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7DBA0A4" w14:textId="77777777" w:rsidR="007B3C4A" w:rsidRDefault="003B1D61">
      <w:pPr>
        <w:spacing w:after="0" w:line="240" w:lineRule="auto"/>
        <w:ind w:leftChars="2600" w:left="5720"/>
        <w:rPr>
          <w:rFonts w:ascii="Times New Roman" w:hAnsi="Times New Roman"/>
          <w:b/>
          <w:i/>
          <w:color w:val="000000" w:themeColor="text1"/>
          <w:sz w:val="24"/>
          <w:szCs w:val="24"/>
        </w:rPr>
      </w:pPr>
      <w:r>
        <w:rPr>
          <w:rFonts w:ascii="Times New Roman" w:hAnsi="Times New Roman"/>
          <w:bCs/>
          <w:color w:val="000000" w:themeColor="text1"/>
          <w:sz w:val="24"/>
          <w:szCs w:val="24"/>
        </w:rPr>
        <w:t>к ПООП-П по специальности</w:t>
      </w:r>
      <w:r>
        <w:rPr>
          <w:rFonts w:ascii="Times New Roman" w:hAnsi="Times New Roman"/>
          <w:bCs/>
          <w:i/>
          <w:color w:val="000000" w:themeColor="text1"/>
          <w:sz w:val="24"/>
          <w:szCs w:val="24"/>
        </w:rPr>
        <w:br/>
      </w:r>
      <w:r>
        <w:rPr>
          <w:rFonts w:ascii="Times New Roman" w:hAnsi="Times New Roman"/>
          <w:color w:val="000000" w:themeColor="text1"/>
          <w:sz w:val="24"/>
          <w:szCs w:val="24"/>
        </w:rPr>
        <w:t>22.02.06  Сварочное производство</w:t>
      </w:r>
    </w:p>
    <w:p w14:paraId="5FAE7D15" w14:textId="77777777" w:rsidR="007B3C4A" w:rsidRDefault="007B3C4A">
      <w:pPr>
        <w:spacing w:after="0" w:line="240" w:lineRule="auto"/>
        <w:jc w:val="center"/>
        <w:rPr>
          <w:rFonts w:ascii="Times New Roman" w:hAnsi="Times New Roman"/>
          <w:b/>
          <w:i/>
          <w:color w:val="000000" w:themeColor="text1"/>
          <w:sz w:val="24"/>
          <w:szCs w:val="24"/>
        </w:rPr>
      </w:pPr>
    </w:p>
    <w:p w14:paraId="44016FBC" w14:textId="77777777" w:rsidR="007B3C4A" w:rsidRDefault="007B3C4A">
      <w:pPr>
        <w:spacing w:after="0" w:line="240" w:lineRule="auto"/>
        <w:jc w:val="center"/>
        <w:rPr>
          <w:rFonts w:ascii="Times New Roman" w:hAnsi="Times New Roman"/>
          <w:b/>
          <w:i/>
          <w:color w:val="000000" w:themeColor="text1"/>
          <w:sz w:val="24"/>
          <w:szCs w:val="24"/>
        </w:rPr>
      </w:pPr>
    </w:p>
    <w:p w14:paraId="062868BA" w14:textId="77777777" w:rsidR="007B3C4A" w:rsidRDefault="007B3C4A">
      <w:pPr>
        <w:spacing w:after="0" w:line="240" w:lineRule="auto"/>
        <w:jc w:val="center"/>
        <w:rPr>
          <w:rFonts w:ascii="Times New Roman" w:hAnsi="Times New Roman"/>
          <w:b/>
          <w:i/>
          <w:color w:val="000000" w:themeColor="text1"/>
          <w:sz w:val="24"/>
          <w:szCs w:val="24"/>
        </w:rPr>
      </w:pPr>
    </w:p>
    <w:p w14:paraId="57464A7C" w14:textId="77777777" w:rsidR="007B3C4A" w:rsidRDefault="007B3C4A">
      <w:pPr>
        <w:spacing w:after="0" w:line="240" w:lineRule="auto"/>
        <w:jc w:val="center"/>
        <w:rPr>
          <w:rFonts w:ascii="Times New Roman" w:hAnsi="Times New Roman"/>
          <w:b/>
          <w:i/>
          <w:color w:val="000000" w:themeColor="text1"/>
          <w:sz w:val="24"/>
          <w:szCs w:val="24"/>
        </w:rPr>
      </w:pPr>
    </w:p>
    <w:p w14:paraId="3EA4699D" w14:textId="77777777" w:rsidR="007B3C4A" w:rsidRDefault="007B3C4A">
      <w:pPr>
        <w:spacing w:after="0" w:line="240" w:lineRule="auto"/>
        <w:jc w:val="center"/>
        <w:rPr>
          <w:rFonts w:ascii="Times New Roman" w:hAnsi="Times New Roman"/>
          <w:b/>
          <w:i/>
          <w:color w:val="000000" w:themeColor="text1"/>
          <w:sz w:val="24"/>
          <w:szCs w:val="24"/>
        </w:rPr>
      </w:pPr>
    </w:p>
    <w:p w14:paraId="44747B76" w14:textId="77777777" w:rsidR="007B3C4A" w:rsidRDefault="003B1D61">
      <w:pPr>
        <w:spacing w:after="0" w:line="240" w:lineRule="auto"/>
        <w:jc w:val="center"/>
        <w:rPr>
          <w:rFonts w:ascii="Times New Roman" w:hAnsi="Times New Roman"/>
          <w:b/>
          <w:color w:val="000000" w:themeColor="text1"/>
          <w:sz w:val="24"/>
          <w:szCs w:val="24"/>
        </w:rPr>
      </w:pPr>
      <w:r>
        <w:rPr>
          <w:rFonts w:ascii="Times New Roman" w:hAnsi="Times New Roman"/>
          <w:b/>
          <w:color w:val="000000" w:themeColor="text1"/>
          <w:sz w:val="24"/>
          <w:szCs w:val="24"/>
        </w:rPr>
        <w:t>ПРИМЕРНАЯ РАБОЧАЯ ПРОГРАММА УЧЕБНОЙ ДИСЦИПЛИНЫ</w:t>
      </w:r>
    </w:p>
    <w:p w14:paraId="43B12606" w14:textId="77777777" w:rsidR="007B3C4A" w:rsidRDefault="003B1D61">
      <w:pPr>
        <w:spacing w:after="0" w:line="240" w:lineRule="auto"/>
        <w:jc w:val="center"/>
        <w:rPr>
          <w:rFonts w:ascii="Times New Roman" w:hAnsi="Times New Roman"/>
          <w:b/>
          <w:color w:val="000000" w:themeColor="text1"/>
          <w:sz w:val="24"/>
          <w:szCs w:val="24"/>
        </w:rPr>
      </w:pPr>
      <w:r>
        <w:rPr>
          <w:rFonts w:ascii="Times New Roman" w:hAnsi="Times New Roman"/>
          <w:b/>
          <w:color w:val="000000" w:themeColor="text1"/>
          <w:sz w:val="24"/>
          <w:szCs w:val="24"/>
        </w:rPr>
        <w:tab/>
      </w:r>
      <w:r>
        <w:rPr>
          <w:rFonts w:ascii="Times New Roman" w:hAnsi="Times New Roman"/>
          <w:b/>
          <w:color w:val="000000" w:themeColor="text1"/>
          <w:sz w:val="24"/>
          <w:szCs w:val="24"/>
        </w:rPr>
        <w:tab/>
      </w:r>
      <w:r>
        <w:rPr>
          <w:rFonts w:ascii="Times New Roman" w:hAnsi="Times New Roman"/>
          <w:b/>
          <w:color w:val="000000" w:themeColor="text1"/>
          <w:sz w:val="24"/>
          <w:szCs w:val="24"/>
        </w:rPr>
        <w:tab/>
      </w:r>
      <w:r>
        <w:rPr>
          <w:rFonts w:ascii="Times New Roman" w:hAnsi="Times New Roman"/>
          <w:b/>
          <w:color w:val="000000" w:themeColor="text1"/>
          <w:sz w:val="24"/>
          <w:szCs w:val="24"/>
        </w:rPr>
        <w:tab/>
        <w:t xml:space="preserve">ООД.01 РУССКИЙ ЯЗЫК </w:t>
      </w:r>
      <w:r>
        <w:rPr>
          <w:rFonts w:ascii="Times New Roman" w:hAnsi="Times New Roman"/>
          <w:b/>
          <w:color w:val="000000" w:themeColor="text1"/>
          <w:sz w:val="24"/>
          <w:szCs w:val="24"/>
        </w:rPr>
        <w:tab/>
      </w:r>
      <w:r>
        <w:rPr>
          <w:rFonts w:ascii="Times New Roman" w:hAnsi="Times New Roman"/>
          <w:b/>
          <w:color w:val="000000" w:themeColor="text1"/>
          <w:sz w:val="24"/>
          <w:szCs w:val="24"/>
        </w:rPr>
        <w:tab/>
      </w:r>
      <w:r>
        <w:rPr>
          <w:rFonts w:ascii="Times New Roman" w:hAnsi="Times New Roman"/>
          <w:b/>
          <w:color w:val="000000" w:themeColor="text1"/>
          <w:sz w:val="24"/>
          <w:szCs w:val="24"/>
        </w:rPr>
        <w:tab/>
      </w:r>
      <w:r>
        <w:rPr>
          <w:rFonts w:ascii="Times New Roman" w:hAnsi="Times New Roman"/>
          <w:b/>
          <w:color w:val="000000" w:themeColor="text1"/>
          <w:sz w:val="24"/>
          <w:szCs w:val="24"/>
        </w:rPr>
        <w:tab/>
      </w:r>
    </w:p>
    <w:p w14:paraId="7E0C8AF1" w14:textId="77777777" w:rsidR="007B3C4A" w:rsidRDefault="007B3C4A">
      <w:pPr>
        <w:spacing w:after="0" w:line="240" w:lineRule="auto"/>
        <w:jc w:val="center"/>
        <w:rPr>
          <w:rFonts w:ascii="Times New Roman" w:hAnsi="Times New Roman"/>
          <w:b/>
          <w:i/>
          <w:color w:val="000000" w:themeColor="text1"/>
          <w:sz w:val="24"/>
          <w:szCs w:val="24"/>
        </w:rPr>
      </w:pPr>
    </w:p>
    <w:p w14:paraId="423B4CCA" w14:textId="77777777" w:rsidR="007B3C4A" w:rsidRDefault="007B3C4A">
      <w:pPr>
        <w:spacing w:after="0" w:line="240" w:lineRule="auto"/>
        <w:rPr>
          <w:rFonts w:ascii="Times New Roman" w:hAnsi="Times New Roman"/>
          <w:b/>
          <w:i/>
          <w:color w:val="000000" w:themeColor="text1"/>
          <w:sz w:val="24"/>
          <w:szCs w:val="24"/>
        </w:rPr>
      </w:pPr>
    </w:p>
    <w:p w14:paraId="77FDCA5B" w14:textId="77777777" w:rsidR="007B3C4A" w:rsidRDefault="007B3C4A">
      <w:pPr>
        <w:spacing w:after="0" w:line="240" w:lineRule="auto"/>
        <w:rPr>
          <w:rFonts w:ascii="Times New Roman" w:hAnsi="Times New Roman"/>
          <w:b/>
          <w:i/>
          <w:color w:val="000000" w:themeColor="text1"/>
          <w:sz w:val="24"/>
          <w:szCs w:val="24"/>
        </w:rPr>
      </w:pPr>
    </w:p>
    <w:p w14:paraId="5E48F141" w14:textId="77777777" w:rsidR="007B3C4A" w:rsidRDefault="007B3C4A">
      <w:pPr>
        <w:spacing w:after="0" w:line="240" w:lineRule="auto"/>
        <w:rPr>
          <w:rFonts w:ascii="Times New Roman" w:hAnsi="Times New Roman"/>
          <w:b/>
          <w:i/>
          <w:color w:val="000000" w:themeColor="text1"/>
          <w:sz w:val="24"/>
          <w:szCs w:val="24"/>
        </w:rPr>
      </w:pPr>
    </w:p>
    <w:p w14:paraId="2F5C2F8B" w14:textId="77777777" w:rsidR="007B3C4A" w:rsidRDefault="007B3C4A">
      <w:pPr>
        <w:spacing w:after="0" w:line="240" w:lineRule="auto"/>
        <w:rPr>
          <w:rFonts w:ascii="Times New Roman" w:hAnsi="Times New Roman"/>
          <w:b/>
          <w:i/>
          <w:color w:val="000000" w:themeColor="text1"/>
          <w:sz w:val="24"/>
          <w:szCs w:val="24"/>
        </w:rPr>
      </w:pPr>
    </w:p>
    <w:p w14:paraId="7E98B4AB" w14:textId="77777777" w:rsidR="007B3C4A" w:rsidRDefault="007B3C4A">
      <w:pPr>
        <w:spacing w:after="0" w:line="240" w:lineRule="auto"/>
        <w:rPr>
          <w:rFonts w:ascii="Times New Roman" w:hAnsi="Times New Roman"/>
          <w:b/>
          <w:i/>
          <w:color w:val="000000" w:themeColor="text1"/>
          <w:sz w:val="24"/>
          <w:szCs w:val="24"/>
        </w:rPr>
      </w:pPr>
    </w:p>
    <w:p w14:paraId="435807C5" w14:textId="77777777" w:rsidR="007B3C4A" w:rsidRDefault="007B3C4A">
      <w:pPr>
        <w:spacing w:after="0" w:line="240" w:lineRule="auto"/>
        <w:rPr>
          <w:rFonts w:ascii="Times New Roman" w:hAnsi="Times New Roman"/>
          <w:b/>
          <w:i/>
          <w:color w:val="000000" w:themeColor="text1"/>
          <w:sz w:val="24"/>
          <w:szCs w:val="24"/>
        </w:rPr>
      </w:pPr>
    </w:p>
    <w:p w14:paraId="232EEFF4" w14:textId="77777777" w:rsidR="007B3C4A" w:rsidRDefault="007B3C4A">
      <w:pPr>
        <w:spacing w:after="0" w:line="240" w:lineRule="auto"/>
        <w:rPr>
          <w:rFonts w:ascii="Times New Roman" w:hAnsi="Times New Roman"/>
          <w:b/>
          <w:i/>
          <w:color w:val="000000" w:themeColor="text1"/>
          <w:sz w:val="24"/>
          <w:szCs w:val="24"/>
        </w:rPr>
      </w:pPr>
    </w:p>
    <w:p w14:paraId="5AB81FE2" w14:textId="77777777" w:rsidR="007B3C4A" w:rsidRDefault="007B3C4A">
      <w:pPr>
        <w:spacing w:after="0" w:line="240" w:lineRule="auto"/>
        <w:rPr>
          <w:rFonts w:ascii="Times New Roman" w:hAnsi="Times New Roman"/>
          <w:b/>
          <w:i/>
          <w:color w:val="000000" w:themeColor="text1"/>
          <w:sz w:val="24"/>
          <w:szCs w:val="24"/>
        </w:rPr>
      </w:pPr>
    </w:p>
    <w:p w14:paraId="64ABFC70" w14:textId="77777777" w:rsidR="007B3C4A" w:rsidRDefault="007B3C4A">
      <w:pPr>
        <w:spacing w:after="0" w:line="240" w:lineRule="auto"/>
        <w:rPr>
          <w:rFonts w:ascii="Times New Roman" w:hAnsi="Times New Roman"/>
          <w:b/>
          <w:i/>
          <w:color w:val="000000" w:themeColor="text1"/>
          <w:sz w:val="24"/>
          <w:szCs w:val="24"/>
        </w:rPr>
      </w:pPr>
    </w:p>
    <w:p w14:paraId="35003EA3" w14:textId="77777777" w:rsidR="007B3C4A" w:rsidRDefault="007B3C4A">
      <w:pPr>
        <w:spacing w:after="0" w:line="240" w:lineRule="auto"/>
        <w:rPr>
          <w:rFonts w:ascii="Times New Roman" w:hAnsi="Times New Roman"/>
          <w:b/>
          <w:i/>
          <w:color w:val="000000" w:themeColor="text1"/>
          <w:sz w:val="24"/>
          <w:szCs w:val="24"/>
        </w:rPr>
      </w:pPr>
    </w:p>
    <w:p w14:paraId="656FC6E8" w14:textId="77777777" w:rsidR="007B3C4A" w:rsidRDefault="007B3C4A">
      <w:pPr>
        <w:spacing w:after="0" w:line="240" w:lineRule="auto"/>
        <w:rPr>
          <w:rFonts w:ascii="Times New Roman" w:hAnsi="Times New Roman"/>
          <w:b/>
          <w:i/>
          <w:color w:val="000000" w:themeColor="text1"/>
          <w:sz w:val="24"/>
          <w:szCs w:val="24"/>
        </w:rPr>
      </w:pPr>
    </w:p>
    <w:p w14:paraId="0C2EAE5E" w14:textId="77777777" w:rsidR="007B3C4A" w:rsidRDefault="007B3C4A">
      <w:pPr>
        <w:spacing w:after="0" w:line="240" w:lineRule="auto"/>
        <w:rPr>
          <w:rFonts w:ascii="Times New Roman" w:hAnsi="Times New Roman"/>
          <w:b/>
          <w:i/>
          <w:color w:val="000000" w:themeColor="text1"/>
          <w:sz w:val="24"/>
          <w:szCs w:val="24"/>
        </w:rPr>
      </w:pPr>
    </w:p>
    <w:p w14:paraId="75E3F7D4" w14:textId="77777777" w:rsidR="007B3C4A" w:rsidRDefault="007B3C4A">
      <w:pPr>
        <w:spacing w:after="0" w:line="240" w:lineRule="auto"/>
        <w:rPr>
          <w:rFonts w:ascii="Times New Roman" w:hAnsi="Times New Roman"/>
          <w:b/>
          <w:i/>
          <w:color w:val="000000" w:themeColor="text1"/>
          <w:sz w:val="24"/>
          <w:szCs w:val="24"/>
        </w:rPr>
      </w:pPr>
    </w:p>
    <w:p w14:paraId="45A77C3F" w14:textId="77777777" w:rsidR="007B3C4A" w:rsidRDefault="007B3C4A">
      <w:pPr>
        <w:spacing w:after="0" w:line="240" w:lineRule="auto"/>
        <w:rPr>
          <w:rFonts w:ascii="Times New Roman" w:hAnsi="Times New Roman"/>
          <w:b/>
          <w:i/>
          <w:color w:val="000000" w:themeColor="text1"/>
          <w:sz w:val="24"/>
          <w:szCs w:val="24"/>
        </w:rPr>
      </w:pPr>
    </w:p>
    <w:p w14:paraId="45565D05" w14:textId="77777777" w:rsidR="007B3C4A" w:rsidRDefault="007B3C4A">
      <w:pPr>
        <w:spacing w:after="0" w:line="240" w:lineRule="auto"/>
        <w:rPr>
          <w:rFonts w:ascii="Times New Roman" w:hAnsi="Times New Roman"/>
          <w:b/>
          <w:i/>
          <w:color w:val="000000" w:themeColor="text1"/>
          <w:sz w:val="24"/>
          <w:szCs w:val="24"/>
        </w:rPr>
      </w:pPr>
    </w:p>
    <w:p w14:paraId="1D3B6462" w14:textId="77777777" w:rsidR="007B3C4A" w:rsidRDefault="007B3C4A">
      <w:pPr>
        <w:spacing w:after="0" w:line="240" w:lineRule="auto"/>
        <w:rPr>
          <w:rFonts w:ascii="Times New Roman" w:hAnsi="Times New Roman"/>
          <w:b/>
          <w:i/>
          <w:color w:val="000000" w:themeColor="text1"/>
          <w:sz w:val="24"/>
          <w:szCs w:val="24"/>
        </w:rPr>
      </w:pPr>
    </w:p>
    <w:p w14:paraId="0A86B5BB" w14:textId="77777777" w:rsidR="007B3C4A" w:rsidRDefault="007B3C4A">
      <w:pPr>
        <w:spacing w:after="0" w:line="240" w:lineRule="auto"/>
        <w:rPr>
          <w:rFonts w:ascii="Times New Roman" w:hAnsi="Times New Roman"/>
          <w:b/>
          <w:i/>
          <w:color w:val="000000" w:themeColor="text1"/>
          <w:sz w:val="24"/>
          <w:szCs w:val="24"/>
        </w:rPr>
      </w:pPr>
    </w:p>
    <w:p w14:paraId="6CF68E43" w14:textId="77777777" w:rsidR="007B3C4A" w:rsidRDefault="007B3C4A">
      <w:pPr>
        <w:spacing w:after="0" w:line="240" w:lineRule="auto"/>
        <w:jc w:val="center"/>
        <w:rPr>
          <w:rFonts w:ascii="Times New Roman" w:hAnsi="Times New Roman"/>
          <w:b/>
          <w:bCs/>
          <w:iCs/>
          <w:color w:val="000000" w:themeColor="text1"/>
          <w:sz w:val="24"/>
          <w:szCs w:val="24"/>
        </w:rPr>
      </w:pPr>
    </w:p>
    <w:p w14:paraId="49BC9D8B" w14:textId="77777777" w:rsidR="007B3C4A" w:rsidRDefault="007B3C4A">
      <w:pPr>
        <w:spacing w:after="0" w:line="240" w:lineRule="auto"/>
        <w:jc w:val="center"/>
        <w:rPr>
          <w:rFonts w:ascii="Times New Roman" w:hAnsi="Times New Roman"/>
          <w:b/>
          <w:bCs/>
          <w:iCs/>
          <w:color w:val="000000" w:themeColor="text1"/>
          <w:sz w:val="24"/>
          <w:szCs w:val="24"/>
        </w:rPr>
      </w:pPr>
    </w:p>
    <w:p w14:paraId="63F4CB6A" w14:textId="2E69FEF3" w:rsidR="007B3C4A" w:rsidRDefault="003B1D61">
      <w:pPr>
        <w:spacing w:after="0" w:line="240" w:lineRule="auto"/>
        <w:jc w:val="center"/>
        <w:rPr>
          <w:rFonts w:ascii="Times New Roman" w:hAnsi="Times New Roman"/>
          <w:b/>
          <w:i/>
          <w:color w:val="000000" w:themeColor="text1"/>
          <w:sz w:val="24"/>
          <w:szCs w:val="24"/>
        </w:rPr>
      </w:pPr>
      <w:r>
        <w:rPr>
          <w:rFonts w:ascii="Times New Roman" w:hAnsi="Times New Roman"/>
          <w:b/>
          <w:bCs/>
          <w:iCs/>
          <w:color w:val="000000" w:themeColor="text1"/>
          <w:sz w:val="24"/>
          <w:szCs w:val="24"/>
        </w:rPr>
        <w:t>2022 г.</w:t>
      </w:r>
      <w:r>
        <w:rPr>
          <w:rFonts w:ascii="Times New Roman" w:hAnsi="Times New Roman"/>
          <w:b/>
          <w:bCs/>
          <w:iCs/>
          <w:color w:val="000000" w:themeColor="text1"/>
          <w:sz w:val="24"/>
          <w:szCs w:val="24"/>
        </w:rPr>
        <w:br w:type="page"/>
      </w:r>
      <w:r>
        <w:rPr>
          <w:rFonts w:ascii="Times New Roman" w:hAnsi="Times New Roman"/>
          <w:b/>
          <w:i/>
          <w:color w:val="000000" w:themeColor="text1"/>
          <w:sz w:val="24"/>
          <w:szCs w:val="24"/>
        </w:rPr>
        <w:lastRenderedPageBreak/>
        <w:t>СОДЕРЖАНИЕ</w:t>
      </w:r>
    </w:p>
    <w:p w14:paraId="336688D8" w14:textId="77777777" w:rsidR="00F92BD4" w:rsidRDefault="00F92BD4">
      <w:pPr>
        <w:spacing w:after="0" w:line="240" w:lineRule="auto"/>
        <w:jc w:val="center"/>
        <w:rPr>
          <w:rFonts w:ascii="Times New Roman" w:hAnsi="Times New Roman"/>
          <w:b/>
          <w:i/>
          <w:color w:val="000000" w:themeColor="text1"/>
          <w:sz w:val="24"/>
          <w:szCs w:val="24"/>
        </w:rPr>
      </w:pPr>
    </w:p>
    <w:p w14:paraId="412C8D41" w14:textId="77777777" w:rsidR="007B3C4A" w:rsidRDefault="007B3C4A">
      <w:pPr>
        <w:pStyle w:val="WPSOffice1"/>
        <w:tabs>
          <w:tab w:val="right" w:leader="dot" w:pos="9355"/>
        </w:tabs>
        <w:jc w:val="both"/>
        <w:rPr>
          <w:rFonts w:ascii="Times New Roman" w:hAnsi="Times New Roman"/>
          <w:b/>
          <w:color w:val="000000" w:themeColor="text1"/>
          <w:sz w:val="24"/>
          <w:szCs w:val="24"/>
        </w:rPr>
      </w:pPr>
      <w:r>
        <w:rPr>
          <w:rFonts w:ascii="Times New Roman" w:hAnsi="Times New Roman"/>
          <w:b/>
          <w:i/>
          <w:color w:val="000000" w:themeColor="text1"/>
          <w:sz w:val="24"/>
          <w:szCs w:val="24"/>
        </w:rPr>
        <w:fldChar w:fldCharType="begin"/>
      </w:r>
      <w:r w:rsidR="003B1D61">
        <w:rPr>
          <w:rFonts w:ascii="Times New Roman" w:hAnsi="Times New Roman"/>
          <w:b/>
          <w:i/>
          <w:color w:val="000000" w:themeColor="text1"/>
          <w:sz w:val="24"/>
          <w:szCs w:val="24"/>
        </w:rPr>
        <w:instrText xml:space="preserve">TOC \o "1-2" \h \u </w:instrText>
      </w:r>
      <w:r>
        <w:rPr>
          <w:rFonts w:ascii="Times New Roman" w:hAnsi="Times New Roman"/>
          <w:b/>
          <w:i/>
          <w:color w:val="000000" w:themeColor="text1"/>
          <w:sz w:val="24"/>
          <w:szCs w:val="24"/>
        </w:rPr>
        <w:fldChar w:fldCharType="separate"/>
      </w:r>
      <w:hyperlink w:anchor="_Toc13486" w:history="1">
        <w:r w:rsidR="003B1D61">
          <w:rPr>
            <w:rFonts w:ascii="Times New Roman" w:hAnsi="Times New Roman"/>
            <w:b/>
            <w:color w:val="000000" w:themeColor="text1"/>
            <w:sz w:val="24"/>
            <w:szCs w:val="24"/>
          </w:rPr>
          <w:t>1. ОБЩАЯ ХАРАКТЕРИСТИКА РАБОЧЕЙ ПРОГРАММЫ УЧЕБНОЙ ДИСЦИПЛИНЫ</w:t>
        </w:r>
        <w:r w:rsidR="003B1D61">
          <w:rPr>
            <w:rFonts w:ascii="Times New Roman" w:hAnsi="Times New Roman"/>
            <w:b/>
            <w:color w:val="000000" w:themeColor="text1"/>
            <w:sz w:val="24"/>
            <w:szCs w:val="24"/>
          </w:rPr>
          <w:tab/>
        </w:r>
        <w:r>
          <w:rPr>
            <w:rFonts w:ascii="Times New Roman" w:hAnsi="Times New Roman"/>
            <w:b/>
            <w:color w:val="000000" w:themeColor="text1"/>
            <w:sz w:val="24"/>
            <w:szCs w:val="24"/>
          </w:rPr>
          <w:fldChar w:fldCharType="begin"/>
        </w:r>
        <w:r w:rsidR="003B1D61">
          <w:rPr>
            <w:rFonts w:ascii="Times New Roman" w:hAnsi="Times New Roman"/>
            <w:b/>
            <w:color w:val="000000" w:themeColor="text1"/>
            <w:sz w:val="24"/>
            <w:szCs w:val="24"/>
          </w:rPr>
          <w:instrText xml:space="preserve"> PAGEREF _Toc13486 \h </w:instrText>
        </w:r>
        <w:r>
          <w:rPr>
            <w:rFonts w:ascii="Times New Roman" w:hAnsi="Times New Roman"/>
            <w:b/>
            <w:color w:val="000000" w:themeColor="text1"/>
            <w:sz w:val="24"/>
            <w:szCs w:val="24"/>
          </w:rPr>
        </w:r>
        <w:r>
          <w:rPr>
            <w:rFonts w:ascii="Times New Roman" w:hAnsi="Times New Roman"/>
            <w:b/>
            <w:color w:val="000000" w:themeColor="text1"/>
            <w:sz w:val="24"/>
            <w:szCs w:val="24"/>
          </w:rPr>
          <w:fldChar w:fldCharType="separate"/>
        </w:r>
        <w:r w:rsidR="003B1D61">
          <w:rPr>
            <w:rFonts w:ascii="Times New Roman" w:hAnsi="Times New Roman"/>
            <w:b/>
            <w:color w:val="000000" w:themeColor="text1"/>
            <w:sz w:val="24"/>
            <w:szCs w:val="24"/>
          </w:rPr>
          <w:t>3</w:t>
        </w:r>
        <w:r>
          <w:rPr>
            <w:rFonts w:ascii="Times New Roman" w:hAnsi="Times New Roman"/>
            <w:b/>
            <w:color w:val="000000" w:themeColor="text1"/>
            <w:sz w:val="24"/>
            <w:szCs w:val="24"/>
          </w:rPr>
          <w:fldChar w:fldCharType="end"/>
        </w:r>
      </w:hyperlink>
    </w:p>
    <w:p w14:paraId="6533D818" w14:textId="77777777" w:rsidR="007B3C4A" w:rsidRDefault="002F06B0">
      <w:pPr>
        <w:pStyle w:val="WPSOffice1"/>
        <w:tabs>
          <w:tab w:val="right" w:leader="dot" w:pos="9355"/>
        </w:tabs>
        <w:jc w:val="both"/>
        <w:rPr>
          <w:rFonts w:ascii="Times New Roman" w:hAnsi="Times New Roman"/>
          <w:b/>
          <w:color w:val="000000" w:themeColor="text1"/>
          <w:sz w:val="24"/>
          <w:szCs w:val="24"/>
        </w:rPr>
      </w:pPr>
      <w:hyperlink w:anchor="_Toc14907" w:history="1">
        <w:r w:rsidR="003B1D61">
          <w:rPr>
            <w:rFonts w:ascii="Times New Roman" w:hAnsi="Times New Roman"/>
            <w:b/>
            <w:color w:val="000000" w:themeColor="text1"/>
            <w:sz w:val="24"/>
            <w:szCs w:val="24"/>
          </w:rPr>
          <w:t>2. СТРУКТУРА И СОДЕРЖАНИЕ УЧЕБНОЙ ДИСЦИПЛИНЫ</w:t>
        </w:r>
        <w:r w:rsidR="003B1D61">
          <w:rPr>
            <w:rFonts w:ascii="Times New Roman" w:hAnsi="Times New Roman"/>
            <w:b/>
            <w:color w:val="000000" w:themeColor="text1"/>
            <w:sz w:val="24"/>
            <w:szCs w:val="24"/>
          </w:rPr>
          <w:tab/>
        </w:r>
        <w:r w:rsidR="007B3C4A">
          <w:rPr>
            <w:rFonts w:ascii="Times New Roman" w:hAnsi="Times New Roman"/>
            <w:b/>
            <w:color w:val="000000" w:themeColor="text1"/>
            <w:sz w:val="24"/>
            <w:szCs w:val="24"/>
          </w:rPr>
          <w:fldChar w:fldCharType="begin"/>
        </w:r>
        <w:r w:rsidR="003B1D61">
          <w:rPr>
            <w:rFonts w:ascii="Times New Roman" w:hAnsi="Times New Roman"/>
            <w:b/>
            <w:color w:val="000000" w:themeColor="text1"/>
            <w:sz w:val="24"/>
            <w:szCs w:val="24"/>
          </w:rPr>
          <w:instrText xml:space="preserve"> PAGEREF _Toc14907 \h </w:instrText>
        </w:r>
        <w:r w:rsidR="007B3C4A">
          <w:rPr>
            <w:rFonts w:ascii="Times New Roman" w:hAnsi="Times New Roman"/>
            <w:b/>
            <w:color w:val="000000" w:themeColor="text1"/>
            <w:sz w:val="24"/>
            <w:szCs w:val="24"/>
          </w:rPr>
        </w:r>
        <w:r w:rsidR="007B3C4A">
          <w:rPr>
            <w:rFonts w:ascii="Times New Roman" w:hAnsi="Times New Roman"/>
            <w:b/>
            <w:color w:val="000000" w:themeColor="text1"/>
            <w:sz w:val="24"/>
            <w:szCs w:val="24"/>
          </w:rPr>
          <w:fldChar w:fldCharType="separate"/>
        </w:r>
        <w:r w:rsidR="003B1D61">
          <w:rPr>
            <w:rFonts w:ascii="Times New Roman" w:hAnsi="Times New Roman"/>
            <w:b/>
            <w:color w:val="000000" w:themeColor="text1"/>
            <w:sz w:val="24"/>
            <w:szCs w:val="24"/>
          </w:rPr>
          <w:t>4</w:t>
        </w:r>
        <w:r w:rsidR="007B3C4A">
          <w:rPr>
            <w:rFonts w:ascii="Times New Roman" w:hAnsi="Times New Roman"/>
            <w:b/>
            <w:color w:val="000000" w:themeColor="text1"/>
            <w:sz w:val="24"/>
            <w:szCs w:val="24"/>
          </w:rPr>
          <w:fldChar w:fldCharType="end"/>
        </w:r>
      </w:hyperlink>
    </w:p>
    <w:p w14:paraId="10F5F6A0" w14:textId="77777777" w:rsidR="007B3C4A" w:rsidRDefault="002F06B0">
      <w:pPr>
        <w:pStyle w:val="WPSOffice1"/>
        <w:tabs>
          <w:tab w:val="right" w:leader="dot" w:pos="9355"/>
        </w:tabs>
        <w:jc w:val="both"/>
        <w:rPr>
          <w:rFonts w:ascii="Times New Roman" w:hAnsi="Times New Roman"/>
          <w:b/>
          <w:color w:val="000000" w:themeColor="text1"/>
          <w:sz w:val="24"/>
          <w:szCs w:val="24"/>
        </w:rPr>
      </w:pPr>
      <w:hyperlink w:anchor="_Toc23069" w:history="1">
        <w:r w:rsidR="003B1D61">
          <w:rPr>
            <w:rFonts w:ascii="Times New Roman" w:hAnsi="Times New Roman"/>
            <w:b/>
            <w:color w:val="000000" w:themeColor="text1"/>
            <w:sz w:val="24"/>
            <w:szCs w:val="24"/>
          </w:rPr>
          <w:t>3. УСЛОВИЯ РЕАЛИЗАЦИИ УЧЕБНОЙ ДИСЦИПЛИНЫ</w:t>
        </w:r>
        <w:r w:rsidR="003B1D61">
          <w:rPr>
            <w:rFonts w:ascii="Times New Roman" w:hAnsi="Times New Roman"/>
            <w:b/>
            <w:color w:val="000000" w:themeColor="text1"/>
            <w:sz w:val="24"/>
            <w:szCs w:val="24"/>
          </w:rPr>
          <w:tab/>
        </w:r>
        <w:r w:rsidR="007B3C4A">
          <w:rPr>
            <w:rFonts w:ascii="Times New Roman" w:hAnsi="Times New Roman"/>
            <w:b/>
            <w:color w:val="000000" w:themeColor="text1"/>
            <w:sz w:val="24"/>
            <w:szCs w:val="24"/>
          </w:rPr>
          <w:fldChar w:fldCharType="begin"/>
        </w:r>
        <w:r w:rsidR="003B1D61">
          <w:rPr>
            <w:rFonts w:ascii="Times New Roman" w:hAnsi="Times New Roman"/>
            <w:b/>
            <w:color w:val="000000" w:themeColor="text1"/>
            <w:sz w:val="24"/>
            <w:szCs w:val="24"/>
          </w:rPr>
          <w:instrText xml:space="preserve"> PAGEREF _Toc23069 \h </w:instrText>
        </w:r>
        <w:r w:rsidR="007B3C4A">
          <w:rPr>
            <w:rFonts w:ascii="Times New Roman" w:hAnsi="Times New Roman"/>
            <w:b/>
            <w:color w:val="000000" w:themeColor="text1"/>
            <w:sz w:val="24"/>
            <w:szCs w:val="24"/>
          </w:rPr>
        </w:r>
        <w:r w:rsidR="007B3C4A">
          <w:rPr>
            <w:rFonts w:ascii="Times New Roman" w:hAnsi="Times New Roman"/>
            <w:b/>
            <w:color w:val="000000" w:themeColor="text1"/>
            <w:sz w:val="24"/>
            <w:szCs w:val="24"/>
          </w:rPr>
          <w:fldChar w:fldCharType="separate"/>
        </w:r>
        <w:r w:rsidR="003B1D61">
          <w:rPr>
            <w:rFonts w:ascii="Times New Roman" w:hAnsi="Times New Roman"/>
            <w:b/>
            <w:color w:val="000000" w:themeColor="text1"/>
            <w:sz w:val="24"/>
            <w:szCs w:val="24"/>
          </w:rPr>
          <w:t>23</w:t>
        </w:r>
        <w:r w:rsidR="007B3C4A">
          <w:rPr>
            <w:rFonts w:ascii="Times New Roman" w:hAnsi="Times New Roman"/>
            <w:b/>
            <w:color w:val="000000" w:themeColor="text1"/>
            <w:sz w:val="24"/>
            <w:szCs w:val="24"/>
          </w:rPr>
          <w:fldChar w:fldCharType="end"/>
        </w:r>
      </w:hyperlink>
    </w:p>
    <w:p w14:paraId="47030CCD" w14:textId="77777777" w:rsidR="007B3C4A" w:rsidRDefault="002F06B0">
      <w:pPr>
        <w:pStyle w:val="WPSOffice1"/>
        <w:tabs>
          <w:tab w:val="right" w:leader="dot" w:pos="9355"/>
        </w:tabs>
        <w:jc w:val="both"/>
        <w:rPr>
          <w:rFonts w:ascii="Times New Roman" w:hAnsi="Times New Roman"/>
          <w:b/>
          <w:color w:val="000000" w:themeColor="text1"/>
          <w:sz w:val="24"/>
          <w:szCs w:val="24"/>
        </w:rPr>
      </w:pPr>
      <w:hyperlink w:anchor="_Toc21457" w:history="1">
        <w:r w:rsidR="003B1D61">
          <w:rPr>
            <w:rFonts w:ascii="Times New Roman" w:hAnsi="Times New Roman"/>
            <w:b/>
            <w:color w:val="000000" w:themeColor="text1"/>
            <w:sz w:val="24"/>
            <w:szCs w:val="24"/>
          </w:rPr>
          <w:t>4. КОНТРОЛЬ И ОЦЕНКА РЕЗУЛЬТАТОВ ОСВОЕНИЯ УЧЕБНОЙ ДИСЦИПЛИНЫ</w:t>
        </w:r>
        <w:r w:rsidR="003B1D61">
          <w:rPr>
            <w:rFonts w:ascii="Times New Roman" w:hAnsi="Times New Roman"/>
            <w:b/>
            <w:color w:val="000000" w:themeColor="text1"/>
            <w:sz w:val="24"/>
            <w:szCs w:val="24"/>
          </w:rPr>
          <w:tab/>
        </w:r>
        <w:r w:rsidR="007B3C4A">
          <w:rPr>
            <w:rFonts w:ascii="Times New Roman" w:hAnsi="Times New Roman"/>
            <w:b/>
            <w:color w:val="000000" w:themeColor="text1"/>
            <w:sz w:val="24"/>
            <w:szCs w:val="24"/>
          </w:rPr>
          <w:fldChar w:fldCharType="begin"/>
        </w:r>
        <w:r w:rsidR="003B1D61">
          <w:rPr>
            <w:rFonts w:ascii="Times New Roman" w:hAnsi="Times New Roman"/>
            <w:b/>
            <w:color w:val="000000" w:themeColor="text1"/>
            <w:sz w:val="24"/>
            <w:szCs w:val="24"/>
          </w:rPr>
          <w:instrText xml:space="preserve"> PAGEREF _Toc21457 \h </w:instrText>
        </w:r>
        <w:r w:rsidR="007B3C4A">
          <w:rPr>
            <w:rFonts w:ascii="Times New Roman" w:hAnsi="Times New Roman"/>
            <w:b/>
            <w:color w:val="000000" w:themeColor="text1"/>
            <w:sz w:val="24"/>
            <w:szCs w:val="24"/>
          </w:rPr>
        </w:r>
        <w:r w:rsidR="007B3C4A">
          <w:rPr>
            <w:rFonts w:ascii="Times New Roman" w:hAnsi="Times New Roman"/>
            <w:b/>
            <w:color w:val="000000" w:themeColor="text1"/>
            <w:sz w:val="24"/>
            <w:szCs w:val="24"/>
          </w:rPr>
          <w:fldChar w:fldCharType="separate"/>
        </w:r>
        <w:r w:rsidR="003B1D61">
          <w:rPr>
            <w:rFonts w:ascii="Times New Roman" w:hAnsi="Times New Roman"/>
            <w:b/>
            <w:color w:val="000000" w:themeColor="text1"/>
            <w:sz w:val="24"/>
            <w:szCs w:val="24"/>
          </w:rPr>
          <w:t>25</w:t>
        </w:r>
        <w:r w:rsidR="007B3C4A">
          <w:rPr>
            <w:rFonts w:ascii="Times New Roman" w:hAnsi="Times New Roman"/>
            <w:b/>
            <w:color w:val="000000" w:themeColor="text1"/>
            <w:sz w:val="24"/>
            <w:szCs w:val="24"/>
          </w:rPr>
          <w:fldChar w:fldCharType="end"/>
        </w:r>
      </w:hyperlink>
    </w:p>
    <w:p w14:paraId="5B0EE28C" w14:textId="77777777" w:rsidR="007B3C4A" w:rsidRDefault="007B3C4A">
      <w:pPr>
        <w:spacing w:after="0" w:line="240" w:lineRule="auto"/>
        <w:rPr>
          <w:rFonts w:ascii="Times New Roman" w:hAnsi="Times New Roman"/>
          <w:b/>
          <w:i/>
          <w:color w:val="000000" w:themeColor="text1"/>
          <w:sz w:val="24"/>
          <w:szCs w:val="24"/>
        </w:rPr>
      </w:pPr>
      <w:r>
        <w:rPr>
          <w:rFonts w:ascii="Times New Roman" w:hAnsi="Times New Roman"/>
          <w:b/>
          <w:i/>
          <w:color w:val="000000" w:themeColor="text1"/>
          <w:sz w:val="24"/>
          <w:szCs w:val="24"/>
        </w:rPr>
        <w:fldChar w:fldCharType="end"/>
      </w:r>
    </w:p>
    <w:p w14:paraId="6515F909" w14:textId="77777777" w:rsidR="007B3C4A" w:rsidRDefault="003B1D61">
      <w:pPr>
        <w:numPr>
          <w:ilvl w:val="0"/>
          <w:numId w:val="1"/>
        </w:numPr>
        <w:suppressAutoHyphens/>
        <w:spacing w:after="0" w:line="240" w:lineRule="auto"/>
        <w:jc w:val="center"/>
        <w:rPr>
          <w:rFonts w:ascii="Times New Roman" w:hAnsi="Times New Roman"/>
          <w:b/>
          <w:color w:val="000000" w:themeColor="text1"/>
          <w:sz w:val="24"/>
          <w:szCs w:val="24"/>
        </w:rPr>
      </w:pPr>
      <w:r>
        <w:rPr>
          <w:rFonts w:ascii="Times New Roman" w:hAnsi="Times New Roman"/>
          <w:b/>
          <w:i/>
          <w:color w:val="000000" w:themeColor="text1"/>
          <w:sz w:val="24"/>
          <w:szCs w:val="24"/>
          <w:u w:val="single"/>
        </w:rPr>
        <w:br w:type="page"/>
      </w:r>
      <w:bookmarkStart w:id="0" w:name="_Toc13486"/>
      <w:r>
        <w:rPr>
          <w:rStyle w:val="10"/>
          <w:color w:val="000000" w:themeColor="text1"/>
        </w:rPr>
        <w:lastRenderedPageBreak/>
        <w:t>ОБЩАЯ ХАРАКТЕРИСТИКА РАБОЧЕЙ ПРОГРАММЫ УЧЕБНОЙ ДИСЦИПЛИНЫ</w:t>
      </w:r>
      <w:bookmarkEnd w:id="0"/>
    </w:p>
    <w:p w14:paraId="16FFC8DB" w14:textId="77777777" w:rsidR="007B3C4A" w:rsidRDefault="007B3C4A">
      <w:pPr>
        <w:suppressAutoHyphens/>
        <w:spacing w:after="0" w:line="240" w:lineRule="auto"/>
        <w:ind w:left="360"/>
        <w:jc w:val="both"/>
        <w:rPr>
          <w:rFonts w:ascii="Times New Roman" w:hAnsi="Times New Roman"/>
          <w:b/>
          <w:color w:val="000000" w:themeColor="text1"/>
          <w:sz w:val="24"/>
          <w:szCs w:val="24"/>
        </w:rPr>
      </w:pPr>
    </w:p>
    <w:p w14:paraId="6DC93353" w14:textId="77777777" w:rsidR="007B3C4A" w:rsidRDefault="003B1D61">
      <w:pPr>
        <w:spacing w:after="0" w:line="240" w:lineRule="auto"/>
        <w:jc w:val="center"/>
        <w:outlineLvl w:val="0"/>
        <w:rPr>
          <w:rFonts w:ascii="Times New Roman" w:hAnsi="Times New Roman"/>
          <w:b/>
          <w:color w:val="000000" w:themeColor="text1"/>
          <w:sz w:val="24"/>
          <w:szCs w:val="24"/>
        </w:rPr>
      </w:pPr>
      <w:bookmarkStart w:id="1" w:name="_Toc15288"/>
      <w:r>
        <w:rPr>
          <w:rFonts w:ascii="Times New Roman" w:hAnsi="Times New Roman"/>
          <w:b/>
          <w:color w:val="000000" w:themeColor="text1"/>
          <w:sz w:val="24"/>
          <w:szCs w:val="24"/>
        </w:rPr>
        <w:tab/>
      </w:r>
      <w:r>
        <w:rPr>
          <w:rFonts w:ascii="Times New Roman" w:hAnsi="Times New Roman"/>
          <w:b/>
          <w:color w:val="000000" w:themeColor="text1"/>
          <w:sz w:val="24"/>
          <w:szCs w:val="24"/>
        </w:rPr>
        <w:tab/>
      </w:r>
      <w:r>
        <w:rPr>
          <w:rFonts w:ascii="Times New Roman" w:hAnsi="Times New Roman"/>
          <w:b/>
          <w:color w:val="000000" w:themeColor="text1"/>
          <w:sz w:val="24"/>
          <w:szCs w:val="24"/>
        </w:rPr>
        <w:tab/>
      </w:r>
      <w:r>
        <w:rPr>
          <w:rFonts w:ascii="Times New Roman" w:hAnsi="Times New Roman"/>
          <w:b/>
          <w:color w:val="000000" w:themeColor="text1"/>
          <w:sz w:val="24"/>
          <w:szCs w:val="24"/>
        </w:rPr>
        <w:tab/>
        <w:t>ООД.01 Русский язык</w:t>
      </w:r>
      <w:bookmarkEnd w:id="1"/>
      <w:r>
        <w:rPr>
          <w:rFonts w:ascii="Times New Roman" w:hAnsi="Times New Roman"/>
          <w:b/>
          <w:color w:val="000000" w:themeColor="text1"/>
          <w:sz w:val="24"/>
          <w:szCs w:val="24"/>
        </w:rPr>
        <w:tab/>
      </w:r>
      <w:r>
        <w:rPr>
          <w:rFonts w:ascii="Times New Roman" w:hAnsi="Times New Roman"/>
          <w:b/>
          <w:color w:val="000000" w:themeColor="text1"/>
          <w:sz w:val="24"/>
          <w:szCs w:val="24"/>
        </w:rPr>
        <w:tab/>
      </w:r>
      <w:r>
        <w:rPr>
          <w:rFonts w:ascii="Times New Roman" w:hAnsi="Times New Roman"/>
          <w:b/>
          <w:color w:val="000000" w:themeColor="text1"/>
          <w:sz w:val="24"/>
          <w:szCs w:val="24"/>
        </w:rPr>
        <w:tab/>
      </w:r>
      <w:r>
        <w:rPr>
          <w:rFonts w:ascii="Times New Roman" w:hAnsi="Times New Roman"/>
          <w:b/>
          <w:color w:val="000000" w:themeColor="text1"/>
          <w:sz w:val="24"/>
          <w:szCs w:val="24"/>
        </w:rPr>
        <w:tab/>
      </w:r>
    </w:p>
    <w:p w14:paraId="5AC2F914" w14:textId="77777777" w:rsidR="007B3C4A" w:rsidRDefault="003B1D6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color w:val="000000" w:themeColor="text1"/>
          <w:sz w:val="24"/>
          <w:szCs w:val="24"/>
        </w:rPr>
      </w:pPr>
      <w:r>
        <w:rPr>
          <w:rFonts w:ascii="Times New Roman" w:hAnsi="Times New Roman"/>
          <w:b/>
          <w:color w:val="000000" w:themeColor="text1"/>
          <w:sz w:val="24"/>
          <w:szCs w:val="24"/>
        </w:rPr>
        <w:t xml:space="preserve">1.1. Место дисциплины в структуре основной образовательной программы </w:t>
      </w:r>
    </w:p>
    <w:p w14:paraId="04DA4CE9" w14:textId="77777777" w:rsidR="007B3C4A" w:rsidRDefault="003B1D61">
      <w:pPr>
        <w:spacing w:after="0" w:line="240" w:lineRule="auto"/>
        <w:jc w:val="both"/>
        <w:rPr>
          <w:rFonts w:ascii="Times New Roman" w:hAnsi="Times New Roman"/>
          <w:color w:val="000000" w:themeColor="text1"/>
          <w:sz w:val="24"/>
          <w:szCs w:val="24"/>
        </w:rPr>
      </w:pPr>
      <w:r>
        <w:rPr>
          <w:rFonts w:ascii="Times New Roman" w:hAnsi="Times New Roman"/>
          <w:color w:val="000000" w:themeColor="text1"/>
          <w:sz w:val="24"/>
          <w:szCs w:val="24"/>
        </w:rPr>
        <w:t xml:space="preserve">Учебная дисциплина </w:t>
      </w:r>
      <w:r>
        <w:rPr>
          <w:rFonts w:ascii="Times New Roman" w:hAnsi="Times New Roman"/>
          <w:b/>
          <w:color w:val="000000" w:themeColor="text1"/>
          <w:sz w:val="24"/>
          <w:szCs w:val="24"/>
        </w:rPr>
        <w:t>«Русский язык»</w:t>
      </w:r>
      <w:r>
        <w:rPr>
          <w:rFonts w:ascii="Times New Roman" w:hAnsi="Times New Roman"/>
          <w:color w:val="000000" w:themeColor="text1"/>
          <w:sz w:val="24"/>
          <w:szCs w:val="24"/>
        </w:rPr>
        <w:t xml:space="preserve"> является обязательной частью цикла Общеобразовательных дисциплин ПООП-П в соответствии с ФГОС СПО по специальности </w:t>
      </w:r>
      <w:r>
        <w:rPr>
          <w:rFonts w:ascii="Times New Roman" w:hAnsi="Times New Roman"/>
          <w:i/>
          <w:color w:val="000000" w:themeColor="text1"/>
          <w:sz w:val="24"/>
          <w:szCs w:val="24"/>
        </w:rPr>
        <w:t>22.02.06  Сварочное производство</w:t>
      </w:r>
      <w:r>
        <w:rPr>
          <w:rFonts w:ascii="Times New Roman" w:hAnsi="Times New Roman"/>
          <w:color w:val="000000" w:themeColor="text1"/>
          <w:sz w:val="24"/>
          <w:szCs w:val="24"/>
        </w:rPr>
        <w:t>. Особое значение дисциплина имеет при формировании и развитии ОК 05, ОК 06, ОК 09.</w:t>
      </w:r>
    </w:p>
    <w:p w14:paraId="45C5358D" w14:textId="77777777" w:rsidR="007B3C4A" w:rsidRDefault="007B3C4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b/>
          <w:color w:val="000000" w:themeColor="text1"/>
          <w:sz w:val="24"/>
          <w:szCs w:val="24"/>
        </w:rPr>
      </w:pPr>
    </w:p>
    <w:p w14:paraId="39A430D3" w14:textId="77777777" w:rsidR="007B3C4A" w:rsidRDefault="003B1D61">
      <w:pPr>
        <w:spacing w:after="0" w:line="240" w:lineRule="auto"/>
        <w:ind w:firstLine="709"/>
        <w:rPr>
          <w:rFonts w:ascii="Times New Roman" w:hAnsi="Times New Roman"/>
          <w:b/>
          <w:color w:val="000000" w:themeColor="text1"/>
          <w:sz w:val="24"/>
          <w:szCs w:val="24"/>
        </w:rPr>
      </w:pPr>
      <w:r>
        <w:rPr>
          <w:rFonts w:ascii="Times New Roman" w:hAnsi="Times New Roman"/>
          <w:b/>
          <w:color w:val="000000" w:themeColor="text1"/>
          <w:sz w:val="24"/>
          <w:szCs w:val="24"/>
        </w:rPr>
        <w:t>1.2. Цель и планируемые результаты освоения дисциплины</w:t>
      </w:r>
    </w:p>
    <w:p w14:paraId="6AF1D6E2" w14:textId="77777777" w:rsidR="007B3C4A" w:rsidRDefault="003B1D61">
      <w:pPr>
        <w:suppressAutoHyphens/>
        <w:spacing w:after="0" w:line="240" w:lineRule="auto"/>
        <w:ind w:firstLine="709"/>
        <w:jc w:val="both"/>
        <w:rPr>
          <w:rFonts w:ascii="Times New Roman" w:hAnsi="Times New Roman"/>
          <w:color w:val="000000" w:themeColor="text1"/>
          <w:sz w:val="24"/>
          <w:szCs w:val="24"/>
          <w:lang w:eastAsia="en-US"/>
        </w:rPr>
      </w:pPr>
      <w:r>
        <w:rPr>
          <w:rFonts w:ascii="Times New Roman" w:hAnsi="Times New Roman"/>
          <w:color w:val="000000" w:themeColor="text1"/>
          <w:sz w:val="24"/>
          <w:szCs w:val="24"/>
        </w:rPr>
        <w:t>В рамках программы учебной дисциплины обучающимися осваиваются умения и знания</w:t>
      </w:r>
    </w:p>
    <w:tbl>
      <w:tblPr>
        <w:tblW w:w="92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89"/>
        <w:gridCol w:w="3764"/>
        <w:gridCol w:w="3895"/>
      </w:tblGrid>
      <w:tr w:rsidR="007B3C4A" w14:paraId="171D9EEC" w14:textId="77777777">
        <w:trPr>
          <w:trHeight w:val="649"/>
        </w:trPr>
        <w:tc>
          <w:tcPr>
            <w:tcW w:w="1589" w:type="dxa"/>
          </w:tcPr>
          <w:p w14:paraId="5ACD79D6" w14:textId="77777777" w:rsidR="007B3C4A" w:rsidRDefault="003B1D61">
            <w:pPr>
              <w:suppressAutoHyphens/>
              <w:spacing w:after="0" w:line="240" w:lineRule="auto"/>
              <w:jc w:val="center"/>
              <w:rPr>
                <w:rFonts w:ascii="Times New Roman" w:hAnsi="Times New Roman"/>
                <w:color w:val="000000" w:themeColor="text1"/>
                <w:sz w:val="24"/>
                <w:szCs w:val="24"/>
              </w:rPr>
            </w:pPr>
            <w:r>
              <w:rPr>
                <w:rFonts w:ascii="Times New Roman" w:hAnsi="Times New Roman"/>
                <w:color w:val="000000" w:themeColor="text1"/>
                <w:sz w:val="24"/>
                <w:szCs w:val="24"/>
              </w:rPr>
              <w:t xml:space="preserve">Код </w:t>
            </w:r>
          </w:p>
          <w:p w14:paraId="17C7E993" w14:textId="77777777" w:rsidR="007B3C4A" w:rsidRDefault="003B1D61">
            <w:pPr>
              <w:suppressAutoHyphens/>
              <w:spacing w:after="0" w:line="240" w:lineRule="auto"/>
              <w:jc w:val="center"/>
              <w:rPr>
                <w:rFonts w:ascii="Times New Roman" w:hAnsi="Times New Roman"/>
                <w:color w:val="000000" w:themeColor="text1"/>
                <w:sz w:val="24"/>
                <w:szCs w:val="24"/>
              </w:rPr>
            </w:pPr>
            <w:r>
              <w:rPr>
                <w:rFonts w:ascii="Times New Roman" w:hAnsi="Times New Roman"/>
                <w:color w:val="000000" w:themeColor="text1"/>
                <w:sz w:val="24"/>
                <w:szCs w:val="24"/>
              </w:rPr>
              <w:t>ПК, ОК</w:t>
            </w:r>
          </w:p>
        </w:tc>
        <w:tc>
          <w:tcPr>
            <w:tcW w:w="3764" w:type="dxa"/>
          </w:tcPr>
          <w:p w14:paraId="6B587648" w14:textId="77777777" w:rsidR="007B3C4A" w:rsidRDefault="003B1D61">
            <w:pPr>
              <w:suppressAutoHyphens/>
              <w:spacing w:after="0" w:line="240" w:lineRule="auto"/>
              <w:jc w:val="center"/>
              <w:rPr>
                <w:rFonts w:ascii="Times New Roman" w:hAnsi="Times New Roman"/>
                <w:color w:val="000000" w:themeColor="text1"/>
                <w:sz w:val="24"/>
                <w:szCs w:val="24"/>
              </w:rPr>
            </w:pPr>
            <w:r>
              <w:rPr>
                <w:rFonts w:ascii="Times New Roman" w:hAnsi="Times New Roman"/>
                <w:color w:val="000000" w:themeColor="text1"/>
                <w:sz w:val="24"/>
                <w:szCs w:val="24"/>
              </w:rPr>
              <w:t>Умения</w:t>
            </w:r>
          </w:p>
        </w:tc>
        <w:tc>
          <w:tcPr>
            <w:tcW w:w="3895" w:type="dxa"/>
          </w:tcPr>
          <w:p w14:paraId="3BBE85BE" w14:textId="77777777" w:rsidR="007B3C4A" w:rsidRDefault="003B1D61">
            <w:pPr>
              <w:suppressAutoHyphens/>
              <w:spacing w:after="0" w:line="240" w:lineRule="auto"/>
              <w:jc w:val="center"/>
              <w:rPr>
                <w:rFonts w:ascii="Times New Roman" w:hAnsi="Times New Roman"/>
                <w:color w:val="000000" w:themeColor="text1"/>
                <w:sz w:val="24"/>
                <w:szCs w:val="24"/>
              </w:rPr>
            </w:pPr>
            <w:r>
              <w:rPr>
                <w:rFonts w:ascii="Times New Roman" w:hAnsi="Times New Roman"/>
                <w:color w:val="000000" w:themeColor="text1"/>
                <w:sz w:val="24"/>
                <w:szCs w:val="24"/>
              </w:rPr>
              <w:t>Знания</w:t>
            </w:r>
          </w:p>
        </w:tc>
      </w:tr>
      <w:tr w:rsidR="007B3C4A" w14:paraId="5AFBCBC6" w14:textId="77777777">
        <w:trPr>
          <w:trHeight w:val="212"/>
        </w:trPr>
        <w:tc>
          <w:tcPr>
            <w:tcW w:w="1589" w:type="dxa"/>
            <w:vAlign w:val="center"/>
          </w:tcPr>
          <w:p w14:paraId="66666F7E" w14:textId="77777777" w:rsidR="007B3C4A" w:rsidRDefault="003B1D61">
            <w:pPr>
              <w:suppressAutoHyphens/>
              <w:spacing w:after="0" w:line="240" w:lineRule="auto"/>
              <w:jc w:val="center"/>
              <w:rPr>
                <w:rFonts w:ascii="Times New Roman" w:hAnsi="Times New Roman"/>
                <w:i/>
                <w:color w:val="000000" w:themeColor="text1"/>
                <w:sz w:val="24"/>
                <w:szCs w:val="24"/>
              </w:rPr>
            </w:pPr>
            <w:r>
              <w:rPr>
                <w:rFonts w:ascii="Times New Roman" w:hAnsi="Times New Roman"/>
                <w:i/>
                <w:color w:val="000000" w:themeColor="text1"/>
                <w:sz w:val="24"/>
                <w:szCs w:val="24"/>
              </w:rPr>
              <w:t>ОК 05</w:t>
            </w:r>
          </w:p>
        </w:tc>
        <w:tc>
          <w:tcPr>
            <w:tcW w:w="3764" w:type="dxa"/>
            <w:vAlign w:val="center"/>
          </w:tcPr>
          <w:p w14:paraId="02D0119D" w14:textId="77777777" w:rsidR="007B3C4A" w:rsidRDefault="003B1D61">
            <w:pPr>
              <w:suppressAutoHyphens/>
              <w:spacing w:after="0" w:line="240" w:lineRule="auto"/>
              <w:rPr>
                <w:rFonts w:ascii="Times New Roman" w:hAnsi="Times New Roman"/>
                <w:i/>
                <w:color w:val="000000" w:themeColor="text1"/>
                <w:sz w:val="24"/>
                <w:szCs w:val="24"/>
              </w:rPr>
            </w:pPr>
            <w:r>
              <w:rPr>
                <w:rFonts w:ascii="Times New Roman" w:hAnsi="Times New Roman"/>
                <w:iCs/>
                <w:color w:val="000000" w:themeColor="text1"/>
                <w:sz w:val="24"/>
                <w:szCs w:val="24"/>
              </w:rPr>
              <w:t xml:space="preserve">грамотно </w:t>
            </w:r>
            <w:r>
              <w:rPr>
                <w:rFonts w:ascii="Times New Roman" w:hAnsi="Times New Roman"/>
                <w:bCs/>
                <w:color w:val="000000" w:themeColor="text1"/>
                <w:sz w:val="24"/>
                <w:szCs w:val="24"/>
              </w:rPr>
              <w:t xml:space="preserve">излагать свои мысли и оформлять документы по профессиональной тематике на государственном языке, </w:t>
            </w:r>
            <w:r>
              <w:rPr>
                <w:rFonts w:ascii="Times New Roman" w:hAnsi="Times New Roman"/>
                <w:iCs/>
                <w:color w:val="000000" w:themeColor="text1"/>
                <w:sz w:val="24"/>
                <w:szCs w:val="24"/>
              </w:rPr>
              <w:t>проявлять толерантность в рабочем коллективе</w:t>
            </w:r>
          </w:p>
        </w:tc>
        <w:tc>
          <w:tcPr>
            <w:tcW w:w="3895" w:type="dxa"/>
            <w:vAlign w:val="center"/>
          </w:tcPr>
          <w:p w14:paraId="0340698A" w14:textId="77777777" w:rsidR="007B3C4A" w:rsidRDefault="003B1D61">
            <w:pPr>
              <w:suppressAutoHyphens/>
              <w:spacing w:after="0" w:line="240" w:lineRule="auto"/>
              <w:rPr>
                <w:rFonts w:ascii="Times New Roman" w:hAnsi="Times New Roman"/>
                <w:bCs/>
                <w:color w:val="000000" w:themeColor="text1"/>
                <w:sz w:val="24"/>
                <w:szCs w:val="24"/>
              </w:rPr>
            </w:pPr>
            <w:r>
              <w:rPr>
                <w:rFonts w:ascii="Times New Roman" w:hAnsi="Times New Roman"/>
                <w:bCs/>
                <w:color w:val="000000" w:themeColor="text1"/>
                <w:sz w:val="24"/>
                <w:szCs w:val="24"/>
              </w:rPr>
              <w:t>особенности социального и культурного контекста;</w:t>
            </w:r>
          </w:p>
          <w:p w14:paraId="591D7AC5" w14:textId="77777777" w:rsidR="007B3C4A" w:rsidRDefault="003B1D61">
            <w:pPr>
              <w:suppressAutoHyphens/>
              <w:spacing w:after="0" w:line="240" w:lineRule="auto"/>
              <w:rPr>
                <w:rFonts w:ascii="Times New Roman" w:hAnsi="Times New Roman"/>
                <w:bCs/>
                <w:color w:val="000000" w:themeColor="text1"/>
                <w:sz w:val="24"/>
                <w:szCs w:val="24"/>
              </w:rPr>
            </w:pPr>
            <w:r>
              <w:rPr>
                <w:rFonts w:ascii="Times New Roman" w:hAnsi="Times New Roman"/>
                <w:bCs/>
                <w:color w:val="000000" w:themeColor="text1"/>
                <w:sz w:val="24"/>
                <w:szCs w:val="24"/>
              </w:rPr>
              <w:t>правила оформления документов и построения устных сообщений</w:t>
            </w:r>
          </w:p>
        </w:tc>
      </w:tr>
      <w:tr w:rsidR="007B3C4A" w14:paraId="5A1DC488" w14:textId="77777777">
        <w:trPr>
          <w:trHeight w:val="212"/>
        </w:trPr>
        <w:tc>
          <w:tcPr>
            <w:tcW w:w="1589" w:type="dxa"/>
            <w:vAlign w:val="center"/>
          </w:tcPr>
          <w:p w14:paraId="08C558EE" w14:textId="77777777" w:rsidR="007B3C4A" w:rsidRDefault="003B1D61">
            <w:pPr>
              <w:suppressAutoHyphens/>
              <w:spacing w:after="0" w:line="240" w:lineRule="auto"/>
              <w:jc w:val="center"/>
              <w:rPr>
                <w:rFonts w:ascii="Times New Roman" w:hAnsi="Times New Roman"/>
                <w:i/>
                <w:color w:val="000000" w:themeColor="text1"/>
                <w:sz w:val="24"/>
                <w:szCs w:val="24"/>
              </w:rPr>
            </w:pPr>
            <w:r>
              <w:rPr>
                <w:rFonts w:ascii="Times New Roman" w:hAnsi="Times New Roman"/>
                <w:i/>
                <w:color w:val="000000" w:themeColor="text1"/>
                <w:sz w:val="24"/>
                <w:szCs w:val="24"/>
              </w:rPr>
              <w:t>ОК 06</w:t>
            </w:r>
          </w:p>
        </w:tc>
        <w:tc>
          <w:tcPr>
            <w:tcW w:w="3764" w:type="dxa"/>
            <w:vAlign w:val="center"/>
          </w:tcPr>
          <w:p w14:paraId="15F14874" w14:textId="77777777" w:rsidR="007B3C4A" w:rsidRDefault="003B1D61">
            <w:pPr>
              <w:suppressAutoHyphens/>
              <w:spacing w:after="0" w:line="240" w:lineRule="auto"/>
              <w:rPr>
                <w:rFonts w:ascii="Times New Roman" w:hAnsi="Times New Roman"/>
                <w:bCs/>
                <w:i/>
                <w:iCs/>
                <w:color w:val="000000" w:themeColor="text1"/>
                <w:sz w:val="24"/>
                <w:szCs w:val="24"/>
              </w:rPr>
            </w:pPr>
            <w:r>
              <w:rPr>
                <w:rFonts w:ascii="Times New Roman" w:hAnsi="Times New Roman"/>
                <w:bCs/>
                <w:iCs/>
                <w:color w:val="000000" w:themeColor="text1"/>
                <w:sz w:val="24"/>
                <w:szCs w:val="24"/>
              </w:rPr>
              <w:t xml:space="preserve">описывать значимость своей </w:t>
            </w:r>
            <w:r>
              <w:rPr>
                <w:rFonts w:ascii="Times New Roman" w:hAnsi="Times New Roman"/>
                <w:bCs/>
                <w:i/>
                <w:iCs/>
                <w:color w:val="000000" w:themeColor="text1"/>
                <w:sz w:val="24"/>
                <w:szCs w:val="24"/>
              </w:rPr>
              <w:t xml:space="preserve">профессии (специальности); </w:t>
            </w:r>
          </w:p>
          <w:p w14:paraId="64754123" w14:textId="77777777" w:rsidR="007B3C4A" w:rsidRDefault="003B1D61">
            <w:pPr>
              <w:suppressAutoHyphens/>
              <w:spacing w:after="0" w:line="240" w:lineRule="auto"/>
              <w:rPr>
                <w:rFonts w:ascii="Times New Roman" w:hAnsi="Times New Roman"/>
                <w:bCs/>
                <w:i/>
                <w:iCs/>
                <w:color w:val="000000" w:themeColor="text1"/>
                <w:sz w:val="24"/>
                <w:szCs w:val="24"/>
              </w:rPr>
            </w:pPr>
            <w:r>
              <w:rPr>
                <w:rFonts w:ascii="Times New Roman" w:hAnsi="Times New Roman"/>
                <w:bCs/>
                <w:iCs/>
                <w:color w:val="000000" w:themeColor="text1"/>
                <w:sz w:val="24"/>
                <w:szCs w:val="24"/>
              </w:rPr>
              <w:t>применять стандарты антикоррупционного поведения</w:t>
            </w:r>
          </w:p>
        </w:tc>
        <w:tc>
          <w:tcPr>
            <w:tcW w:w="3895" w:type="dxa"/>
            <w:vAlign w:val="center"/>
          </w:tcPr>
          <w:p w14:paraId="0150C1FF" w14:textId="77777777" w:rsidR="007B3C4A" w:rsidRDefault="003B1D61">
            <w:pPr>
              <w:suppressAutoHyphens/>
              <w:spacing w:after="0" w:line="240" w:lineRule="auto"/>
              <w:rPr>
                <w:rFonts w:ascii="Times New Roman" w:hAnsi="Times New Roman"/>
                <w:bCs/>
                <w:iCs/>
                <w:color w:val="000000" w:themeColor="text1"/>
                <w:sz w:val="24"/>
                <w:szCs w:val="24"/>
              </w:rPr>
            </w:pPr>
            <w:r>
              <w:rPr>
                <w:rFonts w:ascii="Times New Roman" w:hAnsi="Times New Roman"/>
                <w:bCs/>
                <w:iCs/>
                <w:color w:val="000000" w:themeColor="text1"/>
                <w:sz w:val="24"/>
                <w:szCs w:val="24"/>
              </w:rPr>
              <w:t>сущность гражданско-патриотической позиции, общечеловеческих ценностей;</w:t>
            </w:r>
          </w:p>
          <w:p w14:paraId="122F04CB" w14:textId="77777777" w:rsidR="007B3C4A" w:rsidRDefault="003B1D61">
            <w:pPr>
              <w:suppressAutoHyphens/>
              <w:spacing w:after="0" w:line="240" w:lineRule="auto"/>
              <w:rPr>
                <w:rFonts w:ascii="Times New Roman" w:hAnsi="Times New Roman"/>
                <w:bCs/>
                <w:iCs/>
                <w:color w:val="000000" w:themeColor="text1"/>
                <w:sz w:val="24"/>
                <w:szCs w:val="24"/>
              </w:rPr>
            </w:pPr>
            <w:r>
              <w:rPr>
                <w:rFonts w:ascii="Times New Roman" w:hAnsi="Times New Roman"/>
                <w:bCs/>
                <w:iCs/>
                <w:color w:val="000000" w:themeColor="text1"/>
                <w:sz w:val="24"/>
                <w:szCs w:val="24"/>
              </w:rPr>
              <w:t>значимость профессиональной деятельности по профессии (специальности);</w:t>
            </w:r>
          </w:p>
          <w:p w14:paraId="30D79938" w14:textId="77777777" w:rsidR="007B3C4A" w:rsidRDefault="003B1D61">
            <w:pPr>
              <w:suppressAutoHyphens/>
              <w:spacing w:after="0" w:line="240" w:lineRule="auto"/>
              <w:rPr>
                <w:rFonts w:ascii="Times New Roman" w:hAnsi="Times New Roman"/>
                <w:bCs/>
                <w:iCs/>
                <w:color w:val="000000" w:themeColor="text1"/>
                <w:sz w:val="24"/>
                <w:szCs w:val="24"/>
              </w:rPr>
            </w:pPr>
            <w:r>
              <w:rPr>
                <w:rFonts w:ascii="Times New Roman" w:hAnsi="Times New Roman"/>
                <w:bCs/>
                <w:iCs/>
                <w:color w:val="000000" w:themeColor="text1"/>
                <w:sz w:val="24"/>
                <w:szCs w:val="24"/>
              </w:rPr>
              <w:t>стандарты антикоррупционного поведения и последствия его нарушения</w:t>
            </w:r>
          </w:p>
        </w:tc>
      </w:tr>
      <w:tr w:rsidR="007B3C4A" w14:paraId="5CCCAC76" w14:textId="77777777">
        <w:trPr>
          <w:trHeight w:val="212"/>
        </w:trPr>
        <w:tc>
          <w:tcPr>
            <w:tcW w:w="1589" w:type="dxa"/>
            <w:vAlign w:val="center"/>
          </w:tcPr>
          <w:p w14:paraId="43098D08" w14:textId="77777777" w:rsidR="007B3C4A" w:rsidRDefault="003B1D61">
            <w:pPr>
              <w:suppressAutoHyphens/>
              <w:spacing w:after="0" w:line="240" w:lineRule="auto"/>
              <w:jc w:val="center"/>
              <w:rPr>
                <w:rFonts w:ascii="Times New Roman" w:hAnsi="Times New Roman"/>
                <w:i/>
                <w:color w:val="000000" w:themeColor="text1"/>
                <w:sz w:val="24"/>
                <w:szCs w:val="24"/>
              </w:rPr>
            </w:pPr>
            <w:r>
              <w:rPr>
                <w:rFonts w:ascii="Times New Roman" w:hAnsi="Times New Roman"/>
                <w:i/>
                <w:color w:val="000000" w:themeColor="text1"/>
                <w:sz w:val="24"/>
                <w:szCs w:val="24"/>
              </w:rPr>
              <w:t>ОК 09</w:t>
            </w:r>
          </w:p>
        </w:tc>
        <w:tc>
          <w:tcPr>
            <w:tcW w:w="3764" w:type="dxa"/>
            <w:vAlign w:val="center"/>
          </w:tcPr>
          <w:p w14:paraId="60743230" w14:textId="77777777" w:rsidR="007B3C4A" w:rsidRDefault="003B1D61">
            <w:pPr>
              <w:suppressAutoHyphens/>
              <w:spacing w:after="0" w:line="240" w:lineRule="auto"/>
              <w:rPr>
                <w:rFonts w:ascii="Times New Roman" w:hAnsi="Times New Roman"/>
                <w:iCs/>
                <w:color w:val="000000" w:themeColor="text1"/>
                <w:sz w:val="24"/>
                <w:szCs w:val="24"/>
              </w:rPr>
            </w:pPr>
            <w:r>
              <w:rPr>
                <w:rFonts w:ascii="Times New Roman" w:hAnsi="Times New Roman"/>
                <w:iCs/>
                <w:color w:val="000000" w:themeColor="text1"/>
                <w:sz w:val="24"/>
                <w:szCs w:val="24"/>
              </w:rPr>
              <w:t xml:space="preserve">понимать общий смысл четко произнесенных высказываний на известные темы (профессиональные и бытовые), понимать тексты на базовые профессиональные темы; </w:t>
            </w:r>
          </w:p>
          <w:p w14:paraId="64B643D0" w14:textId="77777777" w:rsidR="007B3C4A" w:rsidRDefault="007B3C4A">
            <w:pPr>
              <w:suppressAutoHyphens/>
              <w:spacing w:after="0" w:line="240" w:lineRule="auto"/>
              <w:rPr>
                <w:rFonts w:ascii="Times New Roman" w:hAnsi="Times New Roman"/>
                <w:iCs/>
                <w:color w:val="000000" w:themeColor="text1"/>
                <w:sz w:val="24"/>
                <w:szCs w:val="24"/>
              </w:rPr>
            </w:pPr>
          </w:p>
          <w:p w14:paraId="3F545D60" w14:textId="77777777" w:rsidR="007B3C4A" w:rsidRDefault="003B1D61">
            <w:pPr>
              <w:suppressAutoHyphens/>
              <w:spacing w:after="0" w:line="240" w:lineRule="auto"/>
              <w:rPr>
                <w:rFonts w:ascii="Times New Roman" w:hAnsi="Times New Roman"/>
                <w:iCs/>
                <w:color w:val="000000" w:themeColor="text1"/>
                <w:sz w:val="24"/>
                <w:szCs w:val="24"/>
              </w:rPr>
            </w:pPr>
            <w:r>
              <w:rPr>
                <w:rFonts w:ascii="Times New Roman" w:hAnsi="Times New Roman"/>
                <w:iCs/>
                <w:color w:val="000000" w:themeColor="text1"/>
                <w:sz w:val="24"/>
                <w:szCs w:val="24"/>
              </w:rPr>
              <w:t xml:space="preserve">участвовать в диалогах на знакомые общие и профессиональные темы; </w:t>
            </w:r>
          </w:p>
          <w:p w14:paraId="228F0B69" w14:textId="77777777" w:rsidR="007B3C4A" w:rsidRDefault="007B3C4A">
            <w:pPr>
              <w:suppressAutoHyphens/>
              <w:spacing w:after="0" w:line="240" w:lineRule="auto"/>
              <w:rPr>
                <w:rFonts w:ascii="Times New Roman" w:hAnsi="Times New Roman"/>
                <w:iCs/>
                <w:color w:val="000000" w:themeColor="text1"/>
                <w:sz w:val="24"/>
                <w:szCs w:val="24"/>
              </w:rPr>
            </w:pPr>
          </w:p>
          <w:p w14:paraId="64B58552" w14:textId="77777777" w:rsidR="007B3C4A" w:rsidRDefault="003B1D61">
            <w:pPr>
              <w:suppressAutoHyphens/>
              <w:spacing w:after="0" w:line="240" w:lineRule="auto"/>
              <w:rPr>
                <w:rFonts w:ascii="Times New Roman" w:hAnsi="Times New Roman"/>
                <w:iCs/>
                <w:color w:val="000000" w:themeColor="text1"/>
                <w:sz w:val="24"/>
                <w:szCs w:val="24"/>
              </w:rPr>
            </w:pPr>
            <w:r>
              <w:rPr>
                <w:rFonts w:ascii="Times New Roman" w:hAnsi="Times New Roman"/>
                <w:iCs/>
                <w:color w:val="000000" w:themeColor="text1"/>
                <w:sz w:val="24"/>
                <w:szCs w:val="24"/>
              </w:rPr>
              <w:t xml:space="preserve">строить простые высказывания о себе и о своей профессиональной деятельности; </w:t>
            </w:r>
          </w:p>
          <w:p w14:paraId="22C89440" w14:textId="77777777" w:rsidR="007B3C4A" w:rsidRDefault="007B3C4A">
            <w:pPr>
              <w:suppressAutoHyphens/>
              <w:spacing w:after="0" w:line="240" w:lineRule="auto"/>
              <w:rPr>
                <w:rFonts w:ascii="Times New Roman" w:hAnsi="Times New Roman"/>
                <w:iCs/>
                <w:color w:val="000000" w:themeColor="text1"/>
                <w:sz w:val="24"/>
                <w:szCs w:val="24"/>
              </w:rPr>
            </w:pPr>
          </w:p>
          <w:p w14:paraId="03EC1F97" w14:textId="77777777" w:rsidR="007B3C4A" w:rsidRDefault="003B1D61">
            <w:pPr>
              <w:suppressAutoHyphens/>
              <w:spacing w:after="0" w:line="240" w:lineRule="auto"/>
              <w:rPr>
                <w:rFonts w:ascii="Times New Roman" w:hAnsi="Times New Roman"/>
                <w:iCs/>
                <w:color w:val="000000" w:themeColor="text1"/>
                <w:sz w:val="24"/>
                <w:szCs w:val="24"/>
              </w:rPr>
            </w:pPr>
            <w:r>
              <w:rPr>
                <w:rFonts w:ascii="Times New Roman" w:hAnsi="Times New Roman"/>
                <w:iCs/>
                <w:color w:val="000000" w:themeColor="text1"/>
                <w:sz w:val="24"/>
                <w:szCs w:val="24"/>
              </w:rPr>
              <w:t>кратко обосновывать и объяснять свои действия (текущие и планируемые);</w:t>
            </w:r>
          </w:p>
          <w:p w14:paraId="14848A26" w14:textId="77777777" w:rsidR="007B3C4A" w:rsidRDefault="007B3C4A">
            <w:pPr>
              <w:suppressAutoHyphens/>
              <w:spacing w:after="0" w:line="240" w:lineRule="auto"/>
              <w:rPr>
                <w:rFonts w:ascii="Times New Roman" w:hAnsi="Times New Roman"/>
                <w:iCs/>
                <w:color w:val="000000" w:themeColor="text1"/>
                <w:sz w:val="24"/>
                <w:szCs w:val="24"/>
              </w:rPr>
            </w:pPr>
          </w:p>
          <w:p w14:paraId="3BB48050" w14:textId="77777777" w:rsidR="007B3C4A" w:rsidRDefault="003B1D61">
            <w:pPr>
              <w:suppressAutoHyphens/>
              <w:spacing w:after="0" w:line="240" w:lineRule="auto"/>
              <w:rPr>
                <w:rFonts w:ascii="Times New Roman" w:hAnsi="Times New Roman"/>
                <w:iCs/>
                <w:color w:val="000000" w:themeColor="text1"/>
                <w:sz w:val="24"/>
                <w:szCs w:val="24"/>
              </w:rPr>
            </w:pPr>
            <w:r>
              <w:rPr>
                <w:rFonts w:ascii="Times New Roman" w:hAnsi="Times New Roman"/>
                <w:iCs/>
                <w:color w:val="000000" w:themeColor="text1"/>
                <w:sz w:val="24"/>
                <w:szCs w:val="24"/>
              </w:rPr>
              <w:t xml:space="preserve">писать простые связные сообщения на знакомые или </w:t>
            </w:r>
            <w:r>
              <w:rPr>
                <w:rFonts w:ascii="Times New Roman" w:hAnsi="Times New Roman"/>
                <w:iCs/>
                <w:color w:val="000000" w:themeColor="text1"/>
                <w:sz w:val="24"/>
                <w:szCs w:val="24"/>
              </w:rPr>
              <w:lastRenderedPageBreak/>
              <w:t>интересующие профессиональные темы.</w:t>
            </w:r>
          </w:p>
        </w:tc>
        <w:tc>
          <w:tcPr>
            <w:tcW w:w="3895" w:type="dxa"/>
            <w:vAlign w:val="center"/>
          </w:tcPr>
          <w:p w14:paraId="16AB52DC" w14:textId="77777777" w:rsidR="007B3C4A" w:rsidRDefault="003B1D61">
            <w:pPr>
              <w:suppressAutoHyphens/>
              <w:spacing w:after="0" w:line="240" w:lineRule="auto"/>
              <w:rPr>
                <w:rFonts w:ascii="Times New Roman" w:hAnsi="Times New Roman"/>
                <w:iCs/>
                <w:color w:val="000000" w:themeColor="text1"/>
                <w:sz w:val="24"/>
                <w:szCs w:val="24"/>
              </w:rPr>
            </w:pPr>
            <w:r>
              <w:rPr>
                <w:rFonts w:ascii="Times New Roman" w:hAnsi="Times New Roman"/>
                <w:iCs/>
                <w:color w:val="000000" w:themeColor="text1"/>
                <w:sz w:val="24"/>
                <w:szCs w:val="24"/>
              </w:rPr>
              <w:lastRenderedPageBreak/>
              <w:t>правила построения простых и сложных предложений на профессиональные темы;</w:t>
            </w:r>
          </w:p>
          <w:p w14:paraId="45967493" w14:textId="77777777" w:rsidR="007B3C4A" w:rsidRDefault="003B1D61">
            <w:pPr>
              <w:spacing w:after="0" w:line="240" w:lineRule="auto"/>
              <w:rPr>
                <w:rFonts w:ascii="Times New Roman" w:hAnsi="Times New Roman"/>
                <w:color w:val="000000" w:themeColor="text1"/>
                <w:sz w:val="24"/>
                <w:szCs w:val="24"/>
              </w:rPr>
            </w:pPr>
            <w:r>
              <w:rPr>
                <w:rFonts w:ascii="Times New Roman" w:hAnsi="Times New Roman"/>
                <w:iCs/>
                <w:color w:val="000000" w:themeColor="text1"/>
                <w:sz w:val="24"/>
                <w:szCs w:val="24"/>
              </w:rPr>
              <w:t>основные общеупотребительные глаголы (бытовая  и профессиональная лексика);</w:t>
            </w:r>
          </w:p>
          <w:p w14:paraId="3802FD26" w14:textId="77777777" w:rsidR="007B3C4A" w:rsidRDefault="003B1D61">
            <w:pPr>
              <w:spacing w:after="0" w:line="240" w:lineRule="auto"/>
              <w:rPr>
                <w:rFonts w:ascii="Times New Roman" w:hAnsi="Times New Roman"/>
                <w:color w:val="000000" w:themeColor="text1"/>
                <w:sz w:val="24"/>
                <w:szCs w:val="24"/>
              </w:rPr>
            </w:pPr>
            <w:r>
              <w:rPr>
                <w:rFonts w:ascii="Times New Roman" w:hAnsi="Times New Roman"/>
                <w:iCs/>
                <w:color w:val="000000" w:themeColor="text1"/>
                <w:sz w:val="24"/>
                <w:szCs w:val="24"/>
              </w:rPr>
              <w:t>лексический минимум, относящийся к описанию предметов, средств и процессов профессиональной деятельности;</w:t>
            </w:r>
          </w:p>
          <w:p w14:paraId="65B67B29" w14:textId="77777777" w:rsidR="007B3C4A" w:rsidRDefault="003B1D61">
            <w:pPr>
              <w:spacing w:after="0" w:line="240" w:lineRule="auto"/>
              <w:rPr>
                <w:rFonts w:ascii="Times New Roman" w:hAnsi="Times New Roman"/>
                <w:color w:val="000000" w:themeColor="text1"/>
                <w:sz w:val="24"/>
                <w:szCs w:val="24"/>
              </w:rPr>
            </w:pPr>
            <w:r>
              <w:rPr>
                <w:rFonts w:ascii="Times New Roman" w:hAnsi="Times New Roman"/>
                <w:iCs/>
                <w:color w:val="000000" w:themeColor="text1"/>
                <w:sz w:val="24"/>
                <w:szCs w:val="24"/>
              </w:rPr>
              <w:t>особенности произношения;</w:t>
            </w:r>
          </w:p>
          <w:p w14:paraId="249FC45D" w14:textId="77777777" w:rsidR="007B3C4A" w:rsidRDefault="003B1D61">
            <w:pPr>
              <w:spacing w:after="0" w:line="240" w:lineRule="auto"/>
              <w:rPr>
                <w:rFonts w:ascii="Times New Roman" w:hAnsi="Times New Roman"/>
                <w:color w:val="000000" w:themeColor="text1"/>
                <w:sz w:val="24"/>
                <w:szCs w:val="24"/>
              </w:rPr>
            </w:pPr>
            <w:r>
              <w:rPr>
                <w:rFonts w:ascii="Times New Roman" w:hAnsi="Times New Roman"/>
                <w:iCs/>
                <w:color w:val="000000" w:themeColor="text1"/>
                <w:sz w:val="24"/>
                <w:szCs w:val="24"/>
              </w:rPr>
              <w:t>правила чтения текстов профессиональной направленности.</w:t>
            </w:r>
          </w:p>
          <w:p w14:paraId="203CEFEA" w14:textId="77777777" w:rsidR="007B3C4A" w:rsidRDefault="007B3C4A">
            <w:pPr>
              <w:suppressAutoHyphens/>
              <w:spacing w:after="0" w:line="240" w:lineRule="auto"/>
              <w:rPr>
                <w:rFonts w:ascii="Times New Roman" w:hAnsi="Times New Roman"/>
                <w:iCs/>
                <w:color w:val="000000" w:themeColor="text1"/>
                <w:sz w:val="24"/>
                <w:szCs w:val="24"/>
              </w:rPr>
            </w:pPr>
          </w:p>
        </w:tc>
      </w:tr>
    </w:tbl>
    <w:p w14:paraId="33011D82" w14:textId="77777777" w:rsidR="007B3C4A" w:rsidRDefault="007B3C4A">
      <w:pPr>
        <w:suppressAutoHyphens/>
        <w:spacing w:after="0" w:line="240" w:lineRule="auto"/>
        <w:ind w:firstLine="709"/>
        <w:rPr>
          <w:rFonts w:ascii="Times New Roman" w:hAnsi="Times New Roman"/>
          <w:b/>
          <w:color w:val="000000" w:themeColor="text1"/>
          <w:sz w:val="24"/>
          <w:szCs w:val="24"/>
        </w:rPr>
      </w:pPr>
    </w:p>
    <w:p w14:paraId="4CD5DA9E" w14:textId="77777777" w:rsidR="007B3C4A" w:rsidRDefault="003B1D61">
      <w:pPr>
        <w:pStyle w:val="1"/>
        <w:numPr>
          <w:ilvl w:val="0"/>
          <w:numId w:val="1"/>
        </w:numPr>
        <w:spacing w:before="0" w:after="0"/>
        <w:jc w:val="center"/>
        <w:rPr>
          <w:color w:val="000000" w:themeColor="text1"/>
        </w:rPr>
      </w:pPr>
      <w:bookmarkStart w:id="2" w:name="_Toc14907"/>
      <w:r>
        <w:rPr>
          <w:color w:val="000000" w:themeColor="text1"/>
        </w:rPr>
        <w:t>СТРУКТУРА И СОДЕРЖАНИЕ УЧЕБНОЙ ДИСЦИПЛИНЫ</w:t>
      </w:r>
      <w:bookmarkEnd w:id="2"/>
    </w:p>
    <w:p w14:paraId="4330C9CC" w14:textId="77777777" w:rsidR="007B3C4A" w:rsidRDefault="007B3C4A">
      <w:pPr>
        <w:spacing w:after="0" w:line="240" w:lineRule="auto"/>
        <w:ind w:left="360"/>
        <w:rPr>
          <w:rFonts w:ascii="Times New Roman" w:hAnsi="Times New Roman"/>
          <w:color w:val="000000" w:themeColor="text1"/>
          <w:sz w:val="24"/>
          <w:szCs w:val="24"/>
        </w:rPr>
      </w:pPr>
    </w:p>
    <w:p w14:paraId="41BA6E40" w14:textId="77777777" w:rsidR="007B3C4A" w:rsidRDefault="003B1D61">
      <w:pPr>
        <w:suppressAutoHyphens/>
        <w:spacing w:after="0" w:line="240" w:lineRule="auto"/>
        <w:ind w:firstLine="709"/>
        <w:rPr>
          <w:rFonts w:ascii="Times New Roman" w:hAnsi="Times New Roman"/>
          <w:b/>
          <w:color w:val="000000" w:themeColor="text1"/>
          <w:sz w:val="24"/>
          <w:szCs w:val="24"/>
        </w:rPr>
      </w:pPr>
      <w:r>
        <w:rPr>
          <w:rFonts w:ascii="Times New Roman" w:hAnsi="Times New Roman"/>
          <w:b/>
          <w:color w:val="000000" w:themeColor="text1"/>
          <w:sz w:val="24"/>
          <w:szCs w:val="24"/>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7054"/>
        <w:gridCol w:w="2517"/>
      </w:tblGrid>
      <w:tr w:rsidR="007B3C4A" w14:paraId="4C9D010C" w14:textId="77777777">
        <w:trPr>
          <w:trHeight w:val="490"/>
        </w:trPr>
        <w:tc>
          <w:tcPr>
            <w:tcW w:w="3685" w:type="pct"/>
            <w:vAlign w:val="center"/>
          </w:tcPr>
          <w:p w14:paraId="2824709B" w14:textId="77777777" w:rsidR="007B3C4A" w:rsidRDefault="003B1D61">
            <w:pPr>
              <w:suppressAutoHyphens/>
              <w:spacing w:after="0" w:line="240" w:lineRule="auto"/>
              <w:rPr>
                <w:rFonts w:ascii="Times New Roman" w:hAnsi="Times New Roman"/>
                <w:b/>
                <w:color w:val="000000" w:themeColor="text1"/>
                <w:sz w:val="24"/>
                <w:szCs w:val="24"/>
              </w:rPr>
            </w:pPr>
            <w:r>
              <w:rPr>
                <w:rFonts w:ascii="Times New Roman" w:hAnsi="Times New Roman"/>
                <w:b/>
                <w:color w:val="000000" w:themeColor="text1"/>
                <w:sz w:val="24"/>
                <w:szCs w:val="24"/>
              </w:rPr>
              <w:t>Вид учебной работы</w:t>
            </w:r>
          </w:p>
        </w:tc>
        <w:tc>
          <w:tcPr>
            <w:tcW w:w="1315" w:type="pct"/>
            <w:vAlign w:val="center"/>
          </w:tcPr>
          <w:p w14:paraId="1900BE9B" w14:textId="77777777" w:rsidR="007B3C4A" w:rsidRDefault="003B1D61">
            <w:pPr>
              <w:suppressAutoHyphens/>
              <w:spacing w:after="0" w:line="240" w:lineRule="auto"/>
              <w:rPr>
                <w:rFonts w:ascii="Times New Roman" w:hAnsi="Times New Roman"/>
                <w:b/>
                <w:iCs/>
                <w:color w:val="000000" w:themeColor="text1"/>
                <w:sz w:val="24"/>
                <w:szCs w:val="24"/>
              </w:rPr>
            </w:pPr>
            <w:r>
              <w:rPr>
                <w:rFonts w:ascii="Times New Roman" w:hAnsi="Times New Roman"/>
                <w:b/>
                <w:iCs/>
                <w:color w:val="000000" w:themeColor="text1"/>
                <w:sz w:val="24"/>
                <w:szCs w:val="24"/>
              </w:rPr>
              <w:t>Объем в часах</w:t>
            </w:r>
          </w:p>
        </w:tc>
      </w:tr>
      <w:tr w:rsidR="007B3C4A" w14:paraId="16217A6B" w14:textId="77777777">
        <w:trPr>
          <w:trHeight w:val="490"/>
        </w:trPr>
        <w:tc>
          <w:tcPr>
            <w:tcW w:w="3685" w:type="pct"/>
            <w:vAlign w:val="center"/>
          </w:tcPr>
          <w:p w14:paraId="3E3E00CD" w14:textId="77777777" w:rsidR="007B3C4A" w:rsidRDefault="003B1D61">
            <w:pPr>
              <w:suppressAutoHyphens/>
              <w:spacing w:after="0" w:line="240" w:lineRule="auto"/>
              <w:rPr>
                <w:rFonts w:ascii="Times New Roman" w:hAnsi="Times New Roman"/>
                <w:b/>
                <w:color w:val="000000" w:themeColor="text1"/>
                <w:sz w:val="24"/>
                <w:szCs w:val="24"/>
              </w:rPr>
            </w:pPr>
            <w:r>
              <w:rPr>
                <w:rFonts w:ascii="Times New Roman" w:hAnsi="Times New Roman"/>
                <w:b/>
                <w:color w:val="000000" w:themeColor="text1"/>
                <w:sz w:val="24"/>
                <w:szCs w:val="24"/>
              </w:rPr>
              <w:t>Объем образовательной программы учебной дисциплины</w:t>
            </w:r>
          </w:p>
        </w:tc>
        <w:tc>
          <w:tcPr>
            <w:tcW w:w="1315" w:type="pct"/>
            <w:vAlign w:val="center"/>
          </w:tcPr>
          <w:p w14:paraId="6BB19156" w14:textId="77777777" w:rsidR="007B3C4A" w:rsidRDefault="003B1D61">
            <w:pPr>
              <w:suppressAutoHyphens/>
              <w:spacing w:after="0" w:line="240" w:lineRule="auto"/>
              <w:rPr>
                <w:rFonts w:ascii="Times New Roman" w:hAnsi="Times New Roman"/>
                <w:iCs/>
                <w:color w:val="000000" w:themeColor="text1"/>
                <w:sz w:val="24"/>
                <w:szCs w:val="24"/>
              </w:rPr>
            </w:pPr>
            <w:r>
              <w:rPr>
                <w:rFonts w:ascii="Times New Roman" w:hAnsi="Times New Roman"/>
                <w:iCs/>
                <w:color w:val="000000" w:themeColor="text1"/>
                <w:sz w:val="24"/>
                <w:szCs w:val="24"/>
              </w:rPr>
              <w:t>39</w:t>
            </w:r>
          </w:p>
        </w:tc>
      </w:tr>
      <w:tr w:rsidR="007B3C4A" w14:paraId="08466C1C" w14:textId="77777777">
        <w:trPr>
          <w:trHeight w:val="490"/>
        </w:trPr>
        <w:tc>
          <w:tcPr>
            <w:tcW w:w="3685" w:type="pct"/>
            <w:vAlign w:val="center"/>
          </w:tcPr>
          <w:p w14:paraId="1D621D2F" w14:textId="77777777" w:rsidR="007B3C4A" w:rsidRDefault="003B1D61">
            <w:pPr>
              <w:suppressAutoHyphens/>
              <w:spacing w:after="0" w:line="240" w:lineRule="auto"/>
              <w:rPr>
                <w:rFonts w:ascii="Times New Roman" w:hAnsi="Times New Roman"/>
                <w:b/>
                <w:color w:val="000000" w:themeColor="text1"/>
                <w:sz w:val="24"/>
                <w:szCs w:val="24"/>
              </w:rPr>
            </w:pPr>
            <w:r>
              <w:rPr>
                <w:rFonts w:ascii="Times New Roman" w:hAnsi="Times New Roman"/>
                <w:b/>
                <w:color w:val="000000" w:themeColor="text1"/>
                <w:sz w:val="24"/>
                <w:szCs w:val="24"/>
              </w:rPr>
              <w:t>в т.ч. в форме практической подготовки</w:t>
            </w:r>
          </w:p>
        </w:tc>
        <w:tc>
          <w:tcPr>
            <w:tcW w:w="1315" w:type="pct"/>
            <w:vAlign w:val="center"/>
          </w:tcPr>
          <w:p w14:paraId="58066465" w14:textId="77777777" w:rsidR="007B3C4A" w:rsidRDefault="007B3C4A">
            <w:pPr>
              <w:suppressAutoHyphens/>
              <w:spacing w:after="0" w:line="240" w:lineRule="auto"/>
              <w:rPr>
                <w:rFonts w:ascii="Times New Roman" w:hAnsi="Times New Roman"/>
                <w:iCs/>
                <w:color w:val="000000" w:themeColor="text1"/>
                <w:sz w:val="24"/>
                <w:szCs w:val="24"/>
              </w:rPr>
            </w:pPr>
          </w:p>
        </w:tc>
      </w:tr>
      <w:tr w:rsidR="007B3C4A" w14:paraId="012E676C" w14:textId="77777777">
        <w:trPr>
          <w:trHeight w:val="336"/>
        </w:trPr>
        <w:tc>
          <w:tcPr>
            <w:tcW w:w="5000" w:type="pct"/>
            <w:gridSpan w:val="2"/>
            <w:vAlign w:val="center"/>
          </w:tcPr>
          <w:p w14:paraId="10AE137D" w14:textId="77777777" w:rsidR="007B3C4A" w:rsidRDefault="003B1D61">
            <w:pPr>
              <w:suppressAutoHyphens/>
              <w:spacing w:after="0" w:line="240" w:lineRule="auto"/>
              <w:rPr>
                <w:rFonts w:ascii="Times New Roman" w:hAnsi="Times New Roman"/>
                <w:iCs/>
                <w:color w:val="000000" w:themeColor="text1"/>
                <w:sz w:val="24"/>
                <w:szCs w:val="24"/>
              </w:rPr>
            </w:pPr>
            <w:r>
              <w:rPr>
                <w:rFonts w:ascii="Times New Roman" w:hAnsi="Times New Roman"/>
                <w:color w:val="000000" w:themeColor="text1"/>
                <w:sz w:val="24"/>
                <w:szCs w:val="24"/>
              </w:rPr>
              <w:t>в т. ч.:</w:t>
            </w:r>
          </w:p>
        </w:tc>
      </w:tr>
      <w:tr w:rsidR="007B3C4A" w14:paraId="01089C19" w14:textId="77777777">
        <w:trPr>
          <w:trHeight w:val="331"/>
        </w:trPr>
        <w:tc>
          <w:tcPr>
            <w:tcW w:w="3685" w:type="pct"/>
            <w:vAlign w:val="center"/>
          </w:tcPr>
          <w:p w14:paraId="6C4258DF" w14:textId="77777777" w:rsidR="007B3C4A" w:rsidRDefault="003B1D61">
            <w:pPr>
              <w:suppressAutoHyphens/>
              <w:spacing w:after="0" w:line="240" w:lineRule="auto"/>
              <w:rPr>
                <w:rFonts w:ascii="Times New Roman" w:hAnsi="Times New Roman"/>
                <w:color w:val="000000" w:themeColor="text1"/>
                <w:sz w:val="24"/>
                <w:szCs w:val="24"/>
              </w:rPr>
            </w:pPr>
            <w:r>
              <w:rPr>
                <w:rFonts w:ascii="Times New Roman" w:hAnsi="Times New Roman"/>
                <w:color w:val="000000" w:themeColor="text1"/>
                <w:sz w:val="24"/>
                <w:szCs w:val="24"/>
              </w:rPr>
              <w:t>теоретическое обучение</w:t>
            </w:r>
          </w:p>
        </w:tc>
        <w:tc>
          <w:tcPr>
            <w:tcW w:w="1315" w:type="pct"/>
            <w:vAlign w:val="center"/>
          </w:tcPr>
          <w:p w14:paraId="48585D85" w14:textId="77777777" w:rsidR="007B3C4A" w:rsidRDefault="003B1D61">
            <w:pPr>
              <w:suppressAutoHyphens/>
              <w:spacing w:after="0" w:line="240" w:lineRule="auto"/>
              <w:rPr>
                <w:rFonts w:ascii="Times New Roman" w:hAnsi="Times New Roman"/>
                <w:iCs/>
                <w:color w:val="000000" w:themeColor="text1"/>
                <w:sz w:val="24"/>
                <w:szCs w:val="24"/>
              </w:rPr>
            </w:pPr>
            <w:r>
              <w:rPr>
                <w:rFonts w:ascii="Times New Roman" w:hAnsi="Times New Roman"/>
                <w:iCs/>
                <w:color w:val="000000" w:themeColor="text1"/>
                <w:sz w:val="24"/>
                <w:szCs w:val="24"/>
              </w:rPr>
              <w:t>39</w:t>
            </w:r>
          </w:p>
        </w:tc>
      </w:tr>
      <w:tr w:rsidR="007B3C4A" w14:paraId="723D1A72" w14:textId="77777777">
        <w:trPr>
          <w:trHeight w:val="490"/>
        </w:trPr>
        <w:tc>
          <w:tcPr>
            <w:tcW w:w="3685" w:type="pct"/>
            <w:vAlign w:val="center"/>
          </w:tcPr>
          <w:p w14:paraId="42592A52" w14:textId="77777777" w:rsidR="007B3C4A" w:rsidRDefault="003B1D61">
            <w:pPr>
              <w:suppressAutoHyphens/>
              <w:spacing w:after="0" w:line="240" w:lineRule="auto"/>
              <w:rPr>
                <w:rFonts w:ascii="Times New Roman" w:hAnsi="Times New Roman"/>
                <w:color w:val="000000" w:themeColor="text1"/>
                <w:sz w:val="24"/>
                <w:szCs w:val="24"/>
              </w:rPr>
            </w:pPr>
            <w:r>
              <w:rPr>
                <w:rFonts w:ascii="Times New Roman" w:hAnsi="Times New Roman"/>
                <w:color w:val="000000" w:themeColor="text1"/>
                <w:sz w:val="24"/>
                <w:szCs w:val="24"/>
              </w:rPr>
              <w:t>лабораторные работы</w:t>
            </w:r>
            <w:r>
              <w:rPr>
                <w:rFonts w:ascii="Times New Roman" w:hAnsi="Times New Roman"/>
                <w:i/>
                <w:color w:val="000000" w:themeColor="text1"/>
                <w:sz w:val="24"/>
                <w:szCs w:val="24"/>
              </w:rPr>
              <w:t xml:space="preserve"> (если предусмотрено)</w:t>
            </w:r>
          </w:p>
        </w:tc>
        <w:tc>
          <w:tcPr>
            <w:tcW w:w="1315" w:type="pct"/>
            <w:vAlign w:val="center"/>
          </w:tcPr>
          <w:p w14:paraId="71B97151" w14:textId="77777777" w:rsidR="007B3C4A" w:rsidRDefault="007B3C4A">
            <w:pPr>
              <w:suppressAutoHyphens/>
              <w:spacing w:after="0" w:line="240" w:lineRule="auto"/>
              <w:rPr>
                <w:rFonts w:ascii="Times New Roman" w:hAnsi="Times New Roman"/>
                <w:iCs/>
                <w:color w:val="000000" w:themeColor="text1"/>
                <w:sz w:val="24"/>
                <w:szCs w:val="24"/>
              </w:rPr>
            </w:pPr>
          </w:p>
        </w:tc>
      </w:tr>
      <w:tr w:rsidR="007B3C4A" w14:paraId="1E1C847D" w14:textId="77777777">
        <w:trPr>
          <w:trHeight w:val="490"/>
        </w:trPr>
        <w:tc>
          <w:tcPr>
            <w:tcW w:w="3685" w:type="pct"/>
            <w:vAlign w:val="center"/>
          </w:tcPr>
          <w:p w14:paraId="2D2C8884" w14:textId="77777777" w:rsidR="007B3C4A" w:rsidRDefault="003B1D61">
            <w:pPr>
              <w:suppressAutoHyphens/>
              <w:spacing w:after="0" w:line="240" w:lineRule="auto"/>
              <w:rPr>
                <w:rFonts w:ascii="Times New Roman" w:hAnsi="Times New Roman"/>
                <w:color w:val="000000" w:themeColor="text1"/>
                <w:sz w:val="24"/>
                <w:szCs w:val="24"/>
              </w:rPr>
            </w:pPr>
            <w:r>
              <w:rPr>
                <w:rFonts w:ascii="Times New Roman" w:hAnsi="Times New Roman"/>
                <w:color w:val="000000" w:themeColor="text1"/>
                <w:sz w:val="24"/>
                <w:szCs w:val="24"/>
              </w:rPr>
              <w:t>практические занятия</w:t>
            </w:r>
            <w:r>
              <w:rPr>
                <w:rFonts w:ascii="Times New Roman" w:hAnsi="Times New Roman"/>
                <w:i/>
                <w:color w:val="000000" w:themeColor="text1"/>
                <w:sz w:val="24"/>
                <w:szCs w:val="24"/>
              </w:rPr>
              <w:t xml:space="preserve"> (если предусмотрено)</w:t>
            </w:r>
          </w:p>
        </w:tc>
        <w:tc>
          <w:tcPr>
            <w:tcW w:w="1315" w:type="pct"/>
            <w:vAlign w:val="center"/>
          </w:tcPr>
          <w:p w14:paraId="207E0898" w14:textId="77777777" w:rsidR="007B3C4A" w:rsidRDefault="007B3C4A">
            <w:pPr>
              <w:suppressAutoHyphens/>
              <w:spacing w:after="0" w:line="240" w:lineRule="auto"/>
              <w:rPr>
                <w:rFonts w:ascii="Times New Roman" w:hAnsi="Times New Roman"/>
                <w:iCs/>
                <w:color w:val="000000" w:themeColor="text1"/>
                <w:sz w:val="24"/>
                <w:szCs w:val="24"/>
              </w:rPr>
            </w:pPr>
          </w:p>
        </w:tc>
      </w:tr>
      <w:tr w:rsidR="007B3C4A" w14:paraId="19FD8487" w14:textId="77777777">
        <w:trPr>
          <w:trHeight w:val="490"/>
        </w:trPr>
        <w:tc>
          <w:tcPr>
            <w:tcW w:w="3685" w:type="pct"/>
            <w:vAlign w:val="center"/>
          </w:tcPr>
          <w:p w14:paraId="47137E03" w14:textId="77777777" w:rsidR="007B3C4A" w:rsidRDefault="003B1D61">
            <w:pPr>
              <w:suppressAutoHyphens/>
              <w:spacing w:after="0" w:line="240" w:lineRule="auto"/>
              <w:rPr>
                <w:rFonts w:ascii="Times New Roman" w:hAnsi="Times New Roman"/>
                <w:color w:val="000000" w:themeColor="text1"/>
                <w:sz w:val="24"/>
                <w:szCs w:val="24"/>
              </w:rPr>
            </w:pPr>
            <w:r>
              <w:rPr>
                <w:rFonts w:ascii="Times New Roman" w:hAnsi="Times New Roman"/>
                <w:color w:val="000000" w:themeColor="text1"/>
                <w:sz w:val="24"/>
                <w:szCs w:val="24"/>
              </w:rPr>
              <w:t xml:space="preserve">курсовая работа (проект) </w:t>
            </w:r>
            <w:r>
              <w:rPr>
                <w:rFonts w:ascii="Times New Roman" w:hAnsi="Times New Roman"/>
                <w:i/>
                <w:color w:val="000000" w:themeColor="text1"/>
                <w:sz w:val="24"/>
                <w:szCs w:val="24"/>
              </w:rPr>
              <w:t>(если предусмотрено для специальностей</w:t>
            </w:r>
            <w:r>
              <w:rPr>
                <w:rFonts w:ascii="Times New Roman" w:hAnsi="Times New Roman"/>
                <w:color w:val="000000" w:themeColor="text1"/>
                <w:sz w:val="24"/>
                <w:szCs w:val="24"/>
              </w:rPr>
              <w:t>)</w:t>
            </w:r>
          </w:p>
        </w:tc>
        <w:tc>
          <w:tcPr>
            <w:tcW w:w="1315" w:type="pct"/>
            <w:vAlign w:val="center"/>
          </w:tcPr>
          <w:p w14:paraId="51D60152" w14:textId="77777777" w:rsidR="007B3C4A" w:rsidRDefault="007B3C4A">
            <w:pPr>
              <w:suppressAutoHyphens/>
              <w:spacing w:after="0" w:line="240" w:lineRule="auto"/>
              <w:rPr>
                <w:rFonts w:ascii="Times New Roman" w:hAnsi="Times New Roman"/>
                <w:iCs/>
                <w:color w:val="000000" w:themeColor="text1"/>
                <w:sz w:val="24"/>
                <w:szCs w:val="24"/>
              </w:rPr>
            </w:pPr>
          </w:p>
        </w:tc>
      </w:tr>
      <w:tr w:rsidR="007B3C4A" w14:paraId="20D1D14A" w14:textId="77777777">
        <w:trPr>
          <w:trHeight w:val="267"/>
        </w:trPr>
        <w:tc>
          <w:tcPr>
            <w:tcW w:w="3685" w:type="pct"/>
            <w:vAlign w:val="center"/>
          </w:tcPr>
          <w:p w14:paraId="2DD1EB70" w14:textId="77777777" w:rsidR="007B3C4A" w:rsidRDefault="003B1D61">
            <w:pPr>
              <w:suppressAutoHyphens/>
              <w:spacing w:after="0" w:line="240" w:lineRule="auto"/>
              <w:rPr>
                <w:rFonts w:ascii="Times New Roman" w:hAnsi="Times New Roman"/>
                <w:i/>
                <w:color w:val="000000" w:themeColor="text1"/>
                <w:sz w:val="24"/>
                <w:szCs w:val="24"/>
              </w:rPr>
            </w:pPr>
            <w:r>
              <w:rPr>
                <w:rFonts w:ascii="Times New Roman" w:hAnsi="Times New Roman"/>
                <w:i/>
                <w:color w:val="000000" w:themeColor="text1"/>
                <w:sz w:val="24"/>
                <w:szCs w:val="24"/>
              </w:rPr>
              <w:t xml:space="preserve">Самостоятельная работа </w:t>
            </w:r>
          </w:p>
        </w:tc>
        <w:tc>
          <w:tcPr>
            <w:tcW w:w="1315" w:type="pct"/>
            <w:vAlign w:val="center"/>
          </w:tcPr>
          <w:p w14:paraId="6941EA99" w14:textId="77777777" w:rsidR="007B3C4A" w:rsidRDefault="007B3C4A">
            <w:pPr>
              <w:suppressAutoHyphens/>
              <w:spacing w:after="0" w:line="240" w:lineRule="auto"/>
              <w:rPr>
                <w:rFonts w:ascii="Times New Roman" w:hAnsi="Times New Roman"/>
                <w:iCs/>
                <w:color w:val="000000" w:themeColor="text1"/>
                <w:sz w:val="24"/>
                <w:szCs w:val="24"/>
              </w:rPr>
            </w:pPr>
          </w:p>
        </w:tc>
      </w:tr>
      <w:tr w:rsidR="007B3C4A" w14:paraId="4DF37000" w14:textId="77777777">
        <w:trPr>
          <w:trHeight w:val="331"/>
        </w:trPr>
        <w:tc>
          <w:tcPr>
            <w:tcW w:w="3685" w:type="pct"/>
            <w:vAlign w:val="center"/>
          </w:tcPr>
          <w:p w14:paraId="2C56D854" w14:textId="77777777" w:rsidR="007B3C4A" w:rsidRDefault="003B1D61">
            <w:pPr>
              <w:suppressAutoHyphens/>
              <w:spacing w:after="0" w:line="240" w:lineRule="auto"/>
              <w:rPr>
                <w:rFonts w:ascii="Times New Roman" w:hAnsi="Times New Roman"/>
                <w:i/>
                <w:color w:val="000000" w:themeColor="text1"/>
                <w:sz w:val="24"/>
                <w:szCs w:val="24"/>
              </w:rPr>
            </w:pPr>
            <w:r>
              <w:rPr>
                <w:rFonts w:ascii="Times New Roman" w:hAnsi="Times New Roman"/>
                <w:b/>
                <w:iCs/>
                <w:color w:val="000000" w:themeColor="text1"/>
                <w:sz w:val="24"/>
                <w:szCs w:val="24"/>
              </w:rPr>
              <w:t>Промежуточная аттестация в форме экзамена</w:t>
            </w:r>
          </w:p>
        </w:tc>
        <w:tc>
          <w:tcPr>
            <w:tcW w:w="1315" w:type="pct"/>
            <w:vAlign w:val="center"/>
          </w:tcPr>
          <w:p w14:paraId="1AB5DD31" w14:textId="77777777" w:rsidR="007B3C4A" w:rsidRDefault="007B3C4A">
            <w:pPr>
              <w:suppressAutoHyphens/>
              <w:spacing w:after="0" w:line="240" w:lineRule="auto"/>
              <w:rPr>
                <w:rFonts w:ascii="Times New Roman" w:hAnsi="Times New Roman"/>
                <w:iCs/>
                <w:color w:val="000000" w:themeColor="text1"/>
                <w:sz w:val="24"/>
                <w:szCs w:val="24"/>
              </w:rPr>
            </w:pPr>
          </w:p>
        </w:tc>
      </w:tr>
    </w:tbl>
    <w:p w14:paraId="0F1C899E" w14:textId="77777777" w:rsidR="007B3C4A" w:rsidRDefault="007B3C4A">
      <w:pPr>
        <w:spacing w:after="0" w:line="240" w:lineRule="auto"/>
        <w:rPr>
          <w:rFonts w:ascii="Times New Roman" w:hAnsi="Times New Roman"/>
          <w:b/>
          <w:i/>
          <w:color w:val="000000" w:themeColor="text1"/>
          <w:sz w:val="24"/>
          <w:szCs w:val="24"/>
        </w:rPr>
        <w:sectPr w:rsidR="007B3C4A">
          <w:footerReference w:type="default" r:id="rId8"/>
          <w:pgSz w:w="11906" w:h="16838"/>
          <w:pgMar w:top="1134" w:right="850" w:bottom="284" w:left="1701" w:header="708" w:footer="708" w:gutter="0"/>
          <w:cols w:space="720"/>
          <w:docGrid w:linePitch="299"/>
        </w:sectPr>
      </w:pPr>
    </w:p>
    <w:p w14:paraId="54D82F2A" w14:textId="77777777" w:rsidR="007B3C4A" w:rsidRDefault="003B1D61">
      <w:pPr>
        <w:spacing w:after="0" w:line="240" w:lineRule="auto"/>
        <w:ind w:firstLine="709"/>
        <w:rPr>
          <w:rFonts w:ascii="Times New Roman" w:hAnsi="Times New Roman"/>
          <w:b/>
          <w:bCs/>
          <w:color w:val="000000" w:themeColor="text1"/>
          <w:sz w:val="24"/>
          <w:szCs w:val="24"/>
        </w:rPr>
      </w:pPr>
      <w:r>
        <w:rPr>
          <w:rFonts w:ascii="Times New Roman" w:hAnsi="Times New Roman"/>
          <w:b/>
          <w:color w:val="000000" w:themeColor="text1"/>
          <w:sz w:val="24"/>
          <w:szCs w:val="24"/>
        </w:rPr>
        <w:lastRenderedPageBreak/>
        <w:t xml:space="preserve">2.2. Тематический план и содержание учебной дисциплины </w:t>
      </w:r>
    </w:p>
    <w:tbl>
      <w:tblPr>
        <w:tblW w:w="493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425"/>
        <w:gridCol w:w="5806"/>
        <w:gridCol w:w="1699"/>
        <w:gridCol w:w="2017"/>
        <w:gridCol w:w="1022"/>
        <w:gridCol w:w="1752"/>
      </w:tblGrid>
      <w:tr w:rsidR="007B3C4A" w14:paraId="2EF32B3F" w14:textId="77777777">
        <w:trPr>
          <w:trHeight w:val="23"/>
        </w:trPr>
        <w:tc>
          <w:tcPr>
            <w:tcW w:w="824" w:type="pct"/>
            <w:vAlign w:val="center"/>
          </w:tcPr>
          <w:p w14:paraId="04964404" w14:textId="77777777" w:rsidR="007B3C4A" w:rsidRDefault="003B1D61">
            <w:pPr>
              <w:suppressAutoHyphens/>
              <w:spacing w:after="0" w:line="240" w:lineRule="auto"/>
              <w:jc w:val="center"/>
              <w:rPr>
                <w:rFonts w:ascii="Times New Roman" w:hAnsi="Times New Roman"/>
                <w:b/>
                <w:bCs/>
                <w:color w:val="000000" w:themeColor="text1"/>
                <w:sz w:val="24"/>
                <w:szCs w:val="24"/>
              </w:rPr>
            </w:pPr>
            <w:r>
              <w:rPr>
                <w:rFonts w:ascii="Times New Roman" w:hAnsi="Times New Roman"/>
                <w:b/>
                <w:bCs/>
                <w:color w:val="000000" w:themeColor="text1"/>
                <w:sz w:val="24"/>
                <w:szCs w:val="24"/>
              </w:rPr>
              <w:t>Наименование разделов и тем</w:t>
            </w:r>
          </w:p>
        </w:tc>
        <w:tc>
          <w:tcPr>
            <w:tcW w:w="1971" w:type="pct"/>
            <w:vAlign w:val="center"/>
          </w:tcPr>
          <w:p w14:paraId="13BBF432" w14:textId="77777777" w:rsidR="007B3C4A" w:rsidRDefault="003B1D61">
            <w:pPr>
              <w:suppressAutoHyphens/>
              <w:spacing w:after="0" w:line="240" w:lineRule="auto"/>
              <w:jc w:val="center"/>
              <w:rPr>
                <w:rFonts w:ascii="Times New Roman" w:hAnsi="Times New Roman"/>
                <w:b/>
                <w:bCs/>
                <w:color w:val="000000" w:themeColor="text1"/>
                <w:sz w:val="24"/>
                <w:szCs w:val="24"/>
              </w:rPr>
            </w:pPr>
            <w:r>
              <w:rPr>
                <w:rFonts w:ascii="Times New Roman" w:hAnsi="Times New Roman"/>
                <w:b/>
                <w:bCs/>
                <w:color w:val="000000" w:themeColor="text1"/>
                <w:sz w:val="24"/>
                <w:szCs w:val="24"/>
              </w:rPr>
              <w:t>Содержание учебного материала и формы организации деятельности обучающихся</w:t>
            </w:r>
          </w:p>
        </w:tc>
        <w:tc>
          <w:tcPr>
            <w:tcW w:w="577" w:type="pct"/>
            <w:vAlign w:val="center"/>
          </w:tcPr>
          <w:p w14:paraId="2C93D21F" w14:textId="77777777" w:rsidR="007B3C4A" w:rsidRDefault="003B1D61">
            <w:pPr>
              <w:suppressAutoHyphens/>
              <w:spacing w:after="0" w:line="240" w:lineRule="auto"/>
              <w:jc w:val="center"/>
              <w:rPr>
                <w:rFonts w:ascii="Times New Roman" w:hAnsi="Times New Roman"/>
                <w:b/>
                <w:bCs/>
                <w:color w:val="000000" w:themeColor="text1"/>
                <w:sz w:val="24"/>
                <w:szCs w:val="24"/>
              </w:rPr>
            </w:pPr>
            <w:r>
              <w:rPr>
                <w:rFonts w:ascii="Times New Roman" w:hAnsi="Times New Roman"/>
                <w:b/>
                <w:bCs/>
                <w:color w:val="000000" w:themeColor="text1"/>
                <w:sz w:val="24"/>
                <w:szCs w:val="24"/>
              </w:rPr>
              <w:t xml:space="preserve">Объем, акад. ч / в том числе в форме практической подготовки, </w:t>
            </w:r>
            <w:proofErr w:type="spellStart"/>
            <w:r>
              <w:rPr>
                <w:rFonts w:ascii="Times New Roman" w:hAnsi="Times New Roman"/>
                <w:b/>
                <w:bCs/>
                <w:color w:val="000000" w:themeColor="text1"/>
                <w:sz w:val="24"/>
                <w:szCs w:val="24"/>
              </w:rPr>
              <w:t>акад</w:t>
            </w:r>
            <w:proofErr w:type="spellEnd"/>
            <w:r>
              <w:rPr>
                <w:rFonts w:ascii="Times New Roman" w:hAnsi="Times New Roman"/>
                <w:b/>
                <w:bCs/>
                <w:color w:val="000000" w:themeColor="text1"/>
                <w:sz w:val="24"/>
                <w:szCs w:val="24"/>
              </w:rPr>
              <w:t xml:space="preserve"> ч</w:t>
            </w:r>
          </w:p>
        </w:tc>
        <w:tc>
          <w:tcPr>
            <w:tcW w:w="685" w:type="pct"/>
            <w:vAlign w:val="center"/>
          </w:tcPr>
          <w:p w14:paraId="3DF0AC54" w14:textId="77777777" w:rsidR="007B3C4A" w:rsidRDefault="003B1D61">
            <w:pPr>
              <w:suppressAutoHyphens/>
              <w:spacing w:after="0" w:line="240" w:lineRule="auto"/>
              <w:jc w:val="center"/>
              <w:rPr>
                <w:rFonts w:ascii="Times New Roman" w:hAnsi="Times New Roman"/>
                <w:b/>
                <w:bCs/>
                <w:color w:val="000000" w:themeColor="text1"/>
                <w:sz w:val="24"/>
                <w:szCs w:val="24"/>
              </w:rPr>
            </w:pPr>
            <w:r>
              <w:rPr>
                <w:rFonts w:ascii="Times New Roman" w:hAnsi="Times New Roman"/>
                <w:b/>
                <w:bCs/>
                <w:color w:val="000000" w:themeColor="text1"/>
                <w:sz w:val="24"/>
                <w:szCs w:val="24"/>
              </w:rPr>
              <w:t>Коды компетенций и личностных результатов, формированию которых способствует элемент программы</w:t>
            </w:r>
          </w:p>
        </w:tc>
        <w:tc>
          <w:tcPr>
            <w:tcW w:w="347" w:type="pct"/>
          </w:tcPr>
          <w:p w14:paraId="550FEDC7" w14:textId="77777777" w:rsidR="007B3C4A" w:rsidRDefault="003B1D61">
            <w:pPr>
              <w:suppressAutoHyphens/>
              <w:spacing w:after="0" w:line="240" w:lineRule="auto"/>
              <w:jc w:val="center"/>
              <w:rPr>
                <w:rFonts w:ascii="Times New Roman" w:hAnsi="Times New Roman"/>
                <w:b/>
                <w:bCs/>
                <w:color w:val="000000" w:themeColor="text1"/>
                <w:sz w:val="24"/>
                <w:szCs w:val="24"/>
              </w:rPr>
            </w:pPr>
            <w:r>
              <w:rPr>
                <w:rFonts w:ascii="Times New Roman" w:hAnsi="Times New Roman"/>
                <w:color w:val="000000" w:themeColor="text1"/>
                <w:sz w:val="24"/>
                <w:szCs w:val="24"/>
              </w:rPr>
              <w:t>Код ОК</w:t>
            </w:r>
          </w:p>
        </w:tc>
        <w:tc>
          <w:tcPr>
            <w:tcW w:w="595" w:type="pct"/>
          </w:tcPr>
          <w:p w14:paraId="5F21CE46" w14:textId="77777777" w:rsidR="007B3C4A" w:rsidRDefault="003B1D61">
            <w:pPr>
              <w:suppressAutoHyphens/>
              <w:spacing w:after="0" w:line="240" w:lineRule="auto"/>
              <w:jc w:val="center"/>
              <w:rPr>
                <w:rFonts w:ascii="Times New Roman" w:hAnsi="Times New Roman"/>
                <w:b/>
                <w:bCs/>
                <w:color w:val="000000" w:themeColor="text1"/>
                <w:sz w:val="24"/>
                <w:szCs w:val="24"/>
              </w:rPr>
            </w:pPr>
            <w:r>
              <w:rPr>
                <w:rFonts w:ascii="Times New Roman" w:hAnsi="Times New Roman"/>
                <w:color w:val="000000" w:themeColor="text1"/>
                <w:sz w:val="24"/>
                <w:szCs w:val="24"/>
              </w:rPr>
              <w:t>Код Н/У/З</w:t>
            </w:r>
          </w:p>
        </w:tc>
      </w:tr>
      <w:tr w:rsidR="007B3C4A" w14:paraId="03B3F225" w14:textId="77777777">
        <w:trPr>
          <w:trHeight w:val="23"/>
        </w:trPr>
        <w:tc>
          <w:tcPr>
            <w:tcW w:w="824" w:type="pct"/>
          </w:tcPr>
          <w:p w14:paraId="41CEE53B" w14:textId="77777777" w:rsidR="007B3C4A" w:rsidRDefault="003B1D61">
            <w:pPr>
              <w:spacing w:after="0" w:line="240" w:lineRule="auto"/>
              <w:jc w:val="center"/>
              <w:rPr>
                <w:rFonts w:ascii="Times New Roman" w:hAnsi="Times New Roman"/>
                <w:b/>
                <w:bCs/>
                <w:i/>
                <w:iCs/>
                <w:color w:val="000000" w:themeColor="text1"/>
                <w:sz w:val="24"/>
                <w:szCs w:val="24"/>
              </w:rPr>
            </w:pPr>
            <w:r>
              <w:rPr>
                <w:rFonts w:ascii="Times New Roman" w:hAnsi="Times New Roman"/>
                <w:b/>
                <w:bCs/>
                <w:i/>
                <w:iCs/>
                <w:color w:val="000000" w:themeColor="text1"/>
                <w:sz w:val="24"/>
                <w:szCs w:val="24"/>
              </w:rPr>
              <w:t>1</w:t>
            </w:r>
          </w:p>
        </w:tc>
        <w:tc>
          <w:tcPr>
            <w:tcW w:w="1971" w:type="pct"/>
          </w:tcPr>
          <w:p w14:paraId="393CDE01" w14:textId="77777777" w:rsidR="007B3C4A" w:rsidRDefault="003B1D61">
            <w:pPr>
              <w:spacing w:after="0" w:line="240" w:lineRule="auto"/>
              <w:jc w:val="center"/>
              <w:rPr>
                <w:rFonts w:ascii="Times New Roman" w:hAnsi="Times New Roman"/>
                <w:b/>
                <w:bCs/>
                <w:i/>
                <w:iCs/>
                <w:color w:val="000000" w:themeColor="text1"/>
                <w:sz w:val="24"/>
                <w:szCs w:val="24"/>
              </w:rPr>
            </w:pPr>
            <w:r>
              <w:rPr>
                <w:rFonts w:ascii="Times New Roman" w:hAnsi="Times New Roman"/>
                <w:b/>
                <w:bCs/>
                <w:i/>
                <w:iCs/>
                <w:color w:val="000000" w:themeColor="text1"/>
                <w:sz w:val="24"/>
                <w:szCs w:val="24"/>
              </w:rPr>
              <w:t>2</w:t>
            </w:r>
          </w:p>
        </w:tc>
        <w:tc>
          <w:tcPr>
            <w:tcW w:w="577" w:type="pct"/>
          </w:tcPr>
          <w:p w14:paraId="6F1D9078" w14:textId="77777777" w:rsidR="007B3C4A" w:rsidRDefault="003B1D61">
            <w:pPr>
              <w:spacing w:after="0" w:line="240" w:lineRule="auto"/>
              <w:jc w:val="center"/>
              <w:rPr>
                <w:rFonts w:ascii="Times New Roman" w:hAnsi="Times New Roman"/>
                <w:b/>
                <w:bCs/>
                <w:i/>
                <w:iCs/>
                <w:color w:val="000000" w:themeColor="text1"/>
                <w:sz w:val="24"/>
                <w:szCs w:val="24"/>
              </w:rPr>
            </w:pPr>
            <w:r>
              <w:rPr>
                <w:rFonts w:ascii="Times New Roman" w:hAnsi="Times New Roman"/>
                <w:b/>
                <w:bCs/>
                <w:i/>
                <w:iCs/>
                <w:color w:val="000000" w:themeColor="text1"/>
                <w:sz w:val="24"/>
                <w:szCs w:val="24"/>
              </w:rPr>
              <w:t>3</w:t>
            </w:r>
          </w:p>
        </w:tc>
        <w:tc>
          <w:tcPr>
            <w:tcW w:w="685" w:type="pct"/>
          </w:tcPr>
          <w:p w14:paraId="5C3C5011" w14:textId="77777777" w:rsidR="007B3C4A" w:rsidRDefault="003B1D61">
            <w:pPr>
              <w:spacing w:after="0" w:line="240" w:lineRule="auto"/>
              <w:jc w:val="center"/>
              <w:rPr>
                <w:rFonts w:ascii="Times New Roman" w:hAnsi="Times New Roman"/>
                <w:b/>
                <w:bCs/>
                <w:i/>
                <w:iCs/>
                <w:color w:val="000000" w:themeColor="text1"/>
                <w:sz w:val="24"/>
                <w:szCs w:val="24"/>
              </w:rPr>
            </w:pPr>
            <w:r>
              <w:rPr>
                <w:rFonts w:ascii="Times New Roman" w:hAnsi="Times New Roman"/>
                <w:b/>
                <w:bCs/>
                <w:i/>
                <w:iCs/>
                <w:color w:val="000000" w:themeColor="text1"/>
                <w:sz w:val="24"/>
                <w:szCs w:val="24"/>
              </w:rPr>
              <w:t>4</w:t>
            </w:r>
          </w:p>
        </w:tc>
        <w:tc>
          <w:tcPr>
            <w:tcW w:w="347" w:type="pct"/>
          </w:tcPr>
          <w:p w14:paraId="10D87B6A" w14:textId="77777777" w:rsidR="007B3C4A" w:rsidRDefault="007B3C4A">
            <w:pPr>
              <w:spacing w:after="0" w:line="240" w:lineRule="auto"/>
              <w:jc w:val="center"/>
              <w:rPr>
                <w:rFonts w:ascii="Times New Roman" w:hAnsi="Times New Roman"/>
                <w:b/>
                <w:bCs/>
                <w:i/>
                <w:iCs/>
                <w:color w:val="000000" w:themeColor="text1"/>
                <w:sz w:val="24"/>
                <w:szCs w:val="24"/>
              </w:rPr>
            </w:pPr>
          </w:p>
        </w:tc>
        <w:tc>
          <w:tcPr>
            <w:tcW w:w="595" w:type="pct"/>
          </w:tcPr>
          <w:p w14:paraId="5C033FD0" w14:textId="77777777" w:rsidR="007B3C4A" w:rsidRDefault="007B3C4A">
            <w:pPr>
              <w:spacing w:after="0" w:line="240" w:lineRule="auto"/>
              <w:jc w:val="center"/>
              <w:rPr>
                <w:rFonts w:ascii="Times New Roman" w:hAnsi="Times New Roman"/>
                <w:b/>
                <w:bCs/>
                <w:i/>
                <w:iCs/>
                <w:color w:val="000000" w:themeColor="text1"/>
                <w:sz w:val="24"/>
                <w:szCs w:val="24"/>
              </w:rPr>
            </w:pPr>
          </w:p>
        </w:tc>
      </w:tr>
      <w:tr w:rsidR="007B3C4A" w14:paraId="34F9A7F4" w14:textId="77777777">
        <w:trPr>
          <w:trHeight w:val="23"/>
        </w:trPr>
        <w:tc>
          <w:tcPr>
            <w:tcW w:w="824" w:type="pct"/>
            <w:vMerge w:val="restart"/>
            <w:vAlign w:val="center"/>
          </w:tcPr>
          <w:p w14:paraId="295D3847" w14:textId="77777777" w:rsidR="007B3C4A" w:rsidRDefault="003B1D61">
            <w:pPr>
              <w:spacing w:after="0" w:line="240" w:lineRule="auto"/>
              <w:rPr>
                <w:rFonts w:ascii="Times New Roman" w:hAnsi="Times New Roman"/>
                <w:b/>
                <w:bCs/>
                <w:i/>
                <w:iCs/>
                <w:color w:val="000000" w:themeColor="text1"/>
                <w:sz w:val="24"/>
                <w:szCs w:val="24"/>
              </w:rPr>
            </w:pPr>
            <w:r>
              <w:rPr>
                <w:rFonts w:ascii="Times New Roman" w:hAnsi="Times New Roman"/>
                <w:b/>
                <w:bCs/>
                <w:iCs/>
                <w:color w:val="000000" w:themeColor="text1"/>
                <w:sz w:val="24"/>
                <w:szCs w:val="24"/>
              </w:rPr>
              <w:t>Введение</w:t>
            </w:r>
          </w:p>
        </w:tc>
        <w:tc>
          <w:tcPr>
            <w:tcW w:w="1971" w:type="pct"/>
            <w:vAlign w:val="center"/>
          </w:tcPr>
          <w:p w14:paraId="7844D687" w14:textId="77777777" w:rsidR="007B3C4A" w:rsidRDefault="003B1D61">
            <w:pPr>
              <w:spacing w:after="0" w:line="240" w:lineRule="auto"/>
              <w:rPr>
                <w:rFonts w:ascii="Times New Roman" w:hAnsi="Times New Roman"/>
                <w:b/>
                <w:bCs/>
                <w:i/>
                <w:iCs/>
                <w:color w:val="000000" w:themeColor="text1"/>
                <w:sz w:val="24"/>
                <w:szCs w:val="24"/>
              </w:rPr>
            </w:pPr>
            <w:r>
              <w:rPr>
                <w:rFonts w:ascii="Times New Roman" w:hAnsi="Times New Roman"/>
                <w:b/>
                <w:bCs/>
                <w:i/>
                <w:color w:val="000000" w:themeColor="text1"/>
                <w:sz w:val="24"/>
                <w:szCs w:val="24"/>
              </w:rPr>
              <w:t>Лекционное занятие 1</w:t>
            </w:r>
            <w:r>
              <w:rPr>
                <w:rFonts w:ascii="Times New Roman" w:hAnsi="Times New Roman"/>
                <w:bCs/>
                <w:color w:val="000000" w:themeColor="text1"/>
                <w:sz w:val="24"/>
                <w:szCs w:val="24"/>
              </w:rPr>
              <w:t xml:space="preserve">. Язык как средство общения и форма существования национальной культуры. Язык и общество. Язык как развивающееся явление. Язык как система. Основные уровни языка. Русский язык в современном мире. Язык и культура. Отражение в русском языке материальной и духовной культуры русского и других народов. Понятие о русском литературном языке и языковой норме. </w:t>
            </w:r>
          </w:p>
        </w:tc>
        <w:tc>
          <w:tcPr>
            <w:tcW w:w="577" w:type="pct"/>
            <w:vAlign w:val="center"/>
          </w:tcPr>
          <w:p w14:paraId="03E6F7FA" w14:textId="77777777" w:rsidR="007B3C4A" w:rsidRDefault="003B1D61">
            <w:pPr>
              <w:spacing w:after="0" w:line="240" w:lineRule="auto"/>
              <w:jc w:val="center"/>
              <w:rPr>
                <w:rFonts w:ascii="Times New Roman" w:hAnsi="Times New Roman"/>
                <w:b/>
                <w:bCs/>
                <w:i/>
                <w:iCs/>
                <w:color w:val="000000" w:themeColor="text1"/>
                <w:sz w:val="24"/>
                <w:szCs w:val="24"/>
              </w:rPr>
            </w:pPr>
            <w:r>
              <w:rPr>
                <w:rFonts w:ascii="Times New Roman" w:hAnsi="Times New Roman"/>
                <w:b/>
                <w:bCs/>
                <w:i/>
                <w:iCs/>
                <w:color w:val="000000" w:themeColor="text1"/>
                <w:sz w:val="24"/>
                <w:szCs w:val="24"/>
              </w:rPr>
              <w:t>2</w:t>
            </w:r>
          </w:p>
        </w:tc>
        <w:tc>
          <w:tcPr>
            <w:tcW w:w="685" w:type="pct"/>
            <w:vAlign w:val="center"/>
          </w:tcPr>
          <w:p w14:paraId="4EC3D9E8" w14:textId="77777777" w:rsidR="007B3C4A" w:rsidRDefault="003B1D61">
            <w:pPr>
              <w:spacing w:after="0" w:line="240" w:lineRule="auto"/>
              <w:jc w:val="center"/>
              <w:rPr>
                <w:rFonts w:ascii="Times New Roman" w:hAnsi="Times New Roman"/>
                <w:b/>
                <w:bCs/>
                <w:i/>
                <w:iCs/>
                <w:color w:val="000000" w:themeColor="text1"/>
                <w:sz w:val="24"/>
                <w:szCs w:val="24"/>
              </w:rPr>
            </w:pPr>
            <w:r>
              <w:rPr>
                <w:rFonts w:ascii="Times New Roman" w:hAnsi="Times New Roman"/>
                <w:bCs/>
                <w:color w:val="000000" w:themeColor="text1"/>
                <w:sz w:val="24"/>
                <w:szCs w:val="24"/>
              </w:rPr>
              <w:t xml:space="preserve">ЛР 01, </w:t>
            </w:r>
            <w:r>
              <w:rPr>
                <w:rFonts w:ascii="Times New Roman" w:hAnsi="Times New Roman"/>
                <w:iCs/>
                <w:color w:val="000000" w:themeColor="text1"/>
                <w:sz w:val="24"/>
                <w:szCs w:val="24"/>
              </w:rPr>
              <w:t>ЛР 04</w:t>
            </w:r>
          </w:p>
        </w:tc>
        <w:tc>
          <w:tcPr>
            <w:tcW w:w="347" w:type="pct"/>
            <w:vAlign w:val="center"/>
          </w:tcPr>
          <w:p w14:paraId="4A8B79F0" w14:textId="77777777" w:rsidR="007B3C4A" w:rsidRDefault="003B1D61">
            <w:pPr>
              <w:spacing w:after="0" w:line="240" w:lineRule="auto"/>
              <w:jc w:val="center"/>
              <w:rPr>
                <w:rFonts w:ascii="Times New Roman" w:hAnsi="Times New Roman"/>
                <w:b/>
                <w:bCs/>
                <w:i/>
                <w:iCs/>
                <w:color w:val="000000" w:themeColor="text1"/>
                <w:sz w:val="24"/>
                <w:szCs w:val="24"/>
              </w:rPr>
            </w:pPr>
            <w:r>
              <w:rPr>
                <w:rFonts w:ascii="Times New Roman" w:hAnsi="Times New Roman"/>
                <w:color w:val="000000" w:themeColor="text1"/>
                <w:sz w:val="24"/>
                <w:szCs w:val="24"/>
              </w:rPr>
              <w:t>ОК 05, ОК 06, ОК 09</w:t>
            </w:r>
          </w:p>
        </w:tc>
        <w:tc>
          <w:tcPr>
            <w:tcW w:w="595" w:type="pct"/>
            <w:vAlign w:val="center"/>
          </w:tcPr>
          <w:p w14:paraId="63D1D22A" w14:textId="77777777" w:rsidR="007B3C4A" w:rsidRDefault="003B1D61">
            <w:pPr>
              <w:spacing w:after="0" w:line="240" w:lineRule="auto"/>
              <w:jc w:val="center"/>
              <w:rPr>
                <w:rFonts w:ascii="Times New Roman" w:hAnsi="Times New Roman"/>
                <w:color w:val="000000" w:themeColor="text1"/>
                <w:sz w:val="24"/>
                <w:szCs w:val="24"/>
              </w:rPr>
            </w:pP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05.01,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05.01,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05.02</w:t>
            </w:r>
          </w:p>
          <w:p w14:paraId="03787745" w14:textId="77777777" w:rsidR="007B3C4A" w:rsidRDefault="003B1D61">
            <w:pPr>
              <w:spacing w:after="0" w:line="240" w:lineRule="auto"/>
              <w:jc w:val="center"/>
              <w:rPr>
                <w:rFonts w:ascii="Times New Roman" w:hAnsi="Times New Roman"/>
                <w:color w:val="000000" w:themeColor="text1"/>
                <w:sz w:val="24"/>
                <w:szCs w:val="24"/>
              </w:rPr>
            </w:pP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06.01,Уо 06.02,Зо 06.01</w:t>
            </w:r>
          </w:p>
          <w:p w14:paraId="3F8435A8" w14:textId="77777777" w:rsidR="007B3C4A" w:rsidRDefault="003B1D61">
            <w:pPr>
              <w:spacing w:after="0" w:line="240" w:lineRule="auto"/>
              <w:jc w:val="center"/>
              <w:rPr>
                <w:rFonts w:ascii="Times New Roman" w:hAnsi="Times New Roman"/>
                <w:color w:val="000000" w:themeColor="text1"/>
                <w:sz w:val="24"/>
                <w:szCs w:val="24"/>
              </w:rPr>
            </w:pP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06.02,Зо 06.03,Уо 09.01</w:t>
            </w:r>
          </w:p>
          <w:p w14:paraId="4E0B5296" w14:textId="77777777" w:rsidR="007B3C4A" w:rsidRDefault="003B1D61">
            <w:pPr>
              <w:spacing w:after="0" w:line="240" w:lineRule="auto"/>
              <w:jc w:val="center"/>
              <w:rPr>
                <w:rFonts w:ascii="Times New Roman" w:hAnsi="Times New Roman"/>
                <w:color w:val="000000" w:themeColor="text1"/>
                <w:sz w:val="24"/>
                <w:szCs w:val="24"/>
              </w:rPr>
            </w:pP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09.02,Уо 09.03,Уо 09.04</w:t>
            </w:r>
          </w:p>
          <w:p w14:paraId="236C1531" w14:textId="77777777" w:rsidR="007B3C4A" w:rsidRDefault="003B1D61">
            <w:pPr>
              <w:spacing w:after="0" w:line="240" w:lineRule="auto"/>
              <w:jc w:val="center"/>
              <w:rPr>
                <w:rFonts w:ascii="Times New Roman" w:hAnsi="Times New Roman"/>
                <w:color w:val="000000" w:themeColor="text1"/>
                <w:sz w:val="24"/>
                <w:szCs w:val="24"/>
              </w:rPr>
            </w:pP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09.05,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09.01,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09.02</w:t>
            </w:r>
          </w:p>
          <w:p w14:paraId="0475C455" w14:textId="77777777" w:rsidR="007B3C4A" w:rsidRDefault="003B1D61">
            <w:pPr>
              <w:spacing w:after="0" w:line="240" w:lineRule="auto"/>
              <w:jc w:val="center"/>
              <w:rPr>
                <w:rFonts w:ascii="Times New Roman" w:hAnsi="Times New Roman"/>
                <w:b/>
                <w:bCs/>
                <w:i/>
                <w:iCs/>
                <w:color w:val="000000" w:themeColor="text1"/>
                <w:sz w:val="24"/>
                <w:szCs w:val="24"/>
              </w:rPr>
            </w:pP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09.03,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09.04,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09.05</w:t>
            </w:r>
          </w:p>
        </w:tc>
      </w:tr>
      <w:tr w:rsidR="007B3C4A" w14:paraId="524CC1DC" w14:textId="77777777">
        <w:trPr>
          <w:trHeight w:val="23"/>
        </w:trPr>
        <w:tc>
          <w:tcPr>
            <w:tcW w:w="824" w:type="pct"/>
            <w:vMerge/>
          </w:tcPr>
          <w:p w14:paraId="68AD0285" w14:textId="77777777" w:rsidR="007B3C4A" w:rsidRDefault="007B3C4A">
            <w:pPr>
              <w:spacing w:after="0" w:line="240" w:lineRule="auto"/>
              <w:jc w:val="center"/>
              <w:rPr>
                <w:rFonts w:ascii="Times New Roman" w:hAnsi="Times New Roman"/>
                <w:b/>
                <w:bCs/>
                <w:i/>
                <w:iCs/>
                <w:color w:val="000000" w:themeColor="text1"/>
                <w:sz w:val="24"/>
                <w:szCs w:val="24"/>
              </w:rPr>
            </w:pPr>
          </w:p>
        </w:tc>
        <w:tc>
          <w:tcPr>
            <w:tcW w:w="1971" w:type="pct"/>
            <w:vAlign w:val="center"/>
          </w:tcPr>
          <w:p w14:paraId="5046A213" w14:textId="77777777" w:rsidR="007B3C4A" w:rsidRDefault="003B1D61">
            <w:pPr>
              <w:spacing w:after="0" w:line="240" w:lineRule="auto"/>
              <w:rPr>
                <w:rFonts w:ascii="Times New Roman" w:hAnsi="Times New Roman"/>
                <w:b/>
                <w:bCs/>
                <w:i/>
                <w:iCs/>
                <w:color w:val="000000" w:themeColor="text1"/>
                <w:sz w:val="24"/>
                <w:szCs w:val="24"/>
              </w:rPr>
            </w:pPr>
            <w:r>
              <w:rPr>
                <w:rFonts w:ascii="Times New Roman" w:hAnsi="Times New Roman"/>
                <w:b/>
                <w:bCs/>
                <w:i/>
                <w:color w:val="000000" w:themeColor="text1"/>
                <w:sz w:val="24"/>
                <w:szCs w:val="24"/>
              </w:rPr>
              <w:t>Лекционное занятие 1.</w:t>
            </w:r>
            <w:r>
              <w:rPr>
                <w:rFonts w:ascii="Times New Roman" w:hAnsi="Times New Roman"/>
                <w:bCs/>
                <w:color w:val="000000" w:themeColor="text1"/>
                <w:sz w:val="24"/>
                <w:szCs w:val="24"/>
              </w:rPr>
              <w:t>Значение русского языка при освоении профессий и специальностей СПО технологического профиля</w:t>
            </w:r>
          </w:p>
        </w:tc>
        <w:tc>
          <w:tcPr>
            <w:tcW w:w="577" w:type="pct"/>
            <w:vAlign w:val="center"/>
          </w:tcPr>
          <w:p w14:paraId="40C4931C" w14:textId="77777777" w:rsidR="007B3C4A" w:rsidRDefault="003B1D61">
            <w:pPr>
              <w:spacing w:after="0" w:line="240" w:lineRule="auto"/>
              <w:jc w:val="center"/>
              <w:rPr>
                <w:rFonts w:ascii="Times New Roman" w:hAnsi="Times New Roman"/>
                <w:b/>
                <w:bCs/>
                <w:i/>
                <w:iCs/>
                <w:color w:val="000000" w:themeColor="text1"/>
                <w:sz w:val="24"/>
                <w:szCs w:val="24"/>
              </w:rPr>
            </w:pPr>
            <w:r>
              <w:rPr>
                <w:rFonts w:ascii="Times New Roman" w:hAnsi="Times New Roman"/>
                <w:b/>
                <w:bCs/>
                <w:i/>
                <w:iCs/>
                <w:color w:val="000000" w:themeColor="text1"/>
                <w:sz w:val="24"/>
                <w:szCs w:val="24"/>
              </w:rPr>
              <w:t>2</w:t>
            </w:r>
          </w:p>
        </w:tc>
        <w:tc>
          <w:tcPr>
            <w:tcW w:w="685" w:type="pct"/>
            <w:vAlign w:val="center"/>
          </w:tcPr>
          <w:p w14:paraId="504C7BB4" w14:textId="77777777" w:rsidR="007B3C4A" w:rsidRDefault="003B1D61">
            <w:pPr>
              <w:spacing w:after="0" w:line="240" w:lineRule="auto"/>
              <w:jc w:val="center"/>
              <w:rPr>
                <w:rFonts w:ascii="Times New Roman" w:hAnsi="Times New Roman"/>
                <w:b/>
                <w:bCs/>
                <w:i/>
                <w:iCs/>
                <w:color w:val="000000" w:themeColor="text1"/>
                <w:sz w:val="24"/>
                <w:szCs w:val="24"/>
              </w:rPr>
            </w:pPr>
            <w:r>
              <w:rPr>
                <w:rFonts w:ascii="Times New Roman" w:hAnsi="Times New Roman"/>
                <w:bCs/>
                <w:color w:val="000000" w:themeColor="text1"/>
                <w:sz w:val="24"/>
                <w:szCs w:val="24"/>
              </w:rPr>
              <w:t>ЛР 01, ЛР 13</w:t>
            </w:r>
          </w:p>
        </w:tc>
        <w:tc>
          <w:tcPr>
            <w:tcW w:w="347" w:type="pct"/>
            <w:vAlign w:val="center"/>
          </w:tcPr>
          <w:p w14:paraId="21327CC3" w14:textId="77777777" w:rsidR="007B3C4A" w:rsidRDefault="003B1D61">
            <w:pPr>
              <w:spacing w:after="0" w:line="240" w:lineRule="auto"/>
              <w:jc w:val="center"/>
              <w:rPr>
                <w:rFonts w:ascii="Times New Roman" w:hAnsi="Times New Roman"/>
                <w:b/>
                <w:bCs/>
                <w:i/>
                <w:iCs/>
                <w:color w:val="000000" w:themeColor="text1"/>
                <w:sz w:val="24"/>
                <w:szCs w:val="24"/>
              </w:rPr>
            </w:pPr>
            <w:r>
              <w:rPr>
                <w:rFonts w:ascii="Times New Roman" w:hAnsi="Times New Roman"/>
                <w:color w:val="000000" w:themeColor="text1"/>
                <w:sz w:val="24"/>
                <w:szCs w:val="24"/>
              </w:rPr>
              <w:t>ОК 05, ОК 06, ОК 09</w:t>
            </w:r>
          </w:p>
        </w:tc>
        <w:tc>
          <w:tcPr>
            <w:tcW w:w="595" w:type="pct"/>
            <w:vAlign w:val="center"/>
          </w:tcPr>
          <w:p w14:paraId="28E90C8C" w14:textId="77777777" w:rsidR="007B3C4A" w:rsidRDefault="003B1D61">
            <w:pPr>
              <w:spacing w:after="0" w:line="240" w:lineRule="auto"/>
              <w:jc w:val="center"/>
              <w:rPr>
                <w:rFonts w:ascii="Times New Roman" w:hAnsi="Times New Roman"/>
                <w:color w:val="000000" w:themeColor="text1"/>
                <w:sz w:val="24"/>
                <w:szCs w:val="24"/>
              </w:rPr>
            </w:pP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05.01,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05.01,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05.02</w:t>
            </w:r>
          </w:p>
          <w:p w14:paraId="0F932A2F" w14:textId="77777777" w:rsidR="007B3C4A" w:rsidRDefault="003B1D61">
            <w:pPr>
              <w:spacing w:after="0" w:line="240" w:lineRule="auto"/>
              <w:jc w:val="center"/>
              <w:rPr>
                <w:rFonts w:ascii="Times New Roman" w:hAnsi="Times New Roman"/>
                <w:color w:val="000000" w:themeColor="text1"/>
                <w:sz w:val="24"/>
                <w:szCs w:val="24"/>
              </w:rPr>
            </w:pP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06.01,Уо 06.02,Зо 06.01</w:t>
            </w:r>
          </w:p>
          <w:p w14:paraId="1BC5FFF4" w14:textId="77777777" w:rsidR="007B3C4A" w:rsidRDefault="003B1D61">
            <w:pPr>
              <w:spacing w:after="0" w:line="240" w:lineRule="auto"/>
              <w:jc w:val="center"/>
              <w:rPr>
                <w:rFonts w:ascii="Times New Roman" w:hAnsi="Times New Roman"/>
                <w:color w:val="000000" w:themeColor="text1"/>
                <w:sz w:val="24"/>
                <w:szCs w:val="24"/>
              </w:rPr>
            </w:pP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06.02,Зо 06.03,Уо 09.01</w:t>
            </w:r>
          </w:p>
          <w:p w14:paraId="15F8F3EF" w14:textId="77777777" w:rsidR="007B3C4A" w:rsidRDefault="003B1D61">
            <w:pPr>
              <w:spacing w:after="0" w:line="240" w:lineRule="auto"/>
              <w:jc w:val="center"/>
              <w:rPr>
                <w:rFonts w:ascii="Times New Roman" w:hAnsi="Times New Roman"/>
                <w:color w:val="000000" w:themeColor="text1"/>
                <w:sz w:val="24"/>
                <w:szCs w:val="24"/>
              </w:rPr>
            </w:pP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09.02,Уо 09.03,Уо 09.04</w:t>
            </w:r>
          </w:p>
          <w:p w14:paraId="0AB2C576" w14:textId="77777777" w:rsidR="007B3C4A" w:rsidRDefault="003B1D61">
            <w:pPr>
              <w:spacing w:after="0" w:line="240" w:lineRule="auto"/>
              <w:jc w:val="center"/>
              <w:rPr>
                <w:rFonts w:ascii="Times New Roman" w:hAnsi="Times New Roman"/>
                <w:color w:val="000000" w:themeColor="text1"/>
                <w:sz w:val="24"/>
                <w:szCs w:val="24"/>
              </w:rPr>
            </w:pP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09.05,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09.01,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09.02</w:t>
            </w:r>
          </w:p>
          <w:p w14:paraId="074DE4BC" w14:textId="77777777" w:rsidR="007B3C4A" w:rsidRDefault="003B1D61">
            <w:pPr>
              <w:spacing w:after="0" w:line="240" w:lineRule="auto"/>
              <w:jc w:val="center"/>
              <w:rPr>
                <w:rFonts w:ascii="Times New Roman" w:hAnsi="Times New Roman"/>
                <w:b/>
                <w:bCs/>
                <w:i/>
                <w:iCs/>
                <w:color w:val="000000" w:themeColor="text1"/>
                <w:sz w:val="24"/>
                <w:szCs w:val="24"/>
              </w:rPr>
            </w:pP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09.03,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09.04,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09.05</w:t>
            </w:r>
          </w:p>
        </w:tc>
      </w:tr>
      <w:tr w:rsidR="007B3C4A" w14:paraId="187C93C6" w14:textId="77777777">
        <w:trPr>
          <w:trHeight w:val="23"/>
        </w:trPr>
        <w:tc>
          <w:tcPr>
            <w:tcW w:w="2796" w:type="pct"/>
            <w:gridSpan w:val="2"/>
          </w:tcPr>
          <w:p w14:paraId="65B5EC49" w14:textId="77777777" w:rsidR="007B3C4A" w:rsidRDefault="003B1D61">
            <w:pPr>
              <w:spacing w:after="0" w:line="240" w:lineRule="auto"/>
              <w:rPr>
                <w:rFonts w:ascii="Times New Roman" w:hAnsi="Times New Roman"/>
                <w:b/>
                <w:bCs/>
                <w:color w:val="000000" w:themeColor="text1"/>
                <w:sz w:val="24"/>
                <w:szCs w:val="24"/>
              </w:rPr>
            </w:pPr>
            <w:r>
              <w:rPr>
                <w:rFonts w:ascii="Times New Roman" w:hAnsi="Times New Roman"/>
                <w:b/>
                <w:bCs/>
                <w:color w:val="000000" w:themeColor="text1"/>
                <w:sz w:val="24"/>
                <w:szCs w:val="24"/>
              </w:rPr>
              <w:lastRenderedPageBreak/>
              <w:t xml:space="preserve">Раздел 1. </w:t>
            </w:r>
            <w:r>
              <w:rPr>
                <w:rFonts w:ascii="Times New Roman" w:hAnsi="Times New Roman"/>
                <w:b/>
                <w:bCs/>
                <w:iCs/>
                <w:color w:val="000000" w:themeColor="text1"/>
                <w:sz w:val="24"/>
                <w:szCs w:val="24"/>
              </w:rPr>
              <w:t>Язык и речь</w:t>
            </w:r>
          </w:p>
        </w:tc>
        <w:tc>
          <w:tcPr>
            <w:tcW w:w="577" w:type="pct"/>
            <w:vAlign w:val="center"/>
          </w:tcPr>
          <w:p w14:paraId="0F36A4C8" w14:textId="77777777" w:rsidR="007B3C4A" w:rsidRDefault="003B1D61">
            <w:pPr>
              <w:spacing w:after="0" w:line="240" w:lineRule="auto"/>
              <w:jc w:val="center"/>
              <w:rPr>
                <w:rFonts w:ascii="Times New Roman" w:hAnsi="Times New Roman"/>
                <w:b/>
                <w:bCs/>
                <w:i/>
                <w:iCs/>
                <w:color w:val="000000" w:themeColor="text1"/>
                <w:sz w:val="24"/>
                <w:szCs w:val="24"/>
              </w:rPr>
            </w:pPr>
            <w:r>
              <w:rPr>
                <w:rFonts w:ascii="Times New Roman" w:hAnsi="Times New Roman"/>
                <w:i/>
                <w:iCs/>
                <w:color w:val="000000" w:themeColor="text1"/>
                <w:sz w:val="24"/>
                <w:szCs w:val="24"/>
              </w:rPr>
              <w:t>6</w:t>
            </w:r>
          </w:p>
        </w:tc>
        <w:tc>
          <w:tcPr>
            <w:tcW w:w="685" w:type="pct"/>
            <w:vAlign w:val="center"/>
          </w:tcPr>
          <w:p w14:paraId="3E5C5496" w14:textId="77777777" w:rsidR="007B3C4A" w:rsidRDefault="007B3C4A">
            <w:pPr>
              <w:spacing w:after="0" w:line="240" w:lineRule="auto"/>
              <w:jc w:val="center"/>
              <w:rPr>
                <w:rFonts w:ascii="Times New Roman" w:hAnsi="Times New Roman"/>
                <w:b/>
                <w:bCs/>
                <w:i/>
                <w:iCs/>
                <w:color w:val="000000" w:themeColor="text1"/>
                <w:sz w:val="24"/>
                <w:szCs w:val="24"/>
              </w:rPr>
            </w:pPr>
          </w:p>
        </w:tc>
        <w:tc>
          <w:tcPr>
            <w:tcW w:w="347" w:type="pct"/>
            <w:vAlign w:val="center"/>
          </w:tcPr>
          <w:p w14:paraId="7725E6B7" w14:textId="77777777" w:rsidR="007B3C4A" w:rsidRDefault="007B3C4A">
            <w:pPr>
              <w:spacing w:after="0" w:line="240" w:lineRule="auto"/>
              <w:jc w:val="center"/>
              <w:rPr>
                <w:rFonts w:ascii="Times New Roman" w:hAnsi="Times New Roman"/>
                <w:b/>
                <w:bCs/>
                <w:i/>
                <w:iCs/>
                <w:color w:val="000000" w:themeColor="text1"/>
                <w:sz w:val="24"/>
                <w:szCs w:val="24"/>
              </w:rPr>
            </w:pPr>
          </w:p>
        </w:tc>
        <w:tc>
          <w:tcPr>
            <w:tcW w:w="595" w:type="pct"/>
            <w:vAlign w:val="center"/>
          </w:tcPr>
          <w:p w14:paraId="0410EDB9" w14:textId="77777777" w:rsidR="007B3C4A" w:rsidRDefault="007B3C4A">
            <w:pPr>
              <w:spacing w:after="0" w:line="240" w:lineRule="auto"/>
              <w:jc w:val="center"/>
              <w:rPr>
                <w:rFonts w:ascii="Times New Roman" w:hAnsi="Times New Roman"/>
                <w:b/>
                <w:bCs/>
                <w:i/>
                <w:iCs/>
                <w:color w:val="000000" w:themeColor="text1"/>
                <w:sz w:val="24"/>
                <w:szCs w:val="24"/>
              </w:rPr>
            </w:pPr>
          </w:p>
        </w:tc>
      </w:tr>
      <w:tr w:rsidR="007B3C4A" w14:paraId="4DD5BC4C" w14:textId="77777777">
        <w:trPr>
          <w:trHeight w:val="23"/>
        </w:trPr>
        <w:tc>
          <w:tcPr>
            <w:tcW w:w="824" w:type="pct"/>
          </w:tcPr>
          <w:p w14:paraId="7E3DC3EE" w14:textId="77777777" w:rsidR="007B3C4A" w:rsidRDefault="003B1D61">
            <w:pPr>
              <w:spacing w:after="0" w:line="240" w:lineRule="auto"/>
              <w:rPr>
                <w:rFonts w:ascii="Times New Roman" w:hAnsi="Times New Roman"/>
                <w:b/>
                <w:bCs/>
                <w:color w:val="000000" w:themeColor="text1"/>
                <w:sz w:val="24"/>
                <w:szCs w:val="24"/>
              </w:rPr>
            </w:pPr>
            <w:r>
              <w:rPr>
                <w:rFonts w:ascii="Times New Roman" w:hAnsi="Times New Roman"/>
                <w:b/>
                <w:bCs/>
                <w:color w:val="000000" w:themeColor="text1"/>
                <w:sz w:val="24"/>
                <w:szCs w:val="24"/>
              </w:rPr>
              <w:t>Тема 1.1</w:t>
            </w:r>
          </w:p>
          <w:p w14:paraId="229279B9" w14:textId="77777777" w:rsidR="007B3C4A" w:rsidRDefault="003B1D61">
            <w:pPr>
              <w:spacing w:after="0" w:line="240" w:lineRule="auto"/>
              <w:rPr>
                <w:rFonts w:ascii="Times New Roman" w:hAnsi="Times New Roman"/>
                <w:b/>
                <w:bCs/>
                <w:color w:val="000000" w:themeColor="text1"/>
                <w:sz w:val="24"/>
                <w:szCs w:val="24"/>
              </w:rPr>
            </w:pPr>
            <w:r>
              <w:rPr>
                <w:rFonts w:ascii="Times New Roman" w:hAnsi="Times New Roman"/>
                <w:b/>
                <w:bCs/>
                <w:color w:val="000000" w:themeColor="text1"/>
                <w:sz w:val="24"/>
                <w:szCs w:val="24"/>
              </w:rPr>
              <w:t>Язык и речь. Виды речевой деятельности.</w:t>
            </w:r>
          </w:p>
        </w:tc>
        <w:tc>
          <w:tcPr>
            <w:tcW w:w="1971" w:type="pct"/>
            <w:vAlign w:val="center"/>
          </w:tcPr>
          <w:p w14:paraId="68547636" w14:textId="77777777" w:rsidR="007B3C4A" w:rsidRDefault="003B1D61">
            <w:pPr>
              <w:spacing w:after="0" w:line="240" w:lineRule="auto"/>
              <w:rPr>
                <w:rFonts w:ascii="Times New Roman" w:hAnsi="Times New Roman"/>
                <w:b/>
                <w:bCs/>
                <w:color w:val="000000" w:themeColor="text1"/>
                <w:sz w:val="24"/>
                <w:szCs w:val="24"/>
              </w:rPr>
            </w:pPr>
            <w:r>
              <w:rPr>
                <w:rFonts w:ascii="Times New Roman" w:hAnsi="Times New Roman"/>
                <w:b/>
                <w:i/>
                <w:color w:val="000000" w:themeColor="text1"/>
                <w:sz w:val="24"/>
                <w:szCs w:val="24"/>
              </w:rPr>
              <w:t>Лекционное занятие 2</w:t>
            </w:r>
            <w:r>
              <w:rPr>
                <w:rFonts w:ascii="Times New Roman" w:hAnsi="Times New Roman"/>
                <w:color w:val="000000" w:themeColor="text1"/>
                <w:sz w:val="24"/>
                <w:szCs w:val="24"/>
              </w:rPr>
              <w:t>. Понятия язык и речь. Речевая ситуация и ее компоненты. Основные требования к речи: правильность, точность, выразительность, уместность употребления языковых средств. Онтогенез речевого развития детей</w:t>
            </w:r>
          </w:p>
        </w:tc>
        <w:tc>
          <w:tcPr>
            <w:tcW w:w="577" w:type="pct"/>
            <w:vAlign w:val="center"/>
          </w:tcPr>
          <w:p w14:paraId="0B47E4D0" w14:textId="77777777" w:rsidR="007B3C4A" w:rsidRDefault="003B1D61">
            <w:pPr>
              <w:suppressAutoHyphens/>
              <w:spacing w:after="0" w:line="240" w:lineRule="auto"/>
              <w:jc w:val="center"/>
              <w:rPr>
                <w:rFonts w:ascii="Times New Roman" w:hAnsi="Times New Roman"/>
                <w:bCs/>
                <w:i/>
                <w:iCs/>
                <w:color w:val="000000" w:themeColor="text1"/>
                <w:sz w:val="24"/>
                <w:szCs w:val="24"/>
              </w:rPr>
            </w:pPr>
            <w:r>
              <w:rPr>
                <w:rFonts w:ascii="Times New Roman" w:hAnsi="Times New Roman"/>
                <w:i/>
                <w:iCs/>
                <w:color w:val="000000" w:themeColor="text1"/>
                <w:sz w:val="24"/>
                <w:szCs w:val="24"/>
              </w:rPr>
              <w:t>2</w:t>
            </w:r>
          </w:p>
        </w:tc>
        <w:tc>
          <w:tcPr>
            <w:tcW w:w="685" w:type="pct"/>
            <w:vAlign w:val="center"/>
          </w:tcPr>
          <w:p w14:paraId="6021C851" w14:textId="77777777" w:rsidR="007B3C4A" w:rsidRDefault="003B1D61">
            <w:pPr>
              <w:suppressAutoHyphens/>
              <w:spacing w:after="0" w:line="240" w:lineRule="auto"/>
              <w:jc w:val="center"/>
              <w:rPr>
                <w:rFonts w:ascii="Times New Roman" w:hAnsi="Times New Roman"/>
                <w:b/>
                <w:i/>
                <w:color w:val="000000" w:themeColor="text1"/>
                <w:sz w:val="24"/>
                <w:szCs w:val="24"/>
              </w:rPr>
            </w:pPr>
            <w:r>
              <w:rPr>
                <w:rFonts w:ascii="Times New Roman" w:hAnsi="Times New Roman"/>
                <w:iCs/>
                <w:color w:val="000000" w:themeColor="text1"/>
                <w:sz w:val="24"/>
                <w:szCs w:val="24"/>
              </w:rPr>
              <w:t>ЛР 06, ЛР 07</w:t>
            </w:r>
          </w:p>
        </w:tc>
        <w:tc>
          <w:tcPr>
            <w:tcW w:w="347" w:type="pct"/>
            <w:vAlign w:val="center"/>
          </w:tcPr>
          <w:p w14:paraId="0B0EB394" w14:textId="77777777" w:rsidR="007B3C4A" w:rsidRDefault="003B1D61">
            <w:pPr>
              <w:spacing w:after="0" w:line="240" w:lineRule="auto"/>
              <w:jc w:val="center"/>
              <w:rPr>
                <w:rFonts w:ascii="Times New Roman" w:hAnsi="Times New Roman"/>
                <w:b/>
                <w:i/>
                <w:color w:val="000000" w:themeColor="text1"/>
                <w:sz w:val="24"/>
                <w:szCs w:val="24"/>
              </w:rPr>
            </w:pPr>
            <w:r>
              <w:rPr>
                <w:rFonts w:ascii="Times New Roman" w:hAnsi="Times New Roman"/>
                <w:color w:val="000000" w:themeColor="text1"/>
                <w:sz w:val="24"/>
                <w:szCs w:val="24"/>
              </w:rPr>
              <w:t>ОК 05, ОК 06, ОК 09</w:t>
            </w:r>
          </w:p>
        </w:tc>
        <w:tc>
          <w:tcPr>
            <w:tcW w:w="595" w:type="pct"/>
            <w:vAlign w:val="center"/>
          </w:tcPr>
          <w:p w14:paraId="4E0BFAAC" w14:textId="77777777" w:rsidR="007B3C4A" w:rsidRDefault="003B1D61">
            <w:pPr>
              <w:spacing w:after="0" w:line="240" w:lineRule="auto"/>
              <w:jc w:val="center"/>
              <w:rPr>
                <w:rFonts w:ascii="Times New Roman" w:hAnsi="Times New Roman"/>
                <w:color w:val="000000" w:themeColor="text1"/>
                <w:sz w:val="24"/>
                <w:szCs w:val="24"/>
              </w:rPr>
            </w:pP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05.01,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05.01,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05.02</w:t>
            </w:r>
          </w:p>
          <w:p w14:paraId="3C9C8462" w14:textId="77777777" w:rsidR="007B3C4A" w:rsidRDefault="003B1D61">
            <w:pPr>
              <w:spacing w:after="0" w:line="240" w:lineRule="auto"/>
              <w:jc w:val="center"/>
              <w:rPr>
                <w:rFonts w:ascii="Times New Roman" w:hAnsi="Times New Roman"/>
                <w:color w:val="000000" w:themeColor="text1"/>
                <w:sz w:val="24"/>
                <w:szCs w:val="24"/>
              </w:rPr>
            </w:pP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06.01,Уо 06.02,Зо 06.01</w:t>
            </w:r>
          </w:p>
          <w:p w14:paraId="5B8F6CA8" w14:textId="77777777" w:rsidR="007B3C4A" w:rsidRDefault="003B1D61">
            <w:pPr>
              <w:spacing w:after="0" w:line="240" w:lineRule="auto"/>
              <w:jc w:val="center"/>
              <w:rPr>
                <w:rFonts w:ascii="Times New Roman" w:hAnsi="Times New Roman"/>
                <w:color w:val="000000" w:themeColor="text1"/>
                <w:sz w:val="24"/>
                <w:szCs w:val="24"/>
              </w:rPr>
            </w:pP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06.02,Зо 06.03,Уо 09.01</w:t>
            </w:r>
          </w:p>
          <w:p w14:paraId="284846B2" w14:textId="77777777" w:rsidR="007B3C4A" w:rsidRDefault="003B1D61">
            <w:pPr>
              <w:spacing w:after="0" w:line="240" w:lineRule="auto"/>
              <w:jc w:val="center"/>
              <w:rPr>
                <w:rFonts w:ascii="Times New Roman" w:hAnsi="Times New Roman"/>
                <w:color w:val="000000" w:themeColor="text1"/>
                <w:sz w:val="24"/>
                <w:szCs w:val="24"/>
              </w:rPr>
            </w:pP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09.02,Уо 09.03,Уо 09.04</w:t>
            </w:r>
          </w:p>
          <w:p w14:paraId="77CCD016" w14:textId="77777777" w:rsidR="007B3C4A" w:rsidRDefault="003B1D61">
            <w:pPr>
              <w:spacing w:after="0" w:line="240" w:lineRule="auto"/>
              <w:jc w:val="center"/>
              <w:rPr>
                <w:rFonts w:ascii="Times New Roman" w:hAnsi="Times New Roman"/>
                <w:color w:val="000000" w:themeColor="text1"/>
                <w:sz w:val="24"/>
                <w:szCs w:val="24"/>
              </w:rPr>
            </w:pP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09.05,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09.01,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09.02</w:t>
            </w:r>
          </w:p>
          <w:p w14:paraId="0757C964" w14:textId="77777777" w:rsidR="007B3C4A" w:rsidRDefault="003B1D61">
            <w:pPr>
              <w:spacing w:after="0" w:line="240" w:lineRule="auto"/>
              <w:jc w:val="center"/>
              <w:rPr>
                <w:rFonts w:ascii="Times New Roman" w:hAnsi="Times New Roman"/>
                <w:b/>
                <w:i/>
                <w:color w:val="000000" w:themeColor="text1"/>
                <w:sz w:val="24"/>
                <w:szCs w:val="24"/>
              </w:rPr>
            </w:pP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09.03,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09.04,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09.05</w:t>
            </w:r>
          </w:p>
        </w:tc>
      </w:tr>
      <w:tr w:rsidR="007B3C4A" w14:paraId="3BD1384A" w14:textId="77777777">
        <w:trPr>
          <w:trHeight w:val="23"/>
        </w:trPr>
        <w:tc>
          <w:tcPr>
            <w:tcW w:w="824" w:type="pct"/>
          </w:tcPr>
          <w:p w14:paraId="1BA58794" w14:textId="77777777" w:rsidR="007B3C4A" w:rsidRDefault="003B1D61">
            <w:pPr>
              <w:spacing w:after="0" w:line="240" w:lineRule="auto"/>
              <w:rPr>
                <w:rFonts w:ascii="Times New Roman" w:hAnsi="Times New Roman"/>
                <w:b/>
                <w:bCs/>
                <w:color w:val="000000" w:themeColor="text1"/>
                <w:sz w:val="24"/>
                <w:szCs w:val="24"/>
              </w:rPr>
            </w:pPr>
            <w:r>
              <w:rPr>
                <w:rFonts w:ascii="Times New Roman" w:hAnsi="Times New Roman"/>
                <w:b/>
                <w:bCs/>
                <w:color w:val="000000" w:themeColor="text1"/>
                <w:sz w:val="24"/>
                <w:szCs w:val="24"/>
              </w:rPr>
              <w:t>Тема 1.2</w:t>
            </w:r>
          </w:p>
          <w:p w14:paraId="384EF5AF" w14:textId="77777777" w:rsidR="007B3C4A" w:rsidRDefault="003B1D61">
            <w:pPr>
              <w:spacing w:after="0" w:line="240" w:lineRule="auto"/>
              <w:rPr>
                <w:rFonts w:ascii="Times New Roman" w:hAnsi="Times New Roman"/>
                <w:b/>
                <w:bCs/>
                <w:color w:val="000000" w:themeColor="text1"/>
                <w:sz w:val="24"/>
                <w:szCs w:val="24"/>
              </w:rPr>
            </w:pPr>
            <w:r>
              <w:rPr>
                <w:rFonts w:ascii="Times New Roman" w:hAnsi="Times New Roman"/>
                <w:b/>
                <w:iCs/>
                <w:color w:val="000000" w:themeColor="text1"/>
                <w:sz w:val="24"/>
                <w:szCs w:val="24"/>
              </w:rPr>
              <w:t>Функциональные стили речи</w:t>
            </w:r>
          </w:p>
        </w:tc>
        <w:tc>
          <w:tcPr>
            <w:tcW w:w="1971" w:type="pct"/>
          </w:tcPr>
          <w:p w14:paraId="483407E6" w14:textId="77777777" w:rsidR="007B3C4A" w:rsidRDefault="003B1D61">
            <w:pPr>
              <w:spacing w:after="0" w:line="240" w:lineRule="auto"/>
              <w:rPr>
                <w:rFonts w:ascii="Times New Roman" w:hAnsi="Times New Roman"/>
                <w:b/>
                <w:bCs/>
                <w:color w:val="000000" w:themeColor="text1"/>
                <w:sz w:val="24"/>
                <w:szCs w:val="24"/>
              </w:rPr>
            </w:pPr>
            <w:r>
              <w:rPr>
                <w:rFonts w:ascii="Times New Roman" w:hAnsi="Times New Roman"/>
                <w:b/>
                <w:i/>
                <w:color w:val="000000" w:themeColor="text1"/>
                <w:sz w:val="24"/>
                <w:szCs w:val="24"/>
              </w:rPr>
              <w:t>Лекционное занятие 3</w:t>
            </w:r>
            <w:r>
              <w:rPr>
                <w:rFonts w:ascii="Times New Roman" w:hAnsi="Times New Roman"/>
                <w:color w:val="000000" w:themeColor="text1"/>
                <w:sz w:val="24"/>
                <w:szCs w:val="24"/>
              </w:rPr>
              <w:t>. Функциональные стили речи и их особенности. Разговорный стиль, его основные признаки, сфера использования. Основные жанры научного стиля: доклад, статья, сообщение и др.  Официально-деловой стиль речи, его признаки, назначение. Жанры официально-делового стиля: заявление, доверенность, расписка, резюме.  Публицистический стиль речи. Художественный стиль речи.</w:t>
            </w:r>
          </w:p>
        </w:tc>
        <w:tc>
          <w:tcPr>
            <w:tcW w:w="577" w:type="pct"/>
            <w:vAlign w:val="center"/>
          </w:tcPr>
          <w:p w14:paraId="0F1FEDC8" w14:textId="77777777" w:rsidR="007B3C4A" w:rsidRDefault="003B1D61">
            <w:pPr>
              <w:spacing w:after="0" w:line="240" w:lineRule="auto"/>
              <w:jc w:val="center"/>
              <w:rPr>
                <w:rFonts w:ascii="Times New Roman" w:hAnsi="Times New Roman"/>
                <w:b/>
                <w:bCs/>
                <w:color w:val="000000" w:themeColor="text1"/>
                <w:sz w:val="24"/>
                <w:szCs w:val="24"/>
              </w:rPr>
            </w:pPr>
            <w:r>
              <w:rPr>
                <w:rFonts w:ascii="Times New Roman" w:hAnsi="Times New Roman"/>
                <w:b/>
                <w:color w:val="000000" w:themeColor="text1"/>
                <w:sz w:val="24"/>
                <w:szCs w:val="24"/>
              </w:rPr>
              <w:t>2</w:t>
            </w:r>
          </w:p>
        </w:tc>
        <w:tc>
          <w:tcPr>
            <w:tcW w:w="685" w:type="pct"/>
            <w:vAlign w:val="center"/>
          </w:tcPr>
          <w:p w14:paraId="56F1C25C" w14:textId="77777777" w:rsidR="007B3C4A" w:rsidRDefault="003B1D61">
            <w:pPr>
              <w:suppressAutoHyphens/>
              <w:spacing w:after="0" w:line="240" w:lineRule="auto"/>
              <w:jc w:val="center"/>
              <w:rPr>
                <w:rFonts w:ascii="Times New Roman" w:hAnsi="Times New Roman"/>
                <w:b/>
                <w:color w:val="000000" w:themeColor="text1"/>
                <w:sz w:val="24"/>
                <w:szCs w:val="24"/>
              </w:rPr>
            </w:pPr>
            <w:r>
              <w:rPr>
                <w:rFonts w:ascii="Times New Roman" w:hAnsi="Times New Roman"/>
                <w:iCs/>
                <w:color w:val="000000" w:themeColor="text1"/>
                <w:sz w:val="24"/>
                <w:szCs w:val="24"/>
              </w:rPr>
              <w:t>ЛР 06, ЛР 07, ЛР 09, ЛР13</w:t>
            </w:r>
          </w:p>
        </w:tc>
        <w:tc>
          <w:tcPr>
            <w:tcW w:w="347" w:type="pct"/>
            <w:vAlign w:val="center"/>
          </w:tcPr>
          <w:p w14:paraId="13BA1FD0" w14:textId="77777777" w:rsidR="007B3C4A" w:rsidRDefault="003B1D61">
            <w:pPr>
              <w:spacing w:after="0" w:line="240" w:lineRule="auto"/>
              <w:jc w:val="center"/>
              <w:rPr>
                <w:rFonts w:ascii="Times New Roman" w:hAnsi="Times New Roman"/>
                <w:b/>
                <w:color w:val="000000" w:themeColor="text1"/>
                <w:sz w:val="24"/>
                <w:szCs w:val="24"/>
              </w:rPr>
            </w:pPr>
            <w:r>
              <w:rPr>
                <w:rFonts w:ascii="Times New Roman" w:hAnsi="Times New Roman"/>
                <w:color w:val="000000" w:themeColor="text1"/>
                <w:sz w:val="24"/>
                <w:szCs w:val="24"/>
              </w:rPr>
              <w:t>ОК 05, ОК 06, ОК 09</w:t>
            </w:r>
          </w:p>
        </w:tc>
        <w:tc>
          <w:tcPr>
            <w:tcW w:w="595" w:type="pct"/>
            <w:vAlign w:val="center"/>
          </w:tcPr>
          <w:p w14:paraId="6663209D" w14:textId="77777777" w:rsidR="007B3C4A" w:rsidRDefault="003B1D61">
            <w:pPr>
              <w:spacing w:after="0" w:line="240" w:lineRule="auto"/>
              <w:jc w:val="center"/>
              <w:rPr>
                <w:rFonts w:ascii="Times New Roman" w:hAnsi="Times New Roman"/>
                <w:color w:val="000000" w:themeColor="text1"/>
                <w:sz w:val="24"/>
                <w:szCs w:val="24"/>
              </w:rPr>
            </w:pP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05.01,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05.01,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05.02</w:t>
            </w:r>
          </w:p>
          <w:p w14:paraId="03E70DC4" w14:textId="77777777" w:rsidR="007B3C4A" w:rsidRDefault="003B1D61">
            <w:pPr>
              <w:spacing w:after="0" w:line="240" w:lineRule="auto"/>
              <w:jc w:val="center"/>
              <w:rPr>
                <w:rFonts w:ascii="Times New Roman" w:hAnsi="Times New Roman"/>
                <w:color w:val="000000" w:themeColor="text1"/>
                <w:sz w:val="24"/>
                <w:szCs w:val="24"/>
              </w:rPr>
            </w:pP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06.01,Уо 06.02,Зо 06.01</w:t>
            </w:r>
          </w:p>
          <w:p w14:paraId="5207CCCD" w14:textId="77777777" w:rsidR="007B3C4A" w:rsidRDefault="003B1D61">
            <w:pPr>
              <w:spacing w:after="0" w:line="240" w:lineRule="auto"/>
              <w:jc w:val="center"/>
              <w:rPr>
                <w:rFonts w:ascii="Times New Roman" w:hAnsi="Times New Roman"/>
                <w:color w:val="000000" w:themeColor="text1"/>
                <w:sz w:val="24"/>
                <w:szCs w:val="24"/>
              </w:rPr>
            </w:pP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06.02,Зо 06.03,Уо 09.01</w:t>
            </w:r>
          </w:p>
          <w:p w14:paraId="1048C1F2" w14:textId="77777777" w:rsidR="007B3C4A" w:rsidRDefault="003B1D61">
            <w:pPr>
              <w:spacing w:after="0" w:line="240" w:lineRule="auto"/>
              <w:jc w:val="center"/>
              <w:rPr>
                <w:rFonts w:ascii="Times New Roman" w:hAnsi="Times New Roman"/>
                <w:color w:val="000000" w:themeColor="text1"/>
                <w:sz w:val="24"/>
                <w:szCs w:val="24"/>
              </w:rPr>
            </w:pP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09.02,Уо 09.03,Уо 09.04</w:t>
            </w:r>
          </w:p>
          <w:p w14:paraId="524522DA" w14:textId="77777777" w:rsidR="007B3C4A" w:rsidRDefault="003B1D61">
            <w:pPr>
              <w:spacing w:after="0" w:line="240" w:lineRule="auto"/>
              <w:jc w:val="center"/>
              <w:rPr>
                <w:rFonts w:ascii="Times New Roman" w:hAnsi="Times New Roman"/>
                <w:color w:val="000000" w:themeColor="text1"/>
                <w:sz w:val="24"/>
                <w:szCs w:val="24"/>
              </w:rPr>
            </w:pP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09.05,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09.01,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09.02</w:t>
            </w:r>
          </w:p>
          <w:p w14:paraId="4156D90A" w14:textId="77777777" w:rsidR="007B3C4A" w:rsidRDefault="003B1D61">
            <w:pPr>
              <w:spacing w:after="0" w:line="240" w:lineRule="auto"/>
              <w:jc w:val="center"/>
              <w:rPr>
                <w:rFonts w:ascii="Times New Roman" w:hAnsi="Times New Roman"/>
                <w:b/>
                <w:color w:val="000000" w:themeColor="text1"/>
                <w:sz w:val="24"/>
                <w:szCs w:val="24"/>
              </w:rPr>
            </w:pP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09.03,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09.04,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09.05</w:t>
            </w:r>
          </w:p>
        </w:tc>
      </w:tr>
      <w:tr w:rsidR="007B3C4A" w14:paraId="16DBD179" w14:textId="77777777">
        <w:trPr>
          <w:trHeight w:val="23"/>
        </w:trPr>
        <w:tc>
          <w:tcPr>
            <w:tcW w:w="824" w:type="pct"/>
          </w:tcPr>
          <w:p w14:paraId="646938AF" w14:textId="77777777" w:rsidR="007B3C4A" w:rsidRDefault="003B1D61">
            <w:pPr>
              <w:spacing w:after="0" w:line="240" w:lineRule="auto"/>
              <w:rPr>
                <w:rFonts w:ascii="Times New Roman" w:hAnsi="Times New Roman"/>
                <w:b/>
                <w:bCs/>
                <w:color w:val="000000" w:themeColor="text1"/>
                <w:sz w:val="24"/>
                <w:szCs w:val="24"/>
              </w:rPr>
            </w:pPr>
            <w:r>
              <w:rPr>
                <w:rFonts w:ascii="Times New Roman" w:hAnsi="Times New Roman"/>
                <w:b/>
                <w:bCs/>
                <w:color w:val="000000" w:themeColor="text1"/>
                <w:sz w:val="24"/>
                <w:szCs w:val="24"/>
              </w:rPr>
              <w:t xml:space="preserve">Тема 1.3 </w:t>
            </w:r>
          </w:p>
          <w:p w14:paraId="33B08E8E" w14:textId="77777777" w:rsidR="007B3C4A" w:rsidRDefault="003B1D61">
            <w:pPr>
              <w:spacing w:after="0" w:line="240" w:lineRule="auto"/>
              <w:rPr>
                <w:rFonts w:ascii="Times New Roman" w:hAnsi="Times New Roman"/>
                <w:b/>
                <w:iCs/>
                <w:color w:val="000000" w:themeColor="text1"/>
                <w:sz w:val="24"/>
                <w:szCs w:val="24"/>
              </w:rPr>
            </w:pPr>
            <w:r>
              <w:rPr>
                <w:rFonts w:ascii="Times New Roman" w:hAnsi="Times New Roman"/>
                <w:b/>
                <w:iCs/>
                <w:color w:val="000000" w:themeColor="text1"/>
                <w:sz w:val="24"/>
                <w:szCs w:val="24"/>
              </w:rPr>
              <w:t>Текст как произведение речи. Признаки, структура текста. Сложное синтаксическое целое</w:t>
            </w:r>
          </w:p>
        </w:tc>
        <w:tc>
          <w:tcPr>
            <w:tcW w:w="1971" w:type="pct"/>
            <w:vAlign w:val="center"/>
          </w:tcPr>
          <w:p w14:paraId="1759B687" w14:textId="77777777" w:rsidR="007B3C4A" w:rsidRDefault="003B1D61">
            <w:pPr>
              <w:spacing w:after="0" w:line="240" w:lineRule="auto"/>
              <w:rPr>
                <w:rFonts w:ascii="Times New Roman" w:hAnsi="Times New Roman"/>
                <w:b/>
                <w:i/>
                <w:color w:val="000000" w:themeColor="text1"/>
                <w:sz w:val="24"/>
                <w:szCs w:val="24"/>
              </w:rPr>
            </w:pPr>
            <w:r>
              <w:rPr>
                <w:rFonts w:ascii="Times New Roman" w:hAnsi="Times New Roman"/>
                <w:b/>
                <w:i/>
                <w:color w:val="000000" w:themeColor="text1"/>
                <w:sz w:val="24"/>
                <w:szCs w:val="24"/>
              </w:rPr>
              <w:t>Практическое занятие 1.</w:t>
            </w:r>
            <w:r>
              <w:rPr>
                <w:rFonts w:ascii="Times New Roman" w:hAnsi="Times New Roman"/>
                <w:color w:val="000000" w:themeColor="text1"/>
                <w:sz w:val="24"/>
                <w:szCs w:val="24"/>
              </w:rPr>
              <w:t xml:space="preserve"> Информационная переработка текста (план, тезисы, конспект, реферат, аннотация, отзыв). Абзац как средство смыслового членения текста. Функционально-смысловые типы речи (повествование, описание, рассуждение). Соединение в тексте различных типов речи. Лингвостилистический анализ текста.</w:t>
            </w:r>
          </w:p>
        </w:tc>
        <w:tc>
          <w:tcPr>
            <w:tcW w:w="577" w:type="pct"/>
            <w:vAlign w:val="center"/>
          </w:tcPr>
          <w:p w14:paraId="67BC23D2" w14:textId="77777777" w:rsidR="007B3C4A" w:rsidRDefault="003B1D61">
            <w:pPr>
              <w:spacing w:after="0" w:line="240" w:lineRule="auto"/>
              <w:jc w:val="center"/>
              <w:rPr>
                <w:rFonts w:ascii="Times New Roman" w:hAnsi="Times New Roman"/>
                <w:b/>
                <w:bCs/>
                <w:color w:val="000000" w:themeColor="text1"/>
                <w:sz w:val="24"/>
                <w:szCs w:val="24"/>
              </w:rPr>
            </w:pPr>
            <w:r>
              <w:rPr>
                <w:rFonts w:ascii="Times New Roman" w:hAnsi="Times New Roman"/>
                <w:b/>
                <w:bCs/>
                <w:color w:val="000000" w:themeColor="text1"/>
                <w:sz w:val="24"/>
                <w:szCs w:val="24"/>
              </w:rPr>
              <w:t>2</w:t>
            </w:r>
          </w:p>
        </w:tc>
        <w:tc>
          <w:tcPr>
            <w:tcW w:w="685" w:type="pct"/>
            <w:vAlign w:val="center"/>
          </w:tcPr>
          <w:p w14:paraId="37B713C5" w14:textId="77777777" w:rsidR="007B3C4A" w:rsidRDefault="003B1D61">
            <w:pPr>
              <w:suppressAutoHyphens/>
              <w:spacing w:after="0" w:line="240" w:lineRule="auto"/>
              <w:jc w:val="center"/>
              <w:rPr>
                <w:rFonts w:ascii="Times New Roman" w:hAnsi="Times New Roman"/>
                <w:iCs/>
                <w:color w:val="000000" w:themeColor="text1"/>
                <w:sz w:val="24"/>
                <w:szCs w:val="24"/>
              </w:rPr>
            </w:pPr>
            <w:r>
              <w:rPr>
                <w:rFonts w:ascii="Times New Roman" w:hAnsi="Times New Roman"/>
                <w:iCs/>
                <w:color w:val="000000" w:themeColor="text1"/>
                <w:sz w:val="24"/>
                <w:szCs w:val="24"/>
              </w:rPr>
              <w:t>ЛР 06, ЛР 07</w:t>
            </w:r>
          </w:p>
        </w:tc>
        <w:tc>
          <w:tcPr>
            <w:tcW w:w="347" w:type="pct"/>
            <w:vAlign w:val="center"/>
          </w:tcPr>
          <w:p w14:paraId="057E364D" w14:textId="77777777" w:rsidR="007B3C4A" w:rsidRDefault="003B1D61">
            <w:pPr>
              <w:spacing w:after="0" w:line="240" w:lineRule="auto"/>
              <w:jc w:val="center"/>
              <w:rPr>
                <w:rFonts w:ascii="Times New Roman" w:hAnsi="Times New Roman"/>
                <w:color w:val="000000" w:themeColor="text1"/>
                <w:sz w:val="24"/>
                <w:szCs w:val="24"/>
              </w:rPr>
            </w:pPr>
            <w:r>
              <w:rPr>
                <w:rFonts w:ascii="Times New Roman" w:hAnsi="Times New Roman"/>
                <w:color w:val="000000" w:themeColor="text1"/>
                <w:sz w:val="24"/>
                <w:szCs w:val="24"/>
              </w:rPr>
              <w:t>ОК 05, ОК 06, ОК 09</w:t>
            </w:r>
          </w:p>
        </w:tc>
        <w:tc>
          <w:tcPr>
            <w:tcW w:w="595" w:type="pct"/>
            <w:vAlign w:val="center"/>
          </w:tcPr>
          <w:p w14:paraId="55F5D142" w14:textId="77777777" w:rsidR="007B3C4A" w:rsidRDefault="003B1D61">
            <w:pPr>
              <w:spacing w:after="0" w:line="240" w:lineRule="auto"/>
              <w:jc w:val="center"/>
              <w:rPr>
                <w:rFonts w:ascii="Times New Roman" w:hAnsi="Times New Roman"/>
                <w:color w:val="000000" w:themeColor="text1"/>
                <w:sz w:val="24"/>
                <w:szCs w:val="24"/>
              </w:rPr>
            </w:pP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05.01,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05.01,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05.02</w:t>
            </w:r>
          </w:p>
          <w:p w14:paraId="5269AE09" w14:textId="77777777" w:rsidR="007B3C4A" w:rsidRDefault="003B1D61">
            <w:pPr>
              <w:spacing w:after="0" w:line="240" w:lineRule="auto"/>
              <w:jc w:val="center"/>
              <w:rPr>
                <w:rFonts w:ascii="Times New Roman" w:hAnsi="Times New Roman"/>
                <w:color w:val="000000" w:themeColor="text1"/>
                <w:sz w:val="24"/>
                <w:szCs w:val="24"/>
              </w:rPr>
            </w:pP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06.01,Уо 06.02,Зо 06.01</w:t>
            </w:r>
          </w:p>
          <w:p w14:paraId="3B46800A" w14:textId="77777777" w:rsidR="007B3C4A" w:rsidRDefault="003B1D61">
            <w:pPr>
              <w:spacing w:after="0" w:line="240" w:lineRule="auto"/>
              <w:jc w:val="center"/>
              <w:rPr>
                <w:rFonts w:ascii="Times New Roman" w:hAnsi="Times New Roman"/>
                <w:color w:val="000000" w:themeColor="text1"/>
                <w:sz w:val="24"/>
                <w:szCs w:val="24"/>
              </w:rPr>
            </w:pP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06.02,Зо 06.03,Уо 09.01</w:t>
            </w:r>
          </w:p>
          <w:p w14:paraId="1AAAC146" w14:textId="77777777" w:rsidR="007B3C4A" w:rsidRDefault="003B1D61">
            <w:pPr>
              <w:spacing w:after="0" w:line="240" w:lineRule="auto"/>
              <w:jc w:val="center"/>
              <w:rPr>
                <w:rFonts w:ascii="Times New Roman" w:hAnsi="Times New Roman"/>
                <w:color w:val="000000" w:themeColor="text1"/>
                <w:sz w:val="24"/>
                <w:szCs w:val="24"/>
              </w:rPr>
            </w:pP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09.02,Уо 09.03,Уо 09.04</w:t>
            </w:r>
          </w:p>
          <w:p w14:paraId="23C55267" w14:textId="77777777" w:rsidR="007B3C4A" w:rsidRDefault="003B1D61">
            <w:pPr>
              <w:spacing w:after="0" w:line="240" w:lineRule="auto"/>
              <w:jc w:val="center"/>
              <w:rPr>
                <w:rFonts w:ascii="Times New Roman" w:hAnsi="Times New Roman"/>
                <w:color w:val="000000" w:themeColor="text1"/>
                <w:sz w:val="24"/>
                <w:szCs w:val="24"/>
              </w:rPr>
            </w:pP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09.05,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09.01,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09.02</w:t>
            </w:r>
          </w:p>
          <w:p w14:paraId="63F70731" w14:textId="77777777" w:rsidR="007B3C4A" w:rsidRDefault="003B1D61">
            <w:pPr>
              <w:spacing w:after="0" w:line="240" w:lineRule="auto"/>
              <w:jc w:val="center"/>
              <w:rPr>
                <w:rFonts w:ascii="Times New Roman" w:hAnsi="Times New Roman"/>
                <w:bCs/>
                <w:iCs/>
                <w:color w:val="000000" w:themeColor="text1"/>
                <w:sz w:val="24"/>
                <w:szCs w:val="24"/>
              </w:rPr>
            </w:pPr>
            <w:proofErr w:type="spellStart"/>
            <w:r>
              <w:rPr>
                <w:rFonts w:ascii="Times New Roman" w:hAnsi="Times New Roman"/>
                <w:bCs/>
                <w:iCs/>
                <w:color w:val="000000" w:themeColor="text1"/>
                <w:sz w:val="24"/>
                <w:szCs w:val="24"/>
              </w:rPr>
              <w:lastRenderedPageBreak/>
              <w:t>Зо</w:t>
            </w:r>
            <w:proofErr w:type="spellEnd"/>
            <w:r>
              <w:rPr>
                <w:rFonts w:ascii="Times New Roman" w:hAnsi="Times New Roman"/>
                <w:bCs/>
                <w:iCs/>
                <w:color w:val="000000" w:themeColor="text1"/>
                <w:sz w:val="24"/>
                <w:szCs w:val="24"/>
              </w:rPr>
              <w:t xml:space="preserve"> 09.03,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09.04,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09.05</w:t>
            </w:r>
          </w:p>
        </w:tc>
      </w:tr>
      <w:tr w:rsidR="007B3C4A" w14:paraId="4A4A5F33" w14:textId="77777777">
        <w:trPr>
          <w:trHeight w:val="23"/>
        </w:trPr>
        <w:tc>
          <w:tcPr>
            <w:tcW w:w="2796" w:type="pct"/>
            <w:gridSpan w:val="2"/>
          </w:tcPr>
          <w:p w14:paraId="09FFCD4D" w14:textId="77777777" w:rsidR="007B3C4A" w:rsidRDefault="003B1D61">
            <w:pPr>
              <w:spacing w:after="0" w:line="240" w:lineRule="auto"/>
              <w:rPr>
                <w:rFonts w:ascii="Times New Roman" w:hAnsi="Times New Roman"/>
                <w:b/>
                <w:bCs/>
                <w:i/>
                <w:color w:val="000000" w:themeColor="text1"/>
                <w:sz w:val="24"/>
                <w:szCs w:val="24"/>
              </w:rPr>
            </w:pPr>
            <w:r>
              <w:rPr>
                <w:rFonts w:ascii="Times New Roman" w:hAnsi="Times New Roman"/>
                <w:b/>
                <w:bCs/>
                <w:iCs/>
                <w:color w:val="000000" w:themeColor="text1"/>
                <w:sz w:val="24"/>
                <w:szCs w:val="24"/>
              </w:rPr>
              <w:lastRenderedPageBreak/>
              <w:t>Профессионально ориентированное содержание</w:t>
            </w:r>
          </w:p>
        </w:tc>
        <w:tc>
          <w:tcPr>
            <w:tcW w:w="577" w:type="pct"/>
            <w:vAlign w:val="center"/>
          </w:tcPr>
          <w:p w14:paraId="3573BB3F" w14:textId="77777777" w:rsidR="007B3C4A" w:rsidRDefault="007B3C4A">
            <w:pPr>
              <w:spacing w:after="0" w:line="240" w:lineRule="auto"/>
              <w:jc w:val="center"/>
              <w:rPr>
                <w:rFonts w:ascii="Times New Roman" w:hAnsi="Times New Roman"/>
                <w:b/>
                <w:bCs/>
                <w:color w:val="000000" w:themeColor="text1"/>
                <w:sz w:val="24"/>
                <w:szCs w:val="24"/>
              </w:rPr>
            </w:pPr>
          </w:p>
        </w:tc>
        <w:tc>
          <w:tcPr>
            <w:tcW w:w="685" w:type="pct"/>
            <w:vAlign w:val="center"/>
          </w:tcPr>
          <w:p w14:paraId="33E3232C" w14:textId="77777777" w:rsidR="007B3C4A" w:rsidRDefault="007B3C4A">
            <w:pPr>
              <w:suppressAutoHyphens/>
              <w:spacing w:after="0" w:line="240" w:lineRule="auto"/>
              <w:jc w:val="center"/>
              <w:rPr>
                <w:rFonts w:ascii="Times New Roman" w:hAnsi="Times New Roman"/>
                <w:iCs/>
                <w:color w:val="000000" w:themeColor="text1"/>
                <w:sz w:val="24"/>
                <w:szCs w:val="24"/>
              </w:rPr>
            </w:pPr>
          </w:p>
        </w:tc>
        <w:tc>
          <w:tcPr>
            <w:tcW w:w="347" w:type="pct"/>
            <w:vAlign w:val="center"/>
          </w:tcPr>
          <w:p w14:paraId="2BC92D2C" w14:textId="77777777" w:rsidR="007B3C4A" w:rsidRDefault="007B3C4A">
            <w:pPr>
              <w:spacing w:after="0" w:line="240" w:lineRule="auto"/>
              <w:jc w:val="center"/>
              <w:rPr>
                <w:rFonts w:ascii="Times New Roman" w:hAnsi="Times New Roman"/>
                <w:color w:val="000000" w:themeColor="text1"/>
                <w:sz w:val="24"/>
                <w:szCs w:val="24"/>
              </w:rPr>
            </w:pPr>
          </w:p>
        </w:tc>
        <w:tc>
          <w:tcPr>
            <w:tcW w:w="595" w:type="pct"/>
            <w:vAlign w:val="center"/>
          </w:tcPr>
          <w:p w14:paraId="5FD6B0D2" w14:textId="77777777" w:rsidR="007B3C4A" w:rsidRDefault="007B3C4A">
            <w:pPr>
              <w:spacing w:after="0" w:line="240" w:lineRule="auto"/>
              <w:jc w:val="center"/>
              <w:rPr>
                <w:rFonts w:ascii="Times New Roman" w:hAnsi="Times New Roman"/>
                <w:bCs/>
                <w:iCs/>
                <w:color w:val="000000" w:themeColor="text1"/>
                <w:sz w:val="24"/>
                <w:szCs w:val="24"/>
              </w:rPr>
            </w:pPr>
          </w:p>
        </w:tc>
      </w:tr>
      <w:tr w:rsidR="007B3C4A" w14:paraId="6D5E11F8" w14:textId="77777777">
        <w:trPr>
          <w:trHeight w:val="23"/>
        </w:trPr>
        <w:tc>
          <w:tcPr>
            <w:tcW w:w="824" w:type="pct"/>
          </w:tcPr>
          <w:p w14:paraId="22330B7C" w14:textId="77777777" w:rsidR="007B3C4A" w:rsidRDefault="007B3C4A">
            <w:pPr>
              <w:spacing w:after="0" w:line="240" w:lineRule="auto"/>
              <w:rPr>
                <w:rFonts w:ascii="Times New Roman" w:hAnsi="Times New Roman"/>
                <w:b/>
                <w:iCs/>
                <w:color w:val="000000" w:themeColor="text1"/>
                <w:sz w:val="24"/>
                <w:szCs w:val="24"/>
              </w:rPr>
            </w:pPr>
          </w:p>
        </w:tc>
        <w:tc>
          <w:tcPr>
            <w:tcW w:w="1971" w:type="pct"/>
            <w:vAlign w:val="center"/>
          </w:tcPr>
          <w:p w14:paraId="1B4C535D" w14:textId="77777777" w:rsidR="007B3C4A" w:rsidRDefault="003B1D61">
            <w:pPr>
              <w:spacing w:after="0" w:line="240" w:lineRule="auto"/>
              <w:rPr>
                <w:rFonts w:ascii="Times New Roman" w:hAnsi="Times New Roman"/>
                <w:b/>
                <w:bCs/>
                <w:i/>
                <w:color w:val="000000" w:themeColor="text1"/>
                <w:sz w:val="24"/>
                <w:szCs w:val="24"/>
              </w:rPr>
            </w:pPr>
            <w:r>
              <w:rPr>
                <w:rFonts w:ascii="Times New Roman" w:hAnsi="Times New Roman"/>
                <w:b/>
                <w:bCs/>
                <w:i/>
                <w:color w:val="000000" w:themeColor="text1"/>
                <w:sz w:val="24"/>
                <w:szCs w:val="24"/>
              </w:rPr>
              <w:t xml:space="preserve">Лекционное занятие 2. </w:t>
            </w:r>
            <w:r>
              <w:rPr>
                <w:rFonts w:ascii="Times New Roman" w:hAnsi="Times New Roman"/>
                <w:bCs/>
                <w:color w:val="000000" w:themeColor="text1"/>
                <w:sz w:val="24"/>
                <w:szCs w:val="24"/>
              </w:rPr>
              <w:t>Лингвостилистический анализ текстов профессиональной направленности</w:t>
            </w:r>
          </w:p>
        </w:tc>
        <w:tc>
          <w:tcPr>
            <w:tcW w:w="577" w:type="pct"/>
            <w:vAlign w:val="center"/>
          </w:tcPr>
          <w:p w14:paraId="5A26DCEB" w14:textId="77777777" w:rsidR="007B3C4A" w:rsidRDefault="003B1D61">
            <w:pPr>
              <w:spacing w:after="0" w:line="240" w:lineRule="auto"/>
              <w:jc w:val="center"/>
              <w:rPr>
                <w:rFonts w:ascii="Times New Roman" w:hAnsi="Times New Roman"/>
                <w:b/>
                <w:bCs/>
                <w:color w:val="000000" w:themeColor="text1"/>
                <w:sz w:val="24"/>
                <w:szCs w:val="24"/>
              </w:rPr>
            </w:pPr>
            <w:r>
              <w:rPr>
                <w:rFonts w:ascii="Times New Roman" w:hAnsi="Times New Roman"/>
                <w:b/>
                <w:bCs/>
                <w:color w:val="000000" w:themeColor="text1"/>
                <w:sz w:val="24"/>
                <w:szCs w:val="24"/>
              </w:rPr>
              <w:t>2</w:t>
            </w:r>
          </w:p>
        </w:tc>
        <w:tc>
          <w:tcPr>
            <w:tcW w:w="685" w:type="pct"/>
            <w:vAlign w:val="center"/>
          </w:tcPr>
          <w:p w14:paraId="1FF5FDD0" w14:textId="77777777" w:rsidR="007B3C4A" w:rsidRDefault="003B1D61">
            <w:pPr>
              <w:suppressAutoHyphens/>
              <w:spacing w:after="0" w:line="240" w:lineRule="auto"/>
              <w:jc w:val="center"/>
              <w:rPr>
                <w:rFonts w:ascii="Times New Roman" w:hAnsi="Times New Roman"/>
                <w:iCs/>
                <w:color w:val="000000" w:themeColor="text1"/>
                <w:sz w:val="24"/>
                <w:szCs w:val="24"/>
              </w:rPr>
            </w:pPr>
            <w:r>
              <w:rPr>
                <w:rFonts w:ascii="Times New Roman" w:hAnsi="Times New Roman"/>
                <w:iCs/>
                <w:color w:val="000000" w:themeColor="text1"/>
                <w:sz w:val="24"/>
                <w:szCs w:val="24"/>
              </w:rPr>
              <w:t>ЛР 06, ЛР 07, ЛР 09, ЛР13</w:t>
            </w:r>
          </w:p>
        </w:tc>
        <w:tc>
          <w:tcPr>
            <w:tcW w:w="347" w:type="pct"/>
            <w:vAlign w:val="center"/>
          </w:tcPr>
          <w:p w14:paraId="3B16D141" w14:textId="77777777" w:rsidR="007B3C4A" w:rsidRDefault="003B1D61">
            <w:pPr>
              <w:spacing w:after="0" w:line="240" w:lineRule="auto"/>
              <w:jc w:val="center"/>
              <w:rPr>
                <w:rFonts w:ascii="Times New Roman" w:hAnsi="Times New Roman"/>
                <w:color w:val="000000" w:themeColor="text1"/>
                <w:sz w:val="24"/>
                <w:szCs w:val="24"/>
              </w:rPr>
            </w:pPr>
            <w:r>
              <w:rPr>
                <w:rFonts w:ascii="Times New Roman" w:hAnsi="Times New Roman"/>
                <w:color w:val="000000" w:themeColor="text1"/>
                <w:sz w:val="24"/>
                <w:szCs w:val="24"/>
              </w:rPr>
              <w:t>ОК 05, ОК 06, ОК 09</w:t>
            </w:r>
          </w:p>
        </w:tc>
        <w:tc>
          <w:tcPr>
            <w:tcW w:w="595" w:type="pct"/>
            <w:vAlign w:val="center"/>
          </w:tcPr>
          <w:p w14:paraId="75668965" w14:textId="77777777" w:rsidR="007B3C4A" w:rsidRDefault="003B1D61">
            <w:pPr>
              <w:spacing w:after="0" w:line="240" w:lineRule="auto"/>
              <w:jc w:val="center"/>
              <w:rPr>
                <w:rFonts w:ascii="Times New Roman" w:hAnsi="Times New Roman"/>
                <w:color w:val="000000" w:themeColor="text1"/>
                <w:sz w:val="24"/>
                <w:szCs w:val="24"/>
              </w:rPr>
            </w:pP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05.01,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05.01,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05.02</w:t>
            </w:r>
          </w:p>
          <w:p w14:paraId="79B1DF46" w14:textId="77777777" w:rsidR="007B3C4A" w:rsidRDefault="003B1D61">
            <w:pPr>
              <w:spacing w:after="0" w:line="240" w:lineRule="auto"/>
              <w:jc w:val="center"/>
              <w:rPr>
                <w:rFonts w:ascii="Times New Roman" w:hAnsi="Times New Roman"/>
                <w:color w:val="000000" w:themeColor="text1"/>
                <w:sz w:val="24"/>
                <w:szCs w:val="24"/>
              </w:rPr>
            </w:pP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06.01,Уо 06.02,Зо 06.01</w:t>
            </w:r>
          </w:p>
          <w:p w14:paraId="37CF7CBD" w14:textId="77777777" w:rsidR="007B3C4A" w:rsidRDefault="003B1D61">
            <w:pPr>
              <w:spacing w:after="0" w:line="240" w:lineRule="auto"/>
              <w:jc w:val="center"/>
              <w:rPr>
                <w:rFonts w:ascii="Times New Roman" w:hAnsi="Times New Roman"/>
                <w:color w:val="000000" w:themeColor="text1"/>
                <w:sz w:val="24"/>
                <w:szCs w:val="24"/>
              </w:rPr>
            </w:pP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06.02,Зо 06.03,Уо 09.01</w:t>
            </w:r>
          </w:p>
          <w:p w14:paraId="2DF11F53" w14:textId="77777777" w:rsidR="007B3C4A" w:rsidRDefault="003B1D61">
            <w:pPr>
              <w:spacing w:after="0" w:line="240" w:lineRule="auto"/>
              <w:jc w:val="center"/>
              <w:rPr>
                <w:rFonts w:ascii="Times New Roman" w:hAnsi="Times New Roman"/>
                <w:color w:val="000000" w:themeColor="text1"/>
                <w:sz w:val="24"/>
                <w:szCs w:val="24"/>
              </w:rPr>
            </w:pP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09.02,Уо 09.03,Уо 09.04</w:t>
            </w:r>
          </w:p>
          <w:p w14:paraId="164B83A1" w14:textId="77777777" w:rsidR="007B3C4A" w:rsidRDefault="003B1D61">
            <w:pPr>
              <w:spacing w:after="0" w:line="240" w:lineRule="auto"/>
              <w:jc w:val="center"/>
              <w:rPr>
                <w:rFonts w:ascii="Times New Roman" w:hAnsi="Times New Roman"/>
                <w:color w:val="000000" w:themeColor="text1"/>
                <w:sz w:val="24"/>
                <w:szCs w:val="24"/>
              </w:rPr>
            </w:pP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09.05,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09.01,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09.02</w:t>
            </w:r>
          </w:p>
          <w:p w14:paraId="6A056E1C" w14:textId="77777777" w:rsidR="007B3C4A" w:rsidRDefault="003B1D61">
            <w:pPr>
              <w:spacing w:after="0" w:line="240" w:lineRule="auto"/>
              <w:jc w:val="center"/>
              <w:rPr>
                <w:rFonts w:ascii="Times New Roman" w:hAnsi="Times New Roman"/>
                <w:bCs/>
                <w:iCs/>
                <w:color w:val="000000" w:themeColor="text1"/>
                <w:sz w:val="24"/>
                <w:szCs w:val="24"/>
              </w:rPr>
            </w:pP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09.03,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09.04,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09.05</w:t>
            </w:r>
          </w:p>
        </w:tc>
      </w:tr>
      <w:tr w:rsidR="007B3C4A" w14:paraId="7473D9A2" w14:textId="77777777">
        <w:trPr>
          <w:trHeight w:val="23"/>
        </w:trPr>
        <w:tc>
          <w:tcPr>
            <w:tcW w:w="824" w:type="pct"/>
          </w:tcPr>
          <w:p w14:paraId="4CE44337" w14:textId="77777777" w:rsidR="007B3C4A" w:rsidRDefault="007B3C4A">
            <w:pPr>
              <w:spacing w:after="0" w:line="240" w:lineRule="auto"/>
              <w:rPr>
                <w:rFonts w:ascii="Times New Roman" w:hAnsi="Times New Roman"/>
                <w:b/>
                <w:iCs/>
                <w:color w:val="000000" w:themeColor="text1"/>
                <w:sz w:val="24"/>
                <w:szCs w:val="24"/>
              </w:rPr>
            </w:pPr>
          </w:p>
        </w:tc>
        <w:tc>
          <w:tcPr>
            <w:tcW w:w="1971" w:type="pct"/>
            <w:vAlign w:val="center"/>
          </w:tcPr>
          <w:p w14:paraId="6BF37303" w14:textId="77777777" w:rsidR="007B3C4A" w:rsidRDefault="003B1D61">
            <w:pPr>
              <w:spacing w:after="0" w:line="240" w:lineRule="auto"/>
              <w:rPr>
                <w:rFonts w:ascii="Times New Roman" w:hAnsi="Times New Roman"/>
                <w:b/>
                <w:bCs/>
                <w:i/>
                <w:color w:val="000000" w:themeColor="text1"/>
                <w:sz w:val="24"/>
                <w:szCs w:val="24"/>
              </w:rPr>
            </w:pPr>
            <w:r>
              <w:rPr>
                <w:rFonts w:ascii="Times New Roman" w:hAnsi="Times New Roman"/>
                <w:b/>
                <w:bCs/>
                <w:i/>
                <w:color w:val="000000" w:themeColor="text1"/>
                <w:sz w:val="24"/>
                <w:szCs w:val="24"/>
              </w:rPr>
              <w:t xml:space="preserve">Практическое занятие 1. </w:t>
            </w:r>
            <w:r>
              <w:rPr>
                <w:rFonts w:ascii="Times New Roman" w:hAnsi="Times New Roman"/>
                <w:bCs/>
                <w:color w:val="000000" w:themeColor="text1"/>
                <w:sz w:val="24"/>
                <w:szCs w:val="24"/>
              </w:rPr>
              <w:t>Информационная переработка текстов профессиональной направленности</w:t>
            </w:r>
            <w:r>
              <w:rPr>
                <w:rFonts w:ascii="Times New Roman" w:hAnsi="Times New Roman"/>
                <w:b/>
                <w:bCs/>
                <w:i/>
                <w:color w:val="000000" w:themeColor="text1"/>
                <w:sz w:val="24"/>
                <w:szCs w:val="24"/>
              </w:rPr>
              <w:t xml:space="preserve">. </w:t>
            </w:r>
            <w:r>
              <w:rPr>
                <w:rFonts w:ascii="Times New Roman" w:hAnsi="Times New Roman"/>
                <w:bCs/>
                <w:color w:val="000000" w:themeColor="text1"/>
                <w:sz w:val="24"/>
                <w:szCs w:val="24"/>
              </w:rPr>
              <w:t>Составление связного высказывания на заданную тему, в том числе на профессиональную по специальностям технологического профиля</w:t>
            </w:r>
          </w:p>
        </w:tc>
        <w:tc>
          <w:tcPr>
            <w:tcW w:w="577" w:type="pct"/>
            <w:vAlign w:val="center"/>
          </w:tcPr>
          <w:p w14:paraId="759038B7" w14:textId="77777777" w:rsidR="007B3C4A" w:rsidRDefault="003B1D61">
            <w:pPr>
              <w:spacing w:after="0" w:line="240" w:lineRule="auto"/>
              <w:jc w:val="center"/>
              <w:rPr>
                <w:rFonts w:ascii="Times New Roman" w:hAnsi="Times New Roman"/>
                <w:b/>
                <w:bCs/>
                <w:color w:val="000000" w:themeColor="text1"/>
                <w:sz w:val="24"/>
                <w:szCs w:val="24"/>
              </w:rPr>
            </w:pPr>
            <w:r>
              <w:rPr>
                <w:rFonts w:ascii="Times New Roman" w:hAnsi="Times New Roman"/>
                <w:b/>
                <w:bCs/>
                <w:color w:val="000000" w:themeColor="text1"/>
                <w:sz w:val="24"/>
                <w:szCs w:val="24"/>
              </w:rPr>
              <w:t>2</w:t>
            </w:r>
          </w:p>
        </w:tc>
        <w:tc>
          <w:tcPr>
            <w:tcW w:w="685" w:type="pct"/>
            <w:vAlign w:val="center"/>
          </w:tcPr>
          <w:p w14:paraId="38DCC3C9" w14:textId="77777777" w:rsidR="007B3C4A" w:rsidRDefault="003B1D61">
            <w:pPr>
              <w:suppressAutoHyphens/>
              <w:spacing w:after="0" w:line="240" w:lineRule="auto"/>
              <w:jc w:val="center"/>
              <w:rPr>
                <w:rFonts w:ascii="Times New Roman" w:hAnsi="Times New Roman"/>
                <w:iCs/>
                <w:color w:val="000000" w:themeColor="text1"/>
                <w:sz w:val="24"/>
                <w:szCs w:val="24"/>
              </w:rPr>
            </w:pPr>
            <w:r>
              <w:rPr>
                <w:rFonts w:ascii="Times New Roman" w:hAnsi="Times New Roman"/>
                <w:iCs/>
                <w:color w:val="000000" w:themeColor="text1"/>
                <w:sz w:val="24"/>
                <w:szCs w:val="24"/>
              </w:rPr>
              <w:t>ЛР 06, ЛР 07, ЛР 09, ЛР13</w:t>
            </w:r>
          </w:p>
        </w:tc>
        <w:tc>
          <w:tcPr>
            <w:tcW w:w="347" w:type="pct"/>
            <w:vAlign w:val="center"/>
          </w:tcPr>
          <w:p w14:paraId="084FC0E0" w14:textId="77777777" w:rsidR="007B3C4A" w:rsidRDefault="003B1D61">
            <w:pPr>
              <w:spacing w:after="0" w:line="240" w:lineRule="auto"/>
              <w:jc w:val="center"/>
              <w:rPr>
                <w:rFonts w:ascii="Times New Roman" w:hAnsi="Times New Roman"/>
                <w:color w:val="000000" w:themeColor="text1"/>
                <w:sz w:val="24"/>
                <w:szCs w:val="24"/>
              </w:rPr>
            </w:pPr>
            <w:r>
              <w:rPr>
                <w:rFonts w:ascii="Times New Roman" w:hAnsi="Times New Roman"/>
                <w:color w:val="000000" w:themeColor="text1"/>
                <w:sz w:val="24"/>
                <w:szCs w:val="24"/>
              </w:rPr>
              <w:t>ОК 05, ОК 06, ОК 09</w:t>
            </w:r>
          </w:p>
        </w:tc>
        <w:tc>
          <w:tcPr>
            <w:tcW w:w="595" w:type="pct"/>
            <w:vAlign w:val="center"/>
          </w:tcPr>
          <w:p w14:paraId="76A71675" w14:textId="77777777" w:rsidR="007B3C4A" w:rsidRDefault="003B1D61">
            <w:pPr>
              <w:spacing w:after="0" w:line="240" w:lineRule="auto"/>
              <w:jc w:val="center"/>
              <w:rPr>
                <w:rFonts w:ascii="Times New Roman" w:hAnsi="Times New Roman"/>
                <w:color w:val="000000" w:themeColor="text1"/>
                <w:sz w:val="24"/>
                <w:szCs w:val="24"/>
              </w:rPr>
            </w:pP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05.01,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05.01,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05.02</w:t>
            </w:r>
          </w:p>
          <w:p w14:paraId="0315727B" w14:textId="77777777" w:rsidR="007B3C4A" w:rsidRDefault="003B1D61">
            <w:pPr>
              <w:spacing w:after="0" w:line="240" w:lineRule="auto"/>
              <w:jc w:val="center"/>
              <w:rPr>
                <w:rFonts w:ascii="Times New Roman" w:hAnsi="Times New Roman"/>
                <w:color w:val="000000" w:themeColor="text1"/>
                <w:sz w:val="24"/>
                <w:szCs w:val="24"/>
              </w:rPr>
            </w:pP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06.01,Уо 06.02,Зо 06.01</w:t>
            </w:r>
          </w:p>
          <w:p w14:paraId="68D5826B" w14:textId="77777777" w:rsidR="007B3C4A" w:rsidRDefault="003B1D61">
            <w:pPr>
              <w:spacing w:after="0" w:line="240" w:lineRule="auto"/>
              <w:jc w:val="center"/>
              <w:rPr>
                <w:rFonts w:ascii="Times New Roman" w:hAnsi="Times New Roman"/>
                <w:color w:val="000000" w:themeColor="text1"/>
                <w:sz w:val="24"/>
                <w:szCs w:val="24"/>
              </w:rPr>
            </w:pP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06.02,Зо 06.03,Уо 09.01</w:t>
            </w:r>
          </w:p>
          <w:p w14:paraId="61F92361" w14:textId="77777777" w:rsidR="007B3C4A" w:rsidRDefault="003B1D61">
            <w:pPr>
              <w:spacing w:after="0" w:line="240" w:lineRule="auto"/>
              <w:jc w:val="center"/>
              <w:rPr>
                <w:rFonts w:ascii="Times New Roman" w:hAnsi="Times New Roman"/>
                <w:color w:val="000000" w:themeColor="text1"/>
                <w:sz w:val="24"/>
                <w:szCs w:val="24"/>
              </w:rPr>
            </w:pP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09.02,Уо 09.03,Уо 09.04</w:t>
            </w:r>
          </w:p>
          <w:p w14:paraId="2DCF2F49" w14:textId="77777777" w:rsidR="007B3C4A" w:rsidRDefault="003B1D61">
            <w:pPr>
              <w:spacing w:after="0" w:line="240" w:lineRule="auto"/>
              <w:jc w:val="center"/>
              <w:rPr>
                <w:rFonts w:ascii="Times New Roman" w:hAnsi="Times New Roman"/>
                <w:color w:val="000000" w:themeColor="text1"/>
                <w:sz w:val="24"/>
                <w:szCs w:val="24"/>
              </w:rPr>
            </w:pP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09.05,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09.01,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09.02</w:t>
            </w:r>
          </w:p>
          <w:p w14:paraId="0055BE58" w14:textId="77777777" w:rsidR="007B3C4A" w:rsidRDefault="003B1D61">
            <w:pPr>
              <w:spacing w:after="0" w:line="240" w:lineRule="auto"/>
              <w:jc w:val="center"/>
              <w:rPr>
                <w:rFonts w:ascii="Times New Roman" w:hAnsi="Times New Roman"/>
                <w:bCs/>
                <w:iCs/>
                <w:color w:val="000000" w:themeColor="text1"/>
                <w:sz w:val="24"/>
                <w:szCs w:val="24"/>
              </w:rPr>
            </w:pP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09.03,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09.04,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09.05</w:t>
            </w:r>
          </w:p>
        </w:tc>
      </w:tr>
      <w:tr w:rsidR="007B3C4A" w14:paraId="5EA96BED" w14:textId="77777777">
        <w:trPr>
          <w:trHeight w:val="23"/>
        </w:trPr>
        <w:tc>
          <w:tcPr>
            <w:tcW w:w="2796" w:type="pct"/>
            <w:gridSpan w:val="2"/>
          </w:tcPr>
          <w:p w14:paraId="1B710761" w14:textId="77777777" w:rsidR="007B3C4A" w:rsidRDefault="003B1D61">
            <w:pPr>
              <w:spacing w:after="0" w:line="240" w:lineRule="auto"/>
              <w:rPr>
                <w:rFonts w:ascii="Times New Roman" w:hAnsi="Times New Roman"/>
                <w:b/>
                <w:bCs/>
                <w:color w:val="000000" w:themeColor="text1"/>
                <w:sz w:val="24"/>
                <w:szCs w:val="24"/>
              </w:rPr>
            </w:pPr>
            <w:r>
              <w:rPr>
                <w:rFonts w:ascii="Times New Roman" w:hAnsi="Times New Roman"/>
                <w:b/>
                <w:bCs/>
                <w:color w:val="000000" w:themeColor="text1"/>
                <w:sz w:val="24"/>
                <w:szCs w:val="24"/>
              </w:rPr>
              <w:t xml:space="preserve">Раздел 2  </w:t>
            </w:r>
            <w:r>
              <w:rPr>
                <w:rFonts w:ascii="Times New Roman" w:hAnsi="Times New Roman"/>
                <w:b/>
                <w:iCs/>
                <w:color w:val="000000" w:themeColor="text1"/>
                <w:sz w:val="24"/>
                <w:szCs w:val="24"/>
              </w:rPr>
              <w:t>Фонетика, орфоэпия, графика, орфография</w:t>
            </w:r>
          </w:p>
          <w:p w14:paraId="5A34C8E9" w14:textId="77777777" w:rsidR="007B3C4A" w:rsidRDefault="007B3C4A">
            <w:pPr>
              <w:spacing w:after="0" w:line="240" w:lineRule="auto"/>
              <w:rPr>
                <w:rFonts w:ascii="Times New Roman" w:hAnsi="Times New Roman"/>
                <w:b/>
                <w:i/>
                <w:color w:val="000000" w:themeColor="text1"/>
                <w:sz w:val="24"/>
                <w:szCs w:val="24"/>
              </w:rPr>
            </w:pPr>
          </w:p>
        </w:tc>
        <w:tc>
          <w:tcPr>
            <w:tcW w:w="577" w:type="pct"/>
            <w:vAlign w:val="center"/>
          </w:tcPr>
          <w:p w14:paraId="360C8716" w14:textId="77777777" w:rsidR="007B3C4A" w:rsidRDefault="003B1D61">
            <w:pPr>
              <w:spacing w:after="0" w:line="240" w:lineRule="auto"/>
              <w:jc w:val="center"/>
              <w:rPr>
                <w:rFonts w:ascii="Times New Roman" w:hAnsi="Times New Roman"/>
                <w:b/>
                <w:bCs/>
                <w:color w:val="000000" w:themeColor="text1"/>
                <w:sz w:val="24"/>
                <w:szCs w:val="24"/>
              </w:rPr>
            </w:pPr>
            <w:r>
              <w:rPr>
                <w:rFonts w:ascii="Times New Roman" w:hAnsi="Times New Roman"/>
                <w:b/>
                <w:bCs/>
                <w:color w:val="000000" w:themeColor="text1"/>
                <w:sz w:val="24"/>
                <w:szCs w:val="24"/>
              </w:rPr>
              <w:t>10</w:t>
            </w:r>
          </w:p>
        </w:tc>
        <w:tc>
          <w:tcPr>
            <w:tcW w:w="685" w:type="pct"/>
            <w:vAlign w:val="center"/>
          </w:tcPr>
          <w:p w14:paraId="19A714D0" w14:textId="77777777" w:rsidR="007B3C4A" w:rsidRDefault="007B3C4A">
            <w:pPr>
              <w:spacing w:after="0" w:line="240" w:lineRule="auto"/>
              <w:jc w:val="center"/>
              <w:rPr>
                <w:rFonts w:ascii="Times New Roman" w:hAnsi="Times New Roman"/>
                <w:b/>
                <w:color w:val="000000" w:themeColor="text1"/>
                <w:sz w:val="24"/>
                <w:szCs w:val="24"/>
              </w:rPr>
            </w:pPr>
          </w:p>
        </w:tc>
        <w:tc>
          <w:tcPr>
            <w:tcW w:w="347" w:type="pct"/>
            <w:vAlign w:val="center"/>
          </w:tcPr>
          <w:p w14:paraId="39D61D6B" w14:textId="77777777" w:rsidR="007B3C4A" w:rsidRDefault="007B3C4A">
            <w:pPr>
              <w:spacing w:after="0" w:line="240" w:lineRule="auto"/>
              <w:jc w:val="center"/>
              <w:rPr>
                <w:rFonts w:ascii="Times New Roman" w:hAnsi="Times New Roman"/>
                <w:color w:val="000000" w:themeColor="text1"/>
                <w:sz w:val="24"/>
                <w:szCs w:val="24"/>
              </w:rPr>
            </w:pPr>
          </w:p>
        </w:tc>
        <w:tc>
          <w:tcPr>
            <w:tcW w:w="595" w:type="pct"/>
            <w:vAlign w:val="center"/>
          </w:tcPr>
          <w:p w14:paraId="66337201" w14:textId="77777777" w:rsidR="007B3C4A" w:rsidRDefault="007B3C4A">
            <w:pPr>
              <w:spacing w:after="0" w:line="240" w:lineRule="auto"/>
              <w:jc w:val="center"/>
              <w:rPr>
                <w:rFonts w:ascii="Times New Roman" w:hAnsi="Times New Roman"/>
                <w:bCs/>
                <w:iCs/>
                <w:color w:val="000000" w:themeColor="text1"/>
                <w:sz w:val="24"/>
                <w:szCs w:val="24"/>
              </w:rPr>
            </w:pPr>
          </w:p>
        </w:tc>
      </w:tr>
      <w:tr w:rsidR="007B3C4A" w14:paraId="726B61B7" w14:textId="77777777">
        <w:trPr>
          <w:trHeight w:val="23"/>
        </w:trPr>
        <w:tc>
          <w:tcPr>
            <w:tcW w:w="824" w:type="pct"/>
            <w:vMerge w:val="restart"/>
          </w:tcPr>
          <w:p w14:paraId="249E3B97" w14:textId="77777777" w:rsidR="007B3C4A" w:rsidRDefault="003B1D61">
            <w:pPr>
              <w:spacing w:after="0" w:line="240" w:lineRule="auto"/>
              <w:rPr>
                <w:rFonts w:ascii="Times New Roman" w:hAnsi="Times New Roman"/>
                <w:b/>
                <w:iCs/>
                <w:color w:val="000000" w:themeColor="text1"/>
                <w:sz w:val="24"/>
                <w:szCs w:val="24"/>
              </w:rPr>
            </w:pPr>
            <w:r>
              <w:rPr>
                <w:rFonts w:ascii="Times New Roman" w:hAnsi="Times New Roman"/>
                <w:b/>
                <w:iCs/>
                <w:color w:val="000000" w:themeColor="text1"/>
                <w:sz w:val="24"/>
                <w:szCs w:val="24"/>
              </w:rPr>
              <w:t>Тема 2.1.</w:t>
            </w:r>
          </w:p>
          <w:p w14:paraId="6560D72F" w14:textId="77777777" w:rsidR="007B3C4A" w:rsidRDefault="003B1D61">
            <w:pPr>
              <w:spacing w:after="0" w:line="240" w:lineRule="auto"/>
              <w:rPr>
                <w:rFonts w:ascii="Times New Roman" w:hAnsi="Times New Roman"/>
                <w:b/>
                <w:iCs/>
                <w:color w:val="000000" w:themeColor="text1"/>
                <w:sz w:val="24"/>
                <w:szCs w:val="24"/>
              </w:rPr>
            </w:pPr>
            <w:r>
              <w:rPr>
                <w:rFonts w:ascii="Times New Roman" w:hAnsi="Times New Roman"/>
                <w:b/>
                <w:iCs/>
                <w:color w:val="000000" w:themeColor="text1"/>
                <w:sz w:val="24"/>
                <w:szCs w:val="24"/>
              </w:rPr>
              <w:t xml:space="preserve">Фонетика. Звуки и буквы. Исторические и позиционные чередования. </w:t>
            </w:r>
            <w:r>
              <w:rPr>
                <w:rFonts w:ascii="Times New Roman" w:hAnsi="Times New Roman"/>
                <w:b/>
                <w:iCs/>
                <w:color w:val="000000" w:themeColor="text1"/>
                <w:sz w:val="24"/>
                <w:szCs w:val="24"/>
              </w:rPr>
              <w:lastRenderedPageBreak/>
              <w:t>Орфоэпия. Фонетический анализ</w:t>
            </w:r>
          </w:p>
        </w:tc>
        <w:tc>
          <w:tcPr>
            <w:tcW w:w="1971" w:type="pct"/>
          </w:tcPr>
          <w:p w14:paraId="4F2C2347" w14:textId="77777777" w:rsidR="007B3C4A" w:rsidRDefault="003B1D61">
            <w:pPr>
              <w:spacing w:after="0" w:line="240" w:lineRule="auto"/>
              <w:rPr>
                <w:rFonts w:ascii="Times New Roman" w:hAnsi="Times New Roman"/>
                <w:b/>
                <w:i/>
                <w:color w:val="000000" w:themeColor="text1"/>
                <w:sz w:val="24"/>
                <w:szCs w:val="24"/>
              </w:rPr>
            </w:pPr>
            <w:r>
              <w:rPr>
                <w:rFonts w:ascii="Times New Roman" w:hAnsi="Times New Roman"/>
                <w:b/>
                <w:i/>
                <w:color w:val="000000" w:themeColor="text1"/>
                <w:sz w:val="24"/>
                <w:szCs w:val="24"/>
              </w:rPr>
              <w:lastRenderedPageBreak/>
              <w:t>Лекционные занятия 4.</w:t>
            </w:r>
            <w:r>
              <w:rPr>
                <w:rFonts w:ascii="Times New Roman" w:hAnsi="Times New Roman"/>
                <w:color w:val="000000" w:themeColor="text1"/>
                <w:sz w:val="24"/>
                <w:szCs w:val="24"/>
              </w:rPr>
              <w:t xml:space="preserve"> Звук и фонема. Открытый и закрытый слог. Соотношение буквы и звука. Фонетическая фраза. Исторические и позиционные чередования.  Фонетический разбор слова</w:t>
            </w:r>
          </w:p>
        </w:tc>
        <w:tc>
          <w:tcPr>
            <w:tcW w:w="577" w:type="pct"/>
            <w:vAlign w:val="center"/>
          </w:tcPr>
          <w:p w14:paraId="6B5248A3" w14:textId="77777777" w:rsidR="007B3C4A" w:rsidRDefault="003B1D61">
            <w:pPr>
              <w:spacing w:after="0" w:line="240" w:lineRule="auto"/>
              <w:jc w:val="center"/>
              <w:rPr>
                <w:rFonts w:ascii="Times New Roman" w:hAnsi="Times New Roman"/>
                <w:b/>
                <w:bCs/>
                <w:color w:val="000000" w:themeColor="text1"/>
                <w:sz w:val="24"/>
                <w:szCs w:val="24"/>
              </w:rPr>
            </w:pPr>
            <w:r>
              <w:rPr>
                <w:rFonts w:ascii="Times New Roman" w:hAnsi="Times New Roman"/>
                <w:b/>
                <w:bCs/>
                <w:color w:val="000000" w:themeColor="text1"/>
                <w:sz w:val="24"/>
                <w:szCs w:val="24"/>
              </w:rPr>
              <w:t>2</w:t>
            </w:r>
          </w:p>
        </w:tc>
        <w:tc>
          <w:tcPr>
            <w:tcW w:w="685" w:type="pct"/>
            <w:vAlign w:val="center"/>
          </w:tcPr>
          <w:p w14:paraId="4EB979FE" w14:textId="77777777" w:rsidR="007B3C4A" w:rsidRDefault="003B1D61">
            <w:pPr>
              <w:spacing w:after="0" w:line="240" w:lineRule="auto"/>
              <w:jc w:val="center"/>
              <w:rPr>
                <w:rFonts w:ascii="Times New Roman" w:hAnsi="Times New Roman"/>
                <w:bCs/>
                <w:iCs/>
                <w:color w:val="000000" w:themeColor="text1"/>
                <w:sz w:val="24"/>
                <w:szCs w:val="24"/>
              </w:rPr>
            </w:pPr>
            <w:r>
              <w:rPr>
                <w:rFonts w:ascii="Times New Roman" w:hAnsi="Times New Roman"/>
                <w:bCs/>
                <w:iCs/>
                <w:color w:val="000000" w:themeColor="text1"/>
                <w:sz w:val="24"/>
                <w:szCs w:val="24"/>
              </w:rPr>
              <w:t>ЛР 06, ЛР 07,</w:t>
            </w:r>
          </w:p>
          <w:p w14:paraId="3C89EAF4" w14:textId="77777777" w:rsidR="007B3C4A" w:rsidRDefault="007B3C4A">
            <w:pPr>
              <w:spacing w:after="0" w:line="240" w:lineRule="auto"/>
              <w:jc w:val="center"/>
              <w:rPr>
                <w:rFonts w:ascii="Times New Roman" w:hAnsi="Times New Roman"/>
                <w:b/>
                <w:color w:val="000000" w:themeColor="text1"/>
                <w:sz w:val="24"/>
                <w:szCs w:val="24"/>
              </w:rPr>
            </w:pPr>
          </w:p>
        </w:tc>
        <w:tc>
          <w:tcPr>
            <w:tcW w:w="347" w:type="pct"/>
            <w:vAlign w:val="center"/>
          </w:tcPr>
          <w:p w14:paraId="120758C7" w14:textId="77777777" w:rsidR="007B3C4A" w:rsidRDefault="003B1D61">
            <w:pPr>
              <w:spacing w:after="0" w:line="240" w:lineRule="auto"/>
              <w:jc w:val="center"/>
              <w:rPr>
                <w:rFonts w:ascii="Times New Roman" w:hAnsi="Times New Roman"/>
                <w:color w:val="000000" w:themeColor="text1"/>
                <w:sz w:val="24"/>
                <w:szCs w:val="24"/>
              </w:rPr>
            </w:pPr>
            <w:r>
              <w:rPr>
                <w:rFonts w:ascii="Times New Roman" w:hAnsi="Times New Roman"/>
                <w:color w:val="000000" w:themeColor="text1"/>
                <w:sz w:val="24"/>
                <w:szCs w:val="24"/>
              </w:rPr>
              <w:t>ОК 05, ОК 06, ОК 09</w:t>
            </w:r>
          </w:p>
        </w:tc>
        <w:tc>
          <w:tcPr>
            <w:tcW w:w="595" w:type="pct"/>
            <w:vAlign w:val="center"/>
          </w:tcPr>
          <w:p w14:paraId="3EE57E5E" w14:textId="77777777" w:rsidR="007B3C4A" w:rsidRDefault="003B1D61">
            <w:pPr>
              <w:spacing w:after="0" w:line="240" w:lineRule="auto"/>
              <w:jc w:val="center"/>
              <w:rPr>
                <w:rFonts w:ascii="Times New Roman" w:hAnsi="Times New Roman"/>
                <w:color w:val="000000" w:themeColor="text1"/>
                <w:sz w:val="24"/>
                <w:szCs w:val="24"/>
              </w:rPr>
            </w:pP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05.01,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05.01,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05.02</w:t>
            </w:r>
          </w:p>
          <w:p w14:paraId="052DBF35" w14:textId="77777777" w:rsidR="007B3C4A" w:rsidRDefault="003B1D61">
            <w:pPr>
              <w:spacing w:after="0" w:line="240" w:lineRule="auto"/>
              <w:jc w:val="center"/>
              <w:rPr>
                <w:rFonts w:ascii="Times New Roman" w:hAnsi="Times New Roman"/>
                <w:color w:val="000000" w:themeColor="text1"/>
                <w:sz w:val="24"/>
                <w:szCs w:val="24"/>
              </w:rPr>
            </w:pP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06.01,Уо 06.02,Зо 06.01</w:t>
            </w:r>
          </w:p>
          <w:p w14:paraId="470D0CAD" w14:textId="77777777" w:rsidR="007B3C4A" w:rsidRDefault="003B1D61">
            <w:pPr>
              <w:spacing w:after="0" w:line="240" w:lineRule="auto"/>
              <w:jc w:val="center"/>
              <w:rPr>
                <w:rFonts w:ascii="Times New Roman" w:hAnsi="Times New Roman"/>
                <w:color w:val="000000" w:themeColor="text1"/>
                <w:sz w:val="24"/>
                <w:szCs w:val="24"/>
              </w:rPr>
            </w:pP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06.02,Зо 06.03,Уо 09.01</w:t>
            </w:r>
          </w:p>
          <w:p w14:paraId="5AAC1A12" w14:textId="77777777" w:rsidR="007B3C4A" w:rsidRDefault="003B1D61">
            <w:pPr>
              <w:spacing w:after="0" w:line="240" w:lineRule="auto"/>
              <w:jc w:val="center"/>
              <w:rPr>
                <w:rFonts w:ascii="Times New Roman" w:hAnsi="Times New Roman"/>
                <w:color w:val="000000" w:themeColor="text1"/>
                <w:sz w:val="24"/>
                <w:szCs w:val="24"/>
              </w:rPr>
            </w:pPr>
            <w:proofErr w:type="spellStart"/>
            <w:r>
              <w:rPr>
                <w:rFonts w:ascii="Times New Roman" w:hAnsi="Times New Roman"/>
                <w:bCs/>
                <w:iCs/>
                <w:color w:val="000000" w:themeColor="text1"/>
                <w:sz w:val="24"/>
                <w:szCs w:val="24"/>
              </w:rPr>
              <w:lastRenderedPageBreak/>
              <w:t>Уо</w:t>
            </w:r>
            <w:proofErr w:type="spellEnd"/>
            <w:r>
              <w:rPr>
                <w:rFonts w:ascii="Times New Roman" w:hAnsi="Times New Roman"/>
                <w:bCs/>
                <w:iCs/>
                <w:color w:val="000000" w:themeColor="text1"/>
                <w:sz w:val="24"/>
                <w:szCs w:val="24"/>
              </w:rPr>
              <w:t xml:space="preserve"> 09.02,Уо 09.03,Уо 09.04</w:t>
            </w:r>
          </w:p>
          <w:p w14:paraId="1770FA7C" w14:textId="77777777" w:rsidR="007B3C4A" w:rsidRDefault="003B1D61">
            <w:pPr>
              <w:spacing w:after="0" w:line="240" w:lineRule="auto"/>
              <w:jc w:val="center"/>
              <w:rPr>
                <w:rFonts w:ascii="Times New Roman" w:hAnsi="Times New Roman"/>
                <w:color w:val="000000" w:themeColor="text1"/>
                <w:sz w:val="24"/>
                <w:szCs w:val="24"/>
              </w:rPr>
            </w:pP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09.05,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09.01,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09.02</w:t>
            </w:r>
          </w:p>
          <w:p w14:paraId="644627A2" w14:textId="77777777" w:rsidR="007B3C4A" w:rsidRDefault="003B1D61">
            <w:pPr>
              <w:spacing w:after="0" w:line="240" w:lineRule="auto"/>
              <w:jc w:val="center"/>
              <w:rPr>
                <w:rFonts w:ascii="Times New Roman" w:hAnsi="Times New Roman"/>
                <w:bCs/>
                <w:iCs/>
                <w:color w:val="000000" w:themeColor="text1"/>
                <w:sz w:val="24"/>
                <w:szCs w:val="24"/>
              </w:rPr>
            </w:pP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09.03,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09.04,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09.05</w:t>
            </w:r>
          </w:p>
        </w:tc>
      </w:tr>
      <w:tr w:rsidR="007B3C4A" w14:paraId="0783CA86" w14:textId="77777777">
        <w:trPr>
          <w:trHeight w:val="23"/>
        </w:trPr>
        <w:tc>
          <w:tcPr>
            <w:tcW w:w="824" w:type="pct"/>
            <w:vMerge/>
          </w:tcPr>
          <w:p w14:paraId="1C90B0F4" w14:textId="77777777" w:rsidR="007B3C4A" w:rsidRDefault="007B3C4A">
            <w:pPr>
              <w:spacing w:after="0" w:line="240" w:lineRule="auto"/>
              <w:rPr>
                <w:rFonts w:ascii="Times New Roman" w:hAnsi="Times New Roman"/>
                <w:b/>
                <w:iCs/>
                <w:color w:val="000000" w:themeColor="text1"/>
                <w:sz w:val="24"/>
                <w:szCs w:val="24"/>
              </w:rPr>
            </w:pPr>
          </w:p>
        </w:tc>
        <w:tc>
          <w:tcPr>
            <w:tcW w:w="1971" w:type="pct"/>
          </w:tcPr>
          <w:p w14:paraId="75E143B3" w14:textId="77777777" w:rsidR="007B3C4A" w:rsidRDefault="003B1D61">
            <w:pPr>
              <w:spacing w:after="0" w:line="240" w:lineRule="auto"/>
              <w:rPr>
                <w:rFonts w:ascii="Times New Roman" w:hAnsi="Times New Roman"/>
                <w:b/>
                <w:i/>
                <w:color w:val="000000" w:themeColor="text1"/>
                <w:sz w:val="24"/>
                <w:szCs w:val="24"/>
              </w:rPr>
            </w:pPr>
            <w:r>
              <w:rPr>
                <w:rFonts w:ascii="Times New Roman" w:hAnsi="Times New Roman"/>
                <w:b/>
                <w:i/>
                <w:color w:val="000000" w:themeColor="text1"/>
                <w:sz w:val="24"/>
                <w:szCs w:val="24"/>
              </w:rPr>
              <w:t>Практические занятия 2.</w:t>
            </w:r>
            <w:r>
              <w:rPr>
                <w:rFonts w:ascii="Times New Roman" w:hAnsi="Times New Roman"/>
                <w:color w:val="000000" w:themeColor="text1"/>
                <w:sz w:val="24"/>
                <w:szCs w:val="24"/>
              </w:rPr>
              <w:t>Основные виды языковых норм: орфоэпические (произносительные и акцентологические). Орфоэпия. Основные правила произношения гласных звуков. Основные правила произношения согласных звуков и сочетаний звуков. Ударение разноместное и подвижное, словесное и логическое. Орфоэпические нормы. Произношение заимствованных слов.</w:t>
            </w:r>
          </w:p>
        </w:tc>
        <w:tc>
          <w:tcPr>
            <w:tcW w:w="577" w:type="pct"/>
            <w:vAlign w:val="center"/>
          </w:tcPr>
          <w:p w14:paraId="5DEF19AB" w14:textId="77777777" w:rsidR="007B3C4A" w:rsidRDefault="003B1D61">
            <w:pPr>
              <w:spacing w:after="0" w:line="240" w:lineRule="auto"/>
              <w:jc w:val="center"/>
              <w:rPr>
                <w:rFonts w:ascii="Times New Roman" w:hAnsi="Times New Roman"/>
                <w:b/>
                <w:bCs/>
                <w:color w:val="000000" w:themeColor="text1"/>
                <w:sz w:val="24"/>
                <w:szCs w:val="24"/>
              </w:rPr>
            </w:pPr>
            <w:r>
              <w:rPr>
                <w:rFonts w:ascii="Times New Roman" w:hAnsi="Times New Roman"/>
                <w:b/>
                <w:bCs/>
                <w:color w:val="000000" w:themeColor="text1"/>
                <w:sz w:val="24"/>
                <w:szCs w:val="24"/>
              </w:rPr>
              <w:t>2</w:t>
            </w:r>
          </w:p>
        </w:tc>
        <w:tc>
          <w:tcPr>
            <w:tcW w:w="685" w:type="pct"/>
            <w:vAlign w:val="center"/>
          </w:tcPr>
          <w:p w14:paraId="38B8A7D6" w14:textId="77777777" w:rsidR="007B3C4A" w:rsidRDefault="003B1D61">
            <w:pPr>
              <w:spacing w:after="0" w:line="240" w:lineRule="auto"/>
              <w:jc w:val="center"/>
              <w:rPr>
                <w:rFonts w:ascii="Times New Roman" w:hAnsi="Times New Roman"/>
                <w:bCs/>
                <w:iCs/>
                <w:color w:val="000000" w:themeColor="text1"/>
                <w:sz w:val="24"/>
                <w:szCs w:val="24"/>
              </w:rPr>
            </w:pPr>
            <w:r>
              <w:rPr>
                <w:rFonts w:ascii="Times New Roman" w:hAnsi="Times New Roman"/>
                <w:bCs/>
                <w:iCs/>
                <w:color w:val="000000" w:themeColor="text1"/>
                <w:sz w:val="24"/>
                <w:szCs w:val="24"/>
              </w:rPr>
              <w:t>ЛР 06, ЛР 07,</w:t>
            </w:r>
          </w:p>
          <w:p w14:paraId="1F0B9A1B" w14:textId="77777777" w:rsidR="007B3C4A" w:rsidRDefault="007B3C4A">
            <w:pPr>
              <w:spacing w:after="0" w:line="240" w:lineRule="auto"/>
              <w:jc w:val="center"/>
              <w:rPr>
                <w:rFonts w:ascii="Times New Roman" w:hAnsi="Times New Roman"/>
                <w:b/>
                <w:color w:val="000000" w:themeColor="text1"/>
                <w:sz w:val="24"/>
                <w:szCs w:val="24"/>
              </w:rPr>
            </w:pPr>
          </w:p>
        </w:tc>
        <w:tc>
          <w:tcPr>
            <w:tcW w:w="347" w:type="pct"/>
            <w:vAlign w:val="center"/>
          </w:tcPr>
          <w:p w14:paraId="1B23BDBA" w14:textId="77777777" w:rsidR="007B3C4A" w:rsidRDefault="003B1D61">
            <w:pPr>
              <w:spacing w:after="0" w:line="240" w:lineRule="auto"/>
              <w:jc w:val="center"/>
              <w:rPr>
                <w:rFonts w:ascii="Times New Roman" w:hAnsi="Times New Roman"/>
                <w:color w:val="000000" w:themeColor="text1"/>
                <w:sz w:val="24"/>
                <w:szCs w:val="24"/>
              </w:rPr>
            </w:pPr>
            <w:r>
              <w:rPr>
                <w:rFonts w:ascii="Times New Roman" w:hAnsi="Times New Roman"/>
                <w:color w:val="000000" w:themeColor="text1"/>
                <w:sz w:val="24"/>
                <w:szCs w:val="24"/>
              </w:rPr>
              <w:t>ОК 05, ОК 06, ОК 09</w:t>
            </w:r>
          </w:p>
        </w:tc>
        <w:tc>
          <w:tcPr>
            <w:tcW w:w="595" w:type="pct"/>
            <w:vAlign w:val="center"/>
          </w:tcPr>
          <w:p w14:paraId="453239B9" w14:textId="77777777" w:rsidR="007B3C4A" w:rsidRDefault="003B1D61">
            <w:pPr>
              <w:spacing w:after="0" w:line="240" w:lineRule="auto"/>
              <w:jc w:val="center"/>
              <w:rPr>
                <w:rFonts w:ascii="Times New Roman" w:hAnsi="Times New Roman"/>
                <w:color w:val="000000" w:themeColor="text1"/>
                <w:sz w:val="24"/>
                <w:szCs w:val="24"/>
              </w:rPr>
            </w:pP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05.01,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05.01,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05.02</w:t>
            </w:r>
          </w:p>
          <w:p w14:paraId="32DD4E0B" w14:textId="77777777" w:rsidR="007B3C4A" w:rsidRDefault="003B1D61">
            <w:pPr>
              <w:spacing w:after="0" w:line="240" w:lineRule="auto"/>
              <w:jc w:val="center"/>
              <w:rPr>
                <w:rFonts w:ascii="Times New Roman" w:hAnsi="Times New Roman"/>
                <w:color w:val="000000" w:themeColor="text1"/>
                <w:sz w:val="24"/>
                <w:szCs w:val="24"/>
              </w:rPr>
            </w:pP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06.01,Уо 06.02,Зо 06.01</w:t>
            </w:r>
          </w:p>
          <w:p w14:paraId="6F07BBAF" w14:textId="77777777" w:rsidR="007B3C4A" w:rsidRDefault="003B1D61">
            <w:pPr>
              <w:spacing w:after="0" w:line="240" w:lineRule="auto"/>
              <w:jc w:val="center"/>
              <w:rPr>
                <w:rFonts w:ascii="Times New Roman" w:hAnsi="Times New Roman"/>
                <w:color w:val="000000" w:themeColor="text1"/>
                <w:sz w:val="24"/>
                <w:szCs w:val="24"/>
              </w:rPr>
            </w:pP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06.02,Зо 06.03,Уо 09.01</w:t>
            </w:r>
          </w:p>
          <w:p w14:paraId="16B8118D" w14:textId="77777777" w:rsidR="007B3C4A" w:rsidRDefault="003B1D61">
            <w:pPr>
              <w:spacing w:after="0" w:line="240" w:lineRule="auto"/>
              <w:jc w:val="center"/>
              <w:rPr>
                <w:rFonts w:ascii="Times New Roman" w:hAnsi="Times New Roman"/>
                <w:color w:val="000000" w:themeColor="text1"/>
                <w:sz w:val="24"/>
                <w:szCs w:val="24"/>
              </w:rPr>
            </w:pP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09.02,Уо 09.03,Уо 09.04</w:t>
            </w:r>
          </w:p>
          <w:p w14:paraId="2E861422" w14:textId="77777777" w:rsidR="007B3C4A" w:rsidRDefault="003B1D61">
            <w:pPr>
              <w:spacing w:after="0" w:line="240" w:lineRule="auto"/>
              <w:jc w:val="center"/>
              <w:rPr>
                <w:rFonts w:ascii="Times New Roman" w:hAnsi="Times New Roman"/>
                <w:color w:val="000000" w:themeColor="text1"/>
                <w:sz w:val="24"/>
                <w:szCs w:val="24"/>
              </w:rPr>
            </w:pP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09.05,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09.01,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09.02</w:t>
            </w:r>
          </w:p>
          <w:p w14:paraId="68BF21E2" w14:textId="77777777" w:rsidR="007B3C4A" w:rsidRDefault="003B1D61">
            <w:pPr>
              <w:spacing w:after="0" w:line="240" w:lineRule="auto"/>
              <w:jc w:val="center"/>
              <w:rPr>
                <w:rFonts w:ascii="Times New Roman" w:hAnsi="Times New Roman"/>
                <w:bCs/>
                <w:iCs/>
                <w:color w:val="000000" w:themeColor="text1"/>
                <w:sz w:val="24"/>
                <w:szCs w:val="24"/>
              </w:rPr>
            </w:pP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09.03,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09.04,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09.05</w:t>
            </w:r>
          </w:p>
        </w:tc>
      </w:tr>
      <w:tr w:rsidR="007B3C4A" w14:paraId="13F0161A" w14:textId="77777777">
        <w:trPr>
          <w:trHeight w:val="23"/>
        </w:trPr>
        <w:tc>
          <w:tcPr>
            <w:tcW w:w="824" w:type="pct"/>
            <w:vMerge w:val="restart"/>
          </w:tcPr>
          <w:p w14:paraId="65FD2DFA" w14:textId="77777777" w:rsidR="007B3C4A" w:rsidRDefault="003B1D61">
            <w:pPr>
              <w:spacing w:after="0" w:line="240" w:lineRule="auto"/>
              <w:rPr>
                <w:rFonts w:ascii="Times New Roman" w:hAnsi="Times New Roman"/>
                <w:b/>
                <w:iCs/>
                <w:color w:val="000000" w:themeColor="text1"/>
                <w:sz w:val="24"/>
                <w:szCs w:val="24"/>
              </w:rPr>
            </w:pPr>
            <w:r>
              <w:rPr>
                <w:rFonts w:ascii="Times New Roman" w:hAnsi="Times New Roman"/>
                <w:b/>
                <w:iCs/>
                <w:color w:val="000000" w:themeColor="text1"/>
                <w:sz w:val="24"/>
                <w:szCs w:val="24"/>
              </w:rPr>
              <w:t>Тема2.2</w:t>
            </w:r>
          </w:p>
          <w:p w14:paraId="3CD9AB9C" w14:textId="77777777" w:rsidR="007B3C4A" w:rsidRDefault="003B1D61">
            <w:pPr>
              <w:spacing w:after="0" w:line="240" w:lineRule="auto"/>
              <w:rPr>
                <w:rFonts w:ascii="Times New Roman" w:hAnsi="Times New Roman"/>
                <w:b/>
                <w:iCs/>
                <w:color w:val="000000" w:themeColor="text1"/>
                <w:sz w:val="24"/>
                <w:szCs w:val="24"/>
              </w:rPr>
            </w:pPr>
            <w:r>
              <w:rPr>
                <w:rFonts w:ascii="Times New Roman" w:hAnsi="Times New Roman"/>
                <w:b/>
                <w:iCs/>
                <w:color w:val="000000" w:themeColor="text1"/>
                <w:sz w:val="24"/>
                <w:szCs w:val="24"/>
              </w:rPr>
              <w:t>Орфография</w:t>
            </w:r>
          </w:p>
        </w:tc>
        <w:tc>
          <w:tcPr>
            <w:tcW w:w="1971" w:type="pct"/>
          </w:tcPr>
          <w:p w14:paraId="059946B5" w14:textId="77777777" w:rsidR="007B3C4A" w:rsidRDefault="003B1D61">
            <w:pPr>
              <w:spacing w:after="0" w:line="240" w:lineRule="auto"/>
              <w:rPr>
                <w:rFonts w:ascii="Times New Roman" w:hAnsi="Times New Roman"/>
                <w:b/>
                <w:i/>
                <w:color w:val="000000" w:themeColor="text1"/>
                <w:sz w:val="24"/>
                <w:szCs w:val="24"/>
              </w:rPr>
            </w:pPr>
            <w:r>
              <w:rPr>
                <w:rFonts w:ascii="Times New Roman" w:hAnsi="Times New Roman"/>
                <w:b/>
                <w:i/>
                <w:color w:val="000000" w:themeColor="text1"/>
                <w:sz w:val="24"/>
                <w:szCs w:val="24"/>
              </w:rPr>
              <w:t>Практическое занятие 3.</w:t>
            </w:r>
            <w:r>
              <w:rPr>
                <w:rFonts w:ascii="Times New Roman" w:hAnsi="Times New Roman"/>
                <w:color w:val="000000" w:themeColor="text1"/>
                <w:sz w:val="24"/>
                <w:szCs w:val="24"/>
              </w:rPr>
              <w:t>Правописание безударных гласных, звонких и глухих согласных. Употребление буквы Ь</w:t>
            </w:r>
          </w:p>
        </w:tc>
        <w:tc>
          <w:tcPr>
            <w:tcW w:w="577" w:type="pct"/>
            <w:vAlign w:val="center"/>
          </w:tcPr>
          <w:p w14:paraId="643A48B8" w14:textId="77777777" w:rsidR="007B3C4A" w:rsidRDefault="003B1D61">
            <w:pPr>
              <w:spacing w:after="0" w:line="240" w:lineRule="auto"/>
              <w:jc w:val="center"/>
              <w:rPr>
                <w:rFonts w:ascii="Times New Roman" w:hAnsi="Times New Roman"/>
                <w:b/>
                <w:bCs/>
                <w:color w:val="000000" w:themeColor="text1"/>
                <w:sz w:val="24"/>
                <w:szCs w:val="24"/>
              </w:rPr>
            </w:pPr>
            <w:r>
              <w:rPr>
                <w:rFonts w:ascii="Times New Roman" w:hAnsi="Times New Roman"/>
                <w:b/>
                <w:bCs/>
                <w:color w:val="000000" w:themeColor="text1"/>
                <w:sz w:val="24"/>
                <w:szCs w:val="24"/>
              </w:rPr>
              <w:t>2</w:t>
            </w:r>
          </w:p>
        </w:tc>
        <w:tc>
          <w:tcPr>
            <w:tcW w:w="685" w:type="pct"/>
            <w:vAlign w:val="center"/>
          </w:tcPr>
          <w:p w14:paraId="2B04B92D" w14:textId="77777777" w:rsidR="007B3C4A" w:rsidRDefault="003B1D61">
            <w:pPr>
              <w:suppressAutoHyphens/>
              <w:spacing w:after="0" w:line="240" w:lineRule="auto"/>
              <w:jc w:val="center"/>
              <w:rPr>
                <w:rFonts w:ascii="Times New Roman" w:hAnsi="Times New Roman"/>
                <w:b/>
                <w:color w:val="000000" w:themeColor="text1"/>
                <w:sz w:val="24"/>
                <w:szCs w:val="24"/>
              </w:rPr>
            </w:pPr>
            <w:r>
              <w:rPr>
                <w:rFonts w:ascii="Times New Roman" w:hAnsi="Times New Roman"/>
                <w:bCs/>
                <w:iCs/>
                <w:color w:val="000000" w:themeColor="text1"/>
                <w:sz w:val="24"/>
                <w:szCs w:val="24"/>
              </w:rPr>
              <w:t>ЛР 06, ЛР 07</w:t>
            </w:r>
          </w:p>
        </w:tc>
        <w:tc>
          <w:tcPr>
            <w:tcW w:w="347" w:type="pct"/>
            <w:vAlign w:val="center"/>
          </w:tcPr>
          <w:p w14:paraId="6F40B043" w14:textId="77777777" w:rsidR="007B3C4A" w:rsidRDefault="003B1D61">
            <w:pPr>
              <w:spacing w:after="0" w:line="240" w:lineRule="auto"/>
              <w:jc w:val="center"/>
              <w:rPr>
                <w:rFonts w:ascii="Times New Roman" w:hAnsi="Times New Roman"/>
                <w:color w:val="000000" w:themeColor="text1"/>
                <w:sz w:val="24"/>
                <w:szCs w:val="24"/>
              </w:rPr>
            </w:pPr>
            <w:r>
              <w:rPr>
                <w:rFonts w:ascii="Times New Roman" w:hAnsi="Times New Roman"/>
                <w:color w:val="000000" w:themeColor="text1"/>
                <w:sz w:val="24"/>
                <w:szCs w:val="24"/>
              </w:rPr>
              <w:t>ОК 05, ОК 06, ОК 09</w:t>
            </w:r>
          </w:p>
        </w:tc>
        <w:tc>
          <w:tcPr>
            <w:tcW w:w="595" w:type="pct"/>
            <w:vAlign w:val="center"/>
          </w:tcPr>
          <w:p w14:paraId="1FB6EE08" w14:textId="77777777" w:rsidR="007B3C4A" w:rsidRDefault="003B1D61">
            <w:pPr>
              <w:spacing w:after="0" w:line="240" w:lineRule="auto"/>
              <w:jc w:val="center"/>
              <w:rPr>
                <w:rFonts w:ascii="Times New Roman" w:hAnsi="Times New Roman"/>
                <w:color w:val="000000" w:themeColor="text1"/>
                <w:sz w:val="24"/>
                <w:szCs w:val="24"/>
              </w:rPr>
            </w:pP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05.01,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05.01,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05.02</w:t>
            </w:r>
          </w:p>
          <w:p w14:paraId="47D66DC4" w14:textId="77777777" w:rsidR="007B3C4A" w:rsidRDefault="003B1D61">
            <w:pPr>
              <w:spacing w:after="0" w:line="240" w:lineRule="auto"/>
              <w:jc w:val="center"/>
              <w:rPr>
                <w:rFonts w:ascii="Times New Roman" w:hAnsi="Times New Roman"/>
                <w:color w:val="000000" w:themeColor="text1"/>
                <w:sz w:val="24"/>
                <w:szCs w:val="24"/>
              </w:rPr>
            </w:pP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06.01,Уо 06.02,Зо 06.01</w:t>
            </w:r>
          </w:p>
          <w:p w14:paraId="083DCF46" w14:textId="77777777" w:rsidR="007B3C4A" w:rsidRDefault="003B1D61">
            <w:pPr>
              <w:spacing w:after="0" w:line="240" w:lineRule="auto"/>
              <w:jc w:val="center"/>
              <w:rPr>
                <w:rFonts w:ascii="Times New Roman" w:hAnsi="Times New Roman"/>
                <w:color w:val="000000" w:themeColor="text1"/>
                <w:sz w:val="24"/>
                <w:szCs w:val="24"/>
              </w:rPr>
            </w:pP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06.02,Зо 06.03,Уо 09.01</w:t>
            </w:r>
          </w:p>
          <w:p w14:paraId="46456674" w14:textId="77777777" w:rsidR="007B3C4A" w:rsidRDefault="003B1D61">
            <w:pPr>
              <w:spacing w:after="0" w:line="240" w:lineRule="auto"/>
              <w:jc w:val="center"/>
              <w:rPr>
                <w:rFonts w:ascii="Times New Roman" w:hAnsi="Times New Roman"/>
                <w:color w:val="000000" w:themeColor="text1"/>
                <w:sz w:val="24"/>
                <w:szCs w:val="24"/>
              </w:rPr>
            </w:pP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09.02,Уо 09.03,Уо 09.04</w:t>
            </w:r>
          </w:p>
          <w:p w14:paraId="6F78488E" w14:textId="77777777" w:rsidR="007B3C4A" w:rsidRDefault="003B1D61">
            <w:pPr>
              <w:spacing w:after="0" w:line="240" w:lineRule="auto"/>
              <w:jc w:val="center"/>
              <w:rPr>
                <w:rFonts w:ascii="Times New Roman" w:hAnsi="Times New Roman"/>
                <w:color w:val="000000" w:themeColor="text1"/>
                <w:sz w:val="24"/>
                <w:szCs w:val="24"/>
              </w:rPr>
            </w:pP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09.05,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09.01,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09.02</w:t>
            </w:r>
          </w:p>
          <w:p w14:paraId="7484564F" w14:textId="77777777" w:rsidR="007B3C4A" w:rsidRDefault="003B1D61">
            <w:pPr>
              <w:spacing w:after="0" w:line="240" w:lineRule="auto"/>
              <w:jc w:val="center"/>
              <w:rPr>
                <w:rFonts w:ascii="Times New Roman" w:hAnsi="Times New Roman"/>
                <w:bCs/>
                <w:iCs/>
                <w:color w:val="000000" w:themeColor="text1"/>
                <w:sz w:val="24"/>
                <w:szCs w:val="24"/>
              </w:rPr>
            </w:pP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09.03,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09.04,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09.05</w:t>
            </w:r>
          </w:p>
        </w:tc>
      </w:tr>
      <w:tr w:rsidR="007B3C4A" w14:paraId="1F9E6F35" w14:textId="77777777">
        <w:trPr>
          <w:trHeight w:val="23"/>
        </w:trPr>
        <w:tc>
          <w:tcPr>
            <w:tcW w:w="824" w:type="pct"/>
            <w:vMerge/>
          </w:tcPr>
          <w:p w14:paraId="7C8CB198" w14:textId="77777777" w:rsidR="007B3C4A" w:rsidRDefault="007B3C4A">
            <w:pPr>
              <w:spacing w:after="0" w:line="240" w:lineRule="auto"/>
              <w:rPr>
                <w:rFonts w:ascii="Times New Roman" w:hAnsi="Times New Roman"/>
                <w:b/>
                <w:iCs/>
                <w:color w:val="000000" w:themeColor="text1"/>
                <w:sz w:val="24"/>
                <w:szCs w:val="24"/>
              </w:rPr>
            </w:pPr>
          </w:p>
        </w:tc>
        <w:tc>
          <w:tcPr>
            <w:tcW w:w="1971" w:type="pct"/>
          </w:tcPr>
          <w:p w14:paraId="3C85FF5E" w14:textId="77777777" w:rsidR="007B3C4A" w:rsidRDefault="003B1D61">
            <w:pPr>
              <w:spacing w:after="0" w:line="240" w:lineRule="auto"/>
              <w:rPr>
                <w:rFonts w:ascii="Times New Roman" w:hAnsi="Times New Roman"/>
                <w:b/>
                <w:i/>
                <w:color w:val="000000" w:themeColor="text1"/>
                <w:sz w:val="24"/>
                <w:szCs w:val="24"/>
              </w:rPr>
            </w:pPr>
            <w:r>
              <w:rPr>
                <w:rFonts w:ascii="Times New Roman" w:hAnsi="Times New Roman"/>
                <w:b/>
                <w:i/>
                <w:color w:val="000000" w:themeColor="text1"/>
                <w:sz w:val="24"/>
                <w:szCs w:val="24"/>
              </w:rPr>
              <w:t>Практическое занятие 4</w:t>
            </w:r>
            <w:r>
              <w:rPr>
                <w:rFonts w:ascii="Times New Roman" w:hAnsi="Times New Roman"/>
                <w:color w:val="000000" w:themeColor="text1"/>
                <w:sz w:val="24"/>
                <w:szCs w:val="24"/>
              </w:rPr>
              <w:t>.Правописание О/Е после шипящих и Ц.</w:t>
            </w:r>
          </w:p>
        </w:tc>
        <w:tc>
          <w:tcPr>
            <w:tcW w:w="577" w:type="pct"/>
            <w:vAlign w:val="center"/>
          </w:tcPr>
          <w:p w14:paraId="7BA28965" w14:textId="77777777" w:rsidR="007B3C4A" w:rsidRDefault="003B1D61">
            <w:pPr>
              <w:spacing w:after="0" w:line="240" w:lineRule="auto"/>
              <w:jc w:val="center"/>
              <w:rPr>
                <w:rFonts w:ascii="Times New Roman" w:hAnsi="Times New Roman"/>
                <w:b/>
                <w:bCs/>
                <w:color w:val="000000" w:themeColor="text1"/>
                <w:sz w:val="24"/>
                <w:szCs w:val="24"/>
              </w:rPr>
            </w:pPr>
            <w:r>
              <w:rPr>
                <w:rFonts w:ascii="Times New Roman" w:hAnsi="Times New Roman"/>
                <w:b/>
                <w:bCs/>
                <w:color w:val="000000" w:themeColor="text1"/>
                <w:sz w:val="24"/>
                <w:szCs w:val="24"/>
              </w:rPr>
              <w:t>2</w:t>
            </w:r>
          </w:p>
        </w:tc>
        <w:tc>
          <w:tcPr>
            <w:tcW w:w="685" w:type="pct"/>
            <w:vAlign w:val="center"/>
          </w:tcPr>
          <w:p w14:paraId="257DD623" w14:textId="77777777" w:rsidR="007B3C4A" w:rsidRDefault="003B1D61">
            <w:pPr>
              <w:suppressAutoHyphens/>
              <w:spacing w:after="0" w:line="240" w:lineRule="auto"/>
              <w:jc w:val="center"/>
              <w:rPr>
                <w:rFonts w:ascii="Times New Roman" w:hAnsi="Times New Roman"/>
                <w:b/>
                <w:color w:val="000000" w:themeColor="text1"/>
                <w:sz w:val="24"/>
                <w:szCs w:val="24"/>
              </w:rPr>
            </w:pPr>
            <w:r>
              <w:rPr>
                <w:rFonts w:ascii="Times New Roman" w:hAnsi="Times New Roman"/>
                <w:bCs/>
                <w:iCs/>
                <w:color w:val="000000" w:themeColor="text1"/>
                <w:sz w:val="24"/>
                <w:szCs w:val="24"/>
              </w:rPr>
              <w:t>ЛР 06, ЛР 07</w:t>
            </w:r>
          </w:p>
        </w:tc>
        <w:tc>
          <w:tcPr>
            <w:tcW w:w="347" w:type="pct"/>
            <w:vAlign w:val="center"/>
          </w:tcPr>
          <w:p w14:paraId="678CCCA9" w14:textId="77777777" w:rsidR="007B3C4A" w:rsidRDefault="003B1D61">
            <w:pPr>
              <w:spacing w:after="0" w:line="240" w:lineRule="auto"/>
              <w:jc w:val="center"/>
              <w:rPr>
                <w:rFonts w:ascii="Times New Roman" w:hAnsi="Times New Roman"/>
                <w:color w:val="000000" w:themeColor="text1"/>
                <w:sz w:val="24"/>
                <w:szCs w:val="24"/>
              </w:rPr>
            </w:pPr>
            <w:r>
              <w:rPr>
                <w:rFonts w:ascii="Times New Roman" w:hAnsi="Times New Roman"/>
                <w:color w:val="000000" w:themeColor="text1"/>
                <w:sz w:val="24"/>
                <w:szCs w:val="24"/>
              </w:rPr>
              <w:t>ОК 05, ОК 06, ОК 09</w:t>
            </w:r>
          </w:p>
        </w:tc>
        <w:tc>
          <w:tcPr>
            <w:tcW w:w="595" w:type="pct"/>
            <w:vAlign w:val="center"/>
          </w:tcPr>
          <w:p w14:paraId="1F946855" w14:textId="77777777" w:rsidR="007B3C4A" w:rsidRDefault="003B1D61">
            <w:pPr>
              <w:spacing w:after="0" w:line="240" w:lineRule="auto"/>
              <w:jc w:val="center"/>
              <w:rPr>
                <w:rFonts w:ascii="Times New Roman" w:hAnsi="Times New Roman"/>
                <w:color w:val="000000" w:themeColor="text1"/>
                <w:sz w:val="24"/>
                <w:szCs w:val="24"/>
              </w:rPr>
            </w:pP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05.01,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05.01,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05.02</w:t>
            </w:r>
          </w:p>
          <w:p w14:paraId="1B733ECD" w14:textId="77777777" w:rsidR="007B3C4A" w:rsidRDefault="003B1D61">
            <w:pPr>
              <w:spacing w:after="0" w:line="240" w:lineRule="auto"/>
              <w:jc w:val="center"/>
              <w:rPr>
                <w:rFonts w:ascii="Times New Roman" w:hAnsi="Times New Roman"/>
                <w:color w:val="000000" w:themeColor="text1"/>
                <w:sz w:val="24"/>
                <w:szCs w:val="24"/>
              </w:rPr>
            </w:pP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06.01,Уо 06.02,Зо 06.01</w:t>
            </w:r>
          </w:p>
          <w:p w14:paraId="2F3D019C" w14:textId="77777777" w:rsidR="007B3C4A" w:rsidRDefault="003B1D61">
            <w:pPr>
              <w:spacing w:after="0" w:line="240" w:lineRule="auto"/>
              <w:jc w:val="center"/>
              <w:rPr>
                <w:rFonts w:ascii="Times New Roman" w:hAnsi="Times New Roman"/>
                <w:color w:val="000000" w:themeColor="text1"/>
                <w:sz w:val="24"/>
                <w:szCs w:val="24"/>
              </w:rPr>
            </w:pP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06.02,Зо </w:t>
            </w:r>
            <w:r>
              <w:rPr>
                <w:rFonts w:ascii="Times New Roman" w:hAnsi="Times New Roman"/>
                <w:bCs/>
                <w:iCs/>
                <w:color w:val="000000" w:themeColor="text1"/>
                <w:sz w:val="24"/>
                <w:szCs w:val="24"/>
              </w:rPr>
              <w:lastRenderedPageBreak/>
              <w:t>06.03,Уо 09.01</w:t>
            </w:r>
          </w:p>
          <w:p w14:paraId="52738DEB" w14:textId="77777777" w:rsidR="007B3C4A" w:rsidRDefault="003B1D61">
            <w:pPr>
              <w:spacing w:after="0" w:line="240" w:lineRule="auto"/>
              <w:jc w:val="center"/>
              <w:rPr>
                <w:rFonts w:ascii="Times New Roman" w:hAnsi="Times New Roman"/>
                <w:color w:val="000000" w:themeColor="text1"/>
                <w:sz w:val="24"/>
                <w:szCs w:val="24"/>
              </w:rPr>
            </w:pP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09.02,Уо 09.03,Уо 09.04</w:t>
            </w:r>
          </w:p>
          <w:p w14:paraId="36185ED1" w14:textId="77777777" w:rsidR="007B3C4A" w:rsidRDefault="003B1D61">
            <w:pPr>
              <w:spacing w:after="0" w:line="240" w:lineRule="auto"/>
              <w:jc w:val="center"/>
              <w:rPr>
                <w:rFonts w:ascii="Times New Roman" w:hAnsi="Times New Roman"/>
                <w:color w:val="000000" w:themeColor="text1"/>
                <w:sz w:val="24"/>
                <w:szCs w:val="24"/>
              </w:rPr>
            </w:pP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09.05,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09.01,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09.02</w:t>
            </w:r>
          </w:p>
          <w:p w14:paraId="5FFA47B9" w14:textId="77777777" w:rsidR="007B3C4A" w:rsidRDefault="003B1D61">
            <w:pPr>
              <w:spacing w:after="0" w:line="240" w:lineRule="auto"/>
              <w:jc w:val="center"/>
              <w:rPr>
                <w:rFonts w:ascii="Times New Roman" w:hAnsi="Times New Roman"/>
                <w:bCs/>
                <w:iCs/>
                <w:color w:val="000000" w:themeColor="text1"/>
                <w:sz w:val="24"/>
                <w:szCs w:val="24"/>
              </w:rPr>
            </w:pP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09.03,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09.04,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09.05</w:t>
            </w:r>
          </w:p>
        </w:tc>
      </w:tr>
      <w:tr w:rsidR="007B3C4A" w14:paraId="4A946353" w14:textId="77777777">
        <w:trPr>
          <w:trHeight w:val="23"/>
        </w:trPr>
        <w:tc>
          <w:tcPr>
            <w:tcW w:w="824" w:type="pct"/>
            <w:vMerge/>
          </w:tcPr>
          <w:p w14:paraId="1C1D066B" w14:textId="77777777" w:rsidR="007B3C4A" w:rsidRDefault="007B3C4A">
            <w:pPr>
              <w:spacing w:after="0" w:line="240" w:lineRule="auto"/>
              <w:rPr>
                <w:rFonts w:ascii="Times New Roman" w:hAnsi="Times New Roman"/>
                <w:b/>
                <w:iCs/>
                <w:color w:val="000000" w:themeColor="text1"/>
                <w:sz w:val="24"/>
                <w:szCs w:val="24"/>
              </w:rPr>
            </w:pPr>
          </w:p>
        </w:tc>
        <w:tc>
          <w:tcPr>
            <w:tcW w:w="1971" w:type="pct"/>
          </w:tcPr>
          <w:p w14:paraId="208BF943" w14:textId="77777777" w:rsidR="007B3C4A" w:rsidRDefault="003B1D61">
            <w:pPr>
              <w:spacing w:after="0" w:line="240" w:lineRule="auto"/>
              <w:rPr>
                <w:rFonts w:ascii="Times New Roman" w:hAnsi="Times New Roman"/>
                <w:b/>
                <w:i/>
                <w:color w:val="000000" w:themeColor="text1"/>
                <w:sz w:val="24"/>
                <w:szCs w:val="24"/>
              </w:rPr>
            </w:pPr>
            <w:r>
              <w:rPr>
                <w:rFonts w:ascii="Times New Roman" w:hAnsi="Times New Roman"/>
                <w:b/>
                <w:i/>
                <w:color w:val="000000" w:themeColor="text1"/>
                <w:sz w:val="24"/>
                <w:szCs w:val="24"/>
              </w:rPr>
              <w:t>Практическое занятие 5</w:t>
            </w:r>
            <w:r>
              <w:rPr>
                <w:rFonts w:ascii="Times New Roman" w:hAnsi="Times New Roman"/>
                <w:color w:val="000000" w:themeColor="text1"/>
                <w:sz w:val="24"/>
                <w:szCs w:val="24"/>
              </w:rPr>
              <w:t>.Правописание приставок на З-/С- Правописание И – Ы после приставок.</w:t>
            </w:r>
          </w:p>
        </w:tc>
        <w:tc>
          <w:tcPr>
            <w:tcW w:w="577" w:type="pct"/>
            <w:vAlign w:val="center"/>
          </w:tcPr>
          <w:p w14:paraId="34E63045" w14:textId="77777777" w:rsidR="007B3C4A" w:rsidRDefault="003B1D61">
            <w:pPr>
              <w:spacing w:after="0" w:line="240" w:lineRule="auto"/>
              <w:jc w:val="center"/>
              <w:rPr>
                <w:rFonts w:ascii="Times New Roman" w:hAnsi="Times New Roman"/>
                <w:b/>
                <w:bCs/>
                <w:color w:val="000000" w:themeColor="text1"/>
                <w:sz w:val="24"/>
                <w:szCs w:val="24"/>
              </w:rPr>
            </w:pPr>
            <w:r>
              <w:rPr>
                <w:rFonts w:ascii="Times New Roman" w:hAnsi="Times New Roman"/>
                <w:b/>
                <w:bCs/>
                <w:color w:val="000000" w:themeColor="text1"/>
                <w:sz w:val="24"/>
                <w:szCs w:val="24"/>
              </w:rPr>
              <w:t>2</w:t>
            </w:r>
          </w:p>
        </w:tc>
        <w:tc>
          <w:tcPr>
            <w:tcW w:w="685" w:type="pct"/>
            <w:vAlign w:val="center"/>
          </w:tcPr>
          <w:p w14:paraId="7DD691FE" w14:textId="77777777" w:rsidR="007B3C4A" w:rsidRDefault="003B1D61">
            <w:pPr>
              <w:suppressAutoHyphens/>
              <w:spacing w:after="0" w:line="240" w:lineRule="auto"/>
              <w:jc w:val="center"/>
              <w:rPr>
                <w:rFonts w:ascii="Times New Roman" w:hAnsi="Times New Roman"/>
                <w:b/>
                <w:color w:val="000000" w:themeColor="text1"/>
                <w:sz w:val="24"/>
                <w:szCs w:val="24"/>
              </w:rPr>
            </w:pPr>
            <w:r>
              <w:rPr>
                <w:rFonts w:ascii="Times New Roman" w:hAnsi="Times New Roman"/>
                <w:bCs/>
                <w:iCs/>
                <w:color w:val="000000" w:themeColor="text1"/>
                <w:sz w:val="24"/>
                <w:szCs w:val="24"/>
              </w:rPr>
              <w:t>ЛР 06, ЛР 07</w:t>
            </w:r>
          </w:p>
        </w:tc>
        <w:tc>
          <w:tcPr>
            <w:tcW w:w="347" w:type="pct"/>
            <w:vAlign w:val="center"/>
          </w:tcPr>
          <w:p w14:paraId="2BABAFB1" w14:textId="77777777" w:rsidR="007B3C4A" w:rsidRDefault="003B1D61">
            <w:pPr>
              <w:spacing w:after="0" w:line="240" w:lineRule="auto"/>
              <w:jc w:val="center"/>
              <w:rPr>
                <w:rFonts w:ascii="Times New Roman" w:hAnsi="Times New Roman"/>
                <w:color w:val="000000" w:themeColor="text1"/>
                <w:sz w:val="24"/>
                <w:szCs w:val="24"/>
              </w:rPr>
            </w:pPr>
            <w:r>
              <w:rPr>
                <w:rFonts w:ascii="Times New Roman" w:hAnsi="Times New Roman"/>
                <w:color w:val="000000" w:themeColor="text1"/>
                <w:sz w:val="24"/>
                <w:szCs w:val="24"/>
              </w:rPr>
              <w:t>ОК 05, ОК 06, ОК 09</w:t>
            </w:r>
          </w:p>
        </w:tc>
        <w:tc>
          <w:tcPr>
            <w:tcW w:w="595" w:type="pct"/>
            <w:vAlign w:val="center"/>
          </w:tcPr>
          <w:p w14:paraId="747FDADC" w14:textId="77777777" w:rsidR="007B3C4A" w:rsidRDefault="003B1D61">
            <w:pPr>
              <w:spacing w:after="0" w:line="240" w:lineRule="auto"/>
              <w:jc w:val="center"/>
              <w:rPr>
                <w:rFonts w:ascii="Times New Roman" w:hAnsi="Times New Roman"/>
                <w:color w:val="000000" w:themeColor="text1"/>
                <w:sz w:val="24"/>
                <w:szCs w:val="24"/>
              </w:rPr>
            </w:pP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05.01,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05.01,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05.02</w:t>
            </w:r>
          </w:p>
          <w:p w14:paraId="67FC27A6" w14:textId="77777777" w:rsidR="007B3C4A" w:rsidRDefault="003B1D61">
            <w:pPr>
              <w:spacing w:after="0" w:line="240" w:lineRule="auto"/>
              <w:jc w:val="center"/>
              <w:rPr>
                <w:rFonts w:ascii="Times New Roman" w:hAnsi="Times New Roman"/>
                <w:color w:val="000000" w:themeColor="text1"/>
                <w:sz w:val="24"/>
                <w:szCs w:val="24"/>
              </w:rPr>
            </w:pP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06.01,Уо 06.02,Зо 06.01</w:t>
            </w:r>
          </w:p>
          <w:p w14:paraId="4F8A03B7" w14:textId="77777777" w:rsidR="007B3C4A" w:rsidRDefault="003B1D61">
            <w:pPr>
              <w:spacing w:after="0" w:line="240" w:lineRule="auto"/>
              <w:jc w:val="center"/>
              <w:rPr>
                <w:rFonts w:ascii="Times New Roman" w:hAnsi="Times New Roman"/>
                <w:color w:val="000000" w:themeColor="text1"/>
                <w:sz w:val="24"/>
                <w:szCs w:val="24"/>
              </w:rPr>
            </w:pP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06.02,Зо 06.03,Уо 09.01</w:t>
            </w:r>
          </w:p>
          <w:p w14:paraId="7CBD5958" w14:textId="77777777" w:rsidR="007B3C4A" w:rsidRDefault="003B1D61">
            <w:pPr>
              <w:spacing w:after="0" w:line="240" w:lineRule="auto"/>
              <w:jc w:val="center"/>
              <w:rPr>
                <w:rFonts w:ascii="Times New Roman" w:hAnsi="Times New Roman"/>
                <w:color w:val="000000" w:themeColor="text1"/>
                <w:sz w:val="24"/>
                <w:szCs w:val="24"/>
              </w:rPr>
            </w:pP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09.02,Уо 09.03,Уо 09.04</w:t>
            </w:r>
          </w:p>
          <w:p w14:paraId="07198B52" w14:textId="77777777" w:rsidR="007B3C4A" w:rsidRDefault="003B1D61">
            <w:pPr>
              <w:spacing w:after="0" w:line="240" w:lineRule="auto"/>
              <w:jc w:val="center"/>
              <w:rPr>
                <w:rFonts w:ascii="Times New Roman" w:hAnsi="Times New Roman"/>
                <w:color w:val="000000" w:themeColor="text1"/>
                <w:sz w:val="24"/>
                <w:szCs w:val="24"/>
              </w:rPr>
            </w:pP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09.05,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09.01,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09.02</w:t>
            </w:r>
          </w:p>
          <w:p w14:paraId="7A027020" w14:textId="77777777" w:rsidR="007B3C4A" w:rsidRDefault="003B1D61">
            <w:pPr>
              <w:spacing w:after="0" w:line="240" w:lineRule="auto"/>
              <w:jc w:val="center"/>
              <w:rPr>
                <w:rFonts w:ascii="Times New Roman" w:hAnsi="Times New Roman"/>
                <w:bCs/>
                <w:iCs/>
                <w:color w:val="000000" w:themeColor="text1"/>
                <w:sz w:val="24"/>
                <w:szCs w:val="24"/>
              </w:rPr>
            </w:pP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09.03,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09.04,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09.05</w:t>
            </w:r>
          </w:p>
        </w:tc>
      </w:tr>
      <w:tr w:rsidR="007B3C4A" w14:paraId="2691ED71" w14:textId="77777777">
        <w:trPr>
          <w:trHeight w:val="23"/>
        </w:trPr>
        <w:tc>
          <w:tcPr>
            <w:tcW w:w="2796" w:type="pct"/>
            <w:gridSpan w:val="2"/>
          </w:tcPr>
          <w:p w14:paraId="39B34FFA" w14:textId="77777777" w:rsidR="007B3C4A" w:rsidRDefault="003B1D61">
            <w:pPr>
              <w:spacing w:after="0" w:line="240" w:lineRule="auto"/>
              <w:rPr>
                <w:rFonts w:ascii="Times New Roman" w:hAnsi="Times New Roman"/>
                <w:b/>
                <w:i/>
                <w:color w:val="000000" w:themeColor="text1"/>
                <w:sz w:val="24"/>
                <w:szCs w:val="24"/>
              </w:rPr>
            </w:pPr>
            <w:r>
              <w:rPr>
                <w:rFonts w:ascii="Times New Roman" w:hAnsi="Times New Roman"/>
                <w:b/>
                <w:bCs/>
                <w:iCs/>
                <w:color w:val="000000" w:themeColor="text1"/>
                <w:sz w:val="24"/>
                <w:szCs w:val="24"/>
              </w:rPr>
              <w:t>Профессионально ориентированное содержание</w:t>
            </w:r>
          </w:p>
        </w:tc>
        <w:tc>
          <w:tcPr>
            <w:tcW w:w="577" w:type="pct"/>
            <w:vAlign w:val="center"/>
          </w:tcPr>
          <w:p w14:paraId="2F100815" w14:textId="77777777" w:rsidR="007B3C4A" w:rsidRDefault="007B3C4A">
            <w:pPr>
              <w:spacing w:after="0" w:line="240" w:lineRule="auto"/>
              <w:jc w:val="center"/>
              <w:rPr>
                <w:rFonts w:ascii="Times New Roman" w:hAnsi="Times New Roman"/>
                <w:b/>
                <w:bCs/>
                <w:color w:val="000000" w:themeColor="text1"/>
                <w:sz w:val="24"/>
                <w:szCs w:val="24"/>
              </w:rPr>
            </w:pPr>
          </w:p>
        </w:tc>
        <w:tc>
          <w:tcPr>
            <w:tcW w:w="685" w:type="pct"/>
            <w:vAlign w:val="center"/>
          </w:tcPr>
          <w:p w14:paraId="1512D470" w14:textId="77777777" w:rsidR="007B3C4A" w:rsidRDefault="007B3C4A">
            <w:pPr>
              <w:suppressAutoHyphens/>
              <w:spacing w:after="0" w:line="240" w:lineRule="auto"/>
              <w:jc w:val="center"/>
              <w:rPr>
                <w:rFonts w:ascii="Times New Roman" w:hAnsi="Times New Roman"/>
                <w:bCs/>
                <w:iCs/>
                <w:color w:val="000000" w:themeColor="text1"/>
                <w:sz w:val="24"/>
                <w:szCs w:val="24"/>
              </w:rPr>
            </w:pPr>
          </w:p>
        </w:tc>
        <w:tc>
          <w:tcPr>
            <w:tcW w:w="347" w:type="pct"/>
            <w:vAlign w:val="center"/>
          </w:tcPr>
          <w:p w14:paraId="0E6C991E" w14:textId="77777777" w:rsidR="007B3C4A" w:rsidRDefault="007B3C4A">
            <w:pPr>
              <w:spacing w:after="0" w:line="240" w:lineRule="auto"/>
              <w:jc w:val="center"/>
              <w:rPr>
                <w:rFonts w:ascii="Times New Roman" w:hAnsi="Times New Roman"/>
                <w:color w:val="000000" w:themeColor="text1"/>
                <w:sz w:val="24"/>
                <w:szCs w:val="24"/>
              </w:rPr>
            </w:pPr>
          </w:p>
        </w:tc>
        <w:tc>
          <w:tcPr>
            <w:tcW w:w="595" w:type="pct"/>
            <w:vAlign w:val="center"/>
          </w:tcPr>
          <w:p w14:paraId="773AD1DC" w14:textId="77777777" w:rsidR="007B3C4A" w:rsidRDefault="007B3C4A">
            <w:pPr>
              <w:spacing w:after="0" w:line="240" w:lineRule="auto"/>
              <w:jc w:val="center"/>
              <w:rPr>
                <w:rFonts w:ascii="Times New Roman" w:hAnsi="Times New Roman"/>
                <w:bCs/>
                <w:iCs/>
                <w:color w:val="000000" w:themeColor="text1"/>
                <w:sz w:val="24"/>
                <w:szCs w:val="24"/>
              </w:rPr>
            </w:pPr>
          </w:p>
        </w:tc>
      </w:tr>
      <w:tr w:rsidR="007B3C4A" w14:paraId="7176CFCB" w14:textId="77777777">
        <w:trPr>
          <w:trHeight w:val="23"/>
        </w:trPr>
        <w:tc>
          <w:tcPr>
            <w:tcW w:w="824" w:type="pct"/>
          </w:tcPr>
          <w:p w14:paraId="474EE017" w14:textId="77777777" w:rsidR="007B3C4A" w:rsidRDefault="007B3C4A">
            <w:pPr>
              <w:spacing w:after="0" w:line="240" w:lineRule="auto"/>
              <w:rPr>
                <w:rFonts w:ascii="Times New Roman" w:hAnsi="Times New Roman"/>
                <w:b/>
                <w:iCs/>
                <w:color w:val="000000" w:themeColor="text1"/>
                <w:sz w:val="24"/>
                <w:szCs w:val="24"/>
              </w:rPr>
            </w:pPr>
          </w:p>
        </w:tc>
        <w:tc>
          <w:tcPr>
            <w:tcW w:w="1971" w:type="pct"/>
          </w:tcPr>
          <w:p w14:paraId="37F7BC9B" w14:textId="77777777" w:rsidR="007B3C4A" w:rsidRDefault="003B1D61">
            <w:pPr>
              <w:spacing w:after="0" w:line="240" w:lineRule="auto"/>
              <w:rPr>
                <w:rFonts w:ascii="Times New Roman" w:hAnsi="Times New Roman"/>
                <w:b/>
                <w:i/>
                <w:color w:val="000000" w:themeColor="text1"/>
                <w:sz w:val="24"/>
                <w:szCs w:val="24"/>
              </w:rPr>
            </w:pPr>
            <w:r>
              <w:rPr>
                <w:rFonts w:ascii="Times New Roman" w:hAnsi="Times New Roman"/>
                <w:b/>
                <w:i/>
                <w:iCs/>
                <w:color w:val="000000" w:themeColor="text1"/>
                <w:sz w:val="24"/>
                <w:szCs w:val="24"/>
              </w:rPr>
              <w:t>Лекционное занятие 3.</w:t>
            </w:r>
            <w:r>
              <w:rPr>
                <w:rFonts w:ascii="Times New Roman" w:hAnsi="Times New Roman"/>
                <w:color w:val="000000" w:themeColor="text1"/>
                <w:sz w:val="24"/>
                <w:szCs w:val="24"/>
              </w:rPr>
              <w:t>Выявление закономерностей функционирования фонетической системы языка в образцах устной и письменной речи профессиональной направленности.</w:t>
            </w:r>
          </w:p>
        </w:tc>
        <w:tc>
          <w:tcPr>
            <w:tcW w:w="577" w:type="pct"/>
            <w:vAlign w:val="center"/>
          </w:tcPr>
          <w:p w14:paraId="360B4F84" w14:textId="77777777" w:rsidR="007B3C4A" w:rsidRDefault="003B1D61">
            <w:pPr>
              <w:spacing w:after="0" w:line="240" w:lineRule="auto"/>
              <w:jc w:val="center"/>
              <w:rPr>
                <w:rFonts w:ascii="Times New Roman" w:hAnsi="Times New Roman"/>
                <w:b/>
                <w:bCs/>
                <w:color w:val="000000" w:themeColor="text1"/>
                <w:sz w:val="24"/>
                <w:szCs w:val="24"/>
              </w:rPr>
            </w:pPr>
            <w:r>
              <w:rPr>
                <w:rFonts w:ascii="Times New Roman" w:hAnsi="Times New Roman"/>
                <w:b/>
                <w:bCs/>
                <w:color w:val="000000" w:themeColor="text1"/>
                <w:sz w:val="24"/>
                <w:szCs w:val="24"/>
              </w:rPr>
              <w:t>2</w:t>
            </w:r>
          </w:p>
        </w:tc>
        <w:tc>
          <w:tcPr>
            <w:tcW w:w="685" w:type="pct"/>
            <w:vAlign w:val="center"/>
          </w:tcPr>
          <w:p w14:paraId="6AF6402F" w14:textId="77777777" w:rsidR="007B3C4A" w:rsidRDefault="003B1D61">
            <w:pPr>
              <w:suppressAutoHyphens/>
              <w:spacing w:after="0" w:line="240" w:lineRule="auto"/>
              <w:jc w:val="center"/>
              <w:rPr>
                <w:rFonts w:ascii="Times New Roman" w:hAnsi="Times New Roman"/>
                <w:bCs/>
                <w:iCs/>
                <w:color w:val="000000" w:themeColor="text1"/>
                <w:sz w:val="24"/>
                <w:szCs w:val="24"/>
              </w:rPr>
            </w:pPr>
            <w:r>
              <w:rPr>
                <w:rFonts w:ascii="Times New Roman" w:hAnsi="Times New Roman"/>
                <w:bCs/>
                <w:iCs/>
                <w:color w:val="000000" w:themeColor="text1"/>
                <w:sz w:val="24"/>
                <w:szCs w:val="24"/>
              </w:rPr>
              <w:t>ЛР 06, ЛР 07</w:t>
            </w:r>
          </w:p>
          <w:p w14:paraId="040944FD" w14:textId="77777777" w:rsidR="007B3C4A" w:rsidRDefault="007B3C4A">
            <w:pPr>
              <w:spacing w:after="0" w:line="240" w:lineRule="auto"/>
              <w:jc w:val="center"/>
              <w:rPr>
                <w:rFonts w:ascii="Times New Roman" w:hAnsi="Times New Roman"/>
                <w:b/>
                <w:color w:val="000000" w:themeColor="text1"/>
                <w:sz w:val="24"/>
                <w:szCs w:val="24"/>
              </w:rPr>
            </w:pPr>
          </w:p>
        </w:tc>
        <w:tc>
          <w:tcPr>
            <w:tcW w:w="347" w:type="pct"/>
            <w:vAlign w:val="center"/>
          </w:tcPr>
          <w:p w14:paraId="72A83F66" w14:textId="77777777" w:rsidR="007B3C4A" w:rsidRDefault="003B1D61">
            <w:pPr>
              <w:spacing w:after="0" w:line="240" w:lineRule="auto"/>
              <w:jc w:val="center"/>
              <w:rPr>
                <w:rFonts w:ascii="Times New Roman" w:hAnsi="Times New Roman"/>
                <w:color w:val="000000" w:themeColor="text1"/>
                <w:sz w:val="24"/>
                <w:szCs w:val="24"/>
              </w:rPr>
            </w:pPr>
            <w:r>
              <w:rPr>
                <w:rFonts w:ascii="Times New Roman" w:hAnsi="Times New Roman"/>
                <w:color w:val="000000" w:themeColor="text1"/>
                <w:sz w:val="24"/>
                <w:szCs w:val="24"/>
              </w:rPr>
              <w:t>ОК 05, ОК 06, ОК 09</w:t>
            </w:r>
          </w:p>
        </w:tc>
        <w:tc>
          <w:tcPr>
            <w:tcW w:w="595" w:type="pct"/>
            <w:vAlign w:val="center"/>
          </w:tcPr>
          <w:p w14:paraId="3B9533AD" w14:textId="77777777" w:rsidR="007B3C4A" w:rsidRDefault="003B1D61">
            <w:pPr>
              <w:spacing w:after="0" w:line="240" w:lineRule="auto"/>
              <w:jc w:val="center"/>
              <w:rPr>
                <w:rFonts w:ascii="Times New Roman" w:hAnsi="Times New Roman"/>
                <w:color w:val="000000" w:themeColor="text1"/>
                <w:sz w:val="24"/>
                <w:szCs w:val="24"/>
              </w:rPr>
            </w:pP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05.01,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05.01,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05.02</w:t>
            </w:r>
          </w:p>
          <w:p w14:paraId="65EC44FE" w14:textId="77777777" w:rsidR="007B3C4A" w:rsidRDefault="003B1D61">
            <w:pPr>
              <w:spacing w:after="0" w:line="240" w:lineRule="auto"/>
              <w:jc w:val="center"/>
              <w:rPr>
                <w:rFonts w:ascii="Times New Roman" w:hAnsi="Times New Roman"/>
                <w:color w:val="000000" w:themeColor="text1"/>
                <w:sz w:val="24"/>
                <w:szCs w:val="24"/>
              </w:rPr>
            </w:pP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06.01,Уо 06.02,Зо 06.01</w:t>
            </w:r>
          </w:p>
          <w:p w14:paraId="341FB99D" w14:textId="77777777" w:rsidR="007B3C4A" w:rsidRDefault="003B1D61">
            <w:pPr>
              <w:spacing w:after="0" w:line="240" w:lineRule="auto"/>
              <w:jc w:val="center"/>
              <w:rPr>
                <w:rFonts w:ascii="Times New Roman" w:hAnsi="Times New Roman"/>
                <w:color w:val="000000" w:themeColor="text1"/>
                <w:sz w:val="24"/>
                <w:szCs w:val="24"/>
              </w:rPr>
            </w:pP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06.02,Зо 06.03,Уо 09.01</w:t>
            </w:r>
          </w:p>
          <w:p w14:paraId="402080BF" w14:textId="77777777" w:rsidR="007B3C4A" w:rsidRDefault="003B1D61">
            <w:pPr>
              <w:spacing w:after="0" w:line="240" w:lineRule="auto"/>
              <w:jc w:val="center"/>
              <w:rPr>
                <w:rFonts w:ascii="Times New Roman" w:hAnsi="Times New Roman"/>
                <w:color w:val="000000" w:themeColor="text1"/>
                <w:sz w:val="24"/>
                <w:szCs w:val="24"/>
              </w:rPr>
            </w:pP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09.02,Уо 09.03,Уо 09.04</w:t>
            </w:r>
          </w:p>
          <w:p w14:paraId="39F7E884" w14:textId="77777777" w:rsidR="007B3C4A" w:rsidRDefault="003B1D61">
            <w:pPr>
              <w:spacing w:after="0" w:line="240" w:lineRule="auto"/>
              <w:jc w:val="center"/>
              <w:rPr>
                <w:rFonts w:ascii="Times New Roman" w:hAnsi="Times New Roman"/>
                <w:color w:val="000000" w:themeColor="text1"/>
                <w:sz w:val="24"/>
                <w:szCs w:val="24"/>
              </w:rPr>
            </w:pP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09.05,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09.01,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09.02</w:t>
            </w:r>
          </w:p>
          <w:p w14:paraId="769FF494" w14:textId="77777777" w:rsidR="007B3C4A" w:rsidRDefault="003B1D61">
            <w:pPr>
              <w:spacing w:after="0" w:line="240" w:lineRule="auto"/>
              <w:jc w:val="center"/>
              <w:rPr>
                <w:rFonts w:ascii="Times New Roman" w:hAnsi="Times New Roman"/>
                <w:bCs/>
                <w:iCs/>
                <w:color w:val="000000" w:themeColor="text1"/>
                <w:sz w:val="24"/>
                <w:szCs w:val="24"/>
              </w:rPr>
            </w:pP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09.03,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09.04,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09.05</w:t>
            </w:r>
          </w:p>
        </w:tc>
      </w:tr>
      <w:tr w:rsidR="007B3C4A" w14:paraId="1551149E" w14:textId="77777777">
        <w:trPr>
          <w:trHeight w:val="23"/>
        </w:trPr>
        <w:tc>
          <w:tcPr>
            <w:tcW w:w="824" w:type="pct"/>
          </w:tcPr>
          <w:p w14:paraId="760E8CAA" w14:textId="77777777" w:rsidR="007B3C4A" w:rsidRDefault="007B3C4A">
            <w:pPr>
              <w:spacing w:after="0" w:line="240" w:lineRule="auto"/>
              <w:rPr>
                <w:rFonts w:ascii="Times New Roman" w:hAnsi="Times New Roman"/>
                <w:b/>
                <w:iCs/>
                <w:color w:val="000000" w:themeColor="text1"/>
                <w:sz w:val="24"/>
                <w:szCs w:val="24"/>
              </w:rPr>
            </w:pPr>
          </w:p>
        </w:tc>
        <w:tc>
          <w:tcPr>
            <w:tcW w:w="1971" w:type="pct"/>
          </w:tcPr>
          <w:p w14:paraId="27374195" w14:textId="77777777" w:rsidR="007B3C4A" w:rsidRDefault="003B1D61">
            <w:pPr>
              <w:spacing w:after="0" w:line="240" w:lineRule="auto"/>
              <w:rPr>
                <w:rFonts w:ascii="Times New Roman" w:hAnsi="Times New Roman"/>
                <w:b/>
                <w:i/>
                <w:iCs/>
                <w:color w:val="000000" w:themeColor="text1"/>
                <w:sz w:val="24"/>
                <w:szCs w:val="24"/>
              </w:rPr>
            </w:pPr>
            <w:r>
              <w:rPr>
                <w:rFonts w:ascii="Times New Roman" w:hAnsi="Times New Roman"/>
                <w:b/>
                <w:i/>
                <w:iCs/>
                <w:color w:val="000000" w:themeColor="text1"/>
                <w:sz w:val="24"/>
                <w:szCs w:val="24"/>
              </w:rPr>
              <w:t>Практическое занятие 2.</w:t>
            </w:r>
            <w:r>
              <w:rPr>
                <w:rFonts w:ascii="Times New Roman" w:hAnsi="Times New Roman"/>
                <w:color w:val="000000" w:themeColor="text1"/>
                <w:sz w:val="24"/>
                <w:szCs w:val="24"/>
              </w:rPr>
              <w:t xml:space="preserve">Наблюдение над функционированием правил орфографии в образцах письменных текстов профессиональной </w:t>
            </w:r>
            <w:r>
              <w:rPr>
                <w:rFonts w:ascii="Times New Roman" w:hAnsi="Times New Roman"/>
                <w:color w:val="000000" w:themeColor="text1"/>
                <w:sz w:val="24"/>
                <w:szCs w:val="24"/>
              </w:rPr>
              <w:lastRenderedPageBreak/>
              <w:t>направленности</w:t>
            </w:r>
          </w:p>
        </w:tc>
        <w:tc>
          <w:tcPr>
            <w:tcW w:w="577" w:type="pct"/>
            <w:vAlign w:val="center"/>
          </w:tcPr>
          <w:p w14:paraId="0DDBB34B" w14:textId="77777777" w:rsidR="007B3C4A" w:rsidRDefault="003B1D61">
            <w:pPr>
              <w:spacing w:after="0" w:line="240" w:lineRule="auto"/>
              <w:jc w:val="center"/>
              <w:rPr>
                <w:rFonts w:ascii="Times New Roman" w:hAnsi="Times New Roman"/>
                <w:b/>
                <w:bCs/>
                <w:color w:val="000000" w:themeColor="text1"/>
                <w:sz w:val="24"/>
                <w:szCs w:val="24"/>
              </w:rPr>
            </w:pPr>
            <w:r>
              <w:rPr>
                <w:rFonts w:ascii="Times New Roman" w:hAnsi="Times New Roman"/>
                <w:b/>
                <w:bCs/>
                <w:color w:val="000000" w:themeColor="text1"/>
                <w:sz w:val="24"/>
                <w:szCs w:val="24"/>
              </w:rPr>
              <w:lastRenderedPageBreak/>
              <w:t>2</w:t>
            </w:r>
          </w:p>
        </w:tc>
        <w:tc>
          <w:tcPr>
            <w:tcW w:w="685" w:type="pct"/>
            <w:vAlign w:val="center"/>
          </w:tcPr>
          <w:p w14:paraId="407A06A2" w14:textId="77777777" w:rsidR="007B3C4A" w:rsidRDefault="003B1D61">
            <w:pPr>
              <w:suppressAutoHyphens/>
              <w:spacing w:after="0" w:line="240" w:lineRule="auto"/>
              <w:jc w:val="center"/>
              <w:rPr>
                <w:rFonts w:ascii="Times New Roman" w:hAnsi="Times New Roman"/>
                <w:bCs/>
                <w:iCs/>
                <w:color w:val="000000" w:themeColor="text1"/>
                <w:sz w:val="24"/>
                <w:szCs w:val="24"/>
              </w:rPr>
            </w:pPr>
            <w:r>
              <w:rPr>
                <w:rFonts w:ascii="Times New Roman" w:hAnsi="Times New Roman"/>
                <w:bCs/>
                <w:iCs/>
                <w:color w:val="000000" w:themeColor="text1"/>
                <w:sz w:val="24"/>
                <w:szCs w:val="24"/>
              </w:rPr>
              <w:t>ЛР 06, ЛР 07</w:t>
            </w:r>
          </w:p>
          <w:p w14:paraId="245D4C25" w14:textId="77777777" w:rsidR="007B3C4A" w:rsidRDefault="007B3C4A">
            <w:pPr>
              <w:spacing w:after="0" w:line="240" w:lineRule="auto"/>
              <w:jc w:val="center"/>
              <w:rPr>
                <w:rFonts w:ascii="Times New Roman" w:hAnsi="Times New Roman"/>
                <w:b/>
                <w:color w:val="000000" w:themeColor="text1"/>
                <w:sz w:val="24"/>
                <w:szCs w:val="24"/>
              </w:rPr>
            </w:pPr>
          </w:p>
        </w:tc>
        <w:tc>
          <w:tcPr>
            <w:tcW w:w="347" w:type="pct"/>
            <w:vAlign w:val="center"/>
          </w:tcPr>
          <w:p w14:paraId="2A3EF25F" w14:textId="77777777" w:rsidR="007B3C4A" w:rsidRDefault="003B1D61">
            <w:pPr>
              <w:spacing w:after="0" w:line="240" w:lineRule="auto"/>
              <w:jc w:val="center"/>
              <w:rPr>
                <w:rFonts w:ascii="Times New Roman" w:hAnsi="Times New Roman"/>
                <w:color w:val="000000" w:themeColor="text1"/>
                <w:sz w:val="24"/>
                <w:szCs w:val="24"/>
              </w:rPr>
            </w:pPr>
            <w:r>
              <w:rPr>
                <w:rFonts w:ascii="Times New Roman" w:hAnsi="Times New Roman"/>
                <w:color w:val="000000" w:themeColor="text1"/>
                <w:sz w:val="24"/>
                <w:szCs w:val="24"/>
              </w:rPr>
              <w:t>ОК 05, ОК 06, ОК 09</w:t>
            </w:r>
          </w:p>
        </w:tc>
        <w:tc>
          <w:tcPr>
            <w:tcW w:w="595" w:type="pct"/>
            <w:vAlign w:val="center"/>
          </w:tcPr>
          <w:p w14:paraId="4BE4F290" w14:textId="77777777" w:rsidR="007B3C4A" w:rsidRDefault="003B1D61">
            <w:pPr>
              <w:spacing w:after="0" w:line="240" w:lineRule="auto"/>
              <w:jc w:val="center"/>
              <w:rPr>
                <w:rFonts w:ascii="Times New Roman" w:hAnsi="Times New Roman"/>
                <w:color w:val="000000" w:themeColor="text1"/>
                <w:sz w:val="24"/>
                <w:szCs w:val="24"/>
              </w:rPr>
            </w:pP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05.01,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05.01,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05.02</w:t>
            </w:r>
          </w:p>
          <w:p w14:paraId="293A662A" w14:textId="77777777" w:rsidR="007B3C4A" w:rsidRDefault="003B1D61">
            <w:pPr>
              <w:spacing w:after="0" w:line="240" w:lineRule="auto"/>
              <w:jc w:val="center"/>
              <w:rPr>
                <w:rFonts w:ascii="Times New Roman" w:hAnsi="Times New Roman"/>
                <w:color w:val="000000" w:themeColor="text1"/>
                <w:sz w:val="24"/>
                <w:szCs w:val="24"/>
              </w:rPr>
            </w:pP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06.01,Уо </w:t>
            </w:r>
            <w:r>
              <w:rPr>
                <w:rFonts w:ascii="Times New Roman" w:hAnsi="Times New Roman"/>
                <w:bCs/>
                <w:iCs/>
                <w:color w:val="000000" w:themeColor="text1"/>
                <w:sz w:val="24"/>
                <w:szCs w:val="24"/>
              </w:rPr>
              <w:lastRenderedPageBreak/>
              <w:t>06.02,Зо 06.01</w:t>
            </w:r>
          </w:p>
          <w:p w14:paraId="406E29A8" w14:textId="77777777" w:rsidR="007B3C4A" w:rsidRDefault="003B1D61">
            <w:pPr>
              <w:spacing w:after="0" w:line="240" w:lineRule="auto"/>
              <w:jc w:val="center"/>
              <w:rPr>
                <w:rFonts w:ascii="Times New Roman" w:hAnsi="Times New Roman"/>
                <w:color w:val="000000" w:themeColor="text1"/>
                <w:sz w:val="24"/>
                <w:szCs w:val="24"/>
              </w:rPr>
            </w:pP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06.02,Зо 06.03,Уо 09.01</w:t>
            </w:r>
          </w:p>
          <w:p w14:paraId="5D40E80C" w14:textId="77777777" w:rsidR="007B3C4A" w:rsidRDefault="003B1D61">
            <w:pPr>
              <w:spacing w:after="0" w:line="240" w:lineRule="auto"/>
              <w:jc w:val="center"/>
              <w:rPr>
                <w:rFonts w:ascii="Times New Roman" w:hAnsi="Times New Roman"/>
                <w:color w:val="000000" w:themeColor="text1"/>
                <w:sz w:val="24"/>
                <w:szCs w:val="24"/>
              </w:rPr>
            </w:pP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09.02,Уо 09.03,Уо 09.04</w:t>
            </w:r>
          </w:p>
          <w:p w14:paraId="1E130248" w14:textId="77777777" w:rsidR="007B3C4A" w:rsidRDefault="003B1D61">
            <w:pPr>
              <w:spacing w:after="0" w:line="240" w:lineRule="auto"/>
              <w:jc w:val="center"/>
              <w:rPr>
                <w:rFonts w:ascii="Times New Roman" w:hAnsi="Times New Roman"/>
                <w:color w:val="000000" w:themeColor="text1"/>
                <w:sz w:val="24"/>
                <w:szCs w:val="24"/>
              </w:rPr>
            </w:pP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09.05,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09.01,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09.02</w:t>
            </w:r>
          </w:p>
          <w:p w14:paraId="5A4B498A" w14:textId="77777777" w:rsidR="007B3C4A" w:rsidRDefault="003B1D61">
            <w:pPr>
              <w:spacing w:after="0" w:line="240" w:lineRule="auto"/>
              <w:jc w:val="center"/>
              <w:rPr>
                <w:rFonts w:ascii="Times New Roman" w:hAnsi="Times New Roman"/>
                <w:bCs/>
                <w:iCs/>
                <w:color w:val="000000" w:themeColor="text1"/>
                <w:sz w:val="24"/>
                <w:szCs w:val="24"/>
              </w:rPr>
            </w:pP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09.03,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09.04,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09.05</w:t>
            </w:r>
          </w:p>
        </w:tc>
      </w:tr>
      <w:tr w:rsidR="007B3C4A" w14:paraId="4EE92C51" w14:textId="77777777">
        <w:trPr>
          <w:trHeight w:val="23"/>
        </w:trPr>
        <w:tc>
          <w:tcPr>
            <w:tcW w:w="2796" w:type="pct"/>
            <w:gridSpan w:val="2"/>
          </w:tcPr>
          <w:p w14:paraId="6290B0F0" w14:textId="77777777" w:rsidR="007B3C4A" w:rsidRDefault="003B1D61">
            <w:pPr>
              <w:spacing w:after="0" w:line="240" w:lineRule="auto"/>
              <w:rPr>
                <w:rFonts w:ascii="Times New Roman" w:hAnsi="Times New Roman"/>
                <w:b/>
                <w:i/>
                <w:color w:val="000000" w:themeColor="text1"/>
                <w:sz w:val="24"/>
                <w:szCs w:val="24"/>
              </w:rPr>
            </w:pPr>
            <w:r>
              <w:rPr>
                <w:rFonts w:ascii="Times New Roman" w:hAnsi="Times New Roman"/>
                <w:b/>
                <w:bCs/>
                <w:color w:val="000000" w:themeColor="text1"/>
                <w:sz w:val="24"/>
                <w:szCs w:val="24"/>
              </w:rPr>
              <w:lastRenderedPageBreak/>
              <w:t>Раздел 3. Лексика и фразеология</w:t>
            </w:r>
          </w:p>
        </w:tc>
        <w:tc>
          <w:tcPr>
            <w:tcW w:w="577" w:type="pct"/>
            <w:vAlign w:val="center"/>
          </w:tcPr>
          <w:p w14:paraId="63E0C239" w14:textId="77777777" w:rsidR="007B3C4A" w:rsidRDefault="003B1D61">
            <w:pPr>
              <w:spacing w:after="0" w:line="240" w:lineRule="auto"/>
              <w:jc w:val="center"/>
              <w:rPr>
                <w:rFonts w:ascii="Times New Roman" w:hAnsi="Times New Roman"/>
                <w:b/>
                <w:bCs/>
                <w:color w:val="000000" w:themeColor="text1"/>
                <w:sz w:val="24"/>
                <w:szCs w:val="24"/>
              </w:rPr>
            </w:pPr>
            <w:r>
              <w:rPr>
                <w:rFonts w:ascii="Times New Roman" w:hAnsi="Times New Roman"/>
                <w:b/>
                <w:bCs/>
                <w:color w:val="000000" w:themeColor="text1"/>
                <w:sz w:val="24"/>
                <w:szCs w:val="24"/>
              </w:rPr>
              <w:t>10</w:t>
            </w:r>
          </w:p>
        </w:tc>
        <w:tc>
          <w:tcPr>
            <w:tcW w:w="685" w:type="pct"/>
            <w:vAlign w:val="center"/>
          </w:tcPr>
          <w:p w14:paraId="4087F925" w14:textId="77777777" w:rsidR="007B3C4A" w:rsidRDefault="007B3C4A">
            <w:pPr>
              <w:spacing w:after="0" w:line="240" w:lineRule="auto"/>
              <w:jc w:val="center"/>
              <w:rPr>
                <w:rFonts w:ascii="Times New Roman" w:hAnsi="Times New Roman"/>
                <w:b/>
                <w:color w:val="000000" w:themeColor="text1"/>
                <w:sz w:val="24"/>
                <w:szCs w:val="24"/>
              </w:rPr>
            </w:pPr>
          </w:p>
        </w:tc>
        <w:tc>
          <w:tcPr>
            <w:tcW w:w="347" w:type="pct"/>
            <w:vAlign w:val="center"/>
          </w:tcPr>
          <w:p w14:paraId="3B6DE49F" w14:textId="77777777" w:rsidR="007B3C4A" w:rsidRDefault="007B3C4A">
            <w:pPr>
              <w:spacing w:after="0" w:line="240" w:lineRule="auto"/>
              <w:jc w:val="center"/>
              <w:rPr>
                <w:rFonts w:ascii="Times New Roman" w:hAnsi="Times New Roman"/>
                <w:color w:val="000000" w:themeColor="text1"/>
                <w:sz w:val="24"/>
                <w:szCs w:val="24"/>
              </w:rPr>
            </w:pPr>
          </w:p>
        </w:tc>
        <w:tc>
          <w:tcPr>
            <w:tcW w:w="595" w:type="pct"/>
            <w:vAlign w:val="center"/>
          </w:tcPr>
          <w:p w14:paraId="01E87BFC" w14:textId="77777777" w:rsidR="007B3C4A" w:rsidRDefault="007B3C4A">
            <w:pPr>
              <w:spacing w:after="0" w:line="240" w:lineRule="auto"/>
              <w:jc w:val="center"/>
              <w:rPr>
                <w:rFonts w:ascii="Times New Roman" w:hAnsi="Times New Roman"/>
                <w:bCs/>
                <w:iCs/>
                <w:color w:val="000000" w:themeColor="text1"/>
                <w:sz w:val="24"/>
                <w:szCs w:val="24"/>
              </w:rPr>
            </w:pPr>
          </w:p>
        </w:tc>
      </w:tr>
      <w:tr w:rsidR="007B3C4A" w14:paraId="7BE7A4BC" w14:textId="77777777">
        <w:trPr>
          <w:trHeight w:val="23"/>
        </w:trPr>
        <w:tc>
          <w:tcPr>
            <w:tcW w:w="824" w:type="pct"/>
          </w:tcPr>
          <w:p w14:paraId="6255FAFD" w14:textId="77777777" w:rsidR="007B3C4A" w:rsidRDefault="003B1D61">
            <w:pPr>
              <w:spacing w:after="0" w:line="240" w:lineRule="auto"/>
              <w:jc w:val="both"/>
              <w:rPr>
                <w:rFonts w:ascii="Times New Roman" w:hAnsi="Times New Roman"/>
                <w:b/>
                <w:bCs/>
                <w:color w:val="000000" w:themeColor="text1"/>
                <w:sz w:val="24"/>
                <w:szCs w:val="24"/>
              </w:rPr>
            </w:pPr>
            <w:r>
              <w:rPr>
                <w:rFonts w:ascii="Times New Roman" w:hAnsi="Times New Roman"/>
                <w:b/>
                <w:bCs/>
                <w:color w:val="000000" w:themeColor="text1"/>
                <w:sz w:val="24"/>
                <w:szCs w:val="24"/>
              </w:rPr>
              <w:t>Тема 3.1.</w:t>
            </w:r>
          </w:p>
          <w:p w14:paraId="178AAB68" w14:textId="77777777" w:rsidR="007B3C4A" w:rsidRDefault="003B1D61">
            <w:pPr>
              <w:spacing w:after="0" w:line="240" w:lineRule="auto"/>
              <w:rPr>
                <w:rFonts w:ascii="Times New Roman" w:hAnsi="Times New Roman"/>
                <w:b/>
                <w:iCs/>
                <w:color w:val="000000" w:themeColor="text1"/>
                <w:sz w:val="24"/>
                <w:szCs w:val="24"/>
              </w:rPr>
            </w:pPr>
            <w:r>
              <w:rPr>
                <w:rFonts w:ascii="Times New Roman" w:hAnsi="Times New Roman"/>
                <w:b/>
                <w:color w:val="000000" w:themeColor="text1"/>
                <w:sz w:val="24"/>
                <w:szCs w:val="24"/>
              </w:rPr>
              <w:t>Слово в лексической системе языка</w:t>
            </w:r>
          </w:p>
        </w:tc>
        <w:tc>
          <w:tcPr>
            <w:tcW w:w="1971" w:type="pct"/>
          </w:tcPr>
          <w:p w14:paraId="3DDE730C" w14:textId="77777777" w:rsidR="007B3C4A" w:rsidRDefault="003B1D61">
            <w:pPr>
              <w:spacing w:after="0" w:line="240" w:lineRule="auto"/>
              <w:rPr>
                <w:rFonts w:ascii="Times New Roman" w:hAnsi="Times New Roman"/>
                <w:b/>
                <w:i/>
                <w:color w:val="000000" w:themeColor="text1"/>
                <w:sz w:val="24"/>
                <w:szCs w:val="24"/>
              </w:rPr>
            </w:pPr>
            <w:r>
              <w:rPr>
                <w:rFonts w:ascii="Times New Roman" w:hAnsi="Times New Roman"/>
                <w:b/>
                <w:i/>
                <w:iCs/>
                <w:color w:val="000000" w:themeColor="text1"/>
                <w:sz w:val="24"/>
                <w:szCs w:val="24"/>
              </w:rPr>
              <w:t>Лекционное занятие 5.</w:t>
            </w:r>
            <w:r>
              <w:rPr>
                <w:rFonts w:ascii="Times New Roman" w:hAnsi="Times New Roman"/>
                <w:color w:val="000000" w:themeColor="text1"/>
                <w:sz w:val="24"/>
                <w:szCs w:val="24"/>
              </w:rPr>
              <w:t>Лексическое и грамматическое значение слова. Многозначность слова. Прямое и переносное значение слова. Однозначность и многозначность слов.  Изобразительно-выразительные средства. Омонимы. Паронимы. Синонимы. Антонимы. Их употребление. Контекстуальные синонимы, антонимы. Градация. Антитеза. Изобразительные возможности синонимов, антонимов, омонимов, паронимов.</w:t>
            </w:r>
          </w:p>
        </w:tc>
        <w:tc>
          <w:tcPr>
            <w:tcW w:w="577" w:type="pct"/>
            <w:vAlign w:val="center"/>
          </w:tcPr>
          <w:p w14:paraId="19F06B07" w14:textId="77777777" w:rsidR="007B3C4A" w:rsidRDefault="003B1D61">
            <w:pPr>
              <w:spacing w:after="0" w:line="240" w:lineRule="auto"/>
              <w:jc w:val="center"/>
              <w:rPr>
                <w:rFonts w:ascii="Times New Roman" w:hAnsi="Times New Roman"/>
                <w:b/>
                <w:bCs/>
                <w:color w:val="000000" w:themeColor="text1"/>
                <w:sz w:val="24"/>
                <w:szCs w:val="24"/>
              </w:rPr>
            </w:pPr>
            <w:r>
              <w:rPr>
                <w:rFonts w:ascii="Times New Roman" w:hAnsi="Times New Roman"/>
                <w:b/>
                <w:bCs/>
                <w:color w:val="000000" w:themeColor="text1"/>
                <w:sz w:val="24"/>
                <w:szCs w:val="24"/>
              </w:rPr>
              <w:t>2</w:t>
            </w:r>
          </w:p>
        </w:tc>
        <w:tc>
          <w:tcPr>
            <w:tcW w:w="685" w:type="pct"/>
            <w:vAlign w:val="center"/>
          </w:tcPr>
          <w:p w14:paraId="3746B2F3" w14:textId="77777777" w:rsidR="007B3C4A" w:rsidRDefault="003B1D61">
            <w:pPr>
              <w:spacing w:after="0" w:line="240" w:lineRule="auto"/>
              <w:jc w:val="center"/>
              <w:rPr>
                <w:rFonts w:ascii="Times New Roman" w:hAnsi="Times New Roman"/>
                <w:b/>
                <w:color w:val="000000" w:themeColor="text1"/>
                <w:sz w:val="24"/>
                <w:szCs w:val="24"/>
              </w:rPr>
            </w:pPr>
            <w:r>
              <w:rPr>
                <w:rFonts w:ascii="Times New Roman" w:hAnsi="Times New Roman"/>
                <w:color w:val="000000" w:themeColor="text1"/>
                <w:sz w:val="24"/>
                <w:szCs w:val="24"/>
              </w:rPr>
              <w:t>ЛР 07</w:t>
            </w:r>
          </w:p>
        </w:tc>
        <w:tc>
          <w:tcPr>
            <w:tcW w:w="347" w:type="pct"/>
            <w:vAlign w:val="center"/>
          </w:tcPr>
          <w:p w14:paraId="2E4BF217" w14:textId="77777777" w:rsidR="007B3C4A" w:rsidRDefault="003B1D61">
            <w:pPr>
              <w:spacing w:after="0" w:line="240" w:lineRule="auto"/>
              <w:jc w:val="center"/>
              <w:rPr>
                <w:rFonts w:ascii="Times New Roman" w:hAnsi="Times New Roman"/>
                <w:color w:val="000000" w:themeColor="text1"/>
                <w:sz w:val="24"/>
                <w:szCs w:val="24"/>
              </w:rPr>
            </w:pPr>
            <w:r>
              <w:rPr>
                <w:rFonts w:ascii="Times New Roman" w:hAnsi="Times New Roman"/>
                <w:color w:val="000000" w:themeColor="text1"/>
                <w:sz w:val="24"/>
                <w:szCs w:val="24"/>
              </w:rPr>
              <w:t>ОК 05, ОК 06, ОК 09</w:t>
            </w:r>
          </w:p>
        </w:tc>
        <w:tc>
          <w:tcPr>
            <w:tcW w:w="595" w:type="pct"/>
            <w:vAlign w:val="center"/>
          </w:tcPr>
          <w:p w14:paraId="32931FB8" w14:textId="77777777" w:rsidR="007B3C4A" w:rsidRDefault="003B1D61">
            <w:pPr>
              <w:spacing w:after="0" w:line="240" w:lineRule="auto"/>
              <w:jc w:val="center"/>
              <w:rPr>
                <w:rFonts w:ascii="Times New Roman" w:hAnsi="Times New Roman"/>
                <w:color w:val="000000" w:themeColor="text1"/>
                <w:sz w:val="24"/>
                <w:szCs w:val="24"/>
              </w:rPr>
            </w:pP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05.01,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05.01,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05.02</w:t>
            </w:r>
          </w:p>
          <w:p w14:paraId="513494A2" w14:textId="77777777" w:rsidR="007B3C4A" w:rsidRDefault="003B1D61">
            <w:pPr>
              <w:spacing w:after="0" w:line="240" w:lineRule="auto"/>
              <w:jc w:val="center"/>
              <w:rPr>
                <w:rFonts w:ascii="Times New Roman" w:hAnsi="Times New Roman"/>
                <w:color w:val="000000" w:themeColor="text1"/>
                <w:sz w:val="24"/>
                <w:szCs w:val="24"/>
              </w:rPr>
            </w:pP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06.01,Уо 06.02,Зо 06.01</w:t>
            </w:r>
          </w:p>
          <w:p w14:paraId="6936ECEE" w14:textId="77777777" w:rsidR="007B3C4A" w:rsidRDefault="003B1D61">
            <w:pPr>
              <w:spacing w:after="0" w:line="240" w:lineRule="auto"/>
              <w:jc w:val="center"/>
              <w:rPr>
                <w:rFonts w:ascii="Times New Roman" w:hAnsi="Times New Roman"/>
                <w:color w:val="000000" w:themeColor="text1"/>
                <w:sz w:val="24"/>
                <w:szCs w:val="24"/>
              </w:rPr>
            </w:pP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06.02,Зо 06.03,Уо 09.01</w:t>
            </w:r>
          </w:p>
          <w:p w14:paraId="7B2C5DBE" w14:textId="77777777" w:rsidR="007B3C4A" w:rsidRDefault="003B1D61">
            <w:pPr>
              <w:spacing w:after="0" w:line="240" w:lineRule="auto"/>
              <w:jc w:val="center"/>
              <w:rPr>
                <w:rFonts w:ascii="Times New Roman" w:hAnsi="Times New Roman"/>
                <w:color w:val="000000" w:themeColor="text1"/>
                <w:sz w:val="24"/>
                <w:szCs w:val="24"/>
              </w:rPr>
            </w:pP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09.02,Уо 09.03,Уо 09.04</w:t>
            </w:r>
          </w:p>
          <w:p w14:paraId="701548D1" w14:textId="77777777" w:rsidR="007B3C4A" w:rsidRDefault="003B1D61">
            <w:pPr>
              <w:spacing w:after="0" w:line="240" w:lineRule="auto"/>
              <w:jc w:val="center"/>
              <w:rPr>
                <w:rFonts w:ascii="Times New Roman" w:hAnsi="Times New Roman"/>
                <w:color w:val="000000" w:themeColor="text1"/>
                <w:sz w:val="24"/>
                <w:szCs w:val="24"/>
              </w:rPr>
            </w:pP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09.05,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09.01,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09.02</w:t>
            </w:r>
          </w:p>
          <w:p w14:paraId="7B97716F" w14:textId="77777777" w:rsidR="007B3C4A" w:rsidRDefault="003B1D61">
            <w:pPr>
              <w:spacing w:after="0" w:line="240" w:lineRule="auto"/>
              <w:jc w:val="center"/>
              <w:rPr>
                <w:rFonts w:ascii="Times New Roman" w:hAnsi="Times New Roman"/>
                <w:bCs/>
                <w:iCs/>
                <w:color w:val="000000" w:themeColor="text1"/>
                <w:sz w:val="24"/>
                <w:szCs w:val="24"/>
              </w:rPr>
            </w:pP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09.03,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09.04,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09.05</w:t>
            </w:r>
          </w:p>
        </w:tc>
      </w:tr>
      <w:tr w:rsidR="007B3C4A" w14:paraId="7B4EC1E3" w14:textId="77777777">
        <w:trPr>
          <w:trHeight w:val="23"/>
        </w:trPr>
        <w:tc>
          <w:tcPr>
            <w:tcW w:w="824" w:type="pct"/>
          </w:tcPr>
          <w:p w14:paraId="00A7B26B" w14:textId="77777777" w:rsidR="007B3C4A" w:rsidRDefault="003B1D61">
            <w:pPr>
              <w:spacing w:after="0" w:line="240" w:lineRule="auto"/>
              <w:rPr>
                <w:rFonts w:ascii="Times New Roman" w:hAnsi="Times New Roman"/>
                <w:b/>
                <w:bCs/>
                <w:color w:val="000000" w:themeColor="text1"/>
                <w:sz w:val="24"/>
                <w:szCs w:val="24"/>
              </w:rPr>
            </w:pPr>
            <w:r>
              <w:rPr>
                <w:rFonts w:ascii="Times New Roman" w:hAnsi="Times New Roman"/>
                <w:b/>
                <w:bCs/>
                <w:color w:val="000000" w:themeColor="text1"/>
                <w:sz w:val="24"/>
                <w:szCs w:val="24"/>
              </w:rPr>
              <w:t>Тема 3.2</w:t>
            </w:r>
          </w:p>
          <w:p w14:paraId="3C745890" w14:textId="77777777" w:rsidR="007B3C4A" w:rsidRDefault="003B1D61">
            <w:pPr>
              <w:spacing w:after="0" w:line="240" w:lineRule="auto"/>
              <w:rPr>
                <w:rFonts w:ascii="Times New Roman" w:hAnsi="Times New Roman"/>
                <w:b/>
                <w:bCs/>
                <w:color w:val="000000" w:themeColor="text1"/>
                <w:sz w:val="24"/>
                <w:szCs w:val="24"/>
              </w:rPr>
            </w:pPr>
            <w:r>
              <w:rPr>
                <w:rFonts w:ascii="Times New Roman" w:hAnsi="Times New Roman"/>
                <w:b/>
                <w:bCs/>
                <w:color w:val="000000" w:themeColor="text1"/>
                <w:sz w:val="24"/>
                <w:szCs w:val="24"/>
              </w:rPr>
              <w:t>Лексика с точки зрения ее употребления</w:t>
            </w:r>
          </w:p>
          <w:p w14:paraId="56764DCD" w14:textId="77777777" w:rsidR="007B3C4A" w:rsidRDefault="007B3C4A">
            <w:pPr>
              <w:spacing w:after="0" w:line="240" w:lineRule="auto"/>
              <w:rPr>
                <w:rFonts w:ascii="Times New Roman" w:hAnsi="Times New Roman"/>
                <w:b/>
                <w:iCs/>
                <w:color w:val="000000" w:themeColor="text1"/>
                <w:sz w:val="24"/>
                <w:szCs w:val="24"/>
              </w:rPr>
            </w:pPr>
          </w:p>
        </w:tc>
        <w:tc>
          <w:tcPr>
            <w:tcW w:w="1971" w:type="pct"/>
          </w:tcPr>
          <w:p w14:paraId="13938D56" w14:textId="77777777" w:rsidR="007B3C4A" w:rsidRDefault="003B1D61">
            <w:pPr>
              <w:spacing w:after="0" w:line="240" w:lineRule="auto"/>
              <w:rPr>
                <w:rFonts w:ascii="Times New Roman" w:hAnsi="Times New Roman"/>
                <w:b/>
                <w:i/>
                <w:color w:val="000000" w:themeColor="text1"/>
                <w:sz w:val="24"/>
                <w:szCs w:val="24"/>
              </w:rPr>
            </w:pPr>
            <w:r>
              <w:rPr>
                <w:rFonts w:ascii="Times New Roman" w:hAnsi="Times New Roman"/>
                <w:b/>
                <w:i/>
                <w:color w:val="000000" w:themeColor="text1"/>
                <w:sz w:val="24"/>
                <w:szCs w:val="24"/>
              </w:rPr>
              <w:t xml:space="preserve">Лекционное занятие 6. </w:t>
            </w:r>
            <w:r>
              <w:rPr>
                <w:rFonts w:ascii="Times New Roman" w:hAnsi="Times New Roman"/>
                <w:color w:val="000000" w:themeColor="text1"/>
                <w:sz w:val="24"/>
                <w:szCs w:val="24"/>
              </w:rPr>
              <w:t>Нейтральная лексика. Книжная лексика. Лексика устной речи: жаргонизмы, арготизмы, диалектизмы</w:t>
            </w:r>
          </w:p>
        </w:tc>
        <w:tc>
          <w:tcPr>
            <w:tcW w:w="577" w:type="pct"/>
            <w:vAlign w:val="center"/>
          </w:tcPr>
          <w:p w14:paraId="1EA1EA3F" w14:textId="77777777" w:rsidR="007B3C4A" w:rsidRDefault="003B1D61">
            <w:pPr>
              <w:spacing w:after="0" w:line="240" w:lineRule="auto"/>
              <w:jc w:val="center"/>
              <w:rPr>
                <w:rFonts w:ascii="Times New Roman" w:hAnsi="Times New Roman"/>
                <w:b/>
                <w:bCs/>
                <w:color w:val="000000" w:themeColor="text1"/>
                <w:sz w:val="24"/>
                <w:szCs w:val="24"/>
              </w:rPr>
            </w:pPr>
            <w:r>
              <w:rPr>
                <w:rFonts w:ascii="Times New Roman" w:hAnsi="Times New Roman"/>
                <w:b/>
                <w:bCs/>
                <w:color w:val="000000" w:themeColor="text1"/>
                <w:sz w:val="24"/>
                <w:szCs w:val="24"/>
              </w:rPr>
              <w:t>2</w:t>
            </w:r>
          </w:p>
        </w:tc>
        <w:tc>
          <w:tcPr>
            <w:tcW w:w="685" w:type="pct"/>
            <w:vAlign w:val="center"/>
          </w:tcPr>
          <w:p w14:paraId="44A429BC" w14:textId="77777777" w:rsidR="007B3C4A" w:rsidRDefault="003B1D61">
            <w:pPr>
              <w:spacing w:after="0" w:line="240" w:lineRule="auto"/>
              <w:jc w:val="center"/>
              <w:rPr>
                <w:rFonts w:ascii="Times New Roman" w:hAnsi="Times New Roman"/>
                <w:b/>
                <w:color w:val="000000" w:themeColor="text1"/>
                <w:sz w:val="24"/>
                <w:szCs w:val="24"/>
              </w:rPr>
            </w:pPr>
            <w:r>
              <w:rPr>
                <w:rFonts w:ascii="Times New Roman" w:hAnsi="Times New Roman"/>
                <w:color w:val="000000" w:themeColor="text1"/>
                <w:sz w:val="24"/>
                <w:szCs w:val="24"/>
              </w:rPr>
              <w:t xml:space="preserve">ЛР 07, </w:t>
            </w:r>
            <w:r>
              <w:rPr>
                <w:rFonts w:ascii="Times New Roman" w:hAnsi="Times New Roman"/>
                <w:iCs/>
                <w:color w:val="000000" w:themeColor="text1"/>
                <w:sz w:val="24"/>
                <w:szCs w:val="24"/>
              </w:rPr>
              <w:t>ЛР 09, ЛР13</w:t>
            </w:r>
          </w:p>
        </w:tc>
        <w:tc>
          <w:tcPr>
            <w:tcW w:w="347" w:type="pct"/>
            <w:vAlign w:val="center"/>
          </w:tcPr>
          <w:p w14:paraId="68E1E9A3" w14:textId="77777777" w:rsidR="007B3C4A" w:rsidRDefault="003B1D61">
            <w:pPr>
              <w:spacing w:after="0" w:line="240" w:lineRule="auto"/>
              <w:jc w:val="center"/>
              <w:rPr>
                <w:rFonts w:ascii="Times New Roman" w:hAnsi="Times New Roman"/>
                <w:color w:val="000000" w:themeColor="text1"/>
                <w:sz w:val="24"/>
                <w:szCs w:val="24"/>
              </w:rPr>
            </w:pPr>
            <w:r>
              <w:rPr>
                <w:rFonts w:ascii="Times New Roman" w:hAnsi="Times New Roman"/>
                <w:color w:val="000000" w:themeColor="text1"/>
                <w:sz w:val="24"/>
                <w:szCs w:val="24"/>
              </w:rPr>
              <w:t>ОК 05, ОК 06, ОК 09</w:t>
            </w:r>
          </w:p>
        </w:tc>
        <w:tc>
          <w:tcPr>
            <w:tcW w:w="595" w:type="pct"/>
            <w:vAlign w:val="center"/>
          </w:tcPr>
          <w:p w14:paraId="3DCCF1F9" w14:textId="77777777" w:rsidR="007B3C4A" w:rsidRDefault="003B1D61">
            <w:pPr>
              <w:spacing w:after="0" w:line="240" w:lineRule="auto"/>
              <w:jc w:val="center"/>
              <w:rPr>
                <w:rFonts w:ascii="Times New Roman" w:hAnsi="Times New Roman"/>
                <w:color w:val="000000" w:themeColor="text1"/>
                <w:sz w:val="24"/>
                <w:szCs w:val="24"/>
              </w:rPr>
            </w:pP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05.01,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05.01,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05.02</w:t>
            </w:r>
          </w:p>
          <w:p w14:paraId="7A6BBC8A" w14:textId="77777777" w:rsidR="007B3C4A" w:rsidRDefault="003B1D61">
            <w:pPr>
              <w:spacing w:after="0" w:line="240" w:lineRule="auto"/>
              <w:jc w:val="center"/>
              <w:rPr>
                <w:rFonts w:ascii="Times New Roman" w:hAnsi="Times New Roman"/>
                <w:color w:val="000000" w:themeColor="text1"/>
                <w:sz w:val="24"/>
                <w:szCs w:val="24"/>
              </w:rPr>
            </w:pP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06.01,Уо 06.02,Зо 06.01</w:t>
            </w:r>
          </w:p>
          <w:p w14:paraId="122CE73B" w14:textId="77777777" w:rsidR="007B3C4A" w:rsidRDefault="003B1D61">
            <w:pPr>
              <w:spacing w:after="0" w:line="240" w:lineRule="auto"/>
              <w:jc w:val="center"/>
              <w:rPr>
                <w:rFonts w:ascii="Times New Roman" w:hAnsi="Times New Roman"/>
                <w:color w:val="000000" w:themeColor="text1"/>
                <w:sz w:val="24"/>
                <w:szCs w:val="24"/>
              </w:rPr>
            </w:pP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06.02,Зо 06.03,Уо 09.01</w:t>
            </w:r>
          </w:p>
          <w:p w14:paraId="5FAF87E4" w14:textId="77777777" w:rsidR="007B3C4A" w:rsidRDefault="003B1D61">
            <w:pPr>
              <w:spacing w:after="0" w:line="240" w:lineRule="auto"/>
              <w:jc w:val="center"/>
              <w:rPr>
                <w:rFonts w:ascii="Times New Roman" w:hAnsi="Times New Roman"/>
                <w:color w:val="000000" w:themeColor="text1"/>
                <w:sz w:val="24"/>
                <w:szCs w:val="24"/>
              </w:rPr>
            </w:pP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09.02,Уо 09.03,Уо 09.04</w:t>
            </w:r>
          </w:p>
          <w:p w14:paraId="6BFD1E47" w14:textId="77777777" w:rsidR="007B3C4A" w:rsidRDefault="003B1D61">
            <w:pPr>
              <w:spacing w:after="0" w:line="240" w:lineRule="auto"/>
              <w:jc w:val="center"/>
              <w:rPr>
                <w:rFonts w:ascii="Times New Roman" w:hAnsi="Times New Roman"/>
                <w:color w:val="000000" w:themeColor="text1"/>
                <w:sz w:val="24"/>
                <w:szCs w:val="24"/>
              </w:rPr>
            </w:pP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09.05,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09.01,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09.02</w:t>
            </w:r>
          </w:p>
          <w:p w14:paraId="687F6B92" w14:textId="77777777" w:rsidR="007B3C4A" w:rsidRDefault="003B1D61">
            <w:pPr>
              <w:spacing w:after="0" w:line="240" w:lineRule="auto"/>
              <w:jc w:val="center"/>
              <w:rPr>
                <w:rFonts w:ascii="Times New Roman" w:hAnsi="Times New Roman"/>
                <w:bCs/>
                <w:iCs/>
                <w:color w:val="000000" w:themeColor="text1"/>
                <w:sz w:val="24"/>
                <w:szCs w:val="24"/>
              </w:rPr>
            </w:pP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09.03,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09.04,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09.05</w:t>
            </w:r>
          </w:p>
        </w:tc>
      </w:tr>
      <w:tr w:rsidR="007B3C4A" w14:paraId="5E2C1FD8" w14:textId="77777777">
        <w:trPr>
          <w:trHeight w:val="23"/>
        </w:trPr>
        <w:tc>
          <w:tcPr>
            <w:tcW w:w="824" w:type="pct"/>
            <w:vMerge w:val="restart"/>
          </w:tcPr>
          <w:p w14:paraId="1771195A" w14:textId="77777777" w:rsidR="007B3C4A" w:rsidRDefault="003B1D61">
            <w:pPr>
              <w:spacing w:after="0" w:line="240" w:lineRule="auto"/>
              <w:rPr>
                <w:rFonts w:ascii="Times New Roman" w:hAnsi="Times New Roman"/>
                <w:b/>
                <w:bCs/>
                <w:color w:val="000000" w:themeColor="text1"/>
                <w:sz w:val="24"/>
                <w:szCs w:val="24"/>
              </w:rPr>
            </w:pPr>
            <w:r>
              <w:rPr>
                <w:rFonts w:ascii="Times New Roman" w:hAnsi="Times New Roman"/>
                <w:b/>
                <w:bCs/>
                <w:color w:val="000000" w:themeColor="text1"/>
                <w:sz w:val="24"/>
                <w:szCs w:val="24"/>
              </w:rPr>
              <w:t>Тема 3.3.</w:t>
            </w:r>
          </w:p>
          <w:p w14:paraId="68E65D25" w14:textId="77777777" w:rsidR="007B3C4A" w:rsidRDefault="003B1D61">
            <w:pPr>
              <w:spacing w:after="0" w:line="240" w:lineRule="auto"/>
              <w:rPr>
                <w:rFonts w:ascii="Times New Roman" w:hAnsi="Times New Roman"/>
                <w:b/>
                <w:bCs/>
                <w:color w:val="000000" w:themeColor="text1"/>
                <w:sz w:val="24"/>
                <w:szCs w:val="24"/>
              </w:rPr>
            </w:pPr>
            <w:r>
              <w:rPr>
                <w:rFonts w:ascii="Times New Roman" w:hAnsi="Times New Roman"/>
                <w:b/>
                <w:bCs/>
                <w:color w:val="000000" w:themeColor="text1"/>
                <w:sz w:val="24"/>
                <w:szCs w:val="24"/>
              </w:rPr>
              <w:lastRenderedPageBreak/>
              <w:t>Фразеологические единицы и их употребление</w:t>
            </w:r>
          </w:p>
          <w:p w14:paraId="68905145" w14:textId="77777777" w:rsidR="007B3C4A" w:rsidRDefault="007B3C4A">
            <w:pPr>
              <w:spacing w:after="0" w:line="240" w:lineRule="auto"/>
              <w:rPr>
                <w:rFonts w:ascii="Times New Roman" w:hAnsi="Times New Roman"/>
                <w:b/>
                <w:bCs/>
                <w:color w:val="000000" w:themeColor="text1"/>
                <w:sz w:val="24"/>
                <w:szCs w:val="24"/>
              </w:rPr>
            </w:pPr>
          </w:p>
        </w:tc>
        <w:tc>
          <w:tcPr>
            <w:tcW w:w="1971" w:type="pct"/>
          </w:tcPr>
          <w:p w14:paraId="038AB570" w14:textId="77777777" w:rsidR="007B3C4A" w:rsidRDefault="003B1D61">
            <w:pPr>
              <w:spacing w:after="0" w:line="240" w:lineRule="auto"/>
              <w:rPr>
                <w:rFonts w:ascii="Times New Roman" w:hAnsi="Times New Roman"/>
                <w:b/>
                <w:i/>
                <w:color w:val="000000" w:themeColor="text1"/>
                <w:sz w:val="24"/>
                <w:szCs w:val="24"/>
              </w:rPr>
            </w:pPr>
            <w:r>
              <w:rPr>
                <w:rFonts w:ascii="Times New Roman" w:hAnsi="Times New Roman"/>
                <w:b/>
                <w:i/>
                <w:color w:val="000000" w:themeColor="text1"/>
                <w:sz w:val="24"/>
                <w:szCs w:val="24"/>
              </w:rPr>
              <w:lastRenderedPageBreak/>
              <w:t xml:space="preserve">Практическое занятие 6. </w:t>
            </w:r>
            <w:r>
              <w:rPr>
                <w:rFonts w:ascii="Times New Roman" w:hAnsi="Times New Roman"/>
                <w:color w:val="000000" w:themeColor="text1"/>
                <w:sz w:val="24"/>
                <w:szCs w:val="24"/>
              </w:rPr>
              <w:t xml:space="preserve">Фразеология. Отличие </w:t>
            </w:r>
            <w:r>
              <w:rPr>
                <w:rFonts w:ascii="Times New Roman" w:hAnsi="Times New Roman"/>
                <w:color w:val="000000" w:themeColor="text1"/>
                <w:sz w:val="24"/>
                <w:szCs w:val="24"/>
              </w:rPr>
              <w:lastRenderedPageBreak/>
              <w:t>фразеологизма от слова. Использование фразеологизмов в речи. Афоризмы. Фразеологические единицы и их употребление.</w:t>
            </w:r>
          </w:p>
        </w:tc>
        <w:tc>
          <w:tcPr>
            <w:tcW w:w="577" w:type="pct"/>
            <w:vAlign w:val="center"/>
          </w:tcPr>
          <w:p w14:paraId="7B5F3657" w14:textId="77777777" w:rsidR="007B3C4A" w:rsidRDefault="003B1D61">
            <w:pPr>
              <w:spacing w:after="0" w:line="240" w:lineRule="auto"/>
              <w:jc w:val="center"/>
              <w:rPr>
                <w:rFonts w:ascii="Times New Roman" w:hAnsi="Times New Roman"/>
                <w:b/>
                <w:bCs/>
                <w:color w:val="000000" w:themeColor="text1"/>
                <w:sz w:val="24"/>
                <w:szCs w:val="24"/>
              </w:rPr>
            </w:pPr>
            <w:r>
              <w:rPr>
                <w:rFonts w:ascii="Times New Roman" w:hAnsi="Times New Roman"/>
                <w:b/>
                <w:bCs/>
                <w:color w:val="000000" w:themeColor="text1"/>
                <w:sz w:val="24"/>
                <w:szCs w:val="24"/>
              </w:rPr>
              <w:lastRenderedPageBreak/>
              <w:t>2</w:t>
            </w:r>
          </w:p>
        </w:tc>
        <w:tc>
          <w:tcPr>
            <w:tcW w:w="685" w:type="pct"/>
            <w:vAlign w:val="center"/>
          </w:tcPr>
          <w:p w14:paraId="0EB4B1B4" w14:textId="77777777" w:rsidR="007B3C4A" w:rsidRDefault="003B1D61">
            <w:pPr>
              <w:spacing w:after="0" w:line="240" w:lineRule="auto"/>
              <w:jc w:val="center"/>
              <w:rPr>
                <w:rFonts w:ascii="Times New Roman" w:hAnsi="Times New Roman"/>
                <w:b/>
                <w:color w:val="000000" w:themeColor="text1"/>
                <w:sz w:val="24"/>
                <w:szCs w:val="24"/>
              </w:rPr>
            </w:pPr>
            <w:r>
              <w:rPr>
                <w:rFonts w:ascii="Times New Roman" w:hAnsi="Times New Roman"/>
                <w:color w:val="000000" w:themeColor="text1"/>
                <w:sz w:val="24"/>
                <w:szCs w:val="24"/>
              </w:rPr>
              <w:t xml:space="preserve">ЛР 07, </w:t>
            </w:r>
            <w:r>
              <w:rPr>
                <w:rFonts w:ascii="Times New Roman" w:hAnsi="Times New Roman"/>
                <w:iCs/>
                <w:color w:val="000000" w:themeColor="text1"/>
                <w:sz w:val="24"/>
                <w:szCs w:val="24"/>
              </w:rPr>
              <w:t xml:space="preserve">ЛР 09, </w:t>
            </w:r>
            <w:r>
              <w:rPr>
                <w:rFonts w:ascii="Times New Roman" w:hAnsi="Times New Roman"/>
                <w:iCs/>
                <w:color w:val="000000" w:themeColor="text1"/>
                <w:sz w:val="24"/>
                <w:szCs w:val="24"/>
              </w:rPr>
              <w:lastRenderedPageBreak/>
              <w:t>ЛР13</w:t>
            </w:r>
          </w:p>
        </w:tc>
        <w:tc>
          <w:tcPr>
            <w:tcW w:w="347" w:type="pct"/>
            <w:vAlign w:val="center"/>
          </w:tcPr>
          <w:p w14:paraId="4511F0E0" w14:textId="77777777" w:rsidR="007B3C4A" w:rsidRDefault="003B1D61">
            <w:pPr>
              <w:spacing w:after="0" w:line="240" w:lineRule="auto"/>
              <w:jc w:val="center"/>
              <w:rPr>
                <w:rFonts w:ascii="Times New Roman" w:hAnsi="Times New Roman"/>
                <w:color w:val="000000" w:themeColor="text1"/>
                <w:sz w:val="24"/>
                <w:szCs w:val="24"/>
              </w:rPr>
            </w:pPr>
            <w:r>
              <w:rPr>
                <w:rFonts w:ascii="Times New Roman" w:hAnsi="Times New Roman"/>
                <w:color w:val="000000" w:themeColor="text1"/>
                <w:sz w:val="24"/>
                <w:szCs w:val="24"/>
              </w:rPr>
              <w:lastRenderedPageBreak/>
              <w:t xml:space="preserve">ОК 05, </w:t>
            </w:r>
            <w:r>
              <w:rPr>
                <w:rFonts w:ascii="Times New Roman" w:hAnsi="Times New Roman"/>
                <w:color w:val="000000" w:themeColor="text1"/>
                <w:sz w:val="24"/>
                <w:szCs w:val="24"/>
              </w:rPr>
              <w:lastRenderedPageBreak/>
              <w:t>ОК 06, ОК 09</w:t>
            </w:r>
          </w:p>
        </w:tc>
        <w:tc>
          <w:tcPr>
            <w:tcW w:w="595" w:type="pct"/>
            <w:vAlign w:val="center"/>
          </w:tcPr>
          <w:p w14:paraId="5C529AD7" w14:textId="77777777" w:rsidR="007B3C4A" w:rsidRDefault="003B1D61">
            <w:pPr>
              <w:spacing w:after="0" w:line="240" w:lineRule="auto"/>
              <w:jc w:val="center"/>
              <w:rPr>
                <w:rFonts w:ascii="Times New Roman" w:hAnsi="Times New Roman"/>
                <w:color w:val="000000" w:themeColor="text1"/>
                <w:sz w:val="24"/>
                <w:szCs w:val="24"/>
              </w:rPr>
            </w:pPr>
            <w:proofErr w:type="spellStart"/>
            <w:r>
              <w:rPr>
                <w:rFonts w:ascii="Times New Roman" w:hAnsi="Times New Roman"/>
                <w:bCs/>
                <w:iCs/>
                <w:color w:val="000000" w:themeColor="text1"/>
                <w:sz w:val="24"/>
                <w:szCs w:val="24"/>
              </w:rPr>
              <w:lastRenderedPageBreak/>
              <w:t>Уо</w:t>
            </w:r>
            <w:proofErr w:type="spellEnd"/>
            <w:r>
              <w:rPr>
                <w:rFonts w:ascii="Times New Roman" w:hAnsi="Times New Roman"/>
                <w:bCs/>
                <w:iCs/>
                <w:color w:val="000000" w:themeColor="text1"/>
                <w:sz w:val="24"/>
                <w:szCs w:val="24"/>
              </w:rPr>
              <w:t xml:space="preserve"> 05.01,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w:t>
            </w:r>
            <w:r>
              <w:rPr>
                <w:rFonts w:ascii="Times New Roman" w:hAnsi="Times New Roman"/>
                <w:bCs/>
                <w:iCs/>
                <w:color w:val="000000" w:themeColor="text1"/>
                <w:sz w:val="24"/>
                <w:szCs w:val="24"/>
              </w:rPr>
              <w:lastRenderedPageBreak/>
              <w:t xml:space="preserve">05.01,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05.02</w:t>
            </w:r>
          </w:p>
          <w:p w14:paraId="680AFF4C" w14:textId="77777777" w:rsidR="007B3C4A" w:rsidRDefault="003B1D61">
            <w:pPr>
              <w:spacing w:after="0" w:line="240" w:lineRule="auto"/>
              <w:jc w:val="center"/>
              <w:rPr>
                <w:rFonts w:ascii="Times New Roman" w:hAnsi="Times New Roman"/>
                <w:color w:val="000000" w:themeColor="text1"/>
                <w:sz w:val="24"/>
                <w:szCs w:val="24"/>
              </w:rPr>
            </w:pP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06.01,Уо 06.02,Зо 06.01</w:t>
            </w:r>
          </w:p>
          <w:p w14:paraId="08F0F49C" w14:textId="77777777" w:rsidR="007B3C4A" w:rsidRDefault="003B1D61">
            <w:pPr>
              <w:spacing w:after="0" w:line="240" w:lineRule="auto"/>
              <w:jc w:val="center"/>
              <w:rPr>
                <w:rFonts w:ascii="Times New Roman" w:hAnsi="Times New Roman"/>
                <w:color w:val="000000" w:themeColor="text1"/>
                <w:sz w:val="24"/>
                <w:szCs w:val="24"/>
              </w:rPr>
            </w:pP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06.02,Зо 06.03,Уо 09.01</w:t>
            </w:r>
          </w:p>
          <w:p w14:paraId="1EE4AAAA" w14:textId="77777777" w:rsidR="007B3C4A" w:rsidRDefault="003B1D61">
            <w:pPr>
              <w:spacing w:after="0" w:line="240" w:lineRule="auto"/>
              <w:jc w:val="center"/>
              <w:rPr>
                <w:rFonts w:ascii="Times New Roman" w:hAnsi="Times New Roman"/>
                <w:color w:val="000000" w:themeColor="text1"/>
                <w:sz w:val="24"/>
                <w:szCs w:val="24"/>
              </w:rPr>
            </w:pP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09.02,Уо 09.03,Уо 09.04</w:t>
            </w:r>
          </w:p>
          <w:p w14:paraId="4573F2C1" w14:textId="77777777" w:rsidR="007B3C4A" w:rsidRDefault="003B1D61">
            <w:pPr>
              <w:spacing w:after="0" w:line="240" w:lineRule="auto"/>
              <w:jc w:val="center"/>
              <w:rPr>
                <w:rFonts w:ascii="Times New Roman" w:hAnsi="Times New Roman"/>
                <w:color w:val="000000" w:themeColor="text1"/>
                <w:sz w:val="24"/>
                <w:szCs w:val="24"/>
              </w:rPr>
            </w:pP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09.05,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09.01,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09.02</w:t>
            </w:r>
          </w:p>
          <w:p w14:paraId="0C34BC65" w14:textId="77777777" w:rsidR="007B3C4A" w:rsidRDefault="003B1D61">
            <w:pPr>
              <w:spacing w:after="0" w:line="240" w:lineRule="auto"/>
              <w:jc w:val="center"/>
              <w:rPr>
                <w:rFonts w:ascii="Times New Roman" w:hAnsi="Times New Roman"/>
                <w:bCs/>
                <w:iCs/>
                <w:color w:val="000000" w:themeColor="text1"/>
                <w:sz w:val="24"/>
                <w:szCs w:val="24"/>
              </w:rPr>
            </w:pP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09.03,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09.04,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09.05</w:t>
            </w:r>
          </w:p>
        </w:tc>
      </w:tr>
      <w:tr w:rsidR="007B3C4A" w14:paraId="35EFFC27" w14:textId="77777777">
        <w:trPr>
          <w:trHeight w:val="23"/>
        </w:trPr>
        <w:tc>
          <w:tcPr>
            <w:tcW w:w="824" w:type="pct"/>
            <w:vMerge/>
          </w:tcPr>
          <w:p w14:paraId="5DCE814D" w14:textId="77777777" w:rsidR="007B3C4A" w:rsidRDefault="007B3C4A">
            <w:pPr>
              <w:spacing w:after="0" w:line="240" w:lineRule="auto"/>
              <w:rPr>
                <w:rFonts w:ascii="Times New Roman" w:hAnsi="Times New Roman"/>
                <w:b/>
                <w:bCs/>
                <w:color w:val="000000" w:themeColor="text1"/>
                <w:sz w:val="24"/>
                <w:szCs w:val="24"/>
              </w:rPr>
            </w:pPr>
          </w:p>
        </w:tc>
        <w:tc>
          <w:tcPr>
            <w:tcW w:w="1971" w:type="pct"/>
          </w:tcPr>
          <w:p w14:paraId="56434D06" w14:textId="77777777" w:rsidR="007B3C4A" w:rsidRDefault="003B1D61">
            <w:pPr>
              <w:spacing w:after="0" w:line="240" w:lineRule="auto"/>
              <w:rPr>
                <w:rFonts w:ascii="Times New Roman" w:hAnsi="Times New Roman"/>
                <w:b/>
                <w:i/>
                <w:color w:val="000000" w:themeColor="text1"/>
                <w:sz w:val="24"/>
                <w:szCs w:val="24"/>
              </w:rPr>
            </w:pPr>
            <w:r>
              <w:rPr>
                <w:rFonts w:ascii="Times New Roman" w:hAnsi="Times New Roman"/>
                <w:b/>
                <w:i/>
                <w:color w:val="000000" w:themeColor="text1"/>
                <w:sz w:val="24"/>
                <w:szCs w:val="24"/>
              </w:rPr>
              <w:t>Практическое занятие 7</w:t>
            </w:r>
            <w:r>
              <w:rPr>
                <w:rFonts w:ascii="Times New Roman" w:hAnsi="Times New Roman"/>
                <w:color w:val="000000" w:themeColor="text1"/>
                <w:sz w:val="24"/>
                <w:szCs w:val="24"/>
              </w:rPr>
              <w:t>. Лексикография. Лексические и фразеологические словари. Лексико-фразеологический разбор Работа с энциклопедическими и лингвистическими словарями.</w:t>
            </w:r>
          </w:p>
        </w:tc>
        <w:tc>
          <w:tcPr>
            <w:tcW w:w="577" w:type="pct"/>
            <w:vAlign w:val="center"/>
          </w:tcPr>
          <w:p w14:paraId="6EEEC827" w14:textId="77777777" w:rsidR="007B3C4A" w:rsidRDefault="003B1D61">
            <w:pPr>
              <w:spacing w:after="0" w:line="240" w:lineRule="auto"/>
              <w:jc w:val="center"/>
              <w:rPr>
                <w:rFonts w:ascii="Times New Roman" w:hAnsi="Times New Roman"/>
                <w:b/>
                <w:bCs/>
                <w:color w:val="000000" w:themeColor="text1"/>
                <w:sz w:val="24"/>
                <w:szCs w:val="24"/>
              </w:rPr>
            </w:pPr>
            <w:r>
              <w:rPr>
                <w:rFonts w:ascii="Times New Roman" w:hAnsi="Times New Roman"/>
                <w:b/>
                <w:bCs/>
                <w:color w:val="000000" w:themeColor="text1"/>
                <w:sz w:val="24"/>
                <w:szCs w:val="24"/>
              </w:rPr>
              <w:t>2</w:t>
            </w:r>
          </w:p>
        </w:tc>
        <w:tc>
          <w:tcPr>
            <w:tcW w:w="685" w:type="pct"/>
            <w:vAlign w:val="center"/>
          </w:tcPr>
          <w:p w14:paraId="59816C5D" w14:textId="77777777" w:rsidR="007B3C4A" w:rsidRDefault="003B1D61">
            <w:pPr>
              <w:spacing w:after="0" w:line="240" w:lineRule="auto"/>
              <w:jc w:val="center"/>
              <w:rPr>
                <w:rFonts w:ascii="Times New Roman" w:hAnsi="Times New Roman"/>
                <w:b/>
                <w:color w:val="000000" w:themeColor="text1"/>
                <w:sz w:val="24"/>
                <w:szCs w:val="24"/>
              </w:rPr>
            </w:pPr>
            <w:r>
              <w:rPr>
                <w:rFonts w:ascii="Times New Roman" w:hAnsi="Times New Roman"/>
                <w:color w:val="000000" w:themeColor="text1"/>
                <w:sz w:val="24"/>
                <w:szCs w:val="24"/>
              </w:rPr>
              <w:t xml:space="preserve">ЛР 07, </w:t>
            </w:r>
            <w:r>
              <w:rPr>
                <w:rFonts w:ascii="Times New Roman" w:hAnsi="Times New Roman"/>
                <w:iCs/>
                <w:color w:val="000000" w:themeColor="text1"/>
                <w:sz w:val="24"/>
                <w:szCs w:val="24"/>
              </w:rPr>
              <w:t>ЛР 09, ЛР13</w:t>
            </w:r>
          </w:p>
        </w:tc>
        <w:tc>
          <w:tcPr>
            <w:tcW w:w="347" w:type="pct"/>
            <w:vAlign w:val="center"/>
          </w:tcPr>
          <w:p w14:paraId="552710B6" w14:textId="77777777" w:rsidR="007B3C4A" w:rsidRDefault="003B1D61">
            <w:pPr>
              <w:spacing w:after="0" w:line="240" w:lineRule="auto"/>
              <w:jc w:val="center"/>
              <w:rPr>
                <w:rFonts w:ascii="Times New Roman" w:hAnsi="Times New Roman"/>
                <w:color w:val="000000" w:themeColor="text1"/>
                <w:sz w:val="24"/>
                <w:szCs w:val="24"/>
              </w:rPr>
            </w:pPr>
            <w:r>
              <w:rPr>
                <w:rFonts w:ascii="Times New Roman" w:hAnsi="Times New Roman"/>
                <w:color w:val="000000" w:themeColor="text1"/>
                <w:sz w:val="24"/>
                <w:szCs w:val="24"/>
              </w:rPr>
              <w:t>ОК 05, ОК 06, ОК 09</w:t>
            </w:r>
          </w:p>
        </w:tc>
        <w:tc>
          <w:tcPr>
            <w:tcW w:w="595" w:type="pct"/>
            <w:vAlign w:val="center"/>
          </w:tcPr>
          <w:p w14:paraId="56B909A8" w14:textId="77777777" w:rsidR="007B3C4A" w:rsidRDefault="003B1D61">
            <w:pPr>
              <w:spacing w:after="0" w:line="240" w:lineRule="auto"/>
              <w:jc w:val="center"/>
              <w:rPr>
                <w:rFonts w:ascii="Times New Roman" w:hAnsi="Times New Roman"/>
                <w:color w:val="000000" w:themeColor="text1"/>
                <w:sz w:val="24"/>
                <w:szCs w:val="24"/>
              </w:rPr>
            </w:pP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05.01,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05.01,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05.02</w:t>
            </w:r>
          </w:p>
          <w:p w14:paraId="13B44F52" w14:textId="77777777" w:rsidR="007B3C4A" w:rsidRDefault="003B1D61">
            <w:pPr>
              <w:spacing w:after="0" w:line="240" w:lineRule="auto"/>
              <w:jc w:val="center"/>
              <w:rPr>
                <w:rFonts w:ascii="Times New Roman" w:hAnsi="Times New Roman"/>
                <w:color w:val="000000" w:themeColor="text1"/>
                <w:sz w:val="24"/>
                <w:szCs w:val="24"/>
              </w:rPr>
            </w:pP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06.01,Уо 06.02,Зо 06.01</w:t>
            </w:r>
          </w:p>
          <w:p w14:paraId="0753B5BD" w14:textId="77777777" w:rsidR="007B3C4A" w:rsidRDefault="003B1D61">
            <w:pPr>
              <w:spacing w:after="0" w:line="240" w:lineRule="auto"/>
              <w:jc w:val="center"/>
              <w:rPr>
                <w:rFonts w:ascii="Times New Roman" w:hAnsi="Times New Roman"/>
                <w:color w:val="000000" w:themeColor="text1"/>
                <w:sz w:val="24"/>
                <w:szCs w:val="24"/>
              </w:rPr>
            </w:pP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06.02,Зо 06.03,Уо 09.01</w:t>
            </w:r>
          </w:p>
          <w:p w14:paraId="316FC8EF" w14:textId="77777777" w:rsidR="007B3C4A" w:rsidRDefault="003B1D61">
            <w:pPr>
              <w:spacing w:after="0" w:line="240" w:lineRule="auto"/>
              <w:jc w:val="center"/>
              <w:rPr>
                <w:rFonts w:ascii="Times New Roman" w:hAnsi="Times New Roman"/>
                <w:color w:val="000000" w:themeColor="text1"/>
                <w:sz w:val="24"/>
                <w:szCs w:val="24"/>
              </w:rPr>
            </w:pP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09.02,Уо 09.03,Уо 09.04</w:t>
            </w:r>
          </w:p>
          <w:p w14:paraId="287C5849" w14:textId="77777777" w:rsidR="007B3C4A" w:rsidRDefault="003B1D61">
            <w:pPr>
              <w:spacing w:after="0" w:line="240" w:lineRule="auto"/>
              <w:jc w:val="center"/>
              <w:rPr>
                <w:rFonts w:ascii="Times New Roman" w:hAnsi="Times New Roman"/>
                <w:color w:val="000000" w:themeColor="text1"/>
                <w:sz w:val="24"/>
                <w:szCs w:val="24"/>
              </w:rPr>
            </w:pP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09.05,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09.01,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09.02</w:t>
            </w:r>
          </w:p>
          <w:p w14:paraId="4553ABBB" w14:textId="77777777" w:rsidR="007B3C4A" w:rsidRDefault="003B1D61">
            <w:pPr>
              <w:spacing w:after="0" w:line="240" w:lineRule="auto"/>
              <w:jc w:val="center"/>
              <w:rPr>
                <w:rFonts w:ascii="Times New Roman" w:hAnsi="Times New Roman"/>
                <w:bCs/>
                <w:iCs/>
                <w:color w:val="000000" w:themeColor="text1"/>
                <w:sz w:val="24"/>
                <w:szCs w:val="24"/>
              </w:rPr>
            </w:pP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09.03,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09.04,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09.05</w:t>
            </w:r>
          </w:p>
        </w:tc>
      </w:tr>
      <w:tr w:rsidR="007B3C4A" w14:paraId="4D0CD244" w14:textId="77777777">
        <w:trPr>
          <w:trHeight w:val="23"/>
        </w:trPr>
        <w:tc>
          <w:tcPr>
            <w:tcW w:w="824" w:type="pct"/>
          </w:tcPr>
          <w:p w14:paraId="52A92821" w14:textId="77777777" w:rsidR="007B3C4A" w:rsidRDefault="003B1D61">
            <w:pPr>
              <w:spacing w:after="0" w:line="240" w:lineRule="auto"/>
              <w:rPr>
                <w:rFonts w:ascii="Times New Roman" w:hAnsi="Times New Roman"/>
                <w:b/>
                <w:bCs/>
                <w:color w:val="000000" w:themeColor="text1"/>
                <w:sz w:val="24"/>
                <w:szCs w:val="24"/>
              </w:rPr>
            </w:pPr>
            <w:r>
              <w:rPr>
                <w:rFonts w:ascii="Times New Roman" w:hAnsi="Times New Roman"/>
                <w:b/>
                <w:bCs/>
                <w:color w:val="000000" w:themeColor="text1"/>
                <w:sz w:val="24"/>
                <w:szCs w:val="24"/>
              </w:rPr>
              <w:t>Тема 3.4.</w:t>
            </w:r>
          </w:p>
          <w:p w14:paraId="3E754A29" w14:textId="77777777" w:rsidR="007B3C4A" w:rsidRDefault="003B1D61">
            <w:pPr>
              <w:spacing w:after="0" w:line="240" w:lineRule="auto"/>
              <w:rPr>
                <w:rFonts w:ascii="Times New Roman" w:hAnsi="Times New Roman"/>
                <w:b/>
                <w:bCs/>
                <w:color w:val="000000" w:themeColor="text1"/>
                <w:sz w:val="24"/>
                <w:szCs w:val="24"/>
              </w:rPr>
            </w:pPr>
            <w:r>
              <w:rPr>
                <w:rFonts w:ascii="Times New Roman" w:hAnsi="Times New Roman"/>
                <w:b/>
                <w:bCs/>
                <w:color w:val="000000" w:themeColor="text1"/>
                <w:sz w:val="24"/>
                <w:szCs w:val="24"/>
              </w:rPr>
              <w:t>Лексические нормы</w:t>
            </w:r>
          </w:p>
          <w:p w14:paraId="34AAEE5F" w14:textId="77777777" w:rsidR="007B3C4A" w:rsidRDefault="007B3C4A">
            <w:pPr>
              <w:spacing w:after="0" w:line="240" w:lineRule="auto"/>
              <w:rPr>
                <w:rFonts w:ascii="Times New Roman" w:hAnsi="Times New Roman"/>
                <w:b/>
                <w:bCs/>
                <w:color w:val="000000" w:themeColor="text1"/>
                <w:sz w:val="24"/>
                <w:szCs w:val="24"/>
              </w:rPr>
            </w:pPr>
          </w:p>
        </w:tc>
        <w:tc>
          <w:tcPr>
            <w:tcW w:w="1971" w:type="pct"/>
          </w:tcPr>
          <w:p w14:paraId="1C87866F" w14:textId="77777777" w:rsidR="007B3C4A" w:rsidRDefault="003B1D61">
            <w:pPr>
              <w:spacing w:after="0" w:line="240" w:lineRule="auto"/>
              <w:rPr>
                <w:rFonts w:ascii="Times New Roman" w:hAnsi="Times New Roman"/>
                <w:b/>
                <w:i/>
                <w:color w:val="000000" w:themeColor="text1"/>
                <w:sz w:val="24"/>
                <w:szCs w:val="24"/>
              </w:rPr>
            </w:pPr>
            <w:r>
              <w:rPr>
                <w:rFonts w:ascii="Times New Roman" w:hAnsi="Times New Roman"/>
                <w:b/>
                <w:i/>
                <w:color w:val="000000" w:themeColor="text1"/>
                <w:sz w:val="24"/>
                <w:szCs w:val="24"/>
              </w:rPr>
              <w:t>Практическое занятие 8.</w:t>
            </w:r>
            <w:r>
              <w:rPr>
                <w:rFonts w:ascii="Times New Roman" w:hAnsi="Times New Roman"/>
                <w:color w:val="000000" w:themeColor="text1"/>
                <w:sz w:val="24"/>
                <w:szCs w:val="24"/>
              </w:rPr>
              <w:t>Лексические ошибки и их исправление. Ошибки в употреблении фразеологических единиц и их исправление</w:t>
            </w:r>
          </w:p>
        </w:tc>
        <w:tc>
          <w:tcPr>
            <w:tcW w:w="577" w:type="pct"/>
            <w:vAlign w:val="center"/>
          </w:tcPr>
          <w:p w14:paraId="163D1496" w14:textId="77777777" w:rsidR="007B3C4A" w:rsidRDefault="003B1D61">
            <w:pPr>
              <w:spacing w:after="0" w:line="240" w:lineRule="auto"/>
              <w:jc w:val="center"/>
              <w:rPr>
                <w:rFonts w:ascii="Times New Roman" w:hAnsi="Times New Roman"/>
                <w:b/>
                <w:bCs/>
                <w:color w:val="000000" w:themeColor="text1"/>
                <w:sz w:val="24"/>
                <w:szCs w:val="24"/>
              </w:rPr>
            </w:pPr>
            <w:r>
              <w:rPr>
                <w:rFonts w:ascii="Times New Roman" w:hAnsi="Times New Roman"/>
                <w:b/>
                <w:bCs/>
                <w:color w:val="000000" w:themeColor="text1"/>
                <w:sz w:val="24"/>
                <w:szCs w:val="24"/>
              </w:rPr>
              <w:t>2</w:t>
            </w:r>
          </w:p>
        </w:tc>
        <w:tc>
          <w:tcPr>
            <w:tcW w:w="685" w:type="pct"/>
            <w:vAlign w:val="center"/>
          </w:tcPr>
          <w:p w14:paraId="404B842D" w14:textId="77777777" w:rsidR="007B3C4A" w:rsidRDefault="003B1D61">
            <w:pPr>
              <w:spacing w:after="0" w:line="240" w:lineRule="auto"/>
              <w:jc w:val="center"/>
              <w:rPr>
                <w:rFonts w:ascii="Times New Roman" w:hAnsi="Times New Roman"/>
                <w:b/>
                <w:color w:val="000000" w:themeColor="text1"/>
                <w:sz w:val="24"/>
                <w:szCs w:val="24"/>
              </w:rPr>
            </w:pPr>
            <w:r>
              <w:rPr>
                <w:rFonts w:ascii="Times New Roman" w:hAnsi="Times New Roman"/>
                <w:color w:val="000000" w:themeColor="text1"/>
                <w:sz w:val="24"/>
                <w:szCs w:val="24"/>
              </w:rPr>
              <w:t xml:space="preserve">ЛР 07, </w:t>
            </w:r>
            <w:r>
              <w:rPr>
                <w:rFonts w:ascii="Times New Roman" w:hAnsi="Times New Roman"/>
                <w:iCs/>
                <w:color w:val="000000" w:themeColor="text1"/>
                <w:sz w:val="24"/>
                <w:szCs w:val="24"/>
              </w:rPr>
              <w:t>ЛР13</w:t>
            </w:r>
          </w:p>
        </w:tc>
        <w:tc>
          <w:tcPr>
            <w:tcW w:w="347" w:type="pct"/>
            <w:vAlign w:val="center"/>
          </w:tcPr>
          <w:p w14:paraId="2C1A8957" w14:textId="77777777" w:rsidR="007B3C4A" w:rsidRDefault="003B1D61">
            <w:pPr>
              <w:spacing w:after="0" w:line="240" w:lineRule="auto"/>
              <w:jc w:val="center"/>
              <w:rPr>
                <w:rFonts w:ascii="Times New Roman" w:hAnsi="Times New Roman"/>
                <w:color w:val="000000" w:themeColor="text1"/>
                <w:sz w:val="24"/>
                <w:szCs w:val="24"/>
              </w:rPr>
            </w:pPr>
            <w:r>
              <w:rPr>
                <w:rFonts w:ascii="Times New Roman" w:hAnsi="Times New Roman"/>
                <w:color w:val="000000" w:themeColor="text1"/>
                <w:sz w:val="24"/>
                <w:szCs w:val="24"/>
              </w:rPr>
              <w:t>ОК 05, ОК 06, ОК 09</w:t>
            </w:r>
          </w:p>
        </w:tc>
        <w:tc>
          <w:tcPr>
            <w:tcW w:w="595" w:type="pct"/>
            <w:vAlign w:val="center"/>
          </w:tcPr>
          <w:p w14:paraId="1113A407" w14:textId="77777777" w:rsidR="007B3C4A" w:rsidRDefault="003B1D61">
            <w:pPr>
              <w:spacing w:after="0" w:line="240" w:lineRule="auto"/>
              <w:jc w:val="center"/>
              <w:rPr>
                <w:rFonts w:ascii="Times New Roman" w:hAnsi="Times New Roman"/>
                <w:color w:val="000000" w:themeColor="text1"/>
                <w:sz w:val="24"/>
                <w:szCs w:val="24"/>
              </w:rPr>
            </w:pP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05.01,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05.01,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05.02</w:t>
            </w:r>
          </w:p>
          <w:p w14:paraId="398856B8" w14:textId="77777777" w:rsidR="007B3C4A" w:rsidRDefault="003B1D61">
            <w:pPr>
              <w:spacing w:after="0" w:line="240" w:lineRule="auto"/>
              <w:jc w:val="center"/>
              <w:rPr>
                <w:rFonts w:ascii="Times New Roman" w:hAnsi="Times New Roman"/>
                <w:color w:val="000000" w:themeColor="text1"/>
                <w:sz w:val="24"/>
                <w:szCs w:val="24"/>
              </w:rPr>
            </w:pP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06.01,Уо 06.02,Зо 06.01</w:t>
            </w:r>
          </w:p>
          <w:p w14:paraId="3E7390D5" w14:textId="77777777" w:rsidR="007B3C4A" w:rsidRDefault="003B1D61">
            <w:pPr>
              <w:spacing w:after="0" w:line="240" w:lineRule="auto"/>
              <w:jc w:val="center"/>
              <w:rPr>
                <w:rFonts w:ascii="Times New Roman" w:hAnsi="Times New Roman"/>
                <w:color w:val="000000" w:themeColor="text1"/>
                <w:sz w:val="24"/>
                <w:szCs w:val="24"/>
              </w:rPr>
            </w:pP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06.02,Зо 06.03,Уо 09.01</w:t>
            </w:r>
          </w:p>
          <w:p w14:paraId="728819DC" w14:textId="77777777" w:rsidR="007B3C4A" w:rsidRDefault="003B1D61">
            <w:pPr>
              <w:spacing w:after="0" w:line="240" w:lineRule="auto"/>
              <w:jc w:val="center"/>
              <w:rPr>
                <w:rFonts w:ascii="Times New Roman" w:hAnsi="Times New Roman"/>
                <w:color w:val="000000" w:themeColor="text1"/>
                <w:sz w:val="24"/>
                <w:szCs w:val="24"/>
              </w:rPr>
            </w:pP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09.02,Уо 09.03,Уо 09.04</w:t>
            </w:r>
          </w:p>
          <w:p w14:paraId="6A550EFF" w14:textId="77777777" w:rsidR="007B3C4A" w:rsidRDefault="003B1D61">
            <w:pPr>
              <w:spacing w:after="0" w:line="240" w:lineRule="auto"/>
              <w:jc w:val="center"/>
              <w:rPr>
                <w:rFonts w:ascii="Times New Roman" w:hAnsi="Times New Roman"/>
                <w:color w:val="000000" w:themeColor="text1"/>
                <w:sz w:val="24"/>
                <w:szCs w:val="24"/>
              </w:rPr>
            </w:pP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09.05,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09.01,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09.02</w:t>
            </w:r>
          </w:p>
          <w:p w14:paraId="5C2D3310" w14:textId="77777777" w:rsidR="007B3C4A" w:rsidRDefault="003B1D61">
            <w:pPr>
              <w:spacing w:after="0" w:line="240" w:lineRule="auto"/>
              <w:jc w:val="center"/>
              <w:rPr>
                <w:rFonts w:ascii="Times New Roman" w:hAnsi="Times New Roman"/>
                <w:bCs/>
                <w:iCs/>
                <w:color w:val="000000" w:themeColor="text1"/>
                <w:sz w:val="24"/>
                <w:szCs w:val="24"/>
              </w:rPr>
            </w:pP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09.03,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09.04,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09.05</w:t>
            </w:r>
          </w:p>
        </w:tc>
      </w:tr>
      <w:tr w:rsidR="007B3C4A" w14:paraId="653FEECA" w14:textId="77777777">
        <w:trPr>
          <w:trHeight w:val="23"/>
        </w:trPr>
        <w:tc>
          <w:tcPr>
            <w:tcW w:w="2796" w:type="pct"/>
            <w:gridSpan w:val="2"/>
          </w:tcPr>
          <w:p w14:paraId="7FEB524A" w14:textId="77777777" w:rsidR="007B3C4A" w:rsidRDefault="003B1D61">
            <w:pPr>
              <w:spacing w:after="0" w:line="240" w:lineRule="auto"/>
              <w:rPr>
                <w:rFonts w:ascii="Times New Roman" w:hAnsi="Times New Roman"/>
                <w:b/>
                <w:i/>
                <w:color w:val="000000" w:themeColor="text1"/>
                <w:sz w:val="24"/>
                <w:szCs w:val="24"/>
              </w:rPr>
            </w:pPr>
            <w:r>
              <w:rPr>
                <w:rFonts w:ascii="Times New Roman" w:hAnsi="Times New Roman"/>
                <w:b/>
                <w:bCs/>
                <w:iCs/>
                <w:color w:val="000000" w:themeColor="text1"/>
                <w:sz w:val="24"/>
                <w:szCs w:val="24"/>
              </w:rPr>
              <w:lastRenderedPageBreak/>
              <w:t>Профессионально ориентированное содержание</w:t>
            </w:r>
          </w:p>
        </w:tc>
        <w:tc>
          <w:tcPr>
            <w:tcW w:w="577" w:type="pct"/>
            <w:vAlign w:val="center"/>
          </w:tcPr>
          <w:p w14:paraId="01C0EE0D" w14:textId="77777777" w:rsidR="007B3C4A" w:rsidRDefault="007B3C4A">
            <w:pPr>
              <w:spacing w:after="0" w:line="240" w:lineRule="auto"/>
              <w:jc w:val="center"/>
              <w:rPr>
                <w:rFonts w:ascii="Times New Roman" w:hAnsi="Times New Roman"/>
                <w:b/>
                <w:bCs/>
                <w:color w:val="000000" w:themeColor="text1"/>
                <w:sz w:val="24"/>
                <w:szCs w:val="24"/>
              </w:rPr>
            </w:pPr>
          </w:p>
        </w:tc>
        <w:tc>
          <w:tcPr>
            <w:tcW w:w="685" w:type="pct"/>
            <w:vAlign w:val="center"/>
          </w:tcPr>
          <w:p w14:paraId="6179244A" w14:textId="77777777" w:rsidR="007B3C4A" w:rsidRDefault="007B3C4A">
            <w:pPr>
              <w:spacing w:after="0" w:line="240" w:lineRule="auto"/>
              <w:jc w:val="center"/>
              <w:rPr>
                <w:rFonts w:ascii="Times New Roman" w:hAnsi="Times New Roman"/>
                <w:b/>
                <w:color w:val="000000" w:themeColor="text1"/>
                <w:sz w:val="24"/>
                <w:szCs w:val="24"/>
              </w:rPr>
            </w:pPr>
          </w:p>
        </w:tc>
        <w:tc>
          <w:tcPr>
            <w:tcW w:w="347" w:type="pct"/>
            <w:vAlign w:val="center"/>
          </w:tcPr>
          <w:p w14:paraId="7F72143B" w14:textId="77777777" w:rsidR="007B3C4A" w:rsidRDefault="007B3C4A">
            <w:pPr>
              <w:spacing w:after="0" w:line="240" w:lineRule="auto"/>
              <w:jc w:val="center"/>
              <w:rPr>
                <w:rFonts w:ascii="Times New Roman" w:hAnsi="Times New Roman"/>
                <w:color w:val="000000" w:themeColor="text1"/>
                <w:sz w:val="24"/>
                <w:szCs w:val="24"/>
              </w:rPr>
            </w:pPr>
          </w:p>
        </w:tc>
        <w:tc>
          <w:tcPr>
            <w:tcW w:w="595" w:type="pct"/>
            <w:vAlign w:val="center"/>
          </w:tcPr>
          <w:p w14:paraId="567F1B1C" w14:textId="77777777" w:rsidR="007B3C4A" w:rsidRDefault="007B3C4A">
            <w:pPr>
              <w:spacing w:after="0" w:line="240" w:lineRule="auto"/>
              <w:jc w:val="center"/>
              <w:rPr>
                <w:rFonts w:ascii="Times New Roman" w:hAnsi="Times New Roman"/>
                <w:bCs/>
                <w:iCs/>
                <w:color w:val="000000" w:themeColor="text1"/>
                <w:sz w:val="24"/>
                <w:szCs w:val="24"/>
              </w:rPr>
            </w:pPr>
          </w:p>
        </w:tc>
      </w:tr>
      <w:tr w:rsidR="007B3C4A" w14:paraId="0DB9B325" w14:textId="77777777">
        <w:trPr>
          <w:trHeight w:val="23"/>
        </w:trPr>
        <w:tc>
          <w:tcPr>
            <w:tcW w:w="824" w:type="pct"/>
          </w:tcPr>
          <w:p w14:paraId="60B8B19E" w14:textId="77777777" w:rsidR="007B3C4A" w:rsidRDefault="007B3C4A">
            <w:pPr>
              <w:spacing w:after="0" w:line="240" w:lineRule="auto"/>
              <w:rPr>
                <w:rFonts w:ascii="Times New Roman" w:hAnsi="Times New Roman"/>
                <w:b/>
                <w:iCs/>
                <w:color w:val="000000" w:themeColor="text1"/>
                <w:sz w:val="24"/>
                <w:szCs w:val="24"/>
              </w:rPr>
            </w:pPr>
          </w:p>
        </w:tc>
        <w:tc>
          <w:tcPr>
            <w:tcW w:w="1971" w:type="pct"/>
          </w:tcPr>
          <w:p w14:paraId="2882EC5E" w14:textId="77777777" w:rsidR="007B3C4A" w:rsidRDefault="003B1D61">
            <w:pPr>
              <w:spacing w:after="0" w:line="240" w:lineRule="auto"/>
              <w:rPr>
                <w:rFonts w:ascii="Times New Roman" w:hAnsi="Times New Roman"/>
                <w:b/>
                <w:i/>
                <w:color w:val="000000" w:themeColor="text1"/>
                <w:sz w:val="24"/>
                <w:szCs w:val="24"/>
              </w:rPr>
            </w:pPr>
            <w:r>
              <w:rPr>
                <w:rFonts w:ascii="Times New Roman" w:hAnsi="Times New Roman"/>
                <w:b/>
                <w:i/>
                <w:iCs/>
                <w:color w:val="000000" w:themeColor="text1"/>
                <w:sz w:val="24"/>
                <w:szCs w:val="24"/>
              </w:rPr>
              <w:t>Лекционное занятие 4.</w:t>
            </w:r>
            <w:r>
              <w:rPr>
                <w:rFonts w:ascii="Times New Roman" w:hAnsi="Times New Roman"/>
                <w:color w:val="000000" w:themeColor="text1"/>
                <w:sz w:val="24"/>
                <w:szCs w:val="24"/>
              </w:rPr>
              <w:t xml:space="preserve">Профессионализмы. Терминологическая </w:t>
            </w:r>
            <w:proofErr w:type="spellStart"/>
            <w:r>
              <w:rPr>
                <w:rFonts w:ascii="Times New Roman" w:hAnsi="Times New Roman"/>
                <w:color w:val="000000" w:themeColor="text1"/>
                <w:sz w:val="24"/>
                <w:szCs w:val="24"/>
              </w:rPr>
              <w:t>лексикаспециальностей</w:t>
            </w:r>
            <w:proofErr w:type="spellEnd"/>
            <w:r>
              <w:rPr>
                <w:rFonts w:ascii="Times New Roman" w:hAnsi="Times New Roman"/>
                <w:color w:val="000000" w:themeColor="text1"/>
                <w:sz w:val="24"/>
                <w:szCs w:val="24"/>
              </w:rPr>
              <w:t xml:space="preserve"> технологического профиля</w:t>
            </w:r>
          </w:p>
        </w:tc>
        <w:tc>
          <w:tcPr>
            <w:tcW w:w="577" w:type="pct"/>
            <w:vAlign w:val="center"/>
          </w:tcPr>
          <w:p w14:paraId="41B29030" w14:textId="77777777" w:rsidR="007B3C4A" w:rsidRDefault="003B1D61">
            <w:pPr>
              <w:spacing w:after="0" w:line="240" w:lineRule="auto"/>
              <w:jc w:val="center"/>
              <w:rPr>
                <w:rFonts w:ascii="Times New Roman" w:hAnsi="Times New Roman"/>
                <w:b/>
                <w:bCs/>
                <w:color w:val="000000" w:themeColor="text1"/>
                <w:sz w:val="24"/>
                <w:szCs w:val="24"/>
              </w:rPr>
            </w:pPr>
            <w:r>
              <w:rPr>
                <w:rFonts w:ascii="Times New Roman" w:hAnsi="Times New Roman"/>
                <w:b/>
                <w:bCs/>
                <w:color w:val="000000" w:themeColor="text1"/>
                <w:sz w:val="24"/>
                <w:szCs w:val="24"/>
              </w:rPr>
              <w:t>2</w:t>
            </w:r>
          </w:p>
        </w:tc>
        <w:tc>
          <w:tcPr>
            <w:tcW w:w="685" w:type="pct"/>
            <w:vAlign w:val="center"/>
          </w:tcPr>
          <w:p w14:paraId="7A526A8F" w14:textId="77777777" w:rsidR="007B3C4A" w:rsidRDefault="003B1D61">
            <w:pPr>
              <w:spacing w:after="0" w:line="240" w:lineRule="auto"/>
              <w:jc w:val="center"/>
              <w:rPr>
                <w:rFonts w:ascii="Times New Roman" w:hAnsi="Times New Roman"/>
                <w:b/>
                <w:color w:val="000000" w:themeColor="text1"/>
                <w:sz w:val="24"/>
                <w:szCs w:val="24"/>
              </w:rPr>
            </w:pPr>
            <w:r>
              <w:rPr>
                <w:rFonts w:ascii="Times New Roman" w:hAnsi="Times New Roman"/>
                <w:color w:val="000000" w:themeColor="text1"/>
                <w:sz w:val="24"/>
                <w:szCs w:val="24"/>
              </w:rPr>
              <w:t xml:space="preserve">ЛР 07, </w:t>
            </w:r>
            <w:r>
              <w:rPr>
                <w:rFonts w:ascii="Times New Roman" w:hAnsi="Times New Roman"/>
                <w:iCs/>
                <w:color w:val="000000" w:themeColor="text1"/>
                <w:sz w:val="24"/>
                <w:szCs w:val="24"/>
              </w:rPr>
              <w:t>ЛР 09, ЛР13</w:t>
            </w:r>
          </w:p>
        </w:tc>
        <w:tc>
          <w:tcPr>
            <w:tcW w:w="347" w:type="pct"/>
            <w:vAlign w:val="center"/>
          </w:tcPr>
          <w:p w14:paraId="46CEEA15" w14:textId="77777777" w:rsidR="007B3C4A" w:rsidRDefault="003B1D61">
            <w:pPr>
              <w:spacing w:after="0" w:line="240" w:lineRule="auto"/>
              <w:jc w:val="center"/>
              <w:rPr>
                <w:rFonts w:ascii="Times New Roman" w:hAnsi="Times New Roman"/>
                <w:color w:val="000000" w:themeColor="text1"/>
                <w:sz w:val="24"/>
                <w:szCs w:val="24"/>
              </w:rPr>
            </w:pPr>
            <w:r>
              <w:rPr>
                <w:rFonts w:ascii="Times New Roman" w:hAnsi="Times New Roman"/>
                <w:color w:val="000000" w:themeColor="text1"/>
                <w:sz w:val="24"/>
                <w:szCs w:val="24"/>
              </w:rPr>
              <w:t>ОК 05, ОК 06, ОК 09</w:t>
            </w:r>
          </w:p>
        </w:tc>
        <w:tc>
          <w:tcPr>
            <w:tcW w:w="595" w:type="pct"/>
            <w:vAlign w:val="center"/>
          </w:tcPr>
          <w:p w14:paraId="0AF70478" w14:textId="77777777" w:rsidR="007B3C4A" w:rsidRDefault="003B1D61">
            <w:pPr>
              <w:spacing w:after="0" w:line="240" w:lineRule="auto"/>
              <w:jc w:val="center"/>
              <w:rPr>
                <w:rFonts w:ascii="Times New Roman" w:hAnsi="Times New Roman"/>
                <w:color w:val="000000" w:themeColor="text1"/>
                <w:sz w:val="24"/>
                <w:szCs w:val="24"/>
              </w:rPr>
            </w:pP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05.01,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05.01,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05.02</w:t>
            </w:r>
          </w:p>
          <w:p w14:paraId="41732518" w14:textId="77777777" w:rsidR="007B3C4A" w:rsidRDefault="003B1D61">
            <w:pPr>
              <w:spacing w:after="0" w:line="240" w:lineRule="auto"/>
              <w:jc w:val="center"/>
              <w:rPr>
                <w:rFonts w:ascii="Times New Roman" w:hAnsi="Times New Roman"/>
                <w:color w:val="000000" w:themeColor="text1"/>
                <w:sz w:val="24"/>
                <w:szCs w:val="24"/>
              </w:rPr>
            </w:pP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06.01,Уо 06.02,Зо 06.01</w:t>
            </w:r>
          </w:p>
          <w:p w14:paraId="7962D7B7" w14:textId="77777777" w:rsidR="007B3C4A" w:rsidRDefault="003B1D61">
            <w:pPr>
              <w:spacing w:after="0" w:line="240" w:lineRule="auto"/>
              <w:jc w:val="center"/>
              <w:rPr>
                <w:rFonts w:ascii="Times New Roman" w:hAnsi="Times New Roman"/>
                <w:color w:val="000000" w:themeColor="text1"/>
                <w:sz w:val="24"/>
                <w:szCs w:val="24"/>
              </w:rPr>
            </w:pP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06.02,Зо 06.03,Уо 09.01</w:t>
            </w:r>
          </w:p>
          <w:p w14:paraId="5FFA8B0E" w14:textId="77777777" w:rsidR="007B3C4A" w:rsidRDefault="003B1D61">
            <w:pPr>
              <w:spacing w:after="0" w:line="240" w:lineRule="auto"/>
              <w:jc w:val="center"/>
              <w:rPr>
                <w:rFonts w:ascii="Times New Roman" w:hAnsi="Times New Roman"/>
                <w:color w:val="000000" w:themeColor="text1"/>
                <w:sz w:val="24"/>
                <w:szCs w:val="24"/>
              </w:rPr>
            </w:pP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09.02,Уо 09.03,Уо 09.04</w:t>
            </w:r>
          </w:p>
          <w:p w14:paraId="29B5706E" w14:textId="77777777" w:rsidR="007B3C4A" w:rsidRDefault="003B1D61">
            <w:pPr>
              <w:spacing w:after="0" w:line="240" w:lineRule="auto"/>
              <w:jc w:val="center"/>
              <w:rPr>
                <w:rFonts w:ascii="Times New Roman" w:hAnsi="Times New Roman"/>
                <w:color w:val="000000" w:themeColor="text1"/>
                <w:sz w:val="24"/>
                <w:szCs w:val="24"/>
              </w:rPr>
            </w:pP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09.05,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09.01,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09.02</w:t>
            </w:r>
          </w:p>
          <w:p w14:paraId="30A6E55B" w14:textId="77777777" w:rsidR="007B3C4A" w:rsidRDefault="003B1D61">
            <w:pPr>
              <w:spacing w:after="0" w:line="240" w:lineRule="auto"/>
              <w:jc w:val="center"/>
              <w:rPr>
                <w:rFonts w:ascii="Times New Roman" w:hAnsi="Times New Roman"/>
                <w:bCs/>
                <w:iCs/>
                <w:color w:val="000000" w:themeColor="text1"/>
                <w:sz w:val="24"/>
                <w:szCs w:val="24"/>
              </w:rPr>
            </w:pP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09.03,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09.04,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09.05</w:t>
            </w:r>
          </w:p>
        </w:tc>
      </w:tr>
      <w:tr w:rsidR="007B3C4A" w14:paraId="13ED91DB" w14:textId="77777777">
        <w:trPr>
          <w:trHeight w:val="23"/>
        </w:trPr>
        <w:tc>
          <w:tcPr>
            <w:tcW w:w="824" w:type="pct"/>
          </w:tcPr>
          <w:p w14:paraId="281A592D" w14:textId="77777777" w:rsidR="007B3C4A" w:rsidRDefault="007B3C4A">
            <w:pPr>
              <w:spacing w:after="0" w:line="240" w:lineRule="auto"/>
              <w:rPr>
                <w:rFonts w:ascii="Times New Roman" w:hAnsi="Times New Roman"/>
                <w:b/>
                <w:iCs/>
                <w:color w:val="000000" w:themeColor="text1"/>
                <w:sz w:val="24"/>
                <w:szCs w:val="24"/>
              </w:rPr>
            </w:pPr>
          </w:p>
        </w:tc>
        <w:tc>
          <w:tcPr>
            <w:tcW w:w="1971" w:type="pct"/>
            <w:vAlign w:val="bottom"/>
          </w:tcPr>
          <w:p w14:paraId="15DBD8CF" w14:textId="77777777" w:rsidR="007B3C4A" w:rsidRDefault="003B1D61">
            <w:pPr>
              <w:spacing w:after="0" w:line="240" w:lineRule="auto"/>
              <w:rPr>
                <w:rFonts w:ascii="Times New Roman" w:hAnsi="Times New Roman"/>
                <w:b/>
                <w:i/>
                <w:color w:val="000000" w:themeColor="text1"/>
                <w:sz w:val="24"/>
                <w:szCs w:val="24"/>
              </w:rPr>
            </w:pPr>
            <w:r>
              <w:rPr>
                <w:rFonts w:ascii="Times New Roman" w:hAnsi="Times New Roman"/>
                <w:b/>
                <w:i/>
                <w:iCs/>
                <w:color w:val="000000" w:themeColor="text1"/>
                <w:sz w:val="24"/>
                <w:szCs w:val="24"/>
              </w:rPr>
              <w:t>Практическое занятие 3.</w:t>
            </w:r>
            <w:r>
              <w:rPr>
                <w:rFonts w:ascii="Times New Roman" w:hAnsi="Times New Roman"/>
                <w:color w:val="000000" w:themeColor="text1"/>
                <w:sz w:val="24"/>
                <w:szCs w:val="24"/>
              </w:rPr>
              <w:t xml:space="preserve">Лексический и фразеологический анализ терминов, профессионализмов и фразеологизмов профессий и </w:t>
            </w:r>
            <w:proofErr w:type="spellStart"/>
            <w:r>
              <w:rPr>
                <w:rFonts w:ascii="Times New Roman" w:hAnsi="Times New Roman"/>
                <w:color w:val="000000" w:themeColor="text1"/>
                <w:sz w:val="24"/>
                <w:szCs w:val="24"/>
              </w:rPr>
              <w:t>специальностейтехнологического</w:t>
            </w:r>
            <w:proofErr w:type="spellEnd"/>
            <w:r>
              <w:rPr>
                <w:rFonts w:ascii="Times New Roman" w:hAnsi="Times New Roman"/>
                <w:color w:val="000000" w:themeColor="text1"/>
                <w:sz w:val="24"/>
                <w:szCs w:val="24"/>
              </w:rPr>
              <w:t xml:space="preserve"> профиля СПО. Наблюдение над функционированием лексических единиц в речи. Выработка навыков составления текстов (устных и письменных) с лексемами профессиональной сферы употребления. Составление связного высказывания на профессиональную тему</w:t>
            </w:r>
          </w:p>
        </w:tc>
        <w:tc>
          <w:tcPr>
            <w:tcW w:w="577" w:type="pct"/>
            <w:vAlign w:val="center"/>
          </w:tcPr>
          <w:p w14:paraId="2E193F4A" w14:textId="77777777" w:rsidR="007B3C4A" w:rsidRDefault="003B1D61">
            <w:pPr>
              <w:spacing w:after="0" w:line="240" w:lineRule="auto"/>
              <w:jc w:val="center"/>
              <w:rPr>
                <w:rFonts w:ascii="Times New Roman" w:hAnsi="Times New Roman"/>
                <w:b/>
                <w:bCs/>
                <w:color w:val="000000" w:themeColor="text1"/>
                <w:sz w:val="24"/>
                <w:szCs w:val="24"/>
              </w:rPr>
            </w:pPr>
            <w:r>
              <w:rPr>
                <w:rFonts w:ascii="Times New Roman" w:hAnsi="Times New Roman"/>
                <w:b/>
                <w:bCs/>
                <w:color w:val="000000" w:themeColor="text1"/>
                <w:sz w:val="24"/>
                <w:szCs w:val="24"/>
              </w:rPr>
              <w:t>2</w:t>
            </w:r>
          </w:p>
        </w:tc>
        <w:tc>
          <w:tcPr>
            <w:tcW w:w="685" w:type="pct"/>
            <w:vAlign w:val="center"/>
          </w:tcPr>
          <w:p w14:paraId="199DB54E" w14:textId="77777777" w:rsidR="007B3C4A" w:rsidRDefault="003B1D61">
            <w:pPr>
              <w:spacing w:after="0" w:line="240" w:lineRule="auto"/>
              <w:jc w:val="center"/>
              <w:rPr>
                <w:rFonts w:ascii="Times New Roman" w:hAnsi="Times New Roman"/>
                <w:b/>
                <w:color w:val="000000" w:themeColor="text1"/>
                <w:sz w:val="24"/>
                <w:szCs w:val="24"/>
              </w:rPr>
            </w:pPr>
            <w:r>
              <w:rPr>
                <w:rFonts w:ascii="Times New Roman" w:hAnsi="Times New Roman"/>
                <w:color w:val="000000" w:themeColor="text1"/>
                <w:sz w:val="24"/>
                <w:szCs w:val="24"/>
              </w:rPr>
              <w:t xml:space="preserve">ЛР 07, </w:t>
            </w:r>
            <w:r>
              <w:rPr>
                <w:rFonts w:ascii="Times New Roman" w:hAnsi="Times New Roman"/>
                <w:iCs/>
                <w:color w:val="000000" w:themeColor="text1"/>
                <w:sz w:val="24"/>
                <w:szCs w:val="24"/>
              </w:rPr>
              <w:t>ЛР 09, ЛР13</w:t>
            </w:r>
          </w:p>
        </w:tc>
        <w:tc>
          <w:tcPr>
            <w:tcW w:w="347" w:type="pct"/>
            <w:vAlign w:val="center"/>
          </w:tcPr>
          <w:p w14:paraId="52412662" w14:textId="77777777" w:rsidR="007B3C4A" w:rsidRDefault="003B1D61">
            <w:pPr>
              <w:spacing w:after="0" w:line="240" w:lineRule="auto"/>
              <w:jc w:val="center"/>
              <w:rPr>
                <w:rFonts w:ascii="Times New Roman" w:hAnsi="Times New Roman"/>
                <w:color w:val="000000" w:themeColor="text1"/>
                <w:sz w:val="24"/>
                <w:szCs w:val="24"/>
              </w:rPr>
            </w:pPr>
            <w:r>
              <w:rPr>
                <w:rFonts w:ascii="Times New Roman" w:hAnsi="Times New Roman"/>
                <w:color w:val="000000" w:themeColor="text1"/>
                <w:sz w:val="24"/>
                <w:szCs w:val="24"/>
              </w:rPr>
              <w:t>ОК 05, ОК 06, ОК 09</w:t>
            </w:r>
          </w:p>
        </w:tc>
        <w:tc>
          <w:tcPr>
            <w:tcW w:w="595" w:type="pct"/>
            <w:vAlign w:val="center"/>
          </w:tcPr>
          <w:p w14:paraId="286A6E85" w14:textId="77777777" w:rsidR="007B3C4A" w:rsidRDefault="003B1D61">
            <w:pPr>
              <w:spacing w:after="0" w:line="240" w:lineRule="auto"/>
              <w:jc w:val="center"/>
              <w:rPr>
                <w:rFonts w:ascii="Times New Roman" w:hAnsi="Times New Roman"/>
                <w:color w:val="000000" w:themeColor="text1"/>
                <w:sz w:val="24"/>
                <w:szCs w:val="24"/>
              </w:rPr>
            </w:pP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05.01,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05.01,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05.02</w:t>
            </w:r>
          </w:p>
          <w:p w14:paraId="161EB3E5" w14:textId="77777777" w:rsidR="007B3C4A" w:rsidRDefault="003B1D61">
            <w:pPr>
              <w:spacing w:after="0" w:line="240" w:lineRule="auto"/>
              <w:jc w:val="center"/>
              <w:rPr>
                <w:rFonts w:ascii="Times New Roman" w:hAnsi="Times New Roman"/>
                <w:color w:val="000000" w:themeColor="text1"/>
                <w:sz w:val="24"/>
                <w:szCs w:val="24"/>
              </w:rPr>
            </w:pP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06.01,Уо 06.02,Зо 06.01</w:t>
            </w:r>
          </w:p>
          <w:p w14:paraId="32E807EC" w14:textId="77777777" w:rsidR="007B3C4A" w:rsidRDefault="003B1D61">
            <w:pPr>
              <w:spacing w:after="0" w:line="240" w:lineRule="auto"/>
              <w:jc w:val="center"/>
              <w:rPr>
                <w:rFonts w:ascii="Times New Roman" w:hAnsi="Times New Roman"/>
                <w:color w:val="000000" w:themeColor="text1"/>
                <w:sz w:val="24"/>
                <w:szCs w:val="24"/>
              </w:rPr>
            </w:pP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06.02,Зо 06.03,Уо 09.01</w:t>
            </w:r>
          </w:p>
          <w:p w14:paraId="0A84B743" w14:textId="77777777" w:rsidR="007B3C4A" w:rsidRDefault="003B1D61">
            <w:pPr>
              <w:spacing w:after="0" w:line="240" w:lineRule="auto"/>
              <w:jc w:val="center"/>
              <w:rPr>
                <w:rFonts w:ascii="Times New Roman" w:hAnsi="Times New Roman"/>
                <w:color w:val="000000" w:themeColor="text1"/>
                <w:sz w:val="24"/>
                <w:szCs w:val="24"/>
              </w:rPr>
            </w:pP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09.02,Уо 09.03,Уо 09.04</w:t>
            </w:r>
          </w:p>
          <w:p w14:paraId="2077469B" w14:textId="77777777" w:rsidR="007B3C4A" w:rsidRDefault="003B1D61">
            <w:pPr>
              <w:spacing w:after="0" w:line="240" w:lineRule="auto"/>
              <w:jc w:val="center"/>
              <w:rPr>
                <w:rFonts w:ascii="Times New Roman" w:hAnsi="Times New Roman"/>
                <w:color w:val="000000" w:themeColor="text1"/>
                <w:sz w:val="24"/>
                <w:szCs w:val="24"/>
              </w:rPr>
            </w:pP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09.05,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09.01,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09.02</w:t>
            </w:r>
          </w:p>
          <w:p w14:paraId="1ADC63CE" w14:textId="77777777" w:rsidR="007B3C4A" w:rsidRDefault="003B1D61">
            <w:pPr>
              <w:spacing w:after="0" w:line="240" w:lineRule="auto"/>
              <w:jc w:val="center"/>
              <w:rPr>
                <w:rFonts w:ascii="Times New Roman" w:hAnsi="Times New Roman"/>
                <w:bCs/>
                <w:iCs/>
                <w:color w:val="000000" w:themeColor="text1"/>
                <w:sz w:val="24"/>
                <w:szCs w:val="24"/>
              </w:rPr>
            </w:pP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09.03,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09.04,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09.05</w:t>
            </w:r>
          </w:p>
        </w:tc>
      </w:tr>
      <w:tr w:rsidR="007B3C4A" w14:paraId="5FF0D672" w14:textId="77777777">
        <w:trPr>
          <w:trHeight w:val="23"/>
        </w:trPr>
        <w:tc>
          <w:tcPr>
            <w:tcW w:w="2796" w:type="pct"/>
            <w:gridSpan w:val="2"/>
          </w:tcPr>
          <w:p w14:paraId="1C0144FE" w14:textId="77777777" w:rsidR="007B3C4A" w:rsidRDefault="003B1D61">
            <w:pPr>
              <w:spacing w:after="0" w:line="240" w:lineRule="auto"/>
              <w:rPr>
                <w:rFonts w:ascii="Times New Roman" w:hAnsi="Times New Roman"/>
                <w:b/>
                <w:i/>
                <w:color w:val="000000" w:themeColor="text1"/>
                <w:sz w:val="24"/>
                <w:szCs w:val="24"/>
              </w:rPr>
            </w:pPr>
            <w:r>
              <w:rPr>
                <w:rFonts w:ascii="Times New Roman" w:hAnsi="Times New Roman"/>
                <w:b/>
                <w:bCs/>
                <w:iCs/>
                <w:color w:val="000000" w:themeColor="text1"/>
                <w:sz w:val="24"/>
                <w:szCs w:val="24"/>
              </w:rPr>
              <w:t xml:space="preserve">Раздел 4. </w:t>
            </w:r>
            <w:proofErr w:type="spellStart"/>
            <w:r>
              <w:rPr>
                <w:rFonts w:ascii="Times New Roman" w:hAnsi="Times New Roman"/>
                <w:b/>
                <w:bCs/>
                <w:iCs/>
                <w:color w:val="000000" w:themeColor="text1"/>
                <w:sz w:val="24"/>
                <w:szCs w:val="24"/>
              </w:rPr>
              <w:t>Морфемика</w:t>
            </w:r>
            <w:proofErr w:type="spellEnd"/>
            <w:r>
              <w:rPr>
                <w:rFonts w:ascii="Times New Roman" w:hAnsi="Times New Roman"/>
                <w:b/>
                <w:bCs/>
                <w:iCs/>
                <w:color w:val="000000" w:themeColor="text1"/>
                <w:sz w:val="24"/>
                <w:szCs w:val="24"/>
              </w:rPr>
              <w:t>, словообразование, орфография</w:t>
            </w:r>
          </w:p>
        </w:tc>
        <w:tc>
          <w:tcPr>
            <w:tcW w:w="577" w:type="pct"/>
            <w:vAlign w:val="center"/>
          </w:tcPr>
          <w:p w14:paraId="77C09438" w14:textId="77777777" w:rsidR="007B3C4A" w:rsidRDefault="003B1D61">
            <w:pPr>
              <w:spacing w:after="0" w:line="240" w:lineRule="auto"/>
              <w:jc w:val="center"/>
              <w:rPr>
                <w:rFonts w:ascii="Times New Roman" w:hAnsi="Times New Roman"/>
                <w:b/>
                <w:bCs/>
                <w:color w:val="000000" w:themeColor="text1"/>
                <w:sz w:val="24"/>
                <w:szCs w:val="24"/>
              </w:rPr>
            </w:pPr>
            <w:r>
              <w:rPr>
                <w:rFonts w:ascii="Times New Roman" w:hAnsi="Times New Roman"/>
                <w:b/>
                <w:bCs/>
                <w:color w:val="000000" w:themeColor="text1"/>
                <w:sz w:val="24"/>
                <w:szCs w:val="24"/>
              </w:rPr>
              <w:t>8</w:t>
            </w:r>
          </w:p>
        </w:tc>
        <w:tc>
          <w:tcPr>
            <w:tcW w:w="685" w:type="pct"/>
            <w:vAlign w:val="center"/>
          </w:tcPr>
          <w:p w14:paraId="32032147" w14:textId="77777777" w:rsidR="007B3C4A" w:rsidRDefault="007B3C4A">
            <w:pPr>
              <w:spacing w:after="0" w:line="240" w:lineRule="auto"/>
              <w:jc w:val="center"/>
              <w:rPr>
                <w:rFonts w:ascii="Times New Roman" w:hAnsi="Times New Roman"/>
                <w:b/>
                <w:color w:val="000000" w:themeColor="text1"/>
                <w:sz w:val="24"/>
                <w:szCs w:val="24"/>
              </w:rPr>
            </w:pPr>
          </w:p>
        </w:tc>
        <w:tc>
          <w:tcPr>
            <w:tcW w:w="347" w:type="pct"/>
            <w:vAlign w:val="center"/>
          </w:tcPr>
          <w:p w14:paraId="3D20813A" w14:textId="77777777" w:rsidR="007B3C4A" w:rsidRDefault="007B3C4A">
            <w:pPr>
              <w:spacing w:after="0" w:line="240" w:lineRule="auto"/>
              <w:jc w:val="center"/>
              <w:rPr>
                <w:rFonts w:ascii="Times New Roman" w:hAnsi="Times New Roman"/>
                <w:color w:val="000000" w:themeColor="text1"/>
                <w:sz w:val="24"/>
                <w:szCs w:val="24"/>
              </w:rPr>
            </w:pPr>
          </w:p>
        </w:tc>
        <w:tc>
          <w:tcPr>
            <w:tcW w:w="595" w:type="pct"/>
            <w:vAlign w:val="center"/>
          </w:tcPr>
          <w:p w14:paraId="230A5F25" w14:textId="77777777" w:rsidR="007B3C4A" w:rsidRDefault="007B3C4A">
            <w:pPr>
              <w:spacing w:after="0" w:line="240" w:lineRule="auto"/>
              <w:jc w:val="center"/>
              <w:rPr>
                <w:rFonts w:ascii="Times New Roman" w:hAnsi="Times New Roman"/>
                <w:bCs/>
                <w:iCs/>
                <w:color w:val="000000" w:themeColor="text1"/>
                <w:sz w:val="24"/>
                <w:szCs w:val="24"/>
              </w:rPr>
            </w:pPr>
          </w:p>
        </w:tc>
      </w:tr>
      <w:tr w:rsidR="007B3C4A" w14:paraId="5B934509" w14:textId="77777777">
        <w:trPr>
          <w:trHeight w:val="23"/>
        </w:trPr>
        <w:tc>
          <w:tcPr>
            <w:tcW w:w="824" w:type="pct"/>
          </w:tcPr>
          <w:p w14:paraId="355FC29C" w14:textId="77777777" w:rsidR="007B3C4A" w:rsidRDefault="003B1D61">
            <w:pPr>
              <w:spacing w:after="0" w:line="240" w:lineRule="auto"/>
              <w:rPr>
                <w:rFonts w:ascii="Times New Roman" w:hAnsi="Times New Roman"/>
                <w:b/>
                <w:bCs/>
                <w:color w:val="000000" w:themeColor="text1"/>
                <w:sz w:val="24"/>
                <w:szCs w:val="24"/>
              </w:rPr>
            </w:pPr>
            <w:r>
              <w:rPr>
                <w:rFonts w:ascii="Times New Roman" w:hAnsi="Times New Roman"/>
                <w:b/>
                <w:bCs/>
                <w:color w:val="000000" w:themeColor="text1"/>
                <w:sz w:val="24"/>
                <w:szCs w:val="24"/>
              </w:rPr>
              <w:t>Тема 4.1.</w:t>
            </w:r>
          </w:p>
          <w:p w14:paraId="35B9A36E" w14:textId="77777777" w:rsidR="007B3C4A" w:rsidRDefault="003B1D61">
            <w:pPr>
              <w:spacing w:after="0" w:line="240" w:lineRule="auto"/>
              <w:rPr>
                <w:rFonts w:ascii="Times New Roman" w:hAnsi="Times New Roman"/>
                <w:b/>
                <w:bCs/>
                <w:color w:val="000000" w:themeColor="text1"/>
                <w:sz w:val="24"/>
                <w:szCs w:val="24"/>
              </w:rPr>
            </w:pPr>
            <w:r>
              <w:rPr>
                <w:rFonts w:ascii="Times New Roman" w:hAnsi="Times New Roman"/>
                <w:b/>
                <w:bCs/>
                <w:color w:val="000000" w:themeColor="text1"/>
                <w:sz w:val="24"/>
                <w:szCs w:val="24"/>
              </w:rPr>
              <w:t xml:space="preserve">Состав слова. Корневая </w:t>
            </w:r>
            <w:proofErr w:type="spellStart"/>
            <w:r>
              <w:rPr>
                <w:rFonts w:ascii="Times New Roman" w:hAnsi="Times New Roman"/>
                <w:b/>
                <w:bCs/>
                <w:color w:val="000000" w:themeColor="text1"/>
                <w:sz w:val="24"/>
                <w:szCs w:val="24"/>
              </w:rPr>
              <w:t>морфема.Аффиксальные</w:t>
            </w:r>
            <w:proofErr w:type="spellEnd"/>
            <w:r>
              <w:rPr>
                <w:rFonts w:ascii="Times New Roman" w:hAnsi="Times New Roman"/>
                <w:b/>
                <w:bCs/>
                <w:color w:val="000000" w:themeColor="text1"/>
                <w:sz w:val="24"/>
                <w:szCs w:val="24"/>
              </w:rPr>
              <w:t xml:space="preserve"> морфемы. Основа слова</w:t>
            </w:r>
          </w:p>
          <w:p w14:paraId="2DBF74C0" w14:textId="77777777" w:rsidR="007B3C4A" w:rsidRDefault="007B3C4A">
            <w:pPr>
              <w:spacing w:after="0" w:line="240" w:lineRule="auto"/>
              <w:rPr>
                <w:rFonts w:ascii="Times New Roman" w:hAnsi="Times New Roman"/>
                <w:b/>
                <w:bCs/>
                <w:color w:val="000000" w:themeColor="text1"/>
                <w:sz w:val="24"/>
                <w:szCs w:val="24"/>
              </w:rPr>
            </w:pPr>
          </w:p>
        </w:tc>
        <w:tc>
          <w:tcPr>
            <w:tcW w:w="1971" w:type="pct"/>
          </w:tcPr>
          <w:p w14:paraId="24EEAFA9" w14:textId="77777777" w:rsidR="007B3C4A" w:rsidRDefault="003B1D61">
            <w:pPr>
              <w:spacing w:after="0" w:line="240" w:lineRule="auto"/>
              <w:rPr>
                <w:rFonts w:ascii="Times New Roman" w:hAnsi="Times New Roman"/>
                <w:b/>
                <w:i/>
                <w:color w:val="000000" w:themeColor="text1"/>
                <w:sz w:val="24"/>
                <w:szCs w:val="24"/>
              </w:rPr>
            </w:pPr>
            <w:r>
              <w:rPr>
                <w:rFonts w:ascii="Times New Roman" w:hAnsi="Times New Roman"/>
                <w:b/>
                <w:i/>
                <w:iCs/>
                <w:color w:val="000000" w:themeColor="text1"/>
                <w:sz w:val="24"/>
                <w:szCs w:val="24"/>
              </w:rPr>
              <w:t>Лекционное занятия 7.</w:t>
            </w:r>
            <w:r>
              <w:rPr>
                <w:rFonts w:ascii="Times New Roman" w:hAnsi="Times New Roman"/>
                <w:color w:val="000000" w:themeColor="text1"/>
                <w:sz w:val="24"/>
                <w:szCs w:val="24"/>
              </w:rPr>
              <w:t xml:space="preserve">Понятие морфемы как значимой части слова. Многозначность морфем. Аффиксальные морфемы. Синонимия и антонимия морфем. Морфемный разбор слова. Типы основ: членимая, </w:t>
            </w:r>
            <w:proofErr w:type="spellStart"/>
            <w:r>
              <w:rPr>
                <w:rFonts w:ascii="Times New Roman" w:hAnsi="Times New Roman"/>
                <w:color w:val="000000" w:themeColor="text1"/>
                <w:sz w:val="24"/>
                <w:szCs w:val="24"/>
              </w:rPr>
              <w:t>нечленимая</w:t>
            </w:r>
            <w:proofErr w:type="spellEnd"/>
            <w:r>
              <w:rPr>
                <w:rFonts w:ascii="Times New Roman" w:hAnsi="Times New Roman"/>
                <w:color w:val="000000" w:themeColor="text1"/>
                <w:sz w:val="24"/>
                <w:szCs w:val="24"/>
              </w:rPr>
              <w:t>, простая, сложная</w:t>
            </w:r>
          </w:p>
        </w:tc>
        <w:tc>
          <w:tcPr>
            <w:tcW w:w="577" w:type="pct"/>
            <w:vAlign w:val="center"/>
          </w:tcPr>
          <w:p w14:paraId="73D5ABED" w14:textId="77777777" w:rsidR="007B3C4A" w:rsidRDefault="003B1D61">
            <w:pPr>
              <w:spacing w:after="0" w:line="240" w:lineRule="auto"/>
              <w:jc w:val="center"/>
              <w:rPr>
                <w:rFonts w:ascii="Times New Roman" w:hAnsi="Times New Roman"/>
                <w:b/>
                <w:bCs/>
                <w:color w:val="000000" w:themeColor="text1"/>
                <w:sz w:val="24"/>
                <w:szCs w:val="24"/>
              </w:rPr>
            </w:pPr>
            <w:r>
              <w:rPr>
                <w:rFonts w:ascii="Times New Roman" w:hAnsi="Times New Roman"/>
                <w:b/>
                <w:bCs/>
                <w:color w:val="000000" w:themeColor="text1"/>
                <w:sz w:val="24"/>
                <w:szCs w:val="24"/>
              </w:rPr>
              <w:t>2</w:t>
            </w:r>
          </w:p>
        </w:tc>
        <w:tc>
          <w:tcPr>
            <w:tcW w:w="685" w:type="pct"/>
            <w:vAlign w:val="center"/>
          </w:tcPr>
          <w:p w14:paraId="67319284" w14:textId="77777777" w:rsidR="007B3C4A" w:rsidRDefault="003B1D61">
            <w:pPr>
              <w:spacing w:after="0" w:line="240" w:lineRule="auto"/>
              <w:jc w:val="center"/>
              <w:rPr>
                <w:rFonts w:ascii="Times New Roman" w:hAnsi="Times New Roman"/>
                <w:iCs/>
                <w:color w:val="000000" w:themeColor="text1"/>
                <w:sz w:val="24"/>
                <w:szCs w:val="24"/>
              </w:rPr>
            </w:pPr>
            <w:r>
              <w:rPr>
                <w:rFonts w:ascii="Times New Roman" w:hAnsi="Times New Roman"/>
                <w:iCs/>
                <w:color w:val="000000" w:themeColor="text1"/>
                <w:sz w:val="24"/>
                <w:szCs w:val="24"/>
              </w:rPr>
              <w:t>ЛР 01, ЛР 04</w:t>
            </w:r>
          </w:p>
          <w:p w14:paraId="73CEAFB0" w14:textId="77777777" w:rsidR="007B3C4A" w:rsidRDefault="007B3C4A">
            <w:pPr>
              <w:spacing w:after="0" w:line="240" w:lineRule="auto"/>
              <w:jc w:val="center"/>
              <w:rPr>
                <w:rFonts w:ascii="Times New Roman" w:hAnsi="Times New Roman"/>
                <w:b/>
                <w:color w:val="000000" w:themeColor="text1"/>
                <w:sz w:val="24"/>
                <w:szCs w:val="24"/>
              </w:rPr>
            </w:pPr>
          </w:p>
        </w:tc>
        <w:tc>
          <w:tcPr>
            <w:tcW w:w="347" w:type="pct"/>
            <w:vAlign w:val="center"/>
          </w:tcPr>
          <w:p w14:paraId="5B36D5B1" w14:textId="77777777" w:rsidR="007B3C4A" w:rsidRDefault="003B1D61">
            <w:pPr>
              <w:spacing w:after="0" w:line="240" w:lineRule="auto"/>
              <w:jc w:val="center"/>
              <w:rPr>
                <w:rFonts w:ascii="Times New Roman" w:hAnsi="Times New Roman"/>
                <w:color w:val="000000" w:themeColor="text1"/>
                <w:sz w:val="24"/>
                <w:szCs w:val="24"/>
              </w:rPr>
            </w:pPr>
            <w:r>
              <w:rPr>
                <w:rFonts w:ascii="Times New Roman" w:hAnsi="Times New Roman"/>
                <w:color w:val="000000" w:themeColor="text1"/>
                <w:sz w:val="24"/>
                <w:szCs w:val="24"/>
              </w:rPr>
              <w:t>ОК 05, ОК 06, ОК 09</w:t>
            </w:r>
          </w:p>
        </w:tc>
        <w:tc>
          <w:tcPr>
            <w:tcW w:w="595" w:type="pct"/>
            <w:vAlign w:val="center"/>
          </w:tcPr>
          <w:p w14:paraId="61B0D0B9" w14:textId="77777777" w:rsidR="007B3C4A" w:rsidRDefault="003B1D61">
            <w:pPr>
              <w:spacing w:after="0" w:line="240" w:lineRule="auto"/>
              <w:jc w:val="center"/>
              <w:rPr>
                <w:rFonts w:ascii="Times New Roman" w:hAnsi="Times New Roman"/>
                <w:color w:val="000000" w:themeColor="text1"/>
                <w:sz w:val="24"/>
                <w:szCs w:val="24"/>
              </w:rPr>
            </w:pP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05.01,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05.01,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05.02</w:t>
            </w:r>
          </w:p>
          <w:p w14:paraId="574438D9" w14:textId="77777777" w:rsidR="007B3C4A" w:rsidRDefault="003B1D61">
            <w:pPr>
              <w:spacing w:after="0" w:line="240" w:lineRule="auto"/>
              <w:jc w:val="center"/>
              <w:rPr>
                <w:rFonts w:ascii="Times New Roman" w:hAnsi="Times New Roman"/>
                <w:color w:val="000000" w:themeColor="text1"/>
                <w:sz w:val="24"/>
                <w:szCs w:val="24"/>
              </w:rPr>
            </w:pP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06.01,Уо 06.02,Зо 06.01</w:t>
            </w:r>
          </w:p>
          <w:p w14:paraId="6F45CF65" w14:textId="77777777" w:rsidR="007B3C4A" w:rsidRDefault="003B1D61">
            <w:pPr>
              <w:spacing w:after="0" w:line="240" w:lineRule="auto"/>
              <w:jc w:val="center"/>
              <w:rPr>
                <w:rFonts w:ascii="Times New Roman" w:hAnsi="Times New Roman"/>
                <w:color w:val="000000" w:themeColor="text1"/>
                <w:sz w:val="24"/>
                <w:szCs w:val="24"/>
              </w:rPr>
            </w:pP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06.02,Зо 06.03,Уо 09.01</w:t>
            </w:r>
          </w:p>
          <w:p w14:paraId="64324B7A" w14:textId="77777777" w:rsidR="007B3C4A" w:rsidRDefault="003B1D61">
            <w:pPr>
              <w:spacing w:after="0" w:line="240" w:lineRule="auto"/>
              <w:jc w:val="center"/>
              <w:rPr>
                <w:rFonts w:ascii="Times New Roman" w:hAnsi="Times New Roman"/>
                <w:color w:val="000000" w:themeColor="text1"/>
                <w:sz w:val="24"/>
                <w:szCs w:val="24"/>
              </w:rPr>
            </w:pP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09.02,Уо 09.03,Уо 09.04</w:t>
            </w:r>
          </w:p>
          <w:p w14:paraId="788675D6" w14:textId="77777777" w:rsidR="007B3C4A" w:rsidRDefault="003B1D61">
            <w:pPr>
              <w:spacing w:after="0" w:line="240" w:lineRule="auto"/>
              <w:jc w:val="center"/>
              <w:rPr>
                <w:rFonts w:ascii="Times New Roman" w:hAnsi="Times New Roman"/>
                <w:color w:val="000000" w:themeColor="text1"/>
                <w:sz w:val="24"/>
                <w:szCs w:val="24"/>
              </w:rPr>
            </w:pP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09.05,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w:t>
            </w:r>
            <w:r>
              <w:rPr>
                <w:rFonts w:ascii="Times New Roman" w:hAnsi="Times New Roman"/>
                <w:bCs/>
                <w:iCs/>
                <w:color w:val="000000" w:themeColor="text1"/>
                <w:sz w:val="24"/>
                <w:szCs w:val="24"/>
              </w:rPr>
              <w:lastRenderedPageBreak/>
              <w:t xml:space="preserve">09.01,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09.02</w:t>
            </w:r>
          </w:p>
          <w:p w14:paraId="59638FDF" w14:textId="77777777" w:rsidR="007B3C4A" w:rsidRDefault="003B1D61">
            <w:pPr>
              <w:spacing w:after="0" w:line="240" w:lineRule="auto"/>
              <w:jc w:val="center"/>
              <w:rPr>
                <w:rFonts w:ascii="Times New Roman" w:hAnsi="Times New Roman"/>
                <w:bCs/>
                <w:iCs/>
                <w:color w:val="000000" w:themeColor="text1"/>
                <w:sz w:val="24"/>
                <w:szCs w:val="24"/>
              </w:rPr>
            </w:pP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09.03,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09.04,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09.05</w:t>
            </w:r>
          </w:p>
        </w:tc>
      </w:tr>
      <w:tr w:rsidR="007B3C4A" w14:paraId="6105C18D" w14:textId="77777777">
        <w:trPr>
          <w:trHeight w:val="23"/>
        </w:trPr>
        <w:tc>
          <w:tcPr>
            <w:tcW w:w="824" w:type="pct"/>
          </w:tcPr>
          <w:p w14:paraId="3BCC611B" w14:textId="77777777" w:rsidR="007B3C4A" w:rsidRDefault="003B1D61">
            <w:pPr>
              <w:spacing w:after="0" w:line="240" w:lineRule="auto"/>
              <w:rPr>
                <w:rFonts w:ascii="Times New Roman" w:hAnsi="Times New Roman"/>
                <w:b/>
                <w:bCs/>
                <w:color w:val="000000" w:themeColor="text1"/>
                <w:sz w:val="24"/>
                <w:szCs w:val="24"/>
              </w:rPr>
            </w:pPr>
            <w:r>
              <w:rPr>
                <w:rFonts w:ascii="Times New Roman" w:hAnsi="Times New Roman"/>
                <w:b/>
                <w:bCs/>
                <w:color w:val="000000" w:themeColor="text1"/>
                <w:sz w:val="24"/>
                <w:szCs w:val="24"/>
              </w:rPr>
              <w:lastRenderedPageBreak/>
              <w:t>Тема 4.2.</w:t>
            </w:r>
          </w:p>
          <w:p w14:paraId="2AB625CC" w14:textId="77777777" w:rsidR="007B3C4A" w:rsidRDefault="003B1D61">
            <w:pPr>
              <w:spacing w:after="0" w:line="240" w:lineRule="auto"/>
              <w:rPr>
                <w:rFonts w:ascii="Times New Roman" w:hAnsi="Times New Roman"/>
                <w:b/>
                <w:bCs/>
                <w:color w:val="000000" w:themeColor="text1"/>
                <w:sz w:val="24"/>
                <w:szCs w:val="24"/>
              </w:rPr>
            </w:pPr>
            <w:r>
              <w:rPr>
                <w:rFonts w:ascii="Times New Roman" w:hAnsi="Times New Roman"/>
                <w:b/>
                <w:bCs/>
                <w:color w:val="000000" w:themeColor="text1"/>
                <w:sz w:val="24"/>
                <w:szCs w:val="24"/>
              </w:rPr>
              <w:t>Словообразование. Морфологические и неморфологические способы</w:t>
            </w:r>
          </w:p>
        </w:tc>
        <w:tc>
          <w:tcPr>
            <w:tcW w:w="1971" w:type="pct"/>
          </w:tcPr>
          <w:p w14:paraId="28D4C68C" w14:textId="77777777" w:rsidR="007B3C4A" w:rsidRDefault="003B1D61">
            <w:pPr>
              <w:spacing w:after="0" w:line="240" w:lineRule="auto"/>
              <w:rPr>
                <w:rFonts w:ascii="Times New Roman" w:hAnsi="Times New Roman"/>
                <w:b/>
                <w:i/>
                <w:color w:val="000000" w:themeColor="text1"/>
                <w:sz w:val="24"/>
                <w:szCs w:val="24"/>
              </w:rPr>
            </w:pPr>
            <w:r>
              <w:rPr>
                <w:rFonts w:ascii="Times New Roman" w:hAnsi="Times New Roman"/>
                <w:b/>
                <w:i/>
                <w:iCs/>
                <w:color w:val="000000" w:themeColor="text1"/>
                <w:sz w:val="24"/>
                <w:szCs w:val="24"/>
              </w:rPr>
              <w:t>Практическое занятие 9.</w:t>
            </w:r>
            <w:r>
              <w:rPr>
                <w:rFonts w:ascii="Times New Roman" w:hAnsi="Times New Roman"/>
                <w:color w:val="000000" w:themeColor="text1"/>
                <w:sz w:val="24"/>
                <w:szCs w:val="24"/>
              </w:rPr>
              <w:t xml:space="preserve"> Словообразование. Морфологические способы словообразования. Неморфологические способы словообразования. Словообразовательный разбор. Формообразование. Понятие об этимологии</w:t>
            </w:r>
          </w:p>
        </w:tc>
        <w:tc>
          <w:tcPr>
            <w:tcW w:w="577" w:type="pct"/>
            <w:vAlign w:val="center"/>
          </w:tcPr>
          <w:p w14:paraId="05D1AE9F" w14:textId="77777777" w:rsidR="007B3C4A" w:rsidRDefault="003B1D61">
            <w:pPr>
              <w:spacing w:after="0" w:line="240" w:lineRule="auto"/>
              <w:jc w:val="center"/>
              <w:rPr>
                <w:rFonts w:ascii="Times New Roman" w:hAnsi="Times New Roman"/>
                <w:b/>
                <w:bCs/>
                <w:color w:val="000000" w:themeColor="text1"/>
                <w:sz w:val="24"/>
                <w:szCs w:val="24"/>
              </w:rPr>
            </w:pPr>
            <w:r>
              <w:rPr>
                <w:rFonts w:ascii="Times New Roman" w:hAnsi="Times New Roman"/>
                <w:b/>
                <w:bCs/>
                <w:color w:val="000000" w:themeColor="text1"/>
                <w:sz w:val="24"/>
                <w:szCs w:val="24"/>
              </w:rPr>
              <w:t>2</w:t>
            </w:r>
          </w:p>
        </w:tc>
        <w:tc>
          <w:tcPr>
            <w:tcW w:w="685" w:type="pct"/>
            <w:vAlign w:val="center"/>
          </w:tcPr>
          <w:p w14:paraId="5824C15B" w14:textId="77777777" w:rsidR="007B3C4A" w:rsidRDefault="003B1D61">
            <w:pPr>
              <w:spacing w:after="0" w:line="240" w:lineRule="auto"/>
              <w:jc w:val="center"/>
              <w:rPr>
                <w:rFonts w:ascii="Times New Roman" w:hAnsi="Times New Roman"/>
                <w:iCs/>
                <w:color w:val="000000" w:themeColor="text1"/>
                <w:sz w:val="24"/>
                <w:szCs w:val="24"/>
              </w:rPr>
            </w:pPr>
            <w:r>
              <w:rPr>
                <w:rFonts w:ascii="Times New Roman" w:hAnsi="Times New Roman"/>
                <w:iCs/>
                <w:color w:val="000000" w:themeColor="text1"/>
                <w:sz w:val="24"/>
                <w:szCs w:val="24"/>
              </w:rPr>
              <w:t>ЛР 01, ЛР 04</w:t>
            </w:r>
          </w:p>
          <w:p w14:paraId="151AB7B9" w14:textId="77777777" w:rsidR="007B3C4A" w:rsidRDefault="007B3C4A">
            <w:pPr>
              <w:spacing w:after="0" w:line="240" w:lineRule="auto"/>
              <w:jc w:val="center"/>
              <w:rPr>
                <w:rFonts w:ascii="Times New Roman" w:hAnsi="Times New Roman"/>
                <w:b/>
                <w:color w:val="000000" w:themeColor="text1"/>
                <w:sz w:val="24"/>
                <w:szCs w:val="24"/>
              </w:rPr>
            </w:pPr>
          </w:p>
        </w:tc>
        <w:tc>
          <w:tcPr>
            <w:tcW w:w="347" w:type="pct"/>
            <w:vAlign w:val="center"/>
          </w:tcPr>
          <w:p w14:paraId="3D06EAC1" w14:textId="77777777" w:rsidR="007B3C4A" w:rsidRDefault="003B1D61">
            <w:pPr>
              <w:spacing w:after="0" w:line="240" w:lineRule="auto"/>
              <w:jc w:val="center"/>
              <w:rPr>
                <w:rFonts w:ascii="Times New Roman" w:hAnsi="Times New Roman"/>
                <w:color w:val="000000" w:themeColor="text1"/>
                <w:sz w:val="24"/>
                <w:szCs w:val="24"/>
              </w:rPr>
            </w:pPr>
            <w:r>
              <w:rPr>
                <w:rFonts w:ascii="Times New Roman" w:hAnsi="Times New Roman"/>
                <w:color w:val="000000" w:themeColor="text1"/>
                <w:sz w:val="24"/>
                <w:szCs w:val="24"/>
              </w:rPr>
              <w:t>ОК 05, ОК 06, ОК 09</w:t>
            </w:r>
          </w:p>
        </w:tc>
        <w:tc>
          <w:tcPr>
            <w:tcW w:w="595" w:type="pct"/>
            <w:vAlign w:val="center"/>
          </w:tcPr>
          <w:p w14:paraId="4D68D0F1" w14:textId="77777777" w:rsidR="007B3C4A" w:rsidRDefault="003B1D61">
            <w:pPr>
              <w:spacing w:after="0" w:line="240" w:lineRule="auto"/>
              <w:jc w:val="center"/>
              <w:rPr>
                <w:rFonts w:ascii="Times New Roman" w:hAnsi="Times New Roman"/>
                <w:color w:val="000000" w:themeColor="text1"/>
                <w:sz w:val="24"/>
                <w:szCs w:val="24"/>
              </w:rPr>
            </w:pP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05.01,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05.01,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05.02</w:t>
            </w:r>
          </w:p>
          <w:p w14:paraId="49249DCB" w14:textId="77777777" w:rsidR="007B3C4A" w:rsidRDefault="003B1D61">
            <w:pPr>
              <w:spacing w:after="0" w:line="240" w:lineRule="auto"/>
              <w:jc w:val="center"/>
              <w:rPr>
                <w:rFonts w:ascii="Times New Roman" w:hAnsi="Times New Roman"/>
                <w:color w:val="000000" w:themeColor="text1"/>
                <w:sz w:val="24"/>
                <w:szCs w:val="24"/>
              </w:rPr>
            </w:pP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06.01,Уо 06.02,Зо 06.01</w:t>
            </w:r>
          </w:p>
          <w:p w14:paraId="1CC65256" w14:textId="77777777" w:rsidR="007B3C4A" w:rsidRDefault="003B1D61">
            <w:pPr>
              <w:spacing w:after="0" w:line="240" w:lineRule="auto"/>
              <w:jc w:val="center"/>
              <w:rPr>
                <w:rFonts w:ascii="Times New Roman" w:hAnsi="Times New Roman"/>
                <w:color w:val="000000" w:themeColor="text1"/>
                <w:sz w:val="24"/>
                <w:szCs w:val="24"/>
              </w:rPr>
            </w:pP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06.02,Зо 06.03,Уо 09.01</w:t>
            </w:r>
          </w:p>
          <w:p w14:paraId="7F515BB2" w14:textId="77777777" w:rsidR="007B3C4A" w:rsidRDefault="003B1D61">
            <w:pPr>
              <w:spacing w:after="0" w:line="240" w:lineRule="auto"/>
              <w:jc w:val="center"/>
              <w:rPr>
                <w:rFonts w:ascii="Times New Roman" w:hAnsi="Times New Roman"/>
                <w:color w:val="000000" w:themeColor="text1"/>
                <w:sz w:val="24"/>
                <w:szCs w:val="24"/>
              </w:rPr>
            </w:pP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09.02,Уо 09.03,Уо 09.04</w:t>
            </w:r>
          </w:p>
          <w:p w14:paraId="6F37AD2E" w14:textId="77777777" w:rsidR="007B3C4A" w:rsidRDefault="003B1D61">
            <w:pPr>
              <w:spacing w:after="0" w:line="240" w:lineRule="auto"/>
              <w:jc w:val="center"/>
              <w:rPr>
                <w:rFonts w:ascii="Times New Roman" w:hAnsi="Times New Roman"/>
                <w:color w:val="000000" w:themeColor="text1"/>
                <w:sz w:val="24"/>
                <w:szCs w:val="24"/>
              </w:rPr>
            </w:pP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09.05,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09.01,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09.02</w:t>
            </w:r>
          </w:p>
          <w:p w14:paraId="45FB9EBE" w14:textId="77777777" w:rsidR="007B3C4A" w:rsidRDefault="003B1D61">
            <w:pPr>
              <w:spacing w:after="0" w:line="240" w:lineRule="auto"/>
              <w:jc w:val="center"/>
              <w:rPr>
                <w:rFonts w:ascii="Times New Roman" w:hAnsi="Times New Roman"/>
                <w:bCs/>
                <w:iCs/>
                <w:color w:val="000000" w:themeColor="text1"/>
                <w:sz w:val="24"/>
                <w:szCs w:val="24"/>
              </w:rPr>
            </w:pP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09.03,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09.04,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09.05</w:t>
            </w:r>
          </w:p>
        </w:tc>
      </w:tr>
      <w:tr w:rsidR="007B3C4A" w14:paraId="76DA46CB" w14:textId="77777777">
        <w:trPr>
          <w:trHeight w:val="23"/>
        </w:trPr>
        <w:tc>
          <w:tcPr>
            <w:tcW w:w="824" w:type="pct"/>
          </w:tcPr>
          <w:p w14:paraId="34DF38F5" w14:textId="77777777" w:rsidR="007B3C4A" w:rsidRDefault="003B1D61">
            <w:pPr>
              <w:spacing w:after="0" w:line="240" w:lineRule="auto"/>
              <w:rPr>
                <w:rFonts w:ascii="Times New Roman" w:hAnsi="Times New Roman"/>
                <w:b/>
                <w:bCs/>
                <w:color w:val="000000" w:themeColor="text1"/>
                <w:sz w:val="24"/>
                <w:szCs w:val="24"/>
              </w:rPr>
            </w:pPr>
            <w:r>
              <w:rPr>
                <w:rFonts w:ascii="Times New Roman" w:hAnsi="Times New Roman"/>
                <w:b/>
                <w:bCs/>
                <w:color w:val="000000" w:themeColor="text1"/>
                <w:sz w:val="24"/>
                <w:szCs w:val="24"/>
              </w:rPr>
              <w:t>Тема 4.3.</w:t>
            </w:r>
          </w:p>
          <w:p w14:paraId="7298D6B5" w14:textId="77777777" w:rsidR="007B3C4A" w:rsidRDefault="003B1D61">
            <w:pPr>
              <w:spacing w:after="0" w:line="240" w:lineRule="auto"/>
              <w:rPr>
                <w:rFonts w:ascii="Times New Roman" w:hAnsi="Times New Roman"/>
                <w:b/>
                <w:bCs/>
                <w:color w:val="000000" w:themeColor="text1"/>
                <w:sz w:val="24"/>
                <w:szCs w:val="24"/>
              </w:rPr>
            </w:pPr>
            <w:r>
              <w:rPr>
                <w:rFonts w:ascii="Times New Roman" w:hAnsi="Times New Roman"/>
                <w:b/>
                <w:bCs/>
                <w:color w:val="000000" w:themeColor="text1"/>
                <w:sz w:val="24"/>
                <w:szCs w:val="24"/>
              </w:rPr>
              <w:t>Орфография</w:t>
            </w:r>
          </w:p>
          <w:p w14:paraId="6C71D76F" w14:textId="77777777" w:rsidR="007B3C4A" w:rsidRDefault="007B3C4A">
            <w:pPr>
              <w:spacing w:after="0" w:line="240" w:lineRule="auto"/>
              <w:rPr>
                <w:rFonts w:ascii="Times New Roman" w:hAnsi="Times New Roman"/>
                <w:b/>
                <w:bCs/>
                <w:color w:val="000000" w:themeColor="text1"/>
                <w:sz w:val="24"/>
                <w:szCs w:val="24"/>
              </w:rPr>
            </w:pPr>
          </w:p>
        </w:tc>
        <w:tc>
          <w:tcPr>
            <w:tcW w:w="1971" w:type="pct"/>
          </w:tcPr>
          <w:p w14:paraId="6662BCED" w14:textId="77777777" w:rsidR="007B3C4A" w:rsidRDefault="003B1D61">
            <w:pPr>
              <w:spacing w:after="0" w:line="240" w:lineRule="auto"/>
              <w:rPr>
                <w:rFonts w:ascii="Times New Roman" w:hAnsi="Times New Roman"/>
                <w:b/>
                <w:i/>
                <w:color w:val="000000" w:themeColor="text1"/>
                <w:sz w:val="24"/>
                <w:szCs w:val="24"/>
              </w:rPr>
            </w:pPr>
            <w:r>
              <w:rPr>
                <w:rFonts w:ascii="Times New Roman" w:hAnsi="Times New Roman"/>
                <w:b/>
                <w:i/>
                <w:iCs/>
                <w:color w:val="000000" w:themeColor="text1"/>
                <w:sz w:val="24"/>
                <w:szCs w:val="24"/>
              </w:rPr>
              <w:t>Практическое занятие 10</w:t>
            </w:r>
            <w:r>
              <w:rPr>
                <w:rFonts w:ascii="Times New Roman" w:hAnsi="Times New Roman"/>
                <w:i/>
                <w:iCs/>
                <w:color w:val="000000" w:themeColor="text1"/>
                <w:sz w:val="24"/>
                <w:szCs w:val="24"/>
              </w:rPr>
              <w:t>.</w:t>
            </w:r>
            <w:r>
              <w:rPr>
                <w:rFonts w:ascii="Times New Roman" w:hAnsi="Times New Roman"/>
                <w:color w:val="000000" w:themeColor="text1"/>
                <w:sz w:val="24"/>
                <w:szCs w:val="24"/>
              </w:rPr>
              <w:t xml:space="preserve"> </w:t>
            </w:r>
            <w:proofErr w:type="spellStart"/>
            <w:r>
              <w:rPr>
                <w:rFonts w:ascii="Times New Roman" w:hAnsi="Times New Roman"/>
                <w:color w:val="000000" w:themeColor="text1"/>
                <w:sz w:val="24"/>
                <w:szCs w:val="24"/>
              </w:rPr>
              <w:t>Орфография.Правописание</w:t>
            </w:r>
            <w:proofErr w:type="spellEnd"/>
            <w:r>
              <w:rPr>
                <w:rFonts w:ascii="Times New Roman" w:hAnsi="Times New Roman"/>
                <w:color w:val="000000" w:themeColor="text1"/>
                <w:sz w:val="24"/>
                <w:szCs w:val="24"/>
              </w:rPr>
              <w:t xml:space="preserve"> чередующихся гласных в корнях слов. Правописание приставок ПРИ-/ПРЕ-.Правописание сложных слов.</w:t>
            </w:r>
          </w:p>
        </w:tc>
        <w:tc>
          <w:tcPr>
            <w:tcW w:w="577" w:type="pct"/>
            <w:vAlign w:val="center"/>
          </w:tcPr>
          <w:p w14:paraId="74F6B6D2" w14:textId="77777777" w:rsidR="007B3C4A" w:rsidRDefault="003B1D61">
            <w:pPr>
              <w:spacing w:after="0" w:line="240" w:lineRule="auto"/>
              <w:jc w:val="center"/>
              <w:rPr>
                <w:rFonts w:ascii="Times New Roman" w:hAnsi="Times New Roman"/>
                <w:b/>
                <w:bCs/>
                <w:color w:val="000000" w:themeColor="text1"/>
                <w:sz w:val="24"/>
                <w:szCs w:val="24"/>
              </w:rPr>
            </w:pPr>
            <w:r>
              <w:rPr>
                <w:rFonts w:ascii="Times New Roman" w:hAnsi="Times New Roman"/>
                <w:b/>
                <w:bCs/>
                <w:color w:val="000000" w:themeColor="text1"/>
                <w:sz w:val="24"/>
                <w:szCs w:val="24"/>
              </w:rPr>
              <w:t>2</w:t>
            </w:r>
          </w:p>
        </w:tc>
        <w:tc>
          <w:tcPr>
            <w:tcW w:w="685" w:type="pct"/>
            <w:vAlign w:val="center"/>
          </w:tcPr>
          <w:p w14:paraId="37D0979E" w14:textId="77777777" w:rsidR="007B3C4A" w:rsidRDefault="003B1D61">
            <w:pPr>
              <w:spacing w:after="0" w:line="240" w:lineRule="auto"/>
              <w:jc w:val="center"/>
              <w:rPr>
                <w:rFonts w:ascii="Times New Roman" w:hAnsi="Times New Roman"/>
                <w:iCs/>
                <w:color w:val="000000" w:themeColor="text1"/>
                <w:sz w:val="24"/>
                <w:szCs w:val="24"/>
              </w:rPr>
            </w:pPr>
            <w:r>
              <w:rPr>
                <w:rFonts w:ascii="Times New Roman" w:hAnsi="Times New Roman"/>
                <w:iCs/>
                <w:color w:val="000000" w:themeColor="text1"/>
                <w:sz w:val="24"/>
                <w:szCs w:val="24"/>
              </w:rPr>
              <w:t>ЛР 01, ЛР 04</w:t>
            </w:r>
          </w:p>
          <w:p w14:paraId="58554FA7" w14:textId="77777777" w:rsidR="007B3C4A" w:rsidRDefault="007B3C4A">
            <w:pPr>
              <w:spacing w:after="0" w:line="240" w:lineRule="auto"/>
              <w:jc w:val="center"/>
              <w:rPr>
                <w:rFonts w:ascii="Times New Roman" w:hAnsi="Times New Roman"/>
                <w:b/>
                <w:color w:val="000000" w:themeColor="text1"/>
                <w:sz w:val="24"/>
                <w:szCs w:val="24"/>
              </w:rPr>
            </w:pPr>
          </w:p>
        </w:tc>
        <w:tc>
          <w:tcPr>
            <w:tcW w:w="347" w:type="pct"/>
            <w:vAlign w:val="center"/>
          </w:tcPr>
          <w:p w14:paraId="5BDDAFE7" w14:textId="77777777" w:rsidR="007B3C4A" w:rsidRDefault="003B1D61">
            <w:pPr>
              <w:spacing w:after="0" w:line="240" w:lineRule="auto"/>
              <w:jc w:val="center"/>
              <w:rPr>
                <w:rFonts w:ascii="Times New Roman" w:hAnsi="Times New Roman"/>
                <w:color w:val="000000" w:themeColor="text1"/>
                <w:sz w:val="24"/>
                <w:szCs w:val="24"/>
              </w:rPr>
            </w:pPr>
            <w:r>
              <w:rPr>
                <w:rFonts w:ascii="Times New Roman" w:hAnsi="Times New Roman"/>
                <w:color w:val="000000" w:themeColor="text1"/>
                <w:sz w:val="24"/>
                <w:szCs w:val="24"/>
              </w:rPr>
              <w:t>ОК 05, ОК 06, ОК 09</w:t>
            </w:r>
          </w:p>
        </w:tc>
        <w:tc>
          <w:tcPr>
            <w:tcW w:w="595" w:type="pct"/>
            <w:vAlign w:val="center"/>
          </w:tcPr>
          <w:p w14:paraId="62B222E2" w14:textId="77777777" w:rsidR="007B3C4A" w:rsidRDefault="003B1D61">
            <w:pPr>
              <w:spacing w:after="0" w:line="240" w:lineRule="auto"/>
              <w:jc w:val="center"/>
              <w:rPr>
                <w:rFonts w:ascii="Times New Roman" w:hAnsi="Times New Roman"/>
                <w:color w:val="000000" w:themeColor="text1"/>
                <w:sz w:val="24"/>
                <w:szCs w:val="24"/>
              </w:rPr>
            </w:pP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05.01,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05.01,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05.02</w:t>
            </w:r>
          </w:p>
          <w:p w14:paraId="66F11C81" w14:textId="77777777" w:rsidR="007B3C4A" w:rsidRDefault="003B1D61">
            <w:pPr>
              <w:spacing w:after="0" w:line="240" w:lineRule="auto"/>
              <w:jc w:val="center"/>
              <w:rPr>
                <w:rFonts w:ascii="Times New Roman" w:hAnsi="Times New Roman"/>
                <w:color w:val="000000" w:themeColor="text1"/>
                <w:sz w:val="24"/>
                <w:szCs w:val="24"/>
              </w:rPr>
            </w:pP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06.01,Уо 06.02,Зо 06.01</w:t>
            </w:r>
          </w:p>
          <w:p w14:paraId="4ADF69FD" w14:textId="77777777" w:rsidR="007B3C4A" w:rsidRDefault="003B1D61">
            <w:pPr>
              <w:spacing w:after="0" w:line="240" w:lineRule="auto"/>
              <w:jc w:val="center"/>
              <w:rPr>
                <w:rFonts w:ascii="Times New Roman" w:hAnsi="Times New Roman"/>
                <w:color w:val="000000" w:themeColor="text1"/>
                <w:sz w:val="24"/>
                <w:szCs w:val="24"/>
              </w:rPr>
            </w:pP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06.02,Зо 06.03,Уо 09.01</w:t>
            </w:r>
          </w:p>
          <w:p w14:paraId="77F1E2AD" w14:textId="77777777" w:rsidR="007B3C4A" w:rsidRDefault="003B1D61">
            <w:pPr>
              <w:spacing w:after="0" w:line="240" w:lineRule="auto"/>
              <w:jc w:val="center"/>
              <w:rPr>
                <w:rFonts w:ascii="Times New Roman" w:hAnsi="Times New Roman"/>
                <w:color w:val="000000" w:themeColor="text1"/>
                <w:sz w:val="24"/>
                <w:szCs w:val="24"/>
              </w:rPr>
            </w:pP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09.02,Уо 09.03,Уо 09.04</w:t>
            </w:r>
          </w:p>
          <w:p w14:paraId="159209E6" w14:textId="77777777" w:rsidR="007B3C4A" w:rsidRDefault="003B1D61">
            <w:pPr>
              <w:spacing w:after="0" w:line="240" w:lineRule="auto"/>
              <w:jc w:val="center"/>
              <w:rPr>
                <w:rFonts w:ascii="Times New Roman" w:hAnsi="Times New Roman"/>
                <w:color w:val="000000" w:themeColor="text1"/>
                <w:sz w:val="24"/>
                <w:szCs w:val="24"/>
              </w:rPr>
            </w:pP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09.05,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09.01,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09.02</w:t>
            </w:r>
          </w:p>
          <w:p w14:paraId="1E928A8F" w14:textId="77777777" w:rsidR="007B3C4A" w:rsidRDefault="003B1D61">
            <w:pPr>
              <w:spacing w:after="0" w:line="240" w:lineRule="auto"/>
              <w:jc w:val="center"/>
              <w:rPr>
                <w:rFonts w:ascii="Times New Roman" w:hAnsi="Times New Roman"/>
                <w:bCs/>
                <w:iCs/>
                <w:color w:val="000000" w:themeColor="text1"/>
                <w:sz w:val="24"/>
                <w:szCs w:val="24"/>
              </w:rPr>
            </w:pP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09.03,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09.04,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09.05</w:t>
            </w:r>
          </w:p>
        </w:tc>
      </w:tr>
      <w:tr w:rsidR="007B3C4A" w14:paraId="7B414A99" w14:textId="77777777">
        <w:trPr>
          <w:trHeight w:val="23"/>
        </w:trPr>
        <w:tc>
          <w:tcPr>
            <w:tcW w:w="824" w:type="pct"/>
          </w:tcPr>
          <w:p w14:paraId="2EDAD874" w14:textId="77777777" w:rsidR="007B3C4A" w:rsidRDefault="003B1D61">
            <w:pPr>
              <w:spacing w:after="0" w:line="240" w:lineRule="auto"/>
              <w:rPr>
                <w:rFonts w:ascii="Times New Roman" w:hAnsi="Times New Roman"/>
                <w:b/>
                <w:bCs/>
                <w:color w:val="000000" w:themeColor="text1"/>
                <w:sz w:val="24"/>
                <w:szCs w:val="24"/>
              </w:rPr>
            </w:pPr>
            <w:r>
              <w:rPr>
                <w:rFonts w:ascii="Times New Roman" w:hAnsi="Times New Roman"/>
                <w:b/>
                <w:bCs/>
                <w:color w:val="000000" w:themeColor="text1"/>
                <w:sz w:val="24"/>
                <w:szCs w:val="24"/>
              </w:rPr>
              <w:t>Тема 4.4</w:t>
            </w:r>
          </w:p>
          <w:p w14:paraId="1CAE939D" w14:textId="77777777" w:rsidR="007B3C4A" w:rsidRDefault="003B1D61">
            <w:pPr>
              <w:spacing w:after="0" w:line="240" w:lineRule="auto"/>
              <w:rPr>
                <w:rFonts w:ascii="Times New Roman" w:hAnsi="Times New Roman"/>
                <w:b/>
                <w:bCs/>
                <w:color w:val="000000" w:themeColor="text1"/>
                <w:sz w:val="24"/>
                <w:szCs w:val="24"/>
              </w:rPr>
            </w:pPr>
            <w:r>
              <w:rPr>
                <w:rFonts w:ascii="Times New Roman" w:hAnsi="Times New Roman"/>
                <w:b/>
                <w:bCs/>
                <w:color w:val="000000" w:themeColor="text1"/>
                <w:sz w:val="24"/>
                <w:szCs w:val="24"/>
              </w:rPr>
              <w:t>Речь</w:t>
            </w:r>
          </w:p>
          <w:p w14:paraId="7061ADB9" w14:textId="77777777" w:rsidR="007B3C4A" w:rsidRDefault="007B3C4A">
            <w:pPr>
              <w:spacing w:after="0" w:line="240" w:lineRule="auto"/>
              <w:rPr>
                <w:rFonts w:ascii="Times New Roman" w:hAnsi="Times New Roman"/>
                <w:b/>
                <w:bCs/>
                <w:color w:val="000000" w:themeColor="text1"/>
                <w:sz w:val="24"/>
                <w:szCs w:val="24"/>
              </w:rPr>
            </w:pPr>
          </w:p>
        </w:tc>
        <w:tc>
          <w:tcPr>
            <w:tcW w:w="1971" w:type="pct"/>
          </w:tcPr>
          <w:p w14:paraId="6E527B2E" w14:textId="77777777" w:rsidR="007B3C4A" w:rsidRDefault="003B1D61">
            <w:pPr>
              <w:spacing w:after="0" w:line="240" w:lineRule="auto"/>
              <w:rPr>
                <w:rFonts w:ascii="Times New Roman" w:hAnsi="Times New Roman"/>
                <w:b/>
                <w:i/>
                <w:color w:val="000000" w:themeColor="text1"/>
                <w:sz w:val="24"/>
                <w:szCs w:val="24"/>
              </w:rPr>
            </w:pPr>
            <w:r>
              <w:rPr>
                <w:rFonts w:ascii="Times New Roman" w:hAnsi="Times New Roman"/>
                <w:b/>
                <w:color w:val="000000" w:themeColor="text1"/>
                <w:sz w:val="24"/>
                <w:szCs w:val="24"/>
              </w:rPr>
              <w:t>Практическое занятие 11</w:t>
            </w:r>
            <w:r>
              <w:rPr>
                <w:rFonts w:ascii="Times New Roman" w:hAnsi="Times New Roman"/>
                <w:color w:val="000000" w:themeColor="text1"/>
                <w:sz w:val="24"/>
                <w:szCs w:val="24"/>
              </w:rPr>
              <w:t>. Употребление приставок и суффиксов в разных стилях речи</w:t>
            </w:r>
          </w:p>
        </w:tc>
        <w:tc>
          <w:tcPr>
            <w:tcW w:w="577" w:type="pct"/>
            <w:vAlign w:val="center"/>
          </w:tcPr>
          <w:p w14:paraId="6D4C7FFB" w14:textId="77777777" w:rsidR="007B3C4A" w:rsidRDefault="003B1D61">
            <w:pPr>
              <w:spacing w:after="0" w:line="240" w:lineRule="auto"/>
              <w:jc w:val="center"/>
              <w:rPr>
                <w:rFonts w:ascii="Times New Roman" w:hAnsi="Times New Roman"/>
                <w:b/>
                <w:bCs/>
                <w:color w:val="000000" w:themeColor="text1"/>
                <w:sz w:val="24"/>
                <w:szCs w:val="24"/>
              </w:rPr>
            </w:pPr>
            <w:r>
              <w:rPr>
                <w:rFonts w:ascii="Times New Roman" w:hAnsi="Times New Roman"/>
                <w:b/>
                <w:bCs/>
                <w:color w:val="000000" w:themeColor="text1"/>
                <w:sz w:val="24"/>
                <w:szCs w:val="24"/>
              </w:rPr>
              <w:t>2</w:t>
            </w:r>
          </w:p>
        </w:tc>
        <w:tc>
          <w:tcPr>
            <w:tcW w:w="685" w:type="pct"/>
            <w:vAlign w:val="center"/>
          </w:tcPr>
          <w:p w14:paraId="2AD6AC28" w14:textId="77777777" w:rsidR="007B3C4A" w:rsidRDefault="003B1D61">
            <w:pPr>
              <w:spacing w:after="0" w:line="240" w:lineRule="auto"/>
              <w:jc w:val="center"/>
              <w:rPr>
                <w:rFonts w:ascii="Times New Roman" w:hAnsi="Times New Roman"/>
                <w:iCs/>
                <w:color w:val="000000" w:themeColor="text1"/>
                <w:sz w:val="24"/>
                <w:szCs w:val="24"/>
              </w:rPr>
            </w:pPr>
            <w:r>
              <w:rPr>
                <w:rFonts w:ascii="Times New Roman" w:hAnsi="Times New Roman"/>
                <w:iCs/>
                <w:color w:val="000000" w:themeColor="text1"/>
                <w:sz w:val="24"/>
                <w:szCs w:val="24"/>
              </w:rPr>
              <w:t>ЛР 01, ЛР 04</w:t>
            </w:r>
          </w:p>
          <w:p w14:paraId="08974AA2" w14:textId="77777777" w:rsidR="007B3C4A" w:rsidRDefault="007B3C4A">
            <w:pPr>
              <w:spacing w:after="0" w:line="240" w:lineRule="auto"/>
              <w:jc w:val="center"/>
              <w:rPr>
                <w:rFonts w:ascii="Times New Roman" w:hAnsi="Times New Roman"/>
                <w:b/>
                <w:color w:val="000000" w:themeColor="text1"/>
                <w:sz w:val="24"/>
                <w:szCs w:val="24"/>
              </w:rPr>
            </w:pPr>
          </w:p>
        </w:tc>
        <w:tc>
          <w:tcPr>
            <w:tcW w:w="347" w:type="pct"/>
            <w:vAlign w:val="center"/>
          </w:tcPr>
          <w:p w14:paraId="2F16E2FF" w14:textId="77777777" w:rsidR="007B3C4A" w:rsidRDefault="003B1D61">
            <w:pPr>
              <w:spacing w:after="0" w:line="240" w:lineRule="auto"/>
              <w:jc w:val="center"/>
              <w:rPr>
                <w:rFonts w:ascii="Times New Roman" w:hAnsi="Times New Roman"/>
                <w:color w:val="000000" w:themeColor="text1"/>
                <w:sz w:val="24"/>
                <w:szCs w:val="24"/>
              </w:rPr>
            </w:pPr>
            <w:r>
              <w:rPr>
                <w:rFonts w:ascii="Times New Roman" w:hAnsi="Times New Roman"/>
                <w:color w:val="000000" w:themeColor="text1"/>
                <w:sz w:val="24"/>
                <w:szCs w:val="24"/>
              </w:rPr>
              <w:t>ОК 05, ОК 06, ОК 09</w:t>
            </w:r>
          </w:p>
        </w:tc>
        <w:tc>
          <w:tcPr>
            <w:tcW w:w="595" w:type="pct"/>
            <w:vAlign w:val="center"/>
          </w:tcPr>
          <w:p w14:paraId="1C0F28AE" w14:textId="77777777" w:rsidR="007B3C4A" w:rsidRDefault="003B1D61">
            <w:pPr>
              <w:spacing w:after="0" w:line="240" w:lineRule="auto"/>
              <w:jc w:val="center"/>
              <w:rPr>
                <w:rFonts w:ascii="Times New Roman" w:hAnsi="Times New Roman"/>
                <w:color w:val="000000" w:themeColor="text1"/>
                <w:sz w:val="24"/>
                <w:szCs w:val="24"/>
              </w:rPr>
            </w:pP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05.01,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05.01,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05.02</w:t>
            </w:r>
          </w:p>
          <w:p w14:paraId="0C985F19" w14:textId="77777777" w:rsidR="007B3C4A" w:rsidRDefault="003B1D61">
            <w:pPr>
              <w:spacing w:after="0" w:line="240" w:lineRule="auto"/>
              <w:jc w:val="center"/>
              <w:rPr>
                <w:rFonts w:ascii="Times New Roman" w:hAnsi="Times New Roman"/>
                <w:color w:val="000000" w:themeColor="text1"/>
                <w:sz w:val="24"/>
                <w:szCs w:val="24"/>
              </w:rPr>
            </w:pP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06.01,Уо 06.02,Зо 06.01</w:t>
            </w:r>
          </w:p>
          <w:p w14:paraId="4C850B49" w14:textId="77777777" w:rsidR="007B3C4A" w:rsidRDefault="003B1D61">
            <w:pPr>
              <w:spacing w:after="0" w:line="240" w:lineRule="auto"/>
              <w:jc w:val="center"/>
              <w:rPr>
                <w:rFonts w:ascii="Times New Roman" w:hAnsi="Times New Roman"/>
                <w:color w:val="000000" w:themeColor="text1"/>
                <w:sz w:val="24"/>
                <w:szCs w:val="24"/>
              </w:rPr>
            </w:pP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06.02,Зо 06.03,Уо 09.01</w:t>
            </w:r>
          </w:p>
          <w:p w14:paraId="270EDB1E" w14:textId="77777777" w:rsidR="007B3C4A" w:rsidRDefault="003B1D61">
            <w:pPr>
              <w:spacing w:after="0" w:line="240" w:lineRule="auto"/>
              <w:jc w:val="center"/>
              <w:rPr>
                <w:rFonts w:ascii="Times New Roman" w:hAnsi="Times New Roman"/>
                <w:color w:val="000000" w:themeColor="text1"/>
                <w:sz w:val="24"/>
                <w:szCs w:val="24"/>
              </w:rPr>
            </w:pP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09.02,Уо 09.03,Уо 09.04</w:t>
            </w:r>
          </w:p>
          <w:p w14:paraId="7FF8E171" w14:textId="77777777" w:rsidR="007B3C4A" w:rsidRDefault="003B1D61">
            <w:pPr>
              <w:spacing w:after="0" w:line="240" w:lineRule="auto"/>
              <w:jc w:val="center"/>
              <w:rPr>
                <w:rFonts w:ascii="Times New Roman" w:hAnsi="Times New Roman"/>
                <w:color w:val="000000" w:themeColor="text1"/>
                <w:sz w:val="24"/>
                <w:szCs w:val="24"/>
              </w:rPr>
            </w:pPr>
            <w:proofErr w:type="spellStart"/>
            <w:r>
              <w:rPr>
                <w:rFonts w:ascii="Times New Roman" w:hAnsi="Times New Roman"/>
                <w:bCs/>
                <w:iCs/>
                <w:color w:val="000000" w:themeColor="text1"/>
                <w:sz w:val="24"/>
                <w:szCs w:val="24"/>
              </w:rPr>
              <w:lastRenderedPageBreak/>
              <w:t>Уо</w:t>
            </w:r>
            <w:proofErr w:type="spellEnd"/>
            <w:r>
              <w:rPr>
                <w:rFonts w:ascii="Times New Roman" w:hAnsi="Times New Roman"/>
                <w:bCs/>
                <w:iCs/>
                <w:color w:val="000000" w:themeColor="text1"/>
                <w:sz w:val="24"/>
                <w:szCs w:val="24"/>
              </w:rPr>
              <w:t xml:space="preserve"> 09.05,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09.01,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09.02</w:t>
            </w:r>
          </w:p>
          <w:p w14:paraId="09ED9A33" w14:textId="77777777" w:rsidR="007B3C4A" w:rsidRDefault="003B1D61">
            <w:pPr>
              <w:spacing w:after="0" w:line="240" w:lineRule="auto"/>
              <w:jc w:val="center"/>
              <w:rPr>
                <w:rFonts w:ascii="Times New Roman" w:hAnsi="Times New Roman"/>
                <w:bCs/>
                <w:iCs/>
                <w:color w:val="000000" w:themeColor="text1"/>
                <w:sz w:val="24"/>
                <w:szCs w:val="24"/>
              </w:rPr>
            </w:pP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09.03,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09.04,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09.05</w:t>
            </w:r>
          </w:p>
        </w:tc>
      </w:tr>
      <w:tr w:rsidR="007B3C4A" w14:paraId="424D9640" w14:textId="77777777">
        <w:trPr>
          <w:trHeight w:val="23"/>
        </w:trPr>
        <w:tc>
          <w:tcPr>
            <w:tcW w:w="2796" w:type="pct"/>
            <w:gridSpan w:val="2"/>
          </w:tcPr>
          <w:p w14:paraId="12D7D901" w14:textId="77777777" w:rsidR="007B3C4A" w:rsidRDefault="003B1D61">
            <w:pPr>
              <w:spacing w:after="0" w:line="240" w:lineRule="auto"/>
              <w:rPr>
                <w:rFonts w:ascii="Times New Roman" w:hAnsi="Times New Roman"/>
                <w:b/>
                <w:i/>
                <w:color w:val="000000" w:themeColor="text1"/>
                <w:sz w:val="24"/>
                <w:szCs w:val="24"/>
              </w:rPr>
            </w:pPr>
            <w:r>
              <w:rPr>
                <w:rFonts w:ascii="Times New Roman" w:hAnsi="Times New Roman"/>
                <w:b/>
                <w:bCs/>
                <w:iCs/>
                <w:color w:val="000000" w:themeColor="text1"/>
                <w:sz w:val="24"/>
                <w:szCs w:val="24"/>
              </w:rPr>
              <w:lastRenderedPageBreak/>
              <w:t>Профессионально ориентированное содержание</w:t>
            </w:r>
          </w:p>
        </w:tc>
        <w:tc>
          <w:tcPr>
            <w:tcW w:w="577" w:type="pct"/>
            <w:vAlign w:val="center"/>
          </w:tcPr>
          <w:p w14:paraId="7DACB3EE" w14:textId="77777777" w:rsidR="007B3C4A" w:rsidRDefault="007B3C4A">
            <w:pPr>
              <w:spacing w:after="0" w:line="240" w:lineRule="auto"/>
              <w:jc w:val="center"/>
              <w:rPr>
                <w:rFonts w:ascii="Times New Roman" w:hAnsi="Times New Roman"/>
                <w:b/>
                <w:bCs/>
                <w:color w:val="000000" w:themeColor="text1"/>
                <w:sz w:val="24"/>
                <w:szCs w:val="24"/>
              </w:rPr>
            </w:pPr>
          </w:p>
        </w:tc>
        <w:tc>
          <w:tcPr>
            <w:tcW w:w="685" w:type="pct"/>
            <w:vAlign w:val="center"/>
          </w:tcPr>
          <w:p w14:paraId="657FB6FB" w14:textId="77777777" w:rsidR="007B3C4A" w:rsidRDefault="007B3C4A">
            <w:pPr>
              <w:spacing w:after="0" w:line="240" w:lineRule="auto"/>
              <w:jc w:val="center"/>
              <w:rPr>
                <w:rFonts w:ascii="Times New Roman" w:hAnsi="Times New Roman"/>
                <w:b/>
                <w:color w:val="000000" w:themeColor="text1"/>
                <w:sz w:val="24"/>
                <w:szCs w:val="24"/>
              </w:rPr>
            </w:pPr>
          </w:p>
        </w:tc>
        <w:tc>
          <w:tcPr>
            <w:tcW w:w="347" w:type="pct"/>
            <w:vAlign w:val="center"/>
          </w:tcPr>
          <w:p w14:paraId="6F9BAF65" w14:textId="77777777" w:rsidR="007B3C4A" w:rsidRDefault="007B3C4A">
            <w:pPr>
              <w:spacing w:after="0" w:line="240" w:lineRule="auto"/>
              <w:jc w:val="center"/>
              <w:rPr>
                <w:rFonts w:ascii="Times New Roman" w:hAnsi="Times New Roman"/>
                <w:color w:val="000000" w:themeColor="text1"/>
                <w:sz w:val="24"/>
                <w:szCs w:val="24"/>
              </w:rPr>
            </w:pPr>
          </w:p>
        </w:tc>
        <w:tc>
          <w:tcPr>
            <w:tcW w:w="595" w:type="pct"/>
            <w:vAlign w:val="center"/>
          </w:tcPr>
          <w:p w14:paraId="42A4AB54" w14:textId="77777777" w:rsidR="007B3C4A" w:rsidRDefault="007B3C4A">
            <w:pPr>
              <w:spacing w:after="0" w:line="240" w:lineRule="auto"/>
              <w:jc w:val="center"/>
              <w:rPr>
                <w:rFonts w:ascii="Times New Roman" w:hAnsi="Times New Roman"/>
                <w:bCs/>
                <w:iCs/>
                <w:color w:val="000000" w:themeColor="text1"/>
                <w:sz w:val="24"/>
                <w:szCs w:val="24"/>
              </w:rPr>
            </w:pPr>
          </w:p>
        </w:tc>
      </w:tr>
      <w:tr w:rsidR="007B3C4A" w14:paraId="013C94BA" w14:textId="77777777">
        <w:trPr>
          <w:trHeight w:val="23"/>
        </w:trPr>
        <w:tc>
          <w:tcPr>
            <w:tcW w:w="824" w:type="pct"/>
          </w:tcPr>
          <w:p w14:paraId="3589DBD5" w14:textId="77777777" w:rsidR="007B3C4A" w:rsidRDefault="007B3C4A">
            <w:pPr>
              <w:spacing w:after="0" w:line="240" w:lineRule="auto"/>
              <w:rPr>
                <w:rFonts w:ascii="Times New Roman" w:hAnsi="Times New Roman"/>
                <w:b/>
                <w:iCs/>
                <w:color w:val="000000" w:themeColor="text1"/>
                <w:sz w:val="24"/>
                <w:szCs w:val="24"/>
              </w:rPr>
            </w:pPr>
          </w:p>
        </w:tc>
        <w:tc>
          <w:tcPr>
            <w:tcW w:w="1971" w:type="pct"/>
            <w:vAlign w:val="bottom"/>
          </w:tcPr>
          <w:p w14:paraId="04C35845" w14:textId="77777777" w:rsidR="007B3C4A" w:rsidRDefault="003B1D61">
            <w:pPr>
              <w:spacing w:after="0" w:line="240" w:lineRule="auto"/>
              <w:rPr>
                <w:rFonts w:ascii="Times New Roman" w:hAnsi="Times New Roman"/>
                <w:b/>
                <w:i/>
                <w:color w:val="000000" w:themeColor="text1"/>
                <w:sz w:val="24"/>
                <w:szCs w:val="24"/>
              </w:rPr>
            </w:pPr>
            <w:r>
              <w:rPr>
                <w:rFonts w:ascii="Times New Roman" w:hAnsi="Times New Roman"/>
                <w:b/>
                <w:i/>
                <w:iCs/>
                <w:color w:val="000000" w:themeColor="text1"/>
                <w:sz w:val="24"/>
                <w:szCs w:val="24"/>
              </w:rPr>
              <w:t>Лекционное занятие 5.</w:t>
            </w:r>
            <w:r>
              <w:rPr>
                <w:rFonts w:ascii="Times New Roman" w:hAnsi="Times New Roman"/>
                <w:color w:val="000000" w:themeColor="text1"/>
                <w:sz w:val="24"/>
                <w:szCs w:val="24"/>
              </w:rPr>
              <w:t xml:space="preserve">Морфемный, словообразовательный, этимологический анализ профессиональной лексики и терминов специальностей </w:t>
            </w:r>
            <w:proofErr w:type="spellStart"/>
            <w:r>
              <w:rPr>
                <w:rFonts w:ascii="Times New Roman" w:hAnsi="Times New Roman"/>
                <w:color w:val="000000" w:themeColor="text1"/>
                <w:sz w:val="24"/>
                <w:szCs w:val="24"/>
              </w:rPr>
              <w:t>СПОтехнологического</w:t>
            </w:r>
            <w:proofErr w:type="spellEnd"/>
            <w:r>
              <w:rPr>
                <w:rFonts w:ascii="Times New Roman" w:hAnsi="Times New Roman"/>
                <w:color w:val="000000" w:themeColor="text1"/>
                <w:sz w:val="24"/>
                <w:szCs w:val="24"/>
              </w:rPr>
              <w:t xml:space="preserve"> профиля</w:t>
            </w:r>
          </w:p>
        </w:tc>
        <w:tc>
          <w:tcPr>
            <w:tcW w:w="577" w:type="pct"/>
            <w:vAlign w:val="center"/>
          </w:tcPr>
          <w:p w14:paraId="551DF308" w14:textId="77777777" w:rsidR="007B3C4A" w:rsidRDefault="003B1D61">
            <w:pPr>
              <w:spacing w:after="0" w:line="240" w:lineRule="auto"/>
              <w:jc w:val="center"/>
              <w:rPr>
                <w:rFonts w:ascii="Times New Roman" w:hAnsi="Times New Roman"/>
                <w:b/>
                <w:bCs/>
                <w:color w:val="000000" w:themeColor="text1"/>
                <w:sz w:val="24"/>
                <w:szCs w:val="24"/>
              </w:rPr>
            </w:pPr>
            <w:r>
              <w:rPr>
                <w:rFonts w:ascii="Times New Roman" w:hAnsi="Times New Roman"/>
                <w:b/>
                <w:bCs/>
                <w:color w:val="000000" w:themeColor="text1"/>
                <w:sz w:val="24"/>
                <w:szCs w:val="24"/>
              </w:rPr>
              <w:t>2</w:t>
            </w:r>
          </w:p>
        </w:tc>
        <w:tc>
          <w:tcPr>
            <w:tcW w:w="685" w:type="pct"/>
            <w:vAlign w:val="center"/>
          </w:tcPr>
          <w:p w14:paraId="79015AEF" w14:textId="77777777" w:rsidR="007B3C4A" w:rsidRDefault="003B1D61">
            <w:pPr>
              <w:spacing w:after="0" w:line="240" w:lineRule="auto"/>
              <w:jc w:val="center"/>
              <w:rPr>
                <w:rFonts w:ascii="Times New Roman" w:hAnsi="Times New Roman"/>
                <w:iCs/>
                <w:color w:val="000000" w:themeColor="text1"/>
                <w:sz w:val="24"/>
                <w:szCs w:val="24"/>
              </w:rPr>
            </w:pPr>
            <w:r>
              <w:rPr>
                <w:rFonts w:ascii="Times New Roman" w:hAnsi="Times New Roman"/>
                <w:iCs/>
                <w:color w:val="000000" w:themeColor="text1"/>
                <w:sz w:val="24"/>
                <w:szCs w:val="24"/>
              </w:rPr>
              <w:t>ЛР 01, ЛР 04</w:t>
            </w:r>
          </w:p>
        </w:tc>
        <w:tc>
          <w:tcPr>
            <w:tcW w:w="347" w:type="pct"/>
            <w:vAlign w:val="center"/>
          </w:tcPr>
          <w:p w14:paraId="440A8BA5" w14:textId="77777777" w:rsidR="007B3C4A" w:rsidRDefault="003B1D61">
            <w:pPr>
              <w:spacing w:after="0" w:line="240" w:lineRule="auto"/>
              <w:jc w:val="center"/>
              <w:rPr>
                <w:rFonts w:ascii="Times New Roman" w:hAnsi="Times New Roman"/>
                <w:color w:val="000000" w:themeColor="text1"/>
                <w:sz w:val="24"/>
                <w:szCs w:val="24"/>
              </w:rPr>
            </w:pPr>
            <w:r>
              <w:rPr>
                <w:rFonts w:ascii="Times New Roman" w:hAnsi="Times New Roman"/>
                <w:color w:val="000000" w:themeColor="text1"/>
                <w:sz w:val="24"/>
                <w:szCs w:val="24"/>
              </w:rPr>
              <w:t>ОК 05, ОК 06, ОК 09</w:t>
            </w:r>
          </w:p>
        </w:tc>
        <w:tc>
          <w:tcPr>
            <w:tcW w:w="595" w:type="pct"/>
            <w:vAlign w:val="center"/>
          </w:tcPr>
          <w:p w14:paraId="639C067E" w14:textId="77777777" w:rsidR="007B3C4A" w:rsidRDefault="003B1D61">
            <w:pPr>
              <w:spacing w:after="0" w:line="240" w:lineRule="auto"/>
              <w:jc w:val="center"/>
              <w:rPr>
                <w:rFonts w:ascii="Times New Roman" w:hAnsi="Times New Roman"/>
                <w:color w:val="000000" w:themeColor="text1"/>
                <w:sz w:val="24"/>
                <w:szCs w:val="24"/>
              </w:rPr>
            </w:pP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05.01,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05.01,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05.02</w:t>
            </w:r>
          </w:p>
          <w:p w14:paraId="73B1E989" w14:textId="77777777" w:rsidR="007B3C4A" w:rsidRDefault="003B1D61">
            <w:pPr>
              <w:spacing w:after="0" w:line="240" w:lineRule="auto"/>
              <w:jc w:val="center"/>
              <w:rPr>
                <w:rFonts w:ascii="Times New Roman" w:hAnsi="Times New Roman"/>
                <w:color w:val="000000" w:themeColor="text1"/>
                <w:sz w:val="24"/>
                <w:szCs w:val="24"/>
              </w:rPr>
            </w:pP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06.01,Уо 06.02,Зо 06.01</w:t>
            </w:r>
          </w:p>
          <w:p w14:paraId="0B591DD7" w14:textId="77777777" w:rsidR="007B3C4A" w:rsidRDefault="003B1D61">
            <w:pPr>
              <w:spacing w:after="0" w:line="240" w:lineRule="auto"/>
              <w:jc w:val="center"/>
              <w:rPr>
                <w:rFonts w:ascii="Times New Roman" w:hAnsi="Times New Roman"/>
                <w:color w:val="000000" w:themeColor="text1"/>
                <w:sz w:val="24"/>
                <w:szCs w:val="24"/>
              </w:rPr>
            </w:pP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06.02,Зо 06.03,Уо 09.01</w:t>
            </w:r>
          </w:p>
          <w:p w14:paraId="74DA7853" w14:textId="77777777" w:rsidR="007B3C4A" w:rsidRDefault="003B1D61">
            <w:pPr>
              <w:spacing w:after="0" w:line="240" w:lineRule="auto"/>
              <w:jc w:val="center"/>
              <w:rPr>
                <w:rFonts w:ascii="Times New Roman" w:hAnsi="Times New Roman"/>
                <w:color w:val="000000" w:themeColor="text1"/>
                <w:sz w:val="24"/>
                <w:szCs w:val="24"/>
              </w:rPr>
            </w:pP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09.02,Уо 09.03,Уо 09.04</w:t>
            </w:r>
          </w:p>
          <w:p w14:paraId="7C470355" w14:textId="77777777" w:rsidR="007B3C4A" w:rsidRDefault="003B1D61">
            <w:pPr>
              <w:spacing w:after="0" w:line="240" w:lineRule="auto"/>
              <w:jc w:val="center"/>
              <w:rPr>
                <w:rFonts w:ascii="Times New Roman" w:hAnsi="Times New Roman"/>
                <w:color w:val="000000" w:themeColor="text1"/>
                <w:sz w:val="24"/>
                <w:szCs w:val="24"/>
              </w:rPr>
            </w:pP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09.05,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09.01,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09.02</w:t>
            </w:r>
          </w:p>
          <w:p w14:paraId="4B57C565" w14:textId="77777777" w:rsidR="007B3C4A" w:rsidRDefault="003B1D61">
            <w:pPr>
              <w:spacing w:after="0" w:line="240" w:lineRule="auto"/>
              <w:jc w:val="center"/>
              <w:rPr>
                <w:rFonts w:ascii="Times New Roman" w:hAnsi="Times New Roman"/>
                <w:bCs/>
                <w:iCs/>
                <w:color w:val="000000" w:themeColor="text1"/>
                <w:sz w:val="24"/>
                <w:szCs w:val="24"/>
              </w:rPr>
            </w:pP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09.03,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09.04,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09.05</w:t>
            </w:r>
          </w:p>
        </w:tc>
      </w:tr>
      <w:tr w:rsidR="007B3C4A" w14:paraId="24D2126A" w14:textId="77777777">
        <w:trPr>
          <w:trHeight w:val="23"/>
        </w:trPr>
        <w:tc>
          <w:tcPr>
            <w:tcW w:w="824" w:type="pct"/>
          </w:tcPr>
          <w:p w14:paraId="0C225FAB" w14:textId="77777777" w:rsidR="007B3C4A" w:rsidRDefault="007B3C4A">
            <w:pPr>
              <w:spacing w:after="0" w:line="240" w:lineRule="auto"/>
              <w:rPr>
                <w:rFonts w:ascii="Times New Roman" w:hAnsi="Times New Roman"/>
                <w:b/>
                <w:iCs/>
                <w:color w:val="000000" w:themeColor="text1"/>
                <w:sz w:val="24"/>
                <w:szCs w:val="24"/>
              </w:rPr>
            </w:pPr>
          </w:p>
        </w:tc>
        <w:tc>
          <w:tcPr>
            <w:tcW w:w="1971" w:type="pct"/>
            <w:vAlign w:val="bottom"/>
          </w:tcPr>
          <w:p w14:paraId="1DBCCA2A" w14:textId="77777777" w:rsidR="007B3C4A" w:rsidRDefault="003B1D61">
            <w:pPr>
              <w:spacing w:after="0" w:line="240" w:lineRule="auto"/>
              <w:rPr>
                <w:rFonts w:ascii="Times New Roman" w:hAnsi="Times New Roman"/>
                <w:b/>
                <w:i/>
                <w:color w:val="000000" w:themeColor="text1"/>
                <w:sz w:val="24"/>
                <w:szCs w:val="24"/>
              </w:rPr>
            </w:pPr>
            <w:r>
              <w:rPr>
                <w:rFonts w:ascii="Times New Roman" w:hAnsi="Times New Roman"/>
                <w:b/>
                <w:i/>
                <w:iCs/>
                <w:color w:val="000000" w:themeColor="text1"/>
                <w:sz w:val="24"/>
                <w:szCs w:val="24"/>
              </w:rPr>
              <w:t xml:space="preserve">Практическое занятие 4. </w:t>
            </w:r>
            <w:r>
              <w:rPr>
                <w:rFonts w:ascii="Times New Roman" w:hAnsi="Times New Roman"/>
                <w:color w:val="000000" w:themeColor="text1"/>
                <w:sz w:val="24"/>
                <w:szCs w:val="24"/>
              </w:rPr>
              <w:t xml:space="preserve">Распределение терминов специальностей технологического профиля </w:t>
            </w:r>
            <w:proofErr w:type="spellStart"/>
            <w:r>
              <w:rPr>
                <w:rFonts w:ascii="Times New Roman" w:hAnsi="Times New Roman"/>
                <w:color w:val="000000" w:themeColor="text1"/>
                <w:sz w:val="24"/>
                <w:szCs w:val="24"/>
              </w:rPr>
              <w:t>СПОпо</w:t>
            </w:r>
            <w:proofErr w:type="spellEnd"/>
            <w:r>
              <w:rPr>
                <w:rFonts w:ascii="Times New Roman" w:hAnsi="Times New Roman"/>
                <w:color w:val="000000" w:themeColor="text1"/>
                <w:sz w:val="24"/>
                <w:szCs w:val="24"/>
              </w:rPr>
              <w:t xml:space="preserve"> словообразовательным гнездам, восстановление словообразовательной цепочки. Выработка навыка образования слов с помощью словообразовательных моделей и способов словообразования </w:t>
            </w:r>
          </w:p>
        </w:tc>
        <w:tc>
          <w:tcPr>
            <w:tcW w:w="577" w:type="pct"/>
            <w:vAlign w:val="center"/>
          </w:tcPr>
          <w:p w14:paraId="6EA45E39" w14:textId="77777777" w:rsidR="007B3C4A" w:rsidRDefault="003B1D61">
            <w:pPr>
              <w:spacing w:after="0" w:line="240" w:lineRule="auto"/>
              <w:jc w:val="center"/>
              <w:rPr>
                <w:rFonts w:ascii="Times New Roman" w:hAnsi="Times New Roman"/>
                <w:b/>
                <w:bCs/>
                <w:color w:val="000000" w:themeColor="text1"/>
                <w:sz w:val="24"/>
                <w:szCs w:val="24"/>
              </w:rPr>
            </w:pPr>
            <w:r>
              <w:rPr>
                <w:rFonts w:ascii="Times New Roman" w:hAnsi="Times New Roman"/>
                <w:b/>
                <w:bCs/>
                <w:color w:val="000000" w:themeColor="text1"/>
                <w:sz w:val="24"/>
                <w:szCs w:val="24"/>
              </w:rPr>
              <w:t>2</w:t>
            </w:r>
          </w:p>
        </w:tc>
        <w:tc>
          <w:tcPr>
            <w:tcW w:w="685" w:type="pct"/>
            <w:vAlign w:val="center"/>
          </w:tcPr>
          <w:p w14:paraId="32BF924D" w14:textId="77777777" w:rsidR="007B3C4A" w:rsidRDefault="003B1D61">
            <w:pPr>
              <w:spacing w:after="0" w:line="240" w:lineRule="auto"/>
              <w:jc w:val="center"/>
              <w:rPr>
                <w:rFonts w:ascii="Times New Roman" w:hAnsi="Times New Roman"/>
                <w:b/>
                <w:color w:val="000000" w:themeColor="text1"/>
                <w:sz w:val="24"/>
                <w:szCs w:val="24"/>
              </w:rPr>
            </w:pPr>
            <w:r>
              <w:rPr>
                <w:rFonts w:ascii="Times New Roman" w:hAnsi="Times New Roman"/>
                <w:iCs/>
                <w:color w:val="000000" w:themeColor="text1"/>
                <w:sz w:val="24"/>
                <w:szCs w:val="24"/>
              </w:rPr>
              <w:t>ЛР 01, ЛР 04</w:t>
            </w:r>
          </w:p>
        </w:tc>
        <w:tc>
          <w:tcPr>
            <w:tcW w:w="347" w:type="pct"/>
            <w:vAlign w:val="center"/>
          </w:tcPr>
          <w:p w14:paraId="7A5C7141" w14:textId="77777777" w:rsidR="007B3C4A" w:rsidRDefault="003B1D61">
            <w:pPr>
              <w:spacing w:after="0" w:line="240" w:lineRule="auto"/>
              <w:jc w:val="center"/>
              <w:rPr>
                <w:rFonts w:ascii="Times New Roman" w:hAnsi="Times New Roman"/>
                <w:color w:val="000000" w:themeColor="text1"/>
                <w:sz w:val="24"/>
                <w:szCs w:val="24"/>
              </w:rPr>
            </w:pPr>
            <w:r>
              <w:rPr>
                <w:rFonts w:ascii="Times New Roman" w:hAnsi="Times New Roman"/>
                <w:color w:val="000000" w:themeColor="text1"/>
                <w:sz w:val="24"/>
                <w:szCs w:val="24"/>
              </w:rPr>
              <w:t>ОК 05, ОК 06, ОК 09</w:t>
            </w:r>
          </w:p>
        </w:tc>
        <w:tc>
          <w:tcPr>
            <w:tcW w:w="595" w:type="pct"/>
            <w:vAlign w:val="center"/>
          </w:tcPr>
          <w:p w14:paraId="4771D049" w14:textId="77777777" w:rsidR="007B3C4A" w:rsidRDefault="003B1D61">
            <w:pPr>
              <w:spacing w:after="0" w:line="240" w:lineRule="auto"/>
              <w:jc w:val="center"/>
              <w:rPr>
                <w:rFonts w:ascii="Times New Roman" w:hAnsi="Times New Roman"/>
                <w:color w:val="000000" w:themeColor="text1"/>
                <w:sz w:val="24"/>
                <w:szCs w:val="24"/>
              </w:rPr>
            </w:pP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05.01,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05.01,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05.02</w:t>
            </w:r>
          </w:p>
          <w:p w14:paraId="74505C27" w14:textId="77777777" w:rsidR="007B3C4A" w:rsidRDefault="003B1D61">
            <w:pPr>
              <w:spacing w:after="0" w:line="240" w:lineRule="auto"/>
              <w:jc w:val="center"/>
              <w:rPr>
                <w:rFonts w:ascii="Times New Roman" w:hAnsi="Times New Roman"/>
                <w:color w:val="000000" w:themeColor="text1"/>
                <w:sz w:val="24"/>
                <w:szCs w:val="24"/>
              </w:rPr>
            </w:pP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06.01,Уо 06.02,Зо 06.01</w:t>
            </w:r>
          </w:p>
          <w:p w14:paraId="49EC49FD" w14:textId="77777777" w:rsidR="007B3C4A" w:rsidRDefault="003B1D61">
            <w:pPr>
              <w:spacing w:after="0" w:line="240" w:lineRule="auto"/>
              <w:jc w:val="center"/>
              <w:rPr>
                <w:rFonts w:ascii="Times New Roman" w:hAnsi="Times New Roman"/>
                <w:color w:val="000000" w:themeColor="text1"/>
                <w:sz w:val="24"/>
                <w:szCs w:val="24"/>
              </w:rPr>
            </w:pP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06.02,Зо 06.03,Уо 09.01</w:t>
            </w:r>
          </w:p>
          <w:p w14:paraId="08DF58A3" w14:textId="77777777" w:rsidR="007B3C4A" w:rsidRDefault="003B1D61">
            <w:pPr>
              <w:spacing w:after="0" w:line="240" w:lineRule="auto"/>
              <w:jc w:val="center"/>
              <w:rPr>
                <w:rFonts w:ascii="Times New Roman" w:hAnsi="Times New Roman"/>
                <w:color w:val="000000" w:themeColor="text1"/>
                <w:sz w:val="24"/>
                <w:szCs w:val="24"/>
              </w:rPr>
            </w:pP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09.02,Уо 09.03,Уо 09.04</w:t>
            </w:r>
          </w:p>
          <w:p w14:paraId="7B582400" w14:textId="77777777" w:rsidR="007B3C4A" w:rsidRDefault="003B1D61">
            <w:pPr>
              <w:spacing w:after="0" w:line="240" w:lineRule="auto"/>
              <w:jc w:val="center"/>
              <w:rPr>
                <w:rFonts w:ascii="Times New Roman" w:hAnsi="Times New Roman"/>
                <w:color w:val="000000" w:themeColor="text1"/>
                <w:sz w:val="24"/>
                <w:szCs w:val="24"/>
              </w:rPr>
            </w:pP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09.05,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09.01,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09.02</w:t>
            </w:r>
          </w:p>
          <w:p w14:paraId="7F6A1C71" w14:textId="77777777" w:rsidR="007B3C4A" w:rsidRDefault="003B1D61">
            <w:pPr>
              <w:spacing w:after="0" w:line="240" w:lineRule="auto"/>
              <w:jc w:val="center"/>
              <w:rPr>
                <w:rFonts w:ascii="Times New Roman" w:hAnsi="Times New Roman"/>
                <w:bCs/>
                <w:iCs/>
                <w:color w:val="000000" w:themeColor="text1"/>
                <w:sz w:val="24"/>
                <w:szCs w:val="24"/>
              </w:rPr>
            </w:pP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09.03,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09.04,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09.05</w:t>
            </w:r>
          </w:p>
        </w:tc>
      </w:tr>
      <w:tr w:rsidR="007B3C4A" w14:paraId="7C173245" w14:textId="77777777">
        <w:trPr>
          <w:trHeight w:val="23"/>
        </w:trPr>
        <w:tc>
          <w:tcPr>
            <w:tcW w:w="2796" w:type="pct"/>
            <w:gridSpan w:val="2"/>
          </w:tcPr>
          <w:p w14:paraId="2A192D9F" w14:textId="77777777" w:rsidR="007B3C4A" w:rsidRDefault="003B1D61">
            <w:pPr>
              <w:spacing w:after="0" w:line="240" w:lineRule="auto"/>
              <w:rPr>
                <w:rFonts w:ascii="Times New Roman" w:hAnsi="Times New Roman"/>
                <w:b/>
                <w:i/>
                <w:color w:val="000000" w:themeColor="text1"/>
                <w:sz w:val="24"/>
                <w:szCs w:val="24"/>
              </w:rPr>
            </w:pPr>
            <w:r>
              <w:rPr>
                <w:rFonts w:ascii="Times New Roman" w:hAnsi="Times New Roman"/>
                <w:b/>
                <w:bCs/>
                <w:color w:val="000000" w:themeColor="text1"/>
                <w:sz w:val="24"/>
                <w:szCs w:val="24"/>
              </w:rPr>
              <w:t xml:space="preserve">Раздел 5. </w:t>
            </w:r>
            <w:r>
              <w:rPr>
                <w:rFonts w:ascii="Times New Roman" w:hAnsi="Times New Roman"/>
                <w:b/>
                <w:color w:val="000000" w:themeColor="text1"/>
                <w:sz w:val="24"/>
                <w:szCs w:val="24"/>
              </w:rPr>
              <w:t>Морфология и орфография</w:t>
            </w:r>
          </w:p>
        </w:tc>
        <w:tc>
          <w:tcPr>
            <w:tcW w:w="577" w:type="pct"/>
            <w:vAlign w:val="center"/>
          </w:tcPr>
          <w:p w14:paraId="22F800AF" w14:textId="77777777" w:rsidR="007B3C4A" w:rsidRDefault="003B1D61">
            <w:pPr>
              <w:spacing w:after="0" w:line="240" w:lineRule="auto"/>
              <w:jc w:val="center"/>
              <w:rPr>
                <w:rFonts w:ascii="Times New Roman" w:hAnsi="Times New Roman"/>
                <w:b/>
                <w:bCs/>
                <w:color w:val="000000" w:themeColor="text1"/>
                <w:sz w:val="24"/>
                <w:szCs w:val="24"/>
              </w:rPr>
            </w:pPr>
            <w:r>
              <w:rPr>
                <w:rFonts w:ascii="Times New Roman" w:hAnsi="Times New Roman"/>
                <w:b/>
                <w:bCs/>
                <w:color w:val="000000" w:themeColor="text1"/>
                <w:sz w:val="24"/>
                <w:szCs w:val="24"/>
              </w:rPr>
              <w:t>20</w:t>
            </w:r>
          </w:p>
        </w:tc>
        <w:tc>
          <w:tcPr>
            <w:tcW w:w="685" w:type="pct"/>
            <w:vAlign w:val="center"/>
          </w:tcPr>
          <w:p w14:paraId="1F3EFDD6" w14:textId="77777777" w:rsidR="007B3C4A" w:rsidRDefault="007B3C4A">
            <w:pPr>
              <w:spacing w:after="0" w:line="240" w:lineRule="auto"/>
              <w:jc w:val="center"/>
              <w:rPr>
                <w:rFonts w:ascii="Times New Roman" w:hAnsi="Times New Roman"/>
                <w:b/>
                <w:color w:val="000000" w:themeColor="text1"/>
                <w:sz w:val="24"/>
                <w:szCs w:val="24"/>
              </w:rPr>
            </w:pPr>
          </w:p>
        </w:tc>
        <w:tc>
          <w:tcPr>
            <w:tcW w:w="347" w:type="pct"/>
            <w:vAlign w:val="center"/>
          </w:tcPr>
          <w:p w14:paraId="4E9CC06D" w14:textId="77777777" w:rsidR="007B3C4A" w:rsidRDefault="007B3C4A">
            <w:pPr>
              <w:spacing w:after="0" w:line="240" w:lineRule="auto"/>
              <w:jc w:val="center"/>
              <w:rPr>
                <w:rFonts w:ascii="Times New Roman" w:hAnsi="Times New Roman"/>
                <w:color w:val="000000" w:themeColor="text1"/>
                <w:sz w:val="24"/>
                <w:szCs w:val="24"/>
              </w:rPr>
            </w:pPr>
          </w:p>
        </w:tc>
        <w:tc>
          <w:tcPr>
            <w:tcW w:w="595" w:type="pct"/>
            <w:vAlign w:val="center"/>
          </w:tcPr>
          <w:p w14:paraId="6E8EEC96" w14:textId="77777777" w:rsidR="007B3C4A" w:rsidRDefault="007B3C4A">
            <w:pPr>
              <w:spacing w:after="0" w:line="240" w:lineRule="auto"/>
              <w:jc w:val="center"/>
              <w:rPr>
                <w:rFonts w:ascii="Times New Roman" w:hAnsi="Times New Roman"/>
                <w:bCs/>
                <w:iCs/>
                <w:color w:val="000000" w:themeColor="text1"/>
                <w:sz w:val="24"/>
                <w:szCs w:val="24"/>
              </w:rPr>
            </w:pPr>
          </w:p>
        </w:tc>
      </w:tr>
      <w:tr w:rsidR="007B3C4A" w14:paraId="3AD3876C" w14:textId="77777777">
        <w:trPr>
          <w:trHeight w:val="23"/>
        </w:trPr>
        <w:tc>
          <w:tcPr>
            <w:tcW w:w="824" w:type="pct"/>
            <w:vMerge w:val="restart"/>
          </w:tcPr>
          <w:p w14:paraId="20F083F8" w14:textId="77777777" w:rsidR="007B3C4A" w:rsidRDefault="003B1D61">
            <w:pPr>
              <w:spacing w:after="0" w:line="240" w:lineRule="auto"/>
              <w:rPr>
                <w:rFonts w:ascii="Times New Roman" w:hAnsi="Times New Roman"/>
                <w:b/>
                <w:bCs/>
                <w:color w:val="000000" w:themeColor="text1"/>
                <w:sz w:val="24"/>
                <w:szCs w:val="24"/>
              </w:rPr>
            </w:pPr>
            <w:r>
              <w:rPr>
                <w:rFonts w:ascii="Times New Roman" w:hAnsi="Times New Roman"/>
                <w:b/>
                <w:bCs/>
                <w:color w:val="000000" w:themeColor="text1"/>
                <w:sz w:val="24"/>
                <w:szCs w:val="24"/>
              </w:rPr>
              <w:t>Тема 5.1.</w:t>
            </w:r>
          </w:p>
          <w:p w14:paraId="46038128" w14:textId="77777777" w:rsidR="007B3C4A" w:rsidRDefault="003B1D61">
            <w:pPr>
              <w:spacing w:after="0" w:line="240" w:lineRule="auto"/>
              <w:rPr>
                <w:rFonts w:ascii="Times New Roman" w:hAnsi="Times New Roman"/>
                <w:b/>
                <w:bCs/>
                <w:color w:val="000000" w:themeColor="text1"/>
                <w:sz w:val="24"/>
                <w:szCs w:val="24"/>
              </w:rPr>
            </w:pPr>
            <w:r>
              <w:rPr>
                <w:rFonts w:ascii="Times New Roman" w:hAnsi="Times New Roman"/>
                <w:b/>
                <w:bCs/>
                <w:color w:val="000000" w:themeColor="text1"/>
                <w:sz w:val="24"/>
                <w:szCs w:val="24"/>
              </w:rPr>
              <w:t>Имя существительное как часть речи</w:t>
            </w:r>
          </w:p>
          <w:p w14:paraId="0F7EC0FD" w14:textId="77777777" w:rsidR="007B3C4A" w:rsidRDefault="007B3C4A">
            <w:pPr>
              <w:spacing w:after="0" w:line="240" w:lineRule="auto"/>
              <w:rPr>
                <w:rFonts w:ascii="Times New Roman" w:hAnsi="Times New Roman"/>
                <w:b/>
                <w:bCs/>
                <w:color w:val="000000" w:themeColor="text1"/>
                <w:sz w:val="24"/>
                <w:szCs w:val="24"/>
              </w:rPr>
            </w:pPr>
          </w:p>
        </w:tc>
        <w:tc>
          <w:tcPr>
            <w:tcW w:w="1971" w:type="pct"/>
          </w:tcPr>
          <w:p w14:paraId="0CBE5B24" w14:textId="77777777" w:rsidR="007B3C4A" w:rsidRDefault="003B1D61">
            <w:pPr>
              <w:spacing w:after="0" w:line="240" w:lineRule="auto"/>
              <w:rPr>
                <w:rFonts w:ascii="Times New Roman" w:hAnsi="Times New Roman"/>
                <w:b/>
                <w:i/>
                <w:color w:val="000000" w:themeColor="text1"/>
                <w:sz w:val="24"/>
                <w:szCs w:val="24"/>
              </w:rPr>
            </w:pPr>
            <w:r>
              <w:rPr>
                <w:rFonts w:ascii="Times New Roman" w:hAnsi="Times New Roman"/>
                <w:b/>
                <w:i/>
                <w:iCs/>
                <w:color w:val="000000" w:themeColor="text1"/>
                <w:sz w:val="24"/>
                <w:szCs w:val="24"/>
              </w:rPr>
              <w:t>Лекционное занятия 8</w:t>
            </w:r>
            <w:r>
              <w:rPr>
                <w:rFonts w:ascii="Times New Roman" w:hAnsi="Times New Roman"/>
                <w:i/>
                <w:iCs/>
                <w:color w:val="000000" w:themeColor="text1"/>
                <w:sz w:val="24"/>
                <w:szCs w:val="24"/>
              </w:rPr>
              <w:t>.</w:t>
            </w:r>
            <w:r>
              <w:rPr>
                <w:rFonts w:ascii="Times New Roman" w:hAnsi="Times New Roman"/>
                <w:color w:val="000000" w:themeColor="text1"/>
                <w:sz w:val="24"/>
                <w:szCs w:val="24"/>
              </w:rPr>
              <w:t xml:space="preserve"> Лексико-грамматические разряды существительных. Род, число, падеж </w:t>
            </w:r>
            <w:proofErr w:type="spellStart"/>
            <w:r>
              <w:rPr>
                <w:rFonts w:ascii="Times New Roman" w:hAnsi="Times New Roman"/>
                <w:color w:val="000000" w:themeColor="text1"/>
                <w:sz w:val="24"/>
                <w:szCs w:val="24"/>
              </w:rPr>
              <w:t>существительных.Склонение</w:t>
            </w:r>
            <w:proofErr w:type="spellEnd"/>
            <w:r>
              <w:rPr>
                <w:rFonts w:ascii="Times New Roman" w:hAnsi="Times New Roman"/>
                <w:color w:val="000000" w:themeColor="text1"/>
                <w:sz w:val="24"/>
                <w:szCs w:val="24"/>
              </w:rPr>
              <w:t xml:space="preserve"> имен существительных. Употребление имен существительных.</w:t>
            </w:r>
          </w:p>
        </w:tc>
        <w:tc>
          <w:tcPr>
            <w:tcW w:w="577" w:type="pct"/>
            <w:vAlign w:val="center"/>
          </w:tcPr>
          <w:p w14:paraId="7DBB3483" w14:textId="77777777" w:rsidR="007B3C4A" w:rsidRDefault="003B1D61">
            <w:pPr>
              <w:spacing w:after="0" w:line="240" w:lineRule="auto"/>
              <w:jc w:val="center"/>
              <w:rPr>
                <w:rFonts w:ascii="Times New Roman" w:hAnsi="Times New Roman"/>
                <w:b/>
                <w:bCs/>
                <w:color w:val="000000" w:themeColor="text1"/>
                <w:sz w:val="24"/>
                <w:szCs w:val="24"/>
              </w:rPr>
            </w:pPr>
            <w:r>
              <w:rPr>
                <w:rFonts w:ascii="Times New Roman" w:hAnsi="Times New Roman"/>
                <w:b/>
                <w:bCs/>
                <w:color w:val="000000" w:themeColor="text1"/>
                <w:sz w:val="24"/>
                <w:szCs w:val="24"/>
              </w:rPr>
              <w:t>2</w:t>
            </w:r>
          </w:p>
        </w:tc>
        <w:tc>
          <w:tcPr>
            <w:tcW w:w="685" w:type="pct"/>
            <w:vAlign w:val="center"/>
          </w:tcPr>
          <w:p w14:paraId="11DA8DE3" w14:textId="77777777" w:rsidR="007B3C4A" w:rsidRDefault="003B1D61">
            <w:pPr>
              <w:suppressAutoHyphens/>
              <w:spacing w:after="0" w:line="240" w:lineRule="auto"/>
              <w:jc w:val="center"/>
              <w:rPr>
                <w:rFonts w:ascii="Times New Roman" w:hAnsi="Times New Roman"/>
                <w:b/>
                <w:color w:val="000000" w:themeColor="text1"/>
                <w:sz w:val="24"/>
                <w:szCs w:val="24"/>
              </w:rPr>
            </w:pPr>
            <w:r>
              <w:rPr>
                <w:rFonts w:ascii="Times New Roman" w:hAnsi="Times New Roman"/>
                <w:color w:val="000000" w:themeColor="text1"/>
                <w:sz w:val="24"/>
                <w:szCs w:val="24"/>
              </w:rPr>
              <w:t>ЛР 07</w:t>
            </w:r>
          </w:p>
        </w:tc>
        <w:tc>
          <w:tcPr>
            <w:tcW w:w="347" w:type="pct"/>
            <w:vAlign w:val="center"/>
          </w:tcPr>
          <w:p w14:paraId="08820088" w14:textId="77777777" w:rsidR="007B3C4A" w:rsidRDefault="003B1D61">
            <w:pPr>
              <w:spacing w:after="0" w:line="240" w:lineRule="auto"/>
              <w:jc w:val="center"/>
              <w:rPr>
                <w:rFonts w:ascii="Times New Roman" w:hAnsi="Times New Roman"/>
                <w:color w:val="000000" w:themeColor="text1"/>
                <w:sz w:val="24"/>
                <w:szCs w:val="24"/>
              </w:rPr>
            </w:pPr>
            <w:r>
              <w:rPr>
                <w:rFonts w:ascii="Times New Roman" w:hAnsi="Times New Roman"/>
                <w:color w:val="000000" w:themeColor="text1"/>
                <w:sz w:val="24"/>
                <w:szCs w:val="24"/>
              </w:rPr>
              <w:t>ОК 05, ОК 06, ОК 09</w:t>
            </w:r>
          </w:p>
        </w:tc>
        <w:tc>
          <w:tcPr>
            <w:tcW w:w="595" w:type="pct"/>
            <w:vAlign w:val="center"/>
          </w:tcPr>
          <w:p w14:paraId="7E5B0452" w14:textId="77777777" w:rsidR="007B3C4A" w:rsidRDefault="003B1D61">
            <w:pPr>
              <w:spacing w:after="0" w:line="240" w:lineRule="auto"/>
              <w:jc w:val="center"/>
              <w:rPr>
                <w:rFonts w:ascii="Times New Roman" w:hAnsi="Times New Roman"/>
                <w:color w:val="000000" w:themeColor="text1"/>
                <w:sz w:val="24"/>
                <w:szCs w:val="24"/>
              </w:rPr>
            </w:pP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05.01,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05.01,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05.02</w:t>
            </w:r>
          </w:p>
          <w:p w14:paraId="04C1B05C" w14:textId="77777777" w:rsidR="007B3C4A" w:rsidRDefault="003B1D61">
            <w:pPr>
              <w:spacing w:after="0" w:line="240" w:lineRule="auto"/>
              <w:jc w:val="center"/>
              <w:rPr>
                <w:rFonts w:ascii="Times New Roman" w:hAnsi="Times New Roman"/>
                <w:color w:val="000000" w:themeColor="text1"/>
                <w:sz w:val="24"/>
                <w:szCs w:val="24"/>
              </w:rPr>
            </w:pP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06.01,Уо 06.02,Зо 06.01</w:t>
            </w:r>
          </w:p>
          <w:p w14:paraId="1597628F" w14:textId="77777777" w:rsidR="007B3C4A" w:rsidRDefault="003B1D61">
            <w:pPr>
              <w:spacing w:after="0" w:line="240" w:lineRule="auto"/>
              <w:jc w:val="center"/>
              <w:rPr>
                <w:rFonts w:ascii="Times New Roman" w:hAnsi="Times New Roman"/>
                <w:color w:val="000000" w:themeColor="text1"/>
                <w:sz w:val="24"/>
                <w:szCs w:val="24"/>
              </w:rPr>
            </w:pP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06.02,Зо </w:t>
            </w:r>
            <w:r>
              <w:rPr>
                <w:rFonts w:ascii="Times New Roman" w:hAnsi="Times New Roman"/>
                <w:bCs/>
                <w:iCs/>
                <w:color w:val="000000" w:themeColor="text1"/>
                <w:sz w:val="24"/>
                <w:szCs w:val="24"/>
              </w:rPr>
              <w:lastRenderedPageBreak/>
              <w:t>06.03,Уо 09.01</w:t>
            </w:r>
          </w:p>
          <w:p w14:paraId="6BACD712" w14:textId="77777777" w:rsidR="007B3C4A" w:rsidRDefault="003B1D61">
            <w:pPr>
              <w:spacing w:after="0" w:line="240" w:lineRule="auto"/>
              <w:jc w:val="center"/>
              <w:rPr>
                <w:rFonts w:ascii="Times New Roman" w:hAnsi="Times New Roman"/>
                <w:color w:val="000000" w:themeColor="text1"/>
                <w:sz w:val="24"/>
                <w:szCs w:val="24"/>
              </w:rPr>
            </w:pP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09.02,Уо 09.03,Уо 09.04</w:t>
            </w:r>
          </w:p>
          <w:p w14:paraId="60C3C68C" w14:textId="77777777" w:rsidR="007B3C4A" w:rsidRDefault="003B1D61">
            <w:pPr>
              <w:spacing w:after="0" w:line="240" w:lineRule="auto"/>
              <w:jc w:val="center"/>
              <w:rPr>
                <w:rFonts w:ascii="Times New Roman" w:hAnsi="Times New Roman"/>
                <w:color w:val="000000" w:themeColor="text1"/>
                <w:sz w:val="24"/>
                <w:szCs w:val="24"/>
              </w:rPr>
            </w:pP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09.05,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09.01,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09.02</w:t>
            </w:r>
          </w:p>
          <w:p w14:paraId="51A4D02F" w14:textId="77777777" w:rsidR="007B3C4A" w:rsidRDefault="003B1D61">
            <w:pPr>
              <w:spacing w:after="0" w:line="240" w:lineRule="auto"/>
              <w:jc w:val="center"/>
              <w:rPr>
                <w:rFonts w:ascii="Times New Roman" w:hAnsi="Times New Roman"/>
                <w:bCs/>
                <w:iCs/>
                <w:color w:val="000000" w:themeColor="text1"/>
                <w:sz w:val="24"/>
                <w:szCs w:val="24"/>
              </w:rPr>
            </w:pP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09.03,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09.04,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09.05</w:t>
            </w:r>
          </w:p>
        </w:tc>
      </w:tr>
      <w:tr w:rsidR="007B3C4A" w14:paraId="51BBE89F" w14:textId="77777777">
        <w:trPr>
          <w:trHeight w:val="23"/>
        </w:trPr>
        <w:tc>
          <w:tcPr>
            <w:tcW w:w="824" w:type="pct"/>
            <w:vMerge/>
          </w:tcPr>
          <w:p w14:paraId="5FFF06BC" w14:textId="77777777" w:rsidR="007B3C4A" w:rsidRDefault="007B3C4A">
            <w:pPr>
              <w:spacing w:after="0" w:line="240" w:lineRule="auto"/>
              <w:rPr>
                <w:rFonts w:ascii="Times New Roman" w:hAnsi="Times New Roman"/>
                <w:b/>
                <w:bCs/>
                <w:color w:val="000000" w:themeColor="text1"/>
                <w:sz w:val="24"/>
                <w:szCs w:val="24"/>
              </w:rPr>
            </w:pPr>
          </w:p>
        </w:tc>
        <w:tc>
          <w:tcPr>
            <w:tcW w:w="1971" w:type="pct"/>
          </w:tcPr>
          <w:p w14:paraId="55B24598" w14:textId="77777777" w:rsidR="007B3C4A" w:rsidRDefault="003B1D61">
            <w:pPr>
              <w:spacing w:after="0" w:line="240" w:lineRule="auto"/>
              <w:rPr>
                <w:rFonts w:ascii="Times New Roman" w:hAnsi="Times New Roman"/>
                <w:b/>
                <w:i/>
                <w:color w:val="000000" w:themeColor="text1"/>
                <w:sz w:val="24"/>
                <w:szCs w:val="24"/>
              </w:rPr>
            </w:pPr>
            <w:r>
              <w:rPr>
                <w:rFonts w:ascii="Times New Roman" w:hAnsi="Times New Roman"/>
                <w:b/>
                <w:i/>
                <w:iCs/>
                <w:color w:val="000000" w:themeColor="text1"/>
                <w:sz w:val="24"/>
                <w:szCs w:val="24"/>
              </w:rPr>
              <w:t>Практическое занятие 12</w:t>
            </w:r>
            <w:r>
              <w:rPr>
                <w:rFonts w:ascii="Times New Roman" w:hAnsi="Times New Roman"/>
                <w:i/>
                <w:iCs/>
                <w:color w:val="000000" w:themeColor="text1"/>
                <w:sz w:val="24"/>
                <w:szCs w:val="24"/>
              </w:rPr>
              <w:t>.</w:t>
            </w:r>
            <w:r>
              <w:rPr>
                <w:rFonts w:ascii="Times New Roman" w:hAnsi="Times New Roman"/>
                <w:color w:val="000000" w:themeColor="text1"/>
                <w:sz w:val="24"/>
                <w:szCs w:val="24"/>
              </w:rPr>
              <w:t xml:space="preserve">Морфологический разбор </w:t>
            </w:r>
            <w:proofErr w:type="spellStart"/>
            <w:r>
              <w:rPr>
                <w:rFonts w:ascii="Times New Roman" w:hAnsi="Times New Roman"/>
                <w:color w:val="000000" w:themeColor="text1"/>
                <w:sz w:val="24"/>
                <w:szCs w:val="24"/>
              </w:rPr>
              <w:t>существительных.Правописание</w:t>
            </w:r>
            <w:proofErr w:type="spellEnd"/>
            <w:r>
              <w:rPr>
                <w:rFonts w:ascii="Times New Roman" w:hAnsi="Times New Roman"/>
                <w:color w:val="000000" w:themeColor="text1"/>
                <w:sz w:val="24"/>
                <w:szCs w:val="24"/>
              </w:rPr>
              <w:t xml:space="preserve"> падежных окончаний имен существительных. Гласные в суффиксах имен существительных. Правописание сложных имен существительных</w:t>
            </w:r>
          </w:p>
        </w:tc>
        <w:tc>
          <w:tcPr>
            <w:tcW w:w="577" w:type="pct"/>
            <w:vAlign w:val="center"/>
          </w:tcPr>
          <w:p w14:paraId="3324B641" w14:textId="77777777" w:rsidR="007B3C4A" w:rsidRDefault="003B1D61">
            <w:pPr>
              <w:spacing w:after="0" w:line="240" w:lineRule="auto"/>
              <w:jc w:val="center"/>
              <w:rPr>
                <w:rFonts w:ascii="Times New Roman" w:hAnsi="Times New Roman"/>
                <w:b/>
                <w:bCs/>
                <w:color w:val="000000" w:themeColor="text1"/>
                <w:sz w:val="24"/>
                <w:szCs w:val="24"/>
              </w:rPr>
            </w:pPr>
            <w:r>
              <w:rPr>
                <w:rFonts w:ascii="Times New Roman" w:hAnsi="Times New Roman"/>
                <w:b/>
                <w:bCs/>
                <w:color w:val="000000" w:themeColor="text1"/>
                <w:sz w:val="24"/>
                <w:szCs w:val="24"/>
              </w:rPr>
              <w:t>2</w:t>
            </w:r>
          </w:p>
        </w:tc>
        <w:tc>
          <w:tcPr>
            <w:tcW w:w="685" w:type="pct"/>
            <w:vAlign w:val="center"/>
          </w:tcPr>
          <w:p w14:paraId="2270B3E2" w14:textId="77777777" w:rsidR="007B3C4A" w:rsidRDefault="003B1D61">
            <w:pPr>
              <w:suppressAutoHyphens/>
              <w:spacing w:after="0" w:line="240" w:lineRule="auto"/>
              <w:jc w:val="center"/>
              <w:rPr>
                <w:rFonts w:ascii="Times New Roman" w:hAnsi="Times New Roman"/>
                <w:b/>
                <w:color w:val="000000" w:themeColor="text1"/>
                <w:sz w:val="24"/>
                <w:szCs w:val="24"/>
              </w:rPr>
            </w:pPr>
            <w:r>
              <w:rPr>
                <w:rFonts w:ascii="Times New Roman" w:hAnsi="Times New Roman"/>
                <w:color w:val="000000" w:themeColor="text1"/>
                <w:sz w:val="24"/>
                <w:szCs w:val="24"/>
              </w:rPr>
              <w:t>ЛР 07</w:t>
            </w:r>
          </w:p>
        </w:tc>
        <w:tc>
          <w:tcPr>
            <w:tcW w:w="347" w:type="pct"/>
            <w:vAlign w:val="center"/>
          </w:tcPr>
          <w:p w14:paraId="58B19787" w14:textId="77777777" w:rsidR="007B3C4A" w:rsidRDefault="003B1D61">
            <w:pPr>
              <w:spacing w:after="0" w:line="240" w:lineRule="auto"/>
              <w:jc w:val="center"/>
              <w:rPr>
                <w:rFonts w:ascii="Times New Roman" w:hAnsi="Times New Roman"/>
                <w:color w:val="000000" w:themeColor="text1"/>
                <w:sz w:val="24"/>
                <w:szCs w:val="24"/>
              </w:rPr>
            </w:pPr>
            <w:r>
              <w:rPr>
                <w:rFonts w:ascii="Times New Roman" w:hAnsi="Times New Roman"/>
                <w:color w:val="000000" w:themeColor="text1"/>
                <w:sz w:val="24"/>
                <w:szCs w:val="24"/>
              </w:rPr>
              <w:t>ОК 05, ОК 06, ОК 09</w:t>
            </w:r>
          </w:p>
        </w:tc>
        <w:tc>
          <w:tcPr>
            <w:tcW w:w="595" w:type="pct"/>
            <w:vAlign w:val="center"/>
          </w:tcPr>
          <w:p w14:paraId="300EF940" w14:textId="77777777" w:rsidR="007B3C4A" w:rsidRDefault="003B1D61">
            <w:pPr>
              <w:spacing w:after="0" w:line="240" w:lineRule="auto"/>
              <w:jc w:val="center"/>
              <w:rPr>
                <w:rFonts w:ascii="Times New Roman" w:hAnsi="Times New Roman"/>
                <w:color w:val="000000" w:themeColor="text1"/>
                <w:sz w:val="24"/>
                <w:szCs w:val="24"/>
              </w:rPr>
            </w:pP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05.01,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05.01,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05.02</w:t>
            </w:r>
          </w:p>
          <w:p w14:paraId="497CD29B" w14:textId="77777777" w:rsidR="007B3C4A" w:rsidRDefault="003B1D61">
            <w:pPr>
              <w:spacing w:after="0" w:line="240" w:lineRule="auto"/>
              <w:jc w:val="center"/>
              <w:rPr>
                <w:rFonts w:ascii="Times New Roman" w:hAnsi="Times New Roman"/>
                <w:color w:val="000000" w:themeColor="text1"/>
                <w:sz w:val="24"/>
                <w:szCs w:val="24"/>
              </w:rPr>
            </w:pP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06.01,Уо 06.02,Зо 06.01</w:t>
            </w:r>
          </w:p>
          <w:p w14:paraId="54A873A7" w14:textId="77777777" w:rsidR="007B3C4A" w:rsidRDefault="003B1D61">
            <w:pPr>
              <w:spacing w:after="0" w:line="240" w:lineRule="auto"/>
              <w:jc w:val="center"/>
              <w:rPr>
                <w:rFonts w:ascii="Times New Roman" w:hAnsi="Times New Roman"/>
                <w:color w:val="000000" w:themeColor="text1"/>
                <w:sz w:val="24"/>
                <w:szCs w:val="24"/>
              </w:rPr>
            </w:pP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06.02,Зо 06.03,Уо 09.01</w:t>
            </w:r>
          </w:p>
          <w:p w14:paraId="5D69A45C" w14:textId="77777777" w:rsidR="007B3C4A" w:rsidRDefault="003B1D61">
            <w:pPr>
              <w:spacing w:after="0" w:line="240" w:lineRule="auto"/>
              <w:jc w:val="center"/>
              <w:rPr>
                <w:rFonts w:ascii="Times New Roman" w:hAnsi="Times New Roman"/>
                <w:color w:val="000000" w:themeColor="text1"/>
                <w:sz w:val="24"/>
                <w:szCs w:val="24"/>
              </w:rPr>
            </w:pP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09.02,Уо 09.03,Уо 09.04</w:t>
            </w:r>
          </w:p>
          <w:p w14:paraId="38D33D55" w14:textId="77777777" w:rsidR="007B3C4A" w:rsidRDefault="003B1D61">
            <w:pPr>
              <w:spacing w:after="0" w:line="240" w:lineRule="auto"/>
              <w:jc w:val="center"/>
              <w:rPr>
                <w:rFonts w:ascii="Times New Roman" w:hAnsi="Times New Roman"/>
                <w:color w:val="000000" w:themeColor="text1"/>
                <w:sz w:val="24"/>
                <w:szCs w:val="24"/>
              </w:rPr>
            </w:pP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09.05,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09.01,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09.02</w:t>
            </w:r>
          </w:p>
          <w:p w14:paraId="1AE4AC8A" w14:textId="77777777" w:rsidR="007B3C4A" w:rsidRDefault="003B1D61">
            <w:pPr>
              <w:spacing w:after="0" w:line="240" w:lineRule="auto"/>
              <w:jc w:val="center"/>
              <w:rPr>
                <w:rFonts w:ascii="Times New Roman" w:hAnsi="Times New Roman"/>
                <w:bCs/>
                <w:iCs/>
                <w:color w:val="000000" w:themeColor="text1"/>
                <w:sz w:val="24"/>
                <w:szCs w:val="24"/>
              </w:rPr>
            </w:pP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09.03,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09.04,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09.05</w:t>
            </w:r>
          </w:p>
        </w:tc>
      </w:tr>
      <w:tr w:rsidR="007B3C4A" w14:paraId="77DA2289" w14:textId="77777777">
        <w:trPr>
          <w:trHeight w:val="23"/>
        </w:trPr>
        <w:tc>
          <w:tcPr>
            <w:tcW w:w="824" w:type="pct"/>
          </w:tcPr>
          <w:p w14:paraId="30D80856" w14:textId="77777777" w:rsidR="007B3C4A" w:rsidRDefault="003B1D61">
            <w:pPr>
              <w:spacing w:after="0" w:line="240" w:lineRule="auto"/>
              <w:rPr>
                <w:rFonts w:ascii="Times New Roman" w:hAnsi="Times New Roman"/>
                <w:b/>
                <w:bCs/>
                <w:color w:val="000000" w:themeColor="text1"/>
                <w:sz w:val="24"/>
                <w:szCs w:val="24"/>
              </w:rPr>
            </w:pPr>
            <w:r>
              <w:rPr>
                <w:rFonts w:ascii="Times New Roman" w:hAnsi="Times New Roman"/>
                <w:b/>
                <w:bCs/>
                <w:color w:val="000000" w:themeColor="text1"/>
                <w:sz w:val="24"/>
                <w:szCs w:val="24"/>
              </w:rPr>
              <w:t>Тема 5.2.</w:t>
            </w:r>
          </w:p>
          <w:p w14:paraId="6AC48649" w14:textId="77777777" w:rsidR="007B3C4A" w:rsidRDefault="003B1D61">
            <w:pPr>
              <w:spacing w:after="0" w:line="240" w:lineRule="auto"/>
              <w:rPr>
                <w:rFonts w:ascii="Times New Roman" w:hAnsi="Times New Roman"/>
                <w:b/>
                <w:bCs/>
                <w:color w:val="000000" w:themeColor="text1"/>
                <w:sz w:val="24"/>
                <w:szCs w:val="24"/>
              </w:rPr>
            </w:pPr>
            <w:r>
              <w:rPr>
                <w:rFonts w:ascii="Times New Roman" w:hAnsi="Times New Roman"/>
                <w:b/>
                <w:bCs/>
                <w:color w:val="000000" w:themeColor="text1"/>
                <w:sz w:val="24"/>
                <w:szCs w:val="24"/>
              </w:rPr>
              <w:t>Имя прилагательное как часть речи</w:t>
            </w:r>
          </w:p>
          <w:p w14:paraId="10607D75" w14:textId="77777777" w:rsidR="007B3C4A" w:rsidRDefault="007B3C4A">
            <w:pPr>
              <w:spacing w:after="0" w:line="240" w:lineRule="auto"/>
              <w:rPr>
                <w:rFonts w:ascii="Times New Roman" w:hAnsi="Times New Roman"/>
                <w:b/>
                <w:bCs/>
                <w:color w:val="000000" w:themeColor="text1"/>
                <w:sz w:val="24"/>
                <w:szCs w:val="24"/>
              </w:rPr>
            </w:pPr>
          </w:p>
        </w:tc>
        <w:tc>
          <w:tcPr>
            <w:tcW w:w="1971" w:type="pct"/>
          </w:tcPr>
          <w:p w14:paraId="60B9AA5F" w14:textId="77777777" w:rsidR="007B3C4A" w:rsidRDefault="003B1D61">
            <w:pPr>
              <w:spacing w:after="0" w:line="240" w:lineRule="auto"/>
              <w:rPr>
                <w:rFonts w:ascii="Times New Roman" w:hAnsi="Times New Roman"/>
                <w:b/>
                <w:i/>
                <w:color w:val="000000" w:themeColor="text1"/>
                <w:sz w:val="24"/>
                <w:szCs w:val="24"/>
              </w:rPr>
            </w:pPr>
            <w:r>
              <w:rPr>
                <w:rFonts w:ascii="Times New Roman" w:hAnsi="Times New Roman"/>
                <w:b/>
                <w:i/>
                <w:iCs/>
                <w:color w:val="000000" w:themeColor="text1"/>
                <w:sz w:val="24"/>
                <w:szCs w:val="24"/>
              </w:rPr>
              <w:t>Лекционное занятие 9.</w:t>
            </w:r>
            <w:r>
              <w:rPr>
                <w:rFonts w:ascii="Times New Roman" w:hAnsi="Times New Roman"/>
                <w:color w:val="000000" w:themeColor="text1"/>
                <w:sz w:val="24"/>
                <w:szCs w:val="24"/>
              </w:rPr>
              <w:t>Лексико-грамматические разряды прилагательных. Разряды прилагательных: качественные, относительные, притяжательные. Степени сравнения имен прилагательных. Полная и краткая форма имен прилагательных. Род, число, падеж прилагательных. Трудные случаи правописания прилагательных. Правописание суффиксов и окончаний имен прилагательных. Морфологический разбор прилагательных. Употребление прилагательных в речи</w:t>
            </w:r>
          </w:p>
        </w:tc>
        <w:tc>
          <w:tcPr>
            <w:tcW w:w="577" w:type="pct"/>
            <w:vAlign w:val="center"/>
          </w:tcPr>
          <w:p w14:paraId="4DC9F98B" w14:textId="77777777" w:rsidR="007B3C4A" w:rsidRDefault="003B1D61">
            <w:pPr>
              <w:spacing w:after="0" w:line="240" w:lineRule="auto"/>
              <w:jc w:val="center"/>
              <w:rPr>
                <w:rFonts w:ascii="Times New Roman" w:hAnsi="Times New Roman"/>
                <w:b/>
                <w:bCs/>
                <w:color w:val="000000" w:themeColor="text1"/>
                <w:sz w:val="24"/>
                <w:szCs w:val="24"/>
              </w:rPr>
            </w:pPr>
            <w:r>
              <w:rPr>
                <w:rFonts w:ascii="Times New Roman" w:hAnsi="Times New Roman"/>
                <w:b/>
                <w:bCs/>
                <w:color w:val="000000" w:themeColor="text1"/>
                <w:sz w:val="24"/>
                <w:szCs w:val="24"/>
              </w:rPr>
              <w:t>2</w:t>
            </w:r>
          </w:p>
        </w:tc>
        <w:tc>
          <w:tcPr>
            <w:tcW w:w="685" w:type="pct"/>
            <w:vAlign w:val="center"/>
          </w:tcPr>
          <w:p w14:paraId="58772D13" w14:textId="77777777" w:rsidR="007B3C4A" w:rsidRDefault="003B1D61">
            <w:pPr>
              <w:suppressAutoHyphens/>
              <w:spacing w:after="0" w:line="240" w:lineRule="auto"/>
              <w:jc w:val="center"/>
              <w:rPr>
                <w:rFonts w:ascii="Times New Roman" w:hAnsi="Times New Roman"/>
                <w:b/>
                <w:color w:val="000000" w:themeColor="text1"/>
                <w:sz w:val="24"/>
                <w:szCs w:val="24"/>
              </w:rPr>
            </w:pPr>
            <w:r>
              <w:rPr>
                <w:rFonts w:ascii="Times New Roman" w:hAnsi="Times New Roman"/>
                <w:color w:val="000000" w:themeColor="text1"/>
                <w:sz w:val="24"/>
                <w:szCs w:val="24"/>
              </w:rPr>
              <w:t>ЛР 07</w:t>
            </w:r>
          </w:p>
        </w:tc>
        <w:tc>
          <w:tcPr>
            <w:tcW w:w="347" w:type="pct"/>
            <w:vAlign w:val="center"/>
          </w:tcPr>
          <w:p w14:paraId="6F091B19" w14:textId="77777777" w:rsidR="007B3C4A" w:rsidRDefault="003B1D61">
            <w:pPr>
              <w:spacing w:after="0" w:line="240" w:lineRule="auto"/>
              <w:jc w:val="center"/>
              <w:rPr>
                <w:rFonts w:ascii="Times New Roman" w:hAnsi="Times New Roman"/>
                <w:color w:val="000000" w:themeColor="text1"/>
                <w:sz w:val="24"/>
                <w:szCs w:val="24"/>
              </w:rPr>
            </w:pPr>
            <w:r>
              <w:rPr>
                <w:rFonts w:ascii="Times New Roman" w:hAnsi="Times New Roman"/>
                <w:color w:val="000000" w:themeColor="text1"/>
                <w:sz w:val="24"/>
                <w:szCs w:val="24"/>
              </w:rPr>
              <w:t>ОК 05, ОК 06, ОК 09</w:t>
            </w:r>
          </w:p>
        </w:tc>
        <w:tc>
          <w:tcPr>
            <w:tcW w:w="595" w:type="pct"/>
            <w:vAlign w:val="center"/>
          </w:tcPr>
          <w:p w14:paraId="4B618F2F" w14:textId="77777777" w:rsidR="007B3C4A" w:rsidRDefault="003B1D61">
            <w:pPr>
              <w:spacing w:after="0" w:line="240" w:lineRule="auto"/>
              <w:jc w:val="center"/>
              <w:rPr>
                <w:rFonts w:ascii="Times New Roman" w:hAnsi="Times New Roman"/>
                <w:color w:val="000000" w:themeColor="text1"/>
                <w:sz w:val="24"/>
                <w:szCs w:val="24"/>
              </w:rPr>
            </w:pP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05.01,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05.01,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05.02</w:t>
            </w:r>
          </w:p>
          <w:p w14:paraId="78BED6B6" w14:textId="77777777" w:rsidR="007B3C4A" w:rsidRDefault="003B1D61">
            <w:pPr>
              <w:spacing w:after="0" w:line="240" w:lineRule="auto"/>
              <w:jc w:val="center"/>
              <w:rPr>
                <w:rFonts w:ascii="Times New Roman" w:hAnsi="Times New Roman"/>
                <w:color w:val="000000" w:themeColor="text1"/>
                <w:sz w:val="24"/>
                <w:szCs w:val="24"/>
              </w:rPr>
            </w:pP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06.01,Уо 06.02,Зо 06.01</w:t>
            </w:r>
          </w:p>
          <w:p w14:paraId="4C3FFFC0" w14:textId="77777777" w:rsidR="007B3C4A" w:rsidRDefault="003B1D61">
            <w:pPr>
              <w:spacing w:after="0" w:line="240" w:lineRule="auto"/>
              <w:jc w:val="center"/>
              <w:rPr>
                <w:rFonts w:ascii="Times New Roman" w:hAnsi="Times New Roman"/>
                <w:color w:val="000000" w:themeColor="text1"/>
                <w:sz w:val="24"/>
                <w:szCs w:val="24"/>
              </w:rPr>
            </w:pP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06.02,Зо 06.03,Уо 09.01</w:t>
            </w:r>
          </w:p>
          <w:p w14:paraId="4E433780" w14:textId="77777777" w:rsidR="007B3C4A" w:rsidRDefault="003B1D61">
            <w:pPr>
              <w:spacing w:after="0" w:line="240" w:lineRule="auto"/>
              <w:jc w:val="center"/>
              <w:rPr>
                <w:rFonts w:ascii="Times New Roman" w:hAnsi="Times New Roman"/>
                <w:color w:val="000000" w:themeColor="text1"/>
                <w:sz w:val="24"/>
                <w:szCs w:val="24"/>
              </w:rPr>
            </w:pP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09.02,Уо 09.03,Уо 09.04</w:t>
            </w:r>
          </w:p>
          <w:p w14:paraId="03B4FFAC" w14:textId="77777777" w:rsidR="007B3C4A" w:rsidRDefault="003B1D61">
            <w:pPr>
              <w:spacing w:after="0" w:line="240" w:lineRule="auto"/>
              <w:jc w:val="center"/>
              <w:rPr>
                <w:rFonts w:ascii="Times New Roman" w:hAnsi="Times New Roman"/>
                <w:color w:val="000000" w:themeColor="text1"/>
                <w:sz w:val="24"/>
                <w:szCs w:val="24"/>
              </w:rPr>
            </w:pP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09.05,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09.01,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09.02</w:t>
            </w:r>
          </w:p>
          <w:p w14:paraId="51C1189D" w14:textId="77777777" w:rsidR="007B3C4A" w:rsidRDefault="003B1D61">
            <w:pPr>
              <w:spacing w:after="0" w:line="240" w:lineRule="auto"/>
              <w:jc w:val="center"/>
              <w:rPr>
                <w:rFonts w:ascii="Times New Roman" w:hAnsi="Times New Roman"/>
                <w:bCs/>
                <w:iCs/>
                <w:color w:val="000000" w:themeColor="text1"/>
                <w:sz w:val="24"/>
                <w:szCs w:val="24"/>
              </w:rPr>
            </w:pP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09.03,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09.04,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09.05</w:t>
            </w:r>
          </w:p>
        </w:tc>
      </w:tr>
      <w:tr w:rsidR="007B3C4A" w14:paraId="53F95D43" w14:textId="77777777">
        <w:trPr>
          <w:trHeight w:val="23"/>
        </w:trPr>
        <w:tc>
          <w:tcPr>
            <w:tcW w:w="824" w:type="pct"/>
          </w:tcPr>
          <w:p w14:paraId="066BEA5E" w14:textId="77777777" w:rsidR="007B3C4A" w:rsidRDefault="003B1D61">
            <w:pPr>
              <w:spacing w:after="0" w:line="240" w:lineRule="auto"/>
              <w:rPr>
                <w:rFonts w:ascii="Times New Roman" w:hAnsi="Times New Roman"/>
                <w:b/>
                <w:bCs/>
                <w:color w:val="000000" w:themeColor="text1"/>
                <w:sz w:val="24"/>
                <w:szCs w:val="24"/>
              </w:rPr>
            </w:pPr>
            <w:r>
              <w:rPr>
                <w:rFonts w:ascii="Times New Roman" w:hAnsi="Times New Roman"/>
                <w:b/>
                <w:bCs/>
                <w:color w:val="000000" w:themeColor="text1"/>
                <w:sz w:val="24"/>
                <w:szCs w:val="24"/>
              </w:rPr>
              <w:t>Тема 5.3.</w:t>
            </w:r>
          </w:p>
          <w:p w14:paraId="750AD0B7" w14:textId="77777777" w:rsidR="007B3C4A" w:rsidRDefault="003B1D61">
            <w:pPr>
              <w:spacing w:after="0" w:line="240" w:lineRule="auto"/>
              <w:rPr>
                <w:rFonts w:ascii="Times New Roman" w:hAnsi="Times New Roman"/>
                <w:b/>
                <w:bCs/>
                <w:color w:val="000000" w:themeColor="text1"/>
                <w:sz w:val="24"/>
                <w:szCs w:val="24"/>
              </w:rPr>
            </w:pPr>
            <w:r>
              <w:rPr>
                <w:rFonts w:ascii="Times New Roman" w:hAnsi="Times New Roman"/>
                <w:b/>
                <w:bCs/>
                <w:color w:val="000000" w:themeColor="text1"/>
                <w:sz w:val="24"/>
                <w:szCs w:val="24"/>
              </w:rPr>
              <w:t>Имя числительное как часть речи</w:t>
            </w:r>
          </w:p>
          <w:p w14:paraId="3AF60201" w14:textId="77777777" w:rsidR="007B3C4A" w:rsidRDefault="007B3C4A">
            <w:pPr>
              <w:spacing w:after="0" w:line="240" w:lineRule="auto"/>
              <w:rPr>
                <w:rFonts w:ascii="Times New Roman" w:hAnsi="Times New Roman"/>
                <w:b/>
                <w:bCs/>
                <w:color w:val="000000" w:themeColor="text1"/>
                <w:sz w:val="24"/>
                <w:szCs w:val="24"/>
              </w:rPr>
            </w:pPr>
          </w:p>
        </w:tc>
        <w:tc>
          <w:tcPr>
            <w:tcW w:w="1971" w:type="pct"/>
          </w:tcPr>
          <w:p w14:paraId="0AB7AE38" w14:textId="77777777" w:rsidR="007B3C4A" w:rsidRDefault="003B1D61">
            <w:pPr>
              <w:spacing w:after="0" w:line="240" w:lineRule="auto"/>
              <w:rPr>
                <w:rFonts w:ascii="Times New Roman" w:hAnsi="Times New Roman"/>
                <w:b/>
                <w:i/>
                <w:color w:val="000000" w:themeColor="text1"/>
                <w:sz w:val="24"/>
                <w:szCs w:val="24"/>
              </w:rPr>
            </w:pPr>
            <w:r>
              <w:rPr>
                <w:rFonts w:ascii="Times New Roman" w:hAnsi="Times New Roman"/>
                <w:b/>
                <w:i/>
                <w:iCs/>
                <w:color w:val="000000" w:themeColor="text1"/>
                <w:sz w:val="24"/>
                <w:szCs w:val="24"/>
              </w:rPr>
              <w:t>Лекционное занятие 10.</w:t>
            </w:r>
            <w:r>
              <w:rPr>
                <w:rFonts w:ascii="Times New Roman" w:hAnsi="Times New Roman"/>
                <w:color w:val="000000" w:themeColor="text1"/>
                <w:sz w:val="24"/>
                <w:szCs w:val="24"/>
              </w:rPr>
              <w:t xml:space="preserve"> Лексико-грамматические разряды имен числительных. Морфологический разбор имени числительного. Правописание числительных. Употребление числительных в речи. </w:t>
            </w:r>
            <w:r>
              <w:rPr>
                <w:rFonts w:ascii="Times New Roman" w:hAnsi="Times New Roman"/>
                <w:color w:val="000000" w:themeColor="text1"/>
                <w:sz w:val="24"/>
                <w:szCs w:val="24"/>
              </w:rPr>
              <w:lastRenderedPageBreak/>
              <w:t>Сочетание числительных оба, обе, двое, трое и др. с существительными разного рода.</w:t>
            </w:r>
          </w:p>
        </w:tc>
        <w:tc>
          <w:tcPr>
            <w:tcW w:w="577" w:type="pct"/>
            <w:vAlign w:val="center"/>
          </w:tcPr>
          <w:p w14:paraId="43A34341" w14:textId="77777777" w:rsidR="007B3C4A" w:rsidRDefault="003B1D61">
            <w:pPr>
              <w:spacing w:after="0" w:line="240" w:lineRule="auto"/>
              <w:jc w:val="center"/>
              <w:rPr>
                <w:rFonts w:ascii="Times New Roman" w:hAnsi="Times New Roman"/>
                <w:b/>
                <w:bCs/>
                <w:color w:val="000000" w:themeColor="text1"/>
                <w:sz w:val="24"/>
                <w:szCs w:val="24"/>
              </w:rPr>
            </w:pPr>
            <w:r>
              <w:rPr>
                <w:rFonts w:ascii="Times New Roman" w:hAnsi="Times New Roman"/>
                <w:b/>
                <w:bCs/>
                <w:color w:val="000000" w:themeColor="text1"/>
                <w:sz w:val="24"/>
                <w:szCs w:val="24"/>
              </w:rPr>
              <w:lastRenderedPageBreak/>
              <w:t>2</w:t>
            </w:r>
          </w:p>
        </w:tc>
        <w:tc>
          <w:tcPr>
            <w:tcW w:w="685" w:type="pct"/>
            <w:vAlign w:val="center"/>
          </w:tcPr>
          <w:p w14:paraId="6957F532" w14:textId="77777777" w:rsidR="007B3C4A" w:rsidRDefault="003B1D61">
            <w:pPr>
              <w:suppressAutoHyphens/>
              <w:spacing w:after="0" w:line="240" w:lineRule="auto"/>
              <w:jc w:val="center"/>
              <w:rPr>
                <w:rFonts w:ascii="Times New Roman" w:hAnsi="Times New Roman"/>
                <w:iCs/>
                <w:color w:val="000000" w:themeColor="text1"/>
                <w:sz w:val="24"/>
                <w:szCs w:val="24"/>
              </w:rPr>
            </w:pPr>
            <w:r>
              <w:rPr>
                <w:rFonts w:ascii="Times New Roman" w:hAnsi="Times New Roman"/>
                <w:color w:val="000000" w:themeColor="text1"/>
                <w:sz w:val="24"/>
                <w:szCs w:val="24"/>
              </w:rPr>
              <w:t>ЛР 07</w:t>
            </w:r>
          </w:p>
          <w:p w14:paraId="6E665E2C" w14:textId="77777777" w:rsidR="007B3C4A" w:rsidRDefault="007B3C4A">
            <w:pPr>
              <w:spacing w:after="0" w:line="240" w:lineRule="auto"/>
              <w:jc w:val="center"/>
              <w:rPr>
                <w:rFonts w:ascii="Times New Roman" w:hAnsi="Times New Roman"/>
                <w:b/>
                <w:color w:val="000000" w:themeColor="text1"/>
                <w:sz w:val="24"/>
                <w:szCs w:val="24"/>
              </w:rPr>
            </w:pPr>
          </w:p>
        </w:tc>
        <w:tc>
          <w:tcPr>
            <w:tcW w:w="347" w:type="pct"/>
            <w:vAlign w:val="center"/>
          </w:tcPr>
          <w:p w14:paraId="6837A41C" w14:textId="77777777" w:rsidR="007B3C4A" w:rsidRDefault="003B1D61">
            <w:pPr>
              <w:spacing w:after="0" w:line="240" w:lineRule="auto"/>
              <w:jc w:val="center"/>
              <w:rPr>
                <w:rFonts w:ascii="Times New Roman" w:hAnsi="Times New Roman"/>
                <w:color w:val="000000" w:themeColor="text1"/>
                <w:sz w:val="24"/>
                <w:szCs w:val="24"/>
              </w:rPr>
            </w:pPr>
            <w:r>
              <w:rPr>
                <w:rFonts w:ascii="Times New Roman" w:hAnsi="Times New Roman"/>
                <w:color w:val="000000" w:themeColor="text1"/>
                <w:sz w:val="24"/>
                <w:szCs w:val="24"/>
              </w:rPr>
              <w:t>ОК 05, ОК 06, ОК 09</w:t>
            </w:r>
          </w:p>
        </w:tc>
        <w:tc>
          <w:tcPr>
            <w:tcW w:w="595" w:type="pct"/>
            <w:vAlign w:val="center"/>
          </w:tcPr>
          <w:p w14:paraId="399FB631" w14:textId="77777777" w:rsidR="007B3C4A" w:rsidRDefault="003B1D61">
            <w:pPr>
              <w:spacing w:after="0" w:line="240" w:lineRule="auto"/>
              <w:jc w:val="center"/>
              <w:rPr>
                <w:rFonts w:ascii="Times New Roman" w:hAnsi="Times New Roman"/>
                <w:color w:val="000000" w:themeColor="text1"/>
                <w:sz w:val="24"/>
                <w:szCs w:val="24"/>
              </w:rPr>
            </w:pP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05.01,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05.01,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05.02</w:t>
            </w:r>
          </w:p>
          <w:p w14:paraId="3F1D3E7B" w14:textId="77777777" w:rsidR="007B3C4A" w:rsidRDefault="003B1D61">
            <w:pPr>
              <w:spacing w:after="0" w:line="240" w:lineRule="auto"/>
              <w:jc w:val="center"/>
              <w:rPr>
                <w:rFonts w:ascii="Times New Roman" w:hAnsi="Times New Roman"/>
                <w:color w:val="000000" w:themeColor="text1"/>
                <w:sz w:val="24"/>
                <w:szCs w:val="24"/>
              </w:rPr>
            </w:pP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06.01,Уо 06.02,Зо 06.01</w:t>
            </w:r>
          </w:p>
          <w:p w14:paraId="5FF2D5DD" w14:textId="77777777" w:rsidR="007B3C4A" w:rsidRDefault="003B1D61">
            <w:pPr>
              <w:spacing w:after="0" w:line="240" w:lineRule="auto"/>
              <w:jc w:val="center"/>
              <w:rPr>
                <w:rFonts w:ascii="Times New Roman" w:hAnsi="Times New Roman"/>
                <w:color w:val="000000" w:themeColor="text1"/>
                <w:sz w:val="24"/>
                <w:szCs w:val="24"/>
              </w:rPr>
            </w:pPr>
            <w:proofErr w:type="spellStart"/>
            <w:r>
              <w:rPr>
                <w:rFonts w:ascii="Times New Roman" w:hAnsi="Times New Roman"/>
                <w:bCs/>
                <w:iCs/>
                <w:color w:val="000000" w:themeColor="text1"/>
                <w:sz w:val="24"/>
                <w:szCs w:val="24"/>
              </w:rPr>
              <w:lastRenderedPageBreak/>
              <w:t>Зо</w:t>
            </w:r>
            <w:proofErr w:type="spellEnd"/>
            <w:r>
              <w:rPr>
                <w:rFonts w:ascii="Times New Roman" w:hAnsi="Times New Roman"/>
                <w:bCs/>
                <w:iCs/>
                <w:color w:val="000000" w:themeColor="text1"/>
                <w:sz w:val="24"/>
                <w:szCs w:val="24"/>
              </w:rPr>
              <w:t xml:space="preserve"> 06.02,Зо 06.03,Уо 09.01</w:t>
            </w:r>
          </w:p>
          <w:p w14:paraId="02036FAF" w14:textId="77777777" w:rsidR="007B3C4A" w:rsidRDefault="003B1D61">
            <w:pPr>
              <w:spacing w:after="0" w:line="240" w:lineRule="auto"/>
              <w:jc w:val="center"/>
              <w:rPr>
                <w:rFonts w:ascii="Times New Roman" w:hAnsi="Times New Roman"/>
                <w:color w:val="000000" w:themeColor="text1"/>
                <w:sz w:val="24"/>
                <w:szCs w:val="24"/>
              </w:rPr>
            </w:pP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09.02,Уо 09.03,Уо 09.04</w:t>
            </w:r>
          </w:p>
          <w:p w14:paraId="58E02B5E" w14:textId="77777777" w:rsidR="007B3C4A" w:rsidRDefault="003B1D61">
            <w:pPr>
              <w:spacing w:after="0" w:line="240" w:lineRule="auto"/>
              <w:jc w:val="center"/>
              <w:rPr>
                <w:rFonts w:ascii="Times New Roman" w:hAnsi="Times New Roman"/>
                <w:color w:val="000000" w:themeColor="text1"/>
                <w:sz w:val="24"/>
                <w:szCs w:val="24"/>
              </w:rPr>
            </w:pP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09.05,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09.01,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09.02</w:t>
            </w:r>
          </w:p>
          <w:p w14:paraId="2AECA818" w14:textId="77777777" w:rsidR="007B3C4A" w:rsidRDefault="003B1D61">
            <w:pPr>
              <w:spacing w:after="0" w:line="240" w:lineRule="auto"/>
              <w:jc w:val="center"/>
              <w:rPr>
                <w:rFonts w:ascii="Times New Roman" w:hAnsi="Times New Roman"/>
                <w:bCs/>
                <w:iCs/>
                <w:color w:val="000000" w:themeColor="text1"/>
                <w:sz w:val="24"/>
                <w:szCs w:val="24"/>
              </w:rPr>
            </w:pP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09.03,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09.04,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09.05</w:t>
            </w:r>
          </w:p>
        </w:tc>
      </w:tr>
      <w:tr w:rsidR="007B3C4A" w14:paraId="3B8DDA84" w14:textId="77777777">
        <w:trPr>
          <w:trHeight w:val="23"/>
        </w:trPr>
        <w:tc>
          <w:tcPr>
            <w:tcW w:w="824" w:type="pct"/>
          </w:tcPr>
          <w:p w14:paraId="207BA431" w14:textId="77777777" w:rsidR="007B3C4A" w:rsidRDefault="003B1D61">
            <w:pPr>
              <w:spacing w:after="0" w:line="240" w:lineRule="auto"/>
              <w:rPr>
                <w:rFonts w:ascii="Times New Roman" w:hAnsi="Times New Roman"/>
                <w:b/>
                <w:bCs/>
                <w:color w:val="000000" w:themeColor="text1"/>
                <w:sz w:val="24"/>
                <w:szCs w:val="24"/>
              </w:rPr>
            </w:pPr>
            <w:r>
              <w:rPr>
                <w:rFonts w:ascii="Times New Roman" w:hAnsi="Times New Roman"/>
                <w:b/>
                <w:bCs/>
                <w:color w:val="000000" w:themeColor="text1"/>
                <w:sz w:val="24"/>
                <w:szCs w:val="24"/>
              </w:rPr>
              <w:lastRenderedPageBreak/>
              <w:t>Тема 5.4.</w:t>
            </w:r>
          </w:p>
          <w:p w14:paraId="42569EE7" w14:textId="77777777" w:rsidR="007B3C4A" w:rsidRDefault="003B1D61">
            <w:pPr>
              <w:spacing w:after="0" w:line="240" w:lineRule="auto"/>
              <w:rPr>
                <w:rFonts w:ascii="Times New Roman" w:hAnsi="Times New Roman"/>
                <w:b/>
                <w:bCs/>
                <w:color w:val="000000" w:themeColor="text1"/>
                <w:sz w:val="24"/>
                <w:szCs w:val="24"/>
              </w:rPr>
            </w:pPr>
            <w:r>
              <w:rPr>
                <w:rFonts w:ascii="Times New Roman" w:hAnsi="Times New Roman"/>
                <w:b/>
                <w:bCs/>
                <w:color w:val="000000" w:themeColor="text1"/>
                <w:sz w:val="24"/>
                <w:szCs w:val="24"/>
              </w:rPr>
              <w:t>Местоимение как часть речи. Правописание местоимений</w:t>
            </w:r>
          </w:p>
          <w:p w14:paraId="101AD91D" w14:textId="77777777" w:rsidR="007B3C4A" w:rsidRDefault="007B3C4A">
            <w:pPr>
              <w:spacing w:after="0" w:line="240" w:lineRule="auto"/>
              <w:rPr>
                <w:rFonts w:ascii="Times New Roman" w:hAnsi="Times New Roman"/>
                <w:b/>
                <w:bCs/>
                <w:color w:val="000000" w:themeColor="text1"/>
                <w:sz w:val="24"/>
                <w:szCs w:val="24"/>
              </w:rPr>
            </w:pPr>
          </w:p>
        </w:tc>
        <w:tc>
          <w:tcPr>
            <w:tcW w:w="1971" w:type="pct"/>
          </w:tcPr>
          <w:p w14:paraId="7107F52A" w14:textId="77777777" w:rsidR="007B3C4A" w:rsidRDefault="003B1D61">
            <w:pPr>
              <w:spacing w:after="0" w:line="240" w:lineRule="auto"/>
              <w:rPr>
                <w:rFonts w:ascii="Times New Roman" w:hAnsi="Times New Roman"/>
                <w:b/>
                <w:i/>
                <w:color w:val="000000" w:themeColor="text1"/>
                <w:sz w:val="24"/>
                <w:szCs w:val="24"/>
              </w:rPr>
            </w:pPr>
            <w:r>
              <w:rPr>
                <w:rFonts w:ascii="Times New Roman" w:hAnsi="Times New Roman"/>
                <w:b/>
                <w:i/>
                <w:iCs/>
                <w:color w:val="000000" w:themeColor="text1"/>
                <w:sz w:val="24"/>
                <w:szCs w:val="24"/>
              </w:rPr>
              <w:t>Практическое занятие 13</w:t>
            </w:r>
            <w:r>
              <w:rPr>
                <w:rFonts w:ascii="Times New Roman" w:hAnsi="Times New Roman"/>
                <w:i/>
                <w:iCs/>
                <w:color w:val="000000" w:themeColor="text1"/>
                <w:sz w:val="24"/>
                <w:szCs w:val="24"/>
              </w:rPr>
              <w:t>.</w:t>
            </w:r>
            <w:r>
              <w:rPr>
                <w:rFonts w:ascii="Times New Roman" w:hAnsi="Times New Roman"/>
                <w:color w:val="000000" w:themeColor="text1"/>
                <w:sz w:val="24"/>
                <w:szCs w:val="24"/>
              </w:rPr>
              <w:t xml:space="preserve"> Трудные случаи правописания местоимений.  Морфологический разбор местоимения. Употребление местоимений в речи. Местоимение как средство связи предложений в тексте. Синонимия местоименных форм.</w:t>
            </w:r>
          </w:p>
        </w:tc>
        <w:tc>
          <w:tcPr>
            <w:tcW w:w="577" w:type="pct"/>
            <w:vAlign w:val="center"/>
          </w:tcPr>
          <w:p w14:paraId="59553EF9" w14:textId="77777777" w:rsidR="007B3C4A" w:rsidRDefault="003B1D61">
            <w:pPr>
              <w:spacing w:after="0" w:line="240" w:lineRule="auto"/>
              <w:jc w:val="center"/>
              <w:rPr>
                <w:rFonts w:ascii="Times New Roman" w:hAnsi="Times New Roman"/>
                <w:b/>
                <w:bCs/>
                <w:color w:val="000000" w:themeColor="text1"/>
                <w:sz w:val="24"/>
                <w:szCs w:val="24"/>
              </w:rPr>
            </w:pPr>
            <w:r>
              <w:rPr>
                <w:rFonts w:ascii="Times New Roman" w:hAnsi="Times New Roman"/>
                <w:b/>
                <w:bCs/>
                <w:color w:val="000000" w:themeColor="text1"/>
                <w:sz w:val="24"/>
                <w:szCs w:val="24"/>
              </w:rPr>
              <w:t>2</w:t>
            </w:r>
          </w:p>
        </w:tc>
        <w:tc>
          <w:tcPr>
            <w:tcW w:w="685" w:type="pct"/>
            <w:vAlign w:val="center"/>
          </w:tcPr>
          <w:p w14:paraId="365DB3E5" w14:textId="77777777" w:rsidR="007B3C4A" w:rsidRDefault="003B1D61">
            <w:pPr>
              <w:suppressAutoHyphens/>
              <w:spacing w:after="0" w:line="240" w:lineRule="auto"/>
              <w:jc w:val="center"/>
              <w:rPr>
                <w:rFonts w:ascii="Times New Roman" w:hAnsi="Times New Roman"/>
                <w:b/>
                <w:color w:val="000000" w:themeColor="text1"/>
                <w:sz w:val="24"/>
                <w:szCs w:val="24"/>
              </w:rPr>
            </w:pPr>
            <w:r>
              <w:rPr>
                <w:rFonts w:ascii="Times New Roman" w:hAnsi="Times New Roman"/>
                <w:color w:val="000000" w:themeColor="text1"/>
                <w:sz w:val="24"/>
                <w:szCs w:val="24"/>
              </w:rPr>
              <w:t>ЛР 07</w:t>
            </w:r>
          </w:p>
        </w:tc>
        <w:tc>
          <w:tcPr>
            <w:tcW w:w="347" w:type="pct"/>
            <w:vAlign w:val="center"/>
          </w:tcPr>
          <w:p w14:paraId="43CB1F13" w14:textId="77777777" w:rsidR="007B3C4A" w:rsidRDefault="003B1D61">
            <w:pPr>
              <w:spacing w:after="0" w:line="240" w:lineRule="auto"/>
              <w:jc w:val="center"/>
              <w:rPr>
                <w:rFonts w:ascii="Times New Roman" w:hAnsi="Times New Roman"/>
                <w:color w:val="000000" w:themeColor="text1"/>
                <w:sz w:val="24"/>
                <w:szCs w:val="24"/>
              </w:rPr>
            </w:pPr>
            <w:r>
              <w:rPr>
                <w:rFonts w:ascii="Times New Roman" w:hAnsi="Times New Roman"/>
                <w:color w:val="000000" w:themeColor="text1"/>
                <w:sz w:val="24"/>
                <w:szCs w:val="24"/>
              </w:rPr>
              <w:t>ОК 05, ОК 06, ОК 09</w:t>
            </w:r>
          </w:p>
        </w:tc>
        <w:tc>
          <w:tcPr>
            <w:tcW w:w="595" w:type="pct"/>
            <w:vAlign w:val="center"/>
          </w:tcPr>
          <w:p w14:paraId="6273EF4C" w14:textId="77777777" w:rsidR="007B3C4A" w:rsidRDefault="003B1D61">
            <w:pPr>
              <w:spacing w:after="0" w:line="240" w:lineRule="auto"/>
              <w:jc w:val="center"/>
              <w:rPr>
                <w:rFonts w:ascii="Times New Roman" w:hAnsi="Times New Roman"/>
                <w:color w:val="000000" w:themeColor="text1"/>
                <w:sz w:val="24"/>
                <w:szCs w:val="24"/>
              </w:rPr>
            </w:pP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05.01,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05.01,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05.02</w:t>
            </w:r>
          </w:p>
          <w:p w14:paraId="14B016D2" w14:textId="77777777" w:rsidR="007B3C4A" w:rsidRDefault="003B1D61">
            <w:pPr>
              <w:spacing w:after="0" w:line="240" w:lineRule="auto"/>
              <w:jc w:val="center"/>
              <w:rPr>
                <w:rFonts w:ascii="Times New Roman" w:hAnsi="Times New Roman"/>
                <w:color w:val="000000" w:themeColor="text1"/>
                <w:sz w:val="24"/>
                <w:szCs w:val="24"/>
              </w:rPr>
            </w:pP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06.01,Уо 06.02,Зо 06.01</w:t>
            </w:r>
          </w:p>
          <w:p w14:paraId="42683275" w14:textId="77777777" w:rsidR="007B3C4A" w:rsidRDefault="003B1D61">
            <w:pPr>
              <w:spacing w:after="0" w:line="240" w:lineRule="auto"/>
              <w:jc w:val="center"/>
              <w:rPr>
                <w:rFonts w:ascii="Times New Roman" w:hAnsi="Times New Roman"/>
                <w:color w:val="000000" w:themeColor="text1"/>
                <w:sz w:val="24"/>
                <w:szCs w:val="24"/>
              </w:rPr>
            </w:pP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06.02,Зо 06.03,Уо 09.01</w:t>
            </w:r>
          </w:p>
          <w:p w14:paraId="326486E0" w14:textId="77777777" w:rsidR="007B3C4A" w:rsidRDefault="003B1D61">
            <w:pPr>
              <w:spacing w:after="0" w:line="240" w:lineRule="auto"/>
              <w:jc w:val="center"/>
              <w:rPr>
                <w:rFonts w:ascii="Times New Roman" w:hAnsi="Times New Roman"/>
                <w:color w:val="000000" w:themeColor="text1"/>
                <w:sz w:val="24"/>
                <w:szCs w:val="24"/>
              </w:rPr>
            </w:pP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09.02,Уо 09.03,Уо 09.04</w:t>
            </w:r>
          </w:p>
          <w:p w14:paraId="55970715" w14:textId="77777777" w:rsidR="007B3C4A" w:rsidRDefault="003B1D61">
            <w:pPr>
              <w:spacing w:after="0" w:line="240" w:lineRule="auto"/>
              <w:jc w:val="center"/>
              <w:rPr>
                <w:rFonts w:ascii="Times New Roman" w:hAnsi="Times New Roman"/>
                <w:color w:val="000000" w:themeColor="text1"/>
                <w:sz w:val="24"/>
                <w:szCs w:val="24"/>
              </w:rPr>
            </w:pP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09.05,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09.01,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09.02</w:t>
            </w:r>
          </w:p>
          <w:p w14:paraId="1DF783F4" w14:textId="77777777" w:rsidR="007B3C4A" w:rsidRDefault="003B1D61">
            <w:pPr>
              <w:spacing w:after="0" w:line="240" w:lineRule="auto"/>
              <w:jc w:val="center"/>
              <w:rPr>
                <w:rFonts w:ascii="Times New Roman" w:hAnsi="Times New Roman"/>
                <w:bCs/>
                <w:iCs/>
                <w:color w:val="000000" w:themeColor="text1"/>
                <w:sz w:val="24"/>
                <w:szCs w:val="24"/>
              </w:rPr>
            </w:pP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09.03,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09.04,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09.05</w:t>
            </w:r>
          </w:p>
        </w:tc>
      </w:tr>
      <w:tr w:rsidR="007B3C4A" w14:paraId="7B1EDCE9" w14:textId="77777777">
        <w:trPr>
          <w:trHeight w:val="23"/>
        </w:trPr>
        <w:tc>
          <w:tcPr>
            <w:tcW w:w="824" w:type="pct"/>
          </w:tcPr>
          <w:p w14:paraId="4C04E09B" w14:textId="77777777" w:rsidR="007B3C4A" w:rsidRDefault="003B1D61">
            <w:pPr>
              <w:spacing w:after="0" w:line="240" w:lineRule="auto"/>
              <w:rPr>
                <w:rFonts w:ascii="Times New Roman" w:hAnsi="Times New Roman"/>
                <w:b/>
                <w:bCs/>
                <w:color w:val="000000" w:themeColor="text1"/>
                <w:sz w:val="24"/>
                <w:szCs w:val="24"/>
              </w:rPr>
            </w:pPr>
            <w:r>
              <w:rPr>
                <w:rFonts w:ascii="Times New Roman" w:hAnsi="Times New Roman"/>
                <w:b/>
                <w:bCs/>
                <w:color w:val="000000" w:themeColor="text1"/>
                <w:sz w:val="24"/>
                <w:szCs w:val="24"/>
              </w:rPr>
              <w:t>Тема 5.5.</w:t>
            </w:r>
          </w:p>
          <w:p w14:paraId="72296E4D" w14:textId="77777777" w:rsidR="007B3C4A" w:rsidRDefault="003B1D61">
            <w:pPr>
              <w:spacing w:after="0" w:line="240" w:lineRule="auto"/>
              <w:rPr>
                <w:rFonts w:ascii="Times New Roman" w:hAnsi="Times New Roman"/>
                <w:b/>
                <w:bCs/>
                <w:color w:val="000000" w:themeColor="text1"/>
                <w:sz w:val="24"/>
                <w:szCs w:val="24"/>
              </w:rPr>
            </w:pPr>
            <w:r>
              <w:rPr>
                <w:rFonts w:ascii="Times New Roman" w:hAnsi="Times New Roman"/>
                <w:b/>
                <w:bCs/>
                <w:color w:val="000000" w:themeColor="text1"/>
                <w:sz w:val="24"/>
                <w:szCs w:val="24"/>
              </w:rPr>
              <w:t>Глагол как часть речи. Правописание глагола</w:t>
            </w:r>
          </w:p>
          <w:p w14:paraId="3A797191" w14:textId="77777777" w:rsidR="007B3C4A" w:rsidRDefault="007B3C4A">
            <w:pPr>
              <w:spacing w:after="0" w:line="240" w:lineRule="auto"/>
              <w:rPr>
                <w:rFonts w:ascii="Times New Roman" w:hAnsi="Times New Roman"/>
                <w:b/>
                <w:bCs/>
                <w:color w:val="000000" w:themeColor="text1"/>
                <w:sz w:val="24"/>
                <w:szCs w:val="24"/>
              </w:rPr>
            </w:pPr>
          </w:p>
        </w:tc>
        <w:tc>
          <w:tcPr>
            <w:tcW w:w="1971" w:type="pct"/>
          </w:tcPr>
          <w:p w14:paraId="6006893D" w14:textId="77777777" w:rsidR="007B3C4A" w:rsidRDefault="003B1D61">
            <w:pPr>
              <w:spacing w:after="0" w:line="240" w:lineRule="auto"/>
              <w:rPr>
                <w:rFonts w:ascii="Times New Roman" w:hAnsi="Times New Roman"/>
                <w:b/>
                <w:i/>
                <w:color w:val="000000" w:themeColor="text1"/>
                <w:sz w:val="24"/>
                <w:szCs w:val="24"/>
              </w:rPr>
            </w:pPr>
            <w:r>
              <w:rPr>
                <w:rFonts w:ascii="Times New Roman" w:hAnsi="Times New Roman"/>
                <w:b/>
                <w:i/>
                <w:iCs/>
                <w:color w:val="000000" w:themeColor="text1"/>
                <w:sz w:val="24"/>
                <w:szCs w:val="24"/>
              </w:rPr>
              <w:t>Лекционное занятие11</w:t>
            </w:r>
            <w:r>
              <w:rPr>
                <w:rFonts w:ascii="Times New Roman" w:hAnsi="Times New Roman"/>
                <w:i/>
                <w:iCs/>
                <w:color w:val="000000" w:themeColor="text1"/>
                <w:sz w:val="24"/>
                <w:szCs w:val="24"/>
              </w:rPr>
              <w:t>.</w:t>
            </w:r>
            <w:r>
              <w:rPr>
                <w:rFonts w:ascii="Times New Roman" w:hAnsi="Times New Roman"/>
                <w:color w:val="000000" w:themeColor="text1"/>
                <w:sz w:val="24"/>
                <w:szCs w:val="24"/>
              </w:rPr>
              <w:t>Грамматические признаки глагола. Правописание суффиксов и личных окончаний глаголов. Правописание НЕ с глаголами. Морфологический разбор глагола.</w:t>
            </w:r>
          </w:p>
        </w:tc>
        <w:tc>
          <w:tcPr>
            <w:tcW w:w="577" w:type="pct"/>
            <w:vAlign w:val="center"/>
          </w:tcPr>
          <w:p w14:paraId="75CBC086" w14:textId="77777777" w:rsidR="007B3C4A" w:rsidRDefault="003B1D61">
            <w:pPr>
              <w:spacing w:after="0" w:line="240" w:lineRule="auto"/>
              <w:jc w:val="center"/>
              <w:rPr>
                <w:rFonts w:ascii="Times New Roman" w:hAnsi="Times New Roman"/>
                <w:b/>
                <w:bCs/>
                <w:color w:val="000000" w:themeColor="text1"/>
                <w:sz w:val="24"/>
                <w:szCs w:val="24"/>
              </w:rPr>
            </w:pPr>
            <w:r>
              <w:rPr>
                <w:rFonts w:ascii="Times New Roman" w:hAnsi="Times New Roman"/>
                <w:b/>
                <w:bCs/>
                <w:color w:val="000000" w:themeColor="text1"/>
                <w:sz w:val="24"/>
                <w:szCs w:val="24"/>
              </w:rPr>
              <w:t>2</w:t>
            </w:r>
          </w:p>
        </w:tc>
        <w:tc>
          <w:tcPr>
            <w:tcW w:w="685" w:type="pct"/>
            <w:vAlign w:val="center"/>
          </w:tcPr>
          <w:p w14:paraId="24A5CCF1" w14:textId="77777777" w:rsidR="007B3C4A" w:rsidRDefault="003B1D61">
            <w:pPr>
              <w:suppressAutoHyphens/>
              <w:spacing w:after="0" w:line="240" w:lineRule="auto"/>
              <w:jc w:val="center"/>
              <w:rPr>
                <w:rFonts w:ascii="Times New Roman" w:hAnsi="Times New Roman"/>
                <w:b/>
                <w:color w:val="000000" w:themeColor="text1"/>
                <w:sz w:val="24"/>
                <w:szCs w:val="24"/>
              </w:rPr>
            </w:pPr>
            <w:r>
              <w:rPr>
                <w:rFonts w:ascii="Times New Roman" w:hAnsi="Times New Roman"/>
                <w:color w:val="000000" w:themeColor="text1"/>
                <w:sz w:val="24"/>
                <w:szCs w:val="24"/>
              </w:rPr>
              <w:t>ЛР 07</w:t>
            </w:r>
          </w:p>
        </w:tc>
        <w:tc>
          <w:tcPr>
            <w:tcW w:w="347" w:type="pct"/>
            <w:vAlign w:val="center"/>
          </w:tcPr>
          <w:p w14:paraId="07B40190" w14:textId="77777777" w:rsidR="007B3C4A" w:rsidRDefault="003B1D61">
            <w:pPr>
              <w:spacing w:after="0" w:line="240" w:lineRule="auto"/>
              <w:jc w:val="center"/>
              <w:rPr>
                <w:rFonts w:ascii="Times New Roman" w:hAnsi="Times New Roman"/>
                <w:color w:val="000000" w:themeColor="text1"/>
                <w:sz w:val="24"/>
                <w:szCs w:val="24"/>
              </w:rPr>
            </w:pPr>
            <w:r>
              <w:rPr>
                <w:rFonts w:ascii="Times New Roman" w:hAnsi="Times New Roman"/>
                <w:color w:val="000000" w:themeColor="text1"/>
                <w:sz w:val="24"/>
                <w:szCs w:val="24"/>
              </w:rPr>
              <w:t>ОК 05, ОК 06, ОК 09</w:t>
            </w:r>
          </w:p>
        </w:tc>
        <w:tc>
          <w:tcPr>
            <w:tcW w:w="595" w:type="pct"/>
            <w:vAlign w:val="center"/>
          </w:tcPr>
          <w:p w14:paraId="1FAC93C8" w14:textId="77777777" w:rsidR="007B3C4A" w:rsidRDefault="003B1D61">
            <w:pPr>
              <w:spacing w:after="0" w:line="240" w:lineRule="auto"/>
              <w:jc w:val="center"/>
              <w:rPr>
                <w:rFonts w:ascii="Times New Roman" w:hAnsi="Times New Roman"/>
                <w:color w:val="000000" w:themeColor="text1"/>
                <w:sz w:val="24"/>
                <w:szCs w:val="24"/>
              </w:rPr>
            </w:pP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05.01,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05.01,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05.02</w:t>
            </w:r>
          </w:p>
          <w:p w14:paraId="3AAE286A" w14:textId="77777777" w:rsidR="007B3C4A" w:rsidRDefault="003B1D61">
            <w:pPr>
              <w:spacing w:after="0" w:line="240" w:lineRule="auto"/>
              <w:jc w:val="center"/>
              <w:rPr>
                <w:rFonts w:ascii="Times New Roman" w:hAnsi="Times New Roman"/>
                <w:color w:val="000000" w:themeColor="text1"/>
                <w:sz w:val="24"/>
                <w:szCs w:val="24"/>
              </w:rPr>
            </w:pP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06.01,Уо 06.02,Зо 06.01</w:t>
            </w:r>
          </w:p>
          <w:p w14:paraId="46512C4B" w14:textId="77777777" w:rsidR="007B3C4A" w:rsidRDefault="003B1D61">
            <w:pPr>
              <w:spacing w:after="0" w:line="240" w:lineRule="auto"/>
              <w:jc w:val="center"/>
              <w:rPr>
                <w:rFonts w:ascii="Times New Roman" w:hAnsi="Times New Roman"/>
                <w:color w:val="000000" w:themeColor="text1"/>
                <w:sz w:val="24"/>
                <w:szCs w:val="24"/>
              </w:rPr>
            </w:pP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06.02,Зо 06.03,Уо 09.01</w:t>
            </w:r>
          </w:p>
          <w:p w14:paraId="331D2585" w14:textId="77777777" w:rsidR="007B3C4A" w:rsidRDefault="003B1D61">
            <w:pPr>
              <w:spacing w:after="0" w:line="240" w:lineRule="auto"/>
              <w:jc w:val="center"/>
              <w:rPr>
                <w:rFonts w:ascii="Times New Roman" w:hAnsi="Times New Roman"/>
                <w:color w:val="000000" w:themeColor="text1"/>
                <w:sz w:val="24"/>
                <w:szCs w:val="24"/>
              </w:rPr>
            </w:pP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09.02,Уо 09.03,Уо 09.04</w:t>
            </w:r>
          </w:p>
          <w:p w14:paraId="003524DB" w14:textId="77777777" w:rsidR="007B3C4A" w:rsidRDefault="003B1D61">
            <w:pPr>
              <w:spacing w:after="0" w:line="240" w:lineRule="auto"/>
              <w:jc w:val="center"/>
              <w:rPr>
                <w:rFonts w:ascii="Times New Roman" w:hAnsi="Times New Roman"/>
                <w:color w:val="000000" w:themeColor="text1"/>
                <w:sz w:val="24"/>
                <w:szCs w:val="24"/>
              </w:rPr>
            </w:pP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09.05,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09.01,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09.02</w:t>
            </w:r>
          </w:p>
          <w:p w14:paraId="11D38841" w14:textId="77777777" w:rsidR="007B3C4A" w:rsidRDefault="003B1D61">
            <w:pPr>
              <w:spacing w:after="0" w:line="240" w:lineRule="auto"/>
              <w:jc w:val="center"/>
              <w:rPr>
                <w:rFonts w:ascii="Times New Roman" w:hAnsi="Times New Roman"/>
                <w:bCs/>
                <w:iCs/>
                <w:color w:val="000000" w:themeColor="text1"/>
                <w:sz w:val="24"/>
                <w:szCs w:val="24"/>
              </w:rPr>
            </w:pP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09.03,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09.04,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09.05</w:t>
            </w:r>
          </w:p>
        </w:tc>
      </w:tr>
      <w:tr w:rsidR="007B3C4A" w14:paraId="477DFDA2" w14:textId="77777777">
        <w:trPr>
          <w:trHeight w:val="23"/>
        </w:trPr>
        <w:tc>
          <w:tcPr>
            <w:tcW w:w="824" w:type="pct"/>
            <w:vMerge w:val="restart"/>
          </w:tcPr>
          <w:p w14:paraId="6A0DC0CC" w14:textId="77777777" w:rsidR="007B3C4A" w:rsidRDefault="003B1D61">
            <w:pPr>
              <w:spacing w:after="0" w:line="240" w:lineRule="auto"/>
              <w:rPr>
                <w:rFonts w:ascii="Times New Roman" w:hAnsi="Times New Roman"/>
                <w:b/>
                <w:bCs/>
                <w:color w:val="000000" w:themeColor="text1"/>
                <w:sz w:val="24"/>
                <w:szCs w:val="24"/>
              </w:rPr>
            </w:pPr>
            <w:r>
              <w:rPr>
                <w:rFonts w:ascii="Times New Roman" w:hAnsi="Times New Roman"/>
                <w:b/>
                <w:bCs/>
                <w:color w:val="000000" w:themeColor="text1"/>
                <w:sz w:val="24"/>
                <w:szCs w:val="24"/>
              </w:rPr>
              <w:t>Тема 5.6.</w:t>
            </w:r>
          </w:p>
          <w:p w14:paraId="2CAA4294" w14:textId="77777777" w:rsidR="007B3C4A" w:rsidRDefault="003B1D61">
            <w:pPr>
              <w:spacing w:after="0" w:line="240" w:lineRule="auto"/>
              <w:rPr>
                <w:rFonts w:ascii="Times New Roman" w:hAnsi="Times New Roman"/>
                <w:b/>
                <w:bCs/>
                <w:color w:val="000000" w:themeColor="text1"/>
                <w:sz w:val="24"/>
                <w:szCs w:val="24"/>
              </w:rPr>
            </w:pPr>
            <w:r>
              <w:rPr>
                <w:rFonts w:ascii="Times New Roman" w:hAnsi="Times New Roman"/>
                <w:b/>
                <w:bCs/>
                <w:color w:val="000000" w:themeColor="text1"/>
                <w:sz w:val="24"/>
                <w:szCs w:val="24"/>
              </w:rPr>
              <w:t xml:space="preserve">Причастие и деепричастие как </w:t>
            </w:r>
            <w:r>
              <w:rPr>
                <w:rFonts w:ascii="Times New Roman" w:hAnsi="Times New Roman"/>
                <w:b/>
                <w:bCs/>
                <w:color w:val="000000" w:themeColor="text1"/>
                <w:sz w:val="24"/>
                <w:szCs w:val="24"/>
              </w:rPr>
              <w:lastRenderedPageBreak/>
              <w:t>особые формы глагола</w:t>
            </w:r>
          </w:p>
          <w:p w14:paraId="1AC8F3E5" w14:textId="77777777" w:rsidR="007B3C4A" w:rsidRDefault="007B3C4A">
            <w:pPr>
              <w:spacing w:after="0" w:line="240" w:lineRule="auto"/>
              <w:rPr>
                <w:rFonts w:ascii="Times New Roman" w:hAnsi="Times New Roman"/>
                <w:b/>
                <w:bCs/>
                <w:color w:val="000000" w:themeColor="text1"/>
                <w:sz w:val="24"/>
                <w:szCs w:val="24"/>
              </w:rPr>
            </w:pPr>
          </w:p>
        </w:tc>
        <w:tc>
          <w:tcPr>
            <w:tcW w:w="1971" w:type="pct"/>
          </w:tcPr>
          <w:p w14:paraId="2A4160A6" w14:textId="77777777" w:rsidR="007B3C4A" w:rsidRDefault="003B1D61">
            <w:pPr>
              <w:spacing w:after="0" w:line="240" w:lineRule="auto"/>
              <w:rPr>
                <w:rFonts w:ascii="Times New Roman" w:hAnsi="Times New Roman"/>
                <w:color w:val="000000" w:themeColor="text1"/>
                <w:sz w:val="24"/>
                <w:szCs w:val="24"/>
              </w:rPr>
            </w:pPr>
            <w:r>
              <w:rPr>
                <w:rFonts w:ascii="Times New Roman" w:hAnsi="Times New Roman"/>
                <w:b/>
                <w:i/>
                <w:iCs/>
                <w:color w:val="000000" w:themeColor="text1"/>
                <w:sz w:val="24"/>
                <w:szCs w:val="24"/>
              </w:rPr>
              <w:lastRenderedPageBreak/>
              <w:t>Практическое занятие 14.</w:t>
            </w:r>
            <w:r>
              <w:rPr>
                <w:rFonts w:ascii="Times New Roman" w:hAnsi="Times New Roman"/>
                <w:color w:val="000000" w:themeColor="text1"/>
                <w:sz w:val="24"/>
                <w:szCs w:val="24"/>
              </w:rPr>
              <w:t xml:space="preserve">Образование действительных и страдательных причастий Правописание суффиксов причастий. Н и НН в </w:t>
            </w:r>
            <w:r>
              <w:rPr>
                <w:rFonts w:ascii="Times New Roman" w:hAnsi="Times New Roman"/>
                <w:color w:val="000000" w:themeColor="text1"/>
                <w:sz w:val="24"/>
                <w:szCs w:val="24"/>
              </w:rPr>
              <w:lastRenderedPageBreak/>
              <w:t>причастиях и отглагольных прилагательных. Причастный оборот, его обособление в предложении.</w:t>
            </w:r>
          </w:p>
        </w:tc>
        <w:tc>
          <w:tcPr>
            <w:tcW w:w="577" w:type="pct"/>
            <w:vAlign w:val="center"/>
          </w:tcPr>
          <w:p w14:paraId="29258C95" w14:textId="77777777" w:rsidR="007B3C4A" w:rsidRDefault="003B1D61">
            <w:pPr>
              <w:spacing w:after="0" w:line="240" w:lineRule="auto"/>
              <w:jc w:val="center"/>
              <w:rPr>
                <w:rFonts w:ascii="Times New Roman" w:hAnsi="Times New Roman"/>
                <w:b/>
                <w:bCs/>
                <w:color w:val="000000" w:themeColor="text1"/>
                <w:sz w:val="24"/>
                <w:szCs w:val="24"/>
              </w:rPr>
            </w:pPr>
            <w:r>
              <w:rPr>
                <w:rFonts w:ascii="Times New Roman" w:hAnsi="Times New Roman"/>
                <w:b/>
                <w:bCs/>
                <w:color w:val="000000" w:themeColor="text1"/>
                <w:sz w:val="24"/>
                <w:szCs w:val="24"/>
              </w:rPr>
              <w:lastRenderedPageBreak/>
              <w:t>2</w:t>
            </w:r>
          </w:p>
        </w:tc>
        <w:tc>
          <w:tcPr>
            <w:tcW w:w="685" w:type="pct"/>
            <w:vAlign w:val="center"/>
          </w:tcPr>
          <w:p w14:paraId="208F0686" w14:textId="77777777" w:rsidR="007B3C4A" w:rsidRDefault="003B1D61">
            <w:pPr>
              <w:suppressAutoHyphens/>
              <w:spacing w:after="0" w:line="240" w:lineRule="auto"/>
              <w:jc w:val="center"/>
              <w:rPr>
                <w:rFonts w:ascii="Times New Roman" w:hAnsi="Times New Roman"/>
                <w:b/>
                <w:color w:val="000000" w:themeColor="text1"/>
                <w:sz w:val="24"/>
                <w:szCs w:val="24"/>
              </w:rPr>
            </w:pPr>
            <w:r>
              <w:rPr>
                <w:rFonts w:ascii="Times New Roman" w:hAnsi="Times New Roman"/>
                <w:color w:val="000000" w:themeColor="text1"/>
                <w:sz w:val="24"/>
                <w:szCs w:val="24"/>
              </w:rPr>
              <w:t>ЛР 07</w:t>
            </w:r>
          </w:p>
        </w:tc>
        <w:tc>
          <w:tcPr>
            <w:tcW w:w="347" w:type="pct"/>
            <w:vAlign w:val="center"/>
          </w:tcPr>
          <w:p w14:paraId="29FA06B7" w14:textId="77777777" w:rsidR="007B3C4A" w:rsidRDefault="003B1D61">
            <w:pPr>
              <w:spacing w:after="0" w:line="240" w:lineRule="auto"/>
              <w:jc w:val="center"/>
              <w:rPr>
                <w:rFonts w:ascii="Times New Roman" w:hAnsi="Times New Roman"/>
                <w:color w:val="000000" w:themeColor="text1"/>
                <w:sz w:val="24"/>
                <w:szCs w:val="24"/>
              </w:rPr>
            </w:pPr>
            <w:r>
              <w:rPr>
                <w:rFonts w:ascii="Times New Roman" w:hAnsi="Times New Roman"/>
                <w:color w:val="000000" w:themeColor="text1"/>
                <w:sz w:val="24"/>
                <w:szCs w:val="24"/>
              </w:rPr>
              <w:t>ОК 05, ОК 06, ОК 09</w:t>
            </w:r>
          </w:p>
        </w:tc>
        <w:tc>
          <w:tcPr>
            <w:tcW w:w="595" w:type="pct"/>
            <w:vAlign w:val="center"/>
          </w:tcPr>
          <w:p w14:paraId="77E0719E" w14:textId="77777777" w:rsidR="007B3C4A" w:rsidRDefault="003B1D61">
            <w:pPr>
              <w:spacing w:after="0" w:line="240" w:lineRule="auto"/>
              <w:jc w:val="center"/>
              <w:rPr>
                <w:rFonts w:ascii="Times New Roman" w:hAnsi="Times New Roman"/>
                <w:color w:val="000000" w:themeColor="text1"/>
                <w:sz w:val="24"/>
                <w:szCs w:val="24"/>
              </w:rPr>
            </w:pP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05.01,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05.01,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05.02</w:t>
            </w:r>
          </w:p>
          <w:p w14:paraId="7873C41D" w14:textId="77777777" w:rsidR="007B3C4A" w:rsidRDefault="003B1D61">
            <w:pPr>
              <w:spacing w:after="0" w:line="240" w:lineRule="auto"/>
              <w:jc w:val="center"/>
              <w:rPr>
                <w:rFonts w:ascii="Times New Roman" w:hAnsi="Times New Roman"/>
                <w:color w:val="000000" w:themeColor="text1"/>
                <w:sz w:val="24"/>
                <w:szCs w:val="24"/>
              </w:rPr>
            </w:pP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06.01,Уо </w:t>
            </w:r>
            <w:r>
              <w:rPr>
                <w:rFonts w:ascii="Times New Roman" w:hAnsi="Times New Roman"/>
                <w:bCs/>
                <w:iCs/>
                <w:color w:val="000000" w:themeColor="text1"/>
                <w:sz w:val="24"/>
                <w:szCs w:val="24"/>
              </w:rPr>
              <w:lastRenderedPageBreak/>
              <w:t>06.02,Зо 06.01</w:t>
            </w:r>
          </w:p>
          <w:p w14:paraId="0C378759" w14:textId="77777777" w:rsidR="007B3C4A" w:rsidRDefault="003B1D61">
            <w:pPr>
              <w:spacing w:after="0" w:line="240" w:lineRule="auto"/>
              <w:jc w:val="center"/>
              <w:rPr>
                <w:rFonts w:ascii="Times New Roman" w:hAnsi="Times New Roman"/>
                <w:color w:val="000000" w:themeColor="text1"/>
                <w:sz w:val="24"/>
                <w:szCs w:val="24"/>
              </w:rPr>
            </w:pP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06.02,Зо 06.03,Уо 09.01</w:t>
            </w:r>
          </w:p>
          <w:p w14:paraId="495009B8" w14:textId="77777777" w:rsidR="007B3C4A" w:rsidRDefault="003B1D61">
            <w:pPr>
              <w:spacing w:after="0" w:line="240" w:lineRule="auto"/>
              <w:jc w:val="center"/>
              <w:rPr>
                <w:rFonts w:ascii="Times New Roman" w:hAnsi="Times New Roman"/>
                <w:color w:val="000000" w:themeColor="text1"/>
                <w:sz w:val="24"/>
                <w:szCs w:val="24"/>
              </w:rPr>
            </w:pP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09.02,Уо 09.03,Уо 09.04</w:t>
            </w:r>
          </w:p>
          <w:p w14:paraId="1E91AE03" w14:textId="77777777" w:rsidR="007B3C4A" w:rsidRDefault="003B1D61">
            <w:pPr>
              <w:spacing w:after="0" w:line="240" w:lineRule="auto"/>
              <w:jc w:val="center"/>
              <w:rPr>
                <w:rFonts w:ascii="Times New Roman" w:hAnsi="Times New Roman"/>
                <w:color w:val="000000" w:themeColor="text1"/>
                <w:sz w:val="24"/>
                <w:szCs w:val="24"/>
              </w:rPr>
            </w:pP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09.05,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09.01,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09.02</w:t>
            </w:r>
          </w:p>
          <w:p w14:paraId="55CD7E95" w14:textId="77777777" w:rsidR="007B3C4A" w:rsidRDefault="003B1D61">
            <w:pPr>
              <w:spacing w:after="0" w:line="240" w:lineRule="auto"/>
              <w:jc w:val="center"/>
              <w:rPr>
                <w:rFonts w:ascii="Times New Roman" w:hAnsi="Times New Roman"/>
                <w:bCs/>
                <w:iCs/>
                <w:color w:val="000000" w:themeColor="text1"/>
                <w:sz w:val="24"/>
                <w:szCs w:val="24"/>
              </w:rPr>
            </w:pP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09.03,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09.04,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09.05</w:t>
            </w:r>
          </w:p>
        </w:tc>
      </w:tr>
      <w:tr w:rsidR="007B3C4A" w14:paraId="1FF87B30" w14:textId="77777777">
        <w:trPr>
          <w:trHeight w:val="23"/>
        </w:trPr>
        <w:tc>
          <w:tcPr>
            <w:tcW w:w="824" w:type="pct"/>
            <w:vMerge/>
          </w:tcPr>
          <w:p w14:paraId="47781215" w14:textId="77777777" w:rsidR="007B3C4A" w:rsidRDefault="007B3C4A">
            <w:pPr>
              <w:spacing w:after="0" w:line="240" w:lineRule="auto"/>
              <w:rPr>
                <w:rFonts w:ascii="Times New Roman" w:hAnsi="Times New Roman"/>
                <w:b/>
                <w:bCs/>
                <w:color w:val="000000" w:themeColor="text1"/>
                <w:sz w:val="24"/>
                <w:szCs w:val="24"/>
              </w:rPr>
            </w:pPr>
          </w:p>
        </w:tc>
        <w:tc>
          <w:tcPr>
            <w:tcW w:w="1971" w:type="pct"/>
          </w:tcPr>
          <w:p w14:paraId="645A8E7C" w14:textId="77777777" w:rsidR="007B3C4A" w:rsidRDefault="003B1D61">
            <w:pPr>
              <w:spacing w:after="0" w:line="240" w:lineRule="auto"/>
              <w:rPr>
                <w:rFonts w:ascii="Times New Roman" w:hAnsi="Times New Roman"/>
                <w:b/>
                <w:i/>
                <w:color w:val="000000" w:themeColor="text1"/>
                <w:sz w:val="24"/>
                <w:szCs w:val="24"/>
              </w:rPr>
            </w:pPr>
            <w:r>
              <w:rPr>
                <w:rFonts w:ascii="Times New Roman" w:hAnsi="Times New Roman"/>
                <w:b/>
                <w:i/>
                <w:iCs/>
                <w:color w:val="000000" w:themeColor="text1"/>
                <w:sz w:val="24"/>
                <w:szCs w:val="24"/>
              </w:rPr>
              <w:t>Практическое занятие 15</w:t>
            </w:r>
            <w:r>
              <w:rPr>
                <w:rFonts w:ascii="Times New Roman" w:hAnsi="Times New Roman"/>
                <w:color w:val="000000" w:themeColor="text1"/>
                <w:sz w:val="24"/>
                <w:szCs w:val="24"/>
              </w:rPr>
              <w:t>Деепричастие как глагольная форма НЕ с деепричастиями. Деепричастный оборот и знаки препинания в предложении с деепричастным оборотом. Особенности предложений с деепричастным оборотом. Употребление причастий и деепричастий. Морфологический разбор причастия и деепричастия.</w:t>
            </w:r>
          </w:p>
        </w:tc>
        <w:tc>
          <w:tcPr>
            <w:tcW w:w="577" w:type="pct"/>
            <w:vAlign w:val="center"/>
          </w:tcPr>
          <w:p w14:paraId="0119299B" w14:textId="77777777" w:rsidR="007B3C4A" w:rsidRDefault="003B1D61">
            <w:pPr>
              <w:spacing w:after="0" w:line="240" w:lineRule="auto"/>
              <w:jc w:val="center"/>
              <w:rPr>
                <w:rFonts w:ascii="Times New Roman" w:hAnsi="Times New Roman"/>
                <w:b/>
                <w:bCs/>
                <w:color w:val="000000" w:themeColor="text1"/>
                <w:sz w:val="24"/>
                <w:szCs w:val="24"/>
              </w:rPr>
            </w:pPr>
            <w:r>
              <w:rPr>
                <w:rFonts w:ascii="Times New Roman" w:hAnsi="Times New Roman"/>
                <w:b/>
                <w:bCs/>
                <w:color w:val="000000" w:themeColor="text1"/>
                <w:sz w:val="24"/>
                <w:szCs w:val="24"/>
              </w:rPr>
              <w:t>2</w:t>
            </w:r>
          </w:p>
        </w:tc>
        <w:tc>
          <w:tcPr>
            <w:tcW w:w="685" w:type="pct"/>
            <w:vAlign w:val="center"/>
          </w:tcPr>
          <w:p w14:paraId="3D5DCAC4" w14:textId="77777777" w:rsidR="007B3C4A" w:rsidRDefault="003B1D61">
            <w:pPr>
              <w:suppressAutoHyphens/>
              <w:spacing w:after="0" w:line="240" w:lineRule="auto"/>
              <w:jc w:val="center"/>
              <w:rPr>
                <w:rFonts w:ascii="Times New Roman" w:hAnsi="Times New Roman"/>
                <w:iCs/>
                <w:color w:val="000000" w:themeColor="text1"/>
                <w:sz w:val="24"/>
                <w:szCs w:val="24"/>
              </w:rPr>
            </w:pPr>
            <w:r>
              <w:rPr>
                <w:rFonts w:ascii="Times New Roman" w:hAnsi="Times New Roman"/>
                <w:color w:val="000000" w:themeColor="text1"/>
                <w:sz w:val="24"/>
                <w:szCs w:val="24"/>
              </w:rPr>
              <w:t>ЛР 07</w:t>
            </w:r>
          </w:p>
          <w:p w14:paraId="5238A888" w14:textId="77777777" w:rsidR="007B3C4A" w:rsidRDefault="007B3C4A">
            <w:pPr>
              <w:spacing w:after="0" w:line="240" w:lineRule="auto"/>
              <w:jc w:val="center"/>
              <w:rPr>
                <w:rFonts w:ascii="Times New Roman" w:hAnsi="Times New Roman"/>
                <w:b/>
                <w:color w:val="000000" w:themeColor="text1"/>
                <w:sz w:val="24"/>
                <w:szCs w:val="24"/>
              </w:rPr>
            </w:pPr>
          </w:p>
        </w:tc>
        <w:tc>
          <w:tcPr>
            <w:tcW w:w="347" w:type="pct"/>
            <w:vAlign w:val="center"/>
          </w:tcPr>
          <w:p w14:paraId="62A63ADA" w14:textId="77777777" w:rsidR="007B3C4A" w:rsidRDefault="003B1D61">
            <w:pPr>
              <w:spacing w:after="0" w:line="240" w:lineRule="auto"/>
              <w:jc w:val="center"/>
              <w:rPr>
                <w:rFonts w:ascii="Times New Roman" w:hAnsi="Times New Roman"/>
                <w:color w:val="000000" w:themeColor="text1"/>
                <w:sz w:val="24"/>
                <w:szCs w:val="24"/>
              </w:rPr>
            </w:pPr>
            <w:r>
              <w:rPr>
                <w:rFonts w:ascii="Times New Roman" w:hAnsi="Times New Roman"/>
                <w:color w:val="000000" w:themeColor="text1"/>
                <w:sz w:val="24"/>
                <w:szCs w:val="24"/>
              </w:rPr>
              <w:t>ОК 05, ОК 06, ОК 09</w:t>
            </w:r>
          </w:p>
        </w:tc>
        <w:tc>
          <w:tcPr>
            <w:tcW w:w="595" w:type="pct"/>
            <w:vAlign w:val="center"/>
          </w:tcPr>
          <w:p w14:paraId="1E2CA80C" w14:textId="77777777" w:rsidR="007B3C4A" w:rsidRDefault="003B1D61">
            <w:pPr>
              <w:spacing w:after="0" w:line="240" w:lineRule="auto"/>
              <w:jc w:val="center"/>
              <w:rPr>
                <w:rFonts w:ascii="Times New Roman" w:hAnsi="Times New Roman"/>
                <w:color w:val="000000" w:themeColor="text1"/>
                <w:sz w:val="24"/>
                <w:szCs w:val="24"/>
              </w:rPr>
            </w:pP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05.01,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05.01,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05.02</w:t>
            </w:r>
          </w:p>
          <w:p w14:paraId="32378896" w14:textId="77777777" w:rsidR="007B3C4A" w:rsidRDefault="003B1D61">
            <w:pPr>
              <w:spacing w:after="0" w:line="240" w:lineRule="auto"/>
              <w:jc w:val="center"/>
              <w:rPr>
                <w:rFonts w:ascii="Times New Roman" w:hAnsi="Times New Roman"/>
                <w:color w:val="000000" w:themeColor="text1"/>
                <w:sz w:val="24"/>
                <w:szCs w:val="24"/>
              </w:rPr>
            </w:pP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06.01,Уо 06.02,Зо 06.01</w:t>
            </w:r>
          </w:p>
          <w:p w14:paraId="177FAD20" w14:textId="77777777" w:rsidR="007B3C4A" w:rsidRDefault="003B1D61">
            <w:pPr>
              <w:spacing w:after="0" w:line="240" w:lineRule="auto"/>
              <w:jc w:val="center"/>
              <w:rPr>
                <w:rFonts w:ascii="Times New Roman" w:hAnsi="Times New Roman"/>
                <w:color w:val="000000" w:themeColor="text1"/>
                <w:sz w:val="24"/>
                <w:szCs w:val="24"/>
              </w:rPr>
            </w:pP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06.02,Зо 06.03,Уо 09.01</w:t>
            </w:r>
          </w:p>
          <w:p w14:paraId="182154CF" w14:textId="77777777" w:rsidR="007B3C4A" w:rsidRDefault="003B1D61">
            <w:pPr>
              <w:spacing w:after="0" w:line="240" w:lineRule="auto"/>
              <w:jc w:val="center"/>
              <w:rPr>
                <w:rFonts w:ascii="Times New Roman" w:hAnsi="Times New Roman"/>
                <w:color w:val="000000" w:themeColor="text1"/>
                <w:sz w:val="24"/>
                <w:szCs w:val="24"/>
              </w:rPr>
            </w:pP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09.02,Уо 09.03,Уо 09.04</w:t>
            </w:r>
          </w:p>
          <w:p w14:paraId="51BF34CF" w14:textId="77777777" w:rsidR="007B3C4A" w:rsidRDefault="003B1D61">
            <w:pPr>
              <w:spacing w:after="0" w:line="240" w:lineRule="auto"/>
              <w:jc w:val="center"/>
              <w:rPr>
                <w:rFonts w:ascii="Times New Roman" w:hAnsi="Times New Roman"/>
                <w:color w:val="000000" w:themeColor="text1"/>
                <w:sz w:val="24"/>
                <w:szCs w:val="24"/>
              </w:rPr>
            </w:pP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09.05,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09.01,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09.02</w:t>
            </w:r>
          </w:p>
          <w:p w14:paraId="2F59B81A" w14:textId="77777777" w:rsidR="007B3C4A" w:rsidRDefault="003B1D61">
            <w:pPr>
              <w:spacing w:after="0" w:line="240" w:lineRule="auto"/>
              <w:jc w:val="center"/>
              <w:rPr>
                <w:rFonts w:ascii="Times New Roman" w:hAnsi="Times New Roman"/>
                <w:bCs/>
                <w:iCs/>
                <w:color w:val="000000" w:themeColor="text1"/>
                <w:sz w:val="24"/>
                <w:szCs w:val="24"/>
              </w:rPr>
            </w:pP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09.03,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09.04,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09.05</w:t>
            </w:r>
          </w:p>
        </w:tc>
      </w:tr>
      <w:tr w:rsidR="007B3C4A" w14:paraId="0539829A" w14:textId="77777777">
        <w:trPr>
          <w:trHeight w:val="23"/>
        </w:trPr>
        <w:tc>
          <w:tcPr>
            <w:tcW w:w="824" w:type="pct"/>
          </w:tcPr>
          <w:p w14:paraId="1A9AADB1" w14:textId="77777777" w:rsidR="007B3C4A" w:rsidRDefault="003B1D61">
            <w:pPr>
              <w:spacing w:after="0" w:line="240" w:lineRule="auto"/>
              <w:rPr>
                <w:rFonts w:ascii="Times New Roman" w:hAnsi="Times New Roman"/>
                <w:b/>
                <w:bCs/>
                <w:color w:val="000000" w:themeColor="text1"/>
                <w:sz w:val="24"/>
                <w:szCs w:val="24"/>
              </w:rPr>
            </w:pPr>
            <w:r>
              <w:rPr>
                <w:rFonts w:ascii="Times New Roman" w:hAnsi="Times New Roman"/>
                <w:b/>
                <w:bCs/>
                <w:color w:val="000000" w:themeColor="text1"/>
                <w:sz w:val="24"/>
                <w:szCs w:val="24"/>
              </w:rPr>
              <w:t>Тема 5.7.</w:t>
            </w:r>
          </w:p>
          <w:p w14:paraId="3B061D31" w14:textId="77777777" w:rsidR="007B3C4A" w:rsidRDefault="003B1D61">
            <w:pPr>
              <w:spacing w:after="0" w:line="240" w:lineRule="auto"/>
              <w:rPr>
                <w:rFonts w:ascii="Times New Roman" w:hAnsi="Times New Roman"/>
                <w:b/>
                <w:bCs/>
                <w:color w:val="000000" w:themeColor="text1"/>
                <w:sz w:val="24"/>
                <w:szCs w:val="24"/>
              </w:rPr>
            </w:pPr>
            <w:r>
              <w:rPr>
                <w:rFonts w:ascii="Times New Roman" w:hAnsi="Times New Roman"/>
                <w:b/>
                <w:bCs/>
                <w:color w:val="000000" w:themeColor="text1"/>
                <w:sz w:val="24"/>
                <w:szCs w:val="24"/>
              </w:rPr>
              <w:t>Наречие как часть речи</w:t>
            </w:r>
          </w:p>
          <w:p w14:paraId="749ABBFC" w14:textId="77777777" w:rsidR="007B3C4A" w:rsidRDefault="007B3C4A">
            <w:pPr>
              <w:spacing w:after="0" w:line="240" w:lineRule="auto"/>
              <w:rPr>
                <w:rFonts w:ascii="Times New Roman" w:hAnsi="Times New Roman"/>
                <w:b/>
                <w:bCs/>
                <w:color w:val="000000" w:themeColor="text1"/>
                <w:sz w:val="24"/>
                <w:szCs w:val="24"/>
              </w:rPr>
            </w:pPr>
          </w:p>
        </w:tc>
        <w:tc>
          <w:tcPr>
            <w:tcW w:w="1971" w:type="pct"/>
          </w:tcPr>
          <w:p w14:paraId="6F2AB4EB" w14:textId="77777777" w:rsidR="007B3C4A" w:rsidRDefault="003B1D61">
            <w:pPr>
              <w:spacing w:after="0" w:line="240" w:lineRule="auto"/>
              <w:rPr>
                <w:rFonts w:ascii="Times New Roman" w:hAnsi="Times New Roman"/>
                <w:color w:val="000000" w:themeColor="text1"/>
                <w:sz w:val="24"/>
                <w:szCs w:val="24"/>
              </w:rPr>
            </w:pPr>
            <w:r>
              <w:rPr>
                <w:rFonts w:ascii="Times New Roman" w:hAnsi="Times New Roman"/>
                <w:b/>
                <w:i/>
                <w:iCs/>
                <w:color w:val="000000" w:themeColor="text1"/>
                <w:sz w:val="24"/>
                <w:szCs w:val="24"/>
              </w:rPr>
              <w:t>Лекционное занятия 12</w:t>
            </w:r>
            <w:r>
              <w:rPr>
                <w:rFonts w:ascii="Times New Roman" w:hAnsi="Times New Roman"/>
                <w:i/>
                <w:iCs/>
                <w:color w:val="000000" w:themeColor="text1"/>
                <w:sz w:val="24"/>
                <w:szCs w:val="24"/>
              </w:rPr>
              <w:t>.</w:t>
            </w:r>
            <w:r>
              <w:rPr>
                <w:rFonts w:ascii="Times New Roman" w:hAnsi="Times New Roman"/>
                <w:color w:val="000000" w:themeColor="text1"/>
                <w:sz w:val="24"/>
                <w:szCs w:val="24"/>
              </w:rPr>
              <w:t xml:space="preserve">Грамматические признаки наречия. Степени сравнения наречий. Правописание наречий. Отличие наречий от слов-омонимов.  Морфологический разбор наречия. Употребление наречий в речи. Синонимия наречий при характеристике признака действия. Использование местоименных наречий для связи слов в предложении. </w:t>
            </w:r>
          </w:p>
          <w:p w14:paraId="546B9DAC" w14:textId="77777777" w:rsidR="007B3C4A" w:rsidRDefault="003B1D61">
            <w:pPr>
              <w:spacing w:after="0" w:line="240" w:lineRule="auto"/>
              <w:rPr>
                <w:rFonts w:ascii="Times New Roman" w:hAnsi="Times New Roman"/>
                <w:b/>
                <w:i/>
                <w:color w:val="000000" w:themeColor="text1"/>
                <w:sz w:val="24"/>
                <w:szCs w:val="24"/>
              </w:rPr>
            </w:pPr>
            <w:r>
              <w:rPr>
                <w:rFonts w:ascii="Times New Roman" w:hAnsi="Times New Roman"/>
                <w:color w:val="000000" w:themeColor="text1"/>
                <w:sz w:val="24"/>
                <w:szCs w:val="24"/>
              </w:rPr>
              <w:t xml:space="preserve">Слова категории состояния (безлично-предикативные слова). </w:t>
            </w:r>
          </w:p>
        </w:tc>
        <w:tc>
          <w:tcPr>
            <w:tcW w:w="577" w:type="pct"/>
            <w:vAlign w:val="center"/>
          </w:tcPr>
          <w:p w14:paraId="3F8CA487" w14:textId="77777777" w:rsidR="007B3C4A" w:rsidRDefault="003B1D61">
            <w:pPr>
              <w:spacing w:after="0" w:line="240" w:lineRule="auto"/>
              <w:jc w:val="center"/>
              <w:rPr>
                <w:rFonts w:ascii="Times New Roman" w:hAnsi="Times New Roman"/>
                <w:b/>
                <w:bCs/>
                <w:color w:val="000000" w:themeColor="text1"/>
                <w:sz w:val="24"/>
                <w:szCs w:val="24"/>
              </w:rPr>
            </w:pPr>
            <w:r>
              <w:rPr>
                <w:rFonts w:ascii="Times New Roman" w:hAnsi="Times New Roman"/>
                <w:b/>
                <w:bCs/>
                <w:color w:val="000000" w:themeColor="text1"/>
                <w:sz w:val="24"/>
                <w:szCs w:val="24"/>
              </w:rPr>
              <w:t>2</w:t>
            </w:r>
          </w:p>
        </w:tc>
        <w:tc>
          <w:tcPr>
            <w:tcW w:w="685" w:type="pct"/>
            <w:vAlign w:val="center"/>
          </w:tcPr>
          <w:p w14:paraId="1190AF1B" w14:textId="77777777" w:rsidR="007B3C4A" w:rsidRDefault="003B1D61">
            <w:pPr>
              <w:suppressAutoHyphens/>
              <w:spacing w:after="0" w:line="240" w:lineRule="auto"/>
              <w:jc w:val="center"/>
              <w:rPr>
                <w:rFonts w:ascii="Times New Roman" w:hAnsi="Times New Roman"/>
                <w:iCs/>
                <w:color w:val="000000" w:themeColor="text1"/>
                <w:sz w:val="24"/>
                <w:szCs w:val="24"/>
              </w:rPr>
            </w:pPr>
            <w:r>
              <w:rPr>
                <w:rFonts w:ascii="Times New Roman" w:hAnsi="Times New Roman"/>
                <w:color w:val="000000" w:themeColor="text1"/>
                <w:sz w:val="24"/>
                <w:szCs w:val="24"/>
              </w:rPr>
              <w:t>ЛР 07</w:t>
            </w:r>
          </w:p>
          <w:p w14:paraId="769A4D09" w14:textId="77777777" w:rsidR="007B3C4A" w:rsidRDefault="007B3C4A">
            <w:pPr>
              <w:spacing w:after="0" w:line="240" w:lineRule="auto"/>
              <w:jc w:val="center"/>
              <w:rPr>
                <w:rFonts w:ascii="Times New Roman" w:hAnsi="Times New Roman"/>
                <w:b/>
                <w:color w:val="000000" w:themeColor="text1"/>
                <w:sz w:val="24"/>
                <w:szCs w:val="24"/>
              </w:rPr>
            </w:pPr>
          </w:p>
        </w:tc>
        <w:tc>
          <w:tcPr>
            <w:tcW w:w="347" w:type="pct"/>
            <w:vAlign w:val="center"/>
          </w:tcPr>
          <w:p w14:paraId="188A553F" w14:textId="77777777" w:rsidR="007B3C4A" w:rsidRDefault="003B1D61">
            <w:pPr>
              <w:spacing w:after="0" w:line="240" w:lineRule="auto"/>
              <w:jc w:val="center"/>
              <w:rPr>
                <w:rFonts w:ascii="Times New Roman" w:hAnsi="Times New Roman"/>
                <w:color w:val="000000" w:themeColor="text1"/>
                <w:sz w:val="24"/>
                <w:szCs w:val="24"/>
              </w:rPr>
            </w:pPr>
            <w:r>
              <w:rPr>
                <w:rFonts w:ascii="Times New Roman" w:hAnsi="Times New Roman"/>
                <w:color w:val="000000" w:themeColor="text1"/>
                <w:sz w:val="24"/>
                <w:szCs w:val="24"/>
              </w:rPr>
              <w:t>ОК 05, ОК 06, ОК 09</w:t>
            </w:r>
          </w:p>
        </w:tc>
        <w:tc>
          <w:tcPr>
            <w:tcW w:w="595" w:type="pct"/>
            <w:vAlign w:val="center"/>
          </w:tcPr>
          <w:p w14:paraId="0DF518D9" w14:textId="77777777" w:rsidR="007B3C4A" w:rsidRDefault="003B1D61">
            <w:pPr>
              <w:spacing w:after="0" w:line="240" w:lineRule="auto"/>
              <w:jc w:val="center"/>
              <w:rPr>
                <w:rFonts w:ascii="Times New Roman" w:hAnsi="Times New Roman"/>
                <w:color w:val="000000" w:themeColor="text1"/>
                <w:sz w:val="24"/>
                <w:szCs w:val="24"/>
              </w:rPr>
            </w:pP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05.01,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05.01,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05.02</w:t>
            </w:r>
          </w:p>
          <w:p w14:paraId="0EC6F0D6" w14:textId="77777777" w:rsidR="007B3C4A" w:rsidRDefault="003B1D61">
            <w:pPr>
              <w:spacing w:after="0" w:line="240" w:lineRule="auto"/>
              <w:jc w:val="center"/>
              <w:rPr>
                <w:rFonts w:ascii="Times New Roman" w:hAnsi="Times New Roman"/>
                <w:color w:val="000000" w:themeColor="text1"/>
                <w:sz w:val="24"/>
                <w:szCs w:val="24"/>
              </w:rPr>
            </w:pP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06.01,Уо 06.02,Зо 06.01</w:t>
            </w:r>
          </w:p>
          <w:p w14:paraId="0111F778" w14:textId="77777777" w:rsidR="007B3C4A" w:rsidRDefault="003B1D61">
            <w:pPr>
              <w:spacing w:after="0" w:line="240" w:lineRule="auto"/>
              <w:jc w:val="center"/>
              <w:rPr>
                <w:rFonts w:ascii="Times New Roman" w:hAnsi="Times New Roman"/>
                <w:color w:val="000000" w:themeColor="text1"/>
                <w:sz w:val="24"/>
                <w:szCs w:val="24"/>
              </w:rPr>
            </w:pP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06.02,Зо 06.03,Уо 09.01</w:t>
            </w:r>
          </w:p>
          <w:p w14:paraId="294F7323" w14:textId="77777777" w:rsidR="007B3C4A" w:rsidRDefault="003B1D61">
            <w:pPr>
              <w:spacing w:after="0" w:line="240" w:lineRule="auto"/>
              <w:jc w:val="center"/>
              <w:rPr>
                <w:rFonts w:ascii="Times New Roman" w:hAnsi="Times New Roman"/>
                <w:color w:val="000000" w:themeColor="text1"/>
                <w:sz w:val="24"/>
                <w:szCs w:val="24"/>
              </w:rPr>
            </w:pP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09.02,Уо 09.03,Уо 09.04</w:t>
            </w:r>
          </w:p>
          <w:p w14:paraId="6800D690" w14:textId="77777777" w:rsidR="007B3C4A" w:rsidRDefault="003B1D61">
            <w:pPr>
              <w:spacing w:after="0" w:line="240" w:lineRule="auto"/>
              <w:jc w:val="center"/>
              <w:rPr>
                <w:rFonts w:ascii="Times New Roman" w:hAnsi="Times New Roman"/>
                <w:color w:val="000000" w:themeColor="text1"/>
                <w:sz w:val="24"/>
                <w:szCs w:val="24"/>
              </w:rPr>
            </w:pP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09.05,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09.01,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09.02</w:t>
            </w:r>
          </w:p>
          <w:p w14:paraId="03343748" w14:textId="77777777" w:rsidR="007B3C4A" w:rsidRDefault="003B1D61">
            <w:pPr>
              <w:spacing w:after="0" w:line="240" w:lineRule="auto"/>
              <w:jc w:val="center"/>
              <w:rPr>
                <w:rFonts w:ascii="Times New Roman" w:hAnsi="Times New Roman"/>
                <w:bCs/>
                <w:iCs/>
                <w:color w:val="000000" w:themeColor="text1"/>
                <w:sz w:val="24"/>
                <w:szCs w:val="24"/>
              </w:rPr>
            </w:pP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09.03,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09.04,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09.05</w:t>
            </w:r>
          </w:p>
        </w:tc>
      </w:tr>
      <w:tr w:rsidR="007B3C4A" w14:paraId="7C549724" w14:textId="77777777">
        <w:trPr>
          <w:trHeight w:val="23"/>
        </w:trPr>
        <w:tc>
          <w:tcPr>
            <w:tcW w:w="824" w:type="pct"/>
          </w:tcPr>
          <w:p w14:paraId="0A53FF54" w14:textId="77777777" w:rsidR="007B3C4A" w:rsidRDefault="003B1D61">
            <w:pPr>
              <w:spacing w:after="0" w:line="240" w:lineRule="auto"/>
              <w:rPr>
                <w:rFonts w:ascii="Times New Roman" w:hAnsi="Times New Roman"/>
                <w:b/>
                <w:bCs/>
                <w:color w:val="000000" w:themeColor="text1"/>
                <w:sz w:val="24"/>
                <w:szCs w:val="24"/>
              </w:rPr>
            </w:pPr>
            <w:r>
              <w:rPr>
                <w:rFonts w:ascii="Times New Roman" w:hAnsi="Times New Roman"/>
                <w:b/>
                <w:bCs/>
                <w:color w:val="000000" w:themeColor="text1"/>
                <w:sz w:val="24"/>
                <w:szCs w:val="24"/>
              </w:rPr>
              <w:t>Тема 5.8.</w:t>
            </w:r>
          </w:p>
          <w:p w14:paraId="5376F885" w14:textId="77777777" w:rsidR="007B3C4A" w:rsidRDefault="003B1D61">
            <w:pPr>
              <w:spacing w:after="0" w:line="240" w:lineRule="auto"/>
              <w:rPr>
                <w:rFonts w:ascii="Times New Roman" w:hAnsi="Times New Roman"/>
                <w:b/>
                <w:bCs/>
                <w:color w:val="000000" w:themeColor="text1"/>
                <w:sz w:val="24"/>
                <w:szCs w:val="24"/>
              </w:rPr>
            </w:pPr>
            <w:r>
              <w:rPr>
                <w:rFonts w:ascii="Times New Roman" w:hAnsi="Times New Roman"/>
                <w:b/>
                <w:bCs/>
                <w:color w:val="000000" w:themeColor="text1"/>
                <w:sz w:val="24"/>
                <w:szCs w:val="24"/>
              </w:rPr>
              <w:t xml:space="preserve">Служебные части </w:t>
            </w:r>
            <w:r>
              <w:rPr>
                <w:rFonts w:ascii="Times New Roman" w:hAnsi="Times New Roman"/>
                <w:b/>
                <w:bCs/>
                <w:color w:val="000000" w:themeColor="text1"/>
                <w:sz w:val="24"/>
                <w:szCs w:val="24"/>
              </w:rPr>
              <w:lastRenderedPageBreak/>
              <w:t>речи</w:t>
            </w:r>
          </w:p>
          <w:p w14:paraId="1628EE0C" w14:textId="77777777" w:rsidR="007B3C4A" w:rsidRDefault="007B3C4A">
            <w:pPr>
              <w:spacing w:after="0" w:line="240" w:lineRule="auto"/>
              <w:rPr>
                <w:rFonts w:ascii="Times New Roman" w:hAnsi="Times New Roman"/>
                <w:b/>
                <w:bCs/>
                <w:color w:val="000000" w:themeColor="text1"/>
                <w:sz w:val="24"/>
                <w:szCs w:val="24"/>
              </w:rPr>
            </w:pPr>
          </w:p>
        </w:tc>
        <w:tc>
          <w:tcPr>
            <w:tcW w:w="1971" w:type="pct"/>
          </w:tcPr>
          <w:p w14:paraId="3B410C3D" w14:textId="77777777" w:rsidR="007B3C4A" w:rsidRDefault="003B1D61">
            <w:pPr>
              <w:spacing w:after="0" w:line="240" w:lineRule="auto"/>
              <w:rPr>
                <w:rFonts w:ascii="Times New Roman" w:hAnsi="Times New Roman"/>
                <w:b/>
                <w:i/>
                <w:color w:val="000000" w:themeColor="text1"/>
                <w:sz w:val="24"/>
                <w:szCs w:val="24"/>
              </w:rPr>
            </w:pPr>
            <w:r>
              <w:rPr>
                <w:rFonts w:ascii="Times New Roman" w:hAnsi="Times New Roman"/>
                <w:b/>
                <w:i/>
                <w:iCs/>
                <w:color w:val="000000" w:themeColor="text1"/>
                <w:sz w:val="24"/>
                <w:szCs w:val="24"/>
              </w:rPr>
              <w:lastRenderedPageBreak/>
              <w:t>Лекционное занятие 13.</w:t>
            </w:r>
            <w:r>
              <w:rPr>
                <w:rFonts w:ascii="Times New Roman" w:hAnsi="Times New Roman"/>
                <w:color w:val="000000" w:themeColor="text1"/>
                <w:sz w:val="24"/>
                <w:szCs w:val="24"/>
              </w:rPr>
              <w:t xml:space="preserve">Правописание предлогов. Отличие производных предлогов (в течение, в </w:t>
            </w:r>
            <w:r>
              <w:rPr>
                <w:rFonts w:ascii="Times New Roman" w:hAnsi="Times New Roman"/>
                <w:color w:val="000000" w:themeColor="text1"/>
                <w:sz w:val="24"/>
                <w:szCs w:val="24"/>
              </w:rPr>
              <w:lastRenderedPageBreak/>
              <w:t>продолжение, в заключение) от слов-</w:t>
            </w:r>
            <w:proofErr w:type="spellStart"/>
            <w:r>
              <w:rPr>
                <w:rFonts w:ascii="Times New Roman" w:hAnsi="Times New Roman"/>
                <w:color w:val="000000" w:themeColor="text1"/>
                <w:sz w:val="24"/>
                <w:szCs w:val="24"/>
              </w:rPr>
              <w:t>омонимов.Союз</w:t>
            </w:r>
            <w:proofErr w:type="spellEnd"/>
            <w:r>
              <w:rPr>
                <w:rFonts w:ascii="Times New Roman" w:hAnsi="Times New Roman"/>
                <w:color w:val="000000" w:themeColor="text1"/>
                <w:sz w:val="24"/>
                <w:szCs w:val="24"/>
              </w:rPr>
              <w:t xml:space="preserve"> как служебная часть речи. Союзные слова. Правописание союзов. Употребление союзов в простом и сложном предложении. Союзы как средство связи предложений в тексте. Частицы. Правописание частиц. Частицы НЕ и НИ. Их значение и </w:t>
            </w:r>
            <w:proofErr w:type="spellStart"/>
            <w:r>
              <w:rPr>
                <w:rFonts w:ascii="Times New Roman" w:hAnsi="Times New Roman"/>
                <w:color w:val="000000" w:themeColor="text1"/>
                <w:sz w:val="24"/>
                <w:szCs w:val="24"/>
              </w:rPr>
              <w:t>употребление.Междометие</w:t>
            </w:r>
            <w:proofErr w:type="spellEnd"/>
            <w:r>
              <w:rPr>
                <w:rFonts w:ascii="Times New Roman" w:hAnsi="Times New Roman"/>
                <w:color w:val="000000" w:themeColor="text1"/>
                <w:sz w:val="24"/>
                <w:szCs w:val="24"/>
              </w:rPr>
              <w:t xml:space="preserve"> как особый разряд слов. Звукоподражательные слова. Знаки препинания в предложениях с междометиями. Употребление междометий в речи.</w:t>
            </w:r>
          </w:p>
        </w:tc>
        <w:tc>
          <w:tcPr>
            <w:tcW w:w="577" w:type="pct"/>
            <w:vAlign w:val="center"/>
          </w:tcPr>
          <w:p w14:paraId="497F5DBF" w14:textId="77777777" w:rsidR="007B3C4A" w:rsidRDefault="003B1D61">
            <w:pPr>
              <w:spacing w:after="0" w:line="240" w:lineRule="auto"/>
              <w:jc w:val="center"/>
              <w:rPr>
                <w:rFonts w:ascii="Times New Roman" w:hAnsi="Times New Roman"/>
                <w:b/>
                <w:bCs/>
                <w:color w:val="000000" w:themeColor="text1"/>
                <w:sz w:val="24"/>
                <w:szCs w:val="24"/>
              </w:rPr>
            </w:pPr>
            <w:r>
              <w:rPr>
                <w:rFonts w:ascii="Times New Roman" w:hAnsi="Times New Roman"/>
                <w:b/>
                <w:bCs/>
                <w:color w:val="000000" w:themeColor="text1"/>
                <w:sz w:val="24"/>
                <w:szCs w:val="24"/>
              </w:rPr>
              <w:lastRenderedPageBreak/>
              <w:t>2</w:t>
            </w:r>
          </w:p>
        </w:tc>
        <w:tc>
          <w:tcPr>
            <w:tcW w:w="685" w:type="pct"/>
            <w:vAlign w:val="center"/>
          </w:tcPr>
          <w:p w14:paraId="363C3D35" w14:textId="77777777" w:rsidR="007B3C4A" w:rsidRDefault="003B1D61">
            <w:pPr>
              <w:suppressAutoHyphens/>
              <w:spacing w:after="0" w:line="240" w:lineRule="auto"/>
              <w:jc w:val="center"/>
              <w:rPr>
                <w:rFonts w:ascii="Times New Roman" w:hAnsi="Times New Roman"/>
                <w:iCs/>
                <w:color w:val="000000" w:themeColor="text1"/>
                <w:sz w:val="24"/>
                <w:szCs w:val="24"/>
              </w:rPr>
            </w:pPr>
            <w:r>
              <w:rPr>
                <w:rFonts w:ascii="Times New Roman" w:hAnsi="Times New Roman"/>
                <w:color w:val="000000" w:themeColor="text1"/>
                <w:sz w:val="24"/>
                <w:szCs w:val="24"/>
              </w:rPr>
              <w:t>ЛР 07</w:t>
            </w:r>
          </w:p>
          <w:p w14:paraId="4004E568" w14:textId="77777777" w:rsidR="007B3C4A" w:rsidRDefault="007B3C4A">
            <w:pPr>
              <w:spacing w:after="0" w:line="240" w:lineRule="auto"/>
              <w:jc w:val="center"/>
              <w:rPr>
                <w:rFonts w:ascii="Times New Roman" w:hAnsi="Times New Roman"/>
                <w:b/>
                <w:color w:val="000000" w:themeColor="text1"/>
                <w:sz w:val="24"/>
                <w:szCs w:val="24"/>
              </w:rPr>
            </w:pPr>
          </w:p>
        </w:tc>
        <w:tc>
          <w:tcPr>
            <w:tcW w:w="347" w:type="pct"/>
            <w:vAlign w:val="center"/>
          </w:tcPr>
          <w:p w14:paraId="16E1A7BE" w14:textId="77777777" w:rsidR="007B3C4A" w:rsidRDefault="003B1D61">
            <w:pPr>
              <w:spacing w:after="0" w:line="240" w:lineRule="auto"/>
              <w:jc w:val="center"/>
              <w:rPr>
                <w:rFonts w:ascii="Times New Roman" w:hAnsi="Times New Roman"/>
                <w:color w:val="000000" w:themeColor="text1"/>
                <w:sz w:val="24"/>
                <w:szCs w:val="24"/>
              </w:rPr>
            </w:pPr>
            <w:r>
              <w:rPr>
                <w:rFonts w:ascii="Times New Roman" w:hAnsi="Times New Roman"/>
                <w:color w:val="000000" w:themeColor="text1"/>
                <w:sz w:val="24"/>
                <w:szCs w:val="24"/>
              </w:rPr>
              <w:t xml:space="preserve">ОК 05, ОК 06, </w:t>
            </w:r>
            <w:r>
              <w:rPr>
                <w:rFonts w:ascii="Times New Roman" w:hAnsi="Times New Roman"/>
                <w:color w:val="000000" w:themeColor="text1"/>
                <w:sz w:val="24"/>
                <w:szCs w:val="24"/>
              </w:rPr>
              <w:lastRenderedPageBreak/>
              <w:t>ОК 09</w:t>
            </w:r>
          </w:p>
        </w:tc>
        <w:tc>
          <w:tcPr>
            <w:tcW w:w="595" w:type="pct"/>
            <w:vAlign w:val="center"/>
          </w:tcPr>
          <w:p w14:paraId="69ECD925" w14:textId="77777777" w:rsidR="007B3C4A" w:rsidRDefault="003B1D61">
            <w:pPr>
              <w:spacing w:after="0" w:line="240" w:lineRule="auto"/>
              <w:jc w:val="center"/>
              <w:rPr>
                <w:rFonts w:ascii="Times New Roman" w:hAnsi="Times New Roman"/>
                <w:color w:val="000000" w:themeColor="text1"/>
                <w:sz w:val="24"/>
                <w:szCs w:val="24"/>
              </w:rPr>
            </w:pPr>
            <w:proofErr w:type="spellStart"/>
            <w:r>
              <w:rPr>
                <w:rFonts w:ascii="Times New Roman" w:hAnsi="Times New Roman"/>
                <w:bCs/>
                <w:iCs/>
                <w:color w:val="000000" w:themeColor="text1"/>
                <w:sz w:val="24"/>
                <w:szCs w:val="24"/>
              </w:rPr>
              <w:lastRenderedPageBreak/>
              <w:t>Уо</w:t>
            </w:r>
            <w:proofErr w:type="spellEnd"/>
            <w:r>
              <w:rPr>
                <w:rFonts w:ascii="Times New Roman" w:hAnsi="Times New Roman"/>
                <w:bCs/>
                <w:iCs/>
                <w:color w:val="000000" w:themeColor="text1"/>
                <w:sz w:val="24"/>
                <w:szCs w:val="24"/>
              </w:rPr>
              <w:t xml:space="preserve"> 05.01,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05.01,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05.02</w:t>
            </w:r>
          </w:p>
          <w:p w14:paraId="3E535854" w14:textId="77777777" w:rsidR="007B3C4A" w:rsidRDefault="003B1D61">
            <w:pPr>
              <w:spacing w:after="0" w:line="240" w:lineRule="auto"/>
              <w:jc w:val="center"/>
              <w:rPr>
                <w:rFonts w:ascii="Times New Roman" w:hAnsi="Times New Roman"/>
                <w:color w:val="000000" w:themeColor="text1"/>
                <w:sz w:val="24"/>
                <w:szCs w:val="24"/>
              </w:rPr>
            </w:pPr>
            <w:proofErr w:type="spellStart"/>
            <w:r>
              <w:rPr>
                <w:rFonts w:ascii="Times New Roman" w:hAnsi="Times New Roman"/>
                <w:bCs/>
                <w:iCs/>
                <w:color w:val="000000" w:themeColor="text1"/>
                <w:sz w:val="24"/>
                <w:szCs w:val="24"/>
              </w:rPr>
              <w:lastRenderedPageBreak/>
              <w:t>Уо</w:t>
            </w:r>
            <w:proofErr w:type="spellEnd"/>
            <w:r>
              <w:rPr>
                <w:rFonts w:ascii="Times New Roman" w:hAnsi="Times New Roman"/>
                <w:bCs/>
                <w:iCs/>
                <w:color w:val="000000" w:themeColor="text1"/>
                <w:sz w:val="24"/>
                <w:szCs w:val="24"/>
              </w:rPr>
              <w:t xml:space="preserve"> 06.01,Уо 06.02,Зо 06.01</w:t>
            </w:r>
          </w:p>
          <w:p w14:paraId="1E7059F9" w14:textId="77777777" w:rsidR="007B3C4A" w:rsidRDefault="003B1D61">
            <w:pPr>
              <w:spacing w:after="0" w:line="240" w:lineRule="auto"/>
              <w:jc w:val="center"/>
              <w:rPr>
                <w:rFonts w:ascii="Times New Roman" w:hAnsi="Times New Roman"/>
                <w:color w:val="000000" w:themeColor="text1"/>
                <w:sz w:val="24"/>
                <w:szCs w:val="24"/>
              </w:rPr>
            </w:pP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06.02,Зо 06.03,Уо 09.01</w:t>
            </w:r>
          </w:p>
          <w:p w14:paraId="5738558F" w14:textId="77777777" w:rsidR="007B3C4A" w:rsidRDefault="003B1D61">
            <w:pPr>
              <w:spacing w:after="0" w:line="240" w:lineRule="auto"/>
              <w:jc w:val="center"/>
              <w:rPr>
                <w:rFonts w:ascii="Times New Roman" w:hAnsi="Times New Roman"/>
                <w:color w:val="000000" w:themeColor="text1"/>
                <w:sz w:val="24"/>
                <w:szCs w:val="24"/>
              </w:rPr>
            </w:pP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09.02,Уо 09.03,Уо 09.04</w:t>
            </w:r>
          </w:p>
          <w:p w14:paraId="27374051" w14:textId="77777777" w:rsidR="007B3C4A" w:rsidRDefault="003B1D61">
            <w:pPr>
              <w:spacing w:after="0" w:line="240" w:lineRule="auto"/>
              <w:jc w:val="center"/>
              <w:rPr>
                <w:rFonts w:ascii="Times New Roman" w:hAnsi="Times New Roman"/>
                <w:color w:val="000000" w:themeColor="text1"/>
                <w:sz w:val="24"/>
                <w:szCs w:val="24"/>
              </w:rPr>
            </w:pP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09.05,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09.01,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09.02</w:t>
            </w:r>
          </w:p>
          <w:p w14:paraId="0DAB3673" w14:textId="77777777" w:rsidR="007B3C4A" w:rsidRDefault="003B1D61">
            <w:pPr>
              <w:spacing w:after="0" w:line="240" w:lineRule="auto"/>
              <w:jc w:val="center"/>
              <w:rPr>
                <w:rFonts w:ascii="Times New Roman" w:hAnsi="Times New Roman"/>
                <w:bCs/>
                <w:iCs/>
                <w:color w:val="000000" w:themeColor="text1"/>
                <w:sz w:val="24"/>
                <w:szCs w:val="24"/>
              </w:rPr>
            </w:pP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09.03,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09.04,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09.05</w:t>
            </w:r>
          </w:p>
        </w:tc>
      </w:tr>
      <w:tr w:rsidR="007B3C4A" w14:paraId="35964697" w14:textId="77777777">
        <w:trPr>
          <w:trHeight w:val="23"/>
        </w:trPr>
        <w:tc>
          <w:tcPr>
            <w:tcW w:w="2796" w:type="pct"/>
            <w:gridSpan w:val="2"/>
          </w:tcPr>
          <w:p w14:paraId="54373737" w14:textId="77777777" w:rsidR="007B3C4A" w:rsidRDefault="003B1D61">
            <w:pPr>
              <w:spacing w:after="0" w:line="240" w:lineRule="auto"/>
              <w:rPr>
                <w:rFonts w:ascii="Times New Roman" w:hAnsi="Times New Roman"/>
                <w:b/>
                <w:i/>
                <w:color w:val="000000" w:themeColor="text1"/>
                <w:sz w:val="24"/>
                <w:szCs w:val="24"/>
              </w:rPr>
            </w:pPr>
            <w:r>
              <w:rPr>
                <w:rFonts w:ascii="Times New Roman" w:hAnsi="Times New Roman"/>
                <w:b/>
                <w:bCs/>
                <w:color w:val="000000" w:themeColor="text1"/>
                <w:sz w:val="24"/>
                <w:szCs w:val="24"/>
              </w:rPr>
              <w:lastRenderedPageBreak/>
              <w:t>Профессионально ориентированное содержание</w:t>
            </w:r>
          </w:p>
        </w:tc>
        <w:tc>
          <w:tcPr>
            <w:tcW w:w="577" w:type="pct"/>
            <w:vAlign w:val="center"/>
          </w:tcPr>
          <w:p w14:paraId="654E0BA0" w14:textId="77777777" w:rsidR="007B3C4A" w:rsidRDefault="007B3C4A">
            <w:pPr>
              <w:spacing w:after="0" w:line="240" w:lineRule="auto"/>
              <w:jc w:val="center"/>
              <w:rPr>
                <w:rFonts w:ascii="Times New Roman" w:hAnsi="Times New Roman"/>
                <w:b/>
                <w:bCs/>
                <w:color w:val="000000" w:themeColor="text1"/>
                <w:sz w:val="24"/>
                <w:szCs w:val="24"/>
              </w:rPr>
            </w:pPr>
          </w:p>
        </w:tc>
        <w:tc>
          <w:tcPr>
            <w:tcW w:w="685" w:type="pct"/>
            <w:vAlign w:val="center"/>
          </w:tcPr>
          <w:p w14:paraId="7E20E05F" w14:textId="77777777" w:rsidR="007B3C4A" w:rsidRDefault="007B3C4A">
            <w:pPr>
              <w:spacing w:after="0" w:line="240" w:lineRule="auto"/>
              <w:jc w:val="center"/>
              <w:rPr>
                <w:rFonts w:ascii="Times New Roman" w:hAnsi="Times New Roman"/>
                <w:b/>
                <w:color w:val="000000" w:themeColor="text1"/>
                <w:sz w:val="24"/>
                <w:szCs w:val="24"/>
              </w:rPr>
            </w:pPr>
          </w:p>
        </w:tc>
        <w:tc>
          <w:tcPr>
            <w:tcW w:w="347" w:type="pct"/>
            <w:vAlign w:val="center"/>
          </w:tcPr>
          <w:p w14:paraId="4E4CA841" w14:textId="77777777" w:rsidR="007B3C4A" w:rsidRDefault="007B3C4A">
            <w:pPr>
              <w:spacing w:after="0" w:line="240" w:lineRule="auto"/>
              <w:jc w:val="center"/>
              <w:rPr>
                <w:rFonts w:ascii="Times New Roman" w:hAnsi="Times New Roman"/>
                <w:color w:val="000000" w:themeColor="text1"/>
                <w:sz w:val="24"/>
                <w:szCs w:val="24"/>
              </w:rPr>
            </w:pPr>
          </w:p>
        </w:tc>
        <w:tc>
          <w:tcPr>
            <w:tcW w:w="595" w:type="pct"/>
            <w:vAlign w:val="center"/>
          </w:tcPr>
          <w:p w14:paraId="6DDF964F" w14:textId="77777777" w:rsidR="007B3C4A" w:rsidRDefault="007B3C4A">
            <w:pPr>
              <w:spacing w:after="0" w:line="240" w:lineRule="auto"/>
              <w:jc w:val="center"/>
              <w:rPr>
                <w:rFonts w:ascii="Times New Roman" w:hAnsi="Times New Roman"/>
                <w:bCs/>
                <w:iCs/>
                <w:color w:val="000000" w:themeColor="text1"/>
                <w:sz w:val="24"/>
                <w:szCs w:val="24"/>
              </w:rPr>
            </w:pPr>
          </w:p>
        </w:tc>
      </w:tr>
      <w:tr w:rsidR="007B3C4A" w14:paraId="1F58B01B" w14:textId="77777777">
        <w:trPr>
          <w:trHeight w:val="23"/>
        </w:trPr>
        <w:tc>
          <w:tcPr>
            <w:tcW w:w="824" w:type="pct"/>
          </w:tcPr>
          <w:p w14:paraId="611EEC4A" w14:textId="77777777" w:rsidR="007B3C4A" w:rsidRDefault="007B3C4A">
            <w:pPr>
              <w:spacing w:after="0" w:line="240" w:lineRule="auto"/>
              <w:rPr>
                <w:rFonts w:ascii="Times New Roman" w:hAnsi="Times New Roman"/>
                <w:b/>
                <w:iCs/>
                <w:color w:val="000000" w:themeColor="text1"/>
                <w:sz w:val="24"/>
                <w:szCs w:val="24"/>
              </w:rPr>
            </w:pPr>
          </w:p>
        </w:tc>
        <w:tc>
          <w:tcPr>
            <w:tcW w:w="1971" w:type="pct"/>
          </w:tcPr>
          <w:p w14:paraId="7A5BC020" w14:textId="77777777" w:rsidR="007B3C4A" w:rsidRDefault="003B1D61">
            <w:pPr>
              <w:spacing w:after="0" w:line="240" w:lineRule="auto"/>
              <w:rPr>
                <w:rFonts w:ascii="Times New Roman" w:hAnsi="Times New Roman"/>
                <w:b/>
                <w:i/>
                <w:color w:val="000000" w:themeColor="text1"/>
                <w:sz w:val="24"/>
                <w:szCs w:val="24"/>
              </w:rPr>
            </w:pPr>
            <w:r>
              <w:rPr>
                <w:rFonts w:ascii="Times New Roman" w:hAnsi="Times New Roman"/>
                <w:b/>
                <w:i/>
                <w:iCs/>
                <w:color w:val="000000" w:themeColor="text1"/>
                <w:sz w:val="24"/>
                <w:szCs w:val="24"/>
              </w:rPr>
              <w:t>Лекционное занятие 6.</w:t>
            </w:r>
            <w:r>
              <w:rPr>
                <w:rFonts w:ascii="Times New Roman" w:hAnsi="Times New Roman"/>
                <w:color w:val="000000" w:themeColor="text1"/>
                <w:sz w:val="24"/>
                <w:szCs w:val="24"/>
              </w:rPr>
              <w:t>Исследование грамматических категорий частей речи и грамматического значения слов в текстах документации профессий технологического профиля</w:t>
            </w:r>
          </w:p>
        </w:tc>
        <w:tc>
          <w:tcPr>
            <w:tcW w:w="577" w:type="pct"/>
            <w:vAlign w:val="center"/>
          </w:tcPr>
          <w:p w14:paraId="2CE68563" w14:textId="77777777" w:rsidR="007B3C4A" w:rsidRDefault="003B1D61">
            <w:pPr>
              <w:spacing w:after="0" w:line="240" w:lineRule="auto"/>
              <w:jc w:val="center"/>
              <w:rPr>
                <w:rFonts w:ascii="Times New Roman" w:hAnsi="Times New Roman"/>
                <w:b/>
                <w:bCs/>
                <w:color w:val="000000" w:themeColor="text1"/>
                <w:sz w:val="24"/>
                <w:szCs w:val="24"/>
              </w:rPr>
            </w:pPr>
            <w:r>
              <w:rPr>
                <w:rFonts w:ascii="Times New Roman" w:hAnsi="Times New Roman"/>
                <w:b/>
                <w:bCs/>
                <w:color w:val="000000" w:themeColor="text1"/>
                <w:sz w:val="24"/>
                <w:szCs w:val="24"/>
              </w:rPr>
              <w:t>2</w:t>
            </w:r>
          </w:p>
        </w:tc>
        <w:tc>
          <w:tcPr>
            <w:tcW w:w="685" w:type="pct"/>
            <w:vAlign w:val="center"/>
          </w:tcPr>
          <w:p w14:paraId="2297E0E3" w14:textId="77777777" w:rsidR="007B3C4A" w:rsidRDefault="003B1D61">
            <w:pPr>
              <w:spacing w:after="0" w:line="240" w:lineRule="auto"/>
              <w:jc w:val="center"/>
              <w:rPr>
                <w:rFonts w:ascii="Times New Roman" w:hAnsi="Times New Roman"/>
                <w:b/>
                <w:color w:val="000000" w:themeColor="text1"/>
                <w:sz w:val="24"/>
                <w:szCs w:val="24"/>
              </w:rPr>
            </w:pPr>
            <w:r>
              <w:rPr>
                <w:rFonts w:ascii="Times New Roman" w:hAnsi="Times New Roman"/>
                <w:color w:val="000000" w:themeColor="text1"/>
                <w:sz w:val="24"/>
                <w:szCs w:val="24"/>
              </w:rPr>
              <w:t xml:space="preserve">ЛР 07, </w:t>
            </w:r>
            <w:r>
              <w:rPr>
                <w:rFonts w:ascii="Times New Roman" w:hAnsi="Times New Roman"/>
                <w:iCs/>
                <w:color w:val="000000" w:themeColor="text1"/>
                <w:sz w:val="24"/>
                <w:szCs w:val="24"/>
              </w:rPr>
              <w:t>ЛР 09, ЛР13</w:t>
            </w:r>
          </w:p>
        </w:tc>
        <w:tc>
          <w:tcPr>
            <w:tcW w:w="347" w:type="pct"/>
            <w:vAlign w:val="center"/>
          </w:tcPr>
          <w:p w14:paraId="379B279A" w14:textId="77777777" w:rsidR="007B3C4A" w:rsidRDefault="003B1D61">
            <w:pPr>
              <w:spacing w:after="0" w:line="240" w:lineRule="auto"/>
              <w:jc w:val="center"/>
              <w:rPr>
                <w:rFonts w:ascii="Times New Roman" w:hAnsi="Times New Roman"/>
                <w:color w:val="000000" w:themeColor="text1"/>
                <w:sz w:val="24"/>
                <w:szCs w:val="24"/>
              </w:rPr>
            </w:pPr>
            <w:r>
              <w:rPr>
                <w:rFonts w:ascii="Times New Roman" w:hAnsi="Times New Roman"/>
                <w:color w:val="000000" w:themeColor="text1"/>
                <w:sz w:val="24"/>
                <w:szCs w:val="24"/>
              </w:rPr>
              <w:t>ОК 05, ОК 06, ОК 09</w:t>
            </w:r>
          </w:p>
        </w:tc>
        <w:tc>
          <w:tcPr>
            <w:tcW w:w="595" w:type="pct"/>
            <w:vAlign w:val="center"/>
          </w:tcPr>
          <w:p w14:paraId="564B0F31" w14:textId="77777777" w:rsidR="007B3C4A" w:rsidRDefault="003B1D61">
            <w:pPr>
              <w:spacing w:after="0" w:line="240" w:lineRule="auto"/>
              <w:jc w:val="center"/>
              <w:rPr>
                <w:rFonts w:ascii="Times New Roman" w:hAnsi="Times New Roman"/>
                <w:color w:val="000000" w:themeColor="text1"/>
                <w:sz w:val="24"/>
                <w:szCs w:val="24"/>
              </w:rPr>
            </w:pP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05.01,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05.01,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05.02</w:t>
            </w:r>
          </w:p>
          <w:p w14:paraId="1892B93F" w14:textId="77777777" w:rsidR="007B3C4A" w:rsidRDefault="003B1D61">
            <w:pPr>
              <w:spacing w:after="0" w:line="240" w:lineRule="auto"/>
              <w:jc w:val="center"/>
              <w:rPr>
                <w:rFonts w:ascii="Times New Roman" w:hAnsi="Times New Roman"/>
                <w:color w:val="000000" w:themeColor="text1"/>
                <w:sz w:val="24"/>
                <w:szCs w:val="24"/>
              </w:rPr>
            </w:pP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06.01,Уо 06.02,Зо 06.01</w:t>
            </w:r>
          </w:p>
          <w:p w14:paraId="4FD975AF" w14:textId="77777777" w:rsidR="007B3C4A" w:rsidRDefault="003B1D61">
            <w:pPr>
              <w:spacing w:after="0" w:line="240" w:lineRule="auto"/>
              <w:jc w:val="center"/>
              <w:rPr>
                <w:rFonts w:ascii="Times New Roman" w:hAnsi="Times New Roman"/>
                <w:color w:val="000000" w:themeColor="text1"/>
                <w:sz w:val="24"/>
                <w:szCs w:val="24"/>
              </w:rPr>
            </w:pP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06.02,Зо 06.03,Уо 09.01</w:t>
            </w:r>
          </w:p>
          <w:p w14:paraId="6484A592" w14:textId="77777777" w:rsidR="007B3C4A" w:rsidRDefault="003B1D61">
            <w:pPr>
              <w:spacing w:after="0" w:line="240" w:lineRule="auto"/>
              <w:jc w:val="center"/>
              <w:rPr>
                <w:rFonts w:ascii="Times New Roman" w:hAnsi="Times New Roman"/>
                <w:color w:val="000000" w:themeColor="text1"/>
                <w:sz w:val="24"/>
                <w:szCs w:val="24"/>
              </w:rPr>
            </w:pP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09.02,Уо 09.03,Уо 09.04</w:t>
            </w:r>
          </w:p>
          <w:p w14:paraId="4FD0BA90" w14:textId="77777777" w:rsidR="007B3C4A" w:rsidRDefault="003B1D61">
            <w:pPr>
              <w:spacing w:after="0" w:line="240" w:lineRule="auto"/>
              <w:jc w:val="center"/>
              <w:rPr>
                <w:rFonts w:ascii="Times New Roman" w:hAnsi="Times New Roman"/>
                <w:color w:val="000000" w:themeColor="text1"/>
                <w:sz w:val="24"/>
                <w:szCs w:val="24"/>
              </w:rPr>
            </w:pP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09.05,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09.01,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09.02</w:t>
            </w:r>
          </w:p>
          <w:p w14:paraId="15920F11" w14:textId="77777777" w:rsidR="007B3C4A" w:rsidRDefault="003B1D61">
            <w:pPr>
              <w:spacing w:after="0" w:line="240" w:lineRule="auto"/>
              <w:jc w:val="center"/>
              <w:rPr>
                <w:rFonts w:ascii="Times New Roman" w:hAnsi="Times New Roman"/>
                <w:bCs/>
                <w:iCs/>
                <w:color w:val="000000" w:themeColor="text1"/>
                <w:sz w:val="24"/>
                <w:szCs w:val="24"/>
              </w:rPr>
            </w:pP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09.03,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09.04,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09.05</w:t>
            </w:r>
          </w:p>
        </w:tc>
      </w:tr>
      <w:tr w:rsidR="007B3C4A" w14:paraId="1252B036" w14:textId="77777777">
        <w:trPr>
          <w:trHeight w:val="23"/>
        </w:trPr>
        <w:tc>
          <w:tcPr>
            <w:tcW w:w="824" w:type="pct"/>
          </w:tcPr>
          <w:p w14:paraId="2868C6BD" w14:textId="77777777" w:rsidR="007B3C4A" w:rsidRDefault="007B3C4A">
            <w:pPr>
              <w:spacing w:after="0" w:line="240" w:lineRule="auto"/>
              <w:rPr>
                <w:rFonts w:ascii="Times New Roman" w:hAnsi="Times New Roman"/>
                <w:b/>
                <w:iCs/>
                <w:color w:val="000000" w:themeColor="text1"/>
                <w:sz w:val="24"/>
                <w:szCs w:val="24"/>
              </w:rPr>
            </w:pPr>
          </w:p>
        </w:tc>
        <w:tc>
          <w:tcPr>
            <w:tcW w:w="1971" w:type="pct"/>
          </w:tcPr>
          <w:p w14:paraId="569D0CB6" w14:textId="77777777" w:rsidR="007B3C4A" w:rsidRDefault="003B1D61">
            <w:pPr>
              <w:spacing w:after="0" w:line="240" w:lineRule="auto"/>
              <w:rPr>
                <w:rFonts w:ascii="Times New Roman" w:hAnsi="Times New Roman"/>
                <w:b/>
                <w:i/>
                <w:color w:val="000000" w:themeColor="text1"/>
                <w:sz w:val="24"/>
                <w:szCs w:val="24"/>
              </w:rPr>
            </w:pPr>
            <w:r>
              <w:rPr>
                <w:rFonts w:ascii="Times New Roman" w:hAnsi="Times New Roman"/>
                <w:b/>
                <w:i/>
                <w:iCs/>
                <w:color w:val="000000" w:themeColor="text1"/>
                <w:sz w:val="24"/>
                <w:szCs w:val="24"/>
              </w:rPr>
              <w:t>Практическое занятие 5.</w:t>
            </w:r>
            <w:r>
              <w:rPr>
                <w:rFonts w:ascii="Times New Roman" w:hAnsi="Times New Roman"/>
                <w:color w:val="000000" w:themeColor="text1"/>
                <w:sz w:val="24"/>
                <w:szCs w:val="24"/>
              </w:rPr>
              <w:t>Составление текстов профессиональной направленности с использованием нужных словоформ, наблюдение над функционированием правил орфографии и пунктуации в образцах письменных текстов документации специальностей технологического  профиля</w:t>
            </w:r>
          </w:p>
        </w:tc>
        <w:tc>
          <w:tcPr>
            <w:tcW w:w="577" w:type="pct"/>
            <w:vAlign w:val="center"/>
          </w:tcPr>
          <w:p w14:paraId="61FD89F7" w14:textId="77777777" w:rsidR="007B3C4A" w:rsidRDefault="003B1D61">
            <w:pPr>
              <w:spacing w:after="0" w:line="240" w:lineRule="auto"/>
              <w:jc w:val="center"/>
              <w:rPr>
                <w:rFonts w:ascii="Times New Roman" w:hAnsi="Times New Roman"/>
                <w:b/>
                <w:bCs/>
                <w:color w:val="000000" w:themeColor="text1"/>
                <w:sz w:val="24"/>
                <w:szCs w:val="24"/>
              </w:rPr>
            </w:pPr>
            <w:r>
              <w:rPr>
                <w:rFonts w:ascii="Times New Roman" w:hAnsi="Times New Roman"/>
                <w:b/>
                <w:bCs/>
                <w:color w:val="000000" w:themeColor="text1"/>
                <w:sz w:val="24"/>
                <w:szCs w:val="24"/>
              </w:rPr>
              <w:t>2</w:t>
            </w:r>
          </w:p>
        </w:tc>
        <w:tc>
          <w:tcPr>
            <w:tcW w:w="685" w:type="pct"/>
            <w:vAlign w:val="center"/>
          </w:tcPr>
          <w:p w14:paraId="56A2BF7E" w14:textId="77777777" w:rsidR="007B3C4A" w:rsidRDefault="003B1D61">
            <w:pPr>
              <w:spacing w:after="0" w:line="240" w:lineRule="auto"/>
              <w:jc w:val="center"/>
              <w:rPr>
                <w:rFonts w:ascii="Times New Roman" w:hAnsi="Times New Roman"/>
                <w:b/>
                <w:color w:val="000000" w:themeColor="text1"/>
                <w:sz w:val="24"/>
                <w:szCs w:val="24"/>
              </w:rPr>
            </w:pPr>
            <w:r>
              <w:rPr>
                <w:rFonts w:ascii="Times New Roman" w:hAnsi="Times New Roman"/>
                <w:color w:val="000000" w:themeColor="text1"/>
                <w:sz w:val="24"/>
                <w:szCs w:val="24"/>
              </w:rPr>
              <w:t xml:space="preserve">ЛР 07, </w:t>
            </w:r>
            <w:r>
              <w:rPr>
                <w:rFonts w:ascii="Times New Roman" w:hAnsi="Times New Roman"/>
                <w:iCs/>
                <w:color w:val="000000" w:themeColor="text1"/>
                <w:sz w:val="24"/>
                <w:szCs w:val="24"/>
              </w:rPr>
              <w:t>ЛР 09, ЛР13</w:t>
            </w:r>
          </w:p>
        </w:tc>
        <w:tc>
          <w:tcPr>
            <w:tcW w:w="347" w:type="pct"/>
            <w:vAlign w:val="center"/>
          </w:tcPr>
          <w:p w14:paraId="3C991ACB" w14:textId="77777777" w:rsidR="007B3C4A" w:rsidRDefault="003B1D61">
            <w:pPr>
              <w:spacing w:after="0" w:line="240" w:lineRule="auto"/>
              <w:jc w:val="center"/>
              <w:rPr>
                <w:rFonts w:ascii="Times New Roman" w:hAnsi="Times New Roman"/>
                <w:color w:val="000000" w:themeColor="text1"/>
                <w:sz w:val="24"/>
                <w:szCs w:val="24"/>
              </w:rPr>
            </w:pPr>
            <w:r>
              <w:rPr>
                <w:rFonts w:ascii="Times New Roman" w:hAnsi="Times New Roman"/>
                <w:color w:val="000000" w:themeColor="text1"/>
                <w:sz w:val="24"/>
                <w:szCs w:val="24"/>
              </w:rPr>
              <w:t>ОК 05, ОК 06, ОК 09</w:t>
            </w:r>
          </w:p>
        </w:tc>
        <w:tc>
          <w:tcPr>
            <w:tcW w:w="595" w:type="pct"/>
            <w:vAlign w:val="center"/>
          </w:tcPr>
          <w:p w14:paraId="58A5A54D" w14:textId="77777777" w:rsidR="007B3C4A" w:rsidRDefault="003B1D61">
            <w:pPr>
              <w:spacing w:after="0" w:line="240" w:lineRule="auto"/>
              <w:jc w:val="center"/>
              <w:rPr>
                <w:rFonts w:ascii="Times New Roman" w:hAnsi="Times New Roman"/>
                <w:color w:val="000000" w:themeColor="text1"/>
                <w:sz w:val="24"/>
                <w:szCs w:val="24"/>
              </w:rPr>
            </w:pP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05.01,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05.01,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05.02</w:t>
            </w:r>
          </w:p>
          <w:p w14:paraId="65C366B8" w14:textId="77777777" w:rsidR="007B3C4A" w:rsidRDefault="003B1D61">
            <w:pPr>
              <w:spacing w:after="0" w:line="240" w:lineRule="auto"/>
              <w:jc w:val="center"/>
              <w:rPr>
                <w:rFonts w:ascii="Times New Roman" w:hAnsi="Times New Roman"/>
                <w:color w:val="000000" w:themeColor="text1"/>
                <w:sz w:val="24"/>
                <w:szCs w:val="24"/>
              </w:rPr>
            </w:pP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06.01,Уо 06.02,Зо 06.01</w:t>
            </w:r>
          </w:p>
          <w:p w14:paraId="14488254" w14:textId="77777777" w:rsidR="007B3C4A" w:rsidRDefault="003B1D61">
            <w:pPr>
              <w:spacing w:after="0" w:line="240" w:lineRule="auto"/>
              <w:jc w:val="center"/>
              <w:rPr>
                <w:rFonts w:ascii="Times New Roman" w:hAnsi="Times New Roman"/>
                <w:color w:val="000000" w:themeColor="text1"/>
                <w:sz w:val="24"/>
                <w:szCs w:val="24"/>
              </w:rPr>
            </w:pP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06.02,Зо 06.03,Уо 09.01</w:t>
            </w:r>
          </w:p>
          <w:p w14:paraId="3CBC900E" w14:textId="77777777" w:rsidR="007B3C4A" w:rsidRDefault="003B1D61">
            <w:pPr>
              <w:spacing w:after="0" w:line="240" w:lineRule="auto"/>
              <w:jc w:val="center"/>
              <w:rPr>
                <w:rFonts w:ascii="Times New Roman" w:hAnsi="Times New Roman"/>
                <w:color w:val="000000" w:themeColor="text1"/>
                <w:sz w:val="24"/>
                <w:szCs w:val="24"/>
              </w:rPr>
            </w:pP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09.02,Уо 09.03,Уо 09.04</w:t>
            </w:r>
          </w:p>
          <w:p w14:paraId="28EF4420" w14:textId="77777777" w:rsidR="007B3C4A" w:rsidRDefault="003B1D61">
            <w:pPr>
              <w:spacing w:after="0" w:line="240" w:lineRule="auto"/>
              <w:jc w:val="center"/>
              <w:rPr>
                <w:rFonts w:ascii="Times New Roman" w:hAnsi="Times New Roman"/>
                <w:color w:val="000000" w:themeColor="text1"/>
                <w:sz w:val="24"/>
                <w:szCs w:val="24"/>
              </w:rPr>
            </w:pP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09.05,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09.01,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09.02</w:t>
            </w:r>
          </w:p>
          <w:p w14:paraId="7E154DB2" w14:textId="77777777" w:rsidR="007B3C4A" w:rsidRDefault="003B1D61">
            <w:pPr>
              <w:spacing w:after="0" w:line="240" w:lineRule="auto"/>
              <w:jc w:val="center"/>
              <w:rPr>
                <w:rFonts w:ascii="Times New Roman" w:hAnsi="Times New Roman"/>
                <w:bCs/>
                <w:iCs/>
                <w:color w:val="000000" w:themeColor="text1"/>
                <w:sz w:val="24"/>
                <w:szCs w:val="24"/>
              </w:rPr>
            </w:pP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09.03,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09.04,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09.05</w:t>
            </w:r>
          </w:p>
        </w:tc>
      </w:tr>
      <w:tr w:rsidR="007B3C4A" w14:paraId="52957325" w14:textId="77777777">
        <w:trPr>
          <w:trHeight w:val="23"/>
        </w:trPr>
        <w:tc>
          <w:tcPr>
            <w:tcW w:w="2796" w:type="pct"/>
            <w:gridSpan w:val="2"/>
          </w:tcPr>
          <w:p w14:paraId="093EB58D" w14:textId="77777777" w:rsidR="007B3C4A" w:rsidRDefault="003B1D61">
            <w:pPr>
              <w:spacing w:after="0" w:line="240" w:lineRule="auto"/>
              <w:rPr>
                <w:rFonts w:ascii="Times New Roman" w:hAnsi="Times New Roman"/>
                <w:b/>
                <w:i/>
                <w:color w:val="000000" w:themeColor="text1"/>
                <w:sz w:val="24"/>
                <w:szCs w:val="24"/>
              </w:rPr>
            </w:pPr>
            <w:r>
              <w:rPr>
                <w:rFonts w:ascii="Times New Roman" w:hAnsi="Times New Roman"/>
                <w:b/>
                <w:color w:val="000000" w:themeColor="text1"/>
                <w:sz w:val="24"/>
                <w:szCs w:val="24"/>
              </w:rPr>
              <w:lastRenderedPageBreak/>
              <w:t>Раздел 6. Синтаксис и пунктуация</w:t>
            </w:r>
          </w:p>
        </w:tc>
        <w:tc>
          <w:tcPr>
            <w:tcW w:w="577" w:type="pct"/>
            <w:vAlign w:val="center"/>
          </w:tcPr>
          <w:p w14:paraId="45C7A2F6" w14:textId="77777777" w:rsidR="007B3C4A" w:rsidRDefault="003B1D61">
            <w:pPr>
              <w:spacing w:after="0" w:line="240" w:lineRule="auto"/>
              <w:jc w:val="center"/>
              <w:rPr>
                <w:rFonts w:ascii="Times New Roman" w:hAnsi="Times New Roman"/>
                <w:b/>
                <w:bCs/>
                <w:color w:val="000000" w:themeColor="text1"/>
                <w:sz w:val="24"/>
                <w:szCs w:val="24"/>
              </w:rPr>
            </w:pPr>
            <w:r>
              <w:rPr>
                <w:rFonts w:ascii="Times New Roman" w:hAnsi="Times New Roman"/>
                <w:b/>
                <w:bCs/>
                <w:color w:val="000000" w:themeColor="text1"/>
                <w:sz w:val="24"/>
                <w:szCs w:val="24"/>
              </w:rPr>
              <w:t>24</w:t>
            </w:r>
          </w:p>
        </w:tc>
        <w:tc>
          <w:tcPr>
            <w:tcW w:w="685" w:type="pct"/>
            <w:vAlign w:val="center"/>
          </w:tcPr>
          <w:p w14:paraId="16C38ED0" w14:textId="77777777" w:rsidR="007B3C4A" w:rsidRDefault="007B3C4A">
            <w:pPr>
              <w:spacing w:after="0" w:line="240" w:lineRule="auto"/>
              <w:jc w:val="center"/>
              <w:rPr>
                <w:rFonts w:ascii="Times New Roman" w:hAnsi="Times New Roman"/>
                <w:b/>
                <w:color w:val="000000" w:themeColor="text1"/>
                <w:sz w:val="24"/>
                <w:szCs w:val="24"/>
              </w:rPr>
            </w:pPr>
          </w:p>
        </w:tc>
        <w:tc>
          <w:tcPr>
            <w:tcW w:w="347" w:type="pct"/>
            <w:vAlign w:val="center"/>
          </w:tcPr>
          <w:p w14:paraId="674A7410" w14:textId="77777777" w:rsidR="007B3C4A" w:rsidRDefault="007B3C4A">
            <w:pPr>
              <w:spacing w:after="0" w:line="240" w:lineRule="auto"/>
              <w:jc w:val="center"/>
              <w:rPr>
                <w:rFonts w:ascii="Times New Roman" w:hAnsi="Times New Roman"/>
                <w:color w:val="000000" w:themeColor="text1"/>
                <w:sz w:val="24"/>
                <w:szCs w:val="24"/>
              </w:rPr>
            </w:pPr>
          </w:p>
        </w:tc>
        <w:tc>
          <w:tcPr>
            <w:tcW w:w="595" w:type="pct"/>
            <w:vAlign w:val="center"/>
          </w:tcPr>
          <w:p w14:paraId="2E5373FD" w14:textId="77777777" w:rsidR="007B3C4A" w:rsidRDefault="007B3C4A">
            <w:pPr>
              <w:spacing w:after="0" w:line="240" w:lineRule="auto"/>
              <w:jc w:val="center"/>
              <w:rPr>
                <w:rFonts w:ascii="Times New Roman" w:hAnsi="Times New Roman"/>
                <w:bCs/>
                <w:iCs/>
                <w:color w:val="000000" w:themeColor="text1"/>
                <w:sz w:val="24"/>
                <w:szCs w:val="24"/>
              </w:rPr>
            </w:pPr>
          </w:p>
        </w:tc>
      </w:tr>
      <w:tr w:rsidR="007B3C4A" w14:paraId="4A554A7C" w14:textId="77777777">
        <w:trPr>
          <w:trHeight w:val="23"/>
        </w:trPr>
        <w:tc>
          <w:tcPr>
            <w:tcW w:w="824" w:type="pct"/>
          </w:tcPr>
          <w:p w14:paraId="4A6F4229" w14:textId="77777777" w:rsidR="007B3C4A" w:rsidRDefault="003B1D61">
            <w:pPr>
              <w:spacing w:after="0" w:line="240" w:lineRule="auto"/>
              <w:rPr>
                <w:rFonts w:ascii="Times New Roman" w:hAnsi="Times New Roman"/>
                <w:b/>
                <w:bCs/>
                <w:color w:val="000000" w:themeColor="text1"/>
                <w:sz w:val="24"/>
                <w:szCs w:val="24"/>
              </w:rPr>
            </w:pPr>
            <w:r>
              <w:rPr>
                <w:rFonts w:ascii="Times New Roman" w:hAnsi="Times New Roman"/>
                <w:b/>
                <w:bCs/>
                <w:color w:val="000000" w:themeColor="text1"/>
                <w:sz w:val="24"/>
                <w:szCs w:val="24"/>
              </w:rPr>
              <w:t>Тема 6.1.</w:t>
            </w:r>
          </w:p>
          <w:p w14:paraId="2949F211" w14:textId="77777777" w:rsidR="007B3C4A" w:rsidRDefault="003B1D61">
            <w:pPr>
              <w:spacing w:after="0" w:line="240" w:lineRule="auto"/>
              <w:rPr>
                <w:rFonts w:ascii="Times New Roman" w:hAnsi="Times New Roman"/>
                <w:b/>
                <w:bCs/>
                <w:color w:val="000000" w:themeColor="text1"/>
                <w:sz w:val="24"/>
                <w:szCs w:val="24"/>
              </w:rPr>
            </w:pPr>
            <w:r>
              <w:rPr>
                <w:rFonts w:ascii="Times New Roman" w:hAnsi="Times New Roman"/>
                <w:b/>
                <w:bCs/>
                <w:color w:val="000000" w:themeColor="text1"/>
                <w:sz w:val="24"/>
                <w:szCs w:val="24"/>
              </w:rPr>
              <w:t>Синтаксис и пунктуация. Основные понятия. Основные единицы</w:t>
            </w:r>
          </w:p>
          <w:p w14:paraId="14D8417B" w14:textId="77777777" w:rsidR="007B3C4A" w:rsidRDefault="007B3C4A">
            <w:pPr>
              <w:spacing w:after="0" w:line="240" w:lineRule="auto"/>
              <w:rPr>
                <w:rFonts w:ascii="Times New Roman" w:hAnsi="Times New Roman"/>
                <w:b/>
                <w:bCs/>
                <w:color w:val="000000" w:themeColor="text1"/>
                <w:sz w:val="24"/>
                <w:szCs w:val="24"/>
              </w:rPr>
            </w:pPr>
          </w:p>
        </w:tc>
        <w:tc>
          <w:tcPr>
            <w:tcW w:w="1971" w:type="pct"/>
          </w:tcPr>
          <w:p w14:paraId="4754D437" w14:textId="77777777" w:rsidR="007B3C4A" w:rsidRDefault="003B1D61">
            <w:pPr>
              <w:spacing w:after="0" w:line="240" w:lineRule="auto"/>
              <w:rPr>
                <w:rFonts w:ascii="Times New Roman" w:hAnsi="Times New Roman"/>
                <w:color w:val="000000" w:themeColor="text1"/>
                <w:sz w:val="24"/>
                <w:szCs w:val="24"/>
              </w:rPr>
            </w:pPr>
            <w:r>
              <w:rPr>
                <w:rFonts w:ascii="Times New Roman" w:hAnsi="Times New Roman"/>
                <w:b/>
                <w:i/>
                <w:iCs/>
                <w:color w:val="000000" w:themeColor="text1"/>
                <w:sz w:val="24"/>
                <w:szCs w:val="24"/>
              </w:rPr>
              <w:t>Лекционное занятие 14</w:t>
            </w:r>
            <w:r>
              <w:rPr>
                <w:rFonts w:ascii="Times New Roman" w:hAnsi="Times New Roman"/>
                <w:color w:val="000000" w:themeColor="text1"/>
                <w:sz w:val="24"/>
                <w:szCs w:val="24"/>
              </w:rPr>
              <w:t xml:space="preserve">. Основные единицы синтаксиса. Словосочетание, предложение, сложное синтаксическое целое.  </w:t>
            </w:r>
          </w:p>
          <w:p w14:paraId="1C5E153A" w14:textId="77777777" w:rsidR="007B3C4A" w:rsidRDefault="003B1D61">
            <w:pPr>
              <w:spacing w:after="0" w:line="240" w:lineRule="auto"/>
              <w:rPr>
                <w:rFonts w:ascii="Times New Roman" w:hAnsi="Times New Roman"/>
                <w:b/>
                <w:i/>
                <w:color w:val="000000" w:themeColor="text1"/>
                <w:sz w:val="24"/>
                <w:szCs w:val="24"/>
              </w:rPr>
            </w:pPr>
            <w:r>
              <w:rPr>
                <w:rFonts w:ascii="Times New Roman" w:hAnsi="Times New Roman"/>
                <w:color w:val="000000" w:themeColor="text1"/>
                <w:sz w:val="24"/>
                <w:szCs w:val="24"/>
              </w:rPr>
              <w:t>Основные выразительные средства синтаксиса.</w:t>
            </w:r>
          </w:p>
        </w:tc>
        <w:tc>
          <w:tcPr>
            <w:tcW w:w="577" w:type="pct"/>
            <w:vAlign w:val="center"/>
          </w:tcPr>
          <w:p w14:paraId="60612457" w14:textId="77777777" w:rsidR="007B3C4A" w:rsidRDefault="003B1D61">
            <w:pPr>
              <w:spacing w:after="0" w:line="240" w:lineRule="auto"/>
              <w:jc w:val="center"/>
              <w:rPr>
                <w:rFonts w:ascii="Times New Roman" w:hAnsi="Times New Roman"/>
                <w:b/>
                <w:bCs/>
                <w:color w:val="000000" w:themeColor="text1"/>
                <w:sz w:val="24"/>
                <w:szCs w:val="24"/>
              </w:rPr>
            </w:pPr>
            <w:r>
              <w:rPr>
                <w:rFonts w:ascii="Times New Roman" w:hAnsi="Times New Roman"/>
                <w:b/>
                <w:bCs/>
                <w:color w:val="000000" w:themeColor="text1"/>
                <w:sz w:val="24"/>
                <w:szCs w:val="24"/>
              </w:rPr>
              <w:t>2</w:t>
            </w:r>
          </w:p>
        </w:tc>
        <w:tc>
          <w:tcPr>
            <w:tcW w:w="685" w:type="pct"/>
            <w:vAlign w:val="center"/>
          </w:tcPr>
          <w:p w14:paraId="09BC0862" w14:textId="77777777" w:rsidR="007B3C4A" w:rsidRDefault="003B1D61">
            <w:pPr>
              <w:spacing w:after="0" w:line="240" w:lineRule="auto"/>
              <w:jc w:val="center"/>
              <w:rPr>
                <w:rFonts w:ascii="Times New Roman" w:hAnsi="Times New Roman"/>
                <w:bCs/>
                <w:color w:val="000000" w:themeColor="text1"/>
                <w:sz w:val="24"/>
                <w:szCs w:val="24"/>
              </w:rPr>
            </w:pPr>
            <w:r>
              <w:rPr>
                <w:rFonts w:ascii="Times New Roman" w:hAnsi="Times New Roman"/>
                <w:bCs/>
                <w:color w:val="000000" w:themeColor="text1"/>
                <w:sz w:val="24"/>
                <w:szCs w:val="24"/>
              </w:rPr>
              <w:t>ЛР 07</w:t>
            </w:r>
          </w:p>
          <w:p w14:paraId="0D9A44DD" w14:textId="77777777" w:rsidR="007B3C4A" w:rsidRDefault="007B3C4A">
            <w:pPr>
              <w:spacing w:after="0" w:line="240" w:lineRule="auto"/>
              <w:jc w:val="center"/>
              <w:rPr>
                <w:rFonts w:ascii="Times New Roman" w:hAnsi="Times New Roman"/>
                <w:b/>
                <w:color w:val="000000" w:themeColor="text1"/>
                <w:sz w:val="24"/>
                <w:szCs w:val="24"/>
              </w:rPr>
            </w:pPr>
          </w:p>
        </w:tc>
        <w:tc>
          <w:tcPr>
            <w:tcW w:w="347" w:type="pct"/>
            <w:vAlign w:val="center"/>
          </w:tcPr>
          <w:p w14:paraId="72507AAB" w14:textId="77777777" w:rsidR="007B3C4A" w:rsidRDefault="003B1D61">
            <w:pPr>
              <w:spacing w:after="0" w:line="240" w:lineRule="auto"/>
              <w:jc w:val="center"/>
              <w:rPr>
                <w:rFonts w:ascii="Times New Roman" w:hAnsi="Times New Roman"/>
                <w:color w:val="000000" w:themeColor="text1"/>
                <w:sz w:val="24"/>
                <w:szCs w:val="24"/>
              </w:rPr>
            </w:pPr>
            <w:r>
              <w:rPr>
                <w:rFonts w:ascii="Times New Roman" w:hAnsi="Times New Roman"/>
                <w:color w:val="000000" w:themeColor="text1"/>
                <w:sz w:val="24"/>
                <w:szCs w:val="24"/>
              </w:rPr>
              <w:t>ОК 05, ОК 06, ОК 09</w:t>
            </w:r>
          </w:p>
        </w:tc>
        <w:tc>
          <w:tcPr>
            <w:tcW w:w="595" w:type="pct"/>
            <w:vAlign w:val="center"/>
          </w:tcPr>
          <w:p w14:paraId="147EEEA8" w14:textId="77777777" w:rsidR="007B3C4A" w:rsidRDefault="003B1D61">
            <w:pPr>
              <w:spacing w:after="0" w:line="240" w:lineRule="auto"/>
              <w:jc w:val="center"/>
              <w:rPr>
                <w:rFonts w:ascii="Times New Roman" w:hAnsi="Times New Roman"/>
                <w:color w:val="000000" w:themeColor="text1"/>
                <w:sz w:val="24"/>
                <w:szCs w:val="24"/>
              </w:rPr>
            </w:pP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05.01,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05.01,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05.02</w:t>
            </w:r>
          </w:p>
          <w:p w14:paraId="6496524F" w14:textId="77777777" w:rsidR="007B3C4A" w:rsidRDefault="003B1D61">
            <w:pPr>
              <w:spacing w:after="0" w:line="240" w:lineRule="auto"/>
              <w:jc w:val="center"/>
              <w:rPr>
                <w:rFonts w:ascii="Times New Roman" w:hAnsi="Times New Roman"/>
                <w:color w:val="000000" w:themeColor="text1"/>
                <w:sz w:val="24"/>
                <w:szCs w:val="24"/>
              </w:rPr>
            </w:pP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06.01,Уо 06.02,Зо 06.01</w:t>
            </w:r>
          </w:p>
          <w:p w14:paraId="75E09223" w14:textId="77777777" w:rsidR="007B3C4A" w:rsidRDefault="003B1D61">
            <w:pPr>
              <w:spacing w:after="0" w:line="240" w:lineRule="auto"/>
              <w:jc w:val="center"/>
              <w:rPr>
                <w:rFonts w:ascii="Times New Roman" w:hAnsi="Times New Roman"/>
                <w:color w:val="000000" w:themeColor="text1"/>
                <w:sz w:val="24"/>
                <w:szCs w:val="24"/>
              </w:rPr>
            </w:pP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06.02,Зо 06.03,Уо 09.01</w:t>
            </w:r>
          </w:p>
          <w:p w14:paraId="43534911" w14:textId="77777777" w:rsidR="007B3C4A" w:rsidRDefault="003B1D61">
            <w:pPr>
              <w:spacing w:after="0" w:line="240" w:lineRule="auto"/>
              <w:jc w:val="center"/>
              <w:rPr>
                <w:rFonts w:ascii="Times New Roman" w:hAnsi="Times New Roman"/>
                <w:color w:val="000000" w:themeColor="text1"/>
                <w:sz w:val="24"/>
                <w:szCs w:val="24"/>
              </w:rPr>
            </w:pP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09.02,Уо 09.03,Уо 09.04</w:t>
            </w:r>
          </w:p>
          <w:p w14:paraId="6D26F0DB" w14:textId="77777777" w:rsidR="007B3C4A" w:rsidRDefault="003B1D61">
            <w:pPr>
              <w:spacing w:after="0" w:line="240" w:lineRule="auto"/>
              <w:jc w:val="center"/>
              <w:rPr>
                <w:rFonts w:ascii="Times New Roman" w:hAnsi="Times New Roman"/>
                <w:color w:val="000000" w:themeColor="text1"/>
                <w:sz w:val="24"/>
                <w:szCs w:val="24"/>
              </w:rPr>
            </w:pP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09.05,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09.01,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09.02</w:t>
            </w:r>
          </w:p>
          <w:p w14:paraId="09F3000B" w14:textId="77777777" w:rsidR="007B3C4A" w:rsidRDefault="003B1D61">
            <w:pPr>
              <w:spacing w:after="0" w:line="240" w:lineRule="auto"/>
              <w:jc w:val="center"/>
              <w:rPr>
                <w:rFonts w:ascii="Times New Roman" w:hAnsi="Times New Roman"/>
                <w:bCs/>
                <w:iCs/>
                <w:color w:val="000000" w:themeColor="text1"/>
                <w:sz w:val="24"/>
                <w:szCs w:val="24"/>
              </w:rPr>
            </w:pP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09.03,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09.04,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09.05</w:t>
            </w:r>
          </w:p>
        </w:tc>
      </w:tr>
      <w:tr w:rsidR="007B3C4A" w14:paraId="643768D2" w14:textId="77777777">
        <w:trPr>
          <w:trHeight w:val="23"/>
        </w:trPr>
        <w:tc>
          <w:tcPr>
            <w:tcW w:w="824" w:type="pct"/>
          </w:tcPr>
          <w:p w14:paraId="4517627E" w14:textId="77777777" w:rsidR="007B3C4A" w:rsidRDefault="003B1D61">
            <w:pPr>
              <w:spacing w:after="0" w:line="240" w:lineRule="auto"/>
              <w:rPr>
                <w:rFonts w:ascii="Times New Roman" w:hAnsi="Times New Roman"/>
                <w:b/>
                <w:bCs/>
                <w:color w:val="000000" w:themeColor="text1"/>
                <w:sz w:val="24"/>
                <w:szCs w:val="24"/>
              </w:rPr>
            </w:pPr>
            <w:r>
              <w:rPr>
                <w:rFonts w:ascii="Times New Roman" w:hAnsi="Times New Roman"/>
                <w:b/>
                <w:bCs/>
                <w:color w:val="000000" w:themeColor="text1"/>
                <w:sz w:val="24"/>
                <w:szCs w:val="24"/>
              </w:rPr>
              <w:t>Тема 6.2. Словосочетание. Виды. Синтаксис. Связи. Разбор словосочетания</w:t>
            </w:r>
          </w:p>
        </w:tc>
        <w:tc>
          <w:tcPr>
            <w:tcW w:w="1971" w:type="pct"/>
          </w:tcPr>
          <w:p w14:paraId="2D2A67BF" w14:textId="77777777" w:rsidR="007B3C4A" w:rsidRDefault="003B1D61">
            <w:pPr>
              <w:spacing w:after="0" w:line="240" w:lineRule="auto"/>
              <w:rPr>
                <w:rFonts w:ascii="Times New Roman" w:hAnsi="Times New Roman"/>
                <w:b/>
                <w:i/>
                <w:color w:val="000000" w:themeColor="text1"/>
                <w:sz w:val="24"/>
                <w:szCs w:val="24"/>
              </w:rPr>
            </w:pPr>
            <w:r>
              <w:rPr>
                <w:rFonts w:ascii="Times New Roman" w:hAnsi="Times New Roman"/>
                <w:b/>
                <w:i/>
                <w:iCs/>
                <w:color w:val="000000" w:themeColor="text1"/>
                <w:sz w:val="24"/>
                <w:szCs w:val="24"/>
              </w:rPr>
              <w:t>Практическое занятие 16.</w:t>
            </w:r>
            <w:r>
              <w:rPr>
                <w:rFonts w:ascii="Times New Roman" w:hAnsi="Times New Roman"/>
                <w:color w:val="000000" w:themeColor="text1"/>
                <w:sz w:val="24"/>
                <w:szCs w:val="24"/>
              </w:rPr>
              <w:t xml:space="preserve">Строение словосочетания. Виды связи слов в словосочетании: согласование, управление, примыкание. Нормы построения </w:t>
            </w:r>
            <w:proofErr w:type="spellStart"/>
            <w:r>
              <w:rPr>
                <w:rFonts w:ascii="Times New Roman" w:hAnsi="Times New Roman"/>
                <w:color w:val="000000" w:themeColor="text1"/>
                <w:sz w:val="24"/>
                <w:szCs w:val="24"/>
              </w:rPr>
              <w:t>словосочетаний.Синтаксический</w:t>
            </w:r>
            <w:proofErr w:type="spellEnd"/>
            <w:r>
              <w:rPr>
                <w:rFonts w:ascii="Times New Roman" w:hAnsi="Times New Roman"/>
                <w:color w:val="000000" w:themeColor="text1"/>
                <w:sz w:val="24"/>
                <w:szCs w:val="24"/>
              </w:rPr>
              <w:t xml:space="preserve"> разбор словосочетаний. Значение словосочетания в построении предложения. Синонимия словосочетаний. </w:t>
            </w:r>
          </w:p>
        </w:tc>
        <w:tc>
          <w:tcPr>
            <w:tcW w:w="577" w:type="pct"/>
            <w:vAlign w:val="center"/>
          </w:tcPr>
          <w:p w14:paraId="4EDADA69" w14:textId="77777777" w:rsidR="007B3C4A" w:rsidRDefault="003B1D61">
            <w:pPr>
              <w:spacing w:after="0" w:line="240" w:lineRule="auto"/>
              <w:jc w:val="center"/>
              <w:rPr>
                <w:rFonts w:ascii="Times New Roman" w:hAnsi="Times New Roman"/>
                <w:b/>
                <w:bCs/>
                <w:color w:val="000000" w:themeColor="text1"/>
                <w:sz w:val="24"/>
                <w:szCs w:val="24"/>
              </w:rPr>
            </w:pPr>
            <w:r>
              <w:rPr>
                <w:rFonts w:ascii="Times New Roman" w:hAnsi="Times New Roman"/>
                <w:b/>
                <w:bCs/>
                <w:color w:val="000000" w:themeColor="text1"/>
                <w:sz w:val="24"/>
                <w:szCs w:val="24"/>
              </w:rPr>
              <w:t>2</w:t>
            </w:r>
          </w:p>
        </w:tc>
        <w:tc>
          <w:tcPr>
            <w:tcW w:w="685" w:type="pct"/>
            <w:vAlign w:val="center"/>
          </w:tcPr>
          <w:p w14:paraId="3CF9C7AF" w14:textId="77777777" w:rsidR="007B3C4A" w:rsidRDefault="003B1D61">
            <w:pPr>
              <w:spacing w:after="0" w:line="240" w:lineRule="auto"/>
              <w:jc w:val="center"/>
              <w:rPr>
                <w:rFonts w:ascii="Times New Roman" w:hAnsi="Times New Roman"/>
                <w:bCs/>
                <w:color w:val="000000" w:themeColor="text1"/>
                <w:sz w:val="24"/>
                <w:szCs w:val="24"/>
              </w:rPr>
            </w:pPr>
            <w:r>
              <w:rPr>
                <w:rFonts w:ascii="Times New Roman" w:hAnsi="Times New Roman"/>
                <w:bCs/>
                <w:color w:val="000000" w:themeColor="text1"/>
                <w:sz w:val="24"/>
                <w:szCs w:val="24"/>
              </w:rPr>
              <w:t>ЛР 07</w:t>
            </w:r>
          </w:p>
          <w:p w14:paraId="556E60BC" w14:textId="77777777" w:rsidR="007B3C4A" w:rsidRDefault="007B3C4A">
            <w:pPr>
              <w:spacing w:after="0" w:line="240" w:lineRule="auto"/>
              <w:jc w:val="center"/>
              <w:rPr>
                <w:rFonts w:ascii="Times New Roman" w:hAnsi="Times New Roman"/>
                <w:b/>
                <w:color w:val="000000" w:themeColor="text1"/>
                <w:sz w:val="24"/>
                <w:szCs w:val="24"/>
              </w:rPr>
            </w:pPr>
          </w:p>
        </w:tc>
        <w:tc>
          <w:tcPr>
            <w:tcW w:w="347" w:type="pct"/>
            <w:vAlign w:val="center"/>
          </w:tcPr>
          <w:p w14:paraId="0681F62D" w14:textId="77777777" w:rsidR="007B3C4A" w:rsidRDefault="003B1D61">
            <w:pPr>
              <w:spacing w:after="0" w:line="240" w:lineRule="auto"/>
              <w:jc w:val="center"/>
              <w:rPr>
                <w:rFonts w:ascii="Times New Roman" w:hAnsi="Times New Roman"/>
                <w:color w:val="000000" w:themeColor="text1"/>
                <w:sz w:val="24"/>
                <w:szCs w:val="24"/>
              </w:rPr>
            </w:pPr>
            <w:r>
              <w:rPr>
                <w:rFonts w:ascii="Times New Roman" w:hAnsi="Times New Roman"/>
                <w:color w:val="000000" w:themeColor="text1"/>
                <w:sz w:val="24"/>
                <w:szCs w:val="24"/>
              </w:rPr>
              <w:t>ОК 05, ОК 06, ОК 09</w:t>
            </w:r>
          </w:p>
        </w:tc>
        <w:tc>
          <w:tcPr>
            <w:tcW w:w="595" w:type="pct"/>
            <w:vAlign w:val="center"/>
          </w:tcPr>
          <w:p w14:paraId="42CDC2B6" w14:textId="77777777" w:rsidR="007B3C4A" w:rsidRDefault="003B1D61">
            <w:pPr>
              <w:spacing w:after="0" w:line="240" w:lineRule="auto"/>
              <w:jc w:val="center"/>
              <w:rPr>
                <w:rFonts w:ascii="Times New Roman" w:hAnsi="Times New Roman"/>
                <w:color w:val="000000" w:themeColor="text1"/>
                <w:sz w:val="24"/>
                <w:szCs w:val="24"/>
              </w:rPr>
            </w:pP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05.01,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05.01,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05.02</w:t>
            </w:r>
          </w:p>
          <w:p w14:paraId="6AB399F4" w14:textId="77777777" w:rsidR="007B3C4A" w:rsidRDefault="003B1D61">
            <w:pPr>
              <w:spacing w:after="0" w:line="240" w:lineRule="auto"/>
              <w:jc w:val="center"/>
              <w:rPr>
                <w:rFonts w:ascii="Times New Roman" w:hAnsi="Times New Roman"/>
                <w:color w:val="000000" w:themeColor="text1"/>
                <w:sz w:val="24"/>
                <w:szCs w:val="24"/>
              </w:rPr>
            </w:pP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06.01,Уо 06.02,Зо 06.01</w:t>
            </w:r>
          </w:p>
          <w:p w14:paraId="07261DAE" w14:textId="77777777" w:rsidR="007B3C4A" w:rsidRDefault="003B1D61">
            <w:pPr>
              <w:spacing w:after="0" w:line="240" w:lineRule="auto"/>
              <w:jc w:val="center"/>
              <w:rPr>
                <w:rFonts w:ascii="Times New Roman" w:hAnsi="Times New Roman"/>
                <w:color w:val="000000" w:themeColor="text1"/>
                <w:sz w:val="24"/>
                <w:szCs w:val="24"/>
              </w:rPr>
            </w:pP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06.02,Зо 06.03,Уо 09.01</w:t>
            </w:r>
          </w:p>
          <w:p w14:paraId="5C4D4F3C" w14:textId="77777777" w:rsidR="007B3C4A" w:rsidRDefault="003B1D61">
            <w:pPr>
              <w:spacing w:after="0" w:line="240" w:lineRule="auto"/>
              <w:jc w:val="center"/>
              <w:rPr>
                <w:rFonts w:ascii="Times New Roman" w:hAnsi="Times New Roman"/>
                <w:color w:val="000000" w:themeColor="text1"/>
                <w:sz w:val="24"/>
                <w:szCs w:val="24"/>
              </w:rPr>
            </w:pP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09.02,Уо 09.03,Уо 09.04</w:t>
            </w:r>
          </w:p>
          <w:p w14:paraId="1CE5A563" w14:textId="77777777" w:rsidR="007B3C4A" w:rsidRDefault="003B1D61">
            <w:pPr>
              <w:spacing w:after="0" w:line="240" w:lineRule="auto"/>
              <w:jc w:val="center"/>
              <w:rPr>
                <w:rFonts w:ascii="Times New Roman" w:hAnsi="Times New Roman"/>
                <w:color w:val="000000" w:themeColor="text1"/>
                <w:sz w:val="24"/>
                <w:szCs w:val="24"/>
              </w:rPr>
            </w:pP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09.05,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09.01,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09.02</w:t>
            </w:r>
          </w:p>
          <w:p w14:paraId="310692B8" w14:textId="77777777" w:rsidR="007B3C4A" w:rsidRDefault="003B1D61">
            <w:pPr>
              <w:spacing w:after="0" w:line="240" w:lineRule="auto"/>
              <w:jc w:val="center"/>
              <w:rPr>
                <w:rFonts w:ascii="Times New Roman" w:hAnsi="Times New Roman"/>
                <w:bCs/>
                <w:iCs/>
                <w:color w:val="000000" w:themeColor="text1"/>
                <w:sz w:val="24"/>
                <w:szCs w:val="24"/>
              </w:rPr>
            </w:pP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09.03,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09.04,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09.05</w:t>
            </w:r>
          </w:p>
        </w:tc>
      </w:tr>
      <w:tr w:rsidR="007B3C4A" w14:paraId="618A5D4E" w14:textId="77777777">
        <w:trPr>
          <w:trHeight w:val="23"/>
        </w:trPr>
        <w:tc>
          <w:tcPr>
            <w:tcW w:w="824" w:type="pct"/>
          </w:tcPr>
          <w:p w14:paraId="3CBD212C" w14:textId="77777777" w:rsidR="007B3C4A" w:rsidRDefault="003B1D61">
            <w:pPr>
              <w:spacing w:after="0" w:line="240" w:lineRule="auto"/>
              <w:rPr>
                <w:rFonts w:ascii="Times New Roman" w:hAnsi="Times New Roman"/>
                <w:b/>
                <w:bCs/>
                <w:color w:val="000000" w:themeColor="text1"/>
                <w:sz w:val="24"/>
                <w:szCs w:val="24"/>
              </w:rPr>
            </w:pPr>
            <w:r>
              <w:rPr>
                <w:rFonts w:ascii="Times New Roman" w:hAnsi="Times New Roman"/>
                <w:b/>
                <w:bCs/>
                <w:color w:val="000000" w:themeColor="text1"/>
                <w:sz w:val="24"/>
                <w:szCs w:val="24"/>
              </w:rPr>
              <w:t>Тема 6.3.</w:t>
            </w:r>
          </w:p>
          <w:p w14:paraId="3EAE6981" w14:textId="77777777" w:rsidR="007B3C4A" w:rsidRDefault="003B1D61">
            <w:pPr>
              <w:spacing w:after="0" w:line="240" w:lineRule="auto"/>
              <w:rPr>
                <w:rFonts w:ascii="Times New Roman" w:hAnsi="Times New Roman"/>
                <w:b/>
                <w:bCs/>
                <w:color w:val="000000" w:themeColor="text1"/>
                <w:sz w:val="24"/>
                <w:szCs w:val="24"/>
              </w:rPr>
            </w:pPr>
            <w:r>
              <w:rPr>
                <w:rFonts w:ascii="Times New Roman" w:hAnsi="Times New Roman"/>
                <w:b/>
                <w:bCs/>
                <w:color w:val="000000" w:themeColor="text1"/>
                <w:sz w:val="24"/>
                <w:szCs w:val="24"/>
              </w:rPr>
              <w:t>Понятие о предложении. Классификация. Простые и сложные предложения</w:t>
            </w:r>
          </w:p>
          <w:p w14:paraId="44124F82" w14:textId="77777777" w:rsidR="007B3C4A" w:rsidRDefault="007B3C4A">
            <w:pPr>
              <w:spacing w:after="0" w:line="240" w:lineRule="auto"/>
              <w:rPr>
                <w:rFonts w:ascii="Times New Roman" w:hAnsi="Times New Roman"/>
                <w:b/>
                <w:bCs/>
                <w:color w:val="000000" w:themeColor="text1"/>
                <w:sz w:val="24"/>
                <w:szCs w:val="24"/>
              </w:rPr>
            </w:pPr>
          </w:p>
        </w:tc>
        <w:tc>
          <w:tcPr>
            <w:tcW w:w="1971" w:type="pct"/>
          </w:tcPr>
          <w:p w14:paraId="0D80F94F" w14:textId="77777777" w:rsidR="007B3C4A" w:rsidRDefault="003B1D61">
            <w:pPr>
              <w:spacing w:after="0" w:line="240" w:lineRule="auto"/>
              <w:rPr>
                <w:rFonts w:ascii="Times New Roman" w:hAnsi="Times New Roman"/>
                <w:b/>
                <w:i/>
                <w:color w:val="000000" w:themeColor="text1"/>
                <w:sz w:val="24"/>
                <w:szCs w:val="24"/>
              </w:rPr>
            </w:pPr>
            <w:r>
              <w:rPr>
                <w:rFonts w:ascii="Times New Roman" w:hAnsi="Times New Roman"/>
                <w:b/>
                <w:i/>
                <w:iCs/>
                <w:color w:val="000000" w:themeColor="text1"/>
                <w:sz w:val="24"/>
                <w:szCs w:val="24"/>
              </w:rPr>
              <w:t>Лекционные занятия 15.</w:t>
            </w:r>
            <w:r>
              <w:rPr>
                <w:rFonts w:ascii="Times New Roman" w:hAnsi="Times New Roman"/>
                <w:color w:val="000000" w:themeColor="text1"/>
                <w:sz w:val="24"/>
                <w:szCs w:val="24"/>
              </w:rPr>
              <w:t xml:space="preserve"> Виды предложений по цели высказывания, восклицательные предложения. Интонационное богатство русской речи. Логическое ударение. Прямой и обратный порядок слов. Стилистические функции и роль порядка слов в предложении. </w:t>
            </w:r>
          </w:p>
        </w:tc>
        <w:tc>
          <w:tcPr>
            <w:tcW w:w="577" w:type="pct"/>
            <w:vAlign w:val="center"/>
          </w:tcPr>
          <w:p w14:paraId="27E8FF54" w14:textId="77777777" w:rsidR="007B3C4A" w:rsidRDefault="003B1D61">
            <w:pPr>
              <w:spacing w:after="0" w:line="240" w:lineRule="auto"/>
              <w:jc w:val="center"/>
              <w:rPr>
                <w:rFonts w:ascii="Times New Roman" w:hAnsi="Times New Roman"/>
                <w:b/>
                <w:bCs/>
                <w:color w:val="000000" w:themeColor="text1"/>
                <w:sz w:val="24"/>
                <w:szCs w:val="24"/>
              </w:rPr>
            </w:pPr>
            <w:r>
              <w:rPr>
                <w:rFonts w:ascii="Times New Roman" w:hAnsi="Times New Roman"/>
                <w:b/>
                <w:bCs/>
                <w:color w:val="000000" w:themeColor="text1"/>
                <w:sz w:val="24"/>
                <w:szCs w:val="24"/>
              </w:rPr>
              <w:t>2</w:t>
            </w:r>
          </w:p>
        </w:tc>
        <w:tc>
          <w:tcPr>
            <w:tcW w:w="685" w:type="pct"/>
            <w:vAlign w:val="center"/>
          </w:tcPr>
          <w:p w14:paraId="3097F2C3" w14:textId="77777777" w:rsidR="007B3C4A" w:rsidRDefault="003B1D61">
            <w:pPr>
              <w:spacing w:after="0" w:line="240" w:lineRule="auto"/>
              <w:jc w:val="center"/>
              <w:rPr>
                <w:rFonts w:ascii="Times New Roman" w:hAnsi="Times New Roman"/>
                <w:bCs/>
                <w:color w:val="000000" w:themeColor="text1"/>
                <w:sz w:val="24"/>
                <w:szCs w:val="24"/>
              </w:rPr>
            </w:pPr>
            <w:r>
              <w:rPr>
                <w:rFonts w:ascii="Times New Roman" w:hAnsi="Times New Roman"/>
                <w:bCs/>
                <w:color w:val="000000" w:themeColor="text1"/>
                <w:sz w:val="24"/>
                <w:szCs w:val="24"/>
              </w:rPr>
              <w:t>ЛР 07</w:t>
            </w:r>
          </w:p>
          <w:p w14:paraId="5048F3FD" w14:textId="77777777" w:rsidR="007B3C4A" w:rsidRDefault="007B3C4A">
            <w:pPr>
              <w:spacing w:after="0" w:line="240" w:lineRule="auto"/>
              <w:jc w:val="center"/>
              <w:rPr>
                <w:rFonts w:ascii="Times New Roman" w:hAnsi="Times New Roman"/>
                <w:b/>
                <w:color w:val="000000" w:themeColor="text1"/>
                <w:sz w:val="24"/>
                <w:szCs w:val="24"/>
              </w:rPr>
            </w:pPr>
          </w:p>
        </w:tc>
        <w:tc>
          <w:tcPr>
            <w:tcW w:w="347" w:type="pct"/>
            <w:vAlign w:val="center"/>
          </w:tcPr>
          <w:p w14:paraId="19C4FFE3" w14:textId="77777777" w:rsidR="007B3C4A" w:rsidRDefault="003B1D61">
            <w:pPr>
              <w:spacing w:after="0" w:line="240" w:lineRule="auto"/>
              <w:jc w:val="center"/>
              <w:rPr>
                <w:rFonts w:ascii="Times New Roman" w:hAnsi="Times New Roman"/>
                <w:color w:val="000000" w:themeColor="text1"/>
                <w:sz w:val="24"/>
                <w:szCs w:val="24"/>
              </w:rPr>
            </w:pPr>
            <w:r>
              <w:rPr>
                <w:rFonts w:ascii="Times New Roman" w:hAnsi="Times New Roman"/>
                <w:color w:val="000000" w:themeColor="text1"/>
                <w:sz w:val="24"/>
                <w:szCs w:val="24"/>
              </w:rPr>
              <w:t>ОК 05, ОК 06, ОК 09</w:t>
            </w:r>
          </w:p>
        </w:tc>
        <w:tc>
          <w:tcPr>
            <w:tcW w:w="595" w:type="pct"/>
            <w:vAlign w:val="center"/>
          </w:tcPr>
          <w:p w14:paraId="35996C2D" w14:textId="77777777" w:rsidR="007B3C4A" w:rsidRDefault="003B1D61">
            <w:pPr>
              <w:spacing w:after="0" w:line="240" w:lineRule="auto"/>
              <w:jc w:val="center"/>
              <w:rPr>
                <w:rFonts w:ascii="Times New Roman" w:hAnsi="Times New Roman"/>
                <w:color w:val="000000" w:themeColor="text1"/>
                <w:sz w:val="24"/>
                <w:szCs w:val="24"/>
              </w:rPr>
            </w:pP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05.01,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05.01,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05.02</w:t>
            </w:r>
          </w:p>
          <w:p w14:paraId="59D7C37A" w14:textId="77777777" w:rsidR="007B3C4A" w:rsidRDefault="003B1D61">
            <w:pPr>
              <w:spacing w:after="0" w:line="240" w:lineRule="auto"/>
              <w:jc w:val="center"/>
              <w:rPr>
                <w:rFonts w:ascii="Times New Roman" w:hAnsi="Times New Roman"/>
                <w:color w:val="000000" w:themeColor="text1"/>
                <w:sz w:val="24"/>
                <w:szCs w:val="24"/>
              </w:rPr>
            </w:pP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06.01,Уо 06.02,Зо 06.01</w:t>
            </w:r>
          </w:p>
          <w:p w14:paraId="457303F3" w14:textId="77777777" w:rsidR="007B3C4A" w:rsidRDefault="003B1D61">
            <w:pPr>
              <w:spacing w:after="0" w:line="240" w:lineRule="auto"/>
              <w:jc w:val="center"/>
              <w:rPr>
                <w:rFonts w:ascii="Times New Roman" w:hAnsi="Times New Roman"/>
                <w:color w:val="000000" w:themeColor="text1"/>
                <w:sz w:val="24"/>
                <w:szCs w:val="24"/>
              </w:rPr>
            </w:pP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06.02,Зо 06.03,Уо 09.01</w:t>
            </w:r>
          </w:p>
          <w:p w14:paraId="686B58F1" w14:textId="77777777" w:rsidR="007B3C4A" w:rsidRDefault="003B1D61">
            <w:pPr>
              <w:spacing w:after="0" w:line="240" w:lineRule="auto"/>
              <w:jc w:val="center"/>
              <w:rPr>
                <w:rFonts w:ascii="Times New Roman" w:hAnsi="Times New Roman"/>
                <w:color w:val="000000" w:themeColor="text1"/>
                <w:sz w:val="24"/>
                <w:szCs w:val="24"/>
              </w:rPr>
            </w:pP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09.02,Уо 09.03,Уо 09.04</w:t>
            </w:r>
          </w:p>
          <w:p w14:paraId="79400351" w14:textId="77777777" w:rsidR="007B3C4A" w:rsidRDefault="003B1D61">
            <w:pPr>
              <w:spacing w:after="0" w:line="240" w:lineRule="auto"/>
              <w:jc w:val="center"/>
              <w:rPr>
                <w:rFonts w:ascii="Times New Roman" w:hAnsi="Times New Roman"/>
                <w:color w:val="000000" w:themeColor="text1"/>
                <w:sz w:val="24"/>
                <w:szCs w:val="24"/>
              </w:rPr>
            </w:pP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09.05,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09.01,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09.02</w:t>
            </w:r>
          </w:p>
          <w:p w14:paraId="27CC3E9A" w14:textId="77777777" w:rsidR="007B3C4A" w:rsidRDefault="003B1D61">
            <w:pPr>
              <w:spacing w:after="0" w:line="240" w:lineRule="auto"/>
              <w:jc w:val="center"/>
              <w:rPr>
                <w:rFonts w:ascii="Times New Roman" w:hAnsi="Times New Roman"/>
                <w:bCs/>
                <w:iCs/>
                <w:color w:val="000000" w:themeColor="text1"/>
                <w:sz w:val="24"/>
                <w:szCs w:val="24"/>
              </w:rPr>
            </w:pPr>
            <w:proofErr w:type="spellStart"/>
            <w:r>
              <w:rPr>
                <w:rFonts w:ascii="Times New Roman" w:hAnsi="Times New Roman"/>
                <w:bCs/>
                <w:iCs/>
                <w:color w:val="000000" w:themeColor="text1"/>
                <w:sz w:val="24"/>
                <w:szCs w:val="24"/>
              </w:rPr>
              <w:lastRenderedPageBreak/>
              <w:t>Зо</w:t>
            </w:r>
            <w:proofErr w:type="spellEnd"/>
            <w:r>
              <w:rPr>
                <w:rFonts w:ascii="Times New Roman" w:hAnsi="Times New Roman"/>
                <w:bCs/>
                <w:iCs/>
                <w:color w:val="000000" w:themeColor="text1"/>
                <w:sz w:val="24"/>
                <w:szCs w:val="24"/>
              </w:rPr>
              <w:t xml:space="preserve"> 09.03,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09.04,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09.05</w:t>
            </w:r>
          </w:p>
        </w:tc>
      </w:tr>
      <w:tr w:rsidR="007B3C4A" w14:paraId="3CB52E3C" w14:textId="77777777">
        <w:trPr>
          <w:trHeight w:val="23"/>
        </w:trPr>
        <w:tc>
          <w:tcPr>
            <w:tcW w:w="824" w:type="pct"/>
            <w:vMerge w:val="restart"/>
          </w:tcPr>
          <w:p w14:paraId="142A5E7E" w14:textId="77777777" w:rsidR="007B3C4A" w:rsidRDefault="003B1D61">
            <w:pPr>
              <w:spacing w:after="0" w:line="240" w:lineRule="auto"/>
              <w:rPr>
                <w:rFonts w:ascii="Times New Roman" w:hAnsi="Times New Roman"/>
                <w:b/>
                <w:bCs/>
                <w:color w:val="000000" w:themeColor="text1"/>
                <w:sz w:val="24"/>
                <w:szCs w:val="24"/>
              </w:rPr>
            </w:pPr>
            <w:r>
              <w:rPr>
                <w:rFonts w:ascii="Times New Roman" w:hAnsi="Times New Roman"/>
                <w:b/>
                <w:bCs/>
                <w:color w:val="000000" w:themeColor="text1"/>
                <w:sz w:val="24"/>
                <w:szCs w:val="24"/>
              </w:rPr>
              <w:lastRenderedPageBreak/>
              <w:t>Тема 6.4.</w:t>
            </w:r>
          </w:p>
          <w:p w14:paraId="3877C37E" w14:textId="77777777" w:rsidR="007B3C4A" w:rsidRDefault="003B1D61">
            <w:pPr>
              <w:spacing w:after="0" w:line="240" w:lineRule="auto"/>
              <w:rPr>
                <w:rFonts w:ascii="Times New Roman" w:hAnsi="Times New Roman"/>
                <w:b/>
                <w:bCs/>
                <w:color w:val="000000" w:themeColor="text1"/>
                <w:sz w:val="24"/>
                <w:szCs w:val="24"/>
              </w:rPr>
            </w:pPr>
            <w:r>
              <w:rPr>
                <w:rFonts w:ascii="Times New Roman" w:hAnsi="Times New Roman"/>
                <w:b/>
                <w:bCs/>
                <w:color w:val="000000" w:themeColor="text1"/>
                <w:sz w:val="24"/>
                <w:szCs w:val="24"/>
              </w:rPr>
              <w:t>Простое предложение и его характеристика. Двусоставные и односоставные предложения.</w:t>
            </w:r>
          </w:p>
          <w:p w14:paraId="659389B2" w14:textId="77777777" w:rsidR="007B3C4A" w:rsidRDefault="007B3C4A">
            <w:pPr>
              <w:spacing w:after="0" w:line="240" w:lineRule="auto"/>
              <w:rPr>
                <w:rFonts w:ascii="Times New Roman" w:hAnsi="Times New Roman"/>
                <w:b/>
                <w:bCs/>
                <w:color w:val="000000" w:themeColor="text1"/>
                <w:sz w:val="24"/>
                <w:szCs w:val="24"/>
              </w:rPr>
            </w:pPr>
          </w:p>
        </w:tc>
        <w:tc>
          <w:tcPr>
            <w:tcW w:w="1971" w:type="pct"/>
          </w:tcPr>
          <w:p w14:paraId="68165218" w14:textId="77777777" w:rsidR="007B3C4A" w:rsidRDefault="003B1D61">
            <w:pPr>
              <w:spacing w:after="0" w:line="240" w:lineRule="auto"/>
              <w:rPr>
                <w:rFonts w:ascii="Times New Roman" w:hAnsi="Times New Roman"/>
                <w:b/>
                <w:i/>
                <w:color w:val="000000" w:themeColor="text1"/>
                <w:sz w:val="24"/>
                <w:szCs w:val="24"/>
              </w:rPr>
            </w:pPr>
            <w:r>
              <w:rPr>
                <w:rFonts w:ascii="Times New Roman" w:hAnsi="Times New Roman"/>
                <w:b/>
                <w:i/>
                <w:iCs/>
                <w:color w:val="000000" w:themeColor="text1"/>
                <w:sz w:val="24"/>
                <w:szCs w:val="24"/>
              </w:rPr>
              <w:t>Лекционные занятия 16.</w:t>
            </w:r>
            <w:r>
              <w:rPr>
                <w:rFonts w:ascii="Times New Roman" w:hAnsi="Times New Roman"/>
                <w:color w:val="000000" w:themeColor="text1"/>
                <w:sz w:val="24"/>
                <w:szCs w:val="24"/>
              </w:rPr>
              <w:t>Грамматическая основа простого двусоставного предложения. Согласование сказуемого с подлежащим. Синонимия составных сказуемых. Единство видовременных форм глаголов-сказуемых как средство связи предложений в тексте</w:t>
            </w:r>
          </w:p>
        </w:tc>
        <w:tc>
          <w:tcPr>
            <w:tcW w:w="577" w:type="pct"/>
            <w:vAlign w:val="center"/>
          </w:tcPr>
          <w:p w14:paraId="3B585A28" w14:textId="77777777" w:rsidR="007B3C4A" w:rsidRDefault="003B1D61">
            <w:pPr>
              <w:spacing w:after="0" w:line="240" w:lineRule="auto"/>
              <w:jc w:val="center"/>
              <w:rPr>
                <w:rFonts w:ascii="Times New Roman" w:hAnsi="Times New Roman"/>
                <w:b/>
                <w:bCs/>
                <w:color w:val="000000" w:themeColor="text1"/>
                <w:sz w:val="24"/>
                <w:szCs w:val="24"/>
              </w:rPr>
            </w:pPr>
            <w:r>
              <w:rPr>
                <w:rFonts w:ascii="Times New Roman" w:hAnsi="Times New Roman"/>
                <w:b/>
                <w:bCs/>
                <w:color w:val="000000" w:themeColor="text1"/>
                <w:sz w:val="24"/>
                <w:szCs w:val="24"/>
              </w:rPr>
              <w:t>2</w:t>
            </w:r>
          </w:p>
        </w:tc>
        <w:tc>
          <w:tcPr>
            <w:tcW w:w="685" w:type="pct"/>
            <w:vAlign w:val="center"/>
          </w:tcPr>
          <w:p w14:paraId="4787788A" w14:textId="77777777" w:rsidR="007B3C4A" w:rsidRDefault="003B1D61">
            <w:pPr>
              <w:spacing w:after="0" w:line="240" w:lineRule="auto"/>
              <w:jc w:val="center"/>
              <w:rPr>
                <w:rFonts w:ascii="Times New Roman" w:hAnsi="Times New Roman"/>
                <w:b/>
                <w:color w:val="000000" w:themeColor="text1"/>
                <w:sz w:val="24"/>
                <w:szCs w:val="24"/>
              </w:rPr>
            </w:pPr>
            <w:r>
              <w:rPr>
                <w:rFonts w:ascii="Times New Roman" w:hAnsi="Times New Roman"/>
                <w:bCs/>
                <w:color w:val="000000" w:themeColor="text1"/>
                <w:sz w:val="24"/>
                <w:szCs w:val="24"/>
              </w:rPr>
              <w:t>ЛР 07</w:t>
            </w:r>
          </w:p>
        </w:tc>
        <w:tc>
          <w:tcPr>
            <w:tcW w:w="347" w:type="pct"/>
            <w:vAlign w:val="center"/>
          </w:tcPr>
          <w:p w14:paraId="33280EF7" w14:textId="77777777" w:rsidR="007B3C4A" w:rsidRDefault="003B1D61">
            <w:pPr>
              <w:spacing w:after="0" w:line="240" w:lineRule="auto"/>
              <w:jc w:val="center"/>
              <w:rPr>
                <w:rFonts w:ascii="Times New Roman" w:hAnsi="Times New Roman"/>
                <w:color w:val="000000" w:themeColor="text1"/>
                <w:sz w:val="24"/>
                <w:szCs w:val="24"/>
              </w:rPr>
            </w:pPr>
            <w:r>
              <w:rPr>
                <w:rFonts w:ascii="Times New Roman" w:hAnsi="Times New Roman"/>
                <w:color w:val="000000" w:themeColor="text1"/>
                <w:sz w:val="24"/>
                <w:szCs w:val="24"/>
              </w:rPr>
              <w:t>ОК 05, ОК 06, ОК 09</w:t>
            </w:r>
          </w:p>
        </w:tc>
        <w:tc>
          <w:tcPr>
            <w:tcW w:w="595" w:type="pct"/>
            <w:vAlign w:val="center"/>
          </w:tcPr>
          <w:p w14:paraId="22D2E27D" w14:textId="77777777" w:rsidR="007B3C4A" w:rsidRDefault="003B1D61">
            <w:pPr>
              <w:spacing w:after="0" w:line="240" w:lineRule="auto"/>
              <w:jc w:val="center"/>
              <w:rPr>
                <w:rFonts w:ascii="Times New Roman" w:hAnsi="Times New Roman"/>
                <w:color w:val="000000" w:themeColor="text1"/>
                <w:sz w:val="24"/>
                <w:szCs w:val="24"/>
              </w:rPr>
            </w:pP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05.01,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05.01,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05.02</w:t>
            </w:r>
          </w:p>
          <w:p w14:paraId="0F479733" w14:textId="77777777" w:rsidR="007B3C4A" w:rsidRDefault="003B1D61">
            <w:pPr>
              <w:spacing w:after="0" w:line="240" w:lineRule="auto"/>
              <w:jc w:val="center"/>
              <w:rPr>
                <w:rFonts w:ascii="Times New Roman" w:hAnsi="Times New Roman"/>
                <w:color w:val="000000" w:themeColor="text1"/>
                <w:sz w:val="24"/>
                <w:szCs w:val="24"/>
              </w:rPr>
            </w:pP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06.01,Уо 06.02,Зо 06.01</w:t>
            </w:r>
          </w:p>
          <w:p w14:paraId="4880456F" w14:textId="77777777" w:rsidR="007B3C4A" w:rsidRDefault="003B1D61">
            <w:pPr>
              <w:spacing w:after="0" w:line="240" w:lineRule="auto"/>
              <w:jc w:val="center"/>
              <w:rPr>
                <w:rFonts w:ascii="Times New Roman" w:hAnsi="Times New Roman"/>
                <w:color w:val="000000" w:themeColor="text1"/>
                <w:sz w:val="24"/>
                <w:szCs w:val="24"/>
              </w:rPr>
            </w:pP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06.02,Зо 06.03,Уо 09.01</w:t>
            </w:r>
          </w:p>
          <w:p w14:paraId="7BF49F38" w14:textId="77777777" w:rsidR="007B3C4A" w:rsidRDefault="003B1D61">
            <w:pPr>
              <w:spacing w:after="0" w:line="240" w:lineRule="auto"/>
              <w:jc w:val="center"/>
              <w:rPr>
                <w:rFonts w:ascii="Times New Roman" w:hAnsi="Times New Roman"/>
                <w:color w:val="000000" w:themeColor="text1"/>
                <w:sz w:val="24"/>
                <w:szCs w:val="24"/>
              </w:rPr>
            </w:pP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09.02,Уо 09.03,Уо 09.04</w:t>
            </w:r>
          </w:p>
          <w:p w14:paraId="728D16C2" w14:textId="77777777" w:rsidR="007B3C4A" w:rsidRDefault="003B1D61">
            <w:pPr>
              <w:spacing w:after="0" w:line="240" w:lineRule="auto"/>
              <w:jc w:val="center"/>
              <w:rPr>
                <w:rFonts w:ascii="Times New Roman" w:hAnsi="Times New Roman"/>
                <w:color w:val="000000" w:themeColor="text1"/>
                <w:sz w:val="24"/>
                <w:szCs w:val="24"/>
              </w:rPr>
            </w:pP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09.05,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09.01,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09.02</w:t>
            </w:r>
          </w:p>
          <w:p w14:paraId="29AF1494" w14:textId="77777777" w:rsidR="007B3C4A" w:rsidRDefault="003B1D61">
            <w:pPr>
              <w:spacing w:after="0" w:line="240" w:lineRule="auto"/>
              <w:jc w:val="center"/>
              <w:rPr>
                <w:rFonts w:ascii="Times New Roman" w:hAnsi="Times New Roman"/>
                <w:bCs/>
                <w:iCs/>
                <w:color w:val="000000" w:themeColor="text1"/>
                <w:sz w:val="24"/>
                <w:szCs w:val="24"/>
              </w:rPr>
            </w:pP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09.03,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09.04,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09.05</w:t>
            </w:r>
          </w:p>
        </w:tc>
      </w:tr>
      <w:tr w:rsidR="007B3C4A" w14:paraId="5A879C88" w14:textId="77777777">
        <w:trPr>
          <w:trHeight w:val="23"/>
        </w:trPr>
        <w:tc>
          <w:tcPr>
            <w:tcW w:w="824" w:type="pct"/>
            <w:vMerge/>
          </w:tcPr>
          <w:p w14:paraId="0DBB7DAE" w14:textId="77777777" w:rsidR="007B3C4A" w:rsidRDefault="007B3C4A">
            <w:pPr>
              <w:spacing w:after="0" w:line="240" w:lineRule="auto"/>
              <w:rPr>
                <w:rFonts w:ascii="Times New Roman" w:hAnsi="Times New Roman"/>
                <w:b/>
                <w:bCs/>
                <w:color w:val="000000" w:themeColor="text1"/>
                <w:sz w:val="24"/>
                <w:szCs w:val="24"/>
              </w:rPr>
            </w:pPr>
          </w:p>
        </w:tc>
        <w:tc>
          <w:tcPr>
            <w:tcW w:w="1971" w:type="pct"/>
          </w:tcPr>
          <w:p w14:paraId="6CD1336E" w14:textId="77777777" w:rsidR="007B3C4A" w:rsidRDefault="003B1D61">
            <w:pPr>
              <w:spacing w:after="0" w:line="240" w:lineRule="auto"/>
              <w:rPr>
                <w:rFonts w:ascii="Times New Roman" w:hAnsi="Times New Roman"/>
                <w:b/>
                <w:i/>
                <w:color w:val="000000" w:themeColor="text1"/>
                <w:sz w:val="24"/>
                <w:szCs w:val="24"/>
              </w:rPr>
            </w:pPr>
            <w:r>
              <w:rPr>
                <w:rFonts w:ascii="Times New Roman" w:hAnsi="Times New Roman"/>
                <w:b/>
                <w:i/>
                <w:iCs/>
                <w:color w:val="000000" w:themeColor="text1"/>
                <w:sz w:val="24"/>
                <w:szCs w:val="24"/>
              </w:rPr>
              <w:t>Лекционное занятие 17.</w:t>
            </w:r>
            <w:r>
              <w:rPr>
                <w:rFonts w:ascii="Times New Roman" w:hAnsi="Times New Roman"/>
                <w:color w:val="000000" w:themeColor="text1"/>
                <w:sz w:val="24"/>
                <w:szCs w:val="24"/>
              </w:rPr>
              <w:t>Второстепенные члены предложения (определение, приложение, обстоятельство, 2дополнение). Роль второстепенных членов предложения в построении текста. Синонимия согласованных и несогласованных определений. Обстоятельства времени и места как средства связи предложений в тексте</w:t>
            </w:r>
          </w:p>
        </w:tc>
        <w:tc>
          <w:tcPr>
            <w:tcW w:w="577" w:type="pct"/>
            <w:vAlign w:val="center"/>
          </w:tcPr>
          <w:p w14:paraId="30AEFE25" w14:textId="77777777" w:rsidR="007B3C4A" w:rsidRDefault="003B1D61">
            <w:pPr>
              <w:spacing w:after="0" w:line="240" w:lineRule="auto"/>
              <w:jc w:val="center"/>
              <w:rPr>
                <w:rFonts w:ascii="Times New Roman" w:hAnsi="Times New Roman"/>
                <w:b/>
                <w:bCs/>
                <w:color w:val="000000" w:themeColor="text1"/>
                <w:sz w:val="24"/>
                <w:szCs w:val="24"/>
              </w:rPr>
            </w:pPr>
            <w:r>
              <w:rPr>
                <w:rFonts w:ascii="Times New Roman" w:hAnsi="Times New Roman"/>
                <w:b/>
                <w:bCs/>
                <w:color w:val="000000" w:themeColor="text1"/>
                <w:sz w:val="24"/>
                <w:szCs w:val="24"/>
              </w:rPr>
              <w:t>2</w:t>
            </w:r>
          </w:p>
        </w:tc>
        <w:tc>
          <w:tcPr>
            <w:tcW w:w="685" w:type="pct"/>
            <w:vAlign w:val="center"/>
          </w:tcPr>
          <w:p w14:paraId="44589C98" w14:textId="77777777" w:rsidR="007B3C4A" w:rsidRDefault="003B1D61">
            <w:pPr>
              <w:spacing w:after="0" w:line="240" w:lineRule="auto"/>
              <w:jc w:val="center"/>
              <w:rPr>
                <w:rFonts w:ascii="Times New Roman" w:hAnsi="Times New Roman"/>
                <w:b/>
                <w:color w:val="000000" w:themeColor="text1"/>
                <w:sz w:val="24"/>
                <w:szCs w:val="24"/>
              </w:rPr>
            </w:pPr>
            <w:r>
              <w:rPr>
                <w:rFonts w:ascii="Times New Roman" w:hAnsi="Times New Roman"/>
                <w:bCs/>
                <w:color w:val="000000" w:themeColor="text1"/>
                <w:sz w:val="24"/>
                <w:szCs w:val="24"/>
              </w:rPr>
              <w:t>ЛР 07</w:t>
            </w:r>
          </w:p>
        </w:tc>
        <w:tc>
          <w:tcPr>
            <w:tcW w:w="347" w:type="pct"/>
            <w:vAlign w:val="center"/>
          </w:tcPr>
          <w:p w14:paraId="167C542E" w14:textId="77777777" w:rsidR="007B3C4A" w:rsidRDefault="003B1D61">
            <w:pPr>
              <w:spacing w:after="0" w:line="240" w:lineRule="auto"/>
              <w:jc w:val="center"/>
              <w:rPr>
                <w:rFonts w:ascii="Times New Roman" w:hAnsi="Times New Roman"/>
                <w:color w:val="000000" w:themeColor="text1"/>
                <w:sz w:val="24"/>
                <w:szCs w:val="24"/>
              </w:rPr>
            </w:pPr>
            <w:r>
              <w:rPr>
                <w:rFonts w:ascii="Times New Roman" w:hAnsi="Times New Roman"/>
                <w:color w:val="000000" w:themeColor="text1"/>
                <w:sz w:val="24"/>
                <w:szCs w:val="24"/>
              </w:rPr>
              <w:t>ОК 05, ОК 06, ОК 09</w:t>
            </w:r>
          </w:p>
        </w:tc>
        <w:tc>
          <w:tcPr>
            <w:tcW w:w="595" w:type="pct"/>
            <w:vAlign w:val="center"/>
          </w:tcPr>
          <w:p w14:paraId="3AB61DD6" w14:textId="77777777" w:rsidR="007B3C4A" w:rsidRDefault="003B1D61">
            <w:pPr>
              <w:spacing w:after="0" w:line="240" w:lineRule="auto"/>
              <w:jc w:val="center"/>
              <w:rPr>
                <w:rFonts w:ascii="Times New Roman" w:hAnsi="Times New Roman"/>
                <w:color w:val="000000" w:themeColor="text1"/>
                <w:sz w:val="24"/>
                <w:szCs w:val="24"/>
              </w:rPr>
            </w:pP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05.01,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05.01,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05.02</w:t>
            </w:r>
          </w:p>
          <w:p w14:paraId="77A36C43" w14:textId="77777777" w:rsidR="007B3C4A" w:rsidRDefault="003B1D61">
            <w:pPr>
              <w:spacing w:after="0" w:line="240" w:lineRule="auto"/>
              <w:jc w:val="center"/>
              <w:rPr>
                <w:rFonts w:ascii="Times New Roman" w:hAnsi="Times New Roman"/>
                <w:color w:val="000000" w:themeColor="text1"/>
                <w:sz w:val="24"/>
                <w:szCs w:val="24"/>
              </w:rPr>
            </w:pP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06.01,Уо 06.02,Зо 06.01</w:t>
            </w:r>
          </w:p>
          <w:p w14:paraId="537D3828" w14:textId="77777777" w:rsidR="007B3C4A" w:rsidRDefault="003B1D61">
            <w:pPr>
              <w:spacing w:after="0" w:line="240" w:lineRule="auto"/>
              <w:jc w:val="center"/>
              <w:rPr>
                <w:rFonts w:ascii="Times New Roman" w:hAnsi="Times New Roman"/>
                <w:color w:val="000000" w:themeColor="text1"/>
                <w:sz w:val="24"/>
                <w:szCs w:val="24"/>
              </w:rPr>
            </w:pP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06.02,Зо 06.03,Уо 09.01</w:t>
            </w:r>
          </w:p>
          <w:p w14:paraId="05E02D14" w14:textId="77777777" w:rsidR="007B3C4A" w:rsidRDefault="003B1D61">
            <w:pPr>
              <w:spacing w:after="0" w:line="240" w:lineRule="auto"/>
              <w:jc w:val="center"/>
              <w:rPr>
                <w:rFonts w:ascii="Times New Roman" w:hAnsi="Times New Roman"/>
                <w:color w:val="000000" w:themeColor="text1"/>
                <w:sz w:val="24"/>
                <w:szCs w:val="24"/>
              </w:rPr>
            </w:pP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09.02,Уо 09.03,Уо 09.04</w:t>
            </w:r>
          </w:p>
          <w:p w14:paraId="042E03E1" w14:textId="77777777" w:rsidR="007B3C4A" w:rsidRDefault="003B1D61">
            <w:pPr>
              <w:spacing w:after="0" w:line="240" w:lineRule="auto"/>
              <w:jc w:val="center"/>
              <w:rPr>
                <w:rFonts w:ascii="Times New Roman" w:hAnsi="Times New Roman"/>
                <w:color w:val="000000" w:themeColor="text1"/>
                <w:sz w:val="24"/>
                <w:szCs w:val="24"/>
              </w:rPr>
            </w:pP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09.05,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09.01,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09.02</w:t>
            </w:r>
          </w:p>
          <w:p w14:paraId="74577746" w14:textId="77777777" w:rsidR="007B3C4A" w:rsidRDefault="003B1D61">
            <w:pPr>
              <w:spacing w:after="0" w:line="240" w:lineRule="auto"/>
              <w:jc w:val="center"/>
              <w:rPr>
                <w:rFonts w:ascii="Times New Roman" w:hAnsi="Times New Roman"/>
                <w:bCs/>
                <w:iCs/>
                <w:color w:val="000000" w:themeColor="text1"/>
                <w:sz w:val="24"/>
                <w:szCs w:val="24"/>
              </w:rPr>
            </w:pP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09.03,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09.04,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09.05</w:t>
            </w:r>
          </w:p>
        </w:tc>
      </w:tr>
      <w:tr w:rsidR="007B3C4A" w14:paraId="7C33FFA2" w14:textId="77777777">
        <w:trPr>
          <w:trHeight w:val="23"/>
        </w:trPr>
        <w:tc>
          <w:tcPr>
            <w:tcW w:w="824" w:type="pct"/>
          </w:tcPr>
          <w:p w14:paraId="1F8D0106" w14:textId="77777777" w:rsidR="007B3C4A" w:rsidRDefault="003B1D61">
            <w:pPr>
              <w:spacing w:after="0" w:line="240" w:lineRule="auto"/>
              <w:rPr>
                <w:rFonts w:ascii="Times New Roman" w:hAnsi="Times New Roman"/>
                <w:b/>
                <w:bCs/>
                <w:color w:val="000000" w:themeColor="text1"/>
                <w:sz w:val="24"/>
                <w:szCs w:val="24"/>
              </w:rPr>
            </w:pPr>
            <w:r>
              <w:rPr>
                <w:rFonts w:ascii="Times New Roman" w:hAnsi="Times New Roman"/>
                <w:b/>
                <w:bCs/>
                <w:color w:val="000000" w:themeColor="text1"/>
                <w:sz w:val="24"/>
                <w:szCs w:val="24"/>
              </w:rPr>
              <w:t>Тема 6.5.</w:t>
            </w:r>
          </w:p>
          <w:p w14:paraId="7F6D0111" w14:textId="77777777" w:rsidR="007B3C4A" w:rsidRDefault="003B1D61">
            <w:pPr>
              <w:spacing w:after="0" w:line="240" w:lineRule="auto"/>
              <w:rPr>
                <w:rFonts w:ascii="Times New Roman" w:hAnsi="Times New Roman"/>
                <w:b/>
                <w:bCs/>
                <w:color w:val="000000" w:themeColor="text1"/>
                <w:sz w:val="24"/>
                <w:szCs w:val="24"/>
              </w:rPr>
            </w:pPr>
            <w:r>
              <w:rPr>
                <w:rFonts w:ascii="Times New Roman" w:hAnsi="Times New Roman"/>
                <w:b/>
                <w:bCs/>
                <w:color w:val="000000" w:themeColor="text1"/>
                <w:sz w:val="24"/>
                <w:szCs w:val="24"/>
              </w:rPr>
              <w:t>Простое осложненное предложение. Синтаксический разбор</w:t>
            </w:r>
          </w:p>
        </w:tc>
        <w:tc>
          <w:tcPr>
            <w:tcW w:w="1971" w:type="pct"/>
          </w:tcPr>
          <w:p w14:paraId="13CEEABB" w14:textId="77777777" w:rsidR="007B3C4A" w:rsidRDefault="003B1D61">
            <w:pPr>
              <w:spacing w:after="0" w:line="240" w:lineRule="auto"/>
              <w:rPr>
                <w:rFonts w:ascii="Times New Roman" w:hAnsi="Times New Roman"/>
                <w:b/>
                <w:i/>
                <w:color w:val="000000" w:themeColor="text1"/>
                <w:sz w:val="24"/>
                <w:szCs w:val="24"/>
              </w:rPr>
            </w:pPr>
            <w:r>
              <w:rPr>
                <w:rFonts w:ascii="Times New Roman" w:hAnsi="Times New Roman"/>
                <w:b/>
                <w:i/>
                <w:iCs/>
                <w:color w:val="000000" w:themeColor="text1"/>
                <w:sz w:val="24"/>
                <w:szCs w:val="24"/>
              </w:rPr>
              <w:t>Лекционное занятие 18</w:t>
            </w:r>
            <w:r>
              <w:rPr>
                <w:rFonts w:ascii="Times New Roman" w:hAnsi="Times New Roman"/>
                <w:i/>
                <w:iCs/>
                <w:color w:val="000000" w:themeColor="text1"/>
                <w:sz w:val="24"/>
                <w:szCs w:val="24"/>
              </w:rPr>
              <w:t>.</w:t>
            </w:r>
            <w:r>
              <w:rPr>
                <w:rFonts w:ascii="Times New Roman" w:hAnsi="Times New Roman"/>
                <w:color w:val="000000" w:themeColor="text1"/>
                <w:sz w:val="24"/>
                <w:szCs w:val="24"/>
              </w:rPr>
              <w:t xml:space="preserve"> Предложения с однородными членами и знаки препинания в них. Однородные и неоднородные </w:t>
            </w:r>
            <w:proofErr w:type="spellStart"/>
            <w:r>
              <w:rPr>
                <w:rFonts w:ascii="Times New Roman" w:hAnsi="Times New Roman"/>
                <w:color w:val="000000" w:themeColor="text1"/>
                <w:sz w:val="24"/>
                <w:szCs w:val="24"/>
              </w:rPr>
              <w:t>определения.Обособленные</w:t>
            </w:r>
            <w:proofErr w:type="spellEnd"/>
            <w:r>
              <w:rPr>
                <w:rFonts w:ascii="Times New Roman" w:hAnsi="Times New Roman"/>
                <w:color w:val="000000" w:themeColor="text1"/>
                <w:sz w:val="24"/>
                <w:szCs w:val="24"/>
              </w:rPr>
              <w:t xml:space="preserve"> члены предложения. Обособленные и необособленные определения, дополнения, обстоятельства и приложения.</w:t>
            </w:r>
          </w:p>
        </w:tc>
        <w:tc>
          <w:tcPr>
            <w:tcW w:w="577" w:type="pct"/>
            <w:vAlign w:val="center"/>
          </w:tcPr>
          <w:p w14:paraId="040FBDA9" w14:textId="77777777" w:rsidR="007B3C4A" w:rsidRDefault="003B1D61">
            <w:pPr>
              <w:spacing w:after="0" w:line="240" w:lineRule="auto"/>
              <w:jc w:val="center"/>
              <w:rPr>
                <w:rFonts w:ascii="Times New Roman" w:hAnsi="Times New Roman"/>
                <w:b/>
                <w:bCs/>
                <w:color w:val="000000" w:themeColor="text1"/>
                <w:sz w:val="24"/>
                <w:szCs w:val="24"/>
              </w:rPr>
            </w:pPr>
            <w:r>
              <w:rPr>
                <w:rFonts w:ascii="Times New Roman" w:hAnsi="Times New Roman"/>
                <w:b/>
                <w:bCs/>
                <w:color w:val="000000" w:themeColor="text1"/>
                <w:sz w:val="24"/>
                <w:szCs w:val="24"/>
              </w:rPr>
              <w:t>2</w:t>
            </w:r>
          </w:p>
        </w:tc>
        <w:tc>
          <w:tcPr>
            <w:tcW w:w="685" w:type="pct"/>
            <w:vAlign w:val="center"/>
          </w:tcPr>
          <w:p w14:paraId="6AEBB8EF" w14:textId="77777777" w:rsidR="007B3C4A" w:rsidRDefault="003B1D61">
            <w:pPr>
              <w:spacing w:after="0" w:line="240" w:lineRule="auto"/>
              <w:jc w:val="center"/>
              <w:rPr>
                <w:rFonts w:ascii="Times New Roman" w:hAnsi="Times New Roman"/>
                <w:b/>
                <w:color w:val="000000" w:themeColor="text1"/>
                <w:sz w:val="24"/>
                <w:szCs w:val="24"/>
              </w:rPr>
            </w:pPr>
            <w:r>
              <w:rPr>
                <w:rFonts w:ascii="Times New Roman" w:hAnsi="Times New Roman"/>
                <w:bCs/>
                <w:color w:val="000000" w:themeColor="text1"/>
                <w:sz w:val="24"/>
                <w:szCs w:val="24"/>
              </w:rPr>
              <w:t>ЛР 07</w:t>
            </w:r>
          </w:p>
        </w:tc>
        <w:tc>
          <w:tcPr>
            <w:tcW w:w="347" w:type="pct"/>
            <w:vAlign w:val="center"/>
          </w:tcPr>
          <w:p w14:paraId="7022A008" w14:textId="77777777" w:rsidR="007B3C4A" w:rsidRDefault="003B1D61">
            <w:pPr>
              <w:spacing w:after="0" w:line="240" w:lineRule="auto"/>
              <w:jc w:val="center"/>
              <w:rPr>
                <w:rFonts w:ascii="Times New Roman" w:hAnsi="Times New Roman"/>
                <w:color w:val="000000" w:themeColor="text1"/>
                <w:sz w:val="24"/>
                <w:szCs w:val="24"/>
              </w:rPr>
            </w:pPr>
            <w:r>
              <w:rPr>
                <w:rFonts w:ascii="Times New Roman" w:hAnsi="Times New Roman"/>
                <w:color w:val="000000" w:themeColor="text1"/>
                <w:sz w:val="24"/>
                <w:szCs w:val="24"/>
              </w:rPr>
              <w:t>ОК 05, ОК 06, ОК 09</w:t>
            </w:r>
          </w:p>
        </w:tc>
        <w:tc>
          <w:tcPr>
            <w:tcW w:w="595" w:type="pct"/>
            <w:vAlign w:val="center"/>
          </w:tcPr>
          <w:p w14:paraId="7B6252CE" w14:textId="77777777" w:rsidR="007B3C4A" w:rsidRDefault="003B1D61">
            <w:pPr>
              <w:spacing w:after="0" w:line="240" w:lineRule="auto"/>
              <w:jc w:val="center"/>
              <w:rPr>
                <w:rFonts w:ascii="Times New Roman" w:hAnsi="Times New Roman"/>
                <w:color w:val="000000" w:themeColor="text1"/>
                <w:sz w:val="24"/>
                <w:szCs w:val="24"/>
              </w:rPr>
            </w:pP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05.01,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05.01,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05.02</w:t>
            </w:r>
          </w:p>
          <w:p w14:paraId="060FAB71" w14:textId="77777777" w:rsidR="007B3C4A" w:rsidRDefault="003B1D61">
            <w:pPr>
              <w:spacing w:after="0" w:line="240" w:lineRule="auto"/>
              <w:jc w:val="center"/>
              <w:rPr>
                <w:rFonts w:ascii="Times New Roman" w:hAnsi="Times New Roman"/>
                <w:color w:val="000000" w:themeColor="text1"/>
                <w:sz w:val="24"/>
                <w:szCs w:val="24"/>
              </w:rPr>
            </w:pP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06.01,Уо 06.02,Зо 06.01</w:t>
            </w:r>
          </w:p>
          <w:p w14:paraId="2230B23E" w14:textId="77777777" w:rsidR="007B3C4A" w:rsidRDefault="003B1D61">
            <w:pPr>
              <w:spacing w:after="0" w:line="240" w:lineRule="auto"/>
              <w:jc w:val="center"/>
              <w:rPr>
                <w:rFonts w:ascii="Times New Roman" w:hAnsi="Times New Roman"/>
                <w:color w:val="000000" w:themeColor="text1"/>
                <w:sz w:val="24"/>
                <w:szCs w:val="24"/>
              </w:rPr>
            </w:pP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06.02,Зо 06.03,Уо 09.01</w:t>
            </w:r>
          </w:p>
          <w:p w14:paraId="4132C419" w14:textId="77777777" w:rsidR="007B3C4A" w:rsidRDefault="003B1D61">
            <w:pPr>
              <w:spacing w:after="0" w:line="240" w:lineRule="auto"/>
              <w:jc w:val="center"/>
              <w:rPr>
                <w:rFonts w:ascii="Times New Roman" w:hAnsi="Times New Roman"/>
                <w:color w:val="000000" w:themeColor="text1"/>
                <w:sz w:val="24"/>
                <w:szCs w:val="24"/>
              </w:rPr>
            </w:pP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09.02,Уо 09.03,Уо 09.04</w:t>
            </w:r>
          </w:p>
          <w:p w14:paraId="5399C92C" w14:textId="77777777" w:rsidR="007B3C4A" w:rsidRDefault="003B1D61">
            <w:pPr>
              <w:spacing w:after="0" w:line="240" w:lineRule="auto"/>
              <w:jc w:val="center"/>
              <w:rPr>
                <w:rFonts w:ascii="Times New Roman" w:hAnsi="Times New Roman"/>
                <w:color w:val="000000" w:themeColor="text1"/>
                <w:sz w:val="24"/>
                <w:szCs w:val="24"/>
              </w:rPr>
            </w:pP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09.05,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w:t>
            </w:r>
            <w:r>
              <w:rPr>
                <w:rFonts w:ascii="Times New Roman" w:hAnsi="Times New Roman"/>
                <w:bCs/>
                <w:iCs/>
                <w:color w:val="000000" w:themeColor="text1"/>
                <w:sz w:val="24"/>
                <w:szCs w:val="24"/>
              </w:rPr>
              <w:lastRenderedPageBreak/>
              <w:t xml:space="preserve">09.01,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09.02</w:t>
            </w:r>
          </w:p>
          <w:p w14:paraId="4DC791DF" w14:textId="77777777" w:rsidR="007B3C4A" w:rsidRDefault="003B1D61">
            <w:pPr>
              <w:spacing w:after="0" w:line="240" w:lineRule="auto"/>
              <w:jc w:val="center"/>
              <w:rPr>
                <w:rFonts w:ascii="Times New Roman" w:hAnsi="Times New Roman"/>
                <w:bCs/>
                <w:iCs/>
                <w:color w:val="000000" w:themeColor="text1"/>
                <w:sz w:val="24"/>
                <w:szCs w:val="24"/>
              </w:rPr>
            </w:pP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09.03,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09.04,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09.05</w:t>
            </w:r>
          </w:p>
        </w:tc>
      </w:tr>
      <w:tr w:rsidR="007B3C4A" w14:paraId="2DFFF657" w14:textId="77777777">
        <w:trPr>
          <w:trHeight w:val="23"/>
        </w:trPr>
        <w:tc>
          <w:tcPr>
            <w:tcW w:w="824" w:type="pct"/>
          </w:tcPr>
          <w:p w14:paraId="71E2F212" w14:textId="77777777" w:rsidR="007B3C4A" w:rsidRDefault="003B1D61">
            <w:pPr>
              <w:spacing w:after="0" w:line="240" w:lineRule="auto"/>
              <w:rPr>
                <w:rFonts w:ascii="Times New Roman" w:hAnsi="Times New Roman"/>
                <w:b/>
                <w:bCs/>
                <w:color w:val="000000" w:themeColor="text1"/>
                <w:sz w:val="24"/>
                <w:szCs w:val="24"/>
              </w:rPr>
            </w:pPr>
            <w:r>
              <w:rPr>
                <w:rFonts w:ascii="Times New Roman" w:hAnsi="Times New Roman"/>
                <w:b/>
                <w:bCs/>
                <w:color w:val="000000" w:themeColor="text1"/>
                <w:sz w:val="24"/>
                <w:szCs w:val="24"/>
              </w:rPr>
              <w:lastRenderedPageBreak/>
              <w:t>Тема 6.6.</w:t>
            </w:r>
          </w:p>
          <w:p w14:paraId="2A6D7F12" w14:textId="77777777" w:rsidR="007B3C4A" w:rsidRDefault="003B1D61">
            <w:pPr>
              <w:spacing w:after="0" w:line="240" w:lineRule="auto"/>
              <w:rPr>
                <w:rFonts w:ascii="Times New Roman" w:hAnsi="Times New Roman"/>
                <w:b/>
                <w:bCs/>
                <w:color w:val="000000" w:themeColor="text1"/>
                <w:sz w:val="24"/>
                <w:szCs w:val="24"/>
              </w:rPr>
            </w:pPr>
            <w:r>
              <w:rPr>
                <w:rFonts w:ascii="Times New Roman" w:hAnsi="Times New Roman"/>
                <w:b/>
                <w:bCs/>
                <w:color w:val="000000" w:themeColor="text1"/>
                <w:sz w:val="24"/>
                <w:szCs w:val="24"/>
              </w:rPr>
              <w:t xml:space="preserve">Сложное предложение. Знаки препинания в </w:t>
            </w:r>
            <w:proofErr w:type="spellStart"/>
            <w:r>
              <w:rPr>
                <w:rFonts w:ascii="Times New Roman" w:hAnsi="Times New Roman"/>
                <w:b/>
                <w:bCs/>
                <w:color w:val="000000" w:themeColor="text1"/>
                <w:sz w:val="24"/>
                <w:szCs w:val="24"/>
              </w:rPr>
              <w:t>сложносочиненномпредложении</w:t>
            </w:r>
            <w:proofErr w:type="spellEnd"/>
            <w:r>
              <w:rPr>
                <w:rFonts w:ascii="Times New Roman" w:hAnsi="Times New Roman"/>
                <w:b/>
                <w:bCs/>
                <w:color w:val="000000" w:themeColor="text1"/>
                <w:sz w:val="24"/>
                <w:szCs w:val="24"/>
              </w:rPr>
              <w:t>. Синтаксический разбор</w:t>
            </w:r>
          </w:p>
          <w:p w14:paraId="45B0A9FC" w14:textId="77777777" w:rsidR="007B3C4A" w:rsidRDefault="007B3C4A">
            <w:pPr>
              <w:spacing w:after="0" w:line="240" w:lineRule="auto"/>
              <w:rPr>
                <w:rFonts w:ascii="Times New Roman" w:hAnsi="Times New Roman"/>
                <w:b/>
                <w:bCs/>
                <w:color w:val="000000" w:themeColor="text1"/>
                <w:sz w:val="24"/>
                <w:szCs w:val="24"/>
              </w:rPr>
            </w:pPr>
          </w:p>
        </w:tc>
        <w:tc>
          <w:tcPr>
            <w:tcW w:w="1971" w:type="pct"/>
          </w:tcPr>
          <w:p w14:paraId="2575F739" w14:textId="77777777" w:rsidR="007B3C4A" w:rsidRDefault="003B1D61">
            <w:pPr>
              <w:spacing w:after="0" w:line="240" w:lineRule="auto"/>
              <w:rPr>
                <w:rFonts w:ascii="Times New Roman" w:hAnsi="Times New Roman"/>
                <w:b/>
                <w:i/>
                <w:color w:val="000000" w:themeColor="text1"/>
                <w:sz w:val="24"/>
                <w:szCs w:val="24"/>
              </w:rPr>
            </w:pPr>
            <w:r>
              <w:rPr>
                <w:rFonts w:ascii="Times New Roman" w:hAnsi="Times New Roman"/>
                <w:b/>
                <w:i/>
                <w:iCs/>
                <w:color w:val="000000" w:themeColor="text1"/>
                <w:sz w:val="24"/>
                <w:szCs w:val="24"/>
              </w:rPr>
              <w:t xml:space="preserve">Практические занятия 17. </w:t>
            </w:r>
            <w:r>
              <w:rPr>
                <w:rFonts w:ascii="Times New Roman" w:hAnsi="Times New Roman"/>
                <w:color w:val="000000" w:themeColor="text1"/>
                <w:sz w:val="24"/>
                <w:szCs w:val="24"/>
              </w:rPr>
              <w:t>Употребление сложносочиненных предложений в речи.</w:t>
            </w:r>
          </w:p>
        </w:tc>
        <w:tc>
          <w:tcPr>
            <w:tcW w:w="577" w:type="pct"/>
            <w:vAlign w:val="center"/>
          </w:tcPr>
          <w:p w14:paraId="399A14E8" w14:textId="77777777" w:rsidR="007B3C4A" w:rsidRDefault="003B1D61">
            <w:pPr>
              <w:spacing w:after="0" w:line="240" w:lineRule="auto"/>
              <w:jc w:val="center"/>
              <w:rPr>
                <w:rFonts w:ascii="Times New Roman" w:hAnsi="Times New Roman"/>
                <w:b/>
                <w:bCs/>
                <w:color w:val="000000" w:themeColor="text1"/>
                <w:sz w:val="24"/>
                <w:szCs w:val="24"/>
              </w:rPr>
            </w:pPr>
            <w:r>
              <w:rPr>
                <w:rFonts w:ascii="Times New Roman" w:hAnsi="Times New Roman"/>
                <w:b/>
                <w:bCs/>
                <w:color w:val="000000" w:themeColor="text1"/>
                <w:sz w:val="24"/>
                <w:szCs w:val="24"/>
              </w:rPr>
              <w:t>2</w:t>
            </w:r>
          </w:p>
        </w:tc>
        <w:tc>
          <w:tcPr>
            <w:tcW w:w="685" w:type="pct"/>
            <w:vAlign w:val="center"/>
          </w:tcPr>
          <w:p w14:paraId="6720E1E5" w14:textId="77777777" w:rsidR="007B3C4A" w:rsidRDefault="003B1D61">
            <w:pPr>
              <w:spacing w:after="0" w:line="240" w:lineRule="auto"/>
              <w:jc w:val="center"/>
              <w:rPr>
                <w:rFonts w:ascii="Times New Roman" w:hAnsi="Times New Roman"/>
                <w:b/>
                <w:color w:val="000000" w:themeColor="text1"/>
                <w:sz w:val="24"/>
                <w:szCs w:val="24"/>
              </w:rPr>
            </w:pPr>
            <w:r>
              <w:rPr>
                <w:rFonts w:ascii="Times New Roman" w:hAnsi="Times New Roman"/>
                <w:bCs/>
                <w:color w:val="000000" w:themeColor="text1"/>
                <w:sz w:val="24"/>
                <w:szCs w:val="24"/>
              </w:rPr>
              <w:t>ЛР 07</w:t>
            </w:r>
          </w:p>
        </w:tc>
        <w:tc>
          <w:tcPr>
            <w:tcW w:w="347" w:type="pct"/>
            <w:vAlign w:val="center"/>
          </w:tcPr>
          <w:p w14:paraId="7386F152" w14:textId="77777777" w:rsidR="007B3C4A" w:rsidRDefault="003B1D61">
            <w:pPr>
              <w:spacing w:after="0" w:line="240" w:lineRule="auto"/>
              <w:jc w:val="center"/>
              <w:rPr>
                <w:rFonts w:ascii="Times New Roman" w:hAnsi="Times New Roman"/>
                <w:color w:val="000000" w:themeColor="text1"/>
                <w:sz w:val="24"/>
                <w:szCs w:val="24"/>
              </w:rPr>
            </w:pPr>
            <w:r>
              <w:rPr>
                <w:rFonts w:ascii="Times New Roman" w:hAnsi="Times New Roman"/>
                <w:color w:val="000000" w:themeColor="text1"/>
                <w:sz w:val="24"/>
                <w:szCs w:val="24"/>
              </w:rPr>
              <w:t>ОК 05, ОК 06, ОК 09</w:t>
            </w:r>
          </w:p>
        </w:tc>
        <w:tc>
          <w:tcPr>
            <w:tcW w:w="595" w:type="pct"/>
            <w:vAlign w:val="center"/>
          </w:tcPr>
          <w:p w14:paraId="1AE4BC8B" w14:textId="77777777" w:rsidR="007B3C4A" w:rsidRDefault="003B1D61">
            <w:pPr>
              <w:spacing w:after="0" w:line="240" w:lineRule="auto"/>
              <w:jc w:val="center"/>
              <w:rPr>
                <w:rFonts w:ascii="Times New Roman" w:hAnsi="Times New Roman"/>
                <w:color w:val="000000" w:themeColor="text1"/>
                <w:sz w:val="24"/>
                <w:szCs w:val="24"/>
              </w:rPr>
            </w:pP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05.01,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05.01,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05.02</w:t>
            </w:r>
          </w:p>
          <w:p w14:paraId="5421EDBF" w14:textId="77777777" w:rsidR="007B3C4A" w:rsidRDefault="003B1D61">
            <w:pPr>
              <w:spacing w:after="0" w:line="240" w:lineRule="auto"/>
              <w:jc w:val="center"/>
              <w:rPr>
                <w:rFonts w:ascii="Times New Roman" w:hAnsi="Times New Roman"/>
                <w:color w:val="000000" w:themeColor="text1"/>
                <w:sz w:val="24"/>
                <w:szCs w:val="24"/>
              </w:rPr>
            </w:pP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06.01,Уо 06.02,Зо 06.01</w:t>
            </w:r>
          </w:p>
          <w:p w14:paraId="34AA9CA4" w14:textId="77777777" w:rsidR="007B3C4A" w:rsidRDefault="003B1D61">
            <w:pPr>
              <w:spacing w:after="0" w:line="240" w:lineRule="auto"/>
              <w:jc w:val="center"/>
              <w:rPr>
                <w:rFonts w:ascii="Times New Roman" w:hAnsi="Times New Roman"/>
                <w:color w:val="000000" w:themeColor="text1"/>
                <w:sz w:val="24"/>
                <w:szCs w:val="24"/>
              </w:rPr>
            </w:pP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06.02,Зо 06.03,Уо 09.01</w:t>
            </w:r>
          </w:p>
          <w:p w14:paraId="10481AC5" w14:textId="77777777" w:rsidR="007B3C4A" w:rsidRDefault="003B1D61">
            <w:pPr>
              <w:spacing w:after="0" w:line="240" w:lineRule="auto"/>
              <w:jc w:val="center"/>
              <w:rPr>
                <w:rFonts w:ascii="Times New Roman" w:hAnsi="Times New Roman"/>
                <w:color w:val="000000" w:themeColor="text1"/>
                <w:sz w:val="24"/>
                <w:szCs w:val="24"/>
              </w:rPr>
            </w:pP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09.02,Уо 09.03,Уо 09.04</w:t>
            </w:r>
          </w:p>
          <w:p w14:paraId="3937AD37" w14:textId="77777777" w:rsidR="007B3C4A" w:rsidRDefault="003B1D61">
            <w:pPr>
              <w:spacing w:after="0" w:line="240" w:lineRule="auto"/>
              <w:jc w:val="center"/>
              <w:rPr>
                <w:rFonts w:ascii="Times New Roman" w:hAnsi="Times New Roman"/>
                <w:color w:val="000000" w:themeColor="text1"/>
                <w:sz w:val="24"/>
                <w:szCs w:val="24"/>
              </w:rPr>
            </w:pP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09.05,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09.01,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09.02</w:t>
            </w:r>
          </w:p>
          <w:p w14:paraId="27FCF2EB" w14:textId="77777777" w:rsidR="007B3C4A" w:rsidRDefault="003B1D61">
            <w:pPr>
              <w:spacing w:after="0" w:line="240" w:lineRule="auto"/>
              <w:jc w:val="center"/>
              <w:rPr>
                <w:rFonts w:ascii="Times New Roman" w:hAnsi="Times New Roman"/>
                <w:bCs/>
                <w:iCs/>
                <w:color w:val="000000" w:themeColor="text1"/>
                <w:sz w:val="24"/>
                <w:szCs w:val="24"/>
              </w:rPr>
            </w:pP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09.03,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09.04,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09.05</w:t>
            </w:r>
          </w:p>
        </w:tc>
      </w:tr>
      <w:tr w:rsidR="007B3C4A" w14:paraId="28D8F53E" w14:textId="77777777">
        <w:trPr>
          <w:trHeight w:val="23"/>
        </w:trPr>
        <w:tc>
          <w:tcPr>
            <w:tcW w:w="824" w:type="pct"/>
          </w:tcPr>
          <w:p w14:paraId="4F9A40B2" w14:textId="77777777" w:rsidR="007B3C4A" w:rsidRDefault="003B1D61">
            <w:pPr>
              <w:spacing w:after="0" w:line="240" w:lineRule="auto"/>
              <w:rPr>
                <w:rFonts w:ascii="Times New Roman" w:hAnsi="Times New Roman"/>
                <w:b/>
                <w:bCs/>
                <w:color w:val="000000" w:themeColor="text1"/>
                <w:sz w:val="24"/>
                <w:szCs w:val="24"/>
              </w:rPr>
            </w:pPr>
            <w:r>
              <w:rPr>
                <w:rFonts w:ascii="Times New Roman" w:hAnsi="Times New Roman"/>
                <w:b/>
                <w:bCs/>
                <w:color w:val="000000" w:themeColor="text1"/>
                <w:sz w:val="24"/>
                <w:szCs w:val="24"/>
              </w:rPr>
              <w:t>Тема 6.7.</w:t>
            </w:r>
          </w:p>
          <w:p w14:paraId="6BB0C560" w14:textId="77777777" w:rsidR="007B3C4A" w:rsidRDefault="003B1D61">
            <w:pPr>
              <w:spacing w:after="0" w:line="240" w:lineRule="auto"/>
              <w:rPr>
                <w:rFonts w:ascii="Times New Roman" w:hAnsi="Times New Roman"/>
                <w:b/>
                <w:bCs/>
                <w:color w:val="000000" w:themeColor="text1"/>
                <w:sz w:val="24"/>
                <w:szCs w:val="24"/>
              </w:rPr>
            </w:pPr>
            <w:r>
              <w:rPr>
                <w:rFonts w:ascii="Times New Roman" w:hAnsi="Times New Roman"/>
                <w:b/>
                <w:bCs/>
                <w:color w:val="000000" w:themeColor="text1"/>
                <w:sz w:val="24"/>
                <w:szCs w:val="24"/>
              </w:rPr>
              <w:t>Сложноподчиненное предложение. Знаки препинания с несколькими придаточными</w:t>
            </w:r>
          </w:p>
          <w:p w14:paraId="7790F679" w14:textId="77777777" w:rsidR="007B3C4A" w:rsidRDefault="007B3C4A">
            <w:pPr>
              <w:spacing w:after="0" w:line="240" w:lineRule="auto"/>
              <w:rPr>
                <w:rFonts w:ascii="Times New Roman" w:hAnsi="Times New Roman"/>
                <w:b/>
                <w:bCs/>
                <w:color w:val="000000" w:themeColor="text1"/>
                <w:sz w:val="24"/>
                <w:szCs w:val="24"/>
              </w:rPr>
            </w:pPr>
          </w:p>
        </w:tc>
        <w:tc>
          <w:tcPr>
            <w:tcW w:w="1971" w:type="pct"/>
          </w:tcPr>
          <w:p w14:paraId="0F4C70E1" w14:textId="77777777" w:rsidR="007B3C4A" w:rsidRDefault="003B1D61">
            <w:pPr>
              <w:spacing w:after="0" w:line="240" w:lineRule="auto"/>
              <w:rPr>
                <w:rFonts w:ascii="Times New Roman" w:hAnsi="Times New Roman"/>
                <w:b/>
                <w:i/>
                <w:color w:val="000000" w:themeColor="text1"/>
                <w:sz w:val="24"/>
                <w:szCs w:val="24"/>
              </w:rPr>
            </w:pPr>
            <w:r>
              <w:rPr>
                <w:rFonts w:ascii="Times New Roman" w:hAnsi="Times New Roman"/>
                <w:b/>
                <w:i/>
                <w:iCs/>
                <w:color w:val="000000" w:themeColor="text1"/>
                <w:sz w:val="24"/>
                <w:szCs w:val="24"/>
              </w:rPr>
              <w:t>Лекционные занятия19</w:t>
            </w:r>
            <w:r>
              <w:rPr>
                <w:rFonts w:ascii="Times New Roman" w:hAnsi="Times New Roman"/>
                <w:i/>
                <w:iCs/>
                <w:color w:val="000000" w:themeColor="text1"/>
                <w:sz w:val="24"/>
                <w:szCs w:val="24"/>
              </w:rPr>
              <w:t>.</w:t>
            </w:r>
            <w:r>
              <w:rPr>
                <w:rFonts w:ascii="Times New Roman" w:hAnsi="Times New Roman"/>
                <w:color w:val="000000" w:themeColor="text1"/>
                <w:sz w:val="24"/>
                <w:szCs w:val="24"/>
              </w:rPr>
              <w:t>Сложноподчиненное предложение. Типы придаточных предложений. Использование сложноподчиненных предложений в разных типах и стилях речи.</w:t>
            </w:r>
          </w:p>
        </w:tc>
        <w:tc>
          <w:tcPr>
            <w:tcW w:w="577" w:type="pct"/>
            <w:vAlign w:val="center"/>
          </w:tcPr>
          <w:p w14:paraId="02931107" w14:textId="77777777" w:rsidR="007B3C4A" w:rsidRDefault="003B1D61">
            <w:pPr>
              <w:spacing w:after="0" w:line="240" w:lineRule="auto"/>
              <w:jc w:val="center"/>
              <w:rPr>
                <w:rFonts w:ascii="Times New Roman" w:hAnsi="Times New Roman"/>
                <w:b/>
                <w:bCs/>
                <w:color w:val="000000" w:themeColor="text1"/>
                <w:sz w:val="24"/>
                <w:szCs w:val="24"/>
              </w:rPr>
            </w:pPr>
            <w:r>
              <w:rPr>
                <w:rFonts w:ascii="Times New Roman" w:hAnsi="Times New Roman"/>
                <w:b/>
                <w:bCs/>
                <w:color w:val="000000" w:themeColor="text1"/>
                <w:sz w:val="24"/>
                <w:szCs w:val="24"/>
              </w:rPr>
              <w:t>2</w:t>
            </w:r>
          </w:p>
        </w:tc>
        <w:tc>
          <w:tcPr>
            <w:tcW w:w="685" w:type="pct"/>
            <w:vAlign w:val="center"/>
          </w:tcPr>
          <w:p w14:paraId="5F00F03D" w14:textId="77777777" w:rsidR="007B3C4A" w:rsidRDefault="003B1D61">
            <w:pPr>
              <w:spacing w:after="0" w:line="240" w:lineRule="auto"/>
              <w:jc w:val="center"/>
              <w:rPr>
                <w:rFonts w:ascii="Times New Roman" w:hAnsi="Times New Roman"/>
                <w:b/>
                <w:color w:val="000000" w:themeColor="text1"/>
                <w:sz w:val="24"/>
                <w:szCs w:val="24"/>
              </w:rPr>
            </w:pPr>
            <w:r>
              <w:rPr>
                <w:rFonts w:ascii="Times New Roman" w:hAnsi="Times New Roman"/>
                <w:bCs/>
                <w:color w:val="000000" w:themeColor="text1"/>
                <w:sz w:val="24"/>
                <w:szCs w:val="24"/>
              </w:rPr>
              <w:t>ЛР 07</w:t>
            </w:r>
          </w:p>
        </w:tc>
        <w:tc>
          <w:tcPr>
            <w:tcW w:w="347" w:type="pct"/>
            <w:vAlign w:val="center"/>
          </w:tcPr>
          <w:p w14:paraId="420D44EE" w14:textId="77777777" w:rsidR="007B3C4A" w:rsidRDefault="003B1D61">
            <w:pPr>
              <w:spacing w:after="0" w:line="240" w:lineRule="auto"/>
              <w:jc w:val="center"/>
              <w:rPr>
                <w:rFonts w:ascii="Times New Roman" w:hAnsi="Times New Roman"/>
                <w:color w:val="000000" w:themeColor="text1"/>
                <w:sz w:val="24"/>
                <w:szCs w:val="24"/>
              </w:rPr>
            </w:pPr>
            <w:r>
              <w:rPr>
                <w:rFonts w:ascii="Times New Roman" w:hAnsi="Times New Roman"/>
                <w:color w:val="000000" w:themeColor="text1"/>
                <w:sz w:val="24"/>
                <w:szCs w:val="24"/>
              </w:rPr>
              <w:t>ОК 05, ОК 06, ОК 09</w:t>
            </w:r>
          </w:p>
        </w:tc>
        <w:tc>
          <w:tcPr>
            <w:tcW w:w="595" w:type="pct"/>
            <w:vAlign w:val="center"/>
          </w:tcPr>
          <w:p w14:paraId="121A371B" w14:textId="77777777" w:rsidR="007B3C4A" w:rsidRDefault="003B1D61">
            <w:pPr>
              <w:spacing w:after="0" w:line="240" w:lineRule="auto"/>
              <w:jc w:val="center"/>
              <w:rPr>
                <w:rFonts w:ascii="Times New Roman" w:hAnsi="Times New Roman"/>
                <w:color w:val="000000" w:themeColor="text1"/>
                <w:sz w:val="24"/>
                <w:szCs w:val="24"/>
              </w:rPr>
            </w:pP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05.01,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05.01,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05.02</w:t>
            </w:r>
          </w:p>
          <w:p w14:paraId="12C0B5B7" w14:textId="77777777" w:rsidR="007B3C4A" w:rsidRDefault="003B1D61">
            <w:pPr>
              <w:spacing w:after="0" w:line="240" w:lineRule="auto"/>
              <w:jc w:val="center"/>
              <w:rPr>
                <w:rFonts w:ascii="Times New Roman" w:hAnsi="Times New Roman"/>
                <w:color w:val="000000" w:themeColor="text1"/>
                <w:sz w:val="24"/>
                <w:szCs w:val="24"/>
              </w:rPr>
            </w:pP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06.01,Уо 06.02,Зо 06.01</w:t>
            </w:r>
          </w:p>
          <w:p w14:paraId="0607FC16" w14:textId="77777777" w:rsidR="007B3C4A" w:rsidRDefault="003B1D61">
            <w:pPr>
              <w:spacing w:after="0" w:line="240" w:lineRule="auto"/>
              <w:jc w:val="center"/>
              <w:rPr>
                <w:rFonts w:ascii="Times New Roman" w:hAnsi="Times New Roman"/>
                <w:color w:val="000000" w:themeColor="text1"/>
                <w:sz w:val="24"/>
                <w:szCs w:val="24"/>
              </w:rPr>
            </w:pP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06.02,Зо 06.03,Уо 09.01</w:t>
            </w:r>
          </w:p>
          <w:p w14:paraId="7B5E79DB" w14:textId="77777777" w:rsidR="007B3C4A" w:rsidRDefault="003B1D61">
            <w:pPr>
              <w:spacing w:after="0" w:line="240" w:lineRule="auto"/>
              <w:jc w:val="center"/>
              <w:rPr>
                <w:rFonts w:ascii="Times New Roman" w:hAnsi="Times New Roman"/>
                <w:color w:val="000000" w:themeColor="text1"/>
                <w:sz w:val="24"/>
                <w:szCs w:val="24"/>
              </w:rPr>
            </w:pP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09.02,Уо 09.03,Уо 09.04</w:t>
            </w:r>
          </w:p>
          <w:p w14:paraId="7275CAA8" w14:textId="77777777" w:rsidR="007B3C4A" w:rsidRDefault="003B1D61">
            <w:pPr>
              <w:spacing w:after="0" w:line="240" w:lineRule="auto"/>
              <w:jc w:val="center"/>
              <w:rPr>
                <w:rFonts w:ascii="Times New Roman" w:hAnsi="Times New Roman"/>
                <w:color w:val="000000" w:themeColor="text1"/>
                <w:sz w:val="24"/>
                <w:szCs w:val="24"/>
              </w:rPr>
            </w:pP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09.05,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09.01,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09.02</w:t>
            </w:r>
          </w:p>
          <w:p w14:paraId="2BEC71DD" w14:textId="77777777" w:rsidR="007B3C4A" w:rsidRDefault="003B1D61">
            <w:pPr>
              <w:spacing w:after="0" w:line="240" w:lineRule="auto"/>
              <w:jc w:val="center"/>
              <w:rPr>
                <w:rFonts w:ascii="Times New Roman" w:hAnsi="Times New Roman"/>
                <w:bCs/>
                <w:iCs/>
                <w:color w:val="000000" w:themeColor="text1"/>
                <w:sz w:val="24"/>
                <w:szCs w:val="24"/>
              </w:rPr>
            </w:pP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09.03,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09.04,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09.05</w:t>
            </w:r>
          </w:p>
        </w:tc>
      </w:tr>
      <w:tr w:rsidR="007B3C4A" w14:paraId="2375C1C1" w14:textId="77777777">
        <w:trPr>
          <w:trHeight w:val="23"/>
        </w:trPr>
        <w:tc>
          <w:tcPr>
            <w:tcW w:w="824" w:type="pct"/>
          </w:tcPr>
          <w:p w14:paraId="264509B7" w14:textId="77777777" w:rsidR="007B3C4A" w:rsidRDefault="003B1D61">
            <w:pPr>
              <w:spacing w:after="0" w:line="240" w:lineRule="auto"/>
              <w:rPr>
                <w:rFonts w:ascii="Times New Roman" w:hAnsi="Times New Roman"/>
                <w:b/>
                <w:bCs/>
                <w:color w:val="000000" w:themeColor="text1"/>
                <w:sz w:val="24"/>
                <w:szCs w:val="24"/>
              </w:rPr>
            </w:pPr>
            <w:r>
              <w:rPr>
                <w:rFonts w:ascii="Times New Roman" w:hAnsi="Times New Roman"/>
                <w:b/>
                <w:bCs/>
                <w:color w:val="000000" w:themeColor="text1"/>
                <w:sz w:val="24"/>
                <w:szCs w:val="24"/>
              </w:rPr>
              <w:t>Тема 6.8.</w:t>
            </w:r>
          </w:p>
          <w:p w14:paraId="4192822E" w14:textId="77777777" w:rsidR="007B3C4A" w:rsidRDefault="003B1D61">
            <w:pPr>
              <w:spacing w:after="0" w:line="240" w:lineRule="auto"/>
              <w:rPr>
                <w:rFonts w:ascii="Times New Roman" w:hAnsi="Times New Roman"/>
                <w:b/>
                <w:bCs/>
                <w:color w:val="000000" w:themeColor="text1"/>
                <w:sz w:val="24"/>
                <w:szCs w:val="24"/>
              </w:rPr>
            </w:pPr>
            <w:r>
              <w:rPr>
                <w:rFonts w:ascii="Times New Roman" w:hAnsi="Times New Roman"/>
                <w:b/>
                <w:bCs/>
                <w:color w:val="000000" w:themeColor="text1"/>
                <w:sz w:val="24"/>
                <w:szCs w:val="24"/>
              </w:rPr>
              <w:t xml:space="preserve">Бессоюзное сложное предложение. Знаки препинания в бессоюзном сложном предложении. Синтаксический </w:t>
            </w:r>
            <w:r>
              <w:rPr>
                <w:rFonts w:ascii="Times New Roman" w:hAnsi="Times New Roman"/>
                <w:b/>
                <w:bCs/>
                <w:color w:val="000000" w:themeColor="text1"/>
                <w:sz w:val="24"/>
                <w:szCs w:val="24"/>
              </w:rPr>
              <w:lastRenderedPageBreak/>
              <w:t>разбор</w:t>
            </w:r>
          </w:p>
        </w:tc>
        <w:tc>
          <w:tcPr>
            <w:tcW w:w="1971" w:type="pct"/>
          </w:tcPr>
          <w:p w14:paraId="2C98EA3D" w14:textId="77777777" w:rsidR="007B3C4A" w:rsidRDefault="003B1D61">
            <w:pPr>
              <w:spacing w:after="0" w:line="240" w:lineRule="auto"/>
              <w:rPr>
                <w:rFonts w:ascii="Times New Roman" w:hAnsi="Times New Roman"/>
                <w:b/>
                <w:i/>
                <w:color w:val="000000" w:themeColor="text1"/>
                <w:sz w:val="24"/>
                <w:szCs w:val="24"/>
              </w:rPr>
            </w:pPr>
            <w:r>
              <w:rPr>
                <w:rFonts w:ascii="Times New Roman" w:hAnsi="Times New Roman"/>
                <w:b/>
                <w:i/>
                <w:iCs/>
                <w:color w:val="000000" w:themeColor="text1"/>
                <w:sz w:val="24"/>
                <w:szCs w:val="24"/>
              </w:rPr>
              <w:lastRenderedPageBreak/>
              <w:t>Практическое занятие18.</w:t>
            </w:r>
            <w:r>
              <w:rPr>
                <w:rFonts w:ascii="Times New Roman" w:hAnsi="Times New Roman"/>
                <w:color w:val="000000" w:themeColor="text1"/>
                <w:sz w:val="24"/>
                <w:szCs w:val="24"/>
              </w:rPr>
              <w:t>Знаки препинания в бессоюзном сложном предложении</w:t>
            </w:r>
          </w:p>
        </w:tc>
        <w:tc>
          <w:tcPr>
            <w:tcW w:w="577" w:type="pct"/>
            <w:vAlign w:val="center"/>
          </w:tcPr>
          <w:p w14:paraId="015F039A" w14:textId="77777777" w:rsidR="007B3C4A" w:rsidRDefault="003B1D61">
            <w:pPr>
              <w:spacing w:after="0" w:line="240" w:lineRule="auto"/>
              <w:jc w:val="center"/>
              <w:rPr>
                <w:rFonts w:ascii="Times New Roman" w:hAnsi="Times New Roman"/>
                <w:b/>
                <w:bCs/>
                <w:color w:val="000000" w:themeColor="text1"/>
                <w:sz w:val="24"/>
                <w:szCs w:val="24"/>
              </w:rPr>
            </w:pPr>
            <w:r>
              <w:rPr>
                <w:rFonts w:ascii="Times New Roman" w:hAnsi="Times New Roman"/>
                <w:b/>
                <w:bCs/>
                <w:color w:val="000000" w:themeColor="text1"/>
                <w:sz w:val="24"/>
                <w:szCs w:val="24"/>
              </w:rPr>
              <w:t>2</w:t>
            </w:r>
          </w:p>
        </w:tc>
        <w:tc>
          <w:tcPr>
            <w:tcW w:w="685" w:type="pct"/>
            <w:vAlign w:val="center"/>
          </w:tcPr>
          <w:p w14:paraId="3519CB77" w14:textId="77777777" w:rsidR="007B3C4A" w:rsidRDefault="003B1D61">
            <w:pPr>
              <w:spacing w:after="0" w:line="240" w:lineRule="auto"/>
              <w:jc w:val="center"/>
              <w:rPr>
                <w:rFonts w:ascii="Times New Roman" w:hAnsi="Times New Roman"/>
                <w:b/>
                <w:color w:val="000000" w:themeColor="text1"/>
                <w:sz w:val="24"/>
                <w:szCs w:val="24"/>
              </w:rPr>
            </w:pPr>
            <w:r>
              <w:rPr>
                <w:rFonts w:ascii="Times New Roman" w:hAnsi="Times New Roman"/>
                <w:bCs/>
                <w:color w:val="000000" w:themeColor="text1"/>
                <w:sz w:val="24"/>
                <w:szCs w:val="24"/>
              </w:rPr>
              <w:t>ЛР 07</w:t>
            </w:r>
          </w:p>
        </w:tc>
        <w:tc>
          <w:tcPr>
            <w:tcW w:w="347" w:type="pct"/>
            <w:vAlign w:val="center"/>
          </w:tcPr>
          <w:p w14:paraId="399F67A1" w14:textId="77777777" w:rsidR="007B3C4A" w:rsidRDefault="003B1D61">
            <w:pPr>
              <w:spacing w:after="0" w:line="240" w:lineRule="auto"/>
              <w:jc w:val="center"/>
              <w:rPr>
                <w:rFonts w:ascii="Times New Roman" w:hAnsi="Times New Roman"/>
                <w:color w:val="000000" w:themeColor="text1"/>
                <w:sz w:val="24"/>
                <w:szCs w:val="24"/>
              </w:rPr>
            </w:pPr>
            <w:r>
              <w:rPr>
                <w:rFonts w:ascii="Times New Roman" w:hAnsi="Times New Roman"/>
                <w:color w:val="000000" w:themeColor="text1"/>
                <w:sz w:val="24"/>
                <w:szCs w:val="24"/>
              </w:rPr>
              <w:t>ОК 05, ОК 06, ОК 09</w:t>
            </w:r>
          </w:p>
        </w:tc>
        <w:tc>
          <w:tcPr>
            <w:tcW w:w="595" w:type="pct"/>
            <w:vAlign w:val="center"/>
          </w:tcPr>
          <w:p w14:paraId="335750D6" w14:textId="77777777" w:rsidR="007B3C4A" w:rsidRDefault="003B1D61">
            <w:pPr>
              <w:spacing w:after="0" w:line="240" w:lineRule="auto"/>
              <w:jc w:val="center"/>
              <w:rPr>
                <w:rFonts w:ascii="Times New Roman" w:hAnsi="Times New Roman"/>
                <w:color w:val="000000" w:themeColor="text1"/>
                <w:sz w:val="24"/>
                <w:szCs w:val="24"/>
              </w:rPr>
            </w:pP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05.01,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05.01,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05.02</w:t>
            </w:r>
          </w:p>
          <w:p w14:paraId="37C4EC85" w14:textId="77777777" w:rsidR="007B3C4A" w:rsidRDefault="003B1D61">
            <w:pPr>
              <w:spacing w:after="0" w:line="240" w:lineRule="auto"/>
              <w:jc w:val="center"/>
              <w:rPr>
                <w:rFonts w:ascii="Times New Roman" w:hAnsi="Times New Roman"/>
                <w:color w:val="000000" w:themeColor="text1"/>
                <w:sz w:val="24"/>
                <w:szCs w:val="24"/>
              </w:rPr>
            </w:pP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06.01,Уо 06.02,Зо 06.01</w:t>
            </w:r>
          </w:p>
          <w:p w14:paraId="18B28ECC" w14:textId="77777777" w:rsidR="007B3C4A" w:rsidRDefault="003B1D61">
            <w:pPr>
              <w:spacing w:after="0" w:line="240" w:lineRule="auto"/>
              <w:jc w:val="center"/>
              <w:rPr>
                <w:rFonts w:ascii="Times New Roman" w:hAnsi="Times New Roman"/>
                <w:color w:val="000000" w:themeColor="text1"/>
                <w:sz w:val="24"/>
                <w:szCs w:val="24"/>
              </w:rPr>
            </w:pP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06.02,Зо 06.03,Уо 09.01</w:t>
            </w:r>
          </w:p>
          <w:p w14:paraId="151CF1D7" w14:textId="77777777" w:rsidR="007B3C4A" w:rsidRDefault="003B1D61">
            <w:pPr>
              <w:spacing w:after="0" w:line="240" w:lineRule="auto"/>
              <w:jc w:val="center"/>
              <w:rPr>
                <w:rFonts w:ascii="Times New Roman" w:hAnsi="Times New Roman"/>
                <w:color w:val="000000" w:themeColor="text1"/>
                <w:sz w:val="24"/>
                <w:szCs w:val="24"/>
              </w:rPr>
            </w:pP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09.02,Уо 09.03,Уо 09.04</w:t>
            </w:r>
          </w:p>
          <w:p w14:paraId="127694C2" w14:textId="77777777" w:rsidR="007B3C4A" w:rsidRDefault="003B1D61">
            <w:pPr>
              <w:spacing w:after="0" w:line="240" w:lineRule="auto"/>
              <w:jc w:val="center"/>
              <w:rPr>
                <w:rFonts w:ascii="Times New Roman" w:hAnsi="Times New Roman"/>
                <w:color w:val="000000" w:themeColor="text1"/>
                <w:sz w:val="24"/>
                <w:szCs w:val="24"/>
              </w:rPr>
            </w:pPr>
            <w:proofErr w:type="spellStart"/>
            <w:r>
              <w:rPr>
                <w:rFonts w:ascii="Times New Roman" w:hAnsi="Times New Roman"/>
                <w:bCs/>
                <w:iCs/>
                <w:color w:val="000000" w:themeColor="text1"/>
                <w:sz w:val="24"/>
                <w:szCs w:val="24"/>
              </w:rPr>
              <w:lastRenderedPageBreak/>
              <w:t>Уо</w:t>
            </w:r>
            <w:proofErr w:type="spellEnd"/>
            <w:r>
              <w:rPr>
                <w:rFonts w:ascii="Times New Roman" w:hAnsi="Times New Roman"/>
                <w:bCs/>
                <w:iCs/>
                <w:color w:val="000000" w:themeColor="text1"/>
                <w:sz w:val="24"/>
                <w:szCs w:val="24"/>
              </w:rPr>
              <w:t xml:space="preserve"> 09.05,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09.01,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09.02</w:t>
            </w:r>
          </w:p>
          <w:p w14:paraId="6A358D2C" w14:textId="77777777" w:rsidR="007B3C4A" w:rsidRDefault="003B1D61">
            <w:pPr>
              <w:spacing w:after="0" w:line="240" w:lineRule="auto"/>
              <w:jc w:val="center"/>
              <w:rPr>
                <w:rFonts w:ascii="Times New Roman" w:hAnsi="Times New Roman"/>
                <w:bCs/>
                <w:iCs/>
                <w:color w:val="000000" w:themeColor="text1"/>
                <w:sz w:val="24"/>
                <w:szCs w:val="24"/>
              </w:rPr>
            </w:pP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09.03,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09.04,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09.05</w:t>
            </w:r>
          </w:p>
        </w:tc>
      </w:tr>
      <w:tr w:rsidR="007B3C4A" w14:paraId="11055175" w14:textId="77777777">
        <w:trPr>
          <w:trHeight w:val="23"/>
        </w:trPr>
        <w:tc>
          <w:tcPr>
            <w:tcW w:w="824" w:type="pct"/>
          </w:tcPr>
          <w:p w14:paraId="7796CABF" w14:textId="77777777" w:rsidR="007B3C4A" w:rsidRDefault="003B1D61">
            <w:pPr>
              <w:spacing w:after="0" w:line="240" w:lineRule="auto"/>
              <w:rPr>
                <w:rFonts w:ascii="Times New Roman" w:hAnsi="Times New Roman"/>
                <w:b/>
                <w:bCs/>
                <w:color w:val="000000" w:themeColor="text1"/>
                <w:sz w:val="24"/>
                <w:szCs w:val="24"/>
              </w:rPr>
            </w:pPr>
            <w:r>
              <w:rPr>
                <w:rFonts w:ascii="Times New Roman" w:hAnsi="Times New Roman"/>
                <w:b/>
                <w:bCs/>
                <w:color w:val="000000" w:themeColor="text1"/>
                <w:sz w:val="24"/>
                <w:szCs w:val="24"/>
              </w:rPr>
              <w:lastRenderedPageBreak/>
              <w:t>Тема 6.9.</w:t>
            </w:r>
          </w:p>
          <w:p w14:paraId="6EED0615" w14:textId="77777777" w:rsidR="007B3C4A" w:rsidRDefault="003B1D61">
            <w:pPr>
              <w:spacing w:after="0" w:line="240" w:lineRule="auto"/>
              <w:rPr>
                <w:rFonts w:ascii="Times New Roman" w:hAnsi="Times New Roman"/>
                <w:b/>
                <w:bCs/>
                <w:color w:val="000000" w:themeColor="text1"/>
                <w:sz w:val="24"/>
                <w:szCs w:val="24"/>
              </w:rPr>
            </w:pPr>
            <w:r>
              <w:rPr>
                <w:rFonts w:ascii="Times New Roman" w:hAnsi="Times New Roman"/>
                <w:b/>
                <w:bCs/>
                <w:color w:val="000000" w:themeColor="text1"/>
                <w:sz w:val="24"/>
                <w:szCs w:val="24"/>
              </w:rPr>
              <w:t>Сложное предложение с разными видами связи. Сложное синтаксическое целое. Период</w:t>
            </w:r>
          </w:p>
        </w:tc>
        <w:tc>
          <w:tcPr>
            <w:tcW w:w="1971" w:type="pct"/>
          </w:tcPr>
          <w:p w14:paraId="160F47D8" w14:textId="77777777" w:rsidR="007B3C4A" w:rsidRDefault="003B1D61">
            <w:pPr>
              <w:spacing w:after="0" w:line="240" w:lineRule="auto"/>
              <w:rPr>
                <w:rFonts w:ascii="Times New Roman" w:hAnsi="Times New Roman"/>
                <w:b/>
                <w:i/>
                <w:color w:val="000000" w:themeColor="text1"/>
                <w:sz w:val="24"/>
                <w:szCs w:val="24"/>
              </w:rPr>
            </w:pPr>
            <w:r>
              <w:rPr>
                <w:rFonts w:ascii="Times New Roman" w:hAnsi="Times New Roman"/>
                <w:b/>
                <w:i/>
                <w:iCs/>
                <w:color w:val="000000" w:themeColor="text1"/>
                <w:sz w:val="24"/>
                <w:szCs w:val="24"/>
              </w:rPr>
              <w:t>Практическое занятие19.</w:t>
            </w:r>
            <w:r>
              <w:rPr>
                <w:rFonts w:ascii="Times New Roman" w:hAnsi="Times New Roman"/>
                <w:color w:val="000000" w:themeColor="text1"/>
                <w:sz w:val="24"/>
                <w:szCs w:val="24"/>
              </w:rPr>
              <w:t>Синонимика простых и сложных предложений (простые и сложноподчиненные предложения, сложные союзные и бессоюзные предложения).Знаки препинания в сложном предложении с разными видами связи.</w:t>
            </w:r>
          </w:p>
        </w:tc>
        <w:tc>
          <w:tcPr>
            <w:tcW w:w="577" w:type="pct"/>
            <w:vAlign w:val="center"/>
          </w:tcPr>
          <w:p w14:paraId="6343F8D1" w14:textId="77777777" w:rsidR="007B3C4A" w:rsidRDefault="003B1D61">
            <w:pPr>
              <w:spacing w:after="0" w:line="240" w:lineRule="auto"/>
              <w:jc w:val="center"/>
              <w:rPr>
                <w:rFonts w:ascii="Times New Roman" w:hAnsi="Times New Roman"/>
                <w:b/>
                <w:bCs/>
                <w:color w:val="000000" w:themeColor="text1"/>
                <w:sz w:val="24"/>
                <w:szCs w:val="24"/>
              </w:rPr>
            </w:pPr>
            <w:r>
              <w:rPr>
                <w:rFonts w:ascii="Times New Roman" w:hAnsi="Times New Roman"/>
                <w:b/>
                <w:bCs/>
                <w:color w:val="000000" w:themeColor="text1"/>
                <w:sz w:val="24"/>
                <w:szCs w:val="24"/>
              </w:rPr>
              <w:t>2</w:t>
            </w:r>
          </w:p>
        </w:tc>
        <w:tc>
          <w:tcPr>
            <w:tcW w:w="685" w:type="pct"/>
            <w:vAlign w:val="center"/>
          </w:tcPr>
          <w:p w14:paraId="41AD517A" w14:textId="77777777" w:rsidR="007B3C4A" w:rsidRDefault="003B1D61">
            <w:pPr>
              <w:spacing w:after="0" w:line="240" w:lineRule="auto"/>
              <w:jc w:val="center"/>
              <w:rPr>
                <w:rFonts w:ascii="Times New Roman" w:hAnsi="Times New Roman"/>
                <w:b/>
                <w:color w:val="000000" w:themeColor="text1"/>
                <w:sz w:val="24"/>
                <w:szCs w:val="24"/>
              </w:rPr>
            </w:pPr>
            <w:r>
              <w:rPr>
                <w:rFonts w:ascii="Times New Roman" w:hAnsi="Times New Roman"/>
                <w:bCs/>
                <w:color w:val="000000" w:themeColor="text1"/>
                <w:sz w:val="24"/>
                <w:szCs w:val="24"/>
              </w:rPr>
              <w:t>ЛР 07</w:t>
            </w:r>
          </w:p>
        </w:tc>
        <w:tc>
          <w:tcPr>
            <w:tcW w:w="347" w:type="pct"/>
            <w:vAlign w:val="center"/>
          </w:tcPr>
          <w:p w14:paraId="311B9036" w14:textId="77777777" w:rsidR="007B3C4A" w:rsidRDefault="003B1D61">
            <w:pPr>
              <w:spacing w:after="0" w:line="240" w:lineRule="auto"/>
              <w:jc w:val="center"/>
              <w:rPr>
                <w:rFonts w:ascii="Times New Roman" w:hAnsi="Times New Roman"/>
                <w:color w:val="000000" w:themeColor="text1"/>
                <w:sz w:val="24"/>
                <w:szCs w:val="24"/>
              </w:rPr>
            </w:pPr>
            <w:r>
              <w:rPr>
                <w:rFonts w:ascii="Times New Roman" w:hAnsi="Times New Roman"/>
                <w:color w:val="000000" w:themeColor="text1"/>
                <w:sz w:val="24"/>
                <w:szCs w:val="24"/>
              </w:rPr>
              <w:t>ОК 05, ОК 06, ОК 09</w:t>
            </w:r>
          </w:p>
        </w:tc>
        <w:tc>
          <w:tcPr>
            <w:tcW w:w="595" w:type="pct"/>
            <w:vAlign w:val="center"/>
          </w:tcPr>
          <w:p w14:paraId="097827C2" w14:textId="77777777" w:rsidR="007B3C4A" w:rsidRDefault="003B1D61">
            <w:pPr>
              <w:spacing w:after="0" w:line="240" w:lineRule="auto"/>
              <w:jc w:val="center"/>
              <w:rPr>
                <w:rFonts w:ascii="Times New Roman" w:hAnsi="Times New Roman"/>
                <w:color w:val="000000" w:themeColor="text1"/>
                <w:sz w:val="24"/>
                <w:szCs w:val="24"/>
              </w:rPr>
            </w:pP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05.01,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05.01,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05.02</w:t>
            </w:r>
          </w:p>
          <w:p w14:paraId="619A0388" w14:textId="77777777" w:rsidR="007B3C4A" w:rsidRDefault="003B1D61">
            <w:pPr>
              <w:spacing w:after="0" w:line="240" w:lineRule="auto"/>
              <w:jc w:val="center"/>
              <w:rPr>
                <w:rFonts w:ascii="Times New Roman" w:hAnsi="Times New Roman"/>
                <w:color w:val="000000" w:themeColor="text1"/>
                <w:sz w:val="24"/>
                <w:szCs w:val="24"/>
              </w:rPr>
            </w:pP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06.01,Уо 06.02,Зо 06.01</w:t>
            </w:r>
          </w:p>
          <w:p w14:paraId="6C86723D" w14:textId="77777777" w:rsidR="007B3C4A" w:rsidRDefault="003B1D61">
            <w:pPr>
              <w:spacing w:after="0" w:line="240" w:lineRule="auto"/>
              <w:jc w:val="center"/>
              <w:rPr>
                <w:rFonts w:ascii="Times New Roman" w:hAnsi="Times New Roman"/>
                <w:color w:val="000000" w:themeColor="text1"/>
                <w:sz w:val="24"/>
                <w:szCs w:val="24"/>
              </w:rPr>
            </w:pP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06.02,Зо 06.03,Уо 09.01</w:t>
            </w:r>
          </w:p>
          <w:p w14:paraId="7CD97555" w14:textId="77777777" w:rsidR="007B3C4A" w:rsidRDefault="003B1D61">
            <w:pPr>
              <w:spacing w:after="0" w:line="240" w:lineRule="auto"/>
              <w:jc w:val="center"/>
              <w:rPr>
                <w:rFonts w:ascii="Times New Roman" w:hAnsi="Times New Roman"/>
                <w:color w:val="000000" w:themeColor="text1"/>
                <w:sz w:val="24"/>
                <w:szCs w:val="24"/>
              </w:rPr>
            </w:pP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09.02,Уо 09.03,Уо 09.04</w:t>
            </w:r>
          </w:p>
          <w:p w14:paraId="3D7742BA" w14:textId="77777777" w:rsidR="007B3C4A" w:rsidRDefault="003B1D61">
            <w:pPr>
              <w:spacing w:after="0" w:line="240" w:lineRule="auto"/>
              <w:jc w:val="center"/>
              <w:rPr>
                <w:rFonts w:ascii="Times New Roman" w:hAnsi="Times New Roman"/>
                <w:color w:val="000000" w:themeColor="text1"/>
                <w:sz w:val="24"/>
                <w:szCs w:val="24"/>
              </w:rPr>
            </w:pP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09.05,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09.01,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09.02</w:t>
            </w:r>
          </w:p>
          <w:p w14:paraId="2347B55C" w14:textId="77777777" w:rsidR="007B3C4A" w:rsidRDefault="003B1D61">
            <w:pPr>
              <w:spacing w:after="0" w:line="240" w:lineRule="auto"/>
              <w:jc w:val="center"/>
              <w:rPr>
                <w:rFonts w:ascii="Times New Roman" w:hAnsi="Times New Roman"/>
                <w:bCs/>
                <w:iCs/>
                <w:color w:val="000000" w:themeColor="text1"/>
                <w:sz w:val="24"/>
                <w:szCs w:val="24"/>
              </w:rPr>
            </w:pP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09.03,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09.04,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09.05</w:t>
            </w:r>
          </w:p>
        </w:tc>
      </w:tr>
      <w:tr w:rsidR="007B3C4A" w14:paraId="0446DC06" w14:textId="77777777">
        <w:trPr>
          <w:trHeight w:val="23"/>
        </w:trPr>
        <w:tc>
          <w:tcPr>
            <w:tcW w:w="2796" w:type="pct"/>
            <w:gridSpan w:val="2"/>
          </w:tcPr>
          <w:p w14:paraId="1412B07A" w14:textId="77777777" w:rsidR="007B3C4A" w:rsidRDefault="003B1D61">
            <w:pPr>
              <w:spacing w:after="0" w:line="240" w:lineRule="auto"/>
              <w:rPr>
                <w:rFonts w:ascii="Times New Roman" w:hAnsi="Times New Roman"/>
                <w:b/>
                <w:i/>
                <w:color w:val="000000" w:themeColor="text1"/>
                <w:sz w:val="24"/>
                <w:szCs w:val="24"/>
              </w:rPr>
            </w:pPr>
            <w:r>
              <w:rPr>
                <w:rFonts w:ascii="Times New Roman" w:hAnsi="Times New Roman"/>
                <w:b/>
                <w:bCs/>
                <w:color w:val="000000" w:themeColor="text1"/>
                <w:sz w:val="24"/>
                <w:szCs w:val="24"/>
              </w:rPr>
              <w:t>Профессионально ориентированное содержание</w:t>
            </w:r>
          </w:p>
        </w:tc>
        <w:tc>
          <w:tcPr>
            <w:tcW w:w="577" w:type="pct"/>
            <w:vAlign w:val="center"/>
          </w:tcPr>
          <w:p w14:paraId="2C08E9ED" w14:textId="77777777" w:rsidR="007B3C4A" w:rsidRDefault="007B3C4A">
            <w:pPr>
              <w:spacing w:after="0" w:line="240" w:lineRule="auto"/>
              <w:jc w:val="center"/>
              <w:rPr>
                <w:rFonts w:ascii="Times New Roman" w:hAnsi="Times New Roman"/>
                <w:b/>
                <w:bCs/>
                <w:color w:val="000000" w:themeColor="text1"/>
                <w:sz w:val="24"/>
                <w:szCs w:val="24"/>
              </w:rPr>
            </w:pPr>
          </w:p>
        </w:tc>
        <w:tc>
          <w:tcPr>
            <w:tcW w:w="685" w:type="pct"/>
            <w:vAlign w:val="center"/>
          </w:tcPr>
          <w:p w14:paraId="6D02E603" w14:textId="77777777" w:rsidR="007B3C4A" w:rsidRDefault="007B3C4A">
            <w:pPr>
              <w:spacing w:after="0" w:line="240" w:lineRule="auto"/>
              <w:jc w:val="center"/>
              <w:rPr>
                <w:rFonts w:ascii="Times New Roman" w:hAnsi="Times New Roman"/>
                <w:b/>
                <w:color w:val="000000" w:themeColor="text1"/>
                <w:sz w:val="24"/>
                <w:szCs w:val="24"/>
              </w:rPr>
            </w:pPr>
          </w:p>
        </w:tc>
        <w:tc>
          <w:tcPr>
            <w:tcW w:w="347" w:type="pct"/>
            <w:vAlign w:val="center"/>
          </w:tcPr>
          <w:p w14:paraId="233EF4C8" w14:textId="77777777" w:rsidR="007B3C4A" w:rsidRDefault="007B3C4A">
            <w:pPr>
              <w:spacing w:after="0" w:line="240" w:lineRule="auto"/>
              <w:jc w:val="center"/>
              <w:rPr>
                <w:rFonts w:ascii="Times New Roman" w:hAnsi="Times New Roman"/>
                <w:color w:val="000000" w:themeColor="text1"/>
                <w:sz w:val="24"/>
                <w:szCs w:val="24"/>
              </w:rPr>
            </w:pPr>
          </w:p>
        </w:tc>
        <w:tc>
          <w:tcPr>
            <w:tcW w:w="595" w:type="pct"/>
            <w:vAlign w:val="center"/>
          </w:tcPr>
          <w:p w14:paraId="41416184" w14:textId="77777777" w:rsidR="007B3C4A" w:rsidRDefault="007B3C4A">
            <w:pPr>
              <w:spacing w:after="0" w:line="240" w:lineRule="auto"/>
              <w:jc w:val="center"/>
              <w:rPr>
                <w:rFonts w:ascii="Times New Roman" w:hAnsi="Times New Roman"/>
                <w:bCs/>
                <w:iCs/>
                <w:color w:val="000000" w:themeColor="text1"/>
                <w:sz w:val="24"/>
                <w:szCs w:val="24"/>
              </w:rPr>
            </w:pPr>
          </w:p>
        </w:tc>
      </w:tr>
      <w:tr w:rsidR="007B3C4A" w14:paraId="347BD3A0" w14:textId="77777777">
        <w:trPr>
          <w:trHeight w:val="23"/>
        </w:trPr>
        <w:tc>
          <w:tcPr>
            <w:tcW w:w="824" w:type="pct"/>
          </w:tcPr>
          <w:p w14:paraId="2D738834" w14:textId="77777777" w:rsidR="007B3C4A" w:rsidRDefault="007B3C4A">
            <w:pPr>
              <w:spacing w:after="0" w:line="240" w:lineRule="auto"/>
              <w:rPr>
                <w:rFonts w:ascii="Times New Roman" w:hAnsi="Times New Roman"/>
                <w:b/>
                <w:iCs/>
                <w:color w:val="000000" w:themeColor="text1"/>
                <w:sz w:val="24"/>
                <w:szCs w:val="24"/>
              </w:rPr>
            </w:pPr>
          </w:p>
        </w:tc>
        <w:tc>
          <w:tcPr>
            <w:tcW w:w="1971" w:type="pct"/>
          </w:tcPr>
          <w:p w14:paraId="443D0B4E" w14:textId="77777777" w:rsidR="007B3C4A" w:rsidRDefault="003B1D61">
            <w:pPr>
              <w:suppressAutoHyphens/>
              <w:spacing w:after="0" w:line="240" w:lineRule="auto"/>
              <w:rPr>
                <w:rFonts w:ascii="Times New Roman" w:hAnsi="Times New Roman"/>
                <w:b/>
                <w:i/>
                <w:color w:val="000000" w:themeColor="text1"/>
                <w:sz w:val="24"/>
                <w:szCs w:val="24"/>
              </w:rPr>
            </w:pPr>
            <w:r>
              <w:rPr>
                <w:rFonts w:ascii="Times New Roman" w:hAnsi="Times New Roman"/>
                <w:b/>
                <w:i/>
                <w:iCs/>
                <w:color w:val="000000" w:themeColor="text1"/>
                <w:sz w:val="24"/>
                <w:szCs w:val="24"/>
              </w:rPr>
              <w:t>Лекционное занятие 20.</w:t>
            </w:r>
            <w:r>
              <w:rPr>
                <w:rFonts w:ascii="Times New Roman" w:hAnsi="Times New Roman"/>
                <w:color w:val="000000" w:themeColor="text1"/>
                <w:sz w:val="24"/>
                <w:szCs w:val="24"/>
              </w:rPr>
              <w:t>Исследование текстов профессиональной направленности на выявление существенных признаков синтаксических понятий и синтаксических единиц</w:t>
            </w:r>
          </w:p>
        </w:tc>
        <w:tc>
          <w:tcPr>
            <w:tcW w:w="577" w:type="pct"/>
            <w:vAlign w:val="center"/>
          </w:tcPr>
          <w:p w14:paraId="74E7960F" w14:textId="77777777" w:rsidR="007B3C4A" w:rsidRDefault="003B1D61">
            <w:pPr>
              <w:spacing w:after="0" w:line="240" w:lineRule="auto"/>
              <w:jc w:val="center"/>
              <w:rPr>
                <w:rFonts w:ascii="Times New Roman" w:hAnsi="Times New Roman"/>
                <w:b/>
                <w:bCs/>
                <w:color w:val="000000" w:themeColor="text1"/>
                <w:sz w:val="24"/>
                <w:szCs w:val="24"/>
              </w:rPr>
            </w:pPr>
            <w:r>
              <w:rPr>
                <w:rFonts w:ascii="Times New Roman" w:hAnsi="Times New Roman"/>
                <w:b/>
                <w:bCs/>
                <w:color w:val="000000" w:themeColor="text1"/>
                <w:sz w:val="24"/>
                <w:szCs w:val="24"/>
              </w:rPr>
              <w:t>2</w:t>
            </w:r>
          </w:p>
        </w:tc>
        <w:tc>
          <w:tcPr>
            <w:tcW w:w="685" w:type="pct"/>
            <w:vAlign w:val="center"/>
          </w:tcPr>
          <w:p w14:paraId="7374BEC6" w14:textId="77777777" w:rsidR="007B3C4A" w:rsidRDefault="003B1D61">
            <w:pPr>
              <w:spacing w:after="0" w:line="240" w:lineRule="auto"/>
              <w:jc w:val="center"/>
              <w:rPr>
                <w:rFonts w:ascii="Times New Roman" w:hAnsi="Times New Roman"/>
                <w:b/>
                <w:color w:val="000000" w:themeColor="text1"/>
                <w:sz w:val="24"/>
                <w:szCs w:val="24"/>
              </w:rPr>
            </w:pPr>
            <w:r>
              <w:rPr>
                <w:rFonts w:ascii="Times New Roman" w:hAnsi="Times New Roman"/>
                <w:bCs/>
                <w:color w:val="000000" w:themeColor="text1"/>
                <w:sz w:val="24"/>
                <w:szCs w:val="24"/>
              </w:rPr>
              <w:t>ЛР 07, ЛР 09, ЛР 13</w:t>
            </w:r>
          </w:p>
        </w:tc>
        <w:tc>
          <w:tcPr>
            <w:tcW w:w="347" w:type="pct"/>
            <w:vAlign w:val="center"/>
          </w:tcPr>
          <w:p w14:paraId="60C79F8C" w14:textId="77777777" w:rsidR="007B3C4A" w:rsidRDefault="003B1D61">
            <w:pPr>
              <w:spacing w:after="0" w:line="240" w:lineRule="auto"/>
              <w:jc w:val="center"/>
              <w:rPr>
                <w:rFonts w:ascii="Times New Roman" w:hAnsi="Times New Roman"/>
                <w:color w:val="000000" w:themeColor="text1"/>
                <w:sz w:val="24"/>
                <w:szCs w:val="24"/>
              </w:rPr>
            </w:pPr>
            <w:r>
              <w:rPr>
                <w:rFonts w:ascii="Times New Roman" w:hAnsi="Times New Roman"/>
                <w:color w:val="000000" w:themeColor="text1"/>
                <w:sz w:val="24"/>
                <w:szCs w:val="24"/>
              </w:rPr>
              <w:t>ОК 05, ОК 06, ОК 09</w:t>
            </w:r>
          </w:p>
        </w:tc>
        <w:tc>
          <w:tcPr>
            <w:tcW w:w="595" w:type="pct"/>
            <w:vAlign w:val="center"/>
          </w:tcPr>
          <w:p w14:paraId="6540B42B" w14:textId="77777777" w:rsidR="007B3C4A" w:rsidRDefault="003B1D61">
            <w:pPr>
              <w:spacing w:after="0" w:line="240" w:lineRule="auto"/>
              <w:jc w:val="center"/>
              <w:rPr>
                <w:rFonts w:ascii="Times New Roman" w:hAnsi="Times New Roman"/>
                <w:color w:val="000000" w:themeColor="text1"/>
                <w:sz w:val="24"/>
                <w:szCs w:val="24"/>
              </w:rPr>
            </w:pP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05.01,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05.01,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05.02</w:t>
            </w:r>
          </w:p>
          <w:p w14:paraId="7E4CCE8D" w14:textId="77777777" w:rsidR="007B3C4A" w:rsidRDefault="003B1D61">
            <w:pPr>
              <w:spacing w:after="0" w:line="240" w:lineRule="auto"/>
              <w:jc w:val="center"/>
              <w:rPr>
                <w:rFonts w:ascii="Times New Roman" w:hAnsi="Times New Roman"/>
                <w:color w:val="000000" w:themeColor="text1"/>
                <w:sz w:val="24"/>
                <w:szCs w:val="24"/>
              </w:rPr>
            </w:pP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06.01,Уо 06.02,Зо 06.01</w:t>
            </w:r>
          </w:p>
          <w:p w14:paraId="639CFDDE" w14:textId="77777777" w:rsidR="007B3C4A" w:rsidRDefault="003B1D61">
            <w:pPr>
              <w:spacing w:after="0" w:line="240" w:lineRule="auto"/>
              <w:jc w:val="center"/>
              <w:rPr>
                <w:rFonts w:ascii="Times New Roman" w:hAnsi="Times New Roman"/>
                <w:color w:val="000000" w:themeColor="text1"/>
                <w:sz w:val="24"/>
                <w:szCs w:val="24"/>
              </w:rPr>
            </w:pP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06.02,Зо 06.03,Уо 09.01</w:t>
            </w:r>
          </w:p>
          <w:p w14:paraId="18C4173A" w14:textId="77777777" w:rsidR="007B3C4A" w:rsidRDefault="003B1D61">
            <w:pPr>
              <w:spacing w:after="0" w:line="240" w:lineRule="auto"/>
              <w:jc w:val="center"/>
              <w:rPr>
                <w:rFonts w:ascii="Times New Roman" w:hAnsi="Times New Roman"/>
                <w:color w:val="000000" w:themeColor="text1"/>
                <w:sz w:val="24"/>
                <w:szCs w:val="24"/>
              </w:rPr>
            </w:pP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09.02,Уо 09.03,Уо 09.04</w:t>
            </w:r>
          </w:p>
          <w:p w14:paraId="35BBBCED" w14:textId="77777777" w:rsidR="007B3C4A" w:rsidRDefault="003B1D61">
            <w:pPr>
              <w:spacing w:after="0" w:line="240" w:lineRule="auto"/>
              <w:jc w:val="center"/>
              <w:rPr>
                <w:rFonts w:ascii="Times New Roman" w:hAnsi="Times New Roman"/>
                <w:color w:val="000000" w:themeColor="text1"/>
                <w:sz w:val="24"/>
                <w:szCs w:val="24"/>
              </w:rPr>
            </w:pP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09.05,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09.01,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09.02</w:t>
            </w:r>
          </w:p>
          <w:p w14:paraId="7E4B940E" w14:textId="77777777" w:rsidR="007B3C4A" w:rsidRDefault="003B1D61">
            <w:pPr>
              <w:spacing w:after="0" w:line="240" w:lineRule="auto"/>
              <w:jc w:val="center"/>
              <w:rPr>
                <w:rFonts w:ascii="Times New Roman" w:hAnsi="Times New Roman"/>
                <w:bCs/>
                <w:iCs/>
                <w:color w:val="000000" w:themeColor="text1"/>
                <w:sz w:val="24"/>
                <w:szCs w:val="24"/>
              </w:rPr>
            </w:pP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09.03,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09.04,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09.05</w:t>
            </w:r>
          </w:p>
        </w:tc>
      </w:tr>
      <w:tr w:rsidR="007B3C4A" w14:paraId="58C7E040" w14:textId="77777777">
        <w:trPr>
          <w:trHeight w:val="23"/>
        </w:trPr>
        <w:tc>
          <w:tcPr>
            <w:tcW w:w="2796" w:type="pct"/>
            <w:gridSpan w:val="2"/>
          </w:tcPr>
          <w:p w14:paraId="0D726264" w14:textId="77777777" w:rsidR="007B3C4A" w:rsidRDefault="003B1D61">
            <w:pPr>
              <w:suppressAutoHyphens/>
              <w:spacing w:after="0" w:line="240" w:lineRule="auto"/>
              <w:rPr>
                <w:rFonts w:ascii="Times New Roman" w:hAnsi="Times New Roman"/>
                <w:b/>
                <w:color w:val="000000" w:themeColor="text1"/>
                <w:sz w:val="24"/>
                <w:szCs w:val="24"/>
              </w:rPr>
            </w:pPr>
            <w:r>
              <w:rPr>
                <w:rFonts w:ascii="Times New Roman" w:hAnsi="Times New Roman"/>
                <w:b/>
                <w:color w:val="000000" w:themeColor="text1"/>
                <w:sz w:val="24"/>
                <w:szCs w:val="24"/>
              </w:rPr>
              <w:t>Промежуточная аттестация в форме экзамена</w:t>
            </w:r>
          </w:p>
        </w:tc>
        <w:tc>
          <w:tcPr>
            <w:tcW w:w="577" w:type="pct"/>
            <w:vAlign w:val="center"/>
          </w:tcPr>
          <w:p w14:paraId="783551D1" w14:textId="77777777" w:rsidR="007B3C4A" w:rsidRDefault="007B3C4A">
            <w:pPr>
              <w:spacing w:after="0" w:line="240" w:lineRule="auto"/>
              <w:jc w:val="center"/>
              <w:rPr>
                <w:rFonts w:ascii="Times New Roman" w:hAnsi="Times New Roman"/>
                <w:b/>
                <w:i/>
                <w:color w:val="000000" w:themeColor="text1"/>
                <w:sz w:val="24"/>
                <w:szCs w:val="24"/>
              </w:rPr>
            </w:pPr>
          </w:p>
        </w:tc>
        <w:tc>
          <w:tcPr>
            <w:tcW w:w="685" w:type="pct"/>
          </w:tcPr>
          <w:p w14:paraId="3090C7AC" w14:textId="77777777" w:rsidR="007B3C4A" w:rsidRDefault="007B3C4A">
            <w:pPr>
              <w:spacing w:after="0" w:line="240" w:lineRule="auto"/>
              <w:rPr>
                <w:rFonts w:ascii="Times New Roman" w:hAnsi="Times New Roman"/>
                <w:b/>
                <w:i/>
                <w:color w:val="000000" w:themeColor="text1"/>
                <w:sz w:val="24"/>
                <w:szCs w:val="24"/>
              </w:rPr>
            </w:pPr>
          </w:p>
        </w:tc>
        <w:tc>
          <w:tcPr>
            <w:tcW w:w="347" w:type="pct"/>
          </w:tcPr>
          <w:p w14:paraId="3D48D7FE" w14:textId="77777777" w:rsidR="007B3C4A" w:rsidRDefault="007B3C4A">
            <w:pPr>
              <w:spacing w:after="0" w:line="240" w:lineRule="auto"/>
              <w:rPr>
                <w:rFonts w:ascii="Times New Roman" w:hAnsi="Times New Roman"/>
                <w:b/>
                <w:i/>
                <w:color w:val="000000" w:themeColor="text1"/>
                <w:sz w:val="24"/>
                <w:szCs w:val="24"/>
              </w:rPr>
            </w:pPr>
          </w:p>
        </w:tc>
        <w:tc>
          <w:tcPr>
            <w:tcW w:w="595" w:type="pct"/>
          </w:tcPr>
          <w:p w14:paraId="2E930231" w14:textId="77777777" w:rsidR="007B3C4A" w:rsidRDefault="007B3C4A">
            <w:pPr>
              <w:spacing w:after="0" w:line="240" w:lineRule="auto"/>
              <w:rPr>
                <w:rFonts w:ascii="Times New Roman" w:hAnsi="Times New Roman"/>
                <w:b/>
                <w:i/>
                <w:color w:val="000000" w:themeColor="text1"/>
                <w:sz w:val="24"/>
                <w:szCs w:val="24"/>
              </w:rPr>
            </w:pPr>
          </w:p>
        </w:tc>
      </w:tr>
      <w:tr w:rsidR="007B3C4A" w14:paraId="4EB033C8" w14:textId="77777777">
        <w:trPr>
          <w:trHeight w:val="23"/>
        </w:trPr>
        <w:tc>
          <w:tcPr>
            <w:tcW w:w="2796" w:type="pct"/>
            <w:gridSpan w:val="2"/>
          </w:tcPr>
          <w:p w14:paraId="06F2D7E9" w14:textId="77777777" w:rsidR="007B3C4A" w:rsidRDefault="003B1D61">
            <w:pPr>
              <w:spacing w:after="0" w:line="240" w:lineRule="auto"/>
              <w:rPr>
                <w:rFonts w:ascii="Times New Roman" w:hAnsi="Times New Roman"/>
                <w:b/>
                <w:bCs/>
                <w:color w:val="000000" w:themeColor="text1"/>
                <w:sz w:val="24"/>
                <w:szCs w:val="24"/>
              </w:rPr>
            </w:pPr>
            <w:r>
              <w:rPr>
                <w:rFonts w:ascii="Times New Roman" w:hAnsi="Times New Roman"/>
                <w:b/>
                <w:bCs/>
                <w:color w:val="000000" w:themeColor="text1"/>
                <w:sz w:val="24"/>
                <w:szCs w:val="24"/>
              </w:rPr>
              <w:t>Всего:</w:t>
            </w:r>
          </w:p>
        </w:tc>
        <w:tc>
          <w:tcPr>
            <w:tcW w:w="577" w:type="pct"/>
            <w:vAlign w:val="center"/>
          </w:tcPr>
          <w:p w14:paraId="2D51C543" w14:textId="77777777" w:rsidR="007B3C4A" w:rsidRDefault="003B1D61">
            <w:pPr>
              <w:spacing w:after="0" w:line="240" w:lineRule="auto"/>
              <w:jc w:val="center"/>
              <w:rPr>
                <w:rFonts w:ascii="Times New Roman" w:hAnsi="Times New Roman"/>
                <w:b/>
                <w:bCs/>
                <w:i/>
                <w:color w:val="000000" w:themeColor="text1"/>
                <w:sz w:val="24"/>
                <w:szCs w:val="24"/>
              </w:rPr>
            </w:pPr>
            <w:r>
              <w:rPr>
                <w:rFonts w:ascii="Times New Roman" w:hAnsi="Times New Roman"/>
                <w:b/>
                <w:bCs/>
                <w:i/>
                <w:color w:val="000000" w:themeColor="text1"/>
                <w:sz w:val="24"/>
                <w:szCs w:val="24"/>
              </w:rPr>
              <w:t>39</w:t>
            </w:r>
          </w:p>
        </w:tc>
        <w:tc>
          <w:tcPr>
            <w:tcW w:w="685" w:type="pct"/>
          </w:tcPr>
          <w:p w14:paraId="350956FC" w14:textId="77777777" w:rsidR="007B3C4A" w:rsidRDefault="007B3C4A">
            <w:pPr>
              <w:spacing w:after="0" w:line="240" w:lineRule="auto"/>
              <w:rPr>
                <w:rFonts w:ascii="Times New Roman" w:hAnsi="Times New Roman"/>
                <w:b/>
                <w:bCs/>
                <w:i/>
                <w:color w:val="000000" w:themeColor="text1"/>
                <w:sz w:val="24"/>
                <w:szCs w:val="24"/>
              </w:rPr>
            </w:pPr>
          </w:p>
        </w:tc>
        <w:tc>
          <w:tcPr>
            <w:tcW w:w="347" w:type="pct"/>
          </w:tcPr>
          <w:p w14:paraId="425ACB80" w14:textId="77777777" w:rsidR="007B3C4A" w:rsidRDefault="007B3C4A">
            <w:pPr>
              <w:spacing w:after="0" w:line="240" w:lineRule="auto"/>
              <w:rPr>
                <w:rFonts w:ascii="Times New Roman" w:hAnsi="Times New Roman"/>
                <w:b/>
                <w:bCs/>
                <w:i/>
                <w:color w:val="000000" w:themeColor="text1"/>
                <w:sz w:val="24"/>
                <w:szCs w:val="24"/>
              </w:rPr>
            </w:pPr>
          </w:p>
        </w:tc>
        <w:tc>
          <w:tcPr>
            <w:tcW w:w="595" w:type="pct"/>
          </w:tcPr>
          <w:p w14:paraId="303DD20E" w14:textId="77777777" w:rsidR="007B3C4A" w:rsidRDefault="007B3C4A">
            <w:pPr>
              <w:spacing w:after="0" w:line="240" w:lineRule="auto"/>
              <w:rPr>
                <w:rFonts w:ascii="Times New Roman" w:hAnsi="Times New Roman"/>
                <w:b/>
                <w:bCs/>
                <w:i/>
                <w:color w:val="000000" w:themeColor="text1"/>
                <w:sz w:val="24"/>
                <w:szCs w:val="24"/>
              </w:rPr>
            </w:pPr>
          </w:p>
        </w:tc>
      </w:tr>
    </w:tbl>
    <w:p w14:paraId="58BF718C" w14:textId="77777777" w:rsidR="007B3C4A" w:rsidRDefault="007B3C4A">
      <w:pPr>
        <w:spacing w:after="0" w:line="240" w:lineRule="auto"/>
        <w:ind w:firstLine="709"/>
        <w:rPr>
          <w:rFonts w:ascii="Times New Roman" w:hAnsi="Times New Roman"/>
          <w:i/>
          <w:color w:val="000000" w:themeColor="text1"/>
          <w:sz w:val="24"/>
          <w:szCs w:val="24"/>
        </w:rPr>
        <w:sectPr w:rsidR="007B3C4A">
          <w:pgSz w:w="16840" w:h="11907" w:orient="landscape"/>
          <w:pgMar w:top="851" w:right="1134" w:bottom="851" w:left="992" w:header="709" w:footer="709" w:gutter="0"/>
          <w:cols w:space="720"/>
        </w:sectPr>
      </w:pPr>
    </w:p>
    <w:p w14:paraId="4373E54C" w14:textId="77777777" w:rsidR="007B3C4A" w:rsidRDefault="003B1D61">
      <w:pPr>
        <w:pStyle w:val="1"/>
        <w:numPr>
          <w:ilvl w:val="0"/>
          <w:numId w:val="1"/>
        </w:numPr>
        <w:spacing w:before="0" w:after="0"/>
        <w:jc w:val="center"/>
        <w:rPr>
          <w:color w:val="000000" w:themeColor="text1"/>
        </w:rPr>
      </w:pPr>
      <w:bookmarkStart w:id="3" w:name="_Toc23069"/>
      <w:r>
        <w:rPr>
          <w:color w:val="000000" w:themeColor="text1"/>
        </w:rPr>
        <w:lastRenderedPageBreak/>
        <w:t>УСЛОВИЯ РЕАЛИЗАЦИИ УЧЕБНОЙ ДИСЦИПЛИНЫ</w:t>
      </w:r>
      <w:bookmarkEnd w:id="3"/>
    </w:p>
    <w:p w14:paraId="50305B7E" w14:textId="77777777" w:rsidR="007B3C4A" w:rsidRDefault="007B3C4A">
      <w:pPr>
        <w:spacing w:after="0" w:line="240" w:lineRule="auto"/>
        <w:ind w:left="360"/>
        <w:rPr>
          <w:rFonts w:ascii="Times New Roman" w:hAnsi="Times New Roman"/>
          <w:b/>
          <w:bCs/>
          <w:color w:val="000000" w:themeColor="text1"/>
          <w:sz w:val="24"/>
          <w:szCs w:val="24"/>
        </w:rPr>
      </w:pPr>
    </w:p>
    <w:p w14:paraId="6A32C42B" w14:textId="77777777" w:rsidR="007B3C4A" w:rsidRDefault="003B1D61">
      <w:pPr>
        <w:suppressAutoHyphens/>
        <w:spacing w:after="0" w:line="240" w:lineRule="auto"/>
        <w:ind w:firstLine="709"/>
        <w:jc w:val="both"/>
        <w:rPr>
          <w:rFonts w:ascii="Times New Roman" w:hAnsi="Times New Roman"/>
          <w:bCs/>
          <w:color w:val="000000" w:themeColor="text1"/>
          <w:sz w:val="24"/>
          <w:szCs w:val="24"/>
        </w:rPr>
      </w:pPr>
      <w:bookmarkStart w:id="4" w:name="_Hlk90308034"/>
      <w:r>
        <w:rPr>
          <w:rFonts w:ascii="Times New Roman" w:hAnsi="Times New Roman"/>
          <w:bCs/>
          <w:color w:val="000000" w:themeColor="text1"/>
          <w:sz w:val="24"/>
          <w:szCs w:val="24"/>
        </w:rPr>
        <w:t>3.1. Для реализации программы учебной дисциплины должны быть предусмотрены следующие специальные помещения:</w:t>
      </w:r>
    </w:p>
    <w:p w14:paraId="389C85D4" w14:textId="77777777" w:rsidR="007B3C4A" w:rsidRDefault="003B1D61">
      <w:pPr>
        <w:suppressAutoHyphens/>
        <w:autoSpaceDE w:val="0"/>
        <w:autoSpaceDN w:val="0"/>
        <w:adjustRightInd w:val="0"/>
        <w:spacing w:after="0" w:line="240" w:lineRule="auto"/>
        <w:ind w:firstLine="709"/>
        <w:jc w:val="both"/>
        <w:rPr>
          <w:rFonts w:ascii="Times New Roman" w:hAnsi="Times New Roman"/>
          <w:color w:val="000000" w:themeColor="text1"/>
          <w:sz w:val="24"/>
          <w:szCs w:val="24"/>
          <w:lang w:eastAsia="en-US"/>
        </w:rPr>
      </w:pPr>
      <w:r>
        <w:rPr>
          <w:rFonts w:ascii="Times New Roman" w:hAnsi="Times New Roman"/>
          <w:bCs/>
          <w:color w:val="000000" w:themeColor="text1"/>
          <w:sz w:val="24"/>
          <w:szCs w:val="24"/>
        </w:rPr>
        <w:t>Кабинет</w:t>
      </w:r>
      <w:r>
        <w:rPr>
          <w:rFonts w:ascii="Times New Roman" w:hAnsi="Times New Roman"/>
          <w:bCs/>
          <w:i/>
          <w:color w:val="000000" w:themeColor="text1"/>
          <w:sz w:val="24"/>
          <w:szCs w:val="24"/>
        </w:rPr>
        <w:t xml:space="preserve"> 301</w:t>
      </w:r>
      <w:r>
        <w:rPr>
          <w:rFonts w:ascii="Times New Roman" w:hAnsi="Times New Roman"/>
          <w:color w:val="000000" w:themeColor="text1"/>
          <w:sz w:val="24"/>
          <w:szCs w:val="24"/>
          <w:lang w:eastAsia="en-US"/>
        </w:rPr>
        <w:t xml:space="preserve">, </w:t>
      </w:r>
      <w:r>
        <w:rPr>
          <w:rFonts w:ascii="Times New Roman" w:hAnsi="Times New Roman"/>
          <w:bCs/>
          <w:color w:val="000000" w:themeColor="text1"/>
          <w:sz w:val="24"/>
          <w:szCs w:val="24"/>
        </w:rPr>
        <w:t xml:space="preserve">оснащенный в соответствии с п. 6.1.2.1 образовательной программы по </w:t>
      </w:r>
      <w:r>
        <w:rPr>
          <w:rFonts w:ascii="Times New Roman" w:hAnsi="Times New Roman"/>
          <w:bCs/>
          <w:i/>
          <w:color w:val="000000" w:themeColor="text1"/>
          <w:sz w:val="24"/>
          <w:szCs w:val="24"/>
        </w:rPr>
        <w:t xml:space="preserve">специальности </w:t>
      </w:r>
      <w:r>
        <w:rPr>
          <w:rFonts w:ascii="Times New Roman" w:hAnsi="Times New Roman"/>
          <w:i/>
          <w:color w:val="000000" w:themeColor="text1"/>
          <w:sz w:val="24"/>
          <w:szCs w:val="24"/>
        </w:rPr>
        <w:t>22.02.06  Сварочное производство</w:t>
      </w:r>
      <w:r>
        <w:rPr>
          <w:rFonts w:ascii="Times New Roman" w:hAnsi="Times New Roman"/>
          <w:bCs/>
          <w:i/>
          <w:color w:val="000000" w:themeColor="text1"/>
          <w:sz w:val="24"/>
          <w:szCs w:val="24"/>
        </w:rPr>
        <w:t>.</w:t>
      </w:r>
    </w:p>
    <w:p w14:paraId="67C6F88B" w14:textId="77777777" w:rsidR="007B3C4A" w:rsidRDefault="007B3C4A">
      <w:pPr>
        <w:suppressAutoHyphens/>
        <w:spacing w:after="0" w:line="240" w:lineRule="auto"/>
        <w:ind w:firstLine="709"/>
        <w:jc w:val="both"/>
        <w:rPr>
          <w:rFonts w:ascii="Times New Roman" w:hAnsi="Times New Roman"/>
          <w:bCs/>
          <w:color w:val="000000" w:themeColor="text1"/>
          <w:sz w:val="24"/>
          <w:szCs w:val="24"/>
        </w:rPr>
      </w:pPr>
    </w:p>
    <w:p w14:paraId="5739E73A" w14:textId="77777777" w:rsidR="007B3C4A" w:rsidRDefault="003B1D61">
      <w:pPr>
        <w:suppressAutoHyphens/>
        <w:spacing w:after="0" w:line="240" w:lineRule="auto"/>
        <w:ind w:firstLine="709"/>
        <w:jc w:val="both"/>
        <w:rPr>
          <w:rFonts w:ascii="Times New Roman" w:hAnsi="Times New Roman"/>
          <w:b/>
          <w:bCs/>
          <w:color w:val="000000" w:themeColor="text1"/>
          <w:sz w:val="24"/>
          <w:szCs w:val="24"/>
        </w:rPr>
      </w:pPr>
      <w:r>
        <w:rPr>
          <w:rFonts w:ascii="Times New Roman" w:hAnsi="Times New Roman"/>
          <w:b/>
          <w:bCs/>
          <w:color w:val="000000" w:themeColor="text1"/>
          <w:sz w:val="24"/>
          <w:szCs w:val="24"/>
        </w:rPr>
        <w:t>3.2. Информационное обеспечение реализации программы</w:t>
      </w:r>
    </w:p>
    <w:bookmarkEnd w:id="4"/>
    <w:p w14:paraId="63688A23" w14:textId="77777777" w:rsidR="007B3C4A" w:rsidRDefault="007B3C4A">
      <w:pPr>
        <w:suppressAutoHyphens/>
        <w:spacing w:after="0" w:line="240" w:lineRule="auto"/>
        <w:ind w:firstLine="709"/>
        <w:jc w:val="both"/>
        <w:rPr>
          <w:rFonts w:ascii="Times New Roman" w:hAnsi="Times New Roman"/>
          <w:color w:val="000000" w:themeColor="text1"/>
          <w:sz w:val="24"/>
          <w:szCs w:val="24"/>
        </w:rPr>
      </w:pPr>
    </w:p>
    <w:p w14:paraId="3C885A66" w14:textId="77777777" w:rsidR="007B3C4A" w:rsidRDefault="003B1D61">
      <w:pPr>
        <w:suppressAutoHyphens/>
        <w:spacing w:after="0" w:line="240" w:lineRule="auto"/>
        <w:ind w:firstLine="709"/>
        <w:jc w:val="both"/>
        <w:outlineLvl w:val="0"/>
        <w:rPr>
          <w:rFonts w:ascii="Times New Roman" w:hAnsi="Times New Roman"/>
          <w:b/>
          <w:color w:val="000000" w:themeColor="text1"/>
          <w:sz w:val="24"/>
          <w:szCs w:val="24"/>
        </w:rPr>
      </w:pPr>
      <w:bookmarkStart w:id="5" w:name="_Toc9064"/>
      <w:r>
        <w:rPr>
          <w:rFonts w:ascii="Times New Roman" w:hAnsi="Times New Roman"/>
          <w:b/>
          <w:color w:val="000000" w:themeColor="text1"/>
          <w:sz w:val="24"/>
          <w:szCs w:val="24"/>
        </w:rPr>
        <w:t>3.2.1. Основные печатные издания</w:t>
      </w:r>
      <w:bookmarkEnd w:id="5"/>
    </w:p>
    <w:p w14:paraId="5600D44B" w14:textId="77777777" w:rsidR="007B3C4A" w:rsidRDefault="003B1D61">
      <w:pPr>
        <w:pStyle w:val="aff2"/>
        <w:numPr>
          <w:ilvl w:val="0"/>
          <w:numId w:val="2"/>
        </w:numPr>
        <w:suppressAutoHyphens/>
        <w:spacing w:before="0" w:after="0"/>
        <w:ind w:left="0" w:firstLine="660"/>
        <w:jc w:val="both"/>
        <w:rPr>
          <w:color w:val="000000" w:themeColor="text1"/>
        </w:rPr>
      </w:pPr>
      <w:r>
        <w:rPr>
          <w:color w:val="000000" w:themeColor="text1"/>
        </w:rPr>
        <w:t xml:space="preserve">Антонова, Е.С. Русский язык: учебник для использования в учебном процессе образовательных учреждений среднего профессионального образования на базе основного общего образования с получением среднего общего образования / Е.С. Антонова, Т. М. </w:t>
      </w:r>
      <w:proofErr w:type="spellStart"/>
      <w:r>
        <w:rPr>
          <w:color w:val="000000" w:themeColor="text1"/>
        </w:rPr>
        <w:t>Воителева</w:t>
      </w:r>
      <w:proofErr w:type="spellEnd"/>
      <w:r>
        <w:rPr>
          <w:color w:val="000000" w:themeColor="text1"/>
        </w:rPr>
        <w:t>. – 4-е изд., стер. –Москва: Академия, 2017. - 409 с. - (Профессиональное образование. Общеобразовательные дисциплины). - ISBN 978-5-4468-5987-0</w:t>
      </w:r>
    </w:p>
    <w:p w14:paraId="78DD27E5" w14:textId="77777777" w:rsidR="007B3C4A" w:rsidRDefault="007B3C4A">
      <w:pPr>
        <w:spacing w:after="0" w:line="240" w:lineRule="auto"/>
        <w:ind w:firstLine="709"/>
        <w:contextualSpacing/>
        <w:rPr>
          <w:rFonts w:ascii="Times New Roman" w:hAnsi="Times New Roman"/>
          <w:b/>
          <w:color w:val="000000" w:themeColor="text1"/>
          <w:sz w:val="24"/>
          <w:szCs w:val="24"/>
        </w:rPr>
      </w:pPr>
    </w:p>
    <w:p w14:paraId="5750768C" w14:textId="77777777" w:rsidR="007B3C4A" w:rsidRDefault="003B1D61">
      <w:pPr>
        <w:spacing w:after="0" w:line="240" w:lineRule="auto"/>
        <w:ind w:firstLine="709"/>
        <w:contextualSpacing/>
        <w:jc w:val="both"/>
        <w:outlineLvl w:val="0"/>
        <w:rPr>
          <w:rFonts w:ascii="Times New Roman" w:hAnsi="Times New Roman"/>
          <w:bCs/>
          <w:i/>
          <w:color w:val="000000" w:themeColor="text1"/>
          <w:sz w:val="24"/>
          <w:szCs w:val="24"/>
        </w:rPr>
      </w:pPr>
      <w:bookmarkStart w:id="6" w:name="_Toc611"/>
      <w:r>
        <w:rPr>
          <w:rFonts w:ascii="Times New Roman" w:hAnsi="Times New Roman"/>
          <w:b/>
          <w:bCs/>
          <w:color w:val="000000" w:themeColor="text1"/>
          <w:sz w:val="24"/>
          <w:szCs w:val="24"/>
        </w:rPr>
        <w:t>3.2.2. Дополнительные источники</w:t>
      </w:r>
      <w:bookmarkEnd w:id="6"/>
    </w:p>
    <w:p w14:paraId="44E0CA87" w14:textId="77777777" w:rsidR="007B3C4A" w:rsidRDefault="007B3C4A">
      <w:pPr>
        <w:spacing w:after="0" w:line="240" w:lineRule="auto"/>
        <w:ind w:firstLine="709"/>
        <w:contextualSpacing/>
        <w:jc w:val="both"/>
        <w:rPr>
          <w:rFonts w:ascii="Times New Roman" w:hAnsi="Times New Roman"/>
          <w:bCs/>
          <w:i/>
          <w:color w:val="000000" w:themeColor="text1"/>
          <w:sz w:val="24"/>
          <w:szCs w:val="24"/>
        </w:rPr>
      </w:pPr>
    </w:p>
    <w:p w14:paraId="7EC66592" w14:textId="77777777" w:rsidR="007B3C4A" w:rsidRDefault="003B1D61">
      <w:pPr>
        <w:pStyle w:val="aff2"/>
        <w:numPr>
          <w:ilvl w:val="0"/>
          <w:numId w:val="3"/>
        </w:numPr>
        <w:suppressAutoHyphens/>
        <w:spacing w:before="0" w:after="0"/>
        <w:ind w:left="0" w:firstLine="660"/>
        <w:jc w:val="both"/>
        <w:rPr>
          <w:color w:val="000000" w:themeColor="text1"/>
        </w:rPr>
      </w:pPr>
      <w:r>
        <w:rPr>
          <w:color w:val="000000" w:themeColor="text1"/>
        </w:rPr>
        <w:t xml:space="preserve">Лобачева, Н.А.  Русский язык. Лексикология. Фразеология. Лексикография. Фонетика. Орфоэпия. Графика. Орфография: учебник для среднего профессионального образования / Н.А. Лобачева. – 3-е изд., </w:t>
      </w:r>
      <w:proofErr w:type="spellStart"/>
      <w:r>
        <w:rPr>
          <w:color w:val="000000" w:themeColor="text1"/>
        </w:rPr>
        <w:t>испр</w:t>
      </w:r>
      <w:proofErr w:type="spellEnd"/>
      <w:r>
        <w:rPr>
          <w:color w:val="000000" w:themeColor="text1"/>
        </w:rPr>
        <w:t xml:space="preserve">. и доп. Москва: Издательство </w:t>
      </w:r>
      <w:proofErr w:type="spellStart"/>
      <w:r>
        <w:rPr>
          <w:color w:val="000000" w:themeColor="text1"/>
        </w:rPr>
        <w:t>Юрайт</w:t>
      </w:r>
      <w:proofErr w:type="spellEnd"/>
      <w:r>
        <w:rPr>
          <w:color w:val="000000" w:themeColor="text1"/>
        </w:rPr>
        <w:t>, 2020. – 230 с. – (Профессиональное образование). – ISBN 978-5-534-12294-7</w:t>
      </w:r>
    </w:p>
    <w:p w14:paraId="1C338BA6" w14:textId="77777777" w:rsidR="007B3C4A" w:rsidRDefault="003B1D61">
      <w:pPr>
        <w:pStyle w:val="aff2"/>
        <w:numPr>
          <w:ilvl w:val="0"/>
          <w:numId w:val="3"/>
        </w:numPr>
        <w:suppressAutoHyphens/>
        <w:spacing w:before="0" w:after="0"/>
        <w:ind w:left="0" w:firstLine="660"/>
        <w:jc w:val="both"/>
        <w:rPr>
          <w:color w:val="000000" w:themeColor="text1"/>
        </w:rPr>
      </w:pPr>
      <w:r>
        <w:rPr>
          <w:color w:val="000000" w:themeColor="text1"/>
        </w:rPr>
        <w:t xml:space="preserve">Лобачева, Н.А.  Русский язык. </w:t>
      </w:r>
      <w:proofErr w:type="spellStart"/>
      <w:r>
        <w:rPr>
          <w:color w:val="000000" w:themeColor="text1"/>
        </w:rPr>
        <w:t>Морфемика</w:t>
      </w:r>
      <w:proofErr w:type="spellEnd"/>
      <w:r>
        <w:rPr>
          <w:color w:val="000000" w:themeColor="text1"/>
        </w:rPr>
        <w:t xml:space="preserve">. Словообразование. Морфология: учебник для среднего профессионального образования / Н. А. Лобачева. – 3-е изд., </w:t>
      </w:r>
      <w:proofErr w:type="spellStart"/>
      <w:r>
        <w:rPr>
          <w:color w:val="000000" w:themeColor="text1"/>
        </w:rPr>
        <w:t>испр</w:t>
      </w:r>
      <w:proofErr w:type="spellEnd"/>
      <w:r>
        <w:rPr>
          <w:color w:val="000000" w:themeColor="text1"/>
        </w:rPr>
        <w:t xml:space="preserve">. и доп.– Москва: Издательство </w:t>
      </w:r>
      <w:proofErr w:type="spellStart"/>
      <w:r>
        <w:rPr>
          <w:color w:val="000000" w:themeColor="text1"/>
        </w:rPr>
        <w:t>Юрайт</w:t>
      </w:r>
      <w:proofErr w:type="spellEnd"/>
      <w:r>
        <w:rPr>
          <w:color w:val="000000" w:themeColor="text1"/>
        </w:rPr>
        <w:t xml:space="preserve">, 2020. – 206 с. – (Профессиональное образование). – ISBN 978-5-534-12621-1. </w:t>
      </w:r>
    </w:p>
    <w:p w14:paraId="008131A8" w14:textId="77777777" w:rsidR="007B3C4A" w:rsidRDefault="003B1D61">
      <w:pPr>
        <w:pStyle w:val="aff2"/>
        <w:numPr>
          <w:ilvl w:val="0"/>
          <w:numId w:val="3"/>
        </w:numPr>
        <w:suppressAutoHyphens/>
        <w:spacing w:before="0" w:after="0"/>
        <w:ind w:left="0" w:firstLine="660"/>
        <w:jc w:val="both"/>
        <w:rPr>
          <w:color w:val="000000" w:themeColor="text1"/>
        </w:rPr>
      </w:pPr>
      <w:r>
        <w:rPr>
          <w:color w:val="000000" w:themeColor="text1"/>
        </w:rPr>
        <w:t xml:space="preserve">Лобачева, Н.А.  Русский язык. Синтаксис. Пунктуация: учебник для среднего профессионального образования / Н. А. Лобачева. – 3-е изд., </w:t>
      </w:r>
      <w:proofErr w:type="spellStart"/>
      <w:r>
        <w:rPr>
          <w:color w:val="000000" w:themeColor="text1"/>
        </w:rPr>
        <w:t>испр</w:t>
      </w:r>
      <w:proofErr w:type="spellEnd"/>
      <w:r>
        <w:rPr>
          <w:color w:val="000000" w:themeColor="text1"/>
        </w:rPr>
        <w:t xml:space="preserve">. и доп. – Москва : Издательство </w:t>
      </w:r>
      <w:proofErr w:type="spellStart"/>
      <w:r>
        <w:rPr>
          <w:color w:val="000000" w:themeColor="text1"/>
        </w:rPr>
        <w:t>Юрайт</w:t>
      </w:r>
      <w:proofErr w:type="spellEnd"/>
      <w:r>
        <w:rPr>
          <w:color w:val="000000" w:themeColor="text1"/>
        </w:rPr>
        <w:t xml:space="preserve">, 2020. – 123 с. – (Профессиональное образование). – ISBN 978-5-534-12620-4. </w:t>
      </w:r>
    </w:p>
    <w:p w14:paraId="775A9F0B" w14:textId="77777777" w:rsidR="007B3C4A" w:rsidRDefault="003B1D61">
      <w:pPr>
        <w:pStyle w:val="aff2"/>
        <w:numPr>
          <w:ilvl w:val="0"/>
          <w:numId w:val="3"/>
        </w:numPr>
        <w:suppressAutoHyphens/>
        <w:spacing w:before="0" w:after="0"/>
        <w:ind w:left="0" w:firstLine="660"/>
        <w:jc w:val="both"/>
        <w:rPr>
          <w:color w:val="000000" w:themeColor="text1"/>
        </w:rPr>
      </w:pPr>
      <w:r>
        <w:rPr>
          <w:color w:val="000000" w:themeColor="text1"/>
        </w:rPr>
        <w:t xml:space="preserve">Русский язык. Сборник упражнений: учебное пособие для среднего профессионального образования / П.А. </w:t>
      </w:r>
      <w:proofErr w:type="spellStart"/>
      <w:r>
        <w:rPr>
          <w:color w:val="000000" w:themeColor="text1"/>
        </w:rPr>
        <w:t>Лекант</w:t>
      </w:r>
      <w:proofErr w:type="spellEnd"/>
      <w:r>
        <w:rPr>
          <w:color w:val="000000" w:themeColor="text1"/>
        </w:rPr>
        <w:t xml:space="preserve"> [и др.]; под редакцией П.А. </w:t>
      </w:r>
      <w:proofErr w:type="spellStart"/>
      <w:r>
        <w:rPr>
          <w:color w:val="000000" w:themeColor="text1"/>
        </w:rPr>
        <w:t>Леканта</w:t>
      </w:r>
      <w:proofErr w:type="spellEnd"/>
      <w:r>
        <w:rPr>
          <w:color w:val="000000" w:themeColor="text1"/>
        </w:rPr>
        <w:t xml:space="preserve">. – Москва: Издательство </w:t>
      </w:r>
      <w:proofErr w:type="spellStart"/>
      <w:r>
        <w:rPr>
          <w:color w:val="000000" w:themeColor="text1"/>
        </w:rPr>
        <w:t>Юрайт</w:t>
      </w:r>
      <w:proofErr w:type="spellEnd"/>
      <w:r>
        <w:rPr>
          <w:color w:val="000000" w:themeColor="text1"/>
        </w:rPr>
        <w:t xml:space="preserve">, 2020. – 314 с. – (Профессиональное образование). – ISBN 978-5-9916-7796-7. – Текст: электронный // ЭБС </w:t>
      </w:r>
      <w:proofErr w:type="spellStart"/>
      <w:r>
        <w:rPr>
          <w:color w:val="000000" w:themeColor="text1"/>
        </w:rPr>
        <w:t>Юрайт</w:t>
      </w:r>
      <w:proofErr w:type="spellEnd"/>
      <w:r>
        <w:rPr>
          <w:color w:val="000000" w:themeColor="text1"/>
        </w:rPr>
        <w:t xml:space="preserve"> [сайт]. – URL: http://www.biblio-online.ru/bcode/452165</w:t>
      </w:r>
    </w:p>
    <w:p w14:paraId="6A945EDB" w14:textId="77777777" w:rsidR="007B3C4A" w:rsidRDefault="003B1D61">
      <w:pPr>
        <w:pStyle w:val="1"/>
        <w:numPr>
          <w:ilvl w:val="0"/>
          <w:numId w:val="1"/>
        </w:numPr>
        <w:spacing w:before="0" w:after="0"/>
        <w:jc w:val="center"/>
        <w:rPr>
          <w:color w:val="000000" w:themeColor="text1"/>
        </w:rPr>
      </w:pPr>
      <w:r>
        <w:rPr>
          <w:b w:val="0"/>
          <w:color w:val="000000" w:themeColor="text1"/>
        </w:rPr>
        <w:br w:type="page"/>
      </w:r>
      <w:bookmarkStart w:id="7" w:name="_Toc21457"/>
      <w:r>
        <w:rPr>
          <w:color w:val="000000" w:themeColor="text1"/>
        </w:rPr>
        <w:lastRenderedPageBreak/>
        <w:t>КОНТРОЛЬ И ОЦЕНКА РЕЗУЛЬТАТОВ ОСВОЕНИЯ УЧЕБНОЙ ДИСЦИПЛИНЫ</w:t>
      </w:r>
      <w:bookmarkEnd w:id="7"/>
    </w:p>
    <w:p w14:paraId="5907F8A9" w14:textId="77777777" w:rsidR="007B3C4A" w:rsidRDefault="007B3C4A">
      <w:pPr>
        <w:spacing w:after="0" w:line="240" w:lineRule="auto"/>
        <w:contextualSpacing/>
        <w:jc w:val="center"/>
        <w:rPr>
          <w:rFonts w:ascii="Times New Roman" w:hAnsi="Times New Roman"/>
          <w:b/>
          <w:color w:val="000000" w:themeColor="text1"/>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351"/>
        <w:gridCol w:w="2884"/>
        <w:gridCol w:w="3336"/>
      </w:tblGrid>
      <w:tr w:rsidR="007B3C4A" w14:paraId="75EF2252" w14:textId="77777777">
        <w:trPr>
          <w:trHeight w:val="799"/>
        </w:trPr>
        <w:tc>
          <w:tcPr>
            <w:tcW w:w="1750" w:type="pct"/>
            <w:vAlign w:val="center"/>
          </w:tcPr>
          <w:p w14:paraId="21DB43F6" w14:textId="77777777" w:rsidR="007B3C4A" w:rsidRDefault="003B1D61">
            <w:pPr>
              <w:spacing w:after="0" w:line="240" w:lineRule="auto"/>
              <w:jc w:val="center"/>
              <w:rPr>
                <w:rFonts w:ascii="Times New Roman" w:hAnsi="Times New Roman"/>
                <w:color w:val="000000" w:themeColor="text1"/>
                <w:sz w:val="24"/>
                <w:szCs w:val="24"/>
              </w:rPr>
            </w:pPr>
            <w:r>
              <w:rPr>
                <w:rFonts w:ascii="Times New Roman" w:hAnsi="Times New Roman"/>
                <w:b/>
                <w:bCs/>
                <w:i/>
                <w:color w:val="000000" w:themeColor="text1"/>
                <w:sz w:val="24"/>
                <w:szCs w:val="24"/>
              </w:rPr>
              <w:t>Результаты обучения</w:t>
            </w:r>
            <w:r>
              <w:rPr>
                <w:rFonts w:ascii="Times New Roman" w:hAnsi="Times New Roman"/>
                <w:b/>
                <w:bCs/>
                <w:i/>
                <w:color w:val="000000" w:themeColor="text1"/>
                <w:sz w:val="24"/>
                <w:szCs w:val="24"/>
              </w:rPr>
              <w:br/>
            </w:r>
          </w:p>
        </w:tc>
        <w:tc>
          <w:tcPr>
            <w:tcW w:w="1506" w:type="pct"/>
            <w:vAlign w:val="center"/>
          </w:tcPr>
          <w:p w14:paraId="73CB02AA" w14:textId="77777777" w:rsidR="007B3C4A" w:rsidRDefault="003B1D61">
            <w:pPr>
              <w:spacing w:after="0" w:line="240" w:lineRule="auto"/>
              <w:jc w:val="center"/>
              <w:rPr>
                <w:rFonts w:ascii="Times New Roman" w:hAnsi="Times New Roman"/>
                <w:b/>
                <w:bCs/>
                <w:i/>
                <w:color w:val="000000" w:themeColor="text1"/>
                <w:sz w:val="24"/>
                <w:szCs w:val="24"/>
              </w:rPr>
            </w:pPr>
            <w:r>
              <w:rPr>
                <w:rFonts w:ascii="Times New Roman" w:hAnsi="Times New Roman"/>
                <w:b/>
                <w:bCs/>
                <w:i/>
                <w:color w:val="000000" w:themeColor="text1"/>
                <w:sz w:val="24"/>
                <w:szCs w:val="24"/>
              </w:rPr>
              <w:t>Критерии оценки</w:t>
            </w:r>
          </w:p>
        </w:tc>
        <w:tc>
          <w:tcPr>
            <w:tcW w:w="1742" w:type="pct"/>
            <w:vAlign w:val="center"/>
          </w:tcPr>
          <w:p w14:paraId="4E322CD7" w14:textId="77777777" w:rsidR="007B3C4A" w:rsidRDefault="003B1D61">
            <w:pPr>
              <w:spacing w:after="0" w:line="240" w:lineRule="auto"/>
              <w:jc w:val="center"/>
              <w:rPr>
                <w:rFonts w:ascii="Times New Roman" w:hAnsi="Times New Roman"/>
                <w:b/>
                <w:bCs/>
                <w:i/>
                <w:color w:val="000000" w:themeColor="text1"/>
                <w:sz w:val="24"/>
                <w:szCs w:val="24"/>
              </w:rPr>
            </w:pPr>
            <w:r>
              <w:rPr>
                <w:rFonts w:ascii="Times New Roman" w:hAnsi="Times New Roman"/>
                <w:b/>
                <w:bCs/>
                <w:i/>
                <w:color w:val="000000" w:themeColor="text1"/>
                <w:sz w:val="24"/>
                <w:szCs w:val="24"/>
              </w:rPr>
              <w:t>Методы оценки</w:t>
            </w:r>
          </w:p>
        </w:tc>
      </w:tr>
      <w:tr w:rsidR="007B3C4A" w14:paraId="5F18D340" w14:textId="77777777">
        <w:tc>
          <w:tcPr>
            <w:tcW w:w="1750" w:type="pct"/>
          </w:tcPr>
          <w:p w14:paraId="7204AB68" w14:textId="77777777" w:rsidR="007B3C4A" w:rsidRDefault="003B1D61">
            <w:pPr>
              <w:spacing w:after="0" w:line="240" w:lineRule="auto"/>
              <w:rPr>
                <w:rFonts w:ascii="Times New Roman" w:hAnsi="Times New Roman"/>
                <w:color w:val="000000" w:themeColor="text1"/>
                <w:sz w:val="24"/>
                <w:szCs w:val="24"/>
              </w:rPr>
            </w:pPr>
            <w:proofErr w:type="spellStart"/>
            <w:r>
              <w:rPr>
                <w:rFonts w:ascii="Times New Roman" w:hAnsi="Times New Roman"/>
                <w:color w:val="000000" w:themeColor="text1"/>
                <w:sz w:val="24"/>
                <w:szCs w:val="24"/>
              </w:rPr>
              <w:t>Зо</w:t>
            </w:r>
            <w:proofErr w:type="spellEnd"/>
            <w:r>
              <w:rPr>
                <w:rFonts w:ascii="Times New Roman" w:hAnsi="Times New Roman"/>
                <w:color w:val="000000" w:themeColor="text1"/>
                <w:sz w:val="24"/>
                <w:szCs w:val="24"/>
              </w:rPr>
              <w:t xml:space="preserve"> 05.01</w:t>
            </w:r>
          </w:p>
          <w:p w14:paraId="3830AC4B" w14:textId="77777777" w:rsidR="007B3C4A" w:rsidRDefault="003B1D61">
            <w:pPr>
              <w:spacing w:after="0" w:line="240" w:lineRule="auto"/>
              <w:rPr>
                <w:rFonts w:ascii="Times New Roman" w:hAnsi="Times New Roman"/>
                <w:color w:val="000000" w:themeColor="text1"/>
                <w:sz w:val="24"/>
                <w:szCs w:val="24"/>
              </w:rPr>
            </w:pPr>
            <w:r>
              <w:rPr>
                <w:rFonts w:ascii="Times New Roman" w:hAnsi="Times New Roman"/>
                <w:color w:val="000000" w:themeColor="text1"/>
                <w:sz w:val="24"/>
                <w:szCs w:val="24"/>
              </w:rPr>
              <w:t xml:space="preserve">особенности социального и культурного контекста; </w:t>
            </w:r>
          </w:p>
          <w:p w14:paraId="3E4E884C" w14:textId="77777777" w:rsidR="007B3C4A" w:rsidRDefault="003B1D61">
            <w:pPr>
              <w:spacing w:after="0" w:line="240" w:lineRule="auto"/>
              <w:rPr>
                <w:rFonts w:ascii="Times New Roman" w:hAnsi="Times New Roman"/>
                <w:color w:val="000000" w:themeColor="text1"/>
                <w:sz w:val="24"/>
                <w:szCs w:val="24"/>
              </w:rPr>
            </w:pPr>
            <w:proofErr w:type="spellStart"/>
            <w:r>
              <w:rPr>
                <w:rFonts w:ascii="Times New Roman" w:hAnsi="Times New Roman"/>
                <w:color w:val="000000" w:themeColor="text1"/>
                <w:sz w:val="24"/>
                <w:szCs w:val="24"/>
              </w:rPr>
              <w:t>Зо</w:t>
            </w:r>
            <w:proofErr w:type="spellEnd"/>
            <w:r>
              <w:rPr>
                <w:rFonts w:ascii="Times New Roman" w:hAnsi="Times New Roman"/>
                <w:color w:val="000000" w:themeColor="text1"/>
                <w:sz w:val="24"/>
                <w:szCs w:val="24"/>
              </w:rPr>
              <w:t xml:space="preserve"> 05.02</w:t>
            </w:r>
          </w:p>
          <w:p w14:paraId="65CF9749" w14:textId="77777777" w:rsidR="007B3C4A" w:rsidRDefault="003B1D61">
            <w:pPr>
              <w:spacing w:after="0" w:line="240" w:lineRule="auto"/>
              <w:rPr>
                <w:rFonts w:ascii="Times New Roman" w:hAnsi="Times New Roman"/>
                <w:color w:val="000000" w:themeColor="text1"/>
                <w:sz w:val="24"/>
                <w:szCs w:val="24"/>
              </w:rPr>
            </w:pPr>
            <w:r>
              <w:rPr>
                <w:rFonts w:ascii="Times New Roman" w:hAnsi="Times New Roman"/>
                <w:color w:val="000000" w:themeColor="text1"/>
                <w:sz w:val="24"/>
                <w:szCs w:val="24"/>
              </w:rPr>
              <w:t xml:space="preserve">правила оформления документов </w:t>
            </w:r>
            <w:r>
              <w:rPr>
                <w:rFonts w:ascii="Times New Roman" w:hAnsi="Times New Roman"/>
                <w:color w:val="000000" w:themeColor="text1"/>
                <w:sz w:val="24"/>
                <w:szCs w:val="24"/>
              </w:rPr>
              <w:br/>
              <w:t>и построения устных сообщений</w:t>
            </w:r>
          </w:p>
          <w:p w14:paraId="67EBB6E4" w14:textId="77777777" w:rsidR="007B3C4A" w:rsidRDefault="003B1D61">
            <w:pPr>
              <w:spacing w:after="0" w:line="240" w:lineRule="auto"/>
              <w:rPr>
                <w:rFonts w:ascii="Times New Roman" w:hAnsi="Times New Roman"/>
                <w:color w:val="000000" w:themeColor="text1"/>
                <w:sz w:val="24"/>
                <w:szCs w:val="24"/>
              </w:rPr>
            </w:pPr>
            <w:proofErr w:type="spellStart"/>
            <w:r>
              <w:rPr>
                <w:rFonts w:ascii="Times New Roman" w:hAnsi="Times New Roman"/>
                <w:color w:val="000000" w:themeColor="text1"/>
                <w:sz w:val="24"/>
                <w:szCs w:val="24"/>
              </w:rPr>
              <w:t>Зо</w:t>
            </w:r>
            <w:proofErr w:type="spellEnd"/>
            <w:r>
              <w:rPr>
                <w:rFonts w:ascii="Times New Roman" w:hAnsi="Times New Roman"/>
                <w:color w:val="000000" w:themeColor="text1"/>
                <w:sz w:val="24"/>
                <w:szCs w:val="24"/>
              </w:rPr>
              <w:t xml:space="preserve"> 06.01</w:t>
            </w:r>
          </w:p>
          <w:p w14:paraId="58D42DD5" w14:textId="77777777" w:rsidR="007B3C4A" w:rsidRDefault="003B1D61">
            <w:pPr>
              <w:spacing w:after="0" w:line="240" w:lineRule="auto"/>
              <w:rPr>
                <w:rFonts w:ascii="Times New Roman" w:hAnsi="Times New Roman"/>
                <w:color w:val="000000" w:themeColor="text1"/>
                <w:sz w:val="24"/>
                <w:szCs w:val="24"/>
              </w:rPr>
            </w:pPr>
            <w:r>
              <w:rPr>
                <w:rFonts w:ascii="Times New Roman" w:hAnsi="Times New Roman"/>
                <w:color w:val="000000" w:themeColor="text1"/>
                <w:sz w:val="24"/>
                <w:szCs w:val="24"/>
              </w:rPr>
              <w:t xml:space="preserve">сущность гражданско-патриотической позиции, общечеловеческих ценностей; </w:t>
            </w:r>
          </w:p>
          <w:p w14:paraId="5EEF1886" w14:textId="77777777" w:rsidR="007B3C4A" w:rsidRDefault="003B1D61">
            <w:pPr>
              <w:spacing w:after="0" w:line="240" w:lineRule="auto"/>
              <w:rPr>
                <w:rFonts w:ascii="Times New Roman" w:hAnsi="Times New Roman"/>
                <w:color w:val="000000" w:themeColor="text1"/>
                <w:sz w:val="24"/>
                <w:szCs w:val="24"/>
              </w:rPr>
            </w:pPr>
            <w:proofErr w:type="spellStart"/>
            <w:r>
              <w:rPr>
                <w:rFonts w:ascii="Times New Roman" w:hAnsi="Times New Roman"/>
                <w:color w:val="000000" w:themeColor="text1"/>
                <w:sz w:val="24"/>
                <w:szCs w:val="24"/>
              </w:rPr>
              <w:t>Зо</w:t>
            </w:r>
            <w:proofErr w:type="spellEnd"/>
            <w:r>
              <w:rPr>
                <w:rFonts w:ascii="Times New Roman" w:hAnsi="Times New Roman"/>
                <w:color w:val="000000" w:themeColor="text1"/>
                <w:sz w:val="24"/>
                <w:szCs w:val="24"/>
              </w:rPr>
              <w:t xml:space="preserve"> 06.02</w:t>
            </w:r>
          </w:p>
          <w:p w14:paraId="158CA5D9" w14:textId="77777777" w:rsidR="007B3C4A" w:rsidRDefault="003B1D61">
            <w:pPr>
              <w:spacing w:after="0" w:line="240" w:lineRule="auto"/>
              <w:rPr>
                <w:rFonts w:ascii="Times New Roman" w:hAnsi="Times New Roman"/>
                <w:color w:val="000000" w:themeColor="text1"/>
                <w:sz w:val="24"/>
                <w:szCs w:val="24"/>
              </w:rPr>
            </w:pPr>
            <w:r>
              <w:rPr>
                <w:rFonts w:ascii="Times New Roman" w:hAnsi="Times New Roman"/>
                <w:color w:val="000000" w:themeColor="text1"/>
                <w:sz w:val="24"/>
                <w:szCs w:val="24"/>
              </w:rPr>
              <w:t>значимость профессиональной деятельности по профессии (специальности);</w:t>
            </w:r>
          </w:p>
          <w:p w14:paraId="4FC32F27" w14:textId="77777777" w:rsidR="007B3C4A" w:rsidRDefault="003B1D61">
            <w:pPr>
              <w:spacing w:after="0" w:line="240" w:lineRule="auto"/>
              <w:rPr>
                <w:rFonts w:ascii="Times New Roman" w:hAnsi="Times New Roman"/>
                <w:color w:val="000000" w:themeColor="text1"/>
                <w:sz w:val="24"/>
                <w:szCs w:val="24"/>
              </w:rPr>
            </w:pPr>
            <w:proofErr w:type="spellStart"/>
            <w:r>
              <w:rPr>
                <w:rFonts w:ascii="Times New Roman" w:hAnsi="Times New Roman"/>
                <w:color w:val="000000" w:themeColor="text1"/>
                <w:sz w:val="24"/>
                <w:szCs w:val="24"/>
              </w:rPr>
              <w:t>Зо</w:t>
            </w:r>
            <w:proofErr w:type="spellEnd"/>
            <w:r>
              <w:rPr>
                <w:rFonts w:ascii="Times New Roman" w:hAnsi="Times New Roman"/>
                <w:color w:val="000000" w:themeColor="text1"/>
                <w:sz w:val="24"/>
                <w:szCs w:val="24"/>
              </w:rPr>
              <w:t xml:space="preserve"> 06.03</w:t>
            </w:r>
          </w:p>
          <w:p w14:paraId="0DF4C349" w14:textId="77777777" w:rsidR="007B3C4A" w:rsidRDefault="003B1D61">
            <w:pPr>
              <w:spacing w:after="0" w:line="240" w:lineRule="auto"/>
              <w:rPr>
                <w:rFonts w:ascii="Times New Roman" w:hAnsi="Times New Roman"/>
                <w:color w:val="000000" w:themeColor="text1"/>
                <w:sz w:val="24"/>
                <w:szCs w:val="24"/>
              </w:rPr>
            </w:pPr>
            <w:r>
              <w:rPr>
                <w:rFonts w:ascii="Times New Roman" w:hAnsi="Times New Roman"/>
                <w:color w:val="000000" w:themeColor="text1"/>
                <w:sz w:val="24"/>
                <w:szCs w:val="24"/>
              </w:rPr>
              <w:t>стандарты антикоррупционного поведения и последствия его нарушения</w:t>
            </w:r>
          </w:p>
          <w:p w14:paraId="01F49261" w14:textId="77777777" w:rsidR="007B3C4A" w:rsidRDefault="003B1D61">
            <w:pPr>
              <w:spacing w:after="0" w:line="240" w:lineRule="auto"/>
              <w:rPr>
                <w:rFonts w:ascii="Times New Roman" w:hAnsi="Times New Roman"/>
                <w:color w:val="000000" w:themeColor="text1"/>
                <w:sz w:val="24"/>
                <w:szCs w:val="24"/>
              </w:rPr>
            </w:pPr>
            <w:proofErr w:type="spellStart"/>
            <w:r>
              <w:rPr>
                <w:rFonts w:ascii="Times New Roman" w:hAnsi="Times New Roman"/>
                <w:color w:val="000000" w:themeColor="text1"/>
                <w:sz w:val="24"/>
                <w:szCs w:val="24"/>
              </w:rPr>
              <w:t>Зо</w:t>
            </w:r>
            <w:proofErr w:type="spellEnd"/>
            <w:r>
              <w:rPr>
                <w:rFonts w:ascii="Times New Roman" w:hAnsi="Times New Roman"/>
                <w:color w:val="000000" w:themeColor="text1"/>
                <w:sz w:val="24"/>
                <w:szCs w:val="24"/>
              </w:rPr>
              <w:t xml:space="preserve"> 09.01</w:t>
            </w:r>
          </w:p>
          <w:p w14:paraId="1EA031F6" w14:textId="77777777" w:rsidR="007B3C4A" w:rsidRDefault="003B1D61">
            <w:pPr>
              <w:spacing w:after="0" w:line="240" w:lineRule="auto"/>
              <w:rPr>
                <w:rFonts w:ascii="Times New Roman" w:hAnsi="Times New Roman"/>
                <w:color w:val="000000" w:themeColor="text1"/>
                <w:sz w:val="24"/>
                <w:szCs w:val="24"/>
              </w:rPr>
            </w:pPr>
            <w:r>
              <w:rPr>
                <w:rFonts w:ascii="Times New Roman" w:hAnsi="Times New Roman"/>
                <w:color w:val="000000" w:themeColor="text1"/>
                <w:sz w:val="24"/>
                <w:szCs w:val="24"/>
              </w:rPr>
              <w:t xml:space="preserve"> правила построения простых и сложных предложений на профессиональные темы;</w:t>
            </w:r>
          </w:p>
          <w:p w14:paraId="02A96FFB" w14:textId="77777777" w:rsidR="007B3C4A" w:rsidRDefault="003B1D61">
            <w:pPr>
              <w:spacing w:after="0" w:line="240" w:lineRule="auto"/>
              <w:rPr>
                <w:rFonts w:ascii="Times New Roman" w:hAnsi="Times New Roman"/>
                <w:color w:val="000000" w:themeColor="text1"/>
                <w:sz w:val="24"/>
                <w:szCs w:val="24"/>
              </w:rPr>
            </w:pPr>
            <w:proofErr w:type="spellStart"/>
            <w:r>
              <w:rPr>
                <w:rFonts w:ascii="Times New Roman" w:hAnsi="Times New Roman"/>
                <w:color w:val="000000" w:themeColor="text1"/>
                <w:sz w:val="24"/>
                <w:szCs w:val="24"/>
              </w:rPr>
              <w:t>Зо</w:t>
            </w:r>
            <w:proofErr w:type="spellEnd"/>
            <w:r>
              <w:rPr>
                <w:rFonts w:ascii="Times New Roman" w:hAnsi="Times New Roman"/>
                <w:color w:val="000000" w:themeColor="text1"/>
                <w:sz w:val="24"/>
                <w:szCs w:val="24"/>
              </w:rPr>
              <w:t xml:space="preserve"> 09.02</w:t>
            </w:r>
          </w:p>
          <w:p w14:paraId="3939B0D9" w14:textId="77777777" w:rsidR="007B3C4A" w:rsidRDefault="003B1D61">
            <w:pPr>
              <w:spacing w:after="0" w:line="240" w:lineRule="auto"/>
              <w:rPr>
                <w:rFonts w:ascii="Times New Roman" w:hAnsi="Times New Roman"/>
                <w:color w:val="000000" w:themeColor="text1"/>
                <w:sz w:val="24"/>
                <w:szCs w:val="24"/>
              </w:rPr>
            </w:pPr>
            <w:r>
              <w:rPr>
                <w:rFonts w:ascii="Times New Roman" w:hAnsi="Times New Roman"/>
                <w:color w:val="000000" w:themeColor="text1"/>
                <w:sz w:val="24"/>
                <w:szCs w:val="24"/>
              </w:rPr>
              <w:t xml:space="preserve">основные общеупотребительные глаголы (бытовая </w:t>
            </w:r>
            <w:r>
              <w:rPr>
                <w:rFonts w:ascii="Times New Roman" w:hAnsi="Times New Roman"/>
                <w:color w:val="000000" w:themeColor="text1"/>
                <w:sz w:val="24"/>
                <w:szCs w:val="24"/>
              </w:rPr>
              <w:br/>
              <w:t>и профессиональная лексика);</w:t>
            </w:r>
          </w:p>
          <w:p w14:paraId="7542454E" w14:textId="77777777" w:rsidR="007B3C4A" w:rsidRDefault="003B1D61">
            <w:pPr>
              <w:spacing w:after="0" w:line="240" w:lineRule="auto"/>
              <w:rPr>
                <w:rFonts w:ascii="Times New Roman" w:hAnsi="Times New Roman"/>
                <w:color w:val="000000" w:themeColor="text1"/>
                <w:sz w:val="24"/>
                <w:szCs w:val="24"/>
              </w:rPr>
            </w:pPr>
            <w:proofErr w:type="spellStart"/>
            <w:r>
              <w:rPr>
                <w:rFonts w:ascii="Times New Roman" w:hAnsi="Times New Roman"/>
                <w:color w:val="000000" w:themeColor="text1"/>
                <w:sz w:val="24"/>
                <w:szCs w:val="24"/>
              </w:rPr>
              <w:t>Зо</w:t>
            </w:r>
            <w:proofErr w:type="spellEnd"/>
            <w:r>
              <w:rPr>
                <w:rFonts w:ascii="Times New Roman" w:hAnsi="Times New Roman"/>
                <w:color w:val="000000" w:themeColor="text1"/>
                <w:sz w:val="24"/>
                <w:szCs w:val="24"/>
              </w:rPr>
              <w:t xml:space="preserve"> 09.03</w:t>
            </w:r>
          </w:p>
          <w:p w14:paraId="0A69B554" w14:textId="77777777" w:rsidR="007B3C4A" w:rsidRDefault="003B1D61">
            <w:pPr>
              <w:spacing w:after="0" w:line="240" w:lineRule="auto"/>
              <w:rPr>
                <w:rFonts w:ascii="Times New Roman" w:hAnsi="Times New Roman"/>
                <w:color w:val="000000" w:themeColor="text1"/>
                <w:sz w:val="24"/>
                <w:szCs w:val="24"/>
              </w:rPr>
            </w:pPr>
            <w:r>
              <w:rPr>
                <w:rFonts w:ascii="Times New Roman" w:hAnsi="Times New Roman"/>
                <w:color w:val="000000" w:themeColor="text1"/>
                <w:sz w:val="24"/>
                <w:szCs w:val="24"/>
              </w:rPr>
              <w:t>лексический минимум, относящийся к описанию предметов, средств и процессов профессиональной деятельности;</w:t>
            </w:r>
          </w:p>
          <w:p w14:paraId="145E11E3" w14:textId="77777777" w:rsidR="007B3C4A" w:rsidRDefault="003B1D61">
            <w:pPr>
              <w:spacing w:after="0" w:line="240" w:lineRule="auto"/>
              <w:rPr>
                <w:rFonts w:ascii="Times New Roman" w:hAnsi="Times New Roman"/>
                <w:color w:val="000000" w:themeColor="text1"/>
                <w:sz w:val="24"/>
                <w:szCs w:val="24"/>
              </w:rPr>
            </w:pPr>
            <w:proofErr w:type="spellStart"/>
            <w:r>
              <w:rPr>
                <w:rFonts w:ascii="Times New Roman" w:hAnsi="Times New Roman"/>
                <w:color w:val="000000" w:themeColor="text1"/>
                <w:sz w:val="24"/>
                <w:szCs w:val="24"/>
              </w:rPr>
              <w:t>Зо</w:t>
            </w:r>
            <w:proofErr w:type="spellEnd"/>
            <w:r>
              <w:rPr>
                <w:rFonts w:ascii="Times New Roman" w:hAnsi="Times New Roman"/>
                <w:color w:val="000000" w:themeColor="text1"/>
                <w:sz w:val="24"/>
                <w:szCs w:val="24"/>
              </w:rPr>
              <w:t xml:space="preserve"> 09.04</w:t>
            </w:r>
          </w:p>
          <w:p w14:paraId="77E0F80B" w14:textId="77777777" w:rsidR="007B3C4A" w:rsidRDefault="003B1D61">
            <w:pPr>
              <w:spacing w:after="0" w:line="240" w:lineRule="auto"/>
              <w:rPr>
                <w:rFonts w:ascii="Times New Roman" w:hAnsi="Times New Roman"/>
                <w:color w:val="000000" w:themeColor="text1"/>
                <w:sz w:val="24"/>
                <w:szCs w:val="24"/>
              </w:rPr>
            </w:pPr>
            <w:r>
              <w:rPr>
                <w:rFonts w:ascii="Times New Roman" w:hAnsi="Times New Roman"/>
                <w:color w:val="000000" w:themeColor="text1"/>
                <w:sz w:val="24"/>
                <w:szCs w:val="24"/>
              </w:rPr>
              <w:t>особенности произношения;</w:t>
            </w:r>
          </w:p>
          <w:p w14:paraId="0C98C23F" w14:textId="77777777" w:rsidR="007B3C4A" w:rsidRDefault="003B1D61">
            <w:pPr>
              <w:spacing w:after="0" w:line="240" w:lineRule="auto"/>
              <w:rPr>
                <w:rFonts w:ascii="Times New Roman" w:hAnsi="Times New Roman"/>
                <w:color w:val="000000" w:themeColor="text1"/>
                <w:sz w:val="24"/>
                <w:szCs w:val="24"/>
              </w:rPr>
            </w:pPr>
            <w:proofErr w:type="spellStart"/>
            <w:r>
              <w:rPr>
                <w:rFonts w:ascii="Times New Roman" w:hAnsi="Times New Roman"/>
                <w:color w:val="000000" w:themeColor="text1"/>
                <w:sz w:val="24"/>
                <w:szCs w:val="24"/>
              </w:rPr>
              <w:t>Зо</w:t>
            </w:r>
            <w:proofErr w:type="spellEnd"/>
            <w:r>
              <w:rPr>
                <w:rFonts w:ascii="Times New Roman" w:hAnsi="Times New Roman"/>
                <w:color w:val="000000" w:themeColor="text1"/>
                <w:sz w:val="24"/>
                <w:szCs w:val="24"/>
              </w:rPr>
              <w:t xml:space="preserve"> 09.05</w:t>
            </w:r>
          </w:p>
          <w:p w14:paraId="5B60B54A" w14:textId="77777777" w:rsidR="007B3C4A" w:rsidRDefault="003B1D61">
            <w:pPr>
              <w:spacing w:after="0" w:line="240" w:lineRule="auto"/>
              <w:rPr>
                <w:rFonts w:ascii="Times New Roman" w:hAnsi="Times New Roman"/>
                <w:color w:val="000000" w:themeColor="text1"/>
                <w:sz w:val="24"/>
                <w:szCs w:val="24"/>
              </w:rPr>
            </w:pPr>
            <w:r>
              <w:rPr>
                <w:rFonts w:ascii="Times New Roman" w:hAnsi="Times New Roman"/>
                <w:color w:val="000000" w:themeColor="text1"/>
                <w:sz w:val="24"/>
                <w:szCs w:val="24"/>
              </w:rPr>
              <w:t>правила чтения текстов профессиональной направленности.</w:t>
            </w:r>
          </w:p>
        </w:tc>
        <w:tc>
          <w:tcPr>
            <w:tcW w:w="1506" w:type="pct"/>
            <w:vMerge w:val="restart"/>
          </w:tcPr>
          <w:p w14:paraId="2817BFE3" w14:textId="77777777" w:rsidR="007B3C4A" w:rsidRDefault="003B1D61">
            <w:pPr>
              <w:spacing w:after="0" w:line="240" w:lineRule="auto"/>
              <w:rPr>
                <w:rFonts w:ascii="Times New Roman" w:hAnsi="Times New Roman"/>
                <w:color w:val="000000" w:themeColor="text1"/>
                <w:sz w:val="24"/>
                <w:szCs w:val="24"/>
              </w:rPr>
            </w:pPr>
            <w:r>
              <w:rPr>
                <w:rFonts w:ascii="Times New Roman" w:hAnsi="Times New Roman"/>
                <w:color w:val="000000" w:themeColor="text1"/>
                <w:sz w:val="24"/>
                <w:szCs w:val="24"/>
              </w:rPr>
              <w:t>Сформированность понятий о нормах русского литературного языка и применение знаний о них в речевой практике;</w:t>
            </w:r>
          </w:p>
          <w:p w14:paraId="32291F70" w14:textId="77777777" w:rsidR="007B3C4A" w:rsidRDefault="007B3C4A">
            <w:pPr>
              <w:spacing w:after="0" w:line="240" w:lineRule="auto"/>
              <w:rPr>
                <w:rFonts w:ascii="Times New Roman" w:hAnsi="Times New Roman"/>
                <w:color w:val="000000" w:themeColor="text1"/>
                <w:sz w:val="24"/>
                <w:szCs w:val="24"/>
              </w:rPr>
            </w:pPr>
          </w:p>
          <w:p w14:paraId="6EA7D976" w14:textId="77777777" w:rsidR="007B3C4A" w:rsidRDefault="003B1D61">
            <w:pPr>
              <w:spacing w:after="0" w:line="240" w:lineRule="auto"/>
              <w:rPr>
                <w:rFonts w:ascii="Times New Roman" w:hAnsi="Times New Roman"/>
                <w:color w:val="000000" w:themeColor="text1"/>
                <w:sz w:val="24"/>
                <w:szCs w:val="24"/>
              </w:rPr>
            </w:pPr>
            <w:r>
              <w:rPr>
                <w:rFonts w:ascii="Times New Roman" w:hAnsi="Times New Roman"/>
                <w:color w:val="000000" w:themeColor="text1"/>
                <w:sz w:val="24"/>
                <w:szCs w:val="24"/>
              </w:rPr>
              <w:t>Владение навыками самоанализа и самооценки на основе наблюдений за собственной речью;</w:t>
            </w:r>
          </w:p>
          <w:p w14:paraId="384E7289" w14:textId="77777777" w:rsidR="007B3C4A" w:rsidRDefault="003B1D61">
            <w:pPr>
              <w:spacing w:after="0" w:line="240" w:lineRule="auto"/>
              <w:rPr>
                <w:rFonts w:ascii="Times New Roman" w:hAnsi="Times New Roman"/>
                <w:color w:val="000000" w:themeColor="text1"/>
                <w:sz w:val="24"/>
                <w:szCs w:val="24"/>
              </w:rPr>
            </w:pPr>
            <w:r>
              <w:rPr>
                <w:rFonts w:ascii="Times New Roman" w:hAnsi="Times New Roman"/>
                <w:color w:val="000000" w:themeColor="text1"/>
                <w:sz w:val="24"/>
                <w:szCs w:val="24"/>
              </w:rPr>
              <w:t>Владение умением анализировать текст с точки зрения наличия в нем явной и скрытой, основной и второстепенной информации;</w:t>
            </w:r>
          </w:p>
          <w:p w14:paraId="348CD68D" w14:textId="77777777" w:rsidR="007B3C4A" w:rsidRDefault="003B1D61">
            <w:pPr>
              <w:spacing w:after="0" w:line="240" w:lineRule="auto"/>
              <w:rPr>
                <w:rFonts w:ascii="Times New Roman" w:hAnsi="Times New Roman"/>
                <w:color w:val="000000" w:themeColor="text1"/>
                <w:sz w:val="24"/>
                <w:szCs w:val="24"/>
              </w:rPr>
            </w:pPr>
            <w:r>
              <w:rPr>
                <w:rFonts w:ascii="Times New Roman" w:hAnsi="Times New Roman"/>
                <w:color w:val="000000" w:themeColor="text1"/>
                <w:sz w:val="24"/>
                <w:szCs w:val="24"/>
              </w:rPr>
              <w:t>Владение умением представлять тексты в виде тезисов, конспектов, аннотаций, рефератов, сочинений различных жанров;</w:t>
            </w:r>
          </w:p>
          <w:p w14:paraId="1A0F9E77" w14:textId="77777777" w:rsidR="007B3C4A" w:rsidRDefault="007B3C4A">
            <w:pPr>
              <w:spacing w:after="0" w:line="240" w:lineRule="auto"/>
              <w:rPr>
                <w:rFonts w:ascii="Times New Roman" w:hAnsi="Times New Roman"/>
                <w:bCs/>
                <w:i/>
                <w:color w:val="000000" w:themeColor="text1"/>
                <w:sz w:val="24"/>
                <w:szCs w:val="24"/>
              </w:rPr>
            </w:pPr>
          </w:p>
        </w:tc>
        <w:tc>
          <w:tcPr>
            <w:tcW w:w="1742" w:type="pct"/>
            <w:vMerge w:val="restart"/>
          </w:tcPr>
          <w:p w14:paraId="643EFA65" w14:textId="77777777" w:rsidR="007B3C4A" w:rsidRDefault="003B1D61">
            <w:pPr>
              <w:spacing w:after="0" w:line="240" w:lineRule="auto"/>
              <w:rPr>
                <w:rFonts w:ascii="Times New Roman" w:hAnsi="Times New Roman"/>
                <w:bCs/>
                <w:i/>
                <w:color w:val="000000" w:themeColor="text1"/>
                <w:sz w:val="24"/>
                <w:szCs w:val="24"/>
              </w:rPr>
            </w:pPr>
            <w:r>
              <w:rPr>
                <w:rFonts w:ascii="Times New Roman" w:hAnsi="Times New Roman"/>
                <w:bCs/>
                <w:color w:val="000000" w:themeColor="text1"/>
                <w:sz w:val="24"/>
                <w:szCs w:val="24"/>
              </w:rPr>
              <w:t>Оценка результатов устных ответов, аналитической работы с текстами разных стилей, представления текстов в виде тезисов, конспектов, аннотаций, рефератов, сочинений различных жанров, сформированности понятий о нормах русского литературного языка и применения знаний о них в речевой практике, филологического анализа языковых единиц, сочинений, эссе (в том числе профессионально ориентированных), заданий экзамена</w:t>
            </w:r>
          </w:p>
        </w:tc>
      </w:tr>
      <w:tr w:rsidR="007B3C4A" w14:paraId="64FCB655" w14:textId="77777777">
        <w:trPr>
          <w:trHeight w:val="896"/>
        </w:trPr>
        <w:tc>
          <w:tcPr>
            <w:tcW w:w="1750" w:type="pct"/>
          </w:tcPr>
          <w:p w14:paraId="566D20EE" w14:textId="77777777" w:rsidR="007B3C4A" w:rsidRDefault="003B1D61">
            <w:pPr>
              <w:spacing w:after="0" w:line="240" w:lineRule="auto"/>
              <w:rPr>
                <w:rFonts w:ascii="Times New Roman" w:hAnsi="Times New Roman"/>
                <w:color w:val="000000" w:themeColor="text1"/>
                <w:sz w:val="24"/>
                <w:szCs w:val="24"/>
              </w:rPr>
            </w:pPr>
            <w:proofErr w:type="spellStart"/>
            <w:r>
              <w:rPr>
                <w:rFonts w:ascii="Times New Roman" w:hAnsi="Times New Roman"/>
                <w:color w:val="000000" w:themeColor="text1"/>
                <w:sz w:val="24"/>
                <w:szCs w:val="24"/>
              </w:rPr>
              <w:t>Уо</w:t>
            </w:r>
            <w:proofErr w:type="spellEnd"/>
            <w:r>
              <w:rPr>
                <w:rFonts w:ascii="Times New Roman" w:hAnsi="Times New Roman"/>
                <w:color w:val="000000" w:themeColor="text1"/>
                <w:sz w:val="24"/>
                <w:szCs w:val="24"/>
              </w:rPr>
              <w:t xml:space="preserve"> 05.01</w:t>
            </w:r>
          </w:p>
          <w:p w14:paraId="33952CC5" w14:textId="77777777" w:rsidR="007B3C4A" w:rsidRDefault="003B1D61">
            <w:pPr>
              <w:spacing w:after="0" w:line="240" w:lineRule="auto"/>
              <w:rPr>
                <w:rFonts w:ascii="Times New Roman" w:hAnsi="Times New Roman"/>
                <w:color w:val="000000" w:themeColor="text1"/>
                <w:sz w:val="24"/>
                <w:szCs w:val="24"/>
              </w:rPr>
            </w:pPr>
            <w:r>
              <w:rPr>
                <w:rFonts w:ascii="Times New Roman" w:hAnsi="Times New Roman"/>
                <w:color w:val="000000" w:themeColor="text1"/>
                <w:sz w:val="24"/>
                <w:szCs w:val="24"/>
              </w:rPr>
              <w:t xml:space="preserve">грамотно излагать свои мысли </w:t>
            </w:r>
            <w:r>
              <w:rPr>
                <w:rFonts w:ascii="Times New Roman" w:hAnsi="Times New Roman"/>
                <w:color w:val="000000" w:themeColor="text1"/>
                <w:sz w:val="24"/>
                <w:szCs w:val="24"/>
              </w:rPr>
              <w:br/>
            </w:r>
            <w:r>
              <w:rPr>
                <w:rFonts w:ascii="Times New Roman" w:hAnsi="Times New Roman"/>
                <w:color w:val="000000" w:themeColor="text1"/>
                <w:sz w:val="24"/>
                <w:szCs w:val="24"/>
              </w:rPr>
              <w:lastRenderedPageBreak/>
              <w:t>и оформлять документы по профессиональной тематике на государственном языке, проявлять толерантность в рабочем коллективе</w:t>
            </w:r>
          </w:p>
          <w:p w14:paraId="7CE34107" w14:textId="77777777" w:rsidR="007B3C4A" w:rsidRDefault="003B1D61">
            <w:pPr>
              <w:spacing w:after="0" w:line="240" w:lineRule="auto"/>
              <w:rPr>
                <w:rFonts w:ascii="Times New Roman" w:hAnsi="Times New Roman"/>
                <w:color w:val="000000" w:themeColor="text1"/>
                <w:sz w:val="24"/>
                <w:szCs w:val="24"/>
              </w:rPr>
            </w:pPr>
            <w:proofErr w:type="spellStart"/>
            <w:r>
              <w:rPr>
                <w:rFonts w:ascii="Times New Roman" w:hAnsi="Times New Roman"/>
                <w:color w:val="000000" w:themeColor="text1"/>
                <w:sz w:val="24"/>
                <w:szCs w:val="24"/>
              </w:rPr>
              <w:t>Уо</w:t>
            </w:r>
            <w:proofErr w:type="spellEnd"/>
            <w:r>
              <w:rPr>
                <w:rFonts w:ascii="Times New Roman" w:hAnsi="Times New Roman"/>
                <w:color w:val="000000" w:themeColor="text1"/>
                <w:sz w:val="24"/>
                <w:szCs w:val="24"/>
              </w:rPr>
              <w:t xml:space="preserve"> 06.01</w:t>
            </w:r>
          </w:p>
          <w:p w14:paraId="3542A3FA" w14:textId="77777777" w:rsidR="007B3C4A" w:rsidRDefault="003B1D61">
            <w:pPr>
              <w:spacing w:after="0" w:line="240" w:lineRule="auto"/>
              <w:rPr>
                <w:rFonts w:ascii="Times New Roman" w:hAnsi="Times New Roman"/>
                <w:color w:val="000000" w:themeColor="text1"/>
                <w:sz w:val="24"/>
                <w:szCs w:val="24"/>
              </w:rPr>
            </w:pPr>
            <w:r>
              <w:rPr>
                <w:rFonts w:ascii="Times New Roman" w:hAnsi="Times New Roman"/>
                <w:color w:val="000000" w:themeColor="text1"/>
                <w:sz w:val="24"/>
                <w:szCs w:val="24"/>
              </w:rPr>
              <w:t xml:space="preserve">описывать значимость своей профессии (специальности); </w:t>
            </w:r>
          </w:p>
          <w:p w14:paraId="5899802A" w14:textId="77777777" w:rsidR="007B3C4A" w:rsidRDefault="003B1D61">
            <w:pPr>
              <w:spacing w:after="0" w:line="240" w:lineRule="auto"/>
              <w:rPr>
                <w:rFonts w:ascii="Times New Roman" w:hAnsi="Times New Roman"/>
                <w:color w:val="000000" w:themeColor="text1"/>
                <w:sz w:val="24"/>
                <w:szCs w:val="24"/>
              </w:rPr>
            </w:pPr>
            <w:proofErr w:type="spellStart"/>
            <w:r>
              <w:rPr>
                <w:rFonts w:ascii="Times New Roman" w:hAnsi="Times New Roman"/>
                <w:color w:val="000000" w:themeColor="text1"/>
                <w:sz w:val="24"/>
                <w:szCs w:val="24"/>
              </w:rPr>
              <w:t>Уо</w:t>
            </w:r>
            <w:proofErr w:type="spellEnd"/>
            <w:r>
              <w:rPr>
                <w:rFonts w:ascii="Times New Roman" w:hAnsi="Times New Roman"/>
                <w:color w:val="000000" w:themeColor="text1"/>
                <w:sz w:val="24"/>
                <w:szCs w:val="24"/>
              </w:rPr>
              <w:t xml:space="preserve"> 06.02</w:t>
            </w:r>
          </w:p>
          <w:p w14:paraId="13D6BD01" w14:textId="77777777" w:rsidR="007B3C4A" w:rsidRDefault="003B1D61">
            <w:pPr>
              <w:spacing w:after="0" w:line="240" w:lineRule="auto"/>
              <w:rPr>
                <w:rFonts w:ascii="Times New Roman" w:hAnsi="Times New Roman"/>
                <w:color w:val="000000" w:themeColor="text1"/>
                <w:sz w:val="24"/>
                <w:szCs w:val="24"/>
              </w:rPr>
            </w:pPr>
            <w:r>
              <w:rPr>
                <w:rFonts w:ascii="Times New Roman" w:hAnsi="Times New Roman"/>
                <w:color w:val="000000" w:themeColor="text1"/>
                <w:sz w:val="24"/>
                <w:szCs w:val="24"/>
              </w:rPr>
              <w:t>применять стандарты антикоррупционного поведения</w:t>
            </w:r>
          </w:p>
          <w:p w14:paraId="301D7880" w14:textId="77777777" w:rsidR="007B3C4A" w:rsidRDefault="003B1D61">
            <w:pPr>
              <w:spacing w:after="0" w:line="240" w:lineRule="auto"/>
              <w:rPr>
                <w:rFonts w:ascii="Times New Roman" w:hAnsi="Times New Roman"/>
                <w:color w:val="000000" w:themeColor="text1"/>
                <w:sz w:val="24"/>
                <w:szCs w:val="24"/>
              </w:rPr>
            </w:pPr>
            <w:proofErr w:type="spellStart"/>
            <w:r>
              <w:rPr>
                <w:rFonts w:ascii="Times New Roman" w:hAnsi="Times New Roman"/>
                <w:color w:val="000000" w:themeColor="text1"/>
                <w:sz w:val="24"/>
                <w:szCs w:val="24"/>
              </w:rPr>
              <w:t>Уо</w:t>
            </w:r>
            <w:proofErr w:type="spellEnd"/>
            <w:r>
              <w:rPr>
                <w:rFonts w:ascii="Times New Roman" w:hAnsi="Times New Roman"/>
                <w:color w:val="000000" w:themeColor="text1"/>
                <w:sz w:val="24"/>
                <w:szCs w:val="24"/>
              </w:rPr>
              <w:t xml:space="preserve"> 09.01</w:t>
            </w:r>
          </w:p>
          <w:p w14:paraId="75A4959F" w14:textId="77777777" w:rsidR="007B3C4A" w:rsidRDefault="003B1D61">
            <w:pPr>
              <w:spacing w:after="0" w:line="240" w:lineRule="auto"/>
              <w:rPr>
                <w:rFonts w:ascii="Times New Roman" w:hAnsi="Times New Roman"/>
                <w:color w:val="000000" w:themeColor="text1"/>
                <w:sz w:val="24"/>
                <w:szCs w:val="24"/>
              </w:rPr>
            </w:pPr>
            <w:r>
              <w:rPr>
                <w:rFonts w:ascii="Times New Roman" w:hAnsi="Times New Roman"/>
                <w:color w:val="000000" w:themeColor="text1"/>
                <w:sz w:val="24"/>
                <w:szCs w:val="24"/>
              </w:rPr>
              <w:t xml:space="preserve">понимать общий смысл четко произнесенных высказываний на известные темы (профессиональные и бытовые), понимать тексты на базовые профессиональные темы; </w:t>
            </w:r>
          </w:p>
          <w:p w14:paraId="460CEDC5" w14:textId="77777777" w:rsidR="007B3C4A" w:rsidRDefault="003B1D61">
            <w:pPr>
              <w:spacing w:after="0" w:line="240" w:lineRule="auto"/>
              <w:rPr>
                <w:rFonts w:ascii="Times New Roman" w:hAnsi="Times New Roman"/>
                <w:color w:val="000000" w:themeColor="text1"/>
                <w:sz w:val="24"/>
                <w:szCs w:val="24"/>
              </w:rPr>
            </w:pPr>
            <w:proofErr w:type="spellStart"/>
            <w:r>
              <w:rPr>
                <w:rFonts w:ascii="Times New Roman" w:hAnsi="Times New Roman"/>
                <w:color w:val="000000" w:themeColor="text1"/>
                <w:sz w:val="24"/>
                <w:szCs w:val="24"/>
              </w:rPr>
              <w:t>Уо</w:t>
            </w:r>
            <w:proofErr w:type="spellEnd"/>
            <w:r>
              <w:rPr>
                <w:rFonts w:ascii="Times New Roman" w:hAnsi="Times New Roman"/>
                <w:color w:val="000000" w:themeColor="text1"/>
                <w:sz w:val="24"/>
                <w:szCs w:val="24"/>
              </w:rPr>
              <w:t xml:space="preserve"> 09.02</w:t>
            </w:r>
          </w:p>
          <w:p w14:paraId="790A85E4" w14:textId="77777777" w:rsidR="007B3C4A" w:rsidRDefault="003B1D61">
            <w:pPr>
              <w:spacing w:after="0" w:line="240" w:lineRule="auto"/>
              <w:rPr>
                <w:rFonts w:ascii="Times New Roman" w:hAnsi="Times New Roman"/>
                <w:color w:val="000000" w:themeColor="text1"/>
                <w:sz w:val="24"/>
                <w:szCs w:val="24"/>
              </w:rPr>
            </w:pPr>
            <w:r>
              <w:rPr>
                <w:rFonts w:ascii="Times New Roman" w:hAnsi="Times New Roman"/>
                <w:color w:val="000000" w:themeColor="text1"/>
                <w:sz w:val="24"/>
                <w:szCs w:val="24"/>
              </w:rPr>
              <w:t xml:space="preserve">участвовать в диалогах на знакомые общие и профессиональные темы; </w:t>
            </w:r>
          </w:p>
          <w:p w14:paraId="23BF682D" w14:textId="77777777" w:rsidR="007B3C4A" w:rsidRDefault="003B1D61">
            <w:pPr>
              <w:spacing w:after="0" w:line="240" w:lineRule="auto"/>
              <w:rPr>
                <w:rFonts w:ascii="Times New Roman" w:hAnsi="Times New Roman"/>
                <w:color w:val="000000" w:themeColor="text1"/>
                <w:sz w:val="24"/>
                <w:szCs w:val="24"/>
              </w:rPr>
            </w:pPr>
            <w:proofErr w:type="spellStart"/>
            <w:r>
              <w:rPr>
                <w:rFonts w:ascii="Times New Roman" w:hAnsi="Times New Roman"/>
                <w:color w:val="000000" w:themeColor="text1"/>
                <w:sz w:val="24"/>
                <w:szCs w:val="24"/>
              </w:rPr>
              <w:t>Уо</w:t>
            </w:r>
            <w:proofErr w:type="spellEnd"/>
            <w:r>
              <w:rPr>
                <w:rFonts w:ascii="Times New Roman" w:hAnsi="Times New Roman"/>
                <w:color w:val="000000" w:themeColor="text1"/>
                <w:sz w:val="24"/>
                <w:szCs w:val="24"/>
              </w:rPr>
              <w:t xml:space="preserve"> 09.03</w:t>
            </w:r>
          </w:p>
          <w:p w14:paraId="010C5301" w14:textId="77777777" w:rsidR="007B3C4A" w:rsidRDefault="003B1D61">
            <w:pPr>
              <w:spacing w:after="0" w:line="240" w:lineRule="auto"/>
              <w:rPr>
                <w:rFonts w:ascii="Times New Roman" w:hAnsi="Times New Roman"/>
                <w:color w:val="000000" w:themeColor="text1"/>
                <w:sz w:val="24"/>
                <w:szCs w:val="24"/>
              </w:rPr>
            </w:pPr>
            <w:r>
              <w:rPr>
                <w:rFonts w:ascii="Times New Roman" w:hAnsi="Times New Roman"/>
                <w:color w:val="000000" w:themeColor="text1"/>
                <w:sz w:val="24"/>
                <w:szCs w:val="24"/>
              </w:rPr>
              <w:t xml:space="preserve">строить простые высказывания о себе и о своей профессиональной деятельности; </w:t>
            </w:r>
          </w:p>
          <w:p w14:paraId="50D8F9DF" w14:textId="77777777" w:rsidR="007B3C4A" w:rsidRDefault="003B1D61">
            <w:pPr>
              <w:spacing w:after="0" w:line="240" w:lineRule="auto"/>
              <w:rPr>
                <w:rFonts w:ascii="Times New Roman" w:hAnsi="Times New Roman"/>
                <w:color w:val="000000" w:themeColor="text1"/>
                <w:sz w:val="24"/>
                <w:szCs w:val="24"/>
              </w:rPr>
            </w:pPr>
            <w:proofErr w:type="spellStart"/>
            <w:r>
              <w:rPr>
                <w:rFonts w:ascii="Times New Roman" w:hAnsi="Times New Roman"/>
                <w:color w:val="000000" w:themeColor="text1"/>
                <w:sz w:val="24"/>
                <w:szCs w:val="24"/>
              </w:rPr>
              <w:t>Уо</w:t>
            </w:r>
            <w:proofErr w:type="spellEnd"/>
            <w:r>
              <w:rPr>
                <w:rFonts w:ascii="Times New Roman" w:hAnsi="Times New Roman"/>
                <w:color w:val="000000" w:themeColor="text1"/>
                <w:sz w:val="24"/>
                <w:szCs w:val="24"/>
              </w:rPr>
              <w:t xml:space="preserve"> 09.04</w:t>
            </w:r>
          </w:p>
          <w:p w14:paraId="2EF6B5CF" w14:textId="77777777" w:rsidR="007B3C4A" w:rsidRDefault="003B1D61">
            <w:pPr>
              <w:spacing w:after="0" w:line="240" w:lineRule="auto"/>
              <w:rPr>
                <w:rFonts w:ascii="Times New Roman" w:hAnsi="Times New Roman"/>
                <w:color w:val="000000" w:themeColor="text1"/>
                <w:sz w:val="24"/>
                <w:szCs w:val="24"/>
              </w:rPr>
            </w:pPr>
            <w:r>
              <w:rPr>
                <w:rFonts w:ascii="Times New Roman" w:hAnsi="Times New Roman"/>
                <w:color w:val="000000" w:themeColor="text1"/>
                <w:sz w:val="24"/>
                <w:szCs w:val="24"/>
              </w:rPr>
              <w:t xml:space="preserve">кратко обосновывать и объяснять свои действия (текущие и планируемые); </w:t>
            </w:r>
          </w:p>
          <w:p w14:paraId="49A98451" w14:textId="77777777" w:rsidR="007B3C4A" w:rsidRDefault="003B1D61">
            <w:pPr>
              <w:spacing w:after="0" w:line="240" w:lineRule="auto"/>
              <w:rPr>
                <w:rFonts w:ascii="Times New Roman" w:hAnsi="Times New Roman"/>
                <w:color w:val="000000" w:themeColor="text1"/>
                <w:sz w:val="24"/>
                <w:szCs w:val="24"/>
              </w:rPr>
            </w:pPr>
            <w:proofErr w:type="spellStart"/>
            <w:r>
              <w:rPr>
                <w:rFonts w:ascii="Times New Roman" w:hAnsi="Times New Roman"/>
                <w:color w:val="000000" w:themeColor="text1"/>
                <w:sz w:val="24"/>
                <w:szCs w:val="24"/>
              </w:rPr>
              <w:t>Уо</w:t>
            </w:r>
            <w:proofErr w:type="spellEnd"/>
            <w:r>
              <w:rPr>
                <w:rFonts w:ascii="Times New Roman" w:hAnsi="Times New Roman"/>
                <w:color w:val="000000" w:themeColor="text1"/>
                <w:sz w:val="24"/>
                <w:szCs w:val="24"/>
              </w:rPr>
              <w:t xml:space="preserve"> 09.05</w:t>
            </w:r>
          </w:p>
          <w:p w14:paraId="0745E129" w14:textId="77777777" w:rsidR="007B3C4A" w:rsidRDefault="003B1D61">
            <w:pPr>
              <w:spacing w:after="0" w:line="240" w:lineRule="auto"/>
              <w:rPr>
                <w:rFonts w:ascii="Times New Roman" w:hAnsi="Times New Roman"/>
                <w:color w:val="000000" w:themeColor="text1"/>
                <w:sz w:val="24"/>
                <w:szCs w:val="24"/>
              </w:rPr>
            </w:pPr>
            <w:r>
              <w:rPr>
                <w:rFonts w:ascii="Times New Roman" w:hAnsi="Times New Roman"/>
                <w:color w:val="000000" w:themeColor="text1"/>
                <w:sz w:val="24"/>
                <w:szCs w:val="24"/>
              </w:rPr>
              <w:t>писать простые связные сообщения на знакомые или интересующие профессиональные темы.</w:t>
            </w:r>
          </w:p>
        </w:tc>
        <w:tc>
          <w:tcPr>
            <w:tcW w:w="1506" w:type="pct"/>
            <w:vMerge/>
          </w:tcPr>
          <w:p w14:paraId="1EDB8B2F" w14:textId="77777777" w:rsidR="007B3C4A" w:rsidRDefault="007B3C4A">
            <w:pPr>
              <w:spacing w:after="0" w:line="240" w:lineRule="auto"/>
              <w:rPr>
                <w:rFonts w:ascii="Times New Roman" w:hAnsi="Times New Roman"/>
                <w:bCs/>
                <w:i/>
                <w:color w:val="000000" w:themeColor="text1"/>
                <w:sz w:val="24"/>
                <w:szCs w:val="24"/>
              </w:rPr>
            </w:pPr>
          </w:p>
        </w:tc>
        <w:tc>
          <w:tcPr>
            <w:tcW w:w="1742" w:type="pct"/>
            <w:vMerge/>
          </w:tcPr>
          <w:p w14:paraId="677740C5" w14:textId="77777777" w:rsidR="007B3C4A" w:rsidRDefault="007B3C4A">
            <w:pPr>
              <w:spacing w:after="0" w:line="240" w:lineRule="auto"/>
              <w:rPr>
                <w:rFonts w:ascii="Times New Roman" w:hAnsi="Times New Roman"/>
                <w:bCs/>
                <w:i/>
                <w:color w:val="000000" w:themeColor="text1"/>
                <w:sz w:val="24"/>
                <w:szCs w:val="24"/>
              </w:rPr>
            </w:pPr>
          </w:p>
        </w:tc>
      </w:tr>
    </w:tbl>
    <w:p w14:paraId="4DEBC2E1" w14:textId="77777777" w:rsidR="007B3C4A" w:rsidRDefault="007B3C4A">
      <w:pPr>
        <w:spacing w:after="0" w:line="240" w:lineRule="auto"/>
        <w:jc w:val="both"/>
        <w:rPr>
          <w:rFonts w:ascii="Times New Roman" w:hAnsi="Times New Roman"/>
          <w:b/>
          <w:color w:val="000000" w:themeColor="text1"/>
          <w:sz w:val="24"/>
          <w:szCs w:val="24"/>
        </w:rPr>
      </w:pPr>
    </w:p>
    <w:p w14:paraId="68A01012" w14:textId="77777777" w:rsidR="007B3C4A" w:rsidRDefault="007B3C4A">
      <w:pPr>
        <w:spacing w:after="0" w:line="240" w:lineRule="auto"/>
        <w:rPr>
          <w:rFonts w:ascii="Times New Roman" w:hAnsi="Times New Roman"/>
          <w:color w:val="000000" w:themeColor="text1"/>
          <w:sz w:val="24"/>
          <w:szCs w:val="24"/>
        </w:rPr>
      </w:pPr>
    </w:p>
    <w:p w14:paraId="5F9576AD" w14:textId="77777777" w:rsidR="007B3C4A" w:rsidRDefault="007B3C4A">
      <w:pPr>
        <w:spacing w:after="0" w:line="240" w:lineRule="auto"/>
        <w:rPr>
          <w:rFonts w:ascii="Times New Roman" w:hAnsi="Times New Roman"/>
          <w:color w:val="000000" w:themeColor="text1"/>
          <w:sz w:val="24"/>
          <w:szCs w:val="24"/>
        </w:rPr>
      </w:pPr>
    </w:p>
    <w:p w14:paraId="03F6B985" w14:textId="77777777" w:rsidR="007B3C4A" w:rsidRDefault="007B3C4A">
      <w:pPr>
        <w:spacing w:after="0" w:line="240" w:lineRule="auto"/>
        <w:rPr>
          <w:rFonts w:ascii="Times New Roman" w:hAnsi="Times New Roman"/>
          <w:color w:val="000000" w:themeColor="text1"/>
          <w:sz w:val="24"/>
          <w:szCs w:val="24"/>
        </w:rPr>
      </w:pPr>
    </w:p>
    <w:p w14:paraId="2B37E1A9" w14:textId="77777777" w:rsidR="007B3C4A" w:rsidRDefault="007B3C4A">
      <w:pPr>
        <w:spacing w:after="0" w:line="240" w:lineRule="auto"/>
        <w:rPr>
          <w:rFonts w:ascii="Times New Roman" w:hAnsi="Times New Roman"/>
          <w:color w:val="000000" w:themeColor="text1"/>
          <w:sz w:val="24"/>
          <w:szCs w:val="24"/>
        </w:rPr>
      </w:pPr>
    </w:p>
    <w:p w14:paraId="19D8C8AB" w14:textId="77777777" w:rsidR="007B3C4A" w:rsidRDefault="007B3C4A">
      <w:pPr>
        <w:spacing w:after="0" w:line="240" w:lineRule="auto"/>
        <w:rPr>
          <w:rFonts w:ascii="Times New Roman" w:hAnsi="Times New Roman"/>
          <w:color w:val="000000" w:themeColor="text1"/>
          <w:sz w:val="24"/>
          <w:szCs w:val="24"/>
        </w:rPr>
        <w:sectPr w:rsidR="007B3C4A">
          <w:pgSz w:w="11906" w:h="16838"/>
          <w:pgMar w:top="1134" w:right="850" w:bottom="284" w:left="1701" w:header="708" w:footer="708" w:gutter="0"/>
          <w:cols w:space="720"/>
          <w:docGrid w:linePitch="299"/>
        </w:sectPr>
      </w:pPr>
    </w:p>
    <w:p w14:paraId="399D72F8" w14:textId="77777777" w:rsidR="007B3C4A" w:rsidRDefault="007B3C4A">
      <w:pPr>
        <w:spacing w:after="0" w:line="240" w:lineRule="auto"/>
        <w:rPr>
          <w:rFonts w:ascii="Times New Roman" w:hAnsi="Times New Roman"/>
          <w:color w:val="000000" w:themeColor="text1"/>
          <w:sz w:val="24"/>
          <w:szCs w:val="24"/>
        </w:rPr>
      </w:pPr>
    </w:p>
    <w:p w14:paraId="685053EE" w14:textId="77777777" w:rsidR="007B3C4A" w:rsidRDefault="003B1D61">
      <w:pPr>
        <w:spacing w:after="0" w:line="240" w:lineRule="auto"/>
        <w:jc w:val="right"/>
        <w:rPr>
          <w:rFonts w:ascii="Times New Roman" w:hAnsi="Times New Roman"/>
          <w:b/>
          <w:i/>
          <w:color w:val="000000" w:themeColor="text1"/>
          <w:sz w:val="24"/>
          <w:szCs w:val="24"/>
          <w:u w:val="single"/>
        </w:rPr>
      </w:pPr>
      <w:r>
        <w:rPr>
          <w:rFonts w:ascii="Times New Roman" w:hAnsi="Times New Roman"/>
          <w:bCs/>
          <w:color w:val="000000" w:themeColor="text1"/>
          <w:sz w:val="24"/>
          <w:szCs w:val="24"/>
        </w:rPr>
        <w:t>к ПООП-П по специальности</w:t>
      </w:r>
      <w:r>
        <w:rPr>
          <w:rFonts w:ascii="Times New Roman" w:hAnsi="Times New Roman"/>
          <w:bCs/>
          <w:i/>
          <w:color w:val="000000" w:themeColor="text1"/>
          <w:sz w:val="24"/>
          <w:szCs w:val="24"/>
        </w:rPr>
        <w:br/>
      </w:r>
      <w:r>
        <w:rPr>
          <w:rFonts w:ascii="Times New Roman" w:hAnsi="Times New Roman"/>
          <w:color w:val="000000" w:themeColor="text1"/>
          <w:sz w:val="24"/>
          <w:szCs w:val="24"/>
        </w:rPr>
        <w:t>22.02.06  Сварочное производство</w:t>
      </w:r>
    </w:p>
    <w:p w14:paraId="6CB0C85F" w14:textId="77777777" w:rsidR="007B3C4A" w:rsidRDefault="007B3C4A">
      <w:pPr>
        <w:spacing w:after="0" w:line="240" w:lineRule="auto"/>
        <w:jc w:val="right"/>
        <w:rPr>
          <w:rFonts w:ascii="Times New Roman" w:hAnsi="Times New Roman"/>
          <w:b/>
          <w:i/>
          <w:color w:val="000000" w:themeColor="text1"/>
          <w:sz w:val="24"/>
          <w:szCs w:val="24"/>
        </w:rPr>
      </w:pPr>
    </w:p>
    <w:p w14:paraId="5503C877" w14:textId="77777777" w:rsidR="007B3C4A" w:rsidRDefault="007B3C4A">
      <w:pPr>
        <w:spacing w:after="0" w:line="240" w:lineRule="auto"/>
        <w:jc w:val="center"/>
        <w:rPr>
          <w:rFonts w:ascii="Times New Roman" w:hAnsi="Times New Roman"/>
          <w:b/>
          <w:i/>
          <w:color w:val="000000" w:themeColor="text1"/>
          <w:sz w:val="24"/>
          <w:szCs w:val="24"/>
        </w:rPr>
      </w:pPr>
    </w:p>
    <w:p w14:paraId="0D2E6310" w14:textId="77777777" w:rsidR="007B3C4A" w:rsidRDefault="007B3C4A">
      <w:pPr>
        <w:spacing w:after="0" w:line="240" w:lineRule="auto"/>
        <w:jc w:val="center"/>
        <w:rPr>
          <w:rFonts w:ascii="Times New Roman" w:hAnsi="Times New Roman"/>
          <w:b/>
          <w:i/>
          <w:color w:val="000000" w:themeColor="text1"/>
          <w:sz w:val="24"/>
          <w:szCs w:val="24"/>
        </w:rPr>
      </w:pPr>
    </w:p>
    <w:p w14:paraId="479B0A85" w14:textId="77777777" w:rsidR="007B3C4A" w:rsidRDefault="007B3C4A">
      <w:pPr>
        <w:spacing w:after="0" w:line="240" w:lineRule="auto"/>
        <w:jc w:val="center"/>
        <w:rPr>
          <w:rFonts w:ascii="Times New Roman" w:hAnsi="Times New Roman"/>
          <w:b/>
          <w:i/>
          <w:color w:val="000000" w:themeColor="text1"/>
          <w:sz w:val="24"/>
          <w:szCs w:val="24"/>
        </w:rPr>
      </w:pPr>
    </w:p>
    <w:p w14:paraId="21EF6284" w14:textId="09838304" w:rsidR="007B3C4A" w:rsidRDefault="007B3C4A">
      <w:pPr>
        <w:spacing w:after="0" w:line="240" w:lineRule="auto"/>
        <w:jc w:val="center"/>
        <w:rPr>
          <w:rFonts w:ascii="Times New Roman" w:hAnsi="Times New Roman"/>
          <w:b/>
          <w:i/>
          <w:color w:val="000000" w:themeColor="text1"/>
          <w:sz w:val="24"/>
          <w:szCs w:val="24"/>
        </w:rPr>
      </w:pPr>
    </w:p>
    <w:p w14:paraId="1545EB5A" w14:textId="36628655" w:rsidR="00EE2D5A" w:rsidRDefault="00EE2D5A">
      <w:pPr>
        <w:spacing w:after="0" w:line="240" w:lineRule="auto"/>
        <w:jc w:val="center"/>
        <w:rPr>
          <w:rFonts w:ascii="Times New Roman" w:hAnsi="Times New Roman"/>
          <w:b/>
          <w:i/>
          <w:color w:val="000000" w:themeColor="text1"/>
          <w:sz w:val="24"/>
          <w:szCs w:val="24"/>
        </w:rPr>
      </w:pPr>
    </w:p>
    <w:p w14:paraId="7CC82BEA" w14:textId="2649A353" w:rsidR="00EE2D5A" w:rsidRDefault="00EE2D5A">
      <w:pPr>
        <w:spacing w:after="0" w:line="240" w:lineRule="auto"/>
        <w:jc w:val="center"/>
        <w:rPr>
          <w:rFonts w:ascii="Times New Roman" w:hAnsi="Times New Roman"/>
          <w:b/>
          <w:i/>
          <w:color w:val="000000" w:themeColor="text1"/>
          <w:sz w:val="24"/>
          <w:szCs w:val="24"/>
        </w:rPr>
      </w:pPr>
    </w:p>
    <w:p w14:paraId="720B6F9B" w14:textId="3BC57FF3" w:rsidR="00EE2D5A" w:rsidRDefault="00EE2D5A">
      <w:pPr>
        <w:spacing w:after="0" w:line="240" w:lineRule="auto"/>
        <w:jc w:val="center"/>
        <w:rPr>
          <w:rFonts w:ascii="Times New Roman" w:hAnsi="Times New Roman"/>
          <w:b/>
          <w:i/>
          <w:color w:val="000000" w:themeColor="text1"/>
          <w:sz w:val="24"/>
          <w:szCs w:val="24"/>
        </w:rPr>
      </w:pPr>
    </w:p>
    <w:p w14:paraId="22CA63D2" w14:textId="49644143" w:rsidR="00EE2D5A" w:rsidRDefault="00EE2D5A">
      <w:pPr>
        <w:spacing w:after="0" w:line="240" w:lineRule="auto"/>
        <w:jc w:val="center"/>
        <w:rPr>
          <w:rFonts w:ascii="Times New Roman" w:hAnsi="Times New Roman"/>
          <w:b/>
          <w:i/>
          <w:color w:val="000000" w:themeColor="text1"/>
          <w:sz w:val="24"/>
          <w:szCs w:val="24"/>
        </w:rPr>
      </w:pPr>
    </w:p>
    <w:p w14:paraId="2628763E" w14:textId="77777777" w:rsidR="00EE2D5A" w:rsidRDefault="00EE2D5A">
      <w:pPr>
        <w:spacing w:after="0" w:line="240" w:lineRule="auto"/>
        <w:jc w:val="center"/>
        <w:rPr>
          <w:rFonts w:ascii="Times New Roman" w:hAnsi="Times New Roman"/>
          <w:b/>
          <w:i/>
          <w:color w:val="000000" w:themeColor="text1"/>
          <w:sz w:val="24"/>
          <w:szCs w:val="24"/>
        </w:rPr>
      </w:pPr>
    </w:p>
    <w:p w14:paraId="77A31F64" w14:textId="77777777" w:rsidR="007B3C4A" w:rsidRDefault="007B3C4A">
      <w:pPr>
        <w:spacing w:after="0" w:line="240" w:lineRule="auto"/>
        <w:jc w:val="center"/>
        <w:rPr>
          <w:rFonts w:ascii="Times New Roman" w:hAnsi="Times New Roman"/>
          <w:b/>
          <w:i/>
          <w:color w:val="000000" w:themeColor="text1"/>
          <w:sz w:val="24"/>
          <w:szCs w:val="24"/>
        </w:rPr>
      </w:pPr>
    </w:p>
    <w:p w14:paraId="47F83D6F" w14:textId="77777777" w:rsidR="007B3C4A" w:rsidRDefault="003B1D61">
      <w:pPr>
        <w:spacing w:after="0" w:line="240" w:lineRule="auto"/>
        <w:jc w:val="center"/>
        <w:rPr>
          <w:rFonts w:ascii="Times New Roman" w:hAnsi="Times New Roman"/>
          <w:b/>
          <w:color w:val="000000" w:themeColor="text1"/>
          <w:sz w:val="24"/>
          <w:szCs w:val="24"/>
        </w:rPr>
      </w:pPr>
      <w:r>
        <w:rPr>
          <w:rFonts w:ascii="Times New Roman" w:hAnsi="Times New Roman"/>
          <w:b/>
          <w:color w:val="000000" w:themeColor="text1"/>
          <w:sz w:val="24"/>
          <w:szCs w:val="24"/>
        </w:rPr>
        <w:t>ПРИМЕРНАЯ РАБОЧАЯ ПРОГРАММА УЧЕБНОЙ ДИСЦИПЛИНЫ</w:t>
      </w:r>
    </w:p>
    <w:p w14:paraId="195999C7" w14:textId="77777777" w:rsidR="007B3C4A" w:rsidRDefault="003B1D61">
      <w:pPr>
        <w:spacing w:after="0" w:line="240" w:lineRule="auto"/>
        <w:jc w:val="center"/>
        <w:rPr>
          <w:rFonts w:ascii="Times New Roman" w:hAnsi="Times New Roman"/>
          <w:b/>
          <w:iCs/>
          <w:color w:val="000000" w:themeColor="text1"/>
          <w:sz w:val="24"/>
          <w:szCs w:val="24"/>
        </w:rPr>
      </w:pPr>
      <w:r>
        <w:rPr>
          <w:rFonts w:ascii="Times New Roman" w:hAnsi="Times New Roman"/>
          <w:b/>
          <w:iCs/>
          <w:color w:val="000000" w:themeColor="text1"/>
          <w:sz w:val="24"/>
          <w:szCs w:val="24"/>
        </w:rPr>
        <w:t>ООД.02 ЛИТЕРАТУРА</w:t>
      </w:r>
    </w:p>
    <w:p w14:paraId="1D6D2197" w14:textId="77777777" w:rsidR="007B3C4A" w:rsidRDefault="007B3C4A">
      <w:pPr>
        <w:spacing w:after="0" w:line="240" w:lineRule="auto"/>
        <w:jc w:val="center"/>
        <w:rPr>
          <w:rFonts w:ascii="Times New Roman" w:hAnsi="Times New Roman"/>
          <w:b/>
          <w:i/>
          <w:color w:val="000000" w:themeColor="text1"/>
          <w:sz w:val="24"/>
          <w:szCs w:val="24"/>
        </w:rPr>
      </w:pPr>
    </w:p>
    <w:p w14:paraId="7EAE5D77" w14:textId="77777777" w:rsidR="007B3C4A" w:rsidRDefault="007B3C4A">
      <w:pPr>
        <w:spacing w:after="0" w:line="240" w:lineRule="auto"/>
        <w:rPr>
          <w:rFonts w:ascii="Times New Roman" w:hAnsi="Times New Roman"/>
          <w:b/>
          <w:i/>
          <w:color w:val="000000" w:themeColor="text1"/>
          <w:sz w:val="24"/>
          <w:szCs w:val="24"/>
        </w:rPr>
      </w:pPr>
    </w:p>
    <w:p w14:paraId="0244A69B" w14:textId="77777777" w:rsidR="007B3C4A" w:rsidRDefault="007B3C4A">
      <w:pPr>
        <w:spacing w:after="0" w:line="240" w:lineRule="auto"/>
        <w:rPr>
          <w:rFonts w:ascii="Times New Roman" w:hAnsi="Times New Roman"/>
          <w:b/>
          <w:i/>
          <w:color w:val="000000" w:themeColor="text1"/>
          <w:sz w:val="24"/>
          <w:szCs w:val="24"/>
        </w:rPr>
      </w:pPr>
    </w:p>
    <w:p w14:paraId="1EB82BE7" w14:textId="77777777" w:rsidR="007B3C4A" w:rsidRDefault="007B3C4A">
      <w:pPr>
        <w:spacing w:after="0" w:line="240" w:lineRule="auto"/>
        <w:rPr>
          <w:rFonts w:ascii="Times New Roman" w:hAnsi="Times New Roman"/>
          <w:b/>
          <w:i/>
          <w:color w:val="000000" w:themeColor="text1"/>
          <w:sz w:val="24"/>
          <w:szCs w:val="24"/>
        </w:rPr>
      </w:pPr>
    </w:p>
    <w:p w14:paraId="1A78FB1D" w14:textId="77777777" w:rsidR="007B3C4A" w:rsidRDefault="007B3C4A">
      <w:pPr>
        <w:spacing w:after="0" w:line="240" w:lineRule="auto"/>
        <w:rPr>
          <w:rFonts w:ascii="Times New Roman" w:hAnsi="Times New Roman"/>
          <w:b/>
          <w:i/>
          <w:color w:val="000000" w:themeColor="text1"/>
          <w:sz w:val="24"/>
          <w:szCs w:val="24"/>
        </w:rPr>
      </w:pPr>
    </w:p>
    <w:p w14:paraId="2E4648E0" w14:textId="77777777" w:rsidR="007B3C4A" w:rsidRDefault="007B3C4A">
      <w:pPr>
        <w:spacing w:after="0" w:line="240" w:lineRule="auto"/>
        <w:rPr>
          <w:rFonts w:ascii="Times New Roman" w:hAnsi="Times New Roman"/>
          <w:b/>
          <w:i/>
          <w:color w:val="000000" w:themeColor="text1"/>
          <w:sz w:val="24"/>
          <w:szCs w:val="24"/>
        </w:rPr>
      </w:pPr>
    </w:p>
    <w:p w14:paraId="59667BD6" w14:textId="77777777" w:rsidR="007B3C4A" w:rsidRDefault="007B3C4A">
      <w:pPr>
        <w:spacing w:after="0" w:line="240" w:lineRule="auto"/>
        <w:rPr>
          <w:rFonts w:ascii="Times New Roman" w:hAnsi="Times New Roman"/>
          <w:b/>
          <w:i/>
          <w:color w:val="000000" w:themeColor="text1"/>
          <w:sz w:val="24"/>
          <w:szCs w:val="24"/>
        </w:rPr>
      </w:pPr>
    </w:p>
    <w:p w14:paraId="4BA99F00" w14:textId="77777777" w:rsidR="007B3C4A" w:rsidRDefault="007B3C4A">
      <w:pPr>
        <w:spacing w:after="0" w:line="240" w:lineRule="auto"/>
        <w:rPr>
          <w:rFonts w:ascii="Times New Roman" w:hAnsi="Times New Roman"/>
          <w:b/>
          <w:i/>
          <w:color w:val="000000" w:themeColor="text1"/>
          <w:sz w:val="24"/>
          <w:szCs w:val="24"/>
        </w:rPr>
      </w:pPr>
    </w:p>
    <w:p w14:paraId="4545B02C" w14:textId="77777777" w:rsidR="007B3C4A" w:rsidRDefault="007B3C4A">
      <w:pPr>
        <w:spacing w:after="0" w:line="240" w:lineRule="auto"/>
        <w:rPr>
          <w:rFonts w:ascii="Times New Roman" w:hAnsi="Times New Roman"/>
          <w:b/>
          <w:i/>
          <w:color w:val="000000" w:themeColor="text1"/>
          <w:sz w:val="24"/>
          <w:szCs w:val="24"/>
        </w:rPr>
      </w:pPr>
    </w:p>
    <w:p w14:paraId="1D84546A" w14:textId="77777777" w:rsidR="007B3C4A" w:rsidRDefault="007B3C4A">
      <w:pPr>
        <w:spacing w:after="0" w:line="240" w:lineRule="auto"/>
        <w:rPr>
          <w:rFonts w:ascii="Times New Roman" w:hAnsi="Times New Roman"/>
          <w:b/>
          <w:i/>
          <w:color w:val="000000" w:themeColor="text1"/>
          <w:sz w:val="24"/>
          <w:szCs w:val="24"/>
        </w:rPr>
      </w:pPr>
    </w:p>
    <w:p w14:paraId="78A72478" w14:textId="77777777" w:rsidR="007B3C4A" w:rsidRDefault="007B3C4A">
      <w:pPr>
        <w:spacing w:after="0" w:line="240" w:lineRule="auto"/>
        <w:rPr>
          <w:rFonts w:ascii="Times New Roman" w:hAnsi="Times New Roman"/>
          <w:b/>
          <w:i/>
          <w:color w:val="000000" w:themeColor="text1"/>
          <w:sz w:val="24"/>
          <w:szCs w:val="24"/>
        </w:rPr>
      </w:pPr>
    </w:p>
    <w:p w14:paraId="3F2F181D" w14:textId="77777777" w:rsidR="007B3C4A" w:rsidRDefault="007B3C4A">
      <w:pPr>
        <w:spacing w:after="0" w:line="240" w:lineRule="auto"/>
        <w:rPr>
          <w:rFonts w:ascii="Times New Roman" w:hAnsi="Times New Roman"/>
          <w:b/>
          <w:i/>
          <w:color w:val="000000" w:themeColor="text1"/>
          <w:sz w:val="24"/>
          <w:szCs w:val="24"/>
        </w:rPr>
      </w:pPr>
    </w:p>
    <w:p w14:paraId="0CBCE894" w14:textId="77777777" w:rsidR="007B3C4A" w:rsidRDefault="007B3C4A">
      <w:pPr>
        <w:spacing w:after="0" w:line="240" w:lineRule="auto"/>
        <w:rPr>
          <w:rFonts w:ascii="Times New Roman" w:hAnsi="Times New Roman"/>
          <w:b/>
          <w:i/>
          <w:color w:val="000000" w:themeColor="text1"/>
          <w:sz w:val="24"/>
          <w:szCs w:val="24"/>
        </w:rPr>
      </w:pPr>
    </w:p>
    <w:p w14:paraId="463339A7" w14:textId="77777777" w:rsidR="007B3C4A" w:rsidRDefault="007B3C4A">
      <w:pPr>
        <w:spacing w:after="0" w:line="240" w:lineRule="auto"/>
        <w:rPr>
          <w:rFonts w:ascii="Times New Roman" w:hAnsi="Times New Roman"/>
          <w:b/>
          <w:i/>
          <w:color w:val="000000" w:themeColor="text1"/>
          <w:sz w:val="24"/>
          <w:szCs w:val="24"/>
        </w:rPr>
      </w:pPr>
    </w:p>
    <w:p w14:paraId="363784E0" w14:textId="77777777" w:rsidR="007B3C4A" w:rsidRDefault="007B3C4A">
      <w:pPr>
        <w:spacing w:after="0" w:line="240" w:lineRule="auto"/>
        <w:rPr>
          <w:rFonts w:ascii="Times New Roman" w:hAnsi="Times New Roman"/>
          <w:b/>
          <w:i/>
          <w:color w:val="000000" w:themeColor="text1"/>
          <w:sz w:val="24"/>
          <w:szCs w:val="24"/>
        </w:rPr>
      </w:pPr>
    </w:p>
    <w:p w14:paraId="0AF14A9D" w14:textId="77777777" w:rsidR="007B3C4A" w:rsidRDefault="007B3C4A">
      <w:pPr>
        <w:spacing w:after="0" w:line="240" w:lineRule="auto"/>
        <w:rPr>
          <w:rFonts w:ascii="Times New Roman" w:hAnsi="Times New Roman"/>
          <w:b/>
          <w:i/>
          <w:color w:val="000000" w:themeColor="text1"/>
          <w:sz w:val="24"/>
          <w:szCs w:val="24"/>
        </w:rPr>
      </w:pPr>
    </w:p>
    <w:p w14:paraId="65C81637" w14:textId="77777777" w:rsidR="007B3C4A" w:rsidRDefault="007B3C4A">
      <w:pPr>
        <w:spacing w:after="0" w:line="240" w:lineRule="auto"/>
        <w:rPr>
          <w:rFonts w:ascii="Times New Roman" w:hAnsi="Times New Roman"/>
          <w:b/>
          <w:i/>
          <w:color w:val="000000" w:themeColor="text1"/>
          <w:sz w:val="24"/>
          <w:szCs w:val="24"/>
        </w:rPr>
      </w:pPr>
    </w:p>
    <w:p w14:paraId="48092A20" w14:textId="77777777" w:rsidR="007B3C4A" w:rsidRDefault="007B3C4A">
      <w:pPr>
        <w:spacing w:after="0" w:line="240" w:lineRule="auto"/>
        <w:rPr>
          <w:rFonts w:ascii="Times New Roman" w:hAnsi="Times New Roman"/>
          <w:b/>
          <w:i/>
          <w:color w:val="000000" w:themeColor="text1"/>
          <w:sz w:val="24"/>
          <w:szCs w:val="24"/>
        </w:rPr>
      </w:pPr>
    </w:p>
    <w:p w14:paraId="22A1E7EA" w14:textId="794CE643" w:rsidR="007B3C4A" w:rsidRDefault="007B3C4A">
      <w:pPr>
        <w:spacing w:after="0" w:line="240" w:lineRule="auto"/>
        <w:rPr>
          <w:rFonts w:ascii="Times New Roman" w:hAnsi="Times New Roman"/>
          <w:b/>
          <w:i/>
          <w:color w:val="000000" w:themeColor="text1"/>
          <w:sz w:val="24"/>
          <w:szCs w:val="24"/>
        </w:rPr>
      </w:pPr>
    </w:p>
    <w:p w14:paraId="162A8BF5" w14:textId="7947F3F7" w:rsidR="00EE2D5A" w:rsidRDefault="00EE2D5A">
      <w:pPr>
        <w:spacing w:after="0" w:line="240" w:lineRule="auto"/>
        <w:rPr>
          <w:rFonts w:ascii="Times New Roman" w:hAnsi="Times New Roman"/>
          <w:b/>
          <w:i/>
          <w:color w:val="000000" w:themeColor="text1"/>
          <w:sz w:val="24"/>
          <w:szCs w:val="24"/>
        </w:rPr>
      </w:pPr>
    </w:p>
    <w:p w14:paraId="58675340" w14:textId="0EF1964B" w:rsidR="00EE2D5A" w:rsidRDefault="00EE2D5A">
      <w:pPr>
        <w:spacing w:after="0" w:line="240" w:lineRule="auto"/>
        <w:rPr>
          <w:rFonts w:ascii="Times New Roman" w:hAnsi="Times New Roman"/>
          <w:b/>
          <w:i/>
          <w:color w:val="000000" w:themeColor="text1"/>
          <w:sz w:val="24"/>
          <w:szCs w:val="24"/>
        </w:rPr>
      </w:pPr>
    </w:p>
    <w:p w14:paraId="651F7F21" w14:textId="045D048F" w:rsidR="00EE2D5A" w:rsidRDefault="00EE2D5A">
      <w:pPr>
        <w:spacing w:after="0" w:line="240" w:lineRule="auto"/>
        <w:rPr>
          <w:rFonts w:ascii="Times New Roman" w:hAnsi="Times New Roman"/>
          <w:b/>
          <w:i/>
          <w:color w:val="000000" w:themeColor="text1"/>
          <w:sz w:val="24"/>
          <w:szCs w:val="24"/>
        </w:rPr>
      </w:pPr>
    </w:p>
    <w:p w14:paraId="7F84A72E" w14:textId="1F0E899F" w:rsidR="00EE2D5A" w:rsidRDefault="00EE2D5A">
      <w:pPr>
        <w:spacing w:after="0" w:line="240" w:lineRule="auto"/>
        <w:rPr>
          <w:rFonts w:ascii="Times New Roman" w:hAnsi="Times New Roman"/>
          <w:b/>
          <w:i/>
          <w:color w:val="000000" w:themeColor="text1"/>
          <w:sz w:val="24"/>
          <w:szCs w:val="24"/>
        </w:rPr>
      </w:pPr>
    </w:p>
    <w:p w14:paraId="0BC2609F" w14:textId="3B016EA8" w:rsidR="00EE2D5A" w:rsidRDefault="00EE2D5A">
      <w:pPr>
        <w:spacing w:after="0" w:line="240" w:lineRule="auto"/>
        <w:rPr>
          <w:rFonts w:ascii="Times New Roman" w:hAnsi="Times New Roman"/>
          <w:b/>
          <w:i/>
          <w:color w:val="000000" w:themeColor="text1"/>
          <w:sz w:val="24"/>
          <w:szCs w:val="24"/>
        </w:rPr>
      </w:pPr>
    </w:p>
    <w:p w14:paraId="40FEF407" w14:textId="0FE497F3" w:rsidR="00EE2D5A" w:rsidRDefault="00EE2D5A">
      <w:pPr>
        <w:spacing w:after="0" w:line="240" w:lineRule="auto"/>
        <w:rPr>
          <w:rFonts w:ascii="Times New Roman" w:hAnsi="Times New Roman"/>
          <w:b/>
          <w:i/>
          <w:color w:val="000000" w:themeColor="text1"/>
          <w:sz w:val="24"/>
          <w:szCs w:val="24"/>
        </w:rPr>
      </w:pPr>
    </w:p>
    <w:p w14:paraId="4FA5EBDD" w14:textId="2B566C08" w:rsidR="00EE2D5A" w:rsidRDefault="00EE2D5A">
      <w:pPr>
        <w:spacing w:after="0" w:line="240" w:lineRule="auto"/>
        <w:rPr>
          <w:rFonts w:ascii="Times New Roman" w:hAnsi="Times New Roman"/>
          <w:b/>
          <w:i/>
          <w:color w:val="000000" w:themeColor="text1"/>
          <w:sz w:val="24"/>
          <w:szCs w:val="24"/>
        </w:rPr>
      </w:pPr>
    </w:p>
    <w:p w14:paraId="2D7B3437" w14:textId="6A8EFC7E" w:rsidR="00EE2D5A" w:rsidRDefault="00EE2D5A">
      <w:pPr>
        <w:spacing w:after="0" w:line="240" w:lineRule="auto"/>
        <w:rPr>
          <w:rFonts w:ascii="Times New Roman" w:hAnsi="Times New Roman"/>
          <w:b/>
          <w:i/>
          <w:color w:val="000000" w:themeColor="text1"/>
          <w:sz w:val="24"/>
          <w:szCs w:val="24"/>
        </w:rPr>
      </w:pPr>
    </w:p>
    <w:p w14:paraId="0A7957CD" w14:textId="6C2A07C5" w:rsidR="00EE2D5A" w:rsidRDefault="00EE2D5A">
      <w:pPr>
        <w:spacing w:after="0" w:line="240" w:lineRule="auto"/>
        <w:rPr>
          <w:rFonts w:ascii="Times New Roman" w:hAnsi="Times New Roman"/>
          <w:b/>
          <w:i/>
          <w:color w:val="000000" w:themeColor="text1"/>
          <w:sz w:val="24"/>
          <w:szCs w:val="24"/>
        </w:rPr>
      </w:pPr>
    </w:p>
    <w:p w14:paraId="23790887" w14:textId="7548F589" w:rsidR="00EE2D5A" w:rsidRDefault="00EE2D5A">
      <w:pPr>
        <w:spacing w:after="0" w:line="240" w:lineRule="auto"/>
        <w:rPr>
          <w:rFonts w:ascii="Times New Roman" w:hAnsi="Times New Roman"/>
          <w:b/>
          <w:i/>
          <w:color w:val="000000" w:themeColor="text1"/>
          <w:sz w:val="24"/>
          <w:szCs w:val="24"/>
        </w:rPr>
      </w:pPr>
    </w:p>
    <w:p w14:paraId="0B008873" w14:textId="2E7F6B09" w:rsidR="00EE2D5A" w:rsidRDefault="00EE2D5A">
      <w:pPr>
        <w:spacing w:after="0" w:line="240" w:lineRule="auto"/>
        <w:rPr>
          <w:rFonts w:ascii="Times New Roman" w:hAnsi="Times New Roman"/>
          <w:b/>
          <w:i/>
          <w:color w:val="000000" w:themeColor="text1"/>
          <w:sz w:val="24"/>
          <w:szCs w:val="24"/>
        </w:rPr>
      </w:pPr>
    </w:p>
    <w:p w14:paraId="693A0824" w14:textId="77777777" w:rsidR="00EE2D5A" w:rsidRDefault="00EE2D5A">
      <w:pPr>
        <w:spacing w:after="0" w:line="240" w:lineRule="auto"/>
        <w:rPr>
          <w:rFonts w:ascii="Times New Roman" w:hAnsi="Times New Roman"/>
          <w:b/>
          <w:i/>
          <w:color w:val="000000" w:themeColor="text1"/>
          <w:sz w:val="24"/>
          <w:szCs w:val="24"/>
        </w:rPr>
      </w:pPr>
    </w:p>
    <w:p w14:paraId="384AD121" w14:textId="77777777" w:rsidR="007B3C4A" w:rsidRDefault="007B3C4A">
      <w:pPr>
        <w:spacing w:after="0" w:line="240" w:lineRule="auto"/>
        <w:rPr>
          <w:rFonts w:ascii="Times New Roman" w:hAnsi="Times New Roman"/>
          <w:b/>
          <w:i/>
          <w:color w:val="000000" w:themeColor="text1"/>
          <w:sz w:val="24"/>
          <w:szCs w:val="24"/>
        </w:rPr>
      </w:pPr>
    </w:p>
    <w:p w14:paraId="29459FA7" w14:textId="77777777" w:rsidR="007B3C4A" w:rsidRDefault="003B1D61">
      <w:pPr>
        <w:spacing w:after="0" w:line="240" w:lineRule="auto"/>
        <w:jc w:val="center"/>
        <w:rPr>
          <w:rFonts w:ascii="Times New Roman" w:hAnsi="Times New Roman"/>
          <w:b/>
          <w:i/>
          <w:color w:val="000000" w:themeColor="text1"/>
          <w:sz w:val="24"/>
          <w:szCs w:val="24"/>
        </w:rPr>
      </w:pPr>
      <w:r>
        <w:rPr>
          <w:rFonts w:ascii="Times New Roman" w:hAnsi="Times New Roman"/>
          <w:b/>
          <w:bCs/>
          <w:iCs/>
          <w:color w:val="000000" w:themeColor="text1"/>
          <w:sz w:val="24"/>
          <w:szCs w:val="24"/>
        </w:rPr>
        <w:t>2022 г.</w:t>
      </w:r>
      <w:r>
        <w:rPr>
          <w:rFonts w:ascii="Times New Roman" w:hAnsi="Times New Roman"/>
          <w:b/>
          <w:bCs/>
          <w:iCs/>
          <w:color w:val="000000" w:themeColor="text1"/>
          <w:sz w:val="24"/>
          <w:szCs w:val="24"/>
        </w:rPr>
        <w:br w:type="page"/>
      </w:r>
      <w:r>
        <w:rPr>
          <w:rFonts w:ascii="Times New Roman" w:hAnsi="Times New Roman"/>
          <w:b/>
          <w:i/>
          <w:color w:val="000000" w:themeColor="text1"/>
          <w:sz w:val="24"/>
          <w:szCs w:val="24"/>
        </w:rPr>
        <w:lastRenderedPageBreak/>
        <w:t>СОДЕРЖАНИЕ</w:t>
      </w:r>
    </w:p>
    <w:p w14:paraId="6F0A9A23" w14:textId="77777777" w:rsidR="007B3C4A" w:rsidRDefault="007B3C4A">
      <w:pPr>
        <w:spacing w:after="0" w:line="240" w:lineRule="auto"/>
        <w:rPr>
          <w:rFonts w:ascii="Times New Roman" w:hAnsi="Times New Roman"/>
          <w:b/>
          <w:i/>
          <w:color w:val="000000" w:themeColor="text1"/>
          <w:sz w:val="24"/>
          <w:szCs w:val="24"/>
        </w:rPr>
      </w:pPr>
    </w:p>
    <w:tbl>
      <w:tblPr>
        <w:tblW w:w="0" w:type="auto"/>
        <w:tblLook w:val="04A0" w:firstRow="1" w:lastRow="0" w:firstColumn="1" w:lastColumn="0" w:noHBand="0" w:noVBand="1"/>
      </w:tblPr>
      <w:tblGrid>
        <w:gridCol w:w="7501"/>
        <w:gridCol w:w="1854"/>
      </w:tblGrid>
      <w:tr w:rsidR="007B3C4A" w14:paraId="1105B3AB" w14:textId="77777777">
        <w:tc>
          <w:tcPr>
            <w:tcW w:w="7501" w:type="dxa"/>
          </w:tcPr>
          <w:p w14:paraId="04C83411" w14:textId="77777777" w:rsidR="007B3C4A" w:rsidRDefault="003B1D61">
            <w:pPr>
              <w:numPr>
                <w:ilvl w:val="0"/>
                <w:numId w:val="4"/>
              </w:numPr>
              <w:suppressAutoHyphens/>
              <w:spacing w:after="0" w:line="240" w:lineRule="auto"/>
              <w:rPr>
                <w:rFonts w:ascii="Times New Roman" w:hAnsi="Times New Roman"/>
                <w:b/>
                <w:color w:val="000000" w:themeColor="text1"/>
                <w:sz w:val="24"/>
                <w:szCs w:val="24"/>
              </w:rPr>
            </w:pPr>
            <w:r>
              <w:rPr>
                <w:rFonts w:ascii="Times New Roman" w:hAnsi="Times New Roman"/>
                <w:b/>
                <w:color w:val="000000" w:themeColor="text1"/>
                <w:sz w:val="24"/>
                <w:szCs w:val="24"/>
              </w:rPr>
              <w:t>ОБЩАЯ ХАРАКТЕРИСТИКА РАБОЧЕЙ ПРОГРАММЫ УЧЕБНОЙ ДИСЦИПЛИНЫ</w:t>
            </w:r>
          </w:p>
        </w:tc>
        <w:tc>
          <w:tcPr>
            <w:tcW w:w="1854" w:type="dxa"/>
          </w:tcPr>
          <w:p w14:paraId="0F8233B1" w14:textId="77777777" w:rsidR="007B3C4A" w:rsidRDefault="007B3C4A">
            <w:pPr>
              <w:spacing w:after="0" w:line="240" w:lineRule="auto"/>
              <w:rPr>
                <w:rFonts w:ascii="Times New Roman" w:hAnsi="Times New Roman"/>
                <w:b/>
                <w:color w:val="000000" w:themeColor="text1"/>
                <w:sz w:val="24"/>
                <w:szCs w:val="24"/>
              </w:rPr>
            </w:pPr>
          </w:p>
        </w:tc>
      </w:tr>
      <w:tr w:rsidR="007B3C4A" w14:paraId="73038896" w14:textId="77777777">
        <w:tc>
          <w:tcPr>
            <w:tcW w:w="7501" w:type="dxa"/>
          </w:tcPr>
          <w:p w14:paraId="22CA5A99" w14:textId="77777777" w:rsidR="007B3C4A" w:rsidRDefault="003B1D61">
            <w:pPr>
              <w:numPr>
                <w:ilvl w:val="0"/>
                <w:numId w:val="4"/>
              </w:numPr>
              <w:suppressAutoHyphens/>
              <w:spacing w:after="0" w:line="240" w:lineRule="auto"/>
              <w:rPr>
                <w:rFonts w:ascii="Times New Roman" w:hAnsi="Times New Roman"/>
                <w:b/>
                <w:color w:val="000000" w:themeColor="text1"/>
                <w:sz w:val="24"/>
                <w:szCs w:val="24"/>
              </w:rPr>
            </w:pPr>
            <w:r>
              <w:rPr>
                <w:rFonts w:ascii="Times New Roman" w:hAnsi="Times New Roman"/>
                <w:b/>
                <w:color w:val="000000" w:themeColor="text1"/>
                <w:sz w:val="24"/>
                <w:szCs w:val="24"/>
              </w:rPr>
              <w:t>СТРУКТУРА И СОДЕРЖАНИЕ УЧЕБНОЙ ДИСЦИПЛИНЫ</w:t>
            </w:r>
          </w:p>
          <w:p w14:paraId="48027141" w14:textId="77777777" w:rsidR="007B3C4A" w:rsidRDefault="003B1D61">
            <w:pPr>
              <w:numPr>
                <w:ilvl w:val="0"/>
                <w:numId w:val="4"/>
              </w:numPr>
              <w:suppressAutoHyphens/>
              <w:spacing w:after="0" w:line="240" w:lineRule="auto"/>
              <w:rPr>
                <w:rFonts w:ascii="Times New Roman" w:hAnsi="Times New Roman"/>
                <w:b/>
                <w:color w:val="000000" w:themeColor="text1"/>
                <w:sz w:val="24"/>
                <w:szCs w:val="24"/>
              </w:rPr>
            </w:pPr>
            <w:r>
              <w:rPr>
                <w:rFonts w:ascii="Times New Roman" w:hAnsi="Times New Roman"/>
                <w:b/>
                <w:color w:val="000000" w:themeColor="text1"/>
                <w:sz w:val="24"/>
                <w:szCs w:val="24"/>
              </w:rPr>
              <w:t>УСЛОВИЯ РЕАЛИЗАЦИИ УЧЕБНОЙ ДИСЦИПЛИНЫ</w:t>
            </w:r>
          </w:p>
        </w:tc>
        <w:tc>
          <w:tcPr>
            <w:tcW w:w="1854" w:type="dxa"/>
          </w:tcPr>
          <w:p w14:paraId="20BFA401" w14:textId="77777777" w:rsidR="007B3C4A" w:rsidRDefault="007B3C4A">
            <w:pPr>
              <w:spacing w:after="0" w:line="240" w:lineRule="auto"/>
              <w:ind w:left="644"/>
              <w:rPr>
                <w:rFonts w:ascii="Times New Roman" w:hAnsi="Times New Roman"/>
                <w:b/>
                <w:color w:val="000000" w:themeColor="text1"/>
                <w:sz w:val="24"/>
                <w:szCs w:val="24"/>
              </w:rPr>
            </w:pPr>
          </w:p>
        </w:tc>
      </w:tr>
      <w:tr w:rsidR="007B3C4A" w14:paraId="62453CD8" w14:textId="77777777">
        <w:tc>
          <w:tcPr>
            <w:tcW w:w="7501" w:type="dxa"/>
          </w:tcPr>
          <w:p w14:paraId="699BD49B" w14:textId="77777777" w:rsidR="007B3C4A" w:rsidRDefault="003B1D61">
            <w:pPr>
              <w:numPr>
                <w:ilvl w:val="0"/>
                <w:numId w:val="4"/>
              </w:numPr>
              <w:suppressAutoHyphens/>
              <w:spacing w:after="0" w:line="240" w:lineRule="auto"/>
              <w:rPr>
                <w:rFonts w:ascii="Times New Roman" w:hAnsi="Times New Roman"/>
                <w:b/>
                <w:color w:val="000000" w:themeColor="text1"/>
                <w:sz w:val="24"/>
                <w:szCs w:val="24"/>
              </w:rPr>
            </w:pPr>
            <w:r>
              <w:rPr>
                <w:rFonts w:ascii="Times New Roman" w:hAnsi="Times New Roman"/>
                <w:b/>
                <w:color w:val="000000" w:themeColor="text1"/>
                <w:sz w:val="24"/>
                <w:szCs w:val="24"/>
              </w:rPr>
              <w:t>КОНТРОЛЬ И ОЦЕНКА РЕЗУЛЬТАТОВ ОСВОЕНИЯ УЧЕБНОЙ ДИСЦИПЛИНЫ</w:t>
            </w:r>
          </w:p>
          <w:p w14:paraId="1A3830BA" w14:textId="77777777" w:rsidR="007B3C4A" w:rsidRDefault="007B3C4A">
            <w:pPr>
              <w:suppressAutoHyphens/>
              <w:spacing w:after="0" w:line="240" w:lineRule="auto"/>
              <w:rPr>
                <w:rFonts w:ascii="Times New Roman" w:hAnsi="Times New Roman"/>
                <w:b/>
                <w:color w:val="000000" w:themeColor="text1"/>
                <w:sz w:val="24"/>
                <w:szCs w:val="24"/>
              </w:rPr>
            </w:pPr>
          </w:p>
        </w:tc>
        <w:tc>
          <w:tcPr>
            <w:tcW w:w="1854" w:type="dxa"/>
          </w:tcPr>
          <w:p w14:paraId="78B2110E" w14:textId="77777777" w:rsidR="007B3C4A" w:rsidRDefault="007B3C4A">
            <w:pPr>
              <w:spacing w:after="0" w:line="240" w:lineRule="auto"/>
              <w:rPr>
                <w:rFonts w:ascii="Times New Roman" w:hAnsi="Times New Roman"/>
                <w:b/>
                <w:color w:val="000000" w:themeColor="text1"/>
                <w:sz w:val="24"/>
                <w:szCs w:val="24"/>
              </w:rPr>
            </w:pPr>
          </w:p>
        </w:tc>
      </w:tr>
    </w:tbl>
    <w:p w14:paraId="153C26ED" w14:textId="77777777" w:rsidR="007B3C4A" w:rsidRDefault="003B1D61">
      <w:pPr>
        <w:numPr>
          <w:ilvl w:val="0"/>
          <w:numId w:val="5"/>
        </w:numPr>
        <w:suppressAutoHyphens/>
        <w:spacing w:after="0" w:line="240" w:lineRule="auto"/>
        <w:jc w:val="center"/>
        <w:rPr>
          <w:rFonts w:ascii="Times New Roman" w:hAnsi="Times New Roman"/>
          <w:b/>
          <w:color w:val="000000" w:themeColor="text1"/>
          <w:sz w:val="24"/>
          <w:szCs w:val="24"/>
        </w:rPr>
      </w:pPr>
      <w:r>
        <w:rPr>
          <w:rFonts w:ascii="Times New Roman" w:hAnsi="Times New Roman"/>
          <w:b/>
          <w:i/>
          <w:color w:val="000000" w:themeColor="text1"/>
          <w:sz w:val="24"/>
          <w:szCs w:val="24"/>
          <w:u w:val="single"/>
        </w:rPr>
        <w:br w:type="page"/>
      </w:r>
      <w:r>
        <w:rPr>
          <w:rFonts w:ascii="Times New Roman" w:hAnsi="Times New Roman"/>
          <w:b/>
          <w:color w:val="000000" w:themeColor="text1"/>
          <w:sz w:val="24"/>
          <w:szCs w:val="24"/>
        </w:rPr>
        <w:lastRenderedPageBreak/>
        <w:t>ОБЩАЯ ХАРАКТЕРИСТИКА РАБОЧЕЙ ПРОГРАММЫ УЧЕБНОЙ ДИСЦИПЛИНЫ</w:t>
      </w:r>
    </w:p>
    <w:p w14:paraId="3FAE209F" w14:textId="77777777" w:rsidR="007B3C4A" w:rsidRDefault="003B1D6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color w:val="000000" w:themeColor="text1"/>
          <w:sz w:val="24"/>
          <w:szCs w:val="24"/>
        </w:rPr>
      </w:pPr>
      <w:r>
        <w:rPr>
          <w:rFonts w:ascii="Times New Roman" w:hAnsi="Times New Roman"/>
          <w:b/>
          <w:color w:val="000000" w:themeColor="text1"/>
          <w:sz w:val="24"/>
          <w:szCs w:val="24"/>
        </w:rPr>
        <w:t xml:space="preserve">1.1. Место дисциплины в структуре основной образовательной программы </w:t>
      </w:r>
    </w:p>
    <w:p w14:paraId="16265B64" w14:textId="77777777" w:rsidR="007B3C4A" w:rsidRDefault="003B1D61">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color w:val="000000" w:themeColor="text1"/>
          <w:sz w:val="24"/>
          <w:szCs w:val="24"/>
        </w:rPr>
      </w:pPr>
      <w:r>
        <w:rPr>
          <w:rFonts w:ascii="Times New Roman" w:hAnsi="Times New Roman"/>
          <w:color w:val="000000" w:themeColor="text1"/>
          <w:sz w:val="24"/>
          <w:szCs w:val="24"/>
        </w:rPr>
        <w:t>Учебная дисциплина «</w:t>
      </w:r>
      <w:r>
        <w:rPr>
          <w:rFonts w:ascii="Times New Roman" w:hAnsi="Times New Roman"/>
          <w:b/>
          <w:iCs/>
          <w:color w:val="000000" w:themeColor="text1"/>
          <w:sz w:val="24"/>
          <w:szCs w:val="24"/>
        </w:rPr>
        <w:t>Литература</w:t>
      </w:r>
      <w:r>
        <w:rPr>
          <w:rFonts w:ascii="Times New Roman" w:hAnsi="Times New Roman"/>
          <w:color w:val="000000" w:themeColor="text1"/>
          <w:sz w:val="24"/>
          <w:szCs w:val="24"/>
        </w:rPr>
        <w:t>» является обязательной частью цикла Общеобразовательных дисциплин в соответствии с ФГОС СПО по специальности 22.02.06  Сварочное производство. Особое значение дисциплина имеет при формировании и развитии ОК 05, ОК 06, ОК 09</w:t>
      </w:r>
    </w:p>
    <w:p w14:paraId="588CC6D2" w14:textId="77777777" w:rsidR="007B3C4A" w:rsidRDefault="007B3C4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b/>
          <w:color w:val="000000" w:themeColor="text1"/>
          <w:sz w:val="24"/>
          <w:szCs w:val="24"/>
        </w:rPr>
      </w:pPr>
    </w:p>
    <w:p w14:paraId="2BB448AC" w14:textId="77777777" w:rsidR="007B3C4A" w:rsidRDefault="003B1D61">
      <w:pPr>
        <w:spacing w:after="0" w:line="240" w:lineRule="auto"/>
        <w:ind w:firstLine="709"/>
        <w:rPr>
          <w:rFonts w:ascii="Times New Roman" w:hAnsi="Times New Roman"/>
          <w:b/>
          <w:color w:val="000000" w:themeColor="text1"/>
          <w:sz w:val="24"/>
          <w:szCs w:val="24"/>
        </w:rPr>
      </w:pPr>
      <w:r>
        <w:rPr>
          <w:rFonts w:ascii="Times New Roman" w:hAnsi="Times New Roman"/>
          <w:b/>
          <w:color w:val="000000" w:themeColor="text1"/>
          <w:sz w:val="24"/>
          <w:szCs w:val="24"/>
        </w:rPr>
        <w:t>1.2. Цель и планируемые результаты освоения дисциплины</w:t>
      </w:r>
    </w:p>
    <w:p w14:paraId="3E54B4EB" w14:textId="77777777" w:rsidR="007B3C4A" w:rsidRDefault="003B1D61">
      <w:pPr>
        <w:suppressAutoHyphens/>
        <w:spacing w:after="0" w:line="240" w:lineRule="auto"/>
        <w:ind w:firstLine="709"/>
        <w:jc w:val="both"/>
        <w:rPr>
          <w:rFonts w:ascii="Times New Roman" w:hAnsi="Times New Roman"/>
          <w:color w:val="000000" w:themeColor="text1"/>
          <w:sz w:val="24"/>
          <w:szCs w:val="24"/>
          <w:lang w:eastAsia="en-US"/>
        </w:rPr>
      </w:pPr>
      <w:r>
        <w:rPr>
          <w:rFonts w:ascii="Times New Roman" w:hAnsi="Times New Roman"/>
          <w:color w:val="000000" w:themeColor="text1"/>
          <w:sz w:val="24"/>
          <w:szCs w:val="24"/>
        </w:rPr>
        <w:t>В рамках программы учебной дисциплины обучающимися осваиваются умения и знания</w:t>
      </w:r>
    </w:p>
    <w:tbl>
      <w:tblPr>
        <w:tblW w:w="92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89"/>
        <w:gridCol w:w="3764"/>
        <w:gridCol w:w="3895"/>
      </w:tblGrid>
      <w:tr w:rsidR="007B3C4A" w14:paraId="50EAAD13" w14:textId="77777777">
        <w:trPr>
          <w:trHeight w:val="649"/>
        </w:trPr>
        <w:tc>
          <w:tcPr>
            <w:tcW w:w="1589" w:type="dxa"/>
          </w:tcPr>
          <w:p w14:paraId="52AD6B52" w14:textId="77777777" w:rsidR="007B3C4A" w:rsidRDefault="003B1D61">
            <w:pPr>
              <w:suppressAutoHyphens/>
              <w:spacing w:after="0" w:line="240" w:lineRule="auto"/>
              <w:jc w:val="center"/>
              <w:rPr>
                <w:rFonts w:ascii="Times New Roman" w:hAnsi="Times New Roman"/>
                <w:color w:val="000000" w:themeColor="text1"/>
                <w:sz w:val="24"/>
                <w:szCs w:val="24"/>
              </w:rPr>
            </w:pPr>
            <w:r>
              <w:rPr>
                <w:rFonts w:ascii="Times New Roman" w:hAnsi="Times New Roman"/>
                <w:color w:val="000000" w:themeColor="text1"/>
                <w:sz w:val="24"/>
                <w:szCs w:val="24"/>
              </w:rPr>
              <w:t xml:space="preserve">Код </w:t>
            </w:r>
          </w:p>
          <w:p w14:paraId="61FAFB5C" w14:textId="77777777" w:rsidR="007B3C4A" w:rsidRDefault="003B1D61">
            <w:pPr>
              <w:suppressAutoHyphens/>
              <w:spacing w:after="0" w:line="240" w:lineRule="auto"/>
              <w:jc w:val="center"/>
              <w:rPr>
                <w:rFonts w:ascii="Times New Roman" w:hAnsi="Times New Roman"/>
                <w:color w:val="000000" w:themeColor="text1"/>
                <w:sz w:val="24"/>
                <w:szCs w:val="24"/>
              </w:rPr>
            </w:pPr>
            <w:r>
              <w:rPr>
                <w:rFonts w:ascii="Times New Roman" w:hAnsi="Times New Roman"/>
                <w:color w:val="000000" w:themeColor="text1"/>
                <w:sz w:val="24"/>
                <w:szCs w:val="24"/>
              </w:rPr>
              <w:t>ПК, ОК</w:t>
            </w:r>
          </w:p>
        </w:tc>
        <w:tc>
          <w:tcPr>
            <w:tcW w:w="3764" w:type="dxa"/>
          </w:tcPr>
          <w:p w14:paraId="7489D8B4" w14:textId="77777777" w:rsidR="007B3C4A" w:rsidRDefault="003B1D61">
            <w:pPr>
              <w:suppressAutoHyphens/>
              <w:spacing w:after="0" w:line="240" w:lineRule="auto"/>
              <w:jc w:val="center"/>
              <w:rPr>
                <w:rFonts w:ascii="Times New Roman" w:hAnsi="Times New Roman"/>
                <w:color w:val="000000" w:themeColor="text1"/>
                <w:sz w:val="24"/>
                <w:szCs w:val="24"/>
              </w:rPr>
            </w:pPr>
            <w:r>
              <w:rPr>
                <w:rFonts w:ascii="Times New Roman" w:hAnsi="Times New Roman"/>
                <w:color w:val="000000" w:themeColor="text1"/>
                <w:sz w:val="24"/>
                <w:szCs w:val="24"/>
              </w:rPr>
              <w:t>Умения</w:t>
            </w:r>
          </w:p>
        </w:tc>
        <w:tc>
          <w:tcPr>
            <w:tcW w:w="3895" w:type="dxa"/>
          </w:tcPr>
          <w:p w14:paraId="674B5AE3" w14:textId="77777777" w:rsidR="007B3C4A" w:rsidRDefault="003B1D61">
            <w:pPr>
              <w:suppressAutoHyphens/>
              <w:spacing w:after="0" w:line="240" w:lineRule="auto"/>
              <w:jc w:val="center"/>
              <w:rPr>
                <w:rFonts w:ascii="Times New Roman" w:hAnsi="Times New Roman"/>
                <w:color w:val="000000" w:themeColor="text1"/>
                <w:sz w:val="24"/>
                <w:szCs w:val="24"/>
              </w:rPr>
            </w:pPr>
            <w:r>
              <w:rPr>
                <w:rFonts w:ascii="Times New Roman" w:hAnsi="Times New Roman"/>
                <w:color w:val="000000" w:themeColor="text1"/>
                <w:sz w:val="24"/>
                <w:szCs w:val="24"/>
              </w:rPr>
              <w:t>Знания</w:t>
            </w:r>
          </w:p>
        </w:tc>
      </w:tr>
      <w:tr w:rsidR="007B3C4A" w14:paraId="3C88EC91" w14:textId="77777777">
        <w:trPr>
          <w:trHeight w:val="212"/>
        </w:trPr>
        <w:tc>
          <w:tcPr>
            <w:tcW w:w="1589" w:type="dxa"/>
          </w:tcPr>
          <w:p w14:paraId="55FEA058" w14:textId="77777777" w:rsidR="007B3C4A" w:rsidRDefault="003B1D61">
            <w:pPr>
              <w:suppressAutoHyphens/>
              <w:spacing w:after="0" w:line="240" w:lineRule="auto"/>
              <w:jc w:val="center"/>
              <w:rPr>
                <w:rFonts w:ascii="Times New Roman" w:hAnsi="Times New Roman"/>
                <w:color w:val="000000" w:themeColor="text1"/>
                <w:sz w:val="24"/>
                <w:szCs w:val="24"/>
              </w:rPr>
            </w:pPr>
            <w:r>
              <w:rPr>
                <w:rFonts w:ascii="Times New Roman" w:hAnsi="Times New Roman"/>
                <w:color w:val="000000" w:themeColor="text1"/>
                <w:sz w:val="24"/>
                <w:szCs w:val="24"/>
              </w:rPr>
              <w:t>ОК 05</w:t>
            </w:r>
          </w:p>
        </w:tc>
        <w:tc>
          <w:tcPr>
            <w:tcW w:w="3764" w:type="dxa"/>
          </w:tcPr>
          <w:p w14:paraId="245A4622" w14:textId="77777777" w:rsidR="007B3C4A" w:rsidRDefault="003B1D61">
            <w:pPr>
              <w:suppressAutoHyphens/>
              <w:spacing w:after="0" w:line="240" w:lineRule="auto"/>
              <w:jc w:val="both"/>
              <w:rPr>
                <w:rFonts w:ascii="Times New Roman" w:hAnsi="Times New Roman"/>
                <w:bCs/>
                <w:iCs/>
                <w:color w:val="000000" w:themeColor="text1"/>
                <w:sz w:val="24"/>
                <w:szCs w:val="24"/>
              </w:rPr>
            </w:pP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05.01</w:t>
            </w:r>
          </w:p>
          <w:p w14:paraId="36414AFD" w14:textId="77777777" w:rsidR="007B3C4A" w:rsidRDefault="003B1D61">
            <w:pPr>
              <w:suppressAutoHyphens/>
              <w:spacing w:after="0" w:line="240" w:lineRule="auto"/>
              <w:jc w:val="both"/>
              <w:rPr>
                <w:rFonts w:ascii="Times New Roman" w:hAnsi="Times New Roman"/>
                <w:bCs/>
                <w:iCs/>
                <w:color w:val="000000" w:themeColor="text1"/>
                <w:sz w:val="24"/>
                <w:szCs w:val="24"/>
              </w:rPr>
            </w:pPr>
            <w:r>
              <w:rPr>
                <w:rFonts w:ascii="Times New Roman" w:hAnsi="Times New Roman"/>
                <w:iCs/>
                <w:color w:val="000000" w:themeColor="text1"/>
                <w:sz w:val="24"/>
                <w:szCs w:val="24"/>
              </w:rPr>
              <w:t xml:space="preserve">грамотно </w:t>
            </w:r>
            <w:r>
              <w:rPr>
                <w:rFonts w:ascii="Times New Roman" w:hAnsi="Times New Roman"/>
                <w:bCs/>
                <w:color w:val="000000" w:themeColor="text1"/>
                <w:sz w:val="24"/>
                <w:szCs w:val="24"/>
              </w:rPr>
              <w:t xml:space="preserve">излагать свои мысли </w:t>
            </w:r>
            <w:r>
              <w:rPr>
                <w:rFonts w:ascii="Times New Roman" w:hAnsi="Times New Roman"/>
                <w:bCs/>
                <w:color w:val="000000" w:themeColor="text1"/>
                <w:sz w:val="24"/>
                <w:szCs w:val="24"/>
              </w:rPr>
              <w:br/>
              <w:t xml:space="preserve">и оформлять документы по профессиональной тематике на государственном языке, </w:t>
            </w:r>
            <w:r>
              <w:rPr>
                <w:rFonts w:ascii="Times New Roman" w:hAnsi="Times New Roman"/>
                <w:iCs/>
                <w:color w:val="000000" w:themeColor="text1"/>
                <w:sz w:val="24"/>
                <w:szCs w:val="24"/>
              </w:rPr>
              <w:t>проявлять толерантность в рабочем коллективе</w:t>
            </w:r>
          </w:p>
        </w:tc>
        <w:tc>
          <w:tcPr>
            <w:tcW w:w="3895" w:type="dxa"/>
          </w:tcPr>
          <w:p w14:paraId="01E68E13" w14:textId="77777777" w:rsidR="007B3C4A" w:rsidRDefault="003B1D61">
            <w:pPr>
              <w:suppressAutoHyphens/>
              <w:spacing w:after="0" w:line="240" w:lineRule="auto"/>
              <w:jc w:val="both"/>
              <w:rPr>
                <w:rFonts w:ascii="Times New Roman" w:hAnsi="Times New Roman"/>
                <w:bCs/>
                <w:iCs/>
                <w:color w:val="000000" w:themeColor="text1"/>
                <w:sz w:val="24"/>
                <w:szCs w:val="24"/>
              </w:rPr>
            </w:pP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05.01 </w:t>
            </w:r>
          </w:p>
          <w:p w14:paraId="04E5314B" w14:textId="77777777" w:rsidR="007B3C4A" w:rsidRDefault="003B1D61">
            <w:pPr>
              <w:suppressAutoHyphens/>
              <w:spacing w:after="0" w:line="240" w:lineRule="auto"/>
              <w:jc w:val="both"/>
              <w:rPr>
                <w:rFonts w:ascii="Times New Roman" w:hAnsi="Times New Roman"/>
                <w:bCs/>
                <w:iCs/>
                <w:color w:val="000000" w:themeColor="text1"/>
                <w:sz w:val="24"/>
                <w:szCs w:val="24"/>
              </w:rPr>
            </w:pPr>
            <w:r>
              <w:rPr>
                <w:rFonts w:ascii="Times New Roman" w:hAnsi="Times New Roman"/>
                <w:bCs/>
                <w:color w:val="000000" w:themeColor="text1"/>
                <w:sz w:val="24"/>
                <w:szCs w:val="24"/>
              </w:rPr>
              <w:t>особенности социального и культурного контекста;</w:t>
            </w:r>
          </w:p>
          <w:p w14:paraId="67A0BB2D" w14:textId="77777777" w:rsidR="007B3C4A" w:rsidRDefault="007B3C4A">
            <w:pPr>
              <w:suppressAutoHyphens/>
              <w:spacing w:after="0" w:line="240" w:lineRule="auto"/>
              <w:jc w:val="both"/>
              <w:rPr>
                <w:rFonts w:ascii="Times New Roman" w:hAnsi="Times New Roman"/>
                <w:i/>
                <w:color w:val="000000" w:themeColor="text1"/>
                <w:sz w:val="24"/>
                <w:szCs w:val="24"/>
              </w:rPr>
            </w:pPr>
          </w:p>
          <w:p w14:paraId="1C398F46" w14:textId="77777777" w:rsidR="007B3C4A" w:rsidRDefault="003B1D61">
            <w:pPr>
              <w:suppressAutoHyphens/>
              <w:spacing w:after="0" w:line="240" w:lineRule="auto"/>
              <w:jc w:val="both"/>
              <w:rPr>
                <w:rFonts w:ascii="Times New Roman" w:hAnsi="Times New Roman"/>
                <w:bCs/>
                <w:iCs/>
                <w:color w:val="000000" w:themeColor="text1"/>
                <w:sz w:val="24"/>
                <w:szCs w:val="24"/>
              </w:rPr>
            </w:pP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05.02 </w:t>
            </w:r>
          </w:p>
          <w:p w14:paraId="673A2421" w14:textId="77777777" w:rsidR="007B3C4A" w:rsidRDefault="003B1D61">
            <w:pPr>
              <w:suppressAutoHyphens/>
              <w:spacing w:after="0" w:line="240" w:lineRule="auto"/>
              <w:jc w:val="both"/>
              <w:rPr>
                <w:rFonts w:ascii="Times New Roman" w:hAnsi="Times New Roman"/>
                <w:bCs/>
                <w:iCs/>
                <w:color w:val="000000" w:themeColor="text1"/>
                <w:sz w:val="24"/>
                <w:szCs w:val="24"/>
              </w:rPr>
            </w:pPr>
            <w:r>
              <w:rPr>
                <w:rFonts w:ascii="Times New Roman" w:hAnsi="Times New Roman"/>
                <w:bCs/>
                <w:color w:val="000000" w:themeColor="text1"/>
                <w:sz w:val="24"/>
                <w:szCs w:val="24"/>
              </w:rPr>
              <w:t xml:space="preserve">правила оформления документов </w:t>
            </w:r>
            <w:r>
              <w:rPr>
                <w:rFonts w:ascii="Times New Roman" w:hAnsi="Times New Roman"/>
                <w:bCs/>
                <w:color w:val="000000" w:themeColor="text1"/>
                <w:sz w:val="24"/>
                <w:szCs w:val="24"/>
              </w:rPr>
              <w:br/>
              <w:t>и построения устных сообщений</w:t>
            </w:r>
          </w:p>
        </w:tc>
      </w:tr>
      <w:tr w:rsidR="007B3C4A" w14:paraId="16423990" w14:textId="77777777">
        <w:trPr>
          <w:trHeight w:val="212"/>
        </w:trPr>
        <w:tc>
          <w:tcPr>
            <w:tcW w:w="1589" w:type="dxa"/>
          </w:tcPr>
          <w:p w14:paraId="6BE843B3" w14:textId="77777777" w:rsidR="007B3C4A" w:rsidRDefault="003B1D61">
            <w:pPr>
              <w:suppressAutoHyphens/>
              <w:spacing w:after="0" w:line="240" w:lineRule="auto"/>
              <w:jc w:val="center"/>
              <w:rPr>
                <w:rFonts w:ascii="Times New Roman" w:hAnsi="Times New Roman"/>
                <w:color w:val="000000" w:themeColor="text1"/>
                <w:sz w:val="24"/>
                <w:szCs w:val="24"/>
              </w:rPr>
            </w:pPr>
            <w:r>
              <w:rPr>
                <w:rFonts w:ascii="Times New Roman" w:hAnsi="Times New Roman"/>
                <w:color w:val="000000" w:themeColor="text1"/>
                <w:sz w:val="24"/>
                <w:szCs w:val="24"/>
              </w:rPr>
              <w:t>ОК 06</w:t>
            </w:r>
          </w:p>
        </w:tc>
        <w:tc>
          <w:tcPr>
            <w:tcW w:w="3764" w:type="dxa"/>
          </w:tcPr>
          <w:p w14:paraId="487A1FBD" w14:textId="77777777" w:rsidR="007B3C4A" w:rsidRDefault="003B1D61">
            <w:pPr>
              <w:suppressAutoHyphens/>
              <w:spacing w:after="0" w:line="240" w:lineRule="auto"/>
              <w:jc w:val="both"/>
              <w:rPr>
                <w:rFonts w:ascii="Times New Roman" w:hAnsi="Times New Roman"/>
                <w:bCs/>
                <w:iCs/>
                <w:color w:val="000000" w:themeColor="text1"/>
                <w:sz w:val="24"/>
                <w:szCs w:val="24"/>
              </w:rPr>
            </w:pP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06.01 </w:t>
            </w:r>
          </w:p>
          <w:p w14:paraId="10207D4A" w14:textId="77777777" w:rsidR="007B3C4A" w:rsidRDefault="003B1D61">
            <w:pPr>
              <w:suppressAutoHyphens/>
              <w:spacing w:after="0" w:line="240" w:lineRule="auto"/>
              <w:jc w:val="both"/>
              <w:rPr>
                <w:rFonts w:ascii="Times New Roman" w:hAnsi="Times New Roman"/>
                <w:bCs/>
                <w:i/>
                <w:iCs/>
                <w:color w:val="000000" w:themeColor="text1"/>
                <w:sz w:val="24"/>
                <w:szCs w:val="24"/>
              </w:rPr>
            </w:pPr>
            <w:r>
              <w:rPr>
                <w:rFonts w:ascii="Times New Roman" w:hAnsi="Times New Roman"/>
                <w:bCs/>
                <w:iCs/>
                <w:color w:val="000000" w:themeColor="text1"/>
                <w:sz w:val="24"/>
                <w:szCs w:val="24"/>
              </w:rPr>
              <w:t xml:space="preserve">описывать значимость своей </w:t>
            </w:r>
            <w:r>
              <w:rPr>
                <w:rFonts w:ascii="Times New Roman" w:hAnsi="Times New Roman"/>
                <w:bCs/>
                <w:i/>
                <w:iCs/>
                <w:color w:val="000000" w:themeColor="text1"/>
                <w:sz w:val="24"/>
                <w:szCs w:val="24"/>
              </w:rPr>
              <w:t>профессии</w:t>
            </w:r>
          </w:p>
          <w:p w14:paraId="49733B60" w14:textId="77777777" w:rsidR="007B3C4A" w:rsidRDefault="003B1D61">
            <w:pPr>
              <w:suppressAutoHyphens/>
              <w:spacing w:after="0" w:line="240" w:lineRule="auto"/>
              <w:jc w:val="both"/>
              <w:rPr>
                <w:rFonts w:ascii="Times New Roman" w:hAnsi="Times New Roman"/>
                <w:bCs/>
                <w:iCs/>
                <w:color w:val="000000" w:themeColor="text1"/>
                <w:sz w:val="24"/>
                <w:szCs w:val="24"/>
              </w:rPr>
            </w:pP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06.02 </w:t>
            </w:r>
          </w:p>
          <w:p w14:paraId="64B9B441" w14:textId="77777777" w:rsidR="007B3C4A" w:rsidRDefault="003B1D61">
            <w:pPr>
              <w:suppressAutoHyphens/>
              <w:spacing w:after="0" w:line="240" w:lineRule="auto"/>
              <w:jc w:val="both"/>
              <w:rPr>
                <w:rFonts w:ascii="Times New Roman" w:hAnsi="Times New Roman"/>
                <w:i/>
                <w:color w:val="000000" w:themeColor="text1"/>
                <w:sz w:val="24"/>
                <w:szCs w:val="24"/>
              </w:rPr>
            </w:pPr>
            <w:r>
              <w:rPr>
                <w:rFonts w:ascii="Times New Roman" w:hAnsi="Times New Roman"/>
                <w:bCs/>
                <w:iCs/>
                <w:color w:val="000000" w:themeColor="text1"/>
                <w:sz w:val="24"/>
                <w:szCs w:val="24"/>
              </w:rPr>
              <w:t>применять стандарты антикоррупционного поведения</w:t>
            </w:r>
          </w:p>
        </w:tc>
        <w:tc>
          <w:tcPr>
            <w:tcW w:w="3895" w:type="dxa"/>
          </w:tcPr>
          <w:p w14:paraId="43450E69" w14:textId="77777777" w:rsidR="007B3C4A" w:rsidRDefault="003B1D61">
            <w:pPr>
              <w:suppressAutoHyphens/>
              <w:spacing w:after="0" w:line="240" w:lineRule="auto"/>
              <w:jc w:val="both"/>
              <w:rPr>
                <w:rFonts w:ascii="Times New Roman" w:hAnsi="Times New Roman"/>
                <w:bCs/>
                <w:iCs/>
                <w:color w:val="000000" w:themeColor="text1"/>
                <w:sz w:val="24"/>
                <w:szCs w:val="24"/>
              </w:rPr>
            </w:pP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06.01</w:t>
            </w:r>
          </w:p>
          <w:p w14:paraId="4B46A218" w14:textId="77777777" w:rsidR="007B3C4A" w:rsidRDefault="003B1D61">
            <w:pPr>
              <w:suppressAutoHyphens/>
              <w:spacing w:after="0" w:line="240" w:lineRule="auto"/>
              <w:jc w:val="both"/>
              <w:rPr>
                <w:rFonts w:ascii="Times New Roman" w:hAnsi="Times New Roman"/>
                <w:bCs/>
                <w:iCs/>
                <w:color w:val="000000" w:themeColor="text1"/>
                <w:sz w:val="24"/>
                <w:szCs w:val="24"/>
              </w:rPr>
            </w:pPr>
            <w:r>
              <w:rPr>
                <w:rFonts w:ascii="Times New Roman" w:hAnsi="Times New Roman"/>
                <w:bCs/>
                <w:iCs/>
                <w:color w:val="000000" w:themeColor="text1"/>
                <w:sz w:val="24"/>
                <w:szCs w:val="24"/>
              </w:rPr>
              <w:t>сущность гражданско-патриотической позиции, общечеловеческих ценностей;</w:t>
            </w:r>
          </w:p>
          <w:p w14:paraId="6FC5454A" w14:textId="77777777" w:rsidR="007B3C4A" w:rsidRDefault="003B1D61">
            <w:pPr>
              <w:suppressAutoHyphens/>
              <w:spacing w:after="0" w:line="240" w:lineRule="auto"/>
              <w:jc w:val="both"/>
              <w:rPr>
                <w:rFonts w:ascii="Times New Roman" w:hAnsi="Times New Roman"/>
                <w:bCs/>
                <w:iCs/>
                <w:color w:val="000000" w:themeColor="text1"/>
                <w:sz w:val="24"/>
                <w:szCs w:val="24"/>
              </w:rPr>
            </w:pP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06.02</w:t>
            </w:r>
          </w:p>
          <w:p w14:paraId="7E00082A" w14:textId="77777777" w:rsidR="007B3C4A" w:rsidRDefault="003B1D61">
            <w:pPr>
              <w:suppressAutoHyphens/>
              <w:spacing w:after="0" w:line="240" w:lineRule="auto"/>
              <w:jc w:val="both"/>
              <w:rPr>
                <w:rFonts w:ascii="Times New Roman" w:hAnsi="Times New Roman"/>
                <w:bCs/>
                <w:iCs/>
                <w:color w:val="000000" w:themeColor="text1"/>
                <w:sz w:val="24"/>
                <w:szCs w:val="24"/>
              </w:rPr>
            </w:pPr>
            <w:r>
              <w:rPr>
                <w:rFonts w:ascii="Times New Roman" w:hAnsi="Times New Roman"/>
                <w:bCs/>
                <w:iCs/>
                <w:color w:val="000000" w:themeColor="text1"/>
                <w:sz w:val="24"/>
                <w:szCs w:val="24"/>
              </w:rPr>
              <w:t xml:space="preserve"> значимость профессиональной деятельности по профессии (специальности);</w:t>
            </w:r>
          </w:p>
          <w:p w14:paraId="62461CD4" w14:textId="77777777" w:rsidR="007B3C4A" w:rsidRDefault="003B1D61">
            <w:pPr>
              <w:suppressAutoHyphens/>
              <w:spacing w:after="0" w:line="240" w:lineRule="auto"/>
              <w:jc w:val="both"/>
              <w:rPr>
                <w:rFonts w:ascii="Times New Roman" w:hAnsi="Times New Roman"/>
                <w:bCs/>
                <w:iCs/>
                <w:color w:val="000000" w:themeColor="text1"/>
                <w:sz w:val="24"/>
                <w:szCs w:val="24"/>
              </w:rPr>
            </w:pP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06.03</w:t>
            </w:r>
          </w:p>
          <w:p w14:paraId="36CCEEAC" w14:textId="77777777" w:rsidR="007B3C4A" w:rsidRDefault="003B1D61">
            <w:pPr>
              <w:suppressAutoHyphens/>
              <w:spacing w:after="0" w:line="240" w:lineRule="auto"/>
              <w:jc w:val="both"/>
              <w:rPr>
                <w:rFonts w:ascii="Times New Roman" w:hAnsi="Times New Roman"/>
                <w:bCs/>
                <w:iCs/>
                <w:color w:val="000000" w:themeColor="text1"/>
                <w:sz w:val="24"/>
                <w:szCs w:val="24"/>
              </w:rPr>
            </w:pPr>
            <w:r>
              <w:rPr>
                <w:rFonts w:ascii="Times New Roman" w:hAnsi="Times New Roman"/>
                <w:bCs/>
                <w:iCs/>
                <w:color w:val="000000" w:themeColor="text1"/>
                <w:sz w:val="24"/>
                <w:szCs w:val="24"/>
              </w:rPr>
              <w:t xml:space="preserve"> стандарты антикоррупционного поведения и последствия его нарушения</w:t>
            </w:r>
          </w:p>
          <w:p w14:paraId="6EED0769" w14:textId="77777777" w:rsidR="007B3C4A" w:rsidRDefault="007B3C4A">
            <w:pPr>
              <w:suppressAutoHyphens/>
              <w:spacing w:after="0" w:line="240" w:lineRule="auto"/>
              <w:jc w:val="both"/>
              <w:rPr>
                <w:rFonts w:ascii="Times New Roman" w:hAnsi="Times New Roman"/>
                <w:color w:val="000000" w:themeColor="text1"/>
                <w:sz w:val="24"/>
                <w:szCs w:val="24"/>
              </w:rPr>
            </w:pPr>
          </w:p>
        </w:tc>
      </w:tr>
      <w:tr w:rsidR="007B3C4A" w14:paraId="4CD18E6D" w14:textId="77777777">
        <w:trPr>
          <w:trHeight w:val="212"/>
        </w:trPr>
        <w:tc>
          <w:tcPr>
            <w:tcW w:w="1589" w:type="dxa"/>
          </w:tcPr>
          <w:p w14:paraId="05A70AE1" w14:textId="77777777" w:rsidR="007B3C4A" w:rsidRDefault="003B1D61">
            <w:pPr>
              <w:suppressAutoHyphens/>
              <w:spacing w:after="0" w:line="240" w:lineRule="auto"/>
              <w:jc w:val="center"/>
              <w:rPr>
                <w:rFonts w:ascii="Times New Roman" w:hAnsi="Times New Roman"/>
                <w:color w:val="000000" w:themeColor="text1"/>
                <w:sz w:val="24"/>
                <w:szCs w:val="24"/>
              </w:rPr>
            </w:pPr>
            <w:r>
              <w:rPr>
                <w:rFonts w:ascii="Times New Roman" w:hAnsi="Times New Roman"/>
                <w:color w:val="000000" w:themeColor="text1"/>
                <w:sz w:val="24"/>
                <w:szCs w:val="24"/>
              </w:rPr>
              <w:t>ОК 09</w:t>
            </w:r>
          </w:p>
        </w:tc>
        <w:tc>
          <w:tcPr>
            <w:tcW w:w="3764" w:type="dxa"/>
          </w:tcPr>
          <w:p w14:paraId="74590ABD" w14:textId="77777777" w:rsidR="007B3C4A" w:rsidRDefault="003B1D61">
            <w:pPr>
              <w:suppressAutoHyphens/>
              <w:spacing w:after="0" w:line="240" w:lineRule="auto"/>
              <w:jc w:val="both"/>
              <w:rPr>
                <w:rFonts w:ascii="Times New Roman" w:hAnsi="Times New Roman"/>
                <w:bCs/>
                <w:iCs/>
                <w:color w:val="000000" w:themeColor="text1"/>
                <w:sz w:val="24"/>
                <w:szCs w:val="24"/>
              </w:rPr>
            </w:pP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09.01 </w:t>
            </w:r>
          </w:p>
          <w:p w14:paraId="16FDECEC" w14:textId="77777777" w:rsidR="007B3C4A" w:rsidRDefault="003B1D61">
            <w:pPr>
              <w:suppressAutoHyphens/>
              <w:spacing w:after="0" w:line="240" w:lineRule="auto"/>
              <w:jc w:val="both"/>
              <w:rPr>
                <w:rFonts w:ascii="Times New Roman" w:hAnsi="Times New Roman"/>
                <w:iCs/>
                <w:color w:val="000000" w:themeColor="text1"/>
                <w:sz w:val="24"/>
                <w:szCs w:val="24"/>
              </w:rPr>
            </w:pPr>
            <w:r>
              <w:rPr>
                <w:rFonts w:ascii="Times New Roman" w:hAnsi="Times New Roman"/>
                <w:iCs/>
                <w:color w:val="000000" w:themeColor="text1"/>
                <w:sz w:val="24"/>
                <w:szCs w:val="24"/>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p w14:paraId="2676E1BE" w14:textId="77777777" w:rsidR="007B3C4A" w:rsidRDefault="003B1D61">
            <w:pPr>
              <w:suppressAutoHyphens/>
              <w:spacing w:after="0" w:line="240" w:lineRule="auto"/>
              <w:jc w:val="both"/>
              <w:rPr>
                <w:rFonts w:ascii="Times New Roman" w:hAnsi="Times New Roman"/>
                <w:bCs/>
                <w:iCs/>
                <w:color w:val="000000" w:themeColor="text1"/>
                <w:sz w:val="24"/>
                <w:szCs w:val="24"/>
              </w:rPr>
            </w:pP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09.02 </w:t>
            </w:r>
          </w:p>
          <w:p w14:paraId="39BEFEDB" w14:textId="77777777" w:rsidR="007B3C4A" w:rsidRDefault="003B1D61">
            <w:pPr>
              <w:suppressAutoHyphens/>
              <w:spacing w:after="0" w:line="240" w:lineRule="auto"/>
              <w:jc w:val="both"/>
              <w:rPr>
                <w:rFonts w:ascii="Times New Roman" w:hAnsi="Times New Roman"/>
                <w:iCs/>
                <w:color w:val="000000" w:themeColor="text1"/>
                <w:sz w:val="24"/>
                <w:szCs w:val="24"/>
              </w:rPr>
            </w:pPr>
            <w:r>
              <w:rPr>
                <w:rFonts w:ascii="Times New Roman" w:hAnsi="Times New Roman"/>
                <w:iCs/>
                <w:color w:val="000000" w:themeColor="text1"/>
                <w:sz w:val="24"/>
                <w:szCs w:val="24"/>
              </w:rPr>
              <w:t>участвовать в диалогах на знакомые общие и профессиональные темы;</w:t>
            </w:r>
          </w:p>
          <w:p w14:paraId="6F43E050" w14:textId="77777777" w:rsidR="007B3C4A" w:rsidRDefault="003B1D61">
            <w:pPr>
              <w:suppressAutoHyphens/>
              <w:spacing w:after="0" w:line="240" w:lineRule="auto"/>
              <w:jc w:val="both"/>
              <w:rPr>
                <w:rFonts w:ascii="Times New Roman" w:hAnsi="Times New Roman"/>
                <w:bCs/>
                <w:iCs/>
                <w:color w:val="000000" w:themeColor="text1"/>
                <w:sz w:val="24"/>
                <w:szCs w:val="24"/>
              </w:rPr>
            </w:pP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09.03</w:t>
            </w:r>
          </w:p>
          <w:p w14:paraId="1A014537" w14:textId="77777777" w:rsidR="007B3C4A" w:rsidRDefault="003B1D61">
            <w:pPr>
              <w:suppressAutoHyphens/>
              <w:spacing w:after="0" w:line="240" w:lineRule="auto"/>
              <w:jc w:val="both"/>
              <w:rPr>
                <w:rFonts w:ascii="Times New Roman" w:hAnsi="Times New Roman"/>
                <w:iCs/>
                <w:color w:val="000000" w:themeColor="text1"/>
                <w:sz w:val="24"/>
                <w:szCs w:val="24"/>
              </w:rPr>
            </w:pPr>
            <w:r>
              <w:rPr>
                <w:rFonts w:ascii="Times New Roman" w:hAnsi="Times New Roman"/>
                <w:iCs/>
                <w:color w:val="000000" w:themeColor="text1"/>
                <w:sz w:val="24"/>
                <w:szCs w:val="24"/>
              </w:rPr>
              <w:t>строить простые высказывания о себе и о своей профессиональной деятельности;</w:t>
            </w:r>
          </w:p>
          <w:p w14:paraId="3DC9150A" w14:textId="77777777" w:rsidR="007B3C4A" w:rsidRDefault="003B1D61">
            <w:pPr>
              <w:suppressAutoHyphens/>
              <w:spacing w:after="0" w:line="240" w:lineRule="auto"/>
              <w:jc w:val="both"/>
              <w:rPr>
                <w:rFonts w:ascii="Times New Roman" w:hAnsi="Times New Roman"/>
                <w:bCs/>
                <w:iCs/>
                <w:color w:val="000000" w:themeColor="text1"/>
                <w:sz w:val="24"/>
                <w:szCs w:val="24"/>
              </w:rPr>
            </w:pP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09.04 </w:t>
            </w:r>
          </w:p>
          <w:p w14:paraId="6638F41A" w14:textId="77777777" w:rsidR="007B3C4A" w:rsidRDefault="003B1D61">
            <w:pPr>
              <w:suppressAutoHyphens/>
              <w:spacing w:after="0" w:line="240" w:lineRule="auto"/>
              <w:jc w:val="both"/>
              <w:rPr>
                <w:rFonts w:ascii="Times New Roman" w:hAnsi="Times New Roman"/>
                <w:iCs/>
                <w:color w:val="000000" w:themeColor="text1"/>
                <w:sz w:val="24"/>
                <w:szCs w:val="24"/>
              </w:rPr>
            </w:pPr>
            <w:r>
              <w:rPr>
                <w:rFonts w:ascii="Times New Roman" w:hAnsi="Times New Roman"/>
                <w:iCs/>
                <w:color w:val="000000" w:themeColor="text1"/>
                <w:sz w:val="24"/>
                <w:szCs w:val="24"/>
              </w:rPr>
              <w:t xml:space="preserve">кратко обосновывать и объяснять свои действия (текущие и </w:t>
            </w:r>
            <w:r>
              <w:rPr>
                <w:rFonts w:ascii="Times New Roman" w:hAnsi="Times New Roman"/>
                <w:iCs/>
                <w:color w:val="000000" w:themeColor="text1"/>
                <w:sz w:val="24"/>
                <w:szCs w:val="24"/>
              </w:rPr>
              <w:lastRenderedPageBreak/>
              <w:t>планируемые);</w:t>
            </w:r>
          </w:p>
          <w:p w14:paraId="31F9709F" w14:textId="77777777" w:rsidR="007B3C4A" w:rsidRDefault="003B1D61">
            <w:pPr>
              <w:suppressAutoHyphens/>
              <w:spacing w:after="0" w:line="240" w:lineRule="auto"/>
              <w:jc w:val="both"/>
              <w:rPr>
                <w:rFonts w:ascii="Times New Roman" w:hAnsi="Times New Roman"/>
                <w:bCs/>
                <w:iCs/>
                <w:color w:val="000000" w:themeColor="text1"/>
                <w:sz w:val="24"/>
                <w:szCs w:val="24"/>
              </w:rPr>
            </w:pP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09.05</w:t>
            </w:r>
          </w:p>
          <w:p w14:paraId="4962622C" w14:textId="77777777" w:rsidR="007B3C4A" w:rsidRDefault="003B1D61">
            <w:pPr>
              <w:suppressAutoHyphens/>
              <w:spacing w:after="0" w:line="240" w:lineRule="auto"/>
              <w:jc w:val="both"/>
              <w:rPr>
                <w:rFonts w:ascii="Times New Roman" w:hAnsi="Times New Roman"/>
                <w:bCs/>
                <w:iCs/>
                <w:color w:val="000000" w:themeColor="text1"/>
                <w:sz w:val="24"/>
                <w:szCs w:val="24"/>
              </w:rPr>
            </w:pPr>
            <w:r>
              <w:rPr>
                <w:rFonts w:ascii="Times New Roman" w:hAnsi="Times New Roman"/>
                <w:iCs/>
                <w:color w:val="000000" w:themeColor="text1"/>
                <w:sz w:val="24"/>
                <w:szCs w:val="24"/>
              </w:rPr>
              <w:t>писать простые связные сообщения на знакомые или интересующие профессиональные темы.</w:t>
            </w:r>
          </w:p>
          <w:p w14:paraId="5E5D06BA" w14:textId="77777777" w:rsidR="007B3C4A" w:rsidRDefault="007B3C4A">
            <w:pPr>
              <w:suppressAutoHyphens/>
              <w:spacing w:after="0" w:line="240" w:lineRule="auto"/>
              <w:jc w:val="both"/>
              <w:rPr>
                <w:rFonts w:ascii="Times New Roman" w:hAnsi="Times New Roman"/>
                <w:i/>
                <w:color w:val="000000" w:themeColor="text1"/>
                <w:sz w:val="24"/>
                <w:szCs w:val="24"/>
              </w:rPr>
            </w:pPr>
          </w:p>
        </w:tc>
        <w:tc>
          <w:tcPr>
            <w:tcW w:w="3895" w:type="dxa"/>
          </w:tcPr>
          <w:p w14:paraId="31D7F81F" w14:textId="77777777" w:rsidR="007B3C4A" w:rsidRDefault="003B1D61">
            <w:pPr>
              <w:suppressAutoHyphens/>
              <w:spacing w:after="0" w:line="240" w:lineRule="auto"/>
              <w:jc w:val="both"/>
              <w:rPr>
                <w:rFonts w:ascii="Times New Roman" w:hAnsi="Times New Roman"/>
                <w:bCs/>
                <w:iCs/>
                <w:color w:val="000000" w:themeColor="text1"/>
                <w:sz w:val="24"/>
                <w:szCs w:val="24"/>
              </w:rPr>
            </w:pPr>
            <w:proofErr w:type="spellStart"/>
            <w:r>
              <w:rPr>
                <w:rFonts w:ascii="Times New Roman" w:hAnsi="Times New Roman"/>
                <w:bCs/>
                <w:iCs/>
                <w:color w:val="000000" w:themeColor="text1"/>
                <w:sz w:val="24"/>
                <w:szCs w:val="24"/>
              </w:rPr>
              <w:lastRenderedPageBreak/>
              <w:t>Зо</w:t>
            </w:r>
            <w:proofErr w:type="spellEnd"/>
            <w:r>
              <w:rPr>
                <w:rFonts w:ascii="Times New Roman" w:hAnsi="Times New Roman"/>
                <w:bCs/>
                <w:iCs/>
                <w:color w:val="000000" w:themeColor="text1"/>
                <w:sz w:val="24"/>
                <w:szCs w:val="24"/>
              </w:rPr>
              <w:t xml:space="preserve"> 09.01</w:t>
            </w:r>
          </w:p>
          <w:p w14:paraId="45567BFA" w14:textId="77777777" w:rsidR="007B3C4A" w:rsidRDefault="003B1D61">
            <w:pPr>
              <w:suppressAutoHyphens/>
              <w:spacing w:after="0" w:line="240" w:lineRule="auto"/>
              <w:jc w:val="both"/>
              <w:rPr>
                <w:rFonts w:ascii="Times New Roman" w:hAnsi="Times New Roman"/>
                <w:iCs/>
                <w:color w:val="000000" w:themeColor="text1"/>
                <w:sz w:val="24"/>
                <w:szCs w:val="24"/>
              </w:rPr>
            </w:pPr>
            <w:r>
              <w:rPr>
                <w:rFonts w:ascii="Times New Roman" w:hAnsi="Times New Roman"/>
                <w:iCs/>
                <w:color w:val="000000" w:themeColor="text1"/>
                <w:sz w:val="24"/>
                <w:szCs w:val="24"/>
              </w:rPr>
              <w:t>правила построения простых и сложных предложений на профессиональные темы;</w:t>
            </w:r>
          </w:p>
          <w:p w14:paraId="21DF00EF" w14:textId="77777777" w:rsidR="007B3C4A" w:rsidRDefault="003B1D61">
            <w:pPr>
              <w:suppressAutoHyphens/>
              <w:spacing w:after="0" w:line="240" w:lineRule="auto"/>
              <w:jc w:val="both"/>
              <w:rPr>
                <w:rFonts w:ascii="Times New Roman" w:hAnsi="Times New Roman"/>
                <w:bCs/>
                <w:iCs/>
                <w:color w:val="000000" w:themeColor="text1"/>
                <w:sz w:val="24"/>
                <w:szCs w:val="24"/>
              </w:rPr>
            </w:pP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09.02</w:t>
            </w:r>
          </w:p>
          <w:p w14:paraId="0333A5DF" w14:textId="77777777" w:rsidR="007B3C4A" w:rsidRDefault="003B1D61">
            <w:pPr>
              <w:suppressAutoHyphens/>
              <w:spacing w:after="0" w:line="240" w:lineRule="auto"/>
              <w:jc w:val="both"/>
              <w:rPr>
                <w:rFonts w:ascii="Times New Roman" w:hAnsi="Times New Roman"/>
                <w:iCs/>
                <w:color w:val="000000" w:themeColor="text1"/>
                <w:sz w:val="24"/>
                <w:szCs w:val="24"/>
              </w:rPr>
            </w:pPr>
            <w:r>
              <w:rPr>
                <w:rFonts w:ascii="Times New Roman" w:hAnsi="Times New Roman"/>
                <w:iCs/>
                <w:color w:val="000000" w:themeColor="text1"/>
                <w:sz w:val="24"/>
                <w:szCs w:val="24"/>
              </w:rPr>
              <w:t xml:space="preserve">основные общеупотребительные глаголы (бытовая </w:t>
            </w:r>
            <w:r>
              <w:rPr>
                <w:rFonts w:ascii="Times New Roman" w:hAnsi="Times New Roman"/>
                <w:iCs/>
                <w:color w:val="000000" w:themeColor="text1"/>
                <w:sz w:val="24"/>
                <w:szCs w:val="24"/>
              </w:rPr>
              <w:br/>
              <w:t>и профессиональная лексика);</w:t>
            </w:r>
          </w:p>
          <w:p w14:paraId="6F6F15B4" w14:textId="77777777" w:rsidR="007B3C4A" w:rsidRDefault="003B1D61">
            <w:pPr>
              <w:suppressAutoHyphens/>
              <w:spacing w:after="0" w:line="240" w:lineRule="auto"/>
              <w:jc w:val="both"/>
              <w:rPr>
                <w:rFonts w:ascii="Times New Roman" w:hAnsi="Times New Roman"/>
                <w:bCs/>
                <w:iCs/>
                <w:color w:val="000000" w:themeColor="text1"/>
                <w:sz w:val="24"/>
                <w:szCs w:val="24"/>
              </w:rPr>
            </w:pP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09.03</w:t>
            </w:r>
          </w:p>
          <w:p w14:paraId="13A0955A" w14:textId="77777777" w:rsidR="007B3C4A" w:rsidRDefault="003B1D61">
            <w:pPr>
              <w:suppressAutoHyphens/>
              <w:spacing w:after="0" w:line="240" w:lineRule="auto"/>
              <w:jc w:val="both"/>
              <w:rPr>
                <w:rFonts w:ascii="Times New Roman" w:hAnsi="Times New Roman"/>
                <w:iCs/>
                <w:color w:val="000000" w:themeColor="text1"/>
                <w:sz w:val="24"/>
                <w:szCs w:val="24"/>
              </w:rPr>
            </w:pPr>
            <w:r>
              <w:rPr>
                <w:rFonts w:ascii="Times New Roman" w:hAnsi="Times New Roman"/>
                <w:iCs/>
                <w:color w:val="000000" w:themeColor="text1"/>
                <w:sz w:val="24"/>
                <w:szCs w:val="24"/>
              </w:rPr>
              <w:t>лексический минимум, относящийся к описанию предметов, средств и процессов профессиональной деятельности;</w:t>
            </w:r>
          </w:p>
          <w:p w14:paraId="128E6AF3" w14:textId="77777777" w:rsidR="007B3C4A" w:rsidRDefault="003B1D61">
            <w:pPr>
              <w:suppressAutoHyphens/>
              <w:spacing w:after="0" w:line="240" w:lineRule="auto"/>
              <w:jc w:val="both"/>
              <w:rPr>
                <w:rFonts w:ascii="Times New Roman" w:hAnsi="Times New Roman"/>
                <w:bCs/>
                <w:iCs/>
                <w:color w:val="000000" w:themeColor="text1"/>
                <w:sz w:val="24"/>
                <w:szCs w:val="24"/>
              </w:rPr>
            </w:pP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09.04</w:t>
            </w:r>
          </w:p>
          <w:p w14:paraId="7CA9AA2A" w14:textId="77777777" w:rsidR="007B3C4A" w:rsidRDefault="003B1D61">
            <w:pPr>
              <w:suppressAutoHyphens/>
              <w:spacing w:after="0" w:line="240" w:lineRule="auto"/>
              <w:jc w:val="both"/>
              <w:rPr>
                <w:rFonts w:ascii="Times New Roman" w:hAnsi="Times New Roman"/>
                <w:iCs/>
                <w:color w:val="000000" w:themeColor="text1"/>
                <w:sz w:val="24"/>
                <w:szCs w:val="24"/>
              </w:rPr>
            </w:pPr>
            <w:r>
              <w:rPr>
                <w:rFonts w:ascii="Times New Roman" w:hAnsi="Times New Roman"/>
                <w:iCs/>
                <w:color w:val="000000" w:themeColor="text1"/>
                <w:sz w:val="24"/>
                <w:szCs w:val="24"/>
              </w:rPr>
              <w:t>особенности произношения;</w:t>
            </w:r>
          </w:p>
          <w:p w14:paraId="13F20ED0" w14:textId="77777777" w:rsidR="007B3C4A" w:rsidRDefault="003B1D61">
            <w:pPr>
              <w:suppressAutoHyphens/>
              <w:spacing w:after="0" w:line="240" w:lineRule="auto"/>
              <w:jc w:val="both"/>
              <w:rPr>
                <w:rFonts w:ascii="Times New Roman" w:hAnsi="Times New Roman"/>
                <w:bCs/>
                <w:iCs/>
                <w:color w:val="000000" w:themeColor="text1"/>
                <w:sz w:val="24"/>
                <w:szCs w:val="24"/>
              </w:rPr>
            </w:pP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09.05</w:t>
            </w:r>
          </w:p>
          <w:p w14:paraId="482EF749" w14:textId="77777777" w:rsidR="007B3C4A" w:rsidRDefault="003B1D61">
            <w:pPr>
              <w:suppressAutoHyphens/>
              <w:spacing w:after="0" w:line="240" w:lineRule="auto"/>
              <w:jc w:val="both"/>
              <w:rPr>
                <w:rFonts w:ascii="Times New Roman" w:hAnsi="Times New Roman"/>
                <w:i/>
                <w:color w:val="000000" w:themeColor="text1"/>
                <w:sz w:val="24"/>
                <w:szCs w:val="24"/>
              </w:rPr>
            </w:pPr>
            <w:r>
              <w:rPr>
                <w:rFonts w:ascii="Times New Roman" w:hAnsi="Times New Roman"/>
                <w:iCs/>
                <w:color w:val="000000" w:themeColor="text1"/>
                <w:sz w:val="24"/>
                <w:szCs w:val="24"/>
              </w:rPr>
              <w:t xml:space="preserve">правила чтения текстов профессиональной </w:t>
            </w:r>
            <w:r>
              <w:rPr>
                <w:rFonts w:ascii="Times New Roman" w:hAnsi="Times New Roman"/>
                <w:iCs/>
                <w:color w:val="000000" w:themeColor="text1"/>
                <w:sz w:val="24"/>
                <w:szCs w:val="24"/>
              </w:rPr>
              <w:lastRenderedPageBreak/>
              <w:t>направленности.</w:t>
            </w:r>
          </w:p>
        </w:tc>
      </w:tr>
    </w:tbl>
    <w:p w14:paraId="1E51BC73" w14:textId="77777777" w:rsidR="007B3C4A" w:rsidRDefault="007B3C4A">
      <w:pPr>
        <w:suppressAutoHyphens/>
        <w:spacing w:after="0" w:line="240" w:lineRule="auto"/>
        <w:ind w:firstLine="709"/>
        <w:rPr>
          <w:rFonts w:ascii="Times New Roman" w:hAnsi="Times New Roman"/>
          <w:b/>
          <w:color w:val="000000" w:themeColor="text1"/>
          <w:sz w:val="24"/>
          <w:szCs w:val="24"/>
        </w:rPr>
      </w:pPr>
    </w:p>
    <w:p w14:paraId="40B73AE1" w14:textId="77777777" w:rsidR="007B3C4A" w:rsidRDefault="003B1D61">
      <w:pPr>
        <w:suppressAutoHyphens/>
        <w:spacing w:after="0" w:line="240" w:lineRule="auto"/>
        <w:jc w:val="center"/>
        <w:rPr>
          <w:rFonts w:ascii="Times New Roman" w:hAnsi="Times New Roman"/>
          <w:b/>
          <w:color w:val="000000" w:themeColor="text1"/>
          <w:sz w:val="24"/>
          <w:szCs w:val="24"/>
        </w:rPr>
      </w:pPr>
      <w:r>
        <w:rPr>
          <w:rFonts w:ascii="Times New Roman" w:hAnsi="Times New Roman"/>
          <w:b/>
          <w:color w:val="000000" w:themeColor="text1"/>
          <w:sz w:val="24"/>
          <w:szCs w:val="24"/>
        </w:rPr>
        <w:t>2. СТРУКТУРА И СОДЕРЖАНИЕ УЧЕБНОЙ ДИСЦИПЛИНЫ</w:t>
      </w:r>
    </w:p>
    <w:p w14:paraId="505A9EEE" w14:textId="77777777" w:rsidR="007B3C4A" w:rsidRDefault="003B1D61">
      <w:pPr>
        <w:suppressAutoHyphens/>
        <w:spacing w:after="0" w:line="240" w:lineRule="auto"/>
        <w:ind w:firstLine="709"/>
        <w:rPr>
          <w:rFonts w:ascii="Times New Roman" w:hAnsi="Times New Roman"/>
          <w:b/>
          <w:color w:val="000000" w:themeColor="text1"/>
          <w:sz w:val="24"/>
          <w:szCs w:val="24"/>
        </w:rPr>
      </w:pPr>
      <w:r>
        <w:rPr>
          <w:rFonts w:ascii="Times New Roman" w:hAnsi="Times New Roman"/>
          <w:b/>
          <w:color w:val="000000" w:themeColor="text1"/>
          <w:sz w:val="24"/>
          <w:szCs w:val="24"/>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7054"/>
        <w:gridCol w:w="2517"/>
      </w:tblGrid>
      <w:tr w:rsidR="007B3C4A" w14:paraId="2E3EA0EC" w14:textId="77777777">
        <w:trPr>
          <w:trHeight w:val="490"/>
        </w:trPr>
        <w:tc>
          <w:tcPr>
            <w:tcW w:w="3685" w:type="pct"/>
            <w:vAlign w:val="center"/>
          </w:tcPr>
          <w:p w14:paraId="3F8FFE75" w14:textId="77777777" w:rsidR="007B3C4A" w:rsidRDefault="003B1D61">
            <w:pPr>
              <w:suppressAutoHyphens/>
              <w:spacing w:after="0" w:line="240" w:lineRule="auto"/>
              <w:rPr>
                <w:rFonts w:ascii="Times New Roman" w:hAnsi="Times New Roman"/>
                <w:b/>
                <w:color w:val="000000" w:themeColor="text1"/>
                <w:sz w:val="24"/>
                <w:szCs w:val="24"/>
              </w:rPr>
            </w:pPr>
            <w:r>
              <w:rPr>
                <w:rFonts w:ascii="Times New Roman" w:hAnsi="Times New Roman"/>
                <w:b/>
                <w:color w:val="000000" w:themeColor="text1"/>
                <w:sz w:val="24"/>
                <w:szCs w:val="24"/>
              </w:rPr>
              <w:t>Вид учебной работы</w:t>
            </w:r>
          </w:p>
        </w:tc>
        <w:tc>
          <w:tcPr>
            <w:tcW w:w="1315" w:type="pct"/>
            <w:vAlign w:val="center"/>
          </w:tcPr>
          <w:p w14:paraId="12219ADC" w14:textId="77777777" w:rsidR="007B3C4A" w:rsidRDefault="003B1D61">
            <w:pPr>
              <w:suppressAutoHyphens/>
              <w:spacing w:after="0" w:line="240" w:lineRule="auto"/>
              <w:rPr>
                <w:rFonts w:ascii="Times New Roman" w:hAnsi="Times New Roman"/>
                <w:b/>
                <w:iCs/>
                <w:color w:val="000000" w:themeColor="text1"/>
                <w:sz w:val="24"/>
                <w:szCs w:val="24"/>
              </w:rPr>
            </w:pPr>
            <w:r>
              <w:rPr>
                <w:rFonts w:ascii="Times New Roman" w:hAnsi="Times New Roman"/>
                <w:b/>
                <w:iCs/>
                <w:color w:val="000000" w:themeColor="text1"/>
                <w:sz w:val="24"/>
                <w:szCs w:val="24"/>
              </w:rPr>
              <w:t>Объем в часах</w:t>
            </w:r>
          </w:p>
        </w:tc>
      </w:tr>
      <w:tr w:rsidR="007B3C4A" w14:paraId="4672B81F" w14:textId="77777777">
        <w:trPr>
          <w:trHeight w:val="490"/>
        </w:trPr>
        <w:tc>
          <w:tcPr>
            <w:tcW w:w="3685" w:type="pct"/>
            <w:vAlign w:val="center"/>
          </w:tcPr>
          <w:p w14:paraId="33B03DA6" w14:textId="77777777" w:rsidR="007B3C4A" w:rsidRDefault="003B1D61">
            <w:pPr>
              <w:suppressAutoHyphens/>
              <w:spacing w:after="0" w:line="240" w:lineRule="auto"/>
              <w:rPr>
                <w:rFonts w:ascii="Times New Roman" w:hAnsi="Times New Roman"/>
                <w:b/>
                <w:color w:val="000000" w:themeColor="text1"/>
                <w:sz w:val="24"/>
                <w:szCs w:val="24"/>
              </w:rPr>
            </w:pPr>
            <w:r>
              <w:rPr>
                <w:rFonts w:ascii="Times New Roman" w:hAnsi="Times New Roman"/>
                <w:b/>
                <w:color w:val="000000" w:themeColor="text1"/>
                <w:sz w:val="24"/>
                <w:szCs w:val="24"/>
              </w:rPr>
              <w:t>Объем образовательной программы учебной дисциплины</w:t>
            </w:r>
          </w:p>
        </w:tc>
        <w:tc>
          <w:tcPr>
            <w:tcW w:w="1315" w:type="pct"/>
            <w:vAlign w:val="center"/>
          </w:tcPr>
          <w:p w14:paraId="0B39E0D3" w14:textId="77777777" w:rsidR="007B3C4A" w:rsidRDefault="003B1D61">
            <w:pPr>
              <w:suppressAutoHyphens/>
              <w:spacing w:after="0" w:line="240" w:lineRule="auto"/>
              <w:rPr>
                <w:rFonts w:ascii="Times New Roman" w:hAnsi="Times New Roman"/>
                <w:iCs/>
                <w:color w:val="000000" w:themeColor="text1"/>
                <w:sz w:val="24"/>
                <w:szCs w:val="24"/>
              </w:rPr>
            </w:pPr>
            <w:r>
              <w:rPr>
                <w:rFonts w:ascii="Times New Roman" w:hAnsi="Times New Roman"/>
                <w:iCs/>
                <w:color w:val="000000" w:themeColor="text1"/>
                <w:sz w:val="24"/>
                <w:szCs w:val="24"/>
              </w:rPr>
              <w:t>117</w:t>
            </w:r>
          </w:p>
        </w:tc>
      </w:tr>
      <w:tr w:rsidR="007B3C4A" w14:paraId="36A08E78" w14:textId="77777777">
        <w:trPr>
          <w:trHeight w:val="490"/>
        </w:trPr>
        <w:tc>
          <w:tcPr>
            <w:tcW w:w="3685" w:type="pct"/>
            <w:shd w:val="clear" w:color="auto" w:fill="auto"/>
            <w:vAlign w:val="center"/>
          </w:tcPr>
          <w:p w14:paraId="3A0E6351" w14:textId="77777777" w:rsidR="007B3C4A" w:rsidRDefault="003B1D61">
            <w:pPr>
              <w:suppressAutoHyphens/>
              <w:spacing w:after="0" w:line="240" w:lineRule="auto"/>
              <w:rPr>
                <w:rFonts w:ascii="Times New Roman" w:hAnsi="Times New Roman"/>
                <w:b/>
                <w:color w:val="000000" w:themeColor="text1"/>
                <w:sz w:val="24"/>
                <w:szCs w:val="24"/>
              </w:rPr>
            </w:pPr>
            <w:r>
              <w:rPr>
                <w:rFonts w:ascii="Times New Roman" w:hAnsi="Times New Roman"/>
                <w:b/>
                <w:color w:val="000000" w:themeColor="text1"/>
                <w:sz w:val="24"/>
                <w:szCs w:val="24"/>
              </w:rPr>
              <w:t>в т.ч. в форме практической подготовки</w:t>
            </w:r>
          </w:p>
        </w:tc>
        <w:tc>
          <w:tcPr>
            <w:tcW w:w="1315" w:type="pct"/>
            <w:shd w:val="clear" w:color="auto" w:fill="auto"/>
            <w:vAlign w:val="center"/>
          </w:tcPr>
          <w:p w14:paraId="5504DD09" w14:textId="77777777" w:rsidR="007B3C4A" w:rsidRDefault="007B3C4A">
            <w:pPr>
              <w:suppressAutoHyphens/>
              <w:spacing w:after="0" w:line="240" w:lineRule="auto"/>
              <w:rPr>
                <w:rFonts w:ascii="Times New Roman" w:hAnsi="Times New Roman"/>
                <w:iCs/>
                <w:color w:val="000000" w:themeColor="text1"/>
                <w:sz w:val="24"/>
                <w:szCs w:val="24"/>
              </w:rPr>
            </w:pPr>
          </w:p>
        </w:tc>
      </w:tr>
      <w:tr w:rsidR="007B3C4A" w14:paraId="63BE0212" w14:textId="77777777">
        <w:trPr>
          <w:trHeight w:val="336"/>
        </w:trPr>
        <w:tc>
          <w:tcPr>
            <w:tcW w:w="5000" w:type="pct"/>
            <w:gridSpan w:val="2"/>
            <w:vAlign w:val="center"/>
          </w:tcPr>
          <w:p w14:paraId="48865029" w14:textId="77777777" w:rsidR="007B3C4A" w:rsidRDefault="003B1D61">
            <w:pPr>
              <w:suppressAutoHyphens/>
              <w:spacing w:after="0" w:line="240" w:lineRule="auto"/>
              <w:rPr>
                <w:rFonts w:ascii="Times New Roman" w:hAnsi="Times New Roman"/>
                <w:iCs/>
                <w:color w:val="000000" w:themeColor="text1"/>
                <w:sz w:val="24"/>
                <w:szCs w:val="24"/>
              </w:rPr>
            </w:pPr>
            <w:r>
              <w:rPr>
                <w:rFonts w:ascii="Times New Roman" w:hAnsi="Times New Roman"/>
                <w:color w:val="000000" w:themeColor="text1"/>
                <w:sz w:val="24"/>
                <w:szCs w:val="24"/>
              </w:rPr>
              <w:t>в т. ч.:</w:t>
            </w:r>
          </w:p>
        </w:tc>
      </w:tr>
      <w:tr w:rsidR="007B3C4A" w14:paraId="0BF97302" w14:textId="77777777">
        <w:trPr>
          <w:trHeight w:val="490"/>
        </w:trPr>
        <w:tc>
          <w:tcPr>
            <w:tcW w:w="3685" w:type="pct"/>
            <w:vAlign w:val="center"/>
          </w:tcPr>
          <w:p w14:paraId="0B6249D4" w14:textId="77777777" w:rsidR="007B3C4A" w:rsidRDefault="003B1D61">
            <w:pPr>
              <w:suppressAutoHyphens/>
              <w:spacing w:after="0" w:line="240" w:lineRule="auto"/>
              <w:rPr>
                <w:rFonts w:ascii="Times New Roman" w:hAnsi="Times New Roman"/>
                <w:color w:val="000000" w:themeColor="text1"/>
                <w:sz w:val="24"/>
                <w:szCs w:val="24"/>
              </w:rPr>
            </w:pPr>
            <w:r>
              <w:rPr>
                <w:rFonts w:ascii="Times New Roman" w:hAnsi="Times New Roman"/>
                <w:color w:val="000000" w:themeColor="text1"/>
                <w:sz w:val="24"/>
                <w:szCs w:val="24"/>
              </w:rPr>
              <w:t>теоретическое обучение</w:t>
            </w:r>
          </w:p>
        </w:tc>
        <w:tc>
          <w:tcPr>
            <w:tcW w:w="1315" w:type="pct"/>
            <w:vAlign w:val="center"/>
          </w:tcPr>
          <w:p w14:paraId="54B702F6" w14:textId="77777777" w:rsidR="007B3C4A" w:rsidRDefault="003B1D61">
            <w:pPr>
              <w:suppressAutoHyphens/>
              <w:spacing w:after="0" w:line="240" w:lineRule="auto"/>
              <w:rPr>
                <w:rFonts w:ascii="Times New Roman" w:hAnsi="Times New Roman"/>
                <w:iCs/>
                <w:color w:val="000000" w:themeColor="text1"/>
                <w:sz w:val="24"/>
                <w:szCs w:val="24"/>
              </w:rPr>
            </w:pPr>
            <w:r>
              <w:rPr>
                <w:rFonts w:ascii="Times New Roman" w:hAnsi="Times New Roman"/>
                <w:iCs/>
                <w:color w:val="000000" w:themeColor="text1"/>
                <w:sz w:val="24"/>
                <w:szCs w:val="24"/>
              </w:rPr>
              <w:t>117</w:t>
            </w:r>
          </w:p>
        </w:tc>
      </w:tr>
      <w:tr w:rsidR="007B3C4A" w14:paraId="0C545E95" w14:textId="77777777">
        <w:trPr>
          <w:trHeight w:val="490"/>
        </w:trPr>
        <w:tc>
          <w:tcPr>
            <w:tcW w:w="3685" w:type="pct"/>
            <w:vAlign w:val="center"/>
          </w:tcPr>
          <w:p w14:paraId="7BBDCCD2" w14:textId="77777777" w:rsidR="007B3C4A" w:rsidRDefault="003B1D61">
            <w:pPr>
              <w:suppressAutoHyphens/>
              <w:spacing w:after="0" w:line="240" w:lineRule="auto"/>
              <w:rPr>
                <w:rFonts w:ascii="Times New Roman" w:hAnsi="Times New Roman"/>
                <w:color w:val="000000" w:themeColor="text1"/>
                <w:sz w:val="24"/>
                <w:szCs w:val="24"/>
              </w:rPr>
            </w:pPr>
            <w:r>
              <w:rPr>
                <w:rFonts w:ascii="Times New Roman" w:hAnsi="Times New Roman"/>
                <w:color w:val="000000" w:themeColor="text1"/>
                <w:sz w:val="24"/>
                <w:szCs w:val="24"/>
              </w:rPr>
              <w:t>лабораторные работы</w:t>
            </w:r>
            <w:r>
              <w:rPr>
                <w:rFonts w:ascii="Times New Roman" w:hAnsi="Times New Roman"/>
                <w:i/>
                <w:color w:val="000000" w:themeColor="text1"/>
                <w:sz w:val="24"/>
                <w:szCs w:val="24"/>
              </w:rPr>
              <w:t xml:space="preserve"> (если предусмотрено)</w:t>
            </w:r>
          </w:p>
        </w:tc>
        <w:tc>
          <w:tcPr>
            <w:tcW w:w="1315" w:type="pct"/>
            <w:vAlign w:val="center"/>
          </w:tcPr>
          <w:p w14:paraId="3B677DDD" w14:textId="77777777" w:rsidR="007B3C4A" w:rsidRDefault="007B3C4A">
            <w:pPr>
              <w:suppressAutoHyphens/>
              <w:spacing w:after="0" w:line="240" w:lineRule="auto"/>
              <w:rPr>
                <w:rFonts w:ascii="Times New Roman" w:hAnsi="Times New Roman"/>
                <w:iCs/>
                <w:color w:val="000000" w:themeColor="text1"/>
                <w:sz w:val="24"/>
                <w:szCs w:val="24"/>
              </w:rPr>
            </w:pPr>
          </w:p>
        </w:tc>
      </w:tr>
      <w:tr w:rsidR="007B3C4A" w14:paraId="1CF17A55" w14:textId="77777777">
        <w:trPr>
          <w:trHeight w:val="490"/>
        </w:trPr>
        <w:tc>
          <w:tcPr>
            <w:tcW w:w="3685" w:type="pct"/>
            <w:vAlign w:val="center"/>
          </w:tcPr>
          <w:p w14:paraId="1BBD1EB2" w14:textId="77777777" w:rsidR="007B3C4A" w:rsidRDefault="003B1D61">
            <w:pPr>
              <w:suppressAutoHyphens/>
              <w:spacing w:after="0" w:line="240" w:lineRule="auto"/>
              <w:rPr>
                <w:rFonts w:ascii="Times New Roman" w:hAnsi="Times New Roman"/>
                <w:color w:val="000000" w:themeColor="text1"/>
                <w:sz w:val="24"/>
                <w:szCs w:val="24"/>
              </w:rPr>
            </w:pPr>
            <w:r>
              <w:rPr>
                <w:rFonts w:ascii="Times New Roman" w:hAnsi="Times New Roman"/>
                <w:color w:val="000000" w:themeColor="text1"/>
                <w:sz w:val="24"/>
                <w:szCs w:val="24"/>
              </w:rPr>
              <w:t>практические занятия</w:t>
            </w:r>
            <w:r>
              <w:rPr>
                <w:rFonts w:ascii="Times New Roman" w:hAnsi="Times New Roman"/>
                <w:i/>
                <w:color w:val="000000" w:themeColor="text1"/>
                <w:sz w:val="24"/>
                <w:szCs w:val="24"/>
              </w:rPr>
              <w:t xml:space="preserve"> (если предусмотрено)</w:t>
            </w:r>
          </w:p>
        </w:tc>
        <w:tc>
          <w:tcPr>
            <w:tcW w:w="1315" w:type="pct"/>
            <w:vAlign w:val="center"/>
          </w:tcPr>
          <w:p w14:paraId="414F5EB7" w14:textId="77777777" w:rsidR="007B3C4A" w:rsidRDefault="007B3C4A">
            <w:pPr>
              <w:suppressAutoHyphens/>
              <w:spacing w:after="0" w:line="240" w:lineRule="auto"/>
              <w:rPr>
                <w:rFonts w:ascii="Times New Roman" w:hAnsi="Times New Roman"/>
                <w:iCs/>
                <w:color w:val="000000" w:themeColor="text1"/>
                <w:sz w:val="24"/>
                <w:szCs w:val="24"/>
              </w:rPr>
            </w:pPr>
          </w:p>
        </w:tc>
      </w:tr>
      <w:tr w:rsidR="007B3C4A" w14:paraId="0BD8FF1F" w14:textId="77777777">
        <w:trPr>
          <w:trHeight w:val="490"/>
        </w:trPr>
        <w:tc>
          <w:tcPr>
            <w:tcW w:w="3685" w:type="pct"/>
            <w:vAlign w:val="center"/>
          </w:tcPr>
          <w:p w14:paraId="76EEDF46" w14:textId="77777777" w:rsidR="007B3C4A" w:rsidRDefault="003B1D61">
            <w:pPr>
              <w:suppressAutoHyphens/>
              <w:spacing w:after="0" w:line="240" w:lineRule="auto"/>
              <w:rPr>
                <w:rFonts w:ascii="Times New Roman" w:hAnsi="Times New Roman"/>
                <w:color w:val="000000" w:themeColor="text1"/>
                <w:sz w:val="24"/>
                <w:szCs w:val="24"/>
              </w:rPr>
            </w:pPr>
            <w:r>
              <w:rPr>
                <w:rFonts w:ascii="Times New Roman" w:hAnsi="Times New Roman"/>
                <w:color w:val="000000" w:themeColor="text1"/>
                <w:sz w:val="24"/>
                <w:szCs w:val="24"/>
              </w:rPr>
              <w:t xml:space="preserve">курсовая работа (проект) </w:t>
            </w:r>
            <w:r>
              <w:rPr>
                <w:rFonts w:ascii="Times New Roman" w:hAnsi="Times New Roman"/>
                <w:i/>
                <w:color w:val="000000" w:themeColor="text1"/>
                <w:sz w:val="24"/>
                <w:szCs w:val="24"/>
              </w:rPr>
              <w:t>(если предусмотрено для специальностей</w:t>
            </w:r>
            <w:r>
              <w:rPr>
                <w:rFonts w:ascii="Times New Roman" w:hAnsi="Times New Roman"/>
                <w:color w:val="000000" w:themeColor="text1"/>
                <w:sz w:val="24"/>
                <w:szCs w:val="24"/>
              </w:rPr>
              <w:t>)</w:t>
            </w:r>
          </w:p>
        </w:tc>
        <w:tc>
          <w:tcPr>
            <w:tcW w:w="1315" w:type="pct"/>
            <w:vAlign w:val="center"/>
          </w:tcPr>
          <w:p w14:paraId="44F87CD0" w14:textId="77777777" w:rsidR="007B3C4A" w:rsidRDefault="007B3C4A">
            <w:pPr>
              <w:suppressAutoHyphens/>
              <w:spacing w:after="0" w:line="240" w:lineRule="auto"/>
              <w:rPr>
                <w:rFonts w:ascii="Times New Roman" w:hAnsi="Times New Roman"/>
                <w:iCs/>
                <w:color w:val="000000" w:themeColor="text1"/>
                <w:sz w:val="24"/>
                <w:szCs w:val="24"/>
              </w:rPr>
            </w:pPr>
          </w:p>
        </w:tc>
      </w:tr>
      <w:tr w:rsidR="007B3C4A" w14:paraId="2E2B9923" w14:textId="77777777">
        <w:trPr>
          <w:trHeight w:val="267"/>
        </w:trPr>
        <w:tc>
          <w:tcPr>
            <w:tcW w:w="3685" w:type="pct"/>
            <w:vAlign w:val="center"/>
          </w:tcPr>
          <w:p w14:paraId="1EC00DA6" w14:textId="77777777" w:rsidR="007B3C4A" w:rsidRDefault="003B1D61">
            <w:pPr>
              <w:suppressAutoHyphens/>
              <w:spacing w:after="0" w:line="240" w:lineRule="auto"/>
              <w:rPr>
                <w:rFonts w:ascii="Times New Roman" w:hAnsi="Times New Roman"/>
                <w:i/>
                <w:color w:val="000000" w:themeColor="text1"/>
                <w:sz w:val="24"/>
                <w:szCs w:val="24"/>
              </w:rPr>
            </w:pPr>
            <w:r>
              <w:rPr>
                <w:rFonts w:ascii="Times New Roman" w:hAnsi="Times New Roman"/>
                <w:i/>
                <w:color w:val="000000" w:themeColor="text1"/>
                <w:sz w:val="24"/>
                <w:szCs w:val="24"/>
              </w:rPr>
              <w:t>Самостоятельная работа</w:t>
            </w:r>
          </w:p>
        </w:tc>
        <w:tc>
          <w:tcPr>
            <w:tcW w:w="1315" w:type="pct"/>
            <w:vAlign w:val="center"/>
          </w:tcPr>
          <w:p w14:paraId="48D8546C" w14:textId="77777777" w:rsidR="007B3C4A" w:rsidRDefault="007B3C4A">
            <w:pPr>
              <w:suppressAutoHyphens/>
              <w:spacing w:after="0" w:line="240" w:lineRule="auto"/>
              <w:rPr>
                <w:rFonts w:ascii="Times New Roman" w:hAnsi="Times New Roman"/>
                <w:iCs/>
                <w:color w:val="000000" w:themeColor="text1"/>
                <w:sz w:val="24"/>
                <w:szCs w:val="24"/>
              </w:rPr>
            </w:pPr>
          </w:p>
        </w:tc>
      </w:tr>
      <w:tr w:rsidR="007B3C4A" w14:paraId="00E5459F" w14:textId="77777777">
        <w:trPr>
          <w:trHeight w:val="331"/>
        </w:trPr>
        <w:tc>
          <w:tcPr>
            <w:tcW w:w="3685" w:type="pct"/>
            <w:vAlign w:val="center"/>
          </w:tcPr>
          <w:p w14:paraId="599EAEC0" w14:textId="77777777" w:rsidR="007B3C4A" w:rsidRDefault="003B1D61">
            <w:pPr>
              <w:suppressAutoHyphens/>
              <w:spacing w:after="0" w:line="240" w:lineRule="auto"/>
              <w:rPr>
                <w:rFonts w:ascii="Times New Roman" w:hAnsi="Times New Roman"/>
                <w:i/>
                <w:color w:val="000000" w:themeColor="text1"/>
                <w:sz w:val="24"/>
                <w:szCs w:val="24"/>
              </w:rPr>
            </w:pPr>
            <w:r>
              <w:rPr>
                <w:rFonts w:ascii="Times New Roman" w:hAnsi="Times New Roman"/>
                <w:b/>
                <w:iCs/>
                <w:color w:val="000000" w:themeColor="text1"/>
                <w:sz w:val="24"/>
                <w:szCs w:val="24"/>
              </w:rPr>
              <w:t>Промежуточная аттестация в форме дифференцированного зачета</w:t>
            </w:r>
          </w:p>
        </w:tc>
        <w:tc>
          <w:tcPr>
            <w:tcW w:w="1315" w:type="pct"/>
            <w:vAlign w:val="center"/>
          </w:tcPr>
          <w:p w14:paraId="37A2F030" w14:textId="77777777" w:rsidR="007B3C4A" w:rsidRDefault="007B3C4A">
            <w:pPr>
              <w:suppressAutoHyphens/>
              <w:spacing w:after="0" w:line="240" w:lineRule="auto"/>
              <w:rPr>
                <w:rFonts w:ascii="Times New Roman" w:hAnsi="Times New Roman"/>
                <w:iCs/>
                <w:color w:val="000000" w:themeColor="text1"/>
                <w:sz w:val="24"/>
                <w:szCs w:val="24"/>
              </w:rPr>
            </w:pPr>
          </w:p>
        </w:tc>
      </w:tr>
    </w:tbl>
    <w:p w14:paraId="76AC929D" w14:textId="77777777" w:rsidR="007B3C4A" w:rsidRDefault="007B3C4A">
      <w:pPr>
        <w:spacing w:after="0" w:line="240" w:lineRule="auto"/>
        <w:rPr>
          <w:rFonts w:ascii="Times New Roman" w:hAnsi="Times New Roman"/>
          <w:b/>
          <w:i/>
          <w:color w:val="000000" w:themeColor="text1"/>
          <w:sz w:val="24"/>
          <w:szCs w:val="24"/>
        </w:rPr>
        <w:sectPr w:rsidR="007B3C4A">
          <w:pgSz w:w="11906" w:h="16838"/>
          <w:pgMar w:top="1134" w:right="850" w:bottom="284" w:left="1701" w:header="708" w:footer="708" w:gutter="0"/>
          <w:cols w:space="720"/>
          <w:docGrid w:linePitch="299"/>
        </w:sectPr>
      </w:pPr>
    </w:p>
    <w:p w14:paraId="55819788" w14:textId="77777777" w:rsidR="007B3C4A" w:rsidRDefault="003B1D61">
      <w:pPr>
        <w:spacing w:after="0" w:line="240" w:lineRule="auto"/>
        <w:ind w:firstLine="709"/>
        <w:rPr>
          <w:rFonts w:ascii="Times New Roman" w:hAnsi="Times New Roman"/>
          <w:b/>
          <w:bCs/>
          <w:color w:val="000000" w:themeColor="text1"/>
          <w:sz w:val="24"/>
          <w:szCs w:val="24"/>
        </w:rPr>
      </w:pPr>
      <w:r>
        <w:rPr>
          <w:rFonts w:ascii="Times New Roman" w:hAnsi="Times New Roman"/>
          <w:b/>
          <w:color w:val="000000" w:themeColor="text1"/>
          <w:sz w:val="24"/>
          <w:szCs w:val="24"/>
        </w:rPr>
        <w:lastRenderedPageBreak/>
        <w:t xml:space="preserve">2.2. Тематический план и содержание учебной дисциплины </w:t>
      </w:r>
    </w:p>
    <w:tbl>
      <w:tblPr>
        <w:tblW w:w="493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56"/>
        <w:gridCol w:w="6381"/>
        <w:gridCol w:w="1841"/>
        <w:gridCol w:w="2126"/>
        <w:gridCol w:w="1207"/>
        <w:gridCol w:w="1210"/>
      </w:tblGrid>
      <w:tr w:rsidR="007B3C4A" w14:paraId="6397FFE4" w14:textId="77777777">
        <w:trPr>
          <w:trHeight w:val="20"/>
        </w:trPr>
        <w:tc>
          <w:tcPr>
            <w:tcW w:w="664" w:type="pct"/>
            <w:vAlign w:val="center"/>
          </w:tcPr>
          <w:p w14:paraId="679F2395" w14:textId="77777777" w:rsidR="007B3C4A" w:rsidRDefault="003B1D61">
            <w:pPr>
              <w:suppressAutoHyphens/>
              <w:spacing w:after="0" w:line="240" w:lineRule="auto"/>
              <w:jc w:val="center"/>
              <w:rPr>
                <w:rFonts w:ascii="Times New Roman" w:hAnsi="Times New Roman"/>
                <w:b/>
                <w:bCs/>
                <w:color w:val="000000" w:themeColor="text1"/>
                <w:sz w:val="24"/>
                <w:szCs w:val="24"/>
              </w:rPr>
            </w:pPr>
            <w:r>
              <w:rPr>
                <w:rFonts w:ascii="Times New Roman" w:hAnsi="Times New Roman"/>
                <w:b/>
                <w:bCs/>
                <w:color w:val="000000" w:themeColor="text1"/>
                <w:sz w:val="24"/>
                <w:szCs w:val="24"/>
              </w:rPr>
              <w:t>Наименование разделов и тем</w:t>
            </w:r>
          </w:p>
        </w:tc>
        <w:tc>
          <w:tcPr>
            <w:tcW w:w="2166" w:type="pct"/>
            <w:vAlign w:val="center"/>
          </w:tcPr>
          <w:p w14:paraId="5F24E989" w14:textId="77777777" w:rsidR="007B3C4A" w:rsidRDefault="003B1D61">
            <w:pPr>
              <w:suppressAutoHyphens/>
              <w:spacing w:after="0" w:line="240" w:lineRule="auto"/>
              <w:jc w:val="center"/>
              <w:rPr>
                <w:rFonts w:ascii="Times New Roman" w:hAnsi="Times New Roman"/>
                <w:b/>
                <w:bCs/>
                <w:color w:val="000000" w:themeColor="text1"/>
                <w:sz w:val="24"/>
                <w:szCs w:val="24"/>
              </w:rPr>
            </w:pPr>
            <w:r>
              <w:rPr>
                <w:rFonts w:ascii="Times New Roman" w:hAnsi="Times New Roman"/>
                <w:b/>
                <w:bCs/>
                <w:color w:val="000000" w:themeColor="text1"/>
                <w:sz w:val="24"/>
                <w:szCs w:val="24"/>
              </w:rPr>
              <w:t>Содержание учебного материала и формы организации деятельности обучающихся</w:t>
            </w:r>
          </w:p>
        </w:tc>
        <w:tc>
          <w:tcPr>
            <w:tcW w:w="625" w:type="pct"/>
            <w:vAlign w:val="center"/>
          </w:tcPr>
          <w:p w14:paraId="262027E1" w14:textId="77777777" w:rsidR="007B3C4A" w:rsidRDefault="003B1D61">
            <w:pPr>
              <w:suppressAutoHyphens/>
              <w:spacing w:after="0" w:line="240" w:lineRule="auto"/>
              <w:jc w:val="center"/>
              <w:rPr>
                <w:rFonts w:ascii="Times New Roman" w:hAnsi="Times New Roman"/>
                <w:b/>
                <w:bCs/>
                <w:color w:val="000000" w:themeColor="text1"/>
                <w:sz w:val="24"/>
                <w:szCs w:val="24"/>
              </w:rPr>
            </w:pPr>
            <w:r>
              <w:rPr>
                <w:rFonts w:ascii="Times New Roman" w:hAnsi="Times New Roman"/>
                <w:b/>
                <w:bCs/>
                <w:color w:val="000000" w:themeColor="text1"/>
                <w:sz w:val="24"/>
                <w:szCs w:val="24"/>
              </w:rPr>
              <w:t xml:space="preserve">Объем, акад. ч / в том числе в форме практической подготовки, </w:t>
            </w:r>
            <w:proofErr w:type="spellStart"/>
            <w:r>
              <w:rPr>
                <w:rFonts w:ascii="Times New Roman" w:hAnsi="Times New Roman"/>
                <w:b/>
                <w:bCs/>
                <w:color w:val="000000" w:themeColor="text1"/>
                <w:sz w:val="24"/>
                <w:szCs w:val="24"/>
              </w:rPr>
              <w:t>акад</w:t>
            </w:r>
            <w:proofErr w:type="spellEnd"/>
            <w:r>
              <w:rPr>
                <w:rFonts w:ascii="Times New Roman" w:hAnsi="Times New Roman"/>
                <w:b/>
                <w:bCs/>
                <w:color w:val="000000" w:themeColor="text1"/>
                <w:sz w:val="24"/>
                <w:szCs w:val="24"/>
              </w:rPr>
              <w:t xml:space="preserve"> ч</w:t>
            </w:r>
          </w:p>
        </w:tc>
        <w:tc>
          <w:tcPr>
            <w:tcW w:w="722" w:type="pct"/>
            <w:vAlign w:val="center"/>
          </w:tcPr>
          <w:p w14:paraId="3AA6A6EC" w14:textId="77777777" w:rsidR="007B3C4A" w:rsidRDefault="003B1D61">
            <w:pPr>
              <w:suppressAutoHyphens/>
              <w:spacing w:after="0" w:line="240" w:lineRule="auto"/>
              <w:jc w:val="center"/>
              <w:rPr>
                <w:rFonts w:ascii="Times New Roman" w:hAnsi="Times New Roman"/>
                <w:b/>
                <w:bCs/>
                <w:color w:val="000000" w:themeColor="text1"/>
                <w:sz w:val="24"/>
                <w:szCs w:val="24"/>
              </w:rPr>
            </w:pPr>
            <w:r>
              <w:rPr>
                <w:rFonts w:ascii="Times New Roman" w:hAnsi="Times New Roman"/>
                <w:b/>
                <w:bCs/>
                <w:color w:val="000000" w:themeColor="text1"/>
                <w:sz w:val="24"/>
                <w:szCs w:val="24"/>
              </w:rPr>
              <w:t>Коды компетенций и личностных результатов, формированию которых способствует элемент программы</w:t>
            </w:r>
          </w:p>
        </w:tc>
        <w:tc>
          <w:tcPr>
            <w:tcW w:w="410" w:type="pct"/>
          </w:tcPr>
          <w:p w14:paraId="265E90D1" w14:textId="77777777" w:rsidR="007B3C4A" w:rsidRDefault="003B1D61">
            <w:pPr>
              <w:suppressAutoHyphens/>
              <w:spacing w:after="0" w:line="240" w:lineRule="auto"/>
              <w:jc w:val="center"/>
              <w:rPr>
                <w:rFonts w:ascii="Times New Roman" w:hAnsi="Times New Roman"/>
                <w:b/>
                <w:bCs/>
                <w:color w:val="000000" w:themeColor="text1"/>
                <w:sz w:val="24"/>
                <w:szCs w:val="24"/>
              </w:rPr>
            </w:pPr>
            <w:r>
              <w:rPr>
                <w:rFonts w:ascii="Times New Roman" w:hAnsi="Times New Roman"/>
                <w:color w:val="000000" w:themeColor="text1"/>
                <w:sz w:val="24"/>
                <w:szCs w:val="24"/>
              </w:rPr>
              <w:t>Код ПК, ОК</w:t>
            </w:r>
          </w:p>
        </w:tc>
        <w:tc>
          <w:tcPr>
            <w:tcW w:w="411" w:type="pct"/>
          </w:tcPr>
          <w:p w14:paraId="14E656AE" w14:textId="77777777" w:rsidR="007B3C4A" w:rsidRDefault="003B1D61">
            <w:pPr>
              <w:suppressAutoHyphens/>
              <w:spacing w:after="0" w:line="240" w:lineRule="auto"/>
              <w:jc w:val="center"/>
              <w:rPr>
                <w:rFonts w:ascii="Times New Roman" w:hAnsi="Times New Roman"/>
                <w:b/>
                <w:bCs/>
                <w:color w:val="000000" w:themeColor="text1"/>
                <w:sz w:val="24"/>
                <w:szCs w:val="24"/>
              </w:rPr>
            </w:pPr>
            <w:r>
              <w:rPr>
                <w:rFonts w:ascii="Times New Roman" w:hAnsi="Times New Roman"/>
                <w:color w:val="000000" w:themeColor="text1"/>
                <w:sz w:val="24"/>
                <w:szCs w:val="24"/>
              </w:rPr>
              <w:t>Код Н/У/З</w:t>
            </w:r>
          </w:p>
        </w:tc>
      </w:tr>
      <w:tr w:rsidR="007B3C4A" w14:paraId="32EFA4D7" w14:textId="77777777">
        <w:trPr>
          <w:trHeight w:val="20"/>
        </w:trPr>
        <w:tc>
          <w:tcPr>
            <w:tcW w:w="664" w:type="pct"/>
          </w:tcPr>
          <w:p w14:paraId="5940ADE3" w14:textId="77777777" w:rsidR="007B3C4A" w:rsidRDefault="003B1D61">
            <w:pPr>
              <w:spacing w:after="0" w:line="240" w:lineRule="auto"/>
              <w:jc w:val="center"/>
              <w:rPr>
                <w:rFonts w:ascii="Times New Roman" w:hAnsi="Times New Roman"/>
                <w:b/>
                <w:bCs/>
                <w:i/>
                <w:iCs/>
                <w:color w:val="000000" w:themeColor="text1"/>
                <w:sz w:val="24"/>
                <w:szCs w:val="24"/>
              </w:rPr>
            </w:pPr>
            <w:r>
              <w:rPr>
                <w:rFonts w:ascii="Times New Roman" w:hAnsi="Times New Roman"/>
                <w:b/>
                <w:bCs/>
                <w:i/>
                <w:iCs/>
                <w:color w:val="000000" w:themeColor="text1"/>
                <w:sz w:val="24"/>
                <w:szCs w:val="24"/>
              </w:rPr>
              <w:t>1</w:t>
            </w:r>
          </w:p>
        </w:tc>
        <w:tc>
          <w:tcPr>
            <w:tcW w:w="2166" w:type="pct"/>
          </w:tcPr>
          <w:p w14:paraId="215BB210" w14:textId="77777777" w:rsidR="007B3C4A" w:rsidRDefault="003B1D61">
            <w:pPr>
              <w:spacing w:after="0" w:line="240" w:lineRule="auto"/>
              <w:jc w:val="center"/>
              <w:rPr>
                <w:rFonts w:ascii="Times New Roman" w:hAnsi="Times New Roman"/>
                <w:b/>
                <w:bCs/>
                <w:i/>
                <w:iCs/>
                <w:color w:val="000000" w:themeColor="text1"/>
                <w:sz w:val="24"/>
                <w:szCs w:val="24"/>
              </w:rPr>
            </w:pPr>
            <w:r>
              <w:rPr>
                <w:rFonts w:ascii="Times New Roman" w:hAnsi="Times New Roman"/>
                <w:b/>
                <w:bCs/>
                <w:i/>
                <w:iCs/>
                <w:color w:val="000000" w:themeColor="text1"/>
                <w:sz w:val="24"/>
                <w:szCs w:val="24"/>
              </w:rPr>
              <w:t>2</w:t>
            </w:r>
          </w:p>
        </w:tc>
        <w:tc>
          <w:tcPr>
            <w:tcW w:w="625" w:type="pct"/>
          </w:tcPr>
          <w:p w14:paraId="55CAC60F" w14:textId="77777777" w:rsidR="007B3C4A" w:rsidRDefault="003B1D61">
            <w:pPr>
              <w:spacing w:after="0" w:line="240" w:lineRule="auto"/>
              <w:jc w:val="center"/>
              <w:rPr>
                <w:rFonts w:ascii="Times New Roman" w:hAnsi="Times New Roman"/>
                <w:b/>
                <w:bCs/>
                <w:i/>
                <w:iCs/>
                <w:color w:val="000000" w:themeColor="text1"/>
                <w:sz w:val="24"/>
                <w:szCs w:val="24"/>
              </w:rPr>
            </w:pPr>
            <w:r>
              <w:rPr>
                <w:rFonts w:ascii="Times New Roman" w:hAnsi="Times New Roman"/>
                <w:b/>
                <w:bCs/>
                <w:i/>
                <w:iCs/>
                <w:color w:val="000000" w:themeColor="text1"/>
                <w:sz w:val="24"/>
                <w:szCs w:val="24"/>
              </w:rPr>
              <w:t>3</w:t>
            </w:r>
          </w:p>
        </w:tc>
        <w:tc>
          <w:tcPr>
            <w:tcW w:w="722" w:type="pct"/>
          </w:tcPr>
          <w:p w14:paraId="5F1D1AC5" w14:textId="77777777" w:rsidR="007B3C4A" w:rsidRDefault="003B1D61">
            <w:pPr>
              <w:spacing w:after="0" w:line="240" w:lineRule="auto"/>
              <w:jc w:val="center"/>
              <w:rPr>
                <w:rFonts w:ascii="Times New Roman" w:hAnsi="Times New Roman"/>
                <w:b/>
                <w:bCs/>
                <w:i/>
                <w:iCs/>
                <w:color w:val="000000" w:themeColor="text1"/>
                <w:sz w:val="24"/>
                <w:szCs w:val="24"/>
              </w:rPr>
            </w:pPr>
            <w:r>
              <w:rPr>
                <w:rFonts w:ascii="Times New Roman" w:hAnsi="Times New Roman"/>
                <w:b/>
                <w:bCs/>
                <w:i/>
                <w:iCs/>
                <w:color w:val="000000" w:themeColor="text1"/>
                <w:sz w:val="24"/>
                <w:szCs w:val="24"/>
              </w:rPr>
              <w:t>4</w:t>
            </w:r>
          </w:p>
        </w:tc>
        <w:tc>
          <w:tcPr>
            <w:tcW w:w="410" w:type="pct"/>
          </w:tcPr>
          <w:p w14:paraId="7A98D1ED" w14:textId="77777777" w:rsidR="007B3C4A" w:rsidRDefault="007B3C4A">
            <w:pPr>
              <w:spacing w:after="0" w:line="240" w:lineRule="auto"/>
              <w:jc w:val="center"/>
              <w:rPr>
                <w:rFonts w:ascii="Times New Roman" w:hAnsi="Times New Roman"/>
                <w:b/>
                <w:bCs/>
                <w:i/>
                <w:iCs/>
                <w:color w:val="000000" w:themeColor="text1"/>
                <w:sz w:val="24"/>
                <w:szCs w:val="24"/>
              </w:rPr>
            </w:pPr>
          </w:p>
        </w:tc>
        <w:tc>
          <w:tcPr>
            <w:tcW w:w="411" w:type="pct"/>
          </w:tcPr>
          <w:p w14:paraId="53BA738C" w14:textId="77777777" w:rsidR="007B3C4A" w:rsidRDefault="007B3C4A">
            <w:pPr>
              <w:spacing w:after="0" w:line="240" w:lineRule="auto"/>
              <w:jc w:val="center"/>
              <w:rPr>
                <w:rFonts w:ascii="Times New Roman" w:hAnsi="Times New Roman"/>
                <w:b/>
                <w:bCs/>
                <w:i/>
                <w:iCs/>
                <w:color w:val="000000" w:themeColor="text1"/>
                <w:sz w:val="24"/>
                <w:szCs w:val="24"/>
              </w:rPr>
            </w:pPr>
          </w:p>
        </w:tc>
      </w:tr>
      <w:tr w:rsidR="007B3C4A" w14:paraId="602A1359" w14:textId="77777777">
        <w:trPr>
          <w:trHeight w:val="20"/>
        </w:trPr>
        <w:tc>
          <w:tcPr>
            <w:tcW w:w="2830" w:type="pct"/>
            <w:gridSpan w:val="2"/>
          </w:tcPr>
          <w:p w14:paraId="2E93A3EC" w14:textId="77777777" w:rsidR="007B3C4A" w:rsidRDefault="003B1D61">
            <w:pPr>
              <w:spacing w:after="0" w:line="240" w:lineRule="auto"/>
              <w:rPr>
                <w:rFonts w:ascii="Times New Roman" w:hAnsi="Times New Roman"/>
                <w:b/>
                <w:bCs/>
                <w:color w:val="000000" w:themeColor="text1"/>
                <w:sz w:val="24"/>
                <w:szCs w:val="24"/>
              </w:rPr>
            </w:pPr>
            <w:r>
              <w:rPr>
                <w:rFonts w:ascii="Times New Roman" w:hAnsi="Times New Roman"/>
                <w:b/>
                <w:bCs/>
                <w:color w:val="000000" w:themeColor="text1"/>
                <w:sz w:val="24"/>
                <w:szCs w:val="24"/>
              </w:rPr>
              <w:t>Введение</w:t>
            </w:r>
          </w:p>
        </w:tc>
        <w:tc>
          <w:tcPr>
            <w:tcW w:w="625" w:type="pct"/>
          </w:tcPr>
          <w:p w14:paraId="71046A13" w14:textId="77777777" w:rsidR="007B3C4A" w:rsidRDefault="003B1D61">
            <w:pPr>
              <w:spacing w:after="0" w:line="240" w:lineRule="auto"/>
              <w:jc w:val="center"/>
              <w:rPr>
                <w:rFonts w:ascii="Times New Roman" w:hAnsi="Times New Roman"/>
                <w:b/>
                <w:bCs/>
                <w:iCs/>
                <w:color w:val="000000" w:themeColor="text1"/>
                <w:sz w:val="24"/>
                <w:szCs w:val="24"/>
              </w:rPr>
            </w:pPr>
            <w:r>
              <w:rPr>
                <w:rFonts w:ascii="Times New Roman" w:hAnsi="Times New Roman"/>
                <w:b/>
                <w:bCs/>
                <w:iCs/>
                <w:color w:val="000000" w:themeColor="text1"/>
                <w:sz w:val="24"/>
                <w:szCs w:val="24"/>
              </w:rPr>
              <w:t>2</w:t>
            </w:r>
          </w:p>
        </w:tc>
        <w:tc>
          <w:tcPr>
            <w:tcW w:w="722" w:type="pct"/>
          </w:tcPr>
          <w:p w14:paraId="516656D5" w14:textId="77777777" w:rsidR="007B3C4A" w:rsidRDefault="007B3C4A">
            <w:pPr>
              <w:spacing w:after="0" w:line="240" w:lineRule="auto"/>
              <w:rPr>
                <w:rFonts w:ascii="Times New Roman" w:hAnsi="Times New Roman"/>
                <w:b/>
                <w:bCs/>
                <w:iCs/>
                <w:color w:val="000000" w:themeColor="text1"/>
                <w:sz w:val="24"/>
                <w:szCs w:val="24"/>
              </w:rPr>
            </w:pPr>
          </w:p>
        </w:tc>
        <w:tc>
          <w:tcPr>
            <w:tcW w:w="410" w:type="pct"/>
          </w:tcPr>
          <w:p w14:paraId="5E1E1400" w14:textId="77777777" w:rsidR="007B3C4A" w:rsidRDefault="007B3C4A">
            <w:pPr>
              <w:spacing w:after="0" w:line="240" w:lineRule="auto"/>
              <w:rPr>
                <w:rFonts w:ascii="Times New Roman" w:hAnsi="Times New Roman"/>
                <w:b/>
                <w:bCs/>
                <w:iCs/>
                <w:color w:val="000000" w:themeColor="text1"/>
                <w:sz w:val="24"/>
                <w:szCs w:val="24"/>
              </w:rPr>
            </w:pPr>
          </w:p>
        </w:tc>
        <w:tc>
          <w:tcPr>
            <w:tcW w:w="411" w:type="pct"/>
          </w:tcPr>
          <w:p w14:paraId="42F2300C" w14:textId="77777777" w:rsidR="007B3C4A" w:rsidRDefault="007B3C4A">
            <w:pPr>
              <w:pStyle w:val="affffff2"/>
              <w:rPr>
                <w:rFonts w:ascii="Times New Roman" w:hAnsi="Times New Roman"/>
                <w:b/>
                <w:bCs/>
                <w:iCs/>
                <w:color w:val="000000" w:themeColor="text1"/>
                <w:sz w:val="24"/>
                <w:szCs w:val="24"/>
              </w:rPr>
            </w:pPr>
          </w:p>
        </w:tc>
      </w:tr>
      <w:tr w:rsidR="007B3C4A" w14:paraId="2114FC84" w14:textId="77777777">
        <w:trPr>
          <w:trHeight w:val="20"/>
        </w:trPr>
        <w:tc>
          <w:tcPr>
            <w:tcW w:w="664" w:type="pct"/>
          </w:tcPr>
          <w:p w14:paraId="4935391D" w14:textId="77777777" w:rsidR="007B3C4A" w:rsidRDefault="007B3C4A">
            <w:pPr>
              <w:spacing w:after="0" w:line="240" w:lineRule="auto"/>
              <w:rPr>
                <w:rFonts w:ascii="Times New Roman" w:hAnsi="Times New Roman"/>
                <w:b/>
                <w:bCs/>
                <w:color w:val="000000" w:themeColor="text1"/>
                <w:sz w:val="24"/>
                <w:szCs w:val="24"/>
              </w:rPr>
            </w:pPr>
          </w:p>
        </w:tc>
        <w:tc>
          <w:tcPr>
            <w:tcW w:w="2166" w:type="pct"/>
          </w:tcPr>
          <w:p w14:paraId="19DCEA13" w14:textId="77777777" w:rsidR="007B3C4A" w:rsidRDefault="003B1D61">
            <w:pPr>
              <w:spacing w:after="0" w:line="240" w:lineRule="auto"/>
              <w:jc w:val="both"/>
              <w:rPr>
                <w:rFonts w:ascii="Times New Roman" w:hAnsi="Times New Roman"/>
                <w:color w:val="000000" w:themeColor="text1"/>
                <w:sz w:val="24"/>
                <w:szCs w:val="24"/>
              </w:rPr>
            </w:pPr>
            <w:r>
              <w:rPr>
                <w:rFonts w:ascii="Times New Roman" w:hAnsi="Times New Roman"/>
                <w:color w:val="000000" w:themeColor="text1"/>
                <w:sz w:val="24"/>
                <w:szCs w:val="24"/>
              </w:rPr>
              <w:t>Лекционное занятие 1.</w:t>
            </w:r>
          </w:p>
          <w:p w14:paraId="4B0C9AE4" w14:textId="77777777" w:rsidR="007B3C4A" w:rsidRDefault="003B1D61">
            <w:pPr>
              <w:spacing w:after="0" w:line="240" w:lineRule="auto"/>
              <w:jc w:val="both"/>
              <w:rPr>
                <w:rFonts w:ascii="Times New Roman" w:hAnsi="Times New Roman"/>
                <w:color w:val="000000" w:themeColor="text1"/>
                <w:sz w:val="24"/>
                <w:szCs w:val="24"/>
              </w:rPr>
            </w:pPr>
            <w:r>
              <w:rPr>
                <w:rFonts w:ascii="Times New Roman" w:hAnsi="Times New Roman"/>
                <w:color w:val="000000" w:themeColor="text1"/>
                <w:sz w:val="24"/>
                <w:szCs w:val="24"/>
              </w:rPr>
              <w:t xml:space="preserve"> Историко-культурный процесс и периодизация русской литературы. Специфика </w:t>
            </w:r>
          </w:p>
          <w:p w14:paraId="3D9EFB50" w14:textId="77777777" w:rsidR="007B3C4A" w:rsidRDefault="007B3C4A">
            <w:pPr>
              <w:spacing w:after="0" w:line="240" w:lineRule="auto"/>
              <w:jc w:val="both"/>
              <w:rPr>
                <w:rFonts w:ascii="Times New Roman" w:hAnsi="Times New Roman"/>
                <w:b/>
                <w:bCs/>
                <w:i/>
                <w:color w:val="000000" w:themeColor="text1"/>
                <w:sz w:val="24"/>
                <w:szCs w:val="24"/>
              </w:rPr>
            </w:pPr>
          </w:p>
        </w:tc>
        <w:tc>
          <w:tcPr>
            <w:tcW w:w="625" w:type="pct"/>
            <w:vAlign w:val="center"/>
          </w:tcPr>
          <w:p w14:paraId="171C07C7" w14:textId="77777777" w:rsidR="007B3C4A" w:rsidRDefault="003B1D61">
            <w:pPr>
              <w:suppressAutoHyphens/>
              <w:spacing w:after="0" w:line="240" w:lineRule="auto"/>
              <w:jc w:val="center"/>
              <w:rPr>
                <w:rFonts w:ascii="Times New Roman" w:hAnsi="Times New Roman"/>
                <w:iCs/>
                <w:color w:val="000000" w:themeColor="text1"/>
                <w:sz w:val="24"/>
                <w:szCs w:val="24"/>
              </w:rPr>
            </w:pPr>
            <w:r>
              <w:rPr>
                <w:rFonts w:ascii="Times New Roman" w:hAnsi="Times New Roman"/>
                <w:iCs/>
                <w:color w:val="000000" w:themeColor="text1"/>
                <w:sz w:val="24"/>
                <w:szCs w:val="24"/>
              </w:rPr>
              <w:t>2</w:t>
            </w:r>
          </w:p>
        </w:tc>
        <w:tc>
          <w:tcPr>
            <w:tcW w:w="722" w:type="pct"/>
            <w:vMerge w:val="restart"/>
          </w:tcPr>
          <w:p w14:paraId="29631D5C" w14:textId="77777777" w:rsidR="007B3C4A" w:rsidRDefault="003B1D61">
            <w:pPr>
              <w:spacing w:after="0" w:line="240" w:lineRule="auto"/>
              <w:rPr>
                <w:rFonts w:ascii="Times New Roman" w:hAnsi="Times New Roman"/>
                <w:color w:val="000000" w:themeColor="text1"/>
                <w:sz w:val="24"/>
                <w:szCs w:val="24"/>
              </w:rPr>
            </w:pPr>
            <w:r>
              <w:rPr>
                <w:rFonts w:ascii="Times New Roman" w:hAnsi="Times New Roman"/>
                <w:color w:val="000000" w:themeColor="text1"/>
                <w:sz w:val="24"/>
                <w:szCs w:val="24"/>
              </w:rPr>
              <w:t>ЛР 01, ЛР 04</w:t>
            </w:r>
          </w:p>
        </w:tc>
        <w:tc>
          <w:tcPr>
            <w:tcW w:w="410" w:type="pct"/>
            <w:vMerge w:val="restart"/>
          </w:tcPr>
          <w:p w14:paraId="5A6A1183" w14:textId="77777777" w:rsidR="007B3C4A" w:rsidRDefault="003B1D61">
            <w:pPr>
              <w:spacing w:after="0" w:line="240" w:lineRule="auto"/>
              <w:rPr>
                <w:rFonts w:ascii="Times New Roman" w:hAnsi="Times New Roman"/>
                <w:b/>
                <w:i/>
                <w:color w:val="000000" w:themeColor="text1"/>
                <w:sz w:val="24"/>
                <w:szCs w:val="24"/>
              </w:rPr>
            </w:pPr>
            <w:r>
              <w:rPr>
                <w:rFonts w:ascii="Times New Roman" w:hAnsi="Times New Roman"/>
                <w:color w:val="000000" w:themeColor="text1"/>
                <w:sz w:val="24"/>
                <w:szCs w:val="24"/>
              </w:rPr>
              <w:t>ОК 05, ОК 06, ОК 09</w:t>
            </w:r>
          </w:p>
        </w:tc>
        <w:tc>
          <w:tcPr>
            <w:tcW w:w="411" w:type="pct"/>
            <w:vMerge w:val="restart"/>
          </w:tcPr>
          <w:p w14:paraId="322EA62F" w14:textId="77777777" w:rsidR="007B3C4A" w:rsidRDefault="003B1D61">
            <w:pPr>
              <w:pStyle w:val="affffff2"/>
              <w:rPr>
                <w:rFonts w:ascii="Times New Roman" w:hAnsi="Times New Roman"/>
                <w:color w:val="000000" w:themeColor="text1"/>
                <w:sz w:val="24"/>
                <w:szCs w:val="24"/>
              </w:rPr>
            </w:pPr>
            <w:proofErr w:type="spellStart"/>
            <w:r>
              <w:rPr>
                <w:rFonts w:ascii="Times New Roman" w:hAnsi="Times New Roman"/>
                <w:color w:val="000000" w:themeColor="text1"/>
                <w:sz w:val="24"/>
                <w:szCs w:val="24"/>
              </w:rPr>
              <w:t>Уо</w:t>
            </w:r>
            <w:proofErr w:type="spellEnd"/>
            <w:r>
              <w:rPr>
                <w:rFonts w:ascii="Times New Roman" w:hAnsi="Times New Roman"/>
                <w:color w:val="000000" w:themeColor="text1"/>
                <w:sz w:val="24"/>
                <w:szCs w:val="24"/>
              </w:rPr>
              <w:t xml:space="preserve"> 05.01</w:t>
            </w:r>
          </w:p>
          <w:p w14:paraId="42AA1983" w14:textId="77777777" w:rsidR="007B3C4A" w:rsidRDefault="003B1D61">
            <w:pPr>
              <w:pStyle w:val="affffff2"/>
              <w:rPr>
                <w:rFonts w:ascii="Times New Roman" w:hAnsi="Times New Roman"/>
                <w:color w:val="000000" w:themeColor="text1"/>
                <w:sz w:val="24"/>
                <w:szCs w:val="24"/>
              </w:rPr>
            </w:pPr>
            <w:proofErr w:type="spellStart"/>
            <w:r>
              <w:rPr>
                <w:rFonts w:ascii="Times New Roman" w:hAnsi="Times New Roman"/>
                <w:color w:val="000000" w:themeColor="text1"/>
                <w:sz w:val="24"/>
                <w:szCs w:val="24"/>
              </w:rPr>
              <w:t>Зо</w:t>
            </w:r>
            <w:proofErr w:type="spellEnd"/>
            <w:r>
              <w:rPr>
                <w:rFonts w:ascii="Times New Roman" w:hAnsi="Times New Roman"/>
                <w:color w:val="000000" w:themeColor="text1"/>
                <w:sz w:val="24"/>
                <w:szCs w:val="24"/>
              </w:rPr>
              <w:t xml:space="preserve"> 05.01</w:t>
            </w:r>
          </w:p>
          <w:p w14:paraId="12A19886" w14:textId="77777777" w:rsidR="007B3C4A" w:rsidRDefault="003B1D61">
            <w:pPr>
              <w:pStyle w:val="affffff2"/>
              <w:rPr>
                <w:rFonts w:ascii="Times New Roman" w:hAnsi="Times New Roman"/>
                <w:color w:val="000000" w:themeColor="text1"/>
                <w:sz w:val="24"/>
                <w:szCs w:val="24"/>
              </w:rPr>
            </w:pPr>
            <w:proofErr w:type="spellStart"/>
            <w:r>
              <w:rPr>
                <w:rFonts w:ascii="Times New Roman" w:hAnsi="Times New Roman"/>
                <w:color w:val="000000" w:themeColor="text1"/>
                <w:sz w:val="24"/>
                <w:szCs w:val="24"/>
              </w:rPr>
              <w:t>Зо</w:t>
            </w:r>
            <w:proofErr w:type="spellEnd"/>
            <w:r>
              <w:rPr>
                <w:rFonts w:ascii="Times New Roman" w:hAnsi="Times New Roman"/>
                <w:color w:val="000000" w:themeColor="text1"/>
                <w:sz w:val="24"/>
                <w:szCs w:val="24"/>
              </w:rPr>
              <w:t xml:space="preserve"> 05.02</w:t>
            </w:r>
          </w:p>
          <w:p w14:paraId="5C650FAA" w14:textId="77777777" w:rsidR="007B3C4A" w:rsidRDefault="003B1D61">
            <w:pPr>
              <w:pStyle w:val="affffff2"/>
              <w:rPr>
                <w:rFonts w:ascii="Times New Roman" w:hAnsi="Times New Roman"/>
                <w:color w:val="000000" w:themeColor="text1"/>
                <w:sz w:val="24"/>
                <w:szCs w:val="24"/>
              </w:rPr>
            </w:pPr>
            <w:proofErr w:type="spellStart"/>
            <w:r>
              <w:rPr>
                <w:rFonts w:ascii="Times New Roman" w:hAnsi="Times New Roman"/>
                <w:color w:val="000000" w:themeColor="text1"/>
                <w:sz w:val="24"/>
                <w:szCs w:val="24"/>
              </w:rPr>
              <w:t>Уо</w:t>
            </w:r>
            <w:proofErr w:type="spellEnd"/>
            <w:r>
              <w:rPr>
                <w:rFonts w:ascii="Times New Roman" w:hAnsi="Times New Roman"/>
                <w:color w:val="000000" w:themeColor="text1"/>
                <w:sz w:val="24"/>
                <w:szCs w:val="24"/>
              </w:rPr>
              <w:t xml:space="preserve"> 06.01</w:t>
            </w:r>
          </w:p>
          <w:p w14:paraId="2C16D56F" w14:textId="77777777" w:rsidR="007B3C4A" w:rsidRDefault="003B1D61">
            <w:pPr>
              <w:pStyle w:val="affffff2"/>
              <w:rPr>
                <w:rFonts w:ascii="Times New Roman" w:hAnsi="Times New Roman"/>
                <w:color w:val="000000" w:themeColor="text1"/>
                <w:sz w:val="24"/>
                <w:szCs w:val="24"/>
              </w:rPr>
            </w:pPr>
            <w:proofErr w:type="spellStart"/>
            <w:r>
              <w:rPr>
                <w:rFonts w:ascii="Times New Roman" w:hAnsi="Times New Roman"/>
                <w:color w:val="000000" w:themeColor="text1"/>
                <w:sz w:val="24"/>
                <w:szCs w:val="24"/>
              </w:rPr>
              <w:t>Уо</w:t>
            </w:r>
            <w:proofErr w:type="spellEnd"/>
            <w:r>
              <w:rPr>
                <w:rFonts w:ascii="Times New Roman" w:hAnsi="Times New Roman"/>
                <w:color w:val="000000" w:themeColor="text1"/>
                <w:sz w:val="24"/>
                <w:szCs w:val="24"/>
              </w:rPr>
              <w:t xml:space="preserve"> 06.02</w:t>
            </w:r>
          </w:p>
          <w:p w14:paraId="0306D3A7" w14:textId="77777777" w:rsidR="007B3C4A" w:rsidRDefault="003B1D61">
            <w:pPr>
              <w:pStyle w:val="affffff2"/>
              <w:rPr>
                <w:rFonts w:ascii="Times New Roman" w:hAnsi="Times New Roman"/>
                <w:color w:val="000000" w:themeColor="text1"/>
                <w:sz w:val="24"/>
                <w:szCs w:val="24"/>
              </w:rPr>
            </w:pPr>
            <w:proofErr w:type="spellStart"/>
            <w:r>
              <w:rPr>
                <w:rFonts w:ascii="Times New Roman" w:hAnsi="Times New Roman"/>
                <w:color w:val="000000" w:themeColor="text1"/>
                <w:sz w:val="24"/>
                <w:szCs w:val="24"/>
              </w:rPr>
              <w:t>Зо</w:t>
            </w:r>
            <w:proofErr w:type="spellEnd"/>
            <w:r>
              <w:rPr>
                <w:rFonts w:ascii="Times New Roman" w:hAnsi="Times New Roman"/>
                <w:color w:val="000000" w:themeColor="text1"/>
                <w:sz w:val="24"/>
                <w:szCs w:val="24"/>
              </w:rPr>
              <w:t xml:space="preserve"> 06.01</w:t>
            </w:r>
          </w:p>
          <w:p w14:paraId="37F2565B" w14:textId="77777777" w:rsidR="007B3C4A" w:rsidRDefault="003B1D61">
            <w:pPr>
              <w:pStyle w:val="affffff2"/>
              <w:rPr>
                <w:rFonts w:ascii="Times New Roman" w:hAnsi="Times New Roman"/>
                <w:color w:val="000000" w:themeColor="text1"/>
                <w:sz w:val="24"/>
                <w:szCs w:val="24"/>
              </w:rPr>
            </w:pPr>
            <w:proofErr w:type="spellStart"/>
            <w:r>
              <w:rPr>
                <w:rFonts w:ascii="Times New Roman" w:hAnsi="Times New Roman"/>
                <w:color w:val="000000" w:themeColor="text1"/>
                <w:sz w:val="24"/>
                <w:szCs w:val="24"/>
              </w:rPr>
              <w:t>Зо</w:t>
            </w:r>
            <w:proofErr w:type="spellEnd"/>
            <w:r>
              <w:rPr>
                <w:rFonts w:ascii="Times New Roman" w:hAnsi="Times New Roman"/>
                <w:color w:val="000000" w:themeColor="text1"/>
                <w:sz w:val="24"/>
                <w:szCs w:val="24"/>
              </w:rPr>
              <w:t xml:space="preserve"> 06.02</w:t>
            </w:r>
          </w:p>
          <w:p w14:paraId="66E7ACBD" w14:textId="77777777" w:rsidR="007B3C4A" w:rsidRDefault="003B1D61">
            <w:pPr>
              <w:pStyle w:val="affffff2"/>
              <w:rPr>
                <w:rFonts w:ascii="Times New Roman" w:hAnsi="Times New Roman"/>
                <w:color w:val="000000" w:themeColor="text1"/>
                <w:sz w:val="24"/>
                <w:szCs w:val="24"/>
              </w:rPr>
            </w:pPr>
            <w:proofErr w:type="spellStart"/>
            <w:r>
              <w:rPr>
                <w:rFonts w:ascii="Times New Roman" w:hAnsi="Times New Roman"/>
                <w:color w:val="000000" w:themeColor="text1"/>
                <w:sz w:val="24"/>
                <w:szCs w:val="24"/>
              </w:rPr>
              <w:t>Зо</w:t>
            </w:r>
            <w:proofErr w:type="spellEnd"/>
            <w:r>
              <w:rPr>
                <w:rFonts w:ascii="Times New Roman" w:hAnsi="Times New Roman"/>
                <w:color w:val="000000" w:themeColor="text1"/>
                <w:sz w:val="24"/>
                <w:szCs w:val="24"/>
              </w:rPr>
              <w:t xml:space="preserve"> 06.03</w:t>
            </w:r>
          </w:p>
          <w:p w14:paraId="60DAAAAC" w14:textId="77777777" w:rsidR="007B3C4A" w:rsidRDefault="003B1D61">
            <w:pPr>
              <w:pStyle w:val="affffff2"/>
              <w:rPr>
                <w:rFonts w:ascii="Times New Roman" w:hAnsi="Times New Roman"/>
                <w:color w:val="000000" w:themeColor="text1"/>
                <w:sz w:val="24"/>
                <w:szCs w:val="24"/>
              </w:rPr>
            </w:pPr>
            <w:proofErr w:type="spellStart"/>
            <w:r>
              <w:rPr>
                <w:rFonts w:ascii="Times New Roman" w:hAnsi="Times New Roman"/>
                <w:color w:val="000000" w:themeColor="text1"/>
                <w:sz w:val="24"/>
                <w:szCs w:val="24"/>
              </w:rPr>
              <w:t>Уо</w:t>
            </w:r>
            <w:proofErr w:type="spellEnd"/>
            <w:r>
              <w:rPr>
                <w:rFonts w:ascii="Times New Roman" w:hAnsi="Times New Roman"/>
                <w:color w:val="000000" w:themeColor="text1"/>
                <w:sz w:val="24"/>
                <w:szCs w:val="24"/>
              </w:rPr>
              <w:t xml:space="preserve"> 09.01</w:t>
            </w:r>
          </w:p>
          <w:p w14:paraId="3FD2646C" w14:textId="77777777" w:rsidR="007B3C4A" w:rsidRDefault="003B1D61">
            <w:pPr>
              <w:pStyle w:val="affffff2"/>
              <w:rPr>
                <w:rFonts w:ascii="Times New Roman" w:hAnsi="Times New Roman"/>
                <w:color w:val="000000" w:themeColor="text1"/>
                <w:sz w:val="24"/>
                <w:szCs w:val="24"/>
              </w:rPr>
            </w:pPr>
            <w:proofErr w:type="spellStart"/>
            <w:r>
              <w:rPr>
                <w:rFonts w:ascii="Times New Roman" w:hAnsi="Times New Roman"/>
                <w:color w:val="000000" w:themeColor="text1"/>
                <w:sz w:val="24"/>
                <w:szCs w:val="24"/>
              </w:rPr>
              <w:t>Уо</w:t>
            </w:r>
            <w:proofErr w:type="spellEnd"/>
            <w:r>
              <w:rPr>
                <w:rFonts w:ascii="Times New Roman" w:hAnsi="Times New Roman"/>
                <w:color w:val="000000" w:themeColor="text1"/>
                <w:sz w:val="24"/>
                <w:szCs w:val="24"/>
              </w:rPr>
              <w:t xml:space="preserve"> 09.02</w:t>
            </w:r>
          </w:p>
          <w:p w14:paraId="05635835" w14:textId="77777777" w:rsidR="007B3C4A" w:rsidRDefault="003B1D61">
            <w:pPr>
              <w:pStyle w:val="affffff2"/>
              <w:rPr>
                <w:rFonts w:ascii="Times New Roman" w:hAnsi="Times New Roman"/>
                <w:color w:val="000000" w:themeColor="text1"/>
                <w:sz w:val="24"/>
                <w:szCs w:val="24"/>
              </w:rPr>
            </w:pPr>
            <w:proofErr w:type="spellStart"/>
            <w:r>
              <w:rPr>
                <w:rFonts w:ascii="Times New Roman" w:hAnsi="Times New Roman"/>
                <w:color w:val="000000" w:themeColor="text1"/>
                <w:sz w:val="24"/>
                <w:szCs w:val="24"/>
              </w:rPr>
              <w:t>Уо</w:t>
            </w:r>
            <w:proofErr w:type="spellEnd"/>
            <w:r>
              <w:rPr>
                <w:rFonts w:ascii="Times New Roman" w:hAnsi="Times New Roman"/>
                <w:color w:val="000000" w:themeColor="text1"/>
                <w:sz w:val="24"/>
                <w:szCs w:val="24"/>
              </w:rPr>
              <w:t xml:space="preserve"> 09.03</w:t>
            </w:r>
          </w:p>
          <w:p w14:paraId="4F3B9BFB" w14:textId="77777777" w:rsidR="007B3C4A" w:rsidRDefault="003B1D61">
            <w:pPr>
              <w:pStyle w:val="affffff2"/>
              <w:rPr>
                <w:rFonts w:ascii="Times New Roman" w:hAnsi="Times New Roman"/>
                <w:color w:val="000000" w:themeColor="text1"/>
                <w:sz w:val="24"/>
                <w:szCs w:val="24"/>
              </w:rPr>
            </w:pPr>
            <w:proofErr w:type="spellStart"/>
            <w:r>
              <w:rPr>
                <w:rFonts w:ascii="Times New Roman" w:hAnsi="Times New Roman"/>
                <w:color w:val="000000" w:themeColor="text1"/>
                <w:sz w:val="24"/>
                <w:szCs w:val="24"/>
              </w:rPr>
              <w:t>Уо</w:t>
            </w:r>
            <w:proofErr w:type="spellEnd"/>
            <w:r>
              <w:rPr>
                <w:rFonts w:ascii="Times New Roman" w:hAnsi="Times New Roman"/>
                <w:color w:val="000000" w:themeColor="text1"/>
                <w:sz w:val="24"/>
                <w:szCs w:val="24"/>
              </w:rPr>
              <w:t xml:space="preserve"> 09.04</w:t>
            </w:r>
          </w:p>
          <w:p w14:paraId="3CDBC4E6" w14:textId="77777777" w:rsidR="007B3C4A" w:rsidRDefault="003B1D61">
            <w:pPr>
              <w:pStyle w:val="affffff2"/>
              <w:rPr>
                <w:rFonts w:ascii="Times New Roman" w:hAnsi="Times New Roman"/>
                <w:color w:val="000000" w:themeColor="text1"/>
                <w:sz w:val="24"/>
                <w:szCs w:val="24"/>
              </w:rPr>
            </w:pPr>
            <w:proofErr w:type="spellStart"/>
            <w:r>
              <w:rPr>
                <w:rFonts w:ascii="Times New Roman" w:hAnsi="Times New Roman"/>
                <w:color w:val="000000" w:themeColor="text1"/>
                <w:sz w:val="24"/>
                <w:szCs w:val="24"/>
              </w:rPr>
              <w:t>Уо</w:t>
            </w:r>
            <w:proofErr w:type="spellEnd"/>
            <w:r>
              <w:rPr>
                <w:rFonts w:ascii="Times New Roman" w:hAnsi="Times New Roman"/>
                <w:color w:val="000000" w:themeColor="text1"/>
                <w:sz w:val="24"/>
                <w:szCs w:val="24"/>
              </w:rPr>
              <w:t xml:space="preserve"> 09.05</w:t>
            </w:r>
          </w:p>
          <w:p w14:paraId="561D87CA" w14:textId="77777777" w:rsidR="007B3C4A" w:rsidRDefault="003B1D61">
            <w:pPr>
              <w:pStyle w:val="affffff2"/>
              <w:rPr>
                <w:rFonts w:ascii="Times New Roman" w:hAnsi="Times New Roman"/>
                <w:color w:val="000000" w:themeColor="text1"/>
                <w:sz w:val="24"/>
                <w:szCs w:val="24"/>
              </w:rPr>
            </w:pPr>
            <w:proofErr w:type="spellStart"/>
            <w:r>
              <w:rPr>
                <w:rFonts w:ascii="Times New Roman" w:hAnsi="Times New Roman"/>
                <w:color w:val="000000" w:themeColor="text1"/>
                <w:sz w:val="24"/>
                <w:szCs w:val="24"/>
              </w:rPr>
              <w:t>Зо</w:t>
            </w:r>
            <w:proofErr w:type="spellEnd"/>
            <w:r>
              <w:rPr>
                <w:rFonts w:ascii="Times New Roman" w:hAnsi="Times New Roman"/>
                <w:color w:val="000000" w:themeColor="text1"/>
                <w:sz w:val="24"/>
                <w:szCs w:val="24"/>
              </w:rPr>
              <w:t xml:space="preserve"> 09.01</w:t>
            </w:r>
          </w:p>
          <w:p w14:paraId="45EF413A" w14:textId="77777777" w:rsidR="007B3C4A" w:rsidRDefault="003B1D61">
            <w:pPr>
              <w:pStyle w:val="affffff2"/>
              <w:rPr>
                <w:rFonts w:ascii="Times New Roman" w:hAnsi="Times New Roman"/>
                <w:color w:val="000000" w:themeColor="text1"/>
                <w:sz w:val="24"/>
                <w:szCs w:val="24"/>
              </w:rPr>
            </w:pPr>
            <w:proofErr w:type="spellStart"/>
            <w:r>
              <w:rPr>
                <w:rFonts w:ascii="Times New Roman" w:hAnsi="Times New Roman"/>
                <w:color w:val="000000" w:themeColor="text1"/>
                <w:sz w:val="24"/>
                <w:szCs w:val="24"/>
              </w:rPr>
              <w:t>Зо</w:t>
            </w:r>
            <w:proofErr w:type="spellEnd"/>
            <w:r>
              <w:rPr>
                <w:rFonts w:ascii="Times New Roman" w:hAnsi="Times New Roman"/>
                <w:color w:val="000000" w:themeColor="text1"/>
                <w:sz w:val="24"/>
                <w:szCs w:val="24"/>
              </w:rPr>
              <w:t xml:space="preserve"> 09.02</w:t>
            </w:r>
          </w:p>
          <w:p w14:paraId="06A616AE" w14:textId="77777777" w:rsidR="007B3C4A" w:rsidRDefault="003B1D61">
            <w:pPr>
              <w:pStyle w:val="affffff2"/>
              <w:rPr>
                <w:rFonts w:ascii="Times New Roman" w:hAnsi="Times New Roman"/>
                <w:color w:val="000000" w:themeColor="text1"/>
                <w:sz w:val="24"/>
                <w:szCs w:val="24"/>
              </w:rPr>
            </w:pPr>
            <w:proofErr w:type="spellStart"/>
            <w:r>
              <w:rPr>
                <w:rFonts w:ascii="Times New Roman" w:hAnsi="Times New Roman"/>
                <w:color w:val="000000" w:themeColor="text1"/>
                <w:sz w:val="24"/>
                <w:szCs w:val="24"/>
              </w:rPr>
              <w:t>Зо</w:t>
            </w:r>
            <w:proofErr w:type="spellEnd"/>
            <w:r>
              <w:rPr>
                <w:rFonts w:ascii="Times New Roman" w:hAnsi="Times New Roman"/>
                <w:color w:val="000000" w:themeColor="text1"/>
                <w:sz w:val="24"/>
                <w:szCs w:val="24"/>
              </w:rPr>
              <w:t xml:space="preserve"> 09.03</w:t>
            </w:r>
          </w:p>
          <w:p w14:paraId="2CC0C510" w14:textId="77777777" w:rsidR="007B3C4A" w:rsidRDefault="003B1D61">
            <w:pPr>
              <w:pStyle w:val="affffff2"/>
              <w:rPr>
                <w:rFonts w:ascii="Times New Roman" w:hAnsi="Times New Roman"/>
                <w:color w:val="000000" w:themeColor="text1"/>
                <w:sz w:val="24"/>
                <w:szCs w:val="24"/>
              </w:rPr>
            </w:pPr>
            <w:proofErr w:type="spellStart"/>
            <w:r>
              <w:rPr>
                <w:rFonts w:ascii="Times New Roman" w:hAnsi="Times New Roman"/>
                <w:color w:val="000000" w:themeColor="text1"/>
                <w:sz w:val="24"/>
                <w:szCs w:val="24"/>
              </w:rPr>
              <w:t>Зо</w:t>
            </w:r>
            <w:proofErr w:type="spellEnd"/>
            <w:r>
              <w:rPr>
                <w:rFonts w:ascii="Times New Roman" w:hAnsi="Times New Roman"/>
                <w:color w:val="000000" w:themeColor="text1"/>
                <w:sz w:val="24"/>
                <w:szCs w:val="24"/>
              </w:rPr>
              <w:t xml:space="preserve"> 09.04</w:t>
            </w:r>
          </w:p>
          <w:p w14:paraId="7A54C4F6" w14:textId="77777777" w:rsidR="007B3C4A" w:rsidRDefault="003B1D61">
            <w:pPr>
              <w:pStyle w:val="affffff2"/>
              <w:rPr>
                <w:rFonts w:ascii="Times New Roman" w:hAnsi="Times New Roman"/>
                <w:color w:val="000000" w:themeColor="text1"/>
                <w:sz w:val="24"/>
                <w:szCs w:val="24"/>
              </w:rPr>
            </w:pPr>
            <w:proofErr w:type="spellStart"/>
            <w:r>
              <w:rPr>
                <w:rFonts w:ascii="Times New Roman" w:hAnsi="Times New Roman"/>
                <w:color w:val="000000" w:themeColor="text1"/>
                <w:sz w:val="24"/>
                <w:szCs w:val="24"/>
              </w:rPr>
              <w:t>Зо</w:t>
            </w:r>
            <w:proofErr w:type="spellEnd"/>
            <w:r>
              <w:rPr>
                <w:rFonts w:ascii="Times New Roman" w:hAnsi="Times New Roman"/>
                <w:color w:val="000000" w:themeColor="text1"/>
                <w:sz w:val="24"/>
                <w:szCs w:val="24"/>
              </w:rPr>
              <w:t xml:space="preserve"> 09.05</w:t>
            </w:r>
          </w:p>
        </w:tc>
      </w:tr>
      <w:tr w:rsidR="007B3C4A" w14:paraId="517D799F" w14:textId="77777777">
        <w:trPr>
          <w:trHeight w:val="20"/>
        </w:trPr>
        <w:tc>
          <w:tcPr>
            <w:tcW w:w="664" w:type="pct"/>
          </w:tcPr>
          <w:p w14:paraId="3D282434" w14:textId="77777777" w:rsidR="007B3C4A" w:rsidRDefault="007B3C4A">
            <w:pPr>
              <w:spacing w:after="0" w:line="240" w:lineRule="auto"/>
              <w:rPr>
                <w:rFonts w:ascii="Times New Roman" w:hAnsi="Times New Roman"/>
                <w:b/>
                <w:bCs/>
                <w:color w:val="000000" w:themeColor="text1"/>
                <w:sz w:val="24"/>
                <w:szCs w:val="24"/>
              </w:rPr>
            </w:pPr>
          </w:p>
        </w:tc>
        <w:tc>
          <w:tcPr>
            <w:tcW w:w="2166" w:type="pct"/>
          </w:tcPr>
          <w:p w14:paraId="4801A6F9" w14:textId="77777777" w:rsidR="007B3C4A" w:rsidRDefault="003B1D61">
            <w:pPr>
              <w:spacing w:after="0" w:line="240" w:lineRule="auto"/>
              <w:jc w:val="both"/>
              <w:rPr>
                <w:rFonts w:ascii="Times New Roman" w:hAnsi="Times New Roman"/>
                <w:color w:val="000000" w:themeColor="text1"/>
                <w:sz w:val="24"/>
                <w:szCs w:val="24"/>
              </w:rPr>
            </w:pPr>
            <w:r>
              <w:rPr>
                <w:rFonts w:ascii="Times New Roman" w:hAnsi="Times New Roman"/>
                <w:b/>
                <w:bCs/>
                <w:color w:val="000000" w:themeColor="text1"/>
                <w:sz w:val="24"/>
                <w:szCs w:val="24"/>
              </w:rPr>
              <w:t>Профессионально ориентированное содержание</w:t>
            </w:r>
            <w:r>
              <w:rPr>
                <w:rFonts w:ascii="Times New Roman" w:hAnsi="Times New Roman"/>
                <w:color w:val="000000" w:themeColor="text1"/>
                <w:sz w:val="24"/>
                <w:szCs w:val="24"/>
              </w:rPr>
              <w:t xml:space="preserve"> Значение литературы при освоении профессий и специальностей СПО технологического профиля литературы как вида искусства. Взаимодействие русской и западноевропейской литературы. Самобытность русской литературы (с обобщением ранее изученного материала).</w:t>
            </w:r>
          </w:p>
        </w:tc>
        <w:tc>
          <w:tcPr>
            <w:tcW w:w="625" w:type="pct"/>
            <w:vAlign w:val="center"/>
          </w:tcPr>
          <w:p w14:paraId="026F6E42" w14:textId="77777777" w:rsidR="007B3C4A" w:rsidRDefault="003B1D61">
            <w:pPr>
              <w:suppressAutoHyphens/>
              <w:spacing w:after="0" w:line="240" w:lineRule="auto"/>
              <w:jc w:val="center"/>
              <w:rPr>
                <w:rFonts w:ascii="Times New Roman" w:hAnsi="Times New Roman"/>
                <w:iCs/>
                <w:color w:val="000000" w:themeColor="text1"/>
                <w:sz w:val="24"/>
                <w:szCs w:val="24"/>
              </w:rPr>
            </w:pPr>
            <w:r>
              <w:rPr>
                <w:rFonts w:ascii="Times New Roman" w:hAnsi="Times New Roman"/>
                <w:iCs/>
                <w:color w:val="000000" w:themeColor="text1"/>
                <w:sz w:val="24"/>
                <w:szCs w:val="24"/>
              </w:rPr>
              <w:t>2</w:t>
            </w:r>
          </w:p>
        </w:tc>
        <w:tc>
          <w:tcPr>
            <w:tcW w:w="722" w:type="pct"/>
            <w:vMerge/>
          </w:tcPr>
          <w:p w14:paraId="07E59E9D" w14:textId="77777777" w:rsidR="007B3C4A" w:rsidRDefault="007B3C4A">
            <w:pPr>
              <w:spacing w:after="0" w:line="240" w:lineRule="auto"/>
              <w:rPr>
                <w:rFonts w:ascii="Times New Roman" w:hAnsi="Times New Roman"/>
                <w:color w:val="000000" w:themeColor="text1"/>
                <w:sz w:val="24"/>
                <w:szCs w:val="24"/>
              </w:rPr>
            </w:pPr>
          </w:p>
        </w:tc>
        <w:tc>
          <w:tcPr>
            <w:tcW w:w="410" w:type="pct"/>
            <w:vMerge/>
          </w:tcPr>
          <w:p w14:paraId="0F02AF34" w14:textId="77777777" w:rsidR="007B3C4A" w:rsidRDefault="007B3C4A">
            <w:pPr>
              <w:spacing w:after="0" w:line="240" w:lineRule="auto"/>
              <w:rPr>
                <w:rFonts w:ascii="Times New Roman" w:hAnsi="Times New Roman"/>
                <w:color w:val="000000" w:themeColor="text1"/>
                <w:sz w:val="24"/>
                <w:szCs w:val="24"/>
              </w:rPr>
            </w:pPr>
          </w:p>
        </w:tc>
        <w:tc>
          <w:tcPr>
            <w:tcW w:w="411" w:type="pct"/>
            <w:vMerge/>
          </w:tcPr>
          <w:p w14:paraId="750810E8" w14:textId="77777777" w:rsidR="007B3C4A" w:rsidRDefault="007B3C4A">
            <w:pPr>
              <w:pStyle w:val="affffff2"/>
              <w:rPr>
                <w:rFonts w:ascii="Times New Roman" w:hAnsi="Times New Roman"/>
                <w:color w:val="000000" w:themeColor="text1"/>
                <w:sz w:val="24"/>
                <w:szCs w:val="24"/>
              </w:rPr>
            </w:pPr>
          </w:p>
        </w:tc>
      </w:tr>
      <w:tr w:rsidR="007B3C4A" w14:paraId="2E31AC59" w14:textId="77777777">
        <w:trPr>
          <w:trHeight w:val="20"/>
        </w:trPr>
        <w:tc>
          <w:tcPr>
            <w:tcW w:w="2830" w:type="pct"/>
            <w:gridSpan w:val="2"/>
          </w:tcPr>
          <w:p w14:paraId="55AFA932" w14:textId="77777777" w:rsidR="007B3C4A" w:rsidRDefault="003B1D61">
            <w:pPr>
              <w:spacing w:after="0" w:line="240" w:lineRule="auto"/>
              <w:jc w:val="both"/>
              <w:rPr>
                <w:rFonts w:ascii="Times New Roman" w:hAnsi="Times New Roman"/>
                <w:b/>
                <w:color w:val="000000" w:themeColor="text1"/>
                <w:sz w:val="24"/>
                <w:szCs w:val="24"/>
              </w:rPr>
            </w:pPr>
            <w:r>
              <w:rPr>
                <w:rFonts w:ascii="Times New Roman" w:hAnsi="Times New Roman"/>
                <w:b/>
                <w:color w:val="000000" w:themeColor="text1"/>
                <w:sz w:val="24"/>
                <w:szCs w:val="24"/>
              </w:rPr>
              <w:t xml:space="preserve">Раздел 1. </w:t>
            </w:r>
            <w:r>
              <w:rPr>
                <w:rFonts w:ascii="Times New Roman" w:hAnsi="Times New Roman"/>
                <w:b/>
                <w:bCs/>
                <w:color w:val="000000" w:themeColor="text1"/>
                <w:sz w:val="24"/>
                <w:szCs w:val="24"/>
              </w:rPr>
              <w:t>Русская литература первой половины XIX века</w:t>
            </w:r>
          </w:p>
        </w:tc>
        <w:tc>
          <w:tcPr>
            <w:tcW w:w="625" w:type="pct"/>
            <w:vAlign w:val="center"/>
          </w:tcPr>
          <w:p w14:paraId="4EFAB43C" w14:textId="77777777" w:rsidR="007B3C4A" w:rsidRDefault="003B1D61">
            <w:pPr>
              <w:suppressAutoHyphens/>
              <w:spacing w:after="0" w:line="240" w:lineRule="auto"/>
              <w:jc w:val="center"/>
              <w:rPr>
                <w:rFonts w:ascii="Times New Roman" w:hAnsi="Times New Roman"/>
                <w:b/>
                <w:iCs/>
                <w:color w:val="000000" w:themeColor="text1"/>
                <w:sz w:val="24"/>
                <w:szCs w:val="24"/>
              </w:rPr>
            </w:pPr>
            <w:r>
              <w:rPr>
                <w:rFonts w:ascii="Times New Roman" w:hAnsi="Times New Roman"/>
                <w:b/>
                <w:iCs/>
                <w:color w:val="000000" w:themeColor="text1"/>
                <w:sz w:val="24"/>
                <w:szCs w:val="24"/>
              </w:rPr>
              <w:t>10</w:t>
            </w:r>
          </w:p>
        </w:tc>
        <w:tc>
          <w:tcPr>
            <w:tcW w:w="722" w:type="pct"/>
          </w:tcPr>
          <w:p w14:paraId="02E1502C" w14:textId="77777777" w:rsidR="007B3C4A" w:rsidRDefault="007B3C4A">
            <w:pPr>
              <w:spacing w:after="0" w:line="240" w:lineRule="auto"/>
              <w:jc w:val="center"/>
              <w:rPr>
                <w:rFonts w:ascii="Times New Roman" w:hAnsi="Times New Roman"/>
                <w:color w:val="000000" w:themeColor="text1"/>
                <w:sz w:val="24"/>
                <w:szCs w:val="24"/>
              </w:rPr>
            </w:pPr>
          </w:p>
        </w:tc>
        <w:tc>
          <w:tcPr>
            <w:tcW w:w="410" w:type="pct"/>
          </w:tcPr>
          <w:p w14:paraId="18CD4A74" w14:textId="77777777" w:rsidR="007B3C4A" w:rsidRDefault="007B3C4A">
            <w:pPr>
              <w:spacing w:after="0" w:line="240" w:lineRule="auto"/>
              <w:jc w:val="center"/>
              <w:rPr>
                <w:rFonts w:ascii="Times New Roman" w:hAnsi="Times New Roman"/>
                <w:color w:val="000000" w:themeColor="text1"/>
                <w:sz w:val="24"/>
                <w:szCs w:val="24"/>
              </w:rPr>
            </w:pPr>
          </w:p>
        </w:tc>
        <w:tc>
          <w:tcPr>
            <w:tcW w:w="411" w:type="pct"/>
          </w:tcPr>
          <w:p w14:paraId="16AE0CE7" w14:textId="77777777" w:rsidR="007B3C4A" w:rsidRDefault="007B3C4A">
            <w:pPr>
              <w:pStyle w:val="affffff2"/>
              <w:jc w:val="center"/>
              <w:rPr>
                <w:rFonts w:ascii="Times New Roman" w:hAnsi="Times New Roman"/>
                <w:color w:val="000000" w:themeColor="text1"/>
                <w:sz w:val="24"/>
                <w:szCs w:val="24"/>
              </w:rPr>
            </w:pPr>
          </w:p>
        </w:tc>
      </w:tr>
      <w:tr w:rsidR="007B3C4A" w14:paraId="193AC41C" w14:textId="77777777">
        <w:trPr>
          <w:trHeight w:val="20"/>
        </w:trPr>
        <w:tc>
          <w:tcPr>
            <w:tcW w:w="664" w:type="pct"/>
          </w:tcPr>
          <w:p w14:paraId="42AD8F2D" w14:textId="77777777" w:rsidR="007B3C4A" w:rsidRDefault="003B1D61">
            <w:pPr>
              <w:spacing w:after="0" w:line="240" w:lineRule="auto"/>
              <w:rPr>
                <w:rFonts w:ascii="Times New Roman" w:hAnsi="Times New Roman"/>
                <w:bCs/>
                <w:color w:val="000000" w:themeColor="text1"/>
                <w:sz w:val="24"/>
                <w:szCs w:val="24"/>
              </w:rPr>
            </w:pPr>
            <w:r>
              <w:rPr>
                <w:rFonts w:ascii="Times New Roman" w:hAnsi="Times New Roman"/>
                <w:bCs/>
                <w:color w:val="000000" w:themeColor="text1"/>
                <w:sz w:val="24"/>
                <w:szCs w:val="24"/>
              </w:rPr>
              <w:t>Тема 1.1</w:t>
            </w:r>
          </w:p>
          <w:p w14:paraId="175A77B5" w14:textId="77777777" w:rsidR="007B3C4A" w:rsidRDefault="007B3C4A">
            <w:pPr>
              <w:spacing w:after="0" w:line="240" w:lineRule="auto"/>
              <w:rPr>
                <w:rFonts w:ascii="Times New Roman" w:hAnsi="Times New Roman"/>
                <w:b/>
                <w:bCs/>
                <w:color w:val="000000" w:themeColor="text1"/>
                <w:sz w:val="24"/>
                <w:szCs w:val="24"/>
              </w:rPr>
            </w:pPr>
          </w:p>
        </w:tc>
        <w:tc>
          <w:tcPr>
            <w:tcW w:w="2166" w:type="pct"/>
          </w:tcPr>
          <w:p w14:paraId="04AF23BD" w14:textId="77777777" w:rsidR="007B3C4A" w:rsidRDefault="003B1D61">
            <w:pPr>
              <w:spacing w:after="0" w:line="240" w:lineRule="auto"/>
              <w:jc w:val="both"/>
              <w:rPr>
                <w:rFonts w:ascii="Times New Roman" w:hAnsi="Times New Roman"/>
                <w:color w:val="000000" w:themeColor="text1"/>
                <w:sz w:val="24"/>
                <w:szCs w:val="24"/>
              </w:rPr>
            </w:pPr>
            <w:r>
              <w:rPr>
                <w:rFonts w:ascii="Times New Roman" w:hAnsi="Times New Roman"/>
                <w:color w:val="000000" w:themeColor="text1"/>
                <w:sz w:val="24"/>
                <w:szCs w:val="24"/>
              </w:rPr>
              <w:t>Лекционное занятие 1.</w:t>
            </w:r>
          </w:p>
          <w:p w14:paraId="4DFAB9FD" w14:textId="77777777" w:rsidR="007B3C4A" w:rsidRDefault="003B1D61">
            <w:pPr>
              <w:spacing w:after="0" w:line="240" w:lineRule="auto"/>
              <w:jc w:val="both"/>
              <w:rPr>
                <w:rFonts w:ascii="Times New Roman" w:hAnsi="Times New Roman"/>
                <w:b/>
                <w:bCs/>
                <w:color w:val="000000" w:themeColor="text1"/>
                <w:sz w:val="24"/>
                <w:szCs w:val="24"/>
              </w:rPr>
            </w:pPr>
            <w:r>
              <w:rPr>
                <w:rFonts w:ascii="Times New Roman" w:hAnsi="Times New Roman"/>
                <w:bCs/>
                <w:color w:val="000000" w:themeColor="text1"/>
                <w:sz w:val="24"/>
                <w:szCs w:val="24"/>
              </w:rPr>
              <w:t xml:space="preserve">Историко-культурный процесс рубежа XVIII — XIX веков. Романтизм. Особенности русского романтизма. Литературные общества и кружки. Зарождение русской </w:t>
            </w:r>
            <w:r>
              <w:rPr>
                <w:rFonts w:ascii="Times New Roman" w:hAnsi="Times New Roman"/>
                <w:bCs/>
                <w:color w:val="000000" w:themeColor="text1"/>
                <w:sz w:val="24"/>
                <w:szCs w:val="24"/>
              </w:rPr>
              <w:lastRenderedPageBreak/>
              <w:t>литературной критики. Становление реализма в русской литературе. Русское искусство</w:t>
            </w:r>
          </w:p>
        </w:tc>
        <w:tc>
          <w:tcPr>
            <w:tcW w:w="625" w:type="pct"/>
            <w:vAlign w:val="center"/>
          </w:tcPr>
          <w:p w14:paraId="26BDFED2" w14:textId="77777777" w:rsidR="007B3C4A" w:rsidRDefault="007B3C4A">
            <w:pPr>
              <w:spacing w:after="0" w:line="240" w:lineRule="auto"/>
              <w:jc w:val="center"/>
              <w:rPr>
                <w:rFonts w:ascii="Times New Roman" w:hAnsi="Times New Roman"/>
                <w:b/>
                <w:color w:val="000000" w:themeColor="text1"/>
                <w:sz w:val="24"/>
                <w:szCs w:val="24"/>
              </w:rPr>
            </w:pPr>
          </w:p>
          <w:p w14:paraId="61E584F2" w14:textId="77777777" w:rsidR="007B3C4A" w:rsidRDefault="003B1D61">
            <w:pPr>
              <w:spacing w:after="0" w:line="240" w:lineRule="auto"/>
              <w:jc w:val="center"/>
              <w:rPr>
                <w:rFonts w:ascii="Times New Roman" w:hAnsi="Times New Roman"/>
                <w:b/>
                <w:bCs/>
                <w:color w:val="000000" w:themeColor="text1"/>
                <w:sz w:val="24"/>
                <w:szCs w:val="24"/>
              </w:rPr>
            </w:pPr>
            <w:r>
              <w:rPr>
                <w:rFonts w:ascii="Times New Roman" w:hAnsi="Times New Roman"/>
                <w:b/>
                <w:bCs/>
                <w:color w:val="000000" w:themeColor="text1"/>
                <w:sz w:val="24"/>
                <w:szCs w:val="24"/>
              </w:rPr>
              <w:t>2</w:t>
            </w:r>
          </w:p>
        </w:tc>
        <w:tc>
          <w:tcPr>
            <w:tcW w:w="722" w:type="pct"/>
          </w:tcPr>
          <w:p w14:paraId="3D2A1CC5" w14:textId="77777777" w:rsidR="007B3C4A" w:rsidRDefault="003B1D61">
            <w:pPr>
              <w:spacing w:after="0" w:line="240" w:lineRule="auto"/>
              <w:jc w:val="center"/>
              <w:rPr>
                <w:rFonts w:ascii="Times New Roman" w:hAnsi="Times New Roman"/>
                <w:color w:val="000000" w:themeColor="text1"/>
                <w:sz w:val="24"/>
                <w:szCs w:val="24"/>
              </w:rPr>
            </w:pPr>
            <w:r>
              <w:rPr>
                <w:rFonts w:ascii="Times New Roman" w:hAnsi="Times New Roman"/>
                <w:color w:val="000000" w:themeColor="text1"/>
                <w:sz w:val="24"/>
                <w:szCs w:val="24"/>
              </w:rPr>
              <w:t>ЛР 01, ЛР 04</w:t>
            </w:r>
          </w:p>
        </w:tc>
        <w:tc>
          <w:tcPr>
            <w:tcW w:w="410" w:type="pct"/>
          </w:tcPr>
          <w:p w14:paraId="139E77C7" w14:textId="77777777" w:rsidR="007B3C4A" w:rsidRDefault="003B1D61">
            <w:pPr>
              <w:spacing w:after="0" w:line="240" w:lineRule="auto"/>
              <w:jc w:val="center"/>
              <w:rPr>
                <w:rFonts w:ascii="Times New Roman" w:hAnsi="Times New Roman"/>
                <w:b/>
                <w:color w:val="000000" w:themeColor="text1"/>
                <w:sz w:val="24"/>
                <w:szCs w:val="24"/>
              </w:rPr>
            </w:pPr>
            <w:r>
              <w:rPr>
                <w:rFonts w:ascii="Times New Roman" w:hAnsi="Times New Roman"/>
                <w:color w:val="000000" w:themeColor="text1"/>
                <w:sz w:val="24"/>
                <w:szCs w:val="24"/>
              </w:rPr>
              <w:t>ОК 05, ОК 06, ОК 09</w:t>
            </w:r>
          </w:p>
        </w:tc>
        <w:tc>
          <w:tcPr>
            <w:tcW w:w="411" w:type="pct"/>
          </w:tcPr>
          <w:p w14:paraId="4165C856" w14:textId="77777777" w:rsidR="007B3C4A" w:rsidRDefault="003B1D61">
            <w:pPr>
              <w:pStyle w:val="affffff2"/>
              <w:jc w:val="center"/>
              <w:rPr>
                <w:rFonts w:ascii="Times New Roman" w:hAnsi="Times New Roman"/>
                <w:color w:val="000000" w:themeColor="text1"/>
                <w:sz w:val="24"/>
                <w:szCs w:val="24"/>
              </w:rPr>
            </w:pPr>
            <w:proofErr w:type="spellStart"/>
            <w:r>
              <w:rPr>
                <w:rFonts w:ascii="Times New Roman" w:hAnsi="Times New Roman"/>
                <w:color w:val="000000" w:themeColor="text1"/>
                <w:sz w:val="24"/>
                <w:szCs w:val="24"/>
              </w:rPr>
              <w:t>Уо</w:t>
            </w:r>
            <w:proofErr w:type="spellEnd"/>
            <w:r>
              <w:rPr>
                <w:rFonts w:ascii="Times New Roman" w:hAnsi="Times New Roman"/>
                <w:color w:val="000000" w:themeColor="text1"/>
                <w:sz w:val="24"/>
                <w:szCs w:val="24"/>
              </w:rPr>
              <w:t xml:space="preserve"> 05.01</w:t>
            </w:r>
          </w:p>
          <w:p w14:paraId="78C36A2C" w14:textId="77777777" w:rsidR="007B3C4A" w:rsidRDefault="003B1D61">
            <w:pPr>
              <w:pStyle w:val="affffff2"/>
              <w:jc w:val="center"/>
              <w:rPr>
                <w:rFonts w:ascii="Times New Roman" w:hAnsi="Times New Roman"/>
                <w:color w:val="000000" w:themeColor="text1"/>
                <w:sz w:val="24"/>
                <w:szCs w:val="24"/>
              </w:rPr>
            </w:pPr>
            <w:proofErr w:type="spellStart"/>
            <w:r>
              <w:rPr>
                <w:rFonts w:ascii="Times New Roman" w:hAnsi="Times New Roman"/>
                <w:color w:val="000000" w:themeColor="text1"/>
                <w:sz w:val="24"/>
                <w:szCs w:val="24"/>
              </w:rPr>
              <w:t>Зо</w:t>
            </w:r>
            <w:proofErr w:type="spellEnd"/>
            <w:r>
              <w:rPr>
                <w:rFonts w:ascii="Times New Roman" w:hAnsi="Times New Roman"/>
                <w:color w:val="000000" w:themeColor="text1"/>
                <w:sz w:val="24"/>
                <w:szCs w:val="24"/>
              </w:rPr>
              <w:t xml:space="preserve"> 05.01</w:t>
            </w:r>
          </w:p>
          <w:p w14:paraId="7BCD1F81" w14:textId="77777777" w:rsidR="007B3C4A" w:rsidRDefault="003B1D61">
            <w:pPr>
              <w:pStyle w:val="affffff2"/>
              <w:jc w:val="center"/>
              <w:rPr>
                <w:rFonts w:ascii="Times New Roman" w:hAnsi="Times New Roman"/>
                <w:color w:val="000000" w:themeColor="text1"/>
                <w:sz w:val="24"/>
                <w:szCs w:val="24"/>
              </w:rPr>
            </w:pPr>
            <w:proofErr w:type="spellStart"/>
            <w:r>
              <w:rPr>
                <w:rFonts w:ascii="Times New Roman" w:hAnsi="Times New Roman"/>
                <w:color w:val="000000" w:themeColor="text1"/>
                <w:sz w:val="24"/>
                <w:szCs w:val="24"/>
              </w:rPr>
              <w:t>Зо</w:t>
            </w:r>
            <w:proofErr w:type="spellEnd"/>
            <w:r>
              <w:rPr>
                <w:rFonts w:ascii="Times New Roman" w:hAnsi="Times New Roman"/>
                <w:color w:val="000000" w:themeColor="text1"/>
                <w:sz w:val="24"/>
                <w:szCs w:val="24"/>
              </w:rPr>
              <w:t xml:space="preserve"> 05.02</w:t>
            </w:r>
          </w:p>
          <w:p w14:paraId="073E8C15" w14:textId="77777777" w:rsidR="007B3C4A" w:rsidRDefault="003B1D61">
            <w:pPr>
              <w:pStyle w:val="affffff2"/>
              <w:jc w:val="center"/>
              <w:rPr>
                <w:rFonts w:ascii="Times New Roman" w:hAnsi="Times New Roman"/>
                <w:color w:val="000000" w:themeColor="text1"/>
                <w:sz w:val="24"/>
                <w:szCs w:val="24"/>
              </w:rPr>
            </w:pPr>
            <w:proofErr w:type="spellStart"/>
            <w:r>
              <w:rPr>
                <w:rFonts w:ascii="Times New Roman" w:hAnsi="Times New Roman"/>
                <w:color w:val="000000" w:themeColor="text1"/>
                <w:sz w:val="24"/>
                <w:szCs w:val="24"/>
              </w:rPr>
              <w:t>Уо</w:t>
            </w:r>
            <w:proofErr w:type="spellEnd"/>
            <w:r>
              <w:rPr>
                <w:rFonts w:ascii="Times New Roman" w:hAnsi="Times New Roman"/>
                <w:color w:val="000000" w:themeColor="text1"/>
                <w:sz w:val="24"/>
                <w:szCs w:val="24"/>
              </w:rPr>
              <w:t xml:space="preserve"> 06.01</w:t>
            </w:r>
          </w:p>
          <w:p w14:paraId="0590AA9E" w14:textId="77777777" w:rsidR="007B3C4A" w:rsidRDefault="003B1D61">
            <w:pPr>
              <w:pStyle w:val="affffff2"/>
              <w:jc w:val="center"/>
              <w:rPr>
                <w:rFonts w:ascii="Times New Roman" w:hAnsi="Times New Roman"/>
                <w:color w:val="000000" w:themeColor="text1"/>
                <w:sz w:val="24"/>
                <w:szCs w:val="24"/>
              </w:rPr>
            </w:pPr>
            <w:proofErr w:type="spellStart"/>
            <w:r>
              <w:rPr>
                <w:rFonts w:ascii="Times New Roman" w:hAnsi="Times New Roman"/>
                <w:color w:val="000000" w:themeColor="text1"/>
                <w:sz w:val="24"/>
                <w:szCs w:val="24"/>
              </w:rPr>
              <w:lastRenderedPageBreak/>
              <w:t>Уо</w:t>
            </w:r>
            <w:proofErr w:type="spellEnd"/>
            <w:r>
              <w:rPr>
                <w:rFonts w:ascii="Times New Roman" w:hAnsi="Times New Roman"/>
                <w:color w:val="000000" w:themeColor="text1"/>
                <w:sz w:val="24"/>
                <w:szCs w:val="24"/>
              </w:rPr>
              <w:t xml:space="preserve"> 06.02</w:t>
            </w:r>
          </w:p>
          <w:p w14:paraId="19EE3097" w14:textId="77777777" w:rsidR="007B3C4A" w:rsidRDefault="003B1D61">
            <w:pPr>
              <w:pStyle w:val="affffff2"/>
              <w:jc w:val="center"/>
              <w:rPr>
                <w:rFonts w:ascii="Times New Roman" w:hAnsi="Times New Roman"/>
                <w:color w:val="000000" w:themeColor="text1"/>
                <w:sz w:val="24"/>
                <w:szCs w:val="24"/>
              </w:rPr>
            </w:pPr>
            <w:proofErr w:type="spellStart"/>
            <w:r>
              <w:rPr>
                <w:rFonts w:ascii="Times New Roman" w:hAnsi="Times New Roman"/>
                <w:color w:val="000000" w:themeColor="text1"/>
                <w:sz w:val="24"/>
                <w:szCs w:val="24"/>
              </w:rPr>
              <w:t>Зо</w:t>
            </w:r>
            <w:proofErr w:type="spellEnd"/>
            <w:r>
              <w:rPr>
                <w:rFonts w:ascii="Times New Roman" w:hAnsi="Times New Roman"/>
                <w:color w:val="000000" w:themeColor="text1"/>
                <w:sz w:val="24"/>
                <w:szCs w:val="24"/>
              </w:rPr>
              <w:t xml:space="preserve"> 06.01</w:t>
            </w:r>
          </w:p>
          <w:p w14:paraId="61CAC561" w14:textId="77777777" w:rsidR="007B3C4A" w:rsidRDefault="003B1D61">
            <w:pPr>
              <w:pStyle w:val="affffff2"/>
              <w:jc w:val="center"/>
              <w:rPr>
                <w:rFonts w:ascii="Times New Roman" w:hAnsi="Times New Roman"/>
                <w:color w:val="000000" w:themeColor="text1"/>
                <w:sz w:val="24"/>
                <w:szCs w:val="24"/>
              </w:rPr>
            </w:pPr>
            <w:proofErr w:type="spellStart"/>
            <w:r>
              <w:rPr>
                <w:rFonts w:ascii="Times New Roman" w:hAnsi="Times New Roman"/>
                <w:color w:val="000000" w:themeColor="text1"/>
                <w:sz w:val="24"/>
                <w:szCs w:val="24"/>
              </w:rPr>
              <w:t>Зо</w:t>
            </w:r>
            <w:proofErr w:type="spellEnd"/>
            <w:r>
              <w:rPr>
                <w:rFonts w:ascii="Times New Roman" w:hAnsi="Times New Roman"/>
                <w:color w:val="000000" w:themeColor="text1"/>
                <w:sz w:val="24"/>
                <w:szCs w:val="24"/>
              </w:rPr>
              <w:t xml:space="preserve"> 06.02</w:t>
            </w:r>
          </w:p>
          <w:p w14:paraId="3B0300BE" w14:textId="77777777" w:rsidR="007B3C4A" w:rsidRDefault="003B1D61">
            <w:pPr>
              <w:pStyle w:val="affffff2"/>
              <w:jc w:val="center"/>
              <w:rPr>
                <w:rFonts w:ascii="Times New Roman" w:hAnsi="Times New Roman"/>
                <w:color w:val="000000" w:themeColor="text1"/>
                <w:sz w:val="24"/>
                <w:szCs w:val="24"/>
              </w:rPr>
            </w:pPr>
            <w:proofErr w:type="spellStart"/>
            <w:r>
              <w:rPr>
                <w:rFonts w:ascii="Times New Roman" w:hAnsi="Times New Roman"/>
                <w:color w:val="000000" w:themeColor="text1"/>
                <w:sz w:val="24"/>
                <w:szCs w:val="24"/>
              </w:rPr>
              <w:t>Зо</w:t>
            </w:r>
            <w:proofErr w:type="spellEnd"/>
            <w:r>
              <w:rPr>
                <w:rFonts w:ascii="Times New Roman" w:hAnsi="Times New Roman"/>
                <w:color w:val="000000" w:themeColor="text1"/>
                <w:sz w:val="24"/>
                <w:szCs w:val="24"/>
              </w:rPr>
              <w:t xml:space="preserve"> 06.03</w:t>
            </w:r>
          </w:p>
          <w:p w14:paraId="7D403F14" w14:textId="77777777" w:rsidR="007B3C4A" w:rsidRDefault="003B1D61">
            <w:pPr>
              <w:pStyle w:val="affffff2"/>
              <w:jc w:val="center"/>
              <w:rPr>
                <w:rFonts w:ascii="Times New Roman" w:hAnsi="Times New Roman"/>
                <w:color w:val="000000" w:themeColor="text1"/>
                <w:sz w:val="24"/>
                <w:szCs w:val="24"/>
              </w:rPr>
            </w:pPr>
            <w:proofErr w:type="spellStart"/>
            <w:r>
              <w:rPr>
                <w:rFonts w:ascii="Times New Roman" w:hAnsi="Times New Roman"/>
                <w:color w:val="000000" w:themeColor="text1"/>
                <w:sz w:val="24"/>
                <w:szCs w:val="24"/>
              </w:rPr>
              <w:t>Уо</w:t>
            </w:r>
            <w:proofErr w:type="spellEnd"/>
            <w:r>
              <w:rPr>
                <w:rFonts w:ascii="Times New Roman" w:hAnsi="Times New Roman"/>
                <w:color w:val="000000" w:themeColor="text1"/>
                <w:sz w:val="24"/>
                <w:szCs w:val="24"/>
              </w:rPr>
              <w:t xml:space="preserve"> 09.01</w:t>
            </w:r>
          </w:p>
          <w:p w14:paraId="24C0DC1A" w14:textId="77777777" w:rsidR="007B3C4A" w:rsidRDefault="003B1D61">
            <w:pPr>
              <w:pStyle w:val="affffff2"/>
              <w:jc w:val="center"/>
              <w:rPr>
                <w:rFonts w:ascii="Times New Roman" w:hAnsi="Times New Roman"/>
                <w:color w:val="000000" w:themeColor="text1"/>
                <w:sz w:val="24"/>
                <w:szCs w:val="24"/>
              </w:rPr>
            </w:pPr>
            <w:proofErr w:type="spellStart"/>
            <w:r>
              <w:rPr>
                <w:rFonts w:ascii="Times New Roman" w:hAnsi="Times New Roman"/>
                <w:color w:val="000000" w:themeColor="text1"/>
                <w:sz w:val="24"/>
                <w:szCs w:val="24"/>
              </w:rPr>
              <w:t>Уо</w:t>
            </w:r>
            <w:proofErr w:type="spellEnd"/>
            <w:r>
              <w:rPr>
                <w:rFonts w:ascii="Times New Roman" w:hAnsi="Times New Roman"/>
                <w:color w:val="000000" w:themeColor="text1"/>
                <w:sz w:val="24"/>
                <w:szCs w:val="24"/>
              </w:rPr>
              <w:t xml:space="preserve"> 09.02</w:t>
            </w:r>
          </w:p>
          <w:p w14:paraId="15C89269" w14:textId="77777777" w:rsidR="007B3C4A" w:rsidRDefault="003B1D61">
            <w:pPr>
              <w:pStyle w:val="affffff2"/>
              <w:jc w:val="center"/>
              <w:rPr>
                <w:rFonts w:ascii="Times New Roman" w:hAnsi="Times New Roman"/>
                <w:color w:val="000000" w:themeColor="text1"/>
                <w:sz w:val="24"/>
                <w:szCs w:val="24"/>
              </w:rPr>
            </w:pPr>
            <w:proofErr w:type="spellStart"/>
            <w:r>
              <w:rPr>
                <w:rFonts w:ascii="Times New Roman" w:hAnsi="Times New Roman"/>
                <w:color w:val="000000" w:themeColor="text1"/>
                <w:sz w:val="24"/>
                <w:szCs w:val="24"/>
              </w:rPr>
              <w:t>Уо</w:t>
            </w:r>
            <w:proofErr w:type="spellEnd"/>
            <w:r>
              <w:rPr>
                <w:rFonts w:ascii="Times New Roman" w:hAnsi="Times New Roman"/>
                <w:color w:val="000000" w:themeColor="text1"/>
                <w:sz w:val="24"/>
                <w:szCs w:val="24"/>
              </w:rPr>
              <w:t xml:space="preserve"> 09.03</w:t>
            </w:r>
          </w:p>
          <w:p w14:paraId="4AA58C21" w14:textId="77777777" w:rsidR="007B3C4A" w:rsidRDefault="003B1D61">
            <w:pPr>
              <w:pStyle w:val="affffff2"/>
              <w:jc w:val="center"/>
              <w:rPr>
                <w:rFonts w:ascii="Times New Roman" w:hAnsi="Times New Roman"/>
                <w:color w:val="000000" w:themeColor="text1"/>
                <w:sz w:val="24"/>
                <w:szCs w:val="24"/>
              </w:rPr>
            </w:pPr>
            <w:proofErr w:type="spellStart"/>
            <w:r>
              <w:rPr>
                <w:rFonts w:ascii="Times New Roman" w:hAnsi="Times New Roman"/>
                <w:color w:val="000000" w:themeColor="text1"/>
                <w:sz w:val="24"/>
                <w:szCs w:val="24"/>
              </w:rPr>
              <w:t>Уо</w:t>
            </w:r>
            <w:proofErr w:type="spellEnd"/>
            <w:r>
              <w:rPr>
                <w:rFonts w:ascii="Times New Roman" w:hAnsi="Times New Roman"/>
                <w:color w:val="000000" w:themeColor="text1"/>
                <w:sz w:val="24"/>
                <w:szCs w:val="24"/>
              </w:rPr>
              <w:t xml:space="preserve"> 09.04</w:t>
            </w:r>
          </w:p>
          <w:p w14:paraId="4BFD9A7D" w14:textId="77777777" w:rsidR="007B3C4A" w:rsidRDefault="003B1D61">
            <w:pPr>
              <w:pStyle w:val="affffff2"/>
              <w:jc w:val="center"/>
              <w:rPr>
                <w:rFonts w:ascii="Times New Roman" w:hAnsi="Times New Roman"/>
                <w:color w:val="000000" w:themeColor="text1"/>
                <w:sz w:val="24"/>
                <w:szCs w:val="24"/>
              </w:rPr>
            </w:pPr>
            <w:proofErr w:type="spellStart"/>
            <w:r>
              <w:rPr>
                <w:rFonts w:ascii="Times New Roman" w:hAnsi="Times New Roman"/>
                <w:color w:val="000000" w:themeColor="text1"/>
                <w:sz w:val="24"/>
                <w:szCs w:val="24"/>
              </w:rPr>
              <w:t>Уо</w:t>
            </w:r>
            <w:proofErr w:type="spellEnd"/>
            <w:r>
              <w:rPr>
                <w:rFonts w:ascii="Times New Roman" w:hAnsi="Times New Roman"/>
                <w:color w:val="000000" w:themeColor="text1"/>
                <w:sz w:val="24"/>
                <w:szCs w:val="24"/>
              </w:rPr>
              <w:t xml:space="preserve"> 09.05</w:t>
            </w:r>
          </w:p>
          <w:p w14:paraId="5B1C98B5" w14:textId="77777777" w:rsidR="007B3C4A" w:rsidRDefault="003B1D61">
            <w:pPr>
              <w:pStyle w:val="affffff2"/>
              <w:jc w:val="center"/>
              <w:rPr>
                <w:rFonts w:ascii="Times New Roman" w:hAnsi="Times New Roman"/>
                <w:color w:val="000000" w:themeColor="text1"/>
                <w:sz w:val="24"/>
                <w:szCs w:val="24"/>
              </w:rPr>
            </w:pPr>
            <w:proofErr w:type="spellStart"/>
            <w:r>
              <w:rPr>
                <w:rFonts w:ascii="Times New Roman" w:hAnsi="Times New Roman"/>
                <w:color w:val="000000" w:themeColor="text1"/>
                <w:sz w:val="24"/>
                <w:szCs w:val="24"/>
              </w:rPr>
              <w:t>Зо</w:t>
            </w:r>
            <w:proofErr w:type="spellEnd"/>
            <w:r>
              <w:rPr>
                <w:rFonts w:ascii="Times New Roman" w:hAnsi="Times New Roman"/>
                <w:color w:val="000000" w:themeColor="text1"/>
                <w:sz w:val="24"/>
                <w:szCs w:val="24"/>
              </w:rPr>
              <w:t xml:space="preserve"> 09.01</w:t>
            </w:r>
          </w:p>
          <w:p w14:paraId="731B35C9" w14:textId="77777777" w:rsidR="007B3C4A" w:rsidRDefault="003B1D61">
            <w:pPr>
              <w:pStyle w:val="affffff2"/>
              <w:jc w:val="center"/>
              <w:rPr>
                <w:rFonts w:ascii="Times New Roman" w:hAnsi="Times New Roman"/>
                <w:color w:val="000000" w:themeColor="text1"/>
                <w:sz w:val="24"/>
                <w:szCs w:val="24"/>
              </w:rPr>
            </w:pPr>
            <w:proofErr w:type="spellStart"/>
            <w:r>
              <w:rPr>
                <w:rFonts w:ascii="Times New Roman" w:hAnsi="Times New Roman"/>
                <w:color w:val="000000" w:themeColor="text1"/>
                <w:sz w:val="24"/>
                <w:szCs w:val="24"/>
              </w:rPr>
              <w:t>Зо</w:t>
            </w:r>
            <w:proofErr w:type="spellEnd"/>
            <w:r>
              <w:rPr>
                <w:rFonts w:ascii="Times New Roman" w:hAnsi="Times New Roman"/>
                <w:color w:val="000000" w:themeColor="text1"/>
                <w:sz w:val="24"/>
                <w:szCs w:val="24"/>
              </w:rPr>
              <w:t xml:space="preserve"> 09.02</w:t>
            </w:r>
          </w:p>
          <w:p w14:paraId="75EB5EA5" w14:textId="77777777" w:rsidR="007B3C4A" w:rsidRDefault="003B1D61">
            <w:pPr>
              <w:pStyle w:val="affffff2"/>
              <w:jc w:val="center"/>
              <w:rPr>
                <w:rFonts w:ascii="Times New Roman" w:hAnsi="Times New Roman"/>
                <w:color w:val="000000" w:themeColor="text1"/>
                <w:sz w:val="24"/>
                <w:szCs w:val="24"/>
              </w:rPr>
            </w:pPr>
            <w:proofErr w:type="spellStart"/>
            <w:r>
              <w:rPr>
                <w:rFonts w:ascii="Times New Roman" w:hAnsi="Times New Roman"/>
                <w:color w:val="000000" w:themeColor="text1"/>
                <w:sz w:val="24"/>
                <w:szCs w:val="24"/>
              </w:rPr>
              <w:t>Зо</w:t>
            </w:r>
            <w:proofErr w:type="spellEnd"/>
            <w:r>
              <w:rPr>
                <w:rFonts w:ascii="Times New Roman" w:hAnsi="Times New Roman"/>
                <w:color w:val="000000" w:themeColor="text1"/>
                <w:sz w:val="24"/>
                <w:szCs w:val="24"/>
              </w:rPr>
              <w:t xml:space="preserve"> 09.03</w:t>
            </w:r>
          </w:p>
          <w:p w14:paraId="619ADF3E" w14:textId="77777777" w:rsidR="007B3C4A" w:rsidRDefault="003B1D61">
            <w:pPr>
              <w:pStyle w:val="affffff2"/>
              <w:jc w:val="center"/>
              <w:rPr>
                <w:rFonts w:ascii="Times New Roman" w:hAnsi="Times New Roman"/>
                <w:color w:val="000000" w:themeColor="text1"/>
                <w:sz w:val="24"/>
                <w:szCs w:val="24"/>
              </w:rPr>
            </w:pPr>
            <w:proofErr w:type="spellStart"/>
            <w:r>
              <w:rPr>
                <w:rFonts w:ascii="Times New Roman" w:hAnsi="Times New Roman"/>
                <w:color w:val="000000" w:themeColor="text1"/>
                <w:sz w:val="24"/>
                <w:szCs w:val="24"/>
              </w:rPr>
              <w:t>Зо</w:t>
            </w:r>
            <w:proofErr w:type="spellEnd"/>
            <w:r>
              <w:rPr>
                <w:rFonts w:ascii="Times New Roman" w:hAnsi="Times New Roman"/>
                <w:color w:val="000000" w:themeColor="text1"/>
                <w:sz w:val="24"/>
                <w:szCs w:val="24"/>
              </w:rPr>
              <w:t xml:space="preserve"> 09.04</w:t>
            </w:r>
          </w:p>
          <w:p w14:paraId="0D733EBE" w14:textId="77777777" w:rsidR="007B3C4A" w:rsidRDefault="003B1D61">
            <w:pPr>
              <w:spacing w:after="0" w:line="240" w:lineRule="auto"/>
              <w:jc w:val="center"/>
              <w:rPr>
                <w:rFonts w:ascii="Times New Roman" w:hAnsi="Times New Roman"/>
                <w:b/>
                <w:color w:val="000000" w:themeColor="text1"/>
                <w:sz w:val="24"/>
                <w:szCs w:val="24"/>
              </w:rPr>
            </w:pPr>
            <w:proofErr w:type="spellStart"/>
            <w:r>
              <w:rPr>
                <w:rFonts w:ascii="Times New Roman" w:hAnsi="Times New Roman"/>
                <w:color w:val="000000" w:themeColor="text1"/>
                <w:sz w:val="24"/>
                <w:szCs w:val="24"/>
              </w:rPr>
              <w:t>Зо</w:t>
            </w:r>
            <w:proofErr w:type="spellEnd"/>
            <w:r>
              <w:rPr>
                <w:rFonts w:ascii="Times New Roman" w:hAnsi="Times New Roman"/>
                <w:color w:val="000000" w:themeColor="text1"/>
                <w:sz w:val="24"/>
                <w:szCs w:val="24"/>
              </w:rPr>
              <w:t xml:space="preserve"> 09.05</w:t>
            </w:r>
          </w:p>
        </w:tc>
      </w:tr>
      <w:tr w:rsidR="007B3C4A" w14:paraId="079294A6" w14:textId="77777777">
        <w:trPr>
          <w:trHeight w:val="20"/>
        </w:trPr>
        <w:tc>
          <w:tcPr>
            <w:tcW w:w="664" w:type="pct"/>
          </w:tcPr>
          <w:p w14:paraId="7E822BC7" w14:textId="77777777" w:rsidR="007B3C4A" w:rsidRDefault="003B1D61">
            <w:pPr>
              <w:spacing w:after="0" w:line="240" w:lineRule="auto"/>
              <w:rPr>
                <w:rFonts w:ascii="Times New Roman" w:hAnsi="Times New Roman"/>
                <w:bCs/>
                <w:color w:val="000000" w:themeColor="text1"/>
                <w:sz w:val="24"/>
                <w:szCs w:val="24"/>
              </w:rPr>
            </w:pPr>
            <w:r>
              <w:rPr>
                <w:rFonts w:ascii="Times New Roman" w:hAnsi="Times New Roman"/>
                <w:bCs/>
                <w:color w:val="000000" w:themeColor="text1"/>
                <w:sz w:val="24"/>
                <w:szCs w:val="24"/>
              </w:rPr>
              <w:lastRenderedPageBreak/>
              <w:t>Тема 1.2</w:t>
            </w:r>
          </w:p>
        </w:tc>
        <w:tc>
          <w:tcPr>
            <w:tcW w:w="2166" w:type="pct"/>
          </w:tcPr>
          <w:p w14:paraId="62D667AE" w14:textId="77777777" w:rsidR="007B3C4A" w:rsidRDefault="003B1D61">
            <w:pPr>
              <w:spacing w:after="0" w:line="240" w:lineRule="auto"/>
              <w:jc w:val="both"/>
              <w:rPr>
                <w:rFonts w:ascii="Times New Roman" w:hAnsi="Times New Roman"/>
                <w:color w:val="000000" w:themeColor="text1"/>
                <w:sz w:val="24"/>
                <w:szCs w:val="24"/>
              </w:rPr>
            </w:pPr>
            <w:r>
              <w:rPr>
                <w:rFonts w:ascii="Times New Roman" w:hAnsi="Times New Roman"/>
                <w:bCs/>
                <w:color w:val="000000" w:themeColor="text1"/>
                <w:sz w:val="24"/>
                <w:szCs w:val="24"/>
              </w:rPr>
              <w:t>Александр Сергеевич Пушкин (1799 — 1837). Личность писателя. Жизненный и творческий путь (с обобщением ранее изученного). Детство и юность. Петербург и вольнолюбивая лирика. Южная ссылка и романтический период творчества. Михайловское: темы, мотивы и художественное своеобразие творчества. Становление реализма в творчестве Пушкина. Роль Пушкина в становлении русского литературного языка. Болдинская осень в творчестве Пушкина. Пушкин-мыслитель. Творчество А. С. Пушкина в критике и литературоведении. Жизнь произведений Пушкина в других видах искусства. «Чувства добрые» в лирике А. С. Пушкина: мечты о «вольности святой». Душевное благородство и гармоничность в выражении любовного чувства. Поиски смысла бытия, внутренней свободы. Отношения человека с Богом. Осмысление высокого назначения художника, его миссии пророка. Идея преемственности поколений. Осмысление исторических процессов с гуманистических позиций. Нравственное решение проблем человека и его времени.</w:t>
            </w:r>
          </w:p>
        </w:tc>
        <w:tc>
          <w:tcPr>
            <w:tcW w:w="625" w:type="pct"/>
            <w:vAlign w:val="center"/>
          </w:tcPr>
          <w:p w14:paraId="565457C0" w14:textId="77777777" w:rsidR="007B3C4A" w:rsidRDefault="003B1D61">
            <w:pPr>
              <w:spacing w:after="0" w:line="240" w:lineRule="auto"/>
              <w:jc w:val="center"/>
              <w:rPr>
                <w:rFonts w:ascii="Times New Roman" w:hAnsi="Times New Roman"/>
                <w:b/>
                <w:color w:val="000000" w:themeColor="text1"/>
                <w:sz w:val="24"/>
                <w:szCs w:val="24"/>
              </w:rPr>
            </w:pPr>
            <w:r>
              <w:rPr>
                <w:rFonts w:ascii="Times New Roman" w:hAnsi="Times New Roman"/>
                <w:b/>
                <w:color w:val="000000" w:themeColor="text1"/>
                <w:sz w:val="24"/>
                <w:szCs w:val="24"/>
              </w:rPr>
              <w:t>2</w:t>
            </w:r>
          </w:p>
        </w:tc>
        <w:tc>
          <w:tcPr>
            <w:tcW w:w="722" w:type="pct"/>
          </w:tcPr>
          <w:p w14:paraId="7CB73CE9" w14:textId="77777777" w:rsidR="007B3C4A" w:rsidRDefault="003B1D61">
            <w:pPr>
              <w:spacing w:after="0" w:line="240" w:lineRule="auto"/>
              <w:jc w:val="center"/>
              <w:rPr>
                <w:rFonts w:ascii="Times New Roman" w:hAnsi="Times New Roman"/>
                <w:color w:val="000000" w:themeColor="text1"/>
                <w:sz w:val="24"/>
                <w:szCs w:val="24"/>
              </w:rPr>
            </w:pPr>
            <w:r>
              <w:rPr>
                <w:rFonts w:ascii="Times New Roman" w:hAnsi="Times New Roman"/>
                <w:color w:val="000000" w:themeColor="text1"/>
                <w:sz w:val="24"/>
                <w:szCs w:val="24"/>
              </w:rPr>
              <w:t>ЛР 01, ЛР 04</w:t>
            </w:r>
          </w:p>
        </w:tc>
        <w:tc>
          <w:tcPr>
            <w:tcW w:w="410" w:type="pct"/>
          </w:tcPr>
          <w:p w14:paraId="1CA8A085" w14:textId="77777777" w:rsidR="007B3C4A" w:rsidRDefault="003B1D61">
            <w:pPr>
              <w:spacing w:after="0" w:line="240" w:lineRule="auto"/>
              <w:jc w:val="center"/>
              <w:rPr>
                <w:rFonts w:ascii="Times New Roman" w:hAnsi="Times New Roman"/>
                <w:b/>
                <w:color w:val="000000" w:themeColor="text1"/>
                <w:sz w:val="24"/>
                <w:szCs w:val="24"/>
              </w:rPr>
            </w:pPr>
            <w:r>
              <w:rPr>
                <w:rFonts w:ascii="Times New Roman" w:hAnsi="Times New Roman"/>
                <w:color w:val="000000" w:themeColor="text1"/>
                <w:sz w:val="24"/>
                <w:szCs w:val="24"/>
              </w:rPr>
              <w:t>ОК 05, ОК 06, ОК 09</w:t>
            </w:r>
          </w:p>
        </w:tc>
        <w:tc>
          <w:tcPr>
            <w:tcW w:w="411" w:type="pct"/>
          </w:tcPr>
          <w:p w14:paraId="0C22DB1F" w14:textId="77777777" w:rsidR="007B3C4A" w:rsidRDefault="003B1D61">
            <w:pPr>
              <w:pStyle w:val="affffff2"/>
              <w:jc w:val="center"/>
              <w:rPr>
                <w:rFonts w:ascii="Times New Roman" w:hAnsi="Times New Roman"/>
                <w:color w:val="000000" w:themeColor="text1"/>
                <w:sz w:val="24"/>
                <w:szCs w:val="24"/>
              </w:rPr>
            </w:pPr>
            <w:proofErr w:type="spellStart"/>
            <w:r>
              <w:rPr>
                <w:rFonts w:ascii="Times New Roman" w:hAnsi="Times New Roman"/>
                <w:color w:val="000000" w:themeColor="text1"/>
                <w:sz w:val="24"/>
                <w:szCs w:val="24"/>
              </w:rPr>
              <w:t>Уо</w:t>
            </w:r>
            <w:proofErr w:type="spellEnd"/>
            <w:r>
              <w:rPr>
                <w:rFonts w:ascii="Times New Roman" w:hAnsi="Times New Roman"/>
                <w:color w:val="000000" w:themeColor="text1"/>
                <w:sz w:val="24"/>
                <w:szCs w:val="24"/>
              </w:rPr>
              <w:t xml:space="preserve"> 05.01</w:t>
            </w:r>
          </w:p>
          <w:p w14:paraId="303CEEB5" w14:textId="77777777" w:rsidR="007B3C4A" w:rsidRDefault="003B1D61">
            <w:pPr>
              <w:pStyle w:val="affffff2"/>
              <w:jc w:val="center"/>
              <w:rPr>
                <w:rFonts w:ascii="Times New Roman" w:hAnsi="Times New Roman"/>
                <w:color w:val="000000" w:themeColor="text1"/>
                <w:sz w:val="24"/>
                <w:szCs w:val="24"/>
              </w:rPr>
            </w:pPr>
            <w:proofErr w:type="spellStart"/>
            <w:r>
              <w:rPr>
                <w:rFonts w:ascii="Times New Roman" w:hAnsi="Times New Roman"/>
                <w:color w:val="000000" w:themeColor="text1"/>
                <w:sz w:val="24"/>
                <w:szCs w:val="24"/>
              </w:rPr>
              <w:t>Зо</w:t>
            </w:r>
            <w:proofErr w:type="spellEnd"/>
            <w:r>
              <w:rPr>
                <w:rFonts w:ascii="Times New Roman" w:hAnsi="Times New Roman"/>
                <w:color w:val="000000" w:themeColor="text1"/>
                <w:sz w:val="24"/>
                <w:szCs w:val="24"/>
              </w:rPr>
              <w:t xml:space="preserve"> 05.01</w:t>
            </w:r>
          </w:p>
          <w:p w14:paraId="2C9E634E" w14:textId="77777777" w:rsidR="007B3C4A" w:rsidRDefault="003B1D61">
            <w:pPr>
              <w:pStyle w:val="affffff2"/>
              <w:jc w:val="center"/>
              <w:rPr>
                <w:rFonts w:ascii="Times New Roman" w:hAnsi="Times New Roman"/>
                <w:color w:val="000000" w:themeColor="text1"/>
                <w:sz w:val="24"/>
                <w:szCs w:val="24"/>
              </w:rPr>
            </w:pPr>
            <w:proofErr w:type="spellStart"/>
            <w:r>
              <w:rPr>
                <w:rFonts w:ascii="Times New Roman" w:hAnsi="Times New Roman"/>
                <w:color w:val="000000" w:themeColor="text1"/>
                <w:sz w:val="24"/>
                <w:szCs w:val="24"/>
              </w:rPr>
              <w:t>Зо</w:t>
            </w:r>
            <w:proofErr w:type="spellEnd"/>
            <w:r>
              <w:rPr>
                <w:rFonts w:ascii="Times New Roman" w:hAnsi="Times New Roman"/>
                <w:color w:val="000000" w:themeColor="text1"/>
                <w:sz w:val="24"/>
                <w:szCs w:val="24"/>
              </w:rPr>
              <w:t xml:space="preserve"> 05.02</w:t>
            </w:r>
          </w:p>
          <w:p w14:paraId="53548119" w14:textId="77777777" w:rsidR="007B3C4A" w:rsidRDefault="003B1D61">
            <w:pPr>
              <w:pStyle w:val="affffff2"/>
              <w:jc w:val="center"/>
              <w:rPr>
                <w:rFonts w:ascii="Times New Roman" w:hAnsi="Times New Roman"/>
                <w:color w:val="000000" w:themeColor="text1"/>
                <w:sz w:val="24"/>
                <w:szCs w:val="24"/>
              </w:rPr>
            </w:pPr>
            <w:proofErr w:type="spellStart"/>
            <w:r>
              <w:rPr>
                <w:rFonts w:ascii="Times New Roman" w:hAnsi="Times New Roman"/>
                <w:color w:val="000000" w:themeColor="text1"/>
                <w:sz w:val="24"/>
                <w:szCs w:val="24"/>
              </w:rPr>
              <w:t>Уо</w:t>
            </w:r>
            <w:proofErr w:type="spellEnd"/>
            <w:r>
              <w:rPr>
                <w:rFonts w:ascii="Times New Roman" w:hAnsi="Times New Roman"/>
                <w:color w:val="000000" w:themeColor="text1"/>
                <w:sz w:val="24"/>
                <w:szCs w:val="24"/>
              </w:rPr>
              <w:t xml:space="preserve"> 06.01</w:t>
            </w:r>
          </w:p>
          <w:p w14:paraId="6BE98D25" w14:textId="77777777" w:rsidR="007B3C4A" w:rsidRDefault="003B1D61">
            <w:pPr>
              <w:pStyle w:val="affffff2"/>
              <w:jc w:val="center"/>
              <w:rPr>
                <w:rFonts w:ascii="Times New Roman" w:hAnsi="Times New Roman"/>
                <w:color w:val="000000" w:themeColor="text1"/>
                <w:sz w:val="24"/>
                <w:szCs w:val="24"/>
              </w:rPr>
            </w:pPr>
            <w:proofErr w:type="spellStart"/>
            <w:r>
              <w:rPr>
                <w:rFonts w:ascii="Times New Roman" w:hAnsi="Times New Roman"/>
                <w:color w:val="000000" w:themeColor="text1"/>
                <w:sz w:val="24"/>
                <w:szCs w:val="24"/>
              </w:rPr>
              <w:t>Уо</w:t>
            </w:r>
            <w:proofErr w:type="spellEnd"/>
            <w:r>
              <w:rPr>
                <w:rFonts w:ascii="Times New Roman" w:hAnsi="Times New Roman"/>
                <w:color w:val="000000" w:themeColor="text1"/>
                <w:sz w:val="24"/>
                <w:szCs w:val="24"/>
              </w:rPr>
              <w:t xml:space="preserve"> 06.02</w:t>
            </w:r>
          </w:p>
          <w:p w14:paraId="79D8C850" w14:textId="77777777" w:rsidR="007B3C4A" w:rsidRDefault="003B1D61">
            <w:pPr>
              <w:pStyle w:val="affffff2"/>
              <w:jc w:val="center"/>
              <w:rPr>
                <w:rFonts w:ascii="Times New Roman" w:hAnsi="Times New Roman"/>
                <w:color w:val="000000" w:themeColor="text1"/>
                <w:sz w:val="24"/>
                <w:szCs w:val="24"/>
              </w:rPr>
            </w:pPr>
            <w:proofErr w:type="spellStart"/>
            <w:r>
              <w:rPr>
                <w:rFonts w:ascii="Times New Roman" w:hAnsi="Times New Roman"/>
                <w:color w:val="000000" w:themeColor="text1"/>
                <w:sz w:val="24"/>
                <w:szCs w:val="24"/>
              </w:rPr>
              <w:t>Зо</w:t>
            </w:r>
            <w:proofErr w:type="spellEnd"/>
            <w:r>
              <w:rPr>
                <w:rFonts w:ascii="Times New Roman" w:hAnsi="Times New Roman"/>
                <w:color w:val="000000" w:themeColor="text1"/>
                <w:sz w:val="24"/>
                <w:szCs w:val="24"/>
              </w:rPr>
              <w:t xml:space="preserve"> 06.01</w:t>
            </w:r>
          </w:p>
          <w:p w14:paraId="0C899948" w14:textId="77777777" w:rsidR="007B3C4A" w:rsidRDefault="003B1D61">
            <w:pPr>
              <w:pStyle w:val="affffff2"/>
              <w:jc w:val="center"/>
              <w:rPr>
                <w:rFonts w:ascii="Times New Roman" w:hAnsi="Times New Roman"/>
                <w:color w:val="000000" w:themeColor="text1"/>
                <w:sz w:val="24"/>
                <w:szCs w:val="24"/>
              </w:rPr>
            </w:pPr>
            <w:proofErr w:type="spellStart"/>
            <w:r>
              <w:rPr>
                <w:rFonts w:ascii="Times New Roman" w:hAnsi="Times New Roman"/>
                <w:color w:val="000000" w:themeColor="text1"/>
                <w:sz w:val="24"/>
                <w:szCs w:val="24"/>
              </w:rPr>
              <w:t>Зо</w:t>
            </w:r>
            <w:proofErr w:type="spellEnd"/>
            <w:r>
              <w:rPr>
                <w:rFonts w:ascii="Times New Roman" w:hAnsi="Times New Roman"/>
                <w:color w:val="000000" w:themeColor="text1"/>
                <w:sz w:val="24"/>
                <w:szCs w:val="24"/>
              </w:rPr>
              <w:t xml:space="preserve"> 06.02</w:t>
            </w:r>
          </w:p>
          <w:p w14:paraId="15CA0825" w14:textId="77777777" w:rsidR="007B3C4A" w:rsidRDefault="003B1D61">
            <w:pPr>
              <w:pStyle w:val="affffff2"/>
              <w:jc w:val="center"/>
              <w:rPr>
                <w:rFonts w:ascii="Times New Roman" w:hAnsi="Times New Roman"/>
                <w:color w:val="000000" w:themeColor="text1"/>
                <w:sz w:val="24"/>
                <w:szCs w:val="24"/>
              </w:rPr>
            </w:pPr>
            <w:proofErr w:type="spellStart"/>
            <w:r>
              <w:rPr>
                <w:rFonts w:ascii="Times New Roman" w:hAnsi="Times New Roman"/>
                <w:color w:val="000000" w:themeColor="text1"/>
                <w:sz w:val="24"/>
                <w:szCs w:val="24"/>
              </w:rPr>
              <w:t>Зо</w:t>
            </w:r>
            <w:proofErr w:type="spellEnd"/>
            <w:r>
              <w:rPr>
                <w:rFonts w:ascii="Times New Roman" w:hAnsi="Times New Roman"/>
                <w:color w:val="000000" w:themeColor="text1"/>
                <w:sz w:val="24"/>
                <w:szCs w:val="24"/>
              </w:rPr>
              <w:t xml:space="preserve"> 06.03</w:t>
            </w:r>
          </w:p>
          <w:p w14:paraId="02A734A2" w14:textId="77777777" w:rsidR="007B3C4A" w:rsidRDefault="003B1D61">
            <w:pPr>
              <w:pStyle w:val="affffff2"/>
              <w:jc w:val="center"/>
              <w:rPr>
                <w:rFonts w:ascii="Times New Roman" w:hAnsi="Times New Roman"/>
                <w:color w:val="000000" w:themeColor="text1"/>
                <w:sz w:val="24"/>
                <w:szCs w:val="24"/>
              </w:rPr>
            </w:pPr>
            <w:proofErr w:type="spellStart"/>
            <w:r>
              <w:rPr>
                <w:rFonts w:ascii="Times New Roman" w:hAnsi="Times New Roman"/>
                <w:color w:val="000000" w:themeColor="text1"/>
                <w:sz w:val="24"/>
                <w:szCs w:val="24"/>
              </w:rPr>
              <w:t>Уо</w:t>
            </w:r>
            <w:proofErr w:type="spellEnd"/>
            <w:r>
              <w:rPr>
                <w:rFonts w:ascii="Times New Roman" w:hAnsi="Times New Roman"/>
                <w:color w:val="000000" w:themeColor="text1"/>
                <w:sz w:val="24"/>
                <w:szCs w:val="24"/>
              </w:rPr>
              <w:t xml:space="preserve"> 09.01</w:t>
            </w:r>
          </w:p>
          <w:p w14:paraId="639ADF60" w14:textId="77777777" w:rsidR="007B3C4A" w:rsidRDefault="003B1D61">
            <w:pPr>
              <w:pStyle w:val="affffff2"/>
              <w:jc w:val="center"/>
              <w:rPr>
                <w:rFonts w:ascii="Times New Roman" w:hAnsi="Times New Roman"/>
                <w:color w:val="000000" w:themeColor="text1"/>
                <w:sz w:val="24"/>
                <w:szCs w:val="24"/>
              </w:rPr>
            </w:pPr>
            <w:proofErr w:type="spellStart"/>
            <w:r>
              <w:rPr>
                <w:rFonts w:ascii="Times New Roman" w:hAnsi="Times New Roman"/>
                <w:color w:val="000000" w:themeColor="text1"/>
                <w:sz w:val="24"/>
                <w:szCs w:val="24"/>
              </w:rPr>
              <w:t>Уо</w:t>
            </w:r>
            <w:proofErr w:type="spellEnd"/>
            <w:r>
              <w:rPr>
                <w:rFonts w:ascii="Times New Roman" w:hAnsi="Times New Roman"/>
                <w:color w:val="000000" w:themeColor="text1"/>
                <w:sz w:val="24"/>
                <w:szCs w:val="24"/>
              </w:rPr>
              <w:t xml:space="preserve"> 09.02</w:t>
            </w:r>
          </w:p>
          <w:p w14:paraId="47784C61" w14:textId="77777777" w:rsidR="007B3C4A" w:rsidRDefault="003B1D61">
            <w:pPr>
              <w:pStyle w:val="affffff2"/>
              <w:jc w:val="center"/>
              <w:rPr>
                <w:rFonts w:ascii="Times New Roman" w:hAnsi="Times New Roman"/>
                <w:color w:val="000000" w:themeColor="text1"/>
                <w:sz w:val="24"/>
                <w:szCs w:val="24"/>
              </w:rPr>
            </w:pPr>
            <w:proofErr w:type="spellStart"/>
            <w:r>
              <w:rPr>
                <w:rFonts w:ascii="Times New Roman" w:hAnsi="Times New Roman"/>
                <w:color w:val="000000" w:themeColor="text1"/>
                <w:sz w:val="24"/>
                <w:szCs w:val="24"/>
              </w:rPr>
              <w:t>Уо</w:t>
            </w:r>
            <w:proofErr w:type="spellEnd"/>
            <w:r>
              <w:rPr>
                <w:rFonts w:ascii="Times New Roman" w:hAnsi="Times New Roman"/>
                <w:color w:val="000000" w:themeColor="text1"/>
                <w:sz w:val="24"/>
                <w:szCs w:val="24"/>
              </w:rPr>
              <w:t xml:space="preserve"> 09.03</w:t>
            </w:r>
          </w:p>
          <w:p w14:paraId="6D17024C" w14:textId="77777777" w:rsidR="007B3C4A" w:rsidRDefault="003B1D61">
            <w:pPr>
              <w:pStyle w:val="affffff2"/>
              <w:jc w:val="center"/>
              <w:rPr>
                <w:rFonts w:ascii="Times New Roman" w:hAnsi="Times New Roman"/>
                <w:color w:val="000000" w:themeColor="text1"/>
                <w:sz w:val="24"/>
                <w:szCs w:val="24"/>
              </w:rPr>
            </w:pPr>
            <w:proofErr w:type="spellStart"/>
            <w:r>
              <w:rPr>
                <w:rFonts w:ascii="Times New Roman" w:hAnsi="Times New Roman"/>
                <w:color w:val="000000" w:themeColor="text1"/>
                <w:sz w:val="24"/>
                <w:szCs w:val="24"/>
              </w:rPr>
              <w:t>Уо</w:t>
            </w:r>
            <w:proofErr w:type="spellEnd"/>
            <w:r>
              <w:rPr>
                <w:rFonts w:ascii="Times New Roman" w:hAnsi="Times New Roman"/>
                <w:color w:val="000000" w:themeColor="text1"/>
                <w:sz w:val="24"/>
                <w:szCs w:val="24"/>
              </w:rPr>
              <w:t xml:space="preserve"> 09.04</w:t>
            </w:r>
          </w:p>
          <w:p w14:paraId="26C00E61" w14:textId="77777777" w:rsidR="007B3C4A" w:rsidRDefault="003B1D61">
            <w:pPr>
              <w:pStyle w:val="affffff2"/>
              <w:jc w:val="center"/>
              <w:rPr>
                <w:rFonts w:ascii="Times New Roman" w:hAnsi="Times New Roman"/>
                <w:color w:val="000000" w:themeColor="text1"/>
                <w:sz w:val="24"/>
                <w:szCs w:val="24"/>
              </w:rPr>
            </w:pPr>
            <w:proofErr w:type="spellStart"/>
            <w:r>
              <w:rPr>
                <w:rFonts w:ascii="Times New Roman" w:hAnsi="Times New Roman"/>
                <w:color w:val="000000" w:themeColor="text1"/>
                <w:sz w:val="24"/>
                <w:szCs w:val="24"/>
              </w:rPr>
              <w:t>Уо</w:t>
            </w:r>
            <w:proofErr w:type="spellEnd"/>
            <w:r>
              <w:rPr>
                <w:rFonts w:ascii="Times New Roman" w:hAnsi="Times New Roman"/>
                <w:color w:val="000000" w:themeColor="text1"/>
                <w:sz w:val="24"/>
                <w:szCs w:val="24"/>
              </w:rPr>
              <w:t xml:space="preserve"> 09.05</w:t>
            </w:r>
          </w:p>
          <w:p w14:paraId="30F460F4" w14:textId="77777777" w:rsidR="007B3C4A" w:rsidRDefault="003B1D61">
            <w:pPr>
              <w:pStyle w:val="affffff2"/>
              <w:jc w:val="center"/>
              <w:rPr>
                <w:rFonts w:ascii="Times New Roman" w:hAnsi="Times New Roman"/>
                <w:color w:val="000000" w:themeColor="text1"/>
                <w:sz w:val="24"/>
                <w:szCs w:val="24"/>
              </w:rPr>
            </w:pPr>
            <w:proofErr w:type="spellStart"/>
            <w:r>
              <w:rPr>
                <w:rFonts w:ascii="Times New Roman" w:hAnsi="Times New Roman"/>
                <w:color w:val="000000" w:themeColor="text1"/>
                <w:sz w:val="24"/>
                <w:szCs w:val="24"/>
              </w:rPr>
              <w:t>Зо</w:t>
            </w:r>
            <w:proofErr w:type="spellEnd"/>
            <w:r>
              <w:rPr>
                <w:rFonts w:ascii="Times New Roman" w:hAnsi="Times New Roman"/>
                <w:color w:val="000000" w:themeColor="text1"/>
                <w:sz w:val="24"/>
                <w:szCs w:val="24"/>
              </w:rPr>
              <w:t xml:space="preserve"> 09.01</w:t>
            </w:r>
          </w:p>
          <w:p w14:paraId="2A382F95" w14:textId="77777777" w:rsidR="007B3C4A" w:rsidRDefault="003B1D61">
            <w:pPr>
              <w:pStyle w:val="affffff2"/>
              <w:jc w:val="center"/>
              <w:rPr>
                <w:rFonts w:ascii="Times New Roman" w:hAnsi="Times New Roman"/>
                <w:color w:val="000000" w:themeColor="text1"/>
                <w:sz w:val="24"/>
                <w:szCs w:val="24"/>
              </w:rPr>
            </w:pPr>
            <w:proofErr w:type="spellStart"/>
            <w:r>
              <w:rPr>
                <w:rFonts w:ascii="Times New Roman" w:hAnsi="Times New Roman"/>
                <w:color w:val="000000" w:themeColor="text1"/>
                <w:sz w:val="24"/>
                <w:szCs w:val="24"/>
              </w:rPr>
              <w:t>Зо</w:t>
            </w:r>
            <w:proofErr w:type="spellEnd"/>
            <w:r>
              <w:rPr>
                <w:rFonts w:ascii="Times New Roman" w:hAnsi="Times New Roman"/>
                <w:color w:val="000000" w:themeColor="text1"/>
                <w:sz w:val="24"/>
                <w:szCs w:val="24"/>
              </w:rPr>
              <w:t xml:space="preserve"> 09.02</w:t>
            </w:r>
          </w:p>
          <w:p w14:paraId="488630C9" w14:textId="77777777" w:rsidR="007B3C4A" w:rsidRDefault="003B1D61">
            <w:pPr>
              <w:pStyle w:val="affffff2"/>
              <w:jc w:val="center"/>
              <w:rPr>
                <w:rFonts w:ascii="Times New Roman" w:hAnsi="Times New Roman"/>
                <w:color w:val="000000" w:themeColor="text1"/>
                <w:sz w:val="24"/>
                <w:szCs w:val="24"/>
              </w:rPr>
            </w:pPr>
            <w:proofErr w:type="spellStart"/>
            <w:r>
              <w:rPr>
                <w:rFonts w:ascii="Times New Roman" w:hAnsi="Times New Roman"/>
                <w:color w:val="000000" w:themeColor="text1"/>
                <w:sz w:val="24"/>
                <w:szCs w:val="24"/>
              </w:rPr>
              <w:t>Зо</w:t>
            </w:r>
            <w:proofErr w:type="spellEnd"/>
            <w:r>
              <w:rPr>
                <w:rFonts w:ascii="Times New Roman" w:hAnsi="Times New Roman"/>
                <w:color w:val="000000" w:themeColor="text1"/>
                <w:sz w:val="24"/>
                <w:szCs w:val="24"/>
              </w:rPr>
              <w:t xml:space="preserve"> 09.03</w:t>
            </w:r>
          </w:p>
          <w:p w14:paraId="5F0A57B3" w14:textId="77777777" w:rsidR="007B3C4A" w:rsidRDefault="003B1D61">
            <w:pPr>
              <w:pStyle w:val="affffff2"/>
              <w:jc w:val="center"/>
              <w:rPr>
                <w:rFonts w:ascii="Times New Roman" w:hAnsi="Times New Roman"/>
                <w:color w:val="000000" w:themeColor="text1"/>
                <w:sz w:val="24"/>
                <w:szCs w:val="24"/>
              </w:rPr>
            </w:pPr>
            <w:proofErr w:type="spellStart"/>
            <w:r>
              <w:rPr>
                <w:rFonts w:ascii="Times New Roman" w:hAnsi="Times New Roman"/>
                <w:color w:val="000000" w:themeColor="text1"/>
                <w:sz w:val="24"/>
                <w:szCs w:val="24"/>
              </w:rPr>
              <w:t>Зо</w:t>
            </w:r>
            <w:proofErr w:type="spellEnd"/>
            <w:r>
              <w:rPr>
                <w:rFonts w:ascii="Times New Roman" w:hAnsi="Times New Roman"/>
                <w:color w:val="000000" w:themeColor="text1"/>
                <w:sz w:val="24"/>
                <w:szCs w:val="24"/>
              </w:rPr>
              <w:t xml:space="preserve"> 09.04</w:t>
            </w:r>
          </w:p>
          <w:p w14:paraId="2AD34F36" w14:textId="77777777" w:rsidR="007B3C4A" w:rsidRDefault="003B1D61">
            <w:pPr>
              <w:spacing w:after="0" w:line="240" w:lineRule="auto"/>
              <w:jc w:val="center"/>
              <w:rPr>
                <w:rFonts w:ascii="Times New Roman" w:hAnsi="Times New Roman"/>
                <w:b/>
                <w:color w:val="000000" w:themeColor="text1"/>
                <w:sz w:val="24"/>
                <w:szCs w:val="24"/>
              </w:rPr>
            </w:pPr>
            <w:proofErr w:type="spellStart"/>
            <w:r>
              <w:rPr>
                <w:rFonts w:ascii="Times New Roman" w:hAnsi="Times New Roman"/>
                <w:color w:val="000000" w:themeColor="text1"/>
                <w:sz w:val="24"/>
                <w:szCs w:val="24"/>
              </w:rPr>
              <w:t>Зо</w:t>
            </w:r>
            <w:proofErr w:type="spellEnd"/>
            <w:r>
              <w:rPr>
                <w:rFonts w:ascii="Times New Roman" w:hAnsi="Times New Roman"/>
                <w:color w:val="000000" w:themeColor="text1"/>
                <w:sz w:val="24"/>
                <w:szCs w:val="24"/>
              </w:rPr>
              <w:t xml:space="preserve"> 09.05</w:t>
            </w:r>
          </w:p>
        </w:tc>
      </w:tr>
      <w:tr w:rsidR="007B3C4A" w14:paraId="3CD4CFF9" w14:textId="77777777">
        <w:trPr>
          <w:trHeight w:val="20"/>
        </w:trPr>
        <w:tc>
          <w:tcPr>
            <w:tcW w:w="664" w:type="pct"/>
          </w:tcPr>
          <w:p w14:paraId="1D5D6977" w14:textId="77777777" w:rsidR="007B3C4A" w:rsidRDefault="003B1D61">
            <w:pPr>
              <w:spacing w:after="0" w:line="240" w:lineRule="auto"/>
              <w:rPr>
                <w:rFonts w:ascii="Times New Roman" w:hAnsi="Times New Roman"/>
                <w:bCs/>
                <w:color w:val="000000" w:themeColor="text1"/>
                <w:sz w:val="24"/>
                <w:szCs w:val="24"/>
              </w:rPr>
            </w:pPr>
            <w:r>
              <w:rPr>
                <w:rFonts w:ascii="Times New Roman" w:hAnsi="Times New Roman"/>
                <w:bCs/>
                <w:color w:val="000000" w:themeColor="text1"/>
                <w:sz w:val="24"/>
                <w:szCs w:val="24"/>
              </w:rPr>
              <w:t>Тема 1.3</w:t>
            </w:r>
          </w:p>
        </w:tc>
        <w:tc>
          <w:tcPr>
            <w:tcW w:w="2166" w:type="pct"/>
          </w:tcPr>
          <w:p w14:paraId="23A3C6CF" w14:textId="77777777" w:rsidR="007B3C4A" w:rsidRDefault="003B1D61">
            <w:pPr>
              <w:spacing w:after="0" w:line="240" w:lineRule="auto"/>
              <w:jc w:val="both"/>
              <w:rPr>
                <w:rFonts w:ascii="Times New Roman" w:hAnsi="Times New Roman"/>
                <w:color w:val="000000" w:themeColor="text1"/>
                <w:sz w:val="24"/>
                <w:szCs w:val="24"/>
              </w:rPr>
            </w:pPr>
            <w:r>
              <w:rPr>
                <w:rFonts w:ascii="Times New Roman" w:hAnsi="Times New Roman"/>
                <w:bCs/>
                <w:color w:val="000000" w:themeColor="text1"/>
                <w:sz w:val="24"/>
                <w:szCs w:val="24"/>
              </w:rPr>
              <w:t xml:space="preserve">Михаил Юрьевич Лермонтов (1814 — 1841). Личность и </w:t>
            </w:r>
            <w:r>
              <w:rPr>
                <w:rFonts w:ascii="Times New Roman" w:hAnsi="Times New Roman"/>
                <w:bCs/>
                <w:color w:val="000000" w:themeColor="text1"/>
                <w:sz w:val="24"/>
                <w:szCs w:val="24"/>
              </w:rPr>
              <w:lastRenderedPageBreak/>
              <w:t>жизненный путь М. Ю. Лермонтова (с обобщением ранее изученного). Темы, мотивы и образы ранней лирики Лермонтова. Жанровое и художественное своеобразие творчества М. Ю. Лермонтова петербургского и кавказского периодов. Тема одиночества в лирике Лермонтова. Поэт и общество. Трагизм любовной лирики Лермонтова</w:t>
            </w:r>
          </w:p>
        </w:tc>
        <w:tc>
          <w:tcPr>
            <w:tcW w:w="625" w:type="pct"/>
            <w:vAlign w:val="center"/>
          </w:tcPr>
          <w:p w14:paraId="5D0EBF1A" w14:textId="77777777" w:rsidR="007B3C4A" w:rsidRDefault="003B1D61">
            <w:pPr>
              <w:spacing w:after="0" w:line="240" w:lineRule="auto"/>
              <w:jc w:val="center"/>
              <w:rPr>
                <w:rFonts w:ascii="Times New Roman" w:hAnsi="Times New Roman"/>
                <w:b/>
                <w:color w:val="000000" w:themeColor="text1"/>
                <w:sz w:val="24"/>
                <w:szCs w:val="24"/>
              </w:rPr>
            </w:pPr>
            <w:r>
              <w:rPr>
                <w:rFonts w:ascii="Times New Roman" w:hAnsi="Times New Roman"/>
                <w:b/>
                <w:color w:val="000000" w:themeColor="text1"/>
                <w:sz w:val="24"/>
                <w:szCs w:val="24"/>
              </w:rPr>
              <w:lastRenderedPageBreak/>
              <w:t>2</w:t>
            </w:r>
          </w:p>
        </w:tc>
        <w:tc>
          <w:tcPr>
            <w:tcW w:w="722" w:type="pct"/>
          </w:tcPr>
          <w:p w14:paraId="19C6225D" w14:textId="77777777" w:rsidR="007B3C4A" w:rsidRDefault="003B1D61">
            <w:pPr>
              <w:spacing w:after="0" w:line="240" w:lineRule="auto"/>
              <w:jc w:val="center"/>
              <w:rPr>
                <w:rFonts w:ascii="Times New Roman" w:hAnsi="Times New Roman"/>
                <w:color w:val="000000" w:themeColor="text1"/>
                <w:sz w:val="24"/>
                <w:szCs w:val="24"/>
              </w:rPr>
            </w:pPr>
            <w:r>
              <w:rPr>
                <w:rFonts w:ascii="Times New Roman" w:hAnsi="Times New Roman"/>
                <w:color w:val="000000" w:themeColor="text1"/>
                <w:sz w:val="24"/>
                <w:szCs w:val="24"/>
              </w:rPr>
              <w:t>ЛР 01, ЛР 04</w:t>
            </w:r>
          </w:p>
        </w:tc>
        <w:tc>
          <w:tcPr>
            <w:tcW w:w="410" w:type="pct"/>
          </w:tcPr>
          <w:p w14:paraId="6120FC0F" w14:textId="77777777" w:rsidR="007B3C4A" w:rsidRDefault="003B1D61">
            <w:pPr>
              <w:spacing w:after="0" w:line="240" w:lineRule="auto"/>
              <w:jc w:val="center"/>
              <w:rPr>
                <w:rFonts w:ascii="Times New Roman" w:hAnsi="Times New Roman"/>
                <w:b/>
                <w:color w:val="000000" w:themeColor="text1"/>
                <w:sz w:val="24"/>
                <w:szCs w:val="24"/>
              </w:rPr>
            </w:pPr>
            <w:r>
              <w:rPr>
                <w:rFonts w:ascii="Times New Roman" w:hAnsi="Times New Roman"/>
                <w:color w:val="000000" w:themeColor="text1"/>
                <w:sz w:val="24"/>
                <w:szCs w:val="24"/>
              </w:rPr>
              <w:t xml:space="preserve">ОК 05, </w:t>
            </w:r>
            <w:r>
              <w:rPr>
                <w:rFonts w:ascii="Times New Roman" w:hAnsi="Times New Roman"/>
                <w:color w:val="000000" w:themeColor="text1"/>
                <w:sz w:val="24"/>
                <w:szCs w:val="24"/>
              </w:rPr>
              <w:lastRenderedPageBreak/>
              <w:t>ОК 06, ОК 09</w:t>
            </w:r>
          </w:p>
        </w:tc>
        <w:tc>
          <w:tcPr>
            <w:tcW w:w="411" w:type="pct"/>
          </w:tcPr>
          <w:p w14:paraId="4972C715" w14:textId="77777777" w:rsidR="007B3C4A" w:rsidRDefault="003B1D61">
            <w:pPr>
              <w:pStyle w:val="affffff2"/>
              <w:jc w:val="center"/>
              <w:rPr>
                <w:rFonts w:ascii="Times New Roman" w:hAnsi="Times New Roman"/>
                <w:color w:val="000000" w:themeColor="text1"/>
                <w:sz w:val="24"/>
                <w:szCs w:val="24"/>
              </w:rPr>
            </w:pPr>
            <w:proofErr w:type="spellStart"/>
            <w:r>
              <w:rPr>
                <w:rFonts w:ascii="Times New Roman" w:hAnsi="Times New Roman"/>
                <w:color w:val="000000" w:themeColor="text1"/>
                <w:sz w:val="24"/>
                <w:szCs w:val="24"/>
              </w:rPr>
              <w:lastRenderedPageBreak/>
              <w:t>Уо</w:t>
            </w:r>
            <w:proofErr w:type="spellEnd"/>
            <w:r>
              <w:rPr>
                <w:rFonts w:ascii="Times New Roman" w:hAnsi="Times New Roman"/>
                <w:color w:val="000000" w:themeColor="text1"/>
                <w:sz w:val="24"/>
                <w:szCs w:val="24"/>
              </w:rPr>
              <w:t xml:space="preserve"> 05.01</w:t>
            </w:r>
          </w:p>
          <w:p w14:paraId="534C3F3A" w14:textId="77777777" w:rsidR="007B3C4A" w:rsidRDefault="003B1D61">
            <w:pPr>
              <w:pStyle w:val="affffff2"/>
              <w:jc w:val="center"/>
              <w:rPr>
                <w:rFonts w:ascii="Times New Roman" w:hAnsi="Times New Roman"/>
                <w:color w:val="000000" w:themeColor="text1"/>
                <w:sz w:val="24"/>
                <w:szCs w:val="24"/>
              </w:rPr>
            </w:pPr>
            <w:proofErr w:type="spellStart"/>
            <w:r>
              <w:rPr>
                <w:rFonts w:ascii="Times New Roman" w:hAnsi="Times New Roman"/>
                <w:color w:val="000000" w:themeColor="text1"/>
                <w:sz w:val="24"/>
                <w:szCs w:val="24"/>
              </w:rPr>
              <w:lastRenderedPageBreak/>
              <w:t>Зо</w:t>
            </w:r>
            <w:proofErr w:type="spellEnd"/>
            <w:r>
              <w:rPr>
                <w:rFonts w:ascii="Times New Roman" w:hAnsi="Times New Roman"/>
                <w:color w:val="000000" w:themeColor="text1"/>
                <w:sz w:val="24"/>
                <w:szCs w:val="24"/>
              </w:rPr>
              <w:t xml:space="preserve"> 05.01</w:t>
            </w:r>
          </w:p>
          <w:p w14:paraId="2F2282AA" w14:textId="77777777" w:rsidR="007B3C4A" w:rsidRDefault="003B1D61">
            <w:pPr>
              <w:pStyle w:val="affffff2"/>
              <w:jc w:val="center"/>
              <w:rPr>
                <w:rFonts w:ascii="Times New Roman" w:hAnsi="Times New Roman"/>
                <w:color w:val="000000" w:themeColor="text1"/>
                <w:sz w:val="24"/>
                <w:szCs w:val="24"/>
              </w:rPr>
            </w:pPr>
            <w:proofErr w:type="spellStart"/>
            <w:r>
              <w:rPr>
                <w:rFonts w:ascii="Times New Roman" w:hAnsi="Times New Roman"/>
                <w:color w:val="000000" w:themeColor="text1"/>
                <w:sz w:val="24"/>
                <w:szCs w:val="24"/>
              </w:rPr>
              <w:t>Зо</w:t>
            </w:r>
            <w:proofErr w:type="spellEnd"/>
            <w:r>
              <w:rPr>
                <w:rFonts w:ascii="Times New Roman" w:hAnsi="Times New Roman"/>
                <w:color w:val="000000" w:themeColor="text1"/>
                <w:sz w:val="24"/>
                <w:szCs w:val="24"/>
              </w:rPr>
              <w:t xml:space="preserve"> 05.02</w:t>
            </w:r>
          </w:p>
          <w:p w14:paraId="59FB917E" w14:textId="77777777" w:rsidR="007B3C4A" w:rsidRDefault="003B1D61">
            <w:pPr>
              <w:pStyle w:val="affffff2"/>
              <w:jc w:val="center"/>
              <w:rPr>
                <w:rFonts w:ascii="Times New Roman" w:hAnsi="Times New Roman"/>
                <w:color w:val="000000" w:themeColor="text1"/>
                <w:sz w:val="24"/>
                <w:szCs w:val="24"/>
              </w:rPr>
            </w:pPr>
            <w:proofErr w:type="spellStart"/>
            <w:r>
              <w:rPr>
                <w:rFonts w:ascii="Times New Roman" w:hAnsi="Times New Roman"/>
                <w:color w:val="000000" w:themeColor="text1"/>
                <w:sz w:val="24"/>
                <w:szCs w:val="24"/>
              </w:rPr>
              <w:t>Уо</w:t>
            </w:r>
            <w:proofErr w:type="spellEnd"/>
            <w:r>
              <w:rPr>
                <w:rFonts w:ascii="Times New Roman" w:hAnsi="Times New Roman"/>
                <w:color w:val="000000" w:themeColor="text1"/>
                <w:sz w:val="24"/>
                <w:szCs w:val="24"/>
              </w:rPr>
              <w:t xml:space="preserve"> 06.01</w:t>
            </w:r>
          </w:p>
          <w:p w14:paraId="23097188" w14:textId="77777777" w:rsidR="007B3C4A" w:rsidRDefault="003B1D61">
            <w:pPr>
              <w:pStyle w:val="affffff2"/>
              <w:jc w:val="center"/>
              <w:rPr>
                <w:rFonts w:ascii="Times New Roman" w:hAnsi="Times New Roman"/>
                <w:color w:val="000000" w:themeColor="text1"/>
                <w:sz w:val="24"/>
                <w:szCs w:val="24"/>
              </w:rPr>
            </w:pPr>
            <w:proofErr w:type="spellStart"/>
            <w:r>
              <w:rPr>
                <w:rFonts w:ascii="Times New Roman" w:hAnsi="Times New Roman"/>
                <w:color w:val="000000" w:themeColor="text1"/>
                <w:sz w:val="24"/>
                <w:szCs w:val="24"/>
              </w:rPr>
              <w:t>Уо</w:t>
            </w:r>
            <w:proofErr w:type="spellEnd"/>
            <w:r>
              <w:rPr>
                <w:rFonts w:ascii="Times New Roman" w:hAnsi="Times New Roman"/>
                <w:color w:val="000000" w:themeColor="text1"/>
                <w:sz w:val="24"/>
                <w:szCs w:val="24"/>
              </w:rPr>
              <w:t xml:space="preserve"> 06.02</w:t>
            </w:r>
          </w:p>
          <w:p w14:paraId="3C553151" w14:textId="77777777" w:rsidR="007B3C4A" w:rsidRDefault="003B1D61">
            <w:pPr>
              <w:pStyle w:val="affffff2"/>
              <w:jc w:val="center"/>
              <w:rPr>
                <w:rFonts w:ascii="Times New Roman" w:hAnsi="Times New Roman"/>
                <w:color w:val="000000" w:themeColor="text1"/>
                <w:sz w:val="24"/>
                <w:szCs w:val="24"/>
              </w:rPr>
            </w:pPr>
            <w:proofErr w:type="spellStart"/>
            <w:r>
              <w:rPr>
                <w:rFonts w:ascii="Times New Roman" w:hAnsi="Times New Roman"/>
                <w:color w:val="000000" w:themeColor="text1"/>
                <w:sz w:val="24"/>
                <w:szCs w:val="24"/>
              </w:rPr>
              <w:t>Зо</w:t>
            </w:r>
            <w:proofErr w:type="spellEnd"/>
            <w:r>
              <w:rPr>
                <w:rFonts w:ascii="Times New Roman" w:hAnsi="Times New Roman"/>
                <w:color w:val="000000" w:themeColor="text1"/>
                <w:sz w:val="24"/>
                <w:szCs w:val="24"/>
              </w:rPr>
              <w:t xml:space="preserve"> 06.01</w:t>
            </w:r>
          </w:p>
          <w:p w14:paraId="2B51D222" w14:textId="77777777" w:rsidR="007B3C4A" w:rsidRDefault="003B1D61">
            <w:pPr>
              <w:pStyle w:val="affffff2"/>
              <w:jc w:val="center"/>
              <w:rPr>
                <w:rFonts w:ascii="Times New Roman" w:hAnsi="Times New Roman"/>
                <w:color w:val="000000" w:themeColor="text1"/>
                <w:sz w:val="24"/>
                <w:szCs w:val="24"/>
              </w:rPr>
            </w:pPr>
            <w:proofErr w:type="spellStart"/>
            <w:r>
              <w:rPr>
                <w:rFonts w:ascii="Times New Roman" w:hAnsi="Times New Roman"/>
                <w:color w:val="000000" w:themeColor="text1"/>
                <w:sz w:val="24"/>
                <w:szCs w:val="24"/>
              </w:rPr>
              <w:t>Зо</w:t>
            </w:r>
            <w:proofErr w:type="spellEnd"/>
            <w:r>
              <w:rPr>
                <w:rFonts w:ascii="Times New Roman" w:hAnsi="Times New Roman"/>
                <w:color w:val="000000" w:themeColor="text1"/>
                <w:sz w:val="24"/>
                <w:szCs w:val="24"/>
              </w:rPr>
              <w:t xml:space="preserve"> 06.02</w:t>
            </w:r>
          </w:p>
          <w:p w14:paraId="7CF736CB" w14:textId="77777777" w:rsidR="007B3C4A" w:rsidRDefault="003B1D61">
            <w:pPr>
              <w:pStyle w:val="affffff2"/>
              <w:jc w:val="center"/>
              <w:rPr>
                <w:rFonts w:ascii="Times New Roman" w:hAnsi="Times New Roman"/>
                <w:color w:val="000000" w:themeColor="text1"/>
                <w:sz w:val="24"/>
                <w:szCs w:val="24"/>
              </w:rPr>
            </w:pPr>
            <w:proofErr w:type="spellStart"/>
            <w:r>
              <w:rPr>
                <w:rFonts w:ascii="Times New Roman" w:hAnsi="Times New Roman"/>
                <w:color w:val="000000" w:themeColor="text1"/>
                <w:sz w:val="24"/>
                <w:szCs w:val="24"/>
              </w:rPr>
              <w:t>Зо</w:t>
            </w:r>
            <w:proofErr w:type="spellEnd"/>
            <w:r>
              <w:rPr>
                <w:rFonts w:ascii="Times New Roman" w:hAnsi="Times New Roman"/>
                <w:color w:val="000000" w:themeColor="text1"/>
                <w:sz w:val="24"/>
                <w:szCs w:val="24"/>
              </w:rPr>
              <w:t xml:space="preserve"> 06.03</w:t>
            </w:r>
          </w:p>
          <w:p w14:paraId="32FDFEC9" w14:textId="77777777" w:rsidR="007B3C4A" w:rsidRDefault="003B1D61">
            <w:pPr>
              <w:pStyle w:val="affffff2"/>
              <w:jc w:val="center"/>
              <w:rPr>
                <w:rFonts w:ascii="Times New Roman" w:hAnsi="Times New Roman"/>
                <w:color w:val="000000" w:themeColor="text1"/>
                <w:sz w:val="24"/>
                <w:szCs w:val="24"/>
              </w:rPr>
            </w:pPr>
            <w:proofErr w:type="spellStart"/>
            <w:r>
              <w:rPr>
                <w:rFonts w:ascii="Times New Roman" w:hAnsi="Times New Roman"/>
                <w:color w:val="000000" w:themeColor="text1"/>
                <w:sz w:val="24"/>
                <w:szCs w:val="24"/>
              </w:rPr>
              <w:t>Уо</w:t>
            </w:r>
            <w:proofErr w:type="spellEnd"/>
            <w:r>
              <w:rPr>
                <w:rFonts w:ascii="Times New Roman" w:hAnsi="Times New Roman"/>
                <w:color w:val="000000" w:themeColor="text1"/>
                <w:sz w:val="24"/>
                <w:szCs w:val="24"/>
              </w:rPr>
              <w:t xml:space="preserve"> 09.01</w:t>
            </w:r>
          </w:p>
          <w:p w14:paraId="5524345E" w14:textId="77777777" w:rsidR="007B3C4A" w:rsidRDefault="003B1D61">
            <w:pPr>
              <w:pStyle w:val="affffff2"/>
              <w:jc w:val="center"/>
              <w:rPr>
                <w:rFonts w:ascii="Times New Roman" w:hAnsi="Times New Roman"/>
                <w:color w:val="000000" w:themeColor="text1"/>
                <w:sz w:val="24"/>
                <w:szCs w:val="24"/>
              </w:rPr>
            </w:pPr>
            <w:proofErr w:type="spellStart"/>
            <w:r>
              <w:rPr>
                <w:rFonts w:ascii="Times New Roman" w:hAnsi="Times New Roman"/>
                <w:color w:val="000000" w:themeColor="text1"/>
                <w:sz w:val="24"/>
                <w:szCs w:val="24"/>
              </w:rPr>
              <w:t>Уо</w:t>
            </w:r>
            <w:proofErr w:type="spellEnd"/>
            <w:r>
              <w:rPr>
                <w:rFonts w:ascii="Times New Roman" w:hAnsi="Times New Roman"/>
                <w:color w:val="000000" w:themeColor="text1"/>
                <w:sz w:val="24"/>
                <w:szCs w:val="24"/>
              </w:rPr>
              <w:t xml:space="preserve"> 09.02</w:t>
            </w:r>
          </w:p>
          <w:p w14:paraId="68F9E1B2" w14:textId="77777777" w:rsidR="007B3C4A" w:rsidRDefault="003B1D61">
            <w:pPr>
              <w:pStyle w:val="affffff2"/>
              <w:jc w:val="center"/>
              <w:rPr>
                <w:rFonts w:ascii="Times New Roman" w:hAnsi="Times New Roman"/>
                <w:color w:val="000000" w:themeColor="text1"/>
                <w:sz w:val="24"/>
                <w:szCs w:val="24"/>
              </w:rPr>
            </w:pPr>
            <w:proofErr w:type="spellStart"/>
            <w:r>
              <w:rPr>
                <w:rFonts w:ascii="Times New Roman" w:hAnsi="Times New Roman"/>
                <w:color w:val="000000" w:themeColor="text1"/>
                <w:sz w:val="24"/>
                <w:szCs w:val="24"/>
              </w:rPr>
              <w:t>Уо</w:t>
            </w:r>
            <w:proofErr w:type="spellEnd"/>
            <w:r>
              <w:rPr>
                <w:rFonts w:ascii="Times New Roman" w:hAnsi="Times New Roman"/>
                <w:color w:val="000000" w:themeColor="text1"/>
                <w:sz w:val="24"/>
                <w:szCs w:val="24"/>
              </w:rPr>
              <w:t xml:space="preserve"> 09.03</w:t>
            </w:r>
          </w:p>
          <w:p w14:paraId="55546AEA" w14:textId="77777777" w:rsidR="007B3C4A" w:rsidRDefault="003B1D61">
            <w:pPr>
              <w:pStyle w:val="affffff2"/>
              <w:jc w:val="center"/>
              <w:rPr>
                <w:rFonts w:ascii="Times New Roman" w:hAnsi="Times New Roman"/>
                <w:color w:val="000000" w:themeColor="text1"/>
                <w:sz w:val="24"/>
                <w:szCs w:val="24"/>
              </w:rPr>
            </w:pPr>
            <w:proofErr w:type="spellStart"/>
            <w:r>
              <w:rPr>
                <w:rFonts w:ascii="Times New Roman" w:hAnsi="Times New Roman"/>
                <w:color w:val="000000" w:themeColor="text1"/>
                <w:sz w:val="24"/>
                <w:szCs w:val="24"/>
              </w:rPr>
              <w:t>Уо</w:t>
            </w:r>
            <w:proofErr w:type="spellEnd"/>
            <w:r>
              <w:rPr>
                <w:rFonts w:ascii="Times New Roman" w:hAnsi="Times New Roman"/>
                <w:color w:val="000000" w:themeColor="text1"/>
                <w:sz w:val="24"/>
                <w:szCs w:val="24"/>
              </w:rPr>
              <w:t xml:space="preserve"> 09.04</w:t>
            </w:r>
          </w:p>
          <w:p w14:paraId="22967983" w14:textId="77777777" w:rsidR="007B3C4A" w:rsidRDefault="003B1D61">
            <w:pPr>
              <w:pStyle w:val="affffff2"/>
              <w:jc w:val="center"/>
              <w:rPr>
                <w:rFonts w:ascii="Times New Roman" w:hAnsi="Times New Roman"/>
                <w:color w:val="000000" w:themeColor="text1"/>
                <w:sz w:val="24"/>
                <w:szCs w:val="24"/>
              </w:rPr>
            </w:pPr>
            <w:proofErr w:type="spellStart"/>
            <w:r>
              <w:rPr>
                <w:rFonts w:ascii="Times New Roman" w:hAnsi="Times New Roman"/>
                <w:color w:val="000000" w:themeColor="text1"/>
                <w:sz w:val="24"/>
                <w:szCs w:val="24"/>
              </w:rPr>
              <w:t>Уо</w:t>
            </w:r>
            <w:proofErr w:type="spellEnd"/>
            <w:r>
              <w:rPr>
                <w:rFonts w:ascii="Times New Roman" w:hAnsi="Times New Roman"/>
                <w:color w:val="000000" w:themeColor="text1"/>
                <w:sz w:val="24"/>
                <w:szCs w:val="24"/>
              </w:rPr>
              <w:t xml:space="preserve"> 09.05</w:t>
            </w:r>
          </w:p>
          <w:p w14:paraId="01C05CA7" w14:textId="77777777" w:rsidR="007B3C4A" w:rsidRDefault="003B1D61">
            <w:pPr>
              <w:pStyle w:val="affffff2"/>
              <w:jc w:val="center"/>
              <w:rPr>
                <w:rFonts w:ascii="Times New Roman" w:hAnsi="Times New Roman"/>
                <w:color w:val="000000" w:themeColor="text1"/>
                <w:sz w:val="24"/>
                <w:szCs w:val="24"/>
              </w:rPr>
            </w:pPr>
            <w:proofErr w:type="spellStart"/>
            <w:r>
              <w:rPr>
                <w:rFonts w:ascii="Times New Roman" w:hAnsi="Times New Roman"/>
                <w:color w:val="000000" w:themeColor="text1"/>
                <w:sz w:val="24"/>
                <w:szCs w:val="24"/>
              </w:rPr>
              <w:t>Зо</w:t>
            </w:r>
            <w:proofErr w:type="spellEnd"/>
            <w:r>
              <w:rPr>
                <w:rFonts w:ascii="Times New Roman" w:hAnsi="Times New Roman"/>
                <w:color w:val="000000" w:themeColor="text1"/>
                <w:sz w:val="24"/>
                <w:szCs w:val="24"/>
              </w:rPr>
              <w:t xml:space="preserve"> 09.01</w:t>
            </w:r>
          </w:p>
          <w:p w14:paraId="4BAF1FC6" w14:textId="77777777" w:rsidR="007B3C4A" w:rsidRDefault="003B1D61">
            <w:pPr>
              <w:pStyle w:val="affffff2"/>
              <w:jc w:val="center"/>
              <w:rPr>
                <w:rFonts w:ascii="Times New Roman" w:hAnsi="Times New Roman"/>
                <w:color w:val="000000" w:themeColor="text1"/>
                <w:sz w:val="24"/>
                <w:szCs w:val="24"/>
              </w:rPr>
            </w:pPr>
            <w:proofErr w:type="spellStart"/>
            <w:r>
              <w:rPr>
                <w:rFonts w:ascii="Times New Roman" w:hAnsi="Times New Roman"/>
                <w:color w:val="000000" w:themeColor="text1"/>
                <w:sz w:val="24"/>
                <w:szCs w:val="24"/>
              </w:rPr>
              <w:t>Зо</w:t>
            </w:r>
            <w:proofErr w:type="spellEnd"/>
            <w:r>
              <w:rPr>
                <w:rFonts w:ascii="Times New Roman" w:hAnsi="Times New Roman"/>
                <w:color w:val="000000" w:themeColor="text1"/>
                <w:sz w:val="24"/>
                <w:szCs w:val="24"/>
              </w:rPr>
              <w:t xml:space="preserve"> 09.02</w:t>
            </w:r>
          </w:p>
          <w:p w14:paraId="1862D61C" w14:textId="77777777" w:rsidR="007B3C4A" w:rsidRDefault="003B1D61">
            <w:pPr>
              <w:pStyle w:val="affffff2"/>
              <w:jc w:val="center"/>
              <w:rPr>
                <w:rFonts w:ascii="Times New Roman" w:hAnsi="Times New Roman"/>
                <w:color w:val="000000" w:themeColor="text1"/>
                <w:sz w:val="24"/>
                <w:szCs w:val="24"/>
              </w:rPr>
            </w:pPr>
            <w:proofErr w:type="spellStart"/>
            <w:r>
              <w:rPr>
                <w:rFonts w:ascii="Times New Roman" w:hAnsi="Times New Roman"/>
                <w:color w:val="000000" w:themeColor="text1"/>
                <w:sz w:val="24"/>
                <w:szCs w:val="24"/>
              </w:rPr>
              <w:t>Зо</w:t>
            </w:r>
            <w:proofErr w:type="spellEnd"/>
            <w:r>
              <w:rPr>
                <w:rFonts w:ascii="Times New Roman" w:hAnsi="Times New Roman"/>
                <w:color w:val="000000" w:themeColor="text1"/>
                <w:sz w:val="24"/>
                <w:szCs w:val="24"/>
              </w:rPr>
              <w:t xml:space="preserve"> 09.03</w:t>
            </w:r>
          </w:p>
          <w:p w14:paraId="22BCBF39" w14:textId="77777777" w:rsidR="007B3C4A" w:rsidRDefault="003B1D61">
            <w:pPr>
              <w:pStyle w:val="affffff2"/>
              <w:jc w:val="center"/>
              <w:rPr>
                <w:rFonts w:ascii="Times New Roman" w:hAnsi="Times New Roman"/>
                <w:color w:val="000000" w:themeColor="text1"/>
                <w:sz w:val="24"/>
                <w:szCs w:val="24"/>
              </w:rPr>
            </w:pPr>
            <w:proofErr w:type="spellStart"/>
            <w:r>
              <w:rPr>
                <w:rFonts w:ascii="Times New Roman" w:hAnsi="Times New Roman"/>
                <w:color w:val="000000" w:themeColor="text1"/>
                <w:sz w:val="24"/>
                <w:szCs w:val="24"/>
              </w:rPr>
              <w:t>Зо</w:t>
            </w:r>
            <w:proofErr w:type="spellEnd"/>
            <w:r>
              <w:rPr>
                <w:rFonts w:ascii="Times New Roman" w:hAnsi="Times New Roman"/>
                <w:color w:val="000000" w:themeColor="text1"/>
                <w:sz w:val="24"/>
                <w:szCs w:val="24"/>
              </w:rPr>
              <w:t xml:space="preserve"> 09.04</w:t>
            </w:r>
          </w:p>
          <w:p w14:paraId="3E00B963" w14:textId="77777777" w:rsidR="007B3C4A" w:rsidRDefault="003B1D61">
            <w:pPr>
              <w:spacing w:after="0" w:line="240" w:lineRule="auto"/>
              <w:jc w:val="center"/>
              <w:rPr>
                <w:rFonts w:ascii="Times New Roman" w:hAnsi="Times New Roman"/>
                <w:b/>
                <w:color w:val="000000" w:themeColor="text1"/>
                <w:sz w:val="24"/>
                <w:szCs w:val="24"/>
              </w:rPr>
            </w:pPr>
            <w:proofErr w:type="spellStart"/>
            <w:r>
              <w:rPr>
                <w:rFonts w:ascii="Times New Roman" w:hAnsi="Times New Roman"/>
                <w:color w:val="000000" w:themeColor="text1"/>
                <w:sz w:val="24"/>
                <w:szCs w:val="24"/>
              </w:rPr>
              <w:t>Зо</w:t>
            </w:r>
            <w:proofErr w:type="spellEnd"/>
            <w:r>
              <w:rPr>
                <w:rFonts w:ascii="Times New Roman" w:hAnsi="Times New Roman"/>
                <w:color w:val="000000" w:themeColor="text1"/>
                <w:sz w:val="24"/>
                <w:szCs w:val="24"/>
              </w:rPr>
              <w:t xml:space="preserve"> 09.05</w:t>
            </w:r>
          </w:p>
        </w:tc>
      </w:tr>
      <w:tr w:rsidR="007B3C4A" w14:paraId="03E799A2" w14:textId="77777777">
        <w:trPr>
          <w:trHeight w:val="20"/>
        </w:trPr>
        <w:tc>
          <w:tcPr>
            <w:tcW w:w="664" w:type="pct"/>
          </w:tcPr>
          <w:p w14:paraId="4B3B6876" w14:textId="77777777" w:rsidR="007B3C4A" w:rsidRDefault="003B1D61">
            <w:pPr>
              <w:spacing w:after="0" w:line="240" w:lineRule="auto"/>
              <w:rPr>
                <w:rFonts w:ascii="Times New Roman" w:hAnsi="Times New Roman"/>
                <w:bCs/>
                <w:color w:val="000000" w:themeColor="text1"/>
                <w:sz w:val="24"/>
                <w:szCs w:val="24"/>
              </w:rPr>
            </w:pPr>
            <w:r>
              <w:rPr>
                <w:rFonts w:ascii="Times New Roman" w:hAnsi="Times New Roman"/>
                <w:bCs/>
                <w:color w:val="000000" w:themeColor="text1"/>
                <w:sz w:val="24"/>
                <w:szCs w:val="24"/>
              </w:rPr>
              <w:lastRenderedPageBreak/>
              <w:t>Тема 1.4</w:t>
            </w:r>
          </w:p>
        </w:tc>
        <w:tc>
          <w:tcPr>
            <w:tcW w:w="2166" w:type="pct"/>
          </w:tcPr>
          <w:p w14:paraId="41234B03" w14:textId="77777777" w:rsidR="007B3C4A" w:rsidRDefault="003B1D61">
            <w:pPr>
              <w:spacing w:after="0" w:line="240" w:lineRule="auto"/>
              <w:jc w:val="both"/>
              <w:rPr>
                <w:rFonts w:ascii="Times New Roman" w:hAnsi="Times New Roman"/>
                <w:color w:val="000000" w:themeColor="text1"/>
                <w:sz w:val="24"/>
                <w:szCs w:val="24"/>
              </w:rPr>
            </w:pPr>
            <w:r>
              <w:rPr>
                <w:rFonts w:ascii="Times New Roman" w:hAnsi="Times New Roman"/>
                <w:bCs/>
                <w:color w:val="000000" w:themeColor="text1"/>
                <w:sz w:val="24"/>
                <w:szCs w:val="24"/>
              </w:rPr>
              <w:t>Николай Васильевич Гоголь (1809 — 1852). Личность писателя, жизненный и творческий путь (с обобщением ранее изученного). «Петербургские повести»: проблематика и художественное своеобразие. Особенности сатиры Гоголя. Значение творчества Н. В. Гоголя в русской литературе</w:t>
            </w:r>
          </w:p>
        </w:tc>
        <w:tc>
          <w:tcPr>
            <w:tcW w:w="625" w:type="pct"/>
            <w:vAlign w:val="center"/>
          </w:tcPr>
          <w:p w14:paraId="02018B42" w14:textId="77777777" w:rsidR="007B3C4A" w:rsidRDefault="003B1D61">
            <w:pPr>
              <w:spacing w:after="0" w:line="240" w:lineRule="auto"/>
              <w:jc w:val="center"/>
              <w:rPr>
                <w:rFonts w:ascii="Times New Roman" w:hAnsi="Times New Roman"/>
                <w:b/>
                <w:color w:val="000000" w:themeColor="text1"/>
                <w:sz w:val="24"/>
                <w:szCs w:val="24"/>
              </w:rPr>
            </w:pPr>
            <w:r>
              <w:rPr>
                <w:rFonts w:ascii="Times New Roman" w:hAnsi="Times New Roman"/>
                <w:b/>
                <w:color w:val="000000" w:themeColor="text1"/>
                <w:sz w:val="24"/>
                <w:szCs w:val="24"/>
              </w:rPr>
              <w:t>2</w:t>
            </w:r>
          </w:p>
        </w:tc>
        <w:tc>
          <w:tcPr>
            <w:tcW w:w="722" w:type="pct"/>
          </w:tcPr>
          <w:p w14:paraId="10481C4D" w14:textId="77777777" w:rsidR="007B3C4A" w:rsidRDefault="003B1D61">
            <w:pPr>
              <w:spacing w:after="0" w:line="240" w:lineRule="auto"/>
              <w:jc w:val="center"/>
              <w:rPr>
                <w:rFonts w:ascii="Times New Roman" w:hAnsi="Times New Roman"/>
                <w:color w:val="000000" w:themeColor="text1"/>
                <w:sz w:val="24"/>
                <w:szCs w:val="24"/>
              </w:rPr>
            </w:pPr>
            <w:r>
              <w:rPr>
                <w:rFonts w:ascii="Times New Roman" w:hAnsi="Times New Roman"/>
                <w:color w:val="000000" w:themeColor="text1"/>
                <w:sz w:val="24"/>
                <w:szCs w:val="24"/>
              </w:rPr>
              <w:t>ЛР 01, ЛР 04</w:t>
            </w:r>
          </w:p>
        </w:tc>
        <w:tc>
          <w:tcPr>
            <w:tcW w:w="410" w:type="pct"/>
          </w:tcPr>
          <w:p w14:paraId="397267BA" w14:textId="77777777" w:rsidR="007B3C4A" w:rsidRDefault="003B1D61">
            <w:pPr>
              <w:spacing w:after="0" w:line="240" w:lineRule="auto"/>
              <w:jc w:val="center"/>
              <w:rPr>
                <w:rFonts w:ascii="Times New Roman" w:hAnsi="Times New Roman"/>
                <w:b/>
                <w:color w:val="000000" w:themeColor="text1"/>
                <w:sz w:val="24"/>
                <w:szCs w:val="24"/>
              </w:rPr>
            </w:pPr>
            <w:r>
              <w:rPr>
                <w:rFonts w:ascii="Times New Roman" w:hAnsi="Times New Roman"/>
                <w:color w:val="000000" w:themeColor="text1"/>
                <w:sz w:val="24"/>
                <w:szCs w:val="24"/>
              </w:rPr>
              <w:t>ОК 05, ОК 06, ОК 09</w:t>
            </w:r>
          </w:p>
        </w:tc>
        <w:tc>
          <w:tcPr>
            <w:tcW w:w="411" w:type="pct"/>
          </w:tcPr>
          <w:p w14:paraId="75022C6C" w14:textId="77777777" w:rsidR="007B3C4A" w:rsidRDefault="003B1D61">
            <w:pPr>
              <w:pStyle w:val="affffff2"/>
              <w:jc w:val="center"/>
              <w:rPr>
                <w:rFonts w:ascii="Times New Roman" w:hAnsi="Times New Roman"/>
                <w:color w:val="000000" w:themeColor="text1"/>
                <w:sz w:val="24"/>
                <w:szCs w:val="24"/>
              </w:rPr>
            </w:pPr>
            <w:proofErr w:type="spellStart"/>
            <w:r>
              <w:rPr>
                <w:rFonts w:ascii="Times New Roman" w:hAnsi="Times New Roman"/>
                <w:color w:val="000000" w:themeColor="text1"/>
                <w:sz w:val="24"/>
                <w:szCs w:val="24"/>
              </w:rPr>
              <w:t>Уо</w:t>
            </w:r>
            <w:proofErr w:type="spellEnd"/>
            <w:r>
              <w:rPr>
                <w:rFonts w:ascii="Times New Roman" w:hAnsi="Times New Roman"/>
                <w:color w:val="000000" w:themeColor="text1"/>
                <w:sz w:val="24"/>
                <w:szCs w:val="24"/>
              </w:rPr>
              <w:t xml:space="preserve"> 05.01</w:t>
            </w:r>
          </w:p>
          <w:p w14:paraId="6F6F33FA" w14:textId="77777777" w:rsidR="007B3C4A" w:rsidRDefault="003B1D61">
            <w:pPr>
              <w:pStyle w:val="affffff2"/>
              <w:jc w:val="center"/>
              <w:rPr>
                <w:rFonts w:ascii="Times New Roman" w:hAnsi="Times New Roman"/>
                <w:color w:val="000000" w:themeColor="text1"/>
                <w:sz w:val="24"/>
                <w:szCs w:val="24"/>
              </w:rPr>
            </w:pPr>
            <w:proofErr w:type="spellStart"/>
            <w:r>
              <w:rPr>
                <w:rFonts w:ascii="Times New Roman" w:hAnsi="Times New Roman"/>
                <w:color w:val="000000" w:themeColor="text1"/>
                <w:sz w:val="24"/>
                <w:szCs w:val="24"/>
              </w:rPr>
              <w:t>Зо</w:t>
            </w:r>
            <w:proofErr w:type="spellEnd"/>
            <w:r>
              <w:rPr>
                <w:rFonts w:ascii="Times New Roman" w:hAnsi="Times New Roman"/>
                <w:color w:val="000000" w:themeColor="text1"/>
                <w:sz w:val="24"/>
                <w:szCs w:val="24"/>
              </w:rPr>
              <w:t xml:space="preserve"> 05.01</w:t>
            </w:r>
          </w:p>
          <w:p w14:paraId="1829EAB2" w14:textId="77777777" w:rsidR="007B3C4A" w:rsidRDefault="003B1D61">
            <w:pPr>
              <w:pStyle w:val="affffff2"/>
              <w:jc w:val="center"/>
              <w:rPr>
                <w:rFonts w:ascii="Times New Roman" w:hAnsi="Times New Roman"/>
                <w:color w:val="000000" w:themeColor="text1"/>
                <w:sz w:val="24"/>
                <w:szCs w:val="24"/>
              </w:rPr>
            </w:pPr>
            <w:proofErr w:type="spellStart"/>
            <w:r>
              <w:rPr>
                <w:rFonts w:ascii="Times New Roman" w:hAnsi="Times New Roman"/>
                <w:color w:val="000000" w:themeColor="text1"/>
                <w:sz w:val="24"/>
                <w:szCs w:val="24"/>
              </w:rPr>
              <w:t>Зо</w:t>
            </w:r>
            <w:proofErr w:type="spellEnd"/>
            <w:r>
              <w:rPr>
                <w:rFonts w:ascii="Times New Roman" w:hAnsi="Times New Roman"/>
                <w:color w:val="000000" w:themeColor="text1"/>
                <w:sz w:val="24"/>
                <w:szCs w:val="24"/>
              </w:rPr>
              <w:t xml:space="preserve"> 05.02</w:t>
            </w:r>
          </w:p>
          <w:p w14:paraId="1B1D5F4C" w14:textId="77777777" w:rsidR="007B3C4A" w:rsidRDefault="003B1D61">
            <w:pPr>
              <w:pStyle w:val="affffff2"/>
              <w:jc w:val="center"/>
              <w:rPr>
                <w:rFonts w:ascii="Times New Roman" w:hAnsi="Times New Roman"/>
                <w:color w:val="000000" w:themeColor="text1"/>
                <w:sz w:val="24"/>
                <w:szCs w:val="24"/>
              </w:rPr>
            </w:pPr>
            <w:proofErr w:type="spellStart"/>
            <w:r>
              <w:rPr>
                <w:rFonts w:ascii="Times New Roman" w:hAnsi="Times New Roman"/>
                <w:color w:val="000000" w:themeColor="text1"/>
                <w:sz w:val="24"/>
                <w:szCs w:val="24"/>
              </w:rPr>
              <w:t>Уо</w:t>
            </w:r>
            <w:proofErr w:type="spellEnd"/>
            <w:r>
              <w:rPr>
                <w:rFonts w:ascii="Times New Roman" w:hAnsi="Times New Roman"/>
                <w:color w:val="000000" w:themeColor="text1"/>
                <w:sz w:val="24"/>
                <w:szCs w:val="24"/>
              </w:rPr>
              <w:t xml:space="preserve"> 06.01</w:t>
            </w:r>
          </w:p>
          <w:p w14:paraId="50DD95AA" w14:textId="77777777" w:rsidR="007B3C4A" w:rsidRDefault="003B1D61">
            <w:pPr>
              <w:pStyle w:val="affffff2"/>
              <w:jc w:val="center"/>
              <w:rPr>
                <w:rFonts w:ascii="Times New Roman" w:hAnsi="Times New Roman"/>
                <w:color w:val="000000" w:themeColor="text1"/>
                <w:sz w:val="24"/>
                <w:szCs w:val="24"/>
              </w:rPr>
            </w:pPr>
            <w:proofErr w:type="spellStart"/>
            <w:r>
              <w:rPr>
                <w:rFonts w:ascii="Times New Roman" w:hAnsi="Times New Roman"/>
                <w:color w:val="000000" w:themeColor="text1"/>
                <w:sz w:val="24"/>
                <w:szCs w:val="24"/>
              </w:rPr>
              <w:t>Уо</w:t>
            </w:r>
            <w:proofErr w:type="spellEnd"/>
            <w:r>
              <w:rPr>
                <w:rFonts w:ascii="Times New Roman" w:hAnsi="Times New Roman"/>
                <w:color w:val="000000" w:themeColor="text1"/>
                <w:sz w:val="24"/>
                <w:szCs w:val="24"/>
              </w:rPr>
              <w:t xml:space="preserve"> 06.02</w:t>
            </w:r>
          </w:p>
          <w:p w14:paraId="5FC3774B" w14:textId="77777777" w:rsidR="007B3C4A" w:rsidRDefault="003B1D61">
            <w:pPr>
              <w:pStyle w:val="affffff2"/>
              <w:jc w:val="center"/>
              <w:rPr>
                <w:rFonts w:ascii="Times New Roman" w:hAnsi="Times New Roman"/>
                <w:color w:val="000000" w:themeColor="text1"/>
                <w:sz w:val="24"/>
                <w:szCs w:val="24"/>
              </w:rPr>
            </w:pPr>
            <w:proofErr w:type="spellStart"/>
            <w:r>
              <w:rPr>
                <w:rFonts w:ascii="Times New Roman" w:hAnsi="Times New Roman"/>
                <w:color w:val="000000" w:themeColor="text1"/>
                <w:sz w:val="24"/>
                <w:szCs w:val="24"/>
              </w:rPr>
              <w:t>Зо</w:t>
            </w:r>
            <w:proofErr w:type="spellEnd"/>
            <w:r>
              <w:rPr>
                <w:rFonts w:ascii="Times New Roman" w:hAnsi="Times New Roman"/>
                <w:color w:val="000000" w:themeColor="text1"/>
                <w:sz w:val="24"/>
                <w:szCs w:val="24"/>
              </w:rPr>
              <w:t xml:space="preserve"> 06.01</w:t>
            </w:r>
          </w:p>
          <w:p w14:paraId="68C45E99" w14:textId="77777777" w:rsidR="007B3C4A" w:rsidRDefault="003B1D61">
            <w:pPr>
              <w:pStyle w:val="affffff2"/>
              <w:jc w:val="center"/>
              <w:rPr>
                <w:rFonts w:ascii="Times New Roman" w:hAnsi="Times New Roman"/>
                <w:color w:val="000000" w:themeColor="text1"/>
                <w:sz w:val="24"/>
                <w:szCs w:val="24"/>
              </w:rPr>
            </w:pPr>
            <w:proofErr w:type="spellStart"/>
            <w:r>
              <w:rPr>
                <w:rFonts w:ascii="Times New Roman" w:hAnsi="Times New Roman"/>
                <w:color w:val="000000" w:themeColor="text1"/>
                <w:sz w:val="24"/>
                <w:szCs w:val="24"/>
              </w:rPr>
              <w:t>Зо</w:t>
            </w:r>
            <w:proofErr w:type="spellEnd"/>
            <w:r>
              <w:rPr>
                <w:rFonts w:ascii="Times New Roman" w:hAnsi="Times New Roman"/>
                <w:color w:val="000000" w:themeColor="text1"/>
                <w:sz w:val="24"/>
                <w:szCs w:val="24"/>
              </w:rPr>
              <w:t xml:space="preserve"> 06.02</w:t>
            </w:r>
          </w:p>
          <w:p w14:paraId="506DF211" w14:textId="77777777" w:rsidR="007B3C4A" w:rsidRDefault="003B1D61">
            <w:pPr>
              <w:pStyle w:val="affffff2"/>
              <w:jc w:val="center"/>
              <w:rPr>
                <w:rFonts w:ascii="Times New Roman" w:hAnsi="Times New Roman"/>
                <w:color w:val="000000" w:themeColor="text1"/>
                <w:sz w:val="24"/>
                <w:szCs w:val="24"/>
              </w:rPr>
            </w:pPr>
            <w:proofErr w:type="spellStart"/>
            <w:r>
              <w:rPr>
                <w:rFonts w:ascii="Times New Roman" w:hAnsi="Times New Roman"/>
                <w:color w:val="000000" w:themeColor="text1"/>
                <w:sz w:val="24"/>
                <w:szCs w:val="24"/>
              </w:rPr>
              <w:t>Зо</w:t>
            </w:r>
            <w:proofErr w:type="spellEnd"/>
            <w:r>
              <w:rPr>
                <w:rFonts w:ascii="Times New Roman" w:hAnsi="Times New Roman"/>
                <w:color w:val="000000" w:themeColor="text1"/>
                <w:sz w:val="24"/>
                <w:szCs w:val="24"/>
              </w:rPr>
              <w:t xml:space="preserve"> 06.03</w:t>
            </w:r>
          </w:p>
          <w:p w14:paraId="24EC51E4" w14:textId="77777777" w:rsidR="007B3C4A" w:rsidRDefault="003B1D61">
            <w:pPr>
              <w:pStyle w:val="affffff2"/>
              <w:jc w:val="center"/>
              <w:rPr>
                <w:rFonts w:ascii="Times New Roman" w:hAnsi="Times New Roman"/>
                <w:color w:val="000000" w:themeColor="text1"/>
                <w:sz w:val="24"/>
                <w:szCs w:val="24"/>
              </w:rPr>
            </w:pPr>
            <w:proofErr w:type="spellStart"/>
            <w:r>
              <w:rPr>
                <w:rFonts w:ascii="Times New Roman" w:hAnsi="Times New Roman"/>
                <w:color w:val="000000" w:themeColor="text1"/>
                <w:sz w:val="24"/>
                <w:szCs w:val="24"/>
              </w:rPr>
              <w:t>Уо</w:t>
            </w:r>
            <w:proofErr w:type="spellEnd"/>
            <w:r>
              <w:rPr>
                <w:rFonts w:ascii="Times New Roman" w:hAnsi="Times New Roman"/>
                <w:color w:val="000000" w:themeColor="text1"/>
                <w:sz w:val="24"/>
                <w:szCs w:val="24"/>
              </w:rPr>
              <w:t xml:space="preserve"> 09.01</w:t>
            </w:r>
          </w:p>
          <w:p w14:paraId="190E57E5" w14:textId="77777777" w:rsidR="007B3C4A" w:rsidRDefault="003B1D61">
            <w:pPr>
              <w:pStyle w:val="affffff2"/>
              <w:jc w:val="center"/>
              <w:rPr>
                <w:rFonts w:ascii="Times New Roman" w:hAnsi="Times New Roman"/>
                <w:color w:val="000000" w:themeColor="text1"/>
                <w:sz w:val="24"/>
                <w:szCs w:val="24"/>
              </w:rPr>
            </w:pPr>
            <w:proofErr w:type="spellStart"/>
            <w:r>
              <w:rPr>
                <w:rFonts w:ascii="Times New Roman" w:hAnsi="Times New Roman"/>
                <w:color w:val="000000" w:themeColor="text1"/>
                <w:sz w:val="24"/>
                <w:szCs w:val="24"/>
              </w:rPr>
              <w:t>Уо</w:t>
            </w:r>
            <w:proofErr w:type="spellEnd"/>
            <w:r>
              <w:rPr>
                <w:rFonts w:ascii="Times New Roman" w:hAnsi="Times New Roman"/>
                <w:color w:val="000000" w:themeColor="text1"/>
                <w:sz w:val="24"/>
                <w:szCs w:val="24"/>
              </w:rPr>
              <w:t xml:space="preserve"> 09.02</w:t>
            </w:r>
          </w:p>
          <w:p w14:paraId="564EAB48" w14:textId="77777777" w:rsidR="007B3C4A" w:rsidRDefault="003B1D61">
            <w:pPr>
              <w:pStyle w:val="affffff2"/>
              <w:jc w:val="center"/>
              <w:rPr>
                <w:rFonts w:ascii="Times New Roman" w:hAnsi="Times New Roman"/>
                <w:color w:val="000000" w:themeColor="text1"/>
                <w:sz w:val="24"/>
                <w:szCs w:val="24"/>
              </w:rPr>
            </w:pPr>
            <w:proofErr w:type="spellStart"/>
            <w:r>
              <w:rPr>
                <w:rFonts w:ascii="Times New Roman" w:hAnsi="Times New Roman"/>
                <w:color w:val="000000" w:themeColor="text1"/>
                <w:sz w:val="24"/>
                <w:szCs w:val="24"/>
              </w:rPr>
              <w:t>Уо</w:t>
            </w:r>
            <w:proofErr w:type="spellEnd"/>
            <w:r>
              <w:rPr>
                <w:rFonts w:ascii="Times New Roman" w:hAnsi="Times New Roman"/>
                <w:color w:val="000000" w:themeColor="text1"/>
                <w:sz w:val="24"/>
                <w:szCs w:val="24"/>
              </w:rPr>
              <w:t xml:space="preserve"> 09.03</w:t>
            </w:r>
          </w:p>
          <w:p w14:paraId="230DC0C0" w14:textId="77777777" w:rsidR="007B3C4A" w:rsidRDefault="003B1D61">
            <w:pPr>
              <w:pStyle w:val="affffff2"/>
              <w:jc w:val="center"/>
              <w:rPr>
                <w:rFonts w:ascii="Times New Roman" w:hAnsi="Times New Roman"/>
                <w:color w:val="000000" w:themeColor="text1"/>
                <w:sz w:val="24"/>
                <w:szCs w:val="24"/>
              </w:rPr>
            </w:pPr>
            <w:proofErr w:type="spellStart"/>
            <w:r>
              <w:rPr>
                <w:rFonts w:ascii="Times New Roman" w:hAnsi="Times New Roman"/>
                <w:color w:val="000000" w:themeColor="text1"/>
                <w:sz w:val="24"/>
                <w:szCs w:val="24"/>
              </w:rPr>
              <w:t>Уо</w:t>
            </w:r>
            <w:proofErr w:type="spellEnd"/>
            <w:r>
              <w:rPr>
                <w:rFonts w:ascii="Times New Roman" w:hAnsi="Times New Roman"/>
                <w:color w:val="000000" w:themeColor="text1"/>
                <w:sz w:val="24"/>
                <w:szCs w:val="24"/>
              </w:rPr>
              <w:t xml:space="preserve"> 09.04</w:t>
            </w:r>
          </w:p>
          <w:p w14:paraId="61A84630" w14:textId="77777777" w:rsidR="007B3C4A" w:rsidRDefault="003B1D61">
            <w:pPr>
              <w:pStyle w:val="affffff2"/>
              <w:jc w:val="center"/>
              <w:rPr>
                <w:rFonts w:ascii="Times New Roman" w:hAnsi="Times New Roman"/>
                <w:color w:val="000000" w:themeColor="text1"/>
                <w:sz w:val="24"/>
                <w:szCs w:val="24"/>
              </w:rPr>
            </w:pPr>
            <w:proofErr w:type="spellStart"/>
            <w:r>
              <w:rPr>
                <w:rFonts w:ascii="Times New Roman" w:hAnsi="Times New Roman"/>
                <w:color w:val="000000" w:themeColor="text1"/>
                <w:sz w:val="24"/>
                <w:szCs w:val="24"/>
              </w:rPr>
              <w:t>Уо</w:t>
            </w:r>
            <w:proofErr w:type="spellEnd"/>
            <w:r>
              <w:rPr>
                <w:rFonts w:ascii="Times New Roman" w:hAnsi="Times New Roman"/>
                <w:color w:val="000000" w:themeColor="text1"/>
                <w:sz w:val="24"/>
                <w:szCs w:val="24"/>
              </w:rPr>
              <w:t xml:space="preserve"> 09.05</w:t>
            </w:r>
          </w:p>
          <w:p w14:paraId="0F99815F" w14:textId="77777777" w:rsidR="007B3C4A" w:rsidRDefault="003B1D61">
            <w:pPr>
              <w:pStyle w:val="affffff2"/>
              <w:jc w:val="center"/>
              <w:rPr>
                <w:rFonts w:ascii="Times New Roman" w:hAnsi="Times New Roman"/>
                <w:color w:val="000000" w:themeColor="text1"/>
                <w:sz w:val="24"/>
                <w:szCs w:val="24"/>
              </w:rPr>
            </w:pPr>
            <w:proofErr w:type="spellStart"/>
            <w:r>
              <w:rPr>
                <w:rFonts w:ascii="Times New Roman" w:hAnsi="Times New Roman"/>
                <w:color w:val="000000" w:themeColor="text1"/>
                <w:sz w:val="24"/>
                <w:szCs w:val="24"/>
              </w:rPr>
              <w:t>Зо</w:t>
            </w:r>
            <w:proofErr w:type="spellEnd"/>
            <w:r>
              <w:rPr>
                <w:rFonts w:ascii="Times New Roman" w:hAnsi="Times New Roman"/>
                <w:color w:val="000000" w:themeColor="text1"/>
                <w:sz w:val="24"/>
                <w:szCs w:val="24"/>
              </w:rPr>
              <w:t xml:space="preserve"> 09.01</w:t>
            </w:r>
          </w:p>
          <w:p w14:paraId="0F04DC80" w14:textId="77777777" w:rsidR="007B3C4A" w:rsidRDefault="003B1D61">
            <w:pPr>
              <w:pStyle w:val="affffff2"/>
              <w:jc w:val="center"/>
              <w:rPr>
                <w:rFonts w:ascii="Times New Roman" w:hAnsi="Times New Roman"/>
                <w:color w:val="000000" w:themeColor="text1"/>
                <w:sz w:val="24"/>
                <w:szCs w:val="24"/>
              </w:rPr>
            </w:pPr>
            <w:proofErr w:type="spellStart"/>
            <w:r>
              <w:rPr>
                <w:rFonts w:ascii="Times New Roman" w:hAnsi="Times New Roman"/>
                <w:color w:val="000000" w:themeColor="text1"/>
                <w:sz w:val="24"/>
                <w:szCs w:val="24"/>
              </w:rPr>
              <w:t>Зо</w:t>
            </w:r>
            <w:proofErr w:type="spellEnd"/>
            <w:r>
              <w:rPr>
                <w:rFonts w:ascii="Times New Roman" w:hAnsi="Times New Roman"/>
                <w:color w:val="000000" w:themeColor="text1"/>
                <w:sz w:val="24"/>
                <w:szCs w:val="24"/>
              </w:rPr>
              <w:t xml:space="preserve"> 09.02</w:t>
            </w:r>
          </w:p>
          <w:p w14:paraId="488BDCD0" w14:textId="77777777" w:rsidR="007B3C4A" w:rsidRDefault="003B1D61">
            <w:pPr>
              <w:pStyle w:val="affffff2"/>
              <w:jc w:val="center"/>
              <w:rPr>
                <w:rFonts w:ascii="Times New Roman" w:hAnsi="Times New Roman"/>
                <w:color w:val="000000" w:themeColor="text1"/>
                <w:sz w:val="24"/>
                <w:szCs w:val="24"/>
              </w:rPr>
            </w:pPr>
            <w:proofErr w:type="spellStart"/>
            <w:r>
              <w:rPr>
                <w:rFonts w:ascii="Times New Roman" w:hAnsi="Times New Roman"/>
                <w:color w:val="000000" w:themeColor="text1"/>
                <w:sz w:val="24"/>
                <w:szCs w:val="24"/>
              </w:rPr>
              <w:t>Зо</w:t>
            </w:r>
            <w:proofErr w:type="spellEnd"/>
            <w:r>
              <w:rPr>
                <w:rFonts w:ascii="Times New Roman" w:hAnsi="Times New Roman"/>
                <w:color w:val="000000" w:themeColor="text1"/>
                <w:sz w:val="24"/>
                <w:szCs w:val="24"/>
              </w:rPr>
              <w:t xml:space="preserve"> 09.03</w:t>
            </w:r>
          </w:p>
          <w:p w14:paraId="38A2E7E3" w14:textId="77777777" w:rsidR="007B3C4A" w:rsidRDefault="003B1D61">
            <w:pPr>
              <w:pStyle w:val="affffff2"/>
              <w:jc w:val="center"/>
              <w:rPr>
                <w:rFonts w:ascii="Times New Roman" w:hAnsi="Times New Roman"/>
                <w:color w:val="000000" w:themeColor="text1"/>
                <w:sz w:val="24"/>
                <w:szCs w:val="24"/>
              </w:rPr>
            </w:pPr>
            <w:proofErr w:type="spellStart"/>
            <w:r>
              <w:rPr>
                <w:rFonts w:ascii="Times New Roman" w:hAnsi="Times New Roman"/>
                <w:color w:val="000000" w:themeColor="text1"/>
                <w:sz w:val="24"/>
                <w:szCs w:val="24"/>
              </w:rPr>
              <w:t>Зо</w:t>
            </w:r>
            <w:proofErr w:type="spellEnd"/>
            <w:r>
              <w:rPr>
                <w:rFonts w:ascii="Times New Roman" w:hAnsi="Times New Roman"/>
                <w:color w:val="000000" w:themeColor="text1"/>
                <w:sz w:val="24"/>
                <w:szCs w:val="24"/>
              </w:rPr>
              <w:t xml:space="preserve"> 09.04</w:t>
            </w:r>
          </w:p>
          <w:p w14:paraId="5CA6BE83" w14:textId="77777777" w:rsidR="007B3C4A" w:rsidRDefault="003B1D61">
            <w:pPr>
              <w:spacing w:after="0" w:line="240" w:lineRule="auto"/>
              <w:jc w:val="center"/>
              <w:rPr>
                <w:rFonts w:ascii="Times New Roman" w:hAnsi="Times New Roman"/>
                <w:b/>
                <w:color w:val="000000" w:themeColor="text1"/>
                <w:sz w:val="24"/>
                <w:szCs w:val="24"/>
              </w:rPr>
            </w:pPr>
            <w:proofErr w:type="spellStart"/>
            <w:r>
              <w:rPr>
                <w:rFonts w:ascii="Times New Roman" w:hAnsi="Times New Roman"/>
                <w:color w:val="000000" w:themeColor="text1"/>
                <w:sz w:val="24"/>
                <w:szCs w:val="24"/>
              </w:rPr>
              <w:t>Зо</w:t>
            </w:r>
            <w:proofErr w:type="spellEnd"/>
            <w:r>
              <w:rPr>
                <w:rFonts w:ascii="Times New Roman" w:hAnsi="Times New Roman"/>
                <w:color w:val="000000" w:themeColor="text1"/>
                <w:sz w:val="24"/>
                <w:szCs w:val="24"/>
              </w:rPr>
              <w:t xml:space="preserve"> 09.05</w:t>
            </w:r>
          </w:p>
        </w:tc>
      </w:tr>
      <w:tr w:rsidR="007B3C4A" w14:paraId="26A5EB98" w14:textId="77777777">
        <w:trPr>
          <w:trHeight w:val="20"/>
        </w:trPr>
        <w:tc>
          <w:tcPr>
            <w:tcW w:w="664" w:type="pct"/>
          </w:tcPr>
          <w:p w14:paraId="66FDA0DC" w14:textId="77777777" w:rsidR="007B3C4A" w:rsidRDefault="007B3C4A">
            <w:pPr>
              <w:spacing w:after="0" w:line="240" w:lineRule="auto"/>
              <w:rPr>
                <w:rFonts w:ascii="Times New Roman" w:hAnsi="Times New Roman"/>
                <w:bCs/>
                <w:color w:val="000000" w:themeColor="text1"/>
                <w:sz w:val="24"/>
                <w:szCs w:val="24"/>
              </w:rPr>
            </w:pPr>
          </w:p>
        </w:tc>
        <w:tc>
          <w:tcPr>
            <w:tcW w:w="2166" w:type="pct"/>
          </w:tcPr>
          <w:p w14:paraId="2B10FCED" w14:textId="77777777" w:rsidR="007B3C4A" w:rsidRDefault="003B1D61">
            <w:pPr>
              <w:spacing w:after="0" w:line="240" w:lineRule="auto"/>
              <w:jc w:val="both"/>
              <w:rPr>
                <w:rFonts w:ascii="Times New Roman" w:hAnsi="Times New Roman"/>
                <w:bCs/>
                <w:color w:val="000000" w:themeColor="text1"/>
                <w:sz w:val="24"/>
                <w:szCs w:val="24"/>
              </w:rPr>
            </w:pPr>
            <w:r>
              <w:rPr>
                <w:rFonts w:ascii="Times New Roman" w:hAnsi="Times New Roman"/>
                <w:b/>
                <w:bCs/>
                <w:color w:val="000000" w:themeColor="text1"/>
                <w:sz w:val="24"/>
                <w:szCs w:val="24"/>
              </w:rPr>
              <w:t>Профессионально ориентированное содержание</w:t>
            </w:r>
          </w:p>
        </w:tc>
        <w:tc>
          <w:tcPr>
            <w:tcW w:w="625" w:type="pct"/>
            <w:vAlign w:val="center"/>
          </w:tcPr>
          <w:p w14:paraId="45C3E43E" w14:textId="77777777" w:rsidR="007B3C4A" w:rsidRDefault="003B1D61">
            <w:pPr>
              <w:spacing w:after="0" w:line="240" w:lineRule="auto"/>
              <w:jc w:val="center"/>
              <w:rPr>
                <w:rFonts w:ascii="Times New Roman" w:hAnsi="Times New Roman"/>
                <w:b/>
                <w:color w:val="000000" w:themeColor="text1"/>
                <w:sz w:val="24"/>
                <w:szCs w:val="24"/>
              </w:rPr>
            </w:pPr>
            <w:r>
              <w:rPr>
                <w:rFonts w:ascii="Times New Roman" w:hAnsi="Times New Roman"/>
                <w:b/>
                <w:color w:val="000000" w:themeColor="text1"/>
                <w:sz w:val="24"/>
                <w:szCs w:val="24"/>
              </w:rPr>
              <w:t>2</w:t>
            </w:r>
          </w:p>
        </w:tc>
        <w:tc>
          <w:tcPr>
            <w:tcW w:w="722" w:type="pct"/>
          </w:tcPr>
          <w:p w14:paraId="0717F7B1" w14:textId="77777777" w:rsidR="007B3C4A" w:rsidRDefault="007B3C4A">
            <w:pPr>
              <w:spacing w:after="0" w:line="240" w:lineRule="auto"/>
              <w:jc w:val="center"/>
              <w:rPr>
                <w:rFonts w:ascii="Times New Roman" w:hAnsi="Times New Roman"/>
                <w:b/>
                <w:color w:val="000000" w:themeColor="text1"/>
                <w:sz w:val="24"/>
                <w:szCs w:val="24"/>
              </w:rPr>
            </w:pPr>
          </w:p>
        </w:tc>
        <w:tc>
          <w:tcPr>
            <w:tcW w:w="410" w:type="pct"/>
          </w:tcPr>
          <w:p w14:paraId="3D85FA9F" w14:textId="77777777" w:rsidR="007B3C4A" w:rsidRDefault="007B3C4A">
            <w:pPr>
              <w:spacing w:after="0" w:line="240" w:lineRule="auto"/>
              <w:jc w:val="center"/>
              <w:rPr>
                <w:rFonts w:ascii="Times New Roman" w:hAnsi="Times New Roman"/>
                <w:color w:val="000000" w:themeColor="text1"/>
                <w:sz w:val="24"/>
                <w:szCs w:val="24"/>
              </w:rPr>
            </w:pPr>
          </w:p>
        </w:tc>
        <w:tc>
          <w:tcPr>
            <w:tcW w:w="411" w:type="pct"/>
          </w:tcPr>
          <w:p w14:paraId="57EC7DE0" w14:textId="77777777" w:rsidR="007B3C4A" w:rsidRDefault="007B3C4A">
            <w:pPr>
              <w:pStyle w:val="affffff2"/>
              <w:jc w:val="center"/>
              <w:rPr>
                <w:rFonts w:ascii="Times New Roman" w:hAnsi="Times New Roman"/>
                <w:color w:val="000000" w:themeColor="text1"/>
                <w:sz w:val="24"/>
                <w:szCs w:val="24"/>
              </w:rPr>
            </w:pPr>
          </w:p>
        </w:tc>
      </w:tr>
      <w:tr w:rsidR="007B3C4A" w14:paraId="476483E2" w14:textId="77777777">
        <w:trPr>
          <w:trHeight w:val="20"/>
        </w:trPr>
        <w:tc>
          <w:tcPr>
            <w:tcW w:w="664" w:type="pct"/>
          </w:tcPr>
          <w:p w14:paraId="464BEB4D" w14:textId="77777777" w:rsidR="007B3C4A" w:rsidRDefault="003B1D61">
            <w:pPr>
              <w:spacing w:after="0" w:line="240" w:lineRule="auto"/>
              <w:rPr>
                <w:rFonts w:ascii="Times New Roman" w:hAnsi="Times New Roman"/>
                <w:bCs/>
                <w:color w:val="000000" w:themeColor="text1"/>
                <w:sz w:val="24"/>
                <w:szCs w:val="24"/>
              </w:rPr>
            </w:pPr>
            <w:r>
              <w:rPr>
                <w:rFonts w:ascii="Times New Roman" w:hAnsi="Times New Roman"/>
                <w:bCs/>
                <w:color w:val="000000" w:themeColor="text1"/>
                <w:sz w:val="24"/>
                <w:szCs w:val="24"/>
              </w:rPr>
              <w:t>Тема 1.5</w:t>
            </w:r>
          </w:p>
        </w:tc>
        <w:tc>
          <w:tcPr>
            <w:tcW w:w="2166" w:type="pct"/>
          </w:tcPr>
          <w:p w14:paraId="698ED4F1" w14:textId="77777777" w:rsidR="007B3C4A" w:rsidRDefault="003B1D61">
            <w:pPr>
              <w:spacing w:after="0" w:line="240" w:lineRule="auto"/>
              <w:jc w:val="both"/>
              <w:rPr>
                <w:rFonts w:ascii="Times New Roman" w:hAnsi="Times New Roman"/>
                <w:color w:val="000000" w:themeColor="text1"/>
                <w:sz w:val="24"/>
                <w:szCs w:val="24"/>
              </w:rPr>
            </w:pPr>
            <w:r>
              <w:rPr>
                <w:rFonts w:ascii="Times New Roman" w:hAnsi="Times New Roman"/>
                <w:bCs/>
                <w:color w:val="000000" w:themeColor="text1"/>
                <w:sz w:val="24"/>
                <w:szCs w:val="24"/>
              </w:rPr>
              <w:t>Работа с источниками информации (дополнительная литература, словари, энциклопедии, тексты художественной литературы, электронные источники)</w:t>
            </w:r>
          </w:p>
        </w:tc>
        <w:tc>
          <w:tcPr>
            <w:tcW w:w="625" w:type="pct"/>
            <w:vAlign w:val="center"/>
          </w:tcPr>
          <w:p w14:paraId="278C17F0" w14:textId="77777777" w:rsidR="007B3C4A" w:rsidRDefault="003B1D61">
            <w:pPr>
              <w:spacing w:after="0" w:line="240" w:lineRule="auto"/>
              <w:jc w:val="center"/>
              <w:rPr>
                <w:rFonts w:ascii="Times New Roman" w:hAnsi="Times New Roman"/>
                <w:b/>
                <w:color w:val="000000" w:themeColor="text1"/>
                <w:sz w:val="24"/>
                <w:szCs w:val="24"/>
              </w:rPr>
            </w:pPr>
            <w:r>
              <w:rPr>
                <w:rFonts w:ascii="Times New Roman" w:hAnsi="Times New Roman"/>
                <w:b/>
                <w:color w:val="000000" w:themeColor="text1"/>
                <w:sz w:val="24"/>
                <w:szCs w:val="24"/>
              </w:rPr>
              <w:t>2</w:t>
            </w:r>
          </w:p>
        </w:tc>
        <w:tc>
          <w:tcPr>
            <w:tcW w:w="722" w:type="pct"/>
          </w:tcPr>
          <w:p w14:paraId="447F2BBA" w14:textId="77777777" w:rsidR="007B3C4A" w:rsidRDefault="003B1D61">
            <w:pPr>
              <w:spacing w:after="0" w:line="240" w:lineRule="auto"/>
              <w:jc w:val="center"/>
              <w:rPr>
                <w:rFonts w:ascii="Times New Roman" w:hAnsi="Times New Roman"/>
                <w:color w:val="000000" w:themeColor="text1"/>
                <w:sz w:val="24"/>
                <w:szCs w:val="24"/>
              </w:rPr>
            </w:pPr>
            <w:r>
              <w:rPr>
                <w:rFonts w:ascii="Times New Roman" w:hAnsi="Times New Roman"/>
                <w:color w:val="000000" w:themeColor="text1"/>
                <w:sz w:val="24"/>
                <w:szCs w:val="24"/>
              </w:rPr>
              <w:t>ЛР 01, ЛР 04</w:t>
            </w:r>
          </w:p>
        </w:tc>
        <w:tc>
          <w:tcPr>
            <w:tcW w:w="410" w:type="pct"/>
          </w:tcPr>
          <w:p w14:paraId="5DBD5ABB" w14:textId="77777777" w:rsidR="007B3C4A" w:rsidRDefault="003B1D61">
            <w:pPr>
              <w:spacing w:after="0" w:line="240" w:lineRule="auto"/>
              <w:jc w:val="center"/>
              <w:rPr>
                <w:rFonts w:ascii="Times New Roman" w:hAnsi="Times New Roman"/>
                <w:b/>
                <w:color w:val="000000" w:themeColor="text1"/>
                <w:sz w:val="24"/>
                <w:szCs w:val="24"/>
              </w:rPr>
            </w:pPr>
            <w:r>
              <w:rPr>
                <w:rFonts w:ascii="Times New Roman" w:hAnsi="Times New Roman"/>
                <w:color w:val="000000" w:themeColor="text1"/>
                <w:sz w:val="24"/>
                <w:szCs w:val="24"/>
              </w:rPr>
              <w:t>ОК 05, ОК 06, ОК 09</w:t>
            </w:r>
          </w:p>
        </w:tc>
        <w:tc>
          <w:tcPr>
            <w:tcW w:w="411" w:type="pct"/>
          </w:tcPr>
          <w:p w14:paraId="444EA1CF" w14:textId="77777777" w:rsidR="007B3C4A" w:rsidRDefault="003B1D61">
            <w:pPr>
              <w:pStyle w:val="affffff2"/>
              <w:jc w:val="center"/>
              <w:rPr>
                <w:rFonts w:ascii="Times New Roman" w:hAnsi="Times New Roman"/>
                <w:color w:val="000000" w:themeColor="text1"/>
                <w:sz w:val="24"/>
                <w:szCs w:val="24"/>
              </w:rPr>
            </w:pPr>
            <w:proofErr w:type="spellStart"/>
            <w:r>
              <w:rPr>
                <w:rFonts w:ascii="Times New Roman" w:hAnsi="Times New Roman"/>
                <w:color w:val="000000" w:themeColor="text1"/>
                <w:sz w:val="24"/>
                <w:szCs w:val="24"/>
              </w:rPr>
              <w:t>Уо</w:t>
            </w:r>
            <w:proofErr w:type="spellEnd"/>
            <w:r>
              <w:rPr>
                <w:rFonts w:ascii="Times New Roman" w:hAnsi="Times New Roman"/>
                <w:color w:val="000000" w:themeColor="text1"/>
                <w:sz w:val="24"/>
                <w:szCs w:val="24"/>
              </w:rPr>
              <w:t xml:space="preserve"> 05.01</w:t>
            </w:r>
          </w:p>
          <w:p w14:paraId="17A24EEE" w14:textId="77777777" w:rsidR="007B3C4A" w:rsidRDefault="003B1D61">
            <w:pPr>
              <w:pStyle w:val="affffff2"/>
              <w:jc w:val="center"/>
              <w:rPr>
                <w:rFonts w:ascii="Times New Roman" w:hAnsi="Times New Roman"/>
                <w:color w:val="000000" w:themeColor="text1"/>
                <w:sz w:val="24"/>
                <w:szCs w:val="24"/>
              </w:rPr>
            </w:pPr>
            <w:proofErr w:type="spellStart"/>
            <w:r>
              <w:rPr>
                <w:rFonts w:ascii="Times New Roman" w:hAnsi="Times New Roman"/>
                <w:color w:val="000000" w:themeColor="text1"/>
                <w:sz w:val="24"/>
                <w:szCs w:val="24"/>
              </w:rPr>
              <w:t>Зо</w:t>
            </w:r>
            <w:proofErr w:type="spellEnd"/>
            <w:r>
              <w:rPr>
                <w:rFonts w:ascii="Times New Roman" w:hAnsi="Times New Roman"/>
                <w:color w:val="000000" w:themeColor="text1"/>
                <w:sz w:val="24"/>
                <w:szCs w:val="24"/>
              </w:rPr>
              <w:t xml:space="preserve"> 05.01</w:t>
            </w:r>
          </w:p>
          <w:p w14:paraId="48BAB3F0" w14:textId="77777777" w:rsidR="007B3C4A" w:rsidRDefault="003B1D61">
            <w:pPr>
              <w:pStyle w:val="affffff2"/>
              <w:jc w:val="center"/>
              <w:rPr>
                <w:rFonts w:ascii="Times New Roman" w:hAnsi="Times New Roman"/>
                <w:color w:val="000000" w:themeColor="text1"/>
                <w:sz w:val="24"/>
                <w:szCs w:val="24"/>
              </w:rPr>
            </w:pPr>
            <w:proofErr w:type="spellStart"/>
            <w:r>
              <w:rPr>
                <w:rFonts w:ascii="Times New Roman" w:hAnsi="Times New Roman"/>
                <w:color w:val="000000" w:themeColor="text1"/>
                <w:sz w:val="24"/>
                <w:szCs w:val="24"/>
              </w:rPr>
              <w:t>Зо</w:t>
            </w:r>
            <w:proofErr w:type="spellEnd"/>
            <w:r>
              <w:rPr>
                <w:rFonts w:ascii="Times New Roman" w:hAnsi="Times New Roman"/>
                <w:color w:val="000000" w:themeColor="text1"/>
                <w:sz w:val="24"/>
                <w:szCs w:val="24"/>
              </w:rPr>
              <w:t xml:space="preserve"> 05.02</w:t>
            </w:r>
          </w:p>
          <w:p w14:paraId="3D95CFDC" w14:textId="77777777" w:rsidR="007B3C4A" w:rsidRDefault="003B1D61">
            <w:pPr>
              <w:pStyle w:val="affffff2"/>
              <w:jc w:val="center"/>
              <w:rPr>
                <w:rFonts w:ascii="Times New Roman" w:hAnsi="Times New Roman"/>
                <w:color w:val="000000" w:themeColor="text1"/>
                <w:sz w:val="24"/>
                <w:szCs w:val="24"/>
              </w:rPr>
            </w:pPr>
            <w:proofErr w:type="spellStart"/>
            <w:r>
              <w:rPr>
                <w:rFonts w:ascii="Times New Roman" w:hAnsi="Times New Roman"/>
                <w:color w:val="000000" w:themeColor="text1"/>
                <w:sz w:val="24"/>
                <w:szCs w:val="24"/>
              </w:rPr>
              <w:t>Уо</w:t>
            </w:r>
            <w:proofErr w:type="spellEnd"/>
            <w:r>
              <w:rPr>
                <w:rFonts w:ascii="Times New Roman" w:hAnsi="Times New Roman"/>
                <w:color w:val="000000" w:themeColor="text1"/>
                <w:sz w:val="24"/>
                <w:szCs w:val="24"/>
              </w:rPr>
              <w:t xml:space="preserve"> 06.01</w:t>
            </w:r>
          </w:p>
          <w:p w14:paraId="37540450" w14:textId="77777777" w:rsidR="007B3C4A" w:rsidRDefault="003B1D61">
            <w:pPr>
              <w:pStyle w:val="affffff2"/>
              <w:jc w:val="center"/>
              <w:rPr>
                <w:rFonts w:ascii="Times New Roman" w:hAnsi="Times New Roman"/>
                <w:color w:val="000000" w:themeColor="text1"/>
                <w:sz w:val="24"/>
                <w:szCs w:val="24"/>
              </w:rPr>
            </w:pPr>
            <w:proofErr w:type="spellStart"/>
            <w:r>
              <w:rPr>
                <w:rFonts w:ascii="Times New Roman" w:hAnsi="Times New Roman"/>
                <w:color w:val="000000" w:themeColor="text1"/>
                <w:sz w:val="24"/>
                <w:szCs w:val="24"/>
              </w:rPr>
              <w:t>Уо</w:t>
            </w:r>
            <w:proofErr w:type="spellEnd"/>
            <w:r>
              <w:rPr>
                <w:rFonts w:ascii="Times New Roman" w:hAnsi="Times New Roman"/>
                <w:color w:val="000000" w:themeColor="text1"/>
                <w:sz w:val="24"/>
                <w:szCs w:val="24"/>
              </w:rPr>
              <w:t xml:space="preserve"> 06.02</w:t>
            </w:r>
          </w:p>
          <w:p w14:paraId="2D363F4A" w14:textId="77777777" w:rsidR="007B3C4A" w:rsidRDefault="003B1D61">
            <w:pPr>
              <w:pStyle w:val="affffff2"/>
              <w:jc w:val="center"/>
              <w:rPr>
                <w:rFonts w:ascii="Times New Roman" w:hAnsi="Times New Roman"/>
                <w:color w:val="000000" w:themeColor="text1"/>
                <w:sz w:val="24"/>
                <w:szCs w:val="24"/>
              </w:rPr>
            </w:pPr>
            <w:proofErr w:type="spellStart"/>
            <w:r>
              <w:rPr>
                <w:rFonts w:ascii="Times New Roman" w:hAnsi="Times New Roman"/>
                <w:color w:val="000000" w:themeColor="text1"/>
                <w:sz w:val="24"/>
                <w:szCs w:val="24"/>
              </w:rPr>
              <w:t>Зо</w:t>
            </w:r>
            <w:proofErr w:type="spellEnd"/>
            <w:r>
              <w:rPr>
                <w:rFonts w:ascii="Times New Roman" w:hAnsi="Times New Roman"/>
                <w:color w:val="000000" w:themeColor="text1"/>
                <w:sz w:val="24"/>
                <w:szCs w:val="24"/>
              </w:rPr>
              <w:t xml:space="preserve"> 06.01</w:t>
            </w:r>
          </w:p>
          <w:p w14:paraId="1526C5A3" w14:textId="77777777" w:rsidR="007B3C4A" w:rsidRDefault="003B1D61">
            <w:pPr>
              <w:pStyle w:val="affffff2"/>
              <w:jc w:val="center"/>
              <w:rPr>
                <w:rFonts w:ascii="Times New Roman" w:hAnsi="Times New Roman"/>
                <w:color w:val="000000" w:themeColor="text1"/>
                <w:sz w:val="24"/>
                <w:szCs w:val="24"/>
              </w:rPr>
            </w:pPr>
            <w:proofErr w:type="spellStart"/>
            <w:r>
              <w:rPr>
                <w:rFonts w:ascii="Times New Roman" w:hAnsi="Times New Roman"/>
                <w:color w:val="000000" w:themeColor="text1"/>
                <w:sz w:val="24"/>
                <w:szCs w:val="24"/>
              </w:rPr>
              <w:t>Зо</w:t>
            </w:r>
            <w:proofErr w:type="spellEnd"/>
            <w:r>
              <w:rPr>
                <w:rFonts w:ascii="Times New Roman" w:hAnsi="Times New Roman"/>
                <w:color w:val="000000" w:themeColor="text1"/>
                <w:sz w:val="24"/>
                <w:szCs w:val="24"/>
              </w:rPr>
              <w:t xml:space="preserve"> 06.02</w:t>
            </w:r>
          </w:p>
          <w:p w14:paraId="0B78CA32" w14:textId="77777777" w:rsidR="007B3C4A" w:rsidRDefault="003B1D61">
            <w:pPr>
              <w:pStyle w:val="affffff2"/>
              <w:jc w:val="center"/>
              <w:rPr>
                <w:rFonts w:ascii="Times New Roman" w:hAnsi="Times New Roman"/>
                <w:color w:val="000000" w:themeColor="text1"/>
                <w:sz w:val="24"/>
                <w:szCs w:val="24"/>
              </w:rPr>
            </w:pPr>
            <w:proofErr w:type="spellStart"/>
            <w:r>
              <w:rPr>
                <w:rFonts w:ascii="Times New Roman" w:hAnsi="Times New Roman"/>
                <w:color w:val="000000" w:themeColor="text1"/>
                <w:sz w:val="24"/>
                <w:szCs w:val="24"/>
              </w:rPr>
              <w:t>Зо</w:t>
            </w:r>
            <w:proofErr w:type="spellEnd"/>
            <w:r>
              <w:rPr>
                <w:rFonts w:ascii="Times New Roman" w:hAnsi="Times New Roman"/>
                <w:color w:val="000000" w:themeColor="text1"/>
                <w:sz w:val="24"/>
                <w:szCs w:val="24"/>
              </w:rPr>
              <w:t xml:space="preserve"> 06.03</w:t>
            </w:r>
          </w:p>
          <w:p w14:paraId="33F19AAF" w14:textId="77777777" w:rsidR="007B3C4A" w:rsidRDefault="003B1D61">
            <w:pPr>
              <w:pStyle w:val="affffff2"/>
              <w:jc w:val="center"/>
              <w:rPr>
                <w:rFonts w:ascii="Times New Roman" w:hAnsi="Times New Roman"/>
                <w:color w:val="000000" w:themeColor="text1"/>
                <w:sz w:val="24"/>
                <w:szCs w:val="24"/>
              </w:rPr>
            </w:pPr>
            <w:proofErr w:type="spellStart"/>
            <w:r>
              <w:rPr>
                <w:rFonts w:ascii="Times New Roman" w:hAnsi="Times New Roman"/>
                <w:color w:val="000000" w:themeColor="text1"/>
                <w:sz w:val="24"/>
                <w:szCs w:val="24"/>
              </w:rPr>
              <w:t>Уо</w:t>
            </w:r>
            <w:proofErr w:type="spellEnd"/>
            <w:r>
              <w:rPr>
                <w:rFonts w:ascii="Times New Roman" w:hAnsi="Times New Roman"/>
                <w:color w:val="000000" w:themeColor="text1"/>
                <w:sz w:val="24"/>
                <w:szCs w:val="24"/>
              </w:rPr>
              <w:t xml:space="preserve"> 09.01</w:t>
            </w:r>
          </w:p>
          <w:p w14:paraId="56C80018" w14:textId="77777777" w:rsidR="007B3C4A" w:rsidRDefault="003B1D61">
            <w:pPr>
              <w:pStyle w:val="affffff2"/>
              <w:jc w:val="center"/>
              <w:rPr>
                <w:rFonts w:ascii="Times New Roman" w:hAnsi="Times New Roman"/>
                <w:color w:val="000000" w:themeColor="text1"/>
                <w:sz w:val="24"/>
                <w:szCs w:val="24"/>
              </w:rPr>
            </w:pPr>
            <w:proofErr w:type="spellStart"/>
            <w:r>
              <w:rPr>
                <w:rFonts w:ascii="Times New Roman" w:hAnsi="Times New Roman"/>
                <w:color w:val="000000" w:themeColor="text1"/>
                <w:sz w:val="24"/>
                <w:szCs w:val="24"/>
              </w:rPr>
              <w:t>Уо</w:t>
            </w:r>
            <w:proofErr w:type="spellEnd"/>
            <w:r>
              <w:rPr>
                <w:rFonts w:ascii="Times New Roman" w:hAnsi="Times New Roman"/>
                <w:color w:val="000000" w:themeColor="text1"/>
                <w:sz w:val="24"/>
                <w:szCs w:val="24"/>
              </w:rPr>
              <w:t xml:space="preserve"> 09.02</w:t>
            </w:r>
          </w:p>
          <w:p w14:paraId="51B86E5C" w14:textId="77777777" w:rsidR="007B3C4A" w:rsidRDefault="003B1D61">
            <w:pPr>
              <w:pStyle w:val="affffff2"/>
              <w:jc w:val="center"/>
              <w:rPr>
                <w:rFonts w:ascii="Times New Roman" w:hAnsi="Times New Roman"/>
                <w:color w:val="000000" w:themeColor="text1"/>
                <w:sz w:val="24"/>
                <w:szCs w:val="24"/>
              </w:rPr>
            </w:pPr>
            <w:proofErr w:type="spellStart"/>
            <w:r>
              <w:rPr>
                <w:rFonts w:ascii="Times New Roman" w:hAnsi="Times New Roman"/>
                <w:color w:val="000000" w:themeColor="text1"/>
                <w:sz w:val="24"/>
                <w:szCs w:val="24"/>
              </w:rPr>
              <w:t>Уо</w:t>
            </w:r>
            <w:proofErr w:type="spellEnd"/>
            <w:r>
              <w:rPr>
                <w:rFonts w:ascii="Times New Roman" w:hAnsi="Times New Roman"/>
                <w:color w:val="000000" w:themeColor="text1"/>
                <w:sz w:val="24"/>
                <w:szCs w:val="24"/>
              </w:rPr>
              <w:t xml:space="preserve"> 09.03</w:t>
            </w:r>
          </w:p>
          <w:p w14:paraId="2B6EB0DD" w14:textId="77777777" w:rsidR="007B3C4A" w:rsidRDefault="003B1D61">
            <w:pPr>
              <w:pStyle w:val="affffff2"/>
              <w:jc w:val="center"/>
              <w:rPr>
                <w:rFonts w:ascii="Times New Roman" w:hAnsi="Times New Roman"/>
                <w:color w:val="000000" w:themeColor="text1"/>
                <w:sz w:val="24"/>
                <w:szCs w:val="24"/>
              </w:rPr>
            </w:pPr>
            <w:proofErr w:type="spellStart"/>
            <w:r>
              <w:rPr>
                <w:rFonts w:ascii="Times New Roman" w:hAnsi="Times New Roman"/>
                <w:color w:val="000000" w:themeColor="text1"/>
                <w:sz w:val="24"/>
                <w:szCs w:val="24"/>
              </w:rPr>
              <w:t>Уо</w:t>
            </w:r>
            <w:proofErr w:type="spellEnd"/>
            <w:r>
              <w:rPr>
                <w:rFonts w:ascii="Times New Roman" w:hAnsi="Times New Roman"/>
                <w:color w:val="000000" w:themeColor="text1"/>
                <w:sz w:val="24"/>
                <w:szCs w:val="24"/>
              </w:rPr>
              <w:t xml:space="preserve"> 09.04</w:t>
            </w:r>
          </w:p>
          <w:p w14:paraId="5083E846" w14:textId="77777777" w:rsidR="007B3C4A" w:rsidRDefault="003B1D61">
            <w:pPr>
              <w:pStyle w:val="affffff2"/>
              <w:jc w:val="center"/>
              <w:rPr>
                <w:rFonts w:ascii="Times New Roman" w:hAnsi="Times New Roman"/>
                <w:color w:val="000000" w:themeColor="text1"/>
                <w:sz w:val="24"/>
                <w:szCs w:val="24"/>
              </w:rPr>
            </w:pPr>
            <w:proofErr w:type="spellStart"/>
            <w:r>
              <w:rPr>
                <w:rFonts w:ascii="Times New Roman" w:hAnsi="Times New Roman"/>
                <w:color w:val="000000" w:themeColor="text1"/>
                <w:sz w:val="24"/>
                <w:szCs w:val="24"/>
              </w:rPr>
              <w:t>Уо</w:t>
            </w:r>
            <w:proofErr w:type="spellEnd"/>
            <w:r>
              <w:rPr>
                <w:rFonts w:ascii="Times New Roman" w:hAnsi="Times New Roman"/>
                <w:color w:val="000000" w:themeColor="text1"/>
                <w:sz w:val="24"/>
                <w:szCs w:val="24"/>
              </w:rPr>
              <w:t xml:space="preserve"> 09.05</w:t>
            </w:r>
          </w:p>
          <w:p w14:paraId="6F72A509" w14:textId="77777777" w:rsidR="007B3C4A" w:rsidRDefault="003B1D61">
            <w:pPr>
              <w:pStyle w:val="affffff2"/>
              <w:jc w:val="center"/>
              <w:rPr>
                <w:rFonts w:ascii="Times New Roman" w:hAnsi="Times New Roman"/>
                <w:color w:val="000000" w:themeColor="text1"/>
                <w:sz w:val="24"/>
                <w:szCs w:val="24"/>
              </w:rPr>
            </w:pPr>
            <w:proofErr w:type="spellStart"/>
            <w:r>
              <w:rPr>
                <w:rFonts w:ascii="Times New Roman" w:hAnsi="Times New Roman"/>
                <w:color w:val="000000" w:themeColor="text1"/>
                <w:sz w:val="24"/>
                <w:szCs w:val="24"/>
              </w:rPr>
              <w:t>Зо</w:t>
            </w:r>
            <w:proofErr w:type="spellEnd"/>
            <w:r>
              <w:rPr>
                <w:rFonts w:ascii="Times New Roman" w:hAnsi="Times New Roman"/>
                <w:color w:val="000000" w:themeColor="text1"/>
                <w:sz w:val="24"/>
                <w:szCs w:val="24"/>
              </w:rPr>
              <w:t xml:space="preserve"> 09.01</w:t>
            </w:r>
          </w:p>
          <w:p w14:paraId="1C3241C8" w14:textId="77777777" w:rsidR="007B3C4A" w:rsidRDefault="003B1D61">
            <w:pPr>
              <w:pStyle w:val="affffff2"/>
              <w:jc w:val="center"/>
              <w:rPr>
                <w:rFonts w:ascii="Times New Roman" w:hAnsi="Times New Roman"/>
                <w:color w:val="000000" w:themeColor="text1"/>
                <w:sz w:val="24"/>
                <w:szCs w:val="24"/>
              </w:rPr>
            </w:pPr>
            <w:proofErr w:type="spellStart"/>
            <w:r>
              <w:rPr>
                <w:rFonts w:ascii="Times New Roman" w:hAnsi="Times New Roman"/>
                <w:color w:val="000000" w:themeColor="text1"/>
                <w:sz w:val="24"/>
                <w:szCs w:val="24"/>
              </w:rPr>
              <w:t>Зо</w:t>
            </w:r>
            <w:proofErr w:type="spellEnd"/>
            <w:r>
              <w:rPr>
                <w:rFonts w:ascii="Times New Roman" w:hAnsi="Times New Roman"/>
                <w:color w:val="000000" w:themeColor="text1"/>
                <w:sz w:val="24"/>
                <w:szCs w:val="24"/>
              </w:rPr>
              <w:t xml:space="preserve"> 09.02</w:t>
            </w:r>
          </w:p>
          <w:p w14:paraId="4F1264B4" w14:textId="77777777" w:rsidR="007B3C4A" w:rsidRDefault="003B1D61">
            <w:pPr>
              <w:pStyle w:val="affffff2"/>
              <w:jc w:val="center"/>
              <w:rPr>
                <w:rFonts w:ascii="Times New Roman" w:hAnsi="Times New Roman"/>
                <w:color w:val="000000" w:themeColor="text1"/>
                <w:sz w:val="24"/>
                <w:szCs w:val="24"/>
              </w:rPr>
            </w:pPr>
            <w:proofErr w:type="spellStart"/>
            <w:r>
              <w:rPr>
                <w:rFonts w:ascii="Times New Roman" w:hAnsi="Times New Roman"/>
                <w:color w:val="000000" w:themeColor="text1"/>
                <w:sz w:val="24"/>
                <w:szCs w:val="24"/>
              </w:rPr>
              <w:t>Зо</w:t>
            </w:r>
            <w:proofErr w:type="spellEnd"/>
            <w:r>
              <w:rPr>
                <w:rFonts w:ascii="Times New Roman" w:hAnsi="Times New Roman"/>
                <w:color w:val="000000" w:themeColor="text1"/>
                <w:sz w:val="24"/>
                <w:szCs w:val="24"/>
              </w:rPr>
              <w:t xml:space="preserve"> 09.03</w:t>
            </w:r>
          </w:p>
          <w:p w14:paraId="0FAE3F6F" w14:textId="77777777" w:rsidR="007B3C4A" w:rsidRDefault="003B1D61">
            <w:pPr>
              <w:pStyle w:val="affffff2"/>
              <w:jc w:val="center"/>
              <w:rPr>
                <w:rFonts w:ascii="Times New Roman" w:hAnsi="Times New Roman"/>
                <w:color w:val="000000" w:themeColor="text1"/>
                <w:sz w:val="24"/>
                <w:szCs w:val="24"/>
              </w:rPr>
            </w:pPr>
            <w:proofErr w:type="spellStart"/>
            <w:r>
              <w:rPr>
                <w:rFonts w:ascii="Times New Roman" w:hAnsi="Times New Roman"/>
                <w:color w:val="000000" w:themeColor="text1"/>
                <w:sz w:val="24"/>
                <w:szCs w:val="24"/>
              </w:rPr>
              <w:t>Зо</w:t>
            </w:r>
            <w:proofErr w:type="spellEnd"/>
            <w:r>
              <w:rPr>
                <w:rFonts w:ascii="Times New Roman" w:hAnsi="Times New Roman"/>
                <w:color w:val="000000" w:themeColor="text1"/>
                <w:sz w:val="24"/>
                <w:szCs w:val="24"/>
              </w:rPr>
              <w:t xml:space="preserve"> 09.04</w:t>
            </w:r>
          </w:p>
          <w:p w14:paraId="2AC44A56" w14:textId="77777777" w:rsidR="007B3C4A" w:rsidRDefault="003B1D61">
            <w:pPr>
              <w:spacing w:after="0" w:line="240" w:lineRule="auto"/>
              <w:jc w:val="center"/>
              <w:rPr>
                <w:rFonts w:ascii="Times New Roman" w:hAnsi="Times New Roman"/>
                <w:b/>
                <w:color w:val="000000" w:themeColor="text1"/>
                <w:sz w:val="24"/>
                <w:szCs w:val="24"/>
              </w:rPr>
            </w:pPr>
            <w:proofErr w:type="spellStart"/>
            <w:r>
              <w:rPr>
                <w:rFonts w:ascii="Times New Roman" w:hAnsi="Times New Roman"/>
                <w:color w:val="000000" w:themeColor="text1"/>
                <w:sz w:val="24"/>
                <w:szCs w:val="24"/>
              </w:rPr>
              <w:t>Зо</w:t>
            </w:r>
            <w:proofErr w:type="spellEnd"/>
            <w:r>
              <w:rPr>
                <w:rFonts w:ascii="Times New Roman" w:hAnsi="Times New Roman"/>
                <w:color w:val="000000" w:themeColor="text1"/>
                <w:sz w:val="24"/>
                <w:szCs w:val="24"/>
              </w:rPr>
              <w:t xml:space="preserve"> 09.05</w:t>
            </w:r>
          </w:p>
        </w:tc>
      </w:tr>
      <w:tr w:rsidR="007B3C4A" w14:paraId="47FCC9A2" w14:textId="77777777">
        <w:trPr>
          <w:trHeight w:val="20"/>
        </w:trPr>
        <w:tc>
          <w:tcPr>
            <w:tcW w:w="2830" w:type="pct"/>
            <w:gridSpan w:val="2"/>
          </w:tcPr>
          <w:p w14:paraId="7624493E" w14:textId="77777777" w:rsidR="007B3C4A" w:rsidRDefault="003B1D61">
            <w:pPr>
              <w:spacing w:after="0" w:line="240" w:lineRule="auto"/>
              <w:jc w:val="both"/>
              <w:rPr>
                <w:rFonts w:ascii="Times New Roman" w:hAnsi="Times New Roman"/>
                <w:color w:val="000000" w:themeColor="text1"/>
                <w:sz w:val="24"/>
                <w:szCs w:val="24"/>
              </w:rPr>
            </w:pPr>
            <w:r>
              <w:rPr>
                <w:rFonts w:ascii="Times New Roman" w:hAnsi="Times New Roman"/>
                <w:b/>
                <w:color w:val="000000" w:themeColor="text1"/>
                <w:sz w:val="24"/>
                <w:szCs w:val="24"/>
              </w:rPr>
              <w:t>Раздел 2.Особенности развития русской литературы во второй половине XIX века</w:t>
            </w:r>
          </w:p>
        </w:tc>
        <w:tc>
          <w:tcPr>
            <w:tcW w:w="625" w:type="pct"/>
            <w:vAlign w:val="center"/>
          </w:tcPr>
          <w:p w14:paraId="691ACF0D" w14:textId="77777777" w:rsidR="007B3C4A" w:rsidRDefault="003B1D61">
            <w:pPr>
              <w:spacing w:after="0" w:line="240" w:lineRule="auto"/>
              <w:jc w:val="center"/>
              <w:rPr>
                <w:rFonts w:ascii="Times New Roman" w:hAnsi="Times New Roman"/>
                <w:b/>
                <w:color w:val="000000" w:themeColor="text1"/>
                <w:sz w:val="24"/>
                <w:szCs w:val="24"/>
              </w:rPr>
            </w:pPr>
            <w:r>
              <w:rPr>
                <w:rFonts w:ascii="Times New Roman" w:hAnsi="Times New Roman"/>
                <w:b/>
                <w:color w:val="000000" w:themeColor="text1"/>
                <w:sz w:val="24"/>
                <w:szCs w:val="24"/>
              </w:rPr>
              <w:t>16</w:t>
            </w:r>
          </w:p>
        </w:tc>
        <w:tc>
          <w:tcPr>
            <w:tcW w:w="722" w:type="pct"/>
          </w:tcPr>
          <w:p w14:paraId="4486058E" w14:textId="77777777" w:rsidR="007B3C4A" w:rsidRDefault="007B3C4A">
            <w:pPr>
              <w:spacing w:after="0" w:line="240" w:lineRule="auto"/>
              <w:jc w:val="center"/>
              <w:rPr>
                <w:rFonts w:ascii="Times New Roman" w:hAnsi="Times New Roman"/>
                <w:b/>
                <w:color w:val="000000" w:themeColor="text1"/>
                <w:sz w:val="24"/>
                <w:szCs w:val="24"/>
              </w:rPr>
            </w:pPr>
          </w:p>
        </w:tc>
        <w:tc>
          <w:tcPr>
            <w:tcW w:w="410" w:type="pct"/>
          </w:tcPr>
          <w:p w14:paraId="648FFEA3" w14:textId="77777777" w:rsidR="007B3C4A" w:rsidRDefault="007B3C4A">
            <w:pPr>
              <w:spacing w:after="0" w:line="240" w:lineRule="auto"/>
              <w:jc w:val="center"/>
              <w:rPr>
                <w:rFonts w:ascii="Times New Roman" w:hAnsi="Times New Roman"/>
                <w:color w:val="000000" w:themeColor="text1"/>
                <w:sz w:val="24"/>
                <w:szCs w:val="24"/>
              </w:rPr>
            </w:pPr>
          </w:p>
        </w:tc>
        <w:tc>
          <w:tcPr>
            <w:tcW w:w="411" w:type="pct"/>
          </w:tcPr>
          <w:p w14:paraId="03289C32" w14:textId="77777777" w:rsidR="007B3C4A" w:rsidRDefault="007B3C4A">
            <w:pPr>
              <w:pStyle w:val="affffff2"/>
              <w:jc w:val="center"/>
              <w:rPr>
                <w:rFonts w:ascii="Times New Roman" w:hAnsi="Times New Roman"/>
                <w:color w:val="000000" w:themeColor="text1"/>
                <w:sz w:val="24"/>
                <w:szCs w:val="24"/>
              </w:rPr>
            </w:pPr>
          </w:p>
        </w:tc>
      </w:tr>
      <w:tr w:rsidR="007B3C4A" w14:paraId="33633B6A" w14:textId="77777777">
        <w:trPr>
          <w:trHeight w:val="20"/>
        </w:trPr>
        <w:tc>
          <w:tcPr>
            <w:tcW w:w="664" w:type="pct"/>
          </w:tcPr>
          <w:p w14:paraId="47D030C8" w14:textId="77777777" w:rsidR="007B3C4A" w:rsidRDefault="007B3C4A">
            <w:pPr>
              <w:spacing w:after="0" w:line="240" w:lineRule="auto"/>
              <w:rPr>
                <w:rFonts w:ascii="Times New Roman" w:hAnsi="Times New Roman"/>
                <w:b/>
                <w:bCs/>
                <w:color w:val="000000" w:themeColor="text1"/>
                <w:sz w:val="24"/>
                <w:szCs w:val="24"/>
              </w:rPr>
            </w:pPr>
          </w:p>
          <w:p w14:paraId="18EC4CD7" w14:textId="77777777" w:rsidR="007B3C4A" w:rsidRDefault="003B1D61">
            <w:pPr>
              <w:spacing w:after="0" w:line="240" w:lineRule="auto"/>
              <w:rPr>
                <w:rFonts w:ascii="Times New Roman" w:hAnsi="Times New Roman"/>
                <w:bCs/>
                <w:color w:val="000000" w:themeColor="text1"/>
                <w:sz w:val="24"/>
                <w:szCs w:val="24"/>
              </w:rPr>
            </w:pPr>
            <w:r>
              <w:rPr>
                <w:rFonts w:ascii="Times New Roman" w:hAnsi="Times New Roman"/>
                <w:bCs/>
                <w:color w:val="000000" w:themeColor="text1"/>
                <w:sz w:val="24"/>
                <w:szCs w:val="24"/>
              </w:rPr>
              <w:t xml:space="preserve">Тема 2.1 </w:t>
            </w:r>
          </w:p>
        </w:tc>
        <w:tc>
          <w:tcPr>
            <w:tcW w:w="2166" w:type="pct"/>
          </w:tcPr>
          <w:p w14:paraId="3C4C81F6" w14:textId="77777777" w:rsidR="007B3C4A" w:rsidRDefault="003B1D61">
            <w:pPr>
              <w:spacing w:after="0" w:line="240" w:lineRule="auto"/>
              <w:jc w:val="both"/>
              <w:rPr>
                <w:rFonts w:ascii="Times New Roman" w:hAnsi="Times New Roman"/>
                <w:color w:val="000000" w:themeColor="text1"/>
                <w:sz w:val="24"/>
                <w:szCs w:val="24"/>
              </w:rPr>
            </w:pPr>
            <w:r>
              <w:rPr>
                <w:rFonts w:ascii="Times New Roman" w:hAnsi="Times New Roman"/>
                <w:color w:val="000000" w:themeColor="text1"/>
                <w:sz w:val="24"/>
                <w:szCs w:val="24"/>
              </w:rPr>
              <w:t>Культурно-историческое развитие России середины XIX века. Основные проблемы, характеристика прозы, поэзии, журналистики</w:t>
            </w:r>
          </w:p>
        </w:tc>
        <w:tc>
          <w:tcPr>
            <w:tcW w:w="625" w:type="pct"/>
            <w:vAlign w:val="center"/>
          </w:tcPr>
          <w:p w14:paraId="5E229A80" w14:textId="77777777" w:rsidR="007B3C4A" w:rsidRDefault="003B1D61">
            <w:pPr>
              <w:spacing w:after="0" w:line="240" w:lineRule="auto"/>
              <w:jc w:val="center"/>
              <w:rPr>
                <w:rFonts w:ascii="Times New Roman" w:hAnsi="Times New Roman"/>
                <w:b/>
                <w:color w:val="000000" w:themeColor="text1"/>
                <w:sz w:val="24"/>
                <w:szCs w:val="24"/>
              </w:rPr>
            </w:pPr>
            <w:r>
              <w:rPr>
                <w:rFonts w:ascii="Times New Roman" w:hAnsi="Times New Roman"/>
                <w:b/>
                <w:color w:val="000000" w:themeColor="text1"/>
                <w:sz w:val="24"/>
                <w:szCs w:val="24"/>
              </w:rPr>
              <w:t>2</w:t>
            </w:r>
          </w:p>
        </w:tc>
        <w:tc>
          <w:tcPr>
            <w:tcW w:w="722" w:type="pct"/>
          </w:tcPr>
          <w:p w14:paraId="708DFC0F" w14:textId="77777777" w:rsidR="007B3C4A" w:rsidRDefault="003B1D61">
            <w:pPr>
              <w:spacing w:after="0" w:line="240" w:lineRule="auto"/>
              <w:jc w:val="center"/>
              <w:rPr>
                <w:rFonts w:ascii="Times New Roman" w:hAnsi="Times New Roman"/>
                <w:b/>
                <w:color w:val="000000" w:themeColor="text1"/>
                <w:sz w:val="24"/>
                <w:szCs w:val="24"/>
              </w:rPr>
            </w:pPr>
            <w:r>
              <w:rPr>
                <w:rFonts w:ascii="Times New Roman" w:hAnsi="Times New Roman"/>
                <w:color w:val="000000" w:themeColor="text1"/>
                <w:sz w:val="24"/>
                <w:szCs w:val="24"/>
              </w:rPr>
              <w:t>ЛР 01, ЛР 04</w:t>
            </w:r>
          </w:p>
        </w:tc>
        <w:tc>
          <w:tcPr>
            <w:tcW w:w="410" w:type="pct"/>
          </w:tcPr>
          <w:p w14:paraId="120BCA4E" w14:textId="77777777" w:rsidR="007B3C4A" w:rsidRDefault="003B1D61">
            <w:pPr>
              <w:spacing w:after="0" w:line="240" w:lineRule="auto"/>
              <w:jc w:val="center"/>
              <w:rPr>
                <w:rFonts w:ascii="Times New Roman" w:hAnsi="Times New Roman"/>
                <w:color w:val="000000" w:themeColor="text1"/>
                <w:sz w:val="24"/>
                <w:szCs w:val="24"/>
              </w:rPr>
            </w:pPr>
            <w:r>
              <w:rPr>
                <w:rFonts w:ascii="Times New Roman" w:hAnsi="Times New Roman"/>
                <w:color w:val="000000" w:themeColor="text1"/>
                <w:sz w:val="24"/>
                <w:szCs w:val="24"/>
              </w:rPr>
              <w:t>ОК 05, ОК 06, ОК 09</w:t>
            </w:r>
          </w:p>
        </w:tc>
        <w:tc>
          <w:tcPr>
            <w:tcW w:w="411" w:type="pct"/>
          </w:tcPr>
          <w:p w14:paraId="695CD9BE" w14:textId="77777777" w:rsidR="007B3C4A" w:rsidRDefault="003B1D61">
            <w:pPr>
              <w:pStyle w:val="affffff2"/>
              <w:rPr>
                <w:rFonts w:ascii="Times New Roman" w:hAnsi="Times New Roman"/>
                <w:color w:val="000000" w:themeColor="text1"/>
                <w:sz w:val="24"/>
                <w:szCs w:val="24"/>
              </w:rPr>
            </w:pPr>
            <w:proofErr w:type="spellStart"/>
            <w:r>
              <w:rPr>
                <w:rFonts w:ascii="Times New Roman" w:hAnsi="Times New Roman"/>
                <w:color w:val="000000" w:themeColor="text1"/>
                <w:sz w:val="24"/>
                <w:szCs w:val="24"/>
              </w:rPr>
              <w:t>Уо</w:t>
            </w:r>
            <w:proofErr w:type="spellEnd"/>
            <w:r>
              <w:rPr>
                <w:rFonts w:ascii="Times New Roman" w:hAnsi="Times New Roman"/>
                <w:color w:val="000000" w:themeColor="text1"/>
                <w:sz w:val="24"/>
                <w:szCs w:val="24"/>
              </w:rPr>
              <w:t xml:space="preserve"> 05.01</w:t>
            </w:r>
          </w:p>
          <w:p w14:paraId="2A1A2BD6" w14:textId="77777777" w:rsidR="007B3C4A" w:rsidRDefault="003B1D61">
            <w:pPr>
              <w:pStyle w:val="affffff2"/>
              <w:rPr>
                <w:rFonts w:ascii="Times New Roman" w:hAnsi="Times New Roman"/>
                <w:color w:val="000000" w:themeColor="text1"/>
                <w:sz w:val="24"/>
                <w:szCs w:val="24"/>
              </w:rPr>
            </w:pPr>
            <w:proofErr w:type="spellStart"/>
            <w:r>
              <w:rPr>
                <w:rFonts w:ascii="Times New Roman" w:hAnsi="Times New Roman"/>
                <w:color w:val="000000" w:themeColor="text1"/>
                <w:sz w:val="24"/>
                <w:szCs w:val="24"/>
              </w:rPr>
              <w:t>Зо</w:t>
            </w:r>
            <w:proofErr w:type="spellEnd"/>
            <w:r>
              <w:rPr>
                <w:rFonts w:ascii="Times New Roman" w:hAnsi="Times New Roman"/>
                <w:color w:val="000000" w:themeColor="text1"/>
                <w:sz w:val="24"/>
                <w:szCs w:val="24"/>
              </w:rPr>
              <w:t xml:space="preserve"> 05.01</w:t>
            </w:r>
          </w:p>
          <w:p w14:paraId="4910741A" w14:textId="77777777" w:rsidR="007B3C4A" w:rsidRDefault="003B1D61">
            <w:pPr>
              <w:pStyle w:val="affffff2"/>
              <w:rPr>
                <w:rFonts w:ascii="Times New Roman" w:hAnsi="Times New Roman"/>
                <w:color w:val="000000" w:themeColor="text1"/>
                <w:sz w:val="24"/>
                <w:szCs w:val="24"/>
              </w:rPr>
            </w:pPr>
            <w:proofErr w:type="spellStart"/>
            <w:r>
              <w:rPr>
                <w:rFonts w:ascii="Times New Roman" w:hAnsi="Times New Roman"/>
                <w:color w:val="000000" w:themeColor="text1"/>
                <w:sz w:val="24"/>
                <w:szCs w:val="24"/>
              </w:rPr>
              <w:t>Зо</w:t>
            </w:r>
            <w:proofErr w:type="spellEnd"/>
            <w:r>
              <w:rPr>
                <w:rFonts w:ascii="Times New Roman" w:hAnsi="Times New Roman"/>
                <w:color w:val="000000" w:themeColor="text1"/>
                <w:sz w:val="24"/>
                <w:szCs w:val="24"/>
              </w:rPr>
              <w:t xml:space="preserve"> 05.02</w:t>
            </w:r>
          </w:p>
          <w:p w14:paraId="1742EE9A" w14:textId="77777777" w:rsidR="007B3C4A" w:rsidRDefault="003B1D61">
            <w:pPr>
              <w:pStyle w:val="affffff2"/>
              <w:rPr>
                <w:rFonts w:ascii="Times New Roman" w:hAnsi="Times New Roman"/>
                <w:color w:val="000000" w:themeColor="text1"/>
                <w:sz w:val="24"/>
                <w:szCs w:val="24"/>
              </w:rPr>
            </w:pPr>
            <w:proofErr w:type="spellStart"/>
            <w:r>
              <w:rPr>
                <w:rFonts w:ascii="Times New Roman" w:hAnsi="Times New Roman"/>
                <w:color w:val="000000" w:themeColor="text1"/>
                <w:sz w:val="24"/>
                <w:szCs w:val="24"/>
              </w:rPr>
              <w:t>Уо</w:t>
            </w:r>
            <w:proofErr w:type="spellEnd"/>
            <w:r>
              <w:rPr>
                <w:rFonts w:ascii="Times New Roman" w:hAnsi="Times New Roman"/>
                <w:color w:val="000000" w:themeColor="text1"/>
                <w:sz w:val="24"/>
                <w:szCs w:val="24"/>
              </w:rPr>
              <w:t xml:space="preserve"> 06.01</w:t>
            </w:r>
          </w:p>
          <w:p w14:paraId="7DC845A9" w14:textId="77777777" w:rsidR="007B3C4A" w:rsidRDefault="003B1D61">
            <w:pPr>
              <w:pStyle w:val="affffff2"/>
              <w:rPr>
                <w:rFonts w:ascii="Times New Roman" w:hAnsi="Times New Roman"/>
                <w:color w:val="000000" w:themeColor="text1"/>
                <w:sz w:val="24"/>
                <w:szCs w:val="24"/>
              </w:rPr>
            </w:pPr>
            <w:proofErr w:type="spellStart"/>
            <w:r>
              <w:rPr>
                <w:rFonts w:ascii="Times New Roman" w:hAnsi="Times New Roman"/>
                <w:color w:val="000000" w:themeColor="text1"/>
                <w:sz w:val="24"/>
                <w:szCs w:val="24"/>
              </w:rPr>
              <w:t>Уо</w:t>
            </w:r>
            <w:proofErr w:type="spellEnd"/>
            <w:r>
              <w:rPr>
                <w:rFonts w:ascii="Times New Roman" w:hAnsi="Times New Roman"/>
                <w:color w:val="000000" w:themeColor="text1"/>
                <w:sz w:val="24"/>
                <w:szCs w:val="24"/>
              </w:rPr>
              <w:t xml:space="preserve"> 06.02</w:t>
            </w:r>
          </w:p>
          <w:p w14:paraId="07255BAF" w14:textId="77777777" w:rsidR="007B3C4A" w:rsidRDefault="003B1D61">
            <w:pPr>
              <w:pStyle w:val="affffff2"/>
              <w:rPr>
                <w:rFonts w:ascii="Times New Roman" w:hAnsi="Times New Roman"/>
                <w:color w:val="000000" w:themeColor="text1"/>
                <w:sz w:val="24"/>
                <w:szCs w:val="24"/>
              </w:rPr>
            </w:pPr>
            <w:proofErr w:type="spellStart"/>
            <w:r>
              <w:rPr>
                <w:rFonts w:ascii="Times New Roman" w:hAnsi="Times New Roman"/>
                <w:color w:val="000000" w:themeColor="text1"/>
                <w:sz w:val="24"/>
                <w:szCs w:val="24"/>
              </w:rPr>
              <w:t>Зо</w:t>
            </w:r>
            <w:proofErr w:type="spellEnd"/>
            <w:r>
              <w:rPr>
                <w:rFonts w:ascii="Times New Roman" w:hAnsi="Times New Roman"/>
                <w:color w:val="000000" w:themeColor="text1"/>
                <w:sz w:val="24"/>
                <w:szCs w:val="24"/>
              </w:rPr>
              <w:t xml:space="preserve"> 06.01</w:t>
            </w:r>
          </w:p>
          <w:p w14:paraId="3F3B02A5" w14:textId="77777777" w:rsidR="007B3C4A" w:rsidRDefault="003B1D61">
            <w:pPr>
              <w:pStyle w:val="affffff2"/>
              <w:rPr>
                <w:rFonts w:ascii="Times New Roman" w:hAnsi="Times New Roman"/>
                <w:color w:val="000000" w:themeColor="text1"/>
                <w:sz w:val="24"/>
                <w:szCs w:val="24"/>
              </w:rPr>
            </w:pPr>
            <w:proofErr w:type="spellStart"/>
            <w:r>
              <w:rPr>
                <w:rFonts w:ascii="Times New Roman" w:hAnsi="Times New Roman"/>
                <w:color w:val="000000" w:themeColor="text1"/>
                <w:sz w:val="24"/>
                <w:szCs w:val="24"/>
              </w:rPr>
              <w:t>Зо</w:t>
            </w:r>
            <w:proofErr w:type="spellEnd"/>
            <w:r>
              <w:rPr>
                <w:rFonts w:ascii="Times New Roman" w:hAnsi="Times New Roman"/>
                <w:color w:val="000000" w:themeColor="text1"/>
                <w:sz w:val="24"/>
                <w:szCs w:val="24"/>
              </w:rPr>
              <w:t xml:space="preserve"> 06.02</w:t>
            </w:r>
          </w:p>
          <w:p w14:paraId="55E14503" w14:textId="77777777" w:rsidR="007B3C4A" w:rsidRDefault="003B1D61">
            <w:pPr>
              <w:pStyle w:val="affffff2"/>
              <w:rPr>
                <w:rFonts w:ascii="Times New Roman" w:hAnsi="Times New Roman"/>
                <w:color w:val="000000" w:themeColor="text1"/>
                <w:sz w:val="24"/>
                <w:szCs w:val="24"/>
              </w:rPr>
            </w:pPr>
            <w:proofErr w:type="spellStart"/>
            <w:r>
              <w:rPr>
                <w:rFonts w:ascii="Times New Roman" w:hAnsi="Times New Roman"/>
                <w:color w:val="000000" w:themeColor="text1"/>
                <w:sz w:val="24"/>
                <w:szCs w:val="24"/>
              </w:rPr>
              <w:t>Зо</w:t>
            </w:r>
            <w:proofErr w:type="spellEnd"/>
            <w:r>
              <w:rPr>
                <w:rFonts w:ascii="Times New Roman" w:hAnsi="Times New Roman"/>
                <w:color w:val="000000" w:themeColor="text1"/>
                <w:sz w:val="24"/>
                <w:szCs w:val="24"/>
              </w:rPr>
              <w:t xml:space="preserve"> 06.03</w:t>
            </w:r>
          </w:p>
          <w:p w14:paraId="3E217276" w14:textId="77777777" w:rsidR="007B3C4A" w:rsidRDefault="003B1D61">
            <w:pPr>
              <w:pStyle w:val="affffff2"/>
              <w:rPr>
                <w:rFonts w:ascii="Times New Roman" w:hAnsi="Times New Roman"/>
                <w:color w:val="000000" w:themeColor="text1"/>
                <w:sz w:val="24"/>
                <w:szCs w:val="24"/>
              </w:rPr>
            </w:pPr>
            <w:proofErr w:type="spellStart"/>
            <w:r>
              <w:rPr>
                <w:rFonts w:ascii="Times New Roman" w:hAnsi="Times New Roman"/>
                <w:color w:val="000000" w:themeColor="text1"/>
                <w:sz w:val="24"/>
                <w:szCs w:val="24"/>
              </w:rPr>
              <w:t>Уо</w:t>
            </w:r>
            <w:proofErr w:type="spellEnd"/>
            <w:r>
              <w:rPr>
                <w:rFonts w:ascii="Times New Roman" w:hAnsi="Times New Roman"/>
                <w:color w:val="000000" w:themeColor="text1"/>
                <w:sz w:val="24"/>
                <w:szCs w:val="24"/>
              </w:rPr>
              <w:t xml:space="preserve"> 09.01</w:t>
            </w:r>
          </w:p>
          <w:p w14:paraId="2430E1B3" w14:textId="77777777" w:rsidR="007B3C4A" w:rsidRDefault="003B1D61">
            <w:pPr>
              <w:pStyle w:val="affffff2"/>
              <w:rPr>
                <w:rFonts w:ascii="Times New Roman" w:hAnsi="Times New Roman"/>
                <w:color w:val="000000" w:themeColor="text1"/>
                <w:sz w:val="24"/>
                <w:szCs w:val="24"/>
              </w:rPr>
            </w:pPr>
            <w:proofErr w:type="spellStart"/>
            <w:r>
              <w:rPr>
                <w:rFonts w:ascii="Times New Roman" w:hAnsi="Times New Roman"/>
                <w:color w:val="000000" w:themeColor="text1"/>
                <w:sz w:val="24"/>
                <w:szCs w:val="24"/>
              </w:rPr>
              <w:t>Уо</w:t>
            </w:r>
            <w:proofErr w:type="spellEnd"/>
            <w:r>
              <w:rPr>
                <w:rFonts w:ascii="Times New Roman" w:hAnsi="Times New Roman"/>
                <w:color w:val="000000" w:themeColor="text1"/>
                <w:sz w:val="24"/>
                <w:szCs w:val="24"/>
              </w:rPr>
              <w:t xml:space="preserve"> 09.02</w:t>
            </w:r>
          </w:p>
          <w:p w14:paraId="024F58C9" w14:textId="77777777" w:rsidR="007B3C4A" w:rsidRDefault="003B1D61">
            <w:pPr>
              <w:pStyle w:val="affffff2"/>
              <w:rPr>
                <w:rFonts w:ascii="Times New Roman" w:hAnsi="Times New Roman"/>
                <w:color w:val="000000" w:themeColor="text1"/>
                <w:sz w:val="24"/>
                <w:szCs w:val="24"/>
              </w:rPr>
            </w:pPr>
            <w:proofErr w:type="spellStart"/>
            <w:r>
              <w:rPr>
                <w:rFonts w:ascii="Times New Roman" w:hAnsi="Times New Roman"/>
                <w:color w:val="000000" w:themeColor="text1"/>
                <w:sz w:val="24"/>
                <w:szCs w:val="24"/>
              </w:rPr>
              <w:t>Уо</w:t>
            </w:r>
            <w:proofErr w:type="spellEnd"/>
            <w:r>
              <w:rPr>
                <w:rFonts w:ascii="Times New Roman" w:hAnsi="Times New Roman"/>
                <w:color w:val="000000" w:themeColor="text1"/>
                <w:sz w:val="24"/>
                <w:szCs w:val="24"/>
              </w:rPr>
              <w:t xml:space="preserve"> 09.03</w:t>
            </w:r>
          </w:p>
          <w:p w14:paraId="390DD8CF" w14:textId="77777777" w:rsidR="007B3C4A" w:rsidRDefault="003B1D61">
            <w:pPr>
              <w:pStyle w:val="affffff2"/>
              <w:rPr>
                <w:rFonts w:ascii="Times New Roman" w:hAnsi="Times New Roman"/>
                <w:color w:val="000000" w:themeColor="text1"/>
                <w:sz w:val="24"/>
                <w:szCs w:val="24"/>
              </w:rPr>
            </w:pPr>
            <w:proofErr w:type="spellStart"/>
            <w:r>
              <w:rPr>
                <w:rFonts w:ascii="Times New Roman" w:hAnsi="Times New Roman"/>
                <w:color w:val="000000" w:themeColor="text1"/>
                <w:sz w:val="24"/>
                <w:szCs w:val="24"/>
              </w:rPr>
              <w:t>Уо</w:t>
            </w:r>
            <w:proofErr w:type="spellEnd"/>
            <w:r>
              <w:rPr>
                <w:rFonts w:ascii="Times New Roman" w:hAnsi="Times New Roman"/>
                <w:color w:val="000000" w:themeColor="text1"/>
                <w:sz w:val="24"/>
                <w:szCs w:val="24"/>
              </w:rPr>
              <w:t xml:space="preserve"> 09.04</w:t>
            </w:r>
          </w:p>
          <w:p w14:paraId="6343431C" w14:textId="77777777" w:rsidR="007B3C4A" w:rsidRDefault="003B1D61">
            <w:pPr>
              <w:pStyle w:val="affffff2"/>
              <w:rPr>
                <w:rFonts w:ascii="Times New Roman" w:hAnsi="Times New Roman"/>
                <w:color w:val="000000" w:themeColor="text1"/>
                <w:sz w:val="24"/>
                <w:szCs w:val="24"/>
              </w:rPr>
            </w:pPr>
            <w:proofErr w:type="spellStart"/>
            <w:r>
              <w:rPr>
                <w:rFonts w:ascii="Times New Roman" w:hAnsi="Times New Roman"/>
                <w:color w:val="000000" w:themeColor="text1"/>
                <w:sz w:val="24"/>
                <w:szCs w:val="24"/>
              </w:rPr>
              <w:t>Уо</w:t>
            </w:r>
            <w:proofErr w:type="spellEnd"/>
            <w:r>
              <w:rPr>
                <w:rFonts w:ascii="Times New Roman" w:hAnsi="Times New Roman"/>
                <w:color w:val="000000" w:themeColor="text1"/>
                <w:sz w:val="24"/>
                <w:szCs w:val="24"/>
              </w:rPr>
              <w:t xml:space="preserve"> 09.05</w:t>
            </w:r>
          </w:p>
          <w:p w14:paraId="267265B6" w14:textId="77777777" w:rsidR="007B3C4A" w:rsidRDefault="003B1D61">
            <w:pPr>
              <w:pStyle w:val="affffff2"/>
              <w:rPr>
                <w:rFonts w:ascii="Times New Roman" w:hAnsi="Times New Roman"/>
                <w:color w:val="000000" w:themeColor="text1"/>
                <w:sz w:val="24"/>
                <w:szCs w:val="24"/>
              </w:rPr>
            </w:pPr>
            <w:proofErr w:type="spellStart"/>
            <w:r>
              <w:rPr>
                <w:rFonts w:ascii="Times New Roman" w:hAnsi="Times New Roman"/>
                <w:color w:val="000000" w:themeColor="text1"/>
                <w:sz w:val="24"/>
                <w:szCs w:val="24"/>
              </w:rPr>
              <w:t>Зо</w:t>
            </w:r>
            <w:proofErr w:type="spellEnd"/>
            <w:r>
              <w:rPr>
                <w:rFonts w:ascii="Times New Roman" w:hAnsi="Times New Roman"/>
                <w:color w:val="000000" w:themeColor="text1"/>
                <w:sz w:val="24"/>
                <w:szCs w:val="24"/>
              </w:rPr>
              <w:t xml:space="preserve"> 09.01</w:t>
            </w:r>
          </w:p>
          <w:p w14:paraId="0DB4B71C" w14:textId="77777777" w:rsidR="007B3C4A" w:rsidRDefault="003B1D61">
            <w:pPr>
              <w:pStyle w:val="affffff2"/>
              <w:rPr>
                <w:rFonts w:ascii="Times New Roman" w:hAnsi="Times New Roman"/>
                <w:color w:val="000000" w:themeColor="text1"/>
                <w:sz w:val="24"/>
                <w:szCs w:val="24"/>
              </w:rPr>
            </w:pPr>
            <w:proofErr w:type="spellStart"/>
            <w:r>
              <w:rPr>
                <w:rFonts w:ascii="Times New Roman" w:hAnsi="Times New Roman"/>
                <w:color w:val="000000" w:themeColor="text1"/>
                <w:sz w:val="24"/>
                <w:szCs w:val="24"/>
              </w:rPr>
              <w:lastRenderedPageBreak/>
              <w:t>Зо</w:t>
            </w:r>
            <w:proofErr w:type="spellEnd"/>
            <w:r>
              <w:rPr>
                <w:rFonts w:ascii="Times New Roman" w:hAnsi="Times New Roman"/>
                <w:color w:val="000000" w:themeColor="text1"/>
                <w:sz w:val="24"/>
                <w:szCs w:val="24"/>
              </w:rPr>
              <w:t xml:space="preserve"> 09.02</w:t>
            </w:r>
          </w:p>
          <w:p w14:paraId="68E1654A" w14:textId="77777777" w:rsidR="007B3C4A" w:rsidRDefault="003B1D61">
            <w:pPr>
              <w:pStyle w:val="affffff2"/>
              <w:rPr>
                <w:rFonts w:ascii="Times New Roman" w:hAnsi="Times New Roman"/>
                <w:color w:val="000000" w:themeColor="text1"/>
                <w:sz w:val="24"/>
                <w:szCs w:val="24"/>
              </w:rPr>
            </w:pPr>
            <w:proofErr w:type="spellStart"/>
            <w:r>
              <w:rPr>
                <w:rFonts w:ascii="Times New Roman" w:hAnsi="Times New Roman"/>
                <w:color w:val="000000" w:themeColor="text1"/>
                <w:sz w:val="24"/>
                <w:szCs w:val="24"/>
              </w:rPr>
              <w:t>Зо</w:t>
            </w:r>
            <w:proofErr w:type="spellEnd"/>
            <w:r>
              <w:rPr>
                <w:rFonts w:ascii="Times New Roman" w:hAnsi="Times New Roman"/>
                <w:color w:val="000000" w:themeColor="text1"/>
                <w:sz w:val="24"/>
                <w:szCs w:val="24"/>
              </w:rPr>
              <w:t xml:space="preserve"> 09.03</w:t>
            </w:r>
          </w:p>
          <w:p w14:paraId="29F7C9F6" w14:textId="77777777" w:rsidR="007B3C4A" w:rsidRDefault="003B1D61">
            <w:pPr>
              <w:pStyle w:val="affffff2"/>
              <w:rPr>
                <w:rFonts w:ascii="Times New Roman" w:hAnsi="Times New Roman"/>
                <w:color w:val="000000" w:themeColor="text1"/>
                <w:sz w:val="24"/>
                <w:szCs w:val="24"/>
              </w:rPr>
            </w:pPr>
            <w:proofErr w:type="spellStart"/>
            <w:r>
              <w:rPr>
                <w:rFonts w:ascii="Times New Roman" w:hAnsi="Times New Roman"/>
                <w:color w:val="000000" w:themeColor="text1"/>
                <w:sz w:val="24"/>
                <w:szCs w:val="24"/>
              </w:rPr>
              <w:t>Зо</w:t>
            </w:r>
            <w:proofErr w:type="spellEnd"/>
            <w:r>
              <w:rPr>
                <w:rFonts w:ascii="Times New Roman" w:hAnsi="Times New Roman"/>
                <w:color w:val="000000" w:themeColor="text1"/>
                <w:sz w:val="24"/>
                <w:szCs w:val="24"/>
              </w:rPr>
              <w:t xml:space="preserve"> 09.04</w:t>
            </w:r>
          </w:p>
          <w:p w14:paraId="220BA26F" w14:textId="77777777" w:rsidR="007B3C4A" w:rsidRDefault="003B1D61">
            <w:pPr>
              <w:pStyle w:val="affffff2"/>
              <w:jc w:val="center"/>
              <w:rPr>
                <w:rFonts w:ascii="Times New Roman" w:hAnsi="Times New Roman"/>
                <w:color w:val="000000" w:themeColor="text1"/>
                <w:sz w:val="24"/>
                <w:szCs w:val="24"/>
              </w:rPr>
            </w:pPr>
            <w:proofErr w:type="spellStart"/>
            <w:r>
              <w:rPr>
                <w:rFonts w:ascii="Times New Roman" w:hAnsi="Times New Roman"/>
                <w:color w:val="000000" w:themeColor="text1"/>
                <w:sz w:val="24"/>
                <w:szCs w:val="24"/>
              </w:rPr>
              <w:t>Зо</w:t>
            </w:r>
            <w:proofErr w:type="spellEnd"/>
            <w:r>
              <w:rPr>
                <w:rFonts w:ascii="Times New Roman" w:hAnsi="Times New Roman"/>
                <w:color w:val="000000" w:themeColor="text1"/>
                <w:sz w:val="24"/>
                <w:szCs w:val="24"/>
              </w:rPr>
              <w:t xml:space="preserve"> 09.05</w:t>
            </w:r>
          </w:p>
        </w:tc>
      </w:tr>
      <w:tr w:rsidR="007B3C4A" w14:paraId="5874E276" w14:textId="77777777">
        <w:trPr>
          <w:trHeight w:val="20"/>
        </w:trPr>
        <w:tc>
          <w:tcPr>
            <w:tcW w:w="664" w:type="pct"/>
          </w:tcPr>
          <w:p w14:paraId="00EB291A" w14:textId="77777777" w:rsidR="007B3C4A" w:rsidRDefault="003B1D61">
            <w:pPr>
              <w:spacing w:after="0" w:line="240" w:lineRule="auto"/>
              <w:rPr>
                <w:rFonts w:ascii="Times New Roman" w:hAnsi="Times New Roman"/>
                <w:b/>
                <w:bCs/>
                <w:color w:val="000000" w:themeColor="text1"/>
                <w:sz w:val="24"/>
                <w:szCs w:val="24"/>
              </w:rPr>
            </w:pPr>
            <w:r>
              <w:rPr>
                <w:rFonts w:ascii="Times New Roman" w:hAnsi="Times New Roman"/>
                <w:bCs/>
                <w:color w:val="000000" w:themeColor="text1"/>
                <w:sz w:val="24"/>
                <w:szCs w:val="24"/>
              </w:rPr>
              <w:lastRenderedPageBreak/>
              <w:t>Тема 2.2</w:t>
            </w:r>
          </w:p>
        </w:tc>
        <w:tc>
          <w:tcPr>
            <w:tcW w:w="2166" w:type="pct"/>
          </w:tcPr>
          <w:p w14:paraId="58948AE2" w14:textId="77777777" w:rsidR="007B3C4A" w:rsidRDefault="003B1D61">
            <w:pPr>
              <w:spacing w:after="0" w:line="240" w:lineRule="auto"/>
              <w:jc w:val="both"/>
              <w:rPr>
                <w:rFonts w:ascii="Times New Roman" w:hAnsi="Times New Roman"/>
                <w:color w:val="000000" w:themeColor="text1"/>
                <w:sz w:val="24"/>
                <w:szCs w:val="24"/>
              </w:rPr>
            </w:pPr>
            <w:r>
              <w:rPr>
                <w:rFonts w:ascii="Times New Roman" w:hAnsi="Times New Roman"/>
                <w:color w:val="000000" w:themeColor="text1"/>
                <w:sz w:val="24"/>
                <w:szCs w:val="24"/>
              </w:rPr>
              <w:t xml:space="preserve">Александр Николаевич Островский (1823—1886). Жизненный и творческий путь А. Н. Островского (с обобщением ранее изученного). Социально-культурная новизна драматургии А. Н. Островского. Темы «горячего сердца» и «темного царства» в творчестве А. Н. </w:t>
            </w:r>
            <w:proofErr w:type="spellStart"/>
            <w:r>
              <w:rPr>
                <w:rFonts w:ascii="Times New Roman" w:hAnsi="Times New Roman"/>
                <w:color w:val="000000" w:themeColor="text1"/>
                <w:sz w:val="24"/>
                <w:szCs w:val="24"/>
              </w:rPr>
              <w:t>Островского.Драма</w:t>
            </w:r>
            <w:proofErr w:type="spellEnd"/>
            <w:r>
              <w:rPr>
                <w:rFonts w:ascii="Times New Roman" w:hAnsi="Times New Roman"/>
                <w:color w:val="000000" w:themeColor="text1"/>
                <w:sz w:val="24"/>
                <w:szCs w:val="24"/>
              </w:rPr>
              <w:t xml:space="preserve"> «Гроза». Творческая история драмы. Жанровое своеобразие. Художественные особенности драмы. Калинов и его обитатели (система персонажей). Самобытность замысла, оригинальность основного характера, сила трагической развязки в судьбе героев драмы. Символика грозы. Образ Катерины — воплощение лучших качеств женской натуры. Конфликт романтической личности с укладом жизни, лишенной народных нравственных основ. Мотивы искушений, мотив своеволия и свободы в драме. Катерина в оценке Н. А. Добролюбова и Д. И. Писарева. Позиция автора и его идеал. Роль персонажей второго ряда в пьесе.</w:t>
            </w:r>
          </w:p>
          <w:p w14:paraId="55A0E208" w14:textId="77777777" w:rsidR="007B3C4A" w:rsidRDefault="003B1D61">
            <w:pPr>
              <w:spacing w:after="0" w:line="240" w:lineRule="auto"/>
              <w:jc w:val="both"/>
              <w:rPr>
                <w:rFonts w:ascii="Times New Roman" w:hAnsi="Times New Roman"/>
                <w:color w:val="000000" w:themeColor="text1"/>
                <w:sz w:val="24"/>
                <w:szCs w:val="24"/>
              </w:rPr>
            </w:pPr>
            <w:r>
              <w:rPr>
                <w:rFonts w:ascii="Times New Roman" w:hAnsi="Times New Roman"/>
                <w:color w:val="000000" w:themeColor="text1"/>
                <w:sz w:val="24"/>
                <w:szCs w:val="24"/>
              </w:rPr>
              <w:t xml:space="preserve">Драма «Бесприданница». Социальные и нравственные проблемы в драме. Лариса и ее окружение. Художественные особенности драмы «Бесприданница». Основные сюжетные линии драмы. Тема «маленького человека» в драме «Бесприданница». </w:t>
            </w:r>
          </w:p>
          <w:p w14:paraId="180C41B9" w14:textId="77777777" w:rsidR="007B3C4A" w:rsidRDefault="003B1D61">
            <w:pPr>
              <w:spacing w:after="0" w:line="240" w:lineRule="auto"/>
              <w:jc w:val="both"/>
              <w:rPr>
                <w:rFonts w:ascii="Times New Roman" w:hAnsi="Times New Roman"/>
                <w:color w:val="000000" w:themeColor="text1"/>
                <w:sz w:val="24"/>
                <w:szCs w:val="24"/>
              </w:rPr>
            </w:pPr>
            <w:r>
              <w:rPr>
                <w:rFonts w:ascii="Times New Roman" w:hAnsi="Times New Roman"/>
                <w:color w:val="000000" w:themeColor="text1"/>
                <w:sz w:val="24"/>
                <w:szCs w:val="24"/>
              </w:rPr>
              <w:t>Малый театр и драматургия А. Н. Островского.</w:t>
            </w:r>
          </w:p>
          <w:p w14:paraId="29421081" w14:textId="77777777" w:rsidR="007B3C4A" w:rsidRDefault="003B1D61">
            <w:pPr>
              <w:spacing w:after="0" w:line="240" w:lineRule="auto"/>
              <w:jc w:val="both"/>
              <w:rPr>
                <w:rFonts w:ascii="Times New Roman" w:hAnsi="Times New Roman"/>
                <w:color w:val="000000" w:themeColor="text1"/>
                <w:sz w:val="24"/>
                <w:szCs w:val="24"/>
              </w:rPr>
            </w:pPr>
            <w:r>
              <w:rPr>
                <w:rFonts w:ascii="Times New Roman" w:hAnsi="Times New Roman"/>
                <w:color w:val="000000" w:themeColor="text1"/>
                <w:sz w:val="24"/>
                <w:szCs w:val="24"/>
              </w:rPr>
              <w:t>Для чтения и изучения. Драма «Гроза». Статья Н. А. Добролюбова «Луч света в темном царстве». Драма «Бесприданница»</w:t>
            </w:r>
          </w:p>
        </w:tc>
        <w:tc>
          <w:tcPr>
            <w:tcW w:w="625" w:type="pct"/>
            <w:vAlign w:val="center"/>
          </w:tcPr>
          <w:p w14:paraId="667FE47A" w14:textId="77777777" w:rsidR="007B3C4A" w:rsidRDefault="003B1D61">
            <w:pPr>
              <w:spacing w:after="0" w:line="240" w:lineRule="auto"/>
              <w:jc w:val="center"/>
              <w:rPr>
                <w:rFonts w:ascii="Times New Roman" w:hAnsi="Times New Roman"/>
                <w:b/>
                <w:color w:val="000000" w:themeColor="text1"/>
                <w:sz w:val="24"/>
                <w:szCs w:val="24"/>
              </w:rPr>
            </w:pPr>
            <w:r>
              <w:rPr>
                <w:rFonts w:ascii="Times New Roman" w:hAnsi="Times New Roman"/>
                <w:b/>
                <w:color w:val="000000" w:themeColor="text1"/>
                <w:sz w:val="24"/>
                <w:szCs w:val="24"/>
              </w:rPr>
              <w:t>2</w:t>
            </w:r>
          </w:p>
        </w:tc>
        <w:tc>
          <w:tcPr>
            <w:tcW w:w="722" w:type="pct"/>
          </w:tcPr>
          <w:p w14:paraId="536CFE53" w14:textId="77777777" w:rsidR="007B3C4A" w:rsidRDefault="003B1D61">
            <w:pPr>
              <w:spacing w:after="0" w:line="240" w:lineRule="auto"/>
              <w:jc w:val="center"/>
              <w:rPr>
                <w:rFonts w:ascii="Times New Roman" w:hAnsi="Times New Roman"/>
                <w:b/>
                <w:color w:val="000000" w:themeColor="text1"/>
                <w:sz w:val="24"/>
                <w:szCs w:val="24"/>
              </w:rPr>
            </w:pPr>
            <w:r>
              <w:rPr>
                <w:rFonts w:ascii="Times New Roman" w:hAnsi="Times New Roman"/>
                <w:color w:val="000000" w:themeColor="text1"/>
                <w:sz w:val="24"/>
                <w:szCs w:val="24"/>
              </w:rPr>
              <w:t>ЛР 01, ЛР 04</w:t>
            </w:r>
          </w:p>
        </w:tc>
        <w:tc>
          <w:tcPr>
            <w:tcW w:w="410" w:type="pct"/>
          </w:tcPr>
          <w:p w14:paraId="1765A679" w14:textId="77777777" w:rsidR="007B3C4A" w:rsidRDefault="003B1D61">
            <w:pPr>
              <w:spacing w:after="0" w:line="240" w:lineRule="auto"/>
              <w:jc w:val="center"/>
              <w:rPr>
                <w:rFonts w:ascii="Times New Roman" w:hAnsi="Times New Roman"/>
                <w:color w:val="000000" w:themeColor="text1"/>
                <w:sz w:val="24"/>
                <w:szCs w:val="24"/>
              </w:rPr>
            </w:pPr>
            <w:r>
              <w:rPr>
                <w:rFonts w:ascii="Times New Roman" w:hAnsi="Times New Roman"/>
                <w:color w:val="000000" w:themeColor="text1"/>
                <w:sz w:val="24"/>
                <w:szCs w:val="24"/>
              </w:rPr>
              <w:t>ОК 05, ОК 06, ОК 09</w:t>
            </w:r>
          </w:p>
        </w:tc>
        <w:tc>
          <w:tcPr>
            <w:tcW w:w="411" w:type="pct"/>
          </w:tcPr>
          <w:p w14:paraId="31B02E26" w14:textId="77777777" w:rsidR="007B3C4A" w:rsidRDefault="003B1D61">
            <w:pPr>
              <w:pStyle w:val="affffff2"/>
              <w:rPr>
                <w:rFonts w:ascii="Times New Roman" w:hAnsi="Times New Roman"/>
                <w:color w:val="000000" w:themeColor="text1"/>
                <w:sz w:val="24"/>
                <w:szCs w:val="24"/>
              </w:rPr>
            </w:pPr>
            <w:proofErr w:type="spellStart"/>
            <w:r>
              <w:rPr>
                <w:rFonts w:ascii="Times New Roman" w:hAnsi="Times New Roman"/>
                <w:color w:val="000000" w:themeColor="text1"/>
                <w:sz w:val="24"/>
                <w:szCs w:val="24"/>
              </w:rPr>
              <w:t>Уо</w:t>
            </w:r>
            <w:proofErr w:type="spellEnd"/>
            <w:r>
              <w:rPr>
                <w:rFonts w:ascii="Times New Roman" w:hAnsi="Times New Roman"/>
                <w:color w:val="000000" w:themeColor="text1"/>
                <w:sz w:val="24"/>
                <w:szCs w:val="24"/>
              </w:rPr>
              <w:t xml:space="preserve"> 05.01</w:t>
            </w:r>
          </w:p>
          <w:p w14:paraId="4EE73880" w14:textId="77777777" w:rsidR="007B3C4A" w:rsidRDefault="003B1D61">
            <w:pPr>
              <w:pStyle w:val="affffff2"/>
              <w:rPr>
                <w:rFonts w:ascii="Times New Roman" w:hAnsi="Times New Roman"/>
                <w:color w:val="000000" w:themeColor="text1"/>
                <w:sz w:val="24"/>
                <w:szCs w:val="24"/>
              </w:rPr>
            </w:pPr>
            <w:proofErr w:type="spellStart"/>
            <w:r>
              <w:rPr>
                <w:rFonts w:ascii="Times New Roman" w:hAnsi="Times New Roman"/>
                <w:color w:val="000000" w:themeColor="text1"/>
                <w:sz w:val="24"/>
                <w:szCs w:val="24"/>
              </w:rPr>
              <w:t>Зо</w:t>
            </w:r>
            <w:proofErr w:type="spellEnd"/>
            <w:r>
              <w:rPr>
                <w:rFonts w:ascii="Times New Roman" w:hAnsi="Times New Roman"/>
                <w:color w:val="000000" w:themeColor="text1"/>
                <w:sz w:val="24"/>
                <w:szCs w:val="24"/>
              </w:rPr>
              <w:t xml:space="preserve"> 05.01</w:t>
            </w:r>
          </w:p>
          <w:p w14:paraId="176F7865" w14:textId="77777777" w:rsidR="007B3C4A" w:rsidRDefault="003B1D61">
            <w:pPr>
              <w:pStyle w:val="affffff2"/>
              <w:rPr>
                <w:rFonts w:ascii="Times New Roman" w:hAnsi="Times New Roman"/>
                <w:color w:val="000000" w:themeColor="text1"/>
                <w:sz w:val="24"/>
                <w:szCs w:val="24"/>
              </w:rPr>
            </w:pPr>
            <w:proofErr w:type="spellStart"/>
            <w:r>
              <w:rPr>
                <w:rFonts w:ascii="Times New Roman" w:hAnsi="Times New Roman"/>
                <w:color w:val="000000" w:themeColor="text1"/>
                <w:sz w:val="24"/>
                <w:szCs w:val="24"/>
              </w:rPr>
              <w:t>Зо</w:t>
            </w:r>
            <w:proofErr w:type="spellEnd"/>
            <w:r>
              <w:rPr>
                <w:rFonts w:ascii="Times New Roman" w:hAnsi="Times New Roman"/>
                <w:color w:val="000000" w:themeColor="text1"/>
                <w:sz w:val="24"/>
                <w:szCs w:val="24"/>
              </w:rPr>
              <w:t xml:space="preserve"> 05.02</w:t>
            </w:r>
          </w:p>
          <w:p w14:paraId="2A6A71C4" w14:textId="77777777" w:rsidR="007B3C4A" w:rsidRDefault="003B1D61">
            <w:pPr>
              <w:pStyle w:val="affffff2"/>
              <w:rPr>
                <w:rFonts w:ascii="Times New Roman" w:hAnsi="Times New Roman"/>
                <w:color w:val="000000" w:themeColor="text1"/>
                <w:sz w:val="24"/>
                <w:szCs w:val="24"/>
              </w:rPr>
            </w:pPr>
            <w:proofErr w:type="spellStart"/>
            <w:r>
              <w:rPr>
                <w:rFonts w:ascii="Times New Roman" w:hAnsi="Times New Roman"/>
                <w:color w:val="000000" w:themeColor="text1"/>
                <w:sz w:val="24"/>
                <w:szCs w:val="24"/>
              </w:rPr>
              <w:t>Уо</w:t>
            </w:r>
            <w:proofErr w:type="spellEnd"/>
            <w:r>
              <w:rPr>
                <w:rFonts w:ascii="Times New Roman" w:hAnsi="Times New Roman"/>
                <w:color w:val="000000" w:themeColor="text1"/>
                <w:sz w:val="24"/>
                <w:szCs w:val="24"/>
              </w:rPr>
              <w:t xml:space="preserve"> 06.01</w:t>
            </w:r>
          </w:p>
          <w:p w14:paraId="509B3316" w14:textId="77777777" w:rsidR="007B3C4A" w:rsidRDefault="003B1D61">
            <w:pPr>
              <w:pStyle w:val="affffff2"/>
              <w:rPr>
                <w:rFonts w:ascii="Times New Roman" w:hAnsi="Times New Roman"/>
                <w:color w:val="000000" w:themeColor="text1"/>
                <w:sz w:val="24"/>
                <w:szCs w:val="24"/>
              </w:rPr>
            </w:pPr>
            <w:proofErr w:type="spellStart"/>
            <w:r>
              <w:rPr>
                <w:rFonts w:ascii="Times New Roman" w:hAnsi="Times New Roman"/>
                <w:color w:val="000000" w:themeColor="text1"/>
                <w:sz w:val="24"/>
                <w:szCs w:val="24"/>
              </w:rPr>
              <w:t>Уо</w:t>
            </w:r>
            <w:proofErr w:type="spellEnd"/>
            <w:r>
              <w:rPr>
                <w:rFonts w:ascii="Times New Roman" w:hAnsi="Times New Roman"/>
                <w:color w:val="000000" w:themeColor="text1"/>
                <w:sz w:val="24"/>
                <w:szCs w:val="24"/>
              </w:rPr>
              <w:t xml:space="preserve"> 06.02</w:t>
            </w:r>
          </w:p>
          <w:p w14:paraId="6D03A663" w14:textId="77777777" w:rsidR="007B3C4A" w:rsidRDefault="003B1D61">
            <w:pPr>
              <w:pStyle w:val="affffff2"/>
              <w:rPr>
                <w:rFonts w:ascii="Times New Roman" w:hAnsi="Times New Roman"/>
                <w:color w:val="000000" w:themeColor="text1"/>
                <w:sz w:val="24"/>
                <w:szCs w:val="24"/>
              </w:rPr>
            </w:pPr>
            <w:proofErr w:type="spellStart"/>
            <w:r>
              <w:rPr>
                <w:rFonts w:ascii="Times New Roman" w:hAnsi="Times New Roman"/>
                <w:color w:val="000000" w:themeColor="text1"/>
                <w:sz w:val="24"/>
                <w:szCs w:val="24"/>
              </w:rPr>
              <w:t>Зо</w:t>
            </w:r>
            <w:proofErr w:type="spellEnd"/>
            <w:r>
              <w:rPr>
                <w:rFonts w:ascii="Times New Roman" w:hAnsi="Times New Roman"/>
                <w:color w:val="000000" w:themeColor="text1"/>
                <w:sz w:val="24"/>
                <w:szCs w:val="24"/>
              </w:rPr>
              <w:t xml:space="preserve"> 06.01</w:t>
            </w:r>
          </w:p>
          <w:p w14:paraId="4013042C" w14:textId="77777777" w:rsidR="007B3C4A" w:rsidRDefault="003B1D61">
            <w:pPr>
              <w:pStyle w:val="affffff2"/>
              <w:rPr>
                <w:rFonts w:ascii="Times New Roman" w:hAnsi="Times New Roman"/>
                <w:color w:val="000000" w:themeColor="text1"/>
                <w:sz w:val="24"/>
                <w:szCs w:val="24"/>
              </w:rPr>
            </w:pPr>
            <w:proofErr w:type="spellStart"/>
            <w:r>
              <w:rPr>
                <w:rFonts w:ascii="Times New Roman" w:hAnsi="Times New Roman"/>
                <w:color w:val="000000" w:themeColor="text1"/>
                <w:sz w:val="24"/>
                <w:szCs w:val="24"/>
              </w:rPr>
              <w:t>Зо</w:t>
            </w:r>
            <w:proofErr w:type="spellEnd"/>
            <w:r>
              <w:rPr>
                <w:rFonts w:ascii="Times New Roman" w:hAnsi="Times New Roman"/>
                <w:color w:val="000000" w:themeColor="text1"/>
                <w:sz w:val="24"/>
                <w:szCs w:val="24"/>
              </w:rPr>
              <w:t xml:space="preserve"> 06.02</w:t>
            </w:r>
          </w:p>
          <w:p w14:paraId="3493EE84" w14:textId="77777777" w:rsidR="007B3C4A" w:rsidRDefault="003B1D61">
            <w:pPr>
              <w:pStyle w:val="affffff2"/>
              <w:rPr>
                <w:rFonts w:ascii="Times New Roman" w:hAnsi="Times New Roman"/>
                <w:color w:val="000000" w:themeColor="text1"/>
                <w:sz w:val="24"/>
                <w:szCs w:val="24"/>
              </w:rPr>
            </w:pPr>
            <w:proofErr w:type="spellStart"/>
            <w:r>
              <w:rPr>
                <w:rFonts w:ascii="Times New Roman" w:hAnsi="Times New Roman"/>
                <w:color w:val="000000" w:themeColor="text1"/>
                <w:sz w:val="24"/>
                <w:szCs w:val="24"/>
              </w:rPr>
              <w:t>Зо</w:t>
            </w:r>
            <w:proofErr w:type="spellEnd"/>
            <w:r>
              <w:rPr>
                <w:rFonts w:ascii="Times New Roman" w:hAnsi="Times New Roman"/>
                <w:color w:val="000000" w:themeColor="text1"/>
                <w:sz w:val="24"/>
                <w:szCs w:val="24"/>
              </w:rPr>
              <w:t xml:space="preserve"> 06.03</w:t>
            </w:r>
          </w:p>
          <w:p w14:paraId="2A321253" w14:textId="77777777" w:rsidR="007B3C4A" w:rsidRDefault="003B1D61">
            <w:pPr>
              <w:pStyle w:val="affffff2"/>
              <w:rPr>
                <w:rFonts w:ascii="Times New Roman" w:hAnsi="Times New Roman"/>
                <w:color w:val="000000" w:themeColor="text1"/>
                <w:sz w:val="24"/>
                <w:szCs w:val="24"/>
              </w:rPr>
            </w:pPr>
            <w:proofErr w:type="spellStart"/>
            <w:r>
              <w:rPr>
                <w:rFonts w:ascii="Times New Roman" w:hAnsi="Times New Roman"/>
                <w:color w:val="000000" w:themeColor="text1"/>
                <w:sz w:val="24"/>
                <w:szCs w:val="24"/>
              </w:rPr>
              <w:t>Уо</w:t>
            </w:r>
            <w:proofErr w:type="spellEnd"/>
            <w:r>
              <w:rPr>
                <w:rFonts w:ascii="Times New Roman" w:hAnsi="Times New Roman"/>
                <w:color w:val="000000" w:themeColor="text1"/>
                <w:sz w:val="24"/>
                <w:szCs w:val="24"/>
              </w:rPr>
              <w:t xml:space="preserve"> 09.01</w:t>
            </w:r>
          </w:p>
          <w:p w14:paraId="5DF5C1DB" w14:textId="77777777" w:rsidR="007B3C4A" w:rsidRDefault="003B1D61">
            <w:pPr>
              <w:pStyle w:val="affffff2"/>
              <w:rPr>
                <w:rFonts w:ascii="Times New Roman" w:hAnsi="Times New Roman"/>
                <w:color w:val="000000" w:themeColor="text1"/>
                <w:sz w:val="24"/>
                <w:szCs w:val="24"/>
              </w:rPr>
            </w:pPr>
            <w:proofErr w:type="spellStart"/>
            <w:r>
              <w:rPr>
                <w:rFonts w:ascii="Times New Roman" w:hAnsi="Times New Roman"/>
                <w:color w:val="000000" w:themeColor="text1"/>
                <w:sz w:val="24"/>
                <w:szCs w:val="24"/>
              </w:rPr>
              <w:t>Уо</w:t>
            </w:r>
            <w:proofErr w:type="spellEnd"/>
            <w:r>
              <w:rPr>
                <w:rFonts w:ascii="Times New Roman" w:hAnsi="Times New Roman"/>
                <w:color w:val="000000" w:themeColor="text1"/>
                <w:sz w:val="24"/>
                <w:szCs w:val="24"/>
              </w:rPr>
              <w:t xml:space="preserve"> 09.02</w:t>
            </w:r>
          </w:p>
          <w:p w14:paraId="381AE83E" w14:textId="77777777" w:rsidR="007B3C4A" w:rsidRDefault="003B1D61">
            <w:pPr>
              <w:pStyle w:val="affffff2"/>
              <w:rPr>
                <w:rFonts w:ascii="Times New Roman" w:hAnsi="Times New Roman"/>
                <w:color w:val="000000" w:themeColor="text1"/>
                <w:sz w:val="24"/>
                <w:szCs w:val="24"/>
              </w:rPr>
            </w:pPr>
            <w:proofErr w:type="spellStart"/>
            <w:r>
              <w:rPr>
                <w:rFonts w:ascii="Times New Roman" w:hAnsi="Times New Roman"/>
                <w:color w:val="000000" w:themeColor="text1"/>
                <w:sz w:val="24"/>
                <w:szCs w:val="24"/>
              </w:rPr>
              <w:t>Уо</w:t>
            </w:r>
            <w:proofErr w:type="spellEnd"/>
            <w:r>
              <w:rPr>
                <w:rFonts w:ascii="Times New Roman" w:hAnsi="Times New Roman"/>
                <w:color w:val="000000" w:themeColor="text1"/>
                <w:sz w:val="24"/>
                <w:szCs w:val="24"/>
              </w:rPr>
              <w:t xml:space="preserve"> 09.03</w:t>
            </w:r>
          </w:p>
          <w:p w14:paraId="7B4C6BC2" w14:textId="77777777" w:rsidR="007B3C4A" w:rsidRDefault="003B1D61">
            <w:pPr>
              <w:pStyle w:val="affffff2"/>
              <w:rPr>
                <w:rFonts w:ascii="Times New Roman" w:hAnsi="Times New Roman"/>
                <w:color w:val="000000" w:themeColor="text1"/>
                <w:sz w:val="24"/>
                <w:szCs w:val="24"/>
              </w:rPr>
            </w:pPr>
            <w:proofErr w:type="spellStart"/>
            <w:r>
              <w:rPr>
                <w:rFonts w:ascii="Times New Roman" w:hAnsi="Times New Roman"/>
                <w:color w:val="000000" w:themeColor="text1"/>
                <w:sz w:val="24"/>
                <w:szCs w:val="24"/>
              </w:rPr>
              <w:t>Уо</w:t>
            </w:r>
            <w:proofErr w:type="spellEnd"/>
            <w:r>
              <w:rPr>
                <w:rFonts w:ascii="Times New Roman" w:hAnsi="Times New Roman"/>
                <w:color w:val="000000" w:themeColor="text1"/>
                <w:sz w:val="24"/>
                <w:szCs w:val="24"/>
              </w:rPr>
              <w:t xml:space="preserve"> 09.04</w:t>
            </w:r>
          </w:p>
          <w:p w14:paraId="3DCEFE7E" w14:textId="77777777" w:rsidR="007B3C4A" w:rsidRDefault="003B1D61">
            <w:pPr>
              <w:pStyle w:val="affffff2"/>
              <w:rPr>
                <w:rFonts w:ascii="Times New Roman" w:hAnsi="Times New Roman"/>
                <w:color w:val="000000" w:themeColor="text1"/>
                <w:sz w:val="24"/>
                <w:szCs w:val="24"/>
              </w:rPr>
            </w:pPr>
            <w:proofErr w:type="spellStart"/>
            <w:r>
              <w:rPr>
                <w:rFonts w:ascii="Times New Roman" w:hAnsi="Times New Roman"/>
                <w:color w:val="000000" w:themeColor="text1"/>
                <w:sz w:val="24"/>
                <w:szCs w:val="24"/>
              </w:rPr>
              <w:t>Уо</w:t>
            </w:r>
            <w:proofErr w:type="spellEnd"/>
            <w:r>
              <w:rPr>
                <w:rFonts w:ascii="Times New Roman" w:hAnsi="Times New Roman"/>
                <w:color w:val="000000" w:themeColor="text1"/>
                <w:sz w:val="24"/>
                <w:szCs w:val="24"/>
              </w:rPr>
              <w:t xml:space="preserve"> 09.05</w:t>
            </w:r>
          </w:p>
          <w:p w14:paraId="4905FBEB" w14:textId="77777777" w:rsidR="007B3C4A" w:rsidRDefault="003B1D61">
            <w:pPr>
              <w:pStyle w:val="affffff2"/>
              <w:rPr>
                <w:rFonts w:ascii="Times New Roman" w:hAnsi="Times New Roman"/>
                <w:color w:val="000000" w:themeColor="text1"/>
                <w:sz w:val="24"/>
                <w:szCs w:val="24"/>
              </w:rPr>
            </w:pPr>
            <w:proofErr w:type="spellStart"/>
            <w:r>
              <w:rPr>
                <w:rFonts w:ascii="Times New Roman" w:hAnsi="Times New Roman"/>
                <w:color w:val="000000" w:themeColor="text1"/>
                <w:sz w:val="24"/>
                <w:szCs w:val="24"/>
              </w:rPr>
              <w:t>Зо</w:t>
            </w:r>
            <w:proofErr w:type="spellEnd"/>
            <w:r>
              <w:rPr>
                <w:rFonts w:ascii="Times New Roman" w:hAnsi="Times New Roman"/>
                <w:color w:val="000000" w:themeColor="text1"/>
                <w:sz w:val="24"/>
                <w:szCs w:val="24"/>
              </w:rPr>
              <w:t xml:space="preserve"> 09.01</w:t>
            </w:r>
          </w:p>
          <w:p w14:paraId="059E3F8A" w14:textId="77777777" w:rsidR="007B3C4A" w:rsidRDefault="003B1D61">
            <w:pPr>
              <w:pStyle w:val="affffff2"/>
              <w:rPr>
                <w:rFonts w:ascii="Times New Roman" w:hAnsi="Times New Roman"/>
                <w:color w:val="000000" w:themeColor="text1"/>
                <w:sz w:val="24"/>
                <w:szCs w:val="24"/>
              </w:rPr>
            </w:pPr>
            <w:proofErr w:type="spellStart"/>
            <w:r>
              <w:rPr>
                <w:rFonts w:ascii="Times New Roman" w:hAnsi="Times New Roman"/>
                <w:color w:val="000000" w:themeColor="text1"/>
                <w:sz w:val="24"/>
                <w:szCs w:val="24"/>
              </w:rPr>
              <w:t>Зо</w:t>
            </w:r>
            <w:proofErr w:type="spellEnd"/>
            <w:r>
              <w:rPr>
                <w:rFonts w:ascii="Times New Roman" w:hAnsi="Times New Roman"/>
                <w:color w:val="000000" w:themeColor="text1"/>
                <w:sz w:val="24"/>
                <w:szCs w:val="24"/>
              </w:rPr>
              <w:t xml:space="preserve"> 09.02</w:t>
            </w:r>
          </w:p>
          <w:p w14:paraId="22F84A74" w14:textId="77777777" w:rsidR="007B3C4A" w:rsidRDefault="003B1D61">
            <w:pPr>
              <w:pStyle w:val="affffff2"/>
              <w:rPr>
                <w:rFonts w:ascii="Times New Roman" w:hAnsi="Times New Roman"/>
                <w:color w:val="000000" w:themeColor="text1"/>
                <w:sz w:val="24"/>
                <w:szCs w:val="24"/>
              </w:rPr>
            </w:pPr>
            <w:proofErr w:type="spellStart"/>
            <w:r>
              <w:rPr>
                <w:rFonts w:ascii="Times New Roman" w:hAnsi="Times New Roman"/>
                <w:color w:val="000000" w:themeColor="text1"/>
                <w:sz w:val="24"/>
                <w:szCs w:val="24"/>
              </w:rPr>
              <w:t>Зо</w:t>
            </w:r>
            <w:proofErr w:type="spellEnd"/>
            <w:r>
              <w:rPr>
                <w:rFonts w:ascii="Times New Roman" w:hAnsi="Times New Roman"/>
                <w:color w:val="000000" w:themeColor="text1"/>
                <w:sz w:val="24"/>
                <w:szCs w:val="24"/>
              </w:rPr>
              <w:t xml:space="preserve"> 09.03</w:t>
            </w:r>
          </w:p>
          <w:p w14:paraId="2A4D1C42" w14:textId="77777777" w:rsidR="007B3C4A" w:rsidRDefault="003B1D61">
            <w:pPr>
              <w:pStyle w:val="affffff2"/>
              <w:rPr>
                <w:rFonts w:ascii="Times New Roman" w:hAnsi="Times New Roman"/>
                <w:color w:val="000000" w:themeColor="text1"/>
                <w:sz w:val="24"/>
                <w:szCs w:val="24"/>
              </w:rPr>
            </w:pPr>
            <w:proofErr w:type="spellStart"/>
            <w:r>
              <w:rPr>
                <w:rFonts w:ascii="Times New Roman" w:hAnsi="Times New Roman"/>
                <w:color w:val="000000" w:themeColor="text1"/>
                <w:sz w:val="24"/>
                <w:szCs w:val="24"/>
              </w:rPr>
              <w:t>Зо</w:t>
            </w:r>
            <w:proofErr w:type="spellEnd"/>
            <w:r>
              <w:rPr>
                <w:rFonts w:ascii="Times New Roman" w:hAnsi="Times New Roman"/>
                <w:color w:val="000000" w:themeColor="text1"/>
                <w:sz w:val="24"/>
                <w:szCs w:val="24"/>
              </w:rPr>
              <w:t xml:space="preserve"> 09.04</w:t>
            </w:r>
          </w:p>
          <w:p w14:paraId="6B41DAD4" w14:textId="77777777" w:rsidR="007B3C4A" w:rsidRDefault="003B1D61">
            <w:pPr>
              <w:pStyle w:val="affffff2"/>
              <w:jc w:val="center"/>
              <w:rPr>
                <w:rFonts w:ascii="Times New Roman" w:hAnsi="Times New Roman"/>
                <w:color w:val="000000" w:themeColor="text1"/>
                <w:sz w:val="24"/>
                <w:szCs w:val="24"/>
              </w:rPr>
            </w:pPr>
            <w:proofErr w:type="spellStart"/>
            <w:r>
              <w:rPr>
                <w:rFonts w:ascii="Times New Roman" w:hAnsi="Times New Roman"/>
                <w:color w:val="000000" w:themeColor="text1"/>
                <w:sz w:val="24"/>
                <w:szCs w:val="24"/>
              </w:rPr>
              <w:t>Зо</w:t>
            </w:r>
            <w:proofErr w:type="spellEnd"/>
            <w:r>
              <w:rPr>
                <w:rFonts w:ascii="Times New Roman" w:hAnsi="Times New Roman"/>
                <w:color w:val="000000" w:themeColor="text1"/>
                <w:sz w:val="24"/>
                <w:szCs w:val="24"/>
              </w:rPr>
              <w:t xml:space="preserve"> 09.05</w:t>
            </w:r>
          </w:p>
        </w:tc>
      </w:tr>
      <w:tr w:rsidR="007B3C4A" w14:paraId="76334283" w14:textId="77777777">
        <w:trPr>
          <w:trHeight w:val="20"/>
        </w:trPr>
        <w:tc>
          <w:tcPr>
            <w:tcW w:w="664" w:type="pct"/>
          </w:tcPr>
          <w:p w14:paraId="1720B4FE" w14:textId="77777777" w:rsidR="007B3C4A" w:rsidRDefault="003B1D61">
            <w:pPr>
              <w:spacing w:after="0" w:line="240" w:lineRule="auto"/>
              <w:rPr>
                <w:rFonts w:ascii="Times New Roman" w:hAnsi="Times New Roman"/>
                <w:b/>
                <w:bCs/>
                <w:color w:val="000000" w:themeColor="text1"/>
                <w:sz w:val="24"/>
                <w:szCs w:val="24"/>
              </w:rPr>
            </w:pPr>
            <w:r>
              <w:rPr>
                <w:rFonts w:ascii="Times New Roman" w:hAnsi="Times New Roman"/>
                <w:bCs/>
                <w:color w:val="000000" w:themeColor="text1"/>
                <w:sz w:val="24"/>
                <w:szCs w:val="24"/>
              </w:rPr>
              <w:t>Тема 2.3</w:t>
            </w:r>
          </w:p>
        </w:tc>
        <w:tc>
          <w:tcPr>
            <w:tcW w:w="2166" w:type="pct"/>
          </w:tcPr>
          <w:p w14:paraId="5CCC2BDE" w14:textId="77777777" w:rsidR="007B3C4A" w:rsidRDefault="003B1D61">
            <w:pPr>
              <w:spacing w:after="0" w:line="240" w:lineRule="auto"/>
              <w:jc w:val="both"/>
              <w:rPr>
                <w:rFonts w:ascii="Times New Roman" w:hAnsi="Times New Roman"/>
                <w:color w:val="000000" w:themeColor="text1"/>
                <w:sz w:val="24"/>
                <w:szCs w:val="24"/>
              </w:rPr>
            </w:pPr>
            <w:r>
              <w:rPr>
                <w:rFonts w:ascii="Times New Roman" w:hAnsi="Times New Roman"/>
                <w:color w:val="000000" w:themeColor="text1"/>
                <w:sz w:val="24"/>
                <w:szCs w:val="24"/>
              </w:rPr>
              <w:t xml:space="preserve">Иван Александрович Гончаров (1812—1891). Жизненный путь и творческая биография И. А. Гончарова. Роль В. Г. Белинского в жизни И. А. Гончарова. «Обломов». Творческая история романа. Своеобразие сюжета и жанра произведения. Проблема русского национального </w:t>
            </w:r>
            <w:r>
              <w:rPr>
                <w:rFonts w:ascii="Times New Roman" w:hAnsi="Times New Roman"/>
                <w:color w:val="000000" w:themeColor="text1"/>
                <w:sz w:val="24"/>
                <w:szCs w:val="24"/>
              </w:rPr>
              <w:lastRenderedPageBreak/>
              <w:t>характера в романе. Сон Ильи Ильича как художественно-философский центр романа. Образ Обломова. Противоречивость характера Обломова. Обломов как представитель своего времени и вневременной образ. Типичность образа Обломова. Эволюция образа Обломова. Штольц и Обломов. Прошлое и будущее России. Проблемы любви в романе. Любовь как лад человеческих отношений (Ольга Ильинская — Агафья Пшеницына).</w:t>
            </w:r>
          </w:p>
          <w:p w14:paraId="1FBBDB50" w14:textId="77777777" w:rsidR="007B3C4A" w:rsidRDefault="003B1D61">
            <w:pPr>
              <w:spacing w:after="0" w:line="240" w:lineRule="auto"/>
              <w:jc w:val="both"/>
              <w:rPr>
                <w:rFonts w:ascii="Times New Roman" w:hAnsi="Times New Roman"/>
                <w:color w:val="000000" w:themeColor="text1"/>
                <w:sz w:val="24"/>
                <w:szCs w:val="24"/>
              </w:rPr>
            </w:pPr>
            <w:r>
              <w:rPr>
                <w:rFonts w:ascii="Times New Roman" w:hAnsi="Times New Roman"/>
                <w:color w:val="000000" w:themeColor="text1"/>
                <w:sz w:val="24"/>
                <w:szCs w:val="24"/>
              </w:rPr>
              <w:t xml:space="preserve">Оценка романа «Обломов» в критике (Н. Добролюбова, Д. И. Писарева, И. Анненского и др.).Роман «Обрыв». Отражение смены эпох в обществе и нравах. Многообразие типов и характеров в романе. Трагическая судьба незаурядного человека в </w:t>
            </w:r>
            <w:proofErr w:type="spellStart"/>
            <w:r>
              <w:rPr>
                <w:rFonts w:ascii="Times New Roman" w:hAnsi="Times New Roman"/>
                <w:color w:val="000000" w:themeColor="text1"/>
                <w:sz w:val="24"/>
                <w:szCs w:val="24"/>
              </w:rPr>
              <w:t>романе.Гончаров</w:t>
            </w:r>
            <w:proofErr w:type="spellEnd"/>
            <w:r>
              <w:rPr>
                <w:rFonts w:ascii="Times New Roman" w:hAnsi="Times New Roman"/>
                <w:color w:val="000000" w:themeColor="text1"/>
                <w:sz w:val="24"/>
                <w:szCs w:val="24"/>
              </w:rPr>
              <w:t xml:space="preserve"> — мастер пейзажа. Тема России в романах Гончарова</w:t>
            </w:r>
          </w:p>
        </w:tc>
        <w:tc>
          <w:tcPr>
            <w:tcW w:w="625" w:type="pct"/>
            <w:vAlign w:val="center"/>
          </w:tcPr>
          <w:p w14:paraId="04D9429D" w14:textId="77777777" w:rsidR="007B3C4A" w:rsidRDefault="003B1D61">
            <w:pPr>
              <w:spacing w:after="0" w:line="240" w:lineRule="auto"/>
              <w:jc w:val="center"/>
              <w:rPr>
                <w:rFonts w:ascii="Times New Roman" w:hAnsi="Times New Roman"/>
                <w:b/>
                <w:color w:val="000000" w:themeColor="text1"/>
                <w:sz w:val="24"/>
                <w:szCs w:val="24"/>
              </w:rPr>
            </w:pPr>
            <w:r>
              <w:rPr>
                <w:rFonts w:ascii="Times New Roman" w:hAnsi="Times New Roman"/>
                <w:b/>
                <w:color w:val="000000" w:themeColor="text1"/>
                <w:sz w:val="24"/>
                <w:szCs w:val="24"/>
              </w:rPr>
              <w:lastRenderedPageBreak/>
              <w:t>2</w:t>
            </w:r>
          </w:p>
        </w:tc>
        <w:tc>
          <w:tcPr>
            <w:tcW w:w="722" w:type="pct"/>
          </w:tcPr>
          <w:p w14:paraId="1DDD3D81" w14:textId="77777777" w:rsidR="007B3C4A" w:rsidRDefault="003B1D61">
            <w:pPr>
              <w:spacing w:after="0" w:line="240" w:lineRule="auto"/>
              <w:jc w:val="center"/>
              <w:rPr>
                <w:rFonts w:ascii="Times New Roman" w:hAnsi="Times New Roman"/>
                <w:b/>
                <w:color w:val="000000" w:themeColor="text1"/>
                <w:sz w:val="24"/>
                <w:szCs w:val="24"/>
              </w:rPr>
            </w:pPr>
            <w:r>
              <w:rPr>
                <w:rFonts w:ascii="Times New Roman" w:hAnsi="Times New Roman"/>
                <w:color w:val="000000" w:themeColor="text1"/>
                <w:sz w:val="24"/>
                <w:szCs w:val="24"/>
              </w:rPr>
              <w:t>ЛР 01, ЛР 04</w:t>
            </w:r>
          </w:p>
        </w:tc>
        <w:tc>
          <w:tcPr>
            <w:tcW w:w="410" w:type="pct"/>
          </w:tcPr>
          <w:p w14:paraId="4B8D47BE" w14:textId="77777777" w:rsidR="007B3C4A" w:rsidRDefault="003B1D61">
            <w:pPr>
              <w:spacing w:after="0" w:line="240" w:lineRule="auto"/>
              <w:jc w:val="center"/>
              <w:rPr>
                <w:rFonts w:ascii="Times New Roman" w:hAnsi="Times New Roman"/>
                <w:color w:val="000000" w:themeColor="text1"/>
                <w:sz w:val="24"/>
                <w:szCs w:val="24"/>
              </w:rPr>
            </w:pPr>
            <w:r>
              <w:rPr>
                <w:rFonts w:ascii="Times New Roman" w:hAnsi="Times New Roman"/>
                <w:color w:val="000000" w:themeColor="text1"/>
                <w:sz w:val="24"/>
                <w:szCs w:val="24"/>
              </w:rPr>
              <w:t>ОК 05, ОК 06, ОК 09</w:t>
            </w:r>
          </w:p>
        </w:tc>
        <w:tc>
          <w:tcPr>
            <w:tcW w:w="411" w:type="pct"/>
          </w:tcPr>
          <w:p w14:paraId="0606219D" w14:textId="77777777" w:rsidR="007B3C4A" w:rsidRDefault="003B1D61">
            <w:pPr>
              <w:pStyle w:val="affffff2"/>
              <w:rPr>
                <w:rFonts w:ascii="Times New Roman" w:hAnsi="Times New Roman"/>
                <w:color w:val="000000" w:themeColor="text1"/>
                <w:sz w:val="24"/>
                <w:szCs w:val="24"/>
              </w:rPr>
            </w:pPr>
            <w:proofErr w:type="spellStart"/>
            <w:r>
              <w:rPr>
                <w:rFonts w:ascii="Times New Roman" w:hAnsi="Times New Roman"/>
                <w:color w:val="000000" w:themeColor="text1"/>
                <w:sz w:val="24"/>
                <w:szCs w:val="24"/>
              </w:rPr>
              <w:t>Уо</w:t>
            </w:r>
            <w:proofErr w:type="spellEnd"/>
            <w:r>
              <w:rPr>
                <w:rFonts w:ascii="Times New Roman" w:hAnsi="Times New Roman"/>
                <w:color w:val="000000" w:themeColor="text1"/>
                <w:sz w:val="24"/>
                <w:szCs w:val="24"/>
              </w:rPr>
              <w:t xml:space="preserve"> 05.01</w:t>
            </w:r>
          </w:p>
          <w:p w14:paraId="3444327E" w14:textId="77777777" w:rsidR="007B3C4A" w:rsidRDefault="003B1D61">
            <w:pPr>
              <w:pStyle w:val="affffff2"/>
              <w:rPr>
                <w:rFonts w:ascii="Times New Roman" w:hAnsi="Times New Roman"/>
                <w:color w:val="000000" w:themeColor="text1"/>
                <w:sz w:val="24"/>
                <w:szCs w:val="24"/>
              </w:rPr>
            </w:pPr>
            <w:proofErr w:type="spellStart"/>
            <w:r>
              <w:rPr>
                <w:rFonts w:ascii="Times New Roman" w:hAnsi="Times New Roman"/>
                <w:color w:val="000000" w:themeColor="text1"/>
                <w:sz w:val="24"/>
                <w:szCs w:val="24"/>
              </w:rPr>
              <w:t>Зо</w:t>
            </w:r>
            <w:proofErr w:type="spellEnd"/>
            <w:r>
              <w:rPr>
                <w:rFonts w:ascii="Times New Roman" w:hAnsi="Times New Roman"/>
                <w:color w:val="000000" w:themeColor="text1"/>
                <w:sz w:val="24"/>
                <w:szCs w:val="24"/>
              </w:rPr>
              <w:t xml:space="preserve"> 05.01</w:t>
            </w:r>
          </w:p>
          <w:p w14:paraId="3751D6ED" w14:textId="77777777" w:rsidR="007B3C4A" w:rsidRDefault="003B1D61">
            <w:pPr>
              <w:pStyle w:val="affffff2"/>
              <w:rPr>
                <w:rFonts w:ascii="Times New Roman" w:hAnsi="Times New Roman"/>
                <w:color w:val="000000" w:themeColor="text1"/>
                <w:sz w:val="24"/>
                <w:szCs w:val="24"/>
              </w:rPr>
            </w:pPr>
            <w:proofErr w:type="spellStart"/>
            <w:r>
              <w:rPr>
                <w:rFonts w:ascii="Times New Roman" w:hAnsi="Times New Roman"/>
                <w:color w:val="000000" w:themeColor="text1"/>
                <w:sz w:val="24"/>
                <w:szCs w:val="24"/>
              </w:rPr>
              <w:t>Зо</w:t>
            </w:r>
            <w:proofErr w:type="spellEnd"/>
            <w:r>
              <w:rPr>
                <w:rFonts w:ascii="Times New Roman" w:hAnsi="Times New Roman"/>
                <w:color w:val="000000" w:themeColor="text1"/>
                <w:sz w:val="24"/>
                <w:szCs w:val="24"/>
              </w:rPr>
              <w:t xml:space="preserve"> 05.02</w:t>
            </w:r>
          </w:p>
          <w:p w14:paraId="59AF230E" w14:textId="77777777" w:rsidR="007B3C4A" w:rsidRDefault="003B1D61">
            <w:pPr>
              <w:pStyle w:val="affffff2"/>
              <w:rPr>
                <w:rFonts w:ascii="Times New Roman" w:hAnsi="Times New Roman"/>
                <w:color w:val="000000" w:themeColor="text1"/>
                <w:sz w:val="24"/>
                <w:szCs w:val="24"/>
              </w:rPr>
            </w:pPr>
            <w:proofErr w:type="spellStart"/>
            <w:r>
              <w:rPr>
                <w:rFonts w:ascii="Times New Roman" w:hAnsi="Times New Roman"/>
                <w:color w:val="000000" w:themeColor="text1"/>
                <w:sz w:val="24"/>
                <w:szCs w:val="24"/>
              </w:rPr>
              <w:t>Уо</w:t>
            </w:r>
            <w:proofErr w:type="spellEnd"/>
            <w:r>
              <w:rPr>
                <w:rFonts w:ascii="Times New Roman" w:hAnsi="Times New Roman"/>
                <w:color w:val="000000" w:themeColor="text1"/>
                <w:sz w:val="24"/>
                <w:szCs w:val="24"/>
              </w:rPr>
              <w:t xml:space="preserve"> 06.01</w:t>
            </w:r>
          </w:p>
          <w:p w14:paraId="2EE0AB93" w14:textId="77777777" w:rsidR="007B3C4A" w:rsidRDefault="003B1D61">
            <w:pPr>
              <w:pStyle w:val="affffff2"/>
              <w:rPr>
                <w:rFonts w:ascii="Times New Roman" w:hAnsi="Times New Roman"/>
                <w:color w:val="000000" w:themeColor="text1"/>
                <w:sz w:val="24"/>
                <w:szCs w:val="24"/>
              </w:rPr>
            </w:pPr>
            <w:proofErr w:type="spellStart"/>
            <w:r>
              <w:rPr>
                <w:rFonts w:ascii="Times New Roman" w:hAnsi="Times New Roman"/>
                <w:color w:val="000000" w:themeColor="text1"/>
                <w:sz w:val="24"/>
                <w:szCs w:val="24"/>
              </w:rPr>
              <w:t>Уо</w:t>
            </w:r>
            <w:proofErr w:type="spellEnd"/>
            <w:r>
              <w:rPr>
                <w:rFonts w:ascii="Times New Roman" w:hAnsi="Times New Roman"/>
                <w:color w:val="000000" w:themeColor="text1"/>
                <w:sz w:val="24"/>
                <w:szCs w:val="24"/>
              </w:rPr>
              <w:t xml:space="preserve"> 06.02</w:t>
            </w:r>
          </w:p>
          <w:p w14:paraId="7C22F7EC" w14:textId="77777777" w:rsidR="007B3C4A" w:rsidRDefault="003B1D61">
            <w:pPr>
              <w:pStyle w:val="affffff2"/>
              <w:rPr>
                <w:rFonts w:ascii="Times New Roman" w:hAnsi="Times New Roman"/>
                <w:color w:val="000000" w:themeColor="text1"/>
                <w:sz w:val="24"/>
                <w:szCs w:val="24"/>
              </w:rPr>
            </w:pPr>
            <w:proofErr w:type="spellStart"/>
            <w:r>
              <w:rPr>
                <w:rFonts w:ascii="Times New Roman" w:hAnsi="Times New Roman"/>
                <w:color w:val="000000" w:themeColor="text1"/>
                <w:sz w:val="24"/>
                <w:szCs w:val="24"/>
              </w:rPr>
              <w:lastRenderedPageBreak/>
              <w:t>Зо</w:t>
            </w:r>
            <w:proofErr w:type="spellEnd"/>
            <w:r>
              <w:rPr>
                <w:rFonts w:ascii="Times New Roman" w:hAnsi="Times New Roman"/>
                <w:color w:val="000000" w:themeColor="text1"/>
                <w:sz w:val="24"/>
                <w:szCs w:val="24"/>
              </w:rPr>
              <w:t xml:space="preserve"> 06.01</w:t>
            </w:r>
          </w:p>
          <w:p w14:paraId="648E0A8C" w14:textId="77777777" w:rsidR="007B3C4A" w:rsidRDefault="003B1D61">
            <w:pPr>
              <w:pStyle w:val="affffff2"/>
              <w:rPr>
                <w:rFonts w:ascii="Times New Roman" w:hAnsi="Times New Roman"/>
                <w:color w:val="000000" w:themeColor="text1"/>
                <w:sz w:val="24"/>
                <w:szCs w:val="24"/>
              </w:rPr>
            </w:pPr>
            <w:proofErr w:type="spellStart"/>
            <w:r>
              <w:rPr>
                <w:rFonts w:ascii="Times New Roman" w:hAnsi="Times New Roman"/>
                <w:color w:val="000000" w:themeColor="text1"/>
                <w:sz w:val="24"/>
                <w:szCs w:val="24"/>
              </w:rPr>
              <w:t>Зо</w:t>
            </w:r>
            <w:proofErr w:type="spellEnd"/>
            <w:r>
              <w:rPr>
                <w:rFonts w:ascii="Times New Roman" w:hAnsi="Times New Roman"/>
                <w:color w:val="000000" w:themeColor="text1"/>
                <w:sz w:val="24"/>
                <w:szCs w:val="24"/>
              </w:rPr>
              <w:t xml:space="preserve"> 06.02</w:t>
            </w:r>
          </w:p>
          <w:p w14:paraId="383799C4" w14:textId="77777777" w:rsidR="007B3C4A" w:rsidRDefault="003B1D61">
            <w:pPr>
              <w:pStyle w:val="affffff2"/>
              <w:rPr>
                <w:rFonts w:ascii="Times New Roman" w:hAnsi="Times New Roman"/>
                <w:color w:val="000000" w:themeColor="text1"/>
                <w:sz w:val="24"/>
                <w:szCs w:val="24"/>
              </w:rPr>
            </w:pPr>
            <w:proofErr w:type="spellStart"/>
            <w:r>
              <w:rPr>
                <w:rFonts w:ascii="Times New Roman" w:hAnsi="Times New Roman"/>
                <w:color w:val="000000" w:themeColor="text1"/>
                <w:sz w:val="24"/>
                <w:szCs w:val="24"/>
              </w:rPr>
              <w:t>Зо</w:t>
            </w:r>
            <w:proofErr w:type="spellEnd"/>
            <w:r>
              <w:rPr>
                <w:rFonts w:ascii="Times New Roman" w:hAnsi="Times New Roman"/>
                <w:color w:val="000000" w:themeColor="text1"/>
                <w:sz w:val="24"/>
                <w:szCs w:val="24"/>
              </w:rPr>
              <w:t xml:space="preserve"> 06.03</w:t>
            </w:r>
          </w:p>
          <w:p w14:paraId="4812C62D" w14:textId="77777777" w:rsidR="007B3C4A" w:rsidRDefault="003B1D61">
            <w:pPr>
              <w:pStyle w:val="affffff2"/>
              <w:rPr>
                <w:rFonts w:ascii="Times New Roman" w:hAnsi="Times New Roman"/>
                <w:color w:val="000000" w:themeColor="text1"/>
                <w:sz w:val="24"/>
                <w:szCs w:val="24"/>
              </w:rPr>
            </w:pPr>
            <w:proofErr w:type="spellStart"/>
            <w:r>
              <w:rPr>
                <w:rFonts w:ascii="Times New Roman" w:hAnsi="Times New Roman"/>
                <w:color w:val="000000" w:themeColor="text1"/>
                <w:sz w:val="24"/>
                <w:szCs w:val="24"/>
              </w:rPr>
              <w:t>Уо</w:t>
            </w:r>
            <w:proofErr w:type="spellEnd"/>
            <w:r>
              <w:rPr>
                <w:rFonts w:ascii="Times New Roman" w:hAnsi="Times New Roman"/>
                <w:color w:val="000000" w:themeColor="text1"/>
                <w:sz w:val="24"/>
                <w:szCs w:val="24"/>
              </w:rPr>
              <w:t xml:space="preserve"> 09.01</w:t>
            </w:r>
          </w:p>
          <w:p w14:paraId="13497B40" w14:textId="77777777" w:rsidR="007B3C4A" w:rsidRDefault="003B1D61">
            <w:pPr>
              <w:pStyle w:val="affffff2"/>
              <w:rPr>
                <w:rFonts w:ascii="Times New Roman" w:hAnsi="Times New Roman"/>
                <w:color w:val="000000" w:themeColor="text1"/>
                <w:sz w:val="24"/>
                <w:szCs w:val="24"/>
              </w:rPr>
            </w:pPr>
            <w:proofErr w:type="spellStart"/>
            <w:r>
              <w:rPr>
                <w:rFonts w:ascii="Times New Roman" w:hAnsi="Times New Roman"/>
                <w:color w:val="000000" w:themeColor="text1"/>
                <w:sz w:val="24"/>
                <w:szCs w:val="24"/>
              </w:rPr>
              <w:t>Уо</w:t>
            </w:r>
            <w:proofErr w:type="spellEnd"/>
            <w:r>
              <w:rPr>
                <w:rFonts w:ascii="Times New Roman" w:hAnsi="Times New Roman"/>
                <w:color w:val="000000" w:themeColor="text1"/>
                <w:sz w:val="24"/>
                <w:szCs w:val="24"/>
              </w:rPr>
              <w:t xml:space="preserve"> 09.02</w:t>
            </w:r>
          </w:p>
          <w:p w14:paraId="050A03FF" w14:textId="77777777" w:rsidR="007B3C4A" w:rsidRDefault="003B1D61">
            <w:pPr>
              <w:pStyle w:val="affffff2"/>
              <w:rPr>
                <w:rFonts w:ascii="Times New Roman" w:hAnsi="Times New Roman"/>
                <w:color w:val="000000" w:themeColor="text1"/>
                <w:sz w:val="24"/>
                <w:szCs w:val="24"/>
              </w:rPr>
            </w:pPr>
            <w:proofErr w:type="spellStart"/>
            <w:r>
              <w:rPr>
                <w:rFonts w:ascii="Times New Roman" w:hAnsi="Times New Roman"/>
                <w:color w:val="000000" w:themeColor="text1"/>
                <w:sz w:val="24"/>
                <w:szCs w:val="24"/>
              </w:rPr>
              <w:t>Уо</w:t>
            </w:r>
            <w:proofErr w:type="spellEnd"/>
            <w:r>
              <w:rPr>
                <w:rFonts w:ascii="Times New Roman" w:hAnsi="Times New Roman"/>
                <w:color w:val="000000" w:themeColor="text1"/>
                <w:sz w:val="24"/>
                <w:szCs w:val="24"/>
              </w:rPr>
              <w:t xml:space="preserve"> 09.03</w:t>
            </w:r>
          </w:p>
          <w:p w14:paraId="6C47F486" w14:textId="77777777" w:rsidR="007B3C4A" w:rsidRDefault="003B1D61">
            <w:pPr>
              <w:pStyle w:val="affffff2"/>
              <w:rPr>
                <w:rFonts w:ascii="Times New Roman" w:hAnsi="Times New Roman"/>
                <w:color w:val="000000" w:themeColor="text1"/>
                <w:sz w:val="24"/>
                <w:szCs w:val="24"/>
              </w:rPr>
            </w:pPr>
            <w:proofErr w:type="spellStart"/>
            <w:r>
              <w:rPr>
                <w:rFonts w:ascii="Times New Roman" w:hAnsi="Times New Roman"/>
                <w:color w:val="000000" w:themeColor="text1"/>
                <w:sz w:val="24"/>
                <w:szCs w:val="24"/>
              </w:rPr>
              <w:t>Уо</w:t>
            </w:r>
            <w:proofErr w:type="spellEnd"/>
            <w:r>
              <w:rPr>
                <w:rFonts w:ascii="Times New Roman" w:hAnsi="Times New Roman"/>
                <w:color w:val="000000" w:themeColor="text1"/>
                <w:sz w:val="24"/>
                <w:szCs w:val="24"/>
              </w:rPr>
              <w:t xml:space="preserve"> 09.04</w:t>
            </w:r>
          </w:p>
          <w:p w14:paraId="1F7C9CF0" w14:textId="77777777" w:rsidR="007B3C4A" w:rsidRDefault="003B1D61">
            <w:pPr>
              <w:pStyle w:val="affffff2"/>
              <w:rPr>
                <w:rFonts w:ascii="Times New Roman" w:hAnsi="Times New Roman"/>
                <w:color w:val="000000" w:themeColor="text1"/>
                <w:sz w:val="24"/>
                <w:szCs w:val="24"/>
              </w:rPr>
            </w:pPr>
            <w:proofErr w:type="spellStart"/>
            <w:r>
              <w:rPr>
                <w:rFonts w:ascii="Times New Roman" w:hAnsi="Times New Roman"/>
                <w:color w:val="000000" w:themeColor="text1"/>
                <w:sz w:val="24"/>
                <w:szCs w:val="24"/>
              </w:rPr>
              <w:t>Уо</w:t>
            </w:r>
            <w:proofErr w:type="spellEnd"/>
            <w:r>
              <w:rPr>
                <w:rFonts w:ascii="Times New Roman" w:hAnsi="Times New Roman"/>
                <w:color w:val="000000" w:themeColor="text1"/>
                <w:sz w:val="24"/>
                <w:szCs w:val="24"/>
              </w:rPr>
              <w:t xml:space="preserve"> 09.05</w:t>
            </w:r>
          </w:p>
          <w:p w14:paraId="0A9D582A" w14:textId="77777777" w:rsidR="007B3C4A" w:rsidRDefault="003B1D61">
            <w:pPr>
              <w:pStyle w:val="affffff2"/>
              <w:rPr>
                <w:rFonts w:ascii="Times New Roman" w:hAnsi="Times New Roman"/>
                <w:color w:val="000000" w:themeColor="text1"/>
                <w:sz w:val="24"/>
                <w:szCs w:val="24"/>
              </w:rPr>
            </w:pPr>
            <w:proofErr w:type="spellStart"/>
            <w:r>
              <w:rPr>
                <w:rFonts w:ascii="Times New Roman" w:hAnsi="Times New Roman"/>
                <w:color w:val="000000" w:themeColor="text1"/>
                <w:sz w:val="24"/>
                <w:szCs w:val="24"/>
              </w:rPr>
              <w:t>Зо</w:t>
            </w:r>
            <w:proofErr w:type="spellEnd"/>
            <w:r>
              <w:rPr>
                <w:rFonts w:ascii="Times New Roman" w:hAnsi="Times New Roman"/>
                <w:color w:val="000000" w:themeColor="text1"/>
                <w:sz w:val="24"/>
                <w:szCs w:val="24"/>
              </w:rPr>
              <w:t xml:space="preserve"> 09.01</w:t>
            </w:r>
          </w:p>
          <w:p w14:paraId="514C06D8" w14:textId="77777777" w:rsidR="007B3C4A" w:rsidRDefault="003B1D61">
            <w:pPr>
              <w:pStyle w:val="affffff2"/>
              <w:rPr>
                <w:rFonts w:ascii="Times New Roman" w:hAnsi="Times New Roman"/>
                <w:color w:val="000000" w:themeColor="text1"/>
                <w:sz w:val="24"/>
                <w:szCs w:val="24"/>
              </w:rPr>
            </w:pPr>
            <w:proofErr w:type="spellStart"/>
            <w:r>
              <w:rPr>
                <w:rFonts w:ascii="Times New Roman" w:hAnsi="Times New Roman"/>
                <w:color w:val="000000" w:themeColor="text1"/>
                <w:sz w:val="24"/>
                <w:szCs w:val="24"/>
              </w:rPr>
              <w:t>Зо</w:t>
            </w:r>
            <w:proofErr w:type="spellEnd"/>
            <w:r>
              <w:rPr>
                <w:rFonts w:ascii="Times New Roman" w:hAnsi="Times New Roman"/>
                <w:color w:val="000000" w:themeColor="text1"/>
                <w:sz w:val="24"/>
                <w:szCs w:val="24"/>
              </w:rPr>
              <w:t xml:space="preserve"> 09.02</w:t>
            </w:r>
          </w:p>
          <w:p w14:paraId="6CAF6029" w14:textId="77777777" w:rsidR="007B3C4A" w:rsidRDefault="003B1D61">
            <w:pPr>
              <w:pStyle w:val="affffff2"/>
              <w:rPr>
                <w:rFonts w:ascii="Times New Roman" w:hAnsi="Times New Roman"/>
                <w:color w:val="000000" w:themeColor="text1"/>
                <w:sz w:val="24"/>
                <w:szCs w:val="24"/>
              </w:rPr>
            </w:pPr>
            <w:proofErr w:type="spellStart"/>
            <w:r>
              <w:rPr>
                <w:rFonts w:ascii="Times New Roman" w:hAnsi="Times New Roman"/>
                <w:color w:val="000000" w:themeColor="text1"/>
                <w:sz w:val="24"/>
                <w:szCs w:val="24"/>
              </w:rPr>
              <w:t>Зо</w:t>
            </w:r>
            <w:proofErr w:type="spellEnd"/>
            <w:r>
              <w:rPr>
                <w:rFonts w:ascii="Times New Roman" w:hAnsi="Times New Roman"/>
                <w:color w:val="000000" w:themeColor="text1"/>
                <w:sz w:val="24"/>
                <w:szCs w:val="24"/>
              </w:rPr>
              <w:t xml:space="preserve"> 09.03</w:t>
            </w:r>
          </w:p>
          <w:p w14:paraId="1F0900FA" w14:textId="77777777" w:rsidR="007B3C4A" w:rsidRDefault="003B1D61">
            <w:pPr>
              <w:pStyle w:val="affffff2"/>
              <w:rPr>
                <w:rFonts w:ascii="Times New Roman" w:hAnsi="Times New Roman"/>
                <w:color w:val="000000" w:themeColor="text1"/>
                <w:sz w:val="24"/>
                <w:szCs w:val="24"/>
              </w:rPr>
            </w:pPr>
            <w:proofErr w:type="spellStart"/>
            <w:r>
              <w:rPr>
                <w:rFonts w:ascii="Times New Roman" w:hAnsi="Times New Roman"/>
                <w:color w:val="000000" w:themeColor="text1"/>
                <w:sz w:val="24"/>
                <w:szCs w:val="24"/>
              </w:rPr>
              <w:t>Зо</w:t>
            </w:r>
            <w:proofErr w:type="spellEnd"/>
            <w:r>
              <w:rPr>
                <w:rFonts w:ascii="Times New Roman" w:hAnsi="Times New Roman"/>
                <w:color w:val="000000" w:themeColor="text1"/>
                <w:sz w:val="24"/>
                <w:szCs w:val="24"/>
              </w:rPr>
              <w:t xml:space="preserve"> 09.04</w:t>
            </w:r>
          </w:p>
          <w:p w14:paraId="377748DE" w14:textId="77777777" w:rsidR="007B3C4A" w:rsidRDefault="003B1D61">
            <w:pPr>
              <w:pStyle w:val="affffff2"/>
              <w:jc w:val="center"/>
              <w:rPr>
                <w:rFonts w:ascii="Times New Roman" w:hAnsi="Times New Roman"/>
                <w:color w:val="000000" w:themeColor="text1"/>
                <w:sz w:val="24"/>
                <w:szCs w:val="24"/>
              </w:rPr>
            </w:pPr>
            <w:proofErr w:type="spellStart"/>
            <w:r>
              <w:rPr>
                <w:rFonts w:ascii="Times New Roman" w:hAnsi="Times New Roman"/>
                <w:color w:val="000000" w:themeColor="text1"/>
                <w:sz w:val="24"/>
                <w:szCs w:val="24"/>
              </w:rPr>
              <w:t>Зо</w:t>
            </w:r>
            <w:proofErr w:type="spellEnd"/>
            <w:r>
              <w:rPr>
                <w:rFonts w:ascii="Times New Roman" w:hAnsi="Times New Roman"/>
                <w:color w:val="000000" w:themeColor="text1"/>
                <w:sz w:val="24"/>
                <w:szCs w:val="24"/>
              </w:rPr>
              <w:t xml:space="preserve"> 09.05</w:t>
            </w:r>
          </w:p>
        </w:tc>
      </w:tr>
      <w:tr w:rsidR="007B3C4A" w14:paraId="5CB8F139" w14:textId="77777777">
        <w:trPr>
          <w:trHeight w:val="20"/>
        </w:trPr>
        <w:tc>
          <w:tcPr>
            <w:tcW w:w="664" w:type="pct"/>
          </w:tcPr>
          <w:p w14:paraId="278BA1F0" w14:textId="77777777" w:rsidR="007B3C4A" w:rsidRDefault="003B1D61">
            <w:pPr>
              <w:spacing w:after="0" w:line="240" w:lineRule="auto"/>
              <w:rPr>
                <w:rFonts w:ascii="Times New Roman" w:hAnsi="Times New Roman"/>
                <w:b/>
                <w:bCs/>
                <w:color w:val="000000" w:themeColor="text1"/>
                <w:sz w:val="24"/>
                <w:szCs w:val="24"/>
              </w:rPr>
            </w:pPr>
            <w:r>
              <w:rPr>
                <w:rFonts w:ascii="Times New Roman" w:hAnsi="Times New Roman"/>
                <w:bCs/>
                <w:color w:val="000000" w:themeColor="text1"/>
                <w:sz w:val="24"/>
                <w:szCs w:val="24"/>
              </w:rPr>
              <w:lastRenderedPageBreak/>
              <w:t>Тема 2.4</w:t>
            </w:r>
          </w:p>
        </w:tc>
        <w:tc>
          <w:tcPr>
            <w:tcW w:w="2166" w:type="pct"/>
          </w:tcPr>
          <w:p w14:paraId="32D041E4" w14:textId="77777777" w:rsidR="007B3C4A" w:rsidRDefault="003B1D61">
            <w:pPr>
              <w:spacing w:after="0" w:line="240" w:lineRule="auto"/>
              <w:jc w:val="both"/>
              <w:rPr>
                <w:rFonts w:ascii="Times New Roman" w:hAnsi="Times New Roman"/>
                <w:color w:val="000000" w:themeColor="text1"/>
                <w:sz w:val="24"/>
                <w:szCs w:val="24"/>
              </w:rPr>
            </w:pPr>
            <w:r>
              <w:rPr>
                <w:rFonts w:ascii="Times New Roman" w:hAnsi="Times New Roman"/>
                <w:color w:val="000000" w:themeColor="text1"/>
                <w:sz w:val="24"/>
                <w:szCs w:val="24"/>
              </w:rPr>
              <w:t xml:space="preserve">Иван Сергеевич Тургенев (1818 — 1883). Жизненный и творческий путь И. С. Тургенева (с обобщением ранее изученного). Психологизм творчества Тургенева. Тема любви в творчестве </w:t>
            </w:r>
            <w:proofErr w:type="spellStart"/>
            <w:r>
              <w:rPr>
                <w:rFonts w:ascii="Times New Roman" w:hAnsi="Times New Roman"/>
                <w:color w:val="000000" w:themeColor="text1"/>
                <w:sz w:val="24"/>
                <w:szCs w:val="24"/>
              </w:rPr>
              <w:t>И.С.Тургенева</w:t>
            </w:r>
            <w:proofErr w:type="spellEnd"/>
            <w:r>
              <w:rPr>
                <w:rFonts w:ascii="Times New Roman" w:hAnsi="Times New Roman"/>
                <w:color w:val="000000" w:themeColor="text1"/>
                <w:sz w:val="24"/>
                <w:szCs w:val="24"/>
              </w:rPr>
              <w:t xml:space="preserve"> (повести «Ася», «Первая любовь», «Стихотворения в прозе»). Их художественное своеобразие. Тургенев-романист (обзор одного-двух романов с чтением эпизодов). Типизация общественных явлений в романах И. С. Тургенева. Своеобразие художественной манеры</w:t>
            </w:r>
          </w:p>
          <w:p w14:paraId="7A7C892A" w14:textId="77777777" w:rsidR="007B3C4A" w:rsidRDefault="003B1D61">
            <w:pPr>
              <w:spacing w:after="0" w:line="240" w:lineRule="auto"/>
              <w:jc w:val="both"/>
              <w:rPr>
                <w:rFonts w:ascii="Times New Roman" w:hAnsi="Times New Roman"/>
                <w:color w:val="000000" w:themeColor="text1"/>
                <w:sz w:val="24"/>
                <w:szCs w:val="24"/>
              </w:rPr>
            </w:pPr>
            <w:r>
              <w:rPr>
                <w:rFonts w:ascii="Times New Roman" w:hAnsi="Times New Roman"/>
                <w:color w:val="000000" w:themeColor="text1"/>
                <w:sz w:val="24"/>
                <w:szCs w:val="24"/>
              </w:rPr>
              <w:t>Тургенева-романиста.</w:t>
            </w:r>
          </w:p>
          <w:p w14:paraId="16A6F916" w14:textId="77777777" w:rsidR="007B3C4A" w:rsidRDefault="003B1D61">
            <w:pPr>
              <w:spacing w:after="0" w:line="240" w:lineRule="auto"/>
              <w:jc w:val="both"/>
              <w:rPr>
                <w:rFonts w:ascii="Times New Roman" w:hAnsi="Times New Roman"/>
                <w:color w:val="000000" w:themeColor="text1"/>
                <w:sz w:val="24"/>
                <w:szCs w:val="24"/>
              </w:rPr>
            </w:pPr>
            <w:r>
              <w:rPr>
                <w:rFonts w:ascii="Times New Roman" w:hAnsi="Times New Roman"/>
                <w:color w:val="000000" w:themeColor="text1"/>
                <w:sz w:val="24"/>
                <w:szCs w:val="24"/>
              </w:rPr>
              <w:t xml:space="preserve">Роман «Отцы и дети». Смысл названия романа. Отображение в романе общественно-политической обстановки 1860-х годов. Проблематика романа. Особенности композиции романа. Базаров в системе образов романа. Нигилизм Базарова и пародия на нигилизм в романе (Ситников и </w:t>
            </w:r>
            <w:proofErr w:type="spellStart"/>
            <w:r>
              <w:rPr>
                <w:rFonts w:ascii="Times New Roman" w:hAnsi="Times New Roman"/>
                <w:color w:val="000000" w:themeColor="text1"/>
                <w:sz w:val="24"/>
                <w:szCs w:val="24"/>
              </w:rPr>
              <w:t>Кукшина</w:t>
            </w:r>
            <w:proofErr w:type="spellEnd"/>
            <w:r>
              <w:rPr>
                <w:rFonts w:ascii="Times New Roman" w:hAnsi="Times New Roman"/>
                <w:color w:val="000000" w:themeColor="text1"/>
                <w:sz w:val="24"/>
                <w:szCs w:val="24"/>
              </w:rPr>
              <w:t xml:space="preserve">). Взгляды Базарова на искусство, природу, общество. Базаров и Кирсановы. Базаров и Одинцова. Любовная интрига в романе и ее роль в раскрытии идейно-эстетического содержания романа. Базаров и родители. Сущность споров, конфликт «отцов» и «детей». Значение заключительных сцен романа в </w:t>
            </w:r>
            <w:r>
              <w:rPr>
                <w:rFonts w:ascii="Times New Roman" w:hAnsi="Times New Roman"/>
                <w:color w:val="000000" w:themeColor="text1"/>
                <w:sz w:val="24"/>
                <w:szCs w:val="24"/>
              </w:rPr>
              <w:lastRenderedPageBreak/>
              <w:t>раскрытии его идейно-эстетического содержания. Авторская позиция в романе. Полемика вокруг романа «Отцы и дети» (Д. И. Писарев, Н. Страхов, М. Антонович).Для чтения и изучения. Роман «Отцы и дети». Д. И. Писарев. «Базаров»</w:t>
            </w:r>
          </w:p>
        </w:tc>
        <w:tc>
          <w:tcPr>
            <w:tcW w:w="625" w:type="pct"/>
            <w:vAlign w:val="center"/>
          </w:tcPr>
          <w:p w14:paraId="1EAE78F7" w14:textId="77777777" w:rsidR="007B3C4A" w:rsidRDefault="003B1D61">
            <w:pPr>
              <w:spacing w:after="0" w:line="240" w:lineRule="auto"/>
              <w:jc w:val="center"/>
              <w:rPr>
                <w:rFonts w:ascii="Times New Roman" w:hAnsi="Times New Roman"/>
                <w:b/>
                <w:color w:val="000000" w:themeColor="text1"/>
                <w:sz w:val="24"/>
                <w:szCs w:val="24"/>
              </w:rPr>
            </w:pPr>
            <w:r>
              <w:rPr>
                <w:rFonts w:ascii="Times New Roman" w:hAnsi="Times New Roman"/>
                <w:b/>
                <w:color w:val="000000" w:themeColor="text1"/>
                <w:sz w:val="24"/>
                <w:szCs w:val="24"/>
              </w:rPr>
              <w:lastRenderedPageBreak/>
              <w:t>2</w:t>
            </w:r>
          </w:p>
        </w:tc>
        <w:tc>
          <w:tcPr>
            <w:tcW w:w="722" w:type="pct"/>
          </w:tcPr>
          <w:p w14:paraId="26636982" w14:textId="77777777" w:rsidR="007B3C4A" w:rsidRDefault="003B1D61">
            <w:pPr>
              <w:spacing w:after="0" w:line="240" w:lineRule="auto"/>
              <w:jc w:val="center"/>
              <w:rPr>
                <w:rFonts w:ascii="Times New Roman" w:hAnsi="Times New Roman"/>
                <w:b/>
                <w:color w:val="000000" w:themeColor="text1"/>
                <w:sz w:val="24"/>
                <w:szCs w:val="24"/>
              </w:rPr>
            </w:pPr>
            <w:r>
              <w:rPr>
                <w:rFonts w:ascii="Times New Roman" w:hAnsi="Times New Roman"/>
                <w:color w:val="000000" w:themeColor="text1"/>
                <w:sz w:val="24"/>
                <w:szCs w:val="24"/>
              </w:rPr>
              <w:t>ЛР 01, ЛР 04</w:t>
            </w:r>
          </w:p>
        </w:tc>
        <w:tc>
          <w:tcPr>
            <w:tcW w:w="410" w:type="pct"/>
          </w:tcPr>
          <w:p w14:paraId="4ED36888" w14:textId="77777777" w:rsidR="007B3C4A" w:rsidRDefault="003B1D61">
            <w:pPr>
              <w:spacing w:after="0" w:line="240" w:lineRule="auto"/>
              <w:jc w:val="center"/>
              <w:rPr>
                <w:rFonts w:ascii="Times New Roman" w:hAnsi="Times New Roman"/>
                <w:color w:val="000000" w:themeColor="text1"/>
                <w:sz w:val="24"/>
                <w:szCs w:val="24"/>
              </w:rPr>
            </w:pPr>
            <w:r>
              <w:rPr>
                <w:rFonts w:ascii="Times New Roman" w:hAnsi="Times New Roman"/>
                <w:color w:val="000000" w:themeColor="text1"/>
                <w:sz w:val="24"/>
                <w:szCs w:val="24"/>
              </w:rPr>
              <w:t>ОК 05, ОК 06, ОК 09</w:t>
            </w:r>
          </w:p>
        </w:tc>
        <w:tc>
          <w:tcPr>
            <w:tcW w:w="411" w:type="pct"/>
          </w:tcPr>
          <w:p w14:paraId="1F5E0E1D" w14:textId="77777777" w:rsidR="007B3C4A" w:rsidRDefault="003B1D61">
            <w:pPr>
              <w:pStyle w:val="affffff2"/>
              <w:rPr>
                <w:rFonts w:ascii="Times New Roman" w:hAnsi="Times New Roman"/>
                <w:color w:val="000000" w:themeColor="text1"/>
                <w:sz w:val="24"/>
                <w:szCs w:val="24"/>
              </w:rPr>
            </w:pPr>
            <w:proofErr w:type="spellStart"/>
            <w:r>
              <w:rPr>
                <w:rFonts w:ascii="Times New Roman" w:hAnsi="Times New Roman"/>
                <w:color w:val="000000" w:themeColor="text1"/>
                <w:sz w:val="24"/>
                <w:szCs w:val="24"/>
              </w:rPr>
              <w:t>Уо</w:t>
            </w:r>
            <w:proofErr w:type="spellEnd"/>
            <w:r>
              <w:rPr>
                <w:rFonts w:ascii="Times New Roman" w:hAnsi="Times New Roman"/>
                <w:color w:val="000000" w:themeColor="text1"/>
                <w:sz w:val="24"/>
                <w:szCs w:val="24"/>
              </w:rPr>
              <w:t xml:space="preserve"> 05.01</w:t>
            </w:r>
          </w:p>
          <w:p w14:paraId="765026CE" w14:textId="77777777" w:rsidR="007B3C4A" w:rsidRDefault="003B1D61">
            <w:pPr>
              <w:pStyle w:val="affffff2"/>
              <w:rPr>
                <w:rFonts w:ascii="Times New Roman" w:hAnsi="Times New Roman"/>
                <w:color w:val="000000" w:themeColor="text1"/>
                <w:sz w:val="24"/>
                <w:szCs w:val="24"/>
              </w:rPr>
            </w:pPr>
            <w:proofErr w:type="spellStart"/>
            <w:r>
              <w:rPr>
                <w:rFonts w:ascii="Times New Roman" w:hAnsi="Times New Roman"/>
                <w:color w:val="000000" w:themeColor="text1"/>
                <w:sz w:val="24"/>
                <w:szCs w:val="24"/>
              </w:rPr>
              <w:t>Зо</w:t>
            </w:r>
            <w:proofErr w:type="spellEnd"/>
            <w:r>
              <w:rPr>
                <w:rFonts w:ascii="Times New Roman" w:hAnsi="Times New Roman"/>
                <w:color w:val="000000" w:themeColor="text1"/>
                <w:sz w:val="24"/>
                <w:szCs w:val="24"/>
              </w:rPr>
              <w:t xml:space="preserve"> 05.01</w:t>
            </w:r>
          </w:p>
          <w:p w14:paraId="7BED967B" w14:textId="77777777" w:rsidR="007B3C4A" w:rsidRDefault="003B1D61">
            <w:pPr>
              <w:pStyle w:val="affffff2"/>
              <w:rPr>
                <w:rFonts w:ascii="Times New Roman" w:hAnsi="Times New Roman"/>
                <w:color w:val="000000" w:themeColor="text1"/>
                <w:sz w:val="24"/>
                <w:szCs w:val="24"/>
              </w:rPr>
            </w:pPr>
            <w:proofErr w:type="spellStart"/>
            <w:r>
              <w:rPr>
                <w:rFonts w:ascii="Times New Roman" w:hAnsi="Times New Roman"/>
                <w:color w:val="000000" w:themeColor="text1"/>
                <w:sz w:val="24"/>
                <w:szCs w:val="24"/>
              </w:rPr>
              <w:t>Зо</w:t>
            </w:r>
            <w:proofErr w:type="spellEnd"/>
            <w:r>
              <w:rPr>
                <w:rFonts w:ascii="Times New Roman" w:hAnsi="Times New Roman"/>
                <w:color w:val="000000" w:themeColor="text1"/>
                <w:sz w:val="24"/>
                <w:szCs w:val="24"/>
              </w:rPr>
              <w:t xml:space="preserve"> 05.02</w:t>
            </w:r>
          </w:p>
          <w:p w14:paraId="64B2F161" w14:textId="77777777" w:rsidR="007B3C4A" w:rsidRDefault="003B1D61">
            <w:pPr>
              <w:pStyle w:val="affffff2"/>
              <w:rPr>
                <w:rFonts w:ascii="Times New Roman" w:hAnsi="Times New Roman"/>
                <w:color w:val="000000" w:themeColor="text1"/>
                <w:sz w:val="24"/>
                <w:szCs w:val="24"/>
              </w:rPr>
            </w:pPr>
            <w:proofErr w:type="spellStart"/>
            <w:r>
              <w:rPr>
                <w:rFonts w:ascii="Times New Roman" w:hAnsi="Times New Roman"/>
                <w:color w:val="000000" w:themeColor="text1"/>
                <w:sz w:val="24"/>
                <w:szCs w:val="24"/>
              </w:rPr>
              <w:t>Уо</w:t>
            </w:r>
            <w:proofErr w:type="spellEnd"/>
            <w:r>
              <w:rPr>
                <w:rFonts w:ascii="Times New Roman" w:hAnsi="Times New Roman"/>
                <w:color w:val="000000" w:themeColor="text1"/>
                <w:sz w:val="24"/>
                <w:szCs w:val="24"/>
              </w:rPr>
              <w:t xml:space="preserve"> 06.01</w:t>
            </w:r>
          </w:p>
          <w:p w14:paraId="3FE30A74" w14:textId="77777777" w:rsidR="007B3C4A" w:rsidRDefault="003B1D61">
            <w:pPr>
              <w:pStyle w:val="affffff2"/>
              <w:rPr>
                <w:rFonts w:ascii="Times New Roman" w:hAnsi="Times New Roman"/>
                <w:color w:val="000000" w:themeColor="text1"/>
                <w:sz w:val="24"/>
                <w:szCs w:val="24"/>
              </w:rPr>
            </w:pPr>
            <w:proofErr w:type="spellStart"/>
            <w:r>
              <w:rPr>
                <w:rFonts w:ascii="Times New Roman" w:hAnsi="Times New Roman"/>
                <w:color w:val="000000" w:themeColor="text1"/>
                <w:sz w:val="24"/>
                <w:szCs w:val="24"/>
              </w:rPr>
              <w:t>Уо</w:t>
            </w:r>
            <w:proofErr w:type="spellEnd"/>
            <w:r>
              <w:rPr>
                <w:rFonts w:ascii="Times New Roman" w:hAnsi="Times New Roman"/>
                <w:color w:val="000000" w:themeColor="text1"/>
                <w:sz w:val="24"/>
                <w:szCs w:val="24"/>
              </w:rPr>
              <w:t xml:space="preserve"> 06.02</w:t>
            </w:r>
          </w:p>
          <w:p w14:paraId="0414D36B" w14:textId="77777777" w:rsidR="007B3C4A" w:rsidRDefault="003B1D61">
            <w:pPr>
              <w:pStyle w:val="affffff2"/>
              <w:rPr>
                <w:rFonts w:ascii="Times New Roman" w:hAnsi="Times New Roman"/>
                <w:color w:val="000000" w:themeColor="text1"/>
                <w:sz w:val="24"/>
                <w:szCs w:val="24"/>
              </w:rPr>
            </w:pPr>
            <w:proofErr w:type="spellStart"/>
            <w:r>
              <w:rPr>
                <w:rFonts w:ascii="Times New Roman" w:hAnsi="Times New Roman"/>
                <w:color w:val="000000" w:themeColor="text1"/>
                <w:sz w:val="24"/>
                <w:szCs w:val="24"/>
              </w:rPr>
              <w:t>Зо</w:t>
            </w:r>
            <w:proofErr w:type="spellEnd"/>
            <w:r>
              <w:rPr>
                <w:rFonts w:ascii="Times New Roman" w:hAnsi="Times New Roman"/>
                <w:color w:val="000000" w:themeColor="text1"/>
                <w:sz w:val="24"/>
                <w:szCs w:val="24"/>
              </w:rPr>
              <w:t xml:space="preserve"> 06.01</w:t>
            </w:r>
          </w:p>
          <w:p w14:paraId="2DFF6A18" w14:textId="77777777" w:rsidR="007B3C4A" w:rsidRDefault="003B1D61">
            <w:pPr>
              <w:pStyle w:val="affffff2"/>
              <w:rPr>
                <w:rFonts w:ascii="Times New Roman" w:hAnsi="Times New Roman"/>
                <w:color w:val="000000" w:themeColor="text1"/>
                <w:sz w:val="24"/>
                <w:szCs w:val="24"/>
              </w:rPr>
            </w:pPr>
            <w:proofErr w:type="spellStart"/>
            <w:r>
              <w:rPr>
                <w:rFonts w:ascii="Times New Roman" w:hAnsi="Times New Roman"/>
                <w:color w:val="000000" w:themeColor="text1"/>
                <w:sz w:val="24"/>
                <w:szCs w:val="24"/>
              </w:rPr>
              <w:t>Зо</w:t>
            </w:r>
            <w:proofErr w:type="spellEnd"/>
            <w:r>
              <w:rPr>
                <w:rFonts w:ascii="Times New Roman" w:hAnsi="Times New Roman"/>
                <w:color w:val="000000" w:themeColor="text1"/>
                <w:sz w:val="24"/>
                <w:szCs w:val="24"/>
              </w:rPr>
              <w:t xml:space="preserve"> 06.02</w:t>
            </w:r>
          </w:p>
          <w:p w14:paraId="3A95D35D" w14:textId="77777777" w:rsidR="007B3C4A" w:rsidRDefault="003B1D61">
            <w:pPr>
              <w:pStyle w:val="affffff2"/>
              <w:rPr>
                <w:rFonts w:ascii="Times New Roman" w:hAnsi="Times New Roman"/>
                <w:color w:val="000000" w:themeColor="text1"/>
                <w:sz w:val="24"/>
                <w:szCs w:val="24"/>
              </w:rPr>
            </w:pPr>
            <w:proofErr w:type="spellStart"/>
            <w:r>
              <w:rPr>
                <w:rFonts w:ascii="Times New Roman" w:hAnsi="Times New Roman"/>
                <w:color w:val="000000" w:themeColor="text1"/>
                <w:sz w:val="24"/>
                <w:szCs w:val="24"/>
              </w:rPr>
              <w:t>Зо</w:t>
            </w:r>
            <w:proofErr w:type="spellEnd"/>
            <w:r>
              <w:rPr>
                <w:rFonts w:ascii="Times New Roman" w:hAnsi="Times New Roman"/>
                <w:color w:val="000000" w:themeColor="text1"/>
                <w:sz w:val="24"/>
                <w:szCs w:val="24"/>
              </w:rPr>
              <w:t xml:space="preserve"> 06.03</w:t>
            </w:r>
          </w:p>
          <w:p w14:paraId="20DA7CEA" w14:textId="77777777" w:rsidR="007B3C4A" w:rsidRDefault="003B1D61">
            <w:pPr>
              <w:pStyle w:val="affffff2"/>
              <w:rPr>
                <w:rFonts w:ascii="Times New Roman" w:hAnsi="Times New Roman"/>
                <w:color w:val="000000" w:themeColor="text1"/>
                <w:sz w:val="24"/>
                <w:szCs w:val="24"/>
              </w:rPr>
            </w:pPr>
            <w:proofErr w:type="spellStart"/>
            <w:r>
              <w:rPr>
                <w:rFonts w:ascii="Times New Roman" w:hAnsi="Times New Roman"/>
                <w:color w:val="000000" w:themeColor="text1"/>
                <w:sz w:val="24"/>
                <w:szCs w:val="24"/>
              </w:rPr>
              <w:t>Уо</w:t>
            </w:r>
            <w:proofErr w:type="spellEnd"/>
            <w:r>
              <w:rPr>
                <w:rFonts w:ascii="Times New Roman" w:hAnsi="Times New Roman"/>
                <w:color w:val="000000" w:themeColor="text1"/>
                <w:sz w:val="24"/>
                <w:szCs w:val="24"/>
              </w:rPr>
              <w:t xml:space="preserve"> 09.01</w:t>
            </w:r>
          </w:p>
          <w:p w14:paraId="78F6E696" w14:textId="77777777" w:rsidR="007B3C4A" w:rsidRDefault="003B1D61">
            <w:pPr>
              <w:pStyle w:val="affffff2"/>
              <w:rPr>
                <w:rFonts w:ascii="Times New Roman" w:hAnsi="Times New Roman"/>
                <w:color w:val="000000" w:themeColor="text1"/>
                <w:sz w:val="24"/>
                <w:szCs w:val="24"/>
              </w:rPr>
            </w:pPr>
            <w:proofErr w:type="spellStart"/>
            <w:r>
              <w:rPr>
                <w:rFonts w:ascii="Times New Roman" w:hAnsi="Times New Roman"/>
                <w:color w:val="000000" w:themeColor="text1"/>
                <w:sz w:val="24"/>
                <w:szCs w:val="24"/>
              </w:rPr>
              <w:t>Уо</w:t>
            </w:r>
            <w:proofErr w:type="spellEnd"/>
            <w:r>
              <w:rPr>
                <w:rFonts w:ascii="Times New Roman" w:hAnsi="Times New Roman"/>
                <w:color w:val="000000" w:themeColor="text1"/>
                <w:sz w:val="24"/>
                <w:szCs w:val="24"/>
              </w:rPr>
              <w:t xml:space="preserve"> 09.02</w:t>
            </w:r>
          </w:p>
          <w:p w14:paraId="32F8F092" w14:textId="77777777" w:rsidR="007B3C4A" w:rsidRDefault="003B1D61">
            <w:pPr>
              <w:pStyle w:val="affffff2"/>
              <w:rPr>
                <w:rFonts w:ascii="Times New Roman" w:hAnsi="Times New Roman"/>
                <w:color w:val="000000" w:themeColor="text1"/>
                <w:sz w:val="24"/>
                <w:szCs w:val="24"/>
              </w:rPr>
            </w:pPr>
            <w:proofErr w:type="spellStart"/>
            <w:r>
              <w:rPr>
                <w:rFonts w:ascii="Times New Roman" w:hAnsi="Times New Roman"/>
                <w:color w:val="000000" w:themeColor="text1"/>
                <w:sz w:val="24"/>
                <w:szCs w:val="24"/>
              </w:rPr>
              <w:t>Уо</w:t>
            </w:r>
            <w:proofErr w:type="spellEnd"/>
            <w:r>
              <w:rPr>
                <w:rFonts w:ascii="Times New Roman" w:hAnsi="Times New Roman"/>
                <w:color w:val="000000" w:themeColor="text1"/>
                <w:sz w:val="24"/>
                <w:szCs w:val="24"/>
              </w:rPr>
              <w:t xml:space="preserve"> 09.03</w:t>
            </w:r>
          </w:p>
          <w:p w14:paraId="1331D00F" w14:textId="77777777" w:rsidR="007B3C4A" w:rsidRDefault="003B1D61">
            <w:pPr>
              <w:pStyle w:val="affffff2"/>
              <w:rPr>
                <w:rFonts w:ascii="Times New Roman" w:hAnsi="Times New Roman"/>
                <w:color w:val="000000" w:themeColor="text1"/>
                <w:sz w:val="24"/>
                <w:szCs w:val="24"/>
              </w:rPr>
            </w:pPr>
            <w:proofErr w:type="spellStart"/>
            <w:r>
              <w:rPr>
                <w:rFonts w:ascii="Times New Roman" w:hAnsi="Times New Roman"/>
                <w:color w:val="000000" w:themeColor="text1"/>
                <w:sz w:val="24"/>
                <w:szCs w:val="24"/>
              </w:rPr>
              <w:t>Уо</w:t>
            </w:r>
            <w:proofErr w:type="spellEnd"/>
            <w:r>
              <w:rPr>
                <w:rFonts w:ascii="Times New Roman" w:hAnsi="Times New Roman"/>
                <w:color w:val="000000" w:themeColor="text1"/>
                <w:sz w:val="24"/>
                <w:szCs w:val="24"/>
              </w:rPr>
              <w:t xml:space="preserve"> 09.04</w:t>
            </w:r>
          </w:p>
          <w:p w14:paraId="790779B5" w14:textId="77777777" w:rsidR="007B3C4A" w:rsidRDefault="003B1D61">
            <w:pPr>
              <w:pStyle w:val="affffff2"/>
              <w:rPr>
                <w:rFonts w:ascii="Times New Roman" w:hAnsi="Times New Roman"/>
                <w:color w:val="000000" w:themeColor="text1"/>
                <w:sz w:val="24"/>
                <w:szCs w:val="24"/>
              </w:rPr>
            </w:pPr>
            <w:proofErr w:type="spellStart"/>
            <w:r>
              <w:rPr>
                <w:rFonts w:ascii="Times New Roman" w:hAnsi="Times New Roman"/>
                <w:color w:val="000000" w:themeColor="text1"/>
                <w:sz w:val="24"/>
                <w:szCs w:val="24"/>
              </w:rPr>
              <w:t>Уо</w:t>
            </w:r>
            <w:proofErr w:type="spellEnd"/>
            <w:r>
              <w:rPr>
                <w:rFonts w:ascii="Times New Roman" w:hAnsi="Times New Roman"/>
                <w:color w:val="000000" w:themeColor="text1"/>
                <w:sz w:val="24"/>
                <w:szCs w:val="24"/>
              </w:rPr>
              <w:t xml:space="preserve"> 09.05</w:t>
            </w:r>
          </w:p>
          <w:p w14:paraId="2ED4FFAE" w14:textId="77777777" w:rsidR="007B3C4A" w:rsidRDefault="003B1D61">
            <w:pPr>
              <w:pStyle w:val="affffff2"/>
              <w:rPr>
                <w:rFonts w:ascii="Times New Roman" w:hAnsi="Times New Roman"/>
                <w:color w:val="000000" w:themeColor="text1"/>
                <w:sz w:val="24"/>
                <w:szCs w:val="24"/>
              </w:rPr>
            </w:pPr>
            <w:proofErr w:type="spellStart"/>
            <w:r>
              <w:rPr>
                <w:rFonts w:ascii="Times New Roman" w:hAnsi="Times New Roman"/>
                <w:color w:val="000000" w:themeColor="text1"/>
                <w:sz w:val="24"/>
                <w:szCs w:val="24"/>
              </w:rPr>
              <w:t>Зо</w:t>
            </w:r>
            <w:proofErr w:type="spellEnd"/>
            <w:r>
              <w:rPr>
                <w:rFonts w:ascii="Times New Roman" w:hAnsi="Times New Roman"/>
                <w:color w:val="000000" w:themeColor="text1"/>
                <w:sz w:val="24"/>
                <w:szCs w:val="24"/>
              </w:rPr>
              <w:t xml:space="preserve"> 09.01</w:t>
            </w:r>
          </w:p>
          <w:p w14:paraId="3C61717B" w14:textId="77777777" w:rsidR="007B3C4A" w:rsidRDefault="003B1D61">
            <w:pPr>
              <w:pStyle w:val="affffff2"/>
              <w:rPr>
                <w:rFonts w:ascii="Times New Roman" w:hAnsi="Times New Roman"/>
                <w:color w:val="000000" w:themeColor="text1"/>
                <w:sz w:val="24"/>
                <w:szCs w:val="24"/>
              </w:rPr>
            </w:pPr>
            <w:proofErr w:type="spellStart"/>
            <w:r>
              <w:rPr>
                <w:rFonts w:ascii="Times New Roman" w:hAnsi="Times New Roman"/>
                <w:color w:val="000000" w:themeColor="text1"/>
                <w:sz w:val="24"/>
                <w:szCs w:val="24"/>
              </w:rPr>
              <w:t>Зо</w:t>
            </w:r>
            <w:proofErr w:type="spellEnd"/>
            <w:r>
              <w:rPr>
                <w:rFonts w:ascii="Times New Roman" w:hAnsi="Times New Roman"/>
                <w:color w:val="000000" w:themeColor="text1"/>
                <w:sz w:val="24"/>
                <w:szCs w:val="24"/>
              </w:rPr>
              <w:t xml:space="preserve"> 09.02</w:t>
            </w:r>
          </w:p>
          <w:p w14:paraId="014B492A" w14:textId="77777777" w:rsidR="007B3C4A" w:rsidRDefault="003B1D61">
            <w:pPr>
              <w:pStyle w:val="affffff2"/>
              <w:rPr>
                <w:rFonts w:ascii="Times New Roman" w:hAnsi="Times New Roman"/>
                <w:color w:val="000000" w:themeColor="text1"/>
                <w:sz w:val="24"/>
                <w:szCs w:val="24"/>
              </w:rPr>
            </w:pPr>
            <w:proofErr w:type="spellStart"/>
            <w:r>
              <w:rPr>
                <w:rFonts w:ascii="Times New Roman" w:hAnsi="Times New Roman"/>
                <w:color w:val="000000" w:themeColor="text1"/>
                <w:sz w:val="24"/>
                <w:szCs w:val="24"/>
              </w:rPr>
              <w:t>Зо</w:t>
            </w:r>
            <w:proofErr w:type="spellEnd"/>
            <w:r>
              <w:rPr>
                <w:rFonts w:ascii="Times New Roman" w:hAnsi="Times New Roman"/>
                <w:color w:val="000000" w:themeColor="text1"/>
                <w:sz w:val="24"/>
                <w:szCs w:val="24"/>
              </w:rPr>
              <w:t xml:space="preserve"> 09.03</w:t>
            </w:r>
          </w:p>
          <w:p w14:paraId="40427CB1" w14:textId="77777777" w:rsidR="007B3C4A" w:rsidRDefault="003B1D61">
            <w:pPr>
              <w:pStyle w:val="affffff2"/>
              <w:rPr>
                <w:rFonts w:ascii="Times New Roman" w:hAnsi="Times New Roman"/>
                <w:color w:val="000000" w:themeColor="text1"/>
                <w:sz w:val="24"/>
                <w:szCs w:val="24"/>
              </w:rPr>
            </w:pPr>
            <w:proofErr w:type="spellStart"/>
            <w:r>
              <w:rPr>
                <w:rFonts w:ascii="Times New Roman" w:hAnsi="Times New Roman"/>
                <w:color w:val="000000" w:themeColor="text1"/>
                <w:sz w:val="24"/>
                <w:szCs w:val="24"/>
              </w:rPr>
              <w:t>Зо</w:t>
            </w:r>
            <w:proofErr w:type="spellEnd"/>
            <w:r>
              <w:rPr>
                <w:rFonts w:ascii="Times New Roman" w:hAnsi="Times New Roman"/>
                <w:color w:val="000000" w:themeColor="text1"/>
                <w:sz w:val="24"/>
                <w:szCs w:val="24"/>
              </w:rPr>
              <w:t xml:space="preserve"> 09.04</w:t>
            </w:r>
          </w:p>
          <w:p w14:paraId="51B66120" w14:textId="77777777" w:rsidR="007B3C4A" w:rsidRDefault="003B1D61">
            <w:pPr>
              <w:pStyle w:val="affffff2"/>
              <w:jc w:val="center"/>
              <w:rPr>
                <w:rFonts w:ascii="Times New Roman" w:hAnsi="Times New Roman"/>
                <w:color w:val="000000" w:themeColor="text1"/>
                <w:sz w:val="24"/>
                <w:szCs w:val="24"/>
              </w:rPr>
            </w:pPr>
            <w:proofErr w:type="spellStart"/>
            <w:r>
              <w:rPr>
                <w:rFonts w:ascii="Times New Roman" w:hAnsi="Times New Roman"/>
                <w:color w:val="000000" w:themeColor="text1"/>
                <w:sz w:val="24"/>
                <w:szCs w:val="24"/>
              </w:rPr>
              <w:t>Зо</w:t>
            </w:r>
            <w:proofErr w:type="spellEnd"/>
            <w:r>
              <w:rPr>
                <w:rFonts w:ascii="Times New Roman" w:hAnsi="Times New Roman"/>
                <w:color w:val="000000" w:themeColor="text1"/>
                <w:sz w:val="24"/>
                <w:szCs w:val="24"/>
              </w:rPr>
              <w:t xml:space="preserve"> 09.05</w:t>
            </w:r>
          </w:p>
        </w:tc>
      </w:tr>
      <w:tr w:rsidR="007B3C4A" w14:paraId="667D0617" w14:textId="77777777">
        <w:trPr>
          <w:trHeight w:val="20"/>
        </w:trPr>
        <w:tc>
          <w:tcPr>
            <w:tcW w:w="664" w:type="pct"/>
          </w:tcPr>
          <w:p w14:paraId="3E0B076D" w14:textId="77777777" w:rsidR="007B3C4A" w:rsidRDefault="003B1D61">
            <w:pPr>
              <w:spacing w:after="0" w:line="240" w:lineRule="auto"/>
              <w:rPr>
                <w:rFonts w:ascii="Times New Roman" w:hAnsi="Times New Roman"/>
                <w:b/>
                <w:bCs/>
                <w:color w:val="000000" w:themeColor="text1"/>
                <w:sz w:val="24"/>
                <w:szCs w:val="24"/>
              </w:rPr>
            </w:pPr>
            <w:r>
              <w:rPr>
                <w:rFonts w:ascii="Times New Roman" w:hAnsi="Times New Roman"/>
                <w:bCs/>
                <w:color w:val="000000" w:themeColor="text1"/>
                <w:sz w:val="24"/>
                <w:szCs w:val="24"/>
              </w:rPr>
              <w:t>Тема 2.5</w:t>
            </w:r>
          </w:p>
        </w:tc>
        <w:tc>
          <w:tcPr>
            <w:tcW w:w="2166" w:type="pct"/>
          </w:tcPr>
          <w:p w14:paraId="4828B3C5" w14:textId="77777777" w:rsidR="007B3C4A" w:rsidRDefault="003B1D61">
            <w:pPr>
              <w:spacing w:after="0" w:line="240" w:lineRule="auto"/>
              <w:jc w:val="both"/>
              <w:rPr>
                <w:rFonts w:ascii="Times New Roman" w:hAnsi="Times New Roman"/>
                <w:color w:val="000000" w:themeColor="text1"/>
                <w:sz w:val="24"/>
                <w:szCs w:val="24"/>
              </w:rPr>
            </w:pPr>
            <w:r>
              <w:rPr>
                <w:rFonts w:ascii="Times New Roman" w:hAnsi="Times New Roman"/>
                <w:color w:val="000000" w:themeColor="text1"/>
                <w:sz w:val="24"/>
                <w:szCs w:val="24"/>
              </w:rPr>
              <w:t xml:space="preserve">Михаил </w:t>
            </w:r>
            <w:proofErr w:type="spellStart"/>
            <w:r>
              <w:rPr>
                <w:rFonts w:ascii="Times New Roman" w:hAnsi="Times New Roman"/>
                <w:color w:val="000000" w:themeColor="text1"/>
                <w:sz w:val="24"/>
                <w:szCs w:val="24"/>
              </w:rPr>
              <w:t>Евграфович</w:t>
            </w:r>
            <w:proofErr w:type="spellEnd"/>
            <w:r>
              <w:rPr>
                <w:rFonts w:ascii="Times New Roman" w:hAnsi="Times New Roman"/>
                <w:color w:val="000000" w:themeColor="text1"/>
                <w:sz w:val="24"/>
                <w:szCs w:val="24"/>
              </w:rPr>
              <w:t xml:space="preserve"> Салтыков-Щедрин (1826—1889).Жизненный и творческий путь М. Е. Салтыкова-Щедрина (с обобщением ранее изученного). Мировоззрение </w:t>
            </w:r>
            <w:proofErr w:type="spellStart"/>
            <w:r>
              <w:rPr>
                <w:rFonts w:ascii="Times New Roman" w:hAnsi="Times New Roman"/>
                <w:color w:val="000000" w:themeColor="text1"/>
                <w:sz w:val="24"/>
                <w:szCs w:val="24"/>
              </w:rPr>
              <w:t>писателя.Жанровое</w:t>
            </w:r>
            <w:proofErr w:type="spellEnd"/>
            <w:r>
              <w:rPr>
                <w:rFonts w:ascii="Times New Roman" w:hAnsi="Times New Roman"/>
                <w:color w:val="000000" w:themeColor="text1"/>
                <w:sz w:val="24"/>
                <w:szCs w:val="24"/>
              </w:rPr>
              <w:t xml:space="preserve"> своеобразие, тематика и проблематика сказок </w:t>
            </w:r>
            <w:proofErr w:type="spellStart"/>
            <w:r>
              <w:rPr>
                <w:rFonts w:ascii="Times New Roman" w:hAnsi="Times New Roman"/>
                <w:color w:val="000000" w:themeColor="text1"/>
                <w:sz w:val="24"/>
                <w:szCs w:val="24"/>
              </w:rPr>
              <w:t>М.Е.Салтыкова</w:t>
            </w:r>
            <w:proofErr w:type="spellEnd"/>
            <w:r>
              <w:rPr>
                <w:rFonts w:ascii="Times New Roman" w:hAnsi="Times New Roman"/>
                <w:color w:val="000000" w:themeColor="text1"/>
                <w:sz w:val="24"/>
                <w:szCs w:val="24"/>
              </w:rPr>
              <w:t xml:space="preserve">-Щедрина. Своеобразие фантастики в сказках М. Е. Салтыкова-Щедрина. Иносказательная образность сказок. Гротеск, аллегория, символика, язык сказок. Обобщающий смысл </w:t>
            </w:r>
            <w:proofErr w:type="spellStart"/>
            <w:r>
              <w:rPr>
                <w:rFonts w:ascii="Times New Roman" w:hAnsi="Times New Roman"/>
                <w:color w:val="000000" w:themeColor="text1"/>
                <w:sz w:val="24"/>
                <w:szCs w:val="24"/>
              </w:rPr>
              <w:t>сказок.Замысел</w:t>
            </w:r>
            <w:proofErr w:type="spellEnd"/>
            <w:r>
              <w:rPr>
                <w:rFonts w:ascii="Times New Roman" w:hAnsi="Times New Roman"/>
                <w:color w:val="000000" w:themeColor="text1"/>
                <w:sz w:val="24"/>
                <w:szCs w:val="24"/>
              </w:rPr>
              <w:t>, история создания «Истории одного города». Своеобразие жанра, композиции. Образы градоначальников. Элементы антиутопии в «Истории одного города». Приемы сатирической фантастики, гротеска, художественного иносказания. Эзопов язык. Роль Салтыкова-Щедрина в истории русской литературы.</w:t>
            </w:r>
          </w:p>
        </w:tc>
        <w:tc>
          <w:tcPr>
            <w:tcW w:w="625" w:type="pct"/>
            <w:vAlign w:val="center"/>
          </w:tcPr>
          <w:p w14:paraId="5C8557DE" w14:textId="77777777" w:rsidR="007B3C4A" w:rsidRDefault="003B1D61">
            <w:pPr>
              <w:spacing w:after="0" w:line="240" w:lineRule="auto"/>
              <w:jc w:val="center"/>
              <w:rPr>
                <w:rFonts w:ascii="Times New Roman" w:hAnsi="Times New Roman"/>
                <w:b/>
                <w:color w:val="000000" w:themeColor="text1"/>
                <w:sz w:val="24"/>
                <w:szCs w:val="24"/>
              </w:rPr>
            </w:pPr>
            <w:r>
              <w:rPr>
                <w:rFonts w:ascii="Times New Roman" w:hAnsi="Times New Roman"/>
                <w:b/>
                <w:color w:val="000000" w:themeColor="text1"/>
                <w:sz w:val="24"/>
                <w:szCs w:val="24"/>
              </w:rPr>
              <w:t>2</w:t>
            </w:r>
          </w:p>
        </w:tc>
        <w:tc>
          <w:tcPr>
            <w:tcW w:w="722" w:type="pct"/>
          </w:tcPr>
          <w:p w14:paraId="0288CE8C" w14:textId="77777777" w:rsidR="007B3C4A" w:rsidRDefault="003B1D61">
            <w:pPr>
              <w:spacing w:after="0" w:line="240" w:lineRule="auto"/>
              <w:jc w:val="center"/>
              <w:rPr>
                <w:rFonts w:ascii="Times New Roman" w:hAnsi="Times New Roman"/>
                <w:b/>
                <w:color w:val="000000" w:themeColor="text1"/>
                <w:sz w:val="24"/>
                <w:szCs w:val="24"/>
              </w:rPr>
            </w:pPr>
            <w:r>
              <w:rPr>
                <w:rFonts w:ascii="Times New Roman" w:hAnsi="Times New Roman"/>
                <w:color w:val="000000" w:themeColor="text1"/>
                <w:sz w:val="24"/>
                <w:szCs w:val="24"/>
              </w:rPr>
              <w:t>ЛР 01, ЛР 04</w:t>
            </w:r>
          </w:p>
        </w:tc>
        <w:tc>
          <w:tcPr>
            <w:tcW w:w="410" w:type="pct"/>
          </w:tcPr>
          <w:p w14:paraId="55687DBE" w14:textId="77777777" w:rsidR="007B3C4A" w:rsidRDefault="003B1D61">
            <w:pPr>
              <w:spacing w:after="0" w:line="240" w:lineRule="auto"/>
              <w:jc w:val="center"/>
              <w:rPr>
                <w:rFonts w:ascii="Times New Roman" w:hAnsi="Times New Roman"/>
                <w:color w:val="000000" w:themeColor="text1"/>
                <w:sz w:val="24"/>
                <w:szCs w:val="24"/>
              </w:rPr>
            </w:pPr>
            <w:r>
              <w:rPr>
                <w:rFonts w:ascii="Times New Roman" w:hAnsi="Times New Roman"/>
                <w:color w:val="000000" w:themeColor="text1"/>
                <w:sz w:val="24"/>
                <w:szCs w:val="24"/>
              </w:rPr>
              <w:t>ОК 05, ОК 06, ОК 09</w:t>
            </w:r>
          </w:p>
        </w:tc>
        <w:tc>
          <w:tcPr>
            <w:tcW w:w="411" w:type="pct"/>
          </w:tcPr>
          <w:p w14:paraId="24ACB44D" w14:textId="77777777" w:rsidR="007B3C4A" w:rsidRDefault="003B1D61">
            <w:pPr>
              <w:pStyle w:val="affffff2"/>
              <w:rPr>
                <w:rFonts w:ascii="Times New Roman" w:hAnsi="Times New Roman"/>
                <w:color w:val="000000" w:themeColor="text1"/>
                <w:sz w:val="24"/>
                <w:szCs w:val="24"/>
              </w:rPr>
            </w:pPr>
            <w:proofErr w:type="spellStart"/>
            <w:r>
              <w:rPr>
                <w:rFonts w:ascii="Times New Roman" w:hAnsi="Times New Roman"/>
                <w:color w:val="000000" w:themeColor="text1"/>
                <w:sz w:val="24"/>
                <w:szCs w:val="24"/>
              </w:rPr>
              <w:t>Уо</w:t>
            </w:r>
            <w:proofErr w:type="spellEnd"/>
            <w:r>
              <w:rPr>
                <w:rFonts w:ascii="Times New Roman" w:hAnsi="Times New Roman"/>
                <w:color w:val="000000" w:themeColor="text1"/>
                <w:sz w:val="24"/>
                <w:szCs w:val="24"/>
              </w:rPr>
              <w:t xml:space="preserve"> 05.01</w:t>
            </w:r>
          </w:p>
          <w:p w14:paraId="108DA306" w14:textId="77777777" w:rsidR="007B3C4A" w:rsidRDefault="003B1D61">
            <w:pPr>
              <w:pStyle w:val="affffff2"/>
              <w:rPr>
                <w:rFonts w:ascii="Times New Roman" w:hAnsi="Times New Roman"/>
                <w:color w:val="000000" w:themeColor="text1"/>
                <w:sz w:val="24"/>
                <w:szCs w:val="24"/>
              </w:rPr>
            </w:pPr>
            <w:proofErr w:type="spellStart"/>
            <w:r>
              <w:rPr>
                <w:rFonts w:ascii="Times New Roman" w:hAnsi="Times New Roman"/>
                <w:color w:val="000000" w:themeColor="text1"/>
                <w:sz w:val="24"/>
                <w:szCs w:val="24"/>
              </w:rPr>
              <w:t>Зо</w:t>
            </w:r>
            <w:proofErr w:type="spellEnd"/>
            <w:r>
              <w:rPr>
                <w:rFonts w:ascii="Times New Roman" w:hAnsi="Times New Roman"/>
                <w:color w:val="000000" w:themeColor="text1"/>
                <w:sz w:val="24"/>
                <w:szCs w:val="24"/>
              </w:rPr>
              <w:t xml:space="preserve"> 05.01</w:t>
            </w:r>
          </w:p>
          <w:p w14:paraId="24B3E7BC" w14:textId="77777777" w:rsidR="007B3C4A" w:rsidRDefault="003B1D61">
            <w:pPr>
              <w:pStyle w:val="affffff2"/>
              <w:rPr>
                <w:rFonts w:ascii="Times New Roman" w:hAnsi="Times New Roman"/>
                <w:color w:val="000000" w:themeColor="text1"/>
                <w:sz w:val="24"/>
                <w:szCs w:val="24"/>
              </w:rPr>
            </w:pPr>
            <w:proofErr w:type="spellStart"/>
            <w:r>
              <w:rPr>
                <w:rFonts w:ascii="Times New Roman" w:hAnsi="Times New Roman"/>
                <w:color w:val="000000" w:themeColor="text1"/>
                <w:sz w:val="24"/>
                <w:szCs w:val="24"/>
              </w:rPr>
              <w:t>Зо</w:t>
            </w:r>
            <w:proofErr w:type="spellEnd"/>
            <w:r>
              <w:rPr>
                <w:rFonts w:ascii="Times New Roman" w:hAnsi="Times New Roman"/>
                <w:color w:val="000000" w:themeColor="text1"/>
                <w:sz w:val="24"/>
                <w:szCs w:val="24"/>
              </w:rPr>
              <w:t xml:space="preserve"> 05.02</w:t>
            </w:r>
          </w:p>
          <w:p w14:paraId="24CDE6DF" w14:textId="77777777" w:rsidR="007B3C4A" w:rsidRDefault="003B1D61">
            <w:pPr>
              <w:pStyle w:val="affffff2"/>
              <w:rPr>
                <w:rFonts w:ascii="Times New Roman" w:hAnsi="Times New Roman"/>
                <w:color w:val="000000" w:themeColor="text1"/>
                <w:sz w:val="24"/>
                <w:szCs w:val="24"/>
              </w:rPr>
            </w:pPr>
            <w:proofErr w:type="spellStart"/>
            <w:r>
              <w:rPr>
                <w:rFonts w:ascii="Times New Roman" w:hAnsi="Times New Roman"/>
                <w:color w:val="000000" w:themeColor="text1"/>
                <w:sz w:val="24"/>
                <w:szCs w:val="24"/>
              </w:rPr>
              <w:t>Уо</w:t>
            </w:r>
            <w:proofErr w:type="spellEnd"/>
            <w:r>
              <w:rPr>
                <w:rFonts w:ascii="Times New Roman" w:hAnsi="Times New Roman"/>
                <w:color w:val="000000" w:themeColor="text1"/>
                <w:sz w:val="24"/>
                <w:szCs w:val="24"/>
              </w:rPr>
              <w:t xml:space="preserve"> 06.01</w:t>
            </w:r>
          </w:p>
          <w:p w14:paraId="0A1ECF1C" w14:textId="77777777" w:rsidR="007B3C4A" w:rsidRDefault="003B1D61">
            <w:pPr>
              <w:pStyle w:val="affffff2"/>
              <w:rPr>
                <w:rFonts w:ascii="Times New Roman" w:hAnsi="Times New Roman"/>
                <w:color w:val="000000" w:themeColor="text1"/>
                <w:sz w:val="24"/>
                <w:szCs w:val="24"/>
              </w:rPr>
            </w:pPr>
            <w:proofErr w:type="spellStart"/>
            <w:r>
              <w:rPr>
                <w:rFonts w:ascii="Times New Roman" w:hAnsi="Times New Roman"/>
                <w:color w:val="000000" w:themeColor="text1"/>
                <w:sz w:val="24"/>
                <w:szCs w:val="24"/>
              </w:rPr>
              <w:t>Уо</w:t>
            </w:r>
            <w:proofErr w:type="spellEnd"/>
            <w:r>
              <w:rPr>
                <w:rFonts w:ascii="Times New Roman" w:hAnsi="Times New Roman"/>
                <w:color w:val="000000" w:themeColor="text1"/>
                <w:sz w:val="24"/>
                <w:szCs w:val="24"/>
              </w:rPr>
              <w:t xml:space="preserve"> 06.02</w:t>
            </w:r>
          </w:p>
          <w:p w14:paraId="5AFC0D55" w14:textId="77777777" w:rsidR="007B3C4A" w:rsidRDefault="003B1D61">
            <w:pPr>
              <w:pStyle w:val="affffff2"/>
              <w:rPr>
                <w:rFonts w:ascii="Times New Roman" w:hAnsi="Times New Roman"/>
                <w:color w:val="000000" w:themeColor="text1"/>
                <w:sz w:val="24"/>
                <w:szCs w:val="24"/>
              </w:rPr>
            </w:pPr>
            <w:proofErr w:type="spellStart"/>
            <w:r>
              <w:rPr>
                <w:rFonts w:ascii="Times New Roman" w:hAnsi="Times New Roman"/>
                <w:color w:val="000000" w:themeColor="text1"/>
                <w:sz w:val="24"/>
                <w:szCs w:val="24"/>
              </w:rPr>
              <w:t>Зо</w:t>
            </w:r>
            <w:proofErr w:type="spellEnd"/>
            <w:r>
              <w:rPr>
                <w:rFonts w:ascii="Times New Roman" w:hAnsi="Times New Roman"/>
                <w:color w:val="000000" w:themeColor="text1"/>
                <w:sz w:val="24"/>
                <w:szCs w:val="24"/>
              </w:rPr>
              <w:t xml:space="preserve"> 06.01</w:t>
            </w:r>
          </w:p>
          <w:p w14:paraId="12985D82" w14:textId="77777777" w:rsidR="007B3C4A" w:rsidRDefault="003B1D61">
            <w:pPr>
              <w:pStyle w:val="affffff2"/>
              <w:rPr>
                <w:rFonts w:ascii="Times New Roman" w:hAnsi="Times New Roman"/>
                <w:color w:val="000000" w:themeColor="text1"/>
                <w:sz w:val="24"/>
                <w:szCs w:val="24"/>
              </w:rPr>
            </w:pPr>
            <w:proofErr w:type="spellStart"/>
            <w:r>
              <w:rPr>
                <w:rFonts w:ascii="Times New Roman" w:hAnsi="Times New Roman"/>
                <w:color w:val="000000" w:themeColor="text1"/>
                <w:sz w:val="24"/>
                <w:szCs w:val="24"/>
              </w:rPr>
              <w:t>Зо</w:t>
            </w:r>
            <w:proofErr w:type="spellEnd"/>
            <w:r>
              <w:rPr>
                <w:rFonts w:ascii="Times New Roman" w:hAnsi="Times New Roman"/>
                <w:color w:val="000000" w:themeColor="text1"/>
                <w:sz w:val="24"/>
                <w:szCs w:val="24"/>
              </w:rPr>
              <w:t xml:space="preserve"> 06.02</w:t>
            </w:r>
          </w:p>
          <w:p w14:paraId="7A47FFB7" w14:textId="77777777" w:rsidR="007B3C4A" w:rsidRDefault="003B1D61">
            <w:pPr>
              <w:pStyle w:val="affffff2"/>
              <w:rPr>
                <w:rFonts w:ascii="Times New Roman" w:hAnsi="Times New Roman"/>
                <w:color w:val="000000" w:themeColor="text1"/>
                <w:sz w:val="24"/>
                <w:szCs w:val="24"/>
              </w:rPr>
            </w:pPr>
            <w:proofErr w:type="spellStart"/>
            <w:r>
              <w:rPr>
                <w:rFonts w:ascii="Times New Roman" w:hAnsi="Times New Roman"/>
                <w:color w:val="000000" w:themeColor="text1"/>
                <w:sz w:val="24"/>
                <w:szCs w:val="24"/>
              </w:rPr>
              <w:t>Зо</w:t>
            </w:r>
            <w:proofErr w:type="spellEnd"/>
            <w:r>
              <w:rPr>
                <w:rFonts w:ascii="Times New Roman" w:hAnsi="Times New Roman"/>
                <w:color w:val="000000" w:themeColor="text1"/>
                <w:sz w:val="24"/>
                <w:szCs w:val="24"/>
              </w:rPr>
              <w:t xml:space="preserve"> 06.03</w:t>
            </w:r>
          </w:p>
          <w:p w14:paraId="372A183A" w14:textId="77777777" w:rsidR="007B3C4A" w:rsidRDefault="003B1D61">
            <w:pPr>
              <w:pStyle w:val="affffff2"/>
              <w:rPr>
                <w:rFonts w:ascii="Times New Roman" w:hAnsi="Times New Roman"/>
                <w:color w:val="000000" w:themeColor="text1"/>
                <w:sz w:val="24"/>
                <w:szCs w:val="24"/>
              </w:rPr>
            </w:pPr>
            <w:proofErr w:type="spellStart"/>
            <w:r>
              <w:rPr>
                <w:rFonts w:ascii="Times New Roman" w:hAnsi="Times New Roman"/>
                <w:color w:val="000000" w:themeColor="text1"/>
                <w:sz w:val="24"/>
                <w:szCs w:val="24"/>
              </w:rPr>
              <w:t>Уо</w:t>
            </w:r>
            <w:proofErr w:type="spellEnd"/>
            <w:r>
              <w:rPr>
                <w:rFonts w:ascii="Times New Roman" w:hAnsi="Times New Roman"/>
                <w:color w:val="000000" w:themeColor="text1"/>
                <w:sz w:val="24"/>
                <w:szCs w:val="24"/>
              </w:rPr>
              <w:t xml:space="preserve"> 09.01</w:t>
            </w:r>
          </w:p>
          <w:p w14:paraId="64F02F93" w14:textId="77777777" w:rsidR="007B3C4A" w:rsidRDefault="003B1D61">
            <w:pPr>
              <w:pStyle w:val="affffff2"/>
              <w:rPr>
                <w:rFonts w:ascii="Times New Roman" w:hAnsi="Times New Roman"/>
                <w:color w:val="000000" w:themeColor="text1"/>
                <w:sz w:val="24"/>
                <w:szCs w:val="24"/>
              </w:rPr>
            </w:pPr>
            <w:proofErr w:type="spellStart"/>
            <w:r>
              <w:rPr>
                <w:rFonts w:ascii="Times New Roman" w:hAnsi="Times New Roman"/>
                <w:color w:val="000000" w:themeColor="text1"/>
                <w:sz w:val="24"/>
                <w:szCs w:val="24"/>
              </w:rPr>
              <w:t>Уо</w:t>
            </w:r>
            <w:proofErr w:type="spellEnd"/>
            <w:r>
              <w:rPr>
                <w:rFonts w:ascii="Times New Roman" w:hAnsi="Times New Roman"/>
                <w:color w:val="000000" w:themeColor="text1"/>
                <w:sz w:val="24"/>
                <w:szCs w:val="24"/>
              </w:rPr>
              <w:t xml:space="preserve"> 09.02</w:t>
            </w:r>
          </w:p>
          <w:p w14:paraId="6D5E17AE" w14:textId="77777777" w:rsidR="007B3C4A" w:rsidRDefault="003B1D61">
            <w:pPr>
              <w:pStyle w:val="affffff2"/>
              <w:rPr>
                <w:rFonts w:ascii="Times New Roman" w:hAnsi="Times New Roman"/>
                <w:color w:val="000000" w:themeColor="text1"/>
                <w:sz w:val="24"/>
                <w:szCs w:val="24"/>
              </w:rPr>
            </w:pPr>
            <w:proofErr w:type="spellStart"/>
            <w:r>
              <w:rPr>
                <w:rFonts w:ascii="Times New Roman" w:hAnsi="Times New Roman"/>
                <w:color w:val="000000" w:themeColor="text1"/>
                <w:sz w:val="24"/>
                <w:szCs w:val="24"/>
              </w:rPr>
              <w:t>Уо</w:t>
            </w:r>
            <w:proofErr w:type="spellEnd"/>
            <w:r>
              <w:rPr>
                <w:rFonts w:ascii="Times New Roman" w:hAnsi="Times New Roman"/>
                <w:color w:val="000000" w:themeColor="text1"/>
                <w:sz w:val="24"/>
                <w:szCs w:val="24"/>
              </w:rPr>
              <w:t xml:space="preserve"> 09.03</w:t>
            </w:r>
          </w:p>
          <w:p w14:paraId="4DBF6306" w14:textId="77777777" w:rsidR="007B3C4A" w:rsidRDefault="003B1D61">
            <w:pPr>
              <w:pStyle w:val="affffff2"/>
              <w:rPr>
                <w:rFonts w:ascii="Times New Roman" w:hAnsi="Times New Roman"/>
                <w:color w:val="000000" w:themeColor="text1"/>
                <w:sz w:val="24"/>
                <w:szCs w:val="24"/>
              </w:rPr>
            </w:pPr>
            <w:proofErr w:type="spellStart"/>
            <w:r>
              <w:rPr>
                <w:rFonts w:ascii="Times New Roman" w:hAnsi="Times New Roman"/>
                <w:color w:val="000000" w:themeColor="text1"/>
                <w:sz w:val="24"/>
                <w:szCs w:val="24"/>
              </w:rPr>
              <w:t>Уо</w:t>
            </w:r>
            <w:proofErr w:type="spellEnd"/>
            <w:r>
              <w:rPr>
                <w:rFonts w:ascii="Times New Roman" w:hAnsi="Times New Roman"/>
                <w:color w:val="000000" w:themeColor="text1"/>
                <w:sz w:val="24"/>
                <w:szCs w:val="24"/>
              </w:rPr>
              <w:t xml:space="preserve"> 09.04</w:t>
            </w:r>
          </w:p>
          <w:p w14:paraId="4246BDEA" w14:textId="77777777" w:rsidR="007B3C4A" w:rsidRDefault="003B1D61">
            <w:pPr>
              <w:pStyle w:val="affffff2"/>
              <w:rPr>
                <w:rFonts w:ascii="Times New Roman" w:hAnsi="Times New Roman"/>
                <w:color w:val="000000" w:themeColor="text1"/>
                <w:sz w:val="24"/>
                <w:szCs w:val="24"/>
              </w:rPr>
            </w:pPr>
            <w:proofErr w:type="spellStart"/>
            <w:r>
              <w:rPr>
                <w:rFonts w:ascii="Times New Roman" w:hAnsi="Times New Roman"/>
                <w:color w:val="000000" w:themeColor="text1"/>
                <w:sz w:val="24"/>
                <w:szCs w:val="24"/>
              </w:rPr>
              <w:t>Уо</w:t>
            </w:r>
            <w:proofErr w:type="spellEnd"/>
            <w:r>
              <w:rPr>
                <w:rFonts w:ascii="Times New Roman" w:hAnsi="Times New Roman"/>
                <w:color w:val="000000" w:themeColor="text1"/>
                <w:sz w:val="24"/>
                <w:szCs w:val="24"/>
              </w:rPr>
              <w:t xml:space="preserve"> 09.05</w:t>
            </w:r>
          </w:p>
          <w:p w14:paraId="2EF08097" w14:textId="77777777" w:rsidR="007B3C4A" w:rsidRDefault="003B1D61">
            <w:pPr>
              <w:pStyle w:val="affffff2"/>
              <w:rPr>
                <w:rFonts w:ascii="Times New Roman" w:hAnsi="Times New Roman"/>
                <w:color w:val="000000" w:themeColor="text1"/>
                <w:sz w:val="24"/>
                <w:szCs w:val="24"/>
              </w:rPr>
            </w:pPr>
            <w:proofErr w:type="spellStart"/>
            <w:r>
              <w:rPr>
                <w:rFonts w:ascii="Times New Roman" w:hAnsi="Times New Roman"/>
                <w:color w:val="000000" w:themeColor="text1"/>
                <w:sz w:val="24"/>
                <w:szCs w:val="24"/>
              </w:rPr>
              <w:t>Зо</w:t>
            </w:r>
            <w:proofErr w:type="spellEnd"/>
            <w:r>
              <w:rPr>
                <w:rFonts w:ascii="Times New Roman" w:hAnsi="Times New Roman"/>
                <w:color w:val="000000" w:themeColor="text1"/>
                <w:sz w:val="24"/>
                <w:szCs w:val="24"/>
              </w:rPr>
              <w:t xml:space="preserve"> 09.01</w:t>
            </w:r>
          </w:p>
          <w:p w14:paraId="5B81FEBD" w14:textId="77777777" w:rsidR="007B3C4A" w:rsidRDefault="003B1D61">
            <w:pPr>
              <w:pStyle w:val="affffff2"/>
              <w:rPr>
                <w:rFonts w:ascii="Times New Roman" w:hAnsi="Times New Roman"/>
                <w:color w:val="000000" w:themeColor="text1"/>
                <w:sz w:val="24"/>
                <w:szCs w:val="24"/>
              </w:rPr>
            </w:pPr>
            <w:proofErr w:type="spellStart"/>
            <w:r>
              <w:rPr>
                <w:rFonts w:ascii="Times New Roman" w:hAnsi="Times New Roman"/>
                <w:color w:val="000000" w:themeColor="text1"/>
                <w:sz w:val="24"/>
                <w:szCs w:val="24"/>
              </w:rPr>
              <w:t>Зо</w:t>
            </w:r>
            <w:proofErr w:type="spellEnd"/>
            <w:r>
              <w:rPr>
                <w:rFonts w:ascii="Times New Roman" w:hAnsi="Times New Roman"/>
                <w:color w:val="000000" w:themeColor="text1"/>
                <w:sz w:val="24"/>
                <w:szCs w:val="24"/>
              </w:rPr>
              <w:t xml:space="preserve"> 09.02</w:t>
            </w:r>
          </w:p>
          <w:p w14:paraId="2516895B" w14:textId="77777777" w:rsidR="007B3C4A" w:rsidRDefault="003B1D61">
            <w:pPr>
              <w:pStyle w:val="affffff2"/>
              <w:rPr>
                <w:rFonts w:ascii="Times New Roman" w:hAnsi="Times New Roman"/>
                <w:color w:val="000000" w:themeColor="text1"/>
                <w:sz w:val="24"/>
                <w:szCs w:val="24"/>
              </w:rPr>
            </w:pPr>
            <w:proofErr w:type="spellStart"/>
            <w:r>
              <w:rPr>
                <w:rFonts w:ascii="Times New Roman" w:hAnsi="Times New Roman"/>
                <w:color w:val="000000" w:themeColor="text1"/>
                <w:sz w:val="24"/>
                <w:szCs w:val="24"/>
              </w:rPr>
              <w:t>Зо</w:t>
            </w:r>
            <w:proofErr w:type="spellEnd"/>
            <w:r>
              <w:rPr>
                <w:rFonts w:ascii="Times New Roman" w:hAnsi="Times New Roman"/>
                <w:color w:val="000000" w:themeColor="text1"/>
                <w:sz w:val="24"/>
                <w:szCs w:val="24"/>
              </w:rPr>
              <w:t xml:space="preserve"> 09.03</w:t>
            </w:r>
          </w:p>
          <w:p w14:paraId="6CA022BA" w14:textId="77777777" w:rsidR="007B3C4A" w:rsidRDefault="003B1D61">
            <w:pPr>
              <w:pStyle w:val="affffff2"/>
              <w:rPr>
                <w:rFonts w:ascii="Times New Roman" w:hAnsi="Times New Roman"/>
                <w:color w:val="000000" w:themeColor="text1"/>
                <w:sz w:val="24"/>
                <w:szCs w:val="24"/>
              </w:rPr>
            </w:pPr>
            <w:proofErr w:type="spellStart"/>
            <w:r>
              <w:rPr>
                <w:rFonts w:ascii="Times New Roman" w:hAnsi="Times New Roman"/>
                <w:color w:val="000000" w:themeColor="text1"/>
                <w:sz w:val="24"/>
                <w:szCs w:val="24"/>
              </w:rPr>
              <w:t>Зо</w:t>
            </w:r>
            <w:proofErr w:type="spellEnd"/>
            <w:r>
              <w:rPr>
                <w:rFonts w:ascii="Times New Roman" w:hAnsi="Times New Roman"/>
                <w:color w:val="000000" w:themeColor="text1"/>
                <w:sz w:val="24"/>
                <w:szCs w:val="24"/>
              </w:rPr>
              <w:t xml:space="preserve"> 09.04</w:t>
            </w:r>
          </w:p>
          <w:p w14:paraId="56611C06" w14:textId="77777777" w:rsidR="007B3C4A" w:rsidRDefault="003B1D61">
            <w:pPr>
              <w:pStyle w:val="affffff2"/>
              <w:jc w:val="center"/>
              <w:rPr>
                <w:rFonts w:ascii="Times New Roman" w:hAnsi="Times New Roman"/>
                <w:color w:val="000000" w:themeColor="text1"/>
                <w:sz w:val="24"/>
                <w:szCs w:val="24"/>
              </w:rPr>
            </w:pPr>
            <w:proofErr w:type="spellStart"/>
            <w:r>
              <w:rPr>
                <w:rFonts w:ascii="Times New Roman" w:hAnsi="Times New Roman"/>
                <w:color w:val="000000" w:themeColor="text1"/>
                <w:sz w:val="24"/>
                <w:szCs w:val="24"/>
              </w:rPr>
              <w:t>Зо</w:t>
            </w:r>
            <w:proofErr w:type="spellEnd"/>
            <w:r>
              <w:rPr>
                <w:rFonts w:ascii="Times New Roman" w:hAnsi="Times New Roman"/>
                <w:color w:val="000000" w:themeColor="text1"/>
                <w:sz w:val="24"/>
                <w:szCs w:val="24"/>
              </w:rPr>
              <w:t xml:space="preserve"> 09.05</w:t>
            </w:r>
          </w:p>
        </w:tc>
      </w:tr>
      <w:tr w:rsidR="007B3C4A" w14:paraId="540FE3E9" w14:textId="77777777">
        <w:trPr>
          <w:trHeight w:val="20"/>
        </w:trPr>
        <w:tc>
          <w:tcPr>
            <w:tcW w:w="664" w:type="pct"/>
          </w:tcPr>
          <w:p w14:paraId="655FA07B" w14:textId="77777777" w:rsidR="007B3C4A" w:rsidRDefault="003B1D61">
            <w:pPr>
              <w:spacing w:after="0" w:line="240" w:lineRule="auto"/>
              <w:rPr>
                <w:rFonts w:ascii="Times New Roman" w:hAnsi="Times New Roman"/>
                <w:b/>
                <w:bCs/>
                <w:color w:val="000000" w:themeColor="text1"/>
                <w:sz w:val="24"/>
                <w:szCs w:val="24"/>
              </w:rPr>
            </w:pPr>
            <w:r>
              <w:rPr>
                <w:rFonts w:ascii="Times New Roman" w:hAnsi="Times New Roman"/>
                <w:bCs/>
                <w:color w:val="000000" w:themeColor="text1"/>
                <w:sz w:val="24"/>
                <w:szCs w:val="24"/>
              </w:rPr>
              <w:t>Тема 2.6</w:t>
            </w:r>
          </w:p>
        </w:tc>
        <w:tc>
          <w:tcPr>
            <w:tcW w:w="2166" w:type="pct"/>
          </w:tcPr>
          <w:p w14:paraId="209C7FC1" w14:textId="77777777" w:rsidR="007B3C4A" w:rsidRDefault="003B1D61">
            <w:pPr>
              <w:spacing w:after="0" w:line="240" w:lineRule="auto"/>
              <w:jc w:val="both"/>
              <w:rPr>
                <w:rFonts w:ascii="Times New Roman" w:hAnsi="Times New Roman"/>
                <w:color w:val="000000" w:themeColor="text1"/>
                <w:sz w:val="24"/>
                <w:szCs w:val="24"/>
              </w:rPr>
            </w:pPr>
            <w:r>
              <w:rPr>
                <w:rFonts w:ascii="Times New Roman" w:hAnsi="Times New Roman"/>
                <w:color w:val="000000" w:themeColor="text1"/>
                <w:sz w:val="24"/>
                <w:szCs w:val="24"/>
              </w:rPr>
              <w:t xml:space="preserve">Федор Михайлович Достоевский (1821—1881). Сведения из жизни писателя (с обобщением ранее изученного).Роман «Преступление и наказание» Своеобразие жанра. Особенности сюжета. Отображение русской действительности в романе. Социальная и нравственно-философская проблематика романа. Социальные и философские основы бунта Раскольникова. Смысл теории Раскольникова. Проблема «сильной личности» и «толпы», «твари дрожащей» и «имеющих право» и ее опровержение в романе. Тайны внутреннего мира человека: готовность к греху, попранию высоких истин и нравственных ценностей. Драматичность характера и судьбы Родиона </w:t>
            </w:r>
            <w:r>
              <w:rPr>
                <w:rFonts w:ascii="Times New Roman" w:hAnsi="Times New Roman"/>
                <w:color w:val="000000" w:themeColor="text1"/>
                <w:sz w:val="24"/>
                <w:szCs w:val="24"/>
              </w:rPr>
              <w:lastRenderedPageBreak/>
              <w:t xml:space="preserve">Раскольникова. Сны Раскольникова в раскрытии его характера и общей композиции романа. Эволюция идеи «двойничества». Страдание и очищение в романе. Символические образы в романе. Символическое значение образа «вечной Сонечки». Своеобразие воплощения авторской позиции в романе. «Правда» Раскольникова и «правда» Сони. Петербург Достоевского. Библейские мотивы в произведении. Споры вокруг романа и его главного героя. Роман «Униженные и оскорбленные». Жанровое своеобразие романа. Особенности сюжета. Боль за униженных, угнетенных в произведении. Сложный, богатый внутренний мир «маленького человека». Развитие гуманистических традиций Пушкина и Гоголя. </w:t>
            </w:r>
          </w:p>
          <w:p w14:paraId="2EDDC643" w14:textId="77777777" w:rsidR="007B3C4A" w:rsidRDefault="003B1D61">
            <w:pPr>
              <w:spacing w:after="0" w:line="240" w:lineRule="auto"/>
              <w:jc w:val="both"/>
              <w:rPr>
                <w:rFonts w:ascii="Times New Roman" w:hAnsi="Times New Roman"/>
                <w:color w:val="000000" w:themeColor="text1"/>
                <w:sz w:val="24"/>
                <w:szCs w:val="24"/>
              </w:rPr>
            </w:pPr>
            <w:r>
              <w:rPr>
                <w:rFonts w:ascii="Times New Roman" w:hAnsi="Times New Roman"/>
                <w:color w:val="000000" w:themeColor="text1"/>
                <w:sz w:val="24"/>
                <w:szCs w:val="24"/>
              </w:rPr>
              <w:t>Роман «Идиот». Жанровое своеобразие романа. Особенности сюжета. Философская глубина, нравственная проблематика романа. Трагичность взаимоотношений героев с внешним миром. Князь Мышкин как «идеальный герой». Настасья Филипповна — один из лучших женских образов Достоевского</w:t>
            </w:r>
          </w:p>
        </w:tc>
        <w:tc>
          <w:tcPr>
            <w:tcW w:w="625" w:type="pct"/>
            <w:vAlign w:val="center"/>
          </w:tcPr>
          <w:p w14:paraId="0D0BC632" w14:textId="77777777" w:rsidR="007B3C4A" w:rsidRDefault="003B1D61">
            <w:pPr>
              <w:spacing w:after="0" w:line="240" w:lineRule="auto"/>
              <w:jc w:val="center"/>
              <w:rPr>
                <w:rFonts w:ascii="Times New Roman" w:hAnsi="Times New Roman"/>
                <w:b/>
                <w:color w:val="000000" w:themeColor="text1"/>
                <w:sz w:val="24"/>
                <w:szCs w:val="24"/>
              </w:rPr>
            </w:pPr>
            <w:r>
              <w:rPr>
                <w:rFonts w:ascii="Times New Roman" w:hAnsi="Times New Roman"/>
                <w:b/>
                <w:color w:val="000000" w:themeColor="text1"/>
                <w:sz w:val="24"/>
                <w:szCs w:val="24"/>
              </w:rPr>
              <w:lastRenderedPageBreak/>
              <w:t>2</w:t>
            </w:r>
          </w:p>
        </w:tc>
        <w:tc>
          <w:tcPr>
            <w:tcW w:w="722" w:type="pct"/>
          </w:tcPr>
          <w:p w14:paraId="17BF1514" w14:textId="77777777" w:rsidR="007B3C4A" w:rsidRDefault="003B1D61">
            <w:pPr>
              <w:spacing w:after="0" w:line="240" w:lineRule="auto"/>
              <w:jc w:val="center"/>
              <w:rPr>
                <w:rFonts w:ascii="Times New Roman" w:hAnsi="Times New Roman"/>
                <w:b/>
                <w:color w:val="000000" w:themeColor="text1"/>
                <w:sz w:val="24"/>
                <w:szCs w:val="24"/>
              </w:rPr>
            </w:pPr>
            <w:r>
              <w:rPr>
                <w:rFonts w:ascii="Times New Roman" w:hAnsi="Times New Roman"/>
                <w:color w:val="000000" w:themeColor="text1"/>
                <w:sz w:val="24"/>
                <w:szCs w:val="24"/>
              </w:rPr>
              <w:t>ЛР 01, ЛР 04</w:t>
            </w:r>
          </w:p>
        </w:tc>
        <w:tc>
          <w:tcPr>
            <w:tcW w:w="410" w:type="pct"/>
          </w:tcPr>
          <w:p w14:paraId="18985A7D" w14:textId="77777777" w:rsidR="007B3C4A" w:rsidRDefault="003B1D61">
            <w:pPr>
              <w:spacing w:after="0" w:line="240" w:lineRule="auto"/>
              <w:jc w:val="center"/>
              <w:rPr>
                <w:rFonts w:ascii="Times New Roman" w:hAnsi="Times New Roman"/>
                <w:color w:val="000000" w:themeColor="text1"/>
                <w:sz w:val="24"/>
                <w:szCs w:val="24"/>
              </w:rPr>
            </w:pPr>
            <w:r>
              <w:rPr>
                <w:rFonts w:ascii="Times New Roman" w:hAnsi="Times New Roman"/>
                <w:color w:val="000000" w:themeColor="text1"/>
                <w:sz w:val="24"/>
                <w:szCs w:val="24"/>
              </w:rPr>
              <w:t>ОК 05, ОК 06, ОК 09</w:t>
            </w:r>
          </w:p>
        </w:tc>
        <w:tc>
          <w:tcPr>
            <w:tcW w:w="411" w:type="pct"/>
          </w:tcPr>
          <w:p w14:paraId="27D4260F" w14:textId="77777777" w:rsidR="007B3C4A" w:rsidRDefault="003B1D61">
            <w:pPr>
              <w:pStyle w:val="affffff2"/>
              <w:rPr>
                <w:rFonts w:ascii="Times New Roman" w:hAnsi="Times New Roman"/>
                <w:color w:val="000000" w:themeColor="text1"/>
                <w:sz w:val="24"/>
                <w:szCs w:val="24"/>
              </w:rPr>
            </w:pPr>
            <w:proofErr w:type="spellStart"/>
            <w:r>
              <w:rPr>
                <w:rFonts w:ascii="Times New Roman" w:hAnsi="Times New Roman"/>
                <w:color w:val="000000" w:themeColor="text1"/>
                <w:sz w:val="24"/>
                <w:szCs w:val="24"/>
              </w:rPr>
              <w:t>Уо</w:t>
            </w:r>
            <w:proofErr w:type="spellEnd"/>
            <w:r>
              <w:rPr>
                <w:rFonts w:ascii="Times New Roman" w:hAnsi="Times New Roman"/>
                <w:color w:val="000000" w:themeColor="text1"/>
                <w:sz w:val="24"/>
                <w:szCs w:val="24"/>
              </w:rPr>
              <w:t xml:space="preserve"> 05.01</w:t>
            </w:r>
          </w:p>
          <w:p w14:paraId="10C4CD37" w14:textId="77777777" w:rsidR="007B3C4A" w:rsidRDefault="003B1D61">
            <w:pPr>
              <w:pStyle w:val="affffff2"/>
              <w:rPr>
                <w:rFonts w:ascii="Times New Roman" w:hAnsi="Times New Roman"/>
                <w:color w:val="000000" w:themeColor="text1"/>
                <w:sz w:val="24"/>
                <w:szCs w:val="24"/>
              </w:rPr>
            </w:pPr>
            <w:proofErr w:type="spellStart"/>
            <w:r>
              <w:rPr>
                <w:rFonts w:ascii="Times New Roman" w:hAnsi="Times New Roman"/>
                <w:color w:val="000000" w:themeColor="text1"/>
                <w:sz w:val="24"/>
                <w:szCs w:val="24"/>
              </w:rPr>
              <w:t>Зо</w:t>
            </w:r>
            <w:proofErr w:type="spellEnd"/>
            <w:r>
              <w:rPr>
                <w:rFonts w:ascii="Times New Roman" w:hAnsi="Times New Roman"/>
                <w:color w:val="000000" w:themeColor="text1"/>
                <w:sz w:val="24"/>
                <w:szCs w:val="24"/>
              </w:rPr>
              <w:t xml:space="preserve"> 05.01</w:t>
            </w:r>
          </w:p>
          <w:p w14:paraId="6901808F" w14:textId="77777777" w:rsidR="007B3C4A" w:rsidRDefault="003B1D61">
            <w:pPr>
              <w:pStyle w:val="affffff2"/>
              <w:rPr>
                <w:rFonts w:ascii="Times New Roman" w:hAnsi="Times New Roman"/>
                <w:color w:val="000000" w:themeColor="text1"/>
                <w:sz w:val="24"/>
                <w:szCs w:val="24"/>
              </w:rPr>
            </w:pPr>
            <w:proofErr w:type="spellStart"/>
            <w:r>
              <w:rPr>
                <w:rFonts w:ascii="Times New Roman" w:hAnsi="Times New Roman"/>
                <w:color w:val="000000" w:themeColor="text1"/>
                <w:sz w:val="24"/>
                <w:szCs w:val="24"/>
              </w:rPr>
              <w:t>Зо</w:t>
            </w:r>
            <w:proofErr w:type="spellEnd"/>
            <w:r>
              <w:rPr>
                <w:rFonts w:ascii="Times New Roman" w:hAnsi="Times New Roman"/>
                <w:color w:val="000000" w:themeColor="text1"/>
                <w:sz w:val="24"/>
                <w:szCs w:val="24"/>
              </w:rPr>
              <w:t xml:space="preserve"> 05.02</w:t>
            </w:r>
          </w:p>
          <w:p w14:paraId="79ADD605" w14:textId="77777777" w:rsidR="007B3C4A" w:rsidRDefault="003B1D61">
            <w:pPr>
              <w:pStyle w:val="affffff2"/>
              <w:rPr>
                <w:rFonts w:ascii="Times New Roman" w:hAnsi="Times New Roman"/>
                <w:color w:val="000000" w:themeColor="text1"/>
                <w:sz w:val="24"/>
                <w:szCs w:val="24"/>
              </w:rPr>
            </w:pPr>
            <w:proofErr w:type="spellStart"/>
            <w:r>
              <w:rPr>
                <w:rFonts w:ascii="Times New Roman" w:hAnsi="Times New Roman"/>
                <w:color w:val="000000" w:themeColor="text1"/>
                <w:sz w:val="24"/>
                <w:szCs w:val="24"/>
              </w:rPr>
              <w:t>Уо</w:t>
            </w:r>
            <w:proofErr w:type="spellEnd"/>
            <w:r>
              <w:rPr>
                <w:rFonts w:ascii="Times New Roman" w:hAnsi="Times New Roman"/>
                <w:color w:val="000000" w:themeColor="text1"/>
                <w:sz w:val="24"/>
                <w:szCs w:val="24"/>
              </w:rPr>
              <w:t xml:space="preserve"> 06.01</w:t>
            </w:r>
          </w:p>
          <w:p w14:paraId="1CF8897C" w14:textId="77777777" w:rsidR="007B3C4A" w:rsidRDefault="003B1D61">
            <w:pPr>
              <w:pStyle w:val="affffff2"/>
              <w:rPr>
                <w:rFonts w:ascii="Times New Roman" w:hAnsi="Times New Roman"/>
                <w:color w:val="000000" w:themeColor="text1"/>
                <w:sz w:val="24"/>
                <w:szCs w:val="24"/>
              </w:rPr>
            </w:pPr>
            <w:proofErr w:type="spellStart"/>
            <w:r>
              <w:rPr>
                <w:rFonts w:ascii="Times New Roman" w:hAnsi="Times New Roman"/>
                <w:color w:val="000000" w:themeColor="text1"/>
                <w:sz w:val="24"/>
                <w:szCs w:val="24"/>
              </w:rPr>
              <w:t>Уо</w:t>
            </w:r>
            <w:proofErr w:type="spellEnd"/>
            <w:r>
              <w:rPr>
                <w:rFonts w:ascii="Times New Roman" w:hAnsi="Times New Roman"/>
                <w:color w:val="000000" w:themeColor="text1"/>
                <w:sz w:val="24"/>
                <w:szCs w:val="24"/>
              </w:rPr>
              <w:t xml:space="preserve"> 06.02</w:t>
            </w:r>
          </w:p>
          <w:p w14:paraId="05BF23B5" w14:textId="77777777" w:rsidR="007B3C4A" w:rsidRDefault="003B1D61">
            <w:pPr>
              <w:pStyle w:val="affffff2"/>
              <w:rPr>
                <w:rFonts w:ascii="Times New Roman" w:hAnsi="Times New Roman"/>
                <w:color w:val="000000" w:themeColor="text1"/>
                <w:sz w:val="24"/>
                <w:szCs w:val="24"/>
              </w:rPr>
            </w:pPr>
            <w:proofErr w:type="spellStart"/>
            <w:r>
              <w:rPr>
                <w:rFonts w:ascii="Times New Roman" w:hAnsi="Times New Roman"/>
                <w:color w:val="000000" w:themeColor="text1"/>
                <w:sz w:val="24"/>
                <w:szCs w:val="24"/>
              </w:rPr>
              <w:t>Зо</w:t>
            </w:r>
            <w:proofErr w:type="spellEnd"/>
            <w:r>
              <w:rPr>
                <w:rFonts w:ascii="Times New Roman" w:hAnsi="Times New Roman"/>
                <w:color w:val="000000" w:themeColor="text1"/>
                <w:sz w:val="24"/>
                <w:szCs w:val="24"/>
              </w:rPr>
              <w:t xml:space="preserve"> 06.01</w:t>
            </w:r>
          </w:p>
          <w:p w14:paraId="10C97913" w14:textId="77777777" w:rsidR="007B3C4A" w:rsidRDefault="003B1D61">
            <w:pPr>
              <w:pStyle w:val="affffff2"/>
              <w:rPr>
                <w:rFonts w:ascii="Times New Roman" w:hAnsi="Times New Roman"/>
                <w:color w:val="000000" w:themeColor="text1"/>
                <w:sz w:val="24"/>
                <w:szCs w:val="24"/>
              </w:rPr>
            </w:pPr>
            <w:proofErr w:type="spellStart"/>
            <w:r>
              <w:rPr>
                <w:rFonts w:ascii="Times New Roman" w:hAnsi="Times New Roman"/>
                <w:color w:val="000000" w:themeColor="text1"/>
                <w:sz w:val="24"/>
                <w:szCs w:val="24"/>
              </w:rPr>
              <w:t>Зо</w:t>
            </w:r>
            <w:proofErr w:type="spellEnd"/>
            <w:r>
              <w:rPr>
                <w:rFonts w:ascii="Times New Roman" w:hAnsi="Times New Roman"/>
                <w:color w:val="000000" w:themeColor="text1"/>
                <w:sz w:val="24"/>
                <w:szCs w:val="24"/>
              </w:rPr>
              <w:t xml:space="preserve"> 06.02</w:t>
            </w:r>
          </w:p>
          <w:p w14:paraId="1C3688B9" w14:textId="77777777" w:rsidR="007B3C4A" w:rsidRDefault="003B1D61">
            <w:pPr>
              <w:pStyle w:val="affffff2"/>
              <w:rPr>
                <w:rFonts w:ascii="Times New Roman" w:hAnsi="Times New Roman"/>
                <w:color w:val="000000" w:themeColor="text1"/>
                <w:sz w:val="24"/>
                <w:szCs w:val="24"/>
              </w:rPr>
            </w:pPr>
            <w:proofErr w:type="spellStart"/>
            <w:r>
              <w:rPr>
                <w:rFonts w:ascii="Times New Roman" w:hAnsi="Times New Roman"/>
                <w:color w:val="000000" w:themeColor="text1"/>
                <w:sz w:val="24"/>
                <w:szCs w:val="24"/>
              </w:rPr>
              <w:t>Зо</w:t>
            </w:r>
            <w:proofErr w:type="spellEnd"/>
            <w:r>
              <w:rPr>
                <w:rFonts w:ascii="Times New Roman" w:hAnsi="Times New Roman"/>
                <w:color w:val="000000" w:themeColor="text1"/>
                <w:sz w:val="24"/>
                <w:szCs w:val="24"/>
              </w:rPr>
              <w:t xml:space="preserve"> 06.03</w:t>
            </w:r>
          </w:p>
          <w:p w14:paraId="7327EB3C" w14:textId="77777777" w:rsidR="007B3C4A" w:rsidRDefault="003B1D61">
            <w:pPr>
              <w:pStyle w:val="affffff2"/>
              <w:rPr>
                <w:rFonts w:ascii="Times New Roman" w:hAnsi="Times New Roman"/>
                <w:color w:val="000000" w:themeColor="text1"/>
                <w:sz w:val="24"/>
                <w:szCs w:val="24"/>
              </w:rPr>
            </w:pPr>
            <w:proofErr w:type="spellStart"/>
            <w:r>
              <w:rPr>
                <w:rFonts w:ascii="Times New Roman" w:hAnsi="Times New Roman"/>
                <w:color w:val="000000" w:themeColor="text1"/>
                <w:sz w:val="24"/>
                <w:szCs w:val="24"/>
              </w:rPr>
              <w:t>Уо</w:t>
            </w:r>
            <w:proofErr w:type="spellEnd"/>
            <w:r>
              <w:rPr>
                <w:rFonts w:ascii="Times New Roman" w:hAnsi="Times New Roman"/>
                <w:color w:val="000000" w:themeColor="text1"/>
                <w:sz w:val="24"/>
                <w:szCs w:val="24"/>
              </w:rPr>
              <w:t xml:space="preserve"> 09.01</w:t>
            </w:r>
          </w:p>
          <w:p w14:paraId="5D784851" w14:textId="77777777" w:rsidR="007B3C4A" w:rsidRDefault="003B1D61">
            <w:pPr>
              <w:pStyle w:val="affffff2"/>
              <w:rPr>
                <w:rFonts w:ascii="Times New Roman" w:hAnsi="Times New Roman"/>
                <w:color w:val="000000" w:themeColor="text1"/>
                <w:sz w:val="24"/>
                <w:szCs w:val="24"/>
              </w:rPr>
            </w:pPr>
            <w:proofErr w:type="spellStart"/>
            <w:r>
              <w:rPr>
                <w:rFonts w:ascii="Times New Roman" w:hAnsi="Times New Roman"/>
                <w:color w:val="000000" w:themeColor="text1"/>
                <w:sz w:val="24"/>
                <w:szCs w:val="24"/>
              </w:rPr>
              <w:t>Уо</w:t>
            </w:r>
            <w:proofErr w:type="spellEnd"/>
            <w:r>
              <w:rPr>
                <w:rFonts w:ascii="Times New Roman" w:hAnsi="Times New Roman"/>
                <w:color w:val="000000" w:themeColor="text1"/>
                <w:sz w:val="24"/>
                <w:szCs w:val="24"/>
              </w:rPr>
              <w:t xml:space="preserve"> 09.02</w:t>
            </w:r>
          </w:p>
          <w:p w14:paraId="6A7B3E70" w14:textId="77777777" w:rsidR="007B3C4A" w:rsidRDefault="003B1D61">
            <w:pPr>
              <w:pStyle w:val="affffff2"/>
              <w:rPr>
                <w:rFonts w:ascii="Times New Roman" w:hAnsi="Times New Roman"/>
                <w:color w:val="000000" w:themeColor="text1"/>
                <w:sz w:val="24"/>
                <w:szCs w:val="24"/>
              </w:rPr>
            </w:pPr>
            <w:proofErr w:type="spellStart"/>
            <w:r>
              <w:rPr>
                <w:rFonts w:ascii="Times New Roman" w:hAnsi="Times New Roman"/>
                <w:color w:val="000000" w:themeColor="text1"/>
                <w:sz w:val="24"/>
                <w:szCs w:val="24"/>
              </w:rPr>
              <w:t>Уо</w:t>
            </w:r>
            <w:proofErr w:type="spellEnd"/>
            <w:r>
              <w:rPr>
                <w:rFonts w:ascii="Times New Roman" w:hAnsi="Times New Roman"/>
                <w:color w:val="000000" w:themeColor="text1"/>
                <w:sz w:val="24"/>
                <w:szCs w:val="24"/>
              </w:rPr>
              <w:t xml:space="preserve"> 09.03</w:t>
            </w:r>
          </w:p>
          <w:p w14:paraId="151747ED" w14:textId="77777777" w:rsidR="007B3C4A" w:rsidRDefault="003B1D61">
            <w:pPr>
              <w:pStyle w:val="affffff2"/>
              <w:rPr>
                <w:rFonts w:ascii="Times New Roman" w:hAnsi="Times New Roman"/>
                <w:color w:val="000000" w:themeColor="text1"/>
                <w:sz w:val="24"/>
                <w:szCs w:val="24"/>
              </w:rPr>
            </w:pPr>
            <w:proofErr w:type="spellStart"/>
            <w:r>
              <w:rPr>
                <w:rFonts w:ascii="Times New Roman" w:hAnsi="Times New Roman"/>
                <w:color w:val="000000" w:themeColor="text1"/>
                <w:sz w:val="24"/>
                <w:szCs w:val="24"/>
              </w:rPr>
              <w:t>Уо</w:t>
            </w:r>
            <w:proofErr w:type="spellEnd"/>
            <w:r>
              <w:rPr>
                <w:rFonts w:ascii="Times New Roman" w:hAnsi="Times New Roman"/>
                <w:color w:val="000000" w:themeColor="text1"/>
                <w:sz w:val="24"/>
                <w:szCs w:val="24"/>
              </w:rPr>
              <w:t xml:space="preserve"> 09.04</w:t>
            </w:r>
          </w:p>
          <w:p w14:paraId="392EFE87" w14:textId="77777777" w:rsidR="007B3C4A" w:rsidRDefault="003B1D61">
            <w:pPr>
              <w:pStyle w:val="affffff2"/>
              <w:rPr>
                <w:rFonts w:ascii="Times New Roman" w:hAnsi="Times New Roman"/>
                <w:color w:val="000000" w:themeColor="text1"/>
                <w:sz w:val="24"/>
                <w:szCs w:val="24"/>
              </w:rPr>
            </w:pPr>
            <w:proofErr w:type="spellStart"/>
            <w:r>
              <w:rPr>
                <w:rFonts w:ascii="Times New Roman" w:hAnsi="Times New Roman"/>
                <w:color w:val="000000" w:themeColor="text1"/>
                <w:sz w:val="24"/>
                <w:szCs w:val="24"/>
              </w:rPr>
              <w:lastRenderedPageBreak/>
              <w:t>Уо</w:t>
            </w:r>
            <w:proofErr w:type="spellEnd"/>
            <w:r>
              <w:rPr>
                <w:rFonts w:ascii="Times New Roman" w:hAnsi="Times New Roman"/>
                <w:color w:val="000000" w:themeColor="text1"/>
                <w:sz w:val="24"/>
                <w:szCs w:val="24"/>
              </w:rPr>
              <w:t xml:space="preserve"> 09.05</w:t>
            </w:r>
          </w:p>
          <w:p w14:paraId="5AE75A0E" w14:textId="77777777" w:rsidR="007B3C4A" w:rsidRDefault="003B1D61">
            <w:pPr>
              <w:pStyle w:val="affffff2"/>
              <w:rPr>
                <w:rFonts w:ascii="Times New Roman" w:hAnsi="Times New Roman"/>
                <w:color w:val="000000" w:themeColor="text1"/>
                <w:sz w:val="24"/>
                <w:szCs w:val="24"/>
              </w:rPr>
            </w:pPr>
            <w:proofErr w:type="spellStart"/>
            <w:r>
              <w:rPr>
                <w:rFonts w:ascii="Times New Roman" w:hAnsi="Times New Roman"/>
                <w:color w:val="000000" w:themeColor="text1"/>
                <w:sz w:val="24"/>
                <w:szCs w:val="24"/>
              </w:rPr>
              <w:t>Зо</w:t>
            </w:r>
            <w:proofErr w:type="spellEnd"/>
            <w:r>
              <w:rPr>
                <w:rFonts w:ascii="Times New Roman" w:hAnsi="Times New Roman"/>
                <w:color w:val="000000" w:themeColor="text1"/>
                <w:sz w:val="24"/>
                <w:szCs w:val="24"/>
              </w:rPr>
              <w:t xml:space="preserve"> 09.01</w:t>
            </w:r>
          </w:p>
          <w:p w14:paraId="7876C331" w14:textId="77777777" w:rsidR="007B3C4A" w:rsidRDefault="003B1D61">
            <w:pPr>
              <w:pStyle w:val="affffff2"/>
              <w:rPr>
                <w:rFonts w:ascii="Times New Roman" w:hAnsi="Times New Roman"/>
                <w:color w:val="000000" w:themeColor="text1"/>
                <w:sz w:val="24"/>
                <w:szCs w:val="24"/>
              </w:rPr>
            </w:pPr>
            <w:proofErr w:type="spellStart"/>
            <w:r>
              <w:rPr>
                <w:rFonts w:ascii="Times New Roman" w:hAnsi="Times New Roman"/>
                <w:color w:val="000000" w:themeColor="text1"/>
                <w:sz w:val="24"/>
                <w:szCs w:val="24"/>
              </w:rPr>
              <w:t>Зо</w:t>
            </w:r>
            <w:proofErr w:type="spellEnd"/>
            <w:r>
              <w:rPr>
                <w:rFonts w:ascii="Times New Roman" w:hAnsi="Times New Roman"/>
                <w:color w:val="000000" w:themeColor="text1"/>
                <w:sz w:val="24"/>
                <w:szCs w:val="24"/>
              </w:rPr>
              <w:t xml:space="preserve"> 09.02</w:t>
            </w:r>
          </w:p>
          <w:p w14:paraId="7F2B3585" w14:textId="77777777" w:rsidR="007B3C4A" w:rsidRDefault="003B1D61">
            <w:pPr>
              <w:pStyle w:val="affffff2"/>
              <w:rPr>
                <w:rFonts w:ascii="Times New Roman" w:hAnsi="Times New Roman"/>
                <w:color w:val="000000" w:themeColor="text1"/>
                <w:sz w:val="24"/>
                <w:szCs w:val="24"/>
              </w:rPr>
            </w:pPr>
            <w:proofErr w:type="spellStart"/>
            <w:r>
              <w:rPr>
                <w:rFonts w:ascii="Times New Roman" w:hAnsi="Times New Roman"/>
                <w:color w:val="000000" w:themeColor="text1"/>
                <w:sz w:val="24"/>
                <w:szCs w:val="24"/>
              </w:rPr>
              <w:t>Зо</w:t>
            </w:r>
            <w:proofErr w:type="spellEnd"/>
            <w:r>
              <w:rPr>
                <w:rFonts w:ascii="Times New Roman" w:hAnsi="Times New Roman"/>
                <w:color w:val="000000" w:themeColor="text1"/>
                <w:sz w:val="24"/>
                <w:szCs w:val="24"/>
              </w:rPr>
              <w:t xml:space="preserve"> 09.03</w:t>
            </w:r>
          </w:p>
          <w:p w14:paraId="37B11FEF" w14:textId="77777777" w:rsidR="007B3C4A" w:rsidRDefault="003B1D61">
            <w:pPr>
              <w:pStyle w:val="affffff2"/>
              <w:rPr>
                <w:rFonts w:ascii="Times New Roman" w:hAnsi="Times New Roman"/>
                <w:color w:val="000000" w:themeColor="text1"/>
                <w:sz w:val="24"/>
                <w:szCs w:val="24"/>
              </w:rPr>
            </w:pPr>
            <w:proofErr w:type="spellStart"/>
            <w:r>
              <w:rPr>
                <w:rFonts w:ascii="Times New Roman" w:hAnsi="Times New Roman"/>
                <w:color w:val="000000" w:themeColor="text1"/>
                <w:sz w:val="24"/>
                <w:szCs w:val="24"/>
              </w:rPr>
              <w:t>Зо</w:t>
            </w:r>
            <w:proofErr w:type="spellEnd"/>
            <w:r>
              <w:rPr>
                <w:rFonts w:ascii="Times New Roman" w:hAnsi="Times New Roman"/>
                <w:color w:val="000000" w:themeColor="text1"/>
                <w:sz w:val="24"/>
                <w:szCs w:val="24"/>
              </w:rPr>
              <w:t xml:space="preserve"> 09.04</w:t>
            </w:r>
          </w:p>
          <w:p w14:paraId="2122EDF7" w14:textId="77777777" w:rsidR="007B3C4A" w:rsidRDefault="003B1D61">
            <w:pPr>
              <w:pStyle w:val="affffff2"/>
              <w:jc w:val="center"/>
              <w:rPr>
                <w:rFonts w:ascii="Times New Roman" w:hAnsi="Times New Roman"/>
                <w:color w:val="000000" w:themeColor="text1"/>
                <w:sz w:val="24"/>
                <w:szCs w:val="24"/>
              </w:rPr>
            </w:pPr>
            <w:proofErr w:type="spellStart"/>
            <w:r>
              <w:rPr>
                <w:rFonts w:ascii="Times New Roman" w:hAnsi="Times New Roman"/>
                <w:color w:val="000000" w:themeColor="text1"/>
                <w:sz w:val="24"/>
                <w:szCs w:val="24"/>
              </w:rPr>
              <w:t>Зо</w:t>
            </w:r>
            <w:proofErr w:type="spellEnd"/>
            <w:r>
              <w:rPr>
                <w:rFonts w:ascii="Times New Roman" w:hAnsi="Times New Roman"/>
                <w:color w:val="000000" w:themeColor="text1"/>
                <w:sz w:val="24"/>
                <w:szCs w:val="24"/>
              </w:rPr>
              <w:t xml:space="preserve"> 09.05</w:t>
            </w:r>
          </w:p>
        </w:tc>
      </w:tr>
      <w:tr w:rsidR="007B3C4A" w14:paraId="7ADFD4A3" w14:textId="77777777">
        <w:trPr>
          <w:trHeight w:val="20"/>
        </w:trPr>
        <w:tc>
          <w:tcPr>
            <w:tcW w:w="664" w:type="pct"/>
          </w:tcPr>
          <w:p w14:paraId="00A750EB" w14:textId="77777777" w:rsidR="007B3C4A" w:rsidRDefault="003B1D61">
            <w:pPr>
              <w:spacing w:after="0" w:line="240" w:lineRule="auto"/>
              <w:rPr>
                <w:rFonts w:ascii="Times New Roman" w:hAnsi="Times New Roman"/>
                <w:b/>
                <w:bCs/>
                <w:color w:val="000000" w:themeColor="text1"/>
                <w:sz w:val="24"/>
                <w:szCs w:val="24"/>
              </w:rPr>
            </w:pPr>
            <w:r>
              <w:rPr>
                <w:rFonts w:ascii="Times New Roman" w:hAnsi="Times New Roman"/>
                <w:bCs/>
                <w:color w:val="000000" w:themeColor="text1"/>
                <w:sz w:val="24"/>
                <w:szCs w:val="24"/>
              </w:rPr>
              <w:lastRenderedPageBreak/>
              <w:t>Тема 2.7</w:t>
            </w:r>
          </w:p>
        </w:tc>
        <w:tc>
          <w:tcPr>
            <w:tcW w:w="2166" w:type="pct"/>
          </w:tcPr>
          <w:p w14:paraId="2DD7F0BC" w14:textId="77777777" w:rsidR="007B3C4A" w:rsidRDefault="003B1D61">
            <w:pPr>
              <w:spacing w:after="0" w:line="240" w:lineRule="auto"/>
              <w:jc w:val="both"/>
              <w:rPr>
                <w:rFonts w:ascii="Times New Roman" w:hAnsi="Times New Roman"/>
                <w:color w:val="000000" w:themeColor="text1"/>
                <w:sz w:val="24"/>
                <w:szCs w:val="24"/>
              </w:rPr>
            </w:pPr>
            <w:r>
              <w:rPr>
                <w:rFonts w:ascii="Times New Roman" w:hAnsi="Times New Roman"/>
                <w:color w:val="000000" w:themeColor="text1"/>
                <w:sz w:val="24"/>
                <w:szCs w:val="24"/>
              </w:rPr>
              <w:t xml:space="preserve">Лев Николаевич Толстой (1828—1910)..Жизненный путь и творческая биография (с обобщением ранее изученного). Духовные искания писателя. Роман-эпопея «Война и мир». Жанровое своеобразие романа. Особенности композиционной структуры романа. Художественные принципы Толстого в изображении русской действительности: следование правде, психологизм, «диалектика души». Соединение в романе идеи личного и всеобщего. Символическое значение понятий «война» и «мир». Духовные искания Андрея Болконского, Пьера Безухова, Наташи Ростовой. Светское общество в изображении Толстого, осуждение его бездуховности и </w:t>
            </w:r>
            <w:proofErr w:type="spellStart"/>
            <w:r>
              <w:rPr>
                <w:rFonts w:ascii="Times New Roman" w:hAnsi="Times New Roman"/>
                <w:color w:val="000000" w:themeColor="text1"/>
                <w:sz w:val="24"/>
                <w:szCs w:val="24"/>
              </w:rPr>
              <w:t>лжепатриотизма</w:t>
            </w:r>
            <w:proofErr w:type="spellEnd"/>
            <w:r>
              <w:rPr>
                <w:rFonts w:ascii="Times New Roman" w:hAnsi="Times New Roman"/>
                <w:color w:val="000000" w:themeColor="text1"/>
                <w:sz w:val="24"/>
                <w:szCs w:val="24"/>
              </w:rPr>
              <w:t xml:space="preserve">. Авторский идеал семьи в романе. Правдивое изображение войны и русских солдат — художественное открытие Л. Н. Толстого. Бородинская битва — величайшее проявление русского патриотизма, </w:t>
            </w:r>
            <w:r>
              <w:rPr>
                <w:rFonts w:ascii="Times New Roman" w:hAnsi="Times New Roman"/>
                <w:color w:val="000000" w:themeColor="text1"/>
                <w:sz w:val="24"/>
                <w:szCs w:val="24"/>
              </w:rPr>
              <w:lastRenderedPageBreak/>
              <w:t>кульминационный момент романа. «Дубина народной войны», партизанская война в романе. Образы Тихона Щербатого и Платона Каратаева, их отношение к войне. Народный полководец Кутузов. Кутузов и Наполеон в авторской оценке. Проблема русского национального характера. Осуждение жестокости войны в романе. Развенчание идеи «</w:t>
            </w:r>
            <w:proofErr w:type="spellStart"/>
            <w:r>
              <w:rPr>
                <w:rFonts w:ascii="Times New Roman" w:hAnsi="Times New Roman"/>
                <w:color w:val="000000" w:themeColor="text1"/>
                <w:sz w:val="24"/>
                <w:szCs w:val="24"/>
              </w:rPr>
              <w:t>наполеонизма</w:t>
            </w:r>
            <w:proofErr w:type="spellEnd"/>
            <w:r>
              <w:rPr>
                <w:rFonts w:ascii="Times New Roman" w:hAnsi="Times New Roman"/>
                <w:color w:val="000000" w:themeColor="text1"/>
                <w:sz w:val="24"/>
                <w:szCs w:val="24"/>
              </w:rPr>
              <w:t xml:space="preserve">». </w:t>
            </w:r>
          </w:p>
          <w:p w14:paraId="503B19F7" w14:textId="77777777" w:rsidR="007B3C4A" w:rsidRDefault="003B1D61">
            <w:pPr>
              <w:spacing w:after="0" w:line="240" w:lineRule="auto"/>
              <w:jc w:val="both"/>
              <w:rPr>
                <w:rFonts w:ascii="Times New Roman" w:hAnsi="Times New Roman"/>
                <w:color w:val="000000" w:themeColor="text1"/>
                <w:sz w:val="24"/>
                <w:szCs w:val="24"/>
              </w:rPr>
            </w:pPr>
            <w:r>
              <w:rPr>
                <w:rFonts w:ascii="Times New Roman" w:hAnsi="Times New Roman"/>
                <w:color w:val="000000" w:themeColor="text1"/>
                <w:sz w:val="24"/>
                <w:szCs w:val="24"/>
              </w:rPr>
              <w:t>Патриотизм в понимании писателя. «Севастопольские рассказы». Отражение перелома во взглядах писателя на жизнь в севастопольский период. Война как явление, противоречащее человеческой природе. Сила духа русского народа в представлении Толстого. Настоящие защитники Севастополя и «маленькие Наполеоны». Контраст между природой и деяниями человека на земле. Утверждение духовного начала в человеке. Особенности поэтики Толстого. Значение «Севастопольских рассказов» в творчестве Л. Н. Толстого. Роман «Анна Каренина». Светское общество конца XIX века в представлении Толстого. История Анны Карениной: долг и чувство. «Мысль семейная» в романе «Анна Каренина»</w:t>
            </w:r>
          </w:p>
        </w:tc>
        <w:tc>
          <w:tcPr>
            <w:tcW w:w="625" w:type="pct"/>
            <w:vAlign w:val="center"/>
          </w:tcPr>
          <w:p w14:paraId="065FEA85" w14:textId="77777777" w:rsidR="007B3C4A" w:rsidRDefault="003B1D61">
            <w:pPr>
              <w:spacing w:after="0" w:line="240" w:lineRule="auto"/>
              <w:jc w:val="center"/>
              <w:rPr>
                <w:rFonts w:ascii="Times New Roman" w:hAnsi="Times New Roman"/>
                <w:b/>
                <w:color w:val="000000" w:themeColor="text1"/>
                <w:sz w:val="24"/>
                <w:szCs w:val="24"/>
              </w:rPr>
            </w:pPr>
            <w:r>
              <w:rPr>
                <w:rFonts w:ascii="Times New Roman" w:hAnsi="Times New Roman"/>
                <w:b/>
                <w:color w:val="000000" w:themeColor="text1"/>
                <w:sz w:val="24"/>
                <w:szCs w:val="24"/>
              </w:rPr>
              <w:lastRenderedPageBreak/>
              <w:t>2</w:t>
            </w:r>
          </w:p>
        </w:tc>
        <w:tc>
          <w:tcPr>
            <w:tcW w:w="722" w:type="pct"/>
          </w:tcPr>
          <w:p w14:paraId="28B49A94" w14:textId="77777777" w:rsidR="007B3C4A" w:rsidRDefault="003B1D61">
            <w:pPr>
              <w:spacing w:after="0" w:line="240" w:lineRule="auto"/>
              <w:jc w:val="center"/>
              <w:rPr>
                <w:rFonts w:ascii="Times New Roman" w:hAnsi="Times New Roman"/>
                <w:b/>
                <w:color w:val="000000" w:themeColor="text1"/>
                <w:sz w:val="24"/>
                <w:szCs w:val="24"/>
              </w:rPr>
            </w:pPr>
            <w:r>
              <w:rPr>
                <w:rFonts w:ascii="Times New Roman" w:hAnsi="Times New Roman"/>
                <w:color w:val="000000" w:themeColor="text1"/>
                <w:sz w:val="24"/>
                <w:szCs w:val="24"/>
              </w:rPr>
              <w:t>ЛР 01, ЛР 04</w:t>
            </w:r>
          </w:p>
        </w:tc>
        <w:tc>
          <w:tcPr>
            <w:tcW w:w="410" w:type="pct"/>
          </w:tcPr>
          <w:p w14:paraId="339AE453" w14:textId="77777777" w:rsidR="007B3C4A" w:rsidRDefault="003B1D61">
            <w:pPr>
              <w:spacing w:after="0" w:line="240" w:lineRule="auto"/>
              <w:jc w:val="center"/>
              <w:rPr>
                <w:rFonts w:ascii="Times New Roman" w:hAnsi="Times New Roman"/>
                <w:color w:val="000000" w:themeColor="text1"/>
                <w:sz w:val="24"/>
                <w:szCs w:val="24"/>
              </w:rPr>
            </w:pPr>
            <w:r>
              <w:rPr>
                <w:rFonts w:ascii="Times New Roman" w:hAnsi="Times New Roman"/>
                <w:color w:val="000000" w:themeColor="text1"/>
                <w:sz w:val="24"/>
                <w:szCs w:val="24"/>
              </w:rPr>
              <w:t>ОК 05, ОК 06, ОК 09</w:t>
            </w:r>
          </w:p>
        </w:tc>
        <w:tc>
          <w:tcPr>
            <w:tcW w:w="411" w:type="pct"/>
          </w:tcPr>
          <w:p w14:paraId="583625B5" w14:textId="77777777" w:rsidR="007B3C4A" w:rsidRDefault="003B1D61">
            <w:pPr>
              <w:pStyle w:val="affffff2"/>
              <w:rPr>
                <w:rFonts w:ascii="Times New Roman" w:hAnsi="Times New Roman"/>
                <w:color w:val="000000" w:themeColor="text1"/>
                <w:sz w:val="24"/>
                <w:szCs w:val="24"/>
              </w:rPr>
            </w:pPr>
            <w:proofErr w:type="spellStart"/>
            <w:r>
              <w:rPr>
                <w:rFonts w:ascii="Times New Roman" w:hAnsi="Times New Roman"/>
                <w:color w:val="000000" w:themeColor="text1"/>
                <w:sz w:val="24"/>
                <w:szCs w:val="24"/>
              </w:rPr>
              <w:t>Уо</w:t>
            </w:r>
            <w:proofErr w:type="spellEnd"/>
            <w:r>
              <w:rPr>
                <w:rFonts w:ascii="Times New Roman" w:hAnsi="Times New Roman"/>
                <w:color w:val="000000" w:themeColor="text1"/>
                <w:sz w:val="24"/>
                <w:szCs w:val="24"/>
              </w:rPr>
              <w:t xml:space="preserve"> 05.01</w:t>
            </w:r>
          </w:p>
          <w:p w14:paraId="30517DA0" w14:textId="77777777" w:rsidR="007B3C4A" w:rsidRDefault="003B1D61">
            <w:pPr>
              <w:pStyle w:val="affffff2"/>
              <w:rPr>
                <w:rFonts w:ascii="Times New Roman" w:hAnsi="Times New Roman"/>
                <w:color w:val="000000" w:themeColor="text1"/>
                <w:sz w:val="24"/>
                <w:szCs w:val="24"/>
              </w:rPr>
            </w:pPr>
            <w:proofErr w:type="spellStart"/>
            <w:r>
              <w:rPr>
                <w:rFonts w:ascii="Times New Roman" w:hAnsi="Times New Roman"/>
                <w:color w:val="000000" w:themeColor="text1"/>
                <w:sz w:val="24"/>
                <w:szCs w:val="24"/>
              </w:rPr>
              <w:t>Зо</w:t>
            </w:r>
            <w:proofErr w:type="spellEnd"/>
            <w:r>
              <w:rPr>
                <w:rFonts w:ascii="Times New Roman" w:hAnsi="Times New Roman"/>
                <w:color w:val="000000" w:themeColor="text1"/>
                <w:sz w:val="24"/>
                <w:szCs w:val="24"/>
              </w:rPr>
              <w:t xml:space="preserve"> 05.01</w:t>
            </w:r>
          </w:p>
          <w:p w14:paraId="414D3A0B" w14:textId="77777777" w:rsidR="007B3C4A" w:rsidRDefault="003B1D61">
            <w:pPr>
              <w:pStyle w:val="affffff2"/>
              <w:rPr>
                <w:rFonts w:ascii="Times New Roman" w:hAnsi="Times New Roman"/>
                <w:color w:val="000000" w:themeColor="text1"/>
                <w:sz w:val="24"/>
                <w:szCs w:val="24"/>
              </w:rPr>
            </w:pPr>
            <w:proofErr w:type="spellStart"/>
            <w:r>
              <w:rPr>
                <w:rFonts w:ascii="Times New Roman" w:hAnsi="Times New Roman"/>
                <w:color w:val="000000" w:themeColor="text1"/>
                <w:sz w:val="24"/>
                <w:szCs w:val="24"/>
              </w:rPr>
              <w:t>Зо</w:t>
            </w:r>
            <w:proofErr w:type="spellEnd"/>
            <w:r>
              <w:rPr>
                <w:rFonts w:ascii="Times New Roman" w:hAnsi="Times New Roman"/>
                <w:color w:val="000000" w:themeColor="text1"/>
                <w:sz w:val="24"/>
                <w:szCs w:val="24"/>
              </w:rPr>
              <w:t xml:space="preserve"> 05.02</w:t>
            </w:r>
          </w:p>
          <w:p w14:paraId="4AB88672" w14:textId="77777777" w:rsidR="007B3C4A" w:rsidRDefault="003B1D61">
            <w:pPr>
              <w:pStyle w:val="affffff2"/>
              <w:rPr>
                <w:rFonts w:ascii="Times New Roman" w:hAnsi="Times New Roman"/>
                <w:color w:val="000000" w:themeColor="text1"/>
                <w:sz w:val="24"/>
                <w:szCs w:val="24"/>
              </w:rPr>
            </w:pPr>
            <w:proofErr w:type="spellStart"/>
            <w:r>
              <w:rPr>
                <w:rFonts w:ascii="Times New Roman" w:hAnsi="Times New Roman"/>
                <w:color w:val="000000" w:themeColor="text1"/>
                <w:sz w:val="24"/>
                <w:szCs w:val="24"/>
              </w:rPr>
              <w:t>Уо</w:t>
            </w:r>
            <w:proofErr w:type="spellEnd"/>
            <w:r>
              <w:rPr>
                <w:rFonts w:ascii="Times New Roman" w:hAnsi="Times New Roman"/>
                <w:color w:val="000000" w:themeColor="text1"/>
                <w:sz w:val="24"/>
                <w:szCs w:val="24"/>
              </w:rPr>
              <w:t xml:space="preserve"> 06.01</w:t>
            </w:r>
          </w:p>
          <w:p w14:paraId="240AA413" w14:textId="77777777" w:rsidR="007B3C4A" w:rsidRDefault="003B1D61">
            <w:pPr>
              <w:pStyle w:val="affffff2"/>
              <w:rPr>
                <w:rFonts w:ascii="Times New Roman" w:hAnsi="Times New Roman"/>
                <w:color w:val="000000" w:themeColor="text1"/>
                <w:sz w:val="24"/>
                <w:szCs w:val="24"/>
              </w:rPr>
            </w:pPr>
            <w:proofErr w:type="spellStart"/>
            <w:r>
              <w:rPr>
                <w:rFonts w:ascii="Times New Roman" w:hAnsi="Times New Roman"/>
                <w:color w:val="000000" w:themeColor="text1"/>
                <w:sz w:val="24"/>
                <w:szCs w:val="24"/>
              </w:rPr>
              <w:t>Уо</w:t>
            </w:r>
            <w:proofErr w:type="spellEnd"/>
            <w:r>
              <w:rPr>
                <w:rFonts w:ascii="Times New Roman" w:hAnsi="Times New Roman"/>
                <w:color w:val="000000" w:themeColor="text1"/>
                <w:sz w:val="24"/>
                <w:szCs w:val="24"/>
              </w:rPr>
              <w:t xml:space="preserve"> 06.02</w:t>
            </w:r>
          </w:p>
          <w:p w14:paraId="47452C84" w14:textId="77777777" w:rsidR="007B3C4A" w:rsidRDefault="003B1D61">
            <w:pPr>
              <w:pStyle w:val="affffff2"/>
              <w:rPr>
                <w:rFonts w:ascii="Times New Roman" w:hAnsi="Times New Roman"/>
                <w:color w:val="000000" w:themeColor="text1"/>
                <w:sz w:val="24"/>
                <w:szCs w:val="24"/>
              </w:rPr>
            </w:pPr>
            <w:proofErr w:type="spellStart"/>
            <w:r>
              <w:rPr>
                <w:rFonts w:ascii="Times New Roman" w:hAnsi="Times New Roman"/>
                <w:color w:val="000000" w:themeColor="text1"/>
                <w:sz w:val="24"/>
                <w:szCs w:val="24"/>
              </w:rPr>
              <w:t>Зо</w:t>
            </w:r>
            <w:proofErr w:type="spellEnd"/>
            <w:r>
              <w:rPr>
                <w:rFonts w:ascii="Times New Roman" w:hAnsi="Times New Roman"/>
                <w:color w:val="000000" w:themeColor="text1"/>
                <w:sz w:val="24"/>
                <w:szCs w:val="24"/>
              </w:rPr>
              <w:t xml:space="preserve"> 06.01</w:t>
            </w:r>
          </w:p>
          <w:p w14:paraId="43C9A5F6" w14:textId="77777777" w:rsidR="007B3C4A" w:rsidRDefault="003B1D61">
            <w:pPr>
              <w:pStyle w:val="affffff2"/>
              <w:rPr>
                <w:rFonts w:ascii="Times New Roman" w:hAnsi="Times New Roman"/>
                <w:color w:val="000000" w:themeColor="text1"/>
                <w:sz w:val="24"/>
                <w:szCs w:val="24"/>
              </w:rPr>
            </w:pPr>
            <w:proofErr w:type="spellStart"/>
            <w:r>
              <w:rPr>
                <w:rFonts w:ascii="Times New Roman" w:hAnsi="Times New Roman"/>
                <w:color w:val="000000" w:themeColor="text1"/>
                <w:sz w:val="24"/>
                <w:szCs w:val="24"/>
              </w:rPr>
              <w:t>Зо</w:t>
            </w:r>
            <w:proofErr w:type="spellEnd"/>
            <w:r>
              <w:rPr>
                <w:rFonts w:ascii="Times New Roman" w:hAnsi="Times New Roman"/>
                <w:color w:val="000000" w:themeColor="text1"/>
                <w:sz w:val="24"/>
                <w:szCs w:val="24"/>
              </w:rPr>
              <w:t xml:space="preserve"> 06.02</w:t>
            </w:r>
          </w:p>
          <w:p w14:paraId="29F09853" w14:textId="77777777" w:rsidR="007B3C4A" w:rsidRDefault="003B1D61">
            <w:pPr>
              <w:pStyle w:val="affffff2"/>
              <w:rPr>
                <w:rFonts w:ascii="Times New Roman" w:hAnsi="Times New Roman"/>
                <w:color w:val="000000" w:themeColor="text1"/>
                <w:sz w:val="24"/>
                <w:szCs w:val="24"/>
              </w:rPr>
            </w:pPr>
            <w:proofErr w:type="spellStart"/>
            <w:r>
              <w:rPr>
                <w:rFonts w:ascii="Times New Roman" w:hAnsi="Times New Roman"/>
                <w:color w:val="000000" w:themeColor="text1"/>
                <w:sz w:val="24"/>
                <w:szCs w:val="24"/>
              </w:rPr>
              <w:t>Зо</w:t>
            </w:r>
            <w:proofErr w:type="spellEnd"/>
            <w:r>
              <w:rPr>
                <w:rFonts w:ascii="Times New Roman" w:hAnsi="Times New Roman"/>
                <w:color w:val="000000" w:themeColor="text1"/>
                <w:sz w:val="24"/>
                <w:szCs w:val="24"/>
              </w:rPr>
              <w:t xml:space="preserve"> 06.03</w:t>
            </w:r>
          </w:p>
          <w:p w14:paraId="0E106659" w14:textId="77777777" w:rsidR="007B3C4A" w:rsidRDefault="003B1D61">
            <w:pPr>
              <w:pStyle w:val="affffff2"/>
              <w:rPr>
                <w:rFonts w:ascii="Times New Roman" w:hAnsi="Times New Roman"/>
                <w:color w:val="000000" w:themeColor="text1"/>
                <w:sz w:val="24"/>
                <w:szCs w:val="24"/>
              </w:rPr>
            </w:pPr>
            <w:proofErr w:type="spellStart"/>
            <w:r>
              <w:rPr>
                <w:rFonts w:ascii="Times New Roman" w:hAnsi="Times New Roman"/>
                <w:color w:val="000000" w:themeColor="text1"/>
                <w:sz w:val="24"/>
                <w:szCs w:val="24"/>
              </w:rPr>
              <w:t>Уо</w:t>
            </w:r>
            <w:proofErr w:type="spellEnd"/>
            <w:r>
              <w:rPr>
                <w:rFonts w:ascii="Times New Roman" w:hAnsi="Times New Roman"/>
                <w:color w:val="000000" w:themeColor="text1"/>
                <w:sz w:val="24"/>
                <w:szCs w:val="24"/>
              </w:rPr>
              <w:t xml:space="preserve"> 09.01</w:t>
            </w:r>
          </w:p>
          <w:p w14:paraId="26330EAB" w14:textId="77777777" w:rsidR="007B3C4A" w:rsidRDefault="003B1D61">
            <w:pPr>
              <w:pStyle w:val="affffff2"/>
              <w:rPr>
                <w:rFonts w:ascii="Times New Roman" w:hAnsi="Times New Roman"/>
                <w:color w:val="000000" w:themeColor="text1"/>
                <w:sz w:val="24"/>
                <w:szCs w:val="24"/>
              </w:rPr>
            </w:pPr>
            <w:proofErr w:type="spellStart"/>
            <w:r>
              <w:rPr>
                <w:rFonts w:ascii="Times New Roman" w:hAnsi="Times New Roman"/>
                <w:color w:val="000000" w:themeColor="text1"/>
                <w:sz w:val="24"/>
                <w:szCs w:val="24"/>
              </w:rPr>
              <w:t>Уо</w:t>
            </w:r>
            <w:proofErr w:type="spellEnd"/>
            <w:r>
              <w:rPr>
                <w:rFonts w:ascii="Times New Roman" w:hAnsi="Times New Roman"/>
                <w:color w:val="000000" w:themeColor="text1"/>
                <w:sz w:val="24"/>
                <w:szCs w:val="24"/>
              </w:rPr>
              <w:t xml:space="preserve"> 09.02</w:t>
            </w:r>
          </w:p>
          <w:p w14:paraId="0FC681A7" w14:textId="77777777" w:rsidR="007B3C4A" w:rsidRDefault="003B1D61">
            <w:pPr>
              <w:pStyle w:val="affffff2"/>
              <w:rPr>
                <w:rFonts w:ascii="Times New Roman" w:hAnsi="Times New Roman"/>
                <w:color w:val="000000" w:themeColor="text1"/>
                <w:sz w:val="24"/>
                <w:szCs w:val="24"/>
              </w:rPr>
            </w:pPr>
            <w:proofErr w:type="spellStart"/>
            <w:r>
              <w:rPr>
                <w:rFonts w:ascii="Times New Roman" w:hAnsi="Times New Roman"/>
                <w:color w:val="000000" w:themeColor="text1"/>
                <w:sz w:val="24"/>
                <w:szCs w:val="24"/>
              </w:rPr>
              <w:t>Уо</w:t>
            </w:r>
            <w:proofErr w:type="spellEnd"/>
            <w:r>
              <w:rPr>
                <w:rFonts w:ascii="Times New Roman" w:hAnsi="Times New Roman"/>
                <w:color w:val="000000" w:themeColor="text1"/>
                <w:sz w:val="24"/>
                <w:szCs w:val="24"/>
              </w:rPr>
              <w:t xml:space="preserve"> 09.03</w:t>
            </w:r>
          </w:p>
          <w:p w14:paraId="4D689ABD" w14:textId="77777777" w:rsidR="007B3C4A" w:rsidRDefault="003B1D61">
            <w:pPr>
              <w:pStyle w:val="affffff2"/>
              <w:rPr>
                <w:rFonts w:ascii="Times New Roman" w:hAnsi="Times New Roman"/>
                <w:color w:val="000000" w:themeColor="text1"/>
                <w:sz w:val="24"/>
                <w:szCs w:val="24"/>
              </w:rPr>
            </w:pPr>
            <w:proofErr w:type="spellStart"/>
            <w:r>
              <w:rPr>
                <w:rFonts w:ascii="Times New Roman" w:hAnsi="Times New Roman"/>
                <w:color w:val="000000" w:themeColor="text1"/>
                <w:sz w:val="24"/>
                <w:szCs w:val="24"/>
              </w:rPr>
              <w:t>Уо</w:t>
            </w:r>
            <w:proofErr w:type="spellEnd"/>
            <w:r>
              <w:rPr>
                <w:rFonts w:ascii="Times New Roman" w:hAnsi="Times New Roman"/>
                <w:color w:val="000000" w:themeColor="text1"/>
                <w:sz w:val="24"/>
                <w:szCs w:val="24"/>
              </w:rPr>
              <w:t xml:space="preserve"> 09.04</w:t>
            </w:r>
          </w:p>
          <w:p w14:paraId="410531E8" w14:textId="77777777" w:rsidR="007B3C4A" w:rsidRDefault="003B1D61">
            <w:pPr>
              <w:pStyle w:val="affffff2"/>
              <w:rPr>
                <w:rFonts w:ascii="Times New Roman" w:hAnsi="Times New Roman"/>
                <w:color w:val="000000" w:themeColor="text1"/>
                <w:sz w:val="24"/>
                <w:szCs w:val="24"/>
              </w:rPr>
            </w:pPr>
            <w:proofErr w:type="spellStart"/>
            <w:r>
              <w:rPr>
                <w:rFonts w:ascii="Times New Roman" w:hAnsi="Times New Roman"/>
                <w:color w:val="000000" w:themeColor="text1"/>
                <w:sz w:val="24"/>
                <w:szCs w:val="24"/>
              </w:rPr>
              <w:t>Уо</w:t>
            </w:r>
            <w:proofErr w:type="spellEnd"/>
            <w:r>
              <w:rPr>
                <w:rFonts w:ascii="Times New Roman" w:hAnsi="Times New Roman"/>
                <w:color w:val="000000" w:themeColor="text1"/>
                <w:sz w:val="24"/>
                <w:szCs w:val="24"/>
              </w:rPr>
              <w:t xml:space="preserve"> 09.05</w:t>
            </w:r>
          </w:p>
          <w:p w14:paraId="7F5864AC" w14:textId="77777777" w:rsidR="007B3C4A" w:rsidRDefault="003B1D61">
            <w:pPr>
              <w:pStyle w:val="affffff2"/>
              <w:rPr>
                <w:rFonts w:ascii="Times New Roman" w:hAnsi="Times New Roman"/>
                <w:color w:val="000000" w:themeColor="text1"/>
                <w:sz w:val="24"/>
                <w:szCs w:val="24"/>
              </w:rPr>
            </w:pPr>
            <w:proofErr w:type="spellStart"/>
            <w:r>
              <w:rPr>
                <w:rFonts w:ascii="Times New Roman" w:hAnsi="Times New Roman"/>
                <w:color w:val="000000" w:themeColor="text1"/>
                <w:sz w:val="24"/>
                <w:szCs w:val="24"/>
              </w:rPr>
              <w:t>Зо</w:t>
            </w:r>
            <w:proofErr w:type="spellEnd"/>
            <w:r>
              <w:rPr>
                <w:rFonts w:ascii="Times New Roman" w:hAnsi="Times New Roman"/>
                <w:color w:val="000000" w:themeColor="text1"/>
                <w:sz w:val="24"/>
                <w:szCs w:val="24"/>
              </w:rPr>
              <w:t xml:space="preserve"> 09.01</w:t>
            </w:r>
          </w:p>
          <w:p w14:paraId="7D1B210D" w14:textId="77777777" w:rsidR="007B3C4A" w:rsidRDefault="003B1D61">
            <w:pPr>
              <w:pStyle w:val="affffff2"/>
              <w:rPr>
                <w:rFonts w:ascii="Times New Roman" w:hAnsi="Times New Roman"/>
                <w:color w:val="000000" w:themeColor="text1"/>
                <w:sz w:val="24"/>
                <w:szCs w:val="24"/>
              </w:rPr>
            </w:pPr>
            <w:proofErr w:type="spellStart"/>
            <w:r>
              <w:rPr>
                <w:rFonts w:ascii="Times New Roman" w:hAnsi="Times New Roman"/>
                <w:color w:val="000000" w:themeColor="text1"/>
                <w:sz w:val="24"/>
                <w:szCs w:val="24"/>
              </w:rPr>
              <w:t>Зо</w:t>
            </w:r>
            <w:proofErr w:type="spellEnd"/>
            <w:r>
              <w:rPr>
                <w:rFonts w:ascii="Times New Roman" w:hAnsi="Times New Roman"/>
                <w:color w:val="000000" w:themeColor="text1"/>
                <w:sz w:val="24"/>
                <w:szCs w:val="24"/>
              </w:rPr>
              <w:t xml:space="preserve"> 09.02</w:t>
            </w:r>
          </w:p>
          <w:p w14:paraId="14CFF89F" w14:textId="77777777" w:rsidR="007B3C4A" w:rsidRDefault="003B1D61">
            <w:pPr>
              <w:pStyle w:val="affffff2"/>
              <w:rPr>
                <w:rFonts w:ascii="Times New Roman" w:hAnsi="Times New Roman"/>
                <w:color w:val="000000" w:themeColor="text1"/>
                <w:sz w:val="24"/>
                <w:szCs w:val="24"/>
              </w:rPr>
            </w:pPr>
            <w:proofErr w:type="spellStart"/>
            <w:r>
              <w:rPr>
                <w:rFonts w:ascii="Times New Roman" w:hAnsi="Times New Roman"/>
                <w:color w:val="000000" w:themeColor="text1"/>
                <w:sz w:val="24"/>
                <w:szCs w:val="24"/>
              </w:rPr>
              <w:t>Зо</w:t>
            </w:r>
            <w:proofErr w:type="spellEnd"/>
            <w:r>
              <w:rPr>
                <w:rFonts w:ascii="Times New Roman" w:hAnsi="Times New Roman"/>
                <w:color w:val="000000" w:themeColor="text1"/>
                <w:sz w:val="24"/>
                <w:szCs w:val="24"/>
              </w:rPr>
              <w:t xml:space="preserve"> 09.03</w:t>
            </w:r>
          </w:p>
          <w:p w14:paraId="098199D9" w14:textId="77777777" w:rsidR="007B3C4A" w:rsidRDefault="003B1D61">
            <w:pPr>
              <w:pStyle w:val="affffff2"/>
              <w:rPr>
                <w:rFonts w:ascii="Times New Roman" w:hAnsi="Times New Roman"/>
                <w:color w:val="000000" w:themeColor="text1"/>
                <w:sz w:val="24"/>
                <w:szCs w:val="24"/>
              </w:rPr>
            </w:pPr>
            <w:proofErr w:type="spellStart"/>
            <w:r>
              <w:rPr>
                <w:rFonts w:ascii="Times New Roman" w:hAnsi="Times New Roman"/>
                <w:color w:val="000000" w:themeColor="text1"/>
                <w:sz w:val="24"/>
                <w:szCs w:val="24"/>
              </w:rPr>
              <w:lastRenderedPageBreak/>
              <w:t>Зо</w:t>
            </w:r>
            <w:proofErr w:type="spellEnd"/>
            <w:r>
              <w:rPr>
                <w:rFonts w:ascii="Times New Roman" w:hAnsi="Times New Roman"/>
                <w:color w:val="000000" w:themeColor="text1"/>
                <w:sz w:val="24"/>
                <w:szCs w:val="24"/>
              </w:rPr>
              <w:t xml:space="preserve"> 09.04</w:t>
            </w:r>
          </w:p>
          <w:p w14:paraId="4BF7C225" w14:textId="77777777" w:rsidR="007B3C4A" w:rsidRDefault="003B1D61">
            <w:pPr>
              <w:pStyle w:val="affffff2"/>
              <w:jc w:val="center"/>
              <w:rPr>
                <w:rFonts w:ascii="Times New Roman" w:hAnsi="Times New Roman"/>
                <w:color w:val="000000" w:themeColor="text1"/>
                <w:sz w:val="24"/>
                <w:szCs w:val="24"/>
              </w:rPr>
            </w:pPr>
            <w:proofErr w:type="spellStart"/>
            <w:r>
              <w:rPr>
                <w:rFonts w:ascii="Times New Roman" w:hAnsi="Times New Roman"/>
                <w:color w:val="000000" w:themeColor="text1"/>
                <w:sz w:val="24"/>
                <w:szCs w:val="24"/>
              </w:rPr>
              <w:t>Зо</w:t>
            </w:r>
            <w:proofErr w:type="spellEnd"/>
            <w:r>
              <w:rPr>
                <w:rFonts w:ascii="Times New Roman" w:hAnsi="Times New Roman"/>
                <w:color w:val="000000" w:themeColor="text1"/>
                <w:sz w:val="24"/>
                <w:szCs w:val="24"/>
              </w:rPr>
              <w:t xml:space="preserve"> 09.05</w:t>
            </w:r>
          </w:p>
        </w:tc>
      </w:tr>
      <w:tr w:rsidR="007B3C4A" w14:paraId="2873DBFC" w14:textId="77777777">
        <w:trPr>
          <w:trHeight w:val="20"/>
        </w:trPr>
        <w:tc>
          <w:tcPr>
            <w:tcW w:w="664" w:type="pct"/>
          </w:tcPr>
          <w:p w14:paraId="77ED7130" w14:textId="77777777" w:rsidR="007B3C4A" w:rsidRDefault="003B1D61">
            <w:pPr>
              <w:spacing w:after="0" w:line="240" w:lineRule="auto"/>
              <w:rPr>
                <w:rFonts w:ascii="Times New Roman" w:hAnsi="Times New Roman"/>
                <w:b/>
                <w:bCs/>
                <w:color w:val="000000" w:themeColor="text1"/>
                <w:sz w:val="24"/>
                <w:szCs w:val="24"/>
              </w:rPr>
            </w:pPr>
            <w:r>
              <w:rPr>
                <w:rFonts w:ascii="Times New Roman" w:hAnsi="Times New Roman"/>
                <w:bCs/>
                <w:color w:val="000000" w:themeColor="text1"/>
                <w:sz w:val="24"/>
                <w:szCs w:val="24"/>
              </w:rPr>
              <w:lastRenderedPageBreak/>
              <w:t>Тема 2.8</w:t>
            </w:r>
          </w:p>
        </w:tc>
        <w:tc>
          <w:tcPr>
            <w:tcW w:w="2166" w:type="pct"/>
          </w:tcPr>
          <w:p w14:paraId="6B1C47EE" w14:textId="77777777" w:rsidR="007B3C4A" w:rsidRDefault="003B1D61">
            <w:pPr>
              <w:spacing w:after="0" w:line="240" w:lineRule="auto"/>
              <w:jc w:val="both"/>
              <w:rPr>
                <w:rFonts w:ascii="Times New Roman" w:hAnsi="Times New Roman"/>
                <w:color w:val="000000" w:themeColor="text1"/>
                <w:sz w:val="24"/>
                <w:szCs w:val="24"/>
              </w:rPr>
            </w:pPr>
            <w:r>
              <w:rPr>
                <w:rFonts w:ascii="Times New Roman" w:hAnsi="Times New Roman"/>
                <w:color w:val="000000" w:themeColor="text1"/>
                <w:sz w:val="24"/>
                <w:szCs w:val="24"/>
              </w:rPr>
              <w:t xml:space="preserve">Антон Павлович Чехов (1860—1904). Сведения из биографии (с обобщением ранее изученного). Своеобразие и всепроникающая сила чеховского творчества. Художественное совершенство рассказов </w:t>
            </w:r>
            <w:proofErr w:type="spellStart"/>
            <w:r>
              <w:rPr>
                <w:rFonts w:ascii="Times New Roman" w:hAnsi="Times New Roman"/>
                <w:color w:val="000000" w:themeColor="text1"/>
                <w:sz w:val="24"/>
                <w:szCs w:val="24"/>
              </w:rPr>
              <w:t>А.П.Чехова</w:t>
            </w:r>
            <w:proofErr w:type="spellEnd"/>
            <w:r>
              <w:rPr>
                <w:rFonts w:ascii="Times New Roman" w:hAnsi="Times New Roman"/>
                <w:color w:val="000000" w:themeColor="text1"/>
                <w:sz w:val="24"/>
                <w:szCs w:val="24"/>
              </w:rPr>
              <w:t xml:space="preserve">. Новаторство Чехова. Периодизация творчества Чехова. Работа писателя в журналах. Чехов-репортер. Юмористические рассказы. Пародийность ранних рассказов. Новаторство Чехова в поисках жанровых форм. Новый тип рассказа. Герои рассказов Чехова. Особенности изображения «маленького человека» в прозе А. П. Чехова. Драматургия Чехова. Комедия «Вишневый сад». История создания, жанр, система персонажей. Сложность и многозначность отношений между персонажами. Разрушение дворянских гнезд в пьесе. Сочетание комического и драматического в пьесе «Вишневый сад». </w:t>
            </w:r>
            <w:r>
              <w:rPr>
                <w:rFonts w:ascii="Times New Roman" w:hAnsi="Times New Roman"/>
                <w:color w:val="000000" w:themeColor="text1"/>
                <w:sz w:val="24"/>
                <w:szCs w:val="24"/>
              </w:rPr>
              <w:lastRenderedPageBreak/>
              <w:t xml:space="preserve">Лиризм и юмор в пьесе «Вишневый сад». Смысл названия пьесы. Особенности символов. Драматургия А. П. Чехова и Московский Художественный театр. Театр Чехова — воплощение кризиса современного общества. Роль </w:t>
            </w:r>
            <w:proofErr w:type="spellStart"/>
            <w:r>
              <w:rPr>
                <w:rFonts w:ascii="Times New Roman" w:hAnsi="Times New Roman"/>
                <w:color w:val="000000" w:themeColor="text1"/>
                <w:sz w:val="24"/>
                <w:szCs w:val="24"/>
              </w:rPr>
              <w:t>А.П.Чехова</w:t>
            </w:r>
            <w:proofErr w:type="spellEnd"/>
            <w:r>
              <w:rPr>
                <w:rFonts w:ascii="Times New Roman" w:hAnsi="Times New Roman"/>
                <w:color w:val="000000" w:themeColor="text1"/>
                <w:sz w:val="24"/>
                <w:szCs w:val="24"/>
              </w:rPr>
              <w:t xml:space="preserve"> в мировой драматургии театра. Критика о Чехове (И. Анненский, В. </w:t>
            </w:r>
            <w:proofErr w:type="spellStart"/>
            <w:r>
              <w:rPr>
                <w:rFonts w:ascii="Times New Roman" w:hAnsi="Times New Roman"/>
                <w:color w:val="000000" w:themeColor="text1"/>
                <w:sz w:val="24"/>
                <w:szCs w:val="24"/>
              </w:rPr>
              <w:t>Пьецух</w:t>
            </w:r>
            <w:proofErr w:type="spellEnd"/>
            <w:r>
              <w:rPr>
                <w:rFonts w:ascii="Times New Roman" w:hAnsi="Times New Roman"/>
                <w:color w:val="000000" w:themeColor="text1"/>
                <w:sz w:val="24"/>
                <w:szCs w:val="24"/>
              </w:rPr>
              <w:t>)</w:t>
            </w:r>
          </w:p>
        </w:tc>
        <w:tc>
          <w:tcPr>
            <w:tcW w:w="625" w:type="pct"/>
            <w:vAlign w:val="center"/>
          </w:tcPr>
          <w:p w14:paraId="37005B4A" w14:textId="77777777" w:rsidR="007B3C4A" w:rsidRDefault="003B1D61">
            <w:pPr>
              <w:spacing w:after="0" w:line="240" w:lineRule="auto"/>
              <w:jc w:val="center"/>
              <w:rPr>
                <w:rFonts w:ascii="Times New Roman" w:hAnsi="Times New Roman"/>
                <w:b/>
                <w:color w:val="000000" w:themeColor="text1"/>
                <w:sz w:val="24"/>
                <w:szCs w:val="24"/>
              </w:rPr>
            </w:pPr>
            <w:r>
              <w:rPr>
                <w:rFonts w:ascii="Times New Roman" w:hAnsi="Times New Roman"/>
                <w:b/>
                <w:color w:val="000000" w:themeColor="text1"/>
                <w:sz w:val="24"/>
                <w:szCs w:val="24"/>
              </w:rPr>
              <w:lastRenderedPageBreak/>
              <w:t>2</w:t>
            </w:r>
          </w:p>
        </w:tc>
        <w:tc>
          <w:tcPr>
            <w:tcW w:w="722" w:type="pct"/>
          </w:tcPr>
          <w:p w14:paraId="23BAFA08" w14:textId="77777777" w:rsidR="007B3C4A" w:rsidRDefault="003B1D61">
            <w:pPr>
              <w:spacing w:after="0" w:line="240" w:lineRule="auto"/>
              <w:jc w:val="center"/>
              <w:rPr>
                <w:rFonts w:ascii="Times New Roman" w:hAnsi="Times New Roman"/>
                <w:b/>
                <w:color w:val="000000" w:themeColor="text1"/>
                <w:sz w:val="24"/>
                <w:szCs w:val="24"/>
              </w:rPr>
            </w:pPr>
            <w:r>
              <w:rPr>
                <w:rFonts w:ascii="Times New Roman" w:hAnsi="Times New Roman"/>
                <w:color w:val="000000" w:themeColor="text1"/>
                <w:sz w:val="24"/>
                <w:szCs w:val="24"/>
              </w:rPr>
              <w:t>ЛР 01, ЛР 04</w:t>
            </w:r>
          </w:p>
        </w:tc>
        <w:tc>
          <w:tcPr>
            <w:tcW w:w="410" w:type="pct"/>
          </w:tcPr>
          <w:p w14:paraId="5716B7B5" w14:textId="77777777" w:rsidR="007B3C4A" w:rsidRDefault="003B1D61">
            <w:pPr>
              <w:spacing w:after="0" w:line="240" w:lineRule="auto"/>
              <w:jc w:val="center"/>
              <w:rPr>
                <w:rFonts w:ascii="Times New Roman" w:hAnsi="Times New Roman"/>
                <w:color w:val="000000" w:themeColor="text1"/>
                <w:sz w:val="24"/>
                <w:szCs w:val="24"/>
              </w:rPr>
            </w:pPr>
            <w:r>
              <w:rPr>
                <w:rFonts w:ascii="Times New Roman" w:hAnsi="Times New Roman"/>
                <w:color w:val="000000" w:themeColor="text1"/>
                <w:sz w:val="24"/>
                <w:szCs w:val="24"/>
              </w:rPr>
              <w:t>ОК 05, ОК 06, ОК 09</w:t>
            </w:r>
          </w:p>
        </w:tc>
        <w:tc>
          <w:tcPr>
            <w:tcW w:w="411" w:type="pct"/>
          </w:tcPr>
          <w:p w14:paraId="1D927A71" w14:textId="77777777" w:rsidR="007B3C4A" w:rsidRDefault="003B1D61">
            <w:pPr>
              <w:pStyle w:val="affffff2"/>
              <w:rPr>
                <w:rFonts w:ascii="Times New Roman" w:hAnsi="Times New Roman"/>
                <w:color w:val="000000" w:themeColor="text1"/>
                <w:sz w:val="24"/>
                <w:szCs w:val="24"/>
              </w:rPr>
            </w:pPr>
            <w:proofErr w:type="spellStart"/>
            <w:r>
              <w:rPr>
                <w:rFonts w:ascii="Times New Roman" w:hAnsi="Times New Roman"/>
                <w:color w:val="000000" w:themeColor="text1"/>
                <w:sz w:val="24"/>
                <w:szCs w:val="24"/>
              </w:rPr>
              <w:t>Уо</w:t>
            </w:r>
            <w:proofErr w:type="spellEnd"/>
            <w:r>
              <w:rPr>
                <w:rFonts w:ascii="Times New Roman" w:hAnsi="Times New Roman"/>
                <w:color w:val="000000" w:themeColor="text1"/>
                <w:sz w:val="24"/>
                <w:szCs w:val="24"/>
              </w:rPr>
              <w:t xml:space="preserve"> 05.01</w:t>
            </w:r>
          </w:p>
          <w:p w14:paraId="176FF2CE" w14:textId="77777777" w:rsidR="007B3C4A" w:rsidRDefault="003B1D61">
            <w:pPr>
              <w:pStyle w:val="affffff2"/>
              <w:rPr>
                <w:rFonts w:ascii="Times New Roman" w:hAnsi="Times New Roman"/>
                <w:color w:val="000000" w:themeColor="text1"/>
                <w:sz w:val="24"/>
                <w:szCs w:val="24"/>
              </w:rPr>
            </w:pPr>
            <w:proofErr w:type="spellStart"/>
            <w:r>
              <w:rPr>
                <w:rFonts w:ascii="Times New Roman" w:hAnsi="Times New Roman"/>
                <w:color w:val="000000" w:themeColor="text1"/>
                <w:sz w:val="24"/>
                <w:szCs w:val="24"/>
              </w:rPr>
              <w:t>Зо</w:t>
            </w:r>
            <w:proofErr w:type="spellEnd"/>
            <w:r>
              <w:rPr>
                <w:rFonts w:ascii="Times New Roman" w:hAnsi="Times New Roman"/>
                <w:color w:val="000000" w:themeColor="text1"/>
                <w:sz w:val="24"/>
                <w:szCs w:val="24"/>
              </w:rPr>
              <w:t xml:space="preserve"> 05.01</w:t>
            </w:r>
          </w:p>
          <w:p w14:paraId="3CC293B1" w14:textId="77777777" w:rsidR="007B3C4A" w:rsidRDefault="003B1D61">
            <w:pPr>
              <w:pStyle w:val="affffff2"/>
              <w:rPr>
                <w:rFonts w:ascii="Times New Roman" w:hAnsi="Times New Roman"/>
                <w:color w:val="000000" w:themeColor="text1"/>
                <w:sz w:val="24"/>
                <w:szCs w:val="24"/>
              </w:rPr>
            </w:pPr>
            <w:proofErr w:type="spellStart"/>
            <w:r>
              <w:rPr>
                <w:rFonts w:ascii="Times New Roman" w:hAnsi="Times New Roman"/>
                <w:color w:val="000000" w:themeColor="text1"/>
                <w:sz w:val="24"/>
                <w:szCs w:val="24"/>
              </w:rPr>
              <w:t>Зо</w:t>
            </w:r>
            <w:proofErr w:type="spellEnd"/>
            <w:r>
              <w:rPr>
                <w:rFonts w:ascii="Times New Roman" w:hAnsi="Times New Roman"/>
                <w:color w:val="000000" w:themeColor="text1"/>
                <w:sz w:val="24"/>
                <w:szCs w:val="24"/>
              </w:rPr>
              <w:t xml:space="preserve"> 05.02</w:t>
            </w:r>
          </w:p>
          <w:p w14:paraId="0FA8B263" w14:textId="77777777" w:rsidR="007B3C4A" w:rsidRDefault="003B1D61">
            <w:pPr>
              <w:pStyle w:val="affffff2"/>
              <w:rPr>
                <w:rFonts w:ascii="Times New Roman" w:hAnsi="Times New Roman"/>
                <w:color w:val="000000" w:themeColor="text1"/>
                <w:sz w:val="24"/>
                <w:szCs w:val="24"/>
              </w:rPr>
            </w:pPr>
            <w:proofErr w:type="spellStart"/>
            <w:r>
              <w:rPr>
                <w:rFonts w:ascii="Times New Roman" w:hAnsi="Times New Roman"/>
                <w:color w:val="000000" w:themeColor="text1"/>
                <w:sz w:val="24"/>
                <w:szCs w:val="24"/>
              </w:rPr>
              <w:t>Уо</w:t>
            </w:r>
            <w:proofErr w:type="spellEnd"/>
            <w:r>
              <w:rPr>
                <w:rFonts w:ascii="Times New Roman" w:hAnsi="Times New Roman"/>
                <w:color w:val="000000" w:themeColor="text1"/>
                <w:sz w:val="24"/>
                <w:szCs w:val="24"/>
              </w:rPr>
              <w:t xml:space="preserve"> 06.01</w:t>
            </w:r>
          </w:p>
          <w:p w14:paraId="55D04592" w14:textId="77777777" w:rsidR="007B3C4A" w:rsidRDefault="003B1D61">
            <w:pPr>
              <w:pStyle w:val="affffff2"/>
              <w:rPr>
                <w:rFonts w:ascii="Times New Roman" w:hAnsi="Times New Roman"/>
                <w:color w:val="000000" w:themeColor="text1"/>
                <w:sz w:val="24"/>
                <w:szCs w:val="24"/>
              </w:rPr>
            </w:pPr>
            <w:proofErr w:type="spellStart"/>
            <w:r>
              <w:rPr>
                <w:rFonts w:ascii="Times New Roman" w:hAnsi="Times New Roman"/>
                <w:color w:val="000000" w:themeColor="text1"/>
                <w:sz w:val="24"/>
                <w:szCs w:val="24"/>
              </w:rPr>
              <w:t>Уо</w:t>
            </w:r>
            <w:proofErr w:type="spellEnd"/>
            <w:r>
              <w:rPr>
                <w:rFonts w:ascii="Times New Roman" w:hAnsi="Times New Roman"/>
                <w:color w:val="000000" w:themeColor="text1"/>
                <w:sz w:val="24"/>
                <w:szCs w:val="24"/>
              </w:rPr>
              <w:t xml:space="preserve"> 06.02</w:t>
            </w:r>
          </w:p>
          <w:p w14:paraId="3209E86D" w14:textId="77777777" w:rsidR="007B3C4A" w:rsidRDefault="003B1D61">
            <w:pPr>
              <w:pStyle w:val="affffff2"/>
              <w:rPr>
                <w:rFonts w:ascii="Times New Roman" w:hAnsi="Times New Roman"/>
                <w:color w:val="000000" w:themeColor="text1"/>
                <w:sz w:val="24"/>
                <w:szCs w:val="24"/>
              </w:rPr>
            </w:pPr>
            <w:proofErr w:type="spellStart"/>
            <w:r>
              <w:rPr>
                <w:rFonts w:ascii="Times New Roman" w:hAnsi="Times New Roman"/>
                <w:color w:val="000000" w:themeColor="text1"/>
                <w:sz w:val="24"/>
                <w:szCs w:val="24"/>
              </w:rPr>
              <w:t>Зо</w:t>
            </w:r>
            <w:proofErr w:type="spellEnd"/>
            <w:r>
              <w:rPr>
                <w:rFonts w:ascii="Times New Roman" w:hAnsi="Times New Roman"/>
                <w:color w:val="000000" w:themeColor="text1"/>
                <w:sz w:val="24"/>
                <w:szCs w:val="24"/>
              </w:rPr>
              <w:t xml:space="preserve"> 06.01</w:t>
            </w:r>
          </w:p>
          <w:p w14:paraId="41267723" w14:textId="77777777" w:rsidR="007B3C4A" w:rsidRDefault="003B1D61">
            <w:pPr>
              <w:pStyle w:val="affffff2"/>
              <w:rPr>
                <w:rFonts w:ascii="Times New Roman" w:hAnsi="Times New Roman"/>
                <w:color w:val="000000" w:themeColor="text1"/>
                <w:sz w:val="24"/>
                <w:szCs w:val="24"/>
              </w:rPr>
            </w:pPr>
            <w:proofErr w:type="spellStart"/>
            <w:r>
              <w:rPr>
                <w:rFonts w:ascii="Times New Roman" w:hAnsi="Times New Roman"/>
                <w:color w:val="000000" w:themeColor="text1"/>
                <w:sz w:val="24"/>
                <w:szCs w:val="24"/>
              </w:rPr>
              <w:t>Зо</w:t>
            </w:r>
            <w:proofErr w:type="spellEnd"/>
            <w:r>
              <w:rPr>
                <w:rFonts w:ascii="Times New Roman" w:hAnsi="Times New Roman"/>
                <w:color w:val="000000" w:themeColor="text1"/>
                <w:sz w:val="24"/>
                <w:szCs w:val="24"/>
              </w:rPr>
              <w:t xml:space="preserve"> 06.02</w:t>
            </w:r>
          </w:p>
          <w:p w14:paraId="7BB555E0" w14:textId="77777777" w:rsidR="007B3C4A" w:rsidRDefault="003B1D61">
            <w:pPr>
              <w:pStyle w:val="affffff2"/>
              <w:rPr>
                <w:rFonts w:ascii="Times New Roman" w:hAnsi="Times New Roman"/>
                <w:color w:val="000000" w:themeColor="text1"/>
                <w:sz w:val="24"/>
                <w:szCs w:val="24"/>
              </w:rPr>
            </w:pPr>
            <w:proofErr w:type="spellStart"/>
            <w:r>
              <w:rPr>
                <w:rFonts w:ascii="Times New Roman" w:hAnsi="Times New Roman"/>
                <w:color w:val="000000" w:themeColor="text1"/>
                <w:sz w:val="24"/>
                <w:szCs w:val="24"/>
              </w:rPr>
              <w:t>Зо</w:t>
            </w:r>
            <w:proofErr w:type="spellEnd"/>
            <w:r>
              <w:rPr>
                <w:rFonts w:ascii="Times New Roman" w:hAnsi="Times New Roman"/>
                <w:color w:val="000000" w:themeColor="text1"/>
                <w:sz w:val="24"/>
                <w:szCs w:val="24"/>
              </w:rPr>
              <w:t xml:space="preserve"> 06.03</w:t>
            </w:r>
          </w:p>
          <w:p w14:paraId="76AC5C3F" w14:textId="77777777" w:rsidR="007B3C4A" w:rsidRDefault="003B1D61">
            <w:pPr>
              <w:pStyle w:val="affffff2"/>
              <w:rPr>
                <w:rFonts w:ascii="Times New Roman" w:hAnsi="Times New Roman"/>
                <w:color w:val="000000" w:themeColor="text1"/>
                <w:sz w:val="24"/>
                <w:szCs w:val="24"/>
              </w:rPr>
            </w:pPr>
            <w:proofErr w:type="spellStart"/>
            <w:r>
              <w:rPr>
                <w:rFonts w:ascii="Times New Roman" w:hAnsi="Times New Roman"/>
                <w:color w:val="000000" w:themeColor="text1"/>
                <w:sz w:val="24"/>
                <w:szCs w:val="24"/>
              </w:rPr>
              <w:t>Уо</w:t>
            </w:r>
            <w:proofErr w:type="spellEnd"/>
            <w:r>
              <w:rPr>
                <w:rFonts w:ascii="Times New Roman" w:hAnsi="Times New Roman"/>
                <w:color w:val="000000" w:themeColor="text1"/>
                <w:sz w:val="24"/>
                <w:szCs w:val="24"/>
              </w:rPr>
              <w:t xml:space="preserve"> 09.01</w:t>
            </w:r>
          </w:p>
          <w:p w14:paraId="4D5BD00D" w14:textId="77777777" w:rsidR="007B3C4A" w:rsidRDefault="003B1D61">
            <w:pPr>
              <w:pStyle w:val="affffff2"/>
              <w:rPr>
                <w:rFonts w:ascii="Times New Roman" w:hAnsi="Times New Roman"/>
                <w:color w:val="000000" w:themeColor="text1"/>
                <w:sz w:val="24"/>
                <w:szCs w:val="24"/>
              </w:rPr>
            </w:pPr>
            <w:proofErr w:type="spellStart"/>
            <w:r>
              <w:rPr>
                <w:rFonts w:ascii="Times New Roman" w:hAnsi="Times New Roman"/>
                <w:color w:val="000000" w:themeColor="text1"/>
                <w:sz w:val="24"/>
                <w:szCs w:val="24"/>
              </w:rPr>
              <w:t>Уо</w:t>
            </w:r>
            <w:proofErr w:type="spellEnd"/>
            <w:r>
              <w:rPr>
                <w:rFonts w:ascii="Times New Roman" w:hAnsi="Times New Roman"/>
                <w:color w:val="000000" w:themeColor="text1"/>
                <w:sz w:val="24"/>
                <w:szCs w:val="24"/>
              </w:rPr>
              <w:t xml:space="preserve"> 09.02</w:t>
            </w:r>
          </w:p>
          <w:p w14:paraId="5649639B" w14:textId="77777777" w:rsidR="007B3C4A" w:rsidRDefault="003B1D61">
            <w:pPr>
              <w:pStyle w:val="affffff2"/>
              <w:rPr>
                <w:rFonts w:ascii="Times New Roman" w:hAnsi="Times New Roman"/>
                <w:color w:val="000000" w:themeColor="text1"/>
                <w:sz w:val="24"/>
                <w:szCs w:val="24"/>
              </w:rPr>
            </w:pPr>
            <w:proofErr w:type="spellStart"/>
            <w:r>
              <w:rPr>
                <w:rFonts w:ascii="Times New Roman" w:hAnsi="Times New Roman"/>
                <w:color w:val="000000" w:themeColor="text1"/>
                <w:sz w:val="24"/>
                <w:szCs w:val="24"/>
              </w:rPr>
              <w:t>Уо</w:t>
            </w:r>
            <w:proofErr w:type="spellEnd"/>
            <w:r>
              <w:rPr>
                <w:rFonts w:ascii="Times New Roman" w:hAnsi="Times New Roman"/>
                <w:color w:val="000000" w:themeColor="text1"/>
                <w:sz w:val="24"/>
                <w:szCs w:val="24"/>
              </w:rPr>
              <w:t xml:space="preserve"> 09.03</w:t>
            </w:r>
          </w:p>
          <w:p w14:paraId="587F05D4" w14:textId="77777777" w:rsidR="007B3C4A" w:rsidRDefault="003B1D61">
            <w:pPr>
              <w:pStyle w:val="affffff2"/>
              <w:rPr>
                <w:rFonts w:ascii="Times New Roman" w:hAnsi="Times New Roman"/>
                <w:color w:val="000000" w:themeColor="text1"/>
                <w:sz w:val="24"/>
                <w:szCs w:val="24"/>
              </w:rPr>
            </w:pPr>
            <w:proofErr w:type="spellStart"/>
            <w:r>
              <w:rPr>
                <w:rFonts w:ascii="Times New Roman" w:hAnsi="Times New Roman"/>
                <w:color w:val="000000" w:themeColor="text1"/>
                <w:sz w:val="24"/>
                <w:szCs w:val="24"/>
              </w:rPr>
              <w:t>Уо</w:t>
            </w:r>
            <w:proofErr w:type="spellEnd"/>
            <w:r>
              <w:rPr>
                <w:rFonts w:ascii="Times New Roman" w:hAnsi="Times New Roman"/>
                <w:color w:val="000000" w:themeColor="text1"/>
                <w:sz w:val="24"/>
                <w:szCs w:val="24"/>
              </w:rPr>
              <w:t xml:space="preserve"> 09.04</w:t>
            </w:r>
          </w:p>
          <w:p w14:paraId="1C0F6BA9" w14:textId="77777777" w:rsidR="007B3C4A" w:rsidRDefault="003B1D61">
            <w:pPr>
              <w:pStyle w:val="affffff2"/>
              <w:rPr>
                <w:rFonts w:ascii="Times New Roman" w:hAnsi="Times New Roman"/>
                <w:color w:val="000000" w:themeColor="text1"/>
                <w:sz w:val="24"/>
                <w:szCs w:val="24"/>
              </w:rPr>
            </w:pPr>
            <w:proofErr w:type="spellStart"/>
            <w:r>
              <w:rPr>
                <w:rFonts w:ascii="Times New Roman" w:hAnsi="Times New Roman"/>
                <w:color w:val="000000" w:themeColor="text1"/>
                <w:sz w:val="24"/>
                <w:szCs w:val="24"/>
              </w:rPr>
              <w:t>Уо</w:t>
            </w:r>
            <w:proofErr w:type="spellEnd"/>
            <w:r>
              <w:rPr>
                <w:rFonts w:ascii="Times New Roman" w:hAnsi="Times New Roman"/>
                <w:color w:val="000000" w:themeColor="text1"/>
                <w:sz w:val="24"/>
                <w:szCs w:val="24"/>
              </w:rPr>
              <w:t xml:space="preserve"> 09.05</w:t>
            </w:r>
          </w:p>
          <w:p w14:paraId="16A1FD7A" w14:textId="77777777" w:rsidR="007B3C4A" w:rsidRDefault="003B1D61">
            <w:pPr>
              <w:pStyle w:val="affffff2"/>
              <w:rPr>
                <w:rFonts w:ascii="Times New Roman" w:hAnsi="Times New Roman"/>
                <w:color w:val="000000" w:themeColor="text1"/>
                <w:sz w:val="24"/>
                <w:szCs w:val="24"/>
              </w:rPr>
            </w:pPr>
            <w:proofErr w:type="spellStart"/>
            <w:r>
              <w:rPr>
                <w:rFonts w:ascii="Times New Roman" w:hAnsi="Times New Roman"/>
                <w:color w:val="000000" w:themeColor="text1"/>
                <w:sz w:val="24"/>
                <w:szCs w:val="24"/>
              </w:rPr>
              <w:t>Зо</w:t>
            </w:r>
            <w:proofErr w:type="spellEnd"/>
            <w:r>
              <w:rPr>
                <w:rFonts w:ascii="Times New Roman" w:hAnsi="Times New Roman"/>
                <w:color w:val="000000" w:themeColor="text1"/>
                <w:sz w:val="24"/>
                <w:szCs w:val="24"/>
              </w:rPr>
              <w:t xml:space="preserve"> 09.01</w:t>
            </w:r>
          </w:p>
          <w:p w14:paraId="5F85E4F2" w14:textId="77777777" w:rsidR="007B3C4A" w:rsidRDefault="003B1D61">
            <w:pPr>
              <w:pStyle w:val="affffff2"/>
              <w:rPr>
                <w:rFonts w:ascii="Times New Roman" w:hAnsi="Times New Roman"/>
                <w:color w:val="000000" w:themeColor="text1"/>
                <w:sz w:val="24"/>
                <w:szCs w:val="24"/>
              </w:rPr>
            </w:pPr>
            <w:proofErr w:type="spellStart"/>
            <w:r>
              <w:rPr>
                <w:rFonts w:ascii="Times New Roman" w:hAnsi="Times New Roman"/>
                <w:color w:val="000000" w:themeColor="text1"/>
                <w:sz w:val="24"/>
                <w:szCs w:val="24"/>
              </w:rPr>
              <w:t>Зо</w:t>
            </w:r>
            <w:proofErr w:type="spellEnd"/>
            <w:r>
              <w:rPr>
                <w:rFonts w:ascii="Times New Roman" w:hAnsi="Times New Roman"/>
                <w:color w:val="000000" w:themeColor="text1"/>
                <w:sz w:val="24"/>
                <w:szCs w:val="24"/>
              </w:rPr>
              <w:t xml:space="preserve"> 09.02</w:t>
            </w:r>
          </w:p>
          <w:p w14:paraId="2EACF786" w14:textId="77777777" w:rsidR="007B3C4A" w:rsidRDefault="003B1D61">
            <w:pPr>
              <w:pStyle w:val="affffff2"/>
              <w:rPr>
                <w:rFonts w:ascii="Times New Roman" w:hAnsi="Times New Roman"/>
                <w:color w:val="000000" w:themeColor="text1"/>
                <w:sz w:val="24"/>
                <w:szCs w:val="24"/>
              </w:rPr>
            </w:pPr>
            <w:proofErr w:type="spellStart"/>
            <w:r>
              <w:rPr>
                <w:rFonts w:ascii="Times New Roman" w:hAnsi="Times New Roman"/>
                <w:color w:val="000000" w:themeColor="text1"/>
                <w:sz w:val="24"/>
                <w:szCs w:val="24"/>
              </w:rPr>
              <w:lastRenderedPageBreak/>
              <w:t>Зо</w:t>
            </w:r>
            <w:proofErr w:type="spellEnd"/>
            <w:r>
              <w:rPr>
                <w:rFonts w:ascii="Times New Roman" w:hAnsi="Times New Roman"/>
                <w:color w:val="000000" w:themeColor="text1"/>
                <w:sz w:val="24"/>
                <w:szCs w:val="24"/>
              </w:rPr>
              <w:t xml:space="preserve"> 09.03</w:t>
            </w:r>
          </w:p>
          <w:p w14:paraId="3CA0A0D4" w14:textId="77777777" w:rsidR="007B3C4A" w:rsidRDefault="003B1D61">
            <w:pPr>
              <w:pStyle w:val="affffff2"/>
              <w:rPr>
                <w:rFonts w:ascii="Times New Roman" w:hAnsi="Times New Roman"/>
                <w:color w:val="000000" w:themeColor="text1"/>
                <w:sz w:val="24"/>
                <w:szCs w:val="24"/>
              </w:rPr>
            </w:pPr>
            <w:proofErr w:type="spellStart"/>
            <w:r>
              <w:rPr>
                <w:rFonts w:ascii="Times New Roman" w:hAnsi="Times New Roman"/>
                <w:color w:val="000000" w:themeColor="text1"/>
                <w:sz w:val="24"/>
                <w:szCs w:val="24"/>
              </w:rPr>
              <w:t>Зо</w:t>
            </w:r>
            <w:proofErr w:type="spellEnd"/>
            <w:r>
              <w:rPr>
                <w:rFonts w:ascii="Times New Roman" w:hAnsi="Times New Roman"/>
                <w:color w:val="000000" w:themeColor="text1"/>
                <w:sz w:val="24"/>
                <w:szCs w:val="24"/>
              </w:rPr>
              <w:t xml:space="preserve"> 09.04</w:t>
            </w:r>
          </w:p>
          <w:p w14:paraId="7946B3FD" w14:textId="77777777" w:rsidR="007B3C4A" w:rsidRDefault="003B1D61">
            <w:pPr>
              <w:pStyle w:val="affffff2"/>
              <w:jc w:val="center"/>
              <w:rPr>
                <w:rFonts w:ascii="Times New Roman" w:hAnsi="Times New Roman"/>
                <w:color w:val="000000" w:themeColor="text1"/>
                <w:sz w:val="24"/>
                <w:szCs w:val="24"/>
              </w:rPr>
            </w:pPr>
            <w:proofErr w:type="spellStart"/>
            <w:r>
              <w:rPr>
                <w:rFonts w:ascii="Times New Roman" w:hAnsi="Times New Roman"/>
                <w:color w:val="000000" w:themeColor="text1"/>
                <w:sz w:val="24"/>
                <w:szCs w:val="24"/>
              </w:rPr>
              <w:t>Зо</w:t>
            </w:r>
            <w:proofErr w:type="spellEnd"/>
            <w:r>
              <w:rPr>
                <w:rFonts w:ascii="Times New Roman" w:hAnsi="Times New Roman"/>
                <w:color w:val="000000" w:themeColor="text1"/>
                <w:sz w:val="24"/>
                <w:szCs w:val="24"/>
              </w:rPr>
              <w:t xml:space="preserve"> 09.05</w:t>
            </w:r>
          </w:p>
        </w:tc>
      </w:tr>
      <w:tr w:rsidR="007B3C4A" w14:paraId="722E0B91" w14:textId="77777777">
        <w:trPr>
          <w:trHeight w:val="20"/>
        </w:trPr>
        <w:tc>
          <w:tcPr>
            <w:tcW w:w="664" w:type="pct"/>
          </w:tcPr>
          <w:p w14:paraId="7FCB1BC0" w14:textId="77777777" w:rsidR="007B3C4A" w:rsidRDefault="007B3C4A">
            <w:pPr>
              <w:spacing w:after="0" w:line="240" w:lineRule="auto"/>
              <w:rPr>
                <w:rFonts w:ascii="Times New Roman" w:hAnsi="Times New Roman"/>
                <w:b/>
                <w:bCs/>
                <w:color w:val="000000" w:themeColor="text1"/>
                <w:sz w:val="24"/>
                <w:szCs w:val="24"/>
              </w:rPr>
            </w:pPr>
          </w:p>
        </w:tc>
        <w:tc>
          <w:tcPr>
            <w:tcW w:w="2166" w:type="pct"/>
          </w:tcPr>
          <w:p w14:paraId="2DF48059" w14:textId="77777777" w:rsidR="007B3C4A" w:rsidRDefault="003B1D61">
            <w:pPr>
              <w:spacing w:after="0" w:line="240" w:lineRule="auto"/>
              <w:jc w:val="both"/>
              <w:rPr>
                <w:rFonts w:ascii="Times New Roman" w:hAnsi="Times New Roman"/>
                <w:color w:val="000000" w:themeColor="text1"/>
                <w:sz w:val="24"/>
                <w:szCs w:val="24"/>
              </w:rPr>
            </w:pPr>
            <w:r>
              <w:rPr>
                <w:rFonts w:ascii="Times New Roman" w:hAnsi="Times New Roman"/>
                <w:b/>
                <w:color w:val="000000" w:themeColor="text1"/>
                <w:sz w:val="24"/>
                <w:szCs w:val="24"/>
              </w:rPr>
              <w:t>Профессионально ориентированное содержание</w:t>
            </w:r>
          </w:p>
        </w:tc>
        <w:tc>
          <w:tcPr>
            <w:tcW w:w="625" w:type="pct"/>
            <w:vAlign w:val="center"/>
          </w:tcPr>
          <w:p w14:paraId="17ECA9E1" w14:textId="77777777" w:rsidR="007B3C4A" w:rsidRDefault="003B1D61">
            <w:pPr>
              <w:spacing w:after="0" w:line="240" w:lineRule="auto"/>
              <w:jc w:val="center"/>
              <w:rPr>
                <w:rFonts w:ascii="Times New Roman" w:hAnsi="Times New Roman"/>
                <w:b/>
                <w:color w:val="000000" w:themeColor="text1"/>
                <w:sz w:val="24"/>
                <w:szCs w:val="24"/>
              </w:rPr>
            </w:pPr>
            <w:r>
              <w:rPr>
                <w:rFonts w:ascii="Times New Roman" w:hAnsi="Times New Roman"/>
                <w:b/>
                <w:color w:val="000000" w:themeColor="text1"/>
                <w:sz w:val="24"/>
                <w:szCs w:val="24"/>
              </w:rPr>
              <w:t>2</w:t>
            </w:r>
          </w:p>
        </w:tc>
        <w:tc>
          <w:tcPr>
            <w:tcW w:w="722" w:type="pct"/>
          </w:tcPr>
          <w:p w14:paraId="6D3DE484" w14:textId="77777777" w:rsidR="007B3C4A" w:rsidRDefault="007B3C4A">
            <w:pPr>
              <w:spacing w:after="0" w:line="240" w:lineRule="auto"/>
              <w:jc w:val="center"/>
              <w:rPr>
                <w:rFonts w:ascii="Times New Roman" w:hAnsi="Times New Roman"/>
                <w:color w:val="000000" w:themeColor="text1"/>
                <w:sz w:val="24"/>
                <w:szCs w:val="24"/>
              </w:rPr>
            </w:pPr>
          </w:p>
        </w:tc>
        <w:tc>
          <w:tcPr>
            <w:tcW w:w="410" w:type="pct"/>
          </w:tcPr>
          <w:p w14:paraId="7A749C9A" w14:textId="77777777" w:rsidR="007B3C4A" w:rsidRDefault="007B3C4A">
            <w:pPr>
              <w:spacing w:after="0" w:line="240" w:lineRule="auto"/>
              <w:jc w:val="center"/>
              <w:rPr>
                <w:rFonts w:ascii="Times New Roman" w:hAnsi="Times New Roman"/>
                <w:color w:val="000000" w:themeColor="text1"/>
                <w:sz w:val="24"/>
                <w:szCs w:val="24"/>
              </w:rPr>
            </w:pPr>
          </w:p>
        </w:tc>
        <w:tc>
          <w:tcPr>
            <w:tcW w:w="411" w:type="pct"/>
          </w:tcPr>
          <w:p w14:paraId="66A8BB80" w14:textId="77777777" w:rsidR="007B3C4A" w:rsidRDefault="007B3C4A">
            <w:pPr>
              <w:pStyle w:val="affffff2"/>
              <w:rPr>
                <w:rFonts w:ascii="Times New Roman" w:hAnsi="Times New Roman"/>
                <w:color w:val="000000" w:themeColor="text1"/>
                <w:sz w:val="24"/>
                <w:szCs w:val="24"/>
              </w:rPr>
            </w:pPr>
          </w:p>
        </w:tc>
      </w:tr>
      <w:tr w:rsidR="007B3C4A" w14:paraId="7747EEE5" w14:textId="77777777">
        <w:trPr>
          <w:trHeight w:val="20"/>
        </w:trPr>
        <w:tc>
          <w:tcPr>
            <w:tcW w:w="664" w:type="pct"/>
          </w:tcPr>
          <w:p w14:paraId="6B7EB35B" w14:textId="77777777" w:rsidR="007B3C4A" w:rsidRDefault="003B1D61">
            <w:pPr>
              <w:spacing w:after="0" w:line="240" w:lineRule="auto"/>
              <w:rPr>
                <w:rFonts w:ascii="Times New Roman" w:hAnsi="Times New Roman"/>
                <w:b/>
                <w:bCs/>
                <w:color w:val="000000" w:themeColor="text1"/>
                <w:sz w:val="24"/>
                <w:szCs w:val="24"/>
              </w:rPr>
            </w:pPr>
            <w:r>
              <w:rPr>
                <w:rFonts w:ascii="Times New Roman" w:hAnsi="Times New Roman"/>
                <w:b/>
                <w:bCs/>
                <w:color w:val="000000" w:themeColor="text1"/>
                <w:sz w:val="24"/>
                <w:szCs w:val="24"/>
              </w:rPr>
              <w:t>Тема 2.9</w:t>
            </w:r>
          </w:p>
        </w:tc>
        <w:tc>
          <w:tcPr>
            <w:tcW w:w="2166" w:type="pct"/>
          </w:tcPr>
          <w:p w14:paraId="76B3A9A9" w14:textId="77777777" w:rsidR="007B3C4A" w:rsidRDefault="007B3C4A">
            <w:pPr>
              <w:spacing w:after="0" w:line="240" w:lineRule="auto"/>
              <w:jc w:val="both"/>
              <w:rPr>
                <w:rFonts w:ascii="Times New Roman" w:hAnsi="Times New Roman"/>
                <w:color w:val="000000" w:themeColor="text1"/>
                <w:sz w:val="24"/>
                <w:szCs w:val="24"/>
              </w:rPr>
            </w:pPr>
          </w:p>
          <w:p w14:paraId="65809F1F" w14:textId="77777777" w:rsidR="007B3C4A" w:rsidRDefault="003B1D61">
            <w:pPr>
              <w:spacing w:after="0" w:line="240" w:lineRule="auto"/>
              <w:jc w:val="both"/>
              <w:rPr>
                <w:rFonts w:ascii="Times New Roman" w:hAnsi="Times New Roman"/>
                <w:color w:val="000000" w:themeColor="text1"/>
                <w:sz w:val="24"/>
                <w:szCs w:val="24"/>
              </w:rPr>
            </w:pPr>
            <w:r>
              <w:rPr>
                <w:rFonts w:ascii="Times New Roman" w:hAnsi="Times New Roman"/>
                <w:color w:val="000000" w:themeColor="text1"/>
                <w:sz w:val="24"/>
                <w:szCs w:val="24"/>
              </w:rPr>
              <w:t xml:space="preserve"> Анализ историко- и теоретико-литературного контекста художественного произведения и применение его результатов для решения профессиональных задач профессий и специальностей технологического профиля</w:t>
            </w:r>
          </w:p>
        </w:tc>
        <w:tc>
          <w:tcPr>
            <w:tcW w:w="625" w:type="pct"/>
            <w:vAlign w:val="center"/>
          </w:tcPr>
          <w:p w14:paraId="1265434D" w14:textId="77777777" w:rsidR="007B3C4A" w:rsidRDefault="003B1D61">
            <w:pPr>
              <w:spacing w:after="0" w:line="240" w:lineRule="auto"/>
              <w:jc w:val="center"/>
              <w:rPr>
                <w:rFonts w:ascii="Times New Roman" w:hAnsi="Times New Roman"/>
                <w:b/>
                <w:color w:val="000000" w:themeColor="text1"/>
                <w:sz w:val="24"/>
                <w:szCs w:val="24"/>
              </w:rPr>
            </w:pPr>
            <w:r>
              <w:rPr>
                <w:rFonts w:ascii="Times New Roman" w:hAnsi="Times New Roman"/>
                <w:b/>
                <w:color w:val="000000" w:themeColor="text1"/>
                <w:sz w:val="24"/>
                <w:szCs w:val="24"/>
              </w:rPr>
              <w:t>2</w:t>
            </w:r>
          </w:p>
        </w:tc>
        <w:tc>
          <w:tcPr>
            <w:tcW w:w="722" w:type="pct"/>
          </w:tcPr>
          <w:p w14:paraId="51D3AF0C" w14:textId="77777777" w:rsidR="007B3C4A" w:rsidRDefault="003B1D61">
            <w:pPr>
              <w:spacing w:after="0" w:line="240" w:lineRule="auto"/>
              <w:jc w:val="center"/>
              <w:rPr>
                <w:rFonts w:ascii="Times New Roman" w:hAnsi="Times New Roman"/>
                <w:b/>
                <w:color w:val="000000" w:themeColor="text1"/>
                <w:sz w:val="24"/>
                <w:szCs w:val="24"/>
              </w:rPr>
            </w:pPr>
            <w:r>
              <w:rPr>
                <w:rFonts w:ascii="Times New Roman" w:hAnsi="Times New Roman"/>
                <w:color w:val="000000" w:themeColor="text1"/>
                <w:sz w:val="24"/>
                <w:szCs w:val="24"/>
              </w:rPr>
              <w:t>ЛР 01, ЛР 04</w:t>
            </w:r>
          </w:p>
        </w:tc>
        <w:tc>
          <w:tcPr>
            <w:tcW w:w="410" w:type="pct"/>
          </w:tcPr>
          <w:p w14:paraId="40EF438A" w14:textId="77777777" w:rsidR="007B3C4A" w:rsidRDefault="003B1D61">
            <w:pPr>
              <w:spacing w:after="0" w:line="240" w:lineRule="auto"/>
              <w:jc w:val="center"/>
              <w:rPr>
                <w:rFonts w:ascii="Times New Roman" w:hAnsi="Times New Roman"/>
                <w:color w:val="000000" w:themeColor="text1"/>
                <w:sz w:val="24"/>
                <w:szCs w:val="24"/>
              </w:rPr>
            </w:pPr>
            <w:r>
              <w:rPr>
                <w:rFonts w:ascii="Times New Roman" w:hAnsi="Times New Roman"/>
                <w:color w:val="000000" w:themeColor="text1"/>
                <w:sz w:val="24"/>
                <w:szCs w:val="24"/>
              </w:rPr>
              <w:t>ОК 05, ОК 06, ОК 09</w:t>
            </w:r>
          </w:p>
        </w:tc>
        <w:tc>
          <w:tcPr>
            <w:tcW w:w="411" w:type="pct"/>
          </w:tcPr>
          <w:p w14:paraId="35FED95A" w14:textId="77777777" w:rsidR="007B3C4A" w:rsidRDefault="003B1D61">
            <w:pPr>
              <w:pStyle w:val="affffff2"/>
              <w:rPr>
                <w:rFonts w:ascii="Times New Roman" w:hAnsi="Times New Roman"/>
                <w:color w:val="000000" w:themeColor="text1"/>
                <w:sz w:val="24"/>
                <w:szCs w:val="24"/>
              </w:rPr>
            </w:pPr>
            <w:proofErr w:type="spellStart"/>
            <w:r>
              <w:rPr>
                <w:rFonts w:ascii="Times New Roman" w:hAnsi="Times New Roman"/>
                <w:color w:val="000000" w:themeColor="text1"/>
                <w:sz w:val="24"/>
                <w:szCs w:val="24"/>
              </w:rPr>
              <w:t>Уо</w:t>
            </w:r>
            <w:proofErr w:type="spellEnd"/>
            <w:r>
              <w:rPr>
                <w:rFonts w:ascii="Times New Roman" w:hAnsi="Times New Roman"/>
                <w:color w:val="000000" w:themeColor="text1"/>
                <w:sz w:val="24"/>
                <w:szCs w:val="24"/>
              </w:rPr>
              <w:t xml:space="preserve"> 05.01</w:t>
            </w:r>
          </w:p>
          <w:p w14:paraId="0CE531D5" w14:textId="77777777" w:rsidR="007B3C4A" w:rsidRDefault="003B1D61">
            <w:pPr>
              <w:pStyle w:val="affffff2"/>
              <w:rPr>
                <w:rFonts w:ascii="Times New Roman" w:hAnsi="Times New Roman"/>
                <w:color w:val="000000" w:themeColor="text1"/>
                <w:sz w:val="24"/>
                <w:szCs w:val="24"/>
              </w:rPr>
            </w:pPr>
            <w:proofErr w:type="spellStart"/>
            <w:r>
              <w:rPr>
                <w:rFonts w:ascii="Times New Roman" w:hAnsi="Times New Roman"/>
                <w:color w:val="000000" w:themeColor="text1"/>
                <w:sz w:val="24"/>
                <w:szCs w:val="24"/>
              </w:rPr>
              <w:t>Зо</w:t>
            </w:r>
            <w:proofErr w:type="spellEnd"/>
            <w:r>
              <w:rPr>
                <w:rFonts w:ascii="Times New Roman" w:hAnsi="Times New Roman"/>
                <w:color w:val="000000" w:themeColor="text1"/>
                <w:sz w:val="24"/>
                <w:szCs w:val="24"/>
              </w:rPr>
              <w:t xml:space="preserve"> 05.01</w:t>
            </w:r>
          </w:p>
          <w:p w14:paraId="4FB56D94" w14:textId="77777777" w:rsidR="007B3C4A" w:rsidRDefault="003B1D61">
            <w:pPr>
              <w:pStyle w:val="affffff2"/>
              <w:rPr>
                <w:rFonts w:ascii="Times New Roman" w:hAnsi="Times New Roman"/>
                <w:color w:val="000000" w:themeColor="text1"/>
                <w:sz w:val="24"/>
                <w:szCs w:val="24"/>
              </w:rPr>
            </w:pPr>
            <w:proofErr w:type="spellStart"/>
            <w:r>
              <w:rPr>
                <w:rFonts w:ascii="Times New Roman" w:hAnsi="Times New Roman"/>
                <w:color w:val="000000" w:themeColor="text1"/>
                <w:sz w:val="24"/>
                <w:szCs w:val="24"/>
              </w:rPr>
              <w:t>Зо</w:t>
            </w:r>
            <w:proofErr w:type="spellEnd"/>
            <w:r>
              <w:rPr>
                <w:rFonts w:ascii="Times New Roman" w:hAnsi="Times New Roman"/>
                <w:color w:val="000000" w:themeColor="text1"/>
                <w:sz w:val="24"/>
                <w:szCs w:val="24"/>
              </w:rPr>
              <w:t xml:space="preserve"> 05.02</w:t>
            </w:r>
          </w:p>
          <w:p w14:paraId="7E399F41" w14:textId="77777777" w:rsidR="007B3C4A" w:rsidRDefault="003B1D61">
            <w:pPr>
              <w:pStyle w:val="affffff2"/>
              <w:rPr>
                <w:rFonts w:ascii="Times New Roman" w:hAnsi="Times New Roman"/>
                <w:color w:val="000000" w:themeColor="text1"/>
                <w:sz w:val="24"/>
                <w:szCs w:val="24"/>
              </w:rPr>
            </w:pPr>
            <w:proofErr w:type="spellStart"/>
            <w:r>
              <w:rPr>
                <w:rFonts w:ascii="Times New Roman" w:hAnsi="Times New Roman"/>
                <w:color w:val="000000" w:themeColor="text1"/>
                <w:sz w:val="24"/>
                <w:szCs w:val="24"/>
              </w:rPr>
              <w:t>Уо</w:t>
            </w:r>
            <w:proofErr w:type="spellEnd"/>
            <w:r>
              <w:rPr>
                <w:rFonts w:ascii="Times New Roman" w:hAnsi="Times New Roman"/>
                <w:color w:val="000000" w:themeColor="text1"/>
                <w:sz w:val="24"/>
                <w:szCs w:val="24"/>
              </w:rPr>
              <w:t xml:space="preserve"> 06.01</w:t>
            </w:r>
          </w:p>
          <w:p w14:paraId="039F6E50" w14:textId="77777777" w:rsidR="007B3C4A" w:rsidRDefault="003B1D61">
            <w:pPr>
              <w:pStyle w:val="affffff2"/>
              <w:rPr>
                <w:rFonts w:ascii="Times New Roman" w:hAnsi="Times New Roman"/>
                <w:color w:val="000000" w:themeColor="text1"/>
                <w:sz w:val="24"/>
                <w:szCs w:val="24"/>
              </w:rPr>
            </w:pPr>
            <w:proofErr w:type="spellStart"/>
            <w:r>
              <w:rPr>
                <w:rFonts w:ascii="Times New Roman" w:hAnsi="Times New Roman"/>
                <w:color w:val="000000" w:themeColor="text1"/>
                <w:sz w:val="24"/>
                <w:szCs w:val="24"/>
              </w:rPr>
              <w:t>Уо</w:t>
            </w:r>
            <w:proofErr w:type="spellEnd"/>
            <w:r>
              <w:rPr>
                <w:rFonts w:ascii="Times New Roman" w:hAnsi="Times New Roman"/>
                <w:color w:val="000000" w:themeColor="text1"/>
                <w:sz w:val="24"/>
                <w:szCs w:val="24"/>
              </w:rPr>
              <w:t xml:space="preserve"> 06.02</w:t>
            </w:r>
          </w:p>
          <w:p w14:paraId="1657A38B" w14:textId="77777777" w:rsidR="007B3C4A" w:rsidRDefault="003B1D61">
            <w:pPr>
              <w:pStyle w:val="affffff2"/>
              <w:rPr>
                <w:rFonts w:ascii="Times New Roman" w:hAnsi="Times New Roman"/>
                <w:color w:val="000000" w:themeColor="text1"/>
                <w:sz w:val="24"/>
                <w:szCs w:val="24"/>
              </w:rPr>
            </w:pPr>
            <w:proofErr w:type="spellStart"/>
            <w:r>
              <w:rPr>
                <w:rFonts w:ascii="Times New Roman" w:hAnsi="Times New Roman"/>
                <w:color w:val="000000" w:themeColor="text1"/>
                <w:sz w:val="24"/>
                <w:szCs w:val="24"/>
              </w:rPr>
              <w:t>Зо</w:t>
            </w:r>
            <w:proofErr w:type="spellEnd"/>
            <w:r>
              <w:rPr>
                <w:rFonts w:ascii="Times New Roman" w:hAnsi="Times New Roman"/>
                <w:color w:val="000000" w:themeColor="text1"/>
                <w:sz w:val="24"/>
                <w:szCs w:val="24"/>
              </w:rPr>
              <w:t xml:space="preserve"> 06.01</w:t>
            </w:r>
          </w:p>
          <w:p w14:paraId="3B29D2FA" w14:textId="77777777" w:rsidR="007B3C4A" w:rsidRDefault="003B1D61">
            <w:pPr>
              <w:pStyle w:val="affffff2"/>
              <w:rPr>
                <w:rFonts w:ascii="Times New Roman" w:hAnsi="Times New Roman"/>
                <w:color w:val="000000" w:themeColor="text1"/>
                <w:sz w:val="24"/>
                <w:szCs w:val="24"/>
              </w:rPr>
            </w:pPr>
            <w:proofErr w:type="spellStart"/>
            <w:r>
              <w:rPr>
                <w:rFonts w:ascii="Times New Roman" w:hAnsi="Times New Roman"/>
                <w:color w:val="000000" w:themeColor="text1"/>
                <w:sz w:val="24"/>
                <w:szCs w:val="24"/>
              </w:rPr>
              <w:t>Зо</w:t>
            </w:r>
            <w:proofErr w:type="spellEnd"/>
            <w:r>
              <w:rPr>
                <w:rFonts w:ascii="Times New Roman" w:hAnsi="Times New Roman"/>
                <w:color w:val="000000" w:themeColor="text1"/>
                <w:sz w:val="24"/>
                <w:szCs w:val="24"/>
              </w:rPr>
              <w:t xml:space="preserve"> 06.02</w:t>
            </w:r>
          </w:p>
          <w:p w14:paraId="4E8FA599" w14:textId="77777777" w:rsidR="007B3C4A" w:rsidRDefault="003B1D61">
            <w:pPr>
              <w:pStyle w:val="affffff2"/>
              <w:rPr>
                <w:rFonts w:ascii="Times New Roman" w:hAnsi="Times New Roman"/>
                <w:color w:val="000000" w:themeColor="text1"/>
                <w:sz w:val="24"/>
                <w:szCs w:val="24"/>
              </w:rPr>
            </w:pPr>
            <w:proofErr w:type="spellStart"/>
            <w:r>
              <w:rPr>
                <w:rFonts w:ascii="Times New Roman" w:hAnsi="Times New Roman"/>
                <w:color w:val="000000" w:themeColor="text1"/>
                <w:sz w:val="24"/>
                <w:szCs w:val="24"/>
              </w:rPr>
              <w:t>Зо</w:t>
            </w:r>
            <w:proofErr w:type="spellEnd"/>
            <w:r>
              <w:rPr>
                <w:rFonts w:ascii="Times New Roman" w:hAnsi="Times New Roman"/>
                <w:color w:val="000000" w:themeColor="text1"/>
                <w:sz w:val="24"/>
                <w:szCs w:val="24"/>
              </w:rPr>
              <w:t xml:space="preserve"> 06.03</w:t>
            </w:r>
          </w:p>
          <w:p w14:paraId="77D0C42F" w14:textId="77777777" w:rsidR="007B3C4A" w:rsidRDefault="003B1D61">
            <w:pPr>
              <w:pStyle w:val="affffff2"/>
              <w:rPr>
                <w:rFonts w:ascii="Times New Roman" w:hAnsi="Times New Roman"/>
                <w:color w:val="000000" w:themeColor="text1"/>
                <w:sz w:val="24"/>
                <w:szCs w:val="24"/>
              </w:rPr>
            </w:pPr>
            <w:proofErr w:type="spellStart"/>
            <w:r>
              <w:rPr>
                <w:rFonts w:ascii="Times New Roman" w:hAnsi="Times New Roman"/>
                <w:color w:val="000000" w:themeColor="text1"/>
                <w:sz w:val="24"/>
                <w:szCs w:val="24"/>
              </w:rPr>
              <w:t>Уо</w:t>
            </w:r>
            <w:proofErr w:type="spellEnd"/>
            <w:r>
              <w:rPr>
                <w:rFonts w:ascii="Times New Roman" w:hAnsi="Times New Roman"/>
                <w:color w:val="000000" w:themeColor="text1"/>
                <w:sz w:val="24"/>
                <w:szCs w:val="24"/>
              </w:rPr>
              <w:t xml:space="preserve"> 09.01</w:t>
            </w:r>
          </w:p>
          <w:p w14:paraId="1F03249B" w14:textId="77777777" w:rsidR="007B3C4A" w:rsidRDefault="003B1D61">
            <w:pPr>
              <w:pStyle w:val="affffff2"/>
              <w:rPr>
                <w:rFonts w:ascii="Times New Roman" w:hAnsi="Times New Roman"/>
                <w:color w:val="000000" w:themeColor="text1"/>
                <w:sz w:val="24"/>
                <w:szCs w:val="24"/>
              </w:rPr>
            </w:pPr>
            <w:proofErr w:type="spellStart"/>
            <w:r>
              <w:rPr>
                <w:rFonts w:ascii="Times New Roman" w:hAnsi="Times New Roman"/>
                <w:color w:val="000000" w:themeColor="text1"/>
                <w:sz w:val="24"/>
                <w:szCs w:val="24"/>
              </w:rPr>
              <w:t>Уо</w:t>
            </w:r>
            <w:proofErr w:type="spellEnd"/>
            <w:r>
              <w:rPr>
                <w:rFonts w:ascii="Times New Roman" w:hAnsi="Times New Roman"/>
                <w:color w:val="000000" w:themeColor="text1"/>
                <w:sz w:val="24"/>
                <w:szCs w:val="24"/>
              </w:rPr>
              <w:t xml:space="preserve"> 09.02</w:t>
            </w:r>
          </w:p>
          <w:p w14:paraId="56A00694" w14:textId="77777777" w:rsidR="007B3C4A" w:rsidRDefault="003B1D61">
            <w:pPr>
              <w:pStyle w:val="affffff2"/>
              <w:rPr>
                <w:rFonts w:ascii="Times New Roman" w:hAnsi="Times New Roman"/>
                <w:color w:val="000000" w:themeColor="text1"/>
                <w:sz w:val="24"/>
                <w:szCs w:val="24"/>
              </w:rPr>
            </w:pPr>
            <w:proofErr w:type="spellStart"/>
            <w:r>
              <w:rPr>
                <w:rFonts w:ascii="Times New Roman" w:hAnsi="Times New Roman"/>
                <w:color w:val="000000" w:themeColor="text1"/>
                <w:sz w:val="24"/>
                <w:szCs w:val="24"/>
              </w:rPr>
              <w:t>Уо</w:t>
            </w:r>
            <w:proofErr w:type="spellEnd"/>
            <w:r>
              <w:rPr>
                <w:rFonts w:ascii="Times New Roman" w:hAnsi="Times New Roman"/>
                <w:color w:val="000000" w:themeColor="text1"/>
                <w:sz w:val="24"/>
                <w:szCs w:val="24"/>
              </w:rPr>
              <w:t xml:space="preserve"> 09.03</w:t>
            </w:r>
          </w:p>
          <w:p w14:paraId="5429456A" w14:textId="77777777" w:rsidR="007B3C4A" w:rsidRDefault="003B1D61">
            <w:pPr>
              <w:pStyle w:val="affffff2"/>
              <w:rPr>
                <w:rFonts w:ascii="Times New Roman" w:hAnsi="Times New Roman"/>
                <w:color w:val="000000" w:themeColor="text1"/>
                <w:sz w:val="24"/>
                <w:szCs w:val="24"/>
              </w:rPr>
            </w:pPr>
            <w:proofErr w:type="spellStart"/>
            <w:r>
              <w:rPr>
                <w:rFonts w:ascii="Times New Roman" w:hAnsi="Times New Roman"/>
                <w:color w:val="000000" w:themeColor="text1"/>
                <w:sz w:val="24"/>
                <w:szCs w:val="24"/>
              </w:rPr>
              <w:t>Уо</w:t>
            </w:r>
            <w:proofErr w:type="spellEnd"/>
            <w:r>
              <w:rPr>
                <w:rFonts w:ascii="Times New Roman" w:hAnsi="Times New Roman"/>
                <w:color w:val="000000" w:themeColor="text1"/>
                <w:sz w:val="24"/>
                <w:szCs w:val="24"/>
              </w:rPr>
              <w:t xml:space="preserve"> 09.04</w:t>
            </w:r>
          </w:p>
          <w:p w14:paraId="4E58D1B1" w14:textId="77777777" w:rsidR="007B3C4A" w:rsidRDefault="003B1D61">
            <w:pPr>
              <w:pStyle w:val="affffff2"/>
              <w:rPr>
                <w:rFonts w:ascii="Times New Roman" w:hAnsi="Times New Roman"/>
                <w:color w:val="000000" w:themeColor="text1"/>
                <w:sz w:val="24"/>
                <w:szCs w:val="24"/>
              </w:rPr>
            </w:pPr>
            <w:proofErr w:type="spellStart"/>
            <w:r>
              <w:rPr>
                <w:rFonts w:ascii="Times New Roman" w:hAnsi="Times New Roman"/>
                <w:color w:val="000000" w:themeColor="text1"/>
                <w:sz w:val="24"/>
                <w:szCs w:val="24"/>
              </w:rPr>
              <w:t>Уо</w:t>
            </w:r>
            <w:proofErr w:type="spellEnd"/>
            <w:r>
              <w:rPr>
                <w:rFonts w:ascii="Times New Roman" w:hAnsi="Times New Roman"/>
                <w:color w:val="000000" w:themeColor="text1"/>
                <w:sz w:val="24"/>
                <w:szCs w:val="24"/>
              </w:rPr>
              <w:t xml:space="preserve"> 09.05</w:t>
            </w:r>
          </w:p>
          <w:p w14:paraId="40715981" w14:textId="77777777" w:rsidR="007B3C4A" w:rsidRDefault="003B1D61">
            <w:pPr>
              <w:pStyle w:val="affffff2"/>
              <w:rPr>
                <w:rFonts w:ascii="Times New Roman" w:hAnsi="Times New Roman"/>
                <w:color w:val="000000" w:themeColor="text1"/>
                <w:sz w:val="24"/>
                <w:szCs w:val="24"/>
              </w:rPr>
            </w:pPr>
            <w:proofErr w:type="spellStart"/>
            <w:r>
              <w:rPr>
                <w:rFonts w:ascii="Times New Roman" w:hAnsi="Times New Roman"/>
                <w:color w:val="000000" w:themeColor="text1"/>
                <w:sz w:val="24"/>
                <w:szCs w:val="24"/>
              </w:rPr>
              <w:t>Зо</w:t>
            </w:r>
            <w:proofErr w:type="spellEnd"/>
            <w:r>
              <w:rPr>
                <w:rFonts w:ascii="Times New Roman" w:hAnsi="Times New Roman"/>
                <w:color w:val="000000" w:themeColor="text1"/>
                <w:sz w:val="24"/>
                <w:szCs w:val="24"/>
              </w:rPr>
              <w:t xml:space="preserve"> 09.01</w:t>
            </w:r>
          </w:p>
          <w:p w14:paraId="57837A69" w14:textId="77777777" w:rsidR="007B3C4A" w:rsidRDefault="003B1D61">
            <w:pPr>
              <w:pStyle w:val="affffff2"/>
              <w:rPr>
                <w:rFonts w:ascii="Times New Roman" w:hAnsi="Times New Roman"/>
                <w:color w:val="000000" w:themeColor="text1"/>
                <w:sz w:val="24"/>
                <w:szCs w:val="24"/>
              </w:rPr>
            </w:pPr>
            <w:proofErr w:type="spellStart"/>
            <w:r>
              <w:rPr>
                <w:rFonts w:ascii="Times New Roman" w:hAnsi="Times New Roman"/>
                <w:color w:val="000000" w:themeColor="text1"/>
                <w:sz w:val="24"/>
                <w:szCs w:val="24"/>
              </w:rPr>
              <w:t>Зо</w:t>
            </w:r>
            <w:proofErr w:type="spellEnd"/>
            <w:r>
              <w:rPr>
                <w:rFonts w:ascii="Times New Roman" w:hAnsi="Times New Roman"/>
                <w:color w:val="000000" w:themeColor="text1"/>
                <w:sz w:val="24"/>
                <w:szCs w:val="24"/>
              </w:rPr>
              <w:t xml:space="preserve"> 09.02</w:t>
            </w:r>
          </w:p>
          <w:p w14:paraId="69FBF219" w14:textId="77777777" w:rsidR="007B3C4A" w:rsidRDefault="003B1D61">
            <w:pPr>
              <w:pStyle w:val="affffff2"/>
              <w:rPr>
                <w:rFonts w:ascii="Times New Roman" w:hAnsi="Times New Roman"/>
                <w:color w:val="000000" w:themeColor="text1"/>
                <w:sz w:val="24"/>
                <w:szCs w:val="24"/>
              </w:rPr>
            </w:pPr>
            <w:proofErr w:type="spellStart"/>
            <w:r>
              <w:rPr>
                <w:rFonts w:ascii="Times New Roman" w:hAnsi="Times New Roman"/>
                <w:color w:val="000000" w:themeColor="text1"/>
                <w:sz w:val="24"/>
                <w:szCs w:val="24"/>
              </w:rPr>
              <w:t>Зо</w:t>
            </w:r>
            <w:proofErr w:type="spellEnd"/>
            <w:r>
              <w:rPr>
                <w:rFonts w:ascii="Times New Roman" w:hAnsi="Times New Roman"/>
                <w:color w:val="000000" w:themeColor="text1"/>
                <w:sz w:val="24"/>
                <w:szCs w:val="24"/>
              </w:rPr>
              <w:t xml:space="preserve"> 09.03</w:t>
            </w:r>
          </w:p>
          <w:p w14:paraId="01838EC4" w14:textId="77777777" w:rsidR="007B3C4A" w:rsidRDefault="003B1D61">
            <w:pPr>
              <w:pStyle w:val="affffff2"/>
              <w:rPr>
                <w:rFonts w:ascii="Times New Roman" w:hAnsi="Times New Roman"/>
                <w:color w:val="000000" w:themeColor="text1"/>
                <w:sz w:val="24"/>
                <w:szCs w:val="24"/>
              </w:rPr>
            </w:pPr>
            <w:proofErr w:type="spellStart"/>
            <w:r>
              <w:rPr>
                <w:rFonts w:ascii="Times New Roman" w:hAnsi="Times New Roman"/>
                <w:color w:val="000000" w:themeColor="text1"/>
                <w:sz w:val="24"/>
                <w:szCs w:val="24"/>
              </w:rPr>
              <w:t>Зо</w:t>
            </w:r>
            <w:proofErr w:type="spellEnd"/>
            <w:r>
              <w:rPr>
                <w:rFonts w:ascii="Times New Roman" w:hAnsi="Times New Roman"/>
                <w:color w:val="000000" w:themeColor="text1"/>
                <w:sz w:val="24"/>
                <w:szCs w:val="24"/>
              </w:rPr>
              <w:t xml:space="preserve"> 09.04</w:t>
            </w:r>
          </w:p>
          <w:p w14:paraId="2F0894F9" w14:textId="77777777" w:rsidR="007B3C4A" w:rsidRDefault="003B1D61">
            <w:pPr>
              <w:pStyle w:val="affffff2"/>
              <w:jc w:val="center"/>
              <w:rPr>
                <w:rFonts w:ascii="Times New Roman" w:hAnsi="Times New Roman"/>
                <w:color w:val="000000" w:themeColor="text1"/>
                <w:sz w:val="24"/>
                <w:szCs w:val="24"/>
              </w:rPr>
            </w:pPr>
            <w:proofErr w:type="spellStart"/>
            <w:r>
              <w:rPr>
                <w:rFonts w:ascii="Times New Roman" w:hAnsi="Times New Roman"/>
                <w:color w:val="000000" w:themeColor="text1"/>
                <w:sz w:val="24"/>
                <w:szCs w:val="24"/>
              </w:rPr>
              <w:t>Зо</w:t>
            </w:r>
            <w:proofErr w:type="spellEnd"/>
            <w:r>
              <w:rPr>
                <w:rFonts w:ascii="Times New Roman" w:hAnsi="Times New Roman"/>
                <w:color w:val="000000" w:themeColor="text1"/>
                <w:sz w:val="24"/>
                <w:szCs w:val="24"/>
              </w:rPr>
              <w:t xml:space="preserve"> 09.05</w:t>
            </w:r>
          </w:p>
        </w:tc>
      </w:tr>
      <w:tr w:rsidR="007B3C4A" w14:paraId="663A98B9" w14:textId="77777777">
        <w:trPr>
          <w:trHeight w:val="20"/>
        </w:trPr>
        <w:tc>
          <w:tcPr>
            <w:tcW w:w="2830" w:type="pct"/>
            <w:gridSpan w:val="2"/>
          </w:tcPr>
          <w:p w14:paraId="1DA4B5C0" w14:textId="77777777" w:rsidR="007B3C4A" w:rsidRDefault="003B1D61">
            <w:pPr>
              <w:spacing w:after="0" w:line="240" w:lineRule="auto"/>
              <w:jc w:val="both"/>
              <w:rPr>
                <w:rFonts w:ascii="Times New Roman" w:hAnsi="Times New Roman"/>
                <w:color w:val="000000" w:themeColor="text1"/>
                <w:sz w:val="24"/>
                <w:szCs w:val="24"/>
              </w:rPr>
            </w:pPr>
            <w:r>
              <w:rPr>
                <w:rFonts w:ascii="Times New Roman" w:hAnsi="Times New Roman"/>
                <w:b/>
                <w:color w:val="000000" w:themeColor="text1"/>
                <w:sz w:val="24"/>
                <w:szCs w:val="24"/>
              </w:rPr>
              <w:t>Раздел 3.Поэзия второй половины XIX века</w:t>
            </w:r>
          </w:p>
        </w:tc>
        <w:tc>
          <w:tcPr>
            <w:tcW w:w="625" w:type="pct"/>
            <w:vAlign w:val="center"/>
          </w:tcPr>
          <w:p w14:paraId="52DD4DDB" w14:textId="77777777" w:rsidR="007B3C4A" w:rsidRDefault="003B1D61">
            <w:pPr>
              <w:spacing w:after="0" w:line="240" w:lineRule="auto"/>
              <w:jc w:val="center"/>
              <w:rPr>
                <w:rFonts w:ascii="Times New Roman" w:hAnsi="Times New Roman"/>
                <w:b/>
                <w:color w:val="000000" w:themeColor="text1"/>
                <w:sz w:val="24"/>
                <w:szCs w:val="24"/>
              </w:rPr>
            </w:pPr>
            <w:r>
              <w:rPr>
                <w:rFonts w:ascii="Times New Roman" w:hAnsi="Times New Roman"/>
                <w:b/>
                <w:color w:val="000000" w:themeColor="text1"/>
                <w:sz w:val="24"/>
                <w:szCs w:val="24"/>
              </w:rPr>
              <w:t>4</w:t>
            </w:r>
          </w:p>
        </w:tc>
        <w:tc>
          <w:tcPr>
            <w:tcW w:w="722" w:type="pct"/>
          </w:tcPr>
          <w:p w14:paraId="0F00B2DD" w14:textId="77777777" w:rsidR="007B3C4A" w:rsidRDefault="007B3C4A">
            <w:pPr>
              <w:spacing w:after="0" w:line="240" w:lineRule="auto"/>
              <w:jc w:val="center"/>
              <w:rPr>
                <w:rFonts w:ascii="Times New Roman" w:hAnsi="Times New Roman"/>
                <w:b/>
                <w:color w:val="000000" w:themeColor="text1"/>
                <w:sz w:val="24"/>
                <w:szCs w:val="24"/>
              </w:rPr>
            </w:pPr>
          </w:p>
        </w:tc>
        <w:tc>
          <w:tcPr>
            <w:tcW w:w="410" w:type="pct"/>
          </w:tcPr>
          <w:p w14:paraId="28DA75C5" w14:textId="77777777" w:rsidR="007B3C4A" w:rsidRDefault="007B3C4A">
            <w:pPr>
              <w:spacing w:after="0" w:line="240" w:lineRule="auto"/>
              <w:jc w:val="center"/>
              <w:rPr>
                <w:rFonts w:ascii="Times New Roman" w:hAnsi="Times New Roman"/>
                <w:color w:val="000000" w:themeColor="text1"/>
                <w:sz w:val="24"/>
                <w:szCs w:val="24"/>
              </w:rPr>
            </w:pPr>
          </w:p>
        </w:tc>
        <w:tc>
          <w:tcPr>
            <w:tcW w:w="411" w:type="pct"/>
          </w:tcPr>
          <w:p w14:paraId="5FE4C3DB" w14:textId="77777777" w:rsidR="007B3C4A" w:rsidRDefault="007B3C4A">
            <w:pPr>
              <w:pStyle w:val="affffff2"/>
              <w:jc w:val="center"/>
              <w:rPr>
                <w:rFonts w:ascii="Times New Roman" w:hAnsi="Times New Roman"/>
                <w:color w:val="000000" w:themeColor="text1"/>
                <w:sz w:val="24"/>
                <w:szCs w:val="24"/>
              </w:rPr>
            </w:pPr>
          </w:p>
        </w:tc>
      </w:tr>
      <w:tr w:rsidR="007B3C4A" w14:paraId="2281F1D3" w14:textId="77777777">
        <w:trPr>
          <w:trHeight w:val="20"/>
        </w:trPr>
        <w:tc>
          <w:tcPr>
            <w:tcW w:w="664" w:type="pct"/>
          </w:tcPr>
          <w:p w14:paraId="7101EE2F" w14:textId="77777777" w:rsidR="007B3C4A" w:rsidRDefault="003B1D61">
            <w:pPr>
              <w:spacing w:after="0" w:line="240" w:lineRule="auto"/>
              <w:rPr>
                <w:rFonts w:ascii="Times New Roman" w:hAnsi="Times New Roman"/>
                <w:b/>
                <w:bCs/>
                <w:color w:val="000000" w:themeColor="text1"/>
                <w:sz w:val="24"/>
                <w:szCs w:val="24"/>
              </w:rPr>
            </w:pPr>
            <w:r>
              <w:rPr>
                <w:rFonts w:ascii="Times New Roman" w:hAnsi="Times New Roman"/>
                <w:b/>
                <w:bCs/>
                <w:color w:val="000000" w:themeColor="text1"/>
                <w:sz w:val="24"/>
                <w:szCs w:val="24"/>
              </w:rPr>
              <w:t>Тема 3.1</w:t>
            </w:r>
          </w:p>
        </w:tc>
        <w:tc>
          <w:tcPr>
            <w:tcW w:w="2166" w:type="pct"/>
          </w:tcPr>
          <w:p w14:paraId="721B8060" w14:textId="77777777" w:rsidR="007B3C4A" w:rsidRDefault="003B1D61">
            <w:pPr>
              <w:spacing w:after="0" w:line="240" w:lineRule="auto"/>
              <w:jc w:val="both"/>
              <w:rPr>
                <w:rFonts w:ascii="Times New Roman" w:hAnsi="Times New Roman"/>
                <w:color w:val="000000" w:themeColor="text1"/>
                <w:sz w:val="24"/>
                <w:szCs w:val="24"/>
              </w:rPr>
            </w:pPr>
            <w:r>
              <w:rPr>
                <w:rFonts w:ascii="Times New Roman" w:hAnsi="Times New Roman"/>
                <w:color w:val="000000" w:themeColor="text1"/>
                <w:sz w:val="24"/>
                <w:szCs w:val="24"/>
              </w:rPr>
              <w:t xml:space="preserve">Федор Иванович Тютчев (1803—1873) </w:t>
            </w:r>
          </w:p>
          <w:p w14:paraId="2418D418" w14:textId="77777777" w:rsidR="007B3C4A" w:rsidRDefault="003B1D61">
            <w:pPr>
              <w:spacing w:after="0" w:line="240" w:lineRule="auto"/>
              <w:jc w:val="both"/>
              <w:rPr>
                <w:rFonts w:ascii="Times New Roman" w:hAnsi="Times New Roman"/>
                <w:color w:val="000000" w:themeColor="text1"/>
                <w:sz w:val="24"/>
                <w:szCs w:val="24"/>
              </w:rPr>
            </w:pPr>
            <w:r>
              <w:rPr>
                <w:rFonts w:ascii="Times New Roman" w:hAnsi="Times New Roman"/>
                <w:color w:val="000000" w:themeColor="text1"/>
                <w:sz w:val="24"/>
                <w:szCs w:val="24"/>
              </w:rPr>
              <w:t>Жизненный и творческий путь Ф. И. Тютчева (с обобщением ранее изученного). Философская, общественно-политическая и любовная лирика Ф. И. Тютчева. Художественные особенности лирики Ф. И. Тютчева.</w:t>
            </w:r>
          </w:p>
        </w:tc>
        <w:tc>
          <w:tcPr>
            <w:tcW w:w="625" w:type="pct"/>
            <w:vAlign w:val="center"/>
          </w:tcPr>
          <w:p w14:paraId="678D61E0" w14:textId="77777777" w:rsidR="007B3C4A" w:rsidRDefault="003B1D61">
            <w:pPr>
              <w:spacing w:after="0" w:line="240" w:lineRule="auto"/>
              <w:jc w:val="center"/>
              <w:rPr>
                <w:rFonts w:ascii="Times New Roman" w:hAnsi="Times New Roman"/>
                <w:b/>
                <w:color w:val="000000" w:themeColor="text1"/>
                <w:sz w:val="24"/>
                <w:szCs w:val="24"/>
              </w:rPr>
            </w:pPr>
            <w:r>
              <w:rPr>
                <w:rFonts w:ascii="Times New Roman" w:hAnsi="Times New Roman"/>
                <w:b/>
                <w:color w:val="000000" w:themeColor="text1"/>
                <w:sz w:val="24"/>
                <w:szCs w:val="24"/>
              </w:rPr>
              <w:t>2</w:t>
            </w:r>
          </w:p>
        </w:tc>
        <w:tc>
          <w:tcPr>
            <w:tcW w:w="722" w:type="pct"/>
            <w:vMerge w:val="restart"/>
          </w:tcPr>
          <w:p w14:paraId="35F0C151" w14:textId="77777777" w:rsidR="007B3C4A" w:rsidRDefault="003B1D61">
            <w:pPr>
              <w:spacing w:after="0" w:line="240" w:lineRule="auto"/>
              <w:jc w:val="both"/>
              <w:rPr>
                <w:rFonts w:ascii="Times New Roman" w:hAnsi="Times New Roman"/>
                <w:color w:val="000000" w:themeColor="text1"/>
                <w:sz w:val="24"/>
                <w:szCs w:val="24"/>
              </w:rPr>
            </w:pPr>
            <w:r>
              <w:rPr>
                <w:rFonts w:ascii="Times New Roman" w:hAnsi="Times New Roman"/>
                <w:color w:val="000000" w:themeColor="text1"/>
                <w:sz w:val="24"/>
                <w:szCs w:val="24"/>
              </w:rPr>
              <w:t xml:space="preserve">ЛР 01, ЛР 04, </w:t>
            </w:r>
          </w:p>
          <w:p w14:paraId="70350C53" w14:textId="77777777" w:rsidR="007B3C4A" w:rsidRDefault="007B3C4A">
            <w:pPr>
              <w:spacing w:after="0" w:line="240" w:lineRule="auto"/>
              <w:jc w:val="center"/>
              <w:rPr>
                <w:rFonts w:ascii="Times New Roman" w:hAnsi="Times New Roman"/>
                <w:b/>
                <w:color w:val="000000" w:themeColor="text1"/>
                <w:sz w:val="24"/>
                <w:szCs w:val="24"/>
              </w:rPr>
            </w:pPr>
          </w:p>
        </w:tc>
        <w:tc>
          <w:tcPr>
            <w:tcW w:w="410" w:type="pct"/>
            <w:vMerge w:val="restart"/>
          </w:tcPr>
          <w:p w14:paraId="3E26CC6E" w14:textId="77777777" w:rsidR="007B3C4A" w:rsidRDefault="003B1D61">
            <w:pPr>
              <w:spacing w:after="0" w:line="240" w:lineRule="auto"/>
              <w:jc w:val="center"/>
              <w:rPr>
                <w:rFonts w:ascii="Times New Roman" w:hAnsi="Times New Roman"/>
                <w:color w:val="000000" w:themeColor="text1"/>
                <w:sz w:val="24"/>
                <w:szCs w:val="24"/>
              </w:rPr>
            </w:pPr>
            <w:r>
              <w:rPr>
                <w:rFonts w:ascii="Times New Roman" w:hAnsi="Times New Roman"/>
                <w:color w:val="000000" w:themeColor="text1"/>
                <w:sz w:val="24"/>
                <w:szCs w:val="24"/>
              </w:rPr>
              <w:t>ОК 05, ОК 06, ОК 09</w:t>
            </w:r>
          </w:p>
        </w:tc>
        <w:tc>
          <w:tcPr>
            <w:tcW w:w="411" w:type="pct"/>
            <w:vMerge w:val="restart"/>
          </w:tcPr>
          <w:p w14:paraId="717D7099" w14:textId="77777777" w:rsidR="007B3C4A" w:rsidRDefault="003B1D61">
            <w:pPr>
              <w:pStyle w:val="affffff2"/>
              <w:rPr>
                <w:rFonts w:ascii="Times New Roman" w:hAnsi="Times New Roman"/>
                <w:color w:val="000000" w:themeColor="text1"/>
                <w:sz w:val="24"/>
                <w:szCs w:val="24"/>
              </w:rPr>
            </w:pPr>
            <w:proofErr w:type="spellStart"/>
            <w:r>
              <w:rPr>
                <w:rFonts w:ascii="Times New Roman" w:hAnsi="Times New Roman"/>
                <w:color w:val="000000" w:themeColor="text1"/>
                <w:sz w:val="24"/>
                <w:szCs w:val="24"/>
              </w:rPr>
              <w:t>Уо</w:t>
            </w:r>
            <w:proofErr w:type="spellEnd"/>
            <w:r>
              <w:rPr>
                <w:rFonts w:ascii="Times New Roman" w:hAnsi="Times New Roman"/>
                <w:color w:val="000000" w:themeColor="text1"/>
                <w:sz w:val="24"/>
                <w:szCs w:val="24"/>
              </w:rPr>
              <w:t xml:space="preserve"> 05.01</w:t>
            </w:r>
          </w:p>
          <w:p w14:paraId="74559936" w14:textId="77777777" w:rsidR="007B3C4A" w:rsidRDefault="003B1D61">
            <w:pPr>
              <w:pStyle w:val="affffff2"/>
              <w:rPr>
                <w:rFonts w:ascii="Times New Roman" w:hAnsi="Times New Roman"/>
                <w:color w:val="000000" w:themeColor="text1"/>
                <w:sz w:val="24"/>
                <w:szCs w:val="24"/>
              </w:rPr>
            </w:pPr>
            <w:proofErr w:type="spellStart"/>
            <w:r>
              <w:rPr>
                <w:rFonts w:ascii="Times New Roman" w:hAnsi="Times New Roman"/>
                <w:color w:val="000000" w:themeColor="text1"/>
                <w:sz w:val="24"/>
                <w:szCs w:val="24"/>
              </w:rPr>
              <w:t>Зо</w:t>
            </w:r>
            <w:proofErr w:type="spellEnd"/>
            <w:r>
              <w:rPr>
                <w:rFonts w:ascii="Times New Roman" w:hAnsi="Times New Roman"/>
                <w:color w:val="000000" w:themeColor="text1"/>
                <w:sz w:val="24"/>
                <w:szCs w:val="24"/>
              </w:rPr>
              <w:t xml:space="preserve"> 05.01</w:t>
            </w:r>
          </w:p>
          <w:p w14:paraId="12E3A1BC" w14:textId="77777777" w:rsidR="007B3C4A" w:rsidRDefault="003B1D61">
            <w:pPr>
              <w:pStyle w:val="affffff2"/>
              <w:rPr>
                <w:rFonts w:ascii="Times New Roman" w:hAnsi="Times New Roman"/>
                <w:color w:val="000000" w:themeColor="text1"/>
                <w:sz w:val="24"/>
                <w:szCs w:val="24"/>
              </w:rPr>
            </w:pPr>
            <w:proofErr w:type="spellStart"/>
            <w:r>
              <w:rPr>
                <w:rFonts w:ascii="Times New Roman" w:hAnsi="Times New Roman"/>
                <w:color w:val="000000" w:themeColor="text1"/>
                <w:sz w:val="24"/>
                <w:szCs w:val="24"/>
              </w:rPr>
              <w:t>Зо</w:t>
            </w:r>
            <w:proofErr w:type="spellEnd"/>
            <w:r>
              <w:rPr>
                <w:rFonts w:ascii="Times New Roman" w:hAnsi="Times New Roman"/>
                <w:color w:val="000000" w:themeColor="text1"/>
                <w:sz w:val="24"/>
                <w:szCs w:val="24"/>
              </w:rPr>
              <w:t xml:space="preserve"> 05.02</w:t>
            </w:r>
          </w:p>
          <w:p w14:paraId="41C0592D" w14:textId="77777777" w:rsidR="007B3C4A" w:rsidRDefault="003B1D61">
            <w:pPr>
              <w:pStyle w:val="affffff2"/>
              <w:rPr>
                <w:rFonts w:ascii="Times New Roman" w:hAnsi="Times New Roman"/>
                <w:color w:val="000000" w:themeColor="text1"/>
                <w:sz w:val="24"/>
                <w:szCs w:val="24"/>
              </w:rPr>
            </w:pPr>
            <w:proofErr w:type="spellStart"/>
            <w:r>
              <w:rPr>
                <w:rFonts w:ascii="Times New Roman" w:hAnsi="Times New Roman"/>
                <w:color w:val="000000" w:themeColor="text1"/>
                <w:sz w:val="24"/>
                <w:szCs w:val="24"/>
              </w:rPr>
              <w:t>Уо</w:t>
            </w:r>
            <w:proofErr w:type="spellEnd"/>
            <w:r>
              <w:rPr>
                <w:rFonts w:ascii="Times New Roman" w:hAnsi="Times New Roman"/>
                <w:color w:val="000000" w:themeColor="text1"/>
                <w:sz w:val="24"/>
                <w:szCs w:val="24"/>
              </w:rPr>
              <w:t xml:space="preserve"> 06.01</w:t>
            </w:r>
          </w:p>
          <w:p w14:paraId="0B29EFD0" w14:textId="77777777" w:rsidR="007B3C4A" w:rsidRDefault="003B1D61">
            <w:pPr>
              <w:pStyle w:val="affffff2"/>
              <w:rPr>
                <w:rFonts w:ascii="Times New Roman" w:hAnsi="Times New Roman"/>
                <w:color w:val="000000" w:themeColor="text1"/>
                <w:sz w:val="24"/>
                <w:szCs w:val="24"/>
              </w:rPr>
            </w:pPr>
            <w:proofErr w:type="spellStart"/>
            <w:r>
              <w:rPr>
                <w:rFonts w:ascii="Times New Roman" w:hAnsi="Times New Roman"/>
                <w:color w:val="000000" w:themeColor="text1"/>
                <w:sz w:val="24"/>
                <w:szCs w:val="24"/>
              </w:rPr>
              <w:t>Уо</w:t>
            </w:r>
            <w:proofErr w:type="spellEnd"/>
            <w:r>
              <w:rPr>
                <w:rFonts w:ascii="Times New Roman" w:hAnsi="Times New Roman"/>
                <w:color w:val="000000" w:themeColor="text1"/>
                <w:sz w:val="24"/>
                <w:szCs w:val="24"/>
              </w:rPr>
              <w:t xml:space="preserve"> 06.02</w:t>
            </w:r>
          </w:p>
          <w:p w14:paraId="62E1B795" w14:textId="77777777" w:rsidR="007B3C4A" w:rsidRDefault="003B1D61">
            <w:pPr>
              <w:pStyle w:val="affffff2"/>
              <w:rPr>
                <w:rFonts w:ascii="Times New Roman" w:hAnsi="Times New Roman"/>
                <w:color w:val="000000" w:themeColor="text1"/>
                <w:sz w:val="24"/>
                <w:szCs w:val="24"/>
              </w:rPr>
            </w:pPr>
            <w:proofErr w:type="spellStart"/>
            <w:r>
              <w:rPr>
                <w:rFonts w:ascii="Times New Roman" w:hAnsi="Times New Roman"/>
                <w:color w:val="000000" w:themeColor="text1"/>
                <w:sz w:val="24"/>
                <w:szCs w:val="24"/>
              </w:rPr>
              <w:t>Зо</w:t>
            </w:r>
            <w:proofErr w:type="spellEnd"/>
            <w:r>
              <w:rPr>
                <w:rFonts w:ascii="Times New Roman" w:hAnsi="Times New Roman"/>
                <w:color w:val="000000" w:themeColor="text1"/>
                <w:sz w:val="24"/>
                <w:szCs w:val="24"/>
              </w:rPr>
              <w:t xml:space="preserve"> 06.01</w:t>
            </w:r>
          </w:p>
          <w:p w14:paraId="084CB1BD" w14:textId="77777777" w:rsidR="007B3C4A" w:rsidRDefault="003B1D61">
            <w:pPr>
              <w:pStyle w:val="affffff2"/>
              <w:rPr>
                <w:rFonts w:ascii="Times New Roman" w:hAnsi="Times New Roman"/>
                <w:color w:val="000000" w:themeColor="text1"/>
                <w:sz w:val="24"/>
                <w:szCs w:val="24"/>
              </w:rPr>
            </w:pPr>
            <w:proofErr w:type="spellStart"/>
            <w:r>
              <w:rPr>
                <w:rFonts w:ascii="Times New Roman" w:hAnsi="Times New Roman"/>
                <w:color w:val="000000" w:themeColor="text1"/>
                <w:sz w:val="24"/>
                <w:szCs w:val="24"/>
              </w:rPr>
              <w:t>Зо</w:t>
            </w:r>
            <w:proofErr w:type="spellEnd"/>
            <w:r>
              <w:rPr>
                <w:rFonts w:ascii="Times New Roman" w:hAnsi="Times New Roman"/>
                <w:color w:val="000000" w:themeColor="text1"/>
                <w:sz w:val="24"/>
                <w:szCs w:val="24"/>
              </w:rPr>
              <w:t xml:space="preserve"> 06.02</w:t>
            </w:r>
          </w:p>
          <w:p w14:paraId="014B54A3" w14:textId="77777777" w:rsidR="007B3C4A" w:rsidRDefault="003B1D61">
            <w:pPr>
              <w:pStyle w:val="affffff2"/>
              <w:rPr>
                <w:rFonts w:ascii="Times New Roman" w:hAnsi="Times New Roman"/>
                <w:color w:val="000000" w:themeColor="text1"/>
                <w:sz w:val="24"/>
                <w:szCs w:val="24"/>
              </w:rPr>
            </w:pPr>
            <w:proofErr w:type="spellStart"/>
            <w:r>
              <w:rPr>
                <w:rFonts w:ascii="Times New Roman" w:hAnsi="Times New Roman"/>
                <w:color w:val="000000" w:themeColor="text1"/>
                <w:sz w:val="24"/>
                <w:szCs w:val="24"/>
              </w:rPr>
              <w:t>Зо</w:t>
            </w:r>
            <w:proofErr w:type="spellEnd"/>
            <w:r>
              <w:rPr>
                <w:rFonts w:ascii="Times New Roman" w:hAnsi="Times New Roman"/>
                <w:color w:val="000000" w:themeColor="text1"/>
                <w:sz w:val="24"/>
                <w:szCs w:val="24"/>
              </w:rPr>
              <w:t xml:space="preserve"> 06.03</w:t>
            </w:r>
          </w:p>
          <w:p w14:paraId="41FAB4CD" w14:textId="77777777" w:rsidR="007B3C4A" w:rsidRDefault="003B1D61">
            <w:pPr>
              <w:pStyle w:val="affffff2"/>
              <w:rPr>
                <w:rFonts w:ascii="Times New Roman" w:hAnsi="Times New Roman"/>
                <w:color w:val="000000" w:themeColor="text1"/>
                <w:sz w:val="24"/>
                <w:szCs w:val="24"/>
              </w:rPr>
            </w:pPr>
            <w:proofErr w:type="spellStart"/>
            <w:r>
              <w:rPr>
                <w:rFonts w:ascii="Times New Roman" w:hAnsi="Times New Roman"/>
                <w:color w:val="000000" w:themeColor="text1"/>
                <w:sz w:val="24"/>
                <w:szCs w:val="24"/>
              </w:rPr>
              <w:t>Уо</w:t>
            </w:r>
            <w:proofErr w:type="spellEnd"/>
            <w:r>
              <w:rPr>
                <w:rFonts w:ascii="Times New Roman" w:hAnsi="Times New Roman"/>
                <w:color w:val="000000" w:themeColor="text1"/>
                <w:sz w:val="24"/>
                <w:szCs w:val="24"/>
              </w:rPr>
              <w:t xml:space="preserve"> 09.01</w:t>
            </w:r>
          </w:p>
          <w:p w14:paraId="49F6F02B" w14:textId="77777777" w:rsidR="007B3C4A" w:rsidRDefault="003B1D61">
            <w:pPr>
              <w:pStyle w:val="affffff2"/>
              <w:rPr>
                <w:rFonts w:ascii="Times New Roman" w:hAnsi="Times New Roman"/>
                <w:color w:val="000000" w:themeColor="text1"/>
                <w:sz w:val="24"/>
                <w:szCs w:val="24"/>
              </w:rPr>
            </w:pPr>
            <w:proofErr w:type="spellStart"/>
            <w:r>
              <w:rPr>
                <w:rFonts w:ascii="Times New Roman" w:hAnsi="Times New Roman"/>
                <w:color w:val="000000" w:themeColor="text1"/>
                <w:sz w:val="24"/>
                <w:szCs w:val="24"/>
              </w:rPr>
              <w:lastRenderedPageBreak/>
              <w:t>Уо</w:t>
            </w:r>
            <w:proofErr w:type="spellEnd"/>
            <w:r>
              <w:rPr>
                <w:rFonts w:ascii="Times New Roman" w:hAnsi="Times New Roman"/>
                <w:color w:val="000000" w:themeColor="text1"/>
                <w:sz w:val="24"/>
                <w:szCs w:val="24"/>
              </w:rPr>
              <w:t xml:space="preserve"> 09.02</w:t>
            </w:r>
          </w:p>
          <w:p w14:paraId="216882CE" w14:textId="77777777" w:rsidR="007B3C4A" w:rsidRDefault="003B1D61">
            <w:pPr>
              <w:pStyle w:val="affffff2"/>
              <w:rPr>
                <w:rFonts w:ascii="Times New Roman" w:hAnsi="Times New Roman"/>
                <w:color w:val="000000" w:themeColor="text1"/>
                <w:sz w:val="24"/>
                <w:szCs w:val="24"/>
              </w:rPr>
            </w:pPr>
            <w:proofErr w:type="spellStart"/>
            <w:r>
              <w:rPr>
                <w:rFonts w:ascii="Times New Roman" w:hAnsi="Times New Roman"/>
                <w:color w:val="000000" w:themeColor="text1"/>
                <w:sz w:val="24"/>
                <w:szCs w:val="24"/>
              </w:rPr>
              <w:t>Уо</w:t>
            </w:r>
            <w:proofErr w:type="spellEnd"/>
            <w:r>
              <w:rPr>
                <w:rFonts w:ascii="Times New Roman" w:hAnsi="Times New Roman"/>
                <w:color w:val="000000" w:themeColor="text1"/>
                <w:sz w:val="24"/>
                <w:szCs w:val="24"/>
              </w:rPr>
              <w:t xml:space="preserve"> 09.03</w:t>
            </w:r>
          </w:p>
          <w:p w14:paraId="416EE2DE" w14:textId="77777777" w:rsidR="007B3C4A" w:rsidRDefault="003B1D61">
            <w:pPr>
              <w:pStyle w:val="affffff2"/>
              <w:rPr>
                <w:rFonts w:ascii="Times New Roman" w:hAnsi="Times New Roman"/>
                <w:color w:val="000000" w:themeColor="text1"/>
                <w:sz w:val="24"/>
                <w:szCs w:val="24"/>
              </w:rPr>
            </w:pPr>
            <w:proofErr w:type="spellStart"/>
            <w:r>
              <w:rPr>
                <w:rFonts w:ascii="Times New Roman" w:hAnsi="Times New Roman"/>
                <w:color w:val="000000" w:themeColor="text1"/>
                <w:sz w:val="24"/>
                <w:szCs w:val="24"/>
              </w:rPr>
              <w:t>Уо</w:t>
            </w:r>
            <w:proofErr w:type="spellEnd"/>
            <w:r>
              <w:rPr>
                <w:rFonts w:ascii="Times New Roman" w:hAnsi="Times New Roman"/>
                <w:color w:val="000000" w:themeColor="text1"/>
                <w:sz w:val="24"/>
                <w:szCs w:val="24"/>
              </w:rPr>
              <w:t xml:space="preserve"> 09.04</w:t>
            </w:r>
          </w:p>
          <w:p w14:paraId="560223CE" w14:textId="77777777" w:rsidR="007B3C4A" w:rsidRDefault="003B1D61">
            <w:pPr>
              <w:pStyle w:val="affffff2"/>
              <w:rPr>
                <w:rFonts w:ascii="Times New Roman" w:hAnsi="Times New Roman"/>
                <w:color w:val="000000" w:themeColor="text1"/>
                <w:sz w:val="24"/>
                <w:szCs w:val="24"/>
              </w:rPr>
            </w:pPr>
            <w:proofErr w:type="spellStart"/>
            <w:r>
              <w:rPr>
                <w:rFonts w:ascii="Times New Roman" w:hAnsi="Times New Roman"/>
                <w:color w:val="000000" w:themeColor="text1"/>
                <w:sz w:val="24"/>
                <w:szCs w:val="24"/>
              </w:rPr>
              <w:t>Уо</w:t>
            </w:r>
            <w:proofErr w:type="spellEnd"/>
            <w:r>
              <w:rPr>
                <w:rFonts w:ascii="Times New Roman" w:hAnsi="Times New Roman"/>
                <w:color w:val="000000" w:themeColor="text1"/>
                <w:sz w:val="24"/>
                <w:szCs w:val="24"/>
              </w:rPr>
              <w:t xml:space="preserve"> 09.05</w:t>
            </w:r>
          </w:p>
          <w:p w14:paraId="2B2488C7" w14:textId="77777777" w:rsidR="007B3C4A" w:rsidRDefault="003B1D61">
            <w:pPr>
              <w:pStyle w:val="affffff2"/>
              <w:rPr>
                <w:rFonts w:ascii="Times New Roman" w:hAnsi="Times New Roman"/>
                <w:color w:val="000000" w:themeColor="text1"/>
                <w:sz w:val="24"/>
                <w:szCs w:val="24"/>
              </w:rPr>
            </w:pPr>
            <w:proofErr w:type="spellStart"/>
            <w:r>
              <w:rPr>
                <w:rFonts w:ascii="Times New Roman" w:hAnsi="Times New Roman"/>
                <w:color w:val="000000" w:themeColor="text1"/>
                <w:sz w:val="24"/>
                <w:szCs w:val="24"/>
              </w:rPr>
              <w:t>Зо</w:t>
            </w:r>
            <w:proofErr w:type="spellEnd"/>
            <w:r>
              <w:rPr>
                <w:rFonts w:ascii="Times New Roman" w:hAnsi="Times New Roman"/>
                <w:color w:val="000000" w:themeColor="text1"/>
                <w:sz w:val="24"/>
                <w:szCs w:val="24"/>
              </w:rPr>
              <w:t xml:space="preserve"> 09.01</w:t>
            </w:r>
          </w:p>
          <w:p w14:paraId="33A00632" w14:textId="77777777" w:rsidR="007B3C4A" w:rsidRDefault="003B1D61">
            <w:pPr>
              <w:pStyle w:val="affffff2"/>
              <w:rPr>
                <w:rFonts w:ascii="Times New Roman" w:hAnsi="Times New Roman"/>
                <w:color w:val="000000" w:themeColor="text1"/>
                <w:sz w:val="24"/>
                <w:szCs w:val="24"/>
              </w:rPr>
            </w:pPr>
            <w:proofErr w:type="spellStart"/>
            <w:r>
              <w:rPr>
                <w:rFonts w:ascii="Times New Roman" w:hAnsi="Times New Roman"/>
                <w:color w:val="000000" w:themeColor="text1"/>
                <w:sz w:val="24"/>
                <w:szCs w:val="24"/>
              </w:rPr>
              <w:t>Зо</w:t>
            </w:r>
            <w:proofErr w:type="spellEnd"/>
            <w:r>
              <w:rPr>
                <w:rFonts w:ascii="Times New Roman" w:hAnsi="Times New Roman"/>
                <w:color w:val="000000" w:themeColor="text1"/>
                <w:sz w:val="24"/>
                <w:szCs w:val="24"/>
              </w:rPr>
              <w:t xml:space="preserve"> 09.02</w:t>
            </w:r>
          </w:p>
          <w:p w14:paraId="1D1A8615" w14:textId="77777777" w:rsidR="007B3C4A" w:rsidRDefault="003B1D61">
            <w:pPr>
              <w:pStyle w:val="affffff2"/>
              <w:rPr>
                <w:rFonts w:ascii="Times New Roman" w:hAnsi="Times New Roman"/>
                <w:color w:val="000000" w:themeColor="text1"/>
                <w:sz w:val="24"/>
                <w:szCs w:val="24"/>
              </w:rPr>
            </w:pPr>
            <w:proofErr w:type="spellStart"/>
            <w:r>
              <w:rPr>
                <w:rFonts w:ascii="Times New Roman" w:hAnsi="Times New Roman"/>
                <w:color w:val="000000" w:themeColor="text1"/>
                <w:sz w:val="24"/>
                <w:szCs w:val="24"/>
              </w:rPr>
              <w:t>Зо</w:t>
            </w:r>
            <w:proofErr w:type="spellEnd"/>
            <w:r>
              <w:rPr>
                <w:rFonts w:ascii="Times New Roman" w:hAnsi="Times New Roman"/>
                <w:color w:val="000000" w:themeColor="text1"/>
                <w:sz w:val="24"/>
                <w:szCs w:val="24"/>
              </w:rPr>
              <w:t xml:space="preserve"> 09.03</w:t>
            </w:r>
          </w:p>
          <w:p w14:paraId="1D9685E9" w14:textId="77777777" w:rsidR="007B3C4A" w:rsidRDefault="003B1D61">
            <w:pPr>
              <w:pStyle w:val="affffff2"/>
              <w:rPr>
                <w:rFonts w:ascii="Times New Roman" w:hAnsi="Times New Roman"/>
                <w:color w:val="000000" w:themeColor="text1"/>
                <w:sz w:val="24"/>
                <w:szCs w:val="24"/>
              </w:rPr>
            </w:pPr>
            <w:proofErr w:type="spellStart"/>
            <w:r>
              <w:rPr>
                <w:rFonts w:ascii="Times New Roman" w:hAnsi="Times New Roman"/>
                <w:color w:val="000000" w:themeColor="text1"/>
                <w:sz w:val="24"/>
                <w:szCs w:val="24"/>
              </w:rPr>
              <w:t>Зо</w:t>
            </w:r>
            <w:proofErr w:type="spellEnd"/>
            <w:r>
              <w:rPr>
                <w:rFonts w:ascii="Times New Roman" w:hAnsi="Times New Roman"/>
                <w:color w:val="000000" w:themeColor="text1"/>
                <w:sz w:val="24"/>
                <w:szCs w:val="24"/>
              </w:rPr>
              <w:t xml:space="preserve"> 09.04</w:t>
            </w:r>
          </w:p>
          <w:p w14:paraId="329BEA8D" w14:textId="77777777" w:rsidR="007B3C4A" w:rsidRDefault="003B1D61">
            <w:pPr>
              <w:pStyle w:val="affffff2"/>
              <w:jc w:val="center"/>
              <w:rPr>
                <w:rFonts w:ascii="Times New Roman" w:hAnsi="Times New Roman"/>
                <w:color w:val="000000" w:themeColor="text1"/>
                <w:sz w:val="24"/>
                <w:szCs w:val="24"/>
              </w:rPr>
            </w:pPr>
            <w:proofErr w:type="spellStart"/>
            <w:r>
              <w:rPr>
                <w:rFonts w:ascii="Times New Roman" w:hAnsi="Times New Roman"/>
                <w:color w:val="000000" w:themeColor="text1"/>
                <w:sz w:val="24"/>
                <w:szCs w:val="24"/>
              </w:rPr>
              <w:t>Зо</w:t>
            </w:r>
            <w:proofErr w:type="spellEnd"/>
            <w:r>
              <w:rPr>
                <w:rFonts w:ascii="Times New Roman" w:hAnsi="Times New Roman"/>
                <w:color w:val="000000" w:themeColor="text1"/>
                <w:sz w:val="24"/>
                <w:szCs w:val="24"/>
              </w:rPr>
              <w:t xml:space="preserve"> 09.05</w:t>
            </w:r>
          </w:p>
        </w:tc>
      </w:tr>
      <w:tr w:rsidR="007B3C4A" w14:paraId="4270A920" w14:textId="77777777">
        <w:trPr>
          <w:trHeight w:val="20"/>
        </w:trPr>
        <w:tc>
          <w:tcPr>
            <w:tcW w:w="664" w:type="pct"/>
          </w:tcPr>
          <w:p w14:paraId="6E26F3E1" w14:textId="77777777" w:rsidR="007B3C4A" w:rsidRDefault="003B1D61">
            <w:pPr>
              <w:spacing w:after="0" w:line="240" w:lineRule="auto"/>
              <w:rPr>
                <w:rFonts w:ascii="Times New Roman" w:hAnsi="Times New Roman"/>
                <w:b/>
                <w:bCs/>
                <w:color w:val="000000" w:themeColor="text1"/>
                <w:sz w:val="24"/>
                <w:szCs w:val="24"/>
              </w:rPr>
            </w:pPr>
            <w:r>
              <w:rPr>
                <w:rFonts w:ascii="Times New Roman" w:hAnsi="Times New Roman"/>
                <w:b/>
                <w:bCs/>
                <w:color w:val="000000" w:themeColor="text1"/>
                <w:sz w:val="24"/>
                <w:szCs w:val="24"/>
              </w:rPr>
              <w:t>Тема 3.2</w:t>
            </w:r>
          </w:p>
        </w:tc>
        <w:tc>
          <w:tcPr>
            <w:tcW w:w="2166" w:type="pct"/>
          </w:tcPr>
          <w:p w14:paraId="676702D6" w14:textId="77777777" w:rsidR="007B3C4A" w:rsidRDefault="003B1D61">
            <w:pPr>
              <w:spacing w:after="0" w:line="240" w:lineRule="auto"/>
              <w:jc w:val="both"/>
              <w:rPr>
                <w:rFonts w:ascii="Times New Roman" w:hAnsi="Times New Roman"/>
                <w:color w:val="000000" w:themeColor="text1"/>
                <w:sz w:val="24"/>
                <w:szCs w:val="24"/>
              </w:rPr>
            </w:pPr>
            <w:r>
              <w:rPr>
                <w:rFonts w:ascii="Times New Roman" w:hAnsi="Times New Roman"/>
                <w:color w:val="000000" w:themeColor="text1"/>
                <w:sz w:val="24"/>
                <w:szCs w:val="24"/>
              </w:rPr>
              <w:t xml:space="preserve">Афанасий Афанасьевич Фет (1820—1892) </w:t>
            </w:r>
          </w:p>
          <w:p w14:paraId="75E4AE92" w14:textId="77777777" w:rsidR="007B3C4A" w:rsidRDefault="003B1D61">
            <w:pPr>
              <w:spacing w:after="0" w:line="240" w:lineRule="auto"/>
              <w:jc w:val="both"/>
              <w:rPr>
                <w:rFonts w:ascii="Times New Roman" w:hAnsi="Times New Roman"/>
                <w:color w:val="000000" w:themeColor="text1"/>
                <w:sz w:val="24"/>
                <w:szCs w:val="24"/>
              </w:rPr>
            </w:pPr>
            <w:r>
              <w:rPr>
                <w:rFonts w:ascii="Times New Roman" w:hAnsi="Times New Roman"/>
                <w:color w:val="000000" w:themeColor="text1"/>
                <w:sz w:val="24"/>
                <w:szCs w:val="24"/>
              </w:rPr>
              <w:t xml:space="preserve">Жизненный и творческий путь А. А. Фета (с обобщением ранее изученного). Эстетические взгляды поэта и </w:t>
            </w:r>
            <w:r>
              <w:rPr>
                <w:rFonts w:ascii="Times New Roman" w:hAnsi="Times New Roman"/>
                <w:color w:val="000000" w:themeColor="text1"/>
                <w:sz w:val="24"/>
                <w:szCs w:val="24"/>
              </w:rPr>
              <w:lastRenderedPageBreak/>
              <w:t>художественные особенности лирики А. А. Фета. Темы, мотивы и художественное своеобразие лирики А. А. Фета</w:t>
            </w:r>
          </w:p>
        </w:tc>
        <w:tc>
          <w:tcPr>
            <w:tcW w:w="625" w:type="pct"/>
            <w:vAlign w:val="center"/>
          </w:tcPr>
          <w:p w14:paraId="610A0748" w14:textId="77777777" w:rsidR="007B3C4A" w:rsidRDefault="003B1D61">
            <w:pPr>
              <w:spacing w:after="0" w:line="240" w:lineRule="auto"/>
              <w:jc w:val="center"/>
              <w:rPr>
                <w:rFonts w:ascii="Times New Roman" w:hAnsi="Times New Roman"/>
                <w:b/>
                <w:color w:val="000000" w:themeColor="text1"/>
                <w:sz w:val="24"/>
                <w:szCs w:val="24"/>
              </w:rPr>
            </w:pPr>
            <w:r>
              <w:rPr>
                <w:rFonts w:ascii="Times New Roman" w:hAnsi="Times New Roman"/>
                <w:b/>
                <w:color w:val="000000" w:themeColor="text1"/>
                <w:sz w:val="24"/>
                <w:szCs w:val="24"/>
              </w:rPr>
              <w:lastRenderedPageBreak/>
              <w:t>2</w:t>
            </w:r>
          </w:p>
        </w:tc>
        <w:tc>
          <w:tcPr>
            <w:tcW w:w="722" w:type="pct"/>
            <w:vMerge/>
          </w:tcPr>
          <w:p w14:paraId="58C632E4" w14:textId="77777777" w:rsidR="007B3C4A" w:rsidRDefault="007B3C4A">
            <w:pPr>
              <w:spacing w:after="0" w:line="240" w:lineRule="auto"/>
              <w:jc w:val="center"/>
              <w:rPr>
                <w:rFonts w:ascii="Times New Roman" w:hAnsi="Times New Roman"/>
                <w:b/>
                <w:color w:val="000000" w:themeColor="text1"/>
                <w:sz w:val="24"/>
                <w:szCs w:val="24"/>
              </w:rPr>
            </w:pPr>
          </w:p>
        </w:tc>
        <w:tc>
          <w:tcPr>
            <w:tcW w:w="410" w:type="pct"/>
            <w:vMerge/>
          </w:tcPr>
          <w:p w14:paraId="469B3795" w14:textId="77777777" w:rsidR="007B3C4A" w:rsidRDefault="007B3C4A">
            <w:pPr>
              <w:spacing w:after="0" w:line="240" w:lineRule="auto"/>
              <w:jc w:val="center"/>
              <w:rPr>
                <w:rFonts w:ascii="Times New Roman" w:hAnsi="Times New Roman"/>
                <w:color w:val="000000" w:themeColor="text1"/>
                <w:sz w:val="24"/>
                <w:szCs w:val="24"/>
              </w:rPr>
            </w:pPr>
          </w:p>
        </w:tc>
        <w:tc>
          <w:tcPr>
            <w:tcW w:w="411" w:type="pct"/>
            <w:vMerge/>
          </w:tcPr>
          <w:p w14:paraId="4BB03867" w14:textId="77777777" w:rsidR="007B3C4A" w:rsidRDefault="007B3C4A">
            <w:pPr>
              <w:pStyle w:val="affffff2"/>
              <w:jc w:val="center"/>
              <w:rPr>
                <w:rFonts w:ascii="Times New Roman" w:hAnsi="Times New Roman"/>
                <w:color w:val="000000" w:themeColor="text1"/>
                <w:sz w:val="24"/>
                <w:szCs w:val="24"/>
              </w:rPr>
            </w:pPr>
          </w:p>
        </w:tc>
      </w:tr>
      <w:tr w:rsidR="007B3C4A" w14:paraId="0A331B95" w14:textId="77777777">
        <w:trPr>
          <w:trHeight w:val="20"/>
        </w:trPr>
        <w:tc>
          <w:tcPr>
            <w:tcW w:w="664" w:type="pct"/>
          </w:tcPr>
          <w:p w14:paraId="77150511" w14:textId="77777777" w:rsidR="007B3C4A" w:rsidRDefault="007B3C4A">
            <w:pPr>
              <w:spacing w:after="0" w:line="240" w:lineRule="auto"/>
              <w:rPr>
                <w:rFonts w:ascii="Times New Roman" w:hAnsi="Times New Roman"/>
                <w:b/>
                <w:bCs/>
                <w:color w:val="000000" w:themeColor="text1"/>
                <w:sz w:val="24"/>
                <w:szCs w:val="24"/>
              </w:rPr>
            </w:pPr>
          </w:p>
        </w:tc>
        <w:tc>
          <w:tcPr>
            <w:tcW w:w="2166" w:type="pct"/>
          </w:tcPr>
          <w:p w14:paraId="7C705236" w14:textId="77777777" w:rsidR="007B3C4A" w:rsidRDefault="003B1D61">
            <w:pPr>
              <w:spacing w:after="0" w:line="240" w:lineRule="auto"/>
              <w:jc w:val="both"/>
              <w:rPr>
                <w:rFonts w:ascii="Times New Roman" w:hAnsi="Times New Roman"/>
                <w:color w:val="000000" w:themeColor="text1"/>
                <w:sz w:val="24"/>
                <w:szCs w:val="24"/>
              </w:rPr>
            </w:pPr>
            <w:r>
              <w:rPr>
                <w:rFonts w:ascii="Times New Roman" w:hAnsi="Times New Roman"/>
                <w:b/>
                <w:color w:val="000000" w:themeColor="text1"/>
                <w:sz w:val="24"/>
                <w:szCs w:val="24"/>
              </w:rPr>
              <w:t>Профессионально ориентированное содержание</w:t>
            </w:r>
          </w:p>
        </w:tc>
        <w:tc>
          <w:tcPr>
            <w:tcW w:w="625" w:type="pct"/>
            <w:vAlign w:val="center"/>
          </w:tcPr>
          <w:p w14:paraId="7C0ED754" w14:textId="77777777" w:rsidR="007B3C4A" w:rsidRDefault="003B1D61">
            <w:pPr>
              <w:spacing w:after="0" w:line="240" w:lineRule="auto"/>
              <w:jc w:val="center"/>
              <w:rPr>
                <w:rFonts w:ascii="Times New Roman" w:hAnsi="Times New Roman"/>
                <w:b/>
                <w:color w:val="000000" w:themeColor="text1"/>
                <w:sz w:val="24"/>
                <w:szCs w:val="24"/>
              </w:rPr>
            </w:pPr>
            <w:r>
              <w:rPr>
                <w:rFonts w:ascii="Times New Roman" w:hAnsi="Times New Roman"/>
                <w:b/>
                <w:color w:val="000000" w:themeColor="text1"/>
                <w:sz w:val="24"/>
                <w:szCs w:val="24"/>
              </w:rPr>
              <w:t>2</w:t>
            </w:r>
          </w:p>
        </w:tc>
        <w:tc>
          <w:tcPr>
            <w:tcW w:w="722" w:type="pct"/>
            <w:vMerge/>
          </w:tcPr>
          <w:p w14:paraId="60679924" w14:textId="77777777" w:rsidR="007B3C4A" w:rsidRDefault="007B3C4A">
            <w:pPr>
              <w:spacing w:after="0" w:line="240" w:lineRule="auto"/>
              <w:jc w:val="center"/>
              <w:rPr>
                <w:rFonts w:ascii="Times New Roman" w:hAnsi="Times New Roman"/>
                <w:b/>
                <w:color w:val="000000" w:themeColor="text1"/>
                <w:sz w:val="24"/>
                <w:szCs w:val="24"/>
              </w:rPr>
            </w:pPr>
          </w:p>
        </w:tc>
        <w:tc>
          <w:tcPr>
            <w:tcW w:w="410" w:type="pct"/>
            <w:vMerge/>
          </w:tcPr>
          <w:p w14:paraId="016ADC03" w14:textId="77777777" w:rsidR="007B3C4A" w:rsidRDefault="007B3C4A">
            <w:pPr>
              <w:spacing w:after="0" w:line="240" w:lineRule="auto"/>
              <w:jc w:val="center"/>
              <w:rPr>
                <w:rFonts w:ascii="Times New Roman" w:hAnsi="Times New Roman"/>
                <w:color w:val="000000" w:themeColor="text1"/>
                <w:sz w:val="24"/>
                <w:szCs w:val="24"/>
              </w:rPr>
            </w:pPr>
          </w:p>
        </w:tc>
        <w:tc>
          <w:tcPr>
            <w:tcW w:w="411" w:type="pct"/>
            <w:vMerge/>
          </w:tcPr>
          <w:p w14:paraId="7B872213" w14:textId="77777777" w:rsidR="007B3C4A" w:rsidRDefault="007B3C4A">
            <w:pPr>
              <w:pStyle w:val="affffff2"/>
              <w:jc w:val="center"/>
              <w:rPr>
                <w:rFonts w:ascii="Times New Roman" w:hAnsi="Times New Roman"/>
                <w:color w:val="000000" w:themeColor="text1"/>
                <w:sz w:val="24"/>
                <w:szCs w:val="24"/>
              </w:rPr>
            </w:pPr>
          </w:p>
        </w:tc>
      </w:tr>
      <w:tr w:rsidR="007B3C4A" w14:paraId="51BEF1B5" w14:textId="77777777">
        <w:trPr>
          <w:trHeight w:val="20"/>
        </w:trPr>
        <w:tc>
          <w:tcPr>
            <w:tcW w:w="664" w:type="pct"/>
          </w:tcPr>
          <w:p w14:paraId="65B5D8B3" w14:textId="77777777" w:rsidR="007B3C4A" w:rsidRDefault="003B1D61">
            <w:pPr>
              <w:spacing w:after="0" w:line="240" w:lineRule="auto"/>
              <w:rPr>
                <w:rFonts w:ascii="Times New Roman" w:hAnsi="Times New Roman"/>
                <w:b/>
                <w:bCs/>
                <w:color w:val="000000" w:themeColor="text1"/>
                <w:sz w:val="24"/>
                <w:szCs w:val="24"/>
              </w:rPr>
            </w:pPr>
            <w:r>
              <w:rPr>
                <w:rFonts w:ascii="Times New Roman" w:hAnsi="Times New Roman"/>
                <w:b/>
                <w:bCs/>
                <w:color w:val="000000" w:themeColor="text1"/>
                <w:sz w:val="24"/>
                <w:szCs w:val="24"/>
              </w:rPr>
              <w:t>Тема 3.3</w:t>
            </w:r>
          </w:p>
        </w:tc>
        <w:tc>
          <w:tcPr>
            <w:tcW w:w="2166" w:type="pct"/>
          </w:tcPr>
          <w:p w14:paraId="0C47465D" w14:textId="77777777" w:rsidR="007B3C4A" w:rsidRDefault="003B1D61">
            <w:pPr>
              <w:spacing w:after="0" w:line="240" w:lineRule="auto"/>
              <w:jc w:val="both"/>
              <w:rPr>
                <w:rFonts w:ascii="Times New Roman" w:hAnsi="Times New Roman"/>
                <w:color w:val="000000" w:themeColor="text1"/>
                <w:sz w:val="24"/>
                <w:szCs w:val="24"/>
              </w:rPr>
            </w:pPr>
            <w:r>
              <w:rPr>
                <w:rFonts w:ascii="Times New Roman" w:hAnsi="Times New Roman"/>
                <w:color w:val="000000" w:themeColor="text1"/>
                <w:sz w:val="24"/>
                <w:szCs w:val="24"/>
              </w:rPr>
              <w:t>Выявление в художественных текстах изобразительно-выразительных средств языка и применение понимания образной системы для решения профессиональных задач специальностей технологического профиля</w:t>
            </w:r>
          </w:p>
        </w:tc>
        <w:tc>
          <w:tcPr>
            <w:tcW w:w="625" w:type="pct"/>
            <w:vAlign w:val="center"/>
          </w:tcPr>
          <w:p w14:paraId="25631083" w14:textId="77777777" w:rsidR="007B3C4A" w:rsidRDefault="003B1D61">
            <w:pPr>
              <w:spacing w:after="0" w:line="240" w:lineRule="auto"/>
              <w:jc w:val="center"/>
              <w:rPr>
                <w:rFonts w:ascii="Times New Roman" w:hAnsi="Times New Roman"/>
                <w:b/>
                <w:color w:val="000000" w:themeColor="text1"/>
                <w:sz w:val="24"/>
                <w:szCs w:val="24"/>
              </w:rPr>
            </w:pPr>
            <w:r>
              <w:rPr>
                <w:rFonts w:ascii="Times New Roman" w:hAnsi="Times New Roman"/>
                <w:b/>
                <w:color w:val="000000" w:themeColor="text1"/>
                <w:sz w:val="24"/>
                <w:szCs w:val="24"/>
              </w:rPr>
              <w:t>2</w:t>
            </w:r>
          </w:p>
        </w:tc>
        <w:tc>
          <w:tcPr>
            <w:tcW w:w="722" w:type="pct"/>
            <w:vMerge/>
          </w:tcPr>
          <w:p w14:paraId="647D4A4E" w14:textId="77777777" w:rsidR="007B3C4A" w:rsidRDefault="007B3C4A">
            <w:pPr>
              <w:spacing w:after="0" w:line="240" w:lineRule="auto"/>
              <w:jc w:val="center"/>
              <w:rPr>
                <w:rFonts w:ascii="Times New Roman" w:hAnsi="Times New Roman"/>
                <w:b/>
                <w:color w:val="000000" w:themeColor="text1"/>
                <w:sz w:val="24"/>
                <w:szCs w:val="24"/>
              </w:rPr>
            </w:pPr>
          </w:p>
        </w:tc>
        <w:tc>
          <w:tcPr>
            <w:tcW w:w="410" w:type="pct"/>
            <w:vMerge/>
          </w:tcPr>
          <w:p w14:paraId="35986E93" w14:textId="77777777" w:rsidR="007B3C4A" w:rsidRDefault="007B3C4A">
            <w:pPr>
              <w:spacing w:after="0" w:line="240" w:lineRule="auto"/>
              <w:jc w:val="center"/>
              <w:rPr>
                <w:rFonts w:ascii="Times New Roman" w:hAnsi="Times New Roman"/>
                <w:color w:val="000000" w:themeColor="text1"/>
                <w:sz w:val="24"/>
                <w:szCs w:val="24"/>
              </w:rPr>
            </w:pPr>
          </w:p>
        </w:tc>
        <w:tc>
          <w:tcPr>
            <w:tcW w:w="411" w:type="pct"/>
            <w:vMerge/>
          </w:tcPr>
          <w:p w14:paraId="33D6C7E2" w14:textId="77777777" w:rsidR="007B3C4A" w:rsidRDefault="007B3C4A">
            <w:pPr>
              <w:pStyle w:val="affffff2"/>
              <w:jc w:val="center"/>
              <w:rPr>
                <w:rFonts w:ascii="Times New Roman" w:hAnsi="Times New Roman"/>
                <w:color w:val="000000" w:themeColor="text1"/>
                <w:sz w:val="24"/>
                <w:szCs w:val="24"/>
              </w:rPr>
            </w:pPr>
          </w:p>
        </w:tc>
      </w:tr>
      <w:tr w:rsidR="007B3C4A" w14:paraId="58715E20" w14:textId="77777777">
        <w:trPr>
          <w:trHeight w:val="20"/>
        </w:trPr>
        <w:tc>
          <w:tcPr>
            <w:tcW w:w="2830" w:type="pct"/>
            <w:gridSpan w:val="2"/>
          </w:tcPr>
          <w:p w14:paraId="254B86F8" w14:textId="77777777" w:rsidR="007B3C4A" w:rsidRDefault="003B1D61">
            <w:pPr>
              <w:spacing w:after="0" w:line="240" w:lineRule="auto"/>
              <w:jc w:val="both"/>
              <w:rPr>
                <w:rFonts w:ascii="Times New Roman" w:hAnsi="Times New Roman"/>
                <w:color w:val="000000" w:themeColor="text1"/>
                <w:sz w:val="24"/>
                <w:szCs w:val="24"/>
              </w:rPr>
            </w:pPr>
            <w:r>
              <w:rPr>
                <w:rFonts w:ascii="Times New Roman" w:hAnsi="Times New Roman"/>
                <w:color w:val="000000" w:themeColor="text1"/>
                <w:sz w:val="24"/>
                <w:szCs w:val="24"/>
              </w:rPr>
              <w:t xml:space="preserve">Раздел 4. </w:t>
            </w:r>
            <w:r>
              <w:rPr>
                <w:rFonts w:ascii="Times New Roman" w:hAnsi="Times New Roman"/>
                <w:b/>
                <w:color w:val="000000" w:themeColor="text1"/>
                <w:sz w:val="24"/>
                <w:szCs w:val="24"/>
              </w:rPr>
              <w:t>Литература XX века. Особенности развития литературы и других видов искусства в начале XX века</w:t>
            </w:r>
          </w:p>
        </w:tc>
        <w:tc>
          <w:tcPr>
            <w:tcW w:w="625" w:type="pct"/>
            <w:vAlign w:val="center"/>
          </w:tcPr>
          <w:p w14:paraId="5D85A63E" w14:textId="77777777" w:rsidR="007B3C4A" w:rsidRDefault="003B1D61">
            <w:pPr>
              <w:spacing w:after="0" w:line="240" w:lineRule="auto"/>
              <w:jc w:val="center"/>
              <w:rPr>
                <w:rFonts w:ascii="Times New Roman" w:hAnsi="Times New Roman"/>
                <w:b/>
                <w:color w:val="000000" w:themeColor="text1"/>
                <w:sz w:val="24"/>
                <w:szCs w:val="24"/>
              </w:rPr>
            </w:pPr>
            <w:r>
              <w:rPr>
                <w:rFonts w:ascii="Times New Roman" w:hAnsi="Times New Roman"/>
                <w:b/>
                <w:color w:val="000000" w:themeColor="text1"/>
                <w:sz w:val="24"/>
                <w:szCs w:val="24"/>
              </w:rPr>
              <w:t>10</w:t>
            </w:r>
          </w:p>
        </w:tc>
        <w:tc>
          <w:tcPr>
            <w:tcW w:w="722" w:type="pct"/>
          </w:tcPr>
          <w:p w14:paraId="6B4783AB" w14:textId="77777777" w:rsidR="007B3C4A" w:rsidRDefault="007B3C4A">
            <w:pPr>
              <w:spacing w:after="0" w:line="240" w:lineRule="auto"/>
              <w:jc w:val="center"/>
              <w:rPr>
                <w:rFonts w:ascii="Times New Roman" w:hAnsi="Times New Roman"/>
                <w:b/>
                <w:color w:val="000000" w:themeColor="text1"/>
                <w:sz w:val="24"/>
                <w:szCs w:val="24"/>
              </w:rPr>
            </w:pPr>
          </w:p>
        </w:tc>
        <w:tc>
          <w:tcPr>
            <w:tcW w:w="410" w:type="pct"/>
          </w:tcPr>
          <w:p w14:paraId="31932D95" w14:textId="77777777" w:rsidR="007B3C4A" w:rsidRDefault="007B3C4A">
            <w:pPr>
              <w:spacing w:after="0" w:line="240" w:lineRule="auto"/>
              <w:jc w:val="center"/>
              <w:rPr>
                <w:rFonts w:ascii="Times New Roman" w:hAnsi="Times New Roman"/>
                <w:color w:val="000000" w:themeColor="text1"/>
                <w:sz w:val="24"/>
                <w:szCs w:val="24"/>
              </w:rPr>
            </w:pPr>
          </w:p>
        </w:tc>
        <w:tc>
          <w:tcPr>
            <w:tcW w:w="411" w:type="pct"/>
          </w:tcPr>
          <w:p w14:paraId="76488DB5" w14:textId="77777777" w:rsidR="007B3C4A" w:rsidRDefault="007B3C4A">
            <w:pPr>
              <w:pStyle w:val="affffff2"/>
              <w:jc w:val="center"/>
              <w:rPr>
                <w:rFonts w:ascii="Times New Roman" w:hAnsi="Times New Roman"/>
                <w:color w:val="000000" w:themeColor="text1"/>
                <w:sz w:val="24"/>
                <w:szCs w:val="24"/>
              </w:rPr>
            </w:pPr>
          </w:p>
        </w:tc>
      </w:tr>
      <w:tr w:rsidR="007B3C4A" w14:paraId="7A825192" w14:textId="77777777">
        <w:trPr>
          <w:trHeight w:val="20"/>
        </w:trPr>
        <w:tc>
          <w:tcPr>
            <w:tcW w:w="664" w:type="pct"/>
          </w:tcPr>
          <w:p w14:paraId="1034D7C1" w14:textId="77777777" w:rsidR="007B3C4A" w:rsidRDefault="003B1D61">
            <w:pPr>
              <w:spacing w:after="0" w:line="240" w:lineRule="auto"/>
              <w:rPr>
                <w:rFonts w:ascii="Times New Roman" w:hAnsi="Times New Roman"/>
                <w:b/>
                <w:bCs/>
                <w:color w:val="000000" w:themeColor="text1"/>
                <w:sz w:val="24"/>
                <w:szCs w:val="24"/>
              </w:rPr>
            </w:pPr>
            <w:r>
              <w:rPr>
                <w:rFonts w:ascii="Times New Roman" w:hAnsi="Times New Roman"/>
                <w:b/>
                <w:bCs/>
                <w:color w:val="000000" w:themeColor="text1"/>
                <w:sz w:val="24"/>
                <w:szCs w:val="24"/>
              </w:rPr>
              <w:t>Тема 4.1</w:t>
            </w:r>
          </w:p>
        </w:tc>
        <w:tc>
          <w:tcPr>
            <w:tcW w:w="2166" w:type="pct"/>
          </w:tcPr>
          <w:p w14:paraId="5645D0B1" w14:textId="77777777" w:rsidR="007B3C4A" w:rsidRDefault="003B1D61">
            <w:pPr>
              <w:spacing w:after="0" w:line="240" w:lineRule="auto"/>
              <w:jc w:val="both"/>
              <w:rPr>
                <w:rFonts w:ascii="Times New Roman" w:hAnsi="Times New Roman"/>
                <w:color w:val="000000" w:themeColor="text1"/>
                <w:sz w:val="24"/>
                <w:szCs w:val="24"/>
              </w:rPr>
            </w:pPr>
            <w:r>
              <w:rPr>
                <w:rFonts w:ascii="Times New Roman" w:hAnsi="Times New Roman"/>
                <w:color w:val="000000" w:themeColor="text1"/>
                <w:sz w:val="24"/>
                <w:szCs w:val="24"/>
              </w:rPr>
              <w:t xml:space="preserve">Иван Алексеевич Бунин (1870—1953).Сведения из биографии (с обобщением ранее изученного). Лирика И. А. Бунина. Своеобразие поэтического мира И. А. Бунина. Философичность лирики Бунина. Поэтизация родной природы; мотивы деревенской и усадебной жизни. Тонкость передачи чувств и настроений лирического героя в поэзии И. А. Бунина. Особенности поэтики И. А. Бунина. </w:t>
            </w:r>
          </w:p>
          <w:p w14:paraId="4F63FE60" w14:textId="77777777" w:rsidR="007B3C4A" w:rsidRDefault="003B1D61">
            <w:pPr>
              <w:spacing w:after="0" w:line="240" w:lineRule="auto"/>
              <w:jc w:val="both"/>
              <w:rPr>
                <w:rFonts w:ascii="Times New Roman" w:hAnsi="Times New Roman"/>
                <w:color w:val="000000" w:themeColor="text1"/>
                <w:sz w:val="24"/>
                <w:szCs w:val="24"/>
              </w:rPr>
            </w:pPr>
            <w:r>
              <w:rPr>
                <w:rFonts w:ascii="Times New Roman" w:hAnsi="Times New Roman"/>
                <w:color w:val="000000" w:themeColor="text1"/>
                <w:sz w:val="24"/>
                <w:szCs w:val="24"/>
              </w:rPr>
              <w:t xml:space="preserve">Проза И. А. Бунина. «Живопись словом» — характерная особенность стиля </w:t>
            </w:r>
            <w:proofErr w:type="spellStart"/>
            <w:r>
              <w:rPr>
                <w:rFonts w:ascii="Times New Roman" w:hAnsi="Times New Roman"/>
                <w:color w:val="000000" w:themeColor="text1"/>
                <w:sz w:val="24"/>
                <w:szCs w:val="24"/>
              </w:rPr>
              <w:t>И.А.Бунина</w:t>
            </w:r>
            <w:proofErr w:type="spellEnd"/>
            <w:r>
              <w:rPr>
                <w:rFonts w:ascii="Times New Roman" w:hAnsi="Times New Roman"/>
                <w:color w:val="000000" w:themeColor="text1"/>
                <w:sz w:val="24"/>
                <w:szCs w:val="24"/>
              </w:rPr>
              <w:t xml:space="preserve">. Судьбы мира и цивилизации в творчестве </w:t>
            </w:r>
            <w:proofErr w:type="spellStart"/>
            <w:r>
              <w:rPr>
                <w:rFonts w:ascii="Times New Roman" w:hAnsi="Times New Roman"/>
                <w:color w:val="000000" w:themeColor="text1"/>
                <w:sz w:val="24"/>
                <w:szCs w:val="24"/>
              </w:rPr>
              <w:t>И.А.Бунина</w:t>
            </w:r>
            <w:proofErr w:type="spellEnd"/>
            <w:r>
              <w:rPr>
                <w:rFonts w:ascii="Times New Roman" w:hAnsi="Times New Roman"/>
                <w:color w:val="000000" w:themeColor="text1"/>
                <w:sz w:val="24"/>
                <w:szCs w:val="24"/>
              </w:rPr>
              <w:t xml:space="preserve">. Русский национальный характер в изображении Бунина. Общая характеристика цикла рассказов «Темные аллеи». Тема любви в творчестве И. А. Бунина, новизна ее в сравнении с классической традицией. Слово, подробность, деталь в поэзии и прозе. Тема «дворянского гнезда» на рубеже XIX—XX веков, ее решение в рассказе </w:t>
            </w:r>
            <w:proofErr w:type="spellStart"/>
            <w:r>
              <w:rPr>
                <w:rFonts w:ascii="Times New Roman" w:hAnsi="Times New Roman"/>
                <w:color w:val="000000" w:themeColor="text1"/>
                <w:sz w:val="24"/>
                <w:szCs w:val="24"/>
              </w:rPr>
              <w:t>И.А.Бунина</w:t>
            </w:r>
            <w:proofErr w:type="spellEnd"/>
            <w:r>
              <w:rPr>
                <w:rFonts w:ascii="Times New Roman" w:hAnsi="Times New Roman"/>
                <w:color w:val="000000" w:themeColor="text1"/>
                <w:sz w:val="24"/>
                <w:szCs w:val="24"/>
              </w:rPr>
              <w:t xml:space="preserve"> «Антоновские яблоки» и пьесе </w:t>
            </w:r>
            <w:proofErr w:type="spellStart"/>
            <w:r>
              <w:rPr>
                <w:rFonts w:ascii="Times New Roman" w:hAnsi="Times New Roman"/>
                <w:color w:val="000000" w:themeColor="text1"/>
                <w:sz w:val="24"/>
                <w:szCs w:val="24"/>
              </w:rPr>
              <w:t>А.П.Чехова</w:t>
            </w:r>
            <w:proofErr w:type="spellEnd"/>
            <w:r>
              <w:rPr>
                <w:rFonts w:ascii="Times New Roman" w:hAnsi="Times New Roman"/>
                <w:color w:val="000000" w:themeColor="text1"/>
                <w:sz w:val="24"/>
                <w:szCs w:val="24"/>
              </w:rPr>
              <w:t xml:space="preserve"> «Вишневый сад». Реалистическое и символическое в прозе и поэзии. Критики о Бунине (</w:t>
            </w:r>
            <w:proofErr w:type="spellStart"/>
            <w:r>
              <w:rPr>
                <w:rFonts w:ascii="Times New Roman" w:hAnsi="Times New Roman"/>
                <w:color w:val="000000" w:themeColor="text1"/>
                <w:sz w:val="24"/>
                <w:szCs w:val="24"/>
              </w:rPr>
              <w:t>В.Брюсов</w:t>
            </w:r>
            <w:proofErr w:type="spellEnd"/>
            <w:r>
              <w:rPr>
                <w:rFonts w:ascii="Times New Roman" w:hAnsi="Times New Roman"/>
                <w:color w:val="000000" w:themeColor="text1"/>
                <w:sz w:val="24"/>
                <w:szCs w:val="24"/>
              </w:rPr>
              <w:t xml:space="preserve">, </w:t>
            </w:r>
            <w:proofErr w:type="spellStart"/>
            <w:r>
              <w:rPr>
                <w:rFonts w:ascii="Times New Roman" w:hAnsi="Times New Roman"/>
                <w:color w:val="000000" w:themeColor="text1"/>
                <w:sz w:val="24"/>
                <w:szCs w:val="24"/>
              </w:rPr>
              <w:t>Ю.Айхенвальд</w:t>
            </w:r>
            <w:proofErr w:type="spellEnd"/>
            <w:r>
              <w:rPr>
                <w:rFonts w:ascii="Times New Roman" w:hAnsi="Times New Roman"/>
                <w:color w:val="000000" w:themeColor="text1"/>
                <w:sz w:val="24"/>
                <w:szCs w:val="24"/>
              </w:rPr>
              <w:t xml:space="preserve">, </w:t>
            </w:r>
            <w:proofErr w:type="spellStart"/>
            <w:r>
              <w:rPr>
                <w:rFonts w:ascii="Times New Roman" w:hAnsi="Times New Roman"/>
                <w:color w:val="000000" w:themeColor="text1"/>
                <w:sz w:val="24"/>
                <w:szCs w:val="24"/>
              </w:rPr>
              <w:t>З.Шаховская</w:t>
            </w:r>
            <w:proofErr w:type="spellEnd"/>
            <w:r>
              <w:rPr>
                <w:rFonts w:ascii="Times New Roman" w:hAnsi="Times New Roman"/>
                <w:color w:val="000000" w:themeColor="text1"/>
                <w:sz w:val="24"/>
                <w:szCs w:val="24"/>
              </w:rPr>
              <w:t xml:space="preserve">, </w:t>
            </w:r>
            <w:proofErr w:type="spellStart"/>
            <w:r>
              <w:rPr>
                <w:rFonts w:ascii="Times New Roman" w:hAnsi="Times New Roman"/>
                <w:color w:val="000000" w:themeColor="text1"/>
                <w:sz w:val="24"/>
                <w:szCs w:val="24"/>
              </w:rPr>
              <w:t>О.Михайлов</w:t>
            </w:r>
            <w:proofErr w:type="spellEnd"/>
            <w:r>
              <w:rPr>
                <w:rFonts w:ascii="Times New Roman" w:hAnsi="Times New Roman"/>
                <w:color w:val="000000" w:themeColor="text1"/>
                <w:sz w:val="24"/>
                <w:szCs w:val="24"/>
              </w:rPr>
              <w:t>) (по выбору преподавателя).</w:t>
            </w:r>
          </w:p>
        </w:tc>
        <w:tc>
          <w:tcPr>
            <w:tcW w:w="625" w:type="pct"/>
            <w:vAlign w:val="center"/>
          </w:tcPr>
          <w:p w14:paraId="4A228E2E" w14:textId="77777777" w:rsidR="007B3C4A" w:rsidRDefault="003B1D61">
            <w:pPr>
              <w:spacing w:after="0" w:line="240" w:lineRule="auto"/>
              <w:jc w:val="center"/>
              <w:rPr>
                <w:rFonts w:ascii="Times New Roman" w:hAnsi="Times New Roman"/>
                <w:b/>
                <w:color w:val="000000" w:themeColor="text1"/>
                <w:sz w:val="24"/>
                <w:szCs w:val="24"/>
              </w:rPr>
            </w:pPr>
            <w:r>
              <w:rPr>
                <w:rFonts w:ascii="Times New Roman" w:hAnsi="Times New Roman"/>
                <w:b/>
                <w:color w:val="000000" w:themeColor="text1"/>
                <w:sz w:val="24"/>
                <w:szCs w:val="24"/>
              </w:rPr>
              <w:t>2</w:t>
            </w:r>
          </w:p>
        </w:tc>
        <w:tc>
          <w:tcPr>
            <w:tcW w:w="722" w:type="pct"/>
            <w:vMerge w:val="restart"/>
          </w:tcPr>
          <w:p w14:paraId="2AB5445E" w14:textId="77777777" w:rsidR="007B3C4A" w:rsidRDefault="003B1D61">
            <w:pPr>
              <w:spacing w:after="0" w:line="240" w:lineRule="auto"/>
              <w:jc w:val="center"/>
              <w:rPr>
                <w:rFonts w:ascii="Times New Roman" w:hAnsi="Times New Roman"/>
                <w:b/>
                <w:color w:val="000000" w:themeColor="text1"/>
                <w:sz w:val="24"/>
                <w:szCs w:val="24"/>
              </w:rPr>
            </w:pPr>
            <w:r>
              <w:rPr>
                <w:rFonts w:ascii="Times New Roman" w:hAnsi="Times New Roman"/>
                <w:color w:val="000000" w:themeColor="text1"/>
                <w:sz w:val="24"/>
                <w:szCs w:val="24"/>
              </w:rPr>
              <w:t>ЛР 01, ЛР 04</w:t>
            </w:r>
          </w:p>
        </w:tc>
        <w:tc>
          <w:tcPr>
            <w:tcW w:w="410" w:type="pct"/>
            <w:vMerge w:val="restart"/>
          </w:tcPr>
          <w:p w14:paraId="070C92D5" w14:textId="77777777" w:rsidR="007B3C4A" w:rsidRDefault="003B1D61">
            <w:pPr>
              <w:spacing w:after="0" w:line="240" w:lineRule="auto"/>
              <w:jc w:val="center"/>
              <w:rPr>
                <w:rFonts w:ascii="Times New Roman" w:hAnsi="Times New Roman"/>
                <w:color w:val="000000" w:themeColor="text1"/>
                <w:sz w:val="24"/>
                <w:szCs w:val="24"/>
              </w:rPr>
            </w:pPr>
            <w:r>
              <w:rPr>
                <w:rFonts w:ascii="Times New Roman" w:hAnsi="Times New Roman"/>
                <w:color w:val="000000" w:themeColor="text1"/>
                <w:sz w:val="24"/>
                <w:szCs w:val="24"/>
              </w:rPr>
              <w:t>ОК 05, ОК 06, ОК 09</w:t>
            </w:r>
          </w:p>
        </w:tc>
        <w:tc>
          <w:tcPr>
            <w:tcW w:w="411" w:type="pct"/>
            <w:vMerge w:val="restart"/>
          </w:tcPr>
          <w:p w14:paraId="0869B034" w14:textId="77777777" w:rsidR="007B3C4A" w:rsidRDefault="003B1D61">
            <w:pPr>
              <w:pStyle w:val="affffff2"/>
              <w:rPr>
                <w:rFonts w:ascii="Times New Roman" w:hAnsi="Times New Roman"/>
                <w:color w:val="000000" w:themeColor="text1"/>
                <w:sz w:val="24"/>
                <w:szCs w:val="24"/>
              </w:rPr>
            </w:pPr>
            <w:proofErr w:type="spellStart"/>
            <w:r>
              <w:rPr>
                <w:rFonts w:ascii="Times New Roman" w:hAnsi="Times New Roman"/>
                <w:color w:val="000000" w:themeColor="text1"/>
                <w:sz w:val="24"/>
                <w:szCs w:val="24"/>
              </w:rPr>
              <w:t>Уо</w:t>
            </w:r>
            <w:proofErr w:type="spellEnd"/>
            <w:r>
              <w:rPr>
                <w:rFonts w:ascii="Times New Roman" w:hAnsi="Times New Roman"/>
                <w:color w:val="000000" w:themeColor="text1"/>
                <w:sz w:val="24"/>
                <w:szCs w:val="24"/>
              </w:rPr>
              <w:t xml:space="preserve"> 05.01</w:t>
            </w:r>
          </w:p>
          <w:p w14:paraId="59995E8E" w14:textId="77777777" w:rsidR="007B3C4A" w:rsidRDefault="003B1D61">
            <w:pPr>
              <w:pStyle w:val="affffff2"/>
              <w:rPr>
                <w:rFonts w:ascii="Times New Roman" w:hAnsi="Times New Roman"/>
                <w:color w:val="000000" w:themeColor="text1"/>
                <w:sz w:val="24"/>
                <w:szCs w:val="24"/>
              </w:rPr>
            </w:pPr>
            <w:proofErr w:type="spellStart"/>
            <w:r>
              <w:rPr>
                <w:rFonts w:ascii="Times New Roman" w:hAnsi="Times New Roman"/>
                <w:color w:val="000000" w:themeColor="text1"/>
                <w:sz w:val="24"/>
                <w:szCs w:val="24"/>
              </w:rPr>
              <w:t>Зо</w:t>
            </w:r>
            <w:proofErr w:type="spellEnd"/>
            <w:r>
              <w:rPr>
                <w:rFonts w:ascii="Times New Roman" w:hAnsi="Times New Roman"/>
                <w:color w:val="000000" w:themeColor="text1"/>
                <w:sz w:val="24"/>
                <w:szCs w:val="24"/>
              </w:rPr>
              <w:t xml:space="preserve"> 05.01</w:t>
            </w:r>
          </w:p>
          <w:p w14:paraId="6BCD591B" w14:textId="77777777" w:rsidR="007B3C4A" w:rsidRDefault="003B1D61">
            <w:pPr>
              <w:pStyle w:val="affffff2"/>
              <w:rPr>
                <w:rFonts w:ascii="Times New Roman" w:hAnsi="Times New Roman"/>
                <w:color w:val="000000" w:themeColor="text1"/>
                <w:sz w:val="24"/>
                <w:szCs w:val="24"/>
              </w:rPr>
            </w:pPr>
            <w:proofErr w:type="spellStart"/>
            <w:r>
              <w:rPr>
                <w:rFonts w:ascii="Times New Roman" w:hAnsi="Times New Roman"/>
                <w:color w:val="000000" w:themeColor="text1"/>
                <w:sz w:val="24"/>
                <w:szCs w:val="24"/>
              </w:rPr>
              <w:t>Зо</w:t>
            </w:r>
            <w:proofErr w:type="spellEnd"/>
            <w:r>
              <w:rPr>
                <w:rFonts w:ascii="Times New Roman" w:hAnsi="Times New Roman"/>
                <w:color w:val="000000" w:themeColor="text1"/>
                <w:sz w:val="24"/>
                <w:szCs w:val="24"/>
              </w:rPr>
              <w:t xml:space="preserve"> 05.02</w:t>
            </w:r>
          </w:p>
          <w:p w14:paraId="3FE053C0" w14:textId="77777777" w:rsidR="007B3C4A" w:rsidRDefault="003B1D61">
            <w:pPr>
              <w:pStyle w:val="affffff2"/>
              <w:rPr>
                <w:rFonts w:ascii="Times New Roman" w:hAnsi="Times New Roman"/>
                <w:color w:val="000000" w:themeColor="text1"/>
                <w:sz w:val="24"/>
                <w:szCs w:val="24"/>
              </w:rPr>
            </w:pPr>
            <w:proofErr w:type="spellStart"/>
            <w:r>
              <w:rPr>
                <w:rFonts w:ascii="Times New Roman" w:hAnsi="Times New Roman"/>
                <w:color w:val="000000" w:themeColor="text1"/>
                <w:sz w:val="24"/>
                <w:szCs w:val="24"/>
              </w:rPr>
              <w:t>Уо</w:t>
            </w:r>
            <w:proofErr w:type="spellEnd"/>
            <w:r>
              <w:rPr>
                <w:rFonts w:ascii="Times New Roman" w:hAnsi="Times New Roman"/>
                <w:color w:val="000000" w:themeColor="text1"/>
                <w:sz w:val="24"/>
                <w:szCs w:val="24"/>
              </w:rPr>
              <w:t xml:space="preserve"> 06.01</w:t>
            </w:r>
          </w:p>
          <w:p w14:paraId="1BF9B8CE" w14:textId="77777777" w:rsidR="007B3C4A" w:rsidRDefault="003B1D61">
            <w:pPr>
              <w:pStyle w:val="affffff2"/>
              <w:rPr>
                <w:rFonts w:ascii="Times New Roman" w:hAnsi="Times New Roman"/>
                <w:color w:val="000000" w:themeColor="text1"/>
                <w:sz w:val="24"/>
                <w:szCs w:val="24"/>
              </w:rPr>
            </w:pPr>
            <w:proofErr w:type="spellStart"/>
            <w:r>
              <w:rPr>
                <w:rFonts w:ascii="Times New Roman" w:hAnsi="Times New Roman"/>
                <w:color w:val="000000" w:themeColor="text1"/>
                <w:sz w:val="24"/>
                <w:szCs w:val="24"/>
              </w:rPr>
              <w:t>Уо</w:t>
            </w:r>
            <w:proofErr w:type="spellEnd"/>
            <w:r>
              <w:rPr>
                <w:rFonts w:ascii="Times New Roman" w:hAnsi="Times New Roman"/>
                <w:color w:val="000000" w:themeColor="text1"/>
                <w:sz w:val="24"/>
                <w:szCs w:val="24"/>
              </w:rPr>
              <w:t xml:space="preserve"> 06.02</w:t>
            </w:r>
          </w:p>
          <w:p w14:paraId="56337852" w14:textId="77777777" w:rsidR="007B3C4A" w:rsidRDefault="003B1D61">
            <w:pPr>
              <w:pStyle w:val="affffff2"/>
              <w:rPr>
                <w:rFonts w:ascii="Times New Roman" w:hAnsi="Times New Roman"/>
                <w:color w:val="000000" w:themeColor="text1"/>
                <w:sz w:val="24"/>
                <w:szCs w:val="24"/>
              </w:rPr>
            </w:pPr>
            <w:proofErr w:type="spellStart"/>
            <w:r>
              <w:rPr>
                <w:rFonts w:ascii="Times New Roman" w:hAnsi="Times New Roman"/>
                <w:color w:val="000000" w:themeColor="text1"/>
                <w:sz w:val="24"/>
                <w:szCs w:val="24"/>
              </w:rPr>
              <w:t>Зо</w:t>
            </w:r>
            <w:proofErr w:type="spellEnd"/>
            <w:r>
              <w:rPr>
                <w:rFonts w:ascii="Times New Roman" w:hAnsi="Times New Roman"/>
                <w:color w:val="000000" w:themeColor="text1"/>
                <w:sz w:val="24"/>
                <w:szCs w:val="24"/>
              </w:rPr>
              <w:t xml:space="preserve"> 06.01</w:t>
            </w:r>
          </w:p>
          <w:p w14:paraId="0F9BD88E" w14:textId="77777777" w:rsidR="007B3C4A" w:rsidRDefault="003B1D61">
            <w:pPr>
              <w:pStyle w:val="affffff2"/>
              <w:rPr>
                <w:rFonts w:ascii="Times New Roman" w:hAnsi="Times New Roman"/>
                <w:color w:val="000000" w:themeColor="text1"/>
                <w:sz w:val="24"/>
                <w:szCs w:val="24"/>
              </w:rPr>
            </w:pPr>
            <w:proofErr w:type="spellStart"/>
            <w:r>
              <w:rPr>
                <w:rFonts w:ascii="Times New Roman" w:hAnsi="Times New Roman"/>
                <w:color w:val="000000" w:themeColor="text1"/>
                <w:sz w:val="24"/>
                <w:szCs w:val="24"/>
              </w:rPr>
              <w:t>Зо</w:t>
            </w:r>
            <w:proofErr w:type="spellEnd"/>
            <w:r>
              <w:rPr>
                <w:rFonts w:ascii="Times New Roman" w:hAnsi="Times New Roman"/>
                <w:color w:val="000000" w:themeColor="text1"/>
                <w:sz w:val="24"/>
                <w:szCs w:val="24"/>
              </w:rPr>
              <w:t xml:space="preserve"> 06.02</w:t>
            </w:r>
          </w:p>
          <w:p w14:paraId="68CF6F3D" w14:textId="77777777" w:rsidR="007B3C4A" w:rsidRDefault="003B1D61">
            <w:pPr>
              <w:pStyle w:val="affffff2"/>
              <w:rPr>
                <w:rFonts w:ascii="Times New Roman" w:hAnsi="Times New Roman"/>
                <w:color w:val="000000" w:themeColor="text1"/>
                <w:sz w:val="24"/>
                <w:szCs w:val="24"/>
              </w:rPr>
            </w:pPr>
            <w:proofErr w:type="spellStart"/>
            <w:r>
              <w:rPr>
                <w:rFonts w:ascii="Times New Roman" w:hAnsi="Times New Roman"/>
                <w:color w:val="000000" w:themeColor="text1"/>
                <w:sz w:val="24"/>
                <w:szCs w:val="24"/>
              </w:rPr>
              <w:t>Зо</w:t>
            </w:r>
            <w:proofErr w:type="spellEnd"/>
            <w:r>
              <w:rPr>
                <w:rFonts w:ascii="Times New Roman" w:hAnsi="Times New Roman"/>
                <w:color w:val="000000" w:themeColor="text1"/>
                <w:sz w:val="24"/>
                <w:szCs w:val="24"/>
              </w:rPr>
              <w:t xml:space="preserve"> 06.03</w:t>
            </w:r>
          </w:p>
          <w:p w14:paraId="78EB6514" w14:textId="77777777" w:rsidR="007B3C4A" w:rsidRDefault="003B1D61">
            <w:pPr>
              <w:pStyle w:val="affffff2"/>
              <w:rPr>
                <w:rFonts w:ascii="Times New Roman" w:hAnsi="Times New Roman"/>
                <w:color w:val="000000" w:themeColor="text1"/>
                <w:sz w:val="24"/>
                <w:szCs w:val="24"/>
              </w:rPr>
            </w:pPr>
            <w:proofErr w:type="spellStart"/>
            <w:r>
              <w:rPr>
                <w:rFonts w:ascii="Times New Roman" w:hAnsi="Times New Roman"/>
                <w:color w:val="000000" w:themeColor="text1"/>
                <w:sz w:val="24"/>
                <w:szCs w:val="24"/>
              </w:rPr>
              <w:t>Уо</w:t>
            </w:r>
            <w:proofErr w:type="spellEnd"/>
            <w:r>
              <w:rPr>
                <w:rFonts w:ascii="Times New Roman" w:hAnsi="Times New Roman"/>
                <w:color w:val="000000" w:themeColor="text1"/>
                <w:sz w:val="24"/>
                <w:szCs w:val="24"/>
              </w:rPr>
              <w:t xml:space="preserve"> 09.01</w:t>
            </w:r>
          </w:p>
          <w:p w14:paraId="79919C02" w14:textId="77777777" w:rsidR="007B3C4A" w:rsidRDefault="003B1D61">
            <w:pPr>
              <w:pStyle w:val="affffff2"/>
              <w:rPr>
                <w:rFonts w:ascii="Times New Roman" w:hAnsi="Times New Roman"/>
                <w:color w:val="000000" w:themeColor="text1"/>
                <w:sz w:val="24"/>
                <w:szCs w:val="24"/>
              </w:rPr>
            </w:pPr>
            <w:proofErr w:type="spellStart"/>
            <w:r>
              <w:rPr>
                <w:rFonts w:ascii="Times New Roman" w:hAnsi="Times New Roman"/>
                <w:color w:val="000000" w:themeColor="text1"/>
                <w:sz w:val="24"/>
                <w:szCs w:val="24"/>
              </w:rPr>
              <w:t>Уо</w:t>
            </w:r>
            <w:proofErr w:type="spellEnd"/>
            <w:r>
              <w:rPr>
                <w:rFonts w:ascii="Times New Roman" w:hAnsi="Times New Roman"/>
                <w:color w:val="000000" w:themeColor="text1"/>
                <w:sz w:val="24"/>
                <w:szCs w:val="24"/>
              </w:rPr>
              <w:t xml:space="preserve"> 09.02</w:t>
            </w:r>
          </w:p>
          <w:p w14:paraId="621B00B8" w14:textId="77777777" w:rsidR="007B3C4A" w:rsidRDefault="003B1D61">
            <w:pPr>
              <w:pStyle w:val="affffff2"/>
              <w:rPr>
                <w:rFonts w:ascii="Times New Roman" w:hAnsi="Times New Roman"/>
                <w:color w:val="000000" w:themeColor="text1"/>
                <w:sz w:val="24"/>
                <w:szCs w:val="24"/>
              </w:rPr>
            </w:pPr>
            <w:proofErr w:type="spellStart"/>
            <w:r>
              <w:rPr>
                <w:rFonts w:ascii="Times New Roman" w:hAnsi="Times New Roman"/>
                <w:color w:val="000000" w:themeColor="text1"/>
                <w:sz w:val="24"/>
                <w:szCs w:val="24"/>
              </w:rPr>
              <w:t>Уо</w:t>
            </w:r>
            <w:proofErr w:type="spellEnd"/>
            <w:r>
              <w:rPr>
                <w:rFonts w:ascii="Times New Roman" w:hAnsi="Times New Roman"/>
                <w:color w:val="000000" w:themeColor="text1"/>
                <w:sz w:val="24"/>
                <w:szCs w:val="24"/>
              </w:rPr>
              <w:t xml:space="preserve"> 09.03</w:t>
            </w:r>
          </w:p>
          <w:p w14:paraId="40F786C2" w14:textId="77777777" w:rsidR="007B3C4A" w:rsidRDefault="003B1D61">
            <w:pPr>
              <w:pStyle w:val="affffff2"/>
              <w:rPr>
                <w:rFonts w:ascii="Times New Roman" w:hAnsi="Times New Roman"/>
                <w:color w:val="000000" w:themeColor="text1"/>
                <w:sz w:val="24"/>
                <w:szCs w:val="24"/>
              </w:rPr>
            </w:pPr>
            <w:proofErr w:type="spellStart"/>
            <w:r>
              <w:rPr>
                <w:rFonts w:ascii="Times New Roman" w:hAnsi="Times New Roman"/>
                <w:color w:val="000000" w:themeColor="text1"/>
                <w:sz w:val="24"/>
                <w:szCs w:val="24"/>
              </w:rPr>
              <w:t>Уо</w:t>
            </w:r>
            <w:proofErr w:type="spellEnd"/>
            <w:r>
              <w:rPr>
                <w:rFonts w:ascii="Times New Roman" w:hAnsi="Times New Roman"/>
                <w:color w:val="000000" w:themeColor="text1"/>
                <w:sz w:val="24"/>
                <w:szCs w:val="24"/>
              </w:rPr>
              <w:t xml:space="preserve"> 09.04</w:t>
            </w:r>
          </w:p>
          <w:p w14:paraId="72F99A3D" w14:textId="77777777" w:rsidR="007B3C4A" w:rsidRDefault="003B1D61">
            <w:pPr>
              <w:pStyle w:val="affffff2"/>
              <w:rPr>
                <w:rFonts w:ascii="Times New Roman" w:hAnsi="Times New Roman"/>
                <w:color w:val="000000" w:themeColor="text1"/>
                <w:sz w:val="24"/>
                <w:szCs w:val="24"/>
              </w:rPr>
            </w:pPr>
            <w:proofErr w:type="spellStart"/>
            <w:r>
              <w:rPr>
                <w:rFonts w:ascii="Times New Roman" w:hAnsi="Times New Roman"/>
                <w:color w:val="000000" w:themeColor="text1"/>
                <w:sz w:val="24"/>
                <w:szCs w:val="24"/>
              </w:rPr>
              <w:t>Уо</w:t>
            </w:r>
            <w:proofErr w:type="spellEnd"/>
            <w:r>
              <w:rPr>
                <w:rFonts w:ascii="Times New Roman" w:hAnsi="Times New Roman"/>
                <w:color w:val="000000" w:themeColor="text1"/>
                <w:sz w:val="24"/>
                <w:szCs w:val="24"/>
              </w:rPr>
              <w:t xml:space="preserve"> 09.05</w:t>
            </w:r>
          </w:p>
          <w:p w14:paraId="6C9F0739" w14:textId="77777777" w:rsidR="007B3C4A" w:rsidRDefault="003B1D61">
            <w:pPr>
              <w:pStyle w:val="affffff2"/>
              <w:rPr>
                <w:rFonts w:ascii="Times New Roman" w:hAnsi="Times New Roman"/>
                <w:color w:val="000000" w:themeColor="text1"/>
                <w:sz w:val="24"/>
                <w:szCs w:val="24"/>
              </w:rPr>
            </w:pPr>
            <w:proofErr w:type="spellStart"/>
            <w:r>
              <w:rPr>
                <w:rFonts w:ascii="Times New Roman" w:hAnsi="Times New Roman"/>
                <w:color w:val="000000" w:themeColor="text1"/>
                <w:sz w:val="24"/>
                <w:szCs w:val="24"/>
              </w:rPr>
              <w:t>Зо</w:t>
            </w:r>
            <w:proofErr w:type="spellEnd"/>
            <w:r>
              <w:rPr>
                <w:rFonts w:ascii="Times New Roman" w:hAnsi="Times New Roman"/>
                <w:color w:val="000000" w:themeColor="text1"/>
                <w:sz w:val="24"/>
                <w:szCs w:val="24"/>
              </w:rPr>
              <w:t xml:space="preserve"> 09.01</w:t>
            </w:r>
          </w:p>
          <w:p w14:paraId="2BE519A8" w14:textId="77777777" w:rsidR="007B3C4A" w:rsidRDefault="003B1D61">
            <w:pPr>
              <w:pStyle w:val="affffff2"/>
              <w:rPr>
                <w:rFonts w:ascii="Times New Roman" w:hAnsi="Times New Roman"/>
                <w:color w:val="000000" w:themeColor="text1"/>
                <w:sz w:val="24"/>
                <w:szCs w:val="24"/>
              </w:rPr>
            </w:pPr>
            <w:proofErr w:type="spellStart"/>
            <w:r>
              <w:rPr>
                <w:rFonts w:ascii="Times New Roman" w:hAnsi="Times New Roman"/>
                <w:color w:val="000000" w:themeColor="text1"/>
                <w:sz w:val="24"/>
                <w:szCs w:val="24"/>
              </w:rPr>
              <w:t>Зо</w:t>
            </w:r>
            <w:proofErr w:type="spellEnd"/>
            <w:r>
              <w:rPr>
                <w:rFonts w:ascii="Times New Roman" w:hAnsi="Times New Roman"/>
                <w:color w:val="000000" w:themeColor="text1"/>
                <w:sz w:val="24"/>
                <w:szCs w:val="24"/>
              </w:rPr>
              <w:t xml:space="preserve"> 09.02</w:t>
            </w:r>
          </w:p>
          <w:p w14:paraId="0F1616EE" w14:textId="77777777" w:rsidR="007B3C4A" w:rsidRDefault="003B1D61">
            <w:pPr>
              <w:pStyle w:val="affffff2"/>
              <w:rPr>
                <w:rFonts w:ascii="Times New Roman" w:hAnsi="Times New Roman"/>
                <w:color w:val="000000" w:themeColor="text1"/>
                <w:sz w:val="24"/>
                <w:szCs w:val="24"/>
              </w:rPr>
            </w:pPr>
            <w:proofErr w:type="spellStart"/>
            <w:r>
              <w:rPr>
                <w:rFonts w:ascii="Times New Roman" w:hAnsi="Times New Roman"/>
                <w:color w:val="000000" w:themeColor="text1"/>
                <w:sz w:val="24"/>
                <w:szCs w:val="24"/>
              </w:rPr>
              <w:t>Зо</w:t>
            </w:r>
            <w:proofErr w:type="spellEnd"/>
            <w:r>
              <w:rPr>
                <w:rFonts w:ascii="Times New Roman" w:hAnsi="Times New Roman"/>
                <w:color w:val="000000" w:themeColor="text1"/>
                <w:sz w:val="24"/>
                <w:szCs w:val="24"/>
              </w:rPr>
              <w:t xml:space="preserve"> 09.03</w:t>
            </w:r>
          </w:p>
          <w:p w14:paraId="5D7A5438" w14:textId="77777777" w:rsidR="007B3C4A" w:rsidRDefault="003B1D61">
            <w:pPr>
              <w:pStyle w:val="affffff2"/>
              <w:rPr>
                <w:rFonts w:ascii="Times New Roman" w:hAnsi="Times New Roman"/>
                <w:color w:val="000000" w:themeColor="text1"/>
                <w:sz w:val="24"/>
                <w:szCs w:val="24"/>
              </w:rPr>
            </w:pPr>
            <w:proofErr w:type="spellStart"/>
            <w:r>
              <w:rPr>
                <w:rFonts w:ascii="Times New Roman" w:hAnsi="Times New Roman"/>
                <w:color w:val="000000" w:themeColor="text1"/>
                <w:sz w:val="24"/>
                <w:szCs w:val="24"/>
              </w:rPr>
              <w:t>Зо</w:t>
            </w:r>
            <w:proofErr w:type="spellEnd"/>
            <w:r>
              <w:rPr>
                <w:rFonts w:ascii="Times New Roman" w:hAnsi="Times New Roman"/>
                <w:color w:val="000000" w:themeColor="text1"/>
                <w:sz w:val="24"/>
                <w:szCs w:val="24"/>
              </w:rPr>
              <w:t xml:space="preserve"> 09.04</w:t>
            </w:r>
          </w:p>
          <w:p w14:paraId="38FDC52E" w14:textId="77777777" w:rsidR="007B3C4A" w:rsidRDefault="003B1D61">
            <w:pPr>
              <w:pStyle w:val="affffff2"/>
              <w:jc w:val="center"/>
              <w:rPr>
                <w:rFonts w:ascii="Times New Roman" w:hAnsi="Times New Roman"/>
                <w:color w:val="000000" w:themeColor="text1"/>
                <w:sz w:val="24"/>
                <w:szCs w:val="24"/>
              </w:rPr>
            </w:pPr>
            <w:proofErr w:type="spellStart"/>
            <w:r>
              <w:rPr>
                <w:rFonts w:ascii="Times New Roman" w:hAnsi="Times New Roman"/>
                <w:color w:val="000000" w:themeColor="text1"/>
                <w:sz w:val="24"/>
                <w:szCs w:val="24"/>
              </w:rPr>
              <w:t>Зо</w:t>
            </w:r>
            <w:proofErr w:type="spellEnd"/>
            <w:r>
              <w:rPr>
                <w:rFonts w:ascii="Times New Roman" w:hAnsi="Times New Roman"/>
                <w:color w:val="000000" w:themeColor="text1"/>
                <w:sz w:val="24"/>
                <w:szCs w:val="24"/>
              </w:rPr>
              <w:t xml:space="preserve"> 09.05</w:t>
            </w:r>
          </w:p>
        </w:tc>
      </w:tr>
      <w:tr w:rsidR="007B3C4A" w14:paraId="4D1F7A5E" w14:textId="77777777">
        <w:trPr>
          <w:trHeight w:val="20"/>
        </w:trPr>
        <w:tc>
          <w:tcPr>
            <w:tcW w:w="664" w:type="pct"/>
          </w:tcPr>
          <w:p w14:paraId="74804266" w14:textId="77777777" w:rsidR="007B3C4A" w:rsidRDefault="003B1D61">
            <w:pPr>
              <w:spacing w:after="0" w:line="240" w:lineRule="auto"/>
              <w:rPr>
                <w:rFonts w:ascii="Times New Roman" w:hAnsi="Times New Roman"/>
                <w:b/>
                <w:bCs/>
                <w:color w:val="000000" w:themeColor="text1"/>
                <w:sz w:val="24"/>
                <w:szCs w:val="24"/>
              </w:rPr>
            </w:pPr>
            <w:r>
              <w:rPr>
                <w:rFonts w:ascii="Times New Roman" w:hAnsi="Times New Roman"/>
                <w:b/>
                <w:bCs/>
                <w:color w:val="000000" w:themeColor="text1"/>
                <w:sz w:val="24"/>
                <w:szCs w:val="24"/>
              </w:rPr>
              <w:t>Тема 4.2</w:t>
            </w:r>
          </w:p>
        </w:tc>
        <w:tc>
          <w:tcPr>
            <w:tcW w:w="2166" w:type="pct"/>
          </w:tcPr>
          <w:p w14:paraId="778046B3" w14:textId="77777777" w:rsidR="007B3C4A" w:rsidRDefault="003B1D61">
            <w:pPr>
              <w:spacing w:after="0" w:line="240" w:lineRule="auto"/>
              <w:jc w:val="both"/>
              <w:rPr>
                <w:rFonts w:ascii="Times New Roman" w:hAnsi="Times New Roman"/>
                <w:color w:val="000000" w:themeColor="text1"/>
                <w:sz w:val="24"/>
                <w:szCs w:val="24"/>
              </w:rPr>
            </w:pPr>
            <w:r>
              <w:rPr>
                <w:rFonts w:ascii="Times New Roman" w:hAnsi="Times New Roman"/>
                <w:color w:val="000000" w:themeColor="text1"/>
                <w:sz w:val="24"/>
                <w:szCs w:val="24"/>
              </w:rPr>
              <w:t xml:space="preserve">Александр Иванович Куприн (1870—1938) </w:t>
            </w:r>
          </w:p>
          <w:p w14:paraId="0F2546C7" w14:textId="77777777" w:rsidR="007B3C4A" w:rsidRDefault="003B1D61">
            <w:pPr>
              <w:spacing w:after="0" w:line="240" w:lineRule="auto"/>
              <w:jc w:val="both"/>
              <w:rPr>
                <w:rFonts w:ascii="Times New Roman" w:hAnsi="Times New Roman"/>
                <w:color w:val="000000" w:themeColor="text1"/>
                <w:sz w:val="24"/>
                <w:szCs w:val="24"/>
              </w:rPr>
            </w:pPr>
            <w:r>
              <w:rPr>
                <w:rFonts w:ascii="Times New Roman" w:hAnsi="Times New Roman"/>
                <w:color w:val="000000" w:themeColor="text1"/>
                <w:sz w:val="24"/>
                <w:szCs w:val="24"/>
              </w:rPr>
              <w:t xml:space="preserve">Сведения из биографии (с обобщением ранее изученного). Повести «Гранатовый браслет», «Олеся». Воспевание здоровых человеческих чувств в произведениях А. И. </w:t>
            </w:r>
            <w:r>
              <w:rPr>
                <w:rFonts w:ascii="Times New Roman" w:hAnsi="Times New Roman"/>
                <w:color w:val="000000" w:themeColor="text1"/>
                <w:sz w:val="24"/>
                <w:szCs w:val="24"/>
              </w:rPr>
              <w:lastRenderedPageBreak/>
              <w:t xml:space="preserve">Куприна. Традиции романтизма и их влияние на творчество А. И. Куприна. Трагизм любви в творчестве А. И. Куприна. Тема «естественного человека» в творчестве Куприна (повесть «Олеся»). Поэтическое изображение природы, богатство духовного мира героев. Нравственные и социальные проблемы в рассказах Куприна. Осуждение пороков современного общества. </w:t>
            </w:r>
          </w:p>
          <w:p w14:paraId="2418FC9D" w14:textId="77777777" w:rsidR="007B3C4A" w:rsidRDefault="003B1D61">
            <w:pPr>
              <w:spacing w:after="0" w:line="240" w:lineRule="auto"/>
              <w:jc w:val="both"/>
              <w:rPr>
                <w:rFonts w:ascii="Times New Roman" w:hAnsi="Times New Roman"/>
                <w:color w:val="000000" w:themeColor="text1"/>
                <w:sz w:val="24"/>
                <w:szCs w:val="24"/>
              </w:rPr>
            </w:pPr>
            <w:r>
              <w:rPr>
                <w:rFonts w:ascii="Times New Roman" w:hAnsi="Times New Roman"/>
                <w:color w:val="000000" w:themeColor="text1"/>
                <w:sz w:val="24"/>
                <w:szCs w:val="24"/>
              </w:rPr>
              <w:t xml:space="preserve">Повесть «Гранатовый браслет». Смысл названия повести, спор о сильной, бескорыстной любви, тема неравенства в повести. Трагический смысл произведения. Любовь как великая и вечная духовная ценность. Трагическая история любви «маленького человека». Столкновение высоты чувства и низости жизни как лейтмотив произведений А. И. Куприна о любви. </w:t>
            </w:r>
          </w:p>
          <w:p w14:paraId="6D9FCEFA" w14:textId="77777777" w:rsidR="007B3C4A" w:rsidRDefault="003B1D61">
            <w:pPr>
              <w:spacing w:after="0" w:line="240" w:lineRule="auto"/>
              <w:jc w:val="both"/>
              <w:rPr>
                <w:rFonts w:ascii="Times New Roman" w:hAnsi="Times New Roman"/>
                <w:color w:val="000000" w:themeColor="text1"/>
                <w:sz w:val="24"/>
                <w:szCs w:val="24"/>
              </w:rPr>
            </w:pPr>
            <w:r>
              <w:rPr>
                <w:rFonts w:ascii="Times New Roman" w:hAnsi="Times New Roman"/>
                <w:color w:val="000000" w:themeColor="text1"/>
                <w:sz w:val="24"/>
                <w:szCs w:val="24"/>
              </w:rPr>
              <w:t xml:space="preserve">Решение темы любви и истолкование библейского сюжета в повести «Суламифь». </w:t>
            </w:r>
          </w:p>
          <w:p w14:paraId="26D432A6" w14:textId="77777777" w:rsidR="007B3C4A" w:rsidRDefault="003B1D61">
            <w:pPr>
              <w:spacing w:after="0" w:line="240" w:lineRule="auto"/>
              <w:jc w:val="both"/>
              <w:rPr>
                <w:rFonts w:ascii="Times New Roman" w:hAnsi="Times New Roman"/>
                <w:color w:val="000000" w:themeColor="text1"/>
                <w:sz w:val="24"/>
                <w:szCs w:val="24"/>
              </w:rPr>
            </w:pPr>
            <w:r>
              <w:rPr>
                <w:rFonts w:ascii="Times New Roman" w:hAnsi="Times New Roman"/>
                <w:color w:val="000000" w:themeColor="text1"/>
                <w:sz w:val="24"/>
                <w:szCs w:val="24"/>
              </w:rPr>
              <w:t xml:space="preserve">Обличительные мотивы в творчестве А.И. Куприна. Образ русского офицера в литературной традиции («Поединок»). Армия как модель русского общества рубежа XIX—XX веков. Изображение офицерской среды, строевой и казарменной жизни солдат, личных отношений между людьми. Освещение проблемы личности как «нравственного воскресения» героя. Ситуация дуэли: преломление традиции как отражение времени. Социальные и нравственные проблемы в повести. Традиции психологизма Л. Н. Толстого в творчестве Куприна.  </w:t>
            </w:r>
          </w:p>
          <w:p w14:paraId="35A7DE73" w14:textId="77777777" w:rsidR="007B3C4A" w:rsidRDefault="003B1D61">
            <w:pPr>
              <w:spacing w:after="0" w:line="240" w:lineRule="auto"/>
              <w:jc w:val="both"/>
              <w:rPr>
                <w:rFonts w:ascii="Times New Roman" w:hAnsi="Times New Roman"/>
                <w:b/>
                <w:color w:val="000000" w:themeColor="text1"/>
                <w:sz w:val="24"/>
                <w:szCs w:val="24"/>
              </w:rPr>
            </w:pPr>
            <w:r>
              <w:rPr>
                <w:rFonts w:ascii="Times New Roman" w:hAnsi="Times New Roman"/>
                <w:color w:val="000000" w:themeColor="text1"/>
                <w:sz w:val="24"/>
                <w:szCs w:val="24"/>
              </w:rPr>
              <w:t>Критики о Куприне (</w:t>
            </w:r>
            <w:proofErr w:type="spellStart"/>
            <w:r>
              <w:rPr>
                <w:rFonts w:ascii="Times New Roman" w:hAnsi="Times New Roman"/>
                <w:color w:val="000000" w:themeColor="text1"/>
                <w:sz w:val="24"/>
                <w:szCs w:val="24"/>
              </w:rPr>
              <w:t>Ю.Айхенвальд</w:t>
            </w:r>
            <w:proofErr w:type="spellEnd"/>
            <w:r>
              <w:rPr>
                <w:rFonts w:ascii="Times New Roman" w:hAnsi="Times New Roman"/>
                <w:color w:val="000000" w:themeColor="text1"/>
                <w:sz w:val="24"/>
                <w:szCs w:val="24"/>
              </w:rPr>
              <w:t xml:space="preserve">, </w:t>
            </w:r>
            <w:proofErr w:type="spellStart"/>
            <w:r>
              <w:rPr>
                <w:rFonts w:ascii="Times New Roman" w:hAnsi="Times New Roman"/>
                <w:color w:val="000000" w:themeColor="text1"/>
                <w:sz w:val="24"/>
                <w:szCs w:val="24"/>
              </w:rPr>
              <w:t>М.Горький</w:t>
            </w:r>
            <w:proofErr w:type="spellEnd"/>
            <w:r>
              <w:rPr>
                <w:rFonts w:ascii="Times New Roman" w:hAnsi="Times New Roman"/>
                <w:color w:val="000000" w:themeColor="text1"/>
                <w:sz w:val="24"/>
                <w:szCs w:val="24"/>
              </w:rPr>
              <w:t xml:space="preserve">, </w:t>
            </w:r>
            <w:proofErr w:type="spellStart"/>
            <w:r>
              <w:rPr>
                <w:rFonts w:ascii="Times New Roman" w:hAnsi="Times New Roman"/>
                <w:color w:val="000000" w:themeColor="text1"/>
                <w:sz w:val="24"/>
                <w:szCs w:val="24"/>
              </w:rPr>
              <w:t>О.Михайлов</w:t>
            </w:r>
            <w:proofErr w:type="spellEnd"/>
            <w:r>
              <w:rPr>
                <w:rFonts w:ascii="Times New Roman" w:hAnsi="Times New Roman"/>
                <w:color w:val="000000" w:themeColor="text1"/>
                <w:sz w:val="24"/>
                <w:szCs w:val="24"/>
              </w:rPr>
              <w:t>) (по выбору преподавателя).</w:t>
            </w:r>
          </w:p>
        </w:tc>
        <w:tc>
          <w:tcPr>
            <w:tcW w:w="625" w:type="pct"/>
            <w:vAlign w:val="center"/>
          </w:tcPr>
          <w:p w14:paraId="040DBAF2" w14:textId="77777777" w:rsidR="007B3C4A" w:rsidRDefault="003B1D61">
            <w:pPr>
              <w:spacing w:after="0" w:line="240" w:lineRule="auto"/>
              <w:jc w:val="center"/>
              <w:rPr>
                <w:rFonts w:ascii="Times New Roman" w:hAnsi="Times New Roman"/>
                <w:b/>
                <w:color w:val="000000" w:themeColor="text1"/>
                <w:sz w:val="24"/>
                <w:szCs w:val="24"/>
              </w:rPr>
            </w:pPr>
            <w:r>
              <w:rPr>
                <w:rFonts w:ascii="Times New Roman" w:hAnsi="Times New Roman"/>
                <w:b/>
                <w:color w:val="000000" w:themeColor="text1"/>
                <w:sz w:val="24"/>
                <w:szCs w:val="24"/>
              </w:rPr>
              <w:lastRenderedPageBreak/>
              <w:t>2</w:t>
            </w:r>
          </w:p>
        </w:tc>
        <w:tc>
          <w:tcPr>
            <w:tcW w:w="722" w:type="pct"/>
            <w:vMerge/>
          </w:tcPr>
          <w:p w14:paraId="1DC98F3D" w14:textId="77777777" w:rsidR="007B3C4A" w:rsidRDefault="007B3C4A">
            <w:pPr>
              <w:spacing w:after="0" w:line="240" w:lineRule="auto"/>
              <w:jc w:val="center"/>
              <w:rPr>
                <w:rFonts w:ascii="Times New Roman" w:hAnsi="Times New Roman"/>
                <w:b/>
                <w:color w:val="000000" w:themeColor="text1"/>
                <w:sz w:val="24"/>
                <w:szCs w:val="24"/>
              </w:rPr>
            </w:pPr>
          </w:p>
        </w:tc>
        <w:tc>
          <w:tcPr>
            <w:tcW w:w="410" w:type="pct"/>
            <w:vMerge/>
          </w:tcPr>
          <w:p w14:paraId="5888C8E9" w14:textId="77777777" w:rsidR="007B3C4A" w:rsidRDefault="007B3C4A">
            <w:pPr>
              <w:spacing w:after="0" w:line="240" w:lineRule="auto"/>
              <w:jc w:val="center"/>
              <w:rPr>
                <w:rFonts w:ascii="Times New Roman" w:hAnsi="Times New Roman"/>
                <w:color w:val="000000" w:themeColor="text1"/>
                <w:sz w:val="24"/>
                <w:szCs w:val="24"/>
              </w:rPr>
            </w:pPr>
          </w:p>
        </w:tc>
        <w:tc>
          <w:tcPr>
            <w:tcW w:w="411" w:type="pct"/>
            <w:vMerge/>
          </w:tcPr>
          <w:p w14:paraId="129083DD" w14:textId="77777777" w:rsidR="007B3C4A" w:rsidRDefault="007B3C4A">
            <w:pPr>
              <w:pStyle w:val="affffff2"/>
              <w:jc w:val="center"/>
              <w:rPr>
                <w:rFonts w:ascii="Times New Roman" w:hAnsi="Times New Roman"/>
                <w:color w:val="000000" w:themeColor="text1"/>
                <w:sz w:val="24"/>
                <w:szCs w:val="24"/>
              </w:rPr>
            </w:pPr>
          </w:p>
        </w:tc>
      </w:tr>
      <w:tr w:rsidR="007B3C4A" w14:paraId="46F9E29B" w14:textId="77777777">
        <w:trPr>
          <w:trHeight w:val="20"/>
        </w:trPr>
        <w:tc>
          <w:tcPr>
            <w:tcW w:w="664" w:type="pct"/>
          </w:tcPr>
          <w:p w14:paraId="4BA6541F" w14:textId="77777777" w:rsidR="007B3C4A" w:rsidRDefault="003B1D61">
            <w:pPr>
              <w:spacing w:after="0" w:line="240" w:lineRule="auto"/>
              <w:rPr>
                <w:rFonts w:ascii="Times New Roman" w:hAnsi="Times New Roman"/>
                <w:b/>
                <w:bCs/>
                <w:color w:val="000000" w:themeColor="text1"/>
                <w:sz w:val="24"/>
                <w:szCs w:val="24"/>
              </w:rPr>
            </w:pPr>
            <w:r>
              <w:rPr>
                <w:rFonts w:ascii="Times New Roman" w:hAnsi="Times New Roman"/>
                <w:b/>
                <w:bCs/>
                <w:color w:val="000000" w:themeColor="text1"/>
                <w:sz w:val="24"/>
                <w:szCs w:val="24"/>
              </w:rPr>
              <w:t>Тема 4.3</w:t>
            </w:r>
          </w:p>
        </w:tc>
        <w:tc>
          <w:tcPr>
            <w:tcW w:w="2166" w:type="pct"/>
          </w:tcPr>
          <w:p w14:paraId="46F5F949" w14:textId="77777777" w:rsidR="007B3C4A" w:rsidRDefault="003B1D61">
            <w:pPr>
              <w:spacing w:after="0" w:line="240" w:lineRule="auto"/>
              <w:jc w:val="both"/>
              <w:rPr>
                <w:rFonts w:ascii="Times New Roman" w:hAnsi="Times New Roman"/>
                <w:color w:val="000000" w:themeColor="text1"/>
                <w:sz w:val="24"/>
                <w:szCs w:val="24"/>
              </w:rPr>
            </w:pPr>
            <w:r>
              <w:rPr>
                <w:rFonts w:ascii="Times New Roman" w:hAnsi="Times New Roman"/>
                <w:color w:val="000000" w:themeColor="text1"/>
                <w:sz w:val="24"/>
                <w:szCs w:val="24"/>
              </w:rPr>
              <w:t xml:space="preserve">Серебряный век русской поэзии       </w:t>
            </w:r>
          </w:p>
          <w:p w14:paraId="65693F0F" w14:textId="77777777" w:rsidR="007B3C4A" w:rsidRDefault="003B1D61">
            <w:pPr>
              <w:spacing w:after="0" w:line="240" w:lineRule="auto"/>
              <w:jc w:val="both"/>
              <w:rPr>
                <w:rFonts w:ascii="Times New Roman" w:hAnsi="Times New Roman"/>
                <w:color w:val="000000" w:themeColor="text1"/>
                <w:sz w:val="24"/>
                <w:szCs w:val="24"/>
              </w:rPr>
            </w:pPr>
            <w:r>
              <w:rPr>
                <w:rFonts w:ascii="Times New Roman" w:hAnsi="Times New Roman"/>
                <w:color w:val="000000" w:themeColor="text1"/>
                <w:sz w:val="24"/>
                <w:szCs w:val="24"/>
              </w:rPr>
              <w:t xml:space="preserve">Обзор русской поэзии и поэзии народов России конца XIX — начала XX века. Константин Бальмонт, Валерий Брюсов, Андрей Белый, Николай Гумилев, Осип Мандельштам, Марина Цветаева, Георгий Иванов, Владислав Ходасевич, Игорь Северянин, Михаил Кузмин, </w:t>
            </w:r>
            <w:proofErr w:type="spellStart"/>
            <w:r>
              <w:rPr>
                <w:rFonts w:ascii="Times New Roman" w:hAnsi="Times New Roman"/>
                <w:color w:val="000000" w:themeColor="text1"/>
                <w:sz w:val="24"/>
                <w:szCs w:val="24"/>
              </w:rPr>
              <w:t>Габдулла</w:t>
            </w:r>
            <w:proofErr w:type="spellEnd"/>
            <w:r>
              <w:rPr>
                <w:rFonts w:ascii="Times New Roman" w:hAnsi="Times New Roman"/>
                <w:color w:val="000000" w:themeColor="text1"/>
                <w:sz w:val="24"/>
                <w:szCs w:val="24"/>
              </w:rPr>
              <w:t xml:space="preserve"> Тукай и др. </w:t>
            </w:r>
            <w:r>
              <w:rPr>
                <w:rFonts w:ascii="Times New Roman" w:hAnsi="Times New Roman"/>
                <w:color w:val="000000" w:themeColor="text1"/>
                <w:sz w:val="24"/>
                <w:szCs w:val="24"/>
              </w:rPr>
              <w:lastRenderedPageBreak/>
              <w:t xml:space="preserve">Общая характеристика творчества (стихотворения не менее трех авторов по выбору). </w:t>
            </w:r>
          </w:p>
          <w:p w14:paraId="11A4FE9D" w14:textId="77777777" w:rsidR="007B3C4A" w:rsidRDefault="003B1D61">
            <w:pPr>
              <w:spacing w:after="0" w:line="240" w:lineRule="auto"/>
              <w:jc w:val="both"/>
              <w:rPr>
                <w:rFonts w:ascii="Times New Roman" w:hAnsi="Times New Roman"/>
                <w:color w:val="000000" w:themeColor="text1"/>
                <w:sz w:val="24"/>
                <w:szCs w:val="24"/>
              </w:rPr>
            </w:pPr>
            <w:r>
              <w:rPr>
                <w:rFonts w:ascii="Times New Roman" w:hAnsi="Times New Roman"/>
                <w:color w:val="000000" w:themeColor="text1"/>
                <w:sz w:val="24"/>
                <w:szCs w:val="24"/>
              </w:rPr>
              <w:t xml:space="preserve">Проблема традиций и новаторства в литературе начала ХХ века. Формы ее разрешения в творчестве реалистов, символистов, акмеистов, футуристов. </w:t>
            </w:r>
          </w:p>
          <w:p w14:paraId="01C8908D" w14:textId="77777777" w:rsidR="007B3C4A" w:rsidRDefault="003B1D61">
            <w:pPr>
              <w:spacing w:after="0" w:line="240" w:lineRule="auto"/>
              <w:jc w:val="both"/>
              <w:rPr>
                <w:rFonts w:ascii="Times New Roman" w:hAnsi="Times New Roman"/>
                <w:color w:val="000000" w:themeColor="text1"/>
                <w:sz w:val="24"/>
                <w:szCs w:val="24"/>
              </w:rPr>
            </w:pPr>
            <w:r>
              <w:rPr>
                <w:rFonts w:ascii="Times New Roman" w:hAnsi="Times New Roman"/>
                <w:color w:val="000000" w:themeColor="text1"/>
                <w:sz w:val="24"/>
                <w:szCs w:val="24"/>
              </w:rPr>
              <w:t xml:space="preserve">Серебряный век как своеобразный «русский ренессанс». Литературные течения поэзии русского модернизма: символизм, акмеизм, футуризм (общая характеристика направлений). </w:t>
            </w:r>
          </w:p>
          <w:p w14:paraId="065E1797" w14:textId="77777777" w:rsidR="007B3C4A" w:rsidRDefault="003B1D61">
            <w:pPr>
              <w:spacing w:after="0" w:line="240" w:lineRule="auto"/>
              <w:jc w:val="both"/>
              <w:rPr>
                <w:rFonts w:ascii="Times New Roman" w:hAnsi="Times New Roman"/>
                <w:b/>
                <w:color w:val="000000" w:themeColor="text1"/>
                <w:sz w:val="24"/>
                <w:szCs w:val="24"/>
              </w:rPr>
            </w:pPr>
            <w:r>
              <w:rPr>
                <w:rFonts w:ascii="Times New Roman" w:hAnsi="Times New Roman"/>
                <w:color w:val="000000" w:themeColor="text1"/>
                <w:sz w:val="24"/>
                <w:szCs w:val="24"/>
              </w:rPr>
              <w:t>Поэты, творившие вне литературных течений: И. Ф. Анненский, М. И. Цветаева.</w:t>
            </w:r>
          </w:p>
        </w:tc>
        <w:tc>
          <w:tcPr>
            <w:tcW w:w="625" w:type="pct"/>
            <w:vAlign w:val="center"/>
          </w:tcPr>
          <w:p w14:paraId="62BBAF55" w14:textId="77777777" w:rsidR="007B3C4A" w:rsidRDefault="003B1D61">
            <w:pPr>
              <w:spacing w:after="0" w:line="240" w:lineRule="auto"/>
              <w:jc w:val="center"/>
              <w:rPr>
                <w:rFonts w:ascii="Times New Roman" w:hAnsi="Times New Roman"/>
                <w:b/>
                <w:color w:val="000000" w:themeColor="text1"/>
                <w:sz w:val="24"/>
                <w:szCs w:val="24"/>
              </w:rPr>
            </w:pPr>
            <w:r>
              <w:rPr>
                <w:rFonts w:ascii="Times New Roman" w:hAnsi="Times New Roman"/>
                <w:b/>
                <w:color w:val="000000" w:themeColor="text1"/>
                <w:sz w:val="24"/>
                <w:szCs w:val="24"/>
              </w:rPr>
              <w:lastRenderedPageBreak/>
              <w:t>2</w:t>
            </w:r>
          </w:p>
        </w:tc>
        <w:tc>
          <w:tcPr>
            <w:tcW w:w="722" w:type="pct"/>
            <w:vMerge/>
          </w:tcPr>
          <w:p w14:paraId="5542388B" w14:textId="77777777" w:rsidR="007B3C4A" w:rsidRDefault="007B3C4A">
            <w:pPr>
              <w:spacing w:after="0" w:line="240" w:lineRule="auto"/>
              <w:jc w:val="center"/>
              <w:rPr>
                <w:rFonts w:ascii="Times New Roman" w:hAnsi="Times New Roman"/>
                <w:b/>
                <w:color w:val="000000" w:themeColor="text1"/>
                <w:sz w:val="24"/>
                <w:szCs w:val="24"/>
              </w:rPr>
            </w:pPr>
          </w:p>
        </w:tc>
        <w:tc>
          <w:tcPr>
            <w:tcW w:w="410" w:type="pct"/>
            <w:vMerge/>
          </w:tcPr>
          <w:p w14:paraId="688013E5" w14:textId="77777777" w:rsidR="007B3C4A" w:rsidRDefault="007B3C4A">
            <w:pPr>
              <w:spacing w:after="0" w:line="240" w:lineRule="auto"/>
              <w:jc w:val="center"/>
              <w:rPr>
                <w:rFonts w:ascii="Times New Roman" w:hAnsi="Times New Roman"/>
                <w:color w:val="000000" w:themeColor="text1"/>
                <w:sz w:val="24"/>
                <w:szCs w:val="24"/>
              </w:rPr>
            </w:pPr>
          </w:p>
        </w:tc>
        <w:tc>
          <w:tcPr>
            <w:tcW w:w="411" w:type="pct"/>
            <w:vMerge/>
          </w:tcPr>
          <w:p w14:paraId="14882B82" w14:textId="77777777" w:rsidR="007B3C4A" w:rsidRDefault="007B3C4A">
            <w:pPr>
              <w:pStyle w:val="affffff2"/>
              <w:jc w:val="center"/>
              <w:rPr>
                <w:rFonts w:ascii="Times New Roman" w:hAnsi="Times New Roman"/>
                <w:color w:val="000000" w:themeColor="text1"/>
                <w:sz w:val="24"/>
                <w:szCs w:val="24"/>
              </w:rPr>
            </w:pPr>
          </w:p>
        </w:tc>
      </w:tr>
      <w:tr w:rsidR="007B3C4A" w14:paraId="585100B9" w14:textId="77777777">
        <w:trPr>
          <w:trHeight w:val="20"/>
        </w:trPr>
        <w:tc>
          <w:tcPr>
            <w:tcW w:w="664" w:type="pct"/>
          </w:tcPr>
          <w:p w14:paraId="7B773FFA" w14:textId="77777777" w:rsidR="007B3C4A" w:rsidRDefault="003B1D61">
            <w:pPr>
              <w:spacing w:after="0" w:line="240" w:lineRule="auto"/>
              <w:rPr>
                <w:rFonts w:ascii="Times New Roman" w:hAnsi="Times New Roman"/>
                <w:b/>
                <w:bCs/>
                <w:color w:val="000000" w:themeColor="text1"/>
                <w:sz w:val="24"/>
                <w:szCs w:val="24"/>
              </w:rPr>
            </w:pPr>
            <w:r>
              <w:rPr>
                <w:rFonts w:ascii="Times New Roman" w:hAnsi="Times New Roman"/>
                <w:b/>
                <w:bCs/>
                <w:color w:val="000000" w:themeColor="text1"/>
                <w:sz w:val="24"/>
                <w:szCs w:val="24"/>
              </w:rPr>
              <w:t>Тема 4.4</w:t>
            </w:r>
          </w:p>
        </w:tc>
        <w:tc>
          <w:tcPr>
            <w:tcW w:w="2166" w:type="pct"/>
          </w:tcPr>
          <w:p w14:paraId="28DE5AB3" w14:textId="77777777" w:rsidR="007B3C4A" w:rsidRDefault="003B1D61">
            <w:pPr>
              <w:spacing w:after="0" w:line="240" w:lineRule="auto"/>
              <w:jc w:val="both"/>
              <w:rPr>
                <w:rFonts w:ascii="Times New Roman" w:hAnsi="Times New Roman"/>
                <w:color w:val="000000" w:themeColor="text1"/>
                <w:sz w:val="24"/>
                <w:szCs w:val="24"/>
              </w:rPr>
            </w:pPr>
            <w:r>
              <w:rPr>
                <w:rFonts w:ascii="Times New Roman" w:hAnsi="Times New Roman"/>
                <w:color w:val="000000" w:themeColor="text1"/>
                <w:sz w:val="24"/>
                <w:szCs w:val="24"/>
              </w:rPr>
              <w:t xml:space="preserve">Максим Горький (1868—1936). Сведения из биографии (с обобщением ранее изученного). </w:t>
            </w:r>
            <w:proofErr w:type="spellStart"/>
            <w:r>
              <w:rPr>
                <w:rFonts w:ascii="Times New Roman" w:hAnsi="Times New Roman"/>
                <w:color w:val="000000" w:themeColor="text1"/>
                <w:sz w:val="24"/>
                <w:szCs w:val="24"/>
              </w:rPr>
              <w:t>М.Горького</w:t>
            </w:r>
            <w:proofErr w:type="spellEnd"/>
            <w:r>
              <w:rPr>
                <w:rFonts w:ascii="Times New Roman" w:hAnsi="Times New Roman"/>
                <w:color w:val="000000" w:themeColor="text1"/>
                <w:sz w:val="24"/>
                <w:szCs w:val="24"/>
              </w:rPr>
              <w:t xml:space="preserve"> как ранний образец социалистического реализма. Правда жизни в рассказах Горького. Типы персонажей в романтических рассказах писателя. Тематика и проблематика романтического творчества Горького. Поэтизация гордых и сильных людей. Авторская позиция и способ ее воплощения. </w:t>
            </w:r>
          </w:p>
          <w:p w14:paraId="754A48AF" w14:textId="77777777" w:rsidR="007B3C4A" w:rsidRDefault="003B1D61">
            <w:pPr>
              <w:spacing w:after="0" w:line="240" w:lineRule="auto"/>
              <w:jc w:val="both"/>
              <w:rPr>
                <w:rFonts w:ascii="Times New Roman" w:hAnsi="Times New Roman"/>
                <w:color w:val="000000" w:themeColor="text1"/>
                <w:sz w:val="24"/>
                <w:szCs w:val="24"/>
              </w:rPr>
            </w:pPr>
            <w:r>
              <w:rPr>
                <w:rFonts w:ascii="Times New Roman" w:hAnsi="Times New Roman"/>
                <w:color w:val="000000" w:themeColor="text1"/>
                <w:sz w:val="24"/>
                <w:szCs w:val="24"/>
              </w:rPr>
              <w:t xml:space="preserve">Пьеса «На дне». Изображение правды жизни в пьесе и ее философский смысл. Герои пьесы. Спор о назначении человека. Авторская позиция и способы ее выражения. Новаторство Горького-драматурга. Горький и МХАТ. Горький-романист. Публицистика М. Горького: «Несвоевременные мысли». Поэтика заглавия. Выражение неприятия </w:t>
            </w:r>
            <w:proofErr w:type="spellStart"/>
            <w:r>
              <w:rPr>
                <w:rFonts w:ascii="Times New Roman" w:hAnsi="Times New Roman"/>
                <w:color w:val="000000" w:themeColor="text1"/>
                <w:sz w:val="24"/>
                <w:szCs w:val="24"/>
              </w:rPr>
              <w:t>М.Горьким</w:t>
            </w:r>
            <w:proofErr w:type="spellEnd"/>
            <w:r>
              <w:rPr>
                <w:rFonts w:ascii="Times New Roman" w:hAnsi="Times New Roman"/>
                <w:color w:val="000000" w:themeColor="text1"/>
                <w:sz w:val="24"/>
                <w:szCs w:val="24"/>
              </w:rPr>
              <w:t xml:space="preserve"> революционной действительности 1917—1918 годов как источник разногласий между </w:t>
            </w:r>
            <w:proofErr w:type="spellStart"/>
            <w:r>
              <w:rPr>
                <w:rFonts w:ascii="Times New Roman" w:hAnsi="Times New Roman"/>
                <w:color w:val="000000" w:themeColor="text1"/>
                <w:sz w:val="24"/>
                <w:szCs w:val="24"/>
              </w:rPr>
              <w:t>М.Горьким</w:t>
            </w:r>
            <w:proofErr w:type="spellEnd"/>
            <w:r>
              <w:rPr>
                <w:rFonts w:ascii="Times New Roman" w:hAnsi="Times New Roman"/>
                <w:color w:val="000000" w:themeColor="text1"/>
                <w:sz w:val="24"/>
                <w:szCs w:val="24"/>
              </w:rPr>
              <w:t xml:space="preserve"> и большевиками. 2</w:t>
            </w:r>
          </w:p>
          <w:p w14:paraId="3DD3629A" w14:textId="77777777" w:rsidR="007B3C4A" w:rsidRDefault="003B1D61">
            <w:pPr>
              <w:spacing w:after="0" w:line="240" w:lineRule="auto"/>
              <w:jc w:val="both"/>
              <w:rPr>
                <w:rFonts w:ascii="Times New Roman" w:hAnsi="Times New Roman"/>
                <w:b/>
                <w:color w:val="000000" w:themeColor="text1"/>
                <w:sz w:val="24"/>
                <w:szCs w:val="24"/>
              </w:rPr>
            </w:pPr>
            <w:r>
              <w:rPr>
                <w:rFonts w:ascii="Times New Roman" w:hAnsi="Times New Roman"/>
                <w:color w:val="000000" w:themeColor="text1"/>
                <w:sz w:val="24"/>
                <w:szCs w:val="24"/>
              </w:rPr>
              <w:t xml:space="preserve">Цикл публицистических статей </w:t>
            </w:r>
            <w:proofErr w:type="spellStart"/>
            <w:r>
              <w:rPr>
                <w:rFonts w:ascii="Times New Roman" w:hAnsi="Times New Roman"/>
                <w:color w:val="000000" w:themeColor="text1"/>
                <w:sz w:val="24"/>
                <w:szCs w:val="24"/>
              </w:rPr>
              <w:t>М.Горького</w:t>
            </w:r>
            <w:proofErr w:type="spellEnd"/>
            <w:r>
              <w:rPr>
                <w:rFonts w:ascii="Times New Roman" w:hAnsi="Times New Roman"/>
                <w:color w:val="000000" w:themeColor="text1"/>
                <w:sz w:val="24"/>
                <w:szCs w:val="24"/>
              </w:rPr>
              <w:t xml:space="preserve"> в связи с художественными произведениями писателя. Проблемы книги «Несвоевременные мысли». Критики о Горьком. (А. Луначарский, В. Ходасевич, Ю. Анненский).</w:t>
            </w:r>
          </w:p>
        </w:tc>
        <w:tc>
          <w:tcPr>
            <w:tcW w:w="625" w:type="pct"/>
            <w:vAlign w:val="center"/>
          </w:tcPr>
          <w:p w14:paraId="717A7FB0" w14:textId="77777777" w:rsidR="007B3C4A" w:rsidRDefault="003B1D61">
            <w:pPr>
              <w:spacing w:after="0" w:line="240" w:lineRule="auto"/>
              <w:jc w:val="center"/>
              <w:rPr>
                <w:rFonts w:ascii="Times New Roman" w:hAnsi="Times New Roman"/>
                <w:b/>
                <w:color w:val="000000" w:themeColor="text1"/>
                <w:sz w:val="24"/>
                <w:szCs w:val="24"/>
              </w:rPr>
            </w:pPr>
            <w:r>
              <w:rPr>
                <w:rFonts w:ascii="Times New Roman" w:hAnsi="Times New Roman"/>
                <w:b/>
                <w:color w:val="000000" w:themeColor="text1"/>
                <w:sz w:val="24"/>
                <w:szCs w:val="24"/>
              </w:rPr>
              <w:t>2</w:t>
            </w:r>
          </w:p>
        </w:tc>
        <w:tc>
          <w:tcPr>
            <w:tcW w:w="722" w:type="pct"/>
            <w:vMerge/>
          </w:tcPr>
          <w:p w14:paraId="038189AA" w14:textId="77777777" w:rsidR="007B3C4A" w:rsidRDefault="007B3C4A">
            <w:pPr>
              <w:spacing w:after="0" w:line="240" w:lineRule="auto"/>
              <w:jc w:val="center"/>
              <w:rPr>
                <w:rFonts w:ascii="Times New Roman" w:hAnsi="Times New Roman"/>
                <w:b/>
                <w:color w:val="000000" w:themeColor="text1"/>
                <w:sz w:val="24"/>
                <w:szCs w:val="24"/>
              </w:rPr>
            </w:pPr>
          </w:p>
        </w:tc>
        <w:tc>
          <w:tcPr>
            <w:tcW w:w="410" w:type="pct"/>
            <w:vMerge/>
          </w:tcPr>
          <w:p w14:paraId="1B8AE2A7" w14:textId="77777777" w:rsidR="007B3C4A" w:rsidRDefault="007B3C4A">
            <w:pPr>
              <w:spacing w:after="0" w:line="240" w:lineRule="auto"/>
              <w:jc w:val="center"/>
              <w:rPr>
                <w:rFonts w:ascii="Times New Roman" w:hAnsi="Times New Roman"/>
                <w:color w:val="000000" w:themeColor="text1"/>
                <w:sz w:val="24"/>
                <w:szCs w:val="24"/>
              </w:rPr>
            </w:pPr>
          </w:p>
        </w:tc>
        <w:tc>
          <w:tcPr>
            <w:tcW w:w="411" w:type="pct"/>
            <w:vMerge/>
          </w:tcPr>
          <w:p w14:paraId="3A25D45F" w14:textId="77777777" w:rsidR="007B3C4A" w:rsidRDefault="007B3C4A">
            <w:pPr>
              <w:pStyle w:val="affffff2"/>
              <w:jc w:val="center"/>
              <w:rPr>
                <w:rFonts w:ascii="Times New Roman" w:hAnsi="Times New Roman"/>
                <w:color w:val="000000" w:themeColor="text1"/>
                <w:sz w:val="24"/>
                <w:szCs w:val="24"/>
              </w:rPr>
            </w:pPr>
          </w:p>
        </w:tc>
      </w:tr>
      <w:tr w:rsidR="007B3C4A" w14:paraId="531E9E2D" w14:textId="77777777">
        <w:trPr>
          <w:trHeight w:val="20"/>
        </w:trPr>
        <w:tc>
          <w:tcPr>
            <w:tcW w:w="664" w:type="pct"/>
          </w:tcPr>
          <w:p w14:paraId="3695AC99" w14:textId="77777777" w:rsidR="007B3C4A" w:rsidRDefault="003B1D61">
            <w:pPr>
              <w:spacing w:after="0" w:line="240" w:lineRule="auto"/>
              <w:rPr>
                <w:rFonts w:ascii="Times New Roman" w:hAnsi="Times New Roman"/>
                <w:b/>
                <w:bCs/>
                <w:color w:val="000000" w:themeColor="text1"/>
                <w:sz w:val="24"/>
                <w:szCs w:val="24"/>
              </w:rPr>
            </w:pPr>
            <w:r>
              <w:rPr>
                <w:rFonts w:ascii="Times New Roman" w:hAnsi="Times New Roman"/>
                <w:b/>
                <w:bCs/>
                <w:color w:val="000000" w:themeColor="text1"/>
                <w:sz w:val="24"/>
                <w:szCs w:val="24"/>
              </w:rPr>
              <w:t>Тема 4.5</w:t>
            </w:r>
          </w:p>
        </w:tc>
        <w:tc>
          <w:tcPr>
            <w:tcW w:w="2166" w:type="pct"/>
          </w:tcPr>
          <w:p w14:paraId="270B38EF" w14:textId="77777777" w:rsidR="007B3C4A" w:rsidRDefault="003B1D61">
            <w:pPr>
              <w:spacing w:after="0" w:line="240" w:lineRule="auto"/>
              <w:jc w:val="both"/>
              <w:rPr>
                <w:rFonts w:ascii="Times New Roman" w:hAnsi="Times New Roman"/>
                <w:color w:val="000000" w:themeColor="text1"/>
                <w:sz w:val="24"/>
                <w:szCs w:val="24"/>
              </w:rPr>
            </w:pPr>
            <w:r>
              <w:rPr>
                <w:rFonts w:ascii="Times New Roman" w:hAnsi="Times New Roman"/>
                <w:color w:val="000000" w:themeColor="text1"/>
                <w:sz w:val="24"/>
                <w:szCs w:val="24"/>
              </w:rPr>
              <w:t xml:space="preserve">Александр Александрович Блок (1880—1921). Сведения из биографии (с обобщением ранее изученного). Природа социальных противоречий в изображении поэта. Тема </w:t>
            </w:r>
            <w:r>
              <w:rPr>
                <w:rFonts w:ascii="Times New Roman" w:hAnsi="Times New Roman"/>
                <w:color w:val="000000" w:themeColor="text1"/>
                <w:sz w:val="24"/>
                <w:szCs w:val="24"/>
              </w:rPr>
              <w:lastRenderedPageBreak/>
              <w:t xml:space="preserve">исторического прошлого в лирике Блока. Тема родины, тревога за судьбу России в лирике Блока. </w:t>
            </w:r>
          </w:p>
          <w:p w14:paraId="7493EA02" w14:textId="77777777" w:rsidR="007B3C4A" w:rsidRDefault="003B1D61">
            <w:pPr>
              <w:spacing w:after="0" w:line="240" w:lineRule="auto"/>
              <w:jc w:val="both"/>
              <w:rPr>
                <w:rFonts w:ascii="Times New Roman" w:hAnsi="Times New Roman"/>
                <w:b/>
                <w:color w:val="000000" w:themeColor="text1"/>
                <w:sz w:val="24"/>
                <w:szCs w:val="24"/>
              </w:rPr>
            </w:pPr>
            <w:r>
              <w:rPr>
                <w:rFonts w:ascii="Times New Roman" w:hAnsi="Times New Roman"/>
                <w:color w:val="000000" w:themeColor="text1"/>
                <w:sz w:val="24"/>
                <w:szCs w:val="24"/>
              </w:rPr>
              <w:t>Поэма «Двенадцать». Сложность восприятия Блоком социального характера революции. Сюжет поэмы и ее герои. Борьба миров. Изображение «мирового пожара», неоднозначность финала, образ Христа в поэме. Композиция, лексика, ритмика, интонационное разнообразие поэмы.</w:t>
            </w:r>
          </w:p>
        </w:tc>
        <w:tc>
          <w:tcPr>
            <w:tcW w:w="625" w:type="pct"/>
            <w:vAlign w:val="center"/>
          </w:tcPr>
          <w:p w14:paraId="69854FFA" w14:textId="77777777" w:rsidR="007B3C4A" w:rsidRDefault="003B1D61">
            <w:pPr>
              <w:spacing w:after="0" w:line="240" w:lineRule="auto"/>
              <w:jc w:val="center"/>
              <w:rPr>
                <w:rFonts w:ascii="Times New Roman" w:hAnsi="Times New Roman"/>
                <w:b/>
                <w:color w:val="000000" w:themeColor="text1"/>
                <w:sz w:val="24"/>
                <w:szCs w:val="24"/>
              </w:rPr>
            </w:pPr>
            <w:r>
              <w:rPr>
                <w:rFonts w:ascii="Times New Roman" w:hAnsi="Times New Roman"/>
                <w:b/>
                <w:color w:val="000000" w:themeColor="text1"/>
                <w:sz w:val="24"/>
                <w:szCs w:val="24"/>
              </w:rPr>
              <w:lastRenderedPageBreak/>
              <w:t>2</w:t>
            </w:r>
          </w:p>
        </w:tc>
        <w:tc>
          <w:tcPr>
            <w:tcW w:w="722" w:type="pct"/>
          </w:tcPr>
          <w:p w14:paraId="3A5A1066" w14:textId="77777777" w:rsidR="007B3C4A" w:rsidRDefault="003B1D61">
            <w:pPr>
              <w:spacing w:after="0" w:line="240" w:lineRule="auto"/>
              <w:jc w:val="center"/>
              <w:rPr>
                <w:rFonts w:ascii="Times New Roman" w:hAnsi="Times New Roman"/>
                <w:b/>
                <w:color w:val="000000" w:themeColor="text1"/>
                <w:sz w:val="24"/>
                <w:szCs w:val="24"/>
              </w:rPr>
            </w:pPr>
            <w:r>
              <w:rPr>
                <w:rFonts w:ascii="Times New Roman" w:hAnsi="Times New Roman"/>
                <w:color w:val="000000" w:themeColor="text1"/>
                <w:sz w:val="24"/>
                <w:szCs w:val="24"/>
              </w:rPr>
              <w:t>ЛР 01, ЛР 04</w:t>
            </w:r>
          </w:p>
        </w:tc>
        <w:tc>
          <w:tcPr>
            <w:tcW w:w="410" w:type="pct"/>
          </w:tcPr>
          <w:p w14:paraId="2C33E615" w14:textId="77777777" w:rsidR="007B3C4A" w:rsidRDefault="003B1D61">
            <w:pPr>
              <w:spacing w:after="0" w:line="240" w:lineRule="auto"/>
              <w:jc w:val="center"/>
              <w:rPr>
                <w:rFonts w:ascii="Times New Roman" w:hAnsi="Times New Roman"/>
                <w:color w:val="000000" w:themeColor="text1"/>
                <w:sz w:val="24"/>
                <w:szCs w:val="24"/>
              </w:rPr>
            </w:pPr>
            <w:r>
              <w:rPr>
                <w:rFonts w:ascii="Times New Roman" w:hAnsi="Times New Roman"/>
                <w:color w:val="000000" w:themeColor="text1"/>
                <w:sz w:val="24"/>
                <w:szCs w:val="24"/>
              </w:rPr>
              <w:t>ОК 05, ОК 06, ОК 09</w:t>
            </w:r>
          </w:p>
        </w:tc>
        <w:tc>
          <w:tcPr>
            <w:tcW w:w="411" w:type="pct"/>
          </w:tcPr>
          <w:p w14:paraId="5E0E82FA" w14:textId="77777777" w:rsidR="007B3C4A" w:rsidRDefault="003B1D61">
            <w:pPr>
              <w:pStyle w:val="affffff2"/>
              <w:rPr>
                <w:rFonts w:ascii="Times New Roman" w:hAnsi="Times New Roman"/>
                <w:color w:val="000000" w:themeColor="text1"/>
                <w:sz w:val="24"/>
                <w:szCs w:val="24"/>
              </w:rPr>
            </w:pPr>
            <w:proofErr w:type="spellStart"/>
            <w:r>
              <w:rPr>
                <w:rFonts w:ascii="Times New Roman" w:hAnsi="Times New Roman"/>
                <w:color w:val="000000" w:themeColor="text1"/>
                <w:sz w:val="24"/>
                <w:szCs w:val="24"/>
              </w:rPr>
              <w:t>Уо</w:t>
            </w:r>
            <w:proofErr w:type="spellEnd"/>
            <w:r>
              <w:rPr>
                <w:rFonts w:ascii="Times New Roman" w:hAnsi="Times New Roman"/>
                <w:color w:val="000000" w:themeColor="text1"/>
                <w:sz w:val="24"/>
                <w:szCs w:val="24"/>
              </w:rPr>
              <w:t xml:space="preserve"> 05.01</w:t>
            </w:r>
          </w:p>
          <w:p w14:paraId="6DC3985E" w14:textId="77777777" w:rsidR="007B3C4A" w:rsidRDefault="003B1D61">
            <w:pPr>
              <w:pStyle w:val="affffff2"/>
              <w:rPr>
                <w:rFonts w:ascii="Times New Roman" w:hAnsi="Times New Roman"/>
                <w:color w:val="000000" w:themeColor="text1"/>
                <w:sz w:val="24"/>
                <w:szCs w:val="24"/>
              </w:rPr>
            </w:pPr>
            <w:proofErr w:type="spellStart"/>
            <w:r>
              <w:rPr>
                <w:rFonts w:ascii="Times New Roman" w:hAnsi="Times New Roman"/>
                <w:color w:val="000000" w:themeColor="text1"/>
                <w:sz w:val="24"/>
                <w:szCs w:val="24"/>
              </w:rPr>
              <w:t>Зо</w:t>
            </w:r>
            <w:proofErr w:type="spellEnd"/>
            <w:r>
              <w:rPr>
                <w:rFonts w:ascii="Times New Roman" w:hAnsi="Times New Roman"/>
                <w:color w:val="000000" w:themeColor="text1"/>
                <w:sz w:val="24"/>
                <w:szCs w:val="24"/>
              </w:rPr>
              <w:t xml:space="preserve"> 05.01</w:t>
            </w:r>
          </w:p>
          <w:p w14:paraId="03B94F67" w14:textId="77777777" w:rsidR="007B3C4A" w:rsidRDefault="003B1D61">
            <w:pPr>
              <w:pStyle w:val="affffff2"/>
              <w:rPr>
                <w:rFonts w:ascii="Times New Roman" w:hAnsi="Times New Roman"/>
                <w:color w:val="000000" w:themeColor="text1"/>
                <w:sz w:val="24"/>
                <w:szCs w:val="24"/>
              </w:rPr>
            </w:pPr>
            <w:proofErr w:type="spellStart"/>
            <w:r>
              <w:rPr>
                <w:rFonts w:ascii="Times New Roman" w:hAnsi="Times New Roman"/>
                <w:color w:val="000000" w:themeColor="text1"/>
                <w:sz w:val="24"/>
                <w:szCs w:val="24"/>
              </w:rPr>
              <w:t>Зо</w:t>
            </w:r>
            <w:proofErr w:type="spellEnd"/>
            <w:r>
              <w:rPr>
                <w:rFonts w:ascii="Times New Roman" w:hAnsi="Times New Roman"/>
                <w:color w:val="000000" w:themeColor="text1"/>
                <w:sz w:val="24"/>
                <w:szCs w:val="24"/>
              </w:rPr>
              <w:t xml:space="preserve"> 05.02</w:t>
            </w:r>
          </w:p>
          <w:p w14:paraId="7727E2A1" w14:textId="77777777" w:rsidR="007B3C4A" w:rsidRDefault="003B1D61">
            <w:pPr>
              <w:pStyle w:val="affffff2"/>
              <w:rPr>
                <w:rFonts w:ascii="Times New Roman" w:hAnsi="Times New Roman"/>
                <w:color w:val="000000" w:themeColor="text1"/>
                <w:sz w:val="24"/>
                <w:szCs w:val="24"/>
              </w:rPr>
            </w:pPr>
            <w:proofErr w:type="spellStart"/>
            <w:r>
              <w:rPr>
                <w:rFonts w:ascii="Times New Roman" w:hAnsi="Times New Roman"/>
                <w:color w:val="000000" w:themeColor="text1"/>
                <w:sz w:val="24"/>
                <w:szCs w:val="24"/>
              </w:rPr>
              <w:lastRenderedPageBreak/>
              <w:t>Уо</w:t>
            </w:r>
            <w:proofErr w:type="spellEnd"/>
            <w:r>
              <w:rPr>
                <w:rFonts w:ascii="Times New Roman" w:hAnsi="Times New Roman"/>
                <w:color w:val="000000" w:themeColor="text1"/>
                <w:sz w:val="24"/>
                <w:szCs w:val="24"/>
              </w:rPr>
              <w:t xml:space="preserve"> 06.01</w:t>
            </w:r>
          </w:p>
          <w:p w14:paraId="502E2DE1" w14:textId="77777777" w:rsidR="007B3C4A" w:rsidRDefault="003B1D61">
            <w:pPr>
              <w:pStyle w:val="affffff2"/>
              <w:rPr>
                <w:rFonts w:ascii="Times New Roman" w:hAnsi="Times New Roman"/>
                <w:color w:val="000000" w:themeColor="text1"/>
                <w:sz w:val="24"/>
                <w:szCs w:val="24"/>
              </w:rPr>
            </w:pPr>
            <w:proofErr w:type="spellStart"/>
            <w:r>
              <w:rPr>
                <w:rFonts w:ascii="Times New Roman" w:hAnsi="Times New Roman"/>
                <w:color w:val="000000" w:themeColor="text1"/>
                <w:sz w:val="24"/>
                <w:szCs w:val="24"/>
              </w:rPr>
              <w:t>Уо</w:t>
            </w:r>
            <w:proofErr w:type="spellEnd"/>
            <w:r>
              <w:rPr>
                <w:rFonts w:ascii="Times New Roman" w:hAnsi="Times New Roman"/>
                <w:color w:val="000000" w:themeColor="text1"/>
                <w:sz w:val="24"/>
                <w:szCs w:val="24"/>
              </w:rPr>
              <w:t xml:space="preserve"> 06.02</w:t>
            </w:r>
          </w:p>
          <w:p w14:paraId="16A2E017" w14:textId="77777777" w:rsidR="007B3C4A" w:rsidRDefault="003B1D61">
            <w:pPr>
              <w:pStyle w:val="affffff2"/>
              <w:rPr>
                <w:rFonts w:ascii="Times New Roman" w:hAnsi="Times New Roman"/>
                <w:color w:val="000000" w:themeColor="text1"/>
                <w:sz w:val="24"/>
                <w:szCs w:val="24"/>
              </w:rPr>
            </w:pPr>
            <w:proofErr w:type="spellStart"/>
            <w:r>
              <w:rPr>
                <w:rFonts w:ascii="Times New Roman" w:hAnsi="Times New Roman"/>
                <w:color w:val="000000" w:themeColor="text1"/>
                <w:sz w:val="24"/>
                <w:szCs w:val="24"/>
              </w:rPr>
              <w:t>Зо</w:t>
            </w:r>
            <w:proofErr w:type="spellEnd"/>
            <w:r>
              <w:rPr>
                <w:rFonts w:ascii="Times New Roman" w:hAnsi="Times New Roman"/>
                <w:color w:val="000000" w:themeColor="text1"/>
                <w:sz w:val="24"/>
                <w:szCs w:val="24"/>
              </w:rPr>
              <w:t xml:space="preserve"> 06.01</w:t>
            </w:r>
          </w:p>
          <w:p w14:paraId="017B938C" w14:textId="77777777" w:rsidR="007B3C4A" w:rsidRDefault="003B1D61">
            <w:pPr>
              <w:pStyle w:val="affffff2"/>
              <w:rPr>
                <w:rFonts w:ascii="Times New Roman" w:hAnsi="Times New Roman"/>
                <w:color w:val="000000" w:themeColor="text1"/>
                <w:sz w:val="24"/>
                <w:szCs w:val="24"/>
              </w:rPr>
            </w:pPr>
            <w:proofErr w:type="spellStart"/>
            <w:r>
              <w:rPr>
                <w:rFonts w:ascii="Times New Roman" w:hAnsi="Times New Roman"/>
                <w:color w:val="000000" w:themeColor="text1"/>
                <w:sz w:val="24"/>
                <w:szCs w:val="24"/>
              </w:rPr>
              <w:t>Зо</w:t>
            </w:r>
            <w:proofErr w:type="spellEnd"/>
            <w:r>
              <w:rPr>
                <w:rFonts w:ascii="Times New Roman" w:hAnsi="Times New Roman"/>
                <w:color w:val="000000" w:themeColor="text1"/>
                <w:sz w:val="24"/>
                <w:szCs w:val="24"/>
              </w:rPr>
              <w:t xml:space="preserve"> 06.02</w:t>
            </w:r>
          </w:p>
          <w:p w14:paraId="7CD81661" w14:textId="77777777" w:rsidR="007B3C4A" w:rsidRDefault="003B1D61">
            <w:pPr>
              <w:pStyle w:val="affffff2"/>
              <w:rPr>
                <w:rFonts w:ascii="Times New Roman" w:hAnsi="Times New Roman"/>
                <w:color w:val="000000" w:themeColor="text1"/>
                <w:sz w:val="24"/>
                <w:szCs w:val="24"/>
              </w:rPr>
            </w:pPr>
            <w:proofErr w:type="spellStart"/>
            <w:r>
              <w:rPr>
                <w:rFonts w:ascii="Times New Roman" w:hAnsi="Times New Roman"/>
                <w:color w:val="000000" w:themeColor="text1"/>
                <w:sz w:val="24"/>
                <w:szCs w:val="24"/>
              </w:rPr>
              <w:t>Зо</w:t>
            </w:r>
            <w:proofErr w:type="spellEnd"/>
            <w:r>
              <w:rPr>
                <w:rFonts w:ascii="Times New Roman" w:hAnsi="Times New Roman"/>
                <w:color w:val="000000" w:themeColor="text1"/>
                <w:sz w:val="24"/>
                <w:szCs w:val="24"/>
              </w:rPr>
              <w:t xml:space="preserve"> 06.03</w:t>
            </w:r>
          </w:p>
          <w:p w14:paraId="08DF941C" w14:textId="77777777" w:rsidR="007B3C4A" w:rsidRDefault="003B1D61">
            <w:pPr>
              <w:pStyle w:val="affffff2"/>
              <w:rPr>
                <w:rFonts w:ascii="Times New Roman" w:hAnsi="Times New Roman"/>
                <w:color w:val="000000" w:themeColor="text1"/>
                <w:sz w:val="24"/>
                <w:szCs w:val="24"/>
              </w:rPr>
            </w:pPr>
            <w:proofErr w:type="spellStart"/>
            <w:r>
              <w:rPr>
                <w:rFonts w:ascii="Times New Roman" w:hAnsi="Times New Roman"/>
                <w:color w:val="000000" w:themeColor="text1"/>
                <w:sz w:val="24"/>
                <w:szCs w:val="24"/>
              </w:rPr>
              <w:t>Уо</w:t>
            </w:r>
            <w:proofErr w:type="spellEnd"/>
            <w:r>
              <w:rPr>
                <w:rFonts w:ascii="Times New Roman" w:hAnsi="Times New Roman"/>
                <w:color w:val="000000" w:themeColor="text1"/>
                <w:sz w:val="24"/>
                <w:szCs w:val="24"/>
              </w:rPr>
              <w:t xml:space="preserve"> 09.01</w:t>
            </w:r>
          </w:p>
          <w:p w14:paraId="0441A169" w14:textId="77777777" w:rsidR="007B3C4A" w:rsidRDefault="003B1D61">
            <w:pPr>
              <w:pStyle w:val="affffff2"/>
              <w:rPr>
                <w:rFonts w:ascii="Times New Roman" w:hAnsi="Times New Roman"/>
                <w:color w:val="000000" w:themeColor="text1"/>
                <w:sz w:val="24"/>
                <w:szCs w:val="24"/>
              </w:rPr>
            </w:pPr>
            <w:proofErr w:type="spellStart"/>
            <w:r>
              <w:rPr>
                <w:rFonts w:ascii="Times New Roman" w:hAnsi="Times New Roman"/>
                <w:color w:val="000000" w:themeColor="text1"/>
                <w:sz w:val="24"/>
                <w:szCs w:val="24"/>
              </w:rPr>
              <w:t>Уо</w:t>
            </w:r>
            <w:proofErr w:type="spellEnd"/>
            <w:r>
              <w:rPr>
                <w:rFonts w:ascii="Times New Roman" w:hAnsi="Times New Roman"/>
                <w:color w:val="000000" w:themeColor="text1"/>
                <w:sz w:val="24"/>
                <w:szCs w:val="24"/>
              </w:rPr>
              <w:t xml:space="preserve"> 09.02</w:t>
            </w:r>
          </w:p>
          <w:p w14:paraId="64D9E533" w14:textId="77777777" w:rsidR="007B3C4A" w:rsidRDefault="003B1D61">
            <w:pPr>
              <w:pStyle w:val="affffff2"/>
              <w:rPr>
                <w:rFonts w:ascii="Times New Roman" w:hAnsi="Times New Roman"/>
                <w:color w:val="000000" w:themeColor="text1"/>
                <w:sz w:val="24"/>
                <w:szCs w:val="24"/>
              </w:rPr>
            </w:pPr>
            <w:proofErr w:type="spellStart"/>
            <w:r>
              <w:rPr>
                <w:rFonts w:ascii="Times New Roman" w:hAnsi="Times New Roman"/>
                <w:color w:val="000000" w:themeColor="text1"/>
                <w:sz w:val="24"/>
                <w:szCs w:val="24"/>
              </w:rPr>
              <w:t>Уо</w:t>
            </w:r>
            <w:proofErr w:type="spellEnd"/>
            <w:r>
              <w:rPr>
                <w:rFonts w:ascii="Times New Roman" w:hAnsi="Times New Roman"/>
                <w:color w:val="000000" w:themeColor="text1"/>
                <w:sz w:val="24"/>
                <w:szCs w:val="24"/>
              </w:rPr>
              <w:t xml:space="preserve"> 09.03</w:t>
            </w:r>
          </w:p>
          <w:p w14:paraId="163ACE3D" w14:textId="77777777" w:rsidR="007B3C4A" w:rsidRDefault="003B1D61">
            <w:pPr>
              <w:pStyle w:val="affffff2"/>
              <w:rPr>
                <w:rFonts w:ascii="Times New Roman" w:hAnsi="Times New Roman"/>
                <w:color w:val="000000" w:themeColor="text1"/>
                <w:sz w:val="24"/>
                <w:szCs w:val="24"/>
              </w:rPr>
            </w:pPr>
            <w:proofErr w:type="spellStart"/>
            <w:r>
              <w:rPr>
                <w:rFonts w:ascii="Times New Roman" w:hAnsi="Times New Roman"/>
                <w:color w:val="000000" w:themeColor="text1"/>
                <w:sz w:val="24"/>
                <w:szCs w:val="24"/>
              </w:rPr>
              <w:t>Уо</w:t>
            </w:r>
            <w:proofErr w:type="spellEnd"/>
            <w:r>
              <w:rPr>
                <w:rFonts w:ascii="Times New Roman" w:hAnsi="Times New Roman"/>
                <w:color w:val="000000" w:themeColor="text1"/>
                <w:sz w:val="24"/>
                <w:szCs w:val="24"/>
              </w:rPr>
              <w:t xml:space="preserve"> 09.04</w:t>
            </w:r>
          </w:p>
          <w:p w14:paraId="6906C589" w14:textId="77777777" w:rsidR="007B3C4A" w:rsidRDefault="003B1D61">
            <w:pPr>
              <w:pStyle w:val="affffff2"/>
              <w:rPr>
                <w:rFonts w:ascii="Times New Roman" w:hAnsi="Times New Roman"/>
                <w:color w:val="000000" w:themeColor="text1"/>
                <w:sz w:val="24"/>
                <w:szCs w:val="24"/>
              </w:rPr>
            </w:pPr>
            <w:proofErr w:type="spellStart"/>
            <w:r>
              <w:rPr>
                <w:rFonts w:ascii="Times New Roman" w:hAnsi="Times New Roman"/>
                <w:color w:val="000000" w:themeColor="text1"/>
                <w:sz w:val="24"/>
                <w:szCs w:val="24"/>
              </w:rPr>
              <w:t>Уо</w:t>
            </w:r>
            <w:proofErr w:type="spellEnd"/>
            <w:r>
              <w:rPr>
                <w:rFonts w:ascii="Times New Roman" w:hAnsi="Times New Roman"/>
                <w:color w:val="000000" w:themeColor="text1"/>
                <w:sz w:val="24"/>
                <w:szCs w:val="24"/>
              </w:rPr>
              <w:t xml:space="preserve"> 09.05</w:t>
            </w:r>
          </w:p>
          <w:p w14:paraId="43D50EA2" w14:textId="77777777" w:rsidR="007B3C4A" w:rsidRDefault="003B1D61">
            <w:pPr>
              <w:pStyle w:val="affffff2"/>
              <w:rPr>
                <w:rFonts w:ascii="Times New Roman" w:hAnsi="Times New Roman"/>
                <w:color w:val="000000" w:themeColor="text1"/>
                <w:sz w:val="24"/>
                <w:szCs w:val="24"/>
              </w:rPr>
            </w:pPr>
            <w:proofErr w:type="spellStart"/>
            <w:r>
              <w:rPr>
                <w:rFonts w:ascii="Times New Roman" w:hAnsi="Times New Roman"/>
                <w:color w:val="000000" w:themeColor="text1"/>
                <w:sz w:val="24"/>
                <w:szCs w:val="24"/>
              </w:rPr>
              <w:t>Зо</w:t>
            </w:r>
            <w:proofErr w:type="spellEnd"/>
            <w:r>
              <w:rPr>
                <w:rFonts w:ascii="Times New Roman" w:hAnsi="Times New Roman"/>
                <w:color w:val="000000" w:themeColor="text1"/>
                <w:sz w:val="24"/>
                <w:szCs w:val="24"/>
              </w:rPr>
              <w:t xml:space="preserve"> 09.01</w:t>
            </w:r>
          </w:p>
          <w:p w14:paraId="5F9F2BF9" w14:textId="77777777" w:rsidR="007B3C4A" w:rsidRDefault="003B1D61">
            <w:pPr>
              <w:pStyle w:val="affffff2"/>
              <w:rPr>
                <w:rFonts w:ascii="Times New Roman" w:hAnsi="Times New Roman"/>
                <w:color w:val="000000" w:themeColor="text1"/>
                <w:sz w:val="24"/>
                <w:szCs w:val="24"/>
              </w:rPr>
            </w:pPr>
            <w:proofErr w:type="spellStart"/>
            <w:r>
              <w:rPr>
                <w:rFonts w:ascii="Times New Roman" w:hAnsi="Times New Roman"/>
                <w:color w:val="000000" w:themeColor="text1"/>
                <w:sz w:val="24"/>
                <w:szCs w:val="24"/>
              </w:rPr>
              <w:t>Зо</w:t>
            </w:r>
            <w:proofErr w:type="spellEnd"/>
            <w:r>
              <w:rPr>
                <w:rFonts w:ascii="Times New Roman" w:hAnsi="Times New Roman"/>
                <w:color w:val="000000" w:themeColor="text1"/>
                <w:sz w:val="24"/>
                <w:szCs w:val="24"/>
              </w:rPr>
              <w:t xml:space="preserve"> 09.02</w:t>
            </w:r>
          </w:p>
          <w:p w14:paraId="7866E877" w14:textId="77777777" w:rsidR="007B3C4A" w:rsidRDefault="003B1D61">
            <w:pPr>
              <w:pStyle w:val="affffff2"/>
              <w:rPr>
                <w:rFonts w:ascii="Times New Roman" w:hAnsi="Times New Roman"/>
                <w:color w:val="000000" w:themeColor="text1"/>
                <w:sz w:val="24"/>
                <w:szCs w:val="24"/>
              </w:rPr>
            </w:pPr>
            <w:proofErr w:type="spellStart"/>
            <w:r>
              <w:rPr>
                <w:rFonts w:ascii="Times New Roman" w:hAnsi="Times New Roman"/>
                <w:color w:val="000000" w:themeColor="text1"/>
                <w:sz w:val="24"/>
                <w:szCs w:val="24"/>
              </w:rPr>
              <w:t>Зо</w:t>
            </w:r>
            <w:proofErr w:type="spellEnd"/>
            <w:r>
              <w:rPr>
                <w:rFonts w:ascii="Times New Roman" w:hAnsi="Times New Roman"/>
                <w:color w:val="000000" w:themeColor="text1"/>
                <w:sz w:val="24"/>
                <w:szCs w:val="24"/>
              </w:rPr>
              <w:t xml:space="preserve"> 09.03</w:t>
            </w:r>
          </w:p>
          <w:p w14:paraId="1EF1047C" w14:textId="77777777" w:rsidR="007B3C4A" w:rsidRDefault="003B1D61">
            <w:pPr>
              <w:pStyle w:val="affffff2"/>
              <w:rPr>
                <w:rFonts w:ascii="Times New Roman" w:hAnsi="Times New Roman"/>
                <w:color w:val="000000" w:themeColor="text1"/>
                <w:sz w:val="24"/>
                <w:szCs w:val="24"/>
              </w:rPr>
            </w:pPr>
            <w:proofErr w:type="spellStart"/>
            <w:r>
              <w:rPr>
                <w:rFonts w:ascii="Times New Roman" w:hAnsi="Times New Roman"/>
                <w:color w:val="000000" w:themeColor="text1"/>
                <w:sz w:val="24"/>
                <w:szCs w:val="24"/>
              </w:rPr>
              <w:t>Зо</w:t>
            </w:r>
            <w:proofErr w:type="spellEnd"/>
            <w:r>
              <w:rPr>
                <w:rFonts w:ascii="Times New Roman" w:hAnsi="Times New Roman"/>
                <w:color w:val="000000" w:themeColor="text1"/>
                <w:sz w:val="24"/>
                <w:szCs w:val="24"/>
              </w:rPr>
              <w:t xml:space="preserve"> 09.04</w:t>
            </w:r>
          </w:p>
          <w:p w14:paraId="1F45C837" w14:textId="77777777" w:rsidR="007B3C4A" w:rsidRDefault="003B1D61">
            <w:pPr>
              <w:pStyle w:val="affffff2"/>
              <w:jc w:val="center"/>
              <w:rPr>
                <w:rFonts w:ascii="Times New Roman" w:hAnsi="Times New Roman"/>
                <w:color w:val="000000" w:themeColor="text1"/>
                <w:sz w:val="24"/>
                <w:szCs w:val="24"/>
              </w:rPr>
            </w:pPr>
            <w:proofErr w:type="spellStart"/>
            <w:r>
              <w:rPr>
                <w:rFonts w:ascii="Times New Roman" w:hAnsi="Times New Roman"/>
                <w:color w:val="000000" w:themeColor="text1"/>
                <w:sz w:val="24"/>
                <w:szCs w:val="24"/>
              </w:rPr>
              <w:t>Зо</w:t>
            </w:r>
            <w:proofErr w:type="spellEnd"/>
            <w:r>
              <w:rPr>
                <w:rFonts w:ascii="Times New Roman" w:hAnsi="Times New Roman"/>
                <w:color w:val="000000" w:themeColor="text1"/>
                <w:sz w:val="24"/>
                <w:szCs w:val="24"/>
              </w:rPr>
              <w:t xml:space="preserve"> 09.05</w:t>
            </w:r>
          </w:p>
        </w:tc>
      </w:tr>
      <w:tr w:rsidR="007B3C4A" w14:paraId="0D296D2A" w14:textId="77777777">
        <w:trPr>
          <w:trHeight w:val="20"/>
        </w:trPr>
        <w:tc>
          <w:tcPr>
            <w:tcW w:w="664" w:type="pct"/>
          </w:tcPr>
          <w:p w14:paraId="58A70707" w14:textId="77777777" w:rsidR="007B3C4A" w:rsidRDefault="007B3C4A">
            <w:pPr>
              <w:spacing w:after="0" w:line="240" w:lineRule="auto"/>
              <w:rPr>
                <w:rFonts w:ascii="Times New Roman" w:hAnsi="Times New Roman"/>
                <w:b/>
                <w:bCs/>
                <w:color w:val="000000" w:themeColor="text1"/>
                <w:sz w:val="24"/>
                <w:szCs w:val="24"/>
              </w:rPr>
            </w:pPr>
          </w:p>
        </w:tc>
        <w:tc>
          <w:tcPr>
            <w:tcW w:w="2166" w:type="pct"/>
          </w:tcPr>
          <w:p w14:paraId="1AC579DA" w14:textId="77777777" w:rsidR="007B3C4A" w:rsidRDefault="003B1D61">
            <w:pPr>
              <w:spacing w:after="0" w:line="240" w:lineRule="auto"/>
              <w:jc w:val="both"/>
              <w:rPr>
                <w:rFonts w:ascii="Times New Roman" w:hAnsi="Times New Roman"/>
                <w:color w:val="000000" w:themeColor="text1"/>
                <w:sz w:val="24"/>
                <w:szCs w:val="24"/>
              </w:rPr>
            </w:pPr>
            <w:r>
              <w:rPr>
                <w:rFonts w:ascii="Times New Roman" w:hAnsi="Times New Roman"/>
                <w:b/>
                <w:color w:val="000000" w:themeColor="text1"/>
                <w:sz w:val="24"/>
                <w:szCs w:val="24"/>
              </w:rPr>
              <w:t>Профессионально ориентированное содержание</w:t>
            </w:r>
          </w:p>
        </w:tc>
        <w:tc>
          <w:tcPr>
            <w:tcW w:w="625" w:type="pct"/>
            <w:vAlign w:val="center"/>
          </w:tcPr>
          <w:p w14:paraId="24E05FA9" w14:textId="77777777" w:rsidR="007B3C4A" w:rsidRDefault="003B1D61">
            <w:pPr>
              <w:spacing w:after="0" w:line="240" w:lineRule="auto"/>
              <w:jc w:val="center"/>
              <w:rPr>
                <w:rFonts w:ascii="Times New Roman" w:hAnsi="Times New Roman"/>
                <w:b/>
                <w:color w:val="000000" w:themeColor="text1"/>
                <w:sz w:val="24"/>
                <w:szCs w:val="24"/>
              </w:rPr>
            </w:pPr>
            <w:r>
              <w:rPr>
                <w:rFonts w:ascii="Times New Roman" w:hAnsi="Times New Roman"/>
                <w:b/>
                <w:color w:val="000000" w:themeColor="text1"/>
                <w:sz w:val="24"/>
                <w:szCs w:val="24"/>
              </w:rPr>
              <w:t>1</w:t>
            </w:r>
          </w:p>
        </w:tc>
        <w:tc>
          <w:tcPr>
            <w:tcW w:w="722" w:type="pct"/>
          </w:tcPr>
          <w:p w14:paraId="4EC2AA77" w14:textId="77777777" w:rsidR="007B3C4A" w:rsidRDefault="007B3C4A">
            <w:pPr>
              <w:spacing w:after="0" w:line="240" w:lineRule="auto"/>
              <w:jc w:val="center"/>
              <w:rPr>
                <w:rFonts w:ascii="Times New Roman" w:hAnsi="Times New Roman"/>
                <w:b/>
                <w:color w:val="000000" w:themeColor="text1"/>
                <w:sz w:val="24"/>
                <w:szCs w:val="24"/>
              </w:rPr>
            </w:pPr>
          </w:p>
        </w:tc>
        <w:tc>
          <w:tcPr>
            <w:tcW w:w="410" w:type="pct"/>
          </w:tcPr>
          <w:p w14:paraId="1D12696E" w14:textId="77777777" w:rsidR="007B3C4A" w:rsidRDefault="007B3C4A">
            <w:pPr>
              <w:spacing w:after="0" w:line="240" w:lineRule="auto"/>
              <w:jc w:val="center"/>
              <w:rPr>
                <w:rFonts w:ascii="Times New Roman" w:hAnsi="Times New Roman"/>
                <w:color w:val="000000" w:themeColor="text1"/>
                <w:sz w:val="24"/>
                <w:szCs w:val="24"/>
              </w:rPr>
            </w:pPr>
          </w:p>
        </w:tc>
        <w:tc>
          <w:tcPr>
            <w:tcW w:w="411" w:type="pct"/>
          </w:tcPr>
          <w:p w14:paraId="66635E66" w14:textId="77777777" w:rsidR="007B3C4A" w:rsidRDefault="007B3C4A">
            <w:pPr>
              <w:pStyle w:val="affffff2"/>
              <w:jc w:val="center"/>
              <w:rPr>
                <w:rFonts w:ascii="Times New Roman" w:hAnsi="Times New Roman"/>
                <w:color w:val="000000" w:themeColor="text1"/>
                <w:sz w:val="24"/>
                <w:szCs w:val="24"/>
              </w:rPr>
            </w:pPr>
          </w:p>
        </w:tc>
      </w:tr>
      <w:tr w:rsidR="007B3C4A" w14:paraId="052DB651" w14:textId="77777777">
        <w:trPr>
          <w:trHeight w:val="20"/>
        </w:trPr>
        <w:tc>
          <w:tcPr>
            <w:tcW w:w="664" w:type="pct"/>
          </w:tcPr>
          <w:p w14:paraId="094D8C46" w14:textId="77777777" w:rsidR="007B3C4A" w:rsidRDefault="003B1D61">
            <w:pPr>
              <w:spacing w:after="0" w:line="240" w:lineRule="auto"/>
              <w:rPr>
                <w:rFonts w:ascii="Times New Roman" w:hAnsi="Times New Roman"/>
                <w:b/>
                <w:bCs/>
                <w:color w:val="000000" w:themeColor="text1"/>
                <w:sz w:val="24"/>
                <w:szCs w:val="24"/>
              </w:rPr>
            </w:pPr>
            <w:r>
              <w:rPr>
                <w:rFonts w:ascii="Times New Roman" w:hAnsi="Times New Roman"/>
                <w:b/>
                <w:bCs/>
                <w:color w:val="000000" w:themeColor="text1"/>
                <w:sz w:val="24"/>
                <w:szCs w:val="24"/>
              </w:rPr>
              <w:t>Тема 4.6</w:t>
            </w:r>
          </w:p>
        </w:tc>
        <w:tc>
          <w:tcPr>
            <w:tcW w:w="2166" w:type="pct"/>
          </w:tcPr>
          <w:p w14:paraId="7F0B0CC1" w14:textId="77777777" w:rsidR="007B3C4A" w:rsidRDefault="003B1D61">
            <w:pPr>
              <w:spacing w:after="0" w:line="240" w:lineRule="auto"/>
              <w:jc w:val="both"/>
              <w:rPr>
                <w:rFonts w:ascii="Times New Roman" w:hAnsi="Times New Roman"/>
                <w:color w:val="000000" w:themeColor="text1"/>
                <w:sz w:val="24"/>
                <w:szCs w:val="24"/>
              </w:rPr>
            </w:pPr>
            <w:r>
              <w:rPr>
                <w:rFonts w:ascii="Times New Roman" w:hAnsi="Times New Roman"/>
                <w:bCs/>
                <w:color w:val="000000" w:themeColor="text1"/>
                <w:sz w:val="24"/>
                <w:szCs w:val="24"/>
              </w:rPr>
              <w:t xml:space="preserve">Реализация представлений о системе стилей художественной литературы разных эпох, </w:t>
            </w:r>
            <w:proofErr w:type="spellStart"/>
            <w:r>
              <w:rPr>
                <w:rFonts w:ascii="Times New Roman" w:hAnsi="Times New Roman"/>
                <w:bCs/>
                <w:color w:val="000000" w:themeColor="text1"/>
                <w:sz w:val="24"/>
                <w:szCs w:val="24"/>
              </w:rPr>
              <w:t>литературныхнаправлениях</w:t>
            </w:r>
            <w:proofErr w:type="spellEnd"/>
            <w:r>
              <w:rPr>
                <w:rFonts w:ascii="Times New Roman" w:hAnsi="Times New Roman"/>
                <w:bCs/>
                <w:color w:val="000000" w:themeColor="text1"/>
                <w:sz w:val="24"/>
                <w:szCs w:val="24"/>
              </w:rPr>
              <w:t xml:space="preserve">, индивидуальном авторском стиле </w:t>
            </w:r>
            <w:r>
              <w:rPr>
                <w:rFonts w:ascii="Times New Roman" w:hAnsi="Times New Roman"/>
                <w:color w:val="000000" w:themeColor="text1"/>
                <w:sz w:val="24"/>
                <w:szCs w:val="24"/>
              </w:rPr>
              <w:t xml:space="preserve">в </w:t>
            </w:r>
            <w:proofErr w:type="spellStart"/>
            <w:r>
              <w:rPr>
                <w:rFonts w:ascii="Times New Roman" w:hAnsi="Times New Roman"/>
                <w:color w:val="000000" w:themeColor="text1"/>
                <w:sz w:val="24"/>
                <w:szCs w:val="24"/>
              </w:rPr>
              <w:t>решениипрофессиональных</w:t>
            </w:r>
            <w:proofErr w:type="spellEnd"/>
            <w:r>
              <w:rPr>
                <w:rFonts w:ascii="Times New Roman" w:hAnsi="Times New Roman"/>
                <w:color w:val="000000" w:themeColor="text1"/>
                <w:sz w:val="24"/>
                <w:szCs w:val="24"/>
              </w:rPr>
              <w:t xml:space="preserve"> задачах специальностей технологического профиля</w:t>
            </w:r>
          </w:p>
        </w:tc>
        <w:tc>
          <w:tcPr>
            <w:tcW w:w="625" w:type="pct"/>
            <w:vAlign w:val="center"/>
          </w:tcPr>
          <w:p w14:paraId="65F53236" w14:textId="77777777" w:rsidR="007B3C4A" w:rsidRDefault="003B1D61">
            <w:pPr>
              <w:spacing w:after="0" w:line="240" w:lineRule="auto"/>
              <w:jc w:val="center"/>
              <w:rPr>
                <w:rFonts w:ascii="Times New Roman" w:hAnsi="Times New Roman"/>
                <w:b/>
                <w:color w:val="000000" w:themeColor="text1"/>
                <w:sz w:val="24"/>
                <w:szCs w:val="24"/>
              </w:rPr>
            </w:pPr>
            <w:r>
              <w:rPr>
                <w:rFonts w:ascii="Times New Roman" w:hAnsi="Times New Roman"/>
                <w:b/>
                <w:color w:val="000000" w:themeColor="text1"/>
                <w:sz w:val="24"/>
                <w:szCs w:val="24"/>
              </w:rPr>
              <w:t>1</w:t>
            </w:r>
          </w:p>
        </w:tc>
        <w:tc>
          <w:tcPr>
            <w:tcW w:w="722" w:type="pct"/>
          </w:tcPr>
          <w:p w14:paraId="0A942341" w14:textId="77777777" w:rsidR="007B3C4A" w:rsidRDefault="003B1D61">
            <w:pPr>
              <w:spacing w:after="0" w:line="240" w:lineRule="auto"/>
              <w:jc w:val="center"/>
              <w:rPr>
                <w:rFonts w:ascii="Times New Roman" w:hAnsi="Times New Roman"/>
                <w:b/>
                <w:color w:val="000000" w:themeColor="text1"/>
                <w:sz w:val="24"/>
                <w:szCs w:val="24"/>
              </w:rPr>
            </w:pPr>
            <w:r>
              <w:rPr>
                <w:rFonts w:ascii="Times New Roman" w:hAnsi="Times New Roman"/>
                <w:color w:val="000000" w:themeColor="text1"/>
                <w:sz w:val="24"/>
                <w:szCs w:val="24"/>
              </w:rPr>
              <w:t>ЛР 01, ЛР 04</w:t>
            </w:r>
          </w:p>
        </w:tc>
        <w:tc>
          <w:tcPr>
            <w:tcW w:w="410" w:type="pct"/>
          </w:tcPr>
          <w:p w14:paraId="70191BB9" w14:textId="77777777" w:rsidR="007B3C4A" w:rsidRDefault="003B1D61">
            <w:pPr>
              <w:spacing w:after="0" w:line="240" w:lineRule="auto"/>
              <w:jc w:val="center"/>
              <w:rPr>
                <w:rFonts w:ascii="Times New Roman" w:hAnsi="Times New Roman"/>
                <w:color w:val="000000" w:themeColor="text1"/>
                <w:sz w:val="24"/>
                <w:szCs w:val="24"/>
              </w:rPr>
            </w:pPr>
            <w:r>
              <w:rPr>
                <w:rFonts w:ascii="Times New Roman" w:hAnsi="Times New Roman"/>
                <w:color w:val="000000" w:themeColor="text1"/>
                <w:sz w:val="24"/>
                <w:szCs w:val="24"/>
              </w:rPr>
              <w:t>ОК 05, ОК 06, ОК 09</w:t>
            </w:r>
          </w:p>
        </w:tc>
        <w:tc>
          <w:tcPr>
            <w:tcW w:w="411" w:type="pct"/>
          </w:tcPr>
          <w:p w14:paraId="0E49815F" w14:textId="77777777" w:rsidR="007B3C4A" w:rsidRDefault="003B1D61">
            <w:pPr>
              <w:pStyle w:val="affffff2"/>
              <w:rPr>
                <w:rFonts w:ascii="Times New Roman" w:hAnsi="Times New Roman"/>
                <w:color w:val="000000" w:themeColor="text1"/>
                <w:sz w:val="24"/>
                <w:szCs w:val="24"/>
              </w:rPr>
            </w:pPr>
            <w:proofErr w:type="spellStart"/>
            <w:r>
              <w:rPr>
                <w:rFonts w:ascii="Times New Roman" w:hAnsi="Times New Roman"/>
                <w:color w:val="000000" w:themeColor="text1"/>
                <w:sz w:val="24"/>
                <w:szCs w:val="24"/>
              </w:rPr>
              <w:t>Уо</w:t>
            </w:r>
            <w:proofErr w:type="spellEnd"/>
            <w:r>
              <w:rPr>
                <w:rFonts w:ascii="Times New Roman" w:hAnsi="Times New Roman"/>
                <w:color w:val="000000" w:themeColor="text1"/>
                <w:sz w:val="24"/>
                <w:szCs w:val="24"/>
              </w:rPr>
              <w:t xml:space="preserve"> 05.01</w:t>
            </w:r>
          </w:p>
          <w:p w14:paraId="34F4C20D" w14:textId="77777777" w:rsidR="007B3C4A" w:rsidRDefault="003B1D61">
            <w:pPr>
              <w:pStyle w:val="affffff2"/>
              <w:rPr>
                <w:rFonts w:ascii="Times New Roman" w:hAnsi="Times New Roman"/>
                <w:color w:val="000000" w:themeColor="text1"/>
                <w:sz w:val="24"/>
                <w:szCs w:val="24"/>
              </w:rPr>
            </w:pPr>
            <w:proofErr w:type="spellStart"/>
            <w:r>
              <w:rPr>
                <w:rFonts w:ascii="Times New Roman" w:hAnsi="Times New Roman"/>
                <w:color w:val="000000" w:themeColor="text1"/>
                <w:sz w:val="24"/>
                <w:szCs w:val="24"/>
              </w:rPr>
              <w:t>Зо</w:t>
            </w:r>
            <w:proofErr w:type="spellEnd"/>
            <w:r>
              <w:rPr>
                <w:rFonts w:ascii="Times New Roman" w:hAnsi="Times New Roman"/>
                <w:color w:val="000000" w:themeColor="text1"/>
                <w:sz w:val="24"/>
                <w:szCs w:val="24"/>
              </w:rPr>
              <w:t xml:space="preserve"> 05.01</w:t>
            </w:r>
          </w:p>
          <w:p w14:paraId="2CC52A77" w14:textId="77777777" w:rsidR="007B3C4A" w:rsidRDefault="003B1D61">
            <w:pPr>
              <w:pStyle w:val="affffff2"/>
              <w:rPr>
                <w:rFonts w:ascii="Times New Roman" w:hAnsi="Times New Roman"/>
                <w:color w:val="000000" w:themeColor="text1"/>
                <w:sz w:val="24"/>
                <w:szCs w:val="24"/>
              </w:rPr>
            </w:pPr>
            <w:proofErr w:type="spellStart"/>
            <w:r>
              <w:rPr>
                <w:rFonts w:ascii="Times New Roman" w:hAnsi="Times New Roman"/>
                <w:color w:val="000000" w:themeColor="text1"/>
                <w:sz w:val="24"/>
                <w:szCs w:val="24"/>
              </w:rPr>
              <w:t>Зо</w:t>
            </w:r>
            <w:proofErr w:type="spellEnd"/>
            <w:r>
              <w:rPr>
                <w:rFonts w:ascii="Times New Roman" w:hAnsi="Times New Roman"/>
                <w:color w:val="000000" w:themeColor="text1"/>
                <w:sz w:val="24"/>
                <w:szCs w:val="24"/>
              </w:rPr>
              <w:t xml:space="preserve"> 05.02</w:t>
            </w:r>
          </w:p>
          <w:p w14:paraId="22FAE47C" w14:textId="77777777" w:rsidR="007B3C4A" w:rsidRDefault="003B1D61">
            <w:pPr>
              <w:pStyle w:val="affffff2"/>
              <w:rPr>
                <w:rFonts w:ascii="Times New Roman" w:hAnsi="Times New Roman"/>
                <w:color w:val="000000" w:themeColor="text1"/>
                <w:sz w:val="24"/>
                <w:szCs w:val="24"/>
              </w:rPr>
            </w:pPr>
            <w:proofErr w:type="spellStart"/>
            <w:r>
              <w:rPr>
                <w:rFonts w:ascii="Times New Roman" w:hAnsi="Times New Roman"/>
                <w:color w:val="000000" w:themeColor="text1"/>
                <w:sz w:val="24"/>
                <w:szCs w:val="24"/>
              </w:rPr>
              <w:t>Уо</w:t>
            </w:r>
            <w:proofErr w:type="spellEnd"/>
            <w:r>
              <w:rPr>
                <w:rFonts w:ascii="Times New Roman" w:hAnsi="Times New Roman"/>
                <w:color w:val="000000" w:themeColor="text1"/>
                <w:sz w:val="24"/>
                <w:szCs w:val="24"/>
              </w:rPr>
              <w:t xml:space="preserve"> 06.01</w:t>
            </w:r>
          </w:p>
          <w:p w14:paraId="0E1C26F1" w14:textId="77777777" w:rsidR="007B3C4A" w:rsidRDefault="003B1D61">
            <w:pPr>
              <w:pStyle w:val="affffff2"/>
              <w:rPr>
                <w:rFonts w:ascii="Times New Roman" w:hAnsi="Times New Roman"/>
                <w:color w:val="000000" w:themeColor="text1"/>
                <w:sz w:val="24"/>
                <w:szCs w:val="24"/>
              </w:rPr>
            </w:pPr>
            <w:proofErr w:type="spellStart"/>
            <w:r>
              <w:rPr>
                <w:rFonts w:ascii="Times New Roman" w:hAnsi="Times New Roman"/>
                <w:color w:val="000000" w:themeColor="text1"/>
                <w:sz w:val="24"/>
                <w:szCs w:val="24"/>
              </w:rPr>
              <w:t>Уо</w:t>
            </w:r>
            <w:proofErr w:type="spellEnd"/>
            <w:r>
              <w:rPr>
                <w:rFonts w:ascii="Times New Roman" w:hAnsi="Times New Roman"/>
                <w:color w:val="000000" w:themeColor="text1"/>
                <w:sz w:val="24"/>
                <w:szCs w:val="24"/>
              </w:rPr>
              <w:t xml:space="preserve"> 06.02</w:t>
            </w:r>
          </w:p>
          <w:p w14:paraId="690EA060" w14:textId="77777777" w:rsidR="007B3C4A" w:rsidRDefault="003B1D61">
            <w:pPr>
              <w:pStyle w:val="affffff2"/>
              <w:rPr>
                <w:rFonts w:ascii="Times New Roman" w:hAnsi="Times New Roman"/>
                <w:color w:val="000000" w:themeColor="text1"/>
                <w:sz w:val="24"/>
                <w:szCs w:val="24"/>
              </w:rPr>
            </w:pPr>
            <w:proofErr w:type="spellStart"/>
            <w:r>
              <w:rPr>
                <w:rFonts w:ascii="Times New Roman" w:hAnsi="Times New Roman"/>
                <w:color w:val="000000" w:themeColor="text1"/>
                <w:sz w:val="24"/>
                <w:szCs w:val="24"/>
              </w:rPr>
              <w:t>Зо</w:t>
            </w:r>
            <w:proofErr w:type="spellEnd"/>
            <w:r>
              <w:rPr>
                <w:rFonts w:ascii="Times New Roman" w:hAnsi="Times New Roman"/>
                <w:color w:val="000000" w:themeColor="text1"/>
                <w:sz w:val="24"/>
                <w:szCs w:val="24"/>
              </w:rPr>
              <w:t xml:space="preserve"> 06.01</w:t>
            </w:r>
          </w:p>
          <w:p w14:paraId="712B5EE2" w14:textId="77777777" w:rsidR="007B3C4A" w:rsidRDefault="003B1D61">
            <w:pPr>
              <w:pStyle w:val="affffff2"/>
              <w:rPr>
                <w:rFonts w:ascii="Times New Roman" w:hAnsi="Times New Roman"/>
                <w:color w:val="000000" w:themeColor="text1"/>
                <w:sz w:val="24"/>
                <w:szCs w:val="24"/>
              </w:rPr>
            </w:pPr>
            <w:proofErr w:type="spellStart"/>
            <w:r>
              <w:rPr>
                <w:rFonts w:ascii="Times New Roman" w:hAnsi="Times New Roman"/>
                <w:color w:val="000000" w:themeColor="text1"/>
                <w:sz w:val="24"/>
                <w:szCs w:val="24"/>
              </w:rPr>
              <w:t>Зо</w:t>
            </w:r>
            <w:proofErr w:type="spellEnd"/>
            <w:r>
              <w:rPr>
                <w:rFonts w:ascii="Times New Roman" w:hAnsi="Times New Roman"/>
                <w:color w:val="000000" w:themeColor="text1"/>
                <w:sz w:val="24"/>
                <w:szCs w:val="24"/>
              </w:rPr>
              <w:t xml:space="preserve"> 06.02</w:t>
            </w:r>
          </w:p>
          <w:p w14:paraId="27E40667" w14:textId="77777777" w:rsidR="007B3C4A" w:rsidRDefault="003B1D61">
            <w:pPr>
              <w:pStyle w:val="affffff2"/>
              <w:rPr>
                <w:rFonts w:ascii="Times New Roman" w:hAnsi="Times New Roman"/>
                <w:color w:val="000000" w:themeColor="text1"/>
                <w:sz w:val="24"/>
                <w:szCs w:val="24"/>
              </w:rPr>
            </w:pPr>
            <w:proofErr w:type="spellStart"/>
            <w:r>
              <w:rPr>
                <w:rFonts w:ascii="Times New Roman" w:hAnsi="Times New Roman"/>
                <w:color w:val="000000" w:themeColor="text1"/>
                <w:sz w:val="24"/>
                <w:szCs w:val="24"/>
              </w:rPr>
              <w:t>Зо</w:t>
            </w:r>
            <w:proofErr w:type="spellEnd"/>
            <w:r>
              <w:rPr>
                <w:rFonts w:ascii="Times New Roman" w:hAnsi="Times New Roman"/>
                <w:color w:val="000000" w:themeColor="text1"/>
                <w:sz w:val="24"/>
                <w:szCs w:val="24"/>
              </w:rPr>
              <w:t xml:space="preserve"> 06.03</w:t>
            </w:r>
          </w:p>
          <w:p w14:paraId="71D67275" w14:textId="77777777" w:rsidR="007B3C4A" w:rsidRDefault="003B1D61">
            <w:pPr>
              <w:pStyle w:val="affffff2"/>
              <w:rPr>
                <w:rFonts w:ascii="Times New Roman" w:hAnsi="Times New Roman"/>
                <w:color w:val="000000" w:themeColor="text1"/>
                <w:sz w:val="24"/>
                <w:szCs w:val="24"/>
              </w:rPr>
            </w:pPr>
            <w:proofErr w:type="spellStart"/>
            <w:r>
              <w:rPr>
                <w:rFonts w:ascii="Times New Roman" w:hAnsi="Times New Roman"/>
                <w:color w:val="000000" w:themeColor="text1"/>
                <w:sz w:val="24"/>
                <w:szCs w:val="24"/>
              </w:rPr>
              <w:t>Уо</w:t>
            </w:r>
            <w:proofErr w:type="spellEnd"/>
            <w:r>
              <w:rPr>
                <w:rFonts w:ascii="Times New Roman" w:hAnsi="Times New Roman"/>
                <w:color w:val="000000" w:themeColor="text1"/>
                <w:sz w:val="24"/>
                <w:szCs w:val="24"/>
              </w:rPr>
              <w:t xml:space="preserve"> 09.01</w:t>
            </w:r>
          </w:p>
          <w:p w14:paraId="4AF1F8ED" w14:textId="77777777" w:rsidR="007B3C4A" w:rsidRDefault="003B1D61">
            <w:pPr>
              <w:pStyle w:val="affffff2"/>
              <w:rPr>
                <w:rFonts w:ascii="Times New Roman" w:hAnsi="Times New Roman"/>
                <w:color w:val="000000" w:themeColor="text1"/>
                <w:sz w:val="24"/>
                <w:szCs w:val="24"/>
              </w:rPr>
            </w:pPr>
            <w:proofErr w:type="spellStart"/>
            <w:r>
              <w:rPr>
                <w:rFonts w:ascii="Times New Roman" w:hAnsi="Times New Roman"/>
                <w:color w:val="000000" w:themeColor="text1"/>
                <w:sz w:val="24"/>
                <w:szCs w:val="24"/>
              </w:rPr>
              <w:t>Уо</w:t>
            </w:r>
            <w:proofErr w:type="spellEnd"/>
            <w:r>
              <w:rPr>
                <w:rFonts w:ascii="Times New Roman" w:hAnsi="Times New Roman"/>
                <w:color w:val="000000" w:themeColor="text1"/>
                <w:sz w:val="24"/>
                <w:szCs w:val="24"/>
              </w:rPr>
              <w:t xml:space="preserve"> 09.02</w:t>
            </w:r>
          </w:p>
          <w:p w14:paraId="3FE770D8" w14:textId="77777777" w:rsidR="007B3C4A" w:rsidRDefault="003B1D61">
            <w:pPr>
              <w:pStyle w:val="affffff2"/>
              <w:rPr>
                <w:rFonts w:ascii="Times New Roman" w:hAnsi="Times New Roman"/>
                <w:color w:val="000000" w:themeColor="text1"/>
                <w:sz w:val="24"/>
                <w:szCs w:val="24"/>
              </w:rPr>
            </w:pPr>
            <w:proofErr w:type="spellStart"/>
            <w:r>
              <w:rPr>
                <w:rFonts w:ascii="Times New Roman" w:hAnsi="Times New Roman"/>
                <w:color w:val="000000" w:themeColor="text1"/>
                <w:sz w:val="24"/>
                <w:szCs w:val="24"/>
              </w:rPr>
              <w:t>Уо</w:t>
            </w:r>
            <w:proofErr w:type="spellEnd"/>
            <w:r>
              <w:rPr>
                <w:rFonts w:ascii="Times New Roman" w:hAnsi="Times New Roman"/>
                <w:color w:val="000000" w:themeColor="text1"/>
                <w:sz w:val="24"/>
                <w:szCs w:val="24"/>
              </w:rPr>
              <w:t xml:space="preserve"> 09.03</w:t>
            </w:r>
          </w:p>
          <w:p w14:paraId="2CE0D2A8" w14:textId="77777777" w:rsidR="007B3C4A" w:rsidRDefault="003B1D61">
            <w:pPr>
              <w:pStyle w:val="affffff2"/>
              <w:rPr>
                <w:rFonts w:ascii="Times New Roman" w:hAnsi="Times New Roman"/>
                <w:color w:val="000000" w:themeColor="text1"/>
                <w:sz w:val="24"/>
                <w:szCs w:val="24"/>
              </w:rPr>
            </w:pPr>
            <w:proofErr w:type="spellStart"/>
            <w:r>
              <w:rPr>
                <w:rFonts w:ascii="Times New Roman" w:hAnsi="Times New Roman"/>
                <w:color w:val="000000" w:themeColor="text1"/>
                <w:sz w:val="24"/>
                <w:szCs w:val="24"/>
              </w:rPr>
              <w:t>Уо</w:t>
            </w:r>
            <w:proofErr w:type="spellEnd"/>
            <w:r>
              <w:rPr>
                <w:rFonts w:ascii="Times New Roman" w:hAnsi="Times New Roman"/>
                <w:color w:val="000000" w:themeColor="text1"/>
                <w:sz w:val="24"/>
                <w:szCs w:val="24"/>
              </w:rPr>
              <w:t xml:space="preserve"> 09.04</w:t>
            </w:r>
          </w:p>
          <w:p w14:paraId="47FE35BF" w14:textId="77777777" w:rsidR="007B3C4A" w:rsidRDefault="003B1D61">
            <w:pPr>
              <w:pStyle w:val="affffff2"/>
              <w:rPr>
                <w:rFonts w:ascii="Times New Roman" w:hAnsi="Times New Roman"/>
                <w:color w:val="000000" w:themeColor="text1"/>
                <w:sz w:val="24"/>
                <w:szCs w:val="24"/>
              </w:rPr>
            </w:pPr>
            <w:proofErr w:type="spellStart"/>
            <w:r>
              <w:rPr>
                <w:rFonts w:ascii="Times New Roman" w:hAnsi="Times New Roman"/>
                <w:color w:val="000000" w:themeColor="text1"/>
                <w:sz w:val="24"/>
                <w:szCs w:val="24"/>
              </w:rPr>
              <w:t>Уо</w:t>
            </w:r>
            <w:proofErr w:type="spellEnd"/>
            <w:r>
              <w:rPr>
                <w:rFonts w:ascii="Times New Roman" w:hAnsi="Times New Roman"/>
                <w:color w:val="000000" w:themeColor="text1"/>
                <w:sz w:val="24"/>
                <w:szCs w:val="24"/>
              </w:rPr>
              <w:t xml:space="preserve"> 09.05</w:t>
            </w:r>
          </w:p>
          <w:p w14:paraId="7E60BB7F" w14:textId="77777777" w:rsidR="007B3C4A" w:rsidRDefault="003B1D61">
            <w:pPr>
              <w:pStyle w:val="affffff2"/>
              <w:rPr>
                <w:rFonts w:ascii="Times New Roman" w:hAnsi="Times New Roman"/>
                <w:color w:val="000000" w:themeColor="text1"/>
                <w:sz w:val="24"/>
                <w:szCs w:val="24"/>
              </w:rPr>
            </w:pPr>
            <w:proofErr w:type="spellStart"/>
            <w:r>
              <w:rPr>
                <w:rFonts w:ascii="Times New Roman" w:hAnsi="Times New Roman"/>
                <w:color w:val="000000" w:themeColor="text1"/>
                <w:sz w:val="24"/>
                <w:szCs w:val="24"/>
              </w:rPr>
              <w:t>Зо</w:t>
            </w:r>
            <w:proofErr w:type="spellEnd"/>
            <w:r>
              <w:rPr>
                <w:rFonts w:ascii="Times New Roman" w:hAnsi="Times New Roman"/>
                <w:color w:val="000000" w:themeColor="text1"/>
                <w:sz w:val="24"/>
                <w:szCs w:val="24"/>
              </w:rPr>
              <w:t xml:space="preserve"> 09.01</w:t>
            </w:r>
          </w:p>
          <w:p w14:paraId="6005F28B" w14:textId="77777777" w:rsidR="007B3C4A" w:rsidRDefault="003B1D61">
            <w:pPr>
              <w:pStyle w:val="affffff2"/>
              <w:rPr>
                <w:rFonts w:ascii="Times New Roman" w:hAnsi="Times New Roman"/>
                <w:color w:val="000000" w:themeColor="text1"/>
                <w:sz w:val="24"/>
                <w:szCs w:val="24"/>
              </w:rPr>
            </w:pPr>
            <w:proofErr w:type="spellStart"/>
            <w:r>
              <w:rPr>
                <w:rFonts w:ascii="Times New Roman" w:hAnsi="Times New Roman"/>
                <w:color w:val="000000" w:themeColor="text1"/>
                <w:sz w:val="24"/>
                <w:szCs w:val="24"/>
              </w:rPr>
              <w:t>Зо</w:t>
            </w:r>
            <w:proofErr w:type="spellEnd"/>
            <w:r>
              <w:rPr>
                <w:rFonts w:ascii="Times New Roman" w:hAnsi="Times New Roman"/>
                <w:color w:val="000000" w:themeColor="text1"/>
                <w:sz w:val="24"/>
                <w:szCs w:val="24"/>
              </w:rPr>
              <w:t xml:space="preserve"> 09.02</w:t>
            </w:r>
          </w:p>
          <w:p w14:paraId="5F369EA1" w14:textId="77777777" w:rsidR="007B3C4A" w:rsidRDefault="003B1D61">
            <w:pPr>
              <w:pStyle w:val="affffff2"/>
              <w:rPr>
                <w:rFonts w:ascii="Times New Roman" w:hAnsi="Times New Roman"/>
                <w:color w:val="000000" w:themeColor="text1"/>
                <w:sz w:val="24"/>
                <w:szCs w:val="24"/>
              </w:rPr>
            </w:pPr>
            <w:proofErr w:type="spellStart"/>
            <w:r>
              <w:rPr>
                <w:rFonts w:ascii="Times New Roman" w:hAnsi="Times New Roman"/>
                <w:color w:val="000000" w:themeColor="text1"/>
                <w:sz w:val="24"/>
                <w:szCs w:val="24"/>
              </w:rPr>
              <w:t>Зо</w:t>
            </w:r>
            <w:proofErr w:type="spellEnd"/>
            <w:r>
              <w:rPr>
                <w:rFonts w:ascii="Times New Roman" w:hAnsi="Times New Roman"/>
                <w:color w:val="000000" w:themeColor="text1"/>
                <w:sz w:val="24"/>
                <w:szCs w:val="24"/>
              </w:rPr>
              <w:t xml:space="preserve"> 09.03</w:t>
            </w:r>
          </w:p>
          <w:p w14:paraId="4D70620D" w14:textId="77777777" w:rsidR="007B3C4A" w:rsidRDefault="003B1D61">
            <w:pPr>
              <w:pStyle w:val="affffff2"/>
              <w:rPr>
                <w:rFonts w:ascii="Times New Roman" w:hAnsi="Times New Roman"/>
                <w:color w:val="000000" w:themeColor="text1"/>
                <w:sz w:val="24"/>
                <w:szCs w:val="24"/>
              </w:rPr>
            </w:pPr>
            <w:proofErr w:type="spellStart"/>
            <w:r>
              <w:rPr>
                <w:rFonts w:ascii="Times New Roman" w:hAnsi="Times New Roman"/>
                <w:color w:val="000000" w:themeColor="text1"/>
                <w:sz w:val="24"/>
                <w:szCs w:val="24"/>
              </w:rPr>
              <w:t>Зо</w:t>
            </w:r>
            <w:proofErr w:type="spellEnd"/>
            <w:r>
              <w:rPr>
                <w:rFonts w:ascii="Times New Roman" w:hAnsi="Times New Roman"/>
                <w:color w:val="000000" w:themeColor="text1"/>
                <w:sz w:val="24"/>
                <w:szCs w:val="24"/>
              </w:rPr>
              <w:t xml:space="preserve"> 09.04</w:t>
            </w:r>
          </w:p>
          <w:p w14:paraId="6B6E6536" w14:textId="77777777" w:rsidR="007B3C4A" w:rsidRDefault="003B1D61">
            <w:pPr>
              <w:pStyle w:val="affffff2"/>
              <w:jc w:val="center"/>
              <w:rPr>
                <w:rFonts w:ascii="Times New Roman" w:hAnsi="Times New Roman"/>
                <w:color w:val="000000" w:themeColor="text1"/>
                <w:sz w:val="24"/>
                <w:szCs w:val="24"/>
              </w:rPr>
            </w:pPr>
            <w:proofErr w:type="spellStart"/>
            <w:r>
              <w:rPr>
                <w:rFonts w:ascii="Times New Roman" w:hAnsi="Times New Roman"/>
                <w:color w:val="000000" w:themeColor="text1"/>
                <w:sz w:val="24"/>
                <w:szCs w:val="24"/>
              </w:rPr>
              <w:t>Зо</w:t>
            </w:r>
            <w:proofErr w:type="spellEnd"/>
            <w:r>
              <w:rPr>
                <w:rFonts w:ascii="Times New Roman" w:hAnsi="Times New Roman"/>
                <w:color w:val="000000" w:themeColor="text1"/>
                <w:sz w:val="24"/>
                <w:szCs w:val="24"/>
              </w:rPr>
              <w:t xml:space="preserve"> 09.05</w:t>
            </w:r>
          </w:p>
        </w:tc>
      </w:tr>
      <w:tr w:rsidR="007B3C4A" w14:paraId="4C8ADE9A" w14:textId="77777777">
        <w:trPr>
          <w:trHeight w:val="20"/>
        </w:trPr>
        <w:tc>
          <w:tcPr>
            <w:tcW w:w="2830" w:type="pct"/>
            <w:gridSpan w:val="2"/>
          </w:tcPr>
          <w:p w14:paraId="45B7F1E8" w14:textId="77777777" w:rsidR="007B3C4A" w:rsidRDefault="003B1D61">
            <w:pPr>
              <w:spacing w:after="0" w:line="240" w:lineRule="auto"/>
              <w:jc w:val="both"/>
              <w:rPr>
                <w:rFonts w:ascii="Times New Roman" w:hAnsi="Times New Roman"/>
                <w:color w:val="000000" w:themeColor="text1"/>
                <w:sz w:val="24"/>
                <w:szCs w:val="24"/>
              </w:rPr>
            </w:pPr>
            <w:r>
              <w:rPr>
                <w:rFonts w:ascii="Times New Roman" w:hAnsi="Times New Roman"/>
                <w:color w:val="000000" w:themeColor="text1"/>
                <w:sz w:val="24"/>
                <w:szCs w:val="24"/>
              </w:rPr>
              <w:t xml:space="preserve">Раздел 5. </w:t>
            </w:r>
            <w:r>
              <w:rPr>
                <w:rFonts w:ascii="Times New Roman" w:hAnsi="Times New Roman"/>
                <w:b/>
                <w:color w:val="000000" w:themeColor="text1"/>
                <w:sz w:val="24"/>
                <w:szCs w:val="24"/>
              </w:rPr>
              <w:t>Особенности развития литературы 1920-х годов</w:t>
            </w:r>
          </w:p>
        </w:tc>
        <w:tc>
          <w:tcPr>
            <w:tcW w:w="625" w:type="pct"/>
            <w:vAlign w:val="center"/>
          </w:tcPr>
          <w:p w14:paraId="3CC818C3" w14:textId="77777777" w:rsidR="007B3C4A" w:rsidRDefault="003B1D61">
            <w:pPr>
              <w:spacing w:after="0" w:line="240" w:lineRule="auto"/>
              <w:jc w:val="center"/>
              <w:rPr>
                <w:rFonts w:ascii="Times New Roman" w:hAnsi="Times New Roman"/>
                <w:b/>
                <w:color w:val="000000" w:themeColor="text1"/>
                <w:sz w:val="24"/>
                <w:szCs w:val="24"/>
              </w:rPr>
            </w:pPr>
            <w:r>
              <w:rPr>
                <w:rFonts w:ascii="Times New Roman" w:hAnsi="Times New Roman"/>
                <w:b/>
                <w:color w:val="000000" w:themeColor="text1"/>
                <w:sz w:val="24"/>
                <w:szCs w:val="24"/>
              </w:rPr>
              <w:t>4</w:t>
            </w:r>
          </w:p>
        </w:tc>
        <w:tc>
          <w:tcPr>
            <w:tcW w:w="722" w:type="pct"/>
          </w:tcPr>
          <w:p w14:paraId="636AD59E" w14:textId="77777777" w:rsidR="007B3C4A" w:rsidRDefault="007B3C4A">
            <w:pPr>
              <w:spacing w:after="0" w:line="240" w:lineRule="auto"/>
              <w:jc w:val="center"/>
              <w:rPr>
                <w:rFonts w:ascii="Times New Roman" w:hAnsi="Times New Roman"/>
                <w:b/>
                <w:color w:val="000000" w:themeColor="text1"/>
                <w:sz w:val="24"/>
                <w:szCs w:val="24"/>
              </w:rPr>
            </w:pPr>
          </w:p>
        </w:tc>
        <w:tc>
          <w:tcPr>
            <w:tcW w:w="410" w:type="pct"/>
          </w:tcPr>
          <w:p w14:paraId="1491F401" w14:textId="77777777" w:rsidR="007B3C4A" w:rsidRDefault="007B3C4A">
            <w:pPr>
              <w:spacing w:after="0" w:line="240" w:lineRule="auto"/>
              <w:jc w:val="center"/>
              <w:rPr>
                <w:rFonts w:ascii="Times New Roman" w:hAnsi="Times New Roman"/>
                <w:color w:val="000000" w:themeColor="text1"/>
                <w:sz w:val="24"/>
                <w:szCs w:val="24"/>
              </w:rPr>
            </w:pPr>
          </w:p>
        </w:tc>
        <w:tc>
          <w:tcPr>
            <w:tcW w:w="411" w:type="pct"/>
          </w:tcPr>
          <w:p w14:paraId="3E4A8987" w14:textId="77777777" w:rsidR="007B3C4A" w:rsidRDefault="007B3C4A">
            <w:pPr>
              <w:pStyle w:val="affffff2"/>
              <w:jc w:val="center"/>
              <w:rPr>
                <w:rFonts w:ascii="Times New Roman" w:hAnsi="Times New Roman"/>
                <w:color w:val="000000" w:themeColor="text1"/>
                <w:sz w:val="24"/>
                <w:szCs w:val="24"/>
              </w:rPr>
            </w:pPr>
          </w:p>
        </w:tc>
      </w:tr>
      <w:tr w:rsidR="007B3C4A" w14:paraId="0770391A" w14:textId="77777777">
        <w:trPr>
          <w:trHeight w:val="20"/>
        </w:trPr>
        <w:tc>
          <w:tcPr>
            <w:tcW w:w="664" w:type="pct"/>
          </w:tcPr>
          <w:p w14:paraId="068A9CA1" w14:textId="77777777" w:rsidR="007B3C4A" w:rsidRDefault="003B1D61">
            <w:pPr>
              <w:spacing w:after="0" w:line="240" w:lineRule="auto"/>
              <w:rPr>
                <w:rFonts w:ascii="Times New Roman" w:hAnsi="Times New Roman"/>
                <w:b/>
                <w:bCs/>
                <w:color w:val="000000" w:themeColor="text1"/>
                <w:sz w:val="24"/>
                <w:szCs w:val="24"/>
              </w:rPr>
            </w:pPr>
            <w:r>
              <w:rPr>
                <w:rFonts w:ascii="Times New Roman" w:hAnsi="Times New Roman"/>
                <w:b/>
                <w:bCs/>
                <w:color w:val="000000" w:themeColor="text1"/>
                <w:sz w:val="24"/>
                <w:szCs w:val="24"/>
              </w:rPr>
              <w:lastRenderedPageBreak/>
              <w:t>Тема 5.1</w:t>
            </w:r>
          </w:p>
        </w:tc>
        <w:tc>
          <w:tcPr>
            <w:tcW w:w="2166" w:type="pct"/>
          </w:tcPr>
          <w:p w14:paraId="0EA7886F" w14:textId="77777777" w:rsidR="007B3C4A" w:rsidRDefault="003B1D61">
            <w:pPr>
              <w:spacing w:after="0" w:line="240" w:lineRule="auto"/>
              <w:jc w:val="both"/>
              <w:rPr>
                <w:rFonts w:ascii="Times New Roman" w:hAnsi="Times New Roman"/>
                <w:color w:val="000000" w:themeColor="text1"/>
                <w:sz w:val="24"/>
                <w:szCs w:val="24"/>
              </w:rPr>
            </w:pPr>
            <w:r>
              <w:rPr>
                <w:rFonts w:ascii="Times New Roman" w:hAnsi="Times New Roman"/>
                <w:color w:val="000000" w:themeColor="text1"/>
                <w:sz w:val="24"/>
                <w:szCs w:val="24"/>
              </w:rPr>
              <w:t>Владимир Владимирович Маяковский (1893—1930). Сведения из биографии (с обобщением ранее изученного). Поэтическая новизна ранней лирики: необычное содержание, гиперболичность и пластика образов, яркость метафор, контрасты и противоречия. Тема несоответствия мечты и действительности, несовершенства мира в лирике поэта. Проблемы духовной жизни. Характер и личность автора в стихах о любви. Сатира Маяковского. Обличение мещанства и «новообращенных». Поэма «Во весь голос». Тема поэта и поэзии. Новаторство поэзии Маяковского. Образ поэта-гражданина</w:t>
            </w:r>
          </w:p>
        </w:tc>
        <w:tc>
          <w:tcPr>
            <w:tcW w:w="625" w:type="pct"/>
            <w:vAlign w:val="center"/>
          </w:tcPr>
          <w:p w14:paraId="4C29C9CA" w14:textId="77777777" w:rsidR="007B3C4A" w:rsidRDefault="003B1D61">
            <w:pPr>
              <w:spacing w:after="0" w:line="240" w:lineRule="auto"/>
              <w:jc w:val="center"/>
              <w:rPr>
                <w:rFonts w:ascii="Times New Roman" w:hAnsi="Times New Roman"/>
                <w:b/>
                <w:color w:val="000000" w:themeColor="text1"/>
                <w:sz w:val="24"/>
                <w:szCs w:val="24"/>
              </w:rPr>
            </w:pPr>
            <w:r>
              <w:rPr>
                <w:rFonts w:ascii="Times New Roman" w:hAnsi="Times New Roman"/>
                <w:b/>
                <w:color w:val="000000" w:themeColor="text1"/>
                <w:sz w:val="24"/>
                <w:szCs w:val="24"/>
              </w:rPr>
              <w:t>2</w:t>
            </w:r>
          </w:p>
        </w:tc>
        <w:tc>
          <w:tcPr>
            <w:tcW w:w="722" w:type="pct"/>
            <w:vMerge w:val="restart"/>
          </w:tcPr>
          <w:p w14:paraId="7A2F1E73" w14:textId="77777777" w:rsidR="007B3C4A" w:rsidRDefault="003B1D61">
            <w:pPr>
              <w:spacing w:after="0" w:line="240" w:lineRule="auto"/>
              <w:jc w:val="center"/>
              <w:rPr>
                <w:rFonts w:ascii="Times New Roman" w:hAnsi="Times New Roman"/>
                <w:b/>
                <w:color w:val="000000" w:themeColor="text1"/>
                <w:sz w:val="24"/>
                <w:szCs w:val="24"/>
              </w:rPr>
            </w:pPr>
            <w:r>
              <w:rPr>
                <w:rFonts w:ascii="Times New Roman" w:hAnsi="Times New Roman"/>
                <w:color w:val="000000" w:themeColor="text1"/>
                <w:sz w:val="24"/>
                <w:szCs w:val="24"/>
              </w:rPr>
              <w:t>ЛР 01, ЛР 04</w:t>
            </w:r>
          </w:p>
        </w:tc>
        <w:tc>
          <w:tcPr>
            <w:tcW w:w="410" w:type="pct"/>
            <w:vMerge w:val="restart"/>
          </w:tcPr>
          <w:p w14:paraId="7CB01A55" w14:textId="77777777" w:rsidR="007B3C4A" w:rsidRDefault="003B1D61">
            <w:pPr>
              <w:spacing w:after="0" w:line="240" w:lineRule="auto"/>
              <w:jc w:val="center"/>
              <w:rPr>
                <w:rFonts w:ascii="Times New Roman" w:hAnsi="Times New Roman"/>
                <w:color w:val="000000" w:themeColor="text1"/>
                <w:sz w:val="24"/>
                <w:szCs w:val="24"/>
              </w:rPr>
            </w:pPr>
            <w:r>
              <w:rPr>
                <w:rFonts w:ascii="Times New Roman" w:hAnsi="Times New Roman"/>
                <w:color w:val="000000" w:themeColor="text1"/>
                <w:sz w:val="24"/>
                <w:szCs w:val="24"/>
              </w:rPr>
              <w:t>ОК 05, ОК 06, ОК 09</w:t>
            </w:r>
          </w:p>
        </w:tc>
        <w:tc>
          <w:tcPr>
            <w:tcW w:w="411" w:type="pct"/>
            <w:vMerge w:val="restart"/>
          </w:tcPr>
          <w:p w14:paraId="0AEF3920" w14:textId="77777777" w:rsidR="007B3C4A" w:rsidRDefault="003B1D61">
            <w:pPr>
              <w:pStyle w:val="affffff2"/>
              <w:rPr>
                <w:rFonts w:ascii="Times New Roman" w:hAnsi="Times New Roman"/>
                <w:color w:val="000000" w:themeColor="text1"/>
                <w:sz w:val="24"/>
                <w:szCs w:val="24"/>
              </w:rPr>
            </w:pPr>
            <w:proofErr w:type="spellStart"/>
            <w:r>
              <w:rPr>
                <w:rFonts w:ascii="Times New Roman" w:hAnsi="Times New Roman"/>
                <w:color w:val="000000" w:themeColor="text1"/>
                <w:sz w:val="24"/>
                <w:szCs w:val="24"/>
              </w:rPr>
              <w:t>Уо</w:t>
            </w:r>
            <w:proofErr w:type="spellEnd"/>
            <w:r>
              <w:rPr>
                <w:rFonts w:ascii="Times New Roman" w:hAnsi="Times New Roman"/>
                <w:color w:val="000000" w:themeColor="text1"/>
                <w:sz w:val="24"/>
                <w:szCs w:val="24"/>
              </w:rPr>
              <w:t xml:space="preserve"> 05.01</w:t>
            </w:r>
          </w:p>
          <w:p w14:paraId="166F390D" w14:textId="77777777" w:rsidR="007B3C4A" w:rsidRDefault="003B1D61">
            <w:pPr>
              <w:pStyle w:val="affffff2"/>
              <w:rPr>
                <w:rFonts w:ascii="Times New Roman" w:hAnsi="Times New Roman"/>
                <w:color w:val="000000" w:themeColor="text1"/>
                <w:sz w:val="24"/>
                <w:szCs w:val="24"/>
              </w:rPr>
            </w:pPr>
            <w:proofErr w:type="spellStart"/>
            <w:r>
              <w:rPr>
                <w:rFonts w:ascii="Times New Roman" w:hAnsi="Times New Roman"/>
                <w:color w:val="000000" w:themeColor="text1"/>
                <w:sz w:val="24"/>
                <w:szCs w:val="24"/>
              </w:rPr>
              <w:t>Зо</w:t>
            </w:r>
            <w:proofErr w:type="spellEnd"/>
            <w:r>
              <w:rPr>
                <w:rFonts w:ascii="Times New Roman" w:hAnsi="Times New Roman"/>
                <w:color w:val="000000" w:themeColor="text1"/>
                <w:sz w:val="24"/>
                <w:szCs w:val="24"/>
              </w:rPr>
              <w:t xml:space="preserve"> 05.01</w:t>
            </w:r>
          </w:p>
          <w:p w14:paraId="43EC5295" w14:textId="77777777" w:rsidR="007B3C4A" w:rsidRDefault="003B1D61">
            <w:pPr>
              <w:pStyle w:val="affffff2"/>
              <w:rPr>
                <w:rFonts w:ascii="Times New Roman" w:hAnsi="Times New Roman"/>
                <w:color w:val="000000" w:themeColor="text1"/>
                <w:sz w:val="24"/>
                <w:szCs w:val="24"/>
              </w:rPr>
            </w:pPr>
            <w:proofErr w:type="spellStart"/>
            <w:r>
              <w:rPr>
                <w:rFonts w:ascii="Times New Roman" w:hAnsi="Times New Roman"/>
                <w:color w:val="000000" w:themeColor="text1"/>
                <w:sz w:val="24"/>
                <w:szCs w:val="24"/>
              </w:rPr>
              <w:t>Зо</w:t>
            </w:r>
            <w:proofErr w:type="spellEnd"/>
            <w:r>
              <w:rPr>
                <w:rFonts w:ascii="Times New Roman" w:hAnsi="Times New Roman"/>
                <w:color w:val="000000" w:themeColor="text1"/>
                <w:sz w:val="24"/>
                <w:szCs w:val="24"/>
              </w:rPr>
              <w:t xml:space="preserve"> 05.02</w:t>
            </w:r>
          </w:p>
          <w:p w14:paraId="5C28F412" w14:textId="77777777" w:rsidR="007B3C4A" w:rsidRDefault="003B1D61">
            <w:pPr>
              <w:pStyle w:val="affffff2"/>
              <w:rPr>
                <w:rFonts w:ascii="Times New Roman" w:hAnsi="Times New Roman"/>
                <w:color w:val="000000" w:themeColor="text1"/>
                <w:sz w:val="24"/>
                <w:szCs w:val="24"/>
              </w:rPr>
            </w:pPr>
            <w:proofErr w:type="spellStart"/>
            <w:r>
              <w:rPr>
                <w:rFonts w:ascii="Times New Roman" w:hAnsi="Times New Roman"/>
                <w:color w:val="000000" w:themeColor="text1"/>
                <w:sz w:val="24"/>
                <w:szCs w:val="24"/>
              </w:rPr>
              <w:t>Уо</w:t>
            </w:r>
            <w:proofErr w:type="spellEnd"/>
            <w:r>
              <w:rPr>
                <w:rFonts w:ascii="Times New Roman" w:hAnsi="Times New Roman"/>
                <w:color w:val="000000" w:themeColor="text1"/>
                <w:sz w:val="24"/>
                <w:szCs w:val="24"/>
              </w:rPr>
              <w:t xml:space="preserve"> 06.01</w:t>
            </w:r>
          </w:p>
          <w:p w14:paraId="2A283D7E" w14:textId="77777777" w:rsidR="007B3C4A" w:rsidRDefault="003B1D61">
            <w:pPr>
              <w:pStyle w:val="affffff2"/>
              <w:rPr>
                <w:rFonts w:ascii="Times New Roman" w:hAnsi="Times New Roman"/>
                <w:color w:val="000000" w:themeColor="text1"/>
                <w:sz w:val="24"/>
                <w:szCs w:val="24"/>
              </w:rPr>
            </w:pPr>
            <w:proofErr w:type="spellStart"/>
            <w:r>
              <w:rPr>
                <w:rFonts w:ascii="Times New Roman" w:hAnsi="Times New Roman"/>
                <w:color w:val="000000" w:themeColor="text1"/>
                <w:sz w:val="24"/>
                <w:szCs w:val="24"/>
              </w:rPr>
              <w:t>Уо</w:t>
            </w:r>
            <w:proofErr w:type="spellEnd"/>
            <w:r>
              <w:rPr>
                <w:rFonts w:ascii="Times New Roman" w:hAnsi="Times New Roman"/>
                <w:color w:val="000000" w:themeColor="text1"/>
                <w:sz w:val="24"/>
                <w:szCs w:val="24"/>
              </w:rPr>
              <w:t xml:space="preserve"> 06.02</w:t>
            </w:r>
          </w:p>
          <w:p w14:paraId="64CBD447" w14:textId="77777777" w:rsidR="007B3C4A" w:rsidRDefault="003B1D61">
            <w:pPr>
              <w:pStyle w:val="affffff2"/>
              <w:rPr>
                <w:rFonts w:ascii="Times New Roman" w:hAnsi="Times New Roman"/>
                <w:color w:val="000000" w:themeColor="text1"/>
                <w:sz w:val="24"/>
                <w:szCs w:val="24"/>
              </w:rPr>
            </w:pPr>
            <w:proofErr w:type="spellStart"/>
            <w:r>
              <w:rPr>
                <w:rFonts w:ascii="Times New Roman" w:hAnsi="Times New Roman"/>
                <w:color w:val="000000" w:themeColor="text1"/>
                <w:sz w:val="24"/>
                <w:szCs w:val="24"/>
              </w:rPr>
              <w:t>Зо</w:t>
            </w:r>
            <w:proofErr w:type="spellEnd"/>
            <w:r>
              <w:rPr>
                <w:rFonts w:ascii="Times New Roman" w:hAnsi="Times New Roman"/>
                <w:color w:val="000000" w:themeColor="text1"/>
                <w:sz w:val="24"/>
                <w:szCs w:val="24"/>
              </w:rPr>
              <w:t xml:space="preserve"> 06.01</w:t>
            </w:r>
          </w:p>
          <w:p w14:paraId="7A9B88E6" w14:textId="77777777" w:rsidR="007B3C4A" w:rsidRDefault="003B1D61">
            <w:pPr>
              <w:pStyle w:val="affffff2"/>
              <w:rPr>
                <w:rFonts w:ascii="Times New Roman" w:hAnsi="Times New Roman"/>
                <w:color w:val="000000" w:themeColor="text1"/>
                <w:sz w:val="24"/>
                <w:szCs w:val="24"/>
              </w:rPr>
            </w:pPr>
            <w:proofErr w:type="spellStart"/>
            <w:r>
              <w:rPr>
                <w:rFonts w:ascii="Times New Roman" w:hAnsi="Times New Roman"/>
                <w:color w:val="000000" w:themeColor="text1"/>
                <w:sz w:val="24"/>
                <w:szCs w:val="24"/>
              </w:rPr>
              <w:t>Зо</w:t>
            </w:r>
            <w:proofErr w:type="spellEnd"/>
            <w:r>
              <w:rPr>
                <w:rFonts w:ascii="Times New Roman" w:hAnsi="Times New Roman"/>
                <w:color w:val="000000" w:themeColor="text1"/>
                <w:sz w:val="24"/>
                <w:szCs w:val="24"/>
              </w:rPr>
              <w:t xml:space="preserve"> 06.02</w:t>
            </w:r>
          </w:p>
          <w:p w14:paraId="3BDFC8FB" w14:textId="77777777" w:rsidR="007B3C4A" w:rsidRDefault="003B1D61">
            <w:pPr>
              <w:pStyle w:val="affffff2"/>
              <w:rPr>
                <w:rFonts w:ascii="Times New Roman" w:hAnsi="Times New Roman"/>
                <w:color w:val="000000" w:themeColor="text1"/>
                <w:sz w:val="24"/>
                <w:szCs w:val="24"/>
              </w:rPr>
            </w:pPr>
            <w:proofErr w:type="spellStart"/>
            <w:r>
              <w:rPr>
                <w:rFonts w:ascii="Times New Roman" w:hAnsi="Times New Roman"/>
                <w:color w:val="000000" w:themeColor="text1"/>
                <w:sz w:val="24"/>
                <w:szCs w:val="24"/>
              </w:rPr>
              <w:t>Зо</w:t>
            </w:r>
            <w:proofErr w:type="spellEnd"/>
            <w:r>
              <w:rPr>
                <w:rFonts w:ascii="Times New Roman" w:hAnsi="Times New Roman"/>
                <w:color w:val="000000" w:themeColor="text1"/>
                <w:sz w:val="24"/>
                <w:szCs w:val="24"/>
              </w:rPr>
              <w:t xml:space="preserve"> 06.03</w:t>
            </w:r>
          </w:p>
          <w:p w14:paraId="132E0E8B" w14:textId="77777777" w:rsidR="007B3C4A" w:rsidRDefault="003B1D61">
            <w:pPr>
              <w:pStyle w:val="affffff2"/>
              <w:rPr>
                <w:rFonts w:ascii="Times New Roman" w:hAnsi="Times New Roman"/>
                <w:color w:val="000000" w:themeColor="text1"/>
                <w:sz w:val="24"/>
                <w:szCs w:val="24"/>
              </w:rPr>
            </w:pPr>
            <w:proofErr w:type="spellStart"/>
            <w:r>
              <w:rPr>
                <w:rFonts w:ascii="Times New Roman" w:hAnsi="Times New Roman"/>
                <w:color w:val="000000" w:themeColor="text1"/>
                <w:sz w:val="24"/>
                <w:szCs w:val="24"/>
              </w:rPr>
              <w:t>Уо</w:t>
            </w:r>
            <w:proofErr w:type="spellEnd"/>
            <w:r>
              <w:rPr>
                <w:rFonts w:ascii="Times New Roman" w:hAnsi="Times New Roman"/>
                <w:color w:val="000000" w:themeColor="text1"/>
                <w:sz w:val="24"/>
                <w:szCs w:val="24"/>
              </w:rPr>
              <w:t xml:space="preserve"> 09.01</w:t>
            </w:r>
          </w:p>
          <w:p w14:paraId="68F0974D" w14:textId="77777777" w:rsidR="007B3C4A" w:rsidRDefault="003B1D61">
            <w:pPr>
              <w:pStyle w:val="affffff2"/>
              <w:rPr>
                <w:rFonts w:ascii="Times New Roman" w:hAnsi="Times New Roman"/>
                <w:color w:val="000000" w:themeColor="text1"/>
                <w:sz w:val="24"/>
                <w:szCs w:val="24"/>
              </w:rPr>
            </w:pPr>
            <w:proofErr w:type="spellStart"/>
            <w:r>
              <w:rPr>
                <w:rFonts w:ascii="Times New Roman" w:hAnsi="Times New Roman"/>
                <w:color w:val="000000" w:themeColor="text1"/>
                <w:sz w:val="24"/>
                <w:szCs w:val="24"/>
              </w:rPr>
              <w:t>Уо</w:t>
            </w:r>
            <w:proofErr w:type="spellEnd"/>
            <w:r>
              <w:rPr>
                <w:rFonts w:ascii="Times New Roman" w:hAnsi="Times New Roman"/>
                <w:color w:val="000000" w:themeColor="text1"/>
                <w:sz w:val="24"/>
                <w:szCs w:val="24"/>
              </w:rPr>
              <w:t xml:space="preserve"> 09.02</w:t>
            </w:r>
          </w:p>
          <w:p w14:paraId="70E956A3" w14:textId="77777777" w:rsidR="007B3C4A" w:rsidRDefault="003B1D61">
            <w:pPr>
              <w:pStyle w:val="affffff2"/>
              <w:rPr>
                <w:rFonts w:ascii="Times New Roman" w:hAnsi="Times New Roman"/>
                <w:color w:val="000000" w:themeColor="text1"/>
                <w:sz w:val="24"/>
                <w:szCs w:val="24"/>
              </w:rPr>
            </w:pPr>
            <w:proofErr w:type="spellStart"/>
            <w:r>
              <w:rPr>
                <w:rFonts w:ascii="Times New Roman" w:hAnsi="Times New Roman"/>
                <w:color w:val="000000" w:themeColor="text1"/>
                <w:sz w:val="24"/>
                <w:szCs w:val="24"/>
              </w:rPr>
              <w:t>Уо</w:t>
            </w:r>
            <w:proofErr w:type="spellEnd"/>
            <w:r>
              <w:rPr>
                <w:rFonts w:ascii="Times New Roman" w:hAnsi="Times New Roman"/>
                <w:color w:val="000000" w:themeColor="text1"/>
                <w:sz w:val="24"/>
                <w:szCs w:val="24"/>
              </w:rPr>
              <w:t xml:space="preserve"> 09.03</w:t>
            </w:r>
          </w:p>
          <w:p w14:paraId="42AD9A1C" w14:textId="77777777" w:rsidR="007B3C4A" w:rsidRDefault="003B1D61">
            <w:pPr>
              <w:pStyle w:val="affffff2"/>
              <w:rPr>
                <w:rFonts w:ascii="Times New Roman" w:hAnsi="Times New Roman"/>
                <w:color w:val="000000" w:themeColor="text1"/>
                <w:sz w:val="24"/>
                <w:szCs w:val="24"/>
              </w:rPr>
            </w:pPr>
            <w:proofErr w:type="spellStart"/>
            <w:r>
              <w:rPr>
                <w:rFonts w:ascii="Times New Roman" w:hAnsi="Times New Roman"/>
                <w:color w:val="000000" w:themeColor="text1"/>
                <w:sz w:val="24"/>
                <w:szCs w:val="24"/>
              </w:rPr>
              <w:t>Уо</w:t>
            </w:r>
            <w:proofErr w:type="spellEnd"/>
            <w:r>
              <w:rPr>
                <w:rFonts w:ascii="Times New Roman" w:hAnsi="Times New Roman"/>
                <w:color w:val="000000" w:themeColor="text1"/>
                <w:sz w:val="24"/>
                <w:szCs w:val="24"/>
              </w:rPr>
              <w:t xml:space="preserve"> 09.04</w:t>
            </w:r>
          </w:p>
          <w:p w14:paraId="18FDF76B" w14:textId="77777777" w:rsidR="007B3C4A" w:rsidRDefault="003B1D61">
            <w:pPr>
              <w:pStyle w:val="affffff2"/>
              <w:rPr>
                <w:rFonts w:ascii="Times New Roman" w:hAnsi="Times New Roman"/>
                <w:color w:val="000000" w:themeColor="text1"/>
                <w:sz w:val="24"/>
                <w:szCs w:val="24"/>
              </w:rPr>
            </w:pPr>
            <w:proofErr w:type="spellStart"/>
            <w:r>
              <w:rPr>
                <w:rFonts w:ascii="Times New Roman" w:hAnsi="Times New Roman"/>
                <w:color w:val="000000" w:themeColor="text1"/>
                <w:sz w:val="24"/>
                <w:szCs w:val="24"/>
              </w:rPr>
              <w:t>Уо</w:t>
            </w:r>
            <w:proofErr w:type="spellEnd"/>
            <w:r>
              <w:rPr>
                <w:rFonts w:ascii="Times New Roman" w:hAnsi="Times New Roman"/>
                <w:color w:val="000000" w:themeColor="text1"/>
                <w:sz w:val="24"/>
                <w:szCs w:val="24"/>
              </w:rPr>
              <w:t xml:space="preserve"> 09.05</w:t>
            </w:r>
          </w:p>
          <w:p w14:paraId="62099624" w14:textId="77777777" w:rsidR="007B3C4A" w:rsidRDefault="003B1D61">
            <w:pPr>
              <w:pStyle w:val="affffff2"/>
              <w:rPr>
                <w:rFonts w:ascii="Times New Roman" w:hAnsi="Times New Roman"/>
                <w:color w:val="000000" w:themeColor="text1"/>
                <w:sz w:val="24"/>
                <w:szCs w:val="24"/>
              </w:rPr>
            </w:pPr>
            <w:proofErr w:type="spellStart"/>
            <w:r>
              <w:rPr>
                <w:rFonts w:ascii="Times New Roman" w:hAnsi="Times New Roman"/>
                <w:color w:val="000000" w:themeColor="text1"/>
                <w:sz w:val="24"/>
                <w:szCs w:val="24"/>
              </w:rPr>
              <w:t>Зо</w:t>
            </w:r>
            <w:proofErr w:type="spellEnd"/>
            <w:r>
              <w:rPr>
                <w:rFonts w:ascii="Times New Roman" w:hAnsi="Times New Roman"/>
                <w:color w:val="000000" w:themeColor="text1"/>
                <w:sz w:val="24"/>
                <w:szCs w:val="24"/>
              </w:rPr>
              <w:t xml:space="preserve"> 09.01</w:t>
            </w:r>
          </w:p>
          <w:p w14:paraId="24D1CDDA" w14:textId="77777777" w:rsidR="007B3C4A" w:rsidRDefault="003B1D61">
            <w:pPr>
              <w:pStyle w:val="affffff2"/>
              <w:rPr>
                <w:rFonts w:ascii="Times New Roman" w:hAnsi="Times New Roman"/>
                <w:color w:val="000000" w:themeColor="text1"/>
                <w:sz w:val="24"/>
                <w:szCs w:val="24"/>
              </w:rPr>
            </w:pPr>
            <w:proofErr w:type="spellStart"/>
            <w:r>
              <w:rPr>
                <w:rFonts w:ascii="Times New Roman" w:hAnsi="Times New Roman"/>
                <w:color w:val="000000" w:themeColor="text1"/>
                <w:sz w:val="24"/>
                <w:szCs w:val="24"/>
              </w:rPr>
              <w:t>Зо</w:t>
            </w:r>
            <w:proofErr w:type="spellEnd"/>
            <w:r>
              <w:rPr>
                <w:rFonts w:ascii="Times New Roman" w:hAnsi="Times New Roman"/>
                <w:color w:val="000000" w:themeColor="text1"/>
                <w:sz w:val="24"/>
                <w:szCs w:val="24"/>
              </w:rPr>
              <w:t xml:space="preserve"> 09.02</w:t>
            </w:r>
          </w:p>
          <w:p w14:paraId="1FD2F7D1" w14:textId="77777777" w:rsidR="007B3C4A" w:rsidRDefault="003B1D61">
            <w:pPr>
              <w:pStyle w:val="affffff2"/>
              <w:rPr>
                <w:rFonts w:ascii="Times New Roman" w:hAnsi="Times New Roman"/>
                <w:color w:val="000000" w:themeColor="text1"/>
                <w:sz w:val="24"/>
                <w:szCs w:val="24"/>
              </w:rPr>
            </w:pPr>
            <w:proofErr w:type="spellStart"/>
            <w:r>
              <w:rPr>
                <w:rFonts w:ascii="Times New Roman" w:hAnsi="Times New Roman"/>
                <w:color w:val="000000" w:themeColor="text1"/>
                <w:sz w:val="24"/>
                <w:szCs w:val="24"/>
              </w:rPr>
              <w:t>Зо</w:t>
            </w:r>
            <w:proofErr w:type="spellEnd"/>
            <w:r>
              <w:rPr>
                <w:rFonts w:ascii="Times New Roman" w:hAnsi="Times New Roman"/>
                <w:color w:val="000000" w:themeColor="text1"/>
                <w:sz w:val="24"/>
                <w:szCs w:val="24"/>
              </w:rPr>
              <w:t xml:space="preserve"> 09.03</w:t>
            </w:r>
          </w:p>
          <w:p w14:paraId="7B79DBAC" w14:textId="77777777" w:rsidR="007B3C4A" w:rsidRDefault="003B1D61">
            <w:pPr>
              <w:pStyle w:val="affffff2"/>
              <w:rPr>
                <w:rFonts w:ascii="Times New Roman" w:hAnsi="Times New Roman"/>
                <w:color w:val="000000" w:themeColor="text1"/>
                <w:sz w:val="24"/>
                <w:szCs w:val="24"/>
              </w:rPr>
            </w:pPr>
            <w:proofErr w:type="spellStart"/>
            <w:r>
              <w:rPr>
                <w:rFonts w:ascii="Times New Roman" w:hAnsi="Times New Roman"/>
                <w:color w:val="000000" w:themeColor="text1"/>
                <w:sz w:val="24"/>
                <w:szCs w:val="24"/>
              </w:rPr>
              <w:t>Зо</w:t>
            </w:r>
            <w:proofErr w:type="spellEnd"/>
            <w:r>
              <w:rPr>
                <w:rFonts w:ascii="Times New Roman" w:hAnsi="Times New Roman"/>
                <w:color w:val="000000" w:themeColor="text1"/>
                <w:sz w:val="24"/>
                <w:szCs w:val="24"/>
              </w:rPr>
              <w:t xml:space="preserve"> 09.04</w:t>
            </w:r>
          </w:p>
          <w:p w14:paraId="0CED5205" w14:textId="77777777" w:rsidR="007B3C4A" w:rsidRDefault="003B1D61">
            <w:pPr>
              <w:pStyle w:val="affffff2"/>
              <w:jc w:val="center"/>
              <w:rPr>
                <w:rFonts w:ascii="Times New Roman" w:hAnsi="Times New Roman"/>
                <w:color w:val="000000" w:themeColor="text1"/>
                <w:sz w:val="24"/>
                <w:szCs w:val="24"/>
              </w:rPr>
            </w:pPr>
            <w:proofErr w:type="spellStart"/>
            <w:r>
              <w:rPr>
                <w:rFonts w:ascii="Times New Roman" w:hAnsi="Times New Roman"/>
                <w:color w:val="000000" w:themeColor="text1"/>
                <w:sz w:val="24"/>
                <w:szCs w:val="24"/>
              </w:rPr>
              <w:t>Зо</w:t>
            </w:r>
            <w:proofErr w:type="spellEnd"/>
            <w:r>
              <w:rPr>
                <w:rFonts w:ascii="Times New Roman" w:hAnsi="Times New Roman"/>
                <w:color w:val="000000" w:themeColor="text1"/>
                <w:sz w:val="24"/>
                <w:szCs w:val="24"/>
              </w:rPr>
              <w:t xml:space="preserve"> 09.05</w:t>
            </w:r>
          </w:p>
        </w:tc>
      </w:tr>
      <w:tr w:rsidR="007B3C4A" w14:paraId="27855690" w14:textId="77777777">
        <w:trPr>
          <w:trHeight w:val="20"/>
        </w:trPr>
        <w:tc>
          <w:tcPr>
            <w:tcW w:w="664" w:type="pct"/>
          </w:tcPr>
          <w:p w14:paraId="774B3F28" w14:textId="77777777" w:rsidR="007B3C4A" w:rsidRDefault="003B1D61">
            <w:pPr>
              <w:spacing w:after="0" w:line="240" w:lineRule="auto"/>
              <w:rPr>
                <w:rFonts w:ascii="Times New Roman" w:hAnsi="Times New Roman"/>
                <w:b/>
                <w:bCs/>
                <w:color w:val="000000" w:themeColor="text1"/>
                <w:sz w:val="24"/>
                <w:szCs w:val="24"/>
              </w:rPr>
            </w:pPr>
            <w:r>
              <w:rPr>
                <w:rFonts w:ascii="Times New Roman" w:hAnsi="Times New Roman"/>
                <w:b/>
                <w:bCs/>
                <w:color w:val="000000" w:themeColor="text1"/>
                <w:sz w:val="24"/>
                <w:szCs w:val="24"/>
              </w:rPr>
              <w:t>Тема 5.2</w:t>
            </w:r>
          </w:p>
        </w:tc>
        <w:tc>
          <w:tcPr>
            <w:tcW w:w="2166" w:type="pct"/>
          </w:tcPr>
          <w:p w14:paraId="1CC2E1E3" w14:textId="77777777" w:rsidR="007B3C4A" w:rsidRDefault="003B1D61">
            <w:pPr>
              <w:spacing w:after="0" w:line="240" w:lineRule="auto"/>
              <w:rPr>
                <w:rFonts w:ascii="Times New Roman" w:hAnsi="Times New Roman"/>
                <w:color w:val="000000" w:themeColor="text1"/>
                <w:sz w:val="24"/>
                <w:szCs w:val="24"/>
              </w:rPr>
            </w:pPr>
            <w:r>
              <w:rPr>
                <w:rFonts w:ascii="Times New Roman" w:hAnsi="Times New Roman"/>
                <w:color w:val="000000" w:themeColor="text1"/>
                <w:sz w:val="24"/>
                <w:szCs w:val="24"/>
              </w:rPr>
              <w:t xml:space="preserve">Сергей Александрович Есенин (1895—1925).Сведения из биографии (с обобщением раннее изученного). Поэтизация русской природы, русской деревни. Развитие темы родины как выражение любви к России. Художественное своеобразие творчества Есенина: глубокий лиризм, необычайная образность, </w:t>
            </w:r>
            <w:proofErr w:type="spellStart"/>
            <w:r>
              <w:rPr>
                <w:rFonts w:ascii="Times New Roman" w:hAnsi="Times New Roman"/>
                <w:color w:val="000000" w:themeColor="text1"/>
                <w:sz w:val="24"/>
                <w:szCs w:val="24"/>
              </w:rPr>
              <w:t>зрительность</w:t>
            </w:r>
            <w:proofErr w:type="spellEnd"/>
            <w:r>
              <w:rPr>
                <w:rFonts w:ascii="Times New Roman" w:hAnsi="Times New Roman"/>
                <w:color w:val="000000" w:themeColor="text1"/>
                <w:sz w:val="24"/>
                <w:szCs w:val="24"/>
              </w:rPr>
              <w:t xml:space="preserve"> впечатлений, цветопись, принцип пейзажной живописи, народно-песенная основа стихов. </w:t>
            </w:r>
          </w:p>
          <w:p w14:paraId="7B607AC8" w14:textId="77777777" w:rsidR="007B3C4A" w:rsidRDefault="003B1D61">
            <w:pPr>
              <w:spacing w:after="0" w:line="240" w:lineRule="auto"/>
              <w:jc w:val="both"/>
              <w:rPr>
                <w:rFonts w:ascii="Times New Roman" w:hAnsi="Times New Roman"/>
                <w:color w:val="000000" w:themeColor="text1"/>
                <w:sz w:val="24"/>
                <w:szCs w:val="24"/>
              </w:rPr>
            </w:pPr>
            <w:r>
              <w:rPr>
                <w:rFonts w:ascii="Times New Roman" w:hAnsi="Times New Roman"/>
                <w:color w:val="000000" w:themeColor="text1"/>
                <w:sz w:val="24"/>
                <w:szCs w:val="24"/>
              </w:rPr>
              <w:t>Поэма «Анна Снегина» — поэма о судьбе человека и Родины. Лирическое и эпическое в поэме.</w:t>
            </w:r>
          </w:p>
        </w:tc>
        <w:tc>
          <w:tcPr>
            <w:tcW w:w="625" w:type="pct"/>
            <w:vAlign w:val="center"/>
          </w:tcPr>
          <w:p w14:paraId="3F534923" w14:textId="77777777" w:rsidR="007B3C4A" w:rsidRDefault="003B1D61">
            <w:pPr>
              <w:spacing w:after="0" w:line="240" w:lineRule="auto"/>
              <w:jc w:val="center"/>
              <w:rPr>
                <w:rFonts w:ascii="Times New Roman" w:hAnsi="Times New Roman"/>
                <w:b/>
                <w:color w:val="000000" w:themeColor="text1"/>
                <w:sz w:val="24"/>
                <w:szCs w:val="24"/>
              </w:rPr>
            </w:pPr>
            <w:r>
              <w:rPr>
                <w:rFonts w:ascii="Times New Roman" w:hAnsi="Times New Roman"/>
                <w:b/>
                <w:color w:val="000000" w:themeColor="text1"/>
                <w:sz w:val="24"/>
                <w:szCs w:val="24"/>
              </w:rPr>
              <w:t>2</w:t>
            </w:r>
          </w:p>
        </w:tc>
        <w:tc>
          <w:tcPr>
            <w:tcW w:w="722" w:type="pct"/>
            <w:vMerge/>
          </w:tcPr>
          <w:p w14:paraId="79298E91" w14:textId="77777777" w:rsidR="007B3C4A" w:rsidRDefault="007B3C4A">
            <w:pPr>
              <w:spacing w:after="0" w:line="240" w:lineRule="auto"/>
              <w:jc w:val="center"/>
              <w:rPr>
                <w:rFonts w:ascii="Times New Roman" w:hAnsi="Times New Roman"/>
                <w:b/>
                <w:color w:val="000000" w:themeColor="text1"/>
                <w:sz w:val="24"/>
                <w:szCs w:val="24"/>
              </w:rPr>
            </w:pPr>
          </w:p>
        </w:tc>
        <w:tc>
          <w:tcPr>
            <w:tcW w:w="410" w:type="pct"/>
            <w:vMerge/>
          </w:tcPr>
          <w:p w14:paraId="4A4F3C1F" w14:textId="77777777" w:rsidR="007B3C4A" w:rsidRDefault="007B3C4A">
            <w:pPr>
              <w:spacing w:after="0" w:line="240" w:lineRule="auto"/>
              <w:jc w:val="center"/>
              <w:rPr>
                <w:rFonts w:ascii="Times New Roman" w:hAnsi="Times New Roman"/>
                <w:color w:val="000000" w:themeColor="text1"/>
                <w:sz w:val="24"/>
                <w:szCs w:val="24"/>
              </w:rPr>
            </w:pPr>
          </w:p>
        </w:tc>
        <w:tc>
          <w:tcPr>
            <w:tcW w:w="411" w:type="pct"/>
            <w:vMerge/>
          </w:tcPr>
          <w:p w14:paraId="5CC25D62" w14:textId="77777777" w:rsidR="007B3C4A" w:rsidRDefault="007B3C4A">
            <w:pPr>
              <w:pStyle w:val="affffff2"/>
              <w:jc w:val="center"/>
              <w:rPr>
                <w:rFonts w:ascii="Times New Roman" w:hAnsi="Times New Roman"/>
                <w:color w:val="000000" w:themeColor="text1"/>
                <w:sz w:val="24"/>
                <w:szCs w:val="24"/>
              </w:rPr>
            </w:pPr>
          </w:p>
        </w:tc>
      </w:tr>
      <w:tr w:rsidR="007B3C4A" w14:paraId="2E2EF673" w14:textId="77777777">
        <w:trPr>
          <w:trHeight w:val="20"/>
        </w:trPr>
        <w:tc>
          <w:tcPr>
            <w:tcW w:w="664" w:type="pct"/>
          </w:tcPr>
          <w:p w14:paraId="4156A39C" w14:textId="77777777" w:rsidR="007B3C4A" w:rsidRDefault="007B3C4A">
            <w:pPr>
              <w:spacing w:after="0" w:line="240" w:lineRule="auto"/>
              <w:rPr>
                <w:rFonts w:ascii="Times New Roman" w:hAnsi="Times New Roman"/>
                <w:b/>
                <w:bCs/>
                <w:color w:val="000000" w:themeColor="text1"/>
                <w:sz w:val="24"/>
                <w:szCs w:val="24"/>
              </w:rPr>
            </w:pPr>
          </w:p>
        </w:tc>
        <w:tc>
          <w:tcPr>
            <w:tcW w:w="2166" w:type="pct"/>
          </w:tcPr>
          <w:p w14:paraId="33CF7496" w14:textId="77777777" w:rsidR="007B3C4A" w:rsidRDefault="003B1D61">
            <w:pPr>
              <w:spacing w:after="0" w:line="240" w:lineRule="auto"/>
              <w:jc w:val="both"/>
              <w:rPr>
                <w:rFonts w:ascii="Times New Roman" w:hAnsi="Times New Roman"/>
                <w:color w:val="000000" w:themeColor="text1"/>
                <w:sz w:val="24"/>
                <w:szCs w:val="24"/>
              </w:rPr>
            </w:pPr>
            <w:r>
              <w:rPr>
                <w:rFonts w:ascii="Times New Roman" w:hAnsi="Times New Roman"/>
                <w:b/>
                <w:color w:val="000000" w:themeColor="text1"/>
                <w:sz w:val="24"/>
                <w:szCs w:val="24"/>
              </w:rPr>
              <w:t>Профессионально ориентированное содержание</w:t>
            </w:r>
          </w:p>
        </w:tc>
        <w:tc>
          <w:tcPr>
            <w:tcW w:w="625" w:type="pct"/>
            <w:vAlign w:val="center"/>
          </w:tcPr>
          <w:p w14:paraId="38B85AF6" w14:textId="77777777" w:rsidR="007B3C4A" w:rsidRDefault="003B1D61">
            <w:pPr>
              <w:spacing w:after="0" w:line="240" w:lineRule="auto"/>
              <w:jc w:val="center"/>
              <w:rPr>
                <w:rFonts w:ascii="Times New Roman" w:hAnsi="Times New Roman"/>
                <w:b/>
                <w:color w:val="000000" w:themeColor="text1"/>
                <w:sz w:val="24"/>
                <w:szCs w:val="24"/>
              </w:rPr>
            </w:pPr>
            <w:r>
              <w:rPr>
                <w:rFonts w:ascii="Times New Roman" w:hAnsi="Times New Roman"/>
                <w:b/>
                <w:color w:val="000000" w:themeColor="text1"/>
                <w:sz w:val="24"/>
                <w:szCs w:val="24"/>
              </w:rPr>
              <w:t>2</w:t>
            </w:r>
          </w:p>
        </w:tc>
        <w:tc>
          <w:tcPr>
            <w:tcW w:w="722" w:type="pct"/>
          </w:tcPr>
          <w:p w14:paraId="13865940" w14:textId="77777777" w:rsidR="007B3C4A" w:rsidRDefault="007B3C4A">
            <w:pPr>
              <w:spacing w:after="0" w:line="240" w:lineRule="auto"/>
              <w:jc w:val="center"/>
              <w:rPr>
                <w:rFonts w:ascii="Times New Roman" w:hAnsi="Times New Roman"/>
                <w:b/>
                <w:color w:val="000000" w:themeColor="text1"/>
                <w:sz w:val="24"/>
                <w:szCs w:val="24"/>
              </w:rPr>
            </w:pPr>
          </w:p>
        </w:tc>
        <w:tc>
          <w:tcPr>
            <w:tcW w:w="410" w:type="pct"/>
          </w:tcPr>
          <w:p w14:paraId="241AA379" w14:textId="77777777" w:rsidR="007B3C4A" w:rsidRDefault="007B3C4A">
            <w:pPr>
              <w:spacing w:after="0" w:line="240" w:lineRule="auto"/>
              <w:jc w:val="center"/>
              <w:rPr>
                <w:rFonts w:ascii="Times New Roman" w:hAnsi="Times New Roman"/>
                <w:color w:val="000000" w:themeColor="text1"/>
                <w:sz w:val="24"/>
                <w:szCs w:val="24"/>
              </w:rPr>
            </w:pPr>
          </w:p>
        </w:tc>
        <w:tc>
          <w:tcPr>
            <w:tcW w:w="411" w:type="pct"/>
          </w:tcPr>
          <w:p w14:paraId="2CFE2DC7" w14:textId="77777777" w:rsidR="007B3C4A" w:rsidRDefault="007B3C4A">
            <w:pPr>
              <w:pStyle w:val="affffff2"/>
              <w:jc w:val="center"/>
              <w:rPr>
                <w:rFonts w:ascii="Times New Roman" w:hAnsi="Times New Roman"/>
                <w:color w:val="000000" w:themeColor="text1"/>
                <w:sz w:val="24"/>
                <w:szCs w:val="24"/>
              </w:rPr>
            </w:pPr>
          </w:p>
        </w:tc>
      </w:tr>
      <w:tr w:rsidR="007B3C4A" w14:paraId="5FEE6959" w14:textId="77777777">
        <w:trPr>
          <w:trHeight w:val="20"/>
        </w:trPr>
        <w:tc>
          <w:tcPr>
            <w:tcW w:w="664" w:type="pct"/>
          </w:tcPr>
          <w:p w14:paraId="5AB1545F" w14:textId="77777777" w:rsidR="007B3C4A" w:rsidRDefault="003B1D61">
            <w:pPr>
              <w:spacing w:after="0" w:line="240" w:lineRule="auto"/>
              <w:rPr>
                <w:rFonts w:ascii="Times New Roman" w:hAnsi="Times New Roman"/>
                <w:b/>
                <w:bCs/>
                <w:color w:val="000000" w:themeColor="text1"/>
                <w:sz w:val="24"/>
                <w:szCs w:val="24"/>
              </w:rPr>
            </w:pPr>
            <w:r>
              <w:rPr>
                <w:rFonts w:ascii="Times New Roman" w:hAnsi="Times New Roman"/>
                <w:b/>
                <w:bCs/>
                <w:color w:val="000000" w:themeColor="text1"/>
                <w:sz w:val="24"/>
                <w:szCs w:val="24"/>
              </w:rPr>
              <w:t>Тема 5.3</w:t>
            </w:r>
          </w:p>
        </w:tc>
        <w:tc>
          <w:tcPr>
            <w:tcW w:w="2166" w:type="pct"/>
          </w:tcPr>
          <w:p w14:paraId="5FFE9BFF" w14:textId="77777777" w:rsidR="007B3C4A" w:rsidRDefault="003B1D61">
            <w:pPr>
              <w:spacing w:after="0" w:line="240" w:lineRule="auto"/>
              <w:jc w:val="both"/>
              <w:rPr>
                <w:rFonts w:ascii="Times New Roman" w:hAnsi="Times New Roman"/>
                <w:color w:val="000000" w:themeColor="text1"/>
                <w:sz w:val="24"/>
                <w:szCs w:val="24"/>
              </w:rPr>
            </w:pPr>
            <w:r>
              <w:rPr>
                <w:rFonts w:ascii="Times New Roman" w:hAnsi="Times New Roman"/>
                <w:color w:val="000000" w:themeColor="text1"/>
                <w:sz w:val="24"/>
                <w:szCs w:val="24"/>
              </w:rPr>
              <w:t>Навыки анализа текста художественного произведения и их применение в профессии технологического профиля</w:t>
            </w:r>
          </w:p>
        </w:tc>
        <w:tc>
          <w:tcPr>
            <w:tcW w:w="625" w:type="pct"/>
            <w:vAlign w:val="center"/>
          </w:tcPr>
          <w:p w14:paraId="45B37D86" w14:textId="77777777" w:rsidR="007B3C4A" w:rsidRDefault="003B1D61">
            <w:pPr>
              <w:spacing w:after="0" w:line="240" w:lineRule="auto"/>
              <w:jc w:val="center"/>
              <w:rPr>
                <w:rFonts w:ascii="Times New Roman" w:hAnsi="Times New Roman"/>
                <w:b/>
                <w:color w:val="000000" w:themeColor="text1"/>
                <w:sz w:val="24"/>
                <w:szCs w:val="24"/>
              </w:rPr>
            </w:pPr>
            <w:r>
              <w:rPr>
                <w:rFonts w:ascii="Times New Roman" w:hAnsi="Times New Roman"/>
                <w:b/>
                <w:color w:val="000000" w:themeColor="text1"/>
                <w:sz w:val="24"/>
                <w:szCs w:val="24"/>
              </w:rPr>
              <w:t>2</w:t>
            </w:r>
          </w:p>
        </w:tc>
        <w:tc>
          <w:tcPr>
            <w:tcW w:w="722" w:type="pct"/>
          </w:tcPr>
          <w:p w14:paraId="11E34923" w14:textId="77777777" w:rsidR="007B3C4A" w:rsidRDefault="003B1D61">
            <w:pPr>
              <w:spacing w:after="0" w:line="240" w:lineRule="auto"/>
              <w:jc w:val="center"/>
              <w:rPr>
                <w:rFonts w:ascii="Times New Roman" w:hAnsi="Times New Roman"/>
                <w:b/>
                <w:color w:val="000000" w:themeColor="text1"/>
                <w:sz w:val="24"/>
                <w:szCs w:val="24"/>
              </w:rPr>
            </w:pPr>
            <w:r>
              <w:rPr>
                <w:rFonts w:ascii="Times New Roman" w:hAnsi="Times New Roman"/>
                <w:color w:val="000000" w:themeColor="text1"/>
                <w:sz w:val="24"/>
                <w:szCs w:val="24"/>
              </w:rPr>
              <w:t>ЛР 01, ЛР 04</w:t>
            </w:r>
          </w:p>
        </w:tc>
        <w:tc>
          <w:tcPr>
            <w:tcW w:w="410" w:type="pct"/>
          </w:tcPr>
          <w:p w14:paraId="577973D1" w14:textId="77777777" w:rsidR="007B3C4A" w:rsidRDefault="003B1D61">
            <w:pPr>
              <w:spacing w:after="0" w:line="240" w:lineRule="auto"/>
              <w:jc w:val="center"/>
              <w:rPr>
                <w:rFonts w:ascii="Times New Roman" w:hAnsi="Times New Roman"/>
                <w:color w:val="000000" w:themeColor="text1"/>
                <w:sz w:val="24"/>
                <w:szCs w:val="24"/>
              </w:rPr>
            </w:pPr>
            <w:r>
              <w:rPr>
                <w:rFonts w:ascii="Times New Roman" w:hAnsi="Times New Roman"/>
                <w:color w:val="000000" w:themeColor="text1"/>
                <w:sz w:val="24"/>
                <w:szCs w:val="24"/>
              </w:rPr>
              <w:t>ОК 05, ОК 06, ОК 09</w:t>
            </w:r>
          </w:p>
        </w:tc>
        <w:tc>
          <w:tcPr>
            <w:tcW w:w="411" w:type="pct"/>
          </w:tcPr>
          <w:p w14:paraId="695D0A4A" w14:textId="77777777" w:rsidR="007B3C4A" w:rsidRDefault="003B1D61">
            <w:pPr>
              <w:pStyle w:val="affffff2"/>
              <w:rPr>
                <w:rFonts w:ascii="Times New Roman" w:hAnsi="Times New Roman"/>
                <w:color w:val="000000" w:themeColor="text1"/>
                <w:sz w:val="24"/>
                <w:szCs w:val="24"/>
              </w:rPr>
            </w:pPr>
            <w:proofErr w:type="spellStart"/>
            <w:r>
              <w:rPr>
                <w:rFonts w:ascii="Times New Roman" w:hAnsi="Times New Roman"/>
                <w:color w:val="000000" w:themeColor="text1"/>
                <w:sz w:val="24"/>
                <w:szCs w:val="24"/>
              </w:rPr>
              <w:t>Уо</w:t>
            </w:r>
            <w:proofErr w:type="spellEnd"/>
            <w:r>
              <w:rPr>
                <w:rFonts w:ascii="Times New Roman" w:hAnsi="Times New Roman"/>
                <w:color w:val="000000" w:themeColor="text1"/>
                <w:sz w:val="24"/>
                <w:szCs w:val="24"/>
              </w:rPr>
              <w:t xml:space="preserve"> 05.01</w:t>
            </w:r>
          </w:p>
          <w:p w14:paraId="3160B245" w14:textId="77777777" w:rsidR="007B3C4A" w:rsidRDefault="003B1D61">
            <w:pPr>
              <w:pStyle w:val="affffff2"/>
              <w:rPr>
                <w:rFonts w:ascii="Times New Roman" w:hAnsi="Times New Roman"/>
                <w:color w:val="000000" w:themeColor="text1"/>
                <w:sz w:val="24"/>
                <w:szCs w:val="24"/>
              </w:rPr>
            </w:pPr>
            <w:proofErr w:type="spellStart"/>
            <w:r>
              <w:rPr>
                <w:rFonts w:ascii="Times New Roman" w:hAnsi="Times New Roman"/>
                <w:color w:val="000000" w:themeColor="text1"/>
                <w:sz w:val="24"/>
                <w:szCs w:val="24"/>
              </w:rPr>
              <w:t>Зо</w:t>
            </w:r>
            <w:proofErr w:type="spellEnd"/>
            <w:r>
              <w:rPr>
                <w:rFonts w:ascii="Times New Roman" w:hAnsi="Times New Roman"/>
                <w:color w:val="000000" w:themeColor="text1"/>
                <w:sz w:val="24"/>
                <w:szCs w:val="24"/>
              </w:rPr>
              <w:t xml:space="preserve"> 05.01</w:t>
            </w:r>
          </w:p>
          <w:p w14:paraId="65A3BE6E" w14:textId="77777777" w:rsidR="007B3C4A" w:rsidRDefault="003B1D61">
            <w:pPr>
              <w:pStyle w:val="affffff2"/>
              <w:rPr>
                <w:rFonts w:ascii="Times New Roman" w:hAnsi="Times New Roman"/>
                <w:color w:val="000000" w:themeColor="text1"/>
                <w:sz w:val="24"/>
                <w:szCs w:val="24"/>
              </w:rPr>
            </w:pPr>
            <w:proofErr w:type="spellStart"/>
            <w:r>
              <w:rPr>
                <w:rFonts w:ascii="Times New Roman" w:hAnsi="Times New Roman"/>
                <w:color w:val="000000" w:themeColor="text1"/>
                <w:sz w:val="24"/>
                <w:szCs w:val="24"/>
              </w:rPr>
              <w:t>Зо</w:t>
            </w:r>
            <w:proofErr w:type="spellEnd"/>
            <w:r>
              <w:rPr>
                <w:rFonts w:ascii="Times New Roman" w:hAnsi="Times New Roman"/>
                <w:color w:val="000000" w:themeColor="text1"/>
                <w:sz w:val="24"/>
                <w:szCs w:val="24"/>
              </w:rPr>
              <w:t xml:space="preserve"> 05.02</w:t>
            </w:r>
          </w:p>
          <w:p w14:paraId="55CD7919" w14:textId="77777777" w:rsidR="007B3C4A" w:rsidRDefault="003B1D61">
            <w:pPr>
              <w:pStyle w:val="affffff2"/>
              <w:rPr>
                <w:rFonts w:ascii="Times New Roman" w:hAnsi="Times New Roman"/>
                <w:color w:val="000000" w:themeColor="text1"/>
                <w:sz w:val="24"/>
                <w:szCs w:val="24"/>
              </w:rPr>
            </w:pPr>
            <w:proofErr w:type="spellStart"/>
            <w:r>
              <w:rPr>
                <w:rFonts w:ascii="Times New Roman" w:hAnsi="Times New Roman"/>
                <w:color w:val="000000" w:themeColor="text1"/>
                <w:sz w:val="24"/>
                <w:szCs w:val="24"/>
              </w:rPr>
              <w:t>Уо</w:t>
            </w:r>
            <w:proofErr w:type="spellEnd"/>
            <w:r>
              <w:rPr>
                <w:rFonts w:ascii="Times New Roman" w:hAnsi="Times New Roman"/>
                <w:color w:val="000000" w:themeColor="text1"/>
                <w:sz w:val="24"/>
                <w:szCs w:val="24"/>
              </w:rPr>
              <w:t xml:space="preserve"> 06.01</w:t>
            </w:r>
          </w:p>
          <w:p w14:paraId="46AB8694" w14:textId="77777777" w:rsidR="007B3C4A" w:rsidRDefault="003B1D61">
            <w:pPr>
              <w:pStyle w:val="affffff2"/>
              <w:rPr>
                <w:rFonts w:ascii="Times New Roman" w:hAnsi="Times New Roman"/>
                <w:color w:val="000000" w:themeColor="text1"/>
                <w:sz w:val="24"/>
                <w:szCs w:val="24"/>
              </w:rPr>
            </w:pPr>
            <w:proofErr w:type="spellStart"/>
            <w:r>
              <w:rPr>
                <w:rFonts w:ascii="Times New Roman" w:hAnsi="Times New Roman"/>
                <w:color w:val="000000" w:themeColor="text1"/>
                <w:sz w:val="24"/>
                <w:szCs w:val="24"/>
              </w:rPr>
              <w:t>Уо</w:t>
            </w:r>
            <w:proofErr w:type="spellEnd"/>
            <w:r>
              <w:rPr>
                <w:rFonts w:ascii="Times New Roman" w:hAnsi="Times New Roman"/>
                <w:color w:val="000000" w:themeColor="text1"/>
                <w:sz w:val="24"/>
                <w:szCs w:val="24"/>
              </w:rPr>
              <w:t xml:space="preserve"> 06.02</w:t>
            </w:r>
          </w:p>
          <w:p w14:paraId="3D56B515" w14:textId="77777777" w:rsidR="007B3C4A" w:rsidRDefault="003B1D61">
            <w:pPr>
              <w:pStyle w:val="affffff2"/>
              <w:rPr>
                <w:rFonts w:ascii="Times New Roman" w:hAnsi="Times New Roman"/>
                <w:color w:val="000000" w:themeColor="text1"/>
                <w:sz w:val="24"/>
                <w:szCs w:val="24"/>
              </w:rPr>
            </w:pPr>
            <w:proofErr w:type="spellStart"/>
            <w:r>
              <w:rPr>
                <w:rFonts w:ascii="Times New Roman" w:hAnsi="Times New Roman"/>
                <w:color w:val="000000" w:themeColor="text1"/>
                <w:sz w:val="24"/>
                <w:szCs w:val="24"/>
              </w:rPr>
              <w:t>Зо</w:t>
            </w:r>
            <w:proofErr w:type="spellEnd"/>
            <w:r>
              <w:rPr>
                <w:rFonts w:ascii="Times New Roman" w:hAnsi="Times New Roman"/>
                <w:color w:val="000000" w:themeColor="text1"/>
                <w:sz w:val="24"/>
                <w:szCs w:val="24"/>
              </w:rPr>
              <w:t xml:space="preserve"> 06.01</w:t>
            </w:r>
          </w:p>
          <w:p w14:paraId="426DADE3" w14:textId="77777777" w:rsidR="007B3C4A" w:rsidRDefault="003B1D61">
            <w:pPr>
              <w:pStyle w:val="affffff2"/>
              <w:rPr>
                <w:rFonts w:ascii="Times New Roman" w:hAnsi="Times New Roman"/>
                <w:color w:val="000000" w:themeColor="text1"/>
                <w:sz w:val="24"/>
                <w:szCs w:val="24"/>
              </w:rPr>
            </w:pPr>
            <w:proofErr w:type="spellStart"/>
            <w:r>
              <w:rPr>
                <w:rFonts w:ascii="Times New Roman" w:hAnsi="Times New Roman"/>
                <w:color w:val="000000" w:themeColor="text1"/>
                <w:sz w:val="24"/>
                <w:szCs w:val="24"/>
              </w:rPr>
              <w:t>Зо</w:t>
            </w:r>
            <w:proofErr w:type="spellEnd"/>
            <w:r>
              <w:rPr>
                <w:rFonts w:ascii="Times New Roman" w:hAnsi="Times New Roman"/>
                <w:color w:val="000000" w:themeColor="text1"/>
                <w:sz w:val="24"/>
                <w:szCs w:val="24"/>
              </w:rPr>
              <w:t xml:space="preserve"> 06.02</w:t>
            </w:r>
          </w:p>
          <w:p w14:paraId="04B4AD58" w14:textId="77777777" w:rsidR="007B3C4A" w:rsidRDefault="003B1D61">
            <w:pPr>
              <w:pStyle w:val="affffff2"/>
              <w:rPr>
                <w:rFonts w:ascii="Times New Roman" w:hAnsi="Times New Roman"/>
                <w:color w:val="000000" w:themeColor="text1"/>
                <w:sz w:val="24"/>
                <w:szCs w:val="24"/>
              </w:rPr>
            </w:pPr>
            <w:proofErr w:type="spellStart"/>
            <w:r>
              <w:rPr>
                <w:rFonts w:ascii="Times New Roman" w:hAnsi="Times New Roman"/>
                <w:color w:val="000000" w:themeColor="text1"/>
                <w:sz w:val="24"/>
                <w:szCs w:val="24"/>
              </w:rPr>
              <w:t>Зо</w:t>
            </w:r>
            <w:proofErr w:type="spellEnd"/>
            <w:r>
              <w:rPr>
                <w:rFonts w:ascii="Times New Roman" w:hAnsi="Times New Roman"/>
                <w:color w:val="000000" w:themeColor="text1"/>
                <w:sz w:val="24"/>
                <w:szCs w:val="24"/>
              </w:rPr>
              <w:t xml:space="preserve"> 06.03</w:t>
            </w:r>
          </w:p>
          <w:p w14:paraId="226AAE36" w14:textId="77777777" w:rsidR="007B3C4A" w:rsidRDefault="003B1D61">
            <w:pPr>
              <w:pStyle w:val="affffff2"/>
              <w:rPr>
                <w:rFonts w:ascii="Times New Roman" w:hAnsi="Times New Roman"/>
                <w:color w:val="000000" w:themeColor="text1"/>
                <w:sz w:val="24"/>
                <w:szCs w:val="24"/>
              </w:rPr>
            </w:pPr>
            <w:proofErr w:type="spellStart"/>
            <w:r>
              <w:rPr>
                <w:rFonts w:ascii="Times New Roman" w:hAnsi="Times New Roman"/>
                <w:color w:val="000000" w:themeColor="text1"/>
                <w:sz w:val="24"/>
                <w:szCs w:val="24"/>
              </w:rPr>
              <w:t>Уо</w:t>
            </w:r>
            <w:proofErr w:type="spellEnd"/>
            <w:r>
              <w:rPr>
                <w:rFonts w:ascii="Times New Roman" w:hAnsi="Times New Roman"/>
                <w:color w:val="000000" w:themeColor="text1"/>
                <w:sz w:val="24"/>
                <w:szCs w:val="24"/>
              </w:rPr>
              <w:t xml:space="preserve"> 09.01</w:t>
            </w:r>
          </w:p>
          <w:p w14:paraId="71AA0BA8" w14:textId="77777777" w:rsidR="007B3C4A" w:rsidRDefault="003B1D61">
            <w:pPr>
              <w:pStyle w:val="affffff2"/>
              <w:rPr>
                <w:rFonts w:ascii="Times New Roman" w:hAnsi="Times New Roman"/>
                <w:color w:val="000000" w:themeColor="text1"/>
                <w:sz w:val="24"/>
                <w:szCs w:val="24"/>
              </w:rPr>
            </w:pPr>
            <w:proofErr w:type="spellStart"/>
            <w:r>
              <w:rPr>
                <w:rFonts w:ascii="Times New Roman" w:hAnsi="Times New Roman"/>
                <w:color w:val="000000" w:themeColor="text1"/>
                <w:sz w:val="24"/>
                <w:szCs w:val="24"/>
              </w:rPr>
              <w:t>Уо</w:t>
            </w:r>
            <w:proofErr w:type="spellEnd"/>
            <w:r>
              <w:rPr>
                <w:rFonts w:ascii="Times New Roman" w:hAnsi="Times New Roman"/>
                <w:color w:val="000000" w:themeColor="text1"/>
                <w:sz w:val="24"/>
                <w:szCs w:val="24"/>
              </w:rPr>
              <w:t xml:space="preserve"> 09.02</w:t>
            </w:r>
          </w:p>
          <w:p w14:paraId="238E1528" w14:textId="77777777" w:rsidR="007B3C4A" w:rsidRDefault="003B1D61">
            <w:pPr>
              <w:pStyle w:val="affffff2"/>
              <w:rPr>
                <w:rFonts w:ascii="Times New Roman" w:hAnsi="Times New Roman"/>
                <w:color w:val="000000" w:themeColor="text1"/>
                <w:sz w:val="24"/>
                <w:szCs w:val="24"/>
              </w:rPr>
            </w:pPr>
            <w:proofErr w:type="spellStart"/>
            <w:r>
              <w:rPr>
                <w:rFonts w:ascii="Times New Roman" w:hAnsi="Times New Roman"/>
                <w:color w:val="000000" w:themeColor="text1"/>
                <w:sz w:val="24"/>
                <w:szCs w:val="24"/>
              </w:rPr>
              <w:t>Уо</w:t>
            </w:r>
            <w:proofErr w:type="spellEnd"/>
            <w:r>
              <w:rPr>
                <w:rFonts w:ascii="Times New Roman" w:hAnsi="Times New Roman"/>
                <w:color w:val="000000" w:themeColor="text1"/>
                <w:sz w:val="24"/>
                <w:szCs w:val="24"/>
              </w:rPr>
              <w:t xml:space="preserve"> 09.03</w:t>
            </w:r>
          </w:p>
          <w:p w14:paraId="1CCE7361" w14:textId="77777777" w:rsidR="007B3C4A" w:rsidRDefault="003B1D61">
            <w:pPr>
              <w:pStyle w:val="affffff2"/>
              <w:rPr>
                <w:rFonts w:ascii="Times New Roman" w:hAnsi="Times New Roman"/>
                <w:color w:val="000000" w:themeColor="text1"/>
                <w:sz w:val="24"/>
                <w:szCs w:val="24"/>
              </w:rPr>
            </w:pPr>
            <w:proofErr w:type="spellStart"/>
            <w:r>
              <w:rPr>
                <w:rFonts w:ascii="Times New Roman" w:hAnsi="Times New Roman"/>
                <w:color w:val="000000" w:themeColor="text1"/>
                <w:sz w:val="24"/>
                <w:szCs w:val="24"/>
              </w:rPr>
              <w:t>Уо</w:t>
            </w:r>
            <w:proofErr w:type="spellEnd"/>
            <w:r>
              <w:rPr>
                <w:rFonts w:ascii="Times New Roman" w:hAnsi="Times New Roman"/>
                <w:color w:val="000000" w:themeColor="text1"/>
                <w:sz w:val="24"/>
                <w:szCs w:val="24"/>
              </w:rPr>
              <w:t xml:space="preserve"> 09.04</w:t>
            </w:r>
          </w:p>
          <w:p w14:paraId="372D0D88" w14:textId="77777777" w:rsidR="007B3C4A" w:rsidRDefault="003B1D61">
            <w:pPr>
              <w:pStyle w:val="affffff2"/>
              <w:rPr>
                <w:rFonts w:ascii="Times New Roman" w:hAnsi="Times New Roman"/>
                <w:color w:val="000000" w:themeColor="text1"/>
                <w:sz w:val="24"/>
                <w:szCs w:val="24"/>
              </w:rPr>
            </w:pPr>
            <w:proofErr w:type="spellStart"/>
            <w:r>
              <w:rPr>
                <w:rFonts w:ascii="Times New Roman" w:hAnsi="Times New Roman"/>
                <w:color w:val="000000" w:themeColor="text1"/>
                <w:sz w:val="24"/>
                <w:szCs w:val="24"/>
              </w:rPr>
              <w:t>Уо</w:t>
            </w:r>
            <w:proofErr w:type="spellEnd"/>
            <w:r>
              <w:rPr>
                <w:rFonts w:ascii="Times New Roman" w:hAnsi="Times New Roman"/>
                <w:color w:val="000000" w:themeColor="text1"/>
                <w:sz w:val="24"/>
                <w:szCs w:val="24"/>
              </w:rPr>
              <w:t xml:space="preserve"> 09.05</w:t>
            </w:r>
          </w:p>
          <w:p w14:paraId="566CE436" w14:textId="77777777" w:rsidR="007B3C4A" w:rsidRDefault="003B1D61">
            <w:pPr>
              <w:pStyle w:val="affffff2"/>
              <w:rPr>
                <w:rFonts w:ascii="Times New Roman" w:hAnsi="Times New Roman"/>
                <w:color w:val="000000" w:themeColor="text1"/>
                <w:sz w:val="24"/>
                <w:szCs w:val="24"/>
              </w:rPr>
            </w:pPr>
            <w:proofErr w:type="spellStart"/>
            <w:r>
              <w:rPr>
                <w:rFonts w:ascii="Times New Roman" w:hAnsi="Times New Roman"/>
                <w:color w:val="000000" w:themeColor="text1"/>
                <w:sz w:val="24"/>
                <w:szCs w:val="24"/>
              </w:rPr>
              <w:lastRenderedPageBreak/>
              <w:t>Зо</w:t>
            </w:r>
            <w:proofErr w:type="spellEnd"/>
            <w:r>
              <w:rPr>
                <w:rFonts w:ascii="Times New Roman" w:hAnsi="Times New Roman"/>
                <w:color w:val="000000" w:themeColor="text1"/>
                <w:sz w:val="24"/>
                <w:szCs w:val="24"/>
              </w:rPr>
              <w:t xml:space="preserve"> 09.01</w:t>
            </w:r>
          </w:p>
          <w:p w14:paraId="2A7BC23C" w14:textId="77777777" w:rsidR="007B3C4A" w:rsidRDefault="003B1D61">
            <w:pPr>
              <w:pStyle w:val="affffff2"/>
              <w:rPr>
                <w:rFonts w:ascii="Times New Roman" w:hAnsi="Times New Roman"/>
                <w:color w:val="000000" w:themeColor="text1"/>
                <w:sz w:val="24"/>
                <w:szCs w:val="24"/>
              </w:rPr>
            </w:pPr>
            <w:proofErr w:type="spellStart"/>
            <w:r>
              <w:rPr>
                <w:rFonts w:ascii="Times New Roman" w:hAnsi="Times New Roman"/>
                <w:color w:val="000000" w:themeColor="text1"/>
                <w:sz w:val="24"/>
                <w:szCs w:val="24"/>
              </w:rPr>
              <w:t>Зо</w:t>
            </w:r>
            <w:proofErr w:type="spellEnd"/>
            <w:r>
              <w:rPr>
                <w:rFonts w:ascii="Times New Roman" w:hAnsi="Times New Roman"/>
                <w:color w:val="000000" w:themeColor="text1"/>
                <w:sz w:val="24"/>
                <w:szCs w:val="24"/>
              </w:rPr>
              <w:t xml:space="preserve"> 09.02</w:t>
            </w:r>
          </w:p>
          <w:p w14:paraId="68D750BC" w14:textId="77777777" w:rsidR="007B3C4A" w:rsidRDefault="003B1D61">
            <w:pPr>
              <w:pStyle w:val="affffff2"/>
              <w:rPr>
                <w:rFonts w:ascii="Times New Roman" w:hAnsi="Times New Roman"/>
                <w:color w:val="000000" w:themeColor="text1"/>
                <w:sz w:val="24"/>
                <w:szCs w:val="24"/>
              </w:rPr>
            </w:pPr>
            <w:proofErr w:type="spellStart"/>
            <w:r>
              <w:rPr>
                <w:rFonts w:ascii="Times New Roman" w:hAnsi="Times New Roman"/>
                <w:color w:val="000000" w:themeColor="text1"/>
                <w:sz w:val="24"/>
                <w:szCs w:val="24"/>
              </w:rPr>
              <w:t>Зо</w:t>
            </w:r>
            <w:proofErr w:type="spellEnd"/>
            <w:r>
              <w:rPr>
                <w:rFonts w:ascii="Times New Roman" w:hAnsi="Times New Roman"/>
                <w:color w:val="000000" w:themeColor="text1"/>
                <w:sz w:val="24"/>
                <w:szCs w:val="24"/>
              </w:rPr>
              <w:t xml:space="preserve"> 09.03</w:t>
            </w:r>
          </w:p>
          <w:p w14:paraId="27412D71" w14:textId="77777777" w:rsidR="007B3C4A" w:rsidRDefault="003B1D61">
            <w:pPr>
              <w:pStyle w:val="affffff2"/>
              <w:rPr>
                <w:rFonts w:ascii="Times New Roman" w:hAnsi="Times New Roman"/>
                <w:color w:val="000000" w:themeColor="text1"/>
                <w:sz w:val="24"/>
                <w:szCs w:val="24"/>
              </w:rPr>
            </w:pPr>
            <w:proofErr w:type="spellStart"/>
            <w:r>
              <w:rPr>
                <w:rFonts w:ascii="Times New Roman" w:hAnsi="Times New Roman"/>
                <w:color w:val="000000" w:themeColor="text1"/>
                <w:sz w:val="24"/>
                <w:szCs w:val="24"/>
              </w:rPr>
              <w:t>Зо</w:t>
            </w:r>
            <w:proofErr w:type="spellEnd"/>
            <w:r>
              <w:rPr>
                <w:rFonts w:ascii="Times New Roman" w:hAnsi="Times New Roman"/>
                <w:color w:val="000000" w:themeColor="text1"/>
                <w:sz w:val="24"/>
                <w:szCs w:val="24"/>
              </w:rPr>
              <w:t xml:space="preserve"> 09.04</w:t>
            </w:r>
          </w:p>
          <w:p w14:paraId="0A79062C" w14:textId="77777777" w:rsidR="007B3C4A" w:rsidRDefault="003B1D61">
            <w:pPr>
              <w:pStyle w:val="affffff2"/>
              <w:jc w:val="center"/>
              <w:rPr>
                <w:rFonts w:ascii="Times New Roman" w:hAnsi="Times New Roman"/>
                <w:color w:val="000000" w:themeColor="text1"/>
                <w:sz w:val="24"/>
                <w:szCs w:val="24"/>
              </w:rPr>
            </w:pPr>
            <w:proofErr w:type="spellStart"/>
            <w:r>
              <w:rPr>
                <w:rFonts w:ascii="Times New Roman" w:hAnsi="Times New Roman"/>
                <w:color w:val="000000" w:themeColor="text1"/>
                <w:sz w:val="24"/>
                <w:szCs w:val="24"/>
              </w:rPr>
              <w:t>Зо</w:t>
            </w:r>
            <w:proofErr w:type="spellEnd"/>
            <w:r>
              <w:rPr>
                <w:rFonts w:ascii="Times New Roman" w:hAnsi="Times New Roman"/>
                <w:color w:val="000000" w:themeColor="text1"/>
                <w:sz w:val="24"/>
                <w:szCs w:val="24"/>
              </w:rPr>
              <w:t xml:space="preserve"> 09.05</w:t>
            </w:r>
          </w:p>
        </w:tc>
      </w:tr>
      <w:tr w:rsidR="007B3C4A" w14:paraId="10AD6390" w14:textId="77777777">
        <w:trPr>
          <w:trHeight w:val="20"/>
        </w:trPr>
        <w:tc>
          <w:tcPr>
            <w:tcW w:w="2830" w:type="pct"/>
            <w:gridSpan w:val="2"/>
          </w:tcPr>
          <w:p w14:paraId="584C7158" w14:textId="77777777" w:rsidR="007B3C4A" w:rsidRDefault="003B1D61">
            <w:pPr>
              <w:spacing w:after="0" w:line="240" w:lineRule="auto"/>
              <w:jc w:val="both"/>
              <w:rPr>
                <w:rFonts w:ascii="Times New Roman" w:hAnsi="Times New Roman"/>
                <w:color w:val="000000" w:themeColor="text1"/>
                <w:sz w:val="24"/>
                <w:szCs w:val="24"/>
              </w:rPr>
            </w:pPr>
            <w:r>
              <w:rPr>
                <w:rFonts w:ascii="Times New Roman" w:hAnsi="Times New Roman"/>
                <w:b/>
                <w:color w:val="000000" w:themeColor="text1"/>
                <w:sz w:val="24"/>
                <w:szCs w:val="24"/>
              </w:rPr>
              <w:lastRenderedPageBreak/>
              <w:t>Раздел 6.Особенности развития литературы 1930 — начала 1940-х годов</w:t>
            </w:r>
          </w:p>
        </w:tc>
        <w:tc>
          <w:tcPr>
            <w:tcW w:w="625" w:type="pct"/>
            <w:vAlign w:val="center"/>
          </w:tcPr>
          <w:p w14:paraId="07A51A09" w14:textId="77777777" w:rsidR="007B3C4A" w:rsidRDefault="003B1D61">
            <w:pPr>
              <w:spacing w:after="0" w:line="240" w:lineRule="auto"/>
              <w:jc w:val="center"/>
              <w:rPr>
                <w:rFonts w:ascii="Times New Roman" w:hAnsi="Times New Roman"/>
                <w:b/>
                <w:color w:val="000000" w:themeColor="text1"/>
                <w:sz w:val="24"/>
                <w:szCs w:val="24"/>
              </w:rPr>
            </w:pPr>
            <w:r>
              <w:rPr>
                <w:rFonts w:ascii="Times New Roman" w:hAnsi="Times New Roman"/>
                <w:b/>
                <w:color w:val="000000" w:themeColor="text1"/>
                <w:sz w:val="24"/>
                <w:szCs w:val="24"/>
              </w:rPr>
              <w:t>8</w:t>
            </w:r>
          </w:p>
        </w:tc>
        <w:tc>
          <w:tcPr>
            <w:tcW w:w="722" w:type="pct"/>
          </w:tcPr>
          <w:p w14:paraId="63E46F4F" w14:textId="77777777" w:rsidR="007B3C4A" w:rsidRDefault="007B3C4A">
            <w:pPr>
              <w:spacing w:after="0" w:line="240" w:lineRule="auto"/>
              <w:jc w:val="center"/>
              <w:rPr>
                <w:rFonts w:ascii="Times New Roman" w:hAnsi="Times New Roman"/>
                <w:b/>
                <w:color w:val="000000" w:themeColor="text1"/>
                <w:sz w:val="24"/>
                <w:szCs w:val="24"/>
              </w:rPr>
            </w:pPr>
          </w:p>
        </w:tc>
        <w:tc>
          <w:tcPr>
            <w:tcW w:w="410" w:type="pct"/>
          </w:tcPr>
          <w:p w14:paraId="4D8F11B3" w14:textId="77777777" w:rsidR="007B3C4A" w:rsidRDefault="007B3C4A">
            <w:pPr>
              <w:spacing w:after="0" w:line="240" w:lineRule="auto"/>
              <w:jc w:val="center"/>
              <w:rPr>
                <w:rFonts w:ascii="Times New Roman" w:hAnsi="Times New Roman"/>
                <w:color w:val="000000" w:themeColor="text1"/>
                <w:sz w:val="24"/>
                <w:szCs w:val="24"/>
              </w:rPr>
            </w:pPr>
          </w:p>
        </w:tc>
        <w:tc>
          <w:tcPr>
            <w:tcW w:w="411" w:type="pct"/>
          </w:tcPr>
          <w:p w14:paraId="04A6DE5E" w14:textId="77777777" w:rsidR="007B3C4A" w:rsidRDefault="007B3C4A">
            <w:pPr>
              <w:pStyle w:val="affffff2"/>
              <w:jc w:val="center"/>
              <w:rPr>
                <w:rFonts w:ascii="Times New Roman" w:hAnsi="Times New Roman"/>
                <w:color w:val="000000" w:themeColor="text1"/>
                <w:sz w:val="24"/>
                <w:szCs w:val="24"/>
              </w:rPr>
            </w:pPr>
          </w:p>
        </w:tc>
      </w:tr>
      <w:tr w:rsidR="007B3C4A" w14:paraId="7761F634" w14:textId="77777777">
        <w:trPr>
          <w:trHeight w:val="20"/>
        </w:trPr>
        <w:tc>
          <w:tcPr>
            <w:tcW w:w="664" w:type="pct"/>
          </w:tcPr>
          <w:p w14:paraId="66D1539E" w14:textId="77777777" w:rsidR="007B3C4A" w:rsidRDefault="003B1D61">
            <w:pPr>
              <w:spacing w:after="0" w:line="240" w:lineRule="auto"/>
              <w:rPr>
                <w:rFonts w:ascii="Times New Roman" w:hAnsi="Times New Roman"/>
                <w:b/>
                <w:bCs/>
                <w:color w:val="000000" w:themeColor="text1"/>
                <w:sz w:val="24"/>
                <w:szCs w:val="24"/>
              </w:rPr>
            </w:pPr>
            <w:r>
              <w:rPr>
                <w:rFonts w:ascii="Times New Roman" w:hAnsi="Times New Roman"/>
                <w:b/>
                <w:bCs/>
                <w:color w:val="000000" w:themeColor="text1"/>
                <w:sz w:val="24"/>
                <w:szCs w:val="24"/>
              </w:rPr>
              <w:t>Тема 6.1</w:t>
            </w:r>
          </w:p>
        </w:tc>
        <w:tc>
          <w:tcPr>
            <w:tcW w:w="2166" w:type="pct"/>
          </w:tcPr>
          <w:p w14:paraId="0781B91B" w14:textId="77777777" w:rsidR="007B3C4A" w:rsidRDefault="003B1D61">
            <w:pPr>
              <w:spacing w:after="0" w:line="240" w:lineRule="auto"/>
              <w:jc w:val="both"/>
              <w:rPr>
                <w:rFonts w:ascii="Times New Roman" w:hAnsi="Times New Roman"/>
                <w:color w:val="000000" w:themeColor="text1"/>
                <w:sz w:val="24"/>
                <w:szCs w:val="24"/>
              </w:rPr>
            </w:pPr>
            <w:r>
              <w:rPr>
                <w:rFonts w:ascii="Times New Roman" w:hAnsi="Times New Roman"/>
                <w:color w:val="000000" w:themeColor="text1"/>
                <w:sz w:val="24"/>
                <w:szCs w:val="24"/>
              </w:rPr>
              <w:t>Становление новой культуры в 1930-е годы. Поворот к патриотизму в середине 1930-х годов (в культуре, искусстве и литературе). Первый съезд советских писателей и его значение.</w:t>
            </w:r>
          </w:p>
          <w:p w14:paraId="16A6F915" w14:textId="77777777" w:rsidR="007B3C4A" w:rsidRDefault="003B1D61">
            <w:pPr>
              <w:spacing w:after="0" w:line="240" w:lineRule="auto"/>
              <w:jc w:val="both"/>
              <w:rPr>
                <w:rFonts w:ascii="Times New Roman" w:hAnsi="Times New Roman"/>
                <w:b/>
                <w:color w:val="000000" w:themeColor="text1"/>
                <w:sz w:val="24"/>
                <w:szCs w:val="24"/>
              </w:rPr>
            </w:pPr>
            <w:r>
              <w:rPr>
                <w:rFonts w:ascii="Times New Roman" w:hAnsi="Times New Roman"/>
                <w:color w:val="000000" w:themeColor="text1"/>
                <w:sz w:val="24"/>
                <w:szCs w:val="24"/>
              </w:rPr>
              <w:t xml:space="preserve">Социалистический реализм как новый художественный метод. Противоречия в его развитии и воплощении. Отражение индустриализации и коллективизации; поэтизация социалистического идеала в творчестве Н. Островского, Л. Леонова, В. Катаева, М. Шолохова, </w:t>
            </w:r>
            <w:proofErr w:type="spellStart"/>
            <w:r>
              <w:rPr>
                <w:rFonts w:ascii="Times New Roman" w:hAnsi="Times New Roman"/>
                <w:color w:val="000000" w:themeColor="text1"/>
                <w:sz w:val="24"/>
                <w:szCs w:val="24"/>
              </w:rPr>
              <w:t>Ф.Гладкова</w:t>
            </w:r>
            <w:proofErr w:type="spellEnd"/>
            <w:r>
              <w:rPr>
                <w:rFonts w:ascii="Times New Roman" w:hAnsi="Times New Roman"/>
                <w:color w:val="000000" w:themeColor="text1"/>
                <w:sz w:val="24"/>
                <w:szCs w:val="24"/>
              </w:rPr>
              <w:t xml:space="preserve">, </w:t>
            </w:r>
            <w:proofErr w:type="spellStart"/>
            <w:r>
              <w:rPr>
                <w:rFonts w:ascii="Times New Roman" w:hAnsi="Times New Roman"/>
                <w:color w:val="000000" w:themeColor="text1"/>
                <w:sz w:val="24"/>
                <w:szCs w:val="24"/>
              </w:rPr>
              <w:t>М.Шагинян</w:t>
            </w:r>
            <w:proofErr w:type="spellEnd"/>
            <w:r>
              <w:rPr>
                <w:rFonts w:ascii="Times New Roman" w:hAnsi="Times New Roman"/>
                <w:color w:val="000000" w:themeColor="text1"/>
                <w:sz w:val="24"/>
                <w:szCs w:val="24"/>
              </w:rPr>
              <w:t xml:space="preserve">, В. Вишневского, </w:t>
            </w:r>
            <w:proofErr w:type="spellStart"/>
            <w:r>
              <w:rPr>
                <w:rFonts w:ascii="Times New Roman" w:hAnsi="Times New Roman"/>
                <w:color w:val="000000" w:themeColor="text1"/>
                <w:sz w:val="24"/>
                <w:szCs w:val="24"/>
              </w:rPr>
              <w:t>Н.Погодина</w:t>
            </w:r>
            <w:proofErr w:type="spellEnd"/>
            <w:r>
              <w:rPr>
                <w:rFonts w:ascii="Times New Roman" w:hAnsi="Times New Roman"/>
                <w:color w:val="000000" w:themeColor="text1"/>
                <w:sz w:val="24"/>
                <w:szCs w:val="24"/>
              </w:rPr>
              <w:t xml:space="preserve">, </w:t>
            </w:r>
            <w:proofErr w:type="spellStart"/>
            <w:r>
              <w:rPr>
                <w:rFonts w:ascii="Times New Roman" w:hAnsi="Times New Roman"/>
                <w:color w:val="000000" w:themeColor="text1"/>
                <w:sz w:val="24"/>
                <w:szCs w:val="24"/>
              </w:rPr>
              <w:t>Э.Багрицкого</w:t>
            </w:r>
            <w:proofErr w:type="spellEnd"/>
            <w:r>
              <w:rPr>
                <w:rFonts w:ascii="Times New Roman" w:hAnsi="Times New Roman"/>
                <w:color w:val="000000" w:themeColor="text1"/>
                <w:sz w:val="24"/>
                <w:szCs w:val="24"/>
              </w:rPr>
              <w:t xml:space="preserve">, </w:t>
            </w:r>
            <w:proofErr w:type="spellStart"/>
            <w:r>
              <w:rPr>
                <w:rFonts w:ascii="Times New Roman" w:hAnsi="Times New Roman"/>
                <w:color w:val="000000" w:themeColor="text1"/>
                <w:sz w:val="24"/>
                <w:szCs w:val="24"/>
              </w:rPr>
              <w:t>М.Светлова</w:t>
            </w:r>
            <w:proofErr w:type="spellEnd"/>
            <w:r>
              <w:rPr>
                <w:rFonts w:ascii="Times New Roman" w:hAnsi="Times New Roman"/>
                <w:color w:val="000000" w:themeColor="text1"/>
                <w:sz w:val="24"/>
                <w:szCs w:val="24"/>
              </w:rPr>
              <w:t xml:space="preserve">, В. </w:t>
            </w:r>
            <w:proofErr w:type="spellStart"/>
            <w:r>
              <w:rPr>
                <w:rFonts w:ascii="Times New Roman" w:hAnsi="Times New Roman"/>
                <w:color w:val="000000" w:themeColor="text1"/>
                <w:sz w:val="24"/>
                <w:szCs w:val="24"/>
              </w:rPr>
              <w:t>Луговского</w:t>
            </w:r>
            <w:proofErr w:type="spellEnd"/>
            <w:r>
              <w:rPr>
                <w:rFonts w:ascii="Times New Roman" w:hAnsi="Times New Roman"/>
                <w:color w:val="000000" w:themeColor="text1"/>
                <w:sz w:val="24"/>
                <w:szCs w:val="24"/>
              </w:rPr>
              <w:t>, Н. Тихонова, П. Васильева и др. Историческая тема в творчестве А. Толстого, Ю. Тынянова, А. Чапыгина. Сатирическое обличение нового быта (М. Зощенко, И. Ильф и Е. Петров, М. Булгаков). Развитие драматургии в 1930-е годы.</w:t>
            </w:r>
          </w:p>
        </w:tc>
        <w:tc>
          <w:tcPr>
            <w:tcW w:w="625" w:type="pct"/>
            <w:vAlign w:val="center"/>
          </w:tcPr>
          <w:p w14:paraId="1EAE5DEB" w14:textId="77777777" w:rsidR="007B3C4A" w:rsidRDefault="003B1D61">
            <w:pPr>
              <w:spacing w:after="0" w:line="240" w:lineRule="auto"/>
              <w:jc w:val="center"/>
              <w:rPr>
                <w:rFonts w:ascii="Times New Roman" w:hAnsi="Times New Roman"/>
                <w:b/>
                <w:color w:val="000000" w:themeColor="text1"/>
                <w:sz w:val="24"/>
                <w:szCs w:val="24"/>
              </w:rPr>
            </w:pPr>
            <w:r>
              <w:rPr>
                <w:rFonts w:ascii="Times New Roman" w:hAnsi="Times New Roman"/>
                <w:b/>
                <w:color w:val="000000" w:themeColor="text1"/>
                <w:sz w:val="24"/>
                <w:szCs w:val="24"/>
              </w:rPr>
              <w:t>2</w:t>
            </w:r>
          </w:p>
        </w:tc>
        <w:tc>
          <w:tcPr>
            <w:tcW w:w="722" w:type="pct"/>
          </w:tcPr>
          <w:p w14:paraId="2255B832" w14:textId="77777777" w:rsidR="007B3C4A" w:rsidRDefault="003B1D61">
            <w:pPr>
              <w:spacing w:after="0" w:line="240" w:lineRule="auto"/>
              <w:jc w:val="center"/>
              <w:rPr>
                <w:rFonts w:ascii="Times New Roman" w:hAnsi="Times New Roman"/>
                <w:b/>
                <w:color w:val="000000" w:themeColor="text1"/>
                <w:sz w:val="24"/>
                <w:szCs w:val="24"/>
              </w:rPr>
            </w:pPr>
            <w:r>
              <w:rPr>
                <w:rFonts w:ascii="Times New Roman" w:hAnsi="Times New Roman"/>
                <w:color w:val="000000" w:themeColor="text1"/>
                <w:sz w:val="24"/>
                <w:szCs w:val="24"/>
              </w:rPr>
              <w:t>ЛР 01, ЛР 04</w:t>
            </w:r>
          </w:p>
        </w:tc>
        <w:tc>
          <w:tcPr>
            <w:tcW w:w="410" w:type="pct"/>
          </w:tcPr>
          <w:p w14:paraId="4D881601" w14:textId="77777777" w:rsidR="007B3C4A" w:rsidRDefault="003B1D61">
            <w:pPr>
              <w:spacing w:after="0" w:line="240" w:lineRule="auto"/>
              <w:jc w:val="center"/>
              <w:rPr>
                <w:rFonts w:ascii="Times New Roman" w:hAnsi="Times New Roman"/>
                <w:color w:val="000000" w:themeColor="text1"/>
                <w:sz w:val="24"/>
                <w:szCs w:val="24"/>
              </w:rPr>
            </w:pPr>
            <w:r>
              <w:rPr>
                <w:rFonts w:ascii="Times New Roman" w:hAnsi="Times New Roman"/>
                <w:color w:val="000000" w:themeColor="text1"/>
                <w:sz w:val="24"/>
                <w:szCs w:val="24"/>
              </w:rPr>
              <w:t>ОК 05, ОК 06, ОК 09</w:t>
            </w:r>
          </w:p>
        </w:tc>
        <w:tc>
          <w:tcPr>
            <w:tcW w:w="411" w:type="pct"/>
          </w:tcPr>
          <w:p w14:paraId="78C0F4E8" w14:textId="77777777" w:rsidR="007B3C4A" w:rsidRDefault="003B1D61">
            <w:pPr>
              <w:pStyle w:val="affffff2"/>
              <w:rPr>
                <w:rFonts w:ascii="Times New Roman" w:hAnsi="Times New Roman"/>
                <w:color w:val="000000" w:themeColor="text1"/>
                <w:sz w:val="24"/>
                <w:szCs w:val="24"/>
              </w:rPr>
            </w:pPr>
            <w:proofErr w:type="spellStart"/>
            <w:r>
              <w:rPr>
                <w:rFonts w:ascii="Times New Roman" w:hAnsi="Times New Roman"/>
                <w:color w:val="000000" w:themeColor="text1"/>
                <w:sz w:val="24"/>
                <w:szCs w:val="24"/>
              </w:rPr>
              <w:t>Уо</w:t>
            </w:r>
            <w:proofErr w:type="spellEnd"/>
            <w:r>
              <w:rPr>
                <w:rFonts w:ascii="Times New Roman" w:hAnsi="Times New Roman"/>
                <w:color w:val="000000" w:themeColor="text1"/>
                <w:sz w:val="24"/>
                <w:szCs w:val="24"/>
              </w:rPr>
              <w:t xml:space="preserve"> 05.01</w:t>
            </w:r>
          </w:p>
          <w:p w14:paraId="1D80729A" w14:textId="77777777" w:rsidR="007B3C4A" w:rsidRDefault="003B1D61">
            <w:pPr>
              <w:pStyle w:val="affffff2"/>
              <w:rPr>
                <w:rFonts w:ascii="Times New Roman" w:hAnsi="Times New Roman"/>
                <w:color w:val="000000" w:themeColor="text1"/>
                <w:sz w:val="24"/>
                <w:szCs w:val="24"/>
              </w:rPr>
            </w:pPr>
            <w:proofErr w:type="spellStart"/>
            <w:r>
              <w:rPr>
                <w:rFonts w:ascii="Times New Roman" w:hAnsi="Times New Roman"/>
                <w:color w:val="000000" w:themeColor="text1"/>
                <w:sz w:val="24"/>
                <w:szCs w:val="24"/>
              </w:rPr>
              <w:t>Зо</w:t>
            </w:r>
            <w:proofErr w:type="spellEnd"/>
            <w:r>
              <w:rPr>
                <w:rFonts w:ascii="Times New Roman" w:hAnsi="Times New Roman"/>
                <w:color w:val="000000" w:themeColor="text1"/>
                <w:sz w:val="24"/>
                <w:szCs w:val="24"/>
              </w:rPr>
              <w:t xml:space="preserve"> 05.01</w:t>
            </w:r>
          </w:p>
          <w:p w14:paraId="63B93D68" w14:textId="77777777" w:rsidR="007B3C4A" w:rsidRDefault="003B1D61">
            <w:pPr>
              <w:pStyle w:val="affffff2"/>
              <w:rPr>
                <w:rFonts w:ascii="Times New Roman" w:hAnsi="Times New Roman"/>
                <w:color w:val="000000" w:themeColor="text1"/>
                <w:sz w:val="24"/>
                <w:szCs w:val="24"/>
              </w:rPr>
            </w:pPr>
            <w:proofErr w:type="spellStart"/>
            <w:r>
              <w:rPr>
                <w:rFonts w:ascii="Times New Roman" w:hAnsi="Times New Roman"/>
                <w:color w:val="000000" w:themeColor="text1"/>
                <w:sz w:val="24"/>
                <w:szCs w:val="24"/>
              </w:rPr>
              <w:t>Зо</w:t>
            </w:r>
            <w:proofErr w:type="spellEnd"/>
            <w:r>
              <w:rPr>
                <w:rFonts w:ascii="Times New Roman" w:hAnsi="Times New Roman"/>
                <w:color w:val="000000" w:themeColor="text1"/>
                <w:sz w:val="24"/>
                <w:szCs w:val="24"/>
              </w:rPr>
              <w:t xml:space="preserve"> 05.02</w:t>
            </w:r>
          </w:p>
          <w:p w14:paraId="5475B937" w14:textId="77777777" w:rsidR="007B3C4A" w:rsidRDefault="003B1D61">
            <w:pPr>
              <w:pStyle w:val="affffff2"/>
              <w:rPr>
                <w:rFonts w:ascii="Times New Roman" w:hAnsi="Times New Roman"/>
                <w:color w:val="000000" w:themeColor="text1"/>
                <w:sz w:val="24"/>
                <w:szCs w:val="24"/>
              </w:rPr>
            </w:pPr>
            <w:proofErr w:type="spellStart"/>
            <w:r>
              <w:rPr>
                <w:rFonts w:ascii="Times New Roman" w:hAnsi="Times New Roman"/>
                <w:color w:val="000000" w:themeColor="text1"/>
                <w:sz w:val="24"/>
                <w:szCs w:val="24"/>
              </w:rPr>
              <w:t>Уо</w:t>
            </w:r>
            <w:proofErr w:type="spellEnd"/>
            <w:r>
              <w:rPr>
                <w:rFonts w:ascii="Times New Roman" w:hAnsi="Times New Roman"/>
                <w:color w:val="000000" w:themeColor="text1"/>
                <w:sz w:val="24"/>
                <w:szCs w:val="24"/>
              </w:rPr>
              <w:t xml:space="preserve"> 06.01</w:t>
            </w:r>
          </w:p>
          <w:p w14:paraId="434F452D" w14:textId="77777777" w:rsidR="007B3C4A" w:rsidRDefault="003B1D61">
            <w:pPr>
              <w:pStyle w:val="affffff2"/>
              <w:rPr>
                <w:rFonts w:ascii="Times New Roman" w:hAnsi="Times New Roman"/>
                <w:color w:val="000000" w:themeColor="text1"/>
                <w:sz w:val="24"/>
                <w:szCs w:val="24"/>
              </w:rPr>
            </w:pPr>
            <w:proofErr w:type="spellStart"/>
            <w:r>
              <w:rPr>
                <w:rFonts w:ascii="Times New Roman" w:hAnsi="Times New Roman"/>
                <w:color w:val="000000" w:themeColor="text1"/>
                <w:sz w:val="24"/>
                <w:szCs w:val="24"/>
              </w:rPr>
              <w:t>Уо</w:t>
            </w:r>
            <w:proofErr w:type="spellEnd"/>
            <w:r>
              <w:rPr>
                <w:rFonts w:ascii="Times New Roman" w:hAnsi="Times New Roman"/>
                <w:color w:val="000000" w:themeColor="text1"/>
                <w:sz w:val="24"/>
                <w:szCs w:val="24"/>
              </w:rPr>
              <w:t xml:space="preserve"> 06.02</w:t>
            </w:r>
          </w:p>
          <w:p w14:paraId="531DB327" w14:textId="77777777" w:rsidR="007B3C4A" w:rsidRDefault="003B1D61">
            <w:pPr>
              <w:pStyle w:val="affffff2"/>
              <w:rPr>
                <w:rFonts w:ascii="Times New Roman" w:hAnsi="Times New Roman"/>
                <w:color w:val="000000" w:themeColor="text1"/>
                <w:sz w:val="24"/>
                <w:szCs w:val="24"/>
              </w:rPr>
            </w:pPr>
            <w:proofErr w:type="spellStart"/>
            <w:r>
              <w:rPr>
                <w:rFonts w:ascii="Times New Roman" w:hAnsi="Times New Roman"/>
                <w:color w:val="000000" w:themeColor="text1"/>
                <w:sz w:val="24"/>
                <w:szCs w:val="24"/>
              </w:rPr>
              <w:t>Зо</w:t>
            </w:r>
            <w:proofErr w:type="spellEnd"/>
            <w:r>
              <w:rPr>
                <w:rFonts w:ascii="Times New Roman" w:hAnsi="Times New Roman"/>
                <w:color w:val="000000" w:themeColor="text1"/>
                <w:sz w:val="24"/>
                <w:szCs w:val="24"/>
              </w:rPr>
              <w:t xml:space="preserve"> 06.01</w:t>
            </w:r>
          </w:p>
          <w:p w14:paraId="356EB6E9" w14:textId="77777777" w:rsidR="007B3C4A" w:rsidRDefault="003B1D61">
            <w:pPr>
              <w:pStyle w:val="affffff2"/>
              <w:rPr>
                <w:rFonts w:ascii="Times New Roman" w:hAnsi="Times New Roman"/>
                <w:color w:val="000000" w:themeColor="text1"/>
                <w:sz w:val="24"/>
                <w:szCs w:val="24"/>
              </w:rPr>
            </w:pPr>
            <w:proofErr w:type="spellStart"/>
            <w:r>
              <w:rPr>
                <w:rFonts w:ascii="Times New Roman" w:hAnsi="Times New Roman"/>
                <w:color w:val="000000" w:themeColor="text1"/>
                <w:sz w:val="24"/>
                <w:szCs w:val="24"/>
              </w:rPr>
              <w:t>Зо</w:t>
            </w:r>
            <w:proofErr w:type="spellEnd"/>
            <w:r>
              <w:rPr>
                <w:rFonts w:ascii="Times New Roman" w:hAnsi="Times New Roman"/>
                <w:color w:val="000000" w:themeColor="text1"/>
                <w:sz w:val="24"/>
                <w:szCs w:val="24"/>
              </w:rPr>
              <w:t xml:space="preserve"> 06.02</w:t>
            </w:r>
          </w:p>
          <w:p w14:paraId="736BD704" w14:textId="77777777" w:rsidR="007B3C4A" w:rsidRDefault="003B1D61">
            <w:pPr>
              <w:pStyle w:val="affffff2"/>
              <w:rPr>
                <w:rFonts w:ascii="Times New Roman" w:hAnsi="Times New Roman"/>
                <w:color w:val="000000" w:themeColor="text1"/>
                <w:sz w:val="24"/>
                <w:szCs w:val="24"/>
              </w:rPr>
            </w:pPr>
            <w:proofErr w:type="spellStart"/>
            <w:r>
              <w:rPr>
                <w:rFonts w:ascii="Times New Roman" w:hAnsi="Times New Roman"/>
                <w:color w:val="000000" w:themeColor="text1"/>
                <w:sz w:val="24"/>
                <w:szCs w:val="24"/>
              </w:rPr>
              <w:t>Зо</w:t>
            </w:r>
            <w:proofErr w:type="spellEnd"/>
            <w:r>
              <w:rPr>
                <w:rFonts w:ascii="Times New Roman" w:hAnsi="Times New Roman"/>
                <w:color w:val="000000" w:themeColor="text1"/>
                <w:sz w:val="24"/>
                <w:szCs w:val="24"/>
              </w:rPr>
              <w:t xml:space="preserve"> 06.03</w:t>
            </w:r>
          </w:p>
          <w:p w14:paraId="0B24B482" w14:textId="77777777" w:rsidR="007B3C4A" w:rsidRDefault="003B1D61">
            <w:pPr>
              <w:pStyle w:val="affffff2"/>
              <w:rPr>
                <w:rFonts w:ascii="Times New Roman" w:hAnsi="Times New Roman"/>
                <w:color w:val="000000" w:themeColor="text1"/>
                <w:sz w:val="24"/>
                <w:szCs w:val="24"/>
              </w:rPr>
            </w:pPr>
            <w:proofErr w:type="spellStart"/>
            <w:r>
              <w:rPr>
                <w:rFonts w:ascii="Times New Roman" w:hAnsi="Times New Roman"/>
                <w:color w:val="000000" w:themeColor="text1"/>
                <w:sz w:val="24"/>
                <w:szCs w:val="24"/>
              </w:rPr>
              <w:t>Уо</w:t>
            </w:r>
            <w:proofErr w:type="spellEnd"/>
            <w:r>
              <w:rPr>
                <w:rFonts w:ascii="Times New Roman" w:hAnsi="Times New Roman"/>
                <w:color w:val="000000" w:themeColor="text1"/>
                <w:sz w:val="24"/>
                <w:szCs w:val="24"/>
              </w:rPr>
              <w:t xml:space="preserve"> 09.01</w:t>
            </w:r>
          </w:p>
          <w:p w14:paraId="1A2DA30A" w14:textId="77777777" w:rsidR="007B3C4A" w:rsidRDefault="003B1D61">
            <w:pPr>
              <w:pStyle w:val="affffff2"/>
              <w:rPr>
                <w:rFonts w:ascii="Times New Roman" w:hAnsi="Times New Roman"/>
                <w:color w:val="000000" w:themeColor="text1"/>
                <w:sz w:val="24"/>
                <w:szCs w:val="24"/>
              </w:rPr>
            </w:pPr>
            <w:proofErr w:type="spellStart"/>
            <w:r>
              <w:rPr>
                <w:rFonts w:ascii="Times New Roman" w:hAnsi="Times New Roman"/>
                <w:color w:val="000000" w:themeColor="text1"/>
                <w:sz w:val="24"/>
                <w:szCs w:val="24"/>
              </w:rPr>
              <w:t>Уо</w:t>
            </w:r>
            <w:proofErr w:type="spellEnd"/>
            <w:r>
              <w:rPr>
                <w:rFonts w:ascii="Times New Roman" w:hAnsi="Times New Roman"/>
                <w:color w:val="000000" w:themeColor="text1"/>
                <w:sz w:val="24"/>
                <w:szCs w:val="24"/>
              </w:rPr>
              <w:t xml:space="preserve"> 09.02</w:t>
            </w:r>
          </w:p>
          <w:p w14:paraId="63D478DE" w14:textId="77777777" w:rsidR="007B3C4A" w:rsidRDefault="003B1D61">
            <w:pPr>
              <w:pStyle w:val="affffff2"/>
              <w:rPr>
                <w:rFonts w:ascii="Times New Roman" w:hAnsi="Times New Roman"/>
                <w:color w:val="000000" w:themeColor="text1"/>
                <w:sz w:val="24"/>
                <w:szCs w:val="24"/>
              </w:rPr>
            </w:pPr>
            <w:proofErr w:type="spellStart"/>
            <w:r>
              <w:rPr>
                <w:rFonts w:ascii="Times New Roman" w:hAnsi="Times New Roman"/>
                <w:color w:val="000000" w:themeColor="text1"/>
                <w:sz w:val="24"/>
                <w:szCs w:val="24"/>
              </w:rPr>
              <w:t>Уо</w:t>
            </w:r>
            <w:proofErr w:type="spellEnd"/>
            <w:r>
              <w:rPr>
                <w:rFonts w:ascii="Times New Roman" w:hAnsi="Times New Roman"/>
                <w:color w:val="000000" w:themeColor="text1"/>
                <w:sz w:val="24"/>
                <w:szCs w:val="24"/>
              </w:rPr>
              <w:t xml:space="preserve"> 09.03</w:t>
            </w:r>
          </w:p>
          <w:p w14:paraId="692DCC5D" w14:textId="77777777" w:rsidR="007B3C4A" w:rsidRDefault="003B1D61">
            <w:pPr>
              <w:pStyle w:val="affffff2"/>
              <w:rPr>
                <w:rFonts w:ascii="Times New Roman" w:hAnsi="Times New Roman"/>
                <w:color w:val="000000" w:themeColor="text1"/>
                <w:sz w:val="24"/>
                <w:szCs w:val="24"/>
              </w:rPr>
            </w:pPr>
            <w:proofErr w:type="spellStart"/>
            <w:r>
              <w:rPr>
                <w:rFonts w:ascii="Times New Roman" w:hAnsi="Times New Roman"/>
                <w:color w:val="000000" w:themeColor="text1"/>
                <w:sz w:val="24"/>
                <w:szCs w:val="24"/>
              </w:rPr>
              <w:t>Уо</w:t>
            </w:r>
            <w:proofErr w:type="spellEnd"/>
            <w:r>
              <w:rPr>
                <w:rFonts w:ascii="Times New Roman" w:hAnsi="Times New Roman"/>
                <w:color w:val="000000" w:themeColor="text1"/>
                <w:sz w:val="24"/>
                <w:szCs w:val="24"/>
              </w:rPr>
              <w:t xml:space="preserve"> 09.04</w:t>
            </w:r>
          </w:p>
          <w:p w14:paraId="1D060552" w14:textId="77777777" w:rsidR="007B3C4A" w:rsidRDefault="003B1D61">
            <w:pPr>
              <w:pStyle w:val="affffff2"/>
              <w:rPr>
                <w:rFonts w:ascii="Times New Roman" w:hAnsi="Times New Roman"/>
                <w:color w:val="000000" w:themeColor="text1"/>
                <w:sz w:val="24"/>
                <w:szCs w:val="24"/>
              </w:rPr>
            </w:pPr>
            <w:proofErr w:type="spellStart"/>
            <w:r>
              <w:rPr>
                <w:rFonts w:ascii="Times New Roman" w:hAnsi="Times New Roman"/>
                <w:color w:val="000000" w:themeColor="text1"/>
                <w:sz w:val="24"/>
                <w:szCs w:val="24"/>
              </w:rPr>
              <w:t>Уо</w:t>
            </w:r>
            <w:proofErr w:type="spellEnd"/>
            <w:r>
              <w:rPr>
                <w:rFonts w:ascii="Times New Roman" w:hAnsi="Times New Roman"/>
                <w:color w:val="000000" w:themeColor="text1"/>
                <w:sz w:val="24"/>
                <w:szCs w:val="24"/>
              </w:rPr>
              <w:t xml:space="preserve"> 09.05</w:t>
            </w:r>
          </w:p>
          <w:p w14:paraId="0B06E618" w14:textId="77777777" w:rsidR="007B3C4A" w:rsidRDefault="003B1D61">
            <w:pPr>
              <w:pStyle w:val="affffff2"/>
              <w:rPr>
                <w:rFonts w:ascii="Times New Roman" w:hAnsi="Times New Roman"/>
                <w:color w:val="000000" w:themeColor="text1"/>
                <w:sz w:val="24"/>
                <w:szCs w:val="24"/>
              </w:rPr>
            </w:pPr>
            <w:proofErr w:type="spellStart"/>
            <w:r>
              <w:rPr>
                <w:rFonts w:ascii="Times New Roman" w:hAnsi="Times New Roman"/>
                <w:color w:val="000000" w:themeColor="text1"/>
                <w:sz w:val="24"/>
                <w:szCs w:val="24"/>
              </w:rPr>
              <w:t>Зо</w:t>
            </w:r>
            <w:proofErr w:type="spellEnd"/>
            <w:r>
              <w:rPr>
                <w:rFonts w:ascii="Times New Roman" w:hAnsi="Times New Roman"/>
                <w:color w:val="000000" w:themeColor="text1"/>
                <w:sz w:val="24"/>
                <w:szCs w:val="24"/>
              </w:rPr>
              <w:t xml:space="preserve"> 09.01</w:t>
            </w:r>
          </w:p>
          <w:p w14:paraId="22B5EF40" w14:textId="77777777" w:rsidR="007B3C4A" w:rsidRDefault="003B1D61">
            <w:pPr>
              <w:pStyle w:val="affffff2"/>
              <w:rPr>
                <w:rFonts w:ascii="Times New Roman" w:hAnsi="Times New Roman"/>
                <w:color w:val="000000" w:themeColor="text1"/>
                <w:sz w:val="24"/>
                <w:szCs w:val="24"/>
              </w:rPr>
            </w:pPr>
            <w:proofErr w:type="spellStart"/>
            <w:r>
              <w:rPr>
                <w:rFonts w:ascii="Times New Roman" w:hAnsi="Times New Roman"/>
                <w:color w:val="000000" w:themeColor="text1"/>
                <w:sz w:val="24"/>
                <w:szCs w:val="24"/>
              </w:rPr>
              <w:t>Зо</w:t>
            </w:r>
            <w:proofErr w:type="spellEnd"/>
            <w:r>
              <w:rPr>
                <w:rFonts w:ascii="Times New Roman" w:hAnsi="Times New Roman"/>
                <w:color w:val="000000" w:themeColor="text1"/>
                <w:sz w:val="24"/>
                <w:szCs w:val="24"/>
              </w:rPr>
              <w:t xml:space="preserve"> 09.02</w:t>
            </w:r>
          </w:p>
          <w:p w14:paraId="38A83D7F" w14:textId="77777777" w:rsidR="007B3C4A" w:rsidRDefault="003B1D61">
            <w:pPr>
              <w:pStyle w:val="affffff2"/>
              <w:rPr>
                <w:rFonts w:ascii="Times New Roman" w:hAnsi="Times New Roman"/>
                <w:color w:val="000000" w:themeColor="text1"/>
                <w:sz w:val="24"/>
                <w:szCs w:val="24"/>
              </w:rPr>
            </w:pPr>
            <w:proofErr w:type="spellStart"/>
            <w:r>
              <w:rPr>
                <w:rFonts w:ascii="Times New Roman" w:hAnsi="Times New Roman"/>
                <w:color w:val="000000" w:themeColor="text1"/>
                <w:sz w:val="24"/>
                <w:szCs w:val="24"/>
              </w:rPr>
              <w:t>Зо</w:t>
            </w:r>
            <w:proofErr w:type="spellEnd"/>
            <w:r>
              <w:rPr>
                <w:rFonts w:ascii="Times New Roman" w:hAnsi="Times New Roman"/>
                <w:color w:val="000000" w:themeColor="text1"/>
                <w:sz w:val="24"/>
                <w:szCs w:val="24"/>
              </w:rPr>
              <w:t xml:space="preserve"> 09.03</w:t>
            </w:r>
          </w:p>
          <w:p w14:paraId="294C0369" w14:textId="77777777" w:rsidR="007B3C4A" w:rsidRDefault="003B1D61">
            <w:pPr>
              <w:pStyle w:val="affffff2"/>
              <w:rPr>
                <w:rFonts w:ascii="Times New Roman" w:hAnsi="Times New Roman"/>
                <w:color w:val="000000" w:themeColor="text1"/>
                <w:sz w:val="24"/>
                <w:szCs w:val="24"/>
              </w:rPr>
            </w:pPr>
            <w:proofErr w:type="spellStart"/>
            <w:r>
              <w:rPr>
                <w:rFonts w:ascii="Times New Roman" w:hAnsi="Times New Roman"/>
                <w:color w:val="000000" w:themeColor="text1"/>
                <w:sz w:val="24"/>
                <w:szCs w:val="24"/>
              </w:rPr>
              <w:t>Зо</w:t>
            </w:r>
            <w:proofErr w:type="spellEnd"/>
            <w:r>
              <w:rPr>
                <w:rFonts w:ascii="Times New Roman" w:hAnsi="Times New Roman"/>
                <w:color w:val="000000" w:themeColor="text1"/>
                <w:sz w:val="24"/>
                <w:szCs w:val="24"/>
              </w:rPr>
              <w:t xml:space="preserve"> 09.04</w:t>
            </w:r>
          </w:p>
          <w:p w14:paraId="642B978D" w14:textId="77777777" w:rsidR="007B3C4A" w:rsidRDefault="003B1D61">
            <w:pPr>
              <w:pStyle w:val="affffff2"/>
              <w:jc w:val="center"/>
              <w:rPr>
                <w:rFonts w:ascii="Times New Roman" w:hAnsi="Times New Roman"/>
                <w:color w:val="000000" w:themeColor="text1"/>
                <w:sz w:val="24"/>
                <w:szCs w:val="24"/>
              </w:rPr>
            </w:pPr>
            <w:proofErr w:type="spellStart"/>
            <w:r>
              <w:rPr>
                <w:rFonts w:ascii="Times New Roman" w:hAnsi="Times New Roman"/>
                <w:color w:val="000000" w:themeColor="text1"/>
                <w:sz w:val="24"/>
                <w:szCs w:val="24"/>
              </w:rPr>
              <w:t>Зо</w:t>
            </w:r>
            <w:proofErr w:type="spellEnd"/>
            <w:r>
              <w:rPr>
                <w:rFonts w:ascii="Times New Roman" w:hAnsi="Times New Roman"/>
                <w:color w:val="000000" w:themeColor="text1"/>
                <w:sz w:val="24"/>
                <w:szCs w:val="24"/>
              </w:rPr>
              <w:t xml:space="preserve"> 09.05</w:t>
            </w:r>
          </w:p>
        </w:tc>
      </w:tr>
      <w:tr w:rsidR="007B3C4A" w14:paraId="63C4178D" w14:textId="77777777">
        <w:trPr>
          <w:trHeight w:val="20"/>
        </w:trPr>
        <w:tc>
          <w:tcPr>
            <w:tcW w:w="664" w:type="pct"/>
          </w:tcPr>
          <w:p w14:paraId="042F1E02" w14:textId="77777777" w:rsidR="007B3C4A" w:rsidRDefault="003B1D61">
            <w:pPr>
              <w:spacing w:after="0" w:line="240" w:lineRule="auto"/>
              <w:rPr>
                <w:rFonts w:ascii="Times New Roman" w:hAnsi="Times New Roman"/>
                <w:b/>
                <w:bCs/>
                <w:color w:val="000000" w:themeColor="text1"/>
                <w:sz w:val="24"/>
                <w:szCs w:val="24"/>
              </w:rPr>
            </w:pPr>
            <w:r>
              <w:rPr>
                <w:rFonts w:ascii="Times New Roman" w:hAnsi="Times New Roman"/>
                <w:b/>
                <w:bCs/>
                <w:color w:val="000000" w:themeColor="text1"/>
                <w:sz w:val="24"/>
                <w:szCs w:val="24"/>
              </w:rPr>
              <w:t>Тема 6.2</w:t>
            </w:r>
          </w:p>
        </w:tc>
        <w:tc>
          <w:tcPr>
            <w:tcW w:w="2166" w:type="pct"/>
          </w:tcPr>
          <w:p w14:paraId="1E9EE29C" w14:textId="77777777" w:rsidR="007B3C4A" w:rsidRDefault="003B1D61">
            <w:pPr>
              <w:spacing w:after="0" w:line="240" w:lineRule="auto"/>
              <w:jc w:val="both"/>
              <w:rPr>
                <w:rFonts w:ascii="Times New Roman" w:hAnsi="Times New Roman"/>
                <w:color w:val="000000" w:themeColor="text1"/>
                <w:sz w:val="24"/>
                <w:szCs w:val="24"/>
              </w:rPr>
            </w:pPr>
            <w:r>
              <w:rPr>
                <w:rFonts w:ascii="Times New Roman" w:hAnsi="Times New Roman"/>
                <w:color w:val="000000" w:themeColor="text1"/>
                <w:sz w:val="24"/>
                <w:szCs w:val="24"/>
              </w:rPr>
              <w:t xml:space="preserve">Марина Ивановна Цветаева (1892—1941). Сведения из биографии. Идейно-тематические особенности поэзии </w:t>
            </w:r>
            <w:proofErr w:type="spellStart"/>
            <w:r>
              <w:rPr>
                <w:rFonts w:ascii="Times New Roman" w:hAnsi="Times New Roman"/>
                <w:color w:val="000000" w:themeColor="text1"/>
                <w:sz w:val="24"/>
                <w:szCs w:val="24"/>
              </w:rPr>
              <w:t>М.И.Цветаевой</w:t>
            </w:r>
            <w:proofErr w:type="spellEnd"/>
            <w:r>
              <w:rPr>
                <w:rFonts w:ascii="Times New Roman" w:hAnsi="Times New Roman"/>
                <w:color w:val="000000" w:themeColor="text1"/>
                <w:sz w:val="24"/>
                <w:szCs w:val="24"/>
              </w:rPr>
              <w:t xml:space="preserve">, конфликт быта и бытия, времени и вечности. Художественные особенности поэзии </w:t>
            </w:r>
            <w:proofErr w:type="spellStart"/>
            <w:r>
              <w:rPr>
                <w:rFonts w:ascii="Times New Roman" w:hAnsi="Times New Roman"/>
                <w:color w:val="000000" w:themeColor="text1"/>
                <w:sz w:val="24"/>
                <w:szCs w:val="24"/>
              </w:rPr>
              <w:t>М.И.Цветаевой</w:t>
            </w:r>
            <w:proofErr w:type="spellEnd"/>
            <w:r>
              <w:rPr>
                <w:rFonts w:ascii="Times New Roman" w:hAnsi="Times New Roman"/>
                <w:color w:val="000000" w:themeColor="text1"/>
                <w:sz w:val="24"/>
                <w:szCs w:val="24"/>
              </w:rPr>
              <w:t>. Фольклорные и литературные образы и мотивы в лирике Цветаевой. Своеобразие поэтического стиля.</w:t>
            </w:r>
          </w:p>
        </w:tc>
        <w:tc>
          <w:tcPr>
            <w:tcW w:w="625" w:type="pct"/>
            <w:vAlign w:val="center"/>
          </w:tcPr>
          <w:p w14:paraId="506830C5" w14:textId="77777777" w:rsidR="007B3C4A" w:rsidRDefault="003B1D61">
            <w:pPr>
              <w:spacing w:after="0" w:line="240" w:lineRule="auto"/>
              <w:jc w:val="center"/>
              <w:rPr>
                <w:rFonts w:ascii="Times New Roman" w:hAnsi="Times New Roman"/>
                <w:b/>
                <w:color w:val="000000" w:themeColor="text1"/>
                <w:sz w:val="24"/>
                <w:szCs w:val="24"/>
              </w:rPr>
            </w:pPr>
            <w:r>
              <w:rPr>
                <w:rFonts w:ascii="Times New Roman" w:hAnsi="Times New Roman"/>
                <w:b/>
                <w:color w:val="000000" w:themeColor="text1"/>
                <w:sz w:val="24"/>
                <w:szCs w:val="24"/>
              </w:rPr>
              <w:t>2</w:t>
            </w:r>
          </w:p>
        </w:tc>
        <w:tc>
          <w:tcPr>
            <w:tcW w:w="722" w:type="pct"/>
          </w:tcPr>
          <w:p w14:paraId="4823D4F3" w14:textId="77777777" w:rsidR="007B3C4A" w:rsidRDefault="003B1D61">
            <w:pPr>
              <w:spacing w:after="0" w:line="240" w:lineRule="auto"/>
              <w:jc w:val="center"/>
              <w:rPr>
                <w:rFonts w:ascii="Times New Roman" w:hAnsi="Times New Roman"/>
                <w:b/>
                <w:color w:val="000000" w:themeColor="text1"/>
                <w:sz w:val="24"/>
                <w:szCs w:val="24"/>
              </w:rPr>
            </w:pPr>
            <w:r>
              <w:rPr>
                <w:rFonts w:ascii="Times New Roman" w:hAnsi="Times New Roman"/>
                <w:color w:val="000000" w:themeColor="text1"/>
                <w:sz w:val="24"/>
                <w:szCs w:val="24"/>
              </w:rPr>
              <w:t>ЛР 01, ЛР 04</w:t>
            </w:r>
          </w:p>
        </w:tc>
        <w:tc>
          <w:tcPr>
            <w:tcW w:w="410" w:type="pct"/>
          </w:tcPr>
          <w:p w14:paraId="21AD50E3" w14:textId="77777777" w:rsidR="007B3C4A" w:rsidRDefault="003B1D61">
            <w:pPr>
              <w:spacing w:after="0" w:line="240" w:lineRule="auto"/>
              <w:jc w:val="center"/>
              <w:rPr>
                <w:rFonts w:ascii="Times New Roman" w:hAnsi="Times New Roman"/>
                <w:color w:val="000000" w:themeColor="text1"/>
                <w:sz w:val="24"/>
                <w:szCs w:val="24"/>
              </w:rPr>
            </w:pPr>
            <w:r>
              <w:rPr>
                <w:rFonts w:ascii="Times New Roman" w:hAnsi="Times New Roman"/>
                <w:color w:val="000000" w:themeColor="text1"/>
                <w:sz w:val="24"/>
                <w:szCs w:val="24"/>
              </w:rPr>
              <w:t>ОК 05, ОК 06, ОК 09</w:t>
            </w:r>
          </w:p>
        </w:tc>
        <w:tc>
          <w:tcPr>
            <w:tcW w:w="411" w:type="pct"/>
          </w:tcPr>
          <w:p w14:paraId="1104C971" w14:textId="77777777" w:rsidR="007B3C4A" w:rsidRDefault="003B1D61">
            <w:pPr>
              <w:pStyle w:val="affffff2"/>
              <w:rPr>
                <w:rFonts w:ascii="Times New Roman" w:hAnsi="Times New Roman"/>
                <w:color w:val="000000" w:themeColor="text1"/>
                <w:sz w:val="24"/>
                <w:szCs w:val="24"/>
              </w:rPr>
            </w:pPr>
            <w:proofErr w:type="spellStart"/>
            <w:r>
              <w:rPr>
                <w:rFonts w:ascii="Times New Roman" w:hAnsi="Times New Roman"/>
                <w:color w:val="000000" w:themeColor="text1"/>
                <w:sz w:val="24"/>
                <w:szCs w:val="24"/>
              </w:rPr>
              <w:t>Уо</w:t>
            </w:r>
            <w:proofErr w:type="spellEnd"/>
            <w:r>
              <w:rPr>
                <w:rFonts w:ascii="Times New Roman" w:hAnsi="Times New Roman"/>
                <w:color w:val="000000" w:themeColor="text1"/>
                <w:sz w:val="24"/>
                <w:szCs w:val="24"/>
              </w:rPr>
              <w:t xml:space="preserve"> 05.01</w:t>
            </w:r>
          </w:p>
          <w:p w14:paraId="7FB0B7A2" w14:textId="77777777" w:rsidR="007B3C4A" w:rsidRDefault="003B1D61">
            <w:pPr>
              <w:pStyle w:val="affffff2"/>
              <w:rPr>
                <w:rFonts w:ascii="Times New Roman" w:hAnsi="Times New Roman"/>
                <w:color w:val="000000" w:themeColor="text1"/>
                <w:sz w:val="24"/>
                <w:szCs w:val="24"/>
              </w:rPr>
            </w:pPr>
            <w:proofErr w:type="spellStart"/>
            <w:r>
              <w:rPr>
                <w:rFonts w:ascii="Times New Roman" w:hAnsi="Times New Roman"/>
                <w:color w:val="000000" w:themeColor="text1"/>
                <w:sz w:val="24"/>
                <w:szCs w:val="24"/>
              </w:rPr>
              <w:t>Зо</w:t>
            </w:r>
            <w:proofErr w:type="spellEnd"/>
            <w:r>
              <w:rPr>
                <w:rFonts w:ascii="Times New Roman" w:hAnsi="Times New Roman"/>
                <w:color w:val="000000" w:themeColor="text1"/>
                <w:sz w:val="24"/>
                <w:szCs w:val="24"/>
              </w:rPr>
              <w:t xml:space="preserve"> 05.01</w:t>
            </w:r>
          </w:p>
          <w:p w14:paraId="3981BBE9" w14:textId="77777777" w:rsidR="007B3C4A" w:rsidRDefault="003B1D61">
            <w:pPr>
              <w:pStyle w:val="affffff2"/>
              <w:rPr>
                <w:rFonts w:ascii="Times New Roman" w:hAnsi="Times New Roman"/>
                <w:color w:val="000000" w:themeColor="text1"/>
                <w:sz w:val="24"/>
                <w:szCs w:val="24"/>
              </w:rPr>
            </w:pPr>
            <w:proofErr w:type="spellStart"/>
            <w:r>
              <w:rPr>
                <w:rFonts w:ascii="Times New Roman" w:hAnsi="Times New Roman"/>
                <w:color w:val="000000" w:themeColor="text1"/>
                <w:sz w:val="24"/>
                <w:szCs w:val="24"/>
              </w:rPr>
              <w:t>Зо</w:t>
            </w:r>
            <w:proofErr w:type="spellEnd"/>
            <w:r>
              <w:rPr>
                <w:rFonts w:ascii="Times New Roman" w:hAnsi="Times New Roman"/>
                <w:color w:val="000000" w:themeColor="text1"/>
                <w:sz w:val="24"/>
                <w:szCs w:val="24"/>
              </w:rPr>
              <w:t xml:space="preserve"> 05.02</w:t>
            </w:r>
          </w:p>
          <w:p w14:paraId="4112AF70" w14:textId="77777777" w:rsidR="007B3C4A" w:rsidRDefault="003B1D61">
            <w:pPr>
              <w:pStyle w:val="affffff2"/>
              <w:rPr>
                <w:rFonts w:ascii="Times New Roman" w:hAnsi="Times New Roman"/>
                <w:color w:val="000000" w:themeColor="text1"/>
                <w:sz w:val="24"/>
                <w:szCs w:val="24"/>
              </w:rPr>
            </w:pPr>
            <w:proofErr w:type="spellStart"/>
            <w:r>
              <w:rPr>
                <w:rFonts w:ascii="Times New Roman" w:hAnsi="Times New Roman"/>
                <w:color w:val="000000" w:themeColor="text1"/>
                <w:sz w:val="24"/>
                <w:szCs w:val="24"/>
              </w:rPr>
              <w:t>Уо</w:t>
            </w:r>
            <w:proofErr w:type="spellEnd"/>
            <w:r>
              <w:rPr>
                <w:rFonts w:ascii="Times New Roman" w:hAnsi="Times New Roman"/>
                <w:color w:val="000000" w:themeColor="text1"/>
                <w:sz w:val="24"/>
                <w:szCs w:val="24"/>
              </w:rPr>
              <w:t xml:space="preserve"> 06.01</w:t>
            </w:r>
          </w:p>
          <w:p w14:paraId="04E134B5" w14:textId="77777777" w:rsidR="007B3C4A" w:rsidRDefault="003B1D61">
            <w:pPr>
              <w:pStyle w:val="affffff2"/>
              <w:rPr>
                <w:rFonts w:ascii="Times New Roman" w:hAnsi="Times New Roman"/>
                <w:color w:val="000000" w:themeColor="text1"/>
                <w:sz w:val="24"/>
                <w:szCs w:val="24"/>
              </w:rPr>
            </w:pPr>
            <w:proofErr w:type="spellStart"/>
            <w:r>
              <w:rPr>
                <w:rFonts w:ascii="Times New Roman" w:hAnsi="Times New Roman"/>
                <w:color w:val="000000" w:themeColor="text1"/>
                <w:sz w:val="24"/>
                <w:szCs w:val="24"/>
              </w:rPr>
              <w:t>Уо</w:t>
            </w:r>
            <w:proofErr w:type="spellEnd"/>
            <w:r>
              <w:rPr>
                <w:rFonts w:ascii="Times New Roman" w:hAnsi="Times New Roman"/>
                <w:color w:val="000000" w:themeColor="text1"/>
                <w:sz w:val="24"/>
                <w:szCs w:val="24"/>
              </w:rPr>
              <w:t xml:space="preserve"> 06.02</w:t>
            </w:r>
          </w:p>
          <w:p w14:paraId="4EAFAF23" w14:textId="77777777" w:rsidR="007B3C4A" w:rsidRDefault="003B1D61">
            <w:pPr>
              <w:pStyle w:val="affffff2"/>
              <w:rPr>
                <w:rFonts w:ascii="Times New Roman" w:hAnsi="Times New Roman"/>
                <w:color w:val="000000" w:themeColor="text1"/>
                <w:sz w:val="24"/>
                <w:szCs w:val="24"/>
              </w:rPr>
            </w:pPr>
            <w:proofErr w:type="spellStart"/>
            <w:r>
              <w:rPr>
                <w:rFonts w:ascii="Times New Roman" w:hAnsi="Times New Roman"/>
                <w:color w:val="000000" w:themeColor="text1"/>
                <w:sz w:val="24"/>
                <w:szCs w:val="24"/>
              </w:rPr>
              <w:t>Зо</w:t>
            </w:r>
            <w:proofErr w:type="spellEnd"/>
            <w:r>
              <w:rPr>
                <w:rFonts w:ascii="Times New Roman" w:hAnsi="Times New Roman"/>
                <w:color w:val="000000" w:themeColor="text1"/>
                <w:sz w:val="24"/>
                <w:szCs w:val="24"/>
              </w:rPr>
              <w:t xml:space="preserve"> 06.01</w:t>
            </w:r>
          </w:p>
          <w:p w14:paraId="44DEB213" w14:textId="77777777" w:rsidR="007B3C4A" w:rsidRDefault="003B1D61">
            <w:pPr>
              <w:pStyle w:val="affffff2"/>
              <w:rPr>
                <w:rFonts w:ascii="Times New Roman" w:hAnsi="Times New Roman"/>
                <w:color w:val="000000" w:themeColor="text1"/>
                <w:sz w:val="24"/>
                <w:szCs w:val="24"/>
              </w:rPr>
            </w:pPr>
            <w:proofErr w:type="spellStart"/>
            <w:r>
              <w:rPr>
                <w:rFonts w:ascii="Times New Roman" w:hAnsi="Times New Roman"/>
                <w:color w:val="000000" w:themeColor="text1"/>
                <w:sz w:val="24"/>
                <w:szCs w:val="24"/>
              </w:rPr>
              <w:t>Зо</w:t>
            </w:r>
            <w:proofErr w:type="spellEnd"/>
            <w:r>
              <w:rPr>
                <w:rFonts w:ascii="Times New Roman" w:hAnsi="Times New Roman"/>
                <w:color w:val="000000" w:themeColor="text1"/>
                <w:sz w:val="24"/>
                <w:szCs w:val="24"/>
              </w:rPr>
              <w:t xml:space="preserve"> 06.02</w:t>
            </w:r>
          </w:p>
          <w:p w14:paraId="2E624D02" w14:textId="77777777" w:rsidR="007B3C4A" w:rsidRDefault="003B1D61">
            <w:pPr>
              <w:pStyle w:val="affffff2"/>
              <w:rPr>
                <w:rFonts w:ascii="Times New Roman" w:hAnsi="Times New Roman"/>
                <w:color w:val="000000" w:themeColor="text1"/>
                <w:sz w:val="24"/>
                <w:szCs w:val="24"/>
              </w:rPr>
            </w:pPr>
            <w:proofErr w:type="spellStart"/>
            <w:r>
              <w:rPr>
                <w:rFonts w:ascii="Times New Roman" w:hAnsi="Times New Roman"/>
                <w:color w:val="000000" w:themeColor="text1"/>
                <w:sz w:val="24"/>
                <w:szCs w:val="24"/>
              </w:rPr>
              <w:t>Зо</w:t>
            </w:r>
            <w:proofErr w:type="spellEnd"/>
            <w:r>
              <w:rPr>
                <w:rFonts w:ascii="Times New Roman" w:hAnsi="Times New Roman"/>
                <w:color w:val="000000" w:themeColor="text1"/>
                <w:sz w:val="24"/>
                <w:szCs w:val="24"/>
              </w:rPr>
              <w:t xml:space="preserve"> 06.03</w:t>
            </w:r>
          </w:p>
          <w:p w14:paraId="0C3111DB" w14:textId="77777777" w:rsidR="007B3C4A" w:rsidRDefault="003B1D61">
            <w:pPr>
              <w:pStyle w:val="affffff2"/>
              <w:rPr>
                <w:rFonts w:ascii="Times New Roman" w:hAnsi="Times New Roman"/>
                <w:color w:val="000000" w:themeColor="text1"/>
                <w:sz w:val="24"/>
                <w:szCs w:val="24"/>
              </w:rPr>
            </w:pPr>
            <w:proofErr w:type="spellStart"/>
            <w:r>
              <w:rPr>
                <w:rFonts w:ascii="Times New Roman" w:hAnsi="Times New Roman"/>
                <w:color w:val="000000" w:themeColor="text1"/>
                <w:sz w:val="24"/>
                <w:szCs w:val="24"/>
              </w:rPr>
              <w:t>Уо</w:t>
            </w:r>
            <w:proofErr w:type="spellEnd"/>
            <w:r>
              <w:rPr>
                <w:rFonts w:ascii="Times New Roman" w:hAnsi="Times New Roman"/>
                <w:color w:val="000000" w:themeColor="text1"/>
                <w:sz w:val="24"/>
                <w:szCs w:val="24"/>
              </w:rPr>
              <w:t xml:space="preserve"> 09.01</w:t>
            </w:r>
          </w:p>
          <w:p w14:paraId="5186C703" w14:textId="77777777" w:rsidR="007B3C4A" w:rsidRDefault="003B1D61">
            <w:pPr>
              <w:pStyle w:val="affffff2"/>
              <w:rPr>
                <w:rFonts w:ascii="Times New Roman" w:hAnsi="Times New Roman"/>
                <w:color w:val="000000" w:themeColor="text1"/>
                <w:sz w:val="24"/>
                <w:szCs w:val="24"/>
              </w:rPr>
            </w:pPr>
            <w:proofErr w:type="spellStart"/>
            <w:r>
              <w:rPr>
                <w:rFonts w:ascii="Times New Roman" w:hAnsi="Times New Roman"/>
                <w:color w:val="000000" w:themeColor="text1"/>
                <w:sz w:val="24"/>
                <w:szCs w:val="24"/>
              </w:rPr>
              <w:t>Уо</w:t>
            </w:r>
            <w:proofErr w:type="spellEnd"/>
            <w:r>
              <w:rPr>
                <w:rFonts w:ascii="Times New Roman" w:hAnsi="Times New Roman"/>
                <w:color w:val="000000" w:themeColor="text1"/>
                <w:sz w:val="24"/>
                <w:szCs w:val="24"/>
              </w:rPr>
              <w:t xml:space="preserve"> 09.02</w:t>
            </w:r>
          </w:p>
          <w:p w14:paraId="3A8DB0BB" w14:textId="77777777" w:rsidR="007B3C4A" w:rsidRDefault="003B1D61">
            <w:pPr>
              <w:pStyle w:val="affffff2"/>
              <w:rPr>
                <w:rFonts w:ascii="Times New Roman" w:hAnsi="Times New Roman"/>
                <w:color w:val="000000" w:themeColor="text1"/>
                <w:sz w:val="24"/>
                <w:szCs w:val="24"/>
              </w:rPr>
            </w:pPr>
            <w:proofErr w:type="spellStart"/>
            <w:r>
              <w:rPr>
                <w:rFonts w:ascii="Times New Roman" w:hAnsi="Times New Roman"/>
                <w:color w:val="000000" w:themeColor="text1"/>
                <w:sz w:val="24"/>
                <w:szCs w:val="24"/>
              </w:rPr>
              <w:t>Уо</w:t>
            </w:r>
            <w:proofErr w:type="spellEnd"/>
            <w:r>
              <w:rPr>
                <w:rFonts w:ascii="Times New Roman" w:hAnsi="Times New Roman"/>
                <w:color w:val="000000" w:themeColor="text1"/>
                <w:sz w:val="24"/>
                <w:szCs w:val="24"/>
              </w:rPr>
              <w:t xml:space="preserve"> 09.03</w:t>
            </w:r>
          </w:p>
          <w:p w14:paraId="68C1CC53" w14:textId="77777777" w:rsidR="007B3C4A" w:rsidRDefault="003B1D61">
            <w:pPr>
              <w:pStyle w:val="affffff2"/>
              <w:rPr>
                <w:rFonts w:ascii="Times New Roman" w:hAnsi="Times New Roman"/>
                <w:color w:val="000000" w:themeColor="text1"/>
                <w:sz w:val="24"/>
                <w:szCs w:val="24"/>
              </w:rPr>
            </w:pPr>
            <w:proofErr w:type="spellStart"/>
            <w:r>
              <w:rPr>
                <w:rFonts w:ascii="Times New Roman" w:hAnsi="Times New Roman"/>
                <w:color w:val="000000" w:themeColor="text1"/>
                <w:sz w:val="24"/>
                <w:szCs w:val="24"/>
              </w:rPr>
              <w:lastRenderedPageBreak/>
              <w:t>Уо</w:t>
            </w:r>
            <w:proofErr w:type="spellEnd"/>
            <w:r>
              <w:rPr>
                <w:rFonts w:ascii="Times New Roman" w:hAnsi="Times New Roman"/>
                <w:color w:val="000000" w:themeColor="text1"/>
                <w:sz w:val="24"/>
                <w:szCs w:val="24"/>
              </w:rPr>
              <w:t xml:space="preserve"> 09.04</w:t>
            </w:r>
          </w:p>
          <w:p w14:paraId="6DC8768C" w14:textId="77777777" w:rsidR="007B3C4A" w:rsidRDefault="003B1D61">
            <w:pPr>
              <w:pStyle w:val="affffff2"/>
              <w:rPr>
                <w:rFonts w:ascii="Times New Roman" w:hAnsi="Times New Roman"/>
                <w:color w:val="000000" w:themeColor="text1"/>
                <w:sz w:val="24"/>
                <w:szCs w:val="24"/>
              </w:rPr>
            </w:pPr>
            <w:proofErr w:type="spellStart"/>
            <w:r>
              <w:rPr>
                <w:rFonts w:ascii="Times New Roman" w:hAnsi="Times New Roman"/>
                <w:color w:val="000000" w:themeColor="text1"/>
                <w:sz w:val="24"/>
                <w:szCs w:val="24"/>
              </w:rPr>
              <w:t>Уо</w:t>
            </w:r>
            <w:proofErr w:type="spellEnd"/>
            <w:r>
              <w:rPr>
                <w:rFonts w:ascii="Times New Roman" w:hAnsi="Times New Roman"/>
                <w:color w:val="000000" w:themeColor="text1"/>
                <w:sz w:val="24"/>
                <w:szCs w:val="24"/>
              </w:rPr>
              <w:t xml:space="preserve"> 09.05</w:t>
            </w:r>
          </w:p>
          <w:p w14:paraId="3E78D65D" w14:textId="77777777" w:rsidR="007B3C4A" w:rsidRDefault="003B1D61">
            <w:pPr>
              <w:pStyle w:val="affffff2"/>
              <w:rPr>
                <w:rFonts w:ascii="Times New Roman" w:hAnsi="Times New Roman"/>
                <w:color w:val="000000" w:themeColor="text1"/>
                <w:sz w:val="24"/>
                <w:szCs w:val="24"/>
              </w:rPr>
            </w:pPr>
            <w:proofErr w:type="spellStart"/>
            <w:r>
              <w:rPr>
                <w:rFonts w:ascii="Times New Roman" w:hAnsi="Times New Roman"/>
                <w:color w:val="000000" w:themeColor="text1"/>
                <w:sz w:val="24"/>
                <w:szCs w:val="24"/>
              </w:rPr>
              <w:t>Зо</w:t>
            </w:r>
            <w:proofErr w:type="spellEnd"/>
            <w:r>
              <w:rPr>
                <w:rFonts w:ascii="Times New Roman" w:hAnsi="Times New Roman"/>
                <w:color w:val="000000" w:themeColor="text1"/>
                <w:sz w:val="24"/>
                <w:szCs w:val="24"/>
              </w:rPr>
              <w:t xml:space="preserve"> 09.01</w:t>
            </w:r>
          </w:p>
          <w:p w14:paraId="3CC49137" w14:textId="77777777" w:rsidR="007B3C4A" w:rsidRDefault="003B1D61">
            <w:pPr>
              <w:pStyle w:val="affffff2"/>
              <w:rPr>
                <w:rFonts w:ascii="Times New Roman" w:hAnsi="Times New Roman"/>
                <w:color w:val="000000" w:themeColor="text1"/>
                <w:sz w:val="24"/>
                <w:szCs w:val="24"/>
              </w:rPr>
            </w:pPr>
            <w:proofErr w:type="spellStart"/>
            <w:r>
              <w:rPr>
                <w:rFonts w:ascii="Times New Roman" w:hAnsi="Times New Roman"/>
                <w:color w:val="000000" w:themeColor="text1"/>
                <w:sz w:val="24"/>
                <w:szCs w:val="24"/>
              </w:rPr>
              <w:t>Зо</w:t>
            </w:r>
            <w:proofErr w:type="spellEnd"/>
            <w:r>
              <w:rPr>
                <w:rFonts w:ascii="Times New Roman" w:hAnsi="Times New Roman"/>
                <w:color w:val="000000" w:themeColor="text1"/>
                <w:sz w:val="24"/>
                <w:szCs w:val="24"/>
              </w:rPr>
              <w:t xml:space="preserve"> 09.02</w:t>
            </w:r>
          </w:p>
          <w:p w14:paraId="5C03C63E" w14:textId="77777777" w:rsidR="007B3C4A" w:rsidRDefault="003B1D61">
            <w:pPr>
              <w:pStyle w:val="affffff2"/>
              <w:rPr>
                <w:rFonts w:ascii="Times New Roman" w:hAnsi="Times New Roman"/>
                <w:color w:val="000000" w:themeColor="text1"/>
                <w:sz w:val="24"/>
                <w:szCs w:val="24"/>
              </w:rPr>
            </w:pPr>
            <w:proofErr w:type="spellStart"/>
            <w:r>
              <w:rPr>
                <w:rFonts w:ascii="Times New Roman" w:hAnsi="Times New Roman"/>
                <w:color w:val="000000" w:themeColor="text1"/>
                <w:sz w:val="24"/>
                <w:szCs w:val="24"/>
              </w:rPr>
              <w:t>Зо</w:t>
            </w:r>
            <w:proofErr w:type="spellEnd"/>
            <w:r>
              <w:rPr>
                <w:rFonts w:ascii="Times New Roman" w:hAnsi="Times New Roman"/>
                <w:color w:val="000000" w:themeColor="text1"/>
                <w:sz w:val="24"/>
                <w:szCs w:val="24"/>
              </w:rPr>
              <w:t xml:space="preserve"> 09.03</w:t>
            </w:r>
          </w:p>
          <w:p w14:paraId="17D91B82" w14:textId="77777777" w:rsidR="007B3C4A" w:rsidRDefault="003B1D61">
            <w:pPr>
              <w:pStyle w:val="affffff2"/>
              <w:rPr>
                <w:rFonts w:ascii="Times New Roman" w:hAnsi="Times New Roman"/>
                <w:color w:val="000000" w:themeColor="text1"/>
                <w:sz w:val="24"/>
                <w:szCs w:val="24"/>
              </w:rPr>
            </w:pPr>
            <w:proofErr w:type="spellStart"/>
            <w:r>
              <w:rPr>
                <w:rFonts w:ascii="Times New Roman" w:hAnsi="Times New Roman"/>
                <w:color w:val="000000" w:themeColor="text1"/>
                <w:sz w:val="24"/>
                <w:szCs w:val="24"/>
              </w:rPr>
              <w:t>Зо</w:t>
            </w:r>
            <w:proofErr w:type="spellEnd"/>
            <w:r>
              <w:rPr>
                <w:rFonts w:ascii="Times New Roman" w:hAnsi="Times New Roman"/>
                <w:color w:val="000000" w:themeColor="text1"/>
                <w:sz w:val="24"/>
                <w:szCs w:val="24"/>
              </w:rPr>
              <w:t xml:space="preserve"> 09.04</w:t>
            </w:r>
          </w:p>
          <w:p w14:paraId="7F00FBAD" w14:textId="77777777" w:rsidR="007B3C4A" w:rsidRDefault="003B1D61">
            <w:pPr>
              <w:pStyle w:val="affffff2"/>
              <w:jc w:val="center"/>
              <w:rPr>
                <w:rFonts w:ascii="Times New Roman" w:hAnsi="Times New Roman"/>
                <w:color w:val="000000" w:themeColor="text1"/>
                <w:sz w:val="24"/>
                <w:szCs w:val="24"/>
              </w:rPr>
            </w:pPr>
            <w:proofErr w:type="spellStart"/>
            <w:r>
              <w:rPr>
                <w:rFonts w:ascii="Times New Roman" w:hAnsi="Times New Roman"/>
                <w:color w:val="000000" w:themeColor="text1"/>
                <w:sz w:val="24"/>
                <w:szCs w:val="24"/>
              </w:rPr>
              <w:t>Зо</w:t>
            </w:r>
            <w:proofErr w:type="spellEnd"/>
            <w:r>
              <w:rPr>
                <w:rFonts w:ascii="Times New Roman" w:hAnsi="Times New Roman"/>
                <w:color w:val="000000" w:themeColor="text1"/>
                <w:sz w:val="24"/>
                <w:szCs w:val="24"/>
              </w:rPr>
              <w:t xml:space="preserve"> 09.05</w:t>
            </w:r>
          </w:p>
        </w:tc>
      </w:tr>
      <w:tr w:rsidR="007B3C4A" w14:paraId="1017E11A" w14:textId="77777777">
        <w:trPr>
          <w:trHeight w:val="20"/>
        </w:trPr>
        <w:tc>
          <w:tcPr>
            <w:tcW w:w="664" w:type="pct"/>
          </w:tcPr>
          <w:p w14:paraId="74C8783A" w14:textId="77777777" w:rsidR="007B3C4A" w:rsidRDefault="003B1D61">
            <w:pPr>
              <w:spacing w:after="0" w:line="240" w:lineRule="auto"/>
              <w:rPr>
                <w:rFonts w:ascii="Times New Roman" w:hAnsi="Times New Roman"/>
                <w:b/>
                <w:bCs/>
                <w:color w:val="000000" w:themeColor="text1"/>
                <w:sz w:val="24"/>
                <w:szCs w:val="24"/>
              </w:rPr>
            </w:pPr>
            <w:r>
              <w:rPr>
                <w:rFonts w:ascii="Times New Roman" w:hAnsi="Times New Roman"/>
                <w:b/>
                <w:bCs/>
                <w:color w:val="000000" w:themeColor="text1"/>
                <w:sz w:val="24"/>
                <w:szCs w:val="24"/>
              </w:rPr>
              <w:lastRenderedPageBreak/>
              <w:t>Тема 6.3</w:t>
            </w:r>
          </w:p>
        </w:tc>
        <w:tc>
          <w:tcPr>
            <w:tcW w:w="2166" w:type="pct"/>
          </w:tcPr>
          <w:p w14:paraId="49B93A83" w14:textId="77777777" w:rsidR="007B3C4A" w:rsidRDefault="003B1D61">
            <w:pPr>
              <w:spacing w:after="0" w:line="240" w:lineRule="auto"/>
              <w:jc w:val="both"/>
              <w:rPr>
                <w:rFonts w:ascii="Times New Roman" w:hAnsi="Times New Roman"/>
                <w:color w:val="000000" w:themeColor="text1"/>
                <w:sz w:val="24"/>
                <w:szCs w:val="24"/>
              </w:rPr>
            </w:pPr>
            <w:r>
              <w:rPr>
                <w:rFonts w:ascii="Times New Roman" w:hAnsi="Times New Roman"/>
                <w:color w:val="000000" w:themeColor="text1"/>
                <w:sz w:val="24"/>
                <w:szCs w:val="24"/>
              </w:rPr>
              <w:t xml:space="preserve">Михаил Афанасьевич Булгаков (1891—1940) </w:t>
            </w:r>
          </w:p>
          <w:p w14:paraId="62068DBA" w14:textId="77777777" w:rsidR="007B3C4A" w:rsidRDefault="003B1D61">
            <w:pPr>
              <w:spacing w:after="0" w:line="240" w:lineRule="auto"/>
              <w:jc w:val="both"/>
              <w:rPr>
                <w:rFonts w:ascii="Times New Roman" w:hAnsi="Times New Roman"/>
                <w:color w:val="000000" w:themeColor="text1"/>
                <w:sz w:val="24"/>
                <w:szCs w:val="24"/>
              </w:rPr>
            </w:pPr>
            <w:r>
              <w:rPr>
                <w:rFonts w:ascii="Times New Roman" w:hAnsi="Times New Roman"/>
                <w:color w:val="000000" w:themeColor="text1"/>
                <w:sz w:val="24"/>
                <w:szCs w:val="24"/>
              </w:rPr>
              <w:t xml:space="preserve">Краткий обзор жизни и творчества (с обобщением ранее изученного материала). </w:t>
            </w:r>
          </w:p>
          <w:p w14:paraId="3078061E" w14:textId="77777777" w:rsidR="007B3C4A" w:rsidRDefault="003B1D61">
            <w:pPr>
              <w:spacing w:after="0" w:line="240" w:lineRule="auto"/>
              <w:jc w:val="both"/>
              <w:rPr>
                <w:rFonts w:ascii="Times New Roman" w:hAnsi="Times New Roman"/>
                <w:color w:val="000000" w:themeColor="text1"/>
                <w:sz w:val="24"/>
                <w:szCs w:val="24"/>
              </w:rPr>
            </w:pPr>
            <w:r>
              <w:rPr>
                <w:rFonts w:ascii="Times New Roman" w:hAnsi="Times New Roman"/>
                <w:color w:val="000000" w:themeColor="text1"/>
                <w:sz w:val="24"/>
                <w:szCs w:val="24"/>
              </w:rPr>
              <w:t xml:space="preserve">Роман «Белая гвардия». Судьба людей в годы Гражданской войны. Изображение войны и офицеров белой гвардии как обычных людей. Отношение автора к героям романа. Честь — лейтмотив произведения. Тема Дома как основы миропорядка. Женские образы на страницах романа. </w:t>
            </w:r>
          </w:p>
          <w:p w14:paraId="078F75CF" w14:textId="77777777" w:rsidR="007B3C4A" w:rsidRDefault="003B1D61">
            <w:pPr>
              <w:spacing w:after="0" w:line="240" w:lineRule="auto"/>
              <w:jc w:val="both"/>
              <w:rPr>
                <w:rFonts w:ascii="Times New Roman" w:hAnsi="Times New Roman"/>
                <w:color w:val="000000" w:themeColor="text1"/>
                <w:sz w:val="24"/>
                <w:szCs w:val="24"/>
              </w:rPr>
            </w:pPr>
            <w:r>
              <w:rPr>
                <w:rFonts w:ascii="Times New Roman" w:hAnsi="Times New Roman"/>
                <w:color w:val="000000" w:themeColor="text1"/>
                <w:sz w:val="24"/>
                <w:szCs w:val="24"/>
              </w:rPr>
              <w:t xml:space="preserve">Сценическая жизнь пьесы «Дни Турбиных». </w:t>
            </w:r>
          </w:p>
          <w:p w14:paraId="25A72F90" w14:textId="77777777" w:rsidR="007B3C4A" w:rsidRDefault="003B1D61">
            <w:pPr>
              <w:spacing w:after="0" w:line="240" w:lineRule="auto"/>
              <w:jc w:val="both"/>
              <w:rPr>
                <w:rFonts w:ascii="Times New Roman" w:hAnsi="Times New Roman"/>
                <w:color w:val="000000" w:themeColor="text1"/>
                <w:sz w:val="24"/>
                <w:szCs w:val="24"/>
              </w:rPr>
            </w:pPr>
            <w:r>
              <w:rPr>
                <w:rFonts w:ascii="Times New Roman" w:hAnsi="Times New Roman"/>
                <w:color w:val="000000" w:themeColor="text1"/>
                <w:sz w:val="24"/>
                <w:szCs w:val="24"/>
              </w:rPr>
              <w:t xml:space="preserve">Роман «Мастер и Маргарита». Своеобразие жанра. Многоплановость романа. Система образов. </w:t>
            </w:r>
            <w:proofErr w:type="spellStart"/>
            <w:r>
              <w:rPr>
                <w:rFonts w:ascii="Times New Roman" w:hAnsi="Times New Roman"/>
                <w:color w:val="000000" w:themeColor="text1"/>
                <w:sz w:val="24"/>
                <w:szCs w:val="24"/>
              </w:rPr>
              <w:t>Ершалаимские</w:t>
            </w:r>
            <w:proofErr w:type="spellEnd"/>
            <w:r>
              <w:rPr>
                <w:rFonts w:ascii="Times New Roman" w:hAnsi="Times New Roman"/>
                <w:color w:val="000000" w:themeColor="text1"/>
                <w:sz w:val="24"/>
                <w:szCs w:val="24"/>
              </w:rPr>
              <w:t xml:space="preserve"> главы. Москва 1930-х годов. Тайны психологии человека: страх сильных мира перед правдой жизни. Воланд и его окружение. Фантастическое и реалистическое в романе. Любовь и судьба Мастера. Традиции русской литературы (творчество Н. В. Гоголя) в творчестве М. Булгакова. Своеобразие писательской манеры.</w:t>
            </w:r>
          </w:p>
        </w:tc>
        <w:tc>
          <w:tcPr>
            <w:tcW w:w="625" w:type="pct"/>
            <w:vAlign w:val="center"/>
          </w:tcPr>
          <w:p w14:paraId="19D864FB" w14:textId="77777777" w:rsidR="007B3C4A" w:rsidRDefault="003B1D61">
            <w:pPr>
              <w:spacing w:after="0" w:line="240" w:lineRule="auto"/>
              <w:jc w:val="center"/>
              <w:rPr>
                <w:rFonts w:ascii="Times New Roman" w:hAnsi="Times New Roman"/>
                <w:b/>
                <w:color w:val="000000" w:themeColor="text1"/>
                <w:sz w:val="24"/>
                <w:szCs w:val="24"/>
              </w:rPr>
            </w:pPr>
            <w:r>
              <w:rPr>
                <w:rFonts w:ascii="Times New Roman" w:hAnsi="Times New Roman"/>
                <w:b/>
                <w:color w:val="000000" w:themeColor="text1"/>
                <w:sz w:val="24"/>
                <w:szCs w:val="24"/>
              </w:rPr>
              <w:t>2</w:t>
            </w:r>
          </w:p>
        </w:tc>
        <w:tc>
          <w:tcPr>
            <w:tcW w:w="722" w:type="pct"/>
          </w:tcPr>
          <w:p w14:paraId="1DA6B778" w14:textId="77777777" w:rsidR="007B3C4A" w:rsidRDefault="003B1D61">
            <w:pPr>
              <w:spacing w:after="0" w:line="240" w:lineRule="auto"/>
              <w:jc w:val="center"/>
              <w:rPr>
                <w:rFonts w:ascii="Times New Roman" w:hAnsi="Times New Roman"/>
                <w:b/>
                <w:color w:val="000000" w:themeColor="text1"/>
                <w:sz w:val="24"/>
                <w:szCs w:val="24"/>
              </w:rPr>
            </w:pPr>
            <w:r>
              <w:rPr>
                <w:rFonts w:ascii="Times New Roman" w:hAnsi="Times New Roman"/>
                <w:color w:val="000000" w:themeColor="text1"/>
                <w:sz w:val="24"/>
                <w:szCs w:val="24"/>
              </w:rPr>
              <w:t>ЛР 01, ЛР 04</w:t>
            </w:r>
          </w:p>
        </w:tc>
        <w:tc>
          <w:tcPr>
            <w:tcW w:w="410" w:type="pct"/>
          </w:tcPr>
          <w:p w14:paraId="1FD9389C" w14:textId="77777777" w:rsidR="007B3C4A" w:rsidRDefault="003B1D61">
            <w:pPr>
              <w:spacing w:after="0" w:line="240" w:lineRule="auto"/>
              <w:jc w:val="center"/>
              <w:rPr>
                <w:rFonts w:ascii="Times New Roman" w:hAnsi="Times New Roman"/>
                <w:color w:val="000000" w:themeColor="text1"/>
                <w:sz w:val="24"/>
                <w:szCs w:val="24"/>
              </w:rPr>
            </w:pPr>
            <w:r>
              <w:rPr>
                <w:rFonts w:ascii="Times New Roman" w:hAnsi="Times New Roman"/>
                <w:color w:val="000000" w:themeColor="text1"/>
                <w:sz w:val="24"/>
                <w:szCs w:val="24"/>
              </w:rPr>
              <w:t>ОК 05, ОК 06, ОК 09</w:t>
            </w:r>
          </w:p>
        </w:tc>
        <w:tc>
          <w:tcPr>
            <w:tcW w:w="411" w:type="pct"/>
          </w:tcPr>
          <w:p w14:paraId="6B5D6D1F" w14:textId="77777777" w:rsidR="007B3C4A" w:rsidRDefault="003B1D61">
            <w:pPr>
              <w:pStyle w:val="affffff2"/>
              <w:rPr>
                <w:rFonts w:ascii="Times New Roman" w:hAnsi="Times New Roman"/>
                <w:color w:val="000000" w:themeColor="text1"/>
                <w:sz w:val="24"/>
                <w:szCs w:val="24"/>
              </w:rPr>
            </w:pPr>
            <w:proofErr w:type="spellStart"/>
            <w:r>
              <w:rPr>
                <w:rFonts w:ascii="Times New Roman" w:hAnsi="Times New Roman"/>
                <w:color w:val="000000" w:themeColor="text1"/>
                <w:sz w:val="24"/>
                <w:szCs w:val="24"/>
              </w:rPr>
              <w:t>Уо</w:t>
            </w:r>
            <w:proofErr w:type="spellEnd"/>
            <w:r>
              <w:rPr>
                <w:rFonts w:ascii="Times New Roman" w:hAnsi="Times New Roman"/>
                <w:color w:val="000000" w:themeColor="text1"/>
                <w:sz w:val="24"/>
                <w:szCs w:val="24"/>
              </w:rPr>
              <w:t xml:space="preserve"> 05.01</w:t>
            </w:r>
          </w:p>
          <w:p w14:paraId="7A301DCB" w14:textId="77777777" w:rsidR="007B3C4A" w:rsidRDefault="003B1D61">
            <w:pPr>
              <w:pStyle w:val="affffff2"/>
              <w:rPr>
                <w:rFonts w:ascii="Times New Roman" w:hAnsi="Times New Roman"/>
                <w:color w:val="000000" w:themeColor="text1"/>
                <w:sz w:val="24"/>
                <w:szCs w:val="24"/>
              </w:rPr>
            </w:pPr>
            <w:proofErr w:type="spellStart"/>
            <w:r>
              <w:rPr>
                <w:rFonts w:ascii="Times New Roman" w:hAnsi="Times New Roman"/>
                <w:color w:val="000000" w:themeColor="text1"/>
                <w:sz w:val="24"/>
                <w:szCs w:val="24"/>
              </w:rPr>
              <w:t>Зо</w:t>
            </w:r>
            <w:proofErr w:type="spellEnd"/>
            <w:r>
              <w:rPr>
                <w:rFonts w:ascii="Times New Roman" w:hAnsi="Times New Roman"/>
                <w:color w:val="000000" w:themeColor="text1"/>
                <w:sz w:val="24"/>
                <w:szCs w:val="24"/>
              </w:rPr>
              <w:t xml:space="preserve"> 05.01</w:t>
            </w:r>
          </w:p>
          <w:p w14:paraId="22F3E55E" w14:textId="77777777" w:rsidR="007B3C4A" w:rsidRDefault="003B1D61">
            <w:pPr>
              <w:pStyle w:val="affffff2"/>
              <w:rPr>
                <w:rFonts w:ascii="Times New Roman" w:hAnsi="Times New Roman"/>
                <w:color w:val="000000" w:themeColor="text1"/>
                <w:sz w:val="24"/>
                <w:szCs w:val="24"/>
              </w:rPr>
            </w:pPr>
            <w:proofErr w:type="spellStart"/>
            <w:r>
              <w:rPr>
                <w:rFonts w:ascii="Times New Roman" w:hAnsi="Times New Roman"/>
                <w:color w:val="000000" w:themeColor="text1"/>
                <w:sz w:val="24"/>
                <w:szCs w:val="24"/>
              </w:rPr>
              <w:t>Зо</w:t>
            </w:r>
            <w:proofErr w:type="spellEnd"/>
            <w:r>
              <w:rPr>
                <w:rFonts w:ascii="Times New Roman" w:hAnsi="Times New Roman"/>
                <w:color w:val="000000" w:themeColor="text1"/>
                <w:sz w:val="24"/>
                <w:szCs w:val="24"/>
              </w:rPr>
              <w:t xml:space="preserve"> 05.02</w:t>
            </w:r>
          </w:p>
          <w:p w14:paraId="01B2FAEE" w14:textId="77777777" w:rsidR="007B3C4A" w:rsidRDefault="003B1D61">
            <w:pPr>
              <w:pStyle w:val="affffff2"/>
              <w:rPr>
                <w:rFonts w:ascii="Times New Roman" w:hAnsi="Times New Roman"/>
                <w:color w:val="000000" w:themeColor="text1"/>
                <w:sz w:val="24"/>
                <w:szCs w:val="24"/>
              </w:rPr>
            </w:pPr>
            <w:proofErr w:type="spellStart"/>
            <w:r>
              <w:rPr>
                <w:rFonts w:ascii="Times New Roman" w:hAnsi="Times New Roman"/>
                <w:color w:val="000000" w:themeColor="text1"/>
                <w:sz w:val="24"/>
                <w:szCs w:val="24"/>
              </w:rPr>
              <w:t>Уо</w:t>
            </w:r>
            <w:proofErr w:type="spellEnd"/>
            <w:r>
              <w:rPr>
                <w:rFonts w:ascii="Times New Roman" w:hAnsi="Times New Roman"/>
                <w:color w:val="000000" w:themeColor="text1"/>
                <w:sz w:val="24"/>
                <w:szCs w:val="24"/>
              </w:rPr>
              <w:t xml:space="preserve"> 06.01</w:t>
            </w:r>
          </w:p>
          <w:p w14:paraId="4A511D47" w14:textId="77777777" w:rsidR="007B3C4A" w:rsidRDefault="003B1D61">
            <w:pPr>
              <w:pStyle w:val="affffff2"/>
              <w:rPr>
                <w:rFonts w:ascii="Times New Roman" w:hAnsi="Times New Roman"/>
                <w:color w:val="000000" w:themeColor="text1"/>
                <w:sz w:val="24"/>
                <w:szCs w:val="24"/>
              </w:rPr>
            </w:pPr>
            <w:proofErr w:type="spellStart"/>
            <w:r>
              <w:rPr>
                <w:rFonts w:ascii="Times New Roman" w:hAnsi="Times New Roman"/>
                <w:color w:val="000000" w:themeColor="text1"/>
                <w:sz w:val="24"/>
                <w:szCs w:val="24"/>
              </w:rPr>
              <w:t>Уо</w:t>
            </w:r>
            <w:proofErr w:type="spellEnd"/>
            <w:r>
              <w:rPr>
                <w:rFonts w:ascii="Times New Roman" w:hAnsi="Times New Roman"/>
                <w:color w:val="000000" w:themeColor="text1"/>
                <w:sz w:val="24"/>
                <w:szCs w:val="24"/>
              </w:rPr>
              <w:t xml:space="preserve"> 06.02</w:t>
            </w:r>
          </w:p>
          <w:p w14:paraId="24DD1C11" w14:textId="77777777" w:rsidR="007B3C4A" w:rsidRDefault="003B1D61">
            <w:pPr>
              <w:pStyle w:val="affffff2"/>
              <w:rPr>
                <w:rFonts w:ascii="Times New Roman" w:hAnsi="Times New Roman"/>
                <w:color w:val="000000" w:themeColor="text1"/>
                <w:sz w:val="24"/>
                <w:szCs w:val="24"/>
              </w:rPr>
            </w:pPr>
            <w:proofErr w:type="spellStart"/>
            <w:r>
              <w:rPr>
                <w:rFonts w:ascii="Times New Roman" w:hAnsi="Times New Roman"/>
                <w:color w:val="000000" w:themeColor="text1"/>
                <w:sz w:val="24"/>
                <w:szCs w:val="24"/>
              </w:rPr>
              <w:t>Зо</w:t>
            </w:r>
            <w:proofErr w:type="spellEnd"/>
            <w:r>
              <w:rPr>
                <w:rFonts w:ascii="Times New Roman" w:hAnsi="Times New Roman"/>
                <w:color w:val="000000" w:themeColor="text1"/>
                <w:sz w:val="24"/>
                <w:szCs w:val="24"/>
              </w:rPr>
              <w:t xml:space="preserve"> 06.01</w:t>
            </w:r>
          </w:p>
          <w:p w14:paraId="518A788A" w14:textId="77777777" w:rsidR="007B3C4A" w:rsidRDefault="003B1D61">
            <w:pPr>
              <w:pStyle w:val="affffff2"/>
              <w:rPr>
                <w:rFonts w:ascii="Times New Roman" w:hAnsi="Times New Roman"/>
                <w:color w:val="000000" w:themeColor="text1"/>
                <w:sz w:val="24"/>
                <w:szCs w:val="24"/>
              </w:rPr>
            </w:pPr>
            <w:proofErr w:type="spellStart"/>
            <w:r>
              <w:rPr>
                <w:rFonts w:ascii="Times New Roman" w:hAnsi="Times New Roman"/>
                <w:color w:val="000000" w:themeColor="text1"/>
                <w:sz w:val="24"/>
                <w:szCs w:val="24"/>
              </w:rPr>
              <w:t>Зо</w:t>
            </w:r>
            <w:proofErr w:type="spellEnd"/>
            <w:r>
              <w:rPr>
                <w:rFonts w:ascii="Times New Roman" w:hAnsi="Times New Roman"/>
                <w:color w:val="000000" w:themeColor="text1"/>
                <w:sz w:val="24"/>
                <w:szCs w:val="24"/>
              </w:rPr>
              <w:t xml:space="preserve"> 06.02</w:t>
            </w:r>
          </w:p>
          <w:p w14:paraId="483F2118" w14:textId="77777777" w:rsidR="007B3C4A" w:rsidRDefault="003B1D61">
            <w:pPr>
              <w:pStyle w:val="affffff2"/>
              <w:rPr>
                <w:rFonts w:ascii="Times New Roman" w:hAnsi="Times New Roman"/>
                <w:color w:val="000000" w:themeColor="text1"/>
                <w:sz w:val="24"/>
                <w:szCs w:val="24"/>
              </w:rPr>
            </w:pPr>
            <w:proofErr w:type="spellStart"/>
            <w:r>
              <w:rPr>
                <w:rFonts w:ascii="Times New Roman" w:hAnsi="Times New Roman"/>
                <w:color w:val="000000" w:themeColor="text1"/>
                <w:sz w:val="24"/>
                <w:szCs w:val="24"/>
              </w:rPr>
              <w:t>Зо</w:t>
            </w:r>
            <w:proofErr w:type="spellEnd"/>
            <w:r>
              <w:rPr>
                <w:rFonts w:ascii="Times New Roman" w:hAnsi="Times New Roman"/>
                <w:color w:val="000000" w:themeColor="text1"/>
                <w:sz w:val="24"/>
                <w:szCs w:val="24"/>
              </w:rPr>
              <w:t xml:space="preserve"> 06.03</w:t>
            </w:r>
          </w:p>
          <w:p w14:paraId="38E58331" w14:textId="77777777" w:rsidR="007B3C4A" w:rsidRDefault="003B1D61">
            <w:pPr>
              <w:pStyle w:val="affffff2"/>
              <w:rPr>
                <w:rFonts w:ascii="Times New Roman" w:hAnsi="Times New Roman"/>
                <w:color w:val="000000" w:themeColor="text1"/>
                <w:sz w:val="24"/>
                <w:szCs w:val="24"/>
              </w:rPr>
            </w:pPr>
            <w:proofErr w:type="spellStart"/>
            <w:r>
              <w:rPr>
                <w:rFonts w:ascii="Times New Roman" w:hAnsi="Times New Roman"/>
                <w:color w:val="000000" w:themeColor="text1"/>
                <w:sz w:val="24"/>
                <w:szCs w:val="24"/>
              </w:rPr>
              <w:t>Уо</w:t>
            </w:r>
            <w:proofErr w:type="spellEnd"/>
            <w:r>
              <w:rPr>
                <w:rFonts w:ascii="Times New Roman" w:hAnsi="Times New Roman"/>
                <w:color w:val="000000" w:themeColor="text1"/>
                <w:sz w:val="24"/>
                <w:szCs w:val="24"/>
              </w:rPr>
              <w:t xml:space="preserve"> 09.01</w:t>
            </w:r>
          </w:p>
          <w:p w14:paraId="57E6B0BD" w14:textId="77777777" w:rsidR="007B3C4A" w:rsidRDefault="003B1D61">
            <w:pPr>
              <w:pStyle w:val="affffff2"/>
              <w:rPr>
                <w:rFonts w:ascii="Times New Roman" w:hAnsi="Times New Roman"/>
                <w:color w:val="000000" w:themeColor="text1"/>
                <w:sz w:val="24"/>
                <w:szCs w:val="24"/>
              </w:rPr>
            </w:pPr>
            <w:proofErr w:type="spellStart"/>
            <w:r>
              <w:rPr>
                <w:rFonts w:ascii="Times New Roman" w:hAnsi="Times New Roman"/>
                <w:color w:val="000000" w:themeColor="text1"/>
                <w:sz w:val="24"/>
                <w:szCs w:val="24"/>
              </w:rPr>
              <w:t>Уо</w:t>
            </w:r>
            <w:proofErr w:type="spellEnd"/>
            <w:r>
              <w:rPr>
                <w:rFonts w:ascii="Times New Roman" w:hAnsi="Times New Roman"/>
                <w:color w:val="000000" w:themeColor="text1"/>
                <w:sz w:val="24"/>
                <w:szCs w:val="24"/>
              </w:rPr>
              <w:t xml:space="preserve"> 09.02</w:t>
            </w:r>
          </w:p>
          <w:p w14:paraId="48171681" w14:textId="77777777" w:rsidR="007B3C4A" w:rsidRDefault="003B1D61">
            <w:pPr>
              <w:pStyle w:val="affffff2"/>
              <w:rPr>
                <w:rFonts w:ascii="Times New Roman" w:hAnsi="Times New Roman"/>
                <w:color w:val="000000" w:themeColor="text1"/>
                <w:sz w:val="24"/>
                <w:szCs w:val="24"/>
              </w:rPr>
            </w:pPr>
            <w:proofErr w:type="spellStart"/>
            <w:r>
              <w:rPr>
                <w:rFonts w:ascii="Times New Roman" w:hAnsi="Times New Roman"/>
                <w:color w:val="000000" w:themeColor="text1"/>
                <w:sz w:val="24"/>
                <w:szCs w:val="24"/>
              </w:rPr>
              <w:t>Уо</w:t>
            </w:r>
            <w:proofErr w:type="spellEnd"/>
            <w:r>
              <w:rPr>
                <w:rFonts w:ascii="Times New Roman" w:hAnsi="Times New Roman"/>
                <w:color w:val="000000" w:themeColor="text1"/>
                <w:sz w:val="24"/>
                <w:szCs w:val="24"/>
              </w:rPr>
              <w:t xml:space="preserve"> 09.03</w:t>
            </w:r>
          </w:p>
          <w:p w14:paraId="38C73685" w14:textId="77777777" w:rsidR="007B3C4A" w:rsidRDefault="003B1D61">
            <w:pPr>
              <w:pStyle w:val="affffff2"/>
              <w:rPr>
                <w:rFonts w:ascii="Times New Roman" w:hAnsi="Times New Roman"/>
                <w:color w:val="000000" w:themeColor="text1"/>
                <w:sz w:val="24"/>
                <w:szCs w:val="24"/>
              </w:rPr>
            </w:pPr>
            <w:proofErr w:type="spellStart"/>
            <w:r>
              <w:rPr>
                <w:rFonts w:ascii="Times New Roman" w:hAnsi="Times New Roman"/>
                <w:color w:val="000000" w:themeColor="text1"/>
                <w:sz w:val="24"/>
                <w:szCs w:val="24"/>
              </w:rPr>
              <w:t>Уо</w:t>
            </w:r>
            <w:proofErr w:type="spellEnd"/>
            <w:r>
              <w:rPr>
                <w:rFonts w:ascii="Times New Roman" w:hAnsi="Times New Roman"/>
                <w:color w:val="000000" w:themeColor="text1"/>
                <w:sz w:val="24"/>
                <w:szCs w:val="24"/>
              </w:rPr>
              <w:t xml:space="preserve"> 09.04</w:t>
            </w:r>
          </w:p>
          <w:p w14:paraId="4D83561F" w14:textId="77777777" w:rsidR="007B3C4A" w:rsidRDefault="003B1D61">
            <w:pPr>
              <w:pStyle w:val="affffff2"/>
              <w:rPr>
                <w:rFonts w:ascii="Times New Roman" w:hAnsi="Times New Roman"/>
                <w:color w:val="000000" w:themeColor="text1"/>
                <w:sz w:val="24"/>
                <w:szCs w:val="24"/>
              </w:rPr>
            </w:pPr>
            <w:proofErr w:type="spellStart"/>
            <w:r>
              <w:rPr>
                <w:rFonts w:ascii="Times New Roman" w:hAnsi="Times New Roman"/>
                <w:color w:val="000000" w:themeColor="text1"/>
                <w:sz w:val="24"/>
                <w:szCs w:val="24"/>
              </w:rPr>
              <w:t>Уо</w:t>
            </w:r>
            <w:proofErr w:type="spellEnd"/>
            <w:r>
              <w:rPr>
                <w:rFonts w:ascii="Times New Roman" w:hAnsi="Times New Roman"/>
                <w:color w:val="000000" w:themeColor="text1"/>
                <w:sz w:val="24"/>
                <w:szCs w:val="24"/>
              </w:rPr>
              <w:t xml:space="preserve"> 09.05</w:t>
            </w:r>
          </w:p>
          <w:p w14:paraId="428BB9E1" w14:textId="77777777" w:rsidR="007B3C4A" w:rsidRDefault="003B1D61">
            <w:pPr>
              <w:pStyle w:val="affffff2"/>
              <w:rPr>
                <w:rFonts w:ascii="Times New Roman" w:hAnsi="Times New Roman"/>
                <w:color w:val="000000" w:themeColor="text1"/>
                <w:sz w:val="24"/>
                <w:szCs w:val="24"/>
              </w:rPr>
            </w:pPr>
            <w:proofErr w:type="spellStart"/>
            <w:r>
              <w:rPr>
                <w:rFonts w:ascii="Times New Roman" w:hAnsi="Times New Roman"/>
                <w:color w:val="000000" w:themeColor="text1"/>
                <w:sz w:val="24"/>
                <w:szCs w:val="24"/>
              </w:rPr>
              <w:t>Зо</w:t>
            </w:r>
            <w:proofErr w:type="spellEnd"/>
            <w:r>
              <w:rPr>
                <w:rFonts w:ascii="Times New Roman" w:hAnsi="Times New Roman"/>
                <w:color w:val="000000" w:themeColor="text1"/>
                <w:sz w:val="24"/>
                <w:szCs w:val="24"/>
              </w:rPr>
              <w:t xml:space="preserve"> 09.01</w:t>
            </w:r>
          </w:p>
          <w:p w14:paraId="0566C5AF" w14:textId="77777777" w:rsidR="007B3C4A" w:rsidRDefault="003B1D61">
            <w:pPr>
              <w:pStyle w:val="affffff2"/>
              <w:rPr>
                <w:rFonts w:ascii="Times New Roman" w:hAnsi="Times New Roman"/>
                <w:color w:val="000000" w:themeColor="text1"/>
                <w:sz w:val="24"/>
                <w:szCs w:val="24"/>
              </w:rPr>
            </w:pPr>
            <w:proofErr w:type="spellStart"/>
            <w:r>
              <w:rPr>
                <w:rFonts w:ascii="Times New Roman" w:hAnsi="Times New Roman"/>
                <w:color w:val="000000" w:themeColor="text1"/>
                <w:sz w:val="24"/>
                <w:szCs w:val="24"/>
              </w:rPr>
              <w:t>Зо</w:t>
            </w:r>
            <w:proofErr w:type="spellEnd"/>
            <w:r>
              <w:rPr>
                <w:rFonts w:ascii="Times New Roman" w:hAnsi="Times New Roman"/>
                <w:color w:val="000000" w:themeColor="text1"/>
                <w:sz w:val="24"/>
                <w:szCs w:val="24"/>
              </w:rPr>
              <w:t xml:space="preserve"> 09.02</w:t>
            </w:r>
          </w:p>
          <w:p w14:paraId="52BA6EFD" w14:textId="77777777" w:rsidR="007B3C4A" w:rsidRDefault="003B1D61">
            <w:pPr>
              <w:pStyle w:val="affffff2"/>
              <w:rPr>
                <w:rFonts w:ascii="Times New Roman" w:hAnsi="Times New Roman"/>
                <w:color w:val="000000" w:themeColor="text1"/>
                <w:sz w:val="24"/>
                <w:szCs w:val="24"/>
              </w:rPr>
            </w:pPr>
            <w:proofErr w:type="spellStart"/>
            <w:r>
              <w:rPr>
                <w:rFonts w:ascii="Times New Roman" w:hAnsi="Times New Roman"/>
                <w:color w:val="000000" w:themeColor="text1"/>
                <w:sz w:val="24"/>
                <w:szCs w:val="24"/>
              </w:rPr>
              <w:t>Зо</w:t>
            </w:r>
            <w:proofErr w:type="spellEnd"/>
            <w:r>
              <w:rPr>
                <w:rFonts w:ascii="Times New Roman" w:hAnsi="Times New Roman"/>
                <w:color w:val="000000" w:themeColor="text1"/>
                <w:sz w:val="24"/>
                <w:szCs w:val="24"/>
              </w:rPr>
              <w:t xml:space="preserve"> 09.03</w:t>
            </w:r>
          </w:p>
          <w:p w14:paraId="5540C463" w14:textId="77777777" w:rsidR="007B3C4A" w:rsidRDefault="003B1D61">
            <w:pPr>
              <w:pStyle w:val="affffff2"/>
              <w:rPr>
                <w:rFonts w:ascii="Times New Roman" w:hAnsi="Times New Roman"/>
                <w:color w:val="000000" w:themeColor="text1"/>
                <w:sz w:val="24"/>
                <w:szCs w:val="24"/>
              </w:rPr>
            </w:pPr>
            <w:proofErr w:type="spellStart"/>
            <w:r>
              <w:rPr>
                <w:rFonts w:ascii="Times New Roman" w:hAnsi="Times New Roman"/>
                <w:color w:val="000000" w:themeColor="text1"/>
                <w:sz w:val="24"/>
                <w:szCs w:val="24"/>
              </w:rPr>
              <w:t>Зо</w:t>
            </w:r>
            <w:proofErr w:type="spellEnd"/>
            <w:r>
              <w:rPr>
                <w:rFonts w:ascii="Times New Roman" w:hAnsi="Times New Roman"/>
                <w:color w:val="000000" w:themeColor="text1"/>
                <w:sz w:val="24"/>
                <w:szCs w:val="24"/>
              </w:rPr>
              <w:t xml:space="preserve"> 09.04</w:t>
            </w:r>
          </w:p>
          <w:p w14:paraId="30BAFA0F" w14:textId="77777777" w:rsidR="007B3C4A" w:rsidRDefault="003B1D61">
            <w:pPr>
              <w:pStyle w:val="affffff2"/>
              <w:jc w:val="center"/>
              <w:rPr>
                <w:rFonts w:ascii="Times New Roman" w:hAnsi="Times New Roman"/>
                <w:color w:val="000000" w:themeColor="text1"/>
                <w:sz w:val="24"/>
                <w:szCs w:val="24"/>
              </w:rPr>
            </w:pPr>
            <w:proofErr w:type="spellStart"/>
            <w:r>
              <w:rPr>
                <w:rFonts w:ascii="Times New Roman" w:hAnsi="Times New Roman"/>
                <w:color w:val="000000" w:themeColor="text1"/>
                <w:sz w:val="24"/>
                <w:szCs w:val="24"/>
              </w:rPr>
              <w:t>Зо</w:t>
            </w:r>
            <w:proofErr w:type="spellEnd"/>
            <w:r>
              <w:rPr>
                <w:rFonts w:ascii="Times New Roman" w:hAnsi="Times New Roman"/>
                <w:color w:val="000000" w:themeColor="text1"/>
                <w:sz w:val="24"/>
                <w:szCs w:val="24"/>
              </w:rPr>
              <w:t xml:space="preserve"> 09.05</w:t>
            </w:r>
          </w:p>
        </w:tc>
      </w:tr>
      <w:tr w:rsidR="007B3C4A" w14:paraId="26FDDD34" w14:textId="77777777">
        <w:trPr>
          <w:trHeight w:val="20"/>
        </w:trPr>
        <w:tc>
          <w:tcPr>
            <w:tcW w:w="664" w:type="pct"/>
          </w:tcPr>
          <w:p w14:paraId="7F235924" w14:textId="77777777" w:rsidR="007B3C4A" w:rsidRDefault="003B1D61">
            <w:pPr>
              <w:spacing w:after="0" w:line="240" w:lineRule="auto"/>
              <w:rPr>
                <w:rFonts w:ascii="Times New Roman" w:hAnsi="Times New Roman"/>
                <w:b/>
                <w:bCs/>
                <w:color w:val="000000" w:themeColor="text1"/>
                <w:sz w:val="24"/>
                <w:szCs w:val="24"/>
              </w:rPr>
            </w:pPr>
            <w:r>
              <w:rPr>
                <w:rFonts w:ascii="Times New Roman" w:hAnsi="Times New Roman"/>
                <w:b/>
                <w:bCs/>
                <w:color w:val="000000" w:themeColor="text1"/>
                <w:sz w:val="24"/>
                <w:szCs w:val="24"/>
              </w:rPr>
              <w:t>Тема 6.4</w:t>
            </w:r>
          </w:p>
        </w:tc>
        <w:tc>
          <w:tcPr>
            <w:tcW w:w="2166" w:type="pct"/>
          </w:tcPr>
          <w:p w14:paraId="0A1FAAD9" w14:textId="77777777" w:rsidR="007B3C4A" w:rsidRDefault="003B1D61">
            <w:pPr>
              <w:spacing w:after="0" w:line="240" w:lineRule="auto"/>
              <w:jc w:val="both"/>
              <w:rPr>
                <w:rFonts w:ascii="Times New Roman" w:hAnsi="Times New Roman"/>
                <w:color w:val="000000" w:themeColor="text1"/>
                <w:sz w:val="24"/>
                <w:szCs w:val="24"/>
              </w:rPr>
            </w:pPr>
            <w:r>
              <w:rPr>
                <w:rFonts w:ascii="Times New Roman" w:hAnsi="Times New Roman"/>
                <w:color w:val="000000" w:themeColor="text1"/>
                <w:sz w:val="24"/>
                <w:szCs w:val="24"/>
              </w:rPr>
              <w:t xml:space="preserve">Михаил Александрович Шолохов (1905—1984). Жизненный и творческий путь писателя (с обобщением ранее изученного). Мир и человек в рассказах </w:t>
            </w:r>
            <w:proofErr w:type="spellStart"/>
            <w:r>
              <w:rPr>
                <w:rFonts w:ascii="Times New Roman" w:hAnsi="Times New Roman"/>
                <w:color w:val="000000" w:themeColor="text1"/>
                <w:sz w:val="24"/>
                <w:szCs w:val="24"/>
              </w:rPr>
              <w:t>М.Шолохова</w:t>
            </w:r>
            <w:proofErr w:type="spellEnd"/>
            <w:r>
              <w:rPr>
                <w:rFonts w:ascii="Times New Roman" w:hAnsi="Times New Roman"/>
                <w:color w:val="000000" w:themeColor="text1"/>
                <w:sz w:val="24"/>
                <w:szCs w:val="24"/>
              </w:rPr>
              <w:t xml:space="preserve">. Глубина реалистических обобщений. Трагический пафос «Донских рассказов». Поэтика раннего творчества М. Шолохова. Роман-эпопея «Тихий Дон». Роман-эпопея о судьбах русского народа и казачества в годы Гражданской войны. Своеобразие жанра. Особенности композиции. Столкновение старого и нового мира в романе. Мастерство психологического анализа. </w:t>
            </w:r>
            <w:r>
              <w:rPr>
                <w:rFonts w:ascii="Times New Roman" w:hAnsi="Times New Roman"/>
                <w:color w:val="000000" w:themeColor="text1"/>
                <w:sz w:val="24"/>
                <w:szCs w:val="24"/>
              </w:rPr>
              <w:lastRenderedPageBreak/>
              <w:t>Патриотизм и гуманизм романа. Образ Григория Мелехова. Трагедия человека из народа в поворотный момент истории, ее смысл и значение. Женские судьбы. Любовь на страницах романа. Многоплановость повествования. Традиции Л. Н. Толстого в романе М. Шолохова. Своеобразие художественной манеры писателя</w:t>
            </w:r>
          </w:p>
        </w:tc>
        <w:tc>
          <w:tcPr>
            <w:tcW w:w="625" w:type="pct"/>
            <w:vAlign w:val="center"/>
          </w:tcPr>
          <w:p w14:paraId="7BEA088A" w14:textId="77777777" w:rsidR="007B3C4A" w:rsidRDefault="003B1D61">
            <w:pPr>
              <w:spacing w:after="0" w:line="240" w:lineRule="auto"/>
              <w:jc w:val="center"/>
              <w:rPr>
                <w:rFonts w:ascii="Times New Roman" w:hAnsi="Times New Roman"/>
                <w:b/>
                <w:color w:val="000000" w:themeColor="text1"/>
                <w:sz w:val="24"/>
                <w:szCs w:val="24"/>
              </w:rPr>
            </w:pPr>
            <w:r>
              <w:rPr>
                <w:rFonts w:ascii="Times New Roman" w:hAnsi="Times New Roman"/>
                <w:b/>
                <w:color w:val="000000" w:themeColor="text1"/>
                <w:sz w:val="24"/>
                <w:szCs w:val="24"/>
              </w:rPr>
              <w:lastRenderedPageBreak/>
              <w:t>2</w:t>
            </w:r>
          </w:p>
        </w:tc>
        <w:tc>
          <w:tcPr>
            <w:tcW w:w="722" w:type="pct"/>
          </w:tcPr>
          <w:p w14:paraId="5C56A1CC" w14:textId="77777777" w:rsidR="007B3C4A" w:rsidRDefault="003B1D61">
            <w:pPr>
              <w:spacing w:after="0" w:line="240" w:lineRule="auto"/>
              <w:jc w:val="center"/>
              <w:rPr>
                <w:rFonts w:ascii="Times New Roman" w:hAnsi="Times New Roman"/>
                <w:b/>
                <w:color w:val="000000" w:themeColor="text1"/>
                <w:sz w:val="24"/>
                <w:szCs w:val="24"/>
              </w:rPr>
            </w:pPr>
            <w:r>
              <w:rPr>
                <w:rFonts w:ascii="Times New Roman" w:hAnsi="Times New Roman"/>
                <w:color w:val="000000" w:themeColor="text1"/>
                <w:sz w:val="24"/>
                <w:szCs w:val="24"/>
              </w:rPr>
              <w:t>ЛР 01, ЛР 04</w:t>
            </w:r>
          </w:p>
        </w:tc>
        <w:tc>
          <w:tcPr>
            <w:tcW w:w="410" w:type="pct"/>
          </w:tcPr>
          <w:p w14:paraId="0289FF22" w14:textId="77777777" w:rsidR="007B3C4A" w:rsidRDefault="003B1D61">
            <w:pPr>
              <w:spacing w:after="0" w:line="240" w:lineRule="auto"/>
              <w:jc w:val="center"/>
              <w:rPr>
                <w:rFonts w:ascii="Times New Roman" w:hAnsi="Times New Roman"/>
                <w:color w:val="000000" w:themeColor="text1"/>
                <w:sz w:val="24"/>
                <w:szCs w:val="24"/>
              </w:rPr>
            </w:pPr>
            <w:r>
              <w:rPr>
                <w:rFonts w:ascii="Times New Roman" w:hAnsi="Times New Roman"/>
                <w:color w:val="000000" w:themeColor="text1"/>
                <w:sz w:val="24"/>
                <w:szCs w:val="24"/>
              </w:rPr>
              <w:t>ОК 05, ОК 06, ОК 09</w:t>
            </w:r>
          </w:p>
        </w:tc>
        <w:tc>
          <w:tcPr>
            <w:tcW w:w="411" w:type="pct"/>
          </w:tcPr>
          <w:p w14:paraId="030D5DAC" w14:textId="77777777" w:rsidR="007B3C4A" w:rsidRDefault="003B1D61">
            <w:pPr>
              <w:pStyle w:val="affffff2"/>
              <w:rPr>
                <w:rFonts w:ascii="Times New Roman" w:hAnsi="Times New Roman"/>
                <w:color w:val="000000" w:themeColor="text1"/>
                <w:sz w:val="24"/>
                <w:szCs w:val="24"/>
              </w:rPr>
            </w:pPr>
            <w:proofErr w:type="spellStart"/>
            <w:r>
              <w:rPr>
                <w:rFonts w:ascii="Times New Roman" w:hAnsi="Times New Roman"/>
                <w:color w:val="000000" w:themeColor="text1"/>
                <w:sz w:val="24"/>
                <w:szCs w:val="24"/>
              </w:rPr>
              <w:t>Уо</w:t>
            </w:r>
            <w:proofErr w:type="spellEnd"/>
            <w:r>
              <w:rPr>
                <w:rFonts w:ascii="Times New Roman" w:hAnsi="Times New Roman"/>
                <w:color w:val="000000" w:themeColor="text1"/>
                <w:sz w:val="24"/>
                <w:szCs w:val="24"/>
              </w:rPr>
              <w:t xml:space="preserve"> 05.01</w:t>
            </w:r>
          </w:p>
          <w:p w14:paraId="32CF4A4E" w14:textId="77777777" w:rsidR="007B3C4A" w:rsidRDefault="003B1D61">
            <w:pPr>
              <w:pStyle w:val="affffff2"/>
              <w:rPr>
                <w:rFonts w:ascii="Times New Roman" w:hAnsi="Times New Roman"/>
                <w:color w:val="000000" w:themeColor="text1"/>
                <w:sz w:val="24"/>
                <w:szCs w:val="24"/>
              </w:rPr>
            </w:pPr>
            <w:proofErr w:type="spellStart"/>
            <w:r>
              <w:rPr>
                <w:rFonts w:ascii="Times New Roman" w:hAnsi="Times New Roman"/>
                <w:color w:val="000000" w:themeColor="text1"/>
                <w:sz w:val="24"/>
                <w:szCs w:val="24"/>
              </w:rPr>
              <w:t>Зо</w:t>
            </w:r>
            <w:proofErr w:type="spellEnd"/>
            <w:r>
              <w:rPr>
                <w:rFonts w:ascii="Times New Roman" w:hAnsi="Times New Roman"/>
                <w:color w:val="000000" w:themeColor="text1"/>
                <w:sz w:val="24"/>
                <w:szCs w:val="24"/>
              </w:rPr>
              <w:t xml:space="preserve"> 05.01</w:t>
            </w:r>
          </w:p>
          <w:p w14:paraId="5562735D" w14:textId="77777777" w:rsidR="007B3C4A" w:rsidRDefault="003B1D61">
            <w:pPr>
              <w:pStyle w:val="affffff2"/>
              <w:rPr>
                <w:rFonts w:ascii="Times New Roman" w:hAnsi="Times New Roman"/>
                <w:color w:val="000000" w:themeColor="text1"/>
                <w:sz w:val="24"/>
                <w:szCs w:val="24"/>
              </w:rPr>
            </w:pPr>
            <w:proofErr w:type="spellStart"/>
            <w:r>
              <w:rPr>
                <w:rFonts w:ascii="Times New Roman" w:hAnsi="Times New Roman"/>
                <w:color w:val="000000" w:themeColor="text1"/>
                <w:sz w:val="24"/>
                <w:szCs w:val="24"/>
              </w:rPr>
              <w:t>Зо</w:t>
            </w:r>
            <w:proofErr w:type="spellEnd"/>
            <w:r>
              <w:rPr>
                <w:rFonts w:ascii="Times New Roman" w:hAnsi="Times New Roman"/>
                <w:color w:val="000000" w:themeColor="text1"/>
                <w:sz w:val="24"/>
                <w:szCs w:val="24"/>
              </w:rPr>
              <w:t xml:space="preserve"> 05.02</w:t>
            </w:r>
          </w:p>
          <w:p w14:paraId="3CF09199" w14:textId="77777777" w:rsidR="007B3C4A" w:rsidRDefault="003B1D61">
            <w:pPr>
              <w:pStyle w:val="affffff2"/>
              <w:rPr>
                <w:rFonts w:ascii="Times New Roman" w:hAnsi="Times New Roman"/>
                <w:color w:val="000000" w:themeColor="text1"/>
                <w:sz w:val="24"/>
                <w:szCs w:val="24"/>
              </w:rPr>
            </w:pPr>
            <w:proofErr w:type="spellStart"/>
            <w:r>
              <w:rPr>
                <w:rFonts w:ascii="Times New Roman" w:hAnsi="Times New Roman"/>
                <w:color w:val="000000" w:themeColor="text1"/>
                <w:sz w:val="24"/>
                <w:szCs w:val="24"/>
              </w:rPr>
              <w:t>Уо</w:t>
            </w:r>
            <w:proofErr w:type="spellEnd"/>
            <w:r>
              <w:rPr>
                <w:rFonts w:ascii="Times New Roman" w:hAnsi="Times New Roman"/>
                <w:color w:val="000000" w:themeColor="text1"/>
                <w:sz w:val="24"/>
                <w:szCs w:val="24"/>
              </w:rPr>
              <w:t xml:space="preserve"> 06.01</w:t>
            </w:r>
          </w:p>
          <w:p w14:paraId="740E7A1D" w14:textId="77777777" w:rsidR="007B3C4A" w:rsidRDefault="003B1D61">
            <w:pPr>
              <w:pStyle w:val="affffff2"/>
              <w:rPr>
                <w:rFonts w:ascii="Times New Roman" w:hAnsi="Times New Roman"/>
                <w:color w:val="000000" w:themeColor="text1"/>
                <w:sz w:val="24"/>
                <w:szCs w:val="24"/>
              </w:rPr>
            </w:pPr>
            <w:proofErr w:type="spellStart"/>
            <w:r>
              <w:rPr>
                <w:rFonts w:ascii="Times New Roman" w:hAnsi="Times New Roman"/>
                <w:color w:val="000000" w:themeColor="text1"/>
                <w:sz w:val="24"/>
                <w:szCs w:val="24"/>
              </w:rPr>
              <w:t>Уо</w:t>
            </w:r>
            <w:proofErr w:type="spellEnd"/>
            <w:r>
              <w:rPr>
                <w:rFonts w:ascii="Times New Roman" w:hAnsi="Times New Roman"/>
                <w:color w:val="000000" w:themeColor="text1"/>
                <w:sz w:val="24"/>
                <w:szCs w:val="24"/>
              </w:rPr>
              <w:t xml:space="preserve"> 06.02</w:t>
            </w:r>
          </w:p>
          <w:p w14:paraId="6A6F9B13" w14:textId="77777777" w:rsidR="007B3C4A" w:rsidRDefault="003B1D61">
            <w:pPr>
              <w:pStyle w:val="affffff2"/>
              <w:rPr>
                <w:rFonts w:ascii="Times New Roman" w:hAnsi="Times New Roman"/>
                <w:color w:val="000000" w:themeColor="text1"/>
                <w:sz w:val="24"/>
                <w:szCs w:val="24"/>
              </w:rPr>
            </w:pPr>
            <w:proofErr w:type="spellStart"/>
            <w:r>
              <w:rPr>
                <w:rFonts w:ascii="Times New Roman" w:hAnsi="Times New Roman"/>
                <w:color w:val="000000" w:themeColor="text1"/>
                <w:sz w:val="24"/>
                <w:szCs w:val="24"/>
              </w:rPr>
              <w:t>Зо</w:t>
            </w:r>
            <w:proofErr w:type="spellEnd"/>
            <w:r>
              <w:rPr>
                <w:rFonts w:ascii="Times New Roman" w:hAnsi="Times New Roman"/>
                <w:color w:val="000000" w:themeColor="text1"/>
                <w:sz w:val="24"/>
                <w:szCs w:val="24"/>
              </w:rPr>
              <w:t xml:space="preserve"> 06.01</w:t>
            </w:r>
          </w:p>
          <w:p w14:paraId="569D2183" w14:textId="77777777" w:rsidR="007B3C4A" w:rsidRDefault="003B1D61">
            <w:pPr>
              <w:pStyle w:val="affffff2"/>
              <w:rPr>
                <w:rFonts w:ascii="Times New Roman" w:hAnsi="Times New Roman"/>
                <w:color w:val="000000" w:themeColor="text1"/>
                <w:sz w:val="24"/>
                <w:szCs w:val="24"/>
              </w:rPr>
            </w:pPr>
            <w:proofErr w:type="spellStart"/>
            <w:r>
              <w:rPr>
                <w:rFonts w:ascii="Times New Roman" w:hAnsi="Times New Roman"/>
                <w:color w:val="000000" w:themeColor="text1"/>
                <w:sz w:val="24"/>
                <w:szCs w:val="24"/>
              </w:rPr>
              <w:t>Зо</w:t>
            </w:r>
            <w:proofErr w:type="spellEnd"/>
            <w:r>
              <w:rPr>
                <w:rFonts w:ascii="Times New Roman" w:hAnsi="Times New Roman"/>
                <w:color w:val="000000" w:themeColor="text1"/>
                <w:sz w:val="24"/>
                <w:szCs w:val="24"/>
              </w:rPr>
              <w:t xml:space="preserve"> 06.02</w:t>
            </w:r>
          </w:p>
          <w:p w14:paraId="651B70DC" w14:textId="77777777" w:rsidR="007B3C4A" w:rsidRDefault="003B1D61">
            <w:pPr>
              <w:pStyle w:val="affffff2"/>
              <w:rPr>
                <w:rFonts w:ascii="Times New Roman" w:hAnsi="Times New Roman"/>
                <w:color w:val="000000" w:themeColor="text1"/>
                <w:sz w:val="24"/>
                <w:szCs w:val="24"/>
              </w:rPr>
            </w:pPr>
            <w:proofErr w:type="spellStart"/>
            <w:r>
              <w:rPr>
                <w:rFonts w:ascii="Times New Roman" w:hAnsi="Times New Roman"/>
                <w:color w:val="000000" w:themeColor="text1"/>
                <w:sz w:val="24"/>
                <w:szCs w:val="24"/>
              </w:rPr>
              <w:t>Зо</w:t>
            </w:r>
            <w:proofErr w:type="spellEnd"/>
            <w:r>
              <w:rPr>
                <w:rFonts w:ascii="Times New Roman" w:hAnsi="Times New Roman"/>
                <w:color w:val="000000" w:themeColor="text1"/>
                <w:sz w:val="24"/>
                <w:szCs w:val="24"/>
              </w:rPr>
              <w:t xml:space="preserve"> 06.03</w:t>
            </w:r>
          </w:p>
          <w:p w14:paraId="68C592B1" w14:textId="77777777" w:rsidR="007B3C4A" w:rsidRDefault="003B1D61">
            <w:pPr>
              <w:pStyle w:val="affffff2"/>
              <w:rPr>
                <w:rFonts w:ascii="Times New Roman" w:hAnsi="Times New Roman"/>
                <w:color w:val="000000" w:themeColor="text1"/>
                <w:sz w:val="24"/>
                <w:szCs w:val="24"/>
              </w:rPr>
            </w:pPr>
            <w:proofErr w:type="spellStart"/>
            <w:r>
              <w:rPr>
                <w:rFonts w:ascii="Times New Roman" w:hAnsi="Times New Roman"/>
                <w:color w:val="000000" w:themeColor="text1"/>
                <w:sz w:val="24"/>
                <w:szCs w:val="24"/>
              </w:rPr>
              <w:t>Уо</w:t>
            </w:r>
            <w:proofErr w:type="spellEnd"/>
            <w:r>
              <w:rPr>
                <w:rFonts w:ascii="Times New Roman" w:hAnsi="Times New Roman"/>
                <w:color w:val="000000" w:themeColor="text1"/>
                <w:sz w:val="24"/>
                <w:szCs w:val="24"/>
              </w:rPr>
              <w:t xml:space="preserve"> 09.01</w:t>
            </w:r>
          </w:p>
          <w:p w14:paraId="7E998A48" w14:textId="77777777" w:rsidR="007B3C4A" w:rsidRDefault="003B1D61">
            <w:pPr>
              <w:pStyle w:val="affffff2"/>
              <w:rPr>
                <w:rFonts w:ascii="Times New Roman" w:hAnsi="Times New Roman"/>
                <w:color w:val="000000" w:themeColor="text1"/>
                <w:sz w:val="24"/>
                <w:szCs w:val="24"/>
              </w:rPr>
            </w:pPr>
            <w:proofErr w:type="spellStart"/>
            <w:r>
              <w:rPr>
                <w:rFonts w:ascii="Times New Roman" w:hAnsi="Times New Roman"/>
                <w:color w:val="000000" w:themeColor="text1"/>
                <w:sz w:val="24"/>
                <w:szCs w:val="24"/>
              </w:rPr>
              <w:t>Уо</w:t>
            </w:r>
            <w:proofErr w:type="spellEnd"/>
            <w:r>
              <w:rPr>
                <w:rFonts w:ascii="Times New Roman" w:hAnsi="Times New Roman"/>
                <w:color w:val="000000" w:themeColor="text1"/>
                <w:sz w:val="24"/>
                <w:szCs w:val="24"/>
              </w:rPr>
              <w:t xml:space="preserve"> 09.02</w:t>
            </w:r>
          </w:p>
          <w:p w14:paraId="635AE144" w14:textId="77777777" w:rsidR="007B3C4A" w:rsidRDefault="003B1D61">
            <w:pPr>
              <w:pStyle w:val="affffff2"/>
              <w:rPr>
                <w:rFonts w:ascii="Times New Roman" w:hAnsi="Times New Roman"/>
                <w:color w:val="000000" w:themeColor="text1"/>
                <w:sz w:val="24"/>
                <w:szCs w:val="24"/>
              </w:rPr>
            </w:pPr>
            <w:proofErr w:type="spellStart"/>
            <w:r>
              <w:rPr>
                <w:rFonts w:ascii="Times New Roman" w:hAnsi="Times New Roman"/>
                <w:color w:val="000000" w:themeColor="text1"/>
                <w:sz w:val="24"/>
                <w:szCs w:val="24"/>
              </w:rPr>
              <w:lastRenderedPageBreak/>
              <w:t>Уо</w:t>
            </w:r>
            <w:proofErr w:type="spellEnd"/>
            <w:r>
              <w:rPr>
                <w:rFonts w:ascii="Times New Roman" w:hAnsi="Times New Roman"/>
                <w:color w:val="000000" w:themeColor="text1"/>
                <w:sz w:val="24"/>
                <w:szCs w:val="24"/>
              </w:rPr>
              <w:t xml:space="preserve"> 09.03</w:t>
            </w:r>
          </w:p>
          <w:p w14:paraId="3080EA4F" w14:textId="77777777" w:rsidR="007B3C4A" w:rsidRDefault="003B1D61">
            <w:pPr>
              <w:pStyle w:val="affffff2"/>
              <w:rPr>
                <w:rFonts w:ascii="Times New Roman" w:hAnsi="Times New Roman"/>
                <w:color w:val="000000" w:themeColor="text1"/>
                <w:sz w:val="24"/>
                <w:szCs w:val="24"/>
              </w:rPr>
            </w:pPr>
            <w:proofErr w:type="spellStart"/>
            <w:r>
              <w:rPr>
                <w:rFonts w:ascii="Times New Roman" w:hAnsi="Times New Roman"/>
                <w:color w:val="000000" w:themeColor="text1"/>
                <w:sz w:val="24"/>
                <w:szCs w:val="24"/>
              </w:rPr>
              <w:t>Уо</w:t>
            </w:r>
            <w:proofErr w:type="spellEnd"/>
            <w:r>
              <w:rPr>
                <w:rFonts w:ascii="Times New Roman" w:hAnsi="Times New Roman"/>
                <w:color w:val="000000" w:themeColor="text1"/>
                <w:sz w:val="24"/>
                <w:szCs w:val="24"/>
              </w:rPr>
              <w:t xml:space="preserve"> 09.04</w:t>
            </w:r>
          </w:p>
          <w:p w14:paraId="5CA9B529" w14:textId="77777777" w:rsidR="007B3C4A" w:rsidRDefault="003B1D61">
            <w:pPr>
              <w:pStyle w:val="affffff2"/>
              <w:rPr>
                <w:rFonts w:ascii="Times New Roman" w:hAnsi="Times New Roman"/>
                <w:color w:val="000000" w:themeColor="text1"/>
                <w:sz w:val="24"/>
                <w:szCs w:val="24"/>
              </w:rPr>
            </w:pPr>
            <w:proofErr w:type="spellStart"/>
            <w:r>
              <w:rPr>
                <w:rFonts w:ascii="Times New Roman" w:hAnsi="Times New Roman"/>
                <w:color w:val="000000" w:themeColor="text1"/>
                <w:sz w:val="24"/>
                <w:szCs w:val="24"/>
              </w:rPr>
              <w:t>Уо</w:t>
            </w:r>
            <w:proofErr w:type="spellEnd"/>
            <w:r>
              <w:rPr>
                <w:rFonts w:ascii="Times New Roman" w:hAnsi="Times New Roman"/>
                <w:color w:val="000000" w:themeColor="text1"/>
                <w:sz w:val="24"/>
                <w:szCs w:val="24"/>
              </w:rPr>
              <w:t xml:space="preserve"> 09.05</w:t>
            </w:r>
          </w:p>
          <w:p w14:paraId="7597C546" w14:textId="77777777" w:rsidR="007B3C4A" w:rsidRDefault="003B1D61">
            <w:pPr>
              <w:pStyle w:val="affffff2"/>
              <w:rPr>
                <w:rFonts w:ascii="Times New Roman" w:hAnsi="Times New Roman"/>
                <w:color w:val="000000" w:themeColor="text1"/>
                <w:sz w:val="24"/>
                <w:szCs w:val="24"/>
              </w:rPr>
            </w:pPr>
            <w:proofErr w:type="spellStart"/>
            <w:r>
              <w:rPr>
                <w:rFonts w:ascii="Times New Roman" w:hAnsi="Times New Roman"/>
                <w:color w:val="000000" w:themeColor="text1"/>
                <w:sz w:val="24"/>
                <w:szCs w:val="24"/>
              </w:rPr>
              <w:t>Зо</w:t>
            </w:r>
            <w:proofErr w:type="spellEnd"/>
            <w:r>
              <w:rPr>
                <w:rFonts w:ascii="Times New Roman" w:hAnsi="Times New Roman"/>
                <w:color w:val="000000" w:themeColor="text1"/>
                <w:sz w:val="24"/>
                <w:szCs w:val="24"/>
              </w:rPr>
              <w:t xml:space="preserve"> 09.01</w:t>
            </w:r>
          </w:p>
          <w:p w14:paraId="5A781766" w14:textId="77777777" w:rsidR="007B3C4A" w:rsidRDefault="003B1D61">
            <w:pPr>
              <w:pStyle w:val="affffff2"/>
              <w:rPr>
                <w:rFonts w:ascii="Times New Roman" w:hAnsi="Times New Roman"/>
                <w:color w:val="000000" w:themeColor="text1"/>
                <w:sz w:val="24"/>
                <w:szCs w:val="24"/>
              </w:rPr>
            </w:pPr>
            <w:proofErr w:type="spellStart"/>
            <w:r>
              <w:rPr>
                <w:rFonts w:ascii="Times New Roman" w:hAnsi="Times New Roman"/>
                <w:color w:val="000000" w:themeColor="text1"/>
                <w:sz w:val="24"/>
                <w:szCs w:val="24"/>
              </w:rPr>
              <w:t>Зо</w:t>
            </w:r>
            <w:proofErr w:type="spellEnd"/>
            <w:r>
              <w:rPr>
                <w:rFonts w:ascii="Times New Roman" w:hAnsi="Times New Roman"/>
                <w:color w:val="000000" w:themeColor="text1"/>
                <w:sz w:val="24"/>
                <w:szCs w:val="24"/>
              </w:rPr>
              <w:t xml:space="preserve"> 09.02</w:t>
            </w:r>
          </w:p>
          <w:p w14:paraId="4C267F64" w14:textId="77777777" w:rsidR="007B3C4A" w:rsidRDefault="003B1D61">
            <w:pPr>
              <w:pStyle w:val="affffff2"/>
              <w:rPr>
                <w:rFonts w:ascii="Times New Roman" w:hAnsi="Times New Roman"/>
                <w:color w:val="000000" w:themeColor="text1"/>
                <w:sz w:val="24"/>
                <w:szCs w:val="24"/>
              </w:rPr>
            </w:pPr>
            <w:proofErr w:type="spellStart"/>
            <w:r>
              <w:rPr>
                <w:rFonts w:ascii="Times New Roman" w:hAnsi="Times New Roman"/>
                <w:color w:val="000000" w:themeColor="text1"/>
                <w:sz w:val="24"/>
                <w:szCs w:val="24"/>
              </w:rPr>
              <w:t>Зо</w:t>
            </w:r>
            <w:proofErr w:type="spellEnd"/>
            <w:r>
              <w:rPr>
                <w:rFonts w:ascii="Times New Roman" w:hAnsi="Times New Roman"/>
                <w:color w:val="000000" w:themeColor="text1"/>
                <w:sz w:val="24"/>
                <w:szCs w:val="24"/>
              </w:rPr>
              <w:t xml:space="preserve"> 09.03</w:t>
            </w:r>
          </w:p>
          <w:p w14:paraId="7BF20946" w14:textId="77777777" w:rsidR="007B3C4A" w:rsidRDefault="003B1D61">
            <w:pPr>
              <w:pStyle w:val="affffff2"/>
              <w:rPr>
                <w:rFonts w:ascii="Times New Roman" w:hAnsi="Times New Roman"/>
                <w:color w:val="000000" w:themeColor="text1"/>
                <w:sz w:val="24"/>
                <w:szCs w:val="24"/>
              </w:rPr>
            </w:pPr>
            <w:proofErr w:type="spellStart"/>
            <w:r>
              <w:rPr>
                <w:rFonts w:ascii="Times New Roman" w:hAnsi="Times New Roman"/>
                <w:color w:val="000000" w:themeColor="text1"/>
                <w:sz w:val="24"/>
                <w:szCs w:val="24"/>
              </w:rPr>
              <w:t>Зо</w:t>
            </w:r>
            <w:proofErr w:type="spellEnd"/>
            <w:r>
              <w:rPr>
                <w:rFonts w:ascii="Times New Roman" w:hAnsi="Times New Roman"/>
                <w:color w:val="000000" w:themeColor="text1"/>
                <w:sz w:val="24"/>
                <w:szCs w:val="24"/>
              </w:rPr>
              <w:t xml:space="preserve"> 09.04</w:t>
            </w:r>
          </w:p>
          <w:p w14:paraId="0F5ABC7E" w14:textId="77777777" w:rsidR="007B3C4A" w:rsidRDefault="003B1D61">
            <w:pPr>
              <w:pStyle w:val="affffff2"/>
              <w:jc w:val="center"/>
              <w:rPr>
                <w:rFonts w:ascii="Times New Roman" w:hAnsi="Times New Roman"/>
                <w:color w:val="000000" w:themeColor="text1"/>
                <w:sz w:val="24"/>
                <w:szCs w:val="24"/>
              </w:rPr>
            </w:pPr>
            <w:proofErr w:type="spellStart"/>
            <w:r>
              <w:rPr>
                <w:rFonts w:ascii="Times New Roman" w:hAnsi="Times New Roman"/>
                <w:color w:val="000000" w:themeColor="text1"/>
                <w:sz w:val="24"/>
                <w:szCs w:val="24"/>
              </w:rPr>
              <w:t>Зо</w:t>
            </w:r>
            <w:proofErr w:type="spellEnd"/>
            <w:r>
              <w:rPr>
                <w:rFonts w:ascii="Times New Roman" w:hAnsi="Times New Roman"/>
                <w:color w:val="000000" w:themeColor="text1"/>
                <w:sz w:val="24"/>
                <w:szCs w:val="24"/>
              </w:rPr>
              <w:t xml:space="preserve"> 09.05</w:t>
            </w:r>
          </w:p>
        </w:tc>
      </w:tr>
      <w:tr w:rsidR="007B3C4A" w14:paraId="79EAD51E" w14:textId="77777777">
        <w:trPr>
          <w:trHeight w:val="20"/>
        </w:trPr>
        <w:tc>
          <w:tcPr>
            <w:tcW w:w="664" w:type="pct"/>
          </w:tcPr>
          <w:p w14:paraId="741BECE7" w14:textId="77777777" w:rsidR="007B3C4A" w:rsidRDefault="007B3C4A">
            <w:pPr>
              <w:spacing w:after="0" w:line="240" w:lineRule="auto"/>
              <w:rPr>
                <w:rFonts w:ascii="Times New Roman" w:hAnsi="Times New Roman"/>
                <w:b/>
                <w:bCs/>
                <w:color w:val="000000" w:themeColor="text1"/>
                <w:sz w:val="24"/>
                <w:szCs w:val="24"/>
              </w:rPr>
            </w:pPr>
          </w:p>
        </w:tc>
        <w:tc>
          <w:tcPr>
            <w:tcW w:w="2166" w:type="pct"/>
          </w:tcPr>
          <w:p w14:paraId="6E5C5207" w14:textId="77777777" w:rsidR="007B3C4A" w:rsidRDefault="003B1D61">
            <w:pPr>
              <w:spacing w:after="0" w:line="240" w:lineRule="auto"/>
              <w:jc w:val="both"/>
              <w:rPr>
                <w:rFonts w:ascii="Times New Roman" w:hAnsi="Times New Roman"/>
                <w:b/>
                <w:color w:val="000000" w:themeColor="text1"/>
                <w:sz w:val="24"/>
                <w:szCs w:val="24"/>
              </w:rPr>
            </w:pPr>
            <w:r>
              <w:rPr>
                <w:rFonts w:ascii="Times New Roman" w:hAnsi="Times New Roman"/>
                <w:b/>
                <w:color w:val="000000" w:themeColor="text1"/>
                <w:sz w:val="24"/>
                <w:szCs w:val="24"/>
              </w:rPr>
              <w:t>Профессионально-ориентированное содержание</w:t>
            </w:r>
          </w:p>
        </w:tc>
        <w:tc>
          <w:tcPr>
            <w:tcW w:w="625" w:type="pct"/>
            <w:vAlign w:val="center"/>
          </w:tcPr>
          <w:p w14:paraId="66C3B6F9" w14:textId="77777777" w:rsidR="007B3C4A" w:rsidRDefault="003B1D61">
            <w:pPr>
              <w:spacing w:after="0" w:line="240" w:lineRule="auto"/>
              <w:jc w:val="center"/>
              <w:rPr>
                <w:rFonts w:ascii="Times New Roman" w:hAnsi="Times New Roman"/>
                <w:b/>
                <w:color w:val="000000" w:themeColor="text1"/>
                <w:sz w:val="24"/>
                <w:szCs w:val="24"/>
              </w:rPr>
            </w:pPr>
            <w:r>
              <w:rPr>
                <w:rFonts w:ascii="Times New Roman" w:hAnsi="Times New Roman"/>
                <w:b/>
                <w:color w:val="000000" w:themeColor="text1"/>
                <w:sz w:val="24"/>
                <w:szCs w:val="24"/>
              </w:rPr>
              <w:t>2</w:t>
            </w:r>
          </w:p>
        </w:tc>
        <w:tc>
          <w:tcPr>
            <w:tcW w:w="722" w:type="pct"/>
          </w:tcPr>
          <w:p w14:paraId="7D4F65F7" w14:textId="77777777" w:rsidR="007B3C4A" w:rsidRDefault="007B3C4A">
            <w:pPr>
              <w:spacing w:after="0" w:line="240" w:lineRule="auto"/>
              <w:jc w:val="center"/>
              <w:rPr>
                <w:rFonts w:ascii="Times New Roman" w:hAnsi="Times New Roman"/>
                <w:b/>
                <w:color w:val="000000" w:themeColor="text1"/>
                <w:sz w:val="24"/>
                <w:szCs w:val="24"/>
              </w:rPr>
            </w:pPr>
          </w:p>
        </w:tc>
        <w:tc>
          <w:tcPr>
            <w:tcW w:w="410" w:type="pct"/>
          </w:tcPr>
          <w:p w14:paraId="6A07AA11" w14:textId="77777777" w:rsidR="007B3C4A" w:rsidRDefault="007B3C4A">
            <w:pPr>
              <w:spacing w:after="0" w:line="240" w:lineRule="auto"/>
              <w:jc w:val="center"/>
              <w:rPr>
                <w:rFonts w:ascii="Times New Roman" w:hAnsi="Times New Roman"/>
                <w:color w:val="000000" w:themeColor="text1"/>
                <w:sz w:val="24"/>
                <w:szCs w:val="24"/>
              </w:rPr>
            </w:pPr>
          </w:p>
        </w:tc>
        <w:tc>
          <w:tcPr>
            <w:tcW w:w="411" w:type="pct"/>
          </w:tcPr>
          <w:p w14:paraId="43143966" w14:textId="77777777" w:rsidR="007B3C4A" w:rsidRDefault="007B3C4A">
            <w:pPr>
              <w:pStyle w:val="affffff2"/>
              <w:jc w:val="center"/>
              <w:rPr>
                <w:rFonts w:ascii="Times New Roman" w:hAnsi="Times New Roman"/>
                <w:color w:val="000000" w:themeColor="text1"/>
                <w:sz w:val="24"/>
                <w:szCs w:val="24"/>
              </w:rPr>
            </w:pPr>
          </w:p>
        </w:tc>
      </w:tr>
      <w:tr w:rsidR="007B3C4A" w14:paraId="6EBBF124" w14:textId="77777777">
        <w:trPr>
          <w:trHeight w:val="20"/>
        </w:trPr>
        <w:tc>
          <w:tcPr>
            <w:tcW w:w="664" w:type="pct"/>
          </w:tcPr>
          <w:p w14:paraId="40FEE2A6" w14:textId="77777777" w:rsidR="007B3C4A" w:rsidRDefault="003B1D61">
            <w:pPr>
              <w:spacing w:after="0" w:line="240" w:lineRule="auto"/>
              <w:rPr>
                <w:rFonts w:ascii="Times New Roman" w:hAnsi="Times New Roman"/>
                <w:b/>
                <w:bCs/>
                <w:color w:val="000000" w:themeColor="text1"/>
                <w:sz w:val="24"/>
                <w:szCs w:val="24"/>
              </w:rPr>
            </w:pPr>
            <w:r>
              <w:rPr>
                <w:rFonts w:ascii="Times New Roman" w:hAnsi="Times New Roman"/>
                <w:b/>
                <w:bCs/>
                <w:color w:val="000000" w:themeColor="text1"/>
                <w:sz w:val="24"/>
                <w:szCs w:val="24"/>
              </w:rPr>
              <w:t>Тема 6.5</w:t>
            </w:r>
          </w:p>
        </w:tc>
        <w:tc>
          <w:tcPr>
            <w:tcW w:w="2166" w:type="pct"/>
          </w:tcPr>
          <w:p w14:paraId="0D49D2CC" w14:textId="77777777" w:rsidR="007B3C4A" w:rsidRDefault="003B1D61">
            <w:pPr>
              <w:spacing w:after="0" w:line="240" w:lineRule="auto"/>
              <w:jc w:val="both"/>
              <w:rPr>
                <w:rFonts w:ascii="Times New Roman" w:hAnsi="Times New Roman"/>
                <w:color w:val="000000" w:themeColor="text1"/>
                <w:sz w:val="24"/>
                <w:szCs w:val="24"/>
              </w:rPr>
            </w:pPr>
            <w:r>
              <w:rPr>
                <w:rFonts w:ascii="Times New Roman" w:hAnsi="Times New Roman"/>
                <w:color w:val="000000" w:themeColor="text1"/>
                <w:sz w:val="24"/>
                <w:szCs w:val="24"/>
              </w:rPr>
              <w:t>Закрепление знаний содержания произведений русской и мировой классической литературы, их историко-культурного и нравственно-ценностного влияния на формирование национальной и мировой культуры и их применение в профессии</w:t>
            </w:r>
          </w:p>
        </w:tc>
        <w:tc>
          <w:tcPr>
            <w:tcW w:w="625" w:type="pct"/>
            <w:vAlign w:val="center"/>
          </w:tcPr>
          <w:p w14:paraId="6428A370" w14:textId="77777777" w:rsidR="007B3C4A" w:rsidRDefault="003B1D61">
            <w:pPr>
              <w:spacing w:after="0" w:line="240" w:lineRule="auto"/>
              <w:jc w:val="center"/>
              <w:rPr>
                <w:rFonts w:ascii="Times New Roman" w:hAnsi="Times New Roman"/>
                <w:b/>
                <w:color w:val="000000" w:themeColor="text1"/>
                <w:sz w:val="24"/>
                <w:szCs w:val="24"/>
              </w:rPr>
            </w:pPr>
            <w:r>
              <w:rPr>
                <w:rFonts w:ascii="Times New Roman" w:hAnsi="Times New Roman"/>
                <w:b/>
                <w:color w:val="000000" w:themeColor="text1"/>
                <w:sz w:val="24"/>
                <w:szCs w:val="24"/>
              </w:rPr>
              <w:t>2</w:t>
            </w:r>
          </w:p>
        </w:tc>
        <w:tc>
          <w:tcPr>
            <w:tcW w:w="722" w:type="pct"/>
          </w:tcPr>
          <w:p w14:paraId="0612FCE6" w14:textId="77777777" w:rsidR="007B3C4A" w:rsidRDefault="003B1D61">
            <w:pPr>
              <w:spacing w:after="0" w:line="240" w:lineRule="auto"/>
              <w:jc w:val="center"/>
              <w:rPr>
                <w:rFonts w:ascii="Times New Roman" w:hAnsi="Times New Roman"/>
                <w:b/>
                <w:color w:val="000000" w:themeColor="text1"/>
                <w:sz w:val="24"/>
                <w:szCs w:val="24"/>
              </w:rPr>
            </w:pPr>
            <w:r>
              <w:rPr>
                <w:rFonts w:ascii="Times New Roman" w:hAnsi="Times New Roman"/>
                <w:color w:val="000000" w:themeColor="text1"/>
                <w:sz w:val="24"/>
                <w:szCs w:val="24"/>
              </w:rPr>
              <w:t>ЛР 01, ЛР 04</w:t>
            </w:r>
          </w:p>
        </w:tc>
        <w:tc>
          <w:tcPr>
            <w:tcW w:w="410" w:type="pct"/>
          </w:tcPr>
          <w:p w14:paraId="217CA4AD" w14:textId="77777777" w:rsidR="007B3C4A" w:rsidRDefault="003B1D61">
            <w:pPr>
              <w:spacing w:after="0" w:line="240" w:lineRule="auto"/>
              <w:jc w:val="center"/>
              <w:rPr>
                <w:rFonts w:ascii="Times New Roman" w:hAnsi="Times New Roman"/>
                <w:color w:val="000000" w:themeColor="text1"/>
                <w:sz w:val="24"/>
                <w:szCs w:val="24"/>
              </w:rPr>
            </w:pPr>
            <w:r>
              <w:rPr>
                <w:rFonts w:ascii="Times New Roman" w:hAnsi="Times New Roman"/>
                <w:color w:val="000000" w:themeColor="text1"/>
                <w:sz w:val="24"/>
                <w:szCs w:val="24"/>
              </w:rPr>
              <w:t>ОК 05, ОК 06, ОК 09</w:t>
            </w:r>
          </w:p>
        </w:tc>
        <w:tc>
          <w:tcPr>
            <w:tcW w:w="411" w:type="pct"/>
          </w:tcPr>
          <w:p w14:paraId="45C63F43" w14:textId="77777777" w:rsidR="007B3C4A" w:rsidRDefault="003B1D61">
            <w:pPr>
              <w:pStyle w:val="affffff2"/>
              <w:rPr>
                <w:rFonts w:ascii="Times New Roman" w:hAnsi="Times New Roman"/>
                <w:color w:val="000000" w:themeColor="text1"/>
                <w:sz w:val="24"/>
                <w:szCs w:val="24"/>
              </w:rPr>
            </w:pPr>
            <w:proofErr w:type="spellStart"/>
            <w:r>
              <w:rPr>
                <w:rFonts w:ascii="Times New Roman" w:hAnsi="Times New Roman"/>
                <w:color w:val="000000" w:themeColor="text1"/>
                <w:sz w:val="24"/>
                <w:szCs w:val="24"/>
              </w:rPr>
              <w:t>Уо</w:t>
            </w:r>
            <w:proofErr w:type="spellEnd"/>
            <w:r>
              <w:rPr>
                <w:rFonts w:ascii="Times New Roman" w:hAnsi="Times New Roman"/>
                <w:color w:val="000000" w:themeColor="text1"/>
                <w:sz w:val="24"/>
                <w:szCs w:val="24"/>
              </w:rPr>
              <w:t xml:space="preserve"> 05.01</w:t>
            </w:r>
          </w:p>
          <w:p w14:paraId="6175D2F1" w14:textId="77777777" w:rsidR="007B3C4A" w:rsidRDefault="003B1D61">
            <w:pPr>
              <w:pStyle w:val="affffff2"/>
              <w:rPr>
                <w:rFonts w:ascii="Times New Roman" w:hAnsi="Times New Roman"/>
                <w:color w:val="000000" w:themeColor="text1"/>
                <w:sz w:val="24"/>
                <w:szCs w:val="24"/>
              </w:rPr>
            </w:pPr>
            <w:proofErr w:type="spellStart"/>
            <w:r>
              <w:rPr>
                <w:rFonts w:ascii="Times New Roman" w:hAnsi="Times New Roman"/>
                <w:color w:val="000000" w:themeColor="text1"/>
                <w:sz w:val="24"/>
                <w:szCs w:val="24"/>
              </w:rPr>
              <w:t>Зо</w:t>
            </w:r>
            <w:proofErr w:type="spellEnd"/>
            <w:r>
              <w:rPr>
                <w:rFonts w:ascii="Times New Roman" w:hAnsi="Times New Roman"/>
                <w:color w:val="000000" w:themeColor="text1"/>
                <w:sz w:val="24"/>
                <w:szCs w:val="24"/>
              </w:rPr>
              <w:t xml:space="preserve"> 05.01</w:t>
            </w:r>
          </w:p>
          <w:p w14:paraId="002A4D15" w14:textId="77777777" w:rsidR="007B3C4A" w:rsidRDefault="003B1D61">
            <w:pPr>
              <w:pStyle w:val="affffff2"/>
              <w:rPr>
                <w:rFonts w:ascii="Times New Roman" w:hAnsi="Times New Roman"/>
                <w:color w:val="000000" w:themeColor="text1"/>
                <w:sz w:val="24"/>
                <w:szCs w:val="24"/>
              </w:rPr>
            </w:pPr>
            <w:proofErr w:type="spellStart"/>
            <w:r>
              <w:rPr>
                <w:rFonts w:ascii="Times New Roman" w:hAnsi="Times New Roman"/>
                <w:color w:val="000000" w:themeColor="text1"/>
                <w:sz w:val="24"/>
                <w:szCs w:val="24"/>
              </w:rPr>
              <w:t>Зо</w:t>
            </w:r>
            <w:proofErr w:type="spellEnd"/>
            <w:r>
              <w:rPr>
                <w:rFonts w:ascii="Times New Roman" w:hAnsi="Times New Roman"/>
                <w:color w:val="000000" w:themeColor="text1"/>
                <w:sz w:val="24"/>
                <w:szCs w:val="24"/>
              </w:rPr>
              <w:t xml:space="preserve"> 05.02</w:t>
            </w:r>
          </w:p>
          <w:p w14:paraId="71DBD6D3" w14:textId="77777777" w:rsidR="007B3C4A" w:rsidRDefault="003B1D61">
            <w:pPr>
              <w:pStyle w:val="affffff2"/>
              <w:rPr>
                <w:rFonts w:ascii="Times New Roman" w:hAnsi="Times New Roman"/>
                <w:color w:val="000000" w:themeColor="text1"/>
                <w:sz w:val="24"/>
                <w:szCs w:val="24"/>
              </w:rPr>
            </w:pPr>
            <w:proofErr w:type="spellStart"/>
            <w:r>
              <w:rPr>
                <w:rFonts w:ascii="Times New Roman" w:hAnsi="Times New Roman"/>
                <w:color w:val="000000" w:themeColor="text1"/>
                <w:sz w:val="24"/>
                <w:szCs w:val="24"/>
              </w:rPr>
              <w:t>Уо</w:t>
            </w:r>
            <w:proofErr w:type="spellEnd"/>
            <w:r>
              <w:rPr>
                <w:rFonts w:ascii="Times New Roman" w:hAnsi="Times New Roman"/>
                <w:color w:val="000000" w:themeColor="text1"/>
                <w:sz w:val="24"/>
                <w:szCs w:val="24"/>
              </w:rPr>
              <w:t xml:space="preserve"> 06.01</w:t>
            </w:r>
          </w:p>
          <w:p w14:paraId="19CD3F56" w14:textId="77777777" w:rsidR="007B3C4A" w:rsidRDefault="003B1D61">
            <w:pPr>
              <w:pStyle w:val="affffff2"/>
              <w:rPr>
                <w:rFonts w:ascii="Times New Roman" w:hAnsi="Times New Roman"/>
                <w:color w:val="000000" w:themeColor="text1"/>
                <w:sz w:val="24"/>
                <w:szCs w:val="24"/>
              </w:rPr>
            </w:pPr>
            <w:proofErr w:type="spellStart"/>
            <w:r>
              <w:rPr>
                <w:rFonts w:ascii="Times New Roman" w:hAnsi="Times New Roman"/>
                <w:color w:val="000000" w:themeColor="text1"/>
                <w:sz w:val="24"/>
                <w:szCs w:val="24"/>
              </w:rPr>
              <w:t>Уо</w:t>
            </w:r>
            <w:proofErr w:type="spellEnd"/>
            <w:r>
              <w:rPr>
                <w:rFonts w:ascii="Times New Roman" w:hAnsi="Times New Roman"/>
                <w:color w:val="000000" w:themeColor="text1"/>
                <w:sz w:val="24"/>
                <w:szCs w:val="24"/>
              </w:rPr>
              <w:t xml:space="preserve"> 06.02</w:t>
            </w:r>
          </w:p>
          <w:p w14:paraId="720390A5" w14:textId="77777777" w:rsidR="007B3C4A" w:rsidRDefault="003B1D61">
            <w:pPr>
              <w:pStyle w:val="affffff2"/>
              <w:rPr>
                <w:rFonts w:ascii="Times New Roman" w:hAnsi="Times New Roman"/>
                <w:color w:val="000000" w:themeColor="text1"/>
                <w:sz w:val="24"/>
                <w:szCs w:val="24"/>
              </w:rPr>
            </w:pPr>
            <w:proofErr w:type="spellStart"/>
            <w:r>
              <w:rPr>
                <w:rFonts w:ascii="Times New Roman" w:hAnsi="Times New Roman"/>
                <w:color w:val="000000" w:themeColor="text1"/>
                <w:sz w:val="24"/>
                <w:szCs w:val="24"/>
              </w:rPr>
              <w:t>Зо</w:t>
            </w:r>
            <w:proofErr w:type="spellEnd"/>
            <w:r>
              <w:rPr>
                <w:rFonts w:ascii="Times New Roman" w:hAnsi="Times New Roman"/>
                <w:color w:val="000000" w:themeColor="text1"/>
                <w:sz w:val="24"/>
                <w:szCs w:val="24"/>
              </w:rPr>
              <w:t xml:space="preserve"> 06.01</w:t>
            </w:r>
          </w:p>
          <w:p w14:paraId="0DD0F1F2" w14:textId="77777777" w:rsidR="007B3C4A" w:rsidRDefault="003B1D61">
            <w:pPr>
              <w:pStyle w:val="affffff2"/>
              <w:rPr>
                <w:rFonts w:ascii="Times New Roman" w:hAnsi="Times New Roman"/>
                <w:color w:val="000000" w:themeColor="text1"/>
                <w:sz w:val="24"/>
                <w:szCs w:val="24"/>
              </w:rPr>
            </w:pPr>
            <w:proofErr w:type="spellStart"/>
            <w:r>
              <w:rPr>
                <w:rFonts w:ascii="Times New Roman" w:hAnsi="Times New Roman"/>
                <w:color w:val="000000" w:themeColor="text1"/>
                <w:sz w:val="24"/>
                <w:szCs w:val="24"/>
              </w:rPr>
              <w:t>Зо</w:t>
            </w:r>
            <w:proofErr w:type="spellEnd"/>
            <w:r>
              <w:rPr>
                <w:rFonts w:ascii="Times New Roman" w:hAnsi="Times New Roman"/>
                <w:color w:val="000000" w:themeColor="text1"/>
                <w:sz w:val="24"/>
                <w:szCs w:val="24"/>
              </w:rPr>
              <w:t xml:space="preserve"> 06.02</w:t>
            </w:r>
          </w:p>
          <w:p w14:paraId="23DE88E3" w14:textId="77777777" w:rsidR="007B3C4A" w:rsidRDefault="003B1D61">
            <w:pPr>
              <w:pStyle w:val="affffff2"/>
              <w:rPr>
                <w:rFonts w:ascii="Times New Roman" w:hAnsi="Times New Roman"/>
                <w:color w:val="000000" w:themeColor="text1"/>
                <w:sz w:val="24"/>
                <w:szCs w:val="24"/>
              </w:rPr>
            </w:pPr>
            <w:proofErr w:type="spellStart"/>
            <w:r>
              <w:rPr>
                <w:rFonts w:ascii="Times New Roman" w:hAnsi="Times New Roman"/>
                <w:color w:val="000000" w:themeColor="text1"/>
                <w:sz w:val="24"/>
                <w:szCs w:val="24"/>
              </w:rPr>
              <w:t>Зо</w:t>
            </w:r>
            <w:proofErr w:type="spellEnd"/>
            <w:r>
              <w:rPr>
                <w:rFonts w:ascii="Times New Roman" w:hAnsi="Times New Roman"/>
                <w:color w:val="000000" w:themeColor="text1"/>
                <w:sz w:val="24"/>
                <w:szCs w:val="24"/>
              </w:rPr>
              <w:t xml:space="preserve"> 06.03</w:t>
            </w:r>
          </w:p>
          <w:p w14:paraId="2B363A3E" w14:textId="77777777" w:rsidR="007B3C4A" w:rsidRDefault="003B1D61">
            <w:pPr>
              <w:pStyle w:val="affffff2"/>
              <w:rPr>
                <w:rFonts w:ascii="Times New Roman" w:hAnsi="Times New Roman"/>
                <w:color w:val="000000" w:themeColor="text1"/>
                <w:sz w:val="24"/>
                <w:szCs w:val="24"/>
              </w:rPr>
            </w:pPr>
            <w:proofErr w:type="spellStart"/>
            <w:r>
              <w:rPr>
                <w:rFonts w:ascii="Times New Roman" w:hAnsi="Times New Roman"/>
                <w:color w:val="000000" w:themeColor="text1"/>
                <w:sz w:val="24"/>
                <w:szCs w:val="24"/>
              </w:rPr>
              <w:t>Уо</w:t>
            </w:r>
            <w:proofErr w:type="spellEnd"/>
            <w:r>
              <w:rPr>
                <w:rFonts w:ascii="Times New Roman" w:hAnsi="Times New Roman"/>
                <w:color w:val="000000" w:themeColor="text1"/>
                <w:sz w:val="24"/>
                <w:szCs w:val="24"/>
              </w:rPr>
              <w:t xml:space="preserve"> 09.01</w:t>
            </w:r>
          </w:p>
          <w:p w14:paraId="5A6524D4" w14:textId="77777777" w:rsidR="007B3C4A" w:rsidRDefault="003B1D61">
            <w:pPr>
              <w:pStyle w:val="affffff2"/>
              <w:rPr>
                <w:rFonts w:ascii="Times New Roman" w:hAnsi="Times New Roman"/>
                <w:color w:val="000000" w:themeColor="text1"/>
                <w:sz w:val="24"/>
                <w:szCs w:val="24"/>
              </w:rPr>
            </w:pPr>
            <w:proofErr w:type="spellStart"/>
            <w:r>
              <w:rPr>
                <w:rFonts w:ascii="Times New Roman" w:hAnsi="Times New Roman"/>
                <w:color w:val="000000" w:themeColor="text1"/>
                <w:sz w:val="24"/>
                <w:szCs w:val="24"/>
              </w:rPr>
              <w:t>Уо</w:t>
            </w:r>
            <w:proofErr w:type="spellEnd"/>
            <w:r>
              <w:rPr>
                <w:rFonts w:ascii="Times New Roman" w:hAnsi="Times New Roman"/>
                <w:color w:val="000000" w:themeColor="text1"/>
                <w:sz w:val="24"/>
                <w:szCs w:val="24"/>
              </w:rPr>
              <w:t xml:space="preserve"> 09.02</w:t>
            </w:r>
          </w:p>
          <w:p w14:paraId="7542BDB7" w14:textId="77777777" w:rsidR="007B3C4A" w:rsidRDefault="003B1D61">
            <w:pPr>
              <w:pStyle w:val="affffff2"/>
              <w:rPr>
                <w:rFonts w:ascii="Times New Roman" w:hAnsi="Times New Roman"/>
                <w:color w:val="000000" w:themeColor="text1"/>
                <w:sz w:val="24"/>
                <w:szCs w:val="24"/>
              </w:rPr>
            </w:pPr>
            <w:proofErr w:type="spellStart"/>
            <w:r>
              <w:rPr>
                <w:rFonts w:ascii="Times New Roman" w:hAnsi="Times New Roman"/>
                <w:color w:val="000000" w:themeColor="text1"/>
                <w:sz w:val="24"/>
                <w:szCs w:val="24"/>
              </w:rPr>
              <w:t>Уо</w:t>
            </w:r>
            <w:proofErr w:type="spellEnd"/>
            <w:r>
              <w:rPr>
                <w:rFonts w:ascii="Times New Roman" w:hAnsi="Times New Roman"/>
                <w:color w:val="000000" w:themeColor="text1"/>
                <w:sz w:val="24"/>
                <w:szCs w:val="24"/>
              </w:rPr>
              <w:t xml:space="preserve"> 09.03</w:t>
            </w:r>
          </w:p>
          <w:p w14:paraId="1C751A7B" w14:textId="77777777" w:rsidR="007B3C4A" w:rsidRDefault="003B1D61">
            <w:pPr>
              <w:pStyle w:val="affffff2"/>
              <w:rPr>
                <w:rFonts w:ascii="Times New Roman" w:hAnsi="Times New Roman"/>
                <w:color w:val="000000" w:themeColor="text1"/>
                <w:sz w:val="24"/>
                <w:szCs w:val="24"/>
              </w:rPr>
            </w:pPr>
            <w:proofErr w:type="spellStart"/>
            <w:r>
              <w:rPr>
                <w:rFonts w:ascii="Times New Roman" w:hAnsi="Times New Roman"/>
                <w:color w:val="000000" w:themeColor="text1"/>
                <w:sz w:val="24"/>
                <w:szCs w:val="24"/>
              </w:rPr>
              <w:t>Уо</w:t>
            </w:r>
            <w:proofErr w:type="spellEnd"/>
            <w:r>
              <w:rPr>
                <w:rFonts w:ascii="Times New Roman" w:hAnsi="Times New Roman"/>
                <w:color w:val="000000" w:themeColor="text1"/>
                <w:sz w:val="24"/>
                <w:szCs w:val="24"/>
              </w:rPr>
              <w:t xml:space="preserve"> 09.04</w:t>
            </w:r>
          </w:p>
          <w:p w14:paraId="5385A40B" w14:textId="77777777" w:rsidR="007B3C4A" w:rsidRDefault="003B1D61">
            <w:pPr>
              <w:pStyle w:val="affffff2"/>
              <w:rPr>
                <w:rFonts w:ascii="Times New Roman" w:hAnsi="Times New Roman"/>
                <w:color w:val="000000" w:themeColor="text1"/>
                <w:sz w:val="24"/>
                <w:szCs w:val="24"/>
              </w:rPr>
            </w:pPr>
            <w:proofErr w:type="spellStart"/>
            <w:r>
              <w:rPr>
                <w:rFonts w:ascii="Times New Roman" w:hAnsi="Times New Roman"/>
                <w:color w:val="000000" w:themeColor="text1"/>
                <w:sz w:val="24"/>
                <w:szCs w:val="24"/>
              </w:rPr>
              <w:t>Уо</w:t>
            </w:r>
            <w:proofErr w:type="spellEnd"/>
            <w:r>
              <w:rPr>
                <w:rFonts w:ascii="Times New Roman" w:hAnsi="Times New Roman"/>
                <w:color w:val="000000" w:themeColor="text1"/>
                <w:sz w:val="24"/>
                <w:szCs w:val="24"/>
              </w:rPr>
              <w:t xml:space="preserve"> 09.05</w:t>
            </w:r>
          </w:p>
          <w:p w14:paraId="48F31F26" w14:textId="77777777" w:rsidR="007B3C4A" w:rsidRDefault="003B1D61">
            <w:pPr>
              <w:pStyle w:val="affffff2"/>
              <w:rPr>
                <w:rFonts w:ascii="Times New Roman" w:hAnsi="Times New Roman"/>
                <w:color w:val="000000" w:themeColor="text1"/>
                <w:sz w:val="24"/>
                <w:szCs w:val="24"/>
              </w:rPr>
            </w:pPr>
            <w:proofErr w:type="spellStart"/>
            <w:r>
              <w:rPr>
                <w:rFonts w:ascii="Times New Roman" w:hAnsi="Times New Roman"/>
                <w:color w:val="000000" w:themeColor="text1"/>
                <w:sz w:val="24"/>
                <w:szCs w:val="24"/>
              </w:rPr>
              <w:t>Зо</w:t>
            </w:r>
            <w:proofErr w:type="spellEnd"/>
            <w:r>
              <w:rPr>
                <w:rFonts w:ascii="Times New Roman" w:hAnsi="Times New Roman"/>
                <w:color w:val="000000" w:themeColor="text1"/>
                <w:sz w:val="24"/>
                <w:szCs w:val="24"/>
              </w:rPr>
              <w:t xml:space="preserve"> 09.01</w:t>
            </w:r>
          </w:p>
          <w:p w14:paraId="31FED6E3" w14:textId="77777777" w:rsidR="007B3C4A" w:rsidRDefault="003B1D61">
            <w:pPr>
              <w:pStyle w:val="affffff2"/>
              <w:rPr>
                <w:rFonts w:ascii="Times New Roman" w:hAnsi="Times New Roman"/>
                <w:color w:val="000000" w:themeColor="text1"/>
                <w:sz w:val="24"/>
                <w:szCs w:val="24"/>
              </w:rPr>
            </w:pPr>
            <w:proofErr w:type="spellStart"/>
            <w:r>
              <w:rPr>
                <w:rFonts w:ascii="Times New Roman" w:hAnsi="Times New Roman"/>
                <w:color w:val="000000" w:themeColor="text1"/>
                <w:sz w:val="24"/>
                <w:szCs w:val="24"/>
              </w:rPr>
              <w:t>Зо</w:t>
            </w:r>
            <w:proofErr w:type="spellEnd"/>
            <w:r>
              <w:rPr>
                <w:rFonts w:ascii="Times New Roman" w:hAnsi="Times New Roman"/>
                <w:color w:val="000000" w:themeColor="text1"/>
                <w:sz w:val="24"/>
                <w:szCs w:val="24"/>
              </w:rPr>
              <w:t xml:space="preserve"> 09.02</w:t>
            </w:r>
          </w:p>
          <w:p w14:paraId="18869364" w14:textId="77777777" w:rsidR="007B3C4A" w:rsidRDefault="003B1D61">
            <w:pPr>
              <w:pStyle w:val="affffff2"/>
              <w:rPr>
                <w:rFonts w:ascii="Times New Roman" w:hAnsi="Times New Roman"/>
                <w:color w:val="000000" w:themeColor="text1"/>
                <w:sz w:val="24"/>
                <w:szCs w:val="24"/>
              </w:rPr>
            </w:pPr>
            <w:proofErr w:type="spellStart"/>
            <w:r>
              <w:rPr>
                <w:rFonts w:ascii="Times New Roman" w:hAnsi="Times New Roman"/>
                <w:color w:val="000000" w:themeColor="text1"/>
                <w:sz w:val="24"/>
                <w:szCs w:val="24"/>
              </w:rPr>
              <w:t>Зо</w:t>
            </w:r>
            <w:proofErr w:type="spellEnd"/>
            <w:r>
              <w:rPr>
                <w:rFonts w:ascii="Times New Roman" w:hAnsi="Times New Roman"/>
                <w:color w:val="000000" w:themeColor="text1"/>
                <w:sz w:val="24"/>
                <w:szCs w:val="24"/>
              </w:rPr>
              <w:t xml:space="preserve"> 09.03</w:t>
            </w:r>
          </w:p>
          <w:p w14:paraId="7DD11D65" w14:textId="77777777" w:rsidR="007B3C4A" w:rsidRDefault="003B1D61">
            <w:pPr>
              <w:pStyle w:val="affffff2"/>
              <w:rPr>
                <w:rFonts w:ascii="Times New Roman" w:hAnsi="Times New Roman"/>
                <w:color w:val="000000" w:themeColor="text1"/>
                <w:sz w:val="24"/>
                <w:szCs w:val="24"/>
              </w:rPr>
            </w:pPr>
            <w:proofErr w:type="spellStart"/>
            <w:r>
              <w:rPr>
                <w:rFonts w:ascii="Times New Roman" w:hAnsi="Times New Roman"/>
                <w:color w:val="000000" w:themeColor="text1"/>
                <w:sz w:val="24"/>
                <w:szCs w:val="24"/>
              </w:rPr>
              <w:t>Зо</w:t>
            </w:r>
            <w:proofErr w:type="spellEnd"/>
            <w:r>
              <w:rPr>
                <w:rFonts w:ascii="Times New Roman" w:hAnsi="Times New Roman"/>
                <w:color w:val="000000" w:themeColor="text1"/>
                <w:sz w:val="24"/>
                <w:szCs w:val="24"/>
              </w:rPr>
              <w:t xml:space="preserve"> 09.04</w:t>
            </w:r>
          </w:p>
          <w:p w14:paraId="5A61A320" w14:textId="77777777" w:rsidR="007B3C4A" w:rsidRDefault="003B1D61">
            <w:pPr>
              <w:pStyle w:val="affffff2"/>
              <w:jc w:val="center"/>
              <w:rPr>
                <w:rFonts w:ascii="Times New Roman" w:hAnsi="Times New Roman"/>
                <w:color w:val="000000" w:themeColor="text1"/>
                <w:sz w:val="24"/>
                <w:szCs w:val="24"/>
              </w:rPr>
            </w:pPr>
            <w:proofErr w:type="spellStart"/>
            <w:r>
              <w:rPr>
                <w:rFonts w:ascii="Times New Roman" w:hAnsi="Times New Roman"/>
                <w:color w:val="000000" w:themeColor="text1"/>
                <w:sz w:val="24"/>
                <w:szCs w:val="24"/>
              </w:rPr>
              <w:t>Зо</w:t>
            </w:r>
            <w:proofErr w:type="spellEnd"/>
            <w:r>
              <w:rPr>
                <w:rFonts w:ascii="Times New Roman" w:hAnsi="Times New Roman"/>
                <w:color w:val="000000" w:themeColor="text1"/>
                <w:sz w:val="24"/>
                <w:szCs w:val="24"/>
              </w:rPr>
              <w:t xml:space="preserve"> 09.05</w:t>
            </w:r>
          </w:p>
        </w:tc>
      </w:tr>
      <w:tr w:rsidR="007B3C4A" w14:paraId="3CC0193C" w14:textId="77777777">
        <w:trPr>
          <w:trHeight w:val="20"/>
        </w:trPr>
        <w:tc>
          <w:tcPr>
            <w:tcW w:w="2830" w:type="pct"/>
            <w:gridSpan w:val="2"/>
          </w:tcPr>
          <w:p w14:paraId="3B1EEF36" w14:textId="77777777" w:rsidR="007B3C4A" w:rsidRDefault="003B1D61">
            <w:pPr>
              <w:spacing w:after="0" w:line="240" w:lineRule="auto"/>
              <w:jc w:val="both"/>
              <w:rPr>
                <w:rFonts w:ascii="Times New Roman" w:hAnsi="Times New Roman"/>
                <w:color w:val="000000" w:themeColor="text1"/>
                <w:sz w:val="24"/>
                <w:szCs w:val="24"/>
              </w:rPr>
            </w:pPr>
            <w:r>
              <w:rPr>
                <w:rFonts w:ascii="Times New Roman" w:hAnsi="Times New Roman"/>
                <w:color w:val="000000" w:themeColor="text1"/>
                <w:sz w:val="24"/>
                <w:szCs w:val="24"/>
              </w:rPr>
              <w:t xml:space="preserve">Раздел 7. </w:t>
            </w:r>
            <w:r>
              <w:rPr>
                <w:rFonts w:ascii="Times New Roman" w:hAnsi="Times New Roman"/>
                <w:b/>
                <w:color w:val="000000" w:themeColor="text1"/>
                <w:sz w:val="24"/>
                <w:szCs w:val="24"/>
              </w:rPr>
              <w:t>Особенности развития литературы периода Великой Отечественной войны и первых послевоенных лет</w:t>
            </w:r>
          </w:p>
        </w:tc>
        <w:tc>
          <w:tcPr>
            <w:tcW w:w="625" w:type="pct"/>
            <w:vAlign w:val="center"/>
          </w:tcPr>
          <w:p w14:paraId="2CCBAB48" w14:textId="77777777" w:rsidR="007B3C4A" w:rsidRDefault="003B1D61">
            <w:pPr>
              <w:spacing w:after="0" w:line="240" w:lineRule="auto"/>
              <w:jc w:val="center"/>
              <w:rPr>
                <w:rFonts w:ascii="Times New Roman" w:hAnsi="Times New Roman"/>
                <w:b/>
                <w:color w:val="000000" w:themeColor="text1"/>
                <w:sz w:val="24"/>
                <w:szCs w:val="24"/>
              </w:rPr>
            </w:pPr>
            <w:r>
              <w:rPr>
                <w:rFonts w:ascii="Times New Roman" w:hAnsi="Times New Roman"/>
                <w:b/>
                <w:color w:val="000000" w:themeColor="text1"/>
                <w:sz w:val="24"/>
                <w:szCs w:val="24"/>
              </w:rPr>
              <w:t>6</w:t>
            </w:r>
          </w:p>
        </w:tc>
        <w:tc>
          <w:tcPr>
            <w:tcW w:w="722" w:type="pct"/>
          </w:tcPr>
          <w:p w14:paraId="1C76B9A2" w14:textId="77777777" w:rsidR="007B3C4A" w:rsidRDefault="007B3C4A">
            <w:pPr>
              <w:spacing w:after="0" w:line="240" w:lineRule="auto"/>
              <w:jc w:val="center"/>
              <w:rPr>
                <w:rFonts w:ascii="Times New Roman" w:hAnsi="Times New Roman"/>
                <w:b/>
                <w:color w:val="000000" w:themeColor="text1"/>
                <w:sz w:val="24"/>
                <w:szCs w:val="24"/>
              </w:rPr>
            </w:pPr>
          </w:p>
        </w:tc>
        <w:tc>
          <w:tcPr>
            <w:tcW w:w="410" w:type="pct"/>
          </w:tcPr>
          <w:p w14:paraId="11BC327A" w14:textId="77777777" w:rsidR="007B3C4A" w:rsidRDefault="007B3C4A">
            <w:pPr>
              <w:spacing w:after="0" w:line="240" w:lineRule="auto"/>
              <w:jc w:val="center"/>
              <w:rPr>
                <w:rFonts w:ascii="Times New Roman" w:hAnsi="Times New Roman"/>
                <w:color w:val="000000" w:themeColor="text1"/>
                <w:sz w:val="24"/>
                <w:szCs w:val="24"/>
              </w:rPr>
            </w:pPr>
          </w:p>
        </w:tc>
        <w:tc>
          <w:tcPr>
            <w:tcW w:w="411" w:type="pct"/>
          </w:tcPr>
          <w:p w14:paraId="7BE935C1" w14:textId="77777777" w:rsidR="007B3C4A" w:rsidRDefault="007B3C4A">
            <w:pPr>
              <w:pStyle w:val="affffff2"/>
              <w:jc w:val="center"/>
              <w:rPr>
                <w:rFonts w:ascii="Times New Roman" w:hAnsi="Times New Roman"/>
                <w:color w:val="000000" w:themeColor="text1"/>
                <w:sz w:val="24"/>
                <w:szCs w:val="24"/>
              </w:rPr>
            </w:pPr>
          </w:p>
        </w:tc>
      </w:tr>
      <w:tr w:rsidR="007B3C4A" w14:paraId="67E70291" w14:textId="77777777">
        <w:trPr>
          <w:trHeight w:val="20"/>
        </w:trPr>
        <w:tc>
          <w:tcPr>
            <w:tcW w:w="664" w:type="pct"/>
          </w:tcPr>
          <w:p w14:paraId="3094F0D5" w14:textId="77777777" w:rsidR="007B3C4A" w:rsidRDefault="003B1D61">
            <w:pPr>
              <w:spacing w:after="0" w:line="240" w:lineRule="auto"/>
              <w:rPr>
                <w:rFonts w:ascii="Times New Roman" w:hAnsi="Times New Roman"/>
                <w:b/>
                <w:bCs/>
                <w:color w:val="000000" w:themeColor="text1"/>
                <w:sz w:val="24"/>
                <w:szCs w:val="24"/>
              </w:rPr>
            </w:pPr>
            <w:r>
              <w:rPr>
                <w:rFonts w:ascii="Times New Roman" w:hAnsi="Times New Roman"/>
                <w:b/>
                <w:bCs/>
                <w:color w:val="000000" w:themeColor="text1"/>
                <w:sz w:val="24"/>
                <w:szCs w:val="24"/>
              </w:rPr>
              <w:t>Тема 7.1</w:t>
            </w:r>
          </w:p>
        </w:tc>
        <w:tc>
          <w:tcPr>
            <w:tcW w:w="2166" w:type="pct"/>
          </w:tcPr>
          <w:p w14:paraId="5CE7F3A5" w14:textId="77777777" w:rsidR="007B3C4A" w:rsidRDefault="003B1D61">
            <w:pPr>
              <w:spacing w:after="0" w:line="240" w:lineRule="auto"/>
              <w:jc w:val="both"/>
              <w:rPr>
                <w:rFonts w:ascii="Times New Roman" w:hAnsi="Times New Roman"/>
                <w:color w:val="000000" w:themeColor="text1"/>
                <w:sz w:val="24"/>
                <w:szCs w:val="24"/>
              </w:rPr>
            </w:pPr>
            <w:r>
              <w:rPr>
                <w:rFonts w:ascii="Times New Roman" w:hAnsi="Times New Roman"/>
                <w:color w:val="000000" w:themeColor="text1"/>
                <w:sz w:val="24"/>
                <w:szCs w:val="24"/>
              </w:rPr>
              <w:t xml:space="preserve">Произведения первых послевоенных лет. Проблемы человеческого бытия, добра и зла, эгоизма и жизненного подвига, противоборства созидающих и разрушающих сил в произведениях Э. Казакевича, В. Некрасова, А. Бека, В. </w:t>
            </w:r>
            <w:proofErr w:type="spellStart"/>
            <w:r>
              <w:rPr>
                <w:rFonts w:ascii="Times New Roman" w:hAnsi="Times New Roman"/>
                <w:color w:val="000000" w:themeColor="text1"/>
                <w:sz w:val="24"/>
                <w:szCs w:val="24"/>
              </w:rPr>
              <w:t>Ажаева</w:t>
            </w:r>
            <w:proofErr w:type="spellEnd"/>
            <w:r>
              <w:rPr>
                <w:rFonts w:ascii="Times New Roman" w:hAnsi="Times New Roman"/>
                <w:color w:val="000000" w:themeColor="text1"/>
                <w:sz w:val="24"/>
                <w:szCs w:val="24"/>
              </w:rPr>
              <w:t xml:space="preserve"> и др.</w:t>
            </w:r>
          </w:p>
        </w:tc>
        <w:tc>
          <w:tcPr>
            <w:tcW w:w="625" w:type="pct"/>
            <w:vAlign w:val="center"/>
          </w:tcPr>
          <w:p w14:paraId="497AD9BB" w14:textId="77777777" w:rsidR="007B3C4A" w:rsidRDefault="003B1D61">
            <w:pPr>
              <w:spacing w:after="0" w:line="240" w:lineRule="auto"/>
              <w:jc w:val="center"/>
              <w:rPr>
                <w:rFonts w:ascii="Times New Roman" w:hAnsi="Times New Roman"/>
                <w:b/>
                <w:color w:val="000000" w:themeColor="text1"/>
                <w:sz w:val="24"/>
                <w:szCs w:val="24"/>
              </w:rPr>
            </w:pPr>
            <w:r>
              <w:rPr>
                <w:rFonts w:ascii="Times New Roman" w:hAnsi="Times New Roman"/>
                <w:b/>
                <w:color w:val="000000" w:themeColor="text1"/>
                <w:sz w:val="24"/>
                <w:szCs w:val="24"/>
              </w:rPr>
              <w:t>4</w:t>
            </w:r>
          </w:p>
        </w:tc>
        <w:tc>
          <w:tcPr>
            <w:tcW w:w="722" w:type="pct"/>
          </w:tcPr>
          <w:p w14:paraId="08FFBE24" w14:textId="77777777" w:rsidR="007B3C4A" w:rsidRDefault="003B1D61">
            <w:pPr>
              <w:spacing w:after="0" w:line="240" w:lineRule="auto"/>
              <w:jc w:val="center"/>
              <w:rPr>
                <w:rFonts w:ascii="Times New Roman" w:hAnsi="Times New Roman"/>
                <w:b/>
                <w:color w:val="000000" w:themeColor="text1"/>
                <w:sz w:val="24"/>
                <w:szCs w:val="24"/>
              </w:rPr>
            </w:pPr>
            <w:r>
              <w:rPr>
                <w:rFonts w:ascii="Times New Roman" w:hAnsi="Times New Roman"/>
                <w:color w:val="000000" w:themeColor="text1"/>
                <w:sz w:val="24"/>
                <w:szCs w:val="24"/>
              </w:rPr>
              <w:t>ЛР 01, ЛР 04</w:t>
            </w:r>
          </w:p>
        </w:tc>
        <w:tc>
          <w:tcPr>
            <w:tcW w:w="410" w:type="pct"/>
          </w:tcPr>
          <w:p w14:paraId="562E316F" w14:textId="77777777" w:rsidR="007B3C4A" w:rsidRDefault="003B1D61">
            <w:pPr>
              <w:spacing w:after="0" w:line="240" w:lineRule="auto"/>
              <w:jc w:val="center"/>
              <w:rPr>
                <w:rFonts w:ascii="Times New Roman" w:hAnsi="Times New Roman"/>
                <w:color w:val="000000" w:themeColor="text1"/>
                <w:sz w:val="24"/>
                <w:szCs w:val="24"/>
              </w:rPr>
            </w:pPr>
            <w:r>
              <w:rPr>
                <w:rFonts w:ascii="Times New Roman" w:hAnsi="Times New Roman"/>
                <w:color w:val="000000" w:themeColor="text1"/>
                <w:sz w:val="24"/>
                <w:szCs w:val="24"/>
              </w:rPr>
              <w:t>ОК 05, ОК 06, ОК 09</w:t>
            </w:r>
          </w:p>
        </w:tc>
        <w:tc>
          <w:tcPr>
            <w:tcW w:w="411" w:type="pct"/>
          </w:tcPr>
          <w:p w14:paraId="452B5EAB" w14:textId="77777777" w:rsidR="007B3C4A" w:rsidRDefault="003B1D61">
            <w:pPr>
              <w:pStyle w:val="affffff2"/>
              <w:rPr>
                <w:rFonts w:ascii="Times New Roman" w:hAnsi="Times New Roman"/>
                <w:color w:val="000000" w:themeColor="text1"/>
                <w:sz w:val="24"/>
                <w:szCs w:val="24"/>
              </w:rPr>
            </w:pPr>
            <w:proofErr w:type="spellStart"/>
            <w:r>
              <w:rPr>
                <w:rFonts w:ascii="Times New Roman" w:hAnsi="Times New Roman"/>
                <w:color w:val="000000" w:themeColor="text1"/>
                <w:sz w:val="24"/>
                <w:szCs w:val="24"/>
              </w:rPr>
              <w:t>Уо</w:t>
            </w:r>
            <w:proofErr w:type="spellEnd"/>
            <w:r>
              <w:rPr>
                <w:rFonts w:ascii="Times New Roman" w:hAnsi="Times New Roman"/>
                <w:color w:val="000000" w:themeColor="text1"/>
                <w:sz w:val="24"/>
                <w:szCs w:val="24"/>
              </w:rPr>
              <w:t xml:space="preserve"> 05.01</w:t>
            </w:r>
          </w:p>
          <w:p w14:paraId="2BDB9CD1" w14:textId="77777777" w:rsidR="007B3C4A" w:rsidRDefault="003B1D61">
            <w:pPr>
              <w:pStyle w:val="affffff2"/>
              <w:rPr>
                <w:rFonts w:ascii="Times New Roman" w:hAnsi="Times New Roman"/>
                <w:color w:val="000000" w:themeColor="text1"/>
                <w:sz w:val="24"/>
                <w:szCs w:val="24"/>
              </w:rPr>
            </w:pPr>
            <w:proofErr w:type="spellStart"/>
            <w:r>
              <w:rPr>
                <w:rFonts w:ascii="Times New Roman" w:hAnsi="Times New Roman"/>
                <w:color w:val="000000" w:themeColor="text1"/>
                <w:sz w:val="24"/>
                <w:szCs w:val="24"/>
              </w:rPr>
              <w:t>Зо</w:t>
            </w:r>
            <w:proofErr w:type="spellEnd"/>
            <w:r>
              <w:rPr>
                <w:rFonts w:ascii="Times New Roman" w:hAnsi="Times New Roman"/>
                <w:color w:val="000000" w:themeColor="text1"/>
                <w:sz w:val="24"/>
                <w:szCs w:val="24"/>
              </w:rPr>
              <w:t xml:space="preserve"> 05.01</w:t>
            </w:r>
          </w:p>
          <w:p w14:paraId="231BB779" w14:textId="77777777" w:rsidR="007B3C4A" w:rsidRDefault="003B1D61">
            <w:pPr>
              <w:pStyle w:val="affffff2"/>
              <w:rPr>
                <w:rFonts w:ascii="Times New Roman" w:hAnsi="Times New Roman"/>
                <w:color w:val="000000" w:themeColor="text1"/>
                <w:sz w:val="24"/>
                <w:szCs w:val="24"/>
              </w:rPr>
            </w:pPr>
            <w:proofErr w:type="spellStart"/>
            <w:r>
              <w:rPr>
                <w:rFonts w:ascii="Times New Roman" w:hAnsi="Times New Roman"/>
                <w:color w:val="000000" w:themeColor="text1"/>
                <w:sz w:val="24"/>
                <w:szCs w:val="24"/>
              </w:rPr>
              <w:t>Зо</w:t>
            </w:r>
            <w:proofErr w:type="spellEnd"/>
            <w:r>
              <w:rPr>
                <w:rFonts w:ascii="Times New Roman" w:hAnsi="Times New Roman"/>
                <w:color w:val="000000" w:themeColor="text1"/>
                <w:sz w:val="24"/>
                <w:szCs w:val="24"/>
              </w:rPr>
              <w:t xml:space="preserve"> 05.02</w:t>
            </w:r>
          </w:p>
          <w:p w14:paraId="795A639C" w14:textId="77777777" w:rsidR="007B3C4A" w:rsidRDefault="003B1D61">
            <w:pPr>
              <w:pStyle w:val="affffff2"/>
              <w:rPr>
                <w:rFonts w:ascii="Times New Roman" w:hAnsi="Times New Roman"/>
                <w:color w:val="000000" w:themeColor="text1"/>
                <w:sz w:val="24"/>
                <w:szCs w:val="24"/>
              </w:rPr>
            </w:pPr>
            <w:proofErr w:type="spellStart"/>
            <w:r>
              <w:rPr>
                <w:rFonts w:ascii="Times New Roman" w:hAnsi="Times New Roman"/>
                <w:color w:val="000000" w:themeColor="text1"/>
                <w:sz w:val="24"/>
                <w:szCs w:val="24"/>
              </w:rPr>
              <w:t>Уо</w:t>
            </w:r>
            <w:proofErr w:type="spellEnd"/>
            <w:r>
              <w:rPr>
                <w:rFonts w:ascii="Times New Roman" w:hAnsi="Times New Roman"/>
                <w:color w:val="000000" w:themeColor="text1"/>
                <w:sz w:val="24"/>
                <w:szCs w:val="24"/>
              </w:rPr>
              <w:t xml:space="preserve"> 06.01</w:t>
            </w:r>
          </w:p>
          <w:p w14:paraId="1BAC62E4" w14:textId="77777777" w:rsidR="007B3C4A" w:rsidRDefault="003B1D61">
            <w:pPr>
              <w:pStyle w:val="affffff2"/>
              <w:rPr>
                <w:rFonts w:ascii="Times New Roman" w:hAnsi="Times New Roman"/>
                <w:color w:val="000000" w:themeColor="text1"/>
                <w:sz w:val="24"/>
                <w:szCs w:val="24"/>
              </w:rPr>
            </w:pPr>
            <w:proofErr w:type="spellStart"/>
            <w:r>
              <w:rPr>
                <w:rFonts w:ascii="Times New Roman" w:hAnsi="Times New Roman"/>
                <w:color w:val="000000" w:themeColor="text1"/>
                <w:sz w:val="24"/>
                <w:szCs w:val="24"/>
              </w:rPr>
              <w:t>Уо</w:t>
            </w:r>
            <w:proofErr w:type="spellEnd"/>
            <w:r>
              <w:rPr>
                <w:rFonts w:ascii="Times New Roman" w:hAnsi="Times New Roman"/>
                <w:color w:val="000000" w:themeColor="text1"/>
                <w:sz w:val="24"/>
                <w:szCs w:val="24"/>
              </w:rPr>
              <w:t xml:space="preserve"> 06.02</w:t>
            </w:r>
          </w:p>
          <w:p w14:paraId="3F5A8B30" w14:textId="77777777" w:rsidR="007B3C4A" w:rsidRDefault="003B1D61">
            <w:pPr>
              <w:pStyle w:val="affffff2"/>
              <w:rPr>
                <w:rFonts w:ascii="Times New Roman" w:hAnsi="Times New Roman"/>
                <w:color w:val="000000" w:themeColor="text1"/>
                <w:sz w:val="24"/>
                <w:szCs w:val="24"/>
              </w:rPr>
            </w:pPr>
            <w:proofErr w:type="spellStart"/>
            <w:r>
              <w:rPr>
                <w:rFonts w:ascii="Times New Roman" w:hAnsi="Times New Roman"/>
                <w:color w:val="000000" w:themeColor="text1"/>
                <w:sz w:val="24"/>
                <w:szCs w:val="24"/>
              </w:rPr>
              <w:t>Зо</w:t>
            </w:r>
            <w:proofErr w:type="spellEnd"/>
            <w:r>
              <w:rPr>
                <w:rFonts w:ascii="Times New Roman" w:hAnsi="Times New Roman"/>
                <w:color w:val="000000" w:themeColor="text1"/>
                <w:sz w:val="24"/>
                <w:szCs w:val="24"/>
              </w:rPr>
              <w:t xml:space="preserve"> 06.01</w:t>
            </w:r>
          </w:p>
          <w:p w14:paraId="0F9A796C" w14:textId="77777777" w:rsidR="007B3C4A" w:rsidRDefault="003B1D61">
            <w:pPr>
              <w:pStyle w:val="affffff2"/>
              <w:rPr>
                <w:rFonts w:ascii="Times New Roman" w:hAnsi="Times New Roman"/>
                <w:color w:val="000000" w:themeColor="text1"/>
                <w:sz w:val="24"/>
                <w:szCs w:val="24"/>
              </w:rPr>
            </w:pPr>
            <w:proofErr w:type="spellStart"/>
            <w:r>
              <w:rPr>
                <w:rFonts w:ascii="Times New Roman" w:hAnsi="Times New Roman"/>
                <w:color w:val="000000" w:themeColor="text1"/>
                <w:sz w:val="24"/>
                <w:szCs w:val="24"/>
              </w:rPr>
              <w:lastRenderedPageBreak/>
              <w:t>Зо</w:t>
            </w:r>
            <w:proofErr w:type="spellEnd"/>
            <w:r>
              <w:rPr>
                <w:rFonts w:ascii="Times New Roman" w:hAnsi="Times New Roman"/>
                <w:color w:val="000000" w:themeColor="text1"/>
                <w:sz w:val="24"/>
                <w:szCs w:val="24"/>
              </w:rPr>
              <w:t xml:space="preserve"> 06.02</w:t>
            </w:r>
          </w:p>
          <w:p w14:paraId="3430D490" w14:textId="77777777" w:rsidR="007B3C4A" w:rsidRDefault="003B1D61">
            <w:pPr>
              <w:pStyle w:val="affffff2"/>
              <w:rPr>
                <w:rFonts w:ascii="Times New Roman" w:hAnsi="Times New Roman"/>
                <w:color w:val="000000" w:themeColor="text1"/>
                <w:sz w:val="24"/>
                <w:szCs w:val="24"/>
              </w:rPr>
            </w:pPr>
            <w:proofErr w:type="spellStart"/>
            <w:r>
              <w:rPr>
                <w:rFonts w:ascii="Times New Roman" w:hAnsi="Times New Roman"/>
                <w:color w:val="000000" w:themeColor="text1"/>
                <w:sz w:val="24"/>
                <w:szCs w:val="24"/>
              </w:rPr>
              <w:t>Зо</w:t>
            </w:r>
            <w:proofErr w:type="spellEnd"/>
            <w:r>
              <w:rPr>
                <w:rFonts w:ascii="Times New Roman" w:hAnsi="Times New Roman"/>
                <w:color w:val="000000" w:themeColor="text1"/>
                <w:sz w:val="24"/>
                <w:szCs w:val="24"/>
              </w:rPr>
              <w:t xml:space="preserve"> 06.03</w:t>
            </w:r>
          </w:p>
          <w:p w14:paraId="50577838" w14:textId="77777777" w:rsidR="007B3C4A" w:rsidRDefault="003B1D61">
            <w:pPr>
              <w:pStyle w:val="affffff2"/>
              <w:rPr>
                <w:rFonts w:ascii="Times New Roman" w:hAnsi="Times New Roman"/>
                <w:color w:val="000000" w:themeColor="text1"/>
                <w:sz w:val="24"/>
                <w:szCs w:val="24"/>
              </w:rPr>
            </w:pPr>
            <w:proofErr w:type="spellStart"/>
            <w:r>
              <w:rPr>
                <w:rFonts w:ascii="Times New Roman" w:hAnsi="Times New Roman"/>
                <w:color w:val="000000" w:themeColor="text1"/>
                <w:sz w:val="24"/>
                <w:szCs w:val="24"/>
              </w:rPr>
              <w:t>Уо</w:t>
            </w:r>
            <w:proofErr w:type="spellEnd"/>
            <w:r>
              <w:rPr>
                <w:rFonts w:ascii="Times New Roman" w:hAnsi="Times New Roman"/>
                <w:color w:val="000000" w:themeColor="text1"/>
                <w:sz w:val="24"/>
                <w:szCs w:val="24"/>
              </w:rPr>
              <w:t xml:space="preserve"> 09.01</w:t>
            </w:r>
          </w:p>
          <w:p w14:paraId="46ABE95D" w14:textId="77777777" w:rsidR="007B3C4A" w:rsidRDefault="003B1D61">
            <w:pPr>
              <w:pStyle w:val="affffff2"/>
              <w:rPr>
                <w:rFonts w:ascii="Times New Roman" w:hAnsi="Times New Roman"/>
                <w:color w:val="000000" w:themeColor="text1"/>
                <w:sz w:val="24"/>
                <w:szCs w:val="24"/>
              </w:rPr>
            </w:pPr>
            <w:proofErr w:type="spellStart"/>
            <w:r>
              <w:rPr>
                <w:rFonts w:ascii="Times New Roman" w:hAnsi="Times New Roman"/>
                <w:color w:val="000000" w:themeColor="text1"/>
                <w:sz w:val="24"/>
                <w:szCs w:val="24"/>
              </w:rPr>
              <w:t>Уо</w:t>
            </w:r>
            <w:proofErr w:type="spellEnd"/>
            <w:r>
              <w:rPr>
                <w:rFonts w:ascii="Times New Roman" w:hAnsi="Times New Roman"/>
                <w:color w:val="000000" w:themeColor="text1"/>
                <w:sz w:val="24"/>
                <w:szCs w:val="24"/>
              </w:rPr>
              <w:t xml:space="preserve"> 09.02</w:t>
            </w:r>
          </w:p>
          <w:p w14:paraId="4C2479A3" w14:textId="77777777" w:rsidR="007B3C4A" w:rsidRDefault="003B1D61">
            <w:pPr>
              <w:pStyle w:val="affffff2"/>
              <w:rPr>
                <w:rFonts w:ascii="Times New Roman" w:hAnsi="Times New Roman"/>
                <w:color w:val="000000" w:themeColor="text1"/>
                <w:sz w:val="24"/>
                <w:szCs w:val="24"/>
              </w:rPr>
            </w:pPr>
            <w:proofErr w:type="spellStart"/>
            <w:r>
              <w:rPr>
                <w:rFonts w:ascii="Times New Roman" w:hAnsi="Times New Roman"/>
                <w:color w:val="000000" w:themeColor="text1"/>
                <w:sz w:val="24"/>
                <w:szCs w:val="24"/>
              </w:rPr>
              <w:t>Уо</w:t>
            </w:r>
            <w:proofErr w:type="spellEnd"/>
            <w:r>
              <w:rPr>
                <w:rFonts w:ascii="Times New Roman" w:hAnsi="Times New Roman"/>
                <w:color w:val="000000" w:themeColor="text1"/>
                <w:sz w:val="24"/>
                <w:szCs w:val="24"/>
              </w:rPr>
              <w:t xml:space="preserve"> 09.03</w:t>
            </w:r>
          </w:p>
          <w:p w14:paraId="2E5B4ECA" w14:textId="77777777" w:rsidR="007B3C4A" w:rsidRDefault="003B1D61">
            <w:pPr>
              <w:pStyle w:val="affffff2"/>
              <w:rPr>
                <w:rFonts w:ascii="Times New Roman" w:hAnsi="Times New Roman"/>
                <w:color w:val="000000" w:themeColor="text1"/>
                <w:sz w:val="24"/>
                <w:szCs w:val="24"/>
              </w:rPr>
            </w:pPr>
            <w:proofErr w:type="spellStart"/>
            <w:r>
              <w:rPr>
                <w:rFonts w:ascii="Times New Roman" w:hAnsi="Times New Roman"/>
                <w:color w:val="000000" w:themeColor="text1"/>
                <w:sz w:val="24"/>
                <w:szCs w:val="24"/>
              </w:rPr>
              <w:t>Уо</w:t>
            </w:r>
            <w:proofErr w:type="spellEnd"/>
            <w:r>
              <w:rPr>
                <w:rFonts w:ascii="Times New Roman" w:hAnsi="Times New Roman"/>
                <w:color w:val="000000" w:themeColor="text1"/>
                <w:sz w:val="24"/>
                <w:szCs w:val="24"/>
              </w:rPr>
              <w:t xml:space="preserve"> 09.04</w:t>
            </w:r>
          </w:p>
          <w:p w14:paraId="7FEA566C" w14:textId="77777777" w:rsidR="007B3C4A" w:rsidRDefault="003B1D61">
            <w:pPr>
              <w:pStyle w:val="affffff2"/>
              <w:rPr>
                <w:rFonts w:ascii="Times New Roman" w:hAnsi="Times New Roman"/>
                <w:color w:val="000000" w:themeColor="text1"/>
                <w:sz w:val="24"/>
                <w:szCs w:val="24"/>
              </w:rPr>
            </w:pPr>
            <w:proofErr w:type="spellStart"/>
            <w:r>
              <w:rPr>
                <w:rFonts w:ascii="Times New Roman" w:hAnsi="Times New Roman"/>
                <w:color w:val="000000" w:themeColor="text1"/>
                <w:sz w:val="24"/>
                <w:szCs w:val="24"/>
              </w:rPr>
              <w:t>Уо</w:t>
            </w:r>
            <w:proofErr w:type="spellEnd"/>
            <w:r>
              <w:rPr>
                <w:rFonts w:ascii="Times New Roman" w:hAnsi="Times New Roman"/>
                <w:color w:val="000000" w:themeColor="text1"/>
                <w:sz w:val="24"/>
                <w:szCs w:val="24"/>
              </w:rPr>
              <w:t xml:space="preserve"> 09.05</w:t>
            </w:r>
          </w:p>
          <w:p w14:paraId="5C027288" w14:textId="77777777" w:rsidR="007B3C4A" w:rsidRDefault="003B1D61">
            <w:pPr>
              <w:pStyle w:val="affffff2"/>
              <w:rPr>
                <w:rFonts w:ascii="Times New Roman" w:hAnsi="Times New Roman"/>
                <w:color w:val="000000" w:themeColor="text1"/>
                <w:sz w:val="24"/>
                <w:szCs w:val="24"/>
              </w:rPr>
            </w:pPr>
            <w:proofErr w:type="spellStart"/>
            <w:r>
              <w:rPr>
                <w:rFonts w:ascii="Times New Roman" w:hAnsi="Times New Roman"/>
                <w:color w:val="000000" w:themeColor="text1"/>
                <w:sz w:val="24"/>
                <w:szCs w:val="24"/>
              </w:rPr>
              <w:t>Зо</w:t>
            </w:r>
            <w:proofErr w:type="spellEnd"/>
            <w:r>
              <w:rPr>
                <w:rFonts w:ascii="Times New Roman" w:hAnsi="Times New Roman"/>
                <w:color w:val="000000" w:themeColor="text1"/>
                <w:sz w:val="24"/>
                <w:szCs w:val="24"/>
              </w:rPr>
              <w:t xml:space="preserve"> 09.01</w:t>
            </w:r>
          </w:p>
          <w:p w14:paraId="64F0AAA3" w14:textId="77777777" w:rsidR="007B3C4A" w:rsidRDefault="003B1D61">
            <w:pPr>
              <w:pStyle w:val="affffff2"/>
              <w:rPr>
                <w:rFonts w:ascii="Times New Roman" w:hAnsi="Times New Roman"/>
                <w:color w:val="000000" w:themeColor="text1"/>
                <w:sz w:val="24"/>
                <w:szCs w:val="24"/>
              </w:rPr>
            </w:pPr>
            <w:proofErr w:type="spellStart"/>
            <w:r>
              <w:rPr>
                <w:rFonts w:ascii="Times New Roman" w:hAnsi="Times New Roman"/>
                <w:color w:val="000000" w:themeColor="text1"/>
                <w:sz w:val="24"/>
                <w:szCs w:val="24"/>
              </w:rPr>
              <w:t>Зо</w:t>
            </w:r>
            <w:proofErr w:type="spellEnd"/>
            <w:r>
              <w:rPr>
                <w:rFonts w:ascii="Times New Roman" w:hAnsi="Times New Roman"/>
                <w:color w:val="000000" w:themeColor="text1"/>
                <w:sz w:val="24"/>
                <w:szCs w:val="24"/>
              </w:rPr>
              <w:t xml:space="preserve"> 09.02</w:t>
            </w:r>
          </w:p>
          <w:p w14:paraId="7FCF2A3E" w14:textId="77777777" w:rsidR="007B3C4A" w:rsidRDefault="003B1D61">
            <w:pPr>
              <w:pStyle w:val="affffff2"/>
              <w:rPr>
                <w:rFonts w:ascii="Times New Roman" w:hAnsi="Times New Roman"/>
                <w:color w:val="000000" w:themeColor="text1"/>
                <w:sz w:val="24"/>
                <w:szCs w:val="24"/>
              </w:rPr>
            </w:pPr>
            <w:proofErr w:type="spellStart"/>
            <w:r>
              <w:rPr>
                <w:rFonts w:ascii="Times New Roman" w:hAnsi="Times New Roman"/>
                <w:color w:val="000000" w:themeColor="text1"/>
                <w:sz w:val="24"/>
                <w:szCs w:val="24"/>
              </w:rPr>
              <w:t>Зо</w:t>
            </w:r>
            <w:proofErr w:type="spellEnd"/>
            <w:r>
              <w:rPr>
                <w:rFonts w:ascii="Times New Roman" w:hAnsi="Times New Roman"/>
                <w:color w:val="000000" w:themeColor="text1"/>
                <w:sz w:val="24"/>
                <w:szCs w:val="24"/>
              </w:rPr>
              <w:t xml:space="preserve"> 09.03</w:t>
            </w:r>
          </w:p>
          <w:p w14:paraId="49949677" w14:textId="77777777" w:rsidR="007B3C4A" w:rsidRDefault="003B1D61">
            <w:pPr>
              <w:pStyle w:val="affffff2"/>
              <w:rPr>
                <w:rFonts w:ascii="Times New Roman" w:hAnsi="Times New Roman"/>
                <w:color w:val="000000" w:themeColor="text1"/>
                <w:sz w:val="24"/>
                <w:szCs w:val="24"/>
              </w:rPr>
            </w:pPr>
            <w:proofErr w:type="spellStart"/>
            <w:r>
              <w:rPr>
                <w:rFonts w:ascii="Times New Roman" w:hAnsi="Times New Roman"/>
                <w:color w:val="000000" w:themeColor="text1"/>
                <w:sz w:val="24"/>
                <w:szCs w:val="24"/>
              </w:rPr>
              <w:t>Зо</w:t>
            </w:r>
            <w:proofErr w:type="spellEnd"/>
            <w:r>
              <w:rPr>
                <w:rFonts w:ascii="Times New Roman" w:hAnsi="Times New Roman"/>
                <w:color w:val="000000" w:themeColor="text1"/>
                <w:sz w:val="24"/>
                <w:szCs w:val="24"/>
              </w:rPr>
              <w:t xml:space="preserve"> 09.04</w:t>
            </w:r>
          </w:p>
          <w:p w14:paraId="645D3C81" w14:textId="77777777" w:rsidR="007B3C4A" w:rsidRDefault="003B1D61">
            <w:pPr>
              <w:pStyle w:val="affffff2"/>
              <w:jc w:val="center"/>
              <w:rPr>
                <w:rFonts w:ascii="Times New Roman" w:hAnsi="Times New Roman"/>
                <w:color w:val="000000" w:themeColor="text1"/>
                <w:sz w:val="24"/>
                <w:szCs w:val="24"/>
              </w:rPr>
            </w:pPr>
            <w:proofErr w:type="spellStart"/>
            <w:r>
              <w:rPr>
                <w:rFonts w:ascii="Times New Roman" w:hAnsi="Times New Roman"/>
                <w:color w:val="000000" w:themeColor="text1"/>
                <w:sz w:val="24"/>
                <w:szCs w:val="24"/>
              </w:rPr>
              <w:t>Зо</w:t>
            </w:r>
            <w:proofErr w:type="spellEnd"/>
            <w:r>
              <w:rPr>
                <w:rFonts w:ascii="Times New Roman" w:hAnsi="Times New Roman"/>
                <w:color w:val="000000" w:themeColor="text1"/>
                <w:sz w:val="24"/>
                <w:szCs w:val="24"/>
              </w:rPr>
              <w:t xml:space="preserve"> 09.05</w:t>
            </w:r>
          </w:p>
        </w:tc>
      </w:tr>
      <w:tr w:rsidR="007B3C4A" w14:paraId="3ED936B5" w14:textId="77777777">
        <w:trPr>
          <w:trHeight w:val="20"/>
        </w:trPr>
        <w:tc>
          <w:tcPr>
            <w:tcW w:w="664" w:type="pct"/>
          </w:tcPr>
          <w:p w14:paraId="245A6F7C" w14:textId="77777777" w:rsidR="007B3C4A" w:rsidRDefault="003B1D61">
            <w:pPr>
              <w:spacing w:after="0" w:line="240" w:lineRule="auto"/>
              <w:rPr>
                <w:rFonts w:ascii="Times New Roman" w:hAnsi="Times New Roman"/>
                <w:b/>
                <w:bCs/>
                <w:color w:val="000000" w:themeColor="text1"/>
                <w:sz w:val="24"/>
                <w:szCs w:val="24"/>
              </w:rPr>
            </w:pPr>
            <w:r>
              <w:rPr>
                <w:rFonts w:ascii="Times New Roman" w:hAnsi="Times New Roman"/>
                <w:b/>
                <w:bCs/>
                <w:color w:val="000000" w:themeColor="text1"/>
                <w:sz w:val="24"/>
                <w:szCs w:val="24"/>
              </w:rPr>
              <w:lastRenderedPageBreak/>
              <w:t>Тема 7.2</w:t>
            </w:r>
          </w:p>
        </w:tc>
        <w:tc>
          <w:tcPr>
            <w:tcW w:w="2166" w:type="pct"/>
          </w:tcPr>
          <w:p w14:paraId="3C73B6B9" w14:textId="77777777" w:rsidR="007B3C4A" w:rsidRDefault="003B1D61">
            <w:pPr>
              <w:spacing w:after="0" w:line="240" w:lineRule="auto"/>
              <w:jc w:val="both"/>
              <w:rPr>
                <w:rFonts w:ascii="Times New Roman" w:hAnsi="Times New Roman"/>
                <w:color w:val="000000" w:themeColor="text1"/>
                <w:sz w:val="24"/>
                <w:szCs w:val="24"/>
              </w:rPr>
            </w:pPr>
            <w:r>
              <w:rPr>
                <w:rFonts w:ascii="Times New Roman" w:hAnsi="Times New Roman"/>
                <w:color w:val="000000" w:themeColor="text1"/>
                <w:sz w:val="24"/>
                <w:szCs w:val="24"/>
              </w:rPr>
              <w:t>Анна Андреевна Ахматова (1889—1966). Жизненный и творческий путь (с обобщением ранее изученного). Ранняя лирика Ахматовой: глубина, яркость переживаний поэта. Тематика и тональность лирики периода Первой мировой войны: судьба страны и народа. Личная и общественная темы в стихах революционных и первых послереволюционных лет. Темы любви к родной земле, Родине, России. Пушкинские темы в творчестве Ахматовой. Тема любви к Родине и гражданского мужества в лирике военных лет. Тема поэтического мастерства в творчестве поэтессы. Поэма «Реквием». Исторический масштаб и трагизм поэмы. Трагизм жизни и судьбы лирической героини и поэтессы. Своеобразие лирики Ахматовой.</w:t>
            </w:r>
          </w:p>
        </w:tc>
        <w:tc>
          <w:tcPr>
            <w:tcW w:w="625" w:type="pct"/>
            <w:vAlign w:val="center"/>
          </w:tcPr>
          <w:p w14:paraId="3E35A668" w14:textId="77777777" w:rsidR="007B3C4A" w:rsidRDefault="003B1D61">
            <w:pPr>
              <w:spacing w:after="0" w:line="240" w:lineRule="auto"/>
              <w:jc w:val="center"/>
              <w:rPr>
                <w:rFonts w:ascii="Times New Roman" w:hAnsi="Times New Roman"/>
                <w:b/>
                <w:color w:val="000000" w:themeColor="text1"/>
                <w:sz w:val="24"/>
                <w:szCs w:val="24"/>
              </w:rPr>
            </w:pPr>
            <w:r>
              <w:rPr>
                <w:rFonts w:ascii="Times New Roman" w:hAnsi="Times New Roman"/>
                <w:b/>
                <w:color w:val="000000" w:themeColor="text1"/>
                <w:sz w:val="24"/>
                <w:szCs w:val="24"/>
              </w:rPr>
              <w:t>2</w:t>
            </w:r>
          </w:p>
        </w:tc>
        <w:tc>
          <w:tcPr>
            <w:tcW w:w="722" w:type="pct"/>
          </w:tcPr>
          <w:p w14:paraId="2B3DBD66" w14:textId="77777777" w:rsidR="007B3C4A" w:rsidRDefault="003B1D61">
            <w:pPr>
              <w:spacing w:after="0" w:line="240" w:lineRule="auto"/>
              <w:jc w:val="center"/>
              <w:rPr>
                <w:rFonts w:ascii="Times New Roman" w:hAnsi="Times New Roman"/>
                <w:b/>
                <w:color w:val="000000" w:themeColor="text1"/>
                <w:sz w:val="24"/>
                <w:szCs w:val="24"/>
              </w:rPr>
            </w:pPr>
            <w:r>
              <w:rPr>
                <w:rFonts w:ascii="Times New Roman" w:hAnsi="Times New Roman"/>
                <w:color w:val="000000" w:themeColor="text1"/>
                <w:sz w:val="24"/>
                <w:szCs w:val="24"/>
              </w:rPr>
              <w:t>ЛР 01, ЛР 04</w:t>
            </w:r>
          </w:p>
        </w:tc>
        <w:tc>
          <w:tcPr>
            <w:tcW w:w="410" w:type="pct"/>
          </w:tcPr>
          <w:p w14:paraId="7A97AED1" w14:textId="77777777" w:rsidR="007B3C4A" w:rsidRDefault="003B1D61">
            <w:pPr>
              <w:spacing w:after="0" w:line="240" w:lineRule="auto"/>
              <w:jc w:val="center"/>
              <w:rPr>
                <w:rFonts w:ascii="Times New Roman" w:hAnsi="Times New Roman"/>
                <w:color w:val="000000" w:themeColor="text1"/>
                <w:sz w:val="24"/>
                <w:szCs w:val="24"/>
              </w:rPr>
            </w:pPr>
            <w:r>
              <w:rPr>
                <w:rFonts w:ascii="Times New Roman" w:hAnsi="Times New Roman"/>
                <w:color w:val="000000" w:themeColor="text1"/>
                <w:sz w:val="24"/>
                <w:szCs w:val="24"/>
              </w:rPr>
              <w:t>ОК 05, ОК 06, ОК 09</w:t>
            </w:r>
          </w:p>
        </w:tc>
        <w:tc>
          <w:tcPr>
            <w:tcW w:w="411" w:type="pct"/>
          </w:tcPr>
          <w:p w14:paraId="281A940B" w14:textId="77777777" w:rsidR="007B3C4A" w:rsidRDefault="003B1D61">
            <w:pPr>
              <w:pStyle w:val="affffff2"/>
              <w:rPr>
                <w:rFonts w:ascii="Times New Roman" w:hAnsi="Times New Roman"/>
                <w:color w:val="000000" w:themeColor="text1"/>
                <w:sz w:val="24"/>
                <w:szCs w:val="24"/>
              </w:rPr>
            </w:pPr>
            <w:proofErr w:type="spellStart"/>
            <w:r>
              <w:rPr>
                <w:rFonts w:ascii="Times New Roman" w:hAnsi="Times New Roman"/>
                <w:color w:val="000000" w:themeColor="text1"/>
                <w:sz w:val="24"/>
                <w:szCs w:val="24"/>
              </w:rPr>
              <w:t>Уо</w:t>
            </w:r>
            <w:proofErr w:type="spellEnd"/>
            <w:r>
              <w:rPr>
                <w:rFonts w:ascii="Times New Roman" w:hAnsi="Times New Roman"/>
                <w:color w:val="000000" w:themeColor="text1"/>
                <w:sz w:val="24"/>
                <w:szCs w:val="24"/>
              </w:rPr>
              <w:t xml:space="preserve"> 05.01</w:t>
            </w:r>
          </w:p>
          <w:p w14:paraId="1EAE3740" w14:textId="77777777" w:rsidR="007B3C4A" w:rsidRDefault="003B1D61">
            <w:pPr>
              <w:pStyle w:val="affffff2"/>
              <w:rPr>
                <w:rFonts w:ascii="Times New Roman" w:hAnsi="Times New Roman"/>
                <w:color w:val="000000" w:themeColor="text1"/>
                <w:sz w:val="24"/>
                <w:szCs w:val="24"/>
              </w:rPr>
            </w:pPr>
            <w:proofErr w:type="spellStart"/>
            <w:r>
              <w:rPr>
                <w:rFonts w:ascii="Times New Roman" w:hAnsi="Times New Roman"/>
                <w:color w:val="000000" w:themeColor="text1"/>
                <w:sz w:val="24"/>
                <w:szCs w:val="24"/>
              </w:rPr>
              <w:t>Зо</w:t>
            </w:r>
            <w:proofErr w:type="spellEnd"/>
            <w:r>
              <w:rPr>
                <w:rFonts w:ascii="Times New Roman" w:hAnsi="Times New Roman"/>
                <w:color w:val="000000" w:themeColor="text1"/>
                <w:sz w:val="24"/>
                <w:szCs w:val="24"/>
              </w:rPr>
              <w:t xml:space="preserve"> 05.01</w:t>
            </w:r>
          </w:p>
          <w:p w14:paraId="1C8A5025" w14:textId="77777777" w:rsidR="007B3C4A" w:rsidRDefault="003B1D61">
            <w:pPr>
              <w:pStyle w:val="affffff2"/>
              <w:rPr>
                <w:rFonts w:ascii="Times New Roman" w:hAnsi="Times New Roman"/>
                <w:color w:val="000000" w:themeColor="text1"/>
                <w:sz w:val="24"/>
                <w:szCs w:val="24"/>
              </w:rPr>
            </w:pPr>
            <w:proofErr w:type="spellStart"/>
            <w:r>
              <w:rPr>
                <w:rFonts w:ascii="Times New Roman" w:hAnsi="Times New Roman"/>
                <w:color w:val="000000" w:themeColor="text1"/>
                <w:sz w:val="24"/>
                <w:szCs w:val="24"/>
              </w:rPr>
              <w:t>Зо</w:t>
            </w:r>
            <w:proofErr w:type="spellEnd"/>
            <w:r>
              <w:rPr>
                <w:rFonts w:ascii="Times New Roman" w:hAnsi="Times New Roman"/>
                <w:color w:val="000000" w:themeColor="text1"/>
                <w:sz w:val="24"/>
                <w:szCs w:val="24"/>
              </w:rPr>
              <w:t xml:space="preserve"> 05.02</w:t>
            </w:r>
          </w:p>
          <w:p w14:paraId="01315045" w14:textId="77777777" w:rsidR="007B3C4A" w:rsidRDefault="003B1D61">
            <w:pPr>
              <w:pStyle w:val="affffff2"/>
              <w:rPr>
                <w:rFonts w:ascii="Times New Roman" w:hAnsi="Times New Roman"/>
                <w:color w:val="000000" w:themeColor="text1"/>
                <w:sz w:val="24"/>
                <w:szCs w:val="24"/>
              </w:rPr>
            </w:pPr>
            <w:proofErr w:type="spellStart"/>
            <w:r>
              <w:rPr>
                <w:rFonts w:ascii="Times New Roman" w:hAnsi="Times New Roman"/>
                <w:color w:val="000000" w:themeColor="text1"/>
                <w:sz w:val="24"/>
                <w:szCs w:val="24"/>
              </w:rPr>
              <w:t>Уо</w:t>
            </w:r>
            <w:proofErr w:type="spellEnd"/>
            <w:r>
              <w:rPr>
                <w:rFonts w:ascii="Times New Roman" w:hAnsi="Times New Roman"/>
                <w:color w:val="000000" w:themeColor="text1"/>
                <w:sz w:val="24"/>
                <w:szCs w:val="24"/>
              </w:rPr>
              <w:t xml:space="preserve"> 06.01</w:t>
            </w:r>
          </w:p>
          <w:p w14:paraId="5BE11CB7" w14:textId="77777777" w:rsidR="007B3C4A" w:rsidRDefault="003B1D61">
            <w:pPr>
              <w:pStyle w:val="affffff2"/>
              <w:rPr>
                <w:rFonts w:ascii="Times New Roman" w:hAnsi="Times New Roman"/>
                <w:color w:val="000000" w:themeColor="text1"/>
                <w:sz w:val="24"/>
                <w:szCs w:val="24"/>
              </w:rPr>
            </w:pPr>
            <w:proofErr w:type="spellStart"/>
            <w:r>
              <w:rPr>
                <w:rFonts w:ascii="Times New Roman" w:hAnsi="Times New Roman"/>
                <w:color w:val="000000" w:themeColor="text1"/>
                <w:sz w:val="24"/>
                <w:szCs w:val="24"/>
              </w:rPr>
              <w:t>Уо</w:t>
            </w:r>
            <w:proofErr w:type="spellEnd"/>
            <w:r>
              <w:rPr>
                <w:rFonts w:ascii="Times New Roman" w:hAnsi="Times New Roman"/>
                <w:color w:val="000000" w:themeColor="text1"/>
                <w:sz w:val="24"/>
                <w:szCs w:val="24"/>
              </w:rPr>
              <w:t xml:space="preserve"> 06.02</w:t>
            </w:r>
          </w:p>
          <w:p w14:paraId="6617746B" w14:textId="77777777" w:rsidR="007B3C4A" w:rsidRDefault="003B1D61">
            <w:pPr>
              <w:pStyle w:val="affffff2"/>
              <w:rPr>
                <w:rFonts w:ascii="Times New Roman" w:hAnsi="Times New Roman"/>
                <w:color w:val="000000" w:themeColor="text1"/>
                <w:sz w:val="24"/>
                <w:szCs w:val="24"/>
              </w:rPr>
            </w:pPr>
            <w:proofErr w:type="spellStart"/>
            <w:r>
              <w:rPr>
                <w:rFonts w:ascii="Times New Roman" w:hAnsi="Times New Roman"/>
                <w:color w:val="000000" w:themeColor="text1"/>
                <w:sz w:val="24"/>
                <w:szCs w:val="24"/>
              </w:rPr>
              <w:t>Зо</w:t>
            </w:r>
            <w:proofErr w:type="spellEnd"/>
            <w:r>
              <w:rPr>
                <w:rFonts w:ascii="Times New Roman" w:hAnsi="Times New Roman"/>
                <w:color w:val="000000" w:themeColor="text1"/>
                <w:sz w:val="24"/>
                <w:szCs w:val="24"/>
              </w:rPr>
              <w:t xml:space="preserve"> 06.01</w:t>
            </w:r>
          </w:p>
          <w:p w14:paraId="2CDA0D4E" w14:textId="77777777" w:rsidR="007B3C4A" w:rsidRDefault="003B1D61">
            <w:pPr>
              <w:pStyle w:val="affffff2"/>
              <w:rPr>
                <w:rFonts w:ascii="Times New Roman" w:hAnsi="Times New Roman"/>
                <w:color w:val="000000" w:themeColor="text1"/>
                <w:sz w:val="24"/>
                <w:szCs w:val="24"/>
              </w:rPr>
            </w:pPr>
            <w:proofErr w:type="spellStart"/>
            <w:r>
              <w:rPr>
                <w:rFonts w:ascii="Times New Roman" w:hAnsi="Times New Roman"/>
                <w:color w:val="000000" w:themeColor="text1"/>
                <w:sz w:val="24"/>
                <w:szCs w:val="24"/>
              </w:rPr>
              <w:t>Зо</w:t>
            </w:r>
            <w:proofErr w:type="spellEnd"/>
            <w:r>
              <w:rPr>
                <w:rFonts w:ascii="Times New Roman" w:hAnsi="Times New Roman"/>
                <w:color w:val="000000" w:themeColor="text1"/>
                <w:sz w:val="24"/>
                <w:szCs w:val="24"/>
              </w:rPr>
              <w:t xml:space="preserve"> 06.02</w:t>
            </w:r>
          </w:p>
          <w:p w14:paraId="443D3A69" w14:textId="77777777" w:rsidR="007B3C4A" w:rsidRDefault="003B1D61">
            <w:pPr>
              <w:pStyle w:val="affffff2"/>
              <w:rPr>
                <w:rFonts w:ascii="Times New Roman" w:hAnsi="Times New Roman"/>
                <w:color w:val="000000" w:themeColor="text1"/>
                <w:sz w:val="24"/>
                <w:szCs w:val="24"/>
              </w:rPr>
            </w:pPr>
            <w:proofErr w:type="spellStart"/>
            <w:r>
              <w:rPr>
                <w:rFonts w:ascii="Times New Roman" w:hAnsi="Times New Roman"/>
                <w:color w:val="000000" w:themeColor="text1"/>
                <w:sz w:val="24"/>
                <w:szCs w:val="24"/>
              </w:rPr>
              <w:t>Зо</w:t>
            </w:r>
            <w:proofErr w:type="spellEnd"/>
            <w:r>
              <w:rPr>
                <w:rFonts w:ascii="Times New Roman" w:hAnsi="Times New Roman"/>
                <w:color w:val="000000" w:themeColor="text1"/>
                <w:sz w:val="24"/>
                <w:szCs w:val="24"/>
              </w:rPr>
              <w:t xml:space="preserve"> 06.03</w:t>
            </w:r>
          </w:p>
          <w:p w14:paraId="7BF69626" w14:textId="77777777" w:rsidR="007B3C4A" w:rsidRDefault="003B1D61">
            <w:pPr>
              <w:pStyle w:val="affffff2"/>
              <w:rPr>
                <w:rFonts w:ascii="Times New Roman" w:hAnsi="Times New Roman"/>
                <w:color w:val="000000" w:themeColor="text1"/>
                <w:sz w:val="24"/>
                <w:szCs w:val="24"/>
              </w:rPr>
            </w:pPr>
            <w:proofErr w:type="spellStart"/>
            <w:r>
              <w:rPr>
                <w:rFonts w:ascii="Times New Roman" w:hAnsi="Times New Roman"/>
                <w:color w:val="000000" w:themeColor="text1"/>
                <w:sz w:val="24"/>
                <w:szCs w:val="24"/>
              </w:rPr>
              <w:t>Уо</w:t>
            </w:r>
            <w:proofErr w:type="spellEnd"/>
            <w:r>
              <w:rPr>
                <w:rFonts w:ascii="Times New Roman" w:hAnsi="Times New Roman"/>
                <w:color w:val="000000" w:themeColor="text1"/>
                <w:sz w:val="24"/>
                <w:szCs w:val="24"/>
              </w:rPr>
              <w:t xml:space="preserve"> 09.01</w:t>
            </w:r>
          </w:p>
          <w:p w14:paraId="3DEB1F00" w14:textId="77777777" w:rsidR="007B3C4A" w:rsidRDefault="003B1D61">
            <w:pPr>
              <w:pStyle w:val="affffff2"/>
              <w:rPr>
                <w:rFonts w:ascii="Times New Roman" w:hAnsi="Times New Roman"/>
                <w:color w:val="000000" w:themeColor="text1"/>
                <w:sz w:val="24"/>
                <w:szCs w:val="24"/>
              </w:rPr>
            </w:pPr>
            <w:proofErr w:type="spellStart"/>
            <w:r>
              <w:rPr>
                <w:rFonts w:ascii="Times New Roman" w:hAnsi="Times New Roman"/>
                <w:color w:val="000000" w:themeColor="text1"/>
                <w:sz w:val="24"/>
                <w:szCs w:val="24"/>
              </w:rPr>
              <w:t>Уо</w:t>
            </w:r>
            <w:proofErr w:type="spellEnd"/>
            <w:r>
              <w:rPr>
                <w:rFonts w:ascii="Times New Roman" w:hAnsi="Times New Roman"/>
                <w:color w:val="000000" w:themeColor="text1"/>
                <w:sz w:val="24"/>
                <w:szCs w:val="24"/>
              </w:rPr>
              <w:t xml:space="preserve"> 09.02</w:t>
            </w:r>
          </w:p>
          <w:p w14:paraId="00110BC2" w14:textId="77777777" w:rsidR="007B3C4A" w:rsidRDefault="003B1D61">
            <w:pPr>
              <w:pStyle w:val="affffff2"/>
              <w:rPr>
                <w:rFonts w:ascii="Times New Roman" w:hAnsi="Times New Roman"/>
                <w:color w:val="000000" w:themeColor="text1"/>
                <w:sz w:val="24"/>
                <w:szCs w:val="24"/>
              </w:rPr>
            </w:pPr>
            <w:proofErr w:type="spellStart"/>
            <w:r>
              <w:rPr>
                <w:rFonts w:ascii="Times New Roman" w:hAnsi="Times New Roman"/>
                <w:color w:val="000000" w:themeColor="text1"/>
                <w:sz w:val="24"/>
                <w:szCs w:val="24"/>
              </w:rPr>
              <w:t>Уо</w:t>
            </w:r>
            <w:proofErr w:type="spellEnd"/>
            <w:r>
              <w:rPr>
                <w:rFonts w:ascii="Times New Roman" w:hAnsi="Times New Roman"/>
                <w:color w:val="000000" w:themeColor="text1"/>
                <w:sz w:val="24"/>
                <w:szCs w:val="24"/>
              </w:rPr>
              <w:t xml:space="preserve"> 09.03</w:t>
            </w:r>
          </w:p>
          <w:p w14:paraId="28FCD344" w14:textId="77777777" w:rsidR="007B3C4A" w:rsidRDefault="003B1D61">
            <w:pPr>
              <w:pStyle w:val="affffff2"/>
              <w:rPr>
                <w:rFonts w:ascii="Times New Roman" w:hAnsi="Times New Roman"/>
                <w:color w:val="000000" w:themeColor="text1"/>
                <w:sz w:val="24"/>
                <w:szCs w:val="24"/>
              </w:rPr>
            </w:pPr>
            <w:proofErr w:type="spellStart"/>
            <w:r>
              <w:rPr>
                <w:rFonts w:ascii="Times New Roman" w:hAnsi="Times New Roman"/>
                <w:color w:val="000000" w:themeColor="text1"/>
                <w:sz w:val="24"/>
                <w:szCs w:val="24"/>
              </w:rPr>
              <w:t>Уо</w:t>
            </w:r>
            <w:proofErr w:type="spellEnd"/>
            <w:r>
              <w:rPr>
                <w:rFonts w:ascii="Times New Roman" w:hAnsi="Times New Roman"/>
                <w:color w:val="000000" w:themeColor="text1"/>
                <w:sz w:val="24"/>
                <w:szCs w:val="24"/>
              </w:rPr>
              <w:t xml:space="preserve"> 09.04</w:t>
            </w:r>
          </w:p>
          <w:p w14:paraId="06419D9E" w14:textId="77777777" w:rsidR="007B3C4A" w:rsidRDefault="003B1D61">
            <w:pPr>
              <w:pStyle w:val="affffff2"/>
              <w:rPr>
                <w:rFonts w:ascii="Times New Roman" w:hAnsi="Times New Roman"/>
                <w:color w:val="000000" w:themeColor="text1"/>
                <w:sz w:val="24"/>
                <w:szCs w:val="24"/>
              </w:rPr>
            </w:pPr>
            <w:proofErr w:type="spellStart"/>
            <w:r>
              <w:rPr>
                <w:rFonts w:ascii="Times New Roman" w:hAnsi="Times New Roman"/>
                <w:color w:val="000000" w:themeColor="text1"/>
                <w:sz w:val="24"/>
                <w:szCs w:val="24"/>
              </w:rPr>
              <w:t>Уо</w:t>
            </w:r>
            <w:proofErr w:type="spellEnd"/>
            <w:r>
              <w:rPr>
                <w:rFonts w:ascii="Times New Roman" w:hAnsi="Times New Roman"/>
                <w:color w:val="000000" w:themeColor="text1"/>
                <w:sz w:val="24"/>
                <w:szCs w:val="24"/>
              </w:rPr>
              <w:t xml:space="preserve"> 09.05</w:t>
            </w:r>
          </w:p>
          <w:p w14:paraId="1E486335" w14:textId="77777777" w:rsidR="007B3C4A" w:rsidRDefault="003B1D61">
            <w:pPr>
              <w:pStyle w:val="affffff2"/>
              <w:rPr>
                <w:rFonts w:ascii="Times New Roman" w:hAnsi="Times New Roman"/>
                <w:color w:val="000000" w:themeColor="text1"/>
                <w:sz w:val="24"/>
                <w:szCs w:val="24"/>
              </w:rPr>
            </w:pPr>
            <w:proofErr w:type="spellStart"/>
            <w:r>
              <w:rPr>
                <w:rFonts w:ascii="Times New Roman" w:hAnsi="Times New Roman"/>
                <w:color w:val="000000" w:themeColor="text1"/>
                <w:sz w:val="24"/>
                <w:szCs w:val="24"/>
              </w:rPr>
              <w:t>Зо</w:t>
            </w:r>
            <w:proofErr w:type="spellEnd"/>
            <w:r>
              <w:rPr>
                <w:rFonts w:ascii="Times New Roman" w:hAnsi="Times New Roman"/>
                <w:color w:val="000000" w:themeColor="text1"/>
                <w:sz w:val="24"/>
                <w:szCs w:val="24"/>
              </w:rPr>
              <w:t xml:space="preserve"> 09.01</w:t>
            </w:r>
          </w:p>
          <w:p w14:paraId="5A12B38E" w14:textId="77777777" w:rsidR="007B3C4A" w:rsidRDefault="003B1D61">
            <w:pPr>
              <w:pStyle w:val="affffff2"/>
              <w:rPr>
                <w:rFonts w:ascii="Times New Roman" w:hAnsi="Times New Roman"/>
                <w:color w:val="000000" w:themeColor="text1"/>
                <w:sz w:val="24"/>
                <w:szCs w:val="24"/>
              </w:rPr>
            </w:pPr>
            <w:proofErr w:type="spellStart"/>
            <w:r>
              <w:rPr>
                <w:rFonts w:ascii="Times New Roman" w:hAnsi="Times New Roman"/>
                <w:color w:val="000000" w:themeColor="text1"/>
                <w:sz w:val="24"/>
                <w:szCs w:val="24"/>
              </w:rPr>
              <w:t>Зо</w:t>
            </w:r>
            <w:proofErr w:type="spellEnd"/>
            <w:r>
              <w:rPr>
                <w:rFonts w:ascii="Times New Roman" w:hAnsi="Times New Roman"/>
                <w:color w:val="000000" w:themeColor="text1"/>
                <w:sz w:val="24"/>
                <w:szCs w:val="24"/>
              </w:rPr>
              <w:t xml:space="preserve"> 09.02</w:t>
            </w:r>
          </w:p>
          <w:p w14:paraId="1A7F3D7C" w14:textId="77777777" w:rsidR="007B3C4A" w:rsidRDefault="003B1D61">
            <w:pPr>
              <w:pStyle w:val="affffff2"/>
              <w:rPr>
                <w:rFonts w:ascii="Times New Roman" w:hAnsi="Times New Roman"/>
                <w:color w:val="000000" w:themeColor="text1"/>
                <w:sz w:val="24"/>
                <w:szCs w:val="24"/>
              </w:rPr>
            </w:pPr>
            <w:proofErr w:type="spellStart"/>
            <w:r>
              <w:rPr>
                <w:rFonts w:ascii="Times New Roman" w:hAnsi="Times New Roman"/>
                <w:color w:val="000000" w:themeColor="text1"/>
                <w:sz w:val="24"/>
                <w:szCs w:val="24"/>
              </w:rPr>
              <w:t>Зо</w:t>
            </w:r>
            <w:proofErr w:type="spellEnd"/>
            <w:r>
              <w:rPr>
                <w:rFonts w:ascii="Times New Roman" w:hAnsi="Times New Roman"/>
                <w:color w:val="000000" w:themeColor="text1"/>
                <w:sz w:val="24"/>
                <w:szCs w:val="24"/>
              </w:rPr>
              <w:t xml:space="preserve"> 09.03</w:t>
            </w:r>
          </w:p>
          <w:p w14:paraId="1E666AEE" w14:textId="77777777" w:rsidR="007B3C4A" w:rsidRDefault="003B1D61">
            <w:pPr>
              <w:pStyle w:val="affffff2"/>
              <w:rPr>
                <w:rFonts w:ascii="Times New Roman" w:hAnsi="Times New Roman"/>
                <w:color w:val="000000" w:themeColor="text1"/>
                <w:sz w:val="24"/>
                <w:szCs w:val="24"/>
              </w:rPr>
            </w:pPr>
            <w:proofErr w:type="spellStart"/>
            <w:r>
              <w:rPr>
                <w:rFonts w:ascii="Times New Roman" w:hAnsi="Times New Roman"/>
                <w:color w:val="000000" w:themeColor="text1"/>
                <w:sz w:val="24"/>
                <w:szCs w:val="24"/>
              </w:rPr>
              <w:t>Зо</w:t>
            </w:r>
            <w:proofErr w:type="spellEnd"/>
            <w:r>
              <w:rPr>
                <w:rFonts w:ascii="Times New Roman" w:hAnsi="Times New Roman"/>
                <w:color w:val="000000" w:themeColor="text1"/>
                <w:sz w:val="24"/>
                <w:szCs w:val="24"/>
              </w:rPr>
              <w:t xml:space="preserve"> 09.04</w:t>
            </w:r>
          </w:p>
          <w:p w14:paraId="5A20FEBB" w14:textId="77777777" w:rsidR="007B3C4A" w:rsidRDefault="003B1D61">
            <w:pPr>
              <w:pStyle w:val="affffff2"/>
              <w:jc w:val="center"/>
              <w:rPr>
                <w:rFonts w:ascii="Times New Roman" w:hAnsi="Times New Roman"/>
                <w:color w:val="000000" w:themeColor="text1"/>
                <w:sz w:val="24"/>
                <w:szCs w:val="24"/>
              </w:rPr>
            </w:pPr>
            <w:proofErr w:type="spellStart"/>
            <w:r>
              <w:rPr>
                <w:rFonts w:ascii="Times New Roman" w:hAnsi="Times New Roman"/>
                <w:color w:val="000000" w:themeColor="text1"/>
                <w:sz w:val="24"/>
                <w:szCs w:val="24"/>
              </w:rPr>
              <w:t>Зо</w:t>
            </w:r>
            <w:proofErr w:type="spellEnd"/>
            <w:r>
              <w:rPr>
                <w:rFonts w:ascii="Times New Roman" w:hAnsi="Times New Roman"/>
                <w:color w:val="000000" w:themeColor="text1"/>
                <w:sz w:val="24"/>
                <w:szCs w:val="24"/>
              </w:rPr>
              <w:t xml:space="preserve"> 09.05</w:t>
            </w:r>
          </w:p>
        </w:tc>
      </w:tr>
      <w:tr w:rsidR="007B3C4A" w14:paraId="613F0945" w14:textId="77777777">
        <w:trPr>
          <w:trHeight w:val="20"/>
        </w:trPr>
        <w:tc>
          <w:tcPr>
            <w:tcW w:w="664" w:type="pct"/>
          </w:tcPr>
          <w:p w14:paraId="2E149160" w14:textId="77777777" w:rsidR="007B3C4A" w:rsidRDefault="007B3C4A">
            <w:pPr>
              <w:spacing w:after="0" w:line="240" w:lineRule="auto"/>
              <w:rPr>
                <w:rFonts w:ascii="Times New Roman" w:hAnsi="Times New Roman"/>
                <w:b/>
                <w:bCs/>
                <w:color w:val="000000" w:themeColor="text1"/>
                <w:sz w:val="24"/>
                <w:szCs w:val="24"/>
              </w:rPr>
            </w:pPr>
          </w:p>
        </w:tc>
        <w:tc>
          <w:tcPr>
            <w:tcW w:w="2166" w:type="pct"/>
          </w:tcPr>
          <w:p w14:paraId="6619DE9F" w14:textId="77777777" w:rsidR="007B3C4A" w:rsidRDefault="003B1D61">
            <w:pPr>
              <w:spacing w:after="0" w:line="240" w:lineRule="auto"/>
              <w:jc w:val="both"/>
              <w:rPr>
                <w:rFonts w:ascii="Times New Roman" w:hAnsi="Times New Roman"/>
                <w:color w:val="000000" w:themeColor="text1"/>
                <w:sz w:val="24"/>
                <w:szCs w:val="24"/>
              </w:rPr>
            </w:pPr>
            <w:r>
              <w:rPr>
                <w:rFonts w:ascii="Times New Roman" w:hAnsi="Times New Roman"/>
                <w:b/>
                <w:color w:val="000000" w:themeColor="text1"/>
                <w:sz w:val="24"/>
                <w:szCs w:val="24"/>
              </w:rPr>
              <w:t>Профессионально-ориентированное содержание</w:t>
            </w:r>
          </w:p>
        </w:tc>
        <w:tc>
          <w:tcPr>
            <w:tcW w:w="625" w:type="pct"/>
            <w:vAlign w:val="center"/>
          </w:tcPr>
          <w:p w14:paraId="097E764C" w14:textId="77777777" w:rsidR="007B3C4A" w:rsidRDefault="003B1D61">
            <w:pPr>
              <w:spacing w:after="0" w:line="240" w:lineRule="auto"/>
              <w:jc w:val="center"/>
              <w:rPr>
                <w:rFonts w:ascii="Times New Roman" w:hAnsi="Times New Roman"/>
                <w:b/>
                <w:color w:val="000000" w:themeColor="text1"/>
                <w:sz w:val="24"/>
                <w:szCs w:val="24"/>
              </w:rPr>
            </w:pPr>
            <w:r>
              <w:rPr>
                <w:rFonts w:ascii="Times New Roman" w:hAnsi="Times New Roman"/>
                <w:b/>
                <w:color w:val="000000" w:themeColor="text1"/>
                <w:sz w:val="24"/>
                <w:szCs w:val="24"/>
              </w:rPr>
              <w:t>2</w:t>
            </w:r>
          </w:p>
        </w:tc>
        <w:tc>
          <w:tcPr>
            <w:tcW w:w="722" w:type="pct"/>
          </w:tcPr>
          <w:p w14:paraId="538CF0BD" w14:textId="77777777" w:rsidR="007B3C4A" w:rsidRDefault="007B3C4A">
            <w:pPr>
              <w:spacing w:after="0" w:line="240" w:lineRule="auto"/>
              <w:jc w:val="center"/>
              <w:rPr>
                <w:rFonts w:ascii="Times New Roman" w:hAnsi="Times New Roman"/>
                <w:b/>
                <w:color w:val="000000" w:themeColor="text1"/>
                <w:sz w:val="24"/>
                <w:szCs w:val="24"/>
              </w:rPr>
            </w:pPr>
          </w:p>
        </w:tc>
        <w:tc>
          <w:tcPr>
            <w:tcW w:w="410" w:type="pct"/>
          </w:tcPr>
          <w:p w14:paraId="60FC662A" w14:textId="77777777" w:rsidR="007B3C4A" w:rsidRDefault="007B3C4A">
            <w:pPr>
              <w:spacing w:after="0" w:line="240" w:lineRule="auto"/>
              <w:jc w:val="center"/>
              <w:rPr>
                <w:rFonts w:ascii="Times New Roman" w:hAnsi="Times New Roman"/>
                <w:color w:val="000000" w:themeColor="text1"/>
                <w:sz w:val="24"/>
                <w:szCs w:val="24"/>
              </w:rPr>
            </w:pPr>
          </w:p>
        </w:tc>
        <w:tc>
          <w:tcPr>
            <w:tcW w:w="411" w:type="pct"/>
          </w:tcPr>
          <w:p w14:paraId="4DE83B7D" w14:textId="77777777" w:rsidR="007B3C4A" w:rsidRDefault="007B3C4A">
            <w:pPr>
              <w:pStyle w:val="affffff2"/>
              <w:jc w:val="center"/>
              <w:rPr>
                <w:rFonts w:ascii="Times New Roman" w:hAnsi="Times New Roman"/>
                <w:color w:val="000000" w:themeColor="text1"/>
                <w:sz w:val="24"/>
                <w:szCs w:val="24"/>
              </w:rPr>
            </w:pPr>
          </w:p>
        </w:tc>
      </w:tr>
      <w:tr w:rsidR="007B3C4A" w14:paraId="5D49A4C5" w14:textId="77777777">
        <w:trPr>
          <w:trHeight w:val="20"/>
        </w:trPr>
        <w:tc>
          <w:tcPr>
            <w:tcW w:w="664" w:type="pct"/>
          </w:tcPr>
          <w:p w14:paraId="4A537442" w14:textId="77777777" w:rsidR="007B3C4A" w:rsidRDefault="003B1D61">
            <w:pPr>
              <w:spacing w:after="0" w:line="240" w:lineRule="auto"/>
              <w:rPr>
                <w:rFonts w:ascii="Times New Roman" w:hAnsi="Times New Roman"/>
                <w:b/>
                <w:bCs/>
                <w:color w:val="000000" w:themeColor="text1"/>
                <w:sz w:val="24"/>
                <w:szCs w:val="24"/>
              </w:rPr>
            </w:pPr>
            <w:r>
              <w:rPr>
                <w:rFonts w:ascii="Times New Roman" w:hAnsi="Times New Roman"/>
                <w:b/>
                <w:bCs/>
                <w:color w:val="000000" w:themeColor="text1"/>
                <w:sz w:val="24"/>
                <w:szCs w:val="24"/>
              </w:rPr>
              <w:t>Тема 7.3</w:t>
            </w:r>
          </w:p>
        </w:tc>
        <w:tc>
          <w:tcPr>
            <w:tcW w:w="2166" w:type="pct"/>
          </w:tcPr>
          <w:p w14:paraId="7E9FD9CB" w14:textId="77777777" w:rsidR="007B3C4A" w:rsidRDefault="003B1D61">
            <w:pPr>
              <w:spacing w:after="0" w:line="240" w:lineRule="auto"/>
              <w:jc w:val="both"/>
              <w:rPr>
                <w:rFonts w:ascii="Times New Roman" w:hAnsi="Times New Roman"/>
                <w:color w:val="000000" w:themeColor="text1"/>
                <w:sz w:val="24"/>
                <w:szCs w:val="24"/>
              </w:rPr>
            </w:pPr>
            <w:r>
              <w:rPr>
                <w:rFonts w:ascii="Times New Roman" w:hAnsi="Times New Roman"/>
                <w:color w:val="000000" w:themeColor="text1"/>
                <w:sz w:val="24"/>
                <w:szCs w:val="24"/>
              </w:rPr>
              <w:t>Выявление тем, проблем художественного произведения и составление аргументированных развернутых устных и письменных высказываний, в том числе и профессиональной направленности</w:t>
            </w:r>
          </w:p>
        </w:tc>
        <w:tc>
          <w:tcPr>
            <w:tcW w:w="625" w:type="pct"/>
            <w:vAlign w:val="center"/>
          </w:tcPr>
          <w:p w14:paraId="55734E6F" w14:textId="77777777" w:rsidR="007B3C4A" w:rsidRDefault="003B1D61">
            <w:pPr>
              <w:spacing w:after="0" w:line="240" w:lineRule="auto"/>
              <w:jc w:val="center"/>
              <w:rPr>
                <w:rFonts w:ascii="Times New Roman" w:hAnsi="Times New Roman"/>
                <w:b/>
                <w:color w:val="000000" w:themeColor="text1"/>
                <w:sz w:val="24"/>
                <w:szCs w:val="24"/>
              </w:rPr>
            </w:pPr>
            <w:r>
              <w:rPr>
                <w:rFonts w:ascii="Times New Roman" w:hAnsi="Times New Roman"/>
                <w:b/>
                <w:color w:val="000000" w:themeColor="text1"/>
                <w:sz w:val="24"/>
                <w:szCs w:val="24"/>
              </w:rPr>
              <w:t>2</w:t>
            </w:r>
          </w:p>
        </w:tc>
        <w:tc>
          <w:tcPr>
            <w:tcW w:w="722" w:type="pct"/>
          </w:tcPr>
          <w:p w14:paraId="4394E4BF" w14:textId="77777777" w:rsidR="007B3C4A" w:rsidRDefault="003B1D61">
            <w:pPr>
              <w:spacing w:after="0" w:line="240" w:lineRule="auto"/>
              <w:jc w:val="center"/>
              <w:rPr>
                <w:rFonts w:ascii="Times New Roman" w:hAnsi="Times New Roman"/>
                <w:b/>
                <w:color w:val="000000" w:themeColor="text1"/>
                <w:sz w:val="24"/>
                <w:szCs w:val="24"/>
              </w:rPr>
            </w:pPr>
            <w:r>
              <w:rPr>
                <w:rFonts w:ascii="Times New Roman" w:hAnsi="Times New Roman"/>
                <w:color w:val="000000" w:themeColor="text1"/>
                <w:sz w:val="24"/>
                <w:szCs w:val="24"/>
              </w:rPr>
              <w:t>ЛР 01, ЛР 04</w:t>
            </w:r>
          </w:p>
        </w:tc>
        <w:tc>
          <w:tcPr>
            <w:tcW w:w="410" w:type="pct"/>
          </w:tcPr>
          <w:p w14:paraId="421846DB" w14:textId="77777777" w:rsidR="007B3C4A" w:rsidRDefault="003B1D61">
            <w:pPr>
              <w:spacing w:after="0" w:line="240" w:lineRule="auto"/>
              <w:jc w:val="center"/>
              <w:rPr>
                <w:rFonts w:ascii="Times New Roman" w:hAnsi="Times New Roman"/>
                <w:color w:val="000000" w:themeColor="text1"/>
                <w:sz w:val="24"/>
                <w:szCs w:val="24"/>
              </w:rPr>
            </w:pPr>
            <w:r>
              <w:rPr>
                <w:rFonts w:ascii="Times New Roman" w:hAnsi="Times New Roman"/>
                <w:color w:val="000000" w:themeColor="text1"/>
                <w:sz w:val="24"/>
                <w:szCs w:val="24"/>
              </w:rPr>
              <w:t>ОК 05, ОК 06, ОК 09</w:t>
            </w:r>
          </w:p>
        </w:tc>
        <w:tc>
          <w:tcPr>
            <w:tcW w:w="411" w:type="pct"/>
          </w:tcPr>
          <w:p w14:paraId="386326BC" w14:textId="77777777" w:rsidR="007B3C4A" w:rsidRDefault="003B1D61">
            <w:pPr>
              <w:pStyle w:val="affffff2"/>
              <w:rPr>
                <w:rFonts w:ascii="Times New Roman" w:hAnsi="Times New Roman"/>
                <w:color w:val="000000" w:themeColor="text1"/>
                <w:sz w:val="24"/>
                <w:szCs w:val="24"/>
              </w:rPr>
            </w:pPr>
            <w:proofErr w:type="spellStart"/>
            <w:r>
              <w:rPr>
                <w:rFonts w:ascii="Times New Roman" w:hAnsi="Times New Roman"/>
                <w:color w:val="000000" w:themeColor="text1"/>
                <w:sz w:val="24"/>
                <w:szCs w:val="24"/>
              </w:rPr>
              <w:t>Уо</w:t>
            </w:r>
            <w:proofErr w:type="spellEnd"/>
            <w:r>
              <w:rPr>
                <w:rFonts w:ascii="Times New Roman" w:hAnsi="Times New Roman"/>
                <w:color w:val="000000" w:themeColor="text1"/>
                <w:sz w:val="24"/>
                <w:szCs w:val="24"/>
              </w:rPr>
              <w:t xml:space="preserve"> 05.01</w:t>
            </w:r>
          </w:p>
          <w:p w14:paraId="4ED1D8B5" w14:textId="77777777" w:rsidR="007B3C4A" w:rsidRDefault="003B1D61">
            <w:pPr>
              <w:pStyle w:val="affffff2"/>
              <w:rPr>
                <w:rFonts w:ascii="Times New Roman" w:hAnsi="Times New Roman"/>
                <w:color w:val="000000" w:themeColor="text1"/>
                <w:sz w:val="24"/>
                <w:szCs w:val="24"/>
              </w:rPr>
            </w:pPr>
            <w:proofErr w:type="spellStart"/>
            <w:r>
              <w:rPr>
                <w:rFonts w:ascii="Times New Roman" w:hAnsi="Times New Roman"/>
                <w:color w:val="000000" w:themeColor="text1"/>
                <w:sz w:val="24"/>
                <w:szCs w:val="24"/>
              </w:rPr>
              <w:t>Зо</w:t>
            </w:r>
            <w:proofErr w:type="spellEnd"/>
            <w:r>
              <w:rPr>
                <w:rFonts w:ascii="Times New Roman" w:hAnsi="Times New Roman"/>
                <w:color w:val="000000" w:themeColor="text1"/>
                <w:sz w:val="24"/>
                <w:szCs w:val="24"/>
              </w:rPr>
              <w:t xml:space="preserve"> 05.01</w:t>
            </w:r>
          </w:p>
          <w:p w14:paraId="63736C7F" w14:textId="77777777" w:rsidR="007B3C4A" w:rsidRDefault="003B1D61">
            <w:pPr>
              <w:pStyle w:val="affffff2"/>
              <w:rPr>
                <w:rFonts w:ascii="Times New Roman" w:hAnsi="Times New Roman"/>
                <w:color w:val="000000" w:themeColor="text1"/>
                <w:sz w:val="24"/>
                <w:szCs w:val="24"/>
              </w:rPr>
            </w:pPr>
            <w:proofErr w:type="spellStart"/>
            <w:r>
              <w:rPr>
                <w:rFonts w:ascii="Times New Roman" w:hAnsi="Times New Roman"/>
                <w:color w:val="000000" w:themeColor="text1"/>
                <w:sz w:val="24"/>
                <w:szCs w:val="24"/>
              </w:rPr>
              <w:t>Зо</w:t>
            </w:r>
            <w:proofErr w:type="spellEnd"/>
            <w:r>
              <w:rPr>
                <w:rFonts w:ascii="Times New Roman" w:hAnsi="Times New Roman"/>
                <w:color w:val="000000" w:themeColor="text1"/>
                <w:sz w:val="24"/>
                <w:szCs w:val="24"/>
              </w:rPr>
              <w:t xml:space="preserve"> 05.02</w:t>
            </w:r>
          </w:p>
          <w:p w14:paraId="5E162EAF" w14:textId="77777777" w:rsidR="007B3C4A" w:rsidRDefault="003B1D61">
            <w:pPr>
              <w:pStyle w:val="affffff2"/>
              <w:rPr>
                <w:rFonts w:ascii="Times New Roman" w:hAnsi="Times New Roman"/>
                <w:color w:val="000000" w:themeColor="text1"/>
                <w:sz w:val="24"/>
                <w:szCs w:val="24"/>
              </w:rPr>
            </w:pPr>
            <w:proofErr w:type="spellStart"/>
            <w:r>
              <w:rPr>
                <w:rFonts w:ascii="Times New Roman" w:hAnsi="Times New Roman"/>
                <w:color w:val="000000" w:themeColor="text1"/>
                <w:sz w:val="24"/>
                <w:szCs w:val="24"/>
              </w:rPr>
              <w:t>Уо</w:t>
            </w:r>
            <w:proofErr w:type="spellEnd"/>
            <w:r>
              <w:rPr>
                <w:rFonts w:ascii="Times New Roman" w:hAnsi="Times New Roman"/>
                <w:color w:val="000000" w:themeColor="text1"/>
                <w:sz w:val="24"/>
                <w:szCs w:val="24"/>
              </w:rPr>
              <w:t xml:space="preserve"> 06.01</w:t>
            </w:r>
          </w:p>
          <w:p w14:paraId="1409D4A8" w14:textId="77777777" w:rsidR="007B3C4A" w:rsidRDefault="003B1D61">
            <w:pPr>
              <w:pStyle w:val="affffff2"/>
              <w:rPr>
                <w:rFonts w:ascii="Times New Roman" w:hAnsi="Times New Roman"/>
                <w:color w:val="000000" w:themeColor="text1"/>
                <w:sz w:val="24"/>
                <w:szCs w:val="24"/>
              </w:rPr>
            </w:pPr>
            <w:proofErr w:type="spellStart"/>
            <w:r>
              <w:rPr>
                <w:rFonts w:ascii="Times New Roman" w:hAnsi="Times New Roman"/>
                <w:color w:val="000000" w:themeColor="text1"/>
                <w:sz w:val="24"/>
                <w:szCs w:val="24"/>
              </w:rPr>
              <w:lastRenderedPageBreak/>
              <w:t>Уо</w:t>
            </w:r>
            <w:proofErr w:type="spellEnd"/>
            <w:r>
              <w:rPr>
                <w:rFonts w:ascii="Times New Roman" w:hAnsi="Times New Roman"/>
                <w:color w:val="000000" w:themeColor="text1"/>
                <w:sz w:val="24"/>
                <w:szCs w:val="24"/>
              </w:rPr>
              <w:t xml:space="preserve"> 06.02</w:t>
            </w:r>
          </w:p>
          <w:p w14:paraId="582FE5C8" w14:textId="77777777" w:rsidR="007B3C4A" w:rsidRDefault="003B1D61">
            <w:pPr>
              <w:pStyle w:val="affffff2"/>
              <w:rPr>
                <w:rFonts w:ascii="Times New Roman" w:hAnsi="Times New Roman"/>
                <w:color w:val="000000" w:themeColor="text1"/>
                <w:sz w:val="24"/>
                <w:szCs w:val="24"/>
              </w:rPr>
            </w:pPr>
            <w:proofErr w:type="spellStart"/>
            <w:r>
              <w:rPr>
                <w:rFonts w:ascii="Times New Roman" w:hAnsi="Times New Roman"/>
                <w:color w:val="000000" w:themeColor="text1"/>
                <w:sz w:val="24"/>
                <w:szCs w:val="24"/>
              </w:rPr>
              <w:t>Зо</w:t>
            </w:r>
            <w:proofErr w:type="spellEnd"/>
            <w:r>
              <w:rPr>
                <w:rFonts w:ascii="Times New Roman" w:hAnsi="Times New Roman"/>
                <w:color w:val="000000" w:themeColor="text1"/>
                <w:sz w:val="24"/>
                <w:szCs w:val="24"/>
              </w:rPr>
              <w:t xml:space="preserve"> 06.01</w:t>
            </w:r>
          </w:p>
          <w:p w14:paraId="408EFEB3" w14:textId="77777777" w:rsidR="007B3C4A" w:rsidRDefault="003B1D61">
            <w:pPr>
              <w:pStyle w:val="affffff2"/>
              <w:rPr>
                <w:rFonts w:ascii="Times New Roman" w:hAnsi="Times New Roman"/>
                <w:color w:val="000000" w:themeColor="text1"/>
                <w:sz w:val="24"/>
                <w:szCs w:val="24"/>
              </w:rPr>
            </w:pPr>
            <w:proofErr w:type="spellStart"/>
            <w:r>
              <w:rPr>
                <w:rFonts w:ascii="Times New Roman" w:hAnsi="Times New Roman"/>
                <w:color w:val="000000" w:themeColor="text1"/>
                <w:sz w:val="24"/>
                <w:szCs w:val="24"/>
              </w:rPr>
              <w:t>Зо</w:t>
            </w:r>
            <w:proofErr w:type="spellEnd"/>
            <w:r>
              <w:rPr>
                <w:rFonts w:ascii="Times New Roman" w:hAnsi="Times New Roman"/>
                <w:color w:val="000000" w:themeColor="text1"/>
                <w:sz w:val="24"/>
                <w:szCs w:val="24"/>
              </w:rPr>
              <w:t xml:space="preserve"> 06.02</w:t>
            </w:r>
          </w:p>
          <w:p w14:paraId="48CDF916" w14:textId="77777777" w:rsidR="007B3C4A" w:rsidRDefault="003B1D61">
            <w:pPr>
              <w:pStyle w:val="affffff2"/>
              <w:rPr>
                <w:rFonts w:ascii="Times New Roman" w:hAnsi="Times New Roman"/>
                <w:color w:val="000000" w:themeColor="text1"/>
                <w:sz w:val="24"/>
                <w:szCs w:val="24"/>
              </w:rPr>
            </w:pPr>
            <w:proofErr w:type="spellStart"/>
            <w:r>
              <w:rPr>
                <w:rFonts w:ascii="Times New Roman" w:hAnsi="Times New Roman"/>
                <w:color w:val="000000" w:themeColor="text1"/>
                <w:sz w:val="24"/>
                <w:szCs w:val="24"/>
              </w:rPr>
              <w:t>Зо</w:t>
            </w:r>
            <w:proofErr w:type="spellEnd"/>
            <w:r>
              <w:rPr>
                <w:rFonts w:ascii="Times New Roman" w:hAnsi="Times New Roman"/>
                <w:color w:val="000000" w:themeColor="text1"/>
                <w:sz w:val="24"/>
                <w:szCs w:val="24"/>
              </w:rPr>
              <w:t xml:space="preserve"> 06.03</w:t>
            </w:r>
          </w:p>
          <w:p w14:paraId="20D99597" w14:textId="77777777" w:rsidR="007B3C4A" w:rsidRDefault="003B1D61">
            <w:pPr>
              <w:pStyle w:val="affffff2"/>
              <w:rPr>
                <w:rFonts w:ascii="Times New Roman" w:hAnsi="Times New Roman"/>
                <w:color w:val="000000" w:themeColor="text1"/>
                <w:sz w:val="24"/>
                <w:szCs w:val="24"/>
              </w:rPr>
            </w:pPr>
            <w:proofErr w:type="spellStart"/>
            <w:r>
              <w:rPr>
                <w:rFonts w:ascii="Times New Roman" w:hAnsi="Times New Roman"/>
                <w:color w:val="000000" w:themeColor="text1"/>
                <w:sz w:val="24"/>
                <w:szCs w:val="24"/>
              </w:rPr>
              <w:t>Уо</w:t>
            </w:r>
            <w:proofErr w:type="spellEnd"/>
            <w:r>
              <w:rPr>
                <w:rFonts w:ascii="Times New Roman" w:hAnsi="Times New Roman"/>
                <w:color w:val="000000" w:themeColor="text1"/>
                <w:sz w:val="24"/>
                <w:szCs w:val="24"/>
              </w:rPr>
              <w:t xml:space="preserve"> 09.01</w:t>
            </w:r>
          </w:p>
          <w:p w14:paraId="564C781A" w14:textId="77777777" w:rsidR="007B3C4A" w:rsidRDefault="003B1D61">
            <w:pPr>
              <w:pStyle w:val="affffff2"/>
              <w:rPr>
                <w:rFonts w:ascii="Times New Roman" w:hAnsi="Times New Roman"/>
                <w:color w:val="000000" w:themeColor="text1"/>
                <w:sz w:val="24"/>
                <w:szCs w:val="24"/>
              </w:rPr>
            </w:pPr>
            <w:proofErr w:type="spellStart"/>
            <w:r>
              <w:rPr>
                <w:rFonts w:ascii="Times New Roman" w:hAnsi="Times New Roman"/>
                <w:color w:val="000000" w:themeColor="text1"/>
                <w:sz w:val="24"/>
                <w:szCs w:val="24"/>
              </w:rPr>
              <w:t>Уо</w:t>
            </w:r>
            <w:proofErr w:type="spellEnd"/>
            <w:r>
              <w:rPr>
                <w:rFonts w:ascii="Times New Roman" w:hAnsi="Times New Roman"/>
                <w:color w:val="000000" w:themeColor="text1"/>
                <w:sz w:val="24"/>
                <w:szCs w:val="24"/>
              </w:rPr>
              <w:t xml:space="preserve"> 09.02</w:t>
            </w:r>
          </w:p>
          <w:p w14:paraId="4EA86AC4" w14:textId="77777777" w:rsidR="007B3C4A" w:rsidRDefault="003B1D61">
            <w:pPr>
              <w:pStyle w:val="affffff2"/>
              <w:rPr>
                <w:rFonts w:ascii="Times New Roman" w:hAnsi="Times New Roman"/>
                <w:color w:val="000000" w:themeColor="text1"/>
                <w:sz w:val="24"/>
                <w:szCs w:val="24"/>
              </w:rPr>
            </w:pPr>
            <w:proofErr w:type="spellStart"/>
            <w:r>
              <w:rPr>
                <w:rFonts w:ascii="Times New Roman" w:hAnsi="Times New Roman"/>
                <w:color w:val="000000" w:themeColor="text1"/>
                <w:sz w:val="24"/>
                <w:szCs w:val="24"/>
              </w:rPr>
              <w:t>Уо</w:t>
            </w:r>
            <w:proofErr w:type="spellEnd"/>
            <w:r>
              <w:rPr>
                <w:rFonts w:ascii="Times New Roman" w:hAnsi="Times New Roman"/>
                <w:color w:val="000000" w:themeColor="text1"/>
                <w:sz w:val="24"/>
                <w:szCs w:val="24"/>
              </w:rPr>
              <w:t xml:space="preserve"> 09.03</w:t>
            </w:r>
          </w:p>
          <w:p w14:paraId="2E14BB91" w14:textId="77777777" w:rsidR="007B3C4A" w:rsidRDefault="003B1D61">
            <w:pPr>
              <w:pStyle w:val="affffff2"/>
              <w:rPr>
                <w:rFonts w:ascii="Times New Roman" w:hAnsi="Times New Roman"/>
                <w:color w:val="000000" w:themeColor="text1"/>
                <w:sz w:val="24"/>
                <w:szCs w:val="24"/>
              </w:rPr>
            </w:pPr>
            <w:proofErr w:type="spellStart"/>
            <w:r>
              <w:rPr>
                <w:rFonts w:ascii="Times New Roman" w:hAnsi="Times New Roman"/>
                <w:color w:val="000000" w:themeColor="text1"/>
                <w:sz w:val="24"/>
                <w:szCs w:val="24"/>
              </w:rPr>
              <w:t>Уо</w:t>
            </w:r>
            <w:proofErr w:type="spellEnd"/>
            <w:r>
              <w:rPr>
                <w:rFonts w:ascii="Times New Roman" w:hAnsi="Times New Roman"/>
                <w:color w:val="000000" w:themeColor="text1"/>
                <w:sz w:val="24"/>
                <w:szCs w:val="24"/>
              </w:rPr>
              <w:t xml:space="preserve"> 09.04</w:t>
            </w:r>
          </w:p>
          <w:p w14:paraId="6C6C85C3" w14:textId="77777777" w:rsidR="007B3C4A" w:rsidRDefault="003B1D61">
            <w:pPr>
              <w:pStyle w:val="affffff2"/>
              <w:rPr>
                <w:rFonts w:ascii="Times New Roman" w:hAnsi="Times New Roman"/>
                <w:color w:val="000000" w:themeColor="text1"/>
                <w:sz w:val="24"/>
                <w:szCs w:val="24"/>
              </w:rPr>
            </w:pPr>
            <w:proofErr w:type="spellStart"/>
            <w:r>
              <w:rPr>
                <w:rFonts w:ascii="Times New Roman" w:hAnsi="Times New Roman"/>
                <w:color w:val="000000" w:themeColor="text1"/>
                <w:sz w:val="24"/>
                <w:szCs w:val="24"/>
              </w:rPr>
              <w:t>Уо</w:t>
            </w:r>
            <w:proofErr w:type="spellEnd"/>
            <w:r>
              <w:rPr>
                <w:rFonts w:ascii="Times New Roman" w:hAnsi="Times New Roman"/>
                <w:color w:val="000000" w:themeColor="text1"/>
                <w:sz w:val="24"/>
                <w:szCs w:val="24"/>
              </w:rPr>
              <w:t xml:space="preserve"> 09.05</w:t>
            </w:r>
          </w:p>
          <w:p w14:paraId="1A546CBF" w14:textId="77777777" w:rsidR="007B3C4A" w:rsidRDefault="003B1D61">
            <w:pPr>
              <w:pStyle w:val="affffff2"/>
              <w:rPr>
                <w:rFonts w:ascii="Times New Roman" w:hAnsi="Times New Roman"/>
                <w:color w:val="000000" w:themeColor="text1"/>
                <w:sz w:val="24"/>
                <w:szCs w:val="24"/>
              </w:rPr>
            </w:pPr>
            <w:proofErr w:type="spellStart"/>
            <w:r>
              <w:rPr>
                <w:rFonts w:ascii="Times New Roman" w:hAnsi="Times New Roman"/>
                <w:color w:val="000000" w:themeColor="text1"/>
                <w:sz w:val="24"/>
                <w:szCs w:val="24"/>
              </w:rPr>
              <w:t>Зо</w:t>
            </w:r>
            <w:proofErr w:type="spellEnd"/>
            <w:r>
              <w:rPr>
                <w:rFonts w:ascii="Times New Roman" w:hAnsi="Times New Roman"/>
                <w:color w:val="000000" w:themeColor="text1"/>
                <w:sz w:val="24"/>
                <w:szCs w:val="24"/>
              </w:rPr>
              <w:t xml:space="preserve"> 09.01</w:t>
            </w:r>
          </w:p>
          <w:p w14:paraId="33DCAC3C" w14:textId="77777777" w:rsidR="007B3C4A" w:rsidRDefault="003B1D61">
            <w:pPr>
              <w:pStyle w:val="affffff2"/>
              <w:rPr>
                <w:rFonts w:ascii="Times New Roman" w:hAnsi="Times New Roman"/>
                <w:color w:val="000000" w:themeColor="text1"/>
                <w:sz w:val="24"/>
                <w:szCs w:val="24"/>
              </w:rPr>
            </w:pPr>
            <w:proofErr w:type="spellStart"/>
            <w:r>
              <w:rPr>
                <w:rFonts w:ascii="Times New Roman" w:hAnsi="Times New Roman"/>
                <w:color w:val="000000" w:themeColor="text1"/>
                <w:sz w:val="24"/>
                <w:szCs w:val="24"/>
              </w:rPr>
              <w:t>Зо</w:t>
            </w:r>
            <w:proofErr w:type="spellEnd"/>
            <w:r>
              <w:rPr>
                <w:rFonts w:ascii="Times New Roman" w:hAnsi="Times New Roman"/>
                <w:color w:val="000000" w:themeColor="text1"/>
                <w:sz w:val="24"/>
                <w:szCs w:val="24"/>
              </w:rPr>
              <w:t xml:space="preserve"> 09.02</w:t>
            </w:r>
          </w:p>
          <w:p w14:paraId="33C85343" w14:textId="77777777" w:rsidR="007B3C4A" w:rsidRDefault="003B1D61">
            <w:pPr>
              <w:pStyle w:val="affffff2"/>
              <w:rPr>
                <w:rFonts w:ascii="Times New Roman" w:hAnsi="Times New Roman"/>
                <w:color w:val="000000" w:themeColor="text1"/>
                <w:sz w:val="24"/>
                <w:szCs w:val="24"/>
              </w:rPr>
            </w:pPr>
            <w:proofErr w:type="spellStart"/>
            <w:r>
              <w:rPr>
                <w:rFonts w:ascii="Times New Roman" w:hAnsi="Times New Roman"/>
                <w:color w:val="000000" w:themeColor="text1"/>
                <w:sz w:val="24"/>
                <w:szCs w:val="24"/>
              </w:rPr>
              <w:t>Зо</w:t>
            </w:r>
            <w:proofErr w:type="spellEnd"/>
            <w:r>
              <w:rPr>
                <w:rFonts w:ascii="Times New Roman" w:hAnsi="Times New Roman"/>
                <w:color w:val="000000" w:themeColor="text1"/>
                <w:sz w:val="24"/>
                <w:szCs w:val="24"/>
              </w:rPr>
              <w:t xml:space="preserve"> 09.03</w:t>
            </w:r>
          </w:p>
          <w:p w14:paraId="272F0689" w14:textId="77777777" w:rsidR="007B3C4A" w:rsidRDefault="003B1D61">
            <w:pPr>
              <w:pStyle w:val="affffff2"/>
              <w:rPr>
                <w:rFonts w:ascii="Times New Roman" w:hAnsi="Times New Roman"/>
                <w:color w:val="000000" w:themeColor="text1"/>
                <w:sz w:val="24"/>
                <w:szCs w:val="24"/>
              </w:rPr>
            </w:pPr>
            <w:proofErr w:type="spellStart"/>
            <w:r>
              <w:rPr>
                <w:rFonts w:ascii="Times New Roman" w:hAnsi="Times New Roman"/>
                <w:color w:val="000000" w:themeColor="text1"/>
                <w:sz w:val="24"/>
                <w:szCs w:val="24"/>
              </w:rPr>
              <w:t>Зо</w:t>
            </w:r>
            <w:proofErr w:type="spellEnd"/>
            <w:r>
              <w:rPr>
                <w:rFonts w:ascii="Times New Roman" w:hAnsi="Times New Roman"/>
                <w:color w:val="000000" w:themeColor="text1"/>
                <w:sz w:val="24"/>
                <w:szCs w:val="24"/>
              </w:rPr>
              <w:t xml:space="preserve"> 09.04</w:t>
            </w:r>
          </w:p>
          <w:p w14:paraId="521A7D66" w14:textId="77777777" w:rsidR="007B3C4A" w:rsidRDefault="003B1D61">
            <w:pPr>
              <w:pStyle w:val="affffff2"/>
              <w:jc w:val="center"/>
              <w:rPr>
                <w:rFonts w:ascii="Times New Roman" w:hAnsi="Times New Roman"/>
                <w:color w:val="000000" w:themeColor="text1"/>
                <w:sz w:val="24"/>
                <w:szCs w:val="24"/>
              </w:rPr>
            </w:pPr>
            <w:proofErr w:type="spellStart"/>
            <w:r>
              <w:rPr>
                <w:rFonts w:ascii="Times New Roman" w:hAnsi="Times New Roman"/>
                <w:color w:val="000000" w:themeColor="text1"/>
                <w:sz w:val="24"/>
                <w:szCs w:val="24"/>
              </w:rPr>
              <w:t>Зо</w:t>
            </w:r>
            <w:proofErr w:type="spellEnd"/>
            <w:r>
              <w:rPr>
                <w:rFonts w:ascii="Times New Roman" w:hAnsi="Times New Roman"/>
                <w:color w:val="000000" w:themeColor="text1"/>
                <w:sz w:val="24"/>
                <w:szCs w:val="24"/>
              </w:rPr>
              <w:t xml:space="preserve"> 09.05</w:t>
            </w:r>
          </w:p>
        </w:tc>
      </w:tr>
      <w:tr w:rsidR="007B3C4A" w14:paraId="55DA4517" w14:textId="77777777">
        <w:trPr>
          <w:trHeight w:val="20"/>
        </w:trPr>
        <w:tc>
          <w:tcPr>
            <w:tcW w:w="2830" w:type="pct"/>
            <w:gridSpan w:val="2"/>
          </w:tcPr>
          <w:p w14:paraId="6D42F6ED" w14:textId="77777777" w:rsidR="007B3C4A" w:rsidRDefault="003B1D61">
            <w:pPr>
              <w:spacing w:after="0" w:line="240" w:lineRule="auto"/>
              <w:jc w:val="both"/>
              <w:rPr>
                <w:rFonts w:ascii="Times New Roman" w:hAnsi="Times New Roman"/>
                <w:color w:val="000000" w:themeColor="text1"/>
                <w:sz w:val="24"/>
                <w:szCs w:val="24"/>
              </w:rPr>
            </w:pPr>
            <w:r>
              <w:rPr>
                <w:rFonts w:ascii="Times New Roman" w:hAnsi="Times New Roman"/>
                <w:b/>
                <w:bCs/>
                <w:color w:val="000000" w:themeColor="text1"/>
                <w:sz w:val="24"/>
                <w:szCs w:val="24"/>
              </w:rPr>
              <w:lastRenderedPageBreak/>
              <w:t xml:space="preserve">Раздел 8. </w:t>
            </w:r>
            <w:r>
              <w:rPr>
                <w:rFonts w:ascii="Times New Roman" w:hAnsi="Times New Roman"/>
                <w:b/>
                <w:color w:val="000000" w:themeColor="text1"/>
                <w:sz w:val="24"/>
                <w:szCs w:val="24"/>
              </w:rPr>
              <w:t>Особенности развития литературы 1950—1980-х годов</w:t>
            </w:r>
          </w:p>
        </w:tc>
        <w:tc>
          <w:tcPr>
            <w:tcW w:w="625" w:type="pct"/>
            <w:vAlign w:val="center"/>
          </w:tcPr>
          <w:p w14:paraId="3D07C860" w14:textId="77777777" w:rsidR="007B3C4A" w:rsidRDefault="003B1D61">
            <w:pPr>
              <w:spacing w:after="0" w:line="240" w:lineRule="auto"/>
              <w:jc w:val="center"/>
              <w:rPr>
                <w:rFonts w:ascii="Times New Roman" w:hAnsi="Times New Roman"/>
                <w:b/>
                <w:color w:val="000000" w:themeColor="text1"/>
                <w:sz w:val="24"/>
                <w:szCs w:val="24"/>
              </w:rPr>
            </w:pPr>
            <w:r>
              <w:rPr>
                <w:rFonts w:ascii="Times New Roman" w:hAnsi="Times New Roman"/>
                <w:b/>
                <w:color w:val="000000" w:themeColor="text1"/>
                <w:sz w:val="24"/>
                <w:szCs w:val="24"/>
              </w:rPr>
              <w:t>16</w:t>
            </w:r>
          </w:p>
        </w:tc>
        <w:tc>
          <w:tcPr>
            <w:tcW w:w="722" w:type="pct"/>
          </w:tcPr>
          <w:p w14:paraId="6E9EE277" w14:textId="77777777" w:rsidR="007B3C4A" w:rsidRDefault="007B3C4A">
            <w:pPr>
              <w:spacing w:after="0" w:line="240" w:lineRule="auto"/>
              <w:jc w:val="center"/>
              <w:rPr>
                <w:rFonts w:ascii="Times New Roman" w:hAnsi="Times New Roman"/>
                <w:b/>
                <w:color w:val="000000" w:themeColor="text1"/>
                <w:sz w:val="24"/>
                <w:szCs w:val="24"/>
              </w:rPr>
            </w:pPr>
          </w:p>
        </w:tc>
        <w:tc>
          <w:tcPr>
            <w:tcW w:w="410" w:type="pct"/>
          </w:tcPr>
          <w:p w14:paraId="6062D608" w14:textId="77777777" w:rsidR="007B3C4A" w:rsidRDefault="007B3C4A">
            <w:pPr>
              <w:spacing w:after="0" w:line="240" w:lineRule="auto"/>
              <w:jc w:val="center"/>
              <w:rPr>
                <w:rFonts w:ascii="Times New Roman" w:hAnsi="Times New Roman"/>
                <w:color w:val="000000" w:themeColor="text1"/>
                <w:sz w:val="24"/>
                <w:szCs w:val="24"/>
              </w:rPr>
            </w:pPr>
          </w:p>
        </w:tc>
        <w:tc>
          <w:tcPr>
            <w:tcW w:w="411" w:type="pct"/>
          </w:tcPr>
          <w:p w14:paraId="4AB9D2D6" w14:textId="77777777" w:rsidR="007B3C4A" w:rsidRDefault="007B3C4A">
            <w:pPr>
              <w:pStyle w:val="affffff2"/>
              <w:jc w:val="center"/>
              <w:rPr>
                <w:rFonts w:ascii="Times New Roman" w:hAnsi="Times New Roman"/>
                <w:color w:val="000000" w:themeColor="text1"/>
                <w:sz w:val="24"/>
                <w:szCs w:val="24"/>
              </w:rPr>
            </w:pPr>
          </w:p>
        </w:tc>
      </w:tr>
      <w:tr w:rsidR="007B3C4A" w14:paraId="1F8994AD" w14:textId="77777777">
        <w:trPr>
          <w:trHeight w:val="20"/>
        </w:trPr>
        <w:tc>
          <w:tcPr>
            <w:tcW w:w="664" w:type="pct"/>
          </w:tcPr>
          <w:p w14:paraId="31996C08" w14:textId="77777777" w:rsidR="007B3C4A" w:rsidRDefault="003B1D61">
            <w:pPr>
              <w:spacing w:after="0" w:line="240" w:lineRule="auto"/>
              <w:rPr>
                <w:rFonts w:ascii="Times New Roman" w:hAnsi="Times New Roman"/>
                <w:b/>
                <w:bCs/>
                <w:color w:val="000000" w:themeColor="text1"/>
                <w:sz w:val="24"/>
                <w:szCs w:val="24"/>
              </w:rPr>
            </w:pPr>
            <w:r>
              <w:rPr>
                <w:rFonts w:ascii="Times New Roman" w:hAnsi="Times New Roman"/>
                <w:b/>
                <w:bCs/>
                <w:color w:val="000000" w:themeColor="text1"/>
                <w:sz w:val="24"/>
                <w:szCs w:val="24"/>
              </w:rPr>
              <w:t>Тема 8.1</w:t>
            </w:r>
          </w:p>
        </w:tc>
        <w:tc>
          <w:tcPr>
            <w:tcW w:w="2166" w:type="pct"/>
          </w:tcPr>
          <w:p w14:paraId="65D23F3A" w14:textId="77777777" w:rsidR="007B3C4A" w:rsidRDefault="003B1D61">
            <w:pPr>
              <w:spacing w:after="0" w:line="240" w:lineRule="auto"/>
              <w:jc w:val="both"/>
              <w:rPr>
                <w:rFonts w:ascii="Times New Roman" w:hAnsi="Times New Roman"/>
                <w:color w:val="000000" w:themeColor="text1"/>
                <w:sz w:val="24"/>
                <w:szCs w:val="24"/>
              </w:rPr>
            </w:pPr>
            <w:r>
              <w:rPr>
                <w:rFonts w:ascii="Times New Roman" w:hAnsi="Times New Roman"/>
                <w:color w:val="000000" w:themeColor="text1"/>
                <w:sz w:val="24"/>
                <w:szCs w:val="24"/>
              </w:rPr>
              <w:t>Основные направления и течения художественной прозы 1950—1980-х годов. Тематика и проблематика, традиции и новаторство в произведениях прозаиков. Художественное своеобразие прозы В. Шаламова, В. Шукшина, В. Быкова, В. Распутина.</w:t>
            </w:r>
          </w:p>
        </w:tc>
        <w:tc>
          <w:tcPr>
            <w:tcW w:w="625" w:type="pct"/>
            <w:vAlign w:val="center"/>
          </w:tcPr>
          <w:p w14:paraId="4DD0897C" w14:textId="77777777" w:rsidR="007B3C4A" w:rsidRDefault="003B1D61">
            <w:pPr>
              <w:spacing w:after="0" w:line="240" w:lineRule="auto"/>
              <w:jc w:val="center"/>
              <w:rPr>
                <w:rFonts w:ascii="Times New Roman" w:hAnsi="Times New Roman"/>
                <w:b/>
                <w:color w:val="000000" w:themeColor="text1"/>
                <w:sz w:val="24"/>
                <w:szCs w:val="24"/>
              </w:rPr>
            </w:pPr>
            <w:r>
              <w:rPr>
                <w:rFonts w:ascii="Times New Roman" w:hAnsi="Times New Roman"/>
                <w:b/>
                <w:color w:val="000000" w:themeColor="text1"/>
                <w:sz w:val="24"/>
                <w:szCs w:val="24"/>
              </w:rPr>
              <w:t>2</w:t>
            </w:r>
          </w:p>
        </w:tc>
        <w:tc>
          <w:tcPr>
            <w:tcW w:w="722" w:type="pct"/>
            <w:vMerge w:val="restart"/>
          </w:tcPr>
          <w:p w14:paraId="543725B9" w14:textId="77777777" w:rsidR="007B3C4A" w:rsidRDefault="003B1D61">
            <w:pPr>
              <w:spacing w:after="0" w:line="240" w:lineRule="auto"/>
              <w:jc w:val="center"/>
              <w:rPr>
                <w:rFonts w:ascii="Times New Roman" w:hAnsi="Times New Roman"/>
                <w:b/>
                <w:color w:val="000000" w:themeColor="text1"/>
                <w:sz w:val="24"/>
                <w:szCs w:val="24"/>
              </w:rPr>
            </w:pPr>
            <w:r>
              <w:rPr>
                <w:rFonts w:ascii="Times New Roman" w:hAnsi="Times New Roman"/>
                <w:color w:val="000000" w:themeColor="text1"/>
                <w:sz w:val="24"/>
                <w:szCs w:val="24"/>
              </w:rPr>
              <w:t>ЛР 01, ЛР 04</w:t>
            </w:r>
          </w:p>
        </w:tc>
        <w:tc>
          <w:tcPr>
            <w:tcW w:w="410" w:type="pct"/>
            <w:vMerge w:val="restart"/>
          </w:tcPr>
          <w:p w14:paraId="62AF1594" w14:textId="77777777" w:rsidR="007B3C4A" w:rsidRDefault="003B1D61">
            <w:pPr>
              <w:spacing w:after="0" w:line="240" w:lineRule="auto"/>
              <w:jc w:val="center"/>
              <w:rPr>
                <w:rFonts w:ascii="Times New Roman" w:hAnsi="Times New Roman"/>
                <w:color w:val="000000" w:themeColor="text1"/>
                <w:sz w:val="24"/>
                <w:szCs w:val="24"/>
              </w:rPr>
            </w:pPr>
            <w:r>
              <w:rPr>
                <w:rFonts w:ascii="Times New Roman" w:hAnsi="Times New Roman"/>
                <w:color w:val="000000" w:themeColor="text1"/>
                <w:sz w:val="24"/>
                <w:szCs w:val="24"/>
              </w:rPr>
              <w:t>ОК 05, ОК 06, ОК 09</w:t>
            </w:r>
          </w:p>
        </w:tc>
        <w:tc>
          <w:tcPr>
            <w:tcW w:w="411" w:type="pct"/>
            <w:vMerge w:val="restart"/>
          </w:tcPr>
          <w:p w14:paraId="71DBB3C4" w14:textId="77777777" w:rsidR="007B3C4A" w:rsidRDefault="003B1D61">
            <w:pPr>
              <w:pStyle w:val="affffff2"/>
              <w:rPr>
                <w:rFonts w:ascii="Times New Roman" w:hAnsi="Times New Roman"/>
                <w:color w:val="000000" w:themeColor="text1"/>
                <w:sz w:val="24"/>
                <w:szCs w:val="24"/>
              </w:rPr>
            </w:pPr>
            <w:proofErr w:type="spellStart"/>
            <w:r>
              <w:rPr>
                <w:rFonts w:ascii="Times New Roman" w:hAnsi="Times New Roman"/>
                <w:color w:val="000000" w:themeColor="text1"/>
                <w:sz w:val="24"/>
                <w:szCs w:val="24"/>
              </w:rPr>
              <w:t>Уо</w:t>
            </w:r>
            <w:proofErr w:type="spellEnd"/>
            <w:r>
              <w:rPr>
                <w:rFonts w:ascii="Times New Roman" w:hAnsi="Times New Roman"/>
                <w:color w:val="000000" w:themeColor="text1"/>
                <w:sz w:val="24"/>
                <w:szCs w:val="24"/>
              </w:rPr>
              <w:t xml:space="preserve"> 05.01</w:t>
            </w:r>
          </w:p>
          <w:p w14:paraId="148C60B7" w14:textId="77777777" w:rsidR="007B3C4A" w:rsidRDefault="003B1D61">
            <w:pPr>
              <w:pStyle w:val="affffff2"/>
              <w:rPr>
                <w:rFonts w:ascii="Times New Roman" w:hAnsi="Times New Roman"/>
                <w:color w:val="000000" w:themeColor="text1"/>
                <w:sz w:val="24"/>
                <w:szCs w:val="24"/>
              </w:rPr>
            </w:pPr>
            <w:proofErr w:type="spellStart"/>
            <w:r>
              <w:rPr>
                <w:rFonts w:ascii="Times New Roman" w:hAnsi="Times New Roman"/>
                <w:color w:val="000000" w:themeColor="text1"/>
                <w:sz w:val="24"/>
                <w:szCs w:val="24"/>
              </w:rPr>
              <w:t>Зо</w:t>
            </w:r>
            <w:proofErr w:type="spellEnd"/>
            <w:r>
              <w:rPr>
                <w:rFonts w:ascii="Times New Roman" w:hAnsi="Times New Roman"/>
                <w:color w:val="000000" w:themeColor="text1"/>
                <w:sz w:val="24"/>
                <w:szCs w:val="24"/>
              </w:rPr>
              <w:t xml:space="preserve"> 05.01</w:t>
            </w:r>
          </w:p>
          <w:p w14:paraId="6866FF5B" w14:textId="77777777" w:rsidR="007B3C4A" w:rsidRDefault="003B1D61">
            <w:pPr>
              <w:pStyle w:val="affffff2"/>
              <w:rPr>
                <w:rFonts w:ascii="Times New Roman" w:hAnsi="Times New Roman"/>
                <w:color w:val="000000" w:themeColor="text1"/>
                <w:sz w:val="24"/>
                <w:szCs w:val="24"/>
              </w:rPr>
            </w:pPr>
            <w:proofErr w:type="spellStart"/>
            <w:r>
              <w:rPr>
                <w:rFonts w:ascii="Times New Roman" w:hAnsi="Times New Roman"/>
                <w:color w:val="000000" w:themeColor="text1"/>
                <w:sz w:val="24"/>
                <w:szCs w:val="24"/>
              </w:rPr>
              <w:t>Зо</w:t>
            </w:r>
            <w:proofErr w:type="spellEnd"/>
            <w:r>
              <w:rPr>
                <w:rFonts w:ascii="Times New Roman" w:hAnsi="Times New Roman"/>
                <w:color w:val="000000" w:themeColor="text1"/>
                <w:sz w:val="24"/>
                <w:szCs w:val="24"/>
              </w:rPr>
              <w:t xml:space="preserve"> 05.02</w:t>
            </w:r>
          </w:p>
          <w:p w14:paraId="525F2CB6" w14:textId="77777777" w:rsidR="007B3C4A" w:rsidRDefault="003B1D61">
            <w:pPr>
              <w:pStyle w:val="affffff2"/>
              <w:rPr>
                <w:rFonts w:ascii="Times New Roman" w:hAnsi="Times New Roman"/>
                <w:color w:val="000000" w:themeColor="text1"/>
                <w:sz w:val="24"/>
                <w:szCs w:val="24"/>
              </w:rPr>
            </w:pPr>
            <w:proofErr w:type="spellStart"/>
            <w:r>
              <w:rPr>
                <w:rFonts w:ascii="Times New Roman" w:hAnsi="Times New Roman"/>
                <w:color w:val="000000" w:themeColor="text1"/>
                <w:sz w:val="24"/>
                <w:szCs w:val="24"/>
              </w:rPr>
              <w:t>Уо</w:t>
            </w:r>
            <w:proofErr w:type="spellEnd"/>
            <w:r>
              <w:rPr>
                <w:rFonts w:ascii="Times New Roman" w:hAnsi="Times New Roman"/>
                <w:color w:val="000000" w:themeColor="text1"/>
                <w:sz w:val="24"/>
                <w:szCs w:val="24"/>
              </w:rPr>
              <w:t xml:space="preserve"> 06.01</w:t>
            </w:r>
          </w:p>
          <w:p w14:paraId="2843161D" w14:textId="77777777" w:rsidR="007B3C4A" w:rsidRDefault="003B1D61">
            <w:pPr>
              <w:pStyle w:val="affffff2"/>
              <w:rPr>
                <w:rFonts w:ascii="Times New Roman" w:hAnsi="Times New Roman"/>
                <w:color w:val="000000" w:themeColor="text1"/>
                <w:sz w:val="24"/>
                <w:szCs w:val="24"/>
              </w:rPr>
            </w:pPr>
            <w:proofErr w:type="spellStart"/>
            <w:r>
              <w:rPr>
                <w:rFonts w:ascii="Times New Roman" w:hAnsi="Times New Roman"/>
                <w:color w:val="000000" w:themeColor="text1"/>
                <w:sz w:val="24"/>
                <w:szCs w:val="24"/>
              </w:rPr>
              <w:t>Уо</w:t>
            </w:r>
            <w:proofErr w:type="spellEnd"/>
            <w:r>
              <w:rPr>
                <w:rFonts w:ascii="Times New Roman" w:hAnsi="Times New Roman"/>
                <w:color w:val="000000" w:themeColor="text1"/>
                <w:sz w:val="24"/>
                <w:szCs w:val="24"/>
              </w:rPr>
              <w:t xml:space="preserve"> 06.02</w:t>
            </w:r>
          </w:p>
          <w:p w14:paraId="30B421C4" w14:textId="77777777" w:rsidR="007B3C4A" w:rsidRDefault="003B1D61">
            <w:pPr>
              <w:pStyle w:val="affffff2"/>
              <w:rPr>
                <w:rFonts w:ascii="Times New Roman" w:hAnsi="Times New Roman"/>
                <w:color w:val="000000" w:themeColor="text1"/>
                <w:sz w:val="24"/>
                <w:szCs w:val="24"/>
              </w:rPr>
            </w:pPr>
            <w:proofErr w:type="spellStart"/>
            <w:r>
              <w:rPr>
                <w:rFonts w:ascii="Times New Roman" w:hAnsi="Times New Roman"/>
                <w:color w:val="000000" w:themeColor="text1"/>
                <w:sz w:val="24"/>
                <w:szCs w:val="24"/>
              </w:rPr>
              <w:t>Зо</w:t>
            </w:r>
            <w:proofErr w:type="spellEnd"/>
            <w:r>
              <w:rPr>
                <w:rFonts w:ascii="Times New Roman" w:hAnsi="Times New Roman"/>
                <w:color w:val="000000" w:themeColor="text1"/>
                <w:sz w:val="24"/>
                <w:szCs w:val="24"/>
              </w:rPr>
              <w:t xml:space="preserve"> 06.01</w:t>
            </w:r>
          </w:p>
          <w:p w14:paraId="09801DC5" w14:textId="77777777" w:rsidR="007B3C4A" w:rsidRDefault="003B1D61">
            <w:pPr>
              <w:pStyle w:val="affffff2"/>
              <w:rPr>
                <w:rFonts w:ascii="Times New Roman" w:hAnsi="Times New Roman"/>
                <w:color w:val="000000" w:themeColor="text1"/>
                <w:sz w:val="24"/>
                <w:szCs w:val="24"/>
              </w:rPr>
            </w:pPr>
            <w:proofErr w:type="spellStart"/>
            <w:r>
              <w:rPr>
                <w:rFonts w:ascii="Times New Roman" w:hAnsi="Times New Roman"/>
                <w:color w:val="000000" w:themeColor="text1"/>
                <w:sz w:val="24"/>
                <w:szCs w:val="24"/>
              </w:rPr>
              <w:t>Зо</w:t>
            </w:r>
            <w:proofErr w:type="spellEnd"/>
            <w:r>
              <w:rPr>
                <w:rFonts w:ascii="Times New Roman" w:hAnsi="Times New Roman"/>
                <w:color w:val="000000" w:themeColor="text1"/>
                <w:sz w:val="24"/>
                <w:szCs w:val="24"/>
              </w:rPr>
              <w:t xml:space="preserve"> 06.02</w:t>
            </w:r>
          </w:p>
          <w:p w14:paraId="1302BF93" w14:textId="77777777" w:rsidR="007B3C4A" w:rsidRDefault="003B1D61">
            <w:pPr>
              <w:pStyle w:val="affffff2"/>
              <w:rPr>
                <w:rFonts w:ascii="Times New Roman" w:hAnsi="Times New Roman"/>
                <w:color w:val="000000" w:themeColor="text1"/>
                <w:sz w:val="24"/>
                <w:szCs w:val="24"/>
              </w:rPr>
            </w:pPr>
            <w:proofErr w:type="spellStart"/>
            <w:r>
              <w:rPr>
                <w:rFonts w:ascii="Times New Roman" w:hAnsi="Times New Roman"/>
                <w:color w:val="000000" w:themeColor="text1"/>
                <w:sz w:val="24"/>
                <w:szCs w:val="24"/>
              </w:rPr>
              <w:t>Зо</w:t>
            </w:r>
            <w:proofErr w:type="spellEnd"/>
            <w:r>
              <w:rPr>
                <w:rFonts w:ascii="Times New Roman" w:hAnsi="Times New Roman"/>
                <w:color w:val="000000" w:themeColor="text1"/>
                <w:sz w:val="24"/>
                <w:szCs w:val="24"/>
              </w:rPr>
              <w:t xml:space="preserve"> 06.03</w:t>
            </w:r>
          </w:p>
          <w:p w14:paraId="6B7C15EF" w14:textId="77777777" w:rsidR="007B3C4A" w:rsidRDefault="003B1D61">
            <w:pPr>
              <w:pStyle w:val="affffff2"/>
              <w:rPr>
                <w:rFonts w:ascii="Times New Roman" w:hAnsi="Times New Roman"/>
                <w:color w:val="000000" w:themeColor="text1"/>
                <w:sz w:val="24"/>
                <w:szCs w:val="24"/>
              </w:rPr>
            </w:pPr>
            <w:proofErr w:type="spellStart"/>
            <w:r>
              <w:rPr>
                <w:rFonts w:ascii="Times New Roman" w:hAnsi="Times New Roman"/>
                <w:color w:val="000000" w:themeColor="text1"/>
                <w:sz w:val="24"/>
                <w:szCs w:val="24"/>
              </w:rPr>
              <w:t>Уо</w:t>
            </w:r>
            <w:proofErr w:type="spellEnd"/>
            <w:r>
              <w:rPr>
                <w:rFonts w:ascii="Times New Roman" w:hAnsi="Times New Roman"/>
                <w:color w:val="000000" w:themeColor="text1"/>
                <w:sz w:val="24"/>
                <w:szCs w:val="24"/>
              </w:rPr>
              <w:t xml:space="preserve"> 09.01</w:t>
            </w:r>
          </w:p>
          <w:p w14:paraId="1262601F" w14:textId="77777777" w:rsidR="007B3C4A" w:rsidRDefault="003B1D61">
            <w:pPr>
              <w:pStyle w:val="affffff2"/>
              <w:rPr>
                <w:rFonts w:ascii="Times New Roman" w:hAnsi="Times New Roman"/>
                <w:color w:val="000000" w:themeColor="text1"/>
                <w:sz w:val="24"/>
                <w:szCs w:val="24"/>
              </w:rPr>
            </w:pPr>
            <w:proofErr w:type="spellStart"/>
            <w:r>
              <w:rPr>
                <w:rFonts w:ascii="Times New Roman" w:hAnsi="Times New Roman"/>
                <w:color w:val="000000" w:themeColor="text1"/>
                <w:sz w:val="24"/>
                <w:szCs w:val="24"/>
              </w:rPr>
              <w:t>Уо</w:t>
            </w:r>
            <w:proofErr w:type="spellEnd"/>
            <w:r>
              <w:rPr>
                <w:rFonts w:ascii="Times New Roman" w:hAnsi="Times New Roman"/>
                <w:color w:val="000000" w:themeColor="text1"/>
                <w:sz w:val="24"/>
                <w:szCs w:val="24"/>
              </w:rPr>
              <w:t xml:space="preserve"> 09.02</w:t>
            </w:r>
          </w:p>
          <w:p w14:paraId="630E471F" w14:textId="77777777" w:rsidR="007B3C4A" w:rsidRDefault="003B1D61">
            <w:pPr>
              <w:pStyle w:val="affffff2"/>
              <w:rPr>
                <w:rFonts w:ascii="Times New Roman" w:hAnsi="Times New Roman"/>
                <w:color w:val="000000" w:themeColor="text1"/>
                <w:sz w:val="24"/>
                <w:szCs w:val="24"/>
              </w:rPr>
            </w:pPr>
            <w:proofErr w:type="spellStart"/>
            <w:r>
              <w:rPr>
                <w:rFonts w:ascii="Times New Roman" w:hAnsi="Times New Roman"/>
                <w:color w:val="000000" w:themeColor="text1"/>
                <w:sz w:val="24"/>
                <w:szCs w:val="24"/>
              </w:rPr>
              <w:t>Уо</w:t>
            </w:r>
            <w:proofErr w:type="spellEnd"/>
            <w:r>
              <w:rPr>
                <w:rFonts w:ascii="Times New Roman" w:hAnsi="Times New Roman"/>
                <w:color w:val="000000" w:themeColor="text1"/>
                <w:sz w:val="24"/>
                <w:szCs w:val="24"/>
              </w:rPr>
              <w:t xml:space="preserve"> 09.03</w:t>
            </w:r>
          </w:p>
          <w:p w14:paraId="35CB6381" w14:textId="77777777" w:rsidR="007B3C4A" w:rsidRDefault="003B1D61">
            <w:pPr>
              <w:pStyle w:val="affffff2"/>
              <w:rPr>
                <w:rFonts w:ascii="Times New Roman" w:hAnsi="Times New Roman"/>
                <w:color w:val="000000" w:themeColor="text1"/>
                <w:sz w:val="24"/>
                <w:szCs w:val="24"/>
              </w:rPr>
            </w:pPr>
            <w:proofErr w:type="spellStart"/>
            <w:r>
              <w:rPr>
                <w:rFonts w:ascii="Times New Roman" w:hAnsi="Times New Roman"/>
                <w:color w:val="000000" w:themeColor="text1"/>
                <w:sz w:val="24"/>
                <w:szCs w:val="24"/>
              </w:rPr>
              <w:t>Уо</w:t>
            </w:r>
            <w:proofErr w:type="spellEnd"/>
            <w:r>
              <w:rPr>
                <w:rFonts w:ascii="Times New Roman" w:hAnsi="Times New Roman"/>
                <w:color w:val="000000" w:themeColor="text1"/>
                <w:sz w:val="24"/>
                <w:szCs w:val="24"/>
              </w:rPr>
              <w:t xml:space="preserve"> 09.04</w:t>
            </w:r>
          </w:p>
          <w:p w14:paraId="56B50D46" w14:textId="77777777" w:rsidR="007B3C4A" w:rsidRDefault="003B1D61">
            <w:pPr>
              <w:pStyle w:val="affffff2"/>
              <w:rPr>
                <w:rFonts w:ascii="Times New Roman" w:hAnsi="Times New Roman"/>
                <w:color w:val="000000" w:themeColor="text1"/>
                <w:sz w:val="24"/>
                <w:szCs w:val="24"/>
              </w:rPr>
            </w:pPr>
            <w:proofErr w:type="spellStart"/>
            <w:r>
              <w:rPr>
                <w:rFonts w:ascii="Times New Roman" w:hAnsi="Times New Roman"/>
                <w:color w:val="000000" w:themeColor="text1"/>
                <w:sz w:val="24"/>
                <w:szCs w:val="24"/>
              </w:rPr>
              <w:t>Уо</w:t>
            </w:r>
            <w:proofErr w:type="spellEnd"/>
            <w:r>
              <w:rPr>
                <w:rFonts w:ascii="Times New Roman" w:hAnsi="Times New Roman"/>
                <w:color w:val="000000" w:themeColor="text1"/>
                <w:sz w:val="24"/>
                <w:szCs w:val="24"/>
              </w:rPr>
              <w:t xml:space="preserve"> 09.05</w:t>
            </w:r>
          </w:p>
          <w:p w14:paraId="7ACB2638" w14:textId="77777777" w:rsidR="007B3C4A" w:rsidRDefault="003B1D61">
            <w:pPr>
              <w:pStyle w:val="affffff2"/>
              <w:rPr>
                <w:rFonts w:ascii="Times New Roman" w:hAnsi="Times New Roman"/>
                <w:color w:val="000000" w:themeColor="text1"/>
                <w:sz w:val="24"/>
                <w:szCs w:val="24"/>
              </w:rPr>
            </w:pPr>
            <w:proofErr w:type="spellStart"/>
            <w:r>
              <w:rPr>
                <w:rFonts w:ascii="Times New Roman" w:hAnsi="Times New Roman"/>
                <w:color w:val="000000" w:themeColor="text1"/>
                <w:sz w:val="24"/>
                <w:szCs w:val="24"/>
              </w:rPr>
              <w:t>Зо</w:t>
            </w:r>
            <w:proofErr w:type="spellEnd"/>
            <w:r>
              <w:rPr>
                <w:rFonts w:ascii="Times New Roman" w:hAnsi="Times New Roman"/>
                <w:color w:val="000000" w:themeColor="text1"/>
                <w:sz w:val="24"/>
                <w:szCs w:val="24"/>
              </w:rPr>
              <w:t xml:space="preserve"> 09.01</w:t>
            </w:r>
          </w:p>
          <w:p w14:paraId="5E8632D8" w14:textId="77777777" w:rsidR="007B3C4A" w:rsidRDefault="003B1D61">
            <w:pPr>
              <w:pStyle w:val="affffff2"/>
              <w:rPr>
                <w:rFonts w:ascii="Times New Roman" w:hAnsi="Times New Roman"/>
                <w:color w:val="000000" w:themeColor="text1"/>
                <w:sz w:val="24"/>
                <w:szCs w:val="24"/>
              </w:rPr>
            </w:pPr>
            <w:proofErr w:type="spellStart"/>
            <w:r>
              <w:rPr>
                <w:rFonts w:ascii="Times New Roman" w:hAnsi="Times New Roman"/>
                <w:color w:val="000000" w:themeColor="text1"/>
                <w:sz w:val="24"/>
                <w:szCs w:val="24"/>
              </w:rPr>
              <w:t>Зо</w:t>
            </w:r>
            <w:proofErr w:type="spellEnd"/>
            <w:r>
              <w:rPr>
                <w:rFonts w:ascii="Times New Roman" w:hAnsi="Times New Roman"/>
                <w:color w:val="000000" w:themeColor="text1"/>
                <w:sz w:val="24"/>
                <w:szCs w:val="24"/>
              </w:rPr>
              <w:t xml:space="preserve"> 09.02</w:t>
            </w:r>
          </w:p>
          <w:p w14:paraId="5D597616" w14:textId="77777777" w:rsidR="007B3C4A" w:rsidRDefault="003B1D61">
            <w:pPr>
              <w:pStyle w:val="affffff2"/>
              <w:rPr>
                <w:rFonts w:ascii="Times New Roman" w:hAnsi="Times New Roman"/>
                <w:color w:val="000000" w:themeColor="text1"/>
                <w:sz w:val="24"/>
                <w:szCs w:val="24"/>
              </w:rPr>
            </w:pPr>
            <w:proofErr w:type="spellStart"/>
            <w:r>
              <w:rPr>
                <w:rFonts w:ascii="Times New Roman" w:hAnsi="Times New Roman"/>
                <w:color w:val="000000" w:themeColor="text1"/>
                <w:sz w:val="24"/>
                <w:szCs w:val="24"/>
              </w:rPr>
              <w:t>Зо</w:t>
            </w:r>
            <w:proofErr w:type="spellEnd"/>
            <w:r>
              <w:rPr>
                <w:rFonts w:ascii="Times New Roman" w:hAnsi="Times New Roman"/>
                <w:color w:val="000000" w:themeColor="text1"/>
                <w:sz w:val="24"/>
                <w:szCs w:val="24"/>
              </w:rPr>
              <w:t xml:space="preserve"> 09.03</w:t>
            </w:r>
          </w:p>
          <w:p w14:paraId="4C14203B" w14:textId="77777777" w:rsidR="007B3C4A" w:rsidRDefault="003B1D61">
            <w:pPr>
              <w:pStyle w:val="affffff2"/>
              <w:rPr>
                <w:rFonts w:ascii="Times New Roman" w:hAnsi="Times New Roman"/>
                <w:color w:val="000000" w:themeColor="text1"/>
                <w:sz w:val="24"/>
                <w:szCs w:val="24"/>
              </w:rPr>
            </w:pPr>
            <w:proofErr w:type="spellStart"/>
            <w:r>
              <w:rPr>
                <w:rFonts w:ascii="Times New Roman" w:hAnsi="Times New Roman"/>
                <w:color w:val="000000" w:themeColor="text1"/>
                <w:sz w:val="24"/>
                <w:szCs w:val="24"/>
              </w:rPr>
              <w:t>Зо</w:t>
            </w:r>
            <w:proofErr w:type="spellEnd"/>
            <w:r>
              <w:rPr>
                <w:rFonts w:ascii="Times New Roman" w:hAnsi="Times New Roman"/>
                <w:color w:val="000000" w:themeColor="text1"/>
                <w:sz w:val="24"/>
                <w:szCs w:val="24"/>
              </w:rPr>
              <w:t xml:space="preserve"> 09.04</w:t>
            </w:r>
          </w:p>
          <w:p w14:paraId="3B254309" w14:textId="77777777" w:rsidR="007B3C4A" w:rsidRDefault="003B1D61">
            <w:pPr>
              <w:pStyle w:val="affffff2"/>
              <w:jc w:val="center"/>
              <w:rPr>
                <w:rFonts w:ascii="Times New Roman" w:hAnsi="Times New Roman"/>
                <w:color w:val="000000" w:themeColor="text1"/>
                <w:sz w:val="24"/>
                <w:szCs w:val="24"/>
              </w:rPr>
            </w:pPr>
            <w:proofErr w:type="spellStart"/>
            <w:r>
              <w:rPr>
                <w:rFonts w:ascii="Times New Roman" w:hAnsi="Times New Roman"/>
                <w:color w:val="000000" w:themeColor="text1"/>
                <w:sz w:val="24"/>
                <w:szCs w:val="24"/>
              </w:rPr>
              <w:t>Зо</w:t>
            </w:r>
            <w:proofErr w:type="spellEnd"/>
            <w:r>
              <w:rPr>
                <w:rFonts w:ascii="Times New Roman" w:hAnsi="Times New Roman"/>
                <w:color w:val="000000" w:themeColor="text1"/>
                <w:sz w:val="24"/>
                <w:szCs w:val="24"/>
              </w:rPr>
              <w:t xml:space="preserve"> 09.05</w:t>
            </w:r>
          </w:p>
        </w:tc>
      </w:tr>
      <w:tr w:rsidR="007B3C4A" w14:paraId="540762CD" w14:textId="77777777">
        <w:trPr>
          <w:trHeight w:val="20"/>
        </w:trPr>
        <w:tc>
          <w:tcPr>
            <w:tcW w:w="664" w:type="pct"/>
          </w:tcPr>
          <w:p w14:paraId="7C19739B" w14:textId="77777777" w:rsidR="007B3C4A" w:rsidRDefault="003B1D61">
            <w:pPr>
              <w:spacing w:after="0" w:line="240" w:lineRule="auto"/>
              <w:rPr>
                <w:rFonts w:ascii="Times New Roman" w:hAnsi="Times New Roman"/>
                <w:b/>
                <w:bCs/>
                <w:color w:val="000000" w:themeColor="text1"/>
                <w:sz w:val="24"/>
                <w:szCs w:val="24"/>
              </w:rPr>
            </w:pPr>
            <w:r>
              <w:rPr>
                <w:rFonts w:ascii="Times New Roman" w:hAnsi="Times New Roman"/>
                <w:b/>
                <w:bCs/>
                <w:color w:val="000000" w:themeColor="text1"/>
                <w:sz w:val="24"/>
                <w:szCs w:val="24"/>
              </w:rPr>
              <w:t>Тема 8.2</w:t>
            </w:r>
          </w:p>
        </w:tc>
        <w:tc>
          <w:tcPr>
            <w:tcW w:w="2166" w:type="pct"/>
          </w:tcPr>
          <w:p w14:paraId="7774FB70" w14:textId="77777777" w:rsidR="007B3C4A" w:rsidRDefault="003B1D61">
            <w:pPr>
              <w:spacing w:after="0" w:line="240" w:lineRule="auto"/>
              <w:rPr>
                <w:rFonts w:ascii="Times New Roman" w:hAnsi="Times New Roman"/>
                <w:b/>
                <w:color w:val="000000" w:themeColor="text1"/>
                <w:sz w:val="24"/>
                <w:szCs w:val="24"/>
              </w:rPr>
            </w:pPr>
            <w:r>
              <w:rPr>
                <w:rFonts w:ascii="Times New Roman" w:hAnsi="Times New Roman"/>
                <w:color w:val="000000" w:themeColor="text1"/>
                <w:sz w:val="24"/>
                <w:szCs w:val="24"/>
              </w:rPr>
              <w:t>В.М. Шукшин. Аналитическая беседа по рассказам: «Чудик», «Срезал», «Выбираю деревню на жительство» (Письменные ответы на вопросы).</w:t>
            </w:r>
          </w:p>
        </w:tc>
        <w:tc>
          <w:tcPr>
            <w:tcW w:w="625" w:type="pct"/>
            <w:vAlign w:val="center"/>
          </w:tcPr>
          <w:p w14:paraId="5DDEFAE3" w14:textId="77777777" w:rsidR="007B3C4A" w:rsidRDefault="003B1D61">
            <w:pPr>
              <w:spacing w:after="0" w:line="240" w:lineRule="auto"/>
              <w:jc w:val="center"/>
              <w:rPr>
                <w:rFonts w:ascii="Times New Roman" w:hAnsi="Times New Roman"/>
                <w:b/>
                <w:color w:val="000000" w:themeColor="text1"/>
                <w:sz w:val="24"/>
                <w:szCs w:val="24"/>
              </w:rPr>
            </w:pPr>
            <w:r>
              <w:rPr>
                <w:rFonts w:ascii="Times New Roman" w:hAnsi="Times New Roman"/>
                <w:b/>
                <w:color w:val="000000" w:themeColor="text1"/>
                <w:sz w:val="24"/>
                <w:szCs w:val="24"/>
              </w:rPr>
              <w:t>2</w:t>
            </w:r>
          </w:p>
        </w:tc>
        <w:tc>
          <w:tcPr>
            <w:tcW w:w="722" w:type="pct"/>
            <w:vMerge/>
          </w:tcPr>
          <w:p w14:paraId="4E4BB267" w14:textId="77777777" w:rsidR="007B3C4A" w:rsidRDefault="007B3C4A">
            <w:pPr>
              <w:spacing w:after="0" w:line="240" w:lineRule="auto"/>
              <w:jc w:val="center"/>
              <w:rPr>
                <w:rFonts w:ascii="Times New Roman" w:hAnsi="Times New Roman"/>
                <w:b/>
                <w:color w:val="000000" w:themeColor="text1"/>
                <w:sz w:val="24"/>
                <w:szCs w:val="24"/>
              </w:rPr>
            </w:pPr>
          </w:p>
        </w:tc>
        <w:tc>
          <w:tcPr>
            <w:tcW w:w="410" w:type="pct"/>
            <w:vMerge/>
          </w:tcPr>
          <w:p w14:paraId="4907EE63" w14:textId="77777777" w:rsidR="007B3C4A" w:rsidRDefault="007B3C4A">
            <w:pPr>
              <w:spacing w:after="0" w:line="240" w:lineRule="auto"/>
              <w:jc w:val="center"/>
              <w:rPr>
                <w:rFonts w:ascii="Times New Roman" w:hAnsi="Times New Roman"/>
                <w:color w:val="000000" w:themeColor="text1"/>
                <w:sz w:val="24"/>
                <w:szCs w:val="24"/>
              </w:rPr>
            </w:pPr>
          </w:p>
        </w:tc>
        <w:tc>
          <w:tcPr>
            <w:tcW w:w="411" w:type="pct"/>
            <w:vMerge/>
          </w:tcPr>
          <w:p w14:paraId="5051250E" w14:textId="77777777" w:rsidR="007B3C4A" w:rsidRDefault="007B3C4A">
            <w:pPr>
              <w:pStyle w:val="affffff2"/>
              <w:jc w:val="center"/>
              <w:rPr>
                <w:rFonts w:ascii="Times New Roman" w:hAnsi="Times New Roman"/>
                <w:color w:val="000000" w:themeColor="text1"/>
                <w:sz w:val="24"/>
                <w:szCs w:val="24"/>
              </w:rPr>
            </w:pPr>
          </w:p>
        </w:tc>
      </w:tr>
      <w:tr w:rsidR="007B3C4A" w14:paraId="0F42B148" w14:textId="77777777">
        <w:trPr>
          <w:trHeight w:val="20"/>
        </w:trPr>
        <w:tc>
          <w:tcPr>
            <w:tcW w:w="664" w:type="pct"/>
          </w:tcPr>
          <w:p w14:paraId="3A662EB6" w14:textId="77777777" w:rsidR="007B3C4A" w:rsidRDefault="003B1D61">
            <w:pPr>
              <w:spacing w:after="0" w:line="240" w:lineRule="auto"/>
              <w:rPr>
                <w:rFonts w:ascii="Times New Roman" w:hAnsi="Times New Roman"/>
                <w:b/>
                <w:bCs/>
                <w:color w:val="000000" w:themeColor="text1"/>
                <w:sz w:val="24"/>
                <w:szCs w:val="24"/>
              </w:rPr>
            </w:pPr>
            <w:r>
              <w:rPr>
                <w:rFonts w:ascii="Times New Roman" w:hAnsi="Times New Roman"/>
                <w:b/>
                <w:bCs/>
                <w:color w:val="000000" w:themeColor="text1"/>
                <w:sz w:val="24"/>
                <w:szCs w:val="24"/>
              </w:rPr>
              <w:t>Тема 8.3</w:t>
            </w:r>
          </w:p>
        </w:tc>
        <w:tc>
          <w:tcPr>
            <w:tcW w:w="2166" w:type="pct"/>
          </w:tcPr>
          <w:p w14:paraId="7D1AC698" w14:textId="77777777" w:rsidR="007B3C4A" w:rsidRDefault="003B1D61">
            <w:pPr>
              <w:spacing w:after="0" w:line="240" w:lineRule="auto"/>
              <w:rPr>
                <w:rFonts w:ascii="Times New Roman" w:hAnsi="Times New Roman"/>
                <w:b/>
                <w:color w:val="000000" w:themeColor="text1"/>
                <w:sz w:val="24"/>
                <w:szCs w:val="24"/>
              </w:rPr>
            </w:pPr>
            <w:r>
              <w:rPr>
                <w:rFonts w:ascii="Times New Roman" w:hAnsi="Times New Roman"/>
                <w:bCs/>
                <w:color w:val="000000" w:themeColor="text1"/>
                <w:sz w:val="24"/>
                <w:szCs w:val="24"/>
              </w:rPr>
              <w:t>В.Г. Распутин. Дискуссия по повести «Прощание с Матёрой».</w:t>
            </w:r>
          </w:p>
        </w:tc>
        <w:tc>
          <w:tcPr>
            <w:tcW w:w="625" w:type="pct"/>
            <w:vAlign w:val="center"/>
          </w:tcPr>
          <w:p w14:paraId="0741A431" w14:textId="77777777" w:rsidR="007B3C4A" w:rsidRDefault="003B1D61">
            <w:pPr>
              <w:spacing w:after="0" w:line="240" w:lineRule="auto"/>
              <w:jc w:val="center"/>
              <w:rPr>
                <w:rFonts w:ascii="Times New Roman" w:hAnsi="Times New Roman"/>
                <w:b/>
                <w:color w:val="000000" w:themeColor="text1"/>
                <w:sz w:val="24"/>
                <w:szCs w:val="24"/>
              </w:rPr>
            </w:pPr>
            <w:r>
              <w:rPr>
                <w:rFonts w:ascii="Times New Roman" w:hAnsi="Times New Roman"/>
                <w:b/>
                <w:color w:val="000000" w:themeColor="text1"/>
                <w:sz w:val="24"/>
                <w:szCs w:val="24"/>
              </w:rPr>
              <w:t>2</w:t>
            </w:r>
          </w:p>
        </w:tc>
        <w:tc>
          <w:tcPr>
            <w:tcW w:w="722" w:type="pct"/>
            <w:vMerge/>
          </w:tcPr>
          <w:p w14:paraId="7C449FB9" w14:textId="77777777" w:rsidR="007B3C4A" w:rsidRDefault="007B3C4A">
            <w:pPr>
              <w:spacing w:after="0" w:line="240" w:lineRule="auto"/>
              <w:jc w:val="center"/>
              <w:rPr>
                <w:rFonts w:ascii="Times New Roman" w:hAnsi="Times New Roman"/>
                <w:b/>
                <w:color w:val="000000" w:themeColor="text1"/>
                <w:sz w:val="24"/>
                <w:szCs w:val="24"/>
              </w:rPr>
            </w:pPr>
          </w:p>
        </w:tc>
        <w:tc>
          <w:tcPr>
            <w:tcW w:w="410" w:type="pct"/>
            <w:vMerge/>
          </w:tcPr>
          <w:p w14:paraId="6FB077B0" w14:textId="77777777" w:rsidR="007B3C4A" w:rsidRDefault="007B3C4A">
            <w:pPr>
              <w:spacing w:after="0" w:line="240" w:lineRule="auto"/>
              <w:jc w:val="center"/>
              <w:rPr>
                <w:rFonts w:ascii="Times New Roman" w:hAnsi="Times New Roman"/>
                <w:color w:val="000000" w:themeColor="text1"/>
                <w:sz w:val="24"/>
                <w:szCs w:val="24"/>
              </w:rPr>
            </w:pPr>
          </w:p>
        </w:tc>
        <w:tc>
          <w:tcPr>
            <w:tcW w:w="411" w:type="pct"/>
            <w:vMerge/>
          </w:tcPr>
          <w:p w14:paraId="5FEC81F6" w14:textId="77777777" w:rsidR="007B3C4A" w:rsidRDefault="007B3C4A">
            <w:pPr>
              <w:pStyle w:val="affffff2"/>
              <w:jc w:val="center"/>
              <w:rPr>
                <w:rFonts w:ascii="Times New Roman" w:hAnsi="Times New Roman"/>
                <w:color w:val="000000" w:themeColor="text1"/>
                <w:sz w:val="24"/>
                <w:szCs w:val="24"/>
              </w:rPr>
            </w:pPr>
          </w:p>
        </w:tc>
      </w:tr>
      <w:tr w:rsidR="007B3C4A" w14:paraId="0164C6EC" w14:textId="77777777">
        <w:trPr>
          <w:trHeight w:val="58"/>
        </w:trPr>
        <w:tc>
          <w:tcPr>
            <w:tcW w:w="664" w:type="pct"/>
          </w:tcPr>
          <w:p w14:paraId="0C97D4C0" w14:textId="77777777" w:rsidR="007B3C4A" w:rsidRDefault="003B1D61">
            <w:pPr>
              <w:spacing w:after="0" w:line="240" w:lineRule="auto"/>
              <w:rPr>
                <w:rFonts w:ascii="Times New Roman" w:hAnsi="Times New Roman"/>
                <w:b/>
                <w:bCs/>
                <w:color w:val="000000" w:themeColor="text1"/>
                <w:sz w:val="24"/>
                <w:szCs w:val="24"/>
              </w:rPr>
            </w:pPr>
            <w:r>
              <w:rPr>
                <w:rFonts w:ascii="Times New Roman" w:hAnsi="Times New Roman"/>
                <w:b/>
                <w:bCs/>
                <w:color w:val="000000" w:themeColor="text1"/>
                <w:sz w:val="24"/>
                <w:szCs w:val="24"/>
              </w:rPr>
              <w:t>Тема 8.4</w:t>
            </w:r>
          </w:p>
        </w:tc>
        <w:tc>
          <w:tcPr>
            <w:tcW w:w="2166" w:type="pct"/>
          </w:tcPr>
          <w:p w14:paraId="37C98911" w14:textId="77777777" w:rsidR="007B3C4A" w:rsidRDefault="003B1D61">
            <w:pPr>
              <w:spacing w:after="0" w:line="240" w:lineRule="auto"/>
              <w:rPr>
                <w:rFonts w:ascii="Times New Roman" w:hAnsi="Times New Roman"/>
                <w:b/>
                <w:color w:val="000000" w:themeColor="text1"/>
                <w:sz w:val="24"/>
                <w:szCs w:val="24"/>
              </w:rPr>
            </w:pPr>
            <w:r>
              <w:rPr>
                <w:rFonts w:ascii="Times New Roman" w:hAnsi="Times New Roman"/>
                <w:bCs/>
                <w:color w:val="000000" w:themeColor="text1"/>
                <w:sz w:val="24"/>
                <w:szCs w:val="24"/>
              </w:rPr>
              <w:t>А.И. Солженицын «Последний день Ивана Денисовича». Характеристика главного героя.</w:t>
            </w:r>
          </w:p>
        </w:tc>
        <w:tc>
          <w:tcPr>
            <w:tcW w:w="625" w:type="pct"/>
            <w:vAlign w:val="center"/>
          </w:tcPr>
          <w:p w14:paraId="499C174F" w14:textId="77777777" w:rsidR="007B3C4A" w:rsidRDefault="003B1D61">
            <w:pPr>
              <w:spacing w:after="0" w:line="240" w:lineRule="auto"/>
              <w:jc w:val="center"/>
              <w:rPr>
                <w:rFonts w:ascii="Times New Roman" w:hAnsi="Times New Roman"/>
                <w:b/>
                <w:color w:val="000000" w:themeColor="text1"/>
                <w:sz w:val="24"/>
                <w:szCs w:val="24"/>
              </w:rPr>
            </w:pPr>
            <w:r>
              <w:rPr>
                <w:rFonts w:ascii="Times New Roman" w:hAnsi="Times New Roman"/>
                <w:b/>
                <w:color w:val="000000" w:themeColor="text1"/>
                <w:sz w:val="24"/>
                <w:szCs w:val="24"/>
              </w:rPr>
              <w:t>2</w:t>
            </w:r>
          </w:p>
        </w:tc>
        <w:tc>
          <w:tcPr>
            <w:tcW w:w="722" w:type="pct"/>
            <w:vMerge/>
          </w:tcPr>
          <w:p w14:paraId="04370C24" w14:textId="77777777" w:rsidR="007B3C4A" w:rsidRDefault="007B3C4A">
            <w:pPr>
              <w:spacing w:after="0" w:line="240" w:lineRule="auto"/>
              <w:jc w:val="center"/>
              <w:rPr>
                <w:rFonts w:ascii="Times New Roman" w:hAnsi="Times New Roman"/>
                <w:b/>
                <w:color w:val="000000" w:themeColor="text1"/>
                <w:sz w:val="24"/>
                <w:szCs w:val="24"/>
              </w:rPr>
            </w:pPr>
          </w:p>
        </w:tc>
        <w:tc>
          <w:tcPr>
            <w:tcW w:w="410" w:type="pct"/>
            <w:vMerge/>
          </w:tcPr>
          <w:p w14:paraId="4ED97DC5" w14:textId="77777777" w:rsidR="007B3C4A" w:rsidRDefault="007B3C4A">
            <w:pPr>
              <w:spacing w:after="0" w:line="240" w:lineRule="auto"/>
              <w:jc w:val="center"/>
              <w:rPr>
                <w:rFonts w:ascii="Times New Roman" w:hAnsi="Times New Roman"/>
                <w:color w:val="000000" w:themeColor="text1"/>
                <w:sz w:val="24"/>
                <w:szCs w:val="24"/>
              </w:rPr>
            </w:pPr>
          </w:p>
        </w:tc>
        <w:tc>
          <w:tcPr>
            <w:tcW w:w="411" w:type="pct"/>
            <w:vMerge/>
          </w:tcPr>
          <w:p w14:paraId="08BACD5B" w14:textId="77777777" w:rsidR="007B3C4A" w:rsidRDefault="007B3C4A">
            <w:pPr>
              <w:pStyle w:val="affffff2"/>
              <w:jc w:val="center"/>
              <w:rPr>
                <w:rFonts w:ascii="Times New Roman" w:hAnsi="Times New Roman"/>
                <w:color w:val="000000" w:themeColor="text1"/>
                <w:sz w:val="24"/>
                <w:szCs w:val="24"/>
              </w:rPr>
            </w:pPr>
          </w:p>
        </w:tc>
      </w:tr>
      <w:tr w:rsidR="007B3C4A" w14:paraId="4BCD17BB" w14:textId="77777777">
        <w:trPr>
          <w:trHeight w:val="20"/>
        </w:trPr>
        <w:tc>
          <w:tcPr>
            <w:tcW w:w="664" w:type="pct"/>
          </w:tcPr>
          <w:p w14:paraId="122FFB51" w14:textId="77777777" w:rsidR="007B3C4A" w:rsidRDefault="003B1D61">
            <w:pPr>
              <w:spacing w:after="0" w:line="240" w:lineRule="auto"/>
              <w:rPr>
                <w:rFonts w:ascii="Times New Roman" w:hAnsi="Times New Roman"/>
                <w:b/>
                <w:bCs/>
                <w:color w:val="000000" w:themeColor="text1"/>
                <w:sz w:val="24"/>
                <w:szCs w:val="24"/>
              </w:rPr>
            </w:pPr>
            <w:r>
              <w:rPr>
                <w:rFonts w:ascii="Times New Roman" w:hAnsi="Times New Roman"/>
                <w:b/>
                <w:bCs/>
                <w:color w:val="000000" w:themeColor="text1"/>
                <w:sz w:val="24"/>
                <w:szCs w:val="24"/>
              </w:rPr>
              <w:t>Тема 8.5</w:t>
            </w:r>
          </w:p>
        </w:tc>
        <w:tc>
          <w:tcPr>
            <w:tcW w:w="2166" w:type="pct"/>
          </w:tcPr>
          <w:p w14:paraId="55C91304" w14:textId="77777777" w:rsidR="007B3C4A" w:rsidRDefault="003B1D61">
            <w:pPr>
              <w:spacing w:after="0" w:line="240" w:lineRule="auto"/>
              <w:rPr>
                <w:rFonts w:ascii="Times New Roman" w:hAnsi="Times New Roman"/>
                <w:b/>
                <w:color w:val="000000" w:themeColor="text1"/>
                <w:sz w:val="24"/>
                <w:szCs w:val="24"/>
              </w:rPr>
            </w:pPr>
            <w:r>
              <w:rPr>
                <w:rFonts w:ascii="Times New Roman" w:hAnsi="Times New Roman"/>
                <w:color w:val="000000" w:themeColor="text1"/>
                <w:sz w:val="24"/>
                <w:szCs w:val="24"/>
              </w:rPr>
              <w:t>В.Т Шаламов «Сентенция», «Надгробное слово», «Крест» (мини-дискуссия на цитатном материале).</w:t>
            </w:r>
          </w:p>
        </w:tc>
        <w:tc>
          <w:tcPr>
            <w:tcW w:w="625" w:type="pct"/>
            <w:vAlign w:val="center"/>
          </w:tcPr>
          <w:p w14:paraId="1DEB5576" w14:textId="77777777" w:rsidR="007B3C4A" w:rsidRDefault="003B1D61">
            <w:pPr>
              <w:spacing w:after="0" w:line="240" w:lineRule="auto"/>
              <w:jc w:val="center"/>
              <w:rPr>
                <w:rFonts w:ascii="Times New Roman" w:hAnsi="Times New Roman"/>
                <w:b/>
                <w:color w:val="000000" w:themeColor="text1"/>
                <w:sz w:val="24"/>
                <w:szCs w:val="24"/>
              </w:rPr>
            </w:pPr>
            <w:r>
              <w:rPr>
                <w:rFonts w:ascii="Times New Roman" w:hAnsi="Times New Roman"/>
                <w:b/>
                <w:color w:val="000000" w:themeColor="text1"/>
                <w:sz w:val="24"/>
                <w:szCs w:val="24"/>
              </w:rPr>
              <w:t>2</w:t>
            </w:r>
          </w:p>
        </w:tc>
        <w:tc>
          <w:tcPr>
            <w:tcW w:w="722" w:type="pct"/>
            <w:vMerge/>
          </w:tcPr>
          <w:p w14:paraId="683A594B" w14:textId="77777777" w:rsidR="007B3C4A" w:rsidRDefault="007B3C4A">
            <w:pPr>
              <w:spacing w:after="0" w:line="240" w:lineRule="auto"/>
              <w:jc w:val="center"/>
              <w:rPr>
                <w:rFonts w:ascii="Times New Roman" w:hAnsi="Times New Roman"/>
                <w:b/>
                <w:color w:val="000000" w:themeColor="text1"/>
                <w:sz w:val="24"/>
                <w:szCs w:val="24"/>
              </w:rPr>
            </w:pPr>
          </w:p>
        </w:tc>
        <w:tc>
          <w:tcPr>
            <w:tcW w:w="410" w:type="pct"/>
            <w:vMerge/>
          </w:tcPr>
          <w:p w14:paraId="218092C0" w14:textId="77777777" w:rsidR="007B3C4A" w:rsidRDefault="007B3C4A">
            <w:pPr>
              <w:spacing w:after="0" w:line="240" w:lineRule="auto"/>
              <w:jc w:val="center"/>
              <w:rPr>
                <w:rFonts w:ascii="Times New Roman" w:hAnsi="Times New Roman"/>
                <w:color w:val="000000" w:themeColor="text1"/>
                <w:sz w:val="24"/>
                <w:szCs w:val="24"/>
              </w:rPr>
            </w:pPr>
          </w:p>
        </w:tc>
        <w:tc>
          <w:tcPr>
            <w:tcW w:w="411" w:type="pct"/>
            <w:vMerge/>
          </w:tcPr>
          <w:p w14:paraId="5C8A96EE" w14:textId="77777777" w:rsidR="007B3C4A" w:rsidRDefault="007B3C4A">
            <w:pPr>
              <w:pStyle w:val="affffff2"/>
              <w:jc w:val="center"/>
              <w:rPr>
                <w:rFonts w:ascii="Times New Roman" w:hAnsi="Times New Roman"/>
                <w:color w:val="000000" w:themeColor="text1"/>
                <w:sz w:val="24"/>
                <w:szCs w:val="24"/>
              </w:rPr>
            </w:pPr>
          </w:p>
        </w:tc>
      </w:tr>
      <w:tr w:rsidR="007B3C4A" w14:paraId="2C7A50BB" w14:textId="77777777">
        <w:trPr>
          <w:trHeight w:val="20"/>
        </w:trPr>
        <w:tc>
          <w:tcPr>
            <w:tcW w:w="664" w:type="pct"/>
          </w:tcPr>
          <w:p w14:paraId="161430A9" w14:textId="77777777" w:rsidR="007B3C4A" w:rsidRDefault="003B1D61">
            <w:pPr>
              <w:spacing w:after="0" w:line="240" w:lineRule="auto"/>
              <w:rPr>
                <w:rFonts w:ascii="Times New Roman" w:hAnsi="Times New Roman"/>
                <w:b/>
                <w:bCs/>
                <w:color w:val="000000" w:themeColor="text1"/>
                <w:sz w:val="24"/>
                <w:szCs w:val="24"/>
              </w:rPr>
            </w:pPr>
            <w:r>
              <w:rPr>
                <w:rFonts w:ascii="Times New Roman" w:hAnsi="Times New Roman"/>
                <w:b/>
                <w:bCs/>
                <w:color w:val="000000" w:themeColor="text1"/>
                <w:sz w:val="24"/>
                <w:szCs w:val="24"/>
              </w:rPr>
              <w:t>Тема 8.6</w:t>
            </w:r>
          </w:p>
        </w:tc>
        <w:tc>
          <w:tcPr>
            <w:tcW w:w="2166" w:type="pct"/>
          </w:tcPr>
          <w:p w14:paraId="1F9B8110" w14:textId="77777777" w:rsidR="007B3C4A" w:rsidRDefault="003B1D61">
            <w:pPr>
              <w:spacing w:after="0" w:line="240" w:lineRule="auto"/>
              <w:rPr>
                <w:rFonts w:ascii="Times New Roman" w:hAnsi="Times New Roman"/>
                <w:color w:val="000000" w:themeColor="text1"/>
                <w:sz w:val="24"/>
                <w:szCs w:val="24"/>
              </w:rPr>
            </w:pPr>
            <w:r>
              <w:rPr>
                <w:rFonts w:ascii="Times New Roman" w:hAnsi="Times New Roman"/>
                <w:color w:val="000000" w:themeColor="text1"/>
                <w:sz w:val="24"/>
                <w:szCs w:val="24"/>
              </w:rPr>
              <w:t>Новое осмысление проблемы человека на войне. Исследование природы подвига и предательства, философский анализ поведения человека в экстремальной ситуации. Роль произведений о Великой Отечественной войне в воспитании патриотических чувств молодого поколения.</w:t>
            </w:r>
          </w:p>
        </w:tc>
        <w:tc>
          <w:tcPr>
            <w:tcW w:w="625" w:type="pct"/>
            <w:vAlign w:val="center"/>
          </w:tcPr>
          <w:p w14:paraId="2BB30919" w14:textId="77777777" w:rsidR="007B3C4A" w:rsidRDefault="003B1D61">
            <w:pPr>
              <w:spacing w:after="0" w:line="240" w:lineRule="auto"/>
              <w:jc w:val="center"/>
              <w:rPr>
                <w:rFonts w:ascii="Times New Roman" w:hAnsi="Times New Roman"/>
                <w:b/>
                <w:color w:val="000000" w:themeColor="text1"/>
                <w:sz w:val="24"/>
                <w:szCs w:val="24"/>
              </w:rPr>
            </w:pPr>
            <w:r>
              <w:rPr>
                <w:rFonts w:ascii="Times New Roman" w:hAnsi="Times New Roman"/>
                <w:b/>
                <w:color w:val="000000" w:themeColor="text1"/>
                <w:sz w:val="24"/>
                <w:szCs w:val="24"/>
              </w:rPr>
              <w:t>2</w:t>
            </w:r>
          </w:p>
        </w:tc>
        <w:tc>
          <w:tcPr>
            <w:tcW w:w="722" w:type="pct"/>
            <w:vMerge/>
          </w:tcPr>
          <w:p w14:paraId="0E70C619" w14:textId="77777777" w:rsidR="007B3C4A" w:rsidRDefault="007B3C4A">
            <w:pPr>
              <w:spacing w:after="0" w:line="240" w:lineRule="auto"/>
              <w:jc w:val="center"/>
              <w:rPr>
                <w:rFonts w:ascii="Times New Roman" w:hAnsi="Times New Roman"/>
                <w:b/>
                <w:color w:val="000000" w:themeColor="text1"/>
                <w:sz w:val="24"/>
                <w:szCs w:val="24"/>
              </w:rPr>
            </w:pPr>
          </w:p>
        </w:tc>
        <w:tc>
          <w:tcPr>
            <w:tcW w:w="410" w:type="pct"/>
            <w:vMerge/>
          </w:tcPr>
          <w:p w14:paraId="176C6189" w14:textId="77777777" w:rsidR="007B3C4A" w:rsidRDefault="007B3C4A">
            <w:pPr>
              <w:spacing w:after="0" w:line="240" w:lineRule="auto"/>
              <w:jc w:val="center"/>
              <w:rPr>
                <w:rFonts w:ascii="Times New Roman" w:hAnsi="Times New Roman"/>
                <w:color w:val="000000" w:themeColor="text1"/>
                <w:sz w:val="24"/>
                <w:szCs w:val="24"/>
              </w:rPr>
            </w:pPr>
          </w:p>
        </w:tc>
        <w:tc>
          <w:tcPr>
            <w:tcW w:w="411" w:type="pct"/>
            <w:vMerge/>
          </w:tcPr>
          <w:p w14:paraId="33E67DF1" w14:textId="77777777" w:rsidR="007B3C4A" w:rsidRDefault="007B3C4A">
            <w:pPr>
              <w:pStyle w:val="affffff2"/>
              <w:jc w:val="center"/>
              <w:rPr>
                <w:rFonts w:ascii="Times New Roman" w:hAnsi="Times New Roman"/>
                <w:color w:val="000000" w:themeColor="text1"/>
                <w:sz w:val="24"/>
                <w:szCs w:val="24"/>
              </w:rPr>
            </w:pPr>
          </w:p>
        </w:tc>
      </w:tr>
      <w:tr w:rsidR="007B3C4A" w14:paraId="353914E2" w14:textId="77777777">
        <w:trPr>
          <w:trHeight w:val="20"/>
        </w:trPr>
        <w:tc>
          <w:tcPr>
            <w:tcW w:w="664" w:type="pct"/>
          </w:tcPr>
          <w:p w14:paraId="6B77E907" w14:textId="77777777" w:rsidR="007B3C4A" w:rsidRDefault="003B1D61">
            <w:pPr>
              <w:spacing w:after="0" w:line="240" w:lineRule="auto"/>
              <w:rPr>
                <w:rFonts w:ascii="Times New Roman" w:hAnsi="Times New Roman"/>
                <w:b/>
                <w:bCs/>
                <w:color w:val="000000" w:themeColor="text1"/>
                <w:sz w:val="24"/>
                <w:szCs w:val="24"/>
              </w:rPr>
            </w:pPr>
            <w:r>
              <w:rPr>
                <w:rFonts w:ascii="Times New Roman" w:hAnsi="Times New Roman"/>
                <w:b/>
                <w:bCs/>
                <w:color w:val="000000" w:themeColor="text1"/>
                <w:sz w:val="24"/>
                <w:szCs w:val="24"/>
              </w:rPr>
              <w:lastRenderedPageBreak/>
              <w:t>Тема 8.7</w:t>
            </w:r>
          </w:p>
        </w:tc>
        <w:tc>
          <w:tcPr>
            <w:tcW w:w="2166" w:type="pct"/>
          </w:tcPr>
          <w:p w14:paraId="72339C3D" w14:textId="77777777" w:rsidR="007B3C4A" w:rsidRDefault="003B1D61">
            <w:pPr>
              <w:spacing w:after="0" w:line="240" w:lineRule="auto"/>
              <w:rPr>
                <w:rFonts w:ascii="Times New Roman" w:hAnsi="Times New Roman"/>
                <w:color w:val="000000" w:themeColor="text1"/>
                <w:sz w:val="24"/>
                <w:szCs w:val="24"/>
              </w:rPr>
            </w:pPr>
            <w:r>
              <w:rPr>
                <w:rFonts w:ascii="Times New Roman" w:hAnsi="Times New Roman"/>
                <w:color w:val="000000" w:themeColor="text1"/>
                <w:sz w:val="24"/>
                <w:szCs w:val="24"/>
              </w:rPr>
              <w:t>Изображение жизни советской деревни. Глубина, цельность духовного мира человека, связанного своей жизнью с землей. Динамика нравственных ценностей во времени, предвидение опасности утраты исторической памяти. Попытка оценить современную жизнь с позиций предшествующих поколений.</w:t>
            </w:r>
          </w:p>
        </w:tc>
        <w:tc>
          <w:tcPr>
            <w:tcW w:w="625" w:type="pct"/>
            <w:vAlign w:val="center"/>
          </w:tcPr>
          <w:p w14:paraId="40FDC32D" w14:textId="77777777" w:rsidR="007B3C4A" w:rsidRDefault="003B1D61">
            <w:pPr>
              <w:spacing w:after="0" w:line="240" w:lineRule="auto"/>
              <w:jc w:val="center"/>
              <w:rPr>
                <w:rFonts w:ascii="Times New Roman" w:hAnsi="Times New Roman"/>
                <w:b/>
                <w:color w:val="000000" w:themeColor="text1"/>
                <w:sz w:val="24"/>
                <w:szCs w:val="24"/>
              </w:rPr>
            </w:pPr>
            <w:r>
              <w:rPr>
                <w:rFonts w:ascii="Times New Roman" w:hAnsi="Times New Roman"/>
                <w:b/>
                <w:color w:val="000000" w:themeColor="text1"/>
                <w:sz w:val="24"/>
                <w:szCs w:val="24"/>
              </w:rPr>
              <w:t>2</w:t>
            </w:r>
          </w:p>
        </w:tc>
        <w:tc>
          <w:tcPr>
            <w:tcW w:w="722" w:type="pct"/>
            <w:vMerge/>
          </w:tcPr>
          <w:p w14:paraId="6235684B" w14:textId="77777777" w:rsidR="007B3C4A" w:rsidRDefault="007B3C4A">
            <w:pPr>
              <w:spacing w:after="0" w:line="240" w:lineRule="auto"/>
              <w:jc w:val="center"/>
              <w:rPr>
                <w:rFonts w:ascii="Times New Roman" w:hAnsi="Times New Roman"/>
                <w:b/>
                <w:color w:val="000000" w:themeColor="text1"/>
                <w:sz w:val="24"/>
                <w:szCs w:val="24"/>
              </w:rPr>
            </w:pPr>
          </w:p>
        </w:tc>
        <w:tc>
          <w:tcPr>
            <w:tcW w:w="410" w:type="pct"/>
            <w:vMerge/>
          </w:tcPr>
          <w:p w14:paraId="35EEE202" w14:textId="77777777" w:rsidR="007B3C4A" w:rsidRDefault="007B3C4A">
            <w:pPr>
              <w:spacing w:after="0" w:line="240" w:lineRule="auto"/>
              <w:jc w:val="center"/>
              <w:rPr>
                <w:rFonts w:ascii="Times New Roman" w:hAnsi="Times New Roman"/>
                <w:color w:val="000000" w:themeColor="text1"/>
                <w:sz w:val="24"/>
                <w:szCs w:val="24"/>
              </w:rPr>
            </w:pPr>
          </w:p>
        </w:tc>
        <w:tc>
          <w:tcPr>
            <w:tcW w:w="411" w:type="pct"/>
            <w:vMerge/>
          </w:tcPr>
          <w:p w14:paraId="28613B9F" w14:textId="77777777" w:rsidR="007B3C4A" w:rsidRDefault="007B3C4A">
            <w:pPr>
              <w:pStyle w:val="affffff2"/>
              <w:jc w:val="center"/>
              <w:rPr>
                <w:rFonts w:ascii="Times New Roman" w:hAnsi="Times New Roman"/>
                <w:color w:val="000000" w:themeColor="text1"/>
                <w:sz w:val="24"/>
                <w:szCs w:val="24"/>
              </w:rPr>
            </w:pPr>
          </w:p>
        </w:tc>
      </w:tr>
      <w:tr w:rsidR="007B3C4A" w14:paraId="1B24791D" w14:textId="77777777">
        <w:trPr>
          <w:trHeight w:val="20"/>
        </w:trPr>
        <w:tc>
          <w:tcPr>
            <w:tcW w:w="664" w:type="pct"/>
          </w:tcPr>
          <w:p w14:paraId="69E2FEEF" w14:textId="77777777" w:rsidR="007B3C4A" w:rsidRDefault="003B1D61">
            <w:pPr>
              <w:spacing w:after="0" w:line="240" w:lineRule="auto"/>
              <w:rPr>
                <w:rFonts w:ascii="Times New Roman" w:hAnsi="Times New Roman"/>
                <w:b/>
                <w:bCs/>
                <w:color w:val="000000" w:themeColor="text1"/>
                <w:sz w:val="24"/>
                <w:szCs w:val="24"/>
              </w:rPr>
            </w:pPr>
            <w:r>
              <w:rPr>
                <w:rFonts w:ascii="Times New Roman" w:hAnsi="Times New Roman"/>
                <w:b/>
                <w:bCs/>
                <w:color w:val="000000" w:themeColor="text1"/>
                <w:sz w:val="24"/>
                <w:szCs w:val="24"/>
              </w:rPr>
              <w:t>Тема 8.8</w:t>
            </w:r>
          </w:p>
        </w:tc>
        <w:tc>
          <w:tcPr>
            <w:tcW w:w="2166" w:type="pct"/>
          </w:tcPr>
          <w:p w14:paraId="445B190D" w14:textId="77777777" w:rsidR="007B3C4A" w:rsidRDefault="003B1D61">
            <w:pPr>
              <w:spacing w:after="0" w:line="240" w:lineRule="auto"/>
              <w:rPr>
                <w:rFonts w:ascii="Times New Roman" w:hAnsi="Times New Roman"/>
                <w:color w:val="000000" w:themeColor="text1"/>
                <w:sz w:val="24"/>
                <w:szCs w:val="24"/>
              </w:rPr>
            </w:pPr>
            <w:r>
              <w:rPr>
                <w:rFonts w:ascii="Times New Roman" w:hAnsi="Times New Roman"/>
                <w:color w:val="000000" w:themeColor="text1"/>
                <w:sz w:val="24"/>
                <w:szCs w:val="24"/>
              </w:rPr>
              <w:t>Историческая тема в советской литературе. Разрешение вопроса о роли личности в истории, взаимоотношениях человека и власти. Автобиографическая литература.</w:t>
            </w:r>
          </w:p>
        </w:tc>
        <w:tc>
          <w:tcPr>
            <w:tcW w:w="625" w:type="pct"/>
            <w:vAlign w:val="center"/>
          </w:tcPr>
          <w:p w14:paraId="75DCD5B8" w14:textId="77777777" w:rsidR="007B3C4A" w:rsidRDefault="003B1D61">
            <w:pPr>
              <w:spacing w:after="0" w:line="240" w:lineRule="auto"/>
              <w:jc w:val="center"/>
              <w:rPr>
                <w:rFonts w:ascii="Times New Roman" w:hAnsi="Times New Roman"/>
                <w:b/>
                <w:color w:val="000000" w:themeColor="text1"/>
                <w:sz w:val="24"/>
                <w:szCs w:val="24"/>
              </w:rPr>
            </w:pPr>
            <w:r>
              <w:rPr>
                <w:rFonts w:ascii="Times New Roman" w:hAnsi="Times New Roman"/>
                <w:b/>
                <w:color w:val="000000" w:themeColor="text1"/>
                <w:sz w:val="24"/>
                <w:szCs w:val="24"/>
              </w:rPr>
              <w:t>2</w:t>
            </w:r>
          </w:p>
        </w:tc>
        <w:tc>
          <w:tcPr>
            <w:tcW w:w="722" w:type="pct"/>
          </w:tcPr>
          <w:p w14:paraId="33FFF76B" w14:textId="77777777" w:rsidR="007B3C4A" w:rsidRDefault="007B3C4A">
            <w:pPr>
              <w:spacing w:after="0" w:line="240" w:lineRule="auto"/>
              <w:jc w:val="center"/>
              <w:rPr>
                <w:rFonts w:ascii="Times New Roman" w:hAnsi="Times New Roman"/>
                <w:b/>
                <w:color w:val="000000" w:themeColor="text1"/>
                <w:sz w:val="24"/>
                <w:szCs w:val="24"/>
              </w:rPr>
            </w:pPr>
          </w:p>
        </w:tc>
        <w:tc>
          <w:tcPr>
            <w:tcW w:w="410" w:type="pct"/>
            <w:vMerge/>
          </w:tcPr>
          <w:p w14:paraId="7DC39C35" w14:textId="77777777" w:rsidR="007B3C4A" w:rsidRDefault="007B3C4A">
            <w:pPr>
              <w:spacing w:after="0" w:line="240" w:lineRule="auto"/>
              <w:jc w:val="center"/>
              <w:rPr>
                <w:rFonts w:ascii="Times New Roman" w:hAnsi="Times New Roman"/>
                <w:color w:val="000000" w:themeColor="text1"/>
                <w:sz w:val="24"/>
                <w:szCs w:val="24"/>
              </w:rPr>
            </w:pPr>
          </w:p>
        </w:tc>
        <w:tc>
          <w:tcPr>
            <w:tcW w:w="411" w:type="pct"/>
            <w:vMerge/>
          </w:tcPr>
          <w:p w14:paraId="544CA360" w14:textId="77777777" w:rsidR="007B3C4A" w:rsidRDefault="007B3C4A">
            <w:pPr>
              <w:pStyle w:val="affffff2"/>
              <w:jc w:val="center"/>
              <w:rPr>
                <w:rFonts w:ascii="Times New Roman" w:hAnsi="Times New Roman"/>
                <w:color w:val="000000" w:themeColor="text1"/>
                <w:sz w:val="24"/>
                <w:szCs w:val="24"/>
              </w:rPr>
            </w:pPr>
          </w:p>
        </w:tc>
      </w:tr>
      <w:tr w:rsidR="007B3C4A" w14:paraId="1A8BC6E2" w14:textId="77777777">
        <w:trPr>
          <w:trHeight w:val="20"/>
        </w:trPr>
        <w:tc>
          <w:tcPr>
            <w:tcW w:w="664" w:type="pct"/>
          </w:tcPr>
          <w:p w14:paraId="6146FBD7" w14:textId="77777777" w:rsidR="007B3C4A" w:rsidRDefault="007B3C4A">
            <w:pPr>
              <w:spacing w:after="0" w:line="240" w:lineRule="auto"/>
              <w:rPr>
                <w:rFonts w:ascii="Times New Roman" w:hAnsi="Times New Roman"/>
                <w:b/>
                <w:bCs/>
                <w:color w:val="000000" w:themeColor="text1"/>
                <w:sz w:val="24"/>
                <w:szCs w:val="24"/>
              </w:rPr>
            </w:pPr>
          </w:p>
        </w:tc>
        <w:tc>
          <w:tcPr>
            <w:tcW w:w="2166" w:type="pct"/>
          </w:tcPr>
          <w:p w14:paraId="7B384AAF" w14:textId="77777777" w:rsidR="007B3C4A" w:rsidRDefault="003B1D61">
            <w:pPr>
              <w:spacing w:after="0" w:line="240" w:lineRule="auto"/>
              <w:jc w:val="both"/>
              <w:rPr>
                <w:rFonts w:ascii="Times New Roman" w:hAnsi="Times New Roman"/>
                <w:color w:val="000000" w:themeColor="text1"/>
                <w:sz w:val="24"/>
                <w:szCs w:val="24"/>
              </w:rPr>
            </w:pPr>
            <w:r>
              <w:rPr>
                <w:rFonts w:ascii="Times New Roman" w:hAnsi="Times New Roman"/>
                <w:b/>
                <w:color w:val="000000" w:themeColor="text1"/>
                <w:sz w:val="24"/>
                <w:szCs w:val="24"/>
              </w:rPr>
              <w:t>Профессионально ориентированное содержание</w:t>
            </w:r>
          </w:p>
        </w:tc>
        <w:tc>
          <w:tcPr>
            <w:tcW w:w="625" w:type="pct"/>
            <w:vAlign w:val="center"/>
          </w:tcPr>
          <w:p w14:paraId="399604C6" w14:textId="77777777" w:rsidR="007B3C4A" w:rsidRDefault="003B1D61">
            <w:pPr>
              <w:spacing w:after="0" w:line="240" w:lineRule="auto"/>
              <w:jc w:val="center"/>
              <w:rPr>
                <w:rFonts w:ascii="Times New Roman" w:hAnsi="Times New Roman"/>
                <w:b/>
                <w:color w:val="000000" w:themeColor="text1"/>
                <w:sz w:val="24"/>
                <w:szCs w:val="24"/>
              </w:rPr>
            </w:pPr>
            <w:r>
              <w:rPr>
                <w:rFonts w:ascii="Times New Roman" w:hAnsi="Times New Roman"/>
                <w:b/>
                <w:color w:val="000000" w:themeColor="text1"/>
                <w:sz w:val="24"/>
                <w:szCs w:val="24"/>
              </w:rPr>
              <w:t>2</w:t>
            </w:r>
          </w:p>
        </w:tc>
        <w:tc>
          <w:tcPr>
            <w:tcW w:w="722" w:type="pct"/>
          </w:tcPr>
          <w:p w14:paraId="4B41FAAB" w14:textId="77777777" w:rsidR="007B3C4A" w:rsidRDefault="007B3C4A">
            <w:pPr>
              <w:spacing w:after="0" w:line="240" w:lineRule="auto"/>
              <w:jc w:val="center"/>
              <w:rPr>
                <w:rFonts w:ascii="Times New Roman" w:hAnsi="Times New Roman"/>
                <w:b/>
                <w:color w:val="000000" w:themeColor="text1"/>
                <w:sz w:val="24"/>
                <w:szCs w:val="24"/>
              </w:rPr>
            </w:pPr>
          </w:p>
        </w:tc>
        <w:tc>
          <w:tcPr>
            <w:tcW w:w="410" w:type="pct"/>
          </w:tcPr>
          <w:p w14:paraId="3D3A4AB0" w14:textId="77777777" w:rsidR="007B3C4A" w:rsidRDefault="007B3C4A">
            <w:pPr>
              <w:spacing w:after="0" w:line="240" w:lineRule="auto"/>
              <w:jc w:val="center"/>
              <w:rPr>
                <w:rFonts w:ascii="Times New Roman" w:hAnsi="Times New Roman"/>
                <w:color w:val="000000" w:themeColor="text1"/>
                <w:sz w:val="24"/>
                <w:szCs w:val="24"/>
              </w:rPr>
            </w:pPr>
          </w:p>
        </w:tc>
        <w:tc>
          <w:tcPr>
            <w:tcW w:w="411" w:type="pct"/>
          </w:tcPr>
          <w:p w14:paraId="0050103E" w14:textId="77777777" w:rsidR="007B3C4A" w:rsidRDefault="007B3C4A">
            <w:pPr>
              <w:pStyle w:val="affffff2"/>
              <w:jc w:val="center"/>
              <w:rPr>
                <w:rFonts w:ascii="Times New Roman" w:hAnsi="Times New Roman"/>
                <w:color w:val="000000" w:themeColor="text1"/>
                <w:sz w:val="24"/>
                <w:szCs w:val="24"/>
              </w:rPr>
            </w:pPr>
          </w:p>
        </w:tc>
      </w:tr>
      <w:tr w:rsidR="007B3C4A" w14:paraId="1B59D6F5" w14:textId="77777777">
        <w:trPr>
          <w:trHeight w:val="20"/>
        </w:trPr>
        <w:tc>
          <w:tcPr>
            <w:tcW w:w="664" w:type="pct"/>
          </w:tcPr>
          <w:p w14:paraId="7F5993F5" w14:textId="77777777" w:rsidR="007B3C4A" w:rsidRDefault="003B1D61">
            <w:pPr>
              <w:spacing w:after="0" w:line="240" w:lineRule="auto"/>
              <w:rPr>
                <w:rFonts w:ascii="Times New Roman" w:hAnsi="Times New Roman"/>
                <w:b/>
                <w:bCs/>
                <w:color w:val="000000" w:themeColor="text1"/>
                <w:sz w:val="24"/>
                <w:szCs w:val="24"/>
              </w:rPr>
            </w:pPr>
            <w:r>
              <w:rPr>
                <w:rFonts w:ascii="Times New Roman" w:hAnsi="Times New Roman"/>
                <w:b/>
                <w:bCs/>
                <w:color w:val="000000" w:themeColor="text1"/>
                <w:sz w:val="24"/>
                <w:szCs w:val="24"/>
              </w:rPr>
              <w:t>Тема 8.9</w:t>
            </w:r>
          </w:p>
        </w:tc>
        <w:tc>
          <w:tcPr>
            <w:tcW w:w="2166" w:type="pct"/>
          </w:tcPr>
          <w:p w14:paraId="2A8E0DA1" w14:textId="77777777" w:rsidR="007B3C4A" w:rsidRDefault="003B1D61">
            <w:pPr>
              <w:spacing w:after="0" w:line="240" w:lineRule="auto"/>
              <w:jc w:val="both"/>
              <w:rPr>
                <w:rFonts w:ascii="Times New Roman" w:hAnsi="Times New Roman"/>
                <w:color w:val="000000" w:themeColor="text1"/>
                <w:sz w:val="24"/>
                <w:szCs w:val="24"/>
              </w:rPr>
            </w:pPr>
            <w:r>
              <w:rPr>
                <w:rFonts w:ascii="Times New Roman" w:hAnsi="Times New Roman"/>
                <w:color w:val="000000" w:themeColor="text1"/>
                <w:sz w:val="24"/>
                <w:szCs w:val="24"/>
              </w:rPr>
              <w:t>Навык интерпретации художественного произведения, осмысление поднятых в нем нравственных проблем и его применение в профессии. Написание сочинений, эссе, в том числе и на профессиональную тематику с аргументацией примерами из художественной литературы</w:t>
            </w:r>
          </w:p>
        </w:tc>
        <w:tc>
          <w:tcPr>
            <w:tcW w:w="625" w:type="pct"/>
            <w:vAlign w:val="center"/>
          </w:tcPr>
          <w:p w14:paraId="26ADADA2" w14:textId="77777777" w:rsidR="007B3C4A" w:rsidRDefault="003B1D61">
            <w:pPr>
              <w:spacing w:after="0" w:line="240" w:lineRule="auto"/>
              <w:jc w:val="center"/>
              <w:rPr>
                <w:rFonts w:ascii="Times New Roman" w:hAnsi="Times New Roman"/>
                <w:b/>
                <w:color w:val="000000" w:themeColor="text1"/>
                <w:sz w:val="24"/>
                <w:szCs w:val="24"/>
              </w:rPr>
            </w:pPr>
            <w:r>
              <w:rPr>
                <w:rFonts w:ascii="Times New Roman" w:hAnsi="Times New Roman"/>
                <w:b/>
                <w:color w:val="000000" w:themeColor="text1"/>
                <w:sz w:val="24"/>
                <w:szCs w:val="24"/>
              </w:rPr>
              <w:t>2</w:t>
            </w:r>
          </w:p>
        </w:tc>
        <w:tc>
          <w:tcPr>
            <w:tcW w:w="722" w:type="pct"/>
          </w:tcPr>
          <w:p w14:paraId="6FEAF903" w14:textId="77777777" w:rsidR="007B3C4A" w:rsidRDefault="003B1D61">
            <w:pPr>
              <w:spacing w:after="0" w:line="240" w:lineRule="auto"/>
              <w:jc w:val="center"/>
              <w:rPr>
                <w:rFonts w:ascii="Times New Roman" w:hAnsi="Times New Roman"/>
                <w:b/>
                <w:color w:val="000000" w:themeColor="text1"/>
                <w:sz w:val="24"/>
                <w:szCs w:val="24"/>
              </w:rPr>
            </w:pPr>
            <w:r>
              <w:rPr>
                <w:rFonts w:ascii="Times New Roman" w:hAnsi="Times New Roman"/>
                <w:color w:val="000000" w:themeColor="text1"/>
                <w:sz w:val="24"/>
                <w:szCs w:val="24"/>
              </w:rPr>
              <w:t>ЛР 01, ЛР 04</w:t>
            </w:r>
          </w:p>
        </w:tc>
        <w:tc>
          <w:tcPr>
            <w:tcW w:w="410" w:type="pct"/>
          </w:tcPr>
          <w:p w14:paraId="245FEE23" w14:textId="77777777" w:rsidR="007B3C4A" w:rsidRDefault="003B1D61">
            <w:pPr>
              <w:spacing w:after="0" w:line="240" w:lineRule="auto"/>
              <w:jc w:val="center"/>
              <w:rPr>
                <w:rFonts w:ascii="Times New Roman" w:hAnsi="Times New Roman"/>
                <w:color w:val="000000" w:themeColor="text1"/>
                <w:sz w:val="24"/>
                <w:szCs w:val="24"/>
              </w:rPr>
            </w:pPr>
            <w:r>
              <w:rPr>
                <w:rFonts w:ascii="Times New Roman" w:hAnsi="Times New Roman"/>
                <w:color w:val="000000" w:themeColor="text1"/>
                <w:sz w:val="24"/>
                <w:szCs w:val="24"/>
              </w:rPr>
              <w:t>ОК 05, ОК 06, ОК 09</w:t>
            </w:r>
          </w:p>
        </w:tc>
        <w:tc>
          <w:tcPr>
            <w:tcW w:w="411" w:type="pct"/>
          </w:tcPr>
          <w:p w14:paraId="0F3F8CE9" w14:textId="77777777" w:rsidR="007B3C4A" w:rsidRDefault="003B1D61">
            <w:pPr>
              <w:pStyle w:val="affffff2"/>
              <w:rPr>
                <w:rFonts w:ascii="Times New Roman" w:hAnsi="Times New Roman"/>
                <w:color w:val="000000" w:themeColor="text1"/>
                <w:sz w:val="24"/>
                <w:szCs w:val="24"/>
              </w:rPr>
            </w:pPr>
            <w:proofErr w:type="spellStart"/>
            <w:r>
              <w:rPr>
                <w:rFonts w:ascii="Times New Roman" w:hAnsi="Times New Roman"/>
                <w:color w:val="000000" w:themeColor="text1"/>
                <w:sz w:val="24"/>
                <w:szCs w:val="24"/>
              </w:rPr>
              <w:t>Уо</w:t>
            </w:r>
            <w:proofErr w:type="spellEnd"/>
            <w:r>
              <w:rPr>
                <w:rFonts w:ascii="Times New Roman" w:hAnsi="Times New Roman"/>
                <w:color w:val="000000" w:themeColor="text1"/>
                <w:sz w:val="24"/>
                <w:szCs w:val="24"/>
              </w:rPr>
              <w:t xml:space="preserve"> 05.01</w:t>
            </w:r>
          </w:p>
          <w:p w14:paraId="140D721B" w14:textId="77777777" w:rsidR="007B3C4A" w:rsidRDefault="003B1D61">
            <w:pPr>
              <w:pStyle w:val="affffff2"/>
              <w:rPr>
                <w:rFonts w:ascii="Times New Roman" w:hAnsi="Times New Roman"/>
                <w:color w:val="000000" w:themeColor="text1"/>
                <w:sz w:val="24"/>
                <w:szCs w:val="24"/>
              </w:rPr>
            </w:pPr>
            <w:proofErr w:type="spellStart"/>
            <w:r>
              <w:rPr>
                <w:rFonts w:ascii="Times New Roman" w:hAnsi="Times New Roman"/>
                <w:color w:val="000000" w:themeColor="text1"/>
                <w:sz w:val="24"/>
                <w:szCs w:val="24"/>
              </w:rPr>
              <w:t>Зо</w:t>
            </w:r>
            <w:proofErr w:type="spellEnd"/>
            <w:r>
              <w:rPr>
                <w:rFonts w:ascii="Times New Roman" w:hAnsi="Times New Roman"/>
                <w:color w:val="000000" w:themeColor="text1"/>
                <w:sz w:val="24"/>
                <w:szCs w:val="24"/>
              </w:rPr>
              <w:t xml:space="preserve"> 05.01</w:t>
            </w:r>
          </w:p>
          <w:p w14:paraId="62DF36C5" w14:textId="77777777" w:rsidR="007B3C4A" w:rsidRDefault="003B1D61">
            <w:pPr>
              <w:pStyle w:val="affffff2"/>
              <w:rPr>
                <w:rFonts w:ascii="Times New Roman" w:hAnsi="Times New Roman"/>
                <w:color w:val="000000" w:themeColor="text1"/>
                <w:sz w:val="24"/>
                <w:szCs w:val="24"/>
              </w:rPr>
            </w:pPr>
            <w:proofErr w:type="spellStart"/>
            <w:r>
              <w:rPr>
                <w:rFonts w:ascii="Times New Roman" w:hAnsi="Times New Roman"/>
                <w:color w:val="000000" w:themeColor="text1"/>
                <w:sz w:val="24"/>
                <w:szCs w:val="24"/>
              </w:rPr>
              <w:t>Зо</w:t>
            </w:r>
            <w:proofErr w:type="spellEnd"/>
            <w:r>
              <w:rPr>
                <w:rFonts w:ascii="Times New Roman" w:hAnsi="Times New Roman"/>
                <w:color w:val="000000" w:themeColor="text1"/>
                <w:sz w:val="24"/>
                <w:szCs w:val="24"/>
              </w:rPr>
              <w:t xml:space="preserve"> 05.02</w:t>
            </w:r>
          </w:p>
          <w:p w14:paraId="28450FEA" w14:textId="77777777" w:rsidR="007B3C4A" w:rsidRDefault="003B1D61">
            <w:pPr>
              <w:pStyle w:val="affffff2"/>
              <w:rPr>
                <w:rFonts w:ascii="Times New Roman" w:hAnsi="Times New Roman"/>
                <w:color w:val="000000" w:themeColor="text1"/>
                <w:sz w:val="24"/>
                <w:szCs w:val="24"/>
              </w:rPr>
            </w:pPr>
            <w:proofErr w:type="spellStart"/>
            <w:r>
              <w:rPr>
                <w:rFonts w:ascii="Times New Roman" w:hAnsi="Times New Roman"/>
                <w:color w:val="000000" w:themeColor="text1"/>
                <w:sz w:val="24"/>
                <w:szCs w:val="24"/>
              </w:rPr>
              <w:t>Уо</w:t>
            </w:r>
            <w:proofErr w:type="spellEnd"/>
            <w:r>
              <w:rPr>
                <w:rFonts w:ascii="Times New Roman" w:hAnsi="Times New Roman"/>
                <w:color w:val="000000" w:themeColor="text1"/>
                <w:sz w:val="24"/>
                <w:szCs w:val="24"/>
              </w:rPr>
              <w:t xml:space="preserve"> 06.01</w:t>
            </w:r>
          </w:p>
          <w:p w14:paraId="7C805082" w14:textId="77777777" w:rsidR="007B3C4A" w:rsidRDefault="003B1D61">
            <w:pPr>
              <w:pStyle w:val="affffff2"/>
              <w:rPr>
                <w:rFonts w:ascii="Times New Roman" w:hAnsi="Times New Roman"/>
                <w:color w:val="000000" w:themeColor="text1"/>
                <w:sz w:val="24"/>
                <w:szCs w:val="24"/>
              </w:rPr>
            </w:pPr>
            <w:proofErr w:type="spellStart"/>
            <w:r>
              <w:rPr>
                <w:rFonts w:ascii="Times New Roman" w:hAnsi="Times New Roman"/>
                <w:color w:val="000000" w:themeColor="text1"/>
                <w:sz w:val="24"/>
                <w:szCs w:val="24"/>
              </w:rPr>
              <w:t>Уо</w:t>
            </w:r>
            <w:proofErr w:type="spellEnd"/>
            <w:r>
              <w:rPr>
                <w:rFonts w:ascii="Times New Roman" w:hAnsi="Times New Roman"/>
                <w:color w:val="000000" w:themeColor="text1"/>
                <w:sz w:val="24"/>
                <w:szCs w:val="24"/>
              </w:rPr>
              <w:t xml:space="preserve"> 06.02</w:t>
            </w:r>
          </w:p>
          <w:p w14:paraId="619D7686" w14:textId="77777777" w:rsidR="007B3C4A" w:rsidRDefault="003B1D61">
            <w:pPr>
              <w:pStyle w:val="affffff2"/>
              <w:rPr>
                <w:rFonts w:ascii="Times New Roman" w:hAnsi="Times New Roman"/>
                <w:color w:val="000000" w:themeColor="text1"/>
                <w:sz w:val="24"/>
                <w:szCs w:val="24"/>
              </w:rPr>
            </w:pPr>
            <w:proofErr w:type="spellStart"/>
            <w:r>
              <w:rPr>
                <w:rFonts w:ascii="Times New Roman" w:hAnsi="Times New Roman"/>
                <w:color w:val="000000" w:themeColor="text1"/>
                <w:sz w:val="24"/>
                <w:szCs w:val="24"/>
              </w:rPr>
              <w:t>Зо</w:t>
            </w:r>
            <w:proofErr w:type="spellEnd"/>
            <w:r>
              <w:rPr>
                <w:rFonts w:ascii="Times New Roman" w:hAnsi="Times New Roman"/>
                <w:color w:val="000000" w:themeColor="text1"/>
                <w:sz w:val="24"/>
                <w:szCs w:val="24"/>
              </w:rPr>
              <w:t xml:space="preserve"> 06.01</w:t>
            </w:r>
          </w:p>
          <w:p w14:paraId="70D8D0B6" w14:textId="77777777" w:rsidR="007B3C4A" w:rsidRDefault="003B1D61">
            <w:pPr>
              <w:pStyle w:val="affffff2"/>
              <w:rPr>
                <w:rFonts w:ascii="Times New Roman" w:hAnsi="Times New Roman"/>
                <w:color w:val="000000" w:themeColor="text1"/>
                <w:sz w:val="24"/>
                <w:szCs w:val="24"/>
              </w:rPr>
            </w:pPr>
            <w:proofErr w:type="spellStart"/>
            <w:r>
              <w:rPr>
                <w:rFonts w:ascii="Times New Roman" w:hAnsi="Times New Roman"/>
                <w:color w:val="000000" w:themeColor="text1"/>
                <w:sz w:val="24"/>
                <w:szCs w:val="24"/>
              </w:rPr>
              <w:t>Зо</w:t>
            </w:r>
            <w:proofErr w:type="spellEnd"/>
            <w:r>
              <w:rPr>
                <w:rFonts w:ascii="Times New Roman" w:hAnsi="Times New Roman"/>
                <w:color w:val="000000" w:themeColor="text1"/>
                <w:sz w:val="24"/>
                <w:szCs w:val="24"/>
              </w:rPr>
              <w:t xml:space="preserve"> 06.02</w:t>
            </w:r>
          </w:p>
          <w:p w14:paraId="48CBD4BF" w14:textId="77777777" w:rsidR="007B3C4A" w:rsidRDefault="003B1D61">
            <w:pPr>
              <w:pStyle w:val="affffff2"/>
              <w:rPr>
                <w:rFonts w:ascii="Times New Roman" w:hAnsi="Times New Roman"/>
                <w:color w:val="000000" w:themeColor="text1"/>
                <w:sz w:val="24"/>
                <w:szCs w:val="24"/>
              </w:rPr>
            </w:pPr>
            <w:proofErr w:type="spellStart"/>
            <w:r>
              <w:rPr>
                <w:rFonts w:ascii="Times New Roman" w:hAnsi="Times New Roman"/>
                <w:color w:val="000000" w:themeColor="text1"/>
                <w:sz w:val="24"/>
                <w:szCs w:val="24"/>
              </w:rPr>
              <w:t>Зо</w:t>
            </w:r>
            <w:proofErr w:type="spellEnd"/>
            <w:r>
              <w:rPr>
                <w:rFonts w:ascii="Times New Roman" w:hAnsi="Times New Roman"/>
                <w:color w:val="000000" w:themeColor="text1"/>
                <w:sz w:val="24"/>
                <w:szCs w:val="24"/>
              </w:rPr>
              <w:t xml:space="preserve"> 06.03</w:t>
            </w:r>
          </w:p>
          <w:p w14:paraId="4EAD7C53" w14:textId="77777777" w:rsidR="007B3C4A" w:rsidRDefault="003B1D61">
            <w:pPr>
              <w:pStyle w:val="affffff2"/>
              <w:rPr>
                <w:rFonts w:ascii="Times New Roman" w:hAnsi="Times New Roman"/>
                <w:color w:val="000000" w:themeColor="text1"/>
                <w:sz w:val="24"/>
                <w:szCs w:val="24"/>
              </w:rPr>
            </w:pPr>
            <w:proofErr w:type="spellStart"/>
            <w:r>
              <w:rPr>
                <w:rFonts w:ascii="Times New Roman" w:hAnsi="Times New Roman"/>
                <w:color w:val="000000" w:themeColor="text1"/>
                <w:sz w:val="24"/>
                <w:szCs w:val="24"/>
              </w:rPr>
              <w:t>Уо</w:t>
            </w:r>
            <w:proofErr w:type="spellEnd"/>
            <w:r>
              <w:rPr>
                <w:rFonts w:ascii="Times New Roman" w:hAnsi="Times New Roman"/>
                <w:color w:val="000000" w:themeColor="text1"/>
                <w:sz w:val="24"/>
                <w:szCs w:val="24"/>
              </w:rPr>
              <w:t xml:space="preserve"> 09.01</w:t>
            </w:r>
          </w:p>
          <w:p w14:paraId="70876D4B" w14:textId="77777777" w:rsidR="007B3C4A" w:rsidRDefault="003B1D61">
            <w:pPr>
              <w:pStyle w:val="affffff2"/>
              <w:rPr>
                <w:rFonts w:ascii="Times New Roman" w:hAnsi="Times New Roman"/>
                <w:color w:val="000000" w:themeColor="text1"/>
                <w:sz w:val="24"/>
                <w:szCs w:val="24"/>
              </w:rPr>
            </w:pPr>
            <w:proofErr w:type="spellStart"/>
            <w:r>
              <w:rPr>
                <w:rFonts w:ascii="Times New Roman" w:hAnsi="Times New Roman"/>
                <w:color w:val="000000" w:themeColor="text1"/>
                <w:sz w:val="24"/>
                <w:szCs w:val="24"/>
              </w:rPr>
              <w:t>Уо</w:t>
            </w:r>
            <w:proofErr w:type="spellEnd"/>
            <w:r>
              <w:rPr>
                <w:rFonts w:ascii="Times New Roman" w:hAnsi="Times New Roman"/>
                <w:color w:val="000000" w:themeColor="text1"/>
                <w:sz w:val="24"/>
                <w:szCs w:val="24"/>
              </w:rPr>
              <w:t xml:space="preserve"> 09.02</w:t>
            </w:r>
          </w:p>
          <w:p w14:paraId="1678BABA" w14:textId="77777777" w:rsidR="007B3C4A" w:rsidRDefault="003B1D61">
            <w:pPr>
              <w:pStyle w:val="affffff2"/>
              <w:rPr>
                <w:rFonts w:ascii="Times New Roman" w:hAnsi="Times New Roman"/>
                <w:color w:val="000000" w:themeColor="text1"/>
                <w:sz w:val="24"/>
                <w:szCs w:val="24"/>
              </w:rPr>
            </w:pPr>
            <w:proofErr w:type="spellStart"/>
            <w:r>
              <w:rPr>
                <w:rFonts w:ascii="Times New Roman" w:hAnsi="Times New Roman"/>
                <w:color w:val="000000" w:themeColor="text1"/>
                <w:sz w:val="24"/>
                <w:szCs w:val="24"/>
              </w:rPr>
              <w:t>Уо</w:t>
            </w:r>
            <w:proofErr w:type="spellEnd"/>
            <w:r>
              <w:rPr>
                <w:rFonts w:ascii="Times New Roman" w:hAnsi="Times New Roman"/>
                <w:color w:val="000000" w:themeColor="text1"/>
                <w:sz w:val="24"/>
                <w:szCs w:val="24"/>
              </w:rPr>
              <w:t xml:space="preserve"> 09.03</w:t>
            </w:r>
          </w:p>
          <w:p w14:paraId="30A03B60" w14:textId="77777777" w:rsidR="007B3C4A" w:rsidRDefault="003B1D61">
            <w:pPr>
              <w:pStyle w:val="affffff2"/>
              <w:rPr>
                <w:rFonts w:ascii="Times New Roman" w:hAnsi="Times New Roman"/>
                <w:color w:val="000000" w:themeColor="text1"/>
                <w:sz w:val="24"/>
                <w:szCs w:val="24"/>
              </w:rPr>
            </w:pPr>
            <w:proofErr w:type="spellStart"/>
            <w:r>
              <w:rPr>
                <w:rFonts w:ascii="Times New Roman" w:hAnsi="Times New Roman"/>
                <w:color w:val="000000" w:themeColor="text1"/>
                <w:sz w:val="24"/>
                <w:szCs w:val="24"/>
              </w:rPr>
              <w:t>Уо</w:t>
            </w:r>
            <w:proofErr w:type="spellEnd"/>
            <w:r>
              <w:rPr>
                <w:rFonts w:ascii="Times New Roman" w:hAnsi="Times New Roman"/>
                <w:color w:val="000000" w:themeColor="text1"/>
                <w:sz w:val="24"/>
                <w:szCs w:val="24"/>
              </w:rPr>
              <w:t xml:space="preserve"> 09.04</w:t>
            </w:r>
          </w:p>
          <w:p w14:paraId="0E12A87F" w14:textId="77777777" w:rsidR="007B3C4A" w:rsidRDefault="003B1D61">
            <w:pPr>
              <w:pStyle w:val="affffff2"/>
              <w:rPr>
                <w:rFonts w:ascii="Times New Roman" w:hAnsi="Times New Roman"/>
                <w:color w:val="000000" w:themeColor="text1"/>
                <w:sz w:val="24"/>
                <w:szCs w:val="24"/>
              </w:rPr>
            </w:pPr>
            <w:proofErr w:type="spellStart"/>
            <w:r>
              <w:rPr>
                <w:rFonts w:ascii="Times New Roman" w:hAnsi="Times New Roman"/>
                <w:color w:val="000000" w:themeColor="text1"/>
                <w:sz w:val="24"/>
                <w:szCs w:val="24"/>
              </w:rPr>
              <w:t>Уо</w:t>
            </w:r>
            <w:proofErr w:type="spellEnd"/>
            <w:r>
              <w:rPr>
                <w:rFonts w:ascii="Times New Roman" w:hAnsi="Times New Roman"/>
                <w:color w:val="000000" w:themeColor="text1"/>
                <w:sz w:val="24"/>
                <w:szCs w:val="24"/>
              </w:rPr>
              <w:t xml:space="preserve"> 09.05</w:t>
            </w:r>
          </w:p>
          <w:p w14:paraId="7CD6C2B6" w14:textId="77777777" w:rsidR="007B3C4A" w:rsidRDefault="003B1D61">
            <w:pPr>
              <w:pStyle w:val="affffff2"/>
              <w:rPr>
                <w:rFonts w:ascii="Times New Roman" w:hAnsi="Times New Roman"/>
                <w:color w:val="000000" w:themeColor="text1"/>
                <w:sz w:val="24"/>
                <w:szCs w:val="24"/>
              </w:rPr>
            </w:pPr>
            <w:proofErr w:type="spellStart"/>
            <w:r>
              <w:rPr>
                <w:rFonts w:ascii="Times New Roman" w:hAnsi="Times New Roman"/>
                <w:color w:val="000000" w:themeColor="text1"/>
                <w:sz w:val="24"/>
                <w:szCs w:val="24"/>
              </w:rPr>
              <w:t>Зо</w:t>
            </w:r>
            <w:proofErr w:type="spellEnd"/>
            <w:r>
              <w:rPr>
                <w:rFonts w:ascii="Times New Roman" w:hAnsi="Times New Roman"/>
                <w:color w:val="000000" w:themeColor="text1"/>
                <w:sz w:val="24"/>
                <w:szCs w:val="24"/>
              </w:rPr>
              <w:t xml:space="preserve"> 09.01</w:t>
            </w:r>
          </w:p>
          <w:p w14:paraId="55F8B142" w14:textId="77777777" w:rsidR="007B3C4A" w:rsidRDefault="003B1D61">
            <w:pPr>
              <w:pStyle w:val="affffff2"/>
              <w:rPr>
                <w:rFonts w:ascii="Times New Roman" w:hAnsi="Times New Roman"/>
                <w:color w:val="000000" w:themeColor="text1"/>
                <w:sz w:val="24"/>
                <w:szCs w:val="24"/>
              </w:rPr>
            </w:pPr>
            <w:proofErr w:type="spellStart"/>
            <w:r>
              <w:rPr>
                <w:rFonts w:ascii="Times New Roman" w:hAnsi="Times New Roman"/>
                <w:color w:val="000000" w:themeColor="text1"/>
                <w:sz w:val="24"/>
                <w:szCs w:val="24"/>
              </w:rPr>
              <w:t>Зо</w:t>
            </w:r>
            <w:proofErr w:type="spellEnd"/>
            <w:r>
              <w:rPr>
                <w:rFonts w:ascii="Times New Roman" w:hAnsi="Times New Roman"/>
                <w:color w:val="000000" w:themeColor="text1"/>
                <w:sz w:val="24"/>
                <w:szCs w:val="24"/>
              </w:rPr>
              <w:t xml:space="preserve"> 09.02</w:t>
            </w:r>
          </w:p>
          <w:p w14:paraId="40B5159B" w14:textId="77777777" w:rsidR="007B3C4A" w:rsidRDefault="003B1D61">
            <w:pPr>
              <w:pStyle w:val="affffff2"/>
              <w:rPr>
                <w:rFonts w:ascii="Times New Roman" w:hAnsi="Times New Roman"/>
                <w:color w:val="000000" w:themeColor="text1"/>
                <w:sz w:val="24"/>
                <w:szCs w:val="24"/>
              </w:rPr>
            </w:pPr>
            <w:proofErr w:type="spellStart"/>
            <w:r>
              <w:rPr>
                <w:rFonts w:ascii="Times New Roman" w:hAnsi="Times New Roman"/>
                <w:color w:val="000000" w:themeColor="text1"/>
                <w:sz w:val="24"/>
                <w:szCs w:val="24"/>
              </w:rPr>
              <w:t>Зо</w:t>
            </w:r>
            <w:proofErr w:type="spellEnd"/>
            <w:r>
              <w:rPr>
                <w:rFonts w:ascii="Times New Roman" w:hAnsi="Times New Roman"/>
                <w:color w:val="000000" w:themeColor="text1"/>
                <w:sz w:val="24"/>
                <w:szCs w:val="24"/>
              </w:rPr>
              <w:t xml:space="preserve"> 09.03</w:t>
            </w:r>
          </w:p>
          <w:p w14:paraId="7E0AB2F9" w14:textId="77777777" w:rsidR="007B3C4A" w:rsidRDefault="003B1D61">
            <w:pPr>
              <w:pStyle w:val="affffff2"/>
              <w:rPr>
                <w:rFonts w:ascii="Times New Roman" w:hAnsi="Times New Roman"/>
                <w:color w:val="000000" w:themeColor="text1"/>
                <w:sz w:val="24"/>
                <w:szCs w:val="24"/>
              </w:rPr>
            </w:pPr>
            <w:proofErr w:type="spellStart"/>
            <w:r>
              <w:rPr>
                <w:rFonts w:ascii="Times New Roman" w:hAnsi="Times New Roman"/>
                <w:color w:val="000000" w:themeColor="text1"/>
                <w:sz w:val="24"/>
                <w:szCs w:val="24"/>
              </w:rPr>
              <w:t>Зо</w:t>
            </w:r>
            <w:proofErr w:type="spellEnd"/>
            <w:r>
              <w:rPr>
                <w:rFonts w:ascii="Times New Roman" w:hAnsi="Times New Roman"/>
                <w:color w:val="000000" w:themeColor="text1"/>
                <w:sz w:val="24"/>
                <w:szCs w:val="24"/>
              </w:rPr>
              <w:t xml:space="preserve"> 09.04</w:t>
            </w:r>
          </w:p>
          <w:p w14:paraId="7B80E839" w14:textId="77777777" w:rsidR="007B3C4A" w:rsidRDefault="003B1D61">
            <w:pPr>
              <w:pStyle w:val="affffff2"/>
              <w:jc w:val="center"/>
              <w:rPr>
                <w:rFonts w:ascii="Times New Roman" w:hAnsi="Times New Roman"/>
                <w:color w:val="000000" w:themeColor="text1"/>
                <w:sz w:val="24"/>
                <w:szCs w:val="24"/>
              </w:rPr>
            </w:pPr>
            <w:proofErr w:type="spellStart"/>
            <w:r>
              <w:rPr>
                <w:rFonts w:ascii="Times New Roman" w:hAnsi="Times New Roman"/>
                <w:color w:val="000000" w:themeColor="text1"/>
                <w:sz w:val="24"/>
                <w:szCs w:val="24"/>
              </w:rPr>
              <w:t>Зо</w:t>
            </w:r>
            <w:proofErr w:type="spellEnd"/>
            <w:r>
              <w:rPr>
                <w:rFonts w:ascii="Times New Roman" w:hAnsi="Times New Roman"/>
                <w:color w:val="000000" w:themeColor="text1"/>
                <w:sz w:val="24"/>
                <w:szCs w:val="24"/>
              </w:rPr>
              <w:t xml:space="preserve"> 09.05</w:t>
            </w:r>
          </w:p>
        </w:tc>
      </w:tr>
      <w:tr w:rsidR="007B3C4A" w14:paraId="50CF7BFD" w14:textId="77777777">
        <w:trPr>
          <w:trHeight w:val="20"/>
        </w:trPr>
        <w:tc>
          <w:tcPr>
            <w:tcW w:w="2830" w:type="pct"/>
            <w:gridSpan w:val="2"/>
          </w:tcPr>
          <w:p w14:paraId="60983F68" w14:textId="77777777" w:rsidR="007B3C4A" w:rsidRDefault="003B1D61">
            <w:pPr>
              <w:spacing w:after="0" w:line="240" w:lineRule="auto"/>
              <w:jc w:val="both"/>
              <w:rPr>
                <w:rFonts w:ascii="Times New Roman" w:hAnsi="Times New Roman"/>
                <w:color w:val="000000" w:themeColor="text1"/>
                <w:sz w:val="24"/>
                <w:szCs w:val="24"/>
              </w:rPr>
            </w:pPr>
            <w:r>
              <w:rPr>
                <w:rFonts w:ascii="Times New Roman" w:hAnsi="Times New Roman"/>
                <w:b/>
                <w:color w:val="000000" w:themeColor="text1"/>
                <w:sz w:val="24"/>
                <w:szCs w:val="24"/>
              </w:rPr>
              <w:t>Раздел 9. Творчество поэтов в 1950—1980-е годы</w:t>
            </w:r>
          </w:p>
        </w:tc>
        <w:tc>
          <w:tcPr>
            <w:tcW w:w="625" w:type="pct"/>
            <w:vAlign w:val="center"/>
          </w:tcPr>
          <w:p w14:paraId="4BC560C8" w14:textId="77777777" w:rsidR="007B3C4A" w:rsidRDefault="003B1D61">
            <w:pPr>
              <w:spacing w:after="0" w:line="240" w:lineRule="auto"/>
              <w:jc w:val="center"/>
              <w:rPr>
                <w:rFonts w:ascii="Times New Roman" w:hAnsi="Times New Roman"/>
                <w:b/>
                <w:color w:val="000000" w:themeColor="text1"/>
                <w:sz w:val="24"/>
                <w:szCs w:val="24"/>
              </w:rPr>
            </w:pPr>
            <w:r>
              <w:rPr>
                <w:rFonts w:ascii="Times New Roman" w:hAnsi="Times New Roman"/>
                <w:b/>
                <w:color w:val="000000" w:themeColor="text1"/>
                <w:sz w:val="24"/>
                <w:szCs w:val="24"/>
              </w:rPr>
              <w:t>4</w:t>
            </w:r>
          </w:p>
        </w:tc>
        <w:tc>
          <w:tcPr>
            <w:tcW w:w="722" w:type="pct"/>
          </w:tcPr>
          <w:p w14:paraId="6E1EB6FD" w14:textId="77777777" w:rsidR="007B3C4A" w:rsidRDefault="007B3C4A">
            <w:pPr>
              <w:spacing w:after="0" w:line="240" w:lineRule="auto"/>
              <w:jc w:val="center"/>
              <w:rPr>
                <w:rFonts w:ascii="Times New Roman" w:hAnsi="Times New Roman"/>
                <w:b/>
                <w:color w:val="000000" w:themeColor="text1"/>
                <w:sz w:val="24"/>
                <w:szCs w:val="24"/>
              </w:rPr>
            </w:pPr>
          </w:p>
        </w:tc>
        <w:tc>
          <w:tcPr>
            <w:tcW w:w="410" w:type="pct"/>
          </w:tcPr>
          <w:p w14:paraId="2B5EFC0D" w14:textId="77777777" w:rsidR="007B3C4A" w:rsidRDefault="007B3C4A">
            <w:pPr>
              <w:spacing w:after="0" w:line="240" w:lineRule="auto"/>
              <w:jc w:val="center"/>
              <w:rPr>
                <w:rFonts w:ascii="Times New Roman" w:hAnsi="Times New Roman"/>
                <w:color w:val="000000" w:themeColor="text1"/>
                <w:sz w:val="24"/>
                <w:szCs w:val="24"/>
              </w:rPr>
            </w:pPr>
          </w:p>
        </w:tc>
        <w:tc>
          <w:tcPr>
            <w:tcW w:w="411" w:type="pct"/>
          </w:tcPr>
          <w:p w14:paraId="75F8472D" w14:textId="77777777" w:rsidR="007B3C4A" w:rsidRDefault="007B3C4A">
            <w:pPr>
              <w:pStyle w:val="affffff2"/>
              <w:jc w:val="center"/>
              <w:rPr>
                <w:rFonts w:ascii="Times New Roman" w:hAnsi="Times New Roman"/>
                <w:color w:val="000000" w:themeColor="text1"/>
                <w:sz w:val="24"/>
                <w:szCs w:val="24"/>
              </w:rPr>
            </w:pPr>
          </w:p>
        </w:tc>
      </w:tr>
      <w:tr w:rsidR="007B3C4A" w14:paraId="3DE9A79A" w14:textId="77777777">
        <w:trPr>
          <w:trHeight w:val="20"/>
        </w:trPr>
        <w:tc>
          <w:tcPr>
            <w:tcW w:w="664" w:type="pct"/>
          </w:tcPr>
          <w:p w14:paraId="42D46F74" w14:textId="77777777" w:rsidR="007B3C4A" w:rsidRDefault="003B1D61">
            <w:pPr>
              <w:spacing w:after="0" w:line="240" w:lineRule="auto"/>
              <w:rPr>
                <w:rFonts w:ascii="Times New Roman" w:hAnsi="Times New Roman"/>
                <w:b/>
                <w:bCs/>
                <w:color w:val="000000" w:themeColor="text1"/>
                <w:sz w:val="24"/>
                <w:szCs w:val="24"/>
              </w:rPr>
            </w:pPr>
            <w:r>
              <w:rPr>
                <w:rFonts w:ascii="Times New Roman" w:hAnsi="Times New Roman"/>
                <w:b/>
                <w:bCs/>
                <w:color w:val="000000" w:themeColor="text1"/>
                <w:sz w:val="24"/>
                <w:szCs w:val="24"/>
              </w:rPr>
              <w:t>Тема 9.1</w:t>
            </w:r>
          </w:p>
        </w:tc>
        <w:tc>
          <w:tcPr>
            <w:tcW w:w="2166" w:type="pct"/>
          </w:tcPr>
          <w:p w14:paraId="6AC4871C" w14:textId="77777777" w:rsidR="007B3C4A" w:rsidRDefault="003B1D61">
            <w:pPr>
              <w:spacing w:after="0" w:line="240" w:lineRule="auto"/>
              <w:rPr>
                <w:rFonts w:ascii="Times New Roman" w:hAnsi="Times New Roman"/>
                <w:b/>
                <w:color w:val="000000" w:themeColor="text1"/>
                <w:sz w:val="24"/>
                <w:szCs w:val="24"/>
              </w:rPr>
            </w:pPr>
            <w:r>
              <w:rPr>
                <w:rFonts w:ascii="Times New Roman" w:hAnsi="Times New Roman"/>
                <w:color w:val="000000" w:themeColor="text1"/>
                <w:sz w:val="24"/>
                <w:szCs w:val="24"/>
              </w:rPr>
              <w:t>Развитие традиций русской классики и поиски нового поэтического языка, формы, жанра в поэзии 1950—1980-х годов. Лирика поэтов-фронтовиков. Творчество авторов, развивавших жанр авторской песни. Литературные объединения и направления в поэзии 1950—1980-х годов.</w:t>
            </w:r>
          </w:p>
        </w:tc>
        <w:tc>
          <w:tcPr>
            <w:tcW w:w="625" w:type="pct"/>
            <w:vAlign w:val="center"/>
          </w:tcPr>
          <w:p w14:paraId="10803270" w14:textId="77777777" w:rsidR="007B3C4A" w:rsidRDefault="003B1D61">
            <w:pPr>
              <w:spacing w:after="0" w:line="240" w:lineRule="auto"/>
              <w:jc w:val="center"/>
              <w:rPr>
                <w:rFonts w:ascii="Times New Roman" w:hAnsi="Times New Roman"/>
                <w:b/>
                <w:color w:val="000000" w:themeColor="text1"/>
                <w:sz w:val="24"/>
                <w:szCs w:val="24"/>
              </w:rPr>
            </w:pPr>
            <w:r>
              <w:rPr>
                <w:rFonts w:ascii="Times New Roman" w:hAnsi="Times New Roman"/>
                <w:b/>
                <w:color w:val="000000" w:themeColor="text1"/>
                <w:sz w:val="24"/>
                <w:szCs w:val="24"/>
              </w:rPr>
              <w:t>2</w:t>
            </w:r>
          </w:p>
        </w:tc>
        <w:tc>
          <w:tcPr>
            <w:tcW w:w="722" w:type="pct"/>
            <w:vMerge w:val="restart"/>
          </w:tcPr>
          <w:p w14:paraId="211BB081" w14:textId="77777777" w:rsidR="007B3C4A" w:rsidRDefault="003B1D61">
            <w:pPr>
              <w:spacing w:after="0" w:line="240" w:lineRule="auto"/>
              <w:jc w:val="center"/>
              <w:rPr>
                <w:rFonts w:ascii="Times New Roman" w:hAnsi="Times New Roman"/>
                <w:b/>
                <w:color w:val="000000" w:themeColor="text1"/>
                <w:sz w:val="24"/>
                <w:szCs w:val="24"/>
              </w:rPr>
            </w:pPr>
            <w:r>
              <w:rPr>
                <w:rFonts w:ascii="Times New Roman" w:hAnsi="Times New Roman"/>
                <w:color w:val="000000" w:themeColor="text1"/>
                <w:sz w:val="24"/>
                <w:szCs w:val="24"/>
              </w:rPr>
              <w:t>ЛР 01, ЛР 04</w:t>
            </w:r>
          </w:p>
        </w:tc>
        <w:tc>
          <w:tcPr>
            <w:tcW w:w="410" w:type="pct"/>
            <w:vMerge w:val="restart"/>
          </w:tcPr>
          <w:p w14:paraId="3E4F1915" w14:textId="77777777" w:rsidR="007B3C4A" w:rsidRDefault="003B1D61">
            <w:pPr>
              <w:spacing w:after="0" w:line="240" w:lineRule="auto"/>
              <w:jc w:val="center"/>
              <w:rPr>
                <w:rFonts w:ascii="Times New Roman" w:hAnsi="Times New Roman"/>
                <w:color w:val="000000" w:themeColor="text1"/>
                <w:sz w:val="24"/>
                <w:szCs w:val="24"/>
              </w:rPr>
            </w:pPr>
            <w:r>
              <w:rPr>
                <w:rFonts w:ascii="Times New Roman" w:hAnsi="Times New Roman"/>
                <w:color w:val="000000" w:themeColor="text1"/>
                <w:sz w:val="24"/>
                <w:szCs w:val="24"/>
              </w:rPr>
              <w:t>ОК 05, ОК 06, ОК 09</w:t>
            </w:r>
          </w:p>
        </w:tc>
        <w:tc>
          <w:tcPr>
            <w:tcW w:w="411" w:type="pct"/>
            <w:vMerge w:val="restart"/>
          </w:tcPr>
          <w:p w14:paraId="7B821AC2" w14:textId="77777777" w:rsidR="007B3C4A" w:rsidRDefault="003B1D61">
            <w:pPr>
              <w:pStyle w:val="affffff2"/>
              <w:rPr>
                <w:rFonts w:ascii="Times New Roman" w:hAnsi="Times New Roman"/>
                <w:color w:val="000000" w:themeColor="text1"/>
                <w:sz w:val="24"/>
                <w:szCs w:val="24"/>
              </w:rPr>
            </w:pPr>
            <w:proofErr w:type="spellStart"/>
            <w:r>
              <w:rPr>
                <w:rFonts w:ascii="Times New Roman" w:hAnsi="Times New Roman"/>
                <w:color w:val="000000" w:themeColor="text1"/>
                <w:sz w:val="24"/>
                <w:szCs w:val="24"/>
              </w:rPr>
              <w:t>Уо</w:t>
            </w:r>
            <w:proofErr w:type="spellEnd"/>
            <w:r>
              <w:rPr>
                <w:rFonts w:ascii="Times New Roman" w:hAnsi="Times New Roman"/>
                <w:color w:val="000000" w:themeColor="text1"/>
                <w:sz w:val="24"/>
                <w:szCs w:val="24"/>
              </w:rPr>
              <w:t xml:space="preserve"> 05.01</w:t>
            </w:r>
          </w:p>
          <w:p w14:paraId="49498667" w14:textId="77777777" w:rsidR="007B3C4A" w:rsidRDefault="003B1D61">
            <w:pPr>
              <w:pStyle w:val="affffff2"/>
              <w:rPr>
                <w:rFonts w:ascii="Times New Roman" w:hAnsi="Times New Roman"/>
                <w:color w:val="000000" w:themeColor="text1"/>
                <w:sz w:val="24"/>
                <w:szCs w:val="24"/>
              </w:rPr>
            </w:pPr>
            <w:proofErr w:type="spellStart"/>
            <w:r>
              <w:rPr>
                <w:rFonts w:ascii="Times New Roman" w:hAnsi="Times New Roman"/>
                <w:color w:val="000000" w:themeColor="text1"/>
                <w:sz w:val="24"/>
                <w:szCs w:val="24"/>
              </w:rPr>
              <w:t>Зо</w:t>
            </w:r>
            <w:proofErr w:type="spellEnd"/>
            <w:r>
              <w:rPr>
                <w:rFonts w:ascii="Times New Roman" w:hAnsi="Times New Roman"/>
                <w:color w:val="000000" w:themeColor="text1"/>
                <w:sz w:val="24"/>
                <w:szCs w:val="24"/>
              </w:rPr>
              <w:t xml:space="preserve"> 05.01</w:t>
            </w:r>
          </w:p>
          <w:p w14:paraId="24B5F60F" w14:textId="77777777" w:rsidR="007B3C4A" w:rsidRDefault="003B1D61">
            <w:pPr>
              <w:pStyle w:val="affffff2"/>
              <w:rPr>
                <w:rFonts w:ascii="Times New Roman" w:hAnsi="Times New Roman"/>
                <w:color w:val="000000" w:themeColor="text1"/>
                <w:sz w:val="24"/>
                <w:szCs w:val="24"/>
              </w:rPr>
            </w:pPr>
            <w:proofErr w:type="spellStart"/>
            <w:r>
              <w:rPr>
                <w:rFonts w:ascii="Times New Roman" w:hAnsi="Times New Roman"/>
                <w:color w:val="000000" w:themeColor="text1"/>
                <w:sz w:val="24"/>
                <w:szCs w:val="24"/>
              </w:rPr>
              <w:t>Зо</w:t>
            </w:r>
            <w:proofErr w:type="spellEnd"/>
            <w:r>
              <w:rPr>
                <w:rFonts w:ascii="Times New Roman" w:hAnsi="Times New Roman"/>
                <w:color w:val="000000" w:themeColor="text1"/>
                <w:sz w:val="24"/>
                <w:szCs w:val="24"/>
              </w:rPr>
              <w:t xml:space="preserve"> 05.02</w:t>
            </w:r>
          </w:p>
          <w:p w14:paraId="73AD72B7" w14:textId="77777777" w:rsidR="007B3C4A" w:rsidRDefault="003B1D61">
            <w:pPr>
              <w:pStyle w:val="affffff2"/>
              <w:rPr>
                <w:rFonts w:ascii="Times New Roman" w:hAnsi="Times New Roman"/>
                <w:color w:val="000000" w:themeColor="text1"/>
                <w:sz w:val="24"/>
                <w:szCs w:val="24"/>
              </w:rPr>
            </w:pPr>
            <w:proofErr w:type="spellStart"/>
            <w:r>
              <w:rPr>
                <w:rFonts w:ascii="Times New Roman" w:hAnsi="Times New Roman"/>
                <w:color w:val="000000" w:themeColor="text1"/>
                <w:sz w:val="24"/>
                <w:szCs w:val="24"/>
              </w:rPr>
              <w:t>Уо</w:t>
            </w:r>
            <w:proofErr w:type="spellEnd"/>
            <w:r>
              <w:rPr>
                <w:rFonts w:ascii="Times New Roman" w:hAnsi="Times New Roman"/>
                <w:color w:val="000000" w:themeColor="text1"/>
                <w:sz w:val="24"/>
                <w:szCs w:val="24"/>
              </w:rPr>
              <w:t xml:space="preserve"> 06.01</w:t>
            </w:r>
          </w:p>
          <w:p w14:paraId="6016CB71" w14:textId="77777777" w:rsidR="007B3C4A" w:rsidRDefault="003B1D61">
            <w:pPr>
              <w:pStyle w:val="affffff2"/>
              <w:rPr>
                <w:rFonts w:ascii="Times New Roman" w:hAnsi="Times New Roman"/>
                <w:color w:val="000000" w:themeColor="text1"/>
                <w:sz w:val="24"/>
                <w:szCs w:val="24"/>
              </w:rPr>
            </w:pPr>
            <w:proofErr w:type="spellStart"/>
            <w:r>
              <w:rPr>
                <w:rFonts w:ascii="Times New Roman" w:hAnsi="Times New Roman"/>
                <w:color w:val="000000" w:themeColor="text1"/>
                <w:sz w:val="24"/>
                <w:szCs w:val="24"/>
              </w:rPr>
              <w:t>Уо</w:t>
            </w:r>
            <w:proofErr w:type="spellEnd"/>
            <w:r>
              <w:rPr>
                <w:rFonts w:ascii="Times New Roman" w:hAnsi="Times New Roman"/>
                <w:color w:val="000000" w:themeColor="text1"/>
                <w:sz w:val="24"/>
                <w:szCs w:val="24"/>
              </w:rPr>
              <w:t xml:space="preserve"> 06.02</w:t>
            </w:r>
          </w:p>
          <w:p w14:paraId="65879CB8" w14:textId="77777777" w:rsidR="007B3C4A" w:rsidRDefault="003B1D61">
            <w:pPr>
              <w:pStyle w:val="affffff2"/>
              <w:rPr>
                <w:rFonts w:ascii="Times New Roman" w:hAnsi="Times New Roman"/>
                <w:color w:val="000000" w:themeColor="text1"/>
                <w:sz w:val="24"/>
                <w:szCs w:val="24"/>
              </w:rPr>
            </w:pPr>
            <w:proofErr w:type="spellStart"/>
            <w:r>
              <w:rPr>
                <w:rFonts w:ascii="Times New Roman" w:hAnsi="Times New Roman"/>
                <w:color w:val="000000" w:themeColor="text1"/>
                <w:sz w:val="24"/>
                <w:szCs w:val="24"/>
              </w:rPr>
              <w:t>Зо</w:t>
            </w:r>
            <w:proofErr w:type="spellEnd"/>
            <w:r>
              <w:rPr>
                <w:rFonts w:ascii="Times New Roman" w:hAnsi="Times New Roman"/>
                <w:color w:val="000000" w:themeColor="text1"/>
                <w:sz w:val="24"/>
                <w:szCs w:val="24"/>
              </w:rPr>
              <w:t xml:space="preserve"> 06.01</w:t>
            </w:r>
          </w:p>
          <w:p w14:paraId="1E94238D" w14:textId="77777777" w:rsidR="007B3C4A" w:rsidRDefault="003B1D61">
            <w:pPr>
              <w:pStyle w:val="affffff2"/>
              <w:rPr>
                <w:rFonts w:ascii="Times New Roman" w:hAnsi="Times New Roman"/>
                <w:color w:val="000000" w:themeColor="text1"/>
                <w:sz w:val="24"/>
                <w:szCs w:val="24"/>
              </w:rPr>
            </w:pPr>
            <w:proofErr w:type="spellStart"/>
            <w:r>
              <w:rPr>
                <w:rFonts w:ascii="Times New Roman" w:hAnsi="Times New Roman"/>
                <w:color w:val="000000" w:themeColor="text1"/>
                <w:sz w:val="24"/>
                <w:szCs w:val="24"/>
              </w:rPr>
              <w:lastRenderedPageBreak/>
              <w:t>Зо</w:t>
            </w:r>
            <w:proofErr w:type="spellEnd"/>
            <w:r>
              <w:rPr>
                <w:rFonts w:ascii="Times New Roman" w:hAnsi="Times New Roman"/>
                <w:color w:val="000000" w:themeColor="text1"/>
                <w:sz w:val="24"/>
                <w:szCs w:val="24"/>
              </w:rPr>
              <w:t xml:space="preserve"> 06.02</w:t>
            </w:r>
          </w:p>
          <w:p w14:paraId="3424907F" w14:textId="77777777" w:rsidR="007B3C4A" w:rsidRDefault="003B1D61">
            <w:pPr>
              <w:pStyle w:val="affffff2"/>
              <w:rPr>
                <w:rFonts w:ascii="Times New Roman" w:hAnsi="Times New Roman"/>
                <w:color w:val="000000" w:themeColor="text1"/>
                <w:sz w:val="24"/>
                <w:szCs w:val="24"/>
              </w:rPr>
            </w:pPr>
            <w:proofErr w:type="spellStart"/>
            <w:r>
              <w:rPr>
                <w:rFonts w:ascii="Times New Roman" w:hAnsi="Times New Roman"/>
                <w:color w:val="000000" w:themeColor="text1"/>
                <w:sz w:val="24"/>
                <w:szCs w:val="24"/>
              </w:rPr>
              <w:t>Зо</w:t>
            </w:r>
            <w:proofErr w:type="spellEnd"/>
            <w:r>
              <w:rPr>
                <w:rFonts w:ascii="Times New Roman" w:hAnsi="Times New Roman"/>
                <w:color w:val="000000" w:themeColor="text1"/>
                <w:sz w:val="24"/>
                <w:szCs w:val="24"/>
              </w:rPr>
              <w:t xml:space="preserve"> 06.03</w:t>
            </w:r>
          </w:p>
          <w:p w14:paraId="79C81B6B" w14:textId="77777777" w:rsidR="007B3C4A" w:rsidRDefault="003B1D61">
            <w:pPr>
              <w:pStyle w:val="affffff2"/>
              <w:rPr>
                <w:rFonts w:ascii="Times New Roman" w:hAnsi="Times New Roman"/>
                <w:color w:val="000000" w:themeColor="text1"/>
                <w:sz w:val="24"/>
                <w:szCs w:val="24"/>
              </w:rPr>
            </w:pPr>
            <w:proofErr w:type="spellStart"/>
            <w:r>
              <w:rPr>
                <w:rFonts w:ascii="Times New Roman" w:hAnsi="Times New Roman"/>
                <w:color w:val="000000" w:themeColor="text1"/>
                <w:sz w:val="24"/>
                <w:szCs w:val="24"/>
              </w:rPr>
              <w:t>Уо</w:t>
            </w:r>
            <w:proofErr w:type="spellEnd"/>
            <w:r>
              <w:rPr>
                <w:rFonts w:ascii="Times New Roman" w:hAnsi="Times New Roman"/>
                <w:color w:val="000000" w:themeColor="text1"/>
                <w:sz w:val="24"/>
                <w:szCs w:val="24"/>
              </w:rPr>
              <w:t xml:space="preserve"> 09.01</w:t>
            </w:r>
          </w:p>
          <w:p w14:paraId="0CD0DC6C" w14:textId="77777777" w:rsidR="007B3C4A" w:rsidRDefault="003B1D61">
            <w:pPr>
              <w:pStyle w:val="affffff2"/>
              <w:rPr>
                <w:rFonts w:ascii="Times New Roman" w:hAnsi="Times New Roman"/>
                <w:color w:val="000000" w:themeColor="text1"/>
                <w:sz w:val="24"/>
                <w:szCs w:val="24"/>
              </w:rPr>
            </w:pPr>
            <w:proofErr w:type="spellStart"/>
            <w:r>
              <w:rPr>
                <w:rFonts w:ascii="Times New Roman" w:hAnsi="Times New Roman"/>
                <w:color w:val="000000" w:themeColor="text1"/>
                <w:sz w:val="24"/>
                <w:szCs w:val="24"/>
              </w:rPr>
              <w:t>Уо</w:t>
            </w:r>
            <w:proofErr w:type="spellEnd"/>
            <w:r>
              <w:rPr>
                <w:rFonts w:ascii="Times New Roman" w:hAnsi="Times New Roman"/>
                <w:color w:val="000000" w:themeColor="text1"/>
                <w:sz w:val="24"/>
                <w:szCs w:val="24"/>
              </w:rPr>
              <w:t xml:space="preserve"> 09.02</w:t>
            </w:r>
          </w:p>
          <w:p w14:paraId="43A4DB26" w14:textId="77777777" w:rsidR="007B3C4A" w:rsidRDefault="003B1D61">
            <w:pPr>
              <w:pStyle w:val="affffff2"/>
              <w:rPr>
                <w:rFonts w:ascii="Times New Roman" w:hAnsi="Times New Roman"/>
                <w:color w:val="000000" w:themeColor="text1"/>
                <w:sz w:val="24"/>
                <w:szCs w:val="24"/>
              </w:rPr>
            </w:pPr>
            <w:proofErr w:type="spellStart"/>
            <w:r>
              <w:rPr>
                <w:rFonts w:ascii="Times New Roman" w:hAnsi="Times New Roman"/>
                <w:color w:val="000000" w:themeColor="text1"/>
                <w:sz w:val="24"/>
                <w:szCs w:val="24"/>
              </w:rPr>
              <w:t>Уо</w:t>
            </w:r>
            <w:proofErr w:type="spellEnd"/>
            <w:r>
              <w:rPr>
                <w:rFonts w:ascii="Times New Roman" w:hAnsi="Times New Roman"/>
                <w:color w:val="000000" w:themeColor="text1"/>
                <w:sz w:val="24"/>
                <w:szCs w:val="24"/>
              </w:rPr>
              <w:t xml:space="preserve"> 09.03</w:t>
            </w:r>
          </w:p>
          <w:p w14:paraId="26781853" w14:textId="77777777" w:rsidR="007B3C4A" w:rsidRDefault="003B1D61">
            <w:pPr>
              <w:pStyle w:val="affffff2"/>
              <w:rPr>
                <w:rFonts w:ascii="Times New Roman" w:hAnsi="Times New Roman"/>
                <w:color w:val="000000" w:themeColor="text1"/>
                <w:sz w:val="24"/>
                <w:szCs w:val="24"/>
              </w:rPr>
            </w:pPr>
            <w:proofErr w:type="spellStart"/>
            <w:r>
              <w:rPr>
                <w:rFonts w:ascii="Times New Roman" w:hAnsi="Times New Roman"/>
                <w:color w:val="000000" w:themeColor="text1"/>
                <w:sz w:val="24"/>
                <w:szCs w:val="24"/>
              </w:rPr>
              <w:t>Уо</w:t>
            </w:r>
            <w:proofErr w:type="spellEnd"/>
            <w:r>
              <w:rPr>
                <w:rFonts w:ascii="Times New Roman" w:hAnsi="Times New Roman"/>
                <w:color w:val="000000" w:themeColor="text1"/>
                <w:sz w:val="24"/>
                <w:szCs w:val="24"/>
              </w:rPr>
              <w:t xml:space="preserve"> 09.04</w:t>
            </w:r>
          </w:p>
          <w:p w14:paraId="6849E19F" w14:textId="77777777" w:rsidR="007B3C4A" w:rsidRDefault="003B1D61">
            <w:pPr>
              <w:pStyle w:val="affffff2"/>
              <w:rPr>
                <w:rFonts w:ascii="Times New Roman" w:hAnsi="Times New Roman"/>
                <w:color w:val="000000" w:themeColor="text1"/>
                <w:sz w:val="24"/>
                <w:szCs w:val="24"/>
              </w:rPr>
            </w:pPr>
            <w:proofErr w:type="spellStart"/>
            <w:r>
              <w:rPr>
                <w:rFonts w:ascii="Times New Roman" w:hAnsi="Times New Roman"/>
                <w:color w:val="000000" w:themeColor="text1"/>
                <w:sz w:val="24"/>
                <w:szCs w:val="24"/>
              </w:rPr>
              <w:t>Уо</w:t>
            </w:r>
            <w:proofErr w:type="spellEnd"/>
            <w:r>
              <w:rPr>
                <w:rFonts w:ascii="Times New Roman" w:hAnsi="Times New Roman"/>
                <w:color w:val="000000" w:themeColor="text1"/>
                <w:sz w:val="24"/>
                <w:szCs w:val="24"/>
              </w:rPr>
              <w:t xml:space="preserve"> 09.05</w:t>
            </w:r>
          </w:p>
          <w:p w14:paraId="756176D0" w14:textId="77777777" w:rsidR="007B3C4A" w:rsidRDefault="003B1D61">
            <w:pPr>
              <w:pStyle w:val="affffff2"/>
              <w:rPr>
                <w:rFonts w:ascii="Times New Roman" w:hAnsi="Times New Roman"/>
                <w:color w:val="000000" w:themeColor="text1"/>
                <w:sz w:val="24"/>
                <w:szCs w:val="24"/>
              </w:rPr>
            </w:pPr>
            <w:proofErr w:type="spellStart"/>
            <w:r>
              <w:rPr>
                <w:rFonts w:ascii="Times New Roman" w:hAnsi="Times New Roman"/>
                <w:color w:val="000000" w:themeColor="text1"/>
                <w:sz w:val="24"/>
                <w:szCs w:val="24"/>
              </w:rPr>
              <w:t>Зо</w:t>
            </w:r>
            <w:proofErr w:type="spellEnd"/>
            <w:r>
              <w:rPr>
                <w:rFonts w:ascii="Times New Roman" w:hAnsi="Times New Roman"/>
                <w:color w:val="000000" w:themeColor="text1"/>
                <w:sz w:val="24"/>
                <w:szCs w:val="24"/>
              </w:rPr>
              <w:t xml:space="preserve"> 09.01</w:t>
            </w:r>
          </w:p>
          <w:p w14:paraId="3717F28A" w14:textId="77777777" w:rsidR="007B3C4A" w:rsidRDefault="003B1D61">
            <w:pPr>
              <w:pStyle w:val="affffff2"/>
              <w:rPr>
                <w:rFonts w:ascii="Times New Roman" w:hAnsi="Times New Roman"/>
                <w:color w:val="000000" w:themeColor="text1"/>
                <w:sz w:val="24"/>
                <w:szCs w:val="24"/>
              </w:rPr>
            </w:pPr>
            <w:proofErr w:type="spellStart"/>
            <w:r>
              <w:rPr>
                <w:rFonts w:ascii="Times New Roman" w:hAnsi="Times New Roman"/>
                <w:color w:val="000000" w:themeColor="text1"/>
                <w:sz w:val="24"/>
                <w:szCs w:val="24"/>
              </w:rPr>
              <w:t>Зо</w:t>
            </w:r>
            <w:proofErr w:type="spellEnd"/>
            <w:r>
              <w:rPr>
                <w:rFonts w:ascii="Times New Roman" w:hAnsi="Times New Roman"/>
                <w:color w:val="000000" w:themeColor="text1"/>
                <w:sz w:val="24"/>
                <w:szCs w:val="24"/>
              </w:rPr>
              <w:t xml:space="preserve"> 09.02</w:t>
            </w:r>
          </w:p>
          <w:p w14:paraId="2CC05E0B" w14:textId="77777777" w:rsidR="007B3C4A" w:rsidRDefault="003B1D61">
            <w:pPr>
              <w:pStyle w:val="affffff2"/>
              <w:rPr>
                <w:rFonts w:ascii="Times New Roman" w:hAnsi="Times New Roman"/>
                <w:color w:val="000000" w:themeColor="text1"/>
                <w:sz w:val="24"/>
                <w:szCs w:val="24"/>
              </w:rPr>
            </w:pPr>
            <w:proofErr w:type="spellStart"/>
            <w:r>
              <w:rPr>
                <w:rFonts w:ascii="Times New Roman" w:hAnsi="Times New Roman"/>
                <w:color w:val="000000" w:themeColor="text1"/>
                <w:sz w:val="24"/>
                <w:szCs w:val="24"/>
              </w:rPr>
              <w:t>Зо</w:t>
            </w:r>
            <w:proofErr w:type="spellEnd"/>
            <w:r>
              <w:rPr>
                <w:rFonts w:ascii="Times New Roman" w:hAnsi="Times New Roman"/>
                <w:color w:val="000000" w:themeColor="text1"/>
                <w:sz w:val="24"/>
                <w:szCs w:val="24"/>
              </w:rPr>
              <w:t xml:space="preserve"> 09.03</w:t>
            </w:r>
          </w:p>
          <w:p w14:paraId="6AE49187" w14:textId="77777777" w:rsidR="007B3C4A" w:rsidRDefault="003B1D61">
            <w:pPr>
              <w:pStyle w:val="affffff2"/>
              <w:rPr>
                <w:rFonts w:ascii="Times New Roman" w:hAnsi="Times New Roman"/>
                <w:color w:val="000000" w:themeColor="text1"/>
                <w:sz w:val="24"/>
                <w:szCs w:val="24"/>
              </w:rPr>
            </w:pPr>
            <w:proofErr w:type="spellStart"/>
            <w:r>
              <w:rPr>
                <w:rFonts w:ascii="Times New Roman" w:hAnsi="Times New Roman"/>
                <w:color w:val="000000" w:themeColor="text1"/>
                <w:sz w:val="24"/>
                <w:szCs w:val="24"/>
              </w:rPr>
              <w:t>Зо</w:t>
            </w:r>
            <w:proofErr w:type="spellEnd"/>
            <w:r>
              <w:rPr>
                <w:rFonts w:ascii="Times New Roman" w:hAnsi="Times New Roman"/>
                <w:color w:val="000000" w:themeColor="text1"/>
                <w:sz w:val="24"/>
                <w:szCs w:val="24"/>
              </w:rPr>
              <w:t xml:space="preserve"> 09.04</w:t>
            </w:r>
          </w:p>
          <w:p w14:paraId="5DAFD776" w14:textId="77777777" w:rsidR="007B3C4A" w:rsidRDefault="003B1D61">
            <w:pPr>
              <w:pStyle w:val="affffff2"/>
              <w:jc w:val="center"/>
              <w:rPr>
                <w:rFonts w:ascii="Times New Roman" w:hAnsi="Times New Roman"/>
                <w:color w:val="000000" w:themeColor="text1"/>
                <w:sz w:val="24"/>
                <w:szCs w:val="24"/>
              </w:rPr>
            </w:pPr>
            <w:proofErr w:type="spellStart"/>
            <w:r>
              <w:rPr>
                <w:rFonts w:ascii="Times New Roman" w:hAnsi="Times New Roman"/>
                <w:color w:val="000000" w:themeColor="text1"/>
                <w:sz w:val="24"/>
                <w:szCs w:val="24"/>
              </w:rPr>
              <w:t>Зо</w:t>
            </w:r>
            <w:proofErr w:type="spellEnd"/>
            <w:r>
              <w:rPr>
                <w:rFonts w:ascii="Times New Roman" w:hAnsi="Times New Roman"/>
                <w:color w:val="000000" w:themeColor="text1"/>
                <w:sz w:val="24"/>
                <w:szCs w:val="24"/>
              </w:rPr>
              <w:t xml:space="preserve"> 09.05</w:t>
            </w:r>
          </w:p>
        </w:tc>
      </w:tr>
      <w:tr w:rsidR="007B3C4A" w14:paraId="1E4E9642" w14:textId="77777777">
        <w:trPr>
          <w:trHeight w:val="20"/>
        </w:trPr>
        <w:tc>
          <w:tcPr>
            <w:tcW w:w="664" w:type="pct"/>
          </w:tcPr>
          <w:p w14:paraId="47CFA1B3" w14:textId="77777777" w:rsidR="007B3C4A" w:rsidRDefault="003B1D61">
            <w:pPr>
              <w:spacing w:after="0" w:line="240" w:lineRule="auto"/>
              <w:rPr>
                <w:rFonts w:ascii="Times New Roman" w:hAnsi="Times New Roman"/>
                <w:b/>
                <w:bCs/>
                <w:color w:val="000000" w:themeColor="text1"/>
                <w:sz w:val="24"/>
                <w:szCs w:val="24"/>
              </w:rPr>
            </w:pPr>
            <w:r>
              <w:rPr>
                <w:rFonts w:ascii="Times New Roman" w:hAnsi="Times New Roman"/>
                <w:b/>
                <w:bCs/>
                <w:color w:val="000000" w:themeColor="text1"/>
                <w:sz w:val="24"/>
                <w:szCs w:val="24"/>
              </w:rPr>
              <w:t>Тема 9.2</w:t>
            </w:r>
          </w:p>
        </w:tc>
        <w:tc>
          <w:tcPr>
            <w:tcW w:w="2166" w:type="pct"/>
          </w:tcPr>
          <w:p w14:paraId="037B394E" w14:textId="77777777" w:rsidR="007B3C4A" w:rsidRDefault="003B1D61">
            <w:pPr>
              <w:spacing w:after="0" w:line="240" w:lineRule="auto"/>
              <w:rPr>
                <w:rFonts w:ascii="Times New Roman" w:hAnsi="Times New Roman"/>
                <w:b/>
                <w:color w:val="000000" w:themeColor="text1"/>
                <w:sz w:val="24"/>
                <w:szCs w:val="24"/>
              </w:rPr>
            </w:pPr>
            <w:r>
              <w:rPr>
                <w:rFonts w:ascii="Times New Roman" w:hAnsi="Times New Roman"/>
                <w:color w:val="000000" w:themeColor="text1"/>
                <w:sz w:val="24"/>
                <w:szCs w:val="24"/>
              </w:rPr>
              <w:t xml:space="preserve">Поэзия Н. Рубцова: художественные средства, своеобразие </w:t>
            </w:r>
            <w:r>
              <w:rPr>
                <w:rFonts w:ascii="Times New Roman" w:hAnsi="Times New Roman"/>
                <w:color w:val="000000" w:themeColor="text1"/>
                <w:sz w:val="24"/>
                <w:szCs w:val="24"/>
              </w:rPr>
              <w:lastRenderedPageBreak/>
              <w:t>лирического героя. Тема родины в лирике поэта. Гармония человека и природы. Есенинские традиции в лирике Н. Рубцова.</w:t>
            </w:r>
          </w:p>
        </w:tc>
        <w:tc>
          <w:tcPr>
            <w:tcW w:w="625" w:type="pct"/>
            <w:vAlign w:val="center"/>
          </w:tcPr>
          <w:p w14:paraId="295220AE" w14:textId="77777777" w:rsidR="007B3C4A" w:rsidRDefault="003B1D61">
            <w:pPr>
              <w:spacing w:after="0" w:line="240" w:lineRule="auto"/>
              <w:jc w:val="center"/>
              <w:rPr>
                <w:rFonts w:ascii="Times New Roman" w:hAnsi="Times New Roman"/>
                <w:b/>
                <w:color w:val="000000" w:themeColor="text1"/>
                <w:sz w:val="24"/>
                <w:szCs w:val="24"/>
              </w:rPr>
            </w:pPr>
            <w:r>
              <w:rPr>
                <w:rFonts w:ascii="Times New Roman" w:hAnsi="Times New Roman"/>
                <w:b/>
                <w:color w:val="000000" w:themeColor="text1"/>
                <w:sz w:val="24"/>
                <w:szCs w:val="24"/>
              </w:rPr>
              <w:lastRenderedPageBreak/>
              <w:t>2</w:t>
            </w:r>
          </w:p>
        </w:tc>
        <w:tc>
          <w:tcPr>
            <w:tcW w:w="722" w:type="pct"/>
            <w:vMerge/>
          </w:tcPr>
          <w:p w14:paraId="4EBC87A8" w14:textId="77777777" w:rsidR="007B3C4A" w:rsidRDefault="007B3C4A">
            <w:pPr>
              <w:spacing w:after="0" w:line="240" w:lineRule="auto"/>
              <w:jc w:val="center"/>
              <w:rPr>
                <w:rFonts w:ascii="Times New Roman" w:hAnsi="Times New Roman"/>
                <w:b/>
                <w:color w:val="000000" w:themeColor="text1"/>
                <w:sz w:val="24"/>
                <w:szCs w:val="24"/>
              </w:rPr>
            </w:pPr>
          </w:p>
        </w:tc>
        <w:tc>
          <w:tcPr>
            <w:tcW w:w="410" w:type="pct"/>
            <w:vMerge/>
          </w:tcPr>
          <w:p w14:paraId="31AD06B5" w14:textId="77777777" w:rsidR="007B3C4A" w:rsidRDefault="007B3C4A">
            <w:pPr>
              <w:spacing w:after="0" w:line="240" w:lineRule="auto"/>
              <w:jc w:val="center"/>
              <w:rPr>
                <w:rFonts w:ascii="Times New Roman" w:hAnsi="Times New Roman"/>
                <w:color w:val="000000" w:themeColor="text1"/>
                <w:sz w:val="24"/>
                <w:szCs w:val="24"/>
              </w:rPr>
            </w:pPr>
          </w:p>
        </w:tc>
        <w:tc>
          <w:tcPr>
            <w:tcW w:w="411" w:type="pct"/>
            <w:vMerge/>
          </w:tcPr>
          <w:p w14:paraId="55E71CF4" w14:textId="77777777" w:rsidR="007B3C4A" w:rsidRDefault="007B3C4A">
            <w:pPr>
              <w:pStyle w:val="affffff2"/>
              <w:jc w:val="center"/>
              <w:rPr>
                <w:rFonts w:ascii="Times New Roman" w:hAnsi="Times New Roman"/>
                <w:color w:val="000000" w:themeColor="text1"/>
                <w:sz w:val="24"/>
                <w:szCs w:val="24"/>
              </w:rPr>
            </w:pPr>
          </w:p>
        </w:tc>
      </w:tr>
      <w:tr w:rsidR="007B3C4A" w14:paraId="26265399" w14:textId="77777777">
        <w:trPr>
          <w:trHeight w:val="20"/>
        </w:trPr>
        <w:tc>
          <w:tcPr>
            <w:tcW w:w="664" w:type="pct"/>
          </w:tcPr>
          <w:p w14:paraId="47E71EBE" w14:textId="77777777" w:rsidR="007B3C4A" w:rsidRDefault="007B3C4A">
            <w:pPr>
              <w:spacing w:after="0" w:line="240" w:lineRule="auto"/>
              <w:rPr>
                <w:rFonts w:ascii="Times New Roman" w:hAnsi="Times New Roman"/>
                <w:b/>
                <w:bCs/>
                <w:color w:val="000000" w:themeColor="text1"/>
                <w:sz w:val="24"/>
                <w:szCs w:val="24"/>
              </w:rPr>
            </w:pPr>
          </w:p>
        </w:tc>
        <w:tc>
          <w:tcPr>
            <w:tcW w:w="2166" w:type="pct"/>
          </w:tcPr>
          <w:p w14:paraId="089344C8" w14:textId="77777777" w:rsidR="007B3C4A" w:rsidRDefault="003B1D61">
            <w:pPr>
              <w:spacing w:after="0" w:line="240" w:lineRule="auto"/>
              <w:rPr>
                <w:rFonts w:ascii="Times New Roman" w:hAnsi="Times New Roman"/>
                <w:b/>
                <w:color w:val="000000" w:themeColor="text1"/>
                <w:sz w:val="24"/>
                <w:szCs w:val="24"/>
              </w:rPr>
            </w:pPr>
            <w:r>
              <w:rPr>
                <w:rFonts w:ascii="Times New Roman" w:hAnsi="Times New Roman"/>
                <w:b/>
                <w:color w:val="000000" w:themeColor="text1"/>
                <w:sz w:val="24"/>
                <w:szCs w:val="24"/>
              </w:rPr>
              <w:t>Профессионально ориентированное содержание</w:t>
            </w:r>
          </w:p>
        </w:tc>
        <w:tc>
          <w:tcPr>
            <w:tcW w:w="625" w:type="pct"/>
            <w:vAlign w:val="center"/>
          </w:tcPr>
          <w:p w14:paraId="14C25366" w14:textId="77777777" w:rsidR="007B3C4A" w:rsidRDefault="003B1D61">
            <w:pPr>
              <w:spacing w:after="0" w:line="240" w:lineRule="auto"/>
              <w:jc w:val="center"/>
              <w:rPr>
                <w:rFonts w:ascii="Times New Roman" w:hAnsi="Times New Roman"/>
                <w:b/>
                <w:color w:val="000000" w:themeColor="text1"/>
                <w:sz w:val="24"/>
                <w:szCs w:val="24"/>
              </w:rPr>
            </w:pPr>
            <w:r>
              <w:rPr>
                <w:rFonts w:ascii="Times New Roman" w:hAnsi="Times New Roman"/>
                <w:b/>
                <w:color w:val="000000" w:themeColor="text1"/>
                <w:sz w:val="24"/>
                <w:szCs w:val="24"/>
              </w:rPr>
              <w:t>2</w:t>
            </w:r>
          </w:p>
        </w:tc>
        <w:tc>
          <w:tcPr>
            <w:tcW w:w="722" w:type="pct"/>
          </w:tcPr>
          <w:p w14:paraId="7E062001" w14:textId="77777777" w:rsidR="007B3C4A" w:rsidRDefault="007B3C4A">
            <w:pPr>
              <w:spacing w:after="0" w:line="240" w:lineRule="auto"/>
              <w:jc w:val="center"/>
              <w:rPr>
                <w:rFonts w:ascii="Times New Roman" w:hAnsi="Times New Roman"/>
                <w:b/>
                <w:color w:val="000000" w:themeColor="text1"/>
                <w:sz w:val="24"/>
                <w:szCs w:val="24"/>
              </w:rPr>
            </w:pPr>
          </w:p>
        </w:tc>
        <w:tc>
          <w:tcPr>
            <w:tcW w:w="410" w:type="pct"/>
          </w:tcPr>
          <w:p w14:paraId="4C06D028" w14:textId="77777777" w:rsidR="007B3C4A" w:rsidRDefault="007B3C4A">
            <w:pPr>
              <w:spacing w:after="0" w:line="240" w:lineRule="auto"/>
              <w:jc w:val="center"/>
              <w:rPr>
                <w:rFonts w:ascii="Times New Roman" w:hAnsi="Times New Roman"/>
                <w:color w:val="000000" w:themeColor="text1"/>
                <w:sz w:val="24"/>
                <w:szCs w:val="24"/>
              </w:rPr>
            </w:pPr>
          </w:p>
        </w:tc>
        <w:tc>
          <w:tcPr>
            <w:tcW w:w="411" w:type="pct"/>
          </w:tcPr>
          <w:p w14:paraId="3C6C69DF" w14:textId="77777777" w:rsidR="007B3C4A" w:rsidRDefault="007B3C4A">
            <w:pPr>
              <w:pStyle w:val="affffff2"/>
              <w:jc w:val="center"/>
              <w:rPr>
                <w:rFonts w:ascii="Times New Roman" w:hAnsi="Times New Roman"/>
                <w:color w:val="000000" w:themeColor="text1"/>
                <w:sz w:val="24"/>
                <w:szCs w:val="24"/>
              </w:rPr>
            </w:pPr>
          </w:p>
        </w:tc>
      </w:tr>
      <w:tr w:rsidR="007B3C4A" w14:paraId="77F23273" w14:textId="77777777">
        <w:trPr>
          <w:trHeight w:val="20"/>
        </w:trPr>
        <w:tc>
          <w:tcPr>
            <w:tcW w:w="664" w:type="pct"/>
          </w:tcPr>
          <w:p w14:paraId="2761E847" w14:textId="77777777" w:rsidR="007B3C4A" w:rsidRDefault="003B1D61">
            <w:pPr>
              <w:spacing w:after="0" w:line="240" w:lineRule="auto"/>
              <w:rPr>
                <w:rFonts w:ascii="Times New Roman" w:hAnsi="Times New Roman"/>
                <w:b/>
                <w:bCs/>
                <w:color w:val="000000" w:themeColor="text1"/>
                <w:sz w:val="24"/>
                <w:szCs w:val="24"/>
              </w:rPr>
            </w:pPr>
            <w:r>
              <w:rPr>
                <w:rFonts w:ascii="Times New Roman" w:hAnsi="Times New Roman"/>
                <w:b/>
                <w:bCs/>
                <w:color w:val="000000" w:themeColor="text1"/>
                <w:sz w:val="24"/>
                <w:szCs w:val="24"/>
              </w:rPr>
              <w:t>Тема 9.3</w:t>
            </w:r>
          </w:p>
        </w:tc>
        <w:tc>
          <w:tcPr>
            <w:tcW w:w="2166" w:type="pct"/>
          </w:tcPr>
          <w:p w14:paraId="7218C182" w14:textId="77777777" w:rsidR="007B3C4A" w:rsidRDefault="003B1D61">
            <w:pPr>
              <w:spacing w:after="0" w:line="240" w:lineRule="auto"/>
              <w:rPr>
                <w:rFonts w:ascii="Times New Roman" w:hAnsi="Times New Roman"/>
                <w:color w:val="000000" w:themeColor="text1"/>
                <w:sz w:val="24"/>
                <w:szCs w:val="24"/>
              </w:rPr>
            </w:pPr>
            <w:r>
              <w:rPr>
                <w:rFonts w:ascii="Times New Roman" w:hAnsi="Times New Roman"/>
                <w:color w:val="000000" w:themeColor="text1"/>
                <w:sz w:val="24"/>
                <w:szCs w:val="24"/>
              </w:rPr>
              <w:t>Аналитическая работа с текстами поэтических произведений и применение ее результатов в профессиональной деятельности специалиста технологического профиля</w:t>
            </w:r>
          </w:p>
        </w:tc>
        <w:tc>
          <w:tcPr>
            <w:tcW w:w="625" w:type="pct"/>
            <w:vAlign w:val="center"/>
          </w:tcPr>
          <w:p w14:paraId="3AC490A3" w14:textId="77777777" w:rsidR="007B3C4A" w:rsidRDefault="003B1D61">
            <w:pPr>
              <w:spacing w:after="0" w:line="240" w:lineRule="auto"/>
              <w:jc w:val="center"/>
              <w:rPr>
                <w:rFonts w:ascii="Times New Roman" w:hAnsi="Times New Roman"/>
                <w:b/>
                <w:color w:val="000000" w:themeColor="text1"/>
                <w:sz w:val="24"/>
                <w:szCs w:val="24"/>
              </w:rPr>
            </w:pPr>
            <w:r>
              <w:rPr>
                <w:rFonts w:ascii="Times New Roman" w:hAnsi="Times New Roman"/>
                <w:b/>
                <w:color w:val="000000" w:themeColor="text1"/>
                <w:sz w:val="24"/>
                <w:szCs w:val="24"/>
              </w:rPr>
              <w:t>2</w:t>
            </w:r>
          </w:p>
        </w:tc>
        <w:tc>
          <w:tcPr>
            <w:tcW w:w="722" w:type="pct"/>
          </w:tcPr>
          <w:p w14:paraId="21ED9329" w14:textId="77777777" w:rsidR="007B3C4A" w:rsidRDefault="003B1D61">
            <w:pPr>
              <w:spacing w:after="0" w:line="240" w:lineRule="auto"/>
              <w:jc w:val="center"/>
              <w:rPr>
                <w:rFonts w:ascii="Times New Roman" w:hAnsi="Times New Roman"/>
                <w:b/>
                <w:color w:val="000000" w:themeColor="text1"/>
                <w:sz w:val="24"/>
                <w:szCs w:val="24"/>
              </w:rPr>
            </w:pPr>
            <w:r>
              <w:rPr>
                <w:rFonts w:ascii="Times New Roman" w:hAnsi="Times New Roman"/>
                <w:color w:val="000000" w:themeColor="text1"/>
                <w:sz w:val="24"/>
                <w:szCs w:val="24"/>
              </w:rPr>
              <w:t>ЛР 01, ЛР 04</w:t>
            </w:r>
          </w:p>
        </w:tc>
        <w:tc>
          <w:tcPr>
            <w:tcW w:w="410" w:type="pct"/>
          </w:tcPr>
          <w:p w14:paraId="32334C7C" w14:textId="77777777" w:rsidR="007B3C4A" w:rsidRDefault="003B1D61">
            <w:pPr>
              <w:spacing w:after="0" w:line="240" w:lineRule="auto"/>
              <w:jc w:val="center"/>
              <w:rPr>
                <w:rFonts w:ascii="Times New Roman" w:hAnsi="Times New Roman"/>
                <w:color w:val="000000" w:themeColor="text1"/>
                <w:sz w:val="24"/>
                <w:szCs w:val="24"/>
              </w:rPr>
            </w:pPr>
            <w:r>
              <w:rPr>
                <w:rFonts w:ascii="Times New Roman" w:hAnsi="Times New Roman"/>
                <w:color w:val="000000" w:themeColor="text1"/>
                <w:sz w:val="24"/>
                <w:szCs w:val="24"/>
              </w:rPr>
              <w:t>ОК 05, ОК 06, ОК 09</w:t>
            </w:r>
          </w:p>
        </w:tc>
        <w:tc>
          <w:tcPr>
            <w:tcW w:w="411" w:type="pct"/>
          </w:tcPr>
          <w:p w14:paraId="7509FA8C" w14:textId="77777777" w:rsidR="007B3C4A" w:rsidRDefault="003B1D61">
            <w:pPr>
              <w:pStyle w:val="affffff2"/>
              <w:rPr>
                <w:rFonts w:ascii="Times New Roman" w:hAnsi="Times New Roman"/>
                <w:color w:val="000000" w:themeColor="text1"/>
                <w:sz w:val="24"/>
                <w:szCs w:val="24"/>
              </w:rPr>
            </w:pPr>
            <w:proofErr w:type="spellStart"/>
            <w:r>
              <w:rPr>
                <w:rFonts w:ascii="Times New Roman" w:hAnsi="Times New Roman"/>
                <w:color w:val="000000" w:themeColor="text1"/>
                <w:sz w:val="24"/>
                <w:szCs w:val="24"/>
              </w:rPr>
              <w:t>Уо</w:t>
            </w:r>
            <w:proofErr w:type="spellEnd"/>
            <w:r>
              <w:rPr>
                <w:rFonts w:ascii="Times New Roman" w:hAnsi="Times New Roman"/>
                <w:color w:val="000000" w:themeColor="text1"/>
                <w:sz w:val="24"/>
                <w:szCs w:val="24"/>
              </w:rPr>
              <w:t xml:space="preserve"> 05.01</w:t>
            </w:r>
          </w:p>
          <w:p w14:paraId="1ADDD455" w14:textId="77777777" w:rsidR="007B3C4A" w:rsidRDefault="003B1D61">
            <w:pPr>
              <w:pStyle w:val="affffff2"/>
              <w:rPr>
                <w:rFonts w:ascii="Times New Roman" w:hAnsi="Times New Roman"/>
                <w:color w:val="000000" w:themeColor="text1"/>
                <w:sz w:val="24"/>
                <w:szCs w:val="24"/>
              </w:rPr>
            </w:pPr>
            <w:proofErr w:type="spellStart"/>
            <w:r>
              <w:rPr>
                <w:rFonts w:ascii="Times New Roman" w:hAnsi="Times New Roman"/>
                <w:color w:val="000000" w:themeColor="text1"/>
                <w:sz w:val="24"/>
                <w:szCs w:val="24"/>
              </w:rPr>
              <w:t>Зо</w:t>
            </w:r>
            <w:proofErr w:type="spellEnd"/>
            <w:r>
              <w:rPr>
                <w:rFonts w:ascii="Times New Roman" w:hAnsi="Times New Roman"/>
                <w:color w:val="000000" w:themeColor="text1"/>
                <w:sz w:val="24"/>
                <w:szCs w:val="24"/>
              </w:rPr>
              <w:t xml:space="preserve"> 05.01</w:t>
            </w:r>
          </w:p>
          <w:p w14:paraId="4B2783F0" w14:textId="77777777" w:rsidR="007B3C4A" w:rsidRDefault="003B1D61">
            <w:pPr>
              <w:pStyle w:val="affffff2"/>
              <w:rPr>
                <w:rFonts w:ascii="Times New Roman" w:hAnsi="Times New Roman"/>
                <w:color w:val="000000" w:themeColor="text1"/>
                <w:sz w:val="24"/>
                <w:szCs w:val="24"/>
              </w:rPr>
            </w:pPr>
            <w:proofErr w:type="spellStart"/>
            <w:r>
              <w:rPr>
                <w:rFonts w:ascii="Times New Roman" w:hAnsi="Times New Roman"/>
                <w:color w:val="000000" w:themeColor="text1"/>
                <w:sz w:val="24"/>
                <w:szCs w:val="24"/>
              </w:rPr>
              <w:t>Зо</w:t>
            </w:r>
            <w:proofErr w:type="spellEnd"/>
            <w:r>
              <w:rPr>
                <w:rFonts w:ascii="Times New Roman" w:hAnsi="Times New Roman"/>
                <w:color w:val="000000" w:themeColor="text1"/>
                <w:sz w:val="24"/>
                <w:szCs w:val="24"/>
              </w:rPr>
              <w:t xml:space="preserve"> 05.02</w:t>
            </w:r>
          </w:p>
          <w:p w14:paraId="45FD7DD5" w14:textId="77777777" w:rsidR="007B3C4A" w:rsidRDefault="003B1D61">
            <w:pPr>
              <w:pStyle w:val="affffff2"/>
              <w:rPr>
                <w:rFonts w:ascii="Times New Roman" w:hAnsi="Times New Roman"/>
                <w:color w:val="000000" w:themeColor="text1"/>
                <w:sz w:val="24"/>
                <w:szCs w:val="24"/>
              </w:rPr>
            </w:pPr>
            <w:proofErr w:type="spellStart"/>
            <w:r>
              <w:rPr>
                <w:rFonts w:ascii="Times New Roman" w:hAnsi="Times New Roman"/>
                <w:color w:val="000000" w:themeColor="text1"/>
                <w:sz w:val="24"/>
                <w:szCs w:val="24"/>
              </w:rPr>
              <w:t>Уо</w:t>
            </w:r>
            <w:proofErr w:type="spellEnd"/>
            <w:r>
              <w:rPr>
                <w:rFonts w:ascii="Times New Roman" w:hAnsi="Times New Roman"/>
                <w:color w:val="000000" w:themeColor="text1"/>
                <w:sz w:val="24"/>
                <w:szCs w:val="24"/>
              </w:rPr>
              <w:t xml:space="preserve"> 06.01</w:t>
            </w:r>
          </w:p>
          <w:p w14:paraId="28D12095" w14:textId="77777777" w:rsidR="007B3C4A" w:rsidRDefault="003B1D61">
            <w:pPr>
              <w:pStyle w:val="affffff2"/>
              <w:rPr>
                <w:rFonts w:ascii="Times New Roman" w:hAnsi="Times New Roman"/>
                <w:color w:val="000000" w:themeColor="text1"/>
                <w:sz w:val="24"/>
                <w:szCs w:val="24"/>
              </w:rPr>
            </w:pPr>
            <w:proofErr w:type="spellStart"/>
            <w:r>
              <w:rPr>
                <w:rFonts w:ascii="Times New Roman" w:hAnsi="Times New Roman"/>
                <w:color w:val="000000" w:themeColor="text1"/>
                <w:sz w:val="24"/>
                <w:szCs w:val="24"/>
              </w:rPr>
              <w:t>Уо</w:t>
            </w:r>
            <w:proofErr w:type="spellEnd"/>
            <w:r>
              <w:rPr>
                <w:rFonts w:ascii="Times New Roman" w:hAnsi="Times New Roman"/>
                <w:color w:val="000000" w:themeColor="text1"/>
                <w:sz w:val="24"/>
                <w:szCs w:val="24"/>
              </w:rPr>
              <w:t xml:space="preserve"> 06.02</w:t>
            </w:r>
          </w:p>
          <w:p w14:paraId="79DBC38D" w14:textId="77777777" w:rsidR="007B3C4A" w:rsidRDefault="003B1D61">
            <w:pPr>
              <w:pStyle w:val="affffff2"/>
              <w:rPr>
                <w:rFonts w:ascii="Times New Roman" w:hAnsi="Times New Roman"/>
                <w:color w:val="000000" w:themeColor="text1"/>
                <w:sz w:val="24"/>
                <w:szCs w:val="24"/>
              </w:rPr>
            </w:pPr>
            <w:proofErr w:type="spellStart"/>
            <w:r>
              <w:rPr>
                <w:rFonts w:ascii="Times New Roman" w:hAnsi="Times New Roman"/>
                <w:color w:val="000000" w:themeColor="text1"/>
                <w:sz w:val="24"/>
                <w:szCs w:val="24"/>
              </w:rPr>
              <w:t>Зо</w:t>
            </w:r>
            <w:proofErr w:type="spellEnd"/>
            <w:r>
              <w:rPr>
                <w:rFonts w:ascii="Times New Roman" w:hAnsi="Times New Roman"/>
                <w:color w:val="000000" w:themeColor="text1"/>
                <w:sz w:val="24"/>
                <w:szCs w:val="24"/>
              </w:rPr>
              <w:t xml:space="preserve"> 06.01</w:t>
            </w:r>
          </w:p>
          <w:p w14:paraId="7EE9E6BD" w14:textId="77777777" w:rsidR="007B3C4A" w:rsidRDefault="003B1D61">
            <w:pPr>
              <w:pStyle w:val="affffff2"/>
              <w:rPr>
                <w:rFonts w:ascii="Times New Roman" w:hAnsi="Times New Roman"/>
                <w:color w:val="000000" w:themeColor="text1"/>
                <w:sz w:val="24"/>
                <w:szCs w:val="24"/>
              </w:rPr>
            </w:pPr>
            <w:proofErr w:type="spellStart"/>
            <w:r>
              <w:rPr>
                <w:rFonts w:ascii="Times New Roman" w:hAnsi="Times New Roman"/>
                <w:color w:val="000000" w:themeColor="text1"/>
                <w:sz w:val="24"/>
                <w:szCs w:val="24"/>
              </w:rPr>
              <w:t>Зо</w:t>
            </w:r>
            <w:proofErr w:type="spellEnd"/>
            <w:r>
              <w:rPr>
                <w:rFonts w:ascii="Times New Roman" w:hAnsi="Times New Roman"/>
                <w:color w:val="000000" w:themeColor="text1"/>
                <w:sz w:val="24"/>
                <w:szCs w:val="24"/>
              </w:rPr>
              <w:t xml:space="preserve"> 06.02</w:t>
            </w:r>
          </w:p>
          <w:p w14:paraId="6E45DDDD" w14:textId="77777777" w:rsidR="007B3C4A" w:rsidRDefault="003B1D61">
            <w:pPr>
              <w:pStyle w:val="affffff2"/>
              <w:rPr>
                <w:rFonts w:ascii="Times New Roman" w:hAnsi="Times New Roman"/>
                <w:color w:val="000000" w:themeColor="text1"/>
                <w:sz w:val="24"/>
                <w:szCs w:val="24"/>
              </w:rPr>
            </w:pPr>
            <w:proofErr w:type="spellStart"/>
            <w:r>
              <w:rPr>
                <w:rFonts w:ascii="Times New Roman" w:hAnsi="Times New Roman"/>
                <w:color w:val="000000" w:themeColor="text1"/>
                <w:sz w:val="24"/>
                <w:szCs w:val="24"/>
              </w:rPr>
              <w:t>Зо</w:t>
            </w:r>
            <w:proofErr w:type="spellEnd"/>
            <w:r>
              <w:rPr>
                <w:rFonts w:ascii="Times New Roman" w:hAnsi="Times New Roman"/>
                <w:color w:val="000000" w:themeColor="text1"/>
                <w:sz w:val="24"/>
                <w:szCs w:val="24"/>
              </w:rPr>
              <w:t xml:space="preserve"> 06.03</w:t>
            </w:r>
          </w:p>
          <w:p w14:paraId="095D5535" w14:textId="77777777" w:rsidR="007B3C4A" w:rsidRDefault="003B1D61">
            <w:pPr>
              <w:pStyle w:val="affffff2"/>
              <w:rPr>
                <w:rFonts w:ascii="Times New Roman" w:hAnsi="Times New Roman"/>
                <w:color w:val="000000" w:themeColor="text1"/>
                <w:sz w:val="24"/>
                <w:szCs w:val="24"/>
              </w:rPr>
            </w:pPr>
            <w:proofErr w:type="spellStart"/>
            <w:r>
              <w:rPr>
                <w:rFonts w:ascii="Times New Roman" w:hAnsi="Times New Roman"/>
                <w:color w:val="000000" w:themeColor="text1"/>
                <w:sz w:val="24"/>
                <w:szCs w:val="24"/>
              </w:rPr>
              <w:t>Уо</w:t>
            </w:r>
            <w:proofErr w:type="spellEnd"/>
            <w:r>
              <w:rPr>
                <w:rFonts w:ascii="Times New Roman" w:hAnsi="Times New Roman"/>
                <w:color w:val="000000" w:themeColor="text1"/>
                <w:sz w:val="24"/>
                <w:szCs w:val="24"/>
              </w:rPr>
              <w:t xml:space="preserve"> 09.01</w:t>
            </w:r>
          </w:p>
          <w:p w14:paraId="5C9A97B6" w14:textId="77777777" w:rsidR="007B3C4A" w:rsidRDefault="003B1D61">
            <w:pPr>
              <w:pStyle w:val="affffff2"/>
              <w:rPr>
                <w:rFonts w:ascii="Times New Roman" w:hAnsi="Times New Roman"/>
                <w:color w:val="000000" w:themeColor="text1"/>
                <w:sz w:val="24"/>
                <w:szCs w:val="24"/>
              </w:rPr>
            </w:pPr>
            <w:proofErr w:type="spellStart"/>
            <w:r>
              <w:rPr>
                <w:rFonts w:ascii="Times New Roman" w:hAnsi="Times New Roman"/>
                <w:color w:val="000000" w:themeColor="text1"/>
                <w:sz w:val="24"/>
                <w:szCs w:val="24"/>
              </w:rPr>
              <w:t>Уо</w:t>
            </w:r>
            <w:proofErr w:type="spellEnd"/>
            <w:r>
              <w:rPr>
                <w:rFonts w:ascii="Times New Roman" w:hAnsi="Times New Roman"/>
                <w:color w:val="000000" w:themeColor="text1"/>
                <w:sz w:val="24"/>
                <w:szCs w:val="24"/>
              </w:rPr>
              <w:t xml:space="preserve"> 09.02</w:t>
            </w:r>
          </w:p>
          <w:p w14:paraId="31BB0992" w14:textId="77777777" w:rsidR="007B3C4A" w:rsidRDefault="003B1D61">
            <w:pPr>
              <w:pStyle w:val="affffff2"/>
              <w:rPr>
                <w:rFonts w:ascii="Times New Roman" w:hAnsi="Times New Roman"/>
                <w:color w:val="000000" w:themeColor="text1"/>
                <w:sz w:val="24"/>
                <w:szCs w:val="24"/>
              </w:rPr>
            </w:pPr>
            <w:proofErr w:type="spellStart"/>
            <w:r>
              <w:rPr>
                <w:rFonts w:ascii="Times New Roman" w:hAnsi="Times New Roman"/>
                <w:color w:val="000000" w:themeColor="text1"/>
                <w:sz w:val="24"/>
                <w:szCs w:val="24"/>
              </w:rPr>
              <w:t>Уо</w:t>
            </w:r>
            <w:proofErr w:type="spellEnd"/>
            <w:r>
              <w:rPr>
                <w:rFonts w:ascii="Times New Roman" w:hAnsi="Times New Roman"/>
                <w:color w:val="000000" w:themeColor="text1"/>
                <w:sz w:val="24"/>
                <w:szCs w:val="24"/>
              </w:rPr>
              <w:t xml:space="preserve"> 09.03</w:t>
            </w:r>
          </w:p>
          <w:p w14:paraId="6F6AE174" w14:textId="77777777" w:rsidR="007B3C4A" w:rsidRDefault="003B1D61">
            <w:pPr>
              <w:pStyle w:val="affffff2"/>
              <w:rPr>
                <w:rFonts w:ascii="Times New Roman" w:hAnsi="Times New Roman"/>
                <w:color w:val="000000" w:themeColor="text1"/>
                <w:sz w:val="24"/>
                <w:szCs w:val="24"/>
              </w:rPr>
            </w:pPr>
            <w:proofErr w:type="spellStart"/>
            <w:r>
              <w:rPr>
                <w:rFonts w:ascii="Times New Roman" w:hAnsi="Times New Roman"/>
                <w:color w:val="000000" w:themeColor="text1"/>
                <w:sz w:val="24"/>
                <w:szCs w:val="24"/>
              </w:rPr>
              <w:t>Уо</w:t>
            </w:r>
            <w:proofErr w:type="spellEnd"/>
            <w:r>
              <w:rPr>
                <w:rFonts w:ascii="Times New Roman" w:hAnsi="Times New Roman"/>
                <w:color w:val="000000" w:themeColor="text1"/>
                <w:sz w:val="24"/>
                <w:szCs w:val="24"/>
              </w:rPr>
              <w:t xml:space="preserve"> 09.04</w:t>
            </w:r>
          </w:p>
          <w:p w14:paraId="725820EA" w14:textId="77777777" w:rsidR="007B3C4A" w:rsidRDefault="003B1D61">
            <w:pPr>
              <w:pStyle w:val="affffff2"/>
              <w:rPr>
                <w:rFonts w:ascii="Times New Roman" w:hAnsi="Times New Roman"/>
                <w:color w:val="000000" w:themeColor="text1"/>
                <w:sz w:val="24"/>
                <w:szCs w:val="24"/>
              </w:rPr>
            </w:pPr>
            <w:proofErr w:type="spellStart"/>
            <w:r>
              <w:rPr>
                <w:rFonts w:ascii="Times New Roman" w:hAnsi="Times New Roman"/>
                <w:color w:val="000000" w:themeColor="text1"/>
                <w:sz w:val="24"/>
                <w:szCs w:val="24"/>
              </w:rPr>
              <w:t>Уо</w:t>
            </w:r>
            <w:proofErr w:type="spellEnd"/>
            <w:r>
              <w:rPr>
                <w:rFonts w:ascii="Times New Roman" w:hAnsi="Times New Roman"/>
                <w:color w:val="000000" w:themeColor="text1"/>
                <w:sz w:val="24"/>
                <w:szCs w:val="24"/>
              </w:rPr>
              <w:t xml:space="preserve"> 09.05</w:t>
            </w:r>
          </w:p>
          <w:p w14:paraId="39F3A1ED" w14:textId="77777777" w:rsidR="007B3C4A" w:rsidRDefault="003B1D61">
            <w:pPr>
              <w:pStyle w:val="affffff2"/>
              <w:rPr>
                <w:rFonts w:ascii="Times New Roman" w:hAnsi="Times New Roman"/>
                <w:color w:val="000000" w:themeColor="text1"/>
                <w:sz w:val="24"/>
                <w:szCs w:val="24"/>
              </w:rPr>
            </w:pPr>
            <w:proofErr w:type="spellStart"/>
            <w:r>
              <w:rPr>
                <w:rFonts w:ascii="Times New Roman" w:hAnsi="Times New Roman"/>
                <w:color w:val="000000" w:themeColor="text1"/>
                <w:sz w:val="24"/>
                <w:szCs w:val="24"/>
              </w:rPr>
              <w:t>Зо</w:t>
            </w:r>
            <w:proofErr w:type="spellEnd"/>
            <w:r>
              <w:rPr>
                <w:rFonts w:ascii="Times New Roman" w:hAnsi="Times New Roman"/>
                <w:color w:val="000000" w:themeColor="text1"/>
                <w:sz w:val="24"/>
                <w:szCs w:val="24"/>
              </w:rPr>
              <w:t xml:space="preserve"> 09.01</w:t>
            </w:r>
          </w:p>
          <w:p w14:paraId="5297D0BF" w14:textId="77777777" w:rsidR="007B3C4A" w:rsidRDefault="003B1D61">
            <w:pPr>
              <w:pStyle w:val="affffff2"/>
              <w:rPr>
                <w:rFonts w:ascii="Times New Roman" w:hAnsi="Times New Roman"/>
                <w:color w:val="000000" w:themeColor="text1"/>
                <w:sz w:val="24"/>
                <w:szCs w:val="24"/>
              </w:rPr>
            </w:pPr>
            <w:proofErr w:type="spellStart"/>
            <w:r>
              <w:rPr>
                <w:rFonts w:ascii="Times New Roman" w:hAnsi="Times New Roman"/>
                <w:color w:val="000000" w:themeColor="text1"/>
                <w:sz w:val="24"/>
                <w:szCs w:val="24"/>
              </w:rPr>
              <w:t>Зо</w:t>
            </w:r>
            <w:proofErr w:type="spellEnd"/>
            <w:r>
              <w:rPr>
                <w:rFonts w:ascii="Times New Roman" w:hAnsi="Times New Roman"/>
                <w:color w:val="000000" w:themeColor="text1"/>
                <w:sz w:val="24"/>
                <w:szCs w:val="24"/>
              </w:rPr>
              <w:t xml:space="preserve"> 09.02</w:t>
            </w:r>
          </w:p>
          <w:p w14:paraId="25300C73" w14:textId="77777777" w:rsidR="007B3C4A" w:rsidRDefault="003B1D61">
            <w:pPr>
              <w:pStyle w:val="affffff2"/>
              <w:rPr>
                <w:rFonts w:ascii="Times New Roman" w:hAnsi="Times New Roman"/>
                <w:color w:val="000000" w:themeColor="text1"/>
                <w:sz w:val="24"/>
                <w:szCs w:val="24"/>
              </w:rPr>
            </w:pPr>
            <w:proofErr w:type="spellStart"/>
            <w:r>
              <w:rPr>
                <w:rFonts w:ascii="Times New Roman" w:hAnsi="Times New Roman"/>
                <w:color w:val="000000" w:themeColor="text1"/>
                <w:sz w:val="24"/>
                <w:szCs w:val="24"/>
              </w:rPr>
              <w:t>Зо</w:t>
            </w:r>
            <w:proofErr w:type="spellEnd"/>
            <w:r>
              <w:rPr>
                <w:rFonts w:ascii="Times New Roman" w:hAnsi="Times New Roman"/>
                <w:color w:val="000000" w:themeColor="text1"/>
                <w:sz w:val="24"/>
                <w:szCs w:val="24"/>
              </w:rPr>
              <w:t xml:space="preserve"> 09.03</w:t>
            </w:r>
          </w:p>
          <w:p w14:paraId="3F5A622E" w14:textId="77777777" w:rsidR="007B3C4A" w:rsidRDefault="003B1D61">
            <w:pPr>
              <w:pStyle w:val="affffff2"/>
              <w:rPr>
                <w:rFonts w:ascii="Times New Roman" w:hAnsi="Times New Roman"/>
                <w:color w:val="000000" w:themeColor="text1"/>
                <w:sz w:val="24"/>
                <w:szCs w:val="24"/>
              </w:rPr>
            </w:pPr>
            <w:proofErr w:type="spellStart"/>
            <w:r>
              <w:rPr>
                <w:rFonts w:ascii="Times New Roman" w:hAnsi="Times New Roman"/>
                <w:color w:val="000000" w:themeColor="text1"/>
                <w:sz w:val="24"/>
                <w:szCs w:val="24"/>
              </w:rPr>
              <w:t>Зо</w:t>
            </w:r>
            <w:proofErr w:type="spellEnd"/>
            <w:r>
              <w:rPr>
                <w:rFonts w:ascii="Times New Roman" w:hAnsi="Times New Roman"/>
                <w:color w:val="000000" w:themeColor="text1"/>
                <w:sz w:val="24"/>
                <w:szCs w:val="24"/>
              </w:rPr>
              <w:t xml:space="preserve"> 09.04</w:t>
            </w:r>
          </w:p>
          <w:p w14:paraId="097566B7" w14:textId="77777777" w:rsidR="007B3C4A" w:rsidRDefault="003B1D61">
            <w:pPr>
              <w:pStyle w:val="affffff2"/>
              <w:jc w:val="center"/>
              <w:rPr>
                <w:rFonts w:ascii="Times New Roman" w:hAnsi="Times New Roman"/>
                <w:color w:val="000000" w:themeColor="text1"/>
                <w:sz w:val="24"/>
                <w:szCs w:val="24"/>
              </w:rPr>
            </w:pPr>
            <w:proofErr w:type="spellStart"/>
            <w:r>
              <w:rPr>
                <w:rFonts w:ascii="Times New Roman" w:hAnsi="Times New Roman"/>
                <w:color w:val="000000" w:themeColor="text1"/>
                <w:sz w:val="24"/>
                <w:szCs w:val="24"/>
              </w:rPr>
              <w:t>Зо</w:t>
            </w:r>
            <w:proofErr w:type="spellEnd"/>
            <w:r>
              <w:rPr>
                <w:rFonts w:ascii="Times New Roman" w:hAnsi="Times New Roman"/>
                <w:color w:val="000000" w:themeColor="text1"/>
                <w:sz w:val="24"/>
                <w:szCs w:val="24"/>
              </w:rPr>
              <w:t xml:space="preserve"> 09.05</w:t>
            </w:r>
          </w:p>
        </w:tc>
      </w:tr>
      <w:tr w:rsidR="007B3C4A" w14:paraId="2A384D2E" w14:textId="77777777">
        <w:trPr>
          <w:trHeight w:val="20"/>
        </w:trPr>
        <w:tc>
          <w:tcPr>
            <w:tcW w:w="2830" w:type="pct"/>
            <w:gridSpan w:val="2"/>
          </w:tcPr>
          <w:p w14:paraId="218659EB" w14:textId="77777777" w:rsidR="007B3C4A" w:rsidRDefault="003B1D61">
            <w:pPr>
              <w:spacing w:after="0" w:line="240" w:lineRule="auto"/>
              <w:jc w:val="both"/>
              <w:rPr>
                <w:rFonts w:ascii="Times New Roman" w:hAnsi="Times New Roman"/>
                <w:color w:val="000000" w:themeColor="text1"/>
                <w:sz w:val="24"/>
                <w:szCs w:val="24"/>
              </w:rPr>
            </w:pPr>
            <w:r>
              <w:rPr>
                <w:rFonts w:ascii="Times New Roman" w:hAnsi="Times New Roman"/>
                <w:color w:val="000000" w:themeColor="text1"/>
                <w:sz w:val="24"/>
                <w:szCs w:val="24"/>
              </w:rPr>
              <w:t xml:space="preserve">Раздел 10. </w:t>
            </w:r>
            <w:r>
              <w:rPr>
                <w:rFonts w:ascii="Times New Roman" w:hAnsi="Times New Roman"/>
                <w:b/>
                <w:color w:val="000000" w:themeColor="text1"/>
                <w:sz w:val="24"/>
                <w:szCs w:val="24"/>
              </w:rPr>
              <w:t>Драматургия 1950—1980-х годов</w:t>
            </w:r>
          </w:p>
        </w:tc>
        <w:tc>
          <w:tcPr>
            <w:tcW w:w="625" w:type="pct"/>
            <w:vAlign w:val="center"/>
          </w:tcPr>
          <w:p w14:paraId="3A3454D4" w14:textId="77777777" w:rsidR="007B3C4A" w:rsidRDefault="003B1D61">
            <w:pPr>
              <w:spacing w:after="0" w:line="240" w:lineRule="auto"/>
              <w:jc w:val="center"/>
              <w:rPr>
                <w:rFonts w:ascii="Times New Roman" w:hAnsi="Times New Roman"/>
                <w:b/>
                <w:color w:val="000000" w:themeColor="text1"/>
                <w:sz w:val="24"/>
                <w:szCs w:val="24"/>
              </w:rPr>
            </w:pPr>
            <w:r>
              <w:rPr>
                <w:rFonts w:ascii="Times New Roman" w:hAnsi="Times New Roman"/>
                <w:b/>
                <w:color w:val="000000" w:themeColor="text1"/>
                <w:sz w:val="24"/>
                <w:szCs w:val="24"/>
              </w:rPr>
              <w:t>4</w:t>
            </w:r>
          </w:p>
        </w:tc>
        <w:tc>
          <w:tcPr>
            <w:tcW w:w="722" w:type="pct"/>
          </w:tcPr>
          <w:p w14:paraId="04A7154C" w14:textId="77777777" w:rsidR="007B3C4A" w:rsidRDefault="007B3C4A">
            <w:pPr>
              <w:spacing w:after="0" w:line="240" w:lineRule="auto"/>
              <w:jc w:val="center"/>
              <w:rPr>
                <w:rFonts w:ascii="Times New Roman" w:hAnsi="Times New Roman"/>
                <w:b/>
                <w:color w:val="000000" w:themeColor="text1"/>
                <w:sz w:val="24"/>
                <w:szCs w:val="24"/>
              </w:rPr>
            </w:pPr>
          </w:p>
        </w:tc>
        <w:tc>
          <w:tcPr>
            <w:tcW w:w="410" w:type="pct"/>
          </w:tcPr>
          <w:p w14:paraId="18E8B4A4" w14:textId="77777777" w:rsidR="007B3C4A" w:rsidRDefault="007B3C4A">
            <w:pPr>
              <w:spacing w:after="0" w:line="240" w:lineRule="auto"/>
              <w:jc w:val="center"/>
              <w:rPr>
                <w:rFonts w:ascii="Times New Roman" w:hAnsi="Times New Roman"/>
                <w:color w:val="000000" w:themeColor="text1"/>
                <w:sz w:val="24"/>
                <w:szCs w:val="24"/>
              </w:rPr>
            </w:pPr>
          </w:p>
        </w:tc>
        <w:tc>
          <w:tcPr>
            <w:tcW w:w="411" w:type="pct"/>
          </w:tcPr>
          <w:p w14:paraId="3266BB9D" w14:textId="77777777" w:rsidR="007B3C4A" w:rsidRDefault="007B3C4A">
            <w:pPr>
              <w:pStyle w:val="affffff2"/>
              <w:jc w:val="center"/>
              <w:rPr>
                <w:rFonts w:ascii="Times New Roman" w:hAnsi="Times New Roman"/>
                <w:color w:val="000000" w:themeColor="text1"/>
                <w:sz w:val="24"/>
                <w:szCs w:val="24"/>
              </w:rPr>
            </w:pPr>
          </w:p>
        </w:tc>
      </w:tr>
      <w:tr w:rsidR="007B3C4A" w14:paraId="6FE3071A" w14:textId="77777777">
        <w:trPr>
          <w:trHeight w:val="20"/>
        </w:trPr>
        <w:tc>
          <w:tcPr>
            <w:tcW w:w="664" w:type="pct"/>
          </w:tcPr>
          <w:p w14:paraId="4CF59AB4" w14:textId="77777777" w:rsidR="007B3C4A" w:rsidRDefault="003B1D61">
            <w:pPr>
              <w:spacing w:after="0" w:line="240" w:lineRule="auto"/>
              <w:jc w:val="center"/>
              <w:rPr>
                <w:rFonts w:ascii="Times New Roman" w:hAnsi="Times New Roman"/>
                <w:b/>
                <w:color w:val="000000" w:themeColor="text1"/>
                <w:sz w:val="24"/>
                <w:szCs w:val="24"/>
              </w:rPr>
            </w:pPr>
            <w:r>
              <w:rPr>
                <w:rFonts w:ascii="Times New Roman" w:hAnsi="Times New Roman"/>
                <w:b/>
                <w:color w:val="000000" w:themeColor="text1"/>
                <w:sz w:val="24"/>
                <w:szCs w:val="24"/>
              </w:rPr>
              <w:t>Тема 10.1</w:t>
            </w:r>
          </w:p>
        </w:tc>
        <w:tc>
          <w:tcPr>
            <w:tcW w:w="2166" w:type="pct"/>
          </w:tcPr>
          <w:p w14:paraId="053CBFB0" w14:textId="77777777" w:rsidR="007B3C4A" w:rsidRDefault="003B1D61">
            <w:pPr>
              <w:spacing w:after="0" w:line="240" w:lineRule="auto"/>
              <w:jc w:val="both"/>
              <w:rPr>
                <w:rFonts w:ascii="Times New Roman" w:hAnsi="Times New Roman"/>
                <w:b/>
                <w:color w:val="000000" w:themeColor="text1"/>
                <w:sz w:val="24"/>
                <w:szCs w:val="24"/>
              </w:rPr>
            </w:pPr>
            <w:r>
              <w:rPr>
                <w:rFonts w:ascii="Times New Roman" w:hAnsi="Times New Roman"/>
                <w:color w:val="000000" w:themeColor="text1"/>
                <w:sz w:val="24"/>
                <w:szCs w:val="24"/>
              </w:rPr>
              <w:t>Особенности драматургии 1950—1960-х годов. Жанры и жанровые разновидности драматургии 1950—1960-х годов</w:t>
            </w:r>
          </w:p>
        </w:tc>
        <w:tc>
          <w:tcPr>
            <w:tcW w:w="625" w:type="pct"/>
            <w:vAlign w:val="center"/>
          </w:tcPr>
          <w:p w14:paraId="069283AE" w14:textId="77777777" w:rsidR="007B3C4A" w:rsidRDefault="003B1D61">
            <w:pPr>
              <w:spacing w:after="0" w:line="240" w:lineRule="auto"/>
              <w:jc w:val="center"/>
              <w:rPr>
                <w:rFonts w:ascii="Times New Roman" w:hAnsi="Times New Roman"/>
                <w:b/>
                <w:color w:val="000000" w:themeColor="text1"/>
                <w:sz w:val="24"/>
                <w:szCs w:val="24"/>
              </w:rPr>
            </w:pPr>
            <w:r>
              <w:rPr>
                <w:rFonts w:ascii="Times New Roman" w:hAnsi="Times New Roman"/>
                <w:b/>
                <w:color w:val="000000" w:themeColor="text1"/>
                <w:sz w:val="24"/>
                <w:szCs w:val="24"/>
              </w:rPr>
              <w:t>2</w:t>
            </w:r>
          </w:p>
        </w:tc>
        <w:tc>
          <w:tcPr>
            <w:tcW w:w="722" w:type="pct"/>
            <w:vMerge w:val="restart"/>
          </w:tcPr>
          <w:p w14:paraId="3DD25B4A" w14:textId="77777777" w:rsidR="007B3C4A" w:rsidRDefault="003B1D61">
            <w:pPr>
              <w:spacing w:after="0" w:line="240" w:lineRule="auto"/>
              <w:jc w:val="center"/>
              <w:rPr>
                <w:rFonts w:ascii="Times New Roman" w:hAnsi="Times New Roman"/>
                <w:b/>
                <w:color w:val="000000" w:themeColor="text1"/>
                <w:sz w:val="24"/>
                <w:szCs w:val="24"/>
              </w:rPr>
            </w:pPr>
            <w:r>
              <w:rPr>
                <w:rFonts w:ascii="Times New Roman" w:hAnsi="Times New Roman"/>
                <w:color w:val="000000" w:themeColor="text1"/>
                <w:sz w:val="24"/>
                <w:szCs w:val="24"/>
              </w:rPr>
              <w:t>ЛР 01, ЛР 04</w:t>
            </w:r>
          </w:p>
        </w:tc>
        <w:tc>
          <w:tcPr>
            <w:tcW w:w="410" w:type="pct"/>
            <w:vMerge w:val="restart"/>
          </w:tcPr>
          <w:p w14:paraId="4A04FEBF" w14:textId="77777777" w:rsidR="007B3C4A" w:rsidRDefault="003B1D61">
            <w:pPr>
              <w:spacing w:after="0" w:line="240" w:lineRule="auto"/>
              <w:jc w:val="center"/>
              <w:rPr>
                <w:rFonts w:ascii="Times New Roman" w:hAnsi="Times New Roman"/>
                <w:color w:val="000000" w:themeColor="text1"/>
                <w:sz w:val="24"/>
                <w:szCs w:val="24"/>
              </w:rPr>
            </w:pPr>
            <w:r>
              <w:rPr>
                <w:rFonts w:ascii="Times New Roman" w:hAnsi="Times New Roman"/>
                <w:color w:val="000000" w:themeColor="text1"/>
                <w:sz w:val="24"/>
                <w:szCs w:val="24"/>
              </w:rPr>
              <w:t>ОК 05, ОК 06, ОК 09</w:t>
            </w:r>
          </w:p>
        </w:tc>
        <w:tc>
          <w:tcPr>
            <w:tcW w:w="411" w:type="pct"/>
            <w:vMerge w:val="restart"/>
          </w:tcPr>
          <w:p w14:paraId="3CADCF90" w14:textId="77777777" w:rsidR="007B3C4A" w:rsidRDefault="003B1D61">
            <w:pPr>
              <w:pStyle w:val="affffff2"/>
              <w:rPr>
                <w:rFonts w:ascii="Times New Roman" w:hAnsi="Times New Roman"/>
                <w:color w:val="000000" w:themeColor="text1"/>
                <w:sz w:val="24"/>
                <w:szCs w:val="24"/>
              </w:rPr>
            </w:pPr>
            <w:proofErr w:type="spellStart"/>
            <w:r>
              <w:rPr>
                <w:rFonts w:ascii="Times New Roman" w:hAnsi="Times New Roman"/>
                <w:color w:val="000000" w:themeColor="text1"/>
                <w:sz w:val="24"/>
                <w:szCs w:val="24"/>
              </w:rPr>
              <w:t>Уо</w:t>
            </w:r>
            <w:proofErr w:type="spellEnd"/>
            <w:r>
              <w:rPr>
                <w:rFonts w:ascii="Times New Roman" w:hAnsi="Times New Roman"/>
                <w:color w:val="000000" w:themeColor="text1"/>
                <w:sz w:val="24"/>
                <w:szCs w:val="24"/>
              </w:rPr>
              <w:t xml:space="preserve"> 05.01</w:t>
            </w:r>
          </w:p>
          <w:p w14:paraId="7300898C" w14:textId="77777777" w:rsidR="007B3C4A" w:rsidRDefault="003B1D61">
            <w:pPr>
              <w:pStyle w:val="affffff2"/>
              <w:rPr>
                <w:rFonts w:ascii="Times New Roman" w:hAnsi="Times New Roman"/>
                <w:color w:val="000000" w:themeColor="text1"/>
                <w:sz w:val="24"/>
                <w:szCs w:val="24"/>
              </w:rPr>
            </w:pPr>
            <w:proofErr w:type="spellStart"/>
            <w:r>
              <w:rPr>
                <w:rFonts w:ascii="Times New Roman" w:hAnsi="Times New Roman"/>
                <w:color w:val="000000" w:themeColor="text1"/>
                <w:sz w:val="24"/>
                <w:szCs w:val="24"/>
              </w:rPr>
              <w:t>Зо</w:t>
            </w:r>
            <w:proofErr w:type="spellEnd"/>
            <w:r>
              <w:rPr>
                <w:rFonts w:ascii="Times New Roman" w:hAnsi="Times New Roman"/>
                <w:color w:val="000000" w:themeColor="text1"/>
                <w:sz w:val="24"/>
                <w:szCs w:val="24"/>
              </w:rPr>
              <w:t xml:space="preserve"> 05.01</w:t>
            </w:r>
          </w:p>
          <w:p w14:paraId="76A9AF93" w14:textId="77777777" w:rsidR="007B3C4A" w:rsidRDefault="003B1D61">
            <w:pPr>
              <w:pStyle w:val="affffff2"/>
              <w:rPr>
                <w:rFonts w:ascii="Times New Roman" w:hAnsi="Times New Roman"/>
                <w:color w:val="000000" w:themeColor="text1"/>
                <w:sz w:val="24"/>
                <w:szCs w:val="24"/>
              </w:rPr>
            </w:pPr>
            <w:proofErr w:type="spellStart"/>
            <w:r>
              <w:rPr>
                <w:rFonts w:ascii="Times New Roman" w:hAnsi="Times New Roman"/>
                <w:color w:val="000000" w:themeColor="text1"/>
                <w:sz w:val="24"/>
                <w:szCs w:val="24"/>
              </w:rPr>
              <w:t>Зо</w:t>
            </w:r>
            <w:proofErr w:type="spellEnd"/>
            <w:r>
              <w:rPr>
                <w:rFonts w:ascii="Times New Roman" w:hAnsi="Times New Roman"/>
                <w:color w:val="000000" w:themeColor="text1"/>
                <w:sz w:val="24"/>
                <w:szCs w:val="24"/>
              </w:rPr>
              <w:t xml:space="preserve"> 05.02</w:t>
            </w:r>
          </w:p>
          <w:p w14:paraId="66C19402" w14:textId="77777777" w:rsidR="007B3C4A" w:rsidRDefault="003B1D61">
            <w:pPr>
              <w:pStyle w:val="affffff2"/>
              <w:rPr>
                <w:rFonts w:ascii="Times New Roman" w:hAnsi="Times New Roman"/>
                <w:color w:val="000000" w:themeColor="text1"/>
                <w:sz w:val="24"/>
                <w:szCs w:val="24"/>
              </w:rPr>
            </w:pPr>
            <w:proofErr w:type="spellStart"/>
            <w:r>
              <w:rPr>
                <w:rFonts w:ascii="Times New Roman" w:hAnsi="Times New Roman"/>
                <w:color w:val="000000" w:themeColor="text1"/>
                <w:sz w:val="24"/>
                <w:szCs w:val="24"/>
              </w:rPr>
              <w:lastRenderedPageBreak/>
              <w:t>Уо</w:t>
            </w:r>
            <w:proofErr w:type="spellEnd"/>
            <w:r>
              <w:rPr>
                <w:rFonts w:ascii="Times New Roman" w:hAnsi="Times New Roman"/>
                <w:color w:val="000000" w:themeColor="text1"/>
                <w:sz w:val="24"/>
                <w:szCs w:val="24"/>
              </w:rPr>
              <w:t xml:space="preserve"> 06.01</w:t>
            </w:r>
          </w:p>
          <w:p w14:paraId="2B580970" w14:textId="77777777" w:rsidR="007B3C4A" w:rsidRDefault="003B1D61">
            <w:pPr>
              <w:pStyle w:val="affffff2"/>
              <w:rPr>
                <w:rFonts w:ascii="Times New Roman" w:hAnsi="Times New Roman"/>
                <w:color w:val="000000" w:themeColor="text1"/>
                <w:sz w:val="24"/>
                <w:szCs w:val="24"/>
              </w:rPr>
            </w:pPr>
            <w:proofErr w:type="spellStart"/>
            <w:r>
              <w:rPr>
                <w:rFonts w:ascii="Times New Roman" w:hAnsi="Times New Roman"/>
                <w:color w:val="000000" w:themeColor="text1"/>
                <w:sz w:val="24"/>
                <w:szCs w:val="24"/>
              </w:rPr>
              <w:t>Уо</w:t>
            </w:r>
            <w:proofErr w:type="spellEnd"/>
            <w:r>
              <w:rPr>
                <w:rFonts w:ascii="Times New Roman" w:hAnsi="Times New Roman"/>
                <w:color w:val="000000" w:themeColor="text1"/>
                <w:sz w:val="24"/>
                <w:szCs w:val="24"/>
              </w:rPr>
              <w:t xml:space="preserve"> 06.02</w:t>
            </w:r>
          </w:p>
          <w:p w14:paraId="6B6ED910" w14:textId="77777777" w:rsidR="007B3C4A" w:rsidRDefault="003B1D61">
            <w:pPr>
              <w:pStyle w:val="affffff2"/>
              <w:rPr>
                <w:rFonts w:ascii="Times New Roman" w:hAnsi="Times New Roman"/>
                <w:color w:val="000000" w:themeColor="text1"/>
                <w:sz w:val="24"/>
                <w:szCs w:val="24"/>
              </w:rPr>
            </w:pPr>
            <w:proofErr w:type="spellStart"/>
            <w:r>
              <w:rPr>
                <w:rFonts w:ascii="Times New Roman" w:hAnsi="Times New Roman"/>
                <w:color w:val="000000" w:themeColor="text1"/>
                <w:sz w:val="24"/>
                <w:szCs w:val="24"/>
              </w:rPr>
              <w:t>Зо</w:t>
            </w:r>
            <w:proofErr w:type="spellEnd"/>
            <w:r>
              <w:rPr>
                <w:rFonts w:ascii="Times New Roman" w:hAnsi="Times New Roman"/>
                <w:color w:val="000000" w:themeColor="text1"/>
                <w:sz w:val="24"/>
                <w:szCs w:val="24"/>
              </w:rPr>
              <w:t xml:space="preserve"> 06.01</w:t>
            </w:r>
          </w:p>
          <w:p w14:paraId="168A30AD" w14:textId="77777777" w:rsidR="007B3C4A" w:rsidRDefault="003B1D61">
            <w:pPr>
              <w:pStyle w:val="affffff2"/>
              <w:rPr>
                <w:rFonts w:ascii="Times New Roman" w:hAnsi="Times New Roman"/>
                <w:color w:val="000000" w:themeColor="text1"/>
                <w:sz w:val="24"/>
                <w:szCs w:val="24"/>
              </w:rPr>
            </w:pPr>
            <w:proofErr w:type="spellStart"/>
            <w:r>
              <w:rPr>
                <w:rFonts w:ascii="Times New Roman" w:hAnsi="Times New Roman"/>
                <w:color w:val="000000" w:themeColor="text1"/>
                <w:sz w:val="24"/>
                <w:szCs w:val="24"/>
              </w:rPr>
              <w:t>Зо</w:t>
            </w:r>
            <w:proofErr w:type="spellEnd"/>
            <w:r>
              <w:rPr>
                <w:rFonts w:ascii="Times New Roman" w:hAnsi="Times New Roman"/>
                <w:color w:val="000000" w:themeColor="text1"/>
                <w:sz w:val="24"/>
                <w:szCs w:val="24"/>
              </w:rPr>
              <w:t xml:space="preserve"> 06.02</w:t>
            </w:r>
          </w:p>
          <w:p w14:paraId="4E7A2C0C" w14:textId="77777777" w:rsidR="007B3C4A" w:rsidRDefault="003B1D61">
            <w:pPr>
              <w:pStyle w:val="affffff2"/>
              <w:rPr>
                <w:rFonts w:ascii="Times New Roman" w:hAnsi="Times New Roman"/>
                <w:color w:val="000000" w:themeColor="text1"/>
                <w:sz w:val="24"/>
                <w:szCs w:val="24"/>
              </w:rPr>
            </w:pPr>
            <w:proofErr w:type="spellStart"/>
            <w:r>
              <w:rPr>
                <w:rFonts w:ascii="Times New Roman" w:hAnsi="Times New Roman"/>
                <w:color w:val="000000" w:themeColor="text1"/>
                <w:sz w:val="24"/>
                <w:szCs w:val="24"/>
              </w:rPr>
              <w:t>Зо</w:t>
            </w:r>
            <w:proofErr w:type="spellEnd"/>
            <w:r>
              <w:rPr>
                <w:rFonts w:ascii="Times New Roman" w:hAnsi="Times New Roman"/>
                <w:color w:val="000000" w:themeColor="text1"/>
                <w:sz w:val="24"/>
                <w:szCs w:val="24"/>
              </w:rPr>
              <w:t xml:space="preserve"> 06.03</w:t>
            </w:r>
          </w:p>
          <w:p w14:paraId="3FF8A1F9" w14:textId="77777777" w:rsidR="007B3C4A" w:rsidRDefault="003B1D61">
            <w:pPr>
              <w:pStyle w:val="affffff2"/>
              <w:rPr>
                <w:rFonts w:ascii="Times New Roman" w:hAnsi="Times New Roman"/>
                <w:color w:val="000000" w:themeColor="text1"/>
                <w:sz w:val="24"/>
                <w:szCs w:val="24"/>
              </w:rPr>
            </w:pPr>
            <w:proofErr w:type="spellStart"/>
            <w:r>
              <w:rPr>
                <w:rFonts w:ascii="Times New Roman" w:hAnsi="Times New Roman"/>
                <w:color w:val="000000" w:themeColor="text1"/>
                <w:sz w:val="24"/>
                <w:szCs w:val="24"/>
              </w:rPr>
              <w:t>Уо</w:t>
            </w:r>
            <w:proofErr w:type="spellEnd"/>
            <w:r>
              <w:rPr>
                <w:rFonts w:ascii="Times New Roman" w:hAnsi="Times New Roman"/>
                <w:color w:val="000000" w:themeColor="text1"/>
                <w:sz w:val="24"/>
                <w:szCs w:val="24"/>
              </w:rPr>
              <w:t xml:space="preserve"> 09.01</w:t>
            </w:r>
          </w:p>
          <w:p w14:paraId="406AB096" w14:textId="77777777" w:rsidR="007B3C4A" w:rsidRDefault="003B1D61">
            <w:pPr>
              <w:pStyle w:val="affffff2"/>
              <w:rPr>
                <w:rFonts w:ascii="Times New Roman" w:hAnsi="Times New Roman"/>
                <w:color w:val="000000" w:themeColor="text1"/>
                <w:sz w:val="24"/>
                <w:szCs w:val="24"/>
              </w:rPr>
            </w:pPr>
            <w:proofErr w:type="spellStart"/>
            <w:r>
              <w:rPr>
                <w:rFonts w:ascii="Times New Roman" w:hAnsi="Times New Roman"/>
                <w:color w:val="000000" w:themeColor="text1"/>
                <w:sz w:val="24"/>
                <w:szCs w:val="24"/>
              </w:rPr>
              <w:t>Уо</w:t>
            </w:r>
            <w:proofErr w:type="spellEnd"/>
            <w:r>
              <w:rPr>
                <w:rFonts w:ascii="Times New Roman" w:hAnsi="Times New Roman"/>
                <w:color w:val="000000" w:themeColor="text1"/>
                <w:sz w:val="24"/>
                <w:szCs w:val="24"/>
              </w:rPr>
              <w:t xml:space="preserve"> 09.02</w:t>
            </w:r>
          </w:p>
          <w:p w14:paraId="5805503E" w14:textId="77777777" w:rsidR="007B3C4A" w:rsidRDefault="003B1D61">
            <w:pPr>
              <w:pStyle w:val="affffff2"/>
              <w:rPr>
                <w:rFonts w:ascii="Times New Roman" w:hAnsi="Times New Roman"/>
                <w:color w:val="000000" w:themeColor="text1"/>
                <w:sz w:val="24"/>
                <w:szCs w:val="24"/>
              </w:rPr>
            </w:pPr>
            <w:proofErr w:type="spellStart"/>
            <w:r>
              <w:rPr>
                <w:rFonts w:ascii="Times New Roman" w:hAnsi="Times New Roman"/>
                <w:color w:val="000000" w:themeColor="text1"/>
                <w:sz w:val="24"/>
                <w:szCs w:val="24"/>
              </w:rPr>
              <w:t>Уо</w:t>
            </w:r>
            <w:proofErr w:type="spellEnd"/>
            <w:r>
              <w:rPr>
                <w:rFonts w:ascii="Times New Roman" w:hAnsi="Times New Roman"/>
                <w:color w:val="000000" w:themeColor="text1"/>
                <w:sz w:val="24"/>
                <w:szCs w:val="24"/>
              </w:rPr>
              <w:t xml:space="preserve"> 09.03</w:t>
            </w:r>
          </w:p>
          <w:p w14:paraId="5EE44DFD" w14:textId="77777777" w:rsidR="007B3C4A" w:rsidRDefault="003B1D61">
            <w:pPr>
              <w:pStyle w:val="affffff2"/>
              <w:rPr>
                <w:rFonts w:ascii="Times New Roman" w:hAnsi="Times New Roman"/>
                <w:color w:val="000000" w:themeColor="text1"/>
                <w:sz w:val="24"/>
                <w:szCs w:val="24"/>
              </w:rPr>
            </w:pPr>
            <w:proofErr w:type="spellStart"/>
            <w:r>
              <w:rPr>
                <w:rFonts w:ascii="Times New Roman" w:hAnsi="Times New Roman"/>
                <w:color w:val="000000" w:themeColor="text1"/>
                <w:sz w:val="24"/>
                <w:szCs w:val="24"/>
              </w:rPr>
              <w:t>Уо</w:t>
            </w:r>
            <w:proofErr w:type="spellEnd"/>
            <w:r>
              <w:rPr>
                <w:rFonts w:ascii="Times New Roman" w:hAnsi="Times New Roman"/>
                <w:color w:val="000000" w:themeColor="text1"/>
                <w:sz w:val="24"/>
                <w:szCs w:val="24"/>
              </w:rPr>
              <w:t xml:space="preserve"> 09.04</w:t>
            </w:r>
          </w:p>
          <w:p w14:paraId="7790B939" w14:textId="77777777" w:rsidR="007B3C4A" w:rsidRDefault="003B1D61">
            <w:pPr>
              <w:pStyle w:val="affffff2"/>
              <w:rPr>
                <w:rFonts w:ascii="Times New Roman" w:hAnsi="Times New Roman"/>
                <w:color w:val="000000" w:themeColor="text1"/>
                <w:sz w:val="24"/>
                <w:szCs w:val="24"/>
              </w:rPr>
            </w:pPr>
            <w:proofErr w:type="spellStart"/>
            <w:r>
              <w:rPr>
                <w:rFonts w:ascii="Times New Roman" w:hAnsi="Times New Roman"/>
                <w:color w:val="000000" w:themeColor="text1"/>
                <w:sz w:val="24"/>
                <w:szCs w:val="24"/>
              </w:rPr>
              <w:t>Уо</w:t>
            </w:r>
            <w:proofErr w:type="spellEnd"/>
            <w:r>
              <w:rPr>
                <w:rFonts w:ascii="Times New Roman" w:hAnsi="Times New Roman"/>
                <w:color w:val="000000" w:themeColor="text1"/>
                <w:sz w:val="24"/>
                <w:szCs w:val="24"/>
              </w:rPr>
              <w:t xml:space="preserve"> 09.05</w:t>
            </w:r>
          </w:p>
          <w:p w14:paraId="061EC981" w14:textId="77777777" w:rsidR="007B3C4A" w:rsidRDefault="003B1D61">
            <w:pPr>
              <w:pStyle w:val="affffff2"/>
              <w:rPr>
                <w:rFonts w:ascii="Times New Roman" w:hAnsi="Times New Roman"/>
                <w:color w:val="000000" w:themeColor="text1"/>
                <w:sz w:val="24"/>
                <w:szCs w:val="24"/>
              </w:rPr>
            </w:pPr>
            <w:proofErr w:type="spellStart"/>
            <w:r>
              <w:rPr>
                <w:rFonts w:ascii="Times New Roman" w:hAnsi="Times New Roman"/>
                <w:color w:val="000000" w:themeColor="text1"/>
                <w:sz w:val="24"/>
                <w:szCs w:val="24"/>
              </w:rPr>
              <w:t>Зо</w:t>
            </w:r>
            <w:proofErr w:type="spellEnd"/>
            <w:r>
              <w:rPr>
                <w:rFonts w:ascii="Times New Roman" w:hAnsi="Times New Roman"/>
                <w:color w:val="000000" w:themeColor="text1"/>
                <w:sz w:val="24"/>
                <w:szCs w:val="24"/>
              </w:rPr>
              <w:t xml:space="preserve"> 09.01</w:t>
            </w:r>
          </w:p>
          <w:p w14:paraId="66250ED6" w14:textId="77777777" w:rsidR="007B3C4A" w:rsidRDefault="003B1D61">
            <w:pPr>
              <w:pStyle w:val="affffff2"/>
              <w:rPr>
                <w:rFonts w:ascii="Times New Roman" w:hAnsi="Times New Roman"/>
                <w:color w:val="000000" w:themeColor="text1"/>
                <w:sz w:val="24"/>
                <w:szCs w:val="24"/>
              </w:rPr>
            </w:pPr>
            <w:proofErr w:type="spellStart"/>
            <w:r>
              <w:rPr>
                <w:rFonts w:ascii="Times New Roman" w:hAnsi="Times New Roman"/>
                <w:color w:val="000000" w:themeColor="text1"/>
                <w:sz w:val="24"/>
                <w:szCs w:val="24"/>
              </w:rPr>
              <w:t>Зо</w:t>
            </w:r>
            <w:proofErr w:type="spellEnd"/>
            <w:r>
              <w:rPr>
                <w:rFonts w:ascii="Times New Roman" w:hAnsi="Times New Roman"/>
                <w:color w:val="000000" w:themeColor="text1"/>
                <w:sz w:val="24"/>
                <w:szCs w:val="24"/>
              </w:rPr>
              <w:t xml:space="preserve"> 09.02</w:t>
            </w:r>
          </w:p>
          <w:p w14:paraId="36B711B1" w14:textId="77777777" w:rsidR="007B3C4A" w:rsidRDefault="003B1D61">
            <w:pPr>
              <w:pStyle w:val="affffff2"/>
              <w:rPr>
                <w:rFonts w:ascii="Times New Roman" w:hAnsi="Times New Roman"/>
                <w:color w:val="000000" w:themeColor="text1"/>
                <w:sz w:val="24"/>
                <w:szCs w:val="24"/>
              </w:rPr>
            </w:pPr>
            <w:proofErr w:type="spellStart"/>
            <w:r>
              <w:rPr>
                <w:rFonts w:ascii="Times New Roman" w:hAnsi="Times New Roman"/>
                <w:color w:val="000000" w:themeColor="text1"/>
                <w:sz w:val="24"/>
                <w:szCs w:val="24"/>
              </w:rPr>
              <w:t>Зо</w:t>
            </w:r>
            <w:proofErr w:type="spellEnd"/>
            <w:r>
              <w:rPr>
                <w:rFonts w:ascii="Times New Roman" w:hAnsi="Times New Roman"/>
                <w:color w:val="000000" w:themeColor="text1"/>
                <w:sz w:val="24"/>
                <w:szCs w:val="24"/>
              </w:rPr>
              <w:t xml:space="preserve"> 09.03</w:t>
            </w:r>
          </w:p>
          <w:p w14:paraId="282E86FF" w14:textId="77777777" w:rsidR="007B3C4A" w:rsidRDefault="003B1D61">
            <w:pPr>
              <w:pStyle w:val="affffff2"/>
              <w:rPr>
                <w:rFonts w:ascii="Times New Roman" w:hAnsi="Times New Roman"/>
                <w:color w:val="000000" w:themeColor="text1"/>
                <w:sz w:val="24"/>
                <w:szCs w:val="24"/>
              </w:rPr>
            </w:pPr>
            <w:proofErr w:type="spellStart"/>
            <w:r>
              <w:rPr>
                <w:rFonts w:ascii="Times New Roman" w:hAnsi="Times New Roman"/>
                <w:color w:val="000000" w:themeColor="text1"/>
                <w:sz w:val="24"/>
                <w:szCs w:val="24"/>
              </w:rPr>
              <w:t>Зо</w:t>
            </w:r>
            <w:proofErr w:type="spellEnd"/>
            <w:r>
              <w:rPr>
                <w:rFonts w:ascii="Times New Roman" w:hAnsi="Times New Roman"/>
                <w:color w:val="000000" w:themeColor="text1"/>
                <w:sz w:val="24"/>
                <w:szCs w:val="24"/>
              </w:rPr>
              <w:t xml:space="preserve"> 09.04</w:t>
            </w:r>
          </w:p>
          <w:p w14:paraId="1BFDBA5B" w14:textId="77777777" w:rsidR="007B3C4A" w:rsidRDefault="003B1D61">
            <w:pPr>
              <w:pStyle w:val="affffff2"/>
              <w:jc w:val="center"/>
              <w:rPr>
                <w:rFonts w:ascii="Times New Roman" w:hAnsi="Times New Roman"/>
                <w:color w:val="000000" w:themeColor="text1"/>
                <w:sz w:val="24"/>
                <w:szCs w:val="24"/>
              </w:rPr>
            </w:pPr>
            <w:proofErr w:type="spellStart"/>
            <w:r>
              <w:rPr>
                <w:rFonts w:ascii="Times New Roman" w:hAnsi="Times New Roman"/>
                <w:color w:val="000000" w:themeColor="text1"/>
                <w:sz w:val="24"/>
                <w:szCs w:val="24"/>
              </w:rPr>
              <w:t>Зо</w:t>
            </w:r>
            <w:proofErr w:type="spellEnd"/>
            <w:r>
              <w:rPr>
                <w:rFonts w:ascii="Times New Roman" w:hAnsi="Times New Roman"/>
                <w:color w:val="000000" w:themeColor="text1"/>
                <w:sz w:val="24"/>
                <w:szCs w:val="24"/>
              </w:rPr>
              <w:t xml:space="preserve"> 09.05</w:t>
            </w:r>
          </w:p>
        </w:tc>
      </w:tr>
      <w:tr w:rsidR="007B3C4A" w14:paraId="7B387D73" w14:textId="77777777">
        <w:trPr>
          <w:trHeight w:val="20"/>
        </w:trPr>
        <w:tc>
          <w:tcPr>
            <w:tcW w:w="664" w:type="pct"/>
          </w:tcPr>
          <w:p w14:paraId="73946CAC" w14:textId="77777777" w:rsidR="007B3C4A" w:rsidRDefault="003B1D61">
            <w:pPr>
              <w:spacing w:after="0" w:line="240" w:lineRule="auto"/>
              <w:jc w:val="center"/>
              <w:rPr>
                <w:rFonts w:ascii="Times New Roman" w:hAnsi="Times New Roman"/>
                <w:b/>
                <w:color w:val="000000" w:themeColor="text1"/>
                <w:sz w:val="24"/>
                <w:szCs w:val="24"/>
              </w:rPr>
            </w:pPr>
            <w:r>
              <w:rPr>
                <w:rFonts w:ascii="Times New Roman" w:hAnsi="Times New Roman"/>
                <w:b/>
                <w:color w:val="000000" w:themeColor="text1"/>
                <w:sz w:val="24"/>
                <w:szCs w:val="24"/>
              </w:rPr>
              <w:t>Тема 10.2</w:t>
            </w:r>
          </w:p>
        </w:tc>
        <w:tc>
          <w:tcPr>
            <w:tcW w:w="2166" w:type="pct"/>
          </w:tcPr>
          <w:p w14:paraId="201A08FC" w14:textId="77777777" w:rsidR="007B3C4A" w:rsidRDefault="003B1D61">
            <w:pPr>
              <w:spacing w:after="0" w:line="240" w:lineRule="auto"/>
              <w:jc w:val="both"/>
              <w:rPr>
                <w:rFonts w:ascii="Times New Roman" w:hAnsi="Times New Roman"/>
                <w:b/>
                <w:color w:val="000000" w:themeColor="text1"/>
                <w:sz w:val="24"/>
                <w:szCs w:val="24"/>
              </w:rPr>
            </w:pPr>
            <w:r>
              <w:rPr>
                <w:rFonts w:ascii="Times New Roman" w:hAnsi="Times New Roman"/>
                <w:color w:val="000000" w:themeColor="text1"/>
                <w:sz w:val="24"/>
                <w:szCs w:val="24"/>
              </w:rPr>
              <w:t xml:space="preserve">Социально-психологические пьесы В. Розова. Внимание </w:t>
            </w:r>
            <w:r>
              <w:rPr>
                <w:rFonts w:ascii="Times New Roman" w:hAnsi="Times New Roman"/>
                <w:color w:val="000000" w:themeColor="text1"/>
                <w:sz w:val="24"/>
                <w:szCs w:val="24"/>
              </w:rPr>
              <w:lastRenderedPageBreak/>
              <w:t>драматургов к повседневным проблемам обычных людей. Тема войны в драматургии. Проблемы долга и совести, героизма и предательства, чести и бесчестия</w:t>
            </w:r>
          </w:p>
        </w:tc>
        <w:tc>
          <w:tcPr>
            <w:tcW w:w="625" w:type="pct"/>
            <w:vAlign w:val="center"/>
          </w:tcPr>
          <w:p w14:paraId="21D760D3" w14:textId="77777777" w:rsidR="007B3C4A" w:rsidRDefault="003B1D61">
            <w:pPr>
              <w:spacing w:after="0" w:line="240" w:lineRule="auto"/>
              <w:jc w:val="center"/>
              <w:rPr>
                <w:rFonts w:ascii="Times New Roman" w:hAnsi="Times New Roman"/>
                <w:b/>
                <w:color w:val="000000" w:themeColor="text1"/>
                <w:sz w:val="24"/>
                <w:szCs w:val="24"/>
              </w:rPr>
            </w:pPr>
            <w:r>
              <w:rPr>
                <w:rFonts w:ascii="Times New Roman" w:hAnsi="Times New Roman"/>
                <w:b/>
                <w:color w:val="000000" w:themeColor="text1"/>
                <w:sz w:val="24"/>
                <w:szCs w:val="24"/>
              </w:rPr>
              <w:lastRenderedPageBreak/>
              <w:t>2</w:t>
            </w:r>
          </w:p>
        </w:tc>
        <w:tc>
          <w:tcPr>
            <w:tcW w:w="722" w:type="pct"/>
            <w:vMerge/>
          </w:tcPr>
          <w:p w14:paraId="5EAA37BF" w14:textId="77777777" w:rsidR="007B3C4A" w:rsidRDefault="007B3C4A">
            <w:pPr>
              <w:spacing w:after="0" w:line="240" w:lineRule="auto"/>
              <w:jc w:val="center"/>
              <w:rPr>
                <w:rFonts w:ascii="Times New Roman" w:hAnsi="Times New Roman"/>
                <w:b/>
                <w:color w:val="000000" w:themeColor="text1"/>
                <w:sz w:val="24"/>
                <w:szCs w:val="24"/>
              </w:rPr>
            </w:pPr>
          </w:p>
        </w:tc>
        <w:tc>
          <w:tcPr>
            <w:tcW w:w="410" w:type="pct"/>
            <w:vMerge/>
          </w:tcPr>
          <w:p w14:paraId="432983F6" w14:textId="77777777" w:rsidR="007B3C4A" w:rsidRDefault="007B3C4A">
            <w:pPr>
              <w:spacing w:after="0" w:line="240" w:lineRule="auto"/>
              <w:jc w:val="center"/>
              <w:rPr>
                <w:rFonts w:ascii="Times New Roman" w:hAnsi="Times New Roman"/>
                <w:color w:val="000000" w:themeColor="text1"/>
                <w:sz w:val="24"/>
                <w:szCs w:val="24"/>
              </w:rPr>
            </w:pPr>
          </w:p>
        </w:tc>
        <w:tc>
          <w:tcPr>
            <w:tcW w:w="411" w:type="pct"/>
            <w:vMerge/>
          </w:tcPr>
          <w:p w14:paraId="2AB84B96" w14:textId="77777777" w:rsidR="007B3C4A" w:rsidRDefault="007B3C4A">
            <w:pPr>
              <w:pStyle w:val="affffff2"/>
              <w:rPr>
                <w:rFonts w:ascii="Times New Roman" w:hAnsi="Times New Roman"/>
                <w:color w:val="000000" w:themeColor="text1"/>
                <w:sz w:val="24"/>
                <w:szCs w:val="24"/>
              </w:rPr>
            </w:pPr>
          </w:p>
        </w:tc>
      </w:tr>
      <w:tr w:rsidR="007B3C4A" w14:paraId="2576C6A6" w14:textId="77777777">
        <w:trPr>
          <w:trHeight w:val="20"/>
        </w:trPr>
        <w:tc>
          <w:tcPr>
            <w:tcW w:w="664" w:type="pct"/>
          </w:tcPr>
          <w:p w14:paraId="41319B50" w14:textId="77777777" w:rsidR="007B3C4A" w:rsidRDefault="007B3C4A">
            <w:pPr>
              <w:spacing w:after="0" w:line="240" w:lineRule="auto"/>
              <w:jc w:val="center"/>
              <w:rPr>
                <w:rFonts w:ascii="Times New Roman" w:hAnsi="Times New Roman"/>
                <w:b/>
                <w:color w:val="000000" w:themeColor="text1"/>
                <w:sz w:val="24"/>
                <w:szCs w:val="24"/>
              </w:rPr>
            </w:pPr>
          </w:p>
        </w:tc>
        <w:tc>
          <w:tcPr>
            <w:tcW w:w="2166" w:type="pct"/>
          </w:tcPr>
          <w:p w14:paraId="272033B1" w14:textId="77777777" w:rsidR="007B3C4A" w:rsidRDefault="003B1D61">
            <w:pPr>
              <w:spacing w:after="0" w:line="240" w:lineRule="auto"/>
              <w:rPr>
                <w:rFonts w:ascii="Times New Roman" w:hAnsi="Times New Roman"/>
                <w:b/>
                <w:color w:val="000000" w:themeColor="text1"/>
                <w:sz w:val="24"/>
                <w:szCs w:val="24"/>
              </w:rPr>
            </w:pPr>
            <w:r>
              <w:rPr>
                <w:rFonts w:ascii="Times New Roman" w:hAnsi="Times New Roman"/>
                <w:b/>
                <w:color w:val="000000" w:themeColor="text1"/>
                <w:sz w:val="24"/>
                <w:szCs w:val="24"/>
              </w:rPr>
              <w:t>Профессионально ориентированное содержание</w:t>
            </w:r>
          </w:p>
        </w:tc>
        <w:tc>
          <w:tcPr>
            <w:tcW w:w="625" w:type="pct"/>
            <w:vAlign w:val="center"/>
          </w:tcPr>
          <w:p w14:paraId="196BC8CC" w14:textId="77777777" w:rsidR="007B3C4A" w:rsidRDefault="003B1D61">
            <w:pPr>
              <w:spacing w:after="0" w:line="240" w:lineRule="auto"/>
              <w:jc w:val="center"/>
              <w:rPr>
                <w:rFonts w:ascii="Times New Roman" w:hAnsi="Times New Roman"/>
                <w:b/>
                <w:color w:val="000000" w:themeColor="text1"/>
                <w:sz w:val="24"/>
                <w:szCs w:val="24"/>
              </w:rPr>
            </w:pPr>
            <w:r>
              <w:rPr>
                <w:rFonts w:ascii="Times New Roman" w:hAnsi="Times New Roman"/>
                <w:b/>
                <w:color w:val="000000" w:themeColor="text1"/>
                <w:sz w:val="24"/>
                <w:szCs w:val="24"/>
              </w:rPr>
              <w:t>2</w:t>
            </w:r>
          </w:p>
        </w:tc>
        <w:tc>
          <w:tcPr>
            <w:tcW w:w="722" w:type="pct"/>
          </w:tcPr>
          <w:p w14:paraId="5702F620" w14:textId="77777777" w:rsidR="007B3C4A" w:rsidRDefault="007B3C4A">
            <w:pPr>
              <w:spacing w:after="0" w:line="240" w:lineRule="auto"/>
              <w:jc w:val="center"/>
              <w:rPr>
                <w:rFonts w:ascii="Times New Roman" w:hAnsi="Times New Roman"/>
                <w:b/>
                <w:color w:val="000000" w:themeColor="text1"/>
                <w:sz w:val="24"/>
                <w:szCs w:val="24"/>
              </w:rPr>
            </w:pPr>
          </w:p>
        </w:tc>
        <w:tc>
          <w:tcPr>
            <w:tcW w:w="410" w:type="pct"/>
          </w:tcPr>
          <w:p w14:paraId="27A9166C" w14:textId="77777777" w:rsidR="007B3C4A" w:rsidRDefault="007B3C4A">
            <w:pPr>
              <w:spacing w:after="0" w:line="240" w:lineRule="auto"/>
              <w:jc w:val="center"/>
              <w:rPr>
                <w:rFonts w:ascii="Times New Roman" w:hAnsi="Times New Roman"/>
                <w:color w:val="000000" w:themeColor="text1"/>
                <w:sz w:val="24"/>
                <w:szCs w:val="24"/>
              </w:rPr>
            </w:pPr>
          </w:p>
        </w:tc>
        <w:tc>
          <w:tcPr>
            <w:tcW w:w="411" w:type="pct"/>
          </w:tcPr>
          <w:p w14:paraId="1CCDFD2F" w14:textId="77777777" w:rsidR="007B3C4A" w:rsidRDefault="007B3C4A">
            <w:pPr>
              <w:pStyle w:val="affffff2"/>
              <w:jc w:val="center"/>
              <w:rPr>
                <w:rFonts w:ascii="Times New Roman" w:hAnsi="Times New Roman"/>
                <w:color w:val="000000" w:themeColor="text1"/>
                <w:sz w:val="24"/>
                <w:szCs w:val="24"/>
              </w:rPr>
            </w:pPr>
          </w:p>
        </w:tc>
      </w:tr>
      <w:tr w:rsidR="007B3C4A" w14:paraId="12A2C4D2" w14:textId="77777777">
        <w:trPr>
          <w:trHeight w:val="20"/>
        </w:trPr>
        <w:tc>
          <w:tcPr>
            <w:tcW w:w="664" w:type="pct"/>
          </w:tcPr>
          <w:p w14:paraId="58AF8839" w14:textId="77777777" w:rsidR="007B3C4A" w:rsidRDefault="003B1D61">
            <w:pPr>
              <w:spacing w:after="0" w:line="240" w:lineRule="auto"/>
              <w:jc w:val="center"/>
              <w:rPr>
                <w:rFonts w:ascii="Times New Roman" w:hAnsi="Times New Roman"/>
                <w:b/>
                <w:color w:val="000000" w:themeColor="text1"/>
                <w:sz w:val="24"/>
                <w:szCs w:val="24"/>
              </w:rPr>
            </w:pPr>
            <w:r>
              <w:rPr>
                <w:rFonts w:ascii="Times New Roman" w:hAnsi="Times New Roman"/>
                <w:b/>
                <w:color w:val="000000" w:themeColor="text1"/>
                <w:sz w:val="24"/>
                <w:szCs w:val="24"/>
              </w:rPr>
              <w:t>Тема 10.3</w:t>
            </w:r>
          </w:p>
        </w:tc>
        <w:tc>
          <w:tcPr>
            <w:tcW w:w="2166" w:type="pct"/>
          </w:tcPr>
          <w:p w14:paraId="6109DC34" w14:textId="77777777" w:rsidR="007B3C4A" w:rsidRDefault="003B1D61">
            <w:pPr>
              <w:spacing w:after="0" w:line="240" w:lineRule="auto"/>
              <w:rPr>
                <w:rFonts w:ascii="Times New Roman" w:hAnsi="Times New Roman"/>
                <w:color w:val="000000" w:themeColor="text1"/>
                <w:sz w:val="24"/>
                <w:szCs w:val="24"/>
              </w:rPr>
            </w:pPr>
            <w:r>
              <w:rPr>
                <w:rFonts w:ascii="Times New Roman" w:hAnsi="Times New Roman"/>
                <w:color w:val="000000" w:themeColor="text1"/>
                <w:sz w:val="24"/>
                <w:szCs w:val="24"/>
              </w:rPr>
              <w:t>Сравнительный анализ тематики и проблематики эпических и драматических произведений как элемент аналитической деятельности в профессии технологического профиля</w:t>
            </w:r>
          </w:p>
        </w:tc>
        <w:tc>
          <w:tcPr>
            <w:tcW w:w="625" w:type="pct"/>
            <w:vAlign w:val="center"/>
          </w:tcPr>
          <w:p w14:paraId="5251AD80" w14:textId="77777777" w:rsidR="007B3C4A" w:rsidRDefault="003B1D61">
            <w:pPr>
              <w:spacing w:after="0" w:line="240" w:lineRule="auto"/>
              <w:jc w:val="center"/>
              <w:rPr>
                <w:rFonts w:ascii="Times New Roman" w:hAnsi="Times New Roman"/>
                <w:b/>
                <w:color w:val="000000" w:themeColor="text1"/>
                <w:sz w:val="24"/>
                <w:szCs w:val="24"/>
              </w:rPr>
            </w:pPr>
            <w:r>
              <w:rPr>
                <w:rFonts w:ascii="Times New Roman" w:hAnsi="Times New Roman"/>
                <w:b/>
                <w:color w:val="000000" w:themeColor="text1"/>
                <w:sz w:val="24"/>
                <w:szCs w:val="24"/>
              </w:rPr>
              <w:t>2</w:t>
            </w:r>
          </w:p>
        </w:tc>
        <w:tc>
          <w:tcPr>
            <w:tcW w:w="722" w:type="pct"/>
          </w:tcPr>
          <w:p w14:paraId="2279F5F2" w14:textId="77777777" w:rsidR="007B3C4A" w:rsidRDefault="003B1D61">
            <w:pPr>
              <w:spacing w:after="0" w:line="240" w:lineRule="auto"/>
              <w:jc w:val="center"/>
              <w:rPr>
                <w:rFonts w:ascii="Times New Roman" w:hAnsi="Times New Roman"/>
                <w:b/>
                <w:color w:val="000000" w:themeColor="text1"/>
                <w:sz w:val="24"/>
                <w:szCs w:val="24"/>
              </w:rPr>
            </w:pPr>
            <w:r>
              <w:rPr>
                <w:rFonts w:ascii="Times New Roman" w:hAnsi="Times New Roman"/>
                <w:color w:val="000000" w:themeColor="text1"/>
                <w:sz w:val="24"/>
                <w:szCs w:val="24"/>
              </w:rPr>
              <w:t>ЛР 01, ЛР 04</w:t>
            </w:r>
          </w:p>
        </w:tc>
        <w:tc>
          <w:tcPr>
            <w:tcW w:w="410" w:type="pct"/>
          </w:tcPr>
          <w:p w14:paraId="3BDD14B7" w14:textId="77777777" w:rsidR="007B3C4A" w:rsidRDefault="003B1D61">
            <w:pPr>
              <w:spacing w:after="0" w:line="240" w:lineRule="auto"/>
              <w:jc w:val="center"/>
              <w:rPr>
                <w:rFonts w:ascii="Times New Roman" w:hAnsi="Times New Roman"/>
                <w:color w:val="000000" w:themeColor="text1"/>
                <w:sz w:val="24"/>
                <w:szCs w:val="24"/>
              </w:rPr>
            </w:pPr>
            <w:r>
              <w:rPr>
                <w:rFonts w:ascii="Times New Roman" w:hAnsi="Times New Roman"/>
                <w:color w:val="000000" w:themeColor="text1"/>
                <w:sz w:val="24"/>
                <w:szCs w:val="24"/>
              </w:rPr>
              <w:t>ОК 05, ОК 06, ОК 09</w:t>
            </w:r>
          </w:p>
        </w:tc>
        <w:tc>
          <w:tcPr>
            <w:tcW w:w="411" w:type="pct"/>
          </w:tcPr>
          <w:p w14:paraId="2B70751E" w14:textId="77777777" w:rsidR="007B3C4A" w:rsidRDefault="003B1D61">
            <w:pPr>
              <w:pStyle w:val="affffff2"/>
              <w:rPr>
                <w:rFonts w:ascii="Times New Roman" w:hAnsi="Times New Roman"/>
                <w:color w:val="000000" w:themeColor="text1"/>
                <w:sz w:val="24"/>
                <w:szCs w:val="24"/>
              </w:rPr>
            </w:pPr>
            <w:proofErr w:type="spellStart"/>
            <w:r>
              <w:rPr>
                <w:rFonts w:ascii="Times New Roman" w:hAnsi="Times New Roman"/>
                <w:color w:val="000000" w:themeColor="text1"/>
                <w:sz w:val="24"/>
                <w:szCs w:val="24"/>
              </w:rPr>
              <w:t>Уо</w:t>
            </w:r>
            <w:proofErr w:type="spellEnd"/>
            <w:r>
              <w:rPr>
                <w:rFonts w:ascii="Times New Roman" w:hAnsi="Times New Roman"/>
                <w:color w:val="000000" w:themeColor="text1"/>
                <w:sz w:val="24"/>
                <w:szCs w:val="24"/>
              </w:rPr>
              <w:t xml:space="preserve"> 05.01</w:t>
            </w:r>
          </w:p>
          <w:p w14:paraId="1449C210" w14:textId="77777777" w:rsidR="007B3C4A" w:rsidRDefault="003B1D61">
            <w:pPr>
              <w:pStyle w:val="affffff2"/>
              <w:rPr>
                <w:rFonts w:ascii="Times New Roman" w:hAnsi="Times New Roman"/>
                <w:color w:val="000000" w:themeColor="text1"/>
                <w:sz w:val="24"/>
                <w:szCs w:val="24"/>
              </w:rPr>
            </w:pPr>
            <w:proofErr w:type="spellStart"/>
            <w:r>
              <w:rPr>
                <w:rFonts w:ascii="Times New Roman" w:hAnsi="Times New Roman"/>
                <w:color w:val="000000" w:themeColor="text1"/>
                <w:sz w:val="24"/>
                <w:szCs w:val="24"/>
              </w:rPr>
              <w:t>Зо</w:t>
            </w:r>
            <w:proofErr w:type="spellEnd"/>
            <w:r>
              <w:rPr>
                <w:rFonts w:ascii="Times New Roman" w:hAnsi="Times New Roman"/>
                <w:color w:val="000000" w:themeColor="text1"/>
                <w:sz w:val="24"/>
                <w:szCs w:val="24"/>
              </w:rPr>
              <w:t xml:space="preserve"> 05.01</w:t>
            </w:r>
          </w:p>
          <w:p w14:paraId="6CA6A232" w14:textId="77777777" w:rsidR="007B3C4A" w:rsidRDefault="003B1D61">
            <w:pPr>
              <w:pStyle w:val="affffff2"/>
              <w:rPr>
                <w:rFonts w:ascii="Times New Roman" w:hAnsi="Times New Roman"/>
                <w:color w:val="000000" w:themeColor="text1"/>
                <w:sz w:val="24"/>
                <w:szCs w:val="24"/>
              </w:rPr>
            </w:pPr>
            <w:proofErr w:type="spellStart"/>
            <w:r>
              <w:rPr>
                <w:rFonts w:ascii="Times New Roman" w:hAnsi="Times New Roman"/>
                <w:color w:val="000000" w:themeColor="text1"/>
                <w:sz w:val="24"/>
                <w:szCs w:val="24"/>
              </w:rPr>
              <w:t>Зо</w:t>
            </w:r>
            <w:proofErr w:type="spellEnd"/>
            <w:r>
              <w:rPr>
                <w:rFonts w:ascii="Times New Roman" w:hAnsi="Times New Roman"/>
                <w:color w:val="000000" w:themeColor="text1"/>
                <w:sz w:val="24"/>
                <w:szCs w:val="24"/>
              </w:rPr>
              <w:t xml:space="preserve"> 05.02</w:t>
            </w:r>
          </w:p>
          <w:p w14:paraId="4FA955D1" w14:textId="77777777" w:rsidR="007B3C4A" w:rsidRDefault="003B1D61">
            <w:pPr>
              <w:pStyle w:val="affffff2"/>
              <w:rPr>
                <w:rFonts w:ascii="Times New Roman" w:hAnsi="Times New Roman"/>
                <w:color w:val="000000" w:themeColor="text1"/>
                <w:sz w:val="24"/>
                <w:szCs w:val="24"/>
              </w:rPr>
            </w:pPr>
            <w:proofErr w:type="spellStart"/>
            <w:r>
              <w:rPr>
                <w:rFonts w:ascii="Times New Roman" w:hAnsi="Times New Roman"/>
                <w:color w:val="000000" w:themeColor="text1"/>
                <w:sz w:val="24"/>
                <w:szCs w:val="24"/>
              </w:rPr>
              <w:t>Уо</w:t>
            </w:r>
            <w:proofErr w:type="spellEnd"/>
            <w:r>
              <w:rPr>
                <w:rFonts w:ascii="Times New Roman" w:hAnsi="Times New Roman"/>
                <w:color w:val="000000" w:themeColor="text1"/>
                <w:sz w:val="24"/>
                <w:szCs w:val="24"/>
              </w:rPr>
              <w:t xml:space="preserve"> 06.01</w:t>
            </w:r>
          </w:p>
          <w:p w14:paraId="2E4E244B" w14:textId="77777777" w:rsidR="007B3C4A" w:rsidRDefault="003B1D61">
            <w:pPr>
              <w:pStyle w:val="affffff2"/>
              <w:rPr>
                <w:rFonts w:ascii="Times New Roman" w:hAnsi="Times New Roman"/>
                <w:color w:val="000000" w:themeColor="text1"/>
                <w:sz w:val="24"/>
                <w:szCs w:val="24"/>
              </w:rPr>
            </w:pPr>
            <w:proofErr w:type="spellStart"/>
            <w:r>
              <w:rPr>
                <w:rFonts w:ascii="Times New Roman" w:hAnsi="Times New Roman"/>
                <w:color w:val="000000" w:themeColor="text1"/>
                <w:sz w:val="24"/>
                <w:szCs w:val="24"/>
              </w:rPr>
              <w:t>Уо</w:t>
            </w:r>
            <w:proofErr w:type="spellEnd"/>
            <w:r>
              <w:rPr>
                <w:rFonts w:ascii="Times New Roman" w:hAnsi="Times New Roman"/>
                <w:color w:val="000000" w:themeColor="text1"/>
                <w:sz w:val="24"/>
                <w:szCs w:val="24"/>
              </w:rPr>
              <w:t xml:space="preserve"> 06.02</w:t>
            </w:r>
          </w:p>
          <w:p w14:paraId="06D32445" w14:textId="77777777" w:rsidR="007B3C4A" w:rsidRDefault="003B1D61">
            <w:pPr>
              <w:pStyle w:val="affffff2"/>
              <w:rPr>
                <w:rFonts w:ascii="Times New Roman" w:hAnsi="Times New Roman"/>
                <w:color w:val="000000" w:themeColor="text1"/>
                <w:sz w:val="24"/>
                <w:szCs w:val="24"/>
              </w:rPr>
            </w:pPr>
            <w:proofErr w:type="spellStart"/>
            <w:r>
              <w:rPr>
                <w:rFonts w:ascii="Times New Roman" w:hAnsi="Times New Roman"/>
                <w:color w:val="000000" w:themeColor="text1"/>
                <w:sz w:val="24"/>
                <w:szCs w:val="24"/>
              </w:rPr>
              <w:t>Зо</w:t>
            </w:r>
            <w:proofErr w:type="spellEnd"/>
            <w:r>
              <w:rPr>
                <w:rFonts w:ascii="Times New Roman" w:hAnsi="Times New Roman"/>
                <w:color w:val="000000" w:themeColor="text1"/>
                <w:sz w:val="24"/>
                <w:szCs w:val="24"/>
              </w:rPr>
              <w:t xml:space="preserve"> 06.01</w:t>
            </w:r>
          </w:p>
          <w:p w14:paraId="6D23286E" w14:textId="77777777" w:rsidR="007B3C4A" w:rsidRDefault="003B1D61">
            <w:pPr>
              <w:pStyle w:val="affffff2"/>
              <w:rPr>
                <w:rFonts w:ascii="Times New Roman" w:hAnsi="Times New Roman"/>
                <w:color w:val="000000" w:themeColor="text1"/>
                <w:sz w:val="24"/>
                <w:szCs w:val="24"/>
              </w:rPr>
            </w:pPr>
            <w:proofErr w:type="spellStart"/>
            <w:r>
              <w:rPr>
                <w:rFonts w:ascii="Times New Roman" w:hAnsi="Times New Roman"/>
                <w:color w:val="000000" w:themeColor="text1"/>
                <w:sz w:val="24"/>
                <w:szCs w:val="24"/>
              </w:rPr>
              <w:t>Зо</w:t>
            </w:r>
            <w:proofErr w:type="spellEnd"/>
            <w:r>
              <w:rPr>
                <w:rFonts w:ascii="Times New Roman" w:hAnsi="Times New Roman"/>
                <w:color w:val="000000" w:themeColor="text1"/>
                <w:sz w:val="24"/>
                <w:szCs w:val="24"/>
              </w:rPr>
              <w:t xml:space="preserve"> 06.02</w:t>
            </w:r>
          </w:p>
          <w:p w14:paraId="78D2FB18" w14:textId="77777777" w:rsidR="007B3C4A" w:rsidRDefault="003B1D61">
            <w:pPr>
              <w:pStyle w:val="affffff2"/>
              <w:rPr>
                <w:rFonts w:ascii="Times New Roman" w:hAnsi="Times New Roman"/>
                <w:color w:val="000000" w:themeColor="text1"/>
                <w:sz w:val="24"/>
                <w:szCs w:val="24"/>
              </w:rPr>
            </w:pPr>
            <w:proofErr w:type="spellStart"/>
            <w:r>
              <w:rPr>
                <w:rFonts w:ascii="Times New Roman" w:hAnsi="Times New Roman"/>
                <w:color w:val="000000" w:themeColor="text1"/>
                <w:sz w:val="24"/>
                <w:szCs w:val="24"/>
              </w:rPr>
              <w:t>Зо</w:t>
            </w:r>
            <w:proofErr w:type="spellEnd"/>
            <w:r>
              <w:rPr>
                <w:rFonts w:ascii="Times New Roman" w:hAnsi="Times New Roman"/>
                <w:color w:val="000000" w:themeColor="text1"/>
                <w:sz w:val="24"/>
                <w:szCs w:val="24"/>
              </w:rPr>
              <w:t xml:space="preserve"> 06.03</w:t>
            </w:r>
          </w:p>
          <w:p w14:paraId="50F7C0BA" w14:textId="77777777" w:rsidR="007B3C4A" w:rsidRDefault="003B1D61">
            <w:pPr>
              <w:pStyle w:val="affffff2"/>
              <w:rPr>
                <w:rFonts w:ascii="Times New Roman" w:hAnsi="Times New Roman"/>
                <w:color w:val="000000" w:themeColor="text1"/>
                <w:sz w:val="24"/>
                <w:szCs w:val="24"/>
              </w:rPr>
            </w:pPr>
            <w:proofErr w:type="spellStart"/>
            <w:r>
              <w:rPr>
                <w:rFonts w:ascii="Times New Roman" w:hAnsi="Times New Roman"/>
                <w:color w:val="000000" w:themeColor="text1"/>
                <w:sz w:val="24"/>
                <w:szCs w:val="24"/>
              </w:rPr>
              <w:t>Уо</w:t>
            </w:r>
            <w:proofErr w:type="spellEnd"/>
            <w:r>
              <w:rPr>
                <w:rFonts w:ascii="Times New Roman" w:hAnsi="Times New Roman"/>
                <w:color w:val="000000" w:themeColor="text1"/>
                <w:sz w:val="24"/>
                <w:szCs w:val="24"/>
              </w:rPr>
              <w:t xml:space="preserve"> 09.01</w:t>
            </w:r>
          </w:p>
          <w:p w14:paraId="4BA986E5" w14:textId="77777777" w:rsidR="007B3C4A" w:rsidRDefault="003B1D61">
            <w:pPr>
              <w:pStyle w:val="affffff2"/>
              <w:rPr>
                <w:rFonts w:ascii="Times New Roman" w:hAnsi="Times New Roman"/>
                <w:color w:val="000000" w:themeColor="text1"/>
                <w:sz w:val="24"/>
                <w:szCs w:val="24"/>
              </w:rPr>
            </w:pPr>
            <w:proofErr w:type="spellStart"/>
            <w:r>
              <w:rPr>
                <w:rFonts w:ascii="Times New Roman" w:hAnsi="Times New Roman"/>
                <w:color w:val="000000" w:themeColor="text1"/>
                <w:sz w:val="24"/>
                <w:szCs w:val="24"/>
              </w:rPr>
              <w:t>Уо</w:t>
            </w:r>
            <w:proofErr w:type="spellEnd"/>
            <w:r>
              <w:rPr>
                <w:rFonts w:ascii="Times New Roman" w:hAnsi="Times New Roman"/>
                <w:color w:val="000000" w:themeColor="text1"/>
                <w:sz w:val="24"/>
                <w:szCs w:val="24"/>
              </w:rPr>
              <w:t xml:space="preserve"> 09.02</w:t>
            </w:r>
          </w:p>
          <w:p w14:paraId="41A8EB8A" w14:textId="77777777" w:rsidR="007B3C4A" w:rsidRDefault="003B1D61">
            <w:pPr>
              <w:pStyle w:val="affffff2"/>
              <w:rPr>
                <w:rFonts w:ascii="Times New Roman" w:hAnsi="Times New Roman"/>
                <w:color w:val="000000" w:themeColor="text1"/>
                <w:sz w:val="24"/>
                <w:szCs w:val="24"/>
              </w:rPr>
            </w:pPr>
            <w:proofErr w:type="spellStart"/>
            <w:r>
              <w:rPr>
                <w:rFonts w:ascii="Times New Roman" w:hAnsi="Times New Roman"/>
                <w:color w:val="000000" w:themeColor="text1"/>
                <w:sz w:val="24"/>
                <w:szCs w:val="24"/>
              </w:rPr>
              <w:t>Уо</w:t>
            </w:r>
            <w:proofErr w:type="spellEnd"/>
            <w:r>
              <w:rPr>
                <w:rFonts w:ascii="Times New Roman" w:hAnsi="Times New Roman"/>
                <w:color w:val="000000" w:themeColor="text1"/>
                <w:sz w:val="24"/>
                <w:szCs w:val="24"/>
              </w:rPr>
              <w:t xml:space="preserve"> 09.03</w:t>
            </w:r>
          </w:p>
          <w:p w14:paraId="0860D9A3" w14:textId="77777777" w:rsidR="007B3C4A" w:rsidRDefault="003B1D61">
            <w:pPr>
              <w:pStyle w:val="affffff2"/>
              <w:rPr>
                <w:rFonts w:ascii="Times New Roman" w:hAnsi="Times New Roman"/>
                <w:color w:val="000000" w:themeColor="text1"/>
                <w:sz w:val="24"/>
                <w:szCs w:val="24"/>
              </w:rPr>
            </w:pPr>
            <w:proofErr w:type="spellStart"/>
            <w:r>
              <w:rPr>
                <w:rFonts w:ascii="Times New Roman" w:hAnsi="Times New Roman"/>
                <w:color w:val="000000" w:themeColor="text1"/>
                <w:sz w:val="24"/>
                <w:szCs w:val="24"/>
              </w:rPr>
              <w:t>Уо</w:t>
            </w:r>
            <w:proofErr w:type="spellEnd"/>
            <w:r>
              <w:rPr>
                <w:rFonts w:ascii="Times New Roman" w:hAnsi="Times New Roman"/>
                <w:color w:val="000000" w:themeColor="text1"/>
                <w:sz w:val="24"/>
                <w:szCs w:val="24"/>
              </w:rPr>
              <w:t xml:space="preserve"> 09.04</w:t>
            </w:r>
          </w:p>
          <w:p w14:paraId="068A0727" w14:textId="77777777" w:rsidR="007B3C4A" w:rsidRDefault="003B1D61">
            <w:pPr>
              <w:pStyle w:val="affffff2"/>
              <w:rPr>
                <w:rFonts w:ascii="Times New Roman" w:hAnsi="Times New Roman"/>
                <w:color w:val="000000" w:themeColor="text1"/>
                <w:sz w:val="24"/>
                <w:szCs w:val="24"/>
              </w:rPr>
            </w:pPr>
            <w:proofErr w:type="spellStart"/>
            <w:r>
              <w:rPr>
                <w:rFonts w:ascii="Times New Roman" w:hAnsi="Times New Roman"/>
                <w:color w:val="000000" w:themeColor="text1"/>
                <w:sz w:val="24"/>
                <w:szCs w:val="24"/>
              </w:rPr>
              <w:t>Уо</w:t>
            </w:r>
            <w:proofErr w:type="spellEnd"/>
            <w:r>
              <w:rPr>
                <w:rFonts w:ascii="Times New Roman" w:hAnsi="Times New Roman"/>
                <w:color w:val="000000" w:themeColor="text1"/>
                <w:sz w:val="24"/>
                <w:szCs w:val="24"/>
              </w:rPr>
              <w:t xml:space="preserve"> 09.05</w:t>
            </w:r>
          </w:p>
          <w:p w14:paraId="78411AD6" w14:textId="77777777" w:rsidR="007B3C4A" w:rsidRDefault="003B1D61">
            <w:pPr>
              <w:pStyle w:val="affffff2"/>
              <w:rPr>
                <w:rFonts w:ascii="Times New Roman" w:hAnsi="Times New Roman"/>
                <w:color w:val="000000" w:themeColor="text1"/>
                <w:sz w:val="24"/>
                <w:szCs w:val="24"/>
              </w:rPr>
            </w:pPr>
            <w:proofErr w:type="spellStart"/>
            <w:r>
              <w:rPr>
                <w:rFonts w:ascii="Times New Roman" w:hAnsi="Times New Roman"/>
                <w:color w:val="000000" w:themeColor="text1"/>
                <w:sz w:val="24"/>
                <w:szCs w:val="24"/>
              </w:rPr>
              <w:t>Зо</w:t>
            </w:r>
            <w:proofErr w:type="spellEnd"/>
            <w:r>
              <w:rPr>
                <w:rFonts w:ascii="Times New Roman" w:hAnsi="Times New Roman"/>
                <w:color w:val="000000" w:themeColor="text1"/>
                <w:sz w:val="24"/>
                <w:szCs w:val="24"/>
              </w:rPr>
              <w:t xml:space="preserve"> 09.01</w:t>
            </w:r>
          </w:p>
          <w:p w14:paraId="74AF825E" w14:textId="77777777" w:rsidR="007B3C4A" w:rsidRDefault="003B1D61">
            <w:pPr>
              <w:pStyle w:val="affffff2"/>
              <w:rPr>
                <w:rFonts w:ascii="Times New Roman" w:hAnsi="Times New Roman"/>
                <w:color w:val="000000" w:themeColor="text1"/>
                <w:sz w:val="24"/>
                <w:szCs w:val="24"/>
              </w:rPr>
            </w:pPr>
            <w:proofErr w:type="spellStart"/>
            <w:r>
              <w:rPr>
                <w:rFonts w:ascii="Times New Roman" w:hAnsi="Times New Roman"/>
                <w:color w:val="000000" w:themeColor="text1"/>
                <w:sz w:val="24"/>
                <w:szCs w:val="24"/>
              </w:rPr>
              <w:t>Зо</w:t>
            </w:r>
            <w:proofErr w:type="spellEnd"/>
            <w:r>
              <w:rPr>
                <w:rFonts w:ascii="Times New Roman" w:hAnsi="Times New Roman"/>
                <w:color w:val="000000" w:themeColor="text1"/>
                <w:sz w:val="24"/>
                <w:szCs w:val="24"/>
              </w:rPr>
              <w:t xml:space="preserve"> 09.02</w:t>
            </w:r>
          </w:p>
          <w:p w14:paraId="0C294F75" w14:textId="77777777" w:rsidR="007B3C4A" w:rsidRDefault="003B1D61">
            <w:pPr>
              <w:pStyle w:val="affffff2"/>
              <w:rPr>
                <w:rFonts w:ascii="Times New Roman" w:hAnsi="Times New Roman"/>
                <w:color w:val="000000" w:themeColor="text1"/>
                <w:sz w:val="24"/>
                <w:szCs w:val="24"/>
              </w:rPr>
            </w:pPr>
            <w:proofErr w:type="spellStart"/>
            <w:r>
              <w:rPr>
                <w:rFonts w:ascii="Times New Roman" w:hAnsi="Times New Roman"/>
                <w:color w:val="000000" w:themeColor="text1"/>
                <w:sz w:val="24"/>
                <w:szCs w:val="24"/>
              </w:rPr>
              <w:t>Зо</w:t>
            </w:r>
            <w:proofErr w:type="spellEnd"/>
            <w:r>
              <w:rPr>
                <w:rFonts w:ascii="Times New Roman" w:hAnsi="Times New Roman"/>
                <w:color w:val="000000" w:themeColor="text1"/>
                <w:sz w:val="24"/>
                <w:szCs w:val="24"/>
              </w:rPr>
              <w:t xml:space="preserve"> 09.03</w:t>
            </w:r>
          </w:p>
          <w:p w14:paraId="27D9DFFF" w14:textId="77777777" w:rsidR="007B3C4A" w:rsidRDefault="003B1D61">
            <w:pPr>
              <w:pStyle w:val="affffff2"/>
              <w:rPr>
                <w:rFonts w:ascii="Times New Roman" w:hAnsi="Times New Roman"/>
                <w:color w:val="000000" w:themeColor="text1"/>
                <w:sz w:val="24"/>
                <w:szCs w:val="24"/>
              </w:rPr>
            </w:pPr>
            <w:proofErr w:type="spellStart"/>
            <w:r>
              <w:rPr>
                <w:rFonts w:ascii="Times New Roman" w:hAnsi="Times New Roman"/>
                <w:color w:val="000000" w:themeColor="text1"/>
                <w:sz w:val="24"/>
                <w:szCs w:val="24"/>
              </w:rPr>
              <w:t>Зо</w:t>
            </w:r>
            <w:proofErr w:type="spellEnd"/>
            <w:r>
              <w:rPr>
                <w:rFonts w:ascii="Times New Roman" w:hAnsi="Times New Roman"/>
                <w:color w:val="000000" w:themeColor="text1"/>
                <w:sz w:val="24"/>
                <w:szCs w:val="24"/>
              </w:rPr>
              <w:t xml:space="preserve"> 09.04</w:t>
            </w:r>
          </w:p>
          <w:p w14:paraId="6C72FEB8" w14:textId="77777777" w:rsidR="007B3C4A" w:rsidRDefault="003B1D61">
            <w:pPr>
              <w:pStyle w:val="affffff2"/>
              <w:jc w:val="center"/>
              <w:rPr>
                <w:rFonts w:ascii="Times New Roman" w:hAnsi="Times New Roman"/>
                <w:color w:val="000000" w:themeColor="text1"/>
                <w:sz w:val="24"/>
                <w:szCs w:val="24"/>
              </w:rPr>
            </w:pPr>
            <w:proofErr w:type="spellStart"/>
            <w:r>
              <w:rPr>
                <w:rFonts w:ascii="Times New Roman" w:hAnsi="Times New Roman"/>
                <w:color w:val="000000" w:themeColor="text1"/>
                <w:sz w:val="24"/>
                <w:szCs w:val="24"/>
              </w:rPr>
              <w:t>Зо</w:t>
            </w:r>
            <w:proofErr w:type="spellEnd"/>
            <w:r>
              <w:rPr>
                <w:rFonts w:ascii="Times New Roman" w:hAnsi="Times New Roman"/>
                <w:color w:val="000000" w:themeColor="text1"/>
                <w:sz w:val="24"/>
                <w:szCs w:val="24"/>
              </w:rPr>
              <w:t xml:space="preserve"> 09.05</w:t>
            </w:r>
          </w:p>
        </w:tc>
      </w:tr>
      <w:tr w:rsidR="007B3C4A" w14:paraId="19D393A0" w14:textId="77777777">
        <w:trPr>
          <w:trHeight w:val="20"/>
        </w:trPr>
        <w:tc>
          <w:tcPr>
            <w:tcW w:w="2830" w:type="pct"/>
            <w:gridSpan w:val="2"/>
          </w:tcPr>
          <w:p w14:paraId="09655607" w14:textId="77777777" w:rsidR="007B3C4A" w:rsidRDefault="003B1D61">
            <w:pPr>
              <w:spacing w:after="0" w:line="240" w:lineRule="auto"/>
              <w:jc w:val="both"/>
              <w:rPr>
                <w:rFonts w:ascii="Times New Roman" w:hAnsi="Times New Roman"/>
                <w:b/>
                <w:color w:val="000000" w:themeColor="text1"/>
                <w:sz w:val="24"/>
                <w:szCs w:val="24"/>
              </w:rPr>
            </w:pPr>
            <w:r>
              <w:rPr>
                <w:rFonts w:ascii="Times New Roman" w:hAnsi="Times New Roman"/>
                <w:b/>
                <w:color w:val="000000" w:themeColor="text1"/>
                <w:sz w:val="24"/>
                <w:szCs w:val="24"/>
              </w:rPr>
              <w:t>Раздел 11. Особенности развития литературы конца 1980—2000-х годов</w:t>
            </w:r>
          </w:p>
        </w:tc>
        <w:tc>
          <w:tcPr>
            <w:tcW w:w="625" w:type="pct"/>
            <w:vAlign w:val="center"/>
          </w:tcPr>
          <w:p w14:paraId="0FA204B1" w14:textId="77777777" w:rsidR="007B3C4A" w:rsidRDefault="003B1D61">
            <w:pPr>
              <w:spacing w:after="0" w:line="240" w:lineRule="auto"/>
              <w:jc w:val="center"/>
              <w:rPr>
                <w:rFonts w:ascii="Times New Roman" w:hAnsi="Times New Roman"/>
                <w:b/>
                <w:color w:val="000000" w:themeColor="text1"/>
                <w:sz w:val="24"/>
                <w:szCs w:val="24"/>
              </w:rPr>
            </w:pPr>
            <w:r>
              <w:rPr>
                <w:rFonts w:ascii="Times New Roman" w:hAnsi="Times New Roman"/>
                <w:b/>
                <w:color w:val="000000" w:themeColor="text1"/>
                <w:sz w:val="24"/>
                <w:szCs w:val="24"/>
              </w:rPr>
              <w:t>4</w:t>
            </w:r>
          </w:p>
        </w:tc>
        <w:tc>
          <w:tcPr>
            <w:tcW w:w="722" w:type="pct"/>
          </w:tcPr>
          <w:p w14:paraId="559AABFA" w14:textId="77777777" w:rsidR="007B3C4A" w:rsidRDefault="007B3C4A">
            <w:pPr>
              <w:spacing w:after="0" w:line="240" w:lineRule="auto"/>
              <w:jc w:val="center"/>
              <w:rPr>
                <w:rFonts w:ascii="Times New Roman" w:hAnsi="Times New Roman"/>
                <w:b/>
                <w:color w:val="000000" w:themeColor="text1"/>
                <w:sz w:val="24"/>
                <w:szCs w:val="24"/>
              </w:rPr>
            </w:pPr>
          </w:p>
        </w:tc>
        <w:tc>
          <w:tcPr>
            <w:tcW w:w="410" w:type="pct"/>
          </w:tcPr>
          <w:p w14:paraId="29C48012" w14:textId="77777777" w:rsidR="007B3C4A" w:rsidRDefault="007B3C4A">
            <w:pPr>
              <w:spacing w:after="0" w:line="240" w:lineRule="auto"/>
              <w:jc w:val="center"/>
              <w:rPr>
                <w:rFonts w:ascii="Times New Roman" w:hAnsi="Times New Roman"/>
                <w:color w:val="000000" w:themeColor="text1"/>
                <w:sz w:val="24"/>
                <w:szCs w:val="24"/>
              </w:rPr>
            </w:pPr>
          </w:p>
        </w:tc>
        <w:tc>
          <w:tcPr>
            <w:tcW w:w="411" w:type="pct"/>
          </w:tcPr>
          <w:p w14:paraId="7271FBBE" w14:textId="77777777" w:rsidR="007B3C4A" w:rsidRDefault="007B3C4A">
            <w:pPr>
              <w:pStyle w:val="affffff2"/>
              <w:jc w:val="center"/>
              <w:rPr>
                <w:rFonts w:ascii="Times New Roman" w:hAnsi="Times New Roman"/>
                <w:color w:val="000000" w:themeColor="text1"/>
                <w:sz w:val="24"/>
                <w:szCs w:val="24"/>
              </w:rPr>
            </w:pPr>
          </w:p>
        </w:tc>
      </w:tr>
      <w:tr w:rsidR="007B3C4A" w14:paraId="48262645" w14:textId="77777777">
        <w:trPr>
          <w:trHeight w:val="20"/>
        </w:trPr>
        <w:tc>
          <w:tcPr>
            <w:tcW w:w="664" w:type="pct"/>
          </w:tcPr>
          <w:p w14:paraId="64D30E4E" w14:textId="77777777" w:rsidR="007B3C4A" w:rsidRDefault="003B1D61">
            <w:pPr>
              <w:spacing w:after="0" w:line="240" w:lineRule="auto"/>
              <w:rPr>
                <w:rFonts w:ascii="Times New Roman" w:hAnsi="Times New Roman"/>
                <w:b/>
                <w:bCs/>
                <w:color w:val="000000" w:themeColor="text1"/>
                <w:sz w:val="24"/>
                <w:szCs w:val="24"/>
              </w:rPr>
            </w:pPr>
            <w:r>
              <w:rPr>
                <w:rFonts w:ascii="Times New Roman" w:hAnsi="Times New Roman"/>
                <w:b/>
                <w:bCs/>
                <w:color w:val="000000" w:themeColor="text1"/>
                <w:sz w:val="24"/>
                <w:szCs w:val="24"/>
              </w:rPr>
              <w:lastRenderedPageBreak/>
              <w:t>Тема 11.1</w:t>
            </w:r>
          </w:p>
        </w:tc>
        <w:tc>
          <w:tcPr>
            <w:tcW w:w="2166" w:type="pct"/>
          </w:tcPr>
          <w:p w14:paraId="0FD8B47C" w14:textId="77777777" w:rsidR="007B3C4A" w:rsidRDefault="003B1D61">
            <w:pPr>
              <w:spacing w:after="0" w:line="240" w:lineRule="auto"/>
              <w:rPr>
                <w:rFonts w:ascii="Times New Roman" w:hAnsi="Times New Roman"/>
                <w:b/>
                <w:color w:val="000000" w:themeColor="text1"/>
                <w:sz w:val="24"/>
                <w:szCs w:val="24"/>
              </w:rPr>
            </w:pPr>
            <w:r>
              <w:rPr>
                <w:rFonts w:ascii="Times New Roman" w:hAnsi="Times New Roman"/>
                <w:color w:val="000000" w:themeColor="text1"/>
                <w:sz w:val="24"/>
                <w:szCs w:val="24"/>
              </w:rPr>
              <w:t xml:space="preserve">Отражение постмодернистского мироощущения в </w:t>
            </w:r>
            <w:proofErr w:type="spellStart"/>
            <w:r>
              <w:rPr>
                <w:rFonts w:ascii="Times New Roman" w:hAnsi="Times New Roman"/>
                <w:color w:val="000000" w:themeColor="text1"/>
                <w:sz w:val="24"/>
                <w:szCs w:val="24"/>
              </w:rPr>
              <w:t>литературеконца</w:t>
            </w:r>
            <w:proofErr w:type="spellEnd"/>
            <w:r>
              <w:rPr>
                <w:rFonts w:ascii="Times New Roman" w:hAnsi="Times New Roman"/>
                <w:color w:val="000000" w:themeColor="text1"/>
                <w:sz w:val="24"/>
                <w:szCs w:val="24"/>
              </w:rPr>
              <w:t xml:space="preserve"> 1980—2000-х годов. Основные направления развития </w:t>
            </w:r>
            <w:proofErr w:type="spellStart"/>
            <w:r>
              <w:rPr>
                <w:rFonts w:ascii="Times New Roman" w:hAnsi="Times New Roman"/>
                <w:color w:val="000000" w:themeColor="text1"/>
                <w:sz w:val="24"/>
                <w:szCs w:val="24"/>
              </w:rPr>
              <w:t>литературыконца</w:t>
            </w:r>
            <w:proofErr w:type="spellEnd"/>
            <w:r>
              <w:rPr>
                <w:rFonts w:ascii="Times New Roman" w:hAnsi="Times New Roman"/>
                <w:color w:val="000000" w:themeColor="text1"/>
                <w:sz w:val="24"/>
                <w:szCs w:val="24"/>
              </w:rPr>
              <w:t xml:space="preserve"> 1980—2000-х годов.</w:t>
            </w:r>
          </w:p>
        </w:tc>
        <w:tc>
          <w:tcPr>
            <w:tcW w:w="625" w:type="pct"/>
            <w:vAlign w:val="center"/>
          </w:tcPr>
          <w:p w14:paraId="0790ACFA" w14:textId="77777777" w:rsidR="007B3C4A" w:rsidRDefault="003B1D61">
            <w:pPr>
              <w:spacing w:after="0" w:line="240" w:lineRule="auto"/>
              <w:jc w:val="center"/>
              <w:rPr>
                <w:rFonts w:ascii="Times New Roman" w:hAnsi="Times New Roman"/>
                <w:b/>
                <w:color w:val="000000" w:themeColor="text1"/>
                <w:sz w:val="24"/>
                <w:szCs w:val="24"/>
              </w:rPr>
            </w:pPr>
            <w:r>
              <w:rPr>
                <w:rFonts w:ascii="Times New Roman" w:hAnsi="Times New Roman"/>
                <w:b/>
                <w:color w:val="000000" w:themeColor="text1"/>
                <w:sz w:val="24"/>
                <w:szCs w:val="24"/>
              </w:rPr>
              <w:t>2</w:t>
            </w:r>
          </w:p>
        </w:tc>
        <w:tc>
          <w:tcPr>
            <w:tcW w:w="722" w:type="pct"/>
            <w:vMerge w:val="restart"/>
          </w:tcPr>
          <w:p w14:paraId="5448A193" w14:textId="77777777" w:rsidR="007B3C4A" w:rsidRDefault="003B1D61">
            <w:pPr>
              <w:spacing w:after="0" w:line="240" w:lineRule="auto"/>
              <w:jc w:val="both"/>
              <w:rPr>
                <w:rFonts w:ascii="Times New Roman" w:hAnsi="Times New Roman"/>
                <w:color w:val="000000" w:themeColor="text1"/>
                <w:sz w:val="24"/>
                <w:szCs w:val="24"/>
              </w:rPr>
            </w:pPr>
            <w:r>
              <w:rPr>
                <w:rFonts w:ascii="Times New Roman" w:hAnsi="Times New Roman"/>
                <w:color w:val="000000" w:themeColor="text1"/>
                <w:sz w:val="24"/>
                <w:szCs w:val="24"/>
              </w:rPr>
              <w:t xml:space="preserve">ЛР 01, ЛР 04, ЛР 06, ЛР 07, </w:t>
            </w:r>
          </w:p>
          <w:p w14:paraId="016B6B6F" w14:textId="77777777" w:rsidR="007B3C4A" w:rsidRDefault="007B3C4A">
            <w:pPr>
              <w:spacing w:after="0" w:line="240" w:lineRule="auto"/>
              <w:jc w:val="center"/>
              <w:rPr>
                <w:rFonts w:ascii="Times New Roman" w:hAnsi="Times New Roman"/>
                <w:b/>
                <w:color w:val="000000" w:themeColor="text1"/>
                <w:sz w:val="24"/>
                <w:szCs w:val="24"/>
              </w:rPr>
            </w:pPr>
          </w:p>
        </w:tc>
        <w:tc>
          <w:tcPr>
            <w:tcW w:w="410" w:type="pct"/>
            <w:vMerge w:val="restart"/>
          </w:tcPr>
          <w:p w14:paraId="11052B70" w14:textId="77777777" w:rsidR="007B3C4A" w:rsidRDefault="003B1D61">
            <w:pPr>
              <w:spacing w:after="0" w:line="240" w:lineRule="auto"/>
              <w:jc w:val="center"/>
              <w:rPr>
                <w:rFonts w:ascii="Times New Roman" w:hAnsi="Times New Roman"/>
                <w:color w:val="000000" w:themeColor="text1"/>
                <w:sz w:val="24"/>
                <w:szCs w:val="24"/>
              </w:rPr>
            </w:pPr>
            <w:r>
              <w:rPr>
                <w:rFonts w:ascii="Times New Roman" w:hAnsi="Times New Roman"/>
                <w:color w:val="000000" w:themeColor="text1"/>
                <w:sz w:val="24"/>
                <w:szCs w:val="24"/>
              </w:rPr>
              <w:t>ОК 05, ОК 06, ОК 09</w:t>
            </w:r>
          </w:p>
        </w:tc>
        <w:tc>
          <w:tcPr>
            <w:tcW w:w="411" w:type="pct"/>
            <w:vMerge w:val="restart"/>
          </w:tcPr>
          <w:p w14:paraId="0E601E51" w14:textId="77777777" w:rsidR="007B3C4A" w:rsidRDefault="003B1D61">
            <w:pPr>
              <w:pStyle w:val="affffff2"/>
              <w:rPr>
                <w:rFonts w:ascii="Times New Roman" w:hAnsi="Times New Roman"/>
                <w:color w:val="000000" w:themeColor="text1"/>
                <w:sz w:val="24"/>
                <w:szCs w:val="24"/>
              </w:rPr>
            </w:pPr>
            <w:proofErr w:type="spellStart"/>
            <w:r>
              <w:rPr>
                <w:rFonts w:ascii="Times New Roman" w:hAnsi="Times New Roman"/>
                <w:color w:val="000000" w:themeColor="text1"/>
                <w:sz w:val="24"/>
                <w:szCs w:val="24"/>
              </w:rPr>
              <w:t>Уо</w:t>
            </w:r>
            <w:proofErr w:type="spellEnd"/>
            <w:r>
              <w:rPr>
                <w:rFonts w:ascii="Times New Roman" w:hAnsi="Times New Roman"/>
                <w:color w:val="000000" w:themeColor="text1"/>
                <w:sz w:val="24"/>
                <w:szCs w:val="24"/>
              </w:rPr>
              <w:t xml:space="preserve"> 05.01</w:t>
            </w:r>
          </w:p>
          <w:p w14:paraId="1877B201" w14:textId="77777777" w:rsidR="007B3C4A" w:rsidRDefault="003B1D61">
            <w:pPr>
              <w:pStyle w:val="affffff2"/>
              <w:rPr>
                <w:rFonts w:ascii="Times New Roman" w:hAnsi="Times New Roman"/>
                <w:color w:val="000000" w:themeColor="text1"/>
                <w:sz w:val="24"/>
                <w:szCs w:val="24"/>
              </w:rPr>
            </w:pPr>
            <w:proofErr w:type="spellStart"/>
            <w:r>
              <w:rPr>
                <w:rFonts w:ascii="Times New Roman" w:hAnsi="Times New Roman"/>
                <w:color w:val="000000" w:themeColor="text1"/>
                <w:sz w:val="24"/>
                <w:szCs w:val="24"/>
              </w:rPr>
              <w:t>Зо</w:t>
            </w:r>
            <w:proofErr w:type="spellEnd"/>
            <w:r>
              <w:rPr>
                <w:rFonts w:ascii="Times New Roman" w:hAnsi="Times New Roman"/>
                <w:color w:val="000000" w:themeColor="text1"/>
                <w:sz w:val="24"/>
                <w:szCs w:val="24"/>
              </w:rPr>
              <w:t xml:space="preserve"> 05.01</w:t>
            </w:r>
          </w:p>
          <w:p w14:paraId="42F47E68" w14:textId="77777777" w:rsidR="007B3C4A" w:rsidRDefault="003B1D61">
            <w:pPr>
              <w:pStyle w:val="affffff2"/>
              <w:rPr>
                <w:rFonts w:ascii="Times New Roman" w:hAnsi="Times New Roman"/>
                <w:color w:val="000000" w:themeColor="text1"/>
                <w:sz w:val="24"/>
                <w:szCs w:val="24"/>
              </w:rPr>
            </w:pPr>
            <w:proofErr w:type="spellStart"/>
            <w:r>
              <w:rPr>
                <w:rFonts w:ascii="Times New Roman" w:hAnsi="Times New Roman"/>
                <w:color w:val="000000" w:themeColor="text1"/>
                <w:sz w:val="24"/>
                <w:szCs w:val="24"/>
              </w:rPr>
              <w:t>Зо</w:t>
            </w:r>
            <w:proofErr w:type="spellEnd"/>
            <w:r>
              <w:rPr>
                <w:rFonts w:ascii="Times New Roman" w:hAnsi="Times New Roman"/>
                <w:color w:val="000000" w:themeColor="text1"/>
                <w:sz w:val="24"/>
                <w:szCs w:val="24"/>
              </w:rPr>
              <w:t xml:space="preserve"> 05.02</w:t>
            </w:r>
          </w:p>
          <w:p w14:paraId="38A23A27" w14:textId="77777777" w:rsidR="007B3C4A" w:rsidRDefault="003B1D61">
            <w:pPr>
              <w:pStyle w:val="affffff2"/>
              <w:rPr>
                <w:rFonts w:ascii="Times New Roman" w:hAnsi="Times New Roman"/>
                <w:color w:val="000000" w:themeColor="text1"/>
                <w:sz w:val="24"/>
                <w:szCs w:val="24"/>
              </w:rPr>
            </w:pPr>
            <w:proofErr w:type="spellStart"/>
            <w:r>
              <w:rPr>
                <w:rFonts w:ascii="Times New Roman" w:hAnsi="Times New Roman"/>
                <w:color w:val="000000" w:themeColor="text1"/>
                <w:sz w:val="24"/>
                <w:szCs w:val="24"/>
              </w:rPr>
              <w:t>Уо</w:t>
            </w:r>
            <w:proofErr w:type="spellEnd"/>
            <w:r>
              <w:rPr>
                <w:rFonts w:ascii="Times New Roman" w:hAnsi="Times New Roman"/>
                <w:color w:val="000000" w:themeColor="text1"/>
                <w:sz w:val="24"/>
                <w:szCs w:val="24"/>
              </w:rPr>
              <w:t xml:space="preserve"> 06.01</w:t>
            </w:r>
          </w:p>
          <w:p w14:paraId="429DCE92" w14:textId="77777777" w:rsidR="007B3C4A" w:rsidRDefault="003B1D61">
            <w:pPr>
              <w:pStyle w:val="affffff2"/>
              <w:rPr>
                <w:rFonts w:ascii="Times New Roman" w:hAnsi="Times New Roman"/>
                <w:color w:val="000000" w:themeColor="text1"/>
                <w:sz w:val="24"/>
                <w:szCs w:val="24"/>
              </w:rPr>
            </w:pPr>
            <w:proofErr w:type="spellStart"/>
            <w:r>
              <w:rPr>
                <w:rFonts w:ascii="Times New Roman" w:hAnsi="Times New Roman"/>
                <w:color w:val="000000" w:themeColor="text1"/>
                <w:sz w:val="24"/>
                <w:szCs w:val="24"/>
              </w:rPr>
              <w:t>Уо</w:t>
            </w:r>
            <w:proofErr w:type="spellEnd"/>
            <w:r>
              <w:rPr>
                <w:rFonts w:ascii="Times New Roman" w:hAnsi="Times New Roman"/>
                <w:color w:val="000000" w:themeColor="text1"/>
                <w:sz w:val="24"/>
                <w:szCs w:val="24"/>
              </w:rPr>
              <w:t xml:space="preserve"> 06.02</w:t>
            </w:r>
          </w:p>
          <w:p w14:paraId="3B0AA02A" w14:textId="77777777" w:rsidR="007B3C4A" w:rsidRDefault="003B1D61">
            <w:pPr>
              <w:pStyle w:val="affffff2"/>
              <w:rPr>
                <w:rFonts w:ascii="Times New Roman" w:hAnsi="Times New Roman"/>
                <w:color w:val="000000" w:themeColor="text1"/>
                <w:sz w:val="24"/>
                <w:szCs w:val="24"/>
              </w:rPr>
            </w:pPr>
            <w:proofErr w:type="spellStart"/>
            <w:r>
              <w:rPr>
                <w:rFonts w:ascii="Times New Roman" w:hAnsi="Times New Roman"/>
                <w:color w:val="000000" w:themeColor="text1"/>
                <w:sz w:val="24"/>
                <w:szCs w:val="24"/>
              </w:rPr>
              <w:t>Зо</w:t>
            </w:r>
            <w:proofErr w:type="spellEnd"/>
            <w:r>
              <w:rPr>
                <w:rFonts w:ascii="Times New Roman" w:hAnsi="Times New Roman"/>
                <w:color w:val="000000" w:themeColor="text1"/>
                <w:sz w:val="24"/>
                <w:szCs w:val="24"/>
              </w:rPr>
              <w:t xml:space="preserve"> 06.01</w:t>
            </w:r>
          </w:p>
          <w:p w14:paraId="21AF3F08" w14:textId="77777777" w:rsidR="007B3C4A" w:rsidRDefault="003B1D61">
            <w:pPr>
              <w:pStyle w:val="affffff2"/>
              <w:rPr>
                <w:rFonts w:ascii="Times New Roman" w:hAnsi="Times New Roman"/>
                <w:color w:val="000000" w:themeColor="text1"/>
                <w:sz w:val="24"/>
                <w:szCs w:val="24"/>
              </w:rPr>
            </w:pPr>
            <w:proofErr w:type="spellStart"/>
            <w:r>
              <w:rPr>
                <w:rFonts w:ascii="Times New Roman" w:hAnsi="Times New Roman"/>
                <w:color w:val="000000" w:themeColor="text1"/>
                <w:sz w:val="24"/>
                <w:szCs w:val="24"/>
              </w:rPr>
              <w:t>Зо</w:t>
            </w:r>
            <w:proofErr w:type="spellEnd"/>
            <w:r>
              <w:rPr>
                <w:rFonts w:ascii="Times New Roman" w:hAnsi="Times New Roman"/>
                <w:color w:val="000000" w:themeColor="text1"/>
                <w:sz w:val="24"/>
                <w:szCs w:val="24"/>
              </w:rPr>
              <w:t xml:space="preserve"> 06.02</w:t>
            </w:r>
          </w:p>
          <w:p w14:paraId="5B11CC3A" w14:textId="77777777" w:rsidR="007B3C4A" w:rsidRDefault="003B1D61">
            <w:pPr>
              <w:pStyle w:val="affffff2"/>
              <w:rPr>
                <w:rFonts w:ascii="Times New Roman" w:hAnsi="Times New Roman"/>
                <w:color w:val="000000" w:themeColor="text1"/>
                <w:sz w:val="24"/>
                <w:szCs w:val="24"/>
              </w:rPr>
            </w:pPr>
            <w:proofErr w:type="spellStart"/>
            <w:r>
              <w:rPr>
                <w:rFonts w:ascii="Times New Roman" w:hAnsi="Times New Roman"/>
                <w:color w:val="000000" w:themeColor="text1"/>
                <w:sz w:val="24"/>
                <w:szCs w:val="24"/>
              </w:rPr>
              <w:t>Зо</w:t>
            </w:r>
            <w:proofErr w:type="spellEnd"/>
            <w:r>
              <w:rPr>
                <w:rFonts w:ascii="Times New Roman" w:hAnsi="Times New Roman"/>
                <w:color w:val="000000" w:themeColor="text1"/>
                <w:sz w:val="24"/>
                <w:szCs w:val="24"/>
              </w:rPr>
              <w:t xml:space="preserve"> 06.03</w:t>
            </w:r>
          </w:p>
          <w:p w14:paraId="54D4C15C" w14:textId="77777777" w:rsidR="007B3C4A" w:rsidRDefault="003B1D61">
            <w:pPr>
              <w:pStyle w:val="affffff2"/>
              <w:rPr>
                <w:rFonts w:ascii="Times New Roman" w:hAnsi="Times New Roman"/>
                <w:color w:val="000000" w:themeColor="text1"/>
                <w:sz w:val="24"/>
                <w:szCs w:val="24"/>
              </w:rPr>
            </w:pPr>
            <w:proofErr w:type="spellStart"/>
            <w:r>
              <w:rPr>
                <w:rFonts w:ascii="Times New Roman" w:hAnsi="Times New Roman"/>
                <w:color w:val="000000" w:themeColor="text1"/>
                <w:sz w:val="24"/>
                <w:szCs w:val="24"/>
              </w:rPr>
              <w:t>Уо</w:t>
            </w:r>
            <w:proofErr w:type="spellEnd"/>
            <w:r>
              <w:rPr>
                <w:rFonts w:ascii="Times New Roman" w:hAnsi="Times New Roman"/>
                <w:color w:val="000000" w:themeColor="text1"/>
                <w:sz w:val="24"/>
                <w:szCs w:val="24"/>
              </w:rPr>
              <w:t xml:space="preserve"> 09.01</w:t>
            </w:r>
          </w:p>
          <w:p w14:paraId="010ABCAB" w14:textId="77777777" w:rsidR="007B3C4A" w:rsidRDefault="003B1D61">
            <w:pPr>
              <w:pStyle w:val="affffff2"/>
              <w:rPr>
                <w:rFonts w:ascii="Times New Roman" w:hAnsi="Times New Roman"/>
                <w:color w:val="000000" w:themeColor="text1"/>
                <w:sz w:val="24"/>
                <w:szCs w:val="24"/>
              </w:rPr>
            </w:pPr>
            <w:proofErr w:type="spellStart"/>
            <w:r>
              <w:rPr>
                <w:rFonts w:ascii="Times New Roman" w:hAnsi="Times New Roman"/>
                <w:color w:val="000000" w:themeColor="text1"/>
                <w:sz w:val="24"/>
                <w:szCs w:val="24"/>
              </w:rPr>
              <w:t>Уо</w:t>
            </w:r>
            <w:proofErr w:type="spellEnd"/>
            <w:r>
              <w:rPr>
                <w:rFonts w:ascii="Times New Roman" w:hAnsi="Times New Roman"/>
                <w:color w:val="000000" w:themeColor="text1"/>
                <w:sz w:val="24"/>
                <w:szCs w:val="24"/>
              </w:rPr>
              <w:t xml:space="preserve"> 09.02</w:t>
            </w:r>
          </w:p>
          <w:p w14:paraId="13F4A239" w14:textId="77777777" w:rsidR="007B3C4A" w:rsidRDefault="003B1D61">
            <w:pPr>
              <w:pStyle w:val="affffff2"/>
              <w:rPr>
                <w:rFonts w:ascii="Times New Roman" w:hAnsi="Times New Roman"/>
                <w:color w:val="000000" w:themeColor="text1"/>
                <w:sz w:val="24"/>
                <w:szCs w:val="24"/>
              </w:rPr>
            </w:pPr>
            <w:proofErr w:type="spellStart"/>
            <w:r>
              <w:rPr>
                <w:rFonts w:ascii="Times New Roman" w:hAnsi="Times New Roman"/>
                <w:color w:val="000000" w:themeColor="text1"/>
                <w:sz w:val="24"/>
                <w:szCs w:val="24"/>
              </w:rPr>
              <w:t>Уо</w:t>
            </w:r>
            <w:proofErr w:type="spellEnd"/>
            <w:r>
              <w:rPr>
                <w:rFonts w:ascii="Times New Roman" w:hAnsi="Times New Roman"/>
                <w:color w:val="000000" w:themeColor="text1"/>
                <w:sz w:val="24"/>
                <w:szCs w:val="24"/>
              </w:rPr>
              <w:t xml:space="preserve"> 09.03</w:t>
            </w:r>
          </w:p>
          <w:p w14:paraId="2B001DBB" w14:textId="77777777" w:rsidR="007B3C4A" w:rsidRDefault="003B1D61">
            <w:pPr>
              <w:pStyle w:val="affffff2"/>
              <w:rPr>
                <w:rFonts w:ascii="Times New Roman" w:hAnsi="Times New Roman"/>
                <w:color w:val="000000" w:themeColor="text1"/>
                <w:sz w:val="24"/>
                <w:szCs w:val="24"/>
              </w:rPr>
            </w:pPr>
            <w:proofErr w:type="spellStart"/>
            <w:r>
              <w:rPr>
                <w:rFonts w:ascii="Times New Roman" w:hAnsi="Times New Roman"/>
                <w:color w:val="000000" w:themeColor="text1"/>
                <w:sz w:val="24"/>
                <w:szCs w:val="24"/>
              </w:rPr>
              <w:t>Уо</w:t>
            </w:r>
            <w:proofErr w:type="spellEnd"/>
            <w:r>
              <w:rPr>
                <w:rFonts w:ascii="Times New Roman" w:hAnsi="Times New Roman"/>
                <w:color w:val="000000" w:themeColor="text1"/>
                <w:sz w:val="24"/>
                <w:szCs w:val="24"/>
              </w:rPr>
              <w:t xml:space="preserve"> 09.04</w:t>
            </w:r>
          </w:p>
          <w:p w14:paraId="3E8156AE" w14:textId="77777777" w:rsidR="007B3C4A" w:rsidRDefault="003B1D61">
            <w:pPr>
              <w:pStyle w:val="affffff2"/>
              <w:rPr>
                <w:rFonts w:ascii="Times New Roman" w:hAnsi="Times New Roman"/>
                <w:color w:val="000000" w:themeColor="text1"/>
                <w:sz w:val="24"/>
                <w:szCs w:val="24"/>
              </w:rPr>
            </w:pPr>
            <w:proofErr w:type="spellStart"/>
            <w:r>
              <w:rPr>
                <w:rFonts w:ascii="Times New Roman" w:hAnsi="Times New Roman"/>
                <w:color w:val="000000" w:themeColor="text1"/>
                <w:sz w:val="24"/>
                <w:szCs w:val="24"/>
              </w:rPr>
              <w:t>Уо</w:t>
            </w:r>
            <w:proofErr w:type="spellEnd"/>
            <w:r>
              <w:rPr>
                <w:rFonts w:ascii="Times New Roman" w:hAnsi="Times New Roman"/>
                <w:color w:val="000000" w:themeColor="text1"/>
                <w:sz w:val="24"/>
                <w:szCs w:val="24"/>
              </w:rPr>
              <w:t xml:space="preserve"> 09.05</w:t>
            </w:r>
          </w:p>
          <w:p w14:paraId="02E714D6" w14:textId="77777777" w:rsidR="007B3C4A" w:rsidRDefault="003B1D61">
            <w:pPr>
              <w:pStyle w:val="affffff2"/>
              <w:rPr>
                <w:rFonts w:ascii="Times New Roman" w:hAnsi="Times New Roman"/>
                <w:color w:val="000000" w:themeColor="text1"/>
                <w:sz w:val="24"/>
                <w:szCs w:val="24"/>
              </w:rPr>
            </w:pPr>
            <w:proofErr w:type="spellStart"/>
            <w:r>
              <w:rPr>
                <w:rFonts w:ascii="Times New Roman" w:hAnsi="Times New Roman"/>
                <w:color w:val="000000" w:themeColor="text1"/>
                <w:sz w:val="24"/>
                <w:szCs w:val="24"/>
              </w:rPr>
              <w:t>Зо</w:t>
            </w:r>
            <w:proofErr w:type="spellEnd"/>
            <w:r>
              <w:rPr>
                <w:rFonts w:ascii="Times New Roman" w:hAnsi="Times New Roman"/>
                <w:color w:val="000000" w:themeColor="text1"/>
                <w:sz w:val="24"/>
                <w:szCs w:val="24"/>
              </w:rPr>
              <w:t xml:space="preserve"> 09.01</w:t>
            </w:r>
          </w:p>
          <w:p w14:paraId="761719C6" w14:textId="77777777" w:rsidR="007B3C4A" w:rsidRDefault="003B1D61">
            <w:pPr>
              <w:pStyle w:val="affffff2"/>
              <w:rPr>
                <w:rFonts w:ascii="Times New Roman" w:hAnsi="Times New Roman"/>
                <w:color w:val="000000" w:themeColor="text1"/>
                <w:sz w:val="24"/>
                <w:szCs w:val="24"/>
              </w:rPr>
            </w:pPr>
            <w:proofErr w:type="spellStart"/>
            <w:r>
              <w:rPr>
                <w:rFonts w:ascii="Times New Roman" w:hAnsi="Times New Roman"/>
                <w:color w:val="000000" w:themeColor="text1"/>
                <w:sz w:val="24"/>
                <w:szCs w:val="24"/>
              </w:rPr>
              <w:t>Зо</w:t>
            </w:r>
            <w:proofErr w:type="spellEnd"/>
            <w:r>
              <w:rPr>
                <w:rFonts w:ascii="Times New Roman" w:hAnsi="Times New Roman"/>
                <w:color w:val="000000" w:themeColor="text1"/>
                <w:sz w:val="24"/>
                <w:szCs w:val="24"/>
              </w:rPr>
              <w:t xml:space="preserve"> 09.02</w:t>
            </w:r>
          </w:p>
          <w:p w14:paraId="6F44BE6F" w14:textId="77777777" w:rsidR="007B3C4A" w:rsidRDefault="003B1D61">
            <w:pPr>
              <w:pStyle w:val="affffff2"/>
              <w:rPr>
                <w:rFonts w:ascii="Times New Roman" w:hAnsi="Times New Roman"/>
                <w:color w:val="000000" w:themeColor="text1"/>
                <w:sz w:val="24"/>
                <w:szCs w:val="24"/>
              </w:rPr>
            </w:pPr>
            <w:proofErr w:type="spellStart"/>
            <w:r>
              <w:rPr>
                <w:rFonts w:ascii="Times New Roman" w:hAnsi="Times New Roman"/>
                <w:color w:val="000000" w:themeColor="text1"/>
                <w:sz w:val="24"/>
                <w:szCs w:val="24"/>
              </w:rPr>
              <w:t>Зо</w:t>
            </w:r>
            <w:proofErr w:type="spellEnd"/>
            <w:r>
              <w:rPr>
                <w:rFonts w:ascii="Times New Roman" w:hAnsi="Times New Roman"/>
                <w:color w:val="000000" w:themeColor="text1"/>
                <w:sz w:val="24"/>
                <w:szCs w:val="24"/>
              </w:rPr>
              <w:t xml:space="preserve"> 09.03</w:t>
            </w:r>
          </w:p>
          <w:p w14:paraId="3B4AA2AF" w14:textId="77777777" w:rsidR="007B3C4A" w:rsidRDefault="003B1D61">
            <w:pPr>
              <w:pStyle w:val="affffff2"/>
              <w:rPr>
                <w:rFonts w:ascii="Times New Roman" w:hAnsi="Times New Roman"/>
                <w:color w:val="000000" w:themeColor="text1"/>
                <w:sz w:val="24"/>
                <w:szCs w:val="24"/>
              </w:rPr>
            </w:pPr>
            <w:proofErr w:type="spellStart"/>
            <w:r>
              <w:rPr>
                <w:rFonts w:ascii="Times New Roman" w:hAnsi="Times New Roman"/>
                <w:color w:val="000000" w:themeColor="text1"/>
                <w:sz w:val="24"/>
                <w:szCs w:val="24"/>
              </w:rPr>
              <w:t>Зо</w:t>
            </w:r>
            <w:proofErr w:type="spellEnd"/>
            <w:r>
              <w:rPr>
                <w:rFonts w:ascii="Times New Roman" w:hAnsi="Times New Roman"/>
                <w:color w:val="000000" w:themeColor="text1"/>
                <w:sz w:val="24"/>
                <w:szCs w:val="24"/>
              </w:rPr>
              <w:t xml:space="preserve"> 09.04</w:t>
            </w:r>
          </w:p>
          <w:p w14:paraId="394FDEE1" w14:textId="77777777" w:rsidR="007B3C4A" w:rsidRDefault="003B1D61">
            <w:pPr>
              <w:pStyle w:val="affffff2"/>
              <w:jc w:val="center"/>
              <w:rPr>
                <w:rFonts w:ascii="Times New Roman" w:hAnsi="Times New Roman"/>
                <w:color w:val="000000" w:themeColor="text1"/>
                <w:sz w:val="24"/>
                <w:szCs w:val="24"/>
              </w:rPr>
            </w:pPr>
            <w:proofErr w:type="spellStart"/>
            <w:r>
              <w:rPr>
                <w:rFonts w:ascii="Times New Roman" w:hAnsi="Times New Roman"/>
                <w:color w:val="000000" w:themeColor="text1"/>
                <w:sz w:val="24"/>
                <w:szCs w:val="24"/>
              </w:rPr>
              <w:t>Зо</w:t>
            </w:r>
            <w:proofErr w:type="spellEnd"/>
            <w:r>
              <w:rPr>
                <w:rFonts w:ascii="Times New Roman" w:hAnsi="Times New Roman"/>
                <w:color w:val="000000" w:themeColor="text1"/>
                <w:sz w:val="24"/>
                <w:szCs w:val="24"/>
              </w:rPr>
              <w:t xml:space="preserve"> 09.05</w:t>
            </w:r>
          </w:p>
        </w:tc>
      </w:tr>
      <w:tr w:rsidR="007B3C4A" w14:paraId="60560E0C" w14:textId="77777777">
        <w:trPr>
          <w:trHeight w:val="20"/>
        </w:trPr>
        <w:tc>
          <w:tcPr>
            <w:tcW w:w="664" w:type="pct"/>
          </w:tcPr>
          <w:p w14:paraId="7A96F84F" w14:textId="77777777" w:rsidR="007B3C4A" w:rsidRDefault="003B1D61">
            <w:pPr>
              <w:spacing w:after="0" w:line="240" w:lineRule="auto"/>
              <w:rPr>
                <w:rFonts w:ascii="Times New Roman" w:hAnsi="Times New Roman"/>
                <w:b/>
                <w:bCs/>
                <w:color w:val="000000" w:themeColor="text1"/>
                <w:sz w:val="24"/>
                <w:szCs w:val="24"/>
              </w:rPr>
            </w:pPr>
            <w:r>
              <w:rPr>
                <w:rFonts w:ascii="Times New Roman" w:hAnsi="Times New Roman"/>
                <w:b/>
                <w:bCs/>
                <w:color w:val="000000" w:themeColor="text1"/>
                <w:sz w:val="24"/>
                <w:szCs w:val="24"/>
              </w:rPr>
              <w:t>Тема 11.2</w:t>
            </w:r>
          </w:p>
        </w:tc>
        <w:tc>
          <w:tcPr>
            <w:tcW w:w="2166" w:type="pct"/>
          </w:tcPr>
          <w:p w14:paraId="0CC0E756" w14:textId="77777777" w:rsidR="007B3C4A" w:rsidRDefault="003B1D61">
            <w:pPr>
              <w:spacing w:after="0" w:line="240" w:lineRule="auto"/>
              <w:rPr>
                <w:rFonts w:ascii="Times New Roman" w:hAnsi="Times New Roman"/>
                <w:b/>
                <w:color w:val="000000" w:themeColor="text1"/>
                <w:sz w:val="24"/>
                <w:szCs w:val="24"/>
              </w:rPr>
            </w:pPr>
            <w:r>
              <w:rPr>
                <w:rFonts w:ascii="Times New Roman" w:hAnsi="Times New Roman"/>
                <w:color w:val="000000" w:themeColor="text1"/>
                <w:sz w:val="24"/>
                <w:szCs w:val="24"/>
              </w:rPr>
              <w:t xml:space="preserve">Произведения А. Солженицына, А. Бека, А. Рыбакова, В. Дудинцева, </w:t>
            </w:r>
            <w:proofErr w:type="spellStart"/>
            <w:r>
              <w:rPr>
                <w:rFonts w:ascii="Times New Roman" w:hAnsi="Times New Roman"/>
                <w:color w:val="000000" w:themeColor="text1"/>
                <w:sz w:val="24"/>
                <w:szCs w:val="24"/>
              </w:rPr>
              <w:t>В.Войновича</w:t>
            </w:r>
            <w:proofErr w:type="spellEnd"/>
            <w:r>
              <w:rPr>
                <w:rFonts w:ascii="Times New Roman" w:hAnsi="Times New Roman"/>
                <w:color w:val="000000" w:themeColor="text1"/>
                <w:sz w:val="24"/>
                <w:szCs w:val="24"/>
              </w:rPr>
              <w:t xml:space="preserve">. Проза </w:t>
            </w:r>
            <w:proofErr w:type="spellStart"/>
            <w:r>
              <w:rPr>
                <w:rFonts w:ascii="Times New Roman" w:hAnsi="Times New Roman"/>
                <w:color w:val="000000" w:themeColor="text1"/>
                <w:sz w:val="24"/>
                <w:szCs w:val="24"/>
              </w:rPr>
              <w:t>А.Солженицына</w:t>
            </w:r>
            <w:proofErr w:type="spellEnd"/>
            <w:r>
              <w:rPr>
                <w:rFonts w:ascii="Times New Roman" w:hAnsi="Times New Roman"/>
                <w:color w:val="000000" w:themeColor="text1"/>
                <w:sz w:val="24"/>
                <w:szCs w:val="24"/>
              </w:rPr>
              <w:t xml:space="preserve">, В. Распутина, Ф. Искандера, Ю. Коваля, В. Маканина, С. Алексиевич, О. Ермакова, </w:t>
            </w:r>
            <w:proofErr w:type="spellStart"/>
            <w:r>
              <w:rPr>
                <w:rFonts w:ascii="Times New Roman" w:hAnsi="Times New Roman"/>
                <w:color w:val="000000" w:themeColor="text1"/>
                <w:sz w:val="24"/>
                <w:szCs w:val="24"/>
              </w:rPr>
              <w:t>В.Астафьева</w:t>
            </w:r>
            <w:proofErr w:type="spellEnd"/>
            <w:r>
              <w:rPr>
                <w:rFonts w:ascii="Times New Roman" w:hAnsi="Times New Roman"/>
                <w:color w:val="000000" w:themeColor="text1"/>
                <w:sz w:val="24"/>
                <w:szCs w:val="24"/>
              </w:rPr>
              <w:t xml:space="preserve">, </w:t>
            </w:r>
            <w:proofErr w:type="spellStart"/>
            <w:r>
              <w:rPr>
                <w:rFonts w:ascii="Times New Roman" w:hAnsi="Times New Roman"/>
                <w:color w:val="000000" w:themeColor="text1"/>
                <w:sz w:val="24"/>
                <w:szCs w:val="24"/>
              </w:rPr>
              <w:t>Г.Владимова</w:t>
            </w:r>
            <w:proofErr w:type="spellEnd"/>
            <w:r>
              <w:rPr>
                <w:rFonts w:ascii="Times New Roman" w:hAnsi="Times New Roman"/>
                <w:color w:val="000000" w:themeColor="text1"/>
                <w:sz w:val="24"/>
                <w:szCs w:val="24"/>
              </w:rPr>
              <w:t xml:space="preserve">, </w:t>
            </w:r>
            <w:proofErr w:type="spellStart"/>
            <w:r>
              <w:rPr>
                <w:rFonts w:ascii="Times New Roman" w:hAnsi="Times New Roman"/>
                <w:color w:val="000000" w:themeColor="text1"/>
                <w:sz w:val="24"/>
                <w:szCs w:val="24"/>
              </w:rPr>
              <w:t>Л.Петрушевской</w:t>
            </w:r>
            <w:proofErr w:type="spellEnd"/>
            <w:r>
              <w:rPr>
                <w:rFonts w:ascii="Times New Roman" w:hAnsi="Times New Roman"/>
                <w:color w:val="000000" w:themeColor="text1"/>
                <w:sz w:val="24"/>
                <w:szCs w:val="24"/>
              </w:rPr>
              <w:t xml:space="preserve">, </w:t>
            </w:r>
            <w:proofErr w:type="spellStart"/>
            <w:r>
              <w:rPr>
                <w:rFonts w:ascii="Times New Roman" w:hAnsi="Times New Roman"/>
                <w:color w:val="000000" w:themeColor="text1"/>
                <w:sz w:val="24"/>
                <w:szCs w:val="24"/>
              </w:rPr>
              <w:t>В.Пьецуха</w:t>
            </w:r>
            <w:proofErr w:type="spellEnd"/>
            <w:r>
              <w:rPr>
                <w:rFonts w:ascii="Times New Roman" w:hAnsi="Times New Roman"/>
                <w:color w:val="000000" w:themeColor="text1"/>
                <w:sz w:val="24"/>
                <w:szCs w:val="24"/>
              </w:rPr>
              <w:t xml:space="preserve">, </w:t>
            </w:r>
            <w:proofErr w:type="spellStart"/>
            <w:r>
              <w:rPr>
                <w:rFonts w:ascii="Times New Roman" w:hAnsi="Times New Roman"/>
                <w:color w:val="000000" w:themeColor="text1"/>
                <w:sz w:val="24"/>
                <w:szCs w:val="24"/>
              </w:rPr>
              <w:t>Т.Толстой</w:t>
            </w:r>
            <w:proofErr w:type="spellEnd"/>
            <w:r>
              <w:rPr>
                <w:rFonts w:ascii="Times New Roman" w:hAnsi="Times New Roman"/>
                <w:color w:val="000000" w:themeColor="text1"/>
                <w:sz w:val="24"/>
                <w:szCs w:val="24"/>
              </w:rPr>
              <w:t xml:space="preserve"> и др. Развитие разных традиций в поэзии Б. Ахмадулиной, Т. Бек, Н. Горбаневской, А. </w:t>
            </w:r>
            <w:proofErr w:type="spellStart"/>
            <w:r>
              <w:rPr>
                <w:rFonts w:ascii="Times New Roman" w:hAnsi="Times New Roman"/>
                <w:color w:val="000000" w:themeColor="text1"/>
                <w:sz w:val="24"/>
                <w:szCs w:val="24"/>
              </w:rPr>
              <w:t>Жигулина</w:t>
            </w:r>
            <w:proofErr w:type="spellEnd"/>
            <w:r>
              <w:rPr>
                <w:rFonts w:ascii="Times New Roman" w:hAnsi="Times New Roman"/>
                <w:color w:val="000000" w:themeColor="text1"/>
                <w:sz w:val="24"/>
                <w:szCs w:val="24"/>
              </w:rPr>
              <w:t xml:space="preserve">, </w:t>
            </w:r>
            <w:proofErr w:type="spellStart"/>
            <w:r>
              <w:rPr>
                <w:rFonts w:ascii="Times New Roman" w:hAnsi="Times New Roman"/>
                <w:color w:val="000000" w:themeColor="text1"/>
                <w:sz w:val="24"/>
                <w:szCs w:val="24"/>
              </w:rPr>
              <w:t>В.Соколова</w:t>
            </w:r>
            <w:proofErr w:type="spellEnd"/>
            <w:r>
              <w:rPr>
                <w:rFonts w:ascii="Times New Roman" w:hAnsi="Times New Roman"/>
                <w:color w:val="000000" w:themeColor="text1"/>
                <w:sz w:val="24"/>
                <w:szCs w:val="24"/>
              </w:rPr>
              <w:t xml:space="preserve">, </w:t>
            </w:r>
            <w:proofErr w:type="spellStart"/>
            <w:r>
              <w:rPr>
                <w:rFonts w:ascii="Times New Roman" w:hAnsi="Times New Roman"/>
                <w:color w:val="000000" w:themeColor="text1"/>
                <w:sz w:val="24"/>
                <w:szCs w:val="24"/>
              </w:rPr>
              <w:t>О.Чухонцева</w:t>
            </w:r>
            <w:proofErr w:type="spellEnd"/>
            <w:r>
              <w:rPr>
                <w:rFonts w:ascii="Times New Roman" w:hAnsi="Times New Roman"/>
                <w:color w:val="000000" w:themeColor="text1"/>
                <w:sz w:val="24"/>
                <w:szCs w:val="24"/>
              </w:rPr>
              <w:t xml:space="preserve">, </w:t>
            </w:r>
            <w:proofErr w:type="spellStart"/>
            <w:r>
              <w:rPr>
                <w:rFonts w:ascii="Times New Roman" w:hAnsi="Times New Roman"/>
                <w:color w:val="000000" w:themeColor="text1"/>
                <w:sz w:val="24"/>
                <w:szCs w:val="24"/>
              </w:rPr>
              <w:t>А.Вознесенского</w:t>
            </w:r>
            <w:proofErr w:type="spellEnd"/>
            <w:r>
              <w:rPr>
                <w:rFonts w:ascii="Times New Roman" w:hAnsi="Times New Roman"/>
                <w:color w:val="000000" w:themeColor="text1"/>
                <w:sz w:val="24"/>
                <w:szCs w:val="24"/>
              </w:rPr>
              <w:t xml:space="preserve">, </w:t>
            </w:r>
            <w:proofErr w:type="spellStart"/>
            <w:r>
              <w:rPr>
                <w:rFonts w:ascii="Times New Roman" w:hAnsi="Times New Roman"/>
                <w:color w:val="000000" w:themeColor="text1"/>
                <w:sz w:val="24"/>
                <w:szCs w:val="24"/>
              </w:rPr>
              <w:t>Н.Искренко</w:t>
            </w:r>
            <w:proofErr w:type="spellEnd"/>
            <w:r>
              <w:rPr>
                <w:rFonts w:ascii="Times New Roman" w:hAnsi="Times New Roman"/>
                <w:color w:val="000000" w:themeColor="text1"/>
                <w:sz w:val="24"/>
                <w:szCs w:val="24"/>
              </w:rPr>
              <w:t xml:space="preserve">, </w:t>
            </w:r>
            <w:proofErr w:type="spellStart"/>
            <w:r>
              <w:rPr>
                <w:rFonts w:ascii="Times New Roman" w:hAnsi="Times New Roman"/>
                <w:color w:val="000000" w:themeColor="text1"/>
                <w:sz w:val="24"/>
                <w:szCs w:val="24"/>
              </w:rPr>
              <w:t>Т.Кибирова</w:t>
            </w:r>
            <w:proofErr w:type="spellEnd"/>
            <w:r>
              <w:rPr>
                <w:rFonts w:ascii="Times New Roman" w:hAnsi="Times New Roman"/>
                <w:color w:val="000000" w:themeColor="text1"/>
                <w:sz w:val="24"/>
                <w:szCs w:val="24"/>
              </w:rPr>
              <w:t xml:space="preserve">, </w:t>
            </w:r>
            <w:proofErr w:type="spellStart"/>
            <w:r>
              <w:rPr>
                <w:rFonts w:ascii="Times New Roman" w:hAnsi="Times New Roman"/>
                <w:color w:val="000000" w:themeColor="text1"/>
                <w:sz w:val="24"/>
                <w:szCs w:val="24"/>
              </w:rPr>
              <w:t>М.Сухотина</w:t>
            </w:r>
            <w:proofErr w:type="spellEnd"/>
            <w:r>
              <w:rPr>
                <w:rFonts w:ascii="Times New Roman" w:hAnsi="Times New Roman"/>
                <w:color w:val="000000" w:themeColor="text1"/>
                <w:sz w:val="24"/>
                <w:szCs w:val="24"/>
              </w:rPr>
              <w:t xml:space="preserve"> и др.</w:t>
            </w:r>
          </w:p>
        </w:tc>
        <w:tc>
          <w:tcPr>
            <w:tcW w:w="625" w:type="pct"/>
            <w:vAlign w:val="center"/>
          </w:tcPr>
          <w:p w14:paraId="5F7792CD" w14:textId="77777777" w:rsidR="007B3C4A" w:rsidRDefault="003B1D61">
            <w:pPr>
              <w:spacing w:after="0" w:line="240" w:lineRule="auto"/>
              <w:jc w:val="center"/>
              <w:rPr>
                <w:rFonts w:ascii="Times New Roman" w:hAnsi="Times New Roman"/>
                <w:b/>
                <w:color w:val="000000" w:themeColor="text1"/>
                <w:sz w:val="24"/>
                <w:szCs w:val="24"/>
              </w:rPr>
            </w:pPr>
            <w:r>
              <w:rPr>
                <w:rFonts w:ascii="Times New Roman" w:hAnsi="Times New Roman"/>
                <w:b/>
                <w:color w:val="000000" w:themeColor="text1"/>
                <w:sz w:val="24"/>
                <w:szCs w:val="24"/>
              </w:rPr>
              <w:t>2</w:t>
            </w:r>
          </w:p>
        </w:tc>
        <w:tc>
          <w:tcPr>
            <w:tcW w:w="722" w:type="pct"/>
            <w:vMerge/>
          </w:tcPr>
          <w:p w14:paraId="0947A408" w14:textId="77777777" w:rsidR="007B3C4A" w:rsidRDefault="007B3C4A">
            <w:pPr>
              <w:spacing w:after="0" w:line="240" w:lineRule="auto"/>
              <w:jc w:val="center"/>
              <w:rPr>
                <w:rFonts w:ascii="Times New Roman" w:hAnsi="Times New Roman"/>
                <w:b/>
                <w:color w:val="000000" w:themeColor="text1"/>
                <w:sz w:val="24"/>
                <w:szCs w:val="24"/>
              </w:rPr>
            </w:pPr>
          </w:p>
        </w:tc>
        <w:tc>
          <w:tcPr>
            <w:tcW w:w="410" w:type="pct"/>
            <w:vMerge/>
          </w:tcPr>
          <w:p w14:paraId="1C6C8D6B" w14:textId="77777777" w:rsidR="007B3C4A" w:rsidRDefault="007B3C4A">
            <w:pPr>
              <w:spacing w:after="0" w:line="240" w:lineRule="auto"/>
              <w:jc w:val="center"/>
              <w:rPr>
                <w:rFonts w:ascii="Times New Roman" w:hAnsi="Times New Roman"/>
                <w:color w:val="000000" w:themeColor="text1"/>
                <w:sz w:val="24"/>
                <w:szCs w:val="24"/>
              </w:rPr>
            </w:pPr>
          </w:p>
        </w:tc>
        <w:tc>
          <w:tcPr>
            <w:tcW w:w="411" w:type="pct"/>
            <w:vMerge/>
          </w:tcPr>
          <w:p w14:paraId="0B79F26E" w14:textId="77777777" w:rsidR="007B3C4A" w:rsidRDefault="007B3C4A">
            <w:pPr>
              <w:pStyle w:val="affffff2"/>
              <w:jc w:val="center"/>
              <w:rPr>
                <w:rFonts w:ascii="Times New Roman" w:hAnsi="Times New Roman"/>
                <w:color w:val="000000" w:themeColor="text1"/>
                <w:sz w:val="24"/>
                <w:szCs w:val="24"/>
              </w:rPr>
            </w:pPr>
          </w:p>
        </w:tc>
      </w:tr>
      <w:tr w:rsidR="007B3C4A" w14:paraId="698B2748" w14:textId="77777777">
        <w:trPr>
          <w:trHeight w:val="20"/>
        </w:trPr>
        <w:tc>
          <w:tcPr>
            <w:tcW w:w="664" w:type="pct"/>
          </w:tcPr>
          <w:p w14:paraId="6065C304" w14:textId="77777777" w:rsidR="007B3C4A" w:rsidRDefault="007B3C4A">
            <w:pPr>
              <w:spacing w:after="0" w:line="240" w:lineRule="auto"/>
              <w:rPr>
                <w:rFonts w:ascii="Times New Roman" w:hAnsi="Times New Roman"/>
                <w:b/>
                <w:bCs/>
                <w:color w:val="000000" w:themeColor="text1"/>
                <w:sz w:val="24"/>
                <w:szCs w:val="24"/>
              </w:rPr>
            </w:pPr>
          </w:p>
        </w:tc>
        <w:tc>
          <w:tcPr>
            <w:tcW w:w="2166" w:type="pct"/>
          </w:tcPr>
          <w:p w14:paraId="3AF7566E" w14:textId="77777777" w:rsidR="007B3C4A" w:rsidRDefault="003B1D61">
            <w:pPr>
              <w:spacing w:after="0" w:line="240" w:lineRule="auto"/>
              <w:jc w:val="both"/>
              <w:rPr>
                <w:rFonts w:ascii="Times New Roman" w:hAnsi="Times New Roman"/>
                <w:color w:val="000000" w:themeColor="text1"/>
                <w:sz w:val="24"/>
                <w:szCs w:val="24"/>
              </w:rPr>
            </w:pPr>
            <w:r>
              <w:rPr>
                <w:rFonts w:ascii="Times New Roman" w:hAnsi="Times New Roman"/>
                <w:b/>
                <w:color w:val="000000" w:themeColor="text1"/>
                <w:sz w:val="24"/>
                <w:szCs w:val="24"/>
              </w:rPr>
              <w:t>Профессионально ориентированное содержание</w:t>
            </w:r>
          </w:p>
        </w:tc>
        <w:tc>
          <w:tcPr>
            <w:tcW w:w="625" w:type="pct"/>
            <w:vAlign w:val="center"/>
          </w:tcPr>
          <w:p w14:paraId="3DBB9BF8" w14:textId="77777777" w:rsidR="007B3C4A" w:rsidRDefault="003B1D61">
            <w:pPr>
              <w:spacing w:after="0" w:line="240" w:lineRule="auto"/>
              <w:jc w:val="center"/>
              <w:rPr>
                <w:rFonts w:ascii="Times New Roman" w:hAnsi="Times New Roman"/>
                <w:b/>
                <w:color w:val="000000" w:themeColor="text1"/>
                <w:sz w:val="24"/>
                <w:szCs w:val="24"/>
              </w:rPr>
            </w:pPr>
            <w:r>
              <w:rPr>
                <w:rFonts w:ascii="Times New Roman" w:hAnsi="Times New Roman"/>
                <w:b/>
                <w:color w:val="000000" w:themeColor="text1"/>
                <w:sz w:val="24"/>
                <w:szCs w:val="24"/>
              </w:rPr>
              <w:t>2</w:t>
            </w:r>
          </w:p>
        </w:tc>
        <w:tc>
          <w:tcPr>
            <w:tcW w:w="722" w:type="pct"/>
            <w:vMerge/>
          </w:tcPr>
          <w:p w14:paraId="615B430C" w14:textId="77777777" w:rsidR="007B3C4A" w:rsidRDefault="007B3C4A">
            <w:pPr>
              <w:spacing w:after="0" w:line="240" w:lineRule="auto"/>
              <w:jc w:val="center"/>
              <w:rPr>
                <w:rFonts w:ascii="Times New Roman" w:hAnsi="Times New Roman"/>
                <w:b/>
                <w:color w:val="000000" w:themeColor="text1"/>
                <w:sz w:val="24"/>
                <w:szCs w:val="24"/>
              </w:rPr>
            </w:pPr>
          </w:p>
        </w:tc>
        <w:tc>
          <w:tcPr>
            <w:tcW w:w="410" w:type="pct"/>
            <w:vMerge/>
          </w:tcPr>
          <w:p w14:paraId="052807EB" w14:textId="77777777" w:rsidR="007B3C4A" w:rsidRDefault="007B3C4A">
            <w:pPr>
              <w:spacing w:after="0" w:line="240" w:lineRule="auto"/>
              <w:jc w:val="center"/>
              <w:rPr>
                <w:rFonts w:ascii="Times New Roman" w:hAnsi="Times New Roman"/>
                <w:color w:val="000000" w:themeColor="text1"/>
                <w:sz w:val="24"/>
                <w:szCs w:val="24"/>
              </w:rPr>
            </w:pPr>
          </w:p>
        </w:tc>
        <w:tc>
          <w:tcPr>
            <w:tcW w:w="411" w:type="pct"/>
            <w:vMerge/>
          </w:tcPr>
          <w:p w14:paraId="6BC46CB4" w14:textId="77777777" w:rsidR="007B3C4A" w:rsidRDefault="007B3C4A">
            <w:pPr>
              <w:pStyle w:val="affffff2"/>
              <w:jc w:val="center"/>
              <w:rPr>
                <w:rFonts w:ascii="Times New Roman" w:hAnsi="Times New Roman"/>
                <w:color w:val="000000" w:themeColor="text1"/>
                <w:sz w:val="24"/>
                <w:szCs w:val="24"/>
              </w:rPr>
            </w:pPr>
          </w:p>
        </w:tc>
      </w:tr>
      <w:tr w:rsidR="007B3C4A" w14:paraId="1B337690" w14:textId="77777777">
        <w:trPr>
          <w:trHeight w:val="20"/>
        </w:trPr>
        <w:tc>
          <w:tcPr>
            <w:tcW w:w="664" w:type="pct"/>
          </w:tcPr>
          <w:p w14:paraId="1A6ED298" w14:textId="77777777" w:rsidR="007B3C4A" w:rsidRDefault="003B1D61">
            <w:pPr>
              <w:spacing w:after="0" w:line="240" w:lineRule="auto"/>
              <w:rPr>
                <w:rFonts w:ascii="Times New Roman" w:hAnsi="Times New Roman"/>
                <w:b/>
                <w:bCs/>
                <w:color w:val="000000" w:themeColor="text1"/>
                <w:sz w:val="24"/>
                <w:szCs w:val="24"/>
              </w:rPr>
            </w:pPr>
            <w:r>
              <w:rPr>
                <w:rFonts w:ascii="Times New Roman" w:hAnsi="Times New Roman"/>
                <w:b/>
                <w:bCs/>
                <w:color w:val="000000" w:themeColor="text1"/>
                <w:sz w:val="24"/>
                <w:szCs w:val="24"/>
              </w:rPr>
              <w:t>Тема 11.3</w:t>
            </w:r>
          </w:p>
        </w:tc>
        <w:tc>
          <w:tcPr>
            <w:tcW w:w="2166" w:type="pct"/>
          </w:tcPr>
          <w:p w14:paraId="2891D81A" w14:textId="77777777" w:rsidR="007B3C4A" w:rsidRDefault="003B1D61">
            <w:pPr>
              <w:spacing w:after="0" w:line="240" w:lineRule="auto"/>
              <w:jc w:val="both"/>
              <w:rPr>
                <w:rFonts w:ascii="Times New Roman" w:hAnsi="Times New Roman"/>
                <w:color w:val="000000" w:themeColor="text1"/>
                <w:sz w:val="24"/>
                <w:szCs w:val="24"/>
              </w:rPr>
            </w:pPr>
            <w:r>
              <w:rPr>
                <w:rFonts w:ascii="Times New Roman" w:hAnsi="Times New Roman"/>
                <w:color w:val="000000" w:themeColor="text1"/>
                <w:sz w:val="24"/>
                <w:szCs w:val="24"/>
              </w:rPr>
              <w:t>«Читая - размышляем…»: аналитическая беседа по произведениям художественной литературы конца 1980 - 2000-х. Определение роли художественной литературы для специалиста технологического профиля</w:t>
            </w:r>
          </w:p>
        </w:tc>
        <w:tc>
          <w:tcPr>
            <w:tcW w:w="625" w:type="pct"/>
            <w:vAlign w:val="center"/>
          </w:tcPr>
          <w:p w14:paraId="7E1C30D6" w14:textId="77777777" w:rsidR="007B3C4A" w:rsidRDefault="003B1D61">
            <w:pPr>
              <w:spacing w:after="0" w:line="240" w:lineRule="auto"/>
              <w:jc w:val="center"/>
              <w:rPr>
                <w:rFonts w:ascii="Times New Roman" w:hAnsi="Times New Roman"/>
                <w:b/>
                <w:color w:val="000000" w:themeColor="text1"/>
                <w:sz w:val="24"/>
                <w:szCs w:val="24"/>
              </w:rPr>
            </w:pPr>
            <w:r>
              <w:rPr>
                <w:rFonts w:ascii="Times New Roman" w:hAnsi="Times New Roman"/>
                <w:b/>
                <w:color w:val="000000" w:themeColor="text1"/>
                <w:sz w:val="24"/>
                <w:szCs w:val="24"/>
              </w:rPr>
              <w:t>2</w:t>
            </w:r>
          </w:p>
        </w:tc>
        <w:tc>
          <w:tcPr>
            <w:tcW w:w="722" w:type="pct"/>
            <w:vMerge/>
          </w:tcPr>
          <w:p w14:paraId="1A8A8851" w14:textId="77777777" w:rsidR="007B3C4A" w:rsidRDefault="007B3C4A">
            <w:pPr>
              <w:spacing w:after="0" w:line="240" w:lineRule="auto"/>
              <w:jc w:val="center"/>
              <w:rPr>
                <w:rFonts w:ascii="Times New Roman" w:hAnsi="Times New Roman"/>
                <w:b/>
                <w:color w:val="000000" w:themeColor="text1"/>
                <w:sz w:val="24"/>
                <w:szCs w:val="24"/>
              </w:rPr>
            </w:pPr>
          </w:p>
        </w:tc>
        <w:tc>
          <w:tcPr>
            <w:tcW w:w="410" w:type="pct"/>
            <w:vMerge/>
          </w:tcPr>
          <w:p w14:paraId="4F9C4798" w14:textId="77777777" w:rsidR="007B3C4A" w:rsidRDefault="007B3C4A">
            <w:pPr>
              <w:spacing w:after="0" w:line="240" w:lineRule="auto"/>
              <w:jc w:val="center"/>
              <w:rPr>
                <w:rFonts w:ascii="Times New Roman" w:hAnsi="Times New Roman"/>
                <w:color w:val="000000" w:themeColor="text1"/>
                <w:sz w:val="24"/>
                <w:szCs w:val="24"/>
              </w:rPr>
            </w:pPr>
          </w:p>
        </w:tc>
        <w:tc>
          <w:tcPr>
            <w:tcW w:w="411" w:type="pct"/>
            <w:vMerge/>
          </w:tcPr>
          <w:p w14:paraId="39736697" w14:textId="77777777" w:rsidR="007B3C4A" w:rsidRDefault="007B3C4A">
            <w:pPr>
              <w:pStyle w:val="affffff2"/>
              <w:jc w:val="center"/>
              <w:rPr>
                <w:rFonts w:ascii="Times New Roman" w:hAnsi="Times New Roman"/>
                <w:color w:val="000000" w:themeColor="text1"/>
                <w:sz w:val="24"/>
                <w:szCs w:val="24"/>
              </w:rPr>
            </w:pPr>
          </w:p>
        </w:tc>
      </w:tr>
      <w:tr w:rsidR="007B3C4A" w14:paraId="1255302F" w14:textId="77777777">
        <w:trPr>
          <w:trHeight w:val="20"/>
        </w:trPr>
        <w:tc>
          <w:tcPr>
            <w:tcW w:w="2830" w:type="pct"/>
            <w:gridSpan w:val="2"/>
          </w:tcPr>
          <w:p w14:paraId="205845A3" w14:textId="77777777" w:rsidR="007B3C4A" w:rsidRDefault="003B1D61">
            <w:pPr>
              <w:spacing w:after="0" w:line="240" w:lineRule="auto"/>
              <w:jc w:val="both"/>
              <w:rPr>
                <w:rFonts w:ascii="Times New Roman" w:hAnsi="Times New Roman"/>
                <w:b/>
                <w:color w:val="000000" w:themeColor="text1"/>
                <w:sz w:val="24"/>
                <w:szCs w:val="24"/>
              </w:rPr>
            </w:pPr>
            <w:r>
              <w:rPr>
                <w:rFonts w:ascii="Times New Roman" w:hAnsi="Times New Roman"/>
                <w:b/>
                <w:color w:val="000000" w:themeColor="text1"/>
                <w:sz w:val="24"/>
                <w:szCs w:val="24"/>
              </w:rPr>
              <w:t xml:space="preserve">Раздел 12. Характеристика художественной литературы </w:t>
            </w:r>
            <w:r>
              <w:rPr>
                <w:rFonts w:ascii="Times New Roman" w:hAnsi="Times New Roman"/>
                <w:b/>
                <w:color w:val="000000" w:themeColor="text1"/>
                <w:sz w:val="24"/>
                <w:szCs w:val="24"/>
                <w:lang w:val="en-US"/>
              </w:rPr>
              <w:t>XXI</w:t>
            </w:r>
            <w:r>
              <w:rPr>
                <w:rFonts w:ascii="Times New Roman" w:hAnsi="Times New Roman"/>
                <w:b/>
                <w:color w:val="000000" w:themeColor="text1"/>
                <w:sz w:val="24"/>
                <w:szCs w:val="24"/>
              </w:rPr>
              <w:t>века</w:t>
            </w:r>
          </w:p>
        </w:tc>
        <w:tc>
          <w:tcPr>
            <w:tcW w:w="625" w:type="pct"/>
            <w:vAlign w:val="center"/>
          </w:tcPr>
          <w:p w14:paraId="75743117" w14:textId="77777777" w:rsidR="007B3C4A" w:rsidRDefault="003B1D61">
            <w:pPr>
              <w:spacing w:after="0" w:line="240" w:lineRule="auto"/>
              <w:jc w:val="center"/>
              <w:rPr>
                <w:rFonts w:ascii="Times New Roman" w:hAnsi="Times New Roman"/>
                <w:b/>
                <w:color w:val="000000" w:themeColor="text1"/>
                <w:sz w:val="24"/>
                <w:szCs w:val="24"/>
              </w:rPr>
            </w:pPr>
            <w:r>
              <w:rPr>
                <w:rFonts w:ascii="Times New Roman" w:hAnsi="Times New Roman"/>
                <w:b/>
                <w:color w:val="000000" w:themeColor="text1"/>
                <w:sz w:val="24"/>
                <w:szCs w:val="24"/>
              </w:rPr>
              <w:t>58</w:t>
            </w:r>
          </w:p>
        </w:tc>
        <w:tc>
          <w:tcPr>
            <w:tcW w:w="722" w:type="pct"/>
          </w:tcPr>
          <w:p w14:paraId="058C2603" w14:textId="77777777" w:rsidR="007B3C4A" w:rsidRDefault="007B3C4A">
            <w:pPr>
              <w:spacing w:after="0" w:line="240" w:lineRule="auto"/>
              <w:jc w:val="center"/>
              <w:rPr>
                <w:rFonts w:ascii="Times New Roman" w:hAnsi="Times New Roman"/>
                <w:b/>
                <w:color w:val="000000" w:themeColor="text1"/>
                <w:sz w:val="24"/>
                <w:szCs w:val="24"/>
              </w:rPr>
            </w:pPr>
          </w:p>
        </w:tc>
        <w:tc>
          <w:tcPr>
            <w:tcW w:w="410" w:type="pct"/>
          </w:tcPr>
          <w:p w14:paraId="6C9AEEDE" w14:textId="77777777" w:rsidR="007B3C4A" w:rsidRDefault="007B3C4A">
            <w:pPr>
              <w:spacing w:after="0" w:line="240" w:lineRule="auto"/>
              <w:jc w:val="center"/>
              <w:rPr>
                <w:rFonts w:ascii="Times New Roman" w:hAnsi="Times New Roman"/>
                <w:color w:val="000000" w:themeColor="text1"/>
                <w:sz w:val="24"/>
                <w:szCs w:val="24"/>
              </w:rPr>
            </w:pPr>
          </w:p>
        </w:tc>
        <w:tc>
          <w:tcPr>
            <w:tcW w:w="411" w:type="pct"/>
          </w:tcPr>
          <w:p w14:paraId="0ECABA2E" w14:textId="77777777" w:rsidR="007B3C4A" w:rsidRDefault="007B3C4A">
            <w:pPr>
              <w:pStyle w:val="affffff2"/>
              <w:jc w:val="center"/>
              <w:rPr>
                <w:rFonts w:ascii="Times New Roman" w:hAnsi="Times New Roman"/>
                <w:color w:val="000000" w:themeColor="text1"/>
                <w:sz w:val="24"/>
                <w:szCs w:val="24"/>
              </w:rPr>
            </w:pPr>
          </w:p>
        </w:tc>
      </w:tr>
      <w:tr w:rsidR="007B3C4A" w14:paraId="2D0828BE" w14:textId="77777777">
        <w:trPr>
          <w:trHeight w:val="20"/>
        </w:trPr>
        <w:tc>
          <w:tcPr>
            <w:tcW w:w="664" w:type="pct"/>
          </w:tcPr>
          <w:p w14:paraId="69263AC3" w14:textId="77777777" w:rsidR="007B3C4A" w:rsidRDefault="003B1D61">
            <w:pPr>
              <w:spacing w:after="0" w:line="240" w:lineRule="auto"/>
              <w:rPr>
                <w:rFonts w:ascii="Times New Roman" w:hAnsi="Times New Roman"/>
                <w:b/>
                <w:color w:val="000000" w:themeColor="text1"/>
                <w:sz w:val="24"/>
                <w:szCs w:val="24"/>
              </w:rPr>
            </w:pPr>
            <w:r>
              <w:rPr>
                <w:rFonts w:ascii="Times New Roman" w:hAnsi="Times New Roman"/>
                <w:b/>
                <w:color w:val="000000" w:themeColor="text1"/>
                <w:sz w:val="24"/>
                <w:szCs w:val="24"/>
              </w:rPr>
              <w:t>Тема 12.1</w:t>
            </w:r>
          </w:p>
        </w:tc>
        <w:tc>
          <w:tcPr>
            <w:tcW w:w="2166" w:type="pct"/>
          </w:tcPr>
          <w:p w14:paraId="7AA933D0" w14:textId="77777777" w:rsidR="007B3C4A" w:rsidRDefault="003B1D61">
            <w:pPr>
              <w:spacing w:after="0" w:line="240" w:lineRule="auto"/>
              <w:rPr>
                <w:rFonts w:ascii="Times New Roman" w:hAnsi="Times New Roman"/>
                <w:b/>
                <w:color w:val="000000" w:themeColor="text1"/>
                <w:sz w:val="24"/>
                <w:szCs w:val="24"/>
              </w:rPr>
            </w:pPr>
            <w:r>
              <w:rPr>
                <w:rFonts w:ascii="Times New Roman" w:hAnsi="Times New Roman"/>
                <w:color w:val="000000" w:themeColor="text1"/>
                <w:sz w:val="24"/>
                <w:szCs w:val="24"/>
              </w:rPr>
              <w:t xml:space="preserve">Основные направления и имена писателей и поэтов (по выбору преподавателя) </w:t>
            </w:r>
          </w:p>
        </w:tc>
        <w:tc>
          <w:tcPr>
            <w:tcW w:w="625" w:type="pct"/>
            <w:vAlign w:val="center"/>
          </w:tcPr>
          <w:p w14:paraId="48359EC2" w14:textId="77777777" w:rsidR="007B3C4A" w:rsidRDefault="003B1D61">
            <w:pPr>
              <w:spacing w:after="0" w:line="240" w:lineRule="auto"/>
              <w:jc w:val="center"/>
              <w:rPr>
                <w:rFonts w:ascii="Times New Roman" w:hAnsi="Times New Roman"/>
                <w:b/>
                <w:color w:val="000000" w:themeColor="text1"/>
                <w:sz w:val="24"/>
                <w:szCs w:val="24"/>
              </w:rPr>
            </w:pPr>
            <w:r>
              <w:rPr>
                <w:rFonts w:ascii="Times New Roman" w:hAnsi="Times New Roman"/>
                <w:b/>
                <w:color w:val="000000" w:themeColor="text1"/>
                <w:sz w:val="24"/>
                <w:szCs w:val="24"/>
              </w:rPr>
              <w:t>58</w:t>
            </w:r>
          </w:p>
        </w:tc>
        <w:tc>
          <w:tcPr>
            <w:tcW w:w="722" w:type="pct"/>
            <w:vMerge w:val="restart"/>
          </w:tcPr>
          <w:p w14:paraId="4C185D68" w14:textId="77777777" w:rsidR="007B3C4A" w:rsidRDefault="003B1D61">
            <w:pPr>
              <w:spacing w:after="0" w:line="240" w:lineRule="auto"/>
              <w:jc w:val="center"/>
              <w:rPr>
                <w:rFonts w:ascii="Times New Roman" w:hAnsi="Times New Roman"/>
                <w:b/>
                <w:color w:val="000000" w:themeColor="text1"/>
                <w:sz w:val="24"/>
                <w:szCs w:val="24"/>
              </w:rPr>
            </w:pPr>
            <w:r>
              <w:rPr>
                <w:rFonts w:ascii="Times New Roman" w:hAnsi="Times New Roman"/>
                <w:color w:val="000000" w:themeColor="text1"/>
                <w:sz w:val="24"/>
                <w:szCs w:val="24"/>
              </w:rPr>
              <w:t>ЛР 01, ЛР 04, ЛР 06, ЛР 07</w:t>
            </w:r>
          </w:p>
        </w:tc>
        <w:tc>
          <w:tcPr>
            <w:tcW w:w="410" w:type="pct"/>
            <w:vMerge w:val="restart"/>
          </w:tcPr>
          <w:p w14:paraId="5DC42BF5" w14:textId="77777777" w:rsidR="007B3C4A" w:rsidRDefault="003B1D61">
            <w:pPr>
              <w:spacing w:after="0" w:line="240" w:lineRule="auto"/>
              <w:jc w:val="center"/>
              <w:rPr>
                <w:rFonts w:ascii="Times New Roman" w:hAnsi="Times New Roman"/>
                <w:color w:val="000000" w:themeColor="text1"/>
                <w:sz w:val="24"/>
                <w:szCs w:val="24"/>
              </w:rPr>
            </w:pPr>
            <w:r>
              <w:rPr>
                <w:rFonts w:ascii="Times New Roman" w:hAnsi="Times New Roman"/>
                <w:color w:val="000000" w:themeColor="text1"/>
                <w:sz w:val="24"/>
                <w:szCs w:val="24"/>
              </w:rPr>
              <w:t>ОК 05, ОК 06, ОК 09</w:t>
            </w:r>
          </w:p>
        </w:tc>
        <w:tc>
          <w:tcPr>
            <w:tcW w:w="411" w:type="pct"/>
            <w:vMerge w:val="restart"/>
          </w:tcPr>
          <w:p w14:paraId="49D7334A" w14:textId="77777777" w:rsidR="007B3C4A" w:rsidRDefault="003B1D61">
            <w:pPr>
              <w:pStyle w:val="affffff2"/>
              <w:rPr>
                <w:rFonts w:ascii="Times New Roman" w:hAnsi="Times New Roman"/>
                <w:color w:val="000000" w:themeColor="text1"/>
                <w:sz w:val="24"/>
                <w:szCs w:val="24"/>
              </w:rPr>
            </w:pPr>
            <w:proofErr w:type="spellStart"/>
            <w:r>
              <w:rPr>
                <w:rFonts w:ascii="Times New Roman" w:hAnsi="Times New Roman"/>
                <w:color w:val="000000" w:themeColor="text1"/>
                <w:sz w:val="24"/>
                <w:szCs w:val="24"/>
              </w:rPr>
              <w:t>Уо</w:t>
            </w:r>
            <w:proofErr w:type="spellEnd"/>
            <w:r>
              <w:rPr>
                <w:rFonts w:ascii="Times New Roman" w:hAnsi="Times New Roman"/>
                <w:color w:val="000000" w:themeColor="text1"/>
                <w:sz w:val="24"/>
                <w:szCs w:val="24"/>
              </w:rPr>
              <w:t xml:space="preserve"> 05.01</w:t>
            </w:r>
          </w:p>
          <w:p w14:paraId="5FD77D31" w14:textId="77777777" w:rsidR="007B3C4A" w:rsidRDefault="003B1D61">
            <w:pPr>
              <w:pStyle w:val="affffff2"/>
              <w:rPr>
                <w:rFonts w:ascii="Times New Roman" w:hAnsi="Times New Roman"/>
                <w:color w:val="000000" w:themeColor="text1"/>
                <w:sz w:val="24"/>
                <w:szCs w:val="24"/>
              </w:rPr>
            </w:pPr>
            <w:proofErr w:type="spellStart"/>
            <w:r>
              <w:rPr>
                <w:rFonts w:ascii="Times New Roman" w:hAnsi="Times New Roman"/>
                <w:color w:val="000000" w:themeColor="text1"/>
                <w:sz w:val="24"/>
                <w:szCs w:val="24"/>
              </w:rPr>
              <w:t>Зо</w:t>
            </w:r>
            <w:proofErr w:type="spellEnd"/>
            <w:r>
              <w:rPr>
                <w:rFonts w:ascii="Times New Roman" w:hAnsi="Times New Roman"/>
                <w:color w:val="000000" w:themeColor="text1"/>
                <w:sz w:val="24"/>
                <w:szCs w:val="24"/>
              </w:rPr>
              <w:t xml:space="preserve"> 05.01</w:t>
            </w:r>
          </w:p>
          <w:p w14:paraId="68EA9C70" w14:textId="77777777" w:rsidR="007B3C4A" w:rsidRDefault="003B1D61">
            <w:pPr>
              <w:pStyle w:val="affffff2"/>
              <w:rPr>
                <w:rFonts w:ascii="Times New Roman" w:hAnsi="Times New Roman"/>
                <w:color w:val="000000" w:themeColor="text1"/>
                <w:sz w:val="24"/>
                <w:szCs w:val="24"/>
              </w:rPr>
            </w:pPr>
            <w:proofErr w:type="spellStart"/>
            <w:r>
              <w:rPr>
                <w:rFonts w:ascii="Times New Roman" w:hAnsi="Times New Roman"/>
                <w:color w:val="000000" w:themeColor="text1"/>
                <w:sz w:val="24"/>
                <w:szCs w:val="24"/>
              </w:rPr>
              <w:t>Зо</w:t>
            </w:r>
            <w:proofErr w:type="spellEnd"/>
            <w:r>
              <w:rPr>
                <w:rFonts w:ascii="Times New Roman" w:hAnsi="Times New Roman"/>
                <w:color w:val="000000" w:themeColor="text1"/>
                <w:sz w:val="24"/>
                <w:szCs w:val="24"/>
              </w:rPr>
              <w:t xml:space="preserve"> 05.02</w:t>
            </w:r>
          </w:p>
          <w:p w14:paraId="0B805426" w14:textId="77777777" w:rsidR="007B3C4A" w:rsidRDefault="003B1D61">
            <w:pPr>
              <w:pStyle w:val="affffff2"/>
              <w:rPr>
                <w:rFonts w:ascii="Times New Roman" w:hAnsi="Times New Roman"/>
                <w:color w:val="000000" w:themeColor="text1"/>
                <w:sz w:val="24"/>
                <w:szCs w:val="24"/>
              </w:rPr>
            </w:pPr>
            <w:proofErr w:type="spellStart"/>
            <w:r>
              <w:rPr>
                <w:rFonts w:ascii="Times New Roman" w:hAnsi="Times New Roman"/>
                <w:color w:val="000000" w:themeColor="text1"/>
                <w:sz w:val="24"/>
                <w:szCs w:val="24"/>
              </w:rPr>
              <w:lastRenderedPageBreak/>
              <w:t>Уо</w:t>
            </w:r>
            <w:proofErr w:type="spellEnd"/>
            <w:r>
              <w:rPr>
                <w:rFonts w:ascii="Times New Roman" w:hAnsi="Times New Roman"/>
                <w:color w:val="000000" w:themeColor="text1"/>
                <w:sz w:val="24"/>
                <w:szCs w:val="24"/>
              </w:rPr>
              <w:t xml:space="preserve"> 06.01</w:t>
            </w:r>
          </w:p>
          <w:p w14:paraId="5528F904" w14:textId="77777777" w:rsidR="007B3C4A" w:rsidRDefault="003B1D61">
            <w:pPr>
              <w:pStyle w:val="affffff2"/>
              <w:rPr>
                <w:rFonts w:ascii="Times New Roman" w:hAnsi="Times New Roman"/>
                <w:color w:val="000000" w:themeColor="text1"/>
                <w:sz w:val="24"/>
                <w:szCs w:val="24"/>
              </w:rPr>
            </w:pPr>
            <w:proofErr w:type="spellStart"/>
            <w:r>
              <w:rPr>
                <w:rFonts w:ascii="Times New Roman" w:hAnsi="Times New Roman"/>
                <w:color w:val="000000" w:themeColor="text1"/>
                <w:sz w:val="24"/>
                <w:szCs w:val="24"/>
              </w:rPr>
              <w:t>Уо</w:t>
            </w:r>
            <w:proofErr w:type="spellEnd"/>
            <w:r>
              <w:rPr>
                <w:rFonts w:ascii="Times New Roman" w:hAnsi="Times New Roman"/>
                <w:color w:val="000000" w:themeColor="text1"/>
                <w:sz w:val="24"/>
                <w:szCs w:val="24"/>
              </w:rPr>
              <w:t xml:space="preserve"> 06.02</w:t>
            </w:r>
          </w:p>
          <w:p w14:paraId="1FE5E5AC" w14:textId="77777777" w:rsidR="007B3C4A" w:rsidRDefault="003B1D61">
            <w:pPr>
              <w:pStyle w:val="affffff2"/>
              <w:rPr>
                <w:rFonts w:ascii="Times New Roman" w:hAnsi="Times New Roman"/>
                <w:color w:val="000000" w:themeColor="text1"/>
                <w:sz w:val="24"/>
                <w:szCs w:val="24"/>
              </w:rPr>
            </w:pPr>
            <w:proofErr w:type="spellStart"/>
            <w:r>
              <w:rPr>
                <w:rFonts w:ascii="Times New Roman" w:hAnsi="Times New Roman"/>
                <w:color w:val="000000" w:themeColor="text1"/>
                <w:sz w:val="24"/>
                <w:szCs w:val="24"/>
              </w:rPr>
              <w:t>Зо</w:t>
            </w:r>
            <w:proofErr w:type="spellEnd"/>
            <w:r>
              <w:rPr>
                <w:rFonts w:ascii="Times New Roman" w:hAnsi="Times New Roman"/>
                <w:color w:val="000000" w:themeColor="text1"/>
                <w:sz w:val="24"/>
                <w:szCs w:val="24"/>
              </w:rPr>
              <w:t xml:space="preserve"> 06.01</w:t>
            </w:r>
          </w:p>
          <w:p w14:paraId="51A8BB72" w14:textId="77777777" w:rsidR="007B3C4A" w:rsidRDefault="003B1D61">
            <w:pPr>
              <w:pStyle w:val="affffff2"/>
              <w:rPr>
                <w:rFonts w:ascii="Times New Roman" w:hAnsi="Times New Roman"/>
                <w:color w:val="000000" w:themeColor="text1"/>
                <w:sz w:val="24"/>
                <w:szCs w:val="24"/>
              </w:rPr>
            </w:pPr>
            <w:proofErr w:type="spellStart"/>
            <w:r>
              <w:rPr>
                <w:rFonts w:ascii="Times New Roman" w:hAnsi="Times New Roman"/>
                <w:color w:val="000000" w:themeColor="text1"/>
                <w:sz w:val="24"/>
                <w:szCs w:val="24"/>
              </w:rPr>
              <w:t>Зо</w:t>
            </w:r>
            <w:proofErr w:type="spellEnd"/>
            <w:r>
              <w:rPr>
                <w:rFonts w:ascii="Times New Roman" w:hAnsi="Times New Roman"/>
                <w:color w:val="000000" w:themeColor="text1"/>
                <w:sz w:val="24"/>
                <w:szCs w:val="24"/>
              </w:rPr>
              <w:t xml:space="preserve"> 06.02</w:t>
            </w:r>
          </w:p>
          <w:p w14:paraId="512BD496" w14:textId="77777777" w:rsidR="007B3C4A" w:rsidRDefault="003B1D61">
            <w:pPr>
              <w:pStyle w:val="affffff2"/>
              <w:rPr>
                <w:rFonts w:ascii="Times New Roman" w:hAnsi="Times New Roman"/>
                <w:color w:val="000000" w:themeColor="text1"/>
                <w:sz w:val="24"/>
                <w:szCs w:val="24"/>
              </w:rPr>
            </w:pPr>
            <w:proofErr w:type="spellStart"/>
            <w:r>
              <w:rPr>
                <w:rFonts w:ascii="Times New Roman" w:hAnsi="Times New Roman"/>
                <w:color w:val="000000" w:themeColor="text1"/>
                <w:sz w:val="24"/>
                <w:szCs w:val="24"/>
              </w:rPr>
              <w:t>Зо</w:t>
            </w:r>
            <w:proofErr w:type="spellEnd"/>
            <w:r>
              <w:rPr>
                <w:rFonts w:ascii="Times New Roman" w:hAnsi="Times New Roman"/>
                <w:color w:val="000000" w:themeColor="text1"/>
                <w:sz w:val="24"/>
                <w:szCs w:val="24"/>
              </w:rPr>
              <w:t xml:space="preserve"> 06.03</w:t>
            </w:r>
          </w:p>
          <w:p w14:paraId="198765F9" w14:textId="77777777" w:rsidR="007B3C4A" w:rsidRDefault="003B1D61">
            <w:pPr>
              <w:pStyle w:val="affffff2"/>
              <w:rPr>
                <w:rFonts w:ascii="Times New Roman" w:hAnsi="Times New Roman"/>
                <w:color w:val="000000" w:themeColor="text1"/>
                <w:sz w:val="24"/>
                <w:szCs w:val="24"/>
              </w:rPr>
            </w:pPr>
            <w:proofErr w:type="spellStart"/>
            <w:r>
              <w:rPr>
                <w:rFonts w:ascii="Times New Roman" w:hAnsi="Times New Roman"/>
                <w:color w:val="000000" w:themeColor="text1"/>
                <w:sz w:val="24"/>
                <w:szCs w:val="24"/>
              </w:rPr>
              <w:t>Уо</w:t>
            </w:r>
            <w:proofErr w:type="spellEnd"/>
            <w:r>
              <w:rPr>
                <w:rFonts w:ascii="Times New Roman" w:hAnsi="Times New Roman"/>
                <w:color w:val="000000" w:themeColor="text1"/>
                <w:sz w:val="24"/>
                <w:szCs w:val="24"/>
              </w:rPr>
              <w:t xml:space="preserve"> 09.01</w:t>
            </w:r>
          </w:p>
          <w:p w14:paraId="7A5FAF03" w14:textId="77777777" w:rsidR="007B3C4A" w:rsidRDefault="003B1D61">
            <w:pPr>
              <w:pStyle w:val="affffff2"/>
              <w:rPr>
                <w:rFonts w:ascii="Times New Roman" w:hAnsi="Times New Roman"/>
                <w:color w:val="000000" w:themeColor="text1"/>
                <w:sz w:val="24"/>
                <w:szCs w:val="24"/>
              </w:rPr>
            </w:pPr>
            <w:proofErr w:type="spellStart"/>
            <w:r>
              <w:rPr>
                <w:rFonts w:ascii="Times New Roman" w:hAnsi="Times New Roman"/>
                <w:color w:val="000000" w:themeColor="text1"/>
                <w:sz w:val="24"/>
                <w:szCs w:val="24"/>
              </w:rPr>
              <w:t>Уо</w:t>
            </w:r>
            <w:proofErr w:type="spellEnd"/>
            <w:r>
              <w:rPr>
                <w:rFonts w:ascii="Times New Roman" w:hAnsi="Times New Roman"/>
                <w:color w:val="000000" w:themeColor="text1"/>
                <w:sz w:val="24"/>
                <w:szCs w:val="24"/>
              </w:rPr>
              <w:t xml:space="preserve"> 09.02</w:t>
            </w:r>
          </w:p>
          <w:p w14:paraId="43C9F0B7" w14:textId="77777777" w:rsidR="007B3C4A" w:rsidRDefault="003B1D61">
            <w:pPr>
              <w:pStyle w:val="affffff2"/>
              <w:rPr>
                <w:rFonts w:ascii="Times New Roman" w:hAnsi="Times New Roman"/>
                <w:color w:val="000000" w:themeColor="text1"/>
                <w:sz w:val="24"/>
                <w:szCs w:val="24"/>
              </w:rPr>
            </w:pPr>
            <w:proofErr w:type="spellStart"/>
            <w:r>
              <w:rPr>
                <w:rFonts w:ascii="Times New Roman" w:hAnsi="Times New Roman"/>
                <w:color w:val="000000" w:themeColor="text1"/>
                <w:sz w:val="24"/>
                <w:szCs w:val="24"/>
              </w:rPr>
              <w:t>Уо</w:t>
            </w:r>
            <w:proofErr w:type="spellEnd"/>
            <w:r>
              <w:rPr>
                <w:rFonts w:ascii="Times New Roman" w:hAnsi="Times New Roman"/>
                <w:color w:val="000000" w:themeColor="text1"/>
                <w:sz w:val="24"/>
                <w:szCs w:val="24"/>
              </w:rPr>
              <w:t xml:space="preserve"> 09.03</w:t>
            </w:r>
          </w:p>
          <w:p w14:paraId="3524623D" w14:textId="77777777" w:rsidR="007B3C4A" w:rsidRDefault="003B1D61">
            <w:pPr>
              <w:pStyle w:val="affffff2"/>
              <w:rPr>
                <w:rFonts w:ascii="Times New Roman" w:hAnsi="Times New Roman"/>
                <w:color w:val="000000" w:themeColor="text1"/>
                <w:sz w:val="24"/>
                <w:szCs w:val="24"/>
              </w:rPr>
            </w:pPr>
            <w:proofErr w:type="spellStart"/>
            <w:r>
              <w:rPr>
                <w:rFonts w:ascii="Times New Roman" w:hAnsi="Times New Roman"/>
                <w:color w:val="000000" w:themeColor="text1"/>
                <w:sz w:val="24"/>
                <w:szCs w:val="24"/>
              </w:rPr>
              <w:t>Уо</w:t>
            </w:r>
            <w:proofErr w:type="spellEnd"/>
            <w:r>
              <w:rPr>
                <w:rFonts w:ascii="Times New Roman" w:hAnsi="Times New Roman"/>
                <w:color w:val="000000" w:themeColor="text1"/>
                <w:sz w:val="24"/>
                <w:szCs w:val="24"/>
              </w:rPr>
              <w:t xml:space="preserve"> 09.04</w:t>
            </w:r>
          </w:p>
          <w:p w14:paraId="4FD99C1F" w14:textId="77777777" w:rsidR="007B3C4A" w:rsidRDefault="003B1D61">
            <w:pPr>
              <w:pStyle w:val="affffff2"/>
              <w:rPr>
                <w:rFonts w:ascii="Times New Roman" w:hAnsi="Times New Roman"/>
                <w:color w:val="000000" w:themeColor="text1"/>
                <w:sz w:val="24"/>
                <w:szCs w:val="24"/>
              </w:rPr>
            </w:pPr>
            <w:proofErr w:type="spellStart"/>
            <w:r>
              <w:rPr>
                <w:rFonts w:ascii="Times New Roman" w:hAnsi="Times New Roman"/>
                <w:color w:val="000000" w:themeColor="text1"/>
                <w:sz w:val="24"/>
                <w:szCs w:val="24"/>
              </w:rPr>
              <w:t>Уо</w:t>
            </w:r>
            <w:proofErr w:type="spellEnd"/>
            <w:r>
              <w:rPr>
                <w:rFonts w:ascii="Times New Roman" w:hAnsi="Times New Roman"/>
                <w:color w:val="000000" w:themeColor="text1"/>
                <w:sz w:val="24"/>
                <w:szCs w:val="24"/>
              </w:rPr>
              <w:t xml:space="preserve"> 09.05</w:t>
            </w:r>
          </w:p>
          <w:p w14:paraId="6A47228F" w14:textId="77777777" w:rsidR="007B3C4A" w:rsidRDefault="003B1D61">
            <w:pPr>
              <w:pStyle w:val="affffff2"/>
              <w:rPr>
                <w:rFonts w:ascii="Times New Roman" w:hAnsi="Times New Roman"/>
                <w:color w:val="000000" w:themeColor="text1"/>
                <w:sz w:val="24"/>
                <w:szCs w:val="24"/>
              </w:rPr>
            </w:pPr>
            <w:proofErr w:type="spellStart"/>
            <w:r>
              <w:rPr>
                <w:rFonts w:ascii="Times New Roman" w:hAnsi="Times New Roman"/>
                <w:color w:val="000000" w:themeColor="text1"/>
                <w:sz w:val="24"/>
                <w:szCs w:val="24"/>
              </w:rPr>
              <w:t>Зо</w:t>
            </w:r>
            <w:proofErr w:type="spellEnd"/>
            <w:r>
              <w:rPr>
                <w:rFonts w:ascii="Times New Roman" w:hAnsi="Times New Roman"/>
                <w:color w:val="000000" w:themeColor="text1"/>
                <w:sz w:val="24"/>
                <w:szCs w:val="24"/>
              </w:rPr>
              <w:t xml:space="preserve"> 09.01</w:t>
            </w:r>
          </w:p>
          <w:p w14:paraId="4605A4DC" w14:textId="77777777" w:rsidR="007B3C4A" w:rsidRDefault="003B1D61">
            <w:pPr>
              <w:pStyle w:val="affffff2"/>
              <w:rPr>
                <w:rFonts w:ascii="Times New Roman" w:hAnsi="Times New Roman"/>
                <w:color w:val="000000" w:themeColor="text1"/>
                <w:sz w:val="24"/>
                <w:szCs w:val="24"/>
              </w:rPr>
            </w:pPr>
            <w:proofErr w:type="spellStart"/>
            <w:r>
              <w:rPr>
                <w:rFonts w:ascii="Times New Roman" w:hAnsi="Times New Roman"/>
                <w:color w:val="000000" w:themeColor="text1"/>
                <w:sz w:val="24"/>
                <w:szCs w:val="24"/>
              </w:rPr>
              <w:t>Зо</w:t>
            </w:r>
            <w:proofErr w:type="spellEnd"/>
            <w:r>
              <w:rPr>
                <w:rFonts w:ascii="Times New Roman" w:hAnsi="Times New Roman"/>
                <w:color w:val="000000" w:themeColor="text1"/>
                <w:sz w:val="24"/>
                <w:szCs w:val="24"/>
              </w:rPr>
              <w:t xml:space="preserve"> 09.02</w:t>
            </w:r>
          </w:p>
          <w:p w14:paraId="61926EC0" w14:textId="77777777" w:rsidR="007B3C4A" w:rsidRDefault="003B1D61">
            <w:pPr>
              <w:pStyle w:val="affffff2"/>
              <w:rPr>
                <w:rFonts w:ascii="Times New Roman" w:hAnsi="Times New Roman"/>
                <w:color w:val="000000" w:themeColor="text1"/>
                <w:sz w:val="24"/>
                <w:szCs w:val="24"/>
              </w:rPr>
            </w:pPr>
            <w:proofErr w:type="spellStart"/>
            <w:r>
              <w:rPr>
                <w:rFonts w:ascii="Times New Roman" w:hAnsi="Times New Roman"/>
                <w:color w:val="000000" w:themeColor="text1"/>
                <w:sz w:val="24"/>
                <w:szCs w:val="24"/>
              </w:rPr>
              <w:t>Зо</w:t>
            </w:r>
            <w:proofErr w:type="spellEnd"/>
            <w:r>
              <w:rPr>
                <w:rFonts w:ascii="Times New Roman" w:hAnsi="Times New Roman"/>
                <w:color w:val="000000" w:themeColor="text1"/>
                <w:sz w:val="24"/>
                <w:szCs w:val="24"/>
              </w:rPr>
              <w:t xml:space="preserve"> 09.03</w:t>
            </w:r>
          </w:p>
          <w:p w14:paraId="49AFABFE" w14:textId="77777777" w:rsidR="007B3C4A" w:rsidRDefault="003B1D61">
            <w:pPr>
              <w:pStyle w:val="affffff2"/>
              <w:rPr>
                <w:rFonts w:ascii="Times New Roman" w:hAnsi="Times New Roman"/>
                <w:color w:val="000000" w:themeColor="text1"/>
                <w:sz w:val="24"/>
                <w:szCs w:val="24"/>
              </w:rPr>
            </w:pPr>
            <w:proofErr w:type="spellStart"/>
            <w:r>
              <w:rPr>
                <w:rFonts w:ascii="Times New Roman" w:hAnsi="Times New Roman"/>
                <w:color w:val="000000" w:themeColor="text1"/>
                <w:sz w:val="24"/>
                <w:szCs w:val="24"/>
              </w:rPr>
              <w:t>Зо</w:t>
            </w:r>
            <w:proofErr w:type="spellEnd"/>
            <w:r>
              <w:rPr>
                <w:rFonts w:ascii="Times New Roman" w:hAnsi="Times New Roman"/>
                <w:color w:val="000000" w:themeColor="text1"/>
                <w:sz w:val="24"/>
                <w:szCs w:val="24"/>
              </w:rPr>
              <w:t xml:space="preserve"> 09.04</w:t>
            </w:r>
          </w:p>
          <w:p w14:paraId="73660CDB" w14:textId="77777777" w:rsidR="007B3C4A" w:rsidRDefault="003B1D61">
            <w:pPr>
              <w:pStyle w:val="affffff2"/>
              <w:jc w:val="center"/>
              <w:rPr>
                <w:rFonts w:ascii="Times New Roman" w:hAnsi="Times New Roman"/>
                <w:color w:val="000000" w:themeColor="text1"/>
                <w:sz w:val="24"/>
                <w:szCs w:val="24"/>
              </w:rPr>
            </w:pPr>
            <w:proofErr w:type="spellStart"/>
            <w:r>
              <w:rPr>
                <w:rFonts w:ascii="Times New Roman" w:hAnsi="Times New Roman"/>
                <w:color w:val="000000" w:themeColor="text1"/>
                <w:sz w:val="24"/>
                <w:szCs w:val="24"/>
              </w:rPr>
              <w:t>Зо</w:t>
            </w:r>
            <w:proofErr w:type="spellEnd"/>
            <w:r>
              <w:rPr>
                <w:rFonts w:ascii="Times New Roman" w:hAnsi="Times New Roman"/>
                <w:color w:val="000000" w:themeColor="text1"/>
                <w:sz w:val="24"/>
                <w:szCs w:val="24"/>
              </w:rPr>
              <w:t xml:space="preserve"> 09.05</w:t>
            </w:r>
          </w:p>
        </w:tc>
      </w:tr>
      <w:tr w:rsidR="007B3C4A" w14:paraId="0920D98F" w14:textId="77777777">
        <w:trPr>
          <w:trHeight w:val="20"/>
        </w:trPr>
        <w:tc>
          <w:tcPr>
            <w:tcW w:w="664" w:type="pct"/>
          </w:tcPr>
          <w:p w14:paraId="2D0FCC2E" w14:textId="77777777" w:rsidR="007B3C4A" w:rsidRDefault="007B3C4A">
            <w:pPr>
              <w:spacing w:after="0" w:line="240" w:lineRule="auto"/>
              <w:jc w:val="center"/>
              <w:rPr>
                <w:rFonts w:ascii="Times New Roman" w:hAnsi="Times New Roman"/>
                <w:b/>
                <w:color w:val="000000" w:themeColor="text1"/>
                <w:sz w:val="24"/>
                <w:szCs w:val="24"/>
              </w:rPr>
            </w:pPr>
          </w:p>
        </w:tc>
        <w:tc>
          <w:tcPr>
            <w:tcW w:w="2166" w:type="pct"/>
          </w:tcPr>
          <w:p w14:paraId="5218BB4E" w14:textId="77777777" w:rsidR="007B3C4A" w:rsidRDefault="003B1D61">
            <w:pPr>
              <w:spacing w:after="0" w:line="240" w:lineRule="auto"/>
              <w:rPr>
                <w:rFonts w:ascii="Times New Roman" w:hAnsi="Times New Roman"/>
                <w:b/>
                <w:color w:val="000000" w:themeColor="text1"/>
                <w:sz w:val="24"/>
                <w:szCs w:val="24"/>
              </w:rPr>
            </w:pPr>
            <w:r>
              <w:rPr>
                <w:rFonts w:ascii="Times New Roman" w:hAnsi="Times New Roman"/>
                <w:b/>
                <w:color w:val="000000" w:themeColor="text1"/>
                <w:sz w:val="24"/>
                <w:szCs w:val="24"/>
              </w:rPr>
              <w:t>Профессионально ориентированное содержание</w:t>
            </w:r>
          </w:p>
        </w:tc>
        <w:tc>
          <w:tcPr>
            <w:tcW w:w="625" w:type="pct"/>
            <w:vAlign w:val="center"/>
          </w:tcPr>
          <w:p w14:paraId="19D67AD3" w14:textId="77777777" w:rsidR="007B3C4A" w:rsidRDefault="003B1D61">
            <w:pPr>
              <w:spacing w:after="0" w:line="240" w:lineRule="auto"/>
              <w:jc w:val="center"/>
              <w:rPr>
                <w:rFonts w:ascii="Times New Roman" w:hAnsi="Times New Roman"/>
                <w:b/>
                <w:color w:val="000000" w:themeColor="text1"/>
                <w:sz w:val="24"/>
                <w:szCs w:val="24"/>
              </w:rPr>
            </w:pPr>
            <w:r>
              <w:rPr>
                <w:rFonts w:ascii="Times New Roman" w:hAnsi="Times New Roman"/>
                <w:b/>
                <w:color w:val="000000" w:themeColor="text1"/>
                <w:sz w:val="24"/>
                <w:szCs w:val="24"/>
              </w:rPr>
              <w:t>2</w:t>
            </w:r>
          </w:p>
        </w:tc>
        <w:tc>
          <w:tcPr>
            <w:tcW w:w="722" w:type="pct"/>
            <w:vMerge/>
          </w:tcPr>
          <w:p w14:paraId="5432C22C" w14:textId="77777777" w:rsidR="007B3C4A" w:rsidRDefault="007B3C4A">
            <w:pPr>
              <w:spacing w:after="0" w:line="240" w:lineRule="auto"/>
              <w:jc w:val="center"/>
              <w:rPr>
                <w:rFonts w:ascii="Times New Roman" w:hAnsi="Times New Roman"/>
                <w:b/>
                <w:color w:val="000000" w:themeColor="text1"/>
                <w:sz w:val="24"/>
                <w:szCs w:val="24"/>
              </w:rPr>
            </w:pPr>
          </w:p>
        </w:tc>
        <w:tc>
          <w:tcPr>
            <w:tcW w:w="410" w:type="pct"/>
            <w:vMerge/>
          </w:tcPr>
          <w:p w14:paraId="3A5003CD" w14:textId="77777777" w:rsidR="007B3C4A" w:rsidRDefault="007B3C4A">
            <w:pPr>
              <w:spacing w:after="0" w:line="240" w:lineRule="auto"/>
              <w:jc w:val="center"/>
              <w:rPr>
                <w:rFonts w:ascii="Times New Roman" w:hAnsi="Times New Roman"/>
                <w:color w:val="000000" w:themeColor="text1"/>
                <w:sz w:val="24"/>
                <w:szCs w:val="24"/>
              </w:rPr>
            </w:pPr>
          </w:p>
        </w:tc>
        <w:tc>
          <w:tcPr>
            <w:tcW w:w="411" w:type="pct"/>
            <w:vMerge/>
          </w:tcPr>
          <w:p w14:paraId="2AAEA5F1" w14:textId="77777777" w:rsidR="007B3C4A" w:rsidRDefault="007B3C4A">
            <w:pPr>
              <w:pStyle w:val="affffff2"/>
              <w:jc w:val="center"/>
              <w:rPr>
                <w:rFonts w:ascii="Times New Roman" w:hAnsi="Times New Roman"/>
                <w:color w:val="000000" w:themeColor="text1"/>
                <w:sz w:val="24"/>
                <w:szCs w:val="24"/>
              </w:rPr>
            </w:pPr>
          </w:p>
        </w:tc>
      </w:tr>
      <w:tr w:rsidR="007B3C4A" w14:paraId="693A5AD5" w14:textId="77777777">
        <w:trPr>
          <w:trHeight w:val="3831"/>
        </w:trPr>
        <w:tc>
          <w:tcPr>
            <w:tcW w:w="664" w:type="pct"/>
          </w:tcPr>
          <w:p w14:paraId="4C46EF9B" w14:textId="77777777" w:rsidR="007B3C4A" w:rsidRDefault="003B1D61">
            <w:pPr>
              <w:spacing w:after="0" w:line="240" w:lineRule="auto"/>
              <w:rPr>
                <w:rFonts w:ascii="Times New Roman" w:hAnsi="Times New Roman"/>
                <w:b/>
                <w:color w:val="000000" w:themeColor="text1"/>
                <w:sz w:val="24"/>
                <w:szCs w:val="24"/>
              </w:rPr>
            </w:pPr>
            <w:r>
              <w:rPr>
                <w:rFonts w:ascii="Times New Roman" w:hAnsi="Times New Roman"/>
                <w:b/>
                <w:color w:val="000000" w:themeColor="text1"/>
                <w:sz w:val="24"/>
                <w:szCs w:val="24"/>
              </w:rPr>
              <w:lastRenderedPageBreak/>
              <w:t>Тема 12.2</w:t>
            </w:r>
          </w:p>
        </w:tc>
        <w:tc>
          <w:tcPr>
            <w:tcW w:w="2166" w:type="pct"/>
          </w:tcPr>
          <w:p w14:paraId="5862F109" w14:textId="77777777" w:rsidR="007B3C4A" w:rsidRDefault="003B1D61">
            <w:pPr>
              <w:spacing w:after="0" w:line="240" w:lineRule="auto"/>
              <w:jc w:val="both"/>
              <w:rPr>
                <w:rFonts w:ascii="Times New Roman" w:hAnsi="Times New Roman"/>
                <w:color w:val="000000" w:themeColor="text1"/>
                <w:sz w:val="24"/>
                <w:szCs w:val="24"/>
              </w:rPr>
            </w:pPr>
            <w:r>
              <w:rPr>
                <w:rFonts w:ascii="Times New Roman" w:hAnsi="Times New Roman"/>
                <w:color w:val="000000" w:themeColor="text1"/>
                <w:sz w:val="24"/>
                <w:szCs w:val="24"/>
              </w:rPr>
              <w:t>«Практикум: начинающие литературоведы»: аналитическая работа с текстами в мини-группах (по заданному плану) на тему: «Какие жизненные уроки можно извлечь из произведений современной литературы специалистам технологического профиля, живущим в XXI в»</w:t>
            </w:r>
          </w:p>
        </w:tc>
        <w:tc>
          <w:tcPr>
            <w:tcW w:w="625" w:type="pct"/>
            <w:vAlign w:val="center"/>
          </w:tcPr>
          <w:p w14:paraId="66C5DD67" w14:textId="77777777" w:rsidR="007B3C4A" w:rsidRDefault="003B1D61">
            <w:pPr>
              <w:spacing w:after="0" w:line="240" w:lineRule="auto"/>
              <w:jc w:val="center"/>
              <w:rPr>
                <w:rFonts w:ascii="Times New Roman" w:hAnsi="Times New Roman"/>
                <w:b/>
                <w:color w:val="000000" w:themeColor="text1"/>
                <w:sz w:val="24"/>
                <w:szCs w:val="24"/>
              </w:rPr>
            </w:pPr>
            <w:r>
              <w:rPr>
                <w:rFonts w:ascii="Times New Roman" w:hAnsi="Times New Roman"/>
                <w:b/>
                <w:color w:val="000000" w:themeColor="text1"/>
                <w:sz w:val="24"/>
                <w:szCs w:val="24"/>
              </w:rPr>
              <w:t>2</w:t>
            </w:r>
          </w:p>
        </w:tc>
        <w:tc>
          <w:tcPr>
            <w:tcW w:w="722" w:type="pct"/>
            <w:vMerge/>
          </w:tcPr>
          <w:p w14:paraId="4FCBB147" w14:textId="77777777" w:rsidR="007B3C4A" w:rsidRDefault="007B3C4A">
            <w:pPr>
              <w:spacing w:after="0" w:line="240" w:lineRule="auto"/>
              <w:jc w:val="center"/>
              <w:rPr>
                <w:rFonts w:ascii="Times New Roman" w:hAnsi="Times New Roman"/>
                <w:b/>
                <w:color w:val="000000" w:themeColor="text1"/>
                <w:sz w:val="24"/>
                <w:szCs w:val="24"/>
              </w:rPr>
            </w:pPr>
          </w:p>
        </w:tc>
        <w:tc>
          <w:tcPr>
            <w:tcW w:w="410" w:type="pct"/>
            <w:vMerge/>
          </w:tcPr>
          <w:p w14:paraId="545CCA1B" w14:textId="77777777" w:rsidR="007B3C4A" w:rsidRDefault="007B3C4A">
            <w:pPr>
              <w:spacing w:after="0" w:line="240" w:lineRule="auto"/>
              <w:jc w:val="center"/>
              <w:rPr>
                <w:rFonts w:ascii="Times New Roman" w:hAnsi="Times New Roman"/>
                <w:color w:val="000000" w:themeColor="text1"/>
                <w:sz w:val="24"/>
                <w:szCs w:val="24"/>
              </w:rPr>
            </w:pPr>
          </w:p>
        </w:tc>
        <w:tc>
          <w:tcPr>
            <w:tcW w:w="411" w:type="pct"/>
            <w:vMerge/>
          </w:tcPr>
          <w:p w14:paraId="06C25B6F" w14:textId="77777777" w:rsidR="007B3C4A" w:rsidRDefault="007B3C4A">
            <w:pPr>
              <w:pStyle w:val="affffff2"/>
              <w:jc w:val="center"/>
              <w:rPr>
                <w:rFonts w:ascii="Times New Roman" w:hAnsi="Times New Roman"/>
                <w:color w:val="000000" w:themeColor="text1"/>
                <w:sz w:val="24"/>
                <w:szCs w:val="24"/>
              </w:rPr>
            </w:pPr>
          </w:p>
        </w:tc>
      </w:tr>
      <w:tr w:rsidR="007B3C4A" w14:paraId="1B6FE57C" w14:textId="77777777">
        <w:trPr>
          <w:trHeight w:val="20"/>
        </w:trPr>
        <w:tc>
          <w:tcPr>
            <w:tcW w:w="2830" w:type="pct"/>
            <w:gridSpan w:val="2"/>
          </w:tcPr>
          <w:p w14:paraId="7EBB8F57" w14:textId="77777777" w:rsidR="007B3C4A" w:rsidRDefault="003B1D61">
            <w:pPr>
              <w:suppressAutoHyphens/>
              <w:spacing w:after="0" w:line="240" w:lineRule="auto"/>
              <w:rPr>
                <w:rFonts w:ascii="Times New Roman" w:hAnsi="Times New Roman"/>
                <w:b/>
                <w:color w:val="000000" w:themeColor="text1"/>
                <w:sz w:val="24"/>
                <w:szCs w:val="24"/>
              </w:rPr>
            </w:pPr>
            <w:r>
              <w:rPr>
                <w:rFonts w:ascii="Times New Roman" w:hAnsi="Times New Roman"/>
                <w:b/>
                <w:color w:val="000000" w:themeColor="text1"/>
                <w:sz w:val="24"/>
                <w:szCs w:val="24"/>
              </w:rPr>
              <w:t>Промежуточная аттестация в форме дифференцированного зачета</w:t>
            </w:r>
          </w:p>
        </w:tc>
        <w:tc>
          <w:tcPr>
            <w:tcW w:w="625" w:type="pct"/>
            <w:vAlign w:val="center"/>
          </w:tcPr>
          <w:p w14:paraId="7C77075F" w14:textId="77777777" w:rsidR="007B3C4A" w:rsidRDefault="007B3C4A">
            <w:pPr>
              <w:spacing w:after="0" w:line="240" w:lineRule="auto"/>
              <w:jc w:val="center"/>
              <w:rPr>
                <w:rFonts w:ascii="Times New Roman" w:hAnsi="Times New Roman"/>
                <w:b/>
                <w:i/>
                <w:color w:val="000000" w:themeColor="text1"/>
                <w:sz w:val="24"/>
                <w:szCs w:val="24"/>
              </w:rPr>
            </w:pPr>
          </w:p>
        </w:tc>
        <w:tc>
          <w:tcPr>
            <w:tcW w:w="722" w:type="pct"/>
          </w:tcPr>
          <w:p w14:paraId="7D62B0A2" w14:textId="77777777" w:rsidR="007B3C4A" w:rsidRDefault="007B3C4A">
            <w:pPr>
              <w:spacing w:after="0" w:line="240" w:lineRule="auto"/>
              <w:rPr>
                <w:rFonts w:ascii="Times New Roman" w:hAnsi="Times New Roman"/>
                <w:b/>
                <w:i/>
                <w:color w:val="000000" w:themeColor="text1"/>
                <w:sz w:val="24"/>
                <w:szCs w:val="24"/>
              </w:rPr>
            </w:pPr>
          </w:p>
        </w:tc>
        <w:tc>
          <w:tcPr>
            <w:tcW w:w="410" w:type="pct"/>
          </w:tcPr>
          <w:p w14:paraId="4E1F310F" w14:textId="77777777" w:rsidR="007B3C4A" w:rsidRDefault="007B3C4A">
            <w:pPr>
              <w:spacing w:after="0" w:line="240" w:lineRule="auto"/>
              <w:rPr>
                <w:rFonts w:ascii="Times New Roman" w:hAnsi="Times New Roman"/>
                <w:b/>
                <w:i/>
                <w:color w:val="000000" w:themeColor="text1"/>
                <w:sz w:val="24"/>
                <w:szCs w:val="24"/>
              </w:rPr>
            </w:pPr>
          </w:p>
        </w:tc>
        <w:tc>
          <w:tcPr>
            <w:tcW w:w="411" w:type="pct"/>
          </w:tcPr>
          <w:p w14:paraId="1DA9F02E" w14:textId="77777777" w:rsidR="007B3C4A" w:rsidRDefault="007B3C4A">
            <w:pPr>
              <w:spacing w:after="0" w:line="240" w:lineRule="auto"/>
              <w:rPr>
                <w:rFonts w:ascii="Times New Roman" w:hAnsi="Times New Roman"/>
                <w:b/>
                <w:i/>
                <w:color w:val="000000" w:themeColor="text1"/>
                <w:sz w:val="24"/>
                <w:szCs w:val="24"/>
              </w:rPr>
            </w:pPr>
          </w:p>
        </w:tc>
      </w:tr>
      <w:tr w:rsidR="007B3C4A" w14:paraId="6A0BD111" w14:textId="77777777">
        <w:trPr>
          <w:trHeight w:val="20"/>
        </w:trPr>
        <w:tc>
          <w:tcPr>
            <w:tcW w:w="2830" w:type="pct"/>
            <w:gridSpan w:val="2"/>
          </w:tcPr>
          <w:p w14:paraId="2EC3988B" w14:textId="77777777" w:rsidR="007B3C4A" w:rsidRDefault="003B1D61">
            <w:pPr>
              <w:spacing w:after="0" w:line="240" w:lineRule="auto"/>
              <w:rPr>
                <w:rFonts w:ascii="Times New Roman" w:hAnsi="Times New Roman"/>
                <w:b/>
                <w:bCs/>
                <w:color w:val="000000" w:themeColor="text1"/>
                <w:sz w:val="24"/>
                <w:szCs w:val="24"/>
              </w:rPr>
            </w:pPr>
            <w:r>
              <w:rPr>
                <w:rFonts w:ascii="Times New Roman" w:hAnsi="Times New Roman"/>
                <w:b/>
                <w:bCs/>
                <w:color w:val="000000" w:themeColor="text1"/>
                <w:sz w:val="24"/>
                <w:szCs w:val="24"/>
              </w:rPr>
              <w:t>Всего:</w:t>
            </w:r>
          </w:p>
        </w:tc>
        <w:tc>
          <w:tcPr>
            <w:tcW w:w="625" w:type="pct"/>
            <w:vAlign w:val="center"/>
          </w:tcPr>
          <w:p w14:paraId="20BFE5D0" w14:textId="77777777" w:rsidR="007B3C4A" w:rsidRDefault="003B1D61">
            <w:pPr>
              <w:spacing w:after="0" w:line="240" w:lineRule="auto"/>
              <w:jc w:val="center"/>
              <w:rPr>
                <w:rFonts w:ascii="Times New Roman" w:hAnsi="Times New Roman"/>
                <w:b/>
                <w:bCs/>
                <w:i/>
                <w:color w:val="000000" w:themeColor="text1"/>
                <w:sz w:val="24"/>
                <w:szCs w:val="24"/>
              </w:rPr>
            </w:pPr>
            <w:r>
              <w:rPr>
                <w:rFonts w:ascii="Times New Roman" w:hAnsi="Times New Roman"/>
                <w:b/>
                <w:bCs/>
                <w:i/>
                <w:color w:val="000000" w:themeColor="text1"/>
                <w:sz w:val="24"/>
                <w:szCs w:val="24"/>
              </w:rPr>
              <w:t>117</w:t>
            </w:r>
          </w:p>
        </w:tc>
        <w:tc>
          <w:tcPr>
            <w:tcW w:w="722" w:type="pct"/>
          </w:tcPr>
          <w:p w14:paraId="7CE023D1" w14:textId="77777777" w:rsidR="007B3C4A" w:rsidRDefault="007B3C4A">
            <w:pPr>
              <w:spacing w:after="0" w:line="240" w:lineRule="auto"/>
              <w:rPr>
                <w:rFonts w:ascii="Times New Roman" w:hAnsi="Times New Roman"/>
                <w:b/>
                <w:bCs/>
                <w:i/>
                <w:color w:val="000000" w:themeColor="text1"/>
                <w:sz w:val="24"/>
                <w:szCs w:val="24"/>
              </w:rPr>
            </w:pPr>
          </w:p>
        </w:tc>
        <w:tc>
          <w:tcPr>
            <w:tcW w:w="410" w:type="pct"/>
          </w:tcPr>
          <w:p w14:paraId="3DCAFF2A" w14:textId="77777777" w:rsidR="007B3C4A" w:rsidRDefault="007B3C4A">
            <w:pPr>
              <w:spacing w:after="0" w:line="240" w:lineRule="auto"/>
              <w:rPr>
                <w:rFonts w:ascii="Times New Roman" w:hAnsi="Times New Roman"/>
                <w:b/>
                <w:bCs/>
                <w:i/>
                <w:color w:val="000000" w:themeColor="text1"/>
                <w:sz w:val="24"/>
                <w:szCs w:val="24"/>
              </w:rPr>
            </w:pPr>
          </w:p>
        </w:tc>
        <w:tc>
          <w:tcPr>
            <w:tcW w:w="411" w:type="pct"/>
          </w:tcPr>
          <w:p w14:paraId="2FABBA03" w14:textId="77777777" w:rsidR="007B3C4A" w:rsidRDefault="007B3C4A">
            <w:pPr>
              <w:spacing w:after="0" w:line="240" w:lineRule="auto"/>
              <w:rPr>
                <w:rFonts w:ascii="Times New Roman" w:hAnsi="Times New Roman"/>
                <w:b/>
                <w:bCs/>
                <w:i/>
                <w:color w:val="000000" w:themeColor="text1"/>
                <w:sz w:val="24"/>
                <w:szCs w:val="24"/>
              </w:rPr>
            </w:pPr>
          </w:p>
        </w:tc>
      </w:tr>
    </w:tbl>
    <w:p w14:paraId="62605A0E" w14:textId="77777777" w:rsidR="007B3C4A" w:rsidRDefault="007B3C4A">
      <w:pPr>
        <w:spacing w:after="0" w:line="240" w:lineRule="auto"/>
        <w:ind w:firstLine="709"/>
        <w:rPr>
          <w:rFonts w:ascii="Times New Roman" w:hAnsi="Times New Roman"/>
          <w:i/>
          <w:color w:val="000000" w:themeColor="text1"/>
          <w:sz w:val="24"/>
          <w:szCs w:val="24"/>
        </w:rPr>
        <w:sectPr w:rsidR="007B3C4A">
          <w:pgSz w:w="16840" w:h="11907" w:orient="landscape"/>
          <w:pgMar w:top="851" w:right="1134" w:bottom="851" w:left="992" w:header="709" w:footer="709" w:gutter="0"/>
          <w:cols w:space="720"/>
        </w:sectPr>
      </w:pPr>
    </w:p>
    <w:p w14:paraId="256BC5F8" w14:textId="77777777" w:rsidR="007B3C4A" w:rsidRDefault="003B1D61">
      <w:pPr>
        <w:spacing w:after="0" w:line="240" w:lineRule="auto"/>
        <w:ind w:left="1353"/>
        <w:rPr>
          <w:rFonts w:ascii="Times New Roman" w:hAnsi="Times New Roman"/>
          <w:b/>
          <w:bCs/>
          <w:color w:val="000000" w:themeColor="text1"/>
          <w:sz w:val="24"/>
          <w:szCs w:val="24"/>
        </w:rPr>
      </w:pPr>
      <w:r>
        <w:rPr>
          <w:rFonts w:ascii="Times New Roman" w:hAnsi="Times New Roman"/>
          <w:b/>
          <w:bCs/>
          <w:color w:val="000000" w:themeColor="text1"/>
          <w:sz w:val="24"/>
          <w:szCs w:val="24"/>
        </w:rPr>
        <w:lastRenderedPageBreak/>
        <w:t>3. УСЛОВИЯ РЕАЛИЗАЦИИ УЧЕБНОЙ ДИСЦИПЛИНЫ</w:t>
      </w:r>
    </w:p>
    <w:p w14:paraId="329690BD" w14:textId="77777777" w:rsidR="007B3C4A" w:rsidRDefault="003B1D61">
      <w:pPr>
        <w:suppressAutoHyphens/>
        <w:spacing w:after="0" w:line="240" w:lineRule="auto"/>
        <w:ind w:firstLine="709"/>
        <w:jc w:val="both"/>
        <w:rPr>
          <w:rFonts w:ascii="Times New Roman" w:hAnsi="Times New Roman"/>
          <w:bCs/>
          <w:color w:val="000000" w:themeColor="text1"/>
          <w:sz w:val="24"/>
          <w:szCs w:val="24"/>
        </w:rPr>
      </w:pPr>
      <w:r>
        <w:rPr>
          <w:rFonts w:ascii="Times New Roman" w:hAnsi="Times New Roman"/>
          <w:bCs/>
          <w:color w:val="000000" w:themeColor="text1"/>
          <w:sz w:val="24"/>
          <w:szCs w:val="24"/>
        </w:rPr>
        <w:t>3.1. Для реализации программы учебной дисциплины должны быть предусмотрены следующие специальные помещения:</w:t>
      </w:r>
    </w:p>
    <w:p w14:paraId="553B6DBD" w14:textId="77777777" w:rsidR="007B3C4A" w:rsidRDefault="003B1D61">
      <w:pPr>
        <w:suppressAutoHyphens/>
        <w:autoSpaceDE w:val="0"/>
        <w:autoSpaceDN w:val="0"/>
        <w:adjustRightInd w:val="0"/>
        <w:spacing w:after="0" w:line="240" w:lineRule="auto"/>
        <w:ind w:firstLine="709"/>
        <w:jc w:val="both"/>
        <w:rPr>
          <w:rFonts w:ascii="Times New Roman" w:hAnsi="Times New Roman"/>
          <w:color w:val="000000" w:themeColor="text1"/>
          <w:sz w:val="24"/>
          <w:szCs w:val="24"/>
          <w:lang w:eastAsia="en-US"/>
        </w:rPr>
      </w:pPr>
      <w:r>
        <w:rPr>
          <w:rFonts w:ascii="Times New Roman" w:hAnsi="Times New Roman"/>
          <w:bCs/>
          <w:color w:val="000000" w:themeColor="text1"/>
          <w:sz w:val="24"/>
          <w:szCs w:val="24"/>
        </w:rPr>
        <w:t>Кабинет</w:t>
      </w:r>
      <w:r>
        <w:rPr>
          <w:rFonts w:ascii="Times New Roman" w:hAnsi="Times New Roman"/>
          <w:bCs/>
          <w:i/>
          <w:color w:val="000000" w:themeColor="text1"/>
          <w:sz w:val="24"/>
          <w:szCs w:val="24"/>
        </w:rPr>
        <w:t xml:space="preserve"> 301</w:t>
      </w:r>
      <w:r>
        <w:rPr>
          <w:rFonts w:ascii="Times New Roman" w:hAnsi="Times New Roman"/>
          <w:color w:val="000000" w:themeColor="text1"/>
          <w:sz w:val="24"/>
          <w:szCs w:val="24"/>
          <w:lang w:eastAsia="en-US"/>
        </w:rPr>
        <w:t xml:space="preserve">, </w:t>
      </w:r>
      <w:r>
        <w:rPr>
          <w:rFonts w:ascii="Times New Roman" w:hAnsi="Times New Roman"/>
          <w:bCs/>
          <w:color w:val="000000" w:themeColor="text1"/>
          <w:sz w:val="24"/>
          <w:szCs w:val="24"/>
        </w:rPr>
        <w:t xml:space="preserve">оснащенный в соответствии с п. 6.1.2.1 образовательной программы по специальности </w:t>
      </w:r>
      <w:r>
        <w:rPr>
          <w:rFonts w:ascii="Times New Roman" w:hAnsi="Times New Roman"/>
          <w:color w:val="000000" w:themeColor="text1"/>
          <w:sz w:val="24"/>
          <w:szCs w:val="24"/>
        </w:rPr>
        <w:t>22.02.06 Сварочное производство</w:t>
      </w:r>
      <w:r>
        <w:rPr>
          <w:rFonts w:ascii="Times New Roman" w:hAnsi="Times New Roman"/>
          <w:bCs/>
          <w:i/>
          <w:color w:val="000000" w:themeColor="text1"/>
          <w:sz w:val="24"/>
          <w:szCs w:val="24"/>
        </w:rPr>
        <w:t>.</w:t>
      </w:r>
    </w:p>
    <w:p w14:paraId="63EDC5A6" w14:textId="77777777" w:rsidR="007B3C4A" w:rsidRDefault="007B3C4A">
      <w:pPr>
        <w:suppressAutoHyphens/>
        <w:spacing w:after="0" w:line="240" w:lineRule="auto"/>
        <w:ind w:firstLine="709"/>
        <w:jc w:val="both"/>
        <w:rPr>
          <w:rFonts w:ascii="Times New Roman" w:hAnsi="Times New Roman"/>
          <w:bCs/>
          <w:color w:val="000000" w:themeColor="text1"/>
          <w:sz w:val="24"/>
          <w:szCs w:val="24"/>
        </w:rPr>
      </w:pPr>
    </w:p>
    <w:p w14:paraId="33C450EA" w14:textId="77777777" w:rsidR="007B3C4A" w:rsidRDefault="003B1D61">
      <w:pPr>
        <w:suppressAutoHyphens/>
        <w:spacing w:after="0" w:line="240" w:lineRule="auto"/>
        <w:ind w:firstLine="709"/>
        <w:jc w:val="both"/>
        <w:rPr>
          <w:rFonts w:ascii="Times New Roman" w:hAnsi="Times New Roman"/>
          <w:b/>
          <w:bCs/>
          <w:color w:val="000000" w:themeColor="text1"/>
          <w:sz w:val="24"/>
          <w:szCs w:val="24"/>
        </w:rPr>
      </w:pPr>
      <w:r>
        <w:rPr>
          <w:rFonts w:ascii="Times New Roman" w:hAnsi="Times New Roman"/>
          <w:b/>
          <w:bCs/>
          <w:color w:val="000000" w:themeColor="text1"/>
          <w:sz w:val="24"/>
          <w:szCs w:val="24"/>
        </w:rPr>
        <w:t>3.2. Информационное обеспечение реализации программы</w:t>
      </w:r>
    </w:p>
    <w:p w14:paraId="0D60F229" w14:textId="77777777" w:rsidR="007B3C4A" w:rsidRDefault="007B3C4A">
      <w:pPr>
        <w:suppressAutoHyphens/>
        <w:spacing w:after="0" w:line="240" w:lineRule="auto"/>
        <w:ind w:firstLine="709"/>
        <w:jc w:val="both"/>
        <w:rPr>
          <w:rFonts w:ascii="Times New Roman" w:hAnsi="Times New Roman"/>
          <w:color w:val="000000" w:themeColor="text1"/>
          <w:sz w:val="24"/>
          <w:szCs w:val="24"/>
        </w:rPr>
      </w:pPr>
    </w:p>
    <w:p w14:paraId="5B36B781" w14:textId="77777777" w:rsidR="007B3C4A" w:rsidRDefault="003B1D61">
      <w:pPr>
        <w:suppressAutoHyphens/>
        <w:spacing w:after="0" w:line="240" w:lineRule="auto"/>
        <w:ind w:firstLine="709"/>
        <w:jc w:val="both"/>
        <w:rPr>
          <w:rFonts w:ascii="Times New Roman" w:hAnsi="Times New Roman"/>
          <w:b/>
          <w:color w:val="000000" w:themeColor="text1"/>
          <w:sz w:val="24"/>
          <w:szCs w:val="24"/>
        </w:rPr>
      </w:pPr>
      <w:r>
        <w:rPr>
          <w:rFonts w:ascii="Times New Roman" w:hAnsi="Times New Roman"/>
          <w:b/>
          <w:color w:val="000000" w:themeColor="text1"/>
          <w:sz w:val="24"/>
          <w:szCs w:val="24"/>
        </w:rPr>
        <w:t>3.2.1. Основные печатные издания</w:t>
      </w:r>
    </w:p>
    <w:p w14:paraId="5D2ABAEF" w14:textId="77777777" w:rsidR="007B3C4A" w:rsidRDefault="003B1D61">
      <w:pPr>
        <w:tabs>
          <w:tab w:val="left" w:pos="0"/>
        </w:tabs>
        <w:spacing w:after="0" w:line="240" w:lineRule="auto"/>
        <w:ind w:firstLine="709"/>
        <w:jc w:val="both"/>
        <w:rPr>
          <w:rFonts w:ascii="Times New Roman" w:eastAsia="Calibri" w:hAnsi="Times New Roman"/>
          <w:color w:val="000000" w:themeColor="text1"/>
          <w:sz w:val="24"/>
          <w:szCs w:val="24"/>
        </w:rPr>
      </w:pPr>
      <w:r>
        <w:rPr>
          <w:rFonts w:ascii="Times New Roman" w:eastAsia="Calibri" w:hAnsi="Times New Roman"/>
          <w:color w:val="000000" w:themeColor="text1"/>
          <w:sz w:val="24"/>
          <w:szCs w:val="24"/>
        </w:rPr>
        <w:t xml:space="preserve">1. Литература [Текст]: учебник для использования в учебном процессе образовательных учреждений, реализующих образовательную программу среднего (полного) общего образования в пределах основных профессиональных образовательных программ НПО и СПО с учетом профиля профессионального образования / под ред. Г. А. </w:t>
      </w:r>
      <w:proofErr w:type="spellStart"/>
      <w:r>
        <w:rPr>
          <w:rFonts w:ascii="Times New Roman" w:eastAsia="Calibri" w:hAnsi="Times New Roman"/>
          <w:color w:val="000000" w:themeColor="text1"/>
          <w:sz w:val="24"/>
          <w:szCs w:val="24"/>
        </w:rPr>
        <w:t>Обернихиной</w:t>
      </w:r>
      <w:proofErr w:type="spellEnd"/>
      <w:r>
        <w:rPr>
          <w:rFonts w:ascii="Times New Roman" w:eastAsia="Calibri" w:hAnsi="Times New Roman"/>
          <w:color w:val="000000" w:themeColor="text1"/>
          <w:sz w:val="24"/>
          <w:szCs w:val="24"/>
        </w:rPr>
        <w:t xml:space="preserve">. - 16-е изд., стер. - Москва : Академия, 2017. - 655 с.: ил. - (Профессиональное образование. Общеобразовательные дисциплины). - </w:t>
      </w:r>
      <w:proofErr w:type="spellStart"/>
      <w:r>
        <w:rPr>
          <w:rFonts w:ascii="Times New Roman" w:eastAsia="Calibri" w:hAnsi="Times New Roman"/>
          <w:color w:val="000000" w:themeColor="text1"/>
          <w:sz w:val="24"/>
          <w:szCs w:val="24"/>
        </w:rPr>
        <w:t>Библиогр</w:t>
      </w:r>
      <w:proofErr w:type="spellEnd"/>
      <w:r>
        <w:rPr>
          <w:rFonts w:ascii="Times New Roman" w:eastAsia="Calibri" w:hAnsi="Times New Roman"/>
          <w:color w:val="000000" w:themeColor="text1"/>
          <w:sz w:val="24"/>
          <w:szCs w:val="24"/>
        </w:rPr>
        <w:t>. в конце ст. - ISBN 978-5-4468-5128-7</w:t>
      </w:r>
    </w:p>
    <w:p w14:paraId="4B525251" w14:textId="77777777" w:rsidR="007B3C4A" w:rsidRDefault="003B1D61">
      <w:pPr>
        <w:tabs>
          <w:tab w:val="left" w:pos="0"/>
        </w:tabs>
        <w:spacing w:after="0" w:line="240" w:lineRule="auto"/>
        <w:ind w:firstLine="709"/>
        <w:jc w:val="both"/>
        <w:rPr>
          <w:rFonts w:ascii="Times New Roman" w:eastAsia="Calibri" w:hAnsi="Times New Roman"/>
          <w:color w:val="000000" w:themeColor="text1"/>
          <w:sz w:val="24"/>
          <w:szCs w:val="24"/>
        </w:rPr>
      </w:pPr>
      <w:r>
        <w:rPr>
          <w:rFonts w:ascii="Times New Roman" w:eastAsia="Calibri" w:hAnsi="Times New Roman"/>
          <w:color w:val="000000" w:themeColor="text1"/>
          <w:sz w:val="24"/>
          <w:szCs w:val="24"/>
        </w:rPr>
        <w:t xml:space="preserve">2. Фортунатов, Н. М.  Русская литература первой трети XIX века : учебник для среднего профессионального образования / Н. М. Фортунатов, М. Г. </w:t>
      </w:r>
      <w:proofErr w:type="spellStart"/>
      <w:r>
        <w:rPr>
          <w:rFonts w:ascii="Times New Roman" w:eastAsia="Calibri" w:hAnsi="Times New Roman"/>
          <w:color w:val="000000" w:themeColor="text1"/>
          <w:sz w:val="24"/>
          <w:szCs w:val="24"/>
        </w:rPr>
        <w:t>Уртминцева</w:t>
      </w:r>
      <w:proofErr w:type="spellEnd"/>
      <w:r>
        <w:rPr>
          <w:rFonts w:ascii="Times New Roman" w:eastAsia="Calibri" w:hAnsi="Times New Roman"/>
          <w:color w:val="000000" w:themeColor="text1"/>
          <w:sz w:val="24"/>
          <w:szCs w:val="24"/>
        </w:rPr>
        <w:t xml:space="preserve">, И. С. Юхнова. — 3-е изд., </w:t>
      </w:r>
      <w:proofErr w:type="spellStart"/>
      <w:r>
        <w:rPr>
          <w:rFonts w:ascii="Times New Roman" w:eastAsia="Calibri" w:hAnsi="Times New Roman"/>
          <w:color w:val="000000" w:themeColor="text1"/>
          <w:sz w:val="24"/>
          <w:szCs w:val="24"/>
        </w:rPr>
        <w:t>перераб</w:t>
      </w:r>
      <w:proofErr w:type="spellEnd"/>
      <w:r>
        <w:rPr>
          <w:rFonts w:ascii="Times New Roman" w:eastAsia="Calibri" w:hAnsi="Times New Roman"/>
          <w:color w:val="000000" w:themeColor="text1"/>
          <w:sz w:val="24"/>
          <w:szCs w:val="24"/>
        </w:rPr>
        <w:t xml:space="preserve">. и доп. — Москва : Издательство </w:t>
      </w:r>
      <w:proofErr w:type="spellStart"/>
      <w:r>
        <w:rPr>
          <w:rFonts w:ascii="Times New Roman" w:eastAsia="Calibri" w:hAnsi="Times New Roman"/>
          <w:color w:val="000000" w:themeColor="text1"/>
          <w:sz w:val="24"/>
          <w:szCs w:val="24"/>
        </w:rPr>
        <w:t>Юрайт</w:t>
      </w:r>
      <w:proofErr w:type="spellEnd"/>
      <w:r>
        <w:rPr>
          <w:rFonts w:ascii="Times New Roman" w:eastAsia="Calibri" w:hAnsi="Times New Roman"/>
          <w:color w:val="000000" w:themeColor="text1"/>
          <w:sz w:val="24"/>
          <w:szCs w:val="24"/>
        </w:rPr>
        <w:t xml:space="preserve">, 2019. — 207 с. — (Профессиональное образование). — ISBN 978-5-9916-6020-4. — Текст : электронный // ЭБС </w:t>
      </w:r>
      <w:proofErr w:type="spellStart"/>
      <w:r>
        <w:rPr>
          <w:rFonts w:ascii="Times New Roman" w:eastAsia="Calibri" w:hAnsi="Times New Roman"/>
          <w:color w:val="000000" w:themeColor="text1"/>
          <w:sz w:val="24"/>
          <w:szCs w:val="24"/>
        </w:rPr>
        <w:t>Юрайт</w:t>
      </w:r>
      <w:proofErr w:type="spellEnd"/>
      <w:r>
        <w:rPr>
          <w:rFonts w:ascii="Times New Roman" w:eastAsia="Calibri" w:hAnsi="Times New Roman"/>
          <w:color w:val="000000" w:themeColor="text1"/>
          <w:sz w:val="24"/>
          <w:szCs w:val="24"/>
        </w:rPr>
        <w:t xml:space="preserve"> [сайт]. — URL: </w:t>
      </w:r>
      <w:hyperlink r:id="rId9" w:history="1">
        <w:r>
          <w:rPr>
            <w:rFonts w:ascii="Times New Roman" w:eastAsia="Calibri" w:hAnsi="Times New Roman"/>
            <w:color w:val="000000" w:themeColor="text1"/>
            <w:sz w:val="24"/>
            <w:szCs w:val="24"/>
            <w:u w:val="single"/>
          </w:rPr>
          <w:t>https://urait.ru/bcode/433733</w:t>
        </w:r>
      </w:hyperlink>
    </w:p>
    <w:p w14:paraId="302CD20E" w14:textId="77777777" w:rsidR="007B3C4A" w:rsidRDefault="003B1D61">
      <w:pPr>
        <w:tabs>
          <w:tab w:val="left" w:pos="0"/>
        </w:tabs>
        <w:spacing w:after="0" w:line="240" w:lineRule="auto"/>
        <w:ind w:firstLine="709"/>
        <w:jc w:val="both"/>
        <w:rPr>
          <w:rFonts w:ascii="Times New Roman" w:eastAsia="Calibri" w:hAnsi="Times New Roman"/>
          <w:color w:val="000000" w:themeColor="text1"/>
          <w:sz w:val="24"/>
          <w:szCs w:val="24"/>
        </w:rPr>
      </w:pPr>
      <w:r>
        <w:rPr>
          <w:rFonts w:ascii="Times New Roman" w:eastAsia="Calibri" w:hAnsi="Times New Roman"/>
          <w:color w:val="000000" w:themeColor="text1"/>
          <w:sz w:val="24"/>
          <w:szCs w:val="24"/>
        </w:rPr>
        <w:t xml:space="preserve">3.Фортунатов, Н. М.  Русская литература второй трети XIX века : учебник для среднего профессионального образования / Н. М. Фортунатов, М. Г. </w:t>
      </w:r>
      <w:proofErr w:type="spellStart"/>
      <w:r>
        <w:rPr>
          <w:rFonts w:ascii="Times New Roman" w:eastAsia="Calibri" w:hAnsi="Times New Roman"/>
          <w:color w:val="000000" w:themeColor="text1"/>
          <w:sz w:val="24"/>
          <w:szCs w:val="24"/>
        </w:rPr>
        <w:t>Уртминцева</w:t>
      </w:r>
      <w:proofErr w:type="spellEnd"/>
      <w:r>
        <w:rPr>
          <w:rFonts w:ascii="Times New Roman" w:eastAsia="Calibri" w:hAnsi="Times New Roman"/>
          <w:color w:val="000000" w:themeColor="text1"/>
          <w:sz w:val="24"/>
          <w:szCs w:val="24"/>
        </w:rPr>
        <w:t xml:space="preserve">, И. С. Юхнова. — 3-е изд., </w:t>
      </w:r>
      <w:proofErr w:type="spellStart"/>
      <w:r>
        <w:rPr>
          <w:rFonts w:ascii="Times New Roman" w:eastAsia="Calibri" w:hAnsi="Times New Roman"/>
          <w:color w:val="000000" w:themeColor="text1"/>
          <w:sz w:val="24"/>
          <w:szCs w:val="24"/>
        </w:rPr>
        <w:t>перераб</w:t>
      </w:r>
      <w:proofErr w:type="spellEnd"/>
      <w:r>
        <w:rPr>
          <w:rFonts w:ascii="Times New Roman" w:eastAsia="Calibri" w:hAnsi="Times New Roman"/>
          <w:color w:val="000000" w:themeColor="text1"/>
          <w:sz w:val="24"/>
          <w:szCs w:val="24"/>
        </w:rPr>
        <w:t xml:space="preserve">. и доп. — Москва : Издательство </w:t>
      </w:r>
      <w:proofErr w:type="spellStart"/>
      <w:r>
        <w:rPr>
          <w:rFonts w:ascii="Times New Roman" w:eastAsia="Calibri" w:hAnsi="Times New Roman"/>
          <w:color w:val="000000" w:themeColor="text1"/>
          <w:sz w:val="24"/>
          <w:szCs w:val="24"/>
        </w:rPr>
        <w:t>Юрайт</w:t>
      </w:r>
      <w:proofErr w:type="spellEnd"/>
      <w:r>
        <w:rPr>
          <w:rFonts w:ascii="Times New Roman" w:eastAsia="Calibri" w:hAnsi="Times New Roman"/>
          <w:color w:val="000000" w:themeColor="text1"/>
          <w:sz w:val="24"/>
          <w:szCs w:val="24"/>
        </w:rPr>
        <w:t xml:space="preserve">, 2019. — 246 с. — (Профессиональное образование). — ISBN 978-5-534-01043-5. — Текст : электронный // ЭБС </w:t>
      </w:r>
      <w:proofErr w:type="spellStart"/>
      <w:r>
        <w:rPr>
          <w:rFonts w:ascii="Times New Roman" w:eastAsia="Calibri" w:hAnsi="Times New Roman"/>
          <w:color w:val="000000" w:themeColor="text1"/>
          <w:sz w:val="24"/>
          <w:szCs w:val="24"/>
        </w:rPr>
        <w:t>Юрайт</w:t>
      </w:r>
      <w:proofErr w:type="spellEnd"/>
      <w:r>
        <w:rPr>
          <w:rFonts w:ascii="Times New Roman" w:eastAsia="Calibri" w:hAnsi="Times New Roman"/>
          <w:color w:val="000000" w:themeColor="text1"/>
          <w:sz w:val="24"/>
          <w:szCs w:val="24"/>
        </w:rPr>
        <w:t xml:space="preserve"> [сайт]. — URL: </w:t>
      </w:r>
      <w:hyperlink r:id="rId10" w:history="1">
        <w:r>
          <w:rPr>
            <w:rFonts w:ascii="Times New Roman" w:eastAsia="Calibri" w:hAnsi="Times New Roman"/>
            <w:color w:val="000000" w:themeColor="text1"/>
            <w:sz w:val="24"/>
            <w:szCs w:val="24"/>
            <w:u w:val="single"/>
          </w:rPr>
          <w:t>https://urait.ru/bcode/433732</w:t>
        </w:r>
      </w:hyperlink>
    </w:p>
    <w:p w14:paraId="42833AC1" w14:textId="77777777" w:rsidR="007B3C4A" w:rsidRDefault="003B1D61">
      <w:pPr>
        <w:tabs>
          <w:tab w:val="left" w:pos="0"/>
        </w:tabs>
        <w:spacing w:after="0" w:line="240" w:lineRule="auto"/>
        <w:ind w:firstLine="709"/>
        <w:jc w:val="both"/>
        <w:rPr>
          <w:rFonts w:ascii="Times New Roman" w:eastAsia="Calibri" w:hAnsi="Times New Roman"/>
          <w:color w:val="000000" w:themeColor="text1"/>
          <w:sz w:val="24"/>
          <w:szCs w:val="24"/>
        </w:rPr>
      </w:pPr>
      <w:r>
        <w:rPr>
          <w:rFonts w:ascii="Times New Roman" w:eastAsia="Calibri" w:hAnsi="Times New Roman"/>
          <w:color w:val="000000" w:themeColor="text1"/>
          <w:sz w:val="24"/>
          <w:szCs w:val="24"/>
        </w:rPr>
        <w:t xml:space="preserve"> 4. Фортунатов, Н. М.  Русская литература последней трети XIX века : учебник для среднего профессионального образования / Н. М. Фортунатов, М. Г. </w:t>
      </w:r>
      <w:proofErr w:type="spellStart"/>
      <w:r>
        <w:rPr>
          <w:rFonts w:ascii="Times New Roman" w:eastAsia="Calibri" w:hAnsi="Times New Roman"/>
          <w:color w:val="000000" w:themeColor="text1"/>
          <w:sz w:val="24"/>
          <w:szCs w:val="24"/>
        </w:rPr>
        <w:t>Уртминцева</w:t>
      </w:r>
      <w:proofErr w:type="spellEnd"/>
      <w:r>
        <w:rPr>
          <w:rFonts w:ascii="Times New Roman" w:eastAsia="Calibri" w:hAnsi="Times New Roman"/>
          <w:color w:val="000000" w:themeColor="text1"/>
          <w:sz w:val="24"/>
          <w:szCs w:val="24"/>
        </w:rPr>
        <w:t xml:space="preserve">, И. С. Юхнова. — 4-е изд., </w:t>
      </w:r>
      <w:proofErr w:type="spellStart"/>
      <w:r>
        <w:rPr>
          <w:rFonts w:ascii="Times New Roman" w:eastAsia="Calibri" w:hAnsi="Times New Roman"/>
          <w:color w:val="000000" w:themeColor="text1"/>
          <w:sz w:val="24"/>
          <w:szCs w:val="24"/>
        </w:rPr>
        <w:t>перераб</w:t>
      </w:r>
      <w:proofErr w:type="spellEnd"/>
      <w:r>
        <w:rPr>
          <w:rFonts w:ascii="Times New Roman" w:eastAsia="Calibri" w:hAnsi="Times New Roman"/>
          <w:color w:val="000000" w:themeColor="text1"/>
          <w:sz w:val="24"/>
          <w:szCs w:val="24"/>
        </w:rPr>
        <w:t xml:space="preserve">. и доп. — Москва : Издательство </w:t>
      </w:r>
      <w:proofErr w:type="spellStart"/>
      <w:r>
        <w:rPr>
          <w:rFonts w:ascii="Times New Roman" w:eastAsia="Calibri" w:hAnsi="Times New Roman"/>
          <w:color w:val="000000" w:themeColor="text1"/>
          <w:sz w:val="24"/>
          <w:szCs w:val="24"/>
        </w:rPr>
        <w:t>Юрайт</w:t>
      </w:r>
      <w:proofErr w:type="spellEnd"/>
      <w:r>
        <w:rPr>
          <w:rFonts w:ascii="Times New Roman" w:eastAsia="Calibri" w:hAnsi="Times New Roman"/>
          <w:color w:val="000000" w:themeColor="text1"/>
          <w:sz w:val="24"/>
          <w:szCs w:val="24"/>
        </w:rPr>
        <w:t xml:space="preserve">, 2019. — 310 с. — (Профессиональное образование). — ISBN 978-5-534-10666-4. — Текст : электронный // ЭБС </w:t>
      </w:r>
      <w:proofErr w:type="spellStart"/>
      <w:r>
        <w:rPr>
          <w:rFonts w:ascii="Times New Roman" w:eastAsia="Calibri" w:hAnsi="Times New Roman"/>
          <w:color w:val="000000" w:themeColor="text1"/>
          <w:sz w:val="24"/>
          <w:szCs w:val="24"/>
        </w:rPr>
        <w:t>Юрайт</w:t>
      </w:r>
      <w:proofErr w:type="spellEnd"/>
      <w:r>
        <w:rPr>
          <w:rFonts w:ascii="Times New Roman" w:eastAsia="Calibri" w:hAnsi="Times New Roman"/>
          <w:color w:val="000000" w:themeColor="text1"/>
          <w:sz w:val="24"/>
          <w:szCs w:val="24"/>
        </w:rPr>
        <w:t xml:space="preserve"> [сайт]. — URL: </w:t>
      </w:r>
      <w:hyperlink r:id="rId11" w:history="1">
        <w:r>
          <w:rPr>
            <w:rFonts w:ascii="Times New Roman" w:eastAsia="Calibri" w:hAnsi="Times New Roman"/>
            <w:color w:val="000000" w:themeColor="text1"/>
            <w:sz w:val="24"/>
            <w:szCs w:val="24"/>
            <w:u w:val="single"/>
          </w:rPr>
          <w:t>https://urait.ru/bcode/431053</w:t>
        </w:r>
      </w:hyperlink>
    </w:p>
    <w:p w14:paraId="3F71C585" w14:textId="77777777" w:rsidR="007B3C4A" w:rsidRDefault="003B1D61">
      <w:pPr>
        <w:spacing w:after="0" w:line="240" w:lineRule="auto"/>
        <w:ind w:firstLine="709"/>
        <w:contextualSpacing/>
        <w:rPr>
          <w:rFonts w:ascii="Times New Roman" w:hAnsi="Times New Roman"/>
          <w:b/>
          <w:color w:val="000000" w:themeColor="text1"/>
          <w:sz w:val="24"/>
          <w:szCs w:val="24"/>
        </w:rPr>
      </w:pPr>
      <w:r>
        <w:rPr>
          <w:rFonts w:ascii="Times New Roman" w:eastAsia="Calibri" w:hAnsi="Times New Roman"/>
          <w:color w:val="000000" w:themeColor="text1"/>
          <w:sz w:val="24"/>
          <w:szCs w:val="24"/>
        </w:rPr>
        <w:t xml:space="preserve">5. История русской литературы XX-XXI веков : учебник и практикум для вузов / В. А. </w:t>
      </w:r>
      <w:proofErr w:type="spellStart"/>
      <w:r>
        <w:rPr>
          <w:rFonts w:ascii="Times New Roman" w:eastAsia="Calibri" w:hAnsi="Times New Roman"/>
          <w:color w:val="000000" w:themeColor="text1"/>
          <w:sz w:val="24"/>
          <w:szCs w:val="24"/>
        </w:rPr>
        <w:t>Мескин</w:t>
      </w:r>
      <w:proofErr w:type="spellEnd"/>
      <w:r>
        <w:rPr>
          <w:rFonts w:ascii="Times New Roman" w:eastAsia="Calibri" w:hAnsi="Times New Roman"/>
          <w:color w:val="000000" w:themeColor="text1"/>
          <w:sz w:val="24"/>
          <w:szCs w:val="24"/>
        </w:rPr>
        <w:t xml:space="preserve"> [и др.] ; под общей редакцией В. А. </w:t>
      </w:r>
      <w:proofErr w:type="spellStart"/>
      <w:r>
        <w:rPr>
          <w:rFonts w:ascii="Times New Roman" w:eastAsia="Calibri" w:hAnsi="Times New Roman"/>
          <w:color w:val="000000" w:themeColor="text1"/>
          <w:sz w:val="24"/>
          <w:szCs w:val="24"/>
        </w:rPr>
        <w:t>Мескина</w:t>
      </w:r>
      <w:proofErr w:type="spellEnd"/>
      <w:r>
        <w:rPr>
          <w:rFonts w:ascii="Times New Roman" w:eastAsia="Calibri" w:hAnsi="Times New Roman"/>
          <w:color w:val="000000" w:themeColor="text1"/>
          <w:sz w:val="24"/>
          <w:szCs w:val="24"/>
        </w:rPr>
        <w:t xml:space="preserve">. — Москва : Издательство </w:t>
      </w:r>
      <w:proofErr w:type="spellStart"/>
      <w:r>
        <w:rPr>
          <w:rFonts w:ascii="Times New Roman" w:eastAsia="Calibri" w:hAnsi="Times New Roman"/>
          <w:color w:val="000000" w:themeColor="text1"/>
          <w:sz w:val="24"/>
          <w:szCs w:val="24"/>
        </w:rPr>
        <w:t>Юрайт</w:t>
      </w:r>
      <w:proofErr w:type="spellEnd"/>
      <w:r>
        <w:rPr>
          <w:rFonts w:ascii="Times New Roman" w:eastAsia="Calibri" w:hAnsi="Times New Roman"/>
          <w:color w:val="000000" w:themeColor="text1"/>
          <w:sz w:val="24"/>
          <w:szCs w:val="24"/>
        </w:rPr>
        <w:t xml:space="preserve">, 2020. — 411 с. — (Высшее образование). — ISBN 978-5-534-00234-8. — Текст : электронный // ЭБС </w:t>
      </w:r>
      <w:proofErr w:type="spellStart"/>
      <w:r>
        <w:rPr>
          <w:rFonts w:ascii="Times New Roman" w:eastAsia="Calibri" w:hAnsi="Times New Roman"/>
          <w:color w:val="000000" w:themeColor="text1"/>
          <w:sz w:val="24"/>
          <w:szCs w:val="24"/>
        </w:rPr>
        <w:t>Юрайт</w:t>
      </w:r>
      <w:proofErr w:type="spellEnd"/>
      <w:r>
        <w:rPr>
          <w:rFonts w:ascii="Times New Roman" w:eastAsia="Calibri" w:hAnsi="Times New Roman"/>
          <w:color w:val="000000" w:themeColor="text1"/>
          <w:sz w:val="24"/>
          <w:szCs w:val="24"/>
        </w:rPr>
        <w:t xml:space="preserve"> [сайт]. — URL: </w:t>
      </w:r>
      <w:hyperlink r:id="rId12" w:history="1">
        <w:r>
          <w:rPr>
            <w:rFonts w:ascii="Times New Roman" w:eastAsia="Calibri" w:hAnsi="Times New Roman"/>
            <w:color w:val="000000" w:themeColor="text1"/>
            <w:sz w:val="24"/>
            <w:szCs w:val="24"/>
            <w:u w:val="single"/>
          </w:rPr>
          <w:t>https://urait.ru/bcode/450436</w:t>
        </w:r>
      </w:hyperlink>
    </w:p>
    <w:p w14:paraId="0AB35D21" w14:textId="77777777" w:rsidR="007B3C4A" w:rsidRDefault="007B3C4A">
      <w:pPr>
        <w:spacing w:after="0" w:line="240" w:lineRule="auto"/>
        <w:contextualSpacing/>
        <w:rPr>
          <w:rFonts w:ascii="Times New Roman" w:hAnsi="Times New Roman"/>
          <w:b/>
          <w:color w:val="000000" w:themeColor="text1"/>
          <w:sz w:val="24"/>
          <w:szCs w:val="24"/>
        </w:rPr>
      </w:pPr>
    </w:p>
    <w:p w14:paraId="1E087E5A" w14:textId="77777777" w:rsidR="007B3C4A" w:rsidRDefault="003B1D61">
      <w:pPr>
        <w:spacing w:after="0" w:line="240" w:lineRule="auto"/>
        <w:ind w:firstLine="709"/>
        <w:contextualSpacing/>
        <w:rPr>
          <w:rFonts w:ascii="Times New Roman" w:hAnsi="Times New Roman"/>
          <w:b/>
          <w:color w:val="000000" w:themeColor="text1"/>
          <w:sz w:val="24"/>
          <w:szCs w:val="24"/>
        </w:rPr>
      </w:pPr>
      <w:r>
        <w:rPr>
          <w:rFonts w:ascii="Times New Roman" w:hAnsi="Times New Roman"/>
          <w:b/>
          <w:color w:val="000000" w:themeColor="text1"/>
          <w:sz w:val="24"/>
          <w:szCs w:val="24"/>
        </w:rPr>
        <w:t xml:space="preserve">3.2.2. Основные электронные издания </w:t>
      </w:r>
    </w:p>
    <w:p w14:paraId="46E4017C" w14:textId="77777777" w:rsidR="007B3C4A" w:rsidRDefault="003B1D61">
      <w:pPr>
        <w:tabs>
          <w:tab w:val="left" w:pos="0"/>
        </w:tabs>
        <w:spacing w:after="0" w:line="240" w:lineRule="auto"/>
        <w:ind w:firstLine="709"/>
        <w:jc w:val="both"/>
        <w:rPr>
          <w:rFonts w:ascii="Times New Roman" w:eastAsia="Calibri" w:hAnsi="Times New Roman"/>
          <w:color w:val="000000" w:themeColor="text1"/>
          <w:sz w:val="24"/>
          <w:szCs w:val="24"/>
        </w:rPr>
      </w:pPr>
      <w:r>
        <w:rPr>
          <w:rFonts w:ascii="Times New Roman" w:eastAsia="Calibri" w:hAnsi="Times New Roman"/>
          <w:color w:val="000000" w:themeColor="text1"/>
          <w:sz w:val="24"/>
          <w:szCs w:val="24"/>
        </w:rPr>
        <w:t xml:space="preserve">1. Сафонов, А. А.  Литература. 10 класс. Хрестоматия : учебное пособие для среднего профессионального образования / А. А. Сафонов ; под редакцией М. А. Сафоновой. — Москва : Издательство </w:t>
      </w:r>
      <w:proofErr w:type="spellStart"/>
      <w:r>
        <w:rPr>
          <w:rFonts w:ascii="Times New Roman" w:eastAsia="Calibri" w:hAnsi="Times New Roman"/>
          <w:color w:val="000000" w:themeColor="text1"/>
          <w:sz w:val="24"/>
          <w:szCs w:val="24"/>
        </w:rPr>
        <w:t>Юрайт</w:t>
      </w:r>
      <w:proofErr w:type="spellEnd"/>
      <w:r>
        <w:rPr>
          <w:rFonts w:ascii="Times New Roman" w:eastAsia="Calibri" w:hAnsi="Times New Roman"/>
          <w:color w:val="000000" w:themeColor="text1"/>
          <w:sz w:val="24"/>
          <w:szCs w:val="24"/>
        </w:rPr>
        <w:t xml:space="preserve">, 2020. — 211 с. — (Профессиональное образование). — ISBN 978-5-534-02275-9. — Текст : электронный // ЭБС </w:t>
      </w:r>
      <w:proofErr w:type="spellStart"/>
      <w:r>
        <w:rPr>
          <w:rFonts w:ascii="Times New Roman" w:eastAsia="Calibri" w:hAnsi="Times New Roman"/>
          <w:color w:val="000000" w:themeColor="text1"/>
          <w:sz w:val="24"/>
          <w:szCs w:val="24"/>
        </w:rPr>
        <w:t>Юрайт</w:t>
      </w:r>
      <w:proofErr w:type="spellEnd"/>
      <w:r>
        <w:rPr>
          <w:rFonts w:ascii="Times New Roman" w:eastAsia="Calibri" w:hAnsi="Times New Roman"/>
          <w:color w:val="000000" w:themeColor="text1"/>
          <w:sz w:val="24"/>
          <w:szCs w:val="24"/>
        </w:rPr>
        <w:t xml:space="preserve"> [сайт]. — URL: </w:t>
      </w:r>
      <w:hyperlink r:id="rId13" w:history="1">
        <w:r>
          <w:rPr>
            <w:rFonts w:ascii="Times New Roman" w:eastAsia="Calibri" w:hAnsi="Times New Roman"/>
            <w:color w:val="000000" w:themeColor="text1"/>
            <w:sz w:val="24"/>
            <w:szCs w:val="24"/>
            <w:u w:val="single"/>
          </w:rPr>
          <w:t>https://urait.ru/bcode/453510</w:t>
        </w:r>
      </w:hyperlink>
    </w:p>
    <w:p w14:paraId="3419D421" w14:textId="77777777" w:rsidR="007B3C4A" w:rsidRDefault="003B1D61">
      <w:pPr>
        <w:tabs>
          <w:tab w:val="left" w:pos="0"/>
        </w:tabs>
        <w:spacing w:after="0" w:line="240" w:lineRule="auto"/>
        <w:ind w:firstLine="709"/>
        <w:jc w:val="both"/>
        <w:rPr>
          <w:rFonts w:ascii="Times New Roman" w:eastAsia="Calibri" w:hAnsi="Times New Roman"/>
          <w:color w:val="000000" w:themeColor="text1"/>
          <w:sz w:val="24"/>
          <w:szCs w:val="24"/>
        </w:rPr>
      </w:pPr>
      <w:r>
        <w:rPr>
          <w:rFonts w:ascii="Times New Roman" w:eastAsia="Calibri" w:hAnsi="Times New Roman"/>
          <w:color w:val="000000" w:themeColor="text1"/>
          <w:sz w:val="24"/>
          <w:szCs w:val="24"/>
        </w:rPr>
        <w:t xml:space="preserve">2. Сафонов, А. А.  Литература. 11 класс. Хрестоматия : учебное пособие для среднего профессионального образования / А. А. Сафонов ; под редакцией М. А. Сафоновой. — Москва : Издательство </w:t>
      </w:r>
      <w:proofErr w:type="spellStart"/>
      <w:r>
        <w:rPr>
          <w:rFonts w:ascii="Times New Roman" w:eastAsia="Calibri" w:hAnsi="Times New Roman"/>
          <w:color w:val="000000" w:themeColor="text1"/>
          <w:sz w:val="24"/>
          <w:szCs w:val="24"/>
        </w:rPr>
        <w:t>Юрайт</w:t>
      </w:r>
      <w:proofErr w:type="spellEnd"/>
      <w:r>
        <w:rPr>
          <w:rFonts w:ascii="Times New Roman" w:eastAsia="Calibri" w:hAnsi="Times New Roman"/>
          <w:color w:val="000000" w:themeColor="text1"/>
          <w:sz w:val="24"/>
          <w:szCs w:val="24"/>
        </w:rPr>
        <w:t xml:space="preserve">, 2020. — 265 с. — (Профессиональное образование). — ISBN 978-5-534-09163-2. — Текст : электронный // ЭБС </w:t>
      </w:r>
      <w:proofErr w:type="spellStart"/>
      <w:r>
        <w:rPr>
          <w:rFonts w:ascii="Times New Roman" w:eastAsia="Calibri" w:hAnsi="Times New Roman"/>
          <w:color w:val="000000" w:themeColor="text1"/>
          <w:sz w:val="24"/>
          <w:szCs w:val="24"/>
        </w:rPr>
        <w:t>Юрайт</w:t>
      </w:r>
      <w:proofErr w:type="spellEnd"/>
      <w:r>
        <w:rPr>
          <w:rFonts w:ascii="Times New Roman" w:eastAsia="Calibri" w:hAnsi="Times New Roman"/>
          <w:color w:val="000000" w:themeColor="text1"/>
          <w:sz w:val="24"/>
          <w:szCs w:val="24"/>
        </w:rPr>
        <w:t xml:space="preserve"> [сайт]. — URL: </w:t>
      </w:r>
      <w:hyperlink r:id="rId14" w:history="1">
        <w:r>
          <w:rPr>
            <w:rFonts w:ascii="Times New Roman" w:eastAsia="Calibri" w:hAnsi="Times New Roman"/>
            <w:color w:val="000000" w:themeColor="text1"/>
            <w:sz w:val="24"/>
            <w:szCs w:val="24"/>
            <w:u w:val="single"/>
          </w:rPr>
          <w:t>https://urait.ru/bcode/453653</w:t>
        </w:r>
      </w:hyperlink>
    </w:p>
    <w:p w14:paraId="5DEBC6E9" w14:textId="77777777" w:rsidR="007B3C4A" w:rsidRDefault="007B3C4A">
      <w:pPr>
        <w:tabs>
          <w:tab w:val="left" w:pos="0"/>
        </w:tabs>
        <w:spacing w:after="0" w:line="240" w:lineRule="auto"/>
        <w:ind w:firstLine="709"/>
        <w:jc w:val="both"/>
        <w:rPr>
          <w:rFonts w:ascii="Times New Roman" w:eastAsia="Calibri" w:hAnsi="Times New Roman"/>
          <w:b/>
          <w:color w:val="000000" w:themeColor="text1"/>
          <w:sz w:val="24"/>
          <w:szCs w:val="24"/>
        </w:rPr>
      </w:pPr>
    </w:p>
    <w:p w14:paraId="393AB914" w14:textId="77777777" w:rsidR="007B3C4A" w:rsidRDefault="007B3C4A">
      <w:pPr>
        <w:spacing w:after="0" w:line="240" w:lineRule="auto"/>
        <w:ind w:firstLine="709"/>
        <w:contextualSpacing/>
        <w:jc w:val="both"/>
        <w:rPr>
          <w:rFonts w:ascii="Times New Roman" w:hAnsi="Times New Roman"/>
          <w:b/>
          <w:bCs/>
          <w:i/>
          <w:color w:val="000000" w:themeColor="text1"/>
          <w:sz w:val="24"/>
          <w:szCs w:val="24"/>
        </w:rPr>
      </w:pPr>
    </w:p>
    <w:p w14:paraId="1CDB0557" w14:textId="77777777" w:rsidR="007B3C4A" w:rsidRDefault="003B1D61">
      <w:pPr>
        <w:tabs>
          <w:tab w:val="left" w:pos="0"/>
        </w:tabs>
        <w:spacing w:after="0" w:line="240" w:lineRule="auto"/>
        <w:ind w:firstLine="709"/>
        <w:jc w:val="both"/>
        <w:rPr>
          <w:rFonts w:ascii="Times New Roman" w:eastAsia="Calibri" w:hAnsi="Times New Roman"/>
          <w:b/>
          <w:color w:val="000000" w:themeColor="text1"/>
          <w:sz w:val="24"/>
          <w:szCs w:val="24"/>
        </w:rPr>
      </w:pPr>
      <w:r>
        <w:rPr>
          <w:rFonts w:ascii="Times New Roman" w:eastAsia="Calibri" w:hAnsi="Times New Roman"/>
          <w:b/>
          <w:color w:val="000000" w:themeColor="text1"/>
          <w:sz w:val="24"/>
          <w:szCs w:val="24"/>
        </w:rPr>
        <w:t>3.2.3 Перечень ресурсов информационно-телекоммуникационной сети «Интернет», необходимых для освоения дисциплины</w:t>
      </w:r>
    </w:p>
    <w:p w14:paraId="1968A29D" w14:textId="77777777" w:rsidR="007B3C4A" w:rsidRDefault="003B1D61">
      <w:pPr>
        <w:numPr>
          <w:ilvl w:val="0"/>
          <w:numId w:val="6"/>
        </w:numPr>
        <w:tabs>
          <w:tab w:val="left" w:pos="360"/>
          <w:tab w:val="left" w:pos="644"/>
        </w:tabs>
        <w:snapToGrid w:val="0"/>
        <w:spacing w:after="0" w:line="240" w:lineRule="auto"/>
        <w:ind w:left="0" w:firstLine="709"/>
        <w:contextualSpacing/>
        <w:jc w:val="both"/>
        <w:rPr>
          <w:rFonts w:ascii="Times New Roman" w:eastAsia="Calibri" w:hAnsi="Times New Roman"/>
          <w:iCs/>
          <w:color w:val="000000" w:themeColor="text1"/>
          <w:sz w:val="24"/>
          <w:szCs w:val="24"/>
          <w:lang w:eastAsia="ar-SA"/>
        </w:rPr>
      </w:pPr>
      <w:r>
        <w:rPr>
          <w:rFonts w:ascii="Times New Roman" w:eastAsia="Calibri" w:hAnsi="Times New Roman"/>
          <w:iCs/>
          <w:color w:val="000000" w:themeColor="text1"/>
          <w:sz w:val="24"/>
          <w:szCs w:val="24"/>
          <w:lang w:eastAsia="ar-SA"/>
        </w:rPr>
        <w:lastRenderedPageBreak/>
        <w:t xml:space="preserve">Министерство науки и высшего образования Российской Федерации </w:t>
      </w:r>
      <w:hyperlink r:id="rId15" w:history="1">
        <w:r>
          <w:rPr>
            <w:rFonts w:ascii="Times New Roman" w:eastAsia="Calibri" w:hAnsi="Times New Roman"/>
            <w:iCs/>
            <w:color w:val="000000" w:themeColor="text1"/>
            <w:sz w:val="24"/>
            <w:szCs w:val="24"/>
            <w:u w:val="single"/>
            <w:lang w:eastAsia="ar-SA"/>
          </w:rPr>
          <w:t>(</w:t>
        </w:r>
      </w:hyperlink>
      <w:hyperlink r:id="rId16" w:history="1">
        <w:r>
          <w:rPr>
            <w:rFonts w:ascii="Times New Roman" w:eastAsia="Calibri" w:hAnsi="Times New Roman"/>
            <w:iCs/>
            <w:color w:val="000000" w:themeColor="text1"/>
            <w:sz w:val="24"/>
            <w:szCs w:val="24"/>
            <w:u w:val="single"/>
            <w:lang w:eastAsia="ar-SA"/>
          </w:rPr>
          <w:t>https://minobrnauki.gov.ru</w:t>
        </w:r>
      </w:hyperlink>
      <w:r>
        <w:rPr>
          <w:rFonts w:ascii="Times New Roman" w:eastAsia="Calibri" w:hAnsi="Times New Roman"/>
          <w:iCs/>
          <w:color w:val="000000" w:themeColor="text1"/>
          <w:sz w:val="24"/>
          <w:szCs w:val="24"/>
          <w:u w:val="single"/>
          <w:lang w:eastAsia="ar-SA"/>
        </w:rPr>
        <w:t>)</w:t>
      </w:r>
    </w:p>
    <w:p w14:paraId="5E3329DD" w14:textId="77777777" w:rsidR="007B3C4A" w:rsidRDefault="003B1D61">
      <w:pPr>
        <w:numPr>
          <w:ilvl w:val="0"/>
          <w:numId w:val="6"/>
        </w:numPr>
        <w:tabs>
          <w:tab w:val="left" w:pos="0"/>
          <w:tab w:val="left" w:pos="360"/>
          <w:tab w:val="left" w:pos="644"/>
        </w:tabs>
        <w:snapToGrid w:val="0"/>
        <w:spacing w:after="0" w:line="240" w:lineRule="auto"/>
        <w:ind w:left="0" w:firstLine="709"/>
        <w:contextualSpacing/>
        <w:jc w:val="both"/>
        <w:rPr>
          <w:rFonts w:ascii="Times New Roman" w:eastAsia="Calibri" w:hAnsi="Times New Roman"/>
          <w:iCs/>
          <w:color w:val="000000" w:themeColor="text1"/>
          <w:sz w:val="24"/>
          <w:szCs w:val="24"/>
        </w:rPr>
      </w:pPr>
      <w:r>
        <w:rPr>
          <w:rFonts w:ascii="Times New Roman" w:eastAsia="Calibri" w:hAnsi="Times New Roman"/>
          <w:iCs/>
          <w:color w:val="000000" w:themeColor="text1"/>
          <w:sz w:val="24"/>
          <w:szCs w:val="24"/>
        </w:rPr>
        <w:t>Федеральный портал "Российское образование" (</w:t>
      </w:r>
      <w:hyperlink r:id="rId17" w:history="1">
        <w:r>
          <w:rPr>
            <w:rFonts w:ascii="Times New Roman" w:eastAsia="Calibri" w:hAnsi="Times New Roman"/>
            <w:iCs/>
            <w:color w:val="000000" w:themeColor="text1"/>
            <w:sz w:val="24"/>
            <w:szCs w:val="24"/>
            <w:u w:val="single"/>
          </w:rPr>
          <w:t>http://www.edu.ru/</w:t>
        </w:r>
      </w:hyperlink>
      <w:r>
        <w:rPr>
          <w:rFonts w:ascii="Times New Roman" w:eastAsia="Calibri" w:hAnsi="Times New Roman"/>
          <w:iCs/>
          <w:color w:val="000000" w:themeColor="text1"/>
          <w:sz w:val="24"/>
          <w:szCs w:val="24"/>
        </w:rPr>
        <w:t>);</w:t>
      </w:r>
    </w:p>
    <w:p w14:paraId="6BD9F267" w14:textId="77777777" w:rsidR="007B3C4A" w:rsidRDefault="003B1D61">
      <w:pPr>
        <w:numPr>
          <w:ilvl w:val="0"/>
          <w:numId w:val="6"/>
        </w:numPr>
        <w:tabs>
          <w:tab w:val="left" w:pos="0"/>
          <w:tab w:val="left" w:pos="360"/>
          <w:tab w:val="left" w:pos="644"/>
        </w:tabs>
        <w:snapToGrid w:val="0"/>
        <w:spacing w:after="0" w:line="240" w:lineRule="auto"/>
        <w:ind w:left="0" w:firstLine="709"/>
        <w:contextualSpacing/>
        <w:jc w:val="both"/>
        <w:rPr>
          <w:rFonts w:ascii="Times New Roman" w:eastAsia="Calibri" w:hAnsi="Times New Roman"/>
          <w:iCs/>
          <w:color w:val="000000" w:themeColor="text1"/>
          <w:sz w:val="24"/>
          <w:szCs w:val="24"/>
        </w:rPr>
      </w:pPr>
      <w:r>
        <w:rPr>
          <w:rFonts w:ascii="Times New Roman" w:eastAsia="Calibri" w:hAnsi="Times New Roman"/>
          <w:iCs/>
          <w:color w:val="000000" w:themeColor="text1"/>
          <w:sz w:val="24"/>
          <w:szCs w:val="24"/>
        </w:rPr>
        <w:t>Информационная система "Единое окно доступа к образовательным ресурсам" (</w:t>
      </w:r>
      <w:hyperlink r:id="rId18" w:history="1">
        <w:r>
          <w:rPr>
            <w:rFonts w:ascii="Times New Roman" w:eastAsia="Calibri" w:hAnsi="Times New Roman"/>
            <w:iCs/>
            <w:color w:val="000000" w:themeColor="text1"/>
            <w:sz w:val="24"/>
            <w:szCs w:val="24"/>
            <w:u w:val="single"/>
          </w:rPr>
          <w:t>http://window.edu.ru/</w:t>
        </w:r>
      </w:hyperlink>
      <w:r>
        <w:rPr>
          <w:rFonts w:ascii="Times New Roman" w:eastAsia="Calibri" w:hAnsi="Times New Roman"/>
          <w:iCs/>
          <w:color w:val="000000" w:themeColor="text1"/>
          <w:sz w:val="24"/>
          <w:szCs w:val="24"/>
        </w:rPr>
        <w:t>);</w:t>
      </w:r>
    </w:p>
    <w:p w14:paraId="23354192" w14:textId="77777777" w:rsidR="007B3C4A" w:rsidRDefault="003B1D61">
      <w:pPr>
        <w:numPr>
          <w:ilvl w:val="0"/>
          <w:numId w:val="6"/>
        </w:numPr>
        <w:tabs>
          <w:tab w:val="left" w:pos="0"/>
          <w:tab w:val="left" w:pos="360"/>
          <w:tab w:val="left" w:pos="644"/>
        </w:tabs>
        <w:snapToGrid w:val="0"/>
        <w:spacing w:after="0" w:line="240" w:lineRule="auto"/>
        <w:ind w:left="0" w:firstLine="709"/>
        <w:contextualSpacing/>
        <w:jc w:val="both"/>
        <w:rPr>
          <w:rFonts w:ascii="Times New Roman" w:eastAsia="Calibri" w:hAnsi="Times New Roman"/>
          <w:iCs/>
          <w:color w:val="000000" w:themeColor="text1"/>
          <w:sz w:val="24"/>
          <w:szCs w:val="24"/>
        </w:rPr>
      </w:pPr>
      <w:r>
        <w:rPr>
          <w:rFonts w:ascii="Times New Roman" w:eastAsia="Calibri" w:hAnsi="Times New Roman"/>
          <w:iCs/>
          <w:color w:val="000000" w:themeColor="text1"/>
          <w:sz w:val="24"/>
          <w:szCs w:val="24"/>
        </w:rPr>
        <w:t>Единая коллекция цифровых образовательных ресурсов (</w:t>
      </w:r>
      <w:hyperlink r:id="rId19" w:history="1">
        <w:r>
          <w:rPr>
            <w:rFonts w:ascii="Times New Roman" w:eastAsia="Calibri" w:hAnsi="Times New Roman"/>
            <w:iCs/>
            <w:color w:val="000000" w:themeColor="text1"/>
            <w:sz w:val="24"/>
            <w:szCs w:val="24"/>
            <w:u w:val="single"/>
          </w:rPr>
          <w:t>http://school-collection.edu.ru/</w:t>
        </w:r>
      </w:hyperlink>
      <w:r>
        <w:rPr>
          <w:rFonts w:ascii="Times New Roman" w:eastAsia="Calibri" w:hAnsi="Times New Roman"/>
          <w:iCs/>
          <w:color w:val="000000" w:themeColor="text1"/>
          <w:sz w:val="24"/>
          <w:szCs w:val="24"/>
        </w:rPr>
        <w:t>);</w:t>
      </w:r>
    </w:p>
    <w:p w14:paraId="4D214419" w14:textId="77777777" w:rsidR="007B3C4A" w:rsidRDefault="003B1D61">
      <w:pPr>
        <w:numPr>
          <w:ilvl w:val="0"/>
          <w:numId w:val="6"/>
        </w:numPr>
        <w:tabs>
          <w:tab w:val="left" w:pos="0"/>
          <w:tab w:val="left" w:pos="360"/>
          <w:tab w:val="left" w:pos="644"/>
        </w:tabs>
        <w:snapToGrid w:val="0"/>
        <w:spacing w:after="0" w:line="240" w:lineRule="auto"/>
        <w:ind w:left="0" w:firstLine="709"/>
        <w:contextualSpacing/>
        <w:jc w:val="both"/>
        <w:rPr>
          <w:rFonts w:ascii="Times New Roman" w:eastAsia="Calibri" w:hAnsi="Times New Roman"/>
          <w:iCs/>
          <w:color w:val="000000" w:themeColor="text1"/>
          <w:sz w:val="24"/>
          <w:szCs w:val="24"/>
        </w:rPr>
      </w:pPr>
      <w:r>
        <w:rPr>
          <w:rFonts w:ascii="Times New Roman" w:eastAsia="Calibri" w:hAnsi="Times New Roman"/>
          <w:iCs/>
          <w:color w:val="000000" w:themeColor="text1"/>
          <w:sz w:val="24"/>
          <w:szCs w:val="24"/>
        </w:rPr>
        <w:t>Федеральный центр информационно-образовательных ресурсов (</w:t>
      </w:r>
      <w:hyperlink r:id="rId20" w:history="1">
        <w:r>
          <w:rPr>
            <w:rFonts w:ascii="Times New Roman" w:eastAsia="Calibri" w:hAnsi="Times New Roman"/>
            <w:iCs/>
            <w:color w:val="000000" w:themeColor="text1"/>
            <w:sz w:val="24"/>
            <w:szCs w:val="24"/>
            <w:u w:val="single"/>
          </w:rPr>
          <w:t>http://fcior.edu.ru/</w:t>
        </w:r>
      </w:hyperlink>
      <w:r>
        <w:rPr>
          <w:rFonts w:ascii="Times New Roman" w:eastAsia="Calibri" w:hAnsi="Times New Roman"/>
          <w:iCs/>
          <w:color w:val="000000" w:themeColor="text1"/>
          <w:sz w:val="24"/>
          <w:szCs w:val="24"/>
        </w:rPr>
        <w:t>);</w:t>
      </w:r>
    </w:p>
    <w:p w14:paraId="103E468E" w14:textId="77777777" w:rsidR="007B3C4A" w:rsidRDefault="003B1D61">
      <w:pPr>
        <w:numPr>
          <w:ilvl w:val="0"/>
          <w:numId w:val="6"/>
        </w:numPr>
        <w:tabs>
          <w:tab w:val="left" w:pos="0"/>
          <w:tab w:val="left" w:pos="360"/>
          <w:tab w:val="left" w:pos="644"/>
        </w:tabs>
        <w:snapToGrid w:val="0"/>
        <w:spacing w:after="0" w:line="240" w:lineRule="auto"/>
        <w:ind w:left="0" w:firstLine="709"/>
        <w:contextualSpacing/>
        <w:jc w:val="both"/>
        <w:rPr>
          <w:rFonts w:ascii="Times New Roman" w:eastAsia="Calibri" w:hAnsi="Times New Roman"/>
          <w:iCs/>
          <w:color w:val="000000" w:themeColor="text1"/>
          <w:sz w:val="24"/>
          <w:szCs w:val="24"/>
        </w:rPr>
      </w:pPr>
      <w:r>
        <w:rPr>
          <w:rFonts w:ascii="Times New Roman" w:eastAsia="Calibri" w:hAnsi="Times New Roman"/>
          <w:color w:val="000000" w:themeColor="text1"/>
          <w:sz w:val="24"/>
          <w:szCs w:val="24"/>
        </w:rPr>
        <w:t>Образовательный портал "Учеба" (</w:t>
      </w:r>
      <w:hyperlink r:id="rId21" w:history="1">
        <w:r>
          <w:rPr>
            <w:rFonts w:ascii="Times New Roman" w:eastAsia="Calibri" w:hAnsi="Times New Roman"/>
            <w:color w:val="000000" w:themeColor="text1"/>
            <w:sz w:val="24"/>
            <w:szCs w:val="24"/>
            <w:u w:val="single"/>
          </w:rPr>
          <w:t>http://www.ucheba.com/</w:t>
        </w:r>
      </w:hyperlink>
      <w:r>
        <w:rPr>
          <w:rFonts w:ascii="Times New Roman" w:eastAsia="Calibri" w:hAnsi="Times New Roman"/>
          <w:color w:val="000000" w:themeColor="text1"/>
          <w:sz w:val="24"/>
          <w:szCs w:val="24"/>
        </w:rPr>
        <w:t xml:space="preserve">);  </w:t>
      </w:r>
    </w:p>
    <w:p w14:paraId="40257666" w14:textId="77777777" w:rsidR="007B3C4A" w:rsidRDefault="003B1D61">
      <w:pPr>
        <w:numPr>
          <w:ilvl w:val="0"/>
          <w:numId w:val="6"/>
        </w:numPr>
        <w:tabs>
          <w:tab w:val="left" w:pos="0"/>
          <w:tab w:val="left" w:pos="360"/>
          <w:tab w:val="left" w:pos="644"/>
        </w:tabs>
        <w:snapToGrid w:val="0"/>
        <w:spacing w:after="0" w:line="240" w:lineRule="auto"/>
        <w:ind w:left="0" w:firstLine="709"/>
        <w:contextualSpacing/>
        <w:jc w:val="both"/>
        <w:rPr>
          <w:rFonts w:ascii="Times New Roman" w:eastAsia="Calibri" w:hAnsi="Times New Roman"/>
          <w:iCs/>
          <w:color w:val="000000" w:themeColor="text1"/>
          <w:sz w:val="24"/>
          <w:szCs w:val="24"/>
        </w:rPr>
      </w:pPr>
      <w:r>
        <w:rPr>
          <w:rFonts w:ascii="Times New Roman" w:eastAsia="Calibri" w:hAnsi="Times New Roman"/>
          <w:iCs/>
          <w:color w:val="000000" w:themeColor="text1"/>
          <w:sz w:val="24"/>
          <w:szCs w:val="24"/>
        </w:rPr>
        <w:t>Проект Государственного института русского языка имени А.С. Пушкина "Образование на русском" (</w:t>
      </w:r>
      <w:hyperlink r:id="rId22" w:history="1">
        <w:r>
          <w:rPr>
            <w:rFonts w:ascii="Times New Roman" w:eastAsia="Calibri" w:hAnsi="Times New Roman"/>
            <w:iCs/>
            <w:color w:val="000000" w:themeColor="text1"/>
            <w:sz w:val="24"/>
            <w:szCs w:val="24"/>
            <w:u w:val="single"/>
          </w:rPr>
          <w:t>https://pushkininstitute.ru/</w:t>
        </w:r>
      </w:hyperlink>
      <w:r>
        <w:rPr>
          <w:rFonts w:ascii="Times New Roman" w:eastAsia="Calibri" w:hAnsi="Times New Roman"/>
          <w:iCs/>
          <w:color w:val="000000" w:themeColor="text1"/>
          <w:sz w:val="24"/>
          <w:szCs w:val="24"/>
        </w:rPr>
        <w:t>);</w:t>
      </w:r>
    </w:p>
    <w:p w14:paraId="783C0576" w14:textId="77777777" w:rsidR="007B3C4A" w:rsidRDefault="003B1D61">
      <w:pPr>
        <w:numPr>
          <w:ilvl w:val="0"/>
          <w:numId w:val="6"/>
        </w:numPr>
        <w:tabs>
          <w:tab w:val="left" w:pos="0"/>
          <w:tab w:val="left" w:pos="360"/>
          <w:tab w:val="left" w:pos="644"/>
        </w:tabs>
        <w:snapToGrid w:val="0"/>
        <w:spacing w:after="0" w:line="240" w:lineRule="auto"/>
        <w:ind w:left="0" w:firstLine="709"/>
        <w:jc w:val="both"/>
        <w:rPr>
          <w:rFonts w:ascii="Times New Roman" w:eastAsia="Calibri" w:hAnsi="Times New Roman"/>
          <w:iCs/>
          <w:color w:val="000000" w:themeColor="text1"/>
          <w:sz w:val="24"/>
          <w:szCs w:val="24"/>
        </w:rPr>
      </w:pPr>
      <w:r>
        <w:rPr>
          <w:rFonts w:ascii="Times New Roman" w:eastAsia="Calibri" w:hAnsi="Times New Roman"/>
          <w:iCs/>
          <w:color w:val="000000" w:themeColor="text1"/>
          <w:sz w:val="24"/>
          <w:szCs w:val="24"/>
        </w:rPr>
        <w:t>Научная электронная библиотека (НЭБ) (</w:t>
      </w:r>
      <w:hyperlink r:id="rId23" w:history="1">
        <w:r>
          <w:rPr>
            <w:rFonts w:ascii="Times New Roman" w:eastAsia="Calibri" w:hAnsi="Times New Roman"/>
            <w:iCs/>
            <w:color w:val="000000" w:themeColor="text1"/>
            <w:sz w:val="24"/>
            <w:szCs w:val="24"/>
            <w:u w:val="single"/>
          </w:rPr>
          <w:t>http://www.elibrary.ru</w:t>
        </w:r>
      </w:hyperlink>
      <w:r>
        <w:rPr>
          <w:rFonts w:ascii="Times New Roman" w:eastAsia="Calibri" w:hAnsi="Times New Roman"/>
          <w:iCs/>
          <w:color w:val="000000" w:themeColor="text1"/>
          <w:sz w:val="24"/>
          <w:szCs w:val="24"/>
        </w:rPr>
        <w:t>);</w:t>
      </w:r>
    </w:p>
    <w:p w14:paraId="31AA7AFA" w14:textId="77777777" w:rsidR="007B3C4A" w:rsidRDefault="003B1D61">
      <w:pPr>
        <w:numPr>
          <w:ilvl w:val="0"/>
          <w:numId w:val="6"/>
        </w:numPr>
        <w:tabs>
          <w:tab w:val="left" w:pos="0"/>
          <w:tab w:val="left" w:pos="360"/>
          <w:tab w:val="left" w:pos="644"/>
        </w:tabs>
        <w:snapToGrid w:val="0"/>
        <w:spacing w:after="0" w:line="240" w:lineRule="auto"/>
        <w:ind w:left="0" w:firstLine="709"/>
        <w:jc w:val="both"/>
        <w:rPr>
          <w:rFonts w:ascii="Times New Roman" w:eastAsia="Calibri" w:hAnsi="Times New Roman"/>
          <w:iCs/>
          <w:color w:val="000000" w:themeColor="text1"/>
          <w:sz w:val="24"/>
          <w:szCs w:val="24"/>
        </w:rPr>
      </w:pPr>
      <w:r>
        <w:rPr>
          <w:rFonts w:ascii="Times New Roman" w:eastAsia="Calibri" w:hAnsi="Times New Roman"/>
          <w:iCs/>
          <w:color w:val="000000" w:themeColor="text1"/>
          <w:sz w:val="24"/>
          <w:szCs w:val="24"/>
        </w:rPr>
        <w:t>Национальная электронная библиотека (</w:t>
      </w:r>
      <w:hyperlink r:id="rId24" w:history="1">
        <w:r>
          <w:rPr>
            <w:rFonts w:ascii="Times New Roman" w:eastAsia="Calibri" w:hAnsi="Times New Roman"/>
            <w:iCs/>
            <w:color w:val="000000" w:themeColor="text1"/>
            <w:sz w:val="24"/>
            <w:szCs w:val="24"/>
            <w:u w:val="single"/>
          </w:rPr>
          <w:t>http://нэб.рф/</w:t>
        </w:r>
      </w:hyperlink>
      <w:r>
        <w:rPr>
          <w:rFonts w:ascii="Times New Roman" w:eastAsia="Calibri" w:hAnsi="Times New Roman"/>
          <w:iCs/>
          <w:color w:val="000000" w:themeColor="text1"/>
          <w:sz w:val="24"/>
          <w:szCs w:val="24"/>
        </w:rPr>
        <w:t>);</w:t>
      </w:r>
    </w:p>
    <w:p w14:paraId="743C8D14" w14:textId="77777777" w:rsidR="007B3C4A" w:rsidRDefault="003B1D61">
      <w:pPr>
        <w:numPr>
          <w:ilvl w:val="0"/>
          <w:numId w:val="6"/>
        </w:numPr>
        <w:tabs>
          <w:tab w:val="left" w:pos="0"/>
          <w:tab w:val="left" w:pos="360"/>
          <w:tab w:val="left" w:pos="644"/>
        </w:tabs>
        <w:snapToGrid w:val="0"/>
        <w:spacing w:after="0" w:line="240" w:lineRule="auto"/>
        <w:ind w:left="0" w:firstLine="709"/>
        <w:contextualSpacing/>
        <w:jc w:val="both"/>
        <w:rPr>
          <w:rFonts w:ascii="Times New Roman" w:eastAsia="Calibri" w:hAnsi="Times New Roman"/>
          <w:iCs/>
          <w:color w:val="000000" w:themeColor="text1"/>
          <w:sz w:val="24"/>
          <w:szCs w:val="24"/>
          <w:u w:val="single"/>
          <w:lang w:val="en-US"/>
        </w:rPr>
      </w:pPr>
      <w:proofErr w:type="spellStart"/>
      <w:r>
        <w:rPr>
          <w:rFonts w:ascii="Times New Roman" w:eastAsia="Calibri" w:hAnsi="Times New Roman"/>
          <w:iCs/>
          <w:color w:val="000000" w:themeColor="text1"/>
          <w:sz w:val="24"/>
          <w:szCs w:val="24"/>
          <w:lang w:val="en-US"/>
        </w:rPr>
        <w:t>КиберЛенинка</w:t>
      </w:r>
      <w:proofErr w:type="spellEnd"/>
      <w:r>
        <w:rPr>
          <w:rFonts w:ascii="Times New Roman" w:eastAsia="Calibri" w:hAnsi="Times New Roman"/>
          <w:iCs/>
          <w:color w:val="000000" w:themeColor="text1"/>
          <w:sz w:val="24"/>
          <w:szCs w:val="24"/>
          <w:lang w:val="en-US"/>
        </w:rPr>
        <w:t xml:space="preserve"> (</w:t>
      </w:r>
      <w:hyperlink r:id="rId25" w:history="1">
        <w:r>
          <w:rPr>
            <w:rFonts w:ascii="Times New Roman" w:eastAsia="Calibri" w:hAnsi="Times New Roman"/>
            <w:color w:val="000000" w:themeColor="text1"/>
            <w:sz w:val="24"/>
            <w:szCs w:val="24"/>
            <w:u w:val="single"/>
            <w:lang w:val="en-US"/>
          </w:rPr>
          <w:t>http://cyberleninka.ru/</w:t>
        </w:r>
      </w:hyperlink>
      <w:r>
        <w:rPr>
          <w:rFonts w:ascii="Times New Roman" w:eastAsia="Calibri" w:hAnsi="Times New Roman"/>
          <w:color w:val="000000" w:themeColor="text1"/>
          <w:sz w:val="24"/>
          <w:szCs w:val="24"/>
          <w:u w:val="single"/>
          <w:lang w:val="en-US"/>
        </w:rPr>
        <w:t>).</w:t>
      </w:r>
    </w:p>
    <w:p w14:paraId="51FD2450" w14:textId="77777777" w:rsidR="007B3C4A" w:rsidRDefault="003B1D61">
      <w:pPr>
        <w:numPr>
          <w:ilvl w:val="0"/>
          <w:numId w:val="6"/>
        </w:numPr>
        <w:tabs>
          <w:tab w:val="left" w:pos="0"/>
          <w:tab w:val="left" w:pos="360"/>
          <w:tab w:val="left" w:pos="644"/>
        </w:tabs>
        <w:snapToGrid w:val="0"/>
        <w:spacing w:after="0" w:line="240" w:lineRule="auto"/>
        <w:ind w:left="0" w:firstLine="709"/>
        <w:contextualSpacing/>
        <w:jc w:val="both"/>
        <w:rPr>
          <w:rFonts w:ascii="Times New Roman" w:eastAsia="Calibri" w:hAnsi="Times New Roman"/>
          <w:color w:val="000000" w:themeColor="text1"/>
          <w:sz w:val="24"/>
          <w:szCs w:val="24"/>
          <w:lang w:eastAsia="ar-SA"/>
        </w:rPr>
      </w:pPr>
      <w:r>
        <w:rPr>
          <w:rFonts w:ascii="Times New Roman" w:eastAsia="Calibri" w:hAnsi="Times New Roman"/>
          <w:iCs/>
          <w:color w:val="000000" w:themeColor="text1"/>
          <w:sz w:val="24"/>
          <w:szCs w:val="24"/>
        </w:rPr>
        <w:t>Справочно-информационный портал "Русский язык" (</w:t>
      </w:r>
      <w:hyperlink r:id="rId26" w:history="1">
        <w:r>
          <w:rPr>
            <w:rFonts w:ascii="Times New Roman" w:eastAsia="Calibri" w:hAnsi="Times New Roman"/>
            <w:iCs/>
            <w:color w:val="000000" w:themeColor="text1"/>
            <w:sz w:val="24"/>
            <w:szCs w:val="24"/>
            <w:u w:val="single"/>
          </w:rPr>
          <w:t>http://gramota.ru/</w:t>
        </w:r>
      </w:hyperlink>
      <w:r>
        <w:rPr>
          <w:rFonts w:ascii="Times New Roman" w:eastAsia="Calibri" w:hAnsi="Times New Roman"/>
          <w:iCs/>
          <w:color w:val="000000" w:themeColor="text1"/>
          <w:sz w:val="24"/>
          <w:szCs w:val="24"/>
        </w:rPr>
        <w:t>);</w:t>
      </w:r>
    </w:p>
    <w:p w14:paraId="7766E833" w14:textId="77777777" w:rsidR="007B3C4A" w:rsidRDefault="003B1D61">
      <w:pPr>
        <w:numPr>
          <w:ilvl w:val="0"/>
          <w:numId w:val="6"/>
        </w:numPr>
        <w:tabs>
          <w:tab w:val="left" w:pos="0"/>
          <w:tab w:val="left" w:pos="360"/>
          <w:tab w:val="left" w:pos="644"/>
        </w:tabs>
        <w:snapToGrid w:val="0"/>
        <w:spacing w:after="0" w:line="240" w:lineRule="auto"/>
        <w:ind w:left="0" w:firstLine="709"/>
        <w:contextualSpacing/>
        <w:jc w:val="both"/>
        <w:rPr>
          <w:rFonts w:ascii="Times New Roman" w:eastAsia="Calibri" w:hAnsi="Times New Roman"/>
          <w:iCs/>
          <w:color w:val="000000" w:themeColor="text1"/>
          <w:sz w:val="24"/>
          <w:szCs w:val="24"/>
        </w:rPr>
      </w:pPr>
      <w:r>
        <w:rPr>
          <w:rFonts w:ascii="Times New Roman" w:eastAsia="Calibri" w:hAnsi="Times New Roman"/>
          <w:iCs/>
          <w:color w:val="000000" w:themeColor="text1"/>
          <w:sz w:val="24"/>
          <w:szCs w:val="24"/>
        </w:rPr>
        <w:t>Служба тематических толковых словарей (</w:t>
      </w:r>
      <w:hyperlink r:id="rId27" w:history="1">
        <w:r>
          <w:rPr>
            <w:rFonts w:ascii="Times New Roman" w:eastAsia="Calibri" w:hAnsi="Times New Roman"/>
            <w:iCs/>
            <w:color w:val="000000" w:themeColor="text1"/>
            <w:sz w:val="24"/>
            <w:szCs w:val="24"/>
            <w:u w:val="single"/>
          </w:rPr>
          <w:t>http://www.glossary.ru/</w:t>
        </w:r>
      </w:hyperlink>
      <w:r>
        <w:rPr>
          <w:rFonts w:ascii="Times New Roman" w:eastAsia="Calibri" w:hAnsi="Times New Roman"/>
          <w:iCs/>
          <w:color w:val="000000" w:themeColor="text1"/>
          <w:sz w:val="24"/>
          <w:szCs w:val="24"/>
        </w:rPr>
        <w:t>);</w:t>
      </w:r>
    </w:p>
    <w:p w14:paraId="41E6F63F" w14:textId="77777777" w:rsidR="007B3C4A" w:rsidRDefault="003B1D61">
      <w:pPr>
        <w:numPr>
          <w:ilvl w:val="0"/>
          <w:numId w:val="6"/>
        </w:numPr>
        <w:tabs>
          <w:tab w:val="left" w:pos="0"/>
          <w:tab w:val="left" w:pos="360"/>
          <w:tab w:val="left" w:pos="644"/>
        </w:tabs>
        <w:snapToGrid w:val="0"/>
        <w:spacing w:after="0" w:line="240" w:lineRule="auto"/>
        <w:ind w:left="0" w:firstLine="709"/>
        <w:contextualSpacing/>
        <w:jc w:val="both"/>
        <w:rPr>
          <w:rFonts w:ascii="Times New Roman" w:eastAsia="Calibri" w:hAnsi="Times New Roman"/>
          <w:iCs/>
          <w:color w:val="000000" w:themeColor="text1"/>
          <w:sz w:val="24"/>
          <w:szCs w:val="24"/>
        </w:rPr>
      </w:pPr>
      <w:r>
        <w:rPr>
          <w:rFonts w:ascii="Times New Roman" w:eastAsia="Calibri" w:hAnsi="Times New Roman"/>
          <w:iCs/>
          <w:color w:val="000000" w:themeColor="text1"/>
          <w:sz w:val="24"/>
          <w:szCs w:val="24"/>
        </w:rPr>
        <w:t>Словари и энциклопедии (</w:t>
      </w:r>
      <w:hyperlink r:id="rId28" w:history="1">
        <w:r>
          <w:rPr>
            <w:rFonts w:ascii="Times New Roman" w:eastAsia="Calibri" w:hAnsi="Times New Roman"/>
            <w:iCs/>
            <w:color w:val="000000" w:themeColor="text1"/>
            <w:sz w:val="24"/>
            <w:szCs w:val="24"/>
            <w:u w:val="single"/>
          </w:rPr>
          <w:t>http://dic.academic.ru/</w:t>
        </w:r>
      </w:hyperlink>
      <w:r>
        <w:rPr>
          <w:rFonts w:ascii="Times New Roman" w:eastAsia="Calibri" w:hAnsi="Times New Roman"/>
          <w:iCs/>
          <w:color w:val="000000" w:themeColor="text1"/>
          <w:sz w:val="24"/>
          <w:szCs w:val="24"/>
        </w:rPr>
        <w:t>);</w:t>
      </w:r>
    </w:p>
    <w:p w14:paraId="5481A354" w14:textId="77777777" w:rsidR="007B3C4A" w:rsidRDefault="003B1D61">
      <w:pPr>
        <w:numPr>
          <w:ilvl w:val="0"/>
          <w:numId w:val="6"/>
        </w:numPr>
        <w:tabs>
          <w:tab w:val="left" w:pos="0"/>
          <w:tab w:val="left" w:pos="360"/>
          <w:tab w:val="left" w:pos="644"/>
        </w:tabs>
        <w:snapToGrid w:val="0"/>
        <w:spacing w:after="0" w:line="240" w:lineRule="auto"/>
        <w:ind w:left="0" w:firstLine="709"/>
        <w:jc w:val="both"/>
        <w:rPr>
          <w:rFonts w:ascii="Times New Roman" w:eastAsia="Calibri" w:hAnsi="Times New Roman"/>
          <w:iCs/>
          <w:color w:val="000000" w:themeColor="text1"/>
          <w:sz w:val="24"/>
          <w:szCs w:val="24"/>
        </w:rPr>
      </w:pPr>
      <w:r>
        <w:rPr>
          <w:rFonts w:ascii="Times New Roman" w:eastAsia="Calibri" w:hAnsi="Times New Roman"/>
          <w:bCs/>
          <w:iCs/>
          <w:color w:val="000000" w:themeColor="text1"/>
          <w:sz w:val="24"/>
          <w:szCs w:val="24"/>
        </w:rPr>
        <w:t>Консультант Плюс</w:t>
      </w:r>
      <w:r>
        <w:rPr>
          <w:rFonts w:ascii="Times New Roman" w:eastAsia="Calibri" w:hAnsi="Times New Roman"/>
          <w:bCs/>
          <w:iCs/>
          <w:color w:val="000000" w:themeColor="text1"/>
          <w:sz w:val="24"/>
          <w:szCs w:val="24"/>
          <w:lang w:val="en-US"/>
        </w:rPr>
        <w:t> </w:t>
      </w:r>
      <w:r>
        <w:rPr>
          <w:rFonts w:ascii="Times New Roman" w:eastAsia="Calibri" w:hAnsi="Times New Roman"/>
          <w:bCs/>
          <w:iCs/>
          <w:color w:val="000000" w:themeColor="text1"/>
          <w:sz w:val="24"/>
          <w:szCs w:val="24"/>
        </w:rPr>
        <w:t>-</w:t>
      </w:r>
      <w:r>
        <w:rPr>
          <w:rFonts w:ascii="Times New Roman" w:eastAsia="Calibri" w:hAnsi="Times New Roman"/>
          <w:bCs/>
          <w:iCs/>
          <w:color w:val="000000" w:themeColor="text1"/>
          <w:sz w:val="24"/>
          <w:szCs w:val="24"/>
          <w:lang w:val="en-US"/>
        </w:rPr>
        <w:t> </w:t>
      </w:r>
      <w:r>
        <w:rPr>
          <w:rFonts w:ascii="Times New Roman" w:eastAsia="Calibri" w:hAnsi="Times New Roman"/>
          <w:bCs/>
          <w:iCs/>
          <w:color w:val="000000" w:themeColor="text1"/>
          <w:sz w:val="24"/>
          <w:szCs w:val="24"/>
        </w:rPr>
        <w:t>справочная правовая система (доступ по локальной сети).</w:t>
      </w:r>
    </w:p>
    <w:p w14:paraId="0C63C28F" w14:textId="77777777" w:rsidR="007B3C4A" w:rsidRDefault="007B3C4A">
      <w:pPr>
        <w:tabs>
          <w:tab w:val="left" w:pos="360"/>
          <w:tab w:val="left" w:pos="644"/>
        </w:tabs>
        <w:snapToGrid w:val="0"/>
        <w:spacing w:after="0" w:line="240" w:lineRule="auto"/>
        <w:rPr>
          <w:rFonts w:ascii="Times New Roman" w:eastAsia="Calibri" w:hAnsi="Times New Roman"/>
          <w:bCs/>
          <w:iCs/>
          <w:color w:val="000000" w:themeColor="text1"/>
          <w:sz w:val="24"/>
          <w:szCs w:val="24"/>
        </w:rPr>
      </w:pPr>
    </w:p>
    <w:p w14:paraId="6A2B90C8" w14:textId="77777777" w:rsidR="007B3C4A" w:rsidRDefault="003B1D61">
      <w:pPr>
        <w:spacing w:after="0" w:line="240" w:lineRule="auto"/>
        <w:contextualSpacing/>
        <w:jc w:val="center"/>
        <w:rPr>
          <w:rFonts w:ascii="Times New Roman" w:hAnsi="Times New Roman"/>
          <w:b/>
          <w:color w:val="000000" w:themeColor="text1"/>
          <w:sz w:val="24"/>
          <w:szCs w:val="24"/>
        </w:rPr>
      </w:pPr>
      <w:r>
        <w:rPr>
          <w:rFonts w:ascii="Times New Roman" w:hAnsi="Times New Roman"/>
          <w:b/>
          <w:color w:val="000000" w:themeColor="text1"/>
          <w:sz w:val="24"/>
          <w:szCs w:val="24"/>
        </w:rPr>
        <w:t xml:space="preserve">4. КОНТРОЛЬ И ОЦЕНКА РЕЗУЛЬТАТОВ ОСВОЕНИЯ  </w:t>
      </w:r>
    </w:p>
    <w:p w14:paraId="245E48A3" w14:textId="77777777" w:rsidR="007B3C4A" w:rsidRDefault="003B1D61">
      <w:pPr>
        <w:spacing w:after="0" w:line="240" w:lineRule="auto"/>
        <w:contextualSpacing/>
        <w:jc w:val="center"/>
        <w:rPr>
          <w:rFonts w:ascii="Times New Roman" w:hAnsi="Times New Roman"/>
          <w:b/>
          <w:color w:val="000000" w:themeColor="text1"/>
          <w:sz w:val="24"/>
          <w:szCs w:val="24"/>
        </w:rPr>
      </w:pPr>
      <w:r>
        <w:rPr>
          <w:rFonts w:ascii="Times New Roman" w:hAnsi="Times New Roman"/>
          <w:b/>
          <w:color w:val="000000" w:themeColor="text1"/>
          <w:sz w:val="24"/>
          <w:szCs w:val="24"/>
        </w:rPr>
        <w:t>УЧЕБНОЙ ДИСЦИПЛИНЫ</w:t>
      </w:r>
    </w:p>
    <w:p w14:paraId="501551FB" w14:textId="77777777" w:rsidR="007B3C4A" w:rsidRDefault="007B3C4A">
      <w:pPr>
        <w:spacing w:after="0" w:line="240" w:lineRule="auto"/>
        <w:contextualSpacing/>
        <w:jc w:val="center"/>
        <w:rPr>
          <w:rFonts w:ascii="Times New Roman" w:hAnsi="Times New Roman"/>
          <w:b/>
          <w:color w:val="000000" w:themeColor="text1"/>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350"/>
        <w:gridCol w:w="3137"/>
        <w:gridCol w:w="3084"/>
      </w:tblGrid>
      <w:tr w:rsidR="007B3C4A" w14:paraId="4E7C2FF5" w14:textId="77777777">
        <w:tc>
          <w:tcPr>
            <w:tcW w:w="1750" w:type="pct"/>
          </w:tcPr>
          <w:p w14:paraId="5CF6EFEF" w14:textId="77777777" w:rsidR="007B3C4A" w:rsidRDefault="003B1D61">
            <w:pPr>
              <w:spacing w:after="0" w:line="240" w:lineRule="auto"/>
              <w:jc w:val="center"/>
              <w:rPr>
                <w:rFonts w:ascii="Times New Roman" w:hAnsi="Times New Roman"/>
                <w:color w:val="000000" w:themeColor="text1"/>
                <w:sz w:val="24"/>
                <w:szCs w:val="24"/>
              </w:rPr>
            </w:pPr>
            <w:r>
              <w:rPr>
                <w:rFonts w:ascii="Times New Roman" w:hAnsi="Times New Roman"/>
                <w:b/>
                <w:bCs/>
                <w:i/>
                <w:color w:val="000000" w:themeColor="text1"/>
                <w:sz w:val="24"/>
                <w:szCs w:val="24"/>
              </w:rPr>
              <w:t>Результаты обучения</w:t>
            </w:r>
          </w:p>
        </w:tc>
        <w:tc>
          <w:tcPr>
            <w:tcW w:w="1639" w:type="pct"/>
          </w:tcPr>
          <w:p w14:paraId="085F974B" w14:textId="77777777" w:rsidR="007B3C4A" w:rsidRDefault="003B1D61">
            <w:pPr>
              <w:spacing w:after="0" w:line="240" w:lineRule="auto"/>
              <w:jc w:val="center"/>
              <w:rPr>
                <w:rFonts w:ascii="Times New Roman" w:hAnsi="Times New Roman"/>
                <w:b/>
                <w:bCs/>
                <w:i/>
                <w:color w:val="000000" w:themeColor="text1"/>
                <w:sz w:val="24"/>
                <w:szCs w:val="24"/>
              </w:rPr>
            </w:pPr>
            <w:r>
              <w:rPr>
                <w:rFonts w:ascii="Times New Roman" w:hAnsi="Times New Roman"/>
                <w:b/>
                <w:bCs/>
                <w:i/>
                <w:color w:val="000000" w:themeColor="text1"/>
                <w:sz w:val="24"/>
                <w:szCs w:val="24"/>
              </w:rPr>
              <w:t>Критерии оценки</w:t>
            </w:r>
          </w:p>
        </w:tc>
        <w:tc>
          <w:tcPr>
            <w:tcW w:w="1611" w:type="pct"/>
          </w:tcPr>
          <w:p w14:paraId="563BC833" w14:textId="77777777" w:rsidR="007B3C4A" w:rsidRDefault="003B1D61">
            <w:pPr>
              <w:spacing w:after="0" w:line="240" w:lineRule="auto"/>
              <w:jc w:val="center"/>
              <w:rPr>
                <w:rFonts w:ascii="Times New Roman" w:hAnsi="Times New Roman"/>
                <w:b/>
                <w:bCs/>
                <w:i/>
                <w:color w:val="000000" w:themeColor="text1"/>
                <w:sz w:val="24"/>
                <w:szCs w:val="24"/>
              </w:rPr>
            </w:pPr>
            <w:r>
              <w:rPr>
                <w:rFonts w:ascii="Times New Roman" w:hAnsi="Times New Roman"/>
                <w:b/>
                <w:bCs/>
                <w:i/>
                <w:color w:val="000000" w:themeColor="text1"/>
                <w:sz w:val="24"/>
                <w:szCs w:val="24"/>
              </w:rPr>
              <w:t>Методы оценки</w:t>
            </w:r>
          </w:p>
        </w:tc>
      </w:tr>
      <w:tr w:rsidR="007B3C4A" w14:paraId="2B7221AA" w14:textId="77777777">
        <w:tc>
          <w:tcPr>
            <w:tcW w:w="1750" w:type="pct"/>
          </w:tcPr>
          <w:p w14:paraId="0D48A545" w14:textId="77777777" w:rsidR="007B3C4A" w:rsidRDefault="003B1D61">
            <w:pPr>
              <w:spacing w:after="0" w:line="240" w:lineRule="auto"/>
              <w:rPr>
                <w:rFonts w:ascii="Times New Roman" w:hAnsi="Times New Roman"/>
                <w:color w:val="000000" w:themeColor="text1"/>
                <w:sz w:val="24"/>
                <w:szCs w:val="24"/>
              </w:rPr>
            </w:pP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05.01</w:t>
            </w:r>
          </w:p>
          <w:p w14:paraId="36F904AF" w14:textId="77777777" w:rsidR="007B3C4A" w:rsidRDefault="003B1D61">
            <w:pPr>
              <w:spacing w:after="0" w:line="240" w:lineRule="auto"/>
              <w:jc w:val="both"/>
              <w:rPr>
                <w:rFonts w:ascii="Times New Roman" w:hAnsi="Times New Roman"/>
                <w:color w:val="000000" w:themeColor="text1"/>
                <w:sz w:val="24"/>
                <w:szCs w:val="24"/>
              </w:rPr>
            </w:pPr>
            <w:r>
              <w:rPr>
                <w:rFonts w:ascii="Times New Roman" w:hAnsi="Times New Roman"/>
                <w:b/>
                <w:bCs/>
                <w:iCs/>
                <w:color w:val="000000" w:themeColor="text1"/>
                <w:sz w:val="24"/>
                <w:szCs w:val="24"/>
              </w:rPr>
              <w:t xml:space="preserve">Знания: </w:t>
            </w:r>
            <w:r>
              <w:rPr>
                <w:rFonts w:ascii="Times New Roman" w:hAnsi="Times New Roman"/>
                <w:bCs/>
                <w:color w:val="000000" w:themeColor="text1"/>
                <w:sz w:val="24"/>
                <w:szCs w:val="24"/>
              </w:rPr>
              <w:t xml:space="preserve">особенности социального и культурного контекста; </w:t>
            </w:r>
          </w:p>
          <w:p w14:paraId="0A358565" w14:textId="77777777" w:rsidR="007B3C4A" w:rsidRDefault="003B1D61">
            <w:pPr>
              <w:spacing w:after="0" w:line="240" w:lineRule="auto"/>
              <w:rPr>
                <w:rFonts w:ascii="Times New Roman" w:hAnsi="Times New Roman"/>
                <w:color w:val="000000" w:themeColor="text1"/>
                <w:sz w:val="24"/>
                <w:szCs w:val="24"/>
              </w:rPr>
            </w:pP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05.02</w:t>
            </w:r>
          </w:p>
          <w:p w14:paraId="424B22AC" w14:textId="77777777" w:rsidR="007B3C4A" w:rsidRDefault="003B1D61">
            <w:pPr>
              <w:spacing w:after="0" w:line="240" w:lineRule="auto"/>
              <w:jc w:val="both"/>
              <w:rPr>
                <w:rFonts w:ascii="Times New Roman" w:hAnsi="Times New Roman"/>
                <w:color w:val="000000" w:themeColor="text1"/>
                <w:sz w:val="24"/>
                <w:szCs w:val="24"/>
              </w:rPr>
            </w:pPr>
            <w:r>
              <w:rPr>
                <w:rFonts w:ascii="Times New Roman" w:hAnsi="Times New Roman"/>
                <w:bCs/>
                <w:color w:val="000000" w:themeColor="text1"/>
                <w:sz w:val="24"/>
                <w:szCs w:val="24"/>
              </w:rPr>
              <w:t xml:space="preserve">правила оформления документов </w:t>
            </w:r>
            <w:r>
              <w:rPr>
                <w:rFonts w:ascii="Times New Roman" w:hAnsi="Times New Roman"/>
                <w:bCs/>
                <w:color w:val="000000" w:themeColor="text1"/>
                <w:sz w:val="24"/>
                <w:szCs w:val="24"/>
              </w:rPr>
              <w:br/>
              <w:t>и построения устных сообщений</w:t>
            </w:r>
          </w:p>
          <w:p w14:paraId="577DF60D" w14:textId="77777777" w:rsidR="007B3C4A" w:rsidRDefault="003B1D61">
            <w:pPr>
              <w:spacing w:after="0" w:line="240" w:lineRule="auto"/>
              <w:rPr>
                <w:rFonts w:ascii="Times New Roman" w:hAnsi="Times New Roman"/>
                <w:color w:val="000000" w:themeColor="text1"/>
                <w:sz w:val="24"/>
                <w:szCs w:val="24"/>
              </w:rPr>
            </w:pP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06.01</w:t>
            </w:r>
          </w:p>
          <w:p w14:paraId="16553B33" w14:textId="77777777" w:rsidR="007B3C4A" w:rsidRDefault="003B1D61">
            <w:pPr>
              <w:spacing w:after="0" w:line="240" w:lineRule="auto"/>
              <w:jc w:val="both"/>
              <w:rPr>
                <w:rFonts w:ascii="Times New Roman" w:hAnsi="Times New Roman"/>
                <w:color w:val="000000" w:themeColor="text1"/>
                <w:sz w:val="24"/>
                <w:szCs w:val="24"/>
              </w:rPr>
            </w:pPr>
            <w:r>
              <w:rPr>
                <w:rFonts w:ascii="Times New Roman" w:hAnsi="Times New Roman"/>
                <w:bCs/>
                <w:iCs/>
                <w:color w:val="000000" w:themeColor="text1"/>
                <w:sz w:val="24"/>
                <w:szCs w:val="24"/>
              </w:rPr>
              <w:t xml:space="preserve">сущность гражданско-патриотической позиции, общечеловеческих ценностей; </w:t>
            </w:r>
          </w:p>
          <w:p w14:paraId="5ECCCB46" w14:textId="77777777" w:rsidR="007B3C4A" w:rsidRDefault="003B1D61">
            <w:pPr>
              <w:spacing w:after="0" w:line="240" w:lineRule="auto"/>
              <w:rPr>
                <w:rFonts w:ascii="Times New Roman" w:hAnsi="Times New Roman"/>
                <w:color w:val="000000" w:themeColor="text1"/>
                <w:sz w:val="24"/>
                <w:szCs w:val="24"/>
              </w:rPr>
            </w:pP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06.02</w:t>
            </w:r>
          </w:p>
          <w:p w14:paraId="719F1BA9" w14:textId="77777777" w:rsidR="007B3C4A" w:rsidRDefault="003B1D61">
            <w:pPr>
              <w:spacing w:after="0" w:line="240" w:lineRule="auto"/>
              <w:jc w:val="both"/>
              <w:rPr>
                <w:rFonts w:ascii="Times New Roman" w:hAnsi="Times New Roman"/>
                <w:color w:val="000000" w:themeColor="text1"/>
                <w:sz w:val="24"/>
                <w:szCs w:val="24"/>
              </w:rPr>
            </w:pPr>
            <w:r>
              <w:rPr>
                <w:rFonts w:ascii="Times New Roman" w:hAnsi="Times New Roman"/>
                <w:bCs/>
                <w:iCs/>
                <w:color w:val="000000" w:themeColor="text1"/>
                <w:sz w:val="24"/>
                <w:szCs w:val="24"/>
              </w:rPr>
              <w:t>значимость профессиональной деятельности по профессии (специальности);</w:t>
            </w:r>
          </w:p>
          <w:p w14:paraId="7FF51D6C" w14:textId="77777777" w:rsidR="007B3C4A" w:rsidRDefault="003B1D61">
            <w:pPr>
              <w:spacing w:after="0" w:line="240" w:lineRule="auto"/>
              <w:rPr>
                <w:rFonts w:ascii="Times New Roman" w:hAnsi="Times New Roman"/>
                <w:color w:val="000000" w:themeColor="text1"/>
                <w:sz w:val="24"/>
                <w:szCs w:val="24"/>
              </w:rPr>
            </w:pP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06.03</w:t>
            </w:r>
          </w:p>
          <w:p w14:paraId="7976C253" w14:textId="77777777" w:rsidR="007B3C4A" w:rsidRDefault="003B1D61">
            <w:pPr>
              <w:spacing w:after="0" w:line="240" w:lineRule="auto"/>
              <w:rPr>
                <w:rFonts w:ascii="Times New Roman" w:hAnsi="Times New Roman"/>
                <w:color w:val="000000" w:themeColor="text1"/>
                <w:sz w:val="24"/>
                <w:szCs w:val="24"/>
              </w:rPr>
            </w:pPr>
            <w:r>
              <w:rPr>
                <w:rFonts w:ascii="Times New Roman" w:hAnsi="Times New Roman"/>
                <w:bCs/>
                <w:iCs/>
                <w:color w:val="000000" w:themeColor="text1"/>
                <w:sz w:val="24"/>
                <w:szCs w:val="24"/>
              </w:rPr>
              <w:t>стандарты антикоррупционного поведения и последствия его нарушения</w:t>
            </w:r>
          </w:p>
          <w:p w14:paraId="5C09E15D" w14:textId="77777777" w:rsidR="007B3C4A" w:rsidRDefault="003B1D61">
            <w:pPr>
              <w:spacing w:after="0" w:line="240" w:lineRule="auto"/>
              <w:rPr>
                <w:rFonts w:ascii="Times New Roman" w:hAnsi="Times New Roman"/>
                <w:color w:val="000000" w:themeColor="text1"/>
                <w:sz w:val="24"/>
                <w:szCs w:val="24"/>
              </w:rPr>
            </w:pP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09.01</w:t>
            </w:r>
          </w:p>
          <w:p w14:paraId="02178654" w14:textId="77777777" w:rsidR="007B3C4A" w:rsidRDefault="003B1D61">
            <w:pPr>
              <w:spacing w:after="0" w:line="240" w:lineRule="auto"/>
              <w:jc w:val="both"/>
              <w:rPr>
                <w:rFonts w:ascii="Times New Roman" w:hAnsi="Times New Roman"/>
                <w:color w:val="000000" w:themeColor="text1"/>
                <w:sz w:val="24"/>
                <w:szCs w:val="24"/>
              </w:rPr>
            </w:pPr>
            <w:r>
              <w:rPr>
                <w:rFonts w:ascii="Times New Roman" w:hAnsi="Times New Roman"/>
                <w:iCs/>
                <w:color w:val="000000" w:themeColor="text1"/>
                <w:sz w:val="24"/>
                <w:szCs w:val="24"/>
              </w:rPr>
              <w:t>правила построения простых и сложных предложений на профессиональные темы;</w:t>
            </w:r>
          </w:p>
          <w:p w14:paraId="5B88FA50" w14:textId="77777777" w:rsidR="007B3C4A" w:rsidRDefault="003B1D61">
            <w:pPr>
              <w:spacing w:after="0" w:line="240" w:lineRule="auto"/>
              <w:rPr>
                <w:rFonts w:ascii="Times New Roman" w:hAnsi="Times New Roman"/>
                <w:color w:val="000000" w:themeColor="text1"/>
                <w:sz w:val="24"/>
                <w:szCs w:val="24"/>
              </w:rPr>
            </w:pP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09.02</w:t>
            </w:r>
          </w:p>
          <w:p w14:paraId="30F7B8F1" w14:textId="77777777" w:rsidR="007B3C4A" w:rsidRDefault="003B1D61">
            <w:pPr>
              <w:spacing w:after="0" w:line="240" w:lineRule="auto"/>
              <w:jc w:val="both"/>
              <w:rPr>
                <w:rFonts w:ascii="Times New Roman" w:hAnsi="Times New Roman"/>
                <w:color w:val="000000" w:themeColor="text1"/>
                <w:sz w:val="24"/>
                <w:szCs w:val="24"/>
              </w:rPr>
            </w:pPr>
            <w:r>
              <w:rPr>
                <w:rFonts w:ascii="Times New Roman" w:hAnsi="Times New Roman"/>
                <w:iCs/>
                <w:color w:val="000000" w:themeColor="text1"/>
                <w:sz w:val="24"/>
                <w:szCs w:val="24"/>
              </w:rPr>
              <w:lastRenderedPageBreak/>
              <w:t xml:space="preserve">основные общеупотребительные глаголы (бытовая </w:t>
            </w:r>
            <w:r>
              <w:rPr>
                <w:rFonts w:ascii="Times New Roman" w:hAnsi="Times New Roman"/>
                <w:iCs/>
                <w:color w:val="000000" w:themeColor="text1"/>
                <w:sz w:val="24"/>
                <w:szCs w:val="24"/>
              </w:rPr>
              <w:br/>
              <w:t>и профессиональная лексика);</w:t>
            </w:r>
          </w:p>
          <w:p w14:paraId="2A7EB2EB" w14:textId="77777777" w:rsidR="007B3C4A" w:rsidRDefault="003B1D61">
            <w:pPr>
              <w:spacing w:after="0" w:line="240" w:lineRule="auto"/>
              <w:rPr>
                <w:rFonts w:ascii="Times New Roman" w:hAnsi="Times New Roman"/>
                <w:color w:val="000000" w:themeColor="text1"/>
                <w:sz w:val="24"/>
                <w:szCs w:val="24"/>
              </w:rPr>
            </w:pP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09.03</w:t>
            </w:r>
          </w:p>
          <w:p w14:paraId="59A2B224" w14:textId="77777777" w:rsidR="007B3C4A" w:rsidRDefault="003B1D61">
            <w:pPr>
              <w:spacing w:after="0" w:line="240" w:lineRule="auto"/>
              <w:jc w:val="both"/>
              <w:rPr>
                <w:rFonts w:ascii="Times New Roman" w:hAnsi="Times New Roman"/>
                <w:color w:val="000000" w:themeColor="text1"/>
                <w:sz w:val="24"/>
                <w:szCs w:val="24"/>
              </w:rPr>
            </w:pPr>
            <w:r>
              <w:rPr>
                <w:rFonts w:ascii="Times New Roman" w:hAnsi="Times New Roman"/>
                <w:iCs/>
                <w:color w:val="000000" w:themeColor="text1"/>
                <w:sz w:val="24"/>
                <w:szCs w:val="24"/>
              </w:rPr>
              <w:t>лексический минимум, относящийся к описанию предметов, средств и процессов профессиональной деятельности;</w:t>
            </w:r>
          </w:p>
          <w:p w14:paraId="519907F0" w14:textId="77777777" w:rsidR="007B3C4A" w:rsidRDefault="003B1D61">
            <w:pPr>
              <w:spacing w:after="0" w:line="240" w:lineRule="auto"/>
              <w:rPr>
                <w:rFonts w:ascii="Times New Roman" w:hAnsi="Times New Roman"/>
                <w:color w:val="000000" w:themeColor="text1"/>
                <w:sz w:val="24"/>
                <w:szCs w:val="24"/>
              </w:rPr>
            </w:pP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09.04</w:t>
            </w:r>
          </w:p>
          <w:p w14:paraId="76D25B80" w14:textId="77777777" w:rsidR="007B3C4A" w:rsidRDefault="003B1D61">
            <w:pPr>
              <w:spacing w:after="0" w:line="240" w:lineRule="auto"/>
              <w:rPr>
                <w:rFonts w:ascii="Times New Roman" w:hAnsi="Times New Roman"/>
                <w:color w:val="000000" w:themeColor="text1"/>
                <w:sz w:val="24"/>
                <w:szCs w:val="24"/>
              </w:rPr>
            </w:pPr>
            <w:r>
              <w:rPr>
                <w:rFonts w:ascii="Times New Roman" w:hAnsi="Times New Roman"/>
                <w:iCs/>
                <w:color w:val="000000" w:themeColor="text1"/>
                <w:sz w:val="24"/>
                <w:szCs w:val="24"/>
              </w:rPr>
              <w:t>особенности произношения;</w:t>
            </w:r>
          </w:p>
          <w:p w14:paraId="7F0D2B1E" w14:textId="77777777" w:rsidR="007B3C4A" w:rsidRDefault="003B1D61">
            <w:pPr>
              <w:spacing w:after="0" w:line="240" w:lineRule="auto"/>
              <w:rPr>
                <w:rFonts w:ascii="Times New Roman" w:hAnsi="Times New Roman"/>
                <w:color w:val="000000" w:themeColor="text1"/>
                <w:sz w:val="24"/>
                <w:szCs w:val="24"/>
              </w:rPr>
            </w:pP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09.05</w:t>
            </w:r>
          </w:p>
          <w:p w14:paraId="373C1436" w14:textId="77777777" w:rsidR="007B3C4A" w:rsidRDefault="003B1D61">
            <w:pPr>
              <w:spacing w:after="0" w:line="240" w:lineRule="auto"/>
              <w:rPr>
                <w:rFonts w:ascii="Times New Roman" w:hAnsi="Times New Roman"/>
                <w:bCs/>
                <w:color w:val="000000" w:themeColor="text1"/>
                <w:sz w:val="24"/>
                <w:szCs w:val="24"/>
              </w:rPr>
            </w:pPr>
            <w:r>
              <w:rPr>
                <w:rFonts w:ascii="Times New Roman" w:hAnsi="Times New Roman"/>
                <w:iCs/>
                <w:color w:val="000000" w:themeColor="text1"/>
                <w:sz w:val="24"/>
                <w:szCs w:val="24"/>
              </w:rPr>
              <w:t>правила чтения текстов профессиональной направленности.</w:t>
            </w:r>
          </w:p>
        </w:tc>
        <w:tc>
          <w:tcPr>
            <w:tcW w:w="1639" w:type="pct"/>
            <w:vMerge w:val="restart"/>
          </w:tcPr>
          <w:p w14:paraId="16E02E44" w14:textId="77777777" w:rsidR="007B3C4A" w:rsidRDefault="003B1D61">
            <w:pPr>
              <w:autoSpaceDE w:val="0"/>
              <w:autoSpaceDN w:val="0"/>
              <w:adjustRightInd w:val="0"/>
              <w:spacing w:after="0" w:line="240" w:lineRule="auto"/>
              <w:jc w:val="both"/>
              <w:rPr>
                <w:rFonts w:ascii="Times New Roman" w:hAnsi="Times New Roman"/>
                <w:iCs/>
                <w:color w:val="000000" w:themeColor="text1"/>
                <w:sz w:val="24"/>
                <w:szCs w:val="24"/>
              </w:rPr>
            </w:pPr>
            <w:r>
              <w:rPr>
                <w:rFonts w:ascii="Times New Roman" w:hAnsi="Times New Roman"/>
                <w:iCs/>
                <w:color w:val="000000" w:themeColor="text1"/>
                <w:sz w:val="24"/>
                <w:szCs w:val="24"/>
              </w:rPr>
              <w:lastRenderedPageBreak/>
              <w:t>Сформированность понятий о нормах русского литературного языка и применение знаний о них в речевой практике.</w:t>
            </w:r>
          </w:p>
          <w:p w14:paraId="315BA798" w14:textId="77777777" w:rsidR="007B3C4A" w:rsidRDefault="003B1D61">
            <w:pPr>
              <w:autoSpaceDE w:val="0"/>
              <w:autoSpaceDN w:val="0"/>
              <w:adjustRightInd w:val="0"/>
              <w:spacing w:after="0" w:line="240" w:lineRule="auto"/>
              <w:jc w:val="both"/>
              <w:rPr>
                <w:rFonts w:ascii="Times New Roman" w:hAnsi="Times New Roman"/>
                <w:iCs/>
                <w:color w:val="000000" w:themeColor="text1"/>
                <w:sz w:val="24"/>
                <w:szCs w:val="24"/>
              </w:rPr>
            </w:pPr>
            <w:r>
              <w:rPr>
                <w:rFonts w:ascii="Times New Roman" w:hAnsi="Times New Roman"/>
                <w:iCs/>
                <w:color w:val="000000" w:themeColor="text1"/>
                <w:sz w:val="24"/>
                <w:szCs w:val="24"/>
              </w:rPr>
              <w:t>Владение навыками самоанализа и самооценки на основе наблюдений за собственной речью;</w:t>
            </w:r>
          </w:p>
          <w:p w14:paraId="2439313C" w14:textId="77777777" w:rsidR="007B3C4A" w:rsidRDefault="003B1D61">
            <w:pPr>
              <w:autoSpaceDE w:val="0"/>
              <w:autoSpaceDN w:val="0"/>
              <w:adjustRightInd w:val="0"/>
              <w:spacing w:after="0" w:line="240" w:lineRule="auto"/>
              <w:jc w:val="both"/>
              <w:rPr>
                <w:rFonts w:ascii="Times New Roman" w:hAnsi="Times New Roman"/>
                <w:iCs/>
                <w:color w:val="000000" w:themeColor="text1"/>
                <w:sz w:val="24"/>
                <w:szCs w:val="24"/>
              </w:rPr>
            </w:pPr>
            <w:r>
              <w:rPr>
                <w:rFonts w:ascii="Times New Roman" w:hAnsi="Times New Roman"/>
                <w:iCs/>
                <w:color w:val="000000" w:themeColor="text1"/>
                <w:sz w:val="24"/>
                <w:szCs w:val="24"/>
              </w:rPr>
              <w:t>Владение умением анализировать текст с точки зрения наличия в нем явной и скрытой, основной и второстепенной информации.</w:t>
            </w:r>
          </w:p>
          <w:p w14:paraId="41229B6C" w14:textId="77777777" w:rsidR="007B3C4A" w:rsidRDefault="003B1D61">
            <w:pPr>
              <w:autoSpaceDE w:val="0"/>
              <w:autoSpaceDN w:val="0"/>
              <w:adjustRightInd w:val="0"/>
              <w:spacing w:after="0" w:line="240" w:lineRule="auto"/>
              <w:jc w:val="both"/>
              <w:rPr>
                <w:rFonts w:ascii="Times New Roman" w:hAnsi="Times New Roman"/>
                <w:iCs/>
                <w:color w:val="000000" w:themeColor="text1"/>
                <w:sz w:val="24"/>
                <w:szCs w:val="24"/>
              </w:rPr>
            </w:pPr>
            <w:r>
              <w:rPr>
                <w:rFonts w:ascii="Times New Roman" w:hAnsi="Times New Roman"/>
                <w:iCs/>
                <w:color w:val="000000" w:themeColor="text1"/>
                <w:sz w:val="24"/>
                <w:szCs w:val="24"/>
              </w:rPr>
              <w:t>Владение умением представлять тексты в виде тезисов, конспектов, аннотаций, рефератов, сочинений различных жанров.</w:t>
            </w:r>
          </w:p>
          <w:p w14:paraId="67B142CB" w14:textId="77777777" w:rsidR="007B3C4A" w:rsidRDefault="003B1D61">
            <w:pPr>
              <w:autoSpaceDE w:val="0"/>
              <w:autoSpaceDN w:val="0"/>
              <w:adjustRightInd w:val="0"/>
              <w:spacing w:after="0" w:line="240" w:lineRule="auto"/>
              <w:jc w:val="both"/>
              <w:rPr>
                <w:rFonts w:ascii="Times New Roman" w:hAnsi="Times New Roman"/>
                <w:iCs/>
                <w:color w:val="000000" w:themeColor="text1"/>
                <w:sz w:val="24"/>
                <w:szCs w:val="24"/>
              </w:rPr>
            </w:pPr>
            <w:r>
              <w:rPr>
                <w:rFonts w:ascii="Times New Roman" w:hAnsi="Times New Roman"/>
                <w:iCs/>
                <w:color w:val="000000" w:themeColor="text1"/>
                <w:sz w:val="24"/>
                <w:szCs w:val="24"/>
              </w:rPr>
              <w:t xml:space="preserve">Знание содержания произведений русской и мировой классической литературы, их историко-культурного и нравственно-ценностного влияния на формирование </w:t>
            </w:r>
            <w:r>
              <w:rPr>
                <w:rFonts w:ascii="Times New Roman" w:hAnsi="Times New Roman"/>
                <w:iCs/>
                <w:color w:val="000000" w:themeColor="text1"/>
                <w:sz w:val="24"/>
                <w:szCs w:val="24"/>
              </w:rPr>
              <w:lastRenderedPageBreak/>
              <w:t>национальной и мировой.</w:t>
            </w:r>
          </w:p>
          <w:p w14:paraId="165C474E" w14:textId="77777777" w:rsidR="007B3C4A" w:rsidRDefault="003B1D61">
            <w:pPr>
              <w:autoSpaceDE w:val="0"/>
              <w:autoSpaceDN w:val="0"/>
              <w:adjustRightInd w:val="0"/>
              <w:spacing w:after="0" w:line="240" w:lineRule="auto"/>
              <w:jc w:val="both"/>
              <w:rPr>
                <w:rFonts w:ascii="Times New Roman" w:hAnsi="Times New Roman"/>
                <w:iCs/>
                <w:color w:val="000000" w:themeColor="text1"/>
                <w:sz w:val="24"/>
                <w:szCs w:val="24"/>
              </w:rPr>
            </w:pPr>
            <w:r>
              <w:rPr>
                <w:rFonts w:ascii="Times New Roman" w:hAnsi="Times New Roman"/>
                <w:iCs/>
                <w:color w:val="000000" w:themeColor="text1"/>
                <w:sz w:val="24"/>
                <w:szCs w:val="24"/>
              </w:rPr>
              <w:t>Сформированность представлений об изобразительно-выразительных возможностях русского языка.</w:t>
            </w:r>
          </w:p>
          <w:p w14:paraId="6D2841D7" w14:textId="77777777" w:rsidR="007B3C4A" w:rsidRDefault="003B1D61">
            <w:pPr>
              <w:autoSpaceDE w:val="0"/>
              <w:autoSpaceDN w:val="0"/>
              <w:adjustRightInd w:val="0"/>
              <w:spacing w:after="0" w:line="240" w:lineRule="auto"/>
              <w:jc w:val="both"/>
              <w:rPr>
                <w:rFonts w:ascii="Times New Roman" w:hAnsi="Times New Roman"/>
                <w:iCs/>
                <w:color w:val="000000" w:themeColor="text1"/>
                <w:sz w:val="24"/>
                <w:szCs w:val="24"/>
              </w:rPr>
            </w:pPr>
            <w:r>
              <w:rPr>
                <w:rFonts w:ascii="Times New Roman" w:hAnsi="Times New Roman"/>
                <w:iCs/>
                <w:color w:val="000000" w:themeColor="text1"/>
                <w:sz w:val="24"/>
                <w:szCs w:val="24"/>
              </w:rPr>
              <w:t>Сформированность умений учитывать исторический, историко-культурный контекст и контекст творчества писателя в процессе анализа художественного произведения.</w:t>
            </w:r>
          </w:p>
          <w:p w14:paraId="3C72D263" w14:textId="77777777" w:rsidR="007B3C4A" w:rsidRDefault="003B1D61">
            <w:pPr>
              <w:autoSpaceDE w:val="0"/>
              <w:autoSpaceDN w:val="0"/>
              <w:adjustRightInd w:val="0"/>
              <w:spacing w:after="0" w:line="240" w:lineRule="auto"/>
              <w:jc w:val="both"/>
              <w:rPr>
                <w:rFonts w:ascii="Times New Roman" w:hAnsi="Times New Roman"/>
                <w:iCs/>
                <w:color w:val="000000" w:themeColor="text1"/>
                <w:sz w:val="24"/>
                <w:szCs w:val="24"/>
              </w:rPr>
            </w:pPr>
            <w:r>
              <w:rPr>
                <w:rFonts w:ascii="Times New Roman" w:hAnsi="Times New Roman"/>
                <w:iCs/>
                <w:color w:val="000000" w:themeColor="text1"/>
                <w:sz w:val="24"/>
                <w:szCs w:val="24"/>
              </w:rPr>
              <w:t>Способность выявлять в художественных текстах образы, темы и проблемы и выражать свое отношение к ним в развернутых аргументированных устных и письменных высказываниях.</w:t>
            </w:r>
          </w:p>
          <w:p w14:paraId="1BFDEE6B" w14:textId="77777777" w:rsidR="007B3C4A" w:rsidRDefault="003B1D61">
            <w:pPr>
              <w:autoSpaceDE w:val="0"/>
              <w:autoSpaceDN w:val="0"/>
              <w:adjustRightInd w:val="0"/>
              <w:spacing w:after="0" w:line="240" w:lineRule="auto"/>
              <w:jc w:val="both"/>
              <w:rPr>
                <w:rFonts w:ascii="Times New Roman" w:hAnsi="Times New Roman"/>
                <w:iCs/>
                <w:color w:val="000000" w:themeColor="text1"/>
                <w:sz w:val="24"/>
                <w:szCs w:val="24"/>
              </w:rPr>
            </w:pPr>
            <w:r>
              <w:rPr>
                <w:rFonts w:ascii="Times New Roman" w:hAnsi="Times New Roman"/>
                <w:iCs/>
                <w:color w:val="000000" w:themeColor="text1"/>
                <w:sz w:val="24"/>
                <w:szCs w:val="24"/>
              </w:rPr>
              <w:t>Овладение навыками анализа художественных произведений с учетом их жанрово-родовой специфики; осознание художественной картины жизни, созданной в литературном произведении, в единстве эмоционального личностного восприятия и интеллектуального понимания.</w:t>
            </w:r>
          </w:p>
          <w:p w14:paraId="77B0392A" w14:textId="77777777" w:rsidR="007B3C4A" w:rsidRDefault="003B1D61">
            <w:pPr>
              <w:autoSpaceDE w:val="0"/>
              <w:autoSpaceDN w:val="0"/>
              <w:adjustRightInd w:val="0"/>
              <w:spacing w:after="0" w:line="240" w:lineRule="auto"/>
              <w:jc w:val="both"/>
              <w:rPr>
                <w:rFonts w:ascii="Times New Roman" w:hAnsi="Times New Roman"/>
                <w:b/>
                <w:color w:val="000000" w:themeColor="text1"/>
                <w:sz w:val="24"/>
                <w:szCs w:val="24"/>
              </w:rPr>
            </w:pPr>
            <w:r>
              <w:rPr>
                <w:rFonts w:ascii="Times New Roman" w:hAnsi="Times New Roman"/>
                <w:iCs/>
                <w:color w:val="000000" w:themeColor="text1"/>
                <w:sz w:val="24"/>
                <w:szCs w:val="24"/>
              </w:rPr>
              <w:t>Сформированность представлений о системе стилей языка художественной литературы.</w:t>
            </w:r>
          </w:p>
          <w:p w14:paraId="3E8DE63C" w14:textId="77777777" w:rsidR="007B3C4A" w:rsidRDefault="007B3C4A">
            <w:pPr>
              <w:spacing w:after="0" w:line="240" w:lineRule="auto"/>
              <w:rPr>
                <w:rFonts w:ascii="Times New Roman" w:hAnsi="Times New Roman"/>
                <w:bCs/>
                <w:i/>
                <w:color w:val="000000" w:themeColor="text1"/>
                <w:sz w:val="24"/>
                <w:szCs w:val="24"/>
              </w:rPr>
            </w:pPr>
          </w:p>
        </w:tc>
        <w:tc>
          <w:tcPr>
            <w:tcW w:w="1611" w:type="pct"/>
          </w:tcPr>
          <w:p w14:paraId="64C66DE0" w14:textId="77777777" w:rsidR="007B3C4A" w:rsidRDefault="003B1D61">
            <w:pPr>
              <w:spacing w:after="0" w:line="240" w:lineRule="auto"/>
              <w:jc w:val="both"/>
              <w:rPr>
                <w:rFonts w:ascii="Times New Roman" w:hAnsi="Times New Roman"/>
                <w:bCs/>
                <w:i/>
                <w:color w:val="000000" w:themeColor="text1"/>
                <w:sz w:val="24"/>
                <w:szCs w:val="24"/>
              </w:rPr>
            </w:pPr>
            <w:r>
              <w:rPr>
                <w:rFonts w:ascii="Times New Roman" w:hAnsi="Times New Roman"/>
                <w:bCs/>
                <w:color w:val="000000" w:themeColor="text1"/>
                <w:sz w:val="24"/>
                <w:szCs w:val="24"/>
              </w:rPr>
              <w:lastRenderedPageBreak/>
              <w:t>Оценка результатов устных ответов, аналитической работы с текстами художественной литературы, написания сочинений, эссе (в том числе профессионально ориентированных), составления развернутых устных и письменных высказываний, заданий экзамена</w:t>
            </w:r>
          </w:p>
        </w:tc>
      </w:tr>
      <w:tr w:rsidR="007B3C4A" w14:paraId="04CCCA4A" w14:textId="77777777">
        <w:trPr>
          <w:trHeight w:val="896"/>
        </w:trPr>
        <w:tc>
          <w:tcPr>
            <w:tcW w:w="1750" w:type="pct"/>
          </w:tcPr>
          <w:p w14:paraId="548230D4" w14:textId="77777777" w:rsidR="007B3C4A" w:rsidRDefault="003B1D61">
            <w:pPr>
              <w:spacing w:after="0" w:line="240" w:lineRule="auto"/>
              <w:rPr>
                <w:rFonts w:ascii="Times New Roman" w:hAnsi="Times New Roman"/>
                <w:color w:val="000000" w:themeColor="text1"/>
                <w:sz w:val="24"/>
                <w:szCs w:val="24"/>
              </w:rPr>
            </w:pP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05.01</w:t>
            </w:r>
          </w:p>
          <w:p w14:paraId="21980617" w14:textId="77777777" w:rsidR="007B3C4A" w:rsidRDefault="003B1D61">
            <w:pPr>
              <w:spacing w:after="0" w:line="240" w:lineRule="auto"/>
              <w:jc w:val="both"/>
              <w:rPr>
                <w:rFonts w:ascii="Times New Roman" w:hAnsi="Times New Roman"/>
                <w:iCs/>
                <w:color w:val="000000" w:themeColor="text1"/>
                <w:sz w:val="24"/>
                <w:szCs w:val="24"/>
              </w:rPr>
            </w:pPr>
            <w:r>
              <w:rPr>
                <w:rFonts w:ascii="Times New Roman" w:hAnsi="Times New Roman"/>
                <w:iCs/>
                <w:color w:val="000000" w:themeColor="text1"/>
                <w:sz w:val="24"/>
                <w:szCs w:val="24"/>
              </w:rPr>
              <w:t xml:space="preserve">грамотно </w:t>
            </w:r>
            <w:r>
              <w:rPr>
                <w:rFonts w:ascii="Times New Roman" w:hAnsi="Times New Roman"/>
                <w:bCs/>
                <w:color w:val="000000" w:themeColor="text1"/>
                <w:sz w:val="24"/>
                <w:szCs w:val="24"/>
              </w:rPr>
              <w:t xml:space="preserve">излагать свои мысли </w:t>
            </w:r>
            <w:r>
              <w:rPr>
                <w:rFonts w:ascii="Times New Roman" w:hAnsi="Times New Roman"/>
                <w:bCs/>
                <w:color w:val="000000" w:themeColor="text1"/>
                <w:sz w:val="24"/>
                <w:szCs w:val="24"/>
              </w:rPr>
              <w:br/>
              <w:t xml:space="preserve">и оформлять документы по профессиональной тематике на государственном языке, </w:t>
            </w:r>
            <w:r>
              <w:rPr>
                <w:rFonts w:ascii="Times New Roman" w:hAnsi="Times New Roman"/>
                <w:iCs/>
                <w:color w:val="000000" w:themeColor="text1"/>
                <w:sz w:val="24"/>
                <w:szCs w:val="24"/>
              </w:rPr>
              <w:t>проявлять толерантность в рабочем коллективе</w:t>
            </w:r>
          </w:p>
          <w:p w14:paraId="602E685C" w14:textId="77777777" w:rsidR="007B3C4A" w:rsidRDefault="003B1D61">
            <w:pPr>
              <w:spacing w:after="0" w:line="240" w:lineRule="auto"/>
              <w:rPr>
                <w:rFonts w:ascii="Times New Roman" w:hAnsi="Times New Roman"/>
                <w:color w:val="000000" w:themeColor="text1"/>
                <w:sz w:val="24"/>
                <w:szCs w:val="24"/>
              </w:rPr>
            </w:pP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06.01</w:t>
            </w:r>
          </w:p>
          <w:p w14:paraId="6F66809D" w14:textId="77777777" w:rsidR="007B3C4A" w:rsidRDefault="003B1D61">
            <w:pPr>
              <w:spacing w:after="0" w:line="240" w:lineRule="auto"/>
              <w:rPr>
                <w:rFonts w:ascii="Times New Roman" w:hAnsi="Times New Roman"/>
                <w:color w:val="000000" w:themeColor="text1"/>
                <w:sz w:val="24"/>
                <w:szCs w:val="24"/>
              </w:rPr>
            </w:pPr>
            <w:r>
              <w:rPr>
                <w:rFonts w:ascii="Times New Roman" w:hAnsi="Times New Roman"/>
                <w:bCs/>
                <w:iCs/>
                <w:color w:val="000000" w:themeColor="text1"/>
                <w:sz w:val="24"/>
                <w:szCs w:val="24"/>
              </w:rPr>
              <w:t xml:space="preserve">описывать значимость своей </w:t>
            </w:r>
            <w:r>
              <w:rPr>
                <w:rFonts w:ascii="Times New Roman" w:hAnsi="Times New Roman"/>
                <w:bCs/>
                <w:i/>
                <w:iCs/>
                <w:color w:val="000000" w:themeColor="text1"/>
                <w:sz w:val="24"/>
                <w:szCs w:val="24"/>
              </w:rPr>
              <w:t xml:space="preserve">профессии </w:t>
            </w:r>
          </w:p>
          <w:p w14:paraId="4A60F627" w14:textId="77777777" w:rsidR="007B3C4A" w:rsidRDefault="003B1D61">
            <w:pPr>
              <w:spacing w:after="0" w:line="240" w:lineRule="auto"/>
              <w:rPr>
                <w:rFonts w:ascii="Times New Roman" w:hAnsi="Times New Roman"/>
                <w:color w:val="000000" w:themeColor="text1"/>
                <w:sz w:val="24"/>
                <w:szCs w:val="24"/>
              </w:rPr>
            </w:pP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06.02</w:t>
            </w:r>
          </w:p>
          <w:p w14:paraId="04D01E66" w14:textId="77777777" w:rsidR="007B3C4A" w:rsidRDefault="003B1D61">
            <w:pPr>
              <w:spacing w:after="0" w:line="240" w:lineRule="auto"/>
              <w:rPr>
                <w:rFonts w:ascii="Times New Roman" w:hAnsi="Times New Roman"/>
                <w:color w:val="000000" w:themeColor="text1"/>
                <w:sz w:val="24"/>
                <w:szCs w:val="24"/>
              </w:rPr>
            </w:pPr>
            <w:r>
              <w:rPr>
                <w:rFonts w:ascii="Times New Roman" w:hAnsi="Times New Roman"/>
                <w:bCs/>
                <w:iCs/>
                <w:color w:val="000000" w:themeColor="text1"/>
                <w:sz w:val="24"/>
                <w:szCs w:val="24"/>
              </w:rPr>
              <w:t>применять стандарты антикоррупционного поведения</w:t>
            </w:r>
          </w:p>
          <w:p w14:paraId="3F2AD591" w14:textId="77777777" w:rsidR="007B3C4A" w:rsidRDefault="003B1D61">
            <w:pPr>
              <w:spacing w:after="0" w:line="240" w:lineRule="auto"/>
              <w:rPr>
                <w:rFonts w:ascii="Times New Roman" w:hAnsi="Times New Roman"/>
                <w:color w:val="000000" w:themeColor="text1"/>
                <w:sz w:val="24"/>
                <w:szCs w:val="24"/>
              </w:rPr>
            </w:pP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09.01</w:t>
            </w:r>
          </w:p>
          <w:p w14:paraId="69500373" w14:textId="77777777" w:rsidR="007B3C4A" w:rsidRDefault="003B1D61">
            <w:pPr>
              <w:spacing w:after="0" w:line="240" w:lineRule="auto"/>
              <w:jc w:val="both"/>
              <w:rPr>
                <w:rFonts w:ascii="Times New Roman" w:hAnsi="Times New Roman"/>
                <w:color w:val="000000" w:themeColor="text1"/>
                <w:sz w:val="24"/>
                <w:szCs w:val="24"/>
              </w:rPr>
            </w:pPr>
            <w:r>
              <w:rPr>
                <w:rFonts w:ascii="Times New Roman" w:hAnsi="Times New Roman"/>
                <w:iCs/>
                <w:color w:val="000000" w:themeColor="text1"/>
                <w:sz w:val="24"/>
                <w:szCs w:val="24"/>
              </w:rPr>
              <w:t xml:space="preserve">понимать общий смысл четко произнесенных высказываний на известные темы (профессиональные и бытовые), понимать тексты на базовые профессиональные темы; </w:t>
            </w:r>
          </w:p>
          <w:p w14:paraId="3DA14292" w14:textId="77777777" w:rsidR="007B3C4A" w:rsidRDefault="003B1D61">
            <w:pPr>
              <w:spacing w:after="0" w:line="240" w:lineRule="auto"/>
              <w:rPr>
                <w:rFonts w:ascii="Times New Roman" w:hAnsi="Times New Roman"/>
                <w:color w:val="000000" w:themeColor="text1"/>
                <w:sz w:val="24"/>
                <w:szCs w:val="24"/>
              </w:rPr>
            </w:pP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09.02</w:t>
            </w:r>
          </w:p>
          <w:p w14:paraId="6E83B52D" w14:textId="77777777" w:rsidR="007B3C4A" w:rsidRDefault="003B1D61">
            <w:pPr>
              <w:spacing w:after="0" w:line="240" w:lineRule="auto"/>
              <w:jc w:val="both"/>
              <w:rPr>
                <w:rFonts w:ascii="Times New Roman" w:hAnsi="Times New Roman"/>
                <w:color w:val="000000" w:themeColor="text1"/>
                <w:sz w:val="24"/>
                <w:szCs w:val="24"/>
              </w:rPr>
            </w:pPr>
            <w:r>
              <w:rPr>
                <w:rFonts w:ascii="Times New Roman" w:hAnsi="Times New Roman"/>
                <w:iCs/>
                <w:color w:val="000000" w:themeColor="text1"/>
                <w:sz w:val="24"/>
                <w:szCs w:val="24"/>
              </w:rPr>
              <w:t xml:space="preserve">участвовать в диалогах на знакомые общие и профессиональные темы; </w:t>
            </w:r>
          </w:p>
          <w:p w14:paraId="4DCA6CE4" w14:textId="77777777" w:rsidR="007B3C4A" w:rsidRDefault="003B1D61">
            <w:pPr>
              <w:spacing w:after="0" w:line="240" w:lineRule="auto"/>
              <w:rPr>
                <w:rFonts w:ascii="Times New Roman" w:hAnsi="Times New Roman"/>
                <w:color w:val="000000" w:themeColor="text1"/>
                <w:sz w:val="24"/>
                <w:szCs w:val="24"/>
              </w:rPr>
            </w:pP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09.03</w:t>
            </w:r>
          </w:p>
          <w:p w14:paraId="69C0563F" w14:textId="77777777" w:rsidR="007B3C4A" w:rsidRDefault="003B1D61">
            <w:pPr>
              <w:spacing w:after="0" w:line="240" w:lineRule="auto"/>
              <w:rPr>
                <w:rFonts w:ascii="Times New Roman" w:hAnsi="Times New Roman"/>
                <w:color w:val="000000" w:themeColor="text1"/>
                <w:sz w:val="24"/>
                <w:szCs w:val="24"/>
              </w:rPr>
            </w:pPr>
            <w:r>
              <w:rPr>
                <w:rFonts w:ascii="Times New Roman" w:hAnsi="Times New Roman"/>
                <w:iCs/>
                <w:color w:val="000000" w:themeColor="text1"/>
                <w:sz w:val="24"/>
                <w:szCs w:val="24"/>
              </w:rPr>
              <w:t xml:space="preserve">строить простые высказывания о себе и о своей профессиональной деятельности; </w:t>
            </w:r>
          </w:p>
          <w:p w14:paraId="12B98C8D" w14:textId="77777777" w:rsidR="007B3C4A" w:rsidRDefault="003B1D61">
            <w:pPr>
              <w:spacing w:after="0" w:line="240" w:lineRule="auto"/>
              <w:rPr>
                <w:rFonts w:ascii="Times New Roman" w:hAnsi="Times New Roman"/>
                <w:color w:val="000000" w:themeColor="text1"/>
                <w:sz w:val="24"/>
                <w:szCs w:val="24"/>
              </w:rPr>
            </w:pP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09.04</w:t>
            </w:r>
          </w:p>
          <w:p w14:paraId="7351B2A5" w14:textId="77777777" w:rsidR="007B3C4A" w:rsidRDefault="003B1D61">
            <w:pPr>
              <w:spacing w:after="0" w:line="240" w:lineRule="auto"/>
              <w:jc w:val="both"/>
              <w:rPr>
                <w:rFonts w:ascii="Times New Roman" w:hAnsi="Times New Roman"/>
                <w:color w:val="000000" w:themeColor="text1"/>
                <w:sz w:val="24"/>
                <w:szCs w:val="24"/>
              </w:rPr>
            </w:pPr>
            <w:r>
              <w:rPr>
                <w:rFonts w:ascii="Times New Roman" w:hAnsi="Times New Roman"/>
                <w:iCs/>
                <w:color w:val="000000" w:themeColor="text1"/>
                <w:sz w:val="24"/>
                <w:szCs w:val="24"/>
              </w:rPr>
              <w:t xml:space="preserve">кратко обосновывать и объяснять свои действия (текущие и планируемые); </w:t>
            </w:r>
          </w:p>
          <w:p w14:paraId="203F5157" w14:textId="77777777" w:rsidR="007B3C4A" w:rsidRDefault="003B1D61">
            <w:pPr>
              <w:spacing w:after="0" w:line="240" w:lineRule="auto"/>
              <w:rPr>
                <w:rFonts w:ascii="Times New Roman" w:hAnsi="Times New Roman"/>
                <w:color w:val="000000" w:themeColor="text1"/>
                <w:sz w:val="24"/>
                <w:szCs w:val="24"/>
              </w:rPr>
            </w:pPr>
            <w:proofErr w:type="spellStart"/>
            <w:r>
              <w:rPr>
                <w:rFonts w:ascii="Times New Roman" w:hAnsi="Times New Roman"/>
                <w:bCs/>
                <w:iCs/>
                <w:color w:val="000000" w:themeColor="text1"/>
                <w:sz w:val="24"/>
                <w:szCs w:val="24"/>
              </w:rPr>
              <w:lastRenderedPageBreak/>
              <w:t>Уо</w:t>
            </w:r>
            <w:proofErr w:type="spellEnd"/>
            <w:r>
              <w:rPr>
                <w:rFonts w:ascii="Times New Roman" w:hAnsi="Times New Roman"/>
                <w:bCs/>
                <w:iCs/>
                <w:color w:val="000000" w:themeColor="text1"/>
                <w:sz w:val="24"/>
                <w:szCs w:val="24"/>
              </w:rPr>
              <w:t xml:space="preserve"> 09.05</w:t>
            </w:r>
          </w:p>
          <w:p w14:paraId="38203193" w14:textId="77777777" w:rsidR="007B3C4A" w:rsidRDefault="003B1D61">
            <w:pPr>
              <w:spacing w:after="0" w:line="240" w:lineRule="auto"/>
              <w:rPr>
                <w:rFonts w:ascii="Times New Roman" w:hAnsi="Times New Roman"/>
                <w:color w:val="000000" w:themeColor="text1"/>
                <w:sz w:val="24"/>
                <w:szCs w:val="24"/>
              </w:rPr>
            </w:pPr>
            <w:r>
              <w:rPr>
                <w:rFonts w:ascii="Times New Roman" w:hAnsi="Times New Roman"/>
                <w:iCs/>
                <w:color w:val="000000" w:themeColor="text1"/>
                <w:sz w:val="24"/>
                <w:szCs w:val="24"/>
              </w:rPr>
              <w:t>писать простые связные сообщения на знакомые или интересующие профессиональные темы.</w:t>
            </w:r>
          </w:p>
        </w:tc>
        <w:tc>
          <w:tcPr>
            <w:tcW w:w="1639" w:type="pct"/>
            <w:vMerge/>
          </w:tcPr>
          <w:p w14:paraId="461AAC5E" w14:textId="77777777" w:rsidR="007B3C4A" w:rsidRDefault="007B3C4A">
            <w:pPr>
              <w:spacing w:after="0" w:line="240" w:lineRule="auto"/>
              <w:rPr>
                <w:rFonts w:ascii="Times New Roman" w:hAnsi="Times New Roman"/>
                <w:bCs/>
                <w:i/>
                <w:color w:val="000000" w:themeColor="text1"/>
                <w:sz w:val="24"/>
                <w:szCs w:val="24"/>
              </w:rPr>
            </w:pPr>
          </w:p>
        </w:tc>
        <w:tc>
          <w:tcPr>
            <w:tcW w:w="1611" w:type="pct"/>
          </w:tcPr>
          <w:p w14:paraId="0853756F" w14:textId="77777777" w:rsidR="007B3C4A" w:rsidRDefault="007B3C4A">
            <w:pPr>
              <w:spacing w:after="0" w:line="240" w:lineRule="auto"/>
              <w:rPr>
                <w:rFonts w:ascii="Times New Roman" w:hAnsi="Times New Roman"/>
                <w:bCs/>
                <w:i/>
                <w:color w:val="000000" w:themeColor="text1"/>
                <w:sz w:val="24"/>
                <w:szCs w:val="24"/>
              </w:rPr>
            </w:pPr>
          </w:p>
        </w:tc>
      </w:tr>
    </w:tbl>
    <w:p w14:paraId="3F793DBE" w14:textId="77777777" w:rsidR="007B3C4A" w:rsidRDefault="007B3C4A">
      <w:pPr>
        <w:spacing w:after="0" w:line="240" w:lineRule="auto"/>
        <w:rPr>
          <w:rFonts w:ascii="Times New Roman" w:hAnsi="Times New Roman"/>
          <w:color w:val="000000" w:themeColor="text1"/>
          <w:sz w:val="24"/>
          <w:szCs w:val="24"/>
        </w:rPr>
      </w:pPr>
    </w:p>
    <w:p w14:paraId="29427918" w14:textId="77777777" w:rsidR="007B3C4A" w:rsidRDefault="007B3C4A">
      <w:pPr>
        <w:spacing w:after="0" w:line="240" w:lineRule="auto"/>
        <w:rPr>
          <w:rFonts w:ascii="Times New Roman" w:hAnsi="Times New Roman"/>
          <w:color w:val="000000" w:themeColor="text1"/>
          <w:sz w:val="24"/>
          <w:szCs w:val="24"/>
        </w:rPr>
      </w:pPr>
    </w:p>
    <w:p w14:paraId="762C43BD" w14:textId="77777777" w:rsidR="007B3C4A" w:rsidRDefault="007B3C4A">
      <w:pPr>
        <w:spacing w:after="0" w:line="240" w:lineRule="auto"/>
        <w:rPr>
          <w:rFonts w:ascii="Times New Roman" w:hAnsi="Times New Roman"/>
          <w:color w:val="000000" w:themeColor="text1"/>
          <w:sz w:val="24"/>
          <w:szCs w:val="24"/>
        </w:rPr>
      </w:pPr>
    </w:p>
    <w:p w14:paraId="1B2FA871" w14:textId="77777777" w:rsidR="007B3C4A" w:rsidRDefault="007B3C4A">
      <w:pPr>
        <w:spacing w:after="0" w:line="240" w:lineRule="auto"/>
        <w:rPr>
          <w:rFonts w:ascii="Times New Roman" w:hAnsi="Times New Roman"/>
          <w:color w:val="000000" w:themeColor="text1"/>
          <w:sz w:val="24"/>
          <w:szCs w:val="24"/>
        </w:rPr>
      </w:pPr>
    </w:p>
    <w:p w14:paraId="0E5DB76B" w14:textId="77777777" w:rsidR="007B3C4A" w:rsidRDefault="007B3C4A">
      <w:pPr>
        <w:spacing w:after="0" w:line="240" w:lineRule="auto"/>
        <w:rPr>
          <w:rFonts w:ascii="Times New Roman" w:hAnsi="Times New Roman"/>
          <w:color w:val="000000" w:themeColor="text1"/>
          <w:sz w:val="24"/>
          <w:szCs w:val="24"/>
        </w:rPr>
      </w:pPr>
    </w:p>
    <w:p w14:paraId="3C523879" w14:textId="77777777" w:rsidR="007B3C4A" w:rsidRDefault="007B3C4A">
      <w:pPr>
        <w:spacing w:after="0" w:line="240" w:lineRule="auto"/>
        <w:rPr>
          <w:rFonts w:ascii="Times New Roman" w:hAnsi="Times New Roman"/>
          <w:color w:val="000000" w:themeColor="text1"/>
          <w:sz w:val="24"/>
          <w:szCs w:val="24"/>
        </w:rPr>
      </w:pPr>
    </w:p>
    <w:p w14:paraId="394D4111" w14:textId="77777777" w:rsidR="007B3C4A" w:rsidRDefault="007B3C4A">
      <w:pPr>
        <w:spacing w:after="0" w:line="240" w:lineRule="auto"/>
        <w:rPr>
          <w:rFonts w:ascii="Times New Roman" w:hAnsi="Times New Roman"/>
          <w:color w:val="000000" w:themeColor="text1"/>
          <w:sz w:val="24"/>
          <w:szCs w:val="24"/>
        </w:rPr>
      </w:pPr>
    </w:p>
    <w:p w14:paraId="63C5EB1C" w14:textId="77777777" w:rsidR="007B3C4A" w:rsidRDefault="007B3C4A">
      <w:pPr>
        <w:spacing w:after="0" w:line="240" w:lineRule="auto"/>
        <w:rPr>
          <w:rFonts w:ascii="Times New Roman" w:hAnsi="Times New Roman"/>
          <w:color w:val="000000" w:themeColor="text1"/>
          <w:sz w:val="24"/>
          <w:szCs w:val="24"/>
        </w:rPr>
      </w:pPr>
    </w:p>
    <w:p w14:paraId="3AD98B61" w14:textId="77777777" w:rsidR="007B3C4A" w:rsidRDefault="007B3C4A">
      <w:pPr>
        <w:spacing w:after="0" w:line="240" w:lineRule="auto"/>
        <w:rPr>
          <w:rFonts w:ascii="Times New Roman" w:hAnsi="Times New Roman"/>
          <w:color w:val="000000" w:themeColor="text1"/>
          <w:sz w:val="24"/>
          <w:szCs w:val="24"/>
        </w:rPr>
        <w:sectPr w:rsidR="007B3C4A">
          <w:footerReference w:type="default" r:id="rId29"/>
          <w:pgSz w:w="11906" w:h="16838"/>
          <w:pgMar w:top="1134" w:right="850" w:bottom="284" w:left="1701" w:header="708" w:footer="708" w:gutter="0"/>
          <w:cols w:space="720"/>
          <w:docGrid w:linePitch="299"/>
        </w:sectPr>
      </w:pPr>
    </w:p>
    <w:p w14:paraId="46C4EBE5" w14:textId="77777777" w:rsidR="007B3C4A" w:rsidRDefault="007B3C4A">
      <w:pPr>
        <w:spacing w:after="0" w:line="240" w:lineRule="auto"/>
        <w:rPr>
          <w:rFonts w:ascii="Times New Roman" w:hAnsi="Times New Roman"/>
          <w:color w:val="000000" w:themeColor="text1"/>
          <w:sz w:val="24"/>
          <w:szCs w:val="24"/>
        </w:rPr>
      </w:pPr>
    </w:p>
    <w:p w14:paraId="0B9A7A00" w14:textId="77777777" w:rsidR="007B3C4A" w:rsidRDefault="003B1D61">
      <w:pPr>
        <w:spacing w:after="0" w:line="240" w:lineRule="auto"/>
        <w:ind w:leftChars="2600" w:left="5720"/>
        <w:rPr>
          <w:rFonts w:ascii="Times New Roman" w:hAnsi="Times New Roman"/>
          <w:b/>
          <w:i/>
          <w:color w:val="000000" w:themeColor="text1"/>
          <w:sz w:val="24"/>
          <w:szCs w:val="24"/>
        </w:rPr>
      </w:pPr>
      <w:r>
        <w:rPr>
          <w:rFonts w:ascii="Times New Roman" w:hAnsi="Times New Roman"/>
          <w:bCs/>
          <w:color w:val="000000" w:themeColor="text1"/>
          <w:sz w:val="24"/>
          <w:szCs w:val="24"/>
        </w:rPr>
        <w:t>к ПООП-П по специальности</w:t>
      </w:r>
      <w:r>
        <w:rPr>
          <w:rFonts w:ascii="Times New Roman" w:hAnsi="Times New Roman"/>
          <w:bCs/>
          <w:i/>
          <w:color w:val="000000" w:themeColor="text1"/>
          <w:sz w:val="24"/>
          <w:szCs w:val="24"/>
        </w:rPr>
        <w:br/>
      </w:r>
      <w:r>
        <w:rPr>
          <w:rFonts w:ascii="Times New Roman" w:hAnsi="Times New Roman"/>
          <w:color w:val="000000" w:themeColor="text1"/>
          <w:sz w:val="24"/>
          <w:szCs w:val="24"/>
        </w:rPr>
        <w:t>22.02.06  Сварочное производство</w:t>
      </w:r>
    </w:p>
    <w:p w14:paraId="40470241" w14:textId="77777777" w:rsidR="007B3C4A" w:rsidRDefault="007B3C4A">
      <w:pPr>
        <w:spacing w:after="0" w:line="240" w:lineRule="auto"/>
        <w:jc w:val="center"/>
        <w:rPr>
          <w:rFonts w:ascii="Times New Roman" w:hAnsi="Times New Roman"/>
          <w:b/>
          <w:i/>
          <w:color w:val="000000" w:themeColor="text1"/>
          <w:sz w:val="24"/>
          <w:szCs w:val="24"/>
        </w:rPr>
      </w:pPr>
    </w:p>
    <w:p w14:paraId="7F2E508D" w14:textId="77777777" w:rsidR="007B3C4A" w:rsidRDefault="007B3C4A">
      <w:pPr>
        <w:spacing w:after="0" w:line="240" w:lineRule="auto"/>
        <w:jc w:val="center"/>
        <w:rPr>
          <w:rFonts w:ascii="Times New Roman" w:hAnsi="Times New Roman"/>
          <w:b/>
          <w:i/>
          <w:color w:val="000000" w:themeColor="text1"/>
          <w:sz w:val="24"/>
          <w:szCs w:val="24"/>
        </w:rPr>
      </w:pPr>
    </w:p>
    <w:p w14:paraId="2ED5225E" w14:textId="77777777" w:rsidR="007B3C4A" w:rsidRDefault="007B3C4A">
      <w:pPr>
        <w:spacing w:after="0" w:line="240" w:lineRule="auto"/>
        <w:jc w:val="center"/>
        <w:rPr>
          <w:rFonts w:ascii="Times New Roman" w:hAnsi="Times New Roman"/>
          <w:b/>
          <w:i/>
          <w:color w:val="000000" w:themeColor="text1"/>
          <w:sz w:val="24"/>
          <w:szCs w:val="24"/>
        </w:rPr>
      </w:pPr>
    </w:p>
    <w:p w14:paraId="41942E6A" w14:textId="72573F0B" w:rsidR="007B3C4A" w:rsidRDefault="007B3C4A">
      <w:pPr>
        <w:spacing w:after="0" w:line="240" w:lineRule="auto"/>
        <w:jc w:val="center"/>
        <w:rPr>
          <w:rFonts w:ascii="Times New Roman" w:hAnsi="Times New Roman"/>
          <w:b/>
          <w:i/>
          <w:color w:val="000000" w:themeColor="text1"/>
          <w:sz w:val="24"/>
          <w:szCs w:val="24"/>
        </w:rPr>
      </w:pPr>
    </w:p>
    <w:p w14:paraId="181A6D67" w14:textId="48E3CB2E" w:rsidR="00EE2D5A" w:rsidRDefault="00EE2D5A">
      <w:pPr>
        <w:spacing w:after="0" w:line="240" w:lineRule="auto"/>
        <w:jc w:val="center"/>
        <w:rPr>
          <w:rFonts w:ascii="Times New Roman" w:hAnsi="Times New Roman"/>
          <w:b/>
          <w:i/>
          <w:color w:val="000000" w:themeColor="text1"/>
          <w:sz w:val="24"/>
          <w:szCs w:val="24"/>
        </w:rPr>
      </w:pPr>
    </w:p>
    <w:p w14:paraId="65F6777B" w14:textId="3B52865F" w:rsidR="00EE2D5A" w:rsidRDefault="00EE2D5A">
      <w:pPr>
        <w:spacing w:after="0" w:line="240" w:lineRule="auto"/>
        <w:jc w:val="center"/>
        <w:rPr>
          <w:rFonts w:ascii="Times New Roman" w:hAnsi="Times New Roman"/>
          <w:b/>
          <w:i/>
          <w:color w:val="000000" w:themeColor="text1"/>
          <w:sz w:val="24"/>
          <w:szCs w:val="24"/>
        </w:rPr>
      </w:pPr>
    </w:p>
    <w:p w14:paraId="67F9B86F" w14:textId="722576ED" w:rsidR="00EE2D5A" w:rsidRDefault="00EE2D5A">
      <w:pPr>
        <w:spacing w:after="0" w:line="240" w:lineRule="auto"/>
        <w:jc w:val="center"/>
        <w:rPr>
          <w:rFonts w:ascii="Times New Roman" w:hAnsi="Times New Roman"/>
          <w:b/>
          <w:i/>
          <w:color w:val="000000" w:themeColor="text1"/>
          <w:sz w:val="24"/>
          <w:szCs w:val="24"/>
        </w:rPr>
      </w:pPr>
    </w:p>
    <w:p w14:paraId="225064ED" w14:textId="013C9146" w:rsidR="00EE2D5A" w:rsidRDefault="00EE2D5A">
      <w:pPr>
        <w:spacing w:after="0" w:line="240" w:lineRule="auto"/>
        <w:jc w:val="center"/>
        <w:rPr>
          <w:rFonts w:ascii="Times New Roman" w:hAnsi="Times New Roman"/>
          <w:b/>
          <w:i/>
          <w:color w:val="000000" w:themeColor="text1"/>
          <w:sz w:val="24"/>
          <w:szCs w:val="24"/>
        </w:rPr>
      </w:pPr>
    </w:p>
    <w:p w14:paraId="0B9DCE40" w14:textId="3FFE19FC" w:rsidR="00EE2D5A" w:rsidRDefault="00EE2D5A">
      <w:pPr>
        <w:spacing w:after="0" w:line="240" w:lineRule="auto"/>
        <w:jc w:val="center"/>
        <w:rPr>
          <w:rFonts w:ascii="Times New Roman" w:hAnsi="Times New Roman"/>
          <w:b/>
          <w:i/>
          <w:color w:val="000000" w:themeColor="text1"/>
          <w:sz w:val="24"/>
          <w:szCs w:val="24"/>
        </w:rPr>
      </w:pPr>
    </w:p>
    <w:p w14:paraId="1237A863" w14:textId="7C4392DC" w:rsidR="00EE2D5A" w:rsidRDefault="00EE2D5A">
      <w:pPr>
        <w:spacing w:after="0" w:line="240" w:lineRule="auto"/>
        <w:jc w:val="center"/>
        <w:rPr>
          <w:rFonts w:ascii="Times New Roman" w:hAnsi="Times New Roman"/>
          <w:b/>
          <w:i/>
          <w:color w:val="000000" w:themeColor="text1"/>
          <w:sz w:val="24"/>
          <w:szCs w:val="24"/>
        </w:rPr>
      </w:pPr>
    </w:p>
    <w:p w14:paraId="47660B44" w14:textId="30CB0798" w:rsidR="00EE2D5A" w:rsidRDefault="00EE2D5A">
      <w:pPr>
        <w:spacing w:after="0" w:line="240" w:lineRule="auto"/>
        <w:jc w:val="center"/>
        <w:rPr>
          <w:rFonts w:ascii="Times New Roman" w:hAnsi="Times New Roman"/>
          <w:b/>
          <w:i/>
          <w:color w:val="000000" w:themeColor="text1"/>
          <w:sz w:val="24"/>
          <w:szCs w:val="24"/>
        </w:rPr>
      </w:pPr>
    </w:p>
    <w:p w14:paraId="77EF2E87" w14:textId="2DD8E8DB" w:rsidR="00EE2D5A" w:rsidRDefault="00EE2D5A">
      <w:pPr>
        <w:spacing w:after="0" w:line="240" w:lineRule="auto"/>
        <w:jc w:val="center"/>
        <w:rPr>
          <w:rFonts w:ascii="Times New Roman" w:hAnsi="Times New Roman"/>
          <w:b/>
          <w:i/>
          <w:color w:val="000000" w:themeColor="text1"/>
          <w:sz w:val="24"/>
          <w:szCs w:val="24"/>
        </w:rPr>
      </w:pPr>
    </w:p>
    <w:p w14:paraId="7569DE1D" w14:textId="797B0674" w:rsidR="00EE2D5A" w:rsidRDefault="00EE2D5A">
      <w:pPr>
        <w:spacing w:after="0" w:line="240" w:lineRule="auto"/>
        <w:jc w:val="center"/>
        <w:rPr>
          <w:rFonts w:ascii="Times New Roman" w:hAnsi="Times New Roman"/>
          <w:b/>
          <w:i/>
          <w:color w:val="000000" w:themeColor="text1"/>
          <w:sz w:val="24"/>
          <w:szCs w:val="24"/>
        </w:rPr>
      </w:pPr>
    </w:p>
    <w:p w14:paraId="7FB37D28" w14:textId="23D572D3" w:rsidR="00EE2D5A" w:rsidRDefault="00EE2D5A">
      <w:pPr>
        <w:spacing w:after="0" w:line="240" w:lineRule="auto"/>
        <w:jc w:val="center"/>
        <w:rPr>
          <w:rFonts w:ascii="Times New Roman" w:hAnsi="Times New Roman"/>
          <w:b/>
          <w:i/>
          <w:color w:val="000000" w:themeColor="text1"/>
          <w:sz w:val="24"/>
          <w:szCs w:val="24"/>
        </w:rPr>
      </w:pPr>
    </w:p>
    <w:p w14:paraId="4EA2D5E7" w14:textId="57F4E32C" w:rsidR="00EE2D5A" w:rsidRDefault="00EE2D5A">
      <w:pPr>
        <w:spacing w:after="0" w:line="240" w:lineRule="auto"/>
        <w:jc w:val="center"/>
        <w:rPr>
          <w:rFonts w:ascii="Times New Roman" w:hAnsi="Times New Roman"/>
          <w:b/>
          <w:i/>
          <w:color w:val="000000" w:themeColor="text1"/>
          <w:sz w:val="24"/>
          <w:szCs w:val="24"/>
        </w:rPr>
      </w:pPr>
    </w:p>
    <w:p w14:paraId="68BBEA2C" w14:textId="0C137600" w:rsidR="00EE2D5A" w:rsidRDefault="00EE2D5A">
      <w:pPr>
        <w:spacing w:after="0" w:line="240" w:lineRule="auto"/>
        <w:jc w:val="center"/>
        <w:rPr>
          <w:rFonts w:ascii="Times New Roman" w:hAnsi="Times New Roman"/>
          <w:b/>
          <w:i/>
          <w:color w:val="000000" w:themeColor="text1"/>
          <w:sz w:val="24"/>
          <w:szCs w:val="24"/>
        </w:rPr>
      </w:pPr>
    </w:p>
    <w:p w14:paraId="61A29392" w14:textId="3504435F" w:rsidR="00EE2D5A" w:rsidRDefault="00EE2D5A">
      <w:pPr>
        <w:spacing w:after="0" w:line="240" w:lineRule="auto"/>
        <w:jc w:val="center"/>
        <w:rPr>
          <w:rFonts w:ascii="Times New Roman" w:hAnsi="Times New Roman"/>
          <w:b/>
          <w:i/>
          <w:color w:val="000000" w:themeColor="text1"/>
          <w:sz w:val="24"/>
          <w:szCs w:val="24"/>
        </w:rPr>
      </w:pPr>
    </w:p>
    <w:p w14:paraId="7F996C99" w14:textId="77777777" w:rsidR="00EE2D5A" w:rsidRDefault="00EE2D5A">
      <w:pPr>
        <w:spacing w:after="0" w:line="240" w:lineRule="auto"/>
        <w:jc w:val="center"/>
        <w:rPr>
          <w:rFonts w:ascii="Times New Roman" w:hAnsi="Times New Roman"/>
          <w:b/>
          <w:i/>
          <w:color w:val="000000" w:themeColor="text1"/>
          <w:sz w:val="24"/>
          <w:szCs w:val="24"/>
        </w:rPr>
      </w:pPr>
    </w:p>
    <w:p w14:paraId="6CC5702C" w14:textId="77777777" w:rsidR="007B3C4A" w:rsidRDefault="007B3C4A">
      <w:pPr>
        <w:spacing w:after="0" w:line="240" w:lineRule="auto"/>
        <w:jc w:val="center"/>
        <w:rPr>
          <w:rFonts w:ascii="Times New Roman" w:hAnsi="Times New Roman"/>
          <w:b/>
          <w:i/>
          <w:color w:val="000000" w:themeColor="text1"/>
          <w:sz w:val="24"/>
          <w:szCs w:val="24"/>
        </w:rPr>
      </w:pPr>
    </w:p>
    <w:p w14:paraId="6D6D35C0" w14:textId="77777777" w:rsidR="007B3C4A" w:rsidRDefault="003B1D61">
      <w:pPr>
        <w:spacing w:after="0" w:line="240" w:lineRule="auto"/>
        <w:jc w:val="center"/>
        <w:rPr>
          <w:rFonts w:ascii="Times New Roman" w:hAnsi="Times New Roman"/>
          <w:b/>
          <w:color w:val="000000" w:themeColor="text1"/>
          <w:sz w:val="24"/>
          <w:szCs w:val="24"/>
        </w:rPr>
      </w:pPr>
      <w:r>
        <w:rPr>
          <w:rFonts w:ascii="Times New Roman" w:hAnsi="Times New Roman"/>
          <w:b/>
          <w:color w:val="000000" w:themeColor="text1"/>
          <w:sz w:val="24"/>
          <w:szCs w:val="24"/>
        </w:rPr>
        <w:t>ПРИМЕРНАЯ РАБОЧАЯ ПРОГРАММА УЧЕБНОЙ ДИСЦИПЛИНЫ</w:t>
      </w:r>
    </w:p>
    <w:p w14:paraId="11B40B00" w14:textId="77777777" w:rsidR="007B3C4A" w:rsidRDefault="003B1D61">
      <w:pPr>
        <w:spacing w:after="0" w:line="240" w:lineRule="auto"/>
        <w:jc w:val="center"/>
        <w:rPr>
          <w:rFonts w:ascii="Times New Roman" w:hAnsi="Times New Roman"/>
          <w:b/>
          <w:color w:val="000000" w:themeColor="text1"/>
          <w:sz w:val="24"/>
          <w:szCs w:val="24"/>
        </w:rPr>
      </w:pPr>
      <w:r>
        <w:rPr>
          <w:rFonts w:ascii="Times New Roman" w:hAnsi="Times New Roman"/>
          <w:b/>
          <w:color w:val="000000" w:themeColor="text1"/>
          <w:sz w:val="24"/>
          <w:szCs w:val="24"/>
        </w:rPr>
        <w:tab/>
      </w:r>
      <w:r>
        <w:rPr>
          <w:rFonts w:ascii="Times New Roman" w:hAnsi="Times New Roman"/>
          <w:b/>
          <w:color w:val="000000" w:themeColor="text1"/>
          <w:sz w:val="24"/>
          <w:szCs w:val="24"/>
        </w:rPr>
        <w:tab/>
      </w:r>
      <w:r>
        <w:rPr>
          <w:rFonts w:ascii="Times New Roman" w:hAnsi="Times New Roman"/>
          <w:b/>
          <w:color w:val="000000" w:themeColor="text1"/>
          <w:sz w:val="24"/>
          <w:szCs w:val="24"/>
        </w:rPr>
        <w:tab/>
      </w:r>
      <w:r>
        <w:rPr>
          <w:rFonts w:ascii="Times New Roman" w:hAnsi="Times New Roman"/>
          <w:b/>
          <w:color w:val="000000" w:themeColor="text1"/>
          <w:sz w:val="24"/>
          <w:szCs w:val="24"/>
        </w:rPr>
        <w:tab/>
        <w:t xml:space="preserve">ООД.03 РОДНОЙ ЯЗЫК </w:t>
      </w:r>
      <w:r>
        <w:rPr>
          <w:rFonts w:ascii="Times New Roman" w:hAnsi="Times New Roman"/>
          <w:b/>
          <w:color w:val="000000" w:themeColor="text1"/>
          <w:sz w:val="24"/>
          <w:szCs w:val="24"/>
        </w:rPr>
        <w:tab/>
      </w:r>
      <w:r>
        <w:rPr>
          <w:rFonts w:ascii="Times New Roman" w:hAnsi="Times New Roman"/>
          <w:b/>
          <w:color w:val="000000" w:themeColor="text1"/>
          <w:sz w:val="24"/>
          <w:szCs w:val="24"/>
        </w:rPr>
        <w:tab/>
      </w:r>
      <w:r>
        <w:rPr>
          <w:rFonts w:ascii="Times New Roman" w:hAnsi="Times New Roman"/>
          <w:b/>
          <w:color w:val="000000" w:themeColor="text1"/>
          <w:sz w:val="24"/>
          <w:szCs w:val="24"/>
        </w:rPr>
        <w:tab/>
      </w:r>
      <w:r>
        <w:rPr>
          <w:rFonts w:ascii="Times New Roman" w:hAnsi="Times New Roman"/>
          <w:b/>
          <w:color w:val="000000" w:themeColor="text1"/>
          <w:sz w:val="24"/>
          <w:szCs w:val="24"/>
        </w:rPr>
        <w:tab/>
      </w:r>
    </w:p>
    <w:p w14:paraId="4316C967" w14:textId="77777777" w:rsidR="007B3C4A" w:rsidRDefault="007B3C4A">
      <w:pPr>
        <w:spacing w:after="0" w:line="240" w:lineRule="auto"/>
        <w:jc w:val="center"/>
        <w:rPr>
          <w:rFonts w:ascii="Times New Roman" w:hAnsi="Times New Roman"/>
          <w:b/>
          <w:i/>
          <w:color w:val="000000" w:themeColor="text1"/>
          <w:sz w:val="24"/>
          <w:szCs w:val="24"/>
        </w:rPr>
      </w:pPr>
    </w:p>
    <w:p w14:paraId="5C395C6B" w14:textId="77777777" w:rsidR="007B3C4A" w:rsidRDefault="007B3C4A">
      <w:pPr>
        <w:spacing w:after="0" w:line="240" w:lineRule="auto"/>
        <w:rPr>
          <w:rFonts w:ascii="Times New Roman" w:hAnsi="Times New Roman"/>
          <w:b/>
          <w:i/>
          <w:color w:val="000000" w:themeColor="text1"/>
          <w:sz w:val="24"/>
          <w:szCs w:val="24"/>
        </w:rPr>
      </w:pPr>
    </w:p>
    <w:p w14:paraId="1F9B5335" w14:textId="77777777" w:rsidR="007B3C4A" w:rsidRDefault="007B3C4A">
      <w:pPr>
        <w:spacing w:after="0" w:line="240" w:lineRule="auto"/>
        <w:rPr>
          <w:rFonts w:ascii="Times New Roman" w:hAnsi="Times New Roman"/>
          <w:b/>
          <w:i/>
          <w:color w:val="000000" w:themeColor="text1"/>
          <w:sz w:val="24"/>
          <w:szCs w:val="24"/>
        </w:rPr>
      </w:pPr>
    </w:p>
    <w:p w14:paraId="24D3E608" w14:textId="77777777" w:rsidR="007B3C4A" w:rsidRDefault="007B3C4A">
      <w:pPr>
        <w:spacing w:after="0" w:line="240" w:lineRule="auto"/>
        <w:rPr>
          <w:rFonts w:ascii="Times New Roman" w:hAnsi="Times New Roman"/>
          <w:b/>
          <w:i/>
          <w:color w:val="000000" w:themeColor="text1"/>
          <w:sz w:val="24"/>
          <w:szCs w:val="24"/>
        </w:rPr>
      </w:pPr>
    </w:p>
    <w:p w14:paraId="702C8936" w14:textId="77777777" w:rsidR="007B3C4A" w:rsidRDefault="007B3C4A">
      <w:pPr>
        <w:spacing w:after="0" w:line="240" w:lineRule="auto"/>
        <w:rPr>
          <w:rFonts w:ascii="Times New Roman" w:hAnsi="Times New Roman"/>
          <w:b/>
          <w:i/>
          <w:color w:val="000000" w:themeColor="text1"/>
          <w:sz w:val="24"/>
          <w:szCs w:val="24"/>
        </w:rPr>
      </w:pPr>
    </w:p>
    <w:p w14:paraId="7798C151" w14:textId="77777777" w:rsidR="007B3C4A" w:rsidRDefault="007B3C4A">
      <w:pPr>
        <w:spacing w:after="0" w:line="240" w:lineRule="auto"/>
        <w:rPr>
          <w:rFonts w:ascii="Times New Roman" w:hAnsi="Times New Roman"/>
          <w:b/>
          <w:i/>
          <w:color w:val="000000" w:themeColor="text1"/>
          <w:sz w:val="24"/>
          <w:szCs w:val="24"/>
        </w:rPr>
      </w:pPr>
    </w:p>
    <w:p w14:paraId="3A3D456D" w14:textId="77777777" w:rsidR="007B3C4A" w:rsidRDefault="007B3C4A">
      <w:pPr>
        <w:spacing w:after="0" w:line="240" w:lineRule="auto"/>
        <w:rPr>
          <w:rFonts w:ascii="Times New Roman" w:hAnsi="Times New Roman"/>
          <w:b/>
          <w:i/>
          <w:color w:val="000000" w:themeColor="text1"/>
          <w:sz w:val="24"/>
          <w:szCs w:val="24"/>
        </w:rPr>
      </w:pPr>
    </w:p>
    <w:p w14:paraId="5B9D29F5" w14:textId="77777777" w:rsidR="007B3C4A" w:rsidRDefault="007B3C4A">
      <w:pPr>
        <w:spacing w:after="0" w:line="240" w:lineRule="auto"/>
        <w:rPr>
          <w:rFonts w:ascii="Times New Roman" w:hAnsi="Times New Roman"/>
          <w:b/>
          <w:i/>
          <w:color w:val="000000" w:themeColor="text1"/>
          <w:sz w:val="24"/>
          <w:szCs w:val="24"/>
        </w:rPr>
      </w:pPr>
    </w:p>
    <w:p w14:paraId="375F8128" w14:textId="77777777" w:rsidR="007B3C4A" w:rsidRDefault="007B3C4A">
      <w:pPr>
        <w:spacing w:after="0" w:line="240" w:lineRule="auto"/>
        <w:rPr>
          <w:rFonts w:ascii="Times New Roman" w:hAnsi="Times New Roman"/>
          <w:b/>
          <w:i/>
          <w:color w:val="000000" w:themeColor="text1"/>
          <w:sz w:val="24"/>
          <w:szCs w:val="24"/>
        </w:rPr>
      </w:pPr>
    </w:p>
    <w:p w14:paraId="65EABD9C" w14:textId="77777777" w:rsidR="007B3C4A" w:rsidRDefault="007B3C4A">
      <w:pPr>
        <w:spacing w:after="0" w:line="240" w:lineRule="auto"/>
        <w:rPr>
          <w:rFonts w:ascii="Times New Roman" w:hAnsi="Times New Roman"/>
          <w:b/>
          <w:i/>
          <w:color w:val="000000" w:themeColor="text1"/>
          <w:sz w:val="24"/>
          <w:szCs w:val="24"/>
        </w:rPr>
      </w:pPr>
    </w:p>
    <w:p w14:paraId="797900F4" w14:textId="77777777" w:rsidR="007B3C4A" w:rsidRDefault="007B3C4A">
      <w:pPr>
        <w:spacing w:after="0" w:line="240" w:lineRule="auto"/>
        <w:rPr>
          <w:rFonts w:ascii="Times New Roman" w:hAnsi="Times New Roman"/>
          <w:b/>
          <w:i/>
          <w:color w:val="000000" w:themeColor="text1"/>
          <w:sz w:val="24"/>
          <w:szCs w:val="24"/>
        </w:rPr>
      </w:pPr>
    </w:p>
    <w:p w14:paraId="32269770" w14:textId="77777777" w:rsidR="007B3C4A" w:rsidRDefault="007B3C4A">
      <w:pPr>
        <w:spacing w:after="0" w:line="240" w:lineRule="auto"/>
        <w:rPr>
          <w:rFonts w:ascii="Times New Roman" w:hAnsi="Times New Roman"/>
          <w:b/>
          <w:i/>
          <w:color w:val="000000" w:themeColor="text1"/>
          <w:sz w:val="24"/>
          <w:szCs w:val="24"/>
        </w:rPr>
      </w:pPr>
    </w:p>
    <w:p w14:paraId="0D8C74D7" w14:textId="77777777" w:rsidR="007B3C4A" w:rsidRDefault="007B3C4A">
      <w:pPr>
        <w:spacing w:after="0" w:line="240" w:lineRule="auto"/>
        <w:rPr>
          <w:rFonts w:ascii="Times New Roman" w:hAnsi="Times New Roman"/>
          <w:b/>
          <w:i/>
          <w:color w:val="000000" w:themeColor="text1"/>
          <w:sz w:val="24"/>
          <w:szCs w:val="24"/>
        </w:rPr>
      </w:pPr>
    </w:p>
    <w:p w14:paraId="606B04B7" w14:textId="77777777" w:rsidR="007B3C4A" w:rsidRDefault="007B3C4A">
      <w:pPr>
        <w:spacing w:after="0" w:line="240" w:lineRule="auto"/>
        <w:rPr>
          <w:rFonts w:ascii="Times New Roman" w:hAnsi="Times New Roman"/>
          <w:b/>
          <w:i/>
          <w:color w:val="000000" w:themeColor="text1"/>
          <w:sz w:val="24"/>
          <w:szCs w:val="24"/>
        </w:rPr>
      </w:pPr>
    </w:p>
    <w:p w14:paraId="04A0CB8F" w14:textId="77777777" w:rsidR="007B3C4A" w:rsidRDefault="007B3C4A">
      <w:pPr>
        <w:spacing w:after="0" w:line="240" w:lineRule="auto"/>
        <w:rPr>
          <w:rFonts w:ascii="Times New Roman" w:hAnsi="Times New Roman"/>
          <w:b/>
          <w:i/>
          <w:color w:val="000000" w:themeColor="text1"/>
          <w:sz w:val="24"/>
          <w:szCs w:val="24"/>
        </w:rPr>
      </w:pPr>
    </w:p>
    <w:p w14:paraId="27ADCFB8" w14:textId="77777777" w:rsidR="007B3C4A" w:rsidRDefault="007B3C4A">
      <w:pPr>
        <w:spacing w:after="0" w:line="240" w:lineRule="auto"/>
        <w:rPr>
          <w:rFonts w:ascii="Times New Roman" w:hAnsi="Times New Roman"/>
          <w:b/>
          <w:i/>
          <w:color w:val="000000" w:themeColor="text1"/>
          <w:sz w:val="24"/>
          <w:szCs w:val="24"/>
        </w:rPr>
      </w:pPr>
    </w:p>
    <w:p w14:paraId="5206841C" w14:textId="77777777" w:rsidR="007B3C4A" w:rsidRDefault="007B3C4A">
      <w:pPr>
        <w:spacing w:after="0" w:line="240" w:lineRule="auto"/>
        <w:rPr>
          <w:rFonts w:ascii="Times New Roman" w:hAnsi="Times New Roman"/>
          <w:b/>
          <w:i/>
          <w:color w:val="000000" w:themeColor="text1"/>
          <w:sz w:val="24"/>
          <w:szCs w:val="24"/>
        </w:rPr>
      </w:pPr>
    </w:p>
    <w:p w14:paraId="5F06FDD6" w14:textId="77777777" w:rsidR="007B3C4A" w:rsidRDefault="007B3C4A">
      <w:pPr>
        <w:spacing w:after="0" w:line="240" w:lineRule="auto"/>
        <w:jc w:val="center"/>
        <w:rPr>
          <w:rFonts w:ascii="Times New Roman" w:hAnsi="Times New Roman"/>
          <w:b/>
          <w:bCs/>
          <w:iCs/>
          <w:color w:val="000000" w:themeColor="text1"/>
          <w:sz w:val="24"/>
          <w:szCs w:val="24"/>
        </w:rPr>
      </w:pPr>
    </w:p>
    <w:p w14:paraId="2A44E884" w14:textId="77777777" w:rsidR="007B3C4A" w:rsidRDefault="007B3C4A">
      <w:pPr>
        <w:spacing w:after="0" w:line="240" w:lineRule="auto"/>
        <w:jc w:val="center"/>
        <w:rPr>
          <w:rFonts w:ascii="Times New Roman" w:hAnsi="Times New Roman"/>
          <w:b/>
          <w:bCs/>
          <w:iCs/>
          <w:color w:val="000000" w:themeColor="text1"/>
          <w:sz w:val="24"/>
          <w:szCs w:val="24"/>
        </w:rPr>
      </w:pPr>
    </w:p>
    <w:p w14:paraId="546CB7A1" w14:textId="77777777" w:rsidR="00EE2D5A" w:rsidRDefault="00EE2D5A">
      <w:pPr>
        <w:spacing w:after="0" w:line="240" w:lineRule="auto"/>
        <w:jc w:val="center"/>
        <w:rPr>
          <w:rFonts w:ascii="Times New Roman" w:hAnsi="Times New Roman"/>
          <w:b/>
          <w:bCs/>
          <w:iCs/>
          <w:color w:val="000000" w:themeColor="text1"/>
          <w:sz w:val="24"/>
          <w:szCs w:val="24"/>
        </w:rPr>
      </w:pPr>
    </w:p>
    <w:p w14:paraId="0D8D617D" w14:textId="77777777" w:rsidR="00EE2D5A" w:rsidRDefault="00EE2D5A">
      <w:pPr>
        <w:spacing w:after="0" w:line="240" w:lineRule="auto"/>
        <w:jc w:val="center"/>
        <w:rPr>
          <w:rFonts w:ascii="Times New Roman" w:hAnsi="Times New Roman"/>
          <w:b/>
          <w:bCs/>
          <w:iCs/>
          <w:color w:val="000000" w:themeColor="text1"/>
          <w:sz w:val="24"/>
          <w:szCs w:val="24"/>
        </w:rPr>
      </w:pPr>
    </w:p>
    <w:p w14:paraId="039A547E" w14:textId="77777777" w:rsidR="00EE2D5A" w:rsidRDefault="00EE2D5A">
      <w:pPr>
        <w:spacing w:after="0" w:line="240" w:lineRule="auto"/>
        <w:jc w:val="center"/>
        <w:rPr>
          <w:rFonts w:ascii="Times New Roman" w:hAnsi="Times New Roman"/>
          <w:b/>
          <w:bCs/>
          <w:iCs/>
          <w:color w:val="000000" w:themeColor="text1"/>
          <w:sz w:val="24"/>
          <w:szCs w:val="24"/>
        </w:rPr>
      </w:pPr>
    </w:p>
    <w:p w14:paraId="1875800D" w14:textId="77777777" w:rsidR="00EE2D5A" w:rsidRDefault="00EE2D5A">
      <w:pPr>
        <w:spacing w:after="0" w:line="240" w:lineRule="auto"/>
        <w:jc w:val="center"/>
        <w:rPr>
          <w:rFonts w:ascii="Times New Roman" w:hAnsi="Times New Roman"/>
          <w:b/>
          <w:bCs/>
          <w:iCs/>
          <w:color w:val="000000" w:themeColor="text1"/>
          <w:sz w:val="24"/>
          <w:szCs w:val="24"/>
        </w:rPr>
      </w:pPr>
    </w:p>
    <w:p w14:paraId="10CC18B1" w14:textId="77777777" w:rsidR="00EE2D5A" w:rsidRDefault="00EE2D5A">
      <w:pPr>
        <w:spacing w:after="0" w:line="240" w:lineRule="auto"/>
        <w:jc w:val="center"/>
        <w:rPr>
          <w:rFonts w:ascii="Times New Roman" w:hAnsi="Times New Roman"/>
          <w:b/>
          <w:bCs/>
          <w:iCs/>
          <w:color w:val="000000" w:themeColor="text1"/>
          <w:sz w:val="24"/>
          <w:szCs w:val="24"/>
        </w:rPr>
      </w:pPr>
    </w:p>
    <w:p w14:paraId="134F9484" w14:textId="77777777" w:rsidR="00EE2D5A" w:rsidRDefault="00EE2D5A">
      <w:pPr>
        <w:spacing w:after="0" w:line="240" w:lineRule="auto"/>
        <w:jc w:val="center"/>
        <w:rPr>
          <w:rFonts w:ascii="Times New Roman" w:hAnsi="Times New Roman"/>
          <w:b/>
          <w:bCs/>
          <w:iCs/>
          <w:color w:val="000000" w:themeColor="text1"/>
          <w:sz w:val="24"/>
          <w:szCs w:val="24"/>
        </w:rPr>
      </w:pPr>
    </w:p>
    <w:p w14:paraId="1FF66499" w14:textId="77777777" w:rsidR="00EE2D5A" w:rsidRDefault="00EE2D5A">
      <w:pPr>
        <w:spacing w:after="0" w:line="240" w:lineRule="auto"/>
        <w:jc w:val="center"/>
        <w:rPr>
          <w:rFonts w:ascii="Times New Roman" w:hAnsi="Times New Roman"/>
          <w:b/>
          <w:bCs/>
          <w:iCs/>
          <w:color w:val="000000" w:themeColor="text1"/>
          <w:sz w:val="24"/>
          <w:szCs w:val="24"/>
        </w:rPr>
      </w:pPr>
    </w:p>
    <w:p w14:paraId="3098C767" w14:textId="4A7E1487" w:rsidR="007B3C4A" w:rsidRDefault="003B1D61">
      <w:pPr>
        <w:spacing w:after="0" w:line="240" w:lineRule="auto"/>
        <w:jc w:val="center"/>
        <w:rPr>
          <w:rFonts w:ascii="Times New Roman" w:hAnsi="Times New Roman"/>
          <w:b/>
          <w:i/>
          <w:color w:val="000000" w:themeColor="text1"/>
          <w:sz w:val="24"/>
          <w:szCs w:val="24"/>
        </w:rPr>
      </w:pPr>
      <w:r>
        <w:rPr>
          <w:rFonts w:ascii="Times New Roman" w:hAnsi="Times New Roman"/>
          <w:b/>
          <w:bCs/>
          <w:iCs/>
          <w:color w:val="000000" w:themeColor="text1"/>
          <w:sz w:val="24"/>
          <w:szCs w:val="24"/>
        </w:rPr>
        <w:t>2022 г.</w:t>
      </w:r>
      <w:r>
        <w:rPr>
          <w:rFonts w:ascii="Times New Roman" w:hAnsi="Times New Roman"/>
          <w:b/>
          <w:bCs/>
          <w:iCs/>
          <w:color w:val="000000" w:themeColor="text1"/>
          <w:sz w:val="24"/>
          <w:szCs w:val="24"/>
        </w:rPr>
        <w:br w:type="page"/>
      </w:r>
      <w:r>
        <w:rPr>
          <w:rFonts w:ascii="Times New Roman" w:hAnsi="Times New Roman"/>
          <w:b/>
          <w:i/>
          <w:color w:val="000000" w:themeColor="text1"/>
          <w:sz w:val="24"/>
          <w:szCs w:val="24"/>
        </w:rPr>
        <w:lastRenderedPageBreak/>
        <w:t>СОДЕРЖАНИЕ</w:t>
      </w:r>
    </w:p>
    <w:p w14:paraId="61E65BCD" w14:textId="5D5CC2BA" w:rsidR="00EE2D5A" w:rsidRDefault="00EE2D5A">
      <w:pPr>
        <w:spacing w:after="0" w:line="240" w:lineRule="auto"/>
        <w:jc w:val="center"/>
        <w:rPr>
          <w:rFonts w:ascii="Times New Roman" w:hAnsi="Times New Roman"/>
          <w:b/>
          <w:i/>
          <w:color w:val="000000" w:themeColor="text1"/>
          <w:sz w:val="24"/>
          <w:szCs w:val="24"/>
        </w:rPr>
      </w:pPr>
    </w:p>
    <w:p w14:paraId="4AA7520E" w14:textId="77777777" w:rsidR="00EE2D5A" w:rsidRDefault="00EE2D5A">
      <w:pPr>
        <w:spacing w:after="0" w:line="240" w:lineRule="auto"/>
        <w:jc w:val="center"/>
        <w:rPr>
          <w:rFonts w:ascii="Times New Roman" w:hAnsi="Times New Roman"/>
          <w:b/>
          <w:i/>
          <w:color w:val="000000" w:themeColor="text1"/>
          <w:sz w:val="24"/>
          <w:szCs w:val="24"/>
        </w:rPr>
      </w:pPr>
    </w:p>
    <w:p w14:paraId="70267DC7" w14:textId="77777777" w:rsidR="007B3C4A" w:rsidRDefault="007B3C4A">
      <w:pPr>
        <w:pStyle w:val="WPSOffice1"/>
        <w:tabs>
          <w:tab w:val="right" w:leader="dot" w:pos="9355"/>
        </w:tabs>
        <w:jc w:val="both"/>
        <w:rPr>
          <w:rFonts w:ascii="Times New Roman" w:hAnsi="Times New Roman"/>
          <w:b/>
          <w:color w:val="000000" w:themeColor="text1"/>
          <w:sz w:val="24"/>
          <w:szCs w:val="24"/>
        </w:rPr>
      </w:pPr>
      <w:r>
        <w:rPr>
          <w:rFonts w:ascii="Times New Roman" w:hAnsi="Times New Roman"/>
          <w:b/>
          <w:i/>
          <w:color w:val="000000" w:themeColor="text1"/>
          <w:sz w:val="24"/>
          <w:szCs w:val="24"/>
        </w:rPr>
        <w:fldChar w:fldCharType="begin"/>
      </w:r>
      <w:r w:rsidR="003B1D61">
        <w:rPr>
          <w:rFonts w:ascii="Times New Roman" w:hAnsi="Times New Roman"/>
          <w:b/>
          <w:i/>
          <w:color w:val="000000" w:themeColor="text1"/>
          <w:sz w:val="24"/>
          <w:szCs w:val="24"/>
        </w:rPr>
        <w:instrText xml:space="preserve">TOC \o "1-2" \h \u </w:instrText>
      </w:r>
      <w:r>
        <w:rPr>
          <w:rFonts w:ascii="Times New Roman" w:hAnsi="Times New Roman"/>
          <w:b/>
          <w:i/>
          <w:color w:val="000000" w:themeColor="text1"/>
          <w:sz w:val="24"/>
          <w:szCs w:val="24"/>
        </w:rPr>
        <w:fldChar w:fldCharType="separate"/>
      </w:r>
      <w:hyperlink w:anchor="_Toc13486" w:history="1">
        <w:r w:rsidR="003B1D61">
          <w:rPr>
            <w:rFonts w:ascii="Times New Roman" w:hAnsi="Times New Roman"/>
            <w:b/>
            <w:color w:val="000000" w:themeColor="text1"/>
            <w:sz w:val="24"/>
            <w:szCs w:val="24"/>
          </w:rPr>
          <w:t>1. ОБЩАЯ ХАРАКТЕРИСТИКА РАБОЧЕЙ ПРОГРАММЫ УЧЕБНОЙ ДИСЦИПЛИНЫ</w:t>
        </w:r>
        <w:r w:rsidR="003B1D61">
          <w:rPr>
            <w:rFonts w:ascii="Times New Roman" w:hAnsi="Times New Roman"/>
            <w:b/>
            <w:color w:val="000000" w:themeColor="text1"/>
            <w:sz w:val="24"/>
            <w:szCs w:val="24"/>
          </w:rPr>
          <w:tab/>
        </w:r>
        <w:r>
          <w:rPr>
            <w:rFonts w:ascii="Times New Roman" w:hAnsi="Times New Roman"/>
            <w:b/>
            <w:color w:val="000000" w:themeColor="text1"/>
            <w:sz w:val="24"/>
            <w:szCs w:val="24"/>
          </w:rPr>
          <w:fldChar w:fldCharType="begin"/>
        </w:r>
        <w:r w:rsidR="003B1D61">
          <w:rPr>
            <w:rFonts w:ascii="Times New Roman" w:hAnsi="Times New Roman"/>
            <w:b/>
            <w:color w:val="000000" w:themeColor="text1"/>
            <w:sz w:val="24"/>
            <w:szCs w:val="24"/>
          </w:rPr>
          <w:instrText xml:space="preserve"> PAGEREF _Toc13486 \h </w:instrText>
        </w:r>
        <w:r>
          <w:rPr>
            <w:rFonts w:ascii="Times New Roman" w:hAnsi="Times New Roman"/>
            <w:b/>
            <w:color w:val="000000" w:themeColor="text1"/>
            <w:sz w:val="24"/>
            <w:szCs w:val="24"/>
          </w:rPr>
        </w:r>
        <w:r>
          <w:rPr>
            <w:rFonts w:ascii="Times New Roman" w:hAnsi="Times New Roman"/>
            <w:b/>
            <w:color w:val="000000" w:themeColor="text1"/>
            <w:sz w:val="24"/>
            <w:szCs w:val="24"/>
          </w:rPr>
          <w:fldChar w:fldCharType="separate"/>
        </w:r>
        <w:r w:rsidR="003B1D61">
          <w:rPr>
            <w:rFonts w:ascii="Times New Roman" w:hAnsi="Times New Roman"/>
            <w:b/>
            <w:color w:val="000000" w:themeColor="text1"/>
            <w:sz w:val="24"/>
            <w:szCs w:val="24"/>
          </w:rPr>
          <w:t>3</w:t>
        </w:r>
        <w:r>
          <w:rPr>
            <w:rFonts w:ascii="Times New Roman" w:hAnsi="Times New Roman"/>
            <w:b/>
            <w:color w:val="000000" w:themeColor="text1"/>
            <w:sz w:val="24"/>
            <w:szCs w:val="24"/>
          </w:rPr>
          <w:fldChar w:fldCharType="end"/>
        </w:r>
      </w:hyperlink>
    </w:p>
    <w:p w14:paraId="0FB42073" w14:textId="77777777" w:rsidR="007B3C4A" w:rsidRDefault="002F06B0">
      <w:pPr>
        <w:pStyle w:val="WPSOffice1"/>
        <w:tabs>
          <w:tab w:val="right" w:leader="dot" w:pos="9355"/>
        </w:tabs>
        <w:jc w:val="both"/>
        <w:rPr>
          <w:rFonts w:ascii="Times New Roman" w:hAnsi="Times New Roman"/>
          <w:b/>
          <w:color w:val="000000" w:themeColor="text1"/>
          <w:sz w:val="24"/>
          <w:szCs w:val="24"/>
        </w:rPr>
      </w:pPr>
      <w:hyperlink w:anchor="_Toc14907" w:history="1">
        <w:r w:rsidR="003B1D61">
          <w:rPr>
            <w:rFonts w:ascii="Times New Roman" w:hAnsi="Times New Roman"/>
            <w:b/>
            <w:color w:val="000000" w:themeColor="text1"/>
            <w:sz w:val="24"/>
            <w:szCs w:val="24"/>
          </w:rPr>
          <w:t>2. СТРУКТУРА И СОДЕРЖАНИЕ УЧЕБНОЙ ДИСЦИПЛИНЫ</w:t>
        </w:r>
        <w:r w:rsidR="003B1D61">
          <w:rPr>
            <w:rFonts w:ascii="Times New Roman" w:hAnsi="Times New Roman"/>
            <w:b/>
            <w:color w:val="000000" w:themeColor="text1"/>
            <w:sz w:val="24"/>
            <w:szCs w:val="24"/>
          </w:rPr>
          <w:tab/>
        </w:r>
        <w:r w:rsidR="007B3C4A">
          <w:rPr>
            <w:rFonts w:ascii="Times New Roman" w:hAnsi="Times New Roman"/>
            <w:b/>
            <w:color w:val="000000" w:themeColor="text1"/>
            <w:sz w:val="24"/>
            <w:szCs w:val="24"/>
          </w:rPr>
          <w:fldChar w:fldCharType="begin"/>
        </w:r>
        <w:r w:rsidR="003B1D61">
          <w:rPr>
            <w:rFonts w:ascii="Times New Roman" w:hAnsi="Times New Roman"/>
            <w:b/>
            <w:color w:val="000000" w:themeColor="text1"/>
            <w:sz w:val="24"/>
            <w:szCs w:val="24"/>
          </w:rPr>
          <w:instrText xml:space="preserve"> PAGEREF _Toc14907 \h </w:instrText>
        </w:r>
        <w:r w:rsidR="007B3C4A">
          <w:rPr>
            <w:rFonts w:ascii="Times New Roman" w:hAnsi="Times New Roman"/>
            <w:b/>
            <w:color w:val="000000" w:themeColor="text1"/>
            <w:sz w:val="24"/>
            <w:szCs w:val="24"/>
          </w:rPr>
        </w:r>
        <w:r w:rsidR="007B3C4A">
          <w:rPr>
            <w:rFonts w:ascii="Times New Roman" w:hAnsi="Times New Roman"/>
            <w:b/>
            <w:color w:val="000000" w:themeColor="text1"/>
            <w:sz w:val="24"/>
            <w:szCs w:val="24"/>
          </w:rPr>
          <w:fldChar w:fldCharType="separate"/>
        </w:r>
        <w:r w:rsidR="003B1D61">
          <w:rPr>
            <w:rFonts w:ascii="Times New Roman" w:hAnsi="Times New Roman"/>
            <w:b/>
            <w:color w:val="000000" w:themeColor="text1"/>
            <w:sz w:val="24"/>
            <w:szCs w:val="24"/>
          </w:rPr>
          <w:t>4</w:t>
        </w:r>
        <w:r w:rsidR="007B3C4A">
          <w:rPr>
            <w:rFonts w:ascii="Times New Roman" w:hAnsi="Times New Roman"/>
            <w:b/>
            <w:color w:val="000000" w:themeColor="text1"/>
            <w:sz w:val="24"/>
            <w:szCs w:val="24"/>
          </w:rPr>
          <w:fldChar w:fldCharType="end"/>
        </w:r>
      </w:hyperlink>
    </w:p>
    <w:p w14:paraId="0C4D97A6" w14:textId="77777777" w:rsidR="007B3C4A" w:rsidRDefault="002F06B0">
      <w:pPr>
        <w:pStyle w:val="WPSOffice1"/>
        <w:tabs>
          <w:tab w:val="right" w:leader="dot" w:pos="9355"/>
        </w:tabs>
        <w:jc w:val="both"/>
        <w:rPr>
          <w:rFonts w:ascii="Times New Roman" w:hAnsi="Times New Roman"/>
          <w:b/>
          <w:color w:val="000000" w:themeColor="text1"/>
          <w:sz w:val="24"/>
          <w:szCs w:val="24"/>
        </w:rPr>
      </w:pPr>
      <w:hyperlink w:anchor="_Toc23069" w:history="1">
        <w:r w:rsidR="003B1D61">
          <w:rPr>
            <w:rFonts w:ascii="Times New Roman" w:hAnsi="Times New Roman"/>
            <w:b/>
            <w:color w:val="000000" w:themeColor="text1"/>
            <w:sz w:val="24"/>
            <w:szCs w:val="24"/>
          </w:rPr>
          <w:t>3. УСЛОВИЯ РЕАЛИЗАЦИИ УЧЕБНОЙ ДИСЦИПЛИНЫ</w:t>
        </w:r>
        <w:r w:rsidR="003B1D61">
          <w:rPr>
            <w:rFonts w:ascii="Times New Roman" w:hAnsi="Times New Roman"/>
            <w:b/>
            <w:color w:val="000000" w:themeColor="text1"/>
            <w:sz w:val="24"/>
            <w:szCs w:val="24"/>
          </w:rPr>
          <w:tab/>
          <w:t>12</w:t>
        </w:r>
      </w:hyperlink>
    </w:p>
    <w:p w14:paraId="17BF73CE" w14:textId="77777777" w:rsidR="007B3C4A" w:rsidRDefault="002F06B0">
      <w:pPr>
        <w:pStyle w:val="WPSOffice1"/>
        <w:tabs>
          <w:tab w:val="right" w:leader="dot" w:pos="9355"/>
        </w:tabs>
        <w:jc w:val="both"/>
        <w:rPr>
          <w:rFonts w:ascii="Times New Roman" w:hAnsi="Times New Roman"/>
          <w:b/>
          <w:color w:val="000000" w:themeColor="text1"/>
          <w:sz w:val="24"/>
          <w:szCs w:val="24"/>
        </w:rPr>
      </w:pPr>
      <w:hyperlink w:anchor="_Toc21457" w:history="1">
        <w:r w:rsidR="003B1D61">
          <w:rPr>
            <w:rFonts w:ascii="Times New Roman" w:hAnsi="Times New Roman"/>
            <w:b/>
            <w:color w:val="000000" w:themeColor="text1"/>
            <w:sz w:val="24"/>
            <w:szCs w:val="24"/>
          </w:rPr>
          <w:t>4. КОНТРОЛЬ И ОЦЕНКА РЕЗУЛЬТАТОВ ОСВОЕНИЯ УЧЕБНОЙ ДИСЦИПЛИНЫ</w:t>
        </w:r>
        <w:r w:rsidR="003B1D61">
          <w:rPr>
            <w:rFonts w:ascii="Times New Roman" w:hAnsi="Times New Roman"/>
            <w:b/>
            <w:color w:val="000000" w:themeColor="text1"/>
            <w:sz w:val="24"/>
            <w:szCs w:val="24"/>
          </w:rPr>
          <w:tab/>
          <w:t>13</w:t>
        </w:r>
      </w:hyperlink>
    </w:p>
    <w:p w14:paraId="26CA57AA" w14:textId="77777777" w:rsidR="007B3C4A" w:rsidRDefault="007B3C4A">
      <w:pPr>
        <w:spacing w:after="0" w:line="240" w:lineRule="auto"/>
        <w:rPr>
          <w:rFonts w:ascii="Times New Roman" w:hAnsi="Times New Roman"/>
          <w:b/>
          <w:i/>
          <w:color w:val="000000" w:themeColor="text1"/>
          <w:sz w:val="24"/>
          <w:szCs w:val="24"/>
        </w:rPr>
      </w:pPr>
      <w:r>
        <w:rPr>
          <w:rFonts w:ascii="Times New Roman" w:hAnsi="Times New Roman"/>
          <w:b/>
          <w:i/>
          <w:color w:val="000000" w:themeColor="text1"/>
          <w:sz w:val="24"/>
          <w:szCs w:val="24"/>
        </w:rPr>
        <w:fldChar w:fldCharType="end"/>
      </w:r>
    </w:p>
    <w:p w14:paraId="3B91E695" w14:textId="77777777" w:rsidR="007B3C4A" w:rsidRDefault="003B1D61">
      <w:pPr>
        <w:numPr>
          <w:ilvl w:val="0"/>
          <w:numId w:val="7"/>
        </w:numPr>
        <w:suppressAutoHyphens/>
        <w:spacing w:after="0" w:line="240" w:lineRule="auto"/>
        <w:jc w:val="center"/>
        <w:rPr>
          <w:rFonts w:ascii="Times New Roman" w:hAnsi="Times New Roman"/>
          <w:b/>
          <w:color w:val="000000" w:themeColor="text1"/>
          <w:sz w:val="24"/>
          <w:szCs w:val="24"/>
        </w:rPr>
      </w:pPr>
      <w:r>
        <w:rPr>
          <w:rFonts w:ascii="Times New Roman" w:hAnsi="Times New Roman"/>
          <w:b/>
          <w:i/>
          <w:color w:val="000000" w:themeColor="text1"/>
          <w:sz w:val="24"/>
          <w:szCs w:val="24"/>
          <w:u w:val="single"/>
        </w:rPr>
        <w:br w:type="page"/>
      </w:r>
      <w:r>
        <w:rPr>
          <w:rStyle w:val="10"/>
          <w:color w:val="000000" w:themeColor="text1"/>
        </w:rPr>
        <w:lastRenderedPageBreak/>
        <w:t>ОБЩАЯ ХАРАКТЕРИСТИКА РАБОЧЕЙ ПРОГРАММЫ УЧЕБНОЙ ДИСЦИПЛИНЫ</w:t>
      </w:r>
    </w:p>
    <w:p w14:paraId="6747A317" w14:textId="77777777" w:rsidR="007B3C4A" w:rsidRDefault="003B1D61">
      <w:pPr>
        <w:spacing w:after="0" w:line="240" w:lineRule="auto"/>
        <w:outlineLvl w:val="0"/>
        <w:rPr>
          <w:rFonts w:ascii="Times New Roman" w:hAnsi="Times New Roman"/>
          <w:b/>
          <w:color w:val="000000" w:themeColor="text1"/>
          <w:sz w:val="24"/>
          <w:szCs w:val="24"/>
        </w:rPr>
      </w:pPr>
      <w:r>
        <w:rPr>
          <w:rFonts w:ascii="Times New Roman" w:hAnsi="Times New Roman"/>
          <w:b/>
          <w:color w:val="000000" w:themeColor="text1"/>
          <w:sz w:val="24"/>
          <w:szCs w:val="24"/>
        </w:rPr>
        <w:tab/>
      </w:r>
      <w:r>
        <w:rPr>
          <w:rFonts w:ascii="Times New Roman" w:hAnsi="Times New Roman"/>
          <w:b/>
          <w:color w:val="000000" w:themeColor="text1"/>
          <w:sz w:val="24"/>
          <w:szCs w:val="24"/>
        </w:rPr>
        <w:tab/>
      </w:r>
      <w:r>
        <w:rPr>
          <w:rFonts w:ascii="Times New Roman" w:hAnsi="Times New Roman"/>
          <w:b/>
          <w:color w:val="000000" w:themeColor="text1"/>
          <w:sz w:val="24"/>
          <w:szCs w:val="24"/>
        </w:rPr>
        <w:tab/>
      </w:r>
    </w:p>
    <w:p w14:paraId="424895B4" w14:textId="77777777" w:rsidR="007B3C4A" w:rsidRDefault="003B1D6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color w:val="000000" w:themeColor="text1"/>
          <w:sz w:val="24"/>
          <w:szCs w:val="24"/>
        </w:rPr>
      </w:pPr>
      <w:r>
        <w:rPr>
          <w:rFonts w:ascii="Times New Roman" w:hAnsi="Times New Roman"/>
          <w:b/>
          <w:color w:val="000000" w:themeColor="text1"/>
          <w:sz w:val="24"/>
          <w:szCs w:val="24"/>
        </w:rPr>
        <w:t xml:space="preserve">1.1. Место дисциплины в структуре основной образовательной программы: </w:t>
      </w:r>
    </w:p>
    <w:p w14:paraId="75A3E6E4" w14:textId="77777777" w:rsidR="007B3C4A" w:rsidRDefault="003B1D61">
      <w:pPr>
        <w:spacing w:after="0" w:line="240" w:lineRule="auto"/>
        <w:jc w:val="both"/>
        <w:rPr>
          <w:rFonts w:ascii="Times New Roman" w:hAnsi="Times New Roman"/>
          <w:color w:val="000000" w:themeColor="text1"/>
          <w:sz w:val="24"/>
          <w:szCs w:val="24"/>
        </w:rPr>
      </w:pPr>
      <w:r>
        <w:rPr>
          <w:rFonts w:ascii="Times New Roman" w:hAnsi="Times New Roman"/>
          <w:color w:val="000000" w:themeColor="text1"/>
          <w:sz w:val="24"/>
          <w:szCs w:val="24"/>
        </w:rPr>
        <w:t xml:space="preserve">Учебная дисциплина </w:t>
      </w:r>
      <w:r>
        <w:rPr>
          <w:rFonts w:ascii="Times New Roman" w:hAnsi="Times New Roman"/>
          <w:b/>
          <w:color w:val="000000" w:themeColor="text1"/>
          <w:sz w:val="24"/>
          <w:szCs w:val="24"/>
        </w:rPr>
        <w:t>«Родной язык»</w:t>
      </w:r>
      <w:r>
        <w:rPr>
          <w:rFonts w:ascii="Times New Roman" w:hAnsi="Times New Roman"/>
          <w:color w:val="000000" w:themeColor="text1"/>
          <w:sz w:val="24"/>
          <w:szCs w:val="24"/>
        </w:rPr>
        <w:t xml:space="preserve"> является обязательной частью цикла Общеобразовательных дисциплин ПООП-П в соответствии с ФГОС СПО по специальности 22.02.06  Сварочное производство. Особое значение дисциплина имеет при формировании и развитии ОК 05, ОК 06, ОК 09.</w:t>
      </w:r>
    </w:p>
    <w:p w14:paraId="2BDDA421" w14:textId="77777777" w:rsidR="007B3C4A" w:rsidRDefault="007B3C4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b/>
          <w:color w:val="000000" w:themeColor="text1"/>
          <w:sz w:val="24"/>
          <w:szCs w:val="24"/>
        </w:rPr>
      </w:pPr>
    </w:p>
    <w:p w14:paraId="70EE3DA8" w14:textId="77777777" w:rsidR="007B3C4A" w:rsidRDefault="003B1D61">
      <w:pPr>
        <w:spacing w:after="0" w:line="240" w:lineRule="auto"/>
        <w:ind w:firstLine="709"/>
        <w:rPr>
          <w:rFonts w:ascii="Times New Roman" w:hAnsi="Times New Roman"/>
          <w:b/>
          <w:color w:val="000000" w:themeColor="text1"/>
          <w:sz w:val="24"/>
          <w:szCs w:val="24"/>
        </w:rPr>
      </w:pPr>
      <w:r>
        <w:rPr>
          <w:rFonts w:ascii="Times New Roman" w:hAnsi="Times New Roman"/>
          <w:b/>
          <w:color w:val="000000" w:themeColor="text1"/>
          <w:sz w:val="24"/>
          <w:szCs w:val="24"/>
        </w:rPr>
        <w:t>1.2. Цель и планируемые результаты освоения дисциплины:</w:t>
      </w:r>
    </w:p>
    <w:p w14:paraId="7EC054A8" w14:textId="77777777" w:rsidR="007B3C4A" w:rsidRDefault="003B1D61">
      <w:pPr>
        <w:suppressAutoHyphens/>
        <w:spacing w:after="0" w:line="240" w:lineRule="auto"/>
        <w:ind w:firstLine="709"/>
        <w:jc w:val="both"/>
        <w:rPr>
          <w:rFonts w:ascii="Times New Roman" w:hAnsi="Times New Roman"/>
          <w:color w:val="000000" w:themeColor="text1"/>
          <w:sz w:val="24"/>
          <w:szCs w:val="24"/>
          <w:lang w:eastAsia="en-US"/>
        </w:rPr>
      </w:pPr>
      <w:r>
        <w:rPr>
          <w:rFonts w:ascii="Times New Roman" w:hAnsi="Times New Roman"/>
          <w:color w:val="000000" w:themeColor="text1"/>
          <w:sz w:val="24"/>
          <w:szCs w:val="24"/>
        </w:rPr>
        <w:t>В рамках программы учебной дисциплины обучающимися осваиваются умения и знания</w:t>
      </w:r>
    </w:p>
    <w:tbl>
      <w:tblPr>
        <w:tblW w:w="92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89"/>
        <w:gridCol w:w="3764"/>
        <w:gridCol w:w="3895"/>
      </w:tblGrid>
      <w:tr w:rsidR="007B3C4A" w14:paraId="6DB25C74" w14:textId="77777777">
        <w:trPr>
          <w:trHeight w:val="649"/>
        </w:trPr>
        <w:tc>
          <w:tcPr>
            <w:tcW w:w="1589" w:type="dxa"/>
          </w:tcPr>
          <w:p w14:paraId="337CB056" w14:textId="77777777" w:rsidR="007B3C4A" w:rsidRDefault="003B1D61">
            <w:pPr>
              <w:suppressAutoHyphens/>
              <w:spacing w:after="0" w:line="240" w:lineRule="auto"/>
              <w:jc w:val="center"/>
              <w:rPr>
                <w:rFonts w:ascii="Times New Roman" w:hAnsi="Times New Roman"/>
                <w:color w:val="000000" w:themeColor="text1"/>
                <w:sz w:val="24"/>
                <w:szCs w:val="24"/>
              </w:rPr>
            </w:pPr>
            <w:r>
              <w:rPr>
                <w:rFonts w:ascii="Times New Roman" w:hAnsi="Times New Roman"/>
                <w:color w:val="000000" w:themeColor="text1"/>
                <w:sz w:val="24"/>
                <w:szCs w:val="24"/>
              </w:rPr>
              <w:t xml:space="preserve">Код </w:t>
            </w:r>
          </w:p>
          <w:p w14:paraId="51859E18" w14:textId="77777777" w:rsidR="007B3C4A" w:rsidRDefault="003B1D61">
            <w:pPr>
              <w:suppressAutoHyphens/>
              <w:spacing w:after="0" w:line="240" w:lineRule="auto"/>
              <w:jc w:val="center"/>
              <w:rPr>
                <w:rFonts w:ascii="Times New Roman" w:hAnsi="Times New Roman"/>
                <w:color w:val="000000" w:themeColor="text1"/>
                <w:sz w:val="24"/>
                <w:szCs w:val="24"/>
              </w:rPr>
            </w:pPr>
            <w:r>
              <w:rPr>
                <w:rFonts w:ascii="Times New Roman" w:hAnsi="Times New Roman"/>
                <w:color w:val="000000" w:themeColor="text1"/>
                <w:sz w:val="24"/>
                <w:szCs w:val="24"/>
              </w:rPr>
              <w:t>ПК, ОК</w:t>
            </w:r>
          </w:p>
        </w:tc>
        <w:tc>
          <w:tcPr>
            <w:tcW w:w="3764" w:type="dxa"/>
          </w:tcPr>
          <w:p w14:paraId="0E0EEA2B" w14:textId="77777777" w:rsidR="007B3C4A" w:rsidRDefault="003B1D61">
            <w:pPr>
              <w:suppressAutoHyphens/>
              <w:spacing w:after="0" w:line="240" w:lineRule="auto"/>
              <w:jc w:val="center"/>
              <w:rPr>
                <w:rFonts w:ascii="Times New Roman" w:hAnsi="Times New Roman"/>
                <w:color w:val="000000" w:themeColor="text1"/>
                <w:sz w:val="24"/>
                <w:szCs w:val="24"/>
              </w:rPr>
            </w:pPr>
            <w:r>
              <w:rPr>
                <w:rFonts w:ascii="Times New Roman" w:hAnsi="Times New Roman"/>
                <w:color w:val="000000" w:themeColor="text1"/>
                <w:sz w:val="24"/>
                <w:szCs w:val="24"/>
              </w:rPr>
              <w:t>Умения</w:t>
            </w:r>
          </w:p>
        </w:tc>
        <w:tc>
          <w:tcPr>
            <w:tcW w:w="3895" w:type="dxa"/>
          </w:tcPr>
          <w:p w14:paraId="6D3A393A" w14:textId="77777777" w:rsidR="007B3C4A" w:rsidRDefault="003B1D61">
            <w:pPr>
              <w:suppressAutoHyphens/>
              <w:spacing w:after="0" w:line="240" w:lineRule="auto"/>
              <w:jc w:val="center"/>
              <w:rPr>
                <w:rFonts w:ascii="Times New Roman" w:hAnsi="Times New Roman"/>
                <w:color w:val="000000" w:themeColor="text1"/>
                <w:sz w:val="24"/>
                <w:szCs w:val="24"/>
              </w:rPr>
            </w:pPr>
            <w:r>
              <w:rPr>
                <w:rFonts w:ascii="Times New Roman" w:hAnsi="Times New Roman"/>
                <w:color w:val="000000" w:themeColor="text1"/>
                <w:sz w:val="24"/>
                <w:szCs w:val="24"/>
              </w:rPr>
              <w:t>Знания</w:t>
            </w:r>
          </w:p>
        </w:tc>
      </w:tr>
      <w:tr w:rsidR="007B3C4A" w14:paraId="4E04B87E" w14:textId="77777777">
        <w:trPr>
          <w:trHeight w:val="212"/>
        </w:trPr>
        <w:tc>
          <w:tcPr>
            <w:tcW w:w="1589" w:type="dxa"/>
            <w:vAlign w:val="center"/>
          </w:tcPr>
          <w:p w14:paraId="6E91CE0A" w14:textId="77777777" w:rsidR="007B3C4A" w:rsidRDefault="003B1D61">
            <w:pPr>
              <w:suppressAutoHyphens/>
              <w:spacing w:after="0" w:line="240" w:lineRule="auto"/>
              <w:jc w:val="center"/>
              <w:rPr>
                <w:rFonts w:ascii="Times New Roman" w:hAnsi="Times New Roman"/>
                <w:i/>
                <w:color w:val="000000" w:themeColor="text1"/>
                <w:sz w:val="24"/>
                <w:szCs w:val="24"/>
              </w:rPr>
            </w:pPr>
            <w:r>
              <w:rPr>
                <w:rFonts w:ascii="Times New Roman" w:hAnsi="Times New Roman"/>
                <w:i/>
                <w:color w:val="000000" w:themeColor="text1"/>
                <w:sz w:val="24"/>
                <w:szCs w:val="24"/>
              </w:rPr>
              <w:t>ОК 05</w:t>
            </w:r>
          </w:p>
        </w:tc>
        <w:tc>
          <w:tcPr>
            <w:tcW w:w="3764" w:type="dxa"/>
            <w:vAlign w:val="center"/>
          </w:tcPr>
          <w:p w14:paraId="6A9A583B" w14:textId="77777777" w:rsidR="007B3C4A" w:rsidRDefault="003B1D61">
            <w:pPr>
              <w:suppressAutoHyphens/>
              <w:spacing w:after="0" w:line="240" w:lineRule="auto"/>
              <w:rPr>
                <w:rFonts w:ascii="Times New Roman" w:hAnsi="Times New Roman"/>
                <w:i/>
                <w:color w:val="000000" w:themeColor="text1"/>
                <w:sz w:val="24"/>
                <w:szCs w:val="24"/>
              </w:rPr>
            </w:pPr>
            <w:r>
              <w:rPr>
                <w:rFonts w:ascii="Times New Roman" w:hAnsi="Times New Roman"/>
                <w:iCs/>
                <w:color w:val="000000" w:themeColor="text1"/>
                <w:sz w:val="24"/>
                <w:szCs w:val="24"/>
              </w:rPr>
              <w:t xml:space="preserve">грамотно </w:t>
            </w:r>
            <w:r>
              <w:rPr>
                <w:rFonts w:ascii="Times New Roman" w:hAnsi="Times New Roman"/>
                <w:bCs/>
                <w:color w:val="000000" w:themeColor="text1"/>
                <w:sz w:val="24"/>
                <w:szCs w:val="24"/>
              </w:rPr>
              <w:t xml:space="preserve">излагать свои мысли и оформлять документы по профессиональной тематике на государственном языке, </w:t>
            </w:r>
            <w:r>
              <w:rPr>
                <w:rFonts w:ascii="Times New Roman" w:hAnsi="Times New Roman"/>
                <w:iCs/>
                <w:color w:val="000000" w:themeColor="text1"/>
                <w:sz w:val="24"/>
                <w:szCs w:val="24"/>
              </w:rPr>
              <w:t>проявлять толерантность в рабочем коллективе</w:t>
            </w:r>
          </w:p>
        </w:tc>
        <w:tc>
          <w:tcPr>
            <w:tcW w:w="3895" w:type="dxa"/>
            <w:vAlign w:val="center"/>
          </w:tcPr>
          <w:p w14:paraId="3E37C05A" w14:textId="77777777" w:rsidR="007B3C4A" w:rsidRDefault="003B1D61">
            <w:pPr>
              <w:suppressAutoHyphens/>
              <w:spacing w:after="0" w:line="240" w:lineRule="auto"/>
              <w:rPr>
                <w:rFonts w:ascii="Times New Roman" w:hAnsi="Times New Roman"/>
                <w:bCs/>
                <w:color w:val="000000" w:themeColor="text1"/>
                <w:sz w:val="24"/>
                <w:szCs w:val="24"/>
              </w:rPr>
            </w:pPr>
            <w:r>
              <w:rPr>
                <w:rFonts w:ascii="Times New Roman" w:hAnsi="Times New Roman"/>
                <w:bCs/>
                <w:color w:val="000000" w:themeColor="text1"/>
                <w:sz w:val="24"/>
                <w:szCs w:val="24"/>
              </w:rPr>
              <w:t>особенности социального и культурного контекста;</w:t>
            </w:r>
          </w:p>
          <w:p w14:paraId="7BDB0C44" w14:textId="77777777" w:rsidR="007B3C4A" w:rsidRDefault="007B3C4A">
            <w:pPr>
              <w:suppressAutoHyphens/>
              <w:spacing w:after="0" w:line="240" w:lineRule="auto"/>
              <w:rPr>
                <w:rFonts w:ascii="Times New Roman" w:hAnsi="Times New Roman"/>
                <w:bCs/>
                <w:color w:val="000000" w:themeColor="text1"/>
                <w:sz w:val="24"/>
                <w:szCs w:val="24"/>
              </w:rPr>
            </w:pPr>
          </w:p>
          <w:p w14:paraId="1D728929" w14:textId="77777777" w:rsidR="007B3C4A" w:rsidRDefault="003B1D61">
            <w:pPr>
              <w:suppressAutoHyphens/>
              <w:spacing w:after="0" w:line="240" w:lineRule="auto"/>
              <w:rPr>
                <w:rFonts w:ascii="Times New Roman" w:hAnsi="Times New Roman"/>
                <w:bCs/>
                <w:color w:val="000000" w:themeColor="text1"/>
                <w:sz w:val="24"/>
                <w:szCs w:val="24"/>
              </w:rPr>
            </w:pPr>
            <w:r>
              <w:rPr>
                <w:rFonts w:ascii="Times New Roman" w:hAnsi="Times New Roman"/>
                <w:bCs/>
                <w:color w:val="000000" w:themeColor="text1"/>
                <w:sz w:val="24"/>
                <w:szCs w:val="24"/>
              </w:rPr>
              <w:t>правила оформления документов и построения устных сообщений</w:t>
            </w:r>
          </w:p>
        </w:tc>
      </w:tr>
      <w:tr w:rsidR="007B3C4A" w14:paraId="0939303B" w14:textId="77777777">
        <w:trPr>
          <w:trHeight w:val="212"/>
        </w:trPr>
        <w:tc>
          <w:tcPr>
            <w:tcW w:w="1589" w:type="dxa"/>
            <w:vAlign w:val="center"/>
          </w:tcPr>
          <w:p w14:paraId="2626A85F" w14:textId="77777777" w:rsidR="007B3C4A" w:rsidRDefault="003B1D61">
            <w:pPr>
              <w:suppressAutoHyphens/>
              <w:spacing w:after="0" w:line="240" w:lineRule="auto"/>
              <w:jc w:val="center"/>
              <w:rPr>
                <w:rFonts w:ascii="Times New Roman" w:hAnsi="Times New Roman"/>
                <w:i/>
                <w:color w:val="000000" w:themeColor="text1"/>
                <w:sz w:val="24"/>
                <w:szCs w:val="24"/>
              </w:rPr>
            </w:pPr>
            <w:r>
              <w:rPr>
                <w:rFonts w:ascii="Times New Roman" w:hAnsi="Times New Roman"/>
                <w:i/>
                <w:color w:val="000000" w:themeColor="text1"/>
                <w:sz w:val="24"/>
                <w:szCs w:val="24"/>
              </w:rPr>
              <w:t>ОК 06</w:t>
            </w:r>
          </w:p>
        </w:tc>
        <w:tc>
          <w:tcPr>
            <w:tcW w:w="3764" w:type="dxa"/>
            <w:vAlign w:val="center"/>
          </w:tcPr>
          <w:p w14:paraId="3415FBE3" w14:textId="77777777" w:rsidR="007B3C4A" w:rsidRDefault="003B1D61">
            <w:pPr>
              <w:suppressAutoHyphens/>
              <w:spacing w:after="0" w:line="240" w:lineRule="auto"/>
              <w:rPr>
                <w:rFonts w:ascii="Times New Roman" w:hAnsi="Times New Roman"/>
                <w:bCs/>
                <w:i/>
                <w:iCs/>
                <w:color w:val="000000" w:themeColor="text1"/>
                <w:sz w:val="24"/>
                <w:szCs w:val="24"/>
              </w:rPr>
            </w:pPr>
            <w:r>
              <w:rPr>
                <w:rFonts w:ascii="Times New Roman" w:hAnsi="Times New Roman"/>
                <w:bCs/>
                <w:iCs/>
                <w:color w:val="000000" w:themeColor="text1"/>
                <w:sz w:val="24"/>
                <w:szCs w:val="24"/>
              </w:rPr>
              <w:t xml:space="preserve">описывать значимость своей </w:t>
            </w:r>
            <w:r>
              <w:rPr>
                <w:rFonts w:ascii="Times New Roman" w:hAnsi="Times New Roman"/>
                <w:bCs/>
                <w:i/>
                <w:iCs/>
                <w:color w:val="000000" w:themeColor="text1"/>
                <w:sz w:val="24"/>
                <w:szCs w:val="24"/>
              </w:rPr>
              <w:t xml:space="preserve">профессии (специальности); </w:t>
            </w:r>
          </w:p>
          <w:p w14:paraId="4A6CEFDB" w14:textId="77777777" w:rsidR="007B3C4A" w:rsidRDefault="007B3C4A">
            <w:pPr>
              <w:suppressAutoHyphens/>
              <w:spacing w:after="0" w:line="240" w:lineRule="auto"/>
              <w:rPr>
                <w:rFonts w:ascii="Times New Roman" w:hAnsi="Times New Roman"/>
                <w:bCs/>
                <w:i/>
                <w:iCs/>
                <w:color w:val="000000" w:themeColor="text1"/>
                <w:sz w:val="24"/>
                <w:szCs w:val="24"/>
              </w:rPr>
            </w:pPr>
          </w:p>
          <w:p w14:paraId="503A8DD5" w14:textId="77777777" w:rsidR="007B3C4A" w:rsidRDefault="003B1D61">
            <w:pPr>
              <w:suppressAutoHyphens/>
              <w:spacing w:after="0" w:line="240" w:lineRule="auto"/>
              <w:rPr>
                <w:rFonts w:ascii="Times New Roman" w:hAnsi="Times New Roman"/>
                <w:bCs/>
                <w:i/>
                <w:iCs/>
                <w:color w:val="000000" w:themeColor="text1"/>
                <w:sz w:val="24"/>
                <w:szCs w:val="24"/>
              </w:rPr>
            </w:pPr>
            <w:r>
              <w:rPr>
                <w:rFonts w:ascii="Times New Roman" w:hAnsi="Times New Roman"/>
                <w:bCs/>
                <w:iCs/>
                <w:color w:val="000000" w:themeColor="text1"/>
                <w:sz w:val="24"/>
                <w:szCs w:val="24"/>
              </w:rPr>
              <w:t>применять стандарты антикоррупционного поведения</w:t>
            </w:r>
          </w:p>
        </w:tc>
        <w:tc>
          <w:tcPr>
            <w:tcW w:w="3895" w:type="dxa"/>
            <w:vAlign w:val="center"/>
          </w:tcPr>
          <w:p w14:paraId="71600615" w14:textId="77777777" w:rsidR="007B3C4A" w:rsidRDefault="003B1D61">
            <w:pPr>
              <w:suppressAutoHyphens/>
              <w:spacing w:after="0" w:line="240" w:lineRule="auto"/>
              <w:rPr>
                <w:rFonts w:ascii="Times New Roman" w:hAnsi="Times New Roman"/>
                <w:bCs/>
                <w:iCs/>
                <w:color w:val="000000" w:themeColor="text1"/>
                <w:sz w:val="24"/>
                <w:szCs w:val="24"/>
              </w:rPr>
            </w:pPr>
            <w:r>
              <w:rPr>
                <w:rFonts w:ascii="Times New Roman" w:hAnsi="Times New Roman"/>
                <w:bCs/>
                <w:iCs/>
                <w:color w:val="000000" w:themeColor="text1"/>
                <w:sz w:val="24"/>
                <w:szCs w:val="24"/>
              </w:rPr>
              <w:t>сущность гражданско-патриотической позиции, общечеловеческих ценностей;</w:t>
            </w:r>
          </w:p>
          <w:p w14:paraId="0BD64E71" w14:textId="77777777" w:rsidR="007B3C4A" w:rsidRDefault="007B3C4A">
            <w:pPr>
              <w:suppressAutoHyphens/>
              <w:spacing w:after="0" w:line="240" w:lineRule="auto"/>
              <w:rPr>
                <w:rFonts w:ascii="Times New Roman" w:hAnsi="Times New Roman"/>
                <w:bCs/>
                <w:iCs/>
                <w:color w:val="000000" w:themeColor="text1"/>
                <w:sz w:val="24"/>
                <w:szCs w:val="24"/>
              </w:rPr>
            </w:pPr>
          </w:p>
          <w:p w14:paraId="378BED70" w14:textId="77777777" w:rsidR="007B3C4A" w:rsidRDefault="003B1D61">
            <w:pPr>
              <w:suppressAutoHyphens/>
              <w:spacing w:after="0" w:line="240" w:lineRule="auto"/>
              <w:rPr>
                <w:rFonts w:ascii="Times New Roman" w:hAnsi="Times New Roman"/>
                <w:bCs/>
                <w:iCs/>
                <w:color w:val="000000" w:themeColor="text1"/>
                <w:sz w:val="24"/>
                <w:szCs w:val="24"/>
              </w:rPr>
            </w:pPr>
            <w:r>
              <w:rPr>
                <w:rFonts w:ascii="Times New Roman" w:hAnsi="Times New Roman"/>
                <w:bCs/>
                <w:iCs/>
                <w:color w:val="000000" w:themeColor="text1"/>
                <w:sz w:val="24"/>
                <w:szCs w:val="24"/>
              </w:rPr>
              <w:t>значимость профессиональной деятельности по профессии (специальности);</w:t>
            </w:r>
          </w:p>
          <w:p w14:paraId="0E20B7DC" w14:textId="77777777" w:rsidR="007B3C4A" w:rsidRDefault="007B3C4A">
            <w:pPr>
              <w:suppressAutoHyphens/>
              <w:spacing w:after="0" w:line="240" w:lineRule="auto"/>
              <w:rPr>
                <w:rFonts w:ascii="Times New Roman" w:hAnsi="Times New Roman"/>
                <w:bCs/>
                <w:iCs/>
                <w:color w:val="000000" w:themeColor="text1"/>
                <w:sz w:val="24"/>
                <w:szCs w:val="24"/>
              </w:rPr>
            </w:pPr>
          </w:p>
          <w:p w14:paraId="183A220E" w14:textId="77777777" w:rsidR="007B3C4A" w:rsidRDefault="003B1D61">
            <w:pPr>
              <w:suppressAutoHyphens/>
              <w:spacing w:after="0" w:line="240" w:lineRule="auto"/>
              <w:rPr>
                <w:rFonts w:ascii="Times New Roman" w:hAnsi="Times New Roman"/>
                <w:bCs/>
                <w:iCs/>
                <w:color w:val="000000" w:themeColor="text1"/>
                <w:sz w:val="24"/>
                <w:szCs w:val="24"/>
              </w:rPr>
            </w:pPr>
            <w:r>
              <w:rPr>
                <w:rFonts w:ascii="Times New Roman" w:hAnsi="Times New Roman"/>
                <w:bCs/>
                <w:iCs/>
                <w:color w:val="000000" w:themeColor="text1"/>
                <w:sz w:val="24"/>
                <w:szCs w:val="24"/>
              </w:rPr>
              <w:t>стандарты антикоррупционного поведения и последствия его нарушения</w:t>
            </w:r>
          </w:p>
        </w:tc>
      </w:tr>
      <w:tr w:rsidR="007B3C4A" w14:paraId="28F6B37A" w14:textId="77777777">
        <w:trPr>
          <w:trHeight w:val="212"/>
        </w:trPr>
        <w:tc>
          <w:tcPr>
            <w:tcW w:w="1589" w:type="dxa"/>
            <w:vAlign w:val="center"/>
          </w:tcPr>
          <w:p w14:paraId="71FC034C" w14:textId="77777777" w:rsidR="007B3C4A" w:rsidRDefault="003B1D61">
            <w:pPr>
              <w:suppressAutoHyphens/>
              <w:spacing w:after="0" w:line="240" w:lineRule="auto"/>
              <w:jc w:val="center"/>
              <w:rPr>
                <w:rFonts w:ascii="Times New Roman" w:hAnsi="Times New Roman"/>
                <w:i/>
                <w:color w:val="000000" w:themeColor="text1"/>
                <w:sz w:val="24"/>
                <w:szCs w:val="24"/>
              </w:rPr>
            </w:pPr>
            <w:r>
              <w:rPr>
                <w:rFonts w:ascii="Times New Roman" w:hAnsi="Times New Roman"/>
                <w:i/>
                <w:color w:val="000000" w:themeColor="text1"/>
                <w:sz w:val="24"/>
                <w:szCs w:val="24"/>
              </w:rPr>
              <w:t>ОК 09</w:t>
            </w:r>
          </w:p>
        </w:tc>
        <w:tc>
          <w:tcPr>
            <w:tcW w:w="3764" w:type="dxa"/>
            <w:vAlign w:val="center"/>
          </w:tcPr>
          <w:p w14:paraId="6C177FD4" w14:textId="77777777" w:rsidR="007B3C4A" w:rsidRDefault="003B1D61">
            <w:pPr>
              <w:suppressAutoHyphens/>
              <w:spacing w:after="0" w:line="240" w:lineRule="auto"/>
              <w:rPr>
                <w:rFonts w:ascii="Times New Roman" w:hAnsi="Times New Roman"/>
                <w:iCs/>
                <w:color w:val="000000" w:themeColor="text1"/>
                <w:sz w:val="24"/>
                <w:szCs w:val="24"/>
              </w:rPr>
            </w:pPr>
            <w:r>
              <w:rPr>
                <w:rFonts w:ascii="Times New Roman" w:hAnsi="Times New Roman"/>
                <w:iCs/>
                <w:color w:val="000000" w:themeColor="text1"/>
                <w:sz w:val="24"/>
                <w:szCs w:val="24"/>
              </w:rPr>
              <w:t xml:space="preserve">понимать общий смысл четко произнесенных высказываний на известные темы (профессиональные и бытовые), понимать тексты на базовые профессиональные темы; </w:t>
            </w:r>
          </w:p>
          <w:p w14:paraId="5C8FE6B8" w14:textId="77777777" w:rsidR="007B3C4A" w:rsidRDefault="007B3C4A">
            <w:pPr>
              <w:suppressAutoHyphens/>
              <w:spacing w:after="0" w:line="240" w:lineRule="auto"/>
              <w:rPr>
                <w:rFonts w:ascii="Times New Roman" w:hAnsi="Times New Roman"/>
                <w:iCs/>
                <w:color w:val="000000" w:themeColor="text1"/>
                <w:sz w:val="24"/>
                <w:szCs w:val="24"/>
              </w:rPr>
            </w:pPr>
          </w:p>
          <w:p w14:paraId="179300AE" w14:textId="77777777" w:rsidR="007B3C4A" w:rsidRDefault="003B1D61">
            <w:pPr>
              <w:suppressAutoHyphens/>
              <w:spacing w:after="0" w:line="240" w:lineRule="auto"/>
              <w:rPr>
                <w:rFonts w:ascii="Times New Roman" w:hAnsi="Times New Roman"/>
                <w:iCs/>
                <w:color w:val="000000" w:themeColor="text1"/>
                <w:sz w:val="24"/>
                <w:szCs w:val="24"/>
              </w:rPr>
            </w:pPr>
            <w:r>
              <w:rPr>
                <w:rFonts w:ascii="Times New Roman" w:hAnsi="Times New Roman"/>
                <w:iCs/>
                <w:color w:val="000000" w:themeColor="text1"/>
                <w:sz w:val="24"/>
                <w:szCs w:val="24"/>
              </w:rPr>
              <w:t xml:space="preserve">участвовать в диалогах на знакомые общие и профессиональные темы; </w:t>
            </w:r>
          </w:p>
          <w:p w14:paraId="7D8DD2E6" w14:textId="77777777" w:rsidR="007B3C4A" w:rsidRDefault="007B3C4A">
            <w:pPr>
              <w:suppressAutoHyphens/>
              <w:spacing w:after="0" w:line="240" w:lineRule="auto"/>
              <w:rPr>
                <w:rFonts w:ascii="Times New Roman" w:hAnsi="Times New Roman"/>
                <w:iCs/>
                <w:color w:val="000000" w:themeColor="text1"/>
                <w:sz w:val="24"/>
                <w:szCs w:val="24"/>
              </w:rPr>
            </w:pPr>
          </w:p>
          <w:p w14:paraId="44E0AA87" w14:textId="77777777" w:rsidR="007B3C4A" w:rsidRDefault="003B1D61">
            <w:pPr>
              <w:suppressAutoHyphens/>
              <w:spacing w:after="0" w:line="240" w:lineRule="auto"/>
              <w:rPr>
                <w:rFonts w:ascii="Times New Roman" w:hAnsi="Times New Roman"/>
                <w:iCs/>
                <w:color w:val="000000" w:themeColor="text1"/>
                <w:sz w:val="24"/>
                <w:szCs w:val="24"/>
              </w:rPr>
            </w:pPr>
            <w:r>
              <w:rPr>
                <w:rFonts w:ascii="Times New Roman" w:hAnsi="Times New Roman"/>
                <w:iCs/>
                <w:color w:val="000000" w:themeColor="text1"/>
                <w:sz w:val="24"/>
                <w:szCs w:val="24"/>
              </w:rPr>
              <w:t xml:space="preserve">строить простые высказывания о себе и о своей профессиональной деятельности; </w:t>
            </w:r>
          </w:p>
          <w:p w14:paraId="79FAE950" w14:textId="77777777" w:rsidR="007B3C4A" w:rsidRDefault="007B3C4A">
            <w:pPr>
              <w:suppressAutoHyphens/>
              <w:spacing w:after="0" w:line="240" w:lineRule="auto"/>
              <w:rPr>
                <w:rFonts w:ascii="Times New Roman" w:hAnsi="Times New Roman"/>
                <w:iCs/>
                <w:color w:val="000000" w:themeColor="text1"/>
                <w:sz w:val="24"/>
                <w:szCs w:val="24"/>
              </w:rPr>
            </w:pPr>
          </w:p>
          <w:p w14:paraId="29D58DF6" w14:textId="77777777" w:rsidR="007B3C4A" w:rsidRDefault="003B1D61">
            <w:pPr>
              <w:suppressAutoHyphens/>
              <w:spacing w:after="0" w:line="240" w:lineRule="auto"/>
              <w:rPr>
                <w:rFonts w:ascii="Times New Roman" w:hAnsi="Times New Roman"/>
                <w:iCs/>
                <w:color w:val="000000" w:themeColor="text1"/>
                <w:sz w:val="24"/>
                <w:szCs w:val="24"/>
              </w:rPr>
            </w:pPr>
            <w:r>
              <w:rPr>
                <w:rFonts w:ascii="Times New Roman" w:hAnsi="Times New Roman"/>
                <w:iCs/>
                <w:color w:val="000000" w:themeColor="text1"/>
                <w:sz w:val="24"/>
                <w:szCs w:val="24"/>
              </w:rPr>
              <w:t>кратко обосновывать и объяснять свои действия (текущие и планируемые);</w:t>
            </w:r>
          </w:p>
          <w:p w14:paraId="00B3DF6D" w14:textId="77777777" w:rsidR="007B3C4A" w:rsidRDefault="007B3C4A">
            <w:pPr>
              <w:suppressAutoHyphens/>
              <w:spacing w:after="0" w:line="240" w:lineRule="auto"/>
              <w:rPr>
                <w:rFonts w:ascii="Times New Roman" w:hAnsi="Times New Roman"/>
                <w:iCs/>
                <w:color w:val="000000" w:themeColor="text1"/>
                <w:sz w:val="24"/>
                <w:szCs w:val="24"/>
              </w:rPr>
            </w:pPr>
          </w:p>
          <w:p w14:paraId="0F8F0FE6" w14:textId="77777777" w:rsidR="007B3C4A" w:rsidRDefault="003B1D61">
            <w:pPr>
              <w:suppressAutoHyphens/>
              <w:spacing w:after="0" w:line="240" w:lineRule="auto"/>
              <w:rPr>
                <w:rFonts w:ascii="Times New Roman" w:hAnsi="Times New Roman"/>
                <w:iCs/>
                <w:color w:val="000000" w:themeColor="text1"/>
                <w:sz w:val="24"/>
                <w:szCs w:val="24"/>
              </w:rPr>
            </w:pPr>
            <w:r>
              <w:rPr>
                <w:rFonts w:ascii="Times New Roman" w:hAnsi="Times New Roman"/>
                <w:iCs/>
                <w:color w:val="000000" w:themeColor="text1"/>
                <w:sz w:val="24"/>
                <w:szCs w:val="24"/>
              </w:rPr>
              <w:t xml:space="preserve">писать простые связные </w:t>
            </w:r>
            <w:r>
              <w:rPr>
                <w:rFonts w:ascii="Times New Roman" w:hAnsi="Times New Roman"/>
                <w:iCs/>
                <w:color w:val="000000" w:themeColor="text1"/>
                <w:sz w:val="24"/>
                <w:szCs w:val="24"/>
              </w:rPr>
              <w:lastRenderedPageBreak/>
              <w:t>сообщения на знакомые или интересующие профессиональные темы.</w:t>
            </w:r>
          </w:p>
        </w:tc>
        <w:tc>
          <w:tcPr>
            <w:tcW w:w="3895" w:type="dxa"/>
            <w:vAlign w:val="center"/>
          </w:tcPr>
          <w:p w14:paraId="7E619FFA" w14:textId="77777777" w:rsidR="007B3C4A" w:rsidRDefault="003B1D61">
            <w:pPr>
              <w:suppressAutoHyphens/>
              <w:spacing w:after="0" w:line="240" w:lineRule="auto"/>
              <w:rPr>
                <w:rFonts w:ascii="Times New Roman" w:hAnsi="Times New Roman"/>
                <w:iCs/>
                <w:color w:val="000000" w:themeColor="text1"/>
                <w:sz w:val="24"/>
                <w:szCs w:val="24"/>
              </w:rPr>
            </w:pPr>
            <w:r>
              <w:rPr>
                <w:rFonts w:ascii="Times New Roman" w:hAnsi="Times New Roman"/>
                <w:iCs/>
                <w:color w:val="000000" w:themeColor="text1"/>
                <w:sz w:val="24"/>
                <w:szCs w:val="24"/>
              </w:rPr>
              <w:lastRenderedPageBreak/>
              <w:t>правила построения простых и сложных предложений на профессиональные темы;</w:t>
            </w:r>
          </w:p>
          <w:p w14:paraId="024332B9" w14:textId="77777777" w:rsidR="007B3C4A" w:rsidRDefault="007B3C4A">
            <w:pPr>
              <w:suppressAutoHyphens/>
              <w:spacing w:after="0" w:line="240" w:lineRule="auto"/>
              <w:rPr>
                <w:rFonts w:ascii="Times New Roman" w:hAnsi="Times New Roman"/>
                <w:iCs/>
                <w:color w:val="000000" w:themeColor="text1"/>
                <w:sz w:val="24"/>
                <w:szCs w:val="24"/>
              </w:rPr>
            </w:pPr>
          </w:p>
          <w:p w14:paraId="66FD867F" w14:textId="77777777" w:rsidR="007B3C4A" w:rsidRDefault="003B1D61">
            <w:pPr>
              <w:spacing w:after="0" w:line="240" w:lineRule="auto"/>
              <w:rPr>
                <w:rFonts w:ascii="Times New Roman" w:hAnsi="Times New Roman"/>
                <w:color w:val="000000" w:themeColor="text1"/>
                <w:sz w:val="24"/>
                <w:szCs w:val="24"/>
              </w:rPr>
            </w:pPr>
            <w:r>
              <w:rPr>
                <w:rFonts w:ascii="Times New Roman" w:hAnsi="Times New Roman"/>
                <w:iCs/>
                <w:color w:val="000000" w:themeColor="text1"/>
                <w:sz w:val="24"/>
                <w:szCs w:val="24"/>
              </w:rPr>
              <w:t>основные общеупотребительные глаголы (бытовая  и профессиональная лексика);</w:t>
            </w:r>
          </w:p>
          <w:p w14:paraId="271DA52F" w14:textId="77777777" w:rsidR="007B3C4A" w:rsidRDefault="003B1D61">
            <w:pPr>
              <w:spacing w:after="0" w:line="240" w:lineRule="auto"/>
              <w:rPr>
                <w:rFonts w:ascii="Times New Roman" w:hAnsi="Times New Roman"/>
                <w:color w:val="000000" w:themeColor="text1"/>
                <w:sz w:val="24"/>
                <w:szCs w:val="24"/>
              </w:rPr>
            </w:pPr>
            <w:r>
              <w:rPr>
                <w:rFonts w:ascii="Times New Roman" w:hAnsi="Times New Roman"/>
                <w:iCs/>
                <w:color w:val="000000" w:themeColor="text1"/>
                <w:sz w:val="24"/>
                <w:szCs w:val="24"/>
              </w:rPr>
              <w:t>лексический минимум, относящийся к описанию предметов, средств и процессов профессиональной деятельности;</w:t>
            </w:r>
          </w:p>
          <w:p w14:paraId="3756CDE6" w14:textId="77777777" w:rsidR="007B3C4A" w:rsidRDefault="003B1D61">
            <w:pPr>
              <w:spacing w:after="0" w:line="240" w:lineRule="auto"/>
              <w:rPr>
                <w:rFonts w:ascii="Times New Roman" w:hAnsi="Times New Roman"/>
                <w:color w:val="000000" w:themeColor="text1"/>
                <w:sz w:val="24"/>
                <w:szCs w:val="24"/>
              </w:rPr>
            </w:pPr>
            <w:r>
              <w:rPr>
                <w:rFonts w:ascii="Times New Roman" w:hAnsi="Times New Roman"/>
                <w:iCs/>
                <w:color w:val="000000" w:themeColor="text1"/>
                <w:sz w:val="24"/>
                <w:szCs w:val="24"/>
              </w:rPr>
              <w:t>особенности произношения;</w:t>
            </w:r>
          </w:p>
          <w:p w14:paraId="1825B185" w14:textId="77777777" w:rsidR="007B3C4A" w:rsidRDefault="003B1D61">
            <w:pPr>
              <w:spacing w:after="0" w:line="240" w:lineRule="auto"/>
              <w:rPr>
                <w:rFonts w:ascii="Times New Roman" w:hAnsi="Times New Roman"/>
                <w:color w:val="000000" w:themeColor="text1"/>
                <w:sz w:val="24"/>
                <w:szCs w:val="24"/>
              </w:rPr>
            </w:pPr>
            <w:r>
              <w:rPr>
                <w:rFonts w:ascii="Times New Roman" w:hAnsi="Times New Roman"/>
                <w:iCs/>
                <w:color w:val="000000" w:themeColor="text1"/>
                <w:sz w:val="24"/>
                <w:szCs w:val="24"/>
              </w:rPr>
              <w:t>правила чтения текстов профессиональной направленности.</w:t>
            </w:r>
          </w:p>
          <w:p w14:paraId="7918014C" w14:textId="77777777" w:rsidR="007B3C4A" w:rsidRDefault="007B3C4A">
            <w:pPr>
              <w:suppressAutoHyphens/>
              <w:spacing w:after="0" w:line="240" w:lineRule="auto"/>
              <w:rPr>
                <w:rFonts w:ascii="Times New Roman" w:hAnsi="Times New Roman"/>
                <w:iCs/>
                <w:color w:val="000000" w:themeColor="text1"/>
                <w:sz w:val="24"/>
                <w:szCs w:val="24"/>
              </w:rPr>
            </w:pPr>
          </w:p>
        </w:tc>
      </w:tr>
    </w:tbl>
    <w:p w14:paraId="1B501455" w14:textId="77777777" w:rsidR="007B3C4A" w:rsidRDefault="007B3C4A">
      <w:pPr>
        <w:suppressAutoHyphens/>
        <w:spacing w:after="0" w:line="240" w:lineRule="auto"/>
        <w:ind w:firstLine="709"/>
        <w:rPr>
          <w:rFonts w:ascii="Times New Roman" w:hAnsi="Times New Roman"/>
          <w:b/>
          <w:color w:val="000000" w:themeColor="text1"/>
          <w:sz w:val="24"/>
          <w:szCs w:val="24"/>
        </w:rPr>
      </w:pPr>
    </w:p>
    <w:p w14:paraId="6A28BF84" w14:textId="77777777" w:rsidR="007B3C4A" w:rsidRDefault="003B1D61">
      <w:pPr>
        <w:pStyle w:val="1"/>
        <w:numPr>
          <w:ilvl w:val="0"/>
          <w:numId w:val="7"/>
        </w:numPr>
        <w:spacing w:before="0" w:after="0"/>
        <w:jc w:val="center"/>
        <w:rPr>
          <w:color w:val="000000" w:themeColor="text1"/>
        </w:rPr>
      </w:pPr>
      <w:r>
        <w:rPr>
          <w:color w:val="000000" w:themeColor="text1"/>
        </w:rPr>
        <w:t>СТРУКТУРА И СОДЕРЖАНИЕ УЧЕБНОЙ ДИСЦИПЛИНЫ</w:t>
      </w:r>
    </w:p>
    <w:p w14:paraId="38482576" w14:textId="77777777" w:rsidR="007B3C4A" w:rsidRDefault="007B3C4A">
      <w:pPr>
        <w:spacing w:after="0" w:line="240" w:lineRule="auto"/>
        <w:ind w:left="360"/>
        <w:rPr>
          <w:rFonts w:ascii="Times New Roman" w:hAnsi="Times New Roman"/>
          <w:color w:val="000000" w:themeColor="text1"/>
          <w:sz w:val="24"/>
          <w:szCs w:val="24"/>
        </w:rPr>
      </w:pPr>
    </w:p>
    <w:p w14:paraId="42D1F908" w14:textId="77777777" w:rsidR="007B3C4A" w:rsidRDefault="003B1D61">
      <w:pPr>
        <w:suppressAutoHyphens/>
        <w:spacing w:after="0" w:line="240" w:lineRule="auto"/>
        <w:ind w:firstLine="709"/>
        <w:rPr>
          <w:rFonts w:ascii="Times New Roman" w:hAnsi="Times New Roman"/>
          <w:b/>
          <w:color w:val="000000" w:themeColor="text1"/>
          <w:sz w:val="24"/>
          <w:szCs w:val="24"/>
        </w:rPr>
      </w:pPr>
      <w:r>
        <w:rPr>
          <w:rFonts w:ascii="Times New Roman" w:hAnsi="Times New Roman"/>
          <w:b/>
          <w:color w:val="000000" w:themeColor="text1"/>
          <w:sz w:val="24"/>
          <w:szCs w:val="24"/>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7054"/>
        <w:gridCol w:w="2517"/>
      </w:tblGrid>
      <w:tr w:rsidR="007B3C4A" w14:paraId="5DDCB24F" w14:textId="77777777">
        <w:trPr>
          <w:trHeight w:val="490"/>
        </w:trPr>
        <w:tc>
          <w:tcPr>
            <w:tcW w:w="3685" w:type="pct"/>
            <w:vAlign w:val="center"/>
          </w:tcPr>
          <w:p w14:paraId="0C4B8798" w14:textId="77777777" w:rsidR="007B3C4A" w:rsidRDefault="003B1D61">
            <w:pPr>
              <w:suppressAutoHyphens/>
              <w:spacing w:after="0" w:line="240" w:lineRule="auto"/>
              <w:rPr>
                <w:rFonts w:ascii="Times New Roman" w:hAnsi="Times New Roman"/>
                <w:b/>
                <w:color w:val="000000" w:themeColor="text1"/>
                <w:sz w:val="24"/>
                <w:szCs w:val="24"/>
              </w:rPr>
            </w:pPr>
            <w:r>
              <w:rPr>
                <w:rFonts w:ascii="Times New Roman" w:hAnsi="Times New Roman"/>
                <w:b/>
                <w:color w:val="000000" w:themeColor="text1"/>
                <w:sz w:val="24"/>
                <w:szCs w:val="24"/>
              </w:rPr>
              <w:t>Вид учебной работы</w:t>
            </w:r>
          </w:p>
        </w:tc>
        <w:tc>
          <w:tcPr>
            <w:tcW w:w="1315" w:type="pct"/>
            <w:vAlign w:val="center"/>
          </w:tcPr>
          <w:p w14:paraId="489D83F9" w14:textId="77777777" w:rsidR="007B3C4A" w:rsidRDefault="003B1D61">
            <w:pPr>
              <w:suppressAutoHyphens/>
              <w:spacing w:after="0" w:line="240" w:lineRule="auto"/>
              <w:rPr>
                <w:rFonts w:ascii="Times New Roman" w:hAnsi="Times New Roman"/>
                <w:b/>
                <w:iCs/>
                <w:color w:val="000000" w:themeColor="text1"/>
                <w:sz w:val="24"/>
                <w:szCs w:val="24"/>
              </w:rPr>
            </w:pPr>
            <w:r>
              <w:rPr>
                <w:rFonts w:ascii="Times New Roman" w:hAnsi="Times New Roman"/>
                <w:b/>
                <w:iCs/>
                <w:color w:val="000000" w:themeColor="text1"/>
                <w:sz w:val="24"/>
                <w:szCs w:val="24"/>
              </w:rPr>
              <w:t>Объем в часах</w:t>
            </w:r>
          </w:p>
        </w:tc>
      </w:tr>
      <w:tr w:rsidR="007B3C4A" w14:paraId="7085B99B" w14:textId="77777777">
        <w:trPr>
          <w:trHeight w:val="490"/>
        </w:trPr>
        <w:tc>
          <w:tcPr>
            <w:tcW w:w="3685" w:type="pct"/>
            <w:vAlign w:val="center"/>
          </w:tcPr>
          <w:p w14:paraId="76B16C25" w14:textId="77777777" w:rsidR="007B3C4A" w:rsidRDefault="003B1D61">
            <w:pPr>
              <w:suppressAutoHyphens/>
              <w:spacing w:after="0" w:line="240" w:lineRule="auto"/>
              <w:rPr>
                <w:rFonts w:ascii="Times New Roman" w:hAnsi="Times New Roman"/>
                <w:b/>
                <w:color w:val="000000" w:themeColor="text1"/>
                <w:sz w:val="24"/>
                <w:szCs w:val="24"/>
              </w:rPr>
            </w:pPr>
            <w:r>
              <w:rPr>
                <w:rFonts w:ascii="Times New Roman" w:hAnsi="Times New Roman"/>
                <w:b/>
                <w:color w:val="000000" w:themeColor="text1"/>
                <w:sz w:val="24"/>
                <w:szCs w:val="24"/>
              </w:rPr>
              <w:t>Объем образовательной программы учебной дисциплины</w:t>
            </w:r>
          </w:p>
        </w:tc>
        <w:tc>
          <w:tcPr>
            <w:tcW w:w="1315" w:type="pct"/>
            <w:vAlign w:val="center"/>
          </w:tcPr>
          <w:p w14:paraId="0F8EB36B" w14:textId="77777777" w:rsidR="007B3C4A" w:rsidRDefault="003B1D61">
            <w:pPr>
              <w:suppressAutoHyphens/>
              <w:spacing w:after="0" w:line="240" w:lineRule="auto"/>
              <w:rPr>
                <w:rFonts w:ascii="Times New Roman" w:hAnsi="Times New Roman"/>
                <w:iCs/>
                <w:color w:val="000000" w:themeColor="text1"/>
                <w:sz w:val="24"/>
                <w:szCs w:val="24"/>
              </w:rPr>
            </w:pPr>
            <w:r>
              <w:rPr>
                <w:rFonts w:ascii="Times New Roman" w:hAnsi="Times New Roman"/>
                <w:iCs/>
                <w:color w:val="000000" w:themeColor="text1"/>
                <w:sz w:val="24"/>
                <w:szCs w:val="24"/>
              </w:rPr>
              <w:t>39</w:t>
            </w:r>
          </w:p>
        </w:tc>
      </w:tr>
      <w:tr w:rsidR="007B3C4A" w14:paraId="0B01D9FB" w14:textId="77777777">
        <w:trPr>
          <w:trHeight w:val="490"/>
        </w:trPr>
        <w:tc>
          <w:tcPr>
            <w:tcW w:w="3685" w:type="pct"/>
            <w:vAlign w:val="center"/>
          </w:tcPr>
          <w:p w14:paraId="552E4FD1" w14:textId="77777777" w:rsidR="007B3C4A" w:rsidRDefault="003B1D61">
            <w:pPr>
              <w:suppressAutoHyphens/>
              <w:spacing w:after="0" w:line="240" w:lineRule="auto"/>
              <w:rPr>
                <w:rFonts w:ascii="Times New Roman" w:hAnsi="Times New Roman"/>
                <w:b/>
                <w:color w:val="000000" w:themeColor="text1"/>
                <w:sz w:val="24"/>
                <w:szCs w:val="24"/>
              </w:rPr>
            </w:pPr>
            <w:r>
              <w:rPr>
                <w:rFonts w:ascii="Times New Roman" w:hAnsi="Times New Roman"/>
                <w:b/>
                <w:color w:val="000000" w:themeColor="text1"/>
                <w:sz w:val="24"/>
                <w:szCs w:val="24"/>
              </w:rPr>
              <w:t>в т.ч. в форме практической подготовки</w:t>
            </w:r>
          </w:p>
        </w:tc>
        <w:tc>
          <w:tcPr>
            <w:tcW w:w="1315" w:type="pct"/>
            <w:vAlign w:val="center"/>
          </w:tcPr>
          <w:p w14:paraId="6CB8DCF7" w14:textId="77777777" w:rsidR="007B3C4A" w:rsidRDefault="007B3C4A">
            <w:pPr>
              <w:suppressAutoHyphens/>
              <w:spacing w:after="0" w:line="240" w:lineRule="auto"/>
              <w:rPr>
                <w:rFonts w:ascii="Times New Roman" w:hAnsi="Times New Roman"/>
                <w:iCs/>
                <w:color w:val="000000" w:themeColor="text1"/>
                <w:sz w:val="24"/>
                <w:szCs w:val="24"/>
              </w:rPr>
            </w:pPr>
          </w:p>
        </w:tc>
      </w:tr>
      <w:tr w:rsidR="007B3C4A" w14:paraId="603CF04D" w14:textId="77777777">
        <w:trPr>
          <w:trHeight w:val="336"/>
        </w:trPr>
        <w:tc>
          <w:tcPr>
            <w:tcW w:w="5000" w:type="pct"/>
            <w:gridSpan w:val="2"/>
            <w:vAlign w:val="center"/>
          </w:tcPr>
          <w:p w14:paraId="61143B89" w14:textId="77777777" w:rsidR="007B3C4A" w:rsidRDefault="003B1D61">
            <w:pPr>
              <w:suppressAutoHyphens/>
              <w:spacing w:after="0" w:line="240" w:lineRule="auto"/>
              <w:rPr>
                <w:rFonts w:ascii="Times New Roman" w:hAnsi="Times New Roman"/>
                <w:iCs/>
                <w:color w:val="000000" w:themeColor="text1"/>
                <w:sz w:val="24"/>
                <w:szCs w:val="24"/>
              </w:rPr>
            </w:pPr>
            <w:r>
              <w:rPr>
                <w:rFonts w:ascii="Times New Roman" w:hAnsi="Times New Roman"/>
                <w:color w:val="000000" w:themeColor="text1"/>
                <w:sz w:val="24"/>
                <w:szCs w:val="24"/>
              </w:rPr>
              <w:t>в т. ч.:</w:t>
            </w:r>
          </w:p>
        </w:tc>
      </w:tr>
      <w:tr w:rsidR="007B3C4A" w14:paraId="6E03B46A" w14:textId="77777777">
        <w:trPr>
          <w:trHeight w:val="331"/>
        </w:trPr>
        <w:tc>
          <w:tcPr>
            <w:tcW w:w="3685" w:type="pct"/>
            <w:vAlign w:val="center"/>
          </w:tcPr>
          <w:p w14:paraId="1CDBABA4" w14:textId="77777777" w:rsidR="007B3C4A" w:rsidRDefault="003B1D61">
            <w:pPr>
              <w:suppressAutoHyphens/>
              <w:spacing w:after="0" w:line="240" w:lineRule="auto"/>
              <w:rPr>
                <w:rFonts w:ascii="Times New Roman" w:hAnsi="Times New Roman"/>
                <w:color w:val="000000" w:themeColor="text1"/>
                <w:sz w:val="24"/>
                <w:szCs w:val="24"/>
              </w:rPr>
            </w:pPr>
            <w:r>
              <w:rPr>
                <w:rFonts w:ascii="Times New Roman" w:hAnsi="Times New Roman"/>
                <w:color w:val="000000" w:themeColor="text1"/>
                <w:sz w:val="24"/>
                <w:szCs w:val="24"/>
              </w:rPr>
              <w:t>теоретическое обучение</w:t>
            </w:r>
          </w:p>
        </w:tc>
        <w:tc>
          <w:tcPr>
            <w:tcW w:w="1315" w:type="pct"/>
            <w:vAlign w:val="center"/>
          </w:tcPr>
          <w:p w14:paraId="32547B1C" w14:textId="77777777" w:rsidR="007B3C4A" w:rsidRDefault="003B1D61">
            <w:pPr>
              <w:suppressAutoHyphens/>
              <w:spacing w:after="0" w:line="240" w:lineRule="auto"/>
              <w:rPr>
                <w:rFonts w:ascii="Times New Roman" w:hAnsi="Times New Roman"/>
                <w:iCs/>
                <w:color w:val="000000" w:themeColor="text1"/>
                <w:sz w:val="24"/>
                <w:szCs w:val="24"/>
              </w:rPr>
            </w:pPr>
            <w:r>
              <w:rPr>
                <w:rFonts w:ascii="Times New Roman" w:hAnsi="Times New Roman"/>
                <w:iCs/>
                <w:color w:val="000000" w:themeColor="text1"/>
                <w:sz w:val="24"/>
                <w:szCs w:val="24"/>
              </w:rPr>
              <w:t>39</w:t>
            </w:r>
          </w:p>
        </w:tc>
      </w:tr>
      <w:tr w:rsidR="007B3C4A" w14:paraId="0B9D688F" w14:textId="77777777">
        <w:trPr>
          <w:trHeight w:val="490"/>
        </w:trPr>
        <w:tc>
          <w:tcPr>
            <w:tcW w:w="3685" w:type="pct"/>
            <w:vAlign w:val="center"/>
          </w:tcPr>
          <w:p w14:paraId="1F2D3F25" w14:textId="77777777" w:rsidR="007B3C4A" w:rsidRDefault="003B1D61">
            <w:pPr>
              <w:suppressAutoHyphens/>
              <w:spacing w:after="0" w:line="240" w:lineRule="auto"/>
              <w:rPr>
                <w:rFonts w:ascii="Times New Roman" w:hAnsi="Times New Roman"/>
                <w:color w:val="000000" w:themeColor="text1"/>
                <w:sz w:val="24"/>
                <w:szCs w:val="24"/>
              </w:rPr>
            </w:pPr>
            <w:r>
              <w:rPr>
                <w:rFonts w:ascii="Times New Roman" w:hAnsi="Times New Roman"/>
                <w:color w:val="000000" w:themeColor="text1"/>
                <w:sz w:val="24"/>
                <w:szCs w:val="24"/>
              </w:rPr>
              <w:t>лабораторные работы</w:t>
            </w:r>
            <w:r>
              <w:rPr>
                <w:rFonts w:ascii="Times New Roman" w:hAnsi="Times New Roman"/>
                <w:i/>
                <w:color w:val="000000" w:themeColor="text1"/>
                <w:sz w:val="24"/>
                <w:szCs w:val="24"/>
              </w:rPr>
              <w:t xml:space="preserve"> (если предусмотрено)</w:t>
            </w:r>
          </w:p>
        </w:tc>
        <w:tc>
          <w:tcPr>
            <w:tcW w:w="1315" w:type="pct"/>
            <w:vAlign w:val="center"/>
          </w:tcPr>
          <w:p w14:paraId="25DC3301" w14:textId="77777777" w:rsidR="007B3C4A" w:rsidRDefault="007B3C4A">
            <w:pPr>
              <w:suppressAutoHyphens/>
              <w:spacing w:after="0" w:line="240" w:lineRule="auto"/>
              <w:rPr>
                <w:rFonts w:ascii="Times New Roman" w:hAnsi="Times New Roman"/>
                <w:iCs/>
                <w:color w:val="000000" w:themeColor="text1"/>
                <w:sz w:val="24"/>
                <w:szCs w:val="24"/>
              </w:rPr>
            </w:pPr>
          </w:p>
        </w:tc>
      </w:tr>
      <w:tr w:rsidR="007B3C4A" w14:paraId="3CD15CAF" w14:textId="77777777">
        <w:trPr>
          <w:trHeight w:val="490"/>
        </w:trPr>
        <w:tc>
          <w:tcPr>
            <w:tcW w:w="3685" w:type="pct"/>
            <w:vAlign w:val="center"/>
          </w:tcPr>
          <w:p w14:paraId="30C0FC75" w14:textId="77777777" w:rsidR="007B3C4A" w:rsidRDefault="003B1D61">
            <w:pPr>
              <w:suppressAutoHyphens/>
              <w:spacing w:after="0" w:line="240" w:lineRule="auto"/>
              <w:rPr>
                <w:rFonts w:ascii="Times New Roman" w:hAnsi="Times New Roman"/>
                <w:color w:val="000000" w:themeColor="text1"/>
                <w:sz w:val="24"/>
                <w:szCs w:val="24"/>
              </w:rPr>
            </w:pPr>
            <w:r>
              <w:rPr>
                <w:rFonts w:ascii="Times New Roman" w:hAnsi="Times New Roman"/>
                <w:color w:val="000000" w:themeColor="text1"/>
                <w:sz w:val="24"/>
                <w:szCs w:val="24"/>
              </w:rPr>
              <w:t>практические занятия</w:t>
            </w:r>
            <w:r>
              <w:rPr>
                <w:rFonts w:ascii="Times New Roman" w:hAnsi="Times New Roman"/>
                <w:i/>
                <w:color w:val="000000" w:themeColor="text1"/>
                <w:sz w:val="24"/>
                <w:szCs w:val="24"/>
              </w:rPr>
              <w:t xml:space="preserve"> (если предусмотрено)</w:t>
            </w:r>
          </w:p>
        </w:tc>
        <w:tc>
          <w:tcPr>
            <w:tcW w:w="1315" w:type="pct"/>
            <w:vAlign w:val="center"/>
          </w:tcPr>
          <w:p w14:paraId="76A1EB6B" w14:textId="77777777" w:rsidR="007B3C4A" w:rsidRDefault="007B3C4A">
            <w:pPr>
              <w:suppressAutoHyphens/>
              <w:spacing w:after="0" w:line="240" w:lineRule="auto"/>
              <w:rPr>
                <w:rFonts w:ascii="Times New Roman" w:hAnsi="Times New Roman"/>
                <w:iCs/>
                <w:color w:val="000000" w:themeColor="text1"/>
                <w:sz w:val="24"/>
                <w:szCs w:val="24"/>
              </w:rPr>
            </w:pPr>
          </w:p>
        </w:tc>
      </w:tr>
      <w:tr w:rsidR="007B3C4A" w14:paraId="4432E70B" w14:textId="77777777">
        <w:trPr>
          <w:trHeight w:val="490"/>
        </w:trPr>
        <w:tc>
          <w:tcPr>
            <w:tcW w:w="3685" w:type="pct"/>
            <w:vAlign w:val="center"/>
          </w:tcPr>
          <w:p w14:paraId="46DD864E" w14:textId="77777777" w:rsidR="007B3C4A" w:rsidRDefault="003B1D61">
            <w:pPr>
              <w:suppressAutoHyphens/>
              <w:spacing w:after="0" w:line="240" w:lineRule="auto"/>
              <w:rPr>
                <w:rFonts w:ascii="Times New Roman" w:hAnsi="Times New Roman"/>
                <w:color w:val="000000" w:themeColor="text1"/>
                <w:sz w:val="24"/>
                <w:szCs w:val="24"/>
              </w:rPr>
            </w:pPr>
            <w:r>
              <w:rPr>
                <w:rFonts w:ascii="Times New Roman" w:hAnsi="Times New Roman"/>
                <w:color w:val="000000" w:themeColor="text1"/>
                <w:sz w:val="24"/>
                <w:szCs w:val="24"/>
              </w:rPr>
              <w:t xml:space="preserve">курсовая работа (проект) </w:t>
            </w:r>
            <w:r>
              <w:rPr>
                <w:rFonts w:ascii="Times New Roman" w:hAnsi="Times New Roman"/>
                <w:i/>
                <w:color w:val="000000" w:themeColor="text1"/>
                <w:sz w:val="24"/>
                <w:szCs w:val="24"/>
              </w:rPr>
              <w:t>(если предусмотрено для специальностей</w:t>
            </w:r>
            <w:r>
              <w:rPr>
                <w:rFonts w:ascii="Times New Roman" w:hAnsi="Times New Roman"/>
                <w:color w:val="000000" w:themeColor="text1"/>
                <w:sz w:val="24"/>
                <w:szCs w:val="24"/>
              </w:rPr>
              <w:t>)</w:t>
            </w:r>
          </w:p>
        </w:tc>
        <w:tc>
          <w:tcPr>
            <w:tcW w:w="1315" w:type="pct"/>
            <w:vAlign w:val="center"/>
          </w:tcPr>
          <w:p w14:paraId="3B764B48" w14:textId="77777777" w:rsidR="007B3C4A" w:rsidRDefault="007B3C4A">
            <w:pPr>
              <w:suppressAutoHyphens/>
              <w:spacing w:after="0" w:line="240" w:lineRule="auto"/>
              <w:rPr>
                <w:rFonts w:ascii="Times New Roman" w:hAnsi="Times New Roman"/>
                <w:iCs/>
                <w:color w:val="000000" w:themeColor="text1"/>
                <w:sz w:val="24"/>
                <w:szCs w:val="24"/>
              </w:rPr>
            </w:pPr>
          </w:p>
        </w:tc>
      </w:tr>
      <w:tr w:rsidR="007B3C4A" w14:paraId="2AC8CD9B" w14:textId="77777777">
        <w:trPr>
          <w:trHeight w:val="267"/>
        </w:trPr>
        <w:tc>
          <w:tcPr>
            <w:tcW w:w="3685" w:type="pct"/>
            <w:vAlign w:val="center"/>
          </w:tcPr>
          <w:p w14:paraId="6FD65B53" w14:textId="77777777" w:rsidR="007B3C4A" w:rsidRDefault="003B1D61">
            <w:pPr>
              <w:suppressAutoHyphens/>
              <w:spacing w:after="0" w:line="240" w:lineRule="auto"/>
              <w:rPr>
                <w:rFonts w:ascii="Times New Roman" w:hAnsi="Times New Roman"/>
                <w:i/>
                <w:color w:val="000000" w:themeColor="text1"/>
                <w:sz w:val="24"/>
                <w:szCs w:val="24"/>
              </w:rPr>
            </w:pPr>
            <w:r>
              <w:rPr>
                <w:rFonts w:ascii="Times New Roman" w:hAnsi="Times New Roman"/>
                <w:i/>
                <w:color w:val="000000" w:themeColor="text1"/>
                <w:sz w:val="24"/>
                <w:szCs w:val="24"/>
              </w:rPr>
              <w:t xml:space="preserve">Самостоятельная работа </w:t>
            </w:r>
          </w:p>
        </w:tc>
        <w:tc>
          <w:tcPr>
            <w:tcW w:w="1315" w:type="pct"/>
            <w:vAlign w:val="center"/>
          </w:tcPr>
          <w:p w14:paraId="0D7A6030" w14:textId="77777777" w:rsidR="007B3C4A" w:rsidRDefault="007B3C4A">
            <w:pPr>
              <w:suppressAutoHyphens/>
              <w:spacing w:after="0" w:line="240" w:lineRule="auto"/>
              <w:rPr>
                <w:rFonts w:ascii="Times New Roman" w:hAnsi="Times New Roman"/>
                <w:iCs/>
                <w:color w:val="000000" w:themeColor="text1"/>
                <w:sz w:val="24"/>
                <w:szCs w:val="24"/>
              </w:rPr>
            </w:pPr>
          </w:p>
        </w:tc>
      </w:tr>
      <w:tr w:rsidR="007B3C4A" w14:paraId="49623BC4" w14:textId="77777777">
        <w:trPr>
          <w:trHeight w:val="331"/>
        </w:trPr>
        <w:tc>
          <w:tcPr>
            <w:tcW w:w="3685" w:type="pct"/>
            <w:vAlign w:val="center"/>
          </w:tcPr>
          <w:p w14:paraId="748487AD" w14:textId="77777777" w:rsidR="007B3C4A" w:rsidRDefault="003B1D61">
            <w:pPr>
              <w:suppressAutoHyphens/>
              <w:spacing w:after="0" w:line="240" w:lineRule="auto"/>
              <w:rPr>
                <w:rFonts w:ascii="Times New Roman" w:hAnsi="Times New Roman"/>
                <w:i/>
                <w:color w:val="000000" w:themeColor="text1"/>
                <w:sz w:val="24"/>
                <w:szCs w:val="24"/>
              </w:rPr>
            </w:pPr>
            <w:r>
              <w:rPr>
                <w:rFonts w:ascii="Times New Roman" w:hAnsi="Times New Roman"/>
                <w:b/>
                <w:iCs/>
                <w:color w:val="000000" w:themeColor="text1"/>
                <w:sz w:val="24"/>
                <w:szCs w:val="24"/>
              </w:rPr>
              <w:t>Промежуточная аттестация в форме дифференцированного зачета</w:t>
            </w:r>
          </w:p>
        </w:tc>
        <w:tc>
          <w:tcPr>
            <w:tcW w:w="1315" w:type="pct"/>
            <w:vAlign w:val="center"/>
          </w:tcPr>
          <w:p w14:paraId="1B55E5EB" w14:textId="77777777" w:rsidR="007B3C4A" w:rsidRDefault="007B3C4A">
            <w:pPr>
              <w:suppressAutoHyphens/>
              <w:spacing w:after="0" w:line="240" w:lineRule="auto"/>
              <w:rPr>
                <w:rFonts w:ascii="Times New Roman" w:hAnsi="Times New Roman"/>
                <w:iCs/>
                <w:color w:val="000000" w:themeColor="text1"/>
                <w:sz w:val="24"/>
                <w:szCs w:val="24"/>
              </w:rPr>
            </w:pPr>
          </w:p>
        </w:tc>
      </w:tr>
    </w:tbl>
    <w:p w14:paraId="589BAE69" w14:textId="77777777" w:rsidR="007B3C4A" w:rsidRDefault="007B3C4A">
      <w:pPr>
        <w:spacing w:after="0" w:line="240" w:lineRule="auto"/>
        <w:rPr>
          <w:rFonts w:ascii="Times New Roman" w:hAnsi="Times New Roman"/>
          <w:b/>
          <w:i/>
          <w:color w:val="000000" w:themeColor="text1"/>
          <w:sz w:val="24"/>
          <w:szCs w:val="24"/>
        </w:rPr>
        <w:sectPr w:rsidR="007B3C4A">
          <w:pgSz w:w="11906" w:h="16838"/>
          <w:pgMar w:top="1134" w:right="850" w:bottom="284" w:left="1701" w:header="708" w:footer="708" w:gutter="0"/>
          <w:cols w:space="720"/>
          <w:docGrid w:linePitch="299"/>
        </w:sectPr>
      </w:pPr>
    </w:p>
    <w:p w14:paraId="677ED4AC" w14:textId="77777777" w:rsidR="007B3C4A" w:rsidRDefault="003B1D61">
      <w:pPr>
        <w:spacing w:after="0" w:line="240" w:lineRule="auto"/>
        <w:ind w:firstLine="709"/>
        <w:rPr>
          <w:rFonts w:ascii="Times New Roman" w:hAnsi="Times New Roman"/>
          <w:b/>
          <w:bCs/>
          <w:color w:val="000000" w:themeColor="text1"/>
          <w:sz w:val="24"/>
          <w:szCs w:val="24"/>
        </w:rPr>
      </w:pPr>
      <w:r>
        <w:rPr>
          <w:rFonts w:ascii="Times New Roman" w:hAnsi="Times New Roman"/>
          <w:b/>
          <w:color w:val="000000" w:themeColor="text1"/>
          <w:sz w:val="24"/>
          <w:szCs w:val="24"/>
        </w:rPr>
        <w:lastRenderedPageBreak/>
        <w:t xml:space="preserve">2.2. Тематический план и содержание учебной дисциплины </w:t>
      </w:r>
    </w:p>
    <w:tbl>
      <w:tblPr>
        <w:tblW w:w="493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425"/>
        <w:gridCol w:w="5806"/>
        <w:gridCol w:w="1699"/>
        <w:gridCol w:w="2017"/>
        <w:gridCol w:w="1022"/>
        <w:gridCol w:w="1752"/>
      </w:tblGrid>
      <w:tr w:rsidR="007B3C4A" w14:paraId="55640828" w14:textId="77777777">
        <w:trPr>
          <w:trHeight w:val="23"/>
        </w:trPr>
        <w:tc>
          <w:tcPr>
            <w:tcW w:w="824" w:type="pct"/>
            <w:vAlign w:val="center"/>
          </w:tcPr>
          <w:p w14:paraId="07B1C538" w14:textId="77777777" w:rsidR="007B3C4A" w:rsidRDefault="003B1D61">
            <w:pPr>
              <w:suppressAutoHyphens/>
              <w:spacing w:after="0" w:line="240" w:lineRule="auto"/>
              <w:jc w:val="center"/>
              <w:rPr>
                <w:rFonts w:ascii="Times New Roman" w:hAnsi="Times New Roman"/>
                <w:b/>
                <w:bCs/>
                <w:color w:val="000000" w:themeColor="text1"/>
                <w:sz w:val="24"/>
                <w:szCs w:val="24"/>
              </w:rPr>
            </w:pPr>
            <w:r>
              <w:rPr>
                <w:rFonts w:ascii="Times New Roman" w:hAnsi="Times New Roman"/>
                <w:b/>
                <w:bCs/>
                <w:color w:val="000000" w:themeColor="text1"/>
                <w:sz w:val="24"/>
                <w:szCs w:val="24"/>
              </w:rPr>
              <w:t>Наименование разделов и тем</w:t>
            </w:r>
          </w:p>
        </w:tc>
        <w:tc>
          <w:tcPr>
            <w:tcW w:w="1972" w:type="pct"/>
            <w:vAlign w:val="center"/>
          </w:tcPr>
          <w:p w14:paraId="49E7BD0D" w14:textId="77777777" w:rsidR="007B3C4A" w:rsidRDefault="003B1D61">
            <w:pPr>
              <w:suppressAutoHyphens/>
              <w:spacing w:after="0" w:line="240" w:lineRule="auto"/>
              <w:jc w:val="center"/>
              <w:rPr>
                <w:rFonts w:ascii="Times New Roman" w:hAnsi="Times New Roman"/>
                <w:b/>
                <w:bCs/>
                <w:color w:val="000000" w:themeColor="text1"/>
                <w:sz w:val="24"/>
                <w:szCs w:val="24"/>
              </w:rPr>
            </w:pPr>
            <w:r>
              <w:rPr>
                <w:rFonts w:ascii="Times New Roman" w:hAnsi="Times New Roman"/>
                <w:b/>
                <w:bCs/>
                <w:color w:val="000000" w:themeColor="text1"/>
                <w:sz w:val="24"/>
                <w:szCs w:val="24"/>
              </w:rPr>
              <w:t>Содержание учебного материала и формы организации деятельности обучающихся</w:t>
            </w:r>
          </w:p>
        </w:tc>
        <w:tc>
          <w:tcPr>
            <w:tcW w:w="577" w:type="pct"/>
            <w:vAlign w:val="center"/>
          </w:tcPr>
          <w:p w14:paraId="5A4C6F0B" w14:textId="77777777" w:rsidR="007B3C4A" w:rsidRDefault="003B1D61">
            <w:pPr>
              <w:suppressAutoHyphens/>
              <w:spacing w:after="0" w:line="240" w:lineRule="auto"/>
              <w:jc w:val="center"/>
              <w:rPr>
                <w:rFonts w:ascii="Times New Roman" w:hAnsi="Times New Roman"/>
                <w:b/>
                <w:bCs/>
                <w:color w:val="000000" w:themeColor="text1"/>
                <w:sz w:val="24"/>
                <w:szCs w:val="24"/>
              </w:rPr>
            </w:pPr>
            <w:r>
              <w:rPr>
                <w:rFonts w:ascii="Times New Roman" w:hAnsi="Times New Roman"/>
                <w:b/>
                <w:bCs/>
                <w:color w:val="000000" w:themeColor="text1"/>
                <w:sz w:val="24"/>
                <w:szCs w:val="24"/>
              </w:rPr>
              <w:t xml:space="preserve">Объем, акад. ч / в том числе в форме практической подготовки, </w:t>
            </w:r>
            <w:proofErr w:type="spellStart"/>
            <w:r>
              <w:rPr>
                <w:rFonts w:ascii="Times New Roman" w:hAnsi="Times New Roman"/>
                <w:b/>
                <w:bCs/>
                <w:color w:val="000000" w:themeColor="text1"/>
                <w:sz w:val="24"/>
                <w:szCs w:val="24"/>
              </w:rPr>
              <w:t>акад</w:t>
            </w:r>
            <w:proofErr w:type="spellEnd"/>
            <w:r>
              <w:rPr>
                <w:rFonts w:ascii="Times New Roman" w:hAnsi="Times New Roman"/>
                <w:b/>
                <w:bCs/>
                <w:color w:val="000000" w:themeColor="text1"/>
                <w:sz w:val="24"/>
                <w:szCs w:val="24"/>
              </w:rPr>
              <w:t xml:space="preserve"> ч</w:t>
            </w:r>
          </w:p>
        </w:tc>
        <w:tc>
          <w:tcPr>
            <w:tcW w:w="685" w:type="pct"/>
            <w:vAlign w:val="center"/>
          </w:tcPr>
          <w:p w14:paraId="414CD23C" w14:textId="77777777" w:rsidR="007B3C4A" w:rsidRDefault="003B1D61">
            <w:pPr>
              <w:suppressAutoHyphens/>
              <w:spacing w:after="0" w:line="240" w:lineRule="auto"/>
              <w:jc w:val="center"/>
              <w:rPr>
                <w:rFonts w:ascii="Times New Roman" w:hAnsi="Times New Roman"/>
                <w:b/>
                <w:bCs/>
                <w:color w:val="000000" w:themeColor="text1"/>
                <w:sz w:val="24"/>
                <w:szCs w:val="24"/>
              </w:rPr>
            </w:pPr>
            <w:r>
              <w:rPr>
                <w:rFonts w:ascii="Times New Roman" w:hAnsi="Times New Roman"/>
                <w:b/>
                <w:bCs/>
                <w:color w:val="000000" w:themeColor="text1"/>
                <w:sz w:val="24"/>
                <w:szCs w:val="24"/>
              </w:rPr>
              <w:t>Коды компетенций и личностных результатов, формированию которых способствует элемент программы</w:t>
            </w:r>
          </w:p>
        </w:tc>
        <w:tc>
          <w:tcPr>
            <w:tcW w:w="347" w:type="pct"/>
          </w:tcPr>
          <w:p w14:paraId="3B2A2E73" w14:textId="77777777" w:rsidR="007B3C4A" w:rsidRDefault="003B1D61">
            <w:pPr>
              <w:suppressAutoHyphens/>
              <w:spacing w:after="0" w:line="240" w:lineRule="auto"/>
              <w:jc w:val="center"/>
              <w:rPr>
                <w:rFonts w:ascii="Times New Roman" w:hAnsi="Times New Roman"/>
                <w:b/>
                <w:bCs/>
                <w:color w:val="000000" w:themeColor="text1"/>
                <w:sz w:val="24"/>
                <w:szCs w:val="24"/>
              </w:rPr>
            </w:pPr>
            <w:r>
              <w:rPr>
                <w:rFonts w:ascii="Times New Roman" w:hAnsi="Times New Roman"/>
                <w:color w:val="000000" w:themeColor="text1"/>
                <w:sz w:val="24"/>
                <w:szCs w:val="24"/>
              </w:rPr>
              <w:t>Код ПК, ОК</w:t>
            </w:r>
          </w:p>
        </w:tc>
        <w:tc>
          <w:tcPr>
            <w:tcW w:w="595" w:type="pct"/>
          </w:tcPr>
          <w:p w14:paraId="5C44C5C5" w14:textId="77777777" w:rsidR="007B3C4A" w:rsidRDefault="003B1D61">
            <w:pPr>
              <w:suppressAutoHyphens/>
              <w:spacing w:after="0" w:line="240" w:lineRule="auto"/>
              <w:jc w:val="center"/>
              <w:rPr>
                <w:rFonts w:ascii="Times New Roman" w:hAnsi="Times New Roman"/>
                <w:b/>
                <w:bCs/>
                <w:color w:val="000000" w:themeColor="text1"/>
                <w:sz w:val="24"/>
                <w:szCs w:val="24"/>
              </w:rPr>
            </w:pPr>
            <w:r>
              <w:rPr>
                <w:rFonts w:ascii="Times New Roman" w:hAnsi="Times New Roman"/>
                <w:color w:val="000000" w:themeColor="text1"/>
                <w:sz w:val="24"/>
                <w:szCs w:val="24"/>
              </w:rPr>
              <w:t>Код Н/У/З</w:t>
            </w:r>
          </w:p>
        </w:tc>
      </w:tr>
      <w:tr w:rsidR="007B3C4A" w14:paraId="0DFDCD4D" w14:textId="77777777">
        <w:trPr>
          <w:trHeight w:val="23"/>
        </w:trPr>
        <w:tc>
          <w:tcPr>
            <w:tcW w:w="824" w:type="pct"/>
          </w:tcPr>
          <w:p w14:paraId="7999CE74" w14:textId="77777777" w:rsidR="007B3C4A" w:rsidRDefault="003B1D61">
            <w:pPr>
              <w:spacing w:after="0" w:line="240" w:lineRule="auto"/>
              <w:jc w:val="center"/>
              <w:rPr>
                <w:rFonts w:ascii="Times New Roman" w:hAnsi="Times New Roman"/>
                <w:b/>
                <w:bCs/>
                <w:i/>
                <w:iCs/>
                <w:color w:val="000000" w:themeColor="text1"/>
                <w:sz w:val="24"/>
                <w:szCs w:val="24"/>
              </w:rPr>
            </w:pPr>
            <w:r>
              <w:rPr>
                <w:rFonts w:ascii="Times New Roman" w:hAnsi="Times New Roman"/>
                <w:b/>
                <w:bCs/>
                <w:i/>
                <w:iCs/>
                <w:color w:val="000000" w:themeColor="text1"/>
                <w:sz w:val="24"/>
                <w:szCs w:val="24"/>
              </w:rPr>
              <w:t>1</w:t>
            </w:r>
          </w:p>
        </w:tc>
        <w:tc>
          <w:tcPr>
            <w:tcW w:w="1972" w:type="pct"/>
          </w:tcPr>
          <w:p w14:paraId="1C9235DF" w14:textId="77777777" w:rsidR="007B3C4A" w:rsidRDefault="003B1D61">
            <w:pPr>
              <w:spacing w:after="0" w:line="240" w:lineRule="auto"/>
              <w:jc w:val="center"/>
              <w:rPr>
                <w:rFonts w:ascii="Times New Roman" w:hAnsi="Times New Roman"/>
                <w:b/>
                <w:bCs/>
                <w:i/>
                <w:iCs/>
                <w:color w:val="000000" w:themeColor="text1"/>
                <w:sz w:val="24"/>
                <w:szCs w:val="24"/>
              </w:rPr>
            </w:pPr>
            <w:r>
              <w:rPr>
                <w:rFonts w:ascii="Times New Roman" w:hAnsi="Times New Roman"/>
                <w:b/>
                <w:bCs/>
                <w:i/>
                <w:iCs/>
                <w:color w:val="000000" w:themeColor="text1"/>
                <w:sz w:val="24"/>
                <w:szCs w:val="24"/>
              </w:rPr>
              <w:t>2</w:t>
            </w:r>
          </w:p>
        </w:tc>
        <w:tc>
          <w:tcPr>
            <w:tcW w:w="577" w:type="pct"/>
          </w:tcPr>
          <w:p w14:paraId="30297E0F" w14:textId="77777777" w:rsidR="007B3C4A" w:rsidRDefault="003B1D61">
            <w:pPr>
              <w:spacing w:after="0" w:line="240" w:lineRule="auto"/>
              <w:jc w:val="center"/>
              <w:rPr>
                <w:rFonts w:ascii="Times New Roman" w:hAnsi="Times New Roman"/>
                <w:b/>
                <w:bCs/>
                <w:i/>
                <w:iCs/>
                <w:color w:val="000000" w:themeColor="text1"/>
                <w:sz w:val="24"/>
                <w:szCs w:val="24"/>
              </w:rPr>
            </w:pPr>
            <w:r>
              <w:rPr>
                <w:rFonts w:ascii="Times New Roman" w:hAnsi="Times New Roman"/>
                <w:b/>
                <w:bCs/>
                <w:i/>
                <w:iCs/>
                <w:color w:val="000000" w:themeColor="text1"/>
                <w:sz w:val="24"/>
                <w:szCs w:val="24"/>
              </w:rPr>
              <w:t>3</w:t>
            </w:r>
          </w:p>
        </w:tc>
        <w:tc>
          <w:tcPr>
            <w:tcW w:w="685" w:type="pct"/>
          </w:tcPr>
          <w:p w14:paraId="42D5DB51" w14:textId="77777777" w:rsidR="007B3C4A" w:rsidRDefault="003B1D61">
            <w:pPr>
              <w:spacing w:after="0" w:line="240" w:lineRule="auto"/>
              <w:jc w:val="center"/>
              <w:rPr>
                <w:rFonts w:ascii="Times New Roman" w:hAnsi="Times New Roman"/>
                <w:b/>
                <w:bCs/>
                <w:i/>
                <w:iCs/>
                <w:color w:val="000000" w:themeColor="text1"/>
                <w:sz w:val="24"/>
                <w:szCs w:val="24"/>
              </w:rPr>
            </w:pPr>
            <w:r>
              <w:rPr>
                <w:rFonts w:ascii="Times New Roman" w:hAnsi="Times New Roman"/>
                <w:b/>
                <w:bCs/>
                <w:i/>
                <w:iCs/>
                <w:color w:val="000000" w:themeColor="text1"/>
                <w:sz w:val="24"/>
                <w:szCs w:val="24"/>
              </w:rPr>
              <w:t>4</w:t>
            </w:r>
          </w:p>
        </w:tc>
        <w:tc>
          <w:tcPr>
            <w:tcW w:w="347" w:type="pct"/>
          </w:tcPr>
          <w:p w14:paraId="214B9269" w14:textId="77777777" w:rsidR="007B3C4A" w:rsidRDefault="007B3C4A">
            <w:pPr>
              <w:spacing w:after="0" w:line="240" w:lineRule="auto"/>
              <w:jc w:val="center"/>
              <w:rPr>
                <w:rFonts w:ascii="Times New Roman" w:hAnsi="Times New Roman"/>
                <w:b/>
                <w:bCs/>
                <w:i/>
                <w:iCs/>
                <w:color w:val="000000" w:themeColor="text1"/>
                <w:sz w:val="24"/>
                <w:szCs w:val="24"/>
              </w:rPr>
            </w:pPr>
          </w:p>
        </w:tc>
        <w:tc>
          <w:tcPr>
            <w:tcW w:w="595" w:type="pct"/>
          </w:tcPr>
          <w:p w14:paraId="6B3C93C5" w14:textId="77777777" w:rsidR="007B3C4A" w:rsidRDefault="007B3C4A">
            <w:pPr>
              <w:spacing w:after="0" w:line="240" w:lineRule="auto"/>
              <w:jc w:val="center"/>
              <w:rPr>
                <w:rFonts w:ascii="Times New Roman" w:hAnsi="Times New Roman"/>
                <w:b/>
                <w:bCs/>
                <w:i/>
                <w:iCs/>
                <w:color w:val="000000" w:themeColor="text1"/>
                <w:sz w:val="24"/>
                <w:szCs w:val="24"/>
              </w:rPr>
            </w:pPr>
          </w:p>
        </w:tc>
      </w:tr>
      <w:tr w:rsidR="007B3C4A" w14:paraId="32B33985" w14:textId="77777777">
        <w:trPr>
          <w:trHeight w:val="23"/>
        </w:trPr>
        <w:tc>
          <w:tcPr>
            <w:tcW w:w="2796" w:type="pct"/>
            <w:gridSpan w:val="2"/>
          </w:tcPr>
          <w:p w14:paraId="5CB9C9A1" w14:textId="77777777" w:rsidR="007B3C4A" w:rsidRDefault="003B1D61">
            <w:pPr>
              <w:spacing w:after="0" w:line="240" w:lineRule="auto"/>
              <w:rPr>
                <w:rFonts w:ascii="Times New Roman" w:hAnsi="Times New Roman"/>
                <w:b/>
                <w:bCs/>
                <w:color w:val="000000" w:themeColor="text1"/>
                <w:sz w:val="24"/>
                <w:szCs w:val="24"/>
              </w:rPr>
            </w:pPr>
            <w:r>
              <w:rPr>
                <w:rFonts w:ascii="Times New Roman" w:hAnsi="Times New Roman"/>
                <w:b/>
                <w:bCs/>
                <w:color w:val="000000" w:themeColor="text1"/>
                <w:sz w:val="24"/>
                <w:szCs w:val="24"/>
              </w:rPr>
              <w:t xml:space="preserve">Раздел 1. </w:t>
            </w:r>
            <w:r>
              <w:rPr>
                <w:rFonts w:ascii="Times New Roman" w:hAnsi="Times New Roman"/>
                <w:b/>
                <w:bCs/>
                <w:iCs/>
                <w:color w:val="000000" w:themeColor="text1"/>
                <w:sz w:val="24"/>
                <w:szCs w:val="24"/>
              </w:rPr>
              <w:t>Введение</w:t>
            </w:r>
          </w:p>
        </w:tc>
        <w:tc>
          <w:tcPr>
            <w:tcW w:w="577" w:type="pct"/>
            <w:vAlign w:val="center"/>
          </w:tcPr>
          <w:p w14:paraId="5E790A57" w14:textId="77777777" w:rsidR="007B3C4A" w:rsidRDefault="003B1D61">
            <w:pPr>
              <w:spacing w:after="0" w:line="240" w:lineRule="auto"/>
              <w:jc w:val="center"/>
              <w:rPr>
                <w:rFonts w:ascii="Times New Roman" w:hAnsi="Times New Roman"/>
                <w:b/>
                <w:bCs/>
                <w:iCs/>
                <w:color w:val="000000" w:themeColor="text1"/>
                <w:sz w:val="24"/>
                <w:szCs w:val="24"/>
              </w:rPr>
            </w:pPr>
            <w:r>
              <w:rPr>
                <w:rFonts w:ascii="Times New Roman" w:hAnsi="Times New Roman"/>
                <w:b/>
                <w:iCs/>
                <w:color w:val="000000" w:themeColor="text1"/>
                <w:sz w:val="24"/>
                <w:szCs w:val="24"/>
              </w:rPr>
              <w:t>4</w:t>
            </w:r>
          </w:p>
        </w:tc>
        <w:tc>
          <w:tcPr>
            <w:tcW w:w="685" w:type="pct"/>
            <w:vAlign w:val="center"/>
          </w:tcPr>
          <w:p w14:paraId="648E982D" w14:textId="77777777" w:rsidR="007B3C4A" w:rsidRDefault="007B3C4A">
            <w:pPr>
              <w:spacing w:after="0" w:line="240" w:lineRule="auto"/>
              <w:jc w:val="center"/>
              <w:rPr>
                <w:rFonts w:ascii="Times New Roman" w:hAnsi="Times New Roman"/>
                <w:b/>
                <w:bCs/>
                <w:i/>
                <w:iCs/>
                <w:color w:val="000000" w:themeColor="text1"/>
                <w:sz w:val="24"/>
                <w:szCs w:val="24"/>
              </w:rPr>
            </w:pPr>
          </w:p>
        </w:tc>
        <w:tc>
          <w:tcPr>
            <w:tcW w:w="347" w:type="pct"/>
            <w:vAlign w:val="center"/>
          </w:tcPr>
          <w:p w14:paraId="4D70D7C1" w14:textId="77777777" w:rsidR="007B3C4A" w:rsidRDefault="007B3C4A">
            <w:pPr>
              <w:spacing w:after="0" w:line="240" w:lineRule="auto"/>
              <w:jc w:val="center"/>
              <w:rPr>
                <w:rFonts w:ascii="Times New Roman" w:hAnsi="Times New Roman"/>
                <w:b/>
                <w:bCs/>
                <w:i/>
                <w:iCs/>
                <w:color w:val="000000" w:themeColor="text1"/>
                <w:sz w:val="24"/>
                <w:szCs w:val="24"/>
              </w:rPr>
            </w:pPr>
          </w:p>
        </w:tc>
        <w:tc>
          <w:tcPr>
            <w:tcW w:w="595" w:type="pct"/>
            <w:vAlign w:val="center"/>
          </w:tcPr>
          <w:p w14:paraId="7D11E60B" w14:textId="77777777" w:rsidR="007B3C4A" w:rsidRDefault="007B3C4A">
            <w:pPr>
              <w:spacing w:after="0" w:line="240" w:lineRule="auto"/>
              <w:jc w:val="center"/>
              <w:rPr>
                <w:rFonts w:ascii="Times New Roman" w:hAnsi="Times New Roman"/>
                <w:b/>
                <w:bCs/>
                <w:i/>
                <w:iCs/>
                <w:color w:val="000000" w:themeColor="text1"/>
                <w:sz w:val="24"/>
                <w:szCs w:val="24"/>
              </w:rPr>
            </w:pPr>
          </w:p>
        </w:tc>
      </w:tr>
      <w:tr w:rsidR="007B3C4A" w14:paraId="74608173" w14:textId="77777777">
        <w:trPr>
          <w:trHeight w:val="23"/>
        </w:trPr>
        <w:tc>
          <w:tcPr>
            <w:tcW w:w="824" w:type="pct"/>
          </w:tcPr>
          <w:p w14:paraId="20B2712B" w14:textId="77777777" w:rsidR="007B3C4A" w:rsidRDefault="003B1D61">
            <w:pPr>
              <w:spacing w:after="0" w:line="240" w:lineRule="auto"/>
              <w:rPr>
                <w:rFonts w:ascii="Times New Roman" w:hAnsi="Times New Roman"/>
                <w:b/>
                <w:bCs/>
                <w:color w:val="000000" w:themeColor="text1"/>
                <w:sz w:val="24"/>
                <w:szCs w:val="24"/>
              </w:rPr>
            </w:pPr>
            <w:r>
              <w:rPr>
                <w:rFonts w:ascii="Times New Roman" w:hAnsi="Times New Roman"/>
                <w:b/>
                <w:bCs/>
                <w:color w:val="000000" w:themeColor="text1"/>
                <w:sz w:val="24"/>
                <w:szCs w:val="24"/>
              </w:rPr>
              <w:t>Тема 1.1</w:t>
            </w:r>
          </w:p>
          <w:p w14:paraId="78AC4DE4" w14:textId="77777777" w:rsidR="007B3C4A" w:rsidRDefault="003B1D61">
            <w:pPr>
              <w:spacing w:after="0" w:line="240" w:lineRule="auto"/>
              <w:rPr>
                <w:rFonts w:ascii="Times New Roman" w:hAnsi="Times New Roman"/>
                <w:b/>
                <w:bCs/>
                <w:color w:val="000000" w:themeColor="text1"/>
                <w:sz w:val="24"/>
                <w:szCs w:val="24"/>
              </w:rPr>
            </w:pPr>
            <w:r>
              <w:rPr>
                <w:rFonts w:ascii="Times New Roman" w:hAnsi="Times New Roman"/>
                <w:b/>
                <w:color w:val="000000" w:themeColor="text1"/>
                <w:sz w:val="24"/>
                <w:szCs w:val="24"/>
              </w:rPr>
              <w:t>Язык как средство общения.</w:t>
            </w:r>
          </w:p>
        </w:tc>
        <w:tc>
          <w:tcPr>
            <w:tcW w:w="1972" w:type="pct"/>
            <w:vAlign w:val="center"/>
          </w:tcPr>
          <w:p w14:paraId="05352AC7" w14:textId="77777777" w:rsidR="007B3C4A" w:rsidRDefault="003B1D61">
            <w:pPr>
              <w:spacing w:after="0" w:line="240" w:lineRule="auto"/>
              <w:rPr>
                <w:rFonts w:ascii="Times New Roman" w:hAnsi="Times New Roman"/>
                <w:b/>
                <w:bCs/>
                <w:color w:val="000000" w:themeColor="text1"/>
                <w:sz w:val="24"/>
                <w:szCs w:val="24"/>
              </w:rPr>
            </w:pPr>
            <w:r>
              <w:rPr>
                <w:rFonts w:ascii="Times New Roman" w:hAnsi="Times New Roman"/>
                <w:color w:val="000000" w:themeColor="text1"/>
                <w:sz w:val="24"/>
                <w:szCs w:val="24"/>
              </w:rPr>
              <w:t>Язык как средство общения и форма существования национальной культуры. Язык и общество. Язык как развивающееся явление. Язык и мышление. Язык как система. Основные уровни языка. Язык и культура. Понятие о русском литературном языке и языковой норме. Язык и речь.</w:t>
            </w:r>
          </w:p>
        </w:tc>
        <w:tc>
          <w:tcPr>
            <w:tcW w:w="577" w:type="pct"/>
            <w:vAlign w:val="center"/>
          </w:tcPr>
          <w:p w14:paraId="63B6CD03" w14:textId="77777777" w:rsidR="007B3C4A" w:rsidRDefault="003B1D61">
            <w:pPr>
              <w:suppressAutoHyphens/>
              <w:spacing w:after="0" w:line="240" w:lineRule="auto"/>
              <w:jc w:val="center"/>
              <w:rPr>
                <w:rFonts w:ascii="Times New Roman" w:hAnsi="Times New Roman"/>
                <w:b/>
                <w:bCs/>
                <w:iCs/>
                <w:color w:val="000000" w:themeColor="text1"/>
                <w:sz w:val="24"/>
                <w:szCs w:val="24"/>
              </w:rPr>
            </w:pPr>
            <w:r>
              <w:rPr>
                <w:rFonts w:ascii="Times New Roman" w:hAnsi="Times New Roman"/>
                <w:b/>
                <w:iCs/>
                <w:color w:val="000000" w:themeColor="text1"/>
                <w:sz w:val="24"/>
                <w:szCs w:val="24"/>
              </w:rPr>
              <w:t>2</w:t>
            </w:r>
          </w:p>
        </w:tc>
        <w:tc>
          <w:tcPr>
            <w:tcW w:w="685" w:type="pct"/>
            <w:vAlign w:val="center"/>
          </w:tcPr>
          <w:p w14:paraId="76E3D92F" w14:textId="77777777" w:rsidR="007B3C4A" w:rsidRDefault="003B1D61">
            <w:pPr>
              <w:suppressAutoHyphens/>
              <w:spacing w:after="0" w:line="240" w:lineRule="auto"/>
              <w:jc w:val="center"/>
              <w:rPr>
                <w:rFonts w:ascii="Times New Roman" w:hAnsi="Times New Roman"/>
                <w:b/>
                <w:i/>
                <w:color w:val="000000" w:themeColor="text1"/>
                <w:sz w:val="24"/>
                <w:szCs w:val="24"/>
              </w:rPr>
            </w:pPr>
            <w:r>
              <w:rPr>
                <w:rFonts w:ascii="Times New Roman" w:hAnsi="Times New Roman"/>
                <w:iCs/>
                <w:color w:val="000000" w:themeColor="text1"/>
                <w:sz w:val="24"/>
                <w:szCs w:val="24"/>
              </w:rPr>
              <w:t>ЛР 06, ЛР 07</w:t>
            </w:r>
          </w:p>
        </w:tc>
        <w:tc>
          <w:tcPr>
            <w:tcW w:w="347" w:type="pct"/>
            <w:vAlign w:val="center"/>
          </w:tcPr>
          <w:p w14:paraId="1E0FCBE6" w14:textId="77777777" w:rsidR="007B3C4A" w:rsidRDefault="003B1D61">
            <w:pPr>
              <w:spacing w:after="0" w:line="240" w:lineRule="auto"/>
              <w:jc w:val="center"/>
              <w:rPr>
                <w:rFonts w:ascii="Times New Roman" w:hAnsi="Times New Roman"/>
                <w:b/>
                <w:i/>
                <w:color w:val="000000" w:themeColor="text1"/>
                <w:sz w:val="24"/>
                <w:szCs w:val="24"/>
              </w:rPr>
            </w:pPr>
            <w:r>
              <w:rPr>
                <w:rFonts w:ascii="Times New Roman" w:hAnsi="Times New Roman"/>
                <w:color w:val="000000" w:themeColor="text1"/>
                <w:sz w:val="24"/>
                <w:szCs w:val="24"/>
              </w:rPr>
              <w:t>ОК 05, ОК 06, ОК 09</w:t>
            </w:r>
          </w:p>
        </w:tc>
        <w:tc>
          <w:tcPr>
            <w:tcW w:w="595" w:type="pct"/>
            <w:vAlign w:val="center"/>
          </w:tcPr>
          <w:p w14:paraId="5F0DF8B7" w14:textId="77777777" w:rsidR="007B3C4A" w:rsidRDefault="003B1D61">
            <w:pPr>
              <w:spacing w:after="0" w:line="240" w:lineRule="auto"/>
              <w:jc w:val="center"/>
              <w:rPr>
                <w:rFonts w:ascii="Times New Roman" w:hAnsi="Times New Roman"/>
                <w:color w:val="000000" w:themeColor="text1"/>
                <w:sz w:val="24"/>
                <w:szCs w:val="24"/>
              </w:rPr>
            </w:pP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05.01,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05.01,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05.02</w:t>
            </w:r>
          </w:p>
          <w:p w14:paraId="360B6D3B" w14:textId="77777777" w:rsidR="007B3C4A" w:rsidRDefault="003B1D61">
            <w:pPr>
              <w:spacing w:after="0" w:line="240" w:lineRule="auto"/>
              <w:jc w:val="center"/>
              <w:rPr>
                <w:rFonts w:ascii="Times New Roman" w:hAnsi="Times New Roman"/>
                <w:color w:val="000000" w:themeColor="text1"/>
                <w:sz w:val="24"/>
                <w:szCs w:val="24"/>
              </w:rPr>
            </w:pP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06.01,Уо 06.02,Зо 06.01</w:t>
            </w:r>
          </w:p>
          <w:p w14:paraId="6F6A47B9" w14:textId="77777777" w:rsidR="007B3C4A" w:rsidRDefault="003B1D61">
            <w:pPr>
              <w:spacing w:after="0" w:line="240" w:lineRule="auto"/>
              <w:jc w:val="center"/>
              <w:rPr>
                <w:rFonts w:ascii="Times New Roman" w:hAnsi="Times New Roman"/>
                <w:color w:val="000000" w:themeColor="text1"/>
                <w:sz w:val="24"/>
                <w:szCs w:val="24"/>
              </w:rPr>
            </w:pP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06.02,Зо 06.03,Уо 09.01</w:t>
            </w:r>
          </w:p>
          <w:p w14:paraId="5B4E757F" w14:textId="77777777" w:rsidR="007B3C4A" w:rsidRDefault="003B1D61">
            <w:pPr>
              <w:spacing w:after="0" w:line="240" w:lineRule="auto"/>
              <w:jc w:val="center"/>
              <w:rPr>
                <w:rFonts w:ascii="Times New Roman" w:hAnsi="Times New Roman"/>
                <w:color w:val="000000" w:themeColor="text1"/>
                <w:sz w:val="24"/>
                <w:szCs w:val="24"/>
              </w:rPr>
            </w:pP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09.02,Уо 09.03,Уо 09.04</w:t>
            </w:r>
          </w:p>
          <w:p w14:paraId="6BFE7B8D" w14:textId="77777777" w:rsidR="007B3C4A" w:rsidRDefault="003B1D61">
            <w:pPr>
              <w:spacing w:after="0" w:line="240" w:lineRule="auto"/>
              <w:jc w:val="center"/>
              <w:rPr>
                <w:rFonts w:ascii="Times New Roman" w:hAnsi="Times New Roman"/>
                <w:color w:val="000000" w:themeColor="text1"/>
                <w:sz w:val="24"/>
                <w:szCs w:val="24"/>
              </w:rPr>
            </w:pP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09.05,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09.01,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09.02</w:t>
            </w:r>
          </w:p>
          <w:p w14:paraId="1CD6B813" w14:textId="77777777" w:rsidR="007B3C4A" w:rsidRDefault="003B1D61">
            <w:pPr>
              <w:spacing w:after="0" w:line="240" w:lineRule="auto"/>
              <w:jc w:val="center"/>
              <w:rPr>
                <w:rFonts w:ascii="Times New Roman" w:hAnsi="Times New Roman"/>
                <w:b/>
                <w:i/>
                <w:color w:val="000000" w:themeColor="text1"/>
                <w:sz w:val="24"/>
                <w:szCs w:val="24"/>
              </w:rPr>
            </w:pP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09.03,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09.04,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09.05</w:t>
            </w:r>
          </w:p>
        </w:tc>
      </w:tr>
      <w:tr w:rsidR="007B3C4A" w14:paraId="13FF1139" w14:textId="77777777">
        <w:trPr>
          <w:trHeight w:val="23"/>
        </w:trPr>
        <w:tc>
          <w:tcPr>
            <w:tcW w:w="824" w:type="pct"/>
          </w:tcPr>
          <w:p w14:paraId="3552FCBC" w14:textId="77777777" w:rsidR="007B3C4A" w:rsidRDefault="003B1D61">
            <w:pPr>
              <w:spacing w:after="0" w:line="240" w:lineRule="auto"/>
              <w:rPr>
                <w:rFonts w:ascii="Times New Roman" w:hAnsi="Times New Roman"/>
                <w:b/>
                <w:bCs/>
                <w:color w:val="000000" w:themeColor="text1"/>
                <w:sz w:val="24"/>
                <w:szCs w:val="24"/>
              </w:rPr>
            </w:pPr>
            <w:r>
              <w:rPr>
                <w:rFonts w:ascii="Times New Roman" w:hAnsi="Times New Roman"/>
                <w:b/>
                <w:bCs/>
                <w:color w:val="000000" w:themeColor="text1"/>
                <w:sz w:val="24"/>
                <w:szCs w:val="24"/>
              </w:rPr>
              <w:t>Тема 1.2</w:t>
            </w:r>
          </w:p>
          <w:p w14:paraId="4BB677C3" w14:textId="77777777" w:rsidR="007B3C4A" w:rsidRDefault="003B1D61">
            <w:pPr>
              <w:spacing w:after="0" w:line="240" w:lineRule="auto"/>
              <w:rPr>
                <w:rFonts w:ascii="Times New Roman" w:hAnsi="Times New Roman"/>
                <w:b/>
                <w:bCs/>
                <w:color w:val="000000" w:themeColor="text1"/>
                <w:sz w:val="24"/>
                <w:szCs w:val="24"/>
              </w:rPr>
            </w:pPr>
            <w:r>
              <w:rPr>
                <w:rFonts w:ascii="Times New Roman" w:hAnsi="Times New Roman"/>
                <w:b/>
                <w:color w:val="000000" w:themeColor="text1"/>
                <w:sz w:val="24"/>
                <w:szCs w:val="24"/>
              </w:rPr>
              <w:t>Родной язык</w:t>
            </w:r>
            <w:r>
              <w:rPr>
                <w:rFonts w:ascii="Times New Roman" w:hAnsi="Times New Roman"/>
                <w:b/>
                <w:iCs/>
                <w:color w:val="000000" w:themeColor="text1"/>
                <w:sz w:val="24"/>
                <w:szCs w:val="24"/>
              </w:rPr>
              <w:t>.</w:t>
            </w:r>
          </w:p>
        </w:tc>
        <w:tc>
          <w:tcPr>
            <w:tcW w:w="1972" w:type="pct"/>
          </w:tcPr>
          <w:p w14:paraId="321D47E9" w14:textId="77777777" w:rsidR="007B3C4A" w:rsidRDefault="003B1D61">
            <w:pPr>
              <w:snapToGrid w:val="0"/>
              <w:spacing w:after="0" w:line="240" w:lineRule="auto"/>
              <w:jc w:val="both"/>
              <w:rPr>
                <w:rFonts w:ascii="Times New Roman" w:hAnsi="Times New Roman"/>
                <w:color w:val="000000" w:themeColor="text1"/>
                <w:sz w:val="24"/>
                <w:szCs w:val="24"/>
              </w:rPr>
            </w:pPr>
            <w:r>
              <w:rPr>
                <w:rFonts w:ascii="Times New Roman" w:hAnsi="Times New Roman"/>
                <w:color w:val="000000" w:themeColor="text1"/>
                <w:sz w:val="24"/>
                <w:szCs w:val="24"/>
              </w:rPr>
              <w:t>Язык и речь. Русский язык в современном мире. Русский язык в Российской Федерации. Формы существования русского национального языка. Понятие о русском литературном языке и языковой норме.</w:t>
            </w:r>
          </w:p>
          <w:p w14:paraId="285C87D8" w14:textId="77777777" w:rsidR="007B3C4A" w:rsidRDefault="007B3C4A">
            <w:pPr>
              <w:spacing w:after="0" w:line="240" w:lineRule="auto"/>
              <w:rPr>
                <w:rFonts w:ascii="Times New Roman" w:hAnsi="Times New Roman"/>
                <w:b/>
                <w:bCs/>
                <w:color w:val="000000" w:themeColor="text1"/>
                <w:sz w:val="24"/>
                <w:szCs w:val="24"/>
              </w:rPr>
            </w:pPr>
          </w:p>
        </w:tc>
        <w:tc>
          <w:tcPr>
            <w:tcW w:w="577" w:type="pct"/>
            <w:vAlign w:val="center"/>
          </w:tcPr>
          <w:p w14:paraId="00D426EA" w14:textId="77777777" w:rsidR="007B3C4A" w:rsidRDefault="003B1D61">
            <w:pPr>
              <w:spacing w:after="0" w:line="240" w:lineRule="auto"/>
              <w:jc w:val="center"/>
              <w:rPr>
                <w:rFonts w:ascii="Times New Roman" w:hAnsi="Times New Roman"/>
                <w:b/>
                <w:bCs/>
                <w:color w:val="000000" w:themeColor="text1"/>
                <w:sz w:val="24"/>
                <w:szCs w:val="24"/>
              </w:rPr>
            </w:pPr>
            <w:r>
              <w:rPr>
                <w:rFonts w:ascii="Times New Roman" w:hAnsi="Times New Roman"/>
                <w:b/>
                <w:color w:val="000000" w:themeColor="text1"/>
                <w:sz w:val="24"/>
                <w:szCs w:val="24"/>
              </w:rPr>
              <w:t>2</w:t>
            </w:r>
          </w:p>
        </w:tc>
        <w:tc>
          <w:tcPr>
            <w:tcW w:w="685" w:type="pct"/>
            <w:vAlign w:val="center"/>
          </w:tcPr>
          <w:p w14:paraId="65E59062" w14:textId="77777777" w:rsidR="007B3C4A" w:rsidRDefault="003B1D61">
            <w:pPr>
              <w:suppressAutoHyphens/>
              <w:spacing w:after="0" w:line="240" w:lineRule="auto"/>
              <w:jc w:val="center"/>
              <w:rPr>
                <w:rFonts w:ascii="Times New Roman" w:hAnsi="Times New Roman"/>
                <w:b/>
                <w:color w:val="000000" w:themeColor="text1"/>
                <w:sz w:val="24"/>
                <w:szCs w:val="24"/>
              </w:rPr>
            </w:pPr>
            <w:r>
              <w:rPr>
                <w:rFonts w:ascii="Times New Roman" w:hAnsi="Times New Roman"/>
                <w:iCs/>
                <w:color w:val="000000" w:themeColor="text1"/>
                <w:sz w:val="24"/>
                <w:szCs w:val="24"/>
              </w:rPr>
              <w:t>ЛР 06, ЛР 07, ЛР 09, ЛР13</w:t>
            </w:r>
          </w:p>
        </w:tc>
        <w:tc>
          <w:tcPr>
            <w:tcW w:w="347" w:type="pct"/>
            <w:vAlign w:val="center"/>
          </w:tcPr>
          <w:p w14:paraId="32E0F458" w14:textId="77777777" w:rsidR="007B3C4A" w:rsidRDefault="003B1D61">
            <w:pPr>
              <w:spacing w:after="0" w:line="240" w:lineRule="auto"/>
              <w:jc w:val="center"/>
              <w:rPr>
                <w:rFonts w:ascii="Times New Roman" w:hAnsi="Times New Roman"/>
                <w:b/>
                <w:color w:val="000000" w:themeColor="text1"/>
                <w:sz w:val="24"/>
                <w:szCs w:val="24"/>
              </w:rPr>
            </w:pPr>
            <w:r>
              <w:rPr>
                <w:rFonts w:ascii="Times New Roman" w:hAnsi="Times New Roman"/>
                <w:color w:val="000000" w:themeColor="text1"/>
                <w:sz w:val="24"/>
                <w:szCs w:val="24"/>
              </w:rPr>
              <w:t>ОК 05, ОК 06, ОК 09</w:t>
            </w:r>
          </w:p>
        </w:tc>
        <w:tc>
          <w:tcPr>
            <w:tcW w:w="595" w:type="pct"/>
            <w:vAlign w:val="center"/>
          </w:tcPr>
          <w:p w14:paraId="7B0A92C1" w14:textId="77777777" w:rsidR="007B3C4A" w:rsidRDefault="003B1D61">
            <w:pPr>
              <w:spacing w:after="0" w:line="240" w:lineRule="auto"/>
              <w:jc w:val="center"/>
              <w:rPr>
                <w:rFonts w:ascii="Times New Roman" w:hAnsi="Times New Roman"/>
                <w:color w:val="000000" w:themeColor="text1"/>
                <w:sz w:val="24"/>
                <w:szCs w:val="24"/>
              </w:rPr>
            </w:pP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05.01,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05.01,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05.02</w:t>
            </w:r>
          </w:p>
          <w:p w14:paraId="5FACFE8E" w14:textId="77777777" w:rsidR="007B3C4A" w:rsidRDefault="003B1D61">
            <w:pPr>
              <w:spacing w:after="0" w:line="240" w:lineRule="auto"/>
              <w:jc w:val="center"/>
              <w:rPr>
                <w:rFonts w:ascii="Times New Roman" w:hAnsi="Times New Roman"/>
                <w:color w:val="000000" w:themeColor="text1"/>
                <w:sz w:val="24"/>
                <w:szCs w:val="24"/>
              </w:rPr>
            </w:pP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06.01,Уо 06.02,Зо 06.01</w:t>
            </w:r>
          </w:p>
          <w:p w14:paraId="0AAE84F3" w14:textId="77777777" w:rsidR="007B3C4A" w:rsidRDefault="003B1D61">
            <w:pPr>
              <w:spacing w:after="0" w:line="240" w:lineRule="auto"/>
              <w:jc w:val="center"/>
              <w:rPr>
                <w:rFonts w:ascii="Times New Roman" w:hAnsi="Times New Roman"/>
                <w:color w:val="000000" w:themeColor="text1"/>
                <w:sz w:val="24"/>
                <w:szCs w:val="24"/>
              </w:rPr>
            </w:pP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06.02,Зо 06.03,Уо 09.01</w:t>
            </w:r>
          </w:p>
          <w:p w14:paraId="642F1F50" w14:textId="77777777" w:rsidR="007B3C4A" w:rsidRDefault="003B1D61">
            <w:pPr>
              <w:spacing w:after="0" w:line="240" w:lineRule="auto"/>
              <w:jc w:val="center"/>
              <w:rPr>
                <w:rFonts w:ascii="Times New Roman" w:hAnsi="Times New Roman"/>
                <w:color w:val="000000" w:themeColor="text1"/>
                <w:sz w:val="24"/>
                <w:szCs w:val="24"/>
              </w:rPr>
            </w:pP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09.02,Уо 09.03,Уо 09.04</w:t>
            </w:r>
          </w:p>
          <w:p w14:paraId="7ED13360" w14:textId="77777777" w:rsidR="007B3C4A" w:rsidRDefault="003B1D61">
            <w:pPr>
              <w:spacing w:after="0" w:line="240" w:lineRule="auto"/>
              <w:jc w:val="center"/>
              <w:rPr>
                <w:rFonts w:ascii="Times New Roman" w:hAnsi="Times New Roman"/>
                <w:color w:val="000000" w:themeColor="text1"/>
                <w:sz w:val="24"/>
                <w:szCs w:val="24"/>
              </w:rPr>
            </w:pP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09.05,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09.01,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09.02</w:t>
            </w:r>
          </w:p>
          <w:p w14:paraId="3AACD89F" w14:textId="77777777" w:rsidR="007B3C4A" w:rsidRDefault="003B1D61">
            <w:pPr>
              <w:spacing w:after="0" w:line="240" w:lineRule="auto"/>
              <w:jc w:val="center"/>
              <w:rPr>
                <w:rFonts w:ascii="Times New Roman" w:hAnsi="Times New Roman"/>
                <w:b/>
                <w:color w:val="000000" w:themeColor="text1"/>
                <w:sz w:val="24"/>
                <w:szCs w:val="24"/>
              </w:rPr>
            </w:pP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09.03,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w:t>
            </w:r>
            <w:r>
              <w:rPr>
                <w:rFonts w:ascii="Times New Roman" w:hAnsi="Times New Roman"/>
                <w:bCs/>
                <w:iCs/>
                <w:color w:val="000000" w:themeColor="text1"/>
                <w:sz w:val="24"/>
                <w:szCs w:val="24"/>
              </w:rPr>
              <w:lastRenderedPageBreak/>
              <w:t xml:space="preserve">09.04,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09.05</w:t>
            </w:r>
          </w:p>
        </w:tc>
      </w:tr>
      <w:tr w:rsidR="007B3C4A" w14:paraId="6940AA45" w14:textId="77777777">
        <w:trPr>
          <w:trHeight w:val="23"/>
        </w:trPr>
        <w:tc>
          <w:tcPr>
            <w:tcW w:w="2796" w:type="pct"/>
            <w:gridSpan w:val="2"/>
          </w:tcPr>
          <w:p w14:paraId="3B4479CB" w14:textId="77777777" w:rsidR="007B3C4A" w:rsidRDefault="003B1D61">
            <w:pPr>
              <w:spacing w:after="0" w:line="240" w:lineRule="auto"/>
              <w:rPr>
                <w:rFonts w:ascii="Times New Roman" w:hAnsi="Times New Roman"/>
                <w:b/>
                <w:bCs/>
                <w:i/>
                <w:color w:val="000000" w:themeColor="text1"/>
                <w:sz w:val="24"/>
                <w:szCs w:val="24"/>
              </w:rPr>
            </w:pPr>
            <w:r>
              <w:rPr>
                <w:rFonts w:ascii="Times New Roman" w:hAnsi="Times New Roman"/>
                <w:b/>
                <w:bCs/>
                <w:iCs/>
                <w:color w:val="000000" w:themeColor="text1"/>
                <w:sz w:val="24"/>
                <w:szCs w:val="24"/>
              </w:rPr>
              <w:lastRenderedPageBreak/>
              <w:t>Раздел 2. Устная и письменная речь</w:t>
            </w:r>
          </w:p>
        </w:tc>
        <w:tc>
          <w:tcPr>
            <w:tcW w:w="577" w:type="pct"/>
            <w:vAlign w:val="center"/>
          </w:tcPr>
          <w:p w14:paraId="4D014287" w14:textId="77777777" w:rsidR="007B3C4A" w:rsidRDefault="003B1D61">
            <w:pPr>
              <w:spacing w:after="0" w:line="240" w:lineRule="auto"/>
              <w:jc w:val="center"/>
              <w:rPr>
                <w:rFonts w:ascii="Times New Roman" w:hAnsi="Times New Roman"/>
                <w:b/>
                <w:bCs/>
                <w:color w:val="000000" w:themeColor="text1"/>
                <w:sz w:val="24"/>
                <w:szCs w:val="24"/>
              </w:rPr>
            </w:pPr>
            <w:r>
              <w:rPr>
                <w:rFonts w:ascii="Times New Roman" w:hAnsi="Times New Roman"/>
                <w:b/>
                <w:bCs/>
                <w:color w:val="000000" w:themeColor="text1"/>
                <w:sz w:val="24"/>
                <w:szCs w:val="24"/>
              </w:rPr>
              <w:t>6</w:t>
            </w:r>
          </w:p>
        </w:tc>
        <w:tc>
          <w:tcPr>
            <w:tcW w:w="685" w:type="pct"/>
            <w:vAlign w:val="center"/>
          </w:tcPr>
          <w:p w14:paraId="44621075" w14:textId="77777777" w:rsidR="007B3C4A" w:rsidRDefault="007B3C4A">
            <w:pPr>
              <w:suppressAutoHyphens/>
              <w:spacing w:after="0" w:line="240" w:lineRule="auto"/>
              <w:jc w:val="center"/>
              <w:rPr>
                <w:rFonts w:ascii="Times New Roman" w:hAnsi="Times New Roman"/>
                <w:iCs/>
                <w:color w:val="000000" w:themeColor="text1"/>
                <w:sz w:val="24"/>
                <w:szCs w:val="24"/>
              </w:rPr>
            </w:pPr>
          </w:p>
        </w:tc>
        <w:tc>
          <w:tcPr>
            <w:tcW w:w="347" w:type="pct"/>
            <w:vAlign w:val="center"/>
          </w:tcPr>
          <w:p w14:paraId="011E2310" w14:textId="77777777" w:rsidR="007B3C4A" w:rsidRDefault="007B3C4A">
            <w:pPr>
              <w:spacing w:after="0" w:line="240" w:lineRule="auto"/>
              <w:jc w:val="center"/>
              <w:rPr>
                <w:rFonts w:ascii="Times New Roman" w:hAnsi="Times New Roman"/>
                <w:color w:val="000000" w:themeColor="text1"/>
                <w:sz w:val="24"/>
                <w:szCs w:val="24"/>
              </w:rPr>
            </w:pPr>
          </w:p>
        </w:tc>
        <w:tc>
          <w:tcPr>
            <w:tcW w:w="595" w:type="pct"/>
            <w:vAlign w:val="center"/>
          </w:tcPr>
          <w:p w14:paraId="7C33C605" w14:textId="77777777" w:rsidR="007B3C4A" w:rsidRDefault="007B3C4A">
            <w:pPr>
              <w:spacing w:after="0" w:line="240" w:lineRule="auto"/>
              <w:jc w:val="center"/>
              <w:rPr>
                <w:rFonts w:ascii="Times New Roman" w:hAnsi="Times New Roman"/>
                <w:bCs/>
                <w:iCs/>
                <w:color w:val="000000" w:themeColor="text1"/>
                <w:sz w:val="24"/>
                <w:szCs w:val="24"/>
              </w:rPr>
            </w:pPr>
          </w:p>
        </w:tc>
      </w:tr>
      <w:tr w:rsidR="007B3C4A" w14:paraId="6F0D0B0A" w14:textId="77777777">
        <w:trPr>
          <w:trHeight w:val="23"/>
        </w:trPr>
        <w:tc>
          <w:tcPr>
            <w:tcW w:w="824" w:type="pct"/>
          </w:tcPr>
          <w:p w14:paraId="70D11991" w14:textId="77777777" w:rsidR="007B3C4A" w:rsidRDefault="003B1D61">
            <w:pPr>
              <w:spacing w:after="0" w:line="240" w:lineRule="auto"/>
              <w:rPr>
                <w:rFonts w:ascii="Times New Roman" w:hAnsi="Times New Roman"/>
                <w:b/>
                <w:iCs/>
                <w:color w:val="000000" w:themeColor="text1"/>
                <w:sz w:val="24"/>
                <w:szCs w:val="24"/>
              </w:rPr>
            </w:pPr>
            <w:r>
              <w:rPr>
                <w:rFonts w:ascii="Times New Roman" w:hAnsi="Times New Roman"/>
                <w:b/>
                <w:iCs/>
                <w:color w:val="000000" w:themeColor="text1"/>
                <w:sz w:val="24"/>
                <w:szCs w:val="24"/>
              </w:rPr>
              <w:t>Тема 2.1</w:t>
            </w:r>
          </w:p>
          <w:p w14:paraId="20CEBD39" w14:textId="77777777" w:rsidR="007B3C4A" w:rsidRDefault="003B1D61">
            <w:pPr>
              <w:spacing w:after="0" w:line="240" w:lineRule="auto"/>
              <w:rPr>
                <w:rFonts w:ascii="Times New Roman" w:hAnsi="Times New Roman"/>
                <w:b/>
                <w:iCs/>
                <w:color w:val="000000" w:themeColor="text1"/>
                <w:sz w:val="24"/>
                <w:szCs w:val="24"/>
              </w:rPr>
            </w:pPr>
            <w:r>
              <w:rPr>
                <w:rFonts w:ascii="Times New Roman" w:hAnsi="Times New Roman"/>
                <w:b/>
                <w:color w:val="000000" w:themeColor="text1"/>
                <w:sz w:val="24"/>
                <w:szCs w:val="24"/>
              </w:rPr>
              <w:t>Устная и письменная речь.</w:t>
            </w:r>
          </w:p>
        </w:tc>
        <w:tc>
          <w:tcPr>
            <w:tcW w:w="1972" w:type="pct"/>
            <w:vAlign w:val="center"/>
          </w:tcPr>
          <w:p w14:paraId="363DFCC3" w14:textId="77777777" w:rsidR="007B3C4A" w:rsidRDefault="003B1D61">
            <w:pPr>
              <w:spacing w:after="0" w:line="240" w:lineRule="auto"/>
              <w:rPr>
                <w:rFonts w:ascii="Times New Roman" w:hAnsi="Times New Roman"/>
                <w:b/>
                <w:bCs/>
                <w:i/>
                <w:color w:val="000000" w:themeColor="text1"/>
                <w:sz w:val="24"/>
                <w:szCs w:val="24"/>
              </w:rPr>
            </w:pPr>
            <w:r>
              <w:rPr>
                <w:rFonts w:ascii="Times New Roman" w:hAnsi="Times New Roman"/>
                <w:color w:val="000000" w:themeColor="text1"/>
                <w:sz w:val="24"/>
                <w:szCs w:val="24"/>
              </w:rPr>
              <w:t>Особенности устной и письменной речи. Монологическая и диалогическая речь. Ораторская речь. Развитие умений монологической, диалогической, ораторской речи. Культура публичных выступлений.</w:t>
            </w:r>
          </w:p>
        </w:tc>
        <w:tc>
          <w:tcPr>
            <w:tcW w:w="577" w:type="pct"/>
            <w:vAlign w:val="center"/>
          </w:tcPr>
          <w:p w14:paraId="0316A281" w14:textId="77777777" w:rsidR="007B3C4A" w:rsidRDefault="003B1D61">
            <w:pPr>
              <w:spacing w:after="0" w:line="240" w:lineRule="auto"/>
              <w:jc w:val="center"/>
              <w:rPr>
                <w:rFonts w:ascii="Times New Roman" w:hAnsi="Times New Roman"/>
                <w:b/>
                <w:bCs/>
                <w:color w:val="000000" w:themeColor="text1"/>
                <w:sz w:val="24"/>
                <w:szCs w:val="24"/>
              </w:rPr>
            </w:pPr>
            <w:r>
              <w:rPr>
                <w:rFonts w:ascii="Times New Roman" w:hAnsi="Times New Roman"/>
                <w:b/>
                <w:bCs/>
                <w:color w:val="000000" w:themeColor="text1"/>
                <w:sz w:val="24"/>
                <w:szCs w:val="24"/>
              </w:rPr>
              <w:t>2</w:t>
            </w:r>
          </w:p>
        </w:tc>
        <w:tc>
          <w:tcPr>
            <w:tcW w:w="685" w:type="pct"/>
            <w:vAlign w:val="center"/>
          </w:tcPr>
          <w:p w14:paraId="1664E44A" w14:textId="77777777" w:rsidR="007B3C4A" w:rsidRDefault="003B1D61">
            <w:pPr>
              <w:suppressAutoHyphens/>
              <w:spacing w:after="0" w:line="240" w:lineRule="auto"/>
              <w:jc w:val="center"/>
              <w:rPr>
                <w:rFonts w:ascii="Times New Roman" w:hAnsi="Times New Roman"/>
                <w:iCs/>
                <w:color w:val="000000" w:themeColor="text1"/>
                <w:sz w:val="24"/>
                <w:szCs w:val="24"/>
              </w:rPr>
            </w:pPr>
            <w:r>
              <w:rPr>
                <w:rFonts w:ascii="Times New Roman" w:hAnsi="Times New Roman"/>
                <w:iCs/>
                <w:color w:val="000000" w:themeColor="text1"/>
                <w:sz w:val="24"/>
                <w:szCs w:val="24"/>
              </w:rPr>
              <w:t>ЛР 06, ЛР 07, ЛР 09, ЛР13</w:t>
            </w:r>
          </w:p>
        </w:tc>
        <w:tc>
          <w:tcPr>
            <w:tcW w:w="347" w:type="pct"/>
            <w:vAlign w:val="center"/>
          </w:tcPr>
          <w:p w14:paraId="3796B1EB" w14:textId="77777777" w:rsidR="007B3C4A" w:rsidRDefault="003B1D61">
            <w:pPr>
              <w:spacing w:after="0" w:line="240" w:lineRule="auto"/>
              <w:jc w:val="center"/>
              <w:rPr>
                <w:rFonts w:ascii="Times New Roman" w:hAnsi="Times New Roman"/>
                <w:color w:val="000000" w:themeColor="text1"/>
                <w:sz w:val="24"/>
                <w:szCs w:val="24"/>
              </w:rPr>
            </w:pPr>
            <w:r>
              <w:rPr>
                <w:rFonts w:ascii="Times New Roman" w:hAnsi="Times New Roman"/>
                <w:color w:val="000000" w:themeColor="text1"/>
                <w:sz w:val="24"/>
                <w:szCs w:val="24"/>
              </w:rPr>
              <w:t>ОК 05, ОК 06, ОК 09</w:t>
            </w:r>
          </w:p>
        </w:tc>
        <w:tc>
          <w:tcPr>
            <w:tcW w:w="595" w:type="pct"/>
            <w:vAlign w:val="center"/>
          </w:tcPr>
          <w:p w14:paraId="2B345658" w14:textId="77777777" w:rsidR="007B3C4A" w:rsidRDefault="003B1D61">
            <w:pPr>
              <w:spacing w:after="0" w:line="240" w:lineRule="auto"/>
              <w:jc w:val="center"/>
              <w:rPr>
                <w:rFonts w:ascii="Times New Roman" w:hAnsi="Times New Roman"/>
                <w:color w:val="000000" w:themeColor="text1"/>
                <w:sz w:val="24"/>
                <w:szCs w:val="24"/>
              </w:rPr>
            </w:pP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05.01,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05.01,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05.02</w:t>
            </w:r>
          </w:p>
          <w:p w14:paraId="11E13CDF" w14:textId="77777777" w:rsidR="007B3C4A" w:rsidRDefault="003B1D61">
            <w:pPr>
              <w:spacing w:after="0" w:line="240" w:lineRule="auto"/>
              <w:jc w:val="center"/>
              <w:rPr>
                <w:rFonts w:ascii="Times New Roman" w:hAnsi="Times New Roman"/>
                <w:color w:val="000000" w:themeColor="text1"/>
                <w:sz w:val="24"/>
                <w:szCs w:val="24"/>
              </w:rPr>
            </w:pP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06.01,Уо 06.02,Зо 06.01</w:t>
            </w:r>
          </w:p>
          <w:p w14:paraId="08E8F4C2" w14:textId="77777777" w:rsidR="007B3C4A" w:rsidRDefault="003B1D61">
            <w:pPr>
              <w:spacing w:after="0" w:line="240" w:lineRule="auto"/>
              <w:jc w:val="center"/>
              <w:rPr>
                <w:rFonts w:ascii="Times New Roman" w:hAnsi="Times New Roman"/>
                <w:color w:val="000000" w:themeColor="text1"/>
                <w:sz w:val="24"/>
                <w:szCs w:val="24"/>
              </w:rPr>
            </w:pP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06.02,Зо 06.03,Уо 09.01</w:t>
            </w:r>
          </w:p>
          <w:p w14:paraId="6C025D5D" w14:textId="77777777" w:rsidR="007B3C4A" w:rsidRDefault="003B1D61">
            <w:pPr>
              <w:spacing w:after="0" w:line="240" w:lineRule="auto"/>
              <w:jc w:val="center"/>
              <w:rPr>
                <w:rFonts w:ascii="Times New Roman" w:hAnsi="Times New Roman"/>
                <w:color w:val="000000" w:themeColor="text1"/>
                <w:sz w:val="24"/>
                <w:szCs w:val="24"/>
              </w:rPr>
            </w:pP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09.02,Уо 09.03,Уо 09.04</w:t>
            </w:r>
          </w:p>
          <w:p w14:paraId="31C49D0A" w14:textId="77777777" w:rsidR="007B3C4A" w:rsidRDefault="003B1D61">
            <w:pPr>
              <w:spacing w:after="0" w:line="240" w:lineRule="auto"/>
              <w:jc w:val="center"/>
              <w:rPr>
                <w:rFonts w:ascii="Times New Roman" w:hAnsi="Times New Roman"/>
                <w:color w:val="000000" w:themeColor="text1"/>
                <w:sz w:val="24"/>
                <w:szCs w:val="24"/>
              </w:rPr>
            </w:pP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09.05,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09.01,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09.02</w:t>
            </w:r>
          </w:p>
          <w:p w14:paraId="5EC963F8" w14:textId="77777777" w:rsidR="007B3C4A" w:rsidRDefault="003B1D61">
            <w:pPr>
              <w:spacing w:after="0" w:line="240" w:lineRule="auto"/>
              <w:jc w:val="center"/>
              <w:rPr>
                <w:rFonts w:ascii="Times New Roman" w:hAnsi="Times New Roman"/>
                <w:bCs/>
                <w:iCs/>
                <w:color w:val="000000" w:themeColor="text1"/>
                <w:sz w:val="24"/>
                <w:szCs w:val="24"/>
              </w:rPr>
            </w:pP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09.03,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09.04,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09.05</w:t>
            </w:r>
          </w:p>
        </w:tc>
      </w:tr>
      <w:tr w:rsidR="007B3C4A" w14:paraId="69565100" w14:textId="77777777">
        <w:trPr>
          <w:trHeight w:val="23"/>
        </w:trPr>
        <w:tc>
          <w:tcPr>
            <w:tcW w:w="824" w:type="pct"/>
          </w:tcPr>
          <w:p w14:paraId="626D78B0" w14:textId="77777777" w:rsidR="007B3C4A" w:rsidRDefault="003B1D61">
            <w:pPr>
              <w:spacing w:after="0" w:line="240" w:lineRule="auto"/>
              <w:rPr>
                <w:rFonts w:ascii="Times New Roman" w:hAnsi="Times New Roman"/>
                <w:b/>
                <w:iCs/>
                <w:color w:val="000000" w:themeColor="text1"/>
                <w:sz w:val="24"/>
                <w:szCs w:val="24"/>
              </w:rPr>
            </w:pPr>
            <w:r>
              <w:rPr>
                <w:rFonts w:ascii="Times New Roman" w:hAnsi="Times New Roman"/>
                <w:b/>
                <w:iCs/>
                <w:color w:val="000000" w:themeColor="text1"/>
                <w:sz w:val="24"/>
                <w:szCs w:val="24"/>
              </w:rPr>
              <w:t>Тема 2.2</w:t>
            </w:r>
          </w:p>
          <w:p w14:paraId="1CBBF419" w14:textId="77777777" w:rsidR="007B3C4A" w:rsidRDefault="003B1D6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rPr>
                <w:rFonts w:ascii="Times New Roman" w:hAnsi="Times New Roman"/>
                <w:b/>
                <w:color w:val="000000" w:themeColor="text1"/>
                <w:sz w:val="24"/>
                <w:szCs w:val="24"/>
              </w:rPr>
            </w:pPr>
            <w:r>
              <w:rPr>
                <w:rFonts w:ascii="Times New Roman" w:hAnsi="Times New Roman"/>
                <w:b/>
                <w:color w:val="000000" w:themeColor="text1"/>
                <w:sz w:val="24"/>
                <w:szCs w:val="24"/>
              </w:rPr>
              <w:t>Культура публичных выступлений.</w:t>
            </w:r>
          </w:p>
          <w:p w14:paraId="719015BB" w14:textId="77777777" w:rsidR="007B3C4A" w:rsidRDefault="007B3C4A">
            <w:pPr>
              <w:spacing w:after="0" w:line="240" w:lineRule="auto"/>
              <w:rPr>
                <w:rFonts w:ascii="Times New Roman" w:hAnsi="Times New Roman"/>
                <w:b/>
                <w:iCs/>
                <w:color w:val="000000" w:themeColor="text1"/>
                <w:sz w:val="24"/>
                <w:szCs w:val="24"/>
              </w:rPr>
            </w:pPr>
          </w:p>
        </w:tc>
        <w:tc>
          <w:tcPr>
            <w:tcW w:w="1972" w:type="pct"/>
            <w:vAlign w:val="center"/>
          </w:tcPr>
          <w:p w14:paraId="3F9E9F0B" w14:textId="77777777" w:rsidR="007B3C4A" w:rsidRDefault="003B1D61">
            <w:pPr>
              <w:spacing w:after="0" w:line="240" w:lineRule="auto"/>
              <w:rPr>
                <w:rFonts w:ascii="Times New Roman" w:hAnsi="Times New Roman"/>
                <w:b/>
                <w:bCs/>
                <w:i/>
                <w:color w:val="000000" w:themeColor="text1"/>
                <w:sz w:val="24"/>
                <w:szCs w:val="24"/>
              </w:rPr>
            </w:pPr>
            <w:r>
              <w:rPr>
                <w:rFonts w:ascii="Times New Roman" w:hAnsi="Times New Roman"/>
                <w:color w:val="000000" w:themeColor="text1"/>
                <w:sz w:val="24"/>
                <w:szCs w:val="24"/>
              </w:rPr>
              <w:t>Принципы ораторского искусства. Культура публичных выступлений.</w:t>
            </w:r>
          </w:p>
        </w:tc>
        <w:tc>
          <w:tcPr>
            <w:tcW w:w="577" w:type="pct"/>
            <w:vAlign w:val="center"/>
          </w:tcPr>
          <w:p w14:paraId="4348496E" w14:textId="77777777" w:rsidR="007B3C4A" w:rsidRDefault="003B1D61">
            <w:pPr>
              <w:spacing w:after="0" w:line="240" w:lineRule="auto"/>
              <w:jc w:val="center"/>
              <w:rPr>
                <w:rFonts w:ascii="Times New Roman" w:hAnsi="Times New Roman"/>
                <w:b/>
                <w:bCs/>
                <w:color w:val="000000" w:themeColor="text1"/>
                <w:sz w:val="24"/>
                <w:szCs w:val="24"/>
              </w:rPr>
            </w:pPr>
            <w:r>
              <w:rPr>
                <w:rFonts w:ascii="Times New Roman" w:hAnsi="Times New Roman"/>
                <w:b/>
                <w:bCs/>
                <w:color w:val="000000" w:themeColor="text1"/>
                <w:sz w:val="24"/>
                <w:szCs w:val="24"/>
              </w:rPr>
              <w:t>2</w:t>
            </w:r>
          </w:p>
        </w:tc>
        <w:tc>
          <w:tcPr>
            <w:tcW w:w="685" w:type="pct"/>
            <w:vAlign w:val="center"/>
          </w:tcPr>
          <w:p w14:paraId="4735D209" w14:textId="77777777" w:rsidR="007B3C4A" w:rsidRDefault="003B1D61">
            <w:pPr>
              <w:suppressAutoHyphens/>
              <w:spacing w:after="0" w:line="240" w:lineRule="auto"/>
              <w:jc w:val="center"/>
              <w:rPr>
                <w:rFonts w:ascii="Times New Roman" w:hAnsi="Times New Roman"/>
                <w:iCs/>
                <w:color w:val="000000" w:themeColor="text1"/>
                <w:sz w:val="24"/>
                <w:szCs w:val="24"/>
              </w:rPr>
            </w:pPr>
            <w:r>
              <w:rPr>
                <w:rFonts w:ascii="Times New Roman" w:hAnsi="Times New Roman"/>
                <w:iCs/>
                <w:color w:val="000000" w:themeColor="text1"/>
                <w:sz w:val="24"/>
                <w:szCs w:val="24"/>
              </w:rPr>
              <w:t>ЛР 06, ЛР 07, ЛР 09, ЛР13</w:t>
            </w:r>
          </w:p>
        </w:tc>
        <w:tc>
          <w:tcPr>
            <w:tcW w:w="347" w:type="pct"/>
            <w:vAlign w:val="center"/>
          </w:tcPr>
          <w:p w14:paraId="76C76B46" w14:textId="77777777" w:rsidR="007B3C4A" w:rsidRDefault="003B1D61">
            <w:pPr>
              <w:spacing w:after="0" w:line="240" w:lineRule="auto"/>
              <w:jc w:val="center"/>
              <w:rPr>
                <w:rFonts w:ascii="Times New Roman" w:hAnsi="Times New Roman"/>
                <w:color w:val="000000" w:themeColor="text1"/>
                <w:sz w:val="24"/>
                <w:szCs w:val="24"/>
              </w:rPr>
            </w:pPr>
            <w:r>
              <w:rPr>
                <w:rFonts w:ascii="Times New Roman" w:hAnsi="Times New Roman"/>
                <w:color w:val="000000" w:themeColor="text1"/>
                <w:sz w:val="24"/>
                <w:szCs w:val="24"/>
              </w:rPr>
              <w:t>ОК 05, ОК 06, ОК 09</w:t>
            </w:r>
          </w:p>
        </w:tc>
        <w:tc>
          <w:tcPr>
            <w:tcW w:w="595" w:type="pct"/>
            <w:vAlign w:val="center"/>
          </w:tcPr>
          <w:p w14:paraId="5B6B4B9F" w14:textId="77777777" w:rsidR="007B3C4A" w:rsidRDefault="003B1D61">
            <w:pPr>
              <w:spacing w:after="0" w:line="240" w:lineRule="auto"/>
              <w:jc w:val="center"/>
              <w:rPr>
                <w:rFonts w:ascii="Times New Roman" w:hAnsi="Times New Roman"/>
                <w:color w:val="000000" w:themeColor="text1"/>
                <w:sz w:val="24"/>
                <w:szCs w:val="24"/>
              </w:rPr>
            </w:pP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05.01,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05.01,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05.02</w:t>
            </w:r>
          </w:p>
          <w:p w14:paraId="3E4101E1" w14:textId="77777777" w:rsidR="007B3C4A" w:rsidRDefault="003B1D61">
            <w:pPr>
              <w:spacing w:after="0" w:line="240" w:lineRule="auto"/>
              <w:jc w:val="center"/>
              <w:rPr>
                <w:rFonts w:ascii="Times New Roman" w:hAnsi="Times New Roman"/>
                <w:color w:val="000000" w:themeColor="text1"/>
                <w:sz w:val="24"/>
                <w:szCs w:val="24"/>
              </w:rPr>
            </w:pP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06.01,Уо 06.02,Зо 06.01</w:t>
            </w:r>
          </w:p>
          <w:p w14:paraId="5EF1FCE3" w14:textId="77777777" w:rsidR="007B3C4A" w:rsidRDefault="003B1D61">
            <w:pPr>
              <w:spacing w:after="0" w:line="240" w:lineRule="auto"/>
              <w:jc w:val="center"/>
              <w:rPr>
                <w:rFonts w:ascii="Times New Roman" w:hAnsi="Times New Roman"/>
                <w:color w:val="000000" w:themeColor="text1"/>
                <w:sz w:val="24"/>
                <w:szCs w:val="24"/>
              </w:rPr>
            </w:pP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06.02,Зо 06.03,Уо 09.01</w:t>
            </w:r>
          </w:p>
          <w:p w14:paraId="047F7CBD" w14:textId="77777777" w:rsidR="007B3C4A" w:rsidRDefault="003B1D61">
            <w:pPr>
              <w:spacing w:after="0" w:line="240" w:lineRule="auto"/>
              <w:jc w:val="center"/>
              <w:rPr>
                <w:rFonts w:ascii="Times New Roman" w:hAnsi="Times New Roman"/>
                <w:color w:val="000000" w:themeColor="text1"/>
                <w:sz w:val="24"/>
                <w:szCs w:val="24"/>
              </w:rPr>
            </w:pP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09.02,Уо 09.03,Уо 09.04</w:t>
            </w:r>
          </w:p>
          <w:p w14:paraId="29E12432" w14:textId="77777777" w:rsidR="007B3C4A" w:rsidRDefault="003B1D61">
            <w:pPr>
              <w:spacing w:after="0" w:line="240" w:lineRule="auto"/>
              <w:jc w:val="center"/>
              <w:rPr>
                <w:rFonts w:ascii="Times New Roman" w:hAnsi="Times New Roman"/>
                <w:color w:val="000000" w:themeColor="text1"/>
                <w:sz w:val="24"/>
                <w:szCs w:val="24"/>
              </w:rPr>
            </w:pP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09.05,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09.01,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09.02</w:t>
            </w:r>
          </w:p>
          <w:p w14:paraId="3D365B38" w14:textId="77777777" w:rsidR="007B3C4A" w:rsidRDefault="003B1D61">
            <w:pPr>
              <w:spacing w:after="0" w:line="240" w:lineRule="auto"/>
              <w:jc w:val="center"/>
              <w:rPr>
                <w:rFonts w:ascii="Times New Roman" w:hAnsi="Times New Roman"/>
                <w:bCs/>
                <w:iCs/>
                <w:color w:val="000000" w:themeColor="text1"/>
                <w:sz w:val="24"/>
                <w:szCs w:val="24"/>
              </w:rPr>
            </w:pP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09.03,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09.04,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09.05</w:t>
            </w:r>
          </w:p>
        </w:tc>
      </w:tr>
      <w:tr w:rsidR="007B3C4A" w14:paraId="35681802" w14:textId="77777777">
        <w:trPr>
          <w:trHeight w:val="23"/>
        </w:trPr>
        <w:tc>
          <w:tcPr>
            <w:tcW w:w="824" w:type="pct"/>
          </w:tcPr>
          <w:p w14:paraId="2F6E6F27" w14:textId="77777777" w:rsidR="007B3C4A" w:rsidRDefault="003B1D61">
            <w:pPr>
              <w:spacing w:after="0" w:line="240" w:lineRule="auto"/>
              <w:rPr>
                <w:rFonts w:ascii="Times New Roman" w:hAnsi="Times New Roman"/>
                <w:b/>
                <w:iCs/>
                <w:color w:val="000000" w:themeColor="text1"/>
                <w:sz w:val="24"/>
                <w:szCs w:val="24"/>
              </w:rPr>
            </w:pPr>
            <w:r>
              <w:rPr>
                <w:rFonts w:ascii="Times New Roman" w:hAnsi="Times New Roman"/>
                <w:b/>
                <w:iCs/>
                <w:color w:val="000000" w:themeColor="text1"/>
                <w:sz w:val="24"/>
                <w:szCs w:val="24"/>
              </w:rPr>
              <w:t>Тема 2.3</w:t>
            </w:r>
          </w:p>
          <w:p w14:paraId="3AAAF233" w14:textId="77777777" w:rsidR="007B3C4A" w:rsidRDefault="003B1D61">
            <w:pPr>
              <w:spacing w:after="0" w:line="240" w:lineRule="auto"/>
              <w:rPr>
                <w:rFonts w:ascii="Times New Roman" w:hAnsi="Times New Roman"/>
                <w:b/>
                <w:iCs/>
                <w:color w:val="000000" w:themeColor="text1"/>
                <w:sz w:val="24"/>
                <w:szCs w:val="24"/>
              </w:rPr>
            </w:pPr>
            <w:r>
              <w:rPr>
                <w:rFonts w:ascii="Times New Roman" w:hAnsi="Times New Roman"/>
                <w:b/>
                <w:color w:val="000000" w:themeColor="text1"/>
                <w:sz w:val="24"/>
                <w:szCs w:val="24"/>
              </w:rPr>
              <w:t>Практическое занятие по теме.</w:t>
            </w:r>
          </w:p>
        </w:tc>
        <w:tc>
          <w:tcPr>
            <w:tcW w:w="1972" w:type="pct"/>
            <w:vAlign w:val="center"/>
          </w:tcPr>
          <w:p w14:paraId="4B1A6FDC" w14:textId="77777777" w:rsidR="007B3C4A" w:rsidRDefault="003B1D61">
            <w:pPr>
              <w:spacing w:after="0" w:line="240" w:lineRule="auto"/>
              <w:rPr>
                <w:rFonts w:ascii="Times New Roman" w:hAnsi="Times New Roman"/>
                <w:color w:val="000000" w:themeColor="text1"/>
                <w:sz w:val="24"/>
                <w:szCs w:val="24"/>
              </w:rPr>
            </w:pPr>
            <w:r>
              <w:rPr>
                <w:rFonts w:ascii="Times New Roman" w:hAnsi="Times New Roman"/>
                <w:color w:val="000000" w:themeColor="text1"/>
                <w:sz w:val="24"/>
                <w:szCs w:val="24"/>
              </w:rPr>
              <w:t>Лингвостилистический анализ текста.</w:t>
            </w:r>
          </w:p>
        </w:tc>
        <w:tc>
          <w:tcPr>
            <w:tcW w:w="577" w:type="pct"/>
            <w:vAlign w:val="center"/>
          </w:tcPr>
          <w:p w14:paraId="504222E3" w14:textId="77777777" w:rsidR="007B3C4A" w:rsidRDefault="003B1D61">
            <w:pPr>
              <w:spacing w:after="0" w:line="240" w:lineRule="auto"/>
              <w:jc w:val="center"/>
              <w:rPr>
                <w:rFonts w:ascii="Times New Roman" w:hAnsi="Times New Roman"/>
                <w:b/>
                <w:bCs/>
                <w:color w:val="000000" w:themeColor="text1"/>
                <w:sz w:val="24"/>
                <w:szCs w:val="24"/>
              </w:rPr>
            </w:pPr>
            <w:r>
              <w:rPr>
                <w:rFonts w:ascii="Times New Roman" w:hAnsi="Times New Roman"/>
                <w:b/>
                <w:bCs/>
                <w:color w:val="000000" w:themeColor="text1"/>
                <w:sz w:val="24"/>
                <w:szCs w:val="24"/>
              </w:rPr>
              <w:t>2</w:t>
            </w:r>
          </w:p>
        </w:tc>
        <w:tc>
          <w:tcPr>
            <w:tcW w:w="685" w:type="pct"/>
            <w:vAlign w:val="center"/>
          </w:tcPr>
          <w:p w14:paraId="144141BF" w14:textId="77777777" w:rsidR="007B3C4A" w:rsidRDefault="003B1D61">
            <w:pPr>
              <w:suppressAutoHyphens/>
              <w:spacing w:after="0" w:line="240" w:lineRule="auto"/>
              <w:jc w:val="center"/>
              <w:rPr>
                <w:rFonts w:ascii="Times New Roman" w:hAnsi="Times New Roman"/>
                <w:iCs/>
                <w:color w:val="000000" w:themeColor="text1"/>
                <w:sz w:val="24"/>
                <w:szCs w:val="24"/>
              </w:rPr>
            </w:pPr>
            <w:r>
              <w:rPr>
                <w:rFonts w:ascii="Times New Roman" w:hAnsi="Times New Roman"/>
                <w:iCs/>
                <w:color w:val="000000" w:themeColor="text1"/>
                <w:sz w:val="24"/>
                <w:szCs w:val="24"/>
              </w:rPr>
              <w:t>ЛР 06, ЛР 07, ЛР 09, ЛР13</w:t>
            </w:r>
          </w:p>
        </w:tc>
        <w:tc>
          <w:tcPr>
            <w:tcW w:w="347" w:type="pct"/>
            <w:vAlign w:val="center"/>
          </w:tcPr>
          <w:p w14:paraId="268409B7" w14:textId="77777777" w:rsidR="007B3C4A" w:rsidRDefault="003B1D61">
            <w:pPr>
              <w:spacing w:after="0" w:line="240" w:lineRule="auto"/>
              <w:jc w:val="center"/>
              <w:rPr>
                <w:rFonts w:ascii="Times New Roman" w:hAnsi="Times New Roman"/>
                <w:color w:val="000000" w:themeColor="text1"/>
                <w:sz w:val="24"/>
                <w:szCs w:val="24"/>
              </w:rPr>
            </w:pPr>
            <w:r>
              <w:rPr>
                <w:rFonts w:ascii="Times New Roman" w:hAnsi="Times New Roman"/>
                <w:color w:val="000000" w:themeColor="text1"/>
                <w:sz w:val="24"/>
                <w:szCs w:val="24"/>
              </w:rPr>
              <w:t>ОК 05, ОК 06, ОК 09</w:t>
            </w:r>
          </w:p>
        </w:tc>
        <w:tc>
          <w:tcPr>
            <w:tcW w:w="595" w:type="pct"/>
            <w:vAlign w:val="center"/>
          </w:tcPr>
          <w:p w14:paraId="32757657" w14:textId="77777777" w:rsidR="007B3C4A" w:rsidRDefault="003B1D61">
            <w:pPr>
              <w:spacing w:after="0" w:line="240" w:lineRule="auto"/>
              <w:jc w:val="center"/>
              <w:rPr>
                <w:rFonts w:ascii="Times New Roman" w:hAnsi="Times New Roman"/>
                <w:color w:val="000000" w:themeColor="text1"/>
                <w:sz w:val="24"/>
                <w:szCs w:val="24"/>
              </w:rPr>
            </w:pP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05.01,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05.01,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05.02</w:t>
            </w:r>
          </w:p>
          <w:p w14:paraId="5F49BEAC" w14:textId="77777777" w:rsidR="007B3C4A" w:rsidRDefault="003B1D61">
            <w:pPr>
              <w:spacing w:after="0" w:line="240" w:lineRule="auto"/>
              <w:jc w:val="center"/>
              <w:rPr>
                <w:rFonts w:ascii="Times New Roman" w:hAnsi="Times New Roman"/>
                <w:color w:val="000000" w:themeColor="text1"/>
                <w:sz w:val="24"/>
                <w:szCs w:val="24"/>
              </w:rPr>
            </w:pP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06.01,Уо 06.02,Зо 06.01</w:t>
            </w:r>
          </w:p>
          <w:p w14:paraId="2B24A8DF" w14:textId="77777777" w:rsidR="007B3C4A" w:rsidRDefault="003B1D61">
            <w:pPr>
              <w:spacing w:after="0" w:line="240" w:lineRule="auto"/>
              <w:jc w:val="center"/>
              <w:rPr>
                <w:rFonts w:ascii="Times New Roman" w:hAnsi="Times New Roman"/>
                <w:color w:val="000000" w:themeColor="text1"/>
                <w:sz w:val="24"/>
                <w:szCs w:val="24"/>
              </w:rPr>
            </w:pP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06.02,Зо 06.03,Уо 09.01</w:t>
            </w:r>
          </w:p>
          <w:p w14:paraId="386F4B6E" w14:textId="77777777" w:rsidR="007B3C4A" w:rsidRDefault="003B1D61">
            <w:pPr>
              <w:spacing w:after="0" w:line="240" w:lineRule="auto"/>
              <w:jc w:val="center"/>
              <w:rPr>
                <w:rFonts w:ascii="Times New Roman" w:hAnsi="Times New Roman"/>
                <w:color w:val="000000" w:themeColor="text1"/>
                <w:sz w:val="24"/>
                <w:szCs w:val="24"/>
              </w:rPr>
            </w:pP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09.02,Уо 09.03,Уо 09.04</w:t>
            </w:r>
          </w:p>
          <w:p w14:paraId="20AD7B54" w14:textId="77777777" w:rsidR="007B3C4A" w:rsidRDefault="003B1D61">
            <w:pPr>
              <w:spacing w:after="0" w:line="240" w:lineRule="auto"/>
              <w:jc w:val="center"/>
              <w:rPr>
                <w:rFonts w:ascii="Times New Roman" w:hAnsi="Times New Roman"/>
                <w:color w:val="000000" w:themeColor="text1"/>
                <w:sz w:val="24"/>
                <w:szCs w:val="24"/>
              </w:rPr>
            </w:pP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09.05,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w:t>
            </w:r>
            <w:r>
              <w:rPr>
                <w:rFonts w:ascii="Times New Roman" w:hAnsi="Times New Roman"/>
                <w:bCs/>
                <w:iCs/>
                <w:color w:val="000000" w:themeColor="text1"/>
                <w:sz w:val="24"/>
                <w:szCs w:val="24"/>
              </w:rPr>
              <w:lastRenderedPageBreak/>
              <w:t xml:space="preserve">09.01,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09.02</w:t>
            </w:r>
          </w:p>
          <w:p w14:paraId="3A60FA1E" w14:textId="77777777" w:rsidR="007B3C4A" w:rsidRDefault="003B1D61">
            <w:pPr>
              <w:spacing w:after="0" w:line="240" w:lineRule="auto"/>
              <w:jc w:val="center"/>
              <w:rPr>
                <w:rFonts w:ascii="Times New Roman" w:hAnsi="Times New Roman"/>
                <w:bCs/>
                <w:iCs/>
                <w:color w:val="000000" w:themeColor="text1"/>
                <w:sz w:val="24"/>
                <w:szCs w:val="24"/>
              </w:rPr>
            </w:pP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09.03,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09.04,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09.05</w:t>
            </w:r>
          </w:p>
        </w:tc>
      </w:tr>
      <w:tr w:rsidR="007B3C4A" w14:paraId="3D7DFA81" w14:textId="77777777">
        <w:trPr>
          <w:trHeight w:val="23"/>
        </w:trPr>
        <w:tc>
          <w:tcPr>
            <w:tcW w:w="2796" w:type="pct"/>
            <w:gridSpan w:val="2"/>
          </w:tcPr>
          <w:p w14:paraId="756DC6A9" w14:textId="77777777" w:rsidR="007B3C4A" w:rsidRDefault="003B1D61">
            <w:pPr>
              <w:spacing w:after="0" w:line="240" w:lineRule="auto"/>
              <w:rPr>
                <w:rFonts w:ascii="Times New Roman" w:hAnsi="Times New Roman"/>
                <w:b/>
                <w:bCs/>
                <w:color w:val="000000" w:themeColor="text1"/>
                <w:sz w:val="24"/>
                <w:szCs w:val="24"/>
              </w:rPr>
            </w:pPr>
            <w:r>
              <w:rPr>
                <w:rFonts w:ascii="Times New Roman" w:hAnsi="Times New Roman"/>
                <w:b/>
                <w:bCs/>
                <w:color w:val="000000" w:themeColor="text1"/>
                <w:sz w:val="24"/>
                <w:szCs w:val="24"/>
              </w:rPr>
              <w:lastRenderedPageBreak/>
              <w:t xml:space="preserve">Раздел 3.  </w:t>
            </w:r>
            <w:r>
              <w:rPr>
                <w:rFonts w:ascii="Times New Roman" w:hAnsi="Times New Roman"/>
                <w:b/>
                <w:color w:val="000000" w:themeColor="text1"/>
                <w:sz w:val="24"/>
                <w:szCs w:val="24"/>
              </w:rPr>
              <w:t>Функциональные стили речи</w:t>
            </w:r>
          </w:p>
          <w:p w14:paraId="0F6B3B9B" w14:textId="77777777" w:rsidR="007B3C4A" w:rsidRDefault="007B3C4A">
            <w:pPr>
              <w:spacing w:after="0" w:line="240" w:lineRule="auto"/>
              <w:rPr>
                <w:rFonts w:ascii="Times New Roman" w:hAnsi="Times New Roman"/>
                <w:b/>
                <w:i/>
                <w:color w:val="000000" w:themeColor="text1"/>
                <w:sz w:val="24"/>
                <w:szCs w:val="24"/>
              </w:rPr>
            </w:pPr>
          </w:p>
        </w:tc>
        <w:tc>
          <w:tcPr>
            <w:tcW w:w="577" w:type="pct"/>
            <w:vAlign w:val="center"/>
          </w:tcPr>
          <w:p w14:paraId="1FDA66AD" w14:textId="77777777" w:rsidR="007B3C4A" w:rsidRDefault="003B1D61">
            <w:pPr>
              <w:spacing w:after="0" w:line="240" w:lineRule="auto"/>
              <w:jc w:val="center"/>
              <w:rPr>
                <w:rFonts w:ascii="Times New Roman" w:hAnsi="Times New Roman"/>
                <w:b/>
                <w:bCs/>
                <w:color w:val="000000" w:themeColor="text1"/>
                <w:sz w:val="24"/>
                <w:szCs w:val="24"/>
              </w:rPr>
            </w:pPr>
            <w:r>
              <w:rPr>
                <w:rFonts w:ascii="Times New Roman" w:hAnsi="Times New Roman"/>
                <w:b/>
                <w:bCs/>
                <w:color w:val="000000" w:themeColor="text1"/>
                <w:sz w:val="24"/>
                <w:szCs w:val="24"/>
              </w:rPr>
              <w:t>4</w:t>
            </w:r>
          </w:p>
        </w:tc>
        <w:tc>
          <w:tcPr>
            <w:tcW w:w="685" w:type="pct"/>
            <w:vAlign w:val="center"/>
          </w:tcPr>
          <w:p w14:paraId="18A1CBA0" w14:textId="77777777" w:rsidR="007B3C4A" w:rsidRDefault="007B3C4A">
            <w:pPr>
              <w:spacing w:after="0" w:line="240" w:lineRule="auto"/>
              <w:jc w:val="center"/>
              <w:rPr>
                <w:rFonts w:ascii="Times New Roman" w:hAnsi="Times New Roman"/>
                <w:b/>
                <w:color w:val="000000" w:themeColor="text1"/>
                <w:sz w:val="24"/>
                <w:szCs w:val="24"/>
              </w:rPr>
            </w:pPr>
          </w:p>
        </w:tc>
        <w:tc>
          <w:tcPr>
            <w:tcW w:w="347" w:type="pct"/>
            <w:vAlign w:val="center"/>
          </w:tcPr>
          <w:p w14:paraId="120D6543" w14:textId="77777777" w:rsidR="007B3C4A" w:rsidRDefault="007B3C4A">
            <w:pPr>
              <w:spacing w:after="0" w:line="240" w:lineRule="auto"/>
              <w:jc w:val="center"/>
              <w:rPr>
                <w:rFonts w:ascii="Times New Roman" w:hAnsi="Times New Roman"/>
                <w:color w:val="000000" w:themeColor="text1"/>
                <w:sz w:val="24"/>
                <w:szCs w:val="24"/>
              </w:rPr>
            </w:pPr>
          </w:p>
        </w:tc>
        <w:tc>
          <w:tcPr>
            <w:tcW w:w="595" w:type="pct"/>
            <w:vAlign w:val="center"/>
          </w:tcPr>
          <w:p w14:paraId="26F26E4B" w14:textId="77777777" w:rsidR="007B3C4A" w:rsidRDefault="007B3C4A">
            <w:pPr>
              <w:spacing w:after="0" w:line="240" w:lineRule="auto"/>
              <w:jc w:val="center"/>
              <w:rPr>
                <w:rFonts w:ascii="Times New Roman" w:hAnsi="Times New Roman"/>
                <w:bCs/>
                <w:iCs/>
                <w:color w:val="000000" w:themeColor="text1"/>
                <w:sz w:val="24"/>
                <w:szCs w:val="24"/>
              </w:rPr>
            </w:pPr>
          </w:p>
        </w:tc>
      </w:tr>
      <w:tr w:rsidR="007B3C4A" w14:paraId="752F2F98" w14:textId="77777777">
        <w:trPr>
          <w:trHeight w:val="23"/>
        </w:trPr>
        <w:tc>
          <w:tcPr>
            <w:tcW w:w="824" w:type="pct"/>
          </w:tcPr>
          <w:p w14:paraId="24FFF6BD" w14:textId="77777777" w:rsidR="007B3C4A" w:rsidRDefault="003B1D61">
            <w:pPr>
              <w:spacing w:after="0" w:line="240" w:lineRule="auto"/>
              <w:rPr>
                <w:rFonts w:ascii="Times New Roman" w:hAnsi="Times New Roman"/>
                <w:b/>
                <w:iCs/>
                <w:color w:val="000000" w:themeColor="text1"/>
                <w:sz w:val="24"/>
                <w:szCs w:val="24"/>
              </w:rPr>
            </w:pPr>
            <w:r>
              <w:rPr>
                <w:rFonts w:ascii="Times New Roman" w:hAnsi="Times New Roman"/>
                <w:b/>
                <w:iCs/>
                <w:color w:val="000000" w:themeColor="text1"/>
                <w:sz w:val="24"/>
                <w:szCs w:val="24"/>
              </w:rPr>
              <w:t>Тема 3.1.</w:t>
            </w:r>
          </w:p>
          <w:p w14:paraId="0AA97C44" w14:textId="77777777" w:rsidR="007B3C4A" w:rsidRDefault="003B1D6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color w:val="000000" w:themeColor="text1"/>
                <w:sz w:val="24"/>
                <w:szCs w:val="24"/>
              </w:rPr>
            </w:pPr>
            <w:r>
              <w:rPr>
                <w:rFonts w:ascii="Times New Roman" w:hAnsi="Times New Roman"/>
                <w:b/>
                <w:color w:val="000000" w:themeColor="text1"/>
                <w:sz w:val="24"/>
                <w:szCs w:val="24"/>
              </w:rPr>
              <w:t>Функциональные стили речи.</w:t>
            </w:r>
          </w:p>
          <w:p w14:paraId="2310FABF" w14:textId="77777777" w:rsidR="007B3C4A" w:rsidRDefault="003B1D61">
            <w:pPr>
              <w:spacing w:after="0" w:line="240" w:lineRule="auto"/>
              <w:rPr>
                <w:rFonts w:ascii="Times New Roman" w:hAnsi="Times New Roman"/>
                <w:b/>
                <w:iCs/>
                <w:color w:val="000000" w:themeColor="text1"/>
                <w:sz w:val="24"/>
                <w:szCs w:val="24"/>
              </w:rPr>
            </w:pPr>
            <w:r>
              <w:rPr>
                <w:rFonts w:ascii="Times New Roman" w:hAnsi="Times New Roman"/>
                <w:b/>
                <w:color w:val="000000" w:themeColor="text1"/>
                <w:sz w:val="24"/>
                <w:szCs w:val="24"/>
              </w:rPr>
              <w:t>Разговорный, научный, официально-деловой стили речи.</w:t>
            </w:r>
          </w:p>
        </w:tc>
        <w:tc>
          <w:tcPr>
            <w:tcW w:w="1972" w:type="pct"/>
          </w:tcPr>
          <w:p w14:paraId="5D703425" w14:textId="77777777" w:rsidR="007B3C4A" w:rsidRDefault="003B1D61">
            <w:pPr>
              <w:pStyle w:val="affffff3"/>
              <w:snapToGrid w:val="0"/>
              <w:spacing w:line="240" w:lineRule="auto"/>
              <w:rPr>
                <w:color w:val="000000" w:themeColor="text1"/>
              </w:rPr>
            </w:pPr>
            <w:r>
              <w:rPr>
                <w:color w:val="000000" w:themeColor="text1"/>
              </w:rPr>
              <w:t>Функциональные стили речи и их особенности.</w:t>
            </w:r>
          </w:p>
          <w:p w14:paraId="348D6993" w14:textId="77777777" w:rsidR="007B3C4A" w:rsidRDefault="003B1D61">
            <w:pPr>
              <w:spacing w:after="0" w:line="240" w:lineRule="auto"/>
              <w:jc w:val="both"/>
              <w:rPr>
                <w:rFonts w:ascii="Times New Roman" w:hAnsi="Times New Roman"/>
                <w:color w:val="000000" w:themeColor="text1"/>
                <w:sz w:val="24"/>
                <w:szCs w:val="24"/>
              </w:rPr>
            </w:pPr>
            <w:r>
              <w:rPr>
                <w:rFonts w:ascii="Times New Roman" w:hAnsi="Times New Roman"/>
                <w:color w:val="000000" w:themeColor="text1"/>
                <w:sz w:val="24"/>
                <w:szCs w:val="24"/>
              </w:rPr>
              <w:t>Разговорный стиль речи, его основные признаки.</w:t>
            </w:r>
          </w:p>
          <w:p w14:paraId="30180917" w14:textId="77777777" w:rsidR="007B3C4A" w:rsidRDefault="003B1D61">
            <w:pPr>
              <w:spacing w:after="0" w:line="240" w:lineRule="auto"/>
              <w:jc w:val="both"/>
              <w:rPr>
                <w:rFonts w:ascii="Times New Roman" w:hAnsi="Times New Roman"/>
                <w:color w:val="000000" w:themeColor="text1"/>
                <w:sz w:val="24"/>
                <w:szCs w:val="24"/>
              </w:rPr>
            </w:pPr>
            <w:r>
              <w:rPr>
                <w:rFonts w:ascii="Times New Roman" w:hAnsi="Times New Roman"/>
                <w:color w:val="000000" w:themeColor="text1"/>
                <w:sz w:val="24"/>
                <w:szCs w:val="24"/>
              </w:rPr>
              <w:t xml:space="preserve">Научный стиль речи. Основные жанры научного стиля: доклад, статья, сообщение и др. </w:t>
            </w:r>
          </w:p>
          <w:p w14:paraId="25218548" w14:textId="77777777" w:rsidR="007B3C4A" w:rsidRDefault="003B1D61">
            <w:pPr>
              <w:spacing w:after="0" w:line="240" w:lineRule="auto"/>
              <w:rPr>
                <w:rFonts w:ascii="Times New Roman" w:hAnsi="Times New Roman"/>
                <w:b/>
                <w:i/>
                <w:color w:val="000000" w:themeColor="text1"/>
                <w:sz w:val="24"/>
                <w:szCs w:val="24"/>
              </w:rPr>
            </w:pPr>
            <w:r>
              <w:rPr>
                <w:rFonts w:ascii="Times New Roman" w:hAnsi="Times New Roman"/>
                <w:color w:val="000000" w:themeColor="text1"/>
                <w:spacing w:val="-4"/>
                <w:sz w:val="24"/>
                <w:szCs w:val="24"/>
              </w:rPr>
              <w:t>Официально-деловой стиль речи, его признаки, назначение. Жанры официально-делового стиля: заявление, доверенность, расписка, резюме и др.</w:t>
            </w:r>
          </w:p>
        </w:tc>
        <w:tc>
          <w:tcPr>
            <w:tcW w:w="577" w:type="pct"/>
            <w:vAlign w:val="center"/>
          </w:tcPr>
          <w:p w14:paraId="1202F167" w14:textId="77777777" w:rsidR="007B3C4A" w:rsidRDefault="003B1D61">
            <w:pPr>
              <w:spacing w:after="0" w:line="240" w:lineRule="auto"/>
              <w:jc w:val="center"/>
              <w:rPr>
                <w:rFonts w:ascii="Times New Roman" w:hAnsi="Times New Roman"/>
                <w:b/>
                <w:bCs/>
                <w:color w:val="000000" w:themeColor="text1"/>
                <w:sz w:val="24"/>
                <w:szCs w:val="24"/>
              </w:rPr>
            </w:pPr>
            <w:r>
              <w:rPr>
                <w:rFonts w:ascii="Times New Roman" w:hAnsi="Times New Roman"/>
                <w:b/>
                <w:bCs/>
                <w:color w:val="000000" w:themeColor="text1"/>
                <w:sz w:val="24"/>
                <w:szCs w:val="24"/>
              </w:rPr>
              <w:t>2</w:t>
            </w:r>
          </w:p>
        </w:tc>
        <w:tc>
          <w:tcPr>
            <w:tcW w:w="685" w:type="pct"/>
            <w:vAlign w:val="center"/>
          </w:tcPr>
          <w:p w14:paraId="15F3B285" w14:textId="77777777" w:rsidR="007B3C4A" w:rsidRDefault="003B1D61">
            <w:pPr>
              <w:spacing w:after="0" w:line="240" w:lineRule="auto"/>
              <w:jc w:val="center"/>
              <w:rPr>
                <w:rFonts w:ascii="Times New Roman" w:hAnsi="Times New Roman"/>
                <w:bCs/>
                <w:iCs/>
                <w:color w:val="000000" w:themeColor="text1"/>
                <w:sz w:val="24"/>
                <w:szCs w:val="24"/>
              </w:rPr>
            </w:pPr>
            <w:r>
              <w:rPr>
                <w:rFonts w:ascii="Times New Roman" w:hAnsi="Times New Roman"/>
                <w:bCs/>
                <w:iCs/>
                <w:color w:val="000000" w:themeColor="text1"/>
                <w:sz w:val="24"/>
                <w:szCs w:val="24"/>
              </w:rPr>
              <w:t>ЛР 06, ЛР 07</w:t>
            </w:r>
          </w:p>
          <w:p w14:paraId="41145156" w14:textId="77777777" w:rsidR="007B3C4A" w:rsidRDefault="007B3C4A">
            <w:pPr>
              <w:spacing w:after="0" w:line="240" w:lineRule="auto"/>
              <w:jc w:val="center"/>
              <w:rPr>
                <w:rFonts w:ascii="Times New Roman" w:hAnsi="Times New Roman"/>
                <w:b/>
                <w:color w:val="000000" w:themeColor="text1"/>
                <w:sz w:val="24"/>
                <w:szCs w:val="24"/>
              </w:rPr>
            </w:pPr>
          </w:p>
        </w:tc>
        <w:tc>
          <w:tcPr>
            <w:tcW w:w="347" w:type="pct"/>
            <w:vAlign w:val="center"/>
          </w:tcPr>
          <w:p w14:paraId="438132D9" w14:textId="77777777" w:rsidR="007B3C4A" w:rsidRDefault="003B1D61">
            <w:pPr>
              <w:spacing w:after="0" w:line="240" w:lineRule="auto"/>
              <w:jc w:val="center"/>
              <w:rPr>
                <w:rFonts w:ascii="Times New Roman" w:hAnsi="Times New Roman"/>
                <w:color w:val="000000" w:themeColor="text1"/>
                <w:sz w:val="24"/>
                <w:szCs w:val="24"/>
              </w:rPr>
            </w:pPr>
            <w:r>
              <w:rPr>
                <w:rFonts w:ascii="Times New Roman" w:hAnsi="Times New Roman"/>
                <w:color w:val="000000" w:themeColor="text1"/>
                <w:sz w:val="24"/>
                <w:szCs w:val="24"/>
              </w:rPr>
              <w:t>ОК 05, ОК 06, ОК 09</w:t>
            </w:r>
          </w:p>
        </w:tc>
        <w:tc>
          <w:tcPr>
            <w:tcW w:w="595" w:type="pct"/>
            <w:vAlign w:val="center"/>
          </w:tcPr>
          <w:p w14:paraId="4E888A2B" w14:textId="77777777" w:rsidR="007B3C4A" w:rsidRDefault="003B1D61">
            <w:pPr>
              <w:spacing w:after="0" w:line="240" w:lineRule="auto"/>
              <w:jc w:val="center"/>
              <w:rPr>
                <w:rFonts w:ascii="Times New Roman" w:hAnsi="Times New Roman"/>
                <w:color w:val="000000" w:themeColor="text1"/>
                <w:sz w:val="24"/>
                <w:szCs w:val="24"/>
              </w:rPr>
            </w:pP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05.01,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05.01,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05.02</w:t>
            </w:r>
          </w:p>
          <w:p w14:paraId="67297D91" w14:textId="77777777" w:rsidR="007B3C4A" w:rsidRDefault="003B1D61">
            <w:pPr>
              <w:spacing w:after="0" w:line="240" w:lineRule="auto"/>
              <w:jc w:val="center"/>
              <w:rPr>
                <w:rFonts w:ascii="Times New Roman" w:hAnsi="Times New Roman"/>
                <w:color w:val="000000" w:themeColor="text1"/>
                <w:sz w:val="24"/>
                <w:szCs w:val="24"/>
              </w:rPr>
            </w:pP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06.01,Уо 06.02,Зо 06.01</w:t>
            </w:r>
          </w:p>
          <w:p w14:paraId="3DC31DBC" w14:textId="77777777" w:rsidR="007B3C4A" w:rsidRDefault="003B1D61">
            <w:pPr>
              <w:spacing w:after="0" w:line="240" w:lineRule="auto"/>
              <w:jc w:val="center"/>
              <w:rPr>
                <w:rFonts w:ascii="Times New Roman" w:hAnsi="Times New Roman"/>
                <w:color w:val="000000" w:themeColor="text1"/>
                <w:sz w:val="24"/>
                <w:szCs w:val="24"/>
              </w:rPr>
            </w:pP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06.02,Зо 06.03,Уо 09.01</w:t>
            </w:r>
          </w:p>
          <w:p w14:paraId="01588B05" w14:textId="77777777" w:rsidR="007B3C4A" w:rsidRDefault="003B1D61">
            <w:pPr>
              <w:spacing w:after="0" w:line="240" w:lineRule="auto"/>
              <w:jc w:val="center"/>
              <w:rPr>
                <w:rFonts w:ascii="Times New Roman" w:hAnsi="Times New Roman"/>
                <w:color w:val="000000" w:themeColor="text1"/>
                <w:sz w:val="24"/>
                <w:szCs w:val="24"/>
              </w:rPr>
            </w:pP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09.02,Уо 09.03,Уо 09.04</w:t>
            </w:r>
          </w:p>
          <w:p w14:paraId="3CD9EA80" w14:textId="77777777" w:rsidR="007B3C4A" w:rsidRDefault="003B1D61">
            <w:pPr>
              <w:spacing w:after="0" w:line="240" w:lineRule="auto"/>
              <w:jc w:val="center"/>
              <w:rPr>
                <w:rFonts w:ascii="Times New Roman" w:hAnsi="Times New Roman"/>
                <w:color w:val="000000" w:themeColor="text1"/>
                <w:sz w:val="24"/>
                <w:szCs w:val="24"/>
              </w:rPr>
            </w:pP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09.05,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09.01,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09.02</w:t>
            </w:r>
          </w:p>
          <w:p w14:paraId="0F06065F" w14:textId="77777777" w:rsidR="007B3C4A" w:rsidRDefault="003B1D61">
            <w:pPr>
              <w:spacing w:after="0" w:line="240" w:lineRule="auto"/>
              <w:jc w:val="center"/>
              <w:rPr>
                <w:rFonts w:ascii="Times New Roman" w:hAnsi="Times New Roman"/>
                <w:bCs/>
                <w:iCs/>
                <w:color w:val="000000" w:themeColor="text1"/>
                <w:sz w:val="24"/>
                <w:szCs w:val="24"/>
              </w:rPr>
            </w:pP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09.03,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09.04,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09.05</w:t>
            </w:r>
          </w:p>
        </w:tc>
      </w:tr>
      <w:tr w:rsidR="007B3C4A" w14:paraId="60E7902F" w14:textId="77777777">
        <w:trPr>
          <w:trHeight w:val="23"/>
        </w:trPr>
        <w:tc>
          <w:tcPr>
            <w:tcW w:w="824" w:type="pct"/>
          </w:tcPr>
          <w:p w14:paraId="2E41C631" w14:textId="77777777" w:rsidR="007B3C4A" w:rsidRDefault="003B1D61">
            <w:pPr>
              <w:spacing w:after="0" w:line="240" w:lineRule="auto"/>
              <w:rPr>
                <w:rFonts w:ascii="Times New Roman" w:hAnsi="Times New Roman"/>
                <w:b/>
                <w:iCs/>
                <w:color w:val="000000" w:themeColor="text1"/>
                <w:sz w:val="24"/>
                <w:szCs w:val="24"/>
              </w:rPr>
            </w:pPr>
            <w:r>
              <w:rPr>
                <w:rFonts w:ascii="Times New Roman" w:hAnsi="Times New Roman"/>
                <w:b/>
                <w:iCs/>
                <w:color w:val="000000" w:themeColor="text1"/>
                <w:sz w:val="24"/>
                <w:szCs w:val="24"/>
              </w:rPr>
              <w:t>Тема 3.2</w:t>
            </w:r>
          </w:p>
          <w:p w14:paraId="2C5D15E7" w14:textId="77777777" w:rsidR="007B3C4A" w:rsidRDefault="003B1D61">
            <w:pPr>
              <w:spacing w:after="0" w:line="240" w:lineRule="auto"/>
              <w:rPr>
                <w:rFonts w:ascii="Times New Roman" w:hAnsi="Times New Roman"/>
                <w:b/>
                <w:iCs/>
                <w:color w:val="000000" w:themeColor="text1"/>
                <w:sz w:val="24"/>
                <w:szCs w:val="24"/>
              </w:rPr>
            </w:pPr>
            <w:r>
              <w:rPr>
                <w:rFonts w:ascii="Times New Roman" w:hAnsi="Times New Roman"/>
                <w:b/>
                <w:color w:val="000000" w:themeColor="text1"/>
                <w:sz w:val="24"/>
                <w:szCs w:val="24"/>
              </w:rPr>
              <w:t>Публицистический и художественный стили речи.</w:t>
            </w:r>
          </w:p>
        </w:tc>
        <w:tc>
          <w:tcPr>
            <w:tcW w:w="1972" w:type="pct"/>
          </w:tcPr>
          <w:p w14:paraId="0A1DF911" w14:textId="77777777" w:rsidR="007B3C4A" w:rsidRDefault="003B1D61">
            <w:pPr>
              <w:snapToGrid w:val="0"/>
              <w:spacing w:after="0" w:line="240" w:lineRule="auto"/>
              <w:jc w:val="both"/>
              <w:rPr>
                <w:rFonts w:ascii="Times New Roman" w:hAnsi="Times New Roman"/>
                <w:color w:val="000000" w:themeColor="text1"/>
                <w:sz w:val="24"/>
                <w:szCs w:val="24"/>
              </w:rPr>
            </w:pPr>
            <w:r>
              <w:rPr>
                <w:rFonts w:ascii="Times New Roman" w:hAnsi="Times New Roman"/>
                <w:color w:val="000000" w:themeColor="text1"/>
                <w:sz w:val="24"/>
                <w:szCs w:val="24"/>
              </w:rPr>
              <w:t xml:space="preserve">Публицистический стиль речи, его назначение. </w:t>
            </w:r>
          </w:p>
          <w:p w14:paraId="3AE8B2DB" w14:textId="77777777" w:rsidR="007B3C4A" w:rsidRDefault="003B1D61">
            <w:pPr>
              <w:spacing w:after="0" w:line="240" w:lineRule="auto"/>
              <w:rPr>
                <w:rFonts w:ascii="Times New Roman" w:hAnsi="Times New Roman"/>
                <w:b/>
                <w:i/>
                <w:color w:val="000000" w:themeColor="text1"/>
                <w:sz w:val="24"/>
                <w:szCs w:val="24"/>
              </w:rPr>
            </w:pPr>
            <w:r>
              <w:rPr>
                <w:rFonts w:ascii="Times New Roman" w:hAnsi="Times New Roman"/>
                <w:color w:val="000000" w:themeColor="text1"/>
                <w:sz w:val="24"/>
                <w:szCs w:val="24"/>
              </w:rPr>
              <w:t>Художественный стиль речи, его основные признаки. Выразительные средства художественной литературы.</w:t>
            </w:r>
          </w:p>
        </w:tc>
        <w:tc>
          <w:tcPr>
            <w:tcW w:w="577" w:type="pct"/>
            <w:vAlign w:val="center"/>
          </w:tcPr>
          <w:p w14:paraId="0C223F72" w14:textId="77777777" w:rsidR="007B3C4A" w:rsidRDefault="003B1D61">
            <w:pPr>
              <w:spacing w:after="0" w:line="240" w:lineRule="auto"/>
              <w:jc w:val="center"/>
              <w:rPr>
                <w:rFonts w:ascii="Times New Roman" w:hAnsi="Times New Roman"/>
                <w:b/>
                <w:bCs/>
                <w:color w:val="000000" w:themeColor="text1"/>
                <w:sz w:val="24"/>
                <w:szCs w:val="24"/>
              </w:rPr>
            </w:pPr>
            <w:r>
              <w:rPr>
                <w:rFonts w:ascii="Times New Roman" w:hAnsi="Times New Roman"/>
                <w:b/>
                <w:bCs/>
                <w:color w:val="000000" w:themeColor="text1"/>
                <w:sz w:val="24"/>
                <w:szCs w:val="24"/>
              </w:rPr>
              <w:t>2</w:t>
            </w:r>
          </w:p>
        </w:tc>
        <w:tc>
          <w:tcPr>
            <w:tcW w:w="685" w:type="pct"/>
            <w:vAlign w:val="center"/>
          </w:tcPr>
          <w:p w14:paraId="18E8C19F" w14:textId="77777777" w:rsidR="007B3C4A" w:rsidRDefault="003B1D61">
            <w:pPr>
              <w:suppressAutoHyphens/>
              <w:spacing w:after="0" w:line="240" w:lineRule="auto"/>
              <w:jc w:val="center"/>
              <w:rPr>
                <w:rFonts w:ascii="Times New Roman" w:hAnsi="Times New Roman"/>
                <w:b/>
                <w:color w:val="000000" w:themeColor="text1"/>
                <w:sz w:val="24"/>
                <w:szCs w:val="24"/>
              </w:rPr>
            </w:pPr>
            <w:r>
              <w:rPr>
                <w:rFonts w:ascii="Times New Roman" w:hAnsi="Times New Roman"/>
                <w:bCs/>
                <w:iCs/>
                <w:color w:val="000000" w:themeColor="text1"/>
                <w:sz w:val="24"/>
                <w:szCs w:val="24"/>
              </w:rPr>
              <w:t>ЛР 06, ЛР 07</w:t>
            </w:r>
          </w:p>
        </w:tc>
        <w:tc>
          <w:tcPr>
            <w:tcW w:w="347" w:type="pct"/>
            <w:vAlign w:val="center"/>
          </w:tcPr>
          <w:p w14:paraId="3458B5FF" w14:textId="77777777" w:rsidR="007B3C4A" w:rsidRDefault="003B1D61">
            <w:pPr>
              <w:spacing w:after="0" w:line="240" w:lineRule="auto"/>
              <w:jc w:val="center"/>
              <w:rPr>
                <w:rFonts w:ascii="Times New Roman" w:hAnsi="Times New Roman"/>
                <w:color w:val="000000" w:themeColor="text1"/>
                <w:sz w:val="24"/>
                <w:szCs w:val="24"/>
              </w:rPr>
            </w:pPr>
            <w:r>
              <w:rPr>
                <w:rFonts w:ascii="Times New Roman" w:hAnsi="Times New Roman"/>
                <w:color w:val="000000" w:themeColor="text1"/>
                <w:sz w:val="24"/>
                <w:szCs w:val="24"/>
              </w:rPr>
              <w:t>ОК 05, ОК 06, ОК 09</w:t>
            </w:r>
          </w:p>
        </w:tc>
        <w:tc>
          <w:tcPr>
            <w:tcW w:w="595" w:type="pct"/>
            <w:vAlign w:val="center"/>
          </w:tcPr>
          <w:p w14:paraId="4A4ACB2E" w14:textId="77777777" w:rsidR="007B3C4A" w:rsidRDefault="003B1D61">
            <w:pPr>
              <w:spacing w:after="0" w:line="240" w:lineRule="auto"/>
              <w:jc w:val="center"/>
              <w:rPr>
                <w:rFonts w:ascii="Times New Roman" w:hAnsi="Times New Roman"/>
                <w:color w:val="000000" w:themeColor="text1"/>
                <w:sz w:val="24"/>
                <w:szCs w:val="24"/>
              </w:rPr>
            </w:pP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05.01,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05.01,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05.02</w:t>
            </w:r>
          </w:p>
          <w:p w14:paraId="326191DB" w14:textId="77777777" w:rsidR="007B3C4A" w:rsidRDefault="003B1D61">
            <w:pPr>
              <w:spacing w:after="0" w:line="240" w:lineRule="auto"/>
              <w:jc w:val="center"/>
              <w:rPr>
                <w:rFonts w:ascii="Times New Roman" w:hAnsi="Times New Roman"/>
                <w:color w:val="000000" w:themeColor="text1"/>
                <w:sz w:val="24"/>
                <w:szCs w:val="24"/>
              </w:rPr>
            </w:pP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06.01,Уо 06.02,Зо 06.01</w:t>
            </w:r>
          </w:p>
          <w:p w14:paraId="642558D8" w14:textId="77777777" w:rsidR="007B3C4A" w:rsidRDefault="003B1D61">
            <w:pPr>
              <w:spacing w:after="0" w:line="240" w:lineRule="auto"/>
              <w:jc w:val="center"/>
              <w:rPr>
                <w:rFonts w:ascii="Times New Roman" w:hAnsi="Times New Roman"/>
                <w:color w:val="000000" w:themeColor="text1"/>
                <w:sz w:val="24"/>
                <w:szCs w:val="24"/>
              </w:rPr>
            </w:pP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06.02,Зо 06.03,Уо 09.01</w:t>
            </w:r>
          </w:p>
          <w:p w14:paraId="07CE51F4" w14:textId="77777777" w:rsidR="007B3C4A" w:rsidRDefault="003B1D61">
            <w:pPr>
              <w:spacing w:after="0" w:line="240" w:lineRule="auto"/>
              <w:jc w:val="center"/>
              <w:rPr>
                <w:rFonts w:ascii="Times New Roman" w:hAnsi="Times New Roman"/>
                <w:color w:val="000000" w:themeColor="text1"/>
                <w:sz w:val="24"/>
                <w:szCs w:val="24"/>
              </w:rPr>
            </w:pP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09.02,Уо 09.03,Уо 09.04</w:t>
            </w:r>
          </w:p>
          <w:p w14:paraId="112ABE4F" w14:textId="77777777" w:rsidR="007B3C4A" w:rsidRDefault="003B1D61">
            <w:pPr>
              <w:spacing w:after="0" w:line="240" w:lineRule="auto"/>
              <w:jc w:val="center"/>
              <w:rPr>
                <w:rFonts w:ascii="Times New Roman" w:hAnsi="Times New Roman"/>
                <w:color w:val="000000" w:themeColor="text1"/>
                <w:sz w:val="24"/>
                <w:szCs w:val="24"/>
              </w:rPr>
            </w:pP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09.05,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09.01,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09.02</w:t>
            </w:r>
          </w:p>
          <w:p w14:paraId="2FD386CF" w14:textId="77777777" w:rsidR="007B3C4A" w:rsidRDefault="003B1D61">
            <w:pPr>
              <w:spacing w:after="0" w:line="240" w:lineRule="auto"/>
              <w:jc w:val="center"/>
              <w:rPr>
                <w:rFonts w:ascii="Times New Roman" w:hAnsi="Times New Roman"/>
                <w:bCs/>
                <w:iCs/>
                <w:color w:val="000000" w:themeColor="text1"/>
                <w:sz w:val="24"/>
                <w:szCs w:val="24"/>
              </w:rPr>
            </w:pP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09.03,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09.04,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09.05</w:t>
            </w:r>
          </w:p>
        </w:tc>
      </w:tr>
      <w:tr w:rsidR="007B3C4A" w14:paraId="34A174B6" w14:textId="77777777">
        <w:trPr>
          <w:trHeight w:val="23"/>
        </w:trPr>
        <w:tc>
          <w:tcPr>
            <w:tcW w:w="2796" w:type="pct"/>
            <w:gridSpan w:val="2"/>
          </w:tcPr>
          <w:p w14:paraId="2E9344E0" w14:textId="77777777" w:rsidR="007B3C4A" w:rsidRDefault="003B1D61">
            <w:pPr>
              <w:spacing w:after="0" w:line="240" w:lineRule="auto"/>
              <w:rPr>
                <w:rFonts w:ascii="Times New Roman" w:hAnsi="Times New Roman"/>
                <w:b/>
                <w:i/>
                <w:color w:val="000000" w:themeColor="text1"/>
                <w:sz w:val="24"/>
                <w:szCs w:val="24"/>
              </w:rPr>
            </w:pPr>
            <w:r>
              <w:rPr>
                <w:rFonts w:ascii="Times New Roman" w:hAnsi="Times New Roman"/>
                <w:b/>
                <w:bCs/>
                <w:iCs/>
                <w:color w:val="000000" w:themeColor="text1"/>
                <w:sz w:val="24"/>
                <w:szCs w:val="24"/>
              </w:rPr>
              <w:t xml:space="preserve">Раздел 4. </w:t>
            </w:r>
            <w:r>
              <w:rPr>
                <w:rFonts w:ascii="Times New Roman" w:hAnsi="Times New Roman"/>
                <w:b/>
                <w:color w:val="000000" w:themeColor="text1"/>
                <w:sz w:val="24"/>
                <w:szCs w:val="24"/>
              </w:rPr>
              <w:t>Текст и его место в системе языка и речи</w:t>
            </w:r>
          </w:p>
        </w:tc>
        <w:tc>
          <w:tcPr>
            <w:tcW w:w="577" w:type="pct"/>
            <w:vAlign w:val="center"/>
          </w:tcPr>
          <w:p w14:paraId="62C60B22" w14:textId="77777777" w:rsidR="007B3C4A" w:rsidRDefault="003B1D61">
            <w:pPr>
              <w:spacing w:after="0" w:line="240" w:lineRule="auto"/>
              <w:jc w:val="center"/>
              <w:rPr>
                <w:rFonts w:ascii="Times New Roman" w:hAnsi="Times New Roman"/>
                <w:b/>
                <w:bCs/>
                <w:color w:val="000000" w:themeColor="text1"/>
                <w:sz w:val="24"/>
                <w:szCs w:val="24"/>
              </w:rPr>
            </w:pPr>
            <w:r>
              <w:rPr>
                <w:rFonts w:ascii="Times New Roman" w:hAnsi="Times New Roman"/>
                <w:b/>
                <w:bCs/>
                <w:color w:val="000000" w:themeColor="text1"/>
                <w:sz w:val="24"/>
                <w:szCs w:val="24"/>
              </w:rPr>
              <w:t>4</w:t>
            </w:r>
          </w:p>
        </w:tc>
        <w:tc>
          <w:tcPr>
            <w:tcW w:w="685" w:type="pct"/>
            <w:vAlign w:val="center"/>
          </w:tcPr>
          <w:p w14:paraId="62A5F54F" w14:textId="77777777" w:rsidR="007B3C4A" w:rsidRDefault="007B3C4A">
            <w:pPr>
              <w:suppressAutoHyphens/>
              <w:spacing w:after="0" w:line="240" w:lineRule="auto"/>
              <w:jc w:val="center"/>
              <w:rPr>
                <w:rFonts w:ascii="Times New Roman" w:hAnsi="Times New Roman"/>
                <w:bCs/>
                <w:iCs/>
                <w:color w:val="000000" w:themeColor="text1"/>
                <w:sz w:val="24"/>
                <w:szCs w:val="24"/>
              </w:rPr>
            </w:pPr>
          </w:p>
        </w:tc>
        <w:tc>
          <w:tcPr>
            <w:tcW w:w="347" w:type="pct"/>
            <w:vAlign w:val="center"/>
          </w:tcPr>
          <w:p w14:paraId="13C0CF5D" w14:textId="77777777" w:rsidR="007B3C4A" w:rsidRDefault="007B3C4A">
            <w:pPr>
              <w:spacing w:after="0" w:line="240" w:lineRule="auto"/>
              <w:jc w:val="center"/>
              <w:rPr>
                <w:rFonts w:ascii="Times New Roman" w:hAnsi="Times New Roman"/>
                <w:color w:val="000000" w:themeColor="text1"/>
                <w:sz w:val="24"/>
                <w:szCs w:val="24"/>
              </w:rPr>
            </w:pPr>
          </w:p>
        </w:tc>
        <w:tc>
          <w:tcPr>
            <w:tcW w:w="595" w:type="pct"/>
            <w:vAlign w:val="center"/>
          </w:tcPr>
          <w:p w14:paraId="66DFD955" w14:textId="77777777" w:rsidR="007B3C4A" w:rsidRDefault="007B3C4A">
            <w:pPr>
              <w:spacing w:after="0" w:line="240" w:lineRule="auto"/>
              <w:jc w:val="center"/>
              <w:rPr>
                <w:rFonts w:ascii="Times New Roman" w:hAnsi="Times New Roman"/>
                <w:bCs/>
                <w:iCs/>
                <w:color w:val="000000" w:themeColor="text1"/>
                <w:sz w:val="24"/>
                <w:szCs w:val="24"/>
              </w:rPr>
            </w:pPr>
          </w:p>
        </w:tc>
      </w:tr>
      <w:tr w:rsidR="007B3C4A" w14:paraId="6C604957" w14:textId="77777777">
        <w:trPr>
          <w:trHeight w:val="23"/>
        </w:trPr>
        <w:tc>
          <w:tcPr>
            <w:tcW w:w="824" w:type="pct"/>
          </w:tcPr>
          <w:p w14:paraId="310733FF" w14:textId="77777777" w:rsidR="007B3C4A" w:rsidRDefault="003B1D61">
            <w:pPr>
              <w:spacing w:after="0" w:line="240" w:lineRule="auto"/>
              <w:rPr>
                <w:rFonts w:ascii="Times New Roman" w:hAnsi="Times New Roman"/>
                <w:b/>
                <w:iCs/>
                <w:color w:val="000000" w:themeColor="text1"/>
                <w:sz w:val="24"/>
                <w:szCs w:val="24"/>
              </w:rPr>
            </w:pPr>
            <w:r>
              <w:rPr>
                <w:rFonts w:ascii="Times New Roman" w:hAnsi="Times New Roman"/>
                <w:b/>
                <w:iCs/>
                <w:color w:val="000000" w:themeColor="text1"/>
                <w:sz w:val="24"/>
                <w:szCs w:val="24"/>
              </w:rPr>
              <w:t>Тема 4.1</w:t>
            </w:r>
          </w:p>
          <w:p w14:paraId="7C629B38" w14:textId="77777777" w:rsidR="007B3C4A" w:rsidRDefault="003B1D61">
            <w:pPr>
              <w:spacing w:after="0" w:line="240" w:lineRule="auto"/>
              <w:rPr>
                <w:rFonts w:ascii="Times New Roman" w:hAnsi="Times New Roman"/>
                <w:b/>
                <w:iCs/>
                <w:color w:val="000000" w:themeColor="text1"/>
                <w:sz w:val="24"/>
                <w:szCs w:val="24"/>
              </w:rPr>
            </w:pPr>
            <w:r>
              <w:rPr>
                <w:rFonts w:ascii="Times New Roman" w:hAnsi="Times New Roman"/>
                <w:b/>
                <w:color w:val="000000" w:themeColor="text1"/>
                <w:sz w:val="24"/>
                <w:szCs w:val="24"/>
              </w:rPr>
              <w:t>Текст как произведение речи.</w:t>
            </w:r>
          </w:p>
        </w:tc>
        <w:tc>
          <w:tcPr>
            <w:tcW w:w="1972" w:type="pct"/>
          </w:tcPr>
          <w:p w14:paraId="6DE9AE86" w14:textId="77777777" w:rsidR="007B3C4A" w:rsidRDefault="003B1D61">
            <w:pPr>
              <w:spacing w:after="0" w:line="240" w:lineRule="auto"/>
              <w:rPr>
                <w:rFonts w:ascii="Times New Roman" w:hAnsi="Times New Roman"/>
                <w:color w:val="000000" w:themeColor="text1"/>
                <w:sz w:val="24"/>
                <w:szCs w:val="24"/>
              </w:rPr>
            </w:pPr>
            <w:r>
              <w:rPr>
                <w:rFonts w:ascii="Times New Roman" w:hAnsi="Times New Roman"/>
                <w:color w:val="000000" w:themeColor="text1"/>
                <w:sz w:val="24"/>
                <w:szCs w:val="24"/>
              </w:rPr>
              <w:t xml:space="preserve">Текст как произведение речи. Признаки, структура текста. Сложное синтаксическое целое. Тема, основная мысль текста. Абзац как средство смыслового членения текста. Средства и виды связи предложений в тексте. Информационная переработка </w:t>
            </w:r>
            <w:r>
              <w:rPr>
                <w:rFonts w:ascii="Times New Roman" w:hAnsi="Times New Roman"/>
                <w:color w:val="000000" w:themeColor="text1"/>
                <w:sz w:val="24"/>
                <w:szCs w:val="24"/>
              </w:rPr>
              <w:lastRenderedPageBreak/>
              <w:t xml:space="preserve">текста (план, тезисы, конспект, реферат, аннотация). </w:t>
            </w:r>
            <w:r>
              <w:rPr>
                <w:rFonts w:ascii="Times New Roman" w:hAnsi="Times New Roman"/>
                <w:color w:val="000000" w:themeColor="text1"/>
                <w:spacing w:val="-6"/>
                <w:sz w:val="24"/>
                <w:szCs w:val="24"/>
              </w:rPr>
              <w:t>Функционально-смысловые типы речи (повествование, описание, рассуждение).</w:t>
            </w:r>
          </w:p>
        </w:tc>
        <w:tc>
          <w:tcPr>
            <w:tcW w:w="577" w:type="pct"/>
            <w:vAlign w:val="center"/>
          </w:tcPr>
          <w:p w14:paraId="38D93C32" w14:textId="77777777" w:rsidR="007B3C4A" w:rsidRDefault="003B1D61">
            <w:pPr>
              <w:spacing w:after="0" w:line="240" w:lineRule="auto"/>
              <w:jc w:val="center"/>
              <w:rPr>
                <w:rFonts w:ascii="Times New Roman" w:hAnsi="Times New Roman"/>
                <w:b/>
                <w:bCs/>
                <w:color w:val="000000" w:themeColor="text1"/>
                <w:sz w:val="24"/>
                <w:szCs w:val="24"/>
              </w:rPr>
            </w:pPr>
            <w:r>
              <w:rPr>
                <w:rFonts w:ascii="Times New Roman" w:hAnsi="Times New Roman"/>
                <w:b/>
                <w:bCs/>
                <w:color w:val="000000" w:themeColor="text1"/>
                <w:sz w:val="24"/>
                <w:szCs w:val="24"/>
              </w:rPr>
              <w:lastRenderedPageBreak/>
              <w:t>2</w:t>
            </w:r>
          </w:p>
        </w:tc>
        <w:tc>
          <w:tcPr>
            <w:tcW w:w="685" w:type="pct"/>
            <w:vAlign w:val="center"/>
          </w:tcPr>
          <w:p w14:paraId="00E72B33" w14:textId="77777777" w:rsidR="007B3C4A" w:rsidRDefault="003B1D61">
            <w:pPr>
              <w:suppressAutoHyphens/>
              <w:spacing w:after="0" w:line="240" w:lineRule="auto"/>
              <w:jc w:val="center"/>
              <w:rPr>
                <w:rFonts w:ascii="Times New Roman" w:hAnsi="Times New Roman"/>
                <w:bCs/>
                <w:iCs/>
                <w:color w:val="000000" w:themeColor="text1"/>
                <w:sz w:val="24"/>
                <w:szCs w:val="24"/>
              </w:rPr>
            </w:pPr>
            <w:r>
              <w:rPr>
                <w:rFonts w:ascii="Times New Roman" w:hAnsi="Times New Roman"/>
                <w:bCs/>
                <w:iCs/>
                <w:color w:val="000000" w:themeColor="text1"/>
                <w:sz w:val="24"/>
                <w:szCs w:val="24"/>
              </w:rPr>
              <w:t>ЛР 06, ЛР 07</w:t>
            </w:r>
          </w:p>
          <w:p w14:paraId="3F70FF9F" w14:textId="77777777" w:rsidR="007B3C4A" w:rsidRDefault="007B3C4A">
            <w:pPr>
              <w:spacing w:after="0" w:line="240" w:lineRule="auto"/>
              <w:jc w:val="center"/>
              <w:rPr>
                <w:rFonts w:ascii="Times New Roman" w:hAnsi="Times New Roman"/>
                <w:b/>
                <w:color w:val="000000" w:themeColor="text1"/>
                <w:sz w:val="24"/>
                <w:szCs w:val="24"/>
              </w:rPr>
            </w:pPr>
          </w:p>
        </w:tc>
        <w:tc>
          <w:tcPr>
            <w:tcW w:w="347" w:type="pct"/>
            <w:vAlign w:val="center"/>
          </w:tcPr>
          <w:p w14:paraId="6D0B4429" w14:textId="77777777" w:rsidR="007B3C4A" w:rsidRDefault="003B1D61">
            <w:pPr>
              <w:spacing w:after="0" w:line="240" w:lineRule="auto"/>
              <w:jc w:val="center"/>
              <w:rPr>
                <w:rFonts w:ascii="Times New Roman" w:hAnsi="Times New Roman"/>
                <w:color w:val="000000" w:themeColor="text1"/>
                <w:sz w:val="24"/>
                <w:szCs w:val="24"/>
              </w:rPr>
            </w:pPr>
            <w:r>
              <w:rPr>
                <w:rFonts w:ascii="Times New Roman" w:hAnsi="Times New Roman"/>
                <w:color w:val="000000" w:themeColor="text1"/>
                <w:sz w:val="24"/>
                <w:szCs w:val="24"/>
              </w:rPr>
              <w:t>ОК 05, ОК 06, ОК 09</w:t>
            </w:r>
          </w:p>
        </w:tc>
        <w:tc>
          <w:tcPr>
            <w:tcW w:w="595" w:type="pct"/>
            <w:vAlign w:val="center"/>
          </w:tcPr>
          <w:p w14:paraId="6442D68C" w14:textId="77777777" w:rsidR="007B3C4A" w:rsidRDefault="003B1D61">
            <w:pPr>
              <w:spacing w:after="0" w:line="240" w:lineRule="auto"/>
              <w:jc w:val="center"/>
              <w:rPr>
                <w:rFonts w:ascii="Times New Roman" w:hAnsi="Times New Roman"/>
                <w:color w:val="000000" w:themeColor="text1"/>
                <w:sz w:val="24"/>
                <w:szCs w:val="24"/>
              </w:rPr>
            </w:pP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05.01,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05.01,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05.02</w:t>
            </w:r>
          </w:p>
          <w:p w14:paraId="732DAA39" w14:textId="77777777" w:rsidR="007B3C4A" w:rsidRDefault="003B1D61">
            <w:pPr>
              <w:spacing w:after="0" w:line="240" w:lineRule="auto"/>
              <w:jc w:val="center"/>
              <w:rPr>
                <w:rFonts w:ascii="Times New Roman" w:hAnsi="Times New Roman"/>
                <w:color w:val="000000" w:themeColor="text1"/>
                <w:sz w:val="24"/>
                <w:szCs w:val="24"/>
              </w:rPr>
            </w:pP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06.01,Уо 06.02,Зо 06.01</w:t>
            </w:r>
          </w:p>
          <w:p w14:paraId="39E84617" w14:textId="77777777" w:rsidR="007B3C4A" w:rsidRDefault="003B1D61">
            <w:pPr>
              <w:spacing w:after="0" w:line="240" w:lineRule="auto"/>
              <w:jc w:val="center"/>
              <w:rPr>
                <w:rFonts w:ascii="Times New Roman" w:hAnsi="Times New Roman"/>
                <w:color w:val="000000" w:themeColor="text1"/>
                <w:sz w:val="24"/>
                <w:szCs w:val="24"/>
              </w:rPr>
            </w:pP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06.02,Зо </w:t>
            </w:r>
            <w:r>
              <w:rPr>
                <w:rFonts w:ascii="Times New Roman" w:hAnsi="Times New Roman"/>
                <w:bCs/>
                <w:iCs/>
                <w:color w:val="000000" w:themeColor="text1"/>
                <w:sz w:val="24"/>
                <w:szCs w:val="24"/>
              </w:rPr>
              <w:lastRenderedPageBreak/>
              <w:t>06.03,Уо 09.01</w:t>
            </w:r>
          </w:p>
          <w:p w14:paraId="1ED5C416" w14:textId="77777777" w:rsidR="007B3C4A" w:rsidRDefault="003B1D61">
            <w:pPr>
              <w:spacing w:after="0" w:line="240" w:lineRule="auto"/>
              <w:jc w:val="center"/>
              <w:rPr>
                <w:rFonts w:ascii="Times New Roman" w:hAnsi="Times New Roman"/>
                <w:color w:val="000000" w:themeColor="text1"/>
                <w:sz w:val="24"/>
                <w:szCs w:val="24"/>
              </w:rPr>
            </w:pP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09.02,Уо 09.03,Уо 09.04</w:t>
            </w:r>
          </w:p>
          <w:p w14:paraId="09D050C5" w14:textId="77777777" w:rsidR="007B3C4A" w:rsidRDefault="003B1D61">
            <w:pPr>
              <w:spacing w:after="0" w:line="240" w:lineRule="auto"/>
              <w:jc w:val="center"/>
              <w:rPr>
                <w:rFonts w:ascii="Times New Roman" w:hAnsi="Times New Roman"/>
                <w:color w:val="000000" w:themeColor="text1"/>
                <w:sz w:val="24"/>
                <w:szCs w:val="24"/>
              </w:rPr>
            </w:pP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09.05,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09.01,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09.02</w:t>
            </w:r>
          </w:p>
          <w:p w14:paraId="17B741B4" w14:textId="77777777" w:rsidR="007B3C4A" w:rsidRDefault="003B1D61">
            <w:pPr>
              <w:spacing w:after="0" w:line="240" w:lineRule="auto"/>
              <w:jc w:val="center"/>
              <w:rPr>
                <w:rFonts w:ascii="Times New Roman" w:hAnsi="Times New Roman"/>
                <w:bCs/>
                <w:iCs/>
                <w:color w:val="000000" w:themeColor="text1"/>
                <w:sz w:val="24"/>
                <w:szCs w:val="24"/>
              </w:rPr>
            </w:pP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09.03,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09.04,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09.05</w:t>
            </w:r>
          </w:p>
        </w:tc>
      </w:tr>
      <w:tr w:rsidR="007B3C4A" w14:paraId="7FE5DFDE" w14:textId="77777777">
        <w:trPr>
          <w:trHeight w:val="23"/>
        </w:trPr>
        <w:tc>
          <w:tcPr>
            <w:tcW w:w="824" w:type="pct"/>
          </w:tcPr>
          <w:p w14:paraId="44EA7C3A" w14:textId="77777777" w:rsidR="007B3C4A" w:rsidRDefault="003B1D61">
            <w:pPr>
              <w:spacing w:after="0" w:line="240" w:lineRule="auto"/>
              <w:rPr>
                <w:rFonts w:ascii="Times New Roman" w:hAnsi="Times New Roman"/>
                <w:b/>
                <w:iCs/>
                <w:color w:val="000000" w:themeColor="text1"/>
                <w:sz w:val="24"/>
                <w:szCs w:val="24"/>
              </w:rPr>
            </w:pPr>
            <w:r>
              <w:rPr>
                <w:rFonts w:ascii="Times New Roman" w:hAnsi="Times New Roman"/>
                <w:b/>
                <w:iCs/>
                <w:color w:val="000000" w:themeColor="text1"/>
                <w:sz w:val="24"/>
                <w:szCs w:val="24"/>
              </w:rPr>
              <w:lastRenderedPageBreak/>
              <w:t>Тема 4.2</w:t>
            </w:r>
          </w:p>
          <w:p w14:paraId="72AC8D04" w14:textId="77777777" w:rsidR="007B3C4A" w:rsidRDefault="003B1D61">
            <w:pPr>
              <w:spacing w:after="0" w:line="240" w:lineRule="auto"/>
              <w:rPr>
                <w:rFonts w:ascii="Times New Roman" w:hAnsi="Times New Roman"/>
                <w:b/>
                <w:iCs/>
                <w:color w:val="000000" w:themeColor="text1"/>
                <w:sz w:val="24"/>
                <w:szCs w:val="24"/>
              </w:rPr>
            </w:pPr>
            <w:r>
              <w:rPr>
                <w:rFonts w:ascii="Times New Roman" w:hAnsi="Times New Roman"/>
                <w:b/>
                <w:iCs/>
                <w:color w:val="000000" w:themeColor="text1"/>
                <w:sz w:val="24"/>
                <w:szCs w:val="24"/>
              </w:rPr>
              <w:t>Практическое занятие.</w:t>
            </w:r>
          </w:p>
        </w:tc>
        <w:tc>
          <w:tcPr>
            <w:tcW w:w="1972" w:type="pct"/>
          </w:tcPr>
          <w:p w14:paraId="60AACB63" w14:textId="77777777" w:rsidR="007B3C4A" w:rsidRDefault="003B1D61">
            <w:pPr>
              <w:spacing w:after="0" w:line="240" w:lineRule="auto"/>
              <w:rPr>
                <w:rFonts w:ascii="Times New Roman" w:hAnsi="Times New Roman"/>
                <w:iCs/>
                <w:color w:val="000000" w:themeColor="text1"/>
                <w:sz w:val="24"/>
                <w:szCs w:val="24"/>
              </w:rPr>
            </w:pPr>
            <w:r>
              <w:rPr>
                <w:rFonts w:ascii="Times New Roman" w:hAnsi="Times New Roman"/>
                <w:iCs/>
                <w:color w:val="000000" w:themeColor="text1"/>
                <w:sz w:val="24"/>
                <w:szCs w:val="24"/>
              </w:rPr>
              <w:t>Составление текстов различных типов речи.</w:t>
            </w:r>
          </w:p>
        </w:tc>
        <w:tc>
          <w:tcPr>
            <w:tcW w:w="577" w:type="pct"/>
            <w:vAlign w:val="center"/>
          </w:tcPr>
          <w:p w14:paraId="13497567" w14:textId="77777777" w:rsidR="007B3C4A" w:rsidRDefault="003B1D61">
            <w:pPr>
              <w:spacing w:after="0" w:line="240" w:lineRule="auto"/>
              <w:jc w:val="center"/>
              <w:rPr>
                <w:rFonts w:ascii="Times New Roman" w:hAnsi="Times New Roman"/>
                <w:b/>
                <w:bCs/>
                <w:color w:val="000000" w:themeColor="text1"/>
                <w:sz w:val="24"/>
                <w:szCs w:val="24"/>
              </w:rPr>
            </w:pPr>
            <w:r>
              <w:rPr>
                <w:rFonts w:ascii="Times New Roman" w:hAnsi="Times New Roman"/>
                <w:b/>
                <w:bCs/>
                <w:color w:val="000000" w:themeColor="text1"/>
                <w:sz w:val="24"/>
                <w:szCs w:val="24"/>
              </w:rPr>
              <w:t>2</w:t>
            </w:r>
          </w:p>
        </w:tc>
        <w:tc>
          <w:tcPr>
            <w:tcW w:w="685" w:type="pct"/>
            <w:vAlign w:val="center"/>
          </w:tcPr>
          <w:p w14:paraId="04299B22" w14:textId="77777777" w:rsidR="007B3C4A" w:rsidRDefault="003B1D61">
            <w:pPr>
              <w:suppressAutoHyphens/>
              <w:spacing w:after="0" w:line="240" w:lineRule="auto"/>
              <w:jc w:val="center"/>
              <w:rPr>
                <w:rFonts w:ascii="Times New Roman" w:hAnsi="Times New Roman"/>
                <w:bCs/>
                <w:iCs/>
                <w:color w:val="000000" w:themeColor="text1"/>
                <w:sz w:val="24"/>
                <w:szCs w:val="24"/>
              </w:rPr>
            </w:pPr>
            <w:r>
              <w:rPr>
                <w:rFonts w:ascii="Times New Roman" w:hAnsi="Times New Roman"/>
                <w:bCs/>
                <w:iCs/>
                <w:color w:val="000000" w:themeColor="text1"/>
                <w:sz w:val="24"/>
                <w:szCs w:val="24"/>
              </w:rPr>
              <w:t>ЛР 06, ЛР 07</w:t>
            </w:r>
          </w:p>
          <w:p w14:paraId="4B3108FE" w14:textId="77777777" w:rsidR="007B3C4A" w:rsidRDefault="007B3C4A">
            <w:pPr>
              <w:spacing w:after="0" w:line="240" w:lineRule="auto"/>
              <w:jc w:val="center"/>
              <w:rPr>
                <w:rFonts w:ascii="Times New Roman" w:hAnsi="Times New Roman"/>
                <w:b/>
                <w:color w:val="000000" w:themeColor="text1"/>
                <w:sz w:val="24"/>
                <w:szCs w:val="24"/>
              </w:rPr>
            </w:pPr>
          </w:p>
        </w:tc>
        <w:tc>
          <w:tcPr>
            <w:tcW w:w="347" w:type="pct"/>
            <w:vAlign w:val="center"/>
          </w:tcPr>
          <w:p w14:paraId="3332E778" w14:textId="77777777" w:rsidR="007B3C4A" w:rsidRDefault="003B1D61">
            <w:pPr>
              <w:spacing w:after="0" w:line="240" w:lineRule="auto"/>
              <w:jc w:val="center"/>
              <w:rPr>
                <w:rFonts w:ascii="Times New Roman" w:hAnsi="Times New Roman"/>
                <w:color w:val="000000" w:themeColor="text1"/>
                <w:sz w:val="24"/>
                <w:szCs w:val="24"/>
              </w:rPr>
            </w:pPr>
            <w:r>
              <w:rPr>
                <w:rFonts w:ascii="Times New Roman" w:hAnsi="Times New Roman"/>
                <w:color w:val="000000" w:themeColor="text1"/>
                <w:sz w:val="24"/>
                <w:szCs w:val="24"/>
              </w:rPr>
              <w:t>ОК 05, ОК 06, ОК 09</w:t>
            </w:r>
          </w:p>
        </w:tc>
        <w:tc>
          <w:tcPr>
            <w:tcW w:w="595" w:type="pct"/>
            <w:vAlign w:val="center"/>
          </w:tcPr>
          <w:p w14:paraId="42E6AF59" w14:textId="77777777" w:rsidR="007B3C4A" w:rsidRDefault="003B1D61">
            <w:pPr>
              <w:spacing w:after="0" w:line="240" w:lineRule="auto"/>
              <w:jc w:val="center"/>
              <w:rPr>
                <w:rFonts w:ascii="Times New Roman" w:hAnsi="Times New Roman"/>
                <w:color w:val="000000" w:themeColor="text1"/>
                <w:sz w:val="24"/>
                <w:szCs w:val="24"/>
              </w:rPr>
            </w:pP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05.01,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05.01,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05.02</w:t>
            </w:r>
          </w:p>
          <w:p w14:paraId="26E1D17C" w14:textId="77777777" w:rsidR="007B3C4A" w:rsidRDefault="003B1D61">
            <w:pPr>
              <w:spacing w:after="0" w:line="240" w:lineRule="auto"/>
              <w:jc w:val="center"/>
              <w:rPr>
                <w:rFonts w:ascii="Times New Roman" w:hAnsi="Times New Roman"/>
                <w:color w:val="000000" w:themeColor="text1"/>
                <w:sz w:val="24"/>
                <w:szCs w:val="24"/>
              </w:rPr>
            </w:pP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06.01,Уо 06.02,Зо 06.01</w:t>
            </w:r>
          </w:p>
          <w:p w14:paraId="402E47F5" w14:textId="77777777" w:rsidR="007B3C4A" w:rsidRDefault="003B1D61">
            <w:pPr>
              <w:spacing w:after="0" w:line="240" w:lineRule="auto"/>
              <w:jc w:val="center"/>
              <w:rPr>
                <w:rFonts w:ascii="Times New Roman" w:hAnsi="Times New Roman"/>
                <w:color w:val="000000" w:themeColor="text1"/>
                <w:sz w:val="24"/>
                <w:szCs w:val="24"/>
              </w:rPr>
            </w:pP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06.02,Зо 06.03,Уо 09.01</w:t>
            </w:r>
          </w:p>
          <w:p w14:paraId="4A8B4789" w14:textId="77777777" w:rsidR="007B3C4A" w:rsidRDefault="003B1D61">
            <w:pPr>
              <w:spacing w:after="0" w:line="240" w:lineRule="auto"/>
              <w:jc w:val="center"/>
              <w:rPr>
                <w:rFonts w:ascii="Times New Roman" w:hAnsi="Times New Roman"/>
                <w:color w:val="000000" w:themeColor="text1"/>
                <w:sz w:val="24"/>
                <w:szCs w:val="24"/>
              </w:rPr>
            </w:pP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09.02,Уо 09.03,Уо 09.04</w:t>
            </w:r>
          </w:p>
          <w:p w14:paraId="5C444230" w14:textId="77777777" w:rsidR="007B3C4A" w:rsidRDefault="003B1D61">
            <w:pPr>
              <w:spacing w:after="0" w:line="240" w:lineRule="auto"/>
              <w:jc w:val="center"/>
              <w:rPr>
                <w:rFonts w:ascii="Times New Roman" w:hAnsi="Times New Roman"/>
                <w:color w:val="000000" w:themeColor="text1"/>
                <w:sz w:val="24"/>
                <w:szCs w:val="24"/>
              </w:rPr>
            </w:pP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09.05,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09.01,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09.02</w:t>
            </w:r>
          </w:p>
          <w:p w14:paraId="41AC0919" w14:textId="77777777" w:rsidR="007B3C4A" w:rsidRDefault="003B1D61">
            <w:pPr>
              <w:spacing w:after="0" w:line="240" w:lineRule="auto"/>
              <w:jc w:val="center"/>
              <w:rPr>
                <w:rFonts w:ascii="Times New Roman" w:hAnsi="Times New Roman"/>
                <w:bCs/>
                <w:iCs/>
                <w:color w:val="000000" w:themeColor="text1"/>
                <w:sz w:val="24"/>
                <w:szCs w:val="24"/>
              </w:rPr>
            </w:pP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09.03,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09.04,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09.05</w:t>
            </w:r>
          </w:p>
        </w:tc>
      </w:tr>
      <w:tr w:rsidR="007B3C4A" w14:paraId="494CF84F" w14:textId="77777777">
        <w:trPr>
          <w:trHeight w:val="23"/>
        </w:trPr>
        <w:tc>
          <w:tcPr>
            <w:tcW w:w="2796" w:type="pct"/>
            <w:gridSpan w:val="2"/>
          </w:tcPr>
          <w:p w14:paraId="30CA350C" w14:textId="77777777" w:rsidR="007B3C4A" w:rsidRDefault="003B1D61">
            <w:pPr>
              <w:spacing w:after="0" w:line="240" w:lineRule="auto"/>
              <w:rPr>
                <w:rFonts w:ascii="Times New Roman" w:hAnsi="Times New Roman"/>
                <w:b/>
                <w:i/>
                <w:color w:val="000000" w:themeColor="text1"/>
                <w:sz w:val="24"/>
                <w:szCs w:val="24"/>
              </w:rPr>
            </w:pPr>
            <w:r>
              <w:rPr>
                <w:rFonts w:ascii="Times New Roman" w:hAnsi="Times New Roman"/>
                <w:b/>
                <w:bCs/>
                <w:color w:val="000000" w:themeColor="text1"/>
                <w:sz w:val="24"/>
                <w:szCs w:val="24"/>
              </w:rPr>
              <w:t xml:space="preserve">Раздел 5. </w:t>
            </w:r>
            <w:r>
              <w:rPr>
                <w:rFonts w:ascii="Times New Roman" w:hAnsi="Times New Roman"/>
                <w:b/>
                <w:color w:val="000000" w:themeColor="text1"/>
                <w:sz w:val="24"/>
                <w:szCs w:val="24"/>
              </w:rPr>
              <w:t>Культура речи. Основные аспекты культуры речи</w:t>
            </w:r>
          </w:p>
        </w:tc>
        <w:tc>
          <w:tcPr>
            <w:tcW w:w="577" w:type="pct"/>
            <w:vAlign w:val="center"/>
          </w:tcPr>
          <w:p w14:paraId="5861C854" w14:textId="77777777" w:rsidR="007B3C4A" w:rsidRDefault="003B1D61">
            <w:pPr>
              <w:spacing w:after="0" w:line="240" w:lineRule="auto"/>
              <w:jc w:val="center"/>
              <w:rPr>
                <w:rFonts w:ascii="Times New Roman" w:hAnsi="Times New Roman"/>
                <w:b/>
                <w:bCs/>
                <w:color w:val="000000" w:themeColor="text1"/>
                <w:sz w:val="24"/>
                <w:szCs w:val="24"/>
              </w:rPr>
            </w:pPr>
            <w:r>
              <w:rPr>
                <w:rFonts w:ascii="Times New Roman" w:hAnsi="Times New Roman"/>
                <w:b/>
                <w:bCs/>
                <w:color w:val="000000" w:themeColor="text1"/>
                <w:sz w:val="24"/>
                <w:szCs w:val="24"/>
              </w:rPr>
              <w:t>4</w:t>
            </w:r>
          </w:p>
        </w:tc>
        <w:tc>
          <w:tcPr>
            <w:tcW w:w="685" w:type="pct"/>
            <w:vAlign w:val="center"/>
          </w:tcPr>
          <w:p w14:paraId="3A4F167B" w14:textId="77777777" w:rsidR="007B3C4A" w:rsidRDefault="007B3C4A">
            <w:pPr>
              <w:spacing w:after="0" w:line="240" w:lineRule="auto"/>
              <w:jc w:val="center"/>
              <w:rPr>
                <w:rFonts w:ascii="Times New Roman" w:hAnsi="Times New Roman"/>
                <w:b/>
                <w:color w:val="000000" w:themeColor="text1"/>
                <w:sz w:val="24"/>
                <w:szCs w:val="24"/>
              </w:rPr>
            </w:pPr>
          </w:p>
        </w:tc>
        <w:tc>
          <w:tcPr>
            <w:tcW w:w="347" w:type="pct"/>
            <w:vAlign w:val="center"/>
          </w:tcPr>
          <w:p w14:paraId="071E4FF8" w14:textId="77777777" w:rsidR="007B3C4A" w:rsidRDefault="007B3C4A">
            <w:pPr>
              <w:spacing w:after="0" w:line="240" w:lineRule="auto"/>
              <w:jc w:val="center"/>
              <w:rPr>
                <w:rFonts w:ascii="Times New Roman" w:hAnsi="Times New Roman"/>
                <w:color w:val="000000" w:themeColor="text1"/>
                <w:sz w:val="24"/>
                <w:szCs w:val="24"/>
              </w:rPr>
            </w:pPr>
          </w:p>
        </w:tc>
        <w:tc>
          <w:tcPr>
            <w:tcW w:w="595" w:type="pct"/>
            <w:vAlign w:val="center"/>
          </w:tcPr>
          <w:p w14:paraId="30EE840F" w14:textId="77777777" w:rsidR="007B3C4A" w:rsidRDefault="007B3C4A">
            <w:pPr>
              <w:spacing w:after="0" w:line="240" w:lineRule="auto"/>
              <w:jc w:val="center"/>
              <w:rPr>
                <w:rFonts w:ascii="Times New Roman" w:hAnsi="Times New Roman"/>
                <w:bCs/>
                <w:iCs/>
                <w:color w:val="000000" w:themeColor="text1"/>
                <w:sz w:val="24"/>
                <w:szCs w:val="24"/>
              </w:rPr>
            </w:pPr>
          </w:p>
        </w:tc>
      </w:tr>
      <w:tr w:rsidR="007B3C4A" w14:paraId="0A868EBB" w14:textId="77777777">
        <w:trPr>
          <w:trHeight w:val="23"/>
        </w:trPr>
        <w:tc>
          <w:tcPr>
            <w:tcW w:w="824" w:type="pct"/>
          </w:tcPr>
          <w:p w14:paraId="28DEC5C5" w14:textId="77777777" w:rsidR="007B3C4A" w:rsidRDefault="003B1D61">
            <w:pPr>
              <w:spacing w:after="0" w:line="240" w:lineRule="auto"/>
              <w:jc w:val="both"/>
              <w:rPr>
                <w:rFonts w:ascii="Times New Roman" w:hAnsi="Times New Roman"/>
                <w:b/>
                <w:bCs/>
                <w:color w:val="000000" w:themeColor="text1"/>
                <w:sz w:val="24"/>
                <w:szCs w:val="24"/>
              </w:rPr>
            </w:pPr>
            <w:r>
              <w:rPr>
                <w:rFonts w:ascii="Times New Roman" w:hAnsi="Times New Roman"/>
                <w:b/>
                <w:bCs/>
                <w:color w:val="000000" w:themeColor="text1"/>
                <w:sz w:val="24"/>
                <w:szCs w:val="24"/>
              </w:rPr>
              <w:t>Тема 5.1</w:t>
            </w:r>
          </w:p>
          <w:p w14:paraId="0555CC98" w14:textId="77777777" w:rsidR="007B3C4A" w:rsidRDefault="003B1D61">
            <w:pPr>
              <w:spacing w:after="0" w:line="240" w:lineRule="auto"/>
              <w:rPr>
                <w:rFonts w:ascii="Times New Roman" w:hAnsi="Times New Roman"/>
                <w:b/>
                <w:iCs/>
                <w:color w:val="000000" w:themeColor="text1"/>
                <w:sz w:val="24"/>
                <w:szCs w:val="24"/>
              </w:rPr>
            </w:pPr>
            <w:r>
              <w:rPr>
                <w:rFonts w:ascii="Times New Roman" w:hAnsi="Times New Roman"/>
                <w:b/>
                <w:color w:val="000000" w:themeColor="text1"/>
                <w:sz w:val="24"/>
                <w:szCs w:val="24"/>
              </w:rPr>
              <w:t>Основные аспекты культуры речи. Овладение речевой культурой. Правильность речи. Речевой этикет.</w:t>
            </w:r>
          </w:p>
        </w:tc>
        <w:tc>
          <w:tcPr>
            <w:tcW w:w="1972" w:type="pct"/>
          </w:tcPr>
          <w:p w14:paraId="47969545" w14:textId="77777777" w:rsidR="007B3C4A" w:rsidRDefault="003B1D61">
            <w:pPr>
              <w:spacing w:after="0" w:line="240" w:lineRule="auto"/>
              <w:rPr>
                <w:rFonts w:ascii="Times New Roman" w:hAnsi="Times New Roman"/>
                <w:b/>
                <w:i/>
                <w:color w:val="000000" w:themeColor="text1"/>
                <w:sz w:val="24"/>
                <w:szCs w:val="24"/>
              </w:rPr>
            </w:pPr>
            <w:r>
              <w:rPr>
                <w:rFonts w:ascii="Times New Roman" w:hAnsi="Times New Roman"/>
                <w:color w:val="000000" w:themeColor="text1"/>
                <w:sz w:val="24"/>
                <w:szCs w:val="24"/>
              </w:rPr>
              <w:t>Основные аспекты культуры речи. Овладение речевой культурой. Правильность речи. Речевой этикет. Произношение безударных гласных звуков, некоторых согласных, сочетаний согласных. Особенности произношения иноязычных слов, русских имен и отчеств. Допустимые варианты произношения и ударения.</w:t>
            </w:r>
          </w:p>
        </w:tc>
        <w:tc>
          <w:tcPr>
            <w:tcW w:w="577" w:type="pct"/>
            <w:vAlign w:val="center"/>
          </w:tcPr>
          <w:p w14:paraId="76E95ECA" w14:textId="77777777" w:rsidR="007B3C4A" w:rsidRDefault="003B1D61">
            <w:pPr>
              <w:spacing w:after="0" w:line="240" w:lineRule="auto"/>
              <w:jc w:val="center"/>
              <w:rPr>
                <w:rFonts w:ascii="Times New Roman" w:hAnsi="Times New Roman"/>
                <w:b/>
                <w:bCs/>
                <w:color w:val="000000" w:themeColor="text1"/>
                <w:sz w:val="24"/>
                <w:szCs w:val="24"/>
              </w:rPr>
            </w:pPr>
            <w:r>
              <w:rPr>
                <w:rFonts w:ascii="Times New Roman" w:hAnsi="Times New Roman"/>
                <w:b/>
                <w:bCs/>
                <w:color w:val="000000" w:themeColor="text1"/>
                <w:sz w:val="24"/>
                <w:szCs w:val="24"/>
              </w:rPr>
              <w:t>2</w:t>
            </w:r>
          </w:p>
        </w:tc>
        <w:tc>
          <w:tcPr>
            <w:tcW w:w="685" w:type="pct"/>
            <w:vAlign w:val="center"/>
          </w:tcPr>
          <w:p w14:paraId="71E66CB5" w14:textId="77777777" w:rsidR="007B3C4A" w:rsidRDefault="003B1D61">
            <w:pPr>
              <w:spacing w:after="0" w:line="240" w:lineRule="auto"/>
              <w:jc w:val="center"/>
              <w:rPr>
                <w:rFonts w:ascii="Times New Roman" w:hAnsi="Times New Roman"/>
                <w:b/>
                <w:color w:val="000000" w:themeColor="text1"/>
                <w:sz w:val="24"/>
                <w:szCs w:val="24"/>
              </w:rPr>
            </w:pPr>
            <w:r>
              <w:rPr>
                <w:rFonts w:ascii="Times New Roman" w:hAnsi="Times New Roman"/>
                <w:color w:val="000000" w:themeColor="text1"/>
                <w:sz w:val="24"/>
                <w:szCs w:val="24"/>
              </w:rPr>
              <w:t>ЛР 07</w:t>
            </w:r>
          </w:p>
        </w:tc>
        <w:tc>
          <w:tcPr>
            <w:tcW w:w="347" w:type="pct"/>
            <w:vAlign w:val="center"/>
          </w:tcPr>
          <w:p w14:paraId="2FE54960" w14:textId="77777777" w:rsidR="007B3C4A" w:rsidRDefault="003B1D61">
            <w:pPr>
              <w:spacing w:after="0" w:line="240" w:lineRule="auto"/>
              <w:jc w:val="center"/>
              <w:rPr>
                <w:rFonts w:ascii="Times New Roman" w:hAnsi="Times New Roman"/>
                <w:color w:val="000000" w:themeColor="text1"/>
                <w:sz w:val="24"/>
                <w:szCs w:val="24"/>
              </w:rPr>
            </w:pPr>
            <w:r>
              <w:rPr>
                <w:rFonts w:ascii="Times New Roman" w:hAnsi="Times New Roman"/>
                <w:color w:val="000000" w:themeColor="text1"/>
                <w:sz w:val="24"/>
                <w:szCs w:val="24"/>
              </w:rPr>
              <w:t>ОК 05, ОК 06, ОК 09</w:t>
            </w:r>
          </w:p>
        </w:tc>
        <w:tc>
          <w:tcPr>
            <w:tcW w:w="595" w:type="pct"/>
            <w:vAlign w:val="center"/>
          </w:tcPr>
          <w:p w14:paraId="0A3CB7D4" w14:textId="77777777" w:rsidR="007B3C4A" w:rsidRDefault="003B1D61">
            <w:pPr>
              <w:spacing w:after="0" w:line="240" w:lineRule="auto"/>
              <w:jc w:val="center"/>
              <w:rPr>
                <w:rFonts w:ascii="Times New Roman" w:hAnsi="Times New Roman"/>
                <w:color w:val="000000" w:themeColor="text1"/>
                <w:sz w:val="24"/>
                <w:szCs w:val="24"/>
              </w:rPr>
            </w:pP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05.01,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05.01,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05.02</w:t>
            </w:r>
          </w:p>
          <w:p w14:paraId="5664EC39" w14:textId="77777777" w:rsidR="007B3C4A" w:rsidRDefault="003B1D61">
            <w:pPr>
              <w:spacing w:after="0" w:line="240" w:lineRule="auto"/>
              <w:jc w:val="center"/>
              <w:rPr>
                <w:rFonts w:ascii="Times New Roman" w:hAnsi="Times New Roman"/>
                <w:color w:val="000000" w:themeColor="text1"/>
                <w:sz w:val="24"/>
                <w:szCs w:val="24"/>
              </w:rPr>
            </w:pP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06.01,Уо 06.02,Зо 06.01</w:t>
            </w:r>
          </w:p>
          <w:p w14:paraId="78C726FD" w14:textId="77777777" w:rsidR="007B3C4A" w:rsidRDefault="003B1D61">
            <w:pPr>
              <w:spacing w:after="0" w:line="240" w:lineRule="auto"/>
              <w:jc w:val="center"/>
              <w:rPr>
                <w:rFonts w:ascii="Times New Roman" w:hAnsi="Times New Roman"/>
                <w:color w:val="000000" w:themeColor="text1"/>
                <w:sz w:val="24"/>
                <w:szCs w:val="24"/>
              </w:rPr>
            </w:pP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06.02,Зо 06.03,Уо 09.01</w:t>
            </w:r>
          </w:p>
          <w:p w14:paraId="0B2FA16A" w14:textId="77777777" w:rsidR="007B3C4A" w:rsidRDefault="003B1D61">
            <w:pPr>
              <w:spacing w:after="0" w:line="240" w:lineRule="auto"/>
              <w:jc w:val="center"/>
              <w:rPr>
                <w:rFonts w:ascii="Times New Roman" w:hAnsi="Times New Roman"/>
                <w:color w:val="000000" w:themeColor="text1"/>
                <w:sz w:val="24"/>
                <w:szCs w:val="24"/>
              </w:rPr>
            </w:pP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09.02,Уо 09.03,Уо 09.04</w:t>
            </w:r>
          </w:p>
          <w:p w14:paraId="3D500965" w14:textId="77777777" w:rsidR="007B3C4A" w:rsidRDefault="003B1D61">
            <w:pPr>
              <w:spacing w:after="0" w:line="240" w:lineRule="auto"/>
              <w:jc w:val="center"/>
              <w:rPr>
                <w:rFonts w:ascii="Times New Roman" w:hAnsi="Times New Roman"/>
                <w:color w:val="000000" w:themeColor="text1"/>
                <w:sz w:val="24"/>
                <w:szCs w:val="24"/>
              </w:rPr>
            </w:pP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09.05,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09.01,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09.02</w:t>
            </w:r>
          </w:p>
          <w:p w14:paraId="42852FC6" w14:textId="77777777" w:rsidR="007B3C4A" w:rsidRDefault="003B1D61">
            <w:pPr>
              <w:spacing w:after="0" w:line="240" w:lineRule="auto"/>
              <w:jc w:val="center"/>
              <w:rPr>
                <w:rFonts w:ascii="Times New Roman" w:hAnsi="Times New Roman"/>
                <w:bCs/>
                <w:iCs/>
                <w:color w:val="000000" w:themeColor="text1"/>
                <w:sz w:val="24"/>
                <w:szCs w:val="24"/>
              </w:rPr>
            </w:pP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09.03,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09.04,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09.05</w:t>
            </w:r>
          </w:p>
        </w:tc>
      </w:tr>
      <w:tr w:rsidR="007B3C4A" w14:paraId="44DE6851" w14:textId="77777777">
        <w:trPr>
          <w:trHeight w:val="23"/>
        </w:trPr>
        <w:tc>
          <w:tcPr>
            <w:tcW w:w="824" w:type="pct"/>
          </w:tcPr>
          <w:p w14:paraId="671E6091" w14:textId="77777777" w:rsidR="007B3C4A" w:rsidRDefault="003B1D61">
            <w:pPr>
              <w:spacing w:after="0" w:line="240" w:lineRule="auto"/>
              <w:rPr>
                <w:rFonts w:ascii="Times New Roman" w:hAnsi="Times New Roman"/>
                <w:b/>
                <w:bCs/>
                <w:color w:val="000000" w:themeColor="text1"/>
                <w:sz w:val="24"/>
                <w:szCs w:val="24"/>
              </w:rPr>
            </w:pPr>
            <w:r>
              <w:rPr>
                <w:rFonts w:ascii="Times New Roman" w:hAnsi="Times New Roman"/>
                <w:b/>
                <w:bCs/>
                <w:color w:val="000000" w:themeColor="text1"/>
                <w:sz w:val="24"/>
                <w:szCs w:val="24"/>
              </w:rPr>
              <w:t>Тема 5.2</w:t>
            </w:r>
          </w:p>
          <w:p w14:paraId="136B8334" w14:textId="77777777" w:rsidR="007B3C4A" w:rsidRDefault="003B1D61">
            <w:pPr>
              <w:spacing w:after="0" w:line="240" w:lineRule="auto"/>
              <w:rPr>
                <w:rFonts w:ascii="Times New Roman" w:hAnsi="Times New Roman"/>
                <w:b/>
                <w:iCs/>
                <w:color w:val="000000" w:themeColor="text1"/>
                <w:sz w:val="24"/>
                <w:szCs w:val="24"/>
              </w:rPr>
            </w:pPr>
            <w:r>
              <w:rPr>
                <w:rFonts w:ascii="Times New Roman" w:hAnsi="Times New Roman"/>
                <w:b/>
                <w:color w:val="000000" w:themeColor="text1"/>
                <w:sz w:val="24"/>
                <w:szCs w:val="24"/>
              </w:rPr>
              <w:t xml:space="preserve">Фонетика. Благозвучие     </w:t>
            </w:r>
            <w:r>
              <w:rPr>
                <w:rFonts w:ascii="Times New Roman" w:hAnsi="Times New Roman"/>
                <w:b/>
                <w:color w:val="000000" w:themeColor="text1"/>
                <w:sz w:val="24"/>
                <w:szCs w:val="24"/>
              </w:rPr>
              <w:lastRenderedPageBreak/>
              <w:t>русской речи.</w:t>
            </w:r>
          </w:p>
        </w:tc>
        <w:tc>
          <w:tcPr>
            <w:tcW w:w="1972" w:type="pct"/>
          </w:tcPr>
          <w:p w14:paraId="1E952448" w14:textId="77777777" w:rsidR="007B3C4A" w:rsidRDefault="003B1D61">
            <w:pPr>
              <w:spacing w:after="0" w:line="240" w:lineRule="auto"/>
              <w:rPr>
                <w:rFonts w:ascii="Times New Roman" w:hAnsi="Times New Roman"/>
                <w:b/>
                <w:i/>
                <w:color w:val="000000" w:themeColor="text1"/>
                <w:sz w:val="24"/>
                <w:szCs w:val="24"/>
              </w:rPr>
            </w:pPr>
            <w:r>
              <w:rPr>
                <w:rFonts w:ascii="Times New Roman" w:hAnsi="Times New Roman"/>
                <w:color w:val="000000" w:themeColor="text1"/>
                <w:sz w:val="24"/>
                <w:szCs w:val="24"/>
              </w:rPr>
              <w:lastRenderedPageBreak/>
              <w:t xml:space="preserve">Фонетические единицы. Звук и фонема. Открытый и закрытый слог. Соотношение буквы и звука. Фонетическая фраза. Ударение словесное и </w:t>
            </w:r>
            <w:r>
              <w:rPr>
                <w:rFonts w:ascii="Times New Roman" w:hAnsi="Times New Roman"/>
                <w:color w:val="000000" w:themeColor="text1"/>
                <w:sz w:val="24"/>
                <w:szCs w:val="24"/>
              </w:rPr>
              <w:lastRenderedPageBreak/>
              <w:t xml:space="preserve">логическое. Роль ударения в стихотворной речи. Интонационное богатство русской речи. </w:t>
            </w:r>
            <w:proofErr w:type="spellStart"/>
            <w:r>
              <w:rPr>
                <w:rFonts w:ascii="Times New Roman" w:hAnsi="Times New Roman"/>
                <w:color w:val="000000" w:themeColor="text1"/>
                <w:sz w:val="24"/>
                <w:szCs w:val="24"/>
              </w:rPr>
              <w:t>Орфоэпическине</w:t>
            </w:r>
            <w:proofErr w:type="spellEnd"/>
            <w:r>
              <w:rPr>
                <w:rFonts w:ascii="Times New Roman" w:hAnsi="Times New Roman"/>
                <w:color w:val="000000" w:themeColor="text1"/>
                <w:sz w:val="24"/>
                <w:szCs w:val="24"/>
              </w:rPr>
              <w:t xml:space="preserve"> нормы.</w:t>
            </w:r>
          </w:p>
        </w:tc>
        <w:tc>
          <w:tcPr>
            <w:tcW w:w="577" w:type="pct"/>
            <w:vAlign w:val="center"/>
          </w:tcPr>
          <w:p w14:paraId="5A9D8F15" w14:textId="77777777" w:rsidR="007B3C4A" w:rsidRDefault="003B1D61">
            <w:pPr>
              <w:spacing w:after="0" w:line="240" w:lineRule="auto"/>
              <w:jc w:val="center"/>
              <w:rPr>
                <w:rFonts w:ascii="Times New Roman" w:hAnsi="Times New Roman"/>
                <w:b/>
                <w:bCs/>
                <w:color w:val="000000" w:themeColor="text1"/>
                <w:sz w:val="24"/>
                <w:szCs w:val="24"/>
              </w:rPr>
            </w:pPr>
            <w:r>
              <w:rPr>
                <w:rFonts w:ascii="Times New Roman" w:hAnsi="Times New Roman"/>
                <w:b/>
                <w:bCs/>
                <w:color w:val="000000" w:themeColor="text1"/>
                <w:sz w:val="24"/>
                <w:szCs w:val="24"/>
              </w:rPr>
              <w:lastRenderedPageBreak/>
              <w:t>2</w:t>
            </w:r>
          </w:p>
        </w:tc>
        <w:tc>
          <w:tcPr>
            <w:tcW w:w="685" w:type="pct"/>
            <w:vAlign w:val="center"/>
          </w:tcPr>
          <w:p w14:paraId="698709EB" w14:textId="77777777" w:rsidR="007B3C4A" w:rsidRDefault="003B1D61">
            <w:pPr>
              <w:spacing w:after="0" w:line="240" w:lineRule="auto"/>
              <w:jc w:val="center"/>
              <w:rPr>
                <w:rFonts w:ascii="Times New Roman" w:hAnsi="Times New Roman"/>
                <w:b/>
                <w:color w:val="000000" w:themeColor="text1"/>
                <w:sz w:val="24"/>
                <w:szCs w:val="24"/>
              </w:rPr>
            </w:pPr>
            <w:r>
              <w:rPr>
                <w:rFonts w:ascii="Times New Roman" w:hAnsi="Times New Roman"/>
                <w:color w:val="000000" w:themeColor="text1"/>
                <w:sz w:val="24"/>
                <w:szCs w:val="24"/>
              </w:rPr>
              <w:t xml:space="preserve">ЛР 07, </w:t>
            </w:r>
            <w:r>
              <w:rPr>
                <w:rFonts w:ascii="Times New Roman" w:hAnsi="Times New Roman"/>
                <w:iCs/>
                <w:color w:val="000000" w:themeColor="text1"/>
                <w:sz w:val="24"/>
                <w:szCs w:val="24"/>
              </w:rPr>
              <w:t>ЛР 09, ЛР13</w:t>
            </w:r>
          </w:p>
        </w:tc>
        <w:tc>
          <w:tcPr>
            <w:tcW w:w="347" w:type="pct"/>
            <w:vAlign w:val="center"/>
          </w:tcPr>
          <w:p w14:paraId="7C946EC9" w14:textId="77777777" w:rsidR="007B3C4A" w:rsidRDefault="003B1D61">
            <w:pPr>
              <w:spacing w:after="0" w:line="240" w:lineRule="auto"/>
              <w:jc w:val="center"/>
              <w:rPr>
                <w:rFonts w:ascii="Times New Roman" w:hAnsi="Times New Roman"/>
                <w:color w:val="000000" w:themeColor="text1"/>
                <w:sz w:val="24"/>
                <w:szCs w:val="24"/>
              </w:rPr>
            </w:pPr>
            <w:r>
              <w:rPr>
                <w:rFonts w:ascii="Times New Roman" w:hAnsi="Times New Roman"/>
                <w:color w:val="000000" w:themeColor="text1"/>
                <w:sz w:val="24"/>
                <w:szCs w:val="24"/>
              </w:rPr>
              <w:t>ОК 05, ОК 06, ОК 09</w:t>
            </w:r>
          </w:p>
        </w:tc>
        <w:tc>
          <w:tcPr>
            <w:tcW w:w="595" w:type="pct"/>
            <w:vAlign w:val="center"/>
          </w:tcPr>
          <w:p w14:paraId="656AFCDE" w14:textId="77777777" w:rsidR="007B3C4A" w:rsidRDefault="003B1D61">
            <w:pPr>
              <w:spacing w:after="0" w:line="240" w:lineRule="auto"/>
              <w:jc w:val="center"/>
              <w:rPr>
                <w:rFonts w:ascii="Times New Roman" w:hAnsi="Times New Roman"/>
                <w:color w:val="000000" w:themeColor="text1"/>
                <w:sz w:val="24"/>
                <w:szCs w:val="24"/>
              </w:rPr>
            </w:pP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05.01,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05.01,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05.02</w:t>
            </w:r>
          </w:p>
          <w:p w14:paraId="5473C78F" w14:textId="77777777" w:rsidR="007B3C4A" w:rsidRDefault="003B1D61">
            <w:pPr>
              <w:spacing w:after="0" w:line="240" w:lineRule="auto"/>
              <w:jc w:val="center"/>
              <w:rPr>
                <w:rFonts w:ascii="Times New Roman" w:hAnsi="Times New Roman"/>
                <w:color w:val="000000" w:themeColor="text1"/>
                <w:sz w:val="24"/>
                <w:szCs w:val="24"/>
              </w:rPr>
            </w:pP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06.01,Уо </w:t>
            </w:r>
            <w:r>
              <w:rPr>
                <w:rFonts w:ascii="Times New Roman" w:hAnsi="Times New Roman"/>
                <w:bCs/>
                <w:iCs/>
                <w:color w:val="000000" w:themeColor="text1"/>
                <w:sz w:val="24"/>
                <w:szCs w:val="24"/>
              </w:rPr>
              <w:lastRenderedPageBreak/>
              <w:t>06.02,Зо 06.01</w:t>
            </w:r>
          </w:p>
          <w:p w14:paraId="78BB9CE7" w14:textId="77777777" w:rsidR="007B3C4A" w:rsidRDefault="003B1D61">
            <w:pPr>
              <w:spacing w:after="0" w:line="240" w:lineRule="auto"/>
              <w:jc w:val="center"/>
              <w:rPr>
                <w:rFonts w:ascii="Times New Roman" w:hAnsi="Times New Roman"/>
                <w:color w:val="000000" w:themeColor="text1"/>
                <w:sz w:val="24"/>
                <w:szCs w:val="24"/>
              </w:rPr>
            </w:pP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06.02,Зо 06.03,Уо 09.01</w:t>
            </w:r>
          </w:p>
          <w:p w14:paraId="507F2F98" w14:textId="77777777" w:rsidR="007B3C4A" w:rsidRDefault="003B1D61">
            <w:pPr>
              <w:spacing w:after="0" w:line="240" w:lineRule="auto"/>
              <w:jc w:val="center"/>
              <w:rPr>
                <w:rFonts w:ascii="Times New Roman" w:hAnsi="Times New Roman"/>
                <w:color w:val="000000" w:themeColor="text1"/>
                <w:sz w:val="24"/>
                <w:szCs w:val="24"/>
              </w:rPr>
            </w:pP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09.02,Уо 09.03,Уо 09.04</w:t>
            </w:r>
          </w:p>
          <w:p w14:paraId="3A51C6CA" w14:textId="77777777" w:rsidR="007B3C4A" w:rsidRDefault="003B1D61">
            <w:pPr>
              <w:spacing w:after="0" w:line="240" w:lineRule="auto"/>
              <w:jc w:val="center"/>
              <w:rPr>
                <w:rFonts w:ascii="Times New Roman" w:hAnsi="Times New Roman"/>
                <w:color w:val="000000" w:themeColor="text1"/>
                <w:sz w:val="24"/>
                <w:szCs w:val="24"/>
              </w:rPr>
            </w:pP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09.05,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09.01,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09.02</w:t>
            </w:r>
          </w:p>
          <w:p w14:paraId="6E4414C9" w14:textId="77777777" w:rsidR="007B3C4A" w:rsidRDefault="003B1D61">
            <w:pPr>
              <w:spacing w:after="0" w:line="240" w:lineRule="auto"/>
              <w:jc w:val="center"/>
              <w:rPr>
                <w:rFonts w:ascii="Times New Roman" w:hAnsi="Times New Roman"/>
                <w:bCs/>
                <w:iCs/>
                <w:color w:val="000000" w:themeColor="text1"/>
                <w:sz w:val="24"/>
                <w:szCs w:val="24"/>
              </w:rPr>
            </w:pP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09.03,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09.04,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09.05</w:t>
            </w:r>
          </w:p>
        </w:tc>
      </w:tr>
      <w:tr w:rsidR="007B3C4A" w14:paraId="08AF564D" w14:textId="77777777">
        <w:trPr>
          <w:trHeight w:val="23"/>
        </w:trPr>
        <w:tc>
          <w:tcPr>
            <w:tcW w:w="2796" w:type="pct"/>
            <w:gridSpan w:val="2"/>
          </w:tcPr>
          <w:p w14:paraId="2354CAA9" w14:textId="77777777" w:rsidR="007B3C4A" w:rsidRDefault="003B1D61">
            <w:pPr>
              <w:spacing w:after="0" w:line="240" w:lineRule="auto"/>
              <w:rPr>
                <w:rFonts w:ascii="Times New Roman" w:hAnsi="Times New Roman"/>
                <w:b/>
                <w:i/>
                <w:color w:val="000000" w:themeColor="text1"/>
                <w:sz w:val="24"/>
                <w:szCs w:val="24"/>
              </w:rPr>
            </w:pPr>
            <w:r>
              <w:rPr>
                <w:rFonts w:ascii="Times New Roman" w:hAnsi="Times New Roman"/>
                <w:b/>
                <w:bCs/>
                <w:iCs/>
                <w:color w:val="000000" w:themeColor="text1"/>
                <w:sz w:val="24"/>
                <w:szCs w:val="24"/>
              </w:rPr>
              <w:lastRenderedPageBreak/>
              <w:t xml:space="preserve">Раздел 6. </w:t>
            </w:r>
            <w:r>
              <w:rPr>
                <w:rFonts w:ascii="Times New Roman" w:hAnsi="Times New Roman"/>
                <w:b/>
                <w:color w:val="000000" w:themeColor="text1"/>
                <w:sz w:val="24"/>
                <w:szCs w:val="24"/>
              </w:rPr>
              <w:t>Лексика и фразеология</w:t>
            </w:r>
          </w:p>
        </w:tc>
        <w:tc>
          <w:tcPr>
            <w:tcW w:w="577" w:type="pct"/>
            <w:vAlign w:val="center"/>
          </w:tcPr>
          <w:p w14:paraId="06EF8A11" w14:textId="77777777" w:rsidR="007B3C4A" w:rsidRDefault="003B1D61">
            <w:pPr>
              <w:spacing w:after="0" w:line="240" w:lineRule="auto"/>
              <w:jc w:val="center"/>
              <w:rPr>
                <w:rFonts w:ascii="Times New Roman" w:hAnsi="Times New Roman"/>
                <w:b/>
                <w:bCs/>
                <w:color w:val="000000" w:themeColor="text1"/>
                <w:sz w:val="24"/>
                <w:szCs w:val="24"/>
              </w:rPr>
            </w:pPr>
            <w:r>
              <w:rPr>
                <w:rFonts w:ascii="Times New Roman" w:hAnsi="Times New Roman"/>
                <w:b/>
                <w:bCs/>
                <w:color w:val="000000" w:themeColor="text1"/>
                <w:sz w:val="24"/>
                <w:szCs w:val="24"/>
              </w:rPr>
              <w:t>10</w:t>
            </w:r>
          </w:p>
        </w:tc>
        <w:tc>
          <w:tcPr>
            <w:tcW w:w="685" w:type="pct"/>
            <w:vAlign w:val="center"/>
          </w:tcPr>
          <w:p w14:paraId="2E906B65" w14:textId="77777777" w:rsidR="007B3C4A" w:rsidRDefault="007B3C4A">
            <w:pPr>
              <w:spacing w:after="0" w:line="240" w:lineRule="auto"/>
              <w:jc w:val="center"/>
              <w:rPr>
                <w:rFonts w:ascii="Times New Roman" w:hAnsi="Times New Roman"/>
                <w:b/>
                <w:color w:val="000000" w:themeColor="text1"/>
                <w:sz w:val="24"/>
                <w:szCs w:val="24"/>
              </w:rPr>
            </w:pPr>
          </w:p>
        </w:tc>
        <w:tc>
          <w:tcPr>
            <w:tcW w:w="347" w:type="pct"/>
            <w:vAlign w:val="center"/>
          </w:tcPr>
          <w:p w14:paraId="7574C486" w14:textId="77777777" w:rsidR="007B3C4A" w:rsidRDefault="007B3C4A">
            <w:pPr>
              <w:spacing w:after="0" w:line="240" w:lineRule="auto"/>
              <w:jc w:val="center"/>
              <w:rPr>
                <w:rFonts w:ascii="Times New Roman" w:hAnsi="Times New Roman"/>
                <w:color w:val="000000" w:themeColor="text1"/>
                <w:sz w:val="24"/>
                <w:szCs w:val="24"/>
              </w:rPr>
            </w:pPr>
          </w:p>
        </w:tc>
        <w:tc>
          <w:tcPr>
            <w:tcW w:w="595" w:type="pct"/>
            <w:vAlign w:val="center"/>
          </w:tcPr>
          <w:p w14:paraId="1BA449C9" w14:textId="77777777" w:rsidR="007B3C4A" w:rsidRDefault="007B3C4A">
            <w:pPr>
              <w:spacing w:after="0" w:line="240" w:lineRule="auto"/>
              <w:jc w:val="center"/>
              <w:rPr>
                <w:rFonts w:ascii="Times New Roman" w:hAnsi="Times New Roman"/>
                <w:bCs/>
                <w:iCs/>
                <w:color w:val="000000" w:themeColor="text1"/>
                <w:sz w:val="24"/>
                <w:szCs w:val="24"/>
              </w:rPr>
            </w:pPr>
          </w:p>
        </w:tc>
      </w:tr>
      <w:tr w:rsidR="007B3C4A" w14:paraId="2A6B121E" w14:textId="77777777">
        <w:trPr>
          <w:trHeight w:val="23"/>
        </w:trPr>
        <w:tc>
          <w:tcPr>
            <w:tcW w:w="824" w:type="pct"/>
          </w:tcPr>
          <w:p w14:paraId="498E76E1" w14:textId="77777777" w:rsidR="007B3C4A" w:rsidRDefault="003B1D61">
            <w:pPr>
              <w:spacing w:after="0" w:line="240" w:lineRule="auto"/>
              <w:rPr>
                <w:rFonts w:ascii="Times New Roman" w:hAnsi="Times New Roman"/>
                <w:b/>
                <w:iCs/>
                <w:color w:val="000000" w:themeColor="text1"/>
                <w:sz w:val="24"/>
                <w:szCs w:val="24"/>
              </w:rPr>
            </w:pPr>
            <w:r>
              <w:rPr>
                <w:rFonts w:ascii="Times New Roman" w:hAnsi="Times New Roman"/>
                <w:b/>
                <w:iCs/>
                <w:color w:val="000000" w:themeColor="text1"/>
                <w:sz w:val="24"/>
                <w:szCs w:val="24"/>
              </w:rPr>
              <w:t>Тема 6.1</w:t>
            </w:r>
          </w:p>
          <w:p w14:paraId="79736456" w14:textId="77777777" w:rsidR="007B3C4A" w:rsidRDefault="003B1D61">
            <w:pPr>
              <w:spacing w:after="0" w:line="240" w:lineRule="auto"/>
              <w:rPr>
                <w:rFonts w:ascii="Times New Roman" w:hAnsi="Times New Roman"/>
                <w:b/>
                <w:iCs/>
                <w:color w:val="000000" w:themeColor="text1"/>
                <w:sz w:val="24"/>
                <w:szCs w:val="24"/>
              </w:rPr>
            </w:pPr>
            <w:r>
              <w:rPr>
                <w:rFonts w:ascii="Times New Roman" w:hAnsi="Times New Roman"/>
                <w:b/>
                <w:color w:val="000000" w:themeColor="text1"/>
                <w:sz w:val="24"/>
                <w:szCs w:val="24"/>
              </w:rPr>
              <w:t>Слово в лексической системе языка.</w:t>
            </w:r>
          </w:p>
        </w:tc>
        <w:tc>
          <w:tcPr>
            <w:tcW w:w="1972" w:type="pct"/>
          </w:tcPr>
          <w:p w14:paraId="5ADD25D6" w14:textId="77777777" w:rsidR="007B3C4A" w:rsidRDefault="003B1D6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rPr>
                <w:rFonts w:ascii="Times New Roman" w:hAnsi="Times New Roman"/>
                <w:color w:val="000000" w:themeColor="text1"/>
                <w:sz w:val="24"/>
                <w:szCs w:val="24"/>
              </w:rPr>
            </w:pPr>
            <w:r>
              <w:rPr>
                <w:rFonts w:ascii="Times New Roman" w:hAnsi="Times New Roman"/>
                <w:color w:val="000000" w:themeColor="text1"/>
                <w:sz w:val="24"/>
                <w:szCs w:val="24"/>
              </w:rPr>
              <w:t>Слово в лексической системе языка. Лексическое и грамматическое значения слова. Многозначность слова. Прямое и переносное значение слова. Омонимы, синонимы, антонимы, паронимы и их употребление.</w:t>
            </w:r>
          </w:p>
          <w:p w14:paraId="7101607A" w14:textId="77777777" w:rsidR="007B3C4A" w:rsidRDefault="003B1D61">
            <w:pPr>
              <w:spacing w:after="0" w:line="240" w:lineRule="auto"/>
              <w:rPr>
                <w:rFonts w:ascii="Times New Roman" w:hAnsi="Times New Roman"/>
                <w:b/>
                <w:i/>
                <w:color w:val="000000" w:themeColor="text1"/>
                <w:sz w:val="24"/>
                <w:szCs w:val="24"/>
              </w:rPr>
            </w:pPr>
            <w:r>
              <w:rPr>
                <w:rFonts w:ascii="Times New Roman" w:hAnsi="Times New Roman"/>
                <w:color w:val="000000" w:themeColor="text1"/>
                <w:sz w:val="24"/>
                <w:szCs w:val="24"/>
              </w:rPr>
              <w:t>Лексические ошибки: тавтология, плеоназм, смешение паронимов.</w:t>
            </w:r>
          </w:p>
        </w:tc>
        <w:tc>
          <w:tcPr>
            <w:tcW w:w="577" w:type="pct"/>
            <w:vAlign w:val="center"/>
          </w:tcPr>
          <w:p w14:paraId="5CDF0B13" w14:textId="77777777" w:rsidR="007B3C4A" w:rsidRDefault="003B1D61">
            <w:pPr>
              <w:spacing w:after="0" w:line="240" w:lineRule="auto"/>
              <w:jc w:val="center"/>
              <w:rPr>
                <w:rFonts w:ascii="Times New Roman" w:hAnsi="Times New Roman"/>
                <w:b/>
                <w:bCs/>
                <w:color w:val="000000" w:themeColor="text1"/>
                <w:sz w:val="24"/>
                <w:szCs w:val="24"/>
              </w:rPr>
            </w:pPr>
            <w:r>
              <w:rPr>
                <w:rFonts w:ascii="Times New Roman" w:hAnsi="Times New Roman"/>
                <w:b/>
                <w:bCs/>
                <w:color w:val="000000" w:themeColor="text1"/>
                <w:sz w:val="24"/>
                <w:szCs w:val="24"/>
              </w:rPr>
              <w:t>2</w:t>
            </w:r>
          </w:p>
        </w:tc>
        <w:tc>
          <w:tcPr>
            <w:tcW w:w="685" w:type="pct"/>
            <w:vAlign w:val="center"/>
          </w:tcPr>
          <w:p w14:paraId="73B8C153" w14:textId="77777777" w:rsidR="007B3C4A" w:rsidRDefault="003B1D61">
            <w:pPr>
              <w:spacing w:after="0" w:line="240" w:lineRule="auto"/>
              <w:jc w:val="center"/>
              <w:rPr>
                <w:rFonts w:ascii="Times New Roman" w:hAnsi="Times New Roman"/>
                <w:b/>
                <w:color w:val="000000" w:themeColor="text1"/>
                <w:sz w:val="24"/>
                <w:szCs w:val="24"/>
              </w:rPr>
            </w:pPr>
            <w:r>
              <w:rPr>
                <w:rFonts w:ascii="Times New Roman" w:hAnsi="Times New Roman"/>
                <w:color w:val="000000" w:themeColor="text1"/>
                <w:sz w:val="24"/>
                <w:szCs w:val="24"/>
              </w:rPr>
              <w:t xml:space="preserve">ЛР 07, </w:t>
            </w:r>
            <w:r>
              <w:rPr>
                <w:rFonts w:ascii="Times New Roman" w:hAnsi="Times New Roman"/>
                <w:iCs/>
                <w:color w:val="000000" w:themeColor="text1"/>
                <w:sz w:val="24"/>
                <w:szCs w:val="24"/>
              </w:rPr>
              <w:t>ЛР 09, ЛР13</w:t>
            </w:r>
          </w:p>
        </w:tc>
        <w:tc>
          <w:tcPr>
            <w:tcW w:w="347" w:type="pct"/>
            <w:vAlign w:val="center"/>
          </w:tcPr>
          <w:p w14:paraId="11DD7CCC" w14:textId="77777777" w:rsidR="007B3C4A" w:rsidRDefault="003B1D61">
            <w:pPr>
              <w:spacing w:after="0" w:line="240" w:lineRule="auto"/>
              <w:jc w:val="center"/>
              <w:rPr>
                <w:rFonts w:ascii="Times New Roman" w:hAnsi="Times New Roman"/>
                <w:color w:val="000000" w:themeColor="text1"/>
                <w:sz w:val="24"/>
                <w:szCs w:val="24"/>
              </w:rPr>
            </w:pPr>
            <w:r>
              <w:rPr>
                <w:rFonts w:ascii="Times New Roman" w:hAnsi="Times New Roman"/>
                <w:color w:val="000000" w:themeColor="text1"/>
                <w:sz w:val="24"/>
                <w:szCs w:val="24"/>
              </w:rPr>
              <w:t>ОК 05, ОК 06, ОК 09</w:t>
            </w:r>
          </w:p>
        </w:tc>
        <w:tc>
          <w:tcPr>
            <w:tcW w:w="595" w:type="pct"/>
            <w:vAlign w:val="center"/>
          </w:tcPr>
          <w:p w14:paraId="79096A75" w14:textId="77777777" w:rsidR="007B3C4A" w:rsidRDefault="003B1D61">
            <w:pPr>
              <w:spacing w:after="0" w:line="240" w:lineRule="auto"/>
              <w:jc w:val="center"/>
              <w:rPr>
                <w:rFonts w:ascii="Times New Roman" w:hAnsi="Times New Roman"/>
                <w:color w:val="000000" w:themeColor="text1"/>
                <w:sz w:val="24"/>
                <w:szCs w:val="24"/>
              </w:rPr>
            </w:pP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05.01,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05.01,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05.02</w:t>
            </w:r>
          </w:p>
          <w:p w14:paraId="79460E3A" w14:textId="77777777" w:rsidR="007B3C4A" w:rsidRDefault="003B1D61">
            <w:pPr>
              <w:spacing w:after="0" w:line="240" w:lineRule="auto"/>
              <w:jc w:val="center"/>
              <w:rPr>
                <w:rFonts w:ascii="Times New Roman" w:hAnsi="Times New Roman"/>
                <w:color w:val="000000" w:themeColor="text1"/>
                <w:sz w:val="24"/>
                <w:szCs w:val="24"/>
              </w:rPr>
            </w:pP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06.01,Уо 06.02,Зо 06.01</w:t>
            </w:r>
          </w:p>
          <w:p w14:paraId="0F9CAD80" w14:textId="77777777" w:rsidR="007B3C4A" w:rsidRDefault="003B1D61">
            <w:pPr>
              <w:spacing w:after="0" w:line="240" w:lineRule="auto"/>
              <w:jc w:val="center"/>
              <w:rPr>
                <w:rFonts w:ascii="Times New Roman" w:hAnsi="Times New Roman"/>
                <w:color w:val="000000" w:themeColor="text1"/>
                <w:sz w:val="24"/>
                <w:szCs w:val="24"/>
              </w:rPr>
            </w:pP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06.02,Зо 06.03,Уо 09.01</w:t>
            </w:r>
          </w:p>
          <w:p w14:paraId="08B8C6AB" w14:textId="77777777" w:rsidR="007B3C4A" w:rsidRDefault="003B1D61">
            <w:pPr>
              <w:spacing w:after="0" w:line="240" w:lineRule="auto"/>
              <w:jc w:val="center"/>
              <w:rPr>
                <w:rFonts w:ascii="Times New Roman" w:hAnsi="Times New Roman"/>
                <w:color w:val="000000" w:themeColor="text1"/>
                <w:sz w:val="24"/>
                <w:szCs w:val="24"/>
              </w:rPr>
            </w:pP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09.02,Уо 09.03,Уо 09.04</w:t>
            </w:r>
          </w:p>
          <w:p w14:paraId="33AA4652" w14:textId="77777777" w:rsidR="007B3C4A" w:rsidRDefault="003B1D61">
            <w:pPr>
              <w:spacing w:after="0" w:line="240" w:lineRule="auto"/>
              <w:jc w:val="center"/>
              <w:rPr>
                <w:rFonts w:ascii="Times New Roman" w:hAnsi="Times New Roman"/>
                <w:color w:val="000000" w:themeColor="text1"/>
                <w:sz w:val="24"/>
                <w:szCs w:val="24"/>
              </w:rPr>
            </w:pP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09.05,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09.01,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09.02</w:t>
            </w:r>
          </w:p>
          <w:p w14:paraId="2658741C" w14:textId="77777777" w:rsidR="007B3C4A" w:rsidRDefault="003B1D61">
            <w:pPr>
              <w:spacing w:after="0" w:line="240" w:lineRule="auto"/>
              <w:jc w:val="center"/>
              <w:rPr>
                <w:rFonts w:ascii="Times New Roman" w:hAnsi="Times New Roman"/>
                <w:bCs/>
                <w:iCs/>
                <w:color w:val="000000" w:themeColor="text1"/>
                <w:sz w:val="24"/>
                <w:szCs w:val="24"/>
              </w:rPr>
            </w:pP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09.03,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09.04,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09.05</w:t>
            </w:r>
          </w:p>
        </w:tc>
      </w:tr>
      <w:tr w:rsidR="007B3C4A" w14:paraId="7FBC6A0B" w14:textId="77777777">
        <w:trPr>
          <w:trHeight w:val="23"/>
        </w:trPr>
        <w:tc>
          <w:tcPr>
            <w:tcW w:w="824" w:type="pct"/>
          </w:tcPr>
          <w:p w14:paraId="68A2C85C" w14:textId="77777777" w:rsidR="007B3C4A" w:rsidRDefault="003B1D61">
            <w:pPr>
              <w:spacing w:after="0" w:line="240" w:lineRule="auto"/>
              <w:rPr>
                <w:rFonts w:ascii="Times New Roman" w:hAnsi="Times New Roman"/>
                <w:b/>
                <w:iCs/>
                <w:color w:val="000000" w:themeColor="text1"/>
                <w:sz w:val="24"/>
                <w:szCs w:val="24"/>
              </w:rPr>
            </w:pPr>
            <w:r>
              <w:rPr>
                <w:rFonts w:ascii="Times New Roman" w:hAnsi="Times New Roman"/>
                <w:b/>
                <w:iCs/>
                <w:color w:val="000000" w:themeColor="text1"/>
                <w:sz w:val="24"/>
                <w:szCs w:val="24"/>
              </w:rPr>
              <w:t>Тема 6.2</w:t>
            </w:r>
          </w:p>
          <w:p w14:paraId="47ED6BDB" w14:textId="77777777" w:rsidR="007B3C4A" w:rsidRDefault="003B1D61">
            <w:pPr>
              <w:spacing w:after="0" w:line="240" w:lineRule="auto"/>
              <w:rPr>
                <w:rFonts w:ascii="Times New Roman" w:hAnsi="Times New Roman"/>
                <w:b/>
                <w:iCs/>
                <w:color w:val="000000" w:themeColor="text1"/>
                <w:sz w:val="24"/>
                <w:szCs w:val="24"/>
              </w:rPr>
            </w:pPr>
            <w:r>
              <w:rPr>
                <w:rFonts w:ascii="Times New Roman" w:hAnsi="Times New Roman"/>
                <w:b/>
                <w:color w:val="000000" w:themeColor="text1"/>
                <w:sz w:val="24"/>
                <w:szCs w:val="24"/>
              </w:rPr>
              <w:t>Лексические ошибки и способы их устранения.</w:t>
            </w:r>
          </w:p>
        </w:tc>
        <w:tc>
          <w:tcPr>
            <w:tcW w:w="1972" w:type="pct"/>
            <w:vAlign w:val="bottom"/>
          </w:tcPr>
          <w:p w14:paraId="7A4F82C0" w14:textId="77777777" w:rsidR="007B3C4A" w:rsidRDefault="003B1D61">
            <w:pPr>
              <w:spacing w:after="0" w:line="240" w:lineRule="auto"/>
              <w:rPr>
                <w:rFonts w:ascii="Times New Roman" w:hAnsi="Times New Roman"/>
                <w:b/>
                <w:i/>
                <w:color w:val="000000" w:themeColor="text1"/>
                <w:sz w:val="24"/>
                <w:szCs w:val="24"/>
              </w:rPr>
            </w:pPr>
            <w:r>
              <w:rPr>
                <w:rFonts w:ascii="Times New Roman" w:hAnsi="Times New Roman"/>
                <w:color w:val="000000" w:themeColor="text1"/>
                <w:sz w:val="24"/>
                <w:szCs w:val="24"/>
              </w:rPr>
              <w:t>Составление связного высказывания с использованием заданных лексем Устранение лексических ошибок.</w:t>
            </w:r>
          </w:p>
        </w:tc>
        <w:tc>
          <w:tcPr>
            <w:tcW w:w="577" w:type="pct"/>
            <w:vAlign w:val="center"/>
          </w:tcPr>
          <w:p w14:paraId="575809EB" w14:textId="77777777" w:rsidR="007B3C4A" w:rsidRDefault="003B1D61">
            <w:pPr>
              <w:spacing w:after="0" w:line="240" w:lineRule="auto"/>
              <w:jc w:val="center"/>
              <w:rPr>
                <w:rFonts w:ascii="Times New Roman" w:hAnsi="Times New Roman"/>
                <w:b/>
                <w:bCs/>
                <w:color w:val="000000" w:themeColor="text1"/>
                <w:sz w:val="24"/>
                <w:szCs w:val="24"/>
              </w:rPr>
            </w:pPr>
            <w:r>
              <w:rPr>
                <w:rFonts w:ascii="Times New Roman" w:hAnsi="Times New Roman"/>
                <w:b/>
                <w:bCs/>
                <w:color w:val="000000" w:themeColor="text1"/>
                <w:sz w:val="24"/>
                <w:szCs w:val="24"/>
              </w:rPr>
              <w:t>2</w:t>
            </w:r>
          </w:p>
        </w:tc>
        <w:tc>
          <w:tcPr>
            <w:tcW w:w="685" w:type="pct"/>
            <w:vAlign w:val="center"/>
          </w:tcPr>
          <w:p w14:paraId="6781541C" w14:textId="77777777" w:rsidR="007B3C4A" w:rsidRDefault="003B1D61">
            <w:pPr>
              <w:spacing w:after="0" w:line="240" w:lineRule="auto"/>
              <w:jc w:val="center"/>
              <w:rPr>
                <w:rFonts w:ascii="Times New Roman" w:hAnsi="Times New Roman"/>
                <w:b/>
                <w:color w:val="000000" w:themeColor="text1"/>
                <w:sz w:val="24"/>
                <w:szCs w:val="24"/>
              </w:rPr>
            </w:pPr>
            <w:r>
              <w:rPr>
                <w:rFonts w:ascii="Times New Roman" w:hAnsi="Times New Roman"/>
                <w:color w:val="000000" w:themeColor="text1"/>
                <w:sz w:val="24"/>
                <w:szCs w:val="24"/>
              </w:rPr>
              <w:t xml:space="preserve">ЛР 07, </w:t>
            </w:r>
            <w:r>
              <w:rPr>
                <w:rFonts w:ascii="Times New Roman" w:hAnsi="Times New Roman"/>
                <w:iCs/>
                <w:color w:val="000000" w:themeColor="text1"/>
                <w:sz w:val="24"/>
                <w:szCs w:val="24"/>
              </w:rPr>
              <w:t>ЛР 09, ЛР13</w:t>
            </w:r>
          </w:p>
        </w:tc>
        <w:tc>
          <w:tcPr>
            <w:tcW w:w="347" w:type="pct"/>
            <w:vAlign w:val="center"/>
          </w:tcPr>
          <w:p w14:paraId="6784AAE8" w14:textId="77777777" w:rsidR="007B3C4A" w:rsidRDefault="003B1D61">
            <w:pPr>
              <w:spacing w:after="0" w:line="240" w:lineRule="auto"/>
              <w:jc w:val="center"/>
              <w:rPr>
                <w:rFonts w:ascii="Times New Roman" w:hAnsi="Times New Roman"/>
                <w:color w:val="000000" w:themeColor="text1"/>
                <w:sz w:val="24"/>
                <w:szCs w:val="24"/>
              </w:rPr>
            </w:pPr>
            <w:r>
              <w:rPr>
                <w:rFonts w:ascii="Times New Roman" w:hAnsi="Times New Roman"/>
                <w:color w:val="000000" w:themeColor="text1"/>
                <w:sz w:val="24"/>
                <w:szCs w:val="24"/>
              </w:rPr>
              <w:t>ОК 05, ОК 06, ОК 09</w:t>
            </w:r>
          </w:p>
        </w:tc>
        <w:tc>
          <w:tcPr>
            <w:tcW w:w="595" w:type="pct"/>
            <w:vAlign w:val="center"/>
          </w:tcPr>
          <w:p w14:paraId="679D8655" w14:textId="77777777" w:rsidR="007B3C4A" w:rsidRDefault="003B1D61">
            <w:pPr>
              <w:spacing w:after="0" w:line="240" w:lineRule="auto"/>
              <w:jc w:val="center"/>
              <w:rPr>
                <w:rFonts w:ascii="Times New Roman" w:hAnsi="Times New Roman"/>
                <w:color w:val="000000" w:themeColor="text1"/>
                <w:sz w:val="24"/>
                <w:szCs w:val="24"/>
              </w:rPr>
            </w:pP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05.01,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05.01,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05.02</w:t>
            </w:r>
          </w:p>
          <w:p w14:paraId="213754FB" w14:textId="77777777" w:rsidR="007B3C4A" w:rsidRDefault="003B1D61">
            <w:pPr>
              <w:spacing w:after="0" w:line="240" w:lineRule="auto"/>
              <w:jc w:val="center"/>
              <w:rPr>
                <w:rFonts w:ascii="Times New Roman" w:hAnsi="Times New Roman"/>
                <w:color w:val="000000" w:themeColor="text1"/>
                <w:sz w:val="24"/>
                <w:szCs w:val="24"/>
              </w:rPr>
            </w:pP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06.01,Уо 06.02,Зо 06.01</w:t>
            </w:r>
          </w:p>
          <w:p w14:paraId="62C3DC73" w14:textId="77777777" w:rsidR="007B3C4A" w:rsidRDefault="003B1D61">
            <w:pPr>
              <w:spacing w:after="0" w:line="240" w:lineRule="auto"/>
              <w:jc w:val="center"/>
              <w:rPr>
                <w:rFonts w:ascii="Times New Roman" w:hAnsi="Times New Roman"/>
                <w:color w:val="000000" w:themeColor="text1"/>
                <w:sz w:val="24"/>
                <w:szCs w:val="24"/>
              </w:rPr>
            </w:pP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06.02,Зо 06.03,Уо 09.01</w:t>
            </w:r>
          </w:p>
          <w:p w14:paraId="0EED1B9F" w14:textId="77777777" w:rsidR="007B3C4A" w:rsidRDefault="003B1D61">
            <w:pPr>
              <w:spacing w:after="0" w:line="240" w:lineRule="auto"/>
              <w:jc w:val="center"/>
              <w:rPr>
                <w:rFonts w:ascii="Times New Roman" w:hAnsi="Times New Roman"/>
                <w:color w:val="000000" w:themeColor="text1"/>
                <w:sz w:val="24"/>
                <w:szCs w:val="24"/>
              </w:rPr>
            </w:pP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09.02,Уо 09.03,Уо 09.04</w:t>
            </w:r>
          </w:p>
          <w:p w14:paraId="39494F32" w14:textId="77777777" w:rsidR="007B3C4A" w:rsidRDefault="003B1D61">
            <w:pPr>
              <w:spacing w:after="0" w:line="240" w:lineRule="auto"/>
              <w:jc w:val="center"/>
              <w:rPr>
                <w:rFonts w:ascii="Times New Roman" w:hAnsi="Times New Roman"/>
                <w:color w:val="000000" w:themeColor="text1"/>
                <w:sz w:val="24"/>
                <w:szCs w:val="24"/>
              </w:rPr>
            </w:pP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09.05,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09.01,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09.02</w:t>
            </w:r>
          </w:p>
          <w:p w14:paraId="4C6FFFFD" w14:textId="77777777" w:rsidR="007B3C4A" w:rsidRDefault="003B1D61">
            <w:pPr>
              <w:spacing w:after="0" w:line="240" w:lineRule="auto"/>
              <w:jc w:val="center"/>
              <w:rPr>
                <w:rFonts w:ascii="Times New Roman" w:hAnsi="Times New Roman"/>
                <w:bCs/>
                <w:iCs/>
                <w:color w:val="000000" w:themeColor="text1"/>
                <w:sz w:val="24"/>
                <w:szCs w:val="24"/>
              </w:rPr>
            </w:pP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09.03,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09.04,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09.05</w:t>
            </w:r>
          </w:p>
        </w:tc>
      </w:tr>
      <w:tr w:rsidR="007B3C4A" w14:paraId="0FE1CC78" w14:textId="77777777">
        <w:trPr>
          <w:trHeight w:val="23"/>
        </w:trPr>
        <w:tc>
          <w:tcPr>
            <w:tcW w:w="824" w:type="pct"/>
          </w:tcPr>
          <w:p w14:paraId="7A3D1FBA" w14:textId="77777777" w:rsidR="007B3C4A" w:rsidRDefault="003B1D61">
            <w:pPr>
              <w:spacing w:after="0" w:line="240" w:lineRule="auto"/>
              <w:rPr>
                <w:rFonts w:ascii="Times New Roman" w:hAnsi="Times New Roman"/>
                <w:b/>
                <w:iCs/>
                <w:color w:val="000000" w:themeColor="text1"/>
                <w:sz w:val="24"/>
                <w:szCs w:val="24"/>
              </w:rPr>
            </w:pPr>
            <w:r>
              <w:rPr>
                <w:rFonts w:ascii="Times New Roman" w:hAnsi="Times New Roman"/>
                <w:b/>
                <w:iCs/>
                <w:color w:val="000000" w:themeColor="text1"/>
                <w:sz w:val="24"/>
                <w:szCs w:val="24"/>
              </w:rPr>
              <w:t>Тема 6.3</w:t>
            </w:r>
          </w:p>
          <w:p w14:paraId="15F72CF7" w14:textId="77777777" w:rsidR="007B3C4A" w:rsidRDefault="003B1D61">
            <w:pPr>
              <w:spacing w:after="0" w:line="240" w:lineRule="auto"/>
              <w:rPr>
                <w:rFonts w:ascii="Times New Roman" w:hAnsi="Times New Roman"/>
                <w:b/>
                <w:iCs/>
                <w:color w:val="000000" w:themeColor="text1"/>
                <w:sz w:val="24"/>
                <w:szCs w:val="24"/>
              </w:rPr>
            </w:pPr>
            <w:r>
              <w:rPr>
                <w:rFonts w:ascii="Times New Roman" w:hAnsi="Times New Roman"/>
                <w:b/>
                <w:iCs/>
                <w:color w:val="000000" w:themeColor="text1"/>
                <w:sz w:val="24"/>
                <w:szCs w:val="24"/>
              </w:rPr>
              <w:lastRenderedPageBreak/>
              <w:t>Пласты русской лексики.</w:t>
            </w:r>
          </w:p>
        </w:tc>
        <w:tc>
          <w:tcPr>
            <w:tcW w:w="1972" w:type="pct"/>
            <w:vAlign w:val="bottom"/>
          </w:tcPr>
          <w:p w14:paraId="4684C617" w14:textId="77777777" w:rsidR="007B3C4A" w:rsidRDefault="003B1D61">
            <w:pPr>
              <w:pStyle w:val="affffff3"/>
              <w:snapToGrid w:val="0"/>
              <w:spacing w:line="240" w:lineRule="auto"/>
              <w:rPr>
                <w:color w:val="000000" w:themeColor="text1"/>
              </w:rPr>
            </w:pPr>
            <w:r>
              <w:rPr>
                <w:color w:val="000000" w:themeColor="text1"/>
              </w:rPr>
              <w:lastRenderedPageBreak/>
              <w:t xml:space="preserve">Русская лексика с точки зрения её происхождения </w:t>
            </w:r>
            <w:r>
              <w:rPr>
                <w:color w:val="000000" w:themeColor="text1"/>
              </w:rPr>
              <w:lastRenderedPageBreak/>
              <w:t xml:space="preserve">(исконно русская лексика, заимствованная лексика, старославянизмы).  </w:t>
            </w:r>
          </w:p>
          <w:p w14:paraId="6EB02955" w14:textId="77777777" w:rsidR="007B3C4A" w:rsidRDefault="003B1D61">
            <w:pPr>
              <w:pStyle w:val="affffff3"/>
              <w:spacing w:line="240" w:lineRule="auto"/>
              <w:rPr>
                <w:color w:val="000000" w:themeColor="text1"/>
              </w:rPr>
            </w:pPr>
            <w:r>
              <w:rPr>
                <w:color w:val="000000" w:themeColor="text1"/>
              </w:rPr>
              <w:t>Лексика с точки зрения ее употребления: нейтральная лексика, книжная лексика, лексика устной речи (жаргонизмы, арготизмы, диалектизмы). Профессионализмы. Терминологическая лексика.</w:t>
            </w:r>
          </w:p>
          <w:p w14:paraId="772E9EEE" w14:textId="77777777" w:rsidR="007B3C4A" w:rsidRDefault="003B1D61">
            <w:pPr>
              <w:spacing w:after="0" w:line="240" w:lineRule="auto"/>
              <w:rPr>
                <w:rFonts w:ascii="Times New Roman" w:hAnsi="Times New Roman"/>
                <w:color w:val="000000" w:themeColor="text1"/>
                <w:sz w:val="24"/>
                <w:szCs w:val="24"/>
              </w:rPr>
            </w:pPr>
            <w:r>
              <w:rPr>
                <w:rFonts w:ascii="Times New Roman" w:hAnsi="Times New Roman"/>
                <w:color w:val="000000" w:themeColor="text1"/>
                <w:sz w:val="24"/>
                <w:szCs w:val="24"/>
              </w:rPr>
              <w:t>Активный и пассивный словарный запас: архаизмы, историзмы, неологизмы.</w:t>
            </w:r>
          </w:p>
        </w:tc>
        <w:tc>
          <w:tcPr>
            <w:tcW w:w="577" w:type="pct"/>
            <w:vAlign w:val="center"/>
          </w:tcPr>
          <w:p w14:paraId="529416CE" w14:textId="77777777" w:rsidR="007B3C4A" w:rsidRDefault="003B1D61">
            <w:pPr>
              <w:spacing w:after="0" w:line="240" w:lineRule="auto"/>
              <w:jc w:val="center"/>
              <w:rPr>
                <w:rFonts w:ascii="Times New Roman" w:hAnsi="Times New Roman"/>
                <w:b/>
                <w:bCs/>
                <w:color w:val="000000" w:themeColor="text1"/>
                <w:sz w:val="24"/>
                <w:szCs w:val="24"/>
              </w:rPr>
            </w:pPr>
            <w:r>
              <w:rPr>
                <w:rFonts w:ascii="Times New Roman" w:hAnsi="Times New Roman"/>
                <w:b/>
                <w:bCs/>
                <w:color w:val="000000" w:themeColor="text1"/>
                <w:sz w:val="24"/>
                <w:szCs w:val="24"/>
              </w:rPr>
              <w:lastRenderedPageBreak/>
              <w:t>2</w:t>
            </w:r>
          </w:p>
        </w:tc>
        <w:tc>
          <w:tcPr>
            <w:tcW w:w="685" w:type="pct"/>
            <w:vAlign w:val="center"/>
          </w:tcPr>
          <w:p w14:paraId="163BD0E7" w14:textId="77777777" w:rsidR="007B3C4A" w:rsidRDefault="003B1D61">
            <w:pPr>
              <w:spacing w:after="0" w:line="240" w:lineRule="auto"/>
              <w:jc w:val="center"/>
              <w:rPr>
                <w:rFonts w:ascii="Times New Roman" w:hAnsi="Times New Roman"/>
                <w:b/>
                <w:color w:val="000000" w:themeColor="text1"/>
                <w:sz w:val="24"/>
                <w:szCs w:val="24"/>
              </w:rPr>
            </w:pPr>
            <w:r>
              <w:rPr>
                <w:rFonts w:ascii="Times New Roman" w:hAnsi="Times New Roman"/>
                <w:color w:val="000000" w:themeColor="text1"/>
                <w:sz w:val="24"/>
                <w:szCs w:val="24"/>
              </w:rPr>
              <w:t xml:space="preserve">ЛР 07, </w:t>
            </w:r>
            <w:r>
              <w:rPr>
                <w:rFonts w:ascii="Times New Roman" w:hAnsi="Times New Roman"/>
                <w:iCs/>
                <w:color w:val="000000" w:themeColor="text1"/>
                <w:sz w:val="24"/>
                <w:szCs w:val="24"/>
              </w:rPr>
              <w:t xml:space="preserve">ЛР 09, </w:t>
            </w:r>
            <w:r>
              <w:rPr>
                <w:rFonts w:ascii="Times New Roman" w:hAnsi="Times New Roman"/>
                <w:iCs/>
                <w:color w:val="000000" w:themeColor="text1"/>
                <w:sz w:val="24"/>
                <w:szCs w:val="24"/>
              </w:rPr>
              <w:lastRenderedPageBreak/>
              <w:t>ЛР13</w:t>
            </w:r>
          </w:p>
        </w:tc>
        <w:tc>
          <w:tcPr>
            <w:tcW w:w="347" w:type="pct"/>
            <w:vAlign w:val="center"/>
          </w:tcPr>
          <w:p w14:paraId="0FC9EF42" w14:textId="77777777" w:rsidR="007B3C4A" w:rsidRDefault="003B1D61">
            <w:pPr>
              <w:spacing w:after="0" w:line="240" w:lineRule="auto"/>
              <w:jc w:val="center"/>
              <w:rPr>
                <w:rFonts w:ascii="Times New Roman" w:hAnsi="Times New Roman"/>
                <w:color w:val="000000" w:themeColor="text1"/>
                <w:sz w:val="24"/>
                <w:szCs w:val="24"/>
              </w:rPr>
            </w:pPr>
            <w:r>
              <w:rPr>
                <w:rFonts w:ascii="Times New Roman" w:hAnsi="Times New Roman"/>
                <w:color w:val="000000" w:themeColor="text1"/>
                <w:sz w:val="24"/>
                <w:szCs w:val="24"/>
              </w:rPr>
              <w:lastRenderedPageBreak/>
              <w:t xml:space="preserve">ОК 05, </w:t>
            </w:r>
            <w:r>
              <w:rPr>
                <w:rFonts w:ascii="Times New Roman" w:hAnsi="Times New Roman"/>
                <w:color w:val="000000" w:themeColor="text1"/>
                <w:sz w:val="24"/>
                <w:szCs w:val="24"/>
              </w:rPr>
              <w:lastRenderedPageBreak/>
              <w:t>ОК 06, ОК 09</w:t>
            </w:r>
          </w:p>
        </w:tc>
        <w:tc>
          <w:tcPr>
            <w:tcW w:w="595" w:type="pct"/>
            <w:vAlign w:val="center"/>
          </w:tcPr>
          <w:p w14:paraId="50EC7970" w14:textId="77777777" w:rsidR="007B3C4A" w:rsidRDefault="003B1D61">
            <w:pPr>
              <w:spacing w:after="0" w:line="240" w:lineRule="auto"/>
              <w:jc w:val="center"/>
              <w:rPr>
                <w:rFonts w:ascii="Times New Roman" w:hAnsi="Times New Roman"/>
                <w:color w:val="000000" w:themeColor="text1"/>
                <w:sz w:val="24"/>
                <w:szCs w:val="24"/>
              </w:rPr>
            </w:pPr>
            <w:proofErr w:type="spellStart"/>
            <w:r>
              <w:rPr>
                <w:rFonts w:ascii="Times New Roman" w:hAnsi="Times New Roman"/>
                <w:bCs/>
                <w:iCs/>
                <w:color w:val="000000" w:themeColor="text1"/>
                <w:sz w:val="24"/>
                <w:szCs w:val="24"/>
              </w:rPr>
              <w:lastRenderedPageBreak/>
              <w:t>Уо</w:t>
            </w:r>
            <w:proofErr w:type="spellEnd"/>
            <w:r>
              <w:rPr>
                <w:rFonts w:ascii="Times New Roman" w:hAnsi="Times New Roman"/>
                <w:bCs/>
                <w:iCs/>
                <w:color w:val="000000" w:themeColor="text1"/>
                <w:sz w:val="24"/>
                <w:szCs w:val="24"/>
              </w:rPr>
              <w:t xml:space="preserve"> 05.01,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w:t>
            </w:r>
            <w:r>
              <w:rPr>
                <w:rFonts w:ascii="Times New Roman" w:hAnsi="Times New Roman"/>
                <w:bCs/>
                <w:iCs/>
                <w:color w:val="000000" w:themeColor="text1"/>
                <w:sz w:val="24"/>
                <w:szCs w:val="24"/>
              </w:rPr>
              <w:lastRenderedPageBreak/>
              <w:t xml:space="preserve">05.01,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05.02</w:t>
            </w:r>
          </w:p>
          <w:p w14:paraId="1AFB9BF3" w14:textId="77777777" w:rsidR="007B3C4A" w:rsidRDefault="003B1D61">
            <w:pPr>
              <w:spacing w:after="0" w:line="240" w:lineRule="auto"/>
              <w:jc w:val="center"/>
              <w:rPr>
                <w:rFonts w:ascii="Times New Roman" w:hAnsi="Times New Roman"/>
                <w:color w:val="000000" w:themeColor="text1"/>
                <w:sz w:val="24"/>
                <w:szCs w:val="24"/>
              </w:rPr>
            </w:pP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06.01,Уо 06.02,Зо 06.01</w:t>
            </w:r>
          </w:p>
          <w:p w14:paraId="419A8016" w14:textId="77777777" w:rsidR="007B3C4A" w:rsidRDefault="003B1D61">
            <w:pPr>
              <w:spacing w:after="0" w:line="240" w:lineRule="auto"/>
              <w:jc w:val="center"/>
              <w:rPr>
                <w:rFonts w:ascii="Times New Roman" w:hAnsi="Times New Roman"/>
                <w:color w:val="000000" w:themeColor="text1"/>
                <w:sz w:val="24"/>
                <w:szCs w:val="24"/>
              </w:rPr>
            </w:pP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06.02,Зо 06.03,Уо 09.01</w:t>
            </w:r>
          </w:p>
          <w:p w14:paraId="5F30986B" w14:textId="77777777" w:rsidR="007B3C4A" w:rsidRDefault="003B1D61">
            <w:pPr>
              <w:spacing w:after="0" w:line="240" w:lineRule="auto"/>
              <w:jc w:val="center"/>
              <w:rPr>
                <w:rFonts w:ascii="Times New Roman" w:hAnsi="Times New Roman"/>
                <w:color w:val="000000" w:themeColor="text1"/>
                <w:sz w:val="24"/>
                <w:szCs w:val="24"/>
              </w:rPr>
            </w:pP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09.02,Уо 09.03,Уо 09.04</w:t>
            </w:r>
          </w:p>
          <w:p w14:paraId="66542533" w14:textId="77777777" w:rsidR="007B3C4A" w:rsidRDefault="003B1D61">
            <w:pPr>
              <w:spacing w:after="0" w:line="240" w:lineRule="auto"/>
              <w:jc w:val="center"/>
              <w:rPr>
                <w:rFonts w:ascii="Times New Roman" w:hAnsi="Times New Roman"/>
                <w:color w:val="000000" w:themeColor="text1"/>
                <w:sz w:val="24"/>
                <w:szCs w:val="24"/>
              </w:rPr>
            </w:pP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09.05,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09.01,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09.02</w:t>
            </w:r>
          </w:p>
          <w:p w14:paraId="4523F7AF" w14:textId="77777777" w:rsidR="007B3C4A" w:rsidRDefault="003B1D61">
            <w:pPr>
              <w:spacing w:after="0" w:line="240" w:lineRule="auto"/>
              <w:jc w:val="center"/>
              <w:rPr>
                <w:rFonts w:ascii="Times New Roman" w:hAnsi="Times New Roman"/>
                <w:bCs/>
                <w:iCs/>
                <w:color w:val="000000" w:themeColor="text1"/>
                <w:sz w:val="24"/>
                <w:szCs w:val="24"/>
              </w:rPr>
            </w:pP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09.03,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09.04,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09.05</w:t>
            </w:r>
          </w:p>
        </w:tc>
      </w:tr>
      <w:tr w:rsidR="007B3C4A" w14:paraId="25AA4A13" w14:textId="77777777">
        <w:trPr>
          <w:trHeight w:val="23"/>
        </w:trPr>
        <w:tc>
          <w:tcPr>
            <w:tcW w:w="824" w:type="pct"/>
          </w:tcPr>
          <w:p w14:paraId="646DCD8A" w14:textId="77777777" w:rsidR="007B3C4A" w:rsidRDefault="003B1D61">
            <w:pPr>
              <w:spacing w:after="0" w:line="240" w:lineRule="auto"/>
              <w:rPr>
                <w:rFonts w:ascii="Times New Roman" w:hAnsi="Times New Roman"/>
                <w:b/>
                <w:iCs/>
                <w:color w:val="000000" w:themeColor="text1"/>
                <w:sz w:val="24"/>
                <w:szCs w:val="24"/>
              </w:rPr>
            </w:pPr>
            <w:r>
              <w:rPr>
                <w:rFonts w:ascii="Times New Roman" w:hAnsi="Times New Roman"/>
                <w:b/>
                <w:iCs/>
                <w:color w:val="000000" w:themeColor="text1"/>
                <w:sz w:val="24"/>
                <w:szCs w:val="24"/>
              </w:rPr>
              <w:lastRenderedPageBreak/>
              <w:t>Тема 6.4</w:t>
            </w:r>
          </w:p>
          <w:p w14:paraId="63731EF1" w14:textId="77777777" w:rsidR="007B3C4A" w:rsidRDefault="003B1D6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color w:val="000000" w:themeColor="text1"/>
                <w:sz w:val="24"/>
                <w:szCs w:val="24"/>
              </w:rPr>
            </w:pPr>
            <w:r>
              <w:rPr>
                <w:rFonts w:ascii="Times New Roman" w:hAnsi="Times New Roman"/>
                <w:b/>
                <w:color w:val="000000" w:themeColor="text1"/>
                <w:sz w:val="24"/>
                <w:szCs w:val="24"/>
              </w:rPr>
              <w:t>Фразеология.</w:t>
            </w:r>
          </w:p>
          <w:p w14:paraId="5276EE66" w14:textId="77777777" w:rsidR="007B3C4A" w:rsidRDefault="007B3C4A">
            <w:pPr>
              <w:spacing w:after="0" w:line="240" w:lineRule="auto"/>
              <w:rPr>
                <w:rFonts w:ascii="Times New Roman" w:hAnsi="Times New Roman"/>
                <w:b/>
                <w:iCs/>
                <w:color w:val="000000" w:themeColor="text1"/>
                <w:sz w:val="24"/>
                <w:szCs w:val="24"/>
              </w:rPr>
            </w:pPr>
          </w:p>
        </w:tc>
        <w:tc>
          <w:tcPr>
            <w:tcW w:w="1972" w:type="pct"/>
            <w:vAlign w:val="bottom"/>
          </w:tcPr>
          <w:p w14:paraId="37A499A5" w14:textId="77777777" w:rsidR="007B3C4A" w:rsidRDefault="003B1D61">
            <w:pPr>
              <w:pStyle w:val="affffff3"/>
              <w:snapToGrid w:val="0"/>
              <w:spacing w:line="240" w:lineRule="auto"/>
              <w:rPr>
                <w:color w:val="000000" w:themeColor="text1"/>
              </w:rPr>
            </w:pPr>
            <w:r>
              <w:rPr>
                <w:color w:val="000000" w:themeColor="text1"/>
              </w:rPr>
              <w:t>Фразеологизмы. Отличие фразеологизма от слова. Происхождение фразеологизмов. Употребление фразеологизмов в речи. Афоризмы. Лексические и фразеологические словари. Ошибки в употреблении фразеологических единиц и их исправление.</w:t>
            </w:r>
          </w:p>
        </w:tc>
        <w:tc>
          <w:tcPr>
            <w:tcW w:w="577" w:type="pct"/>
            <w:vAlign w:val="center"/>
          </w:tcPr>
          <w:p w14:paraId="40A71992" w14:textId="77777777" w:rsidR="007B3C4A" w:rsidRDefault="003B1D61">
            <w:pPr>
              <w:spacing w:after="0" w:line="240" w:lineRule="auto"/>
              <w:jc w:val="center"/>
              <w:rPr>
                <w:rFonts w:ascii="Times New Roman" w:hAnsi="Times New Roman"/>
                <w:b/>
                <w:bCs/>
                <w:color w:val="000000" w:themeColor="text1"/>
                <w:sz w:val="24"/>
                <w:szCs w:val="24"/>
              </w:rPr>
            </w:pPr>
            <w:r>
              <w:rPr>
                <w:rFonts w:ascii="Times New Roman" w:hAnsi="Times New Roman"/>
                <w:b/>
                <w:bCs/>
                <w:color w:val="000000" w:themeColor="text1"/>
                <w:sz w:val="24"/>
                <w:szCs w:val="24"/>
              </w:rPr>
              <w:t>2</w:t>
            </w:r>
          </w:p>
        </w:tc>
        <w:tc>
          <w:tcPr>
            <w:tcW w:w="685" w:type="pct"/>
            <w:vAlign w:val="center"/>
          </w:tcPr>
          <w:p w14:paraId="658CCC94" w14:textId="77777777" w:rsidR="007B3C4A" w:rsidRDefault="007B3C4A">
            <w:pPr>
              <w:spacing w:after="0" w:line="240" w:lineRule="auto"/>
              <w:jc w:val="center"/>
              <w:rPr>
                <w:rFonts w:ascii="Times New Roman" w:hAnsi="Times New Roman"/>
                <w:color w:val="000000" w:themeColor="text1"/>
                <w:sz w:val="24"/>
                <w:szCs w:val="24"/>
              </w:rPr>
            </w:pPr>
          </w:p>
        </w:tc>
        <w:tc>
          <w:tcPr>
            <w:tcW w:w="347" w:type="pct"/>
            <w:vAlign w:val="center"/>
          </w:tcPr>
          <w:p w14:paraId="65914219" w14:textId="77777777" w:rsidR="007B3C4A" w:rsidRDefault="007B3C4A">
            <w:pPr>
              <w:spacing w:after="0" w:line="240" w:lineRule="auto"/>
              <w:jc w:val="center"/>
              <w:rPr>
                <w:rFonts w:ascii="Times New Roman" w:hAnsi="Times New Roman"/>
                <w:color w:val="000000" w:themeColor="text1"/>
                <w:sz w:val="24"/>
                <w:szCs w:val="24"/>
              </w:rPr>
            </w:pPr>
          </w:p>
        </w:tc>
        <w:tc>
          <w:tcPr>
            <w:tcW w:w="595" w:type="pct"/>
            <w:vAlign w:val="center"/>
          </w:tcPr>
          <w:p w14:paraId="10A1AE59" w14:textId="77777777" w:rsidR="007B3C4A" w:rsidRDefault="007B3C4A">
            <w:pPr>
              <w:spacing w:after="0" w:line="240" w:lineRule="auto"/>
              <w:jc w:val="center"/>
              <w:rPr>
                <w:rFonts w:ascii="Times New Roman" w:hAnsi="Times New Roman"/>
                <w:bCs/>
                <w:iCs/>
                <w:color w:val="000000" w:themeColor="text1"/>
                <w:sz w:val="24"/>
                <w:szCs w:val="24"/>
              </w:rPr>
            </w:pPr>
          </w:p>
        </w:tc>
      </w:tr>
      <w:tr w:rsidR="007B3C4A" w14:paraId="0DA747A8" w14:textId="77777777">
        <w:trPr>
          <w:trHeight w:val="23"/>
        </w:trPr>
        <w:tc>
          <w:tcPr>
            <w:tcW w:w="824" w:type="pct"/>
          </w:tcPr>
          <w:p w14:paraId="10E88828" w14:textId="77777777" w:rsidR="007B3C4A" w:rsidRDefault="003B1D61">
            <w:pPr>
              <w:spacing w:after="0" w:line="240" w:lineRule="auto"/>
              <w:rPr>
                <w:rFonts w:ascii="Times New Roman" w:hAnsi="Times New Roman"/>
                <w:b/>
                <w:iCs/>
                <w:color w:val="000000" w:themeColor="text1"/>
                <w:sz w:val="24"/>
                <w:szCs w:val="24"/>
              </w:rPr>
            </w:pPr>
            <w:r>
              <w:rPr>
                <w:rFonts w:ascii="Times New Roman" w:hAnsi="Times New Roman"/>
                <w:b/>
                <w:iCs/>
                <w:color w:val="000000" w:themeColor="text1"/>
                <w:sz w:val="24"/>
                <w:szCs w:val="24"/>
              </w:rPr>
              <w:t>Тема 6.5</w:t>
            </w:r>
          </w:p>
          <w:p w14:paraId="43BC246C" w14:textId="77777777" w:rsidR="007B3C4A" w:rsidRDefault="003B1D61">
            <w:pPr>
              <w:spacing w:after="0" w:line="240" w:lineRule="auto"/>
              <w:rPr>
                <w:rFonts w:ascii="Times New Roman" w:hAnsi="Times New Roman"/>
                <w:b/>
                <w:iCs/>
                <w:color w:val="000000" w:themeColor="text1"/>
                <w:sz w:val="24"/>
                <w:szCs w:val="24"/>
              </w:rPr>
            </w:pPr>
            <w:r>
              <w:rPr>
                <w:rFonts w:ascii="Times New Roman" w:hAnsi="Times New Roman"/>
                <w:b/>
                <w:color w:val="000000" w:themeColor="text1"/>
                <w:sz w:val="24"/>
                <w:szCs w:val="24"/>
              </w:rPr>
              <w:t>Лексикография</w:t>
            </w:r>
          </w:p>
        </w:tc>
        <w:tc>
          <w:tcPr>
            <w:tcW w:w="1972" w:type="pct"/>
            <w:vAlign w:val="bottom"/>
          </w:tcPr>
          <w:p w14:paraId="23CE1E6D" w14:textId="77777777" w:rsidR="007B3C4A" w:rsidRDefault="003B1D61">
            <w:pPr>
              <w:pStyle w:val="affffff3"/>
              <w:snapToGrid w:val="0"/>
              <w:spacing w:line="240" w:lineRule="auto"/>
              <w:rPr>
                <w:color w:val="000000" w:themeColor="text1"/>
              </w:rPr>
            </w:pPr>
            <w:r>
              <w:rPr>
                <w:color w:val="000000" w:themeColor="text1"/>
              </w:rPr>
              <w:t>Лексикография. Лексические и фразеологические словари.</w:t>
            </w:r>
          </w:p>
        </w:tc>
        <w:tc>
          <w:tcPr>
            <w:tcW w:w="577" w:type="pct"/>
            <w:vAlign w:val="center"/>
          </w:tcPr>
          <w:p w14:paraId="3571F13F" w14:textId="77777777" w:rsidR="007B3C4A" w:rsidRDefault="003B1D61">
            <w:pPr>
              <w:spacing w:after="0" w:line="240" w:lineRule="auto"/>
              <w:jc w:val="center"/>
              <w:rPr>
                <w:rFonts w:ascii="Times New Roman" w:hAnsi="Times New Roman"/>
                <w:b/>
                <w:bCs/>
                <w:color w:val="000000" w:themeColor="text1"/>
                <w:sz w:val="24"/>
                <w:szCs w:val="24"/>
              </w:rPr>
            </w:pPr>
            <w:r>
              <w:rPr>
                <w:rFonts w:ascii="Times New Roman" w:hAnsi="Times New Roman"/>
                <w:b/>
                <w:bCs/>
                <w:color w:val="000000" w:themeColor="text1"/>
                <w:sz w:val="24"/>
                <w:szCs w:val="24"/>
              </w:rPr>
              <w:t>2</w:t>
            </w:r>
          </w:p>
        </w:tc>
        <w:tc>
          <w:tcPr>
            <w:tcW w:w="685" w:type="pct"/>
            <w:vAlign w:val="center"/>
          </w:tcPr>
          <w:p w14:paraId="6F40D9D2" w14:textId="77777777" w:rsidR="007B3C4A" w:rsidRDefault="007B3C4A">
            <w:pPr>
              <w:spacing w:after="0" w:line="240" w:lineRule="auto"/>
              <w:jc w:val="center"/>
              <w:rPr>
                <w:rFonts w:ascii="Times New Roman" w:hAnsi="Times New Roman"/>
                <w:color w:val="000000" w:themeColor="text1"/>
                <w:sz w:val="24"/>
                <w:szCs w:val="24"/>
              </w:rPr>
            </w:pPr>
          </w:p>
        </w:tc>
        <w:tc>
          <w:tcPr>
            <w:tcW w:w="347" w:type="pct"/>
            <w:vAlign w:val="center"/>
          </w:tcPr>
          <w:p w14:paraId="25F1489F" w14:textId="77777777" w:rsidR="007B3C4A" w:rsidRDefault="007B3C4A">
            <w:pPr>
              <w:spacing w:after="0" w:line="240" w:lineRule="auto"/>
              <w:jc w:val="center"/>
              <w:rPr>
                <w:rFonts w:ascii="Times New Roman" w:hAnsi="Times New Roman"/>
                <w:color w:val="000000" w:themeColor="text1"/>
                <w:sz w:val="24"/>
                <w:szCs w:val="24"/>
              </w:rPr>
            </w:pPr>
          </w:p>
        </w:tc>
        <w:tc>
          <w:tcPr>
            <w:tcW w:w="595" w:type="pct"/>
            <w:vAlign w:val="center"/>
          </w:tcPr>
          <w:p w14:paraId="347BD501" w14:textId="77777777" w:rsidR="007B3C4A" w:rsidRDefault="007B3C4A">
            <w:pPr>
              <w:spacing w:after="0" w:line="240" w:lineRule="auto"/>
              <w:jc w:val="center"/>
              <w:rPr>
                <w:rFonts w:ascii="Times New Roman" w:hAnsi="Times New Roman"/>
                <w:bCs/>
                <w:iCs/>
                <w:color w:val="000000" w:themeColor="text1"/>
                <w:sz w:val="24"/>
                <w:szCs w:val="24"/>
              </w:rPr>
            </w:pPr>
          </w:p>
        </w:tc>
      </w:tr>
      <w:tr w:rsidR="007B3C4A" w14:paraId="7D85D1A6" w14:textId="77777777">
        <w:trPr>
          <w:trHeight w:val="23"/>
        </w:trPr>
        <w:tc>
          <w:tcPr>
            <w:tcW w:w="2796" w:type="pct"/>
            <w:gridSpan w:val="2"/>
          </w:tcPr>
          <w:p w14:paraId="6574A5A9" w14:textId="77777777" w:rsidR="007B3C4A" w:rsidRDefault="003B1D61">
            <w:pPr>
              <w:spacing w:after="0" w:line="240" w:lineRule="auto"/>
              <w:rPr>
                <w:rFonts w:ascii="Times New Roman" w:hAnsi="Times New Roman"/>
                <w:b/>
                <w:i/>
                <w:color w:val="000000" w:themeColor="text1"/>
                <w:sz w:val="24"/>
                <w:szCs w:val="24"/>
              </w:rPr>
            </w:pPr>
            <w:r>
              <w:rPr>
                <w:rFonts w:ascii="Times New Roman" w:hAnsi="Times New Roman"/>
                <w:b/>
                <w:bCs/>
                <w:iCs/>
                <w:color w:val="000000" w:themeColor="text1"/>
                <w:sz w:val="24"/>
                <w:szCs w:val="24"/>
              </w:rPr>
              <w:t xml:space="preserve">Раздел 7. </w:t>
            </w:r>
            <w:r>
              <w:rPr>
                <w:rFonts w:ascii="Times New Roman" w:hAnsi="Times New Roman"/>
                <w:b/>
                <w:color w:val="000000" w:themeColor="text1"/>
                <w:sz w:val="24"/>
                <w:szCs w:val="24"/>
              </w:rPr>
              <w:t>Языковая норма и её основные особенности</w:t>
            </w:r>
          </w:p>
        </w:tc>
        <w:tc>
          <w:tcPr>
            <w:tcW w:w="577" w:type="pct"/>
            <w:vAlign w:val="center"/>
          </w:tcPr>
          <w:p w14:paraId="470435FC" w14:textId="77777777" w:rsidR="007B3C4A" w:rsidRDefault="003B1D61">
            <w:pPr>
              <w:spacing w:after="0" w:line="240" w:lineRule="auto"/>
              <w:jc w:val="center"/>
              <w:rPr>
                <w:rFonts w:ascii="Times New Roman" w:hAnsi="Times New Roman"/>
                <w:b/>
                <w:bCs/>
                <w:color w:val="000000" w:themeColor="text1"/>
                <w:sz w:val="24"/>
                <w:szCs w:val="24"/>
              </w:rPr>
            </w:pPr>
            <w:r>
              <w:rPr>
                <w:rFonts w:ascii="Times New Roman" w:hAnsi="Times New Roman"/>
                <w:b/>
                <w:bCs/>
                <w:color w:val="000000" w:themeColor="text1"/>
                <w:sz w:val="24"/>
                <w:szCs w:val="24"/>
              </w:rPr>
              <w:t>6</w:t>
            </w:r>
          </w:p>
        </w:tc>
        <w:tc>
          <w:tcPr>
            <w:tcW w:w="685" w:type="pct"/>
            <w:vAlign w:val="center"/>
          </w:tcPr>
          <w:p w14:paraId="0797EC7A" w14:textId="77777777" w:rsidR="007B3C4A" w:rsidRDefault="007B3C4A">
            <w:pPr>
              <w:spacing w:after="0" w:line="240" w:lineRule="auto"/>
              <w:jc w:val="center"/>
              <w:rPr>
                <w:rFonts w:ascii="Times New Roman" w:hAnsi="Times New Roman"/>
                <w:b/>
                <w:color w:val="000000" w:themeColor="text1"/>
                <w:sz w:val="24"/>
                <w:szCs w:val="24"/>
              </w:rPr>
            </w:pPr>
          </w:p>
        </w:tc>
        <w:tc>
          <w:tcPr>
            <w:tcW w:w="347" w:type="pct"/>
            <w:vAlign w:val="center"/>
          </w:tcPr>
          <w:p w14:paraId="6A57B552" w14:textId="77777777" w:rsidR="007B3C4A" w:rsidRDefault="007B3C4A">
            <w:pPr>
              <w:spacing w:after="0" w:line="240" w:lineRule="auto"/>
              <w:jc w:val="center"/>
              <w:rPr>
                <w:rFonts w:ascii="Times New Roman" w:hAnsi="Times New Roman"/>
                <w:color w:val="000000" w:themeColor="text1"/>
                <w:sz w:val="24"/>
                <w:szCs w:val="24"/>
              </w:rPr>
            </w:pPr>
          </w:p>
        </w:tc>
        <w:tc>
          <w:tcPr>
            <w:tcW w:w="595" w:type="pct"/>
            <w:vAlign w:val="center"/>
          </w:tcPr>
          <w:p w14:paraId="41D4030D" w14:textId="77777777" w:rsidR="007B3C4A" w:rsidRDefault="007B3C4A">
            <w:pPr>
              <w:spacing w:after="0" w:line="240" w:lineRule="auto"/>
              <w:jc w:val="center"/>
              <w:rPr>
                <w:rFonts w:ascii="Times New Roman" w:hAnsi="Times New Roman"/>
                <w:bCs/>
                <w:iCs/>
                <w:color w:val="000000" w:themeColor="text1"/>
                <w:sz w:val="24"/>
                <w:szCs w:val="24"/>
              </w:rPr>
            </w:pPr>
          </w:p>
        </w:tc>
      </w:tr>
      <w:tr w:rsidR="007B3C4A" w14:paraId="66353C9D" w14:textId="77777777">
        <w:trPr>
          <w:trHeight w:val="23"/>
        </w:trPr>
        <w:tc>
          <w:tcPr>
            <w:tcW w:w="824" w:type="pct"/>
          </w:tcPr>
          <w:p w14:paraId="11C8DBE5" w14:textId="77777777" w:rsidR="007B3C4A" w:rsidRDefault="003B1D61">
            <w:pPr>
              <w:spacing w:after="0" w:line="240" w:lineRule="auto"/>
              <w:rPr>
                <w:rFonts w:ascii="Times New Roman" w:hAnsi="Times New Roman"/>
                <w:b/>
                <w:bCs/>
                <w:color w:val="000000" w:themeColor="text1"/>
                <w:sz w:val="24"/>
                <w:szCs w:val="24"/>
              </w:rPr>
            </w:pPr>
            <w:r>
              <w:rPr>
                <w:rFonts w:ascii="Times New Roman" w:hAnsi="Times New Roman"/>
                <w:b/>
                <w:bCs/>
                <w:color w:val="000000" w:themeColor="text1"/>
                <w:sz w:val="24"/>
                <w:szCs w:val="24"/>
              </w:rPr>
              <w:t>Тема 7.1.</w:t>
            </w:r>
          </w:p>
          <w:p w14:paraId="61A8AD24" w14:textId="77777777" w:rsidR="007B3C4A" w:rsidRDefault="003B1D61">
            <w:pPr>
              <w:spacing w:after="0" w:line="240" w:lineRule="auto"/>
              <w:rPr>
                <w:rFonts w:ascii="Times New Roman" w:hAnsi="Times New Roman"/>
                <w:b/>
                <w:bCs/>
                <w:color w:val="000000" w:themeColor="text1"/>
                <w:sz w:val="24"/>
                <w:szCs w:val="24"/>
              </w:rPr>
            </w:pPr>
            <w:r>
              <w:rPr>
                <w:rFonts w:ascii="Times New Roman" w:hAnsi="Times New Roman"/>
                <w:b/>
                <w:color w:val="000000" w:themeColor="text1"/>
                <w:sz w:val="24"/>
                <w:szCs w:val="24"/>
              </w:rPr>
              <w:t>Морфологические нормы русского языка</w:t>
            </w:r>
            <w:r>
              <w:rPr>
                <w:rFonts w:ascii="Times New Roman" w:hAnsi="Times New Roman"/>
                <w:b/>
                <w:bCs/>
                <w:color w:val="000000" w:themeColor="text1"/>
                <w:sz w:val="24"/>
                <w:szCs w:val="24"/>
              </w:rPr>
              <w:t xml:space="preserve"> .</w:t>
            </w:r>
          </w:p>
        </w:tc>
        <w:tc>
          <w:tcPr>
            <w:tcW w:w="1972" w:type="pct"/>
          </w:tcPr>
          <w:p w14:paraId="1F072CD3" w14:textId="77777777" w:rsidR="007B3C4A" w:rsidRDefault="003B1D61">
            <w:pPr>
              <w:spacing w:after="0" w:line="240" w:lineRule="auto"/>
              <w:rPr>
                <w:rFonts w:ascii="Times New Roman" w:hAnsi="Times New Roman"/>
                <w:b/>
                <w:i/>
                <w:color w:val="000000" w:themeColor="text1"/>
                <w:sz w:val="24"/>
                <w:szCs w:val="24"/>
              </w:rPr>
            </w:pPr>
            <w:r>
              <w:rPr>
                <w:rFonts w:ascii="Times New Roman" w:hAnsi="Times New Roman"/>
                <w:color w:val="000000" w:themeColor="text1"/>
                <w:sz w:val="24"/>
                <w:szCs w:val="24"/>
              </w:rPr>
              <w:t>Наблюдение над значением словоформ разных частей речи и их функциями в тексте. Анализ и характеристика общего грамматического значения, морфологических и синтаксических признаков слов разных  частей речи. Сопоставление лексического и грамматического значения слов. Выявление нормы употребления сходных грамматических форм в письменной речи обучающихся.</w:t>
            </w:r>
          </w:p>
        </w:tc>
        <w:tc>
          <w:tcPr>
            <w:tcW w:w="577" w:type="pct"/>
            <w:vAlign w:val="center"/>
          </w:tcPr>
          <w:p w14:paraId="714F5FF5" w14:textId="77777777" w:rsidR="007B3C4A" w:rsidRDefault="003B1D61">
            <w:pPr>
              <w:spacing w:after="0" w:line="240" w:lineRule="auto"/>
              <w:jc w:val="center"/>
              <w:rPr>
                <w:rFonts w:ascii="Times New Roman" w:hAnsi="Times New Roman"/>
                <w:b/>
                <w:bCs/>
                <w:color w:val="000000" w:themeColor="text1"/>
                <w:sz w:val="24"/>
                <w:szCs w:val="24"/>
              </w:rPr>
            </w:pPr>
            <w:r>
              <w:rPr>
                <w:rFonts w:ascii="Times New Roman" w:hAnsi="Times New Roman"/>
                <w:b/>
                <w:bCs/>
                <w:color w:val="000000" w:themeColor="text1"/>
                <w:sz w:val="24"/>
                <w:szCs w:val="24"/>
              </w:rPr>
              <w:t>2</w:t>
            </w:r>
          </w:p>
        </w:tc>
        <w:tc>
          <w:tcPr>
            <w:tcW w:w="685" w:type="pct"/>
            <w:vAlign w:val="center"/>
          </w:tcPr>
          <w:p w14:paraId="0D213AE2" w14:textId="77777777" w:rsidR="007B3C4A" w:rsidRDefault="003B1D61">
            <w:pPr>
              <w:spacing w:after="0" w:line="240" w:lineRule="auto"/>
              <w:jc w:val="center"/>
              <w:rPr>
                <w:rFonts w:ascii="Times New Roman" w:hAnsi="Times New Roman"/>
                <w:iCs/>
                <w:color w:val="000000" w:themeColor="text1"/>
                <w:sz w:val="24"/>
                <w:szCs w:val="24"/>
              </w:rPr>
            </w:pPr>
            <w:r>
              <w:rPr>
                <w:rFonts w:ascii="Times New Roman" w:hAnsi="Times New Roman"/>
                <w:iCs/>
                <w:color w:val="000000" w:themeColor="text1"/>
                <w:sz w:val="24"/>
                <w:szCs w:val="24"/>
              </w:rPr>
              <w:t>ЛР 01, ЛР 04</w:t>
            </w:r>
          </w:p>
          <w:p w14:paraId="4EDCB3C3" w14:textId="77777777" w:rsidR="007B3C4A" w:rsidRDefault="007B3C4A">
            <w:pPr>
              <w:spacing w:after="0" w:line="240" w:lineRule="auto"/>
              <w:jc w:val="center"/>
              <w:rPr>
                <w:rFonts w:ascii="Times New Roman" w:hAnsi="Times New Roman"/>
                <w:b/>
                <w:color w:val="000000" w:themeColor="text1"/>
                <w:sz w:val="24"/>
                <w:szCs w:val="24"/>
              </w:rPr>
            </w:pPr>
          </w:p>
        </w:tc>
        <w:tc>
          <w:tcPr>
            <w:tcW w:w="347" w:type="pct"/>
            <w:vAlign w:val="center"/>
          </w:tcPr>
          <w:p w14:paraId="03E91A82" w14:textId="77777777" w:rsidR="007B3C4A" w:rsidRDefault="003B1D61">
            <w:pPr>
              <w:spacing w:after="0" w:line="240" w:lineRule="auto"/>
              <w:jc w:val="center"/>
              <w:rPr>
                <w:rFonts w:ascii="Times New Roman" w:hAnsi="Times New Roman"/>
                <w:color w:val="000000" w:themeColor="text1"/>
                <w:sz w:val="24"/>
                <w:szCs w:val="24"/>
              </w:rPr>
            </w:pPr>
            <w:r>
              <w:rPr>
                <w:rFonts w:ascii="Times New Roman" w:hAnsi="Times New Roman"/>
                <w:color w:val="000000" w:themeColor="text1"/>
                <w:sz w:val="24"/>
                <w:szCs w:val="24"/>
              </w:rPr>
              <w:t>ОК 05, ОК 06, ОК 09</w:t>
            </w:r>
          </w:p>
        </w:tc>
        <w:tc>
          <w:tcPr>
            <w:tcW w:w="595" w:type="pct"/>
            <w:vAlign w:val="center"/>
          </w:tcPr>
          <w:p w14:paraId="20AA9876" w14:textId="77777777" w:rsidR="007B3C4A" w:rsidRDefault="003B1D61">
            <w:pPr>
              <w:spacing w:after="0" w:line="240" w:lineRule="auto"/>
              <w:jc w:val="center"/>
              <w:rPr>
                <w:rFonts w:ascii="Times New Roman" w:hAnsi="Times New Roman"/>
                <w:color w:val="000000" w:themeColor="text1"/>
                <w:sz w:val="24"/>
                <w:szCs w:val="24"/>
              </w:rPr>
            </w:pP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05.01,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05.01,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05.02</w:t>
            </w:r>
          </w:p>
          <w:p w14:paraId="4BA7B94A" w14:textId="77777777" w:rsidR="007B3C4A" w:rsidRDefault="003B1D61">
            <w:pPr>
              <w:spacing w:after="0" w:line="240" w:lineRule="auto"/>
              <w:jc w:val="center"/>
              <w:rPr>
                <w:rFonts w:ascii="Times New Roman" w:hAnsi="Times New Roman"/>
                <w:color w:val="000000" w:themeColor="text1"/>
                <w:sz w:val="24"/>
                <w:szCs w:val="24"/>
              </w:rPr>
            </w:pP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06.01,Уо 06.02,Зо 06.01</w:t>
            </w:r>
          </w:p>
          <w:p w14:paraId="7C7C1E3A" w14:textId="77777777" w:rsidR="007B3C4A" w:rsidRDefault="003B1D61">
            <w:pPr>
              <w:spacing w:after="0" w:line="240" w:lineRule="auto"/>
              <w:jc w:val="center"/>
              <w:rPr>
                <w:rFonts w:ascii="Times New Roman" w:hAnsi="Times New Roman"/>
                <w:color w:val="000000" w:themeColor="text1"/>
                <w:sz w:val="24"/>
                <w:szCs w:val="24"/>
              </w:rPr>
            </w:pP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06.02,Зо 06.03,Уо 09.01</w:t>
            </w:r>
          </w:p>
          <w:p w14:paraId="40A088D0" w14:textId="77777777" w:rsidR="007B3C4A" w:rsidRDefault="003B1D61">
            <w:pPr>
              <w:spacing w:after="0" w:line="240" w:lineRule="auto"/>
              <w:jc w:val="center"/>
              <w:rPr>
                <w:rFonts w:ascii="Times New Roman" w:hAnsi="Times New Roman"/>
                <w:color w:val="000000" w:themeColor="text1"/>
                <w:sz w:val="24"/>
                <w:szCs w:val="24"/>
              </w:rPr>
            </w:pP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09.02,Уо 09.03,Уо 09.04</w:t>
            </w:r>
          </w:p>
          <w:p w14:paraId="69AD6336" w14:textId="77777777" w:rsidR="007B3C4A" w:rsidRDefault="003B1D61">
            <w:pPr>
              <w:spacing w:after="0" w:line="240" w:lineRule="auto"/>
              <w:jc w:val="center"/>
              <w:rPr>
                <w:rFonts w:ascii="Times New Roman" w:hAnsi="Times New Roman"/>
                <w:color w:val="000000" w:themeColor="text1"/>
                <w:sz w:val="24"/>
                <w:szCs w:val="24"/>
              </w:rPr>
            </w:pP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09.05,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09.01,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09.02</w:t>
            </w:r>
          </w:p>
          <w:p w14:paraId="3BC3EBAE" w14:textId="77777777" w:rsidR="007B3C4A" w:rsidRDefault="003B1D61">
            <w:pPr>
              <w:spacing w:after="0" w:line="240" w:lineRule="auto"/>
              <w:jc w:val="center"/>
              <w:rPr>
                <w:rFonts w:ascii="Times New Roman" w:hAnsi="Times New Roman"/>
                <w:bCs/>
                <w:iCs/>
                <w:color w:val="000000" w:themeColor="text1"/>
                <w:sz w:val="24"/>
                <w:szCs w:val="24"/>
              </w:rPr>
            </w:pP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09.03,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09.04,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09.05</w:t>
            </w:r>
          </w:p>
        </w:tc>
      </w:tr>
      <w:tr w:rsidR="007B3C4A" w14:paraId="557310C3" w14:textId="77777777">
        <w:trPr>
          <w:trHeight w:val="23"/>
        </w:trPr>
        <w:tc>
          <w:tcPr>
            <w:tcW w:w="824" w:type="pct"/>
          </w:tcPr>
          <w:p w14:paraId="23633B0A" w14:textId="77777777" w:rsidR="007B3C4A" w:rsidRDefault="003B1D61">
            <w:pPr>
              <w:spacing w:after="0" w:line="240" w:lineRule="auto"/>
              <w:rPr>
                <w:rFonts w:ascii="Times New Roman" w:hAnsi="Times New Roman"/>
                <w:b/>
                <w:bCs/>
                <w:color w:val="000000" w:themeColor="text1"/>
                <w:sz w:val="24"/>
                <w:szCs w:val="24"/>
              </w:rPr>
            </w:pPr>
            <w:r>
              <w:rPr>
                <w:rFonts w:ascii="Times New Roman" w:hAnsi="Times New Roman"/>
                <w:b/>
                <w:bCs/>
                <w:color w:val="000000" w:themeColor="text1"/>
                <w:sz w:val="24"/>
                <w:szCs w:val="24"/>
              </w:rPr>
              <w:t>Тема 7.2.</w:t>
            </w:r>
          </w:p>
          <w:p w14:paraId="30DCA69B" w14:textId="77777777" w:rsidR="007B3C4A" w:rsidRDefault="003B1D61">
            <w:pPr>
              <w:spacing w:after="0" w:line="240" w:lineRule="auto"/>
              <w:rPr>
                <w:rFonts w:ascii="Times New Roman" w:hAnsi="Times New Roman"/>
                <w:b/>
                <w:bCs/>
                <w:color w:val="000000" w:themeColor="text1"/>
                <w:sz w:val="24"/>
                <w:szCs w:val="24"/>
              </w:rPr>
            </w:pPr>
            <w:r>
              <w:rPr>
                <w:rFonts w:ascii="Times New Roman" w:hAnsi="Times New Roman"/>
                <w:b/>
                <w:color w:val="000000" w:themeColor="text1"/>
                <w:sz w:val="24"/>
                <w:szCs w:val="24"/>
              </w:rPr>
              <w:t>Нормы управления и согласования в русском языке.</w:t>
            </w:r>
          </w:p>
        </w:tc>
        <w:tc>
          <w:tcPr>
            <w:tcW w:w="1972" w:type="pct"/>
          </w:tcPr>
          <w:p w14:paraId="1BF05616" w14:textId="77777777" w:rsidR="007B3C4A" w:rsidRDefault="003B1D61">
            <w:pPr>
              <w:spacing w:after="0" w:line="240" w:lineRule="auto"/>
              <w:rPr>
                <w:rFonts w:ascii="Times New Roman" w:hAnsi="Times New Roman"/>
                <w:b/>
                <w:i/>
                <w:color w:val="000000" w:themeColor="text1"/>
                <w:sz w:val="24"/>
                <w:szCs w:val="24"/>
              </w:rPr>
            </w:pPr>
            <w:r>
              <w:rPr>
                <w:rFonts w:ascii="Times New Roman" w:hAnsi="Times New Roman"/>
                <w:color w:val="000000" w:themeColor="text1"/>
                <w:sz w:val="24"/>
                <w:szCs w:val="24"/>
              </w:rPr>
              <w:t xml:space="preserve">Нормативное построение словосочетаний по типу согласования, управления. Правильное употребление предлогов в составе словосочетаний. Употребление  существительных с предлогами благодаря, вопреки, </w:t>
            </w:r>
            <w:r>
              <w:rPr>
                <w:rFonts w:ascii="Times New Roman" w:hAnsi="Times New Roman"/>
                <w:color w:val="000000" w:themeColor="text1"/>
                <w:sz w:val="24"/>
                <w:szCs w:val="24"/>
              </w:rPr>
              <w:lastRenderedPageBreak/>
              <w:t>согласно.</w:t>
            </w:r>
          </w:p>
        </w:tc>
        <w:tc>
          <w:tcPr>
            <w:tcW w:w="577" w:type="pct"/>
            <w:vAlign w:val="center"/>
          </w:tcPr>
          <w:p w14:paraId="6E23524C" w14:textId="77777777" w:rsidR="007B3C4A" w:rsidRDefault="003B1D61">
            <w:pPr>
              <w:spacing w:after="0" w:line="240" w:lineRule="auto"/>
              <w:jc w:val="center"/>
              <w:rPr>
                <w:rFonts w:ascii="Times New Roman" w:hAnsi="Times New Roman"/>
                <w:b/>
                <w:bCs/>
                <w:color w:val="000000" w:themeColor="text1"/>
                <w:sz w:val="24"/>
                <w:szCs w:val="24"/>
              </w:rPr>
            </w:pPr>
            <w:r>
              <w:rPr>
                <w:rFonts w:ascii="Times New Roman" w:hAnsi="Times New Roman"/>
                <w:b/>
                <w:bCs/>
                <w:color w:val="000000" w:themeColor="text1"/>
                <w:sz w:val="24"/>
                <w:szCs w:val="24"/>
              </w:rPr>
              <w:lastRenderedPageBreak/>
              <w:t>2</w:t>
            </w:r>
          </w:p>
        </w:tc>
        <w:tc>
          <w:tcPr>
            <w:tcW w:w="685" w:type="pct"/>
            <w:vAlign w:val="center"/>
          </w:tcPr>
          <w:p w14:paraId="5C191250" w14:textId="77777777" w:rsidR="007B3C4A" w:rsidRDefault="003B1D61">
            <w:pPr>
              <w:spacing w:after="0" w:line="240" w:lineRule="auto"/>
              <w:jc w:val="center"/>
              <w:rPr>
                <w:rFonts w:ascii="Times New Roman" w:hAnsi="Times New Roman"/>
                <w:iCs/>
                <w:color w:val="000000" w:themeColor="text1"/>
                <w:sz w:val="24"/>
                <w:szCs w:val="24"/>
              </w:rPr>
            </w:pPr>
            <w:r>
              <w:rPr>
                <w:rFonts w:ascii="Times New Roman" w:hAnsi="Times New Roman"/>
                <w:iCs/>
                <w:color w:val="000000" w:themeColor="text1"/>
                <w:sz w:val="24"/>
                <w:szCs w:val="24"/>
              </w:rPr>
              <w:t>ЛР 01, ЛР 04</w:t>
            </w:r>
          </w:p>
          <w:p w14:paraId="48E065B2" w14:textId="77777777" w:rsidR="007B3C4A" w:rsidRDefault="007B3C4A">
            <w:pPr>
              <w:spacing w:after="0" w:line="240" w:lineRule="auto"/>
              <w:rPr>
                <w:rFonts w:ascii="Times New Roman" w:hAnsi="Times New Roman"/>
                <w:b/>
                <w:color w:val="000000" w:themeColor="text1"/>
                <w:sz w:val="24"/>
                <w:szCs w:val="24"/>
              </w:rPr>
            </w:pPr>
          </w:p>
        </w:tc>
        <w:tc>
          <w:tcPr>
            <w:tcW w:w="347" w:type="pct"/>
            <w:vAlign w:val="center"/>
          </w:tcPr>
          <w:p w14:paraId="63AA4750" w14:textId="77777777" w:rsidR="007B3C4A" w:rsidRDefault="003B1D61">
            <w:pPr>
              <w:spacing w:after="0" w:line="240" w:lineRule="auto"/>
              <w:jc w:val="center"/>
              <w:rPr>
                <w:rFonts w:ascii="Times New Roman" w:hAnsi="Times New Roman"/>
                <w:color w:val="000000" w:themeColor="text1"/>
                <w:sz w:val="24"/>
                <w:szCs w:val="24"/>
              </w:rPr>
            </w:pPr>
            <w:r>
              <w:rPr>
                <w:rFonts w:ascii="Times New Roman" w:hAnsi="Times New Roman"/>
                <w:color w:val="000000" w:themeColor="text1"/>
                <w:sz w:val="24"/>
                <w:szCs w:val="24"/>
              </w:rPr>
              <w:t>ОК 05, ОК 06, ОК 09</w:t>
            </w:r>
          </w:p>
        </w:tc>
        <w:tc>
          <w:tcPr>
            <w:tcW w:w="595" w:type="pct"/>
            <w:vAlign w:val="center"/>
          </w:tcPr>
          <w:p w14:paraId="167EA640" w14:textId="77777777" w:rsidR="007B3C4A" w:rsidRDefault="003B1D61">
            <w:pPr>
              <w:spacing w:after="0" w:line="240" w:lineRule="auto"/>
              <w:jc w:val="center"/>
              <w:rPr>
                <w:rFonts w:ascii="Times New Roman" w:hAnsi="Times New Roman"/>
                <w:color w:val="000000" w:themeColor="text1"/>
                <w:sz w:val="24"/>
                <w:szCs w:val="24"/>
              </w:rPr>
            </w:pP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05.01,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05.01,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05.02</w:t>
            </w:r>
          </w:p>
          <w:p w14:paraId="13BCA518" w14:textId="77777777" w:rsidR="007B3C4A" w:rsidRDefault="003B1D61">
            <w:pPr>
              <w:spacing w:after="0" w:line="240" w:lineRule="auto"/>
              <w:jc w:val="center"/>
              <w:rPr>
                <w:rFonts w:ascii="Times New Roman" w:hAnsi="Times New Roman"/>
                <w:color w:val="000000" w:themeColor="text1"/>
                <w:sz w:val="24"/>
                <w:szCs w:val="24"/>
              </w:rPr>
            </w:pP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06.01,Уо 06.02,Зо 06.01</w:t>
            </w:r>
          </w:p>
          <w:p w14:paraId="471633E7" w14:textId="77777777" w:rsidR="007B3C4A" w:rsidRDefault="003B1D61">
            <w:pPr>
              <w:spacing w:after="0" w:line="240" w:lineRule="auto"/>
              <w:jc w:val="center"/>
              <w:rPr>
                <w:rFonts w:ascii="Times New Roman" w:hAnsi="Times New Roman"/>
                <w:color w:val="000000" w:themeColor="text1"/>
                <w:sz w:val="24"/>
                <w:szCs w:val="24"/>
              </w:rPr>
            </w:pPr>
            <w:proofErr w:type="spellStart"/>
            <w:r>
              <w:rPr>
                <w:rFonts w:ascii="Times New Roman" w:hAnsi="Times New Roman"/>
                <w:bCs/>
                <w:iCs/>
                <w:color w:val="000000" w:themeColor="text1"/>
                <w:sz w:val="24"/>
                <w:szCs w:val="24"/>
              </w:rPr>
              <w:lastRenderedPageBreak/>
              <w:t>Зо</w:t>
            </w:r>
            <w:proofErr w:type="spellEnd"/>
            <w:r>
              <w:rPr>
                <w:rFonts w:ascii="Times New Roman" w:hAnsi="Times New Roman"/>
                <w:bCs/>
                <w:iCs/>
                <w:color w:val="000000" w:themeColor="text1"/>
                <w:sz w:val="24"/>
                <w:szCs w:val="24"/>
              </w:rPr>
              <w:t xml:space="preserve"> 06.02,Зо 06.03,Уо 09.01</w:t>
            </w:r>
          </w:p>
          <w:p w14:paraId="39D208DF" w14:textId="77777777" w:rsidR="007B3C4A" w:rsidRDefault="003B1D61">
            <w:pPr>
              <w:spacing w:after="0" w:line="240" w:lineRule="auto"/>
              <w:jc w:val="center"/>
              <w:rPr>
                <w:rFonts w:ascii="Times New Roman" w:hAnsi="Times New Roman"/>
                <w:color w:val="000000" w:themeColor="text1"/>
                <w:sz w:val="24"/>
                <w:szCs w:val="24"/>
              </w:rPr>
            </w:pP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09.02,Уо 09.03,Уо 09.04</w:t>
            </w:r>
          </w:p>
          <w:p w14:paraId="49AB38B0" w14:textId="77777777" w:rsidR="007B3C4A" w:rsidRDefault="003B1D61">
            <w:pPr>
              <w:spacing w:after="0" w:line="240" w:lineRule="auto"/>
              <w:jc w:val="center"/>
              <w:rPr>
                <w:rFonts w:ascii="Times New Roman" w:hAnsi="Times New Roman"/>
                <w:color w:val="000000" w:themeColor="text1"/>
                <w:sz w:val="24"/>
                <w:szCs w:val="24"/>
              </w:rPr>
            </w:pP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09.05,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09.01,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09.02</w:t>
            </w:r>
          </w:p>
          <w:p w14:paraId="48AAA46F" w14:textId="77777777" w:rsidR="007B3C4A" w:rsidRDefault="003B1D61">
            <w:pPr>
              <w:spacing w:after="0" w:line="240" w:lineRule="auto"/>
              <w:jc w:val="center"/>
              <w:rPr>
                <w:rFonts w:ascii="Times New Roman" w:hAnsi="Times New Roman"/>
                <w:bCs/>
                <w:iCs/>
                <w:color w:val="000000" w:themeColor="text1"/>
                <w:sz w:val="24"/>
                <w:szCs w:val="24"/>
              </w:rPr>
            </w:pP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09.03,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09.04,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09.05</w:t>
            </w:r>
          </w:p>
        </w:tc>
      </w:tr>
      <w:tr w:rsidR="007B3C4A" w14:paraId="32E4A8E3" w14:textId="77777777">
        <w:trPr>
          <w:trHeight w:val="23"/>
        </w:trPr>
        <w:tc>
          <w:tcPr>
            <w:tcW w:w="824" w:type="pct"/>
          </w:tcPr>
          <w:p w14:paraId="3A56EBE5" w14:textId="77777777" w:rsidR="007B3C4A" w:rsidRDefault="003B1D61">
            <w:pPr>
              <w:spacing w:after="0" w:line="240" w:lineRule="auto"/>
              <w:rPr>
                <w:rFonts w:ascii="Times New Roman" w:hAnsi="Times New Roman"/>
                <w:b/>
                <w:bCs/>
                <w:color w:val="000000" w:themeColor="text1"/>
                <w:sz w:val="24"/>
                <w:szCs w:val="24"/>
              </w:rPr>
            </w:pPr>
            <w:r>
              <w:rPr>
                <w:rFonts w:ascii="Times New Roman" w:hAnsi="Times New Roman"/>
                <w:b/>
                <w:bCs/>
                <w:color w:val="000000" w:themeColor="text1"/>
                <w:sz w:val="24"/>
                <w:szCs w:val="24"/>
              </w:rPr>
              <w:lastRenderedPageBreak/>
              <w:t>Тема 7.3</w:t>
            </w:r>
          </w:p>
          <w:p w14:paraId="33A48EFA" w14:textId="77777777" w:rsidR="007B3C4A" w:rsidRDefault="003B1D61">
            <w:pPr>
              <w:spacing w:after="0" w:line="240" w:lineRule="auto"/>
              <w:rPr>
                <w:rFonts w:ascii="Times New Roman" w:hAnsi="Times New Roman"/>
                <w:b/>
                <w:bCs/>
                <w:color w:val="000000" w:themeColor="text1"/>
                <w:sz w:val="24"/>
                <w:szCs w:val="24"/>
              </w:rPr>
            </w:pPr>
            <w:r>
              <w:rPr>
                <w:rFonts w:ascii="Times New Roman" w:hAnsi="Times New Roman"/>
                <w:b/>
                <w:color w:val="000000" w:themeColor="text1"/>
                <w:sz w:val="24"/>
                <w:szCs w:val="24"/>
              </w:rPr>
              <w:t>Синтаксические нормы.</w:t>
            </w:r>
          </w:p>
        </w:tc>
        <w:tc>
          <w:tcPr>
            <w:tcW w:w="1972" w:type="pct"/>
          </w:tcPr>
          <w:p w14:paraId="4B0DDE0B" w14:textId="77777777" w:rsidR="007B3C4A" w:rsidRDefault="003B1D61">
            <w:pPr>
              <w:spacing w:after="0" w:line="240" w:lineRule="auto"/>
              <w:rPr>
                <w:rFonts w:ascii="Times New Roman" w:hAnsi="Times New Roman"/>
                <w:b/>
                <w:i/>
                <w:color w:val="000000" w:themeColor="text1"/>
                <w:sz w:val="24"/>
                <w:szCs w:val="24"/>
              </w:rPr>
            </w:pPr>
            <w:r>
              <w:rPr>
                <w:rFonts w:ascii="Times New Roman" w:hAnsi="Times New Roman"/>
                <w:color w:val="000000" w:themeColor="text1"/>
                <w:sz w:val="24"/>
                <w:szCs w:val="24"/>
              </w:rPr>
              <w:t xml:space="preserve">Интонационное богатство русской   </w:t>
            </w:r>
            <w:proofErr w:type="spellStart"/>
            <w:r>
              <w:rPr>
                <w:rFonts w:ascii="Times New Roman" w:hAnsi="Times New Roman"/>
                <w:color w:val="000000" w:themeColor="text1"/>
                <w:sz w:val="24"/>
                <w:szCs w:val="24"/>
              </w:rPr>
              <w:t>речи..Логическое</w:t>
            </w:r>
            <w:proofErr w:type="spellEnd"/>
            <w:r>
              <w:rPr>
                <w:rFonts w:ascii="Times New Roman" w:hAnsi="Times New Roman"/>
                <w:color w:val="000000" w:themeColor="text1"/>
                <w:sz w:val="24"/>
                <w:szCs w:val="24"/>
              </w:rPr>
              <w:t xml:space="preserve"> ударение. Прямой и обратный порядок слов. Стилистические функции и роль порядка слов в предложении Правильное построение предложений.</w:t>
            </w:r>
          </w:p>
        </w:tc>
        <w:tc>
          <w:tcPr>
            <w:tcW w:w="577" w:type="pct"/>
            <w:vAlign w:val="center"/>
          </w:tcPr>
          <w:p w14:paraId="6E0C21F0" w14:textId="77777777" w:rsidR="007B3C4A" w:rsidRDefault="003B1D61">
            <w:pPr>
              <w:spacing w:after="0" w:line="240" w:lineRule="auto"/>
              <w:jc w:val="center"/>
              <w:rPr>
                <w:rFonts w:ascii="Times New Roman" w:hAnsi="Times New Roman"/>
                <w:b/>
                <w:bCs/>
                <w:color w:val="000000" w:themeColor="text1"/>
                <w:sz w:val="24"/>
                <w:szCs w:val="24"/>
              </w:rPr>
            </w:pPr>
            <w:r>
              <w:rPr>
                <w:rFonts w:ascii="Times New Roman" w:hAnsi="Times New Roman"/>
                <w:b/>
                <w:bCs/>
                <w:color w:val="000000" w:themeColor="text1"/>
                <w:sz w:val="24"/>
                <w:szCs w:val="24"/>
              </w:rPr>
              <w:t>2</w:t>
            </w:r>
          </w:p>
        </w:tc>
        <w:tc>
          <w:tcPr>
            <w:tcW w:w="685" w:type="pct"/>
            <w:vAlign w:val="center"/>
          </w:tcPr>
          <w:p w14:paraId="627EDB23" w14:textId="77777777" w:rsidR="007B3C4A" w:rsidRDefault="003B1D61">
            <w:pPr>
              <w:spacing w:after="0" w:line="240" w:lineRule="auto"/>
              <w:jc w:val="center"/>
              <w:rPr>
                <w:rFonts w:ascii="Times New Roman" w:hAnsi="Times New Roman"/>
                <w:iCs/>
                <w:color w:val="000000" w:themeColor="text1"/>
                <w:sz w:val="24"/>
                <w:szCs w:val="24"/>
              </w:rPr>
            </w:pPr>
            <w:r>
              <w:rPr>
                <w:rFonts w:ascii="Times New Roman" w:hAnsi="Times New Roman"/>
                <w:iCs/>
                <w:color w:val="000000" w:themeColor="text1"/>
                <w:sz w:val="24"/>
                <w:szCs w:val="24"/>
              </w:rPr>
              <w:t>ЛР 01, ЛР 04</w:t>
            </w:r>
          </w:p>
          <w:p w14:paraId="37A9BDBC" w14:textId="77777777" w:rsidR="007B3C4A" w:rsidRDefault="007B3C4A">
            <w:pPr>
              <w:spacing w:after="0" w:line="240" w:lineRule="auto"/>
              <w:rPr>
                <w:rFonts w:ascii="Times New Roman" w:hAnsi="Times New Roman"/>
                <w:b/>
                <w:color w:val="000000" w:themeColor="text1"/>
                <w:sz w:val="24"/>
                <w:szCs w:val="24"/>
              </w:rPr>
            </w:pPr>
          </w:p>
        </w:tc>
        <w:tc>
          <w:tcPr>
            <w:tcW w:w="347" w:type="pct"/>
            <w:vAlign w:val="center"/>
          </w:tcPr>
          <w:p w14:paraId="05E09DFB" w14:textId="77777777" w:rsidR="007B3C4A" w:rsidRDefault="003B1D61">
            <w:pPr>
              <w:spacing w:after="0" w:line="240" w:lineRule="auto"/>
              <w:jc w:val="center"/>
              <w:rPr>
                <w:rFonts w:ascii="Times New Roman" w:hAnsi="Times New Roman"/>
                <w:color w:val="000000" w:themeColor="text1"/>
                <w:sz w:val="24"/>
                <w:szCs w:val="24"/>
              </w:rPr>
            </w:pPr>
            <w:r>
              <w:rPr>
                <w:rFonts w:ascii="Times New Roman" w:hAnsi="Times New Roman"/>
                <w:color w:val="000000" w:themeColor="text1"/>
                <w:sz w:val="24"/>
                <w:szCs w:val="24"/>
              </w:rPr>
              <w:t>ОК 05, ОК 06, ОК 09</w:t>
            </w:r>
          </w:p>
        </w:tc>
        <w:tc>
          <w:tcPr>
            <w:tcW w:w="595" w:type="pct"/>
            <w:vAlign w:val="center"/>
          </w:tcPr>
          <w:p w14:paraId="15196101" w14:textId="77777777" w:rsidR="007B3C4A" w:rsidRDefault="003B1D61">
            <w:pPr>
              <w:spacing w:after="0" w:line="240" w:lineRule="auto"/>
              <w:jc w:val="center"/>
              <w:rPr>
                <w:rFonts w:ascii="Times New Roman" w:hAnsi="Times New Roman"/>
                <w:color w:val="000000" w:themeColor="text1"/>
                <w:sz w:val="24"/>
                <w:szCs w:val="24"/>
              </w:rPr>
            </w:pP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05.01,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05.01,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05.02</w:t>
            </w:r>
          </w:p>
          <w:p w14:paraId="09AB2D65" w14:textId="77777777" w:rsidR="007B3C4A" w:rsidRDefault="003B1D61">
            <w:pPr>
              <w:spacing w:after="0" w:line="240" w:lineRule="auto"/>
              <w:jc w:val="center"/>
              <w:rPr>
                <w:rFonts w:ascii="Times New Roman" w:hAnsi="Times New Roman"/>
                <w:color w:val="000000" w:themeColor="text1"/>
                <w:sz w:val="24"/>
                <w:szCs w:val="24"/>
              </w:rPr>
            </w:pP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06.01,Уо 06.02,Зо 06.01</w:t>
            </w:r>
          </w:p>
          <w:p w14:paraId="06F940DB" w14:textId="77777777" w:rsidR="007B3C4A" w:rsidRDefault="003B1D61">
            <w:pPr>
              <w:spacing w:after="0" w:line="240" w:lineRule="auto"/>
              <w:jc w:val="center"/>
              <w:rPr>
                <w:rFonts w:ascii="Times New Roman" w:hAnsi="Times New Roman"/>
                <w:color w:val="000000" w:themeColor="text1"/>
                <w:sz w:val="24"/>
                <w:szCs w:val="24"/>
              </w:rPr>
            </w:pP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06.02,Зо 06.03,Уо 09.01</w:t>
            </w:r>
          </w:p>
          <w:p w14:paraId="2339B7C6" w14:textId="77777777" w:rsidR="007B3C4A" w:rsidRDefault="003B1D61">
            <w:pPr>
              <w:spacing w:after="0" w:line="240" w:lineRule="auto"/>
              <w:jc w:val="center"/>
              <w:rPr>
                <w:rFonts w:ascii="Times New Roman" w:hAnsi="Times New Roman"/>
                <w:color w:val="000000" w:themeColor="text1"/>
                <w:sz w:val="24"/>
                <w:szCs w:val="24"/>
              </w:rPr>
            </w:pP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09.02,Уо 09.03,Уо 09.04</w:t>
            </w:r>
          </w:p>
          <w:p w14:paraId="784BF2D4" w14:textId="77777777" w:rsidR="007B3C4A" w:rsidRDefault="003B1D61">
            <w:pPr>
              <w:spacing w:after="0" w:line="240" w:lineRule="auto"/>
              <w:jc w:val="center"/>
              <w:rPr>
                <w:rFonts w:ascii="Times New Roman" w:hAnsi="Times New Roman"/>
                <w:color w:val="000000" w:themeColor="text1"/>
                <w:sz w:val="24"/>
                <w:szCs w:val="24"/>
              </w:rPr>
            </w:pP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09.05,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09.01,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09.02</w:t>
            </w:r>
          </w:p>
          <w:p w14:paraId="14AFAF4C" w14:textId="77777777" w:rsidR="007B3C4A" w:rsidRDefault="003B1D61">
            <w:pPr>
              <w:spacing w:after="0" w:line="240" w:lineRule="auto"/>
              <w:jc w:val="center"/>
              <w:rPr>
                <w:rFonts w:ascii="Times New Roman" w:hAnsi="Times New Roman"/>
                <w:bCs/>
                <w:iCs/>
                <w:color w:val="000000" w:themeColor="text1"/>
                <w:sz w:val="24"/>
                <w:szCs w:val="24"/>
              </w:rPr>
            </w:pP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09.03,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09.04,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09.05</w:t>
            </w:r>
          </w:p>
        </w:tc>
      </w:tr>
      <w:tr w:rsidR="007B3C4A" w14:paraId="227E61CC" w14:textId="77777777">
        <w:trPr>
          <w:trHeight w:val="23"/>
        </w:trPr>
        <w:tc>
          <w:tcPr>
            <w:tcW w:w="2796" w:type="pct"/>
            <w:gridSpan w:val="2"/>
          </w:tcPr>
          <w:p w14:paraId="092FE1BD" w14:textId="77777777" w:rsidR="007B3C4A" w:rsidRDefault="003B1D61">
            <w:pPr>
              <w:suppressAutoHyphens/>
              <w:spacing w:after="0" w:line="240" w:lineRule="auto"/>
              <w:rPr>
                <w:rFonts w:ascii="Times New Roman" w:hAnsi="Times New Roman"/>
                <w:b/>
                <w:color w:val="000000" w:themeColor="text1"/>
                <w:sz w:val="24"/>
                <w:szCs w:val="24"/>
              </w:rPr>
            </w:pPr>
            <w:r>
              <w:rPr>
                <w:rFonts w:ascii="Times New Roman" w:hAnsi="Times New Roman"/>
                <w:b/>
                <w:color w:val="000000" w:themeColor="text1"/>
                <w:sz w:val="24"/>
                <w:szCs w:val="24"/>
              </w:rPr>
              <w:t>Промежуточная аттестация в форме дифференцированного зачета</w:t>
            </w:r>
          </w:p>
        </w:tc>
        <w:tc>
          <w:tcPr>
            <w:tcW w:w="577" w:type="pct"/>
            <w:vAlign w:val="center"/>
          </w:tcPr>
          <w:p w14:paraId="0CF3B7E6" w14:textId="77777777" w:rsidR="007B3C4A" w:rsidRDefault="007B3C4A">
            <w:pPr>
              <w:spacing w:after="0" w:line="240" w:lineRule="auto"/>
              <w:jc w:val="center"/>
              <w:rPr>
                <w:rFonts w:ascii="Times New Roman" w:hAnsi="Times New Roman"/>
                <w:b/>
                <w:i/>
                <w:color w:val="000000" w:themeColor="text1"/>
                <w:sz w:val="24"/>
                <w:szCs w:val="24"/>
              </w:rPr>
            </w:pPr>
          </w:p>
        </w:tc>
        <w:tc>
          <w:tcPr>
            <w:tcW w:w="685" w:type="pct"/>
          </w:tcPr>
          <w:p w14:paraId="7CE2BAC8" w14:textId="77777777" w:rsidR="007B3C4A" w:rsidRDefault="007B3C4A">
            <w:pPr>
              <w:spacing w:after="0" w:line="240" w:lineRule="auto"/>
              <w:rPr>
                <w:rFonts w:ascii="Times New Roman" w:hAnsi="Times New Roman"/>
                <w:b/>
                <w:i/>
                <w:color w:val="000000" w:themeColor="text1"/>
                <w:sz w:val="24"/>
                <w:szCs w:val="24"/>
              </w:rPr>
            </w:pPr>
          </w:p>
        </w:tc>
        <w:tc>
          <w:tcPr>
            <w:tcW w:w="347" w:type="pct"/>
          </w:tcPr>
          <w:p w14:paraId="21248EC2" w14:textId="77777777" w:rsidR="007B3C4A" w:rsidRDefault="007B3C4A">
            <w:pPr>
              <w:spacing w:after="0" w:line="240" w:lineRule="auto"/>
              <w:rPr>
                <w:rFonts w:ascii="Times New Roman" w:hAnsi="Times New Roman"/>
                <w:b/>
                <w:i/>
                <w:color w:val="000000" w:themeColor="text1"/>
                <w:sz w:val="24"/>
                <w:szCs w:val="24"/>
              </w:rPr>
            </w:pPr>
          </w:p>
        </w:tc>
        <w:tc>
          <w:tcPr>
            <w:tcW w:w="595" w:type="pct"/>
          </w:tcPr>
          <w:p w14:paraId="128564F2" w14:textId="77777777" w:rsidR="007B3C4A" w:rsidRDefault="007B3C4A">
            <w:pPr>
              <w:spacing w:after="0" w:line="240" w:lineRule="auto"/>
              <w:rPr>
                <w:rFonts w:ascii="Times New Roman" w:hAnsi="Times New Roman"/>
                <w:b/>
                <w:i/>
                <w:color w:val="000000" w:themeColor="text1"/>
                <w:sz w:val="24"/>
                <w:szCs w:val="24"/>
              </w:rPr>
            </w:pPr>
          </w:p>
        </w:tc>
      </w:tr>
      <w:tr w:rsidR="007B3C4A" w14:paraId="439A1332" w14:textId="77777777">
        <w:trPr>
          <w:trHeight w:val="23"/>
        </w:trPr>
        <w:tc>
          <w:tcPr>
            <w:tcW w:w="2796" w:type="pct"/>
            <w:gridSpan w:val="2"/>
          </w:tcPr>
          <w:p w14:paraId="657A8654" w14:textId="77777777" w:rsidR="007B3C4A" w:rsidRDefault="003B1D61">
            <w:pPr>
              <w:spacing w:after="0" w:line="240" w:lineRule="auto"/>
              <w:rPr>
                <w:rFonts w:ascii="Times New Roman" w:hAnsi="Times New Roman"/>
                <w:b/>
                <w:bCs/>
                <w:color w:val="000000" w:themeColor="text1"/>
                <w:sz w:val="24"/>
                <w:szCs w:val="24"/>
              </w:rPr>
            </w:pPr>
            <w:r>
              <w:rPr>
                <w:rFonts w:ascii="Times New Roman" w:hAnsi="Times New Roman"/>
                <w:b/>
                <w:bCs/>
                <w:color w:val="000000" w:themeColor="text1"/>
                <w:sz w:val="24"/>
                <w:szCs w:val="24"/>
              </w:rPr>
              <w:t>Всего:</w:t>
            </w:r>
          </w:p>
        </w:tc>
        <w:tc>
          <w:tcPr>
            <w:tcW w:w="577" w:type="pct"/>
            <w:vAlign w:val="center"/>
          </w:tcPr>
          <w:p w14:paraId="28803FB3" w14:textId="77777777" w:rsidR="007B3C4A" w:rsidRDefault="003B1D61">
            <w:pPr>
              <w:spacing w:after="0" w:line="240" w:lineRule="auto"/>
              <w:jc w:val="center"/>
              <w:rPr>
                <w:rFonts w:ascii="Times New Roman" w:hAnsi="Times New Roman"/>
                <w:b/>
                <w:bCs/>
                <w:i/>
                <w:color w:val="000000" w:themeColor="text1"/>
                <w:sz w:val="24"/>
                <w:szCs w:val="24"/>
              </w:rPr>
            </w:pPr>
            <w:r>
              <w:rPr>
                <w:rFonts w:ascii="Times New Roman" w:hAnsi="Times New Roman"/>
                <w:b/>
                <w:bCs/>
                <w:i/>
                <w:color w:val="000000" w:themeColor="text1"/>
                <w:sz w:val="24"/>
                <w:szCs w:val="24"/>
              </w:rPr>
              <w:t>39</w:t>
            </w:r>
          </w:p>
        </w:tc>
        <w:tc>
          <w:tcPr>
            <w:tcW w:w="685" w:type="pct"/>
          </w:tcPr>
          <w:p w14:paraId="5B18812E" w14:textId="77777777" w:rsidR="007B3C4A" w:rsidRDefault="007B3C4A">
            <w:pPr>
              <w:spacing w:after="0" w:line="240" w:lineRule="auto"/>
              <w:rPr>
                <w:rFonts w:ascii="Times New Roman" w:hAnsi="Times New Roman"/>
                <w:b/>
                <w:bCs/>
                <w:i/>
                <w:color w:val="000000" w:themeColor="text1"/>
                <w:sz w:val="24"/>
                <w:szCs w:val="24"/>
              </w:rPr>
            </w:pPr>
          </w:p>
        </w:tc>
        <w:tc>
          <w:tcPr>
            <w:tcW w:w="347" w:type="pct"/>
          </w:tcPr>
          <w:p w14:paraId="5620A2AB" w14:textId="77777777" w:rsidR="007B3C4A" w:rsidRDefault="007B3C4A">
            <w:pPr>
              <w:spacing w:after="0" w:line="240" w:lineRule="auto"/>
              <w:rPr>
                <w:rFonts w:ascii="Times New Roman" w:hAnsi="Times New Roman"/>
                <w:b/>
                <w:bCs/>
                <w:i/>
                <w:color w:val="000000" w:themeColor="text1"/>
                <w:sz w:val="24"/>
                <w:szCs w:val="24"/>
              </w:rPr>
            </w:pPr>
          </w:p>
        </w:tc>
        <w:tc>
          <w:tcPr>
            <w:tcW w:w="595" w:type="pct"/>
          </w:tcPr>
          <w:p w14:paraId="3D0D559C" w14:textId="77777777" w:rsidR="007B3C4A" w:rsidRDefault="007B3C4A">
            <w:pPr>
              <w:spacing w:after="0" w:line="240" w:lineRule="auto"/>
              <w:rPr>
                <w:rFonts w:ascii="Times New Roman" w:hAnsi="Times New Roman"/>
                <w:b/>
                <w:bCs/>
                <w:i/>
                <w:color w:val="000000" w:themeColor="text1"/>
                <w:sz w:val="24"/>
                <w:szCs w:val="24"/>
              </w:rPr>
            </w:pPr>
          </w:p>
        </w:tc>
      </w:tr>
    </w:tbl>
    <w:p w14:paraId="08DF309F" w14:textId="77777777" w:rsidR="007B3C4A" w:rsidRDefault="007B3C4A">
      <w:pPr>
        <w:spacing w:after="0" w:line="240" w:lineRule="auto"/>
        <w:ind w:firstLine="709"/>
        <w:rPr>
          <w:rFonts w:ascii="Times New Roman" w:hAnsi="Times New Roman"/>
          <w:i/>
          <w:color w:val="000000" w:themeColor="text1"/>
          <w:sz w:val="24"/>
          <w:szCs w:val="24"/>
        </w:rPr>
        <w:sectPr w:rsidR="007B3C4A">
          <w:pgSz w:w="16840" w:h="11907" w:orient="landscape"/>
          <w:pgMar w:top="851" w:right="1134" w:bottom="851" w:left="992" w:header="709" w:footer="709" w:gutter="0"/>
          <w:cols w:space="720"/>
        </w:sectPr>
      </w:pPr>
    </w:p>
    <w:p w14:paraId="7558F3DD" w14:textId="77777777" w:rsidR="007B3C4A" w:rsidRDefault="003B1D61">
      <w:pPr>
        <w:pStyle w:val="1"/>
        <w:numPr>
          <w:ilvl w:val="0"/>
          <w:numId w:val="7"/>
        </w:numPr>
        <w:spacing w:before="0" w:after="0"/>
        <w:jc w:val="center"/>
        <w:rPr>
          <w:color w:val="000000" w:themeColor="text1"/>
        </w:rPr>
      </w:pPr>
      <w:r>
        <w:rPr>
          <w:color w:val="000000" w:themeColor="text1"/>
        </w:rPr>
        <w:lastRenderedPageBreak/>
        <w:t>УСЛОВИЯ РЕАЛИЗАЦИИ УЧЕБНОЙ ДИСЦИПЛИНЫ</w:t>
      </w:r>
    </w:p>
    <w:p w14:paraId="709056A6" w14:textId="77777777" w:rsidR="007B3C4A" w:rsidRDefault="007B3C4A">
      <w:pPr>
        <w:spacing w:after="0" w:line="240" w:lineRule="auto"/>
        <w:ind w:left="360"/>
        <w:rPr>
          <w:rFonts w:ascii="Times New Roman" w:hAnsi="Times New Roman"/>
          <w:b/>
          <w:bCs/>
          <w:color w:val="000000" w:themeColor="text1"/>
          <w:sz w:val="24"/>
          <w:szCs w:val="24"/>
        </w:rPr>
      </w:pPr>
    </w:p>
    <w:p w14:paraId="6C5917C3" w14:textId="77777777" w:rsidR="007B3C4A" w:rsidRDefault="003B1D61">
      <w:pPr>
        <w:suppressAutoHyphens/>
        <w:spacing w:after="0" w:line="240" w:lineRule="auto"/>
        <w:ind w:firstLine="709"/>
        <w:jc w:val="both"/>
        <w:rPr>
          <w:rFonts w:ascii="Times New Roman" w:hAnsi="Times New Roman"/>
          <w:bCs/>
          <w:color w:val="000000" w:themeColor="text1"/>
          <w:sz w:val="24"/>
          <w:szCs w:val="24"/>
        </w:rPr>
      </w:pPr>
      <w:r>
        <w:rPr>
          <w:rFonts w:ascii="Times New Roman" w:hAnsi="Times New Roman"/>
          <w:bCs/>
          <w:color w:val="000000" w:themeColor="text1"/>
          <w:sz w:val="24"/>
          <w:szCs w:val="24"/>
        </w:rPr>
        <w:t>3.1. Для реализации программы учебной дисциплины должны быть предусмотрены следующие специальные помещения:</w:t>
      </w:r>
    </w:p>
    <w:p w14:paraId="30F17E9D" w14:textId="77777777" w:rsidR="007B3C4A" w:rsidRDefault="003B1D61">
      <w:pPr>
        <w:suppressAutoHyphens/>
        <w:autoSpaceDE w:val="0"/>
        <w:autoSpaceDN w:val="0"/>
        <w:adjustRightInd w:val="0"/>
        <w:spacing w:after="0" w:line="240" w:lineRule="auto"/>
        <w:ind w:firstLine="709"/>
        <w:jc w:val="both"/>
        <w:rPr>
          <w:rFonts w:ascii="Times New Roman" w:hAnsi="Times New Roman"/>
          <w:color w:val="000000" w:themeColor="text1"/>
          <w:sz w:val="24"/>
          <w:szCs w:val="24"/>
          <w:lang w:eastAsia="en-US"/>
        </w:rPr>
      </w:pPr>
      <w:r>
        <w:rPr>
          <w:rFonts w:ascii="Times New Roman" w:hAnsi="Times New Roman"/>
          <w:bCs/>
          <w:color w:val="000000" w:themeColor="text1"/>
          <w:sz w:val="24"/>
          <w:szCs w:val="24"/>
        </w:rPr>
        <w:t>Кабинет</w:t>
      </w:r>
      <w:r>
        <w:rPr>
          <w:rFonts w:ascii="Times New Roman" w:hAnsi="Times New Roman"/>
          <w:bCs/>
          <w:i/>
          <w:color w:val="000000" w:themeColor="text1"/>
          <w:sz w:val="24"/>
          <w:szCs w:val="24"/>
        </w:rPr>
        <w:t xml:space="preserve"> 301</w:t>
      </w:r>
      <w:r>
        <w:rPr>
          <w:rFonts w:ascii="Times New Roman" w:hAnsi="Times New Roman"/>
          <w:color w:val="000000" w:themeColor="text1"/>
          <w:sz w:val="24"/>
          <w:szCs w:val="24"/>
          <w:lang w:eastAsia="en-US"/>
        </w:rPr>
        <w:t xml:space="preserve">, </w:t>
      </w:r>
      <w:r>
        <w:rPr>
          <w:rFonts w:ascii="Times New Roman" w:hAnsi="Times New Roman"/>
          <w:bCs/>
          <w:color w:val="000000" w:themeColor="text1"/>
          <w:sz w:val="24"/>
          <w:szCs w:val="24"/>
        </w:rPr>
        <w:t xml:space="preserve">оснащенный в соответствии с п. 6.1.2.1 образовательной программы по </w:t>
      </w:r>
      <w:r>
        <w:rPr>
          <w:rFonts w:ascii="Times New Roman" w:hAnsi="Times New Roman"/>
          <w:bCs/>
          <w:i/>
          <w:color w:val="000000" w:themeColor="text1"/>
          <w:sz w:val="24"/>
          <w:szCs w:val="24"/>
        </w:rPr>
        <w:t xml:space="preserve">специальности </w:t>
      </w:r>
      <w:r>
        <w:rPr>
          <w:rFonts w:ascii="Times New Roman" w:hAnsi="Times New Roman"/>
          <w:i/>
          <w:color w:val="000000" w:themeColor="text1"/>
          <w:sz w:val="24"/>
          <w:szCs w:val="24"/>
        </w:rPr>
        <w:t>22.02.06  Сварочное производство</w:t>
      </w:r>
      <w:r>
        <w:rPr>
          <w:rFonts w:ascii="Times New Roman" w:hAnsi="Times New Roman"/>
          <w:bCs/>
          <w:i/>
          <w:color w:val="000000" w:themeColor="text1"/>
          <w:sz w:val="24"/>
          <w:szCs w:val="24"/>
        </w:rPr>
        <w:t>.</w:t>
      </w:r>
    </w:p>
    <w:p w14:paraId="3B9320BB" w14:textId="77777777" w:rsidR="007B3C4A" w:rsidRDefault="007B3C4A">
      <w:pPr>
        <w:suppressAutoHyphens/>
        <w:spacing w:after="0" w:line="240" w:lineRule="auto"/>
        <w:ind w:firstLine="709"/>
        <w:jc w:val="both"/>
        <w:rPr>
          <w:rFonts w:ascii="Times New Roman" w:hAnsi="Times New Roman"/>
          <w:bCs/>
          <w:color w:val="000000" w:themeColor="text1"/>
          <w:sz w:val="24"/>
          <w:szCs w:val="24"/>
        </w:rPr>
      </w:pPr>
    </w:p>
    <w:p w14:paraId="165B7BA8" w14:textId="77777777" w:rsidR="007B3C4A" w:rsidRDefault="003B1D61">
      <w:pPr>
        <w:suppressAutoHyphens/>
        <w:spacing w:after="0" w:line="240" w:lineRule="auto"/>
        <w:ind w:firstLine="709"/>
        <w:jc w:val="both"/>
        <w:rPr>
          <w:rFonts w:ascii="Times New Roman" w:hAnsi="Times New Roman"/>
          <w:b/>
          <w:bCs/>
          <w:color w:val="000000" w:themeColor="text1"/>
          <w:sz w:val="24"/>
          <w:szCs w:val="24"/>
        </w:rPr>
      </w:pPr>
      <w:r>
        <w:rPr>
          <w:rFonts w:ascii="Times New Roman" w:hAnsi="Times New Roman"/>
          <w:b/>
          <w:bCs/>
          <w:color w:val="000000" w:themeColor="text1"/>
          <w:sz w:val="24"/>
          <w:szCs w:val="24"/>
        </w:rPr>
        <w:t>3.2. Информационное обеспечение реализации программы</w:t>
      </w:r>
    </w:p>
    <w:p w14:paraId="4EA387B7" w14:textId="77777777" w:rsidR="007B3C4A" w:rsidRDefault="007B3C4A">
      <w:pPr>
        <w:suppressAutoHyphens/>
        <w:spacing w:after="0" w:line="240" w:lineRule="auto"/>
        <w:ind w:firstLine="709"/>
        <w:jc w:val="both"/>
        <w:rPr>
          <w:rFonts w:ascii="Times New Roman" w:hAnsi="Times New Roman"/>
          <w:color w:val="000000" w:themeColor="text1"/>
          <w:sz w:val="24"/>
          <w:szCs w:val="24"/>
        </w:rPr>
      </w:pPr>
    </w:p>
    <w:p w14:paraId="729A4D58" w14:textId="77777777" w:rsidR="007B3C4A" w:rsidRDefault="003B1D61" w:rsidP="00EE2D5A">
      <w:pPr>
        <w:suppressAutoHyphens/>
        <w:spacing w:after="0" w:line="240" w:lineRule="auto"/>
        <w:ind w:firstLine="709"/>
        <w:jc w:val="both"/>
        <w:outlineLvl w:val="0"/>
        <w:rPr>
          <w:rFonts w:ascii="Times New Roman" w:hAnsi="Times New Roman"/>
          <w:b/>
          <w:color w:val="000000" w:themeColor="text1"/>
          <w:sz w:val="24"/>
          <w:szCs w:val="24"/>
        </w:rPr>
      </w:pPr>
      <w:r>
        <w:rPr>
          <w:rFonts w:ascii="Times New Roman" w:hAnsi="Times New Roman"/>
          <w:b/>
          <w:color w:val="000000" w:themeColor="text1"/>
          <w:sz w:val="24"/>
          <w:szCs w:val="24"/>
        </w:rPr>
        <w:t>3.2.1. Основные печатные издания</w:t>
      </w:r>
    </w:p>
    <w:p w14:paraId="24962F51" w14:textId="77777777" w:rsidR="007B3C4A" w:rsidRDefault="003B1D61" w:rsidP="00EE2D5A">
      <w:pPr>
        <w:numPr>
          <w:ilvl w:val="0"/>
          <w:numId w:val="105"/>
        </w:numPr>
        <w:spacing w:after="0" w:line="240" w:lineRule="auto"/>
        <w:jc w:val="both"/>
        <w:rPr>
          <w:rFonts w:ascii="Times New Roman" w:hAnsi="Times New Roman"/>
          <w:color w:val="000000" w:themeColor="text1"/>
          <w:sz w:val="24"/>
          <w:szCs w:val="24"/>
        </w:rPr>
      </w:pPr>
      <w:proofErr w:type="spellStart"/>
      <w:r>
        <w:rPr>
          <w:rFonts w:ascii="Times New Roman" w:hAnsi="Times New Roman"/>
          <w:color w:val="000000" w:themeColor="text1"/>
          <w:sz w:val="24"/>
          <w:szCs w:val="24"/>
        </w:rPr>
        <w:t>Воителева</w:t>
      </w:r>
      <w:proofErr w:type="spellEnd"/>
      <w:r>
        <w:rPr>
          <w:rFonts w:ascii="Times New Roman" w:hAnsi="Times New Roman"/>
          <w:color w:val="000000" w:themeColor="text1"/>
          <w:sz w:val="24"/>
          <w:szCs w:val="24"/>
        </w:rPr>
        <w:t xml:space="preserve"> Т.М. Русский язык и литература. Русский язык (базовый уровень): учебник для 10 класса общеобразовательной школы. Издательство «Академия», 2019 г.</w:t>
      </w:r>
    </w:p>
    <w:p w14:paraId="30A20421" w14:textId="77777777" w:rsidR="007B3C4A" w:rsidRDefault="003B1D61" w:rsidP="00EE2D5A">
      <w:pPr>
        <w:numPr>
          <w:ilvl w:val="0"/>
          <w:numId w:val="105"/>
        </w:numPr>
        <w:spacing w:after="0" w:line="240" w:lineRule="auto"/>
        <w:jc w:val="both"/>
        <w:rPr>
          <w:rFonts w:ascii="Times New Roman" w:hAnsi="Times New Roman"/>
          <w:color w:val="000000" w:themeColor="text1"/>
          <w:sz w:val="24"/>
          <w:szCs w:val="24"/>
        </w:rPr>
      </w:pPr>
      <w:proofErr w:type="spellStart"/>
      <w:r>
        <w:rPr>
          <w:rFonts w:ascii="Times New Roman" w:hAnsi="Times New Roman"/>
          <w:color w:val="000000" w:themeColor="text1"/>
          <w:sz w:val="24"/>
          <w:szCs w:val="24"/>
        </w:rPr>
        <w:t>Воителева</w:t>
      </w:r>
      <w:proofErr w:type="spellEnd"/>
      <w:r>
        <w:rPr>
          <w:rFonts w:ascii="Times New Roman" w:hAnsi="Times New Roman"/>
          <w:color w:val="000000" w:themeColor="text1"/>
          <w:sz w:val="24"/>
          <w:szCs w:val="24"/>
        </w:rPr>
        <w:t xml:space="preserve"> Т.М. Русский язык и литература. Русский язык (базовый уровень): учебник для 11 класса общеобразовательной школы. Издательство «Академия», 2019 г.</w:t>
      </w:r>
    </w:p>
    <w:p w14:paraId="52852753" w14:textId="77777777" w:rsidR="007B3C4A" w:rsidRDefault="007B3C4A">
      <w:pPr>
        <w:spacing w:after="0" w:line="240" w:lineRule="auto"/>
        <w:ind w:firstLine="709"/>
        <w:contextualSpacing/>
        <w:rPr>
          <w:rFonts w:ascii="Times New Roman" w:hAnsi="Times New Roman"/>
          <w:b/>
          <w:color w:val="000000" w:themeColor="text1"/>
          <w:sz w:val="24"/>
          <w:szCs w:val="24"/>
        </w:rPr>
      </w:pPr>
    </w:p>
    <w:p w14:paraId="594283FA" w14:textId="77777777" w:rsidR="007B3C4A" w:rsidRDefault="003B1D61">
      <w:pPr>
        <w:spacing w:after="0" w:line="240" w:lineRule="auto"/>
        <w:ind w:firstLine="709"/>
        <w:contextualSpacing/>
        <w:jc w:val="both"/>
        <w:outlineLvl w:val="0"/>
        <w:rPr>
          <w:rFonts w:ascii="Times New Roman" w:hAnsi="Times New Roman"/>
          <w:bCs/>
          <w:i/>
          <w:color w:val="000000" w:themeColor="text1"/>
          <w:sz w:val="24"/>
          <w:szCs w:val="24"/>
        </w:rPr>
      </w:pPr>
      <w:r>
        <w:rPr>
          <w:rFonts w:ascii="Times New Roman" w:hAnsi="Times New Roman"/>
          <w:b/>
          <w:bCs/>
          <w:color w:val="000000" w:themeColor="text1"/>
          <w:sz w:val="24"/>
          <w:szCs w:val="24"/>
        </w:rPr>
        <w:t>3.2.2. Дополнительные источники</w:t>
      </w:r>
    </w:p>
    <w:p w14:paraId="67CDEC14" w14:textId="77777777" w:rsidR="007B3C4A" w:rsidRDefault="007B3C4A">
      <w:pPr>
        <w:spacing w:after="0" w:line="240" w:lineRule="auto"/>
        <w:ind w:firstLine="709"/>
        <w:contextualSpacing/>
        <w:jc w:val="both"/>
        <w:rPr>
          <w:rFonts w:ascii="Times New Roman" w:hAnsi="Times New Roman"/>
          <w:bCs/>
          <w:i/>
          <w:color w:val="000000" w:themeColor="text1"/>
          <w:sz w:val="24"/>
          <w:szCs w:val="24"/>
        </w:rPr>
      </w:pPr>
    </w:p>
    <w:p w14:paraId="61E6A86F" w14:textId="77777777" w:rsidR="007B3C4A" w:rsidRDefault="003B1D61" w:rsidP="00EE2D5A">
      <w:pPr>
        <w:numPr>
          <w:ilvl w:val="0"/>
          <w:numId w:val="8"/>
        </w:numPr>
        <w:spacing w:after="0" w:line="240" w:lineRule="auto"/>
        <w:jc w:val="both"/>
        <w:rPr>
          <w:rFonts w:ascii="Times New Roman" w:hAnsi="Times New Roman"/>
          <w:color w:val="000000" w:themeColor="text1"/>
          <w:sz w:val="24"/>
          <w:szCs w:val="24"/>
        </w:rPr>
      </w:pPr>
      <w:r>
        <w:rPr>
          <w:rFonts w:ascii="Times New Roman" w:hAnsi="Times New Roman"/>
          <w:color w:val="000000" w:themeColor="text1"/>
          <w:sz w:val="24"/>
          <w:szCs w:val="24"/>
        </w:rPr>
        <w:t xml:space="preserve">Власенков А.И., </w:t>
      </w:r>
      <w:proofErr w:type="spellStart"/>
      <w:r>
        <w:rPr>
          <w:rFonts w:ascii="Times New Roman" w:hAnsi="Times New Roman"/>
          <w:color w:val="000000" w:themeColor="text1"/>
          <w:sz w:val="24"/>
          <w:szCs w:val="24"/>
        </w:rPr>
        <w:t>Рыбченкова</w:t>
      </w:r>
      <w:proofErr w:type="spellEnd"/>
      <w:r>
        <w:rPr>
          <w:rFonts w:ascii="Times New Roman" w:hAnsi="Times New Roman"/>
          <w:color w:val="000000" w:themeColor="text1"/>
          <w:sz w:val="24"/>
          <w:szCs w:val="24"/>
        </w:rPr>
        <w:t xml:space="preserve"> Л.М. Русский язык и литература. Русский язык (базовый уровень), Издательство «Просвещение», 2019 г.</w:t>
      </w:r>
    </w:p>
    <w:p w14:paraId="68D89D1D" w14:textId="77777777" w:rsidR="007B3C4A" w:rsidRDefault="003B1D61" w:rsidP="00EE2D5A">
      <w:pPr>
        <w:numPr>
          <w:ilvl w:val="0"/>
          <w:numId w:val="8"/>
        </w:numPr>
        <w:spacing w:after="0" w:line="240" w:lineRule="auto"/>
        <w:jc w:val="both"/>
        <w:rPr>
          <w:rFonts w:ascii="Times New Roman" w:hAnsi="Times New Roman"/>
          <w:color w:val="000000" w:themeColor="text1"/>
          <w:sz w:val="24"/>
          <w:szCs w:val="24"/>
        </w:rPr>
      </w:pPr>
      <w:proofErr w:type="spellStart"/>
      <w:r>
        <w:rPr>
          <w:rFonts w:ascii="Times New Roman" w:hAnsi="Times New Roman"/>
          <w:color w:val="000000" w:themeColor="text1"/>
          <w:sz w:val="24"/>
          <w:szCs w:val="24"/>
        </w:rPr>
        <w:t>Гольцова</w:t>
      </w:r>
      <w:proofErr w:type="spellEnd"/>
      <w:r>
        <w:rPr>
          <w:rFonts w:ascii="Times New Roman" w:hAnsi="Times New Roman"/>
          <w:color w:val="000000" w:themeColor="text1"/>
          <w:sz w:val="24"/>
          <w:szCs w:val="24"/>
        </w:rPr>
        <w:t xml:space="preserve"> Н.Г., Шамшин И.В., </w:t>
      </w:r>
      <w:proofErr w:type="spellStart"/>
      <w:r>
        <w:rPr>
          <w:rFonts w:ascii="Times New Roman" w:hAnsi="Times New Roman"/>
          <w:color w:val="000000" w:themeColor="text1"/>
          <w:sz w:val="24"/>
          <w:szCs w:val="24"/>
        </w:rPr>
        <w:t>Мищерина</w:t>
      </w:r>
      <w:proofErr w:type="spellEnd"/>
      <w:r>
        <w:rPr>
          <w:rFonts w:ascii="Times New Roman" w:hAnsi="Times New Roman"/>
          <w:color w:val="000000" w:themeColor="text1"/>
          <w:sz w:val="24"/>
          <w:szCs w:val="24"/>
        </w:rPr>
        <w:t xml:space="preserve"> М.А. Русский язык и литература. Русский язык. В 2 ч. (базовый уровень). 10-11 класс. Издательство «Русское слово», 2019 г.</w:t>
      </w:r>
    </w:p>
    <w:p w14:paraId="591045DD" w14:textId="77777777" w:rsidR="007B3C4A" w:rsidRDefault="003B1D61" w:rsidP="00EE2D5A">
      <w:pPr>
        <w:numPr>
          <w:ilvl w:val="0"/>
          <w:numId w:val="8"/>
        </w:numPr>
        <w:spacing w:after="0" w:line="240" w:lineRule="auto"/>
        <w:jc w:val="both"/>
        <w:rPr>
          <w:rFonts w:ascii="Times New Roman" w:hAnsi="Times New Roman"/>
          <w:color w:val="000000" w:themeColor="text1"/>
          <w:sz w:val="24"/>
          <w:szCs w:val="24"/>
        </w:rPr>
      </w:pPr>
      <w:r>
        <w:rPr>
          <w:rFonts w:ascii="Times New Roman" w:hAnsi="Times New Roman"/>
          <w:color w:val="000000" w:themeColor="text1"/>
          <w:sz w:val="24"/>
          <w:szCs w:val="24"/>
        </w:rPr>
        <w:t>Гусарова И.В. Русский язык и литература. Русский язык. 10 класс: базовый и углублённый уровни. Издательский центр ВЕНТАНА-ГРАФ, 2019 г.</w:t>
      </w:r>
    </w:p>
    <w:p w14:paraId="60551171" w14:textId="77777777" w:rsidR="007B3C4A" w:rsidRDefault="003B1D61" w:rsidP="00EE2D5A">
      <w:pPr>
        <w:numPr>
          <w:ilvl w:val="0"/>
          <w:numId w:val="8"/>
        </w:numPr>
        <w:spacing w:after="0" w:line="240" w:lineRule="auto"/>
        <w:jc w:val="both"/>
        <w:rPr>
          <w:rFonts w:ascii="Times New Roman" w:hAnsi="Times New Roman"/>
          <w:color w:val="000000" w:themeColor="text1"/>
          <w:sz w:val="24"/>
          <w:szCs w:val="24"/>
        </w:rPr>
      </w:pPr>
      <w:proofErr w:type="spellStart"/>
      <w:r>
        <w:rPr>
          <w:rFonts w:ascii="Times New Roman" w:hAnsi="Times New Roman"/>
          <w:color w:val="000000" w:themeColor="text1"/>
          <w:sz w:val="24"/>
          <w:szCs w:val="24"/>
        </w:rPr>
        <w:t>Пахнова</w:t>
      </w:r>
      <w:proofErr w:type="spellEnd"/>
      <w:r>
        <w:rPr>
          <w:rFonts w:ascii="Times New Roman" w:hAnsi="Times New Roman"/>
          <w:color w:val="000000" w:themeColor="text1"/>
          <w:sz w:val="24"/>
          <w:szCs w:val="24"/>
        </w:rPr>
        <w:t xml:space="preserve"> Т.М. Русский язык и литература. Русский язык (базовый уровень). 10 класс. Издательство «ДРОФА», 2019 г.</w:t>
      </w:r>
    </w:p>
    <w:p w14:paraId="3A8AF3F1" w14:textId="77777777" w:rsidR="007B3C4A" w:rsidRDefault="003B1D61" w:rsidP="00EE2D5A">
      <w:pPr>
        <w:numPr>
          <w:ilvl w:val="0"/>
          <w:numId w:val="8"/>
        </w:numPr>
        <w:spacing w:after="0" w:line="240" w:lineRule="auto"/>
        <w:jc w:val="both"/>
        <w:rPr>
          <w:rFonts w:ascii="Times New Roman" w:hAnsi="Times New Roman"/>
          <w:color w:val="000000" w:themeColor="text1"/>
          <w:sz w:val="24"/>
          <w:szCs w:val="24"/>
        </w:rPr>
      </w:pPr>
      <w:proofErr w:type="spellStart"/>
      <w:r>
        <w:rPr>
          <w:rFonts w:ascii="Times New Roman" w:hAnsi="Times New Roman"/>
          <w:color w:val="000000" w:themeColor="text1"/>
          <w:sz w:val="24"/>
          <w:szCs w:val="24"/>
        </w:rPr>
        <w:t>Пахнова</w:t>
      </w:r>
      <w:proofErr w:type="spellEnd"/>
      <w:r>
        <w:rPr>
          <w:rFonts w:ascii="Times New Roman" w:hAnsi="Times New Roman"/>
          <w:color w:val="000000" w:themeColor="text1"/>
          <w:sz w:val="24"/>
          <w:szCs w:val="24"/>
        </w:rPr>
        <w:t xml:space="preserve"> Т.М. Русский язык и литература. Русский язык (базовый уровень). 11 класс. Издательство «ДРОФА», 2019 г.</w:t>
      </w:r>
    </w:p>
    <w:p w14:paraId="7FBD40DC" w14:textId="77777777" w:rsidR="007B3C4A" w:rsidRDefault="003B1D61" w:rsidP="00EE2D5A">
      <w:pPr>
        <w:numPr>
          <w:ilvl w:val="0"/>
          <w:numId w:val="8"/>
        </w:numPr>
        <w:spacing w:after="0" w:line="240" w:lineRule="auto"/>
        <w:jc w:val="both"/>
        <w:rPr>
          <w:rFonts w:ascii="Times New Roman" w:hAnsi="Times New Roman"/>
          <w:color w:val="000000" w:themeColor="text1"/>
          <w:sz w:val="24"/>
          <w:szCs w:val="24"/>
        </w:rPr>
      </w:pPr>
      <w:proofErr w:type="spellStart"/>
      <w:r>
        <w:rPr>
          <w:rFonts w:ascii="Times New Roman" w:hAnsi="Times New Roman"/>
          <w:color w:val="000000" w:themeColor="text1"/>
          <w:sz w:val="24"/>
          <w:szCs w:val="24"/>
        </w:rPr>
        <w:t>Бабайцева</w:t>
      </w:r>
      <w:proofErr w:type="spellEnd"/>
      <w:r>
        <w:rPr>
          <w:rFonts w:ascii="Times New Roman" w:hAnsi="Times New Roman"/>
          <w:color w:val="000000" w:themeColor="text1"/>
          <w:sz w:val="24"/>
          <w:szCs w:val="24"/>
        </w:rPr>
        <w:t xml:space="preserve"> В. В. Русский язык и литература. Русский язык. Углубленный уровень. 10-11 класс. Издательство «ДРОФА», 2019 г.</w:t>
      </w:r>
    </w:p>
    <w:p w14:paraId="1A6E2FBC" w14:textId="77777777" w:rsidR="007B3C4A" w:rsidRDefault="003B1D61">
      <w:pPr>
        <w:pStyle w:val="1"/>
        <w:numPr>
          <w:ilvl w:val="0"/>
          <w:numId w:val="7"/>
        </w:numPr>
        <w:spacing w:before="0" w:after="0"/>
        <w:jc w:val="center"/>
        <w:rPr>
          <w:color w:val="000000" w:themeColor="text1"/>
        </w:rPr>
      </w:pPr>
      <w:r>
        <w:rPr>
          <w:b w:val="0"/>
          <w:color w:val="000000" w:themeColor="text1"/>
        </w:rPr>
        <w:br w:type="page"/>
      </w:r>
      <w:r>
        <w:rPr>
          <w:color w:val="000000" w:themeColor="text1"/>
        </w:rPr>
        <w:lastRenderedPageBreak/>
        <w:t>КОНТРОЛЬ И ОЦЕНКА РЕЗУЛЬТАТОВ ОСВОЕНИЯ УЧЕБНОЙ ДИСЦИПЛИНЫ</w:t>
      </w:r>
    </w:p>
    <w:p w14:paraId="102A03DC" w14:textId="77777777" w:rsidR="007B3C4A" w:rsidRDefault="007B3C4A">
      <w:pPr>
        <w:spacing w:after="0" w:line="240" w:lineRule="auto"/>
        <w:contextualSpacing/>
        <w:jc w:val="center"/>
        <w:rPr>
          <w:rFonts w:ascii="Times New Roman" w:hAnsi="Times New Roman"/>
          <w:b/>
          <w:color w:val="000000" w:themeColor="text1"/>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351"/>
        <w:gridCol w:w="2884"/>
        <w:gridCol w:w="3336"/>
      </w:tblGrid>
      <w:tr w:rsidR="007B3C4A" w14:paraId="6640FC7A" w14:textId="77777777">
        <w:trPr>
          <w:trHeight w:val="799"/>
        </w:trPr>
        <w:tc>
          <w:tcPr>
            <w:tcW w:w="1750" w:type="pct"/>
            <w:vAlign w:val="center"/>
          </w:tcPr>
          <w:p w14:paraId="36E2CA1E" w14:textId="77777777" w:rsidR="007B3C4A" w:rsidRDefault="003B1D61">
            <w:pPr>
              <w:spacing w:after="0" w:line="240" w:lineRule="auto"/>
              <w:jc w:val="center"/>
              <w:rPr>
                <w:rFonts w:ascii="Times New Roman" w:hAnsi="Times New Roman"/>
                <w:color w:val="000000" w:themeColor="text1"/>
                <w:sz w:val="24"/>
                <w:szCs w:val="24"/>
              </w:rPr>
            </w:pPr>
            <w:r>
              <w:rPr>
                <w:rFonts w:ascii="Times New Roman" w:hAnsi="Times New Roman"/>
                <w:b/>
                <w:bCs/>
                <w:i/>
                <w:color w:val="000000" w:themeColor="text1"/>
                <w:sz w:val="24"/>
                <w:szCs w:val="24"/>
              </w:rPr>
              <w:t>Результаты обучения</w:t>
            </w:r>
            <w:r>
              <w:rPr>
                <w:rFonts w:ascii="Times New Roman" w:hAnsi="Times New Roman"/>
                <w:b/>
                <w:bCs/>
                <w:i/>
                <w:color w:val="000000" w:themeColor="text1"/>
                <w:sz w:val="24"/>
                <w:szCs w:val="24"/>
              </w:rPr>
              <w:br/>
            </w:r>
          </w:p>
        </w:tc>
        <w:tc>
          <w:tcPr>
            <w:tcW w:w="1506" w:type="pct"/>
            <w:vAlign w:val="center"/>
          </w:tcPr>
          <w:p w14:paraId="3570A768" w14:textId="77777777" w:rsidR="007B3C4A" w:rsidRDefault="003B1D61">
            <w:pPr>
              <w:spacing w:after="0" w:line="240" w:lineRule="auto"/>
              <w:jc w:val="center"/>
              <w:rPr>
                <w:rFonts w:ascii="Times New Roman" w:hAnsi="Times New Roman"/>
                <w:b/>
                <w:bCs/>
                <w:i/>
                <w:color w:val="000000" w:themeColor="text1"/>
                <w:sz w:val="24"/>
                <w:szCs w:val="24"/>
              </w:rPr>
            </w:pPr>
            <w:r>
              <w:rPr>
                <w:rFonts w:ascii="Times New Roman" w:hAnsi="Times New Roman"/>
                <w:b/>
                <w:bCs/>
                <w:i/>
                <w:color w:val="000000" w:themeColor="text1"/>
                <w:sz w:val="24"/>
                <w:szCs w:val="24"/>
              </w:rPr>
              <w:t>Критерии оценки</w:t>
            </w:r>
          </w:p>
        </w:tc>
        <w:tc>
          <w:tcPr>
            <w:tcW w:w="1742" w:type="pct"/>
            <w:vAlign w:val="center"/>
          </w:tcPr>
          <w:p w14:paraId="3DD317B3" w14:textId="77777777" w:rsidR="007B3C4A" w:rsidRDefault="003B1D61">
            <w:pPr>
              <w:spacing w:after="0" w:line="240" w:lineRule="auto"/>
              <w:jc w:val="center"/>
              <w:rPr>
                <w:rFonts w:ascii="Times New Roman" w:hAnsi="Times New Roman"/>
                <w:b/>
                <w:bCs/>
                <w:i/>
                <w:color w:val="000000" w:themeColor="text1"/>
                <w:sz w:val="24"/>
                <w:szCs w:val="24"/>
              </w:rPr>
            </w:pPr>
            <w:r>
              <w:rPr>
                <w:rFonts w:ascii="Times New Roman" w:hAnsi="Times New Roman"/>
                <w:b/>
                <w:bCs/>
                <w:i/>
                <w:color w:val="000000" w:themeColor="text1"/>
                <w:sz w:val="24"/>
                <w:szCs w:val="24"/>
              </w:rPr>
              <w:t>Методы оценки</w:t>
            </w:r>
          </w:p>
        </w:tc>
      </w:tr>
      <w:tr w:rsidR="007B3C4A" w14:paraId="42BB42E3" w14:textId="77777777">
        <w:tc>
          <w:tcPr>
            <w:tcW w:w="1750" w:type="pct"/>
          </w:tcPr>
          <w:p w14:paraId="6622B4FA" w14:textId="77777777" w:rsidR="007B3C4A" w:rsidRDefault="003B1D61">
            <w:pPr>
              <w:spacing w:after="0" w:line="240" w:lineRule="auto"/>
              <w:rPr>
                <w:rFonts w:ascii="Times New Roman" w:hAnsi="Times New Roman"/>
                <w:color w:val="000000" w:themeColor="text1"/>
                <w:sz w:val="24"/>
                <w:szCs w:val="24"/>
              </w:rPr>
            </w:pPr>
            <w:proofErr w:type="spellStart"/>
            <w:r>
              <w:rPr>
                <w:rFonts w:ascii="Times New Roman" w:hAnsi="Times New Roman"/>
                <w:color w:val="000000" w:themeColor="text1"/>
                <w:sz w:val="24"/>
                <w:szCs w:val="24"/>
              </w:rPr>
              <w:t>Зо</w:t>
            </w:r>
            <w:proofErr w:type="spellEnd"/>
            <w:r>
              <w:rPr>
                <w:rFonts w:ascii="Times New Roman" w:hAnsi="Times New Roman"/>
                <w:color w:val="000000" w:themeColor="text1"/>
                <w:sz w:val="24"/>
                <w:szCs w:val="24"/>
              </w:rPr>
              <w:t xml:space="preserve"> 05.01</w:t>
            </w:r>
          </w:p>
          <w:p w14:paraId="5C85C0CC" w14:textId="77777777" w:rsidR="007B3C4A" w:rsidRDefault="003B1D61">
            <w:pPr>
              <w:spacing w:after="0" w:line="240" w:lineRule="auto"/>
              <w:rPr>
                <w:rFonts w:ascii="Times New Roman" w:hAnsi="Times New Roman"/>
                <w:color w:val="000000" w:themeColor="text1"/>
                <w:sz w:val="24"/>
                <w:szCs w:val="24"/>
              </w:rPr>
            </w:pPr>
            <w:r>
              <w:rPr>
                <w:rFonts w:ascii="Times New Roman" w:hAnsi="Times New Roman"/>
                <w:color w:val="000000" w:themeColor="text1"/>
                <w:sz w:val="24"/>
                <w:szCs w:val="24"/>
              </w:rPr>
              <w:t xml:space="preserve">особенности социального и культурного контекста; </w:t>
            </w:r>
          </w:p>
          <w:p w14:paraId="1242341E" w14:textId="77777777" w:rsidR="007B3C4A" w:rsidRDefault="003B1D61">
            <w:pPr>
              <w:spacing w:after="0" w:line="240" w:lineRule="auto"/>
              <w:rPr>
                <w:rFonts w:ascii="Times New Roman" w:hAnsi="Times New Roman"/>
                <w:color w:val="000000" w:themeColor="text1"/>
                <w:sz w:val="24"/>
                <w:szCs w:val="24"/>
              </w:rPr>
            </w:pPr>
            <w:proofErr w:type="spellStart"/>
            <w:r>
              <w:rPr>
                <w:rFonts w:ascii="Times New Roman" w:hAnsi="Times New Roman"/>
                <w:color w:val="000000" w:themeColor="text1"/>
                <w:sz w:val="24"/>
                <w:szCs w:val="24"/>
              </w:rPr>
              <w:t>Зо</w:t>
            </w:r>
            <w:proofErr w:type="spellEnd"/>
            <w:r>
              <w:rPr>
                <w:rFonts w:ascii="Times New Roman" w:hAnsi="Times New Roman"/>
                <w:color w:val="000000" w:themeColor="text1"/>
                <w:sz w:val="24"/>
                <w:szCs w:val="24"/>
              </w:rPr>
              <w:t xml:space="preserve"> 05.02</w:t>
            </w:r>
          </w:p>
          <w:p w14:paraId="10D62CDB" w14:textId="77777777" w:rsidR="007B3C4A" w:rsidRDefault="003B1D61">
            <w:pPr>
              <w:spacing w:after="0" w:line="240" w:lineRule="auto"/>
              <w:rPr>
                <w:rFonts w:ascii="Times New Roman" w:hAnsi="Times New Roman"/>
                <w:color w:val="000000" w:themeColor="text1"/>
                <w:sz w:val="24"/>
                <w:szCs w:val="24"/>
              </w:rPr>
            </w:pPr>
            <w:r>
              <w:rPr>
                <w:rFonts w:ascii="Times New Roman" w:hAnsi="Times New Roman"/>
                <w:color w:val="000000" w:themeColor="text1"/>
                <w:sz w:val="24"/>
                <w:szCs w:val="24"/>
              </w:rPr>
              <w:t xml:space="preserve">правила оформления документов </w:t>
            </w:r>
            <w:r>
              <w:rPr>
                <w:rFonts w:ascii="Times New Roman" w:hAnsi="Times New Roman"/>
                <w:color w:val="000000" w:themeColor="text1"/>
                <w:sz w:val="24"/>
                <w:szCs w:val="24"/>
              </w:rPr>
              <w:br/>
              <w:t>и построения устных сообщений</w:t>
            </w:r>
          </w:p>
          <w:p w14:paraId="03838BC1" w14:textId="77777777" w:rsidR="007B3C4A" w:rsidRDefault="003B1D61">
            <w:pPr>
              <w:spacing w:after="0" w:line="240" w:lineRule="auto"/>
              <w:rPr>
                <w:rFonts w:ascii="Times New Roman" w:hAnsi="Times New Roman"/>
                <w:color w:val="000000" w:themeColor="text1"/>
                <w:sz w:val="24"/>
                <w:szCs w:val="24"/>
              </w:rPr>
            </w:pPr>
            <w:proofErr w:type="spellStart"/>
            <w:r>
              <w:rPr>
                <w:rFonts w:ascii="Times New Roman" w:hAnsi="Times New Roman"/>
                <w:color w:val="000000" w:themeColor="text1"/>
                <w:sz w:val="24"/>
                <w:szCs w:val="24"/>
              </w:rPr>
              <w:t>Зо</w:t>
            </w:r>
            <w:proofErr w:type="spellEnd"/>
            <w:r>
              <w:rPr>
                <w:rFonts w:ascii="Times New Roman" w:hAnsi="Times New Roman"/>
                <w:color w:val="000000" w:themeColor="text1"/>
                <w:sz w:val="24"/>
                <w:szCs w:val="24"/>
              </w:rPr>
              <w:t xml:space="preserve"> 06.01</w:t>
            </w:r>
          </w:p>
          <w:p w14:paraId="68951572" w14:textId="77777777" w:rsidR="007B3C4A" w:rsidRDefault="003B1D61">
            <w:pPr>
              <w:spacing w:after="0" w:line="240" w:lineRule="auto"/>
              <w:rPr>
                <w:rFonts w:ascii="Times New Roman" w:hAnsi="Times New Roman"/>
                <w:color w:val="000000" w:themeColor="text1"/>
                <w:sz w:val="24"/>
                <w:szCs w:val="24"/>
              </w:rPr>
            </w:pPr>
            <w:r>
              <w:rPr>
                <w:rFonts w:ascii="Times New Roman" w:hAnsi="Times New Roman"/>
                <w:color w:val="000000" w:themeColor="text1"/>
                <w:sz w:val="24"/>
                <w:szCs w:val="24"/>
              </w:rPr>
              <w:t xml:space="preserve">сущность гражданско-патриотической позиции, общечеловеческих ценностей; </w:t>
            </w:r>
          </w:p>
          <w:p w14:paraId="3A64A84E" w14:textId="77777777" w:rsidR="007B3C4A" w:rsidRDefault="003B1D61">
            <w:pPr>
              <w:spacing w:after="0" w:line="240" w:lineRule="auto"/>
              <w:rPr>
                <w:rFonts w:ascii="Times New Roman" w:hAnsi="Times New Roman"/>
                <w:color w:val="000000" w:themeColor="text1"/>
                <w:sz w:val="24"/>
                <w:szCs w:val="24"/>
              </w:rPr>
            </w:pPr>
            <w:proofErr w:type="spellStart"/>
            <w:r>
              <w:rPr>
                <w:rFonts w:ascii="Times New Roman" w:hAnsi="Times New Roman"/>
                <w:color w:val="000000" w:themeColor="text1"/>
                <w:sz w:val="24"/>
                <w:szCs w:val="24"/>
              </w:rPr>
              <w:t>Зо</w:t>
            </w:r>
            <w:proofErr w:type="spellEnd"/>
            <w:r>
              <w:rPr>
                <w:rFonts w:ascii="Times New Roman" w:hAnsi="Times New Roman"/>
                <w:color w:val="000000" w:themeColor="text1"/>
                <w:sz w:val="24"/>
                <w:szCs w:val="24"/>
              </w:rPr>
              <w:t xml:space="preserve"> 06.02</w:t>
            </w:r>
          </w:p>
          <w:p w14:paraId="429995C6" w14:textId="77777777" w:rsidR="007B3C4A" w:rsidRDefault="003B1D61">
            <w:pPr>
              <w:spacing w:after="0" w:line="240" w:lineRule="auto"/>
              <w:rPr>
                <w:rFonts w:ascii="Times New Roman" w:hAnsi="Times New Roman"/>
                <w:color w:val="000000" w:themeColor="text1"/>
                <w:sz w:val="24"/>
                <w:szCs w:val="24"/>
              </w:rPr>
            </w:pPr>
            <w:r>
              <w:rPr>
                <w:rFonts w:ascii="Times New Roman" w:hAnsi="Times New Roman"/>
                <w:color w:val="000000" w:themeColor="text1"/>
                <w:sz w:val="24"/>
                <w:szCs w:val="24"/>
              </w:rPr>
              <w:t>значимость профессиональной деятельности по профессии (специальности);</w:t>
            </w:r>
          </w:p>
          <w:p w14:paraId="191393D1" w14:textId="77777777" w:rsidR="007B3C4A" w:rsidRDefault="003B1D61">
            <w:pPr>
              <w:spacing w:after="0" w:line="240" w:lineRule="auto"/>
              <w:rPr>
                <w:rFonts w:ascii="Times New Roman" w:hAnsi="Times New Roman"/>
                <w:color w:val="000000" w:themeColor="text1"/>
                <w:sz w:val="24"/>
                <w:szCs w:val="24"/>
              </w:rPr>
            </w:pPr>
            <w:proofErr w:type="spellStart"/>
            <w:r>
              <w:rPr>
                <w:rFonts w:ascii="Times New Roman" w:hAnsi="Times New Roman"/>
                <w:color w:val="000000" w:themeColor="text1"/>
                <w:sz w:val="24"/>
                <w:szCs w:val="24"/>
              </w:rPr>
              <w:t>Зо</w:t>
            </w:r>
            <w:proofErr w:type="spellEnd"/>
            <w:r>
              <w:rPr>
                <w:rFonts w:ascii="Times New Roman" w:hAnsi="Times New Roman"/>
                <w:color w:val="000000" w:themeColor="text1"/>
                <w:sz w:val="24"/>
                <w:szCs w:val="24"/>
              </w:rPr>
              <w:t xml:space="preserve"> 06.03</w:t>
            </w:r>
          </w:p>
          <w:p w14:paraId="1F1A65F6" w14:textId="77777777" w:rsidR="007B3C4A" w:rsidRDefault="003B1D61">
            <w:pPr>
              <w:spacing w:after="0" w:line="240" w:lineRule="auto"/>
              <w:rPr>
                <w:rFonts w:ascii="Times New Roman" w:hAnsi="Times New Roman"/>
                <w:color w:val="000000" w:themeColor="text1"/>
                <w:sz w:val="24"/>
                <w:szCs w:val="24"/>
              </w:rPr>
            </w:pPr>
            <w:r>
              <w:rPr>
                <w:rFonts w:ascii="Times New Roman" w:hAnsi="Times New Roman"/>
                <w:color w:val="000000" w:themeColor="text1"/>
                <w:sz w:val="24"/>
                <w:szCs w:val="24"/>
              </w:rPr>
              <w:t>стандарты антикоррупционного поведения и последствия его нарушения</w:t>
            </w:r>
          </w:p>
          <w:p w14:paraId="52C64836" w14:textId="77777777" w:rsidR="007B3C4A" w:rsidRDefault="003B1D61">
            <w:pPr>
              <w:spacing w:after="0" w:line="240" w:lineRule="auto"/>
              <w:rPr>
                <w:rFonts w:ascii="Times New Roman" w:hAnsi="Times New Roman"/>
                <w:color w:val="000000" w:themeColor="text1"/>
                <w:sz w:val="24"/>
                <w:szCs w:val="24"/>
              </w:rPr>
            </w:pPr>
            <w:proofErr w:type="spellStart"/>
            <w:r>
              <w:rPr>
                <w:rFonts w:ascii="Times New Roman" w:hAnsi="Times New Roman"/>
                <w:color w:val="000000" w:themeColor="text1"/>
                <w:sz w:val="24"/>
                <w:szCs w:val="24"/>
              </w:rPr>
              <w:t>Зо</w:t>
            </w:r>
            <w:proofErr w:type="spellEnd"/>
            <w:r>
              <w:rPr>
                <w:rFonts w:ascii="Times New Roman" w:hAnsi="Times New Roman"/>
                <w:color w:val="000000" w:themeColor="text1"/>
                <w:sz w:val="24"/>
                <w:szCs w:val="24"/>
              </w:rPr>
              <w:t xml:space="preserve"> 09.01</w:t>
            </w:r>
          </w:p>
          <w:p w14:paraId="1BCD2227" w14:textId="77777777" w:rsidR="007B3C4A" w:rsidRDefault="003B1D61">
            <w:pPr>
              <w:spacing w:after="0" w:line="240" w:lineRule="auto"/>
              <w:rPr>
                <w:rFonts w:ascii="Times New Roman" w:hAnsi="Times New Roman"/>
                <w:color w:val="000000" w:themeColor="text1"/>
                <w:sz w:val="24"/>
                <w:szCs w:val="24"/>
              </w:rPr>
            </w:pPr>
            <w:r>
              <w:rPr>
                <w:rFonts w:ascii="Times New Roman" w:hAnsi="Times New Roman"/>
                <w:color w:val="000000" w:themeColor="text1"/>
                <w:sz w:val="24"/>
                <w:szCs w:val="24"/>
              </w:rPr>
              <w:t xml:space="preserve"> правила построения простых и сложных предложений на профессиональные темы;</w:t>
            </w:r>
          </w:p>
          <w:p w14:paraId="27A3E02D" w14:textId="77777777" w:rsidR="007B3C4A" w:rsidRDefault="003B1D61">
            <w:pPr>
              <w:spacing w:after="0" w:line="240" w:lineRule="auto"/>
              <w:rPr>
                <w:rFonts w:ascii="Times New Roman" w:hAnsi="Times New Roman"/>
                <w:color w:val="000000" w:themeColor="text1"/>
                <w:sz w:val="24"/>
                <w:szCs w:val="24"/>
              </w:rPr>
            </w:pPr>
            <w:proofErr w:type="spellStart"/>
            <w:r>
              <w:rPr>
                <w:rFonts w:ascii="Times New Roman" w:hAnsi="Times New Roman"/>
                <w:color w:val="000000" w:themeColor="text1"/>
                <w:sz w:val="24"/>
                <w:szCs w:val="24"/>
              </w:rPr>
              <w:t>Зо</w:t>
            </w:r>
            <w:proofErr w:type="spellEnd"/>
            <w:r>
              <w:rPr>
                <w:rFonts w:ascii="Times New Roman" w:hAnsi="Times New Roman"/>
                <w:color w:val="000000" w:themeColor="text1"/>
                <w:sz w:val="24"/>
                <w:szCs w:val="24"/>
              </w:rPr>
              <w:t xml:space="preserve"> 09.02</w:t>
            </w:r>
          </w:p>
          <w:p w14:paraId="54DBE60E" w14:textId="77777777" w:rsidR="007B3C4A" w:rsidRDefault="003B1D61">
            <w:pPr>
              <w:spacing w:after="0" w:line="240" w:lineRule="auto"/>
              <w:rPr>
                <w:rFonts w:ascii="Times New Roman" w:hAnsi="Times New Roman"/>
                <w:color w:val="000000" w:themeColor="text1"/>
                <w:sz w:val="24"/>
                <w:szCs w:val="24"/>
              </w:rPr>
            </w:pPr>
            <w:r>
              <w:rPr>
                <w:rFonts w:ascii="Times New Roman" w:hAnsi="Times New Roman"/>
                <w:color w:val="000000" w:themeColor="text1"/>
                <w:sz w:val="24"/>
                <w:szCs w:val="24"/>
              </w:rPr>
              <w:t xml:space="preserve">основные общеупотребительные глаголы (бытовая </w:t>
            </w:r>
            <w:r>
              <w:rPr>
                <w:rFonts w:ascii="Times New Roman" w:hAnsi="Times New Roman"/>
                <w:color w:val="000000" w:themeColor="text1"/>
                <w:sz w:val="24"/>
                <w:szCs w:val="24"/>
              </w:rPr>
              <w:br/>
              <w:t>и профессиональная лексика);</w:t>
            </w:r>
          </w:p>
          <w:p w14:paraId="13157A69" w14:textId="77777777" w:rsidR="007B3C4A" w:rsidRDefault="003B1D61">
            <w:pPr>
              <w:spacing w:after="0" w:line="240" w:lineRule="auto"/>
              <w:rPr>
                <w:rFonts w:ascii="Times New Roman" w:hAnsi="Times New Roman"/>
                <w:color w:val="000000" w:themeColor="text1"/>
                <w:sz w:val="24"/>
                <w:szCs w:val="24"/>
              </w:rPr>
            </w:pPr>
            <w:proofErr w:type="spellStart"/>
            <w:r>
              <w:rPr>
                <w:rFonts w:ascii="Times New Roman" w:hAnsi="Times New Roman"/>
                <w:color w:val="000000" w:themeColor="text1"/>
                <w:sz w:val="24"/>
                <w:szCs w:val="24"/>
              </w:rPr>
              <w:t>Зо</w:t>
            </w:r>
            <w:proofErr w:type="spellEnd"/>
            <w:r>
              <w:rPr>
                <w:rFonts w:ascii="Times New Roman" w:hAnsi="Times New Roman"/>
                <w:color w:val="000000" w:themeColor="text1"/>
                <w:sz w:val="24"/>
                <w:szCs w:val="24"/>
              </w:rPr>
              <w:t xml:space="preserve"> 09.03</w:t>
            </w:r>
          </w:p>
          <w:p w14:paraId="3A05C106" w14:textId="77777777" w:rsidR="007B3C4A" w:rsidRDefault="003B1D61">
            <w:pPr>
              <w:spacing w:after="0" w:line="240" w:lineRule="auto"/>
              <w:rPr>
                <w:rFonts w:ascii="Times New Roman" w:hAnsi="Times New Roman"/>
                <w:color w:val="000000" w:themeColor="text1"/>
                <w:sz w:val="24"/>
                <w:szCs w:val="24"/>
              </w:rPr>
            </w:pPr>
            <w:r>
              <w:rPr>
                <w:rFonts w:ascii="Times New Roman" w:hAnsi="Times New Roman"/>
                <w:color w:val="000000" w:themeColor="text1"/>
                <w:sz w:val="24"/>
                <w:szCs w:val="24"/>
              </w:rPr>
              <w:t>лексический минимум, относящийся к описанию предметов, средств и процессов профессиональной деятельности;</w:t>
            </w:r>
          </w:p>
          <w:p w14:paraId="09CAC379" w14:textId="77777777" w:rsidR="007B3C4A" w:rsidRDefault="003B1D61">
            <w:pPr>
              <w:spacing w:after="0" w:line="240" w:lineRule="auto"/>
              <w:rPr>
                <w:rFonts w:ascii="Times New Roman" w:hAnsi="Times New Roman"/>
                <w:color w:val="000000" w:themeColor="text1"/>
                <w:sz w:val="24"/>
                <w:szCs w:val="24"/>
              </w:rPr>
            </w:pPr>
            <w:proofErr w:type="spellStart"/>
            <w:r>
              <w:rPr>
                <w:rFonts w:ascii="Times New Roman" w:hAnsi="Times New Roman"/>
                <w:color w:val="000000" w:themeColor="text1"/>
                <w:sz w:val="24"/>
                <w:szCs w:val="24"/>
              </w:rPr>
              <w:t>Зо</w:t>
            </w:r>
            <w:proofErr w:type="spellEnd"/>
            <w:r>
              <w:rPr>
                <w:rFonts w:ascii="Times New Roman" w:hAnsi="Times New Roman"/>
                <w:color w:val="000000" w:themeColor="text1"/>
                <w:sz w:val="24"/>
                <w:szCs w:val="24"/>
              </w:rPr>
              <w:t xml:space="preserve"> 09.04</w:t>
            </w:r>
          </w:p>
          <w:p w14:paraId="42B9A697" w14:textId="77777777" w:rsidR="007B3C4A" w:rsidRDefault="003B1D61">
            <w:pPr>
              <w:spacing w:after="0" w:line="240" w:lineRule="auto"/>
              <w:rPr>
                <w:rFonts w:ascii="Times New Roman" w:hAnsi="Times New Roman"/>
                <w:color w:val="000000" w:themeColor="text1"/>
                <w:sz w:val="24"/>
                <w:szCs w:val="24"/>
              </w:rPr>
            </w:pPr>
            <w:r>
              <w:rPr>
                <w:rFonts w:ascii="Times New Roman" w:hAnsi="Times New Roman"/>
                <w:color w:val="000000" w:themeColor="text1"/>
                <w:sz w:val="24"/>
                <w:szCs w:val="24"/>
              </w:rPr>
              <w:t>особенности произношения;</w:t>
            </w:r>
          </w:p>
          <w:p w14:paraId="6738BA15" w14:textId="77777777" w:rsidR="007B3C4A" w:rsidRDefault="003B1D61">
            <w:pPr>
              <w:spacing w:after="0" w:line="240" w:lineRule="auto"/>
              <w:rPr>
                <w:rFonts w:ascii="Times New Roman" w:hAnsi="Times New Roman"/>
                <w:color w:val="000000" w:themeColor="text1"/>
                <w:sz w:val="24"/>
                <w:szCs w:val="24"/>
              </w:rPr>
            </w:pPr>
            <w:proofErr w:type="spellStart"/>
            <w:r>
              <w:rPr>
                <w:rFonts w:ascii="Times New Roman" w:hAnsi="Times New Roman"/>
                <w:color w:val="000000" w:themeColor="text1"/>
                <w:sz w:val="24"/>
                <w:szCs w:val="24"/>
              </w:rPr>
              <w:t>Зо</w:t>
            </w:r>
            <w:proofErr w:type="spellEnd"/>
            <w:r>
              <w:rPr>
                <w:rFonts w:ascii="Times New Roman" w:hAnsi="Times New Roman"/>
                <w:color w:val="000000" w:themeColor="text1"/>
                <w:sz w:val="24"/>
                <w:szCs w:val="24"/>
              </w:rPr>
              <w:t xml:space="preserve"> 09.05</w:t>
            </w:r>
          </w:p>
          <w:p w14:paraId="06479F8F" w14:textId="77777777" w:rsidR="007B3C4A" w:rsidRDefault="003B1D61">
            <w:pPr>
              <w:spacing w:after="0" w:line="240" w:lineRule="auto"/>
              <w:rPr>
                <w:rFonts w:ascii="Times New Roman" w:hAnsi="Times New Roman"/>
                <w:color w:val="000000" w:themeColor="text1"/>
                <w:sz w:val="24"/>
                <w:szCs w:val="24"/>
              </w:rPr>
            </w:pPr>
            <w:r>
              <w:rPr>
                <w:rFonts w:ascii="Times New Roman" w:hAnsi="Times New Roman"/>
                <w:color w:val="000000" w:themeColor="text1"/>
                <w:sz w:val="24"/>
                <w:szCs w:val="24"/>
              </w:rPr>
              <w:t>правила чтения текстов профессиональной направленности.</w:t>
            </w:r>
          </w:p>
        </w:tc>
        <w:tc>
          <w:tcPr>
            <w:tcW w:w="1506" w:type="pct"/>
            <w:vMerge w:val="restart"/>
          </w:tcPr>
          <w:p w14:paraId="04C0E1F5" w14:textId="77777777" w:rsidR="007B3C4A" w:rsidRDefault="003B1D61">
            <w:pPr>
              <w:spacing w:after="0" w:line="240" w:lineRule="auto"/>
              <w:rPr>
                <w:rFonts w:ascii="Times New Roman" w:hAnsi="Times New Roman"/>
                <w:color w:val="000000" w:themeColor="text1"/>
                <w:sz w:val="24"/>
                <w:szCs w:val="24"/>
              </w:rPr>
            </w:pPr>
            <w:r>
              <w:rPr>
                <w:rFonts w:ascii="Times New Roman" w:hAnsi="Times New Roman"/>
                <w:color w:val="000000" w:themeColor="text1"/>
                <w:sz w:val="24"/>
                <w:szCs w:val="24"/>
              </w:rPr>
              <w:t>Сформированность понятий о нормах русского литературного языка и применение знаний о них в речевой практике;</w:t>
            </w:r>
          </w:p>
          <w:p w14:paraId="76A91F89" w14:textId="77777777" w:rsidR="007B3C4A" w:rsidRDefault="007B3C4A">
            <w:pPr>
              <w:spacing w:after="0" w:line="240" w:lineRule="auto"/>
              <w:rPr>
                <w:rFonts w:ascii="Times New Roman" w:hAnsi="Times New Roman"/>
                <w:color w:val="000000" w:themeColor="text1"/>
                <w:sz w:val="24"/>
                <w:szCs w:val="24"/>
              </w:rPr>
            </w:pPr>
          </w:p>
          <w:p w14:paraId="512BB910" w14:textId="77777777" w:rsidR="007B3C4A" w:rsidRDefault="003B1D61">
            <w:pPr>
              <w:spacing w:after="0" w:line="240" w:lineRule="auto"/>
              <w:rPr>
                <w:rFonts w:ascii="Times New Roman" w:hAnsi="Times New Roman"/>
                <w:color w:val="000000" w:themeColor="text1"/>
                <w:sz w:val="24"/>
                <w:szCs w:val="24"/>
              </w:rPr>
            </w:pPr>
            <w:r>
              <w:rPr>
                <w:rFonts w:ascii="Times New Roman" w:hAnsi="Times New Roman"/>
                <w:color w:val="000000" w:themeColor="text1"/>
                <w:sz w:val="24"/>
                <w:szCs w:val="24"/>
              </w:rPr>
              <w:t>Владение навыками самоанализа и самооценки на основе наблюдений за собственной речью;</w:t>
            </w:r>
          </w:p>
          <w:p w14:paraId="1567830A" w14:textId="77777777" w:rsidR="007B3C4A" w:rsidRDefault="003B1D61">
            <w:pPr>
              <w:spacing w:after="0" w:line="240" w:lineRule="auto"/>
              <w:rPr>
                <w:rFonts w:ascii="Times New Roman" w:hAnsi="Times New Roman"/>
                <w:color w:val="000000" w:themeColor="text1"/>
                <w:sz w:val="24"/>
                <w:szCs w:val="24"/>
              </w:rPr>
            </w:pPr>
            <w:r>
              <w:rPr>
                <w:rFonts w:ascii="Times New Roman" w:hAnsi="Times New Roman"/>
                <w:color w:val="000000" w:themeColor="text1"/>
                <w:sz w:val="24"/>
                <w:szCs w:val="24"/>
              </w:rPr>
              <w:t>Владение умением анализировать текст с точки зрения наличия в нем явной и скрытой, основной и второстепенной информации;</w:t>
            </w:r>
          </w:p>
          <w:p w14:paraId="3F1AE382" w14:textId="77777777" w:rsidR="007B3C4A" w:rsidRDefault="003B1D61">
            <w:pPr>
              <w:spacing w:after="0" w:line="240" w:lineRule="auto"/>
              <w:rPr>
                <w:rFonts w:ascii="Times New Roman" w:hAnsi="Times New Roman"/>
                <w:color w:val="000000" w:themeColor="text1"/>
                <w:sz w:val="24"/>
                <w:szCs w:val="24"/>
              </w:rPr>
            </w:pPr>
            <w:r>
              <w:rPr>
                <w:rFonts w:ascii="Times New Roman" w:hAnsi="Times New Roman"/>
                <w:color w:val="000000" w:themeColor="text1"/>
                <w:sz w:val="24"/>
                <w:szCs w:val="24"/>
              </w:rPr>
              <w:t>Владение умением представлять тексты в виде тезисов, конспектов, аннотаций, рефератов, сочинений различных жанров;</w:t>
            </w:r>
          </w:p>
          <w:p w14:paraId="0596DA02" w14:textId="77777777" w:rsidR="007B3C4A" w:rsidRDefault="007B3C4A">
            <w:pPr>
              <w:spacing w:after="0" w:line="240" w:lineRule="auto"/>
              <w:rPr>
                <w:rFonts w:ascii="Times New Roman" w:hAnsi="Times New Roman"/>
                <w:bCs/>
                <w:i/>
                <w:color w:val="000000" w:themeColor="text1"/>
                <w:sz w:val="24"/>
                <w:szCs w:val="24"/>
              </w:rPr>
            </w:pPr>
          </w:p>
        </w:tc>
        <w:tc>
          <w:tcPr>
            <w:tcW w:w="1742" w:type="pct"/>
            <w:vMerge w:val="restart"/>
          </w:tcPr>
          <w:p w14:paraId="073621CC" w14:textId="77777777" w:rsidR="007B3C4A" w:rsidRDefault="003B1D61">
            <w:pPr>
              <w:spacing w:after="0" w:line="240" w:lineRule="auto"/>
              <w:rPr>
                <w:rFonts w:ascii="Times New Roman" w:hAnsi="Times New Roman"/>
                <w:bCs/>
                <w:i/>
                <w:color w:val="000000" w:themeColor="text1"/>
                <w:sz w:val="24"/>
                <w:szCs w:val="24"/>
              </w:rPr>
            </w:pPr>
            <w:r>
              <w:rPr>
                <w:rFonts w:ascii="Times New Roman" w:hAnsi="Times New Roman"/>
                <w:bCs/>
                <w:color w:val="000000" w:themeColor="text1"/>
                <w:sz w:val="24"/>
                <w:szCs w:val="24"/>
              </w:rPr>
              <w:t>Оценка результатов устных ответов, аналитической работы с текстами разных стилей, представления текстов в виде тезисов, конспектов, аннотаций, рефератов, сочинений различных жанров, сформированности понятий о нормах русского литературного языка и применения знаний о них в речевой практике, филологического анализа языковых единиц, сочинений, эссе (в том числе профессионально ориентированных), заданий экзамена</w:t>
            </w:r>
          </w:p>
        </w:tc>
      </w:tr>
      <w:tr w:rsidR="007B3C4A" w14:paraId="676E24BE" w14:textId="77777777">
        <w:trPr>
          <w:trHeight w:val="896"/>
        </w:trPr>
        <w:tc>
          <w:tcPr>
            <w:tcW w:w="1750" w:type="pct"/>
          </w:tcPr>
          <w:p w14:paraId="2501C5A6" w14:textId="77777777" w:rsidR="007B3C4A" w:rsidRDefault="003B1D61">
            <w:pPr>
              <w:spacing w:after="0" w:line="240" w:lineRule="auto"/>
              <w:rPr>
                <w:rFonts w:ascii="Times New Roman" w:hAnsi="Times New Roman"/>
                <w:color w:val="000000" w:themeColor="text1"/>
                <w:sz w:val="24"/>
                <w:szCs w:val="24"/>
              </w:rPr>
            </w:pPr>
            <w:proofErr w:type="spellStart"/>
            <w:r>
              <w:rPr>
                <w:rFonts w:ascii="Times New Roman" w:hAnsi="Times New Roman"/>
                <w:color w:val="000000" w:themeColor="text1"/>
                <w:sz w:val="24"/>
                <w:szCs w:val="24"/>
              </w:rPr>
              <w:lastRenderedPageBreak/>
              <w:t>Уо</w:t>
            </w:r>
            <w:proofErr w:type="spellEnd"/>
            <w:r>
              <w:rPr>
                <w:rFonts w:ascii="Times New Roman" w:hAnsi="Times New Roman"/>
                <w:color w:val="000000" w:themeColor="text1"/>
                <w:sz w:val="24"/>
                <w:szCs w:val="24"/>
              </w:rPr>
              <w:t xml:space="preserve"> 05.01</w:t>
            </w:r>
          </w:p>
          <w:p w14:paraId="50083A36" w14:textId="77777777" w:rsidR="007B3C4A" w:rsidRDefault="003B1D61">
            <w:pPr>
              <w:spacing w:after="0" w:line="240" w:lineRule="auto"/>
              <w:rPr>
                <w:rFonts w:ascii="Times New Roman" w:hAnsi="Times New Roman"/>
                <w:color w:val="000000" w:themeColor="text1"/>
                <w:sz w:val="24"/>
                <w:szCs w:val="24"/>
              </w:rPr>
            </w:pPr>
            <w:r>
              <w:rPr>
                <w:rFonts w:ascii="Times New Roman" w:hAnsi="Times New Roman"/>
                <w:color w:val="000000" w:themeColor="text1"/>
                <w:sz w:val="24"/>
                <w:szCs w:val="24"/>
              </w:rPr>
              <w:t xml:space="preserve">грамотно излагать свои мысли </w:t>
            </w:r>
            <w:r>
              <w:rPr>
                <w:rFonts w:ascii="Times New Roman" w:hAnsi="Times New Roman"/>
                <w:color w:val="000000" w:themeColor="text1"/>
                <w:sz w:val="24"/>
                <w:szCs w:val="24"/>
              </w:rPr>
              <w:br/>
              <w:t>и оформлять документы по профессиональной тематике на государственном языке, проявлять толерантность в рабочем коллективе</w:t>
            </w:r>
          </w:p>
          <w:p w14:paraId="66ADF957" w14:textId="77777777" w:rsidR="007B3C4A" w:rsidRDefault="003B1D61">
            <w:pPr>
              <w:spacing w:after="0" w:line="240" w:lineRule="auto"/>
              <w:rPr>
                <w:rFonts w:ascii="Times New Roman" w:hAnsi="Times New Roman"/>
                <w:color w:val="000000" w:themeColor="text1"/>
                <w:sz w:val="24"/>
                <w:szCs w:val="24"/>
              </w:rPr>
            </w:pPr>
            <w:proofErr w:type="spellStart"/>
            <w:r>
              <w:rPr>
                <w:rFonts w:ascii="Times New Roman" w:hAnsi="Times New Roman"/>
                <w:color w:val="000000" w:themeColor="text1"/>
                <w:sz w:val="24"/>
                <w:szCs w:val="24"/>
              </w:rPr>
              <w:t>Уо</w:t>
            </w:r>
            <w:proofErr w:type="spellEnd"/>
            <w:r>
              <w:rPr>
                <w:rFonts w:ascii="Times New Roman" w:hAnsi="Times New Roman"/>
                <w:color w:val="000000" w:themeColor="text1"/>
                <w:sz w:val="24"/>
                <w:szCs w:val="24"/>
              </w:rPr>
              <w:t xml:space="preserve"> 06.01</w:t>
            </w:r>
          </w:p>
          <w:p w14:paraId="3B4362A3" w14:textId="77777777" w:rsidR="007B3C4A" w:rsidRDefault="003B1D61">
            <w:pPr>
              <w:spacing w:after="0" w:line="240" w:lineRule="auto"/>
              <w:rPr>
                <w:rFonts w:ascii="Times New Roman" w:hAnsi="Times New Roman"/>
                <w:color w:val="000000" w:themeColor="text1"/>
                <w:sz w:val="24"/>
                <w:szCs w:val="24"/>
              </w:rPr>
            </w:pPr>
            <w:r>
              <w:rPr>
                <w:rFonts w:ascii="Times New Roman" w:hAnsi="Times New Roman"/>
                <w:color w:val="000000" w:themeColor="text1"/>
                <w:sz w:val="24"/>
                <w:szCs w:val="24"/>
              </w:rPr>
              <w:t xml:space="preserve">описывать значимость своей профессии (специальности); </w:t>
            </w:r>
          </w:p>
          <w:p w14:paraId="232BCD80" w14:textId="77777777" w:rsidR="007B3C4A" w:rsidRDefault="003B1D61">
            <w:pPr>
              <w:spacing w:after="0" w:line="240" w:lineRule="auto"/>
              <w:rPr>
                <w:rFonts w:ascii="Times New Roman" w:hAnsi="Times New Roman"/>
                <w:color w:val="000000" w:themeColor="text1"/>
                <w:sz w:val="24"/>
                <w:szCs w:val="24"/>
              </w:rPr>
            </w:pPr>
            <w:proofErr w:type="spellStart"/>
            <w:r>
              <w:rPr>
                <w:rFonts w:ascii="Times New Roman" w:hAnsi="Times New Roman"/>
                <w:color w:val="000000" w:themeColor="text1"/>
                <w:sz w:val="24"/>
                <w:szCs w:val="24"/>
              </w:rPr>
              <w:t>Уо</w:t>
            </w:r>
            <w:proofErr w:type="spellEnd"/>
            <w:r>
              <w:rPr>
                <w:rFonts w:ascii="Times New Roman" w:hAnsi="Times New Roman"/>
                <w:color w:val="000000" w:themeColor="text1"/>
                <w:sz w:val="24"/>
                <w:szCs w:val="24"/>
              </w:rPr>
              <w:t xml:space="preserve"> 06.02</w:t>
            </w:r>
          </w:p>
          <w:p w14:paraId="62776983" w14:textId="77777777" w:rsidR="007B3C4A" w:rsidRDefault="003B1D61">
            <w:pPr>
              <w:spacing w:after="0" w:line="240" w:lineRule="auto"/>
              <w:rPr>
                <w:rFonts w:ascii="Times New Roman" w:hAnsi="Times New Roman"/>
                <w:color w:val="000000" w:themeColor="text1"/>
                <w:sz w:val="24"/>
                <w:szCs w:val="24"/>
              </w:rPr>
            </w:pPr>
            <w:r>
              <w:rPr>
                <w:rFonts w:ascii="Times New Roman" w:hAnsi="Times New Roman"/>
                <w:color w:val="000000" w:themeColor="text1"/>
                <w:sz w:val="24"/>
                <w:szCs w:val="24"/>
              </w:rPr>
              <w:t>применять стандарты антикоррупционного поведения</w:t>
            </w:r>
          </w:p>
          <w:p w14:paraId="1A17A168" w14:textId="77777777" w:rsidR="007B3C4A" w:rsidRDefault="003B1D61">
            <w:pPr>
              <w:spacing w:after="0" w:line="240" w:lineRule="auto"/>
              <w:rPr>
                <w:rFonts w:ascii="Times New Roman" w:hAnsi="Times New Roman"/>
                <w:color w:val="000000" w:themeColor="text1"/>
                <w:sz w:val="24"/>
                <w:szCs w:val="24"/>
              </w:rPr>
            </w:pPr>
            <w:proofErr w:type="spellStart"/>
            <w:r>
              <w:rPr>
                <w:rFonts w:ascii="Times New Roman" w:hAnsi="Times New Roman"/>
                <w:color w:val="000000" w:themeColor="text1"/>
                <w:sz w:val="24"/>
                <w:szCs w:val="24"/>
              </w:rPr>
              <w:t>Уо</w:t>
            </w:r>
            <w:proofErr w:type="spellEnd"/>
            <w:r>
              <w:rPr>
                <w:rFonts w:ascii="Times New Roman" w:hAnsi="Times New Roman"/>
                <w:color w:val="000000" w:themeColor="text1"/>
                <w:sz w:val="24"/>
                <w:szCs w:val="24"/>
              </w:rPr>
              <w:t xml:space="preserve"> 09.01</w:t>
            </w:r>
          </w:p>
          <w:p w14:paraId="1797CBF4" w14:textId="77777777" w:rsidR="007B3C4A" w:rsidRDefault="003B1D61">
            <w:pPr>
              <w:spacing w:after="0" w:line="240" w:lineRule="auto"/>
              <w:rPr>
                <w:rFonts w:ascii="Times New Roman" w:hAnsi="Times New Roman"/>
                <w:color w:val="000000" w:themeColor="text1"/>
                <w:sz w:val="24"/>
                <w:szCs w:val="24"/>
              </w:rPr>
            </w:pPr>
            <w:r>
              <w:rPr>
                <w:rFonts w:ascii="Times New Roman" w:hAnsi="Times New Roman"/>
                <w:color w:val="000000" w:themeColor="text1"/>
                <w:sz w:val="24"/>
                <w:szCs w:val="24"/>
              </w:rPr>
              <w:t xml:space="preserve">понимать общий смысл четко произнесенных высказываний на известные темы (профессиональные и бытовые), понимать тексты на базовые профессиональные темы; </w:t>
            </w:r>
          </w:p>
          <w:p w14:paraId="357819D2" w14:textId="77777777" w:rsidR="007B3C4A" w:rsidRDefault="003B1D61">
            <w:pPr>
              <w:spacing w:after="0" w:line="240" w:lineRule="auto"/>
              <w:rPr>
                <w:rFonts w:ascii="Times New Roman" w:hAnsi="Times New Roman"/>
                <w:color w:val="000000" w:themeColor="text1"/>
                <w:sz w:val="24"/>
                <w:szCs w:val="24"/>
              </w:rPr>
            </w:pPr>
            <w:proofErr w:type="spellStart"/>
            <w:r>
              <w:rPr>
                <w:rFonts w:ascii="Times New Roman" w:hAnsi="Times New Roman"/>
                <w:color w:val="000000" w:themeColor="text1"/>
                <w:sz w:val="24"/>
                <w:szCs w:val="24"/>
              </w:rPr>
              <w:t>Уо</w:t>
            </w:r>
            <w:proofErr w:type="spellEnd"/>
            <w:r>
              <w:rPr>
                <w:rFonts w:ascii="Times New Roman" w:hAnsi="Times New Roman"/>
                <w:color w:val="000000" w:themeColor="text1"/>
                <w:sz w:val="24"/>
                <w:szCs w:val="24"/>
              </w:rPr>
              <w:t xml:space="preserve"> 09.02</w:t>
            </w:r>
          </w:p>
          <w:p w14:paraId="5B836062" w14:textId="77777777" w:rsidR="007B3C4A" w:rsidRDefault="003B1D61">
            <w:pPr>
              <w:spacing w:after="0" w:line="240" w:lineRule="auto"/>
              <w:rPr>
                <w:rFonts w:ascii="Times New Roman" w:hAnsi="Times New Roman"/>
                <w:color w:val="000000" w:themeColor="text1"/>
                <w:sz w:val="24"/>
                <w:szCs w:val="24"/>
              </w:rPr>
            </w:pPr>
            <w:r>
              <w:rPr>
                <w:rFonts w:ascii="Times New Roman" w:hAnsi="Times New Roman"/>
                <w:color w:val="000000" w:themeColor="text1"/>
                <w:sz w:val="24"/>
                <w:szCs w:val="24"/>
              </w:rPr>
              <w:t xml:space="preserve">участвовать в диалогах на знакомые общие и профессиональные темы; </w:t>
            </w:r>
          </w:p>
          <w:p w14:paraId="5A157A4C" w14:textId="77777777" w:rsidR="007B3C4A" w:rsidRDefault="003B1D61">
            <w:pPr>
              <w:spacing w:after="0" w:line="240" w:lineRule="auto"/>
              <w:rPr>
                <w:rFonts w:ascii="Times New Roman" w:hAnsi="Times New Roman"/>
                <w:color w:val="000000" w:themeColor="text1"/>
                <w:sz w:val="24"/>
                <w:szCs w:val="24"/>
              </w:rPr>
            </w:pPr>
            <w:proofErr w:type="spellStart"/>
            <w:r>
              <w:rPr>
                <w:rFonts w:ascii="Times New Roman" w:hAnsi="Times New Roman"/>
                <w:color w:val="000000" w:themeColor="text1"/>
                <w:sz w:val="24"/>
                <w:szCs w:val="24"/>
              </w:rPr>
              <w:t>Уо</w:t>
            </w:r>
            <w:proofErr w:type="spellEnd"/>
            <w:r>
              <w:rPr>
                <w:rFonts w:ascii="Times New Roman" w:hAnsi="Times New Roman"/>
                <w:color w:val="000000" w:themeColor="text1"/>
                <w:sz w:val="24"/>
                <w:szCs w:val="24"/>
              </w:rPr>
              <w:t xml:space="preserve"> 09.03</w:t>
            </w:r>
          </w:p>
          <w:p w14:paraId="0501A8A1" w14:textId="77777777" w:rsidR="007B3C4A" w:rsidRDefault="003B1D61">
            <w:pPr>
              <w:spacing w:after="0" w:line="240" w:lineRule="auto"/>
              <w:rPr>
                <w:rFonts w:ascii="Times New Roman" w:hAnsi="Times New Roman"/>
                <w:color w:val="000000" w:themeColor="text1"/>
                <w:sz w:val="24"/>
                <w:szCs w:val="24"/>
              </w:rPr>
            </w:pPr>
            <w:r>
              <w:rPr>
                <w:rFonts w:ascii="Times New Roman" w:hAnsi="Times New Roman"/>
                <w:color w:val="000000" w:themeColor="text1"/>
                <w:sz w:val="24"/>
                <w:szCs w:val="24"/>
              </w:rPr>
              <w:t xml:space="preserve">строить простые высказывания о себе и о своей профессиональной деятельности; </w:t>
            </w:r>
          </w:p>
          <w:p w14:paraId="2BAED4FF" w14:textId="77777777" w:rsidR="007B3C4A" w:rsidRDefault="003B1D61">
            <w:pPr>
              <w:spacing w:after="0" w:line="240" w:lineRule="auto"/>
              <w:rPr>
                <w:rFonts w:ascii="Times New Roman" w:hAnsi="Times New Roman"/>
                <w:color w:val="000000" w:themeColor="text1"/>
                <w:sz w:val="24"/>
                <w:szCs w:val="24"/>
              </w:rPr>
            </w:pPr>
            <w:proofErr w:type="spellStart"/>
            <w:r>
              <w:rPr>
                <w:rFonts w:ascii="Times New Roman" w:hAnsi="Times New Roman"/>
                <w:color w:val="000000" w:themeColor="text1"/>
                <w:sz w:val="24"/>
                <w:szCs w:val="24"/>
              </w:rPr>
              <w:t>Уо</w:t>
            </w:r>
            <w:proofErr w:type="spellEnd"/>
            <w:r>
              <w:rPr>
                <w:rFonts w:ascii="Times New Roman" w:hAnsi="Times New Roman"/>
                <w:color w:val="000000" w:themeColor="text1"/>
                <w:sz w:val="24"/>
                <w:szCs w:val="24"/>
              </w:rPr>
              <w:t xml:space="preserve"> 09.04</w:t>
            </w:r>
          </w:p>
          <w:p w14:paraId="6D2E106D" w14:textId="77777777" w:rsidR="007B3C4A" w:rsidRDefault="003B1D61">
            <w:pPr>
              <w:spacing w:after="0" w:line="240" w:lineRule="auto"/>
              <w:rPr>
                <w:rFonts w:ascii="Times New Roman" w:hAnsi="Times New Roman"/>
                <w:color w:val="000000" w:themeColor="text1"/>
                <w:sz w:val="24"/>
                <w:szCs w:val="24"/>
              </w:rPr>
            </w:pPr>
            <w:r>
              <w:rPr>
                <w:rFonts w:ascii="Times New Roman" w:hAnsi="Times New Roman"/>
                <w:color w:val="000000" w:themeColor="text1"/>
                <w:sz w:val="24"/>
                <w:szCs w:val="24"/>
              </w:rPr>
              <w:t xml:space="preserve">кратко обосновывать и объяснять свои действия (текущие и планируемые); </w:t>
            </w:r>
          </w:p>
          <w:p w14:paraId="1B3924FA" w14:textId="77777777" w:rsidR="007B3C4A" w:rsidRDefault="003B1D61">
            <w:pPr>
              <w:spacing w:after="0" w:line="240" w:lineRule="auto"/>
              <w:rPr>
                <w:rFonts w:ascii="Times New Roman" w:hAnsi="Times New Roman"/>
                <w:color w:val="000000" w:themeColor="text1"/>
                <w:sz w:val="24"/>
                <w:szCs w:val="24"/>
              </w:rPr>
            </w:pPr>
            <w:proofErr w:type="spellStart"/>
            <w:r>
              <w:rPr>
                <w:rFonts w:ascii="Times New Roman" w:hAnsi="Times New Roman"/>
                <w:color w:val="000000" w:themeColor="text1"/>
                <w:sz w:val="24"/>
                <w:szCs w:val="24"/>
              </w:rPr>
              <w:t>Уо</w:t>
            </w:r>
            <w:proofErr w:type="spellEnd"/>
            <w:r>
              <w:rPr>
                <w:rFonts w:ascii="Times New Roman" w:hAnsi="Times New Roman"/>
                <w:color w:val="000000" w:themeColor="text1"/>
                <w:sz w:val="24"/>
                <w:szCs w:val="24"/>
              </w:rPr>
              <w:t xml:space="preserve"> 09.05</w:t>
            </w:r>
          </w:p>
          <w:p w14:paraId="7A4C5C90" w14:textId="77777777" w:rsidR="007B3C4A" w:rsidRDefault="003B1D61">
            <w:pPr>
              <w:spacing w:after="0" w:line="240" w:lineRule="auto"/>
              <w:rPr>
                <w:rFonts w:ascii="Times New Roman" w:hAnsi="Times New Roman"/>
                <w:color w:val="000000" w:themeColor="text1"/>
                <w:sz w:val="24"/>
                <w:szCs w:val="24"/>
              </w:rPr>
            </w:pPr>
            <w:r>
              <w:rPr>
                <w:rFonts w:ascii="Times New Roman" w:hAnsi="Times New Roman"/>
                <w:color w:val="000000" w:themeColor="text1"/>
                <w:sz w:val="24"/>
                <w:szCs w:val="24"/>
              </w:rPr>
              <w:t>писать простые связные сообщения на знакомые или интересующие профессиональные темы.</w:t>
            </w:r>
          </w:p>
        </w:tc>
        <w:tc>
          <w:tcPr>
            <w:tcW w:w="1506" w:type="pct"/>
            <w:vMerge/>
          </w:tcPr>
          <w:p w14:paraId="5E880708" w14:textId="77777777" w:rsidR="007B3C4A" w:rsidRDefault="007B3C4A">
            <w:pPr>
              <w:spacing w:after="0" w:line="240" w:lineRule="auto"/>
              <w:rPr>
                <w:rFonts w:ascii="Times New Roman" w:hAnsi="Times New Roman"/>
                <w:bCs/>
                <w:i/>
                <w:color w:val="000000" w:themeColor="text1"/>
                <w:sz w:val="24"/>
                <w:szCs w:val="24"/>
              </w:rPr>
            </w:pPr>
          </w:p>
        </w:tc>
        <w:tc>
          <w:tcPr>
            <w:tcW w:w="1742" w:type="pct"/>
            <w:vMerge/>
          </w:tcPr>
          <w:p w14:paraId="2382AE87" w14:textId="77777777" w:rsidR="007B3C4A" w:rsidRDefault="007B3C4A">
            <w:pPr>
              <w:spacing w:after="0" w:line="240" w:lineRule="auto"/>
              <w:rPr>
                <w:rFonts w:ascii="Times New Roman" w:hAnsi="Times New Roman"/>
                <w:bCs/>
                <w:i/>
                <w:color w:val="000000" w:themeColor="text1"/>
                <w:sz w:val="24"/>
                <w:szCs w:val="24"/>
              </w:rPr>
            </w:pPr>
          </w:p>
        </w:tc>
      </w:tr>
    </w:tbl>
    <w:p w14:paraId="0784739B" w14:textId="77777777" w:rsidR="007B3C4A" w:rsidRDefault="007B3C4A">
      <w:pPr>
        <w:spacing w:after="0" w:line="240" w:lineRule="auto"/>
        <w:rPr>
          <w:rFonts w:ascii="Times New Roman" w:hAnsi="Times New Roman"/>
          <w:color w:val="000000" w:themeColor="text1"/>
          <w:sz w:val="24"/>
          <w:szCs w:val="24"/>
        </w:rPr>
      </w:pPr>
    </w:p>
    <w:p w14:paraId="7F53A7F8" w14:textId="77777777" w:rsidR="007B3C4A" w:rsidRDefault="007B3C4A">
      <w:pPr>
        <w:spacing w:after="0" w:line="240" w:lineRule="auto"/>
        <w:rPr>
          <w:rFonts w:ascii="Times New Roman" w:hAnsi="Times New Roman"/>
          <w:color w:val="000000" w:themeColor="text1"/>
          <w:sz w:val="24"/>
          <w:szCs w:val="24"/>
        </w:rPr>
      </w:pPr>
    </w:p>
    <w:p w14:paraId="475FCACE" w14:textId="77777777" w:rsidR="007B3C4A" w:rsidRDefault="007B3C4A">
      <w:pPr>
        <w:spacing w:after="0" w:line="240" w:lineRule="auto"/>
        <w:rPr>
          <w:rFonts w:ascii="Times New Roman" w:hAnsi="Times New Roman"/>
          <w:color w:val="000000" w:themeColor="text1"/>
          <w:sz w:val="24"/>
          <w:szCs w:val="24"/>
        </w:rPr>
      </w:pPr>
    </w:p>
    <w:p w14:paraId="40F42876" w14:textId="77777777" w:rsidR="007B3C4A" w:rsidRDefault="007B3C4A">
      <w:pPr>
        <w:spacing w:after="0" w:line="240" w:lineRule="auto"/>
        <w:rPr>
          <w:rFonts w:ascii="Times New Roman" w:hAnsi="Times New Roman"/>
          <w:color w:val="000000" w:themeColor="text1"/>
          <w:sz w:val="24"/>
          <w:szCs w:val="24"/>
        </w:rPr>
      </w:pPr>
    </w:p>
    <w:p w14:paraId="71C118B9" w14:textId="77777777" w:rsidR="007B3C4A" w:rsidRDefault="007B3C4A">
      <w:pPr>
        <w:spacing w:after="0" w:line="240" w:lineRule="auto"/>
        <w:rPr>
          <w:rFonts w:ascii="Times New Roman" w:hAnsi="Times New Roman"/>
          <w:color w:val="000000" w:themeColor="text1"/>
          <w:sz w:val="24"/>
          <w:szCs w:val="24"/>
        </w:rPr>
      </w:pPr>
    </w:p>
    <w:p w14:paraId="17DE5397" w14:textId="77777777" w:rsidR="007B3C4A" w:rsidRDefault="007B3C4A">
      <w:pPr>
        <w:spacing w:after="0" w:line="240" w:lineRule="auto"/>
        <w:rPr>
          <w:rFonts w:ascii="Times New Roman" w:hAnsi="Times New Roman"/>
          <w:color w:val="000000" w:themeColor="text1"/>
          <w:sz w:val="24"/>
          <w:szCs w:val="24"/>
        </w:rPr>
      </w:pPr>
    </w:p>
    <w:p w14:paraId="47398E5D" w14:textId="77777777" w:rsidR="007B3C4A" w:rsidRDefault="007B3C4A">
      <w:pPr>
        <w:spacing w:after="0" w:line="240" w:lineRule="auto"/>
        <w:jc w:val="right"/>
        <w:rPr>
          <w:rFonts w:ascii="Times New Roman" w:hAnsi="Times New Roman"/>
          <w:bCs/>
          <w:color w:val="000000" w:themeColor="text1"/>
          <w:sz w:val="24"/>
          <w:szCs w:val="24"/>
        </w:rPr>
        <w:sectPr w:rsidR="007B3C4A">
          <w:footerReference w:type="default" r:id="rId30"/>
          <w:pgSz w:w="11906" w:h="16838"/>
          <w:pgMar w:top="1134" w:right="850" w:bottom="284" w:left="1701" w:header="708" w:footer="708" w:gutter="0"/>
          <w:cols w:space="720"/>
          <w:docGrid w:linePitch="299"/>
        </w:sectPr>
      </w:pPr>
    </w:p>
    <w:p w14:paraId="06175CB5" w14:textId="77777777" w:rsidR="007B3C4A" w:rsidRDefault="003B1D61">
      <w:pPr>
        <w:spacing w:after="0" w:line="240" w:lineRule="auto"/>
        <w:jc w:val="right"/>
        <w:rPr>
          <w:rFonts w:ascii="Times New Roman" w:hAnsi="Times New Roman"/>
          <w:b/>
          <w:i/>
          <w:color w:val="000000" w:themeColor="text1"/>
          <w:sz w:val="24"/>
          <w:szCs w:val="24"/>
          <w:u w:val="single"/>
        </w:rPr>
      </w:pPr>
      <w:r>
        <w:rPr>
          <w:rFonts w:ascii="Times New Roman" w:hAnsi="Times New Roman"/>
          <w:bCs/>
          <w:color w:val="000000" w:themeColor="text1"/>
          <w:sz w:val="24"/>
          <w:szCs w:val="24"/>
        </w:rPr>
        <w:lastRenderedPageBreak/>
        <w:t>к ПООП-П по профессии</w:t>
      </w:r>
      <w:r>
        <w:rPr>
          <w:rFonts w:ascii="Times New Roman" w:hAnsi="Times New Roman"/>
          <w:bCs/>
          <w:i/>
          <w:color w:val="000000" w:themeColor="text1"/>
          <w:sz w:val="24"/>
          <w:szCs w:val="24"/>
        </w:rPr>
        <w:br/>
      </w:r>
      <w:r>
        <w:rPr>
          <w:rFonts w:ascii="Times New Roman" w:hAnsi="Times New Roman"/>
          <w:color w:val="000000" w:themeColor="text1"/>
          <w:sz w:val="24"/>
          <w:szCs w:val="24"/>
        </w:rPr>
        <w:t>22.02.06  Сварочное производство</w:t>
      </w:r>
    </w:p>
    <w:p w14:paraId="494C33D7" w14:textId="77777777" w:rsidR="007B3C4A" w:rsidRDefault="007B3C4A">
      <w:pPr>
        <w:spacing w:after="0" w:line="240" w:lineRule="auto"/>
        <w:jc w:val="center"/>
        <w:rPr>
          <w:rFonts w:ascii="Times New Roman" w:hAnsi="Times New Roman"/>
          <w:b/>
          <w:i/>
          <w:color w:val="000000" w:themeColor="text1"/>
          <w:sz w:val="24"/>
          <w:szCs w:val="24"/>
        </w:rPr>
      </w:pPr>
    </w:p>
    <w:p w14:paraId="0B6D9FC4" w14:textId="77777777" w:rsidR="007B3C4A" w:rsidRDefault="007B3C4A">
      <w:pPr>
        <w:spacing w:after="0" w:line="240" w:lineRule="auto"/>
        <w:jc w:val="center"/>
        <w:rPr>
          <w:rFonts w:ascii="Times New Roman" w:hAnsi="Times New Roman"/>
          <w:b/>
          <w:i/>
          <w:color w:val="000000" w:themeColor="text1"/>
          <w:sz w:val="24"/>
          <w:szCs w:val="24"/>
        </w:rPr>
      </w:pPr>
    </w:p>
    <w:p w14:paraId="0796E1D2" w14:textId="77777777" w:rsidR="007B3C4A" w:rsidRDefault="007B3C4A">
      <w:pPr>
        <w:spacing w:after="0" w:line="240" w:lineRule="auto"/>
        <w:jc w:val="center"/>
        <w:rPr>
          <w:rFonts w:ascii="Times New Roman" w:hAnsi="Times New Roman"/>
          <w:b/>
          <w:i/>
          <w:color w:val="000000" w:themeColor="text1"/>
          <w:sz w:val="24"/>
          <w:szCs w:val="24"/>
        </w:rPr>
      </w:pPr>
    </w:p>
    <w:p w14:paraId="4261F0EF" w14:textId="04356123" w:rsidR="007B3C4A" w:rsidRDefault="007B3C4A">
      <w:pPr>
        <w:spacing w:after="0" w:line="240" w:lineRule="auto"/>
        <w:jc w:val="center"/>
        <w:rPr>
          <w:rFonts w:ascii="Times New Roman" w:hAnsi="Times New Roman"/>
          <w:b/>
          <w:i/>
          <w:color w:val="000000" w:themeColor="text1"/>
          <w:sz w:val="24"/>
          <w:szCs w:val="24"/>
        </w:rPr>
      </w:pPr>
    </w:p>
    <w:p w14:paraId="0EDC348D" w14:textId="30D8C33A" w:rsidR="00EE2D5A" w:rsidRDefault="00EE2D5A">
      <w:pPr>
        <w:spacing w:after="0" w:line="240" w:lineRule="auto"/>
        <w:jc w:val="center"/>
        <w:rPr>
          <w:rFonts w:ascii="Times New Roman" w:hAnsi="Times New Roman"/>
          <w:b/>
          <w:i/>
          <w:color w:val="000000" w:themeColor="text1"/>
          <w:sz w:val="24"/>
          <w:szCs w:val="24"/>
        </w:rPr>
      </w:pPr>
    </w:p>
    <w:p w14:paraId="06C65A88" w14:textId="028BD60F" w:rsidR="00EE2D5A" w:rsidRDefault="00EE2D5A">
      <w:pPr>
        <w:spacing w:after="0" w:line="240" w:lineRule="auto"/>
        <w:jc w:val="center"/>
        <w:rPr>
          <w:rFonts w:ascii="Times New Roman" w:hAnsi="Times New Roman"/>
          <w:b/>
          <w:i/>
          <w:color w:val="000000" w:themeColor="text1"/>
          <w:sz w:val="24"/>
          <w:szCs w:val="24"/>
        </w:rPr>
      </w:pPr>
    </w:p>
    <w:p w14:paraId="499FB396" w14:textId="0EB9512F" w:rsidR="00EE2D5A" w:rsidRDefault="00EE2D5A">
      <w:pPr>
        <w:spacing w:after="0" w:line="240" w:lineRule="auto"/>
        <w:jc w:val="center"/>
        <w:rPr>
          <w:rFonts w:ascii="Times New Roman" w:hAnsi="Times New Roman"/>
          <w:b/>
          <w:i/>
          <w:color w:val="000000" w:themeColor="text1"/>
          <w:sz w:val="24"/>
          <w:szCs w:val="24"/>
        </w:rPr>
      </w:pPr>
    </w:p>
    <w:p w14:paraId="766C3609" w14:textId="3061FFCA" w:rsidR="00EE2D5A" w:rsidRDefault="00EE2D5A">
      <w:pPr>
        <w:spacing w:after="0" w:line="240" w:lineRule="auto"/>
        <w:jc w:val="center"/>
        <w:rPr>
          <w:rFonts w:ascii="Times New Roman" w:hAnsi="Times New Roman"/>
          <w:b/>
          <w:i/>
          <w:color w:val="000000" w:themeColor="text1"/>
          <w:sz w:val="24"/>
          <w:szCs w:val="24"/>
        </w:rPr>
      </w:pPr>
    </w:p>
    <w:p w14:paraId="3A9EC06D" w14:textId="7748D97B" w:rsidR="00EE2D5A" w:rsidRDefault="00EE2D5A">
      <w:pPr>
        <w:spacing w:after="0" w:line="240" w:lineRule="auto"/>
        <w:jc w:val="center"/>
        <w:rPr>
          <w:rFonts w:ascii="Times New Roman" w:hAnsi="Times New Roman"/>
          <w:b/>
          <w:i/>
          <w:color w:val="000000" w:themeColor="text1"/>
          <w:sz w:val="24"/>
          <w:szCs w:val="24"/>
        </w:rPr>
      </w:pPr>
    </w:p>
    <w:p w14:paraId="40CC3341" w14:textId="74D709EB" w:rsidR="00EE2D5A" w:rsidRDefault="00EE2D5A">
      <w:pPr>
        <w:spacing w:after="0" w:line="240" w:lineRule="auto"/>
        <w:jc w:val="center"/>
        <w:rPr>
          <w:rFonts w:ascii="Times New Roman" w:hAnsi="Times New Roman"/>
          <w:b/>
          <w:i/>
          <w:color w:val="000000" w:themeColor="text1"/>
          <w:sz w:val="24"/>
          <w:szCs w:val="24"/>
        </w:rPr>
      </w:pPr>
    </w:p>
    <w:p w14:paraId="78A47D3F" w14:textId="5965C3E9" w:rsidR="00EE2D5A" w:rsidRDefault="00EE2D5A">
      <w:pPr>
        <w:spacing w:after="0" w:line="240" w:lineRule="auto"/>
        <w:jc w:val="center"/>
        <w:rPr>
          <w:rFonts w:ascii="Times New Roman" w:hAnsi="Times New Roman"/>
          <w:b/>
          <w:i/>
          <w:color w:val="000000" w:themeColor="text1"/>
          <w:sz w:val="24"/>
          <w:szCs w:val="24"/>
        </w:rPr>
      </w:pPr>
    </w:p>
    <w:p w14:paraId="30199C62" w14:textId="6191342A" w:rsidR="00EE2D5A" w:rsidRDefault="00EE2D5A">
      <w:pPr>
        <w:spacing w:after="0" w:line="240" w:lineRule="auto"/>
        <w:jc w:val="center"/>
        <w:rPr>
          <w:rFonts w:ascii="Times New Roman" w:hAnsi="Times New Roman"/>
          <w:b/>
          <w:i/>
          <w:color w:val="000000" w:themeColor="text1"/>
          <w:sz w:val="24"/>
          <w:szCs w:val="24"/>
        </w:rPr>
      </w:pPr>
    </w:p>
    <w:p w14:paraId="1A8B23EC" w14:textId="66EDE774" w:rsidR="00EE2D5A" w:rsidRDefault="00EE2D5A">
      <w:pPr>
        <w:spacing w:after="0" w:line="240" w:lineRule="auto"/>
        <w:jc w:val="center"/>
        <w:rPr>
          <w:rFonts w:ascii="Times New Roman" w:hAnsi="Times New Roman"/>
          <w:b/>
          <w:i/>
          <w:color w:val="000000" w:themeColor="text1"/>
          <w:sz w:val="24"/>
          <w:szCs w:val="24"/>
        </w:rPr>
      </w:pPr>
    </w:p>
    <w:p w14:paraId="4FD53B5C" w14:textId="425319AE" w:rsidR="00EE2D5A" w:rsidRDefault="00EE2D5A">
      <w:pPr>
        <w:spacing w:after="0" w:line="240" w:lineRule="auto"/>
        <w:jc w:val="center"/>
        <w:rPr>
          <w:rFonts w:ascii="Times New Roman" w:hAnsi="Times New Roman"/>
          <w:b/>
          <w:i/>
          <w:color w:val="000000" w:themeColor="text1"/>
          <w:sz w:val="24"/>
          <w:szCs w:val="24"/>
        </w:rPr>
      </w:pPr>
    </w:p>
    <w:p w14:paraId="090CF936" w14:textId="51C14DA7" w:rsidR="00EE2D5A" w:rsidRDefault="00EE2D5A">
      <w:pPr>
        <w:spacing w:after="0" w:line="240" w:lineRule="auto"/>
        <w:jc w:val="center"/>
        <w:rPr>
          <w:rFonts w:ascii="Times New Roman" w:hAnsi="Times New Roman"/>
          <w:b/>
          <w:i/>
          <w:color w:val="000000" w:themeColor="text1"/>
          <w:sz w:val="24"/>
          <w:szCs w:val="24"/>
        </w:rPr>
      </w:pPr>
    </w:p>
    <w:p w14:paraId="7FCCF2FB" w14:textId="749275ED" w:rsidR="00EE2D5A" w:rsidRDefault="00EE2D5A">
      <w:pPr>
        <w:spacing w:after="0" w:line="240" w:lineRule="auto"/>
        <w:jc w:val="center"/>
        <w:rPr>
          <w:rFonts w:ascii="Times New Roman" w:hAnsi="Times New Roman"/>
          <w:b/>
          <w:i/>
          <w:color w:val="000000" w:themeColor="text1"/>
          <w:sz w:val="24"/>
          <w:szCs w:val="24"/>
        </w:rPr>
      </w:pPr>
    </w:p>
    <w:p w14:paraId="31C2F0EC" w14:textId="1EA14FE6" w:rsidR="00EE2D5A" w:rsidRDefault="00EE2D5A">
      <w:pPr>
        <w:spacing w:after="0" w:line="240" w:lineRule="auto"/>
        <w:jc w:val="center"/>
        <w:rPr>
          <w:rFonts w:ascii="Times New Roman" w:hAnsi="Times New Roman"/>
          <w:b/>
          <w:i/>
          <w:color w:val="000000" w:themeColor="text1"/>
          <w:sz w:val="24"/>
          <w:szCs w:val="24"/>
        </w:rPr>
      </w:pPr>
    </w:p>
    <w:p w14:paraId="2D82ECF1" w14:textId="77777777" w:rsidR="00EE2D5A" w:rsidRDefault="00EE2D5A">
      <w:pPr>
        <w:spacing w:after="0" w:line="240" w:lineRule="auto"/>
        <w:jc w:val="center"/>
        <w:rPr>
          <w:rFonts w:ascii="Times New Roman" w:hAnsi="Times New Roman"/>
          <w:b/>
          <w:i/>
          <w:color w:val="000000" w:themeColor="text1"/>
          <w:sz w:val="24"/>
          <w:szCs w:val="24"/>
        </w:rPr>
      </w:pPr>
    </w:p>
    <w:p w14:paraId="4264CAC7" w14:textId="77777777" w:rsidR="007B3C4A" w:rsidRDefault="007B3C4A">
      <w:pPr>
        <w:spacing w:after="0" w:line="240" w:lineRule="auto"/>
        <w:jc w:val="center"/>
        <w:rPr>
          <w:rFonts w:ascii="Times New Roman" w:hAnsi="Times New Roman"/>
          <w:b/>
          <w:i/>
          <w:color w:val="000000" w:themeColor="text1"/>
          <w:sz w:val="24"/>
          <w:szCs w:val="24"/>
        </w:rPr>
      </w:pPr>
    </w:p>
    <w:p w14:paraId="2FC418D9" w14:textId="77777777" w:rsidR="007B3C4A" w:rsidRDefault="003B1D61">
      <w:pPr>
        <w:spacing w:after="0" w:line="240" w:lineRule="auto"/>
        <w:jc w:val="center"/>
        <w:rPr>
          <w:rFonts w:ascii="Times New Roman" w:hAnsi="Times New Roman"/>
          <w:b/>
          <w:color w:val="000000" w:themeColor="text1"/>
          <w:sz w:val="24"/>
          <w:szCs w:val="24"/>
        </w:rPr>
      </w:pPr>
      <w:r>
        <w:rPr>
          <w:rFonts w:ascii="Times New Roman" w:hAnsi="Times New Roman"/>
          <w:b/>
          <w:color w:val="000000" w:themeColor="text1"/>
          <w:sz w:val="24"/>
          <w:szCs w:val="24"/>
        </w:rPr>
        <w:t>ПРИМЕРНАЯ РАБОЧАЯ ПРОГРАММА УЧЕБНОЙ ДИСЦИПЛИНЫ</w:t>
      </w:r>
    </w:p>
    <w:p w14:paraId="10FA0D88" w14:textId="77777777" w:rsidR="007B3C4A" w:rsidRDefault="003B1D61">
      <w:pPr>
        <w:spacing w:after="0" w:line="240" w:lineRule="auto"/>
        <w:jc w:val="center"/>
        <w:rPr>
          <w:rFonts w:ascii="Times New Roman" w:hAnsi="Times New Roman"/>
          <w:b/>
          <w:iCs/>
          <w:color w:val="000000" w:themeColor="text1"/>
          <w:sz w:val="24"/>
          <w:szCs w:val="24"/>
        </w:rPr>
      </w:pPr>
      <w:r>
        <w:rPr>
          <w:rFonts w:ascii="Times New Roman" w:hAnsi="Times New Roman"/>
          <w:b/>
          <w:iCs/>
          <w:color w:val="000000" w:themeColor="text1"/>
          <w:sz w:val="24"/>
          <w:szCs w:val="24"/>
        </w:rPr>
        <w:t>ООД.04 ИНОСТРАННЫЙ ЯЗЫК</w:t>
      </w:r>
    </w:p>
    <w:p w14:paraId="63E5E5EF" w14:textId="77777777" w:rsidR="007B3C4A" w:rsidRDefault="007B3C4A">
      <w:pPr>
        <w:spacing w:after="0" w:line="240" w:lineRule="auto"/>
        <w:jc w:val="center"/>
        <w:rPr>
          <w:rFonts w:ascii="Times New Roman" w:hAnsi="Times New Roman"/>
          <w:b/>
          <w:i/>
          <w:color w:val="000000" w:themeColor="text1"/>
          <w:sz w:val="24"/>
          <w:szCs w:val="24"/>
        </w:rPr>
      </w:pPr>
    </w:p>
    <w:p w14:paraId="05B2DF44" w14:textId="77777777" w:rsidR="007B3C4A" w:rsidRDefault="007B3C4A">
      <w:pPr>
        <w:spacing w:after="0" w:line="240" w:lineRule="auto"/>
        <w:rPr>
          <w:rFonts w:ascii="Times New Roman" w:hAnsi="Times New Roman"/>
          <w:b/>
          <w:i/>
          <w:color w:val="000000" w:themeColor="text1"/>
          <w:sz w:val="24"/>
          <w:szCs w:val="24"/>
        </w:rPr>
      </w:pPr>
    </w:p>
    <w:p w14:paraId="3A2BD439" w14:textId="77777777" w:rsidR="007B3C4A" w:rsidRDefault="007B3C4A">
      <w:pPr>
        <w:spacing w:after="0" w:line="240" w:lineRule="auto"/>
        <w:rPr>
          <w:rFonts w:ascii="Times New Roman" w:hAnsi="Times New Roman"/>
          <w:b/>
          <w:i/>
          <w:color w:val="000000" w:themeColor="text1"/>
          <w:sz w:val="24"/>
          <w:szCs w:val="24"/>
        </w:rPr>
      </w:pPr>
    </w:p>
    <w:p w14:paraId="3E79621A" w14:textId="77777777" w:rsidR="007B3C4A" w:rsidRDefault="007B3C4A">
      <w:pPr>
        <w:spacing w:after="0" w:line="240" w:lineRule="auto"/>
        <w:rPr>
          <w:rFonts w:ascii="Times New Roman" w:hAnsi="Times New Roman"/>
          <w:b/>
          <w:i/>
          <w:color w:val="000000" w:themeColor="text1"/>
          <w:sz w:val="24"/>
          <w:szCs w:val="24"/>
        </w:rPr>
      </w:pPr>
    </w:p>
    <w:p w14:paraId="51B55FA7" w14:textId="77777777" w:rsidR="007B3C4A" w:rsidRDefault="007B3C4A">
      <w:pPr>
        <w:spacing w:after="0" w:line="240" w:lineRule="auto"/>
        <w:rPr>
          <w:rFonts w:ascii="Times New Roman" w:hAnsi="Times New Roman"/>
          <w:b/>
          <w:i/>
          <w:color w:val="000000" w:themeColor="text1"/>
          <w:sz w:val="24"/>
          <w:szCs w:val="24"/>
        </w:rPr>
      </w:pPr>
    </w:p>
    <w:p w14:paraId="36236C33" w14:textId="77777777" w:rsidR="007B3C4A" w:rsidRDefault="007B3C4A">
      <w:pPr>
        <w:spacing w:after="0" w:line="240" w:lineRule="auto"/>
        <w:rPr>
          <w:rFonts w:ascii="Times New Roman" w:hAnsi="Times New Roman"/>
          <w:b/>
          <w:i/>
          <w:color w:val="000000" w:themeColor="text1"/>
          <w:sz w:val="24"/>
          <w:szCs w:val="24"/>
        </w:rPr>
      </w:pPr>
    </w:p>
    <w:p w14:paraId="07FAB4E6" w14:textId="77777777" w:rsidR="007B3C4A" w:rsidRDefault="007B3C4A">
      <w:pPr>
        <w:spacing w:after="0" w:line="240" w:lineRule="auto"/>
        <w:rPr>
          <w:rFonts w:ascii="Times New Roman" w:hAnsi="Times New Roman"/>
          <w:b/>
          <w:i/>
          <w:color w:val="000000" w:themeColor="text1"/>
          <w:sz w:val="24"/>
          <w:szCs w:val="24"/>
        </w:rPr>
      </w:pPr>
    </w:p>
    <w:p w14:paraId="37FAA343" w14:textId="77777777" w:rsidR="007B3C4A" w:rsidRDefault="007B3C4A">
      <w:pPr>
        <w:spacing w:after="0" w:line="240" w:lineRule="auto"/>
        <w:rPr>
          <w:rFonts w:ascii="Times New Roman" w:hAnsi="Times New Roman"/>
          <w:b/>
          <w:i/>
          <w:color w:val="000000" w:themeColor="text1"/>
          <w:sz w:val="24"/>
          <w:szCs w:val="24"/>
        </w:rPr>
      </w:pPr>
    </w:p>
    <w:p w14:paraId="255614A9" w14:textId="77777777" w:rsidR="007B3C4A" w:rsidRDefault="007B3C4A">
      <w:pPr>
        <w:spacing w:after="0" w:line="240" w:lineRule="auto"/>
        <w:rPr>
          <w:rFonts w:ascii="Times New Roman" w:hAnsi="Times New Roman"/>
          <w:b/>
          <w:i/>
          <w:color w:val="000000" w:themeColor="text1"/>
          <w:sz w:val="24"/>
          <w:szCs w:val="24"/>
        </w:rPr>
      </w:pPr>
    </w:p>
    <w:p w14:paraId="726370A2" w14:textId="77777777" w:rsidR="007B3C4A" w:rsidRDefault="007B3C4A">
      <w:pPr>
        <w:spacing w:after="0" w:line="240" w:lineRule="auto"/>
        <w:rPr>
          <w:rFonts w:ascii="Times New Roman" w:hAnsi="Times New Roman"/>
          <w:b/>
          <w:i/>
          <w:color w:val="000000" w:themeColor="text1"/>
          <w:sz w:val="24"/>
          <w:szCs w:val="24"/>
        </w:rPr>
      </w:pPr>
    </w:p>
    <w:p w14:paraId="6BE4DD80" w14:textId="77777777" w:rsidR="007B3C4A" w:rsidRDefault="007B3C4A">
      <w:pPr>
        <w:spacing w:after="0" w:line="240" w:lineRule="auto"/>
        <w:rPr>
          <w:rFonts w:ascii="Times New Roman" w:hAnsi="Times New Roman"/>
          <w:b/>
          <w:i/>
          <w:color w:val="000000" w:themeColor="text1"/>
          <w:sz w:val="24"/>
          <w:szCs w:val="24"/>
        </w:rPr>
      </w:pPr>
    </w:p>
    <w:p w14:paraId="46127202" w14:textId="77777777" w:rsidR="007B3C4A" w:rsidRDefault="007B3C4A">
      <w:pPr>
        <w:spacing w:after="0" w:line="240" w:lineRule="auto"/>
        <w:rPr>
          <w:rFonts w:ascii="Times New Roman" w:hAnsi="Times New Roman"/>
          <w:b/>
          <w:i/>
          <w:color w:val="000000" w:themeColor="text1"/>
          <w:sz w:val="24"/>
          <w:szCs w:val="24"/>
        </w:rPr>
      </w:pPr>
    </w:p>
    <w:p w14:paraId="4CAC8FF7" w14:textId="77777777" w:rsidR="007B3C4A" w:rsidRDefault="007B3C4A">
      <w:pPr>
        <w:spacing w:after="0" w:line="240" w:lineRule="auto"/>
        <w:rPr>
          <w:rFonts w:ascii="Times New Roman" w:hAnsi="Times New Roman"/>
          <w:b/>
          <w:i/>
          <w:color w:val="000000" w:themeColor="text1"/>
          <w:sz w:val="24"/>
          <w:szCs w:val="24"/>
        </w:rPr>
      </w:pPr>
    </w:p>
    <w:p w14:paraId="131BDD63" w14:textId="77777777" w:rsidR="007B3C4A" w:rsidRDefault="007B3C4A">
      <w:pPr>
        <w:spacing w:after="0" w:line="240" w:lineRule="auto"/>
        <w:rPr>
          <w:rFonts w:ascii="Times New Roman" w:hAnsi="Times New Roman"/>
          <w:b/>
          <w:i/>
          <w:color w:val="000000" w:themeColor="text1"/>
          <w:sz w:val="24"/>
          <w:szCs w:val="24"/>
        </w:rPr>
      </w:pPr>
    </w:p>
    <w:p w14:paraId="2F08CC99" w14:textId="77777777" w:rsidR="007B3C4A" w:rsidRDefault="007B3C4A">
      <w:pPr>
        <w:spacing w:after="0" w:line="240" w:lineRule="auto"/>
        <w:rPr>
          <w:rFonts w:ascii="Times New Roman" w:hAnsi="Times New Roman"/>
          <w:b/>
          <w:i/>
          <w:color w:val="000000" w:themeColor="text1"/>
          <w:sz w:val="24"/>
          <w:szCs w:val="24"/>
        </w:rPr>
      </w:pPr>
    </w:p>
    <w:p w14:paraId="7F9DD4CE" w14:textId="77777777" w:rsidR="007B3C4A" w:rsidRDefault="007B3C4A">
      <w:pPr>
        <w:spacing w:after="0" w:line="240" w:lineRule="auto"/>
        <w:rPr>
          <w:rFonts w:ascii="Times New Roman" w:hAnsi="Times New Roman"/>
          <w:b/>
          <w:i/>
          <w:color w:val="000000" w:themeColor="text1"/>
          <w:sz w:val="24"/>
          <w:szCs w:val="24"/>
        </w:rPr>
      </w:pPr>
    </w:p>
    <w:p w14:paraId="64F9F11F" w14:textId="77777777" w:rsidR="007B3C4A" w:rsidRDefault="007B3C4A">
      <w:pPr>
        <w:spacing w:after="0" w:line="240" w:lineRule="auto"/>
        <w:rPr>
          <w:rFonts w:ascii="Times New Roman" w:hAnsi="Times New Roman"/>
          <w:b/>
          <w:i/>
          <w:color w:val="000000" w:themeColor="text1"/>
          <w:sz w:val="24"/>
          <w:szCs w:val="24"/>
        </w:rPr>
      </w:pPr>
    </w:p>
    <w:p w14:paraId="63A43011" w14:textId="77777777" w:rsidR="007B3C4A" w:rsidRDefault="007B3C4A">
      <w:pPr>
        <w:spacing w:after="0" w:line="240" w:lineRule="auto"/>
        <w:rPr>
          <w:rFonts w:ascii="Times New Roman" w:hAnsi="Times New Roman"/>
          <w:b/>
          <w:i/>
          <w:color w:val="000000" w:themeColor="text1"/>
          <w:sz w:val="24"/>
          <w:szCs w:val="24"/>
        </w:rPr>
      </w:pPr>
    </w:p>
    <w:p w14:paraId="2CD4D50B" w14:textId="77777777" w:rsidR="007B3C4A" w:rsidRDefault="007B3C4A">
      <w:pPr>
        <w:spacing w:after="0" w:line="240" w:lineRule="auto"/>
        <w:rPr>
          <w:rFonts w:ascii="Times New Roman" w:hAnsi="Times New Roman"/>
          <w:b/>
          <w:i/>
          <w:color w:val="000000" w:themeColor="text1"/>
          <w:sz w:val="24"/>
          <w:szCs w:val="24"/>
        </w:rPr>
      </w:pPr>
    </w:p>
    <w:p w14:paraId="38351966" w14:textId="77777777" w:rsidR="00EE2D5A" w:rsidRDefault="00EE2D5A">
      <w:pPr>
        <w:spacing w:after="0" w:line="240" w:lineRule="auto"/>
        <w:jc w:val="center"/>
        <w:rPr>
          <w:rFonts w:ascii="Times New Roman" w:hAnsi="Times New Roman"/>
          <w:b/>
          <w:bCs/>
          <w:iCs/>
          <w:color w:val="000000" w:themeColor="text1"/>
          <w:sz w:val="24"/>
          <w:szCs w:val="24"/>
        </w:rPr>
      </w:pPr>
    </w:p>
    <w:p w14:paraId="1B8835A9" w14:textId="77777777" w:rsidR="00EE2D5A" w:rsidRDefault="00EE2D5A">
      <w:pPr>
        <w:spacing w:after="0" w:line="240" w:lineRule="auto"/>
        <w:jc w:val="center"/>
        <w:rPr>
          <w:rFonts w:ascii="Times New Roman" w:hAnsi="Times New Roman"/>
          <w:b/>
          <w:bCs/>
          <w:iCs/>
          <w:color w:val="000000" w:themeColor="text1"/>
          <w:sz w:val="24"/>
          <w:szCs w:val="24"/>
        </w:rPr>
      </w:pPr>
    </w:p>
    <w:p w14:paraId="594A95C3" w14:textId="77777777" w:rsidR="00EE2D5A" w:rsidRDefault="00EE2D5A">
      <w:pPr>
        <w:spacing w:after="0" w:line="240" w:lineRule="auto"/>
        <w:jc w:val="center"/>
        <w:rPr>
          <w:rFonts w:ascii="Times New Roman" w:hAnsi="Times New Roman"/>
          <w:b/>
          <w:bCs/>
          <w:iCs/>
          <w:color w:val="000000" w:themeColor="text1"/>
          <w:sz w:val="24"/>
          <w:szCs w:val="24"/>
        </w:rPr>
      </w:pPr>
    </w:p>
    <w:p w14:paraId="11ADC93A" w14:textId="77777777" w:rsidR="00EE2D5A" w:rsidRDefault="00EE2D5A">
      <w:pPr>
        <w:spacing w:after="0" w:line="240" w:lineRule="auto"/>
        <w:jc w:val="center"/>
        <w:rPr>
          <w:rFonts w:ascii="Times New Roman" w:hAnsi="Times New Roman"/>
          <w:b/>
          <w:bCs/>
          <w:iCs/>
          <w:color w:val="000000" w:themeColor="text1"/>
          <w:sz w:val="24"/>
          <w:szCs w:val="24"/>
        </w:rPr>
      </w:pPr>
    </w:p>
    <w:p w14:paraId="45BC2457" w14:textId="77777777" w:rsidR="00EE2D5A" w:rsidRDefault="00EE2D5A">
      <w:pPr>
        <w:spacing w:after="0" w:line="240" w:lineRule="auto"/>
        <w:jc w:val="center"/>
        <w:rPr>
          <w:rFonts w:ascii="Times New Roman" w:hAnsi="Times New Roman"/>
          <w:b/>
          <w:bCs/>
          <w:iCs/>
          <w:color w:val="000000" w:themeColor="text1"/>
          <w:sz w:val="24"/>
          <w:szCs w:val="24"/>
        </w:rPr>
      </w:pPr>
    </w:p>
    <w:p w14:paraId="4EB1A004" w14:textId="77777777" w:rsidR="00EE2D5A" w:rsidRDefault="00EE2D5A">
      <w:pPr>
        <w:spacing w:after="0" w:line="240" w:lineRule="auto"/>
        <w:jc w:val="center"/>
        <w:rPr>
          <w:rFonts w:ascii="Times New Roman" w:hAnsi="Times New Roman"/>
          <w:b/>
          <w:bCs/>
          <w:iCs/>
          <w:color w:val="000000" w:themeColor="text1"/>
          <w:sz w:val="24"/>
          <w:szCs w:val="24"/>
        </w:rPr>
      </w:pPr>
    </w:p>
    <w:p w14:paraId="7BFDCACE" w14:textId="0F549DA3" w:rsidR="007B3C4A" w:rsidRDefault="003B1D61">
      <w:pPr>
        <w:spacing w:after="0" w:line="240" w:lineRule="auto"/>
        <w:jc w:val="center"/>
        <w:rPr>
          <w:rFonts w:ascii="Times New Roman" w:hAnsi="Times New Roman"/>
          <w:b/>
          <w:i/>
          <w:color w:val="000000" w:themeColor="text1"/>
          <w:sz w:val="24"/>
          <w:szCs w:val="24"/>
        </w:rPr>
      </w:pPr>
      <w:r>
        <w:rPr>
          <w:rFonts w:ascii="Times New Roman" w:hAnsi="Times New Roman"/>
          <w:b/>
          <w:bCs/>
          <w:iCs/>
          <w:color w:val="000000" w:themeColor="text1"/>
          <w:sz w:val="24"/>
          <w:szCs w:val="24"/>
        </w:rPr>
        <w:t>022г.</w:t>
      </w:r>
      <w:r>
        <w:rPr>
          <w:rFonts w:ascii="Times New Roman" w:hAnsi="Times New Roman"/>
          <w:b/>
          <w:bCs/>
          <w:iCs/>
          <w:color w:val="000000" w:themeColor="text1"/>
          <w:sz w:val="24"/>
          <w:szCs w:val="24"/>
        </w:rPr>
        <w:br w:type="page"/>
      </w:r>
      <w:r>
        <w:rPr>
          <w:rFonts w:ascii="Times New Roman" w:hAnsi="Times New Roman"/>
          <w:b/>
          <w:i/>
          <w:color w:val="000000" w:themeColor="text1"/>
          <w:sz w:val="24"/>
          <w:szCs w:val="24"/>
        </w:rPr>
        <w:lastRenderedPageBreak/>
        <w:t>СОДЕРЖАНИЕ</w:t>
      </w:r>
    </w:p>
    <w:p w14:paraId="525A296F" w14:textId="77777777" w:rsidR="007B3C4A" w:rsidRDefault="007B3C4A">
      <w:pPr>
        <w:spacing w:after="0" w:line="240" w:lineRule="auto"/>
        <w:rPr>
          <w:rFonts w:ascii="Times New Roman" w:hAnsi="Times New Roman"/>
          <w:b/>
          <w:i/>
          <w:color w:val="000000" w:themeColor="text1"/>
          <w:sz w:val="24"/>
          <w:szCs w:val="24"/>
        </w:rPr>
      </w:pPr>
    </w:p>
    <w:tbl>
      <w:tblPr>
        <w:tblW w:w="9416" w:type="dxa"/>
        <w:tblLook w:val="04A0" w:firstRow="1" w:lastRow="0" w:firstColumn="1" w:lastColumn="0" w:noHBand="0" w:noVBand="1"/>
      </w:tblPr>
      <w:tblGrid>
        <w:gridCol w:w="9180"/>
        <w:gridCol w:w="236"/>
      </w:tblGrid>
      <w:tr w:rsidR="007B3C4A" w14:paraId="7917A0EC" w14:textId="77777777">
        <w:tc>
          <w:tcPr>
            <w:tcW w:w="9180" w:type="dxa"/>
          </w:tcPr>
          <w:p w14:paraId="67F4770A" w14:textId="77777777" w:rsidR="007B3C4A" w:rsidRDefault="003B1D61">
            <w:pPr>
              <w:numPr>
                <w:ilvl w:val="0"/>
                <w:numId w:val="9"/>
              </w:numPr>
              <w:suppressAutoHyphens/>
              <w:spacing w:after="0" w:line="240" w:lineRule="auto"/>
              <w:ind w:right="600"/>
              <w:jc w:val="both"/>
              <w:rPr>
                <w:rFonts w:ascii="Times New Roman" w:hAnsi="Times New Roman"/>
                <w:b/>
                <w:color w:val="000000" w:themeColor="text1"/>
                <w:sz w:val="24"/>
                <w:szCs w:val="24"/>
              </w:rPr>
            </w:pPr>
            <w:r>
              <w:rPr>
                <w:rFonts w:ascii="Times New Roman" w:hAnsi="Times New Roman"/>
                <w:b/>
                <w:color w:val="000000" w:themeColor="text1"/>
                <w:sz w:val="24"/>
                <w:szCs w:val="24"/>
              </w:rPr>
              <w:t>ОБЩАЯ ХАРАКТЕРИСТИКА РАБОЧЕЙ ПРОГРАММЫ УЧЕБНОЙ ДИСЦИПЛИНЫ</w:t>
            </w:r>
          </w:p>
        </w:tc>
        <w:tc>
          <w:tcPr>
            <w:tcW w:w="236" w:type="dxa"/>
          </w:tcPr>
          <w:p w14:paraId="2887B42B" w14:textId="77777777" w:rsidR="007B3C4A" w:rsidRDefault="007B3C4A">
            <w:pPr>
              <w:spacing w:after="0" w:line="240" w:lineRule="auto"/>
              <w:rPr>
                <w:rFonts w:ascii="Times New Roman" w:hAnsi="Times New Roman"/>
                <w:b/>
                <w:color w:val="000000" w:themeColor="text1"/>
                <w:sz w:val="24"/>
                <w:szCs w:val="24"/>
              </w:rPr>
            </w:pPr>
          </w:p>
        </w:tc>
      </w:tr>
      <w:tr w:rsidR="007B3C4A" w14:paraId="381FD273" w14:textId="77777777">
        <w:tc>
          <w:tcPr>
            <w:tcW w:w="9180" w:type="dxa"/>
          </w:tcPr>
          <w:p w14:paraId="1A856CA1" w14:textId="77777777" w:rsidR="007B3C4A" w:rsidRDefault="003B1D61">
            <w:pPr>
              <w:numPr>
                <w:ilvl w:val="0"/>
                <w:numId w:val="9"/>
              </w:numPr>
              <w:suppressAutoHyphens/>
              <w:spacing w:after="0" w:line="240" w:lineRule="auto"/>
              <w:ind w:right="600"/>
              <w:jc w:val="both"/>
              <w:rPr>
                <w:rFonts w:ascii="Times New Roman" w:hAnsi="Times New Roman"/>
                <w:b/>
                <w:color w:val="000000" w:themeColor="text1"/>
                <w:sz w:val="24"/>
                <w:szCs w:val="24"/>
              </w:rPr>
            </w:pPr>
            <w:r>
              <w:rPr>
                <w:rFonts w:ascii="Times New Roman" w:hAnsi="Times New Roman"/>
                <w:b/>
                <w:color w:val="000000" w:themeColor="text1"/>
                <w:sz w:val="24"/>
                <w:szCs w:val="24"/>
              </w:rPr>
              <w:t>СТРУКТУРА И СОДЕРЖАНИЕ УЧЕБНОЙ ДИСЦИПЛИНЫ</w:t>
            </w:r>
          </w:p>
          <w:p w14:paraId="0BA52FBD" w14:textId="77777777" w:rsidR="007B3C4A" w:rsidRDefault="003B1D61">
            <w:pPr>
              <w:numPr>
                <w:ilvl w:val="0"/>
                <w:numId w:val="9"/>
              </w:numPr>
              <w:suppressAutoHyphens/>
              <w:spacing w:after="0" w:line="240" w:lineRule="auto"/>
              <w:ind w:right="600"/>
              <w:jc w:val="both"/>
              <w:rPr>
                <w:rFonts w:ascii="Times New Roman" w:hAnsi="Times New Roman"/>
                <w:b/>
                <w:color w:val="000000" w:themeColor="text1"/>
                <w:sz w:val="24"/>
                <w:szCs w:val="24"/>
              </w:rPr>
            </w:pPr>
            <w:r>
              <w:rPr>
                <w:rFonts w:ascii="Times New Roman" w:hAnsi="Times New Roman"/>
                <w:b/>
                <w:color w:val="000000" w:themeColor="text1"/>
                <w:sz w:val="24"/>
                <w:szCs w:val="24"/>
              </w:rPr>
              <w:t>УСЛОВИЯ РЕАЛИЗАЦИИ УЧЕБНОЙ   ДИСЦИПЛИНЫ</w:t>
            </w:r>
          </w:p>
        </w:tc>
        <w:tc>
          <w:tcPr>
            <w:tcW w:w="236" w:type="dxa"/>
          </w:tcPr>
          <w:p w14:paraId="5B251191" w14:textId="77777777" w:rsidR="007B3C4A" w:rsidRDefault="007B3C4A">
            <w:pPr>
              <w:spacing w:after="0" w:line="240" w:lineRule="auto"/>
              <w:ind w:left="644"/>
              <w:rPr>
                <w:rFonts w:ascii="Times New Roman" w:hAnsi="Times New Roman"/>
                <w:b/>
                <w:color w:val="000000" w:themeColor="text1"/>
                <w:sz w:val="24"/>
                <w:szCs w:val="24"/>
              </w:rPr>
            </w:pPr>
          </w:p>
        </w:tc>
      </w:tr>
      <w:tr w:rsidR="007B3C4A" w14:paraId="659B88DB" w14:textId="77777777">
        <w:tc>
          <w:tcPr>
            <w:tcW w:w="9180" w:type="dxa"/>
          </w:tcPr>
          <w:p w14:paraId="37D95966" w14:textId="77777777" w:rsidR="007B3C4A" w:rsidRDefault="003B1D61">
            <w:pPr>
              <w:numPr>
                <w:ilvl w:val="0"/>
                <w:numId w:val="9"/>
              </w:numPr>
              <w:suppressAutoHyphens/>
              <w:spacing w:after="0" w:line="240" w:lineRule="auto"/>
              <w:ind w:right="600"/>
              <w:jc w:val="both"/>
              <w:rPr>
                <w:rFonts w:ascii="Times New Roman" w:hAnsi="Times New Roman"/>
                <w:b/>
                <w:color w:val="000000" w:themeColor="text1"/>
                <w:sz w:val="24"/>
                <w:szCs w:val="24"/>
              </w:rPr>
            </w:pPr>
            <w:r>
              <w:rPr>
                <w:rFonts w:ascii="Times New Roman" w:hAnsi="Times New Roman"/>
                <w:b/>
                <w:color w:val="000000" w:themeColor="text1"/>
                <w:sz w:val="24"/>
                <w:szCs w:val="24"/>
              </w:rPr>
              <w:t>КОНТРОЛЬ И ОЦЕНКА РЕЗУЛЬТАТОВ ОСВОЕНИЯ УЧЕБНОЙ ДИСЦИПЛИНЫ</w:t>
            </w:r>
          </w:p>
          <w:p w14:paraId="28476CCE" w14:textId="77777777" w:rsidR="007B3C4A" w:rsidRDefault="007B3C4A">
            <w:pPr>
              <w:suppressAutoHyphens/>
              <w:spacing w:after="0" w:line="240" w:lineRule="auto"/>
              <w:ind w:right="600"/>
              <w:jc w:val="both"/>
              <w:rPr>
                <w:rFonts w:ascii="Times New Roman" w:hAnsi="Times New Roman"/>
                <w:b/>
                <w:color w:val="000000" w:themeColor="text1"/>
                <w:sz w:val="24"/>
                <w:szCs w:val="24"/>
              </w:rPr>
            </w:pPr>
          </w:p>
        </w:tc>
        <w:tc>
          <w:tcPr>
            <w:tcW w:w="236" w:type="dxa"/>
          </w:tcPr>
          <w:p w14:paraId="5725F101" w14:textId="77777777" w:rsidR="007B3C4A" w:rsidRDefault="007B3C4A">
            <w:pPr>
              <w:spacing w:after="0" w:line="240" w:lineRule="auto"/>
              <w:rPr>
                <w:rFonts w:ascii="Times New Roman" w:hAnsi="Times New Roman"/>
                <w:b/>
                <w:color w:val="000000" w:themeColor="text1"/>
                <w:sz w:val="24"/>
                <w:szCs w:val="24"/>
              </w:rPr>
            </w:pPr>
          </w:p>
        </w:tc>
      </w:tr>
    </w:tbl>
    <w:p w14:paraId="1ADE1D11" w14:textId="77777777" w:rsidR="007B3C4A" w:rsidRDefault="003B1D61">
      <w:pPr>
        <w:numPr>
          <w:ilvl w:val="0"/>
          <w:numId w:val="1"/>
        </w:numPr>
        <w:suppressAutoHyphens/>
        <w:spacing w:after="0" w:line="240" w:lineRule="auto"/>
        <w:jc w:val="center"/>
        <w:rPr>
          <w:rFonts w:ascii="Times New Roman" w:hAnsi="Times New Roman"/>
          <w:b/>
          <w:color w:val="000000" w:themeColor="text1"/>
          <w:sz w:val="24"/>
          <w:szCs w:val="24"/>
        </w:rPr>
      </w:pPr>
      <w:r>
        <w:rPr>
          <w:rFonts w:ascii="Times New Roman" w:hAnsi="Times New Roman"/>
          <w:b/>
          <w:i/>
          <w:color w:val="000000" w:themeColor="text1"/>
          <w:sz w:val="24"/>
          <w:szCs w:val="24"/>
          <w:u w:val="single"/>
        </w:rPr>
        <w:br w:type="page"/>
      </w:r>
      <w:r>
        <w:rPr>
          <w:rFonts w:ascii="Times New Roman" w:hAnsi="Times New Roman"/>
          <w:b/>
          <w:color w:val="000000" w:themeColor="text1"/>
          <w:sz w:val="24"/>
          <w:szCs w:val="24"/>
        </w:rPr>
        <w:lastRenderedPageBreak/>
        <w:t>ОБЩАЯ ХАРАКТЕРИСТИКА РАБОЧЕЙ ПРОГРАММЫ УЧЕБНОЙ ДИСЦИПЛИНЫ</w:t>
      </w:r>
    </w:p>
    <w:p w14:paraId="560DD10B" w14:textId="77777777" w:rsidR="007B3C4A" w:rsidRDefault="007B3C4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b/>
          <w:iCs/>
          <w:color w:val="000000" w:themeColor="text1"/>
          <w:sz w:val="24"/>
          <w:szCs w:val="24"/>
        </w:rPr>
      </w:pPr>
    </w:p>
    <w:p w14:paraId="6B1971DA" w14:textId="77777777" w:rsidR="007B3C4A" w:rsidRDefault="003B1D6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color w:val="000000" w:themeColor="text1"/>
          <w:sz w:val="24"/>
          <w:szCs w:val="24"/>
        </w:rPr>
      </w:pPr>
      <w:r>
        <w:rPr>
          <w:rFonts w:ascii="Times New Roman" w:hAnsi="Times New Roman"/>
          <w:b/>
          <w:color w:val="000000" w:themeColor="text1"/>
          <w:sz w:val="24"/>
          <w:szCs w:val="24"/>
        </w:rPr>
        <w:t xml:space="preserve">1.1. Место дисциплины в структуре основной образовательной программы: </w:t>
      </w:r>
    </w:p>
    <w:p w14:paraId="4A31B6C0" w14:textId="77777777" w:rsidR="007B3C4A" w:rsidRDefault="003B1D61">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color w:val="000000" w:themeColor="text1"/>
          <w:sz w:val="24"/>
          <w:szCs w:val="24"/>
        </w:rPr>
      </w:pPr>
      <w:r>
        <w:rPr>
          <w:rFonts w:ascii="Times New Roman" w:hAnsi="Times New Roman"/>
          <w:color w:val="000000" w:themeColor="text1"/>
          <w:sz w:val="24"/>
          <w:szCs w:val="24"/>
        </w:rPr>
        <w:t>Учебная дисциплина «</w:t>
      </w:r>
      <w:r>
        <w:rPr>
          <w:rFonts w:ascii="Times New Roman" w:hAnsi="Times New Roman"/>
          <w:b/>
          <w:iCs/>
          <w:color w:val="000000" w:themeColor="text1"/>
          <w:sz w:val="24"/>
          <w:szCs w:val="24"/>
        </w:rPr>
        <w:t>Иностранный язык</w:t>
      </w:r>
      <w:r>
        <w:rPr>
          <w:rFonts w:ascii="Times New Roman" w:hAnsi="Times New Roman"/>
          <w:color w:val="000000" w:themeColor="text1"/>
          <w:sz w:val="24"/>
          <w:szCs w:val="24"/>
        </w:rPr>
        <w:t>» является обязательной частью цикла Общеобразовательных дисциплин в соответствии с ФГОС СПО по специальности 22.02.06  Сварочное производство. Особое значение дисциплина имеет при формировании и развитии ОК 09.</w:t>
      </w:r>
    </w:p>
    <w:p w14:paraId="703CB5A5" w14:textId="77777777" w:rsidR="007B3C4A" w:rsidRDefault="007B3C4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b/>
          <w:color w:val="000000" w:themeColor="text1"/>
          <w:sz w:val="24"/>
          <w:szCs w:val="24"/>
        </w:rPr>
      </w:pPr>
    </w:p>
    <w:p w14:paraId="6411693C" w14:textId="77777777" w:rsidR="007B3C4A" w:rsidRDefault="003B1D61">
      <w:pPr>
        <w:spacing w:after="0" w:line="240" w:lineRule="auto"/>
        <w:ind w:firstLine="709"/>
        <w:rPr>
          <w:rFonts w:ascii="Times New Roman" w:hAnsi="Times New Roman"/>
          <w:b/>
          <w:color w:val="000000" w:themeColor="text1"/>
          <w:sz w:val="24"/>
          <w:szCs w:val="24"/>
        </w:rPr>
      </w:pPr>
      <w:r>
        <w:rPr>
          <w:rFonts w:ascii="Times New Roman" w:hAnsi="Times New Roman"/>
          <w:b/>
          <w:color w:val="000000" w:themeColor="text1"/>
          <w:sz w:val="24"/>
          <w:szCs w:val="24"/>
        </w:rPr>
        <w:t>1.2. Цель и планируемые результаты освоения дисциплины:</w:t>
      </w:r>
    </w:p>
    <w:p w14:paraId="0AFF0B07" w14:textId="77777777" w:rsidR="007B3C4A" w:rsidRDefault="003B1D61">
      <w:pPr>
        <w:suppressAutoHyphens/>
        <w:spacing w:after="0" w:line="240" w:lineRule="auto"/>
        <w:ind w:firstLine="709"/>
        <w:jc w:val="both"/>
        <w:rPr>
          <w:rFonts w:ascii="Times New Roman" w:hAnsi="Times New Roman"/>
          <w:color w:val="000000" w:themeColor="text1"/>
          <w:sz w:val="24"/>
          <w:szCs w:val="24"/>
          <w:lang w:eastAsia="en-US"/>
        </w:rPr>
      </w:pPr>
      <w:r>
        <w:rPr>
          <w:rFonts w:ascii="Times New Roman" w:hAnsi="Times New Roman"/>
          <w:color w:val="000000" w:themeColor="text1"/>
          <w:sz w:val="24"/>
          <w:szCs w:val="24"/>
        </w:rPr>
        <w:t>В рамках программы учебной дисциплины обучающимися осваиваются умения и знания</w:t>
      </w:r>
    </w:p>
    <w:tbl>
      <w:tblPr>
        <w:tblW w:w="92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89"/>
        <w:gridCol w:w="3764"/>
        <w:gridCol w:w="3895"/>
      </w:tblGrid>
      <w:tr w:rsidR="007B3C4A" w14:paraId="21B623D6" w14:textId="77777777">
        <w:trPr>
          <w:trHeight w:val="649"/>
        </w:trPr>
        <w:tc>
          <w:tcPr>
            <w:tcW w:w="1589" w:type="dxa"/>
          </w:tcPr>
          <w:p w14:paraId="7556B20E" w14:textId="77777777" w:rsidR="007B3C4A" w:rsidRDefault="003B1D61">
            <w:pPr>
              <w:suppressAutoHyphens/>
              <w:spacing w:after="0" w:line="240" w:lineRule="auto"/>
              <w:jc w:val="center"/>
              <w:rPr>
                <w:rFonts w:ascii="Times New Roman" w:hAnsi="Times New Roman"/>
                <w:color w:val="000000" w:themeColor="text1"/>
                <w:sz w:val="24"/>
                <w:szCs w:val="24"/>
              </w:rPr>
            </w:pPr>
            <w:r>
              <w:rPr>
                <w:rFonts w:ascii="Times New Roman" w:hAnsi="Times New Roman"/>
                <w:color w:val="000000" w:themeColor="text1"/>
                <w:sz w:val="24"/>
                <w:szCs w:val="24"/>
              </w:rPr>
              <w:t xml:space="preserve">Код </w:t>
            </w:r>
          </w:p>
          <w:p w14:paraId="19F9AADD" w14:textId="77777777" w:rsidR="007B3C4A" w:rsidRDefault="003B1D61">
            <w:pPr>
              <w:suppressAutoHyphens/>
              <w:spacing w:after="0" w:line="240" w:lineRule="auto"/>
              <w:jc w:val="center"/>
              <w:rPr>
                <w:rFonts w:ascii="Times New Roman" w:hAnsi="Times New Roman"/>
                <w:color w:val="000000" w:themeColor="text1"/>
                <w:sz w:val="24"/>
                <w:szCs w:val="24"/>
              </w:rPr>
            </w:pPr>
            <w:r>
              <w:rPr>
                <w:rFonts w:ascii="Times New Roman" w:hAnsi="Times New Roman"/>
                <w:color w:val="000000" w:themeColor="text1"/>
                <w:sz w:val="24"/>
                <w:szCs w:val="24"/>
              </w:rPr>
              <w:t>ОК</w:t>
            </w:r>
          </w:p>
        </w:tc>
        <w:tc>
          <w:tcPr>
            <w:tcW w:w="3764" w:type="dxa"/>
          </w:tcPr>
          <w:p w14:paraId="1A1CA9CB" w14:textId="77777777" w:rsidR="007B3C4A" w:rsidRDefault="003B1D61">
            <w:pPr>
              <w:suppressAutoHyphens/>
              <w:spacing w:after="0" w:line="240" w:lineRule="auto"/>
              <w:jc w:val="center"/>
              <w:rPr>
                <w:rFonts w:ascii="Times New Roman" w:hAnsi="Times New Roman"/>
                <w:color w:val="000000" w:themeColor="text1"/>
                <w:sz w:val="24"/>
                <w:szCs w:val="24"/>
              </w:rPr>
            </w:pPr>
            <w:r>
              <w:rPr>
                <w:rFonts w:ascii="Times New Roman" w:hAnsi="Times New Roman"/>
                <w:color w:val="000000" w:themeColor="text1"/>
                <w:sz w:val="24"/>
                <w:szCs w:val="24"/>
              </w:rPr>
              <w:t>Умения</w:t>
            </w:r>
          </w:p>
        </w:tc>
        <w:tc>
          <w:tcPr>
            <w:tcW w:w="3895" w:type="dxa"/>
          </w:tcPr>
          <w:p w14:paraId="58AA8B7D" w14:textId="77777777" w:rsidR="007B3C4A" w:rsidRDefault="003B1D61">
            <w:pPr>
              <w:suppressAutoHyphens/>
              <w:spacing w:after="0" w:line="240" w:lineRule="auto"/>
              <w:jc w:val="center"/>
              <w:rPr>
                <w:rFonts w:ascii="Times New Roman" w:hAnsi="Times New Roman"/>
                <w:color w:val="000000" w:themeColor="text1"/>
                <w:sz w:val="24"/>
                <w:szCs w:val="24"/>
              </w:rPr>
            </w:pPr>
            <w:r>
              <w:rPr>
                <w:rFonts w:ascii="Times New Roman" w:hAnsi="Times New Roman"/>
                <w:color w:val="000000" w:themeColor="text1"/>
                <w:sz w:val="24"/>
                <w:szCs w:val="24"/>
              </w:rPr>
              <w:t>Знания</w:t>
            </w:r>
          </w:p>
        </w:tc>
      </w:tr>
      <w:tr w:rsidR="007B3C4A" w14:paraId="16B5A4FE" w14:textId="77777777">
        <w:trPr>
          <w:trHeight w:val="212"/>
        </w:trPr>
        <w:tc>
          <w:tcPr>
            <w:tcW w:w="1589" w:type="dxa"/>
          </w:tcPr>
          <w:p w14:paraId="63899205" w14:textId="77777777" w:rsidR="007B3C4A" w:rsidRDefault="003B1D61">
            <w:pPr>
              <w:suppressAutoHyphens/>
              <w:spacing w:after="0" w:line="240" w:lineRule="auto"/>
              <w:jc w:val="center"/>
              <w:rPr>
                <w:rFonts w:ascii="Times New Roman" w:hAnsi="Times New Roman"/>
                <w:i/>
                <w:color w:val="000000" w:themeColor="text1"/>
                <w:sz w:val="24"/>
                <w:szCs w:val="24"/>
              </w:rPr>
            </w:pPr>
            <w:r>
              <w:rPr>
                <w:rFonts w:ascii="Times New Roman" w:hAnsi="Times New Roman"/>
                <w:color w:val="000000" w:themeColor="text1"/>
                <w:sz w:val="24"/>
                <w:szCs w:val="24"/>
              </w:rPr>
              <w:t>ОК 09</w:t>
            </w:r>
          </w:p>
        </w:tc>
        <w:tc>
          <w:tcPr>
            <w:tcW w:w="3764" w:type="dxa"/>
          </w:tcPr>
          <w:p w14:paraId="2FB3BC62" w14:textId="77777777" w:rsidR="007B3C4A" w:rsidRDefault="003B1D61">
            <w:pPr>
              <w:spacing w:after="0" w:line="240" w:lineRule="auto"/>
              <w:rPr>
                <w:rFonts w:ascii="Times New Roman" w:hAnsi="Times New Roman"/>
                <w:color w:val="000000" w:themeColor="text1"/>
                <w:sz w:val="24"/>
                <w:szCs w:val="24"/>
              </w:rPr>
            </w:pP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09.01 </w:t>
            </w:r>
            <w:r>
              <w:rPr>
                <w:rFonts w:ascii="Times New Roman" w:hAnsi="Times New Roman"/>
                <w:iCs/>
                <w:color w:val="000000" w:themeColor="text1"/>
                <w:sz w:val="24"/>
                <w:szCs w:val="24"/>
              </w:rPr>
              <w:t xml:space="preserve">понимать общий смысл четко произнесенных высказываний на известные темы (профессиональные и бытовые), понимать тексты на базовые профессиональные темы; </w:t>
            </w:r>
          </w:p>
          <w:p w14:paraId="1D4ECB07" w14:textId="77777777" w:rsidR="007B3C4A" w:rsidRDefault="003B1D61">
            <w:pPr>
              <w:spacing w:after="0" w:line="240" w:lineRule="auto"/>
              <w:rPr>
                <w:rFonts w:ascii="Times New Roman" w:hAnsi="Times New Roman"/>
                <w:color w:val="000000" w:themeColor="text1"/>
                <w:sz w:val="24"/>
                <w:szCs w:val="24"/>
              </w:rPr>
            </w:pP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09.02 </w:t>
            </w:r>
            <w:r>
              <w:rPr>
                <w:rFonts w:ascii="Times New Roman" w:hAnsi="Times New Roman"/>
                <w:iCs/>
                <w:color w:val="000000" w:themeColor="text1"/>
                <w:sz w:val="24"/>
                <w:szCs w:val="24"/>
              </w:rPr>
              <w:t xml:space="preserve">участвовать в диалогах на знакомые общие и профессиональные темы; </w:t>
            </w:r>
          </w:p>
          <w:p w14:paraId="72CF93B2" w14:textId="77777777" w:rsidR="007B3C4A" w:rsidRDefault="003B1D61">
            <w:pPr>
              <w:spacing w:after="0" w:line="240" w:lineRule="auto"/>
              <w:rPr>
                <w:rFonts w:ascii="Times New Roman" w:hAnsi="Times New Roman"/>
                <w:color w:val="000000" w:themeColor="text1"/>
                <w:sz w:val="24"/>
                <w:szCs w:val="24"/>
              </w:rPr>
            </w:pP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09.03 </w:t>
            </w:r>
            <w:r>
              <w:rPr>
                <w:rFonts w:ascii="Times New Roman" w:hAnsi="Times New Roman"/>
                <w:iCs/>
                <w:color w:val="000000" w:themeColor="text1"/>
                <w:sz w:val="24"/>
                <w:szCs w:val="24"/>
              </w:rPr>
              <w:t xml:space="preserve">строить простые высказывания о себе и о своей профессиональной деятельности; </w:t>
            </w:r>
          </w:p>
          <w:p w14:paraId="206210CC" w14:textId="77777777" w:rsidR="007B3C4A" w:rsidRDefault="003B1D61">
            <w:pPr>
              <w:spacing w:after="0" w:line="240" w:lineRule="auto"/>
              <w:rPr>
                <w:rFonts w:ascii="Times New Roman" w:hAnsi="Times New Roman"/>
                <w:iCs/>
                <w:color w:val="000000" w:themeColor="text1"/>
                <w:sz w:val="24"/>
                <w:szCs w:val="24"/>
              </w:rPr>
            </w:pP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09.04 </w:t>
            </w:r>
            <w:r>
              <w:rPr>
                <w:rFonts w:ascii="Times New Roman" w:hAnsi="Times New Roman"/>
                <w:iCs/>
                <w:color w:val="000000" w:themeColor="text1"/>
                <w:sz w:val="24"/>
                <w:szCs w:val="24"/>
              </w:rPr>
              <w:t xml:space="preserve">кратко обосновывать и объяснять свои действия (текущие и планируемые); </w:t>
            </w:r>
          </w:p>
          <w:p w14:paraId="6D2B22C5" w14:textId="77777777" w:rsidR="007B3C4A" w:rsidRDefault="003B1D61">
            <w:pPr>
              <w:spacing w:after="0" w:line="240" w:lineRule="auto"/>
              <w:rPr>
                <w:rFonts w:ascii="Times New Roman" w:hAnsi="Times New Roman"/>
                <w:color w:val="000000" w:themeColor="text1"/>
                <w:sz w:val="24"/>
                <w:szCs w:val="24"/>
              </w:rPr>
            </w:pP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09.05 </w:t>
            </w:r>
            <w:r>
              <w:rPr>
                <w:rFonts w:ascii="Times New Roman" w:hAnsi="Times New Roman"/>
                <w:iCs/>
                <w:color w:val="000000" w:themeColor="text1"/>
                <w:sz w:val="24"/>
                <w:szCs w:val="24"/>
              </w:rPr>
              <w:t>писать простые связные сообщения на знакомые или интересующие профессиональные темы.</w:t>
            </w:r>
          </w:p>
        </w:tc>
        <w:tc>
          <w:tcPr>
            <w:tcW w:w="3895" w:type="dxa"/>
          </w:tcPr>
          <w:p w14:paraId="2AE1D668" w14:textId="77777777" w:rsidR="007B3C4A" w:rsidRDefault="003B1D61">
            <w:pPr>
              <w:suppressAutoHyphens/>
              <w:spacing w:after="0" w:line="240" w:lineRule="auto"/>
              <w:jc w:val="both"/>
              <w:rPr>
                <w:rFonts w:ascii="Times New Roman" w:hAnsi="Times New Roman"/>
                <w:iCs/>
                <w:color w:val="000000" w:themeColor="text1"/>
                <w:sz w:val="24"/>
                <w:szCs w:val="24"/>
              </w:rPr>
            </w:pP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09.01 </w:t>
            </w:r>
            <w:r>
              <w:rPr>
                <w:rFonts w:ascii="Times New Roman" w:hAnsi="Times New Roman"/>
                <w:iCs/>
                <w:color w:val="000000" w:themeColor="text1"/>
                <w:sz w:val="24"/>
                <w:szCs w:val="24"/>
              </w:rPr>
              <w:t>правила построения простых и сложных предложений на профессиональные темы;</w:t>
            </w:r>
          </w:p>
          <w:p w14:paraId="34EB0A8E" w14:textId="77777777" w:rsidR="007B3C4A" w:rsidRDefault="003B1D61">
            <w:pPr>
              <w:spacing w:after="0" w:line="240" w:lineRule="auto"/>
              <w:rPr>
                <w:rFonts w:ascii="Times New Roman" w:hAnsi="Times New Roman"/>
                <w:color w:val="000000" w:themeColor="text1"/>
                <w:sz w:val="24"/>
                <w:szCs w:val="24"/>
              </w:rPr>
            </w:pPr>
            <w:proofErr w:type="spellStart"/>
            <w:r>
              <w:rPr>
                <w:rFonts w:ascii="Times New Roman" w:hAnsi="Times New Roman"/>
                <w:iCs/>
                <w:color w:val="000000" w:themeColor="text1"/>
                <w:sz w:val="24"/>
                <w:szCs w:val="24"/>
              </w:rPr>
              <w:t>Зо</w:t>
            </w:r>
            <w:proofErr w:type="spellEnd"/>
            <w:r>
              <w:rPr>
                <w:rFonts w:ascii="Times New Roman" w:hAnsi="Times New Roman"/>
                <w:iCs/>
                <w:color w:val="000000" w:themeColor="text1"/>
                <w:sz w:val="24"/>
                <w:szCs w:val="24"/>
              </w:rPr>
              <w:t xml:space="preserve"> 09.02   основные общеупотребительные глаголы (бытовая </w:t>
            </w:r>
            <w:r>
              <w:rPr>
                <w:rFonts w:ascii="Times New Roman" w:hAnsi="Times New Roman"/>
                <w:iCs/>
                <w:color w:val="000000" w:themeColor="text1"/>
                <w:sz w:val="24"/>
                <w:szCs w:val="24"/>
              </w:rPr>
              <w:br/>
              <w:t>и профессиональная лексика);</w:t>
            </w:r>
          </w:p>
          <w:p w14:paraId="3800BAF5" w14:textId="77777777" w:rsidR="007B3C4A" w:rsidRDefault="003B1D61">
            <w:pPr>
              <w:suppressAutoHyphens/>
              <w:spacing w:after="0" w:line="240" w:lineRule="auto"/>
              <w:jc w:val="both"/>
              <w:rPr>
                <w:rFonts w:ascii="Times New Roman" w:hAnsi="Times New Roman"/>
                <w:b/>
                <w:bCs/>
                <w:iCs/>
                <w:color w:val="000000" w:themeColor="text1"/>
                <w:sz w:val="24"/>
                <w:szCs w:val="24"/>
              </w:rPr>
            </w:pP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09.03 </w:t>
            </w:r>
            <w:r>
              <w:rPr>
                <w:rFonts w:ascii="Times New Roman" w:hAnsi="Times New Roman"/>
                <w:iCs/>
                <w:color w:val="000000" w:themeColor="text1"/>
                <w:sz w:val="24"/>
                <w:szCs w:val="24"/>
              </w:rPr>
              <w:t>лексический минимум, относящийся к описанию предметов, средств и процессов профессиональной деятельности;</w:t>
            </w:r>
          </w:p>
          <w:p w14:paraId="0F112CE3" w14:textId="77777777" w:rsidR="007B3C4A" w:rsidRDefault="003B1D61">
            <w:pPr>
              <w:spacing w:after="0" w:line="240" w:lineRule="auto"/>
              <w:rPr>
                <w:rFonts w:ascii="Times New Roman" w:hAnsi="Times New Roman"/>
                <w:color w:val="000000" w:themeColor="text1"/>
                <w:sz w:val="24"/>
                <w:szCs w:val="24"/>
              </w:rPr>
            </w:pP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09.04 </w:t>
            </w:r>
            <w:r>
              <w:rPr>
                <w:rFonts w:ascii="Times New Roman" w:hAnsi="Times New Roman"/>
                <w:iCs/>
                <w:color w:val="000000" w:themeColor="text1"/>
                <w:sz w:val="24"/>
                <w:szCs w:val="24"/>
              </w:rPr>
              <w:t>особенности произношения;</w:t>
            </w:r>
          </w:p>
          <w:p w14:paraId="20F3B8D0" w14:textId="77777777" w:rsidR="007B3C4A" w:rsidRDefault="003B1D61">
            <w:pPr>
              <w:spacing w:after="0" w:line="240" w:lineRule="auto"/>
              <w:jc w:val="both"/>
              <w:rPr>
                <w:rFonts w:ascii="Times New Roman" w:hAnsi="Times New Roman"/>
                <w:color w:val="000000" w:themeColor="text1"/>
                <w:sz w:val="24"/>
                <w:szCs w:val="24"/>
              </w:rPr>
            </w:pP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09.05 </w:t>
            </w:r>
            <w:r>
              <w:rPr>
                <w:rFonts w:ascii="Times New Roman" w:hAnsi="Times New Roman"/>
                <w:iCs/>
                <w:color w:val="000000" w:themeColor="text1"/>
                <w:sz w:val="24"/>
                <w:szCs w:val="24"/>
              </w:rPr>
              <w:t>правила чтения текстов профессиональной направленности.</w:t>
            </w:r>
          </w:p>
          <w:p w14:paraId="4105CDD1" w14:textId="77777777" w:rsidR="007B3C4A" w:rsidRDefault="007B3C4A">
            <w:pPr>
              <w:suppressAutoHyphens/>
              <w:spacing w:after="0" w:line="240" w:lineRule="auto"/>
              <w:jc w:val="center"/>
              <w:rPr>
                <w:rFonts w:ascii="Times New Roman" w:hAnsi="Times New Roman"/>
                <w:i/>
                <w:color w:val="000000" w:themeColor="text1"/>
                <w:sz w:val="24"/>
                <w:szCs w:val="24"/>
              </w:rPr>
            </w:pPr>
          </w:p>
        </w:tc>
      </w:tr>
    </w:tbl>
    <w:p w14:paraId="5187647C" w14:textId="77777777" w:rsidR="007B3C4A" w:rsidRDefault="007B3C4A">
      <w:pPr>
        <w:suppressAutoHyphens/>
        <w:spacing w:after="0" w:line="240" w:lineRule="auto"/>
        <w:ind w:firstLine="709"/>
        <w:rPr>
          <w:rFonts w:ascii="Times New Roman" w:hAnsi="Times New Roman"/>
          <w:b/>
          <w:color w:val="000000" w:themeColor="text1"/>
          <w:sz w:val="24"/>
          <w:szCs w:val="24"/>
        </w:rPr>
      </w:pPr>
    </w:p>
    <w:p w14:paraId="5226DC70" w14:textId="77777777" w:rsidR="007B3C4A" w:rsidRDefault="007B3C4A">
      <w:pPr>
        <w:suppressAutoHyphens/>
        <w:spacing w:after="0" w:line="240" w:lineRule="auto"/>
        <w:jc w:val="center"/>
        <w:rPr>
          <w:rFonts w:ascii="Times New Roman" w:hAnsi="Times New Roman"/>
          <w:b/>
          <w:color w:val="000000" w:themeColor="text1"/>
          <w:sz w:val="24"/>
          <w:szCs w:val="24"/>
        </w:rPr>
      </w:pPr>
    </w:p>
    <w:p w14:paraId="37E3840A" w14:textId="77777777" w:rsidR="007B3C4A" w:rsidRDefault="007B3C4A">
      <w:pPr>
        <w:suppressAutoHyphens/>
        <w:spacing w:after="0" w:line="240" w:lineRule="auto"/>
        <w:jc w:val="center"/>
        <w:rPr>
          <w:rFonts w:ascii="Times New Roman" w:hAnsi="Times New Roman"/>
          <w:b/>
          <w:color w:val="000000" w:themeColor="text1"/>
          <w:sz w:val="24"/>
          <w:szCs w:val="24"/>
        </w:rPr>
      </w:pPr>
    </w:p>
    <w:p w14:paraId="2E4D34D2" w14:textId="77777777" w:rsidR="007B3C4A" w:rsidRDefault="007B3C4A">
      <w:pPr>
        <w:suppressAutoHyphens/>
        <w:spacing w:after="0" w:line="240" w:lineRule="auto"/>
        <w:jc w:val="center"/>
        <w:rPr>
          <w:rFonts w:ascii="Times New Roman" w:hAnsi="Times New Roman"/>
          <w:b/>
          <w:color w:val="000000" w:themeColor="text1"/>
          <w:sz w:val="24"/>
          <w:szCs w:val="24"/>
        </w:rPr>
      </w:pPr>
    </w:p>
    <w:p w14:paraId="62F0372D" w14:textId="77777777" w:rsidR="007B3C4A" w:rsidRDefault="007B3C4A">
      <w:pPr>
        <w:suppressAutoHyphens/>
        <w:spacing w:after="0" w:line="240" w:lineRule="auto"/>
        <w:jc w:val="center"/>
        <w:rPr>
          <w:rFonts w:ascii="Times New Roman" w:hAnsi="Times New Roman"/>
          <w:b/>
          <w:color w:val="000000" w:themeColor="text1"/>
          <w:sz w:val="24"/>
          <w:szCs w:val="24"/>
        </w:rPr>
      </w:pPr>
    </w:p>
    <w:p w14:paraId="34819FDA" w14:textId="77777777" w:rsidR="007B3C4A" w:rsidRDefault="003B1D61">
      <w:pPr>
        <w:suppressAutoHyphens/>
        <w:spacing w:after="0" w:line="240" w:lineRule="auto"/>
        <w:jc w:val="center"/>
        <w:rPr>
          <w:rFonts w:ascii="Times New Roman" w:hAnsi="Times New Roman"/>
          <w:b/>
          <w:color w:val="000000" w:themeColor="text1"/>
          <w:sz w:val="24"/>
          <w:szCs w:val="24"/>
        </w:rPr>
      </w:pPr>
      <w:r>
        <w:rPr>
          <w:rFonts w:ascii="Times New Roman" w:hAnsi="Times New Roman"/>
          <w:b/>
          <w:color w:val="000000" w:themeColor="text1"/>
          <w:sz w:val="24"/>
          <w:szCs w:val="24"/>
        </w:rPr>
        <w:t>2. СТРУКТУРА И СОДЕРЖАНИЕ УЧЕБНОЙ ДИСЦИПЛИНЫ</w:t>
      </w:r>
    </w:p>
    <w:p w14:paraId="6BDE3440" w14:textId="77777777" w:rsidR="007B3C4A" w:rsidRDefault="003B1D61">
      <w:pPr>
        <w:suppressAutoHyphens/>
        <w:spacing w:after="0" w:line="240" w:lineRule="auto"/>
        <w:ind w:firstLine="709"/>
        <w:rPr>
          <w:rFonts w:ascii="Times New Roman" w:hAnsi="Times New Roman"/>
          <w:b/>
          <w:color w:val="000000" w:themeColor="text1"/>
          <w:sz w:val="24"/>
          <w:szCs w:val="24"/>
        </w:rPr>
      </w:pPr>
      <w:r>
        <w:rPr>
          <w:rFonts w:ascii="Times New Roman" w:hAnsi="Times New Roman"/>
          <w:b/>
          <w:color w:val="000000" w:themeColor="text1"/>
          <w:sz w:val="24"/>
          <w:szCs w:val="24"/>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7054"/>
        <w:gridCol w:w="2517"/>
      </w:tblGrid>
      <w:tr w:rsidR="007B3C4A" w14:paraId="7E89B5FC" w14:textId="77777777">
        <w:trPr>
          <w:trHeight w:val="490"/>
        </w:trPr>
        <w:tc>
          <w:tcPr>
            <w:tcW w:w="3685" w:type="pct"/>
            <w:vAlign w:val="center"/>
          </w:tcPr>
          <w:p w14:paraId="46877515" w14:textId="77777777" w:rsidR="007B3C4A" w:rsidRDefault="003B1D61">
            <w:pPr>
              <w:suppressAutoHyphens/>
              <w:spacing w:after="0" w:line="240" w:lineRule="auto"/>
              <w:rPr>
                <w:rFonts w:ascii="Times New Roman" w:hAnsi="Times New Roman"/>
                <w:b/>
                <w:color w:val="000000" w:themeColor="text1"/>
                <w:sz w:val="24"/>
                <w:szCs w:val="24"/>
              </w:rPr>
            </w:pPr>
            <w:r>
              <w:rPr>
                <w:rFonts w:ascii="Times New Roman" w:hAnsi="Times New Roman"/>
                <w:b/>
                <w:color w:val="000000" w:themeColor="text1"/>
                <w:sz w:val="24"/>
                <w:szCs w:val="24"/>
              </w:rPr>
              <w:t>Вид учебной работы</w:t>
            </w:r>
          </w:p>
        </w:tc>
        <w:tc>
          <w:tcPr>
            <w:tcW w:w="1315" w:type="pct"/>
            <w:vAlign w:val="center"/>
          </w:tcPr>
          <w:p w14:paraId="55A38DF4" w14:textId="77777777" w:rsidR="007B3C4A" w:rsidRDefault="003B1D61">
            <w:pPr>
              <w:suppressAutoHyphens/>
              <w:spacing w:after="0" w:line="240" w:lineRule="auto"/>
              <w:rPr>
                <w:rFonts w:ascii="Times New Roman" w:hAnsi="Times New Roman"/>
                <w:b/>
                <w:iCs/>
                <w:color w:val="000000" w:themeColor="text1"/>
                <w:sz w:val="24"/>
                <w:szCs w:val="24"/>
              </w:rPr>
            </w:pPr>
            <w:r>
              <w:rPr>
                <w:rFonts w:ascii="Times New Roman" w:hAnsi="Times New Roman"/>
                <w:b/>
                <w:iCs/>
                <w:color w:val="000000" w:themeColor="text1"/>
                <w:sz w:val="24"/>
                <w:szCs w:val="24"/>
              </w:rPr>
              <w:t>Объем в часах</w:t>
            </w:r>
          </w:p>
        </w:tc>
      </w:tr>
      <w:tr w:rsidR="007B3C4A" w14:paraId="079AC6F6" w14:textId="77777777">
        <w:trPr>
          <w:trHeight w:val="490"/>
        </w:trPr>
        <w:tc>
          <w:tcPr>
            <w:tcW w:w="3685" w:type="pct"/>
            <w:vAlign w:val="center"/>
          </w:tcPr>
          <w:p w14:paraId="0417776A" w14:textId="77777777" w:rsidR="007B3C4A" w:rsidRDefault="003B1D61">
            <w:pPr>
              <w:suppressAutoHyphens/>
              <w:spacing w:after="0" w:line="240" w:lineRule="auto"/>
              <w:rPr>
                <w:rFonts w:ascii="Times New Roman" w:hAnsi="Times New Roman"/>
                <w:b/>
                <w:color w:val="000000" w:themeColor="text1"/>
                <w:sz w:val="24"/>
                <w:szCs w:val="24"/>
              </w:rPr>
            </w:pPr>
            <w:r>
              <w:rPr>
                <w:rFonts w:ascii="Times New Roman" w:hAnsi="Times New Roman"/>
                <w:b/>
                <w:color w:val="000000" w:themeColor="text1"/>
                <w:sz w:val="24"/>
                <w:szCs w:val="24"/>
              </w:rPr>
              <w:t>Объем образовательной программы учебной дисциплины</w:t>
            </w:r>
          </w:p>
        </w:tc>
        <w:tc>
          <w:tcPr>
            <w:tcW w:w="1315" w:type="pct"/>
            <w:vAlign w:val="center"/>
          </w:tcPr>
          <w:p w14:paraId="134CE285" w14:textId="77777777" w:rsidR="007B3C4A" w:rsidRDefault="003B1D61">
            <w:pPr>
              <w:suppressAutoHyphens/>
              <w:spacing w:after="0" w:line="240" w:lineRule="auto"/>
              <w:rPr>
                <w:rFonts w:ascii="Times New Roman" w:hAnsi="Times New Roman"/>
                <w:iCs/>
                <w:color w:val="000000" w:themeColor="text1"/>
                <w:sz w:val="24"/>
                <w:szCs w:val="24"/>
              </w:rPr>
            </w:pPr>
            <w:r>
              <w:rPr>
                <w:rFonts w:ascii="Times New Roman" w:hAnsi="Times New Roman"/>
                <w:iCs/>
                <w:color w:val="000000" w:themeColor="text1"/>
                <w:sz w:val="24"/>
                <w:szCs w:val="24"/>
              </w:rPr>
              <w:t>117</w:t>
            </w:r>
          </w:p>
        </w:tc>
      </w:tr>
      <w:tr w:rsidR="007B3C4A" w14:paraId="16A52CC8" w14:textId="77777777">
        <w:trPr>
          <w:trHeight w:val="490"/>
        </w:trPr>
        <w:tc>
          <w:tcPr>
            <w:tcW w:w="3685" w:type="pct"/>
            <w:shd w:val="clear" w:color="auto" w:fill="auto"/>
            <w:vAlign w:val="center"/>
          </w:tcPr>
          <w:p w14:paraId="57CF7926" w14:textId="77777777" w:rsidR="007B3C4A" w:rsidRDefault="003B1D61">
            <w:pPr>
              <w:suppressAutoHyphens/>
              <w:spacing w:after="0" w:line="240" w:lineRule="auto"/>
              <w:rPr>
                <w:rFonts w:ascii="Times New Roman" w:hAnsi="Times New Roman"/>
                <w:b/>
                <w:color w:val="000000" w:themeColor="text1"/>
                <w:sz w:val="24"/>
                <w:szCs w:val="24"/>
              </w:rPr>
            </w:pPr>
            <w:r>
              <w:rPr>
                <w:rFonts w:ascii="Times New Roman" w:hAnsi="Times New Roman"/>
                <w:b/>
                <w:color w:val="000000" w:themeColor="text1"/>
                <w:sz w:val="24"/>
                <w:szCs w:val="24"/>
              </w:rPr>
              <w:t>в т.ч. в форме практической подготовки</w:t>
            </w:r>
          </w:p>
        </w:tc>
        <w:tc>
          <w:tcPr>
            <w:tcW w:w="1315" w:type="pct"/>
            <w:shd w:val="clear" w:color="auto" w:fill="auto"/>
            <w:vAlign w:val="center"/>
          </w:tcPr>
          <w:p w14:paraId="4D677FF8" w14:textId="77777777" w:rsidR="007B3C4A" w:rsidRDefault="007B3C4A">
            <w:pPr>
              <w:suppressAutoHyphens/>
              <w:spacing w:after="0" w:line="240" w:lineRule="auto"/>
              <w:rPr>
                <w:rFonts w:ascii="Times New Roman" w:hAnsi="Times New Roman"/>
                <w:iCs/>
                <w:color w:val="000000" w:themeColor="text1"/>
                <w:sz w:val="24"/>
                <w:szCs w:val="24"/>
              </w:rPr>
            </w:pPr>
          </w:p>
        </w:tc>
      </w:tr>
      <w:tr w:rsidR="007B3C4A" w14:paraId="5C03D4FF" w14:textId="77777777">
        <w:trPr>
          <w:trHeight w:val="336"/>
        </w:trPr>
        <w:tc>
          <w:tcPr>
            <w:tcW w:w="5000" w:type="pct"/>
            <w:gridSpan w:val="2"/>
            <w:vAlign w:val="center"/>
          </w:tcPr>
          <w:p w14:paraId="59B3A668" w14:textId="77777777" w:rsidR="007B3C4A" w:rsidRDefault="003B1D61">
            <w:pPr>
              <w:suppressAutoHyphens/>
              <w:spacing w:after="0" w:line="240" w:lineRule="auto"/>
              <w:rPr>
                <w:rFonts w:ascii="Times New Roman" w:hAnsi="Times New Roman"/>
                <w:iCs/>
                <w:color w:val="000000" w:themeColor="text1"/>
                <w:sz w:val="24"/>
                <w:szCs w:val="24"/>
              </w:rPr>
            </w:pPr>
            <w:r>
              <w:rPr>
                <w:rFonts w:ascii="Times New Roman" w:hAnsi="Times New Roman"/>
                <w:color w:val="000000" w:themeColor="text1"/>
                <w:sz w:val="24"/>
                <w:szCs w:val="24"/>
              </w:rPr>
              <w:t>в т. ч.:</w:t>
            </w:r>
          </w:p>
        </w:tc>
      </w:tr>
      <w:tr w:rsidR="007B3C4A" w14:paraId="5172E6F8" w14:textId="77777777">
        <w:trPr>
          <w:trHeight w:val="490"/>
        </w:trPr>
        <w:tc>
          <w:tcPr>
            <w:tcW w:w="3685" w:type="pct"/>
            <w:vAlign w:val="center"/>
          </w:tcPr>
          <w:p w14:paraId="1A0F2616" w14:textId="77777777" w:rsidR="007B3C4A" w:rsidRDefault="003B1D61">
            <w:pPr>
              <w:suppressAutoHyphens/>
              <w:spacing w:after="0" w:line="240" w:lineRule="auto"/>
              <w:rPr>
                <w:rFonts w:ascii="Times New Roman" w:hAnsi="Times New Roman"/>
                <w:color w:val="000000" w:themeColor="text1"/>
                <w:sz w:val="24"/>
                <w:szCs w:val="24"/>
              </w:rPr>
            </w:pPr>
            <w:r>
              <w:rPr>
                <w:rFonts w:ascii="Times New Roman" w:hAnsi="Times New Roman"/>
                <w:color w:val="000000" w:themeColor="text1"/>
                <w:sz w:val="24"/>
                <w:szCs w:val="24"/>
              </w:rPr>
              <w:t>теоретическое обучение</w:t>
            </w:r>
          </w:p>
        </w:tc>
        <w:tc>
          <w:tcPr>
            <w:tcW w:w="1315" w:type="pct"/>
            <w:vAlign w:val="center"/>
          </w:tcPr>
          <w:p w14:paraId="5234DF9A" w14:textId="77777777" w:rsidR="007B3C4A" w:rsidRDefault="003B1D61">
            <w:pPr>
              <w:suppressAutoHyphens/>
              <w:spacing w:after="0" w:line="240" w:lineRule="auto"/>
              <w:rPr>
                <w:rFonts w:ascii="Times New Roman" w:hAnsi="Times New Roman"/>
                <w:iCs/>
                <w:color w:val="000000" w:themeColor="text1"/>
                <w:sz w:val="24"/>
                <w:szCs w:val="24"/>
              </w:rPr>
            </w:pPr>
            <w:r>
              <w:rPr>
                <w:rFonts w:ascii="Times New Roman" w:hAnsi="Times New Roman"/>
                <w:iCs/>
                <w:color w:val="000000" w:themeColor="text1"/>
                <w:sz w:val="24"/>
                <w:szCs w:val="24"/>
              </w:rPr>
              <w:t>117</w:t>
            </w:r>
          </w:p>
        </w:tc>
      </w:tr>
      <w:tr w:rsidR="007B3C4A" w14:paraId="6B26ECF6" w14:textId="77777777">
        <w:trPr>
          <w:trHeight w:val="490"/>
        </w:trPr>
        <w:tc>
          <w:tcPr>
            <w:tcW w:w="3685" w:type="pct"/>
            <w:vAlign w:val="center"/>
          </w:tcPr>
          <w:p w14:paraId="401391A2" w14:textId="77777777" w:rsidR="007B3C4A" w:rsidRDefault="003B1D61">
            <w:pPr>
              <w:suppressAutoHyphens/>
              <w:spacing w:after="0" w:line="240" w:lineRule="auto"/>
              <w:rPr>
                <w:rFonts w:ascii="Times New Roman" w:hAnsi="Times New Roman"/>
                <w:color w:val="000000" w:themeColor="text1"/>
                <w:sz w:val="24"/>
                <w:szCs w:val="24"/>
              </w:rPr>
            </w:pPr>
            <w:r>
              <w:rPr>
                <w:rFonts w:ascii="Times New Roman" w:hAnsi="Times New Roman"/>
                <w:color w:val="000000" w:themeColor="text1"/>
                <w:sz w:val="24"/>
                <w:szCs w:val="24"/>
              </w:rPr>
              <w:t>лабораторные работы</w:t>
            </w:r>
            <w:r>
              <w:rPr>
                <w:rFonts w:ascii="Times New Roman" w:hAnsi="Times New Roman"/>
                <w:i/>
                <w:color w:val="000000" w:themeColor="text1"/>
                <w:sz w:val="24"/>
                <w:szCs w:val="24"/>
              </w:rPr>
              <w:t xml:space="preserve"> (если предусмотрено)</w:t>
            </w:r>
          </w:p>
        </w:tc>
        <w:tc>
          <w:tcPr>
            <w:tcW w:w="1315" w:type="pct"/>
            <w:vAlign w:val="center"/>
          </w:tcPr>
          <w:p w14:paraId="49C6D003" w14:textId="77777777" w:rsidR="007B3C4A" w:rsidRDefault="007B3C4A">
            <w:pPr>
              <w:suppressAutoHyphens/>
              <w:spacing w:after="0" w:line="240" w:lineRule="auto"/>
              <w:rPr>
                <w:rFonts w:ascii="Times New Roman" w:hAnsi="Times New Roman"/>
                <w:iCs/>
                <w:color w:val="000000" w:themeColor="text1"/>
                <w:sz w:val="24"/>
                <w:szCs w:val="24"/>
              </w:rPr>
            </w:pPr>
          </w:p>
        </w:tc>
      </w:tr>
      <w:tr w:rsidR="007B3C4A" w14:paraId="4C7E87A4" w14:textId="77777777">
        <w:trPr>
          <w:trHeight w:val="490"/>
        </w:trPr>
        <w:tc>
          <w:tcPr>
            <w:tcW w:w="3685" w:type="pct"/>
            <w:vAlign w:val="center"/>
          </w:tcPr>
          <w:p w14:paraId="4F5D8C75" w14:textId="77777777" w:rsidR="007B3C4A" w:rsidRDefault="003B1D61">
            <w:pPr>
              <w:suppressAutoHyphens/>
              <w:spacing w:after="0" w:line="240" w:lineRule="auto"/>
              <w:rPr>
                <w:rFonts w:ascii="Times New Roman" w:hAnsi="Times New Roman"/>
                <w:color w:val="000000" w:themeColor="text1"/>
                <w:sz w:val="24"/>
                <w:szCs w:val="24"/>
              </w:rPr>
            </w:pPr>
            <w:r>
              <w:rPr>
                <w:rFonts w:ascii="Times New Roman" w:hAnsi="Times New Roman"/>
                <w:color w:val="000000" w:themeColor="text1"/>
                <w:sz w:val="24"/>
                <w:szCs w:val="24"/>
              </w:rPr>
              <w:lastRenderedPageBreak/>
              <w:t>практические занятия</w:t>
            </w:r>
            <w:r>
              <w:rPr>
                <w:rFonts w:ascii="Times New Roman" w:hAnsi="Times New Roman"/>
                <w:i/>
                <w:color w:val="000000" w:themeColor="text1"/>
                <w:sz w:val="24"/>
                <w:szCs w:val="24"/>
              </w:rPr>
              <w:t xml:space="preserve"> (если предусмотрено)</w:t>
            </w:r>
          </w:p>
        </w:tc>
        <w:tc>
          <w:tcPr>
            <w:tcW w:w="1315" w:type="pct"/>
            <w:vAlign w:val="center"/>
          </w:tcPr>
          <w:p w14:paraId="52E23E58" w14:textId="77777777" w:rsidR="007B3C4A" w:rsidRDefault="007B3C4A">
            <w:pPr>
              <w:suppressAutoHyphens/>
              <w:spacing w:after="0" w:line="240" w:lineRule="auto"/>
              <w:rPr>
                <w:rFonts w:ascii="Times New Roman" w:hAnsi="Times New Roman"/>
                <w:iCs/>
                <w:color w:val="000000" w:themeColor="text1"/>
                <w:sz w:val="24"/>
                <w:szCs w:val="24"/>
              </w:rPr>
            </w:pPr>
          </w:p>
        </w:tc>
      </w:tr>
      <w:tr w:rsidR="007B3C4A" w14:paraId="091E9C8C" w14:textId="77777777">
        <w:trPr>
          <w:trHeight w:val="490"/>
        </w:trPr>
        <w:tc>
          <w:tcPr>
            <w:tcW w:w="3685" w:type="pct"/>
            <w:vAlign w:val="center"/>
          </w:tcPr>
          <w:p w14:paraId="2D2677F8" w14:textId="77777777" w:rsidR="007B3C4A" w:rsidRDefault="003B1D61">
            <w:pPr>
              <w:suppressAutoHyphens/>
              <w:spacing w:after="0" w:line="240" w:lineRule="auto"/>
              <w:rPr>
                <w:rFonts w:ascii="Times New Roman" w:hAnsi="Times New Roman"/>
                <w:color w:val="000000" w:themeColor="text1"/>
                <w:sz w:val="24"/>
                <w:szCs w:val="24"/>
              </w:rPr>
            </w:pPr>
            <w:r>
              <w:rPr>
                <w:rFonts w:ascii="Times New Roman" w:hAnsi="Times New Roman"/>
                <w:color w:val="000000" w:themeColor="text1"/>
                <w:sz w:val="24"/>
                <w:szCs w:val="24"/>
              </w:rPr>
              <w:t xml:space="preserve">курсовая работа (проект) </w:t>
            </w:r>
            <w:r>
              <w:rPr>
                <w:rFonts w:ascii="Times New Roman" w:hAnsi="Times New Roman"/>
                <w:i/>
                <w:color w:val="000000" w:themeColor="text1"/>
                <w:sz w:val="24"/>
                <w:szCs w:val="24"/>
              </w:rPr>
              <w:t>(если предусмотрено для специальностей</w:t>
            </w:r>
            <w:r>
              <w:rPr>
                <w:rFonts w:ascii="Times New Roman" w:hAnsi="Times New Roman"/>
                <w:color w:val="000000" w:themeColor="text1"/>
                <w:sz w:val="24"/>
                <w:szCs w:val="24"/>
              </w:rPr>
              <w:t>)</w:t>
            </w:r>
          </w:p>
        </w:tc>
        <w:tc>
          <w:tcPr>
            <w:tcW w:w="1315" w:type="pct"/>
            <w:vAlign w:val="center"/>
          </w:tcPr>
          <w:p w14:paraId="37D53352" w14:textId="77777777" w:rsidR="007B3C4A" w:rsidRDefault="007B3C4A">
            <w:pPr>
              <w:suppressAutoHyphens/>
              <w:spacing w:after="0" w:line="240" w:lineRule="auto"/>
              <w:rPr>
                <w:rFonts w:ascii="Times New Roman" w:hAnsi="Times New Roman"/>
                <w:iCs/>
                <w:color w:val="000000" w:themeColor="text1"/>
                <w:sz w:val="24"/>
                <w:szCs w:val="24"/>
              </w:rPr>
            </w:pPr>
          </w:p>
        </w:tc>
      </w:tr>
      <w:tr w:rsidR="007B3C4A" w14:paraId="3BBC72B3" w14:textId="77777777">
        <w:trPr>
          <w:trHeight w:val="267"/>
        </w:trPr>
        <w:tc>
          <w:tcPr>
            <w:tcW w:w="3685" w:type="pct"/>
            <w:vAlign w:val="center"/>
          </w:tcPr>
          <w:p w14:paraId="76684C78" w14:textId="77777777" w:rsidR="007B3C4A" w:rsidRDefault="003B1D61">
            <w:pPr>
              <w:suppressAutoHyphens/>
              <w:spacing w:after="0" w:line="240" w:lineRule="auto"/>
              <w:rPr>
                <w:rFonts w:ascii="Times New Roman" w:hAnsi="Times New Roman"/>
                <w:i/>
                <w:color w:val="000000" w:themeColor="text1"/>
                <w:sz w:val="24"/>
                <w:szCs w:val="24"/>
              </w:rPr>
            </w:pPr>
            <w:r>
              <w:rPr>
                <w:rFonts w:ascii="Times New Roman" w:hAnsi="Times New Roman"/>
                <w:i/>
                <w:color w:val="000000" w:themeColor="text1"/>
                <w:sz w:val="24"/>
                <w:szCs w:val="24"/>
              </w:rPr>
              <w:t xml:space="preserve">Самостоятельная работа </w:t>
            </w:r>
          </w:p>
        </w:tc>
        <w:tc>
          <w:tcPr>
            <w:tcW w:w="1315" w:type="pct"/>
            <w:vAlign w:val="center"/>
          </w:tcPr>
          <w:p w14:paraId="1A4A9ED8" w14:textId="77777777" w:rsidR="007B3C4A" w:rsidRDefault="007B3C4A">
            <w:pPr>
              <w:suppressAutoHyphens/>
              <w:spacing w:after="0" w:line="240" w:lineRule="auto"/>
              <w:rPr>
                <w:rFonts w:ascii="Times New Roman" w:hAnsi="Times New Roman"/>
                <w:iCs/>
                <w:color w:val="000000" w:themeColor="text1"/>
                <w:sz w:val="24"/>
                <w:szCs w:val="24"/>
              </w:rPr>
            </w:pPr>
          </w:p>
        </w:tc>
      </w:tr>
      <w:tr w:rsidR="007B3C4A" w14:paraId="0C28B523" w14:textId="77777777">
        <w:trPr>
          <w:trHeight w:val="331"/>
        </w:trPr>
        <w:tc>
          <w:tcPr>
            <w:tcW w:w="3685" w:type="pct"/>
            <w:vAlign w:val="center"/>
          </w:tcPr>
          <w:p w14:paraId="478919A3" w14:textId="77777777" w:rsidR="007B3C4A" w:rsidRDefault="003B1D61">
            <w:pPr>
              <w:suppressAutoHyphens/>
              <w:spacing w:after="0" w:line="240" w:lineRule="auto"/>
              <w:rPr>
                <w:rFonts w:ascii="Times New Roman" w:hAnsi="Times New Roman"/>
                <w:i/>
                <w:color w:val="000000" w:themeColor="text1"/>
                <w:sz w:val="24"/>
                <w:szCs w:val="24"/>
              </w:rPr>
            </w:pPr>
            <w:r>
              <w:rPr>
                <w:rFonts w:ascii="Times New Roman" w:hAnsi="Times New Roman"/>
                <w:b/>
                <w:iCs/>
                <w:color w:val="000000" w:themeColor="text1"/>
                <w:sz w:val="24"/>
                <w:szCs w:val="24"/>
              </w:rPr>
              <w:t>Промежуточная аттестация в форме дифференцированного зачета</w:t>
            </w:r>
          </w:p>
        </w:tc>
        <w:tc>
          <w:tcPr>
            <w:tcW w:w="1315" w:type="pct"/>
            <w:vAlign w:val="center"/>
          </w:tcPr>
          <w:p w14:paraId="71A96F88" w14:textId="77777777" w:rsidR="007B3C4A" w:rsidRDefault="007B3C4A">
            <w:pPr>
              <w:suppressAutoHyphens/>
              <w:spacing w:after="0" w:line="240" w:lineRule="auto"/>
              <w:rPr>
                <w:rFonts w:ascii="Times New Roman" w:hAnsi="Times New Roman"/>
                <w:iCs/>
                <w:color w:val="000000" w:themeColor="text1"/>
                <w:sz w:val="24"/>
                <w:szCs w:val="24"/>
              </w:rPr>
            </w:pPr>
          </w:p>
        </w:tc>
      </w:tr>
    </w:tbl>
    <w:p w14:paraId="10B9B597" w14:textId="77777777" w:rsidR="007B3C4A" w:rsidRDefault="007B3C4A">
      <w:pPr>
        <w:spacing w:after="0" w:line="240" w:lineRule="auto"/>
        <w:rPr>
          <w:rFonts w:ascii="Times New Roman" w:hAnsi="Times New Roman"/>
          <w:b/>
          <w:i/>
          <w:color w:val="000000" w:themeColor="text1"/>
          <w:sz w:val="24"/>
          <w:szCs w:val="24"/>
        </w:rPr>
        <w:sectPr w:rsidR="007B3C4A">
          <w:pgSz w:w="11906" w:h="16838"/>
          <w:pgMar w:top="1134" w:right="850" w:bottom="284" w:left="1701" w:header="708" w:footer="708" w:gutter="0"/>
          <w:cols w:space="720"/>
          <w:docGrid w:linePitch="299"/>
        </w:sectPr>
      </w:pPr>
    </w:p>
    <w:p w14:paraId="3F782C56" w14:textId="77777777" w:rsidR="007B3C4A" w:rsidRDefault="003B1D61">
      <w:pPr>
        <w:spacing w:after="0" w:line="240" w:lineRule="auto"/>
        <w:ind w:firstLine="709"/>
        <w:rPr>
          <w:rFonts w:ascii="Times New Roman" w:hAnsi="Times New Roman"/>
          <w:b/>
          <w:color w:val="000000" w:themeColor="text1"/>
          <w:sz w:val="24"/>
          <w:szCs w:val="24"/>
        </w:rPr>
      </w:pPr>
      <w:r>
        <w:rPr>
          <w:rFonts w:ascii="Times New Roman" w:hAnsi="Times New Roman"/>
          <w:b/>
          <w:color w:val="000000" w:themeColor="text1"/>
          <w:sz w:val="24"/>
          <w:szCs w:val="24"/>
        </w:rPr>
        <w:lastRenderedPageBreak/>
        <w:t xml:space="preserve">2.2. Тематический план и содержание учебной дисциплины </w:t>
      </w:r>
    </w:p>
    <w:p w14:paraId="0049A7DA" w14:textId="77777777" w:rsidR="007B3C4A" w:rsidRDefault="007B3C4A">
      <w:pPr>
        <w:spacing w:after="0" w:line="240" w:lineRule="auto"/>
        <w:ind w:firstLine="709"/>
        <w:rPr>
          <w:rFonts w:ascii="Times New Roman" w:hAnsi="Times New Roman"/>
          <w:b/>
          <w:bCs/>
          <w:color w:val="000000" w:themeColor="text1"/>
          <w:sz w:val="24"/>
          <w:szCs w:val="24"/>
        </w:rPr>
      </w:pPr>
    </w:p>
    <w:tbl>
      <w:tblPr>
        <w:tblW w:w="5093"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14"/>
        <w:gridCol w:w="5994"/>
        <w:gridCol w:w="2444"/>
        <w:gridCol w:w="2484"/>
        <w:gridCol w:w="960"/>
        <w:gridCol w:w="1112"/>
      </w:tblGrid>
      <w:tr w:rsidR="007B3C4A" w14:paraId="139879F6" w14:textId="77777777">
        <w:trPr>
          <w:trHeight w:val="20"/>
        </w:trPr>
        <w:tc>
          <w:tcPr>
            <w:tcW w:w="726" w:type="pct"/>
            <w:vAlign w:val="center"/>
          </w:tcPr>
          <w:p w14:paraId="24B90A0C" w14:textId="77777777" w:rsidR="007B3C4A" w:rsidRDefault="003B1D61">
            <w:pPr>
              <w:suppressAutoHyphens/>
              <w:spacing w:after="0" w:line="240" w:lineRule="auto"/>
              <w:jc w:val="center"/>
              <w:rPr>
                <w:rFonts w:ascii="Times New Roman" w:hAnsi="Times New Roman"/>
                <w:b/>
                <w:bCs/>
                <w:color w:val="000000" w:themeColor="text1"/>
                <w:sz w:val="24"/>
                <w:szCs w:val="24"/>
              </w:rPr>
            </w:pPr>
            <w:r>
              <w:rPr>
                <w:rFonts w:ascii="Times New Roman" w:hAnsi="Times New Roman"/>
                <w:b/>
                <w:bCs/>
                <w:color w:val="000000" w:themeColor="text1"/>
                <w:sz w:val="24"/>
                <w:szCs w:val="24"/>
              </w:rPr>
              <w:t>Наименование разделов и тем</w:t>
            </w:r>
          </w:p>
        </w:tc>
        <w:tc>
          <w:tcPr>
            <w:tcW w:w="1970" w:type="pct"/>
            <w:vAlign w:val="center"/>
          </w:tcPr>
          <w:p w14:paraId="69C33C82" w14:textId="77777777" w:rsidR="007B3C4A" w:rsidRDefault="003B1D61">
            <w:pPr>
              <w:suppressAutoHyphens/>
              <w:spacing w:after="0" w:line="240" w:lineRule="auto"/>
              <w:jc w:val="center"/>
              <w:rPr>
                <w:rFonts w:ascii="Times New Roman" w:hAnsi="Times New Roman"/>
                <w:b/>
                <w:bCs/>
                <w:color w:val="000000" w:themeColor="text1"/>
                <w:sz w:val="24"/>
                <w:szCs w:val="24"/>
              </w:rPr>
            </w:pPr>
            <w:r>
              <w:rPr>
                <w:rFonts w:ascii="Times New Roman" w:hAnsi="Times New Roman"/>
                <w:b/>
                <w:bCs/>
                <w:color w:val="000000" w:themeColor="text1"/>
                <w:sz w:val="24"/>
                <w:szCs w:val="24"/>
              </w:rPr>
              <w:t>Содержание учебного материала и формы организации деятельности обучающихся</w:t>
            </w:r>
          </w:p>
        </w:tc>
        <w:tc>
          <w:tcPr>
            <w:tcW w:w="804" w:type="pct"/>
            <w:vAlign w:val="center"/>
          </w:tcPr>
          <w:p w14:paraId="01F540C4" w14:textId="77777777" w:rsidR="007B3C4A" w:rsidRDefault="003B1D61">
            <w:pPr>
              <w:suppressAutoHyphens/>
              <w:spacing w:after="0" w:line="240" w:lineRule="auto"/>
              <w:jc w:val="center"/>
              <w:rPr>
                <w:rFonts w:ascii="Times New Roman" w:hAnsi="Times New Roman"/>
                <w:b/>
                <w:bCs/>
                <w:color w:val="000000" w:themeColor="text1"/>
                <w:sz w:val="24"/>
                <w:szCs w:val="24"/>
              </w:rPr>
            </w:pPr>
            <w:r>
              <w:rPr>
                <w:rFonts w:ascii="Times New Roman" w:hAnsi="Times New Roman"/>
                <w:b/>
                <w:bCs/>
                <w:color w:val="000000" w:themeColor="text1"/>
                <w:sz w:val="24"/>
                <w:szCs w:val="24"/>
              </w:rPr>
              <w:t xml:space="preserve">Объем, акад. ч / в том числе в форме практической подготовки, </w:t>
            </w:r>
            <w:proofErr w:type="spellStart"/>
            <w:r>
              <w:rPr>
                <w:rFonts w:ascii="Times New Roman" w:hAnsi="Times New Roman"/>
                <w:b/>
                <w:bCs/>
                <w:color w:val="000000" w:themeColor="text1"/>
                <w:sz w:val="24"/>
                <w:szCs w:val="24"/>
              </w:rPr>
              <w:t>акад</w:t>
            </w:r>
            <w:proofErr w:type="spellEnd"/>
            <w:r>
              <w:rPr>
                <w:rFonts w:ascii="Times New Roman" w:hAnsi="Times New Roman"/>
                <w:b/>
                <w:bCs/>
                <w:color w:val="000000" w:themeColor="text1"/>
                <w:sz w:val="24"/>
                <w:szCs w:val="24"/>
              </w:rPr>
              <w:t xml:space="preserve"> ч</w:t>
            </w:r>
          </w:p>
        </w:tc>
        <w:tc>
          <w:tcPr>
            <w:tcW w:w="817" w:type="pct"/>
            <w:vAlign w:val="center"/>
          </w:tcPr>
          <w:p w14:paraId="38C24425" w14:textId="77777777" w:rsidR="007B3C4A" w:rsidRDefault="003B1D61">
            <w:pPr>
              <w:suppressAutoHyphens/>
              <w:spacing w:after="0" w:line="240" w:lineRule="auto"/>
              <w:jc w:val="center"/>
              <w:rPr>
                <w:rFonts w:ascii="Times New Roman" w:hAnsi="Times New Roman"/>
                <w:b/>
                <w:bCs/>
                <w:color w:val="000000" w:themeColor="text1"/>
                <w:sz w:val="24"/>
                <w:szCs w:val="24"/>
              </w:rPr>
            </w:pPr>
            <w:r>
              <w:rPr>
                <w:rFonts w:ascii="Times New Roman" w:hAnsi="Times New Roman"/>
                <w:b/>
                <w:bCs/>
                <w:color w:val="000000" w:themeColor="text1"/>
                <w:sz w:val="24"/>
                <w:szCs w:val="24"/>
              </w:rPr>
              <w:t>Коды компетенций и личностных результатов, формированию которых способствует элемент программы</w:t>
            </w:r>
          </w:p>
        </w:tc>
        <w:tc>
          <w:tcPr>
            <w:tcW w:w="316" w:type="pct"/>
          </w:tcPr>
          <w:p w14:paraId="0FBD07FA" w14:textId="77777777" w:rsidR="007B3C4A" w:rsidRDefault="003B1D61">
            <w:pPr>
              <w:suppressAutoHyphens/>
              <w:spacing w:after="0" w:line="240" w:lineRule="auto"/>
              <w:jc w:val="center"/>
              <w:rPr>
                <w:rFonts w:ascii="Times New Roman" w:hAnsi="Times New Roman"/>
                <w:b/>
                <w:bCs/>
                <w:color w:val="000000" w:themeColor="text1"/>
                <w:sz w:val="24"/>
                <w:szCs w:val="24"/>
              </w:rPr>
            </w:pPr>
            <w:r>
              <w:rPr>
                <w:rFonts w:ascii="Times New Roman" w:hAnsi="Times New Roman"/>
                <w:color w:val="000000" w:themeColor="text1"/>
                <w:sz w:val="24"/>
                <w:szCs w:val="24"/>
              </w:rPr>
              <w:t>Код ПК, ОК</w:t>
            </w:r>
          </w:p>
        </w:tc>
        <w:tc>
          <w:tcPr>
            <w:tcW w:w="363" w:type="pct"/>
          </w:tcPr>
          <w:p w14:paraId="61E7C5B4" w14:textId="77777777" w:rsidR="007B3C4A" w:rsidRDefault="003B1D61">
            <w:pPr>
              <w:suppressAutoHyphens/>
              <w:spacing w:after="0" w:line="240" w:lineRule="auto"/>
              <w:jc w:val="center"/>
              <w:rPr>
                <w:rFonts w:ascii="Times New Roman" w:hAnsi="Times New Roman"/>
                <w:b/>
                <w:bCs/>
                <w:color w:val="000000" w:themeColor="text1"/>
                <w:sz w:val="24"/>
                <w:szCs w:val="24"/>
              </w:rPr>
            </w:pPr>
            <w:r>
              <w:rPr>
                <w:rFonts w:ascii="Times New Roman" w:hAnsi="Times New Roman"/>
                <w:color w:val="000000" w:themeColor="text1"/>
                <w:sz w:val="24"/>
                <w:szCs w:val="24"/>
              </w:rPr>
              <w:t>Код Н/У/З</w:t>
            </w:r>
          </w:p>
        </w:tc>
      </w:tr>
      <w:tr w:rsidR="007B3C4A" w14:paraId="14A07EF3" w14:textId="77777777">
        <w:trPr>
          <w:trHeight w:val="20"/>
        </w:trPr>
        <w:tc>
          <w:tcPr>
            <w:tcW w:w="726" w:type="pct"/>
          </w:tcPr>
          <w:p w14:paraId="5B8B9799" w14:textId="77777777" w:rsidR="007B3C4A" w:rsidRDefault="003B1D61">
            <w:pPr>
              <w:spacing w:after="0" w:line="240" w:lineRule="auto"/>
              <w:jc w:val="center"/>
              <w:rPr>
                <w:rFonts w:ascii="Times New Roman" w:hAnsi="Times New Roman"/>
                <w:b/>
                <w:bCs/>
                <w:i/>
                <w:iCs/>
                <w:color w:val="000000" w:themeColor="text1"/>
                <w:sz w:val="24"/>
                <w:szCs w:val="24"/>
              </w:rPr>
            </w:pPr>
            <w:r>
              <w:rPr>
                <w:rFonts w:ascii="Times New Roman" w:hAnsi="Times New Roman"/>
                <w:b/>
                <w:bCs/>
                <w:i/>
                <w:iCs/>
                <w:color w:val="000000" w:themeColor="text1"/>
                <w:sz w:val="24"/>
                <w:szCs w:val="24"/>
              </w:rPr>
              <w:t>1</w:t>
            </w:r>
          </w:p>
        </w:tc>
        <w:tc>
          <w:tcPr>
            <w:tcW w:w="1970" w:type="pct"/>
          </w:tcPr>
          <w:p w14:paraId="1543C27E" w14:textId="77777777" w:rsidR="007B3C4A" w:rsidRDefault="003B1D61">
            <w:pPr>
              <w:spacing w:after="0" w:line="240" w:lineRule="auto"/>
              <w:jc w:val="center"/>
              <w:rPr>
                <w:rFonts w:ascii="Times New Roman" w:hAnsi="Times New Roman"/>
                <w:b/>
                <w:bCs/>
                <w:i/>
                <w:iCs/>
                <w:color w:val="000000" w:themeColor="text1"/>
                <w:sz w:val="24"/>
                <w:szCs w:val="24"/>
              </w:rPr>
            </w:pPr>
            <w:r>
              <w:rPr>
                <w:rFonts w:ascii="Times New Roman" w:hAnsi="Times New Roman"/>
                <w:b/>
                <w:bCs/>
                <w:i/>
                <w:iCs/>
                <w:color w:val="000000" w:themeColor="text1"/>
                <w:sz w:val="24"/>
                <w:szCs w:val="24"/>
              </w:rPr>
              <w:t>2</w:t>
            </w:r>
          </w:p>
        </w:tc>
        <w:tc>
          <w:tcPr>
            <w:tcW w:w="804" w:type="pct"/>
          </w:tcPr>
          <w:p w14:paraId="6389238E" w14:textId="77777777" w:rsidR="007B3C4A" w:rsidRDefault="003B1D61">
            <w:pPr>
              <w:spacing w:after="0" w:line="240" w:lineRule="auto"/>
              <w:jc w:val="center"/>
              <w:rPr>
                <w:rFonts w:ascii="Times New Roman" w:hAnsi="Times New Roman"/>
                <w:b/>
                <w:bCs/>
                <w:i/>
                <w:iCs/>
                <w:color w:val="000000" w:themeColor="text1"/>
                <w:sz w:val="24"/>
                <w:szCs w:val="24"/>
              </w:rPr>
            </w:pPr>
            <w:r>
              <w:rPr>
                <w:rFonts w:ascii="Times New Roman" w:hAnsi="Times New Roman"/>
                <w:b/>
                <w:bCs/>
                <w:i/>
                <w:iCs/>
                <w:color w:val="000000" w:themeColor="text1"/>
                <w:sz w:val="24"/>
                <w:szCs w:val="24"/>
              </w:rPr>
              <w:t>3</w:t>
            </w:r>
          </w:p>
        </w:tc>
        <w:tc>
          <w:tcPr>
            <w:tcW w:w="817" w:type="pct"/>
          </w:tcPr>
          <w:p w14:paraId="1F25D8E0" w14:textId="77777777" w:rsidR="007B3C4A" w:rsidRDefault="003B1D61">
            <w:pPr>
              <w:spacing w:after="0" w:line="240" w:lineRule="auto"/>
              <w:jc w:val="center"/>
              <w:rPr>
                <w:rFonts w:ascii="Times New Roman" w:hAnsi="Times New Roman"/>
                <w:b/>
                <w:bCs/>
                <w:i/>
                <w:iCs/>
                <w:color w:val="000000" w:themeColor="text1"/>
                <w:sz w:val="24"/>
                <w:szCs w:val="24"/>
              </w:rPr>
            </w:pPr>
            <w:r>
              <w:rPr>
                <w:rFonts w:ascii="Times New Roman" w:hAnsi="Times New Roman"/>
                <w:b/>
                <w:bCs/>
                <w:i/>
                <w:iCs/>
                <w:color w:val="000000" w:themeColor="text1"/>
                <w:sz w:val="24"/>
                <w:szCs w:val="24"/>
              </w:rPr>
              <w:t>4</w:t>
            </w:r>
          </w:p>
        </w:tc>
        <w:tc>
          <w:tcPr>
            <w:tcW w:w="316" w:type="pct"/>
          </w:tcPr>
          <w:p w14:paraId="09FDDE7F" w14:textId="77777777" w:rsidR="007B3C4A" w:rsidRDefault="007B3C4A">
            <w:pPr>
              <w:spacing w:after="0" w:line="240" w:lineRule="auto"/>
              <w:jc w:val="center"/>
              <w:rPr>
                <w:rFonts w:ascii="Times New Roman" w:hAnsi="Times New Roman"/>
                <w:b/>
                <w:bCs/>
                <w:i/>
                <w:iCs/>
                <w:color w:val="000000" w:themeColor="text1"/>
                <w:sz w:val="24"/>
                <w:szCs w:val="24"/>
              </w:rPr>
            </w:pPr>
          </w:p>
        </w:tc>
        <w:tc>
          <w:tcPr>
            <w:tcW w:w="363" w:type="pct"/>
          </w:tcPr>
          <w:p w14:paraId="6B4D6ECC" w14:textId="77777777" w:rsidR="007B3C4A" w:rsidRDefault="007B3C4A">
            <w:pPr>
              <w:spacing w:after="0" w:line="240" w:lineRule="auto"/>
              <w:jc w:val="center"/>
              <w:rPr>
                <w:rFonts w:ascii="Times New Roman" w:hAnsi="Times New Roman"/>
                <w:b/>
                <w:bCs/>
                <w:i/>
                <w:iCs/>
                <w:color w:val="000000" w:themeColor="text1"/>
                <w:sz w:val="24"/>
                <w:szCs w:val="24"/>
              </w:rPr>
            </w:pPr>
          </w:p>
        </w:tc>
      </w:tr>
      <w:tr w:rsidR="007B3C4A" w14:paraId="1C5B2BDB" w14:textId="77777777">
        <w:trPr>
          <w:trHeight w:val="20"/>
        </w:trPr>
        <w:tc>
          <w:tcPr>
            <w:tcW w:w="2697" w:type="pct"/>
            <w:gridSpan w:val="2"/>
          </w:tcPr>
          <w:p w14:paraId="6C32E70C" w14:textId="77777777" w:rsidR="007B3C4A" w:rsidRDefault="007B3C4A">
            <w:pPr>
              <w:spacing w:after="0" w:line="240" w:lineRule="auto"/>
              <w:rPr>
                <w:rFonts w:ascii="Times New Roman" w:hAnsi="Times New Roman"/>
                <w:b/>
                <w:bCs/>
                <w:color w:val="000000" w:themeColor="text1"/>
                <w:sz w:val="24"/>
                <w:szCs w:val="24"/>
              </w:rPr>
            </w:pPr>
          </w:p>
        </w:tc>
        <w:tc>
          <w:tcPr>
            <w:tcW w:w="804" w:type="pct"/>
          </w:tcPr>
          <w:p w14:paraId="77D6AF17" w14:textId="77777777" w:rsidR="007B3C4A" w:rsidRDefault="007B3C4A">
            <w:pPr>
              <w:spacing w:after="0" w:line="240" w:lineRule="auto"/>
              <w:jc w:val="center"/>
              <w:rPr>
                <w:rFonts w:ascii="Times New Roman" w:hAnsi="Times New Roman"/>
                <w:b/>
                <w:bCs/>
                <w:i/>
                <w:iCs/>
                <w:color w:val="000000" w:themeColor="text1"/>
                <w:sz w:val="24"/>
                <w:szCs w:val="24"/>
              </w:rPr>
            </w:pPr>
          </w:p>
        </w:tc>
        <w:tc>
          <w:tcPr>
            <w:tcW w:w="817" w:type="pct"/>
          </w:tcPr>
          <w:p w14:paraId="02080FC1" w14:textId="77777777" w:rsidR="007B3C4A" w:rsidRDefault="007B3C4A">
            <w:pPr>
              <w:spacing w:after="0" w:line="240" w:lineRule="auto"/>
              <w:jc w:val="center"/>
              <w:rPr>
                <w:rFonts w:ascii="Times New Roman" w:hAnsi="Times New Roman"/>
                <w:b/>
                <w:bCs/>
                <w:i/>
                <w:iCs/>
                <w:color w:val="000000" w:themeColor="text1"/>
                <w:sz w:val="24"/>
                <w:szCs w:val="24"/>
              </w:rPr>
            </w:pPr>
          </w:p>
        </w:tc>
        <w:tc>
          <w:tcPr>
            <w:tcW w:w="316" w:type="pct"/>
          </w:tcPr>
          <w:p w14:paraId="0A50FF1C" w14:textId="77777777" w:rsidR="007B3C4A" w:rsidRDefault="007B3C4A">
            <w:pPr>
              <w:spacing w:after="0" w:line="240" w:lineRule="auto"/>
              <w:jc w:val="center"/>
              <w:rPr>
                <w:rFonts w:ascii="Times New Roman" w:hAnsi="Times New Roman"/>
                <w:b/>
                <w:bCs/>
                <w:i/>
                <w:iCs/>
                <w:color w:val="000000" w:themeColor="text1"/>
                <w:sz w:val="24"/>
                <w:szCs w:val="24"/>
              </w:rPr>
            </w:pPr>
          </w:p>
        </w:tc>
        <w:tc>
          <w:tcPr>
            <w:tcW w:w="363" w:type="pct"/>
          </w:tcPr>
          <w:p w14:paraId="60579E27" w14:textId="77777777" w:rsidR="007B3C4A" w:rsidRDefault="007B3C4A">
            <w:pPr>
              <w:spacing w:after="0" w:line="240" w:lineRule="auto"/>
              <w:jc w:val="center"/>
              <w:rPr>
                <w:rFonts w:ascii="Times New Roman" w:hAnsi="Times New Roman"/>
                <w:b/>
                <w:bCs/>
                <w:i/>
                <w:iCs/>
                <w:color w:val="000000" w:themeColor="text1"/>
                <w:sz w:val="24"/>
                <w:szCs w:val="24"/>
              </w:rPr>
            </w:pPr>
          </w:p>
        </w:tc>
      </w:tr>
      <w:tr w:rsidR="007B3C4A" w14:paraId="75C3B541" w14:textId="77777777">
        <w:trPr>
          <w:trHeight w:val="20"/>
        </w:trPr>
        <w:tc>
          <w:tcPr>
            <w:tcW w:w="2697" w:type="pct"/>
            <w:gridSpan w:val="2"/>
          </w:tcPr>
          <w:p w14:paraId="70AE381D" w14:textId="77777777" w:rsidR="007B3C4A" w:rsidRDefault="003B1D61">
            <w:pPr>
              <w:spacing w:after="0" w:line="240" w:lineRule="auto"/>
              <w:rPr>
                <w:rFonts w:ascii="Times New Roman" w:hAnsi="Times New Roman"/>
                <w:b/>
                <w:bCs/>
                <w:iCs/>
                <w:color w:val="000000" w:themeColor="text1"/>
                <w:sz w:val="24"/>
                <w:szCs w:val="24"/>
              </w:rPr>
            </w:pPr>
            <w:r>
              <w:rPr>
                <w:rFonts w:ascii="Times New Roman" w:hAnsi="Times New Roman"/>
                <w:b/>
                <w:bCs/>
                <w:iCs/>
                <w:color w:val="000000" w:themeColor="text1"/>
                <w:sz w:val="24"/>
                <w:szCs w:val="24"/>
              </w:rPr>
              <w:t>Вводно-корректирующий курс</w:t>
            </w:r>
          </w:p>
          <w:p w14:paraId="66AB9C48" w14:textId="77777777" w:rsidR="007B3C4A" w:rsidRDefault="007B3C4A">
            <w:pPr>
              <w:spacing w:after="0" w:line="240" w:lineRule="auto"/>
              <w:rPr>
                <w:rFonts w:ascii="Times New Roman" w:hAnsi="Times New Roman"/>
                <w:b/>
                <w:bCs/>
                <w:color w:val="000000" w:themeColor="text1"/>
                <w:sz w:val="24"/>
                <w:szCs w:val="24"/>
              </w:rPr>
            </w:pPr>
          </w:p>
        </w:tc>
        <w:tc>
          <w:tcPr>
            <w:tcW w:w="804" w:type="pct"/>
          </w:tcPr>
          <w:p w14:paraId="609757C9" w14:textId="77777777" w:rsidR="007B3C4A" w:rsidRDefault="003B1D61">
            <w:pPr>
              <w:spacing w:after="0" w:line="240" w:lineRule="auto"/>
              <w:jc w:val="center"/>
              <w:rPr>
                <w:rFonts w:ascii="Times New Roman" w:hAnsi="Times New Roman"/>
                <w:b/>
                <w:iCs/>
                <w:color w:val="000000" w:themeColor="text1"/>
                <w:sz w:val="24"/>
                <w:szCs w:val="24"/>
              </w:rPr>
            </w:pPr>
            <w:r>
              <w:rPr>
                <w:rFonts w:ascii="Times New Roman" w:hAnsi="Times New Roman"/>
                <w:b/>
                <w:iCs/>
                <w:color w:val="000000" w:themeColor="text1"/>
                <w:sz w:val="24"/>
                <w:szCs w:val="24"/>
              </w:rPr>
              <w:t>15</w:t>
            </w:r>
          </w:p>
        </w:tc>
        <w:tc>
          <w:tcPr>
            <w:tcW w:w="817" w:type="pct"/>
          </w:tcPr>
          <w:p w14:paraId="290FADDC" w14:textId="77777777" w:rsidR="007B3C4A" w:rsidRDefault="007B3C4A">
            <w:pPr>
              <w:spacing w:after="0" w:line="240" w:lineRule="auto"/>
              <w:jc w:val="center"/>
              <w:rPr>
                <w:rFonts w:ascii="Times New Roman" w:hAnsi="Times New Roman"/>
                <w:b/>
                <w:bCs/>
                <w:i/>
                <w:iCs/>
                <w:color w:val="000000" w:themeColor="text1"/>
                <w:sz w:val="24"/>
                <w:szCs w:val="24"/>
              </w:rPr>
            </w:pPr>
          </w:p>
        </w:tc>
        <w:tc>
          <w:tcPr>
            <w:tcW w:w="316" w:type="pct"/>
          </w:tcPr>
          <w:p w14:paraId="598DA3B7" w14:textId="77777777" w:rsidR="007B3C4A" w:rsidRDefault="007B3C4A">
            <w:pPr>
              <w:spacing w:after="0" w:line="240" w:lineRule="auto"/>
              <w:jc w:val="center"/>
              <w:rPr>
                <w:rFonts w:ascii="Times New Roman" w:hAnsi="Times New Roman"/>
                <w:b/>
                <w:bCs/>
                <w:i/>
                <w:iCs/>
                <w:color w:val="000000" w:themeColor="text1"/>
                <w:sz w:val="24"/>
                <w:szCs w:val="24"/>
              </w:rPr>
            </w:pPr>
          </w:p>
        </w:tc>
        <w:tc>
          <w:tcPr>
            <w:tcW w:w="363" w:type="pct"/>
          </w:tcPr>
          <w:p w14:paraId="29CE98AC" w14:textId="77777777" w:rsidR="007B3C4A" w:rsidRDefault="007B3C4A">
            <w:pPr>
              <w:spacing w:after="0" w:line="240" w:lineRule="auto"/>
              <w:jc w:val="center"/>
              <w:rPr>
                <w:rFonts w:ascii="Times New Roman" w:hAnsi="Times New Roman"/>
                <w:b/>
                <w:bCs/>
                <w:i/>
                <w:iCs/>
                <w:color w:val="000000" w:themeColor="text1"/>
                <w:sz w:val="24"/>
                <w:szCs w:val="24"/>
              </w:rPr>
            </w:pPr>
          </w:p>
        </w:tc>
      </w:tr>
      <w:tr w:rsidR="007B3C4A" w14:paraId="4BC20C3F" w14:textId="77777777">
        <w:trPr>
          <w:trHeight w:val="20"/>
        </w:trPr>
        <w:tc>
          <w:tcPr>
            <w:tcW w:w="726" w:type="pct"/>
          </w:tcPr>
          <w:p w14:paraId="700D7659" w14:textId="77777777" w:rsidR="007B3C4A" w:rsidRDefault="003B1D61">
            <w:pPr>
              <w:spacing w:after="0" w:line="240" w:lineRule="auto"/>
              <w:rPr>
                <w:rFonts w:ascii="Times New Roman" w:hAnsi="Times New Roman"/>
                <w:bCs/>
                <w:color w:val="000000" w:themeColor="text1"/>
                <w:sz w:val="24"/>
                <w:szCs w:val="24"/>
              </w:rPr>
            </w:pPr>
            <w:r>
              <w:rPr>
                <w:rFonts w:ascii="Times New Roman" w:hAnsi="Times New Roman"/>
                <w:bCs/>
                <w:color w:val="000000" w:themeColor="text1"/>
                <w:sz w:val="24"/>
                <w:szCs w:val="24"/>
              </w:rPr>
              <w:t>Тема 1.1.</w:t>
            </w:r>
          </w:p>
          <w:p w14:paraId="4F82185C" w14:textId="77777777" w:rsidR="007B3C4A" w:rsidRDefault="003B1D61">
            <w:pPr>
              <w:spacing w:after="0" w:line="240" w:lineRule="auto"/>
              <w:rPr>
                <w:rFonts w:ascii="Times New Roman" w:hAnsi="Times New Roman"/>
                <w:b/>
                <w:bCs/>
                <w:color w:val="000000" w:themeColor="text1"/>
                <w:sz w:val="24"/>
                <w:szCs w:val="24"/>
              </w:rPr>
            </w:pPr>
            <w:r>
              <w:rPr>
                <w:rFonts w:ascii="Times New Roman" w:hAnsi="Times New Roman"/>
                <w:bCs/>
                <w:color w:val="000000" w:themeColor="text1"/>
                <w:sz w:val="24"/>
                <w:szCs w:val="24"/>
              </w:rPr>
              <w:t>Знакомство</w:t>
            </w:r>
          </w:p>
        </w:tc>
        <w:tc>
          <w:tcPr>
            <w:tcW w:w="1970" w:type="pct"/>
            <w:tcBorders>
              <w:bottom w:val="single" w:sz="4" w:space="0" w:color="auto"/>
            </w:tcBorders>
          </w:tcPr>
          <w:p w14:paraId="4CED6E24" w14:textId="77777777" w:rsidR="007B3C4A" w:rsidRDefault="003B1D61">
            <w:pPr>
              <w:suppressAutoHyphens/>
              <w:spacing w:after="0" w:line="240" w:lineRule="auto"/>
              <w:jc w:val="both"/>
              <w:rPr>
                <w:rFonts w:ascii="Times New Roman" w:hAnsi="Times New Roman"/>
                <w:b/>
                <w:i/>
                <w:iCs/>
                <w:color w:val="000000" w:themeColor="text1"/>
                <w:sz w:val="24"/>
                <w:szCs w:val="24"/>
              </w:rPr>
            </w:pPr>
            <w:r>
              <w:rPr>
                <w:rFonts w:ascii="Times New Roman" w:hAnsi="Times New Roman"/>
                <w:b/>
                <w:color w:val="000000" w:themeColor="text1"/>
                <w:sz w:val="24"/>
                <w:szCs w:val="24"/>
              </w:rPr>
              <w:t>Дидактические единицы, содержание</w:t>
            </w:r>
          </w:p>
          <w:p w14:paraId="4BA74A6C" w14:textId="77777777" w:rsidR="007B3C4A" w:rsidRDefault="003B1D61">
            <w:pPr>
              <w:suppressAutoHyphens/>
              <w:spacing w:after="0" w:line="240" w:lineRule="auto"/>
              <w:jc w:val="both"/>
              <w:rPr>
                <w:rFonts w:ascii="Times New Roman" w:hAnsi="Times New Roman"/>
                <w:i/>
                <w:iCs/>
                <w:color w:val="000000" w:themeColor="text1"/>
                <w:sz w:val="24"/>
                <w:szCs w:val="24"/>
              </w:rPr>
            </w:pPr>
            <w:r>
              <w:rPr>
                <w:rFonts w:ascii="Times New Roman" w:hAnsi="Times New Roman"/>
                <w:i/>
                <w:iCs/>
                <w:color w:val="000000" w:themeColor="text1"/>
                <w:sz w:val="24"/>
                <w:szCs w:val="24"/>
              </w:rPr>
              <w:t>Лексика:</w:t>
            </w:r>
          </w:p>
          <w:p w14:paraId="6BDEE7ED" w14:textId="77777777" w:rsidR="007B3C4A" w:rsidRDefault="003B1D61">
            <w:pPr>
              <w:suppressAutoHyphens/>
              <w:spacing w:after="0" w:line="240" w:lineRule="auto"/>
              <w:jc w:val="both"/>
              <w:rPr>
                <w:rFonts w:ascii="Times New Roman" w:hAnsi="Times New Roman"/>
                <w:iCs/>
                <w:color w:val="000000" w:themeColor="text1"/>
                <w:sz w:val="24"/>
                <w:szCs w:val="24"/>
              </w:rPr>
            </w:pPr>
            <w:r>
              <w:rPr>
                <w:rFonts w:ascii="Times New Roman" w:hAnsi="Times New Roman"/>
                <w:iCs/>
                <w:color w:val="000000" w:themeColor="text1"/>
                <w:sz w:val="24"/>
                <w:szCs w:val="24"/>
              </w:rPr>
              <w:t>˗</w:t>
            </w:r>
            <w:r>
              <w:rPr>
                <w:rFonts w:ascii="Times New Roman" w:hAnsi="Times New Roman"/>
                <w:iCs/>
                <w:color w:val="000000" w:themeColor="text1"/>
                <w:sz w:val="24"/>
                <w:szCs w:val="24"/>
              </w:rPr>
              <w:tab/>
              <w:t>города;</w:t>
            </w:r>
          </w:p>
          <w:p w14:paraId="61744F01" w14:textId="77777777" w:rsidR="007B3C4A" w:rsidRDefault="003B1D61">
            <w:pPr>
              <w:suppressAutoHyphens/>
              <w:spacing w:after="0" w:line="240" w:lineRule="auto"/>
              <w:jc w:val="both"/>
              <w:rPr>
                <w:rFonts w:ascii="Times New Roman" w:hAnsi="Times New Roman"/>
                <w:iCs/>
                <w:color w:val="000000" w:themeColor="text1"/>
                <w:sz w:val="24"/>
                <w:szCs w:val="24"/>
              </w:rPr>
            </w:pPr>
            <w:r>
              <w:rPr>
                <w:rFonts w:ascii="Times New Roman" w:hAnsi="Times New Roman"/>
                <w:iCs/>
                <w:color w:val="000000" w:themeColor="text1"/>
                <w:sz w:val="24"/>
                <w:szCs w:val="24"/>
              </w:rPr>
              <w:t>˗</w:t>
            </w:r>
            <w:r>
              <w:rPr>
                <w:rFonts w:ascii="Times New Roman" w:hAnsi="Times New Roman"/>
                <w:iCs/>
                <w:color w:val="000000" w:themeColor="text1"/>
                <w:sz w:val="24"/>
                <w:szCs w:val="24"/>
              </w:rPr>
              <w:tab/>
              <w:t>национальности;</w:t>
            </w:r>
          </w:p>
          <w:p w14:paraId="4607C662" w14:textId="77777777" w:rsidR="007B3C4A" w:rsidRDefault="003B1D61">
            <w:pPr>
              <w:suppressAutoHyphens/>
              <w:spacing w:after="0" w:line="240" w:lineRule="auto"/>
              <w:jc w:val="both"/>
              <w:rPr>
                <w:rFonts w:ascii="Times New Roman" w:hAnsi="Times New Roman"/>
                <w:iCs/>
                <w:color w:val="000000" w:themeColor="text1"/>
                <w:sz w:val="24"/>
                <w:szCs w:val="24"/>
              </w:rPr>
            </w:pPr>
            <w:r>
              <w:rPr>
                <w:rFonts w:ascii="Times New Roman" w:hAnsi="Times New Roman"/>
                <w:iCs/>
                <w:color w:val="000000" w:themeColor="text1"/>
                <w:sz w:val="24"/>
                <w:szCs w:val="24"/>
              </w:rPr>
              <w:t>˗</w:t>
            </w:r>
            <w:r>
              <w:rPr>
                <w:rFonts w:ascii="Times New Roman" w:hAnsi="Times New Roman"/>
                <w:iCs/>
                <w:color w:val="000000" w:themeColor="text1"/>
                <w:sz w:val="24"/>
                <w:szCs w:val="24"/>
              </w:rPr>
              <w:tab/>
              <w:t>профессии;</w:t>
            </w:r>
          </w:p>
          <w:p w14:paraId="33528275" w14:textId="77777777" w:rsidR="007B3C4A" w:rsidRDefault="003B1D61">
            <w:pPr>
              <w:suppressAutoHyphens/>
              <w:spacing w:after="0" w:line="240" w:lineRule="auto"/>
              <w:jc w:val="both"/>
              <w:rPr>
                <w:rFonts w:ascii="Times New Roman" w:hAnsi="Times New Roman"/>
                <w:iCs/>
                <w:color w:val="000000" w:themeColor="text1"/>
                <w:sz w:val="24"/>
                <w:szCs w:val="24"/>
              </w:rPr>
            </w:pPr>
            <w:r>
              <w:rPr>
                <w:rFonts w:ascii="Times New Roman" w:hAnsi="Times New Roman"/>
                <w:iCs/>
                <w:color w:val="000000" w:themeColor="text1"/>
                <w:sz w:val="24"/>
                <w:szCs w:val="24"/>
              </w:rPr>
              <w:t>˗</w:t>
            </w:r>
            <w:r>
              <w:rPr>
                <w:rFonts w:ascii="Times New Roman" w:hAnsi="Times New Roman"/>
                <w:iCs/>
                <w:color w:val="000000" w:themeColor="text1"/>
                <w:sz w:val="24"/>
                <w:szCs w:val="24"/>
              </w:rPr>
              <w:tab/>
              <w:t>числительные.</w:t>
            </w:r>
          </w:p>
          <w:p w14:paraId="7F6388B5" w14:textId="77777777" w:rsidR="007B3C4A" w:rsidRDefault="003B1D61">
            <w:pPr>
              <w:suppressAutoHyphens/>
              <w:spacing w:after="0" w:line="240" w:lineRule="auto"/>
              <w:jc w:val="both"/>
              <w:rPr>
                <w:rFonts w:ascii="Times New Roman" w:hAnsi="Times New Roman"/>
                <w:i/>
                <w:iCs/>
                <w:color w:val="000000" w:themeColor="text1"/>
                <w:sz w:val="24"/>
                <w:szCs w:val="24"/>
              </w:rPr>
            </w:pPr>
            <w:r>
              <w:rPr>
                <w:rFonts w:ascii="Times New Roman" w:hAnsi="Times New Roman"/>
                <w:i/>
                <w:iCs/>
                <w:color w:val="000000" w:themeColor="text1"/>
                <w:sz w:val="24"/>
                <w:szCs w:val="24"/>
              </w:rPr>
              <w:t>Грамматика:</w:t>
            </w:r>
          </w:p>
          <w:p w14:paraId="28808F87" w14:textId="77777777" w:rsidR="007B3C4A" w:rsidRDefault="003B1D61">
            <w:pPr>
              <w:suppressAutoHyphens/>
              <w:spacing w:after="0" w:line="240" w:lineRule="auto"/>
              <w:jc w:val="both"/>
              <w:rPr>
                <w:rFonts w:ascii="Times New Roman" w:hAnsi="Times New Roman"/>
                <w:iCs/>
                <w:color w:val="000000" w:themeColor="text1"/>
                <w:sz w:val="24"/>
                <w:szCs w:val="24"/>
              </w:rPr>
            </w:pPr>
            <w:r>
              <w:rPr>
                <w:rFonts w:ascii="Times New Roman" w:hAnsi="Times New Roman"/>
                <w:iCs/>
                <w:color w:val="000000" w:themeColor="text1"/>
                <w:sz w:val="24"/>
                <w:szCs w:val="24"/>
              </w:rPr>
              <w:t xml:space="preserve">глаголы </w:t>
            </w:r>
            <w:proofErr w:type="spellStart"/>
            <w:r>
              <w:rPr>
                <w:rFonts w:ascii="Times New Roman" w:hAnsi="Times New Roman"/>
                <w:iCs/>
                <w:color w:val="000000" w:themeColor="text1"/>
                <w:sz w:val="24"/>
                <w:szCs w:val="24"/>
              </w:rPr>
              <w:t>to</w:t>
            </w:r>
            <w:proofErr w:type="spellEnd"/>
            <w:r>
              <w:rPr>
                <w:rFonts w:ascii="Times New Roman" w:hAnsi="Times New Roman"/>
                <w:iCs/>
                <w:color w:val="000000" w:themeColor="text1"/>
                <w:sz w:val="24"/>
                <w:szCs w:val="24"/>
              </w:rPr>
              <w:t xml:space="preserve"> </w:t>
            </w:r>
            <w:proofErr w:type="spellStart"/>
            <w:r>
              <w:rPr>
                <w:rFonts w:ascii="Times New Roman" w:hAnsi="Times New Roman"/>
                <w:iCs/>
                <w:color w:val="000000" w:themeColor="text1"/>
                <w:sz w:val="24"/>
                <w:szCs w:val="24"/>
              </w:rPr>
              <w:t>be</w:t>
            </w:r>
            <w:proofErr w:type="spellEnd"/>
            <w:r>
              <w:rPr>
                <w:rFonts w:ascii="Times New Roman" w:hAnsi="Times New Roman"/>
                <w:iCs/>
                <w:color w:val="000000" w:themeColor="text1"/>
                <w:sz w:val="24"/>
                <w:szCs w:val="24"/>
              </w:rPr>
              <w:t xml:space="preserve">, </w:t>
            </w:r>
            <w:proofErr w:type="spellStart"/>
            <w:r>
              <w:rPr>
                <w:rFonts w:ascii="Times New Roman" w:hAnsi="Times New Roman"/>
                <w:iCs/>
                <w:color w:val="000000" w:themeColor="text1"/>
                <w:sz w:val="24"/>
                <w:szCs w:val="24"/>
              </w:rPr>
              <w:t>to</w:t>
            </w:r>
            <w:proofErr w:type="spellEnd"/>
            <w:r>
              <w:rPr>
                <w:rFonts w:ascii="Times New Roman" w:hAnsi="Times New Roman"/>
                <w:iCs/>
                <w:color w:val="000000" w:themeColor="text1"/>
                <w:sz w:val="24"/>
                <w:szCs w:val="24"/>
              </w:rPr>
              <w:t xml:space="preserve"> </w:t>
            </w:r>
            <w:proofErr w:type="spellStart"/>
            <w:r>
              <w:rPr>
                <w:rFonts w:ascii="Times New Roman" w:hAnsi="Times New Roman"/>
                <w:iCs/>
                <w:color w:val="000000" w:themeColor="text1"/>
                <w:sz w:val="24"/>
                <w:szCs w:val="24"/>
              </w:rPr>
              <w:t>have</w:t>
            </w:r>
            <w:proofErr w:type="spellEnd"/>
            <w:r>
              <w:rPr>
                <w:rFonts w:ascii="Times New Roman" w:hAnsi="Times New Roman"/>
                <w:iCs/>
                <w:color w:val="000000" w:themeColor="text1"/>
                <w:sz w:val="24"/>
                <w:szCs w:val="24"/>
              </w:rPr>
              <w:t xml:space="preserve">, </w:t>
            </w:r>
            <w:proofErr w:type="spellStart"/>
            <w:r>
              <w:rPr>
                <w:rFonts w:ascii="Times New Roman" w:hAnsi="Times New Roman"/>
                <w:iCs/>
                <w:color w:val="000000" w:themeColor="text1"/>
                <w:sz w:val="24"/>
                <w:szCs w:val="24"/>
              </w:rPr>
              <w:t>to</w:t>
            </w:r>
            <w:proofErr w:type="spellEnd"/>
            <w:r>
              <w:rPr>
                <w:rFonts w:ascii="Times New Roman" w:hAnsi="Times New Roman"/>
                <w:iCs/>
                <w:color w:val="000000" w:themeColor="text1"/>
                <w:sz w:val="24"/>
                <w:szCs w:val="24"/>
              </w:rPr>
              <w:t xml:space="preserve"> </w:t>
            </w:r>
            <w:proofErr w:type="spellStart"/>
            <w:r>
              <w:rPr>
                <w:rFonts w:ascii="Times New Roman" w:hAnsi="Times New Roman"/>
                <w:iCs/>
                <w:color w:val="000000" w:themeColor="text1"/>
                <w:sz w:val="24"/>
                <w:szCs w:val="24"/>
              </w:rPr>
              <w:t>do</w:t>
            </w:r>
            <w:proofErr w:type="spellEnd"/>
            <w:r>
              <w:rPr>
                <w:rFonts w:ascii="Times New Roman" w:hAnsi="Times New Roman"/>
                <w:iCs/>
                <w:color w:val="000000" w:themeColor="text1"/>
                <w:sz w:val="24"/>
                <w:szCs w:val="24"/>
              </w:rPr>
              <w:t xml:space="preserve"> (их значения как смысловых глаголов и функции как вспомогательных).</w:t>
            </w:r>
          </w:p>
          <w:p w14:paraId="670EE69D" w14:textId="77777777" w:rsidR="007B3C4A" w:rsidRDefault="003B1D61">
            <w:pPr>
              <w:suppressAutoHyphens/>
              <w:spacing w:after="0" w:line="240" w:lineRule="auto"/>
              <w:jc w:val="both"/>
              <w:rPr>
                <w:rFonts w:ascii="Times New Roman" w:hAnsi="Times New Roman"/>
                <w:i/>
                <w:iCs/>
                <w:color w:val="000000" w:themeColor="text1"/>
                <w:sz w:val="24"/>
                <w:szCs w:val="24"/>
              </w:rPr>
            </w:pPr>
            <w:r>
              <w:rPr>
                <w:rFonts w:ascii="Times New Roman" w:hAnsi="Times New Roman"/>
                <w:i/>
                <w:iCs/>
                <w:color w:val="000000" w:themeColor="text1"/>
                <w:sz w:val="24"/>
                <w:szCs w:val="24"/>
              </w:rPr>
              <w:t>Фонетика:</w:t>
            </w:r>
          </w:p>
          <w:p w14:paraId="41B1F432" w14:textId="77777777" w:rsidR="007B3C4A" w:rsidRDefault="003B1D61">
            <w:pPr>
              <w:spacing w:after="0" w:line="240" w:lineRule="auto"/>
              <w:rPr>
                <w:rFonts w:ascii="Times New Roman" w:hAnsi="Times New Roman"/>
                <w:iCs/>
                <w:color w:val="000000" w:themeColor="text1"/>
                <w:sz w:val="24"/>
                <w:szCs w:val="24"/>
              </w:rPr>
            </w:pPr>
            <w:r>
              <w:rPr>
                <w:rFonts w:ascii="Times New Roman" w:hAnsi="Times New Roman"/>
                <w:iCs/>
                <w:color w:val="000000" w:themeColor="text1"/>
                <w:sz w:val="24"/>
                <w:szCs w:val="24"/>
              </w:rPr>
              <w:t>Правила чтения. Звуки. Транскрипция.</w:t>
            </w:r>
          </w:p>
        </w:tc>
        <w:tc>
          <w:tcPr>
            <w:tcW w:w="804" w:type="pct"/>
            <w:vAlign w:val="center"/>
          </w:tcPr>
          <w:p w14:paraId="62F1EFDD" w14:textId="77777777" w:rsidR="007B3C4A" w:rsidRDefault="003B1D61">
            <w:pPr>
              <w:suppressAutoHyphens/>
              <w:spacing w:after="0" w:line="240" w:lineRule="auto"/>
              <w:jc w:val="center"/>
              <w:rPr>
                <w:rFonts w:ascii="Times New Roman" w:hAnsi="Times New Roman"/>
                <w:b/>
                <w:iCs/>
                <w:color w:val="000000" w:themeColor="text1"/>
                <w:sz w:val="24"/>
                <w:szCs w:val="24"/>
              </w:rPr>
            </w:pPr>
            <w:r>
              <w:rPr>
                <w:rFonts w:ascii="Times New Roman" w:hAnsi="Times New Roman"/>
                <w:b/>
                <w:iCs/>
                <w:color w:val="000000" w:themeColor="text1"/>
                <w:sz w:val="24"/>
                <w:szCs w:val="24"/>
              </w:rPr>
              <w:t>3</w:t>
            </w:r>
          </w:p>
        </w:tc>
        <w:tc>
          <w:tcPr>
            <w:tcW w:w="817" w:type="pct"/>
          </w:tcPr>
          <w:p w14:paraId="768BD8FC" w14:textId="77777777" w:rsidR="007B3C4A" w:rsidRDefault="003B1D61">
            <w:pPr>
              <w:spacing w:after="0" w:line="240" w:lineRule="auto"/>
              <w:rPr>
                <w:rFonts w:ascii="Times New Roman" w:hAnsi="Times New Roman"/>
                <w:b/>
                <w:i/>
                <w:color w:val="000000" w:themeColor="text1"/>
                <w:sz w:val="24"/>
                <w:szCs w:val="24"/>
              </w:rPr>
            </w:pPr>
            <w:r>
              <w:rPr>
                <w:rFonts w:ascii="Times New Roman" w:hAnsi="Times New Roman"/>
                <w:color w:val="000000" w:themeColor="text1"/>
                <w:sz w:val="24"/>
                <w:szCs w:val="24"/>
              </w:rPr>
              <w:t>ЛР 06, ЛР 07, ЛР 08</w:t>
            </w:r>
          </w:p>
        </w:tc>
        <w:tc>
          <w:tcPr>
            <w:tcW w:w="316" w:type="pct"/>
          </w:tcPr>
          <w:p w14:paraId="6E10245E" w14:textId="77777777" w:rsidR="007B3C4A" w:rsidRDefault="003B1D61">
            <w:pPr>
              <w:spacing w:after="0" w:line="240" w:lineRule="auto"/>
              <w:rPr>
                <w:rFonts w:ascii="Times New Roman" w:hAnsi="Times New Roman"/>
                <w:b/>
                <w:i/>
                <w:color w:val="000000" w:themeColor="text1"/>
                <w:sz w:val="24"/>
                <w:szCs w:val="24"/>
              </w:rPr>
            </w:pPr>
            <w:r>
              <w:rPr>
                <w:rFonts w:ascii="Times New Roman" w:hAnsi="Times New Roman"/>
                <w:color w:val="000000" w:themeColor="text1"/>
                <w:sz w:val="24"/>
                <w:szCs w:val="24"/>
              </w:rPr>
              <w:t>ОК 09</w:t>
            </w:r>
          </w:p>
        </w:tc>
        <w:tc>
          <w:tcPr>
            <w:tcW w:w="363" w:type="pct"/>
          </w:tcPr>
          <w:p w14:paraId="7C502ED8" w14:textId="77777777" w:rsidR="007B3C4A" w:rsidRDefault="003B1D61">
            <w:pPr>
              <w:pStyle w:val="affffff2"/>
              <w:rPr>
                <w:rFonts w:ascii="Times New Roman" w:hAnsi="Times New Roman"/>
                <w:color w:val="000000" w:themeColor="text1"/>
                <w:sz w:val="24"/>
                <w:szCs w:val="24"/>
              </w:rPr>
            </w:pPr>
            <w:proofErr w:type="spellStart"/>
            <w:r>
              <w:rPr>
                <w:rFonts w:ascii="Times New Roman" w:hAnsi="Times New Roman"/>
                <w:color w:val="000000" w:themeColor="text1"/>
                <w:sz w:val="24"/>
                <w:szCs w:val="24"/>
              </w:rPr>
              <w:t>Уо</w:t>
            </w:r>
            <w:proofErr w:type="spellEnd"/>
            <w:r>
              <w:rPr>
                <w:rFonts w:ascii="Times New Roman" w:hAnsi="Times New Roman"/>
                <w:color w:val="000000" w:themeColor="text1"/>
                <w:sz w:val="24"/>
                <w:szCs w:val="24"/>
              </w:rPr>
              <w:t xml:space="preserve"> 09.01</w:t>
            </w:r>
          </w:p>
          <w:p w14:paraId="2B2208AF" w14:textId="77777777" w:rsidR="007B3C4A" w:rsidRDefault="003B1D61">
            <w:pPr>
              <w:pStyle w:val="affffff2"/>
              <w:rPr>
                <w:rFonts w:ascii="Times New Roman" w:hAnsi="Times New Roman"/>
                <w:color w:val="000000" w:themeColor="text1"/>
                <w:sz w:val="24"/>
                <w:szCs w:val="24"/>
              </w:rPr>
            </w:pPr>
            <w:proofErr w:type="spellStart"/>
            <w:r>
              <w:rPr>
                <w:rFonts w:ascii="Times New Roman" w:hAnsi="Times New Roman"/>
                <w:color w:val="000000" w:themeColor="text1"/>
                <w:sz w:val="24"/>
                <w:szCs w:val="24"/>
              </w:rPr>
              <w:t>Уо</w:t>
            </w:r>
            <w:proofErr w:type="spellEnd"/>
            <w:r>
              <w:rPr>
                <w:rFonts w:ascii="Times New Roman" w:hAnsi="Times New Roman"/>
                <w:color w:val="000000" w:themeColor="text1"/>
                <w:sz w:val="24"/>
                <w:szCs w:val="24"/>
              </w:rPr>
              <w:t xml:space="preserve"> 09.02</w:t>
            </w:r>
          </w:p>
          <w:p w14:paraId="53B3F0EC" w14:textId="77777777" w:rsidR="007B3C4A" w:rsidRDefault="003B1D61">
            <w:pPr>
              <w:pStyle w:val="affffff2"/>
              <w:rPr>
                <w:rFonts w:ascii="Times New Roman" w:hAnsi="Times New Roman"/>
                <w:color w:val="000000" w:themeColor="text1"/>
                <w:sz w:val="24"/>
                <w:szCs w:val="24"/>
              </w:rPr>
            </w:pPr>
            <w:proofErr w:type="spellStart"/>
            <w:r>
              <w:rPr>
                <w:rFonts w:ascii="Times New Roman" w:hAnsi="Times New Roman"/>
                <w:color w:val="000000" w:themeColor="text1"/>
                <w:sz w:val="24"/>
                <w:szCs w:val="24"/>
              </w:rPr>
              <w:t>Уо</w:t>
            </w:r>
            <w:proofErr w:type="spellEnd"/>
            <w:r>
              <w:rPr>
                <w:rFonts w:ascii="Times New Roman" w:hAnsi="Times New Roman"/>
                <w:color w:val="000000" w:themeColor="text1"/>
                <w:sz w:val="24"/>
                <w:szCs w:val="24"/>
              </w:rPr>
              <w:t xml:space="preserve"> 09.03</w:t>
            </w:r>
          </w:p>
          <w:p w14:paraId="392E7549" w14:textId="77777777" w:rsidR="007B3C4A" w:rsidRDefault="003B1D61">
            <w:pPr>
              <w:pStyle w:val="affffff2"/>
              <w:rPr>
                <w:rFonts w:ascii="Times New Roman" w:hAnsi="Times New Roman"/>
                <w:color w:val="000000" w:themeColor="text1"/>
                <w:sz w:val="24"/>
                <w:szCs w:val="24"/>
              </w:rPr>
            </w:pPr>
            <w:proofErr w:type="spellStart"/>
            <w:r>
              <w:rPr>
                <w:rFonts w:ascii="Times New Roman" w:hAnsi="Times New Roman"/>
                <w:color w:val="000000" w:themeColor="text1"/>
                <w:sz w:val="24"/>
                <w:szCs w:val="24"/>
              </w:rPr>
              <w:t>Уо</w:t>
            </w:r>
            <w:proofErr w:type="spellEnd"/>
            <w:r>
              <w:rPr>
                <w:rFonts w:ascii="Times New Roman" w:hAnsi="Times New Roman"/>
                <w:color w:val="000000" w:themeColor="text1"/>
                <w:sz w:val="24"/>
                <w:szCs w:val="24"/>
              </w:rPr>
              <w:t xml:space="preserve"> 09.04</w:t>
            </w:r>
          </w:p>
          <w:p w14:paraId="46564C68" w14:textId="77777777" w:rsidR="007B3C4A" w:rsidRDefault="003B1D61">
            <w:pPr>
              <w:pStyle w:val="affffff2"/>
              <w:rPr>
                <w:rFonts w:ascii="Times New Roman" w:hAnsi="Times New Roman"/>
                <w:color w:val="000000" w:themeColor="text1"/>
                <w:sz w:val="24"/>
                <w:szCs w:val="24"/>
              </w:rPr>
            </w:pPr>
            <w:proofErr w:type="spellStart"/>
            <w:r>
              <w:rPr>
                <w:rFonts w:ascii="Times New Roman" w:hAnsi="Times New Roman"/>
                <w:color w:val="000000" w:themeColor="text1"/>
                <w:sz w:val="24"/>
                <w:szCs w:val="24"/>
              </w:rPr>
              <w:t>Уо</w:t>
            </w:r>
            <w:proofErr w:type="spellEnd"/>
            <w:r>
              <w:rPr>
                <w:rFonts w:ascii="Times New Roman" w:hAnsi="Times New Roman"/>
                <w:color w:val="000000" w:themeColor="text1"/>
                <w:sz w:val="24"/>
                <w:szCs w:val="24"/>
              </w:rPr>
              <w:t xml:space="preserve"> 09.05</w:t>
            </w:r>
          </w:p>
          <w:p w14:paraId="77BE1848" w14:textId="77777777" w:rsidR="007B3C4A" w:rsidRDefault="003B1D61">
            <w:pPr>
              <w:pStyle w:val="affffff2"/>
              <w:rPr>
                <w:rFonts w:ascii="Times New Roman" w:hAnsi="Times New Roman"/>
                <w:color w:val="000000" w:themeColor="text1"/>
                <w:sz w:val="24"/>
                <w:szCs w:val="24"/>
              </w:rPr>
            </w:pPr>
            <w:proofErr w:type="spellStart"/>
            <w:r>
              <w:rPr>
                <w:rFonts w:ascii="Times New Roman" w:hAnsi="Times New Roman"/>
                <w:color w:val="000000" w:themeColor="text1"/>
                <w:sz w:val="24"/>
                <w:szCs w:val="24"/>
              </w:rPr>
              <w:t>Зо</w:t>
            </w:r>
            <w:proofErr w:type="spellEnd"/>
            <w:r>
              <w:rPr>
                <w:rFonts w:ascii="Times New Roman" w:hAnsi="Times New Roman"/>
                <w:color w:val="000000" w:themeColor="text1"/>
                <w:sz w:val="24"/>
                <w:szCs w:val="24"/>
              </w:rPr>
              <w:t xml:space="preserve"> 09.01</w:t>
            </w:r>
          </w:p>
          <w:p w14:paraId="52B66E94" w14:textId="77777777" w:rsidR="007B3C4A" w:rsidRDefault="003B1D61">
            <w:pPr>
              <w:pStyle w:val="affffff2"/>
              <w:rPr>
                <w:rFonts w:ascii="Times New Roman" w:hAnsi="Times New Roman"/>
                <w:color w:val="000000" w:themeColor="text1"/>
                <w:sz w:val="24"/>
                <w:szCs w:val="24"/>
              </w:rPr>
            </w:pPr>
            <w:proofErr w:type="spellStart"/>
            <w:r>
              <w:rPr>
                <w:rFonts w:ascii="Times New Roman" w:hAnsi="Times New Roman"/>
                <w:color w:val="000000" w:themeColor="text1"/>
                <w:sz w:val="24"/>
                <w:szCs w:val="24"/>
              </w:rPr>
              <w:t>Зо</w:t>
            </w:r>
            <w:proofErr w:type="spellEnd"/>
            <w:r>
              <w:rPr>
                <w:rFonts w:ascii="Times New Roman" w:hAnsi="Times New Roman"/>
                <w:color w:val="000000" w:themeColor="text1"/>
                <w:sz w:val="24"/>
                <w:szCs w:val="24"/>
              </w:rPr>
              <w:t xml:space="preserve"> 09.02</w:t>
            </w:r>
          </w:p>
          <w:p w14:paraId="3BBCF750" w14:textId="77777777" w:rsidR="007B3C4A" w:rsidRDefault="003B1D61">
            <w:pPr>
              <w:pStyle w:val="affffff2"/>
              <w:rPr>
                <w:rFonts w:ascii="Times New Roman" w:hAnsi="Times New Roman"/>
                <w:color w:val="000000" w:themeColor="text1"/>
                <w:sz w:val="24"/>
                <w:szCs w:val="24"/>
              </w:rPr>
            </w:pPr>
            <w:proofErr w:type="spellStart"/>
            <w:r>
              <w:rPr>
                <w:rFonts w:ascii="Times New Roman" w:hAnsi="Times New Roman"/>
                <w:color w:val="000000" w:themeColor="text1"/>
                <w:sz w:val="24"/>
                <w:szCs w:val="24"/>
              </w:rPr>
              <w:t>Зо</w:t>
            </w:r>
            <w:proofErr w:type="spellEnd"/>
            <w:r>
              <w:rPr>
                <w:rFonts w:ascii="Times New Roman" w:hAnsi="Times New Roman"/>
                <w:color w:val="000000" w:themeColor="text1"/>
                <w:sz w:val="24"/>
                <w:szCs w:val="24"/>
              </w:rPr>
              <w:t xml:space="preserve"> 09.03</w:t>
            </w:r>
          </w:p>
          <w:p w14:paraId="5B687FD8" w14:textId="77777777" w:rsidR="007B3C4A" w:rsidRDefault="003B1D61">
            <w:pPr>
              <w:pStyle w:val="affffff2"/>
              <w:rPr>
                <w:rFonts w:ascii="Times New Roman" w:hAnsi="Times New Roman"/>
                <w:color w:val="000000" w:themeColor="text1"/>
                <w:sz w:val="24"/>
                <w:szCs w:val="24"/>
              </w:rPr>
            </w:pPr>
            <w:proofErr w:type="spellStart"/>
            <w:r>
              <w:rPr>
                <w:rFonts w:ascii="Times New Roman" w:hAnsi="Times New Roman"/>
                <w:color w:val="000000" w:themeColor="text1"/>
                <w:sz w:val="24"/>
                <w:szCs w:val="24"/>
              </w:rPr>
              <w:t>Зо</w:t>
            </w:r>
            <w:proofErr w:type="spellEnd"/>
            <w:r>
              <w:rPr>
                <w:rFonts w:ascii="Times New Roman" w:hAnsi="Times New Roman"/>
                <w:color w:val="000000" w:themeColor="text1"/>
                <w:sz w:val="24"/>
                <w:szCs w:val="24"/>
              </w:rPr>
              <w:t xml:space="preserve"> 09.04</w:t>
            </w:r>
          </w:p>
          <w:p w14:paraId="52FD5BC2" w14:textId="77777777" w:rsidR="007B3C4A" w:rsidRDefault="003B1D61">
            <w:pPr>
              <w:pStyle w:val="affffff2"/>
              <w:rPr>
                <w:rFonts w:ascii="Times New Roman" w:hAnsi="Times New Roman"/>
                <w:color w:val="000000" w:themeColor="text1"/>
                <w:sz w:val="24"/>
                <w:szCs w:val="24"/>
              </w:rPr>
            </w:pPr>
            <w:proofErr w:type="spellStart"/>
            <w:r>
              <w:rPr>
                <w:rFonts w:ascii="Times New Roman" w:hAnsi="Times New Roman"/>
                <w:color w:val="000000" w:themeColor="text1"/>
                <w:sz w:val="24"/>
                <w:szCs w:val="24"/>
              </w:rPr>
              <w:t>Зо</w:t>
            </w:r>
            <w:proofErr w:type="spellEnd"/>
            <w:r>
              <w:rPr>
                <w:rFonts w:ascii="Times New Roman" w:hAnsi="Times New Roman"/>
                <w:color w:val="000000" w:themeColor="text1"/>
                <w:sz w:val="24"/>
                <w:szCs w:val="24"/>
              </w:rPr>
              <w:t xml:space="preserve"> 09.05</w:t>
            </w:r>
          </w:p>
          <w:p w14:paraId="5CB5F698" w14:textId="77777777" w:rsidR="007B3C4A" w:rsidRDefault="007B3C4A">
            <w:pPr>
              <w:spacing w:after="0" w:line="240" w:lineRule="auto"/>
              <w:rPr>
                <w:rFonts w:ascii="Times New Roman" w:hAnsi="Times New Roman"/>
                <w:b/>
                <w:i/>
                <w:color w:val="000000" w:themeColor="text1"/>
                <w:sz w:val="24"/>
                <w:szCs w:val="24"/>
              </w:rPr>
            </w:pPr>
          </w:p>
        </w:tc>
      </w:tr>
      <w:tr w:rsidR="007B3C4A" w14:paraId="34A0D45C" w14:textId="77777777">
        <w:trPr>
          <w:trHeight w:val="20"/>
        </w:trPr>
        <w:tc>
          <w:tcPr>
            <w:tcW w:w="726" w:type="pct"/>
          </w:tcPr>
          <w:p w14:paraId="6E5C9D5B" w14:textId="77777777" w:rsidR="007B3C4A" w:rsidRDefault="007B3C4A">
            <w:pPr>
              <w:spacing w:after="0" w:line="240" w:lineRule="auto"/>
              <w:rPr>
                <w:rFonts w:ascii="Times New Roman" w:hAnsi="Times New Roman"/>
                <w:b/>
                <w:bCs/>
                <w:color w:val="000000" w:themeColor="text1"/>
                <w:sz w:val="24"/>
                <w:szCs w:val="24"/>
              </w:rPr>
            </w:pPr>
          </w:p>
        </w:tc>
        <w:tc>
          <w:tcPr>
            <w:tcW w:w="1970" w:type="pct"/>
            <w:tcBorders>
              <w:bottom w:val="single" w:sz="4" w:space="0" w:color="000000"/>
            </w:tcBorders>
          </w:tcPr>
          <w:p w14:paraId="720DAF68" w14:textId="77777777" w:rsidR="007B3C4A" w:rsidRDefault="003B1D61">
            <w:pPr>
              <w:pBdr>
                <w:bottom w:val="single" w:sz="4" w:space="1" w:color="auto"/>
              </w:pBdr>
              <w:spacing w:after="0" w:line="240" w:lineRule="auto"/>
              <w:rPr>
                <w:rFonts w:ascii="Times New Roman" w:hAnsi="Times New Roman"/>
                <w:b/>
                <w:bCs/>
                <w:color w:val="000000" w:themeColor="text1"/>
                <w:sz w:val="24"/>
                <w:szCs w:val="24"/>
              </w:rPr>
            </w:pPr>
            <w:r>
              <w:rPr>
                <w:rFonts w:ascii="Times New Roman" w:hAnsi="Times New Roman"/>
                <w:b/>
                <w:bCs/>
                <w:color w:val="000000" w:themeColor="text1"/>
                <w:sz w:val="24"/>
                <w:szCs w:val="24"/>
              </w:rPr>
              <w:t>В том числе практических занятий</w:t>
            </w:r>
          </w:p>
          <w:p w14:paraId="120F12A8" w14:textId="77777777" w:rsidR="007B3C4A" w:rsidRDefault="003B1D61">
            <w:pPr>
              <w:suppressAutoHyphens/>
              <w:spacing w:after="0" w:line="240" w:lineRule="auto"/>
              <w:jc w:val="both"/>
              <w:rPr>
                <w:rFonts w:ascii="Times New Roman" w:hAnsi="Times New Roman"/>
                <w:iCs/>
                <w:color w:val="000000" w:themeColor="text1"/>
                <w:sz w:val="24"/>
                <w:szCs w:val="24"/>
              </w:rPr>
            </w:pPr>
            <w:r>
              <w:rPr>
                <w:rFonts w:ascii="Times New Roman" w:hAnsi="Times New Roman"/>
                <w:bCs/>
                <w:color w:val="000000" w:themeColor="text1"/>
                <w:sz w:val="24"/>
                <w:szCs w:val="24"/>
              </w:rPr>
              <w:t>1</w:t>
            </w:r>
            <w:r>
              <w:rPr>
                <w:rFonts w:ascii="Times New Roman" w:hAnsi="Times New Roman"/>
                <w:iCs/>
                <w:color w:val="000000" w:themeColor="text1"/>
                <w:sz w:val="24"/>
                <w:szCs w:val="24"/>
              </w:rPr>
              <w:t xml:space="preserve">. Приветствие, прощание. </w:t>
            </w:r>
          </w:p>
          <w:p w14:paraId="674B83D5" w14:textId="77777777" w:rsidR="007B3C4A" w:rsidRDefault="003B1D61">
            <w:pPr>
              <w:spacing w:after="0" w:line="240" w:lineRule="auto"/>
              <w:rPr>
                <w:rFonts w:ascii="Times New Roman" w:hAnsi="Times New Roman"/>
                <w:color w:val="000000" w:themeColor="text1"/>
                <w:sz w:val="24"/>
                <w:szCs w:val="24"/>
              </w:rPr>
            </w:pPr>
            <w:r>
              <w:rPr>
                <w:rFonts w:ascii="Times New Roman" w:hAnsi="Times New Roman"/>
                <w:iCs/>
                <w:color w:val="000000" w:themeColor="text1"/>
                <w:sz w:val="24"/>
                <w:szCs w:val="24"/>
              </w:rPr>
              <w:t>2.Представление себя и других людей в официальной и неофициальной обстановке.</w:t>
            </w:r>
          </w:p>
        </w:tc>
        <w:tc>
          <w:tcPr>
            <w:tcW w:w="804" w:type="pct"/>
            <w:vAlign w:val="center"/>
          </w:tcPr>
          <w:p w14:paraId="570D632F" w14:textId="77777777" w:rsidR="007B3C4A" w:rsidRDefault="003B1D61">
            <w:pPr>
              <w:pStyle w:val="affffff2"/>
              <w:pBdr>
                <w:bottom w:val="single" w:sz="4" w:space="1" w:color="auto"/>
              </w:pBdr>
              <w:jc w:val="center"/>
              <w:rPr>
                <w:rFonts w:ascii="Times New Roman" w:hAnsi="Times New Roman"/>
                <w:color w:val="000000" w:themeColor="text1"/>
                <w:sz w:val="24"/>
                <w:szCs w:val="24"/>
              </w:rPr>
            </w:pPr>
            <w:r>
              <w:rPr>
                <w:rFonts w:ascii="Times New Roman" w:hAnsi="Times New Roman"/>
                <w:color w:val="000000" w:themeColor="text1"/>
                <w:sz w:val="24"/>
                <w:szCs w:val="24"/>
              </w:rPr>
              <w:t>3</w:t>
            </w:r>
          </w:p>
          <w:p w14:paraId="37A2F5FD" w14:textId="77777777" w:rsidR="007B3C4A" w:rsidRDefault="003B1D61">
            <w:pPr>
              <w:spacing w:after="0" w:line="240" w:lineRule="auto"/>
              <w:jc w:val="center"/>
              <w:rPr>
                <w:rFonts w:ascii="Times New Roman" w:hAnsi="Times New Roman"/>
                <w:color w:val="000000" w:themeColor="text1"/>
                <w:sz w:val="24"/>
                <w:szCs w:val="24"/>
              </w:rPr>
            </w:pPr>
            <w:r>
              <w:rPr>
                <w:rFonts w:ascii="Times New Roman" w:hAnsi="Times New Roman"/>
                <w:color w:val="000000" w:themeColor="text1"/>
                <w:sz w:val="24"/>
                <w:szCs w:val="24"/>
              </w:rPr>
              <w:t>1</w:t>
            </w:r>
          </w:p>
          <w:p w14:paraId="01C3C4AE" w14:textId="77777777" w:rsidR="007B3C4A" w:rsidRDefault="003B1D61">
            <w:pPr>
              <w:spacing w:after="0" w:line="240" w:lineRule="auto"/>
              <w:jc w:val="center"/>
              <w:rPr>
                <w:rFonts w:ascii="Times New Roman" w:hAnsi="Times New Roman"/>
                <w:color w:val="000000" w:themeColor="text1"/>
                <w:sz w:val="24"/>
                <w:szCs w:val="24"/>
              </w:rPr>
            </w:pPr>
            <w:r>
              <w:rPr>
                <w:rFonts w:ascii="Times New Roman" w:hAnsi="Times New Roman"/>
                <w:color w:val="000000" w:themeColor="text1"/>
                <w:sz w:val="24"/>
                <w:szCs w:val="24"/>
              </w:rPr>
              <w:t>2</w:t>
            </w:r>
          </w:p>
          <w:p w14:paraId="4E5CEB8D" w14:textId="77777777" w:rsidR="007B3C4A" w:rsidRDefault="007B3C4A">
            <w:pPr>
              <w:spacing w:after="0" w:line="240" w:lineRule="auto"/>
              <w:jc w:val="center"/>
              <w:rPr>
                <w:rFonts w:ascii="Times New Roman" w:hAnsi="Times New Roman"/>
                <w:color w:val="000000" w:themeColor="text1"/>
                <w:sz w:val="24"/>
                <w:szCs w:val="24"/>
              </w:rPr>
            </w:pPr>
          </w:p>
        </w:tc>
        <w:tc>
          <w:tcPr>
            <w:tcW w:w="817" w:type="pct"/>
          </w:tcPr>
          <w:p w14:paraId="5DC55DBC" w14:textId="77777777" w:rsidR="007B3C4A" w:rsidRDefault="007B3C4A">
            <w:pPr>
              <w:spacing w:after="0" w:line="240" w:lineRule="auto"/>
              <w:rPr>
                <w:rFonts w:ascii="Times New Roman" w:hAnsi="Times New Roman"/>
                <w:b/>
                <w:color w:val="000000" w:themeColor="text1"/>
                <w:sz w:val="24"/>
                <w:szCs w:val="24"/>
              </w:rPr>
            </w:pPr>
          </w:p>
        </w:tc>
        <w:tc>
          <w:tcPr>
            <w:tcW w:w="316" w:type="pct"/>
          </w:tcPr>
          <w:p w14:paraId="77A9DA26" w14:textId="77777777" w:rsidR="007B3C4A" w:rsidRDefault="007B3C4A">
            <w:pPr>
              <w:spacing w:after="0" w:line="240" w:lineRule="auto"/>
              <w:rPr>
                <w:rFonts w:ascii="Times New Roman" w:hAnsi="Times New Roman"/>
                <w:color w:val="000000" w:themeColor="text1"/>
                <w:sz w:val="24"/>
                <w:szCs w:val="24"/>
              </w:rPr>
            </w:pPr>
          </w:p>
        </w:tc>
        <w:tc>
          <w:tcPr>
            <w:tcW w:w="363" w:type="pct"/>
          </w:tcPr>
          <w:p w14:paraId="4A22D060" w14:textId="77777777" w:rsidR="007B3C4A" w:rsidRDefault="007B3C4A">
            <w:pPr>
              <w:spacing w:after="0" w:line="240" w:lineRule="auto"/>
              <w:rPr>
                <w:rFonts w:ascii="Times New Roman" w:hAnsi="Times New Roman"/>
                <w:b/>
                <w:color w:val="000000" w:themeColor="text1"/>
                <w:sz w:val="24"/>
                <w:szCs w:val="24"/>
              </w:rPr>
            </w:pPr>
          </w:p>
        </w:tc>
      </w:tr>
      <w:tr w:rsidR="007B3C4A" w14:paraId="6884FE3F" w14:textId="77777777">
        <w:trPr>
          <w:trHeight w:val="1268"/>
        </w:trPr>
        <w:tc>
          <w:tcPr>
            <w:tcW w:w="726" w:type="pct"/>
            <w:vMerge w:val="restart"/>
          </w:tcPr>
          <w:p w14:paraId="18FF8CF7" w14:textId="77777777" w:rsidR="007B3C4A" w:rsidRDefault="003B1D61">
            <w:pPr>
              <w:spacing w:after="0" w:line="240" w:lineRule="auto"/>
              <w:rPr>
                <w:rFonts w:ascii="Times New Roman" w:hAnsi="Times New Roman"/>
                <w:bCs/>
                <w:color w:val="000000" w:themeColor="text1"/>
                <w:sz w:val="24"/>
                <w:szCs w:val="24"/>
              </w:rPr>
            </w:pPr>
            <w:r>
              <w:rPr>
                <w:rFonts w:ascii="Times New Roman" w:hAnsi="Times New Roman"/>
                <w:bCs/>
                <w:color w:val="000000" w:themeColor="text1"/>
                <w:sz w:val="24"/>
                <w:szCs w:val="24"/>
              </w:rPr>
              <w:t>Тема 1.2 Семья. Семейные ценности</w:t>
            </w:r>
          </w:p>
        </w:tc>
        <w:tc>
          <w:tcPr>
            <w:tcW w:w="1970" w:type="pct"/>
            <w:tcBorders>
              <w:top w:val="single" w:sz="4" w:space="0" w:color="000000"/>
            </w:tcBorders>
          </w:tcPr>
          <w:p w14:paraId="1ECF9468" w14:textId="77777777" w:rsidR="007B3C4A" w:rsidRDefault="003B1D61">
            <w:pPr>
              <w:spacing w:after="0" w:line="240" w:lineRule="auto"/>
              <w:rPr>
                <w:rFonts w:ascii="Times New Roman" w:hAnsi="Times New Roman"/>
                <w:b/>
                <w:color w:val="000000" w:themeColor="text1"/>
                <w:sz w:val="24"/>
                <w:szCs w:val="24"/>
              </w:rPr>
            </w:pPr>
            <w:r>
              <w:rPr>
                <w:rFonts w:ascii="Times New Roman" w:hAnsi="Times New Roman"/>
                <w:b/>
                <w:color w:val="000000" w:themeColor="text1"/>
                <w:sz w:val="24"/>
                <w:szCs w:val="24"/>
              </w:rPr>
              <w:t>Дидактические единицы, содержание</w:t>
            </w:r>
          </w:p>
          <w:p w14:paraId="1C7D27DC" w14:textId="77777777" w:rsidR="007B3C4A" w:rsidRDefault="003B1D61">
            <w:pPr>
              <w:suppressAutoHyphens/>
              <w:spacing w:after="0" w:line="240" w:lineRule="auto"/>
              <w:jc w:val="both"/>
              <w:rPr>
                <w:rFonts w:ascii="Times New Roman" w:hAnsi="Times New Roman"/>
                <w:i/>
                <w:iCs/>
                <w:color w:val="000000" w:themeColor="text1"/>
                <w:sz w:val="24"/>
                <w:szCs w:val="24"/>
              </w:rPr>
            </w:pPr>
            <w:r>
              <w:rPr>
                <w:rFonts w:ascii="Times New Roman" w:hAnsi="Times New Roman"/>
                <w:i/>
                <w:iCs/>
                <w:color w:val="000000" w:themeColor="text1"/>
                <w:sz w:val="24"/>
                <w:szCs w:val="24"/>
              </w:rPr>
              <w:t>Лексика:</w:t>
            </w:r>
          </w:p>
          <w:p w14:paraId="086EE0BE" w14:textId="77777777" w:rsidR="007B3C4A" w:rsidRDefault="003B1D61">
            <w:pPr>
              <w:suppressAutoHyphens/>
              <w:spacing w:after="0" w:line="240" w:lineRule="auto"/>
              <w:jc w:val="both"/>
              <w:rPr>
                <w:rFonts w:ascii="Times New Roman" w:hAnsi="Times New Roman"/>
                <w:iCs/>
                <w:color w:val="000000" w:themeColor="text1"/>
                <w:sz w:val="24"/>
                <w:szCs w:val="24"/>
              </w:rPr>
            </w:pPr>
            <w:r>
              <w:rPr>
                <w:rFonts w:ascii="Times New Roman" w:hAnsi="Times New Roman"/>
                <w:iCs/>
                <w:color w:val="000000" w:themeColor="text1"/>
                <w:sz w:val="24"/>
                <w:szCs w:val="24"/>
              </w:rPr>
              <w:t>−</w:t>
            </w:r>
            <w:r>
              <w:rPr>
                <w:rFonts w:ascii="Times New Roman" w:hAnsi="Times New Roman"/>
                <w:iCs/>
                <w:color w:val="000000" w:themeColor="text1"/>
                <w:sz w:val="24"/>
                <w:szCs w:val="24"/>
              </w:rPr>
              <w:tab/>
              <w:t>лексика по теме (</w:t>
            </w:r>
            <w:r>
              <w:rPr>
                <w:rFonts w:ascii="Times New Roman" w:hAnsi="Times New Roman"/>
                <w:iCs/>
                <w:color w:val="000000" w:themeColor="text1"/>
                <w:sz w:val="24"/>
                <w:szCs w:val="24"/>
                <w:lang w:val="en-US"/>
              </w:rPr>
              <w:t>mother</w:t>
            </w:r>
            <w:r>
              <w:rPr>
                <w:rFonts w:ascii="Times New Roman" w:hAnsi="Times New Roman"/>
                <w:iCs/>
                <w:color w:val="000000" w:themeColor="text1"/>
                <w:sz w:val="24"/>
                <w:szCs w:val="24"/>
              </w:rPr>
              <w:t>-</w:t>
            </w:r>
            <w:r>
              <w:rPr>
                <w:rFonts w:ascii="Times New Roman" w:hAnsi="Times New Roman"/>
                <w:iCs/>
                <w:color w:val="000000" w:themeColor="text1"/>
                <w:sz w:val="24"/>
                <w:szCs w:val="24"/>
                <w:lang w:val="en-US"/>
              </w:rPr>
              <w:t>in</w:t>
            </w:r>
            <w:r>
              <w:rPr>
                <w:rFonts w:ascii="Times New Roman" w:hAnsi="Times New Roman"/>
                <w:iCs/>
                <w:color w:val="000000" w:themeColor="text1"/>
                <w:sz w:val="24"/>
                <w:szCs w:val="24"/>
              </w:rPr>
              <w:t>-</w:t>
            </w:r>
            <w:r>
              <w:rPr>
                <w:rFonts w:ascii="Times New Roman" w:hAnsi="Times New Roman"/>
                <w:iCs/>
                <w:color w:val="000000" w:themeColor="text1"/>
                <w:sz w:val="24"/>
                <w:szCs w:val="24"/>
                <w:lang w:val="en-US"/>
              </w:rPr>
              <w:t>low</w:t>
            </w:r>
            <w:r>
              <w:rPr>
                <w:rFonts w:ascii="Times New Roman" w:hAnsi="Times New Roman"/>
                <w:iCs/>
                <w:color w:val="000000" w:themeColor="text1"/>
                <w:sz w:val="24"/>
                <w:szCs w:val="24"/>
              </w:rPr>
              <w:t>/</w:t>
            </w:r>
            <w:r>
              <w:rPr>
                <w:rFonts w:ascii="Times New Roman" w:hAnsi="Times New Roman"/>
                <w:iCs/>
                <w:color w:val="000000" w:themeColor="text1"/>
                <w:sz w:val="24"/>
                <w:szCs w:val="24"/>
                <w:lang w:val="en-US"/>
              </w:rPr>
              <w:t>nephew</w:t>
            </w:r>
            <w:r>
              <w:rPr>
                <w:rFonts w:ascii="Times New Roman" w:hAnsi="Times New Roman"/>
                <w:iCs/>
                <w:color w:val="000000" w:themeColor="text1"/>
                <w:sz w:val="24"/>
                <w:szCs w:val="24"/>
              </w:rPr>
              <w:t>/</w:t>
            </w:r>
            <w:r>
              <w:rPr>
                <w:rFonts w:ascii="Times New Roman" w:hAnsi="Times New Roman"/>
                <w:iCs/>
                <w:color w:val="000000" w:themeColor="text1"/>
                <w:sz w:val="24"/>
                <w:szCs w:val="24"/>
                <w:lang w:val="en-US"/>
              </w:rPr>
              <w:t>stepmother</w:t>
            </w:r>
            <w:r>
              <w:rPr>
                <w:rFonts w:ascii="Times New Roman" w:hAnsi="Times New Roman"/>
                <w:iCs/>
                <w:color w:val="000000" w:themeColor="text1"/>
                <w:sz w:val="24"/>
                <w:szCs w:val="24"/>
              </w:rPr>
              <w:t xml:space="preserve">, </w:t>
            </w:r>
            <w:proofErr w:type="spellStart"/>
            <w:r>
              <w:rPr>
                <w:rFonts w:ascii="Times New Roman" w:hAnsi="Times New Roman"/>
                <w:iCs/>
                <w:color w:val="000000" w:themeColor="text1"/>
                <w:sz w:val="24"/>
                <w:szCs w:val="24"/>
                <w:lang w:val="en-US"/>
              </w:rPr>
              <w:t>etc</w:t>
            </w:r>
            <w:proofErr w:type="spellEnd"/>
            <w:r>
              <w:rPr>
                <w:rFonts w:ascii="Times New Roman" w:hAnsi="Times New Roman"/>
                <w:iCs/>
                <w:color w:val="000000" w:themeColor="text1"/>
                <w:sz w:val="24"/>
                <w:szCs w:val="24"/>
              </w:rPr>
              <w:t>.);</w:t>
            </w:r>
          </w:p>
          <w:p w14:paraId="20B086E2" w14:textId="77777777" w:rsidR="007B3C4A" w:rsidRDefault="003B1D61">
            <w:pPr>
              <w:suppressAutoHyphens/>
              <w:spacing w:after="0" w:line="240" w:lineRule="auto"/>
              <w:jc w:val="both"/>
              <w:rPr>
                <w:rFonts w:ascii="Times New Roman" w:hAnsi="Times New Roman"/>
                <w:iCs/>
                <w:color w:val="000000" w:themeColor="text1"/>
                <w:sz w:val="24"/>
                <w:szCs w:val="24"/>
              </w:rPr>
            </w:pPr>
            <w:r>
              <w:rPr>
                <w:rFonts w:ascii="Times New Roman" w:hAnsi="Times New Roman"/>
                <w:iCs/>
                <w:color w:val="000000" w:themeColor="text1"/>
                <w:sz w:val="24"/>
                <w:szCs w:val="24"/>
              </w:rPr>
              <w:t>−</w:t>
            </w:r>
            <w:r>
              <w:rPr>
                <w:rFonts w:ascii="Times New Roman" w:hAnsi="Times New Roman"/>
                <w:iCs/>
                <w:color w:val="000000" w:themeColor="text1"/>
                <w:sz w:val="24"/>
                <w:szCs w:val="24"/>
              </w:rPr>
              <w:tab/>
              <w:t xml:space="preserve">личные, объектные и притяжательные </w:t>
            </w:r>
            <w:r>
              <w:rPr>
                <w:rFonts w:ascii="Times New Roman" w:hAnsi="Times New Roman"/>
                <w:iCs/>
                <w:color w:val="000000" w:themeColor="text1"/>
                <w:sz w:val="24"/>
                <w:szCs w:val="24"/>
              </w:rPr>
              <w:lastRenderedPageBreak/>
              <w:t>местоимения.</w:t>
            </w:r>
          </w:p>
          <w:p w14:paraId="2F3345DF" w14:textId="77777777" w:rsidR="007B3C4A" w:rsidRDefault="003B1D61">
            <w:pPr>
              <w:suppressAutoHyphens/>
              <w:spacing w:after="0" w:line="240" w:lineRule="auto"/>
              <w:jc w:val="both"/>
              <w:rPr>
                <w:rFonts w:ascii="Times New Roman" w:hAnsi="Times New Roman"/>
                <w:i/>
                <w:iCs/>
                <w:color w:val="000000" w:themeColor="text1"/>
                <w:sz w:val="24"/>
                <w:szCs w:val="24"/>
              </w:rPr>
            </w:pPr>
            <w:r>
              <w:rPr>
                <w:rFonts w:ascii="Times New Roman" w:hAnsi="Times New Roman"/>
                <w:i/>
                <w:iCs/>
                <w:color w:val="000000" w:themeColor="text1"/>
                <w:sz w:val="24"/>
                <w:szCs w:val="24"/>
              </w:rPr>
              <w:t>Грамматика:</w:t>
            </w:r>
          </w:p>
          <w:p w14:paraId="5D0C5793" w14:textId="77777777" w:rsidR="007B3C4A" w:rsidRDefault="003B1D61">
            <w:pPr>
              <w:suppressAutoHyphens/>
              <w:spacing w:after="0" w:line="240" w:lineRule="auto"/>
              <w:jc w:val="both"/>
              <w:rPr>
                <w:rFonts w:ascii="Times New Roman" w:hAnsi="Times New Roman"/>
                <w:iCs/>
                <w:color w:val="000000" w:themeColor="text1"/>
                <w:sz w:val="24"/>
                <w:szCs w:val="24"/>
              </w:rPr>
            </w:pPr>
            <w:r>
              <w:rPr>
                <w:rFonts w:ascii="Times New Roman" w:hAnsi="Times New Roman"/>
                <w:iCs/>
                <w:color w:val="000000" w:themeColor="text1"/>
                <w:sz w:val="24"/>
                <w:szCs w:val="24"/>
              </w:rPr>
              <w:t>−</w:t>
            </w:r>
            <w:r>
              <w:rPr>
                <w:rFonts w:ascii="Times New Roman" w:hAnsi="Times New Roman"/>
                <w:iCs/>
                <w:color w:val="000000" w:themeColor="text1"/>
                <w:sz w:val="24"/>
                <w:szCs w:val="24"/>
              </w:rPr>
              <w:tab/>
              <w:t>местоимения личные, притяжательные, указательные, возвратные;</w:t>
            </w:r>
          </w:p>
          <w:p w14:paraId="3D887AE5" w14:textId="77777777" w:rsidR="007B3C4A" w:rsidRDefault="003B1D61">
            <w:pPr>
              <w:spacing w:after="0" w:line="240" w:lineRule="auto"/>
              <w:rPr>
                <w:rFonts w:ascii="Times New Roman" w:hAnsi="Times New Roman"/>
                <w:b/>
                <w:bCs/>
                <w:color w:val="000000" w:themeColor="text1"/>
                <w:sz w:val="24"/>
                <w:szCs w:val="24"/>
              </w:rPr>
            </w:pPr>
            <w:r>
              <w:rPr>
                <w:rFonts w:ascii="Times New Roman" w:hAnsi="Times New Roman"/>
                <w:iCs/>
                <w:color w:val="000000" w:themeColor="text1"/>
                <w:sz w:val="24"/>
                <w:szCs w:val="24"/>
              </w:rPr>
              <w:t>- модальные глаголы и глаголы, выполняющие роль модальных.</w:t>
            </w:r>
          </w:p>
        </w:tc>
        <w:tc>
          <w:tcPr>
            <w:tcW w:w="804" w:type="pct"/>
            <w:vAlign w:val="center"/>
          </w:tcPr>
          <w:p w14:paraId="37DF6A86" w14:textId="77777777" w:rsidR="007B3C4A" w:rsidRDefault="003B1D61">
            <w:pPr>
              <w:spacing w:after="0" w:line="240" w:lineRule="auto"/>
              <w:jc w:val="center"/>
              <w:rPr>
                <w:rFonts w:ascii="Times New Roman" w:hAnsi="Times New Roman"/>
                <w:b/>
                <w:color w:val="000000" w:themeColor="text1"/>
                <w:sz w:val="24"/>
                <w:szCs w:val="24"/>
              </w:rPr>
            </w:pPr>
            <w:r>
              <w:rPr>
                <w:rFonts w:ascii="Times New Roman" w:hAnsi="Times New Roman"/>
                <w:b/>
                <w:color w:val="000000" w:themeColor="text1"/>
                <w:sz w:val="24"/>
                <w:szCs w:val="24"/>
              </w:rPr>
              <w:lastRenderedPageBreak/>
              <w:t>6</w:t>
            </w:r>
          </w:p>
          <w:p w14:paraId="11066D86" w14:textId="77777777" w:rsidR="007B3C4A" w:rsidRDefault="007B3C4A">
            <w:pPr>
              <w:spacing w:after="0" w:line="240" w:lineRule="auto"/>
              <w:rPr>
                <w:rFonts w:ascii="Times New Roman" w:hAnsi="Times New Roman"/>
                <w:b/>
                <w:bCs/>
                <w:color w:val="000000" w:themeColor="text1"/>
                <w:sz w:val="24"/>
                <w:szCs w:val="24"/>
              </w:rPr>
            </w:pPr>
          </w:p>
        </w:tc>
        <w:tc>
          <w:tcPr>
            <w:tcW w:w="817" w:type="pct"/>
            <w:vMerge w:val="restart"/>
          </w:tcPr>
          <w:p w14:paraId="3EA47529" w14:textId="77777777" w:rsidR="007B3C4A" w:rsidRDefault="003B1D61">
            <w:pPr>
              <w:spacing w:after="0" w:line="240" w:lineRule="auto"/>
              <w:jc w:val="both"/>
              <w:rPr>
                <w:rFonts w:ascii="Times New Roman" w:hAnsi="Times New Roman"/>
                <w:b/>
                <w:color w:val="000000" w:themeColor="text1"/>
                <w:sz w:val="24"/>
                <w:szCs w:val="24"/>
              </w:rPr>
            </w:pPr>
            <w:r>
              <w:rPr>
                <w:rFonts w:ascii="Times New Roman" w:hAnsi="Times New Roman"/>
                <w:bCs/>
                <w:iCs/>
                <w:color w:val="000000" w:themeColor="text1"/>
                <w:sz w:val="24"/>
                <w:szCs w:val="24"/>
              </w:rPr>
              <w:t xml:space="preserve">ЛР 01, </w:t>
            </w:r>
            <w:r>
              <w:rPr>
                <w:rFonts w:ascii="Times New Roman" w:hAnsi="Times New Roman"/>
                <w:color w:val="000000" w:themeColor="text1"/>
                <w:sz w:val="24"/>
                <w:szCs w:val="24"/>
              </w:rPr>
              <w:t>ЛР</w:t>
            </w:r>
            <w:r>
              <w:rPr>
                <w:rFonts w:ascii="Times New Roman" w:hAnsi="Times New Roman"/>
                <w:bCs/>
                <w:iCs/>
                <w:color w:val="000000" w:themeColor="text1"/>
                <w:sz w:val="24"/>
                <w:szCs w:val="24"/>
              </w:rPr>
              <w:t xml:space="preserve">04, </w:t>
            </w:r>
            <w:r>
              <w:rPr>
                <w:rFonts w:ascii="Times New Roman" w:hAnsi="Times New Roman"/>
                <w:color w:val="000000" w:themeColor="text1"/>
                <w:sz w:val="24"/>
                <w:szCs w:val="24"/>
              </w:rPr>
              <w:t>ЛР</w:t>
            </w:r>
            <w:r>
              <w:rPr>
                <w:rFonts w:ascii="Times New Roman" w:hAnsi="Times New Roman"/>
                <w:bCs/>
                <w:iCs/>
                <w:color w:val="000000" w:themeColor="text1"/>
                <w:sz w:val="24"/>
                <w:szCs w:val="24"/>
              </w:rPr>
              <w:t xml:space="preserve">05, </w:t>
            </w:r>
            <w:r>
              <w:rPr>
                <w:rFonts w:ascii="Times New Roman" w:hAnsi="Times New Roman"/>
                <w:color w:val="000000" w:themeColor="text1"/>
                <w:sz w:val="24"/>
                <w:szCs w:val="24"/>
              </w:rPr>
              <w:t>ЛР</w:t>
            </w:r>
            <w:r>
              <w:rPr>
                <w:rFonts w:ascii="Times New Roman" w:hAnsi="Times New Roman"/>
                <w:bCs/>
                <w:iCs/>
                <w:color w:val="000000" w:themeColor="text1"/>
                <w:sz w:val="24"/>
                <w:szCs w:val="24"/>
              </w:rPr>
              <w:t xml:space="preserve">06, </w:t>
            </w:r>
            <w:r>
              <w:rPr>
                <w:rFonts w:ascii="Times New Roman" w:hAnsi="Times New Roman"/>
                <w:color w:val="000000" w:themeColor="text1"/>
                <w:sz w:val="24"/>
                <w:szCs w:val="24"/>
              </w:rPr>
              <w:t>ЛР</w:t>
            </w:r>
            <w:r>
              <w:rPr>
                <w:rFonts w:ascii="Times New Roman" w:hAnsi="Times New Roman"/>
                <w:bCs/>
                <w:iCs/>
                <w:color w:val="000000" w:themeColor="text1"/>
                <w:sz w:val="24"/>
                <w:szCs w:val="24"/>
              </w:rPr>
              <w:t>08</w:t>
            </w:r>
          </w:p>
        </w:tc>
        <w:tc>
          <w:tcPr>
            <w:tcW w:w="316" w:type="pct"/>
          </w:tcPr>
          <w:p w14:paraId="462F8AAC" w14:textId="77777777" w:rsidR="007B3C4A" w:rsidRDefault="003B1D61">
            <w:pPr>
              <w:spacing w:after="0" w:line="240" w:lineRule="auto"/>
              <w:rPr>
                <w:rFonts w:ascii="Times New Roman" w:hAnsi="Times New Roman"/>
                <w:b/>
                <w:color w:val="000000" w:themeColor="text1"/>
                <w:sz w:val="24"/>
                <w:szCs w:val="24"/>
              </w:rPr>
            </w:pPr>
            <w:r>
              <w:rPr>
                <w:rFonts w:ascii="Times New Roman" w:hAnsi="Times New Roman"/>
                <w:color w:val="000000" w:themeColor="text1"/>
                <w:sz w:val="24"/>
                <w:szCs w:val="24"/>
              </w:rPr>
              <w:t>ОК 09</w:t>
            </w:r>
          </w:p>
        </w:tc>
        <w:tc>
          <w:tcPr>
            <w:tcW w:w="363" w:type="pct"/>
          </w:tcPr>
          <w:p w14:paraId="28E7CE17" w14:textId="77777777" w:rsidR="007B3C4A" w:rsidRDefault="003B1D61">
            <w:pPr>
              <w:pStyle w:val="affffff2"/>
              <w:rPr>
                <w:rFonts w:ascii="Times New Roman" w:hAnsi="Times New Roman"/>
                <w:color w:val="000000" w:themeColor="text1"/>
                <w:sz w:val="24"/>
                <w:szCs w:val="24"/>
              </w:rPr>
            </w:pPr>
            <w:proofErr w:type="spellStart"/>
            <w:r>
              <w:rPr>
                <w:rFonts w:ascii="Times New Roman" w:hAnsi="Times New Roman"/>
                <w:color w:val="000000" w:themeColor="text1"/>
                <w:sz w:val="24"/>
                <w:szCs w:val="24"/>
              </w:rPr>
              <w:t>Уо</w:t>
            </w:r>
            <w:proofErr w:type="spellEnd"/>
            <w:r>
              <w:rPr>
                <w:rFonts w:ascii="Times New Roman" w:hAnsi="Times New Roman"/>
                <w:color w:val="000000" w:themeColor="text1"/>
                <w:sz w:val="24"/>
                <w:szCs w:val="24"/>
              </w:rPr>
              <w:t xml:space="preserve"> 09.01</w:t>
            </w:r>
          </w:p>
          <w:p w14:paraId="5FDA0785" w14:textId="77777777" w:rsidR="007B3C4A" w:rsidRDefault="003B1D61">
            <w:pPr>
              <w:pStyle w:val="affffff2"/>
              <w:rPr>
                <w:rFonts w:ascii="Times New Roman" w:hAnsi="Times New Roman"/>
                <w:color w:val="000000" w:themeColor="text1"/>
                <w:sz w:val="24"/>
                <w:szCs w:val="24"/>
              </w:rPr>
            </w:pPr>
            <w:proofErr w:type="spellStart"/>
            <w:r>
              <w:rPr>
                <w:rFonts w:ascii="Times New Roman" w:hAnsi="Times New Roman"/>
                <w:color w:val="000000" w:themeColor="text1"/>
                <w:sz w:val="24"/>
                <w:szCs w:val="24"/>
              </w:rPr>
              <w:t>Уо</w:t>
            </w:r>
            <w:proofErr w:type="spellEnd"/>
            <w:r>
              <w:rPr>
                <w:rFonts w:ascii="Times New Roman" w:hAnsi="Times New Roman"/>
                <w:color w:val="000000" w:themeColor="text1"/>
                <w:sz w:val="24"/>
                <w:szCs w:val="24"/>
              </w:rPr>
              <w:t xml:space="preserve"> 09.02</w:t>
            </w:r>
          </w:p>
          <w:p w14:paraId="4A5F57E0" w14:textId="77777777" w:rsidR="007B3C4A" w:rsidRDefault="003B1D61">
            <w:pPr>
              <w:pStyle w:val="affffff2"/>
              <w:rPr>
                <w:rFonts w:ascii="Times New Roman" w:hAnsi="Times New Roman"/>
                <w:color w:val="000000" w:themeColor="text1"/>
                <w:sz w:val="24"/>
                <w:szCs w:val="24"/>
              </w:rPr>
            </w:pPr>
            <w:proofErr w:type="spellStart"/>
            <w:r>
              <w:rPr>
                <w:rFonts w:ascii="Times New Roman" w:hAnsi="Times New Roman"/>
                <w:color w:val="000000" w:themeColor="text1"/>
                <w:sz w:val="24"/>
                <w:szCs w:val="24"/>
              </w:rPr>
              <w:t>Уо</w:t>
            </w:r>
            <w:proofErr w:type="spellEnd"/>
            <w:r>
              <w:rPr>
                <w:rFonts w:ascii="Times New Roman" w:hAnsi="Times New Roman"/>
                <w:color w:val="000000" w:themeColor="text1"/>
                <w:sz w:val="24"/>
                <w:szCs w:val="24"/>
              </w:rPr>
              <w:t xml:space="preserve"> 09.03</w:t>
            </w:r>
          </w:p>
          <w:p w14:paraId="46BB0F0E" w14:textId="77777777" w:rsidR="007B3C4A" w:rsidRDefault="003B1D61">
            <w:pPr>
              <w:pStyle w:val="affffff2"/>
              <w:rPr>
                <w:rFonts w:ascii="Times New Roman" w:hAnsi="Times New Roman"/>
                <w:color w:val="000000" w:themeColor="text1"/>
                <w:sz w:val="24"/>
                <w:szCs w:val="24"/>
              </w:rPr>
            </w:pPr>
            <w:proofErr w:type="spellStart"/>
            <w:r>
              <w:rPr>
                <w:rFonts w:ascii="Times New Roman" w:hAnsi="Times New Roman"/>
                <w:color w:val="000000" w:themeColor="text1"/>
                <w:sz w:val="24"/>
                <w:szCs w:val="24"/>
              </w:rPr>
              <w:t>Уо</w:t>
            </w:r>
            <w:proofErr w:type="spellEnd"/>
            <w:r>
              <w:rPr>
                <w:rFonts w:ascii="Times New Roman" w:hAnsi="Times New Roman"/>
                <w:color w:val="000000" w:themeColor="text1"/>
                <w:sz w:val="24"/>
                <w:szCs w:val="24"/>
              </w:rPr>
              <w:t xml:space="preserve"> 09.04</w:t>
            </w:r>
          </w:p>
          <w:p w14:paraId="113D6E65" w14:textId="77777777" w:rsidR="007B3C4A" w:rsidRDefault="003B1D61">
            <w:pPr>
              <w:pStyle w:val="affffff2"/>
              <w:rPr>
                <w:rFonts w:ascii="Times New Roman" w:hAnsi="Times New Roman"/>
                <w:color w:val="000000" w:themeColor="text1"/>
                <w:sz w:val="24"/>
                <w:szCs w:val="24"/>
              </w:rPr>
            </w:pPr>
            <w:proofErr w:type="spellStart"/>
            <w:r>
              <w:rPr>
                <w:rFonts w:ascii="Times New Roman" w:hAnsi="Times New Roman"/>
                <w:color w:val="000000" w:themeColor="text1"/>
                <w:sz w:val="24"/>
                <w:szCs w:val="24"/>
              </w:rPr>
              <w:t>Уо</w:t>
            </w:r>
            <w:proofErr w:type="spellEnd"/>
            <w:r>
              <w:rPr>
                <w:rFonts w:ascii="Times New Roman" w:hAnsi="Times New Roman"/>
                <w:color w:val="000000" w:themeColor="text1"/>
                <w:sz w:val="24"/>
                <w:szCs w:val="24"/>
              </w:rPr>
              <w:t xml:space="preserve"> 09.05</w:t>
            </w:r>
          </w:p>
          <w:p w14:paraId="7CC0D827" w14:textId="77777777" w:rsidR="007B3C4A" w:rsidRDefault="003B1D61">
            <w:pPr>
              <w:pStyle w:val="affffff2"/>
              <w:rPr>
                <w:rFonts w:ascii="Times New Roman" w:hAnsi="Times New Roman"/>
                <w:color w:val="000000" w:themeColor="text1"/>
                <w:sz w:val="24"/>
                <w:szCs w:val="24"/>
              </w:rPr>
            </w:pPr>
            <w:proofErr w:type="spellStart"/>
            <w:r>
              <w:rPr>
                <w:rFonts w:ascii="Times New Roman" w:hAnsi="Times New Roman"/>
                <w:color w:val="000000" w:themeColor="text1"/>
                <w:sz w:val="24"/>
                <w:szCs w:val="24"/>
              </w:rPr>
              <w:lastRenderedPageBreak/>
              <w:t>Зо</w:t>
            </w:r>
            <w:proofErr w:type="spellEnd"/>
            <w:r>
              <w:rPr>
                <w:rFonts w:ascii="Times New Roman" w:hAnsi="Times New Roman"/>
                <w:color w:val="000000" w:themeColor="text1"/>
                <w:sz w:val="24"/>
                <w:szCs w:val="24"/>
              </w:rPr>
              <w:t xml:space="preserve"> 09.01</w:t>
            </w:r>
          </w:p>
          <w:p w14:paraId="0D314A9B" w14:textId="77777777" w:rsidR="007B3C4A" w:rsidRDefault="003B1D61">
            <w:pPr>
              <w:pStyle w:val="affffff2"/>
              <w:rPr>
                <w:rFonts w:ascii="Times New Roman" w:hAnsi="Times New Roman"/>
                <w:color w:val="000000" w:themeColor="text1"/>
                <w:sz w:val="24"/>
                <w:szCs w:val="24"/>
              </w:rPr>
            </w:pPr>
            <w:proofErr w:type="spellStart"/>
            <w:r>
              <w:rPr>
                <w:rFonts w:ascii="Times New Roman" w:hAnsi="Times New Roman"/>
                <w:color w:val="000000" w:themeColor="text1"/>
                <w:sz w:val="24"/>
                <w:szCs w:val="24"/>
              </w:rPr>
              <w:t>Зо</w:t>
            </w:r>
            <w:proofErr w:type="spellEnd"/>
            <w:r>
              <w:rPr>
                <w:rFonts w:ascii="Times New Roman" w:hAnsi="Times New Roman"/>
                <w:color w:val="000000" w:themeColor="text1"/>
                <w:sz w:val="24"/>
                <w:szCs w:val="24"/>
              </w:rPr>
              <w:t xml:space="preserve"> 09.02</w:t>
            </w:r>
          </w:p>
          <w:p w14:paraId="3707C84B" w14:textId="77777777" w:rsidR="007B3C4A" w:rsidRDefault="003B1D61">
            <w:pPr>
              <w:pStyle w:val="affffff2"/>
              <w:rPr>
                <w:rFonts w:ascii="Times New Roman" w:hAnsi="Times New Roman"/>
                <w:color w:val="000000" w:themeColor="text1"/>
                <w:sz w:val="24"/>
                <w:szCs w:val="24"/>
              </w:rPr>
            </w:pPr>
            <w:proofErr w:type="spellStart"/>
            <w:r>
              <w:rPr>
                <w:rFonts w:ascii="Times New Roman" w:hAnsi="Times New Roman"/>
                <w:color w:val="000000" w:themeColor="text1"/>
                <w:sz w:val="24"/>
                <w:szCs w:val="24"/>
              </w:rPr>
              <w:t>Зо</w:t>
            </w:r>
            <w:proofErr w:type="spellEnd"/>
            <w:r>
              <w:rPr>
                <w:rFonts w:ascii="Times New Roman" w:hAnsi="Times New Roman"/>
                <w:color w:val="000000" w:themeColor="text1"/>
                <w:sz w:val="24"/>
                <w:szCs w:val="24"/>
              </w:rPr>
              <w:t xml:space="preserve"> 09.03</w:t>
            </w:r>
          </w:p>
          <w:p w14:paraId="409BB0A0" w14:textId="77777777" w:rsidR="007B3C4A" w:rsidRDefault="003B1D61">
            <w:pPr>
              <w:pStyle w:val="affffff2"/>
              <w:rPr>
                <w:rFonts w:ascii="Times New Roman" w:hAnsi="Times New Roman"/>
                <w:color w:val="000000" w:themeColor="text1"/>
                <w:sz w:val="24"/>
                <w:szCs w:val="24"/>
              </w:rPr>
            </w:pPr>
            <w:proofErr w:type="spellStart"/>
            <w:r>
              <w:rPr>
                <w:rFonts w:ascii="Times New Roman" w:hAnsi="Times New Roman"/>
                <w:color w:val="000000" w:themeColor="text1"/>
                <w:sz w:val="24"/>
                <w:szCs w:val="24"/>
              </w:rPr>
              <w:t>Зо</w:t>
            </w:r>
            <w:proofErr w:type="spellEnd"/>
            <w:r>
              <w:rPr>
                <w:rFonts w:ascii="Times New Roman" w:hAnsi="Times New Roman"/>
                <w:color w:val="000000" w:themeColor="text1"/>
                <w:sz w:val="24"/>
                <w:szCs w:val="24"/>
              </w:rPr>
              <w:t xml:space="preserve"> 09.04</w:t>
            </w:r>
          </w:p>
          <w:p w14:paraId="2FD3B9A0" w14:textId="77777777" w:rsidR="007B3C4A" w:rsidRDefault="003B1D61">
            <w:pPr>
              <w:pStyle w:val="affffff2"/>
              <w:rPr>
                <w:rFonts w:ascii="Times New Roman" w:hAnsi="Times New Roman"/>
                <w:color w:val="000000" w:themeColor="text1"/>
                <w:sz w:val="24"/>
                <w:szCs w:val="24"/>
              </w:rPr>
            </w:pPr>
            <w:proofErr w:type="spellStart"/>
            <w:r>
              <w:rPr>
                <w:rFonts w:ascii="Times New Roman" w:hAnsi="Times New Roman"/>
                <w:color w:val="000000" w:themeColor="text1"/>
                <w:sz w:val="24"/>
                <w:szCs w:val="24"/>
              </w:rPr>
              <w:t>Зо</w:t>
            </w:r>
            <w:proofErr w:type="spellEnd"/>
            <w:r>
              <w:rPr>
                <w:rFonts w:ascii="Times New Roman" w:hAnsi="Times New Roman"/>
                <w:color w:val="000000" w:themeColor="text1"/>
                <w:sz w:val="24"/>
                <w:szCs w:val="24"/>
              </w:rPr>
              <w:t xml:space="preserve"> 09.05</w:t>
            </w:r>
          </w:p>
        </w:tc>
      </w:tr>
      <w:tr w:rsidR="007B3C4A" w14:paraId="175C8AAB" w14:textId="77777777">
        <w:trPr>
          <w:trHeight w:val="20"/>
        </w:trPr>
        <w:tc>
          <w:tcPr>
            <w:tcW w:w="726" w:type="pct"/>
            <w:vMerge/>
          </w:tcPr>
          <w:p w14:paraId="511AAFE5" w14:textId="77777777" w:rsidR="007B3C4A" w:rsidRDefault="007B3C4A">
            <w:pPr>
              <w:spacing w:after="0" w:line="240" w:lineRule="auto"/>
              <w:rPr>
                <w:rFonts w:ascii="Times New Roman" w:hAnsi="Times New Roman"/>
                <w:b/>
                <w:bCs/>
                <w:color w:val="000000" w:themeColor="text1"/>
                <w:sz w:val="24"/>
                <w:szCs w:val="24"/>
              </w:rPr>
            </w:pPr>
          </w:p>
        </w:tc>
        <w:tc>
          <w:tcPr>
            <w:tcW w:w="1970" w:type="pct"/>
          </w:tcPr>
          <w:p w14:paraId="07DACB72" w14:textId="77777777" w:rsidR="007B3C4A" w:rsidRDefault="003B1D61">
            <w:pPr>
              <w:spacing w:after="0" w:line="240" w:lineRule="auto"/>
              <w:rPr>
                <w:rFonts w:ascii="Times New Roman" w:hAnsi="Times New Roman"/>
                <w:b/>
                <w:color w:val="000000" w:themeColor="text1"/>
                <w:sz w:val="24"/>
                <w:szCs w:val="24"/>
              </w:rPr>
            </w:pPr>
            <w:r>
              <w:rPr>
                <w:rFonts w:ascii="Times New Roman" w:hAnsi="Times New Roman"/>
                <w:b/>
                <w:bCs/>
                <w:color w:val="000000" w:themeColor="text1"/>
                <w:sz w:val="24"/>
                <w:szCs w:val="24"/>
              </w:rPr>
              <w:t>В том числе практических  занятий</w:t>
            </w:r>
          </w:p>
        </w:tc>
        <w:tc>
          <w:tcPr>
            <w:tcW w:w="804" w:type="pct"/>
            <w:vAlign w:val="center"/>
          </w:tcPr>
          <w:p w14:paraId="6FBB936D" w14:textId="77777777" w:rsidR="007B3C4A" w:rsidRDefault="003B1D61">
            <w:pPr>
              <w:spacing w:after="0" w:line="240" w:lineRule="auto"/>
              <w:jc w:val="center"/>
              <w:rPr>
                <w:rFonts w:ascii="Times New Roman" w:hAnsi="Times New Roman"/>
                <w:bCs/>
                <w:color w:val="000000" w:themeColor="text1"/>
                <w:sz w:val="24"/>
                <w:szCs w:val="24"/>
              </w:rPr>
            </w:pPr>
            <w:r>
              <w:rPr>
                <w:rFonts w:ascii="Times New Roman" w:hAnsi="Times New Roman"/>
                <w:bCs/>
                <w:color w:val="000000" w:themeColor="text1"/>
                <w:sz w:val="24"/>
                <w:szCs w:val="24"/>
              </w:rPr>
              <w:t>6</w:t>
            </w:r>
          </w:p>
        </w:tc>
        <w:tc>
          <w:tcPr>
            <w:tcW w:w="817" w:type="pct"/>
            <w:vMerge/>
          </w:tcPr>
          <w:p w14:paraId="0A13B396" w14:textId="77777777" w:rsidR="007B3C4A" w:rsidRDefault="007B3C4A">
            <w:pPr>
              <w:spacing w:after="0" w:line="240" w:lineRule="auto"/>
              <w:rPr>
                <w:rFonts w:ascii="Times New Roman" w:hAnsi="Times New Roman"/>
                <w:b/>
                <w:bCs/>
                <w:color w:val="000000" w:themeColor="text1"/>
                <w:sz w:val="24"/>
                <w:szCs w:val="24"/>
              </w:rPr>
            </w:pPr>
          </w:p>
        </w:tc>
        <w:tc>
          <w:tcPr>
            <w:tcW w:w="316" w:type="pct"/>
          </w:tcPr>
          <w:p w14:paraId="30DD460E" w14:textId="77777777" w:rsidR="007B3C4A" w:rsidRDefault="007B3C4A">
            <w:pPr>
              <w:spacing w:after="0" w:line="240" w:lineRule="auto"/>
              <w:rPr>
                <w:rFonts w:ascii="Times New Roman" w:hAnsi="Times New Roman"/>
                <w:b/>
                <w:bCs/>
                <w:color w:val="000000" w:themeColor="text1"/>
                <w:sz w:val="24"/>
                <w:szCs w:val="24"/>
              </w:rPr>
            </w:pPr>
          </w:p>
        </w:tc>
        <w:tc>
          <w:tcPr>
            <w:tcW w:w="363" w:type="pct"/>
          </w:tcPr>
          <w:p w14:paraId="33D54248" w14:textId="77777777" w:rsidR="007B3C4A" w:rsidRDefault="007B3C4A">
            <w:pPr>
              <w:spacing w:after="0" w:line="240" w:lineRule="auto"/>
              <w:rPr>
                <w:rFonts w:ascii="Times New Roman" w:hAnsi="Times New Roman"/>
                <w:b/>
                <w:bCs/>
                <w:color w:val="000000" w:themeColor="text1"/>
                <w:sz w:val="24"/>
                <w:szCs w:val="24"/>
              </w:rPr>
            </w:pPr>
          </w:p>
        </w:tc>
      </w:tr>
      <w:tr w:rsidR="007B3C4A" w14:paraId="613D7204" w14:textId="77777777">
        <w:trPr>
          <w:trHeight w:val="20"/>
        </w:trPr>
        <w:tc>
          <w:tcPr>
            <w:tcW w:w="726" w:type="pct"/>
            <w:vMerge/>
          </w:tcPr>
          <w:p w14:paraId="544072AC" w14:textId="77777777" w:rsidR="007B3C4A" w:rsidRDefault="007B3C4A">
            <w:pPr>
              <w:spacing w:after="0" w:line="240" w:lineRule="auto"/>
              <w:rPr>
                <w:rFonts w:ascii="Times New Roman" w:hAnsi="Times New Roman"/>
                <w:b/>
                <w:bCs/>
                <w:color w:val="000000" w:themeColor="text1"/>
                <w:sz w:val="24"/>
                <w:szCs w:val="24"/>
              </w:rPr>
            </w:pPr>
          </w:p>
        </w:tc>
        <w:tc>
          <w:tcPr>
            <w:tcW w:w="1970" w:type="pct"/>
          </w:tcPr>
          <w:p w14:paraId="477C254C" w14:textId="77777777" w:rsidR="007B3C4A" w:rsidRDefault="003B1D61">
            <w:pPr>
              <w:suppressAutoHyphens/>
              <w:spacing w:after="0" w:line="240" w:lineRule="auto"/>
              <w:jc w:val="both"/>
              <w:rPr>
                <w:rFonts w:ascii="Times New Roman" w:eastAsia="Calibri" w:hAnsi="Times New Roman"/>
                <w:bCs/>
                <w:iCs/>
                <w:color w:val="000000" w:themeColor="text1"/>
                <w:sz w:val="24"/>
                <w:szCs w:val="24"/>
              </w:rPr>
            </w:pPr>
            <w:r>
              <w:rPr>
                <w:rFonts w:ascii="Times New Roman" w:eastAsia="Calibri" w:hAnsi="Times New Roman"/>
                <w:bCs/>
                <w:iCs/>
                <w:color w:val="000000" w:themeColor="text1"/>
                <w:sz w:val="24"/>
                <w:szCs w:val="24"/>
              </w:rPr>
              <w:t xml:space="preserve">1.Домашние обязанности. Отношение поколений в семье. </w:t>
            </w:r>
          </w:p>
          <w:p w14:paraId="00AFB545" w14:textId="77777777" w:rsidR="007B3C4A" w:rsidRDefault="003B1D61">
            <w:pPr>
              <w:suppressAutoHyphens/>
              <w:spacing w:after="0" w:line="240" w:lineRule="auto"/>
              <w:jc w:val="both"/>
              <w:rPr>
                <w:rFonts w:ascii="Times New Roman" w:eastAsia="Calibri" w:hAnsi="Times New Roman"/>
                <w:bCs/>
                <w:iCs/>
                <w:color w:val="000000" w:themeColor="text1"/>
                <w:sz w:val="24"/>
                <w:szCs w:val="24"/>
              </w:rPr>
            </w:pPr>
            <w:r>
              <w:rPr>
                <w:rFonts w:ascii="Times New Roman" w:eastAsia="Calibri" w:hAnsi="Times New Roman"/>
                <w:bCs/>
                <w:iCs/>
                <w:color w:val="000000" w:themeColor="text1"/>
                <w:sz w:val="24"/>
                <w:szCs w:val="24"/>
              </w:rPr>
              <w:t>2. Семейные традиции. Связь с предыдущими поколениями.</w:t>
            </w:r>
          </w:p>
          <w:p w14:paraId="6FC9D7AE" w14:textId="77777777" w:rsidR="007B3C4A" w:rsidRDefault="003B1D61">
            <w:pPr>
              <w:suppressAutoHyphens/>
              <w:spacing w:after="0" w:line="240" w:lineRule="auto"/>
              <w:jc w:val="both"/>
              <w:rPr>
                <w:rFonts w:ascii="Times New Roman" w:eastAsia="Calibri" w:hAnsi="Times New Roman"/>
                <w:bCs/>
                <w:iCs/>
                <w:color w:val="000000" w:themeColor="text1"/>
                <w:sz w:val="24"/>
                <w:szCs w:val="24"/>
              </w:rPr>
            </w:pPr>
            <w:r>
              <w:rPr>
                <w:rFonts w:ascii="Times New Roman" w:eastAsia="Calibri" w:hAnsi="Times New Roman"/>
                <w:bCs/>
                <w:iCs/>
                <w:color w:val="000000" w:themeColor="text1"/>
                <w:sz w:val="24"/>
                <w:szCs w:val="24"/>
              </w:rPr>
              <w:t>3. Общение с друзьями и близкими.</w:t>
            </w:r>
          </w:p>
        </w:tc>
        <w:tc>
          <w:tcPr>
            <w:tcW w:w="804" w:type="pct"/>
            <w:vAlign w:val="center"/>
          </w:tcPr>
          <w:p w14:paraId="2D641038" w14:textId="77777777" w:rsidR="007B3C4A" w:rsidRDefault="003B1D61">
            <w:pPr>
              <w:pStyle w:val="affffff2"/>
              <w:jc w:val="center"/>
              <w:rPr>
                <w:rFonts w:ascii="Times New Roman" w:hAnsi="Times New Roman"/>
                <w:color w:val="000000" w:themeColor="text1"/>
                <w:sz w:val="24"/>
                <w:szCs w:val="24"/>
              </w:rPr>
            </w:pPr>
            <w:r>
              <w:rPr>
                <w:rFonts w:ascii="Times New Roman" w:hAnsi="Times New Roman"/>
                <w:color w:val="000000" w:themeColor="text1"/>
                <w:sz w:val="24"/>
                <w:szCs w:val="24"/>
              </w:rPr>
              <w:t>2</w:t>
            </w:r>
          </w:p>
          <w:p w14:paraId="72CF09D6" w14:textId="77777777" w:rsidR="007B3C4A" w:rsidRDefault="003B1D61">
            <w:pPr>
              <w:pStyle w:val="affffff2"/>
              <w:jc w:val="center"/>
              <w:rPr>
                <w:rFonts w:ascii="Times New Roman" w:hAnsi="Times New Roman"/>
                <w:color w:val="000000" w:themeColor="text1"/>
                <w:sz w:val="24"/>
                <w:szCs w:val="24"/>
              </w:rPr>
            </w:pPr>
            <w:r>
              <w:rPr>
                <w:rFonts w:ascii="Times New Roman" w:hAnsi="Times New Roman"/>
                <w:color w:val="000000" w:themeColor="text1"/>
                <w:sz w:val="24"/>
                <w:szCs w:val="24"/>
              </w:rPr>
              <w:t>2</w:t>
            </w:r>
          </w:p>
          <w:p w14:paraId="0BB93A40" w14:textId="77777777" w:rsidR="007B3C4A" w:rsidRDefault="003B1D61">
            <w:pPr>
              <w:pStyle w:val="affffff2"/>
              <w:jc w:val="center"/>
              <w:rPr>
                <w:rFonts w:ascii="Times New Roman" w:hAnsi="Times New Roman"/>
                <w:color w:val="000000" w:themeColor="text1"/>
                <w:sz w:val="24"/>
                <w:szCs w:val="24"/>
              </w:rPr>
            </w:pPr>
            <w:r>
              <w:rPr>
                <w:rFonts w:ascii="Times New Roman" w:hAnsi="Times New Roman"/>
                <w:color w:val="000000" w:themeColor="text1"/>
                <w:sz w:val="24"/>
                <w:szCs w:val="24"/>
              </w:rPr>
              <w:t>2</w:t>
            </w:r>
          </w:p>
        </w:tc>
        <w:tc>
          <w:tcPr>
            <w:tcW w:w="817" w:type="pct"/>
            <w:vMerge/>
          </w:tcPr>
          <w:p w14:paraId="5BFC651E" w14:textId="77777777" w:rsidR="007B3C4A" w:rsidRDefault="007B3C4A">
            <w:pPr>
              <w:spacing w:after="0" w:line="240" w:lineRule="auto"/>
              <w:rPr>
                <w:rFonts w:ascii="Times New Roman" w:hAnsi="Times New Roman"/>
                <w:b/>
                <w:bCs/>
                <w:color w:val="000000" w:themeColor="text1"/>
                <w:sz w:val="24"/>
                <w:szCs w:val="24"/>
              </w:rPr>
            </w:pPr>
          </w:p>
        </w:tc>
        <w:tc>
          <w:tcPr>
            <w:tcW w:w="316" w:type="pct"/>
          </w:tcPr>
          <w:p w14:paraId="7CC00EC1" w14:textId="77777777" w:rsidR="007B3C4A" w:rsidRDefault="007B3C4A">
            <w:pPr>
              <w:spacing w:after="0" w:line="240" w:lineRule="auto"/>
              <w:rPr>
                <w:rFonts w:ascii="Times New Roman" w:hAnsi="Times New Roman"/>
                <w:b/>
                <w:bCs/>
                <w:color w:val="000000" w:themeColor="text1"/>
                <w:sz w:val="24"/>
                <w:szCs w:val="24"/>
              </w:rPr>
            </w:pPr>
          </w:p>
        </w:tc>
        <w:tc>
          <w:tcPr>
            <w:tcW w:w="363" w:type="pct"/>
          </w:tcPr>
          <w:p w14:paraId="6F0300AA" w14:textId="77777777" w:rsidR="007B3C4A" w:rsidRDefault="007B3C4A">
            <w:pPr>
              <w:spacing w:after="0" w:line="240" w:lineRule="auto"/>
              <w:rPr>
                <w:rFonts w:ascii="Times New Roman" w:hAnsi="Times New Roman"/>
                <w:b/>
                <w:bCs/>
                <w:color w:val="000000" w:themeColor="text1"/>
                <w:sz w:val="24"/>
                <w:szCs w:val="24"/>
              </w:rPr>
            </w:pPr>
          </w:p>
        </w:tc>
      </w:tr>
      <w:tr w:rsidR="007B3C4A" w14:paraId="0ABC6DFE" w14:textId="77777777">
        <w:trPr>
          <w:trHeight w:val="20"/>
        </w:trPr>
        <w:tc>
          <w:tcPr>
            <w:tcW w:w="726" w:type="pct"/>
          </w:tcPr>
          <w:p w14:paraId="0D4BF1D3" w14:textId="77777777" w:rsidR="007B3C4A" w:rsidRDefault="003B1D61">
            <w:pPr>
              <w:spacing w:after="0" w:line="240" w:lineRule="auto"/>
              <w:rPr>
                <w:rFonts w:ascii="Times New Roman" w:hAnsi="Times New Roman"/>
                <w:bCs/>
                <w:color w:val="000000" w:themeColor="text1"/>
                <w:sz w:val="24"/>
                <w:szCs w:val="24"/>
              </w:rPr>
            </w:pPr>
            <w:r>
              <w:rPr>
                <w:rFonts w:ascii="Times New Roman" w:hAnsi="Times New Roman"/>
                <w:bCs/>
                <w:color w:val="000000" w:themeColor="text1"/>
                <w:sz w:val="24"/>
                <w:szCs w:val="24"/>
              </w:rPr>
              <w:t xml:space="preserve">Тема 1.3 </w:t>
            </w:r>
            <w:r>
              <w:rPr>
                <w:rFonts w:ascii="Times New Roman" w:eastAsia="Calibri" w:hAnsi="Times New Roman"/>
                <w:bCs/>
                <w:iCs/>
                <w:color w:val="000000" w:themeColor="text1"/>
                <w:sz w:val="24"/>
                <w:szCs w:val="24"/>
              </w:rPr>
              <w:t>Внешность человека. Описание характера</w:t>
            </w:r>
          </w:p>
        </w:tc>
        <w:tc>
          <w:tcPr>
            <w:tcW w:w="1970" w:type="pct"/>
          </w:tcPr>
          <w:p w14:paraId="3588F47C" w14:textId="77777777" w:rsidR="007B3C4A" w:rsidRDefault="003B1D61">
            <w:pPr>
              <w:spacing w:after="0" w:line="240" w:lineRule="auto"/>
              <w:rPr>
                <w:rFonts w:ascii="Times New Roman" w:hAnsi="Times New Roman"/>
                <w:b/>
                <w:color w:val="000000" w:themeColor="text1"/>
                <w:sz w:val="24"/>
                <w:szCs w:val="24"/>
              </w:rPr>
            </w:pPr>
            <w:r>
              <w:rPr>
                <w:rFonts w:ascii="Times New Roman" w:hAnsi="Times New Roman"/>
                <w:b/>
                <w:color w:val="000000" w:themeColor="text1"/>
                <w:sz w:val="24"/>
                <w:szCs w:val="24"/>
              </w:rPr>
              <w:t>Дидактические единицы, содержание</w:t>
            </w:r>
          </w:p>
          <w:p w14:paraId="621801CD" w14:textId="77777777" w:rsidR="007B3C4A" w:rsidRDefault="003B1D61">
            <w:pPr>
              <w:suppressAutoHyphens/>
              <w:spacing w:after="0" w:line="240" w:lineRule="auto"/>
              <w:jc w:val="both"/>
              <w:rPr>
                <w:rFonts w:ascii="Times New Roman" w:hAnsi="Times New Roman"/>
                <w:i/>
                <w:iCs/>
                <w:color w:val="000000" w:themeColor="text1"/>
                <w:sz w:val="24"/>
                <w:szCs w:val="24"/>
              </w:rPr>
            </w:pPr>
            <w:r>
              <w:rPr>
                <w:rFonts w:ascii="Times New Roman" w:hAnsi="Times New Roman"/>
                <w:i/>
                <w:iCs/>
                <w:color w:val="000000" w:themeColor="text1"/>
                <w:sz w:val="24"/>
                <w:szCs w:val="24"/>
              </w:rPr>
              <w:t>Лексика:</w:t>
            </w:r>
          </w:p>
          <w:p w14:paraId="4E09FD9F" w14:textId="77777777" w:rsidR="007B3C4A" w:rsidRDefault="003B1D61">
            <w:pPr>
              <w:suppressAutoHyphens/>
              <w:spacing w:after="0" w:line="240" w:lineRule="auto"/>
              <w:jc w:val="both"/>
              <w:rPr>
                <w:rFonts w:ascii="Times New Roman" w:hAnsi="Times New Roman"/>
                <w:iCs/>
                <w:color w:val="000000" w:themeColor="text1"/>
                <w:sz w:val="24"/>
                <w:szCs w:val="24"/>
              </w:rPr>
            </w:pPr>
            <w:r>
              <w:rPr>
                <w:rFonts w:ascii="Times New Roman" w:hAnsi="Times New Roman"/>
                <w:iCs/>
                <w:color w:val="000000" w:themeColor="text1"/>
                <w:sz w:val="24"/>
                <w:szCs w:val="24"/>
              </w:rPr>
              <w:t>- внешность человека (</w:t>
            </w:r>
            <w:r>
              <w:rPr>
                <w:rFonts w:ascii="Times New Roman" w:hAnsi="Times New Roman"/>
                <w:iCs/>
                <w:color w:val="000000" w:themeColor="text1"/>
                <w:sz w:val="24"/>
                <w:szCs w:val="24"/>
                <w:lang w:val="en-US"/>
              </w:rPr>
              <w:t>high</w:t>
            </w:r>
            <w:r>
              <w:rPr>
                <w:rFonts w:ascii="Times New Roman" w:hAnsi="Times New Roman"/>
                <w:iCs/>
                <w:color w:val="000000" w:themeColor="text1"/>
                <w:sz w:val="24"/>
                <w:szCs w:val="24"/>
              </w:rPr>
              <w:t xml:space="preserve">: </w:t>
            </w:r>
            <w:r>
              <w:rPr>
                <w:rFonts w:ascii="Times New Roman" w:hAnsi="Times New Roman"/>
                <w:iCs/>
                <w:color w:val="000000" w:themeColor="text1"/>
                <w:sz w:val="24"/>
                <w:szCs w:val="24"/>
                <w:lang w:val="en-US"/>
              </w:rPr>
              <w:t>shot</w:t>
            </w:r>
            <w:r>
              <w:rPr>
                <w:rFonts w:ascii="Times New Roman" w:hAnsi="Times New Roman"/>
                <w:iCs/>
                <w:color w:val="000000" w:themeColor="text1"/>
                <w:sz w:val="24"/>
                <w:szCs w:val="24"/>
              </w:rPr>
              <w:t xml:space="preserve">, </w:t>
            </w:r>
            <w:proofErr w:type="spellStart"/>
            <w:r>
              <w:rPr>
                <w:rFonts w:ascii="Times New Roman" w:hAnsi="Times New Roman"/>
                <w:iCs/>
                <w:color w:val="000000" w:themeColor="text1"/>
                <w:sz w:val="24"/>
                <w:szCs w:val="24"/>
                <w:lang w:val="en-US"/>
              </w:rPr>
              <w:t>mediumhigh</w:t>
            </w:r>
            <w:proofErr w:type="spellEnd"/>
            <w:r>
              <w:rPr>
                <w:rFonts w:ascii="Times New Roman" w:hAnsi="Times New Roman"/>
                <w:iCs/>
                <w:color w:val="000000" w:themeColor="text1"/>
                <w:sz w:val="24"/>
                <w:szCs w:val="24"/>
              </w:rPr>
              <w:t xml:space="preserve">, </w:t>
            </w:r>
            <w:r>
              <w:rPr>
                <w:rFonts w:ascii="Times New Roman" w:hAnsi="Times New Roman"/>
                <w:iCs/>
                <w:color w:val="000000" w:themeColor="text1"/>
                <w:sz w:val="24"/>
                <w:szCs w:val="24"/>
                <w:lang w:val="en-US"/>
              </w:rPr>
              <w:t>tall</w:t>
            </w:r>
            <w:r>
              <w:rPr>
                <w:rFonts w:ascii="Times New Roman" w:hAnsi="Times New Roman"/>
                <w:iCs/>
                <w:color w:val="000000" w:themeColor="text1"/>
                <w:sz w:val="24"/>
                <w:szCs w:val="24"/>
              </w:rPr>
              <w:t>/</w:t>
            </w:r>
            <w:r>
              <w:rPr>
                <w:rFonts w:ascii="Times New Roman" w:hAnsi="Times New Roman"/>
                <w:iCs/>
                <w:color w:val="000000" w:themeColor="text1"/>
                <w:sz w:val="24"/>
                <w:szCs w:val="24"/>
                <w:lang w:val="en-US"/>
              </w:rPr>
              <w:t>nose</w:t>
            </w:r>
            <w:r>
              <w:rPr>
                <w:rFonts w:ascii="Times New Roman" w:hAnsi="Times New Roman"/>
                <w:iCs/>
                <w:color w:val="000000" w:themeColor="text1"/>
                <w:sz w:val="24"/>
                <w:szCs w:val="24"/>
              </w:rPr>
              <w:t xml:space="preserve">: </w:t>
            </w:r>
            <w:r>
              <w:rPr>
                <w:rFonts w:ascii="Times New Roman" w:hAnsi="Times New Roman"/>
                <w:iCs/>
                <w:color w:val="000000" w:themeColor="text1"/>
                <w:sz w:val="24"/>
                <w:szCs w:val="24"/>
                <w:lang w:val="en-US"/>
              </w:rPr>
              <w:t>hooked</w:t>
            </w:r>
            <w:r>
              <w:rPr>
                <w:rFonts w:ascii="Times New Roman" w:hAnsi="Times New Roman"/>
                <w:iCs/>
                <w:color w:val="000000" w:themeColor="text1"/>
                <w:sz w:val="24"/>
                <w:szCs w:val="24"/>
              </w:rPr>
              <w:t xml:space="preserve">, </w:t>
            </w:r>
            <w:r>
              <w:rPr>
                <w:rFonts w:ascii="Times New Roman" w:hAnsi="Times New Roman"/>
                <w:iCs/>
                <w:color w:val="000000" w:themeColor="text1"/>
                <w:sz w:val="24"/>
                <w:szCs w:val="24"/>
                <w:lang w:val="en-US"/>
              </w:rPr>
              <w:t>crooked</w:t>
            </w:r>
            <w:r>
              <w:rPr>
                <w:rFonts w:ascii="Times New Roman" w:hAnsi="Times New Roman"/>
                <w:iCs/>
                <w:color w:val="000000" w:themeColor="text1"/>
                <w:sz w:val="24"/>
                <w:szCs w:val="24"/>
              </w:rPr>
              <w:t xml:space="preserve">, </w:t>
            </w:r>
            <w:proofErr w:type="spellStart"/>
            <w:r>
              <w:rPr>
                <w:rFonts w:ascii="Times New Roman" w:hAnsi="Times New Roman"/>
                <w:iCs/>
                <w:color w:val="000000" w:themeColor="text1"/>
                <w:sz w:val="24"/>
                <w:szCs w:val="24"/>
                <w:lang w:val="en-US"/>
              </w:rPr>
              <w:t>etc</w:t>
            </w:r>
            <w:proofErr w:type="spellEnd"/>
            <w:r>
              <w:rPr>
                <w:rFonts w:ascii="Times New Roman" w:hAnsi="Times New Roman"/>
                <w:iCs/>
                <w:color w:val="000000" w:themeColor="text1"/>
                <w:sz w:val="24"/>
                <w:szCs w:val="24"/>
              </w:rPr>
              <w:t>.);</w:t>
            </w:r>
          </w:p>
          <w:p w14:paraId="7053A908" w14:textId="77777777" w:rsidR="007B3C4A" w:rsidRDefault="003B1D61">
            <w:pPr>
              <w:suppressAutoHyphens/>
              <w:spacing w:after="0" w:line="240" w:lineRule="auto"/>
              <w:jc w:val="both"/>
              <w:rPr>
                <w:rFonts w:ascii="Times New Roman" w:hAnsi="Times New Roman"/>
                <w:iCs/>
                <w:color w:val="000000" w:themeColor="text1"/>
                <w:sz w:val="24"/>
                <w:szCs w:val="24"/>
                <w:lang w:val="en-US"/>
              </w:rPr>
            </w:pPr>
            <w:r>
              <w:rPr>
                <w:rFonts w:ascii="Times New Roman" w:hAnsi="Times New Roman"/>
                <w:iCs/>
                <w:color w:val="000000" w:themeColor="text1"/>
                <w:sz w:val="24"/>
                <w:szCs w:val="24"/>
                <w:lang w:val="en-US"/>
              </w:rPr>
              <w:t xml:space="preserve">- </w:t>
            </w:r>
            <w:proofErr w:type="spellStart"/>
            <w:r>
              <w:rPr>
                <w:rFonts w:ascii="Times New Roman" w:hAnsi="Times New Roman"/>
                <w:iCs/>
                <w:color w:val="000000" w:themeColor="text1"/>
                <w:sz w:val="24"/>
                <w:szCs w:val="24"/>
              </w:rPr>
              <w:t>личныекачествачеловека</w:t>
            </w:r>
            <w:proofErr w:type="spellEnd"/>
            <w:r>
              <w:rPr>
                <w:rFonts w:ascii="Times New Roman" w:hAnsi="Times New Roman"/>
                <w:iCs/>
                <w:color w:val="000000" w:themeColor="text1"/>
                <w:sz w:val="24"/>
                <w:szCs w:val="24"/>
                <w:lang w:val="en-US"/>
              </w:rPr>
              <w:t xml:space="preserve"> (confident, shy, successful etc.)</w:t>
            </w:r>
          </w:p>
          <w:p w14:paraId="548883CD" w14:textId="77777777" w:rsidR="007B3C4A" w:rsidRDefault="003B1D61">
            <w:pPr>
              <w:suppressAutoHyphens/>
              <w:spacing w:after="0" w:line="240" w:lineRule="auto"/>
              <w:jc w:val="both"/>
              <w:rPr>
                <w:rFonts w:ascii="Times New Roman" w:hAnsi="Times New Roman"/>
                <w:iCs/>
                <w:color w:val="000000" w:themeColor="text1"/>
                <w:sz w:val="24"/>
                <w:szCs w:val="24"/>
                <w:lang w:val="en-US"/>
              </w:rPr>
            </w:pPr>
            <w:r>
              <w:rPr>
                <w:rFonts w:ascii="Times New Roman" w:hAnsi="Times New Roman"/>
                <w:iCs/>
                <w:color w:val="000000" w:themeColor="text1"/>
                <w:sz w:val="24"/>
                <w:szCs w:val="24"/>
                <w:lang w:val="en-US"/>
              </w:rPr>
              <w:t xml:space="preserve">- </w:t>
            </w:r>
            <w:proofErr w:type="spellStart"/>
            <w:r>
              <w:rPr>
                <w:rFonts w:ascii="Times New Roman" w:hAnsi="Times New Roman"/>
                <w:iCs/>
                <w:color w:val="000000" w:themeColor="text1"/>
                <w:sz w:val="24"/>
                <w:szCs w:val="24"/>
              </w:rPr>
              <w:t>названияпрофессий</w:t>
            </w:r>
            <w:proofErr w:type="spellEnd"/>
            <w:r>
              <w:rPr>
                <w:rFonts w:ascii="Times New Roman" w:hAnsi="Times New Roman"/>
                <w:iCs/>
                <w:color w:val="000000" w:themeColor="text1"/>
                <w:sz w:val="24"/>
                <w:szCs w:val="24"/>
                <w:lang w:val="en-US"/>
              </w:rPr>
              <w:t xml:space="preserve">  (teacher, cook, businessman </w:t>
            </w:r>
            <w:proofErr w:type="spellStart"/>
            <w:r>
              <w:rPr>
                <w:rFonts w:ascii="Times New Roman" w:hAnsi="Times New Roman"/>
                <w:iCs/>
                <w:color w:val="000000" w:themeColor="text1"/>
                <w:sz w:val="24"/>
                <w:szCs w:val="24"/>
                <w:lang w:val="en-US"/>
              </w:rPr>
              <w:t>etc</w:t>
            </w:r>
            <w:proofErr w:type="spellEnd"/>
            <w:r>
              <w:rPr>
                <w:rFonts w:ascii="Times New Roman" w:hAnsi="Times New Roman"/>
                <w:iCs/>
                <w:color w:val="000000" w:themeColor="text1"/>
                <w:sz w:val="24"/>
                <w:szCs w:val="24"/>
                <w:lang w:val="en-US"/>
              </w:rPr>
              <w:t>)</w:t>
            </w:r>
          </w:p>
          <w:p w14:paraId="14353EE5" w14:textId="77777777" w:rsidR="007B3C4A" w:rsidRDefault="003B1D61">
            <w:pPr>
              <w:suppressAutoHyphens/>
              <w:spacing w:after="0" w:line="240" w:lineRule="auto"/>
              <w:jc w:val="both"/>
              <w:rPr>
                <w:rFonts w:ascii="Times New Roman" w:hAnsi="Times New Roman"/>
                <w:i/>
                <w:iCs/>
                <w:color w:val="000000" w:themeColor="text1"/>
                <w:sz w:val="24"/>
                <w:szCs w:val="24"/>
              </w:rPr>
            </w:pPr>
            <w:r>
              <w:rPr>
                <w:rFonts w:ascii="Times New Roman" w:hAnsi="Times New Roman"/>
                <w:i/>
                <w:iCs/>
                <w:color w:val="000000" w:themeColor="text1"/>
                <w:sz w:val="24"/>
                <w:szCs w:val="24"/>
              </w:rPr>
              <w:t>Грамматика:</w:t>
            </w:r>
          </w:p>
          <w:p w14:paraId="59BA8E7D" w14:textId="77777777" w:rsidR="007B3C4A" w:rsidRDefault="003B1D61">
            <w:pPr>
              <w:suppressAutoHyphens/>
              <w:spacing w:after="0" w:line="240" w:lineRule="auto"/>
              <w:jc w:val="both"/>
              <w:rPr>
                <w:rFonts w:ascii="Times New Roman" w:hAnsi="Times New Roman"/>
                <w:iCs/>
                <w:color w:val="000000" w:themeColor="text1"/>
                <w:sz w:val="24"/>
                <w:szCs w:val="24"/>
              </w:rPr>
            </w:pPr>
            <w:r>
              <w:rPr>
                <w:rFonts w:ascii="Times New Roman" w:hAnsi="Times New Roman"/>
                <w:iCs/>
                <w:color w:val="000000" w:themeColor="text1"/>
                <w:sz w:val="24"/>
                <w:szCs w:val="24"/>
              </w:rPr>
              <w:t>- простое настоящее время (образование и функции в страдательном залоге; чтение и правописание окончаний, слова-маркеры времени);</w:t>
            </w:r>
          </w:p>
          <w:p w14:paraId="64F92D32" w14:textId="77777777" w:rsidR="007B3C4A" w:rsidRDefault="003B1D61">
            <w:pPr>
              <w:suppressAutoHyphens/>
              <w:spacing w:after="0" w:line="240" w:lineRule="auto"/>
              <w:jc w:val="both"/>
              <w:rPr>
                <w:rFonts w:ascii="Times New Roman" w:hAnsi="Times New Roman"/>
                <w:iCs/>
                <w:color w:val="000000" w:themeColor="text1"/>
                <w:sz w:val="24"/>
                <w:szCs w:val="24"/>
              </w:rPr>
            </w:pPr>
            <w:r>
              <w:rPr>
                <w:rFonts w:ascii="Times New Roman" w:hAnsi="Times New Roman"/>
                <w:iCs/>
                <w:color w:val="000000" w:themeColor="text1"/>
                <w:sz w:val="24"/>
                <w:szCs w:val="24"/>
              </w:rPr>
              <w:t xml:space="preserve">- степени сравнения прилагательных и их правописание; </w:t>
            </w:r>
          </w:p>
          <w:p w14:paraId="4647C48F" w14:textId="77777777" w:rsidR="007B3C4A" w:rsidRDefault="003B1D61">
            <w:pPr>
              <w:spacing w:after="0" w:line="240" w:lineRule="auto"/>
              <w:rPr>
                <w:rFonts w:ascii="Times New Roman" w:hAnsi="Times New Roman"/>
                <w:color w:val="000000" w:themeColor="text1"/>
                <w:sz w:val="24"/>
                <w:szCs w:val="24"/>
              </w:rPr>
            </w:pPr>
            <w:r>
              <w:rPr>
                <w:rFonts w:ascii="Times New Roman" w:hAnsi="Times New Roman"/>
                <w:iCs/>
                <w:color w:val="000000" w:themeColor="text1"/>
                <w:sz w:val="24"/>
                <w:szCs w:val="24"/>
              </w:rPr>
              <w:t xml:space="preserve">обороты </w:t>
            </w:r>
            <w:proofErr w:type="spellStart"/>
            <w:r>
              <w:rPr>
                <w:rFonts w:ascii="Times New Roman" w:hAnsi="Times New Roman"/>
                <w:iCs/>
                <w:color w:val="000000" w:themeColor="text1"/>
                <w:sz w:val="24"/>
                <w:szCs w:val="24"/>
              </w:rPr>
              <w:t>to</w:t>
            </w:r>
            <w:proofErr w:type="spellEnd"/>
            <w:r>
              <w:rPr>
                <w:rFonts w:ascii="Times New Roman" w:hAnsi="Times New Roman"/>
                <w:iCs/>
                <w:color w:val="000000" w:themeColor="text1"/>
                <w:sz w:val="24"/>
                <w:szCs w:val="24"/>
              </w:rPr>
              <w:t xml:space="preserve"> </w:t>
            </w:r>
            <w:proofErr w:type="spellStart"/>
            <w:r>
              <w:rPr>
                <w:rFonts w:ascii="Times New Roman" w:hAnsi="Times New Roman"/>
                <w:iCs/>
                <w:color w:val="000000" w:themeColor="text1"/>
                <w:sz w:val="24"/>
                <w:szCs w:val="24"/>
              </w:rPr>
              <w:t>be</w:t>
            </w:r>
            <w:proofErr w:type="spellEnd"/>
            <w:r>
              <w:rPr>
                <w:rFonts w:ascii="Times New Roman" w:hAnsi="Times New Roman"/>
                <w:iCs/>
                <w:color w:val="000000" w:themeColor="text1"/>
                <w:sz w:val="24"/>
                <w:szCs w:val="24"/>
              </w:rPr>
              <w:t xml:space="preserve"> </w:t>
            </w:r>
            <w:proofErr w:type="spellStart"/>
            <w:r>
              <w:rPr>
                <w:rFonts w:ascii="Times New Roman" w:hAnsi="Times New Roman"/>
                <w:iCs/>
                <w:color w:val="000000" w:themeColor="text1"/>
                <w:sz w:val="24"/>
                <w:szCs w:val="24"/>
              </w:rPr>
              <w:t>going</w:t>
            </w:r>
            <w:proofErr w:type="spellEnd"/>
            <w:r>
              <w:rPr>
                <w:rFonts w:ascii="Times New Roman" w:hAnsi="Times New Roman"/>
                <w:iCs/>
                <w:color w:val="000000" w:themeColor="text1"/>
                <w:sz w:val="24"/>
                <w:szCs w:val="24"/>
              </w:rPr>
              <w:t xml:space="preserve"> </w:t>
            </w:r>
            <w:proofErr w:type="spellStart"/>
            <w:r>
              <w:rPr>
                <w:rFonts w:ascii="Times New Roman" w:hAnsi="Times New Roman"/>
                <w:iCs/>
                <w:color w:val="000000" w:themeColor="text1"/>
                <w:sz w:val="24"/>
                <w:szCs w:val="24"/>
              </w:rPr>
              <w:t>to</w:t>
            </w:r>
            <w:proofErr w:type="spellEnd"/>
            <w:r>
              <w:rPr>
                <w:rFonts w:ascii="Times New Roman" w:hAnsi="Times New Roman"/>
                <w:iCs/>
                <w:color w:val="000000" w:themeColor="text1"/>
                <w:sz w:val="24"/>
                <w:szCs w:val="24"/>
              </w:rPr>
              <w:t xml:space="preserve"> и </w:t>
            </w:r>
            <w:proofErr w:type="spellStart"/>
            <w:r>
              <w:rPr>
                <w:rFonts w:ascii="Times New Roman" w:hAnsi="Times New Roman"/>
                <w:iCs/>
                <w:color w:val="000000" w:themeColor="text1"/>
                <w:sz w:val="24"/>
                <w:szCs w:val="24"/>
              </w:rPr>
              <w:t>to</w:t>
            </w:r>
            <w:proofErr w:type="spellEnd"/>
            <w:r>
              <w:rPr>
                <w:rFonts w:ascii="Times New Roman" w:hAnsi="Times New Roman"/>
                <w:iCs/>
                <w:color w:val="000000" w:themeColor="text1"/>
                <w:sz w:val="24"/>
                <w:szCs w:val="24"/>
              </w:rPr>
              <w:t xml:space="preserve"> </w:t>
            </w:r>
            <w:proofErr w:type="spellStart"/>
            <w:r>
              <w:rPr>
                <w:rFonts w:ascii="Times New Roman" w:hAnsi="Times New Roman"/>
                <w:iCs/>
                <w:color w:val="000000" w:themeColor="text1"/>
                <w:sz w:val="24"/>
                <w:szCs w:val="24"/>
              </w:rPr>
              <w:t>be</w:t>
            </w:r>
            <w:proofErr w:type="spellEnd"/>
            <w:r>
              <w:rPr>
                <w:rFonts w:ascii="Times New Roman" w:hAnsi="Times New Roman"/>
                <w:iCs/>
                <w:color w:val="000000" w:themeColor="text1"/>
                <w:sz w:val="24"/>
                <w:szCs w:val="24"/>
              </w:rPr>
              <w:t xml:space="preserve"> в настоящем времени.</w:t>
            </w:r>
          </w:p>
          <w:p w14:paraId="4A4C8348" w14:textId="77777777" w:rsidR="007B3C4A" w:rsidRDefault="007B3C4A">
            <w:pPr>
              <w:spacing w:after="0" w:line="240" w:lineRule="auto"/>
              <w:rPr>
                <w:rFonts w:ascii="Times New Roman" w:hAnsi="Times New Roman"/>
                <w:b/>
                <w:bCs/>
                <w:color w:val="000000" w:themeColor="text1"/>
                <w:sz w:val="24"/>
                <w:szCs w:val="24"/>
              </w:rPr>
            </w:pPr>
          </w:p>
        </w:tc>
        <w:tc>
          <w:tcPr>
            <w:tcW w:w="804" w:type="pct"/>
            <w:vAlign w:val="center"/>
          </w:tcPr>
          <w:p w14:paraId="7455391F" w14:textId="77777777" w:rsidR="007B3C4A" w:rsidRDefault="003B1D61">
            <w:pPr>
              <w:spacing w:after="0" w:line="240" w:lineRule="auto"/>
              <w:jc w:val="center"/>
              <w:rPr>
                <w:rFonts w:ascii="Times New Roman" w:hAnsi="Times New Roman"/>
                <w:b/>
                <w:bCs/>
                <w:color w:val="000000" w:themeColor="text1"/>
                <w:sz w:val="24"/>
                <w:szCs w:val="24"/>
              </w:rPr>
            </w:pPr>
            <w:r>
              <w:rPr>
                <w:rFonts w:ascii="Times New Roman" w:hAnsi="Times New Roman"/>
                <w:b/>
                <w:bCs/>
                <w:color w:val="000000" w:themeColor="text1"/>
                <w:sz w:val="24"/>
                <w:szCs w:val="24"/>
              </w:rPr>
              <w:t>6</w:t>
            </w:r>
          </w:p>
        </w:tc>
        <w:tc>
          <w:tcPr>
            <w:tcW w:w="817" w:type="pct"/>
            <w:vMerge w:val="restart"/>
          </w:tcPr>
          <w:p w14:paraId="047D3D8C" w14:textId="77777777" w:rsidR="007B3C4A" w:rsidRDefault="003B1D61">
            <w:pPr>
              <w:spacing w:after="0" w:line="240" w:lineRule="auto"/>
              <w:rPr>
                <w:rFonts w:ascii="Times New Roman" w:hAnsi="Times New Roman"/>
                <w:color w:val="000000" w:themeColor="text1"/>
                <w:sz w:val="24"/>
                <w:szCs w:val="24"/>
              </w:rPr>
            </w:pPr>
            <w:r>
              <w:rPr>
                <w:rFonts w:ascii="Times New Roman" w:hAnsi="Times New Roman"/>
                <w:color w:val="000000" w:themeColor="text1"/>
                <w:sz w:val="24"/>
                <w:szCs w:val="24"/>
              </w:rPr>
              <w:t>ЛР 06, ЛР 08</w:t>
            </w:r>
          </w:p>
          <w:p w14:paraId="53AECAE5" w14:textId="77777777" w:rsidR="007B3C4A" w:rsidRDefault="007B3C4A">
            <w:pPr>
              <w:spacing w:after="0" w:line="240" w:lineRule="auto"/>
              <w:jc w:val="both"/>
              <w:rPr>
                <w:rFonts w:ascii="Times New Roman" w:hAnsi="Times New Roman"/>
                <w:b/>
                <w:color w:val="000000" w:themeColor="text1"/>
                <w:sz w:val="24"/>
                <w:szCs w:val="24"/>
              </w:rPr>
            </w:pPr>
          </w:p>
        </w:tc>
        <w:tc>
          <w:tcPr>
            <w:tcW w:w="316" w:type="pct"/>
          </w:tcPr>
          <w:p w14:paraId="73AAA561" w14:textId="77777777" w:rsidR="007B3C4A" w:rsidRDefault="003B1D61">
            <w:pPr>
              <w:spacing w:after="0" w:line="240" w:lineRule="auto"/>
              <w:rPr>
                <w:rFonts w:ascii="Times New Roman" w:hAnsi="Times New Roman"/>
                <w:b/>
                <w:color w:val="000000" w:themeColor="text1"/>
                <w:sz w:val="24"/>
                <w:szCs w:val="24"/>
              </w:rPr>
            </w:pPr>
            <w:r>
              <w:rPr>
                <w:rFonts w:ascii="Times New Roman" w:hAnsi="Times New Roman"/>
                <w:color w:val="000000" w:themeColor="text1"/>
                <w:sz w:val="24"/>
                <w:szCs w:val="24"/>
              </w:rPr>
              <w:t>ОК 09</w:t>
            </w:r>
          </w:p>
        </w:tc>
        <w:tc>
          <w:tcPr>
            <w:tcW w:w="363" w:type="pct"/>
          </w:tcPr>
          <w:p w14:paraId="7497738B" w14:textId="77777777" w:rsidR="007B3C4A" w:rsidRDefault="003B1D61">
            <w:pPr>
              <w:pStyle w:val="affffff2"/>
              <w:rPr>
                <w:rFonts w:ascii="Times New Roman" w:hAnsi="Times New Roman"/>
                <w:color w:val="000000" w:themeColor="text1"/>
                <w:sz w:val="24"/>
                <w:szCs w:val="24"/>
              </w:rPr>
            </w:pPr>
            <w:proofErr w:type="spellStart"/>
            <w:r>
              <w:rPr>
                <w:rFonts w:ascii="Times New Roman" w:hAnsi="Times New Roman"/>
                <w:color w:val="000000" w:themeColor="text1"/>
                <w:sz w:val="24"/>
                <w:szCs w:val="24"/>
              </w:rPr>
              <w:t>Уо</w:t>
            </w:r>
            <w:proofErr w:type="spellEnd"/>
            <w:r>
              <w:rPr>
                <w:rFonts w:ascii="Times New Roman" w:hAnsi="Times New Roman"/>
                <w:color w:val="000000" w:themeColor="text1"/>
                <w:sz w:val="24"/>
                <w:szCs w:val="24"/>
              </w:rPr>
              <w:t xml:space="preserve"> 09.01</w:t>
            </w:r>
          </w:p>
          <w:p w14:paraId="71389EB1" w14:textId="77777777" w:rsidR="007B3C4A" w:rsidRDefault="003B1D61">
            <w:pPr>
              <w:pStyle w:val="affffff2"/>
              <w:rPr>
                <w:rFonts w:ascii="Times New Roman" w:hAnsi="Times New Roman"/>
                <w:color w:val="000000" w:themeColor="text1"/>
                <w:sz w:val="24"/>
                <w:szCs w:val="24"/>
              </w:rPr>
            </w:pPr>
            <w:proofErr w:type="spellStart"/>
            <w:r>
              <w:rPr>
                <w:rFonts w:ascii="Times New Roman" w:hAnsi="Times New Roman"/>
                <w:color w:val="000000" w:themeColor="text1"/>
                <w:sz w:val="24"/>
                <w:szCs w:val="24"/>
              </w:rPr>
              <w:t>Уо</w:t>
            </w:r>
            <w:proofErr w:type="spellEnd"/>
            <w:r>
              <w:rPr>
                <w:rFonts w:ascii="Times New Roman" w:hAnsi="Times New Roman"/>
                <w:color w:val="000000" w:themeColor="text1"/>
                <w:sz w:val="24"/>
                <w:szCs w:val="24"/>
              </w:rPr>
              <w:t xml:space="preserve"> 09.02</w:t>
            </w:r>
          </w:p>
          <w:p w14:paraId="242CEE9A" w14:textId="77777777" w:rsidR="007B3C4A" w:rsidRDefault="003B1D61">
            <w:pPr>
              <w:pStyle w:val="affffff2"/>
              <w:rPr>
                <w:rFonts w:ascii="Times New Roman" w:hAnsi="Times New Roman"/>
                <w:color w:val="000000" w:themeColor="text1"/>
                <w:sz w:val="24"/>
                <w:szCs w:val="24"/>
              </w:rPr>
            </w:pPr>
            <w:proofErr w:type="spellStart"/>
            <w:r>
              <w:rPr>
                <w:rFonts w:ascii="Times New Roman" w:hAnsi="Times New Roman"/>
                <w:color w:val="000000" w:themeColor="text1"/>
                <w:sz w:val="24"/>
                <w:szCs w:val="24"/>
              </w:rPr>
              <w:t>Уо</w:t>
            </w:r>
            <w:proofErr w:type="spellEnd"/>
            <w:r>
              <w:rPr>
                <w:rFonts w:ascii="Times New Roman" w:hAnsi="Times New Roman"/>
                <w:color w:val="000000" w:themeColor="text1"/>
                <w:sz w:val="24"/>
                <w:szCs w:val="24"/>
              </w:rPr>
              <w:t xml:space="preserve"> 09.03</w:t>
            </w:r>
          </w:p>
          <w:p w14:paraId="6ACA5EFD" w14:textId="77777777" w:rsidR="007B3C4A" w:rsidRDefault="003B1D61">
            <w:pPr>
              <w:pStyle w:val="affffff2"/>
              <w:rPr>
                <w:rFonts w:ascii="Times New Roman" w:hAnsi="Times New Roman"/>
                <w:color w:val="000000" w:themeColor="text1"/>
                <w:sz w:val="24"/>
                <w:szCs w:val="24"/>
              </w:rPr>
            </w:pPr>
            <w:proofErr w:type="spellStart"/>
            <w:r>
              <w:rPr>
                <w:rFonts w:ascii="Times New Roman" w:hAnsi="Times New Roman"/>
                <w:color w:val="000000" w:themeColor="text1"/>
                <w:sz w:val="24"/>
                <w:szCs w:val="24"/>
              </w:rPr>
              <w:t>Уо</w:t>
            </w:r>
            <w:proofErr w:type="spellEnd"/>
            <w:r>
              <w:rPr>
                <w:rFonts w:ascii="Times New Roman" w:hAnsi="Times New Roman"/>
                <w:color w:val="000000" w:themeColor="text1"/>
                <w:sz w:val="24"/>
                <w:szCs w:val="24"/>
              </w:rPr>
              <w:t xml:space="preserve"> 09.04</w:t>
            </w:r>
          </w:p>
          <w:p w14:paraId="70AAEFF7" w14:textId="77777777" w:rsidR="007B3C4A" w:rsidRDefault="003B1D61">
            <w:pPr>
              <w:pStyle w:val="affffff2"/>
              <w:rPr>
                <w:rFonts w:ascii="Times New Roman" w:hAnsi="Times New Roman"/>
                <w:color w:val="000000" w:themeColor="text1"/>
                <w:sz w:val="24"/>
                <w:szCs w:val="24"/>
              </w:rPr>
            </w:pPr>
            <w:proofErr w:type="spellStart"/>
            <w:r>
              <w:rPr>
                <w:rFonts w:ascii="Times New Roman" w:hAnsi="Times New Roman"/>
                <w:color w:val="000000" w:themeColor="text1"/>
                <w:sz w:val="24"/>
                <w:szCs w:val="24"/>
              </w:rPr>
              <w:t>Уо</w:t>
            </w:r>
            <w:proofErr w:type="spellEnd"/>
            <w:r>
              <w:rPr>
                <w:rFonts w:ascii="Times New Roman" w:hAnsi="Times New Roman"/>
                <w:color w:val="000000" w:themeColor="text1"/>
                <w:sz w:val="24"/>
                <w:szCs w:val="24"/>
              </w:rPr>
              <w:t xml:space="preserve"> 09.05</w:t>
            </w:r>
          </w:p>
          <w:p w14:paraId="68C4D1D6" w14:textId="77777777" w:rsidR="007B3C4A" w:rsidRDefault="003B1D61">
            <w:pPr>
              <w:pStyle w:val="affffff2"/>
              <w:rPr>
                <w:rFonts w:ascii="Times New Roman" w:hAnsi="Times New Roman"/>
                <w:color w:val="000000" w:themeColor="text1"/>
                <w:sz w:val="24"/>
                <w:szCs w:val="24"/>
              </w:rPr>
            </w:pPr>
            <w:proofErr w:type="spellStart"/>
            <w:r>
              <w:rPr>
                <w:rFonts w:ascii="Times New Roman" w:hAnsi="Times New Roman"/>
                <w:color w:val="000000" w:themeColor="text1"/>
                <w:sz w:val="24"/>
                <w:szCs w:val="24"/>
              </w:rPr>
              <w:t>Зо</w:t>
            </w:r>
            <w:proofErr w:type="spellEnd"/>
            <w:r>
              <w:rPr>
                <w:rFonts w:ascii="Times New Roman" w:hAnsi="Times New Roman"/>
                <w:color w:val="000000" w:themeColor="text1"/>
                <w:sz w:val="24"/>
                <w:szCs w:val="24"/>
              </w:rPr>
              <w:t xml:space="preserve"> 09.01</w:t>
            </w:r>
          </w:p>
          <w:p w14:paraId="61B2E95D" w14:textId="77777777" w:rsidR="007B3C4A" w:rsidRDefault="003B1D61">
            <w:pPr>
              <w:pStyle w:val="affffff2"/>
              <w:rPr>
                <w:rFonts w:ascii="Times New Roman" w:hAnsi="Times New Roman"/>
                <w:color w:val="000000" w:themeColor="text1"/>
                <w:sz w:val="24"/>
                <w:szCs w:val="24"/>
              </w:rPr>
            </w:pPr>
            <w:proofErr w:type="spellStart"/>
            <w:r>
              <w:rPr>
                <w:rFonts w:ascii="Times New Roman" w:hAnsi="Times New Roman"/>
                <w:color w:val="000000" w:themeColor="text1"/>
                <w:sz w:val="24"/>
                <w:szCs w:val="24"/>
              </w:rPr>
              <w:t>Зо</w:t>
            </w:r>
            <w:proofErr w:type="spellEnd"/>
            <w:r>
              <w:rPr>
                <w:rFonts w:ascii="Times New Roman" w:hAnsi="Times New Roman"/>
                <w:color w:val="000000" w:themeColor="text1"/>
                <w:sz w:val="24"/>
                <w:szCs w:val="24"/>
              </w:rPr>
              <w:t xml:space="preserve"> 09.02</w:t>
            </w:r>
          </w:p>
          <w:p w14:paraId="27AF80D5" w14:textId="77777777" w:rsidR="007B3C4A" w:rsidRDefault="003B1D61">
            <w:pPr>
              <w:pStyle w:val="affffff2"/>
              <w:rPr>
                <w:rFonts w:ascii="Times New Roman" w:hAnsi="Times New Roman"/>
                <w:color w:val="000000" w:themeColor="text1"/>
                <w:sz w:val="24"/>
                <w:szCs w:val="24"/>
              </w:rPr>
            </w:pPr>
            <w:proofErr w:type="spellStart"/>
            <w:r>
              <w:rPr>
                <w:rFonts w:ascii="Times New Roman" w:hAnsi="Times New Roman"/>
                <w:color w:val="000000" w:themeColor="text1"/>
                <w:sz w:val="24"/>
                <w:szCs w:val="24"/>
              </w:rPr>
              <w:t>Зо</w:t>
            </w:r>
            <w:proofErr w:type="spellEnd"/>
            <w:r>
              <w:rPr>
                <w:rFonts w:ascii="Times New Roman" w:hAnsi="Times New Roman"/>
                <w:color w:val="000000" w:themeColor="text1"/>
                <w:sz w:val="24"/>
                <w:szCs w:val="24"/>
              </w:rPr>
              <w:t xml:space="preserve"> 09.03</w:t>
            </w:r>
          </w:p>
          <w:p w14:paraId="12EE4260" w14:textId="77777777" w:rsidR="007B3C4A" w:rsidRDefault="003B1D61">
            <w:pPr>
              <w:pStyle w:val="affffff2"/>
              <w:rPr>
                <w:rFonts w:ascii="Times New Roman" w:hAnsi="Times New Roman"/>
                <w:color w:val="000000" w:themeColor="text1"/>
                <w:sz w:val="24"/>
                <w:szCs w:val="24"/>
              </w:rPr>
            </w:pPr>
            <w:proofErr w:type="spellStart"/>
            <w:r>
              <w:rPr>
                <w:rFonts w:ascii="Times New Roman" w:hAnsi="Times New Roman"/>
                <w:color w:val="000000" w:themeColor="text1"/>
                <w:sz w:val="24"/>
                <w:szCs w:val="24"/>
              </w:rPr>
              <w:t>Зо</w:t>
            </w:r>
            <w:proofErr w:type="spellEnd"/>
            <w:r>
              <w:rPr>
                <w:rFonts w:ascii="Times New Roman" w:hAnsi="Times New Roman"/>
                <w:color w:val="000000" w:themeColor="text1"/>
                <w:sz w:val="24"/>
                <w:szCs w:val="24"/>
              </w:rPr>
              <w:t xml:space="preserve"> 09.04</w:t>
            </w:r>
          </w:p>
          <w:p w14:paraId="59750BEE" w14:textId="77777777" w:rsidR="007B3C4A" w:rsidRDefault="003B1D61">
            <w:pPr>
              <w:pStyle w:val="affffff2"/>
              <w:rPr>
                <w:rFonts w:ascii="Times New Roman" w:hAnsi="Times New Roman"/>
                <w:color w:val="000000" w:themeColor="text1"/>
                <w:sz w:val="24"/>
                <w:szCs w:val="24"/>
              </w:rPr>
            </w:pPr>
            <w:proofErr w:type="spellStart"/>
            <w:r>
              <w:rPr>
                <w:rFonts w:ascii="Times New Roman" w:hAnsi="Times New Roman"/>
                <w:color w:val="000000" w:themeColor="text1"/>
                <w:sz w:val="24"/>
                <w:szCs w:val="24"/>
              </w:rPr>
              <w:t>Зо</w:t>
            </w:r>
            <w:proofErr w:type="spellEnd"/>
            <w:r>
              <w:rPr>
                <w:rFonts w:ascii="Times New Roman" w:hAnsi="Times New Roman"/>
                <w:color w:val="000000" w:themeColor="text1"/>
                <w:sz w:val="24"/>
                <w:szCs w:val="24"/>
              </w:rPr>
              <w:t xml:space="preserve"> 09.05</w:t>
            </w:r>
          </w:p>
          <w:p w14:paraId="7A5785FF" w14:textId="77777777" w:rsidR="007B3C4A" w:rsidRDefault="007B3C4A">
            <w:pPr>
              <w:spacing w:after="0" w:line="240" w:lineRule="auto"/>
              <w:rPr>
                <w:rFonts w:ascii="Times New Roman" w:hAnsi="Times New Roman"/>
                <w:b/>
                <w:color w:val="000000" w:themeColor="text1"/>
                <w:sz w:val="24"/>
                <w:szCs w:val="24"/>
              </w:rPr>
            </w:pPr>
          </w:p>
        </w:tc>
      </w:tr>
      <w:tr w:rsidR="007B3C4A" w14:paraId="1F1DCF9F" w14:textId="77777777">
        <w:trPr>
          <w:trHeight w:val="20"/>
        </w:trPr>
        <w:tc>
          <w:tcPr>
            <w:tcW w:w="726" w:type="pct"/>
          </w:tcPr>
          <w:p w14:paraId="79D4618B" w14:textId="77777777" w:rsidR="007B3C4A" w:rsidRDefault="007B3C4A">
            <w:pPr>
              <w:spacing w:after="0" w:line="240" w:lineRule="auto"/>
              <w:rPr>
                <w:rFonts w:ascii="Times New Roman" w:hAnsi="Times New Roman"/>
                <w:b/>
                <w:bCs/>
                <w:color w:val="000000" w:themeColor="text1"/>
                <w:sz w:val="24"/>
                <w:szCs w:val="24"/>
              </w:rPr>
            </w:pPr>
          </w:p>
        </w:tc>
        <w:tc>
          <w:tcPr>
            <w:tcW w:w="1970" w:type="pct"/>
          </w:tcPr>
          <w:p w14:paraId="63AEFB25" w14:textId="77777777" w:rsidR="007B3C4A" w:rsidRDefault="003B1D61">
            <w:pPr>
              <w:spacing w:after="0" w:line="240" w:lineRule="auto"/>
              <w:rPr>
                <w:rFonts w:ascii="Times New Roman" w:hAnsi="Times New Roman"/>
                <w:b/>
                <w:bCs/>
                <w:color w:val="000000" w:themeColor="text1"/>
                <w:sz w:val="24"/>
                <w:szCs w:val="24"/>
              </w:rPr>
            </w:pPr>
            <w:r>
              <w:rPr>
                <w:rFonts w:ascii="Times New Roman" w:hAnsi="Times New Roman"/>
                <w:b/>
                <w:bCs/>
                <w:color w:val="000000" w:themeColor="text1"/>
                <w:sz w:val="24"/>
                <w:szCs w:val="24"/>
              </w:rPr>
              <w:t>В том числе практических занятий</w:t>
            </w:r>
          </w:p>
        </w:tc>
        <w:tc>
          <w:tcPr>
            <w:tcW w:w="804" w:type="pct"/>
            <w:vAlign w:val="center"/>
          </w:tcPr>
          <w:p w14:paraId="4AE598C7" w14:textId="77777777" w:rsidR="007B3C4A" w:rsidRDefault="003B1D61">
            <w:pPr>
              <w:spacing w:after="0" w:line="240" w:lineRule="auto"/>
              <w:jc w:val="center"/>
              <w:rPr>
                <w:rFonts w:ascii="Times New Roman" w:hAnsi="Times New Roman"/>
                <w:bCs/>
                <w:color w:val="000000" w:themeColor="text1"/>
                <w:sz w:val="24"/>
                <w:szCs w:val="24"/>
              </w:rPr>
            </w:pPr>
            <w:r>
              <w:rPr>
                <w:rFonts w:ascii="Times New Roman" w:hAnsi="Times New Roman"/>
                <w:bCs/>
                <w:color w:val="000000" w:themeColor="text1"/>
                <w:sz w:val="24"/>
                <w:szCs w:val="24"/>
              </w:rPr>
              <w:t>6</w:t>
            </w:r>
          </w:p>
        </w:tc>
        <w:tc>
          <w:tcPr>
            <w:tcW w:w="817" w:type="pct"/>
            <w:vMerge/>
          </w:tcPr>
          <w:p w14:paraId="6522D811" w14:textId="77777777" w:rsidR="007B3C4A" w:rsidRDefault="007B3C4A">
            <w:pPr>
              <w:spacing w:after="0" w:line="240" w:lineRule="auto"/>
              <w:rPr>
                <w:rFonts w:ascii="Times New Roman" w:hAnsi="Times New Roman"/>
                <w:b/>
                <w:bCs/>
                <w:color w:val="000000" w:themeColor="text1"/>
                <w:sz w:val="24"/>
                <w:szCs w:val="24"/>
              </w:rPr>
            </w:pPr>
          </w:p>
        </w:tc>
        <w:tc>
          <w:tcPr>
            <w:tcW w:w="316" w:type="pct"/>
          </w:tcPr>
          <w:p w14:paraId="04C7F2D9" w14:textId="77777777" w:rsidR="007B3C4A" w:rsidRDefault="007B3C4A">
            <w:pPr>
              <w:spacing w:after="0" w:line="240" w:lineRule="auto"/>
              <w:rPr>
                <w:rFonts w:ascii="Times New Roman" w:hAnsi="Times New Roman"/>
                <w:b/>
                <w:bCs/>
                <w:color w:val="000000" w:themeColor="text1"/>
                <w:sz w:val="24"/>
                <w:szCs w:val="24"/>
              </w:rPr>
            </w:pPr>
          </w:p>
        </w:tc>
        <w:tc>
          <w:tcPr>
            <w:tcW w:w="363" w:type="pct"/>
          </w:tcPr>
          <w:p w14:paraId="05BC2D2D" w14:textId="77777777" w:rsidR="007B3C4A" w:rsidRDefault="007B3C4A">
            <w:pPr>
              <w:spacing w:after="0" w:line="240" w:lineRule="auto"/>
              <w:rPr>
                <w:rFonts w:ascii="Times New Roman" w:hAnsi="Times New Roman"/>
                <w:b/>
                <w:bCs/>
                <w:color w:val="000000" w:themeColor="text1"/>
                <w:sz w:val="24"/>
                <w:szCs w:val="24"/>
              </w:rPr>
            </w:pPr>
          </w:p>
        </w:tc>
      </w:tr>
      <w:tr w:rsidR="007B3C4A" w14:paraId="2843F127" w14:textId="77777777">
        <w:trPr>
          <w:trHeight w:val="20"/>
        </w:trPr>
        <w:tc>
          <w:tcPr>
            <w:tcW w:w="726" w:type="pct"/>
          </w:tcPr>
          <w:p w14:paraId="55B2CA0C" w14:textId="77777777" w:rsidR="007B3C4A" w:rsidRDefault="007B3C4A">
            <w:pPr>
              <w:spacing w:after="0" w:line="240" w:lineRule="auto"/>
              <w:rPr>
                <w:rFonts w:ascii="Times New Roman" w:hAnsi="Times New Roman"/>
                <w:b/>
                <w:bCs/>
                <w:color w:val="000000" w:themeColor="text1"/>
                <w:sz w:val="24"/>
                <w:szCs w:val="24"/>
              </w:rPr>
            </w:pPr>
          </w:p>
        </w:tc>
        <w:tc>
          <w:tcPr>
            <w:tcW w:w="1970" w:type="pct"/>
          </w:tcPr>
          <w:p w14:paraId="46FE0C8B" w14:textId="77777777" w:rsidR="007B3C4A" w:rsidRDefault="003B1D61">
            <w:pPr>
              <w:suppressAutoHyphens/>
              <w:spacing w:after="0" w:line="240" w:lineRule="auto"/>
              <w:jc w:val="both"/>
              <w:rPr>
                <w:rFonts w:ascii="Times New Roman" w:hAnsi="Times New Roman"/>
                <w:iCs/>
                <w:color w:val="000000" w:themeColor="text1"/>
                <w:sz w:val="24"/>
                <w:szCs w:val="24"/>
              </w:rPr>
            </w:pPr>
            <w:r>
              <w:rPr>
                <w:rFonts w:ascii="Times New Roman" w:hAnsi="Times New Roman"/>
                <w:iCs/>
                <w:color w:val="000000" w:themeColor="text1"/>
                <w:sz w:val="24"/>
                <w:szCs w:val="24"/>
              </w:rPr>
              <w:t xml:space="preserve">1.Описание внешности человека. </w:t>
            </w:r>
          </w:p>
          <w:p w14:paraId="1B3416B3" w14:textId="77777777" w:rsidR="007B3C4A" w:rsidRDefault="003B1D61">
            <w:pPr>
              <w:suppressAutoHyphens/>
              <w:spacing w:after="0" w:line="240" w:lineRule="auto"/>
              <w:jc w:val="both"/>
              <w:rPr>
                <w:rFonts w:ascii="Times New Roman" w:hAnsi="Times New Roman"/>
                <w:iCs/>
                <w:color w:val="000000" w:themeColor="text1"/>
                <w:sz w:val="24"/>
                <w:szCs w:val="24"/>
              </w:rPr>
            </w:pPr>
            <w:r>
              <w:rPr>
                <w:rFonts w:ascii="Times New Roman" w:hAnsi="Times New Roman"/>
                <w:iCs/>
                <w:color w:val="000000" w:themeColor="text1"/>
                <w:sz w:val="24"/>
                <w:szCs w:val="24"/>
              </w:rPr>
              <w:t>2.Образование, национальность, качества личности.</w:t>
            </w:r>
          </w:p>
          <w:p w14:paraId="3857A193" w14:textId="77777777" w:rsidR="007B3C4A" w:rsidRDefault="003B1D61">
            <w:pPr>
              <w:spacing w:after="0" w:line="240" w:lineRule="auto"/>
              <w:rPr>
                <w:rFonts w:ascii="Times New Roman" w:hAnsi="Times New Roman"/>
                <w:b/>
                <w:bCs/>
                <w:color w:val="000000" w:themeColor="text1"/>
                <w:sz w:val="24"/>
                <w:szCs w:val="24"/>
              </w:rPr>
            </w:pPr>
            <w:r>
              <w:rPr>
                <w:rFonts w:ascii="Times New Roman" w:hAnsi="Times New Roman"/>
                <w:iCs/>
                <w:color w:val="000000" w:themeColor="text1"/>
                <w:sz w:val="24"/>
                <w:szCs w:val="24"/>
              </w:rPr>
              <w:t>3. Описание характера.</w:t>
            </w:r>
          </w:p>
        </w:tc>
        <w:tc>
          <w:tcPr>
            <w:tcW w:w="804" w:type="pct"/>
            <w:vAlign w:val="center"/>
          </w:tcPr>
          <w:p w14:paraId="14DE685C" w14:textId="77777777" w:rsidR="007B3C4A" w:rsidRDefault="003B1D61">
            <w:pPr>
              <w:pStyle w:val="affffff2"/>
              <w:jc w:val="center"/>
              <w:rPr>
                <w:rFonts w:ascii="Times New Roman" w:hAnsi="Times New Roman"/>
                <w:color w:val="000000" w:themeColor="text1"/>
                <w:sz w:val="24"/>
                <w:szCs w:val="24"/>
              </w:rPr>
            </w:pPr>
            <w:r>
              <w:rPr>
                <w:rFonts w:ascii="Times New Roman" w:hAnsi="Times New Roman"/>
                <w:color w:val="000000" w:themeColor="text1"/>
                <w:sz w:val="24"/>
                <w:szCs w:val="24"/>
              </w:rPr>
              <w:t>2</w:t>
            </w:r>
          </w:p>
          <w:p w14:paraId="335650BD" w14:textId="77777777" w:rsidR="007B3C4A" w:rsidRDefault="003B1D61">
            <w:pPr>
              <w:pStyle w:val="affffff2"/>
              <w:jc w:val="center"/>
              <w:rPr>
                <w:rFonts w:ascii="Times New Roman" w:hAnsi="Times New Roman"/>
                <w:color w:val="000000" w:themeColor="text1"/>
                <w:sz w:val="24"/>
                <w:szCs w:val="24"/>
              </w:rPr>
            </w:pPr>
            <w:r>
              <w:rPr>
                <w:rFonts w:ascii="Times New Roman" w:hAnsi="Times New Roman"/>
                <w:color w:val="000000" w:themeColor="text1"/>
                <w:sz w:val="24"/>
                <w:szCs w:val="24"/>
              </w:rPr>
              <w:t>2</w:t>
            </w:r>
          </w:p>
          <w:p w14:paraId="116428CC" w14:textId="77777777" w:rsidR="007B3C4A" w:rsidRDefault="003B1D61">
            <w:pPr>
              <w:pStyle w:val="affffff2"/>
              <w:jc w:val="center"/>
              <w:rPr>
                <w:rFonts w:ascii="Times New Roman" w:hAnsi="Times New Roman"/>
                <w:color w:val="000000" w:themeColor="text1"/>
                <w:sz w:val="24"/>
                <w:szCs w:val="24"/>
              </w:rPr>
            </w:pPr>
            <w:r>
              <w:rPr>
                <w:rFonts w:ascii="Times New Roman" w:hAnsi="Times New Roman"/>
                <w:color w:val="000000" w:themeColor="text1"/>
                <w:sz w:val="24"/>
                <w:szCs w:val="24"/>
              </w:rPr>
              <w:t>2</w:t>
            </w:r>
          </w:p>
        </w:tc>
        <w:tc>
          <w:tcPr>
            <w:tcW w:w="817" w:type="pct"/>
            <w:vMerge/>
          </w:tcPr>
          <w:p w14:paraId="4A7DCE2F" w14:textId="77777777" w:rsidR="007B3C4A" w:rsidRDefault="007B3C4A">
            <w:pPr>
              <w:spacing w:after="0" w:line="240" w:lineRule="auto"/>
              <w:rPr>
                <w:rFonts w:ascii="Times New Roman" w:hAnsi="Times New Roman"/>
                <w:b/>
                <w:bCs/>
                <w:color w:val="000000" w:themeColor="text1"/>
                <w:sz w:val="24"/>
                <w:szCs w:val="24"/>
              </w:rPr>
            </w:pPr>
          </w:p>
        </w:tc>
        <w:tc>
          <w:tcPr>
            <w:tcW w:w="316" w:type="pct"/>
          </w:tcPr>
          <w:p w14:paraId="575BC421" w14:textId="77777777" w:rsidR="007B3C4A" w:rsidRDefault="007B3C4A">
            <w:pPr>
              <w:spacing w:after="0" w:line="240" w:lineRule="auto"/>
              <w:rPr>
                <w:rFonts w:ascii="Times New Roman" w:hAnsi="Times New Roman"/>
                <w:b/>
                <w:bCs/>
                <w:color w:val="000000" w:themeColor="text1"/>
                <w:sz w:val="24"/>
                <w:szCs w:val="24"/>
              </w:rPr>
            </w:pPr>
          </w:p>
        </w:tc>
        <w:tc>
          <w:tcPr>
            <w:tcW w:w="363" w:type="pct"/>
          </w:tcPr>
          <w:p w14:paraId="768004C5" w14:textId="77777777" w:rsidR="007B3C4A" w:rsidRDefault="007B3C4A">
            <w:pPr>
              <w:spacing w:after="0" w:line="240" w:lineRule="auto"/>
              <w:rPr>
                <w:rFonts w:ascii="Times New Roman" w:hAnsi="Times New Roman"/>
                <w:b/>
                <w:bCs/>
                <w:color w:val="000000" w:themeColor="text1"/>
                <w:sz w:val="24"/>
                <w:szCs w:val="24"/>
              </w:rPr>
            </w:pPr>
          </w:p>
        </w:tc>
      </w:tr>
      <w:tr w:rsidR="007B3C4A" w14:paraId="4A6D2ACC" w14:textId="77777777">
        <w:trPr>
          <w:trHeight w:val="20"/>
        </w:trPr>
        <w:tc>
          <w:tcPr>
            <w:tcW w:w="2697" w:type="pct"/>
            <w:gridSpan w:val="2"/>
          </w:tcPr>
          <w:p w14:paraId="51873B1C" w14:textId="77777777" w:rsidR="007B3C4A" w:rsidRDefault="003B1D61">
            <w:pPr>
              <w:spacing w:after="0" w:line="240" w:lineRule="auto"/>
              <w:rPr>
                <w:rFonts w:ascii="Times New Roman" w:hAnsi="Times New Roman"/>
                <w:b/>
                <w:bCs/>
                <w:color w:val="000000" w:themeColor="text1"/>
                <w:sz w:val="24"/>
                <w:szCs w:val="24"/>
              </w:rPr>
            </w:pPr>
            <w:r>
              <w:rPr>
                <w:rFonts w:ascii="Times New Roman" w:hAnsi="Times New Roman"/>
                <w:b/>
                <w:bCs/>
                <w:iCs/>
                <w:color w:val="000000" w:themeColor="text1"/>
                <w:sz w:val="24"/>
                <w:szCs w:val="24"/>
              </w:rPr>
              <w:t>Иностранный язык для общих целей</w:t>
            </w:r>
          </w:p>
        </w:tc>
        <w:tc>
          <w:tcPr>
            <w:tcW w:w="804" w:type="pct"/>
            <w:vAlign w:val="center"/>
          </w:tcPr>
          <w:p w14:paraId="4BF3881F" w14:textId="77777777" w:rsidR="007B3C4A" w:rsidRDefault="003B1D61">
            <w:pPr>
              <w:spacing w:after="0" w:line="240" w:lineRule="auto"/>
              <w:jc w:val="center"/>
              <w:rPr>
                <w:rFonts w:ascii="Times New Roman" w:hAnsi="Times New Roman"/>
                <w:b/>
                <w:bCs/>
                <w:color w:val="000000" w:themeColor="text1"/>
                <w:sz w:val="24"/>
                <w:szCs w:val="24"/>
              </w:rPr>
            </w:pPr>
            <w:r>
              <w:rPr>
                <w:rFonts w:ascii="Times New Roman" w:hAnsi="Times New Roman"/>
                <w:b/>
                <w:bCs/>
                <w:color w:val="000000" w:themeColor="text1"/>
                <w:sz w:val="24"/>
                <w:szCs w:val="24"/>
              </w:rPr>
              <w:t>66</w:t>
            </w:r>
          </w:p>
        </w:tc>
        <w:tc>
          <w:tcPr>
            <w:tcW w:w="817" w:type="pct"/>
          </w:tcPr>
          <w:p w14:paraId="58B9FD21" w14:textId="77777777" w:rsidR="007B3C4A" w:rsidRDefault="007B3C4A">
            <w:pPr>
              <w:spacing w:after="0" w:line="240" w:lineRule="auto"/>
              <w:rPr>
                <w:rFonts w:ascii="Times New Roman" w:hAnsi="Times New Roman"/>
                <w:b/>
                <w:bCs/>
                <w:color w:val="000000" w:themeColor="text1"/>
                <w:sz w:val="24"/>
                <w:szCs w:val="24"/>
              </w:rPr>
            </w:pPr>
          </w:p>
        </w:tc>
        <w:tc>
          <w:tcPr>
            <w:tcW w:w="316" w:type="pct"/>
          </w:tcPr>
          <w:p w14:paraId="7230BC18" w14:textId="77777777" w:rsidR="007B3C4A" w:rsidRDefault="007B3C4A">
            <w:pPr>
              <w:spacing w:after="0" w:line="240" w:lineRule="auto"/>
              <w:rPr>
                <w:rFonts w:ascii="Times New Roman" w:hAnsi="Times New Roman"/>
                <w:b/>
                <w:bCs/>
                <w:color w:val="000000" w:themeColor="text1"/>
                <w:sz w:val="24"/>
                <w:szCs w:val="24"/>
              </w:rPr>
            </w:pPr>
          </w:p>
        </w:tc>
        <w:tc>
          <w:tcPr>
            <w:tcW w:w="363" w:type="pct"/>
          </w:tcPr>
          <w:p w14:paraId="52ACCE24" w14:textId="77777777" w:rsidR="007B3C4A" w:rsidRDefault="007B3C4A">
            <w:pPr>
              <w:spacing w:after="0" w:line="240" w:lineRule="auto"/>
              <w:rPr>
                <w:rFonts w:ascii="Times New Roman" w:hAnsi="Times New Roman"/>
                <w:b/>
                <w:bCs/>
                <w:color w:val="000000" w:themeColor="text1"/>
                <w:sz w:val="24"/>
                <w:szCs w:val="24"/>
              </w:rPr>
            </w:pPr>
          </w:p>
        </w:tc>
      </w:tr>
      <w:tr w:rsidR="007B3C4A" w14:paraId="57B8BF47" w14:textId="77777777">
        <w:trPr>
          <w:trHeight w:val="20"/>
        </w:trPr>
        <w:tc>
          <w:tcPr>
            <w:tcW w:w="726" w:type="pct"/>
          </w:tcPr>
          <w:p w14:paraId="590FA747" w14:textId="77777777" w:rsidR="007B3C4A" w:rsidRDefault="003B1D61">
            <w:pPr>
              <w:spacing w:after="0" w:line="240" w:lineRule="auto"/>
              <w:rPr>
                <w:rFonts w:ascii="Times New Roman" w:hAnsi="Times New Roman"/>
                <w:bCs/>
                <w:color w:val="000000" w:themeColor="text1"/>
                <w:sz w:val="24"/>
                <w:szCs w:val="24"/>
              </w:rPr>
            </w:pPr>
            <w:r>
              <w:rPr>
                <w:rFonts w:ascii="Times New Roman" w:hAnsi="Times New Roman"/>
                <w:iCs/>
                <w:color w:val="000000" w:themeColor="text1"/>
                <w:sz w:val="24"/>
                <w:szCs w:val="24"/>
              </w:rPr>
              <w:t xml:space="preserve">Тема № 2.1 </w:t>
            </w:r>
            <w:r>
              <w:rPr>
                <w:rFonts w:ascii="Times New Roman" w:hAnsi="Times New Roman"/>
                <w:iCs/>
                <w:color w:val="000000" w:themeColor="text1"/>
                <w:sz w:val="24"/>
                <w:szCs w:val="24"/>
              </w:rPr>
              <w:lastRenderedPageBreak/>
              <w:t>Описание жилища</w:t>
            </w:r>
          </w:p>
        </w:tc>
        <w:tc>
          <w:tcPr>
            <w:tcW w:w="1970" w:type="pct"/>
          </w:tcPr>
          <w:p w14:paraId="48914076" w14:textId="77777777" w:rsidR="007B3C4A" w:rsidRDefault="003B1D61">
            <w:pPr>
              <w:suppressAutoHyphens/>
              <w:spacing w:after="0" w:line="240" w:lineRule="auto"/>
              <w:jc w:val="both"/>
              <w:rPr>
                <w:rFonts w:ascii="Times New Roman" w:hAnsi="Times New Roman"/>
                <w:i/>
                <w:iCs/>
                <w:color w:val="000000" w:themeColor="text1"/>
                <w:sz w:val="24"/>
                <w:szCs w:val="24"/>
                <w:lang w:val="en-US"/>
              </w:rPr>
            </w:pPr>
            <w:r>
              <w:rPr>
                <w:rFonts w:ascii="Times New Roman" w:hAnsi="Times New Roman"/>
                <w:i/>
                <w:iCs/>
                <w:color w:val="000000" w:themeColor="text1"/>
                <w:sz w:val="24"/>
                <w:szCs w:val="24"/>
              </w:rPr>
              <w:lastRenderedPageBreak/>
              <w:t>Лексика</w:t>
            </w:r>
            <w:r>
              <w:rPr>
                <w:rFonts w:ascii="Times New Roman" w:hAnsi="Times New Roman"/>
                <w:i/>
                <w:iCs/>
                <w:color w:val="000000" w:themeColor="text1"/>
                <w:sz w:val="24"/>
                <w:szCs w:val="24"/>
                <w:lang w:val="en-US"/>
              </w:rPr>
              <w:t>:</w:t>
            </w:r>
          </w:p>
          <w:p w14:paraId="0762B767" w14:textId="77777777" w:rsidR="007B3C4A" w:rsidRDefault="003B1D61">
            <w:pPr>
              <w:suppressAutoHyphens/>
              <w:spacing w:after="0" w:line="240" w:lineRule="auto"/>
              <w:jc w:val="both"/>
              <w:rPr>
                <w:rFonts w:ascii="Times New Roman" w:hAnsi="Times New Roman"/>
                <w:iCs/>
                <w:color w:val="000000" w:themeColor="text1"/>
                <w:sz w:val="24"/>
                <w:szCs w:val="24"/>
                <w:lang w:val="en-US"/>
              </w:rPr>
            </w:pPr>
            <w:r>
              <w:rPr>
                <w:rFonts w:ascii="Times New Roman" w:hAnsi="Times New Roman"/>
                <w:iCs/>
                <w:color w:val="000000" w:themeColor="text1"/>
                <w:sz w:val="24"/>
                <w:szCs w:val="24"/>
                <w:lang w:val="en-US"/>
              </w:rPr>
              <w:lastRenderedPageBreak/>
              <w:t>−</w:t>
            </w:r>
            <w:r>
              <w:rPr>
                <w:rFonts w:ascii="Times New Roman" w:hAnsi="Times New Roman"/>
                <w:iCs/>
                <w:color w:val="000000" w:themeColor="text1"/>
                <w:sz w:val="24"/>
                <w:szCs w:val="24"/>
                <w:lang w:val="en-US"/>
              </w:rPr>
              <w:tab/>
            </w:r>
            <w:r>
              <w:rPr>
                <w:rFonts w:ascii="Times New Roman" w:hAnsi="Times New Roman"/>
                <w:iCs/>
                <w:color w:val="000000" w:themeColor="text1"/>
                <w:sz w:val="24"/>
                <w:szCs w:val="24"/>
              </w:rPr>
              <w:t>здания</w:t>
            </w:r>
            <w:r>
              <w:rPr>
                <w:rFonts w:ascii="Times New Roman" w:hAnsi="Times New Roman"/>
                <w:iCs/>
                <w:color w:val="000000" w:themeColor="text1"/>
                <w:sz w:val="24"/>
                <w:szCs w:val="24"/>
                <w:lang w:val="en-US"/>
              </w:rPr>
              <w:t xml:space="preserve"> (attached house, apartment etc.);</w:t>
            </w:r>
          </w:p>
          <w:p w14:paraId="7122974C" w14:textId="77777777" w:rsidR="007B3C4A" w:rsidRDefault="003B1D61">
            <w:pPr>
              <w:suppressAutoHyphens/>
              <w:spacing w:after="0" w:line="240" w:lineRule="auto"/>
              <w:jc w:val="both"/>
              <w:rPr>
                <w:rFonts w:ascii="Times New Roman" w:hAnsi="Times New Roman"/>
                <w:iCs/>
                <w:color w:val="000000" w:themeColor="text1"/>
                <w:sz w:val="24"/>
                <w:szCs w:val="24"/>
                <w:lang w:val="en-US"/>
              </w:rPr>
            </w:pPr>
            <w:r>
              <w:rPr>
                <w:rFonts w:ascii="Times New Roman" w:hAnsi="Times New Roman"/>
                <w:iCs/>
                <w:color w:val="000000" w:themeColor="text1"/>
                <w:sz w:val="24"/>
                <w:szCs w:val="24"/>
                <w:lang w:val="en-US"/>
              </w:rPr>
              <w:t>−</w:t>
            </w:r>
            <w:r>
              <w:rPr>
                <w:rFonts w:ascii="Times New Roman" w:hAnsi="Times New Roman"/>
                <w:iCs/>
                <w:color w:val="000000" w:themeColor="text1"/>
                <w:sz w:val="24"/>
                <w:szCs w:val="24"/>
                <w:lang w:val="en-US"/>
              </w:rPr>
              <w:tab/>
            </w:r>
            <w:r>
              <w:rPr>
                <w:rFonts w:ascii="Times New Roman" w:hAnsi="Times New Roman"/>
                <w:iCs/>
                <w:color w:val="000000" w:themeColor="text1"/>
                <w:sz w:val="24"/>
                <w:szCs w:val="24"/>
              </w:rPr>
              <w:t>комнаты</w:t>
            </w:r>
            <w:r>
              <w:rPr>
                <w:rFonts w:ascii="Times New Roman" w:hAnsi="Times New Roman"/>
                <w:iCs/>
                <w:color w:val="000000" w:themeColor="text1"/>
                <w:sz w:val="24"/>
                <w:szCs w:val="24"/>
                <w:lang w:val="en-US"/>
              </w:rPr>
              <w:t xml:space="preserve"> (living-room, kitchen etc.);</w:t>
            </w:r>
          </w:p>
          <w:p w14:paraId="5713373E" w14:textId="77777777" w:rsidR="007B3C4A" w:rsidRDefault="003B1D61">
            <w:pPr>
              <w:suppressAutoHyphens/>
              <w:spacing w:after="0" w:line="240" w:lineRule="auto"/>
              <w:jc w:val="both"/>
              <w:rPr>
                <w:rFonts w:ascii="Times New Roman" w:hAnsi="Times New Roman"/>
                <w:iCs/>
                <w:color w:val="000000" w:themeColor="text1"/>
                <w:sz w:val="24"/>
                <w:szCs w:val="24"/>
                <w:lang w:val="en-US"/>
              </w:rPr>
            </w:pPr>
            <w:r>
              <w:rPr>
                <w:rFonts w:ascii="Times New Roman" w:hAnsi="Times New Roman"/>
                <w:iCs/>
                <w:color w:val="000000" w:themeColor="text1"/>
                <w:sz w:val="24"/>
                <w:szCs w:val="24"/>
                <w:lang w:val="en-US"/>
              </w:rPr>
              <w:t>−</w:t>
            </w:r>
            <w:r>
              <w:rPr>
                <w:rFonts w:ascii="Times New Roman" w:hAnsi="Times New Roman"/>
                <w:iCs/>
                <w:color w:val="000000" w:themeColor="text1"/>
                <w:sz w:val="24"/>
                <w:szCs w:val="24"/>
                <w:lang w:val="en-US"/>
              </w:rPr>
              <w:tab/>
            </w:r>
            <w:r>
              <w:rPr>
                <w:rFonts w:ascii="Times New Roman" w:hAnsi="Times New Roman"/>
                <w:iCs/>
                <w:color w:val="000000" w:themeColor="text1"/>
                <w:sz w:val="24"/>
                <w:szCs w:val="24"/>
              </w:rPr>
              <w:t>обстановка</w:t>
            </w:r>
            <w:r>
              <w:rPr>
                <w:rFonts w:ascii="Times New Roman" w:hAnsi="Times New Roman"/>
                <w:iCs/>
                <w:color w:val="000000" w:themeColor="text1"/>
                <w:sz w:val="24"/>
                <w:szCs w:val="24"/>
                <w:lang w:val="en-US"/>
              </w:rPr>
              <w:t xml:space="preserve"> (armchair, sofa, carpet etc.);</w:t>
            </w:r>
          </w:p>
          <w:p w14:paraId="173B3073" w14:textId="77777777" w:rsidR="007B3C4A" w:rsidRDefault="003B1D61">
            <w:pPr>
              <w:suppressAutoHyphens/>
              <w:spacing w:after="0" w:line="240" w:lineRule="auto"/>
              <w:jc w:val="both"/>
              <w:rPr>
                <w:rFonts w:ascii="Times New Roman" w:hAnsi="Times New Roman"/>
                <w:iCs/>
                <w:color w:val="000000" w:themeColor="text1"/>
                <w:sz w:val="24"/>
                <w:szCs w:val="24"/>
                <w:lang w:val="en-US"/>
              </w:rPr>
            </w:pPr>
            <w:r>
              <w:rPr>
                <w:rFonts w:ascii="Times New Roman" w:hAnsi="Times New Roman"/>
                <w:iCs/>
                <w:color w:val="000000" w:themeColor="text1"/>
                <w:sz w:val="24"/>
                <w:szCs w:val="24"/>
                <w:lang w:val="en-US"/>
              </w:rPr>
              <w:t>−</w:t>
            </w:r>
            <w:r>
              <w:rPr>
                <w:rFonts w:ascii="Times New Roman" w:hAnsi="Times New Roman"/>
                <w:iCs/>
                <w:color w:val="000000" w:themeColor="text1"/>
                <w:sz w:val="24"/>
                <w:szCs w:val="24"/>
                <w:lang w:val="en-US"/>
              </w:rPr>
              <w:tab/>
            </w:r>
            <w:proofErr w:type="spellStart"/>
            <w:r>
              <w:rPr>
                <w:rFonts w:ascii="Times New Roman" w:hAnsi="Times New Roman"/>
                <w:iCs/>
                <w:color w:val="000000" w:themeColor="text1"/>
                <w:sz w:val="24"/>
                <w:szCs w:val="24"/>
              </w:rPr>
              <w:t>техникаиоборудование</w:t>
            </w:r>
            <w:proofErr w:type="spellEnd"/>
            <w:r>
              <w:rPr>
                <w:rFonts w:ascii="Times New Roman" w:hAnsi="Times New Roman"/>
                <w:iCs/>
                <w:color w:val="000000" w:themeColor="text1"/>
                <w:sz w:val="24"/>
                <w:szCs w:val="24"/>
                <w:lang w:val="en-US"/>
              </w:rPr>
              <w:t xml:space="preserve"> (flat-screen TV, camera, computer etc.);</w:t>
            </w:r>
          </w:p>
          <w:p w14:paraId="54BE66F8" w14:textId="77777777" w:rsidR="007B3C4A" w:rsidRDefault="003B1D61">
            <w:pPr>
              <w:suppressAutoHyphens/>
              <w:spacing w:after="0" w:line="240" w:lineRule="auto"/>
              <w:jc w:val="both"/>
              <w:rPr>
                <w:rFonts w:ascii="Times New Roman" w:hAnsi="Times New Roman"/>
                <w:iCs/>
                <w:color w:val="000000" w:themeColor="text1"/>
                <w:sz w:val="24"/>
                <w:szCs w:val="24"/>
                <w:lang w:val="en-US"/>
              </w:rPr>
            </w:pPr>
            <w:r>
              <w:rPr>
                <w:rFonts w:ascii="Times New Roman" w:hAnsi="Times New Roman"/>
                <w:iCs/>
                <w:color w:val="000000" w:themeColor="text1"/>
                <w:sz w:val="24"/>
                <w:szCs w:val="24"/>
                <w:lang w:val="en-US"/>
              </w:rPr>
              <w:t>−</w:t>
            </w:r>
            <w:r>
              <w:rPr>
                <w:rFonts w:ascii="Times New Roman" w:hAnsi="Times New Roman"/>
                <w:iCs/>
                <w:color w:val="000000" w:themeColor="text1"/>
                <w:sz w:val="24"/>
                <w:szCs w:val="24"/>
                <w:lang w:val="en-US"/>
              </w:rPr>
              <w:tab/>
            </w:r>
            <w:proofErr w:type="spellStart"/>
            <w:r>
              <w:rPr>
                <w:rFonts w:ascii="Times New Roman" w:hAnsi="Times New Roman"/>
                <w:iCs/>
                <w:color w:val="000000" w:themeColor="text1"/>
                <w:sz w:val="24"/>
                <w:szCs w:val="24"/>
              </w:rPr>
              <w:t>условияжизни</w:t>
            </w:r>
            <w:proofErr w:type="spellEnd"/>
            <w:r>
              <w:rPr>
                <w:rFonts w:ascii="Times New Roman" w:hAnsi="Times New Roman"/>
                <w:iCs/>
                <w:color w:val="000000" w:themeColor="text1"/>
                <w:sz w:val="24"/>
                <w:szCs w:val="24"/>
                <w:lang w:val="en-US"/>
              </w:rPr>
              <w:t xml:space="preserve"> (comfortable, close, nice etc.)</w:t>
            </w:r>
          </w:p>
          <w:p w14:paraId="278124F7" w14:textId="77777777" w:rsidR="007B3C4A" w:rsidRDefault="003B1D61">
            <w:pPr>
              <w:suppressAutoHyphens/>
              <w:spacing w:after="0" w:line="240" w:lineRule="auto"/>
              <w:jc w:val="both"/>
              <w:rPr>
                <w:rFonts w:ascii="Times New Roman" w:hAnsi="Times New Roman"/>
                <w:i/>
                <w:iCs/>
                <w:color w:val="000000" w:themeColor="text1"/>
                <w:sz w:val="24"/>
                <w:szCs w:val="24"/>
              </w:rPr>
            </w:pPr>
            <w:r>
              <w:rPr>
                <w:rFonts w:ascii="Times New Roman" w:hAnsi="Times New Roman"/>
                <w:i/>
                <w:iCs/>
                <w:color w:val="000000" w:themeColor="text1"/>
                <w:sz w:val="24"/>
                <w:szCs w:val="24"/>
              </w:rPr>
              <w:t>Грамматика:</w:t>
            </w:r>
          </w:p>
          <w:p w14:paraId="2073EEA6" w14:textId="77777777" w:rsidR="007B3C4A" w:rsidRDefault="003B1D61">
            <w:pPr>
              <w:suppressAutoHyphens/>
              <w:spacing w:after="0" w:line="240" w:lineRule="auto"/>
              <w:jc w:val="both"/>
              <w:rPr>
                <w:rFonts w:ascii="Times New Roman" w:hAnsi="Times New Roman"/>
                <w:iCs/>
                <w:color w:val="000000" w:themeColor="text1"/>
                <w:sz w:val="24"/>
                <w:szCs w:val="24"/>
              </w:rPr>
            </w:pPr>
            <w:r>
              <w:rPr>
                <w:rFonts w:ascii="Times New Roman" w:hAnsi="Times New Roman"/>
                <w:iCs/>
                <w:color w:val="000000" w:themeColor="text1"/>
                <w:sz w:val="24"/>
                <w:szCs w:val="24"/>
              </w:rPr>
              <w:t>−</w:t>
            </w:r>
            <w:r>
              <w:rPr>
                <w:rFonts w:ascii="Times New Roman" w:hAnsi="Times New Roman"/>
                <w:iCs/>
                <w:color w:val="000000" w:themeColor="text1"/>
                <w:sz w:val="24"/>
                <w:szCs w:val="24"/>
              </w:rPr>
              <w:tab/>
              <w:t xml:space="preserve">обороты </w:t>
            </w:r>
            <w:proofErr w:type="spellStart"/>
            <w:r>
              <w:rPr>
                <w:rFonts w:ascii="Times New Roman" w:hAnsi="Times New Roman"/>
                <w:iCs/>
                <w:color w:val="000000" w:themeColor="text1"/>
                <w:sz w:val="24"/>
                <w:szCs w:val="24"/>
              </w:rPr>
              <w:t>to</w:t>
            </w:r>
            <w:proofErr w:type="spellEnd"/>
            <w:r>
              <w:rPr>
                <w:rFonts w:ascii="Times New Roman" w:hAnsi="Times New Roman"/>
                <w:iCs/>
                <w:color w:val="000000" w:themeColor="text1"/>
                <w:sz w:val="24"/>
                <w:szCs w:val="24"/>
              </w:rPr>
              <w:t xml:space="preserve"> </w:t>
            </w:r>
            <w:proofErr w:type="spellStart"/>
            <w:r>
              <w:rPr>
                <w:rFonts w:ascii="Times New Roman" w:hAnsi="Times New Roman"/>
                <w:iCs/>
                <w:color w:val="000000" w:themeColor="text1"/>
                <w:sz w:val="24"/>
                <w:szCs w:val="24"/>
              </w:rPr>
              <w:t>be</w:t>
            </w:r>
            <w:proofErr w:type="spellEnd"/>
            <w:r>
              <w:rPr>
                <w:rFonts w:ascii="Times New Roman" w:hAnsi="Times New Roman"/>
                <w:iCs/>
                <w:color w:val="000000" w:themeColor="text1"/>
                <w:sz w:val="24"/>
                <w:szCs w:val="24"/>
              </w:rPr>
              <w:t xml:space="preserve"> </w:t>
            </w:r>
            <w:proofErr w:type="spellStart"/>
            <w:r>
              <w:rPr>
                <w:rFonts w:ascii="Times New Roman" w:hAnsi="Times New Roman"/>
                <w:iCs/>
                <w:color w:val="000000" w:themeColor="text1"/>
                <w:sz w:val="24"/>
                <w:szCs w:val="24"/>
              </w:rPr>
              <w:t>going</w:t>
            </w:r>
            <w:proofErr w:type="spellEnd"/>
            <w:r>
              <w:rPr>
                <w:rFonts w:ascii="Times New Roman" w:hAnsi="Times New Roman"/>
                <w:iCs/>
                <w:color w:val="000000" w:themeColor="text1"/>
                <w:sz w:val="24"/>
                <w:szCs w:val="24"/>
              </w:rPr>
              <w:t xml:space="preserve"> </w:t>
            </w:r>
            <w:proofErr w:type="spellStart"/>
            <w:r>
              <w:rPr>
                <w:rFonts w:ascii="Times New Roman" w:hAnsi="Times New Roman"/>
                <w:iCs/>
                <w:color w:val="000000" w:themeColor="text1"/>
                <w:sz w:val="24"/>
                <w:szCs w:val="24"/>
              </w:rPr>
              <w:t>to</w:t>
            </w:r>
            <w:proofErr w:type="spellEnd"/>
            <w:r>
              <w:rPr>
                <w:rFonts w:ascii="Times New Roman" w:hAnsi="Times New Roman"/>
                <w:iCs/>
                <w:color w:val="000000" w:themeColor="text1"/>
                <w:sz w:val="24"/>
                <w:szCs w:val="24"/>
              </w:rPr>
              <w:t xml:space="preserve"> и </w:t>
            </w:r>
            <w:proofErr w:type="spellStart"/>
            <w:r>
              <w:rPr>
                <w:rFonts w:ascii="Times New Roman" w:hAnsi="Times New Roman"/>
                <w:iCs/>
                <w:color w:val="000000" w:themeColor="text1"/>
                <w:sz w:val="24"/>
                <w:szCs w:val="24"/>
              </w:rPr>
              <w:t>to</w:t>
            </w:r>
            <w:proofErr w:type="spellEnd"/>
            <w:r>
              <w:rPr>
                <w:rFonts w:ascii="Times New Roman" w:hAnsi="Times New Roman"/>
                <w:iCs/>
                <w:color w:val="000000" w:themeColor="text1"/>
                <w:sz w:val="24"/>
                <w:szCs w:val="24"/>
              </w:rPr>
              <w:t xml:space="preserve"> </w:t>
            </w:r>
            <w:proofErr w:type="spellStart"/>
            <w:r>
              <w:rPr>
                <w:rFonts w:ascii="Times New Roman" w:hAnsi="Times New Roman"/>
                <w:iCs/>
                <w:color w:val="000000" w:themeColor="text1"/>
                <w:sz w:val="24"/>
                <w:szCs w:val="24"/>
              </w:rPr>
              <w:t>be</w:t>
            </w:r>
            <w:proofErr w:type="spellEnd"/>
            <w:r>
              <w:rPr>
                <w:rFonts w:ascii="Times New Roman" w:hAnsi="Times New Roman"/>
                <w:iCs/>
                <w:color w:val="000000" w:themeColor="text1"/>
                <w:sz w:val="24"/>
                <w:szCs w:val="24"/>
              </w:rPr>
              <w:t xml:space="preserve"> в будущем времени;</w:t>
            </w:r>
          </w:p>
          <w:p w14:paraId="1A9724C2" w14:textId="77777777" w:rsidR="007B3C4A" w:rsidRDefault="003B1D61">
            <w:pPr>
              <w:suppressAutoHyphens/>
              <w:spacing w:after="0" w:line="240" w:lineRule="auto"/>
              <w:jc w:val="both"/>
              <w:rPr>
                <w:rFonts w:ascii="Times New Roman" w:hAnsi="Times New Roman"/>
                <w:iCs/>
                <w:color w:val="000000" w:themeColor="text1"/>
                <w:sz w:val="24"/>
                <w:szCs w:val="24"/>
              </w:rPr>
            </w:pPr>
            <w:r>
              <w:rPr>
                <w:rFonts w:ascii="Times New Roman" w:hAnsi="Times New Roman"/>
                <w:iCs/>
                <w:color w:val="000000" w:themeColor="text1"/>
                <w:sz w:val="24"/>
                <w:szCs w:val="24"/>
              </w:rPr>
              <w:t>−</w:t>
            </w:r>
            <w:r>
              <w:rPr>
                <w:rFonts w:ascii="Times New Roman" w:hAnsi="Times New Roman"/>
                <w:iCs/>
                <w:color w:val="000000" w:themeColor="text1"/>
                <w:sz w:val="24"/>
                <w:szCs w:val="24"/>
              </w:rPr>
              <w:tab/>
              <w:t>герундий;</w:t>
            </w:r>
          </w:p>
          <w:p w14:paraId="3369E0C6" w14:textId="77777777" w:rsidR="007B3C4A" w:rsidRDefault="003B1D61">
            <w:pPr>
              <w:suppressAutoHyphens/>
              <w:spacing w:after="0" w:line="240" w:lineRule="auto"/>
              <w:jc w:val="both"/>
              <w:rPr>
                <w:rFonts w:ascii="Times New Roman" w:hAnsi="Times New Roman"/>
                <w:iCs/>
                <w:color w:val="000000" w:themeColor="text1"/>
                <w:sz w:val="24"/>
                <w:szCs w:val="24"/>
              </w:rPr>
            </w:pPr>
            <w:r>
              <w:rPr>
                <w:rFonts w:ascii="Times New Roman" w:hAnsi="Times New Roman"/>
                <w:iCs/>
                <w:color w:val="000000" w:themeColor="text1"/>
                <w:sz w:val="24"/>
                <w:szCs w:val="24"/>
              </w:rPr>
              <w:t>−</w:t>
            </w:r>
            <w:r>
              <w:rPr>
                <w:rFonts w:ascii="Times New Roman" w:hAnsi="Times New Roman"/>
                <w:iCs/>
                <w:color w:val="000000" w:themeColor="text1"/>
                <w:sz w:val="24"/>
                <w:szCs w:val="24"/>
              </w:rPr>
              <w:tab/>
              <w:t>глаголы с инфинитивом и герундием (</w:t>
            </w:r>
            <w:proofErr w:type="spellStart"/>
            <w:r>
              <w:rPr>
                <w:rFonts w:ascii="Times New Roman" w:hAnsi="Times New Roman"/>
                <w:iCs/>
                <w:color w:val="000000" w:themeColor="text1"/>
                <w:sz w:val="24"/>
                <w:szCs w:val="24"/>
              </w:rPr>
              <w:t>like</w:t>
            </w:r>
            <w:proofErr w:type="spellEnd"/>
            <w:r>
              <w:rPr>
                <w:rFonts w:ascii="Times New Roman" w:hAnsi="Times New Roman"/>
                <w:iCs/>
                <w:color w:val="000000" w:themeColor="text1"/>
                <w:sz w:val="24"/>
                <w:szCs w:val="24"/>
              </w:rPr>
              <w:t xml:space="preserve">, </w:t>
            </w:r>
            <w:proofErr w:type="spellStart"/>
            <w:r>
              <w:rPr>
                <w:rFonts w:ascii="Times New Roman" w:hAnsi="Times New Roman"/>
                <w:iCs/>
                <w:color w:val="000000" w:themeColor="text1"/>
                <w:sz w:val="24"/>
                <w:szCs w:val="24"/>
              </w:rPr>
              <w:t>love</w:t>
            </w:r>
            <w:proofErr w:type="spellEnd"/>
            <w:r>
              <w:rPr>
                <w:rFonts w:ascii="Times New Roman" w:hAnsi="Times New Roman"/>
                <w:iCs/>
                <w:color w:val="000000" w:themeColor="text1"/>
                <w:sz w:val="24"/>
                <w:szCs w:val="24"/>
              </w:rPr>
              <w:t xml:space="preserve">, </w:t>
            </w:r>
            <w:proofErr w:type="spellStart"/>
            <w:r>
              <w:rPr>
                <w:rFonts w:ascii="Times New Roman" w:hAnsi="Times New Roman"/>
                <w:iCs/>
                <w:color w:val="000000" w:themeColor="text1"/>
                <w:sz w:val="24"/>
                <w:szCs w:val="24"/>
              </w:rPr>
              <w:t>hate</w:t>
            </w:r>
            <w:proofErr w:type="spellEnd"/>
            <w:r>
              <w:rPr>
                <w:rFonts w:ascii="Times New Roman" w:hAnsi="Times New Roman"/>
                <w:iCs/>
                <w:color w:val="000000" w:themeColor="text1"/>
                <w:sz w:val="24"/>
                <w:szCs w:val="24"/>
              </w:rPr>
              <w:t xml:space="preserve">, </w:t>
            </w:r>
            <w:proofErr w:type="spellStart"/>
            <w:r>
              <w:rPr>
                <w:rFonts w:ascii="Times New Roman" w:hAnsi="Times New Roman"/>
                <w:iCs/>
                <w:color w:val="000000" w:themeColor="text1"/>
                <w:sz w:val="24"/>
                <w:szCs w:val="24"/>
              </w:rPr>
              <w:t>enjoy</w:t>
            </w:r>
            <w:proofErr w:type="spellEnd"/>
            <w:r>
              <w:rPr>
                <w:rFonts w:ascii="Times New Roman" w:hAnsi="Times New Roman"/>
                <w:iCs/>
                <w:color w:val="000000" w:themeColor="text1"/>
                <w:sz w:val="24"/>
                <w:szCs w:val="24"/>
              </w:rPr>
              <w:t>..);</w:t>
            </w:r>
          </w:p>
          <w:p w14:paraId="7FE0CB8A" w14:textId="77777777" w:rsidR="007B3C4A" w:rsidRDefault="003B1D61">
            <w:pPr>
              <w:suppressAutoHyphens/>
              <w:spacing w:after="0" w:line="240" w:lineRule="auto"/>
              <w:jc w:val="both"/>
              <w:rPr>
                <w:rFonts w:ascii="Times New Roman" w:hAnsi="Times New Roman"/>
                <w:iCs/>
                <w:color w:val="000000" w:themeColor="text1"/>
                <w:sz w:val="24"/>
                <w:szCs w:val="24"/>
              </w:rPr>
            </w:pPr>
            <w:r>
              <w:rPr>
                <w:rFonts w:ascii="Times New Roman" w:hAnsi="Times New Roman"/>
                <w:iCs/>
                <w:color w:val="000000" w:themeColor="text1"/>
                <w:sz w:val="24"/>
                <w:szCs w:val="24"/>
              </w:rPr>
              <w:t>- предлоги места;</w:t>
            </w:r>
          </w:p>
          <w:p w14:paraId="6DED7580" w14:textId="77777777" w:rsidR="007B3C4A" w:rsidRDefault="003B1D61">
            <w:pPr>
              <w:suppressAutoHyphens/>
              <w:spacing w:after="0" w:line="240" w:lineRule="auto"/>
              <w:jc w:val="both"/>
              <w:rPr>
                <w:rFonts w:ascii="Times New Roman" w:hAnsi="Times New Roman"/>
                <w:iCs/>
                <w:color w:val="000000" w:themeColor="text1"/>
                <w:sz w:val="24"/>
                <w:szCs w:val="24"/>
              </w:rPr>
            </w:pPr>
            <w:r>
              <w:rPr>
                <w:rFonts w:ascii="Times New Roman" w:hAnsi="Times New Roman"/>
                <w:iCs/>
                <w:color w:val="000000" w:themeColor="text1"/>
                <w:sz w:val="24"/>
                <w:szCs w:val="24"/>
              </w:rPr>
              <w:t xml:space="preserve">- оборот </w:t>
            </w:r>
            <w:proofErr w:type="spellStart"/>
            <w:r>
              <w:rPr>
                <w:rFonts w:ascii="Times New Roman" w:hAnsi="Times New Roman"/>
                <w:iCs/>
                <w:color w:val="000000" w:themeColor="text1"/>
                <w:sz w:val="24"/>
                <w:szCs w:val="24"/>
              </w:rPr>
              <w:t>there</w:t>
            </w:r>
            <w:proofErr w:type="spellEnd"/>
            <w:r>
              <w:rPr>
                <w:rFonts w:ascii="Times New Roman" w:hAnsi="Times New Roman"/>
                <w:iCs/>
                <w:color w:val="000000" w:themeColor="text1"/>
                <w:sz w:val="24"/>
                <w:szCs w:val="24"/>
              </w:rPr>
              <w:t xml:space="preserve"> </w:t>
            </w:r>
            <w:proofErr w:type="spellStart"/>
            <w:r>
              <w:rPr>
                <w:rFonts w:ascii="Times New Roman" w:hAnsi="Times New Roman"/>
                <w:iCs/>
                <w:color w:val="000000" w:themeColor="text1"/>
                <w:sz w:val="24"/>
                <w:szCs w:val="24"/>
              </w:rPr>
              <w:t>is</w:t>
            </w:r>
            <w:proofErr w:type="spellEnd"/>
            <w:r>
              <w:rPr>
                <w:rFonts w:ascii="Times New Roman" w:hAnsi="Times New Roman"/>
                <w:iCs/>
                <w:color w:val="000000" w:themeColor="text1"/>
                <w:sz w:val="24"/>
                <w:szCs w:val="24"/>
              </w:rPr>
              <w:t>/</w:t>
            </w:r>
            <w:proofErr w:type="spellStart"/>
            <w:r>
              <w:rPr>
                <w:rFonts w:ascii="Times New Roman" w:hAnsi="Times New Roman"/>
                <w:iCs/>
                <w:color w:val="000000" w:themeColor="text1"/>
                <w:sz w:val="24"/>
                <w:szCs w:val="24"/>
              </w:rPr>
              <w:t>are</w:t>
            </w:r>
            <w:proofErr w:type="spellEnd"/>
            <w:r>
              <w:rPr>
                <w:rFonts w:ascii="Times New Roman" w:hAnsi="Times New Roman"/>
                <w:iCs/>
                <w:color w:val="000000" w:themeColor="text1"/>
                <w:sz w:val="24"/>
                <w:szCs w:val="24"/>
              </w:rPr>
              <w:t>;</w:t>
            </w:r>
          </w:p>
          <w:p w14:paraId="49C19FD1" w14:textId="77777777" w:rsidR="007B3C4A" w:rsidRDefault="003B1D61">
            <w:pPr>
              <w:spacing w:after="0" w:line="240" w:lineRule="auto"/>
              <w:rPr>
                <w:rFonts w:ascii="Times New Roman" w:hAnsi="Times New Roman"/>
                <w:b/>
                <w:bCs/>
                <w:color w:val="000000" w:themeColor="text1"/>
                <w:sz w:val="24"/>
                <w:szCs w:val="24"/>
              </w:rPr>
            </w:pPr>
            <w:r>
              <w:rPr>
                <w:rFonts w:ascii="Times New Roman" w:hAnsi="Times New Roman"/>
                <w:iCs/>
                <w:color w:val="000000" w:themeColor="text1"/>
                <w:sz w:val="24"/>
                <w:szCs w:val="24"/>
              </w:rPr>
              <w:t xml:space="preserve">- неопределённые местоимения </w:t>
            </w:r>
            <w:proofErr w:type="spellStart"/>
            <w:r>
              <w:rPr>
                <w:rFonts w:ascii="Times New Roman" w:hAnsi="Times New Roman"/>
                <w:iCs/>
                <w:color w:val="000000" w:themeColor="text1"/>
                <w:sz w:val="24"/>
                <w:szCs w:val="24"/>
              </w:rPr>
              <w:t>some</w:t>
            </w:r>
            <w:proofErr w:type="spellEnd"/>
            <w:r>
              <w:rPr>
                <w:rFonts w:ascii="Times New Roman" w:hAnsi="Times New Roman"/>
                <w:iCs/>
                <w:color w:val="000000" w:themeColor="text1"/>
                <w:sz w:val="24"/>
                <w:szCs w:val="24"/>
              </w:rPr>
              <w:t>/</w:t>
            </w:r>
            <w:proofErr w:type="spellStart"/>
            <w:r>
              <w:rPr>
                <w:rFonts w:ascii="Times New Roman" w:hAnsi="Times New Roman"/>
                <w:iCs/>
                <w:color w:val="000000" w:themeColor="text1"/>
                <w:sz w:val="24"/>
                <w:szCs w:val="24"/>
              </w:rPr>
              <w:t>any</w:t>
            </w:r>
            <w:proofErr w:type="spellEnd"/>
            <w:r>
              <w:rPr>
                <w:rFonts w:ascii="Times New Roman" w:hAnsi="Times New Roman"/>
                <w:iCs/>
                <w:color w:val="000000" w:themeColor="text1"/>
                <w:sz w:val="24"/>
                <w:szCs w:val="24"/>
              </w:rPr>
              <w:t>/</w:t>
            </w:r>
            <w:proofErr w:type="spellStart"/>
            <w:r>
              <w:rPr>
                <w:rFonts w:ascii="Times New Roman" w:hAnsi="Times New Roman"/>
                <w:iCs/>
                <w:color w:val="000000" w:themeColor="text1"/>
                <w:sz w:val="24"/>
                <w:szCs w:val="24"/>
              </w:rPr>
              <w:t>one</w:t>
            </w:r>
            <w:proofErr w:type="spellEnd"/>
            <w:r>
              <w:rPr>
                <w:rFonts w:ascii="Times New Roman" w:hAnsi="Times New Roman"/>
                <w:iCs/>
                <w:color w:val="000000" w:themeColor="text1"/>
                <w:sz w:val="24"/>
                <w:szCs w:val="24"/>
              </w:rPr>
              <w:t xml:space="preserve"> и их производные.</w:t>
            </w:r>
          </w:p>
        </w:tc>
        <w:tc>
          <w:tcPr>
            <w:tcW w:w="804" w:type="pct"/>
            <w:vAlign w:val="center"/>
          </w:tcPr>
          <w:p w14:paraId="241CF98E" w14:textId="77777777" w:rsidR="007B3C4A" w:rsidRDefault="003B1D61">
            <w:pPr>
              <w:spacing w:after="0" w:line="240" w:lineRule="auto"/>
              <w:jc w:val="center"/>
              <w:rPr>
                <w:rFonts w:ascii="Times New Roman" w:hAnsi="Times New Roman"/>
                <w:b/>
                <w:bCs/>
                <w:color w:val="000000" w:themeColor="text1"/>
                <w:sz w:val="24"/>
                <w:szCs w:val="24"/>
              </w:rPr>
            </w:pPr>
            <w:r>
              <w:rPr>
                <w:rFonts w:ascii="Times New Roman" w:hAnsi="Times New Roman"/>
                <w:b/>
                <w:bCs/>
                <w:color w:val="000000" w:themeColor="text1"/>
                <w:sz w:val="24"/>
                <w:szCs w:val="24"/>
              </w:rPr>
              <w:lastRenderedPageBreak/>
              <w:t>6</w:t>
            </w:r>
          </w:p>
          <w:p w14:paraId="069E9442" w14:textId="77777777" w:rsidR="007B3C4A" w:rsidRDefault="007B3C4A">
            <w:pPr>
              <w:spacing w:after="0" w:line="240" w:lineRule="auto"/>
              <w:rPr>
                <w:rFonts w:ascii="Times New Roman" w:hAnsi="Times New Roman"/>
                <w:b/>
                <w:bCs/>
                <w:color w:val="000000" w:themeColor="text1"/>
                <w:sz w:val="24"/>
                <w:szCs w:val="24"/>
              </w:rPr>
            </w:pPr>
          </w:p>
          <w:p w14:paraId="0CAA4906" w14:textId="77777777" w:rsidR="007B3C4A" w:rsidRDefault="007B3C4A">
            <w:pPr>
              <w:spacing w:after="0" w:line="240" w:lineRule="auto"/>
              <w:rPr>
                <w:rFonts w:ascii="Times New Roman" w:hAnsi="Times New Roman"/>
                <w:b/>
                <w:bCs/>
                <w:color w:val="000000" w:themeColor="text1"/>
                <w:sz w:val="24"/>
                <w:szCs w:val="24"/>
              </w:rPr>
            </w:pPr>
          </w:p>
          <w:p w14:paraId="7BC022A0" w14:textId="77777777" w:rsidR="007B3C4A" w:rsidRDefault="007B3C4A">
            <w:pPr>
              <w:spacing w:after="0" w:line="240" w:lineRule="auto"/>
              <w:rPr>
                <w:rFonts w:ascii="Times New Roman" w:hAnsi="Times New Roman"/>
                <w:b/>
                <w:bCs/>
                <w:color w:val="000000" w:themeColor="text1"/>
                <w:sz w:val="24"/>
                <w:szCs w:val="24"/>
              </w:rPr>
            </w:pPr>
          </w:p>
          <w:p w14:paraId="14FD3DDA" w14:textId="77777777" w:rsidR="007B3C4A" w:rsidRDefault="007B3C4A">
            <w:pPr>
              <w:spacing w:after="0" w:line="240" w:lineRule="auto"/>
              <w:rPr>
                <w:rFonts w:ascii="Times New Roman" w:hAnsi="Times New Roman"/>
                <w:b/>
                <w:bCs/>
                <w:color w:val="000000" w:themeColor="text1"/>
                <w:sz w:val="24"/>
                <w:szCs w:val="24"/>
              </w:rPr>
            </w:pPr>
          </w:p>
          <w:p w14:paraId="523A930F" w14:textId="77777777" w:rsidR="007B3C4A" w:rsidRDefault="007B3C4A">
            <w:pPr>
              <w:spacing w:after="0" w:line="240" w:lineRule="auto"/>
              <w:rPr>
                <w:rFonts w:ascii="Times New Roman" w:hAnsi="Times New Roman"/>
                <w:b/>
                <w:bCs/>
                <w:color w:val="000000" w:themeColor="text1"/>
                <w:sz w:val="24"/>
                <w:szCs w:val="24"/>
              </w:rPr>
            </w:pPr>
          </w:p>
          <w:p w14:paraId="2C288F80" w14:textId="77777777" w:rsidR="007B3C4A" w:rsidRDefault="007B3C4A">
            <w:pPr>
              <w:spacing w:after="0" w:line="240" w:lineRule="auto"/>
              <w:rPr>
                <w:rFonts w:ascii="Times New Roman" w:hAnsi="Times New Roman"/>
                <w:b/>
                <w:bCs/>
                <w:color w:val="000000" w:themeColor="text1"/>
                <w:sz w:val="24"/>
                <w:szCs w:val="24"/>
              </w:rPr>
            </w:pPr>
          </w:p>
          <w:p w14:paraId="2B15EE4E" w14:textId="77777777" w:rsidR="007B3C4A" w:rsidRDefault="007B3C4A">
            <w:pPr>
              <w:spacing w:after="0" w:line="240" w:lineRule="auto"/>
              <w:rPr>
                <w:rFonts w:ascii="Times New Roman" w:hAnsi="Times New Roman"/>
                <w:b/>
                <w:bCs/>
                <w:color w:val="000000" w:themeColor="text1"/>
                <w:sz w:val="24"/>
                <w:szCs w:val="24"/>
              </w:rPr>
            </w:pPr>
          </w:p>
        </w:tc>
        <w:tc>
          <w:tcPr>
            <w:tcW w:w="817" w:type="pct"/>
          </w:tcPr>
          <w:p w14:paraId="0363E0C9" w14:textId="77777777" w:rsidR="007B3C4A" w:rsidRDefault="003B1D61">
            <w:pPr>
              <w:spacing w:after="0" w:line="240" w:lineRule="auto"/>
              <w:rPr>
                <w:rFonts w:ascii="Times New Roman" w:hAnsi="Times New Roman"/>
                <w:bCs/>
                <w:iCs/>
                <w:color w:val="000000" w:themeColor="text1"/>
                <w:sz w:val="24"/>
                <w:szCs w:val="24"/>
              </w:rPr>
            </w:pPr>
            <w:r>
              <w:rPr>
                <w:rFonts w:ascii="Times New Roman" w:hAnsi="Times New Roman"/>
                <w:bCs/>
                <w:iCs/>
                <w:color w:val="000000" w:themeColor="text1"/>
                <w:sz w:val="24"/>
                <w:szCs w:val="24"/>
              </w:rPr>
              <w:lastRenderedPageBreak/>
              <w:t xml:space="preserve">ЛР 02, ЛР 06, ЛР10, </w:t>
            </w:r>
            <w:r>
              <w:rPr>
                <w:rFonts w:ascii="Times New Roman" w:hAnsi="Times New Roman"/>
                <w:color w:val="000000" w:themeColor="text1"/>
                <w:sz w:val="24"/>
                <w:szCs w:val="24"/>
              </w:rPr>
              <w:lastRenderedPageBreak/>
              <w:t>ЛР</w:t>
            </w:r>
            <w:r>
              <w:rPr>
                <w:rFonts w:ascii="Times New Roman" w:hAnsi="Times New Roman"/>
                <w:bCs/>
                <w:iCs/>
                <w:color w:val="000000" w:themeColor="text1"/>
                <w:sz w:val="24"/>
                <w:szCs w:val="24"/>
              </w:rPr>
              <w:t>14</w:t>
            </w:r>
          </w:p>
          <w:p w14:paraId="29B32635" w14:textId="77777777" w:rsidR="007B3C4A" w:rsidRDefault="007B3C4A">
            <w:pPr>
              <w:spacing w:after="0" w:line="240" w:lineRule="auto"/>
              <w:rPr>
                <w:rFonts w:ascii="Times New Roman" w:hAnsi="Times New Roman"/>
                <w:b/>
                <w:bCs/>
                <w:color w:val="000000" w:themeColor="text1"/>
                <w:sz w:val="24"/>
                <w:szCs w:val="24"/>
              </w:rPr>
            </w:pPr>
          </w:p>
        </w:tc>
        <w:tc>
          <w:tcPr>
            <w:tcW w:w="316" w:type="pct"/>
          </w:tcPr>
          <w:p w14:paraId="58CD9904" w14:textId="77777777" w:rsidR="007B3C4A" w:rsidRDefault="003B1D61">
            <w:pPr>
              <w:spacing w:after="0" w:line="240" w:lineRule="auto"/>
              <w:rPr>
                <w:rFonts w:ascii="Times New Roman" w:hAnsi="Times New Roman"/>
                <w:b/>
                <w:bCs/>
                <w:color w:val="000000" w:themeColor="text1"/>
                <w:sz w:val="24"/>
                <w:szCs w:val="24"/>
              </w:rPr>
            </w:pPr>
            <w:r>
              <w:rPr>
                <w:rFonts w:ascii="Times New Roman" w:hAnsi="Times New Roman"/>
                <w:color w:val="000000" w:themeColor="text1"/>
                <w:sz w:val="24"/>
                <w:szCs w:val="24"/>
              </w:rPr>
              <w:lastRenderedPageBreak/>
              <w:t>ОК 09</w:t>
            </w:r>
          </w:p>
        </w:tc>
        <w:tc>
          <w:tcPr>
            <w:tcW w:w="363" w:type="pct"/>
          </w:tcPr>
          <w:p w14:paraId="62741F85" w14:textId="77777777" w:rsidR="007B3C4A" w:rsidRDefault="003B1D61">
            <w:pPr>
              <w:pStyle w:val="affffff2"/>
              <w:rPr>
                <w:rFonts w:ascii="Times New Roman" w:hAnsi="Times New Roman"/>
                <w:color w:val="000000" w:themeColor="text1"/>
                <w:sz w:val="24"/>
                <w:szCs w:val="24"/>
              </w:rPr>
            </w:pPr>
            <w:proofErr w:type="spellStart"/>
            <w:r>
              <w:rPr>
                <w:rFonts w:ascii="Times New Roman" w:hAnsi="Times New Roman"/>
                <w:color w:val="000000" w:themeColor="text1"/>
                <w:sz w:val="24"/>
                <w:szCs w:val="24"/>
              </w:rPr>
              <w:t>Уо</w:t>
            </w:r>
            <w:proofErr w:type="spellEnd"/>
            <w:r>
              <w:rPr>
                <w:rFonts w:ascii="Times New Roman" w:hAnsi="Times New Roman"/>
                <w:color w:val="000000" w:themeColor="text1"/>
                <w:sz w:val="24"/>
                <w:szCs w:val="24"/>
              </w:rPr>
              <w:t xml:space="preserve"> 09.01</w:t>
            </w:r>
          </w:p>
          <w:p w14:paraId="1BEA0ED4" w14:textId="77777777" w:rsidR="007B3C4A" w:rsidRDefault="003B1D61">
            <w:pPr>
              <w:pStyle w:val="affffff2"/>
              <w:rPr>
                <w:rFonts w:ascii="Times New Roman" w:hAnsi="Times New Roman"/>
                <w:color w:val="000000" w:themeColor="text1"/>
                <w:sz w:val="24"/>
                <w:szCs w:val="24"/>
              </w:rPr>
            </w:pPr>
            <w:proofErr w:type="spellStart"/>
            <w:r>
              <w:rPr>
                <w:rFonts w:ascii="Times New Roman" w:hAnsi="Times New Roman"/>
                <w:color w:val="000000" w:themeColor="text1"/>
                <w:sz w:val="24"/>
                <w:szCs w:val="24"/>
              </w:rPr>
              <w:lastRenderedPageBreak/>
              <w:t>Уо</w:t>
            </w:r>
            <w:proofErr w:type="spellEnd"/>
            <w:r>
              <w:rPr>
                <w:rFonts w:ascii="Times New Roman" w:hAnsi="Times New Roman"/>
                <w:color w:val="000000" w:themeColor="text1"/>
                <w:sz w:val="24"/>
                <w:szCs w:val="24"/>
              </w:rPr>
              <w:t xml:space="preserve"> 09.02</w:t>
            </w:r>
          </w:p>
          <w:p w14:paraId="7D47A8DD" w14:textId="77777777" w:rsidR="007B3C4A" w:rsidRDefault="003B1D61">
            <w:pPr>
              <w:pStyle w:val="affffff2"/>
              <w:rPr>
                <w:rFonts w:ascii="Times New Roman" w:hAnsi="Times New Roman"/>
                <w:color w:val="000000" w:themeColor="text1"/>
                <w:sz w:val="24"/>
                <w:szCs w:val="24"/>
              </w:rPr>
            </w:pPr>
            <w:proofErr w:type="spellStart"/>
            <w:r>
              <w:rPr>
                <w:rFonts w:ascii="Times New Roman" w:hAnsi="Times New Roman"/>
                <w:color w:val="000000" w:themeColor="text1"/>
                <w:sz w:val="24"/>
                <w:szCs w:val="24"/>
              </w:rPr>
              <w:t>Уо</w:t>
            </w:r>
            <w:proofErr w:type="spellEnd"/>
            <w:r>
              <w:rPr>
                <w:rFonts w:ascii="Times New Roman" w:hAnsi="Times New Roman"/>
                <w:color w:val="000000" w:themeColor="text1"/>
                <w:sz w:val="24"/>
                <w:szCs w:val="24"/>
              </w:rPr>
              <w:t xml:space="preserve"> 09.03</w:t>
            </w:r>
          </w:p>
          <w:p w14:paraId="41261BEC" w14:textId="77777777" w:rsidR="007B3C4A" w:rsidRDefault="003B1D61">
            <w:pPr>
              <w:pStyle w:val="affffff2"/>
              <w:rPr>
                <w:rFonts w:ascii="Times New Roman" w:hAnsi="Times New Roman"/>
                <w:color w:val="000000" w:themeColor="text1"/>
                <w:sz w:val="24"/>
                <w:szCs w:val="24"/>
              </w:rPr>
            </w:pPr>
            <w:proofErr w:type="spellStart"/>
            <w:r>
              <w:rPr>
                <w:rFonts w:ascii="Times New Roman" w:hAnsi="Times New Roman"/>
                <w:color w:val="000000" w:themeColor="text1"/>
                <w:sz w:val="24"/>
                <w:szCs w:val="24"/>
              </w:rPr>
              <w:t>Уо</w:t>
            </w:r>
            <w:proofErr w:type="spellEnd"/>
            <w:r>
              <w:rPr>
                <w:rFonts w:ascii="Times New Roman" w:hAnsi="Times New Roman"/>
                <w:color w:val="000000" w:themeColor="text1"/>
                <w:sz w:val="24"/>
                <w:szCs w:val="24"/>
              </w:rPr>
              <w:t xml:space="preserve"> 09.04</w:t>
            </w:r>
          </w:p>
          <w:p w14:paraId="6E0A0D77" w14:textId="77777777" w:rsidR="007B3C4A" w:rsidRDefault="003B1D61">
            <w:pPr>
              <w:pStyle w:val="affffff2"/>
              <w:rPr>
                <w:rFonts w:ascii="Times New Roman" w:hAnsi="Times New Roman"/>
                <w:color w:val="000000" w:themeColor="text1"/>
                <w:sz w:val="24"/>
                <w:szCs w:val="24"/>
              </w:rPr>
            </w:pPr>
            <w:proofErr w:type="spellStart"/>
            <w:r>
              <w:rPr>
                <w:rFonts w:ascii="Times New Roman" w:hAnsi="Times New Roman"/>
                <w:color w:val="000000" w:themeColor="text1"/>
                <w:sz w:val="24"/>
                <w:szCs w:val="24"/>
              </w:rPr>
              <w:t>Уо</w:t>
            </w:r>
            <w:proofErr w:type="spellEnd"/>
            <w:r>
              <w:rPr>
                <w:rFonts w:ascii="Times New Roman" w:hAnsi="Times New Roman"/>
                <w:color w:val="000000" w:themeColor="text1"/>
                <w:sz w:val="24"/>
                <w:szCs w:val="24"/>
              </w:rPr>
              <w:t xml:space="preserve"> 09.05</w:t>
            </w:r>
          </w:p>
          <w:p w14:paraId="12B37B2E" w14:textId="77777777" w:rsidR="007B3C4A" w:rsidRDefault="003B1D61">
            <w:pPr>
              <w:pStyle w:val="affffff2"/>
              <w:rPr>
                <w:rFonts w:ascii="Times New Roman" w:hAnsi="Times New Roman"/>
                <w:color w:val="000000" w:themeColor="text1"/>
                <w:sz w:val="24"/>
                <w:szCs w:val="24"/>
              </w:rPr>
            </w:pPr>
            <w:proofErr w:type="spellStart"/>
            <w:r>
              <w:rPr>
                <w:rFonts w:ascii="Times New Roman" w:hAnsi="Times New Roman"/>
                <w:color w:val="000000" w:themeColor="text1"/>
                <w:sz w:val="24"/>
                <w:szCs w:val="24"/>
              </w:rPr>
              <w:t>Зо</w:t>
            </w:r>
            <w:proofErr w:type="spellEnd"/>
            <w:r>
              <w:rPr>
                <w:rFonts w:ascii="Times New Roman" w:hAnsi="Times New Roman"/>
                <w:color w:val="000000" w:themeColor="text1"/>
                <w:sz w:val="24"/>
                <w:szCs w:val="24"/>
              </w:rPr>
              <w:t xml:space="preserve"> 09.01</w:t>
            </w:r>
          </w:p>
          <w:p w14:paraId="0A894B63" w14:textId="77777777" w:rsidR="007B3C4A" w:rsidRDefault="003B1D61">
            <w:pPr>
              <w:pStyle w:val="affffff2"/>
              <w:rPr>
                <w:rFonts w:ascii="Times New Roman" w:hAnsi="Times New Roman"/>
                <w:color w:val="000000" w:themeColor="text1"/>
                <w:sz w:val="24"/>
                <w:szCs w:val="24"/>
              </w:rPr>
            </w:pPr>
            <w:proofErr w:type="spellStart"/>
            <w:r>
              <w:rPr>
                <w:rFonts w:ascii="Times New Roman" w:hAnsi="Times New Roman"/>
                <w:color w:val="000000" w:themeColor="text1"/>
                <w:sz w:val="24"/>
                <w:szCs w:val="24"/>
              </w:rPr>
              <w:t>Зо</w:t>
            </w:r>
            <w:proofErr w:type="spellEnd"/>
            <w:r>
              <w:rPr>
                <w:rFonts w:ascii="Times New Roman" w:hAnsi="Times New Roman"/>
                <w:color w:val="000000" w:themeColor="text1"/>
                <w:sz w:val="24"/>
                <w:szCs w:val="24"/>
              </w:rPr>
              <w:t xml:space="preserve"> 09.02</w:t>
            </w:r>
          </w:p>
          <w:p w14:paraId="501DC6DE" w14:textId="77777777" w:rsidR="007B3C4A" w:rsidRDefault="003B1D61">
            <w:pPr>
              <w:pStyle w:val="affffff2"/>
              <w:rPr>
                <w:rFonts w:ascii="Times New Roman" w:hAnsi="Times New Roman"/>
                <w:color w:val="000000" w:themeColor="text1"/>
                <w:sz w:val="24"/>
                <w:szCs w:val="24"/>
              </w:rPr>
            </w:pPr>
            <w:proofErr w:type="spellStart"/>
            <w:r>
              <w:rPr>
                <w:rFonts w:ascii="Times New Roman" w:hAnsi="Times New Roman"/>
                <w:color w:val="000000" w:themeColor="text1"/>
                <w:sz w:val="24"/>
                <w:szCs w:val="24"/>
              </w:rPr>
              <w:t>Зо</w:t>
            </w:r>
            <w:proofErr w:type="spellEnd"/>
            <w:r>
              <w:rPr>
                <w:rFonts w:ascii="Times New Roman" w:hAnsi="Times New Roman"/>
                <w:color w:val="000000" w:themeColor="text1"/>
                <w:sz w:val="24"/>
                <w:szCs w:val="24"/>
              </w:rPr>
              <w:t xml:space="preserve"> 09.03</w:t>
            </w:r>
          </w:p>
          <w:p w14:paraId="21630B71" w14:textId="77777777" w:rsidR="007B3C4A" w:rsidRDefault="003B1D61">
            <w:pPr>
              <w:pStyle w:val="affffff2"/>
              <w:rPr>
                <w:rFonts w:ascii="Times New Roman" w:hAnsi="Times New Roman"/>
                <w:color w:val="000000" w:themeColor="text1"/>
                <w:sz w:val="24"/>
                <w:szCs w:val="24"/>
              </w:rPr>
            </w:pPr>
            <w:proofErr w:type="spellStart"/>
            <w:r>
              <w:rPr>
                <w:rFonts w:ascii="Times New Roman" w:hAnsi="Times New Roman"/>
                <w:color w:val="000000" w:themeColor="text1"/>
                <w:sz w:val="24"/>
                <w:szCs w:val="24"/>
              </w:rPr>
              <w:t>Зо</w:t>
            </w:r>
            <w:proofErr w:type="spellEnd"/>
            <w:r>
              <w:rPr>
                <w:rFonts w:ascii="Times New Roman" w:hAnsi="Times New Roman"/>
                <w:color w:val="000000" w:themeColor="text1"/>
                <w:sz w:val="24"/>
                <w:szCs w:val="24"/>
              </w:rPr>
              <w:t xml:space="preserve"> 09.04</w:t>
            </w:r>
          </w:p>
          <w:p w14:paraId="6FBAAAE4" w14:textId="77777777" w:rsidR="007B3C4A" w:rsidRDefault="003B1D61">
            <w:pPr>
              <w:pStyle w:val="affffff2"/>
              <w:rPr>
                <w:rFonts w:ascii="Times New Roman" w:hAnsi="Times New Roman"/>
                <w:color w:val="000000" w:themeColor="text1"/>
                <w:sz w:val="24"/>
                <w:szCs w:val="24"/>
              </w:rPr>
            </w:pPr>
            <w:proofErr w:type="spellStart"/>
            <w:r>
              <w:rPr>
                <w:rFonts w:ascii="Times New Roman" w:hAnsi="Times New Roman"/>
                <w:color w:val="000000" w:themeColor="text1"/>
                <w:sz w:val="24"/>
                <w:szCs w:val="24"/>
              </w:rPr>
              <w:t>Зо</w:t>
            </w:r>
            <w:proofErr w:type="spellEnd"/>
            <w:r>
              <w:rPr>
                <w:rFonts w:ascii="Times New Roman" w:hAnsi="Times New Roman"/>
                <w:color w:val="000000" w:themeColor="text1"/>
                <w:sz w:val="24"/>
                <w:szCs w:val="24"/>
              </w:rPr>
              <w:t xml:space="preserve"> 09.05</w:t>
            </w:r>
          </w:p>
          <w:p w14:paraId="673AD98C" w14:textId="77777777" w:rsidR="007B3C4A" w:rsidRDefault="007B3C4A">
            <w:pPr>
              <w:spacing w:after="0" w:line="240" w:lineRule="auto"/>
              <w:rPr>
                <w:rFonts w:ascii="Times New Roman" w:hAnsi="Times New Roman"/>
                <w:b/>
                <w:bCs/>
                <w:color w:val="000000" w:themeColor="text1"/>
                <w:sz w:val="24"/>
                <w:szCs w:val="24"/>
              </w:rPr>
            </w:pPr>
          </w:p>
        </w:tc>
      </w:tr>
      <w:tr w:rsidR="007B3C4A" w14:paraId="7E96E004" w14:textId="77777777">
        <w:trPr>
          <w:trHeight w:val="20"/>
        </w:trPr>
        <w:tc>
          <w:tcPr>
            <w:tcW w:w="726" w:type="pct"/>
          </w:tcPr>
          <w:p w14:paraId="658EE474" w14:textId="77777777" w:rsidR="007B3C4A" w:rsidRDefault="007B3C4A">
            <w:pPr>
              <w:spacing w:after="0" w:line="240" w:lineRule="auto"/>
              <w:rPr>
                <w:rFonts w:ascii="Times New Roman" w:hAnsi="Times New Roman"/>
                <w:b/>
                <w:bCs/>
                <w:color w:val="000000" w:themeColor="text1"/>
                <w:sz w:val="24"/>
                <w:szCs w:val="24"/>
              </w:rPr>
            </w:pPr>
          </w:p>
        </w:tc>
        <w:tc>
          <w:tcPr>
            <w:tcW w:w="1970" w:type="pct"/>
          </w:tcPr>
          <w:p w14:paraId="35DF11EE" w14:textId="77777777" w:rsidR="007B3C4A" w:rsidRDefault="003B1D61">
            <w:pPr>
              <w:spacing w:after="0" w:line="240" w:lineRule="auto"/>
              <w:rPr>
                <w:rFonts w:ascii="Times New Roman" w:hAnsi="Times New Roman"/>
                <w:b/>
                <w:bCs/>
                <w:color w:val="000000" w:themeColor="text1"/>
                <w:sz w:val="24"/>
                <w:szCs w:val="24"/>
              </w:rPr>
            </w:pPr>
            <w:r>
              <w:rPr>
                <w:rFonts w:ascii="Times New Roman" w:hAnsi="Times New Roman"/>
                <w:b/>
                <w:bCs/>
                <w:color w:val="000000" w:themeColor="text1"/>
                <w:sz w:val="24"/>
                <w:szCs w:val="24"/>
              </w:rPr>
              <w:t>В том числе практических занятий</w:t>
            </w:r>
          </w:p>
        </w:tc>
        <w:tc>
          <w:tcPr>
            <w:tcW w:w="804" w:type="pct"/>
            <w:vAlign w:val="center"/>
          </w:tcPr>
          <w:p w14:paraId="49BF9E7E" w14:textId="77777777" w:rsidR="007B3C4A" w:rsidRDefault="003B1D61">
            <w:pPr>
              <w:spacing w:after="0" w:line="240" w:lineRule="auto"/>
              <w:jc w:val="center"/>
              <w:rPr>
                <w:rFonts w:ascii="Times New Roman" w:hAnsi="Times New Roman"/>
                <w:bCs/>
                <w:color w:val="000000" w:themeColor="text1"/>
                <w:sz w:val="24"/>
                <w:szCs w:val="24"/>
              </w:rPr>
            </w:pPr>
            <w:r>
              <w:rPr>
                <w:rFonts w:ascii="Times New Roman" w:hAnsi="Times New Roman"/>
                <w:bCs/>
                <w:color w:val="000000" w:themeColor="text1"/>
                <w:sz w:val="24"/>
                <w:szCs w:val="24"/>
              </w:rPr>
              <w:t>6</w:t>
            </w:r>
          </w:p>
        </w:tc>
        <w:tc>
          <w:tcPr>
            <w:tcW w:w="817" w:type="pct"/>
          </w:tcPr>
          <w:p w14:paraId="5730291B" w14:textId="77777777" w:rsidR="007B3C4A" w:rsidRDefault="007B3C4A">
            <w:pPr>
              <w:spacing w:after="0" w:line="240" w:lineRule="auto"/>
              <w:rPr>
                <w:rFonts w:ascii="Times New Roman" w:hAnsi="Times New Roman"/>
                <w:b/>
                <w:bCs/>
                <w:color w:val="000000" w:themeColor="text1"/>
                <w:sz w:val="24"/>
                <w:szCs w:val="24"/>
              </w:rPr>
            </w:pPr>
          </w:p>
        </w:tc>
        <w:tc>
          <w:tcPr>
            <w:tcW w:w="316" w:type="pct"/>
          </w:tcPr>
          <w:p w14:paraId="6DA5C8C6" w14:textId="77777777" w:rsidR="007B3C4A" w:rsidRDefault="007B3C4A">
            <w:pPr>
              <w:spacing w:after="0" w:line="240" w:lineRule="auto"/>
              <w:rPr>
                <w:rFonts w:ascii="Times New Roman" w:hAnsi="Times New Roman"/>
                <w:b/>
                <w:bCs/>
                <w:color w:val="000000" w:themeColor="text1"/>
                <w:sz w:val="24"/>
                <w:szCs w:val="24"/>
              </w:rPr>
            </w:pPr>
          </w:p>
        </w:tc>
        <w:tc>
          <w:tcPr>
            <w:tcW w:w="363" w:type="pct"/>
          </w:tcPr>
          <w:p w14:paraId="0C143737" w14:textId="77777777" w:rsidR="007B3C4A" w:rsidRDefault="007B3C4A">
            <w:pPr>
              <w:spacing w:after="0" w:line="240" w:lineRule="auto"/>
              <w:rPr>
                <w:rFonts w:ascii="Times New Roman" w:hAnsi="Times New Roman"/>
                <w:b/>
                <w:bCs/>
                <w:color w:val="000000" w:themeColor="text1"/>
                <w:sz w:val="24"/>
                <w:szCs w:val="24"/>
              </w:rPr>
            </w:pPr>
          </w:p>
        </w:tc>
      </w:tr>
      <w:tr w:rsidR="007B3C4A" w14:paraId="7C555437" w14:textId="77777777">
        <w:trPr>
          <w:trHeight w:val="20"/>
        </w:trPr>
        <w:tc>
          <w:tcPr>
            <w:tcW w:w="726" w:type="pct"/>
          </w:tcPr>
          <w:p w14:paraId="7D1CEBA4" w14:textId="77777777" w:rsidR="007B3C4A" w:rsidRDefault="007B3C4A">
            <w:pPr>
              <w:spacing w:after="0" w:line="240" w:lineRule="auto"/>
              <w:rPr>
                <w:rFonts w:ascii="Times New Roman" w:hAnsi="Times New Roman"/>
                <w:b/>
                <w:bCs/>
                <w:color w:val="000000" w:themeColor="text1"/>
                <w:sz w:val="24"/>
                <w:szCs w:val="24"/>
              </w:rPr>
            </w:pPr>
          </w:p>
        </w:tc>
        <w:tc>
          <w:tcPr>
            <w:tcW w:w="1970" w:type="pct"/>
          </w:tcPr>
          <w:p w14:paraId="5988EBE3" w14:textId="77777777" w:rsidR="007B3C4A" w:rsidRDefault="003B1D61">
            <w:pPr>
              <w:suppressAutoHyphens/>
              <w:spacing w:after="0" w:line="240" w:lineRule="auto"/>
              <w:jc w:val="both"/>
              <w:rPr>
                <w:rFonts w:ascii="Times New Roman" w:hAnsi="Times New Roman"/>
                <w:iCs/>
                <w:color w:val="000000" w:themeColor="text1"/>
                <w:sz w:val="24"/>
                <w:szCs w:val="24"/>
              </w:rPr>
            </w:pPr>
            <w:r>
              <w:rPr>
                <w:rFonts w:ascii="Times New Roman" w:hAnsi="Times New Roman"/>
                <w:iCs/>
                <w:color w:val="000000" w:themeColor="text1"/>
                <w:sz w:val="24"/>
                <w:szCs w:val="24"/>
              </w:rPr>
              <w:t xml:space="preserve">1.Адрес проживания. Описание здания. Интерьер. </w:t>
            </w:r>
          </w:p>
          <w:p w14:paraId="74CE404C" w14:textId="77777777" w:rsidR="007B3C4A" w:rsidRDefault="003B1D61">
            <w:pPr>
              <w:suppressAutoHyphens/>
              <w:spacing w:after="0" w:line="240" w:lineRule="auto"/>
              <w:jc w:val="both"/>
              <w:rPr>
                <w:rFonts w:ascii="Times New Roman" w:hAnsi="Times New Roman"/>
                <w:iCs/>
                <w:color w:val="000000" w:themeColor="text1"/>
                <w:sz w:val="24"/>
                <w:szCs w:val="24"/>
              </w:rPr>
            </w:pPr>
            <w:r>
              <w:rPr>
                <w:rFonts w:ascii="Times New Roman" w:hAnsi="Times New Roman"/>
                <w:iCs/>
                <w:color w:val="000000" w:themeColor="text1"/>
                <w:sz w:val="24"/>
                <w:szCs w:val="24"/>
              </w:rPr>
              <w:t xml:space="preserve">2.Условия проживания. Бытовые услуги. </w:t>
            </w:r>
          </w:p>
          <w:p w14:paraId="2785A5D6" w14:textId="77777777" w:rsidR="007B3C4A" w:rsidRDefault="003B1D61">
            <w:pPr>
              <w:spacing w:after="0" w:line="240" w:lineRule="auto"/>
              <w:rPr>
                <w:rFonts w:ascii="Times New Roman" w:hAnsi="Times New Roman"/>
                <w:b/>
                <w:bCs/>
                <w:color w:val="000000" w:themeColor="text1"/>
                <w:sz w:val="24"/>
                <w:szCs w:val="24"/>
              </w:rPr>
            </w:pPr>
            <w:r>
              <w:rPr>
                <w:rFonts w:ascii="Times New Roman" w:hAnsi="Times New Roman"/>
                <w:iCs/>
                <w:color w:val="000000" w:themeColor="text1"/>
                <w:sz w:val="24"/>
                <w:szCs w:val="24"/>
              </w:rPr>
              <w:t>3.Описание колледжа (здание, обстановка, условия жизни, техника, оборудование). Описание кабинета иностранного языка</w:t>
            </w:r>
          </w:p>
        </w:tc>
        <w:tc>
          <w:tcPr>
            <w:tcW w:w="804" w:type="pct"/>
            <w:vAlign w:val="center"/>
          </w:tcPr>
          <w:p w14:paraId="4D37D0E4" w14:textId="77777777" w:rsidR="007B3C4A" w:rsidRDefault="003B1D61">
            <w:pPr>
              <w:pStyle w:val="affffff2"/>
              <w:jc w:val="center"/>
              <w:rPr>
                <w:rFonts w:ascii="Times New Roman" w:hAnsi="Times New Roman"/>
                <w:color w:val="000000" w:themeColor="text1"/>
                <w:sz w:val="24"/>
                <w:szCs w:val="24"/>
              </w:rPr>
            </w:pPr>
            <w:r>
              <w:rPr>
                <w:rFonts w:ascii="Times New Roman" w:hAnsi="Times New Roman"/>
                <w:color w:val="000000" w:themeColor="text1"/>
                <w:sz w:val="24"/>
                <w:szCs w:val="24"/>
              </w:rPr>
              <w:t>2</w:t>
            </w:r>
          </w:p>
          <w:p w14:paraId="7155A5F9" w14:textId="77777777" w:rsidR="007B3C4A" w:rsidRDefault="003B1D61">
            <w:pPr>
              <w:pStyle w:val="affffff2"/>
              <w:jc w:val="center"/>
              <w:rPr>
                <w:rFonts w:ascii="Times New Roman" w:hAnsi="Times New Roman"/>
                <w:color w:val="000000" w:themeColor="text1"/>
                <w:sz w:val="24"/>
                <w:szCs w:val="24"/>
              </w:rPr>
            </w:pPr>
            <w:r>
              <w:rPr>
                <w:rFonts w:ascii="Times New Roman" w:hAnsi="Times New Roman"/>
                <w:color w:val="000000" w:themeColor="text1"/>
                <w:sz w:val="24"/>
                <w:szCs w:val="24"/>
              </w:rPr>
              <w:t>2</w:t>
            </w:r>
          </w:p>
          <w:p w14:paraId="7DCD37EA" w14:textId="77777777" w:rsidR="007B3C4A" w:rsidRDefault="003B1D61">
            <w:pPr>
              <w:pStyle w:val="affffff2"/>
              <w:jc w:val="center"/>
              <w:rPr>
                <w:rFonts w:ascii="Times New Roman" w:hAnsi="Times New Roman"/>
                <w:color w:val="000000" w:themeColor="text1"/>
                <w:sz w:val="24"/>
                <w:szCs w:val="24"/>
              </w:rPr>
            </w:pPr>
            <w:r>
              <w:rPr>
                <w:rFonts w:ascii="Times New Roman" w:hAnsi="Times New Roman"/>
                <w:color w:val="000000" w:themeColor="text1"/>
                <w:sz w:val="24"/>
                <w:szCs w:val="24"/>
              </w:rPr>
              <w:t>2</w:t>
            </w:r>
          </w:p>
          <w:p w14:paraId="44E712F4" w14:textId="77777777" w:rsidR="007B3C4A" w:rsidRDefault="007B3C4A">
            <w:pPr>
              <w:pStyle w:val="affffff2"/>
              <w:jc w:val="center"/>
              <w:rPr>
                <w:rFonts w:ascii="Times New Roman" w:hAnsi="Times New Roman"/>
                <w:color w:val="000000" w:themeColor="text1"/>
                <w:sz w:val="24"/>
                <w:szCs w:val="24"/>
              </w:rPr>
            </w:pPr>
          </w:p>
          <w:p w14:paraId="6FCEF9B9" w14:textId="77777777" w:rsidR="007B3C4A" w:rsidRDefault="007B3C4A">
            <w:pPr>
              <w:pStyle w:val="affffff2"/>
              <w:jc w:val="center"/>
              <w:rPr>
                <w:rFonts w:ascii="Times New Roman" w:hAnsi="Times New Roman"/>
                <w:color w:val="000000" w:themeColor="text1"/>
                <w:sz w:val="24"/>
                <w:szCs w:val="24"/>
              </w:rPr>
            </w:pPr>
          </w:p>
          <w:p w14:paraId="724F1B4D" w14:textId="77777777" w:rsidR="007B3C4A" w:rsidRDefault="007B3C4A">
            <w:pPr>
              <w:pStyle w:val="affffff2"/>
              <w:jc w:val="center"/>
              <w:rPr>
                <w:rFonts w:ascii="Times New Roman" w:hAnsi="Times New Roman"/>
                <w:color w:val="000000" w:themeColor="text1"/>
                <w:sz w:val="24"/>
                <w:szCs w:val="24"/>
              </w:rPr>
            </w:pPr>
          </w:p>
        </w:tc>
        <w:tc>
          <w:tcPr>
            <w:tcW w:w="817" w:type="pct"/>
          </w:tcPr>
          <w:p w14:paraId="5FD744CB" w14:textId="77777777" w:rsidR="007B3C4A" w:rsidRDefault="007B3C4A">
            <w:pPr>
              <w:spacing w:after="0" w:line="240" w:lineRule="auto"/>
              <w:rPr>
                <w:rFonts w:ascii="Times New Roman" w:hAnsi="Times New Roman"/>
                <w:b/>
                <w:bCs/>
                <w:color w:val="000000" w:themeColor="text1"/>
                <w:sz w:val="24"/>
                <w:szCs w:val="24"/>
              </w:rPr>
            </w:pPr>
          </w:p>
        </w:tc>
        <w:tc>
          <w:tcPr>
            <w:tcW w:w="316" w:type="pct"/>
          </w:tcPr>
          <w:p w14:paraId="60770845" w14:textId="77777777" w:rsidR="007B3C4A" w:rsidRDefault="007B3C4A">
            <w:pPr>
              <w:spacing w:after="0" w:line="240" w:lineRule="auto"/>
              <w:rPr>
                <w:rFonts w:ascii="Times New Roman" w:hAnsi="Times New Roman"/>
                <w:b/>
                <w:bCs/>
                <w:color w:val="000000" w:themeColor="text1"/>
                <w:sz w:val="24"/>
                <w:szCs w:val="24"/>
              </w:rPr>
            </w:pPr>
          </w:p>
        </w:tc>
        <w:tc>
          <w:tcPr>
            <w:tcW w:w="363" w:type="pct"/>
          </w:tcPr>
          <w:p w14:paraId="518527D1" w14:textId="77777777" w:rsidR="007B3C4A" w:rsidRDefault="007B3C4A">
            <w:pPr>
              <w:spacing w:after="0" w:line="240" w:lineRule="auto"/>
              <w:rPr>
                <w:rFonts w:ascii="Times New Roman" w:hAnsi="Times New Roman"/>
                <w:b/>
                <w:bCs/>
                <w:color w:val="000000" w:themeColor="text1"/>
                <w:sz w:val="24"/>
                <w:szCs w:val="24"/>
              </w:rPr>
            </w:pPr>
          </w:p>
        </w:tc>
      </w:tr>
      <w:tr w:rsidR="007B3C4A" w14:paraId="32CEEA55" w14:textId="77777777">
        <w:trPr>
          <w:trHeight w:val="20"/>
        </w:trPr>
        <w:tc>
          <w:tcPr>
            <w:tcW w:w="726" w:type="pct"/>
          </w:tcPr>
          <w:p w14:paraId="708CB345" w14:textId="77777777" w:rsidR="007B3C4A" w:rsidRDefault="003B1D61">
            <w:pPr>
              <w:spacing w:after="0" w:line="240" w:lineRule="auto"/>
              <w:rPr>
                <w:rFonts w:ascii="Times New Roman" w:hAnsi="Times New Roman"/>
                <w:iCs/>
                <w:color w:val="000000" w:themeColor="text1"/>
                <w:sz w:val="24"/>
                <w:szCs w:val="24"/>
              </w:rPr>
            </w:pPr>
            <w:r>
              <w:rPr>
                <w:rFonts w:ascii="Times New Roman" w:eastAsia="Calibri" w:hAnsi="Times New Roman"/>
                <w:bCs/>
                <w:iCs/>
                <w:color w:val="000000" w:themeColor="text1"/>
                <w:sz w:val="24"/>
                <w:szCs w:val="24"/>
              </w:rPr>
              <w:t>Тема № 2.2</w:t>
            </w:r>
          </w:p>
          <w:p w14:paraId="60C6507B" w14:textId="77777777" w:rsidR="007B3C4A" w:rsidRDefault="003B1D61">
            <w:pPr>
              <w:spacing w:after="0" w:line="240" w:lineRule="auto"/>
              <w:rPr>
                <w:rFonts w:ascii="Times New Roman" w:hAnsi="Times New Roman"/>
                <w:b/>
                <w:bCs/>
                <w:color w:val="000000" w:themeColor="text1"/>
                <w:sz w:val="24"/>
                <w:szCs w:val="24"/>
              </w:rPr>
            </w:pPr>
            <w:r>
              <w:rPr>
                <w:rFonts w:ascii="Times New Roman" w:eastAsia="Calibri" w:hAnsi="Times New Roman"/>
                <w:bCs/>
                <w:iCs/>
                <w:color w:val="000000" w:themeColor="text1"/>
                <w:sz w:val="24"/>
                <w:szCs w:val="24"/>
              </w:rPr>
              <w:t>Рабочий день и свободное время</w:t>
            </w:r>
          </w:p>
        </w:tc>
        <w:tc>
          <w:tcPr>
            <w:tcW w:w="1970" w:type="pct"/>
          </w:tcPr>
          <w:p w14:paraId="330A669C" w14:textId="77777777" w:rsidR="007B3C4A" w:rsidRDefault="003B1D61">
            <w:pPr>
              <w:spacing w:after="0" w:line="240" w:lineRule="auto"/>
              <w:rPr>
                <w:rFonts w:ascii="Times New Roman" w:hAnsi="Times New Roman"/>
                <w:b/>
                <w:color w:val="000000" w:themeColor="text1"/>
                <w:sz w:val="24"/>
                <w:szCs w:val="24"/>
                <w:lang w:val="en-US"/>
              </w:rPr>
            </w:pPr>
            <w:proofErr w:type="spellStart"/>
            <w:r>
              <w:rPr>
                <w:rFonts w:ascii="Times New Roman" w:hAnsi="Times New Roman"/>
                <w:b/>
                <w:color w:val="000000" w:themeColor="text1"/>
                <w:sz w:val="24"/>
                <w:szCs w:val="24"/>
              </w:rPr>
              <w:t>Дидактическиеединицы</w:t>
            </w:r>
            <w:proofErr w:type="spellEnd"/>
            <w:r>
              <w:rPr>
                <w:rFonts w:ascii="Times New Roman" w:hAnsi="Times New Roman"/>
                <w:b/>
                <w:color w:val="000000" w:themeColor="text1"/>
                <w:sz w:val="24"/>
                <w:szCs w:val="24"/>
                <w:lang w:val="en-US"/>
              </w:rPr>
              <w:t xml:space="preserve">, </w:t>
            </w:r>
            <w:r>
              <w:rPr>
                <w:rFonts w:ascii="Times New Roman" w:hAnsi="Times New Roman"/>
                <w:b/>
                <w:color w:val="000000" w:themeColor="text1"/>
                <w:sz w:val="24"/>
                <w:szCs w:val="24"/>
              </w:rPr>
              <w:t>содержание</w:t>
            </w:r>
          </w:p>
          <w:p w14:paraId="310F460A" w14:textId="77777777" w:rsidR="007B3C4A" w:rsidRDefault="003B1D61">
            <w:pPr>
              <w:suppressAutoHyphens/>
              <w:spacing w:after="0" w:line="240" w:lineRule="auto"/>
              <w:jc w:val="both"/>
              <w:rPr>
                <w:rFonts w:ascii="Times New Roman" w:eastAsia="Calibri" w:hAnsi="Times New Roman"/>
                <w:bCs/>
                <w:i/>
                <w:iCs/>
                <w:color w:val="000000" w:themeColor="text1"/>
                <w:sz w:val="24"/>
                <w:szCs w:val="24"/>
                <w:lang w:val="en-US"/>
              </w:rPr>
            </w:pPr>
            <w:r>
              <w:rPr>
                <w:rFonts w:ascii="Times New Roman" w:eastAsia="Calibri" w:hAnsi="Times New Roman"/>
                <w:bCs/>
                <w:i/>
                <w:iCs/>
                <w:color w:val="000000" w:themeColor="text1"/>
                <w:sz w:val="24"/>
                <w:szCs w:val="24"/>
              </w:rPr>
              <w:t>Лексика</w:t>
            </w:r>
            <w:r>
              <w:rPr>
                <w:rFonts w:ascii="Times New Roman" w:eastAsia="Calibri" w:hAnsi="Times New Roman"/>
                <w:bCs/>
                <w:i/>
                <w:iCs/>
                <w:color w:val="000000" w:themeColor="text1"/>
                <w:sz w:val="24"/>
                <w:szCs w:val="24"/>
                <w:lang w:val="en-US"/>
              </w:rPr>
              <w:t>:</w:t>
            </w:r>
          </w:p>
          <w:p w14:paraId="31FEBF88" w14:textId="77777777" w:rsidR="007B3C4A" w:rsidRDefault="003B1D61">
            <w:pPr>
              <w:suppressAutoHyphens/>
              <w:spacing w:after="0" w:line="240" w:lineRule="auto"/>
              <w:jc w:val="both"/>
              <w:rPr>
                <w:rFonts w:ascii="Times New Roman" w:eastAsia="Calibri" w:hAnsi="Times New Roman"/>
                <w:bCs/>
                <w:iCs/>
                <w:color w:val="000000" w:themeColor="text1"/>
                <w:sz w:val="24"/>
                <w:szCs w:val="24"/>
                <w:lang w:val="en-US"/>
              </w:rPr>
            </w:pPr>
            <w:r>
              <w:rPr>
                <w:rFonts w:ascii="Times New Roman" w:eastAsia="Calibri" w:hAnsi="Times New Roman"/>
                <w:bCs/>
                <w:iCs/>
                <w:color w:val="000000" w:themeColor="text1"/>
                <w:sz w:val="24"/>
                <w:szCs w:val="24"/>
                <w:lang w:val="en-US"/>
              </w:rPr>
              <w:t>−</w:t>
            </w:r>
            <w:r>
              <w:rPr>
                <w:rFonts w:ascii="Times New Roman" w:eastAsia="Calibri" w:hAnsi="Times New Roman"/>
                <w:bCs/>
                <w:iCs/>
                <w:color w:val="000000" w:themeColor="text1"/>
                <w:sz w:val="24"/>
                <w:szCs w:val="24"/>
                <w:lang w:val="en-US"/>
              </w:rPr>
              <w:tab/>
            </w:r>
            <w:r>
              <w:rPr>
                <w:rFonts w:ascii="Times New Roman" w:eastAsia="Calibri" w:hAnsi="Times New Roman"/>
                <w:bCs/>
                <w:iCs/>
                <w:color w:val="000000" w:themeColor="text1"/>
                <w:sz w:val="24"/>
                <w:szCs w:val="24"/>
              </w:rPr>
              <w:t>рутина</w:t>
            </w:r>
            <w:r>
              <w:rPr>
                <w:rFonts w:ascii="Times New Roman" w:eastAsia="Calibri" w:hAnsi="Times New Roman"/>
                <w:bCs/>
                <w:iCs/>
                <w:color w:val="000000" w:themeColor="text1"/>
                <w:sz w:val="24"/>
                <w:szCs w:val="24"/>
                <w:lang w:val="en-US"/>
              </w:rPr>
              <w:t xml:space="preserve"> (go to college, have breakfast, take a shower etc.);</w:t>
            </w:r>
          </w:p>
          <w:p w14:paraId="15068C57" w14:textId="77777777" w:rsidR="007B3C4A" w:rsidRDefault="003B1D61">
            <w:pPr>
              <w:suppressAutoHyphens/>
              <w:spacing w:after="0" w:line="240" w:lineRule="auto"/>
              <w:jc w:val="both"/>
              <w:rPr>
                <w:rFonts w:ascii="Times New Roman" w:eastAsia="Calibri" w:hAnsi="Times New Roman"/>
                <w:bCs/>
                <w:iCs/>
                <w:color w:val="000000" w:themeColor="text1"/>
                <w:sz w:val="24"/>
                <w:szCs w:val="24"/>
                <w:lang w:val="en-US"/>
              </w:rPr>
            </w:pPr>
            <w:r>
              <w:rPr>
                <w:rFonts w:ascii="Times New Roman" w:eastAsia="Calibri" w:hAnsi="Times New Roman"/>
                <w:bCs/>
                <w:iCs/>
                <w:color w:val="000000" w:themeColor="text1"/>
                <w:sz w:val="24"/>
                <w:szCs w:val="24"/>
                <w:lang w:val="en-US"/>
              </w:rPr>
              <w:t>−</w:t>
            </w:r>
            <w:r>
              <w:rPr>
                <w:rFonts w:ascii="Times New Roman" w:eastAsia="Calibri" w:hAnsi="Times New Roman"/>
                <w:bCs/>
                <w:iCs/>
                <w:color w:val="000000" w:themeColor="text1"/>
                <w:sz w:val="24"/>
                <w:szCs w:val="24"/>
                <w:lang w:val="en-US"/>
              </w:rPr>
              <w:tab/>
            </w:r>
            <w:r>
              <w:rPr>
                <w:rFonts w:ascii="Times New Roman" w:eastAsia="Calibri" w:hAnsi="Times New Roman"/>
                <w:bCs/>
                <w:iCs/>
                <w:color w:val="000000" w:themeColor="text1"/>
                <w:sz w:val="24"/>
                <w:szCs w:val="24"/>
              </w:rPr>
              <w:t>наречия</w:t>
            </w:r>
            <w:r>
              <w:rPr>
                <w:rFonts w:ascii="Times New Roman" w:eastAsia="Calibri" w:hAnsi="Times New Roman"/>
                <w:bCs/>
                <w:iCs/>
                <w:color w:val="000000" w:themeColor="text1"/>
                <w:sz w:val="24"/>
                <w:szCs w:val="24"/>
                <w:lang w:val="en-US"/>
              </w:rPr>
              <w:t xml:space="preserve"> (always, never, rarely, sometimes etc.)</w:t>
            </w:r>
          </w:p>
          <w:p w14:paraId="3742A778" w14:textId="77777777" w:rsidR="007B3C4A" w:rsidRDefault="003B1D61">
            <w:pPr>
              <w:suppressAutoHyphens/>
              <w:spacing w:after="0" w:line="240" w:lineRule="auto"/>
              <w:jc w:val="both"/>
              <w:rPr>
                <w:rFonts w:ascii="Times New Roman" w:eastAsia="Calibri" w:hAnsi="Times New Roman"/>
                <w:bCs/>
                <w:i/>
                <w:iCs/>
                <w:color w:val="000000" w:themeColor="text1"/>
                <w:sz w:val="24"/>
                <w:szCs w:val="24"/>
              </w:rPr>
            </w:pPr>
            <w:r>
              <w:rPr>
                <w:rFonts w:ascii="Times New Roman" w:eastAsia="Calibri" w:hAnsi="Times New Roman"/>
                <w:bCs/>
                <w:i/>
                <w:iCs/>
                <w:color w:val="000000" w:themeColor="text1"/>
                <w:sz w:val="24"/>
                <w:szCs w:val="24"/>
              </w:rPr>
              <w:t>Грамматика:</w:t>
            </w:r>
          </w:p>
          <w:p w14:paraId="131F7379" w14:textId="77777777" w:rsidR="007B3C4A" w:rsidRDefault="003B1D61">
            <w:pPr>
              <w:suppressAutoHyphens/>
              <w:spacing w:after="0" w:line="240" w:lineRule="auto"/>
              <w:jc w:val="both"/>
              <w:rPr>
                <w:rFonts w:ascii="Times New Roman" w:eastAsia="Calibri" w:hAnsi="Times New Roman"/>
                <w:bCs/>
                <w:iCs/>
                <w:color w:val="000000" w:themeColor="text1"/>
                <w:sz w:val="24"/>
                <w:szCs w:val="24"/>
              </w:rPr>
            </w:pPr>
            <w:r>
              <w:rPr>
                <w:rFonts w:ascii="Times New Roman" w:eastAsia="Calibri" w:hAnsi="Times New Roman"/>
                <w:bCs/>
                <w:iCs/>
                <w:color w:val="000000" w:themeColor="text1"/>
                <w:sz w:val="24"/>
                <w:szCs w:val="24"/>
              </w:rPr>
              <w:t>−</w:t>
            </w:r>
            <w:r>
              <w:rPr>
                <w:rFonts w:ascii="Times New Roman" w:eastAsia="Calibri" w:hAnsi="Times New Roman"/>
                <w:bCs/>
                <w:iCs/>
                <w:color w:val="000000" w:themeColor="text1"/>
                <w:sz w:val="24"/>
                <w:szCs w:val="24"/>
              </w:rPr>
              <w:tab/>
              <w:t>предлоги времени;</w:t>
            </w:r>
          </w:p>
          <w:p w14:paraId="389DAA5F" w14:textId="77777777" w:rsidR="007B3C4A" w:rsidRDefault="003B1D61">
            <w:pPr>
              <w:suppressAutoHyphens/>
              <w:spacing w:after="0" w:line="240" w:lineRule="auto"/>
              <w:jc w:val="both"/>
              <w:rPr>
                <w:rFonts w:ascii="Times New Roman" w:eastAsia="Calibri" w:hAnsi="Times New Roman"/>
                <w:bCs/>
                <w:iCs/>
                <w:color w:val="000000" w:themeColor="text1"/>
                <w:sz w:val="24"/>
                <w:szCs w:val="24"/>
              </w:rPr>
            </w:pPr>
            <w:r>
              <w:rPr>
                <w:rFonts w:ascii="Times New Roman" w:eastAsia="Calibri" w:hAnsi="Times New Roman"/>
                <w:bCs/>
                <w:iCs/>
                <w:color w:val="000000" w:themeColor="text1"/>
                <w:sz w:val="24"/>
                <w:szCs w:val="24"/>
              </w:rPr>
              <w:t>−</w:t>
            </w:r>
            <w:r>
              <w:rPr>
                <w:rFonts w:ascii="Times New Roman" w:eastAsia="Calibri" w:hAnsi="Times New Roman"/>
                <w:bCs/>
                <w:iCs/>
                <w:color w:val="000000" w:themeColor="text1"/>
                <w:sz w:val="24"/>
                <w:szCs w:val="24"/>
              </w:rPr>
              <w:tab/>
              <w:t>простое настоящее время и простое продолжительное время (их образование и функции в действительном и страдательном залоге; чтение и правописание окончаний);</w:t>
            </w:r>
          </w:p>
          <w:p w14:paraId="139DC7F2" w14:textId="77777777" w:rsidR="007B3C4A" w:rsidRDefault="003B1D61">
            <w:pPr>
              <w:suppressAutoHyphens/>
              <w:spacing w:after="0" w:line="240" w:lineRule="auto"/>
              <w:jc w:val="both"/>
              <w:rPr>
                <w:rFonts w:ascii="Times New Roman" w:eastAsia="Calibri" w:hAnsi="Times New Roman"/>
                <w:bCs/>
                <w:iCs/>
                <w:color w:val="000000" w:themeColor="text1"/>
                <w:sz w:val="24"/>
                <w:szCs w:val="24"/>
              </w:rPr>
            </w:pPr>
            <w:r>
              <w:rPr>
                <w:rFonts w:ascii="Times New Roman" w:eastAsia="Calibri" w:hAnsi="Times New Roman"/>
                <w:bCs/>
                <w:iCs/>
                <w:color w:val="000000" w:themeColor="text1"/>
                <w:sz w:val="24"/>
                <w:szCs w:val="24"/>
              </w:rPr>
              <w:lastRenderedPageBreak/>
              <w:t>−</w:t>
            </w:r>
            <w:r>
              <w:rPr>
                <w:rFonts w:ascii="Times New Roman" w:eastAsia="Calibri" w:hAnsi="Times New Roman"/>
                <w:bCs/>
                <w:iCs/>
                <w:color w:val="000000" w:themeColor="text1"/>
                <w:sz w:val="24"/>
                <w:szCs w:val="24"/>
              </w:rPr>
              <w:tab/>
              <w:t>глагол с инфинитивом;</w:t>
            </w:r>
          </w:p>
          <w:p w14:paraId="270C42B1" w14:textId="77777777" w:rsidR="007B3C4A" w:rsidRDefault="003B1D61">
            <w:pPr>
              <w:suppressAutoHyphens/>
              <w:spacing w:after="0" w:line="240" w:lineRule="auto"/>
              <w:jc w:val="both"/>
              <w:rPr>
                <w:rFonts w:ascii="Times New Roman" w:eastAsia="Calibri" w:hAnsi="Times New Roman"/>
                <w:bCs/>
                <w:iCs/>
                <w:color w:val="000000" w:themeColor="text1"/>
                <w:sz w:val="24"/>
                <w:szCs w:val="24"/>
              </w:rPr>
            </w:pPr>
            <w:r>
              <w:rPr>
                <w:rFonts w:ascii="Times New Roman" w:eastAsia="Calibri" w:hAnsi="Times New Roman"/>
                <w:bCs/>
                <w:iCs/>
                <w:color w:val="000000" w:themeColor="text1"/>
                <w:sz w:val="24"/>
                <w:szCs w:val="24"/>
              </w:rPr>
              <w:t>−</w:t>
            </w:r>
            <w:r>
              <w:rPr>
                <w:rFonts w:ascii="Times New Roman" w:eastAsia="Calibri" w:hAnsi="Times New Roman"/>
                <w:bCs/>
                <w:iCs/>
                <w:color w:val="000000" w:themeColor="text1"/>
                <w:sz w:val="24"/>
                <w:szCs w:val="24"/>
              </w:rPr>
              <w:tab/>
              <w:t>сослагательное наклонение</w:t>
            </w:r>
          </w:p>
          <w:p w14:paraId="1C67477C" w14:textId="77777777" w:rsidR="007B3C4A" w:rsidRDefault="003B1D61">
            <w:pPr>
              <w:suppressAutoHyphens/>
              <w:spacing w:after="0" w:line="240" w:lineRule="auto"/>
              <w:jc w:val="both"/>
              <w:rPr>
                <w:rFonts w:ascii="Times New Roman" w:hAnsi="Times New Roman"/>
                <w:iCs/>
                <w:color w:val="000000" w:themeColor="text1"/>
                <w:sz w:val="24"/>
                <w:szCs w:val="24"/>
              </w:rPr>
            </w:pPr>
            <w:r>
              <w:rPr>
                <w:rFonts w:ascii="Times New Roman" w:eastAsia="Calibri" w:hAnsi="Times New Roman"/>
                <w:bCs/>
                <w:iCs/>
                <w:color w:val="000000" w:themeColor="text1"/>
                <w:sz w:val="24"/>
                <w:szCs w:val="24"/>
              </w:rPr>
              <w:t xml:space="preserve">- </w:t>
            </w:r>
            <w:proofErr w:type="spellStart"/>
            <w:r>
              <w:rPr>
                <w:rFonts w:ascii="Times New Roman" w:eastAsia="Calibri" w:hAnsi="Times New Roman"/>
                <w:bCs/>
                <w:iCs/>
                <w:color w:val="000000" w:themeColor="text1"/>
                <w:sz w:val="24"/>
                <w:szCs w:val="24"/>
              </w:rPr>
              <w:t>love</w:t>
            </w:r>
            <w:proofErr w:type="spellEnd"/>
            <w:r>
              <w:rPr>
                <w:rFonts w:ascii="Times New Roman" w:eastAsia="Calibri" w:hAnsi="Times New Roman"/>
                <w:bCs/>
                <w:iCs/>
                <w:color w:val="000000" w:themeColor="text1"/>
                <w:sz w:val="24"/>
                <w:szCs w:val="24"/>
              </w:rPr>
              <w:t>/</w:t>
            </w:r>
            <w:proofErr w:type="spellStart"/>
            <w:r>
              <w:rPr>
                <w:rFonts w:ascii="Times New Roman" w:eastAsia="Calibri" w:hAnsi="Times New Roman"/>
                <w:bCs/>
                <w:iCs/>
                <w:color w:val="000000" w:themeColor="text1"/>
                <w:sz w:val="24"/>
                <w:szCs w:val="24"/>
              </w:rPr>
              <w:t>like</w:t>
            </w:r>
            <w:proofErr w:type="spellEnd"/>
            <w:r>
              <w:rPr>
                <w:rFonts w:ascii="Times New Roman" w:eastAsia="Calibri" w:hAnsi="Times New Roman"/>
                <w:bCs/>
                <w:iCs/>
                <w:color w:val="000000" w:themeColor="text1"/>
                <w:sz w:val="24"/>
                <w:szCs w:val="24"/>
              </w:rPr>
              <w:t>/</w:t>
            </w:r>
            <w:proofErr w:type="spellStart"/>
            <w:r>
              <w:rPr>
                <w:rFonts w:ascii="Times New Roman" w:eastAsia="Calibri" w:hAnsi="Times New Roman"/>
                <w:bCs/>
                <w:iCs/>
                <w:color w:val="000000" w:themeColor="text1"/>
                <w:sz w:val="24"/>
                <w:szCs w:val="24"/>
              </w:rPr>
              <w:t>enjoy</w:t>
            </w:r>
            <w:proofErr w:type="spellEnd"/>
            <w:r>
              <w:rPr>
                <w:rFonts w:ascii="Times New Roman" w:eastAsia="Calibri" w:hAnsi="Times New Roman"/>
                <w:bCs/>
                <w:iCs/>
                <w:color w:val="000000" w:themeColor="text1"/>
                <w:sz w:val="24"/>
                <w:szCs w:val="24"/>
              </w:rPr>
              <w:t xml:space="preserve"> + </w:t>
            </w:r>
            <w:proofErr w:type="spellStart"/>
            <w:r>
              <w:rPr>
                <w:rFonts w:ascii="Times New Roman" w:eastAsia="Calibri" w:hAnsi="Times New Roman"/>
                <w:bCs/>
                <w:iCs/>
                <w:color w:val="000000" w:themeColor="text1"/>
                <w:sz w:val="24"/>
                <w:szCs w:val="24"/>
              </w:rPr>
              <w:t>Infinitive</w:t>
            </w:r>
            <w:proofErr w:type="spellEnd"/>
            <w:r>
              <w:rPr>
                <w:rFonts w:ascii="Times New Roman" w:eastAsia="Calibri" w:hAnsi="Times New Roman"/>
                <w:bCs/>
                <w:iCs/>
                <w:color w:val="000000" w:themeColor="text1"/>
                <w:sz w:val="24"/>
                <w:szCs w:val="24"/>
              </w:rPr>
              <w:t>/</w:t>
            </w:r>
            <w:proofErr w:type="spellStart"/>
            <w:r>
              <w:rPr>
                <w:rFonts w:ascii="Times New Roman" w:eastAsia="Calibri" w:hAnsi="Times New Roman"/>
                <w:bCs/>
                <w:iCs/>
                <w:color w:val="000000" w:themeColor="text1"/>
                <w:sz w:val="24"/>
                <w:szCs w:val="24"/>
              </w:rPr>
              <w:t>ing</w:t>
            </w:r>
            <w:proofErr w:type="spellEnd"/>
            <w:r>
              <w:rPr>
                <w:rFonts w:ascii="Times New Roman" w:eastAsia="Calibri" w:hAnsi="Times New Roman"/>
                <w:bCs/>
                <w:iCs/>
                <w:color w:val="000000" w:themeColor="text1"/>
                <w:sz w:val="24"/>
                <w:szCs w:val="24"/>
              </w:rPr>
              <w:t>, типы вопросов, способы выражения будущего времени.</w:t>
            </w:r>
          </w:p>
        </w:tc>
        <w:tc>
          <w:tcPr>
            <w:tcW w:w="804" w:type="pct"/>
            <w:vAlign w:val="center"/>
          </w:tcPr>
          <w:p w14:paraId="412E28F4" w14:textId="77777777" w:rsidR="007B3C4A" w:rsidRDefault="003B1D61">
            <w:pPr>
              <w:pStyle w:val="affffff2"/>
              <w:jc w:val="center"/>
              <w:rPr>
                <w:rFonts w:ascii="Times New Roman" w:hAnsi="Times New Roman"/>
                <w:b/>
                <w:color w:val="000000" w:themeColor="text1"/>
                <w:sz w:val="24"/>
                <w:szCs w:val="24"/>
              </w:rPr>
            </w:pPr>
            <w:r>
              <w:rPr>
                <w:rFonts w:ascii="Times New Roman" w:hAnsi="Times New Roman"/>
                <w:b/>
                <w:color w:val="000000" w:themeColor="text1"/>
                <w:sz w:val="24"/>
                <w:szCs w:val="24"/>
              </w:rPr>
              <w:lastRenderedPageBreak/>
              <w:t>6</w:t>
            </w:r>
          </w:p>
          <w:p w14:paraId="22E5E85E" w14:textId="77777777" w:rsidR="007B3C4A" w:rsidRDefault="007B3C4A">
            <w:pPr>
              <w:pStyle w:val="affffff2"/>
              <w:jc w:val="center"/>
              <w:rPr>
                <w:rFonts w:ascii="Times New Roman" w:hAnsi="Times New Roman"/>
                <w:color w:val="000000" w:themeColor="text1"/>
                <w:sz w:val="24"/>
                <w:szCs w:val="24"/>
              </w:rPr>
            </w:pPr>
          </w:p>
          <w:p w14:paraId="69101BD0" w14:textId="77777777" w:rsidR="007B3C4A" w:rsidRDefault="007B3C4A">
            <w:pPr>
              <w:pStyle w:val="affffff2"/>
              <w:jc w:val="center"/>
              <w:rPr>
                <w:rFonts w:ascii="Times New Roman" w:hAnsi="Times New Roman"/>
                <w:color w:val="000000" w:themeColor="text1"/>
                <w:sz w:val="24"/>
                <w:szCs w:val="24"/>
              </w:rPr>
            </w:pPr>
          </w:p>
          <w:p w14:paraId="2A07E736" w14:textId="77777777" w:rsidR="007B3C4A" w:rsidRDefault="007B3C4A">
            <w:pPr>
              <w:pStyle w:val="affffff2"/>
              <w:jc w:val="center"/>
              <w:rPr>
                <w:rFonts w:ascii="Times New Roman" w:hAnsi="Times New Roman"/>
                <w:color w:val="000000" w:themeColor="text1"/>
                <w:sz w:val="24"/>
                <w:szCs w:val="24"/>
              </w:rPr>
            </w:pPr>
          </w:p>
          <w:p w14:paraId="0C3DC4A2" w14:textId="77777777" w:rsidR="007B3C4A" w:rsidRDefault="007B3C4A">
            <w:pPr>
              <w:pStyle w:val="affffff2"/>
              <w:jc w:val="center"/>
              <w:rPr>
                <w:rFonts w:ascii="Times New Roman" w:hAnsi="Times New Roman"/>
                <w:color w:val="000000" w:themeColor="text1"/>
                <w:sz w:val="24"/>
                <w:szCs w:val="24"/>
              </w:rPr>
            </w:pPr>
          </w:p>
          <w:p w14:paraId="38AD2F4D" w14:textId="77777777" w:rsidR="007B3C4A" w:rsidRDefault="007B3C4A">
            <w:pPr>
              <w:pStyle w:val="affffff2"/>
              <w:jc w:val="center"/>
              <w:rPr>
                <w:rFonts w:ascii="Times New Roman" w:hAnsi="Times New Roman"/>
                <w:color w:val="000000" w:themeColor="text1"/>
                <w:sz w:val="24"/>
                <w:szCs w:val="24"/>
              </w:rPr>
            </w:pPr>
          </w:p>
          <w:p w14:paraId="66FC7C81" w14:textId="77777777" w:rsidR="007B3C4A" w:rsidRDefault="007B3C4A">
            <w:pPr>
              <w:pStyle w:val="affffff2"/>
              <w:jc w:val="center"/>
              <w:rPr>
                <w:rFonts w:ascii="Times New Roman" w:hAnsi="Times New Roman"/>
                <w:color w:val="000000" w:themeColor="text1"/>
                <w:sz w:val="24"/>
                <w:szCs w:val="24"/>
              </w:rPr>
            </w:pPr>
          </w:p>
          <w:p w14:paraId="7F415167" w14:textId="77777777" w:rsidR="007B3C4A" w:rsidRDefault="007B3C4A">
            <w:pPr>
              <w:pStyle w:val="affffff2"/>
              <w:jc w:val="center"/>
              <w:rPr>
                <w:rFonts w:ascii="Times New Roman" w:hAnsi="Times New Roman"/>
                <w:color w:val="000000" w:themeColor="text1"/>
                <w:sz w:val="24"/>
                <w:szCs w:val="24"/>
              </w:rPr>
            </w:pPr>
          </w:p>
          <w:p w14:paraId="07DCD5E1" w14:textId="77777777" w:rsidR="007B3C4A" w:rsidRDefault="007B3C4A">
            <w:pPr>
              <w:pStyle w:val="affffff2"/>
              <w:jc w:val="center"/>
              <w:rPr>
                <w:rFonts w:ascii="Times New Roman" w:hAnsi="Times New Roman"/>
                <w:color w:val="000000" w:themeColor="text1"/>
                <w:sz w:val="24"/>
                <w:szCs w:val="24"/>
              </w:rPr>
            </w:pPr>
          </w:p>
          <w:p w14:paraId="3E05DD26" w14:textId="77777777" w:rsidR="007B3C4A" w:rsidRDefault="007B3C4A">
            <w:pPr>
              <w:pStyle w:val="affffff2"/>
              <w:jc w:val="center"/>
              <w:rPr>
                <w:rFonts w:ascii="Times New Roman" w:hAnsi="Times New Roman"/>
                <w:color w:val="000000" w:themeColor="text1"/>
                <w:sz w:val="24"/>
                <w:szCs w:val="24"/>
              </w:rPr>
            </w:pPr>
          </w:p>
          <w:p w14:paraId="0201CE6E" w14:textId="77777777" w:rsidR="007B3C4A" w:rsidRDefault="007B3C4A">
            <w:pPr>
              <w:pStyle w:val="affffff2"/>
              <w:jc w:val="center"/>
              <w:rPr>
                <w:rFonts w:ascii="Times New Roman" w:hAnsi="Times New Roman"/>
                <w:color w:val="000000" w:themeColor="text1"/>
                <w:sz w:val="24"/>
                <w:szCs w:val="24"/>
              </w:rPr>
            </w:pPr>
          </w:p>
          <w:p w14:paraId="1A58FA5A" w14:textId="77777777" w:rsidR="007B3C4A" w:rsidRDefault="007B3C4A">
            <w:pPr>
              <w:pStyle w:val="affffff2"/>
              <w:jc w:val="center"/>
              <w:rPr>
                <w:rFonts w:ascii="Times New Roman" w:hAnsi="Times New Roman"/>
                <w:color w:val="000000" w:themeColor="text1"/>
                <w:sz w:val="24"/>
                <w:szCs w:val="24"/>
              </w:rPr>
            </w:pPr>
          </w:p>
        </w:tc>
        <w:tc>
          <w:tcPr>
            <w:tcW w:w="817" w:type="pct"/>
          </w:tcPr>
          <w:p w14:paraId="6288FE80" w14:textId="77777777" w:rsidR="007B3C4A" w:rsidRDefault="003B1D61">
            <w:pPr>
              <w:spacing w:after="0" w:line="240" w:lineRule="auto"/>
              <w:jc w:val="both"/>
              <w:rPr>
                <w:rFonts w:ascii="Times New Roman" w:hAnsi="Times New Roman"/>
                <w:bCs/>
                <w:iCs/>
                <w:color w:val="000000" w:themeColor="text1"/>
                <w:sz w:val="24"/>
                <w:szCs w:val="24"/>
              </w:rPr>
            </w:pPr>
            <w:r>
              <w:rPr>
                <w:rFonts w:ascii="Times New Roman" w:hAnsi="Times New Roman"/>
                <w:bCs/>
                <w:iCs/>
                <w:color w:val="000000" w:themeColor="text1"/>
                <w:sz w:val="24"/>
                <w:szCs w:val="24"/>
              </w:rPr>
              <w:lastRenderedPageBreak/>
              <w:t>ЛР 02, ЛР 04, ЛР 06, ЛР 10, ЛР 14</w:t>
            </w:r>
          </w:p>
          <w:p w14:paraId="3C9860FF" w14:textId="77777777" w:rsidR="007B3C4A" w:rsidRDefault="007B3C4A">
            <w:pPr>
              <w:spacing w:after="0" w:line="240" w:lineRule="auto"/>
              <w:rPr>
                <w:rFonts w:ascii="Times New Roman" w:hAnsi="Times New Roman"/>
                <w:b/>
                <w:bCs/>
                <w:color w:val="000000" w:themeColor="text1"/>
                <w:sz w:val="24"/>
                <w:szCs w:val="24"/>
              </w:rPr>
            </w:pPr>
          </w:p>
        </w:tc>
        <w:tc>
          <w:tcPr>
            <w:tcW w:w="316" w:type="pct"/>
          </w:tcPr>
          <w:p w14:paraId="3CCDF113" w14:textId="77777777" w:rsidR="007B3C4A" w:rsidRDefault="003B1D61">
            <w:pPr>
              <w:spacing w:after="0" w:line="240" w:lineRule="auto"/>
              <w:rPr>
                <w:rFonts w:ascii="Times New Roman" w:hAnsi="Times New Roman"/>
                <w:b/>
                <w:bCs/>
                <w:color w:val="000000" w:themeColor="text1"/>
                <w:sz w:val="24"/>
                <w:szCs w:val="24"/>
              </w:rPr>
            </w:pPr>
            <w:r>
              <w:rPr>
                <w:rFonts w:ascii="Times New Roman" w:hAnsi="Times New Roman"/>
                <w:color w:val="000000" w:themeColor="text1"/>
                <w:sz w:val="24"/>
                <w:szCs w:val="24"/>
              </w:rPr>
              <w:t>ОК 09</w:t>
            </w:r>
          </w:p>
        </w:tc>
        <w:tc>
          <w:tcPr>
            <w:tcW w:w="363" w:type="pct"/>
          </w:tcPr>
          <w:p w14:paraId="43A648F5" w14:textId="77777777" w:rsidR="007B3C4A" w:rsidRDefault="003B1D61">
            <w:pPr>
              <w:pStyle w:val="affffff2"/>
              <w:rPr>
                <w:rFonts w:ascii="Times New Roman" w:hAnsi="Times New Roman"/>
                <w:color w:val="000000" w:themeColor="text1"/>
                <w:sz w:val="24"/>
                <w:szCs w:val="24"/>
              </w:rPr>
            </w:pPr>
            <w:proofErr w:type="spellStart"/>
            <w:r>
              <w:rPr>
                <w:rFonts w:ascii="Times New Roman" w:hAnsi="Times New Roman"/>
                <w:color w:val="000000" w:themeColor="text1"/>
                <w:sz w:val="24"/>
                <w:szCs w:val="24"/>
              </w:rPr>
              <w:t>Уо</w:t>
            </w:r>
            <w:proofErr w:type="spellEnd"/>
            <w:r>
              <w:rPr>
                <w:rFonts w:ascii="Times New Roman" w:hAnsi="Times New Roman"/>
                <w:color w:val="000000" w:themeColor="text1"/>
                <w:sz w:val="24"/>
                <w:szCs w:val="24"/>
              </w:rPr>
              <w:t xml:space="preserve"> 09.01</w:t>
            </w:r>
          </w:p>
          <w:p w14:paraId="5D49BDC9" w14:textId="77777777" w:rsidR="007B3C4A" w:rsidRDefault="003B1D61">
            <w:pPr>
              <w:pStyle w:val="affffff2"/>
              <w:rPr>
                <w:rFonts w:ascii="Times New Roman" w:hAnsi="Times New Roman"/>
                <w:color w:val="000000" w:themeColor="text1"/>
                <w:sz w:val="24"/>
                <w:szCs w:val="24"/>
              </w:rPr>
            </w:pPr>
            <w:proofErr w:type="spellStart"/>
            <w:r>
              <w:rPr>
                <w:rFonts w:ascii="Times New Roman" w:hAnsi="Times New Roman"/>
                <w:color w:val="000000" w:themeColor="text1"/>
                <w:sz w:val="24"/>
                <w:szCs w:val="24"/>
              </w:rPr>
              <w:t>Уо</w:t>
            </w:r>
            <w:proofErr w:type="spellEnd"/>
            <w:r>
              <w:rPr>
                <w:rFonts w:ascii="Times New Roman" w:hAnsi="Times New Roman"/>
                <w:color w:val="000000" w:themeColor="text1"/>
                <w:sz w:val="24"/>
                <w:szCs w:val="24"/>
              </w:rPr>
              <w:t xml:space="preserve"> 09.02</w:t>
            </w:r>
          </w:p>
          <w:p w14:paraId="7102BF9A" w14:textId="77777777" w:rsidR="007B3C4A" w:rsidRDefault="003B1D61">
            <w:pPr>
              <w:pStyle w:val="affffff2"/>
              <w:rPr>
                <w:rFonts w:ascii="Times New Roman" w:hAnsi="Times New Roman"/>
                <w:color w:val="000000" w:themeColor="text1"/>
                <w:sz w:val="24"/>
                <w:szCs w:val="24"/>
              </w:rPr>
            </w:pPr>
            <w:proofErr w:type="spellStart"/>
            <w:r>
              <w:rPr>
                <w:rFonts w:ascii="Times New Roman" w:hAnsi="Times New Roman"/>
                <w:color w:val="000000" w:themeColor="text1"/>
                <w:sz w:val="24"/>
                <w:szCs w:val="24"/>
              </w:rPr>
              <w:t>Уо</w:t>
            </w:r>
            <w:proofErr w:type="spellEnd"/>
            <w:r>
              <w:rPr>
                <w:rFonts w:ascii="Times New Roman" w:hAnsi="Times New Roman"/>
                <w:color w:val="000000" w:themeColor="text1"/>
                <w:sz w:val="24"/>
                <w:szCs w:val="24"/>
              </w:rPr>
              <w:t xml:space="preserve"> 09.03</w:t>
            </w:r>
          </w:p>
          <w:p w14:paraId="117D7341" w14:textId="77777777" w:rsidR="007B3C4A" w:rsidRDefault="003B1D61">
            <w:pPr>
              <w:pStyle w:val="affffff2"/>
              <w:rPr>
                <w:rFonts w:ascii="Times New Roman" w:hAnsi="Times New Roman"/>
                <w:color w:val="000000" w:themeColor="text1"/>
                <w:sz w:val="24"/>
                <w:szCs w:val="24"/>
              </w:rPr>
            </w:pPr>
            <w:proofErr w:type="spellStart"/>
            <w:r>
              <w:rPr>
                <w:rFonts w:ascii="Times New Roman" w:hAnsi="Times New Roman"/>
                <w:color w:val="000000" w:themeColor="text1"/>
                <w:sz w:val="24"/>
                <w:szCs w:val="24"/>
              </w:rPr>
              <w:t>Уо</w:t>
            </w:r>
            <w:proofErr w:type="spellEnd"/>
            <w:r>
              <w:rPr>
                <w:rFonts w:ascii="Times New Roman" w:hAnsi="Times New Roman"/>
                <w:color w:val="000000" w:themeColor="text1"/>
                <w:sz w:val="24"/>
                <w:szCs w:val="24"/>
              </w:rPr>
              <w:t xml:space="preserve"> 09.04</w:t>
            </w:r>
          </w:p>
          <w:p w14:paraId="14BB4548" w14:textId="77777777" w:rsidR="007B3C4A" w:rsidRDefault="003B1D61">
            <w:pPr>
              <w:pStyle w:val="affffff2"/>
              <w:rPr>
                <w:rFonts w:ascii="Times New Roman" w:hAnsi="Times New Roman"/>
                <w:color w:val="000000" w:themeColor="text1"/>
                <w:sz w:val="24"/>
                <w:szCs w:val="24"/>
              </w:rPr>
            </w:pPr>
            <w:proofErr w:type="spellStart"/>
            <w:r>
              <w:rPr>
                <w:rFonts w:ascii="Times New Roman" w:hAnsi="Times New Roman"/>
                <w:color w:val="000000" w:themeColor="text1"/>
                <w:sz w:val="24"/>
                <w:szCs w:val="24"/>
              </w:rPr>
              <w:t>Уо</w:t>
            </w:r>
            <w:proofErr w:type="spellEnd"/>
            <w:r>
              <w:rPr>
                <w:rFonts w:ascii="Times New Roman" w:hAnsi="Times New Roman"/>
                <w:color w:val="000000" w:themeColor="text1"/>
                <w:sz w:val="24"/>
                <w:szCs w:val="24"/>
              </w:rPr>
              <w:t xml:space="preserve"> 09.05</w:t>
            </w:r>
          </w:p>
          <w:p w14:paraId="6F5D8543" w14:textId="77777777" w:rsidR="007B3C4A" w:rsidRDefault="003B1D61">
            <w:pPr>
              <w:pStyle w:val="affffff2"/>
              <w:rPr>
                <w:rFonts w:ascii="Times New Roman" w:hAnsi="Times New Roman"/>
                <w:color w:val="000000" w:themeColor="text1"/>
                <w:sz w:val="24"/>
                <w:szCs w:val="24"/>
              </w:rPr>
            </w:pPr>
            <w:proofErr w:type="spellStart"/>
            <w:r>
              <w:rPr>
                <w:rFonts w:ascii="Times New Roman" w:hAnsi="Times New Roman"/>
                <w:color w:val="000000" w:themeColor="text1"/>
                <w:sz w:val="24"/>
                <w:szCs w:val="24"/>
              </w:rPr>
              <w:t>Зо</w:t>
            </w:r>
            <w:proofErr w:type="spellEnd"/>
            <w:r>
              <w:rPr>
                <w:rFonts w:ascii="Times New Roman" w:hAnsi="Times New Roman"/>
                <w:color w:val="000000" w:themeColor="text1"/>
                <w:sz w:val="24"/>
                <w:szCs w:val="24"/>
              </w:rPr>
              <w:t xml:space="preserve"> 09.01</w:t>
            </w:r>
          </w:p>
          <w:p w14:paraId="71CE5EB0" w14:textId="77777777" w:rsidR="007B3C4A" w:rsidRDefault="003B1D61">
            <w:pPr>
              <w:pStyle w:val="affffff2"/>
              <w:rPr>
                <w:rFonts w:ascii="Times New Roman" w:hAnsi="Times New Roman"/>
                <w:color w:val="000000" w:themeColor="text1"/>
                <w:sz w:val="24"/>
                <w:szCs w:val="24"/>
              </w:rPr>
            </w:pPr>
            <w:proofErr w:type="spellStart"/>
            <w:r>
              <w:rPr>
                <w:rFonts w:ascii="Times New Roman" w:hAnsi="Times New Roman"/>
                <w:color w:val="000000" w:themeColor="text1"/>
                <w:sz w:val="24"/>
                <w:szCs w:val="24"/>
              </w:rPr>
              <w:t>Зо</w:t>
            </w:r>
            <w:proofErr w:type="spellEnd"/>
            <w:r>
              <w:rPr>
                <w:rFonts w:ascii="Times New Roman" w:hAnsi="Times New Roman"/>
                <w:color w:val="000000" w:themeColor="text1"/>
                <w:sz w:val="24"/>
                <w:szCs w:val="24"/>
              </w:rPr>
              <w:t xml:space="preserve"> 09.02</w:t>
            </w:r>
          </w:p>
          <w:p w14:paraId="15136FD0" w14:textId="77777777" w:rsidR="007B3C4A" w:rsidRDefault="003B1D61">
            <w:pPr>
              <w:pStyle w:val="affffff2"/>
              <w:rPr>
                <w:rFonts w:ascii="Times New Roman" w:hAnsi="Times New Roman"/>
                <w:color w:val="000000" w:themeColor="text1"/>
                <w:sz w:val="24"/>
                <w:szCs w:val="24"/>
              </w:rPr>
            </w:pPr>
            <w:proofErr w:type="spellStart"/>
            <w:r>
              <w:rPr>
                <w:rFonts w:ascii="Times New Roman" w:hAnsi="Times New Roman"/>
                <w:color w:val="000000" w:themeColor="text1"/>
                <w:sz w:val="24"/>
                <w:szCs w:val="24"/>
              </w:rPr>
              <w:t>Зо</w:t>
            </w:r>
            <w:proofErr w:type="spellEnd"/>
            <w:r>
              <w:rPr>
                <w:rFonts w:ascii="Times New Roman" w:hAnsi="Times New Roman"/>
                <w:color w:val="000000" w:themeColor="text1"/>
                <w:sz w:val="24"/>
                <w:szCs w:val="24"/>
              </w:rPr>
              <w:t xml:space="preserve"> 09.03</w:t>
            </w:r>
          </w:p>
          <w:p w14:paraId="25B54B5E" w14:textId="77777777" w:rsidR="007B3C4A" w:rsidRDefault="003B1D61">
            <w:pPr>
              <w:pStyle w:val="affffff2"/>
              <w:rPr>
                <w:rFonts w:ascii="Times New Roman" w:hAnsi="Times New Roman"/>
                <w:color w:val="000000" w:themeColor="text1"/>
                <w:sz w:val="24"/>
                <w:szCs w:val="24"/>
              </w:rPr>
            </w:pPr>
            <w:proofErr w:type="spellStart"/>
            <w:r>
              <w:rPr>
                <w:rFonts w:ascii="Times New Roman" w:hAnsi="Times New Roman"/>
                <w:color w:val="000000" w:themeColor="text1"/>
                <w:sz w:val="24"/>
                <w:szCs w:val="24"/>
              </w:rPr>
              <w:t>Зо</w:t>
            </w:r>
            <w:proofErr w:type="spellEnd"/>
            <w:r>
              <w:rPr>
                <w:rFonts w:ascii="Times New Roman" w:hAnsi="Times New Roman"/>
                <w:color w:val="000000" w:themeColor="text1"/>
                <w:sz w:val="24"/>
                <w:szCs w:val="24"/>
              </w:rPr>
              <w:t xml:space="preserve"> 09.04</w:t>
            </w:r>
          </w:p>
          <w:p w14:paraId="37190F98" w14:textId="77777777" w:rsidR="007B3C4A" w:rsidRDefault="003B1D61">
            <w:pPr>
              <w:pStyle w:val="affffff2"/>
              <w:rPr>
                <w:rFonts w:ascii="Times New Roman" w:hAnsi="Times New Roman"/>
                <w:color w:val="000000" w:themeColor="text1"/>
                <w:sz w:val="24"/>
                <w:szCs w:val="24"/>
              </w:rPr>
            </w:pPr>
            <w:proofErr w:type="spellStart"/>
            <w:r>
              <w:rPr>
                <w:rFonts w:ascii="Times New Roman" w:hAnsi="Times New Roman"/>
                <w:color w:val="000000" w:themeColor="text1"/>
                <w:sz w:val="24"/>
                <w:szCs w:val="24"/>
              </w:rPr>
              <w:t>Зо</w:t>
            </w:r>
            <w:proofErr w:type="spellEnd"/>
            <w:r>
              <w:rPr>
                <w:rFonts w:ascii="Times New Roman" w:hAnsi="Times New Roman"/>
                <w:color w:val="000000" w:themeColor="text1"/>
                <w:sz w:val="24"/>
                <w:szCs w:val="24"/>
              </w:rPr>
              <w:t xml:space="preserve"> 09.05</w:t>
            </w:r>
          </w:p>
          <w:p w14:paraId="577807C5" w14:textId="77777777" w:rsidR="007B3C4A" w:rsidRDefault="007B3C4A">
            <w:pPr>
              <w:spacing w:after="0" w:line="240" w:lineRule="auto"/>
              <w:rPr>
                <w:rFonts w:ascii="Times New Roman" w:hAnsi="Times New Roman"/>
                <w:b/>
                <w:bCs/>
                <w:color w:val="000000" w:themeColor="text1"/>
                <w:sz w:val="24"/>
                <w:szCs w:val="24"/>
              </w:rPr>
            </w:pPr>
          </w:p>
        </w:tc>
      </w:tr>
      <w:tr w:rsidR="007B3C4A" w14:paraId="737C2337" w14:textId="77777777">
        <w:trPr>
          <w:trHeight w:val="20"/>
        </w:trPr>
        <w:tc>
          <w:tcPr>
            <w:tcW w:w="726" w:type="pct"/>
          </w:tcPr>
          <w:p w14:paraId="47008995" w14:textId="77777777" w:rsidR="007B3C4A" w:rsidRDefault="007B3C4A">
            <w:pPr>
              <w:spacing w:after="0" w:line="240" w:lineRule="auto"/>
              <w:rPr>
                <w:rFonts w:ascii="Times New Roman" w:hAnsi="Times New Roman"/>
                <w:b/>
                <w:bCs/>
                <w:color w:val="000000" w:themeColor="text1"/>
                <w:sz w:val="24"/>
                <w:szCs w:val="24"/>
              </w:rPr>
            </w:pPr>
          </w:p>
        </w:tc>
        <w:tc>
          <w:tcPr>
            <w:tcW w:w="1970" w:type="pct"/>
          </w:tcPr>
          <w:p w14:paraId="7AAAF6A3" w14:textId="77777777" w:rsidR="007B3C4A" w:rsidRDefault="003B1D61">
            <w:pPr>
              <w:spacing w:after="0" w:line="240" w:lineRule="auto"/>
              <w:rPr>
                <w:rFonts w:ascii="Times New Roman" w:hAnsi="Times New Roman"/>
                <w:b/>
                <w:bCs/>
                <w:color w:val="000000" w:themeColor="text1"/>
                <w:sz w:val="24"/>
                <w:szCs w:val="24"/>
              </w:rPr>
            </w:pPr>
            <w:r>
              <w:rPr>
                <w:rFonts w:ascii="Times New Roman" w:hAnsi="Times New Roman"/>
                <w:b/>
                <w:bCs/>
                <w:color w:val="000000" w:themeColor="text1"/>
                <w:sz w:val="24"/>
                <w:szCs w:val="24"/>
              </w:rPr>
              <w:t>В том числе практических занятий</w:t>
            </w:r>
          </w:p>
        </w:tc>
        <w:tc>
          <w:tcPr>
            <w:tcW w:w="804" w:type="pct"/>
            <w:vAlign w:val="center"/>
          </w:tcPr>
          <w:p w14:paraId="0BC4BF6F" w14:textId="77777777" w:rsidR="007B3C4A" w:rsidRDefault="003B1D61">
            <w:pPr>
              <w:pStyle w:val="affffff2"/>
              <w:jc w:val="center"/>
              <w:rPr>
                <w:rFonts w:ascii="Times New Roman" w:hAnsi="Times New Roman"/>
                <w:color w:val="000000" w:themeColor="text1"/>
                <w:sz w:val="24"/>
                <w:szCs w:val="24"/>
              </w:rPr>
            </w:pPr>
            <w:r>
              <w:rPr>
                <w:rFonts w:ascii="Times New Roman" w:hAnsi="Times New Roman"/>
                <w:color w:val="000000" w:themeColor="text1"/>
                <w:sz w:val="24"/>
                <w:szCs w:val="24"/>
              </w:rPr>
              <w:t>6</w:t>
            </w:r>
          </w:p>
        </w:tc>
        <w:tc>
          <w:tcPr>
            <w:tcW w:w="817" w:type="pct"/>
          </w:tcPr>
          <w:p w14:paraId="15F0AE50" w14:textId="77777777" w:rsidR="007B3C4A" w:rsidRDefault="007B3C4A">
            <w:pPr>
              <w:spacing w:after="0" w:line="240" w:lineRule="auto"/>
              <w:rPr>
                <w:rFonts w:ascii="Times New Roman" w:hAnsi="Times New Roman"/>
                <w:b/>
                <w:bCs/>
                <w:color w:val="000000" w:themeColor="text1"/>
                <w:sz w:val="24"/>
                <w:szCs w:val="24"/>
              </w:rPr>
            </w:pPr>
          </w:p>
        </w:tc>
        <w:tc>
          <w:tcPr>
            <w:tcW w:w="316" w:type="pct"/>
          </w:tcPr>
          <w:p w14:paraId="4D5BF440" w14:textId="77777777" w:rsidR="007B3C4A" w:rsidRDefault="007B3C4A">
            <w:pPr>
              <w:spacing w:after="0" w:line="240" w:lineRule="auto"/>
              <w:rPr>
                <w:rFonts w:ascii="Times New Roman" w:hAnsi="Times New Roman"/>
                <w:b/>
                <w:bCs/>
                <w:color w:val="000000" w:themeColor="text1"/>
                <w:sz w:val="24"/>
                <w:szCs w:val="24"/>
              </w:rPr>
            </w:pPr>
          </w:p>
        </w:tc>
        <w:tc>
          <w:tcPr>
            <w:tcW w:w="363" w:type="pct"/>
          </w:tcPr>
          <w:p w14:paraId="5BB61623" w14:textId="77777777" w:rsidR="007B3C4A" w:rsidRDefault="007B3C4A">
            <w:pPr>
              <w:spacing w:after="0" w:line="240" w:lineRule="auto"/>
              <w:rPr>
                <w:rFonts w:ascii="Times New Roman" w:hAnsi="Times New Roman"/>
                <w:b/>
                <w:bCs/>
                <w:color w:val="000000" w:themeColor="text1"/>
                <w:sz w:val="24"/>
                <w:szCs w:val="24"/>
              </w:rPr>
            </w:pPr>
          </w:p>
        </w:tc>
      </w:tr>
      <w:tr w:rsidR="007B3C4A" w14:paraId="6B5D3146" w14:textId="77777777">
        <w:trPr>
          <w:trHeight w:val="20"/>
        </w:trPr>
        <w:tc>
          <w:tcPr>
            <w:tcW w:w="726" w:type="pct"/>
          </w:tcPr>
          <w:p w14:paraId="7C5FE166" w14:textId="77777777" w:rsidR="007B3C4A" w:rsidRDefault="007B3C4A">
            <w:pPr>
              <w:spacing w:after="0" w:line="240" w:lineRule="auto"/>
              <w:rPr>
                <w:rFonts w:ascii="Times New Roman" w:hAnsi="Times New Roman"/>
                <w:b/>
                <w:bCs/>
                <w:color w:val="000000" w:themeColor="text1"/>
                <w:sz w:val="24"/>
                <w:szCs w:val="24"/>
              </w:rPr>
            </w:pPr>
          </w:p>
        </w:tc>
        <w:tc>
          <w:tcPr>
            <w:tcW w:w="1970" w:type="pct"/>
          </w:tcPr>
          <w:p w14:paraId="0556FFF8" w14:textId="77777777" w:rsidR="007B3C4A" w:rsidRDefault="003B1D61">
            <w:pPr>
              <w:suppressAutoHyphens/>
              <w:spacing w:after="0" w:line="240" w:lineRule="auto"/>
              <w:jc w:val="both"/>
              <w:rPr>
                <w:rFonts w:ascii="Times New Roman" w:eastAsia="Calibri" w:hAnsi="Times New Roman"/>
                <w:bCs/>
                <w:iCs/>
                <w:color w:val="000000" w:themeColor="text1"/>
                <w:sz w:val="24"/>
                <w:szCs w:val="24"/>
              </w:rPr>
            </w:pPr>
            <w:r>
              <w:rPr>
                <w:rFonts w:ascii="Times New Roman" w:eastAsia="Calibri" w:hAnsi="Times New Roman"/>
                <w:bCs/>
                <w:iCs/>
                <w:color w:val="000000" w:themeColor="text1"/>
                <w:sz w:val="24"/>
                <w:szCs w:val="24"/>
              </w:rPr>
              <w:t xml:space="preserve">1. Рабочий день. </w:t>
            </w:r>
          </w:p>
          <w:p w14:paraId="75A66E95" w14:textId="77777777" w:rsidR="007B3C4A" w:rsidRDefault="003B1D61">
            <w:pPr>
              <w:suppressAutoHyphens/>
              <w:spacing w:after="0" w:line="240" w:lineRule="auto"/>
              <w:jc w:val="both"/>
              <w:rPr>
                <w:rFonts w:ascii="Times New Roman" w:hAnsi="Times New Roman"/>
                <w:color w:val="000000" w:themeColor="text1"/>
                <w:sz w:val="24"/>
                <w:szCs w:val="24"/>
              </w:rPr>
            </w:pPr>
            <w:r>
              <w:rPr>
                <w:rFonts w:ascii="Times New Roman" w:eastAsia="Calibri" w:hAnsi="Times New Roman"/>
                <w:bCs/>
                <w:iCs/>
                <w:color w:val="000000" w:themeColor="text1"/>
                <w:sz w:val="24"/>
                <w:szCs w:val="24"/>
              </w:rPr>
              <w:t>2. Досуг. Хобби. Активный и пассивный отдых.</w:t>
            </w:r>
          </w:p>
          <w:p w14:paraId="0CED51C1" w14:textId="77777777" w:rsidR="007B3C4A" w:rsidRDefault="003B1D61">
            <w:pPr>
              <w:suppressAutoHyphens/>
              <w:spacing w:after="0" w:line="240" w:lineRule="auto"/>
              <w:jc w:val="both"/>
              <w:rPr>
                <w:rFonts w:ascii="Times New Roman" w:hAnsi="Times New Roman"/>
                <w:iCs/>
                <w:color w:val="000000" w:themeColor="text1"/>
                <w:sz w:val="24"/>
                <w:szCs w:val="24"/>
              </w:rPr>
            </w:pPr>
            <w:r>
              <w:rPr>
                <w:rFonts w:ascii="Times New Roman" w:hAnsi="Times New Roman"/>
                <w:color w:val="000000" w:themeColor="text1"/>
                <w:sz w:val="24"/>
                <w:szCs w:val="24"/>
              </w:rPr>
              <w:t xml:space="preserve">3. </w:t>
            </w:r>
            <w:r>
              <w:rPr>
                <w:rFonts w:ascii="Times New Roman" w:eastAsia="Calibri" w:hAnsi="Times New Roman"/>
                <w:bCs/>
                <w:iCs/>
                <w:color w:val="000000" w:themeColor="text1"/>
                <w:sz w:val="24"/>
                <w:szCs w:val="24"/>
              </w:rPr>
              <w:t>Молодежные субкультуры и организации.</w:t>
            </w:r>
          </w:p>
        </w:tc>
        <w:tc>
          <w:tcPr>
            <w:tcW w:w="804" w:type="pct"/>
            <w:vAlign w:val="center"/>
          </w:tcPr>
          <w:p w14:paraId="076603E7" w14:textId="77777777" w:rsidR="007B3C4A" w:rsidRDefault="003B1D61">
            <w:pPr>
              <w:pStyle w:val="affffff2"/>
              <w:jc w:val="center"/>
              <w:rPr>
                <w:rFonts w:ascii="Times New Roman" w:hAnsi="Times New Roman"/>
                <w:color w:val="000000" w:themeColor="text1"/>
                <w:sz w:val="24"/>
                <w:szCs w:val="24"/>
              </w:rPr>
            </w:pPr>
            <w:r>
              <w:rPr>
                <w:rFonts w:ascii="Times New Roman" w:hAnsi="Times New Roman"/>
                <w:color w:val="000000" w:themeColor="text1"/>
                <w:sz w:val="24"/>
                <w:szCs w:val="24"/>
              </w:rPr>
              <w:t>2</w:t>
            </w:r>
          </w:p>
          <w:p w14:paraId="6FB05D87" w14:textId="77777777" w:rsidR="007B3C4A" w:rsidRDefault="003B1D61">
            <w:pPr>
              <w:pStyle w:val="affffff2"/>
              <w:jc w:val="center"/>
              <w:rPr>
                <w:rFonts w:ascii="Times New Roman" w:hAnsi="Times New Roman"/>
                <w:color w:val="000000" w:themeColor="text1"/>
                <w:sz w:val="24"/>
                <w:szCs w:val="24"/>
              </w:rPr>
            </w:pPr>
            <w:r>
              <w:rPr>
                <w:rFonts w:ascii="Times New Roman" w:hAnsi="Times New Roman"/>
                <w:color w:val="000000" w:themeColor="text1"/>
                <w:sz w:val="24"/>
                <w:szCs w:val="24"/>
              </w:rPr>
              <w:t>2</w:t>
            </w:r>
          </w:p>
          <w:p w14:paraId="5C00EF1D" w14:textId="77777777" w:rsidR="007B3C4A" w:rsidRDefault="003B1D61">
            <w:pPr>
              <w:pStyle w:val="affffff2"/>
              <w:jc w:val="center"/>
              <w:rPr>
                <w:rFonts w:ascii="Times New Roman" w:hAnsi="Times New Roman"/>
                <w:color w:val="000000" w:themeColor="text1"/>
                <w:sz w:val="24"/>
                <w:szCs w:val="24"/>
              </w:rPr>
            </w:pPr>
            <w:r>
              <w:rPr>
                <w:rFonts w:ascii="Times New Roman" w:hAnsi="Times New Roman"/>
                <w:color w:val="000000" w:themeColor="text1"/>
                <w:sz w:val="24"/>
                <w:szCs w:val="24"/>
              </w:rPr>
              <w:t>2</w:t>
            </w:r>
          </w:p>
        </w:tc>
        <w:tc>
          <w:tcPr>
            <w:tcW w:w="817" w:type="pct"/>
          </w:tcPr>
          <w:p w14:paraId="2AE21B1B" w14:textId="77777777" w:rsidR="007B3C4A" w:rsidRDefault="007B3C4A">
            <w:pPr>
              <w:spacing w:after="0" w:line="240" w:lineRule="auto"/>
              <w:rPr>
                <w:rFonts w:ascii="Times New Roman" w:hAnsi="Times New Roman"/>
                <w:b/>
                <w:bCs/>
                <w:color w:val="000000" w:themeColor="text1"/>
                <w:sz w:val="24"/>
                <w:szCs w:val="24"/>
              </w:rPr>
            </w:pPr>
          </w:p>
        </w:tc>
        <w:tc>
          <w:tcPr>
            <w:tcW w:w="316" w:type="pct"/>
          </w:tcPr>
          <w:p w14:paraId="3F36A00B" w14:textId="77777777" w:rsidR="007B3C4A" w:rsidRDefault="007B3C4A">
            <w:pPr>
              <w:spacing w:after="0" w:line="240" w:lineRule="auto"/>
              <w:rPr>
                <w:rFonts w:ascii="Times New Roman" w:hAnsi="Times New Roman"/>
                <w:b/>
                <w:bCs/>
                <w:color w:val="000000" w:themeColor="text1"/>
                <w:sz w:val="24"/>
                <w:szCs w:val="24"/>
              </w:rPr>
            </w:pPr>
          </w:p>
        </w:tc>
        <w:tc>
          <w:tcPr>
            <w:tcW w:w="363" w:type="pct"/>
          </w:tcPr>
          <w:p w14:paraId="2DA6998B" w14:textId="77777777" w:rsidR="007B3C4A" w:rsidRDefault="007B3C4A">
            <w:pPr>
              <w:spacing w:after="0" w:line="240" w:lineRule="auto"/>
              <w:rPr>
                <w:rFonts w:ascii="Times New Roman" w:hAnsi="Times New Roman"/>
                <w:b/>
                <w:bCs/>
                <w:color w:val="000000" w:themeColor="text1"/>
                <w:sz w:val="24"/>
                <w:szCs w:val="24"/>
              </w:rPr>
            </w:pPr>
          </w:p>
        </w:tc>
      </w:tr>
      <w:tr w:rsidR="007B3C4A" w14:paraId="7F0E4883" w14:textId="77777777">
        <w:trPr>
          <w:trHeight w:val="20"/>
        </w:trPr>
        <w:tc>
          <w:tcPr>
            <w:tcW w:w="726" w:type="pct"/>
          </w:tcPr>
          <w:p w14:paraId="71384B14" w14:textId="77777777" w:rsidR="007B3C4A" w:rsidRDefault="003B1D61">
            <w:pPr>
              <w:spacing w:after="0" w:line="240" w:lineRule="auto"/>
              <w:rPr>
                <w:rFonts w:ascii="Times New Roman" w:eastAsia="Calibri" w:hAnsi="Times New Roman"/>
                <w:bCs/>
                <w:iCs/>
                <w:color w:val="000000" w:themeColor="text1"/>
                <w:sz w:val="24"/>
                <w:szCs w:val="24"/>
              </w:rPr>
            </w:pPr>
            <w:r>
              <w:rPr>
                <w:rFonts w:ascii="Times New Roman" w:hAnsi="Times New Roman"/>
                <w:iCs/>
                <w:color w:val="000000" w:themeColor="text1"/>
                <w:sz w:val="24"/>
                <w:szCs w:val="24"/>
              </w:rPr>
              <w:t>Тема № 2.3</w:t>
            </w:r>
          </w:p>
          <w:p w14:paraId="17A539D3" w14:textId="77777777" w:rsidR="007B3C4A" w:rsidRDefault="003B1D61">
            <w:pPr>
              <w:spacing w:after="0" w:line="240" w:lineRule="auto"/>
              <w:rPr>
                <w:rFonts w:ascii="Times New Roman" w:hAnsi="Times New Roman"/>
                <w:bCs/>
                <w:color w:val="000000" w:themeColor="text1"/>
                <w:sz w:val="24"/>
                <w:szCs w:val="24"/>
              </w:rPr>
            </w:pPr>
            <w:r>
              <w:rPr>
                <w:rFonts w:ascii="Times New Roman" w:hAnsi="Times New Roman"/>
                <w:iCs/>
                <w:color w:val="000000" w:themeColor="text1"/>
                <w:sz w:val="24"/>
                <w:szCs w:val="24"/>
              </w:rPr>
              <w:t>Городская и сельская жизнь.</w:t>
            </w:r>
          </w:p>
        </w:tc>
        <w:tc>
          <w:tcPr>
            <w:tcW w:w="1970" w:type="pct"/>
          </w:tcPr>
          <w:p w14:paraId="38A81B5C" w14:textId="77777777" w:rsidR="007B3C4A" w:rsidRDefault="003B1D61">
            <w:pPr>
              <w:spacing w:after="0" w:line="240" w:lineRule="auto"/>
              <w:rPr>
                <w:rFonts w:ascii="Times New Roman" w:hAnsi="Times New Roman"/>
                <w:b/>
                <w:color w:val="000000" w:themeColor="text1"/>
                <w:sz w:val="24"/>
                <w:szCs w:val="24"/>
              </w:rPr>
            </w:pPr>
            <w:r>
              <w:rPr>
                <w:rFonts w:ascii="Times New Roman" w:hAnsi="Times New Roman"/>
                <w:b/>
                <w:color w:val="000000" w:themeColor="text1"/>
                <w:sz w:val="24"/>
                <w:szCs w:val="24"/>
              </w:rPr>
              <w:t>Дидактические единицы, содержание</w:t>
            </w:r>
          </w:p>
          <w:p w14:paraId="242E6BBF" w14:textId="77777777" w:rsidR="007B3C4A" w:rsidRDefault="003B1D61">
            <w:pPr>
              <w:suppressAutoHyphens/>
              <w:spacing w:after="0" w:line="240" w:lineRule="auto"/>
              <w:jc w:val="both"/>
              <w:rPr>
                <w:rFonts w:ascii="Times New Roman" w:hAnsi="Times New Roman"/>
                <w:i/>
                <w:iCs/>
                <w:color w:val="000000" w:themeColor="text1"/>
                <w:sz w:val="24"/>
                <w:szCs w:val="24"/>
              </w:rPr>
            </w:pPr>
            <w:r>
              <w:rPr>
                <w:rFonts w:ascii="Times New Roman" w:hAnsi="Times New Roman"/>
                <w:i/>
                <w:iCs/>
                <w:color w:val="000000" w:themeColor="text1"/>
                <w:sz w:val="24"/>
                <w:szCs w:val="24"/>
              </w:rPr>
              <w:t>Лексика:</w:t>
            </w:r>
          </w:p>
          <w:p w14:paraId="23E83144" w14:textId="77777777" w:rsidR="007B3C4A" w:rsidRDefault="003B1D61">
            <w:pPr>
              <w:suppressAutoHyphens/>
              <w:spacing w:after="0" w:line="240" w:lineRule="auto"/>
              <w:jc w:val="both"/>
              <w:rPr>
                <w:rFonts w:ascii="Times New Roman" w:hAnsi="Times New Roman"/>
                <w:iCs/>
                <w:color w:val="000000" w:themeColor="text1"/>
                <w:sz w:val="24"/>
                <w:szCs w:val="24"/>
              </w:rPr>
            </w:pPr>
            <w:r>
              <w:rPr>
                <w:rFonts w:ascii="Times New Roman" w:hAnsi="Times New Roman"/>
                <w:iCs/>
                <w:color w:val="000000" w:themeColor="text1"/>
                <w:sz w:val="24"/>
                <w:szCs w:val="24"/>
              </w:rPr>
              <w:t>−</w:t>
            </w:r>
            <w:r>
              <w:rPr>
                <w:rFonts w:ascii="Times New Roman" w:hAnsi="Times New Roman"/>
                <w:iCs/>
                <w:color w:val="000000" w:themeColor="text1"/>
                <w:sz w:val="24"/>
                <w:szCs w:val="24"/>
              </w:rPr>
              <w:tab/>
              <w:t>предлоги направления (</w:t>
            </w:r>
            <w:proofErr w:type="spellStart"/>
            <w:r>
              <w:rPr>
                <w:rFonts w:ascii="Times New Roman" w:hAnsi="Times New Roman"/>
                <w:iCs/>
                <w:color w:val="000000" w:themeColor="text1"/>
                <w:sz w:val="24"/>
                <w:szCs w:val="24"/>
              </w:rPr>
              <w:t>forward</w:t>
            </w:r>
            <w:proofErr w:type="spellEnd"/>
            <w:r>
              <w:rPr>
                <w:rFonts w:ascii="Times New Roman" w:hAnsi="Times New Roman"/>
                <w:iCs/>
                <w:color w:val="000000" w:themeColor="text1"/>
                <w:sz w:val="24"/>
                <w:szCs w:val="24"/>
              </w:rPr>
              <w:t xml:space="preserve">, </w:t>
            </w:r>
            <w:proofErr w:type="spellStart"/>
            <w:r>
              <w:rPr>
                <w:rFonts w:ascii="Times New Roman" w:hAnsi="Times New Roman"/>
                <w:iCs/>
                <w:color w:val="000000" w:themeColor="text1"/>
                <w:sz w:val="24"/>
                <w:szCs w:val="24"/>
              </w:rPr>
              <w:t>past</w:t>
            </w:r>
            <w:proofErr w:type="spellEnd"/>
            <w:r>
              <w:rPr>
                <w:rFonts w:ascii="Times New Roman" w:hAnsi="Times New Roman"/>
                <w:iCs/>
                <w:color w:val="000000" w:themeColor="text1"/>
                <w:sz w:val="24"/>
                <w:szCs w:val="24"/>
              </w:rPr>
              <w:t xml:space="preserve">, </w:t>
            </w:r>
            <w:proofErr w:type="spellStart"/>
            <w:r>
              <w:rPr>
                <w:rFonts w:ascii="Times New Roman" w:hAnsi="Times New Roman"/>
                <w:iCs/>
                <w:color w:val="000000" w:themeColor="text1"/>
                <w:sz w:val="24"/>
                <w:szCs w:val="24"/>
              </w:rPr>
              <w:t>opposite</w:t>
            </w:r>
            <w:proofErr w:type="spellEnd"/>
            <w:r>
              <w:rPr>
                <w:rFonts w:ascii="Times New Roman" w:hAnsi="Times New Roman"/>
                <w:iCs/>
                <w:color w:val="000000" w:themeColor="text1"/>
                <w:sz w:val="24"/>
                <w:szCs w:val="24"/>
              </w:rPr>
              <w:t xml:space="preserve"> </w:t>
            </w:r>
            <w:proofErr w:type="spellStart"/>
            <w:r>
              <w:rPr>
                <w:rFonts w:ascii="Times New Roman" w:hAnsi="Times New Roman"/>
                <w:iCs/>
                <w:color w:val="000000" w:themeColor="text1"/>
                <w:sz w:val="24"/>
                <w:szCs w:val="24"/>
              </w:rPr>
              <w:t>etc</w:t>
            </w:r>
            <w:proofErr w:type="spellEnd"/>
            <w:r>
              <w:rPr>
                <w:rFonts w:ascii="Times New Roman" w:hAnsi="Times New Roman"/>
                <w:iCs/>
                <w:color w:val="000000" w:themeColor="text1"/>
                <w:sz w:val="24"/>
                <w:szCs w:val="24"/>
              </w:rPr>
              <w:t>.);</w:t>
            </w:r>
          </w:p>
          <w:p w14:paraId="1DB6BDFE" w14:textId="77777777" w:rsidR="007B3C4A" w:rsidRDefault="003B1D61">
            <w:pPr>
              <w:suppressAutoHyphens/>
              <w:spacing w:after="0" w:line="240" w:lineRule="auto"/>
              <w:jc w:val="both"/>
              <w:rPr>
                <w:rFonts w:ascii="Times New Roman" w:hAnsi="Times New Roman"/>
                <w:iCs/>
                <w:color w:val="000000" w:themeColor="text1"/>
                <w:sz w:val="24"/>
                <w:szCs w:val="24"/>
                <w:lang w:val="en-US"/>
              </w:rPr>
            </w:pPr>
            <w:r>
              <w:rPr>
                <w:rFonts w:ascii="Times New Roman" w:hAnsi="Times New Roman"/>
                <w:iCs/>
                <w:color w:val="000000" w:themeColor="text1"/>
                <w:sz w:val="24"/>
                <w:szCs w:val="24"/>
                <w:lang w:val="en-US"/>
              </w:rPr>
              <w:t>−</w:t>
            </w:r>
            <w:r>
              <w:rPr>
                <w:rFonts w:ascii="Times New Roman" w:hAnsi="Times New Roman"/>
                <w:iCs/>
                <w:color w:val="000000" w:themeColor="text1"/>
                <w:sz w:val="24"/>
                <w:szCs w:val="24"/>
                <w:lang w:val="en-US"/>
              </w:rPr>
              <w:tab/>
            </w:r>
            <w:proofErr w:type="spellStart"/>
            <w:r>
              <w:rPr>
                <w:rFonts w:ascii="Times New Roman" w:hAnsi="Times New Roman"/>
                <w:iCs/>
                <w:color w:val="000000" w:themeColor="text1"/>
                <w:sz w:val="24"/>
                <w:szCs w:val="24"/>
              </w:rPr>
              <w:t>меставгороде</w:t>
            </w:r>
            <w:proofErr w:type="spellEnd"/>
            <w:r>
              <w:rPr>
                <w:rFonts w:ascii="Times New Roman" w:hAnsi="Times New Roman"/>
                <w:iCs/>
                <w:color w:val="000000" w:themeColor="text1"/>
                <w:sz w:val="24"/>
                <w:szCs w:val="24"/>
                <w:lang w:val="en-US"/>
              </w:rPr>
              <w:t xml:space="preserve"> (city </w:t>
            </w:r>
            <w:proofErr w:type="spellStart"/>
            <w:r>
              <w:rPr>
                <w:rFonts w:ascii="Times New Roman" w:hAnsi="Times New Roman"/>
                <w:iCs/>
                <w:color w:val="000000" w:themeColor="text1"/>
                <w:sz w:val="24"/>
                <w:szCs w:val="24"/>
                <w:lang w:val="en-US"/>
              </w:rPr>
              <w:t>centre</w:t>
            </w:r>
            <w:proofErr w:type="spellEnd"/>
            <w:r>
              <w:rPr>
                <w:rFonts w:ascii="Times New Roman" w:hAnsi="Times New Roman"/>
                <w:iCs/>
                <w:color w:val="000000" w:themeColor="text1"/>
                <w:sz w:val="24"/>
                <w:szCs w:val="24"/>
                <w:lang w:val="en-US"/>
              </w:rPr>
              <w:t>, church, square etc.);</w:t>
            </w:r>
          </w:p>
          <w:p w14:paraId="06A38D46" w14:textId="77777777" w:rsidR="007B3C4A" w:rsidRDefault="003B1D61">
            <w:pPr>
              <w:suppressAutoHyphens/>
              <w:spacing w:after="0" w:line="240" w:lineRule="auto"/>
              <w:jc w:val="both"/>
              <w:rPr>
                <w:rFonts w:ascii="Times New Roman" w:hAnsi="Times New Roman"/>
                <w:iCs/>
                <w:color w:val="000000" w:themeColor="text1"/>
                <w:sz w:val="24"/>
                <w:szCs w:val="24"/>
                <w:lang w:val="en-US"/>
              </w:rPr>
            </w:pPr>
            <w:r>
              <w:rPr>
                <w:rFonts w:ascii="Times New Roman" w:hAnsi="Times New Roman"/>
                <w:iCs/>
                <w:color w:val="000000" w:themeColor="text1"/>
                <w:sz w:val="24"/>
                <w:szCs w:val="24"/>
                <w:lang w:val="en-US"/>
              </w:rPr>
              <w:t>−</w:t>
            </w:r>
            <w:r>
              <w:rPr>
                <w:rFonts w:ascii="Times New Roman" w:hAnsi="Times New Roman"/>
                <w:iCs/>
                <w:color w:val="000000" w:themeColor="text1"/>
                <w:sz w:val="24"/>
                <w:szCs w:val="24"/>
                <w:lang w:val="en-US"/>
              </w:rPr>
              <w:tab/>
            </w:r>
            <w:r>
              <w:rPr>
                <w:rFonts w:ascii="Times New Roman" w:hAnsi="Times New Roman"/>
                <w:iCs/>
                <w:color w:val="000000" w:themeColor="text1"/>
                <w:sz w:val="24"/>
                <w:szCs w:val="24"/>
              </w:rPr>
              <w:t>товары</w:t>
            </w:r>
            <w:r>
              <w:rPr>
                <w:rFonts w:ascii="Times New Roman" w:hAnsi="Times New Roman"/>
                <w:iCs/>
                <w:color w:val="000000" w:themeColor="text1"/>
                <w:sz w:val="24"/>
                <w:szCs w:val="24"/>
                <w:lang w:val="en-US"/>
              </w:rPr>
              <w:t xml:space="preserve"> (juice, soap, milk, bread etc.);</w:t>
            </w:r>
          </w:p>
          <w:p w14:paraId="4B6F5B4B" w14:textId="77777777" w:rsidR="007B3C4A" w:rsidRDefault="003B1D61">
            <w:pPr>
              <w:suppressAutoHyphens/>
              <w:spacing w:after="0" w:line="240" w:lineRule="auto"/>
              <w:jc w:val="both"/>
              <w:rPr>
                <w:rFonts w:ascii="Times New Roman" w:hAnsi="Times New Roman"/>
                <w:iCs/>
                <w:color w:val="000000" w:themeColor="text1"/>
                <w:sz w:val="24"/>
                <w:szCs w:val="24"/>
                <w:lang w:val="en-US"/>
              </w:rPr>
            </w:pPr>
            <w:r>
              <w:rPr>
                <w:rFonts w:ascii="Times New Roman" w:hAnsi="Times New Roman"/>
                <w:iCs/>
                <w:color w:val="000000" w:themeColor="text1"/>
                <w:sz w:val="24"/>
                <w:szCs w:val="24"/>
                <w:lang w:val="en-US"/>
              </w:rPr>
              <w:t>−</w:t>
            </w:r>
            <w:r>
              <w:rPr>
                <w:rFonts w:ascii="Times New Roman" w:hAnsi="Times New Roman"/>
                <w:iCs/>
                <w:color w:val="000000" w:themeColor="text1"/>
                <w:sz w:val="24"/>
                <w:szCs w:val="24"/>
                <w:lang w:val="en-US"/>
              </w:rPr>
              <w:tab/>
            </w:r>
            <w:proofErr w:type="spellStart"/>
            <w:r>
              <w:rPr>
                <w:rFonts w:ascii="Times New Roman" w:hAnsi="Times New Roman"/>
                <w:iCs/>
                <w:color w:val="000000" w:themeColor="text1"/>
                <w:sz w:val="24"/>
                <w:szCs w:val="24"/>
              </w:rPr>
              <w:t>видымагазиновиотделывмагазине</w:t>
            </w:r>
            <w:proofErr w:type="spellEnd"/>
            <w:r>
              <w:rPr>
                <w:rFonts w:ascii="Times New Roman" w:hAnsi="Times New Roman"/>
                <w:iCs/>
                <w:color w:val="000000" w:themeColor="text1"/>
                <w:sz w:val="24"/>
                <w:szCs w:val="24"/>
                <w:lang w:val="en-US"/>
              </w:rPr>
              <w:t xml:space="preserve"> (shopping mall, department store, dairy produce etc.)</w:t>
            </w:r>
          </w:p>
          <w:p w14:paraId="0A0E342D" w14:textId="77777777" w:rsidR="007B3C4A" w:rsidRDefault="003B1D61">
            <w:pPr>
              <w:suppressAutoHyphens/>
              <w:spacing w:after="0" w:line="240" w:lineRule="auto"/>
              <w:jc w:val="both"/>
              <w:rPr>
                <w:rFonts w:ascii="Times New Roman" w:hAnsi="Times New Roman"/>
                <w:i/>
                <w:iCs/>
                <w:color w:val="000000" w:themeColor="text1"/>
                <w:sz w:val="24"/>
                <w:szCs w:val="24"/>
                <w:lang w:val="en-US"/>
              </w:rPr>
            </w:pPr>
            <w:r>
              <w:rPr>
                <w:rFonts w:ascii="Times New Roman" w:hAnsi="Times New Roman"/>
                <w:i/>
                <w:iCs/>
                <w:color w:val="000000" w:themeColor="text1"/>
                <w:sz w:val="24"/>
                <w:szCs w:val="24"/>
              </w:rPr>
              <w:t>Грамматика</w:t>
            </w:r>
            <w:r>
              <w:rPr>
                <w:rFonts w:ascii="Times New Roman" w:hAnsi="Times New Roman"/>
                <w:i/>
                <w:iCs/>
                <w:color w:val="000000" w:themeColor="text1"/>
                <w:sz w:val="24"/>
                <w:szCs w:val="24"/>
                <w:lang w:val="en-US"/>
              </w:rPr>
              <w:t>:</w:t>
            </w:r>
          </w:p>
          <w:p w14:paraId="5DF45359" w14:textId="77777777" w:rsidR="007B3C4A" w:rsidRDefault="003B1D61">
            <w:pPr>
              <w:suppressAutoHyphens/>
              <w:spacing w:after="0" w:line="240" w:lineRule="auto"/>
              <w:jc w:val="both"/>
              <w:rPr>
                <w:rFonts w:ascii="Times New Roman" w:hAnsi="Times New Roman"/>
                <w:iCs/>
                <w:color w:val="000000" w:themeColor="text1"/>
                <w:sz w:val="24"/>
                <w:szCs w:val="24"/>
                <w:lang w:val="en-US"/>
              </w:rPr>
            </w:pPr>
            <w:r>
              <w:rPr>
                <w:rFonts w:ascii="Times New Roman" w:hAnsi="Times New Roman"/>
                <w:iCs/>
                <w:color w:val="000000" w:themeColor="text1"/>
                <w:sz w:val="24"/>
                <w:szCs w:val="24"/>
                <w:lang w:val="en-US"/>
              </w:rPr>
              <w:t>−</w:t>
            </w:r>
            <w:r>
              <w:rPr>
                <w:rFonts w:ascii="Times New Roman" w:hAnsi="Times New Roman"/>
                <w:iCs/>
                <w:color w:val="000000" w:themeColor="text1"/>
                <w:sz w:val="24"/>
                <w:szCs w:val="24"/>
                <w:lang w:val="en-US"/>
              </w:rPr>
              <w:tab/>
            </w:r>
            <w:proofErr w:type="spellStart"/>
            <w:r>
              <w:rPr>
                <w:rFonts w:ascii="Times New Roman" w:hAnsi="Times New Roman"/>
                <w:iCs/>
                <w:color w:val="000000" w:themeColor="text1"/>
                <w:sz w:val="24"/>
                <w:szCs w:val="24"/>
              </w:rPr>
              <w:t>модальныеглаголывэтикетныхформулах</w:t>
            </w:r>
            <w:proofErr w:type="spellEnd"/>
            <w:r>
              <w:rPr>
                <w:rFonts w:ascii="Times New Roman" w:hAnsi="Times New Roman"/>
                <w:iCs/>
                <w:color w:val="000000" w:themeColor="text1"/>
                <w:sz w:val="24"/>
                <w:szCs w:val="24"/>
                <w:lang w:val="en-US"/>
              </w:rPr>
              <w:t xml:space="preserve"> (Can/ may I help you?, Should you have any questions . . . , Should you need any further information . . . </w:t>
            </w:r>
            <w:proofErr w:type="spellStart"/>
            <w:r>
              <w:rPr>
                <w:rFonts w:ascii="Times New Roman" w:hAnsi="Times New Roman"/>
                <w:iCs/>
                <w:color w:val="000000" w:themeColor="text1"/>
                <w:sz w:val="24"/>
                <w:szCs w:val="24"/>
              </w:rPr>
              <w:t>идр</w:t>
            </w:r>
            <w:proofErr w:type="spellEnd"/>
            <w:r>
              <w:rPr>
                <w:rFonts w:ascii="Times New Roman" w:hAnsi="Times New Roman"/>
                <w:iCs/>
                <w:color w:val="000000" w:themeColor="text1"/>
                <w:sz w:val="24"/>
                <w:szCs w:val="24"/>
                <w:lang w:val="en-US"/>
              </w:rPr>
              <w:t>.);</w:t>
            </w:r>
          </w:p>
          <w:p w14:paraId="012E7599" w14:textId="77777777" w:rsidR="007B3C4A" w:rsidRDefault="003B1D61">
            <w:pPr>
              <w:suppressAutoHyphens/>
              <w:spacing w:after="0" w:line="240" w:lineRule="auto"/>
              <w:jc w:val="both"/>
              <w:rPr>
                <w:rFonts w:ascii="Times New Roman" w:hAnsi="Times New Roman"/>
                <w:iCs/>
                <w:color w:val="000000" w:themeColor="text1"/>
                <w:sz w:val="24"/>
                <w:szCs w:val="24"/>
              </w:rPr>
            </w:pPr>
            <w:r>
              <w:rPr>
                <w:rFonts w:ascii="Times New Roman" w:hAnsi="Times New Roman"/>
                <w:iCs/>
                <w:color w:val="000000" w:themeColor="text1"/>
                <w:sz w:val="24"/>
                <w:szCs w:val="24"/>
              </w:rPr>
              <w:t>−</w:t>
            </w:r>
            <w:r>
              <w:rPr>
                <w:rFonts w:ascii="Times New Roman" w:hAnsi="Times New Roman"/>
                <w:iCs/>
                <w:color w:val="000000" w:themeColor="text1"/>
                <w:sz w:val="24"/>
                <w:szCs w:val="24"/>
              </w:rPr>
              <w:tab/>
              <w:t>специальные вопросы;</w:t>
            </w:r>
          </w:p>
          <w:p w14:paraId="6E621026" w14:textId="77777777" w:rsidR="007B3C4A" w:rsidRDefault="003B1D61">
            <w:pPr>
              <w:suppressAutoHyphens/>
              <w:spacing w:after="0" w:line="240" w:lineRule="auto"/>
              <w:jc w:val="both"/>
              <w:rPr>
                <w:rFonts w:ascii="Times New Roman" w:hAnsi="Times New Roman"/>
                <w:iCs/>
                <w:color w:val="000000" w:themeColor="text1"/>
                <w:sz w:val="24"/>
                <w:szCs w:val="24"/>
              </w:rPr>
            </w:pPr>
            <w:r>
              <w:rPr>
                <w:rFonts w:ascii="Times New Roman" w:hAnsi="Times New Roman"/>
                <w:iCs/>
                <w:color w:val="000000" w:themeColor="text1"/>
                <w:sz w:val="24"/>
                <w:szCs w:val="24"/>
              </w:rPr>
              <w:t>−</w:t>
            </w:r>
            <w:r>
              <w:rPr>
                <w:rFonts w:ascii="Times New Roman" w:hAnsi="Times New Roman"/>
                <w:iCs/>
                <w:color w:val="000000" w:themeColor="text1"/>
                <w:sz w:val="24"/>
                <w:szCs w:val="24"/>
              </w:rPr>
              <w:tab/>
              <w:t>вопросительные предложения – формулы вежливости (</w:t>
            </w:r>
            <w:proofErr w:type="spellStart"/>
            <w:r>
              <w:rPr>
                <w:rFonts w:ascii="Times New Roman" w:hAnsi="Times New Roman"/>
                <w:iCs/>
                <w:color w:val="000000" w:themeColor="text1"/>
                <w:sz w:val="24"/>
                <w:szCs w:val="24"/>
              </w:rPr>
              <w:t>Could</w:t>
            </w:r>
            <w:proofErr w:type="spellEnd"/>
            <w:r>
              <w:rPr>
                <w:rFonts w:ascii="Times New Roman" w:hAnsi="Times New Roman"/>
                <w:iCs/>
                <w:color w:val="000000" w:themeColor="text1"/>
                <w:sz w:val="24"/>
                <w:szCs w:val="24"/>
              </w:rPr>
              <w:t xml:space="preserve"> </w:t>
            </w:r>
            <w:proofErr w:type="spellStart"/>
            <w:r>
              <w:rPr>
                <w:rFonts w:ascii="Times New Roman" w:hAnsi="Times New Roman"/>
                <w:iCs/>
                <w:color w:val="000000" w:themeColor="text1"/>
                <w:sz w:val="24"/>
                <w:szCs w:val="24"/>
              </w:rPr>
              <w:t>you</w:t>
            </w:r>
            <w:proofErr w:type="spellEnd"/>
            <w:r>
              <w:rPr>
                <w:rFonts w:ascii="Times New Roman" w:hAnsi="Times New Roman"/>
                <w:iCs/>
                <w:color w:val="000000" w:themeColor="text1"/>
                <w:sz w:val="24"/>
                <w:szCs w:val="24"/>
              </w:rPr>
              <w:t xml:space="preserve">, </w:t>
            </w:r>
            <w:proofErr w:type="spellStart"/>
            <w:r>
              <w:rPr>
                <w:rFonts w:ascii="Times New Roman" w:hAnsi="Times New Roman"/>
                <w:iCs/>
                <w:color w:val="000000" w:themeColor="text1"/>
                <w:sz w:val="24"/>
                <w:szCs w:val="24"/>
              </w:rPr>
              <w:t>please</w:t>
            </w:r>
            <w:proofErr w:type="spellEnd"/>
            <w:r>
              <w:rPr>
                <w:rFonts w:ascii="Times New Roman" w:hAnsi="Times New Roman"/>
                <w:iCs/>
                <w:color w:val="000000" w:themeColor="text1"/>
                <w:sz w:val="24"/>
                <w:szCs w:val="24"/>
              </w:rPr>
              <w:t xml:space="preserve">? </w:t>
            </w:r>
            <w:proofErr w:type="spellStart"/>
            <w:r>
              <w:rPr>
                <w:rFonts w:ascii="Times New Roman" w:hAnsi="Times New Roman"/>
                <w:iCs/>
                <w:color w:val="000000" w:themeColor="text1"/>
                <w:sz w:val="24"/>
                <w:szCs w:val="24"/>
              </w:rPr>
              <w:t>Would</w:t>
            </w:r>
            <w:proofErr w:type="spellEnd"/>
            <w:r>
              <w:rPr>
                <w:rFonts w:ascii="Times New Roman" w:hAnsi="Times New Roman"/>
                <w:iCs/>
                <w:color w:val="000000" w:themeColor="text1"/>
                <w:sz w:val="24"/>
                <w:szCs w:val="24"/>
              </w:rPr>
              <w:t xml:space="preserve"> </w:t>
            </w:r>
            <w:proofErr w:type="spellStart"/>
            <w:r>
              <w:rPr>
                <w:rFonts w:ascii="Times New Roman" w:hAnsi="Times New Roman"/>
                <w:iCs/>
                <w:color w:val="000000" w:themeColor="text1"/>
                <w:sz w:val="24"/>
                <w:szCs w:val="24"/>
              </w:rPr>
              <w:t>you</w:t>
            </w:r>
            <w:proofErr w:type="spellEnd"/>
            <w:r>
              <w:rPr>
                <w:rFonts w:ascii="Times New Roman" w:hAnsi="Times New Roman"/>
                <w:iCs/>
                <w:color w:val="000000" w:themeColor="text1"/>
                <w:sz w:val="24"/>
                <w:szCs w:val="24"/>
              </w:rPr>
              <w:t xml:space="preserve"> </w:t>
            </w:r>
            <w:proofErr w:type="spellStart"/>
            <w:r>
              <w:rPr>
                <w:rFonts w:ascii="Times New Roman" w:hAnsi="Times New Roman"/>
                <w:iCs/>
                <w:color w:val="000000" w:themeColor="text1"/>
                <w:sz w:val="24"/>
                <w:szCs w:val="24"/>
              </w:rPr>
              <w:t>like</w:t>
            </w:r>
            <w:proofErr w:type="spellEnd"/>
            <w:r>
              <w:rPr>
                <w:rFonts w:ascii="Times New Roman" w:hAnsi="Times New Roman"/>
                <w:iCs/>
                <w:color w:val="000000" w:themeColor="text1"/>
                <w:sz w:val="24"/>
                <w:szCs w:val="24"/>
              </w:rPr>
              <w:t xml:space="preserve">? </w:t>
            </w:r>
            <w:proofErr w:type="spellStart"/>
            <w:r>
              <w:rPr>
                <w:rFonts w:ascii="Times New Roman" w:hAnsi="Times New Roman"/>
                <w:iCs/>
                <w:color w:val="000000" w:themeColor="text1"/>
                <w:sz w:val="24"/>
                <w:szCs w:val="24"/>
              </w:rPr>
              <w:t>ShallI</w:t>
            </w:r>
            <w:proofErr w:type="spellEnd"/>
            <w:r>
              <w:rPr>
                <w:rFonts w:ascii="Times New Roman" w:hAnsi="Times New Roman"/>
                <w:iCs/>
                <w:color w:val="000000" w:themeColor="text1"/>
                <w:sz w:val="24"/>
                <w:szCs w:val="24"/>
              </w:rPr>
              <w:t>..?);</w:t>
            </w:r>
          </w:p>
          <w:p w14:paraId="43126A08" w14:textId="77777777" w:rsidR="007B3C4A" w:rsidRDefault="003B1D61">
            <w:pPr>
              <w:suppressAutoHyphens/>
              <w:spacing w:after="0" w:line="240" w:lineRule="auto"/>
              <w:jc w:val="both"/>
              <w:rPr>
                <w:rFonts w:ascii="Times New Roman" w:hAnsi="Times New Roman"/>
                <w:iCs/>
                <w:color w:val="000000" w:themeColor="text1"/>
                <w:sz w:val="24"/>
                <w:szCs w:val="24"/>
              </w:rPr>
            </w:pPr>
            <w:r>
              <w:rPr>
                <w:rFonts w:ascii="Times New Roman" w:hAnsi="Times New Roman"/>
                <w:iCs/>
                <w:color w:val="000000" w:themeColor="text1"/>
                <w:sz w:val="24"/>
                <w:szCs w:val="24"/>
              </w:rPr>
              <w:t>−</w:t>
            </w:r>
            <w:r>
              <w:rPr>
                <w:rFonts w:ascii="Times New Roman" w:hAnsi="Times New Roman"/>
                <w:iCs/>
                <w:color w:val="000000" w:themeColor="text1"/>
                <w:sz w:val="24"/>
                <w:szCs w:val="24"/>
              </w:rPr>
              <w:tab/>
              <w:t>предлоги направления;</w:t>
            </w:r>
          </w:p>
          <w:p w14:paraId="347A8D66" w14:textId="77777777" w:rsidR="007B3C4A" w:rsidRDefault="003B1D61">
            <w:pPr>
              <w:suppressAutoHyphens/>
              <w:spacing w:after="0" w:line="240" w:lineRule="auto"/>
              <w:jc w:val="both"/>
              <w:rPr>
                <w:rFonts w:ascii="Times New Roman" w:hAnsi="Times New Roman"/>
                <w:iCs/>
                <w:color w:val="000000" w:themeColor="text1"/>
                <w:sz w:val="24"/>
                <w:szCs w:val="24"/>
              </w:rPr>
            </w:pPr>
            <w:r>
              <w:rPr>
                <w:rFonts w:ascii="Times New Roman" w:hAnsi="Times New Roman"/>
                <w:iCs/>
                <w:color w:val="000000" w:themeColor="text1"/>
                <w:sz w:val="24"/>
                <w:szCs w:val="24"/>
              </w:rPr>
              <w:t>- наречия, обозначающие направление.</w:t>
            </w:r>
          </w:p>
        </w:tc>
        <w:tc>
          <w:tcPr>
            <w:tcW w:w="804" w:type="pct"/>
            <w:vAlign w:val="center"/>
          </w:tcPr>
          <w:p w14:paraId="5C8F4963" w14:textId="77777777" w:rsidR="007B3C4A" w:rsidRDefault="003B1D61">
            <w:pPr>
              <w:pStyle w:val="affffff2"/>
              <w:jc w:val="center"/>
              <w:rPr>
                <w:rFonts w:ascii="Times New Roman" w:hAnsi="Times New Roman"/>
                <w:b/>
                <w:color w:val="000000" w:themeColor="text1"/>
                <w:sz w:val="24"/>
                <w:szCs w:val="24"/>
              </w:rPr>
            </w:pPr>
            <w:r>
              <w:rPr>
                <w:rFonts w:ascii="Times New Roman" w:hAnsi="Times New Roman"/>
                <w:b/>
                <w:color w:val="000000" w:themeColor="text1"/>
                <w:sz w:val="24"/>
                <w:szCs w:val="24"/>
              </w:rPr>
              <w:t>6</w:t>
            </w:r>
          </w:p>
        </w:tc>
        <w:tc>
          <w:tcPr>
            <w:tcW w:w="817" w:type="pct"/>
          </w:tcPr>
          <w:p w14:paraId="7FFF31CE" w14:textId="77777777" w:rsidR="007B3C4A" w:rsidRDefault="003B1D61">
            <w:pPr>
              <w:spacing w:after="0" w:line="240" w:lineRule="auto"/>
              <w:rPr>
                <w:rFonts w:ascii="Times New Roman" w:hAnsi="Times New Roman"/>
                <w:b/>
                <w:bCs/>
                <w:color w:val="000000" w:themeColor="text1"/>
                <w:sz w:val="24"/>
                <w:szCs w:val="24"/>
              </w:rPr>
            </w:pPr>
            <w:r>
              <w:rPr>
                <w:rFonts w:ascii="Times New Roman" w:hAnsi="Times New Roman"/>
                <w:color w:val="000000" w:themeColor="text1"/>
                <w:sz w:val="24"/>
                <w:szCs w:val="24"/>
              </w:rPr>
              <w:t xml:space="preserve">ЛР 02, </w:t>
            </w:r>
            <w:r>
              <w:rPr>
                <w:rFonts w:ascii="Times New Roman" w:hAnsi="Times New Roman"/>
                <w:bCs/>
                <w:iCs/>
                <w:color w:val="000000" w:themeColor="text1"/>
                <w:sz w:val="24"/>
                <w:szCs w:val="24"/>
              </w:rPr>
              <w:t>ЛР</w:t>
            </w:r>
            <w:r>
              <w:rPr>
                <w:rFonts w:ascii="Times New Roman" w:hAnsi="Times New Roman"/>
                <w:color w:val="000000" w:themeColor="text1"/>
                <w:sz w:val="24"/>
                <w:szCs w:val="24"/>
              </w:rPr>
              <w:t xml:space="preserve">07, </w:t>
            </w:r>
            <w:r>
              <w:rPr>
                <w:rFonts w:ascii="Times New Roman" w:hAnsi="Times New Roman"/>
                <w:bCs/>
                <w:iCs/>
                <w:color w:val="000000" w:themeColor="text1"/>
                <w:sz w:val="24"/>
                <w:szCs w:val="24"/>
              </w:rPr>
              <w:t>ЛР</w:t>
            </w:r>
            <w:r>
              <w:rPr>
                <w:rFonts w:ascii="Times New Roman" w:hAnsi="Times New Roman"/>
                <w:color w:val="000000" w:themeColor="text1"/>
                <w:sz w:val="24"/>
                <w:szCs w:val="24"/>
              </w:rPr>
              <w:t xml:space="preserve">09, </w:t>
            </w:r>
            <w:r>
              <w:rPr>
                <w:rFonts w:ascii="Times New Roman" w:hAnsi="Times New Roman"/>
                <w:bCs/>
                <w:iCs/>
                <w:color w:val="000000" w:themeColor="text1"/>
                <w:sz w:val="24"/>
                <w:szCs w:val="24"/>
              </w:rPr>
              <w:t>ЛР</w:t>
            </w:r>
            <w:r>
              <w:rPr>
                <w:rFonts w:ascii="Times New Roman" w:hAnsi="Times New Roman"/>
                <w:color w:val="000000" w:themeColor="text1"/>
                <w:sz w:val="24"/>
                <w:szCs w:val="24"/>
              </w:rPr>
              <w:t xml:space="preserve">10, </w:t>
            </w:r>
            <w:r>
              <w:rPr>
                <w:rFonts w:ascii="Times New Roman" w:hAnsi="Times New Roman"/>
                <w:bCs/>
                <w:iCs/>
                <w:color w:val="000000" w:themeColor="text1"/>
                <w:sz w:val="24"/>
                <w:szCs w:val="24"/>
              </w:rPr>
              <w:t>ЛР</w:t>
            </w:r>
            <w:r>
              <w:rPr>
                <w:rFonts w:ascii="Times New Roman" w:hAnsi="Times New Roman"/>
                <w:color w:val="000000" w:themeColor="text1"/>
                <w:sz w:val="24"/>
                <w:szCs w:val="24"/>
              </w:rPr>
              <w:t>11</w:t>
            </w:r>
          </w:p>
        </w:tc>
        <w:tc>
          <w:tcPr>
            <w:tcW w:w="316" w:type="pct"/>
          </w:tcPr>
          <w:p w14:paraId="7C2699AD" w14:textId="77777777" w:rsidR="007B3C4A" w:rsidRDefault="003B1D61">
            <w:pPr>
              <w:spacing w:after="0" w:line="240" w:lineRule="auto"/>
              <w:rPr>
                <w:rFonts w:ascii="Times New Roman" w:hAnsi="Times New Roman"/>
                <w:b/>
                <w:bCs/>
                <w:color w:val="000000" w:themeColor="text1"/>
                <w:sz w:val="24"/>
                <w:szCs w:val="24"/>
              </w:rPr>
            </w:pPr>
            <w:r>
              <w:rPr>
                <w:rFonts w:ascii="Times New Roman" w:hAnsi="Times New Roman"/>
                <w:color w:val="000000" w:themeColor="text1"/>
                <w:sz w:val="24"/>
                <w:szCs w:val="24"/>
              </w:rPr>
              <w:t>ОК 09</w:t>
            </w:r>
          </w:p>
        </w:tc>
        <w:tc>
          <w:tcPr>
            <w:tcW w:w="363" w:type="pct"/>
          </w:tcPr>
          <w:p w14:paraId="6FE28D23" w14:textId="77777777" w:rsidR="007B3C4A" w:rsidRDefault="003B1D61">
            <w:pPr>
              <w:pStyle w:val="affffff2"/>
              <w:rPr>
                <w:rFonts w:ascii="Times New Roman" w:hAnsi="Times New Roman"/>
                <w:color w:val="000000" w:themeColor="text1"/>
                <w:sz w:val="24"/>
                <w:szCs w:val="24"/>
              </w:rPr>
            </w:pPr>
            <w:proofErr w:type="spellStart"/>
            <w:r>
              <w:rPr>
                <w:rFonts w:ascii="Times New Roman" w:hAnsi="Times New Roman"/>
                <w:color w:val="000000" w:themeColor="text1"/>
                <w:sz w:val="24"/>
                <w:szCs w:val="24"/>
              </w:rPr>
              <w:t>Уо</w:t>
            </w:r>
            <w:proofErr w:type="spellEnd"/>
            <w:r>
              <w:rPr>
                <w:rFonts w:ascii="Times New Roman" w:hAnsi="Times New Roman"/>
                <w:color w:val="000000" w:themeColor="text1"/>
                <w:sz w:val="24"/>
                <w:szCs w:val="24"/>
              </w:rPr>
              <w:t xml:space="preserve"> 09.01</w:t>
            </w:r>
          </w:p>
          <w:p w14:paraId="614D6B54" w14:textId="77777777" w:rsidR="007B3C4A" w:rsidRDefault="003B1D61">
            <w:pPr>
              <w:pStyle w:val="affffff2"/>
              <w:rPr>
                <w:rFonts w:ascii="Times New Roman" w:hAnsi="Times New Roman"/>
                <w:color w:val="000000" w:themeColor="text1"/>
                <w:sz w:val="24"/>
                <w:szCs w:val="24"/>
              </w:rPr>
            </w:pPr>
            <w:proofErr w:type="spellStart"/>
            <w:r>
              <w:rPr>
                <w:rFonts w:ascii="Times New Roman" w:hAnsi="Times New Roman"/>
                <w:color w:val="000000" w:themeColor="text1"/>
                <w:sz w:val="24"/>
                <w:szCs w:val="24"/>
              </w:rPr>
              <w:t>Уо</w:t>
            </w:r>
            <w:proofErr w:type="spellEnd"/>
            <w:r>
              <w:rPr>
                <w:rFonts w:ascii="Times New Roman" w:hAnsi="Times New Roman"/>
                <w:color w:val="000000" w:themeColor="text1"/>
                <w:sz w:val="24"/>
                <w:szCs w:val="24"/>
              </w:rPr>
              <w:t xml:space="preserve"> 09.02</w:t>
            </w:r>
          </w:p>
          <w:p w14:paraId="721B59D8" w14:textId="77777777" w:rsidR="007B3C4A" w:rsidRDefault="003B1D61">
            <w:pPr>
              <w:pStyle w:val="affffff2"/>
              <w:rPr>
                <w:rFonts w:ascii="Times New Roman" w:hAnsi="Times New Roman"/>
                <w:color w:val="000000" w:themeColor="text1"/>
                <w:sz w:val="24"/>
                <w:szCs w:val="24"/>
              </w:rPr>
            </w:pPr>
            <w:proofErr w:type="spellStart"/>
            <w:r>
              <w:rPr>
                <w:rFonts w:ascii="Times New Roman" w:hAnsi="Times New Roman"/>
                <w:color w:val="000000" w:themeColor="text1"/>
                <w:sz w:val="24"/>
                <w:szCs w:val="24"/>
              </w:rPr>
              <w:t>Уо</w:t>
            </w:r>
            <w:proofErr w:type="spellEnd"/>
            <w:r>
              <w:rPr>
                <w:rFonts w:ascii="Times New Roman" w:hAnsi="Times New Roman"/>
                <w:color w:val="000000" w:themeColor="text1"/>
                <w:sz w:val="24"/>
                <w:szCs w:val="24"/>
              </w:rPr>
              <w:t xml:space="preserve"> 09.03</w:t>
            </w:r>
          </w:p>
          <w:p w14:paraId="1E5295A1" w14:textId="77777777" w:rsidR="007B3C4A" w:rsidRDefault="003B1D61">
            <w:pPr>
              <w:pStyle w:val="affffff2"/>
              <w:rPr>
                <w:rFonts w:ascii="Times New Roman" w:hAnsi="Times New Roman"/>
                <w:color w:val="000000" w:themeColor="text1"/>
                <w:sz w:val="24"/>
                <w:szCs w:val="24"/>
              </w:rPr>
            </w:pPr>
            <w:proofErr w:type="spellStart"/>
            <w:r>
              <w:rPr>
                <w:rFonts w:ascii="Times New Roman" w:hAnsi="Times New Roman"/>
                <w:color w:val="000000" w:themeColor="text1"/>
                <w:sz w:val="24"/>
                <w:szCs w:val="24"/>
              </w:rPr>
              <w:t>Уо</w:t>
            </w:r>
            <w:proofErr w:type="spellEnd"/>
            <w:r>
              <w:rPr>
                <w:rFonts w:ascii="Times New Roman" w:hAnsi="Times New Roman"/>
                <w:color w:val="000000" w:themeColor="text1"/>
                <w:sz w:val="24"/>
                <w:szCs w:val="24"/>
              </w:rPr>
              <w:t xml:space="preserve"> 09.04</w:t>
            </w:r>
          </w:p>
          <w:p w14:paraId="6142F32A" w14:textId="77777777" w:rsidR="007B3C4A" w:rsidRDefault="003B1D61">
            <w:pPr>
              <w:pStyle w:val="affffff2"/>
              <w:rPr>
                <w:rFonts w:ascii="Times New Roman" w:hAnsi="Times New Roman"/>
                <w:color w:val="000000" w:themeColor="text1"/>
                <w:sz w:val="24"/>
                <w:szCs w:val="24"/>
              </w:rPr>
            </w:pPr>
            <w:proofErr w:type="spellStart"/>
            <w:r>
              <w:rPr>
                <w:rFonts w:ascii="Times New Roman" w:hAnsi="Times New Roman"/>
                <w:color w:val="000000" w:themeColor="text1"/>
                <w:sz w:val="24"/>
                <w:szCs w:val="24"/>
              </w:rPr>
              <w:t>Уо</w:t>
            </w:r>
            <w:proofErr w:type="spellEnd"/>
            <w:r>
              <w:rPr>
                <w:rFonts w:ascii="Times New Roman" w:hAnsi="Times New Roman"/>
                <w:color w:val="000000" w:themeColor="text1"/>
                <w:sz w:val="24"/>
                <w:szCs w:val="24"/>
              </w:rPr>
              <w:t xml:space="preserve"> 09.05</w:t>
            </w:r>
          </w:p>
          <w:p w14:paraId="60777C81" w14:textId="77777777" w:rsidR="007B3C4A" w:rsidRDefault="003B1D61">
            <w:pPr>
              <w:pStyle w:val="affffff2"/>
              <w:rPr>
                <w:rFonts w:ascii="Times New Roman" w:hAnsi="Times New Roman"/>
                <w:color w:val="000000" w:themeColor="text1"/>
                <w:sz w:val="24"/>
                <w:szCs w:val="24"/>
              </w:rPr>
            </w:pPr>
            <w:proofErr w:type="spellStart"/>
            <w:r>
              <w:rPr>
                <w:rFonts w:ascii="Times New Roman" w:hAnsi="Times New Roman"/>
                <w:color w:val="000000" w:themeColor="text1"/>
                <w:sz w:val="24"/>
                <w:szCs w:val="24"/>
              </w:rPr>
              <w:t>Зо</w:t>
            </w:r>
            <w:proofErr w:type="spellEnd"/>
            <w:r>
              <w:rPr>
                <w:rFonts w:ascii="Times New Roman" w:hAnsi="Times New Roman"/>
                <w:color w:val="000000" w:themeColor="text1"/>
                <w:sz w:val="24"/>
                <w:szCs w:val="24"/>
              </w:rPr>
              <w:t xml:space="preserve"> 09.01</w:t>
            </w:r>
          </w:p>
          <w:p w14:paraId="62F0506E" w14:textId="77777777" w:rsidR="007B3C4A" w:rsidRDefault="003B1D61">
            <w:pPr>
              <w:pStyle w:val="affffff2"/>
              <w:rPr>
                <w:rFonts w:ascii="Times New Roman" w:hAnsi="Times New Roman"/>
                <w:color w:val="000000" w:themeColor="text1"/>
                <w:sz w:val="24"/>
                <w:szCs w:val="24"/>
              </w:rPr>
            </w:pPr>
            <w:proofErr w:type="spellStart"/>
            <w:r>
              <w:rPr>
                <w:rFonts w:ascii="Times New Roman" w:hAnsi="Times New Roman"/>
                <w:color w:val="000000" w:themeColor="text1"/>
                <w:sz w:val="24"/>
                <w:szCs w:val="24"/>
              </w:rPr>
              <w:t>Зо</w:t>
            </w:r>
            <w:proofErr w:type="spellEnd"/>
            <w:r>
              <w:rPr>
                <w:rFonts w:ascii="Times New Roman" w:hAnsi="Times New Roman"/>
                <w:color w:val="000000" w:themeColor="text1"/>
                <w:sz w:val="24"/>
                <w:szCs w:val="24"/>
              </w:rPr>
              <w:t xml:space="preserve"> 09.02</w:t>
            </w:r>
          </w:p>
          <w:p w14:paraId="384A778F" w14:textId="77777777" w:rsidR="007B3C4A" w:rsidRDefault="003B1D61">
            <w:pPr>
              <w:pStyle w:val="affffff2"/>
              <w:rPr>
                <w:rFonts w:ascii="Times New Roman" w:hAnsi="Times New Roman"/>
                <w:color w:val="000000" w:themeColor="text1"/>
                <w:sz w:val="24"/>
                <w:szCs w:val="24"/>
              </w:rPr>
            </w:pPr>
            <w:proofErr w:type="spellStart"/>
            <w:r>
              <w:rPr>
                <w:rFonts w:ascii="Times New Roman" w:hAnsi="Times New Roman"/>
                <w:color w:val="000000" w:themeColor="text1"/>
                <w:sz w:val="24"/>
                <w:szCs w:val="24"/>
              </w:rPr>
              <w:t>Зо</w:t>
            </w:r>
            <w:proofErr w:type="spellEnd"/>
            <w:r>
              <w:rPr>
                <w:rFonts w:ascii="Times New Roman" w:hAnsi="Times New Roman"/>
                <w:color w:val="000000" w:themeColor="text1"/>
                <w:sz w:val="24"/>
                <w:szCs w:val="24"/>
              </w:rPr>
              <w:t xml:space="preserve"> 09.03</w:t>
            </w:r>
          </w:p>
          <w:p w14:paraId="1BD97C7F" w14:textId="77777777" w:rsidR="007B3C4A" w:rsidRDefault="003B1D61">
            <w:pPr>
              <w:pStyle w:val="affffff2"/>
              <w:rPr>
                <w:rFonts w:ascii="Times New Roman" w:hAnsi="Times New Roman"/>
                <w:color w:val="000000" w:themeColor="text1"/>
                <w:sz w:val="24"/>
                <w:szCs w:val="24"/>
              </w:rPr>
            </w:pPr>
            <w:proofErr w:type="spellStart"/>
            <w:r>
              <w:rPr>
                <w:rFonts w:ascii="Times New Roman" w:hAnsi="Times New Roman"/>
                <w:color w:val="000000" w:themeColor="text1"/>
                <w:sz w:val="24"/>
                <w:szCs w:val="24"/>
              </w:rPr>
              <w:t>Зо</w:t>
            </w:r>
            <w:proofErr w:type="spellEnd"/>
            <w:r>
              <w:rPr>
                <w:rFonts w:ascii="Times New Roman" w:hAnsi="Times New Roman"/>
                <w:color w:val="000000" w:themeColor="text1"/>
                <w:sz w:val="24"/>
                <w:szCs w:val="24"/>
              </w:rPr>
              <w:t xml:space="preserve"> 09.04</w:t>
            </w:r>
          </w:p>
          <w:p w14:paraId="0189DBEC" w14:textId="77777777" w:rsidR="007B3C4A" w:rsidRDefault="003B1D61">
            <w:pPr>
              <w:pStyle w:val="affffff2"/>
              <w:rPr>
                <w:rFonts w:ascii="Times New Roman" w:hAnsi="Times New Roman"/>
                <w:color w:val="000000" w:themeColor="text1"/>
                <w:sz w:val="24"/>
                <w:szCs w:val="24"/>
              </w:rPr>
            </w:pPr>
            <w:proofErr w:type="spellStart"/>
            <w:r>
              <w:rPr>
                <w:rFonts w:ascii="Times New Roman" w:hAnsi="Times New Roman"/>
                <w:color w:val="000000" w:themeColor="text1"/>
                <w:sz w:val="24"/>
                <w:szCs w:val="24"/>
              </w:rPr>
              <w:t>Зо</w:t>
            </w:r>
            <w:proofErr w:type="spellEnd"/>
            <w:r>
              <w:rPr>
                <w:rFonts w:ascii="Times New Roman" w:hAnsi="Times New Roman"/>
                <w:color w:val="000000" w:themeColor="text1"/>
                <w:sz w:val="24"/>
                <w:szCs w:val="24"/>
              </w:rPr>
              <w:t xml:space="preserve"> 09.05</w:t>
            </w:r>
          </w:p>
          <w:p w14:paraId="20C6A0A9" w14:textId="77777777" w:rsidR="007B3C4A" w:rsidRDefault="007B3C4A">
            <w:pPr>
              <w:spacing w:after="0" w:line="240" w:lineRule="auto"/>
              <w:rPr>
                <w:rFonts w:ascii="Times New Roman" w:hAnsi="Times New Roman"/>
                <w:b/>
                <w:bCs/>
                <w:color w:val="000000" w:themeColor="text1"/>
                <w:sz w:val="24"/>
                <w:szCs w:val="24"/>
              </w:rPr>
            </w:pPr>
          </w:p>
        </w:tc>
      </w:tr>
      <w:tr w:rsidR="007B3C4A" w14:paraId="2AA1153E" w14:textId="77777777">
        <w:trPr>
          <w:trHeight w:val="20"/>
        </w:trPr>
        <w:tc>
          <w:tcPr>
            <w:tcW w:w="726" w:type="pct"/>
          </w:tcPr>
          <w:p w14:paraId="6200BC1E" w14:textId="77777777" w:rsidR="007B3C4A" w:rsidRDefault="007B3C4A">
            <w:pPr>
              <w:spacing w:after="0" w:line="240" w:lineRule="auto"/>
              <w:rPr>
                <w:rFonts w:ascii="Times New Roman" w:hAnsi="Times New Roman"/>
                <w:bCs/>
                <w:color w:val="000000" w:themeColor="text1"/>
                <w:sz w:val="24"/>
                <w:szCs w:val="24"/>
              </w:rPr>
            </w:pPr>
          </w:p>
        </w:tc>
        <w:tc>
          <w:tcPr>
            <w:tcW w:w="1970" w:type="pct"/>
          </w:tcPr>
          <w:p w14:paraId="513DAA22" w14:textId="77777777" w:rsidR="007B3C4A" w:rsidRDefault="003B1D61">
            <w:pPr>
              <w:suppressAutoHyphens/>
              <w:spacing w:after="0" w:line="240" w:lineRule="auto"/>
              <w:jc w:val="both"/>
              <w:rPr>
                <w:rFonts w:ascii="Times New Roman" w:hAnsi="Times New Roman"/>
                <w:iCs/>
                <w:color w:val="000000" w:themeColor="text1"/>
                <w:sz w:val="24"/>
                <w:szCs w:val="24"/>
              </w:rPr>
            </w:pPr>
            <w:r>
              <w:rPr>
                <w:rFonts w:ascii="Times New Roman" w:hAnsi="Times New Roman"/>
                <w:b/>
                <w:bCs/>
                <w:color w:val="000000" w:themeColor="text1"/>
                <w:sz w:val="24"/>
                <w:szCs w:val="24"/>
              </w:rPr>
              <w:t>В том числе практических занятий</w:t>
            </w:r>
          </w:p>
        </w:tc>
        <w:tc>
          <w:tcPr>
            <w:tcW w:w="804" w:type="pct"/>
            <w:vAlign w:val="center"/>
          </w:tcPr>
          <w:p w14:paraId="45B4AF05" w14:textId="77777777" w:rsidR="007B3C4A" w:rsidRDefault="003B1D61">
            <w:pPr>
              <w:pStyle w:val="affffff2"/>
              <w:jc w:val="center"/>
              <w:rPr>
                <w:rFonts w:ascii="Times New Roman" w:hAnsi="Times New Roman"/>
                <w:color w:val="000000" w:themeColor="text1"/>
                <w:sz w:val="24"/>
                <w:szCs w:val="24"/>
              </w:rPr>
            </w:pPr>
            <w:r>
              <w:rPr>
                <w:rFonts w:ascii="Times New Roman" w:hAnsi="Times New Roman"/>
                <w:color w:val="000000" w:themeColor="text1"/>
                <w:sz w:val="24"/>
                <w:szCs w:val="24"/>
              </w:rPr>
              <w:t>6</w:t>
            </w:r>
          </w:p>
        </w:tc>
        <w:tc>
          <w:tcPr>
            <w:tcW w:w="817" w:type="pct"/>
          </w:tcPr>
          <w:p w14:paraId="3FAB3665" w14:textId="77777777" w:rsidR="007B3C4A" w:rsidRDefault="007B3C4A">
            <w:pPr>
              <w:spacing w:after="0" w:line="240" w:lineRule="auto"/>
              <w:rPr>
                <w:rFonts w:ascii="Times New Roman" w:hAnsi="Times New Roman"/>
                <w:b/>
                <w:bCs/>
                <w:color w:val="000000" w:themeColor="text1"/>
                <w:sz w:val="24"/>
                <w:szCs w:val="24"/>
              </w:rPr>
            </w:pPr>
          </w:p>
        </w:tc>
        <w:tc>
          <w:tcPr>
            <w:tcW w:w="316" w:type="pct"/>
          </w:tcPr>
          <w:p w14:paraId="2652A9E5" w14:textId="77777777" w:rsidR="007B3C4A" w:rsidRDefault="007B3C4A">
            <w:pPr>
              <w:spacing w:after="0" w:line="240" w:lineRule="auto"/>
              <w:rPr>
                <w:rFonts w:ascii="Times New Roman" w:hAnsi="Times New Roman"/>
                <w:b/>
                <w:bCs/>
                <w:color w:val="000000" w:themeColor="text1"/>
                <w:sz w:val="24"/>
                <w:szCs w:val="24"/>
              </w:rPr>
            </w:pPr>
          </w:p>
        </w:tc>
        <w:tc>
          <w:tcPr>
            <w:tcW w:w="363" w:type="pct"/>
          </w:tcPr>
          <w:p w14:paraId="4C4C6A91" w14:textId="77777777" w:rsidR="007B3C4A" w:rsidRDefault="007B3C4A">
            <w:pPr>
              <w:spacing w:after="0" w:line="240" w:lineRule="auto"/>
              <w:rPr>
                <w:rFonts w:ascii="Times New Roman" w:hAnsi="Times New Roman"/>
                <w:b/>
                <w:bCs/>
                <w:color w:val="000000" w:themeColor="text1"/>
                <w:sz w:val="24"/>
                <w:szCs w:val="24"/>
              </w:rPr>
            </w:pPr>
          </w:p>
        </w:tc>
      </w:tr>
      <w:tr w:rsidR="007B3C4A" w14:paraId="35515F79" w14:textId="77777777">
        <w:trPr>
          <w:trHeight w:val="20"/>
        </w:trPr>
        <w:tc>
          <w:tcPr>
            <w:tcW w:w="726" w:type="pct"/>
          </w:tcPr>
          <w:p w14:paraId="00B8B9D4" w14:textId="77777777" w:rsidR="007B3C4A" w:rsidRDefault="007B3C4A">
            <w:pPr>
              <w:spacing w:after="0" w:line="240" w:lineRule="auto"/>
              <w:rPr>
                <w:rFonts w:ascii="Times New Roman" w:hAnsi="Times New Roman"/>
                <w:bCs/>
                <w:color w:val="000000" w:themeColor="text1"/>
                <w:sz w:val="24"/>
                <w:szCs w:val="24"/>
              </w:rPr>
            </w:pPr>
          </w:p>
        </w:tc>
        <w:tc>
          <w:tcPr>
            <w:tcW w:w="1970" w:type="pct"/>
          </w:tcPr>
          <w:p w14:paraId="49BDA65F" w14:textId="77777777" w:rsidR="007B3C4A" w:rsidRDefault="003B1D61">
            <w:pPr>
              <w:suppressAutoHyphens/>
              <w:spacing w:after="0" w:line="240" w:lineRule="auto"/>
              <w:jc w:val="both"/>
              <w:rPr>
                <w:rFonts w:ascii="Times New Roman" w:hAnsi="Times New Roman"/>
                <w:iCs/>
                <w:color w:val="000000" w:themeColor="text1"/>
                <w:sz w:val="24"/>
                <w:szCs w:val="24"/>
              </w:rPr>
            </w:pPr>
            <w:r>
              <w:rPr>
                <w:rFonts w:ascii="Times New Roman" w:hAnsi="Times New Roman"/>
                <w:iCs/>
                <w:color w:val="000000" w:themeColor="text1"/>
                <w:sz w:val="24"/>
                <w:szCs w:val="24"/>
              </w:rPr>
              <w:t xml:space="preserve">1.Адрес проживания. Описание здания. Интерьер. </w:t>
            </w:r>
          </w:p>
          <w:p w14:paraId="0BA478BC" w14:textId="77777777" w:rsidR="007B3C4A" w:rsidRDefault="003B1D61">
            <w:pPr>
              <w:suppressAutoHyphens/>
              <w:spacing w:after="0" w:line="240" w:lineRule="auto"/>
              <w:jc w:val="both"/>
              <w:rPr>
                <w:rFonts w:ascii="Times New Roman" w:hAnsi="Times New Roman"/>
                <w:iCs/>
                <w:color w:val="000000" w:themeColor="text1"/>
                <w:sz w:val="24"/>
                <w:szCs w:val="24"/>
              </w:rPr>
            </w:pPr>
            <w:r>
              <w:rPr>
                <w:rFonts w:ascii="Times New Roman" w:hAnsi="Times New Roman"/>
                <w:iCs/>
                <w:color w:val="000000" w:themeColor="text1"/>
                <w:sz w:val="24"/>
                <w:szCs w:val="24"/>
              </w:rPr>
              <w:t xml:space="preserve">2.Условия проживания. Бытовые услуги. </w:t>
            </w:r>
          </w:p>
          <w:p w14:paraId="3FB88AA8" w14:textId="77777777" w:rsidR="007B3C4A" w:rsidRDefault="003B1D61">
            <w:pPr>
              <w:suppressAutoHyphens/>
              <w:spacing w:after="0" w:line="240" w:lineRule="auto"/>
              <w:jc w:val="both"/>
              <w:rPr>
                <w:rFonts w:ascii="Times New Roman" w:hAnsi="Times New Roman"/>
                <w:iCs/>
                <w:color w:val="000000" w:themeColor="text1"/>
                <w:sz w:val="24"/>
                <w:szCs w:val="24"/>
              </w:rPr>
            </w:pPr>
            <w:r>
              <w:rPr>
                <w:rFonts w:ascii="Times New Roman" w:hAnsi="Times New Roman"/>
                <w:iCs/>
                <w:color w:val="000000" w:themeColor="text1"/>
                <w:sz w:val="24"/>
                <w:szCs w:val="24"/>
              </w:rPr>
              <w:t>3.Описание колледжа (здание, обстановка, условия жизни, техника, оборудование). Описание кабинета иностранного языка</w:t>
            </w:r>
          </w:p>
        </w:tc>
        <w:tc>
          <w:tcPr>
            <w:tcW w:w="804" w:type="pct"/>
            <w:vAlign w:val="center"/>
          </w:tcPr>
          <w:p w14:paraId="25AC1803" w14:textId="77777777" w:rsidR="007B3C4A" w:rsidRDefault="003B1D61">
            <w:pPr>
              <w:pStyle w:val="affffff2"/>
              <w:jc w:val="center"/>
              <w:rPr>
                <w:rFonts w:ascii="Times New Roman" w:hAnsi="Times New Roman"/>
                <w:color w:val="000000" w:themeColor="text1"/>
                <w:sz w:val="24"/>
                <w:szCs w:val="24"/>
              </w:rPr>
            </w:pPr>
            <w:r>
              <w:rPr>
                <w:rFonts w:ascii="Times New Roman" w:hAnsi="Times New Roman"/>
                <w:color w:val="000000" w:themeColor="text1"/>
                <w:sz w:val="24"/>
                <w:szCs w:val="24"/>
              </w:rPr>
              <w:t>2</w:t>
            </w:r>
          </w:p>
          <w:p w14:paraId="562201C8" w14:textId="77777777" w:rsidR="007B3C4A" w:rsidRDefault="003B1D61">
            <w:pPr>
              <w:pStyle w:val="affffff2"/>
              <w:jc w:val="center"/>
              <w:rPr>
                <w:rFonts w:ascii="Times New Roman" w:hAnsi="Times New Roman"/>
                <w:color w:val="000000" w:themeColor="text1"/>
                <w:sz w:val="24"/>
                <w:szCs w:val="24"/>
              </w:rPr>
            </w:pPr>
            <w:r>
              <w:rPr>
                <w:rFonts w:ascii="Times New Roman" w:hAnsi="Times New Roman"/>
                <w:color w:val="000000" w:themeColor="text1"/>
                <w:sz w:val="24"/>
                <w:szCs w:val="24"/>
              </w:rPr>
              <w:t>2</w:t>
            </w:r>
          </w:p>
          <w:p w14:paraId="71AB3590" w14:textId="77777777" w:rsidR="007B3C4A" w:rsidRDefault="003B1D61">
            <w:pPr>
              <w:pStyle w:val="affffff2"/>
              <w:jc w:val="center"/>
              <w:rPr>
                <w:rFonts w:ascii="Times New Roman" w:hAnsi="Times New Roman"/>
                <w:color w:val="000000" w:themeColor="text1"/>
                <w:sz w:val="24"/>
                <w:szCs w:val="24"/>
              </w:rPr>
            </w:pPr>
            <w:r>
              <w:rPr>
                <w:rFonts w:ascii="Times New Roman" w:hAnsi="Times New Roman"/>
                <w:color w:val="000000" w:themeColor="text1"/>
                <w:sz w:val="24"/>
                <w:szCs w:val="24"/>
              </w:rPr>
              <w:t>2</w:t>
            </w:r>
          </w:p>
          <w:p w14:paraId="5032C255" w14:textId="77777777" w:rsidR="007B3C4A" w:rsidRDefault="007B3C4A">
            <w:pPr>
              <w:pStyle w:val="affffff2"/>
              <w:jc w:val="center"/>
              <w:rPr>
                <w:rFonts w:ascii="Times New Roman" w:hAnsi="Times New Roman"/>
                <w:color w:val="000000" w:themeColor="text1"/>
                <w:sz w:val="24"/>
                <w:szCs w:val="24"/>
              </w:rPr>
            </w:pPr>
          </w:p>
          <w:p w14:paraId="46561BCF" w14:textId="77777777" w:rsidR="007B3C4A" w:rsidRDefault="007B3C4A">
            <w:pPr>
              <w:pStyle w:val="affffff2"/>
              <w:jc w:val="center"/>
              <w:rPr>
                <w:rFonts w:ascii="Times New Roman" w:hAnsi="Times New Roman"/>
                <w:color w:val="000000" w:themeColor="text1"/>
                <w:sz w:val="24"/>
                <w:szCs w:val="24"/>
              </w:rPr>
            </w:pPr>
          </w:p>
        </w:tc>
        <w:tc>
          <w:tcPr>
            <w:tcW w:w="817" w:type="pct"/>
          </w:tcPr>
          <w:p w14:paraId="7075A15F" w14:textId="77777777" w:rsidR="007B3C4A" w:rsidRDefault="007B3C4A">
            <w:pPr>
              <w:spacing w:after="0" w:line="240" w:lineRule="auto"/>
              <w:rPr>
                <w:rFonts w:ascii="Times New Roman" w:hAnsi="Times New Roman"/>
                <w:b/>
                <w:bCs/>
                <w:color w:val="000000" w:themeColor="text1"/>
                <w:sz w:val="24"/>
                <w:szCs w:val="24"/>
              </w:rPr>
            </w:pPr>
          </w:p>
        </w:tc>
        <w:tc>
          <w:tcPr>
            <w:tcW w:w="316" w:type="pct"/>
          </w:tcPr>
          <w:p w14:paraId="6BBCBD29" w14:textId="77777777" w:rsidR="007B3C4A" w:rsidRDefault="007B3C4A">
            <w:pPr>
              <w:spacing w:after="0" w:line="240" w:lineRule="auto"/>
              <w:rPr>
                <w:rFonts w:ascii="Times New Roman" w:hAnsi="Times New Roman"/>
                <w:b/>
                <w:bCs/>
                <w:color w:val="000000" w:themeColor="text1"/>
                <w:sz w:val="24"/>
                <w:szCs w:val="24"/>
              </w:rPr>
            </w:pPr>
          </w:p>
        </w:tc>
        <w:tc>
          <w:tcPr>
            <w:tcW w:w="363" w:type="pct"/>
          </w:tcPr>
          <w:p w14:paraId="42B1AD47" w14:textId="77777777" w:rsidR="007B3C4A" w:rsidRDefault="007B3C4A">
            <w:pPr>
              <w:spacing w:after="0" w:line="240" w:lineRule="auto"/>
              <w:rPr>
                <w:rFonts w:ascii="Times New Roman" w:hAnsi="Times New Roman"/>
                <w:b/>
                <w:bCs/>
                <w:color w:val="000000" w:themeColor="text1"/>
                <w:sz w:val="24"/>
                <w:szCs w:val="24"/>
              </w:rPr>
            </w:pPr>
          </w:p>
        </w:tc>
      </w:tr>
      <w:tr w:rsidR="007B3C4A" w14:paraId="43458BF8" w14:textId="77777777">
        <w:trPr>
          <w:trHeight w:val="20"/>
        </w:trPr>
        <w:tc>
          <w:tcPr>
            <w:tcW w:w="726" w:type="pct"/>
          </w:tcPr>
          <w:p w14:paraId="0DC88744" w14:textId="77777777" w:rsidR="007B3C4A" w:rsidRDefault="003B1D61">
            <w:pPr>
              <w:spacing w:after="0" w:line="240" w:lineRule="auto"/>
              <w:rPr>
                <w:rFonts w:ascii="Times New Roman" w:eastAsia="Calibri" w:hAnsi="Times New Roman"/>
                <w:bCs/>
                <w:iCs/>
                <w:color w:val="000000" w:themeColor="text1"/>
                <w:sz w:val="24"/>
                <w:szCs w:val="24"/>
              </w:rPr>
            </w:pPr>
            <w:r>
              <w:rPr>
                <w:rFonts w:ascii="Times New Roman" w:hAnsi="Times New Roman"/>
                <w:iCs/>
                <w:color w:val="000000" w:themeColor="text1"/>
                <w:sz w:val="24"/>
                <w:szCs w:val="24"/>
              </w:rPr>
              <w:t>Тема № 2.4</w:t>
            </w:r>
          </w:p>
          <w:p w14:paraId="60F9FB2A" w14:textId="77777777" w:rsidR="007B3C4A" w:rsidRDefault="003B1D61">
            <w:pPr>
              <w:spacing w:after="0" w:line="240" w:lineRule="auto"/>
              <w:rPr>
                <w:rFonts w:ascii="Times New Roman" w:hAnsi="Times New Roman"/>
                <w:bCs/>
                <w:color w:val="000000" w:themeColor="text1"/>
                <w:sz w:val="24"/>
                <w:szCs w:val="24"/>
              </w:rPr>
            </w:pPr>
            <w:r>
              <w:rPr>
                <w:rFonts w:ascii="Times New Roman" w:hAnsi="Times New Roman"/>
                <w:iCs/>
                <w:color w:val="000000" w:themeColor="text1"/>
                <w:sz w:val="24"/>
                <w:szCs w:val="24"/>
              </w:rPr>
              <w:lastRenderedPageBreak/>
              <w:t>Покупки</w:t>
            </w:r>
          </w:p>
        </w:tc>
        <w:tc>
          <w:tcPr>
            <w:tcW w:w="1970" w:type="pct"/>
          </w:tcPr>
          <w:p w14:paraId="712574B0" w14:textId="77777777" w:rsidR="007B3C4A" w:rsidRDefault="003B1D61">
            <w:pPr>
              <w:spacing w:after="0" w:line="240" w:lineRule="auto"/>
              <w:rPr>
                <w:rFonts w:ascii="Times New Roman" w:hAnsi="Times New Roman"/>
                <w:b/>
                <w:color w:val="000000" w:themeColor="text1"/>
                <w:sz w:val="24"/>
                <w:szCs w:val="24"/>
              </w:rPr>
            </w:pPr>
            <w:r>
              <w:rPr>
                <w:rFonts w:ascii="Times New Roman" w:hAnsi="Times New Roman"/>
                <w:b/>
                <w:color w:val="000000" w:themeColor="text1"/>
                <w:sz w:val="24"/>
                <w:szCs w:val="24"/>
              </w:rPr>
              <w:lastRenderedPageBreak/>
              <w:t>Дидактические единицы, содержание</w:t>
            </w:r>
          </w:p>
          <w:p w14:paraId="44FA7C7F" w14:textId="77777777" w:rsidR="007B3C4A" w:rsidRDefault="003B1D61">
            <w:pPr>
              <w:suppressAutoHyphens/>
              <w:spacing w:after="0" w:line="240" w:lineRule="auto"/>
              <w:jc w:val="both"/>
              <w:rPr>
                <w:rFonts w:ascii="Times New Roman" w:hAnsi="Times New Roman"/>
                <w:i/>
                <w:iCs/>
                <w:color w:val="000000" w:themeColor="text1"/>
                <w:sz w:val="24"/>
                <w:szCs w:val="24"/>
              </w:rPr>
            </w:pPr>
            <w:r>
              <w:rPr>
                <w:rFonts w:ascii="Times New Roman" w:hAnsi="Times New Roman"/>
                <w:i/>
                <w:iCs/>
                <w:color w:val="000000" w:themeColor="text1"/>
                <w:sz w:val="24"/>
                <w:szCs w:val="24"/>
              </w:rPr>
              <w:lastRenderedPageBreak/>
              <w:t>Лексика:</w:t>
            </w:r>
          </w:p>
          <w:p w14:paraId="5886F804" w14:textId="77777777" w:rsidR="007B3C4A" w:rsidRDefault="003B1D61">
            <w:pPr>
              <w:suppressAutoHyphens/>
              <w:spacing w:after="0" w:line="240" w:lineRule="auto"/>
              <w:jc w:val="both"/>
              <w:rPr>
                <w:rFonts w:ascii="Times New Roman" w:hAnsi="Times New Roman"/>
                <w:iCs/>
                <w:color w:val="000000" w:themeColor="text1"/>
                <w:sz w:val="24"/>
                <w:szCs w:val="24"/>
              </w:rPr>
            </w:pPr>
            <w:r>
              <w:rPr>
                <w:rFonts w:ascii="Times New Roman" w:hAnsi="Times New Roman"/>
                <w:iCs/>
                <w:color w:val="000000" w:themeColor="text1"/>
                <w:sz w:val="24"/>
                <w:szCs w:val="24"/>
              </w:rPr>
              <w:t>−</w:t>
            </w:r>
            <w:r>
              <w:rPr>
                <w:rFonts w:ascii="Times New Roman" w:hAnsi="Times New Roman"/>
                <w:iCs/>
                <w:color w:val="000000" w:themeColor="text1"/>
                <w:sz w:val="24"/>
                <w:szCs w:val="24"/>
              </w:rPr>
              <w:tab/>
              <w:t>виды магазинов (</w:t>
            </w:r>
            <w:proofErr w:type="spellStart"/>
            <w:r>
              <w:rPr>
                <w:rFonts w:ascii="Times New Roman" w:hAnsi="Times New Roman"/>
                <w:iCs/>
                <w:color w:val="000000" w:themeColor="text1"/>
                <w:sz w:val="24"/>
                <w:szCs w:val="24"/>
                <w:lang w:val="en-US"/>
              </w:rPr>
              <w:t>departmentstore</w:t>
            </w:r>
            <w:proofErr w:type="spellEnd"/>
            <w:r>
              <w:rPr>
                <w:rFonts w:ascii="Times New Roman" w:hAnsi="Times New Roman"/>
                <w:iCs/>
                <w:color w:val="000000" w:themeColor="text1"/>
                <w:sz w:val="24"/>
                <w:szCs w:val="24"/>
              </w:rPr>
              <w:t xml:space="preserve">, </w:t>
            </w:r>
            <w:proofErr w:type="spellStart"/>
            <w:r>
              <w:rPr>
                <w:rFonts w:ascii="Times New Roman" w:hAnsi="Times New Roman"/>
                <w:iCs/>
                <w:color w:val="000000" w:themeColor="text1"/>
                <w:sz w:val="24"/>
                <w:szCs w:val="24"/>
                <w:lang w:val="en-US"/>
              </w:rPr>
              <w:t>shoppingmolletc</w:t>
            </w:r>
            <w:proofErr w:type="spellEnd"/>
            <w:r>
              <w:rPr>
                <w:rFonts w:ascii="Times New Roman" w:hAnsi="Times New Roman"/>
                <w:iCs/>
                <w:color w:val="000000" w:themeColor="text1"/>
                <w:sz w:val="24"/>
                <w:szCs w:val="24"/>
              </w:rPr>
              <w:t>);</w:t>
            </w:r>
          </w:p>
          <w:p w14:paraId="4CE59029" w14:textId="77777777" w:rsidR="007B3C4A" w:rsidRDefault="003B1D61">
            <w:pPr>
              <w:suppressAutoHyphens/>
              <w:spacing w:after="0" w:line="240" w:lineRule="auto"/>
              <w:jc w:val="both"/>
              <w:rPr>
                <w:rFonts w:ascii="Times New Roman" w:hAnsi="Times New Roman"/>
                <w:iCs/>
                <w:color w:val="000000" w:themeColor="text1"/>
                <w:sz w:val="24"/>
                <w:szCs w:val="24"/>
                <w:lang w:val="en-US"/>
              </w:rPr>
            </w:pPr>
            <w:r>
              <w:rPr>
                <w:rFonts w:ascii="Times New Roman" w:hAnsi="Times New Roman"/>
                <w:iCs/>
                <w:color w:val="000000" w:themeColor="text1"/>
                <w:sz w:val="24"/>
                <w:szCs w:val="24"/>
                <w:lang w:val="en-US"/>
              </w:rPr>
              <w:t>−</w:t>
            </w:r>
            <w:r>
              <w:rPr>
                <w:rFonts w:ascii="Times New Roman" w:hAnsi="Times New Roman"/>
                <w:iCs/>
                <w:color w:val="000000" w:themeColor="text1"/>
                <w:sz w:val="24"/>
                <w:szCs w:val="24"/>
                <w:lang w:val="en-US"/>
              </w:rPr>
              <w:tab/>
            </w:r>
            <w:r>
              <w:rPr>
                <w:rFonts w:ascii="Times New Roman" w:hAnsi="Times New Roman"/>
                <w:iCs/>
                <w:color w:val="000000" w:themeColor="text1"/>
                <w:sz w:val="24"/>
                <w:szCs w:val="24"/>
              </w:rPr>
              <w:t>товары</w:t>
            </w:r>
            <w:r>
              <w:rPr>
                <w:rFonts w:ascii="Times New Roman" w:hAnsi="Times New Roman"/>
                <w:iCs/>
                <w:color w:val="000000" w:themeColor="text1"/>
                <w:sz w:val="24"/>
                <w:szCs w:val="24"/>
                <w:lang w:val="en-US"/>
              </w:rPr>
              <w:t xml:space="preserve"> (butter, sandwich  a bottle of milk etc.)</w:t>
            </w:r>
          </w:p>
          <w:p w14:paraId="1DD86584" w14:textId="77777777" w:rsidR="007B3C4A" w:rsidRDefault="003B1D61">
            <w:pPr>
              <w:suppressAutoHyphens/>
              <w:spacing w:after="0" w:line="240" w:lineRule="auto"/>
              <w:jc w:val="both"/>
              <w:rPr>
                <w:rFonts w:ascii="Times New Roman" w:hAnsi="Times New Roman"/>
                <w:i/>
                <w:iCs/>
                <w:color w:val="000000" w:themeColor="text1"/>
                <w:sz w:val="24"/>
                <w:szCs w:val="24"/>
              </w:rPr>
            </w:pPr>
            <w:r>
              <w:rPr>
                <w:rFonts w:ascii="Times New Roman" w:hAnsi="Times New Roman"/>
                <w:i/>
                <w:iCs/>
                <w:color w:val="000000" w:themeColor="text1"/>
                <w:sz w:val="24"/>
                <w:szCs w:val="24"/>
              </w:rPr>
              <w:t>Грамматика:</w:t>
            </w:r>
          </w:p>
          <w:p w14:paraId="11BB2CA8" w14:textId="77777777" w:rsidR="007B3C4A" w:rsidRDefault="003B1D61">
            <w:pPr>
              <w:suppressAutoHyphens/>
              <w:spacing w:after="0" w:line="240" w:lineRule="auto"/>
              <w:jc w:val="both"/>
              <w:rPr>
                <w:rFonts w:ascii="Times New Roman" w:hAnsi="Times New Roman"/>
                <w:iCs/>
                <w:color w:val="000000" w:themeColor="text1"/>
                <w:sz w:val="24"/>
                <w:szCs w:val="24"/>
              </w:rPr>
            </w:pPr>
            <w:r>
              <w:rPr>
                <w:rFonts w:ascii="Times New Roman" w:hAnsi="Times New Roman"/>
                <w:iCs/>
                <w:color w:val="000000" w:themeColor="text1"/>
                <w:sz w:val="24"/>
                <w:szCs w:val="24"/>
              </w:rPr>
              <w:t>−</w:t>
            </w:r>
            <w:r>
              <w:rPr>
                <w:rFonts w:ascii="Times New Roman" w:hAnsi="Times New Roman"/>
                <w:iCs/>
                <w:color w:val="000000" w:themeColor="text1"/>
                <w:sz w:val="24"/>
                <w:szCs w:val="24"/>
              </w:rPr>
              <w:tab/>
              <w:t>существительные исчисляемые и неисчисляемые;</w:t>
            </w:r>
          </w:p>
          <w:p w14:paraId="54ACE93E" w14:textId="77777777" w:rsidR="007B3C4A" w:rsidRDefault="003B1D61">
            <w:pPr>
              <w:suppressAutoHyphens/>
              <w:spacing w:after="0" w:line="240" w:lineRule="auto"/>
              <w:jc w:val="both"/>
              <w:rPr>
                <w:rFonts w:ascii="Times New Roman" w:hAnsi="Times New Roman"/>
                <w:iCs/>
                <w:color w:val="000000" w:themeColor="text1"/>
                <w:sz w:val="24"/>
                <w:szCs w:val="24"/>
                <w:lang w:val="en-US"/>
              </w:rPr>
            </w:pPr>
            <w:r>
              <w:rPr>
                <w:rFonts w:ascii="Times New Roman" w:hAnsi="Times New Roman"/>
                <w:iCs/>
                <w:color w:val="000000" w:themeColor="text1"/>
                <w:sz w:val="24"/>
                <w:szCs w:val="24"/>
                <w:lang w:val="en-US"/>
              </w:rPr>
              <w:t>−</w:t>
            </w:r>
            <w:r>
              <w:rPr>
                <w:rFonts w:ascii="Times New Roman" w:hAnsi="Times New Roman"/>
                <w:iCs/>
                <w:color w:val="000000" w:themeColor="text1"/>
                <w:sz w:val="24"/>
                <w:szCs w:val="24"/>
                <w:lang w:val="en-US"/>
              </w:rPr>
              <w:tab/>
            </w:r>
            <w:proofErr w:type="spellStart"/>
            <w:r>
              <w:rPr>
                <w:rFonts w:ascii="Times New Roman" w:hAnsi="Times New Roman"/>
                <w:iCs/>
                <w:color w:val="000000" w:themeColor="text1"/>
                <w:sz w:val="24"/>
                <w:szCs w:val="24"/>
              </w:rPr>
              <w:t>употреблениеслов</w:t>
            </w:r>
            <w:proofErr w:type="spellEnd"/>
            <w:r>
              <w:rPr>
                <w:rFonts w:ascii="Times New Roman" w:hAnsi="Times New Roman"/>
                <w:iCs/>
                <w:color w:val="000000" w:themeColor="text1"/>
                <w:sz w:val="24"/>
                <w:szCs w:val="24"/>
                <w:lang w:val="en-US"/>
              </w:rPr>
              <w:t xml:space="preserve"> many, much, a lot of, little, few, a few </w:t>
            </w:r>
            <w:proofErr w:type="spellStart"/>
            <w:r>
              <w:rPr>
                <w:rFonts w:ascii="Times New Roman" w:hAnsi="Times New Roman"/>
                <w:iCs/>
                <w:color w:val="000000" w:themeColor="text1"/>
                <w:sz w:val="24"/>
                <w:szCs w:val="24"/>
              </w:rPr>
              <w:t>ссуществительными</w:t>
            </w:r>
            <w:proofErr w:type="spellEnd"/>
            <w:r>
              <w:rPr>
                <w:rFonts w:ascii="Times New Roman" w:hAnsi="Times New Roman"/>
                <w:iCs/>
                <w:color w:val="000000" w:themeColor="text1"/>
                <w:sz w:val="24"/>
                <w:szCs w:val="24"/>
                <w:lang w:val="en-US"/>
              </w:rPr>
              <w:t>;</w:t>
            </w:r>
          </w:p>
          <w:p w14:paraId="087CE2EB" w14:textId="77777777" w:rsidR="007B3C4A" w:rsidRDefault="003B1D61">
            <w:pPr>
              <w:suppressAutoHyphens/>
              <w:spacing w:after="0" w:line="240" w:lineRule="auto"/>
              <w:jc w:val="both"/>
              <w:rPr>
                <w:rFonts w:ascii="Times New Roman" w:hAnsi="Times New Roman"/>
                <w:iCs/>
                <w:color w:val="000000" w:themeColor="text1"/>
                <w:sz w:val="24"/>
                <w:szCs w:val="24"/>
              </w:rPr>
            </w:pPr>
            <w:r>
              <w:rPr>
                <w:rFonts w:ascii="Times New Roman" w:hAnsi="Times New Roman"/>
                <w:iCs/>
                <w:color w:val="000000" w:themeColor="text1"/>
                <w:sz w:val="24"/>
                <w:szCs w:val="24"/>
              </w:rPr>
              <w:t>−</w:t>
            </w:r>
            <w:r>
              <w:rPr>
                <w:rFonts w:ascii="Times New Roman" w:hAnsi="Times New Roman"/>
                <w:iCs/>
                <w:color w:val="000000" w:themeColor="text1"/>
                <w:sz w:val="24"/>
                <w:szCs w:val="24"/>
              </w:rPr>
              <w:tab/>
              <w:t xml:space="preserve">артикли: определенный, неопределенный, нулевой; </w:t>
            </w:r>
          </w:p>
          <w:p w14:paraId="3A19FA5C" w14:textId="77777777" w:rsidR="007B3C4A" w:rsidRDefault="003B1D61">
            <w:pPr>
              <w:suppressAutoHyphens/>
              <w:spacing w:after="0" w:line="240" w:lineRule="auto"/>
              <w:jc w:val="both"/>
              <w:rPr>
                <w:rFonts w:ascii="Times New Roman" w:hAnsi="Times New Roman"/>
                <w:iCs/>
                <w:color w:val="000000" w:themeColor="text1"/>
                <w:sz w:val="24"/>
                <w:szCs w:val="24"/>
              </w:rPr>
            </w:pPr>
            <w:r>
              <w:rPr>
                <w:rFonts w:ascii="Times New Roman" w:hAnsi="Times New Roman"/>
                <w:iCs/>
                <w:color w:val="000000" w:themeColor="text1"/>
                <w:sz w:val="24"/>
                <w:szCs w:val="24"/>
              </w:rPr>
              <w:t>−</w:t>
            </w:r>
            <w:r>
              <w:rPr>
                <w:rFonts w:ascii="Times New Roman" w:hAnsi="Times New Roman"/>
                <w:iCs/>
                <w:color w:val="000000" w:themeColor="text1"/>
                <w:sz w:val="24"/>
                <w:szCs w:val="24"/>
              </w:rPr>
              <w:tab/>
              <w:t>чтение артиклей;</w:t>
            </w:r>
          </w:p>
          <w:p w14:paraId="11A65C9D" w14:textId="77777777" w:rsidR="007B3C4A" w:rsidRDefault="003B1D61">
            <w:pPr>
              <w:spacing w:after="0" w:line="240" w:lineRule="auto"/>
              <w:rPr>
                <w:rFonts w:ascii="Times New Roman" w:hAnsi="Times New Roman"/>
                <w:b/>
                <w:bCs/>
                <w:color w:val="000000" w:themeColor="text1"/>
                <w:sz w:val="24"/>
                <w:szCs w:val="24"/>
              </w:rPr>
            </w:pPr>
            <w:r>
              <w:rPr>
                <w:rFonts w:ascii="Times New Roman" w:hAnsi="Times New Roman"/>
                <w:iCs/>
                <w:color w:val="000000" w:themeColor="text1"/>
                <w:sz w:val="24"/>
                <w:szCs w:val="24"/>
              </w:rPr>
              <w:t>−</w:t>
            </w:r>
            <w:r>
              <w:rPr>
                <w:rFonts w:ascii="Times New Roman" w:hAnsi="Times New Roman"/>
                <w:iCs/>
                <w:color w:val="000000" w:themeColor="text1"/>
                <w:sz w:val="24"/>
                <w:szCs w:val="24"/>
              </w:rPr>
              <w:tab/>
              <w:t>арифметические действия и вычисления.</w:t>
            </w:r>
          </w:p>
        </w:tc>
        <w:tc>
          <w:tcPr>
            <w:tcW w:w="804" w:type="pct"/>
            <w:vAlign w:val="center"/>
          </w:tcPr>
          <w:p w14:paraId="363BA790" w14:textId="77777777" w:rsidR="007B3C4A" w:rsidRDefault="003B1D61">
            <w:pPr>
              <w:spacing w:after="0" w:line="240" w:lineRule="auto"/>
              <w:jc w:val="center"/>
              <w:rPr>
                <w:rFonts w:ascii="Times New Roman" w:hAnsi="Times New Roman"/>
                <w:b/>
                <w:bCs/>
                <w:color w:val="000000" w:themeColor="text1"/>
                <w:sz w:val="24"/>
                <w:szCs w:val="24"/>
              </w:rPr>
            </w:pPr>
            <w:r>
              <w:rPr>
                <w:rFonts w:ascii="Times New Roman" w:hAnsi="Times New Roman"/>
                <w:b/>
                <w:bCs/>
                <w:color w:val="000000" w:themeColor="text1"/>
                <w:sz w:val="24"/>
                <w:szCs w:val="24"/>
              </w:rPr>
              <w:lastRenderedPageBreak/>
              <w:t>4</w:t>
            </w:r>
          </w:p>
        </w:tc>
        <w:tc>
          <w:tcPr>
            <w:tcW w:w="817" w:type="pct"/>
          </w:tcPr>
          <w:p w14:paraId="2997FF74" w14:textId="77777777" w:rsidR="007B3C4A" w:rsidRDefault="003B1D61">
            <w:pPr>
              <w:spacing w:after="0" w:line="240" w:lineRule="auto"/>
              <w:rPr>
                <w:rFonts w:ascii="Times New Roman" w:hAnsi="Times New Roman"/>
                <w:b/>
                <w:bCs/>
                <w:color w:val="000000" w:themeColor="text1"/>
                <w:sz w:val="24"/>
                <w:szCs w:val="24"/>
              </w:rPr>
            </w:pPr>
            <w:r>
              <w:rPr>
                <w:rFonts w:ascii="Times New Roman" w:hAnsi="Times New Roman"/>
                <w:color w:val="000000" w:themeColor="text1"/>
                <w:sz w:val="24"/>
                <w:szCs w:val="24"/>
              </w:rPr>
              <w:t xml:space="preserve">ЛР 07, </w:t>
            </w:r>
            <w:r>
              <w:rPr>
                <w:rFonts w:ascii="Times New Roman" w:hAnsi="Times New Roman"/>
                <w:bCs/>
                <w:iCs/>
                <w:color w:val="000000" w:themeColor="text1"/>
                <w:sz w:val="24"/>
                <w:szCs w:val="24"/>
              </w:rPr>
              <w:t>ЛР</w:t>
            </w:r>
            <w:r>
              <w:rPr>
                <w:rFonts w:ascii="Times New Roman" w:hAnsi="Times New Roman"/>
                <w:color w:val="000000" w:themeColor="text1"/>
                <w:sz w:val="24"/>
                <w:szCs w:val="24"/>
              </w:rPr>
              <w:t xml:space="preserve">10, </w:t>
            </w:r>
            <w:r>
              <w:rPr>
                <w:rFonts w:ascii="Times New Roman" w:hAnsi="Times New Roman"/>
                <w:bCs/>
                <w:iCs/>
                <w:color w:val="000000" w:themeColor="text1"/>
                <w:sz w:val="24"/>
                <w:szCs w:val="24"/>
              </w:rPr>
              <w:t>ЛР</w:t>
            </w:r>
            <w:r>
              <w:rPr>
                <w:rFonts w:ascii="Times New Roman" w:hAnsi="Times New Roman"/>
                <w:color w:val="000000" w:themeColor="text1"/>
                <w:sz w:val="24"/>
                <w:szCs w:val="24"/>
              </w:rPr>
              <w:t xml:space="preserve">11, </w:t>
            </w:r>
            <w:r>
              <w:rPr>
                <w:rFonts w:ascii="Times New Roman" w:hAnsi="Times New Roman"/>
                <w:bCs/>
                <w:iCs/>
                <w:color w:val="000000" w:themeColor="text1"/>
                <w:sz w:val="24"/>
                <w:szCs w:val="24"/>
              </w:rPr>
              <w:lastRenderedPageBreak/>
              <w:t>ЛР</w:t>
            </w:r>
            <w:r>
              <w:rPr>
                <w:rFonts w:ascii="Times New Roman" w:hAnsi="Times New Roman"/>
                <w:color w:val="000000" w:themeColor="text1"/>
                <w:sz w:val="24"/>
                <w:szCs w:val="24"/>
              </w:rPr>
              <w:t xml:space="preserve">13, </w:t>
            </w:r>
            <w:r>
              <w:rPr>
                <w:rFonts w:ascii="Times New Roman" w:hAnsi="Times New Roman"/>
                <w:bCs/>
                <w:iCs/>
                <w:color w:val="000000" w:themeColor="text1"/>
                <w:sz w:val="24"/>
                <w:szCs w:val="24"/>
              </w:rPr>
              <w:t>ЛР</w:t>
            </w:r>
            <w:r>
              <w:rPr>
                <w:rFonts w:ascii="Times New Roman" w:hAnsi="Times New Roman"/>
                <w:color w:val="000000" w:themeColor="text1"/>
                <w:sz w:val="24"/>
                <w:szCs w:val="24"/>
              </w:rPr>
              <w:t>14</w:t>
            </w:r>
          </w:p>
        </w:tc>
        <w:tc>
          <w:tcPr>
            <w:tcW w:w="316" w:type="pct"/>
          </w:tcPr>
          <w:p w14:paraId="472FCB33" w14:textId="77777777" w:rsidR="007B3C4A" w:rsidRDefault="003B1D61">
            <w:pPr>
              <w:spacing w:after="0" w:line="240" w:lineRule="auto"/>
              <w:rPr>
                <w:rFonts w:ascii="Times New Roman" w:hAnsi="Times New Roman"/>
                <w:b/>
                <w:bCs/>
                <w:color w:val="000000" w:themeColor="text1"/>
                <w:sz w:val="24"/>
                <w:szCs w:val="24"/>
              </w:rPr>
            </w:pPr>
            <w:r>
              <w:rPr>
                <w:rFonts w:ascii="Times New Roman" w:hAnsi="Times New Roman"/>
                <w:color w:val="000000" w:themeColor="text1"/>
                <w:sz w:val="24"/>
                <w:szCs w:val="24"/>
              </w:rPr>
              <w:lastRenderedPageBreak/>
              <w:t>ОК 09</w:t>
            </w:r>
          </w:p>
        </w:tc>
        <w:tc>
          <w:tcPr>
            <w:tcW w:w="363" w:type="pct"/>
          </w:tcPr>
          <w:p w14:paraId="0F933700" w14:textId="77777777" w:rsidR="007B3C4A" w:rsidRDefault="003B1D61">
            <w:pPr>
              <w:pStyle w:val="affffff2"/>
              <w:rPr>
                <w:rFonts w:ascii="Times New Roman" w:hAnsi="Times New Roman"/>
                <w:color w:val="000000" w:themeColor="text1"/>
                <w:sz w:val="24"/>
                <w:szCs w:val="24"/>
              </w:rPr>
            </w:pPr>
            <w:proofErr w:type="spellStart"/>
            <w:r>
              <w:rPr>
                <w:rFonts w:ascii="Times New Roman" w:hAnsi="Times New Roman"/>
                <w:color w:val="000000" w:themeColor="text1"/>
                <w:sz w:val="24"/>
                <w:szCs w:val="24"/>
              </w:rPr>
              <w:t>Уо</w:t>
            </w:r>
            <w:proofErr w:type="spellEnd"/>
            <w:r>
              <w:rPr>
                <w:rFonts w:ascii="Times New Roman" w:hAnsi="Times New Roman"/>
                <w:color w:val="000000" w:themeColor="text1"/>
                <w:sz w:val="24"/>
                <w:szCs w:val="24"/>
              </w:rPr>
              <w:t xml:space="preserve"> 09.01</w:t>
            </w:r>
          </w:p>
          <w:p w14:paraId="1DB1BBD1" w14:textId="77777777" w:rsidR="007B3C4A" w:rsidRDefault="003B1D61">
            <w:pPr>
              <w:pStyle w:val="affffff2"/>
              <w:rPr>
                <w:rFonts w:ascii="Times New Roman" w:hAnsi="Times New Roman"/>
                <w:color w:val="000000" w:themeColor="text1"/>
                <w:sz w:val="24"/>
                <w:szCs w:val="24"/>
              </w:rPr>
            </w:pPr>
            <w:proofErr w:type="spellStart"/>
            <w:r>
              <w:rPr>
                <w:rFonts w:ascii="Times New Roman" w:hAnsi="Times New Roman"/>
                <w:color w:val="000000" w:themeColor="text1"/>
                <w:sz w:val="24"/>
                <w:szCs w:val="24"/>
              </w:rPr>
              <w:lastRenderedPageBreak/>
              <w:t>Уо</w:t>
            </w:r>
            <w:proofErr w:type="spellEnd"/>
            <w:r>
              <w:rPr>
                <w:rFonts w:ascii="Times New Roman" w:hAnsi="Times New Roman"/>
                <w:color w:val="000000" w:themeColor="text1"/>
                <w:sz w:val="24"/>
                <w:szCs w:val="24"/>
              </w:rPr>
              <w:t xml:space="preserve"> 09.02</w:t>
            </w:r>
          </w:p>
          <w:p w14:paraId="467EF8F9" w14:textId="77777777" w:rsidR="007B3C4A" w:rsidRDefault="003B1D61">
            <w:pPr>
              <w:pStyle w:val="affffff2"/>
              <w:rPr>
                <w:rFonts w:ascii="Times New Roman" w:hAnsi="Times New Roman"/>
                <w:color w:val="000000" w:themeColor="text1"/>
                <w:sz w:val="24"/>
                <w:szCs w:val="24"/>
              </w:rPr>
            </w:pPr>
            <w:proofErr w:type="spellStart"/>
            <w:r>
              <w:rPr>
                <w:rFonts w:ascii="Times New Roman" w:hAnsi="Times New Roman"/>
                <w:color w:val="000000" w:themeColor="text1"/>
                <w:sz w:val="24"/>
                <w:szCs w:val="24"/>
              </w:rPr>
              <w:t>Уо</w:t>
            </w:r>
            <w:proofErr w:type="spellEnd"/>
            <w:r>
              <w:rPr>
                <w:rFonts w:ascii="Times New Roman" w:hAnsi="Times New Roman"/>
                <w:color w:val="000000" w:themeColor="text1"/>
                <w:sz w:val="24"/>
                <w:szCs w:val="24"/>
              </w:rPr>
              <w:t xml:space="preserve"> 09.03</w:t>
            </w:r>
          </w:p>
          <w:p w14:paraId="10223D34" w14:textId="77777777" w:rsidR="007B3C4A" w:rsidRDefault="003B1D61">
            <w:pPr>
              <w:pStyle w:val="affffff2"/>
              <w:rPr>
                <w:rFonts w:ascii="Times New Roman" w:hAnsi="Times New Roman"/>
                <w:color w:val="000000" w:themeColor="text1"/>
                <w:sz w:val="24"/>
                <w:szCs w:val="24"/>
              </w:rPr>
            </w:pPr>
            <w:proofErr w:type="spellStart"/>
            <w:r>
              <w:rPr>
                <w:rFonts w:ascii="Times New Roman" w:hAnsi="Times New Roman"/>
                <w:color w:val="000000" w:themeColor="text1"/>
                <w:sz w:val="24"/>
                <w:szCs w:val="24"/>
              </w:rPr>
              <w:t>Уо</w:t>
            </w:r>
            <w:proofErr w:type="spellEnd"/>
            <w:r>
              <w:rPr>
                <w:rFonts w:ascii="Times New Roman" w:hAnsi="Times New Roman"/>
                <w:color w:val="000000" w:themeColor="text1"/>
                <w:sz w:val="24"/>
                <w:szCs w:val="24"/>
              </w:rPr>
              <w:t xml:space="preserve"> 09.04</w:t>
            </w:r>
          </w:p>
          <w:p w14:paraId="0C92B814" w14:textId="77777777" w:rsidR="007B3C4A" w:rsidRDefault="003B1D61">
            <w:pPr>
              <w:pStyle w:val="affffff2"/>
              <w:rPr>
                <w:rFonts w:ascii="Times New Roman" w:hAnsi="Times New Roman"/>
                <w:color w:val="000000" w:themeColor="text1"/>
                <w:sz w:val="24"/>
                <w:szCs w:val="24"/>
              </w:rPr>
            </w:pPr>
            <w:proofErr w:type="spellStart"/>
            <w:r>
              <w:rPr>
                <w:rFonts w:ascii="Times New Roman" w:hAnsi="Times New Roman"/>
                <w:color w:val="000000" w:themeColor="text1"/>
                <w:sz w:val="24"/>
                <w:szCs w:val="24"/>
              </w:rPr>
              <w:t>Уо</w:t>
            </w:r>
            <w:proofErr w:type="spellEnd"/>
            <w:r>
              <w:rPr>
                <w:rFonts w:ascii="Times New Roman" w:hAnsi="Times New Roman"/>
                <w:color w:val="000000" w:themeColor="text1"/>
                <w:sz w:val="24"/>
                <w:szCs w:val="24"/>
              </w:rPr>
              <w:t xml:space="preserve"> 09.05</w:t>
            </w:r>
          </w:p>
          <w:p w14:paraId="73AC95FA" w14:textId="77777777" w:rsidR="007B3C4A" w:rsidRDefault="003B1D61">
            <w:pPr>
              <w:pStyle w:val="affffff2"/>
              <w:rPr>
                <w:rFonts w:ascii="Times New Roman" w:hAnsi="Times New Roman"/>
                <w:color w:val="000000" w:themeColor="text1"/>
                <w:sz w:val="24"/>
                <w:szCs w:val="24"/>
              </w:rPr>
            </w:pPr>
            <w:proofErr w:type="spellStart"/>
            <w:r>
              <w:rPr>
                <w:rFonts w:ascii="Times New Roman" w:hAnsi="Times New Roman"/>
                <w:color w:val="000000" w:themeColor="text1"/>
                <w:sz w:val="24"/>
                <w:szCs w:val="24"/>
              </w:rPr>
              <w:t>Зо</w:t>
            </w:r>
            <w:proofErr w:type="spellEnd"/>
            <w:r>
              <w:rPr>
                <w:rFonts w:ascii="Times New Roman" w:hAnsi="Times New Roman"/>
                <w:color w:val="000000" w:themeColor="text1"/>
                <w:sz w:val="24"/>
                <w:szCs w:val="24"/>
              </w:rPr>
              <w:t xml:space="preserve"> 09.01</w:t>
            </w:r>
          </w:p>
          <w:p w14:paraId="3F02994C" w14:textId="77777777" w:rsidR="007B3C4A" w:rsidRDefault="003B1D61">
            <w:pPr>
              <w:pStyle w:val="affffff2"/>
              <w:rPr>
                <w:rFonts w:ascii="Times New Roman" w:hAnsi="Times New Roman"/>
                <w:color w:val="000000" w:themeColor="text1"/>
                <w:sz w:val="24"/>
                <w:szCs w:val="24"/>
              </w:rPr>
            </w:pPr>
            <w:proofErr w:type="spellStart"/>
            <w:r>
              <w:rPr>
                <w:rFonts w:ascii="Times New Roman" w:hAnsi="Times New Roman"/>
                <w:color w:val="000000" w:themeColor="text1"/>
                <w:sz w:val="24"/>
                <w:szCs w:val="24"/>
              </w:rPr>
              <w:t>Зо</w:t>
            </w:r>
            <w:proofErr w:type="spellEnd"/>
            <w:r>
              <w:rPr>
                <w:rFonts w:ascii="Times New Roman" w:hAnsi="Times New Roman"/>
                <w:color w:val="000000" w:themeColor="text1"/>
                <w:sz w:val="24"/>
                <w:szCs w:val="24"/>
              </w:rPr>
              <w:t xml:space="preserve"> 09.02</w:t>
            </w:r>
          </w:p>
          <w:p w14:paraId="61BFCDA7" w14:textId="77777777" w:rsidR="007B3C4A" w:rsidRDefault="003B1D61">
            <w:pPr>
              <w:pStyle w:val="affffff2"/>
              <w:rPr>
                <w:rFonts w:ascii="Times New Roman" w:hAnsi="Times New Roman"/>
                <w:color w:val="000000" w:themeColor="text1"/>
                <w:sz w:val="24"/>
                <w:szCs w:val="24"/>
              </w:rPr>
            </w:pPr>
            <w:proofErr w:type="spellStart"/>
            <w:r>
              <w:rPr>
                <w:rFonts w:ascii="Times New Roman" w:hAnsi="Times New Roman"/>
                <w:color w:val="000000" w:themeColor="text1"/>
                <w:sz w:val="24"/>
                <w:szCs w:val="24"/>
              </w:rPr>
              <w:t>Зо</w:t>
            </w:r>
            <w:proofErr w:type="spellEnd"/>
            <w:r>
              <w:rPr>
                <w:rFonts w:ascii="Times New Roman" w:hAnsi="Times New Roman"/>
                <w:color w:val="000000" w:themeColor="text1"/>
                <w:sz w:val="24"/>
                <w:szCs w:val="24"/>
              </w:rPr>
              <w:t xml:space="preserve"> 09.03</w:t>
            </w:r>
          </w:p>
          <w:p w14:paraId="16415FBB" w14:textId="77777777" w:rsidR="007B3C4A" w:rsidRDefault="003B1D61">
            <w:pPr>
              <w:pStyle w:val="affffff2"/>
              <w:rPr>
                <w:rFonts w:ascii="Times New Roman" w:hAnsi="Times New Roman"/>
                <w:color w:val="000000" w:themeColor="text1"/>
                <w:sz w:val="24"/>
                <w:szCs w:val="24"/>
              </w:rPr>
            </w:pPr>
            <w:proofErr w:type="spellStart"/>
            <w:r>
              <w:rPr>
                <w:rFonts w:ascii="Times New Roman" w:hAnsi="Times New Roman"/>
                <w:color w:val="000000" w:themeColor="text1"/>
                <w:sz w:val="24"/>
                <w:szCs w:val="24"/>
              </w:rPr>
              <w:t>Зо</w:t>
            </w:r>
            <w:proofErr w:type="spellEnd"/>
            <w:r>
              <w:rPr>
                <w:rFonts w:ascii="Times New Roman" w:hAnsi="Times New Roman"/>
                <w:color w:val="000000" w:themeColor="text1"/>
                <w:sz w:val="24"/>
                <w:szCs w:val="24"/>
              </w:rPr>
              <w:t xml:space="preserve"> 09.04</w:t>
            </w:r>
          </w:p>
          <w:p w14:paraId="6502372A" w14:textId="77777777" w:rsidR="007B3C4A" w:rsidRDefault="003B1D61">
            <w:pPr>
              <w:pStyle w:val="affffff2"/>
              <w:rPr>
                <w:rFonts w:ascii="Times New Roman" w:hAnsi="Times New Roman"/>
                <w:color w:val="000000" w:themeColor="text1"/>
                <w:sz w:val="24"/>
                <w:szCs w:val="24"/>
              </w:rPr>
            </w:pPr>
            <w:proofErr w:type="spellStart"/>
            <w:r>
              <w:rPr>
                <w:rFonts w:ascii="Times New Roman" w:hAnsi="Times New Roman"/>
                <w:color w:val="000000" w:themeColor="text1"/>
                <w:sz w:val="24"/>
                <w:szCs w:val="24"/>
              </w:rPr>
              <w:t>Зо</w:t>
            </w:r>
            <w:proofErr w:type="spellEnd"/>
            <w:r>
              <w:rPr>
                <w:rFonts w:ascii="Times New Roman" w:hAnsi="Times New Roman"/>
                <w:color w:val="000000" w:themeColor="text1"/>
                <w:sz w:val="24"/>
                <w:szCs w:val="24"/>
              </w:rPr>
              <w:t xml:space="preserve"> 09.05</w:t>
            </w:r>
          </w:p>
          <w:p w14:paraId="210B22DF" w14:textId="77777777" w:rsidR="007B3C4A" w:rsidRDefault="007B3C4A">
            <w:pPr>
              <w:spacing w:after="0" w:line="240" w:lineRule="auto"/>
              <w:rPr>
                <w:rFonts w:ascii="Times New Roman" w:hAnsi="Times New Roman"/>
                <w:b/>
                <w:bCs/>
                <w:color w:val="000000" w:themeColor="text1"/>
                <w:sz w:val="24"/>
                <w:szCs w:val="24"/>
              </w:rPr>
            </w:pPr>
          </w:p>
        </w:tc>
      </w:tr>
      <w:tr w:rsidR="007B3C4A" w14:paraId="3C83AC8F" w14:textId="77777777">
        <w:trPr>
          <w:trHeight w:val="20"/>
        </w:trPr>
        <w:tc>
          <w:tcPr>
            <w:tcW w:w="726" w:type="pct"/>
          </w:tcPr>
          <w:p w14:paraId="5E178375" w14:textId="77777777" w:rsidR="007B3C4A" w:rsidRDefault="007B3C4A">
            <w:pPr>
              <w:spacing w:after="0" w:line="240" w:lineRule="auto"/>
              <w:rPr>
                <w:rFonts w:ascii="Times New Roman" w:hAnsi="Times New Roman"/>
                <w:bCs/>
                <w:color w:val="000000" w:themeColor="text1"/>
                <w:sz w:val="24"/>
                <w:szCs w:val="24"/>
              </w:rPr>
            </w:pPr>
          </w:p>
        </w:tc>
        <w:tc>
          <w:tcPr>
            <w:tcW w:w="1970" w:type="pct"/>
          </w:tcPr>
          <w:p w14:paraId="471AFB97" w14:textId="77777777" w:rsidR="007B3C4A" w:rsidRDefault="003B1D61">
            <w:pPr>
              <w:spacing w:after="0" w:line="240" w:lineRule="auto"/>
              <w:rPr>
                <w:rFonts w:ascii="Times New Roman" w:hAnsi="Times New Roman"/>
                <w:b/>
                <w:bCs/>
                <w:color w:val="000000" w:themeColor="text1"/>
                <w:sz w:val="24"/>
                <w:szCs w:val="24"/>
              </w:rPr>
            </w:pPr>
            <w:r>
              <w:rPr>
                <w:rFonts w:ascii="Times New Roman" w:hAnsi="Times New Roman"/>
                <w:b/>
                <w:bCs/>
                <w:color w:val="000000" w:themeColor="text1"/>
                <w:sz w:val="24"/>
                <w:szCs w:val="24"/>
              </w:rPr>
              <w:t>В том числе практических занятий</w:t>
            </w:r>
          </w:p>
        </w:tc>
        <w:tc>
          <w:tcPr>
            <w:tcW w:w="804" w:type="pct"/>
            <w:vAlign w:val="center"/>
          </w:tcPr>
          <w:p w14:paraId="7132B2C2" w14:textId="77777777" w:rsidR="007B3C4A" w:rsidRDefault="003B1D61">
            <w:pPr>
              <w:spacing w:after="0" w:line="240" w:lineRule="auto"/>
              <w:jc w:val="center"/>
              <w:rPr>
                <w:rFonts w:ascii="Times New Roman" w:hAnsi="Times New Roman"/>
                <w:bCs/>
                <w:color w:val="000000" w:themeColor="text1"/>
                <w:sz w:val="24"/>
                <w:szCs w:val="24"/>
              </w:rPr>
            </w:pPr>
            <w:r>
              <w:rPr>
                <w:rFonts w:ascii="Times New Roman" w:hAnsi="Times New Roman"/>
                <w:bCs/>
                <w:color w:val="000000" w:themeColor="text1"/>
                <w:sz w:val="24"/>
                <w:szCs w:val="24"/>
              </w:rPr>
              <w:t>4</w:t>
            </w:r>
          </w:p>
        </w:tc>
        <w:tc>
          <w:tcPr>
            <w:tcW w:w="817" w:type="pct"/>
          </w:tcPr>
          <w:p w14:paraId="4100B3B0" w14:textId="77777777" w:rsidR="007B3C4A" w:rsidRDefault="007B3C4A">
            <w:pPr>
              <w:spacing w:after="0" w:line="240" w:lineRule="auto"/>
              <w:rPr>
                <w:rFonts w:ascii="Times New Roman" w:hAnsi="Times New Roman"/>
                <w:b/>
                <w:bCs/>
                <w:color w:val="000000" w:themeColor="text1"/>
                <w:sz w:val="24"/>
                <w:szCs w:val="24"/>
              </w:rPr>
            </w:pPr>
          </w:p>
        </w:tc>
        <w:tc>
          <w:tcPr>
            <w:tcW w:w="316" w:type="pct"/>
          </w:tcPr>
          <w:p w14:paraId="52FA407A" w14:textId="77777777" w:rsidR="007B3C4A" w:rsidRDefault="007B3C4A">
            <w:pPr>
              <w:spacing w:after="0" w:line="240" w:lineRule="auto"/>
              <w:rPr>
                <w:rFonts w:ascii="Times New Roman" w:hAnsi="Times New Roman"/>
                <w:b/>
                <w:bCs/>
                <w:color w:val="000000" w:themeColor="text1"/>
                <w:sz w:val="24"/>
                <w:szCs w:val="24"/>
              </w:rPr>
            </w:pPr>
          </w:p>
        </w:tc>
        <w:tc>
          <w:tcPr>
            <w:tcW w:w="363" w:type="pct"/>
          </w:tcPr>
          <w:p w14:paraId="6588647B" w14:textId="77777777" w:rsidR="007B3C4A" w:rsidRDefault="007B3C4A">
            <w:pPr>
              <w:spacing w:after="0" w:line="240" w:lineRule="auto"/>
              <w:rPr>
                <w:rFonts w:ascii="Times New Roman" w:hAnsi="Times New Roman"/>
                <w:b/>
                <w:bCs/>
                <w:color w:val="000000" w:themeColor="text1"/>
                <w:sz w:val="24"/>
                <w:szCs w:val="24"/>
              </w:rPr>
            </w:pPr>
          </w:p>
        </w:tc>
      </w:tr>
      <w:tr w:rsidR="007B3C4A" w14:paraId="1FB23388" w14:textId="77777777">
        <w:trPr>
          <w:trHeight w:val="20"/>
        </w:trPr>
        <w:tc>
          <w:tcPr>
            <w:tcW w:w="726" w:type="pct"/>
          </w:tcPr>
          <w:p w14:paraId="227FB6AE" w14:textId="77777777" w:rsidR="007B3C4A" w:rsidRDefault="007B3C4A">
            <w:pPr>
              <w:spacing w:after="0" w:line="240" w:lineRule="auto"/>
              <w:rPr>
                <w:rFonts w:ascii="Times New Roman" w:hAnsi="Times New Roman"/>
                <w:bCs/>
                <w:color w:val="000000" w:themeColor="text1"/>
                <w:sz w:val="24"/>
                <w:szCs w:val="24"/>
              </w:rPr>
            </w:pPr>
          </w:p>
        </w:tc>
        <w:tc>
          <w:tcPr>
            <w:tcW w:w="1970" w:type="pct"/>
          </w:tcPr>
          <w:p w14:paraId="188FE4B0" w14:textId="77777777" w:rsidR="007B3C4A" w:rsidRDefault="003B1D61">
            <w:pPr>
              <w:suppressAutoHyphens/>
              <w:spacing w:after="0" w:line="240" w:lineRule="auto"/>
              <w:jc w:val="both"/>
              <w:rPr>
                <w:rFonts w:ascii="Times New Roman" w:hAnsi="Times New Roman"/>
                <w:iCs/>
                <w:color w:val="000000" w:themeColor="text1"/>
                <w:sz w:val="24"/>
                <w:szCs w:val="24"/>
              </w:rPr>
            </w:pPr>
            <w:r>
              <w:rPr>
                <w:rFonts w:ascii="Times New Roman" w:hAnsi="Times New Roman"/>
                <w:iCs/>
                <w:color w:val="000000" w:themeColor="text1"/>
                <w:sz w:val="24"/>
                <w:szCs w:val="24"/>
              </w:rPr>
              <w:t xml:space="preserve">1. Виды магазинов. Ассортимент товаров. </w:t>
            </w:r>
          </w:p>
          <w:p w14:paraId="6345059C" w14:textId="77777777" w:rsidR="007B3C4A" w:rsidRDefault="003B1D61">
            <w:pPr>
              <w:spacing w:after="0" w:line="240" w:lineRule="auto"/>
              <w:rPr>
                <w:rFonts w:ascii="Times New Roman" w:hAnsi="Times New Roman"/>
                <w:b/>
                <w:bCs/>
                <w:color w:val="000000" w:themeColor="text1"/>
                <w:sz w:val="24"/>
                <w:szCs w:val="24"/>
              </w:rPr>
            </w:pPr>
            <w:r>
              <w:rPr>
                <w:rFonts w:ascii="Times New Roman" w:hAnsi="Times New Roman"/>
                <w:iCs/>
                <w:color w:val="000000" w:themeColor="text1"/>
                <w:sz w:val="24"/>
                <w:szCs w:val="24"/>
              </w:rPr>
              <w:t>2. Совершение покупок.</w:t>
            </w:r>
          </w:p>
        </w:tc>
        <w:tc>
          <w:tcPr>
            <w:tcW w:w="804" w:type="pct"/>
            <w:vAlign w:val="center"/>
          </w:tcPr>
          <w:p w14:paraId="69F50B0F" w14:textId="77777777" w:rsidR="007B3C4A" w:rsidRDefault="003B1D61">
            <w:pPr>
              <w:pStyle w:val="120"/>
              <w:jc w:val="center"/>
              <w:rPr>
                <w:color w:val="000000" w:themeColor="text1"/>
                <w:szCs w:val="24"/>
              </w:rPr>
            </w:pPr>
            <w:r>
              <w:rPr>
                <w:color w:val="000000" w:themeColor="text1"/>
                <w:szCs w:val="24"/>
              </w:rPr>
              <w:t>2</w:t>
            </w:r>
          </w:p>
          <w:p w14:paraId="78B63309" w14:textId="77777777" w:rsidR="007B3C4A" w:rsidRDefault="003B1D61">
            <w:pPr>
              <w:pStyle w:val="120"/>
              <w:jc w:val="center"/>
              <w:rPr>
                <w:color w:val="000000" w:themeColor="text1"/>
                <w:szCs w:val="24"/>
              </w:rPr>
            </w:pPr>
            <w:r>
              <w:rPr>
                <w:color w:val="000000" w:themeColor="text1"/>
                <w:szCs w:val="24"/>
              </w:rPr>
              <w:t>2</w:t>
            </w:r>
          </w:p>
          <w:p w14:paraId="00D0D264" w14:textId="77777777" w:rsidR="007B3C4A" w:rsidRDefault="007B3C4A">
            <w:pPr>
              <w:pStyle w:val="120"/>
              <w:jc w:val="center"/>
              <w:rPr>
                <w:color w:val="000000" w:themeColor="text1"/>
                <w:szCs w:val="24"/>
              </w:rPr>
            </w:pPr>
          </w:p>
        </w:tc>
        <w:tc>
          <w:tcPr>
            <w:tcW w:w="817" w:type="pct"/>
          </w:tcPr>
          <w:p w14:paraId="6623EC04" w14:textId="77777777" w:rsidR="007B3C4A" w:rsidRDefault="007B3C4A">
            <w:pPr>
              <w:spacing w:after="0" w:line="240" w:lineRule="auto"/>
              <w:rPr>
                <w:rFonts w:ascii="Times New Roman" w:hAnsi="Times New Roman"/>
                <w:b/>
                <w:bCs/>
                <w:color w:val="000000" w:themeColor="text1"/>
                <w:sz w:val="24"/>
                <w:szCs w:val="24"/>
              </w:rPr>
            </w:pPr>
          </w:p>
        </w:tc>
        <w:tc>
          <w:tcPr>
            <w:tcW w:w="316" w:type="pct"/>
          </w:tcPr>
          <w:p w14:paraId="0B223D4F" w14:textId="77777777" w:rsidR="007B3C4A" w:rsidRDefault="007B3C4A">
            <w:pPr>
              <w:spacing w:after="0" w:line="240" w:lineRule="auto"/>
              <w:rPr>
                <w:rFonts w:ascii="Times New Roman" w:hAnsi="Times New Roman"/>
                <w:b/>
                <w:bCs/>
                <w:color w:val="000000" w:themeColor="text1"/>
                <w:sz w:val="24"/>
                <w:szCs w:val="24"/>
              </w:rPr>
            </w:pPr>
          </w:p>
        </w:tc>
        <w:tc>
          <w:tcPr>
            <w:tcW w:w="363" w:type="pct"/>
          </w:tcPr>
          <w:p w14:paraId="3B96B533" w14:textId="77777777" w:rsidR="007B3C4A" w:rsidRDefault="007B3C4A">
            <w:pPr>
              <w:spacing w:after="0" w:line="240" w:lineRule="auto"/>
              <w:rPr>
                <w:rFonts w:ascii="Times New Roman" w:hAnsi="Times New Roman"/>
                <w:b/>
                <w:bCs/>
                <w:color w:val="000000" w:themeColor="text1"/>
                <w:sz w:val="24"/>
                <w:szCs w:val="24"/>
              </w:rPr>
            </w:pPr>
          </w:p>
        </w:tc>
      </w:tr>
      <w:tr w:rsidR="007B3C4A" w14:paraId="20861C42" w14:textId="77777777">
        <w:trPr>
          <w:trHeight w:val="20"/>
        </w:trPr>
        <w:tc>
          <w:tcPr>
            <w:tcW w:w="726" w:type="pct"/>
          </w:tcPr>
          <w:p w14:paraId="126F9F42" w14:textId="77777777" w:rsidR="007B3C4A" w:rsidRDefault="003B1D61">
            <w:pPr>
              <w:spacing w:after="0" w:line="240" w:lineRule="auto"/>
              <w:rPr>
                <w:rFonts w:ascii="Times New Roman" w:eastAsia="Calibri" w:hAnsi="Times New Roman"/>
                <w:bCs/>
                <w:iCs/>
                <w:color w:val="000000" w:themeColor="text1"/>
                <w:sz w:val="24"/>
                <w:szCs w:val="24"/>
              </w:rPr>
            </w:pPr>
            <w:r>
              <w:rPr>
                <w:rFonts w:ascii="Times New Roman" w:hAnsi="Times New Roman"/>
                <w:iCs/>
                <w:color w:val="000000" w:themeColor="text1"/>
                <w:sz w:val="24"/>
                <w:szCs w:val="24"/>
              </w:rPr>
              <w:t>Тема № 2.5</w:t>
            </w:r>
          </w:p>
          <w:p w14:paraId="5F3D58F4" w14:textId="77777777" w:rsidR="007B3C4A" w:rsidRDefault="003B1D61">
            <w:pPr>
              <w:spacing w:after="0" w:line="240" w:lineRule="auto"/>
              <w:rPr>
                <w:rFonts w:ascii="Times New Roman" w:hAnsi="Times New Roman"/>
                <w:bCs/>
                <w:color w:val="000000" w:themeColor="text1"/>
                <w:sz w:val="24"/>
                <w:szCs w:val="24"/>
              </w:rPr>
            </w:pPr>
            <w:r>
              <w:rPr>
                <w:rFonts w:ascii="Times New Roman" w:hAnsi="Times New Roman"/>
                <w:color w:val="000000" w:themeColor="text1"/>
                <w:sz w:val="24"/>
                <w:szCs w:val="24"/>
              </w:rPr>
              <w:t>Еда</w:t>
            </w:r>
          </w:p>
        </w:tc>
        <w:tc>
          <w:tcPr>
            <w:tcW w:w="1970" w:type="pct"/>
          </w:tcPr>
          <w:p w14:paraId="4F8A6866" w14:textId="77777777" w:rsidR="007B3C4A" w:rsidRDefault="003B1D61">
            <w:pPr>
              <w:spacing w:after="0" w:line="240" w:lineRule="auto"/>
              <w:rPr>
                <w:rFonts w:ascii="Times New Roman" w:hAnsi="Times New Roman"/>
                <w:b/>
                <w:color w:val="000000" w:themeColor="text1"/>
                <w:sz w:val="24"/>
                <w:szCs w:val="24"/>
              </w:rPr>
            </w:pPr>
            <w:r>
              <w:rPr>
                <w:rFonts w:ascii="Times New Roman" w:hAnsi="Times New Roman"/>
                <w:b/>
                <w:color w:val="000000" w:themeColor="text1"/>
                <w:sz w:val="24"/>
                <w:szCs w:val="24"/>
              </w:rPr>
              <w:t>Дидактические единицы, содержание</w:t>
            </w:r>
          </w:p>
          <w:p w14:paraId="0BD3F024" w14:textId="77777777" w:rsidR="007B3C4A" w:rsidRDefault="003B1D61">
            <w:pPr>
              <w:suppressAutoHyphens/>
              <w:spacing w:after="0" w:line="240" w:lineRule="auto"/>
              <w:jc w:val="both"/>
              <w:rPr>
                <w:rFonts w:ascii="Times New Roman" w:hAnsi="Times New Roman"/>
                <w:i/>
                <w:iCs/>
                <w:color w:val="000000" w:themeColor="text1"/>
                <w:sz w:val="24"/>
                <w:szCs w:val="24"/>
              </w:rPr>
            </w:pPr>
            <w:r>
              <w:rPr>
                <w:rFonts w:ascii="Times New Roman" w:hAnsi="Times New Roman"/>
                <w:i/>
                <w:iCs/>
                <w:color w:val="000000" w:themeColor="text1"/>
                <w:sz w:val="24"/>
                <w:szCs w:val="24"/>
              </w:rPr>
              <w:t>Лексика:</w:t>
            </w:r>
          </w:p>
          <w:p w14:paraId="5CB05BCF" w14:textId="77777777" w:rsidR="007B3C4A" w:rsidRDefault="003B1D61">
            <w:pPr>
              <w:suppressAutoHyphens/>
              <w:spacing w:after="0" w:line="240" w:lineRule="auto"/>
              <w:jc w:val="both"/>
              <w:rPr>
                <w:rFonts w:ascii="Times New Roman" w:hAnsi="Times New Roman"/>
                <w:iCs/>
                <w:color w:val="000000" w:themeColor="text1"/>
                <w:sz w:val="24"/>
                <w:szCs w:val="24"/>
              </w:rPr>
            </w:pPr>
            <w:r>
              <w:rPr>
                <w:rFonts w:ascii="Times New Roman" w:hAnsi="Times New Roman"/>
                <w:iCs/>
                <w:color w:val="000000" w:themeColor="text1"/>
                <w:sz w:val="24"/>
                <w:szCs w:val="24"/>
              </w:rPr>
              <w:t>- еда (</w:t>
            </w:r>
            <w:r>
              <w:rPr>
                <w:rFonts w:ascii="Times New Roman" w:hAnsi="Times New Roman"/>
                <w:iCs/>
                <w:color w:val="000000" w:themeColor="text1"/>
                <w:sz w:val="24"/>
                <w:szCs w:val="24"/>
                <w:lang w:val="en-US"/>
              </w:rPr>
              <w:t>egg</w:t>
            </w:r>
            <w:r>
              <w:rPr>
                <w:rFonts w:ascii="Times New Roman" w:hAnsi="Times New Roman"/>
                <w:iCs/>
                <w:color w:val="000000" w:themeColor="text1"/>
                <w:sz w:val="24"/>
                <w:szCs w:val="24"/>
              </w:rPr>
              <w:t xml:space="preserve">, </w:t>
            </w:r>
            <w:r>
              <w:rPr>
                <w:rFonts w:ascii="Times New Roman" w:hAnsi="Times New Roman"/>
                <w:iCs/>
                <w:color w:val="000000" w:themeColor="text1"/>
                <w:sz w:val="24"/>
                <w:szCs w:val="24"/>
                <w:lang w:val="en-US"/>
              </w:rPr>
              <w:t>pizza</w:t>
            </w:r>
            <w:r>
              <w:rPr>
                <w:rFonts w:ascii="Times New Roman" w:hAnsi="Times New Roman"/>
                <w:iCs/>
                <w:color w:val="000000" w:themeColor="text1"/>
                <w:sz w:val="24"/>
                <w:szCs w:val="24"/>
              </w:rPr>
              <w:t xml:space="preserve">, </w:t>
            </w:r>
            <w:proofErr w:type="spellStart"/>
            <w:r>
              <w:rPr>
                <w:rFonts w:ascii="Times New Roman" w:hAnsi="Times New Roman"/>
                <w:iCs/>
                <w:color w:val="000000" w:themeColor="text1"/>
                <w:sz w:val="24"/>
                <w:szCs w:val="24"/>
                <w:lang w:val="en-US"/>
              </w:rPr>
              <w:t>meatetc</w:t>
            </w:r>
            <w:proofErr w:type="spellEnd"/>
            <w:r>
              <w:rPr>
                <w:rFonts w:ascii="Times New Roman" w:hAnsi="Times New Roman"/>
                <w:iCs/>
                <w:color w:val="000000" w:themeColor="text1"/>
                <w:sz w:val="24"/>
                <w:szCs w:val="24"/>
              </w:rPr>
              <w:t>);</w:t>
            </w:r>
          </w:p>
          <w:p w14:paraId="74BF0005" w14:textId="77777777" w:rsidR="007B3C4A" w:rsidRDefault="003B1D61">
            <w:pPr>
              <w:suppressAutoHyphens/>
              <w:spacing w:after="0" w:line="240" w:lineRule="auto"/>
              <w:jc w:val="both"/>
              <w:rPr>
                <w:rFonts w:ascii="Times New Roman" w:hAnsi="Times New Roman"/>
                <w:iCs/>
                <w:color w:val="000000" w:themeColor="text1"/>
                <w:sz w:val="24"/>
                <w:szCs w:val="24"/>
              </w:rPr>
            </w:pPr>
            <w:r>
              <w:rPr>
                <w:rFonts w:ascii="Times New Roman" w:hAnsi="Times New Roman"/>
                <w:iCs/>
                <w:color w:val="000000" w:themeColor="text1"/>
                <w:sz w:val="24"/>
                <w:szCs w:val="24"/>
              </w:rPr>
              <w:t xml:space="preserve"> - способы приготовления пищи (</w:t>
            </w:r>
            <w:proofErr w:type="spellStart"/>
            <w:r>
              <w:rPr>
                <w:rFonts w:ascii="Times New Roman" w:hAnsi="Times New Roman"/>
                <w:iCs/>
                <w:color w:val="000000" w:themeColor="text1"/>
                <w:sz w:val="24"/>
                <w:szCs w:val="24"/>
              </w:rPr>
              <w:t>boil</w:t>
            </w:r>
            <w:proofErr w:type="spellEnd"/>
            <w:r>
              <w:rPr>
                <w:rFonts w:ascii="Times New Roman" w:hAnsi="Times New Roman"/>
                <w:iCs/>
                <w:color w:val="000000" w:themeColor="text1"/>
                <w:sz w:val="24"/>
                <w:szCs w:val="24"/>
              </w:rPr>
              <w:t xml:space="preserve">, </w:t>
            </w:r>
            <w:proofErr w:type="spellStart"/>
            <w:r>
              <w:rPr>
                <w:rFonts w:ascii="Times New Roman" w:hAnsi="Times New Roman"/>
                <w:iCs/>
                <w:color w:val="000000" w:themeColor="text1"/>
                <w:sz w:val="24"/>
                <w:szCs w:val="24"/>
              </w:rPr>
              <w:t>mix</w:t>
            </w:r>
            <w:proofErr w:type="spellEnd"/>
            <w:r>
              <w:rPr>
                <w:rFonts w:ascii="Times New Roman" w:hAnsi="Times New Roman"/>
                <w:iCs/>
                <w:color w:val="000000" w:themeColor="text1"/>
                <w:sz w:val="24"/>
                <w:szCs w:val="24"/>
              </w:rPr>
              <w:t xml:space="preserve">, </w:t>
            </w:r>
            <w:proofErr w:type="spellStart"/>
            <w:r>
              <w:rPr>
                <w:rFonts w:ascii="Times New Roman" w:hAnsi="Times New Roman"/>
                <w:iCs/>
                <w:color w:val="000000" w:themeColor="text1"/>
                <w:sz w:val="24"/>
                <w:szCs w:val="24"/>
              </w:rPr>
              <w:t>cut</w:t>
            </w:r>
            <w:proofErr w:type="spellEnd"/>
            <w:r>
              <w:rPr>
                <w:rFonts w:ascii="Times New Roman" w:hAnsi="Times New Roman"/>
                <w:iCs/>
                <w:color w:val="000000" w:themeColor="text1"/>
                <w:sz w:val="24"/>
                <w:szCs w:val="24"/>
              </w:rPr>
              <w:t xml:space="preserve">, </w:t>
            </w:r>
            <w:proofErr w:type="spellStart"/>
            <w:r>
              <w:rPr>
                <w:rFonts w:ascii="Times New Roman" w:hAnsi="Times New Roman"/>
                <w:iCs/>
                <w:color w:val="000000" w:themeColor="text1"/>
                <w:sz w:val="24"/>
                <w:szCs w:val="24"/>
              </w:rPr>
              <w:t>roastetc</w:t>
            </w:r>
            <w:proofErr w:type="spellEnd"/>
            <w:r>
              <w:rPr>
                <w:rFonts w:ascii="Times New Roman" w:hAnsi="Times New Roman"/>
                <w:iCs/>
                <w:color w:val="000000" w:themeColor="text1"/>
                <w:sz w:val="24"/>
                <w:szCs w:val="24"/>
              </w:rPr>
              <w:t>);</w:t>
            </w:r>
          </w:p>
          <w:p w14:paraId="5E70A844" w14:textId="77777777" w:rsidR="007B3C4A" w:rsidRDefault="003B1D61">
            <w:pPr>
              <w:suppressAutoHyphens/>
              <w:spacing w:after="0" w:line="240" w:lineRule="auto"/>
              <w:jc w:val="both"/>
              <w:rPr>
                <w:rFonts w:ascii="Times New Roman" w:hAnsi="Times New Roman"/>
                <w:iCs/>
                <w:color w:val="000000" w:themeColor="text1"/>
                <w:sz w:val="24"/>
                <w:szCs w:val="24"/>
              </w:rPr>
            </w:pPr>
            <w:r>
              <w:rPr>
                <w:rFonts w:ascii="Times New Roman" w:hAnsi="Times New Roman"/>
                <w:iCs/>
                <w:color w:val="000000" w:themeColor="text1"/>
                <w:sz w:val="24"/>
                <w:szCs w:val="24"/>
              </w:rPr>
              <w:t xml:space="preserve">- дроби (1/12: </w:t>
            </w:r>
            <w:proofErr w:type="spellStart"/>
            <w:r>
              <w:rPr>
                <w:rFonts w:ascii="Times New Roman" w:hAnsi="Times New Roman"/>
                <w:iCs/>
                <w:color w:val="000000" w:themeColor="text1"/>
                <w:sz w:val="24"/>
                <w:szCs w:val="24"/>
              </w:rPr>
              <w:t>one-twelfth</w:t>
            </w:r>
            <w:proofErr w:type="spellEnd"/>
            <w:r>
              <w:rPr>
                <w:rFonts w:ascii="Times New Roman" w:hAnsi="Times New Roman"/>
                <w:iCs/>
                <w:color w:val="000000" w:themeColor="text1"/>
                <w:sz w:val="24"/>
                <w:szCs w:val="24"/>
              </w:rPr>
              <w:t>)</w:t>
            </w:r>
          </w:p>
          <w:p w14:paraId="22F41AA3" w14:textId="77777777" w:rsidR="007B3C4A" w:rsidRDefault="003B1D61">
            <w:pPr>
              <w:suppressAutoHyphens/>
              <w:spacing w:after="0" w:line="240" w:lineRule="auto"/>
              <w:jc w:val="both"/>
              <w:rPr>
                <w:rFonts w:ascii="Times New Roman" w:hAnsi="Times New Roman"/>
                <w:i/>
                <w:iCs/>
                <w:color w:val="000000" w:themeColor="text1"/>
                <w:sz w:val="24"/>
                <w:szCs w:val="24"/>
              </w:rPr>
            </w:pPr>
            <w:r>
              <w:rPr>
                <w:rFonts w:ascii="Times New Roman" w:hAnsi="Times New Roman"/>
                <w:i/>
                <w:iCs/>
                <w:color w:val="000000" w:themeColor="text1"/>
                <w:sz w:val="24"/>
                <w:szCs w:val="24"/>
              </w:rPr>
              <w:t>Грамматика:</w:t>
            </w:r>
          </w:p>
          <w:p w14:paraId="09AEA234" w14:textId="77777777" w:rsidR="007B3C4A" w:rsidRDefault="003B1D61">
            <w:pPr>
              <w:suppressAutoHyphens/>
              <w:spacing w:after="0" w:line="240" w:lineRule="auto"/>
              <w:jc w:val="both"/>
              <w:rPr>
                <w:rFonts w:ascii="Times New Roman" w:hAnsi="Times New Roman"/>
                <w:iCs/>
                <w:color w:val="000000" w:themeColor="text1"/>
                <w:sz w:val="24"/>
                <w:szCs w:val="24"/>
              </w:rPr>
            </w:pPr>
            <w:r>
              <w:rPr>
                <w:rFonts w:ascii="Times New Roman" w:hAnsi="Times New Roman"/>
                <w:iCs/>
                <w:color w:val="000000" w:themeColor="text1"/>
                <w:sz w:val="24"/>
                <w:szCs w:val="24"/>
              </w:rPr>
              <w:t>−</w:t>
            </w:r>
            <w:r>
              <w:rPr>
                <w:rFonts w:ascii="Times New Roman" w:hAnsi="Times New Roman"/>
                <w:iCs/>
                <w:color w:val="000000" w:themeColor="text1"/>
                <w:sz w:val="24"/>
                <w:szCs w:val="24"/>
              </w:rPr>
              <w:tab/>
              <w:t>образование множественного числа с помощью внешней и внутренней флексии;</w:t>
            </w:r>
          </w:p>
          <w:p w14:paraId="0B916735" w14:textId="77777777" w:rsidR="007B3C4A" w:rsidRDefault="003B1D61">
            <w:pPr>
              <w:suppressAutoHyphens/>
              <w:spacing w:after="0" w:line="240" w:lineRule="auto"/>
              <w:jc w:val="both"/>
              <w:rPr>
                <w:rFonts w:ascii="Times New Roman" w:hAnsi="Times New Roman"/>
                <w:iCs/>
                <w:color w:val="000000" w:themeColor="text1"/>
                <w:sz w:val="24"/>
                <w:szCs w:val="24"/>
              </w:rPr>
            </w:pPr>
            <w:r>
              <w:rPr>
                <w:rFonts w:ascii="Times New Roman" w:hAnsi="Times New Roman"/>
                <w:iCs/>
                <w:color w:val="000000" w:themeColor="text1"/>
                <w:sz w:val="24"/>
                <w:szCs w:val="24"/>
              </w:rPr>
              <w:t>−</w:t>
            </w:r>
            <w:r>
              <w:rPr>
                <w:rFonts w:ascii="Times New Roman" w:hAnsi="Times New Roman"/>
                <w:iCs/>
                <w:color w:val="000000" w:themeColor="text1"/>
                <w:sz w:val="24"/>
                <w:szCs w:val="24"/>
              </w:rPr>
              <w:tab/>
              <w:t xml:space="preserve">множественное число существительных, заимствованных из греческого и латинского языков; </w:t>
            </w:r>
          </w:p>
          <w:p w14:paraId="64310636" w14:textId="77777777" w:rsidR="007B3C4A" w:rsidRDefault="003B1D61">
            <w:pPr>
              <w:suppressAutoHyphens/>
              <w:spacing w:after="0" w:line="240" w:lineRule="auto"/>
              <w:jc w:val="both"/>
              <w:rPr>
                <w:rFonts w:ascii="Times New Roman" w:hAnsi="Times New Roman"/>
                <w:iCs/>
                <w:color w:val="000000" w:themeColor="text1"/>
                <w:sz w:val="24"/>
                <w:szCs w:val="24"/>
              </w:rPr>
            </w:pPr>
            <w:r>
              <w:rPr>
                <w:rFonts w:ascii="Times New Roman" w:hAnsi="Times New Roman"/>
                <w:iCs/>
                <w:color w:val="000000" w:themeColor="text1"/>
                <w:sz w:val="24"/>
                <w:szCs w:val="24"/>
              </w:rPr>
              <w:t>−</w:t>
            </w:r>
            <w:r>
              <w:rPr>
                <w:rFonts w:ascii="Times New Roman" w:hAnsi="Times New Roman"/>
                <w:iCs/>
                <w:color w:val="000000" w:themeColor="text1"/>
                <w:sz w:val="24"/>
                <w:szCs w:val="24"/>
              </w:rPr>
              <w:tab/>
              <w:t>существительные, имеющие одну форму для единственного и множественного числа;</w:t>
            </w:r>
          </w:p>
          <w:p w14:paraId="47C83B08" w14:textId="77777777" w:rsidR="007B3C4A" w:rsidRDefault="003B1D61">
            <w:pPr>
              <w:spacing w:after="0" w:line="240" w:lineRule="auto"/>
              <w:rPr>
                <w:rFonts w:ascii="Times New Roman" w:hAnsi="Times New Roman"/>
                <w:b/>
                <w:bCs/>
                <w:color w:val="000000" w:themeColor="text1"/>
                <w:sz w:val="24"/>
                <w:szCs w:val="24"/>
              </w:rPr>
            </w:pPr>
            <w:r>
              <w:rPr>
                <w:rFonts w:ascii="Times New Roman" w:hAnsi="Times New Roman"/>
                <w:iCs/>
                <w:color w:val="000000" w:themeColor="text1"/>
                <w:sz w:val="24"/>
                <w:szCs w:val="24"/>
              </w:rPr>
              <w:t>−</w:t>
            </w:r>
            <w:r>
              <w:rPr>
                <w:rFonts w:ascii="Times New Roman" w:hAnsi="Times New Roman"/>
                <w:iCs/>
                <w:color w:val="000000" w:themeColor="text1"/>
                <w:sz w:val="24"/>
                <w:szCs w:val="24"/>
              </w:rPr>
              <w:tab/>
              <w:t>чтение и правописание окончаний</w:t>
            </w:r>
          </w:p>
        </w:tc>
        <w:tc>
          <w:tcPr>
            <w:tcW w:w="804" w:type="pct"/>
            <w:vAlign w:val="center"/>
          </w:tcPr>
          <w:p w14:paraId="678D6D95" w14:textId="77777777" w:rsidR="007B3C4A" w:rsidRDefault="003B1D61">
            <w:pPr>
              <w:spacing w:after="0" w:line="240" w:lineRule="auto"/>
              <w:jc w:val="center"/>
              <w:rPr>
                <w:rFonts w:ascii="Times New Roman" w:hAnsi="Times New Roman"/>
                <w:b/>
                <w:bCs/>
                <w:color w:val="000000" w:themeColor="text1"/>
                <w:sz w:val="24"/>
                <w:szCs w:val="24"/>
              </w:rPr>
            </w:pPr>
            <w:r>
              <w:rPr>
                <w:rFonts w:ascii="Times New Roman" w:hAnsi="Times New Roman"/>
                <w:b/>
                <w:bCs/>
                <w:color w:val="000000" w:themeColor="text1"/>
                <w:sz w:val="24"/>
                <w:szCs w:val="24"/>
              </w:rPr>
              <w:t>6</w:t>
            </w:r>
          </w:p>
        </w:tc>
        <w:tc>
          <w:tcPr>
            <w:tcW w:w="817" w:type="pct"/>
          </w:tcPr>
          <w:p w14:paraId="37B1D881" w14:textId="77777777" w:rsidR="007B3C4A" w:rsidRDefault="003B1D61">
            <w:pPr>
              <w:spacing w:after="0" w:line="240" w:lineRule="auto"/>
              <w:rPr>
                <w:rFonts w:ascii="Times New Roman" w:hAnsi="Times New Roman"/>
                <w:b/>
                <w:bCs/>
                <w:color w:val="000000" w:themeColor="text1"/>
                <w:sz w:val="24"/>
                <w:szCs w:val="24"/>
              </w:rPr>
            </w:pPr>
            <w:r>
              <w:rPr>
                <w:rFonts w:ascii="Times New Roman" w:hAnsi="Times New Roman"/>
                <w:color w:val="000000" w:themeColor="text1"/>
                <w:sz w:val="24"/>
                <w:szCs w:val="24"/>
              </w:rPr>
              <w:t xml:space="preserve">ЛР 07, </w:t>
            </w:r>
            <w:r>
              <w:rPr>
                <w:rFonts w:ascii="Times New Roman" w:hAnsi="Times New Roman"/>
                <w:bCs/>
                <w:iCs/>
                <w:color w:val="000000" w:themeColor="text1"/>
                <w:sz w:val="24"/>
                <w:szCs w:val="24"/>
              </w:rPr>
              <w:t>ЛР</w:t>
            </w:r>
            <w:r>
              <w:rPr>
                <w:rFonts w:ascii="Times New Roman" w:hAnsi="Times New Roman"/>
                <w:color w:val="000000" w:themeColor="text1"/>
                <w:sz w:val="24"/>
                <w:szCs w:val="24"/>
              </w:rPr>
              <w:t xml:space="preserve">10, </w:t>
            </w:r>
            <w:r>
              <w:rPr>
                <w:rFonts w:ascii="Times New Roman" w:hAnsi="Times New Roman"/>
                <w:bCs/>
                <w:iCs/>
                <w:color w:val="000000" w:themeColor="text1"/>
                <w:sz w:val="24"/>
                <w:szCs w:val="24"/>
              </w:rPr>
              <w:t>ЛР</w:t>
            </w:r>
            <w:r>
              <w:rPr>
                <w:rFonts w:ascii="Times New Roman" w:hAnsi="Times New Roman"/>
                <w:color w:val="000000" w:themeColor="text1"/>
                <w:sz w:val="24"/>
                <w:szCs w:val="24"/>
              </w:rPr>
              <w:t xml:space="preserve">11, </w:t>
            </w:r>
            <w:r>
              <w:rPr>
                <w:rFonts w:ascii="Times New Roman" w:hAnsi="Times New Roman"/>
                <w:bCs/>
                <w:iCs/>
                <w:color w:val="000000" w:themeColor="text1"/>
                <w:sz w:val="24"/>
                <w:szCs w:val="24"/>
              </w:rPr>
              <w:t>ЛР</w:t>
            </w:r>
            <w:r>
              <w:rPr>
                <w:rFonts w:ascii="Times New Roman" w:hAnsi="Times New Roman"/>
                <w:color w:val="000000" w:themeColor="text1"/>
                <w:sz w:val="24"/>
                <w:szCs w:val="24"/>
              </w:rPr>
              <w:t xml:space="preserve">13, </w:t>
            </w:r>
            <w:r>
              <w:rPr>
                <w:rFonts w:ascii="Times New Roman" w:hAnsi="Times New Roman"/>
                <w:bCs/>
                <w:iCs/>
                <w:color w:val="000000" w:themeColor="text1"/>
                <w:sz w:val="24"/>
                <w:szCs w:val="24"/>
              </w:rPr>
              <w:t>ЛР</w:t>
            </w:r>
            <w:r>
              <w:rPr>
                <w:rFonts w:ascii="Times New Roman" w:hAnsi="Times New Roman"/>
                <w:color w:val="000000" w:themeColor="text1"/>
                <w:sz w:val="24"/>
                <w:szCs w:val="24"/>
              </w:rPr>
              <w:t>14</w:t>
            </w:r>
          </w:p>
        </w:tc>
        <w:tc>
          <w:tcPr>
            <w:tcW w:w="316" w:type="pct"/>
          </w:tcPr>
          <w:p w14:paraId="3CCB8B81" w14:textId="77777777" w:rsidR="007B3C4A" w:rsidRDefault="003B1D61">
            <w:pPr>
              <w:spacing w:after="0" w:line="240" w:lineRule="auto"/>
              <w:rPr>
                <w:rFonts w:ascii="Times New Roman" w:hAnsi="Times New Roman"/>
                <w:bCs/>
                <w:color w:val="000000" w:themeColor="text1"/>
                <w:sz w:val="24"/>
                <w:szCs w:val="24"/>
              </w:rPr>
            </w:pPr>
            <w:r>
              <w:rPr>
                <w:rFonts w:ascii="Times New Roman" w:hAnsi="Times New Roman"/>
                <w:bCs/>
                <w:color w:val="000000" w:themeColor="text1"/>
                <w:sz w:val="24"/>
                <w:szCs w:val="24"/>
              </w:rPr>
              <w:t>ОК 9</w:t>
            </w:r>
          </w:p>
        </w:tc>
        <w:tc>
          <w:tcPr>
            <w:tcW w:w="363" w:type="pct"/>
          </w:tcPr>
          <w:p w14:paraId="67B3A801" w14:textId="77777777" w:rsidR="007B3C4A" w:rsidRDefault="003B1D61">
            <w:pPr>
              <w:pStyle w:val="affffff2"/>
              <w:rPr>
                <w:rFonts w:ascii="Times New Roman" w:hAnsi="Times New Roman"/>
                <w:color w:val="000000" w:themeColor="text1"/>
                <w:sz w:val="24"/>
                <w:szCs w:val="24"/>
              </w:rPr>
            </w:pPr>
            <w:proofErr w:type="spellStart"/>
            <w:r>
              <w:rPr>
                <w:rFonts w:ascii="Times New Roman" w:hAnsi="Times New Roman"/>
                <w:color w:val="000000" w:themeColor="text1"/>
                <w:sz w:val="24"/>
                <w:szCs w:val="24"/>
              </w:rPr>
              <w:t>Уо</w:t>
            </w:r>
            <w:proofErr w:type="spellEnd"/>
            <w:r>
              <w:rPr>
                <w:rFonts w:ascii="Times New Roman" w:hAnsi="Times New Roman"/>
                <w:color w:val="000000" w:themeColor="text1"/>
                <w:sz w:val="24"/>
                <w:szCs w:val="24"/>
              </w:rPr>
              <w:t xml:space="preserve"> 09.01</w:t>
            </w:r>
          </w:p>
          <w:p w14:paraId="72412DE3" w14:textId="77777777" w:rsidR="007B3C4A" w:rsidRDefault="003B1D61">
            <w:pPr>
              <w:pStyle w:val="affffff2"/>
              <w:rPr>
                <w:rFonts w:ascii="Times New Roman" w:hAnsi="Times New Roman"/>
                <w:color w:val="000000" w:themeColor="text1"/>
                <w:sz w:val="24"/>
                <w:szCs w:val="24"/>
              </w:rPr>
            </w:pPr>
            <w:proofErr w:type="spellStart"/>
            <w:r>
              <w:rPr>
                <w:rFonts w:ascii="Times New Roman" w:hAnsi="Times New Roman"/>
                <w:color w:val="000000" w:themeColor="text1"/>
                <w:sz w:val="24"/>
                <w:szCs w:val="24"/>
              </w:rPr>
              <w:t>Уо</w:t>
            </w:r>
            <w:proofErr w:type="spellEnd"/>
            <w:r>
              <w:rPr>
                <w:rFonts w:ascii="Times New Roman" w:hAnsi="Times New Roman"/>
                <w:color w:val="000000" w:themeColor="text1"/>
                <w:sz w:val="24"/>
                <w:szCs w:val="24"/>
              </w:rPr>
              <w:t xml:space="preserve"> 09.02</w:t>
            </w:r>
          </w:p>
          <w:p w14:paraId="498A6383" w14:textId="77777777" w:rsidR="007B3C4A" w:rsidRDefault="003B1D61">
            <w:pPr>
              <w:pStyle w:val="affffff2"/>
              <w:rPr>
                <w:rFonts w:ascii="Times New Roman" w:hAnsi="Times New Roman"/>
                <w:color w:val="000000" w:themeColor="text1"/>
                <w:sz w:val="24"/>
                <w:szCs w:val="24"/>
              </w:rPr>
            </w:pPr>
            <w:proofErr w:type="spellStart"/>
            <w:r>
              <w:rPr>
                <w:rFonts w:ascii="Times New Roman" w:hAnsi="Times New Roman"/>
                <w:color w:val="000000" w:themeColor="text1"/>
                <w:sz w:val="24"/>
                <w:szCs w:val="24"/>
              </w:rPr>
              <w:t>Уо</w:t>
            </w:r>
            <w:proofErr w:type="spellEnd"/>
            <w:r>
              <w:rPr>
                <w:rFonts w:ascii="Times New Roman" w:hAnsi="Times New Roman"/>
                <w:color w:val="000000" w:themeColor="text1"/>
                <w:sz w:val="24"/>
                <w:szCs w:val="24"/>
              </w:rPr>
              <w:t xml:space="preserve"> 09.03</w:t>
            </w:r>
          </w:p>
          <w:p w14:paraId="5D1870C7" w14:textId="77777777" w:rsidR="007B3C4A" w:rsidRDefault="003B1D61">
            <w:pPr>
              <w:pStyle w:val="affffff2"/>
              <w:rPr>
                <w:rFonts w:ascii="Times New Roman" w:hAnsi="Times New Roman"/>
                <w:color w:val="000000" w:themeColor="text1"/>
                <w:sz w:val="24"/>
                <w:szCs w:val="24"/>
              </w:rPr>
            </w:pPr>
            <w:proofErr w:type="spellStart"/>
            <w:r>
              <w:rPr>
                <w:rFonts w:ascii="Times New Roman" w:hAnsi="Times New Roman"/>
                <w:color w:val="000000" w:themeColor="text1"/>
                <w:sz w:val="24"/>
                <w:szCs w:val="24"/>
              </w:rPr>
              <w:t>Уо</w:t>
            </w:r>
            <w:proofErr w:type="spellEnd"/>
            <w:r>
              <w:rPr>
                <w:rFonts w:ascii="Times New Roman" w:hAnsi="Times New Roman"/>
                <w:color w:val="000000" w:themeColor="text1"/>
                <w:sz w:val="24"/>
                <w:szCs w:val="24"/>
              </w:rPr>
              <w:t xml:space="preserve"> 09.04</w:t>
            </w:r>
          </w:p>
          <w:p w14:paraId="0DAB7A7B" w14:textId="77777777" w:rsidR="007B3C4A" w:rsidRDefault="003B1D61">
            <w:pPr>
              <w:pStyle w:val="affffff2"/>
              <w:rPr>
                <w:rFonts w:ascii="Times New Roman" w:hAnsi="Times New Roman"/>
                <w:color w:val="000000" w:themeColor="text1"/>
                <w:sz w:val="24"/>
                <w:szCs w:val="24"/>
              </w:rPr>
            </w:pPr>
            <w:proofErr w:type="spellStart"/>
            <w:r>
              <w:rPr>
                <w:rFonts w:ascii="Times New Roman" w:hAnsi="Times New Roman"/>
                <w:color w:val="000000" w:themeColor="text1"/>
                <w:sz w:val="24"/>
                <w:szCs w:val="24"/>
              </w:rPr>
              <w:t>Уо</w:t>
            </w:r>
            <w:proofErr w:type="spellEnd"/>
            <w:r>
              <w:rPr>
                <w:rFonts w:ascii="Times New Roman" w:hAnsi="Times New Roman"/>
                <w:color w:val="000000" w:themeColor="text1"/>
                <w:sz w:val="24"/>
                <w:szCs w:val="24"/>
              </w:rPr>
              <w:t xml:space="preserve"> 09.05</w:t>
            </w:r>
          </w:p>
          <w:p w14:paraId="068681A6" w14:textId="77777777" w:rsidR="007B3C4A" w:rsidRDefault="003B1D61">
            <w:pPr>
              <w:pStyle w:val="affffff2"/>
              <w:rPr>
                <w:rFonts w:ascii="Times New Roman" w:hAnsi="Times New Roman"/>
                <w:color w:val="000000" w:themeColor="text1"/>
                <w:sz w:val="24"/>
                <w:szCs w:val="24"/>
              </w:rPr>
            </w:pPr>
            <w:proofErr w:type="spellStart"/>
            <w:r>
              <w:rPr>
                <w:rFonts w:ascii="Times New Roman" w:hAnsi="Times New Roman"/>
                <w:color w:val="000000" w:themeColor="text1"/>
                <w:sz w:val="24"/>
                <w:szCs w:val="24"/>
              </w:rPr>
              <w:t>Зо</w:t>
            </w:r>
            <w:proofErr w:type="spellEnd"/>
            <w:r>
              <w:rPr>
                <w:rFonts w:ascii="Times New Roman" w:hAnsi="Times New Roman"/>
                <w:color w:val="000000" w:themeColor="text1"/>
                <w:sz w:val="24"/>
                <w:szCs w:val="24"/>
              </w:rPr>
              <w:t xml:space="preserve"> 09.01</w:t>
            </w:r>
          </w:p>
          <w:p w14:paraId="71288349" w14:textId="77777777" w:rsidR="007B3C4A" w:rsidRDefault="003B1D61">
            <w:pPr>
              <w:pStyle w:val="affffff2"/>
              <w:rPr>
                <w:rFonts w:ascii="Times New Roman" w:hAnsi="Times New Roman"/>
                <w:color w:val="000000" w:themeColor="text1"/>
                <w:sz w:val="24"/>
                <w:szCs w:val="24"/>
              </w:rPr>
            </w:pPr>
            <w:proofErr w:type="spellStart"/>
            <w:r>
              <w:rPr>
                <w:rFonts w:ascii="Times New Roman" w:hAnsi="Times New Roman"/>
                <w:color w:val="000000" w:themeColor="text1"/>
                <w:sz w:val="24"/>
                <w:szCs w:val="24"/>
              </w:rPr>
              <w:t>Зо</w:t>
            </w:r>
            <w:proofErr w:type="spellEnd"/>
            <w:r>
              <w:rPr>
                <w:rFonts w:ascii="Times New Roman" w:hAnsi="Times New Roman"/>
                <w:color w:val="000000" w:themeColor="text1"/>
                <w:sz w:val="24"/>
                <w:szCs w:val="24"/>
              </w:rPr>
              <w:t xml:space="preserve"> 09.02</w:t>
            </w:r>
          </w:p>
          <w:p w14:paraId="3A417A63" w14:textId="77777777" w:rsidR="007B3C4A" w:rsidRDefault="003B1D61">
            <w:pPr>
              <w:pStyle w:val="affffff2"/>
              <w:rPr>
                <w:rFonts w:ascii="Times New Roman" w:hAnsi="Times New Roman"/>
                <w:color w:val="000000" w:themeColor="text1"/>
                <w:sz w:val="24"/>
                <w:szCs w:val="24"/>
              </w:rPr>
            </w:pPr>
            <w:proofErr w:type="spellStart"/>
            <w:r>
              <w:rPr>
                <w:rFonts w:ascii="Times New Roman" w:hAnsi="Times New Roman"/>
                <w:color w:val="000000" w:themeColor="text1"/>
                <w:sz w:val="24"/>
                <w:szCs w:val="24"/>
              </w:rPr>
              <w:t>Зо</w:t>
            </w:r>
            <w:proofErr w:type="spellEnd"/>
            <w:r>
              <w:rPr>
                <w:rFonts w:ascii="Times New Roman" w:hAnsi="Times New Roman"/>
                <w:color w:val="000000" w:themeColor="text1"/>
                <w:sz w:val="24"/>
                <w:szCs w:val="24"/>
              </w:rPr>
              <w:t xml:space="preserve"> 09.03</w:t>
            </w:r>
          </w:p>
          <w:p w14:paraId="7D00ECF8" w14:textId="77777777" w:rsidR="007B3C4A" w:rsidRDefault="003B1D61">
            <w:pPr>
              <w:pStyle w:val="affffff2"/>
              <w:rPr>
                <w:rFonts w:ascii="Times New Roman" w:hAnsi="Times New Roman"/>
                <w:color w:val="000000" w:themeColor="text1"/>
                <w:sz w:val="24"/>
                <w:szCs w:val="24"/>
              </w:rPr>
            </w:pPr>
            <w:proofErr w:type="spellStart"/>
            <w:r>
              <w:rPr>
                <w:rFonts w:ascii="Times New Roman" w:hAnsi="Times New Roman"/>
                <w:color w:val="000000" w:themeColor="text1"/>
                <w:sz w:val="24"/>
                <w:szCs w:val="24"/>
              </w:rPr>
              <w:t>Зо</w:t>
            </w:r>
            <w:proofErr w:type="spellEnd"/>
            <w:r>
              <w:rPr>
                <w:rFonts w:ascii="Times New Roman" w:hAnsi="Times New Roman"/>
                <w:color w:val="000000" w:themeColor="text1"/>
                <w:sz w:val="24"/>
                <w:szCs w:val="24"/>
              </w:rPr>
              <w:t xml:space="preserve"> 09.04</w:t>
            </w:r>
          </w:p>
          <w:p w14:paraId="278FF176" w14:textId="77777777" w:rsidR="007B3C4A" w:rsidRDefault="003B1D61">
            <w:pPr>
              <w:pStyle w:val="affffff2"/>
              <w:rPr>
                <w:rFonts w:ascii="Times New Roman" w:hAnsi="Times New Roman"/>
                <w:color w:val="000000" w:themeColor="text1"/>
                <w:sz w:val="24"/>
                <w:szCs w:val="24"/>
              </w:rPr>
            </w:pPr>
            <w:proofErr w:type="spellStart"/>
            <w:r>
              <w:rPr>
                <w:rFonts w:ascii="Times New Roman" w:hAnsi="Times New Roman"/>
                <w:color w:val="000000" w:themeColor="text1"/>
                <w:sz w:val="24"/>
                <w:szCs w:val="24"/>
              </w:rPr>
              <w:t>Зо</w:t>
            </w:r>
            <w:proofErr w:type="spellEnd"/>
            <w:r>
              <w:rPr>
                <w:rFonts w:ascii="Times New Roman" w:hAnsi="Times New Roman"/>
                <w:color w:val="000000" w:themeColor="text1"/>
                <w:sz w:val="24"/>
                <w:szCs w:val="24"/>
              </w:rPr>
              <w:t xml:space="preserve"> 09.05</w:t>
            </w:r>
          </w:p>
          <w:p w14:paraId="582F1003" w14:textId="77777777" w:rsidR="007B3C4A" w:rsidRDefault="007B3C4A">
            <w:pPr>
              <w:spacing w:after="0" w:line="240" w:lineRule="auto"/>
              <w:rPr>
                <w:rFonts w:ascii="Times New Roman" w:hAnsi="Times New Roman"/>
                <w:b/>
                <w:bCs/>
                <w:color w:val="000000" w:themeColor="text1"/>
                <w:sz w:val="24"/>
                <w:szCs w:val="24"/>
              </w:rPr>
            </w:pPr>
          </w:p>
        </w:tc>
      </w:tr>
      <w:tr w:rsidR="007B3C4A" w14:paraId="5950EA9F" w14:textId="77777777">
        <w:trPr>
          <w:trHeight w:val="20"/>
        </w:trPr>
        <w:tc>
          <w:tcPr>
            <w:tcW w:w="726" w:type="pct"/>
          </w:tcPr>
          <w:p w14:paraId="53F6C94C" w14:textId="77777777" w:rsidR="007B3C4A" w:rsidRDefault="007B3C4A">
            <w:pPr>
              <w:spacing w:after="0" w:line="240" w:lineRule="auto"/>
              <w:rPr>
                <w:rFonts w:ascii="Times New Roman" w:hAnsi="Times New Roman"/>
                <w:bCs/>
                <w:color w:val="000000" w:themeColor="text1"/>
                <w:sz w:val="24"/>
                <w:szCs w:val="24"/>
              </w:rPr>
            </w:pPr>
          </w:p>
        </w:tc>
        <w:tc>
          <w:tcPr>
            <w:tcW w:w="1970" w:type="pct"/>
          </w:tcPr>
          <w:p w14:paraId="3D9540BA" w14:textId="77777777" w:rsidR="007B3C4A" w:rsidRDefault="003B1D61">
            <w:pPr>
              <w:spacing w:after="0" w:line="240" w:lineRule="auto"/>
              <w:rPr>
                <w:rFonts w:ascii="Times New Roman" w:hAnsi="Times New Roman"/>
                <w:b/>
                <w:bCs/>
                <w:color w:val="000000" w:themeColor="text1"/>
                <w:sz w:val="24"/>
                <w:szCs w:val="24"/>
              </w:rPr>
            </w:pPr>
            <w:r>
              <w:rPr>
                <w:rFonts w:ascii="Times New Roman" w:hAnsi="Times New Roman"/>
                <w:b/>
                <w:bCs/>
                <w:color w:val="000000" w:themeColor="text1"/>
                <w:sz w:val="24"/>
                <w:szCs w:val="24"/>
              </w:rPr>
              <w:t>В том числе практических занятий</w:t>
            </w:r>
          </w:p>
        </w:tc>
        <w:tc>
          <w:tcPr>
            <w:tcW w:w="804" w:type="pct"/>
            <w:vAlign w:val="center"/>
          </w:tcPr>
          <w:p w14:paraId="21E0EA6D" w14:textId="77777777" w:rsidR="007B3C4A" w:rsidRDefault="003B1D61">
            <w:pPr>
              <w:spacing w:after="0" w:line="240" w:lineRule="auto"/>
              <w:jc w:val="center"/>
              <w:rPr>
                <w:rFonts w:ascii="Times New Roman" w:hAnsi="Times New Roman"/>
                <w:bCs/>
                <w:color w:val="000000" w:themeColor="text1"/>
                <w:sz w:val="24"/>
                <w:szCs w:val="24"/>
              </w:rPr>
            </w:pPr>
            <w:r>
              <w:rPr>
                <w:rFonts w:ascii="Times New Roman" w:hAnsi="Times New Roman"/>
                <w:bCs/>
                <w:color w:val="000000" w:themeColor="text1"/>
                <w:sz w:val="24"/>
                <w:szCs w:val="24"/>
              </w:rPr>
              <w:t>6</w:t>
            </w:r>
          </w:p>
        </w:tc>
        <w:tc>
          <w:tcPr>
            <w:tcW w:w="817" w:type="pct"/>
          </w:tcPr>
          <w:p w14:paraId="4C8E1CAE" w14:textId="77777777" w:rsidR="007B3C4A" w:rsidRDefault="007B3C4A">
            <w:pPr>
              <w:spacing w:after="0" w:line="240" w:lineRule="auto"/>
              <w:rPr>
                <w:rFonts w:ascii="Times New Roman" w:hAnsi="Times New Roman"/>
                <w:b/>
                <w:bCs/>
                <w:color w:val="000000" w:themeColor="text1"/>
                <w:sz w:val="24"/>
                <w:szCs w:val="24"/>
              </w:rPr>
            </w:pPr>
          </w:p>
        </w:tc>
        <w:tc>
          <w:tcPr>
            <w:tcW w:w="316" w:type="pct"/>
          </w:tcPr>
          <w:p w14:paraId="02EF2B30" w14:textId="77777777" w:rsidR="007B3C4A" w:rsidRDefault="007B3C4A">
            <w:pPr>
              <w:spacing w:after="0" w:line="240" w:lineRule="auto"/>
              <w:rPr>
                <w:rFonts w:ascii="Times New Roman" w:hAnsi="Times New Roman"/>
                <w:b/>
                <w:bCs/>
                <w:color w:val="000000" w:themeColor="text1"/>
                <w:sz w:val="24"/>
                <w:szCs w:val="24"/>
              </w:rPr>
            </w:pPr>
          </w:p>
        </w:tc>
        <w:tc>
          <w:tcPr>
            <w:tcW w:w="363" w:type="pct"/>
          </w:tcPr>
          <w:p w14:paraId="2C587A19" w14:textId="77777777" w:rsidR="007B3C4A" w:rsidRDefault="007B3C4A">
            <w:pPr>
              <w:spacing w:after="0" w:line="240" w:lineRule="auto"/>
              <w:rPr>
                <w:rFonts w:ascii="Times New Roman" w:hAnsi="Times New Roman"/>
                <w:b/>
                <w:bCs/>
                <w:color w:val="000000" w:themeColor="text1"/>
                <w:sz w:val="24"/>
                <w:szCs w:val="24"/>
              </w:rPr>
            </w:pPr>
          </w:p>
        </w:tc>
      </w:tr>
      <w:tr w:rsidR="007B3C4A" w14:paraId="4A230314" w14:textId="77777777">
        <w:trPr>
          <w:trHeight w:val="20"/>
        </w:trPr>
        <w:tc>
          <w:tcPr>
            <w:tcW w:w="726" w:type="pct"/>
          </w:tcPr>
          <w:p w14:paraId="1045C8EE" w14:textId="77777777" w:rsidR="007B3C4A" w:rsidRDefault="007B3C4A">
            <w:pPr>
              <w:spacing w:after="0" w:line="240" w:lineRule="auto"/>
              <w:rPr>
                <w:rFonts w:ascii="Times New Roman" w:hAnsi="Times New Roman"/>
                <w:bCs/>
                <w:color w:val="000000" w:themeColor="text1"/>
                <w:sz w:val="24"/>
                <w:szCs w:val="24"/>
              </w:rPr>
            </w:pPr>
          </w:p>
        </w:tc>
        <w:tc>
          <w:tcPr>
            <w:tcW w:w="1970" w:type="pct"/>
          </w:tcPr>
          <w:p w14:paraId="603A0CE7" w14:textId="77777777" w:rsidR="007B3C4A" w:rsidRDefault="003B1D61">
            <w:pPr>
              <w:suppressAutoHyphens/>
              <w:spacing w:after="0" w:line="240" w:lineRule="auto"/>
              <w:jc w:val="both"/>
              <w:rPr>
                <w:rFonts w:ascii="Times New Roman" w:hAnsi="Times New Roman"/>
                <w:color w:val="000000" w:themeColor="text1"/>
                <w:sz w:val="24"/>
                <w:szCs w:val="24"/>
              </w:rPr>
            </w:pPr>
            <w:r>
              <w:rPr>
                <w:rFonts w:ascii="Times New Roman" w:hAnsi="Times New Roman"/>
                <w:color w:val="000000" w:themeColor="text1"/>
                <w:sz w:val="24"/>
                <w:szCs w:val="24"/>
              </w:rPr>
              <w:t xml:space="preserve">1.Способы приготовления пищи. </w:t>
            </w:r>
          </w:p>
          <w:p w14:paraId="2E0DEDD5" w14:textId="77777777" w:rsidR="007B3C4A" w:rsidRDefault="003B1D61">
            <w:pPr>
              <w:suppressAutoHyphens/>
              <w:spacing w:after="0" w:line="240" w:lineRule="auto"/>
              <w:jc w:val="both"/>
              <w:rPr>
                <w:rFonts w:ascii="Times New Roman" w:hAnsi="Times New Roman"/>
                <w:color w:val="000000" w:themeColor="text1"/>
                <w:sz w:val="24"/>
                <w:szCs w:val="24"/>
              </w:rPr>
            </w:pPr>
            <w:r>
              <w:rPr>
                <w:rFonts w:ascii="Times New Roman" w:hAnsi="Times New Roman"/>
                <w:color w:val="000000" w:themeColor="text1"/>
                <w:sz w:val="24"/>
                <w:szCs w:val="24"/>
              </w:rPr>
              <w:t>2.Традиции питания. В кафе, в ресторане, в столовой.</w:t>
            </w:r>
          </w:p>
          <w:p w14:paraId="6769DE24" w14:textId="77777777" w:rsidR="007B3C4A" w:rsidRDefault="003B1D61">
            <w:pPr>
              <w:spacing w:after="0" w:line="240" w:lineRule="auto"/>
              <w:rPr>
                <w:rFonts w:ascii="Times New Roman" w:hAnsi="Times New Roman"/>
                <w:b/>
                <w:bCs/>
                <w:color w:val="000000" w:themeColor="text1"/>
                <w:sz w:val="24"/>
                <w:szCs w:val="24"/>
              </w:rPr>
            </w:pPr>
            <w:r>
              <w:rPr>
                <w:rFonts w:ascii="Times New Roman" w:hAnsi="Times New Roman"/>
                <w:color w:val="000000" w:themeColor="text1"/>
                <w:sz w:val="24"/>
                <w:szCs w:val="24"/>
              </w:rPr>
              <w:lastRenderedPageBreak/>
              <w:t>3.</w:t>
            </w:r>
            <w:r>
              <w:rPr>
                <w:rFonts w:ascii="Times New Roman" w:hAnsi="Times New Roman"/>
                <w:iCs/>
                <w:color w:val="000000" w:themeColor="text1"/>
                <w:sz w:val="24"/>
                <w:szCs w:val="24"/>
              </w:rPr>
              <w:t>Еда полезная и вредная.</w:t>
            </w:r>
          </w:p>
        </w:tc>
        <w:tc>
          <w:tcPr>
            <w:tcW w:w="804" w:type="pct"/>
            <w:vAlign w:val="center"/>
          </w:tcPr>
          <w:p w14:paraId="637BFC25" w14:textId="77777777" w:rsidR="007B3C4A" w:rsidRDefault="003B1D61">
            <w:pPr>
              <w:pStyle w:val="affffff2"/>
              <w:jc w:val="center"/>
              <w:rPr>
                <w:rFonts w:ascii="Times New Roman" w:hAnsi="Times New Roman"/>
                <w:color w:val="000000" w:themeColor="text1"/>
                <w:sz w:val="24"/>
                <w:szCs w:val="24"/>
              </w:rPr>
            </w:pPr>
            <w:r>
              <w:rPr>
                <w:rFonts w:ascii="Times New Roman" w:hAnsi="Times New Roman"/>
                <w:color w:val="000000" w:themeColor="text1"/>
                <w:sz w:val="24"/>
                <w:szCs w:val="24"/>
              </w:rPr>
              <w:lastRenderedPageBreak/>
              <w:t>2</w:t>
            </w:r>
          </w:p>
          <w:p w14:paraId="2684F4F4" w14:textId="77777777" w:rsidR="007B3C4A" w:rsidRDefault="003B1D61">
            <w:pPr>
              <w:pStyle w:val="affffff2"/>
              <w:jc w:val="center"/>
              <w:rPr>
                <w:rFonts w:ascii="Times New Roman" w:hAnsi="Times New Roman"/>
                <w:color w:val="000000" w:themeColor="text1"/>
                <w:sz w:val="24"/>
                <w:szCs w:val="24"/>
              </w:rPr>
            </w:pPr>
            <w:r>
              <w:rPr>
                <w:rFonts w:ascii="Times New Roman" w:hAnsi="Times New Roman"/>
                <w:color w:val="000000" w:themeColor="text1"/>
                <w:sz w:val="24"/>
                <w:szCs w:val="24"/>
              </w:rPr>
              <w:t>2</w:t>
            </w:r>
          </w:p>
          <w:p w14:paraId="55B6027D" w14:textId="77777777" w:rsidR="007B3C4A" w:rsidRDefault="003B1D61">
            <w:pPr>
              <w:pStyle w:val="affffff2"/>
              <w:jc w:val="center"/>
              <w:rPr>
                <w:rFonts w:ascii="Times New Roman" w:hAnsi="Times New Roman"/>
                <w:color w:val="000000" w:themeColor="text1"/>
                <w:sz w:val="24"/>
                <w:szCs w:val="24"/>
              </w:rPr>
            </w:pPr>
            <w:r>
              <w:rPr>
                <w:rFonts w:ascii="Times New Roman" w:hAnsi="Times New Roman"/>
                <w:color w:val="000000" w:themeColor="text1"/>
                <w:sz w:val="24"/>
                <w:szCs w:val="24"/>
              </w:rPr>
              <w:lastRenderedPageBreak/>
              <w:t>2</w:t>
            </w:r>
          </w:p>
        </w:tc>
        <w:tc>
          <w:tcPr>
            <w:tcW w:w="817" w:type="pct"/>
          </w:tcPr>
          <w:p w14:paraId="428A6B0C" w14:textId="77777777" w:rsidR="007B3C4A" w:rsidRDefault="007B3C4A">
            <w:pPr>
              <w:spacing w:after="0" w:line="240" w:lineRule="auto"/>
              <w:rPr>
                <w:rFonts w:ascii="Times New Roman" w:hAnsi="Times New Roman"/>
                <w:b/>
                <w:bCs/>
                <w:color w:val="000000" w:themeColor="text1"/>
                <w:sz w:val="24"/>
                <w:szCs w:val="24"/>
              </w:rPr>
            </w:pPr>
          </w:p>
        </w:tc>
        <w:tc>
          <w:tcPr>
            <w:tcW w:w="316" w:type="pct"/>
          </w:tcPr>
          <w:p w14:paraId="53398BF1" w14:textId="77777777" w:rsidR="007B3C4A" w:rsidRDefault="007B3C4A">
            <w:pPr>
              <w:spacing w:after="0" w:line="240" w:lineRule="auto"/>
              <w:rPr>
                <w:rFonts w:ascii="Times New Roman" w:hAnsi="Times New Roman"/>
                <w:b/>
                <w:bCs/>
                <w:color w:val="000000" w:themeColor="text1"/>
                <w:sz w:val="24"/>
                <w:szCs w:val="24"/>
              </w:rPr>
            </w:pPr>
          </w:p>
        </w:tc>
        <w:tc>
          <w:tcPr>
            <w:tcW w:w="363" w:type="pct"/>
          </w:tcPr>
          <w:p w14:paraId="61BA7B8F" w14:textId="77777777" w:rsidR="007B3C4A" w:rsidRDefault="007B3C4A">
            <w:pPr>
              <w:spacing w:after="0" w:line="240" w:lineRule="auto"/>
              <w:rPr>
                <w:rFonts w:ascii="Times New Roman" w:hAnsi="Times New Roman"/>
                <w:b/>
                <w:bCs/>
                <w:color w:val="000000" w:themeColor="text1"/>
                <w:sz w:val="24"/>
                <w:szCs w:val="24"/>
              </w:rPr>
            </w:pPr>
          </w:p>
        </w:tc>
      </w:tr>
      <w:tr w:rsidR="007B3C4A" w14:paraId="4ED89BAC" w14:textId="77777777">
        <w:trPr>
          <w:trHeight w:val="20"/>
        </w:trPr>
        <w:tc>
          <w:tcPr>
            <w:tcW w:w="726" w:type="pct"/>
          </w:tcPr>
          <w:p w14:paraId="3C39DFD9" w14:textId="77777777" w:rsidR="007B3C4A" w:rsidRDefault="003B1D61">
            <w:pPr>
              <w:spacing w:after="0" w:line="240" w:lineRule="auto"/>
              <w:rPr>
                <w:rFonts w:ascii="Times New Roman" w:eastAsia="Calibri" w:hAnsi="Times New Roman"/>
                <w:bCs/>
                <w:iCs/>
                <w:color w:val="000000" w:themeColor="text1"/>
                <w:sz w:val="24"/>
                <w:szCs w:val="24"/>
              </w:rPr>
            </w:pPr>
            <w:r>
              <w:rPr>
                <w:rFonts w:ascii="Times New Roman" w:hAnsi="Times New Roman"/>
                <w:color w:val="000000" w:themeColor="text1"/>
                <w:sz w:val="24"/>
                <w:szCs w:val="24"/>
              </w:rPr>
              <w:t>Тема № 2.6</w:t>
            </w:r>
          </w:p>
          <w:p w14:paraId="134D498C" w14:textId="77777777" w:rsidR="007B3C4A" w:rsidRDefault="003B1D61">
            <w:pPr>
              <w:spacing w:after="0" w:line="240" w:lineRule="auto"/>
              <w:rPr>
                <w:rFonts w:ascii="Times New Roman" w:hAnsi="Times New Roman"/>
                <w:bCs/>
                <w:color w:val="000000" w:themeColor="text1"/>
                <w:sz w:val="24"/>
                <w:szCs w:val="24"/>
              </w:rPr>
            </w:pPr>
            <w:r>
              <w:rPr>
                <w:rFonts w:ascii="Times New Roman" w:hAnsi="Times New Roman"/>
                <w:color w:val="000000" w:themeColor="text1"/>
                <w:sz w:val="24"/>
                <w:szCs w:val="24"/>
              </w:rPr>
              <w:t>Здоровье и спорт</w:t>
            </w:r>
          </w:p>
        </w:tc>
        <w:tc>
          <w:tcPr>
            <w:tcW w:w="1970" w:type="pct"/>
          </w:tcPr>
          <w:p w14:paraId="170B3ECD" w14:textId="77777777" w:rsidR="007B3C4A" w:rsidRDefault="003B1D61">
            <w:pPr>
              <w:spacing w:after="0" w:line="240" w:lineRule="auto"/>
              <w:rPr>
                <w:rFonts w:ascii="Times New Roman" w:hAnsi="Times New Roman"/>
                <w:b/>
                <w:color w:val="000000" w:themeColor="text1"/>
                <w:sz w:val="24"/>
                <w:szCs w:val="24"/>
              </w:rPr>
            </w:pPr>
            <w:r>
              <w:rPr>
                <w:rFonts w:ascii="Times New Roman" w:hAnsi="Times New Roman"/>
                <w:b/>
                <w:color w:val="000000" w:themeColor="text1"/>
                <w:sz w:val="24"/>
                <w:szCs w:val="24"/>
              </w:rPr>
              <w:t>Дидактические единицы, содержание</w:t>
            </w:r>
          </w:p>
          <w:p w14:paraId="25750821" w14:textId="77777777" w:rsidR="007B3C4A" w:rsidRDefault="003B1D61">
            <w:pPr>
              <w:suppressAutoHyphens/>
              <w:spacing w:after="0" w:line="240" w:lineRule="auto"/>
              <w:jc w:val="both"/>
              <w:rPr>
                <w:rFonts w:ascii="Times New Roman" w:hAnsi="Times New Roman"/>
                <w:color w:val="000000" w:themeColor="text1"/>
                <w:sz w:val="24"/>
                <w:szCs w:val="24"/>
              </w:rPr>
            </w:pPr>
            <w:r>
              <w:rPr>
                <w:rFonts w:ascii="Times New Roman" w:hAnsi="Times New Roman"/>
                <w:color w:val="000000" w:themeColor="text1"/>
                <w:sz w:val="24"/>
                <w:szCs w:val="24"/>
              </w:rPr>
              <w:t>Лексика:</w:t>
            </w:r>
          </w:p>
          <w:p w14:paraId="15C5A2AC" w14:textId="77777777" w:rsidR="007B3C4A" w:rsidRDefault="003B1D61">
            <w:pPr>
              <w:suppressAutoHyphens/>
              <w:spacing w:after="0" w:line="240" w:lineRule="auto"/>
              <w:jc w:val="both"/>
              <w:rPr>
                <w:rFonts w:ascii="Times New Roman" w:hAnsi="Times New Roman"/>
                <w:color w:val="000000" w:themeColor="text1"/>
                <w:sz w:val="24"/>
                <w:szCs w:val="24"/>
              </w:rPr>
            </w:pPr>
            <w:r>
              <w:rPr>
                <w:rFonts w:ascii="Times New Roman" w:hAnsi="Times New Roman"/>
                <w:color w:val="000000" w:themeColor="text1"/>
                <w:sz w:val="24"/>
                <w:szCs w:val="24"/>
              </w:rPr>
              <w:t>−</w:t>
            </w:r>
            <w:r>
              <w:rPr>
                <w:rFonts w:ascii="Times New Roman" w:hAnsi="Times New Roman"/>
                <w:color w:val="000000" w:themeColor="text1"/>
                <w:sz w:val="24"/>
                <w:szCs w:val="24"/>
              </w:rPr>
              <w:tab/>
              <w:t>лексика по теме (</w:t>
            </w:r>
            <w:r>
              <w:rPr>
                <w:rFonts w:ascii="Times New Roman" w:hAnsi="Times New Roman"/>
                <w:color w:val="000000" w:themeColor="text1"/>
                <w:sz w:val="24"/>
                <w:szCs w:val="24"/>
                <w:lang w:val="en-US"/>
              </w:rPr>
              <w:t>healthy</w:t>
            </w:r>
            <w:r>
              <w:rPr>
                <w:rFonts w:ascii="Times New Roman" w:hAnsi="Times New Roman"/>
                <w:color w:val="000000" w:themeColor="text1"/>
                <w:sz w:val="24"/>
                <w:szCs w:val="24"/>
              </w:rPr>
              <w:t>-</w:t>
            </w:r>
            <w:r>
              <w:rPr>
                <w:rFonts w:ascii="Times New Roman" w:hAnsi="Times New Roman"/>
                <w:color w:val="000000" w:themeColor="text1"/>
                <w:sz w:val="24"/>
                <w:szCs w:val="24"/>
                <w:lang w:val="en-US"/>
              </w:rPr>
              <w:t>unhealthy</w:t>
            </w:r>
            <w:r>
              <w:rPr>
                <w:rFonts w:ascii="Times New Roman" w:hAnsi="Times New Roman"/>
                <w:color w:val="000000" w:themeColor="text1"/>
                <w:sz w:val="24"/>
                <w:szCs w:val="24"/>
              </w:rPr>
              <w:t xml:space="preserve">, </w:t>
            </w:r>
            <w:proofErr w:type="spellStart"/>
            <w:r>
              <w:rPr>
                <w:rFonts w:ascii="Times New Roman" w:hAnsi="Times New Roman"/>
                <w:color w:val="000000" w:themeColor="text1"/>
                <w:sz w:val="24"/>
                <w:szCs w:val="24"/>
                <w:lang w:val="en-US"/>
              </w:rPr>
              <w:t>partsofbody</w:t>
            </w:r>
            <w:proofErr w:type="spellEnd"/>
            <w:r>
              <w:rPr>
                <w:rFonts w:ascii="Times New Roman" w:hAnsi="Times New Roman"/>
                <w:color w:val="000000" w:themeColor="text1"/>
                <w:sz w:val="24"/>
                <w:szCs w:val="24"/>
              </w:rPr>
              <w:t>);</w:t>
            </w:r>
          </w:p>
          <w:p w14:paraId="59FE5B4D" w14:textId="77777777" w:rsidR="007B3C4A" w:rsidRDefault="003B1D61">
            <w:pPr>
              <w:suppressAutoHyphens/>
              <w:spacing w:after="0" w:line="240" w:lineRule="auto"/>
              <w:jc w:val="both"/>
              <w:rPr>
                <w:rFonts w:ascii="Times New Roman" w:hAnsi="Times New Roman"/>
                <w:color w:val="000000" w:themeColor="text1"/>
                <w:sz w:val="24"/>
                <w:szCs w:val="24"/>
              </w:rPr>
            </w:pPr>
            <w:r>
              <w:rPr>
                <w:rFonts w:ascii="Times New Roman" w:hAnsi="Times New Roman"/>
                <w:color w:val="000000" w:themeColor="text1"/>
                <w:sz w:val="24"/>
                <w:szCs w:val="24"/>
              </w:rPr>
              <w:t>−</w:t>
            </w:r>
            <w:r>
              <w:rPr>
                <w:rFonts w:ascii="Times New Roman" w:hAnsi="Times New Roman"/>
                <w:color w:val="000000" w:themeColor="text1"/>
                <w:sz w:val="24"/>
                <w:szCs w:val="24"/>
              </w:rPr>
              <w:tab/>
              <w:t>правильное питание (</w:t>
            </w:r>
            <w:r>
              <w:rPr>
                <w:rFonts w:ascii="Times New Roman" w:hAnsi="Times New Roman"/>
                <w:color w:val="000000" w:themeColor="text1"/>
                <w:sz w:val="24"/>
                <w:szCs w:val="24"/>
                <w:lang w:val="en-US"/>
              </w:rPr>
              <w:t>diet</w:t>
            </w:r>
            <w:r>
              <w:rPr>
                <w:rFonts w:ascii="Times New Roman" w:hAnsi="Times New Roman"/>
                <w:color w:val="000000" w:themeColor="text1"/>
                <w:sz w:val="24"/>
                <w:szCs w:val="24"/>
              </w:rPr>
              <w:t xml:space="preserve">, </w:t>
            </w:r>
            <w:proofErr w:type="spellStart"/>
            <w:r>
              <w:rPr>
                <w:rFonts w:ascii="Times New Roman" w:hAnsi="Times New Roman"/>
                <w:color w:val="000000" w:themeColor="text1"/>
                <w:sz w:val="24"/>
                <w:szCs w:val="24"/>
                <w:lang w:val="en-US"/>
              </w:rPr>
              <w:t>proteinetc</w:t>
            </w:r>
            <w:proofErr w:type="spellEnd"/>
            <w:r>
              <w:rPr>
                <w:rFonts w:ascii="Times New Roman" w:hAnsi="Times New Roman"/>
                <w:color w:val="000000" w:themeColor="text1"/>
                <w:sz w:val="24"/>
                <w:szCs w:val="24"/>
              </w:rPr>
              <w:t>.);</w:t>
            </w:r>
          </w:p>
          <w:p w14:paraId="0E01895E" w14:textId="77777777" w:rsidR="007B3C4A" w:rsidRDefault="003B1D61">
            <w:pPr>
              <w:suppressAutoHyphens/>
              <w:spacing w:after="0" w:line="240" w:lineRule="auto"/>
              <w:jc w:val="both"/>
              <w:rPr>
                <w:rFonts w:ascii="Times New Roman" w:hAnsi="Times New Roman"/>
                <w:color w:val="000000" w:themeColor="text1"/>
                <w:sz w:val="24"/>
                <w:szCs w:val="24"/>
              </w:rPr>
            </w:pPr>
            <w:r>
              <w:rPr>
                <w:rFonts w:ascii="Times New Roman" w:hAnsi="Times New Roman"/>
                <w:color w:val="000000" w:themeColor="text1"/>
                <w:sz w:val="24"/>
                <w:szCs w:val="24"/>
              </w:rPr>
              <w:t>−</w:t>
            </w:r>
            <w:r>
              <w:rPr>
                <w:rFonts w:ascii="Times New Roman" w:hAnsi="Times New Roman"/>
                <w:color w:val="000000" w:themeColor="text1"/>
                <w:sz w:val="24"/>
                <w:szCs w:val="24"/>
              </w:rPr>
              <w:tab/>
              <w:t>названия видов спорта (</w:t>
            </w:r>
            <w:r>
              <w:rPr>
                <w:rFonts w:ascii="Times New Roman" w:hAnsi="Times New Roman"/>
                <w:color w:val="000000" w:themeColor="text1"/>
                <w:sz w:val="24"/>
                <w:szCs w:val="24"/>
                <w:lang w:val="en-US"/>
              </w:rPr>
              <w:t>football</w:t>
            </w:r>
            <w:r>
              <w:rPr>
                <w:rFonts w:ascii="Times New Roman" w:hAnsi="Times New Roman"/>
                <w:color w:val="000000" w:themeColor="text1"/>
                <w:sz w:val="24"/>
                <w:szCs w:val="24"/>
              </w:rPr>
              <w:t xml:space="preserve">, </w:t>
            </w:r>
            <w:r>
              <w:rPr>
                <w:rFonts w:ascii="Times New Roman" w:hAnsi="Times New Roman"/>
                <w:color w:val="000000" w:themeColor="text1"/>
                <w:sz w:val="24"/>
                <w:szCs w:val="24"/>
                <w:lang w:val="en-US"/>
              </w:rPr>
              <w:t>yoga</w:t>
            </w:r>
            <w:r>
              <w:rPr>
                <w:rFonts w:ascii="Times New Roman" w:hAnsi="Times New Roman"/>
                <w:color w:val="000000" w:themeColor="text1"/>
                <w:sz w:val="24"/>
                <w:szCs w:val="24"/>
              </w:rPr>
              <w:t xml:space="preserve">, </w:t>
            </w:r>
            <w:r>
              <w:rPr>
                <w:rFonts w:ascii="Times New Roman" w:hAnsi="Times New Roman"/>
                <w:color w:val="000000" w:themeColor="text1"/>
                <w:sz w:val="24"/>
                <w:szCs w:val="24"/>
                <w:lang w:val="en-US"/>
              </w:rPr>
              <w:t>rowing</w:t>
            </w:r>
            <w:r>
              <w:rPr>
                <w:rFonts w:ascii="Times New Roman" w:hAnsi="Times New Roman"/>
                <w:color w:val="000000" w:themeColor="text1"/>
                <w:sz w:val="24"/>
                <w:szCs w:val="24"/>
              </w:rPr>
              <w:t xml:space="preserve">, </w:t>
            </w:r>
            <w:proofErr w:type="spellStart"/>
            <w:r>
              <w:rPr>
                <w:rFonts w:ascii="Times New Roman" w:hAnsi="Times New Roman"/>
                <w:color w:val="000000" w:themeColor="text1"/>
                <w:sz w:val="24"/>
                <w:szCs w:val="24"/>
                <w:lang w:val="en-US"/>
              </w:rPr>
              <w:t>etc</w:t>
            </w:r>
            <w:proofErr w:type="spellEnd"/>
            <w:r>
              <w:rPr>
                <w:rFonts w:ascii="Times New Roman" w:hAnsi="Times New Roman"/>
                <w:color w:val="000000" w:themeColor="text1"/>
                <w:sz w:val="24"/>
                <w:szCs w:val="24"/>
              </w:rPr>
              <w:t>.);</w:t>
            </w:r>
          </w:p>
          <w:p w14:paraId="6BFFA04E" w14:textId="77777777" w:rsidR="007B3C4A" w:rsidRDefault="003B1D61">
            <w:pPr>
              <w:suppressAutoHyphens/>
              <w:spacing w:after="0" w:line="240" w:lineRule="auto"/>
              <w:jc w:val="both"/>
              <w:rPr>
                <w:rFonts w:ascii="Times New Roman" w:hAnsi="Times New Roman"/>
                <w:color w:val="000000" w:themeColor="text1"/>
                <w:sz w:val="24"/>
                <w:szCs w:val="24"/>
                <w:lang w:val="en-US"/>
              </w:rPr>
            </w:pPr>
            <w:r>
              <w:rPr>
                <w:rFonts w:ascii="Times New Roman" w:hAnsi="Times New Roman"/>
                <w:color w:val="000000" w:themeColor="text1"/>
                <w:sz w:val="24"/>
                <w:szCs w:val="24"/>
                <w:lang w:val="en-US"/>
              </w:rPr>
              <w:t>-</w:t>
            </w:r>
            <w:proofErr w:type="spellStart"/>
            <w:r>
              <w:rPr>
                <w:rFonts w:ascii="Times New Roman" w:hAnsi="Times New Roman"/>
                <w:color w:val="000000" w:themeColor="text1"/>
                <w:sz w:val="24"/>
                <w:szCs w:val="24"/>
              </w:rPr>
              <w:t>лексикапотеме</w:t>
            </w:r>
            <w:proofErr w:type="spellEnd"/>
            <w:r>
              <w:rPr>
                <w:rFonts w:ascii="Times New Roman" w:hAnsi="Times New Roman"/>
                <w:color w:val="000000" w:themeColor="text1"/>
                <w:sz w:val="24"/>
                <w:szCs w:val="24"/>
                <w:lang w:val="en-US"/>
              </w:rPr>
              <w:t xml:space="preserve"> (running nose, catch a cold, etc.).</w:t>
            </w:r>
          </w:p>
          <w:p w14:paraId="48B5C347" w14:textId="77777777" w:rsidR="007B3C4A" w:rsidRDefault="003B1D61">
            <w:pPr>
              <w:suppressAutoHyphens/>
              <w:spacing w:after="0" w:line="240" w:lineRule="auto"/>
              <w:jc w:val="both"/>
              <w:rPr>
                <w:rFonts w:ascii="Times New Roman" w:hAnsi="Times New Roman"/>
                <w:color w:val="000000" w:themeColor="text1"/>
                <w:sz w:val="24"/>
                <w:szCs w:val="24"/>
              </w:rPr>
            </w:pPr>
            <w:r>
              <w:rPr>
                <w:rFonts w:ascii="Times New Roman" w:hAnsi="Times New Roman"/>
                <w:color w:val="000000" w:themeColor="text1"/>
                <w:sz w:val="24"/>
                <w:szCs w:val="24"/>
              </w:rPr>
              <w:t>Грамматика:</w:t>
            </w:r>
          </w:p>
          <w:p w14:paraId="001146D9" w14:textId="77777777" w:rsidR="007B3C4A" w:rsidRDefault="003B1D61">
            <w:pPr>
              <w:suppressAutoHyphens/>
              <w:spacing w:after="0" w:line="240" w:lineRule="auto"/>
              <w:jc w:val="both"/>
              <w:rPr>
                <w:rFonts w:ascii="Times New Roman" w:hAnsi="Times New Roman"/>
                <w:color w:val="000000" w:themeColor="text1"/>
                <w:sz w:val="24"/>
                <w:szCs w:val="24"/>
              </w:rPr>
            </w:pPr>
            <w:r>
              <w:rPr>
                <w:rFonts w:ascii="Times New Roman" w:hAnsi="Times New Roman"/>
                <w:color w:val="000000" w:themeColor="text1"/>
                <w:sz w:val="24"/>
                <w:szCs w:val="24"/>
              </w:rPr>
              <w:t>−</w:t>
            </w:r>
            <w:r>
              <w:rPr>
                <w:rFonts w:ascii="Times New Roman" w:hAnsi="Times New Roman"/>
                <w:color w:val="000000" w:themeColor="text1"/>
                <w:sz w:val="24"/>
                <w:szCs w:val="24"/>
              </w:rPr>
              <w:tab/>
              <w:t>простое прошедшее время (образование и функции в действительном и страдательном залоге. Чтение и правописание окончаний в настоящем и прошедшем времени. Слова — маркеры времени)</w:t>
            </w:r>
          </w:p>
          <w:p w14:paraId="31D7B452" w14:textId="77777777" w:rsidR="007B3C4A" w:rsidRDefault="003B1D61">
            <w:pPr>
              <w:suppressAutoHyphens/>
              <w:spacing w:after="0" w:line="240" w:lineRule="auto"/>
              <w:jc w:val="both"/>
              <w:rPr>
                <w:rFonts w:ascii="Times New Roman" w:hAnsi="Times New Roman"/>
                <w:color w:val="000000" w:themeColor="text1"/>
                <w:sz w:val="24"/>
                <w:szCs w:val="24"/>
              </w:rPr>
            </w:pPr>
            <w:r>
              <w:rPr>
                <w:rFonts w:ascii="Times New Roman" w:hAnsi="Times New Roman"/>
                <w:color w:val="000000" w:themeColor="text1"/>
                <w:sz w:val="24"/>
                <w:szCs w:val="24"/>
              </w:rPr>
              <w:t>−</w:t>
            </w:r>
            <w:r>
              <w:rPr>
                <w:rFonts w:ascii="Times New Roman" w:hAnsi="Times New Roman"/>
                <w:color w:val="000000" w:themeColor="text1"/>
                <w:sz w:val="24"/>
                <w:szCs w:val="24"/>
              </w:rPr>
              <w:tab/>
              <w:t>правильные и неправильные глаголы</w:t>
            </w:r>
          </w:p>
          <w:p w14:paraId="3B2D7E30" w14:textId="77777777" w:rsidR="007B3C4A" w:rsidRDefault="003B1D61">
            <w:pPr>
              <w:suppressAutoHyphens/>
              <w:spacing w:after="0" w:line="240" w:lineRule="auto"/>
              <w:jc w:val="both"/>
              <w:rPr>
                <w:rFonts w:ascii="Times New Roman" w:hAnsi="Times New Roman"/>
                <w:color w:val="000000" w:themeColor="text1"/>
                <w:sz w:val="24"/>
                <w:szCs w:val="24"/>
              </w:rPr>
            </w:pPr>
            <w:r>
              <w:rPr>
                <w:rFonts w:ascii="Times New Roman" w:hAnsi="Times New Roman"/>
                <w:color w:val="000000" w:themeColor="text1"/>
                <w:sz w:val="24"/>
                <w:szCs w:val="24"/>
              </w:rPr>
              <w:t>−</w:t>
            </w:r>
            <w:r>
              <w:rPr>
                <w:rFonts w:ascii="Times New Roman" w:hAnsi="Times New Roman"/>
                <w:color w:val="000000" w:themeColor="text1"/>
                <w:sz w:val="24"/>
                <w:szCs w:val="24"/>
              </w:rPr>
              <w:tab/>
              <w:t>условные предложения I, II, III типов;</w:t>
            </w:r>
          </w:p>
          <w:p w14:paraId="5B4EDB17" w14:textId="77777777" w:rsidR="007B3C4A" w:rsidRDefault="003B1D61">
            <w:pPr>
              <w:spacing w:after="0" w:line="240" w:lineRule="auto"/>
              <w:rPr>
                <w:rFonts w:ascii="Times New Roman" w:hAnsi="Times New Roman"/>
                <w:b/>
                <w:bCs/>
                <w:color w:val="000000" w:themeColor="text1"/>
                <w:sz w:val="24"/>
                <w:szCs w:val="24"/>
              </w:rPr>
            </w:pPr>
            <w:r>
              <w:rPr>
                <w:rFonts w:ascii="Times New Roman" w:hAnsi="Times New Roman"/>
                <w:color w:val="000000" w:themeColor="text1"/>
                <w:sz w:val="24"/>
                <w:szCs w:val="24"/>
              </w:rPr>
              <w:t>−</w:t>
            </w:r>
            <w:r>
              <w:rPr>
                <w:rFonts w:ascii="Times New Roman" w:hAnsi="Times New Roman"/>
                <w:color w:val="000000" w:themeColor="text1"/>
                <w:sz w:val="24"/>
                <w:szCs w:val="24"/>
              </w:rPr>
              <w:tab/>
              <w:t>прямая речь.</w:t>
            </w:r>
          </w:p>
        </w:tc>
        <w:tc>
          <w:tcPr>
            <w:tcW w:w="804" w:type="pct"/>
            <w:vAlign w:val="center"/>
          </w:tcPr>
          <w:p w14:paraId="7B37F185" w14:textId="77777777" w:rsidR="007B3C4A" w:rsidRDefault="003B1D61">
            <w:pPr>
              <w:spacing w:after="0" w:line="240" w:lineRule="auto"/>
              <w:jc w:val="center"/>
              <w:rPr>
                <w:rFonts w:ascii="Times New Roman" w:hAnsi="Times New Roman"/>
                <w:b/>
                <w:bCs/>
                <w:color w:val="000000" w:themeColor="text1"/>
                <w:sz w:val="24"/>
                <w:szCs w:val="24"/>
              </w:rPr>
            </w:pPr>
            <w:r>
              <w:rPr>
                <w:rFonts w:ascii="Times New Roman" w:hAnsi="Times New Roman"/>
                <w:b/>
                <w:bCs/>
                <w:color w:val="000000" w:themeColor="text1"/>
                <w:sz w:val="24"/>
                <w:szCs w:val="24"/>
              </w:rPr>
              <w:t>8</w:t>
            </w:r>
          </w:p>
        </w:tc>
        <w:tc>
          <w:tcPr>
            <w:tcW w:w="817" w:type="pct"/>
          </w:tcPr>
          <w:p w14:paraId="2C39784C" w14:textId="77777777" w:rsidR="007B3C4A" w:rsidRDefault="003B1D61">
            <w:pPr>
              <w:spacing w:after="0" w:line="240" w:lineRule="auto"/>
              <w:rPr>
                <w:rFonts w:ascii="Times New Roman" w:hAnsi="Times New Roman"/>
                <w:b/>
                <w:bCs/>
                <w:color w:val="000000" w:themeColor="text1"/>
                <w:sz w:val="24"/>
                <w:szCs w:val="24"/>
              </w:rPr>
            </w:pPr>
            <w:r>
              <w:rPr>
                <w:rFonts w:ascii="Times New Roman" w:hAnsi="Times New Roman"/>
                <w:color w:val="000000" w:themeColor="text1"/>
                <w:sz w:val="24"/>
                <w:szCs w:val="24"/>
              </w:rPr>
              <w:t>ЛР 02, ЛР 05, ЛР 10, ЛР11, ЛР12, ЛР15</w:t>
            </w:r>
          </w:p>
        </w:tc>
        <w:tc>
          <w:tcPr>
            <w:tcW w:w="316" w:type="pct"/>
          </w:tcPr>
          <w:p w14:paraId="33C8D48D" w14:textId="77777777" w:rsidR="007B3C4A" w:rsidRDefault="003B1D61">
            <w:pPr>
              <w:spacing w:after="0" w:line="240" w:lineRule="auto"/>
              <w:rPr>
                <w:rFonts w:ascii="Times New Roman" w:hAnsi="Times New Roman"/>
                <w:bCs/>
                <w:color w:val="000000" w:themeColor="text1"/>
                <w:sz w:val="24"/>
                <w:szCs w:val="24"/>
              </w:rPr>
            </w:pPr>
            <w:r>
              <w:rPr>
                <w:rFonts w:ascii="Times New Roman" w:hAnsi="Times New Roman"/>
                <w:bCs/>
                <w:color w:val="000000" w:themeColor="text1"/>
                <w:sz w:val="24"/>
                <w:szCs w:val="24"/>
              </w:rPr>
              <w:t>ОК 9</w:t>
            </w:r>
          </w:p>
        </w:tc>
        <w:tc>
          <w:tcPr>
            <w:tcW w:w="363" w:type="pct"/>
          </w:tcPr>
          <w:p w14:paraId="3A8EF000" w14:textId="77777777" w:rsidR="007B3C4A" w:rsidRDefault="003B1D61">
            <w:pPr>
              <w:pStyle w:val="affffff2"/>
              <w:rPr>
                <w:rFonts w:ascii="Times New Roman" w:hAnsi="Times New Roman"/>
                <w:color w:val="000000" w:themeColor="text1"/>
                <w:sz w:val="24"/>
                <w:szCs w:val="24"/>
              </w:rPr>
            </w:pPr>
            <w:proofErr w:type="spellStart"/>
            <w:r>
              <w:rPr>
                <w:rFonts w:ascii="Times New Roman" w:hAnsi="Times New Roman"/>
                <w:color w:val="000000" w:themeColor="text1"/>
                <w:sz w:val="24"/>
                <w:szCs w:val="24"/>
              </w:rPr>
              <w:t>Уо</w:t>
            </w:r>
            <w:proofErr w:type="spellEnd"/>
            <w:r>
              <w:rPr>
                <w:rFonts w:ascii="Times New Roman" w:hAnsi="Times New Roman"/>
                <w:color w:val="000000" w:themeColor="text1"/>
                <w:sz w:val="24"/>
                <w:szCs w:val="24"/>
              </w:rPr>
              <w:t xml:space="preserve"> 09.01</w:t>
            </w:r>
          </w:p>
          <w:p w14:paraId="189A147B" w14:textId="77777777" w:rsidR="007B3C4A" w:rsidRDefault="003B1D61">
            <w:pPr>
              <w:pStyle w:val="affffff2"/>
              <w:rPr>
                <w:rFonts w:ascii="Times New Roman" w:hAnsi="Times New Roman"/>
                <w:color w:val="000000" w:themeColor="text1"/>
                <w:sz w:val="24"/>
                <w:szCs w:val="24"/>
              </w:rPr>
            </w:pPr>
            <w:proofErr w:type="spellStart"/>
            <w:r>
              <w:rPr>
                <w:rFonts w:ascii="Times New Roman" w:hAnsi="Times New Roman"/>
                <w:color w:val="000000" w:themeColor="text1"/>
                <w:sz w:val="24"/>
                <w:szCs w:val="24"/>
              </w:rPr>
              <w:t>Уо</w:t>
            </w:r>
            <w:proofErr w:type="spellEnd"/>
            <w:r>
              <w:rPr>
                <w:rFonts w:ascii="Times New Roman" w:hAnsi="Times New Roman"/>
                <w:color w:val="000000" w:themeColor="text1"/>
                <w:sz w:val="24"/>
                <w:szCs w:val="24"/>
              </w:rPr>
              <w:t xml:space="preserve"> 09.02</w:t>
            </w:r>
          </w:p>
          <w:p w14:paraId="6A107C69" w14:textId="77777777" w:rsidR="007B3C4A" w:rsidRDefault="003B1D61">
            <w:pPr>
              <w:pStyle w:val="affffff2"/>
              <w:rPr>
                <w:rFonts w:ascii="Times New Roman" w:hAnsi="Times New Roman"/>
                <w:color w:val="000000" w:themeColor="text1"/>
                <w:sz w:val="24"/>
                <w:szCs w:val="24"/>
              </w:rPr>
            </w:pPr>
            <w:proofErr w:type="spellStart"/>
            <w:r>
              <w:rPr>
                <w:rFonts w:ascii="Times New Roman" w:hAnsi="Times New Roman"/>
                <w:color w:val="000000" w:themeColor="text1"/>
                <w:sz w:val="24"/>
                <w:szCs w:val="24"/>
              </w:rPr>
              <w:t>Уо</w:t>
            </w:r>
            <w:proofErr w:type="spellEnd"/>
            <w:r>
              <w:rPr>
                <w:rFonts w:ascii="Times New Roman" w:hAnsi="Times New Roman"/>
                <w:color w:val="000000" w:themeColor="text1"/>
                <w:sz w:val="24"/>
                <w:szCs w:val="24"/>
              </w:rPr>
              <w:t xml:space="preserve"> 09.03</w:t>
            </w:r>
          </w:p>
          <w:p w14:paraId="1581BE29" w14:textId="77777777" w:rsidR="007B3C4A" w:rsidRDefault="003B1D61">
            <w:pPr>
              <w:pStyle w:val="affffff2"/>
              <w:rPr>
                <w:rFonts w:ascii="Times New Roman" w:hAnsi="Times New Roman"/>
                <w:color w:val="000000" w:themeColor="text1"/>
                <w:sz w:val="24"/>
                <w:szCs w:val="24"/>
              </w:rPr>
            </w:pPr>
            <w:proofErr w:type="spellStart"/>
            <w:r>
              <w:rPr>
                <w:rFonts w:ascii="Times New Roman" w:hAnsi="Times New Roman"/>
                <w:color w:val="000000" w:themeColor="text1"/>
                <w:sz w:val="24"/>
                <w:szCs w:val="24"/>
              </w:rPr>
              <w:t>Уо</w:t>
            </w:r>
            <w:proofErr w:type="spellEnd"/>
            <w:r>
              <w:rPr>
                <w:rFonts w:ascii="Times New Roman" w:hAnsi="Times New Roman"/>
                <w:color w:val="000000" w:themeColor="text1"/>
                <w:sz w:val="24"/>
                <w:szCs w:val="24"/>
              </w:rPr>
              <w:t xml:space="preserve"> 09.04</w:t>
            </w:r>
          </w:p>
          <w:p w14:paraId="2D68E198" w14:textId="77777777" w:rsidR="007B3C4A" w:rsidRDefault="003B1D61">
            <w:pPr>
              <w:pStyle w:val="affffff2"/>
              <w:rPr>
                <w:rFonts w:ascii="Times New Roman" w:hAnsi="Times New Roman"/>
                <w:color w:val="000000" w:themeColor="text1"/>
                <w:sz w:val="24"/>
                <w:szCs w:val="24"/>
              </w:rPr>
            </w:pPr>
            <w:proofErr w:type="spellStart"/>
            <w:r>
              <w:rPr>
                <w:rFonts w:ascii="Times New Roman" w:hAnsi="Times New Roman"/>
                <w:color w:val="000000" w:themeColor="text1"/>
                <w:sz w:val="24"/>
                <w:szCs w:val="24"/>
              </w:rPr>
              <w:t>Уо</w:t>
            </w:r>
            <w:proofErr w:type="spellEnd"/>
            <w:r>
              <w:rPr>
                <w:rFonts w:ascii="Times New Roman" w:hAnsi="Times New Roman"/>
                <w:color w:val="000000" w:themeColor="text1"/>
                <w:sz w:val="24"/>
                <w:szCs w:val="24"/>
              </w:rPr>
              <w:t xml:space="preserve"> 09.05</w:t>
            </w:r>
          </w:p>
          <w:p w14:paraId="2BA34EA0" w14:textId="77777777" w:rsidR="007B3C4A" w:rsidRDefault="003B1D61">
            <w:pPr>
              <w:pStyle w:val="affffff2"/>
              <w:rPr>
                <w:rFonts w:ascii="Times New Roman" w:hAnsi="Times New Roman"/>
                <w:color w:val="000000" w:themeColor="text1"/>
                <w:sz w:val="24"/>
                <w:szCs w:val="24"/>
              </w:rPr>
            </w:pPr>
            <w:proofErr w:type="spellStart"/>
            <w:r>
              <w:rPr>
                <w:rFonts w:ascii="Times New Roman" w:hAnsi="Times New Roman"/>
                <w:color w:val="000000" w:themeColor="text1"/>
                <w:sz w:val="24"/>
                <w:szCs w:val="24"/>
              </w:rPr>
              <w:t>Зо</w:t>
            </w:r>
            <w:proofErr w:type="spellEnd"/>
            <w:r>
              <w:rPr>
                <w:rFonts w:ascii="Times New Roman" w:hAnsi="Times New Roman"/>
                <w:color w:val="000000" w:themeColor="text1"/>
                <w:sz w:val="24"/>
                <w:szCs w:val="24"/>
              </w:rPr>
              <w:t xml:space="preserve"> 09.01</w:t>
            </w:r>
          </w:p>
          <w:p w14:paraId="330C11C3" w14:textId="77777777" w:rsidR="007B3C4A" w:rsidRDefault="003B1D61">
            <w:pPr>
              <w:pStyle w:val="affffff2"/>
              <w:rPr>
                <w:rFonts w:ascii="Times New Roman" w:hAnsi="Times New Roman"/>
                <w:color w:val="000000" w:themeColor="text1"/>
                <w:sz w:val="24"/>
                <w:szCs w:val="24"/>
              </w:rPr>
            </w:pPr>
            <w:proofErr w:type="spellStart"/>
            <w:r>
              <w:rPr>
                <w:rFonts w:ascii="Times New Roman" w:hAnsi="Times New Roman"/>
                <w:color w:val="000000" w:themeColor="text1"/>
                <w:sz w:val="24"/>
                <w:szCs w:val="24"/>
              </w:rPr>
              <w:t>Зо</w:t>
            </w:r>
            <w:proofErr w:type="spellEnd"/>
            <w:r>
              <w:rPr>
                <w:rFonts w:ascii="Times New Roman" w:hAnsi="Times New Roman"/>
                <w:color w:val="000000" w:themeColor="text1"/>
                <w:sz w:val="24"/>
                <w:szCs w:val="24"/>
              </w:rPr>
              <w:t xml:space="preserve"> 09.02</w:t>
            </w:r>
          </w:p>
          <w:p w14:paraId="7112442C" w14:textId="77777777" w:rsidR="007B3C4A" w:rsidRDefault="003B1D61">
            <w:pPr>
              <w:pStyle w:val="affffff2"/>
              <w:rPr>
                <w:rFonts w:ascii="Times New Roman" w:hAnsi="Times New Roman"/>
                <w:color w:val="000000" w:themeColor="text1"/>
                <w:sz w:val="24"/>
                <w:szCs w:val="24"/>
              </w:rPr>
            </w:pPr>
            <w:proofErr w:type="spellStart"/>
            <w:r>
              <w:rPr>
                <w:rFonts w:ascii="Times New Roman" w:hAnsi="Times New Roman"/>
                <w:color w:val="000000" w:themeColor="text1"/>
                <w:sz w:val="24"/>
                <w:szCs w:val="24"/>
              </w:rPr>
              <w:t>Зо</w:t>
            </w:r>
            <w:proofErr w:type="spellEnd"/>
            <w:r>
              <w:rPr>
                <w:rFonts w:ascii="Times New Roman" w:hAnsi="Times New Roman"/>
                <w:color w:val="000000" w:themeColor="text1"/>
                <w:sz w:val="24"/>
                <w:szCs w:val="24"/>
              </w:rPr>
              <w:t xml:space="preserve"> 09.03</w:t>
            </w:r>
          </w:p>
          <w:p w14:paraId="64CE401F" w14:textId="77777777" w:rsidR="007B3C4A" w:rsidRDefault="003B1D61">
            <w:pPr>
              <w:pStyle w:val="affffff2"/>
              <w:rPr>
                <w:rFonts w:ascii="Times New Roman" w:hAnsi="Times New Roman"/>
                <w:color w:val="000000" w:themeColor="text1"/>
                <w:sz w:val="24"/>
                <w:szCs w:val="24"/>
              </w:rPr>
            </w:pPr>
            <w:proofErr w:type="spellStart"/>
            <w:r>
              <w:rPr>
                <w:rFonts w:ascii="Times New Roman" w:hAnsi="Times New Roman"/>
                <w:color w:val="000000" w:themeColor="text1"/>
                <w:sz w:val="24"/>
                <w:szCs w:val="24"/>
              </w:rPr>
              <w:t>Зо</w:t>
            </w:r>
            <w:proofErr w:type="spellEnd"/>
            <w:r>
              <w:rPr>
                <w:rFonts w:ascii="Times New Roman" w:hAnsi="Times New Roman"/>
                <w:color w:val="000000" w:themeColor="text1"/>
                <w:sz w:val="24"/>
                <w:szCs w:val="24"/>
              </w:rPr>
              <w:t xml:space="preserve"> 09.04</w:t>
            </w:r>
          </w:p>
          <w:p w14:paraId="577ED414" w14:textId="77777777" w:rsidR="007B3C4A" w:rsidRDefault="003B1D61">
            <w:pPr>
              <w:pStyle w:val="affffff2"/>
              <w:rPr>
                <w:rFonts w:ascii="Times New Roman" w:hAnsi="Times New Roman"/>
                <w:color w:val="000000" w:themeColor="text1"/>
                <w:sz w:val="24"/>
                <w:szCs w:val="24"/>
              </w:rPr>
            </w:pPr>
            <w:proofErr w:type="spellStart"/>
            <w:r>
              <w:rPr>
                <w:rFonts w:ascii="Times New Roman" w:hAnsi="Times New Roman"/>
                <w:color w:val="000000" w:themeColor="text1"/>
                <w:sz w:val="24"/>
                <w:szCs w:val="24"/>
              </w:rPr>
              <w:t>Зо</w:t>
            </w:r>
            <w:proofErr w:type="spellEnd"/>
            <w:r>
              <w:rPr>
                <w:rFonts w:ascii="Times New Roman" w:hAnsi="Times New Roman"/>
                <w:color w:val="000000" w:themeColor="text1"/>
                <w:sz w:val="24"/>
                <w:szCs w:val="24"/>
              </w:rPr>
              <w:t xml:space="preserve"> 09.05</w:t>
            </w:r>
          </w:p>
          <w:p w14:paraId="379AF5E8" w14:textId="77777777" w:rsidR="007B3C4A" w:rsidRDefault="007B3C4A">
            <w:pPr>
              <w:spacing w:after="0" w:line="240" w:lineRule="auto"/>
              <w:rPr>
                <w:rFonts w:ascii="Times New Roman" w:hAnsi="Times New Roman"/>
                <w:b/>
                <w:bCs/>
                <w:color w:val="000000" w:themeColor="text1"/>
                <w:sz w:val="24"/>
                <w:szCs w:val="24"/>
              </w:rPr>
            </w:pPr>
          </w:p>
        </w:tc>
      </w:tr>
      <w:tr w:rsidR="007B3C4A" w14:paraId="347EB990" w14:textId="77777777">
        <w:trPr>
          <w:trHeight w:val="363"/>
        </w:trPr>
        <w:tc>
          <w:tcPr>
            <w:tcW w:w="726" w:type="pct"/>
          </w:tcPr>
          <w:p w14:paraId="66D8FFE1" w14:textId="77777777" w:rsidR="007B3C4A" w:rsidRDefault="007B3C4A">
            <w:pPr>
              <w:spacing w:after="0" w:line="240" w:lineRule="auto"/>
              <w:rPr>
                <w:rFonts w:ascii="Times New Roman" w:hAnsi="Times New Roman"/>
                <w:bCs/>
                <w:color w:val="000000" w:themeColor="text1"/>
                <w:sz w:val="24"/>
                <w:szCs w:val="24"/>
              </w:rPr>
            </w:pPr>
          </w:p>
        </w:tc>
        <w:tc>
          <w:tcPr>
            <w:tcW w:w="1970" w:type="pct"/>
          </w:tcPr>
          <w:p w14:paraId="2DDD583F" w14:textId="77777777" w:rsidR="007B3C4A" w:rsidRDefault="003B1D61">
            <w:pPr>
              <w:spacing w:after="0" w:line="240" w:lineRule="auto"/>
              <w:rPr>
                <w:rFonts w:ascii="Times New Roman" w:hAnsi="Times New Roman"/>
                <w:b/>
                <w:bCs/>
                <w:color w:val="000000" w:themeColor="text1"/>
                <w:sz w:val="24"/>
                <w:szCs w:val="24"/>
              </w:rPr>
            </w:pPr>
            <w:r>
              <w:rPr>
                <w:rFonts w:ascii="Times New Roman" w:hAnsi="Times New Roman"/>
                <w:b/>
                <w:bCs/>
                <w:color w:val="000000" w:themeColor="text1"/>
                <w:sz w:val="24"/>
                <w:szCs w:val="24"/>
              </w:rPr>
              <w:t>В том числе практических занятий</w:t>
            </w:r>
          </w:p>
        </w:tc>
        <w:tc>
          <w:tcPr>
            <w:tcW w:w="804" w:type="pct"/>
            <w:vAlign w:val="center"/>
          </w:tcPr>
          <w:p w14:paraId="1F8F25E1" w14:textId="77777777" w:rsidR="007B3C4A" w:rsidRDefault="003B1D61">
            <w:pPr>
              <w:spacing w:after="0" w:line="240" w:lineRule="auto"/>
              <w:jc w:val="center"/>
              <w:rPr>
                <w:rFonts w:ascii="Times New Roman" w:hAnsi="Times New Roman"/>
                <w:bCs/>
                <w:color w:val="000000" w:themeColor="text1"/>
                <w:sz w:val="24"/>
                <w:szCs w:val="24"/>
              </w:rPr>
            </w:pPr>
            <w:r>
              <w:rPr>
                <w:rFonts w:ascii="Times New Roman" w:hAnsi="Times New Roman"/>
                <w:bCs/>
                <w:color w:val="000000" w:themeColor="text1"/>
                <w:sz w:val="24"/>
                <w:szCs w:val="24"/>
              </w:rPr>
              <w:t>8</w:t>
            </w:r>
          </w:p>
        </w:tc>
        <w:tc>
          <w:tcPr>
            <w:tcW w:w="817" w:type="pct"/>
          </w:tcPr>
          <w:p w14:paraId="51ACFD08" w14:textId="77777777" w:rsidR="007B3C4A" w:rsidRDefault="007B3C4A">
            <w:pPr>
              <w:spacing w:after="0" w:line="240" w:lineRule="auto"/>
              <w:rPr>
                <w:rFonts w:ascii="Times New Roman" w:hAnsi="Times New Roman"/>
                <w:b/>
                <w:bCs/>
                <w:color w:val="000000" w:themeColor="text1"/>
                <w:sz w:val="24"/>
                <w:szCs w:val="24"/>
              </w:rPr>
            </w:pPr>
          </w:p>
        </w:tc>
        <w:tc>
          <w:tcPr>
            <w:tcW w:w="316" w:type="pct"/>
          </w:tcPr>
          <w:p w14:paraId="74740301" w14:textId="77777777" w:rsidR="007B3C4A" w:rsidRDefault="007B3C4A">
            <w:pPr>
              <w:spacing w:after="0" w:line="240" w:lineRule="auto"/>
              <w:rPr>
                <w:rFonts w:ascii="Times New Roman" w:hAnsi="Times New Roman"/>
                <w:b/>
                <w:bCs/>
                <w:color w:val="000000" w:themeColor="text1"/>
                <w:sz w:val="24"/>
                <w:szCs w:val="24"/>
              </w:rPr>
            </w:pPr>
          </w:p>
        </w:tc>
        <w:tc>
          <w:tcPr>
            <w:tcW w:w="363" w:type="pct"/>
          </w:tcPr>
          <w:p w14:paraId="21A43B2C" w14:textId="77777777" w:rsidR="007B3C4A" w:rsidRDefault="007B3C4A">
            <w:pPr>
              <w:spacing w:after="0" w:line="240" w:lineRule="auto"/>
              <w:rPr>
                <w:rFonts w:ascii="Times New Roman" w:hAnsi="Times New Roman"/>
                <w:b/>
                <w:bCs/>
                <w:color w:val="000000" w:themeColor="text1"/>
                <w:sz w:val="24"/>
                <w:szCs w:val="24"/>
              </w:rPr>
            </w:pPr>
          </w:p>
        </w:tc>
      </w:tr>
      <w:tr w:rsidR="007B3C4A" w14:paraId="3EC6FF23" w14:textId="77777777">
        <w:trPr>
          <w:trHeight w:val="20"/>
        </w:trPr>
        <w:tc>
          <w:tcPr>
            <w:tcW w:w="726" w:type="pct"/>
          </w:tcPr>
          <w:p w14:paraId="7CA19416" w14:textId="77777777" w:rsidR="007B3C4A" w:rsidRDefault="007B3C4A">
            <w:pPr>
              <w:spacing w:after="0" w:line="240" w:lineRule="auto"/>
              <w:rPr>
                <w:rFonts w:ascii="Times New Roman" w:hAnsi="Times New Roman"/>
                <w:bCs/>
                <w:color w:val="000000" w:themeColor="text1"/>
                <w:sz w:val="24"/>
                <w:szCs w:val="24"/>
              </w:rPr>
            </w:pPr>
          </w:p>
        </w:tc>
        <w:tc>
          <w:tcPr>
            <w:tcW w:w="1970" w:type="pct"/>
          </w:tcPr>
          <w:p w14:paraId="5DBB1AD5" w14:textId="77777777" w:rsidR="007B3C4A" w:rsidRDefault="003B1D61">
            <w:pPr>
              <w:suppressAutoHyphens/>
              <w:spacing w:after="0" w:line="240" w:lineRule="auto"/>
              <w:jc w:val="both"/>
              <w:rPr>
                <w:rFonts w:ascii="Times New Roman" w:hAnsi="Times New Roman"/>
                <w:color w:val="000000" w:themeColor="text1"/>
                <w:sz w:val="24"/>
                <w:szCs w:val="24"/>
              </w:rPr>
            </w:pPr>
            <w:r>
              <w:rPr>
                <w:rFonts w:ascii="Times New Roman" w:hAnsi="Times New Roman"/>
                <w:color w:val="000000" w:themeColor="text1"/>
                <w:sz w:val="24"/>
                <w:szCs w:val="24"/>
              </w:rPr>
              <w:t xml:space="preserve">1.Здоровый образ жизни. </w:t>
            </w:r>
          </w:p>
          <w:p w14:paraId="6E014D8B" w14:textId="77777777" w:rsidR="007B3C4A" w:rsidRDefault="003B1D61">
            <w:pPr>
              <w:suppressAutoHyphens/>
              <w:spacing w:after="0" w:line="240" w:lineRule="auto"/>
              <w:jc w:val="both"/>
              <w:rPr>
                <w:rFonts w:ascii="Times New Roman" w:hAnsi="Times New Roman"/>
                <w:color w:val="000000" w:themeColor="text1"/>
                <w:sz w:val="24"/>
                <w:szCs w:val="24"/>
              </w:rPr>
            </w:pPr>
            <w:r>
              <w:rPr>
                <w:rFonts w:ascii="Times New Roman" w:hAnsi="Times New Roman"/>
                <w:color w:val="000000" w:themeColor="text1"/>
                <w:sz w:val="24"/>
                <w:szCs w:val="24"/>
              </w:rPr>
              <w:t xml:space="preserve">2.Физическая культура и спорт. </w:t>
            </w:r>
          </w:p>
          <w:p w14:paraId="4308CA7A" w14:textId="77777777" w:rsidR="007B3C4A" w:rsidRDefault="003B1D61">
            <w:pPr>
              <w:suppressAutoHyphens/>
              <w:spacing w:after="0" w:line="240" w:lineRule="auto"/>
              <w:jc w:val="both"/>
              <w:rPr>
                <w:rFonts w:ascii="Times New Roman" w:hAnsi="Times New Roman"/>
                <w:color w:val="000000" w:themeColor="text1"/>
                <w:sz w:val="24"/>
                <w:szCs w:val="24"/>
              </w:rPr>
            </w:pPr>
            <w:r>
              <w:rPr>
                <w:rFonts w:ascii="Times New Roman" w:hAnsi="Times New Roman"/>
                <w:color w:val="000000" w:themeColor="text1"/>
                <w:sz w:val="24"/>
                <w:szCs w:val="24"/>
              </w:rPr>
              <w:t>3. Занятия физической культуры.</w:t>
            </w:r>
          </w:p>
          <w:p w14:paraId="434C8343" w14:textId="77777777" w:rsidR="007B3C4A" w:rsidRDefault="003B1D61">
            <w:pPr>
              <w:spacing w:after="0" w:line="240" w:lineRule="auto"/>
              <w:rPr>
                <w:rFonts w:ascii="Times New Roman" w:hAnsi="Times New Roman"/>
                <w:b/>
                <w:bCs/>
                <w:color w:val="000000" w:themeColor="text1"/>
                <w:sz w:val="24"/>
                <w:szCs w:val="24"/>
              </w:rPr>
            </w:pPr>
            <w:r>
              <w:rPr>
                <w:rFonts w:ascii="Times New Roman" w:hAnsi="Times New Roman"/>
                <w:color w:val="000000" w:themeColor="text1"/>
                <w:sz w:val="24"/>
                <w:szCs w:val="24"/>
              </w:rPr>
              <w:t>4. Посещение врача.</w:t>
            </w:r>
          </w:p>
        </w:tc>
        <w:tc>
          <w:tcPr>
            <w:tcW w:w="804" w:type="pct"/>
            <w:vAlign w:val="center"/>
          </w:tcPr>
          <w:p w14:paraId="69546C1E" w14:textId="77777777" w:rsidR="007B3C4A" w:rsidRDefault="003B1D61">
            <w:pPr>
              <w:pStyle w:val="affffff2"/>
              <w:jc w:val="center"/>
              <w:rPr>
                <w:rFonts w:ascii="Times New Roman" w:hAnsi="Times New Roman"/>
                <w:color w:val="000000" w:themeColor="text1"/>
                <w:sz w:val="24"/>
                <w:szCs w:val="24"/>
              </w:rPr>
            </w:pPr>
            <w:r>
              <w:rPr>
                <w:rFonts w:ascii="Times New Roman" w:hAnsi="Times New Roman"/>
                <w:color w:val="000000" w:themeColor="text1"/>
                <w:sz w:val="24"/>
                <w:szCs w:val="24"/>
              </w:rPr>
              <w:t>2</w:t>
            </w:r>
          </w:p>
          <w:p w14:paraId="66C49F60" w14:textId="77777777" w:rsidR="007B3C4A" w:rsidRDefault="003B1D61">
            <w:pPr>
              <w:pStyle w:val="affffff2"/>
              <w:jc w:val="center"/>
              <w:rPr>
                <w:rFonts w:ascii="Times New Roman" w:hAnsi="Times New Roman"/>
                <w:color w:val="000000" w:themeColor="text1"/>
                <w:sz w:val="24"/>
                <w:szCs w:val="24"/>
              </w:rPr>
            </w:pPr>
            <w:r>
              <w:rPr>
                <w:rFonts w:ascii="Times New Roman" w:hAnsi="Times New Roman"/>
                <w:color w:val="000000" w:themeColor="text1"/>
                <w:sz w:val="24"/>
                <w:szCs w:val="24"/>
              </w:rPr>
              <w:t>2</w:t>
            </w:r>
          </w:p>
          <w:p w14:paraId="202315F8" w14:textId="77777777" w:rsidR="007B3C4A" w:rsidRDefault="003B1D61">
            <w:pPr>
              <w:pStyle w:val="affffff2"/>
              <w:jc w:val="center"/>
              <w:rPr>
                <w:rFonts w:ascii="Times New Roman" w:hAnsi="Times New Roman"/>
                <w:color w:val="000000" w:themeColor="text1"/>
                <w:sz w:val="24"/>
                <w:szCs w:val="24"/>
              </w:rPr>
            </w:pPr>
            <w:r>
              <w:rPr>
                <w:rFonts w:ascii="Times New Roman" w:hAnsi="Times New Roman"/>
                <w:color w:val="000000" w:themeColor="text1"/>
                <w:sz w:val="24"/>
                <w:szCs w:val="24"/>
              </w:rPr>
              <w:t>2</w:t>
            </w:r>
          </w:p>
          <w:p w14:paraId="7D0E9ABD" w14:textId="77777777" w:rsidR="007B3C4A" w:rsidRDefault="003B1D61">
            <w:pPr>
              <w:pStyle w:val="affffff2"/>
              <w:jc w:val="center"/>
              <w:rPr>
                <w:rFonts w:ascii="Times New Roman" w:hAnsi="Times New Roman"/>
                <w:color w:val="000000" w:themeColor="text1"/>
                <w:sz w:val="24"/>
                <w:szCs w:val="24"/>
              </w:rPr>
            </w:pPr>
            <w:r>
              <w:rPr>
                <w:rFonts w:ascii="Times New Roman" w:hAnsi="Times New Roman"/>
                <w:color w:val="000000" w:themeColor="text1"/>
                <w:sz w:val="24"/>
                <w:szCs w:val="24"/>
              </w:rPr>
              <w:t>2</w:t>
            </w:r>
          </w:p>
          <w:p w14:paraId="34534816" w14:textId="77777777" w:rsidR="007B3C4A" w:rsidRDefault="007B3C4A">
            <w:pPr>
              <w:pStyle w:val="affffff2"/>
              <w:jc w:val="center"/>
              <w:rPr>
                <w:rFonts w:ascii="Times New Roman" w:hAnsi="Times New Roman"/>
                <w:color w:val="000000" w:themeColor="text1"/>
                <w:sz w:val="24"/>
                <w:szCs w:val="24"/>
              </w:rPr>
            </w:pPr>
          </w:p>
        </w:tc>
        <w:tc>
          <w:tcPr>
            <w:tcW w:w="817" w:type="pct"/>
          </w:tcPr>
          <w:p w14:paraId="7A013E8B" w14:textId="77777777" w:rsidR="007B3C4A" w:rsidRDefault="007B3C4A">
            <w:pPr>
              <w:spacing w:after="0" w:line="240" w:lineRule="auto"/>
              <w:rPr>
                <w:rFonts w:ascii="Times New Roman" w:hAnsi="Times New Roman"/>
                <w:b/>
                <w:bCs/>
                <w:color w:val="000000" w:themeColor="text1"/>
                <w:sz w:val="24"/>
                <w:szCs w:val="24"/>
              </w:rPr>
            </w:pPr>
          </w:p>
        </w:tc>
        <w:tc>
          <w:tcPr>
            <w:tcW w:w="316" w:type="pct"/>
          </w:tcPr>
          <w:p w14:paraId="1CC95070" w14:textId="77777777" w:rsidR="007B3C4A" w:rsidRDefault="007B3C4A">
            <w:pPr>
              <w:spacing w:after="0" w:line="240" w:lineRule="auto"/>
              <w:rPr>
                <w:rFonts w:ascii="Times New Roman" w:hAnsi="Times New Roman"/>
                <w:b/>
                <w:bCs/>
                <w:color w:val="000000" w:themeColor="text1"/>
                <w:sz w:val="24"/>
                <w:szCs w:val="24"/>
              </w:rPr>
            </w:pPr>
          </w:p>
        </w:tc>
        <w:tc>
          <w:tcPr>
            <w:tcW w:w="363" w:type="pct"/>
          </w:tcPr>
          <w:p w14:paraId="721F8890" w14:textId="77777777" w:rsidR="007B3C4A" w:rsidRDefault="007B3C4A">
            <w:pPr>
              <w:spacing w:after="0" w:line="240" w:lineRule="auto"/>
              <w:rPr>
                <w:rFonts w:ascii="Times New Roman" w:hAnsi="Times New Roman"/>
                <w:b/>
                <w:bCs/>
                <w:color w:val="000000" w:themeColor="text1"/>
                <w:sz w:val="24"/>
                <w:szCs w:val="24"/>
              </w:rPr>
            </w:pPr>
          </w:p>
        </w:tc>
      </w:tr>
      <w:tr w:rsidR="007B3C4A" w14:paraId="7FE60854" w14:textId="77777777">
        <w:trPr>
          <w:trHeight w:val="20"/>
        </w:trPr>
        <w:tc>
          <w:tcPr>
            <w:tcW w:w="726" w:type="pct"/>
          </w:tcPr>
          <w:p w14:paraId="7336C13F" w14:textId="77777777" w:rsidR="007B3C4A" w:rsidRDefault="003B1D61">
            <w:pPr>
              <w:spacing w:after="0" w:line="240" w:lineRule="auto"/>
              <w:rPr>
                <w:rFonts w:ascii="Times New Roman" w:hAnsi="Times New Roman"/>
                <w:bCs/>
                <w:color w:val="000000" w:themeColor="text1"/>
                <w:sz w:val="24"/>
                <w:szCs w:val="24"/>
              </w:rPr>
            </w:pPr>
            <w:r>
              <w:rPr>
                <w:rFonts w:ascii="Times New Roman" w:hAnsi="Times New Roman"/>
                <w:iCs/>
                <w:color w:val="000000" w:themeColor="text1"/>
                <w:sz w:val="24"/>
                <w:szCs w:val="24"/>
              </w:rPr>
              <w:t>Тема № 2.7 Путешествия</w:t>
            </w:r>
          </w:p>
        </w:tc>
        <w:tc>
          <w:tcPr>
            <w:tcW w:w="1970" w:type="pct"/>
          </w:tcPr>
          <w:p w14:paraId="16A07E6F" w14:textId="77777777" w:rsidR="007B3C4A" w:rsidRDefault="003B1D61">
            <w:pPr>
              <w:spacing w:after="0" w:line="240" w:lineRule="auto"/>
              <w:rPr>
                <w:rFonts w:ascii="Times New Roman" w:hAnsi="Times New Roman"/>
                <w:b/>
                <w:color w:val="000000" w:themeColor="text1"/>
                <w:sz w:val="24"/>
                <w:szCs w:val="24"/>
              </w:rPr>
            </w:pPr>
            <w:r>
              <w:rPr>
                <w:rFonts w:ascii="Times New Roman" w:hAnsi="Times New Roman"/>
                <w:b/>
                <w:color w:val="000000" w:themeColor="text1"/>
                <w:sz w:val="24"/>
                <w:szCs w:val="24"/>
              </w:rPr>
              <w:t>Дидактические единицы, содержание</w:t>
            </w:r>
          </w:p>
          <w:p w14:paraId="261F1535" w14:textId="77777777" w:rsidR="007B3C4A" w:rsidRDefault="003B1D61">
            <w:pPr>
              <w:spacing w:after="0" w:line="240" w:lineRule="auto"/>
              <w:jc w:val="both"/>
              <w:textAlignment w:val="top"/>
              <w:outlineLvl w:val="0"/>
              <w:rPr>
                <w:rFonts w:ascii="Times New Roman" w:hAnsi="Times New Roman"/>
                <w:i/>
                <w:iCs/>
                <w:color w:val="000000" w:themeColor="text1"/>
                <w:sz w:val="24"/>
                <w:szCs w:val="24"/>
              </w:rPr>
            </w:pPr>
            <w:r>
              <w:rPr>
                <w:rFonts w:ascii="Times New Roman" w:hAnsi="Times New Roman"/>
                <w:i/>
                <w:iCs/>
                <w:color w:val="000000" w:themeColor="text1"/>
                <w:sz w:val="24"/>
                <w:szCs w:val="24"/>
              </w:rPr>
              <w:t>Лексика:</w:t>
            </w:r>
          </w:p>
          <w:p w14:paraId="117D6487" w14:textId="77777777" w:rsidR="007B3C4A" w:rsidRDefault="003B1D61">
            <w:pPr>
              <w:spacing w:after="0" w:line="240" w:lineRule="auto"/>
              <w:jc w:val="both"/>
              <w:textAlignment w:val="top"/>
              <w:outlineLvl w:val="0"/>
              <w:rPr>
                <w:rFonts w:ascii="Times New Roman" w:hAnsi="Times New Roman"/>
                <w:iCs/>
                <w:color w:val="000000" w:themeColor="text1"/>
                <w:sz w:val="24"/>
                <w:szCs w:val="24"/>
              </w:rPr>
            </w:pPr>
            <w:r>
              <w:rPr>
                <w:rFonts w:ascii="Times New Roman" w:hAnsi="Times New Roman"/>
                <w:iCs/>
                <w:color w:val="000000" w:themeColor="text1"/>
                <w:sz w:val="24"/>
                <w:szCs w:val="24"/>
              </w:rPr>
              <w:t>−</w:t>
            </w:r>
            <w:r>
              <w:rPr>
                <w:rFonts w:ascii="Times New Roman" w:hAnsi="Times New Roman"/>
                <w:iCs/>
                <w:color w:val="000000" w:themeColor="text1"/>
                <w:sz w:val="24"/>
                <w:szCs w:val="24"/>
              </w:rPr>
              <w:tab/>
              <w:t>виды путешествий (</w:t>
            </w:r>
            <w:proofErr w:type="spellStart"/>
            <w:r>
              <w:rPr>
                <w:rFonts w:ascii="Times New Roman" w:hAnsi="Times New Roman"/>
                <w:iCs/>
                <w:color w:val="000000" w:themeColor="text1"/>
                <w:sz w:val="24"/>
                <w:szCs w:val="24"/>
                <w:lang w:val="en-US"/>
              </w:rPr>
              <w:t>travellingbyplane</w:t>
            </w:r>
            <w:proofErr w:type="spellEnd"/>
            <w:r>
              <w:rPr>
                <w:rFonts w:ascii="Times New Roman" w:hAnsi="Times New Roman"/>
                <w:iCs/>
                <w:color w:val="000000" w:themeColor="text1"/>
                <w:sz w:val="24"/>
                <w:szCs w:val="24"/>
              </w:rPr>
              <w:t xml:space="preserve">, </w:t>
            </w:r>
            <w:proofErr w:type="spellStart"/>
            <w:r>
              <w:rPr>
                <w:rFonts w:ascii="Times New Roman" w:hAnsi="Times New Roman"/>
                <w:iCs/>
                <w:color w:val="000000" w:themeColor="text1"/>
                <w:sz w:val="24"/>
                <w:szCs w:val="24"/>
                <w:lang w:val="en-US"/>
              </w:rPr>
              <w:t>bytrainetc</w:t>
            </w:r>
            <w:proofErr w:type="spellEnd"/>
            <w:r>
              <w:rPr>
                <w:rFonts w:ascii="Times New Roman" w:hAnsi="Times New Roman"/>
                <w:iCs/>
                <w:color w:val="000000" w:themeColor="text1"/>
                <w:sz w:val="24"/>
                <w:szCs w:val="24"/>
              </w:rPr>
              <w:t>.);</w:t>
            </w:r>
          </w:p>
          <w:p w14:paraId="12865375" w14:textId="77777777" w:rsidR="007B3C4A" w:rsidRDefault="003B1D61">
            <w:pPr>
              <w:spacing w:after="0" w:line="240" w:lineRule="auto"/>
              <w:jc w:val="both"/>
              <w:textAlignment w:val="top"/>
              <w:outlineLvl w:val="0"/>
              <w:rPr>
                <w:rFonts w:ascii="Times New Roman" w:hAnsi="Times New Roman"/>
                <w:iCs/>
                <w:color w:val="000000" w:themeColor="text1"/>
                <w:sz w:val="24"/>
                <w:szCs w:val="24"/>
                <w:lang w:val="en-US"/>
              </w:rPr>
            </w:pPr>
            <w:r>
              <w:rPr>
                <w:rFonts w:ascii="Times New Roman" w:hAnsi="Times New Roman"/>
                <w:iCs/>
                <w:color w:val="000000" w:themeColor="text1"/>
                <w:sz w:val="24"/>
                <w:szCs w:val="24"/>
                <w:lang w:val="en-US"/>
              </w:rPr>
              <w:t xml:space="preserve">- </w:t>
            </w:r>
            <w:proofErr w:type="spellStart"/>
            <w:r>
              <w:rPr>
                <w:rFonts w:ascii="Times New Roman" w:hAnsi="Times New Roman"/>
                <w:iCs/>
                <w:color w:val="000000" w:themeColor="text1"/>
                <w:sz w:val="24"/>
                <w:szCs w:val="24"/>
              </w:rPr>
              <w:t>видытранспорта</w:t>
            </w:r>
            <w:proofErr w:type="spellEnd"/>
            <w:r>
              <w:rPr>
                <w:rFonts w:ascii="Times New Roman" w:hAnsi="Times New Roman"/>
                <w:iCs/>
                <w:color w:val="000000" w:themeColor="text1"/>
                <w:sz w:val="24"/>
                <w:szCs w:val="24"/>
                <w:lang w:val="en-US"/>
              </w:rPr>
              <w:t xml:space="preserve"> (bus, car, plane etc.)</w:t>
            </w:r>
          </w:p>
          <w:p w14:paraId="463C5CC3" w14:textId="77777777" w:rsidR="007B3C4A" w:rsidRDefault="003B1D61">
            <w:pPr>
              <w:spacing w:after="0" w:line="240" w:lineRule="auto"/>
              <w:jc w:val="both"/>
              <w:textAlignment w:val="top"/>
              <w:outlineLvl w:val="0"/>
              <w:rPr>
                <w:rFonts w:ascii="Times New Roman" w:hAnsi="Times New Roman"/>
                <w:i/>
                <w:iCs/>
                <w:color w:val="000000" w:themeColor="text1"/>
                <w:sz w:val="24"/>
                <w:szCs w:val="24"/>
              </w:rPr>
            </w:pPr>
            <w:r>
              <w:rPr>
                <w:rFonts w:ascii="Times New Roman" w:hAnsi="Times New Roman"/>
                <w:i/>
                <w:iCs/>
                <w:color w:val="000000" w:themeColor="text1"/>
                <w:sz w:val="24"/>
                <w:szCs w:val="24"/>
              </w:rPr>
              <w:t>Грамматика:</w:t>
            </w:r>
          </w:p>
          <w:p w14:paraId="14BF7398" w14:textId="77777777" w:rsidR="007B3C4A" w:rsidRDefault="003B1D61">
            <w:pPr>
              <w:spacing w:after="0" w:line="240" w:lineRule="auto"/>
              <w:jc w:val="both"/>
              <w:textAlignment w:val="top"/>
              <w:outlineLvl w:val="0"/>
              <w:rPr>
                <w:rFonts w:ascii="Times New Roman" w:hAnsi="Times New Roman"/>
                <w:iCs/>
                <w:color w:val="000000" w:themeColor="text1"/>
                <w:sz w:val="24"/>
                <w:szCs w:val="24"/>
              </w:rPr>
            </w:pPr>
            <w:r>
              <w:rPr>
                <w:rFonts w:ascii="Times New Roman" w:hAnsi="Times New Roman"/>
                <w:iCs/>
                <w:color w:val="000000" w:themeColor="text1"/>
                <w:sz w:val="24"/>
                <w:szCs w:val="24"/>
              </w:rPr>
              <w:t>−</w:t>
            </w:r>
            <w:r>
              <w:rPr>
                <w:rFonts w:ascii="Times New Roman" w:hAnsi="Times New Roman"/>
                <w:iCs/>
                <w:color w:val="000000" w:themeColor="text1"/>
                <w:sz w:val="24"/>
                <w:szCs w:val="24"/>
              </w:rPr>
              <w:tab/>
              <w:t>настоящее совершенное действие (образование и функции в действительном и страдательном залоге; слова — маркеры времени);</w:t>
            </w:r>
          </w:p>
          <w:p w14:paraId="0FC23E07" w14:textId="77777777" w:rsidR="007B3C4A" w:rsidRDefault="003B1D61">
            <w:pPr>
              <w:spacing w:after="0" w:line="240" w:lineRule="auto"/>
              <w:jc w:val="both"/>
              <w:textAlignment w:val="top"/>
              <w:outlineLvl w:val="0"/>
              <w:rPr>
                <w:rFonts w:ascii="Times New Roman" w:hAnsi="Times New Roman"/>
                <w:iCs/>
                <w:color w:val="000000" w:themeColor="text1"/>
                <w:sz w:val="24"/>
                <w:szCs w:val="24"/>
              </w:rPr>
            </w:pPr>
            <w:r>
              <w:rPr>
                <w:rFonts w:ascii="Times New Roman" w:hAnsi="Times New Roman"/>
                <w:iCs/>
                <w:color w:val="000000" w:themeColor="text1"/>
                <w:sz w:val="24"/>
                <w:szCs w:val="24"/>
              </w:rPr>
              <w:t>−</w:t>
            </w:r>
            <w:r>
              <w:rPr>
                <w:rFonts w:ascii="Times New Roman" w:hAnsi="Times New Roman"/>
                <w:iCs/>
                <w:color w:val="000000" w:themeColor="text1"/>
                <w:sz w:val="24"/>
                <w:szCs w:val="24"/>
              </w:rPr>
              <w:tab/>
              <w:t>инфинитив, его формы;</w:t>
            </w:r>
          </w:p>
          <w:p w14:paraId="29D241AD" w14:textId="77777777" w:rsidR="007B3C4A" w:rsidRDefault="003B1D61">
            <w:pPr>
              <w:spacing w:after="0" w:line="240" w:lineRule="auto"/>
              <w:jc w:val="both"/>
              <w:textAlignment w:val="top"/>
              <w:outlineLvl w:val="0"/>
              <w:rPr>
                <w:rFonts w:ascii="Times New Roman" w:hAnsi="Times New Roman"/>
                <w:iCs/>
                <w:color w:val="000000" w:themeColor="text1"/>
                <w:sz w:val="24"/>
                <w:szCs w:val="24"/>
              </w:rPr>
            </w:pPr>
            <w:r>
              <w:rPr>
                <w:rFonts w:ascii="Times New Roman" w:hAnsi="Times New Roman"/>
                <w:iCs/>
                <w:color w:val="000000" w:themeColor="text1"/>
                <w:sz w:val="24"/>
                <w:szCs w:val="24"/>
              </w:rPr>
              <w:t>−</w:t>
            </w:r>
            <w:r>
              <w:rPr>
                <w:rFonts w:ascii="Times New Roman" w:hAnsi="Times New Roman"/>
                <w:iCs/>
                <w:color w:val="000000" w:themeColor="text1"/>
                <w:sz w:val="24"/>
                <w:szCs w:val="24"/>
              </w:rPr>
              <w:tab/>
              <w:t>неопределенные местоимения;</w:t>
            </w:r>
          </w:p>
          <w:p w14:paraId="022E46FE" w14:textId="77777777" w:rsidR="007B3C4A" w:rsidRDefault="003B1D61">
            <w:pPr>
              <w:spacing w:after="0" w:line="240" w:lineRule="auto"/>
              <w:jc w:val="both"/>
              <w:textAlignment w:val="top"/>
              <w:outlineLvl w:val="0"/>
              <w:rPr>
                <w:rFonts w:ascii="Times New Roman" w:hAnsi="Times New Roman"/>
                <w:iCs/>
                <w:color w:val="000000" w:themeColor="text1"/>
                <w:sz w:val="24"/>
                <w:szCs w:val="24"/>
              </w:rPr>
            </w:pPr>
            <w:r>
              <w:rPr>
                <w:rFonts w:ascii="Times New Roman" w:hAnsi="Times New Roman"/>
                <w:iCs/>
                <w:color w:val="000000" w:themeColor="text1"/>
                <w:sz w:val="24"/>
                <w:szCs w:val="24"/>
              </w:rPr>
              <w:t>−</w:t>
            </w:r>
            <w:r>
              <w:rPr>
                <w:rFonts w:ascii="Times New Roman" w:hAnsi="Times New Roman"/>
                <w:iCs/>
                <w:color w:val="000000" w:themeColor="text1"/>
                <w:sz w:val="24"/>
                <w:szCs w:val="24"/>
              </w:rPr>
              <w:tab/>
              <w:t>образование степеней сравнения наречий;</w:t>
            </w:r>
          </w:p>
          <w:p w14:paraId="44663A24" w14:textId="77777777" w:rsidR="007B3C4A" w:rsidRDefault="003B1D61">
            <w:pPr>
              <w:spacing w:after="0" w:line="240" w:lineRule="auto"/>
              <w:rPr>
                <w:rFonts w:ascii="Times New Roman" w:hAnsi="Times New Roman"/>
                <w:b/>
                <w:bCs/>
                <w:color w:val="000000" w:themeColor="text1"/>
                <w:sz w:val="24"/>
                <w:szCs w:val="24"/>
              </w:rPr>
            </w:pPr>
            <w:r>
              <w:rPr>
                <w:rFonts w:ascii="Times New Roman" w:hAnsi="Times New Roman"/>
                <w:iCs/>
                <w:color w:val="000000" w:themeColor="text1"/>
                <w:sz w:val="24"/>
                <w:szCs w:val="24"/>
              </w:rPr>
              <w:lastRenderedPageBreak/>
              <w:t>−</w:t>
            </w:r>
            <w:r>
              <w:rPr>
                <w:rFonts w:ascii="Times New Roman" w:hAnsi="Times New Roman"/>
                <w:iCs/>
                <w:color w:val="000000" w:themeColor="text1"/>
                <w:sz w:val="24"/>
                <w:szCs w:val="24"/>
              </w:rPr>
              <w:tab/>
              <w:t>наречия места.</w:t>
            </w:r>
          </w:p>
        </w:tc>
        <w:tc>
          <w:tcPr>
            <w:tcW w:w="804" w:type="pct"/>
            <w:vAlign w:val="center"/>
          </w:tcPr>
          <w:p w14:paraId="20D155F1" w14:textId="77777777" w:rsidR="007B3C4A" w:rsidRDefault="003B1D61">
            <w:pPr>
              <w:spacing w:after="0" w:line="240" w:lineRule="auto"/>
              <w:jc w:val="center"/>
              <w:rPr>
                <w:rFonts w:ascii="Times New Roman" w:hAnsi="Times New Roman"/>
                <w:b/>
                <w:bCs/>
                <w:color w:val="000000" w:themeColor="text1"/>
                <w:sz w:val="24"/>
                <w:szCs w:val="24"/>
              </w:rPr>
            </w:pPr>
            <w:r>
              <w:rPr>
                <w:rFonts w:ascii="Times New Roman" w:hAnsi="Times New Roman"/>
                <w:b/>
                <w:bCs/>
                <w:color w:val="000000" w:themeColor="text1"/>
                <w:sz w:val="24"/>
                <w:szCs w:val="24"/>
              </w:rPr>
              <w:lastRenderedPageBreak/>
              <w:t>6</w:t>
            </w:r>
          </w:p>
        </w:tc>
        <w:tc>
          <w:tcPr>
            <w:tcW w:w="817" w:type="pct"/>
          </w:tcPr>
          <w:p w14:paraId="19DAC762" w14:textId="77777777" w:rsidR="007B3C4A" w:rsidRDefault="003B1D61">
            <w:pPr>
              <w:spacing w:after="0" w:line="240" w:lineRule="auto"/>
              <w:rPr>
                <w:rFonts w:ascii="Times New Roman" w:hAnsi="Times New Roman"/>
                <w:b/>
                <w:bCs/>
                <w:color w:val="000000" w:themeColor="text1"/>
                <w:sz w:val="24"/>
                <w:szCs w:val="24"/>
              </w:rPr>
            </w:pPr>
            <w:r>
              <w:rPr>
                <w:rFonts w:ascii="Times New Roman" w:hAnsi="Times New Roman"/>
                <w:color w:val="000000" w:themeColor="text1"/>
                <w:sz w:val="24"/>
                <w:szCs w:val="24"/>
              </w:rPr>
              <w:t>ЛР 02, ЛР 07, ЛР 09, ЛР 10, ЛР11</w:t>
            </w:r>
          </w:p>
        </w:tc>
        <w:tc>
          <w:tcPr>
            <w:tcW w:w="316" w:type="pct"/>
          </w:tcPr>
          <w:p w14:paraId="791FC35B" w14:textId="77777777" w:rsidR="007B3C4A" w:rsidRDefault="003B1D61">
            <w:pPr>
              <w:spacing w:after="0" w:line="240" w:lineRule="auto"/>
              <w:rPr>
                <w:rFonts w:ascii="Times New Roman" w:hAnsi="Times New Roman"/>
                <w:b/>
                <w:bCs/>
                <w:color w:val="000000" w:themeColor="text1"/>
                <w:sz w:val="24"/>
                <w:szCs w:val="24"/>
              </w:rPr>
            </w:pPr>
            <w:r>
              <w:rPr>
                <w:rFonts w:ascii="Times New Roman" w:hAnsi="Times New Roman"/>
                <w:bCs/>
                <w:color w:val="000000" w:themeColor="text1"/>
                <w:sz w:val="24"/>
                <w:szCs w:val="24"/>
              </w:rPr>
              <w:t>ОК 9</w:t>
            </w:r>
          </w:p>
        </w:tc>
        <w:tc>
          <w:tcPr>
            <w:tcW w:w="363" w:type="pct"/>
          </w:tcPr>
          <w:p w14:paraId="52966235" w14:textId="77777777" w:rsidR="007B3C4A" w:rsidRDefault="003B1D61">
            <w:pPr>
              <w:pStyle w:val="affffff2"/>
              <w:rPr>
                <w:rFonts w:ascii="Times New Roman" w:hAnsi="Times New Roman"/>
                <w:color w:val="000000" w:themeColor="text1"/>
                <w:sz w:val="24"/>
                <w:szCs w:val="24"/>
              </w:rPr>
            </w:pPr>
            <w:proofErr w:type="spellStart"/>
            <w:r>
              <w:rPr>
                <w:rFonts w:ascii="Times New Roman" w:hAnsi="Times New Roman"/>
                <w:color w:val="000000" w:themeColor="text1"/>
                <w:sz w:val="24"/>
                <w:szCs w:val="24"/>
              </w:rPr>
              <w:t>Уо</w:t>
            </w:r>
            <w:proofErr w:type="spellEnd"/>
            <w:r>
              <w:rPr>
                <w:rFonts w:ascii="Times New Roman" w:hAnsi="Times New Roman"/>
                <w:color w:val="000000" w:themeColor="text1"/>
                <w:sz w:val="24"/>
                <w:szCs w:val="24"/>
              </w:rPr>
              <w:t xml:space="preserve"> 09.01</w:t>
            </w:r>
          </w:p>
          <w:p w14:paraId="6E4277AC" w14:textId="77777777" w:rsidR="007B3C4A" w:rsidRDefault="003B1D61">
            <w:pPr>
              <w:pStyle w:val="affffff2"/>
              <w:rPr>
                <w:rFonts w:ascii="Times New Roman" w:hAnsi="Times New Roman"/>
                <w:color w:val="000000" w:themeColor="text1"/>
                <w:sz w:val="24"/>
                <w:szCs w:val="24"/>
              </w:rPr>
            </w:pPr>
            <w:proofErr w:type="spellStart"/>
            <w:r>
              <w:rPr>
                <w:rFonts w:ascii="Times New Roman" w:hAnsi="Times New Roman"/>
                <w:color w:val="000000" w:themeColor="text1"/>
                <w:sz w:val="24"/>
                <w:szCs w:val="24"/>
              </w:rPr>
              <w:t>Уо</w:t>
            </w:r>
            <w:proofErr w:type="spellEnd"/>
            <w:r>
              <w:rPr>
                <w:rFonts w:ascii="Times New Roman" w:hAnsi="Times New Roman"/>
                <w:color w:val="000000" w:themeColor="text1"/>
                <w:sz w:val="24"/>
                <w:szCs w:val="24"/>
              </w:rPr>
              <w:t xml:space="preserve"> 09.02</w:t>
            </w:r>
          </w:p>
          <w:p w14:paraId="06F5FB52" w14:textId="77777777" w:rsidR="007B3C4A" w:rsidRDefault="003B1D61">
            <w:pPr>
              <w:pStyle w:val="affffff2"/>
              <w:rPr>
                <w:rFonts w:ascii="Times New Roman" w:hAnsi="Times New Roman"/>
                <w:color w:val="000000" w:themeColor="text1"/>
                <w:sz w:val="24"/>
                <w:szCs w:val="24"/>
              </w:rPr>
            </w:pPr>
            <w:proofErr w:type="spellStart"/>
            <w:r>
              <w:rPr>
                <w:rFonts w:ascii="Times New Roman" w:hAnsi="Times New Roman"/>
                <w:color w:val="000000" w:themeColor="text1"/>
                <w:sz w:val="24"/>
                <w:szCs w:val="24"/>
              </w:rPr>
              <w:t>Уо</w:t>
            </w:r>
            <w:proofErr w:type="spellEnd"/>
            <w:r>
              <w:rPr>
                <w:rFonts w:ascii="Times New Roman" w:hAnsi="Times New Roman"/>
                <w:color w:val="000000" w:themeColor="text1"/>
                <w:sz w:val="24"/>
                <w:szCs w:val="24"/>
              </w:rPr>
              <w:t xml:space="preserve"> 09.03</w:t>
            </w:r>
          </w:p>
          <w:p w14:paraId="25B739C1" w14:textId="77777777" w:rsidR="007B3C4A" w:rsidRDefault="003B1D61">
            <w:pPr>
              <w:pStyle w:val="affffff2"/>
              <w:rPr>
                <w:rFonts w:ascii="Times New Roman" w:hAnsi="Times New Roman"/>
                <w:color w:val="000000" w:themeColor="text1"/>
                <w:sz w:val="24"/>
                <w:szCs w:val="24"/>
              </w:rPr>
            </w:pPr>
            <w:proofErr w:type="spellStart"/>
            <w:r>
              <w:rPr>
                <w:rFonts w:ascii="Times New Roman" w:hAnsi="Times New Roman"/>
                <w:color w:val="000000" w:themeColor="text1"/>
                <w:sz w:val="24"/>
                <w:szCs w:val="24"/>
              </w:rPr>
              <w:t>Уо</w:t>
            </w:r>
            <w:proofErr w:type="spellEnd"/>
            <w:r>
              <w:rPr>
                <w:rFonts w:ascii="Times New Roman" w:hAnsi="Times New Roman"/>
                <w:color w:val="000000" w:themeColor="text1"/>
                <w:sz w:val="24"/>
                <w:szCs w:val="24"/>
              </w:rPr>
              <w:t xml:space="preserve"> 09.04</w:t>
            </w:r>
          </w:p>
          <w:p w14:paraId="012F671A" w14:textId="77777777" w:rsidR="007B3C4A" w:rsidRDefault="003B1D61">
            <w:pPr>
              <w:pStyle w:val="affffff2"/>
              <w:rPr>
                <w:rFonts w:ascii="Times New Roman" w:hAnsi="Times New Roman"/>
                <w:color w:val="000000" w:themeColor="text1"/>
                <w:sz w:val="24"/>
                <w:szCs w:val="24"/>
              </w:rPr>
            </w:pPr>
            <w:proofErr w:type="spellStart"/>
            <w:r>
              <w:rPr>
                <w:rFonts w:ascii="Times New Roman" w:hAnsi="Times New Roman"/>
                <w:color w:val="000000" w:themeColor="text1"/>
                <w:sz w:val="24"/>
                <w:szCs w:val="24"/>
              </w:rPr>
              <w:t>Уо</w:t>
            </w:r>
            <w:proofErr w:type="spellEnd"/>
            <w:r>
              <w:rPr>
                <w:rFonts w:ascii="Times New Roman" w:hAnsi="Times New Roman"/>
                <w:color w:val="000000" w:themeColor="text1"/>
                <w:sz w:val="24"/>
                <w:szCs w:val="24"/>
              </w:rPr>
              <w:t xml:space="preserve"> 09.05</w:t>
            </w:r>
          </w:p>
          <w:p w14:paraId="1292F696" w14:textId="77777777" w:rsidR="007B3C4A" w:rsidRDefault="003B1D61">
            <w:pPr>
              <w:pStyle w:val="affffff2"/>
              <w:rPr>
                <w:rFonts w:ascii="Times New Roman" w:hAnsi="Times New Roman"/>
                <w:color w:val="000000" w:themeColor="text1"/>
                <w:sz w:val="24"/>
                <w:szCs w:val="24"/>
              </w:rPr>
            </w:pPr>
            <w:proofErr w:type="spellStart"/>
            <w:r>
              <w:rPr>
                <w:rFonts w:ascii="Times New Roman" w:hAnsi="Times New Roman"/>
                <w:color w:val="000000" w:themeColor="text1"/>
                <w:sz w:val="24"/>
                <w:szCs w:val="24"/>
              </w:rPr>
              <w:t>Зо</w:t>
            </w:r>
            <w:proofErr w:type="spellEnd"/>
            <w:r>
              <w:rPr>
                <w:rFonts w:ascii="Times New Roman" w:hAnsi="Times New Roman"/>
                <w:color w:val="000000" w:themeColor="text1"/>
                <w:sz w:val="24"/>
                <w:szCs w:val="24"/>
              </w:rPr>
              <w:t xml:space="preserve"> 09.01</w:t>
            </w:r>
          </w:p>
          <w:p w14:paraId="2B0A9D6E" w14:textId="77777777" w:rsidR="007B3C4A" w:rsidRDefault="003B1D61">
            <w:pPr>
              <w:pStyle w:val="affffff2"/>
              <w:rPr>
                <w:rFonts w:ascii="Times New Roman" w:hAnsi="Times New Roman"/>
                <w:color w:val="000000" w:themeColor="text1"/>
                <w:sz w:val="24"/>
                <w:szCs w:val="24"/>
              </w:rPr>
            </w:pPr>
            <w:proofErr w:type="spellStart"/>
            <w:r>
              <w:rPr>
                <w:rFonts w:ascii="Times New Roman" w:hAnsi="Times New Roman"/>
                <w:color w:val="000000" w:themeColor="text1"/>
                <w:sz w:val="24"/>
                <w:szCs w:val="24"/>
              </w:rPr>
              <w:t>Зо</w:t>
            </w:r>
            <w:proofErr w:type="spellEnd"/>
            <w:r>
              <w:rPr>
                <w:rFonts w:ascii="Times New Roman" w:hAnsi="Times New Roman"/>
                <w:color w:val="000000" w:themeColor="text1"/>
                <w:sz w:val="24"/>
                <w:szCs w:val="24"/>
              </w:rPr>
              <w:t xml:space="preserve"> 09.02</w:t>
            </w:r>
          </w:p>
          <w:p w14:paraId="51464822" w14:textId="77777777" w:rsidR="007B3C4A" w:rsidRDefault="003B1D61">
            <w:pPr>
              <w:pStyle w:val="affffff2"/>
              <w:rPr>
                <w:rFonts w:ascii="Times New Roman" w:hAnsi="Times New Roman"/>
                <w:color w:val="000000" w:themeColor="text1"/>
                <w:sz w:val="24"/>
                <w:szCs w:val="24"/>
              </w:rPr>
            </w:pPr>
            <w:proofErr w:type="spellStart"/>
            <w:r>
              <w:rPr>
                <w:rFonts w:ascii="Times New Roman" w:hAnsi="Times New Roman"/>
                <w:color w:val="000000" w:themeColor="text1"/>
                <w:sz w:val="24"/>
                <w:szCs w:val="24"/>
              </w:rPr>
              <w:t>Зо</w:t>
            </w:r>
            <w:proofErr w:type="spellEnd"/>
            <w:r>
              <w:rPr>
                <w:rFonts w:ascii="Times New Roman" w:hAnsi="Times New Roman"/>
                <w:color w:val="000000" w:themeColor="text1"/>
                <w:sz w:val="24"/>
                <w:szCs w:val="24"/>
              </w:rPr>
              <w:t xml:space="preserve"> 09.03</w:t>
            </w:r>
          </w:p>
          <w:p w14:paraId="104A2745" w14:textId="77777777" w:rsidR="007B3C4A" w:rsidRDefault="003B1D61">
            <w:pPr>
              <w:pStyle w:val="affffff2"/>
              <w:rPr>
                <w:rFonts w:ascii="Times New Roman" w:hAnsi="Times New Roman"/>
                <w:color w:val="000000" w:themeColor="text1"/>
                <w:sz w:val="24"/>
                <w:szCs w:val="24"/>
              </w:rPr>
            </w:pPr>
            <w:proofErr w:type="spellStart"/>
            <w:r>
              <w:rPr>
                <w:rFonts w:ascii="Times New Roman" w:hAnsi="Times New Roman"/>
                <w:color w:val="000000" w:themeColor="text1"/>
                <w:sz w:val="24"/>
                <w:szCs w:val="24"/>
              </w:rPr>
              <w:t>Зо</w:t>
            </w:r>
            <w:proofErr w:type="spellEnd"/>
            <w:r>
              <w:rPr>
                <w:rFonts w:ascii="Times New Roman" w:hAnsi="Times New Roman"/>
                <w:color w:val="000000" w:themeColor="text1"/>
                <w:sz w:val="24"/>
                <w:szCs w:val="24"/>
              </w:rPr>
              <w:t xml:space="preserve"> 09.04</w:t>
            </w:r>
          </w:p>
          <w:p w14:paraId="07D134DF" w14:textId="77777777" w:rsidR="007B3C4A" w:rsidRDefault="003B1D61">
            <w:pPr>
              <w:spacing w:after="0" w:line="240" w:lineRule="auto"/>
              <w:rPr>
                <w:rFonts w:ascii="Times New Roman" w:hAnsi="Times New Roman"/>
                <w:b/>
                <w:bCs/>
                <w:color w:val="000000" w:themeColor="text1"/>
                <w:sz w:val="24"/>
                <w:szCs w:val="24"/>
              </w:rPr>
            </w:pPr>
            <w:proofErr w:type="spellStart"/>
            <w:r>
              <w:rPr>
                <w:rFonts w:ascii="Times New Roman" w:hAnsi="Times New Roman"/>
                <w:color w:val="000000" w:themeColor="text1"/>
                <w:sz w:val="24"/>
                <w:szCs w:val="24"/>
              </w:rPr>
              <w:t>Зо</w:t>
            </w:r>
            <w:proofErr w:type="spellEnd"/>
            <w:r>
              <w:rPr>
                <w:rFonts w:ascii="Times New Roman" w:hAnsi="Times New Roman"/>
                <w:color w:val="000000" w:themeColor="text1"/>
                <w:sz w:val="24"/>
                <w:szCs w:val="24"/>
              </w:rPr>
              <w:t xml:space="preserve"> 09.05</w:t>
            </w:r>
          </w:p>
        </w:tc>
      </w:tr>
      <w:tr w:rsidR="007B3C4A" w14:paraId="69B8AEF5" w14:textId="77777777">
        <w:trPr>
          <w:trHeight w:val="20"/>
        </w:trPr>
        <w:tc>
          <w:tcPr>
            <w:tcW w:w="726" w:type="pct"/>
          </w:tcPr>
          <w:p w14:paraId="36DA7CFF" w14:textId="77777777" w:rsidR="007B3C4A" w:rsidRDefault="007B3C4A">
            <w:pPr>
              <w:spacing w:after="0" w:line="240" w:lineRule="auto"/>
              <w:rPr>
                <w:rFonts w:ascii="Times New Roman" w:hAnsi="Times New Roman"/>
                <w:bCs/>
                <w:color w:val="000000" w:themeColor="text1"/>
                <w:sz w:val="24"/>
                <w:szCs w:val="24"/>
              </w:rPr>
            </w:pPr>
          </w:p>
        </w:tc>
        <w:tc>
          <w:tcPr>
            <w:tcW w:w="1970" w:type="pct"/>
          </w:tcPr>
          <w:p w14:paraId="76FA0D7D" w14:textId="77777777" w:rsidR="007B3C4A" w:rsidRDefault="003B1D61">
            <w:pPr>
              <w:spacing w:after="0" w:line="240" w:lineRule="auto"/>
              <w:rPr>
                <w:rFonts w:ascii="Times New Roman" w:hAnsi="Times New Roman"/>
                <w:b/>
                <w:bCs/>
                <w:color w:val="000000" w:themeColor="text1"/>
                <w:sz w:val="24"/>
                <w:szCs w:val="24"/>
              </w:rPr>
            </w:pPr>
            <w:r>
              <w:rPr>
                <w:rFonts w:ascii="Times New Roman" w:hAnsi="Times New Roman"/>
                <w:b/>
                <w:bCs/>
                <w:color w:val="000000" w:themeColor="text1"/>
                <w:sz w:val="24"/>
                <w:szCs w:val="24"/>
              </w:rPr>
              <w:t>В том числе практических занятий</w:t>
            </w:r>
          </w:p>
        </w:tc>
        <w:tc>
          <w:tcPr>
            <w:tcW w:w="804" w:type="pct"/>
            <w:vAlign w:val="center"/>
          </w:tcPr>
          <w:p w14:paraId="71E45FDB" w14:textId="77777777" w:rsidR="007B3C4A" w:rsidRDefault="003B1D61">
            <w:pPr>
              <w:spacing w:after="0" w:line="240" w:lineRule="auto"/>
              <w:jc w:val="center"/>
              <w:rPr>
                <w:rFonts w:ascii="Times New Roman" w:hAnsi="Times New Roman"/>
                <w:bCs/>
                <w:color w:val="000000" w:themeColor="text1"/>
                <w:sz w:val="24"/>
                <w:szCs w:val="24"/>
              </w:rPr>
            </w:pPr>
            <w:r>
              <w:rPr>
                <w:rFonts w:ascii="Times New Roman" w:hAnsi="Times New Roman"/>
                <w:bCs/>
                <w:color w:val="000000" w:themeColor="text1"/>
                <w:sz w:val="24"/>
                <w:szCs w:val="24"/>
              </w:rPr>
              <w:t>6</w:t>
            </w:r>
          </w:p>
        </w:tc>
        <w:tc>
          <w:tcPr>
            <w:tcW w:w="817" w:type="pct"/>
          </w:tcPr>
          <w:p w14:paraId="613E40AE" w14:textId="77777777" w:rsidR="007B3C4A" w:rsidRDefault="007B3C4A">
            <w:pPr>
              <w:spacing w:after="0" w:line="240" w:lineRule="auto"/>
              <w:rPr>
                <w:rFonts w:ascii="Times New Roman" w:hAnsi="Times New Roman"/>
                <w:b/>
                <w:bCs/>
                <w:color w:val="000000" w:themeColor="text1"/>
                <w:sz w:val="24"/>
                <w:szCs w:val="24"/>
              </w:rPr>
            </w:pPr>
          </w:p>
        </w:tc>
        <w:tc>
          <w:tcPr>
            <w:tcW w:w="316" w:type="pct"/>
          </w:tcPr>
          <w:p w14:paraId="2C44313F" w14:textId="77777777" w:rsidR="007B3C4A" w:rsidRDefault="007B3C4A">
            <w:pPr>
              <w:spacing w:after="0" w:line="240" w:lineRule="auto"/>
              <w:rPr>
                <w:rFonts w:ascii="Times New Roman" w:hAnsi="Times New Roman"/>
                <w:b/>
                <w:bCs/>
                <w:color w:val="000000" w:themeColor="text1"/>
                <w:sz w:val="24"/>
                <w:szCs w:val="24"/>
              </w:rPr>
            </w:pPr>
          </w:p>
        </w:tc>
        <w:tc>
          <w:tcPr>
            <w:tcW w:w="363" w:type="pct"/>
          </w:tcPr>
          <w:p w14:paraId="4F221627" w14:textId="77777777" w:rsidR="007B3C4A" w:rsidRDefault="007B3C4A">
            <w:pPr>
              <w:spacing w:after="0" w:line="240" w:lineRule="auto"/>
              <w:rPr>
                <w:rFonts w:ascii="Times New Roman" w:hAnsi="Times New Roman"/>
                <w:b/>
                <w:bCs/>
                <w:color w:val="000000" w:themeColor="text1"/>
                <w:sz w:val="24"/>
                <w:szCs w:val="24"/>
              </w:rPr>
            </w:pPr>
          </w:p>
        </w:tc>
      </w:tr>
      <w:tr w:rsidR="007B3C4A" w14:paraId="22DF3CFF" w14:textId="77777777">
        <w:trPr>
          <w:trHeight w:val="20"/>
        </w:trPr>
        <w:tc>
          <w:tcPr>
            <w:tcW w:w="726" w:type="pct"/>
          </w:tcPr>
          <w:p w14:paraId="6D1CD035" w14:textId="77777777" w:rsidR="007B3C4A" w:rsidRDefault="007B3C4A">
            <w:pPr>
              <w:spacing w:after="0" w:line="240" w:lineRule="auto"/>
              <w:rPr>
                <w:rFonts w:ascii="Times New Roman" w:hAnsi="Times New Roman"/>
                <w:bCs/>
                <w:color w:val="000000" w:themeColor="text1"/>
                <w:sz w:val="24"/>
                <w:szCs w:val="24"/>
              </w:rPr>
            </w:pPr>
          </w:p>
        </w:tc>
        <w:tc>
          <w:tcPr>
            <w:tcW w:w="1970" w:type="pct"/>
          </w:tcPr>
          <w:p w14:paraId="056C6DFB" w14:textId="77777777" w:rsidR="007B3C4A" w:rsidRDefault="003B1D61">
            <w:pPr>
              <w:spacing w:after="0" w:line="240" w:lineRule="auto"/>
              <w:jc w:val="both"/>
              <w:textAlignment w:val="top"/>
              <w:outlineLvl w:val="0"/>
              <w:rPr>
                <w:rFonts w:ascii="Times New Roman" w:hAnsi="Times New Roman"/>
                <w:color w:val="000000" w:themeColor="text1"/>
                <w:sz w:val="24"/>
                <w:szCs w:val="24"/>
              </w:rPr>
            </w:pPr>
            <w:r>
              <w:rPr>
                <w:rFonts w:ascii="Times New Roman" w:hAnsi="Times New Roman"/>
                <w:color w:val="000000" w:themeColor="text1"/>
                <w:sz w:val="24"/>
                <w:szCs w:val="24"/>
              </w:rPr>
              <w:t>1.Экскурсии. Путешествия. Правила этикета в разных странах.</w:t>
            </w:r>
          </w:p>
          <w:p w14:paraId="2BC3D8E1" w14:textId="77777777" w:rsidR="007B3C4A" w:rsidRDefault="003B1D61">
            <w:pPr>
              <w:spacing w:after="0" w:line="240" w:lineRule="auto"/>
              <w:jc w:val="both"/>
              <w:textAlignment w:val="top"/>
              <w:outlineLvl w:val="0"/>
              <w:rPr>
                <w:rFonts w:ascii="Times New Roman" w:hAnsi="Times New Roman"/>
                <w:color w:val="000000" w:themeColor="text1"/>
                <w:sz w:val="24"/>
                <w:szCs w:val="24"/>
              </w:rPr>
            </w:pPr>
            <w:r>
              <w:rPr>
                <w:rFonts w:ascii="Times New Roman" w:hAnsi="Times New Roman"/>
                <w:color w:val="000000" w:themeColor="text1"/>
                <w:sz w:val="24"/>
                <w:szCs w:val="24"/>
              </w:rPr>
              <w:t xml:space="preserve">2. Средства передвижения, транспорт. </w:t>
            </w:r>
          </w:p>
          <w:p w14:paraId="1363E70A" w14:textId="77777777" w:rsidR="007B3C4A" w:rsidRDefault="003B1D61">
            <w:pPr>
              <w:spacing w:after="0" w:line="240" w:lineRule="auto"/>
              <w:rPr>
                <w:rFonts w:ascii="Times New Roman" w:hAnsi="Times New Roman"/>
                <w:b/>
                <w:bCs/>
                <w:color w:val="000000" w:themeColor="text1"/>
                <w:sz w:val="24"/>
                <w:szCs w:val="24"/>
              </w:rPr>
            </w:pPr>
            <w:r>
              <w:rPr>
                <w:rFonts w:ascii="Times New Roman" w:hAnsi="Times New Roman"/>
                <w:color w:val="000000" w:themeColor="text1"/>
                <w:sz w:val="24"/>
                <w:szCs w:val="24"/>
              </w:rPr>
              <w:t>3. Достопримечательности.</w:t>
            </w:r>
          </w:p>
        </w:tc>
        <w:tc>
          <w:tcPr>
            <w:tcW w:w="804" w:type="pct"/>
            <w:vAlign w:val="center"/>
          </w:tcPr>
          <w:p w14:paraId="7AA3200E" w14:textId="77777777" w:rsidR="007B3C4A" w:rsidRDefault="003B1D61">
            <w:pPr>
              <w:suppressAutoHyphens/>
              <w:spacing w:after="0" w:line="240" w:lineRule="auto"/>
              <w:jc w:val="center"/>
              <w:rPr>
                <w:rFonts w:ascii="Times New Roman" w:hAnsi="Times New Roman"/>
                <w:color w:val="000000" w:themeColor="text1"/>
                <w:sz w:val="24"/>
                <w:szCs w:val="24"/>
              </w:rPr>
            </w:pPr>
            <w:r>
              <w:rPr>
                <w:rFonts w:ascii="Times New Roman" w:hAnsi="Times New Roman"/>
                <w:color w:val="000000" w:themeColor="text1"/>
                <w:sz w:val="24"/>
                <w:szCs w:val="24"/>
              </w:rPr>
              <w:t>2</w:t>
            </w:r>
          </w:p>
          <w:p w14:paraId="5F11A67B" w14:textId="77777777" w:rsidR="007B3C4A" w:rsidRDefault="003B1D61">
            <w:pPr>
              <w:suppressAutoHyphens/>
              <w:spacing w:after="0" w:line="240" w:lineRule="auto"/>
              <w:jc w:val="center"/>
              <w:rPr>
                <w:rFonts w:ascii="Times New Roman" w:hAnsi="Times New Roman"/>
                <w:color w:val="000000" w:themeColor="text1"/>
                <w:sz w:val="24"/>
                <w:szCs w:val="24"/>
              </w:rPr>
            </w:pPr>
            <w:r>
              <w:rPr>
                <w:rFonts w:ascii="Times New Roman" w:hAnsi="Times New Roman"/>
                <w:color w:val="000000" w:themeColor="text1"/>
                <w:sz w:val="24"/>
                <w:szCs w:val="24"/>
              </w:rPr>
              <w:t>2</w:t>
            </w:r>
          </w:p>
          <w:p w14:paraId="432C9E04" w14:textId="77777777" w:rsidR="007B3C4A" w:rsidRDefault="003B1D61">
            <w:pPr>
              <w:spacing w:after="0" w:line="240" w:lineRule="auto"/>
              <w:jc w:val="center"/>
              <w:rPr>
                <w:rFonts w:ascii="Times New Roman" w:hAnsi="Times New Roman"/>
                <w:b/>
                <w:bCs/>
                <w:color w:val="000000" w:themeColor="text1"/>
                <w:sz w:val="24"/>
                <w:szCs w:val="24"/>
              </w:rPr>
            </w:pPr>
            <w:r>
              <w:rPr>
                <w:rFonts w:ascii="Times New Roman" w:hAnsi="Times New Roman"/>
                <w:color w:val="000000" w:themeColor="text1"/>
                <w:sz w:val="24"/>
                <w:szCs w:val="24"/>
              </w:rPr>
              <w:t>2</w:t>
            </w:r>
          </w:p>
        </w:tc>
        <w:tc>
          <w:tcPr>
            <w:tcW w:w="817" w:type="pct"/>
          </w:tcPr>
          <w:p w14:paraId="21B6D76C" w14:textId="77777777" w:rsidR="007B3C4A" w:rsidRDefault="007B3C4A">
            <w:pPr>
              <w:spacing w:after="0" w:line="240" w:lineRule="auto"/>
              <w:rPr>
                <w:rFonts w:ascii="Times New Roman" w:hAnsi="Times New Roman"/>
                <w:b/>
                <w:bCs/>
                <w:color w:val="000000" w:themeColor="text1"/>
                <w:sz w:val="24"/>
                <w:szCs w:val="24"/>
              </w:rPr>
            </w:pPr>
          </w:p>
        </w:tc>
        <w:tc>
          <w:tcPr>
            <w:tcW w:w="316" w:type="pct"/>
          </w:tcPr>
          <w:p w14:paraId="7E730726" w14:textId="77777777" w:rsidR="007B3C4A" w:rsidRDefault="007B3C4A">
            <w:pPr>
              <w:spacing w:after="0" w:line="240" w:lineRule="auto"/>
              <w:rPr>
                <w:rFonts w:ascii="Times New Roman" w:hAnsi="Times New Roman"/>
                <w:b/>
                <w:bCs/>
                <w:color w:val="000000" w:themeColor="text1"/>
                <w:sz w:val="24"/>
                <w:szCs w:val="24"/>
              </w:rPr>
            </w:pPr>
          </w:p>
        </w:tc>
        <w:tc>
          <w:tcPr>
            <w:tcW w:w="363" w:type="pct"/>
          </w:tcPr>
          <w:p w14:paraId="1DE6307F" w14:textId="77777777" w:rsidR="007B3C4A" w:rsidRDefault="007B3C4A">
            <w:pPr>
              <w:spacing w:after="0" w:line="240" w:lineRule="auto"/>
              <w:rPr>
                <w:rFonts w:ascii="Times New Roman" w:hAnsi="Times New Roman"/>
                <w:b/>
                <w:bCs/>
                <w:color w:val="000000" w:themeColor="text1"/>
                <w:sz w:val="24"/>
                <w:szCs w:val="24"/>
              </w:rPr>
            </w:pPr>
          </w:p>
        </w:tc>
      </w:tr>
      <w:tr w:rsidR="007B3C4A" w14:paraId="132957D1" w14:textId="77777777">
        <w:trPr>
          <w:trHeight w:val="20"/>
        </w:trPr>
        <w:tc>
          <w:tcPr>
            <w:tcW w:w="726" w:type="pct"/>
          </w:tcPr>
          <w:p w14:paraId="6933D9B4" w14:textId="77777777" w:rsidR="007B3C4A" w:rsidRDefault="003B1D61">
            <w:pPr>
              <w:suppressAutoHyphens/>
              <w:spacing w:after="0" w:line="240" w:lineRule="auto"/>
              <w:jc w:val="both"/>
              <w:rPr>
                <w:rFonts w:ascii="Times New Roman" w:hAnsi="Times New Roman"/>
                <w:iCs/>
                <w:color w:val="000000" w:themeColor="text1"/>
                <w:sz w:val="24"/>
                <w:szCs w:val="24"/>
              </w:rPr>
            </w:pPr>
            <w:r>
              <w:rPr>
                <w:rFonts w:ascii="Times New Roman" w:hAnsi="Times New Roman"/>
                <w:iCs/>
                <w:color w:val="000000" w:themeColor="text1"/>
                <w:sz w:val="24"/>
                <w:szCs w:val="24"/>
              </w:rPr>
              <w:t xml:space="preserve">Тема № 2.8 </w:t>
            </w:r>
          </w:p>
          <w:p w14:paraId="0533AAC8" w14:textId="77777777" w:rsidR="007B3C4A" w:rsidRDefault="003B1D61">
            <w:pPr>
              <w:spacing w:after="0" w:line="240" w:lineRule="auto"/>
              <w:rPr>
                <w:rFonts w:ascii="Times New Roman" w:hAnsi="Times New Roman"/>
                <w:bCs/>
                <w:color w:val="000000" w:themeColor="text1"/>
                <w:sz w:val="24"/>
                <w:szCs w:val="24"/>
              </w:rPr>
            </w:pPr>
            <w:r>
              <w:rPr>
                <w:rFonts w:ascii="Times New Roman" w:hAnsi="Times New Roman"/>
                <w:iCs/>
                <w:color w:val="000000" w:themeColor="text1"/>
                <w:sz w:val="24"/>
                <w:szCs w:val="24"/>
              </w:rPr>
              <w:t>Российская Федерация</w:t>
            </w:r>
          </w:p>
        </w:tc>
        <w:tc>
          <w:tcPr>
            <w:tcW w:w="1970" w:type="pct"/>
          </w:tcPr>
          <w:p w14:paraId="2A2B6CB6" w14:textId="77777777" w:rsidR="007B3C4A" w:rsidRDefault="003B1D61">
            <w:pPr>
              <w:spacing w:after="0" w:line="240" w:lineRule="auto"/>
              <w:rPr>
                <w:rFonts w:ascii="Times New Roman" w:hAnsi="Times New Roman"/>
                <w:b/>
                <w:color w:val="000000" w:themeColor="text1"/>
                <w:sz w:val="24"/>
                <w:szCs w:val="24"/>
              </w:rPr>
            </w:pPr>
            <w:r>
              <w:rPr>
                <w:rFonts w:ascii="Times New Roman" w:hAnsi="Times New Roman"/>
                <w:b/>
                <w:color w:val="000000" w:themeColor="text1"/>
                <w:sz w:val="24"/>
                <w:szCs w:val="24"/>
              </w:rPr>
              <w:t>Дидактические единицы, содержание</w:t>
            </w:r>
          </w:p>
          <w:p w14:paraId="5EF6427B" w14:textId="77777777" w:rsidR="007B3C4A" w:rsidRDefault="003B1D61">
            <w:pPr>
              <w:suppressAutoHyphens/>
              <w:spacing w:after="0" w:line="240" w:lineRule="auto"/>
              <w:jc w:val="both"/>
              <w:rPr>
                <w:rFonts w:ascii="Times New Roman" w:hAnsi="Times New Roman"/>
                <w:i/>
                <w:iCs/>
                <w:color w:val="000000" w:themeColor="text1"/>
                <w:sz w:val="24"/>
                <w:szCs w:val="24"/>
              </w:rPr>
            </w:pPr>
            <w:r>
              <w:rPr>
                <w:rFonts w:ascii="Times New Roman" w:hAnsi="Times New Roman"/>
                <w:i/>
                <w:iCs/>
                <w:color w:val="000000" w:themeColor="text1"/>
                <w:sz w:val="24"/>
                <w:szCs w:val="24"/>
              </w:rPr>
              <w:t>Лексика:</w:t>
            </w:r>
          </w:p>
          <w:p w14:paraId="286143A6" w14:textId="77777777" w:rsidR="007B3C4A" w:rsidRDefault="003B1D61">
            <w:pPr>
              <w:suppressAutoHyphens/>
              <w:spacing w:after="0" w:line="240" w:lineRule="auto"/>
              <w:jc w:val="both"/>
              <w:rPr>
                <w:rFonts w:ascii="Times New Roman" w:hAnsi="Times New Roman"/>
                <w:iCs/>
                <w:color w:val="000000" w:themeColor="text1"/>
                <w:sz w:val="24"/>
                <w:szCs w:val="24"/>
              </w:rPr>
            </w:pPr>
            <w:r>
              <w:rPr>
                <w:rFonts w:ascii="Times New Roman" w:hAnsi="Times New Roman"/>
                <w:iCs/>
                <w:color w:val="000000" w:themeColor="text1"/>
                <w:sz w:val="24"/>
                <w:szCs w:val="24"/>
              </w:rPr>
              <w:t>−</w:t>
            </w:r>
            <w:r>
              <w:rPr>
                <w:rFonts w:ascii="Times New Roman" w:hAnsi="Times New Roman"/>
                <w:iCs/>
                <w:color w:val="000000" w:themeColor="text1"/>
                <w:sz w:val="24"/>
                <w:szCs w:val="24"/>
              </w:rPr>
              <w:tab/>
              <w:t>государственное устройство (</w:t>
            </w:r>
            <w:proofErr w:type="spellStart"/>
            <w:r>
              <w:rPr>
                <w:rFonts w:ascii="Times New Roman" w:hAnsi="Times New Roman"/>
                <w:iCs/>
                <w:color w:val="000000" w:themeColor="text1"/>
                <w:sz w:val="24"/>
                <w:szCs w:val="24"/>
              </w:rPr>
              <w:t>government</w:t>
            </w:r>
            <w:proofErr w:type="spellEnd"/>
            <w:r>
              <w:rPr>
                <w:rFonts w:ascii="Times New Roman" w:hAnsi="Times New Roman"/>
                <w:iCs/>
                <w:color w:val="000000" w:themeColor="text1"/>
                <w:sz w:val="24"/>
                <w:szCs w:val="24"/>
              </w:rPr>
              <w:t xml:space="preserve">, </w:t>
            </w:r>
            <w:proofErr w:type="spellStart"/>
            <w:r>
              <w:rPr>
                <w:rFonts w:ascii="Times New Roman" w:hAnsi="Times New Roman"/>
                <w:iCs/>
                <w:color w:val="000000" w:themeColor="text1"/>
                <w:sz w:val="24"/>
                <w:szCs w:val="24"/>
              </w:rPr>
              <w:t>president</w:t>
            </w:r>
            <w:proofErr w:type="spellEnd"/>
            <w:r>
              <w:rPr>
                <w:rFonts w:ascii="Times New Roman" w:hAnsi="Times New Roman"/>
                <w:iCs/>
                <w:color w:val="000000" w:themeColor="text1"/>
                <w:sz w:val="24"/>
                <w:szCs w:val="24"/>
              </w:rPr>
              <w:t xml:space="preserve"> </w:t>
            </w:r>
            <w:proofErr w:type="spellStart"/>
            <w:r>
              <w:rPr>
                <w:rFonts w:ascii="Times New Roman" w:hAnsi="Times New Roman"/>
                <w:iCs/>
                <w:color w:val="000000" w:themeColor="text1"/>
                <w:sz w:val="24"/>
                <w:szCs w:val="24"/>
              </w:rPr>
              <w:t>etc</w:t>
            </w:r>
            <w:proofErr w:type="spellEnd"/>
            <w:r>
              <w:rPr>
                <w:rFonts w:ascii="Times New Roman" w:hAnsi="Times New Roman"/>
                <w:iCs/>
                <w:color w:val="000000" w:themeColor="text1"/>
                <w:sz w:val="24"/>
                <w:szCs w:val="24"/>
              </w:rPr>
              <w:t>.);</w:t>
            </w:r>
          </w:p>
          <w:p w14:paraId="366CFE6A" w14:textId="77777777" w:rsidR="007B3C4A" w:rsidRDefault="003B1D61">
            <w:pPr>
              <w:suppressAutoHyphens/>
              <w:spacing w:after="0" w:line="240" w:lineRule="auto"/>
              <w:jc w:val="both"/>
              <w:rPr>
                <w:rFonts w:ascii="Times New Roman" w:hAnsi="Times New Roman"/>
                <w:iCs/>
                <w:color w:val="000000" w:themeColor="text1"/>
                <w:sz w:val="24"/>
                <w:szCs w:val="24"/>
                <w:lang w:val="en-US"/>
              </w:rPr>
            </w:pPr>
            <w:r>
              <w:rPr>
                <w:rFonts w:ascii="Times New Roman" w:hAnsi="Times New Roman"/>
                <w:iCs/>
                <w:color w:val="000000" w:themeColor="text1"/>
                <w:sz w:val="24"/>
                <w:szCs w:val="24"/>
                <w:lang w:val="en-US"/>
              </w:rPr>
              <w:t xml:space="preserve">- </w:t>
            </w:r>
            <w:proofErr w:type="spellStart"/>
            <w:r>
              <w:rPr>
                <w:rFonts w:ascii="Times New Roman" w:hAnsi="Times New Roman"/>
                <w:iCs/>
                <w:color w:val="000000" w:themeColor="text1"/>
                <w:sz w:val="24"/>
                <w:szCs w:val="24"/>
              </w:rPr>
              <w:t>погодаиклимат</w:t>
            </w:r>
            <w:proofErr w:type="spellEnd"/>
            <w:r>
              <w:rPr>
                <w:rFonts w:ascii="Times New Roman" w:hAnsi="Times New Roman"/>
                <w:iCs/>
                <w:color w:val="000000" w:themeColor="text1"/>
                <w:sz w:val="24"/>
                <w:szCs w:val="24"/>
                <w:lang w:val="en-US"/>
              </w:rPr>
              <w:t xml:space="preserve"> (wet, mild, variable etc.).</w:t>
            </w:r>
          </w:p>
          <w:p w14:paraId="0E68EA73" w14:textId="77777777" w:rsidR="007B3C4A" w:rsidRDefault="003B1D61">
            <w:pPr>
              <w:suppressAutoHyphens/>
              <w:spacing w:after="0" w:line="240" w:lineRule="auto"/>
              <w:jc w:val="both"/>
              <w:rPr>
                <w:rFonts w:ascii="Times New Roman" w:hAnsi="Times New Roman"/>
                <w:i/>
                <w:iCs/>
                <w:color w:val="000000" w:themeColor="text1"/>
                <w:sz w:val="24"/>
                <w:szCs w:val="24"/>
                <w:lang w:val="en-US"/>
              </w:rPr>
            </w:pPr>
            <w:r>
              <w:rPr>
                <w:rFonts w:ascii="Times New Roman" w:hAnsi="Times New Roman"/>
                <w:i/>
                <w:iCs/>
                <w:color w:val="000000" w:themeColor="text1"/>
                <w:sz w:val="24"/>
                <w:szCs w:val="24"/>
              </w:rPr>
              <w:t>Грамматика</w:t>
            </w:r>
            <w:r>
              <w:rPr>
                <w:rFonts w:ascii="Times New Roman" w:hAnsi="Times New Roman"/>
                <w:i/>
                <w:iCs/>
                <w:color w:val="000000" w:themeColor="text1"/>
                <w:sz w:val="24"/>
                <w:szCs w:val="24"/>
                <w:lang w:val="en-US"/>
              </w:rPr>
              <w:t>:</w:t>
            </w:r>
          </w:p>
          <w:p w14:paraId="69F6EB42" w14:textId="77777777" w:rsidR="007B3C4A" w:rsidRDefault="003B1D61">
            <w:pPr>
              <w:suppressAutoHyphens/>
              <w:spacing w:after="0" w:line="240" w:lineRule="auto"/>
              <w:jc w:val="both"/>
              <w:rPr>
                <w:rFonts w:ascii="Times New Roman" w:hAnsi="Times New Roman"/>
                <w:iCs/>
                <w:color w:val="000000" w:themeColor="text1"/>
                <w:sz w:val="24"/>
                <w:szCs w:val="24"/>
                <w:lang w:val="en-US"/>
              </w:rPr>
            </w:pPr>
            <w:r>
              <w:rPr>
                <w:rFonts w:ascii="Times New Roman" w:hAnsi="Times New Roman"/>
                <w:iCs/>
                <w:color w:val="000000" w:themeColor="text1"/>
                <w:sz w:val="24"/>
                <w:szCs w:val="24"/>
                <w:lang w:val="en-US"/>
              </w:rPr>
              <w:t>−</w:t>
            </w:r>
            <w:r>
              <w:rPr>
                <w:rFonts w:ascii="Times New Roman" w:hAnsi="Times New Roman"/>
                <w:iCs/>
                <w:color w:val="000000" w:themeColor="text1"/>
                <w:sz w:val="24"/>
                <w:szCs w:val="24"/>
                <w:lang w:val="en-US"/>
              </w:rPr>
              <w:tab/>
            </w:r>
            <w:proofErr w:type="spellStart"/>
            <w:r>
              <w:rPr>
                <w:rFonts w:ascii="Times New Roman" w:hAnsi="Times New Roman"/>
                <w:iCs/>
                <w:color w:val="000000" w:themeColor="text1"/>
                <w:sz w:val="24"/>
                <w:szCs w:val="24"/>
              </w:rPr>
              <w:t>сравнительныеобороты</w:t>
            </w:r>
            <w:proofErr w:type="spellEnd"/>
            <w:r>
              <w:rPr>
                <w:rFonts w:ascii="Times New Roman" w:hAnsi="Times New Roman"/>
                <w:iCs/>
                <w:color w:val="000000" w:themeColor="text1"/>
                <w:sz w:val="24"/>
                <w:szCs w:val="24"/>
                <w:lang w:val="en-US"/>
              </w:rPr>
              <w:t xml:space="preserve"> </w:t>
            </w:r>
            <w:proofErr w:type="spellStart"/>
            <w:r>
              <w:rPr>
                <w:rFonts w:ascii="Times New Roman" w:hAnsi="Times New Roman"/>
                <w:iCs/>
                <w:color w:val="000000" w:themeColor="text1"/>
                <w:sz w:val="24"/>
                <w:szCs w:val="24"/>
                <w:lang w:val="en-US"/>
              </w:rPr>
              <w:t>than</w:t>
            </w:r>
            <w:proofErr w:type="spellEnd"/>
            <w:r>
              <w:rPr>
                <w:rFonts w:ascii="Times New Roman" w:hAnsi="Times New Roman"/>
                <w:iCs/>
                <w:color w:val="000000" w:themeColor="text1"/>
                <w:sz w:val="24"/>
                <w:szCs w:val="24"/>
                <w:lang w:val="en-US"/>
              </w:rPr>
              <w:t>, as…as, not so … as;</w:t>
            </w:r>
          </w:p>
          <w:p w14:paraId="40AC26A2" w14:textId="77777777" w:rsidR="007B3C4A" w:rsidRDefault="003B1D61">
            <w:pPr>
              <w:suppressAutoHyphens/>
              <w:spacing w:after="0" w:line="240" w:lineRule="auto"/>
              <w:jc w:val="both"/>
              <w:rPr>
                <w:rFonts w:ascii="Times New Roman" w:hAnsi="Times New Roman"/>
                <w:iCs/>
                <w:color w:val="000000" w:themeColor="text1"/>
                <w:sz w:val="24"/>
                <w:szCs w:val="24"/>
                <w:lang w:val="en-US"/>
              </w:rPr>
            </w:pPr>
            <w:r>
              <w:rPr>
                <w:rFonts w:ascii="Times New Roman" w:hAnsi="Times New Roman"/>
                <w:iCs/>
                <w:color w:val="000000" w:themeColor="text1"/>
                <w:sz w:val="24"/>
                <w:szCs w:val="24"/>
                <w:lang w:val="en-US"/>
              </w:rPr>
              <w:t>−</w:t>
            </w:r>
            <w:r>
              <w:rPr>
                <w:rFonts w:ascii="Times New Roman" w:hAnsi="Times New Roman"/>
                <w:iCs/>
                <w:color w:val="000000" w:themeColor="text1"/>
                <w:sz w:val="24"/>
                <w:szCs w:val="24"/>
                <w:lang w:val="en-US"/>
              </w:rPr>
              <w:tab/>
            </w:r>
            <w:proofErr w:type="spellStart"/>
            <w:r>
              <w:rPr>
                <w:rFonts w:ascii="Times New Roman" w:hAnsi="Times New Roman"/>
                <w:iCs/>
                <w:color w:val="000000" w:themeColor="text1"/>
                <w:sz w:val="24"/>
                <w:szCs w:val="24"/>
              </w:rPr>
              <w:t>условныепредложениявофициальнойречи</w:t>
            </w:r>
            <w:proofErr w:type="spellEnd"/>
            <w:r>
              <w:rPr>
                <w:rFonts w:ascii="Times New Roman" w:hAnsi="Times New Roman"/>
                <w:iCs/>
                <w:color w:val="000000" w:themeColor="text1"/>
                <w:sz w:val="24"/>
                <w:szCs w:val="24"/>
                <w:lang w:val="en-US"/>
              </w:rPr>
              <w:t xml:space="preserve"> (It would be highly appreciated if you could/can);</w:t>
            </w:r>
          </w:p>
          <w:p w14:paraId="2752DEA8" w14:textId="77777777" w:rsidR="007B3C4A" w:rsidRDefault="003B1D61">
            <w:pPr>
              <w:suppressAutoHyphens/>
              <w:spacing w:after="0" w:line="240" w:lineRule="auto"/>
              <w:jc w:val="both"/>
              <w:rPr>
                <w:rFonts w:ascii="Times New Roman" w:hAnsi="Times New Roman"/>
                <w:iCs/>
                <w:color w:val="000000" w:themeColor="text1"/>
                <w:sz w:val="24"/>
                <w:szCs w:val="24"/>
                <w:lang w:val="en-US"/>
              </w:rPr>
            </w:pPr>
            <w:r>
              <w:rPr>
                <w:rFonts w:ascii="Times New Roman" w:hAnsi="Times New Roman"/>
                <w:iCs/>
                <w:color w:val="000000" w:themeColor="text1"/>
                <w:sz w:val="24"/>
                <w:szCs w:val="24"/>
                <w:lang w:val="en-US"/>
              </w:rPr>
              <w:t>−</w:t>
            </w:r>
            <w:r>
              <w:rPr>
                <w:rFonts w:ascii="Times New Roman" w:hAnsi="Times New Roman"/>
                <w:iCs/>
                <w:color w:val="000000" w:themeColor="text1"/>
                <w:sz w:val="24"/>
                <w:szCs w:val="24"/>
                <w:lang w:val="en-US"/>
              </w:rPr>
              <w:tab/>
            </w:r>
            <w:proofErr w:type="spellStart"/>
            <w:r>
              <w:rPr>
                <w:rFonts w:ascii="Times New Roman" w:hAnsi="Times New Roman"/>
                <w:iCs/>
                <w:color w:val="000000" w:themeColor="text1"/>
                <w:sz w:val="24"/>
                <w:szCs w:val="24"/>
              </w:rPr>
              <w:t>пассивныйзалог</w:t>
            </w:r>
            <w:proofErr w:type="spellEnd"/>
            <w:r>
              <w:rPr>
                <w:rFonts w:ascii="Times New Roman" w:hAnsi="Times New Roman"/>
                <w:iCs/>
                <w:color w:val="000000" w:themeColor="text1"/>
                <w:sz w:val="24"/>
                <w:szCs w:val="24"/>
                <w:lang w:val="en-US"/>
              </w:rPr>
              <w:t>;</w:t>
            </w:r>
          </w:p>
          <w:p w14:paraId="3134A9A6" w14:textId="77777777" w:rsidR="007B3C4A" w:rsidRDefault="003B1D61">
            <w:pPr>
              <w:spacing w:after="0" w:line="240" w:lineRule="auto"/>
              <w:rPr>
                <w:rFonts w:ascii="Times New Roman" w:hAnsi="Times New Roman"/>
                <w:b/>
                <w:bCs/>
                <w:color w:val="000000" w:themeColor="text1"/>
                <w:sz w:val="24"/>
                <w:szCs w:val="24"/>
                <w:lang w:val="en-US"/>
              </w:rPr>
            </w:pPr>
            <w:r>
              <w:rPr>
                <w:rFonts w:ascii="Times New Roman" w:hAnsi="Times New Roman"/>
                <w:iCs/>
                <w:color w:val="000000" w:themeColor="text1"/>
                <w:sz w:val="24"/>
                <w:szCs w:val="24"/>
                <w:lang w:val="en-US"/>
              </w:rPr>
              <w:t>- used to +the Infinitive structure.</w:t>
            </w:r>
          </w:p>
        </w:tc>
        <w:tc>
          <w:tcPr>
            <w:tcW w:w="804" w:type="pct"/>
            <w:vAlign w:val="center"/>
          </w:tcPr>
          <w:p w14:paraId="4C5D1E3F" w14:textId="77777777" w:rsidR="007B3C4A" w:rsidRDefault="003B1D61">
            <w:pPr>
              <w:spacing w:after="0" w:line="240" w:lineRule="auto"/>
              <w:jc w:val="center"/>
              <w:rPr>
                <w:rFonts w:ascii="Times New Roman" w:hAnsi="Times New Roman"/>
                <w:b/>
                <w:bCs/>
                <w:color w:val="000000" w:themeColor="text1"/>
                <w:sz w:val="24"/>
                <w:szCs w:val="24"/>
              </w:rPr>
            </w:pPr>
            <w:r>
              <w:rPr>
                <w:rFonts w:ascii="Times New Roman" w:hAnsi="Times New Roman"/>
                <w:b/>
                <w:bCs/>
                <w:color w:val="000000" w:themeColor="text1"/>
                <w:sz w:val="24"/>
                <w:szCs w:val="24"/>
              </w:rPr>
              <w:t>8</w:t>
            </w:r>
          </w:p>
        </w:tc>
        <w:tc>
          <w:tcPr>
            <w:tcW w:w="817" w:type="pct"/>
          </w:tcPr>
          <w:p w14:paraId="2B5E21AB" w14:textId="77777777" w:rsidR="007B3C4A" w:rsidRDefault="007B3C4A">
            <w:pPr>
              <w:spacing w:after="0" w:line="240" w:lineRule="auto"/>
              <w:rPr>
                <w:rFonts w:ascii="Times New Roman" w:hAnsi="Times New Roman"/>
                <w:b/>
                <w:bCs/>
                <w:color w:val="000000" w:themeColor="text1"/>
                <w:sz w:val="24"/>
                <w:szCs w:val="24"/>
                <w:lang w:val="en-US"/>
              </w:rPr>
            </w:pPr>
          </w:p>
        </w:tc>
        <w:tc>
          <w:tcPr>
            <w:tcW w:w="316" w:type="pct"/>
          </w:tcPr>
          <w:p w14:paraId="553E5B3C" w14:textId="77777777" w:rsidR="007B3C4A" w:rsidRDefault="003B1D61">
            <w:pPr>
              <w:spacing w:after="0" w:line="240" w:lineRule="auto"/>
              <w:rPr>
                <w:rFonts w:ascii="Times New Roman" w:hAnsi="Times New Roman"/>
                <w:b/>
                <w:bCs/>
                <w:color w:val="000000" w:themeColor="text1"/>
                <w:sz w:val="24"/>
                <w:szCs w:val="24"/>
              </w:rPr>
            </w:pPr>
            <w:r>
              <w:rPr>
                <w:rFonts w:ascii="Times New Roman" w:hAnsi="Times New Roman"/>
                <w:bCs/>
                <w:color w:val="000000" w:themeColor="text1"/>
                <w:sz w:val="24"/>
                <w:szCs w:val="24"/>
              </w:rPr>
              <w:t>ОК 9</w:t>
            </w:r>
          </w:p>
        </w:tc>
        <w:tc>
          <w:tcPr>
            <w:tcW w:w="363" w:type="pct"/>
          </w:tcPr>
          <w:p w14:paraId="543EFCE4" w14:textId="77777777" w:rsidR="007B3C4A" w:rsidRDefault="003B1D61">
            <w:pPr>
              <w:pStyle w:val="affffff2"/>
              <w:rPr>
                <w:rFonts w:ascii="Times New Roman" w:hAnsi="Times New Roman"/>
                <w:color w:val="000000" w:themeColor="text1"/>
                <w:sz w:val="24"/>
                <w:szCs w:val="24"/>
              </w:rPr>
            </w:pPr>
            <w:proofErr w:type="spellStart"/>
            <w:r>
              <w:rPr>
                <w:rFonts w:ascii="Times New Roman" w:hAnsi="Times New Roman"/>
                <w:color w:val="000000" w:themeColor="text1"/>
                <w:sz w:val="24"/>
                <w:szCs w:val="24"/>
              </w:rPr>
              <w:t>Уо</w:t>
            </w:r>
            <w:proofErr w:type="spellEnd"/>
            <w:r>
              <w:rPr>
                <w:rFonts w:ascii="Times New Roman" w:hAnsi="Times New Roman"/>
                <w:color w:val="000000" w:themeColor="text1"/>
                <w:sz w:val="24"/>
                <w:szCs w:val="24"/>
              </w:rPr>
              <w:t xml:space="preserve"> 09.01</w:t>
            </w:r>
          </w:p>
          <w:p w14:paraId="0F78867B" w14:textId="77777777" w:rsidR="007B3C4A" w:rsidRDefault="003B1D61">
            <w:pPr>
              <w:pStyle w:val="affffff2"/>
              <w:rPr>
                <w:rFonts w:ascii="Times New Roman" w:hAnsi="Times New Roman"/>
                <w:color w:val="000000" w:themeColor="text1"/>
                <w:sz w:val="24"/>
                <w:szCs w:val="24"/>
              </w:rPr>
            </w:pPr>
            <w:proofErr w:type="spellStart"/>
            <w:r>
              <w:rPr>
                <w:rFonts w:ascii="Times New Roman" w:hAnsi="Times New Roman"/>
                <w:color w:val="000000" w:themeColor="text1"/>
                <w:sz w:val="24"/>
                <w:szCs w:val="24"/>
              </w:rPr>
              <w:t>Уо</w:t>
            </w:r>
            <w:proofErr w:type="spellEnd"/>
            <w:r>
              <w:rPr>
                <w:rFonts w:ascii="Times New Roman" w:hAnsi="Times New Roman"/>
                <w:color w:val="000000" w:themeColor="text1"/>
                <w:sz w:val="24"/>
                <w:szCs w:val="24"/>
              </w:rPr>
              <w:t xml:space="preserve"> 09.02</w:t>
            </w:r>
          </w:p>
          <w:p w14:paraId="1DCBD362" w14:textId="77777777" w:rsidR="007B3C4A" w:rsidRDefault="003B1D61">
            <w:pPr>
              <w:pStyle w:val="affffff2"/>
              <w:rPr>
                <w:rFonts w:ascii="Times New Roman" w:hAnsi="Times New Roman"/>
                <w:color w:val="000000" w:themeColor="text1"/>
                <w:sz w:val="24"/>
                <w:szCs w:val="24"/>
              </w:rPr>
            </w:pPr>
            <w:proofErr w:type="spellStart"/>
            <w:r>
              <w:rPr>
                <w:rFonts w:ascii="Times New Roman" w:hAnsi="Times New Roman"/>
                <w:color w:val="000000" w:themeColor="text1"/>
                <w:sz w:val="24"/>
                <w:szCs w:val="24"/>
              </w:rPr>
              <w:t>Уо</w:t>
            </w:r>
            <w:proofErr w:type="spellEnd"/>
            <w:r>
              <w:rPr>
                <w:rFonts w:ascii="Times New Roman" w:hAnsi="Times New Roman"/>
                <w:color w:val="000000" w:themeColor="text1"/>
                <w:sz w:val="24"/>
                <w:szCs w:val="24"/>
              </w:rPr>
              <w:t xml:space="preserve"> 09.03</w:t>
            </w:r>
          </w:p>
          <w:p w14:paraId="2F792102" w14:textId="77777777" w:rsidR="007B3C4A" w:rsidRDefault="003B1D61">
            <w:pPr>
              <w:pStyle w:val="affffff2"/>
              <w:rPr>
                <w:rFonts w:ascii="Times New Roman" w:hAnsi="Times New Roman"/>
                <w:color w:val="000000" w:themeColor="text1"/>
                <w:sz w:val="24"/>
                <w:szCs w:val="24"/>
              </w:rPr>
            </w:pPr>
            <w:proofErr w:type="spellStart"/>
            <w:r>
              <w:rPr>
                <w:rFonts w:ascii="Times New Roman" w:hAnsi="Times New Roman"/>
                <w:color w:val="000000" w:themeColor="text1"/>
                <w:sz w:val="24"/>
                <w:szCs w:val="24"/>
              </w:rPr>
              <w:t>Уо</w:t>
            </w:r>
            <w:proofErr w:type="spellEnd"/>
            <w:r>
              <w:rPr>
                <w:rFonts w:ascii="Times New Roman" w:hAnsi="Times New Roman"/>
                <w:color w:val="000000" w:themeColor="text1"/>
                <w:sz w:val="24"/>
                <w:szCs w:val="24"/>
              </w:rPr>
              <w:t xml:space="preserve"> 09.04</w:t>
            </w:r>
          </w:p>
          <w:p w14:paraId="54F40B5D" w14:textId="77777777" w:rsidR="007B3C4A" w:rsidRDefault="003B1D61">
            <w:pPr>
              <w:pStyle w:val="affffff2"/>
              <w:rPr>
                <w:rFonts w:ascii="Times New Roman" w:hAnsi="Times New Roman"/>
                <w:color w:val="000000" w:themeColor="text1"/>
                <w:sz w:val="24"/>
                <w:szCs w:val="24"/>
              </w:rPr>
            </w:pPr>
            <w:proofErr w:type="spellStart"/>
            <w:r>
              <w:rPr>
                <w:rFonts w:ascii="Times New Roman" w:hAnsi="Times New Roman"/>
                <w:color w:val="000000" w:themeColor="text1"/>
                <w:sz w:val="24"/>
                <w:szCs w:val="24"/>
              </w:rPr>
              <w:t>Уо</w:t>
            </w:r>
            <w:proofErr w:type="spellEnd"/>
            <w:r>
              <w:rPr>
                <w:rFonts w:ascii="Times New Roman" w:hAnsi="Times New Roman"/>
                <w:color w:val="000000" w:themeColor="text1"/>
                <w:sz w:val="24"/>
                <w:szCs w:val="24"/>
              </w:rPr>
              <w:t xml:space="preserve"> 09.05</w:t>
            </w:r>
          </w:p>
          <w:p w14:paraId="3164CD1F" w14:textId="77777777" w:rsidR="007B3C4A" w:rsidRDefault="003B1D61">
            <w:pPr>
              <w:pStyle w:val="affffff2"/>
              <w:rPr>
                <w:rFonts w:ascii="Times New Roman" w:hAnsi="Times New Roman"/>
                <w:color w:val="000000" w:themeColor="text1"/>
                <w:sz w:val="24"/>
                <w:szCs w:val="24"/>
              </w:rPr>
            </w:pPr>
            <w:proofErr w:type="spellStart"/>
            <w:r>
              <w:rPr>
                <w:rFonts w:ascii="Times New Roman" w:hAnsi="Times New Roman"/>
                <w:color w:val="000000" w:themeColor="text1"/>
                <w:sz w:val="24"/>
                <w:szCs w:val="24"/>
              </w:rPr>
              <w:t>Зо</w:t>
            </w:r>
            <w:proofErr w:type="spellEnd"/>
            <w:r>
              <w:rPr>
                <w:rFonts w:ascii="Times New Roman" w:hAnsi="Times New Roman"/>
                <w:color w:val="000000" w:themeColor="text1"/>
                <w:sz w:val="24"/>
                <w:szCs w:val="24"/>
              </w:rPr>
              <w:t xml:space="preserve"> 09.01</w:t>
            </w:r>
          </w:p>
          <w:p w14:paraId="031DEC0B" w14:textId="77777777" w:rsidR="007B3C4A" w:rsidRDefault="003B1D61">
            <w:pPr>
              <w:pStyle w:val="affffff2"/>
              <w:rPr>
                <w:rFonts w:ascii="Times New Roman" w:hAnsi="Times New Roman"/>
                <w:color w:val="000000" w:themeColor="text1"/>
                <w:sz w:val="24"/>
                <w:szCs w:val="24"/>
              </w:rPr>
            </w:pPr>
            <w:proofErr w:type="spellStart"/>
            <w:r>
              <w:rPr>
                <w:rFonts w:ascii="Times New Roman" w:hAnsi="Times New Roman"/>
                <w:color w:val="000000" w:themeColor="text1"/>
                <w:sz w:val="24"/>
                <w:szCs w:val="24"/>
              </w:rPr>
              <w:t>Зо</w:t>
            </w:r>
            <w:proofErr w:type="spellEnd"/>
            <w:r>
              <w:rPr>
                <w:rFonts w:ascii="Times New Roman" w:hAnsi="Times New Roman"/>
                <w:color w:val="000000" w:themeColor="text1"/>
                <w:sz w:val="24"/>
                <w:szCs w:val="24"/>
              </w:rPr>
              <w:t xml:space="preserve"> 09.02</w:t>
            </w:r>
          </w:p>
          <w:p w14:paraId="2DF503F1" w14:textId="77777777" w:rsidR="007B3C4A" w:rsidRDefault="003B1D61">
            <w:pPr>
              <w:pStyle w:val="affffff2"/>
              <w:rPr>
                <w:rFonts w:ascii="Times New Roman" w:hAnsi="Times New Roman"/>
                <w:color w:val="000000" w:themeColor="text1"/>
                <w:sz w:val="24"/>
                <w:szCs w:val="24"/>
              </w:rPr>
            </w:pPr>
            <w:proofErr w:type="spellStart"/>
            <w:r>
              <w:rPr>
                <w:rFonts w:ascii="Times New Roman" w:hAnsi="Times New Roman"/>
                <w:color w:val="000000" w:themeColor="text1"/>
                <w:sz w:val="24"/>
                <w:szCs w:val="24"/>
              </w:rPr>
              <w:t>Зо</w:t>
            </w:r>
            <w:proofErr w:type="spellEnd"/>
            <w:r>
              <w:rPr>
                <w:rFonts w:ascii="Times New Roman" w:hAnsi="Times New Roman"/>
                <w:color w:val="000000" w:themeColor="text1"/>
                <w:sz w:val="24"/>
                <w:szCs w:val="24"/>
              </w:rPr>
              <w:t xml:space="preserve"> 09.03</w:t>
            </w:r>
          </w:p>
          <w:p w14:paraId="2BA4F2E5" w14:textId="77777777" w:rsidR="007B3C4A" w:rsidRDefault="003B1D61">
            <w:pPr>
              <w:pStyle w:val="affffff2"/>
              <w:rPr>
                <w:rFonts w:ascii="Times New Roman" w:hAnsi="Times New Roman"/>
                <w:color w:val="000000" w:themeColor="text1"/>
                <w:sz w:val="24"/>
                <w:szCs w:val="24"/>
              </w:rPr>
            </w:pPr>
            <w:proofErr w:type="spellStart"/>
            <w:r>
              <w:rPr>
                <w:rFonts w:ascii="Times New Roman" w:hAnsi="Times New Roman"/>
                <w:color w:val="000000" w:themeColor="text1"/>
                <w:sz w:val="24"/>
                <w:szCs w:val="24"/>
              </w:rPr>
              <w:t>Зо</w:t>
            </w:r>
            <w:proofErr w:type="spellEnd"/>
            <w:r>
              <w:rPr>
                <w:rFonts w:ascii="Times New Roman" w:hAnsi="Times New Roman"/>
                <w:color w:val="000000" w:themeColor="text1"/>
                <w:sz w:val="24"/>
                <w:szCs w:val="24"/>
              </w:rPr>
              <w:t xml:space="preserve"> 09.04</w:t>
            </w:r>
          </w:p>
          <w:p w14:paraId="72070A76" w14:textId="77777777" w:rsidR="007B3C4A" w:rsidRDefault="003B1D61">
            <w:pPr>
              <w:spacing w:after="0" w:line="240" w:lineRule="auto"/>
              <w:rPr>
                <w:rFonts w:ascii="Times New Roman" w:hAnsi="Times New Roman"/>
                <w:b/>
                <w:bCs/>
                <w:color w:val="000000" w:themeColor="text1"/>
                <w:sz w:val="24"/>
                <w:szCs w:val="24"/>
              </w:rPr>
            </w:pPr>
            <w:proofErr w:type="spellStart"/>
            <w:r>
              <w:rPr>
                <w:rFonts w:ascii="Times New Roman" w:hAnsi="Times New Roman"/>
                <w:color w:val="000000" w:themeColor="text1"/>
                <w:sz w:val="24"/>
                <w:szCs w:val="24"/>
              </w:rPr>
              <w:t>Зо</w:t>
            </w:r>
            <w:proofErr w:type="spellEnd"/>
            <w:r>
              <w:rPr>
                <w:rFonts w:ascii="Times New Roman" w:hAnsi="Times New Roman"/>
                <w:color w:val="000000" w:themeColor="text1"/>
                <w:sz w:val="24"/>
                <w:szCs w:val="24"/>
              </w:rPr>
              <w:t xml:space="preserve"> 09.05</w:t>
            </w:r>
          </w:p>
        </w:tc>
      </w:tr>
      <w:tr w:rsidR="007B3C4A" w14:paraId="793C3D51" w14:textId="77777777">
        <w:trPr>
          <w:trHeight w:val="20"/>
        </w:trPr>
        <w:tc>
          <w:tcPr>
            <w:tcW w:w="726" w:type="pct"/>
          </w:tcPr>
          <w:p w14:paraId="341AA5A6" w14:textId="77777777" w:rsidR="007B3C4A" w:rsidRDefault="007B3C4A">
            <w:pPr>
              <w:spacing w:after="0" w:line="240" w:lineRule="auto"/>
              <w:rPr>
                <w:rFonts w:ascii="Times New Roman" w:hAnsi="Times New Roman"/>
                <w:bCs/>
                <w:color w:val="000000" w:themeColor="text1"/>
                <w:sz w:val="24"/>
                <w:szCs w:val="24"/>
              </w:rPr>
            </w:pPr>
          </w:p>
        </w:tc>
        <w:tc>
          <w:tcPr>
            <w:tcW w:w="1970" w:type="pct"/>
          </w:tcPr>
          <w:p w14:paraId="7D519809" w14:textId="77777777" w:rsidR="007B3C4A" w:rsidRDefault="003B1D61">
            <w:pPr>
              <w:spacing w:after="0" w:line="240" w:lineRule="auto"/>
              <w:rPr>
                <w:rFonts w:ascii="Times New Roman" w:hAnsi="Times New Roman"/>
                <w:b/>
                <w:bCs/>
                <w:color w:val="000000" w:themeColor="text1"/>
                <w:sz w:val="24"/>
                <w:szCs w:val="24"/>
              </w:rPr>
            </w:pPr>
            <w:r>
              <w:rPr>
                <w:rFonts w:ascii="Times New Roman" w:hAnsi="Times New Roman"/>
                <w:b/>
                <w:bCs/>
                <w:color w:val="000000" w:themeColor="text1"/>
                <w:sz w:val="24"/>
                <w:szCs w:val="24"/>
              </w:rPr>
              <w:t>В том числе практических занятий</w:t>
            </w:r>
          </w:p>
        </w:tc>
        <w:tc>
          <w:tcPr>
            <w:tcW w:w="804" w:type="pct"/>
            <w:vAlign w:val="center"/>
          </w:tcPr>
          <w:p w14:paraId="3E427D17" w14:textId="77777777" w:rsidR="007B3C4A" w:rsidRDefault="003B1D61">
            <w:pPr>
              <w:spacing w:after="0" w:line="240" w:lineRule="auto"/>
              <w:jc w:val="center"/>
              <w:rPr>
                <w:rFonts w:ascii="Times New Roman" w:hAnsi="Times New Roman"/>
                <w:b/>
                <w:bCs/>
                <w:color w:val="000000" w:themeColor="text1"/>
                <w:sz w:val="24"/>
                <w:szCs w:val="24"/>
              </w:rPr>
            </w:pPr>
            <w:r>
              <w:rPr>
                <w:rFonts w:ascii="Times New Roman" w:hAnsi="Times New Roman"/>
                <w:b/>
                <w:bCs/>
                <w:color w:val="000000" w:themeColor="text1"/>
                <w:sz w:val="24"/>
                <w:szCs w:val="24"/>
              </w:rPr>
              <w:t>8</w:t>
            </w:r>
          </w:p>
        </w:tc>
        <w:tc>
          <w:tcPr>
            <w:tcW w:w="817" w:type="pct"/>
          </w:tcPr>
          <w:p w14:paraId="17C5C3E2" w14:textId="77777777" w:rsidR="007B3C4A" w:rsidRDefault="007B3C4A">
            <w:pPr>
              <w:spacing w:after="0" w:line="240" w:lineRule="auto"/>
              <w:rPr>
                <w:rFonts w:ascii="Times New Roman" w:hAnsi="Times New Roman"/>
                <w:b/>
                <w:bCs/>
                <w:color w:val="000000" w:themeColor="text1"/>
                <w:sz w:val="24"/>
                <w:szCs w:val="24"/>
              </w:rPr>
            </w:pPr>
          </w:p>
        </w:tc>
        <w:tc>
          <w:tcPr>
            <w:tcW w:w="316" w:type="pct"/>
          </w:tcPr>
          <w:p w14:paraId="18F8777E" w14:textId="77777777" w:rsidR="007B3C4A" w:rsidRDefault="007B3C4A">
            <w:pPr>
              <w:spacing w:after="0" w:line="240" w:lineRule="auto"/>
              <w:rPr>
                <w:rFonts w:ascii="Times New Roman" w:hAnsi="Times New Roman"/>
                <w:b/>
                <w:bCs/>
                <w:color w:val="000000" w:themeColor="text1"/>
                <w:sz w:val="24"/>
                <w:szCs w:val="24"/>
              </w:rPr>
            </w:pPr>
          </w:p>
        </w:tc>
        <w:tc>
          <w:tcPr>
            <w:tcW w:w="363" w:type="pct"/>
          </w:tcPr>
          <w:p w14:paraId="0F0CCDB4" w14:textId="77777777" w:rsidR="007B3C4A" w:rsidRDefault="007B3C4A">
            <w:pPr>
              <w:spacing w:after="0" w:line="240" w:lineRule="auto"/>
              <w:rPr>
                <w:rFonts w:ascii="Times New Roman" w:hAnsi="Times New Roman"/>
                <w:b/>
                <w:bCs/>
                <w:color w:val="000000" w:themeColor="text1"/>
                <w:sz w:val="24"/>
                <w:szCs w:val="24"/>
              </w:rPr>
            </w:pPr>
          </w:p>
        </w:tc>
      </w:tr>
      <w:tr w:rsidR="007B3C4A" w14:paraId="5E4BDCC9" w14:textId="77777777">
        <w:trPr>
          <w:trHeight w:val="20"/>
        </w:trPr>
        <w:tc>
          <w:tcPr>
            <w:tcW w:w="726" w:type="pct"/>
          </w:tcPr>
          <w:p w14:paraId="17093ED8" w14:textId="77777777" w:rsidR="007B3C4A" w:rsidRDefault="007B3C4A">
            <w:pPr>
              <w:spacing w:after="0" w:line="240" w:lineRule="auto"/>
              <w:rPr>
                <w:rFonts w:ascii="Times New Roman" w:hAnsi="Times New Roman"/>
                <w:bCs/>
                <w:color w:val="000000" w:themeColor="text1"/>
                <w:sz w:val="24"/>
                <w:szCs w:val="24"/>
              </w:rPr>
            </w:pPr>
          </w:p>
        </w:tc>
        <w:tc>
          <w:tcPr>
            <w:tcW w:w="1970" w:type="pct"/>
          </w:tcPr>
          <w:p w14:paraId="58BCA608" w14:textId="77777777" w:rsidR="007B3C4A" w:rsidRDefault="003B1D61">
            <w:pPr>
              <w:suppressAutoHyphens/>
              <w:spacing w:after="0" w:line="240" w:lineRule="auto"/>
              <w:jc w:val="both"/>
              <w:rPr>
                <w:rFonts w:ascii="Times New Roman" w:hAnsi="Times New Roman"/>
                <w:iCs/>
                <w:color w:val="000000" w:themeColor="text1"/>
                <w:sz w:val="24"/>
                <w:szCs w:val="24"/>
              </w:rPr>
            </w:pPr>
            <w:r>
              <w:rPr>
                <w:rFonts w:ascii="Times New Roman" w:hAnsi="Times New Roman"/>
                <w:iCs/>
                <w:color w:val="000000" w:themeColor="text1"/>
                <w:sz w:val="24"/>
                <w:szCs w:val="24"/>
              </w:rPr>
              <w:t xml:space="preserve">1.Географическое положение, климат, население. </w:t>
            </w:r>
          </w:p>
          <w:p w14:paraId="583A5846" w14:textId="77777777" w:rsidR="007B3C4A" w:rsidRDefault="003B1D61">
            <w:pPr>
              <w:suppressAutoHyphens/>
              <w:spacing w:after="0" w:line="240" w:lineRule="auto"/>
              <w:jc w:val="both"/>
              <w:rPr>
                <w:rFonts w:ascii="Times New Roman" w:hAnsi="Times New Roman"/>
                <w:iCs/>
                <w:color w:val="000000" w:themeColor="text1"/>
                <w:sz w:val="24"/>
                <w:szCs w:val="24"/>
              </w:rPr>
            </w:pPr>
            <w:r>
              <w:rPr>
                <w:rFonts w:ascii="Times New Roman" w:hAnsi="Times New Roman"/>
                <w:iCs/>
                <w:color w:val="000000" w:themeColor="text1"/>
                <w:sz w:val="24"/>
                <w:szCs w:val="24"/>
              </w:rPr>
              <w:t xml:space="preserve">2. Национальные символы. Политическое и экономическое устройство. </w:t>
            </w:r>
          </w:p>
          <w:p w14:paraId="51594753" w14:textId="77777777" w:rsidR="007B3C4A" w:rsidRDefault="003B1D61">
            <w:pPr>
              <w:suppressAutoHyphens/>
              <w:spacing w:after="0" w:line="240" w:lineRule="auto"/>
              <w:jc w:val="both"/>
              <w:rPr>
                <w:rFonts w:ascii="Times New Roman" w:hAnsi="Times New Roman"/>
                <w:iCs/>
                <w:color w:val="000000" w:themeColor="text1"/>
                <w:sz w:val="24"/>
                <w:szCs w:val="24"/>
              </w:rPr>
            </w:pPr>
            <w:r>
              <w:rPr>
                <w:rFonts w:ascii="Times New Roman" w:hAnsi="Times New Roman"/>
                <w:iCs/>
                <w:color w:val="000000" w:themeColor="text1"/>
                <w:sz w:val="24"/>
                <w:szCs w:val="24"/>
              </w:rPr>
              <w:t>3.Основные достопримечательности. Москва – столица России.</w:t>
            </w:r>
          </w:p>
          <w:p w14:paraId="69122972" w14:textId="77777777" w:rsidR="007B3C4A" w:rsidRDefault="003B1D61">
            <w:pPr>
              <w:spacing w:after="0" w:line="240" w:lineRule="auto"/>
              <w:rPr>
                <w:rFonts w:ascii="Times New Roman" w:hAnsi="Times New Roman"/>
                <w:b/>
                <w:bCs/>
                <w:color w:val="000000" w:themeColor="text1"/>
                <w:sz w:val="24"/>
                <w:szCs w:val="24"/>
              </w:rPr>
            </w:pPr>
            <w:r>
              <w:rPr>
                <w:rFonts w:ascii="Times New Roman" w:hAnsi="Times New Roman"/>
                <w:iCs/>
                <w:color w:val="000000" w:themeColor="text1"/>
                <w:sz w:val="24"/>
                <w:szCs w:val="24"/>
              </w:rPr>
              <w:t>4. Мой город.</w:t>
            </w:r>
          </w:p>
        </w:tc>
        <w:tc>
          <w:tcPr>
            <w:tcW w:w="804" w:type="pct"/>
            <w:vAlign w:val="center"/>
          </w:tcPr>
          <w:p w14:paraId="78CCE2A3" w14:textId="77777777" w:rsidR="007B3C4A" w:rsidRDefault="003B1D61">
            <w:pPr>
              <w:suppressAutoHyphens/>
              <w:spacing w:after="0" w:line="240" w:lineRule="auto"/>
              <w:jc w:val="center"/>
              <w:rPr>
                <w:rFonts w:ascii="Times New Roman" w:hAnsi="Times New Roman"/>
                <w:color w:val="000000" w:themeColor="text1"/>
                <w:sz w:val="24"/>
                <w:szCs w:val="24"/>
              </w:rPr>
            </w:pPr>
            <w:r>
              <w:rPr>
                <w:rFonts w:ascii="Times New Roman" w:hAnsi="Times New Roman"/>
                <w:color w:val="000000" w:themeColor="text1"/>
                <w:sz w:val="24"/>
                <w:szCs w:val="24"/>
              </w:rPr>
              <w:t>2</w:t>
            </w:r>
          </w:p>
          <w:p w14:paraId="671F7A74" w14:textId="77777777" w:rsidR="007B3C4A" w:rsidRDefault="003B1D61">
            <w:pPr>
              <w:suppressAutoHyphens/>
              <w:spacing w:after="0" w:line="240" w:lineRule="auto"/>
              <w:jc w:val="center"/>
              <w:rPr>
                <w:rFonts w:ascii="Times New Roman" w:hAnsi="Times New Roman"/>
                <w:color w:val="000000" w:themeColor="text1"/>
                <w:sz w:val="24"/>
                <w:szCs w:val="24"/>
              </w:rPr>
            </w:pPr>
            <w:r>
              <w:rPr>
                <w:rFonts w:ascii="Times New Roman" w:hAnsi="Times New Roman"/>
                <w:color w:val="000000" w:themeColor="text1"/>
                <w:sz w:val="24"/>
                <w:szCs w:val="24"/>
              </w:rPr>
              <w:t>2</w:t>
            </w:r>
          </w:p>
          <w:p w14:paraId="3DA99C11" w14:textId="77777777" w:rsidR="007B3C4A" w:rsidRDefault="003B1D61">
            <w:pPr>
              <w:suppressAutoHyphens/>
              <w:spacing w:after="0" w:line="240" w:lineRule="auto"/>
              <w:jc w:val="center"/>
              <w:rPr>
                <w:rFonts w:ascii="Times New Roman" w:hAnsi="Times New Roman"/>
                <w:color w:val="000000" w:themeColor="text1"/>
                <w:sz w:val="24"/>
                <w:szCs w:val="24"/>
              </w:rPr>
            </w:pPr>
            <w:r>
              <w:rPr>
                <w:rFonts w:ascii="Times New Roman" w:hAnsi="Times New Roman"/>
                <w:color w:val="000000" w:themeColor="text1"/>
                <w:sz w:val="24"/>
                <w:szCs w:val="24"/>
              </w:rPr>
              <w:t>2</w:t>
            </w:r>
          </w:p>
          <w:p w14:paraId="2ED50F8B" w14:textId="77777777" w:rsidR="007B3C4A" w:rsidRDefault="003B1D61">
            <w:pPr>
              <w:spacing w:after="0" w:line="240" w:lineRule="auto"/>
              <w:jc w:val="center"/>
              <w:rPr>
                <w:rFonts w:ascii="Times New Roman" w:hAnsi="Times New Roman"/>
                <w:b/>
                <w:bCs/>
                <w:color w:val="000000" w:themeColor="text1"/>
                <w:sz w:val="24"/>
                <w:szCs w:val="24"/>
              </w:rPr>
            </w:pPr>
            <w:r>
              <w:rPr>
                <w:rFonts w:ascii="Times New Roman" w:hAnsi="Times New Roman"/>
                <w:color w:val="000000" w:themeColor="text1"/>
                <w:sz w:val="24"/>
                <w:szCs w:val="24"/>
              </w:rPr>
              <w:t>2</w:t>
            </w:r>
          </w:p>
        </w:tc>
        <w:tc>
          <w:tcPr>
            <w:tcW w:w="817" w:type="pct"/>
          </w:tcPr>
          <w:p w14:paraId="3EC21965" w14:textId="77777777" w:rsidR="007B3C4A" w:rsidRDefault="007B3C4A">
            <w:pPr>
              <w:spacing w:after="0" w:line="240" w:lineRule="auto"/>
              <w:rPr>
                <w:rFonts w:ascii="Times New Roman" w:hAnsi="Times New Roman"/>
                <w:b/>
                <w:bCs/>
                <w:color w:val="000000" w:themeColor="text1"/>
                <w:sz w:val="24"/>
                <w:szCs w:val="24"/>
              </w:rPr>
            </w:pPr>
          </w:p>
        </w:tc>
        <w:tc>
          <w:tcPr>
            <w:tcW w:w="316" w:type="pct"/>
          </w:tcPr>
          <w:p w14:paraId="3754FFA0" w14:textId="77777777" w:rsidR="007B3C4A" w:rsidRDefault="007B3C4A">
            <w:pPr>
              <w:spacing w:after="0" w:line="240" w:lineRule="auto"/>
              <w:rPr>
                <w:rFonts w:ascii="Times New Roman" w:hAnsi="Times New Roman"/>
                <w:b/>
                <w:bCs/>
                <w:color w:val="000000" w:themeColor="text1"/>
                <w:sz w:val="24"/>
                <w:szCs w:val="24"/>
              </w:rPr>
            </w:pPr>
          </w:p>
        </w:tc>
        <w:tc>
          <w:tcPr>
            <w:tcW w:w="363" w:type="pct"/>
          </w:tcPr>
          <w:p w14:paraId="52DF5EFC" w14:textId="77777777" w:rsidR="007B3C4A" w:rsidRDefault="007B3C4A">
            <w:pPr>
              <w:spacing w:after="0" w:line="240" w:lineRule="auto"/>
              <w:rPr>
                <w:rFonts w:ascii="Times New Roman" w:hAnsi="Times New Roman"/>
                <w:b/>
                <w:bCs/>
                <w:color w:val="000000" w:themeColor="text1"/>
                <w:sz w:val="24"/>
                <w:szCs w:val="24"/>
              </w:rPr>
            </w:pPr>
          </w:p>
        </w:tc>
      </w:tr>
      <w:tr w:rsidR="007B3C4A" w14:paraId="44553DE8" w14:textId="77777777">
        <w:trPr>
          <w:trHeight w:val="20"/>
        </w:trPr>
        <w:tc>
          <w:tcPr>
            <w:tcW w:w="726" w:type="pct"/>
          </w:tcPr>
          <w:p w14:paraId="1F61F2CC" w14:textId="77777777" w:rsidR="007B3C4A" w:rsidRDefault="003B1D61">
            <w:pPr>
              <w:suppressAutoHyphens/>
              <w:spacing w:after="0" w:line="240" w:lineRule="auto"/>
              <w:jc w:val="both"/>
              <w:rPr>
                <w:rFonts w:ascii="Times New Roman" w:hAnsi="Times New Roman"/>
                <w:iCs/>
                <w:color w:val="000000" w:themeColor="text1"/>
                <w:sz w:val="24"/>
                <w:szCs w:val="24"/>
              </w:rPr>
            </w:pPr>
            <w:r>
              <w:rPr>
                <w:rFonts w:ascii="Times New Roman" w:hAnsi="Times New Roman"/>
                <w:iCs/>
                <w:color w:val="000000" w:themeColor="text1"/>
                <w:sz w:val="24"/>
                <w:szCs w:val="24"/>
              </w:rPr>
              <w:t xml:space="preserve">Тема № 2.9 </w:t>
            </w:r>
          </w:p>
          <w:p w14:paraId="0BAC458B" w14:textId="77777777" w:rsidR="007B3C4A" w:rsidRDefault="003B1D61">
            <w:pPr>
              <w:spacing w:after="0" w:line="240" w:lineRule="auto"/>
              <w:rPr>
                <w:rFonts w:ascii="Times New Roman" w:hAnsi="Times New Roman"/>
                <w:bCs/>
                <w:color w:val="000000" w:themeColor="text1"/>
                <w:sz w:val="24"/>
                <w:szCs w:val="24"/>
              </w:rPr>
            </w:pPr>
            <w:r>
              <w:rPr>
                <w:rFonts w:ascii="Times New Roman" w:hAnsi="Times New Roman"/>
                <w:iCs/>
                <w:color w:val="000000" w:themeColor="text1"/>
                <w:sz w:val="24"/>
                <w:szCs w:val="24"/>
              </w:rPr>
              <w:t>Страны изучаемого языка</w:t>
            </w:r>
          </w:p>
        </w:tc>
        <w:tc>
          <w:tcPr>
            <w:tcW w:w="1970" w:type="pct"/>
          </w:tcPr>
          <w:p w14:paraId="6AF49945" w14:textId="77777777" w:rsidR="007B3C4A" w:rsidRDefault="003B1D61">
            <w:pPr>
              <w:spacing w:after="0" w:line="240" w:lineRule="auto"/>
              <w:rPr>
                <w:rFonts w:ascii="Times New Roman" w:hAnsi="Times New Roman"/>
                <w:b/>
                <w:color w:val="000000" w:themeColor="text1"/>
                <w:sz w:val="24"/>
                <w:szCs w:val="24"/>
              </w:rPr>
            </w:pPr>
            <w:r>
              <w:rPr>
                <w:rFonts w:ascii="Times New Roman" w:hAnsi="Times New Roman"/>
                <w:b/>
                <w:color w:val="000000" w:themeColor="text1"/>
                <w:sz w:val="24"/>
                <w:szCs w:val="24"/>
              </w:rPr>
              <w:t>Дидактические единицы, содержание</w:t>
            </w:r>
          </w:p>
          <w:p w14:paraId="44A8D99D" w14:textId="77777777" w:rsidR="007B3C4A" w:rsidRDefault="003B1D61">
            <w:pPr>
              <w:suppressAutoHyphens/>
              <w:spacing w:after="0" w:line="240" w:lineRule="auto"/>
              <w:jc w:val="both"/>
              <w:rPr>
                <w:rFonts w:ascii="Times New Roman" w:hAnsi="Times New Roman"/>
                <w:i/>
                <w:iCs/>
                <w:color w:val="000000" w:themeColor="text1"/>
                <w:sz w:val="24"/>
                <w:szCs w:val="24"/>
              </w:rPr>
            </w:pPr>
            <w:r>
              <w:rPr>
                <w:rFonts w:ascii="Times New Roman" w:hAnsi="Times New Roman"/>
                <w:i/>
                <w:iCs/>
                <w:color w:val="000000" w:themeColor="text1"/>
                <w:sz w:val="24"/>
                <w:szCs w:val="24"/>
              </w:rPr>
              <w:t>Лексика:</w:t>
            </w:r>
          </w:p>
          <w:p w14:paraId="1CB12518" w14:textId="77777777" w:rsidR="007B3C4A" w:rsidRDefault="003B1D61">
            <w:pPr>
              <w:suppressAutoHyphens/>
              <w:spacing w:after="0" w:line="240" w:lineRule="auto"/>
              <w:jc w:val="both"/>
              <w:rPr>
                <w:rFonts w:ascii="Times New Roman" w:hAnsi="Times New Roman"/>
                <w:iCs/>
                <w:color w:val="000000" w:themeColor="text1"/>
                <w:sz w:val="24"/>
                <w:szCs w:val="24"/>
              </w:rPr>
            </w:pPr>
            <w:r>
              <w:rPr>
                <w:rFonts w:ascii="Times New Roman" w:hAnsi="Times New Roman"/>
                <w:iCs/>
                <w:color w:val="000000" w:themeColor="text1"/>
                <w:sz w:val="24"/>
                <w:szCs w:val="24"/>
              </w:rPr>
              <w:t>−</w:t>
            </w:r>
            <w:r>
              <w:rPr>
                <w:rFonts w:ascii="Times New Roman" w:hAnsi="Times New Roman"/>
                <w:iCs/>
                <w:color w:val="000000" w:themeColor="text1"/>
                <w:sz w:val="24"/>
                <w:szCs w:val="24"/>
              </w:rPr>
              <w:tab/>
            </w:r>
            <w:proofErr w:type="spellStart"/>
            <w:r>
              <w:rPr>
                <w:rFonts w:ascii="Times New Roman" w:hAnsi="Times New Roman"/>
                <w:iCs/>
                <w:color w:val="000000" w:themeColor="text1"/>
                <w:sz w:val="24"/>
                <w:szCs w:val="24"/>
              </w:rPr>
              <w:t>государственноеустройство</w:t>
            </w:r>
            <w:proofErr w:type="spellEnd"/>
            <w:r>
              <w:rPr>
                <w:rFonts w:ascii="Times New Roman" w:hAnsi="Times New Roman"/>
                <w:iCs/>
                <w:color w:val="000000" w:themeColor="text1"/>
                <w:sz w:val="24"/>
                <w:szCs w:val="24"/>
              </w:rPr>
              <w:t xml:space="preserve"> (</w:t>
            </w:r>
            <w:r>
              <w:rPr>
                <w:rFonts w:ascii="Times New Roman" w:hAnsi="Times New Roman"/>
                <w:iCs/>
                <w:color w:val="000000" w:themeColor="text1"/>
                <w:sz w:val="24"/>
                <w:szCs w:val="24"/>
                <w:lang w:val="en-US"/>
              </w:rPr>
              <w:t>government</w:t>
            </w:r>
            <w:r>
              <w:rPr>
                <w:rFonts w:ascii="Times New Roman" w:hAnsi="Times New Roman"/>
                <w:iCs/>
                <w:color w:val="000000" w:themeColor="text1"/>
                <w:sz w:val="24"/>
                <w:szCs w:val="24"/>
              </w:rPr>
              <w:t xml:space="preserve">, </w:t>
            </w:r>
            <w:r>
              <w:rPr>
                <w:rFonts w:ascii="Times New Roman" w:hAnsi="Times New Roman"/>
                <w:iCs/>
                <w:color w:val="000000" w:themeColor="text1"/>
                <w:sz w:val="24"/>
                <w:szCs w:val="24"/>
                <w:lang w:val="en-US"/>
              </w:rPr>
              <w:t>president</w:t>
            </w:r>
            <w:r>
              <w:rPr>
                <w:rFonts w:ascii="Times New Roman" w:hAnsi="Times New Roman"/>
                <w:iCs/>
                <w:color w:val="000000" w:themeColor="text1"/>
                <w:sz w:val="24"/>
                <w:szCs w:val="24"/>
              </w:rPr>
              <w:t xml:space="preserve">, </w:t>
            </w:r>
            <w:proofErr w:type="spellStart"/>
            <w:r>
              <w:rPr>
                <w:rFonts w:ascii="Times New Roman" w:hAnsi="Times New Roman"/>
                <w:iCs/>
                <w:color w:val="000000" w:themeColor="text1"/>
                <w:sz w:val="24"/>
                <w:szCs w:val="24"/>
                <w:lang w:val="en-US"/>
              </w:rPr>
              <w:t>Chamberofparliamentetc</w:t>
            </w:r>
            <w:proofErr w:type="spellEnd"/>
            <w:r>
              <w:rPr>
                <w:rFonts w:ascii="Times New Roman" w:hAnsi="Times New Roman"/>
                <w:iCs/>
                <w:color w:val="000000" w:themeColor="text1"/>
                <w:sz w:val="24"/>
                <w:szCs w:val="24"/>
              </w:rPr>
              <w:t>.);</w:t>
            </w:r>
          </w:p>
          <w:p w14:paraId="52E8C104" w14:textId="77777777" w:rsidR="007B3C4A" w:rsidRDefault="003B1D61">
            <w:pPr>
              <w:suppressAutoHyphens/>
              <w:spacing w:after="0" w:line="240" w:lineRule="auto"/>
              <w:jc w:val="both"/>
              <w:rPr>
                <w:rFonts w:ascii="Times New Roman" w:hAnsi="Times New Roman"/>
                <w:iCs/>
                <w:color w:val="000000" w:themeColor="text1"/>
                <w:sz w:val="24"/>
                <w:szCs w:val="24"/>
                <w:lang w:val="en-US"/>
              </w:rPr>
            </w:pPr>
            <w:r>
              <w:rPr>
                <w:rFonts w:ascii="Times New Roman" w:hAnsi="Times New Roman"/>
                <w:iCs/>
                <w:color w:val="000000" w:themeColor="text1"/>
                <w:sz w:val="24"/>
                <w:szCs w:val="24"/>
                <w:lang w:val="en-US"/>
              </w:rPr>
              <w:t>−</w:t>
            </w:r>
            <w:r>
              <w:rPr>
                <w:rFonts w:ascii="Times New Roman" w:hAnsi="Times New Roman"/>
                <w:iCs/>
                <w:color w:val="000000" w:themeColor="text1"/>
                <w:sz w:val="24"/>
                <w:szCs w:val="24"/>
                <w:lang w:val="en-US"/>
              </w:rPr>
              <w:tab/>
            </w:r>
            <w:proofErr w:type="spellStart"/>
            <w:r>
              <w:rPr>
                <w:rFonts w:ascii="Times New Roman" w:hAnsi="Times New Roman"/>
                <w:iCs/>
                <w:color w:val="000000" w:themeColor="text1"/>
                <w:sz w:val="24"/>
                <w:szCs w:val="24"/>
              </w:rPr>
              <w:t>погодаиклимат</w:t>
            </w:r>
            <w:proofErr w:type="spellEnd"/>
            <w:r>
              <w:rPr>
                <w:rFonts w:ascii="Times New Roman" w:hAnsi="Times New Roman"/>
                <w:iCs/>
                <w:color w:val="000000" w:themeColor="text1"/>
                <w:sz w:val="24"/>
                <w:szCs w:val="24"/>
                <w:lang w:val="en-US"/>
              </w:rPr>
              <w:t xml:space="preserve"> (wet, mild, variable </w:t>
            </w:r>
            <w:proofErr w:type="spellStart"/>
            <w:r>
              <w:rPr>
                <w:rFonts w:ascii="Times New Roman" w:hAnsi="Times New Roman"/>
                <w:iCs/>
                <w:color w:val="000000" w:themeColor="text1"/>
                <w:sz w:val="24"/>
                <w:szCs w:val="24"/>
                <w:lang w:val="en-US"/>
              </w:rPr>
              <w:t>etc</w:t>
            </w:r>
            <w:proofErr w:type="spellEnd"/>
            <w:r>
              <w:rPr>
                <w:rFonts w:ascii="Times New Roman" w:hAnsi="Times New Roman"/>
                <w:iCs/>
                <w:color w:val="000000" w:themeColor="text1"/>
                <w:sz w:val="24"/>
                <w:szCs w:val="24"/>
                <w:lang w:val="en-US"/>
              </w:rPr>
              <w:t>);</w:t>
            </w:r>
          </w:p>
          <w:p w14:paraId="4641923D" w14:textId="77777777" w:rsidR="007B3C4A" w:rsidRDefault="003B1D61">
            <w:pPr>
              <w:suppressAutoHyphens/>
              <w:spacing w:after="0" w:line="240" w:lineRule="auto"/>
              <w:jc w:val="both"/>
              <w:rPr>
                <w:rFonts w:ascii="Times New Roman" w:hAnsi="Times New Roman"/>
                <w:iCs/>
                <w:color w:val="000000" w:themeColor="text1"/>
                <w:sz w:val="24"/>
                <w:szCs w:val="24"/>
                <w:lang w:val="en-US"/>
              </w:rPr>
            </w:pPr>
            <w:r>
              <w:rPr>
                <w:rFonts w:ascii="Times New Roman" w:hAnsi="Times New Roman"/>
                <w:iCs/>
                <w:color w:val="000000" w:themeColor="text1"/>
                <w:sz w:val="24"/>
                <w:szCs w:val="24"/>
                <w:lang w:val="en-US"/>
              </w:rPr>
              <w:t>−</w:t>
            </w:r>
            <w:r>
              <w:rPr>
                <w:rFonts w:ascii="Times New Roman" w:hAnsi="Times New Roman"/>
                <w:iCs/>
                <w:color w:val="000000" w:themeColor="text1"/>
                <w:sz w:val="24"/>
                <w:szCs w:val="24"/>
                <w:lang w:val="en-US"/>
              </w:rPr>
              <w:tab/>
            </w:r>
            <w:r>
              <w:rPr>
                <w:rFonts w:ascii="Times New Roman" w:hAnsi="Times New Roman"/>
                <w:iCs/>
                <w:color w:val="000000" w:themeColor="text1"/>
                <w:sz w:val="24"/>
                <w:szCs w:val="24"/>
              </w:rPr>
              <w:t>экономика</w:t>
            </w:r>
            <w:r>
              <w:rPr>
                <w:rFonts w:ascii="Times New Roman" w:hAnsi="Times New Roman"/>
                <w:iCs/>
                <w:color w:val="000000" w:themeColor="text1"/>
                <w:sz w:val="24"/>
                <w:szCs w:val="24"/>
                <w:lang w:val="en-US"/>
              </w:rPr>
              <w:t xml:space="preserve"> (gross domestic product, machinery, income etc.);</w:t>
            </w:r>
          </w:p>
          <w:p w14:paraId="5C941B8E" w14:textId="77777777" w:rsidR="007B3C4A" w:rsidRDefault="003B1D61">
            <w:pPr>
              <w:suppressAutoHyphens/>
              <w:spacing w:after="0" w:line="240" w:lineRule="auto"/>
              <w:jc w:val="both"/>
              <w:rPr>
                <w:rFonts w:ascii="Times New Roman" w:hAnsi="Times New Roman"/>
                <w:iCs/>
                <w:color w:val="000000" w:themeColor="text1"/>
                <w:sz w:val="24"/>
                <w:szCs w:val="24"/>
                <w:lang w:val="en-US"/>
              </w:rPr>
            </w:pPr>
            <w:r>
              <w:rPr>
                <w:rFonts w:ascii="Times New Roman" w:hAnsi="Times New Roman"/>
                <w:iCs/>
                <w:color w:val="000000" w:themeColor="text1"/>
                <w:sz w:val="24"/>
                <w:szCs w:val="24"/>
                <w:lang w:val="en-US"/>
              </w:rPr>
              <w:t>-</w:t>
            </w:r>
            <w:r>
              <w:rPr>
                <w:rFonts w:ascii="Times New Roman" w:hAnsi="Times New Roman"/>
                <w:iCs/>
                <w:color w:val="000000" w:themeColor="text1"/>
                <w:sz w:val="24"/>
                <w:szCs w:val="24"/>
              </w:rPr>
              <w:t>достопримечательности</w:t>
            </w:r>
            <w:r>
              <w:rPr>
                <w:rFonts w:ascii="Times New Roman" w:hAnsi="Times New Roman"/>
                <w:iCs/>
                <w:color w:val="000000" w:themeColor="text1"/>
                <w:sz w:val="24"/>
                <w:szCs w:val="24"/>
                <w:lang w:val="en-US"/>
              </w:rPr>
              <w:t xml:space="preserve"> (sights, Tower Bridge, Big Ben, Tower </w:t>
            </w:r>
            <w:proofErr w:type="spellStart"/>
            <w:r>
              <w:rPr>
                <w:rFonts w:ascii="Times New Roman" w:hAnsi="Times New Roman"/>
                <w:iCs/>
                <w:color w:val="000000" w:themeColor="text1"/>
                <w:sz w:val="24"/>
                <w:szCs w:val="24"/>
                <w:lang w:val="en-US"/>
              </w:rPr>
              <w:t>etc</w:t>
            </w:r>
            <w:proofErr w:type="spellEnd"/>
            <w:r>
              <w:rPr>
                <w:rFonts w:ascii="Times New Roman" w:hAnsi="Times New Roman"/>
                <w:iCs/>
                <w:color w:val="000000" w:themeColor="text1"/>
                <w:sz w:val="24"/>
                <w:szCs w:val="24"/>
                <w:lang w:val="en-US"/>
              </w:rPr>
              <w:t>)</w:t>
            </w:r>
          </w:p>
          <w:p w14:paraId="38F1F7EB" w14:textId="77777777" w:rsidR="007B3C4A" w:rsidRDefault="003B1D61">
            <w:pPr>
              <w:suppressAutoHyphens/>
              <w:spacing w:after="0" w:line="240" w:lineRule="auto"/>
              <w:jc w:val="both"/>
              <w:rPr>
                <w:rFonts w:ascii="Times New Roman" w:hAnsi="Times New Roman"/>
                <w:i/>
                <w:iCs/>
                <w:color w:val="000000" w:themeColor="text1"/>
                <w:sz w:val="24"/>
                <w:szCs w:val="24"/>
              </w:rPr>
            </w:pPr>
            <w:r>
              <w:rPr>
                <w:rFonts w:ascii="Times New Roman" w:hAnsi="Times New Roman"/>
                <w:i/>
                <w:iCs/>
                <w:color w:val="000000" w:themeColor="text1"/>
                <w:sz w:val="24"/>
                <w:szCs w:val="24"/>
              </w:rPr>
              <w:lastRenderedPageBreak/>
              <w:t>Грамматика:</w:t>
            </w:r>
          </w:p>
          <w:p w14:paraId="35C0CA56" w14:textId="77777777" w:rsidR="007B3C4A" w:rsidRDefault="003B1D61">
            <w:pPr>
              <w:suppressAutoHyphens/>
              <w:spacing w:after="0" w:line="240" w:lineRule="auto"/>
              <w:jc w:val="both"/>
              <w:rPr>
                <w:rFonts w:ascii="Times New Roman" w:hAnsi="Times New Roman"/>
                <w:iCs/>
                <w:color w:val="000000" w:themeColor="text1"/>
                <w:sz w:val="24"/>
                <w:szCs w:val="24"/>
              </w:rPr>
            </w:pPr>
            <w:r>
              <w:rPr>
                <w:rFonts w:ascii="Times New Roman" w:hAnsi="Times New Roman"/>
                <w:iCs/>
                <w:color w:val="000000" w:themeColor="text1"/>
                <w:sz w:val="24"/>
                <w:szCs w:val="24"/>
              </w:rPr>
              <w:t>−</w:t>
            </w:r>
            <w:r>
              <w:rPr>
                <w:rFonts w:ascii="Times New Roman" w:hAnsi="Times New Roman"/>
                <w:iCs/>
                <w:color w:val="000000" w:themeColor="text1"/>
                <w:sz w:val="24"/>
                <w:szCs w:val="24"/>
              </w:rPr>
              <w:tab/>
              <w:t>артикли с географическими названиями;</w:t>
            </w:r>
          </w:p>
          <w:p w14:paraId="401F2886" w14:textId="77777777" w:rsidR="007B3C4A" w:rsidRDefault="003B1D61">
            <w:pPr>
              <w:suppressAutoHyphens/>
              <w:spacing w:after="0" w:line="240" w:lineRule="auto"/>
              <w:jc w:val="both"/>
              <w:rPr>
                <w:rFonts w:ascii="Times New Roman" w:hAnsi="Times New Roman"/>
                <w:iCs/>
                <w:color w:val="000000" w:themeColor="text1"/>
                <w:sz w:val="24"/>
                <w:szCs w:val="24"/>
              </w:rPr>
            </w:pPr>
            <w:r>
              <w:rPr>
                <w:rFonts w:ascii="Times New Roman" w:hAnsi="Times New Roman"/>
                <w:iCs/>
                <w:color w:val="000000" w:themeColor="text1"/>
                <w:sz w:val="24"/>
                <w:szCs w:val="24"/>
              </w:rPr>
              <w:t>−</w:t>
            </w:r>
            <w:r>
              <w:rPr>
                <w:rFonts w:ascii="Times New Roman" w:hAnsi="Times New Roman"/>
                <w:iCs/>
                <w:color w:val="000000" w:themeColor="text1"/>
                <w:sz w:val="24"/>
                <w:szCs w:val="24"/>
              </w:rPr>
              <w:tab/>
              <w:t>косвенная речь;</w:t>
            </w:r>
          </w:p>
          <w:p w14:paraId="06626A02" w14:textId="77777777" w:rsidR="007B3C4A" w:rsidRDefault="003B1D61">
            <w:pPr>
              <w:spacing w:after="0" w:line="240" w:lineRule="auto"/>
              <w:rPr>
                <w:rFonts w:ascii="Times New Roman" w:hAnsi="Times New Roman"/>
                <w:b/>
                <w:bCs/>
                <w:color w:val="000000" w:themeColor="text1"/>
                <w:sz w:val="24"/>
                <w:szCs w:val="24"/>
              </w:rPr>
            </w:pPr>
            <w:r>
              <w:rPr>
                <w:rFonts w:ascii="Times New Roman" w:hAnsi="Times New Roman"/>
                <w:iCs/>
                <w:color w:val="000000" w:themeColor="text1"/>
                <w:sz w:val="24"/>
                <w:szCs w:val="24"/>
              </w:rPr>
              <w:t>−</w:t>
            </w:r>
            <w:r>
              <w:rPr>
                <w:rFonts w:ascii="Times New Roman" w:hAnsi="Times New Roman"/>
                <w:iCs/>
                <w:color w:val="000000" w:themeColor="text1"/>
                <w:sz w:val="24"/>
                <w:szCs w:val="24"/>
              </w:rPr>
              <w:tab/>
              <w:t>прошедшее совершенное действие (образование и функции в действительном и страдательном залоге; слова — маркеры времени).</w:t>
            </w:r>
          </w:p>
        </w:tc>
        <w:tc>
          <w:tcPr>
            <w:tcW w:w="804" w:type="pct"/>
            <w:vAlign w:val="center"/>
          </w:tcPr>
          <w:p w14:paraId="08899397" w14:textId="77777777" w:rsidR="007B3C4A" w:rsidRDefault="003B1D61">
            <w:pPr>
              <w:spacing w:after="0" w:line="240" w:lineRule="auto"/>
              <w:jc w:val="center"/>
              <w:rPr>
                <w:rFonts w:ascii="Times New Roman" w:hAnsi="Times New Roman"/>
                <w:b/>
                <w:bCs/>
                <w:color w:val="000000" w:themeColor="text1"/>
                <w:sz w:val="24"/>
                <w:szCs w:val="24"/>
              </w:rPr>
            </w:pPr>
            <w:r>
              <w:rPr>
                <w:rFonts w:ascii="Times New Roman" w:hAnsi="Times New Roman"/>
                <w:b/>
                <w:bCs/>
                <w:color w:val="000000" w:themeColor="text1"/>
                <w:sz w:val="24"/>
                <w:szCs w:val="24"/>
              </w:rPr>
              <w:lastRenderedPageBreak/>
              <w:t>8</w:t>
            </w:r>
          </w:p>
        </w:tc>
        <w:tc>
          <w:tcPr>
            <w:tcW w:w="817" w:type="pct"/>
          </w:tcPr>
          <w:p w14:paraId="20EFB890" w14:textId="77777777" w:rsidR="007B3C4A" w:rsidRDefault="003B1D61">
            <w:pPr>
              <w:spacing w:after="0" w:line="240" w:lineRule="auto"/>
              <w:rPr>
                <w:rFonts w:ascii="Times New Roman" w:hAnsi="Times New Roman"/>
                <w:b/>
                <w:bCs/>
                <w:color w:val="000000" w:themeColor="text1"/>
                <w:sz w:val="24"/>
                <w:szCs w:val="24"/>
              </w:rPr>
            </w:pPr>
            <w:r>
              <w:rPr>
                <w:rFonts w:ascii="Times New Roman" w:hAnsi="Times New Roman"/>
                <w:color w:val="000000" w:themeColor="text1"/>
                <w:sz w:val="24"/>
                <w:szCs w:val="24"/>
              </w:rPr>
              <w:t>ЛР 02, ЛР 06, ЛР 07, ЛР 08, ЛР 10</w:t>
            </w:r>
          </w:p>
        </w:tc>
        <w:tc>
          <w:tcPr>
            <w:tcW w:w="316" w:type="pct"/>
          </w:tcPr>
          <w:p w14:paraId="27882256" w14:textId="77777777" w:rsidR="007B3C4A" w:rsidRDefault="003B1D61">
            <w:pPr>
              <w:spacing w:after="0" w:line="240" w:lineRule="auto"/>
              <w:rPr>
                <w:rFonts w:ascii="Times New Roman" w:hAnsi="Times New Roman"/>
                <w:bCs/>
                <w:color w:val="000000" w:themeColor="text1"/>
                <w:sz w:val="24"/>
                <w:szCs w:val="24"/>
              </w:rPr>
            </w:pPr>
            <w:r>
              <w:rPr>
                <w:rFonts w:ascii="Times New Roman" w:hAnsi="Times New Roman"/>
                <w:bCs/>
                <w:color w:val="000000" w:themeColor="text1"/>
                <w:sz w:val="24"/>
                <w:szCs w:val="24"/>
              </w:rPr>
              <w:t>ОК 9</w:t>
            </w:r>
          </w:p>
        </w:tc>
        <w:tc>
          <w:tcPr>
            <w:tcW w:w="363" w:type="pct"/>
          </w:tcPr>
          <w:p w14:paraId="2C9A15A9" w14:textId="77777777" w:rsidR="007B3C4A" w:rsidRDefault="003B1D61">
            <w:pPr>
              <w:pStyle w:val="affffff2"/>
              <w:rPr>
                <w:rFonts w:ascii="Times New Roman" w:hAnsi="Times New Roman"/>
                <w:color w:val="000000" w:themeColor="text1"/>
                <w:sz w:val="24"/>
                <w:szCs w:val="24"/>
              </w:rPr>
            </w:pPr>
            <w:proofErr w:type="spellStart"/>
            <w:r>
              <w:rPr>
                <w:rFonts w:ascii="Times New Roman" w:hAnsi="Times New Roman"/>
                <w:color w:val="000000" w:themeColor="text1"/>
                <w:sz w:val="24"/>
                <w:szCs w:val="24"/>
              </w:rPr>
              <w:t>Уо</w:t>
            </w:r>
            <w:proofErr w:type="spellEnd"/>
            <w:r>
              <w:rPr>
                <w:rFonts w:ascii="Times New Roman" w:hAnsi="Times New Roman"/>
                <w:color w:val="000000" w:themeColor="text1"/>
                <w:sz w:val="24"/>
                <w:szCs w:val="24"/>
              </w:rPr>
              <w:t xml:space="preserve"> 09.01</w:t>
            </w:r>
          </w:p>
          <w:p w14:paraId="2E3DB4C2" w14:textId="77777777" w:rsidR="007B3C4A" w:rsidRDefault="003B1D61">
            <w:pPr>
              <w:pStyle w:val="affffff2"/>
              <w:rPr>
                <w:rFonts w:ascii="Times New Roman" w:hAnsi="Times New Roman"/>
                <w:color w:val="000000" w:themeColor="text1"/>
                <w:sz w:val="24"/>
                <w:szCs w:val="24"/>
              </w:rPr>
            </w:pPr>
            <w:proofErr w:type="spellStart"/>
            <w:r>
              <w:rPr>
                <w:rFonts w:ascii="Times New Roman" w:hAnsi="Times New Roman"/>
                <w:color w:val="000000" w:themeColor="text1"/>
                <w:sz w:val="24"/>
                <w:szCs w:val="24"/>
              </w:rPr>
              <w:t>Уо</w:t>
            </w:r>
            <w:proofErr w:type="spellEnd"/>
            <w:r>
              <w:rPr>
                <w:rFonts w:ascii="Times New Roman" w:hAnsi="Times New Roman"/>
                <w:color w:val="000000" w:themeColor="text1"/>
                <w:sz w:val="24"/>
                <w:szCs w:val="24"/>
              </w:rPr>
              <w:t xml:space="preserve"> 09.02</w:t>
            </w:r>
          </w:p>
          <w:p w14:paraId="104C5171" w14:textId="77777777" w:rsidR="007B3C4A" w:rsidRDefault="003B1D61">
            <w:pPr>
              <w:pStyle w:val="affffff2"/>
              <w:rPr>
                <w:rFonts w:ascii="Times New Roman" w:hAnsi="Times New Roman"/>
                <w:color w:val="000000" w:themeColor="text1"/>
                <w:sz w:val="24"/>
                <w:szCs w:val="24"/>
              </w:rPr>
            </w:pPr>
            <w:proofErr w:type="spellStart"/>
            <w:r>
              <w:rPr>
                <w:rFonts w:ascii="Times New Roman" w:hAnsi="Times New Roman"/>
                <w:color w:val="000000" w:themeColor="text1"/>
                <w:sz w:val="24"/>
                <w:szCs w:val="24"/>
              </w:rPr>
              <w:t>Уо</w:t>
            </w:r>
            <w:proofErr w:type="spellEnd"/>
            <w:r>
              <w:rPr>
                <w:rFonts w:ascii="Times New Roman" w:hAnsi="Times New Roman"/>
                <w:color w:val="000000" w:themeColor="text1"/>
                <w:sz w:val="24"/>
                <w:szCs w:val="24"/>
              </w:rPr>
              <w:t xml:space="preserve"> 09.03</w:t>
            </w:r>
          </w:p>
          <w:p w14:paraId="5ADD2328" w14:textId="77777777" w:rsidR="007B3C4A" w:rsidRDefault="003B1D61">
            <w:pPr>
              <w:pStyle w:val="affffff2"/>
              <w:rPr>
                <w:rFonts w:ascii="Times New Roman" w:hAnsi="Times New Roman"/>
                <w:color w:val="000000" w:themeColor="text1"/>
                <w:sz w:val="24"/>
                <w:szCs w:val="24"/>
              </w:rPr>
            </w:pPr>
            <w:proofErr w:type="spellStart"/>
            <w:r>
              <w:rPr>
                <w:rFonts w:ascii="Times New Roman" w:hAnsi="Times New Roman"/>
                <w:color w:val="000000" w:themeColor="text1"/>
                <w:sz w:val="24"/>
                <w:szCs w:val="24"/>
              </w:rPr>
              <w:t>Уо</w:t>
            </w:r>
            <w:proofErr w:type="spellEnd"/>
            <w:r>
              <w:rPr>
                <w:rFonts w:ascii="Times New Roman" w:hAnsi="Times New Roman"/>
                <w:color w:val="000000" w:themeColor="text1"/>
                <w:sz w:val="24"/>
                <w:szCs w:val="24"/>
              </w:rPr>
              <w:t xml:space="preserve"> 09.04</w:t>
            </w:r>
          </w:p>
          <w:p w14:paraId="709A9DD4" w14:textId="77777777" w:rsidR="007B3C4A" w:rsidRDefault="003B1D61">
            <w:pPr>
              <w:pStyle w:val="affffff2"/>
              <w:rPr>
                <w:rFonts w:ascii="Times New Roman" w:hAnsi="Times New Roman"/>
                <w:color w:val="000000" w:themeColor="text1"/>
                <w:sz w:val="24"/>
                <w:szCs w:val="24"/>
              </w:rPr>
            </w:pPr>
            <w:proofErr w:type="spellStart"/>
            <w:r>
              <w:rPr>
                <w:rFonts w:ascii="Times New Roman" w:hAnsi="Times New Roman"/>
                <w:color w:val="000000" w:themeColor="text1"/>
                <w:sz w:val="24"/>
                <w:szCs w:val="24"/>
              </w:rPr>
              <w:t>Уо</w:t>
            </w:r>
            <w:proofErr w:type="spellEnd"/>
            <w:r>
              <w:rPr>
                <w:rFonts w:ascii="Times New Roman" w:hAnsi="Times New Roman"/>
                <w:color w:val="000000" w:themeColor="text1"/>
                <w:sz w:val="24"/>
                <w:szCs w:val="24"/>
              </w:rPr>
              <w:t xml:space="preserve"> 09.05</w:t>
            </w:r>
          </w:p>
          <w:p w14:paraId="76A5C838" w14:textId="77777777" w:rsidR="007B3C4A" w:rsidRDefault="003B1D61">
            <w:pPr>
              <w:pStyle w:val="affffff2"/>
              <w:rPr>
                <w:rFonts w:ascii="Times New Roman" w:hAnsi="Times New Roman"/>
                <w:color w:val="000000" w:themeColor="text1"/>
                <w:sz w:val="24"/>
                <w:szCs w:val="24"/>
              </w:rPr>
            </w:pPr>
            <w:proofErr w:type="spellStart"/>
            <w:r>
              <w:rPr>
                <w:rFonts w:ascii="Times New Roman" w:hAnsi="Times New Roman"/>
                <w:color w:val="000000" w:themeColor="text1"/>
                <w:sz w:val="24"/>
                <w:szCs w:val="24"/>
              </w:rPr>
              <w:t>Зо</w:t>
            </w:r>
            <w:proofErr w:type="spellEnd"/>
            <w:r>
              <w:rPr>
                <w:rFonts w:ascii="Times New Roman" w:hAnsi="Times New Roman"/>
                <w:color w:val="000000" w:themeColor="text1"/>
                <w:sz w:val="24"/>
                <w:szCs w:val="24"/>
              </w:rPr>
              <w:t xml:space="preserve"> 09.01</w:t>
            </w:r>
          </w:p>
          <w:p w14:paraId="50FF1670" w14:textId="77777777" w:rsidR="007B3C4A" w:rsidRDefault="003B1D61">
            <w:pPr>
              <w:pStyle w:val="affffff2"/>
              <w:rPr>
                <w:rFonts w:ascii="Times New Roman" w:hAnsi="Times New Roman"/>
                <w:color w:val="000000" w:themeColor="text1"/>
                <w:sz w:val="24"/>
                <w:szCs w:val="24"/>
              </w:rPr>
            </w:pPr>
            <w:proofErr w:type="spellStart"/>
            <w:r>
              <w:rPr>
                <w:rFonts w:ascii="Times New Roman" w:hAnsi="Times New Roman"/>
                <w:color w:val="000000" w:themeColor="text1"/>
                <w:sz w:val="24"/>
                <w:szCs w:val="24"/>
              </w:rPr>
              <w:t>Зо</w:t>
            </w:r>
            <w:proofErr w:type="spellEnd"/>
            <w:r>
              <w:rPr>
                <w:rFonts w:ascii="Times New Roman" w:hAnsi="Times New Roman"/>
                <w:color w:val="000000" w:themeColor="text1"/>
                <w:sz w:val="24"/>
                <w:szCs w:val="24"/>
              </w:rPr>
              <w:t xml:space="preserve"> 09.02</w:t>
            </w:r>
          </w:p>
          <w:p w14:paraId="650C9788" w14:textId="77777777" w:rsidR="007B3C4A" w:rsidRDefault="003B1D61">
            <w:pPr>
              <w:pStyle w:val="affffff2"/>
              <w:rPr>
                <w:rFonts w:ascii="Times New Roman" w:hAnsi="Times New Roman"/>
                <w:color w:val="000000" w:themeColor="text1"/>
                <w:sz w:val="24"/>
                <w:szCs w:val="24"/>
              </w:rPr>
            </w:pPr>
            <w:proofErr w:type="spellStart"/>
            <w:r>
              <w:rPr>
                <w:rFonts w:ascii="Times New Roman" w:hAnsi="Times New Roman"/>
                <w:color w:val="000000" w:themeColor="text1"/>
                <w:sz w:val="24"/>
                <w:szCs w:val="24"/>
              </w:rPr>
              <w:t>Зо</w:t>
            </w:r>
            <w:proofErr w:type="spellEnd"/>
            <w:r>
              <w:rPr>
                <w:rFonts w:ascii="Times New Roman" w:hAnsi="Times New Roman"/>
                <w:color w:val="000000" w:themeColor="text1"/>
                <w:sz w:val="24"/>
                <w:szCs w:val="24"/>
              </w:rPr>
              <w:t xml:space="preserve"> 09.03</w:t>
            </w:r>
          </w:p>
          <w:p w14:paraId="2F1E3C3C" w14:textId="77777777" w:rsidR="007B3C4A" w:rsidRDefault="003B1D61">
            <w:pPr>
              <w:pStyle w:val="affffff2"/>
              <w:rPr>
                <w:rFonts w:ascii="Times New Roman" w:hAnsi="Times New Roman"/>
                <w:color w:val="000000" w:themeColor="text1"/>
                <w:sz w:val="24"/>
                <w:szCs w:val="24"/>
              </w:rPr>
            </w:pPr>
            <w:proofErr w:type="spellStart"/>
            <w:r>
              <w:rPr>
                <w:rFonts w:ascii="Times New Roman" w:hAnsi="Times New Roman"/>
                <w:color w:val="000000" w:themeColor="text1"/>
                <w:sz w:val="24"/>
                <w:szCs w:val="24"/>
              </w:rPr>
              <w:t>Зо</w:t>
            </w:r>
            <w:proofErr w:type="spellEnd"/>
            <w:r>
              <w:rPr>
                <w:rFonts w:ascii="Times New Roman" w:hAnsi="Times New Roman"/>
                <w:color w:val="000000" w:themeColor="text1"/>
                <w:sz w:val="24"/>
                <w:szCs w:val="24"/>
              </w:rPr>
              <w:t xml:space="preserve"> 09.04</w:t>
            </w:r>
          </w:p>
          <w:p w14:paraId="35F99EFE" w14:textId="77777777" w:rsidR="007B3C4A" w:rsidRDefault="003B1D61">
            <w:pPr>
              <w:spacing w:after="0" w:line="240" w:lineRule="auto"/>
              <w:rPr>
                <w:rFonts w:ascii="Times New Roman" w:hAnsi="Times New Roman"/>
                <w:b/>
                <w:bCs/>
                <w:color w:val="000000" w:themeColor="text1"/>
                <w:sz w:val="24"/>
                <w:szCs w:val="24"/>
              </w:rPr>
            </w:pPr>
            <w:proofErr w:type="spellStart"/>
            <w:r>
              <w:rPr>
                <w:rFonts w:ascii="Times New Roman" w:hAnsi="Times New Roman"/>
                <w:color w:val="000000" w:themeColor="text1"/>
                <w:sz w:val="24"/>
                <w:szCs w:val="24"/>
              </w:rPr>
              <w:lastRenderedPageBreak/>
              <w:t>Зо</w:t>
            </w:r>
            <w:proofErr w:type="spellEnd"/>
            <w:r>
              <w:rPr>
                <w:rFonts w:ascii="Times New Roman" w:hAnsi="Times New Roman"/>
                <w:color w:val="000000" w:themeColor="text1"/>
                <w:sz w:val="24"/>
                <w:szCs w:val="24"/>
              </w:rPr>
              <w:t xml:space="preserve"> 09.05</w:t>
            </w:r>
          </w:p>
        </w:tc>
      </w:tr>
      <w:tr w:rsidR="007B3C4A" w14:paraId="3C478E79" w14:textId="77777777">
        <w:trPr>
          <w:trHeight w:val="20"/>
        </w:trPr>
        <w:tc>
          <w:tcPr>
            <w:tcW w:w="726" w:type="pct"/>
          </w:tcPr>
          <w:p w14:paraId="1534B9A3" w14:textId="77777777" w:rsidR="007B3C4A" w:rsidRDefault="007B3C4A">
            <w:pPr>
              <w:spacing w:after="0" w:line="240" w:lineRule="auto"/>
              <w:rPr>
                <w:rFonts w:ascii="Times New Roman" w:hAnsi="Times New Roman"/>
                <w:bCs/>
                <w:color w:val="000000" w:themeColor="text1"/>
                <w:sz w:val="24"/>
                <w:szCs w:val="24"/>
              </w:rPr>
            </w:pPr>
          </w:p>
        </w:tc>
        <w:tc>
          <w:tcPr>
            <w:tcW w:w="1970" w:type="pct"/>
          </w:tcPr>
          <w:p w14:paraId="22C25937" w14:textId="77777777" w:rsidR="007B3C4A" w:rsidRDefault="003B1D61">
            <w:pPr>
              <w:spacing w:after="0" w:line="240" w:lineRule="auto"/>
              <w:rPr>
                <w:rFonts w:ascii="Times New Roman" w:hAnsi="Times New Roman"/>
                <w:b/>
                <w:bCs/>
                <w:color w:val="000000" w:themeColor="text1"/>
                <w:sz w:val="24"/>
                <w:szCs w:val="24"/>
              </w:rPr>
            </w:pPr>
            <w:r>
              <w:rPr>
                <w:rFonts w:ascii="Times New Roman" w:hAnsi="Times New Roman"/>
                <w:b/>
                <w:bCs/>
                <w:color w:val="000000" w:themeColor="text1"/>
                <w:sz w:val="24"/>
                <w:szCs w:val="24"/>
              </w:rPr>
              <w:t>В том числе практических занятий</w:t>
            </w:r>
          </w:p>
        </w:tc>
        <w:tc>
          <w:tcPr>
            <w:tcW w:w="804" w:type="pct"/>
            <w:vAlign w:val="center"/>
          </w:tcPr>
          <w:p w14:paraId="14E552E6" w14:textId="77777777" w:rsidR="007B3C4A" w:rsidRDefault="003B1D61">
            <w:pPr>
              <w:spacing w:after="0" w:line="240" w:lineRule="auto"/>
              <w:jc w:val="center"/>
              <w:rPr>
                <w:rFonts w:ascii="Times New Roman" w:hAnsi="Times New Roman"/>
                <w:b/>
                <w:bCs/>
                <w:color w:val="000000" w:themeColor="text1"/>
                <w:sz w:val="24"/>
                <w:szCs w:val="24"/>
              </w:rPr>
            </w:pPr>
            <w:r>
              <w:rPr>
                <w:rFonts w:ascii="Times New Roman" w:hAnsi="Times New Roman"/>
                <w:b/>
                <w:bCs/>
                <w:color w:val="000000" w:themeColor="text1"/>
                <w:sz w:val="24"/>
                <w:szCs w:val="24"/>
              </w:rPr>
              <w:t>8</w:t>
            </w:r>
          </w:p>
        </w:tc>
        <w:tc>
          <w:tcPr>
            <w:tcW w:w="817" w:type="pct"/>
          </w:tcPr>
          <w:p w14:paraId="3CA9F2B5" w14:textId="77777777" w:rsidR="007B3C4A" w:rsidRDefault="007B3C4A">
            <w:pPr>
              <w:spacing w:after="0" w:line="240" w:lineRule="auto"/>
              <w:rPr>
                <w:rFonts w:ascii="Times New Roman" w:hAnsi="Times New Roman"/>
                <w:b/>
                <w:bCs/>
                <w:color w:val="000000" w:themeColor="text1"/>
                <w:sz w:val="24"/>
                <w:szCs w:val="24"/>
              </w:rPr>
            </w:pPr>
          </w:p>
        </w:tc>
        <w:tc>
          <w:tcPr>
            <w:tcW w:w="316" w:type="pct"/>
          </w:tcPr>
          <w:p w14:paraId="5ED0E996" w14:textId="77777777" w:rsidR="007B3C4A" w:rsidRDefault="007B3C4A">
            <w:pPr>
              <w:spacing w:after="0" w:line="240" w:lineRule="auto"/>
              <w:rPr>
                <w:rFonts w:ascii="Times New Roman" w:hAnsi="Times New Roman"/>
                <w:b/>
                <w:bCs/>
                <w:color w:val="000000" w:themeColor="text1"/>
                <w:sz w:val="24"/>
                <w:szCs w:val="24"/>
              </w:rPr>
            </w:pPr>
          </w:p>
        </w:tc>
        <w:tc>
          <w:tcPr>
            <w:tcW w:w="363" w:type="pct"/>
          </w:tcPr>
          <w:p w14:paraId="0F9E058C" w14:textId="77777777" w:rsidR="007B3C4A" w:rsidRDefault="007B3C4A">
            <w:pPr>
              <w:spacing w:after="0" w:line="240" w:lineRule="auto"/>
              <w:rPr>
                <w:rFonts w:ascii="Times New Roman" w:hAnsi="Times New Roman"/>
                <w:b/>
                <w:bCs/>
                <w:color w:val="000000" w:themeColor="text1"/>
                <w:sz w:val="24"/>
                <w:szCs w:val="24"/>
              </w:rPr>
            </w:pPr>
          </w:p>
        </w:tc>
      </w:tr>
      <w:tr w:rsidR="007B3C4A" w14:paraId="399A51B5" w14:textId="77777777">
        <w:trPr>
          <w:trHeight w:val="20"/>
        </w:trPr>
        <w:tc>
          <w:tcPr>
            <w:tcW w:w="726" w:type="pct"/>
          </w:tcPr>
          <w:p w14:paraId="20317DCB" w14:textId="77777777" w:rsidR="007B3C4A" w:rsidRDefault="007B3C4A">
            <w:pPr>
              <w:spacing w:after="0" w:line="240" w:lineRule="auto"/>
              <w:rPr>
                <w:rFonts w:ascii="Times New Roman" w:hAnsi="Times New Roman"/>
                <w:bCs/>
                <w:color w:val="000000" w:themeColor="text1"/>
                <w:sz w:val="24"/>
                <w:szCs w:val="24"/>
              </w:rPr>
            </w:pPr>
          </w:p>
        </w:tc>
        <w:tc>
          <w:tcPr>
            <w:tcW w:w="1970" w:type="pct"/>
          </w:tcPr>
          <w:p w14:paraId="25B39350" w14:textId="77777777" w:rsidR="007B3C4A" w:rsidRDefault="003B1D61">
            <w:pPr>
              <w:suppressAutoHyphens/>
              <w:spacing w:after="0" w:line="240" w:lineRule="auto"/>
              <w:jc w:val="both"/>
              <w:rPr>
                <w:rFonts w:ascii="Times New Roman" w:eastAsia="Calibri" w:hAnsi="Times New Roman"/>
                <w:bCs/>
                <w:iCs/>
                <w:color w:val="000000" w:themeColor="text1"/>
                <w:sz w:val="24"/>
                <w:szCs w:val="24"/>
              </w:rPr>
            </w:pPr>
            <w:r>
              <w:rPr>
                <w:rFonts w:ascii="Times New Roman" w:hAnsi="Times New Roman"/>
                <w:iCs/>
                <w:color w:val="000000" w:themeColor="text1"/>
                <w:sz w:val="24"/>
                <w:szCs w:val="24"/>
              </w:rPr>
              <w:t xml:space="preserve">1. Великобритания (географическое положение, </w:t>
            </w:r>
            <w:r>
              <w:rPr>
                <w:rFonts w:ascii="Times New Roman" w:eastAsia="Calibri" w:hAnsi="Times New Roman"/>
                <w:bCs/>
                <w:iCs/>
                <w:color w:val="000000" w:themeColor="text1"/>
                <w:sz w:val="24"/>
                <w:szCs w:val="24"/>
              </w:rPr>
              <w:t>климат, население;</w:t>
            </w:r>
            <w:r>
              <w:rPr>
                <w:rFonts w:ascii="Times New Roman" w:hAnsi="Times New Roman"/>
                <w:iCs/>
                <w:color w:val="000000" w:themeColor="text1"/>
                <w:sz w:val="24"/>
                <w:szCs w:val="24"/>
              </w:rPr>
              <w:t xml:space="preserve"> национальные символы; политическое и экономическое устройство</w:t>
            </w:r>
            <w:r>
              <w:rPr>
                <w:rFonts w:ascii="Times New Roman" w:eastAsia="Calibri" w:hAnsi="Times New Roman"/>
                <w:bCs/>
                <w:iCs/>
                <w:color w:val="000000" w:themeColor="text1"/>
                <w:sz w:val="24"/>
                <w:szCs w:val="24"/>
              </w:rPr>
              <w:t>).</w:t>
            </w:r>
          </w:p>
          <w:p w14:paraId="7527313C" w14:textId="77777777" w:rsidR="007B3C4A" w:rsidRDefault="003B1D61">
            <w:pPr>
              <w:suppressAutoHyphens/>
              <w:spacing w:after="0" w:line="240" w:lineRule="auto"/>
              <w:jc w:val="both"/>
              <w:rPr>
                <w:rFonts w:ascii="Times New Roman" w:hAnsi="Times New Roman"/>
                <w:iCs/>
                <w:color w:val="000000" w:themeColor="text1"/>
                <w:sz w:val="24"/>
                <w:szCs w:val="24"/>
              </w:rPr>
            </w:pPr>
            <w:r>
              <w:rPr>
                <w:rFonts w:ascii="Times New Roman" w:eastAsia="Calibri" w:hAnsi="Times New Roman"/>
                <w:bCs/>
                <w:iCs/>
                <w:color w:val="000000" w:themeColor="text1"/>
                <w:sz w:val="24"/>
                <w:szCs w:val="24"/>
              </w:rPr>
              <w:t>2.</w:t>
            </w:r>
            <w:r>
              <w:rPr>
                <w:rFonts w:ascii="Times New Roman" w:hAnsi="Times New Roman"/>
                <w:iCs/>
                <w:color w:val="000000" w:themeColor="text1"/>
                <w:sz w:val="24"/>
                <w:szCs w:val="24"/>
              </w:rPr>
              <w:t xml:space="preserve"> Великобритания</w:t>
            </w:r>
            <w:r>
              <w:rPr>
                <w:rFonts w:ascii="Times New Roman" w:eastAsia="Calibri" w:hAnsi="Times New Roman"/>
                <w:bCs/>
                <w:iCs/>
                <w:color w:val="000000" w:themeColor="text1"/>
                <w:sz w:val="24"/>
                <w:szCs w:val="24"/>
              </w:rPr>
              <w:t xml:space="preserve"> (крупные города, достопримечательности).</w:t>
            </w:r>
          </w:p>
          <w:p w14:paraId="7B98CE71" w14:textId="77777777" w:rsidR="007B3C4A" w:rsidRDefault="003B1D61">
            <w:pPr>
              <w:suppressAutoHyphens/>
              <w:spacing w:after="0" w:line="240" w:lineRule="auto"/>
              <w:jc w:val="both"/>
              <w:rPr>
                <w:rFonts w:ascii="Times New Roman" w:hAnsi="Times New Roman"/>
                <w:iCs/>
                <w:color w:val="000000" w:themeColor="text1"/>
                <w:sz w:val="24"/>
                <w:szCs w:val="24"/>
              </w:rPr>
            </w:pPr>
            <w:r>
              <w:rPr>
                <w:rFonts w:ascii="Times New Roman" w:hAnsi="Times New Roman"/>
                <w:iCs/>
                <w:color w:val="000000" w:themeColor="text1"/>
                <w:sz w:val="24"/>
                <w:szCs w:val="24"/>
              </w:rPr>
              <w:t xml:space="preserve">3. США (географическое положение, </w:t>
            </w:r>
            <w:r>
              <w:rPr>
                <w:rFonts w:ascii="Times New Roman" w:eastAsia="Calibri" w:hAnsi="Times New Roman"/>
                <w:bCs/>
                <w:iCs/>
                <w:color w:val="000000" w:themeColor="text1"/>
                <w:sz w:val="24"/>
                <w:szCs w:val="24"/>
              </w:rPr>
              <w:t xml:space="preserve">климат, население; </w:t>
            </w:r>
            <w:r>
              <w:rPr>
                <w:rFonts w:ascii="Times New Roman" w:hAnsi="Times New Roman"/>
                <w:iCs/>
                <w:color w:val="000000" w:themeColor="text1"/>
                <w:sz w:val="24"/>
                <w:szCs w:val="24"/>
              </w:rPr>
              <w:t>национальные символы; политическое и экономическое устройство</w:t>
            </w:r>
            <w:r>
              <w:rPr>
                <w:rFonts w:ascii="Times New Roman" w:eastAsia="Calibri" w:hAnsi="Times New Roman"/>
                <w:bCs/>
                <w:iCs/>
                <w:color w:val="000000" w:themeColor="text1"/>
                <w:sz w:val="24"/>
                <w:szCs w:val="24"/>
              </w:rPr>
              <w:t>).</w:t>
            </w:r>
          </w:p>
          <w:p w14:paraId="3034CACD" w14:textId="77777777" w:rsidR="007B3C4A" w:rsidRDefault="003B1D61">
            <w:pPr>
              <w:spacing w:after="0" w:line="240" w:lineRule="auto"/>
              <w:rPr>
                <w:rFonts w:ascii="Times New Roman" w:hAnsi="Times New Roman"/>
                <w:b/>
                <w:bCs/>
                <w:color w:val="000000" w:themeColor="text1"/>
                <w:sz w:val="24"/>
                <w:szCs w:val="24"/>
              </w:rPr>
            </w:pPr>
            <w:r>
              <w:rPr>
                <w:rFonts w:ascii="Times New Roman" w:hAnsi="Times New Roman"/>
                <w:iCs/>
                <w:color w:val="000000" w:themeColor="text1"/>
                <w:sz w:val="24"/>
                <w:szCs w:val="24"/>
              </w:rPr>
              <w:t>4. США (</w:t>
            </w:r>
            <w:r>
              <w:rPr>
                <w:rFonts w:ascii="Times New Roman" w:eastAsia="Calibri" w:hAnsi="Times New Roman"/>
                <w:bCs/>
                <w:iCs/>
                <w:color w:val="000000" w:themeColor="text1"/>
                <w:sz w:val="24"/>
                <w:szCs w:val="24"/>
              </w:rPr>
              <w:t>крупные города, достопримечательности</w:t>
            </w:r>
            <w:r>
              <w:rPr>
                <w:rFonts w:ascii="Times New Roman" w:hAnsi="Times New Roman"/>
                <w:iCs/>
                <w:color w:val="000000" w:themeColor="text1"/>
                <w:sz w:val="24"/>
                <w:szCs w:val="24"/>
              </w:rPr>
              <w:t>).</w:t>
            </w:r>
          </w:p>
        </w:tc>
        <w:tc>
          <w:tcPr>
            <w:tcW w:w="804" w:type="pct"/>
            <w:vAlign w:val="center"/>
          </w:tcPr>
          <w:p w14:paraId="7454D6C9" w14:textId="77777777" w:rsidR="007B3C4A" w:rsidRDefault="003B1D61">
            <w:pPr>
              <w:suppressAutoHyphens/>
              <w:spacing w:after="0" w:line="240" w:lineRule="auto"/>
              <w:jc w:val="center"/>
              <w:rPr>
                <w:rFonts w:ascii="Times New Roman" w:hAnsi="Times New Roman"/>
                <w:color w:val="000000" w:themeColor="text1"/>
                <w:sz w:val="24"/>
                <w:szCs w:val="24"/>
              </w:rPr>
            </w:pPr>
            <w:r>
              <w:rPr>
                <w:rFonts w:ascii="Times New Roman" w:hAnsi="Times New Roman"/>
                <w:color w:val="000000" w:themeColor="text1"/>
                <w:sz w:val="24"/>
                <w:szCs w:val="24"/>
              </w:rPr>
              <w:t>2</w:t>
            </w:r>
          </w:p>
          <w:p w14:paraId="75C0E5B0" w14:textId="77777777" w:rsidR="007B3C4A" w:rsidRDefault="007B3C4A">
            <w:pPr>
              <w:suppressAutoHyphens/>
              <w:spacing w:after="0" w:line="240" w:lineRule="auto"/>
              <w:jc w:val="center"/>
              <w:rPr>
                <w:rFonts w:ascii="Times New Roman" w:hAnsi="Times New Roman"/>
                <w:color w:val="000000" w:themeColor="text1"/>
                <w:sz w:val="24"/>
                <w:szCs w:val="24"/>
              </w:rPr>
            </w:pPr>
          </w:p>
          <w:p w14:paraId="043876C5" w14:textId="77777777" w:rsidR="007B3C4A" w:rsidRDefault="007B3C4A">
            <w:pPr>
              <w:suppressAutoHyphens/>
              <w:spacing w:after="0" w:line="240" w:lineRule="auto"/>
              <w:jc w:val="center"/>
              <w:rPr>
                <w:rFonts w:ascii="Times New Roman" w:hAnsi="Times New Roman"/>
                <w:color w:val="000000" w:themeColor="text1"/>
                <w:sz w:val="24"/>
                <w:szCs w:val="24"/>
              </w:rPr>
            </w:pPr>
          </w:p>
          <w:p w14:paraId="0531115A" w14:textId="77777777" w:rsidR="007B3C4A" w:rsidRDefault="003B1D61">
            <w:pPr>
              <w:suppressAutoHyphens/>
              <w:spacing w:after="0" w:line="240" w:lineRule="auto"/>
              <w:jc w:val="center"/>
              <w:rPr>
                <w:rFonts w:ascii="Times New Roman" w:hAnsi="Times New Roman"/>
                <w:color w:val="000000" w:themeColor="text1"/>
                <w:sz w:val="24"/>
                <w:szCs w:val="24"/>
              </w:rPr>
            </w:pPr>
            <w:r>
              <w:rPr>
                <w:rFonts w:ascii="Times New Roman" w:hAnsi="Times New Roman"/>
                <w:color w:val="000000" w:themeColor="text1"/>
                <w:sz w:val="24"/>
                <w:szCs w:val="24"/>
              </w:rPr>
              <w:t>2</w:t>
            </w:r>
          </w:p>
          <w:p w14:paraId="46735C7F" w14:textId="77777777" w:rsidR="007B3C4A" w:rsidRDefault="007B3C4A">
            <w:pPr>
              <w:suppressAutoHyphens/>
              <w:spacing w:after="0" w:line="240" w:lineRule="auto"/>
              <w:jc w:val="center"/>
              <w:rPr>
                <w:rFonts w:ascii="Times New Roman" w:hAnsi="Times New Roman"/>
                <w:color w:val="000000" w:themeColor="text1"/>
                <w:sz w:val="24"/>
                <w:szCs w:val="24"/>
              </w:rPr>
            </w:pPr>
          </w:p>
          <w:p w14:paraId="52B053D2" w14:textId="77777777" w:rsidR="007B3C4A" w:rsidRDefault="003B1D61">
            <w:pPr>
              <w:suppressAutoHyphens/>
              <w:spacing w:after="0" w:line="240" w:lineRule="auto"/>
              <w:jc w:val="center"/>
              <w:rPr>
                <w:rFonts w:ascii="Times New Roman" w:hAnsi="Times New Roman"/>
                <w:color w:val="000000" w:themeColor="text1"/>
                <w:sz w:val="24"/>
                <w:szCs w:val="24"/>
              </w:rPr>
            </w:pPr>
            <w:r>
              <w:rPr>
                <w:rFonts w:ascii="Times New Roman" w:hAnsi="Times New Roman"/>
                <w:color w:val="000000" w:themeColor="text1"/>
                <w:sz w:val="24"/>
                <w:szCs w:val="24"/>
              </w:rPr>
              <w:t>2</w:t>
            </w:r>
          </w:p>
          <w:p w14:paraId="518C7767" w14:textId="77777777" w:rsidR="007B3C4A" w:rsidRDefault="007B3C4A">
            <w:pPr>
              <w:suppressAutoHyphens/>
              <w:spacing w:after="0" w:line="240" w:lineRule="auto"/>
              <w:jc w:val="center"/>
              <w:rPr>
                <w:rFonts w:ascii="Times New Roman" w:hAnsi="Times New Roman"/>
                <w:color w:val="000000" w:themeColor="text1"/>
                <w:sz w:val="24"/>
                <w:szCs w:val="24"/>
              </w:rPr>
            </w:pPr>
          </w:p>
          <w:p w14:paraId="14CD9BA3" w14:textId="77777777" w:rsidR="007B3C4A" w:rsidRDefault="003B1D61">
            <w:pPr>
              <w:spacing w:after="0" w:line="240" w:lineRule="auto"/>
              <w:jc w:val="center"/>
              <w:rPr>
                <w:rFonts w:ascii="Times New Roman" w:hAnsi="Times New Roman"/>
                <w:b/>
                <w:bCs/>
                <w:color w:val="000000" w:themeColor="text1"/>
                <w:sz w:val="24"/>
                <w:szCs w:val="24"/>
              </w:rPr>
            </w:pPr>
            <w:r>
              <w:rPr>
                <w:rFonts w:ascii="Times New Roman" w:hAnsi="Times New Roman"/>
                <w:color w:val="000000" w:themeColor="text1"/>
                <w:sz w:val="24"/>
                <w:szCs w:val="24"/>
              </w:rPr>
              <w:t>2</w:t>
            </w:r>
          </w:p>
        </w:tc>
        <w:tc>
          <w:tcPr>
            <w:tcW w:w="817" w:type="pct"/>
          </w:tcPr>
          <w:p w14:paraId="2ED8814D" w14:textId="77777777" w:rsidR="007B3C4A" w:rsidRDefault="007B3C4A">
            <w:pPr>
              <w:spacing w:after="0" w:line="240" w:lineRule="auto"/>
              <w:rPr>
                <w:rFonts w:ascii="Times New Roman" w:hAnsi="Times New Roman"/>
                <w:b/>
                <w:bCs/>
                <w:color w:val="000000" w:themeColor="text1"/>
                <w:sz w:val="24"/>
                <w:szCs w:val="24"/>
              </w:rPr>
            </w:pPr>
          </w:p>
        </w:tc>
        <w:tc>
          <w:tcPr>
            <w:tcW w:w="316" w:type="pct"/>
          </w:tcPr>
          <w:p w14:paraId="42E52C95" w14:textId="77777777" w:rsidR="007B3C4A" w:rsidRDefault="007B3C4A">
            <w:pPr>
              <w:spacing w:after="0" w:line="240" w:lineRule="auto"/>
              <w:rPr>
                <w:rFonts w:ascii="Times New Roman" w:hAnsi="Times New Roman"/>
                <w:b/>
                <w:bCs/>
                <w:color w:val="000000" w:themeColor="text1"/>
                <w:sz w:val="24"/>
                <w:szCs w:val="24"/>
              </w:rPr>
            </w:pPr>
          </w:p>
        </w:tc>
        <w:tc>
          <w:tcPr>
            <w:tcW w:w="363" w:type="pct"/>
          </w:tcPr>
          <w:p w14:paraId="6CEC2026" w14:textId="77777777" w:rsidR="007B3C4A" w:rsidRDefault="007B3C4A">
            <w:pPr>
              <w:spacing w:after="0" w:line="240" w:lineRule="auto"/>
              <w:rPr>
                <w:rFonts w:ascii="Times New Roman" w:hAnsi="Times New Roman"/>
                <w:b/>
                <w:bCs/>
                <w:color w:val="000000" w:themeColor="text1"/>
                <w:sz w:val="24"/>
                <w:szCs w:val="24"/>
              </w:rPr>
            </w:pPr>
          </w:p>
        </w:tc>
      </w:tr>
      <w:tr w:rsidR="007B3C4A" w14:paraId="2690A1C6" w14:textId="77777777">
        <w:trPr>
          <w:trHeight w:val="20"/>
        </w:trPr>
        <w:tc>
          <w:tcPr>
            <w:tcW w:w="726" w:type="pct"/>
          </w:tcPr>
          <w:p w14:paraId="703D68FD" w14:textId="77777777" w:rsidR="007B3C4A" w:rsidRDefault="003B1D61">
            <w:pPr>
              <w:suppressAutoHyphens/>
              <w:spacing w:after="0" w:line="240" w:lineRule="auto"/>
              <w:jc w:val="both"/>
              <w:rPr>
                <w:rFonts w:ascii="Times New Roman" w:hAnsi="Times New Roman"/>
                <w:b/>
                <w:i/>
                <w:iCs/>
                <w:color w:val="000000" w:themeColor="text1"/>
                <w:sz w:val="24"/>
                <w:szCs w:val="24"/>
              </w:rPr>
            </w:pPr>
            <w:r>
              <w:rPr>
                <w:rFonts w:ascii="Times New Roman" w:hAnsi="Times New Roman"/>
                <w:b/>
                <w:i/>
                <w:iCs/>
                <w:color w:val="000000" w:themeColor="text1"/>
                <w:sz w:val="24"/>
                <w:szCs w:val="24"/>
              </w:rPr>
              <w:t xml:space="preserve">Тема 2.10. </w:t>
            </w:r>
          </w:p>
          <w:p w14:paraId="7EF1A2C0" w14:textId="77777777" w:rsidR="007B3C4A" w:rsidRDefault="003B1D61">
            <w:pPr>
              <w:spacing w:after="0" w:line="240" w:lineRule="auto"/>
              <w:rPr>
                <w:rFonts w:ascii="Times New Roman" w:hAnsi="Times New Roman"/>
                <w:bCs/>
                <w:color w:val="000000" w:themeColor="text1"/>
                <w:sz w:val="24"/>
                <w:szCs w:val="24"/>
              </w:rPr>
            </w:pPr>
            <w:r>
              <w:rPr>
                <w:rFonts w:ascii="Times New Roman" w:hAnsi="Times New Roman"/>
                <w:b/>
                <w:i/>
                <w:iCs/>
                <w:color w:val="000000" w:themeColor="text1"/>
                <w:sz w:val="24"/>
                <w:szCs w:val="24"/>
              </w:rPr>
              <w:t>Традиции России и англоговорящих стран</w:t>
            </w:r>
          </w:p>
        </w:tc>
        <w:tc>
          <w:tcPr>
            <w:tcW w:w="1970" w:type="pct"/>
          </w:tcPr>
          <w:p w14:paraId="16FD8EDF" w14:textId="77777777" w:rsidR="007B3C4A" w:rsidRDefault="003B1D61">
            <w:pPr>
              <w:spacing w:after="0" w:line="240" w:lineRule="auto"/>
              <w:rPr>
                <w:rFonts w:ascii="Times New Roman" w:hAnsi="Times New Roman"/>
                <w:b/>
                <w:color w:val="000000" w:themeColor="text1"/>
                <w:sz w:val="24"/>
                <w:szCs w:val="24"/>
              </w:rPr>
            </w:pPr>
            <w:r>
              <w:rPr>
                <w:rFonts w:ascii="Times New Roman" w:hAnsi="Times New Roman"/>
                <w:b/>
                <w:color w:val="000000" w:themeColor="text1"/>
                <w:sz w:val="24"/>
                <w:szCs w:val="24"/>
              </w:rPr>
              <w:t>Дидактические единицы, содержание</w:t>
            </w:r>
          </w:p>
          <w:p w14:paraId="185EC2E0" w14:textId="77777777" w:rsidR="007B3C4A" w:rsidRDefault="003B1D61">
            <w:pPr>
              <w:suppressAutoHyphens/>
              <w:spacing w:after="0" w:line="240" w:lineRule="auto"/>
              <w:jc w:val="both"/>
              <w:rPr>
                <w:rFonts w:ascii="Times New Roman" w:hAnsi="Times New Roman"/>
                <w:i/>
                <w:iCs/>
                <w:color w:val="000000" w:themeColor="text1"/>
                <w:sz w:val="24"/>
                <w:szCs w:val="24"/>
              </w:rPr>
            </w:pPr>
            <w:r>
              <w:rPr>
                <w:rFonts w:ascii="Times New Roman" w:hAnsi="Times New Roman"/>
                <w:i/>
                <w:iCs/>
                <w:color w:val="000000" w:themeColor="text1"/>
                <w:sz w:val="24"/>
                <w:szCs w:val="24"/>
              </w:rPr>
              <w:t>Лексика:</w:t>
            </w:r>
          </w:p>
          <w:p w14:paraId="0666D841" w14:textId="77777777" w:rsidR="007B3C4A" w:rsidRDefault="003B1D61">
            <w:pPr>
              <w:suppressAutoHyphens/>
              <w:spacing w:after="0" w:line="240" w:lineRule="auto"/>
              <w:jc w:val="both"/>
              <w:rPr>
                <w:rFonts w:ascii="Times New Roman" w:hAnsi="Times New Roman"/>
                <w:iCs/>
                <w:color w:val="000000" w:themeColor="text1"/>
                <w:sz w:val="24"/>
                <w:szCs w:val="24"/>
              </w:rPr>
            </w:pPr>
            <w:r>
              <w:rPr>
                <w:rFonts w:ascii="Times New Roman" w:hAnsi="Times New Roman"/>
                <w:iCs/>
                <w:color w:val="000000" w:themeColor="text1"/>
                <w:sz w:val="24"/>
                <w:szCs w:val="24"/>
              </w:rPr>
              <w:t>−</w:t>
            </w:r>
            <w:r>
              <w:rPr>
                <w:rFonts w:ascii="Times New Roman" w:hAnsi="Times New Roman"/>
                <w:iCs/>
                <w:color w:val="000000" w:themeColor="text1"/>
                <w:sz w:val="24"/>
                <w:szCs w:val="24"/>
              </w:rPr>
              <w:tab/>
              <w:t>количественные и порядковые числительные;</w:t>
            </w:r>
          </w:p>
          <w:p w14:paraId="3282F707" w14:textId="77777777" w:rsidR="007B3C4A" w:rsidRDefault="003B1D61">
            <w:pPr>
              <w:suppressAutoHyphens/>
              <w:spacing w:after="0" w:line="240" w:lineRule="auto"/>
              <w:jc w:val="both"/>
              <w:rPr>
                <w:rFonts w:ascii="Times New Roman" w:hAnsi="Times New Roman"/>
                <w:iCs/>
                <w:color w:val="000000" w:themeColor="text1"/>
                <w:sz w:val="24"/>
                <w:szCs w:val="24"/>
              </w:rPr>
            </w:pPr>
            <w:r>
              <w:rPr>
                <w:rFonts w:ascii="Times New Roman" w:hAnsi="Times New Roman"/>
                <w:iCs/>
                <w:color w:val="000000" w:themeColor="text1"/>
                <w:sz w:val="24"/>
                <w:szCs w:val="24"/>
              </w:rPr>
              <w:t>−</w:t>
            </w:r>
            <w:r>
              <w:rPr>
                <w:rFonts w:ascii="Times New Roman" w:hAnsi="Times New Roman"/>
                <w:iCs/>
                <w:color w:val="000000" w:themeColor="text1"/>
                <w:sz w:val="24"/>
                <w:szCs w:val="24"/>
              </w:rPr>
              <w:tab/>
              <w:t xml:space="preserve">обозначение годов, дат, времени, периодов; </w:t>
            </w:r>
          </w:p>
          <w:p w14:paraId="654B90F9" w14:textId="77777777" w:rsidR="007B3C4A" w:rsidRDefault="003B1D61">
            <w:pPr>
              <w:suppressAutoHyphens/>
              <w:spacing w:after="0" w:line="240" w:lineRule="auto"/>
              <w:jc w:val="both"/>
              <w:rPr>
                <w:rFonts w:ascii="Times New Roman" w:hAnsi="Times New Roman"/>
                <w:iCs/>
                <w:color w:val="000000" w:themeColor="text1"/>
                <w:sz w:val="24"/>
                <w:szCs w:val="24"/>
              </w:rPr>
            </w:pPr>
            <w:r>
              <w:rPr>
                <w:rFonts w:ascii="Times New Roman" w:hAnsi="Times New Roman"/>
                <w:iCs/>
                <w:color w:val="000000" w:themeColor="text1"/>
                <w:sz w:val="24"/>
                <w:szCs w:val="24"/>
              </w:rPr>
              <w:t>- месяцы, дни недели.</w:t>
            </w:r>
          </w:p>
          <w:p w14:paraId="1F057A99" w14:textId="77777777" w:rsidR="007B3C4A" w:rsidRDefault="003B1D61">
            <w:pPr>
              <w:suppressAutoHyphens/>
              <w:spacing w:after="0" w:line="240" w:lineRule="auto"/>
              <w:jc w:val="both"/>
              <w:rPr>
                <w:rFonts w:ascii="Times New Roman" w:hAnsi="Times New Roman"/>
                <w:i/>
                <w:iCs/>
                <w:color w:val="000000" w:themeColor="text1"/>
                <w:sz w:val="24"/>
                <w:szCs w:val="24"/>
              </w:rPr>
            </w:pPr>
            <w:r>
              <w:rPr>
                <w:rFonts w:ascii="Times New Roman" w:hAnsi="Times New Roman"/>
                <w:i/>
                <w:iCs/>
                <w:color w:val="000000" w:themeColor="text1"/>
                <w:sz w:val="24"/>
                <w:szCs w:val="24"/>
              </w:rPr>
              <w:t>Грамматика:</w:t>
            </w:r>
          </w:p>
          <w:p w14:paraId="303D06C4" w14:textId="77777777" w:rsidR="007B3C4A" w:rsidRDefault="003B1D61">
            <w:pPr>
              <w:suppressAutoHyphens/>
              <w:spacing w:after="0" w:line="240" w:lineRule="auto"/>
              <w:jc w:val="both"/>
              <w:rPr>
                <w:rFonts w:ascii="Times New Roman" w:hAnsi="Times New Roman"/>
                <w:iCs/>
                <w:color w:val="000000" w:themeColor="text1"/>
                <w:sz w:val="24"/>
                <w:szCs w:val="24"/>
              </w:rPr>
            </w:pPr>
            <w:r>
              <w:rPr>
                <w:rFonts w:ascii="Times New Roman" w:hAnsi="Times New Roman"/>
                <w:iCs/>
                <w:color w:val="000000" w:themeColor="text1"/>
                <w:sz w:val="24"/>
                <w:szCs w:val="24"/>
              </w:rPr>
              <w:t>−</w:t>
            </w:r>
            <w:r>
              <w:rPr>
                <w:rFonts w:ascii="Times New Roman" w:hAnsi="Times New Roman"/>
                <w:iCs/>
                <w:color w:val="000000" w:themeColor="text1"/>
                <w:sz w:val="24"/>
                <w:szCs w:val="24"/>
              </w:rPr>
              <w:tab/>
              <w:t>предлоги времени;</w:t>
            </w:r>
          </w:p>
          <w:p w14:paraId="3039561C" w14:textId="77777777" w:rsidR="007B3C4A" w:rsidRDefault="003B1D61">
            <w:pPr>
              <w:suppressAutoHyphens/>
              <w:spacing w:after="0" w:line="240" w:lineRule="auto"/>
              <w:jc w:val="both"/>
              <w:rPr>
                <w:rFonts w:ascii="Times New Roman" w:hAnsi="Times New Roman"/>
                <w:iCs/>
                <w:color w:val="000000" w:themeColor="text1"/>
                <w:sz w:val="24"/>
                <w:szCs w:val="24"/>
              </w:rPr>
            </w:pPr>
            <w:r>
              <w:rPr>
                <w:rFonts w:ascii="Times New Roman" w:hAnsi="Times New Roman"/>
                <w:iCs/>
                <w:color w:val="000000" w:themeColor="text1"/>
                <w:sz w:val="24"/>
                <w:szCs w:val="24"/>
              </w:rPr>
              <w:t>−</w:t>
            </w:r>
            <w:r>
              <w:rPr>
                <w:rFonts w:ascii="Times New Roman" w:hAnsi="Times New Roman"/>
                <w:iCs/>
                <w:color w:val="000000" w:themeColor="text1"/>
                <w:sz w:val="24"/>
                <w:szCs w:val="24"/>
              </w:rPr>
              <w:tab/>
              <w:t>числительные количественные и порядковые;</w:t>
            </w:r>
          </w:p>
          <w:p w14:paraId="22A93FE6" w14:textId="77777777" w:rsidR="007B3C4A" w:rsidRDefault="003B1D61">
            <w:pPr>
              <w:suppressAutoHyphens/>
              <w:spacing w:after="0" w:line="240" w:lineRule="auto"/>
              <w:jc w:val="both"/>
              <w:rPr>
                <w:rFonts w:ascii="Times New Roman" w:hAnsi="Times New Roman"/>
                <w:iCs/>
                <w:color w:val="000000" w:themeColor="text1"/>
                <w:sz w:val="24"/>
                <w:szCs w:val="24"/>
              </w:rPr>
            </w:pPr>
            <w:r>
              <w:rPr>
                <w:rFonts w:ascii="Times New Roman" w:hAnsi="Times New Roman"/>
                <w:iCs/>
                <w:color w:val="000000" w:themeColor="text1"/>
                <w:sz w:val="24"/>
                <w:szCs w:val="24"/>
              </w:rPr>
              <w:t>−</w:t>
            </w:r>
            <w:r>
              <w:rPr>
                <w:rFonts w:ascii="Times New Roman" w:hAnsi="Times New Roman"/>
                <w:iCs/>
                <w:color w:val="000000" w:themeColor="text1"/>
                <w:sz w:val="24"/>
                <w:szCs w:val="24"/>
              </w:rPr>
              <w:tab/>
              <w:t>обозначение годов, дат, времени, периодов;</w:t>
            </w:r>
          </w:p>
          <w:p w14:paraId="52051838" w14:textId="77777777" w:rsidR="007B3C4A" w:rsidRDefault="003B1D61">
            <w:pPr>
              <w:spacing w:after="0" w:line="240" w:lineRule="auto"/>
              <w:rPr>
                <w:rFonts w:ascii="Times New Roman" w:hAnsi="Times New Roman"/>
                <w:b/>
                <w:bCs/>
                <w:color w:val="000000" w:themeColor="text1"/>
                <w:sz w:val="24"/>
                <w:szCs w:val="24"/>
              </w:rPr>
            </w:pPr>
            <w:r>
              <w:rPr>
                <w:rFonts w:ascii="Times New Roman" w:hAnsi="Times New Roman"/>
                <w:iCs/>
                <w:color w:val="000000" w:themeColor="text1"/>
                <w:sz w:val="24"/>
                <w:szCs w:val="24"/>
              </w:rPr>
              <w:t>−</w:t>
            </w:r>
            <w:r>
              <w:rPr>
                <w:rFonts w:ascii="Times New Roman" w:hAnsi="Times New Roman"/>
                <w:iCs/>
                <w:color w:val="000000" w:themeColor="text1"/>
                <w:sz w:val="24"/>
                <w:szCs w:val="24"/>
              </w:rPr>
              <w:tab/>
              <w:t>прошедшее продолжительное действие (образование и функции в действительном и страдательном залоге; слова — маркеры времени).</w:t>
            </w:r>
          </w:p>
        </w:tc>
        <w:tc>
          <w:tcPr>
            <w:tcW w:w="804" w:type="pct"/>
            <w:vAlign w:val="center"/>
          </w:tcPr>
          <w:p w14:paraId="287F08FE" w14:textId="77777777" w:rsidR="007B3C4A" w:rsidRDefault="003B1D61">
            <w:pPr>
              <w:spacing w:after="0" w:line="240" w:lineRule="auto"/>
              <w:jc w:val="center"/>
              <w:rPr>
                <w:rFonts w:ascii="Times New Roman" w:hAnsi="Times New Roman"/>
                <w:b/>
                <w:bCs/>
                <w:color w:val="000000" w:themeColor="text1"/>
                <w:sz w:val="24"/>
                <w:szCs w:val="24"/>
              </w:rPr>
            </w:pPr>
            <w:r>
              <w:rPr>
                <w:rFonts w:ascii="Times New Roman" w:hAnsi="Times New Roman"/>
                <w:b/>
                <w:bCs/>
                <w:color w:val="000000" w:themeColor="text1"/>
                <w:sz w:val="24"/>
                <w:szCs w:val="24"/>
              </w:rPr>
              <w:t>8</w:t>
            </w:r>
          </w:p>
        </w:tc>
        <w:tc>
          <w:tcPr>
            <w:tcW w:w="817" w:type="pct"/>
          </w:tcPr>
          <w:p w14:paraId="2C88BA49" w14:textId="77777777" w:rsidR="007B3C4A" w:rsidRDefault="003B1D61">
            <w:pPr>
              <w:spacing w:after="0" w:line="240" w:lineRule="auto"/>
              <w:rPr>
                <w:rFonts w:ascii="Times New Roman" w:hAnsi="Times New Roman"/>
                <w:b/>
                <w:bCs/>
                <w:color w:val="000000" w:themeColor="text1"/>
                <w:sz w:val="24"/>
                <w:szCs w:val="24"/>
              </w:rPr>
            </w:pPr>
            <w:r>
              <w:rPr>
                <w:rFonts w:ascii="Times New Roman" w:hAnsi="Times New Roman"/>
                <w:color w:val="000000" w:themeColor="text1"/>
                <w:sz w:val="24"/>
                <w:szCs w:val="24"/>
              </w:rPr>
              <w:t>ЛР 01, ЛР 02, ЛР 04, ЛР 05, ЛР 06, ЛР 07, ЛР 08, ЛР 09, ЛР 11, ЛР 13, ЛР 15</w:t>
            </w:r>
          </w:p>
        </w:tc>
        <w:tc>
          <w:tcPr>
            <w:tcW w:w="316" w:type="pct"/>
          </w:tcPr>
          <w:p w14:paraId="145F5D56" w14:textId="77777777" w:rsidR="007B3C4A" w:rsidRDefault="003B1D61">
            <w:pPr>
              <w:spacing w:after="0" w:line="240" w:lineRule="auto"/>
              <w:rPr>
                <w:rFonts w:ascii="Times New Roman" w:hAnsi="Times New Roman"/>
                <w:b/>
                <w:bCs/>
                <w:color w:val="000000" w:themeColor="text1"/>
                <w:sz w:val="24"/>
                <w:szCs w:val="24"/>
              </w:rPr>
            </w:pPr>
            <w:r>
              <w:rPr>
                <w:rFonts w:ascii="Times New Roman" w:hAnsi="Times New Roman"/>
                <w:bCs/>
                <w:color w:val="000000" w:themeColor="text1"/>
                <w:sz w:val="24"/>
                <w:szCs w:val="24"/>
              </w:rPr>
              <w:t>ОК 9</w:t>
            </w:r>
          </w:p>
        </w:tc>
        <w:tc>
          <w:tcPr>
            <w:tcW w:w="363" w:type="pct"/>
          </w:tcPr>
          <w:p w14:paraId="298C656A" w14:textId="77777777" w:rsidR="007B3C4A" w:rsidRDefault="003B1D61">
            <w:pPr>
              <w:pStyle w:val="affffff2"/>
              <w:rPr>
                <w:rFonts w:ascii="Times New Roman" w:hAnsi="Times New Roman"/>
                <w:color w:val="000000" w:themeColor="text1"/>
                <w:sz w:val="24"/>
                <w:szCs w:val="24"/>
              </w:rPr>
            </w:pPr>
            <w:proofErr w:type="spellStart"/>
            <w:r>
              <w:rPr>
                <w:rFonts w:ascii="Times New Roman" w:hAnsi="Times New Roman"/>
                <w:color w:val="000000" w:themeColor="text1"/>
                <w:sz w:val="24"/>
                <w:szCs w:val="24"/>
              </w:rPr>
              <w:t>Уо</w:t>
            </w:r>
            <w:proofErr w:type="spellEnd"/>
            <w:r>
              <w:rPr>
                <w:rFonts w:ascii="Times New Roman" w:hAnsi="Times New Roman"/>
                <w:color w:val="000000" w:themeColor="text1"/>
                <w:sz w:val="24"/>
                <w:szCs w:val="24"/>
              </w:rPr>
              <w:t xml:space="preserve"> 09.01</w:t>
            </w:r>
          </w:p>
          <w:p w14:paraId="0A1B5DB1" w14:textId="77777777" w:rsidR="007B3C4A" w:rsidRDefault="003B1D61">
            <w:pPr>
              <w:pStyle w:val="affffff2"/>
              <w:rPr>
                <w:rFonts w:ascii="Times New Roman" w:hAnsi="Times New Roman"/>
                <w:color w:val="000000" w:themeColor="text1"/>
                <w:sz w:val="24"/>
                <w:szCs w:val="24"/>
              </w:rPr>
            </w:pPr>
            <w:proofErr w:type="spellStart"/>
            <w:r>
              <w:rPr>
                <w:rFonts w:ascii="Times New Roman" w:hAnsi="Times New Roman"/>
                <w:color w:val="000000" w:themeColor="text1"/>
                <w:sz w:val="24"/>
                <w:szCs w:val="24"/>
              </w:rPr>
              <w:t>Уо</w:t>
            </w:r>
            <w:proofErr w:type="spellEnd"/>
            <w:r>
              <w:rPr>
                <w:rFonts w:ascii="Times New Roman" w:hAnsi="Times New Roman"/>
                <w:color w:val="000000" w:themeColor="text1"/>
                <w:sz w:val="24"/>
                <w:szCs w:val="24"/>
              </w:rPr>
              <w:t xml:space="preserve"> 09.02</w:t>
            </w:r>
          </w:p>
          <w:p w14:paraId="56E5FC08" w14:textId="77777777" w:rsidR="007B3C4A" w:rsidRDefault="003B1D61">
            <w:pPr>
              <w:pStyle w:val="affffff2"/>
              <w:rPr>
                <w:rFonts w:ascii="Times New Roman" w:hAnsi="Times New Roman"/>
                <w:color w:val="000000" w:themeColor="text1"/>
                <w:sz w:val="24"/>
                <w:szCs w:val="24"/>
              </w:rPr>
            </w:pPr>
            <w:proofErr w:type="spellStart"/>
            <w:r>
              <w:rPr>
                <w:rFonts w:ascii="Times New Roman" w:hAnsi="Times New Roman"/>
                <w:color w:val="000000" w:themeColor="text1"/>
                <w:sz w:val="24"/>
                <w:szCs w:val="24"/>
              </w:rPr>
              <w:t>Уо</w:t>
            </w:r>
            <w:proofErr w:type="spellEnd"/>
            <w:r>
              <w:rPr>
                <w:rFonts w:ascii="Times New Roman" w:hAnsi="Times New Roman"/>
                <w:color w:val="000000" w:themeColor="text1"/>
                <w:sz w:val="24"/>
                <w:szCs w:val="24"/>
              </w:rPr>
              <w:t xml:space="preserve"> 09.03</w:t>
            </w:r>
          </w:p>
          <w:p w14:paraId="5002A99A" w14:textId="77777777" w:rsidR="007B3C4A" w:rsidRDefault="003B1D61">
            <w:pPr>
              <w:pStyle w:val="affffff2"/>
              <w:rPr>
                <w:rFonts w:ascii="Times New Roman" w:hAnsi="Times New Roman"/>
                <w:color w:val="000000" w:themeColor="text1"/>
                <w:sz w:val="24"/>
                <w:szCs w:val="24"/>
              </w:rPr>
            </w:pPr>
            <w:proofErr w:type="spellStart"/>
            <w:r>
              <w:rPr>
                <w:rFonts w:ascii="Times New Roman" w:hAnsi="Times New Roman"/>
                <w:color w:val="000000" w:themeColor="text1"/>
                <w:sz w:val="24"/>
                <w:szCs w:val="24"/>
              </w:rPr>
              <w:t>Уо</w:t>
            </w:r>
            <w:proofErr w:type="spellEnd"/>
            <w:r>
              <w:rPr>
                <w:rFonts w:ascii="Times New Roman" w:hAnsi="Times New Roman"/>
                <w:color w:val="000000" w:themeColor="text1"/>
                <w:sz w:val="24"/>
                <w:szCs w:val="24"/>
              </w:rPr>
              <w:t xml:space="preserve"> 09.04</w:t>
            </w:r>
          </w:p>
          <w:p w14:paraId="11316BF7" w14:textId="77777777" w:rsidR="007B3C4A" w:rsidRDefault="003B1D61">
            <w:pPr>
              <w:pStyle w:val="affffff2"/>
              <w:rPr>
                <w:rFonts w:ascii="Times New Roman" w:hAnsi="Times New Roman"/>
                <w:color w:val="000000" w:themeColor="text1"/>
                <w:sz w:val="24"/>
                <w:szCs w:val="24"/>
              </w:rPr>
            </w:pPr>
            <w:proofErr w:type="spellStart"/>
            <w:r>
              <w:rPr>
                <w:rFonts w:ascii="Times New Roman" w:hAnsi="Times New Roman"/>
                <w:color w:val="000000" w:themeColor="text1"/>
                <w:sz w:val="24"/>
                <w:szCs w:val="24"/>
              </w:rPr>
              <w:t>Уо</w:t>
            </w:r>
            <w:proofErr w:type="spellEnd"/>
            <w:r>
              <w:rPr>
                <w:rFonts w:ascii="Times New Roman" w:hAnsi="Times New Roman"/>
                <w:color w:val="000000" w:themeColor="text1"/>
                <w:sz w:val="24"/>
                <w:szCs w:val="24"/>
              </w:rPr>
              <w:t xml:space="preserve"> 09.05</w:t>
            </w:r>
          </w:p>
          <w:p w14:paraId="30078F3D" w14:textId="77777777" w:rsidR="007B3C4A" w:rsidRDefault="003B1D61">
            <w:pPr>
              <w:pStyle w:val="affffff2"/>
              <w:rPr>
                <w:rFonts w:ascii="Times New Roman" w:hAnsi="Times New Roman"/>
                <w:color w:val="000000" w:themeColor="text1"/>
                <w:sz w:val="24"/>
                <w:szCs w:val="24"/>
              </w:rPr>
            </w:pPr>
            <w:proofErr w:type="spellStart"/>
            <w:r>
              <w:rPr>
                <w:rFonts w:ascii="Times New Roman" w:hAnsi="Times New Roman"/>
                <w:color w:val="000000" w:themeColor="text1"/>
                <w:sz w:val="24"/>
                <w:szCs w:val="24"/>
              </w:rPr>
              <w:t>Зо</w:t>
            </w:r>
            <w:proofErr w:type="spellEnd"/>
            <w:r>
              <w:rPr>
                <w:rFonts w:ascii="Times New Roman" w:hAnsi="Times New Roman"/>
                <w:color w:val="000000" w:themeColor="text1"/>
                <w:sz w:val="24"/>
                <w:szCs w:val="24"/>
              </w:rPr>
              <w:t xml:space="preserve"> 09.01</w:t>
            </w:r>
          </w:p>
          <w:p w14:paraId="2D0EECF4" w14:textId="77777777" w:rsidR="007B3C4A" w:rsidRDefault="003B1D61">
            <w:pPr>
              <w:pStyle w:val="affffff2"/>
              <w:rPr>
                <w:rFonts w:ascii="Times New Roman" w:hAnsi="Times New Roman"/>
                <w:color w:val="000000" w:themeColor="text1"/>
                <w:sz w:val="24"/>
                <w:szCs w:val="24"/>
              </w:rPr>
            </w:pPr>
            <w:proofErr w:type="spellStart"/>
            <w:r>
              <w:rPr>
                <w:rFonts w:ascii="Times New Roman" w:hAnsi="Times New Roman"/>
                <w:color w:val="000000" w:themeColor="text1"/>
                <w:sz w:val="24"/>
                <w:szCs w:val="24"/>
              </w:rPr>
              <w:t>Зо</w:t>
            </w:r>
            <w:proofErr w:type="spellEnd"/>
            <w:r>
              <w:rPr>
                <w:rFonts w:ascii="Times New Roman" w:hAnsi="Times New Roman"/>
                <w:color w:val="000000" w:themeColor="text1"/>
                <w:sz w:val="24"/>
                <w:szCs w:val="24"/>
              </w:rPr>
              <w:t xml:space="preserve"> 09.02</w:t>
            </w:r>
          </w:p>
          <w:p w14:paraId="30A525A8" w14:textId="77777777" w:rsidR="007B3C4A" w:rsidRDefault="003B1D61">
            <w:pPr>
              <w:pStyle w:val="affffff2"/>
              <w:rPr>
                <w:rFonts w:ascii="Times New Roman" w:hAnsi="Times New Roman"/>
                <w:color w:val="000000" w:themeColor="text1"/>
                <w:sz w:val="24"/>
                <w:szCs w:val="24"/>
              </w:rPr>
            </w:pPr>
            <w:proofErr w:type="spellStart"/>
            <w:r>
              <w:rPr>
                <w:rFonts w:ascii="Times New Roman" w:hAnsi="Times New Roman"/>
                <w:color w:val="000000" w:themeColor="text1"/>
                <w:sz w:val="24"/>
                <w:szCs w:val="24"/>
              </w:rPr>
              <w:t>Зо</w:t>
            </w:r>
            <w:proofErr w:type="spellEnd"/>
            <w:r>
              <w:rPr>
                <w:rFonts w:ascii="Times New Roman" w:hAnsi="Times New Roman"/>
                <w:color w:val="000000" w:themeColor="text1"/>
                <w:sz w:val="24"/>
                <w:szCs w:val="24"/>
              </w:rPr>
              <w:t xml:space="preserve"> 09.03</w:t>
            </w:r>
          </w:p>
          <w:p w14:paraId="4AA26FC7" w14:textId="77777777" w:rsidR="007B3C4A" w:rsidRDefault="003B1D61">
            <w:pPr>
              <w:pStyle w:val="affffff2"/>
              <w:rPr>
                <w:rFonts w:ascii="Times New Roman" w:hAnsi="Times New Roman"/>
                <w:color w:val="000000" w:themeColor="text1"/>
                <w:sz w:val="24"/>
                <w:szCs w:val="24"/>
              </w:rPr>
            </w:pPr>
            <w:proofErr w:type="spellStart"/>
            <w:r>
              <w:rPr>
                <w:rFonts w:ascii="Times New Roman" w:hAnsi="Times New Roman"/>
                <w:color w:val="000000" w:themeColor="text1"/>
                <w:sz w:val="24"/>
                <w:szCs w:val="24"/>
              </w:rPr>
              <w:t>Зо</w:t>
            </w:r>
            <w:proofErr w:type="spellEnd"/>
            <w:r>
              <w:rPr>
                <w:rFonts w:ascii="Times New Roman" w:hAnsi="Times New Roman"/>
                <w:color w:val="000000" w:themeColor="text1"/>
                <w:sz w:val="24"/>
                <w:szCs w:val="24"/>
              </w:rPr>
              <w:t xml:space="preserve"> 09.04</w:t>
            </w:r>
          </w:p>
          <w:p w14:paraId="54A705A6" w14:textId="77777777" w:rsidR="007B3C4A" w:rsidRDefault="003B1D61">
            <w:pPr>
              <w:spacing w:after="0" w:line="240" w:lineRule="auto"/>
              <w:rPr>
                <w:rFonts w:ascii="Times New Roman" w:hAnsi="Times New Roman"/>
                <w:b/>
                <w:bCs/>
                <w:color w:val="000000" w:themeColor="text1"/>
                <w:sz w:val="24"/>
                <w:szCs w:val="24"/>
              </w:rPr>
            </w:pPr>
            <w:proofErr w:type="spellStart"/>
            <w:r>
              <w:rPr>
                <w:rFonts w:ascii="Times New Roman" w:hAnsi="Times New Roman"/>
                <w:color w:val="000000" w:themeColor="text1"/>
                <w:sz w:val="24"/>
                <w:szCs w:val="24"/>
              </w:rPr>
              <w:t>Зо</w:t>
            </w:r>
            <w:proofErr w:type="spellEnd"/>
            <w:r>
              <w:rPr>
                <w:rFonts w:ascii="Times New Roman" w:hAnsi="Times New Roman"/>
                <w:color w:val="000000" w:themeColor="text1"/>
                <w:sz w:val="24"/>
                <w:szCs w:val="24"/>
              </w:rPr>
              <w:t xml:space="preserve"> 09.05</w:t>
            </w:r>
          </w:p>
        </w:tc>
      </w:tr>
      <w:tr w:rsidR="007B3C4A" w14:paraId="3152A1A0" w14:textId="77777777">
        <w:trPr>
          <w:trHeight w:val="20"/>
        </w:trPr>
        <w:tc>
          <w:tcPr>
            <w:tcW w:w="726" w:type="pct"/>
          </w:tcPr>
          <w:p w14:paraId="159AF50F" w14:textId="77777777" w:rsidR="007B3C4A" w:rsidRDefault="007B3C4A">
            <w:pPr>
              <w:spacing w:after="0" w:line="240" w:lineRule="auto"/>
              <w:rPr>
                <w:rFonts w:ascii="Times New Roman" w:hAnsi="Times New Roman"/>
                <w:bCs/>
                <w:color w:val="000000" w:themeColor="text1"/>
                <w:sz w:val="24"/>
                <w:szCs w:val="24"/>
              </w:rPr>
            </w:pPr>
          </w:p>
        </w:tc>
        <w:tc>
          <w:tcPr>
            <w:tcW w:w="1970" w:type="pct"/>
          </w:tcPr>
          <w:p w14:paraId="74B808E7" w14:textId="77777777" w:rsidR="007B3C4A" w:rsidRDefault="003B1D61">
            <w:pPr>
              <w:spacing w:after="0" w:line="240" w:lineRule="auto"/>
              <w:rPr>
                <w:rFonts w:ascii="Times New Roman" w:hAnsi="Times New Roman"/>
                <w:b/>
                <w:bCs/>
                <w:color w:val="000000" w:themeColor="text1"/>
                <w:sz w:val="24"/>
                <w:szCs w:val="24"/>
              </w:rPr>
            </w:pPr>
            <w:r>
              <w:rPr>
                <w:rFonts w:ascii="Times New Roman" w:hAnsi="Times New Roman"/>
                <w:b/>
                <w:bCs/>
                <w:color w:val="000000" w:themeColor="text1"/>
                <w:sz w:val="24"/>
                <w:szCs w:val="24"/>
              </w:rPr>
              <w:t>В том числе практических занятий</w:t>
            </w:r>
          </w:p>
        </w:tc>
        <w:tc>
          <w:tcPr>
            <w:tcW w:w="804" w:type="pct"/>
            <w:vAlign w:val="center"/>
          </w:tcPr>
          <w:p w14:paraId="533A788F" w14:textId="77777777" w:rsidR="007B3C4A" w:rsidRDefault="003B1D61">
            <w:pPr>
              <w:spacing w:after="0" w:line="240" w:lineRule="auto"/>
              <w:jc w:val="center"/>
              <w:rPr>
                <w:rFonts w:ascii="Times New Roman" w:hAnsi="Times New Roman"/>
                <w:bCs/>
                <w:color w:val="000000" w:themeColor="text1"/>
                <w:sz w:val="24"/>
                <w:szCs w:val="24"/>
              </w:rPr>
            </w:pPr>
            <w:r>
              <w:rPr>
                <w:rFonts w:ascii="Times New Roman" w:hAnsi="Times New Roman"/>
                <w:bCs/>
                <w:color w:val="000000" w:themeColor="text1"/>
                <w:sz w:val="24"/>
                <w:szCs w:val="24"/>
              </w:rPr>
              <w:t>8</w:t>
            </w:r>
          </w:p>
        </w:tc>
        <w:tc>
          <w:tcPr>
            <w:tcW w:w="817" w:type="pct"/>
          </w:tcPr>
          <w:p w14:paraId="052FDC7F" w14:textId="77777777" w:rsidR="007B3C4A" w:rsidRDefault="007B3C4A">
            <w:pPr>
              <w:spacing w:after="0" w:line="240" w:lineRule="auto"/>
              <w:rPr>
                <w:rFonts w:ascii="Times New Roman" w:hAnsi="Times New Roman"/>
                <w:b/>
                <w:bCs/>
                <w:color w:val="000000" w:themeColor="text1"/>
                <w:sz w:val="24"/>
                <w:szCs w:val="24"/>
              </w:rPr>
            </w:pPr>
          </w:p>
        </w:tc>
        <w:tc>
          <w:tcPr>
            <w:tcW w:w="316" w:type="pct"/>
          </w:tcPr>
          <w:p w14:paraId="182A9FBF" w14:textId="77777777" w:rsidR="007B3C4A" w:rsidRDefault="007B3C4A">
            <w:pPr>
              <w:spacing w:after="0" w:line="240" w:lineRule="auto"/>
              <w:rPr>
                <w:rFonts w:ascii="Times New Roman" w:hAnsi="Times New Roman"/>
                <w:b/>
                <w:bCs/>
                <w:color w:val="000000" w:themeColor="text1"/>
                <w:sz w:val="24"/>
                <w:szCs w:val="24"/>
              </w:rPr>
            </w:pPr>
          </w:p>
        </w:tc>
        <w:tc>
          <w:tcPr>
            <w:tcW w:w="363" w:type="pct"/>
          </w:tcPr>
          <w:p w14:paraId="363F314A" w14:textId="77777777" w:rsidR="007B3C4A" w:rsidRDefault="007B3C4A">
            <w:pPr>
              <w:spacing w:after="0" w:line="240" w:lineRule="auto"/>
              <w:rPr>
                <w:rFonts w:ascii="Times New Roman" w:hAnsi="Times New Roman"/>
                <w:b/>
                <w:bCs/>
                <w:color w:val="000000" w:themeColor="text1"/>
                <w:sz w:val="24"/>
                <w:szCs w:val="24"/>
              </w:rPr>
            </w:pPr>
          </w:p>
        </w:tc>
      </w:tr>
      <w:tr w:rsidR="007B3C4A" w14:paraId="1D0463FF" w14:textId="77777777">
        <w:trPr>
          <w:trHeight w:val="20"/>
        </w:trPr>
        <w:tc>
          <w:tcPr>
            <w:tcW w:w="726" w:type="pct"/>
          </w:tcPr>
          <w:p w14:paraId="4A0F4460" w14:textId="77777777" w:rsidR="007B3C4A" w:rsidRDefault="007B3C4A">
            <w:pPr>
              <w:spacing w:after="0" w:line="240" w:lineRule="auto"/>
              <w:rPr>
                <w:rFonts w:ascii="Times New Roman" w:hAnsi="Times New Roman"/>
                <w:bCs/>
                <w:color w:val="000000" w:themeColor="text1"/>
                <w:sz w:val="24"/>
                <w:szCs w:val="24"/>
              </w:rPr>
            </w:pPr>
          </w:p>
        </w:tc>
        <w:tc>
          <w:tcPr>
            <w:tcW w:w="1970" w:type="pct"/>
          </w:tcPr>
          <w:p w14:paraId="46BEFB21" w14:textId="77777777" w:rsidR="007B3C4A" w:rsidRDefault="003B1D61">
            <w:pPr>
              <w:suppressAutoHyphens/>
              <w:spacing w:after="0" w:line="240" w:lineRule="auto"/>
              <w:jc w:val="both"/>
              <w:rPr>
                <w:rFonts w:ascii="Times New Roman" w:hAnsi="Times New Roman"/>
                <w:iCs/>
                <w:color w:val="000000" w:themeColor="text1"/>
                <w:sz w:val="24"/>
                <w:szCs w:val="24"/>
              </w:rPr>
            </w:pPr>
            <w:r>
              <w:rPr>
                <w:rFonts w:ascii="Times New Roman" w:hAnsi="Times New Roman"/>
                <w:iCs/>
                <w:color w:val="000000" w:themeColor="text1"/>
                <w:sz w:val="24"/>
                <w:szCs w:val="24"/>
              </w:rPr>
              <w:t>.Обычаи народов России и англоговорящих стран.</w:t>
            </w:r>
          </w:p>
          <w:p w14:paraId="27B4FC2E" w14:textId="77777777" w:rsidR="007B3C4A" w:rsidRDefault="003B1D61">
            <w:pPr>
              <w:suppressAutoHyphens/>
              <w:spacing w:after="0" w:line="240" w:lineRule="auto"/>
              <w:jc w:val="both"/>
              <w:rPr>
                <w:rFonts w:ascii="Times New Roman" w:hAnsi="Times New Roman"/>
                <w:iCs/>
                <w:color w:val="000000" w:themeColor="text1"/>
                <w:sz w:val="24"/>
                <w:szCs w:val="24"/>
              </w:rPr>
            </w:pPr>
            <w:r>
              <w:rPr>
                <w:rFonts w:ascii="Times New Roman" w:hAnsi="Times New Roman"/>
                <w:iCs/>
                <w:color w:val="000000" w:themeColor="text1"/>
                <w:sz w:val="24"/>
                <w:szCs w:val="24"/>
              </w:rPr>
              <w:t xml:space="preserve">2.Традиции народов России. </w:t>
            </w:r>
          </w:p>
          <w:p w14:paraId="653B265C" w14:textId="77777777" w:rsidR="007B3C4A" w:rsidRDefault="003B1D61">
            <w:pPr>
              <w:suppressAutoHyphens/>
              <w:spacing w:after="0" w:line="240" w:lineRule="auto"/>
              <w:jc w:val="both"/>
              <w:rPr>
                <w:rFonts w:ascii="Times New Roman" w:hAnsi="Times New Roman"/>
                <w:iCs/>
                <w:color w:val="000000" w:themeColor="text1"/>
                <w:sz w:val="24"/>
                <w:szCs w:val="24"/>
              </w:rPr>
            </w:pPr>
            <w:r>
              <w:rPr>
                <w:rFonts w:ascii="Times New Roman" w:hAnsi="Times New Roman"/>
                <w:iCs/>
                <w:color w:val="000000" w:themeColor="text1"/>
                <w:sz w:val="24"/>
                <w:szCs w:val="24"/>
              </w:rPr>
              <w:t>3.Традиции народов англоговорящих стран.</w:t>
            </w:r>
          </w:p>
          <w:p w14:paraId="293B735C" w14:textId="77777777" w:rsidR="007B3C4A" w:rsidRDefault="003B1D61">
            <w:pPr>
              <w:spacing w:after="0" w:line="240" w:lineRule="auto"/>
              <w:rPr>
                <w:rFonts w:ascii="Times New Roman" w:hAnsi="Times New Roman"/>
                <w:b/>
                <w:bCs/>
                <w:color w:val="000000" w:themeColor="text1"/>
                <w:sz w:val="24"/>
                <w:szCs w:val="24"/>
              </w:rPr>
            </w:pPr>
            <w:r>
              <w:rPr>
                <w:rFonts w:ascii="Times New Roman" w:hAnsi="Times New Roman"/>
                <w:iCs/>
                <w:color w:val="000000" w:themeColor="text1"/>
                <w:sz w:val="24"/>
                <w:szCs w:val="24"/>
              </w:rPr>
              <w:t>4.Поверья народов России и англоговорящих стран.</w:t>
            </w:r>
          </w:p>
        </w:tc>
        <w:tc>
          <w:tcPr>
            <w:tcW w:w="804" w:type="pct"/>
            <w:vAlign w:val="center"/>
          </w:tcPr>
          <w:p w14:paraId="68C56563" w14:textId="77777777" w:rsidR="007B3C4A" w:rsidRDefault="003B1D61">
            <w:pPr>
              <w:suppressAutoHyphens/>
              <w:spacing w:after="0" w:line="240" w:lineRule="auto"/>
              <w:jc w:val="center"/>
              <w:rPr>
                <w:rFonts w:ascii="Times New Roman" w:hAnsi="Times New Roman"/>
                <w:color w:val="000000" w:themeColor="text1"/>
                <w:sz w:val="24"/>
                <w:szCs w:val="24"/>
              </w:rPr>
            </w:pPr>
            <w:r>
              <w:rPr>
                <w:rFonts w:ascii="Times New Roman" w:hAnsi="Times New Roman"/>
                <w:color w:val="000000" w:themeColor="text1"/>
                <w:sz w:val="24"/>
                <w:szCs w:val="24"/>
              </w:rPr>
              <w:t>2</w:t>
            </w:r>
          </w:p>
          <w:p w14:paraId="77CF866A" w14:textId="77777777" w:rsidR="007B3C4A" w:rsidRDefault="003B1D61">
            <w:pPr>
              <w:suppressAutoHyphens/>
              <w:spacing w:after="0" w:line="240" w:lineRule="auto"/>
              <w:jc w:val="center"/>
              <w:rPr>
                <w:rFonts w:ascii="Times New Roman" w:hAnsi="Times New Roman"/>
                <w:color w:val="000000" w:themeColor="text1"/>
                <w:sz w:val="24"/>
                <w:szCs w:val="24"/>
              </w:rPr>
            </w:pPr>
            <w:r>
              <w:rPr>
                <w:rFonts w:ascii="Times New Roman" w:hAnsi="Times New Roman"/>
                <w:color w:val="000000" w:themeColor="text1"/>
                <w:sz w:val="24"/>
                <w:szCs w:val="24"/>
              </w:rPr>
              <w:t>2</w:t>
            </w:r>
          </w:p>
          <w:p w14:paraId="6F648F95" w14:textId="77777777" w:rsidR="007B3C4A" w:rsidRDefault="003B1D61">
            <w:pPr>
              <w:suppressAutoHyphens/>
              <w:spacing w:after="0" w:line="240" w:lineRule="auto"/>
              <w:jc w:val="center"/>
              <w:rPr>
                <w:rFonts w:ascii="Times New Roman" w:hAnsi="Times New Roman"/>
                <w:color w:val="000000" w:themeColor="text1"/>
                <w:sz w:val="24"/>
                <w:szCs w:val="24"/>
              </w:rPr>
            </w:pPr>
            <w:r>
              <w:rPr>
                <w:rFonts w:ascii="Times New Roman" w:hAnsi="Times New Roman"/>
                <w:color w:val="000000" w:themeColor="text1"/>
                <w:sz w:val="24"/>
                <w:szCs w:val="24"/>
              </w:rPr>
              <w:t>2</w:t>
            </w:r>
          </w:p>
          <w:p w14:paraId="7FE549BA" w14:textId="77777777" w:rsidR="007B3C4A" w:rsidRDefault="003B1D61">
            <w:pPr>
              <w:spacing w:after="0" w:line="240" w:lineRule="auto"/>
              <w:jc w:val="center"/>
              <w:rPr>
                <w:rFonts w:ascii="Times New Roman" w:hAnsi="Times New Roman"/>
                <w:b/>
                <w:bCs/>
                <w:color w:val="000000" w:themeColor="text1"/>
                <w:sz w:val="24"/>
                <w:szCs w:val="24"/>
              </w:rPr>
            </w:pPr>
            <w:r>
              <w:rPr>
                <w:rFonts w:ascii="Times New Roman" w:hAnsi="Times New Roman"/>
                <w:color w:val="000000" w:themeColor="text1"/>
                <w:sz w:val="24"/>
                <w:szCs w:val="24"/>
              </w:rPr>
              <w:t>2</w:t>
            </w:r>
          </w:p>
        </w:tc>
        <w:tc>
          <w:tcPr>
            <w:tcW w:w="817" w:type="pct"/>
          </w:tcPr>
          <w:p w14:paraId="1A4A557D" w14:textId="77777777" w:rsidR="007B3C4A" w:rsidRDefault="007B3C4A">
            <w:pPr>
              <w:spacing w:after="0" w:line="240" w:lineRule="auto"/>
              <w:rPr>
                <w:rFonts w:ascii="Times New Roman" w:hAnsi="Times New Roman"/>
                <w:b/>
                <w:bCs/>
                <w:color w:val="000000" w:themeColor="text1"/>
                <w:sz w:val="24"/>
                <w:szCs w:val="24"/>
              </w:rPr>
            </w:pPr>
          </w:p>
        </w:tc>
        <w:tc>
          <w:tcPr>
            <w:tcW w:w="316" w:type="pct"/>
          </w:tcPr>
          <w:p w14:paraId="30BE6C0F" w14:textId="77777777" w:rsidR="007B3C4A" w:rsidRDefault="007B3C4A">
            <w:pPr>
              <w:spacing w:after="0" w:line="240" w:lineRule="auto"/>
              <w:rPr>
                <w:rFonts w:ascii="Times New Roman" w:hAnsi="Times New Roman"/>
                <w:b/>
                <w:bCs/>
                <w:color w:val="000000" w:themeColor="text1"/>
                <w:sz w:val="24"/>
                <w:szCs w:val="24"/>
              </w:rPr>
            </w:pPr>
          </w:p>
        </w:tc>
        <w:tc>
          <w:tcPr>
            <w:tcW w:w="363" w:type="pct"/>
          </w:tcPr>
          <w:p w14:paraId="14445883" w14:textId="77777777" w:rsidR="007B3C4A" w:rsidRDefault="007B3C4A">
            <w:pPr>
              <w:spacing w:after="0" w:line="240" w:lineRule="auto"/>
              <w:rPr>
                <w:rFonts w:ascii="Times New Roman" w:hAnsi="Times New Roman"/>
                <w:b/>
                <w:bCs/>
                <w:color w:val="000000" w:themeColor="text1"/>
                <w:sz w:val="24"/>
                <w:szCs w:val="24"/>
              </w:rPr>
            </w:pPr>
          </w:p>
        </w:tc>
      </w:tr>
      <w:tr w:rsidR="007B3C4A" w14:paraId="6FF42EC3" w14:textId="77777777">
        <w:trPr>
          <w:trHeight w:val="20"/>
        </w:trPr>
        <w:tc>
          <w:tcPr>
            <w:tcW w:w="5000" w:type="pct"/>
            <w:gridSpan w:val="6"/>
          </w:tcPr>
          <w:p w14:paraId="4C7CEF46" w14:textId="77777777" w:rsidR="007B3C4A" w:rsidRDefault="003B1D61">
            <w:pPr>
              <w:spacing w:after="0" w:line="240" w:lineRule="auto"/>
              <w:rPr>
                <w:rFonts w:ascii="Times New Roman" w:hAnsi="Times New Roman"/>
                <w:b/>
                <w:bCs/>
                <w:i/>
                <w:color w:val="000000" w:themeColor="text1"/>
                <w:sz w:val="24"/>
                <w:szCs w:val="24"/>
              </w:rPr>
            </w:pPr>
            <w:r>
              <w:rPr>
                <w:rFonts w:ascii="Times New Roman" w:hAnsi="Times New Roman"/>
                <w:b/>
                <w:bCs/>
                <w:i/>
                <w:color w:val="000000" w:themeColor="text1"/>
                <w:sz w:val="24"/>
                <w:szCs w:val="24"/>
              </w:rPr>
              <w:lastRenderedPageBreak/>
              <w:t>Профессионально ориентированное содержание</w:t>
            </w:r>
          </w:p>
        </w:tc>
      </w:tr>
      <w:tr w:rsidR="007B3C4A" w14:paraId="54FAF0FD" w14:textId="77777777">
        <w:trPr>
          <w:trHeight w:val="20"/>
        </w:trPr>
        <w:tc>
          <w:tcPr>
            <w:tcW w:w="2697" w:type="pct"/>
            <w:gridSpan w:val="2"/>
          </w:tcPr>
          <w:p w14:paraId="05B2E2FC" w14:textId="77777777" w:rsidR="007B3C4A" w:rsidRDefault="003B1D61">
            <w:pPr>
              <w:spacing w:after="0" w:line="240" w:lineRule="auto"/>
              <w:rPr>
                <w:rFonts w:ascii="Times New Roman" w:hAnsi="Times New Roman"/>
                <w:b/>
                <w:color w:val="000000" w:themeColor="text1"/>
                <w:sz w:val="24"/>
                <w:szCs w:val="24"/>
              </w:rPr>
            </w:pPr>
            <w:r>
              <w:rPr>
                <w:rFonts w:ascii="Times New Roman" w:hAnsi="Times New Roman"/>
                <w:b/>
                <w:bCs/>
                <w:iCs/>
                <w:color w:val="000000" w:themeColor="text1"/>
                <w:sz w:val="24"/>
                <w:szCs w:val="24"/>
              </w:rPr>
              <w:t>Иностранный язык для специальных целей</w:t>
            </w:r>
          </w:p>
        </w:tc>
        <w:tc>
          <w:tcPr>
            <w:tcW w:w="804" w:type="pct"/>
            <w:vAlign w:val="center"/>
          </w:tcPr>
          <w:p w14:paraId="3ABA7FA4" w14:textId="77777777" w:rsidR="007B3C4A" w:rsidRDefault="003B1D61">
            <w:pPr>
              <w:spacing w:after="0" w:line="240" w:lineRule="auto"/>
              <w:jc w:val="center"/>
              <w:rPr>
                <w:rFonts w:ascii="Times New Roman" w:hAnsi="Times New Roman"/>
                <w:b/>
                <w:bCs/>
                <w:color w:val="000000" w:themeColor="text1"/>
                <w:sz w:val="24"/>
                <w:szCs w:val="24"/>
              </w:rPr>
            </w:pPr>
            <w:r>
              <w:rPr>
                <w:rFonts w:ascii="Times New Roman" w:hAnsi="Times New Roman"/>
                <w:b/>
                <w:bCs/>
                <w:color w:val="000000" w:themeColor="text1"/>
                <w:sz w:val="24"/>
                <w:szCs w:val="24"/>
              </w:rPr>
              <w:t>34</w:t>
            </w:r>
          </w:p>
        </w:tc>
        <w:tc>
          <w:tcPr>
            <w:tcW w:w="817" w:type="pct"/>
          </w:tcPr>
          <w:p w14:paraId="1FBF82DC" w14:textId="77777777" w:rsidR="007B3C4A" w:rsidRDefault="007B3C4A">
            <w:pPr>
              <w:spacing w:after="0" w:line="240" w:lineRule="auto"/>
              <w:rPr>
                <w:rFonts w:ascii="Times New Roman" w:hAnsi="Times New Roman"/>
                <w:b/>
                <w:bCs/>
                <w:color w:val="000000" w:themeColor="text1"/>
                <w:sz w:val="24"/>
                <w:szCs w:val="24"/>
              </w:rPr>
            </w:pPr>
          </w:p>
        </w:tc>
        <w:tc>
          <w:tcPr>
            <w:tcW w:w="316" w:type="pct"/>
          </w:tcPr>
          <w:p w14:paraId="110BE1F4" w14:textId="77777777" w:rsidR="007B3C4A" w:rsidRDefault="007B3C4A">
            <w:pPr>
              <w:spacing w:after="0" w:line="240" w:lineRule="auto"/>
              <w:rPr>
                <w:rFonts w:ascii="Times New Roman" w:hAnsi="Times New Roman"/>
                <w:bCs/>
                <w:color w:val="000000" w:themeColor="text1"/>
                <w:sz w:val="24"/>
                <w:szCs w:val="24"/>
              </w:rPr>
            </w:pPr>
          </w:p>
        </w:tc>
        <w:tc>
          <w:tcPr>
            <w:tcW w:w="363" w:type="pct"/>
          </w:tcPr>
          <w:p w14:paraId="0FE811AE" w14:textId="77777777" w:rsidR="007B3C4A" w:rsidRDefault="007B3C4A">
            <w:pPr>
              <w:pStyle w:val="affffff2"/>
              <w:rPr>
                <w:rFonts w:ascii="Times New Roman" w:hAnsi="Times New Roman"/>
                <w:color w:val="000000" w:themeColor="text1"/>
                <w:sz w:val="24"/>
                <w:szCs w:val="24"/>
              </w:rPr>
            </w:pPr>
          </w:p>
        </w:tc>
      </w:tr>
      <w:tr w:rsidR="007B3C4A" w14:paraId="0E1E40E7" w14:textId="77777777">
        <w:trPr>
          <w:trHeight w:val="20"/>
        </w:trPr>
        <w:tc>
          <w:tcPr>
            <w:tcW w:w="726" w:type="pct"/>
          </w:tcPr>
          <w:p w14:paraId="39FBFD44" w14:textId="77777777" w:rsidR="007B3C4A" w:rsidRDefault="003B1D61">
            <w:pPr>
              <w:spacing w:after="0" w:line="240" w:lineRule="auto"/>
              <w:rPr>
                <w:rFonts w:ascii="Times New Roman" w:hAnsi="Times New Roman"/>
                <w:bCs/>
                <w:color w:val="000000" w:themeColor="text1"/>
                <w:sz w:val="24"/>
                <w:szCs w:val="24"/>
              </w:rPr>
            </w:pPr>
            <w:r>
              <w:rPr>
                <w:rFonts w:ascii="Times New Roman" w:hAnsi="Times New Roman"/>
                <w:iCs/>
                <w:color w:val="000000" w:themeColor="text1"/>
                <w:sz w:val="24"/>
                <w:szCs w:val="24"/>
              </w:rPr>
              <w:t>Тема  3.1 Обучение в колледже</w:t>
            </w:r>
          </w:p>
        </w:tc>
        <w:tc>
          <w:tcPr>
            <w:tcW w:w="1970" w:type="pct"/>
          </w:tcPr>
          <w:p w14:paraId="132FEE00" w14:textId="77777777" w:rsidR="007B3C4A" w:rsidRDefault="003B1D61">
            <w:pPr>
              <w:spacing w:after="0" w:line="240" w:lineRule="auto"/>
              <w:rPr>
                <w:rFonts w:ascii="Times New Roman" w:hAnsi="Times New Roman"/>
                <w:b/>
                <w:color w:val="000000" w:themeColor="text1"/>
                <w:sz w:val="24"/>
                <w:szCs w:val="24"/>
              </w:rPr>
            </w:pPr>
            <w:r>
              <w:rPr>
                <w:rFonts w:ascii="Times New Roman" w:hAnsi="Times New Roman"/>
                <w:b/>
                <w:color w:val="000000" w:themeColor="text1"/>
                <w:sz w:val="24"/>
                <w:szCs w:val="24"/>
              </w:rPr>
              <w:t>Дидактические единицы, содержание</w:t>
            </w:r>
          </w:p>
          <w:p w14:paraId="30CA36BD" w14:textId="77777777" w:rsidR="007B3C4A" w:rsidRDefault="003B1D61">
            <w:pPr>
              <w:suppressAutoHyphens/>
              <w:spacing w:after="0" w:line="240" w:lineRule="auto"/>
              <w:jc w:val="both"/>
              <w:rPr>
                <w:rFonts w:ascii="Times New Roman" w:hAnsi="Times New Roman"/>
                <w:i/>
                <w:iCs/>
                <w:color w:val="000000" w:themeColor="text1"/>
                <w:sz w:val="24"/>
                <w:szCs w:val="24"/>
              </w:rPr>
            </w:pPr>
            <w:r>
              <w:rPr>
                <w:rFonts w:ascii="Times New Roman" w:hAnsi="Times New Roman"/>
                <w:i/>
                <w:iCs/>
                <w:color w:val="000000" w:themeColor="text1"/>
                <w:sz w:val="24"/>
                <w:szCs w:val="24"/>
              </w:rPr>
              <w:t>Лексика:</w:t>
            </w:r>
          </w:p>
          <w:p w14:paraId="58A2C81A" w14:textId="77777777" w:rsidR="007B3C4A" w:rsidRDefault="003B1D61">
            <w:pPr>
              <w:suppressAutoHyphens/>
              <w:spacing w:after="0" w:line="240" w:lineRule="auto"/>
              <w:jc w:val="both"/>
              <w:rPr>
                <w:rFonts w:ascii="Times New Roman" w:hAnsi="Times New Roman"/>
                <w:iCs/>
                <w:color w:val="000000" w:themeColor="text1"/>
                <w:sz w:val="24"/>
                <w:szCs w:val="24"/>
              </w:rPr>
            </w:pPr>
            <w:r>
              <w:rPr>
                <w:rFonts w:ascii="Times New Roman" w:hAnsi="Times New Roman"/>
                <w:iCs/>
                <w:color w:val="000000" w:themeColor="text1"/>
                <w:sz w:val="24"/>
                <w:szCs w:val="24"/>
              </w:rPr>
              <w:t>- профессионально ориентированная лексика;</w:t>
            </w:r>
          </w:p>
          <w:p w14:paraId="77E3664F" w14:textId="77777777" w:rsidR="007B3C4A" w:rsidRDefault="003B1D61">
            <w:pPr>
              <w:suppressAutoHyphens/>
              <w:spacing w:after="0" w:line="240" w:lineRule="auto"/>
              <w:jc w:val="both"/>
              <w:rPr>
                <w:rFonts w:ascii="Times New Roman" w:hAnsi="Times New Roman"/>
                <w:iCs/>
                <w:color w:val="000000" w:themeColor="text1"/>
                <w:sz w:val="24"/>
                <w:szCs w:val="24"/>
              </w:rPr>
            </w:pPr>
            <w:r>
              <w:rPr>
                <w:rFonts w:ascii="Times New Roman" w:hAnsi="Times New Roman"/>
                <w:iCs/>
                <w:color w:val="000000" w:themeColor="text1"/>
                <w:sz w:val="24"/>
                <w:szCs w:val="24"/>
              </w:rPr>
              <w:t>- лексика делового общения.</w:t>
            </w:r>
          </w:p>
          <w:p w14:paraId="69D8CEDF" w14:textId="77777777" w:rsidR="007B3C4A" w:rsidRDefault="003B1D61">
            <w:pPr>
              <w:suppressAutoHyphens/>
              <w:spacing w:after="0" w:line="240" w:lineRule="auto"/>
              <w:jc w:val="both"/>
              <w:rPr>
                <w:rFonts w:ascii="Times New Roman" w:hAnsi="Times New Roman"/>
                <w:i/>
                <w:iCs/>
                <w:color w:val="000000" w:themeColor="text1"/>
                <w:sz w:val="24"/>
                <w:szCs w:val="24"/>
              </w:rPr>
            </w:pPr>
            <w:r>
              <w:rPr>
                <w:rFonts w:ascii="Times New Roman" w:hAnsi="Times New Roman"/>
                <w:i/>
                <w:iCs/>
                <w:color w:val="000000" w:themeColor="text1"/>
                <w:sz w:val="24"/>
                <w:szCs w:val="24"/>
              </w:rPr>
              <w:t xml:space="preserve">Грамматика: </w:t>
            </w:r>
          </w:p>
          <w:p w14:paraId="3D8529B0" w14:textId="77777777" w:rsidR="007B3C4A" w:rsidRDefault="003B1D61">
            <w:pPr>
              <w:spacing w:after="0" w:line="240" w:lineRule="auto"/>
              <w:rPr>
                <w:rFonts w:ascii="Times New Roman" w:hAnsi="Times New Roman"/>
                <w:b/>
                <w:color w:val="000000" w:themeColor="text1"/>
                <w:sz w:val="24"/>
                <w:szCs w:val="24"/>
              </w:rPr>
            </w:pPr>
            <w:r>
              <w:rPr>
                <w:rFonts w:ascii="Times New Roman" w:hAnsi="Times New Roman"/>
                <w:iCs/>
                <w:color w:val="000000" w:themeColor="text1"/>
                <w:sz w:val="24"/>
                <w:szCs w:val="24"/>
              </w:rPr>
              <w:t>- грамматические структуры, типичные для научно-популярных текстов.</w:t>
            </w:r>
          </w:p>
          <w:p w14:paraId="389D1543" w14:textId="77777777" w:rsidR="007B3C4A" w:rsidRDefault="007B3C4A">
            <w:pPr>
              <w:spacing w:after="0" w:line="240" w:lineRule="auto"/>
              <w:rPr>
                <w:rFonts w:ascii="Times New Roman" w:hAnsi="Times New Roman"/>
                <w:b/>
                <w:bCs/>
                <w:color w:val="000000" w:themeColor="text1"/>
                <w:sz w:val="24"/>
                <w:szCs w:val="24"/>
              </w:rPr>
            </w:pPr>
          </w:p>
        </w:tc>
        <w:tc>
          <w:tcPr>
            <w:tcW w:w="804" w:type="pct"/>
            <w:vAlign w:val="center"/>
          </w:tcPr>
          <w:p w14:paraId="7D457A63" w14:textId="77777777" w:rsidR="007B3C4A" w:rsidRDefault="003B1D61">
            <w:pPr>
              <w:spacing w:after="0" w:line="240" w:lineRule="auto"/>
              <w:jc w:val="center"/>
              <w:rPr>
                <w:rFonts w:ascii="Times New Roman" w:hAnsi="Times New Roman"/>
                <w:b/>
                <w:bCs/>
                <w:color w:val="000000" w:themeColor="text1"/>
                <w:sz w:val="24"/>
                <w:szCs w:val="24"/>
              </w:rPr>
            </w:pPr>
            <w:r>
              <w:rPr>
                <w:rFonts w:ascii="Times New Roman" w:hAnsi="Times New Roman"/>
                <w:b/>
                <w:bCs/>
                <w:color w:val="000000" w:themeColor="text1"/>
                <w:sz w:val="24"/>
                <w:szCs w:val="24"/>
              </w:rPr>
              <w:t>4</w:t>
            </w:r>
          </w:p>
        </w:tc>
        <w:tc>
          <w:tcPr>
            <w:tcW w:w="817" w:type="pct"/>
          </w:tcPr>
          <w:p w14:paraId="6D751A01" w14:textId="77777777" w:rsidR="007B3C4A" w:rsidRDefault="003B1D61">
            <w:pPr>
              <w:spacing w:after="0" w:line="240" w:lineRule="auto"/>
              <w:rPr>
                <w:rFonts w:ascii="Times New Roman" w:hAnsi="Times New Roman"/>
                <w:b/>
                <w:bCs/>
                <w:color w:val="000000" w:themeColor="text1"/>
                <w:sz w:val="24"/>
                <w:szCs w:val="24"/>
              </w:rPr>
            </w:pPr>
            <w:r>
              <w:rPr>
                <w:rFonts w:ascii="Times New Roman" w:hAnsi="Times New Roman"/>
                <w:color w:val="000000" w:themeColor="text1"/>
                <w:sz w:val="24"/>
                <w:szCs w:val="24"/>
              </w:rPr>
              <w:t xml:space="preserve">ЛР 04, </w:t>
            </w:r>
            <w:r>
              <w:rPr>
                <w:rFonts w:ascii="Times New Roman" w:hAnsi="Times New Roman"/>
                <w:bCs/>
                <w:iCs/>
                <w:color w:val="000000" w:themeColor="text1"/>
                <w:sz w:val="24"/>
                <w:szCs w:val="24"/>
              </w:rPr>
              <w:t>ЛР</w:t>
            </w:r>
            <w:r>
              <w:rPr>
                <w:rFonts w:ascii="Times New Roman" w:hAnsi="Times New Roman"/>
                <w:color w:val="000000" w:themeColor="text1"/>
                <w:sz w:val="24"/>
                <w:szCs w:val="24"/>
              </w:rPr>
              <w:t xml:space="preserve">05, </w:t>
            </w:r>
            <w:r>
              <w:rPr>
                <w:rFonts w:ascii="Times New Roman" w:hAnsi="Times New Roman"/>
                <w:bCs/>
                <w:iCs/>
                <w:color w:val="000000" w:themeColor="text1"/>
                <w:sz w:val="24"/>
                <w:szCs w:val="24"/>
              </w:rPr>
              <w:t>ЛР</w:t>
            </w:r>
            <w:r>
              <w:rPr>
                <w:rFonts w:ascii="Times New Roman" w:hAnsi="Times New Roman"/>
                <w:color w:val="000000" w:themeColor="text1"/>
                <w:sz w:val="24"/>
                <w:szCs w:val="24"/>
              </w:rPr>
              <w:t xml:space="preserve">07, </w:t>
            </w:r>
            <w:r>
              <w:rPr>
                <w:rFonts w:ascii="Times New Roman" w:hAnsi="Times New Roman"/>
                <w:bCs/>
                <w:iCs/>
                <w:color w:val="000000" w:themeColor="text1"/>
                <w:sz w:val="24"/>
                <w:szCs w:val="24"/>
              </w:rPr>
              <w:t>ЛР</w:t>
            </w:r>
            <w:r>
              <w:rPr>
                <w:rFonts w:ascii="Times New Roman" w:hAnsi="Times New Roman"/>
                <w:color w:val="000000" w:themeColor="text1"/>
                <w:sz w:val="24"/>
                <w:szCs w:val="24"/>
              </w:rPr>
              <w:t xml:space="preserve">09, </w:t>
            </w:r>
            <w:r>
              <w:rPr>
                <w:rFonts w:ascii="Times New Roman" w:hAnsi="Times New Roman"/>
                <w:bCs/>
                <w:iCs/>
                <w:color w:val="000000" w:themeColor="text1"/>
                <w:sz w:val="24"/>
                <w:szCs w:val="24"/>
              </w:rPr>
              <w:t>ЛР</w:t>
            </w:r>
            <w:r>
              <w:rPr>
                <w:rFonts w:ascii="Times New Roman" w:hAnsi="Times New Roman"/>
                <w:color w:val="000000" w:themeColor="text1"/>
                <w:sz w:val="24"/>
                <w:szCs w:val="24"/>
              </w:rPr>
              <w:t>13</w:t>
            </w:r>
          </w:p>
        </w:tc>
        <w:tc>
          <w:tcPr>
            <w:tcW w:w="316" w:type="pct"/>
          </w:tcPr>
          <w:p w14:paraId="407383E3" w14:textId="77777777" w:rsidR="007B3C4A" w:rsidRDefault="003B1D61">
            <w:pPr>
              <w:spacing w:after="0" w:line="240" w:lineRule="auto"/>
              <w:rPr>
                <w:rFonts w:ascii="Times New Roman" w:hAnsi="Times New Roman"/>
                <w:b/>
                <w:bCs/>
                <w:color w:val="000000" w:themeColor="text1"/>
                <w:sz w:val="24"/>
                <w:szCs w:val="24"/>
              </w:rPr>
            </w:pPr>
            <w:r>
              <w:rPr>
                <w:rFonts w:ascii="Times New Roman" w:hAnsi="Times New Roman"/>
                <w:bCs/>
                <w:color w:val="000000" w:themeColor="text1"/>
                <w:sz w:val="24"/>
                <w:szCs w:val="24"/>
              </w:rPr>
              <w:t>ОК 9</w:t>
            </w:r>
          </w:p>
        </w:tc>
        <w:tc>
          <w:tcPr>
            <w:tcW w:w="363" w:type="pct"/>
          </w:tcPr>
          <w:p w14:paraId="2A97681E" w14:textId="77777777" w:rsidR="007B3C4A" w:rsidRDefault="003B1D61">
            <w:pPr>
              <w:pStyle w:val="affffff2"/>
              <w:rPr>
                <w:rFonts w:ascii="Times New Roman" w:hAnsi="Times New Roman"/>
                <w:color w:val="000000" w:themeColor="text1"/>
                <w:sz w:val="24"/>
                <w:szCs w:val="24"/>
              </w:rPr>
            </w:pPr>
            <w:proofErr w:type="spellStart"/>
            <w:r>
              <w:rPr>
                <w:rFonts w:ascii="Times New Roman" w:hAnsi="Times New Roman"/>
                <w:color w:val="000000" w:themeColor="text1"/>
                <w:sz w:val="24"/>
                <w:szCs w:val="24"/>
              </w:rPr>
              <w:t>Уо</w:t>
            </w:r>
            <w:proofErr w:type="spellEnd"/>
            <w:r>
              <w:rPr>
                <w:rFonts w:ascii="Times New Roman" w:hAnsi="Times New Roman"/>
                <w:color w:val="000000" w:themeColor="text1"/>
                <w:sz w:val="24"/>
                <w:szCs w:val="24"/>
              </w:rPr>
              <w:t xml:space="preserve"> 09.01</w:t>
            </w:r>
          </w:p>
          <w:p w14:paraId="0D8219C6" w14:textId="77777777" w:rsidR="007B3C4A" w:rsidRDefault="003B1D61">
            <w:pPr>
              <w:pStyle w:val="affffff2"/>
              <w:rPr>
                <w:rFonts w:ascii="Times New Roman" w:hAnsi="Times New Roman"/>
                <w:color w:val="000000" w:themeColor="text1"/>
                <w:sz w:val="24"/>
                <w:szCs w:val="24"/>
              </w:rPr>
            </w:pPr>
            <w:proofErr w:type="spellStart"/>
            <w:r>
              <w:rPr>
                <w:rFonts w:ascii="Times New Roman" w:hAnsi="Times New Roman"/>
                <w:color w:val="000000" w:themeColor="text1"/>
                <w:sz w:val="24"/>
                <w:szCs w:val="24"/>
              </w:rPr>
              <w:t>Уо</w:t>
            </w:r>
            <w:proofErr w:type="spellEnd"/>
            <w:r>
              <w:rPr>
                <w:rFonts w:ascii="Times New Roman" w:hAnsi="Times New Roman"/>
                <w:color w:val="000000" w:themeColor="text1"/>
                <w:sz w:val="24"/>
                <w:szCs w:val="24"/>
              </w:rPr>
              <w:t xml:space="preserve"> 09.02</w:t>
            </w:r>
          </w:p>
          <w:p w14:paraId="5323705C" w14:textId="77777777" w:rsidR="007B3C4A" w:rsidRDefault="003B1D61">
            <w:pPr>
              <w:pStyle w:val="affffff2"/>
              <w:rPr>
                <w:rFonts w:ascii="Times New Roman" w:hAnsi="Times New Roman"/>
                <w:color w:val="000000" w:themeColor="text1"/>
                <w:sz w:val="24"/>
                <w:szCs w:val="24"/>
              </w:rPr>
            </w:pPr>
            <w:proofErr w:type="spellStart"/>
            <w:r>
              <w:rPr>
                <w:rFonts w:ascii="Times New Roman" w:hAnsi="Times New Roman"/>
                <w:color w:val="000000" w:themeColor="text1"/>
                <w:sz w:val="24"/>
                <w:szCs w:val="24"/>
              </w:rPr>
              <w:t>Уо</w:t>
            </w:r>
            <w:proofErr w:type="spellEnd"/>
            <w:r>
              <w:rPr>
                <w:rFonts w:ascii="Times New Roman" w:hAnsi="Times New Roman"/>
                <w:color w:val="000000" w:themeColor="text1"/>
                <w:sz w:val="24"/>
                <w:szCs w:val="24"/>
              </w:rPr>
              <w:t xml:space="preserve"> 09.03</w:t>
            </w:r>
          </w:p>
          <w:p w14:paraId="119A5271" w14:textId="77777777" w:rsidR="007B3C4A" w:rsidRDefault="003B1D61">
            <w:pPr>
              <w:pStyle w:val="affffff2"/>
              <w:rPr>
                <w:rFonts w:ascii="Times New Roman" w:hAnsi="Times New Roman"/>
                <w:color w:val="000000" w:themeColor="text1"/>
                <w:sz w:val="24"/>
                <w:szCs w:val="24"/>
              </w:rPr>
            </w:pPr>
            <w:proofErr w:type="spellStart"/>
            <w:r>
              <w:rPr>
                <w:rFonts w:ascii="Times New Roman" w:hAnsi="Times New Roman"/>
                <w:color w:val="000000" w:themeColor="text1"/>
                <w:sz w:val="24"/>
                <w:szCs w:val="24"/>
              </w:rPr>
              <w:t>Уо</w:t>
            </w:r>
            <w:proofErr w:type="spellEnd"/>
            <w:r>
              <w:rPr>
                <w:rFonts w:ascii="Times New Roman" w:hAnsi="Times New Roman"/>
                <w:color w:val="000000" w:themeColor="text1"/>
                <w:sz w:val="24"/>
                <w:szCs w:val="24"/>
              </w:rPr>
              <w:t xml:space="preserve"> 09.04</w:t>
            </w:r>
          </w:p>
          <w:p w14:paraId="6859646F" w14:textId="77777777" w:rsidR="007B3C4A" w:rsidRDefault="003B1D61">
            <w:pPr>
              <w:pStyle w:val="affffff2"/>
              <w:rPr>
                <w:rFonts w:ascii="Times New Roman" w:hAnsi="Times New Roman"/>
                <w:color w:val="000000" w:themeColor="text1"/>
                <w:sz w:val="24"/>
                <w:szCs w:val="24"/>
              </w:rPr>
            </w:pPr>
            <w:proofErr w:type="spellStart"/>
            <w:r>
              <w:rPr>
                <w:rFonts w:ascii="Times New Roman" w:hAnsi="Times New Roman"/>
                <w:color w:val="000000" w:themeColor="text1"/>
                <w:sz w:val="24"/>
                <w:szCs w:val="24"/>
              </w:rPr>
              <w:t>Уо</w:t>
            </w:r>
            <w:proofErr w:type="spellEnd"/>
            <w:r>
              <w:rPr>
                <w:rFonts w:ascii="Times New Roman" w:hAnsi="Times New Roman"/>
                <w:color w:val="000000" w:themeColor="text1"/>
                <w:sz w:val="24"/>
                <w:szCs w:val="24"/>
              </w:rPr>
              <w:t xml:space="preserve"> 09.05</w:t>
            </w:r>
          </w:p>
          <w:p w14:paraId="486ED6AF" w14:textId="77777777" w:rsidR="007B3C4A" w:rsidRDefault="003B1D61">
            <w:pPr>
              <w:pStyle w:val="affffff2"/>
              <w:rPr>
                <w:rFonts w:ascii="Times New Roman" w:hAnsi="Times New Roman"/>
                <w:color w:val="000000" w:themeColor="text1"/>
                <w:sz w:val="24"/>
                <w:szCs w:val="24"/>
              </w:rPr>
            </w:pPr>
            <w:proofErr w:type="spellStart"/>
            <w:r>
              <w:rPr>
                <w:rFonts w:ascii="Times New Roman" w:hAnsi="Times New Roman"/>
                <w:color w:val="000000" w:themeColor="text1"/>
                <w:sz w:val="24"/>
                <w:szCs w:val="24"/>
              </w:rPr>
              <w:t>Зо</w:t>
            </w:r>
            <w:proofErr w:type="spellEnd"/>
            <w:r>
              <w:rPr>
                <w:rFonts w:ascii="Times New Roman" w:hAnsi="Times New Roman"/>
                <w:color w:val="000000" w:themeColor="text1"/>
                <w:sz w:val="24"/>
                <w:szCs w:val="24"/>
              </w:rPr>
              <w:t xml:space="preserve"> 09.01</w:t>
            </w:r>
          </w:p>
          <w:p w14:paraId="5F2EC1AD" w14:textId="77777777" w:rsidR="007B3C4A" w:rsidRDefault="003B1D61">
            <w:pPr>
              <w:pStyle w:val="affffff2"/>
              <w:rPr>
                <w:rFonts w:ascii="Times New Roman" w:hAnsi="Times New Roman"/>
                <w:color w:val="000000" w:themeColor="text1"/>
                <w:sz w:val="24"/>
                <w:szCs w:val="24"/>
              </w:rPr>
            </w:pPr>
            <w:proofErr w:type="spellStart"/>
            <w:r>
              <w:rPr>
                <w:rFonts w:ascii="Times New Roman" w:hAnsi="Times New Roman"/>
                <w:color w:val="000000" w:themeColor="text1"/>
                <w:sz w:val="24"/>
                <w:szCs w:val="24"/>
              </w:rPr>
              <w:t>Зо</w:t>
            </w:r>
            <w:proofErr w:type="spellEnd"/>
            <w:r>
              <w:rPr>
                <w:rFonts w:ascii="Times New Roman" w:hAnsi="Times New Roman"/>
                <w:color w:val="000000" w:themeColor="text1"/>
                <w:sz w:val="24"/>
                <w:szCs w:val="24"/>
              </w:rPr>
              <w:t xml:space="preserve"> 09.02</w:t>
            </w:r>
          </w:p>
          <w:p w14:paraId="1FC8FC57" w14:textId="77777777" w:rsidR="007B3C4A" w:rsidRDefault="003B1D61">
            <w:pPr>
              <w:pStyle w:val="affffff2"/>
              <w:rPr>
                <w:rFonts w:ascii="Times New Roman" w:hAnsi="Times New Roman"/>
                <w:color w:val="000000" w:themeColor="text1"/>
                <w:sz w:val="24"/>
                <w:szCs w:val="24"/>
              </w:rPr>
            </w:pPr>
            <w:proofErr w:type="spellStart"/>
            <w:r>
              <w:rPr>
                <w:rFonts w:ascii="Times New Roman" w:hAnsi="Times New Roman"/>
                <w:color w:val="000000" w:themeColor="text1"/>
                <w:sz w:val="24"/>
                <w:szCs w:val="24"/>
              </w:rPr>
              <w:t>Зо</w:t>
            </w:r>
            <w:proofErr w:type="spellEnd"/>
            <w:r>
              <w:rPr>
                <w:rFonts w:ascii="Times New Roman" w:hAnsi="Times New Roman"/>
                <w:color w:val="000000" w:themeColor="text1"/>
                <w:sz w:val="24"/>
                <w:szCs w:val="24"/>
              </w:rPr>
              <w:t xml:space="preserve"> 09.03</w:t>
            </w:r>
          </w:p>
          <w:p w14:paraId="7C855E0F" w14:textId="77777777" w:rsidR="007B3C4A" w:rsidRDefault="003B1D61">
            <w:pPr>
              <w:pStyle w:val="affffff2"/>
              <w:rPr>
                <w:rFonts w:ascii="Times New Roman" w:hAnsi="Times New Roman"/>
                <w:color w:val="000000" w:themeColor="text1"/>
                <w:sz w:val="24"/>
                <w:szCs w:val="24"/>
              </w:rPr>
            </w:pPr>
            <w:proofErr w:type="spellStart"/>
            <w:r>
              <w:rPr>
                <w:rFonts w:ascii="Times New Roman" w:hAnsi="Times New Roman"/>
                <w:color w:val="000000" w:themeColor="text1"/>
                <w:sz w:val="24"/>
                <w:szCs w:val="24"/>
              </w:rPr>
              <w:t>Зо</w:t>
            </w:r>
            <w:proofErr w:type="spellEnd"/>
            <w:r>
              <w:rPr>
                <w:rFonts w:ascii="Times New Roman" w:hAnsi="Times New Roman"/>
                <w:color w:val="000000" w:themeColor="text1"/>
                <w:sz w:val="24"/>
                <w:szCs w:val="24"/>
              </w:rPr>
              <w:t xml:space="preserve"> 09.04</w:t>
            </w:r>
          </w:p>
          <w:p w14:paraId="23765817" w14:textId="77777777" w:rsidR="007B3C4A" w:rsidRDefault="003B1D61">
            <w:pPr>
              <w:spacing w:after="0" w:line="240" w:lineRule="auto"/>
              <w:rPr>
                <w:rFonts w:ascii="Times New Roman" w:hAnsi="Times New Roman"/>
                <w:b/>
                <w:bCs/>
                <w:color w:val="000000" w:themeColor="text1"/>
                <w:sz w:val="24"/>
                <w:szCs w:val="24"/>
              </w:rPr>
            </w:pPr>
            <w:proofErr w:type="spellStart"/>
            <w:r>
              <w:rPr>
                <w:rFonts w:ascii="Times New Roman" w:hAnsi="Times New Roman"/>
                <w:color w:val="000000" w:themeColor="text1"/>
                <w:sz w:val="24"/>
                <w:szCs w:val="24"/>
              </w:rPr>
              <w:t>Зо</w:t>
            </w:r>
            <w:proofErr w:type="spellEnd"/>
            <w:r>
              <w:rPr>
                <w:rFonts w:ascii="Times New Roman" w:hAnsi="Times New Roman"/>
                <w:color w:val="000000" w:themeColor="text1"/>
                <w:sz w:val="24"/>
                <w:szCs w:val="24"/>
              </w:rPr>
              <w:t xml:space="preserve"> 09.05</w:t>
            </w:r>
          </w:p>
        </w:tc>
      </w:tr>
      <w:tr w:rsidR="007B3C4A" w14:paraId="0DC58888" w14:textId="77777777">
        <w:trPr>
          <w:trHeight w:val="20"/>
        </w:trPr>
        <w:tc>
          <w:tcPr>
            <w:tcW w:w="726" w:type="pct"/>
          </w:tcPr>
          <w:p w14:paraId="39AC8987" w14:textId="77777777" w:rsidR="007B3C4A" w:rsidRDefault="007B3C4A">
            <w:pPr>
              <w:spacing w:after="0" w:line="240" w:lineRule="auto"/>
              <w:rPr>
                <w:rFonts w:ascii="Times New Roman" w:hAnsi="Times New Roman"/>
                <w:bCs/>
                <w:color w:val="000000" w:themeColor="text1"/>
                <w:sz w:val="24"/>
                <w:szCs w:val="24"/>
              </w:rPr>
            </w:pPr>
          </w:p>
        </w:tc>
        <w:tc>
          <w:tcPr>
            <w:tcW w:w="1970" w:type="pct"/>
          </w:tcPr>
          <w:p w14:paraId="2B24CEF2" w14:textId="77777777" w:rsidR="007B3C4A" w:rsidRDefault="003B1D61">
            <w:pPr>
              <w:spacing w:after="0" w:line="240" w:lineRule="auto"/>
              <w:rPr>
                <w:rFonts w:ascii="Times New Roman" w:hAnsi="Times New Roman"/>
                <w:b/>
                <w:bCs/>
                <w:color w:val="000000" w:themeColor="text1"/>
                <w:sz w:val="24"/>
                <w:szCs w:val="24"/>
              </w:rPr>
            </w:pPr>
            <w:r>
              <w:rPr>
                <w:rFonts w:ascii="Times New Roman" w:hAnsi="Times New Roman"/>
                <w:b/>
                <w:bCs/>
                <w:color w:val="000000" w:themeColor="text1"/>
                <w:sz w:val="24"/>
                <w:szCs w:val="24"/>
              </w:rPr>
              <w:t>В том числе практических занятий</w:t>
            </w:r>
          </w:p>
        </w:tc>
        <w:tc>
          <w:tcPr>
            <w:tcW w:w="804" w:type="pct"/>
            <w:vAlign w:val="center"/>
          </w:tcPr>
          <w:p w14:paraId="3E23D7A8" w14:textId="77777777" w:rsidR="007B3C4A" w:rsidRDefault="003B1D61">
            <w:pPr>
              <w:spacing w:after="0" w:line="240" w:lineRule="auto"/>
              <w:jc w:val="center"/>
              <w:rPr>
                <w:rFonts w:ascii="Times New Roman" w:hAnsi="Times New Roman"/>
                <w:bCs/>
                <w:color w:val="000000" w:themeColor="text1"/>
                <w:sz w:val="24"/>
                <w:szCs w:val="24"/>
              </w:rPr>
            </w:pPr>
            <w:r>
              <w:rPr>
                <w:rFonts w:ascii="Times New Roman" w:hAnsi="Times New Roman"/>
                <w:bCs/>
                <w:color w:val="000000" w:themeColor="text1"/>
                <w:sz w:val="24"/>
                <w:szCs w:val="24"/>
              </w:rPr>
              <w:t>4</w:t>
            </w:r>
          </w:p>
        </w:tc>
        <w:tc>
          <w:tcPr>
            <w:tcW w:w="817" w:type="pct"/>
          </w:tcPr>
          <w:p w14:paraId="00151549" w14:textId="77777777" w:rsidR="007B3C4A" w:rsidRDefault="007B3C4A">
            <w:pPr>
              <w:spacing w:after="0" w:line="240" w:lineRule="auto"/>
              <w:rPr>
                <w:rFonts w:ascii="Times New Roman" w:hAnsi="Times New Roman"/>
                <w:b/>
                <w:bCs/>
                <w:color w:val="000000" w:themeColor="text1"/>
                <w:sz w:val="24"/>
                <w:szCs w:val="24"/>
              </w:rPr>
            </w:pPr>
          </w:p>
        </w:tc>
        <w:tc>
          <w:tcPr>
            <w:tcW w:w="316" w:type="pct"/>
          </w:tcPr>
          <w:p w14:paraId="43DE4F69" w14:textId="77777777" w:rsidR="007B3C4A" w:rsidRDefault="007B3C4A">
            <w:pPr>
              <w:spacing w:after="0" w:line="240" w:lineRule="auto"/>
              <w:rPr>
                <w:rFonts w:ascii="Times New Roman" w:hAnsi="Times New Roman"/>
                <w:b/>
                <w:bCs/>
                <w:color w:val="000000" w:themeColor="text1"/>
                <w:sz w:val="24"/>
                <w:szCs w:val="24"/>
              </w:rPr>
            </w:pPr>
          </w:p>
        </w:tc>
        <w:tc>
          <w:tcPr>
            <w:tcW w:w="363" w:type="pct"/>
          </w:tcPr>
          <w:p w14:paraId="42994A55" w14:textId="77777777" w:rsidR="007B3C4A" w:rsidRDefault="007B3C4A">
            <w:pPr>
              <w:spacing w:after="0" w:line="240" w:lineRule="auto"/>
              <w:rPr>
                <w:rFonts w:ascii="Times New Roman" w:hAnsi="Times New Roman"/>
                <w:b/>
                <w:bCs/>
                <w:color w:val="000000" w:themeColor="text1"/>
                <w:sz w:val="24"/>
                <w:szCs w:val="24"/>
              </w:rPr>
            </w:pPr>
          </w:p>
        </w:tc>
      </w:tr>
      <w:tr w:rsidR="007B3C4A" w14:paraId="3647F225" w14:textId="77777777">
        <w:trPr>
          <w:trHeight w:val="20"/>
        </w:trPr>
        <w:tc>
          <w:tcPr>
            <w:tcW w:w="726" w:type="pct"/>
          </w:tcPr>
          <w:p w14:paraId="6E13813A" w14:textId="77777777" w:rsidR="007B3C4A" w:rsidRDefault="007B3C4A">
            <w:pPr>
              <w:spacing w:after="0" w:line="240" w:lineRule="auto"/>
              <w:rPr>
                <w:rFonts w:ascii="Times New Roman" w:hAnsi="Times New Roman"/>
                <w:bCs/>
                <w:color w:val="000000" w:themeColor="text1"/>
                <w:sz w:val="24"/>
                <w:szCs w:val="24"/>
              </w:rPr>
            </w:pPr>
          </w:p>
        </w:tc>
        <w:tc>
          <w:tcPr>
            <w:tcW w:w="1970" w:type="pct"/>
          </w:tcPr>
          <w:p w14:paraId="7D517445" w14:textId="77777777" w:rsidR="007B3C4A" w:rsidRDefault="003B1D61">
            <w:pPr>
              <w:spacing w:after="0" w:line="240" w:lineRule="auto"/>
              <w:rPr>
                <w:rFonts w:ascii="Times New Roman" w:hAnsi="Times New Roman"/>
                <w:iCs/>
                <w:color w:val="000000" w:themeColor="text1"/>
                <w:sz w:val="24"/>
                <w:szCs w:val="24"/>
              </w:rPr>
            </w:pPr>
            <w:r>
              <w:rPr>
                <w:rFonts w:ascii="Times New Roman" w:hAnsi="Times New Roman"/>
                <w:color w:val="000000" w:themeColor="text1"/>
                <w:sz w:val="24"/>
                <w:szCs w:val="24"/>
              </w:rPr>
              <w:t xml:space="preserve">1. </w:t>
            </w:r>
            <w:r>
              <w:rPr>
                <w:rFonts w:ascii="Times New Roman" w:hAnsi="Times New Roman"/>
                <w:iCs/>
                <w:color w:val="000000" w:themeColor="text1"/>
                <w:sz w:val="24"/>
                <w:szCs w:val="24"/>
              </w:rPr>
              <w:t xml:space="preserve">Современный колледж. </w:t>
            </w:r>
          </w:p>
          <w:p w14:paraId="38E671FA" w14:textId="77777777" w:rsidR="007B3C4A" w:rsidRDefault="003B1D61">
            <w:pPr>
              <w:spacing w:after="0" w:line="240" w:lineRule="auto"/>
              <w:rPr>
                <w:rFonts w:ascii="Times New Roman" w:hAnsi="Times New Roman"/>
                <w:b/>
                <w:bCs/>
                <w:color w:val="000000" w:themeColor="text1"/>
                <w:sz w:val="24"/>
                <w:szCs w:val="24"/>
              </w:rPr>
            </w:pPr>
            <w:r>
              <w:rPr>
                <w:rFonts w:ascii="Times New Roman" w:hAnsi="Times New Roman"/>
                <w:iCs/>
                <w:color w:val="000000" w:themeColor="text1"/>
                <w:sz w:val="24"/>
                <w:szCs w:val="24"/>
              </w:rPr>
              <w:t>2.  Особенности подготовки по профессии/специальности.</w:t>
            </w:r>
          </w:p>
        </w:tc>
        <w:tc>
          <w:tcPr>
            <w:tcW w:w="804" w:type="pct"/>
            <w:vAlign w:val="center"/>
          </w:tcPr>
          <w:p w14:paraId="7BAF67D9" w14:textId="77777777" w:rsidR="007B3C4A" w:rsidRDefault="003B1D61">
            <w:pPr>
              <w:pStyle w:val="affffff2"/>
              <w:jc w:val="center"/>
              <w:rPr>
                <w:rFonts w:ascii="Times New Roman" w:hAnsi="Times New Roman"/>
                <w:color w:val="000000" w:themeColor="text1"/>
                <w:sz w:val="24"/>
                <w:szCs w:val="24"/>
              </w:rPr>
            </w:pPr>
            <w:r>
              <w:rPr>
                <w:rFonts w:ascii="Times New Roman" w:hAnsi="Times New Roman"/>
                <w:color w:val="000000" w:themeColor="text1"/>
                <w:sz w:val="24"/>
                <w:szCs w:val="24"/>
              </w:rPr>
              <w:t>2</w:t>
            </w:r>
          </w:p>
          <w:p w14:paraId="132FDC7B" w14:textId="77777777" w:rsidR="007B3C4A" w:rsidRDefault="003B1D61">
            <w:pPr>
              <w:pStyle w:val="affffff2"/>
              <w:jc w:val="center"/>
              <w:rPr>
                <w:rFonts w:ascii="Times New Roman" w:hAnsi="Times New Roman"/>
                <w:color w:val="000000" w:themeColor="text1"/>
                <w:sz w:val="24"/>
                <w:szCs w:val="24"/>
              </w:rPr>
            </w:pPr>
            <w:r>
              <w:rPr>
                <w:rFonts w:ascii="Times New Roman" w:hAnsi="Times New Roman"/>
                <w:color w:val="000000" w:themeColor="text1"/>
                <w:sz w:val="24"/>
                <w:szCs w:val="24"/>
              </w:rPr>
              <w:t>2</w:t>
            </w:r>
          </w:p>
        </w:tc>
        <w:tc>
          <w:tcPr>
            <w:tcW w:w="817" w:type="pct"/>
          </w:tcPr>
          <w:p w14:paraId="2E2A1CD9" w14:textId="77777777" w:rsidR="007B3C4A" w:rsidRDefault="007B3C4A">
            <w:pPr>
              <w:spacing w:after="0" w:line="240" w:lineRule="auto"/>
              <w:rPr>
                <w:rFonts w:ascii="Times New Roman" w:hAnsi="Times New Roman"/>
                <w:b/>
                <w:bCs/>
                <w:color w:val="000000" w:themeColor="text1"/>
                <w:sz w:val="24"/>
                <w:szCs w:val="24"/>
              </w:rPr>
            </w:pPr>
          </w:p>
        </w:tc>
        <w:tc>
          <w:tcPr>
            <w:tcW w:w="316" w:type="pct"/>
          </w:tcPr>
          <w:p w14:paraId="20A17339" w14:textId="77777777" w:rsidR="007B3C4A" w:rsidRDefault="007B3C4A">
            <w:pPr>
              <w:spacing w:after="0" w:line="240" w:lineRule="auto"/>
              <w:rPr>
                <w:rFonts w:ascii="Times New Roman" w:hAnsi="Times New Roman"/>
                <w:b/>
                <w:bCs/>
                <w:color w:val="000000" w:themeColor="text1"/>
                <w:sz w:val="24"/>
                <w:szCs w:val="24"/>
              </w:rPr>
            </w:pPr>
          </w:p>
        </w:tc>
        <w:tc>
          <w:tcPr>
            <w:tcW w:w="363" w:type="pct"/>
          </w:tcPr>
          <w:p w14:paraId="6CCE02A2" w14:textId="77777777" w:rsidR="007B3C4A" w:rsidRDefault="007B3C4A">
            <w:pPr>
              <w:spacing w:after="0" w:line="240" w:lineRule="auto"/>
              <w:rPr>
                <w:rFonts w:ascii="Times New Roman" w:hAnsi="Times New Roman"/>
                <w:b/>
                <w:bCs/>
                <w:color w:val="000000" w:themeColor="text1"/>
                <w:sz w:val="24"/>
                <w:szCs w:val="24"/>
              </w:rPr>
            </w:pPr>
          </w:p>
        </w:tc>
      </w:tr>
      <w:tr w:rsidR="007B3C4A" w14:paraId="5D1A41D6" w14:textId="77777777">
        <w:trPr>
          <w:trHeight w:val="20"/>
        </w:trPr>
        <w:tc>
          <w:tcPr>
            <w:tcW w:w="726" w:type="pct"/>
          </w:tcPr>
          <w:p w14:paraId="0121417F" w14:textId="77777777" w:rsidR="007B3C4A" w:rsidRDefault="003B1D61">
            <w:pPr>
              <w:spacing w:after="0" w:line="240" w:lineRule="auto"/>
              <w:rPr>
                <w:rFonts w:ascii="Times New Roman" w:hAnsi="Times New Roman"/>
                <w:bCs/>
                <w:color w:val="000000" w:themeColor="text1"/>
                <w:sz w:val="24"/>
                <w:szCs w:val="24"/>
              </w:rPr>
            </w:pPr>
            <w:r>
              <w:rPr>
                <w:rFonts w:ascii="Times New Roman" w:hAnsi="Times New Roman"/>
                <w:iCs/>
                <w:color w:val="000000" w:themeColor="text1"/>
                <w:sz w:val="24"/>
                <w:szCs w:val="24"/>
              </w:rPr>
              <w:t>Тема 3.2 Научно-технический прогресс</w:t>
            </w:r>
          </w:p>
        </w:tc>
        <w:tc>
          <w:tcPr>
            <w:tcW w:w="1970" w:type="pct"/>
          </w:tcPr>
          <w:p w14:paraId="73DA669F" w14:textId="77777777" w:rsidR="007B3C4A" w:rsidRDefault="003B1D61">
            <w:pPr>
              <w:spacing w:after="0" w:line="240" w:lineRule="auto"/>
              <w:rPr>
                <w:rFonts w:ascii="Times New Roman" w:hAnsi="Times New Roman"/>
                <w:b/>
                <w:color w:val="000000" w:themeColor="text1"/>
                <w:sz w:val="24"/>
                <w:szCs w:val="24"/>
              </w:rPr>
            </w:pPr>
            <w:r>
              <w:rPr>
                <w:rFonts w:ascii="Times New Roman" w:hAnsi="Times New Roman"/>
                <w:b/>
                <w:color w:val="000000" w:themeColor="text1"/>
                <w:sz w:val="24"/>
                <w:szCs w:val="24"/>
              </w:rPr>
              <w:t>Дидактические единицы, содержание</w:t>
            </w:r>
          </w:p>
          <w:p w14:paraId="1C9FD887" w14:textId="77777777" w:rsidR="007B3C4A" w:rsidRDefault="003B1D61">
            <w:pPr>
              <w:spacing w:after="0" w:line="240" w:lineRule="auto"/>
              <w:jc w:val="both"/>
              <w:textAlignment w:val="top"/>
              <w:outlineLvl w:val="0"/>
              <w:rPr>
                <w:rFonts w:ascii="Times New Roman" w:hAnsi="Times New Roman"/>
                <w:i/>
                <w:iCs/>
                <w:color w:val="000000" w:themeColor="text1"/>
                <w:sz w:val="24"/>
                <w:szCs w:val="24"/>
              </w:rPr>
            </w:pPr>
            <w:r>
              <w:rPr>
                <w:rFonts w:ascii="Times New Roman" w:hAnsi="Times New Roman"/>
                <w:i/>
                <w:iCs/>
                <w:color w:val="000000" w:themeColor="text1"/>
                <w:sz w:val="24"/>
                <w:szCs w:val="24"/>
              </w:rPr>
              <w:t>Лексика:</w:t>
            </w:r>
          </w:p>
          <w:p w14:paraId="3B426E50" w14:textId="77777777" w:rsidR="007B3C4A" w:rsidRDefault="003B1D61">
            <w:pPr>
              <w:suppressAutoHyphens/>
              <w:spacing w:after="0" w:line="240" w:lineRule="auto"/>
              <w:jc w:val="both"/>
              <w:rPr>
                <w:rFonts w:ascii="Times New Roman" w:hAnsi="Times New Roman"/>
                <w:iCs/>
                <w:color w:val="000000" w:themeColor="text1"/>
                <w:sz w:val="24"/>
                <w:szCs w:val="24"/>
              </w:rPr>
            </w:pPr>
            <w:r>
              <w:rPr>
                <w:rFonts w:ascii="Times New Roman" w:hAnsi="Times New Roman"/>
                <w:iCs/>
                <w:color w:val="000000" w:themeColor="text1"/>
                <w:sz w:val="24"/>
                <w:szCs w:val="24"/>
              </w:rPr>
              <w:t>- виды наук (</w:t>
            </w:r>
            <w:r>
              <w:rPr>
                <w:rFonts w:ascii="Times New Roman" w:hAnsi="Times New Roman"/>
                <w:i/>
                <w:iCs/>
                <w:color w:val="000000" w:themeColor="text1"/>
                <w:sz w:val="24"/>
                <w:szCs w:val="24"/>
                <w:lang w:val="en-US"/>
              </w:rPr>
              <w:t>science</w:t>
            </w:r>
            <w:r>
              <w:rPr>
                <w:rFonts w:ascii="Times New Roman" w:hAnsi="Times New Roman"/>
                <w:i/>
                <w:iCs/>
                <w:color w:val="000000" w:themeColor="text1"/>
                <w:sz w:val="24"/>
                <w:szCs w:val="24"/>
              </w:rPr>
              <w:t xml:space="preserve">, </w:t>
            </w:r>
            <w:r>
              <w:rPr>
                <w:rFonts w:ascii="Times New Roman" w:hAnsi="Times New Roman"/>
                <w:i/>
                <w:iCs/>
                <w:color w:val="000000" w:themeColor="text1"/>
                <w:sz w:val="24"/>
                <w:szCs w:val="24"/>
                <w:lang w:val="en-US"/>
              </w:rPr>
              <w:t>physics</w:t>
            </w:r>
            <w:r>
              <w:rPr>
                <w:rFonts w:ascii="Times New Roman" w:hAnsi="Times New Roman"/>
                <w:i/>
                <w:iCs/>
                <w:color w:val="000000" w:themeColor="text1"/>
                <w:sz w:val="24"/>
                <w:szCs w:val="24"/>
              </w:rPr>
              <w:t xml:space="preserve">, </w:t>
            </w:r>
            <w:proofErr w:type="spellStart"/>
            <w:r>
              <w:rPr>
                <w:rFonts w:ascii="Times New Roman" w:hAnsi="Times New Roman"/>
                <w:i/>
                <w:iCs/>
                <w:color w:val="000000" w:themeColor="text1"/>
                <w:sz w:val="24"/>
                <w:szCs w:val="24"/>
                <w:lang w:val="en-US"/>
              </w:rPr>
              <w:t>chemistryandetc</w:t>
            </w:r>
            <w:proofErr w:type="spellEnd"/>
            <w:r>
              <w:rPr>
                <w:rFonts w:ascii="Times New Roman" w:hAnsi="Times New Roman"/>
                <w:i/>
                <w:iCs/>
                <w:color w:val="000000" w:themeColor="text1"/>
                <w:sz w:val="24"/>
                <w:szCs w:val="24"/>
              </w:rPr>
              <w:t>.)</w:t>
            </w:r>
          </w:p>
          <w:p w14:paraId="7E8EC089" w14:textId="77777777" w:rsidR="007B3C4A" w:rsidRDefault="003B1D61">
            <w:pPr>
              <w:suppressAutoHyphens/>
              <w:spacing w:after="0" w:line="240" w:lineRule="auto"/>
              <w:jc w:val="both"/>
              <w:rPr>
                <w:rFonts w:ascii="Times New Roman" w:hAnsi="Times New Roman"/>
                <w:iCs/>
                <w:color w:val="000000" w:themeColor="text1"/>
                <w:sz w:val="24"/>
                <w:szCs w:val="24"/>
              </w:rPr>
            </w:pPr>
            <w:r>
              <w:rPr>
                <w:rFonts w:ascii="Times New Roman" w:hAnsi="Times New Roman"/>
                <w:iCs/>
                <w:color w:val="000000" w:themeColor="text1"/>
                <w:sz w:val="24"/>
                <w:szCs w:val="24"/>
              </w:rPr>
              <w:t>- профессионально ориентированная лексика.</w:t>
            </w:r>
          </w:p>
          <w:p w14:paraId="457D40EE" w14:textId="77777777" w:rsidR="007B3C4A" w:rsidRDefault="003B1D61">
            <w:pPr>
              <w:suppressAutoHyphens/>
              <w:spacing w:after="0" w:line="240" w:lineRule="auto"/>
              <w:jc w:val="both"/>
              <w:rPr>
                <w:rFonts w:ascii="Times New Roman" w:hAnsi="Times New Roman"/>
                <w:i/>
                <w:iCs/>
                <w:color w:val="000000" w:themeColor="text1"/>
                <w:sz w:val="24"/>
                <w:szCs w:val="24"/>
              </w:rPr>
            </w:pPr>
            <w:r>
              <w:rPr>
                <w:rFonts w:ascii="Times New Roman" w:hAnsi="Times New Roman"/>
                <w:i/>
                <w:iCs/>
                <w:color w:val="000000" w:themeColor="text1"/>
                <w:sz w:val="24"/>
                <w:szCs w:val="24"/>
              </w:rPr>
              <w:t xml:space="preserve">Грамматика: </w:t>
            </w:r>
          </w:p>
          <w:p w14:paraId="7130B95C" w14:textId="77777777" w:rsidR="007B3C4A" w:rsidRDefault="003B1D61">
            <w:pPr>
              <w:spacing w:after="0" w:line="240" w:lineRule="auto"/>
              <w:rPr>
                <w:rFonts w:ascii="Times New Roman" w:hAnsi="Times New Roman"/>
                <w:b/>
                <w:color w:val="000000" w:themeColor="text1"/>
                <w:sz w:val="24"/>
                <w:szCs w:val="24"/>
              </w:rPr>
            </w:pPr>
            <w:r>
              <w:rPr>
                <w:rFonts w:ascii="Times New Roman" w:hAnsi="Times New Roman"/>
                <w:color w:val="000000" w:themeColor="text1"/>
                <w:sz w:val="24"/>
                <w:szCs w:val="24"/>
              </w:rPr>
              <w:t>страдательный залог, грамматические структуры предложений, типичные для научно-популярного стиля.</w:t>
            </w:r>
          </w:p>
        </w:tc>
        <w:tc>
          <w:tcPr>
            <w:tcW w:w="804" w:type="pct"/>
            <w:vAlign w:val="center"/>
          </w:tcPr>
          <w:p w14:paraId="7543E286" w14:textId="77777777" w:rsidR="007B3C4A" w:rsidRDefault="003B1D61">
            <w:pPr>
              <w:spacing w:after="0" w:line="240" w:lineRule="auto"/>
              <w:jc w:val="center"/>
              <w:rPr>
                <w:rFonts w:ascii="Times New Roman" w:hAnsi="Times New Roman"/>
                <w:b/>
                <w:bCs/>
                <w:color w:val="000000" w:themeColor="text1"/>
                <w:sz w:val="24"/>
                <w:szCs w:val="24"/>
              </w:rPr>
            </w:pPr>
            <w:r>
              <w:rPr>
                <w:rFonts w:ascii="Times New Roman" w:hAnsi="Times New Roman"/>
                <w:b/>
                <w:bCs/>
                <w:color w:val="000000" w:themeColor="text1"/>
                <w:sz w:val="24"/>
                <w:szCs w:val="24"/>
              </w:rPr>
              <w:t>10</w:t>
            </w:r>
          </w:p>
        </w:tc>
        <w:tc>
          <w:tcPr>
            <w:tcW w:w="817" w:type="pct"/>
          </w:tcPr>
          <w:p w14:paraId="4856224B" w14:textId="77777777" w:rsidR="007B3C4A" w:rsidRDefault="003B1D61">
            <w:pPr>
              <w:spacing w:after="0" w:line="240" w:lineRule="auto"/>
              <w:rPr>
                <w:rFonts w:ascii="Times New Roman" w:hAnsi="Times New Roman"/>
                <w:color w:val="000000" w:themeColor="text1"/>
                <w:sz w:val="24"/>
                <w:szCs w:val="24"/>
              </w:rPr>
            </w:pPr>
            <w:r>
              <w:rPr>
                <w:rFonts w:ascii="Times New Roman" w:hAnsi="Times New Roman"/>
                <w:color w:val="000000" w:themeColor="text1"/>
                <w:sz w:val="24"/>
                <w:szCs w:val="24"/>
              </w:rPr>
              <w:t>ЛР 04, ЛР 09, ЛР 14</w:t>
            </w:r>
          </w:p>
          <w:p w14:paraId="2B6E7B94" w14:textId="77777777" w:rsidR="007B3C4A" w:rsidRDefault="007B3C4A">
            <w:pPr>
              <w:spacing w:after="0" w:line="240" w:lineRule="auto"/>
              <w:rPr>
                <w:rFonts w:ascii="Times New Roman" w:hAnsi="Times New Roman"/>
                <w:b/>
                <w:bCs/>
                <w:color w:val="000000" w:themeColor="text1"/>
                <w:sz w:val="24"/>
                <w:szCs w:val="24"/>
              </w:rPr>
            </w:pPr>
          </w:p>
        </w:tc>
        <w:tc>
          <w:tcPr>
            <w:tcW w:w="316" w:type="pct"/>
          </w:tcPr>
          <w:p w14:paraId="4887988F" w14:textId="77777777" w:rsidR="007B3C4A" w:rsidRDefault="003B1D61">
            <w:pPr>
              <w:spacing w:after="0" w:line="240" w:lineRule="auto"/>
              <w:rPr>
                <w:rFonts w:ascii="Times New Roman" w:hAnsi="Times New Roman"/>
                <w:b/>
                <w:bCs/>
                <w:color w:val="000000" w:themeColor="text1"/>
                <w:sz w:val="24"/>
                <w:szCs w:val="24"/>
              </w:rPr>
            </w:pPr>
            <w:r>
              <w:rPr>
                <w:rFonts w:ascii="Times New Roman" w:hAnsi="Times New Roman"/>
                <w:bCs/>
                <w:color w:val="000000" w:themeColor="text1"/>
                <w:sz w:val="24"/>
                <w:szCs w:val="24"/>
              </w:rPr>
              <w:t>ОК 9</w:t>
            </w:r>
          </w:p>
        </w:tc>
        <w:tc>
          <w:tcPr>
            <w:tcW w:w="363" w:type="pct"/>
          </w:tcPr>
          <w:p w14:paraId="14F47DD8" w14:textId="77777777" w:rsidR="007B3C4A" w:rsidRDefault="003B1D61">
            <w:pPr>
              <w:pStyle w:val="affffff2"/>
              <w:rPr>
                <w:rFonts w:ascii="Times New Roman" w:hAnsi="Times New Roman"/>
                <w:color w:val="000000" w:themeColor="text1"/>
                <w:sz w:val="24"/>
                <w:szCs w:val="24"/>
              </w:rPr>
            </w:pPr>
            <w:proofErr w:type="spellStart"/>
            <w:r>
              <w:rPr>
                <w:rFonts w:ascii="Times New Roman" w:hAnsi="Times New Roman"/>
                <w:color w:val="000000" w:themeColor="text1"/>
                <w:sz w:val="24"/>
                <w:szCs w:val="24"/>
              </w:rPr>
              <w:t>Уо</w:t>
            </w:r>
            <w:proofErr w:type="spellEnd"/>
            <w:r>
              <w:rPr>
                <w:rFonts w:ascii="Times New Roman" w:hAnsi="Times New Roman"/>
                <w:color w:val="000000" w:themeColor="text1"/>
                <w:sz w:val="24"/>
                <w:szCs w:val="24"/>
              </w:rPr>
              <w:t xml:space="preserve"> 09.01</w:t>
            </w:r>
          </w:p>
          <w:p w14:paraId="028C7D6C" w14:textId="77777777" w:rsidR="007B3C4A" w:rsidRDefault="003B1D61">
            <w:pPr>
              <w:pStyle w:val="affffff2"/>
              <w:rPr>
                <w:rFonts w:ascii="Times New Roman" w:hAnsi="Times New Roman"/>
                <w:color w:val="000000" w:themeColor="text1"/>
                <w:sz w:val="24"/>
                <w:szCs w:val="24"/>
              </w:rPr>
            </w:pPr>
            <w:proofErr w:type="spellStart"/>
            <w:r>
              <w:rPr>
                <w:rFonts w:ascii="Times New Roman" w:hAnsi="Times New Roman"/>
                <w:color w:val="000000" w:themeColor="text1"/>
                <w:sz w:val="24"/>
                <w:szCs w:val="24"/>
              </w:rPr>
              <w:t>Уо</w:t>
            </w:r>
            <w:proofErr w:type="spellEnd"/>
            <w:r>
              <w:rPr>
                <w:rFonts w:ascii="Times New Roman" w:hAnsi="Times New Roman"/>
                <w:color w:val="000000" w:themeColor="text1"/>
                <w:sz w:val="24"/>
                <w:szCs w:val="24"/>
              </w:rPr>
              <w:t xml:space="preserve"> 09.02</w:t>
            </w:r>
          </w:p>
          <w:p w14:paraId="62B44351" w14:textId="77777777" w:rsidR="007B3C4A" w:rsidRDefault="003B1D61">
            <w:pPr>
              <w:pStyle w:val="affffff2"/>
              <w:rPr>
                <w:rFonts w:ascii="Times New Roman" w:hAnsi="Times New Roman"/>
                <w:color w:val="000000" w:themeColor="text1"/>
                <w:sz w:val="24"/>
                <w:szCs w:val="24"/>
              </w:rPr>
            </w:pPr>
            <w:proofErr w:type="spellStart"/>
            <w:r>
              <w:rPr>
                <w:rFonts w:ascii="Times New Roman" w:hAnsi="Times New Roman"/>
                <w:color w:val="000000" w:themeColor="text1"/>
                <w:sz w:val="24"/>
                <w:szCs w:val="24"/>
              </w:rPr>
              <w:t>Уо</w:t>
            </w:r>
            <w:proofErr w:type="spellEnd"/>
            <w:r>
              <w:rPr>
                <w:rFonts w:ascii="Times New Roman" w:hAnsi="Times New Roman"/>
                <w:color w:val="000000" w:themeColor="text1"/>
                <w:sz w:val="24"/>
                <w:szCs w:val="24"/>
              </w:rPr>
              <w:t xml:space="preserve"> 09.03</w:t>
            </w:r>
          </w:p>
          <w:p w14:paraId="38876547" w14:textId="77777777" w:rsidR="007B3C4A" w:rsidRDefault="003B1D61">
            <w:pPr>
              <w:pStyle w:val="affffff2"/>
              <w:rPr>
                <w:rFonts w:ascii="Times New Roman" w:hAnsi="Times New Roman"/>
                <w:color w:val="000000" w:themeColor="text1"/>
                <w:sz w:val="24"/>
                <w:szCs w:val="24"/>
              </w:rPr>
            </w:pPr>
            <w:proofErr w:type="spellStart"/>
            <w:r>
              <w:rPr>
                <w:rFonts w:ascii="Times New Roman" w:hAnsi="Times New Roman"/>
                <w:color w:val="000000" w:themeColor="text1"/>
                <w:sz w:val="24"/>
                <w:szCs w:val="24"/>
              </w:rPr>
              <w:t>Уо</w:t>
            </w:r>
            <w:proofErr w:type="spellEnd"/>
            <w:r>
              <w:rPr>
                <w:rFonts w:ascii="Times New Roman" w:hAnsi="Times New Roman"/>
                <w:color w:val="000000" w:themeColor="text1"/>
                <w:sz w:val="24"/>
                <w:szCs w:val="24"/>
              </w:rPr>
              <w:t xml:space="preserve"> 09.04</w:t>
            </w:r>
          </w:p>
          <w:p w14:paraId="3D452005" w14:textId="77777777" w:rsidR="007B3C4A" w:rsidRDefault="003B1D61">
            <w:pPr>
              <w:pStyle w:val="affffff2"/>
              <w:rPr>
                <w:rFonts w:ascii="Times New Roman" w:hAnsi="Times New Roman"/>
                <w:color w:val="000000" w:themeColor="text1"/>
                <w:sz w:val="24"/>
                <w:szCs w:val="24"/>
              </w:rPr>
            </w:pPr>
            <w:proofErr w:type="spellStart"/>
            <w:r>
              <w:rPr>
                <w:rFonts w:ascii="Times New Roman" w:hAnsi="Times New Roman"/>
                <w:color w:val="000000" w:themeColor="text1"/>
                <w:sz w:val="24"/>
                <w:szCs w:val="24"/>
              </w:rPr>
              <w:t>Уо</w:t>
            </w:r>
            <w:proofErr w:type="spellEnd"/>
            <w:r>
              <w:rPr>
                <w:rFonts w:ascii="Times New Roman" w:hAnsi="Times New Roman"/>
                <w:color w:val="000000" w:themeColor="text1"/>
                <w:sz w:val="24"/>
                <w:szCs w:val="24"/>
              </w:rPr>
              <w:t xml:space="preserve"> 09.05</w:t>
            </w:r>
          </w:p>
          <w:p w14:paraId="1FEA47BF" w14:textId="77777777" w:rsidR="007B3C4A" w:rsidRDefault="003B1D61">
            <w:pPr>
              <w:pStyle w:val="affffff2"/>
              <w:rPr>
                <w:rFonts w:ascii="Times New Roman" w:hAnsi="Times New Roman"/>
                <w:color w:val="000000" w:themeColor="text1"/>
                <w:sz w:val="24"/>
                <w:szCs w:val="24"/>
              </w:rPr>
            </w:pPr>
            <w:proofErr w:type="spellStart"/>
            <w:r>
              <w:rPr>
                <w:rFonts w:ascii="Times New Roman" w:hAnsi="Times New Roman"/>
                <w:color w:val="000000" w:themeColor="text1"/>
                <w:sz w:val="24"/>
                <w:szCs w:val="24"/>
              </w:rPr>
              <w:t>Зо</w:t>
            </w:r>
            <w:proofErr w:type="spellEnd"/>
            <w:r>
              <w:rPr>
                <w:rFonts w:ascii="Times New Roman" w:hAnsi="Times New Roman"/>
                <w:color w:val="000000" w:themeColor="text1"/>
                <w:sz w:val="24"/>
                <w:szCs w:val="24"/>
              </w:rPr>
              <w:t xml:space="preserve"> 09.01</w:t>
            </w:r>
          </w:p>
          <w:p w14:paraId="79CF1B63" w14:textId="77777777" w:rsidR="007B3C4A" w:rsidRDefault="003B1D61">
            <w:pPr>
              <w:pStyle w:val="affffff2"/>
              <w:rPr>
                <w:rFonts w:ascii="Times New Roman" w:hAnsi="Times New Roman"/>
                <w:color w:val="000000" w:themeColor="text1"/>
                <w:sz w:val="24"/>
                <w:szCs w:val="24"/>
              </w:rPr>
            </w:pPr>
            <w:proofErr w:type="spellStart"/>
            <w:r>
              <w:rPr>
                <w:rFonts w:ascii="Times New Roman" w:hAnsi="Times New Roman"/>
                <w:color w:val="000000" w:themeColor="text1"/>
                <w:sz w:val="24"/>
                <w:szCs w:val="24"/>
              </w:rPr>
              <w:t>Зо</w:t>
            </w:r>
            <w:proofErr w:type="spellEnd"/>
            <w:r>
              <w:rPr>
                <w:rFonts w:ascii="Times New Roman" w:hAnsi="Times New Roman"/>
                <w:color w:val="000000" w:themeColor="text1"/>
                <w:sz w:val="24"/>
                <w:szCs w:val="24"/>
              </w:rPr>
              <w:t xml:space="preserve"> 09.02</w:t>
            </w:r>
          </w:p>
          <w:p w14:paraId="195A9D3A" w14:textId="77777777" w:rsidR="007B3C4A" w:rsidRDefault="003B1D61">
            <w:pPr>
              <w:pStyle w:val="affffff2"/>
              <w:rPr>
                <w:rFonts w:ascii="Times New Roman" w:hAnsi="Times New Roman"/>
                <w:color w:val="000000" w:themeColor="text1"/>
                <w:sz w:val="24"/>
                <w:szCs w:val="24"/>
              </w:rPr>
            </w:pPr>
            <w:proofErr w:type="spellStart"/>
            <w:r>
              <w:rPr>
                <w:rFonts w:ascii="Times New Roman" w:hAnsi="Times New Roman"/>
                <w:color w:val="000000" w:themeColor="text1"/>
                <w:sz w:val="24"/>
                <w:szCs w:val="24"/>
              </w:rPr>
              <w:t>Зо</w:t>
            </w:r>
            <w:proofErr w:type="spellEnd"/>
            <w:r>
              <w:rPr>
                <w:rFonts w:ascii="Times New Roman" w:hAnsi="Times New Roman"/>
                <w:color w:val="000000" w:themeColor="text1"/>
                <w:sz w:val="24"/>
                <w:szCs w:val="24"/>
              </w:rPr>
              <w:t xml:space="preserve"> 09.03</w:t>
            </w:r>
          </w:p>
          <w:p w14:paraId="444E8214" w14:textId="77777777" w:rsidR="007B3C4A" w:rsidRDefault="003B1D61">
            <w:pPr>
              <w:pStyle w:val="affffff2"/>
              <w:rPr>
                <w:rFonts w:ascii="Times New Roman" w:hAnsi="Times New Roman"/>
                <w:color w:val="000000" w:themeColor="text1"/>
                <w:sz w:val="24"/>
                <w:szCs w:val="24"/>
              </w:rPr>
            </w:pPr>
            <w:proofErr w:type="spellStart"/>
            <w:r>
              <w:rPr>
                <w:rFonts w:ascii="Times New Roman" w:hAnsi="Times New Roman"/>
                <w:color w:val="000000" w:themeColor="text1"/>
                <w:sz w:val="24"/>
                <w:szCs w:val="24"/>
              </w:rPr>
              <w:t>Зо</w:t>
            </w:r>
            <w:proofErr w:type="spellEnd"/>
            <w:r>
              <w:rPr>
                <w:rFonts w:ascii="Times New Roman" w:hAnsi="Times New Roman"/>
                <w:color w:val="000000" w:themeColor="text1"/>
                <w:sz w:val="24"/>
                <w:szCs w:val="24"/>
              </w:rPr>
              <w:t xml:space="preserve"> 09.04</w:t>
            </w:r>
          </w:p>
          <w:p w14:paraId="12E10219" w14:textId="77777777" w:rsidR="007B3C4A" w:rsidRDefault="003B1D61">
            <w:pPr>
              <w:spacing w:after="0" w:line="240" w:lineRule="auto"/>
              <w:rPr>
                <w:rFonts w:ascii="Times New Roman" w:hAnsi="Times New Roman"/>
                <w:b/>
                <w:bCs/>
                <w:color w:val="000000" w:themeColor="text1"/>
                <w:sz w:val="24"/>
                <w:szCs w:val="24"/>
              </w:rPr>
            </w:pPr>
            <w:proofErr w:type="spellStart"/>
            <w:r>
              <w:rPr>
                <w:rFonts w:ascii="Times New Roman" w:hAnsi="Times New Roman"/>
                <w:color w:val="000000" w:themeColor="text1"/>
                <w:sz w:val="24"/>
                <w:szCs w:val="24"/>
              </w:rPr>
              <w:t>Зо</w:t>
            </w:r>
            <w:proofErr w:type="spellEnd"/>
            <w:r>
              <w:rPr>
                <w:rFonts w:ascii="Times New Roman" w:hAnsi="Times New Roman"/>
                <w:color w:val="000000" w:themeColor="text1"/>
                <w:sz w:val="24"/>
                <w:szCs w:val="24"/>
              </w:rPr>
              <w:t xml:space="preserve"> 09.05</w:t>
            </w:r>
          </w:p>
        </w:tc>
      </w:tr>
      <w:tr w:rsidR="007B3C4A" w14:paraId="04B9CC4D" w14:textId="77777777">
        <w:trPr>
          <w:trHeight w:val="20"/>
        </w:trPr>
        <w:tc>
          <w:tcPr>
            <w:tcW w:w="726" w:type="pct"/>
          </w:tcPr>
          <w:p w14:paraId="535C96E4" w14:textId="77777777" w:rsidR="007B3C4A" w:rsidRDefault="007B3C4A">
            <w:pPr>
              <w:spacing w:after="0" w:line="240" w:lineRule="auto"/>
              <w:rPr>
                <w:rFonts w:ascii="Times New Roman" w:hAnsi="Times New Roman"/>
                <w:bCs/>
                <w:color w:val="000000" w:themeColor="text1"/>
                <w:sz w:val="24"/>
                <w:szCs w:val="24"/>
              </w:rPr>
            </w:pPr>
          </w:p>
        </w:tc>
        <w:tc>
          <w:tcPr>
            <w:tcW w:w="1970" w:type="pct"/>
          </w:tcPr>
          <w:p w14:paraId="2215951A" w14:textId="77777777" w:rsidR="007B3C4A" w:rsidRDefault="003B1D61">
            <w:pPr>
              <w:spacing w:after="0" w:line="240" w:lineRule="auto"/>
              <w:rPr>
                <w:rFonts w:ascii="Times New Roman" w:hAnsi="Times New Roman"/>
                <w:b/>
                <w:bCs/>
                <w:color w:val="000000" w:themeColor="text1"/>
                <w:sz w:val="24"/>
                <w:szCs w:val="24"/>
              </w:rPr>
            </w:pPr>
            <w:r>
              <w:rPr>
                <w:rFonts w:ascii="Times New Roman" w:hAnsi="Times New Roman"/>
                <w:b/>
                <w:bCs/>
                <w:color w:val="000000" w:themeColor="text1"/>
                <w:sz w:val="24"/>
                <w:szCs w:val="24"/>
              </w:rPr>
              <w:t>В том числе практических занятий</w:t>
            </w:r>
          </w:p>
        </w:tc>
        <w:tc>
          <w:tcPr>
            <w:tcW w:w="804" w:type="pct"/>
            <w:vAlign w:val="center"/>
          </w:tcPr>
          <w:p w14:paraId="3105CBFB" w14:textId="77777777" w:rsidR="007B3C4A" w:rsidRDefault="003B1D61">
            <w:pPr>
              <w:spacing w:after="0" w:line="240" w:lineRule="auto"/>
              <w:jc w:val="center"/>
              <w:rPr>
                <w:rFonts w:ascii="Times New Roman" w:hAnsi="Times New Roman"/>
                <w:bCs/>
                <w:color w:val="000000" w:themeColor="text1"/>
                <w:sz w:val="24"/>
                <w:szCs w:val="24"/>
              </w:rPr>
            </w:pPr>
            <w:r>
              <w:rPr>
                <w:rFonts w:ascii="Times New Roman" w:hAnsi="Times New Roman"/>
                <w:bCs/>
                <w:color w:val="000000" w:themeColor="text1"/>
                <w:sz w:val="24"/>
                <w:szCs w:val="24"/>
              </w:rPr>
              <w:t>10</w:t>
            </w:r>
          </w:p>
        </w:tc>
        <w:tc>
          <w:tcPr>
            <w:tcW w:w="817" w:type="pct"/>
          </w:tcPr>
          <w:p w14:paraId="466F253D" w14:textId="77777777" w:rsidR="007B3C4A" w:rsidRDefault="007B3C4A">
            <w:pPr>
              <w:spacing w:after="0" w:line="240" w:lineRule="auto"/>
              <w:rPr>
                <w:rFonts w:ascii="Times New Roman" w:hAnsi="Times New Roman"/>
                <w:b/>
                <w:bCs/>
                <w:color w:val="000000" w:themeColor="text1"/>
                <w:sz w:val="24"/>
                <w:szCs w:val="24"/>
              </w:rPr>
            </w:pPr>
          </w:p>
        </w:tc>
        <w:tc>
          <w:tcPr>
            <w:tcW w:w="316" w:type="pct"/>
          </w:tcPr>
          <w:p w14:paraId="30F472D2" w14:textId="77777777" w:rsidR="007B3C4A" w:rsidRDefault="007B3C4A">
            <w:pPr>
              <w:spacing w:after="0" w:line="240" w:lineRule="auto"/>
              <w:rPr>
                <w:rFonts w:ascii="Times New Roman" w:hAnsi="Times New Roman"/>
                <w:b/>
                <w:bCs/>
                <w:color w:val="000000" w:themeColor="text1"/>
                <w:sz w:val="24"/>
                <w:szCs w:val="24"/>
              </w:rPr>
            </w:pPr>
          </w:p>
        </w:tc>
        <w:tc>
          <w:tcPr>
            <w:tcW w:w="363" w:type="pct"/>
          </w:tcPr>
          <w:p w14:paraId="2CE5BE14" w14:textId="77777777" w:rsidR="007B3C4A" w:rsidRDefault="007B3C4A">
            <w:pPr>
              <w:spacing w:after="0" w:line="240" w:lineRule="auto"/>
              <w:rPr>
                <w:rFonts w:ascii="Times New Roman" w:hAnsi="Times New Roman"/>
                <w:b/>
                <w:bCs/>
                <w:color w:val="000000" w:themeColor="text1"/>
                <w:sz w:val="24"/>
                <w:szCs w:val="24"/>
              </w:rPr>
            </w:pPr>
          </w:p>
        </w:tc>
      </w:tr>
      <w:tr w:rsidR="007B3C4A" w14:paraId="477D66ED" w14:textId="77777777">
        <w:trPr>
          <w:trHeight w:val="20"/>
        </w:trPr>
        <w:tc>
          <w:tcPr>
            <w:tcW w:w="726" w:type="pct"/>
          </w:tcPr>
          <w:p w14:paraId="66DF60F0" w14:textId="77777777" w:rsidR="007B3C4A" w:rsidRDefault="007B3C4A">
            <w:pPr>
              <w:spacing w:after="0" w:line="240" w:lineRule="auto"/>
              <w:rPr>
                <w:rFonts w:ascii="Times New Roman" w:hAnsi="Times New Roman"/>
                <w:bCs/>
                <w:color w:val="000000" w:themeColor="text1"/>
                <w:sz w:val="24"/>
                <w:szCs w:val="24"/>
              </w:rPr>
            </w:pPr>
          </w:p>
        </w:tc>
        <w:tc>
          <w:tcPr>
            <w:tcW w:w="1970" w:type="pct"/>
          </w:tcPr>
          <w:p w14:paraId="2296D585" w14:textId="77777777" w:rsidR="007B3C4A" w:rsidRDefault="003B1D61">
            <w:pPr>
              <w:suppressAutoHyphens/>
              <w:spacing w:after="0" w:line="240" w:lineRule="auto"/>
              <w:rPr>
                <w:rFonts w:ascii="Times New Roman" w:hAnsi="Times New Roman"/>
                <w:iCs/>
                <w:color w:val="000000" w:themeColor="text1"/>
                <w:sz w:val="24"/>
                <w:szCs w:val="24"/>
              </w:rPr>
            </w:pPr>
            <w:r>
              <w:rPr>
                <w:rFonts w:ascii="Times New Roman" w:hAnsi="Times New Roman"/>
                <w:iCs/>
                <w:color w:val="000000" w:themeColor="text1"/>
                <w:sz w:val="24"/>
                <w:szCs w:val="24"/>
              </w:rPr>
              <w:t>1. Достижения науки.</w:t>
            </w:r>
          </w:p>
          <w:p w14:paraId="0F8A0C3D" w14:textId="77777777" w:rsidR="007B3C4A" w:rsidRDefault="003B1D61">
            <w:pPr>
              <w:suppressAutoHyphens/>
              <w:spacing w:after="0" w:line="240" w:lineRule="auto"/>
              <w:rPr>
                <w:rFonts w:ascii="Times New Roman" w:hAnsi="Times New Roman"/>
                <w:iCs/>
                <w:color w:val="000000" w:themeColor="text1"/>
                <w:sz w:val="24"/>
                <w:szCs w:val="24"/>
              </w:rPr>
            </w:pPr>
            <w:r>
              <w:rPr>
                <w:rFonts w:ascii="Times New Roman" w:hAnsi="Times New Roman"/>
                <w:iCs/>
                <w:color w:val="000000" w:themeColor="text1"/>
                <w:sz w:val="24"/>
                <w:szCs w:val="24"/>
              </w:rPr>
              <w:t>2. Отраслевые выставки</w:t>
            </w:r>
          </w:p>
          <w:p w14:paraId="3E042720" w14:textId="77777777" w:rsidR="007B3C4A" w:rsidRDefault="003B1D61">
            <w:pPr>
              <w:suppressAutoHyphens/>
              <w:spacing w:after="0" w:line="240" w:lineRule="auto"/>
              <w:rPr>
                <w:rFonts w:ascii="Times New Roman" w:hAnsi="Times New Roman"/>
                <w:iCs/>
                <w:color w:val="000000" w:themeColor="text1"/>
                <w:sz w:val="24"/>
                <w:szCs w:val="24"/>
              </w:rPr>
            </w:pPr>
            <w:r>
              <w:rPr>
                <w:rFonts w:ascii="Times New Roman" w:hAnsi="Times New Roman"/>
                <w:iCs/>
                <w:color w:val="000000" w:themeColor="text1"/>
                <w:sz w:val="24"/>
                <w:szCs w:val="24"/>
              </w:rPr>
              <w:t xml:space="preserve">3. Технологии в профессиональной деятельности. </w:t>
            </w:r>
          </w:p>
          <w:p w14:paraId="405DBB7C" w14:textId="77777777" w:rsidR="007B3C4A" w:rsidRDefault="003B1D61">
            <w:pPr>
              <w:suppressAutoHyphens/>
              <w:spacing w:after="0" w:line="240" w:lineRule="auto"/>
              <w:rPr>
                <w:rFonts w:ascii="Times New Roman" w:hAnsi="Times New Roman"/>
                <w:iCs/>
                <w:color w:val="000000" w:themeColor="text1"/>
                <w:sz w:val="24"/>
                <w:szCs w:val="24"/>
              </w:rPr>
            </w:pPr>
            <w:r>
              <w:rPr>
                <w:rFonts w:ascii="Times New Roman" w:hAnsi="Times New Roman"/>
                <w:iCs/>
                <w:color w:val="000000" w:themeColor="text1"/>
                <w:sz w:val="24"/>
                <w:szCs w:val="24"/>
              </w:rPr>
              <w:t>4. Современные компьютерные технологии в промышленности.</w:t>
            </w:r>
          </w:p>
          <w:p w14:paraId="66EE5B1D" w14:textId="77777777" w:rsidR="007B3C4A" w:rsidRDefault="003B1D61">
            <w:pPr>
              <w:spacing w:after="0" w:line="240" w:lineRule="auto"/>
              <w:rPr>
                <w:rFonts w:ascii="Times New Roman" w:hAnsi="Times New Roman"/>
                <w:b/>
                <w:bCs/>
                <w:color w:val="000000" w:themeColor="text1"/>
                <w:sz w:val="24"/>
                <w:szCs w:val="24"/>
              </w:rPr>
            </w:pPr>
            <w:r>
              <w:rPr>
                <w:rFonts w:ascii="Times New Roman" w:hAnsi="Times New Roman"/>
                <w:iCs/>
                <w:color w:val="000000" w:themeColor="text1"/>
                <w:sz w:val="24"/>
                <w:szCs w:val="24"/>
              </w:rPr>
              <w:t>5. Технический прогресс.</w:t>
            </w:r>
          </w:p>
        </w:tc>
        <w:tc>
          <w:tcPr>
            <w:tcW w:w="804" w:type="pct"/>
            <w:vAlign w:val="center"/>
          </w:tcPr>
          <w:p w14:paraId="612A43EC" w14:textId="77777777" w:rsidR="007B3C4A" w:rsidRDefault="003B1D61">
            <w:pPr>
              <w:spacing w:after="0" w:line="240" w:lineRule="auto"/>
              <w:jc w:val="center"/>
              <w:rPr>
                <w:rFonts w:ascii="Times New Roman" w:hAnsi="Times New Roman"/>
                <w:bCs/>
                <w:color w:val="000000" w:themeColor="text1"/>
                <w:sz w:val="24"/>
                <w:szCs w:val="24"/>
              </w:rPr>
            </w:pPr>
            <w:r>
              <w:rPr>
                <w:rFonts w:ascii="Times New Roman" w:hAnsi="Times New Roman"/>
                <w:bCs/>
                <w:color w:val="000000" w:themeColor="text1"/>
                <w:sz w:val="24"/>
                <w:szCs w:val="24"/>
              </w:rPr>
              <w:t>2</w:t>
            </w:r>
          </w:p>
          <w:p w14:paraId="2D7C8D27" w14:textId="77777777" w:rsidR="007B3C4A" w:rsidRDefault="003B1D61">
            <w:pPr>
              <w:spacing w:after="0" w:line="240" w:lineRule="auto"/>
              <w:jc w:val="center"/>
              <w:rPr>
                <w:rFonts w:ascii="Times New Roman" w:hAnsi="Times New Roman"/>
                <w:bCs/>
                <w:color w:val="000000" w:themeColor="text1"/>
                <w:sz w:val="24"/>
                <w:szCs w:val="24"/>
              </w:rPr>
            </w:pPr>
            <w:r>
              <w:rPr>
                <w:rFonts w:ascii="Times New Roman" w:hAnsi="Times New Roman"/>
                <w:bCs/>
                <w:color w:val="000000" w:themeColor="text1"/>
                <w:sz w:val="24"/>
                <w:szCs w:val="24"/>
              </w:rPr>
              <w:t>2</w:t>
            </w:r>
          </w:p>
          <w:p w14:paraId="1E3FD189" w14:textId="77777777" w:rsidR="007B3C4A" w:rsidRDefault="003B1D61">
            <w:pPr>
              <w:spacing w:after="0" w:line="240" w:lineRule="auto"/>
              <w:jc w:val="center"/>
              <w:rPr>
                <w:rFonts w:ascii="Times New Roman" w:hAnsi="Times New Roman"/>
                <w:bCs/>
                <w:color w:val="000000" w:themeColor="text1"/>
                <w:sz w:val="24"/>
                <w:szCs w:val="24"/>
              </w:rPr>
            </w:pPr>
            <w:r>
              <w:rPr>
                <w:rFonts w:ascii="Times New Roman" w:hAnsi="Times New Roman"/>
                <w:bCs/>
                <w:color w:val="000000" w:themeColor="text1"/>
                <w:sz w:val="24"/>
                <w:szCs w:val="24"/>
              </w:rPr>
              <w:t>2</w:t>
            </w:r>
          </w:p>
          <w:p w14:paraId="1156295F" w14:textId="77777777" w:rsidR="007B3C4A" w:rsidRDefault="003B1D61">
            <w:pPr>
              <w:spacing w:after="0" w:line="240" w:lineRule="auto"/>
              <w:jc w:val="center"/>
              <w:rPr>
                <w:rFonts w:ascii="Times New Roman" w:hAnsi="Times New Roman"/>
                <w:bCs/>
                <w:color w:val="000000" w:themeColor="text1"/>
                <w:sz w:val="24"/>
                <w:szCs w:val="24"/>
              </w:rPr>
            </w:pPr>
            <w:r>
              <w:rPr>
                <w:rFonts w:ascii="Times New Roman" w:hAnsi="Times New Roman"/>
                <w:bCs/>
                <w:color w:val="000000" w:themeColor="text1"/>
                <w:sz w:val="24"/>
                <w:szCs w:val="24"/>
              </w:rPr>
              <w:t>2</w:t>
            </w:r>
          </w:p>
          <w:p w14:paraId="317DE89F" w14:textId="77777777" w:rsidR="007B3C4A" w:rsidRDefault="003B1D61">
            <w:pPr>
              <w:spacing w:after="0" w:line="240" w:lineRule="auto"/>
              <w:jc w:val="center"/>
              <w:rPr>
                <w:rFonts w:ascii="Times New Roman" w:hAnsi="Times New Roman"/>
                <w:b/>
                <w:bCs/>
                <w:color w:val="000000" w:themeColor="text1"/>
                <w:sz w:val="24"/>
                <w:szCs w:val="24"/>
              </w:rPr>
            </w:pPr>
            <w:r>
              <w:rPr>
                <w:rFonts w:ascii="Times New Roman" w:hAnsi="Times New Roman"/>
                <w:bCs/>
                <w:color w:val="000000" w:themeColor="text1"/>
                <w:sz w:val="24"/>
                <w:szCs w:val="24"/>
              </w:rPr>
              <w:t>2</w:t>
            </w:r>
          </w:p>
        </w:tc>
        <w:tc>
          <w:tcPr>
            <w:tcW w:w="817" w:type="pct"/>
          </w:tcPr>
          <w:p w14:paraId="4651DDB3" w14:textId="77777777" w:rsidR="007B3C4A" w:rsidRDefault="007B3C4A">
            <w:pPr>
              <w:spacing w:after="0" w:line="240" w:lineRule="auto"/>
              <w:rPr>
                <w:rFonts w:ascii="Times New Roman" w:hAnsi="Times New Roman"/>
                <w:b/>
                <w:bCs/>
                <w:color w:val="000000" w:themeColor="text1"/>
                <w:sz w:val="24"/>
                <w:szCs w:val="24"/>
              </w:rPr>
            </w:pPr>
          </w:p>
        </w:tc>
        <w:tc>
          <w:tcPr>
            <w:tcW w:w="316" w:type="pct"/>
          </w:tcPr>
          <w:p w14:paraId="4DB2EFDF" w14:textId="77777777" w:rsidR="007B3C4A" w:rsidRDefault="007B3C4A">
            <w:pPr>
              <w:spacing w:after="0" w:line="240" w:lineRule="auto"/>
              <w:rPr>
                <w:rFonts w:ascii="Times New Roman" w:hAnsi="Times New Roman"/>
                <w:b/>
                <w:bCs/>
                <w:color w:val="000000" w:themeColor="text1"/>
                <w:sz w:val="24"/>
                <w:szCs w:val="24"/>
              </w:rPr>
            </w:pPr>
          </w:p>
        </w:tc>
        <w:tc>
          <w:tcPr>
            <w:tcW w:w="363" w:type="pct"/>
          </w:tcPr>
          <w:p w14:paraId="64A921AA" w14:textId="77777777" w:rsidR="007B3C4A" w:rsidRDefault="007B3C4A">
            <w:pPr>
              <w:spacing w:after="0" w:line="240" w:lineRule="auto"/>
              <w:rPr>
                <w:rFonts w:ascii="Times New Roman" w:hAnsi="Times New Roman"/>
                <w:b/>
                <w:bCs/>
                <w:color w:val="000000" w:themeColor="text1"/>
                <w:sz w:val="24"/>
                <w:szCs w:val="24"/>
              </w:rPr>
            </w:pPr>
          </w:p>
        </w:tc>
      </w:tr>
      <w:tr w:rsidR="007B3C4A" w14:paraId="383C87AE" w14:textId="77777777">
        <w:trPr>
          <w:trHeight w:val="20"/>
        </w:trPr>
        <w:tc>
          <w:tcPr>
            <w:tcW w:w="726" w:type="pct"/>
          </w:tcPr>
          <w:p w14:paraId="30E268B7" w14:textId="77777777" w:rsidR="007B3C4A" w:rsidRDefault="003B1D61">
            <w:pPr>
              <w:spacing w:after="0" w:line="240" w:lineRule="auto"/>
              <w:rPr>
                <w:rFonts w:ascii="Times New Roman" w:hAnsi="Times New Roman"/>
                <w:iCs/>
                <w:color w:val="000000" w:themeColor="text1"/>
                <w:sz w:val="24"/>
                <w:szCs w:val="24"/>
              </w:rPr>
            </w:pPr>
            <w:r>
              <w:rPr>
                <w:rFonts w:ascii="Times New Roman" w:hAnsi="Times New Roman"/>
                <w:iCs/>
                <w:color w:val="000000" w:themeColor="text1"/>
                <w:sz w:val="24"/>
                <w:szCs w:val="24"/>
              </w:rPr>
              <w:lastRenderedPageBreak/>
              <w:t>Тема  3.3 Промышленные</w:t>
            </w:r>
          </w:p>
          <w:p w14:paraId="78D80D6B" w14:textId="77777777" w:rsidR="007B3C4A" w:rsidRDefault="003B1D61">
            <w:pPr>
              <w:spacing w:after="0" w:line="240" w:lineRule="auto"/>
              <w:rPr>
                <w:rFonts w:ascii="Times New Roman" w:hAnsi="Times New Roman"/>
                <w:bCs/>
                <w:color w:val="000000" w:themeColor="text1"/>
                <w:sz w:val="24"/>
                <w:szCs w:val="24"/>
              </w:rPr>
            </w:pPr>
            <w:r>
              <w:rPr>
                <w:rFonts w:ascii="Times New Roman" w:hAnsi="Times New Roman"/>
                <w:iCs/>
                <w:color w:val="000000" w:themeColor="text1"/>
                <w:sz w:val="24"/>
                <w:szCs w:val="24"/>
              </w:rPr>
              <w:t>технологии</w:t>
            </w:r>
          </w:p>
        </w:tc>
        <w:tc>
          <w:tcPr>
            <w:tcW w:w="1970" w:type="pct"/>
          </w:tcPr>
          <w:p w14:paraId="1387B304" w14:textId="77777777" w:rsidR="007B3C4A" w:rsidRDefault="003B1D61">
            <w:pPr>
              <w:spacing w:after="0" w:line="240" w:lineRule="auto"/>
              <w:rPr>
                <w:rFonts w:ascii="Times New Roman" w:hAnsi="Times New Roman"/>
                <w:b/>
                <w:color w:val="000000" w:themeColor="text1"/>
                <w:sz w:val="24"/>
                <w:szCs w:val="24"/>
              </w:rPr>
            </w:pPr>
            <w:r>
              <w:rPr>
                <w:rFonts w:ascii="Times New Roman" w:hAnsi="Times New Roman"/>
                <w:b/>
                <w:color w:val="000000" w:themeColor="text1"/>
                <w:sz w:val="24"/>
                <w:szCs w:val="24"/>
              </w:rPr>
              <w:t>Дидактические единицы, содержание</w:t>
            </w:r>
          </w:p>
          <w:p w14:paraId="57EB5EB8" w14:textId="77777777" w:rsidR="007B3C4A" w:rsidRDefault="003B1D61">
            <w:pPr>
              <w:suppressAutoHyphens/>
              <w:spacing w:after="0" w:line="240" w:lineRule="auto"/>
              <w:jc w:val="both"/>
              <w:rPr>
                <w:rFonts w:ascii="Times New Roman" w:hAnsi="Times New Roman"/>
                <w:i/>
                <w:iCs/>
                <w:color w:val="000000" w:themeColor="text1"/>
                <w:sz w:val="24"/>
                <w:szCs w:val="24"/>
              </w:rPr>
            </w:pPr>
            <w:r>
              <w:rPr>
                <w:rFonts w:ascii="Times New Roman" w:hAnsi="Times New Roman"/>
                <w:i/>
                <w:iCs/>
                <w:color w:val="000000" w:themeColor="text1"/>
                <w:sz w:val="24"/>
                <w:szCs w:val="24"/>
              </w:rPr>
              <w:t>Лексика:</w:t>
            </w:r>
          </w:p>
          <w:p w14:paraId="7B9D9082" w14:textId="77777777" w:rsidR="007B3C4A" w:rsidRDefault="003B1D61">
            <w:pPr>
              <w:spacing w:after="0" w:line="240" w:lineRule="auto"/>
              <w:rPr>
                <w:rFonts w:ascii="Times New Roman" w:hAnsi="Times New Roman"/>
                <w:color w:val="000000" w:themeColor="text1"/>
                <w:sz w:val="24"/>
                <w:szCs w:val="24"/>
              </w:rPr>
            </w:pPr>
            <w:r>
              <w:rPr>
                <w:rFonts w:ascii="Times New Roman" w:hAnsi="Times New Roman"/>
                <w:color w:val="000000" w:themeColor="text1"/>
                <w:sz w:val="24"/>
                <w:szCs w:val="24"/>
              </w:rPr>
              <w:t>- машины и механизмы (</w:t>
            </w:r>
            <w:r>
              <w:rPr>
                <w:rFonts w:ascii="Times New Roman" w:hAnsi="Times New Roman"/>
                <w:i/>
                <w:color w:val="000000" w:themeColor="text1"/>
                <w:sz w:val="24"/>
                <w:szCs w:val="24"/>
                <w:lang w:val="en-US"/>
              </w:rPr>
              <w:t>machinery</w:t>
            </w:r>
            <w:r>
              <w:rPr>
                <w:rFonts w:ascii="Times New Roman" w:hAnsi="Times New Roman"/>
                <w:color w:val="000000" w:themeColor="text1"/>
                <w:sz w:val="24"/>
                <w:szCs w:val="24"/>
              </w:rPr>
              <w:t xml:space="preserve">, </w:t>
            </w:r>
            <w:r>
              <w:rPr>
                <w:rFonts w:ascii="Times New Roman" w:hAnsi="Times New Roman"/>
                <w:i/>
                <w:color w:val="000000" w:themeColor="text1"/>
                <w:sz w:val="24"/>
                <w:szCs w:val="24"/>
                <w:lang w:val="en-US"/>
              </w:rPr>
              <w:t>enginery</w:t>
            </w:r>
            <w:r>
              <w:rPr>
                <w:rFonts w:ascii="Times New Roman" w:hAnsi="Times New Roman"/>
                <w:i/>
                <w:color w:val="000000" w:themeColor="text1"/>
                <w:sz w:val="24"/>
                <w:szCs w:val="24"/>
              </w:rPr>
              <w:t xml:space="preserve">, </w:t>
            </w:r>
            <w:proofErr w:type="spellStart"/>
            <w:r>
              <w:rPr>
                <w:rFonts w:ascii="Times New Roman" w:hAnsi="Times New Roman"/>
                <w:i/>
                <w:color w:val="000000" w:themeColor="text1"/>
                <w:sz w:val="24"/>
                <w:szCs w:val="24"/>
                <w:lang w:val="en-US"/>
              </w:rPr>
              <w:t>equipment</w:t>
            </w:r>
            <w:r>
              <w:rPr>
                <w:rFonts w:ascii="Times New Roman" w:hAnsi="Times New Roman"/>
                <w:i/>
                <w:iCs/>
                <w:color w:val="000000" w:themeColor="text1"/>
                <w:sz w:val="24"/>
                <w:szCs w:val="24"/>
                <w:lang w:val="en-US"/>
              </w:rPr>
              <w:t>etc</w:t>
            </w:r>
            <w:proofErr w:type="spellEnd"/>
            <w:r>
              <w:rPr>
                <w:rFonts w:ascii="Times New Roman" w:hAnsi="Times New Roman"/>
                <w:i/>
                <w:iCs/>
                <w:color w:val="000000" w:themeColor="text1"/>
                <w:sz w:val="24"/>
                <w:szCs w:val="24"/>
              </w:rPr>
              <w:t>.</w:t>
            </w:r>
            <w:r>
              <w:rPr>
                <w:rFonts w:ascii="Times New Roman" w:hAnsi="Times New Roman"/>
                <w:color w:val="000000" w:themeColor="text1"/>
                <w:sz w:val="24"/>
                <w:szCs w:val="24"/>
              </w:rPr>
              <w:t>)</w:t>
            </w:r>
          </w:p>
          <w:p w14:paraId="66BDB8FF" w14:textId="77777777" w:rsidR="007B3C4A" w:rsidRDefault="003B1D61">
            <w:pPr>
              <w:spacing w:after="0" w:line="240" w:lineRule="auto"/>
              <w:rPr>
                <w:rFonts w:ascii="Times New Roman" w:hAnsi="Times New Roman"/>
                <w:i/>
                <w:color w:val="000000" w:themeColor="text1"/>
                <w:sz w:val="24"/>
                <w:szCs w:val="24"/>
                <w:lang w:val="en-US"/>
              </w:rPr>
            </w:pPr>
            <w:r>
              <w:rPr>
                <w:rFonts w:ascii="Times New Roman" w:hAnsi="Times New Roman"/>
                <w:color w:val="000000" w:themeColor="text1"/>
                <w:sz w:val="24"/>
                <w:szCs w:val="24"/>
                <w:lang w:val="en-US"/>
              </w:rPr>
              <w:t xml:space="preserve">- </w:t>
            </w:r>
            <w:proofErr w:type="spellStart"/>
            <w:r>
              <w:rPr>
                <w:rFonts w:ascii="Times New Roman" w:hAnsi="Times New Roman"/>
                <w:color w:val="000000" w:themeColor="text1"/>
                <w:sz w:val="24"/>
                <w:szCs w:val="24"/>
              </w:rPr>
              <w:t>промышленноеоборудование</w:t>
            </w:r>
            <w:proofErr w:type="spellEnd"/>
            <w:r>
              <w:rPr>
                <w:rFonts w:ascii="Times New Roman" w:hAnsi="Times New Roman"/>
                <w:color w:val="000000" w:themeColor="text1"/>
                <w:sz w:val="24"/>
                <w:szCs w:val="24"/>
                <w:lang w:val="en-US"/>
              </w:rPr>
              <w:t xml:space="preserve"> (</w:t>
            </w:r>
            <w:r>
              <w:rPr>
                <w:rFonts w:ascii="Times New Roman" w:hAnsi="Times New Roman"/>
                <w:i/>
                <w:color w:val="000000" w:themeColor="text1"/>
                <w:sz w:val="24"/>
                <w:szCs w:val="24"/>
                <w:lang w:val="en-US"/>
              </w:rPr>
              <w:t xml:space="preserve">industrial equipment, machine tools, bench </w:t>
            </w:r>
            <w:r>
              <w:rPr>
                <w:rFonts w:ascii="Times New Roman" w:hAnsi="Times New Roman"/>
                <w:i/>
                <w:iCs/>
                <w:color w:val="000000" w:themeColor="text1"/>
                <w:sz w:val="24"/>
                <w:szCs w:val="24"/>
                <w:lang w:val="en-US"/>
              </w:rPr>
              <w:t>etc.</w:t>
            </w:r>
            <w:r>
              <w:rPr>
                <w:rFonts w:ascii="Times New Roman" w:hAnsi="Times New Roman"/>
                <w:i/>
                <w:color w:val="000000" w:themeColor="text1"/>
                <w:sz w:val="24"/>
                <w:szCs w:val="24"/>
                <w:lang w:val="en-US"/>
              </w:rPr>
              <w:t>)</w:t>
            </w:r>
          </w:p>
          <w:p w14:paraId="176EEC86" w14:textId="77777777" w:rsidR="007B3C4A" w:rsidRDefault="003B1D61">
            <w:pPr>
              <w:suppressAutoHyphens/>
              <w:spacing w:after="0" w:line="240" w:lineRule="auto"/>
              <w:jc w:val="both"/>
              <w:rPr>
                <w:rFonts w:ascii="Times New Roman" w:hAnsi="Times New Roman"/>
                <w:i/>
                <w:iCs/>
                <w:color w:val="000000" w:themeColor="text1"/>
                <w:sz w:val="24"/>
                <w:szCs w:val="24"/>
              </w:rPr>
            </w:pPr>
            <w:r>
              <w:rPr>
                <w:rFonts w:ascii="Times New Roman" w:hAnsi="Times New Roman"/>
                <w:i/>
                <w:iCs/>
                <w:color w:val="000000" w:themeColor="text1"/>
                <w:sz w:val="24"/>
                <w:szCs w:val="24"/>
              </w:rPr>
              <w:t xml:space="preserve">Грамматика: </w:t>
            </w:r>
          </w:p>
          <w:p w14:paraId="15749B03" w14:textId="77777777" w:rsidR="007B3C4A" w:rsidRDefault="003B1D61">
            <w:pPr>
              <w:spacing w:after="0" w:line="240" w:lineRule="auto"/>
              <w:rPr>
                <w:rFonts w:ascii="Times New Roman" w:hAnsi="Times New Roman"/>
                <w:b/>
                <w:bCs/>
                <w:color w:val="000000" w:themeColor="text1"/>
                <w:sz w:val="24"/>
                <w:szCs w:val="24"/>
              </w:rPr>
            </w:pPr>
            <w:r>
              <w:rPr>
                <w:rFonts w:ascii="Times New Roman" w:hAnsi="Times New Roman"/>
                <w:iCs/>
                <w:color w:val="000000" w:themeColor="text1"/>
                <w:sz w:val="24"/>
                <w:szCs w:val="24"/>
              </w:rPr>
              <w:t>- грамматические структуры, типичные для научно-популярных текстов.</w:t>
            </w:r>
          </w:p>
        </w:tc>
        <w:tc>
          <w:tcPr>
            <w:tcW w:w="804" w:type="pct"/>
            <w:vAlign w:val="center"/>
          </w:tcPr>
          <w:p w14:paraId="356B7CC2" w14:textId="77777777" w:rsidR="007B3C4A" w:rsidRDefault="003B1D61">
            <w:pPr>
              <w:spacing w:after="0" w:line="240" w:lineRule="auto"/>
              <w:jc w:val="center"/>
              <w:rPr>
                <w:rFonts w:ascii="Times New Roman" w:hAnsi="Times New Roman"/>
                <w:b/>
                <w:bCs/>
                <w:color w:val="000000" w:themeColor="text1"/>
                <w:sz w:val="24"/>
                <w:szCs w:val="24"/>
              </w:rPr>
            </w:pPr>
            <w:r>
              <w:rPr>
                <w:rFonts w:ascii="Times New Roman" w:hAnsi="Times New Roman"/>
                <w:b/>
                <w:bCs/>
                <w:color w:val="000000" w:themeColor="text1"/>
                <w:sz w:val="24"/>
                <w:szCs w:val="24"/>
              </w:rPr>
              <w:t>8</w:t>
            </w:r>
          </w:p>
        </w:tc>
        <w:tc>
          <w:tcPr>
            <w:tcW w:w="817" w:type="pct"/>
          </w:tcPr>
          <w:p w14:paraId="779E00EE" w14:textId="77777777" w:rsidR="007B3C4A" w:rsidRDefault="003B1D61">
            <w:pPr>
              <w:spacing w:after="0" w:line="240" w:lineRule="auto"/>
              <w:rPr>
                <w:rFonts w:ascii="Times New Roman" w:hAnsi="Times New Roman"/>
                <w:color w:val="000000" w:themeColor="text1"/>
                <w:sz w:val="24"/>
                <w:szCs w:val="24"/>
              </w:rPr>
            </w:pPr>
            <w:r>
              <w:rPr>
                <w:rFonts w:ascii="Times New Roman" w:hAnsi="Times New Roman"/>
                <w:color w:val="000000" w:themeColor="text1"/>
                <w:sz w:val="24"/>
                <w:szCs w:val="24"/>
              </w:rPr>
              <w:t xml:space="preserve">ЛР 04, ЛР 09, </w:t>
            </w:r>
          </w:p>
          <w:p w14:paraId="03969E3B" w14:textId="77777777" w:rsidR="007B3C4A" w:rsidRDefault="003B1D61">
            <w:pPr>
              <w:spacing w:after="0" w:line="240" w:lineRule="auto"/>
              <w:rPr>
                <w:rFonts w:ascii="Times New Roman" w:hAnsi="Times New Roman"/>
                <w:b/>
                <w:bCs/>
                <w:color w:val="000000" w:themeColor="text1"/>
                <w:sz w:val="24"/>
                <w:szCs w:val="24"/>
              </w:rPr>
            </w:pPr>
            <w:r>
              <w:rPr>
                <w:rFonts w:ascii="Times New Roman" w:hAnsi="Times New Roman"/>
                <w:color w:val="000000" w:themeColor="text1"/>
                <w:sz w:val="24"/>
                <w:szCs w:val="24"/>
              </w:rPr>
              <w:t>ЛР 14</w:t>
            </w:r>
          </w:p>
        </w:tc>
        <w:tc>
          <w:tcPr>
            <w:tcW w:w="316" w:type="pct"/>
          </w:tcPr>
          <w:p w14:paraId="4440E2F9" w14:textId="77777777" w:rsidR="007B3C4A" w:rsidRDefault="003B1D61">
            <w:pPr>
              <w:spacing w:after="0" w:line="240" w:lineRule="auto"/>
              <w:rPr>
                <w:rFonts w:ascii="Times New Roman" w:hAnsi="Times New Roman"/>
                <w:b/>
                <w:bCs/>
                <w:color w:val="000000" w:themeColor="text1"/>
                <w:sz w:val="24"/>
                <w:szCs w:val="24"/>
              </w:rPr>
            </w:pPr>
            <w:r>
              <w:rPr>
                <w:rFonts w:ascii="Times New Roman" w:hAnsi="Times New Roman"/>
                <w:bCs/>
                <w:color w:val="000000" w:themeColor="text1"/>
                <w:sz w:val="24"/>
                <w:szCs w:val="24"/>
              </w:rPr>
              <w:t>ОК 9</w:t>
            </w:r>
          </w:p>
        </w:tc>
        <w:tc>
          <w:tcPr>
            <w:tcW w:w="363" w:type="pct"/>
          </w:tcPr>
          <w:p w14:paraId="08504460" w14:textId="77777777" w:rsidR="007B3C4A" w:rsidRDefault="003B1D61">
            <w:pPr>
              <w:pStyle w:val="affffff2"/>
              <w:rPr>
                <w:rFonts w:ascii="Times New Roman" w:hAnsi="Times New Roman"/>
                <w:color w:val="000000" w:themeColor="text1"/>
                <w:sz w:val="24"/>
                <w:szCs w:val="24"/>
              </w:rPr>
            </w:pPr>
            <w:proofErr w:type="spellStart"/>
            <w:r>
              <w:rPr>
                <w:rFonts w:ascii="Times New Roman" w:hAnsi="Times New Roman"/>
                <w:color w:val="000000" w:themeColor="text1"/>
                <w:sz w:val="24"/>
                <w:szCs w:val="24"/>
              </w:rPr>
              <w:t>Уо</w:t>
            </w:r>
            <w:proofErr w:type="spellEnd"/>
            <w:r>
              <w:rPr>
                <w:rFonts w:ascii="Times New Roman" w:hAnsi="Times New Roman"/>
                <w:color w:val="000000" w:themeColor="text1"/>
                <w:sz w:val="24"/>
                <w:szCs w:val="24"/>
              </w:rPr>
              <w:t xml:space="preserve"> 09.01</w:t>
            </w:r>
          </w:p>
          <w:p w14:paraId="0A5BC928" w14:textId="77777777" w:rsidR="007B3C4A" w:rsidRDefault="003B1D61">
            <w:pPr>
              <w:pStyle w:val="affffff2"/>
              <w:rPr>
                <w:rFonts w:ascii="Times New Roman" w:hAnsi="Times New Roman"/>
                <w:color w:val="000000" w:themeColor="text1"/>
                <w:sz w:val="24"/>
                <w:szCs w:val="24"/>
              </w:rPr>
            </w:pPr>
            <w:proofErr w:type="spellStart"/>
            <w:r>
              <w:rPr>
                <w:rFonts w:ascii="Times New Roman" w:hAnsi="Times New Roman"/>
                <w:color w:val="000000" w:themeColor="text1"/>
                <w:sz w:val="24"/>
                <w:szCs w:val="24"/>
              </w:rPr>
              <w:t>Уо</w:t>
            </w:r>
            <w:proofErr w:type="spellEnd"/>
            <w:r>
              <w:rPr>
                <w:rFonts w:ascii="Times New Roman" w:hAnsi="Times New Roman"/>
                <w:color w:val="000000" w:themeColor="text1"/>
                <w:sz w:val="24"/>
                <w:szCs w:val="24"/>
              </w:rPr>
              <w:t xml:space="preserve"> 09.02</w:t>
            </w:r>
          </w:p>
          <w:p w14:paraId="7E40B26F" w14:textId="77777777" w:rsidR="007B3C4A" w:rsidRDefault="003B1D61">
            <w:pPr>
              <w:pStyle w:val="affffff2"/>
              <w:rPr>
                <w:rFonts w:ascii="Times New Roman" w:hAnsi="Times New Roman"/>
                <w:color w:val="000000" w:themeColor="text1"/>
                <w:sz w:val="24"/>
                <w:szCs w:val="24"/>
              </w:rPr>
            </w:pPr>
            <w:proofErr w:type="spellStart"/>
            <w:r>
              <w:rPr>
                <w:rFonts w:ascii="Times New Roman" w:hAnsi="Times New Roman"/>
                <w:color w:val="000000" w:themeColor="text1"/>
                <w:sz w:val="24"/>
                <w:szCs w:val="24"/>
              </w:rPr>
              <w:t>Уо</w:t>
            </w:r>
            <w:proofErr w:type="spellEnd"/>
            <w:r>
              <w:rPr>
                <w:rFonts w:ascii="Times New Roman" w:hAnsi="Times New Roman"/>
                <w:color w:val="000000" w:themeColor="text1"/>
                <w:sz w:val="24"/>
                <w:szCs w:val="24"/>
              </w:rPr>
              <w:t xml:space="preserve"> 09.03</w:t>
            </w:r>
          </w:p>
          <w:p w14:paraId="130A414A" w14:textId="77777777" w:rsidR="007B3C4A" w:rsidRDefault="003B1D61">
            <w:pPr>
              <w:pStyle w:val="affffff2"/>
              <w:rPr>
                <w:rFonts w:ascii="Times New Roman" w:hAnsi="Times New Roman"/>
                <w:color w:val="000000" w:themeColor="text1"/>
                <w:sz w:val="24"/>
                <w:szCs w:val="24"/>
              </w:rPr>
            </w:pPr>
            <w:proofErr w:type="spellStart"/>
            <w:r>
              <w:rPr>
                <w:rFonts w:ascii="Times New Roman" w:hAnsi="Times New Roman"/>
                <w:color w:val="000000" w:themeColor="text1"/>
                <w:sz w:val="24"/>
                <w:szCs w:val="24"/>
              </w:rPr>
              <w:t>Уо</w:t>
            </w:r>
            <w:proofErr w:type="spellEnd"/>
            <w:r>
              <w:rPr>
                <w:rFonts w:ascii="Times New Roman" w:hAnsi="Times New Roman"/>
                <w:color w:val="000000" w:themeColor="text1"/>
                <w:sz w:val="24"/>
                <w:szCs w:val="24"/>
              </w:rPr>
              <w:t xml:space="preserve"> 09.04</w:t>
            </w:r>
          </w:p>
          <w:p w14:paraId="0B777C31" w14:textId="77777777" w:rsidR="007B3C4A" w:rsidRDefault="003B1D61">
            <w:pPr>
              <w:pStyle w:val="affffff2"/>
              <w:rPr>
                <w:rFonts w:ascii="Times New Roman" w:hAnsi="Times New Roman"/>
                <w:color w:val="000000" w:themeColor="text1"/>
                <w:sz w:val="24"/>
                <w:szCs w:val="24"/>
              </w:rPr>
            </w:pPr>
            <w:proofErr w:type="spellStart"/>
            <w:r>
              <w:rPr>
                <w:rFonts w:ascii="Times New Roman" w:hAnsi="Times New Roman"/>
                <w:color w:val="000000" w:themeColor="text1"/>
                <w:sz w:val="24"/>
                <w:szCs w:val="24"/>
              </w:rPr>
              <w:t>Уо</w:t>
            </w:r>
            <w:proofErr w:type="spellEnd"/>
            <w:r>
              <w:rPr>
                <w:rFonts w:ascii="Times New Roman" w:hAnsi="Times New Roman"/>
                <w:color w:val="000000" w:themeColor="text1"/>
                <w:sz w:val="24"/>
                <w:szCs w:val="24"/>
              </w:rPr>
              <w:t xml:space="preserve"> 09.05</w:t>
            </w:r>
          </w:p>
          <w:p w14:paraId="01E42225" w14:textId="77777777" w:rsidR="007B3C4A" w:rsidRDefault="003B1D61">
            <w:pPr>
              <w:pStyle w:val="affffff2"/>
              <w:rPr>
                <w:rFonts w:ascii="Times New Roman" w:hAnsi="Times New Roman"/>
                <w:color w:val="000000" w:themeColor="text1"/>
                <w:sz w:val="24"/>
                <w:szCs w:val="24"/>
              </w:rPr>
            </w:pPr>
            <w:proofErr w:type="spellStart"/>
            <w:r>
              <w:rPr>
                <w:rFonts w:ascii="Times New Roman" w:hAnsi="Times New Roman"/>
                <w:color w:val="000000" w:themeColor="text1"/>
                <w:sz w:val="24"/>
                <w:szCs w:val="24"/>
              </w:rPr>
              <w:t>Зо</w:t>
            </w:r>
            <w:proofErr w:type="spellEnd"/>
            <w:r>
              <w:rPr>
                <w:rFonts w:ascii="Times New Roman" w:hAnsi="Times New Roman"/>
                <w:color w:val="000000" w:themeColor="text1"/>
                <w:sz w:val="24"/>
                <w:szCs w:val="24"/>
              </w:rPr>
              <w:t xml:space="preserve"> 09.01</w:t>
            </w:r>
          </w:p>
          <w:p w14:paraId="27FE9DB7" w14:textId="77777777" w:rsidR="007B3C4A" w:rsidRDefault="003B1D61">
            <w:pPr>
              <w:pStyle w:val="affffff2"/>
              <w:rPr>
                <w:rFonts w:ascii="Times New Roman" w:hAnsi="Times New Roman"/>
                <w:color w:val="000000" w:themeColor="text1"/>
                <w:sz w:val="24"/>
                <w:szCs w:val="24"/>
              </w:rPr>
            </w:pPr>
            <w:proofErr w:type="spellStart"/>
            <w:r>
              <w:rPr>
                <w:rFonts w:ascii="Times New Roman" w:hAnsi="Times New Roman"/>
                <w:color w:val="000000" w:themeColor="text1"/>
                <w:sz w:val="24"/>
                <w:szCs w:val="24"/>
              </w:rPr>
              <w:t>Зо</w:t>
            </w:r>
            <w:proofErr w:type="spellEnd"/>
            <w:r>
              <w:rPr>
                <w:rFonts w:ascii="Times New Roman" w:hAnsi="Times New Roman"/>
                <w:color w:val="000000" w:themeColor="text1"/>
                <w:sz w:val="24"/>
                <w:szCs w:val="24"/>
              </w:rPr>
              <w:t xml:space="preserve"> 09.02</w:t>
            </w:r>
          </w:p>
          <w:p w14:paraId="6DF538C4" w14:textId="77777777" w:rsidR="007B3C4A" w:rsidRDefault="003B1D61">
            <w:pPr>
              <w:pStyle w:val="affffff2"/>
              <w:rPr>
                <w:rFonts w:ascii="Times New Roman" w:hAnsi="Times New Roman"/>
                <w:color w:val="000000" w:themeColor="text1"/>
                <w:sz w:val="24"/>
                <w:szCs w:val="24"/>
              </w:rPr>
            </w:pPr>
            <w:proofErr w:type="spellStart"/>
            <w:r>
              <w:rPr>
                <w:rFonts w:ascii="Times New Roman" w:hAnsi="Times New Roman"/>
                <w:color w:val="000000" w:themeColor="text1"/>
                <w:sz w:val="24"/>
                <w:szCs w:val="24"/>
              </w:rPr>
              <w:t>Зо</w:t>
            </w:r>
            <w:proofErr w:type="spellEnd"/>
            <w:r>
              <w:rPr>
                <w:rFonts w:ascii="Times New Roman" w:hAnsi="Times New Roman"/>
                <w:color w:val="000000" w:themeColor="text1"/>
                <w:sz w:val="24"/>
                <w:szCs w:val="24"/>
              </w:rPr>
              <w:t xml:space="preserve"> 09.03</w:t>
            </w:r>
          </w:p>
          <w:p w14:paraId="738FAC63" w14:textId="77777777" w:rsidR="007B3C4A" w:rsidRDefault="003B1D61">
            <w:pPr>
              <w:pStyle w:val="affffff2"/>
              <w:rPr>
                <w:rFonts w:ascii="Times New Roman" w:hAnsi="Times New Roman"/>
                <w:color w:val="000000" w:themeColor="text1"/>
                <w:sz w:val="24"/>
                <w:szCs w:val="24"/>
              </w:rPr>
            </w:pPr>
            <w:proofErr w:type="spellStart"/>
            <w:r>
              <w:rPr>
                <w:rFonts w:ascii="Times New Roman" w:hAnsi="Times New Roman"/>
                <w:color w:val="000000" w:themeColor="text1"/>
                <w:sz w:val="24"/>
                <w:szCs w:val="24"/>
              </w:rPr>
              <w:t>Зо</w:t>
            </w:r>
            <w:proofErr w:type="spellEnd"/>
            <w:r>
              <w:rPr>
                <w:rFonts w:ascii="Times New Roman" w:hAnsi="Times New Roman"/>
                <w:color w:val="000000" w:themeColor="text1"/>
                <w:sz w:val="24"/>
                <w:szCs w:val="24"/>
              </w:rPr>
              <w:t xml:space="preserve"> 09.04</w:t>
            </w:r>
          </w:p>
          <w:p w14:paraId="69D55576" w14:textId="77777777" w:rsidR="007B3C4A" w:rsidRDefault="003B1D61">
            <w:pPr>
              <w:spacing w:after="0" w:line="240" w:lineRule="auto"/>
              <w:rPr>
                <w:rFonts w:ascii="Times New Roman" w:hAnsi="Times New Roman"/>
                <w:b/>
                <w:bCs/>
                <w:color w:val="000000" w:themeColor="text1"/>
                <w:sz w:val="24"/>
                <w:szCs w:val="24"/>
              </w:rPr>
            </w:pPr>
            <w:proofErr w:type="spellStart"/>
            <w:r>
              <w:rPr>
                <w:rFonts w:ascii="Times New Roman" w:hAnsi="Times New Roman"/>
                <w:color w:val="000000" w:themeColor="text1"/>
                <w:sz w:val="24"/>
                <w:szCs w:val="24"/>
              </w:rPr>
              <w:t>Зо</w:t>
            </w:r>
            <w:proofErr w:type="spellEnd"/>
            <w:r>
              <w:rPr>
                <w:rFonts w:ascii="Times New Roman" w:hAnsi="Times New Roman"/>
                <w:color w:val="000000" w:themeColor="text1"/>
                <w:sz w:val="24"/>
                <w:szCs w:val="24"/>
              </w:rPr>
              <w:t xml:space="preserve"> 09.05</w:t>
            </w:r>
          </w:p>
        </w:tc>
      </w:tr>
      <w:tr w:rsidR="007B3C4A" w14:paraId="3B81E57F" w14:textId="77777777">
        <w:trPr>
          <w:trHeight w:val="20"/>
        </w:trPr>
        <w:tc>
          <w:tcPr>
            <w:tcW w:w="726" w:type="pct"/>
          </w:tcPr>
          <w:p w14:paraId="052DE2B3" w14:textId="77777777" w:rsidR="007B3C4A" w:rsidRDefault="007B3C4A">
            <w:pPr>
              <w:spacing w:after="0" w:line="240" w:lineRule="auto"/>
              <w:rPr>
                <w:rFonts w:ascii="Times New Roman" w:hAnsi="Times New Roman"/>
                <w:bCs/>
                <w:color w:val="000000" w:themeColor="text1"/>
                <w:sz w:val="24"/>
                <w:szCs w:val="24"/>
              </w:rPr>
            </w:pPr>
          </w:p>
        </w:tc>
        <w:tc>
          <w:tcPr>
            <w:tcW w:w="1970" w:type="pct"/>
          </w:tcPr>
          <w:p w14:paraId="4C5EA140" w14:textId="77777777" w:rsidR="007B3C4A" w:rsidRDefault="003B1D61">
            <w:pPr>
              <w:spacing w:after="0" w:line="240" w:lineRule="auto"/>
              <w:rPr>
                <w:rFonts w:ascii="Times New Roman" w:hAnsi="Times New Roman"/>
                <w:b/>
                <w:bCs/>
                <w:color w:val="000000" w:themeColor="text1"/>
                <w:sz w:val="24"/>
                <w:szCs w:val="24"/>
              </w:rPr>
            </w:pPr>
            <w:r>
              <w:rPr>
                <w:rFonts w:ascii="Times New Roman" w:hAnsi="Times New Roman"/>
                <w:b/>
                <w:bCs/>
                <w:color w:val="000000" w:themeColor="text1"/>
                <w:sz w:val="24"/>
                <w:szCs w:val="24"/>
              </w:rPr>
              <w:t>В том числе практических занятий</w:t>
            </w:r>
          </w:p>
        </w:tc>
        <w:tc>
          <w:tcPr>
            <w:tcW w:w="804" w:type="pct"/>
            <w:vAlign w:val="center"/>
          </w:tcPr>
          <w:p w14:paraId="655D053D" w14:textId="77777777" w:rsidR="007B3C4A" w:rsidRDefault="003B1D61">
            <w:pPr>
              <w:spacing w:after="0" w:line="240" w:lineRule="auto"/>
              <w:jc w:val="center"/>
              <w:rPr>
                <w:rFonts w:ascii="Times New Roman" w:hAnsi="Times New Roman"/>
                <w:bCs/>
                <w:color w:val="000000" w:themeColor="text1"/>
                <w:sz w:val="24"/>
                <w:szCs w:val="24"/>
              </w:rPr>
            </w:pPr>
            <w:r>
              <w:rPr>
                <w:rFonts w:ascii="Times New Roman" w:hAnsi="Times New Roman"/>
                <w:bCs/>
                <w:color w:val="000000" w:themeColor="text1"/>
                <w:sz w:val="24"/>
                <w:szCs w:val="24"/>
              </w:rPr>
              <w:t>8</w:t>
            </w:r>
          </w:p>
        </w:tc>
        <w:tc>
          <w:tcPr>
            <w:tcW w:w="817" w:type="pct"/>
          </w:tcPr>
          <w:p w14:paraId="3C9EF211" w14:textId="77777777" w:rsidR="007B3C4A" w:rsidRDefault="007B3C4A">
            <w:pPr>
              <w:spacing w:after="0" w:line="240" w:lineRule="auto"/>
              <w:rPr>
                <w:rFonts w:ascii="Times New Roman" w:hAnsi="Times New Roman"/>
                <w:b/>
                <w:bCs/>
                <w:color w:val="000000" w:themeColor="text1"/>
                <w:sz w:val="24"/>
                <w:szCs w:val="24"/>
              </w:rPr>
            </w:pPr>
          </w:p>
        </w:tc>
        <w:tc>
          <w:tcPr>
            <w:tcW w:w="316" w:type="pct"/>
          </w:tcPr>
          <w:p w14:paraId="38B94826" w14:textId="77777777" w:rsidR="007B3C4A" w:rsidRDefault="007B3C4A">
            <w:pPr>
              <w:spacing w:after="0" w:line="240" w:lineRule="auto"/>
              <w:rPr>
                <w:rFonts w:ascii="Times New Roman" w:hAnsi="Times New Roman"/>
                <w:b/>
                <w:bCs/>
                <w:color w:val="000000" w:themeColor="text1"/>
                <w:sz w:val="24"/>
                <w:szCs w:val="24"/>
              </w:rPr>
            </w:pPr>
          </w:p>
        </w:tc>
        <w:tc>
          <w:tcPr>
            <w:tcW w:w="363" w:type="pct"/>
          </w:tcPr>
          <w:p w14:paraId="3711A8B4" w14:textId="77777777" w:rsidR="007B3C4A" w:rsidRDefault="007B3C4A">
            <w:pPr>
              <w:spacing w:after="0" w:line="240" w:lineRule="auto"/>
              <w:rPr>
                <w:rFonts w:ascii="Times New Roman" w:hAnsi="Times New Roman"/>
                <w:b/>
                <w:bCs/>
                <w:color w:val="000000" w:themeColor="text1"/>
                <w:sz w:val="24"/>
                <w:szCs w:val="24"/>
              </w:rPr>
            </w:pPr>
          </w:p>
        </w:tc>
      </w:tr>
      <w:tr w:rsidR="007B3C4A" w14:paraId="1ECF6FA8" w14:textId="77777777">
        <w:trPr>
          <w:trHeight w:val="20"/>
        </w:trPr>
        <w:tc>
          <w:tcPr>
            <w:tcW w:w="726" w:type="pct"/>
          </w:tcPr>
          <w:p w14:paraId="014E0664" w14:textId="77777777" w:rsidR="007B3C4A" w:rsidRDefault="007B3C4A">
            <w:pPr>
              <w:spacing w:after="0" w:line="240" w:lineRule="auto"/>
              <w:rPr>
                <w:rFonts w:ascii="Times New Roman" w:hAnsi="Times New Roman"/>
                <w:bCs/>
                <w:color w:val="000000" w:themeColor="text1"/>
                <w:sz w:val="24"/>
                <w:szCs w:val="24"/>
              </w:rPr>
            </w:pPr>
          </w:p>
        </w:tc>
        <w:tc>
          <w:tcPr>
            <w:tcW w:w="1970" w:type="pct"/>
          </w:tcPr>
          <w:p w14:paraId="2957E838" w14:textId="77777777" w:rsidR="007B3C4A" w:rsidRDefault="003B1D61">
            <w:pPr>
              <w:spacing w:after="0" w:line="240" w:lineRule="auto"/>
              <w:rPr>
                <w:rFonts w:ascii="Times New Roman" w:hAnsi="Times New Roman"/>
                <w:color w:val="000000" w:themeColor="text1"/>
                <w:sz w:val="24"/>
                <w:szCs w:val="24"/>
              </w:rPr>
            </w:pPr>
            <w:r>
              <w:rPr>
                <w:rFonts w:ascii="Times New Roman" w:hAnsi="Times New Roman"/>
                <w:color w:val="000000" w:themeColor="text1"/>
                <w:sz w:val="24"/>
                <w:szCs w:val="24"/>
              </w:rPr>
              <w:t>. Машины и механизмы.</w:t>
            </w:r>
          </w:p>
          <w:p w14:paraId="2C748789" w14:textId="77777777" w:rsidR="007B3C4A" w:rsidRDefault="003B1D61">
            <w:pPr>
              <w:spacing w:after="0" w:line="240" w:lineRule="auto"/>
              <w:rPr>
                <w:rFonts w:ascii="Times New Roman" w:hAnsi="Times New Roman"/>
                <w:color w:val="000000" w:themeColor="text1"/>
                <w:sz w:val="24"/>
                <w:szCs w:val="24"/>
              </w:rPr>
            </w:pPr>
            <w:r>
              <w:rPr>
                <w:rFonts w:ascii="Times New Roman" w:hAnsi="Times New Roman"/>
                <w:color w:val="000000" w:themeColor="text1"/>
                <w:sz w:val="24"/>
                <w:szCs w:val="24"/>
              </w:rPr>
              <w:t>2.Промышленное оборудование.</w:t>
            </w:r>
          </w:p>
          <w:p w14:paraId="0D8053EC" w14:textId="77777777" w:rsidR="007B3C4A" w:rsidRDefault="003B1D61">
            <w:pPr>
              <w:spacing w:after="0" w:line="240" w:lineRule="auto"/>
              <w:rPr>
                <w:rFonts w:ascii="Times New Roman" w:hAnsi="Times New Roman"/>
                <w:color w:val="000000" w:themeColor="text1"/>
                <w:sz w:val="24"/>
                <w:szCs w:val="24"/>
              </w:rPr>
            </w:pPr>
            <w:r>
              <w:rPr>
                <w:rFonts w:ascii="Times New Roman" w:hAnsi="Times New Roman"/>
                <w:color w:val="000000" w:themeColor="text1"/>
                <w:sz w:val="24"/>
                <w:szCs w:val="24"/>
              </w:rPr>
              <w:t>3. Работа на производстве.</w:t>
            </w:r>
          </w:p>
          <w:p w14:paraId="0F2048F6" w14:textId="77777777" w:rsidR="007B3C4A" w:rsidRDefault="003B1D61">
            <w:pPr>
              <w:spacing w:after="0" w:line="240" w:lineRule="auto"/>
              <w:rPr>
                <w:rFonts w:ascii="Times New Roman" w:hAnsi="Times New Roman"/>
                <w:b/>
                <w:bCs/>
                <w:color w:val="000000" w:themeColor="text1"/>
                <w:sz w:val="24"/>
                <w:szCs w:val="24"/>
              </w:rPr>
            </w:pPr>
            <w:r>
              <w:rPr>
                <w:rFonts w:ascii="Times New Roman" w:hAnsi="Times New Roman"/>
                <w:color w:val="000000" w:themeColor="text1"/>
                <w:sz w:val="24"/>
                <w:szCs w:val="24"/>
              </w:rPr>
              <w:t xml:space="preserve">4. Конкурсы профессионального мастерства </w:t>
            </w:r>
            <w:r>
              <w:rPr>
                <w:rFonts w:ascii="Times New Roman" w:hAnsi="Times New Roman"/>
                <w:color w:val="000000" w:themeColor="text1"/>
                <w:sz w:val="24"/>
                <w:szCs w:val="24"/>
                <w:lang w:val="en-US"/>
              </w:rPr>
              <w:t>WorldSkills</w:t>
            </w:r>
          </w:p>
        </w:tc>
        <w:tc>
          <w:tcPr>
            <w:tcW w:w="804" w:type="pct"/>
            <w:vAlign w:val="center"/>
          </w:tcPr>
          <w:p w14:paraId="649BB462" w14:textId="77777777" w:rsidR="007B3C4A" w:rsidRDefault="003B1D61">
            <w:pPr>
              <w:spacing w:after="0" w:line="240" w:lineRule="auto"/>
              <w:jc w:val="center"/>
              <w:rPr>
                <w:rFonts w:ascii="Times New Roman" w:hAnsi="Times New Roman"/>
                <w:bCs/>
                <w:color w:val="000000" w:themeColor="text1"/>
                <w:sz w:val="24"/>
                <w:szCs w:val="24"/>
              </w:rPr>
            </w:pPr>
            <w:r>
              <w:rPr>
                <w:rFonts w:ascii="Times New Roman" w:hAnsi="Times New Roman"/>
                <w:bCs/>
                <w:color w:val="000000" w:themeColor="text1"/>
                <w:sz w:val="24"/>
                <w:szCs w:val="24"/>
              </w:rPr>
              <w:t>2</w:t>
            </w:r>
          </w:p>
          <w:p w14:paraId="4463FFD6" w14:textId="77777777" w:rsidR="007B3C4A" w:rsidRDefault="003B1D61">
            <w:pPr>
              <w:spacing w:after="0" w:line="240" w:lineRule="auto"/>
              <w:jc w:val="center"/>
              <w:rPr>
                <w:rFonts w:ascii="Times New Roman" w:hAnsi="Times New Roman"/>
                <w:bCs/>
                <w:color w:val="000000" w:themeColor="text1"/>
                <w:sz w:val="24"/>
                <w:szCs w:val="24"/>
              </w:rPr>
            </w:pPr>
            <w:r>
              <w:rPr>
                <w:rFonts w:ascii="Times New Roman" w:hAnsi="Times New Roman"/>
                <w:bCs/>
                <w:color w:val="000000" w:themeColor="text1"/>
                <w:sz w:val="24"/>
                <w:szCs w:val="24"/>
              </w:rPr>
              <w:t>2</w:t>
            </w:r>
          </w:p>
          <w:p w14:paraId="4B5A8A03" w14:textId="77777777" w:rsidR="007B3C4A" w:rsidRDefault="003B1D61">
            <w:pPr>
              <w:spacing w:after="0" w:line="240" w:lineRule="auto"/>
              <w:jc w:val="center"/>
              <w:rPr>
                <w:rFonts w:ascii="Times New Roman" w:hAnsi="Times New Roman"/>
                <w:bCs/>
                <w:color w:val="000000" w:themeColor="text1"/>
                <w:sz w:val="24"/>
                <w:szCs w:val="24"/>
                <w:lang w:val="en-US"/>
              </w:rPr>
            </w:pPr>
            <w:r>
              <w:rPr>
                <w:rFonts w:ascii="Times New Roman" w:hAnsi="Times New Roman"/>
                <w:bCs/>
                <w:color w:val="000000" w:themeColor="text1"/>
                <w:sz w:val="24"/>
                <w:szCs w:val="24"/>
                <w:lang w:val="en-US"/>
              </w:rPr>
              <w:t>2</w:t>
            </w:r>
          </w:p>
          <w:p w14:paraId="6B6D63B0" w14:textId="77777777" w:rsidR="007B3C4A" w:rsidRDefault="003B1D61">
            <w:pPr>
              <w:spacing w:after="0" w:line="240" w:lineRule="auto"/>
              <w:jc w:val="center"/>
              <w:rPr>
                <w:rFonts w:ascii="Times New Roman" w:hAnsi="Times New Roman"/>
                <w:b/>
                <w:bCs/>
                <w:color w:val="000000" w:themeColor="text1"/>
                <w:sz w:val="24"/>
                <w:szCs w:val="24"/>
              </w:rPr>
            </w:pPr>
            <w:r>
              <w:rPr>
                <w:rFonts w:ascii="Times New Roman" w:hAnsi="Times New Roman"/>
                <w:bCs/>
                <w:color w:val="000000" w:themeColor="text1"/>
                <w:sz w:val="24"/>
                <w:szCs w:val="24"/>
                <w:lang w:val="en-US"/>
              </w:rPr>
              <w:t>2</w:t>
            </w:r>
          </w:p>
        </w:tc>
        <w:tc>
          <w:tcPr>
            <w:tcW w:w="817" w:type="pct"/>
          </w:tcPr>
          <w:p w14:paraId="5E964588" w14:textId="77777777" w:rsidR="007B3C4A" w:rsidRDefault="007B3C4A">
            <w:pPr>
              <w:spacing w:after="0" w:line="240" w:lineRule="auto"/>
              <w:rPr>
                <w:rFonts w:ascii="Times New Roman" w:hAnsi="Times New Roman"/>
                <w:b/>
                <w:bCs/>
                <w:color w:val="000000" w:themeColor="text1"/>
                <w:sz w:val="24"/>
                <w:szCs w:val="24"/>
              </w:rPr>
            </w:pPr>
          </w:p>
        </w:tc>
        <w:tc>
          <w:tcPr>
            <w:tcW w:w="316" w:type="pct"/>
          </w:tcPr>
          <w:p w14:paraId="45F65024" w14:textId="77777777" w:rsidR="007B3C4A" w:rsidRDefault="007B3C4A">
            <w:pPr>
              <w:spacing w:after="0" w:line="240" w:lineRule="auto"/>
              <w:rPr>
                <w:rFonts w:ascii="Times New Roman" w:hAnsi="Times New Roman"/>
                <w:b/>
                <w:bCs/>
                <w:color w:val="000000" w:themeColor="text1"/>
                <w:sz w:val="24"/>
                <w:szCs w:val="24"/>
              </w:rPr>
            </w:pPr>
          </w:p>
        </w:tc>
        <w:tc>
          <w:tcPr>
            <w:tcW w:w="363" w:type="pct"/>
          </w:tcPr>
          <w:p w14:paraId="156D57D6" w14:textId="77777777" w:rsidR="007B3C4A" w:rsidRDefault="007B3C4A">
            <w:pPr>
              <w:spacing w:after="0" w:line="240" w:lineRule="auto"/>
              <w:rPr>
                <w:rFonts w:ascii="Times New Roman" w:hAnsi="Times New Roman"/>
                <w:b/>
                <w:bCs/>
                <w:color w:val="000000" w:themeColor="text1"/>
                <w:sz w:val="24"/>
                <w:szCs w:val="24"/>
              </w:rPr>
            </w:pPr>
          </w:p>
        </w:tc>
      </w:tr>
      <w:tr w:rsidR="007B3C4A" w14:paraId="7A83F983" w14:textId="77777777">
        <w:trPr>
          <w:trHeight w:val="20"/>
        </w:trPr>
        <w:tc>
          <w:tcPr>
            <w:tcW w:w="726" w:type="pct"/>
          </w:tcPr>
          <w:p w14:paraId="16FB3B61" w14:textId="77777777" w:rsidR="007B3C4A" w:rsidRDefault="003B1D61">
            <w:pPr>
              <w:spacing w:after="0" w:line="240" w:lineRule="auto"/>
              <w:rPr>
                <w:rFonts w:ascii="Times New Roman" w:hAnsi="Times New Roman"/>
                <w:bCs/>
                <w:color w:val="000000" w:themeColor="text1"/>
                <w:sz w:val="24"/>
                <w:szCs w:val="24"/>
              </w:rPr>
            </w:pPr>
            <w:r>
              <w:rPr>
                <w:rFonts w:ascii="Times New Roman" w:hAnsi="Times New Roman"/>
                <w:iCs/>
                <w:color w:val="000000" w:themeColor="text1"/>
                <w:sz w:val="24"/>
                <w:szCs w:val="24"/>
              </w:rPr>
              <w:t>Тема 3.4</w:t>
            </w:r>
          </w:p>
          <w:p w14:paraId="3F21A652" w14:textId="77777777" w:rsidR="007B3C4A" w:rsidRDefault="003B1D61">
            <w:pPr>
              <w:spacing w:after="0" w:line="240" w:lineRule="auto"/>
              <w:rPr>
                <w:rFonts w:ascii="Times New Roman" w:hAnsi="Times New Roman"/>
                <w:bCs/>
                <w:color w:val="000000" w:themeColor="text1"/>
                <w:sz w:val="24"/>
                <w:szCs w:val="24"/>
              </w:rPr>
            </w:pPr>
            <w:r>
              <w:rPr>
                <w:rFonts w:ascii="Times New Roman" w:hAnsi="Times New Roman"/>
                <w:iCs/>
                <w:color w:val="000000" w:themeColor="text1"/>
                <w:sz w:val="24"/>
                <w:szCs w:val="24"/>
              </w:rPr>
              <w:t>Известные ученые</w:t>
            </w:r>
          </w:p>
        </w:tc>
        <w:tc>
          <w:tcPr>
            <w:tcW w:w="1970" w:type="pct"/>
          </w:tcPr>
          <w:p w14:paraId="08F66678" w14:textId="77777777" w:rsidR="007B3C4A" w:rsidRDefault="003B1D61">
            <w:pPr>
              <w:spacing w:after="0" w:line="240" w:lineRule="auto"/>
              <w:rPr>
                <w:rFonts w:ascii="Times New Roman" w:hAnsi="Times New Roman"/>
                <w:b/>
                <w:color w:val="000000" w:themeColor="text1"/>
                <w:sz w:val="24"/>
                <w:szCs w:val="24"/>
              </w:rPr>
            </w:pPr>
            <w:r>
              <w:rPr>
                <w:rFonts w:ascii="Times New Roman" w:hAnsi="Times New Roman"/>
                <w:b/>
                <w:color w:val="000000" w:themeColor="text1"/>
                <w:sz w:val="24"/>
                <w:szCs w:val="24"/>
              </w:rPr>
              <w:t>Дидактические единицы, содержание</w:t>
            </w:r>
          </w:p>
          <w:p w14:paraId="6FC5B26D" w14:textId="77777777" w:rsidR="007B3C4A" w:rsidRDefault="003B1D61">
            <w:pPr>
              <w:suppressAutoHyphens/>
              <w:spacing w:after="0" w:line="240" w:lineRule="auto"/>
              <w:jc w:val="both"/>
              <w:rPr>
                <w:rFonts w:ascii="Times New Roman" w:hAnsi="Times New Roman"/>
                <w:i/>
                <w:iCs/>
                <w:color w:val="000000" w:themeColor="text1"/>
                <w:sz w:val="24"/>
                <w:szCs w:val="24"/>
              </w:rPr>
            </w:pPr>
            <w:r>
              <w:rPr>
                <w:rFonts w:ascii="Times New Roman" w:hAnsi="Times New Roman"/>
                <w:i/>
                <w:iCs/>
                <w:color w:val="000000" w:themeColor="text1"/>
                <w:sz w:val="24"/>
                <w:szCs w:val="24"/>
              </w:rPr>
              <w:t>Лексика:</w:t>
            </w:r>
          </w:p>
          <w:p w14:paraId="0E5AFF94" w14:textId="77777777" w:rsidR="007B3C4A" w:rsidRDefault="003B1D61">
            <w:pPr>
              <w:suppressAutoHyphens/>
              <w:spacing w:after="0" w:line="240" w:lineRule="auto"/>
              <w:jc w:val="both"/>
              <w:rPr>
                <w:rFonts w:ascii="Times New Roman" w:hAnsi="Times New Roman"/>
                <w:iCs/>
                <w:color w:val="000000" w:themeColor="text1"/>
                <w:sz w:val="24"/>
                <w:szCs w:val="24"/>
              </w:rPr>
            </w:pPr>
            <w:r>
              <w:rPr>
                <w:rFonts w:ascii="Times New Roman" w:hAnsi="Times New Roman"/>
                <w:iCs/>
                <w:color w:val="000000" w:themeColor="text1"/>
                <w:sz w:val="24"/>
                <w:szCs w:val="24"/>
              </w:rPr>
              <w:t>- профессионально ориентированная лексика;</w:t>
            </w:r>
          </w:p>
          <w:p w14:paraId="540B8D88" w14:textId="77777777" w:rsidR="007B3C4A" w:rsidRDefault="003B1D61">
            <w:pPr>
              <w:suppressAutoHyphens/>
              <w:spacing w:after="0" w:line="240" w:lineRule="auto"/>
              <w:jc w:val="both"/>
              <w:rPr>
                <w:rFonts w:ascii="Times New Roman" w:hAnsi="Times New Roman"/>
                <w:iCs/>
                <w:color w:val="000000" w:themeColor="text1"/>
                <w:sz w:val="24"/>
                <w:szCs w:val="24"/>
              </w:rPr>
            </w:pPr>
            <w:r>
              <w:rPr>
                <w:rFonts w:ascii="Times New Roman" w:hAnsi="Times New Roman"/>
                <w:iCs/>
                <w:color w:val="000000" w:themeColor="text1"/>
                <w:sz w:val="24"/>
                <w:szCs w:val="24"/>
              </w:rPr>
              <w:t>- лексика делового общения.</w:t>
            </w:r>
          </w:p>
          <w:p w14:paraId="5A418028" w14:textId="77777777" w:rsidR="007B3C4A" w:rsidRDefault="003B1D61">
            <w:pPr>
              <w:suppressAutoHyphens/>
              <w:spacing w:after="0" w:line="240" w:lineRule="auto"/>
              <w:jc w:val="both"/>
              <w:rPr>
                <w:rFonts w:ascii="Times New Roman" w:hAnsi="Times New Roman"/>
                <w:i/>
                <w:iCs/>
                <w:color w:val="000000" w:themeColor="text1"/>
                <w:sz w:val="24"/>
                <w:szCs w:val="24"/>
              </w:rPr>
            </w:pPr>
            <w:r>
              <w:rPr>
                <w:rFonts w:ascii="Times New Roman" w:hAnsi="Times New Roman"/>
                <w:i/>
                <w:iCs/>
                <w:color w:val="000000" w:themeColor="text1"/>
                <w:sz w:val="24"/>
                <w:szCs w:val="24"/>
              </w:rPr>
              <w:t xml:space="preserve">Грамматика: </w:t>
            </w:r>
          </w:p>
          <w:p w14:paraId="1DDE7200" w14:textId="77777777" w:rsidR="007B3C4A" w:rsidRDefault="003B1D61">
            <w:pPr>
              <w:spacing w:after="0" w:line="240" w:lineRule="auto"/>
              <w:rPr>
                <w:rFonts w:ascii="Times New Roman" w:hAnsi="Times New Roman"/>
                <w:b/>
                <w:bCs/>
                <w:color w:val="000000" w:themeColor="text1"/>
                <w:sz w:val="24"/>
                <w:szCs w:val="24"/>
              </w:rPr>
            </w:pPr>
            <w:r>
              <w:rPr>
                <w:rFonts w:ascii="Times New Roman" w:hAnsi="Times New Roman"/>
                <w:iCs/>
                <w:color w:val="000000" w:themeColor="text1"/>
                <w:sz w:val="24"/>
                <w:szCs w:val="24"/>
              </w:rPr>
              <w:t xml:space="preserve">- грамматические конструкции </w:t>
            </w:r>
            <w:r>
              <w:rPr>
                <w:rFonts w:ascii="Times New Roman" w:hAnsi="Times New Roman"/>
                <w:color w:val="000000" w:themeColor="text1"/>
                <w:sz w:val="24"/>
                <w:szCs w:val="24"/>
              </w:rPr>
              <w:t>типичные для научно-популярного стиля.</w:t>
            </w:r>
          </w:p>
        </w:tc>
        <w:tc>
          <w:tcPr>
            <w:tcW w:w="804" w:type="pct"/>
            <w:vAlign w:val="center"/>
          </w:tcPr>
          <w:p w14:paraId="79C819F3" w14:textId="77777777" w:rsidR="007B3C4A" w:rsidRDefault="003B1D61">
            <w:pPr>
              <w:spacing w:after="0" w:line="240" w:lineRule="auto"/>
              <w:jc w:val="center"/>
              <w:rPr>
                <w:rFonts w:ascii="Times New Roman" w:hAnsi="Times New Roman"/>
                <w:b/>
                <w:bCs/>
                <w:color w:val="000000" w:themeColor="text1"/>
                <w:sz w:val="24"/>
                <w:szCs w:val="24"/>
              </w:rPr>
            </w:pPr>
            <w:r>
              <w:rPr>
                <w:rFonts w:ascii="Times New Roman" w:hAnsi="Times New Roman"/>
                <w:b/>
                <w:bCs/>
                <w:color w:val="000000" w:themeColor="text1"/>
                <w:sz w:val="24"/>
                <w:szCs w:val="24"/>
              </w:rPr>
              <w:t>6</w:t>
            </w:r>
          </w:p>
        </w:tc>
        <w:tc>
          <w:tcPr>
            <w:tcW w:w="817" w:type="pct"/>
          </w:tcPr>
          <w:p w14:paraId="0C988913" w14:textId="77777777" w:rsidR="007B3C4A" w:rsidRDefault="003B1D61">
            <w:pPr>
              <w:spacing w:after="0" w:line="240" w:lineRule="auto"/>
              <w:rPr>
                <w:rFonts w:ascii="Times New Roman" w:hAnsi="Times New Roman"/>
                <w:b/>
                <w:bCs/>
                <w:color w:val="000000" w:themeColor="text1"/>
                <w:sz w:val="24"/>
                <w:szCs w:val="24"/>
              </w:rPr>
            </w:pPr>
            <w:r>
              <w:rPr>
                <w:rFonts w:ascii="Times New Roman" w:hAnsi="Times New Roman"/>
                <w:color w:val="000000" w:themeColor="text1"/>
                <w:sz w:val="24"/>
                <w:szCs w:val="24"/>
              </w:rPr>
              <w:t>ЛР 01, ЛР 02, ЛР 04, ЛР 05, ЛР 06, ЛР 07, ЛР 08, ЛР 09, ЛР 11, ЛР 13, ЛР 15</w:t>
            </w:r>
          </w:p>
        </w:tc>
        <w:tc>
          <w:tcPr>
            <w:tcW w:w="316" w:type="pct"/>
          </w:tcPr>
          <w:p w14:paraId="52CF52E0" w14:textId="77777777" w:rsidR="007B3C4A" w:rsidRDefault="003B1D61">
            <w:pPr>
              <w:spacing w:after="0" w:line="240" w:lineRule="auto"/>
              <w:rPr>
                <w:rFonts w:ascii="Times New Roman" w:hAnsi="Times New Roman"/>
                <w:b/>
                <w:bCs/>
                <w:color w:val="000000" w:themeColor="text1"/>
                <w:sz w:val="24"/>
                <w:szCs w:val="24"/>
              </w:rPr>
            </w:pPr>
            <w:r>
              <w:rPr>
                <w:rFonts w:ascii="Times New Roman" w:hAnsi="Times New Roman"/>
                <w:bCs/>
                <w:color w:val="000000" w:themeColor="text1"/>
                <w:sz w:val="24"/>
                <w:szCs w:val="24"/>
              </w:rPr>
              <w:t>ОК 9</w:t>
            </w:r>
          </w:p>
        </w:tc>
        <w:tc>
          <w:tcPr>
            <w:tcW w:w="363" w:type="pct"/>
          </w:tcPr>
          <w:p w14:paraId="76AB4552" w14:textId="77777777" w:rsidR="007B3C4A" w:rsidRDefault="003B1D61">
            <w:pPr>
              <w:pStyle w:val="affffff2"/>
              <w:rPr>
                <w:rFonts w:ascii="Times New Roman" w:hAnsi="Times New Roman"/>
                <w:color w:val="000000" w:themeColor="text1"/>
                <w:sz w:val="24"/>
                <w:szCs w:val="24"/>
              </w:rPr>
            </w:pPr>
            <w:proofErr w:type="spellStart"/>
            <w:r>
              <w:rPr>
                <w:rFonts w:ascii="Times New Roman" w:hAnsi="Times New Roman"/>
                <w:color w:val="000000" w:themeColor="text1"/>
                <w:sz w:val="24"/>
                <w:szCs w:val="24"/>
              </w:rPr>
              <w:t>Уо</w:t>
            </w:r>
            <w:proofErr w:type="spellEnd"/>
            <w:r>
              <w:rPr>
                <w:rFonts w:ascii="Times New Roman" w:hAnsi="Times New Roman"/>
                <w:color w:val="000000" w:themeColor="text1"/>
                <w:sz w:val="24"/>
                <w:szCs w:val="24"/>
              </w:rPr>
              <w:t xml:space="preserve"> 09.01</w:t>
            </w:r>
          </w:p>
          <w:p w14:paraId="238F54D9" w14:textId="77777777" w:rsidR="007B3C4A" w:rsidRDefault="003B1D61">
            <w:pPr>
              <w:pStyle w:val="affffff2"/>
              <w:rPr>
                <w:rFonts w:ascii="Times New Roman" w:hAnsi="Times New Roman"/>
                <w:color w:val="000000" w:themeColor="text1"/>
                <w:sz w:val="24"/>
                <w:szCs w:val="24"/>
              </w:rPr>
            </w:pPr>
            <w:proofErr w:type="spellStart"/>
            <w:r>
              <w:rPr>
                <w:rFonts w:ascii="Times New Roman" w:hAnsi="Times New Roman"/>
                <w:color w:val="000000" w:themeColor="text1"/>
                <w:sz w:val="24"/>
                <w:szCs w:val="24"/>
              </w:rPr>
              <w:t>Уо</w:t>
            </w:r>
            <w:proofErr w:type="spellEnd"/>
            <w:r>
              <w:rPr>
                <w:rFonts w:ascii="Times New Roman" w:hAnsi="Times New Roman"/>
                <w:color w:val="000000" w:themeColor="text1"/>
                <w:sz w:val="24"/>
                <w:szCs w:val="24"/>
              </w:rPr>
              <w:t xml:space="preserve"> 09.02</w:t>
            </w:r>
          </w:p>
          <w:p w14:paraId="4CB6DEA0" w14:textId="77777777" w:rsidR="007B3C4A" w:rsidRDefault="003B1D61">
            <w:pPr>
              <w:pStyle w:val="affffff2"/>
              <w:rPr>
                <w:rFonts w:ascii="Times New Roman" w:hAnsi="Times New Roman"/>
                <w:color w:val="000000" w:themeColor="text1"/>
                <w:sz w:val="24"/>
                <w:szCs w:val="24"/>
              </w:rPr>
            </w:pPr>
            <w:proofErr w:type="spellStart"/>
            <w:r>
              <w:rPr>
                <w:rFonts w:ascii="Times New Roman" w:hAnsi="Times New Roman"/>
                <w:color w:val="000000" w:themeColor="text1"/>
                <w:sz w:val="24"/>
                <w:szCs w:val="24"/>
              </w:rPr>
              <w:t>Уо</w:t>
            </w:r>
            <w:proofErr w:type="spellEnd"/>
            <w:r>
              <w:rPr>
                <w:rFonts w:ascii="Times New Roman" w:hAnsi="Times New Roman"/>
                <w:color w:val="000000" w:themeColor="text1"/>
                <w:sz w:val="24"/>
                <w:szCs w:val="24"/>
              </w:rPr>
              <w:t xml:space="preserve"> 09.03</w:t>
            </w:r>
          </w:p>
          <w:p w14:paraId="1E877924" w14:textId="77777777" w:rsidR="007B3C4A" w:rsidRDefault="003B1D61">
            <w:pPr>
              <w:pStyle w:val="affffff2"/>
              <w:rPr>
                <w:rFonts w:ascii="Times New Roman" w:hAnsi="Times New Roman"/>
                <w:color w:val="000000" w:themeColor="text1"/>
                <w:sz w:val="24"/>
                <w:szCs w:val="24"/>
              </w:rPr>
            </w:pPr>
            <w:proofErr w:type="spellStart"/>
            <w:r>
              <w:rPr>
                <w:rFonts w:ascii="Times New Roman" w:hAnsi="Times New Roman"/>
                <w:color w:val="000000" w:themeColor="text1"/>
                <w:sz w:val="24"/>
                <w:szCs w:val="24"/>
              </w:rPr>
              <w:t>Уо</w:t>
            </w:r>
            <w:proofErr w:type="spellEnd"/>
            <w:r>
              <w:rPr>
                <w:rFonts w:ascii="Times New Roman" w:hAnsi="Times New Roman"/>
                <w:color w:val="000000" w:themeColor="text1"/>
                <w:sz w:val="24"/>
                <w:szCs w:val="24"/>
              </w:rPr>
              <w:t xml:space="preserve"> 09.04</w:t>
            </w:r>
          </w:p>
          <w:p w14:paraId="4E3F2BD3" w14:textId="77777777" w:rsidR="007B3C4A" w:rsidRDefault="003B1D61">
            <w:pPr>
              <w:pStyle w:val="affffff2"/>
              <w:rPr>
                <w:rFonts w:ascii="Times New Roman" w:hAnsi="Times New Roman"/>
                <w:color w:val="000000" w:themeColor="text1"/>
                <w:sz w:val="24"/>
                <w:szCs w:val="24"/>
              </w:rPr>
            </w:pPr>
            <w:proofErr w:type="spellStart"/>
            <w:r>
              <w:rPr>
                <w:rFonts w:ascii="Times New Roman" w:hAnsi="Times New Roman"/>
                <w:color w:val="000000" w:themeColor="text1"/>
                <w:sz w:val="24"/>
                <w:szCs w:val="24"/>
              </w:rPr>
              <w:t>Уо</w:t>
            </w:r>
            <w:proofErr w:type="spellEnd"/>
            <w:r>
              <w:rPr>
                <w:rFonts w:ascii="Times New Roman" w:hAnsi="Times New Roman"/>
                <w:color w:val="000000" w:themeColor="text1"/>
                <w:sz w:val="24"/>
                <w:szCs w:val="24"/>
              </w:rPr>
              <w:t xml:space="preserve"> 09.05</w:t>
            </w:r>
          </w:p>
          <w:p w14:paraId="68811E02" w14:textId="77777777" w:rsidR="007B3C4A" w:rsidRDefault="003B1D61">
            <w:pPr>
              <w:pStyle w:val="affffff2"/>
              <w:rPr>
                <w:rFonts w:ascii="Times New Roman" w:hAnsi="Times New Roman"/>
                <w:color w:val="000000" w:themeColor="text1"/>
                <w:sz w:val="24"/>
                <w:szCs w:val="24"/>
              </w:rPr>
            </w:pPr>
            <w:proofErr w:type="spellStart"/>
            <w:r>
              <w:rPr>
                <w:rFonts w:ascii="Times New Roman" w:hAnsi="Times New Roman"/>
                <w:color w:val="000000" w:themeColor="text1"/>
                <w:sz w:val="24"/>
                <w:szCs w:val="24"/>
              </w:rPr>
              <w:t>Зо</w:t>
            </w:r>
            <w:proofErr w:type="spellEnd"/>
            <w:r>
              <w:rPr>
                <w:rFonts w:ascii="Times New Roman" w:hAnsi="Times New Roman"/>
                <w:color w:val="000000" w:themeColor="text1"/>
                <w:sz w:val="24"/>
                <w:szCs w:val="24"/>
              </w:rPr>
              <w:t xml:space="preserve"> 09.01</w:t>
            </w:r>
          </w:p>
          <w:p w14:paraId="3C692332" w14:textId="77777777" w:rsidR="007B3C4A" w:rsidRDefault="003B1D61">
            <w:pPr>
              <w:pStyle w:val="affffff2"/>
              <w:rPr>
                <w:rFonts w:ascii="Times New Roman" w:hAnsi="Times New Roman"/>
                <w:color w:val="000000" w:themeColor="text1"/>
                <w:sz w:val="24"/>
                <w:szCs w:val="24"/>
              </w:rPr>
            </w:pPr>
            <w:proofErr w:type="spellStart"/>
            <w:r>
              <w:rPr>
                <w:rFonts w:ascii="Times New Roman" w:hAnsi="Times New Roman"/>
                <w:color w:val="000000" w:themeColor="text1"/>
                <w:sz w:val="24"/>
                <w:szCs w:val="24"/>
              </w:rPr>
              <w:t>Зо</w:t>
            </w:r>
            <w:proofErr w:type="spellEnd"/>
            <w:r>
              <w:rPr>
                <w:rFonts w:ascii="Times New Roman" w:hAnsi="Times New Roman"/>
                <w:color w:val="000000" w:themeColor="text1"/>
                <w:sz w:val="24"/>
                <w:szCs w:val="24"/>
              </w:rPr>
              <w:t xml:space="preserve"> 09.02</w:t>
            </w:r>
          </w:p>
          <w:p w14:paraId="2878014B" w14:textId="77777777" w:rsidR="007B3C4A" w:rsidRDefault="003B1D61">
            <w:pPr>
              <w:pStyle w:val="affffff2"/>
              <w:rPr>
                <w:rFonts w:ascii="Times New Roman" w:hAnsi="Times New Roman"/>
                <w:color w:val="000000" w:themeColor="text1"/>
                <w:sz w:val="24"/>
                <w:szCs w:val="24"/>
              </w:rPr>
            </w:pPr>
            <w:proofErr w:type="spellStart"/>
            <w:r>
              <w:rPr>
                <w:rFonts w:ascii="Times New Roman" w:hAnsi="Times New Roman"/>
                <w:color w:val="000000" w:themeColor="text1"/>
                <w:sz w:val="24"/>
                <w:szCs w:val="24"/>
              </w:rPr>
              <w:t>Зо</w:t>
            </w:r>
            <w:proofErr w:type="spellEnd"/>
            <w:r>
              <w:rPr>
                <w:rFonts w:ascii="Times New Roman" w:hAnsi="Times New Roman"/>
                <w:color w:val="000000" w:themeColor="text1"/>
                <w:sz w:val="24"/>
                <w:szCs w:val="24"/>
              </w:rPr>
              <w:t xml:space="preserve"> 09.03</w:t>
            </w:r>
          </w:p>
          <w:p w14:paraId="1ED662B4" w14:textId="77777777" w:rsidR="007B3C4A" w:rsidRDefault="003B1D61">
            <w:pPr>
              <w:pStyle w:val="affffff2"/>
              <w:rPr>
                <w:rFonts w:ascii="Times New Roman" w:hAnsi="Times New Roman"/>
                <w:color w:val="000000" w:themeColor="text1"/>
                <w:sz w:val="24"/>
                <w:szCs w:val="24"/>
              </w:rPr>
            </w:pPr>
            <w:proofErr w:type="spellStart"/>
            <w:r>
              <w:rPr>
                <w:rFonts w:ascii="Times New Roman" w:hAnsi="Times New Roman"/>
                <w:color w:val="000000" w:themeColor="text1"/>
                <w:sz w:val="24"/>
                <w:szCs w:val="24"/>
              </w:rPr>
              <w:t>Зо</w:t>
            </w:r>
            <w:proofErr w:type="spellEnd"/>
            <w:r>
              <w:rPr>
                <w:rFonts w:ascii="Times New Roman" w:hAnsi="Times New Roman"/>
                <w:color w:val="000000" w:themeColor="text1"/>
                <w:sz w:val="24"/>
                <w:szCs w:val="24"/>
              </w:rPr>
              <w:t xml:space="preserve"> 09.04</w:t>
            </w:r>
          </w:p>
          <w:p w14:paraId="21955FAB" w14:textId="77777777" w:rsidR="007B3C4A" w:rsidRDefault="003B1D61">
            <w:pPr>
              <w:spacing w:after="0" w:line="240" w:lineRule="auto"/>
              <w:rPr>
                <w:rFonts w:ascii="Times New Roman" w:hAnsi="Times New Roman"/>
                <w:b/>
                <w:bCs/>
                <w:color w:val="000000" w:themeColor="text1"/>
                <w:sz w:val="24"/>
                <w:szCs w:val="24"/>
              </w:rPr>
            </w:pPr>
            <w:proofErr w:type="spellStart"/>
            <w:r>
              <w:rPr>
                <w:rFonts w:ascii="Times New Roman" w:hAnsi="Times New Roman"/>
                <w:color w:val="000000" w:themeColor="text1"/>
                <w:sz w:val="24"/>
                <w:szCs w:val="24"/>
              </w:rPr>
              <w:t>Зо</w:t>
            </w:r>
            <w:proofErr w:type="spellEnd"/>
            <w:r>
              <w:rPr>
                <w:rFonts w:ascii="Times New Roman" w:hAnsi="Times New Roman"/>
                <w:color w:val="000000" w:themeColor="text1"/>
                <w:sz w:val="24"/>
                <w:szCs w:val="24"/>
              </w:rPr>
              <w:t xml:space="preserve"> 09.05</w:t>
            </w:r>
          </w:p>
        </w:tc>
      </w:tr>
      <w:tr w:rsidR="007B3C4A" w14:paraId="0602C520" w14:textId="77777777">
        <w:trPr>
          <w:trHeight w:val="20"/>
        </w:trPr>
        <w:tc>
          <w:tcPr>
            <w:tcW w:w="726" w:type="pct"/>
          </w:tcPr>
          <w:p w14:paraId="340800FD" w14:textId="77777777" w:rsidR="007B3C4A" w:rsidRDefault="007B3C4A">
            <w:pPr>
              <w:spacing w:after="0" w:line="240" w:lineRule="auto"/>
              <w:rPr>
                <w:rFonts w:ascii="Times New Roman" w:hAnsi="Times New Roman"/>
                <w:bCs/>
                <w:color w:val="000000" w:themeColor="text1"/>
                <w:sz w:val="24"/>
                <w:szCs w:val="24"/>
              </w:rPr>
            </w:pPr>
          </w:p>
        </w:tc>
        <w:tc>
          <w:tcPr>
            <w:tcW w:w="1970" w:type="pct"/>
          </w:tcPr>
          <w:p w14:paraId="321AC10E" w14:textId="77777777" w:rsidR="007B3C4A" w:rsidRDefault="003B1D61">
            <w:pPr>
              <w:spacing w:after="0" w:line="240" w:lineRule="auto"/>
              <w:rPr>
                <w:rFonts w:ascii="Times New Roman" w:hAnsi="Times New Roman"/>
                <w:b/>
                <w:bCs/>
                <w:color w:val="000000" w:themeColor="text1"/>
                <w:sz w:val="24"/>
                <w:szCs w:val="24"/>
              </w:rPr>
            </w:pPr>
            <w:r>
              <w:rPr>
                <w:rFonts w:ascii="Times New Roman" w:hAnsi="Times New Roman"/>
                <w:b/>
                <w:bCs/>
                <w:color w:val="000000" w:themeColor="text1"/>
                <w:sz w:val="24"/>
                <w:szCs w:val="24"/>
              </w:rPr>
              <w:t>В том числе практических занятий</w:t>
            </w:r>
          </w:p>
        </w:tc>
        <w:tc>
          <w:tcPr>
            <w:tcW w:w="804" w:type="pct"/>
            <w:vAlign w:val="center"/>
          </w:tcPr>
          <w:p w14:paraId="476CF314" w14:textId="77777777" w:rsidR="007B3C4A" w:rsidRDefault="003B1D61">
            <w:pPr>
              <w:spacing w:after="0" w:line="240" w:lineRule="auto"/>
              <w:jc w:val="center"/>
              <w:rPr>
                <w:rFonts w:ascii="Times New Roman" w:hAnsi="Times New Roman"/>
                <w:bCs/>
                <w:color w:val="000000" w:themeColor="text1"/>
                <w:sz w:val="24"/>
                <w:szCs w:val="24"/>
              </w:rPr>
            </w:pPr>
            <w:r>
              <w:rPr>
                <w:rFonts w:ascii="Times New Roman" w:hAnsi="Times New Roman"/>
                <w:bCs/>
                <w:color w:val="000000" w:themeColor="text1"/>
                <w:sz w:val="24"/>
                <w:szCs w:val="24"/>
              </w:rPr>
              <w:t>6</w:t>
            </w:r>
          </w:p>
        </w:tc>
        <w:tc>
          <w:tcPr>
            <w:tcW w:w="817" w:type="pct"/>
          </w:tcPr>
          <w:p w14:paraId="39B61A90" w14:textId="77777777" w:rsidR="007B3C4A" w:rsidRDefault="007B3C4A">
            <w:pPr>
              <w:spacing w:after="0" w:line="240" w:lineRule="auto"/>
              <w:rPr>
                <w:rFonts w:ascii="Times New Roman" w:hAnsi="Times New Roman"/>
                <w:b/>
                <w:bCs/>
                <w:color w:val="000000" w:themeColor="text1"/>
                <w:sz w:val="24"/>
                <w:szCs w:val="24"/>
              </w:rPr>
            </w:pPr>
          </w:p>
        </w:tc>
        <w:tc>
          <w:tcPr>
            <w:tcW w:w="316" w:type="pct"/>
          </w:tcPr>
          <w:p w14:paraId="1A25C70E" w14:textId="77777777" w:rsidR="007B3C4A" w:rsidRDefault="007B3C4A">
            <w:pPr>
              <w:spacing w:after="0" w:line="240" w:lineRule="auto"/>
              <w:rPr>
                <w:rFonts w:ascii="Times New Roman" w:hAnsi="Times New Roman"/>
                <w:b/>
                <w:bCs/>
                <w:color w:val="000000" w:themeColor="text1"/>
                <w:sz w:val="24"/>
                <w:szCs w:val="24"/>
              </w:rPr>
            </w:pPr>
          </w:p>
        </w:tc>
        <w:tc>
          <w:tcPr>
            <w:tcW w:w="363" w:type="pct"/>
          </w:tcPr>
          <w:p w14:paraId="3652152A" w14:textId="77777777" w:rsidR="007B3C4A" w:rsidRDefault="007B3C4A">
            <w:pPr>
              <w:spacing w:after="0" w:line="240" w:lineRule="auto"/>
              <w:rPr>
                <w:rFonts w:ascii="Times New Roman" w:hAnsi="Times New Roman"/>
                <w:b/>
                <w:bCs/>
                <w:color w:val="000000" w:themeColor="text1"/>
                <w:sz w:val="24"/>
                <w:szCs w:val="24"/>
              </w:rPr>
            </w:pPr>
          </w:p>
        </w:tc>
      </w:tr>
      <w:tr w:rsidR="007B3C4A" w14:paraId="19020BA4" w14:textId="77777777">
        <w:trPr>
          <w:trHeight w:val="20"/>
        </w:trPr>
        <w:tc>
          <w:tcPr>
            <w:tcW w:w="726" w:type="pct"/>
          </w:tcPr>
          <w:p w14:paraId="33512070" w14:textId="77777777" w:rsidR="007B3C4A" w:rsidRDefault="007B3C4A">
            <w:pPr>
              <w:spacing w:after="0" w:line="240" w:lineRule="auto"/>
              <w:rPr>
                <w:rFonts w:ascii="Times New Roman" w:hAnsi="Times New Roman"/>
                <w:bCs/>
                <w:color w:val="000000" w:themeColor="text1"/>
                <w:sz w:val="24"/>
                <w:szCs w:val="24"/>
              </w:rPr>
            </w:pPr>
          </w:p>
        </w:tc>
        <w:tc>
          <w:tcPr>
            <w:tcW w:w="1970" w:type="pct"/>
          </w:tcPr>
          <w:p w14:paraId="4A562AEC" w14:textId="77777777" w:rsidR="007B3C4A" w:rsidRDefault="003B1D61">
            <w:pPr>
              <w:suppressAutoHyphens/>
              <w:spacing w:after="0" w:line="240" w:lineRule="auto"/>
              <w:rPr>
                <w:rFonts w:ascii="Times New Roman" w:hAnsi="Times New Roman"/>
                <w:iCs/>
                <w:color w:val="000000" w:themeColor="text1"/>
                <w:sz w:val="24"/>
                <w:szCs w:val="24"/>
              </w:rPr>
            </w:pPr>
            <w:r>
              <w:rPr>
                <w:rFonts w:ascii="Times New Roman" w:hAnsi="Times New Roman"/>
                <w:iCs/>
                <w:color w:val="000000" w:themeColor="text1"/>
                <w:sz w:val="24"/>
                <w:szCs w:val="24"/>
              </w:rPr>
              <w:t xml:space="preserve">1.Технические науки </w:t>
            </w:r>
          </w:p>
          <w:p w14:paraId="66B98F73" w14:textId="77777777" w:rsidR="007B3C4A" w:rsidRDefault="003B1D61">
            <w:pPr>
              <w:suppressAutoHyphens/>
              <w:spacing w:after="0" w:line="240" w:lineRule="auto"/>
              <w:rPr>
                <w:rFonts w:ascii="Times New Roman" w:hAnsi="Times New Roman"/>
                <w:iCs/>
                <w:color w:val="000000" w:themeColor="text1"/>
                <w:sz w:val="24"/>
                <w:szCs w:val="24"/>
              </w:rPr>
            </w:pPr>
            <w:r>
              <w:rPr>
                <w:rFonts w:ascii="Times New Roman" w:hAnsi="Times New Roman"/>
                <w:iCs/>
                <w:color w:val="000000" w:themeColor="text1"/>
                <w:sz w:val="24"/>
                <w:szCs w:val="24"/>
              </w:rPr>
              <w:t>2.Известные ученые и их открытия.</w:t>
            </w:r>
          </w:p>
          <w:p w14:paraId="77C1284F" w14:textId="77777777" w:rsidR="007B3C4A" w:rsidRDefault="003B1D61">
            <w:pPr>
              <w:spacing w:after="0" w:line="240" w:lineRule="auto"/>
              <w:rPr>
                <w:rFonts w:ascii="Times New Roman" w:hAnsi="Times New Roman"/>
                <w:b/>
                <w:bCs/>
                <w:color w:val="000000" w:themeColor="text1"/>
                <w:sz w:val="24"/>
                <w:szCs w:val="24"/>
              </w:rPr>
            </w:pPr>
            <w:r>
              <w:rPr>
                <w:rFonts w:ascii="Times New Roman" w:hAnsi="Times New Roman"/>
                <w:iCs/>
                <w:color w:val="000000" w:themeColor="text1"/>
                <w:sz w:val="24"/>
                <w:szCs w:val="24"/>
              </w:rPr>
              <w:t>3. Нобелевские лауреаты.</w:t>
            </w:r>
          </w:p>
        </w:tc>
        <w:tc>
          <w:tcPr>
            <w:tcW w:w="804" w:type="pct"/>
            <w:vAlign w:val="center"/>
          </w:tcPr>
          <w:p w14:paraId="4834505E" w14:textId="77777777" w:rsidR="007B3C4A" w:rsidRDefault="003B1D61">
            <w:pPr>
              <w:spacing w:after="0" w:line="240" w:lineRule="auto"/>
              <w:jc w:val="center"/>
              <w:rPr>
                <w:rFonts w:ascii="Times New Roman" w:hAnsi="Times New Roman"/>
                <w:bCs/>
                <w:color w:val="000000" w:themeColor="text1"/>
                <w:sz w:val="24"/>
                <w:szCs w:val="24"/>
              </w:rPr>
            </w:pPr>
            <w:r>
              <w:rPr>
                <w:rFonts w:ascii="Times New Roman" w:hAnsi="Times New Roman"/>
                <w:bCs/>
                <w:color w:val="000000" w:themeColor="text1"/>
                <w:sz w:val="24"/>
                <w:szCs w:val="24"/>
              </w:rPr>
              <w:t>2</w:t>
            </w:r>
          </w:p>
          <w:p w14:paraId="19FBEEC2" w14:textId="77777777" w:rsidR="007B3C4A" w:rsidRDefault="003B1D61">
            <w:pPr>
              <w:spacing w:after="0" w:line="240" w:lineRule="auto"/>
              <w:jc w:val="center"/>
              <w:rPr>
                <w:rFonts w:ascii="Times New Roman" w:hAnsi="Times New Roman"/>
                <w:bCs/>
                <w:color w:val="000000" w:themeColor="text1"/>
                <w:sz w:val="24"/>
                <w:szCs w:val="24"/>
              </w:rPr>
            </w:pPr>
            <w:r>
              <w:rPr>
                <w:rFonts w:ascii="Times New Roman" w:hAnsi="Times New Roman"/>
                <w:bCs/>
                <w:color w:val="000000" w:themeColor="text1"/>
                <w:sz w:val="24"/>
                <w:szCs w:val="24"/>
              </w:rPr>
              <w:t>2</w:t>
            </w:r>
          </w:p>
          <w:p w14:paraId="71033C53" w14:textId="77777777" w:rsidR="007B3C4A" w:rsidRDefault="003B1D61">
            <w:pPr>
              <w:spacing w:after="0" w:line="240" w:lineRule="auto"/>
              <w:jc w:val="center"/>
              <w:rPr>
                <w:rFonts w:ascii="Times New Roman" w:hAnsi="Times New Roman"/>
                <w:b/>
                <w:bCs/>
                <w:color w:val="000000" w:themeColor="text1"/>
                <w:sz w:val="24"/>
                <w:szCs w:val="24"/>
              </w:rPr>
            </w:pPr>
            <w:r>
              <w:rPr>
                <w:rFonts w:ascii="Times New Roman" w:hAnsi="Times New Roman"/>
                <w:bCs/>
                <w:color w:val="000000" w:themeColor="text1"/>
                <w:sz w:val="24"/>
                <w:szCs w:val="24"/>
              </w:rPr>
              <w:t>2</w:t>
            </w:r>
          </w:p>
        </w:tc>
        <w:tc>
          <w:tcPr>
            <w:tcW w:w="817" w:type="pct"/>
          </w:tcPr>
          <w:p w14:paraId="242E30AB" w14:textId="77777777" w:rsidR="007B3C4A" w:rsidRDefault="007B3C4A">
            <w:pPr>
              <w:spacing w:after="0" w:line="240" w:lineRule="auto"/>
              <w:rPr>
                <w:rFonts w:ascii="Times New Roman" w:hAnsi="Times New Roman"/>
                <w:b/>
                <w:bCs/>
                <w:color w:val="000000" w:themeColor="text1"/>
                <w:sz w:val="24"/>
                <w:szCs w:val="24"/>
              </w:rPr>
            </w:pPr>
          </w:p>
        </w:tc>
        <w:tc>
          <w:tcPr>
            <w:tcW w:w="316" w:type="pct"/>
          </w:tcPr>
          <w:p w14:paraId="1B0DD4FC" w14:textId="77777777" w:rsidR="007B3C4A" w:rsidRDefault="007B3C4A">
            <w:pPr>
              <w:spacing w:after="0" w:line="240" w:lineRule="auto"/>
              <w:rPr>
                <w:rFonts w:ascii="Times New Roman" w:hAnsi="Times New Roman"/>
                <w:b/>
                <w:bCs/>
                <w:color w:val="000000" w:themeColor="text1"/>
                <w:sz w:val="24"/>
                <w:szCs w:val="24"/>
              </w:rPr>
            </w:pPr>
          </w:p>
        </w:tc>
        <w:tc>
          <w:tcPr>
            <w:tcW w:w="363" w:type="pct"/>
          </w:tcPr>
          <w:p w14:paraId="7CB0783F" w14:textId="77777777" w:rsidR="007B3C4A" w:rsidRDefault="007B3C4A">
            <w:pPr>
              <w:spacing w:after="0" w:line="240" w:lineRule="auto"/>
              <w:rPr>
                <w:rFonts w:ascii="Times New Roman" w:hAnsi="Times New Roman"/>
                <w:b/>
                <w:bCs/>
                <w:color w:val="000000" w:themeColor="text1"/>
                <w:sz w:val="24"/>
                <w:szCs w:val="24"/>
              </w:rPr>
            </w:pPr>
          </w:p>
        </w:tc>
      </w:tr>
      <w:tr w:rsidR="007B3C4A" w14:paraId="58061E81" w14:textId="77777777">
        <w:trPr>
          <w:trHeight w:val="20"/>
        </w:trPr>
        <w:tc>
          <w:tcPr>
            <w:tcW w:w="726" w:type="pct"/>
          </w:tcPr>
          <w:p w14:paraId="7E8544B4" w14:textId="77777777" w:rsidR="007B3C4A" w:rsidRDefault="003B1D61">
            <w:pPr>
              <w:spacing w:after="0" w:line="240" w:lineRule="auto"/>
              <w:rPr>
                <w:rFonts w:ascii="Times New Roman" w:hAnsi="Times New Roman"/>
                <w:bCs/>
                <w:color w:val="000000" w:themeColor="text1"/>
                <w:sz w:val="24"/>
                <w:szCs w:val="24"/>
              </w:rPr>
            </w:pPr>
            <w:r>
              <w:rPr>
                <w:rFonts w:ascii="Times New Roman" w:hAnsi="Times New Roman"/>
                <w:iCs/>
                <w:color w:val="000000" w:themeColor="text1"/>
                <w:sz w:val="24"/>
                <w:szCs w:val="24"/>
              </w:rPr>
              <w:t>Тема  3.5</w:t>
            </w:r>
          </w:p>
          <w:p w14:paraId="59A99B16" w14:textId="77777777" w:rsidR="007B3C4A" w:rsidRDefault="003B1D61">
            <w:pPr>
              <w:spacing w:after="0" w:line="240" w:lineRule="auto"/>
              <w:rPr>
                <w:rFonts w:ascii="Times New Roman" w:hAnsi="Times New Roman"/>
                <w:bCs/>
                <w:color w:val="000000" w:themeColor="text1"/>
                <w:sz w:val="24"/>
                <w:szCs w:val="24"/>
              </w:rPr>
            </w:pPr>
            <w:r>
              <w:rPr>
                <w:rFonts w:ascii="Times New Roman" w:hAnsi="Times New Roman"/>
                <w:iCs/>
                <w:color w:val="000000" w:themeColor="text1"/>
                <w:sz w:val="24"/>
                <w:szCs w:val="24"/>
              </w:rPr>
              <w:t>Профессиональные требования</w:t>
            </w:r>
          </w:p>
        </w:tc>
        <w:tc>
          <w:tcPr>
            <w:tcW w:w="1970" w:type="pct"/>
          </w:tcPr>
          <w:p w14:paraId="5AAF71D5" w14:textId="77777777" w:rsidR="007B3C4A" w:rsidRDefault="003B1D61">
            <w:pPr>
              <w:spacing w:after="0" w:line="240" w:lineRule="auto"/>
              <w:rPr>
                <w:rFonts w:ascii="Times New Roman" w:hAnsi="Times New Roman"/>
                <w:b/>
                <w:color w:val="000000" w:themeColor="text1"/>
                <w:sz w:val="24"/>
                <w:szCs w:val="24"/>
              </w:rPr>
            </w:pPr>
            <w:r>
              <w:rPr>
                <w:rFonts w:ascii="Times New Roman" w:hAnsi="Times New Roman"/>
                <w:b/>
                <w:color w:val="000000" w:themeColor="text1"/>
                <w:sz w:val="24"/>
                <w:szCs w:val="24"/>
              </w:rPr>
              <w:t>Дидактические единицы, содержание</w:t>
            </w:r>
          </w:p>
          <w:p w14:paraId="17AEE63A" w14:textId="77777777" w:rsidR="007B3C4A" w:rsidRDefault="003B1D61">
            <w:pPr>
              <w:suppressAutoHyphens/>
              <w:spacing w:after="0" w:line="240" w:lineRule="auto"/>
              <w:jc w:val="both"/>
              <w:rPr>
                <w:rFonts w:ascii="Times New Roman" w:hAnsi="Times New Roman"/>
                <w:i/>
                <w:iCs/>
                <w:color w:val="000000" w:themeColor="text1"/>
                <w:sz w:val="24"/>
                <w:szCs w:val="24"/>
              </w:rPr>
            </w:pPr>
            <w:r>
              <w:rPr>
                <w:rFonts w:ascii="Times New Roman" w:hAnsi="Times New Roman"/>
                <w:i/>
                <w:iCs/>
                <w:color w:val="000000" w:themeColor="text1"/>
                <w:sz w:val="24"/>
                <w:szCs w:val="24"/>
              </w:rPr>
              <w:t>Лексика:</w:t>
            </w:r>
          </w:p>
          <w:p w14:paraId="2BC2FD7D" w14:textId="77777777" w:rsidR="007B3C4A" w:rsidRDefault="003B1D61">
            <w:pPr>
              <w:suppressAutoHyphens/>
              <w:spacing w:after="0" w:line="240" w:lineRule="auto"/>
              <w:jc w:val="both"/>
              <w:rPr>
                <w:rFonts w:ascii="Times New Roman" w:hAnsi="Times New Roman"/>
                <w:iCs/>
                <w:color w:val="000000" w:themeColor="text1"/>
                <w:sz w:val="24"/>
                <w:szCs w:val="24"/>
              </w:rPr>
            </w:pPr>
            <w:r>
              <w:rPr>
                <w:rFonts w:ascii="Times New Roman" w:hAnsi="Times New Roman"/>
                <w:iCs/>
                <w:color w:val="000000" w:themeColor="text1"/>
                <w:sz w:val="24"/>
                <w:szCs w:val="24"/>
              </w:rPr>
              <w:t>- профессионально ориентированная лексика;</w:t>
            </w:r>
          </w:p>
          <w:p w14:paraId="728363A6" w14:textId="77777777" w:rsidR="007B3C4A" w:rsidRDefault="003B1D61">
            <w:pPr>
              <w:suppressAutoHyphens/>
              <w:spacing w:after="0" w:line="240" w:lineRule="auto"/>
              <w:jc w:val="both"/>
              <w:rPr>
                <w:rFonts w:ascii="Times New Roman" w:hAnsi="Times New Roman"/>
                <w:iCs/>
                <w:color w:val="000000" w:themeColor="text1"/>
                <w:sz w:val="24"/>
                <w:szCs w:val="24"/>
              </w:rPr>
            </w:pPr>
            <w:r>
              <w:rPr>
                <w:rFonts w:ascii="Times New Roman" w:hAnsi="Times New Roman"/>
                <w:iCs/>
                <w:color w:val="000000" w:themeColor="text1"/>
                <w:sz w:val="24"/>
                <w:szCs w:val="24"/>
              </w:rPr>
              <w:t>- лексика делового общения.</w:t>
            </w:r>
          </w:p>
          <w:p w14:paraId="3592BCD5" w14:textId="77777777" w:rsidR="007B3C4A" w:rsidRDefault="003B1D61">
            <w:pPr>
              <w:suppressAutoHyphens/>
              <w:spacing w:after="0" w:line="240" w:lineRule="auto"/>
              <w:jc w:val="both"/>
              <w:rPr>
                <w:rFonts w:ascii="Times New Roman" w:hAnsi="Times New Roman"/>
                <w:i/>
                <w:iCs/>
                <w:color w:val="000000" w:themeColor="text1"/>
                <w:sz w:val="24"/>
                <w:szCs w:val="24"/>
              </w:rPr>
            </w:pPr>
            <w:r>
              <w:rPr>
                <w:rFonts w:ascii="Times New Roman" w:hAnsi="Times New Roman"/>
                <w:i/>
                <w:iCs/>
                <w:color w:val="000000" w:themeColor="text1"/>
                <w:sz w:val="24"/>
                <w:szCs w:val="24"/>
              </w:rPr>
              <w:lastRenderedPageBreak/>
              <w:t xml:space="preserve">Грамматика: </w:t>
            </w:r>
          </w:p>
          <w:p w14:paraId="59631603" w14:textId="77777777" w:rsidR="007B3C4A" w:rsidRDefault="003B1D61">
            <w:pPr>
              <w:spacing w:after="0" w:line="240" w:lineRule="auto"/>
              <w:rPr>
                <w:rFonts w:ascii="Times New Roman" w:hAnsi="Times New Roman"/>
                <w:b/>
                <w:bCs/>
                <w:color w:val="000000" w:themeColor="text1"/>
                <w:sz w:val="24"/>
                <w:szCs w:val="24"/>
              </w:rPr>
            </w:pPr>
            <w:r>
              <w:rPr>
                <w:rFonts w:ascii="Times New Roman" w:hAnsi="Times New Roman"/>
                <w:iCs/>
                <w:color w:val="000000" w:themeColor="text1"/>
                <w:sz w:val="24"/>
                <w:szCs w:val="24"/>
              </w:rPr>
              <w:t>-герундий, инфинитив, времена</w:t>
            </w:r>
          </w:p>
        </w:tc>
        <w:tc>
          <w:tcPr>
            <w:tcW w:w="804" w:type="pct"/>
            <w:vAlign w:val="center"/>
          </w:tcPr>
          <w:p w14:paraId="49505ABD" w14:textId="77777777" w:rsidR="007B3C4A" w:rsidRDefault="003B1D61">
            <w:pPr>
              <w:spacing w:after="0" w:line="240" w:lineRule="auto"/>
              <w:jc w:val="center"/>
              <w:rPr>
                <w:rFonts w:ascii="Times New Roman" w:hAnsi="Times New Roman"/>
                <w:b/>
                <w:bCs/>
                <w:color w:val="000000" w:themeColor="text1"/>
                <w:sz w:val="24"/>
                <w:szCs w:val="24"/>
              </w:rPr>
            </w:pPr>
            <w:r>
              <w:rPr>
                <w:rFonts w:ascii="Times New Roman" w:hAnsi="Times New Roman"/>
                <w:b/>
                <w:bCs/>
                <w:color w:val="000000" w:themeColor="text1"/>
                <w:sz w:val="24"/>
                <w:szCs w:val="24"/>
              </w:rPr>
              <w:lastRenderedPageBreak/>
              <w:t>70</w:t>
            </w:r>
          </w:p>
        </w:tc>
        <w:tc>
          <w:tcPr>
            <w:tcW w:w="817" w:type="pct"/>
          </w:tcPr>
          <w:p w14:paraId="2AB5E2D9" w14:textId="77777777" w:rsidR="007B3C4A" w:rsidRDefault="003B1D61">
            <w:pPr>
              <w:spacing w:after="0" w:line="240" w:lineRule="auto"/>
              <w:rPr>
                <w:rFonts w:ascii="Times New Roman" w:hAnsi="Times New Roman"/>
                <w:color w:val="000000" w:themeColor="text1"/>
                <w:sz w:val="24"/>
                <w:szCs w:val="24"/>
              </w:rPr>
            </w:pPr>
            <w:r>
              <w:rPr>
                <w:rFonts w:ascii="Times New Roman" w:hAnsi="Times New Roman"/>
                <w:color w:val="000000" w:themeColor="text1"/>
                <w:sz w:val="24"/>
                <w:szCs w:val="24"/>
              </w:rPr>
              <w:t>ЛР 01, ЛР 02, ЛР 04, ЛР 05, ЛР 06, ЛР 07, ЛР 08, ЛР 09, ЛР 11, ЛР 13, ЛР 15</w:t>
            </w:r>
          </w:p>
          <w:p w14:paraId="1ECC5EAC" w14:textId="77777777" w:rsidR="007B3C4A" w:rsidRDefault="007B3C4A">
            <w:pPr>
              <w:spacing w:after="0" w:line="240" w:lineRule="auto"/>
              <w:rPr>
                <w:rFonts w:ascii="Times New Roman" w:hAnsi="Times New Roman"/>
                <w:b/>
                <w:bCs/>
                <w:color w:val="000000" w:themeColor="text1"/>
                <w:sz w:val="24"/>
                <w:szCs w:val="24"/>
              </w:rPr>
            </w:pPr>
          </w:p>
        </w:tc>
        <w:tc>
          <w:tcPr>
            <w:tcW w:w="316" w:type="pct"/>
          </w:tcPr>
          <w:p w14:paraId="2158BD09" w14:textId="77777777" w:rsidR="007B3C4A" w:rsidRDefault="003B1D61">
            <w:pPr>
              <w:spacing w:after="0" w:line="240" w:lineRule="auto"/>
              <w:rPr>
                <w:rFonts w:ascii="Times New Roman" w:hAnsi="Times New Roman"/>
                <w:b/>
                <w:bCs/>
                <w:color w:val="000000" w:themeColor="text1"/>
                <w:sz w:val="24"/>
                <w:szCs w:val="24"/>
              </w:rPr>
            </w:pPr>
            <w:r>
              <w:rPr>
                <w:rFonts w:ascii="Times New Roman" w:hAnsi="Times New Roman"/>
                <w:bCs/>
                <w:color w:val="000000" w:themeColor="text1"/>
                <w:sz w:val="24"/>
                <w:szCs w:val="24"/>
              </w:rPr>
              <w:lastRenderedPageBreak/>
              <w:t>ОК 9</w:t>
            </w:r>
          </w:p>
        </w:tc>
        <w:tc>
          <w:tcPr>
            <w:tcW w:w="363" w:type="pct"/>
          </w:tcPr>
          <w:p w14:paraId="6458BFDC" w14:textId="77777777" w:rsidR="007B3C4A" w:rsidRDefault="003B1D61">
            <w:pPr>
              <w:pStyle w:val="affffff2"/>
              <w:rPr>
                <w:rFonts w:ascii="Times New Roman" w:hAnsi="Times New Roman"/>
                <w:color w:val="000000" w:themeColor="text1"/>
                <w:sz w:val="24"/>
                <w:szCs w:val="24"/>
              </w:rPr>
            </w:pPr>
            <w:proofErr w:type="spellStart"/>
            <w:r>
              <w:rPr>
                <w:rFonts w:ascii="Times New Roman" w:hAnsi="Times New Roman"/>
                <w:color w:val="000000" w:themeColor="text1"/>
                <w:sz w:val="24"/>
                <w:szCs w:val="24"/>
              </w:rPr>
              <w:t>Уо</w:t>
            </w:r>
            <w:proofErr w:type="spellEnd"/>
            <w:r>
              <w:rPr>
                <w:rFonts w:ascii="Times New Roman" w:hAnsi="Times New Roman"/>
                <w:color w:val="000000" w:themeColor="text1"/>
                <w:sz w:val="24"/>
                <w:szCs w:val="24"/>
              </w:rPr>
              <w:t xml:space="preserve"> 09.01</w:t>
            </w:r>
          </w:p>
          <w:p w14:paraId="3BC5409A" w14:textId="77777777" w:rsidR="007B3C4A" w:rsidRDefault="003B1D61">
            <w:pPr>
              <w:pStyle w:val="affffff2"/>
              <w:rPr>
                <w:rFonts w:ascii="Times New Roman" w:hAnsi="Times New Roman"/>
                <w:color w:val="000000" w:themeColor="text1"/>
                <w:sz w:val="24"/>
                <w:szCs w:val="24"/>
              </w:rPr>
            </w:pPr>
            <w:proofErr w:type="spellStart"/>
            <w:r>
              <w:rPr>
                <w:rFonts w:ascii="Times New Roman" w:hAnsi="Times New Roman"/>
                <w:color w:val="000000" w:themeColor="text1"/>
                <w:sz w:val="24"/>
                <w:szCs w:val="24"/>
              </w:rPr>
              <w:t>Уо</w:t>
            </w:r>
            <w:proofErr w:type="spellEnd"/>
            <w:r>
              <w:rPr>
                <w:rFonts w:ascii="Times New Roman" w:hAnsi="Times New Roman"/>
                <w:color w:val="000000" w:themeColor="text1"/>
                <w:sz w:val="24"/>
                <w:szCs w:val="24"/>
              </w:rPr>
              <w:t xml:space="preserve"> 09.02</w:t>
            </w:r>
          </w:p>
          <w:p w14:paraId="194C1A15" w14:textId="77777777" w:rsidR="007B3C4A" w:rsidRDefault="003B1D61">
            <w:pPr>
              <w:pStyle w:val="affffff2"/>
              <w:rPr>
                <w:rFonts w:ascii="Times New Roman" w:hAnsi="Times New Roman"/>
                <w:color w:val="000000" w:themeColor="text1"/>
                <w:sz w:val="24"/>
                <w:szCs w:val="24"/>
              </w:rPr>
            </w:pPr>
            <w:proofErr w:type="spellStart"/>
            <w:r>
              <w:rPr>
                <w:rFonts w:ascii="Times New Roman" w:hAnsi="Times New Roman"/>
                <w:color w:val="000000" w:themeColor="text1"/>
                <w:sz w:val="24"/>
                <w:szCs w:val="24"/>
              </w:rPr>
              <w:t>Уо</w:t>
            </w:r>
            <w:proofErr w:type="spellEnd"/>
            <w:r>
              <w:rPr>
                <w:rFonts w:ascii="Times New Roman" w:hAnsi="Times New Roman"/>
                <w:color w:val="000000" w:themeColor="text1"/>
                <w:sz w:val="24"/>
                <w:szCs w:val="24"/>
              </w:rPr>
              <w:t xml:space="preserve"> 09.03</w:t>
            </w:r>
          </w:p>
          <w:p w14:paraId="17914BB5" w14:textId="77777777" w:rsidR="007B3C4A" w:rsidRDefault="003B1D61">
            <w:pPr>
              <w:pStyle w:val="affffff2"/>
              <w:rPr>
                <w:rFonts w:ascii="Times New Roman" w:hAnsi="Times New Roman"/>
                <w:color w:val="000000" w:themeColor="text1"/>
                <w:sz w:val="24"/>
                <w:szCs w:val="24"/>
              </w:rPr>
            </w:pPr>
            <w:proofErr w:type="spellStart"/>
            <w:r>
              <w:rPr>
                <w:rFonts w:ascii="Times New Roman" w:hAnsi="Times New Roman"/>
                <w:color w:val="000000" w:themeColor="text1"/>
                <w:sz w:val="24"/>
                <w:szCs w:val="24"/>
              </w:rPr>
              <w:t>Уо</w:t>
            </w:r>
            <w:proofErr w:type="spellEnd"/>
            <w:r>
              <w:rPr>
                <w:rFonts w:ascii="Times New Roman" w:hAnsi="Times New Roman"/>
                <w:color w:val="000000" w:themeColor="text1"/>
                <w:sz w:val="24"/>
                <w:szCs w:val="24"/>
              </w:rPr>
              <w:t xml:space="preserve"> 09.04</w:t>
            </w:r>
          </w:p>
          <w:p w14:paraId="3C121B72" w14:textId="77777777" w:rsidR="007B3C4A" w:rsidRDefault="003B1D61">
            <w:pPr>
              <w:pStyle w:val="affffff2"/>
              <w:rPr>
                <w:rFonts w:ascii="Times New Roman" w:hAnsi="Times New Roman"/>
                <w:color w:val="000000" w:themeColor="text1"/>
                <w:sz w:val="24"/>
                <w:szCs w:val="24"/>
              </w:rPr>
            </w:pPr>
            <w:proofErr w:type="spellStart"/>
            <w:r>
              <w:rPr>
                <w:rFonts w:ascii="Times New Roman" w:hAnsi="Times New Roman"/>
                <w:color w:val="000000" w:themeColor="text1"/>
                <w:sz w:val="24"/>
                <w:szCs w:val="24"/>
              </w:rPr>
              <w:lastRenderedPageBreak/>
              <w:t>Уо</w:t>
            </w:r>
            <w:proofErr w:type="spellEnd"/>
            <w:r>
              <w:rPr>
                <w:rFonts w:ascii="Times New Roman" w:hAnsi="Times New Roman"/>
                <w:color w:val="000000" w:themeColor="text1"/>
                <w:sz w:val="24"/>
                <w:szCs w:val="24"/>
              </w:rPr>
              <w:t xml:space="preserve"> 09.05</w:t>
            </w:r>
          </w:p>
          <w:p w14:paraId="1DB3C333" w14:textId="77777777" w:rsidR="007B3C4A" w:rsidRDefault="003B1D61">
            <w:pPr>
              <w:pStyle w:val="affffff2"/>
              <w:rPr>
                <w:rFonts w:ascii="Times New Roman" w:hAnsi="Times New Roman"/>
                <w:color w:val="000000" w:themeColor="text1"/>
                <w:sz w:val="24"/>
                <w:szCs w:val="24"/>
              </w:rPr>
            </w:pPr>
            <w:proofErr w:type="spellStart"/>
            <w:r>
              <w:rPr>
                <w:rFonts w:ascii="Times New Roman" w:hAnsi="Times New Roman"/>
                <w:color w:val="000000" w:themeColor="text1"/>
                <w:sz w:val="24"/>
                <w:szCs w:val="24"/>
              </w:rPr>
              <w:t>Зо</w:t>
            </w:r>
            <w:proofErr w:type="spellEnd"/>
            <w:r>
              <w:rPr>
                <w:rFonts w:ascii="Times New Roman" w:hAnsi="Times New Roman"/>
                <w:color w:val="000000" w:themeColor="text1"/>
                <w:sz w:val="24"/>
                <w:szCs w:val="24"/>
              </w:rPr>
              <w:t xml:space="preserve"> 09.01</w:t>
            </w:r>
          </w:p>
          <w:p w14:paraId="14544CC1" w14:textId="77777777" w:rsidR="007B3C4A" w:rsidRDefault="003B1D61">
            <w:pPr>
              <w:pStyle w:val="affffff2"/>
              <w:rPr>
                <w:rFonts w:ascii="Times New Roman" w:hAnsi="Times New Roman"/>
                <w:color w:val="000000" w:themeColor="text1"/>
                <w:sz w:val="24"/>
                <w:szCs w:val="24"/>
              </w:rPr>
            </w:pPr>
            <w:proofErr w:type="spellStart"/>
            <w:r>
              <w:rPr>
                <w:rFonts w:ascii="Times New Roman" w:hAnsi="Times New Roman"/>
                <w:color w:val="000000" w:themeColor="text1"/>
                <w:sz w:val="24"/>
                <w:szCs w:val="24"/>
              </w:rPr>
              <w:t>Зо</w:t>
            </w:r>
            <w:proofErr w:type="spellEnd"/>
            <w:r>
              <w:rPr>
                <w:rFonts w:ascii="Times New Roman" w:hAnsi="Times New Roman"/>
                <w:color w:val="000000" w:themeColor="text1"/>
                <w:sz w:val="24"/>
                <w:szCs w:val="24"/>
              </w:rPr>
              <w:t xml:space="preserve"> 09.02</w:t>
            </w:r>
          </w:p>
          <w:p w14:paraId="011137B2" w14:textId="77777777" w:rsidR="007B3C4A" w:rsidRDefault="003B1D61">
            <w:pPr>
              <w:pStyle w:val="affffff2"/>
              <w:rPr>
                <w:rFonts w:ascii="Times New Roman" w:hAnsi="Times New Roman"/>
                <w:color w:val="000000" w:themeColor="text1"/>
                <w:sz w:val="24"/>
                <w:szCs w:val="24"/>
              </w:rPr>
            </w:pPr>
            <w:proofErr w:type="spellStart"/>
            <w:r>
              <w:rPr>
                <w:rFonts w:ascii="Times New Roman" w:hAnsi="Times New Roman"/>
                <w:color w:val="000000" w:themeColor="text1"/>
                <w:sz w:val="24"/>
                <w:szCs w:val="24"/>
              </w:rPr>
              <w:t>Зо</w:t>
            </w:r>
            <w:proofErr w:type="spellEnd"/>
            <w:r>
              <w:rPr>
                <w:rFonts w:ascii="Times New Roman" w:hAnsi="Times New Roman"/>
                <w:color w:val="000000" w:themeColor="text1"/>
                <w:sz w:val="24"/>
                <w:szCs w:val="24"/>
              </w:rPr>
              <w:t xml:space="preserve"> 09.03</w:t>
            </w:r>
          </w:p>
          <w:p w14:paraId="0C926841" w14:textId="77777777" w:rsidR="007B3C4A" w:rsidRDefault="003B1D61">
            <w:pPr>
              <w:pStyle w:val="affffff2"/>
              <w:rPr>
                <w:rFonts w:ascii="Times New Roman" w:hAnsi="Times New Roman"/>
                <w:color w:val="000000" w:themeColor="text1"/>
                <w:sz w:val="24"/>
                <w:szCs w:val="24"/>
              </w:rPr>
            </w:pPr>
            <w:proofErr w:type="spellStart"/>
            <w:r>
              <w:rPr>
                <w:rFonts w:ascii="Times New Roman" w:hAnsi="Times New Roman"/>
                <w:color w:val="000000" w:themeColor="text1"/>
                <w:sz w:val="24"/>
                <w:szCs w:val="24"/>
              </w:rPr>
              <w:t>Зо</w:t>
            </w:r>
            <w:proofErr w:type="spellEnd"/>
            <w:r>
              <w:rPr>
                <w:rFonts w:ascii="Times New Roman" w:hAnsi="Times New Roman"/>
                <w:color w:val="000000" w:themeColor="text1"/>
                <w:sz w:val="24"/>
                <w:szCs w:val="24"/>
              </w:rPr>
              <w:t xml:space="preserve"> 09.04</w:t>
            </w:r>
          </w:p>
          <w:p w14:paraId="67B64F1E" w14:textId="77777777" w:rsidR="007B3C4A" w:rsidRDefault="003B1D61">
            <w:pPr>
              <w:spacing w:after="0" w:line="240" w:lineRule="auto"/>
              <w:rPr>
                <w:rFonts w:ascii="Times New Roman" w:hAnsi="Times New Roman"/>
                <w:b/>
                <w:bCs/>
                <w:color w:val="000000" w:themeColor="text1"/>
                <w:sz w:val="24"/>
                <w:szCs w:val="24"/>
              </w:rPr>
            </w:pPr>
            <w:proofErr w:type="spellStart"/>
            <w:r>
              <w:rPr>
                <w:rFonts w:ascii="Times New Roman" w:hAnsi="Times New Roman"/>
                <w:color w:val="000000" w:themeColor="text1"/>
                <w:sz w:val="24"/>
                <w:szCs w:val="24"/>
              </w:rPr>
              <w:t>Зо</w:t>
            </w:r>
            <w:proofErr w:type="spellEnd"/>
            <w:r>
              <w:rPr>
                <w:rFonts w:ascii="Times New Roman" w:hAnsi="Times New Roman"/>
                <w:color w:val="000000" w:themeColor="text1"/>
                <w:sz w:val="24"/>
                <w:szCs w:val="24"/>
              </w:rPr>
              <w:t xml:space="preserve"> 09.05</w:t>
            </w:r>
          </w:p>
        </w:tc>
      </w:tr>
      <w:tr w:rsidR="007B3C4A" w14:paraId="69632A4E" w14:textId="77777777">
        <w:trPr>
          <w:trHeight w:hRule="exact" w:val="851"/>
        </w:trPr>
        <w:tc>
          <w:tcPr>
            <w:tcW w:w="726" w:type="pct"/>
          </w:tcPr>
          <w:p w14:paraId="7DCD32E5" w14:textId="77777777" w:rsidR="007B3C4A" w:rsidRDefault="007B3C4A">
            <w:pPr>
              <w:spacing w:after="0" w:line="240" w:lineRule="auto"/>
              <w:rPr>
                <w:rFonts w:ascii="Times New Roman" w:hAnsi="Times New Roman"/>
                <w:bCs/>
                <w:color w:val="000000" w:themeColor="text1"/>
                <w:sz w:val="24"/>
                <w:szCs w:val="24"/>
              </w:rPr>
            </w:pPr>
          </w:p>
        </w:tc>
        <w:tc>
          <w:tcPr>
            <w:tcW w:w="1970" w:type="pct"/>
          </w:tcPr>
          <w:p w14:paraId="44267AF2" w14:textId="77777777" w:rsidR="007B3C4A" w:rsidRDefault="003B1D61">
            <w:pPr>
              <w:spacing w:after="0" w:line="240" w:lineRule="auto"/>
              <w:rPr>
                <w:rFonts w:ascii="Times New Roman" w:hAnsi="Times New Roman"/>
                <w:b/>
                <w:bCs/>
                <w:color w:val="000000" w:themeColor="text1"/>
                <w:sz w:val="24"/>
                <w:szCs w:val="24"/>
              </w:rPr>
            </w:pPr>
            <w:r>
              <w:rPr>
                <w:rFonts w:ascii="Times New Roman" w:hAnsi="Times New Roman"/>
                <w:b/>
                <w:bCs/>
                <w:color w:val="000000" w:themeColor="text1"/>
                <w:sz w:val="24"/>
                <w:szCs w:val="24"/>
              </w:rPr>
              <w:t>В том числе практических занятий</w:t>
            </w:r>
          </w:p>
        </w:tc>
        <w:tc>
          <w:tcPr>
            <w:tcW w:w="804" w:type="pct"/>
            <w:vAlign w:val="center"/>
          </w:tcPr>
          <w:p w14:paraId="13476438" w14:textId="77777777" w:rsidR="007B3C4A" w:rsidRDefault="007B3C4A">
            <w:pPr>
              <w:spacing w:after="0" w:line="240" w:lineRule="auto"/>
              <w:jc w:val="center"/>
              <w:rPr>
                <w:rFonts w:ascii="Times New Roman" w:hAnsi="Times New Roman"/>
                <w:bCs/>
                <w:color w:val="000000" w:themeColor="text1"/>
                <w:sz w:val="24"/>
                <w:szCs w:val="24"/>
              </w:rPr>
            </w:pPr>
          </w:p>
          <w:p w14:paraId="34DC64B4" w14:textId="77777777" w:rsidR="007B3C4A" w:rsidRDefault="003B1D61">
            <w:pPr>
              <w:spacing w:after="0" w:line="240" w:lineRule="auto"/>
              <w:jc w:val="center"/>
              <w:rPr>
                <w:rFonts w:ascii="Times New Roman" w:hAnsi="Times New Roman"/>
                <w:bCs/>
                <w:color w:val="000000" w:themeColor="text1"/>
                <w:sz w:val="24"/>
                <w:szCs w:val="24"/>
              </w:rPr>
            </w:pPr>
            <w:r>
              <w:rPr>
                <w:rFonts w:ascii="Times New Roman" w:hAnsi="Times New Roman"/>
                <w:bCs/>
                <w:color w:val="000000" w:themeColor="text1"/>
                <w:sz w:val="24"/>
                <w:szCs w:val="24"/>
              </w:rPr>
              <w:t>70</w:t>
            </w:r>
          </w:p>
          <w:p w14:paraId="06101540" w14:textId="77777777" w:rsidR="007B3C4A" w:rsidRDefault="007B3C4A">
            <w:pPr>
              <w:spacing w:after="0" w:line="240" w:lineRule="auto"/>
              <w:jc w:val="center"/>
              <w:rPr>
                <w:rFonts w:ascii="Times New Roman" w:hAnsi="Times New Roman"/>
                <w:bCs/>
                <w:color w:val="000000" w:themeColor="text1"/>
                <w:sz w:val="24"/>
                <w:szCs w:val="24"/>
              </w:rPr>
            </w:pPr>
          </w:p>
        </w:tc>
        <w:tc>
          <w:tcPr>
            <w:tcW w:w="817" w:type="pct"/>
          </w:tcPr>
          <w:p w14:paraId="320BF325" w14:textId="77777777" w:rsidR="007B3C4A" w:rsidRDefault="007B3C4A">
            <w:pPr>
              <w:spacing w:after="0" w:line="240" w:lineRule="auto"/>
              <w:rPr>
                <w:rFonts w:ascii="Times New Roman" w:hAnsi="Times New Roman"/>
                <w:b/>
                <w:bCs/>
                <w:color w:val="000000" w:themeColor="text1"/>
                <w:sz w:val="24"/>
                <w:szCs w:val="24"/>
              </w:rPr>
            </w:pPr>
          </w:p>
        </w:tc>
        <w:tc>
          <w:tcPr>
            <w:tcW w:w="316" w:type="pct"/>
          </w:tcPr>
          <w:p w14:paraId="0F7BA371" w14:textId="77777777" w:rsidR="007B3C4A" w:rsidRDefault="007B3C4A">
            <w:pPr>
              <w:spacing w:after="0" w:line="240" w:lineRule="auto"/>
              <w:rPr>
                <w:rFonts w:ascii="Times New Roman" w:hAnsi="Times New Roman"/>
                <w:b/>
                <w:bCs/>
                <w:color w:val="000000" w:themeColor="text1"/>
                <w:sz w:val="24"/>
                <w:szCs w:val="24"/>
              </w:rPr>
            </w:pPr>
          </w:p>
        </w:tc>
        <w:tc>
          <w:tcPr>
            <w:tcW w:w="363" w:type="pct"/>
          </w:tcPr>
          <w:p w14:paraId="1539E717" w14:textId="77777777" w:rsidR="007B3C4A" w:rsidRDefault="007B3C4A">
            <w:pPr>
              <w:spacing w:after="0" w:line="240" w:lineRule="auto"/>
              <w:rPr>
                <w:rFonts w:ascii="Times New Roman" w:hAnsi="Times New Roman"/>
                <w:b/>
                <w:bCs/>
                <w:color w:val="000000" w:themeColor="text1"/>
                <w:sz w:val="24"/>
                <w:szCs w:val="24"/>
              </w:rPr>
            </w:pPr>
          </w:p>
        </w:tc>
      </w:tr>
      <w:tr w:rsidR="007B3C4A" w14:paraId="70E99749" w14:textId="77777777">
        <w:trPr>
          <w:trHeight w:val="20"/>
        </w:trPr>
        <w:tc>
          <w:tcPr>
            <w:tcW w:w="726" w:type="pct"/>
          </w:tcPr>
          <w:p w14:paraId="1C5AE115" w14:textId="77777777" w:rsidR="007B3C4A" w:rsidRDefault="007B3C4A">
            <w:pPr>
              <w:spacing w:after="0" w:line="240" w:lineRule="auto"/>
              <w:rPr>
                <w:rFonts w:ascii="Times New Roman" w:hAnsi="Times New Roman"/>
                <w:bCs/>
                <w:color w:val="000000" w:themeColor="text1"/>
                <w:sz w:val="24"/>
                <w:szCs w:val="24"/>
              </w:rPr>
            </w:pPr>
          </w:p>
        </w:tc>
        <w:tc>
          <w:tcPr>
            <w:tcW w:w="1970" w:type="pct"/>
          </w:tcPr>
          <w:p w14:paraId="6579A7F0" w14:textId="77777777" w:rsidR="007B3C4A" w:rsidRDefault="003B1D61">
            <w:pPr>
              <w:suppressAutoHyphens/>
              <w:spacing w:after="0" w:line="240" w:lineRule="auto"/>
              <w:rPr>
                <w:rFonts w:ascii="Times New Roman" w:hAnsi="Times New Roman"/>
                <w:iCs/>
                <w:color w:val="000000" w:themeColor="text1"/>
                <w:sz w:val="24"/>
                <w:szCs w:val="24"/>
              </w:rPr>
            </w:pPr>
            <w:r>
              <w:rPr>
                <w:rFonts w:ascii="Times New Roman" w:hAnsi="Times New Roman"/>
                <w:iCs/>
                <w:color w:val="000000" w:themeColor="text1"/>
                <w:sz w:val="24"/>
                <w:szCs w:val="24"/>
              </w:rPr>
              <w:t>1.Специфика работы по профессии/специальности.</w:t>
            </w:r>
          </w:p>
          <w:p w14:paraId="072C7CB4" w14:textId="77777777" w:rsidR="007B3C4A" w:rsidRDefault="003B1D61">
            <w:pPr>
              <w:spacing w:after="0" w:line="240" w:lineRule="auto"/>
              <w:rPr>
                <w:rFonts w:ascii="Times New Roman" w:hAnsi="Times New Roman"/>
                <w:b/>
                <w:bCs/>
                <w:color w:val="000000" w:themeColor="text1"/>
                <w:sz w:val="24"/>
                <w:szCs w:val="24"/>
              </w:rPr>
            </w:pPr>
            <w:r>
              <w:rPr>
                <w:rFonts w:ascii="Times New Roman" w:hAnsi="Times New Roman"/>
                <w:iCs/>
                <w:color w:val="000000" w:themeColor="text1"/>
                <w:sz w:val="24"/>
                <w:szCs w:val="24"/>
              </w:rPr>
              <w:t>2. Основные принципы деятельности по профессии/специальности.</w:t>
            </w:r>
          </w:p>
        </w:tc>
        <w:tc>
          <w:tcPr>
            <w:tcW w:w="804" w:type="pct"/>
            <w:vAlign w:val="center"/>
          </w:tcPr>
          <w:p w14:paraId="50B8C90D" w14:textId="77777777" w:rsidR="007B3C4A" w:rsidRDefault="003B1D61">
            <w:pPr>
              <w:pStyle w:val="affffff2"/>
              <w:jc w:val="center"/>
              <w:rPr>
                <w:rFonts w:ascii="Times New Roman" w:hAnsi="Times New Roman"/>
                <w:color w:val="000000" w:themeColor="text1"/>
                <w:sz w:val="24"/>
                <w:szCs w:val="24"/>
              </w:rPr>
            </w:pPr>
            <w:r>
              <w:rPr>
                <w:rFonts w:ascii="Times New Roman" w:hAnsi="Times New Roman"/>
                <w:color w:val="000000" w:themeColor="text1"/>
                <w:sz w:val="24"/>
                <w:szCs w:val="24"/>
              </w:rPr>
              <w:t>34</w:t>
            </w:r>
          </w:p>
          <w:p w14:paraId="5C05D262" w14:textId="77777777" w:rsidR="007B3C4A" w:rsidRDefault="003B1D61">
            <w:pPr>
              <w:pStyle w:val="affffff2"/>
              <w:jc w:val="center"/>
              <w:rPr>
                <w:rFonts w:ascii="Times New Roman" w:hAnsi="Times New Roman"/>
                <w:color w:val="000000" w:themeColor="text1"/>
                <w:sz w:val="24"/>
                <w:szCs w:val="24"/>
              </w:rPr>
            </w:pPr>
            <w:r>
              <w:rPr>
                <w:rFonts w:ascii="Times New Roman" w:hAnsi="Times New Roman"/>
                <w:color w:val="000000" w:themeColor="text1"/>
                <w:sz w:val="24"/>
                <w:szCs w:val="24"/>
              </w:rPr>
              <w:t>36</w:t>
            </w:r>
          </w:p>
          <w:p w14:paraId="6664F18F" w14:textId="77777777" w:rsidR="007B3C4A" w:rsidRDefault="007B3C4A">
            <w:pPr>
              <w:pStyle w:val="affffff2"/>
              <w:jc w:val="center"/>
              <w:rPr>
                <w:rFonts w:ascii="Times New Roman" w:hAnsi="Times New Roman"/>
                <w:b/>
                <w:color w:val="000000" w:themeColor="text1"/>
                <w:sz w:val="24"/>
                <w:szCs w:val="24"/>
              </w:rPr>
            </w:pPr>
          </w:p>
        </w:tc>
        <w:tc>
          <w:tcPr>
            <w:tcW w:w="817" w:type="pct"/>
          </w:tcPr>
          <w:p w14:paraId="4993F3BC" w14:textId="77777777" w:rsidR="007B3C4A" w:rsidRDefault="007B3C4A">
            <w:pPr>
              <w:spacing w:after="0" w:line="240" w:lineRule="auto"/>
              <w:rPr>
                <w:rFonts w:ascii="Times New Roman" w:hAnsi="Times New Roman"/>
                <w:b/>
                <w:bCs/>
                <w:color w:val="000000" w:themeColor="text1"/>
                <w:sz w:val="24"/>
                <w:szCs w:val="24"/>
              </w:rPr>
            </w:pPr>
          </w:p>
        </w:tc>
        <w:tc>
          <w:tcPr>
            <w:tcW w:w="316" w:type="pct"/>
          </w:tcPr>
          <w:p w14:paraId="4BFA45A5" w14:textId="77777777" w:rsidR="007B3C4A" w:rsidRDefault="007B3C4A">
            <w:pPr>
              <w:spacing w:after="0" w:line="240" w:lineRule="auto"/>
              <w:rPr>
                <w:rFonts w:ascii="Times New Roman" w:hAnsi="Times New Roman"/>
                <w:b/>
                <w:bCs/>
                <w:color w:val="000000" w:themeColor="text1"/>
                <w:sz w:val="24"/>
                <w:szCs w:val="24"/>
              </w:rPr>
            </w:pPr>
          </w:p>
        </w:tc>
        <w:tc>
          <w:tcPr>
            <w:tcW w:w="363" w:type="pct"/>
          </w:tcPr>
          <w:p w14:paraId="5B4E9651" w14:textId="77777777" w:rsidR="007B3C4A" w:rsidRDefault="007B3C4A">
            <w:pPr>
              <w:spacing w:after="0" w:line="240" w:lineRule="auto"/>
              <w:rPr>
                <w:rFonts w:ascii="Times New Roman" w:hAnsi="Times New Roman"/>
                <w:b/>
                <w:bCs/>
                <w:color w:val="000000" w:themeColor="text1"/>
                <w:sz w:val="24"/>
                <w:szCs w:val="24"/>
              </w:rPr>
            </w:pPr>
          </w:p>
        </w:tc>
      </w:tr>
      <w:tr w:rsidR="007B3C4A" w14:paraId="716C0BA7" w14:textId="77777777">
        <w:trPr>
          <w:trHeight w:val="20"/>
        </w:trPr>
        <w:tc>
          <w:tcPr>
            <w:tcW w:w="2697" w:type="pct"/>
            <w:gridSpan w:val="2"/>
          </w:tcPr>
          <w:p w14:paraId="4C5DC102" w14:textId="77777777" w:rsidR="007B3C4A" w:rsidRDefault="003B1D61">
            <w:pPr>
              <w:suppressAutoHyphens/>
              <w:spacing w:after="0" w:line="240" w:lineRule="auto"/>
              <w:rPr>
                <w:rFonts w:ascii="Times New Roman" w:hAnsi="Times New Roman"/>
                <w:b/>
                <w:color w:val="000000" w:themeColor="text1"/>
                <w:sz w:val="24"/>
                <w:szCs w:val="24"/>
              </w:rPr>
            </w:pPr>
            <w:r>
              <w:rPr>
                <w:rFonts w:ascii="Times New Roman" w:hAnsi="Times New Roman"/>
                <w:b/>
                <w:color w:val="000000" w:themeColor="text1"/>
                <w:sz w:val="24"/>
                <w:szCs w:val="24"/>
              </w:rPr>
              <w:t>Промежуточная аттестация</w:t>
            </w:r>
          </w:p>
        </w:tc>
        <w:tc>
          <w:tcPr>
            <w:tcW w:w="804" w:type="pct"/>
            <w:vAlign w:val="center"/>
          </w:tcPr>
          <w:p w14:paraId="43C23C5F" w14:textId="77777777" w:rsidR="007B3C4A" w:rsidRDefault="003B1D61">
            <w:pPr>
              <w:spacing w:after="0" w:line="240" w:lineRule="auto"/>
              <w:jc w:val="center"/>
              <w:rPr>
                <w:rFonts w:ascii="Times New Roman" w:hAnsi="Times New Roman"/>
                <w:b/>
                <w:i/>
                <w:color w:val="000000" w:themeColor="text1"/>
                <w:sz w:val="24"/>
                <w:szCs w:val="24"/>
              </w:rPr>
            </w:pPr>
            <w:r>
              <w:rPr>
                <w:rFonts w:ascii="Times New Roman" w:hAnsi="Times New Roman"/>
                <w:b/>
                <w:i/>
                <w:color w:val="000000" w:themeColor="text1"/>
                <w:sz w:val="24"/>
                <w:szCs w:val="24"/>
              </w:rPr>
              <w:t>2</w:t>
            </w:r>
          </w:p>
        </w:tc>
        <w:tc>
          <w:tcPr>
            <w:tcW w:w="817" w:type="pct"/>
          </w:tcPr>
          <w:p w14:paraId="0D92EFC4" w14:textId="77777777" w:rsidR="007B3C4A" w:rsidRDefault="007B3C4A">
            <w:pPr>
              <w:spacing w:after="0" w:line="240" w:lineRule="auto"/>
              <w:rPr>
                <w:rFonts w:ascii="Times New Roman" w:hAnsi="Times New Roman"/>
                <w:b/>
                <w:i/>
                <w:color w:val="000000" w:themeColor="text1"/>
                <w:sz w:val="24"/>
                <w:szCs w:val="24"/>
              </w:rPr>
            </w:pPr>
          </w:p>
        </w:tc>
        <w:tc>
          <w:tcPr>
            <w:tcW w:w="316" w:type="pct"/>
          </w:tcPr>
          <w:p w14:paraId="5904F137" w14:textId="77777777" w:rsidR="007B3C4A" w:rsidRDefault="007B3C4A">
            <w:pPr>
              <w:spacing w:after="0" w:line="240" w:lineRule="auto"/>
              <w:rPr>
                <w:rFonts w:ascii="Times New Roman" w:hAnsi="Times New Roman"/>
                <w:b/>
                <w:i/>
                <w:color w:val="000000" w:themeColor="text1"/>
                <w:sz w:val="24"/>
                <w:szCs w:val="24"/>
              </w:rPr>
            </w:pPr>
          </w:p>
        </w:tc>
        <w:tc>
          <w:tcPr>
            <w:tcW w:w="363" w:type="pct"/>
          </w:tcPr>
          <w:p w14:paraId="2DA6C1F8" w14:textId="77777777" w:rsidR="007B3C4A" w:rsidRDefault="007B3C4A">
            <w:pPr>
              <w:spacing w:after="0" w:line="240" w:lineRule="auto"/>
              <w:rPr>
                <w:rFonts w:ascii="Times New Roman" w:hAnsi="Times New Roman"/>
                <w:b/>
                <w:i/>
                <w:color w:val="000000" w:themeColor="text1"/>
                <w:sz w:val="24"/>
                <w:szCs w:val="24"/>
              </w:rPr>
            </w:pPr>
          </w:p>
        </w:tc>
      </w:tr>
      <w:tr w:rsidR="007B3C4A" w14:paraId="2C8BF276" w14:textId="77777777">
        <w:trPr>
          <w:trHeight w:val="20"/>
        </w:trPr>
        <w:tc>
          <w:tcPr>
            <w:tcW w:w="2697" w:type="pct"/>
            <w:gridSpan w:val="2"/>
          </w:tcPr>
          <w:p w14:paraId="5907E739" w14:textId="77777777" w:rsidR="007B3C4A" w:rsidRDefault="003B1D61">
            <w:pPr>
              <w:spacing w:after="0" w:line="240" w:lineRule="auto"/>
              <w:rPr>
                <w:rFonts w:ascii="Times New Roman" w:hAnsi="Times New Roman"/>
                <w:b/>
                <w:bCs/>
                <w:color w:val="000000" w:themeColor="text1"/>
                <w:sz w:val="24"/>
                <w:szCs w:val="24"/>
              </w:rPr>
            </w:pPr>
            <w:r>
              <w:rPr>
                <w:rFonts w:ascii="Times New Roman" w:hAnsi="Times New Roman"/>
                <w:b/>
                <w:bCs/>
                <w:color w:val="000000" w:themeColor="text1"/>
                <w:sz w:val="24"/>
                <w:szCs w:val="24"/>
              </w:rPr>
              <w:t>Всего:</w:t>
            </w:r>
          </w:p>
        </w:tc>
        <w:tc>
          <w:tcPr>
            <w:tcW w:w="804" w:type="pct"/>
            <w:vAlign w:val="center"/>
          </w:tcPr>
          <w:p w14:paraId="1F3E62BB" w14:textId="77777777" w:rsidR="007B3C4A" w:rsidRDefault="003B1D61">
            <w:pPr>
              <w:spacing w:after="0" w:line="240" w:lineRule="auto"/>
              <w:jc w:val="center"/>
              <w:rPr>
                <w:rFonts w:ascii="Times New Roman" w:hAnsi="Times New Roman"/>
                <w:b/>
                <w:bCs/>
                <w:i/>
                <w:color w:val="000000" w:themeColor="text1"/>
                <w:sz w:val="24"/>
                <w:szCs w:val="24"/>
              </w:rPr>
            </w:pPr>
            <w:r>
              <w:rPr>
                <w:rFonts w:ascii="Times New Roman" w:hAnsi="Times New Roman"/>
                <w:b/>
                <w:bCs/>
                <w:i/>
                <w:color w:val="000000" w:themeColor="text1"/>
                <w:sz w:val="24"/>
                <w:szCs w:val="24"/>
              </w:rPr>
              <w:t>117</w:t>
            </w:r>
          </w:p>
        </w:tc>
        <w:tc>
          <w:tcPr>
            <w:tcW w:w="817" w:type="pct"/>
          </w:tcPr>
          <w:p w14:paraId="375E5E6D" w14:textId="77777777" w:rsidR="007B3C4A" w:rsidRDefault="007B3C4A">
            <w:pPr>
              <w:spacing w:after="0" w:line="240" w:lineRule="auto"/>
              <w:rPr>
                <w:rFonts w:ascii="Times New Roman" w:hAnsi="Times New Roman"/>
                <w:b/>
                <w:bCs/>
                <w:i/>
                <w:color w:val="000000" w:themeColor="text1"/>
                <w:sz w:val="24"/>
                <w:szCs w:val="24"/>
              </w:rPr>
            </w:pPr>
          </w:p>
        </w:tc>
        <w:tc>
          <w:tcPr>
            <w:tcW w:w="316" w:type="pct"/>
          </w:tcPr>
          <w:p w14:paraId="3A5941CE" w14:textId="77777777" w:rsidR="007B3C4A" w:rsidRDefault="007B3C4A">
            <w:pPr>
              <w:spacing w:after="0" w:line="240" w:lineRule="auto"/>
              <w:rPr>
                <w:rFonts w:ascii="Times New Roman" w:hAnsi="Times New Roman"/>
                <w:b/>
                <w:bCs/>
                <w:i/>
                <w:color w:val="000000" w:themeColor="text1"/>
                <w:sz w:val="24"/>
                <w:szCs w:val="24"/>
              </w:rPr>
            </w:pPr>
          </w:p>
        </w:tc>
        <w:tc>
          <w:tcPr>
            <w:tcW w:w="363" w:type="pct"/>
          </w:tcPr>
          <w:p w14:paraId="0D3E5D3F" w14:textId="77777777" w:rsidR="007B3C4A" w:rsidRDefault="007B3C4A">
            <w:pPr>
              <w:spacing w:after="0" w:line="240" w:lineRule="auto"/>
              <w:rPr>
                <w:rFonts w:ascii="Times New Roman" w:hAnsi="Times New Roman"/>
                <w:b/>
                <w:bCs/>
                <w:i/>
                <w:color w:val="000000" w:themeColor="text1"/>
                <w:sz w:val="24"/>
                <w:szCs w:val="24"/>
              </w:rPr>
            </w:pPr>
          </w:p>
        </w:tc>
      </w:tr>
    </w:tbl>
    <w:p w14:paraId="0FE151AB" w14:textId="77777777" w:rsidR="007B3C4A" w:rsidRDefault="007B3C4A">
      <w:pPr>
        <w:spacing w:after="0" w:line="240" w:lineRule="auto"/>
        <w:ind w:firstLine="709"/>
        <w:rPr>
          <w:rFonts w:ascii="Times New Roman" w:hAnsi="Times New Roman"/>
          <w:i/>
          <w:color w:val="000000" w:themeColor="text1"/>
          <w:sz w:val="24"/>
          <w:szCs w:val="24"/>
        </w:rPr>
        <w:sectPr w:rsidR="007B3C4A">
          <w:pgSz w:w="16840" w:h="11907" w:orient="landscape"/>
          <w:pgMar w:top="851" w:right="1134" w:bottom="851" w:left="992" w:header="709" w:footer="709" w:gutter="0"/>
          <w:cols w:space="720"/>
        </w:sectPr>
      </w:pPr>
    </w:p>
    <w:p w14:paraId="5206B475" w14:textId="77777777" w:rsidR="007B3C4A" w:rsidRDefault="003B1D61">
      <w:pPr>
        <w:spacing w:after="0" w:line="240" w:lineRule="auto"/>
        <w:ind w:left="1353"/>
        <w:rPr>
          <w:rFonts w:ascii="Times New Roman" w:hAnsi="Times New Roman"/>
          <w:b/>
          <w:bCs/>
          <w:color w:val="000000" w:themeColor="text1"/>
          <w:sz w:val="24"/>
          <w:szCs w:val="24"/>
        </w:rPr>
      </w:pPr>
      <w:r>
        <w:rPr>
          <w:rFonts w:ascii="Times New Roman" w:hAnsi="Times New Roman"/>
          <w:b/>
          <w:bCs/>
          <w:color w:val="000000" w:themeColor="text1"/>
          <w:sz w:val="24"/>
          <w:szCs w:val="24"/>
        </w:rPr>
        <w:lastRenderedPageBreak/>
        <w:t>3. УСЛОВИЯ РЕАЛИЗАЦИИ УЧЕБНОЙ ДИСЦИПЛИНЫ</w:t>
      </w:r>
    </w:p>
    <w:p w14:paraId="6645D434" w14:textId="77777777" w:rsidR="007B3C4A" w:rsidRDefault="003B1D61">
      <w:pPr>
        <w:suppressAutoHyphens/>
        <w:spacing w:after="0" w:line="240" w:lineRule="auto"/>
        <w:ind w:firstLine="709"/>
        <w:jc w:val="both"/>
        <w:rPr>
          <w:rFonts w:ascii="Times New Roman" w:hAnsi="Times New Roman"/>
          <w:b/>
          <w:bCs/>
          <w:color w:val="000000" w:themeColor="text1"/>
          <w:sz w:val="24"/>
          <w:szCs w:val="24"/>
        </w:rPr>
      </w:pPr>
      <w:r>
        <w:rPr>
          <w:rFonts w:ascii="Times New Roman" w:hAnsi="Times New Roman"/>
          <w:b/>
          <w:bCs/>
          <w:color w:val="000000" w:themeColor="text1"/>
          <w:sz w:val="24"/>
          <w:szCs w:val="24"/>
        </w:rPr>
        <w:t>3.1. Для реализации программы учебной дисциплины должны быть предусмотрены следующие специальные помещения</w:t>
      </w:r>
    </w:p>
    <w:p w14:paraId="1FEAB7B8" w14:textId="77777777" w:rsidR="007B3C4A" w:rsidRDefault="003B1D61">
      <w:pPr>
        <w:suppressAutoHyphens/>
        <w:autoSpaceDE w:val="0"/>
        <w:autoSpaceDN w:val="0"/>
        <w:adjustRightInd w:val="0"/>
        <w:spacing w:after="0" w:line="240" w:lineRule="auto"/>
        <w:ind w:firstLine="709"/>
        <w:jc w:val="both"/>
        <w:rPr>
          <w:rFonts w:ascii="Times New Roman" w:hAnsi="Times New Roman"/>
          <w:bCs/>
          <w:color w:val="000000" w:themeColor="text1"/>
          <w:sz w:val="24"/>
          <w:szCs w:val="24"/>
        </w:rPr>
      </w:pPr>
      <w:r>
        <w:rPr>
          <w:rFonts w:ascii="Times New Roman" w:hAnsi="Times New Roman"/>
          <w:bCs/>
          <w:color w:val="000000" w:themeColor="text1"/>
          <w:sz w:val="24"/>
          <w:szCs w:val="24"/>
        </w:rPr>
        <w:t>Кабинет 105</w:t>
      </w:r>
      <w:r>
        <w:rPr>
          <w:rFonts w:ascii="Times New Roman" w:hAnsi="Times New Roman"/>
          <w:color w:val="000000" w:themeColor="text1"/>
          <w:sz w:val="24"/>
          <w:szCs w:val="24"/>
          <w:lang w:eastAsia="en-US"/>
        </w:rPr>
        <w:t xml:space="preserve">, </w:t>
      </w:r>
      <w:r>
        <w:rPr>
          <w:rFonts w:ascii="Times New Roman" w:hAnsi="Times New Roman"/>
          <w:bCs/>
          <w:color w:val="000000" w:themeColor="text1"/>
          <w:sz w:val="24"/>
          <w:szCs w:val="24"/>
        </w:rPr>
        <w:t xml:space="preserve">оснащенный в соответствии с п. 6.1.2.1 образовательной программы по специальности </w:t>
      </w:r>
      <w:r>
        <w:rPr>
          <w:rFonts w:ascii="Times New Roman" w:hAnsi="Times New Roman"/>
          <w:color w:val="000000" w:themeColor="text1"/>
          <w:sz w:val="24"/>
          <w:szCs w:val="24"/>
        </w:rPr>
        <w:t>22.02.06  Сварочное производство</w:t>
      </w:r>
    </w:p>
    <w:p w14:paraId="0A96C5BE" w14:textId="77777777" w:rsidR="007B3C4A" w:rsidRDefault="007B3C4A">
      <w:pPr>
        <w:suppressAutoHyphens/>
        <w:spacing w:after="0" w:line="240" w:lineRule="auto"/>
        <w:ind w:firstLine="709"/>
        <w:jc w:val="both"/>
        <w:rPr>
          <w:rFonts w:ascii="Times New Roman" w:hAnsi="Times New Roman"/>
          <w:bCs/>
          <w:color w:val="000000" w:themeColor="text1"/>
          <w:sz w:val="24"/>
          <w:szCs w:val="24"/>
        </w:rPr>
      </w:pPr>
    </w:p>
    <w:p w14:paraId="552CD0D4" w14:textId="77777777" w:rsidR="007B3C4A" w:rsidRDefault="003B1D61">
      <w:pPr>
        <w:suppressAutoHyphens/>
        <w:spacing w:after="0" w:line="240" w:lineRule="auto"/>
        <w:ind w:firstLine="709"/>
        <w:jc w:val="both"/>
        <w:rPr>
          <w:rFonts w:ascii="Times New Roman" w:hAnsi="Times New Roman"/>
          <w:b/>
          <w:bCs/>
          <w:color w:val="000000" w:themeColor="text1"/>
          <w:sz w:val="24"/>
          <w:szCs w:val="24"/>
        </w:rPr>
      </w:pPr>
      <w:r>
        <w:rPr>
          <w:rFonts w:ascii="Times New Roman" w:hAnsi="Times New Roman"/>
          <w:b/>
          <w:bCs/>
          <w:color w:val="000000" w:themeColor="text1"/>
          <w:sz w:val="24"/>
          <w:szCs w:val="24"/>
        </w:rPr>
        <w:t>3.2. Информационное обеспечение реализации программы</w:t>
      </w:r>
    </w:p>
    <w:p w14:paraId="335447CF" w14:textId="77777777" w:rsidR="007B3C4A" w:rsidRDefault="007B3C4A">
      <w:pPr>
        <w:suppressAutoHyphens/>
        <w:spacing w:after="0" w:line="240" w:lineRule="auto"/>
        <w:ind w:firstLine="709"/>
        <w:jc w:val="both"/>
        <w:rPr>
          <w:rFonts w:ascii="Times New Roman" w:hAnsi="Times New Roman"/>
          <w:color w:val="000000" w:themeColor="text1"/>
          <w:sz w:val="24"/>
          <w:szCs w:val="24"/>
        </w:rPr>
      </w:pPr>
    </w:p>
    <w:p w14:paraId="43538E2A" w14:textId="77777777" w:rsidR="007B3C4A" w:rsidRDefault="003B1D61">
      <w:pPr>
        <w:suppressAutoHyphens/>
        <w:spacing w:after="0" w:line="240" w:lineRule="auto"/>
        <w:ind w:firstLine="709"/>
        <w:jc w:val="both"/>
        <w:rPr>
          <w:rFonts w:ascii="Times New Roman" w:hAnsi="Times New Roman"/>
          <w:b/>
          <w:color w:val="000000" w:themeColor="text1"/>
          <w:sz w:val="24"/>
          <w:szCs w:val="24"/>
        </w:rPr>
      </w:pPr>
      <w:r>
        <w:rPr>
          <w:rFonts w:ascii="Times New Roman" w:hAnsi="Times New Roman"/>
          <w:b/>
          <w:color w:val="000000" w:themeColor="text1"/>
          <w:sz w:val="24"/>
          <w:szCs w:val="24"/>
        </w:rPr>
        <w:t>3.2.1. Основные печатные издания</w:t>
      </w:r>
    </w:p>
    <w:p w14:paraId="7781C369" w14:textId="77777777" w:rsidR="007B3C4A" w:rsidRDefault="003B1D61">
      <w:pPr>
        <w:spacing w:after="0" w:line="240" w:lineRule="auto"/>
        <w:ind w:firstLine="709"/>
        <w:contextualSpacing/>
        <w:jc w:val="both"/>
        <w:rPr>
          <w:rFonts w:ascii="Times New Roman" w:hAnsi="Times New Roman"/>
          <w:color w:val="000000" w:themeColor="text1"/>
          <w:sz w:val="24"/>
          <w:szCs w:val="24"/>
        </w:rPr>
      </w:pPr>
      <w:r>
        <w:rPr>
          <w:rFonts w:ascii="Times New Roman" w:hAnsi="Times New Roman"/>
          <w:color w:val="000000" w:themeColor="text1"/>
          <w:sz w:val="24"/>
          <w:szCs w:val="24"/>
        </w:rPr>
        <w:t>1.Афанасьева, О.В. Английский в фокусе. 10 класс. Учебник. ФГОС ФП / О.В. Афанасьева, Д. Дули, И.В. Михеева. – Москва: Просвещение, 2018. – 248 с. – ISBN: 978-5- 09-068073-8. – Текст: непосредственный.</w:t>
      </w:r>
    </w:p>
    <w:p w14:paraId="48329166" w14:textId="77777777" w:rsidR="007B3C4A" w:rsidRDefault="003B1D61">
      <w:pPr>
        <w:spacing w:after="0" w:line="240" w:lineRule="auto"/>
        <w:ind w:firstLine="709"/>
        <w:contextualSpacing/>
        <w:jc w:val="both"/>
        <w:rPr>
          <w:rFonts w:ascii="Times New Roman" w:hAnsi="Times New Roman"/>
          <w:color w:val="000000" w:themeColor="text1"/>
          <w:sz w:val="24"/>
          <w:szCs w:val="24"/>
        </w:rPr>
      </w:pPr>
      <w:r>
        <w:rPr>
          <w:rFonts w:ascii="Times New Roman" w:hAnsi="Times New Roman"/>
          <w:color w:val="000000" w:themeColor="text1"/>
          <w:sz w:val="24"/>
          <w:szCs w:val="24"/>
        </w:rPr>
        <w:t xml:space="preserve">2. Афанасьева, О.В. Английский в фокусе. 11 класс. Учебник. ФГОС ФП / </w:t>
      </w:r>
      <w:proofErr w:type="spellStart"/>
      <w:r>
        <w:rPr>
          <w:rFonts w:ascii="Times New Roman" w:hAnsi="Times New Roman"/>
          <w:color w:val="000000" w:themeColor="text1"/>
          <w:sz w:val="24"/>
          <w:szCs w:val="24"/>
        </w:rPr>
        <w:t>О.В.Афанасьева</w:t>
      </w:r>
      <w:proofErr w:type="spellEnd"/>
      <w:r>
        <w:rPr>
          <w:rFonts w:ascii="Times New Roman" w:hAnsi="Times New Roman"/>
          <w:color w:val="000000" w:themeColor="text1"/>
          <w:sz w:val="24"/>
          <w:szCs w:val="24"/>
        </w:rPr>
        <w:t xml:space="preserve">, </w:t>
      </w:r>
      <w:proofErr w:type="spellStart"/>
      <w:r>
        <w:rPr>
          <w:rFonts w:ascii="Times New Roman" w:hAnsi="Times New Roman"/>
          <w:color w:val="000000" w:themeColor="text1"/>
          <w:sz w:val="24"/>
          <w:szCs w:val="24"/>
        </w:rPr>
        <w:t>Д.Дули</w:t>
      </w:r>
      <w:proofErr w:type="spellEnd"/>
      <w:r>
        <w:rPr>
          <w:rFonts w:ascii="Times New Roman" w:hAnsi="Times New Roman"/>
          <w:color w:val="000000" w:themeColor="text1"/>
          <w:sz w:val="24"/>
          <w:szCs w:val="24"/>
        </w:rPr>
        <w:t xml:space="preserve">, И.В. Михеева. – Москва: Просвещение, 2018. – 240 с. – ISBN: 978-5-09-019656-7. -Текст: непосредственный. </w:t>
      </w:r>
    </w:p>
    <w:p w14:paraId="5700D271" w14:textId="77777777" w:rsidR="007B3C4A" w:rsidRDefault="003B1D61">
      <w:pPr>
        <w:spacing w:after="0" w:line="240" w:lineRule="auto"/>
        <w:ind w:firstLine="709"/>
        <w:contextualSpacing/>
        <w:jc w:val="both"/>
        <w:rPr>
          <w:rFonts w:ascii="Times New Roman" w:hAnsi="Times New Roman"/>
          <w:color w:val="000000" w:themeColor="text1"/>
          <w:sz w:val="24"/>
          <w:szCs w:val="24"/>
        </w:rPr>
      </w:pPr>
      <w:r>
        <w:rPr>
          <w:rFonts w:ascii="Times New Roman" w:hAnsi="Times New Roman"/>
          <w:color w:val="000000" w:themeColor="text1"/>
          <w:sz w:val="24"/>
          <w:szCs w:val="24"/>
        </w:rPr>
        <w:t xml:space="preserve">3. </w:t>
      </w:r>
      <w:proofErr w:type="spellStart"/>
      <w:r>
        <w:rPr>
          <w:rFonts w:ascii="Times New Roman" w:hAnsi="Times New Roman"/>
          <w:color w:val="000000" w:themeColor="text1"/>
          <w:sz w:val="24"/>
          <w:szCs w:val="24"/>
        </w:rPr>
        <w:t>Безкоровайная</w:t>
      </w:r>
      <w:proofErr w:type="spellEnd"/>
      <w:r>
        <w:rPr>
          <w:rFonts w:ascii="Times New Roman" w:hAnsi="Times New Roman"/>
          <w:color w:val="000000" w:themeColor="text1"/>
          <w:sz w:val="24"/>
          <w:szCs w:val="24"/>
        </w:rPr>
        <w:t xml:space="preserve"> Г.Т., </w:t>
      </w:r>
      <w:proofErr w:type="spellStart"/>
      <w:r>
        <w:rPr>
          <w:rFonts w:ascii="Times New Roman" w:hAnsi="Times New Roman"/>
          <w:color w:val="000000" w:themeColor="text1"/>
          <w:sz w:val="24"/>
          <w:szCs w:val="24"/>
        </w:rPr>
        <w:t>Койранская</w:t>
      </w:r>
      <w:proofErr w:type="spellEnd"/>
      <w:r>
        <w:rPr>
          <w:rFonts w:ascii="Times New Roman" w:hAnsi="Times New Roman"/>
          <w:color w:val="000000" w:themeColor="text1"/>
          <w:sz w:val="24"/>
          <w:szCs w:val="24"/>
        </w:rPr>
        <w:t xml:space="preserve"> Е.А., Соколова Н.И., Лаврик Г.В. Planet </w:t>
      </w:r>
      <w:proofErr w:type="spellStart"/>
      <w:r>
        <w:rPr>
          <w:rFonts w:ascii="Times New Roman" w:hAnsi="Times New Roman"/>
          <w:color w:val="000000" w:themeColor="text1"/>
          <w:sz w:val="24"/>
          <w:szCs w:val="24"/>
        </w:rPr>
        <w:t>of</w:t>
      </w:r>
      <w:proofErr w:type="spellEnd"/>
      <w:r>
        <w:rPr>
          <w:rFonts w:ascii="Times New Roman" w:hAnsi="Times New Roman"/>
          <w:color w:val="000000" w:themeColor="text1"/>
          <w:sz w:val="24"/>
          <w:szCs w:val="24"/>
        </w:rPr>
        <w:t xml:space="preserve"> English:</w:t>
      </w:r>
    </w:p>
    <w:p w14:paraId="55961177" w14:textId="77777777" w:rsidR="007B3C4A" w:rsidRDefault="003B1D61">
      <w:pPr>
        <w:spacing w:after="0" w:line="240" w:lineRule="auto"/>
        <w:contextualSpacing/>
        <w:jc w:val="both"/>
        <w:rPr>
          <w:rFonts w:ascii="Times New Roman" w:hAnsi="Times New Roman"/>
          <w:color w:val="000000" w:themeColor="text1"/>
          <w:sz w:val="24"/>
          <w:szCs w:val="24"/>
        </w:rPr>
      </w:pPr>
      <w:r>
        <w:rPr>
          <w:rFonts w:ascii="Times New Roman" w:hAnsi="Times New Roman"/>
          <w:color w:val="000000" w:themeColor="text1"/>
          <w:sz w:val="24"/>
          <w:szCs w:val="24"/>
        </w:rPr>
        <w:t>электронный учебно-методический комплекс английского языка для учреждений СПО. – М., 2021. – 256с. – ISBN: 978-5-4468-9407-9. - Текст: непосредственный.</w:t>
      </w:r>
    </w:p>
    <w:p w14:paraId="7928E8F4" w14:textId="77777777" w:rsidR="007B3C4A" w:rsidRDefault="003B1D61">
      <w:pPr>
        <w:spacing w:after="0" w:line="240" w:lineRule="auto"/>
        <w:ind w:firstLine="709"/>
        <w:contextualSpacing/>
        <w:jc w:val="both"/>
        <w:rPr>
          <w:rFonts w:ascii="Times New Roman" w:hAnsi="Times New Roman"/>
          <w:color w:val="000000" w:themeColor="text1"/>
          <w:sz w:val="24"/>
          <w:szCs w:val="24"/>
        </w:rPr>
      </w:pPr>
      <w:r>
        <w:rPr>
          <w:rFonts w:ascii="Times New Roman" w:hAnsi="Times New Roman"/>
          <w:color w:val="000000" w:themeColor="text1"/>
          <w:sz w:val="24"/>
          <w:szCs w:val="24"/>
        </w:rPr>
        <w:t xml:space="preserve">3. </w:t>
      </w:r>
      <w:proofErr w:type="spellStart"/>
      <w:r>
        <w:rPr>
          <w:rFonts w:ascii="Times New Roman" w:hAnsi="Times New Roman"/>
          <w:color w:val="000000" w:themeColor="text1"/>
          <w:sz w:val="24"/>
          <w:szCs w:val="24"/>
        </w:rPr>
        <w:t>БиболетоваМ.З</w:t>
      </w:r>
      <w:proofErr w:type="spellEnd"/>
      <w:r>
        <w:rPr>
          <w:rFonts w:ascii="Times New Roman" w:hAnsi="Times New Roman"/>
          <w:color w:val="000000" w:themeColor="text1"/>
          <w:sz w:val="24"/>
          <w:szCs w:val="24"/>
        </w:rPr>
        <w:t xml:space="preserve">. Английский с удовольствием. 10 класс. Учебник. ФГОС ФП / </w:t>
      </w:r>
      <w:proofErr w:type="spellStart"/>
      <w:r>
        <w:rPr>
          <w:rFonts w:ascii="Times New Roman" w:hAnsi="Times New Roman"/>
          <w:color w:val="000000" w:themeColor="text1"/>
          <w:sz w:val="24"/>
          <w:szCs w:val="24"/>
        </w:rPr>
        <w:t>М.З.Биболетова</w:t>
      </w:r>
      <w:proofErr w:type="spellEnd"/>
      <w:r>
        <w:rPr>
          <w:rFonts w:ascii="Times New Roman" w:hAnsi="Times New Roman"/>
          <w:color w:val="000000" w:themeColor="text1"/>
          <w:sz w:val="24"/>
          <w:szCs w:val="24"/>
        </w:rPr>
        <w:t xml:space="preserve">, Е.Е. </w:t>
      </w:r>
      <w:proofErr w:type="spellStart"/>
      <w:r>
        <w:rPr>
          <w:rFonts w:ascii="Times New Roman" w:hAnsi="Times New Roman"/>
          <w:color w:val="000000" w:themeColor="text1"/>
          <w:sz w:val="24"/>
          <w:szCs w:val="24"/>
        </w:rPr>
        <w:t>Бабушис</w:t>
      </w:r>
      <w:proofErr w:type="spellEnd"/>
      <w:r>
        <w:rPr>
          <w:rFonts w:ascii="Times New Roman" w:hAnsi="Times New Roman"/>
          <w:color w:val="000000" w:themeColor="text1"/>
          <w:sz w:val="24"/>
          <w:szCs w:val="24"/>
        </w:rPr>
        <w:t xml:space="preserve">, Н.Д. Снежко. – Москва: Просвещение, 2020. – 216 с. – ISBN: 978-5-358-20853-7. – Текст: непосредственный. </w:t>
      </w:r>
    </w:p>
    <w:p w14:paraId="317DD9F8" w14:textId="77777777" w:rsidR="007B3C4A" w:rsidRDefault="003B1D61">
      <w:pPr>
        <w:spacing w:after="0" w:line="240" w:lineRule="auto"/>
        <w:ind w:firstLine="709"/>
        <w:contextualSpacing/>
        <w:jc w:val="both"/>
        <w:rPr>
          <w:rFonts w:ascii="Times New Roman" w:hAnsi="Times New Roman"/>
          <w:color w:val="000000" w:themeColor="text1"/>
          <w:sz w:val="24"/>
          <w:szCs w:val="24"/>
        </w:rPr>
      </w:pPr>
      <w:r>
        <w:rPr>
          <w:rFonts w:ascii="Times New Roman" w:hAnsi="Times New Roman"/>
          <w:color w:val="000000" w:themeColor="text1"/>
          <w:sz w:val="24"/>
          <w:szCs w:val="24"/>
        </w:rPr>
        <w:t xml:space="preserve">4. </w:t>
      </w:r>
      <w:proofErr w:type="spellStart"/>
      <w:r>
        <w:rPr>
          <w:rFonts w:ascii="Times New Roman" w:hAnsi="Times New Roman"/>
          <w:color w:val="000000" w:themeColor="text1"/>
          <w:sz w:val="24"/>
          <w:szCs w:val="24"/>
        </w:rPr>
        <w:t>БиболетоваМ.З</w:t>
      </w:r>
      <w:proofErr w:type="spellEnd"/>
      <w:r>
        <w:rPr>
          <w:rFonts w:ascii="Times New Roman" w:hAnsi="Times New Roman"/>
          <w:color w:val="000000" w:themeColor="text1"/>
          <w:sz w:val="24"/>
          <w:szCs w:val="24"/>
        </w:rPr>
        <w:t xml:space="preserve">. Английский с удовольствием. 11 класс. Учебник. ФГОС ФП / </w:t>
      </w:r>
      <w:proofErr w:type="spellStart"/>
      <w:r>
        <w:rPr>
          <w:rFonts w:ascii="Times New Roman" w:hAnsi="Times New Roman"/>
          <w:color w:val="000000" w:themeColor="text1"/>
          <w:sz w:val="24"/>
          <w:szCs w:val="24"/>
        </w:rPr>
        <w:t>М.З.Биболетова</w:t>
      </w:r>
      <w:proofErr w:type="spellEnd"/>
      <w:r>
        <w:rPr>
          <w:rFonts w:ascii="Times New Roman" w:hAnsi="Times New Roman"/>
          <w:color w:val="000000" w:themeColor="text1"/>
          <w:sz w:val="24"/>
          <w:szCs w:val="24"/>
        </w:rPr>
        <w:t xml:space="preserve">, Е.Е. </w:t>
      </w:r>
      <w:proofErr w:type="spellStart"/>
      <w:r>
        <w:rPr>
          <w:rFonts w:ascii="Times New Roman" w:hAnsi="Times New Roman"/>
          <w:color w:val="000000" w:themeColor="text1"/>
          <w:sz w:val="24"/>
          <w:szCs w:val="24"/>
        </w:rPr>
        <w:t>Бабушис</w:t>
      </w:r>
      <w:proofErr w:type="spellEnd"/>
      <w:r>
        <w:rPr>
          <w:rFonts w:ascii="Times New Roman" w:hAnsi="Times New Roman"/>
          <w:color w:val="000000" w:themeColor="text1"/>
          <w:sz w:val="24"/>
          <w:szCs w:val="24"/>
        </w:rPr>
        <w:t>, Н.Д. Снежко. – Москва: Просвещение, 2019. – 216 с. – ISBN: 978-5-358-17772-7. – Текст: непосредственный.</w:t>
      </w:r>
    </w:p>
    <w:p w14:paraId="441FC65A" w14:textId="77777777" w:rsidR="007B3C4A" w:rsidRDefault="003B1D61">
      <w:pPr>
        <w:spacing w:after="0" w:line="240" w:lineRule="auto"/>
        <w:ind w:firstLine="709"/>
        <w:contextualSpacing/>
        <w:jc w:val="both"/>
        <w:rPr>
          <w:rFonts w:ascii="Times New Roman" w:hAnsi="Times New Roman"/>
          <w:b/>
          <w:color w:val="000000" w:themeColor="text1"/>
          <w:sz w:val="24"/>
          <w:szCs w:val="24"/>
          <w:lang w:val="en-US"/>
        </w:rPr>
      </w:pPr>
      <w:r>
        <w:rPr>
          <w:rFonts w:ascii="Times New Roman" w:hAnsi="Times New Roman"/>
          <w:color w:val="000000" w:themeColor="text1"/>
          <w:sz w:val="24"/>
          <w:szCs w:val="24"/>
          <w:lang w:val="en-US"/>
        </w:rPr>
        <w:t xml:space="preserve">5.Joathan Marks. English Pronunciation in Use - elementary. Cambridge University Press/ J. Marks. – Cambridge : Cambridge University Press, 2017. – 168 p. ISBN: 9781108403528. – </w:t>
      </w:r>
      <w:r>
        <w:rPr>
          <w:rFonts w:ascii="Times New Roman" w:hAnsi="Times New Roman"/>
          <w:color w:val="000000" w:themeColor="text1"/>
          <w:sz w:val="24"/>
          <w:szCs w:val="24"/>
        </w:rPr>
        <w:t>Текст</w:t>
      </w:r>
      <w:r>
        <w:rPr>
          <w:rFonts w:ascii="Times New Roman" w:hAnsi="Times New Roman"/>
          <w:color w:val="000000" w:themeColor="text1"/>
          <w:sz w:val="24"/>
          <w:szCs w:val="24"/>
          <w:lang w:val="en-US"/>
        </w:rPr>
        <w:t xml:space="preserve">: </w:t>
      </w:r>
      <w:r>
        <w:rPr>
          <w:rFonts w:ascii="Times New Roman" w:hAnsi="Times New Roman"/>
          <w:color w:val="000000" w:themeColor="text1"/>
          <w:sz w:val="24"/>
          <w:szCs w:val="24"/>
        </w:rPr>
        <w:t>непосредственный</w:t>
      </w:r>
      <w:r>
        <w:rPr>
          <w:rFonts w:ascii="Times New Roman" w:hAnsi="Times New Roman"/>
          <w:color w:val="000000" w:themeColor="text1"/>
          <w:sz w:val="24"/>
          <w:szCs w:val="24"/>
          <w:lang w:val="en-US"/>
        </w:rPr>
        <w:t>.</w:t>
      </w:r>
    </w:p>
    <w:p w14:paraId="12093A92" w14:textId="77777777" w:rsidR="007B3C4A" w:rsidRDefault="007B3C4A">
      <w:pPr>
        <w:spacing w:after="0" w:line="240" w:lineRule="auto"/>
        <w:ind w:firstLine="709"/>
        <w:contextualSpacing/>
        <w:rPr>
          <w:rFonts w:ascii="Times New Roman" w:hAnsi="Times New Roman"/>
          <w:b/>
          <w:color w:val="000000" w:themeColor="text1"/>
          <w:sz w:val="24"/>
          <w:szCs w:val="24"/>
          <w:lang w:val="en-US"/>
        </w:rPr>
      </w:pPr>
    </w:p>
    <w:p w14:paraId="0718BEA5" w14:textId="77777777" w:rsidR="007B3C4A" w:rsidRDefault="003B1D61">
      <w:pPr>
        <w:spacing w:after="0" w:line="240" w:lineRule="auto"/>
        <w:ind w:firstLine="709"/>
        <w:contextualSpacing/>
        <w:rPr>
          <w:rFonts w:ascii="Times New Roman" w:hAnsi="Times New Roman"/>
          <w:b/>
          <w:color w:val="000000" w:themeColor="text1"/>
          <w:sz w:val="24"/>
          <w:szCs w:val="24"/>
        </w:rPr>
      </w:pPr>
      <w:r>
        <w:rPr>
          <w:rFonts w:ascii="Times New Roman" w:hAnsi="Times New Roman"/>
          <w:b/>
          <w:color w:val="000000" w:themeColor="text1"/>
          <w:sz w:val="24"/>
          <w:szCs w:val="24"/>
        </w:rPr>
        <w:t>3.2.2. Электронные издания</w:t>
      </w:r>
    </w:p>
    <w:p w14:paraId="5B567DFB" w14:textId="77777777" w:rsidR="007B3C4A" w:rsidRDefault="003B1D61">
      <w:pPr>
        <w:keepNext/>
        <w:suppressAutoHyphens/>
        <w:spacing w:after="0" w:line="240" w:lineRule="auto"/>
        <w:ind w:firstLine="709"/>
        <w:jc w:val="both"/>
        <w:outlineLvl w:val="0"/>
        <w:rPr>
          <w:rFonts w:ascii="Times New Roman" w:hAnsi="Times New Roman"/>
          <w:color w:val="000000" w:themeColor="text1"/>
          <w:sz w:val="24"/>
          <w:szCs w:val="24"/>
          <w:shd w:val="clear" w:color="auto" w:fill="FFFFFF"/>
        </w:rPr>
      </w:pPr>
      <w:r>
        <w:rPr>
          <w:rFonts w:ascii="Times New Roman" w:hAnsi="Times New Roman"/>
          <w:color w:val="000000" w:themeColor="text1"/>
          <w:sz w:val="24"/>
          <w:szCs w:val="24"/>
          <w:shd w:val="clear" w:color="auto" w:fill="FFFFFF"/>
        </w:rPr>
        <w:t xml:space="preserve">1. </w:t>
      </w:r>
      <w:proofErr w:type="spellStart"/>
      <w:r>
        <w:rPr>
          <w:rFonts w:ascii="Times New Roman" w:hAnsi="Times New Roman"/>
          <w:color w:val="000000" w:themeColor="text1"/>
          <w:sz w:val="24"/>
          <w:szCs w:val="24"/>
          <w:shd w:val="clear" w:color="auto" w:fill="FFFFFF"/>
        </w:rPr>
        <w:t>Латина</w:t>
      </w:r>
      <w:proofErr w:type="spellEnd"/>
      <w:r>
        <w:rPr>
          <w:rFonts w:ascii="Times New Roman" w:hAnsi="Times New Roman"/>
          <w:color w:val="000000" w:themeColor="text1"/>
          <w:sz w:val="24"/>
          <w:szCs w:val="24"/>
          <w:shd w:val="clear" w:color="auto" w:fill="FFFFFF"/>
        </w:rPr>
        <w:t xml:space="preserve">, С. В.  Английский язык для строителей (B1–B2) : учебник и практикум для среднего профессионального образования / С. В. </w:t>
      </w:r>
      <w:proofErr w:type="spellStart"/>
      <w:r>
        <w:rPr>
          <w:rFonts w:ascii="Times New Roman" w:hAnsi="Times New Roman"/>
          <w:color w:val="000000" w:themeColor="text1"/>
          <w:sz w:val="24"/>
          <w:szCs w:val="24"/>
          <w:shd w:val="clear" w:color="auto" w:fill="FFFFFF"/>
        </w:rPr>
        <w:t>Латина</w:t>
      </w:r>
      <w:proofErr w:type="spellEnd"/>
      <w:r>
        <w:rPr>
          <w:rFonts w:ascii="Times New Roman" w:hAnsi="Times New Roman"/>
          <w:color w:val="000000" w:themeColor="text1"/>
          <w:sz w:val="24"/>
          <w:szCs w:val="24"/>
          <w:shd w:val="clear" w:color="auto" w:fill="FFFFFF"/>
        </w:rPr>
        <w:t xml:space="preserve">. — 3-е изд., </w:t>
      </w:r>
      <w:proofErr w:type="spellStart"/>
      <w:r>
        <w:rPr>
          <w:rFonts w:ascii="Times New Roman" w:hAnsi="Times New Roman"/>
          <w:color w:val="000000" w:themeColor="text1"/>
          <w:sz w:val="24"/>
          <w:szCs w:val="24"/>
          <w:shd w:val="clear" w:color="auto" w:fill="FFFFFF"/>
        </w:rPr>
        <w:t>испр</w:t>
      </w:r>
      <w:proofErr w:type="spellEnd"/>
      <w:r>
        <w:rPr>
          <w:rFonts w:ascii="Times New Roman" w:hAnsi="Times New Roman"/>
          <w:color w:val="000000" w:themeColor="text1"/>
          <w:sz w:val="24"/>
          <w:szCs w:val="24"/>
          <w:shd w:val="clear" w:color="auto" w:fill="FFFFFF"/>
        </w:rPr>
        <w:t xml:space="preserve">. и доп. — Москва : Издательство </w:t>
      </w:r>
      <w:proofErr w:type="spellStart"/>
      <w:r>
        <w:rPr>
          <w:rFonts w:ascii="Times New Roman" w:hAnsi="Times New Roman"/>
          <w:color w:val="000000" w:themeColor="text1"/>
          <w:sz w:val="24"/>
          <w:szCs w:val="24"/>
          <w:shd w:val="clear" w:color="auto" w:fill="FFFFFF"/>
        </w:rPr>
        <w:t>Юрайт</w:t>
      </w:r>
      <w:proofErr w:type="spellEnd"/>
      <w:r>
        <w:rPr>
          <w:rFonts w:ascii="Times New Roman" w:hAnsi="Times New Roman"/>
          <w:color w:val="000000" w:themeColor="text1"/>
          <w:sz w:val="24"/>
          <w:szCs w:val="24"/>
          <w:shd w:val="clear" w:color="auto" w:fill="FFFFFF"/>
        </w:rPr>
        <w:t xml:space="preserve">, 2022. — 174 с. — (Профессиональное образование). — ISBN 978-5-534-15174-9. — Текст : электронный // Образовательная платформа </w:t>
      </w:r>
      <w:proofErr w:type="spellStart"/>
      <w:r>
        <w:rPr>
          <w:rFonts w:ascii="Times New Roman" w:hAnsi="Times New Roman"/>
          <w:color w:val="000000" w:themeColor="text1"/>
          <w:sz w:val="24"/>
          <w:szCs w:val="24"/>
          <w:shd w:val="clear" w:color="auto" w:fill="FFFFFF"/>
        </w:rPr>
        <w:t>Юрайт</w:t>
      </w:r>
      <w:proofErr w:type="spellEnd"/>
      <w:r>
        <w:rPr>
          <w:rFonts w:ascii="Times New Roman" w:hAnsi="Times New Roman"/>
          <w:color w:val="000000" w:themeColor="text1"/>
          <w:sz w:val="24"/>
          <w:szCs w:val="24"/>
          <w:shd w:val="clear" w:color="auto" w:fill="FFFFFF"/>
        </w:rPr>
        <w:t xml:space="preserve"> [сайт]. — URL: https://urait.ru/bcode/491038 (дата обращения: 20.02.2022).</w:t>
      </w:r>
    </w:p>
    <w:p w14:paraId="202BEF4F" w14:textId="77777777" w:rsidR="007B3C4A" w:rsidRDefault="003B1D61">
      <w:pPr>
        <w:keepNext/>
        <w:suppressAutoHyphens/>
        <w:spacing w:after="0" w:line="240" w:lineRule="auto"/>
        <w:ind w:firstLine="709"/>
        <w:jc w:val="both"/>
        <w:outlineLvl w:val="0"/>
        <w:rPr>
          <w:rFonts w:ascii="Times New Roman" w:hAnsi="Times New Roman"/>
          <w:color w:val="000000" w:themeColor="text1"/>
          <w:sz w:val="24"/>
          <w:szCs w:val="24"/>
          <w:shd w:val="clear" w:color="auto" w:fill="FFFFFF"/>
        </w:rPr>
      </w:pPr>
      <w:r>
        <w:rPr>
          <w:rFonts w:ascii="Times New Roman" w:hAnsi="Times New Roman"/>
          <w:color w:val="000000" w:themeColor="text1"/>
          <w:sz w:val="24"/>
          <w:szCs w:val="24"/>
          <w:shd w:val="clear" w:color="auto" w:fill="FFFFFF"/>
        </w:rPr>
        <w:t xml:space="preserve">2.Английский язык для академических целей. English </w:t>
      </w:r>
      <w:proofErr w:type="spellStart"/>
      <w:r>
        <w:rPr>
          <w:rFonts w:ascii="Times New Roman" w:hAnsi="Times New Roman"/>
          <w:color w:val="000000" w:themeColor="text1"/>
          <w:sz w:val="24"/>
          <w:szCs w:val="24"/>
          <w:shd w:val="clear" w:color="auto" w:fill="FFFFFF"/>
        </w:rPr>
        <w:t>forAcademicPurposes</w:t>
      </w:r>
      <w:proofErr w:type="spellEnd"/>
      <w:r>
        <w:rPr>
          <w:rFonts w:ascii="Times New Roman" w:hAnsi="Times New Roman"/>
          <w:color w:val="000000" w:themeColor="text1"/>
          <w:sz w:val="24"/>
          <w:szCs w:val="24"/>
          <w:shd w:val="clear" w:color="auto" w:fill="FFFFFF"/>
        </w:rPr>
        <w:t xml:space="preserve"> : учебное пособие для вузов / Т. А. Барановская, А. В. Захарова, Т. Б. Поспелова, Ю. А. Суворова ; под редакцией Т. А. Барановской. — 2-е изд., </w:t>
      </w:r>
      <w:proofErr w:type="spellStart"/>
      <w:r>
        <w:rPr>
          <w:rFonts w:ascii="Times New Roman" w:hAnsi="Times New Roman"/>
          <w:color w:val="000000" w:themeColor="text1"/>
          <w:sz w:val="24"/>
          <w:szCs w:val="24"/>
          <w:shd w:val="clear" w:color="auto" w:fill="FFFFFF"/>
        </w:rPr>
        <w:t>перераб</w:t>
      </w:r>
      <w:proofErr w:type="spellEnd"/>
      <w:r>
        <w:rPr>
          <w:rFonts w:ascii="Times New Roman" w:hAnsi="Times New Roman"/>
          <w:color w:val="000000" w:themeColor="text1"/>
          <w:sz w:val="24"/>
          <w:szCs w:val="24"/>
          <w:shd w:val="clear" w:color="auto" w:fill="FFFFFF"/>
        </w:rPr>
        <w:t xml:space="preserve">. и доп. — Москва : Издательство </w:t>
      </w:r>
      <w:proofErr w:type="spellStart"/>
      <w:r>
        <w:rPr>
          <w:rFonts w:ascii="Times New Roman" w:hAnsi="Times New Roman"/>
          <w:color w:val="000000" w:themeColor="text1"/>
          <w:sz w:val="24"/>
          <w:szCs w:val="24"/>
          <w:shd w:val="clear" w:color="auto" w:fill="FFFFFF"/>
        </w:rPr>
        <w:t>Юрайт</w:t>
      </w:r>
      <w:proofErr w:type="spellEnd"/>
      <w:r>
        <w:rPr>
          <w:rFonts w:ascii="Times New Roman" w:hAnsi="Times New Roman"/>
          <w:color w:val="000000" w:themeColor="text1"/>
          <w:sz w:val="24"/>
          <w:szCs w:val="24"/>
          <w:shd w:val="clear" w:color="auto" w:fill="FFFFFF"/>
        </w:rPr>
        <w:t xml:space="preserve">, 2022. — 220 с. — (Высшее образование). — ISBN 978-5-534-13839-9. — Текст : электронный // Образовательная платформа </w:t>
      </w:r>
      <w:proofErr w:type="spellStart"/>
      <w:r>
        <w:rPr>
          <w:rFonts w:ascii="Times New Roman" w:hAnsi="Times New Roman"/>
          <w:color w:val="000000" w:themeColor="text1"/>
          <w:sz w:val="24"/>
          <w:szCs w:val="24"/>
          <w:shd w:val="clear" w:color="auto" w:fill="FFFFFF"/>
        </w:rPr>
        <w:t>Юрайт</w:t>
      </w:r>
      <w:proofErr w:type="spellEnd"/>
      <w:r>
        <w:rPr>
          <w:rFonts w:ascii="Times New Roman" w:hAnsi="Times New Roman"/>
          <w:color w:val="000000" w:themeColor="text1"/>
          <w:sz w:val="24"/>
          <w:szCs w:val="24"/>
          <w:shd w:val="clear" w:color="auto" w:fill="FFFFFF"/>
        </w:rPr>
        <w:t xml:space="preserve"> [сайт]. — URL: </w:t>
      </w:r>
      <w:hyperlink r:id="rId31" w:tgtFrame="_blank" w:history="1">
        <w:r>
          <w:rPr>
            <w:rStyle w:val="a8"/>
            <w:rFonts w:ascii="Times New Roman" w:hAnsi="Times New Roman"/>
            <w:color w:val="000000" w:themeColor="text1"/>
            <w:sz w:val="24"/>
            <w:szCs w:val="24"/>
            <w:shd w:val="clear" w:color="auto" w:fill="FFFFFF"/>
          </w:rPr>
          <w:t>https://urait.ru/bcode/489787</w:t>
        </w:r>
      </w:hyperlink>
      <w:r>
        <w:rPr>
          <w:rFonts w:ascii="Times New Roman" w:hAnsi="Times New Roman"/>
          <w:color w:val="000000" w:themeColor="text1"/>
          <w:sz w:val="24"/>
          <w:szCs w:val="24"/>
          <w:shd w:val="clear" w:color="auto" w:fill="FFFFFF"/>
        </w:rPr>
        <w:t> (дата обращения: 19.02.2022).</w:t>
      </w:r>
    </w:p>
    <w:p w14:paraId="50887D78" w14:textId="77777777" w:rsidR="007B3C4A" w:rsidRDefault="003B1D61">
      <w:pPr>
        <w:keepNext/>
        <w:suppressAutoHyphens/>
        <w:spacing w:after="0" w:line="240" w:lineRule="auto"/>
        <w:ind w:firstLine="709"/>
        <w:jc w:val="both"/>
        <w:outlineLvl w:val="0"/>
        <w:rPr>
          <w:rFonts w:ascii="Times New Roman" w:hAnsi="Times New Roman"/>
          <w:color w:val="000000" w:themeColor="text1"/>
          <w:sz w:val="24"/>
          <w:szCs w:val="24"/>
          <w:shd w:val="clear" w:color="auto" w:fill="FFFFFF"/>
        </w:rPr>
      </w:pPr>
      <w:r>
        <w:rPr>
          <w:rFonts w:ascii="Times New Roman" w:hAnsi="Times New Roman"/>
          <w:color w:val="000000" w:themeColor="text1"/>
          <w:sz w:val="24"/>
          <w:szCs w:val="24"/>
          <w:shd w:val="clear" w:color="auto" w:fill="FFFFFF"/>
        </w:rPr>
        <w:t xml:space="preserve">3.Английский язык для изучающих биотехнологии и общественное питание (A2-B2) : учебное пособие для среднего профессионального образования / Л. В. Антипова [и др.] ; под редакцией Л. В. Антиповой. — 2-е изд., </w:t>
      </w:r>
      <w:proofErr w:type="spellStart"/>
      <w:r>
        <w:rPr>
          <w:rFonts w:ascii="Times New Roman" w:hAnsi="Times New Roman"/>
          <w:color w:val="000000" w:themeColor="text1"/>
          <w:sz w:val="24"/>
          <w:szCs w:val="24"/>
          <w:shd w:val="clear" w:color="auto" w:fill="FFFFFF"/>
        </w:rPr>
        <w:t>перераб</w:t>
      </w:r>
      <w:proofErr w:type="spellEnd"/>
      <w:r>
        <w:rPr>
          <w:rFonts w:ascii="Times New Roman" w:hAnsi="Times New Roman"/>
          <w:color w:val="000000" w:themeColor="text1"/>
          <w:sz w:val="24"/>
          <w:szCs w:val="24"/>
          <w:shd w:val="clear" w:color="auto" w:fill="FFFFFF"/>
        </w:rPr>
        <w:t xml:space="preserve">. и доп. — Москва : Издательство </w:t>
      </w:r>
      <w:proofErr w:type="spellStart"/>
      <w:r>
        <w:rPr>
          <w:rFonts w:ascii="Times New Roman" w:hAnsi="Times New Roman"/>
          <w:color w:val="000000" w:themeColor="text1"/>
          <w:sz w:val="24"/>
          <w:szCs w:val="24"/>
          <w:shd w:val="clear" w:color="auto" w:fill="FFFFFF"/>
        </w:rPr>
        <w:t>Юрайт</w:t>
      </w:r>
      <w:proofErr w:type="spellEnd"/>
      <w:r>
        <w:rPr>
          <w:rFonts w:ascii="Times New Roman" w:hAnsi="Times New Roman"/>
          <w:color w:val="000000" w:themeColor="text1"/>
          <w:sz w:val="24"/>
          <w:szCs w:val="24"/>
          <w:shd w:val="clear" w:color="auto" w:fill="FFFFFF"/>
        </w:rPr>
        <w:t xml:space="preserve">, 2020. — 217 с. — (Профессиональное образование). — ISBN 978-5-534-12263-3. — Текст : электронный // Образовательная платформа </w:t>
      </w:r>
      <w:proofErr w:type="spellStart"/>
      <w:r>
        <w:rPr>
          <w:rFonts w:ascii="Times New Roman" w:hAnsi="Times New Roman"/>
          <w:color w:val="000000" w:themeColor="text1"/>
          <w:sz w:val="24"/>
          <w:szCs w:val="24"/>
          <w:shd w:val="clear" w:color="auto" w:fill="FFFFFF"/>
        </w:rPr>
        <w:t>Юрайт</w:t>
      </w:r>
      <w:proofErr w:type="spellEnd"/>
      <w:r>
        <w:rPr>
          <w:rFonts w:ascii="Times New Roman" w:hAnsi="Times New Roman"/>
          <w:color w:val="000000" w:themeColor="text1"/>
          <w:sz w:val="24"/>
          <w:szCs w:val="24"/>
          <w:shd w:val="clear" w:color="auto" w:fill="FFFFFF"/>
        </w:rPr>
        <w:t xml:space="preserve"> [сайт]. — URL: https://urait.ru/bcode/455142 (дата обращения: 20.02.2022).</w:t>
      </w:r>
    </w:p>
    <w:p w14:paraId="1F424148" w14:textId="77777777" w:rsidR="007B3C4A" w:rsidRDefault="003B1D61">
      <w:pPr>
        <w:keepNext/>
        <w:suppressAutoHyphens/>
        <w:spacing w:after="0" w:line="240" w:lineRule="auto"/>
        <w:ind w:firstLine="709"/>
        <w:jc w:val="both"/>
        <w:outlineLvl w:val="0"/>
        <w:rPr>
          <w:rFonts w:ascii="Times New Roman" w:hAnsi="Times New Roman"/>
          <w:i/>
          <w:color w:val="000000" w:themeColor="text1"/>
          <w:kern w:val="32"/>
          <w:sz w:val="24"/>
          <w:szCs w:val="24"/>
        </w:rPr>
      </w:pPr>
      <w:r>
        <w:rPr>
          <w:rFonts w:ascii="Times New Roman" w:hAnsi="Times New Roman"/>
          <w:color w:val="000000" w:themeColor="text1"/>
          <w:sz w:val="24"/>
          <w:szCs w:val="24"/>
          <w:shd w:val="clear" w:color="auto" w:fill="FFFFFF"/>
        </w:rPr>
        <w:t xml:space="preserve">4.Чикилева, Л. С.  Английский язык в бизнес-информатике. English </w:t>
      </w:r>
      <w:proofErr w:type="spellStart"/>
      <w:r>
        <w:rPr>
          <w:rFonts w:ascii="Times New Roman" w:hAnsi="Times New Roman"/>
          <w:color w:val="000000" w:themeColor="text1"/>
          <w:sz w:val="24"/>
          <w:szCs w:val="24"/>
          <w:shd w:val="clear" w:color="auto" w:fill="FFFFFF"/>
        </w:rPr>
        <w:t>for</w:t>
      </w:r>
      <w:proofErr w:type="spellEnd"/>
      <w:r>
        <w:rPr>
          <w:rFonts w:ascii="Times New Roman" w:hAnsi="Times New Roman"/>
          <w:color w:val="000000" w:themeColor="text1"/>
          <w:sz w:val="24"/>
          <w:szCs w:val="24"/>
          <w:shd w:val="clear" w:color="auto" w:fill="FFFFFF"/>
        </w:rPr>
        <w:t xml:space="preserve"> Business </w:t>
      </w:r>
      <w:proofErr w:type="spellStart"/>
      <w:r>
        <w:rPr>
          <w:rFonts w:ascii="Times New Roman" w:hAnsi="Times New Roman"/>
          <w:color w:val="000000" w:themeColor="text1"/>
          <w:sz w:val="24"/>
          <w:szCs w:val="24"/>
          <w:shd w:val="clear" w:color="auto" w:fill="FFFFFF"/>
        </w:rPr>
        <w:t>Informatics</w:t>
      </w:r>
      <w:proofErr w:type="spellEnd"/>
      <w:r>
        <w:rPr>
          <w:rFonts w:ascii="Times New Roman" w:hAnsi="Times New Roman"/>
          <w:color w:val="000000" w:themeColor="text1"/>
          <w:sz w:val="24"/>
          <w:szCs w:val="24"/>
          <w:shd w:val="clear" w:color="auto" w:fill="FFFFFF"/>
        </w:rPr>
        <w:t xml:space="preserve"> (B1-B2) : учебник и практикум для среднего профессионального образования / Л. С. </w:t>
      </w:r>
      <w:proofErr w:type="spellStart"/>
      <w:r>
        <w:rPr>
          <w:rFonts w:ascii="Times New Roman" w:hAnsi="Times New Roman"/>
          <w:color w:val="000000" w:themeColor="text1"/>
          <w:sz w:val="24"/>
          <w:szCs w:val="24"/>
          <w:shd w:val="clear" w:color="auto" w:fill="FFFFFF"/>
        </w:rPr>
        <w:t>Чикилева</w:t>
      </w:r>
      <w:proofErr w:type="spellEnd"/>
      <w:r>
        <w:rPr>
          <w:rFonts w:ascii="Times New Roman" w:hAnsi="Times New Roman"/>
          <w:color w:val="000000" w:themeColor="text1"/>
          <w:sz w:val="24"/>
          <w:szCs w:val="24"/>
          <w:shd w:val="clear" w:color="auto" w:fill="FFFFFF"/>
        </w:rPr>
        <w:t xml:space="preserve">, Е. Л. Авдеева, Л. С. Есина. — Москва : Издательство </w:t>
      </w:r>
      <w:proofErr w:type="spellStart"/>
      <w:r>
        <w:rPr>
          <w:rFonts w:ascii="Times New Roman" w:hAnsi="Times New Roman"/>
          <w:color w:val="000000" w:themeColor="text1"/>
          <w:sz w:val="24"/>
          <w:szCs w:val="24"/>
          <w:shd w:val="clear" w:color="auto" w:fill="FFFFFF"/>
        </w:rPr>
        <w:t>Юрайт</w:t>
      </w:r>
      <w:proofErr w:type="spellEnd"/>
      <w:r>
        <w:rPr>
          <w:rFonts w:ascii="Times New Roman" w:hAnsi="Times New Roman"/>
          <w:color w:val="000000" w:themeColor="text1"/>
          <w:sz w:val="24"/>
          <w:szCs w:val="24"/>
          <w:shd w:val="clear" w:color="auto" w:fill="FFFFFF"/>
        </w:rPr>
        <w:t xml:space="preserve">, 2020. — 185 с. — (Профессиональное образование). — ISBN 978-5-534-14043-9. — Текст : </w:t>
      </w:r>
      <w:r>
        <w:rPr>
          <w:rFonts w:ascii="Times New Roman" w:hAnsi="Times New Roman"/>
          <w:color w:val="000000" w:themeColor="text1"/>
          <w:sz w:val="24"/>
          <w:szCs w:val="24"/>
          <w:shd w:val="clear" w:color="auto" w:fill="FFFFFF"/>
        </w:rPr>
        <w:lastRenderedPageBreak/>
        <w:t xml:space="preserve">электронный // Образовательная платформа </w:t>
      </w:r>
      <w:proofErr w:type="spellStart"/>
      <w:r>
        <w:rPr>
          <w:rFonts w:ascii="Times New Roman" w:hAnsi="Times New Roman"/>
          <w:color w:val="000000" w:themeColor="text1"/>
          <w:sz w:val="24"/>
          <w:szCs w:val="24"/>
          <w:shd w:val="clear" w:color="auto" w:fill="FFFFFF"/>
        </w:rPr>
        <w:t>Юрайт</w:t>
      </w:r>
      <w:proofErr w:type="spellEnd"/>
      <w:r>
        <w:rPr>
          <w:rFonts w:ascii="Times New Roman" w:hAnsi="Times New Roman"/>
          <w:color w:val="000000" w:themeColor="text1"/>
          <w:sz w:val="24"/>
          <w:szCs w:val="24"/>
          <w:shd w:val="clear" w:color="auto" w:fill="FFFFFF"/>
        </w:rPr>
        <w:t xml:space="preserve"> [сайт]. — URL: https://urait.ru/bcode/467535 (дата обращения: 20.02.2022).</w:t>
      </w:r>
    </w:p>
    <w:p w14:paraId="4BCF3515" w14:textId="77777777" w:rsidR="007B3C4A" w:rsidRDefault="007B3C4A">
      <w:pPr>
        <w:spacing w:after="0" w:line="240" w:lineRule="auto"/>
        <w:ind w:firstLine="709"/>
        <w:contextualSpacing/>
        <w:rPr>
          <w:rFonts w:ascii="Times New Roman" w:hAnsi="Times New Roman"/>
          <w:b/>
          <w:color w:val="000000" w:themeColor="text1"/>
          <w:sz w:val="24"/>
          <w:szCs w:val="24"/>
        </w:rPr>
      </w:pPr>
    </w:p>
    <w:p w14:paraId="67343CDF" w14:textId="77777777" w:rsidR="007B3C4A" w:rsidRDefault="007B3C4A">
      <w:pPr>
        <w:spacing w:after="0" w:line="240" w:lineRule="auto"/>
        <w:ind w:firstLine="709"/>
        <w:contextualSpacing/>
        <w:jc w:val="both"/>
        <w:rPr>
          <w:rFonts w:ascii="Times New Roman" w:hAnsi="Times New Roman"/>
          <w:b/>
          <w:bCs/>
          <w:i/>
          <w:color w:val="000000" w:themeColor="text1"/>
          <w:sz w:val="24"/>
          <w:szCs w:val="24"/>
        </w:rPr>
      </w:pPr>
    </w:p>
    <w:p w14:paraId="5A101379" w14:textId="77777777" w:rsidR="007B3C4A" w:rsidRDefault="003B1D61">
      <w:pPr>
        <w:spacing w:after="0" w:line="240" w:lineRule="auto"/>
        <w:contextualSpacing/>
        <w:jc w:val="center"/>
        <w:rPr>
          <w:rFonts w:ascii="Times New Roman" w:hAnsi="Times New Roman"/>
          <w:b/>
          <w:color w:val="000000" w:themeColor="text1"/>
          <w:sz w:val="24"/>
          <w:szCs w:val="24"/>
        </w:rPr>
      </w:pPr>
      <w:r>
        <w:rPr>
          <w:rFonts w:ascii="Times New Roman" w:hAnsi="Times New Roman"/>
          <w:b/>
          <w:color w:val="000000" w:themeColor="text1"/>
          <w:sz w:val="24"/>
          <w:szCs w:val="24"/>
        </w:rPr>
        <w:br w:type="page"/>
      </w:r>
      <w:r>
        <w:rPr>
          <w:rFonts w:ascii="Times New Roman" w:hAnsi="Times New Roman"/>
          <w:b/>
          <w:color w:val="000000" w:themeColor="text1"/>
          <w:sz w:val="24"/>
          <w:szCs w:val="24"/>
        </w:rPr>
        <w:lastRenderedPageBreak/>
        <w:t xml:space="preserve">4. КОНТРОЛЬ И ОЦЕНКА РЕЗУЛЬТАТОВ ОСВОЕНИЯ  </w:t>
      </w:r>
    </w:p>
    <w:p w14:paraId="35C7E857" w14:textId="77777777" w:rsidR="007B3C4A" w:rsidRDefault="003B1D61">
      <w:pPr>
        <w:spacing w:after="0" w:line="240" w:lineRule="auto"/>
        <w:contextualSpacing/>
        <w:jc w:val="center"/>
        <w:rPr>
          <w:rFonts w:ascii="Times New Roman" w:hAnsi="Times New Roman"/>
          <w:b/>
          <w:color w:val="000000" w:themeColor="text1"/>
          <w:sz w:val="24"/>
          <w:szCs w:val="24"/>
        </w:rPr>
      </w:pPr>
      <w:r>
        <w:rPr>
          <w:rFonts w:ascii="Times New Roman" w:hAnsi="Times New Roman"/>
          <w:b/>
          <w:color w:val="000000" w:themeColor="text1"/>
          <w:sz w:val="24"/>
          <w:szCs w:val="24"/>
        </w:rPr>
        <w:t>УЧЕБНОЙ ДИСЦИПЛИНЫ</w:t>
      </w:r>
    </w:p>
    <w:p w14:paraId="51293436" w14:textId="77777777" w:rsidR="007B3C4A" w:rsidRDefault="007B3C4A">
      <w:pPr>
        <w:spacing w:after="0" w:line="240" w:lineRule="auto"/>
        <w:contextualSpacing/>
        <w:jc w:val="center"/>
        <w:rPr>
          <w:rFonts w:ascii="Times New Roman" w:hAnsi="Times New Roman"/>
          <w:b/>
          <w:color w:val="000000" w:themeColor="text1"/>
          <w:sz w:val="24"/>
          <w:szCs w:val="24"/>
        </w:rPr>
      </w:pPr>
    </w:p>
    <w:tbl>
      <w:tblPr>
        <w:tblW w:w="5190" w:type="pct"/>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685"/>
        <w:gridCol w:w="3438"/>
        <w:gridCol w:w="2812"/>
      </w:tblGrid>
      <w:tr w:rsidR="007B3C4A" w14:paraId="522E1304" w14:textId="77777777">
        <w:trPr>
          <w:trHeight w:val="137"/>
        </w:trPr>
        <w:tc>
          <w:tcPr>
            <w:tcW w:w="1855" w:type="pct"/>
          </w:tcPr>
          <w:p w14:paraId="34C4D6F5" w14:textId="77777777" w:rsidR="007B3C4A" w:rsidRDefault="003B1D61">
            <w:pPr>
              <w:spacing w:after="0" w:line="240" w:lineRule="auto"/>
              <w:jc w:val="center"/>
              <w:rPr>
                <w:rFonts w:ascii="Times New Roman" w:hAnsi="Times New Roman"/>
                <w:color w:val="000000" w:themeColor="text1"/>
                <w:sz w:val="24"/>
                <w:szCs w:val="24"/>
              </w:rPr>
            </w:pPr>
            <w:r>
              <w:rPr>
                <w:rFonts w:ascii="Times New Roman" w:hAnsi="Times New Roman"/>
                <w:b/>
                <w:bCs/>
                <w:i/>
                <w:color w:val="000000" w:themeColor="text1"/>
                <w:sz w:val="24"/>
                <w:szCs w:val="24"/>
              </w:rPr>
              <w:t>Результаты обучения</w:t>
            </w:r>
          </w:p>
        </w:tc>
        <w:tc>
          <w:tcPr>
            <w:tcW w:w="1730" w:type="pct"/>
          </w:tcPr>
          <w:p w14:paraId="7E773896" w14:textId="77777777" w:rsidR="007B3C4A" w:rsidRDefault="003B1D61">
            <w:pPr>
              <w:spacing w:after="0" w:line="240" w:lineRule="auto"/>
              <w:jc w:val="center"/>
              <w:rPr>
                <w:rFonts w:ascii="Times New Roman" w:hAnsi="Times New Roman"/>
                <w:b/>
                <w:bCs/>
                <w:i/>
                <w:color w:val="000000" w:themeColor="text1"/>
                <w:sz w:val="24"/>
                <w:szCs w:val="24"/>
              </w:rPr>
            </w:pPr>
            <w:r>
              <w:rPr>
                <w:rFonts w:ascii="Times New Roman" w:hAnsi="Times New Roman"/>
                <w:b/>
                <w:bCs/>
                <w:i/>
                <w:color w:val="000000" w:themeColor="text1"/>
                <w:sz w:val="24"/>
                <w:szCs w:val="24"/>
              </w:rPr>
              <w:t>Критерии оценки</w:t>
            </w:r>
          </w:p>
        </w:tc>
        <w:tc>
          <w:tcPr>
            <w:tcW w:w="1415" w:type="pct"/>
          </w:tcPr>
          <w:p w14:paraId="3EC2CC8D" w14:textId="77777777" w:rsidR="007B3C4A" w:rsidRDefault="003B1D61">
            <w:pPr>
              <w:spacing w:after="0" w:line="240" w:lineRule="auto"/>
              <w:jc w:val="center"/>
              <w:rPr>
                <w:rFonts w:ascii="Times New Roman" w:hAnsi="Times New Roman"/>
                <w:b/>
                <w:bCs/>
                <w:i/>
                <w:color w:val="000000" w:themeColor="text1"/>
                <w:sz w:val="24"/>
                <w:szCs w:val="24"/>
              </w:rPr>
            </w:pPr>
            <w:r>
              <w:rPr>
                <w:rFonts w:ascii="Times New Roman" w:hAnsi="Times New Roman"/>
                <w:b/>
                <w:bCs/>
                <w:i/>
                <w:color w:val="000000" w:themeColor="text1"/>
                <w:sz w:val="24"/>
                <w:szCs w:val="24"/>
              </w:rPr>
              <w:t>Методы оценки</w:t>
            </w:r>
          </w:p>
        </w:tc>
      </w:tr>
      <w:tr w:rsidR="007B3C4A" w14:paraId="30FFB5D1" w14:textId="77777777">
        <w:trPr>
          <w:trHeight w:val="12370"/>
        </w:trPr>
        <w:tc>
          <w:tcPr>
            <w:tcW w:w="1855" w:type="pct"/>
          </w:tcPr>
          <w:p w14:paraId="4C9C5978" w14:textId="77777777" w:rsidR="007B3C4A" w:rsidRDefault="003B1D61">
            <w:pPr>
              <w:pStyle w:val="TableParagraph"/>
              <w:rPr>
                <w:color w:val="000000" w:themeColor="text1"/>
                <w:sz w:val="24"/>
                <w:szCs w:val="24"/>
              </w:rPr>
            </w:pPr>
            <w:proofErr w:type="spellStart"/>
            <w:r>
              <w:rPr>
                <w:color w:val="000000" w:themeColor="text1"/>
                <w:sz w:val="24"/>
                <w:szCs w:val="24"/>
              </w:rPr>
              <w:t>Зо</w:t>
            </w:r>
            <w:proofErr w:type="spellEnd"/>
            <w:r>
              <w:rPr>
                <w:color w:val="000000" w:themeColor="text1"/>
                <w:sz w:val="24"/>
                <w:szCs w:val="24"/>
              </w:rPr>
              <w:t xml:space="preserve"> 09.01</w:t>
            </w:r>
          </w:p>
          <w:p w14:paraId="25212258" w14:textId="77777777" w:rsidR="007B3C4A" w:rsidRDefault="003B1D61">
            <w:pPr>
              <w:pStyle w:val="TableParagraph"/>
              <w:rPr>
                <w:color w:val="000000" w:themeColor="text1"/>
                <w:sz w:val="24"/>
                <w:szCs w:val="24"/>
              </w:rPr>
            </w:pPr>
            <w:r>
              <w:rPr>
                <w:color w:val="000000" w:themeColor="text1"/>
                <w:sz w:val="24"/>
                <w:szCs w:val="24"/>
              </w:rPr>
              <w:t>правила построения простых и сложных предложений на профессиональные темы</w:t>
            </w:r>
          </w:p>
          <w:p w14:paraId="032F43F8" w14:textId="77777777" w:rsidR="007B3C4A" w:rsidRDefault="003B1D61">
            <w:pPr>
              <w:pStyle w:val="TableParagraph"/>
              <w:rPr>
                <w:color w:val="000000" w:themeColor="text1"/>
                <w:sz w:val="24"/>
                <w:szCs w:val="24"/>
              </w:rPr>
            </w:pPr>
            <w:proofErr w:type="spellStart"/>
            <w:r>
              <w:rPr>
                <w:color w:val="000000" w:themeColor="text1"/>
                <w:sz w:val="24"/>
                <w:szCs w:val="24"/>
              </w:rPr>
              <w:t>Зо</w:t>
            </w:r>
            <w:proofErr w:type="spellEnd"/>
            <w:r>
              <w:rPr>
                <w:color w:val="000000" w:themeColor="text1"/>
                <w:sz w:val="24"/>
                <w:szCs w:val="24"/>
              </w:rPr>
              <w:t xml:space="preserve"> 09.02</w:t>
            </w:r>
          </w:p>
          <w:p w14:paraId="474F24D6" w14:textId="77777777" w:rsidR="007B3C4A" w:rsidRDefault="003B1D61">
            <w:pPr>
              <w:pStyle w:val="TableParagraph"/>
              <w:rPr>
                <w:color w:val="000000" w:themeColor="text1"/>
                <w:sz w:val="24"/>
                <w:szCs w:val="24"/>
              </w:rPr>
            </w:pPr>
            <w:r>
              <w:rPr>
                <w:color w:val="000000" w:themeColor="text1"/>
                <w:sz w:val="24"/>
                <w:szCs w:val="24"/>
              </w:rPr>
              <w:t xml:space="preserve">основные общеупотребительные глаголы (бытовая </w:t>
            </w:r>
            <w:r>
              <w:rPr>
                <w:color w:val="000000" w:themeColor="text1"/>
                <w:sz w:val="24"/>
                <w:szCs w:val="24"/>
              </w:rPr>
              <w:br/>
              <w:t>и профессиональная лексика);</w:t>
            </w:r>
          </w:p>
          <w:p w14:paraId="4244F1DF" w14:textId="77777777" w:rsidR="007B3C4A" w:rsidRDefault="003B1D61">
            <w:pPr>
              <w:pStyle w:val="TableParagraph"/>
              <w:rPr>
                <w:color w:val="000000" w:themeColor="text1"/>
                <w:sz w:val="24"/>
                <w:szCs w:val="24"/>
              </w:rPr>
            </w:pPr>
            <w:proofErr w:type="spellStart"/>
            <w:r>
              <w:rPr>
                <w:color w:val="000000" w:themeColor="text1"/>
                <w:sz w:val="24"/>
                <w:szCs w:val="24"/>
              </w:rPr>
              <w:t>Зо</w:t>
            </w:r>
            <w:proofErr w:type="spellEnd"/>
            <w:r>
              <w:rPr>
                <w:color w:val="000000" w:themeColor="text1"/>
                <w:sz w:val="24"/>
                <w:szCs w:val="24"/>
              </w:rPr>
              <w:t xml:space="preserve"> 09.03</w:t>
            </w:r>
          </w:p>
          <w:p w14:paraId="69FFD778" w14:textId="77777777" w:rsidR="007B3C4A" w:rsidRDefault="003B1D61">
            <w:pPr>
              <w:pStyle w:val="TableParagraph"/>
              <w:rPr>
                <w:color w:val="000000" w:themeColor="text1"/>
                <w:sz w:val="24"/>
                <w:szCs w:val="24"/>
              </w:rPr>
            </w:pPr>
            <w:r>
              <w:rPr>
                <w:color w:val="000000" w:themeColor="text1"/>
                <w:sz w:val="24"/>
                <w:szCs w:val="24"/>
              </w:rPr>
              <w:t>лексический минимум, относящийся к описанию предметов, средств и процессов профессиональной деятельности</w:t>
            </w:r>
          </w:p>
          <w:p w14:paraId="16FA002C" w14:textId="77777777" w:rsidR="007B3C4A" w:rsidRDefault="003B1D61">
            <w:pPr>
              <w:pStyle w:val="TableParagraph"/>
              <w:rPr>
                <w:color w:val="000000" w:themeColor="text1"/>
                <w:sz w:val="24"/>
                <w:szCs w:val="24"/>
              </w:rPr>
            </w:pPr>
            <w:proofErr w:type="spellStart"/>
            <w:r>
              <w:rPr>
                <w:color w:val="000000" w:themeColor="text1"/>
                <w:sz w:val="24"/>
                <w:szCs w:val="24"/>
              </w:rPr>
              <w:t>Зо</w:t>
            </w:r>
            <w:proofErr w:type="spellEnd"/>
            <w:r>
              <w:rPr>
                <w:color w:val="000000" w:themeColor="text1"/>
                <w:sz w:val="24"/>
                <w:szCs w:val="24"/>
              </w:rPr>
              <w:t xml:space="preserve"> 09.04</w:t>
            </w:r>
          </w:p>
          <w:p w14:paraId="0FE548D7" w14:textId="77777777" w:rsidR="007B3C4A" w:rsidRDefault="003B1D61">
            <w:pPr>
              <w:pStyle w:val="TableParagraph"/>
              <w:rPr>
                <w:color w:val="000000" w:themeColor="text1"/>
                <w:sz w:val="24"/>
                <w:szCs w:val="24"/>
              </w:rPr>
            </w:pPr>
            <w:r>
              <w:rPr>
                <w:color w:val="000000" w:themeColor="text1"/>
                <w:sz w:val="24"/>
                <w:szCs w:val="24"/>
              </w:rPr>
              <w:t>особенности произношения</w:t>
            </w:r>
          </w:p>
          <w:p w14:paraId="6A282410" w14:textId="77777777" w:rsidR="007B3C4A" w:rsidRDefault="003B1D61">
            <w:pPr>
              <w:pStyle w:val="TableParagraph"/>
              <w:rPr>
                <w:color w:val="000000" w:themeColor="text1"/>
                <w:sz w:val="24"/>
                <w:szCs w:val="24"/>
              </w:rPr>
            </w:pPr>
            <w:proofErr w:type="spellStart"/>
            <w:r>
              <w:rPr>
                <w:color w:val="000000" w:themeColor="text1"/>
                <w:sz w:val="24"/>
                <w:szCs w:val="24"/>
              </w:rPr>
              <w:t>Зо</w:t>
            </w:r>
            <w:proofErr w:type="spellEnd"/>
            <w:r>
              <w:rPr>
                <w:color w:val="000000" w:themeColor="text1"/>
                <w:sz w:val="24"/>
                <w:szCs w:val="24"/>
              </w:rPr>
              <w:t xml:space="preserve"> 09.05</w:t>
            </w:r>
          </w:p>
          <w:p w14:paraId="20FC705A" w14:textId="77777777" w:rsidR="007B3C4A" w:rsidRDefault="003B1D61">
            <w:pPr>
              <w:pStyle w:val="TableParagraph"/>
              <w:rPr>
                <w:color w:val="000000" w:themeColor="text1"/>
                <w:sz w:val="24"/>
                <w:szCs w:val="24"/>
              </w:rPr>
            </w:pPr>
            <w:r>
              <w:rPr>
                <w:color w:val="000000" w:themeColor="text1"/>
                <w:sz w:val="24"/>
                <w:szCs w:val="24"/>
              </w:rPr>
              <w:t>правила чтения текстов профессиональной направленности</w:t>
            </w:r>
          </w:p>
          <w:p w14:paraId="0F6EEDD0" w14:textId="77777777" w:rsidR="007B3C4A" w:rsidRDefault="003B1D61">
            <w:pPr>
              <w:pStyle w:val="TableParagraph"/>
              <w:rPr>
                <w:color w:val="000000" w:themeColor="text1"/>
                <w:sz w:val="24"/>
                <w:szCs w:val="24"/>
              </w:rPr>
            </w:pPr>
            <w:proofErr w:type="spellStart"/>
            <w:r>
              <w:rPr>
                <w:color w:val="000000" w:themeColor="text1"/>
                <w:sz w:val="24"/>
                <w:szCs w:val="24"/>
              </w:rPr>
              <w:t>Уо</w:t>
            </w:r>
            <w:proofErr w:type="spellEnd"/>
            <w:r>
              <w:rPr>
                <w:color w:val="000000" w:themeColor="text1"/>
                <w:sz w:val="24"/>
                <w:szCs w:val="24"/>
              </w:rPr>
              <w:t xml:space="preserve"> 09.01 </w:t>
            </w:r>
          </w:p>
          <w:p w14:paraId="2DA5F21F" w14:textId="77777777" w:rsidR="007B3C4A" w:rsidRDefault="003B1D61">
            <w:pPr>
              <w:pStyle w:val="TableParagraph"/>
              <w:rPr>
                <w:color w:val="000000" w:themeColor="text1"/>
                <w:sz w:val="24"/>
                <w:szCs w:val="24"/>
              </w:rPr>
            </w:pPr>
            <w:r>
              <w:rPr>
                <w:color w:val="000000" w:themeColor="text1"/>
                <w:sz w:val="24"/>
                <w:szCs w:val="24"/>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p w14:paraId="52465385" w14:textId="77777777" w:rsidR="007B3C4A" w:rsidRDefault="003B1D61">
            <w:pPr>
              <w:pStyle w:val="TableParagraph"/>
              <w:rPr>
                <w:color w:val="000000" w:themeColor="text1"/>
                <w:sz w:val="24"/>
                <w:szCs w:val="24"/>
              </w:rPr>
            </w:pPr>
            <w:proofErr w:type="spellStart"/>
            <w:r>
              <w:rPr>
                <w:color w:val="000000" w:themeColor="text1"/>
                <w:sz w:val="24"/>
                <w:szCs w:val="24"/>
              </w:rPr>
              <w:t>Уо</w:t>
            </w:r>
            <w:proofErr w:type="spellEnd"/>
            <w:r>
              <w:rPr>
                <w:color w:val="000000" w:themeColor="text1"/>
                <w:sz w:val="24"/>
                <w:szCs w:val="24"/>
              </w:rPr>
              <w:t xml:space="preserve"> 09.02 </w:t>
            </w:r>
          </w:p>
          <w:p w14:paraId="6EFF015C" w14:textId="77777777" w:rsidR="007B3C4A" w:rsidRDefault="003B1D61">
            <w:pPr>
              <w:pStyle w:val="TableParagraph"/>
              <w:rPr>
                <w:color w:val="000000" w:themeColor="text1"/>
                <w:sz w:val="24"/>
                <w:szCs w:val="24"/>
              </w:rPr>
            </w:pPr>
            <w:r>
              <w:rPr>
                <w:color w:val="000000" w:themeColor="text1"/>
                <w:sz w:val="24"/>
                <w:szCs w:val="24"/>
              </w:rPr>
              <w:t>участвовать в диалогах на знакомые общие и профессиональные темы;</w:t>
            </w:r>
          </w:p>
          <w:p w14:paraId="47E423C7" w14:textId="77777777" w:rsidR="007B3C4A" w:rsidRDefault="003B1D61">
            <w:pPr>
              <w:pStyle w:val="TableParagraph"/>
              <w:rPr>
                <w:color w:val="000000" w:themeColor="text1"/>
                <w:sz w:val="24"/>
                <w:szCs w:val="24"/>
              </w:rPr>
            </w:pPr>
            <w:proofErr w:type="spellStart"/>
            <w:r>
              <w:rPr>
                <w:color w:val="000000" w:themeColor="text1"/>
                <w:sz w:val="24"/>
                <w:szCs w:val="24"/>
              </w:rPr>
              <w:t>Уо</w:t>
            </w:r>
            <w:proofErr w:type="spellEnd"/>
            <w:r>
              <w:rPr>
                <w:color w:val="000000" w:themeColor="text1"/>
                <w:sz w:val="24"/>
                <w:szCs w:val="24"/>
              </w:rPr>
              <w:t xml:space="preserve"> 09.03</w:t>
            </w:r>
          </w:p>
          <w:p w14:paraId="163D5ECA" w14:textId="77777777" w:rsidR="007B3C4A" w:rsidRDefault="003B1D61">
            <w:pPr>
              <w:pStyle w:val="TableParagraph"/>
              <w:rPr>
                <w:color w:val="000000" w:themeColor="text1"/>
                <w:sz w:val="24"/>
                <w:szCs w:val="24"/>
              </w:rPr>
            </w:pPr>
            <w:r>
              <w:rPr>
                <w:color w:val="000000" w:themeColor="text1"/>
                <w:sz w:val="24"/>
                <w:szCs w:val="24"/>
              </w:rPr>
              <w:t>строить простые высказывания о себе и о своей профессиональной деятельности;</w:t>
            </w:r>
          </w:p>
          <w:p w14:paraId="4B6A2886" w14:textId="77777777" w:rsidR="007B3C4A" w:rsidRDefault="003B1D61">
            <w:pPr>
              <w:pStyle w:val="TableParagraph"/>
              <w:rPr>
                <w:color w:val="000000" w:themeColor="text1"/>
                <w:sz w:val="24"/>
                <w:szCs w:val="24"/>
              </w:rPr>
            </w:pPr>
            <w:proofErr w:type="spellStart"/>
            <w:r>
              <w:rPr>
                <w:color w:val="000000" w:themeColor="text1"/>
                <w:sz w:val="24"/>
                <w:szCs w:val="24"/>
              </w:rPr>
              <w:t>Уо</w:t>
            </w:r>
            <w:proofErr w:type="spellEnd"/>
            <w:r>
              <w:rPr>
                <w:color w:val="000000" w:themeColor="text1"/>
                <w:sz w:val="24"/>
                <w:szCs w:val="24"/>
              </w:rPr>
              <w:t xml:space="preserve"> 09.04</w:t>
            </w:r>
          </w:p>
          <w:p w14:paraId="42A17EE9" w14:textId="77777777" w:rsidR="007B3C4A" w:rsidRDefault="003B1D61">
            <w:pPr>
              <w:pStyle w:val="TableParagraph"/>
              <w:rPr>
                <w:color w:val="000000" w:themeColor="text1"/>
                <w:sz w:val="24"/>
                <w:szCs w:val="24"/>
              </w:rPr>
            </w:pPr>
            <w:r>
              <w:rPr>
                <w:color w:val="000000" w:themeColor="text1"/>
                <w:sz w:val="24"/>
                <w:szCs w:val="24"/>
              </w:rPr>
              <w:t>кратко обосновывать и объяснять свои действия (текущие и планируемые);</w:t>
            </w:r>
          </w:p>
          <w:p w14:paraId="488E8F81" w14:textId="77777777" w:rsidR="007B3C4A" w:rsidRDefault="003B1D61">
            <w:pPr>
              <w:pStyle w:val="TableParagraph"/>
              <w:rPr>
                <w:color w:val="000000" w:themeColor="text1"/>
                <w:sz w:val="24"/>
                <w:szCs w:val="24"/>
              </w:rPr>
            </w:pPr>
            <w:proofErr w:type="spellStart"/>
            <w:r>
              <w:rPr>
                <w:color w:val="000000" w:themeColor="text1"/>
                <w:sz w:val="24"/>
                <w:szCs w:val="24"/>
              </w:rPr>
              <w:t>Уо</w:t>
            </w:r>
            <w:proofErr w:type="spellEnd"/>
            <w:r>
              <w:rPr>
                <w:color w:val="000000" w:themeColor="text1"/>
                <w:sz w:val="24"/>
                <w:szCs w:val="24"/>
              </w:rPr>
              <w:t xml:space="preserve"> 09.05</w:t>
            </w:r>
          </w:p>
          <w:p w14:paraId="2024200E" w14:textId="77777777" w:rsidR="007B3C4A" w:rsidRDefault="003B1D61">
            <w:pPr>
              <w:pStyle w:val="TableParagraph"/>
              <w:rPr>
                <w:color w:val="000000" w:themeColor="text1"/>
                <w:sz w:val="24"/>
                <w:szCs w:val="24"/>
              </w:rPr>
            </w:pPr>
            <w:r>
              <w:rPr>
                <w:color w:val="000000" w:themeColor="text1"/>
                <w:sz w:val="24"/>
                <w:szCs w:val="24"/>
              </w:rPr>
              <w:t>писать простые связные сообщения на знакомые или интересующие профессиональные темы</w:t>
            </w:r>
          </w:p>
        </w:tc>
        <w:tc>
          <w:tcPr>
            <w:tcW w:w="1730" w:type="pct"/>
          </w:tcPr>
          <w:p w14:paraId="24EE8AE9" w14:textId="77777777" w:rsidR="007B3C4A" w:rsidRDefault="003B1D61">
            <w:pPr>
              <w:pStyle w:val="TableParagraph"/>
              <w:rPr>
                <w:color w:val="000000" w:themeColor="text1"/>
                <w:sz w:val="24"/>
                <w:szCs w:val="24"/>
              </w:rPr>
            </w:pPr>
            <w:r>
              <w:rPr>
                <w:color w:val="000000" w:themeColor="text1"/>
                <w:sz w:val="24"/>
                <w:szCs w:val="24"/>
              </w:rPr>
              <w:t>Сформированность коммуникативной иноязычной компетенции, необходимой для успешной социализации и самореализации как инструмента межкультурного общения в современном поликультурном мире.</w:t>
            </w:r>
          </w:p>
          <w:p w14:paraId="6E53CD9B" w14:textId="77777777" w:rsidR="007B3C4A" w:rsidRDefault="007B3C4A">
            <w:pPr>
              <w:pStyle w:val="TableParagraph"/>
              <w:rPr>
                <w:color w:val="000000" w:themeColor="text1"/>
                <w:sz w:val="24"/>
                <w:szCs w:val="24"/>
              </w:rPr>
            </w:pPr>
          </w:p>
          <w:p w14:paraId="20039FA8" w14:textId="77777777" w:rsidR="007B3C4A" w:rsidRDefault="003B1D61">
            <w:pPr>
              <w:pStyle w:val="TableParagraph"/>
              <w:rPr>
                <w:color w:val="000000" w:themeColor="text1"/>
                <w:sz w:val="24"/>
                <w:szCs w:val="24"/>
              </w:rPr>
            </w:pPr>
            <w:r>
              <w:rPr>
                <w:color w:val="000000" w:themeColor="text1"/>
                <w:sz w:val="24"/>
                <w:szCs w:val="24"/>
              </w:rPr>
              <w:t xml:space="preserve">Владение знаниями о социокультурной специфике страны/стран изучаемого языка и умение строить свое речевое и неречевое поведение адекватно этой специфике; умение выделять общее и различное в культуре родной страны и страны/стран изучаемого языка. </w:t>
            </w:r>
          </w:p>
          <w:p w14:paraId="4610BCAF" w14:textId="77777777" w:rsidR="007B3C4A" w:rsidRDefault="007B3C4A">
            <w:pPr>
              <w:pStyle w:val="TableParagraph"/>
              <w:rPr>
                <w:color w:val="000000" w:themeColor="text1"/>
                <w:sz w:val="24"/>
                <w:szCs w:val="24"/>
              </w:rPr>
            </w:pPr>
          </w:p>
          <w:p w14:paraId="0B235873" w14:textId="77777777" w:rsidR="007B3C4A" w:rsidRDefault="003B1D61">
            <w:pPr>
              <w:pStyle w:val="TableParagraph"/>
              <w:rPr>
                <w:color w:val="000000" w:themeColor="text1"/>
                <w:sz w:val="24"/>
                <w:szCs w:val="24"/>
              </w:rPr>
            </w:pPr>
            <w:r>
              <w:rPr>
                <w:color w:val="000000" w:themeColor="text1"/>
                <w:sz w:val="24"/>
                <w:szCs w:val="24"/>
              </w:rPr>
              <w:t>Достижение порогового уровня владения иностранным языком, позволяющего выпускникам общаться в устной и письменной формах как с носителями изучаемого иностранного языка, так и с представителями других стран, использующими данный язык как средство общения.</w:t>
            </w:r>
          </w:p>
          <w:p w14:paraId="6604E334" w14:textId="77777777" w:rsidR="007B3C4A" w:rsidRDefault="003B1D61">
            <w:pPr>
              <w:pStyle w:val="TableParagraph"/>
              <w:rPr>
                <w:color w:val="000000" w:themeColor="text1"/>
                <w:sz w:val="24"/>
                <w:szCs w:val="24"/>
              </w:rPr>
            </w:pPr>
            <w:r>
              <w:rPr>
                <w:color w:val="000000" w:themeColor="text1"/>
                <w:sz w:val="24"/>
                <w:szCs w:val="24"/>
              </w:rPr>
              <w:t>Сформированность умения использовать иностранный язык как средство для получения информации из иноязычных источников в образовательных и самообразовательных целях.</w:t>
            </w:r>
          </w:p>
        </w:tc>
        <w:tc>
          <w:tcPr>
            <w:tcW w:w="1415" w:type="pct"/>
          </w:tcPr>
          <w:p w14:paraId="648D4144" w14:textId="77777777" w:rsidR="007B3C4A" w:rsidRDefault="003B1D61">
            <w:pPr>
              <w:pStyle w:val="TableParagraph"/>
              <w:rPr>
                <w:color w:val="000000" w:themeColor="text1"/>
                <w:sz w:val="24"/>
                <w:szCs w:val="24"/>
              </w:rPr>
            </w:pPr>
            <w:r>
              <w:rPr>
                <w:color w:val="000000" w:themeColor="text1"/>
                <w:sz w:val="24"/>
                <w:szCs w:val="24"/>
              </w:rPr>
              <w:t>-письменный/устный опрос (</w:t>
            </w:r>
            <w:r>
              <w:rPr>
                <w:rFonts w:eastAsia="Calibri"/>
                <w:color w:val="000000" w:themeColor="text1"/>
                <w:sz w:val="24"/>
                <w:szCs w:val="24"/>
              </w:rPr>
              <w:t>монологические и диалогические высказывания по темам, сообщения-презентации</w:t>
            </w:r>
            <w:r>
              <w:rPr>
                <w:color w:val="000000" w:themeColor="text1"/>
                <w:sz w:val="24"/>
                <w:szCs w:val="24"/>
              </w:rPr>
              <w:t xml:space="preserve">); </w:t>
            </w:r>
          </w:p>
          <w:p w14:paraId="1A0DC5D1" w14:textId="77777777" w:rsidR="007B3C4A" w:rsidRDefault="003B1D61">
            <w:pPr>
              <w:pStyle w:val="TableParagraph"/>
              <w:rPr>
                <w:color w:val="000000" w:themeColor="text1"/>
                <w:sz w:val="24"/>
                <w:szCs w:val="24"/>
              </w:rPr>
            </w:pPr>
            <w:r>
              <w:rPr>
                <w:color w:val="000000" w:themeColor="text1"/>
                <w:sz w:val="24"/>
                <w:szCs w:val="24"/>
              </w:rPr>
              <w:t xml:space="preserve">- оценка заданий для самостоятельной работы; </w:t>
            </w:r>
          </w:p>
          <w:p w14:paraId="1D6A9CEC" w14:textId="77777777" w:rsidR="007B3C4A" w:rsidRDefault="003B1D61">
            <w:pPr>
              <w:pStyle w:val="TableParagraph"/>
              <w:rPr>
                <w:color w:val="000000" w:themeColor="text1"/>
                <w:sz w:val="24"/>
                <w:szCs w:val="24"/>
              </w:rPr>
            </w:pPr>
            <w:r>
              <w:rPr>
                <w:color w:val="000000" w:themeColor="text1"/>
                <w:sz w:val="24"/>
                <w:szCs w:val="24"/>
              </w:rPr>
              <w:t xml:space="preserve">- письменные/устные диктанты; </w:t>
            </w:r>
          </w:p>
          <w:p w14:paraId="1E12D3D7" w14:textId="77777777" w:rsidR="007B3C4A" w:rsidRDefault="003B1D61">
            <w:pPr>
              <w:pStyle w:val="TableParagraph"/>
              <w:rPr>
                <w:color w:val="000000" w:themeColor="text1"/>
                <w:sz w:val="24"/>
                <w:szCs w:val="24"/>
              </w:rPr>
            </w:pPr>
            <w:r>
              <w:rPr>
                <w:color w:val="000000" w:themeColor="text1"/>
                <w:sz w:val="24"/>
                <w:szCs w:val="24"/>
              </w:rPr>
              <w:t>- выполнение домашних заданий проблемного характера</w:t>
            </w:r>
          </w:p>
          <w:p w14:paraId="5355AB3B" w14:textId="77777777" w:rsidR="007B3C4A" w:rsidRDefault="003B1D61">
            <w:pPr>
              <w:pStyle w:val="TableParagraph"/>
              <w:rPr>
                <w:color w:val="000000" w:themeColor="text1"/>
                <w:sz w:val="24"/>
                <w:szCs w:val="24"/>
              </w:rPr>
            </w:pPr>
            <w:r>
              <w:rPr>
                <w:color w:val="000000" w:themeColor="text1"/>
                <w:sz w:val="24"/>
                <w:szCs w:val="24"/>
              </w:rPr>
              <w:t xml:space="preserve">-решение кейсов на основе прочитанных текстов, составление англо-русского терминологического словаря </w:t>
            </w:r>
          </w:p>
          <w:p w14:paraId="1896E541" w14:textId="77777777" w:rsidR="007B3C4A" w:rsidRDefault="003B1D61">
            <w:pPr>
              <w:pStyle w:val="TableParagraph"/>
              <w:rPr>
                <w:color w:val="000000" w:themeColor="text1"/>
                <w:sz w:val="24"/>
                <w:szCs w:val="24"/>
              </w:rPr>
            </w:pPr>
            <w:r>
              <w:rPr>
                <w:color w:val="000000" w:themeColor="text1"/>
                <w:sz w:val="24"/>
                <w:szCs w:val="24"/>
              </w:rPr>
              <w:t xml:space="preserve">-тестирование; </w:t>
            </w:r>
          </w:p>
          <w:p w14:paraId="6FE5BAE3" w14:textId="77777777" w:rsidR="007B3C4A" w:rsidRDefault="003B1D61">
            <w:pPr>
              <w:pStyle w:val="TableParagraph"/>
              <w:rPr>
                <w:color w:val="000000" w:themeColor="text1"/>
                <w:sz w:val="24"/>
                <w:szCs w:val="24"/>
              </w:rPr>
            </w:pPr>
            <w:r>
              <w:rPr>
                <w:color w:val="000000" w:themeColor="text1"/>
                <w:sz w:val="24"/>
                <w:szCs w:val="24"/>
              </w:rPr>
              <w:t xml:space="preserve">- оценка результатов самостоятельной работы (докладов, проектов, учебных исследований и т.д.). </w:t>
            </w:r>
          </w:p>
          <w:p w14:paraId="5B3F9338" w14:textId="77777777" w:rsidR="007B3C4A" w:rsidRDefault="003B1D61">
            <w:pPr>
              <w:pStyle w:val="TableParagraph"/>
              <w:rPr>
                <w:i/>
                <w:color w:val="000000" w:themeColor="text1"/>
                <w:sz w:val="24"/>
                <w:szCs w:val="24"/>
              </w:rPr>
            </w:pPr>
            <w:r>
              <w:rPr>
                <w:color w:val="000000" w:themeColor="text1"/>
                <w:sz w:val="24"/>
                <w:szCs w:val="24"/>
              </w:rPr>
              <w:t>- онлайн оценивание</w:t>
            </w:r>
          </w:p>
        </w:tc>
      </w:tr>
    </w:tbl>
    <w:p w14:paraId="5CEEF109" w14:textId="77777777" w:rsidR="007B3C4A" w:rsidRDefault="007B3C4A">
      <w:pPr>
        <w:spacing w:after="0" w:line="240" w:lineRule="auto"/>
        <w:rPr>
          <w:rFonts w:ascii="Times New Roman" w:hAnsi="Times New Roman"/>
          <w:color w:val="000000" w:themeColor="text1"/>
          <w:sz w:val="24"/>
          <w:szCs w:val="24"/>
        </w:rPr>
      </w:pPr>
    </w:p>
    <w:p w14:paraId="55A1C581" w14:textId="77777777" w:rsidR="007B3C4A" w:rsidRDefault="003B1D61">
      <w:pPr>
        <w:spacing w:after="0" w:line="240" w:lineRule="auto"/>
        <w:ind w:leftChars="2600" w:left="5720"/>
        <w:rPr>
          <w:rFonts w:ascii="Times New Roman" w:hAnsi="Times New Roman"/>
          <w:b/>
          <w:i/>
          <w:color w:val="000000" w:themeColor="text1"/>
          <w:sz w:val="24"/>
          <w:szCs w:val="24"/>
        </w:rPr>
      </w:pPr>
      <w:r>
        <w:rPr>
          <w:rFonts w:ascii="Times New Roman" w:hAnsi="Times New Roman"/>
          <w:bCs/>
          <w:color w:val="000000" w:themeColor="text1"/>
          <w:sz w:val="24"/>
          <w:szCs w:val="24"/>
        </w:rPr>
        <w:lastRenderedPageBreak/>
        <w:t>к ПООП-П по специальности</w:t>
      </w:r>
      <w:r>
        <w:rPr>
          <w:rFonts w:ascii="Times New Roman" w:hAnsi="Times New Roman"/>
          <w:bCs/>
          <w:i/>
          <w:color w:val="000000" w:themeColor="text1"/>
          <w:sz w:val="24"/>
          <w:szCs w:val="24"/>
        </w:rPr>
        <w:br/>
      </w:r>
      <w:r>
        <w:rPr>
          <w:rFonts w:ascii="Times New Roman" w:hAnsi="Times New Roman"/>
          <w:color w:val="000000" w:themeColor="text1"/>
          <w:sz w:val="24"/>
          <w:szCs w:val="24"/>
        </w:rPr>
        <w:t>22.02.06  Сварочное производство</w:t>
      </w:r>
    </w:p>
    <w:p w14:paraId="3A22BA88" w14:textId="77777777" w:rsidR="007B3C4A" w:rsidRDefault="007B3C4A">
      <w:pPr>
        <w:spacing w:after="0" w:line="240" w:lineRule="auto"/>
        <w:jc w:val="center"/>
        <w:rPr>
          <w:rFonts w:ascii="Times New Roman" w:hAnsi="Times New Roman"/>
          <w:b/>
          <w:i/>
          <w:color w:val="000000" w:themeColor="text1"/>
          <w:sz w:val="24"/>
          <w:szCs w:val="24"/>
        </w:rPr>
      </w:pPr>
    </w:p>
    <w:p w14:paraId="615AD6FC" w14:textId="77777777" w:rsidR="007B3C4A" w:rsidRDefault="007B3C4A">
      <w:pPr>
        <w:spacing w:after="0" w:line="240" w:lineRule="auto"/>
        <w:jc w:val="center"/>
        <w:rPr>
          <w:rFonts w:ascii="Times New Roman" w:hAnsi="Times New Roman"/>
          <w:b/>
          <w:i/>
          <w:color w:val="000000" w:themeColor="text1"/>
          <w:sz w:val="24"/>
          <w:szCs w:val="24"/>
        </w:rPr>
      </w:pPr>
    </w:p>
    <w:p w14:paraId="74F66ABE" w14:textId="05B205DD" w:rsidR="007B3C4A" w:rsidRDefault="007B3C4A">
      <w:pPr>
        <w:spacing w:after="0" w:line="240" w:lineRule="auto"/>
        <w:jc w:val="center"/>
        <w:rPr>
          <w:rFonts w:ascii="Times New Roman" w:hAnsi="Times New Roman"/>
          <w:b/>
          <w:i/>
          <w:color w:val="000000" w:themeColor="text1"/>
          <w:sz w:val="24"/>
          <w:szCs w:val="24"/>
        </w:rPr>
      </w:pPr>
    </w:p>
    <w:p w14:paraId="1997B366" w14:textId="6BCA07CD" w:rsidR="001433EC" w:rsidRDefault="001433EC">
      <w:pPr>
        <w:spacing w:after="0" w:line="240" w:lineRule="auto"/>
        <w:jc w:val="center"/>
        <w:rPr>
          <w:rFonts w:ascii="Times New Roman" w:hAnsi="Times New Roman"/>
          <w:b/>
          <w:i/>
          <w:color w:val="000000" w:themeColor="text1"/>
          <w:sz w:val="24"/>
          <w:szCs w:val="24"/>
        </w:rPr>
      </w:pPr>
    </w:p>
    <w:p w14:paraId="409A22B5" w14:textId="74324E7F" w:rsidR="001433EC" w:rsidRDefault="001433EC">
      <w:pPr>
        <w:spacing w:after="0" w:line="240" w:lineRule="auto"/>
        <w:jc w:val="center"/>
        <w:rPr>
          <w:rFonts w:ascii="Times New Roman" w:hAnsi="Times New Roman"/>
          <w:b/>
          <w:i/>
          <w:color w:val="000000" w:themeColor="text1"/>
          <w:sz w:val="24"/>
          <w:szCs w:val="24"/>
        </w:rPr>
      </w:pPr>
    </w:p>
    <w:p w14:paraId="48FA48AF" w14:textId="44C346CD" w:rsidR="001433EC" w:rsidRDefault="001433EC">
      <w:pPr>
        <w:spacing w:after="0" w:line="240" w:lineRule="auto"/>
        <w:jc w:val="center"/>
        <w:rPr>
          <w:rFonts w:ascii="Times New Roman" w:hAnsi="Times New Roman"/>
          <w:b/>
          <w:i/>
          <w:color w:val="000000" w:themeColor="text1"/>
          <w:sz w:val="24"/>
          <w:szCs w:val="24"/>
        </w:rPr>
      </w:pPr>
    </w:p>
    <w:p w14:paraId="12800F86" w14:textId="55E0547B" w:rsidR="001433EC" w:rsidRDefault="001433EC">
      <w:pPr>
        <w:spacing w:after="0" w:line="240" w:lineRule="auto"/>
        <w:jc w:val="center"/>
        <w:rPr>
          <w:rFonts w:ascii="Times New Roman" w:hAnsi="Times New Roman"/>
          <w:b/>
          <w:i/>
          <w:color w:val="000000" w:themeColor="text1"/>
          <w:sz w:val="24"/>
          <w:szCs w:val="24"/>
        </w:rPr>
      </w:pPr>
    </w:p>
    <w:p w14:paraId="1A15D37E" w14:textId="525F5653" w:rsidR="001433EC" w:rsidRDefault="001433EC">
      <w:pPr>
        <w:spacing w:after="0" w:line="240" w:lineRule="auto"/>
        <w:jc w:val="center"/>
        <w:rPr>
          <w:rFonts w:ascii="Times New Roman" w:hAnsi="Times New Roman"/>
          <w:b/>
          <w:i/>
          <w:color w:val="000000" w:themeColor="text1"/>
          <w:sz w:val="24"/>
          <w:szCs w:val="24"/>
        </w:rPr>
      </w:pPr>
    </w:p>
    <w:p w14:paraId="2E7F87EB" w14:textId="6D8E0D12" w:rsidR="001433EC" w:rsidRDefault="001433EC">
      <w:pPr>
        <w:spacing w:after="0" w:line="240" w:lineRule="auto"/>
        <w:jc w:val="center"/>
        <w:rPr>
          <w:rFonts w:ascii="Times New Roman" w:hAnsi="Times New Roman"/>
          <w:b/>
          <w:i/>
          <w:color w:val="000000" w:themeColor="text1"/>
          <w:sz w:val="24"/>
          <w:szCs w:val="24"/>
        </w:rPr>
      </w:pPr>
    </w:p>
    <w:p w14:paraId="7D986F69" w14:textId="5BF7035B" w:rsidR="001433EC" w:rsidRDefault="001433EC">
      <w:pPr>
        <w:spacing w:after="0" w:line="240" w:lineRule="auto"/>
        <w:jc w:val="center"/>
        <w:rPr>
          <w:rFonts w:ascii="Times New Roman" w:hAnsi="Times New Roman"/>
          <w:b/>
          <w:i/>
          <w:color w:val="000000" w:themeColor="text1"/>
          <w:sz w:val="24"/>
          <w:szCs w:val="24"/>
        </w:rPr>
      </w:pPr>
    </w:p>
    <w:p w14:paraId="2E48AFC6" w14:textId="358C001E" w:rsidR="001433EC" w:rsidRDefault="001433EC">
      <w:pPr>
        <w:spacing w:after="0" w:line="240" w:lineRule="auto"/>
        <w:jc w:val="center"/>
        <w:rPr>
          <w:rFonts w:ascii="Times New Roman" w:hAnsi="Times New Roman"/>
          <w:b/>
          <w:i/>
          <w:color w:val="000000" w:themeColor="text1"/>
          <w:sz w:val="24"/>
          <w:szCs w:val="24"/>
        </w:rPr>
      </w:pPr>
    </w:p>
    <w:p w14:paraId="56ED59C9" w14:textId="6A9A5A85" w:rsidR="001433EC" w:rsidRDefault="001433EC">
      <w:pPr>
        <w:spacing w:after="0" w:line="240" w:lineRule="auto"/>
        <w:jc w:val="center"/>
        <w:rPr>
          <w:rFonts w:ascii="Times New Roman" w:hAnsi="Times New Roman"/>
          <w:b/>
          <w:i/>
          <w:color w:val="000000" w:themeColor="text1"/>
          <w:sz w:val="24"/>
          <w:szCs w:val="24"/>
        </w:rPr>
      </w:pPr>
    </w:p>
    <w:p w14:paraId="3E8F8CBD" w14:textId="24170222" w:rsidR="001433EC" w:rsidRDefault="001433EC">
      <w:pPr>
        <w:spacing w:after="0" w:line="240" w:lineRule="auto"/>
        <w:jc w:val="center"/>
        <w:rPr>
          <w:rFonts w:ascii="Times New Roman" w:hAnsi="Times New Roman"/>
          <w:b/>
          <w:i/>
          <w:color w:val="000000" w:themeColor="text1"/>
          <w:sz w:val="24"/>
          <w:szCs w:val="24"/>
        </w:rPr>
      </w:pPr>
    </w:p>
    <w:p w14:paraId="21B9932B" w14:textId="674F90AA" w:rsidR="001433EC" w:rsidRDefault="001433EC">
      <w:pPr>
        <w:spacing w:after="0" w:line="240" w:lineRule="auto"/>
        <w:jc w:val="center"/>
        <w:rPr>
          <w:rFonts w:ascii="Times New Roman" w:hAnsi="Times New Roman"/>
          <w:b/>
          <w:i/>
          <w:color w:val="000000" w:themeColor="text1"/>
          <w:sz w:val="24"/>
          <w:szCs w:val="24"/>
        </w:rPr>
      </w:pPr>
    </w:p>
    <w:p w14:paraId="726DC4DD" w14:textId="78263CD5" w:rsidR="001433EC" w:rsidRDefault="001433EC">
      <w:pPr>
        <w:spacing w:after="0" w:line="240" w:lineRule="auto"/>
        <w:jc w:val="center"/>
        <w:rPr>
          <w:rFonts w:ascii="Times New Roman" w:hAnsi="Times New Roman"/>
          <w:b/>
          <w:i/>
          <w:color w:val="000000" w:themeColor="text1"/>
          <w:sz w:val="24"/>
          <w:szCs w:val="24"/>
        </w:rPr>
      </w:pPr>
    </w:p>
    <w:p w14:paraId="6DF89C9B" w14:textId="77777777" w:rsidR="001433EC" w:rsidRDefault="001433EC">
      <w:pPr>
        <w:spacing w:after="0" w:line="240" w:lineRule="auto"/>
        <w:jc w:val="center"/>
        <w:rPr>
          <w:rFonts w:ascii="Times New Roman" w:hAnsi="Times New Roman"/>
          <w:b/>
          <w:i/>
          <w:color w:val="000000" w:themeColor="text1"/>
          <w:sz w:val="24"/>
          <w:szCs w:val="24"/>
        </w:rPr>
      </w:pPr>
    </w:p>
    <w:p w14:paraId="2C69FC20" w14:textId="77777777" w:rsidR="007B3C4A" w:rsidRDefault="007B3C4A">
      <w:pPr>
        <w:spacing w:after="0" w:line="240" w:lineRule="auto"/>
        <w:jc w:val="center"/>
        <w:rPr>
          <w:rFonts w:ascii="Times New Roman" w:hAnsi="Times New Roman"/>
          <w:b/>
          <w:i/>
          <w:color w:val="000000" w:themeColor="text1"/>
          <w:sz w:val="24"/>
          <w:szCs w:val="24"/>
        </w:rPr>
      </w:pPr>
    </w:p>
    <w:p w14:paraId="78FA3043" w14:textId="77777777" w:rsidR="007B3C4A" w:rsidRDefault="007B3C4A">
      <w:pPr>
        <w:spacing w:after="0" w:line="240" w:lineRule="auto"/>
        <w:jc w:val="center"/>
        <w:rPr>
          <w:rFonts w:ascii="Times New Roman" w:hAnsi="Times New Roman"/>
          <w:b/>
          <w:i/>
          <w:color w:val="000000" w:themeColor="text1"/>
          <w:sz w:val="24"/>
          <w:szCs w:val="24"/>
        </w:rPr>
      </w:pPr>
    </w:p>
    <w:p w14:paraId="311A75F9" w14:textId="77777777" w:rsidR="007B3C4A" w:rsidRDefault="003B1D61">
      <w:pPr>
        <w:spacing w:after="0" w:line="240" w:lineRule="auto"/>
        <w:jc w:val="center"/>
        <w:rPr>
          <w:rFonts w:ascii="Times New Roman" w:hAnsi="Times New Roman"/>
          <w:b/>
          <w:color w:val="000000" w:themeColor="text1"/>
          <w:sz w:val="24"/>
          <w:szCs w:val="24"/>
        </w:rPr>
      </w:pPr>
      <w:r>
        <w:rPr>
          <w:rFonts w:ascii="Times New Roman" w:hAnsi="Times New Roman"/>
          <w:b/>
          <w:color w:val="000000" w:themeColor="text1"/>
          <w:sz w:val="24"/>
          <w:szCs w:val="24"/>
        </w:rPr>
        <w:t>ПРИМЕРНАЯ РАБОЧАЯ ПРОГРАММА УЧЕБНОЙ ДИСЦИПЛИНЫ</w:t>
      </w:r>
    </w:p>
    <w:p w14:paraId="5F2CA035" w14:textId="77777777" w:rsidR="007B3C4A" w:rsidRDefault="003B1D61">
      <w:pPr>
        <w:spacing w:after="0" w:line="240" w:lineRule="auto"/>
        <w:ind w:firstLine="708"/>
        <w:jc w:val="center"/>
        <w:rPr>
          <w:rFonts w:ascii="Times New Roman" w:hAnsi="Times New Roman"/>
          <w:b/>
          <w:iCs/>
          <w:color w:val="000000" w:themeColor="text1"/>
          <w:sz w:val="24"/>
          <w:szCs w:val="24"/>
          <w:vertAlign w:val="subscript"/>
        </w:rPr>
      </w:pPr>
      <w:r>
        <w:rPr>
          <w:rFonts w:ascii="Times New Roman" w:hAnsi="Times New Roman"/>
          <w:b/>
          <w:iCs/>
          <w:color w:val="000000" w:themeColor="text1"/>
          <w:sz w:val="24"/>
          <w:szCs w:val="24"/>
        </w:rPr>
        <w:tab/>
      </w:r>
      <w:r>
        <w:rPr>
          <w:rFonts w:ascii="Times New Roman" w:hAnsi="Times New Roman"/>
          <w:b/>
          <w:iCs/>
          <w:color w:val="000000" w:themeColor="text1"/>
          <w:sz w:val="24"/>
          <w:szCs w:val="24"/>
        </w:rPr>
        <w:tab/>
      </w:r>
      <w:r>
        <w:rPr>
          <w:rFonts w:ascii="Times New Roman" w:hAnsi="Times New Roman"/>
          <w:b/>
          <w:iCs/>
          <w:color w:val="000000" w:themeColor="text1"/>
          <w:sz w:val="24"/>
          <w:szCs w:val="24"/>
        </w:rPr>
        <w:tab/>
        <w:t>ООД. 05 МАТЕМАТИКА</w:t>
      </w:r>
      <w:r>
        <w:rPr>
          <w:rFonts w:ascii="Times New Roman" w:hAnsi="Times New Roman"/>
          <w:b/>
          <w:iCs/>
          <w:color w:val="000000" w:themeColor="text1"/>
          <w:sz w:val="24"/>
          <w:szCs w:val="24"/>
        </w:rPr>
        <w:tab/>
      </w:r>
      <w:r>
        <w:rPr>
          <w:rFonts w:ascii="Times New Roman" w:hAnsi="Times New Roman"/>
          <w:b/>
          <w:iCs/>
          <w:color w:val="000000" w:themeColor="text1"/>
          <w:sz w:val="24"/>
          <w:szCs w:val="24"/>
        </w:rPr>
        <w:tab/>
      </w:r>
      <w:r>
        <w:rPr>
          <w:rFonts w:ascii="Times New Roman" w:hAnsi="Times New Roman"/>
          <w:b/>
          <w:iCs/>
          <w:color w:val="000000" w:themeColor="text1"/>
          <w:sz w:val="24"/>
          <w:szCs w:val="24"/>
        </w:rPr>
        <w:tab/>
      </w:r>
      <w:r>
        <w:rPr>
          <w:rFonts w:ascii="Times New Roman" w:hAnsi="Times New Roman"/>
          <w:b/>
          <w:iCs/>
          <w:color w:val="000000" w:themeColor="text1"/>
          <w:sz w:val="24"/>
          <w:szCs w:val="24"/>
        </w:rPr>
        <w:tab/>
      </w:r>
    </w:p>
    <w:p w14:paraId="4E0AE76C" w14:textId="77777777" w:rsidR="007B3C4A" w:rsidRDefault="007B3C4A">
      <w:pPr>
        <w:spacing w:after="0" w:line="240" w:lineRule="auto"/>
        <w:rPr>
          <w:rFonts w:ascii="Times New Roman" w:hAnsi="Times New Roman"/>
          <w:b/>
          <w:i/>
          <w:color w:val="000000" w:themeColor="text1"/>
          <w:sz w:val="24"/>
          <w:szCs w:val="24"/>
        </w:rPr>
      </w:pPr>
    </w:p>
    <w:p w14:paraId="135CEFBB" w14:textId="77777777" w:rsidR="007B3C4A" w:rsidRDefault="007B3C4A">
      <w:pPr>
        <w:spacing w:after="0" w:line="240" w:lineRule="auto"/>
        <w:rPr>
          <w:rFonts w:ascii="Times New Roman" w:hAnsi="Times New Roman"/>
          <w:b/>
          <w:i/>
          <w:color w:val="000000" w:themeColor="text1"/>
          <w:sz w:val="24"/>
          <w:szCs w:val="24"/>
        </w:rPr>
      </w:pPr>
    </w:p>
    <w:p w14:paraId="6F659613" w14:textId="77777777" w:rsidR="007B3C4A" w:rsidRDefault="007B3C4A">
      <w:pPr>
        <w:spacing w:after="0" w:line="240" w:lineRule="auto"/>
        <w:rPr>
          <w:rFonts w:ascii="Times New Roman" w:hAnsi="Times New Roman"/>
          <w:b/>
          <w:i/>
          <w:color w:val="000000" w:themeColor="text1"/>
          <w:sz w:val="24"/>
          <w:szCs w:val="24"/>
        </w:rPr>
      </w:pPr>
    </w:p>
    <w:p w14:paraId="273B3923" w14:textId="77777777" w:rsidR="007B3C4A" w:rsidRDefault="007B3C4A">
      <w:pPr>
        <w:spacing w:after="0" w:line="240" w:lineRule="auto"/>
        <w:rPr>
          <w:rFonts w:ascii="Times New Roman" w:hAnsi="Times New Roman"/>
          <w:b/>
          <w:i/>
          <w:color w:val="000000" w:themeColor="text1"/>
          <w:sz w:val="24"/>
          <w:szCs w:val="24"/>
        </w:rPr>
      </w:pPr>
    </w:p>
    <w:p w14:paraId="260BAC4A" w14:textId="77777777" w:rsidR="007B3C4A" w:rsidRDefault="007B3C4A">
      <w:pPr>
        <w:spacing w:after="0" w:line="240" w:lineRule="auto"/>
        <w:rPr>
          <w:rFonts w:ascii="Times New Roman" w:hAnsi="Times New Roman"/>
          <w:b/>
          <w:i/>
          <w:color w:val="000000" w:themeColor="text1"/>
          <w:sz w:val="24"/>
          <w:szCs w:val="24"/>
        </w:rPr>
      </w:pPr>
    </w:p>
    <w:p w14:paraId="28DD4BAE" w14:textId="77777777" w:rsidR="007B3C4A" w:rsidRDefault="007B3C4A">
      <w:pPr>
        <w:spacing w:after="0" w:line="240" w:lineRule="auto"/>
        <w:rPr>
          <w:rFonts w:ascii="Times New Roman" w:hAnsi="Times New Roman"/>
          <w:b/>
          <w:i/>
          <w:color w:val="000000" w:themeColor="text1"/>
          <w:sz w:val="24"/>
          <w:szCs w:val="24"/>
        </w:rPr>
      </w:pPr>
    </w:p>
    <w:p w14:paraId="4CAD1FE9" w14:textId="77777777" w:rsidR="007B3C4A" w:rsidRDefault="007B3C4A">
      <w:pPr>
        <w:spacing w:after="0" w:line="240" w:lineRule="auto"/>
        <w:rPr>
          <w:rFonts w:ascii="Times New Roman" w:hAnsi="Times New Roman"/>
          <w:b/>
          <w:i/>
          <w:color w:val="000000" w:themeColor="text1"/>
          <w:sz w:val="24"/>
          <w:szCs w:val="24"/>
        </w:rPr>
      </w:pPr>
    </w:p>
    <w:p w14:paraId="28AE1559" w14:textId="77777777" w:rsidR="007B3C4A" w:rsidRDefault="007B3C4A">
      <w:pPr>
        <w:spacing w:after="0" w:line="240" w:lineRule="auto"/>
        <w:rPr>
          <w:rFonts w:ascii="Times New Roman" w:hAnsi="Times New Roman"/>
          <w:b/>
          <w:i/>
          <w:color w:val="000000" w:themeColor="text1"/>
          <w:sz w:val="24"/>
          <w:szCs w:val="24"/>
        </w:rPr>
      </w:pPr>
    </w:p>
    <w:p w14:paraId="3975B9CB" w14:textId="77777777" w:rsidR="007B3C4A" w:rsidRDefault="007B3C4A">
      <w:pPr>
        <w:spacing w:after="0" w:line="240" w:lineRule="auto"/>
        <w:rPr>
          <w:rFonts w:ascii="Times New Roman" w:hAnsi="Times New Roman"/>
          <w:b/>
          <w:i/>
          <w:color w:val="000000" w:themeColor="text1"/>
          <w:sz w:val="24"/>
          <w:szCs w:val="24"/>
        </w:rPr>
      </w:pPr>
    </w:p>
    <w:p w14:paraId="74657F01" w14:textId="77777777" w:rsidR="007B3C4A" w:rsidRDefault="007B3C4A">
      <w:pPr>
        <w:spacing w:after="0" w:line="240" w:lineRule="auto"/>
        <w:rPr>
          <w:rFonts w:ascii="Times New Roman" w:hAnsi="Times New Roman"/>
          <w:b/>
          <w:i/>
          <w:color w:val="000000" w:themeColor="text1"/>
          <w:sz w:val="24"/>
          <w:szCs w:val="24"/>
        </w:rPr>
      </w:pPr>
    </w:p>
    <w:p w14:paraId="74C63688" w14:textId="77777777" w:rsidR="007B3C4A" w:rsidRDefault="007B3C4A">
      <w:pPr>
        <w:spacing w:after="0" w:line="240" w:lineRule="auto"/>
        <w:rPr>
          <w:rFonts w:ascii="Times New Roman" w:hAnsi="Times New Roman"/>
          <w:b/>
          <w:i/>
          <w:color w:val="000000" w:themeColor="text1"/>
          <w:sz w:val="24"/>
          <w:szCs w:val="24"/>
        </w:rPr>
      </w:pPr>
    </w:p>
    <w:p w14:paraId="7326F245" w14:textId="77777777" w:rsidR="007B3C4A" w:rsidRDefault="007B3C4A">
      <w:pPr>
        <w:spacing w:after="0" w:line="240" w:lineRule="auto"/>
        <w:rPr>
          <w:rFonts w:ascii="Times New Roman" w:hAnsi="Times New Roman"/>
          <w:b/>
          <w:i/>
          <w:color w:val="000000" w:themeColor="text1"/>
          <w:sz w:val="24"/>
          <w:szCs w:val="24"/>
        </w:rPr>
      </w:pPr>
    </w:p>
    <w:p w14:paraId="38292C71" w14:textId="77777777" w:rsidR="007B3C4A" w:rsidRDefault="007B3C4A">
      <w:pPr>
        <w:spacing w:after="0" w:line="240" w:lineRule="auto"/>
        <w:rPr>
          <w:rFonts w:ascii="Times New Roman" w:hAnsi="Times New Roman"/>
          <w:b/>
          <w:i/>
          <w:color w:val="000000" w:themeColor="text1"/>
          <w:sz w:val="24"/>
          <w:szCs w:val="24"/>
        </w:rPr>
      </w:pPr>
    </w:p>
    <w:p w14:paraId="1E9AA9C5" w14:textId="77777777" w:rsidR="007B3C4A" w:rsidRDefault="007B3C4A">
      <w:pPr>
        <w:spacing w:after="0" w:line="240" w:lineRule="auto"/>
        <w:rPr>
          <w:rFonts w:ascii="Times New Roman" w:hAnsi="Times New Roman"/>
          <w:b/>
          <w:i/>
          <w:color w:val="000000" w:themeColor="text1"/>
          <w:sz w:val="24"/>
          <w:szCs w:val="24"/>
        </w:rPr>
      </w:pPr>
    </w:p>
    <w:p w14:paraId="2E6F9F51" w14:textId="77777777" w:rsidR="007B3C4A" w:rsidRDefault="007B3C4A">
      <w:pPr>
        <w:spacing w:after="0" w:line="240" w:lineRule="auto"/>
        <w:rPr>
          <w:rFonts w:ascii="Times New Roman" w:hAnsi="Times New Roman"/>
          <w:b/>
          <w:i/>
          <w:color w:val="000000" w:themeColor="text1"/>
          <w:sz w:val="24"/>
          <w:szCs w:val="24"/>
        </w:rPr>
      </w:pPr>
    </w:p>
    <w:p w14:paraId="0B3FBB79" w14:textId="77777777" w:rsidR="007B3C4A" w:rsidRDefault="007B3C4A">
      <w:pPr>
        <w:spacing w:after="0" w:line="240" w:lineRule="auto"/>
        <w:rPr>
          <w:rFonts w:ascii="Times New Roman" w:hAnsi="Times New Roman"/>
          <w:b/>
          <w:i/>
          <w:color w:val="000000" w:themeColor="text1"/>
          <w:sz w:val="24"/>
          <w:szCs w:val="24"/>
        </w:rPr>
      </w:pPr>
    </w:p>
    <w:p w14:paraId="2707CAA7" w14:textId="77777777" w:rsidR="007B3C4A" w:rsidRDefault="007B3C4A">
      <w:pPr>
        <w:spacing w:after="0" w:line="240" w:lineRule="auto"/>
        <w:rPr>
          <w:rFonts w:ascii="Times New Roman" w:hAnsi="Times New Roman"/>
          <w:b/>
          <w:i/>
          <w:color w:val="000000" w:themeColor="text1"/>
          <w:sz w:val="24"/>
          <w:szCs w:val="24"/>
        </w:rPr>
      </w:pPr>
    </w:p>
    <w:p w14:paraId="70F63D42" w14:textId="77777777" w:rsidR="007B3C4A" w:rsidRDefault="007B3C4A">
      <w:pPr>
        <w:spacing w:after="0" w:line="240" w:lineRule="auto"/>
        <w:rPr>
          <w:rFonts w:ascii="Times New Roman" w:hAnsi="Times New Roman"/>
          <w:b/>
          <w:i/>
          <w:color w:val="000000" w:themeColor="text1"/>
          <w:sz w:val="24"/>
          <w:szCs w:val="24"/>
        </w:rPr>
      </w:pPr>
    </w:p>
    <w:p w14:paraId="31990FF4" w14:textId="77777777" w:rsidR="007B3C4A" w:rsidRDefault="007B3C4A">
      <w:pPr>
        <w:spacing w:after="0" w:line="240" w:lineRule="auto"/>
        <w:rPr>
          <w:rFonts w:ascii="Times New Roman" w:hAnsi="Times New Roman"/>
          <w:b/>
          <w:i/>
          <w:color w:val="000000" w:themeColor="text1"/>
          <w:sz w:val="24"/>
          <w:szCs w:val="24"/>
        </w:rPr>
      </w:pPr>
    </w:p>
    <w:p w14:paraId="1BCEA92C" w14:textId="77777777" w:rsidR="001433EC" w:rsidRDefault="001433EC">
      <w:pPr>
        <w:spacing w:after="0" w:line="240" w:lineRule="auto"/>
        <w:jc w:val="center"/>
        <w:rPr>
          <w:rFonts w:ascii="Times New Roman" w:hAnsi="Times New Roman"/>
          <w:b/>
          <w:bCs/>
          <w:iCs/>
          <w:color w:val="000000" w:themeColor="text1"/>
          <w:sz w:val="24"/>
          <w:szCs w:val="24"/>
        </w:rPr>
      </w:pPr>
    </w:p>
    <w:p w14:paraId="4EC5DF78" w14:textId="77777777" w:rsidR="001433EC" w:rsidRDefault="001433EC">
      <w:pPr>
        <w:spacing w:after="0" w:line="240" w:lineRule="auto"/>
        <w:jc w:val="center"/>
        <w:rPr>
          <w:rFonts w:ascii="Times New Roman" w:hAnsi="Times New Roman"/>
          <w:b/>
          <w:bCs/>
          <w:iCs/>
          <w:color w:val="000000" w:themeColor="text1"/>
          <w:sz w:val="24"/>
          <w:szCs w:val="24"/>
        </w:rPr>
      </w:pPr>
    </w:p>
    <w:p w14:paraId="57D438AB" w14:textId="77777777" w:rsidR="001433EC" w:rsidRDefault="001433EC">
      <w:pPr>
        <w:spacing w:after="0" w:line="240" w:lineRule="auto"/>
        <w:jc w:val="center"/>
        <w:rPr>
          <w:rFonts w:ascii="Times New Roman" w:hAnsi="Times New Roman"/>
          <w:b/>
          <w:bCs/>
          <w:iCs/>
          <w:color w:val="000000" w:themeColor="text1"/>
          <w:sz w:val="24"/>
          <w:szCs w:val="24"/>
        </w:rPr>
      </w:pPr>
    </w:p>
    <w:p w14:paraId="1C1079E6" w14:textId="77777777" w:rsidR="001433EC" w:rsidRDefault="001433EC">
      <w:pPr>
        <w:spacing w:after="0" w:line="240" w:lineRule="auto"/>
        <w:jc w:val="center"/>
        <w:rPr>
          <w:rFonts w:ascii="Times New Roman" w:hAnsi="Times New Roman"/>
          <w:b/>
          <w:bCs/>
          <w:iCs/>
          <w:color w:val="000000" w:themeColor="text1"/>
          <w:sz w:val="24"/>
          <w:szCs w:val="24"/>
        </w:rPr>
      </w:pPr>
    </w:p>
    <w:p w14:paraId="78743AEF" w14:textId="77777777" w:rsidR="001433EC" w:rsidRDefault="001433EC">
      <w:pPr>
        <w:spacing w:after="0" w:line="240" w:lineRule="auto"/>
        <w:jc w:val="center"/>
        <w:rPr>
          <w:rFonts w:ascii="Times New Roman" w:hAnsi="Times New Roman"/>
          <w:b/>
          <w:bCs/>
          <w:iCs/>
          <w:color w:val="000000" w:themeColor="text1"/>
          <w:sz w:val="24"/>
          <w:szCs w:val="24"/>
        </w:rPr>
      </w:pPr>
    </w:p>
    <w:p w14:paraId="5805CA99" w14:textId="3F213828" w:rsidR="007B3C4A" w:rsidRDefault="003B1D61">
      <w:pPr>
        <w:spacing w:after="0" w:line="240" w:lineRule="auto"/>
        <w:jc w:val="center"/>
        <w:rPr>
          <w:rFonts w:ascii="Times New Roman" w:hAnsi="Times New Roman"/>
          <w:b/>
          <w:bCs/>
          <w:iCs/>
          <w:color w:val="000000" w:themeColor="text1"/>
          <w:sz w:val="24"/>
          <w:szCs w:val="24"/>
        </w:rPr>
        <w:sectPr w:rsidR="007B3C4A">
          <w:pgSz w:w="11906" w:h="16838"/>
          <w:pgMar w:top="1134" w:right="850" w:bottom="284" w:left="1701" w:header="708" w:footer="708" w:gutter="0"/>
          <w:cols w:space="720"/>
          <w:docGrid w:linePitch="299"/>
        </w:sectPr>
      </w:pPr>
      <w:r>
        <w:rPr>
          <w:rFonts w:ascii="Times New Roman" w:hAnsi="Times New Roman"/>
          <w:b/>
          <w:bCs/>
          <w:iCs/>
          <w:color w:val="000000" w:themeColor="text1"/>
          <w:sz w:val="24"/>
          <w:szCs w:val="24"/>
        </w:rPr>
        <w:t>20</w:t>
      </w:r>
      <w:r>
        <w:rPr>
          <w:rFonts w:ascii="Times New Roman" w:hAnsi="Times New Roman"/>
          <w:b/>
          <w:bCs/>
          <w:iCs/>
          <w:color w:val="000000" w:themeColor="text1"/>
          <w:sz w:val="24"/>
          <w:szCs w:val="24"/>
          <w:lang w:val="en-US"/>
        </w:rPr>
        <w:t>22</w:t>
      </w:r>
      <w:r>
        <w:rPr>
          <w:rFonts w:ascii="Times New Roman" w:hAnsi="Times New Roman"/>
          <w:b/>
          <w:bCs/>
          <w:iCs/>
          <w:color w:val="000000" w:themeColor="text1"/>
          <w:sz w:val="24"/>
          <w:szCs w:val="24"/>
        </w:rPr>
        <w:t xml:space="preserve"> г.</w:t>
      </w:r>
    </w:p>
    <w:p w14:paraId="713A29F1" w14:textId="1E05CBF3" w:rsidR="007B3C4A" w:rsidRDefault="003B1D61">
      <w:pPr>
        <w:spacing w:after="0" w:line="240" w:lineRule="auto"/>
        <w:jc w:val="center"/>
        <w:rPr>
          <w:rFonts w:ascii="Times New Roman" w:hAnsi="Times New Roman"/>
          <w:b/>
          <w:i/>
          <w:color w:val="000000" w:themeColor="text1"/>
          <w:sz w:val="24"/>
          <w:szCs w:val="24"/>
        </w:rPr>
      </w:pPr>
      <w:r>
        <w:rPr>
          <w:rFonts w:ascii="Times New Roman" w:hAnsi="Times New Roman"/>
          <w:b/>
          <w:i/>
          <w:color w:val="000000" w:themeColor="text1"/>
          <w:sz w:val="24"/>
          <w:szCs w:val="24"/>
        </w:rPr>
        <w:lastRenderedPageBreak/>
        <w:t>СОДЕРЖАНИЕ</w:t>
      </w:r>
    </w:p>
    <w:p w14:paraId="5F6DFD1F" w14:textId="199471EB" w:rsidR="001433EC" w:rsidRDefault="001433EC">
      <w:pPr>
        <w:spacing w:after="0" w:line="240" w:lineRule="auto"/>
        <w:jc w:val="center"/>
        <w:rPr>
          <w:rFonts w:ascii="Times New Roman" w:hAnsi="Times New Roman"/>
          <w:b/>
          <w:i/>
          <w:color w:val="000000" w:themeColor="text1"/>
          <w:sz w:val="24"/>
          <w:szCs w:val="24"/>
        </w:rPr>
      </w:pPr>
    </w:p>
    <w:p w14:paraId="6EE30E2C" w14:textId="77777777" w:rsidR="001433EC" w:rsidRDefault="001433EC">
      <w:pPr>
        <w:spacing w:after="0" w:line="240" w:lineRule="auto"/>
        <w:jc w:val="center"/>
        <w:rPr>
          <w:rFonts w:ascii="Times New Roman" w:hAnsi="Times New Roman"/>
          <w:b/>
          <w:i/>
          <w:color w:val="000000" w:themeColor="text1"/>
          <w:sz w:val="24"/>
          <w:szCs w:val="24"/>
        </w:rPr>
      </w:pPr>
    </w:p>
    <w:p w14:paraId="5F680500" w14:textId="77777777" w:rsidR="007B3C4A" w:rsidRDefault="007B3C4A">
      <w:pPr>
        <w:spacing w:after="0" w:line="240" w:lineRule="auto"/>
        <w:jc w:val="center"/>
        <w:rPr>
          <w:rFonts w:ascii="Times New Roman" w:hAnsi="Times New Roman"/>
          <w:b/>
          <w:i/>
          <w:color w:val="000000" w:themeColor="text1"/>
          <w:sz w:val="24"/>
          <w:szCs w:val="24"/>
        </w:rPr>
      </w:pPr>
    </w:p>
    <w:p w14:paraId="3494B3FB" w14:textId="77777777" w:rsidR="007B3C4A" w:rsidRDefault="007B3C4A">
      <w:pPr>
        <w:pStyle w:val="11"/>
        <w:tabs>
          <w:tab w:val="right" w:leader="dot" w:pos="9355"/>
        </w:tabs>
        <w:spacing w:before="0" w:after="0"/>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fldChar w:fldCharType="begin"/>
      </w:r>
      <w:r w:rsidR="003B1D61">
        <w:rPr>
          <w:rFonts w:ascii="Times New Roman" w:hAnsi="Times New Roman" w:cs="Times New Roman"/>
          <w:color w:val="000000" w:themeColor="text1"/>
          <w:sz w:val="24"/>
          <w:szCs w:val="24"/>
        </w:rPr>
        <w:instrText xml:space="preserve">TOC \o "1-1" \h \u </w:instrText>
      </w:r>
      <w:r>
        <w:rPr>
          <w:rFonts w:ascii="Times New Roman" w:hAnsi="Times New Roman" w:cs="Times New Roman"/>
          <w:color w:val="000000" w:themeColor="text1"/>
          <w:sz w:val="24"/>
          <w:szCs w:val="24"/>
        </w:rPr>
        <w:fldChar w:fldCharType="separate"/>
      </w:r>
      <w:hyperlink w:anchor="_Toc27142" w:history="1">
        <w:r w:rsidR="003B1D61">
          <w:rPr>
            <w:rFonts w:ascii="Times New Roman" w:hAnsi="Times New Roman" w:cs="Times New Roman"/>
            <w:color w:val="000000" w:themeColor="text1"/>
            <w:sz w:val="24"/>
            <w:szCs w:val="24"/>
          </w:rPr>
          <w:t>1. ОБЩАЯ ХАРАКТЕРИСТИКА РАБОЧЕЙ ПРОГРАММЫ УЧЕБНОЙ ДИСЦИПЛИНЫ</w:t>
        </w:r>
        <w:r w:rsidR="003B1D61">
          <w:rPr>
            <w:rFonts w:ascii="Times New Roman" w:hAnsi="Times New Roman" w:cs="Times New Roman"/>
            <w:color w:val="000000" w:themeColor="text1"/>
            <w:sz w:val="24"/>
            <w:szCs w:val="24"/>
          </w:rPr>
          <w:tab/>
        </w:r>
        <w:r>
          <w:rPr>
            <w:rFonts w:ascii="Times New Roman" w:hAnsi="Times New Roman" w:cs="Times New Roman"/>
            <w:color w:val="000000" w:themeColor="text1"/>
            <w:sz w:val="24"/>
            <w:szCs w:val="24"/>
          </w:rPr>
          <w:fldChar w:fldCharType="begin"/>
        </w:r>
        <w:r w:rsidR="003B1D61">
          <w:rPr>
            <w:rFonts w:ascii="Times New Roman" w:hAnsi="Times New Roman" w:cs="Times New Roman"/>
            <w:color w:val="000000" w:themeColor="text1"/>
            <w:sz w:val="24"/>
            <w:szCs w:val="24"/>
          </w:rPr>
          <w:instrText xml:space="preserve"> PAGEREF _Toc27142 \h </w:instrText>
        </w:r>
        <w:r>
          <w:rPr>
            <w:rFonts w:ascii="Times New Roman" w:hAnsi="Times New Roman" w:cs="Times New Roman"/>
            <w:color w:val="000000" w:themeColor="text1"/>
            <w:sz w:val="24"/>
            <w:szCs w:val="24"/>
          </w:rPr>
        </w:r>
        <w:r>
          <w:rPr>
            <w:rFonts w:ascii="Times New Roman" w:hAnsi="Times New Roman" w:cs="Times New Roman"/>
            <w:color w:val="000000" w:themeColor="text1"/>
            <w:sz w:val="24"/>
            <w:szCs w:val="24"/>
          </w:rPr>
          <w:fldChar w:fldCharType="separate"/>
        </w:r>
        <w:r w:rsidR="003B1D61">
          <w:rPr>
            <w:rFonts w:ascii="Times New Roman" w:hAnsi="Times New Roman" w:cs="Times New Roman"/>
            <w:color w:val="000000" w:themeColor="text1"/>
            <w:sz w:val="24"/>
            <w:szCs w:val="24"/>
          </w:rPr>
          <w:t>3</w:t>
        </w:r>
        <w:r>
          <w:rPr>
            <w:rFonts w:ascii="Times New Roman" w:hAnsi="Times New Roman" w:cs="Times New Roman"/>
            <w:color w:val="000000" w:themeColor="text1"/>
            <w:sz w:val="24"/>
            <w:szCs w:val="24"/>
          </w:rPr>
          <w:fldChar w:fldCharType="end"/>
        </w:r>
      </w:hyperlink>
    </w:p>
    <w:p w14:paraId="47C97C00" w14:textId="77777777" w:rsidR="007B3C4A" w:rsidRDefault="002F06B0">
      <w:pPr>
        <w:pStyle w:val="11"/>
        <w:tabs>
          <w:tab w:val="right" w:leader="dot" w:pos="9355"/>
        </w:tabs>
        <w:spacing w:before="0" w:after="0"/>
        <w:jc w:val="both"/>
        <w:rPr>
          <w:rFonts w:ascii="Times New Roman" w:hAnsi="Times New Roman" w:cs="Times New Roman"/>
          <w:color w:val="000000" w:themeColor="text1"/>
          <w:sz w:val="24"/>
          <w:szCs w:val="24"/>
        </w:rPr>
      </w:pPr>
      <w:hyperlink w:anchor="_Toc17623" w:history="1">
        <w:r w:rsidR="003B1D61">
          <w:rPr>
            <w:rFonts w:ascii="Times New Roman" w:hAnsi="Times New Roman" w:cs="Times New Roman"/>
            <w:color w:val="000000" w:themeColor="text1"/>
            <w:sz w:val="24"/>
            <w:szCs w:val="24"/>
          </w:rPr>
          <w:t>2. СТРУКТУРА И СОДЕРЖАНИЕ УЧЕБНОЙ ДИСЦИПЛИНЫ</w:t>
        </w:r>
        <w:r w:rsidR="003B1D61">
          <w:rPr>
            <w:rFonts w:ascii="Times New Roman" w:hAnsi="Times New Roman" w:cs="Times New Roman"/>
            <w:color w:val="000000" w:themeColor="text1"/>
            <w:sz w:val="24"/>
            <w:szCs w:val="24"/>
          </w:rPr>
          <w:tab/>
        </w:r>
        <w:r w:rsidR="007B3C4A">
          <w:rPr>
            <w:rFonts w:ascii="Times New Roman" w:hAnsi="Times New Roman" w:cs="Times New Roman"/>
            <w:color w:val="000000" w:themeColor="text1"/>
            <w:sz w:val="24"/>
            <w:szCs w:val="24"/>
          </w:rPr>
          <w:fldChar w:fldCharType="begin"/>
        </w:r>
        <w:r w:rsidR="003B1D61">
          <w:rPr>
            <w:rFonts w:ascii="Times New Roman" w:hAnsi="Times New Roman" w:cs="Times New Roman"/>
            <w:color w:val="000000" w:themeColor="text1"/>
            <w:sz w:val="24"/>
            <w:szCs w:val="24"/>
          </w:rPr>
          <w:instrText xml:space="preserve"> PAGEREF _Toc17623 \h </w:instrText>
        </w:r>
        <w:r w:rsidR="007B3C4A">
          <w:rPr>
            <w:rFonts w:ascii="Times New Roman" w:hAnsi="Times New Roman" w:cs="Times New Roman"/>
            <w:color w:val="000000" w:themeColor="text1"/>
            <w:sz w:val="24"/>
            <w:szCs w:val="24"/>
          </w:rPr>
        </w:r>
        <w:r w:rsidR="007B3C4A">
          <w:rPr>
            <w:rFonts w:ascii="Times New Roman" w:hAnsi="Times New Roman" w:cs="Times New Roman"/>
            <w:color w:val="000000" w:themeColor="text1"/>
            <w:sz w:val="24"/>
            <w:szCs w:val="24"/>
          </w:rPr>
          <w:fldChar w:fldCharType="separate"/>
        </w:r>
        <w:r w:rsidR="003B1D61">
          <w:rPr>
            <w:rFonts w:ascii="Times New Roman" w:hAnsi="Times New Roman" w:cs="Times New Roman"/>
            <w:color w:val="000000" w:themeColor="text1"/>
            <w:sz w:val="24"/>
            <w:szCs w:val="24"/>
          </w:rPr>
          <w:t>4</w:t>
        </w:r>
        <w:r w:rsidR="007B3C4A">
          <w:rPr>
            <w:rFonts w:ascii="Times New Roman" w:hAnsi="Times New Roman" w:cs="Times New Roman"/>
            <w:color w:val="000000" w:themeColor="text1"/>
            <w:sz w:val="24"/>
            <w:szCs w:val="24"/>
          </w:rPr>
          <w:fldChar w:fldCharType="end"/>
        </w:r>
      </w:hyperlink>
    </w:p>
    <w:p w14:paraId="17A6E159" w14:textId="77777777" w:rsidR="007B3C4A" w:rsidRDefault="002F06B0">
      <w:pPr>
        <w:pStyle w:val="11"/>
        <w:tabs>
          <w:tab w:val="right" w:leader="dot" w:pos="9355"/>
        </w:tabs>
        <w:spacing w:before="0" w:after="0"/>
        <w:jc w:val="both"/>
        <w:rPr>
          <w:rFonts w:ascii="Times New Roman" w:hAnsi="Times New Roman" w:cs="Times New Roman"/>
          <w:color w:val="000000" w:themeColor="text1"/>
          <w:sz w:val="24"/>
          <w:szCs w:val="24"/>
        </w:rPr>
      </w:pPr>
      <w:hyperlink w:anchor="_Toc21802" w:history="1">
        <w:r w:rsidR="003B1D61">
          <w:rPr>
            <w:rFonts w:ascii="Times New Roman" w:hAnsi="Times New Roman" w:cs="Times New Roman"/>
            <w:color w:val="000000" w:themeColor="text1"/>
            <w:sz w:val="24"/>
            <w:szCs w:val="24"/>
          </w:rPr>
          <w:t>3. УСЛОВИЯ РЕАЛИЗАЦИИ УЧЕБНОЙ ДИСЦИПЛИНЫ</w:t>
        </w:r>
        <w:r w:rsidR="003B1D61">
          <w:rPr>
            <w:rFonts w:ascii="Times New Roman" w:hAnsi="Times New Roman" w:cs="Times New Roman"/>
            <w:color w:val="000000" w:themeColor="text1"/>
            <w:sz w:val="24"/>
            <w:szCs w:val="24"/>
          </w:rPr>
          <w:tab/>
        </w:r>
        <w:r w:rsidR="007B3C4A">
          <w:rPr>
            <w:rFonts w:ascii="Times New Roman" w:hAnsi="Times New Roman" w:cs="Times New Roman"/>
            <w:color w:val="000000" w:themeColor="text1"/>
            <w:sz w:val="24"/>
            <w:szCs w:val="24"/>
          </w:rPr>
          <w:fldChar w:fldCharType="begin"/>
        </w:r>
        <w:r w:rsidR="003B1D61">
          <w:rPr>
            <w:rFonts w:ascii="Times New Roman" w:hAnsi="Times New Roman" w:cs="Times New Roman"/>
            <w:color w:val="000000" w:themeColor="text1"/>
            <w:sz w:val="24"/>
            <w:szCs w:val="24"/>
          </w:rPr>
          <w:instrText xml:space="preserve"> PAGEREF _Toc21802 \h </w:instrText>
        </w:r>
        <w:r w:rsidR="007B3C4A">
          <w:rPr>
            <w:rFonts w:ascii="Times New Roman" w:hAnsi="Times New Roman" w:cs="Times New Roman"/>
            <w:color w:val="000000" w:themeColor="text1"/>
            <w:sz w:val="24"/>
            <w:szCs w:val="24"/>
          </w:rPr>
        </w:r>
        <w:r w:rsidR="007B3C4A">
          <w:rPr>
            <w:rFonts w:ascii="Times New Roman" w:hAnsi="Times New Roman" w:cs="Times New Roman"/>
            <w:color w:val="000000" w:themeColor="text1"/>
            <w:sz w:val="24"/>
            <w:szCs w:val="24"/>
          </w:rPr>
          <w:fldChar w:fldCharType="separate"/>
        </w:r>
        <w:r w:rsidR="003B1D61">
          <w:rPr>
            <w:rFonts w:ascii="Times New Roman" w:hAnsi="Times New Roman" w:cs="Times New Roman"/>
            <w:color w:val="000000" w:themeColor="text1"/>
            <w:sz w:val="24"/>
            <w:szCs w:val="24"/>
          </w:rPr>
          <w:t>13</w:t>
        </w:r>
        <w:r w:rsidR="007B3C4A">
          <w:rPr>
            <w:rFonts w:ascii="Times New Roman" w:hAnsi="Times New Roman" w:cs="Times New Roman"/>
            <w:color w:val="000000" w:themeColor="text1"/>
            <w:sz w:val="24"/>
            <w:szCs w:val="24"/>
          </w:rPr>
          <w:fldChar w:fldCharType="end"/>
        </w:r>
      </w:hyperlink>
    </w:p>
    <w:p w14:paraId="781FC289" w14:textId="77777777" w:rsidR="007B3C4A" w:rsidRDefault="002F06B0">
      <w:pPr>
        <w:pStyle w:val="11"/>
        <w:tabs>
          <w:tab w:val="left" w:pos="660"/>
          <w:tab w:val="right" w:leader="dot" w:pos="9355"/>
        </w:tabs>
        <w:spacing w:before="0" w:after="0"/>
        <w:jc w:val="both"/>
        <w:rPr>
          <w:rFonts w:ascii="Times New Roman" w:hAnsi="Times New Roman" w:cs="Times New Roman"/>
          <w:color w:val="000000" w:themeColor="text1"/>
          <w:sz w:val="24"/>
          <w:szCs w:val="24"/>
        </w:rPr>
      </w:pPr>
      <w:hyperlink w:anchor="_Toc30352" w:history="1">
        <w:r w:rsidR="003B1D61">
          <w:rPr>
            <w:rFonts w:ascii="Times New Roman" w:hAnsi="Times New Roman" w:cs="Times New Roman"/>
            <w:color w:val="000000" w:themeColor="text1"/>
            <w:sz w:val="24"/>
            <w:szCs w:val="24"/>
          </w:rPr>
          <w:t>4. КОНТРОЛЬ И ОЦЕНКА РЕЗУЛЬТАТОВ ОСВОЕНИЯ УЧЕБНОЙ ДИСЦИПЛИНЫ</w:t>
        </w:r>
        <w:r w:rsidR="003B1D61">
          <w:rPr>
            <w:rFonts w:ascii="Times New Roman" w:hAnsi="Times New Roman" w:cs="Times New Roman"/>
            <w:color w:val="000000" w:themeColor="text1"/>
            <w:sz w:val="24"/>
            <w:szCs w:val="24"/>
          </w:rPr>
          <w:tab/>
        </w:r>
        <w:r w:rsidR="007B3C4A">
          <w:rPr>
            <w:rFonts w:ascii="Times New Roman" w:hAnsi="Times New Roman" w:cs="Times New Roman"/>
            <w:color w:val="000000" w:themeColor="text1"/>
            <w:sz w:val="24"/>
            <w:szCs w:val="24"/>
          </w:rPr>
          <w:fldChar w:fldCharType="begin"/>
        </w:r>
        <w:r w:rsidR="003B1D61">
          <w:rPr>
            <w:rFonts w:ascii="Times New Roman" w:hAnsi="Times New Roman" w:cs="Times New Roman"/>
            <w:color w:val="000000" w:themeColor="text1"/>
            <w:sz w:val="24"/>
            <w:szCs w:val="24"/>
          </w:rPr>
          <w:instrText xml:space="preserve"> PAGEREF _Toc30352 \h </w:instrText>
        </w:r>
        <w:r w:rsidR="007B3C4A">
          <w:rPr>
            <w:rFonts w:ascii="Times New Roman" w:hAnsi="Times New Roman" w:cs="Times New Roman"/>
            <w:color w:val="000000" w:themeColor="text1"/>
            <w:sz w:val="24"/>
            <w:szCs w:val="24"/>
          </w:rPr>
        </w:r>
        <w:r w:rsidR="007B3C4A">
          <w:rPr>
            <w:rFonts w:ascii="Times New Roman" w:hAnsi="Times New Roman" w:cs="Times New Roman"/>
            <w:color w:val="000000" w:themeColor="text1"/>
            <w:sz w:val="24"/>
            <w:szCs w:val="24"/>
          </w:rPr>
          <w:fldChar w:fldCharType="separate"/>
        </w:r>
        <w:r w:rsidR="003B1D61">
          <w:rPr>
            <w:rFonts w:ascii="Times New Roman" w:hAnsi="Times New Roman" w:cs="Times New Roman"/>
            <w:color w:val="000000" w:themeColor="text1"/>
            <w:sz w:val="24"/>
            <w:szCs w:val="24"/>
          </w:rPr>
          <w:t>15</w:t>
        </w:r>
        <w:r w:rsidR="007B3C4A">
          <w:rPr>
            <w:rFonts w:ascii="Times New Roman" w:hAnsi="Times New Roman" w:cs="Times New Roman"/>
            <w:color w:val="000000" w:themeColor="text1"/>
            <w:sz w:val="24"/>
            <w:szCs w:val="24"/>
          </w:rPr>
          <w:fldChar w:fldCharType="end"/>
        </w:r>
      </w:hyperlink>
    </w:p>
    <w:p w14:paraId="7576EC3D" w14:textId="77777777" w:rsidR="007B3C4A" w:rsidRDefault="007B3C4A">
      <w:pPr>
        <w:spacing w:after="0" w:line="240" w:lineRule="auto"/>
        <w:jc w:val="both"/>
        <w:rPr>
          <w:rFonts w:ascii="Times New Roman" w:hAnsi="Times New Roman"/>
          <w:color w:val="000000" w:themeColor="text1"/>
          <w:sz w:val="24"/>
          <w:szCs w:val="24"/>
        </w:rPr>
      </w:pPr>
      <w:r>
        <w:rPr>
          <w:rFonts w:ascii="Times New Roman" w:hAnsi="Times New Roman"/>
          <w:color w:val="000000" w:themeColor="text1"/>
          <w:sz w:val="24"/>
          <w:szCs w:val="24"/>
        </w:rPr>
        <w:fldChar w:fldCharType="end"/>
      </w:r>
    </w:p>
    <w:p w14:paraId="6E51E4B5" w14:textId="77777777" w:rsidR="007B3C4A" w:rsidRDefault="003B1D61">
      <w:pPr>
        <w:numPr>
          <w:ilvl w:val="0"/>
          <w:numId w:val="10"/>
        </w:numPr>
        <w:suppressAutoHyphens/>
        <w:spacing w:after="0" w:line="240" w:lineRule="auto"/>
        <w:jc w:val="center"/>
        <w:rPr>
          <w:rFonts w:ascii="Times New Roman" w:hAnsi="Times New Roman"/>
          <w:b/>
          <w:color w:val="000000" w:themeColor="text1"/>
          <w:sz w:val="24"/>
          <w:szCs w:val="24"/>
        </w:rPr>
      </w:pPr>
      <w:r>
        <w:rPr>
          <w:rFonts w:ascii="Times New Roman" w:hAnsi="Times New Roman"/>
          <w:b/>
          <w:i/>
          <w:color w:val="000000" w:themeColor="text1"/>
          <w:sz w:val="24"/>
          <w:szCs w:val="24"/>
          <w:u w:val="single"/>
        </w:rPr>
        <w:br w:type="page"/>
      </w:r>
      <w:bookmarkStart w:id="8" w:name="_Toc27142"/>
      <w:r>
        <w:rPr>
          <w:rStyle w:val="10"/>
          <w:color w:val="000000" w:themeColor="text1"/>
        </w:rPr>
        <w:lastRenderedPageBreak/>
        <w:t>ОБЩАЯ ХАРАКТЕРИСТИКА РАБОЧЕЙ ПРОГРАММЫ УЧЕБНОЙ ДИСЦИПЛИНЫ</w:t>
      </w:r>
      <w:bookmarkEnd w:id="8"/>
    </w:p>
    <w:p w14:paraId="56BFDA08" w14:textId="77777777" w:rsidR="007B3C4A" w:rsidRDefault="007B3C4A">
      <w:pPr>
        <w:suppressAutoHyphens/>
        <w:spacing w:after="0" w:line="240" w:lineRule="auto"/>
        <w:ind w:left="360"/>
        <w:jc w:val="both"/>
        <w:rPr>
          <w:rFonts w:ascii="Times New Roman" w:hAnsi="Times New Roman"/>
          <w:b/>
          <w:color w:val="000000" w:themeColor="text1"/>
          <w:sz w:val="24"/>
          <w:szCs w:val="24"/>
        </w:rPr>
      </w:pPr>
    </w:p>
    <w:p w14:paraId="191C3C80" w14:textId="77777777" w:rsidR="007B3C4A" w:rsidRDefault="003B1D61">
      <w:pPr>
        <w:spacing w:after="0" w:line="240" w:lineRule="auto"/>
        <w:jc w:val="center"/>
        <w:rPr>
          <w:rFonts w:ascii="Times New Roman" w:hAnsi="Times New Roman"/>
          <w:b/>
          <w:iCs/>
          <w:color w:val="000000" w:themeColor="text1"/>
          <w:sz w:val="24"/>
          <w:szCs w:val="24"/>
          <w:vertAlign w:val="subscript"/>
        </w:rPr>
      </w:pPr>
      <w:r>
        <w:rPr>
          <w:rFonts w:ascii="Times New Roman" w:hAnsi="Times New Roman"/>
          <w:b/>
          <w:iCs/>
          <w:color w:val="000000" w:themeColor="text1"/>
          <w:sz w:val="24"/>
          <w:szCs w:val="24"/>
        </w:rPr>
        <w:tab/>
      </w:r>
      <w:r>
        <w:rPr>
          <w:rFonts w:ascii="Times New Roman" w:hAnsi="Times New Roman"/>
          <w:b/>
          <w:iCs/>
          <w:color w:val="000000" w:themeColor="text1"/>
          <w:sz w:val="24"/>
          <w:szCs w:val="24"/>
        </w:rPr>
        <w:tab/>
      </w:r>
      <w:r>
        <w:rPr>
          <w:rFonts w:ascii="Times New Roman" w:hAnsi="Times New Roman"/>
          <w:b/>
          <w:iCs/>
          <w:color w:val="000000" w:themeColor="text1"/>
          <w:sz w:val="24"/>
          <w:szCs w:val="24"/>
        </w:rPr>
        <w:tab/>
      </w:r>
      <w:r>
        <w:rPr>
          <w:rFonts w:ascii="Times New Roman" w:hAnsi="Times New Roman"/>
          <w:b/>
          <w:iCs/>
          <w:color w:val="000000" w:themeColor="text1"/>
          <w:sz w:val="24"/>
          <w:szCs w:val="24"/>
        </w:rPr>
        <w:tab/>
      </w:r>
      <w:r>
        <w:rPr>
          <w:rFonts w:ascii="Times New Roman" w:hAnsi="Times New Roman"/>
          <w:b/>
          <w:iCs/>
          <w:color w:val="000000" w:themeColor="text1"/>
          <w:sz w:val="24"/>
          <w:szCs w:val="24"/>
        </w:rPr>
        <w:tab/>
        <w:t>ООД.05 Математика</w:t>
      </w:r>
      <w:r>
        <w:rPr>
          <w:rFonts w:ascii="Times New Roman" w:hAnsi="Times New Roman"/>
          <w:b/>
          <w:iCs/>
          <w:color w:val="000000" w:themeColor="text1"/>
          <w:sz w:val="24"/>
          <w:szCs w:val="24"/>
        </w:rPr>
        <w:tab/>
      </w:r>
      <w:r>
        <w:rPr>
          <w:rFonts w:ascii="Times New Roman" w:hAnsi="Times New Roman"/>
          <w:b/>
          <w:iCs/>
          <w:color w:val="000000" w:themeColor="text1"/>
          <w:sz w:val="24"/>
          <w:szCs w:val="24"/>
        </w:rPr>
        <w:tab/>
      </w:r>
      <w:r>
        <w:rPr>
          <w:rFonts w:ascii="Times New Roman" w:hAnsi="Times New Roman"/>
          <w:b/>
          <w:iCs/>
          <w:color w:val="000000" w:themeColor="text1"/>
          <w:sz w:val="24"/>
          <w:szCs w:val="24"/>
        </w:rPr>
        <w:tab/>
      </w:r>
      <w:r>
        <w:rPr>
          <w:rFonts w:ascii="Times New Roman" w:hAnsi="Times New Roman"/>
          <w:b/>
          <w:iCs/>
          <w:color w:val="000000" w:themeColor="text1"/>
          <w:sz w:val="24"/>
          <w:szCs w:val="24"/>
        </w:rPr>
        <w:tab/>
      </w:r>
    </w:p>
    <w:p w14:paraId="6B49BAF0" w14:textId="77777777" w:rsidR="007B3C4A" w:rsidRDefault="007B3C4A">
      <w:pPr>
        <w:spacing w:after="0" w:line="240" w:lineRule="auto"/>
        <w:ind w:firstLine="709"/>
        <w:jc w:val="center"/>
        <w:rPr>
          <w:rFonts w:ascii="Times New Roman" w:hAnsi="Times New Roman"/>
          <w:color w:val="000000" w:themeColor="text1"/>
          <w:sz w:val="24"/>
          <w:szCs w:val="24"/>
          <w:vertAlign w:val="superscript"/>
        </w:rPr>
      </w:pPr>
    </w:p>
    <w:p w14:paraId="06956B1F" w14:textId="77777777" w:rsidR="007B3C4A" w:rsidRDefault="003B1D6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color w:val="000000" w:themeColor="text1"/>
          <w:sz w:val="24"/>
          <w:szCs w:val="24"/>
        </w:rPr>
      </w:pPr>
      <w:r>
        <w:rPr>
          <w:rFonts w:ascii="Times New Roman" w:hAnsi="Times New Roman"/>
          <w:b/>
          <w:color w:val="000000" w:themeColor="text1"/>
          <w:sz w:val="24"/>
          <w:szCs w:val="24"/>
        </w:rPr>
        <w:t xml:space="preserve">1.1. Место дисциплины в структуре основной образовательной программы </w:t>
      </w:r>
    </w:p>
    <w:p w14:paraId="2D3B4753" w14:textId="7033A9F7" w:rsidR="007B3C4A" w:rsidRDefault="003B1D61">
      <w:pPr>
        <w:spacing w:after="0" w:line="240" w:lineRule="auto"/>
        <w:jc w:val="both"/>
        <w:rPr>
          <w:rFonts w:ascii="Times New Roman" w:hAnsi="Times New Roman"/>
          <w:color w:val="000000" w:themeColor="text1"/>
          <w:sz w:val="24"/>
          <w:szCs w:val="24"/>
        </w:rPr>
      </w:pPr>
      <w:r>
        <w:rPr>
          <w:rFonts w:ascii="Times New Roman" w:hAnsi="Times New Roman"/>
          <w:color w:val="000000" w:themeColor="text1"/>
          <w:sz w:val="24"/>
          <w:szCs w:val="24"/>
        </w:rPr>
        <w:t xml:space="preserve">Учебная дисциплина </w:t>
      </w:r>
      <w:r>
        <w:rPr>
          <w:rFonts w:ascii="Times New Roman" w:hAnsi="Times New Roman"/>
          <w:b/>
          <w:bCs/>
          <w:color w:val="000000" w:themeColor="text1"/>
          <w:sz w:val="24"/>
          <w:szCs w:val="24"/>
        </w:rPr>
        <w:t>«Математика»</w:t>
      </w:r>
      <w:r w:rsidR="001433EC">
        <w:rPr>
          <w:rFonts w:ascii="Times New Roman" w:hAnsi="Times New Roman"/>
          <w:b/>
          <w:bCs/>
          <w:color w:val="000000" w:themeColor="text1"/>
          <w:sz w:val="24"/>
          <w:szCs w:val="24"/>
        </w:rPr>
        <w:t xml:space="preserve"> </w:t>
      </w:r>
      <w:r>
        <w:rPr>
          <w:rFonts w:ascii="Times New Roman" w:hAnsi="Times New Roman"/>
          <w:color w:val="000000" w:themeColor="text1"/>
          <w:sz w:val="24"/>
          <w:szCs w:val="24"/>
        </w:rPr>
        <w:t>является обязательной частью цикла Общеобразовательных дисциплин ПООП-П</w:t>
      </w:r>
      <w:r w:rsidR="001433EC">
        <w:rPr>
          <w:rFonts w:ascii="Times New Roman" w:hAnsi="Times New Roman"/>
          <w:color w:val="000000" w:themeColor="text1"/>
          <w:sz w:val="24"/>
          <w:szCs w:val="24"/>
        </w:rPr>
        <w:t xml:space="preserve"> </w:t>
      </w:r>
      <w:r>
        <w:rPr>
          <w:rFonts w:ascii="Times New Roman" w:hAnsi="Times New Roman"/>
          <w:color w:val="000000" w:themeColor="text1"/>
          <w:sz w:val="24"/>
          <w:szCs w:val="24"/>
        </w:rPr>
        <w:t xml:space="preserve">в соответствии с ФГОС СПО по </w:t>
      </w:r>
      <w:r>
        <w:rPr>
          <w:rFonts w:ascii="Times New Roman" w:hAnsi="Times New Roman"/>
          <w:i/>
          <w:color w:val="000000" w:themeColor="text1"/>
          <w:sz w:val="24"/>
          <w:szCs w:val="24"/>
        </w:rPr>
        <w:t xml:space="preserve">специальности 22.02.06 Сварочное производство. </w:t>
      </w:r>
      <w:r>
        <w:rPr>
          <w:rFonts w:ascii="Times New Roman" w:hAnsi="Times New Roman"/>
          <w:color w:val="000000" w:themeColor="text1"/>
          <w:sz w:val="24"/>
          <w:szCs w:val="24"/>
        </w:rPr>
        <w:t>Особое значение дисциплина имеет при формировании и развитии ОК 1, ОК 2.</w:t>
      </w:r>
    </w:p>
    <w:p w14:paraId="562C046E" w14:textId="77777777" w:rsidR="007B3C4A" w:rsidRDefault="007B3C4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b/>
          <w:color w:val="000000" w:themeColor="text1"/>
          <w:sz w:val="24"/>
          <w:szCs w:val="24"/>
        </w:rPr>
      </w:pPr>
    </w:p>
    <w:p w14:paraId="71B2E286" w14:textId="77777777" w:rsidR="007B3C4A" w:rsidRDefault="003B1D61">
      <w:pPr>
        <w:spacing w:after="0" w:line="240" w:lineRule="auto"/>
        <w:ind w:firstLine="709"/>
        <w:rPr>
          <w:rFonts w:ascii="Times New Roman" w:hAnsi="Times New Roman"/>
          <w:b/>
          <w:color w:val="000000" w:themeColor="text1"/>
          <w:sz w:val="24"/>
          <w:szCs w:val="24"/>
        </w:rPr>
      </w:pPr>
      <w:r>
        <w:rPr>
          <w:rFonts w:ascii="Times New Roman" w:hAnsi="Times New Roman"/>
          <w:b/>
          <w:color w:val="000000" w:themeColor="text1"/>
          <w:sz w:val="24"/>
          <w:szCs w:val="24"/>
        </w:rPr>
        <w:t>1.2. Цель и планируемые результаты освоения дисциплины</w:t>
      </w:r>
    </w:p>
    <w:p w14:paraId="76A92477" w14:textId="77777777" w:rsidR="007B3C4A" w:rsidRDefault="003B1D61">
      <w:pPr>
        <w:suppressAutoHyphens/>
        <w:spacing w:after="0" w:line="240" w:lineRule="auto"/>
        <w:ind w:firstLine="709"/>
        <w:jc w:val="both"/>
        <w:rPr>
          <w:rFonts w:ascii="Times New Roman" w:hAnsi="Times New Roman"/>
          <w:color w:val="000000" w:themeColor="text1"/>
          <w:sz w:val="24"/>
          <w:szCs w:val="24"/>
          <w:lang w:eastAsia="en-US"/>
        </w:rPr>
      </w:pPr>
      <w:r>
        <w:rPr>
          <w:rFonts w:ascii="Times New Roman" w:hAnsi="Times New Roman"/>
          <w:color w:val="000000" w:themeColor="text1"/>
          <w:sz w:val="24"/>
          <w:szCs w:val="24"/>
        </w:rPr>
        <w:t>В рамках программы учебной дисциплины обучающимися осваиваются умения и знания</w:t>
      </w:r>
    </w:p>
    <w:tbl>
      <w:tblPr>
        <w:tblW w:w="92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89"/>
        <w:gridCol w:w="3764"/>
        <w:gridCol w:w="3895"/>
      </w:tblGrid>
      <w:tr w:rsidR="007B3C4A" w14:paraId="69D2102E" w14:textId="77777777">
        <w:trPr>
          <w:trHeight w:val="649"/>
        </w:trPr>
        <w:tc>
          <w:tcPr>
            <w:tcW w:w="1589" w:type="dxa"/>
            <w:vAlign w:val="center"/>
          </w:tcPr>
          <w:p w14:paraId="51E8D7C0" w14:textId="77777777" w:rsidR="007B3C4A" w:rsidRDefault="003B1D61">
            <w:pPr>
              <w:suppressAutoHyphens/>
              <w:spacing w:after="0" w:line="240" w:lineRule="auto"/>
              <w:jc w:val="center"/>
              <w:rPr>
                <w:rFonts w:ascii="Times New Roman" w:hAnsi="Times New Roman"/>
                <w:color w:val="000000" w:themeColor="text1"/>
                <w:sz w:val="24"/>
                <w:szCs w:val="24"/>
              </w:rPr>
            </w:pPr>
            <w:r>
              <w:rPr>
                <w:rFonts w:ascii="Times New Roman" w:hAnsi="Times New Roman"/>
                <w:color w:val="000000" w:themeColor="text1"/>
                <w:sz w:val="24"/>
                <w:szCs w:val="24"/>
              </w:rPr>
              <w:t xml:space="preserve">Код </w:t>
            </w:r>
          </w:p>
          <w:p w14:paraId="6CA9B797" w14:textId="77777777" w:rsidR="007B3C4A" w:rsidRDefault="003B1D61">
            <w:pPr>
              <w:suppressAutoHyphens/>
              <w:spacing w:after="0" w:line="240" w:lineRule="auto"/>
              <w:jc w:val="center"/>
              <w:rPr>
                <w:rFonts w:ascii="Times New Roman" w:hAnsi="Times New Roman"/>
                <w:color w:val="000000" w:themeColor="text1"/>
                <w:sz w:val="24"/>
                <w:szCs w:val="24"/>
              </w:rPr>
            </w:pPr>
            <w:r>
              <w:rPr>
                <w:rFonts w:ascii="Times New Roman" w:hAnsi="Times New Roman"/>
                <w:color w:val="000000" w:themeColor="text1"/>
                <w:sz w:val="24"/>
                <w:szCs w:val="24"/>
              </w:rPr>
              <w:t>ОК</w:t>
            </w:r>
          </w:p>
        </w:tc>
        <w:tc>
          <w:tcPr>
            <w:tcW w:w="3764" w:type="dxa"/>
            <w:vAlign w:val="center"/>
          </w:tcPr>
          <w:p w14:paraId="45F509B3" w14:textId="77777777" w:rsidR="007B3C4A" w:rsidRDefault="003B1D61">
            <w:pPr>
              <w:suppressAutoHyphens/>
              <w:spacing w:after="0" w:line="240" w:lineRule="auto"/>
              <w:jc w:val="center"/>
              <w:rPr>
                <w:rFonts w:ascii="Times New Roman" w:hAnsi="Times New Roman"/>
                <w:color w:val="000000" w:themeColor="text1"/>
                <w:sz w:val="24"/>
                <w:szCs w:val="24"/>
              </w:rPr>
            </w:pPr>
            <w:r>
              <w:rPr>
                <w:rFonts w:ascii="Times New Roman" w:hAnsi="Times New Roman"/>
                <w:color w:val="000000" w:themeColor="text1"/>
                <w:sz w:val="24"/>
                <w:szCs w:val="24"/>
              </w:rPr>
              <w:t>Умения</w:t>
            </w:r>
          </w:p>
        </w:tc>
        <w:tc>
          <w:tcPr>
            <w:tcW w:w="3895" w:type="dxa"/>
            <w:vAlign w:val="center"/>
          </w:tcPr>
          <w:p w14:paraId="6481FCF4" w14:textId="77777777" w:rsidR="007B3C4A" w:rsidRDefault="003B1D61">
            <w:pPr>
              <w:suppressAutoHyphens/>
              <w:spacing w:after="0" w:line="240" w:lineRule="auto"/>
              <w:jc w:val="center"/>
              <w:rPr>
                <w:rFonts w:ascii="Times New Roman" w:hAnsi="Times New Roman"/>
                <w:color w:val="000000" w:themeColor="text1"/>
                <w:sz w:val="24"/>
                <w:szCs w:val="24"/>
              </w:rPr>
            </w:pPr>
            <w:r>
              <w:rPr>
                <w:rFonts w:ascii="Times New Roman" w:hAnsi="Times New Roman"/>
                <w:color w:val="000000" w:themeColor="text1"/>
                <w:sz w:val="24"/>
                <w:szCs w:val="24"/>
              </w:rPr>
              <w:t>Знания</w:t>
            </w:r>
          </w:p>
        </w:tc>
      </w:tr>
      <w:tr w:rsidR="007B3C4A" w14:paraId="081B1D33" w14:textId="77777777">
        <w:trPr>
          <w:trHeight w:val="212"/>
        </w:trPr>
        <w:tc>
          <w:tcPr>
            <w:tcW w:w="1589" w:type="dxa"/>
          </w:tcPr>
          <w:p w14:paraId="3AC391FF" w14:textId="77777777" w:rsidR="007B3C4A" w:rsidRDefault="003B1D61">
            <w:pPr>
              <w:suppressAutoHyphens/>
              <w:spacing w:after="0" w:line="240" w:lineRule="auto"/>
              <w:jc w:val="center"/>
              <w:rPr>
                <w:rFonts w:ascii="Times New Roman" w:hAnsi="Times New Roman"/>
                <w:i/>
                <w:color w:val="000000" w:themeColor="text1"/>
                <w:sz w:val="24"/>
                <w:szCs w:val="24"/>
              </w:rPr>
            </w:pPr>
            <w:r>
              <w:rPr>
                <w:rFonts w:ascii="Times New Roman" w:hAnsi="Times New Roman"/>
                <w:color w:val="000000" w:themeColor="text1"/>
                <w:sz w:val="24"/>
                <w:szCs w:val="24"/>
              </w:rPr>
              <w:t xml:space="preserve"> ОК 1</w:t>
            </w:r>
          </w:p>
        </w:tc>
        <w:tc>
          <w:tcPr>
            <w:tcW w:w="3764" w:type="dxa"/>
          </w:tcPr>
          <w:p w14:paraId="7BC4C2F1" w14:textId="77777777" w:rsidR="007B3C4A" w:rsidRDefault="003B1D61">
            <w:pPr>
              <w:spacing w:after="0" w:line="240" w:lineRule="auto"/>
              <w:rPr>
                <w:rFonts w:ascii="Times New Roman" w:hAnsi="Times New Roman"/>
                <w:color w:val="000000" w:themeColor="text1"/>
                <w:sz w:val="24"/>
                <w:szCs w:val="24"/>
              </w:rPr>
            </w:pPr>
            <w:r>
              <w:rPr>
                <w:rFonts w:ascii="Times New Roman" w:hAnsi="Times New Roman"/>
                <w:iCs/>
                <w:color w:val="000000" w:themeColor="text1"/>
                <w:sz w:val="24"/>
                <w:szCs w:val="24"/>
              </w:rPr>
              <w:t>распознавать задачу и/или проблему в профессиональном и/или социальном контексте;</w:t>
            </w:r>
          </w:p>
          <w:p w14:paraId="4677998D" w14:textId="77777777" w:rsidR="007B3C4A" w:rsidRDefault="003B1D61">
            <w:pPr>
              <w:suppressAutoHyphens/>
              <w:spacing w:after="0" w:line="240" w:lineRule="auto"/>
              <w:rPr>
                <w:rFonts w:ascii="Times New Roman" w:hAnsi="Times New Roman"/>
                <w:iCs/>
                <w:color w:val="000000" w:themeColor="text1"/>
                <w:sz w:val="24"/>
                <w:szCs w:val="24"/>
              </w:rPr>
            </w:pPr>
            <w:r>
              <w:rPr>
                <w:rFonts w:ascii="Times New Roman" w:hAnsi="Times New Roman"/>
                <w:iCs/>
                <w:color w:val="000000" w:themeColor="text1"/>
                <w:sz w:val="24"/>
                <w:szCs w:val="24"/>
              </w:rPr>
              <w:t xml:space="preserve">анализировать задачу и/или проблему и выделять её составные части; </w:t>
            </w:r>
          </w:p>
          <w:p w14:paraId="754A95C1" w14:textId="77777777" w:rsidR="007B3C4A" w:rsidRDefault="007B3C4A">
            <w:pPr>
              <w:suppressAutoHyphens/>
              <w:spacing w:after="0" w:line="240" w:lineRule="auto"/>
              <w:rPr>
                <w:rFonts w:ascii="Times New Roman" w:hAnsi="Times New Roman"/>
                <w:iCs/>
                <w:color w:val="000000" w:themeColor="text1"/>
                <w:sz w:val="24"/>
                <w:szCs w:val="24"/>
              </w:rPr>
            </w:pPr>
          </w:p>
          <w:p w14:paraId="495FFDA8" w14:textId="77777777" w:rsidR="007B3C4A" w:rsidRDefault="003B1D61">
            <w:pPr>
              <w:suppressAutoHyphens/>
              <w:spacing w:after="0" w:line="240" w:lineRule="auto"/>
              <w:rPr>
                <w:rFonts w:ascii="Times New Roman" w:hAnsi="Times New Roman"/>
                <w:iCs/>
                <w:color w:val="000000" w:themeColor="text1"/>
                <w:sz w:val="24"/>
                <w:szCs w:val="24"/>
              </w:rPr>
            </w:pPr>
            <w:r>
              <w:rPr>
                <w:rFonts w:ascii="Times New Roman" w:hAnsi="Times New Roman"/>
                <w:iCs/>
                <w:color w:val="000000" w:themeColor="text1"/>
                <w:sz w:val="24"/>
                <w:szCs w:val="24"/>
              </w:rPr>
              <w:t>определять этапы решения задачи;</w:t>
            </w:r>
          </w:p>
          <w:p w14:paraId="0292E948" w14:textId="77777777" w:rsidR="007B3C4A" w:rsidRDefault="007B3C4A">
            <w:pPr>
              <w:suppressAutoHyphens/>
              <w:spacing w:after="0" w:line="240" w:lineRule="auto"/>
              <w:rPr>
                <w:rFonts w:ascii="Times New Roman" w:hAnsi="Times New Roman"/>
                <w:iCs/>
                <w:color w:val="000000" w:themeColor="text1"/>
                <w:sz w:val="24"/>
                <w:szCs w:val="24"/>
              </w:rPr>
            </w:pPr>
          </w:p>
          <w:p w14:paraId="590C1B10" w14:textId="77777777" w:rsidR="007B3C4A" w:rsidRDefault="003B1D61">
            <w:pPr>
              <w:suppressAutoHyphens/>
              <w:spacing w:after="0" w:line="240" w:lineRule="auto"/>
              <w:rPr>
                <w:rFonts w:ascii="Times New Roman" w:hAnsi="Times New Roman"/>
                <w:iCs/>
                <w:color w:val="000000" w:themeColor="text1"/>
                <w:sz w:val="24"/>
                <w:szCs w:val="24"/>
              </w:rPr>
            </w:pPr>
            <w:r>
              <w:rPr>
                <w:rFonts w:ascii="Times New Roman" w:hAnsi="Times New Roman"/>
                <w:iCs/>
                <w:color w:val="000000" w:themeColor="text1"/>
                <w:sz w:val="24"/>
                <w:szCs w:val="24"/>
              </w:rPr>
              <w:t>выявлять и эффективно искать информацию, необходимую для решения задачи и/или проблемы;</w:t>
            </w:r>
          </w:p>
          <w:p w14:paraId="40771F97" w14:textId="77777777" w:rsidR="007B3C4A" w:rsidRDefault="007B3C4A">
            <w:pPr>
              <w:suppressAutoHyphens/>
              <w:spacing w:after="0" w:line="240" w:lineRule="auto"/>
              <w:rPr>
                <w:rFonts w:ascii="Times New Roman" w:hAnsi="Times New Roman"/>
                <w:iCs/>
                <w:color w:val="000000" w:themeColor="text1"/>
                <w:sz w:val="24"/>
                <w:szCs w:val="24"/>
              </w:rPr>
            </w:pPr>
          </w:p>
          <w:p w14:paraId="3503A81E" w14:textId="77777777" w:rsidR="007B3C4A" w:rsidRDefault="003B1D61">
            <w:pPr>
              <w:suppressAutoHyphens/>
              <w:spacing w:after="0" w:line="240" w:lineRule="auto"/>
              <w:rPr>
                <w:rFonts w:ascii="Times New Roman" w:hAnsi="Times New Roman"/>
                <w:iCs/>
                <w:color w:val="000000" w:themeColor="text1"/>
                <w:sz w:val="24"/>
                <w:szCs w:val="24"/>
              </w:rPr>
            </w:pPr>
            <w:r>
              <w:rPr>
                <w:rFonts w:ascii="Times New Roman" w:hAnsi="Times New Roman"/>
                <w:iCs/>
                <w:color w:val="000000" w:themeColor="text1"/>
                <w:sz w:val="24"/>
                <w:szCs w:val="24"/>
              </w:rPr>
              <w:t xml:space="preserve">составлять план действия; </w:t>
            </w:r>
          </w:p>
          <w:p w14:paraId="68554C94" w14:textId="77777777" w:rsidR="007B3C4A" w:rsidRDefault="007B3C4A">
            <w:pPr>
              <w:suppressAutoHyphens/>
              <w:spacing w:after="0" w:line="240" w:lineRule="auto"/>
              <w:rPr>
                <w:rFonts w:ascii="Times New Roman" w:hAnsi="Times New Roman"/>
                <w:iCs/>
                <w:color w:val="000000" w:themeColor="text1"/>
                <w:sz w:val="24"/>
                <w:szCs w:val="24"/>
              </w:rPr>
            </w:pPr>
          </w:p>
          <w:p w14:paraId="2B67C71F" w14:textId="77777777" w:rsidR="007B3C4A" w:rsidRDefault="003B1D61">
            <w:pPr>
              <w:suppressAutoHyphens/>
              <w:spacing w:after="0" w:line="240" w:lineRule="auto"/>
              <w:rPr>
                <w:rFonts w:ascii="Times New Roman" w:hAnsi="Times New Roman"/>
                <w:iCs/>
                <w:color w:val="000000" w:themeColor="text1"/>
                <w:sz w:val="24"/>
                <w:szCs w:val="24"/>
              </w:rPr>
            </w:pPr>
            <w:r>
              <w:rPr>
                <w:rFonts w:ascii="Times New Roman" w:hAnsi="Times New Roman"/>
                <w:iCs/>
                <w:color w:val="000000" w:themeColor="text1"/>
                <w:sz w:val="24"/>
                <w:szCs w:val="24"/>
              </w:rPr>
              <w:t>определять необходимые ресурсы;</w:t>
            </w:r>
          </w:p>
          <w:p w14:paraId="474EC5AE" w14:textId="77777777" w:rsidR="007B3C4A" w:rsidRDefault="007B3C4A">
            <w:pPr>
              <w:suppressAutoHyphens/>
              <w:spacing w:after="0" w:line="240" w:lineRule="auto"/>
              <w:rPr>
                <w:rFonts w:ascii="Times New Roman" w:hAnsi="Times New Roman"/>
                <w:iCs/>
                <w:color w:val="000000" w:themeColor="text1"/>
                <w:sz w:val="24"/>
                <w:szCs w:val="24"/>
              </w:rPr>
            </w:pPr>
          </w:p>
          <w:p w14:paraId="340280C0" w14:textId="77777777" w:rsidR="007B3C4A" w:rsidRDefault="003B1D61">
            <w:pPr>
              <w:suppressAutoHyphens/>
              <w:spacing w:after="0" w:line="240" w:lineRule="auto"/>
              <w:rPr>
                <w:rFonts w:ascii="Times New Roman" w:hAnsi="Times New Roman"/>
                <w:iCs/>
                <w:color w:val="000000" w:themeColor="text1"/>
                <w:sz w:val="24"/>
                <w:szCs w:val="24"/>
              </w:rPr>
            </w:pPr>
            <w:r>
              <w:rPr>
                <w:rFonts w:ascii="Times New Roman" w:hAnsi="Times New Roman"/>
                <w:iCs/>
                <w:color w:val="000000" w:themeColor="text1"/>
                <w:sz w:val="24"/>
                <w:szCs w:val="24"/>
              </w:rPr>
              <w:t>владеть актуальными методами работы в профессиональной и смежных сферах;</w:t>
            </w:r>
          </w:p>
          <w:p w14:paraId="5F1205BD" w14:textId="77777777" w:rsidR="007B3C4A" w:rsidRDefault="007B3C4A">
            <w:pPr>
              <w:suppressAutoHyphens/>
              <w:spacing w:after="0" w:line="240" w:lineRule="auto"/>
              <w:rPr>
                <w:rFonts w:ascii="Times New Roman" w:hAnsi="Times New Roman"/>
                <w:iCs/>
                <w:color w:val="000000" w:themeColor="text1"/>
                <w:sz w:val="24"/>
                <w:szCs w:val="24"/>
              </w:rPr>
            </w:pPr>
          </w:p>
          <w:p w14:paraId="51730225" w14:textId="77777777" w:rsidR="007B3C4A" w:rsidRDefault="003B1D61">
            <w:pPr>
              <w:suppressAutoHyphens/>
              <w:spacing w:after="0" w:line="240" w:lineRule="auto"/>
              <w:rPr>
                <w:rFonts w:ascii="Times New Roman" w:hAnsi="Times New Roman"/>
                <w:iCs/>
                <w:color w:val="000000" w:themeColor="text1"/>
                <w:sz w:val="24"/>
                <w:szCs w:val="24"/>
              </w:rPr>
            </w:pPr>
            <w:r>
              <w:rPr>
                <w:rFonts w:ascii="Times New Roman" w:hAnsi="Times New Roman"/>
                <w:iCs/>
                <w:color w:val="000000" w:themeColor="text1"/>
                <w:sz w:val="24"/>
                <w:szCs w:val="24"/>
              </w:rPr>
              <w:t>реализовывать составленный план;</w:t>
            </w:r>
          </w:p>
          <w:p w14:paraId="44262127" w14:textId="77777777" w:rsidR="007B3C4A" w:rsidRDefault="007B3C4A">
            <w:pPr>
              <w:suppressAutoHyphens/>
              <w:spacing w:after="0" w:line="240" w:lineRule="auto"/>
              <w:rPr>
                <w:rFonts w:ascii="Times New Roman" w:hAnsi="Times New Roman"/>
                <w:iCs/>
                <w:color w:val="000000" w:themeColor="text1"/>
                <w:sz w:val="24"/>
                <w:szCs w:val="24"/>
              </w:rPr>
            </w:pPr>
          </w:p>
          <w:p w14:paraId="05D2BB99" w14:textId="77777777" w:rsidR="007B3C4A" w:rsidRDefault="003B1D61">
            <w:pPr>
              <w:suppressAutoHyphens/>
              <w:spacing w:after="0" w:line="240" w:lineRule="auto"/>
              <w:rPr>
                <w:rFonts w:ascii="Times New Roman" w:hAnsi="Times New Roman"/>
                <w:iCs/>
                <w:color w:val="000000" w:themeColor="text1"/>
                <w:sz w:val="24"/>
                <w:szCs w:val="24"/>
              </w:rPr>
            </w:pPr>
            <w:r>
              <w:rPr>
                <w:rFonts w:ascii="Times New Roman" w:hAnsi="Times New Roman"/>
                <w:iCs/>
                <w:color w:val="000000" w:themeColor="text1"/>
                <w:sz w:val="24"/>
                <w:szCs w:val="24"/>
              </w:rPr>
              <w:t>оценивать результат и последствия своих действий (самостоятельно или с помощью наставника)</w:t>
            </w:r>
          </w:p>
          <w:p w14:paraId="00739BAD" w14:textId="77777777" w:rsidR="007B3C4A" w:rsidRDefault="007B3C4A">
            <w:pPr>
              <w:suppressAutoHyphens/>
              <w:spacing w:after="0" w:line="240" w:lineRule="auto"/>
              <w:rPr>
                <w:rFonts w:ascii="Times New Roman" w:hAnsi="Times New Roman"/>
                <w:i/>
                <w:color w:val="000000" w:themeColor="text1"/>
                <w:sz w:val="24"/>
                <w:szCs w:val="24"/>
              </w:rPr>
            </w:pPr>
          </w:p>
        </w:tc>
        <w:tc>
          <w:tcPr>
            <w:tcW w:w="3895" w:type="dxa"/>
          </w:tcPr>
          <w:p w14:paraId="6E27ED13" w14:textId="77777777" w:rsidR="007B3C4A" w:rsidRDefault="003B1D61">
            <w:pPr>
              <w:spacing w:after="0" w:line="240" w:lineRule="auto"/>
              <w:rPr>
                <w:rFonts w:ascii="Times New Roman" w:hAnsi="Times New Roman"/>
                <w:color w:val="000000" w:themeColor="text1"/>
                <w:sz w:val="24"/>
                <w:szCs w:val="24"/>
              </w:rPr>
            </w:pPr>
            <w:r>
              <w:rPr>
                <w:rFonts w:ascii="Times New Roman" w:hAnsi="Times New Roman"/>
                <w:iCs/>
                <w:color w:val="000000" w:themeColor="text1"/>
                <w:sz w:val="24"/>
                <w:szCs w:val="24"/>
              </w:rPr>
              <w:t>а</w:t>
            </w:r>
            <w:r>
              <w:rPr>
                <w:rFonts w:ascii="Times New Roman" w:hAnsi="Times New Roman"/>
                <w:bCs/>
                <w:color w:val="000000" w:themeColor="text1"/>
                <w:sz w:val="24"/>
                <w:szCs w:val="24"/>
              </w:rPr>
              <w:t xml:space="preserve">ктуальный профессиональный и социальный контекст, в котором приходится работать и жить; </w:t>
            </w:r>
          </w:p>
          <w:p w14:paraId="0CBED8B5" w14:textId="77777777" w:rsidR="007B3C4A" w:rsidRDefault="003B1D61">
            <w:pPr>
              <w:suppressAutoHyphens/>
              <w:spacing w:after="0" w:line="240" w:lineRule="auto"/>
              <w:rPr>
                <w:rFonts w:ascii="Times New Roman" w:hAnsi="Times New Roman"/>
                <w:bCs/>
                <w:color w:val="000000" w:themeColor="text1"/>
                <w:sz w:val="24"/>
                <w:szCs w:val="24"/>
              </w:rPr>
            </w:pPr>
            <w:r>
              <w:rPr>
                <w:rFonts w:ascii="Times New Roman" w:hAnsi="Times New Roman"/>
                <w:bCs/>
                <w:color w:val="000000" w:themeColor="text1"/>
                <w:sz w:val="24"/>
                <w:szCs w:val="24"/>
              </w:rPr>
              <w:t xml:space="preserve">основные источники информации </w:t>
            </w:r>
            <w:r>
              <w:rPr>
                <w:rFonts w:ascii="Times New Roman" w:hAnsi="Times New Roman"/>
                <w:bCs/>
                <w:color w:val="000000" w:themeColor="text1"/>
                <w:sz w:val="24"/>
                <w:szCs w:val="24"/>
              </w:rPr>
              <w:br/>
              <w:t>и ресурсы для решения задач и проблем в профессиональном и/или социальном контексте;</w:t>
            </w:r>
          </w:p>
          <w:p w14:paraId="108C5EDD" w14:textId="77777777" w:rsidR="007B3C4A" w:rsidRDefault="007B3C4A">
            <w:pPr>
              <w:suppressAutoHyphens/>
              <w:spacing w:after="0" w:line="240" w:lineRule="auto"/>
              <w:rPr>
                <w:rFonts w:ascii="Times New Roman" w:hAnsi="Times New Roman"/>
                <w:bCs/>
                <w:color w:val="000000" w:themeColor="text1"/>
                <w:sz w:val="24"/>
                <w:szCs w:val="24"/>
              </w:rPr>
            </w:pPr>
          </w:p>
          <w:p w14:paraId="74200638" w14:textId="77777777" w:rsidR="007B3C4A" w:rsidRDefault="003B1D61">
            <w:pPr>
              <w:suppressAutoHyphens/>
              <w:spacing w:after="0" w:line="240" w:lineRule="auto"/>
              <w:rPr>
                <w:rFonts w:ascii="Times New Roman" w:hAnsi="Times New Roman"/>
                <w:bCs/>
                <w:color w:val="000000" w:themeColor="text1"/>
                <w:sz w:val="24"/>
                <w:szCs w:val="24"/>
              </w:rPr>
            </w:pPr>
            <w:r>
              <w:rPr>
                <w:rFonts w:ascii="Times New Roman" w:hAnsi="Times New Roman"/>
                <w:bCs/>
                <w:color w:val="000000" w:themeColor="text1"/>
                <w:sz w:val="24"/>
                <w:szCs w:val="24"/>
              </w:rPr>
              <w:t xml:space="preserve">алгоритмы выполнения работ в профессиональной и смежных областях; </w:t>
            </w:r>
          </w:p>
          <w:p w14:paraId="0B9B8C8E" w14:textId="77777777" w:rsidR="007B3C4A" w:rsidRDefault="007B3C4A">
            <w:pPr>
              <w:suppressAutoHyphens/>
              <w:spacing w:after="0" w:line="240" w:lineRule="auto"/>
              <w:rPr>
                <w:rFonts w:ascii="Times New Roman" w:hAnsi="Times New Roman"/>
                <w:bCs/>
                <w:color w:val="000000" w:themeColor="text1"/>
                <w:sz w:val="24"/>
                <w:szCs w:val="24"/>
              </w:rPr>
            </w:pPr>
          </w:p>
          <w:p w14:paraId="696BE0F3" w14:textId="77777777" w:rsidR="007B3C4A" w:rsidRDefault="003B1D61">
            <w:pPr>
              <w:suppressAutoHyphens/>
              <w:spacing w:after="0" w:line="240" w:lineRule="auto"/>
              <w:rPr>
                <w:rFonts w:ascii="Times New Roman" w:hAnsi="Times New Roman"/>
                <w:bCs/>
                <w:color w:val="000000" w:themeColor="text1"/>
                <w:sz w:val="24"/>
                <w:szCs w:val="24"/>
              </w:rPr>
            </w:pPr>
            <w:r>
              <w:rPr>
                <w:rFonts w:ascii="Times New Roman" w:hAnsi="Times New Roman"/>
                <w:bCs/>
                <w:color w:val="000000" w:themeColor="text1"/>
                <w:sz w:val="24"/>
                <w:szCs w:val="24"/>
              </w:rPr>
              <w:t>методы работы в профессиональной и смежных сферах;</w:t>
            </w:r>
          </w:p>
          <w:p w14:paraId="6AA1C169" w14:textId="77777777" w:rsidR="007B3C4A" w:rsidRDefault="007B3C4A">
            <w:pPr>
              <w:suppressAutoHyphens/>
              <w:spacing w:after="0" w:line="240" w:lineRule="auto"/>
              <w:rPr>
                <w:rFonts w:ascii="Times New Roman" w:hAnsi="Times New Roman"/>
                <w:bCs/>
                <w:color w:val="000000" w:themeColor="text1"/>
                <w:sz w:val="24"/>
                <w:szCs w:val="24"/>
              </w:rPr>
            </w:pPr>
          </w:p>
          <w:p w14:paraId="5A85D201" w14:textId="77777777" w:rsidR="007B3C4A" w:rsidRDefault="003B1D61">
            <w:pPr>
              <w:suppressAutoHyphens/>
              <w:spacing w:after="0" w:line="240" w:lineRule="auto"/>
              <w:rPr>
                <w:rFonts w:ascii="Times New Roman" w:hAnsi="Times New Roman"/>
                <w:bCs/>
                <w:color w:val="000000" w:themeColor="text1"/>
                <w:sz w:val="24"/>
                <w:szCs w:val="24"/>
              </w:rPr>
            </w:pPr>
            <w:r>
              <w:rPr>
                <w:rFonts w:ascii="Times New Roman" w:hAnsi="Times New Roman"/>
                <w:bCs/>
                <w:color w:val="000000" w:themeColor="text1"/>
                <w:sz w:val="24"/>
                <w:szCs w:val="24"/>
              </w:rPr>
              <w:t xml:space="preserve">структуру плана для решения задач; </w:t>
            </w:r>
          </w:p>
          <w:p w14:paraId="5AD649AD" w14:textId="77777777" w:rsidR="007B3C4A" w:rsidRDefault="007B3C4A">
            <w:pPr>
              <w:suppressAutoHyphens/>
              <w:spacing w:after="0" w:line="240" w:lineRule="auto"/>
              <w:rPr>
                <w:rFonts w:ascii="Times New Roman" w:hAnsi="Times New Roman"/>
                <w:bCs/>
                <w:color w:val="000000" w:themeColor="text1"/>
                <w:sz w:val="24"/>
                <w:szCs w:val="24"/>
              </w:rPr>
            </w:pPr>
          </w:p>
          <w:p w14:paraId="69D55F77" w14:textId="77777777" w:rsidR="007B3C4A" w:rsidRDefault="003B1D61">
            <w:pPr>
              <w:suppressAutoHyphens/>
              <w:spacing w:after="0" w:line="240" w:lineRule="auto"/>
              <w:rPr>
                <w:rFonts w:ascii="Times New Roman" w:hAnsi="Times New Roman"/>
                <w:bCs/>
                <w:color w:val="000000" w:themeColor="text1"/>
                <w:sz w:val="24"/>
                <w:szCs w:val="24"/>
              </w:rPr>
            </w:pPr>
            <w:r>
              <w:rPr>
                <w:rFonts w:ascii="Times New Roman" w:hAnsi="Times New Roman"/>
                <w:bCs/>
                <w:color w:val="000000" w:themeColor="text1"/>
                <w:sz w:val="24"/>
                <w:szCs w:val="24"/>
              </w:rPr>
              <w:t>порядок оценки результатов решения задач профессиональной деятельности</w:t>
            </w:r>
          </w:p>
          <w:p w14:paraId="39BC4E78" w14:textId="77777777" w:rsidR="007B3C4A" w:rsidRDefault="007B3C4A">
            <w:pPr>
              <w:suppressAutoHyphens/>
              <w:spacing w:after="0" w:line="240" w:lineRule="auto"/>
              <w:rPr>
                <w:rFonts w:ascii="Times New Roman" w:hAnsi="Times New Roman"/>
                <w:bCs/>
                <w:color w:val="000000" w:themeColor="text1"/>
                <w:sz w:val="24"/>
                <w:szCs w:val="24"/>
              </w:rPr>
            </w:pPr>
          </w:p>
        </w:tc>
      </w:tr>
      <w:tr w:rsidR="007B3C4A" w14:paraId="69E07BB8" w14:textId="77777777">
        <w:trPr>
          <w:trHeight w:val="212"/>
        </w:trPr>
        <w:tc>
          <w:tcPr>
            <w:tcW w:w="1589" w:type="dxa"/>
          </w:tcPr>
          <w:p w14:paraId="133BEB92" w14:textId="77777777" w:rsidR="007B3C4A" w:rsidRDefault="003B1D61">
            <w:pPr>
              <w:suppressAutoHyphens/>
              <w:spacing w:after="0" w:line="240" w:lineRule="auto"/>
              <w:jc w:val="center"/>
              <w:rPr>
                <w:rFonts w:ascii="Times New Roman" w:hAnsi="Times New Roman"/>
                <w:i/>
                <w:color w:val="000000" w:themeColor="text1"/>
                <w:sz w:val="24"/>
                <w:szCs w:val="24"/>
              </w:rPr>
            </w:pPr>
            <w:r>
              <w:rPr>
                <w:rFonts w:ascii="Times New Roman" w:hAnsi="Times New Roman"/>
                <w:color w:val="000000" w:themeColor="text1"/>
                <w:sz w:val="24"/>
                <w:szCs w:val="24"/>
              </w:rPr>
              <w:t>ОК 2</w:t>
            </w:r>
          </w:p>
        </w:tc>
        <w:tc>
          <w:tcPr>
            <w:tcW w:w="3764" w:type="dxa"/>
          </w:tcPr>
          <w:p w14:paraId="7CC902CC" w14:textId="77777777" w:rsidR="007B3C4A" w:rsidRDefault="003B1D61">
            <w:pPr>
              <w:spacing w:after="0" w:line="240" w:lineRule="auto"/>
              <w:rPr>
                <w:rFonts w:ascii="Times New Roman" w:hAnsi="Times New Roman"/>
                <w:color w:val="000000" w:themeColor="text1"/>
                <w:sz w:val="24"/>
                <w:szCs w:val="24"/>
              </w:rPr>
            </w:pPr>
            <w:r>
              <w:rPr>
                <w:rFonts w:ascii="Times New Roman" w:hAnsi="Times New Roman"/>
                <w:iCs/>
                <w:color w:val="000000" w:themeColor="text1"/>
                <w:sz w:val="24"/>
                <w:szCs w:val="24"/>
              </w:rPr>
              <w:t xml:space="preserve">определять задачи для поиска информации; </w:t>
            </w:r>
          </w:p>
          <w:p w14:paraId="467D463E" w14:textId="77777777" w:rsidR="007B3C4A" w:rsidRDefault="003B1D61">
            <w:pPr>
              <w:suppressAutoHyphens/>
              <w:spacing w:after="0" w:line="240" w:lineRule="auto"/>
              <w:rPr>
                <w:rFonts w:ascii="Times New Roman" w:hAnsi="Times New Roman"/>
                <w:iCs/>
                <w:color w:val="000000" w:themeColor="text1"/>
                <w:sz w:val="24"/>
                <w:szCs w:val="24"/>
              </w:rPr>
            </w:pPr>
            <w:r>
              <w:rPr>
                <w:rFonts w:ascii="Times New Roman" w:hAnsi="Times New Roman"/>
                <w:iCs/>
                <w:color w:val="000000" w:themeColor="text1"/>
                <w:sz w:val="24"/>
                <w:szCs w:val="24"/>
              </w:rPr>
              <w:t>определять необходимые источники информации;</w:t>
            </w:r>
          </w:p>
          <w:p w14:paraId="4EFC955C" w14:textId="77777777" w:rsidR="007B3C4A" w:rsidRDefault="007B3C4A">
            <w:pPr>
              <w:suppressAutoHyphens/>
              <w:spacing w:after="0" w:line="240" w:lineRule="auto"/>
              <w:rPr>
                <w:rFonts w:ascii="Times New Roman" w:hAnsi="Times New Roman"/>
                <w:iCs/>
                <w:color w:val="000000" w:themeColor="text1"/>
                <w:sz w:val="24"/>
                <w:szCs w:val="24"/>
              </w:rPr>
            </w:pPr>
          </w:p>
          <w:p w14:paraId="4AFAC649" w14:textId="77777777" w:rsidR="007B3C4A" w:rsidRDefault="003B1D61">
            <w:pPr>
              <w:suppressAutoHyphens/>
              <w:spacing w:after="0" w:line="240" w:lineRule="auto"/>
              <w:rPr>
                <w:rFonts w:ascii="Times New Roman" w:hAnsi="Times New Roman"/>
                <w:iCs/>
                <w:color w:val="000000" w:themeColor="text1"/>
                <w:sz w:val="24"/>
                <w:szCs w:val="24"/>
              </w:rPr>
            </w:pPr>
            <w:r>
              <w:rPr>
                <w:rFonts w:ascii="Times New Roman" w:hAnsi="Times New Roman"/>
                <w:iCs/>
                <w:color w:val="000000" w:themeColor="text1"/>
                <w:sz w:val="24"/>
                <w:szCs w:val="24"/>
              </w:rPr>
              <w:t xml:space="preserve">планировать процесс поиска; структурировать получаемую информацию; </w:t>
            </w:r>
          </w:p>
          <w:p w14:paraId="1195AC86" w14:textId="77777777" w:rsidR="007B3C4A" w:rsidRDefault="007B3C4A">
            <w:pPr>
              <w:suppressAutoHyphens/>
              <w:spacing w:after="0" w:line="240" w:lineRule="auto"/>
              <w:rPr>
                <w:rFonts w:ascii="Times New Roman" w:hAnsi="Times New Roman"/>
                <w:iCs/>
                <w:color w:val="000000" w:themeColor="text1"/>
                <w:sz w:val="24"/>
                <w:szCs w:val="24"/>
              </w:rPr>
            </w:pPr>
          </w:p>
          <w:p w14:paraId="36084787" w14:textId="77777777" w:rsidR="007B3C4A" w:rsidRDefault="003B1D61">
            <w:pPr>
              <w:suppressAutoHyphens/>
              <w:spacing w:after="0" w:line="240" w:lineRule="auto"/>
              <w:rPr>
                <w:rFonts w:ascii="Times New Roman" w:hAnsi="Times New Roman"/>
                <w:iCs/>
                <w:color w:val="000000" w:themeColor="text1"/>
                <w:sz w:val="24"/>
                <w:szCs w:val="24"/>
              </w:rPr>
            </w:pPr>
            <w:r>
              <w:rPr>
                <w:rFonts w:ascii="Times New Roman" w:hAnsi="Times New Roman"/>
                <w:iCs/>
                <w:color w:val="000000" w:themeColor="text1"/>
                <w:sz w:val="24"/>
                <w:szCs w:val="24"/>
              </w:rPr>
              <w:t xml:space="preserve">выделять наиболее значимое в перечне информации; </w:t>
            </w:r>
          </w:p>
          <w:p w14:paraId="76ACDE61" w14:textId="77777777" w:rsidR="007B3C4A" w:rsidRDefault="007B3C4A">
            <w:pPr>
              <w:suppressAutoHyphens/>
              <w:spacing w:after="0" w:line="240" w:lineRule="auto"/>
              <w:rPr>
                <w:rFonts w:ascii="Times New Roman" w:hAnsi="Times New Roman"/>
                <w:iCs/>
                <w:color w:val="000000" w:themeColor="text1"/>
                <w:sz w:val="24"/>
                <w:szCs w:val="24"/>
              </w:rPr>
            </w:pPr>
          </w:p>
          <w:p w14:paraId="60DC355C" w14:textId="77777777" w:rsidR="007B3C4A" w:rsidRDefault="003B1D61">
            <w:pPr>
              <w:suppressAutoHyphens/>
              <w:spacing w:after="0" w:line="240" w:lineRule="auto"/>
              <w:rPr>
                <w:rFonts w:ascii="Times New Roman" w:hAnsi="Times New Roman"/>
                <w:iCs/>
                <w:color w:val="000000" w:themeColor="text1"/>
                <w:sz w:val="24"/>
                <w:szCs w:val="24"/>
              </w:rPr>
            </w:pPr>
            <w:r>
              <w:rPr>
                <w:rFonts w:ascii="Times New Roman" w:hAnsi="Times New Roman"/>
                <w:iCs/>
                <w:color w:val="000000" w:themeColor="text1"/>
                <w:sz w:val="24"/>
                <w:szCs w:val="24"/>
              </w:rPr>
              <w:t>оценивать практическую значимость результатов поиска;</w:t>
            </w:r>
          </w:p>
          <w:p w14:paraId="7AF7E9A7" w14:textId="77777777" w:rsidR="007B3C4A" w:rsidRDefault="007B3C4A">
            <w:pPr>
              <w:suppressAutoHyphens/>
              <w:spacing w:after="0" w:line="240" w:lineRule="auto"/>
              <w:rPr>
                <w:rFonts w:ascii="Times New Roman" w:hAnsi="Times New Roman"/>
                <w:iCs/>
                <w:color w:val="000000" w:themeColor="text1"/>
                <w:sz w:val="24"/>
                <w:szCs w:val="24"/>
              </w:rPr>
            </w:pPr>
          </w:p>
          <w:p w14:paraId="13CBA6B4" w14:textId="77777777" w:rsidR="007B3C4A" w:rsidRDefault="003B1D61">
            <w:pPr>
              <w:suppressAutoHyphens/>
              <w:spacing w:after="0" w:line="240" w:lineRule="auto"/>
              <w:rPr>
                <w:rFonts w:ascii="Times New Roman" w:hAnsi="Times New Roman"/>
                <w:iCs/>
                <w:color w:val="000000" w:themeColor="text1"/>
                <w:sz w:val="24"/>
                <w:szCs w:val="24"/>
              </w:rPr>
            </w:pPr>
            <w:r>
              <w:rPr>
                <w:rFonts w:ascii="Times New Roman" w:hAnsi="Times New Roman"/>
                <w:iCs/>
                <w:color w:val="000000" w:themeColor="text1"/>
                <w:sz w:val="24"/>
                <w:szCs w:val="24"/>
              </w:rPr>
              <w:t>оформлять результаты поиска, применять средства информационных технологий для решения профессиональных задач;</w:t>
            </w:r>
          </w:p>
          <w:p w14:paraId="06C704C3" w14:textId="77777777" w:rsidR="007B3C4A" w:rsidRDefault="007B3C4A">
            <w:pPr>
              <w:suppressAutoHyphens/>
              <w:spacing w:after="0" w:line="240" w:lineRule="auto"/>
              <w:rPr>
                <w:rFonts w:ascii="Times New Roman" w:hAnsi="Times New Roman"/>
                <w:iCs/>
                <w:color w:val="000000" w:themeColor="text1"/>
                <w:sz w:val="24"/>
                <w:szCs w:val="24"/>
              </w:rPr>
            </w:pPr>
          </w:p>
          <w:p w14:paraId="1C0E5740" w14:textId="77777777" w:rsidR="007B3C4A" w:rsidRDefault="003B1D61">
            <w:pPr>
              <w:suppressAutoHyphens/>
              <w:spacing w:after="0" w:line="240" w:lineRule="auto"/>
              <w:rPr>
                <w:rFonts w:ascii="Times New Roman" w:hAnsi="Times New Roman"/>
                <w:b/>
                <w:iCs/>
                <w:color w:val="000000" w:themeColor="text1"/>
                <w:sz w:val="24"/>
                <w:szCs w:val="24"/>
              </w:rPr>
            </w:pPr>
            <w:r>
              <w:rPr>
                <w:rFonts w:ascii="Times New Roman" w:hAnsi="Times New Roman"/>
                <w:iCs/>
                <w:color w:val="000000" w:themeColor="text1"/>
                <w:sz w:val="24"/>
                <w:szCs w:val="24"/>
              </w:rPr>
              <w:t>использовать современное программное обеспечение;</w:t>
            </w:r>
          </w:p>
          <w:p w14:paraId="6D3604BE" w14:textId="77777777" w:rsidR="007B3C4A" w:rsidRDefault="003B1D61">
            <w:pPr>
              <w:suppressAutoHyphens/>
              <w:spacing w:after="0" w:line="240" w:lineRule="auto"/>
              <w:rPr>
                <w:rFonts w:ascii="Times New Roman" w:hAnsi="Times New Roman"/>
                <w:bCs/>
                <w:i/>
                <w:iCs/>
                <w:color w:val="000000" w:themeColor="text1"/>
                <w:sz w:val="24"/>
                <w:szCs w:val="24"/>
              </w:rPr>
            </w:pPr>
            <w:r>
              <w:rPr>
                <w:rFonts w:ascii="Times New Roman" w:hAnsi="Times New Roman"/>
                <w:iCs/>
                <w:color w:val="000000" w:themeColor="text1"/>
                <w:sz w:val="24"/>
                <w:szCs w:val="24"/>
              </w:rPr>
              <w:t>использовать различные цифровые средства для решения профессиональных задач</w:t>
            </w:r>
          </w:p>
        </w:tc>
        <w:tc>
          <w:tcPr>
            <w:tcW w:w="3895" w:type="dxa"/>
          </w:tcPr>
          <w:p w14:paraId="4C60ECB3" w14:textId="77777777" w:rsidR="007B3C4A" w:rsidRDefault="003B1D61">
            <w:pPr>
              <w:spacing w:after="0" w:line="240" w:lineRule="auto"/>
              <w:rPr>
                <w:rFonts w:ascii="Times New Roman" w:hAnsi="Times New Roman"/>
                <w:color w:val="000000" w:themeColor="text1"/>
                <w:sz w:val="24"/>
                <w:szCs w:val="24"/>
              </w:rPr>
            </w:pPr>
            <w:r>
              <w:rPr>
                <w:rFonts w:ascii="Times New Roman" w:hAnsi="Times New Roman"/>
                <w:iCs/>
                <w:color w:val="000000" w:themeColor="text1"/>
                <w:sz w:val="24"/>
                <w:szCs w:val="24"/>
              </w:rPr>
              <w:lastRenderedPageBreak/>
              <w:t xml:space="preserve">номенклатура информационных источников, применяемых в профессиональной деятельности; </w:t>
            </w:r>
          </w:p>
          <w:p w14:paraId="3D657CA6" w14:textId="77777777" w:rsidR="007B3C4A" w:rsidRDefault="003B1D61">
            <w:pPr>
              <w:suppressAutoHyphens/>
              <w:spacing w:after="0" w:line="240" w:lineRule="auto"/>
              <w:rPr>
                <w:rFonts w:ascii="Times New Roman" w:hAnsi="Times New Roman"/>
                <w:iCs/>
                <w:color w:val="000000" w:themeColor="text1"/>
                <w:sz w:val="24"/>
                <w:szCs w:val="24"/>
              </w:rPr>
            </w:pPr>
            <w:r>
              <w:rPr>
                <w:rFonts w:ascii="Times New Roman" w:hAnsi="Times New Roman"/>
                <w:iCs/>
                <w:color w:val="000000" w:themeColor="text1"/>
                <w:sz w:val="24"/>
                <w:szCs w:val="24"/>
              </w:rPr>
              <w:t xml:space="preserve">приемы структурирования </w:t>
            </w:r>
            <w:r>
              <w:rPr>
                <w:rFonts w:ascii="Times New Roman" w:hAnsi="Times New Roman"/>
                <w:iCs/>
                <w:color w:val="000000" w:themeColor="text1"/>
                <w:sz w:val="24"/>
                <w:szCs w:val="24"/>
              </w:rPr>
              <w:lastRenderedPageBreak/>
              <w:t xml:space="preserve">информации; </w:t>
            </w:r>
          </w:p>
          <w:p w14:paraId="796BBC2D" w14:textId="77777777" w:rsidR="007B3C4A" w:rsidRDefault="007B3C4A">
            <w:pPr>
              <w:suppressAutoHyphens/>
              <w:spacing w:after="0" w:line="240" w:lineRule="auto"/>
              <w:rPr>
                <w:rFonts w:ascii="Times New Roman" w:hAnsi="Times New Roman"/>
                <w:iCs/>
                <w:color w:val="000000" w:themeColor="text1"/>
                <w:sz w:val="24"/>
                <w:szCs w:val="24"/>
              </w:rPr>
            </w:pPr>
          </w:p>
          <w:p w14:paraId="351EFC51" w14:textId="77777777" w:rsidR="007B3C4A" w:rsidRDefault="003B1D61">
            <w:pPr>
              <w:suppressAutoHyphens/>
              <w:spacing w:after="0" w:line="240" w:lineRule="auto"/>
              <w:rPr>
                <w:rFonts w:ascii="Times New Roman" w:hAnsi="Times New Roman"/>
                <w:bCs/>
                <w:iCs/>
                <w:color w:val="000000" w:themeColor="text1"/>
                <w:sz w:val="24"/>
                <w:szCs w:val="24"/>
              </w:rPr>
            </w:pPr>
            <w:r>
              <w:rPr>
                <w:rFonts w:ascii="Times New Roman" w:hAnsi="Times New Roman"/>
                <w:iCs/>
                <w:color w:val="000000" w:themeColor="text1"/>
                <w:sz w:val="24"/>
                <w:szCs w:val="24"/>
              </w:rPr>
              <w:t xml:space="preserve">формат оформления результатов поиска информации, </w:t>
            </w:r>
            <w:r>
              <w:rPr>
                <w:rFonts w:ascii="Times New Roman" w:hAnsi="Times New Roman"/>
                <w:bCs/>
                <w:iCs/>
                <w:color w:val="000000" w:themeColor="text1"/>
                <w:sz w:val="24"/>
                <w:szCs w:val="24"/>
              </w:rPr>
              <w:t>современные средства и устройства информатизации;</w:t>
            </w:r>
          </w:p>
          <w:p w14:paraId="00C26D8C" w14:textId="77777777" w:rsidR="007B3C4A" w:rsidRDefault="007B3C4A">
            <w:pPr>
              <w:suppressAutoHyphens/>
              <w:spacing w:after="0" w:line="240" w:lineRule="auto"/>
              <w:rPr>
                <w:rFonts w:ascii="Times New Roman" w:hAnsi="Times New Roman"/>
                <w:bCs/>
                <w:iCs/>
                <w:color w:val="000000" w:themeColor="text1"/>
                <w:sz w:val="24"/>
                <w:szCs w:val="24"/>
              </w:rPr>
            </w:pPr>
          </w:p>
          <w:p w14:paraId="3DF1373A" w14:textId="77777777" w:rsidR="007B3C4A" w:rsidRDefault="003B1D61">
            <w:pPr>
              <w:suppressAutoHyphens/>
              <w:spacing w:after="0" w:line="240" w:lineRule="auto"/>
              <w:rPr>
                <w:rFonts w:ascii="Times New Roman" w:hAnsi="Times New Roman"/>
                <w:bCs/>
                <w:iCs/>
                <w:color w:val="000000" w:themeColor="text1"/>
                <w:sz w:val="24"/>
                <w:szCs w:val="24"/>
              </w:rPr>
            </w:pPr>
            <w:r>
              <w:rPr>
                <w:rFonts w:ascii="Times New Roman" w:hAnsi="Times New Roman"/>
                <w:bCs/>
                <w:iCs/>
                <w:color w:val="000000" w:themeColor="text1"/>
                <w:sz w:val="24"/>
                <w:szCs w:val="24"/>
              </w:rPr>
              <w:t>порядок их применения и программное обеспечение в профессиональной деятельности в том числе с использованием цифровых средств</w:t>
            </w:r>
          </w:p>
        </w:tc>
      </w:tr>
    </w:tbl>
    <w:p w14:paraId="63F72A5E" w14:textId="77777777" w:rsidR="007B3C4A" w:rsidRDefault="007B3C4A">
      <w:pPr>
        <w:suppressAutoHyphens/>
        <w:spacing w:after="0" w:line="240" w:lineRule="auto"/>
        <w:ind w:firstLine="709"/>
        <w:rPr>
          <w:rFonts w:ascii="Times New Roman" w:hAnsi="Times New Roman"/>
          <w:b/>
          <w:color w:val="000000" w:themeColor="text1"/>
          <w:sz w:val="24"/>
          <w:szCs w:val="24"/>
        </w:rPr>
      </w:pPr>
    </w:p>
    <w:p w14:paraId="1C2140E7" w14:textId="77777777" w:rsidR="007B3C4A" w:rsidRDefault="003B1D61">
      <w:pPr>
        <w:pStyle w:val="1"/>
        <w:numPr>
          <w:ilvl w:val="0"/>
          <w:numId w:val="10"/>
        </w:numPr>
        <w:spacing w:before="0" w:after="0"/>
        <w:ind w:left="1680"/>
        <w:jc w:val="center"/>
        <w:rPr>
          <w:rStyle w:val="10"/>
          <w:color w:val="000000" w:themeColor="text1"/>
        </w:rPr>
      </w:pPr>
      <w:bookmarkStart w:id="9" w:name="_Toc17623"/>
      <w:r>
        <w:rPr>
          <w:rStyle w:val="10"/>
          <w:color w:val="000000" w:themeColor="text1"/>
        </w:rPr>
        <w:t>СТРУКТУРА И СОДЕРЖАНИЕ УЧЕБНОЙ ДИСЦИПЛИНЫ</w:t>
      </w:r>
      <w:bookmarkEnd w:id="9"/>
    </w:p>
    <w:p w14:paraId="42C38ED9" w14:textId="77777777" w:rsidR="007B3C4A" w:rsidRDefault="007B3C4A">
      <w:pPr>
        <w:spacing w:after="0" w:line="240" w:lineRule="auto"/>
        <w:ind w:left="1320"/>
        <w:rPr>
          <w:rFonts w:ascii="Times New Roman" w:hAnsi="Times New Roman"/>
          <w:color w:val="000000" w:themeColor="text1"/>
          <w:sz w:val="24"/>
          <w:szCs w:val="24"/>
        </w:rPr>
      </w:pPr>
    </w:p>
    <w:p w14:paraId="634BE5C2" w14:textId="77777777" w:rsidR="007B3C4A" w:rsidRDefault="003B1D61">
      <w:pPr>
        <w:suppressAutoHyphens/>
        <w:spacing w:after="0" w:line="240" w:lineRule="auto"/>
        <w:ind w:firstLine="709"/>
        <w:rPr>
          <w:rFonts w:ascii="Times New Roman" w:hAnsi="Times New Roman"/>
          <w:b/>
          <w:color w:val="000000" w:themeColor="text1"/>
          <w:sz w:val="24"/>
          <w:szCs w:val="24"/>
        </w:rPr>
      </w:pPr>
      <w:r>
        <w:rPr>
          <w:rFonts w:ascii="Times New Roman" w:hAnsi="Times New Roman"/>
          <w:b/>
          <w:color w:val="000000" w:themeColor="text1"/>
          <w:sz w:val="24"/>
          <w:szCs w:val="24"/>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7054"/>
        <w:gridCol w:w="2517"/>
      </w:tblGrid>
      <w:tr w:rsidR="007B3C4A" w14:paraId="47410AC2" w14:textId="77777777">
        <w:trPr>
          <w:trHeight w:val="490"/>
        </w:trPr>
        <w:tc>
          <w:tcPr>
            <w:tcW w:w="3685" w:type="pct"/>
            <w:vAlign w:val="center"/>
          </w:tcPr>
          <w:p w14:paraId="71BA35E4" w14:textId="77777777" w:rsidR="007B3C4A" w:rsidRDefault="003B1D61">
            <w:pPr>
              <w:suppressAutoHyphens/>
              <w:spacing w:after="0" w:line="240" w:lineRule="auto"/>
              <w:rPr>
                <w:rFonts w:ascii="Times New Roman" w:hAnsi="Times New Roman"/>
                <w:b/>
                <w:color w:val="000000" w:themeColor="text1"/>
                <w:sz w:val="24"/>
                <w:szCs w:val="24"/>
              </w:rPr>
            </w:pPr>
            <w:r>
              <w:rPr>
                <w:rFonts w:ascii="Times New Roman" w:hAnsi="Times New Roman"/>
                <w:b/>
                <w:color w:val="000000" w:themeColor="text1"/>
                <w:sz w:val="24"/>
                <w:szCs w:val="24"/>
              </w:rPr>
              <w:t>Вид учебной работы</w:t>
            </w:r>
          </w:p>
        </w:tc>
        <w:tc>
          <w:tcPr>
            <w:tcW w:w="1315" w:type="pct"/>
            <w:vAlign w:val="center"/>
          </w:tcPr>
          <w:p w14:paraId="0FB253AF" w14:textId="77777777" w:rsidR="007B3C4A" w:rsidRDefault="003B1D61">
            <w:pPr>
              <w:suppressAutoHyphens/>
              <w:spacing w:after="0" w:line="240" w:lineRule="auto"/>
              <w:rPr>
                <w:rFonts w:ascii="Times New Roman" w:hAnsi="Times New Roman"/>
                <w:b/>
                <w:iCs/>
                <w:color w:val="000000" w:themeColor="text1"/>
                <w:sz w:val="24"/>
                <w:szCs w:val="24"/>
              </w:rPr>
            </w:pPr>
            <w:r>
              <w:rPr>
                <w:rFonts w:ascii="Times New Roman" w:hAnsi="Times New Roman"/>
                <w:b/>
                <w:iCs/>
                <w:color w:val="000000" w:themeColor="text1"/>
                <w:sz w:val="24"/>
                <w:szCs w:val="24"/>
              </w:rPr>
              <w:t>Объем в часах</w:t>
            </w:r>
          </w:p>
        </w:tc>
      </w:tr>
      <w:tr w:rsidR="007B3C4A" w14:paraId="1BDCEEB7" w14:textId="77777777">
        <w:trPr>
          <w:trHeight w:val="490"/>
        </w:trPr>
        <w:tc>
          <w:tcPr>
            <w:tcW w:w="3685" w:type="pct"/>
            <w:vAlign w:val="center"/>
          </w:tcPr>
          <w:p w14:paraId="2546986F" w14:textId="77777777" w:rsidR="007B3C4A" w:rsidRDefault="003B1D61">
            <w:pPr>
              <w:suppressAutoHyphens/>
              <w:spacing w:after="0" w:line="240" w:lineRule="auto"/>
              <w:rPr>
                <w:rFonts w:ascii="Times New Roman" w:hAnsi="Times New Roman"/>
                <w:b/>
                <w:color w:val="000000" w:themeColor="text1"/>
                <w:sz w:val="24"/>
                <w:szCs w:val="24"/>
              </w:rPr>
            </w:pPr>
            <w:r>
              <w:rPr>
                <w:rFonts w:ascii="Times New Roman" w:hAnsi="Times New Roman"/>
                <w:b/>
                <w:color w:val="000000" w:themeColor="text1"/>
                <w:sz w:val="24"/>
                <w:szCs w:val="24"/>
              </w:rPr>
              <w:t>Объем образовательной программы учебной дисциплины</w:t>
            </w:r>
          </w:p>
        </w:tc>
        <w:tc>
          <w:tcPr>
            <w:tcW w:w="1315" w:type="pct"/>
            <w:vAlign w:val="center"/>
          </w:tcPr>
          <w:p w14:paraId="205299A4" w14:textId="77777777" w:rsidR="007B3C4A" w:rsidRDefault="003B1D61">
            <w:pPr>
              <w:suppressAutoHyphens/>
              <w:spacing w:after="0" w:line="240" w:lineRule="auto"/>
              <w:rPr>
                <w:rFonts w:ascii="Times New Roman" w:hAnsi="Times New Roman"/>
                <w:iCs/>
                <w:color w:val="000000" w:themeColor="text1"/>
                <w:sz w:val="24"/>
                <w:szCs w:val="24"/>
              </w:rPr>
            </w:pPr>
            <w:r>
              <w:rPr>
                <w:rFonts w:ascii="Times New Roman" w:hAnsi="Times New Roman"/>
                <w:iCs/>
                <w:color w:val="000000" w:themeColor="text1"/>
                <w:sz w:val="24"/>
                <w:szCs w:val="24"/>
              </w:rPr>
              <w:t>244</w:t>
            </w:r>
          </w:p>
        </w:tc>
      </w:tr>
      <w:tr w:rsidR="007B3C4A" w14:paraId="2A2C7A5D" w14:textId="77777777">
        <w:trPr>
          <w:trHeight w:val="490"/>
        </w:trPr>
        <w:tc>
          <w:tcPr>
            <w:tcW w:w="3685" w:type="pct"/>
            <w:vAlign w:val="center"/>
          </w:tcPr>
          <w:p w14:paraId="05BE968F" w14:textId="77777777" w:rsidR="007B3C4A" w:rsidRDefault="003B1D61">
            <w:pPr>
              <w:suppressAutoHyphens/>
              <w:spacing w:after="0" w:line="240" w:lineRule="auto"/>
              <w:rPr>
                <w:rFonts w:ascii="Times New Roman" w:hAnsi="Times New Roman"/>
                <w:b/>
                <w:color w:val="000000" w:themeColor="text1"/>
                <w:sz w:val="24"/>
                <w:szCs w:val="24"/>
              </w:rPr>
            </w:pPr>
            <w:r>
              <w:rPr>
                <w:rFonts w:ascii="Times New Roman" w:hAnsi="Times New Roman"/>
                <w:b/>
                <w:color w:val="000000" w:themeColor="text1"/>
                <w:sz w:val="24"/>
                <w:szCs w:val="24"/>
              </w:rPr>
              <w:t>в т.ч. в форме практической подготовки</w:t>
            </w:r>
          </w:p>
        </w:tc>
        <w:tc>
          <w:tcPr>
            <w:tcW w:w="1315" w:type="pct"/>
            <w:vAlign w:val="center"/>
          </w:tcPr>
          <w:p w14:paraId="7BA2A8A3" w14:textId="77777777" w:rsidR="007B3C4A" w:rsidRDefault="007B3C4A">
            <w:pPr>
              <w:suppressAutoHyphens/>
              <w:spacing w:after="0" w:line="240" w:lineRule="auto"/>
              <w:rPr>
                <w:rFonts w:ascii="Times New Roman" w:hAnsi="Times New Roman"/>
                <w:iCs/>
                <w:color w:val="000000" w:themeColor="text1"/>
                <w:sz w:val="24"/>
                <w:szCs w:val="24"/>
              </w:rPr>
            </w:pPr>
          </w:p>
        </w:tc>
      </w:tr>
      <w:tr w:rsidR="007B3C4A" w14:paraId="656BE98A" w14:textId="77777777">
        <w:trPr>
          <w:trHeight w:val="336"/>
        </w:trPr>
        <w:tc>
          <w:tcPr>
            <w:tcW w:w="5000" w:type="pct"/>
            <w:gridSpan w:val="2"/>
            <w:vAlign w:val="center"/>
          </w:tcPr>
          <w:p w14:paraId="075F1316" w14:textId="77777777" w:rsidR="007B3C4A" w:rsidRDefault="003B1D61">
            <w:pPr>
              <w:suppressAutoHyphens/>
              <w:spacing w:after="0" w:line="240" w:lineRule="auto"/>
              <w:rPr>
                <w:rFonts w:ascii="Times New Roman" w:hAnsi="Times New Roman"/>
                <w:iCs/>
                <w:color w:val="000000" w:themeColor="text1"/>
                <w:sz w:val="24"/>
                <w:szCs w:val="24"/>
              </w:rPr>
            </w:pPr>
            <w:r>
              <w:rPr>
                <w:rFonts w:ascii="Times New Roman" w:hAnsi="Times New Roman"/>
                <w:color w:val="000000" w:themeColor="text1"/>
                <w:sz w:val="24"/>
                <w:szCs w:val="24"/>
              </w:rPr>
              <w:t>в т. ч.:</w:t>
            </w:r>
          </w:p>
        </w:tc>
      </w:tr>
      <w:tr w:rsidR="007B3C4A" w14:paraId="39775468" w14:textId="77777777">
        <w:trPr>
          <w:trHeight w:val="331"/>
        </w:trPr>
        <w:tc>
          <w:tcPr>
            <w:tcW w:w="3685" w:type="pct"/>
            <w:vAlign w:val="center"/>
          </w:tcPr>
          <w:p w14:paraId="77EB35F6" w14:textId="77777777" w:rsidR="007B3C4A" w:rsidRDefault="003B1D61">
            <w:pPr>
              <w:suppressAutoHyphens/>
              <w:spacing w:after="0" w:line="240" w:lineRule="auto"/>
              <w:rPr>
                <w:rFonts w:ascii="Times New Roman" w:hAnsi="Times New Roman"/>
                <w:color w:val="000000" w:themeColor="text1"/>
                <w:sz w:val="24"/>
                <w:szCs w:val="24"/>
              </w:rPr>
            </w:pPr>
            <w:r>
              <w:rPr>
                <w:rFonts w:ascii="Times New Roman" w:hAnsi="Times New Roman"/>
                <w:color w:val="000000" w:themeColor="text1"/>
                <w:sz w:val="24"/>
                <w:szCs w:val="24"/>
              </w:rPr>
              <w:t>теоретическое обучение</w:t>
            </w:r>
          </w:p>
        </w:tc>
        <w:tc>
          <w:tcPr>
            <w:tcW w:w="1315" w:type="pct"/>
            <w:vAlign w:val="center"/>
          </w:tcPr>
          <w:p w14:paraId="15820E9D" w14:textId="77777777" w:rsidR="007B3C4A" w:rsidRDefault="007B3C4A">
            <w:pPr>
              <w:suppressAutoHyphens/>
              <w:spacing w:after="0" w:line="240" w:lineRule="auto"/>
              <w:rPr>
                <w:rFonts w:ascii="Times New Roman" w:hAnsi="Times New Roman"/>
                <w:iCs/>
                <w:color w:val="000000" w:themeColor="text1"/>
                <w:sz w:val="24"/>
                <w:szCs w:val="24"/>
              </w:rPr>
            </w:pPr>
          </w:p>
        </w:tc>
      </w:tr>
      <w:tr w:rsidR="007B3C4A" w14:paraId="57E170B4" w14:textId="77777777">
        <w:trPr>
          <w:trHeight w:val="490"/>
        </w:trPr>
        <w:tc>
          <w:tcPr>
            <w:tcW w:w="3685" w:type="pct"/>
            <w:vAlign w:val="center"/>
          </w:tcPr>
          <w:p w14:paraId="31EDFC8A" w14:textId="77777777" w:rsidR="007B3C4A" w:rsidRDefault="003B1D61">
            <w:pPr>
              <w:suppressAutoHyphens/>
              <w:spacing w:after="0" w:line="240" w:lineRule="auto"/>
              <w:rPr>
                <w:rFonts w:ascii="Times New Roman" w:hAnsi="Times New Roman"/>
                <w:color w:val="000000" w:themeColor="text1"/>
                <w:sz w:val="24"/>
                <w:szCs w:val="24"/>
              </w:rPr>
            </w:pPr>
            <w:r>
              <w:rPr>
                <w:rFonts w:ascii="Times New Roman" w:hAnsi="Times New Roman"/>
                <w:color w:val="000000" w:themeColor="text1"/>
                <w:sz w:val="24"/>
                <w:szCs w:val="24"/>
              </w:rPr>
              <w:t>лабораторные работы</w:t>
            </w:r>
            <w:r>
              <w:rPr>
                <w:rFonts w:ascii="Times New Roman" w:hAnsi="Times New Roman"/>
                <w:i/>
                <w:color w:val="000000" w:themeColor="text1"/>
                <w:sz w:val="24"/>
                <w:szCs w:val="24"/>
              </w:rPr>
              <w:t xml:space="preserve"> (если предусмотрено)</w:t>
            </w:r>
          </w:p>
        </w:tc>
        <w:tc>
          <w:tcPr>
            <w:tcW w:w="1315" w:type="pct"/>
            <w:vAlign w:val="center"/>
          </w:tcPr>
          <w:p w14:paraId="11FDFD0C" w14:textId="77777777" w:rsidR="007B3C4A" w:rsidRDefault="007B3C4A">
            <w:pPr>
              <w:suppressAutoHyphens/>
              <w:spacing w:after="0" w:line="240" w:lineRule="auto"/>
              <w:rPr>
                <w:rFonts w:ascii="Times New Roman" w:hAnsi="Times New Roman"/>
                <w:iCs/>
                <w:color w:val="000000" w:themeColor="text1"/>
                <w:sz w:val="24"/>
                <w:szCs w:val="24"/>
              </w:rPr>
            </w:pPr>
          </w:p>
        </w:tc>
      </w:tr>
      <w:tr w:rsidR="007B3C4A" w14:paraId="722A5D38" w14:textId="77777777">
        <w:trPr>
          <w:trHeight w:val="490"/>
        </w:trPr>
        <w:tc>
          <w:tcPr>
            <w:tcW w:w="3685" w:type="pct"/>
            <w:vAlign w:val="center"/>
          </w:tcPr>
          <w:p w14:paraId="7EAD7DD5" w14:textId="77777777" w:rsidR="007B3C4A" w:rsidRDefault="003B1D61">
            <w:pPr>
              <w:suppressAutoHyphens/>
              <w:spacing w:after="0" w:line="240" w:lineRule="auto"/>
              <w:rPr>
                <w:rFonts w:ascii="Times New Roman" w:hAnsi="Times New Roman"/>
                <w:color w:val="000000" w:themeColor="text1"/>
                <w:sz w:val="24"/>
                <w:szCs w:val="24"/>
              </w:rPr>
            </w:pPr>
            <w:r>
              <w:rPr>
                <w:rFonts w:ascii="Times New Roman" w:hAnsi="Times New Roman"/>
                <w:color w:val="000000" w:themeColor="text1"/>
                <w:sz w:val="24"/>
                <w:szCs w:val="24"/>
              </w:rPr>
              <w:t>практические занятия</w:t>
            </w:r>
            <w:r>
              <w:rPr>
                <w:rFonts w:ascii="Times New Roman" w:hAnsi="Times New Roman"/>
                <w:i/>
                <w:color w:val="000000" w:themeColor="text1"/>
                <w:sz w:val="24"/>
                <w:szCs w:val="24"/>
              </w:rPr>
              <w:t xml:space="preserve"> (если предусмотрено)</w:t>
            </w:r>
          </w:p>
        </w:tc>
        <w:tc>
          <w:tcPr>
            <w:tcW w:w="1315" w:type="pct"/>
            <w:vAlign w:val="center"/>
          </w:tcPr>
          <w:p w14:paraId="60C1496A" w14:textId="77777777" w:rsidR="007B3C4A" w:rsidRDefault="007B3C4A">
            <w:pPr>
              <w:suppressAutoHyphens/>
              <w:spacing w:after="0" w:line="240" w:lineRule="auto"/>
              <w:rPr>
                <w:rFonts w:ascii="Times New Roman" w:hAnsi="Times New Roman"/>
                <w:iCs/>
                <w:color w:val="000000" w:themeColor="text1"/>
                <w:sz w:val="24"/>
                <w:szCs w:val="24"/>
              </w:rPr>
            </w:pPr>
          </w:p>
        </w:tc>
      </w:tr>
      <w:tr w:rsidR="007B3C4A" w14:paraId="67535582" w14:textId="77777777">
        <w:trPr>
          <w:trHeight w:val="490"/>
        </w:trPr>
        <w:tc>
          <w:tcPr>
            <w:tcW w:w="3685" w:type="pct"/>
            <w:vAlign w:val="center"/>
          </w:tcPr>
          <w:p w14:paraId="5E4714E5" w14:textId="77777777" w:rsidR="007B3C4A" w:rsidRDefault="003B1D61">
            <w:pPr>
              <w:suppressAutoHyphens/>
              <w:spacing w:after="0" w:line="240" w:lineRule="auto"/>
              <w:rPr>
                <w:rFonts w:ascii="Times New Roman" w:hAnsi="Times New Roman"/>
                <w:color w:val="000000" w:themeColor="text1"/>
                <w:sz w:val="24"/>
                <w:szCs w:val="24"/>
              </w:rPr>
            </w:pPr>
            <w:r>
              <w:rPr>
                <w:rFonts w:ascii="Times New Roman" w:hAnsi="Times New Roman"/>
                <w:color w:val="000000" w:themeColor="text1"/>
                <w:sz w:val="24"/>
                <w:szCs w:val="24"/>
              </w:rPr>
              <w:t xml:space="preserve">курсовая работа (проект) </w:t>
            </w:r>
            <w:r>
              <w:rPr>
                <w:rFonts w:ascii="Times New Roman" w:hAnsi="Times New Roman"/>
                <w:i/>
                <w:color w:val="000000" w:themeColor="text1"/>
                <w:sz w:val="24"/>
                <w:szCs w:val="24"/>
              </w:rPr>
              <w:t>(если предусмотрено для специальностей</w:t>
            </w:r>
            <w:r>
              <w:rPr>
                <w:rFonts w:ascii="Times New Roman" w:hAnsi="Times New Roman"/>
                <w:color w:val="000000" w:themeColor="text1"/>
                <w:sz w:val="24"/>
                <w:szCs w:val="24"/>
              </w:rPr>
              <w:t>)</w:t>
            </w:r>
          </w:p>
        </w:tc>
        <w:tc>
          <w:tcPr>
            <w:tcW w:w="1315" w:type="pct"/>
            <w:vAlign w:val="center"/>
          </w:tcPr>
          <w:p w14:paraId="67F9703A" w14:textId="77777777" w:rsidR="007B3C4A" w:rsidRDefault="003B1D61">
            <w:pPr>
              <w:suppressAutoHyphens/>
              <w:spacing w:after="0" w:line="240" w:lineRule="auto"/>
              <w:rPr>
                <w:rFonts w:ascii="Times New Roman" w:hAnsi="Times New Roman"/>
                <w:iCs/>
                <w:color w:val="000000" w:themeColor="text1"/>
                <w:sz w:val="24"/>
                <w:szCs w:val="24"/>
              </w:rPr>
            </w:pPr>
            <w:r>
              <w:rPr>
                <w:rFonts w:ascii="Times New Roman" w:hAnsi="Times New Roman"/>
                <w:iCs/>
                <w:color w:val="000000" w:themeColor="text1"/>
                <w:sz w:val="24"/>
                <w:szCs w:val="24"/>
              </w:rPr>
              <w:t>10</w:t>
            </w:r>
          </w:p>
        </w:tc>
      </w:tr>
      <w:tr w:rsidR="007B3C4A" w14:paraId="6DB1A222" w14:textId="77777777">
        <w:trPr>
          <w:trHeight w:val="267"/>
        </w:trPr>
        <w:tc>
          <w:tcPr>
            <w:tcW w:w="3685" w:type="pct"/>
            <w:vAlign w:val="center"/>
          </w:tcPr>
          <w:p w14:paraId="03044069" w14:textId="77777777" w:rsidR="007B3C4A" w:rsidRDefault="003B1D61">
            <w:pPr>
              <w:suppressAutoHyphens/>
              <w:spacing w:after="0" w:line="240" w:lineRule="auto"/>
              <w:rPr>
                <w:rFonts w:ascii="Times New Roman" w:hAnsi="Times New Roman"/>
                <w:i/>
                <w:color w:val="000000" w:themeColor="text1"/>
                <w:sz w:val="24"/>
                <w:szCs w:val="24"/>
              </w:rPr>
            </w:pPr>
            <w:r>
              <w:rPr>
                <w:rFonts w:ascii="Times New Roman" w:hAnsi="Times New Roman"/>
                <w:i/>
                <w:color w:val="000000" w:themeColor="text1"/>
                <w:sz w:val="24"/>
                <w:szCs w:val="24"/>
              </w:rPr>
              <w:t xml:space="preserve">Самостоятельная работа </w:t>
            </w:r>
          </w:p>
        </w:tc>
        <w:tc>
          <w:tcPr>
            <w:tcW w:w="1315" w:type="pct"/>
            <w:vAlign w:val="center"/>
          </w:tcPr>
          <w:p w14:paraId="5527AA00" w14:textId="77777777" w:rsidR="007B3C4A" w:rsidRDefault="007B3C4A">
            <w:pPr>
              <w:suppressAutoHyphens/>
              <w:spacing w:after="0" w:line="240" w:lineRule="auto"/>
              <w:rPr>
                <w:rFonts w:ascii="Times New Roman" w:hAnsi="Times New Roman"/>
                <w:iCs/>
                <w:color w:val="000000" w:themeColor="text1"/>
                <w:sz w:val="24"/>
                <w:szCs w:val="24"/>
              </w:rPr>
            </w:pPr>
          </w:p>
        </w:tc>
      </w:tr>
      <w:tr w:rsidR="007B3C4A" w14:paraId="16186C24" w14:textId="77777777">
        <w:trPr>
          <w:trHeight w:val="331"/>
        </w:trPr>
        <w:tc>
          <w:tcPr>
            <w:tcW w:w="3685" w:type="pct"/>
            <w:vAlign w:val="center"/>
          </w:tcPr>
          <w:p w14:paraId="52A5E4EB" w14:textId="77777777" w:rsidR="007B3C4A" w:rsidRDefault="003B1D61">
            <w:pPr>
              <w:suppressAutoHyphens/>
              <w:spacing w:after="0" w:line="240" w:lineRule="auto"/>
              <w:rPr>
                <w:rFonts w:ascii="Times New Roman" w:hAnsi="Times New Roman"/>
                <w:i/>
                <w:color w:val="000000" w:themeColor="text1"/>
                <w:sz w:val="24"/>
                <w:szCs w:val="24"/>
              </w:rPr>
            </w:pPr>
            <w:r>
              <w:rPr>
                <w:rFonts w:ascii="Times New Roman" w:hAnsi="Times New Roman"/>
                <w:b/>
                <w:iCs/>
                <w:color w:val="000000" w:themeColor="text1"/>
                <w:sz w:val="24"/>
                <w:szCs w:val="24"/>
              </w:rPr>
              <w:t>Промежуточная аттестация в форме экзамена</w:t>
            </w:r>
          </w:p>
        </w:tc>
        <w:tc>
          <w:tcPr>
            <w:tcW w:w="1315" w:type="pct"/>
            <w:vAlign w:val="center"/>
          </w:tcPr>
          <w:p w14:paraId="414BDADF" w14:textId="77777777" w:rsidR="007B3C4A" w:rsidRDefault="007B3C4A">
            <w:pPr>
              <w:suppressAutoHyphens/>
              <w:spacing w:after="0" w:line="240" w:lineRule="auto"/>
              <w:rPr>
                <w:rFonts w:ascii="Times New Roman" w:hAnsi="Times New Roman"/>
                <w:iCs/>
                <w:color w:val="000000" w:themeColor="text1"/>
                <w:sz w:val="24"/>
                <w:szCs w:val="24"/>
              </w:rPr>
            </w:pPr>
          </w:p>
        </w:tc>
      </w:tr>
    </w:tbl>
    <w:p w14:paraId="41F94D5C" w14:textId="77777777" w:rsidR="007B3C4A" w:rsidRDefault="007B3C4A">
      <w:pPr>
        <w:suppressAutoHyphens/>
        <w:spacing w:after="0" w:line="240" w:lineRule="auto"/>
        <w:rPr>
          <w:rFonts w:ascii="Times New Roman" w:hAnsi="Times New Roman"/>
          <w:b/>
          <w:i/>
          <w:color w:val="000000" w:themeColor="text1"/>
          <w:sz w:val="24"/>
          <w:szCs w:val="24"/>
        </w:rPr>
      </w:pPr>
    </w:p>
    <w:p w14:paraId="1419A9AD" w14:textId="77777777" w:rsidR="007B3C4A" w:rsidRDefault="007B3C4A">
      <w:pPr>
        <w:spacing w:after="0" w:line="240" w:lineRule="auto"/>
        <w:rPr>
          <w:rFonts w:ascii="Times New Roman" w:hAnsi="Times New Roman"/>
          <w:b/>
          <w:i/>
          <w:color w:val="000000" w:themeColor="text1"/>
          <w:sz w:val="24"/>
          <w:szCs w:val="24"/>
        </w:rPr>
        <w:sectPr w:rsidR="007B3C4A">
          <w:footerReference w:type="default" r:id="rId32"/>
          <w:pgSz w:w="11906" w:h="16838"/>
          <w:pgMar w:top="1134" w:right="850" w:bottom="284" w:left="1701" w:header="708" w:footer="708" w:gutter="0"/>
          <w:cols w:space="720"/>
          <w:docGrid w:linePitch="299"/>
        </w:sectPr>
      </w:pPr>
    </w:p>
    <w:p w14:paraId="378F10DD" w14:textId="77777777" w:rsidR="007B3C4A" w:rsidRDefault="003B1D61">
      <w:pPr>
        <w:spacing w:after="0" w:line="240" w:lineRule="auto"/>
        <w:ind w:firstLine="709"/>
        <w:rPr>
          <w:rFonts w:ascii="Times New Roman" w:hAnsi="Times New Roman"/>
          <w:b/>
          <w:bCs/>
          <w:color w:val="000000" w:themeColor="text1"/>
          <w:sz w:val="24"/>
          <w:szCs w:val="24"/>
        </w:rPr>
      </w:pPr>
      <w:r>
        <w:rPr>
          <w:rFonts w:ascii="Times New Roman" w:hAnsi="Times New Roman"/>
          <w:b/>
          <w:color w:val="000000" w:themeColor="text1"/>
          <w:sz w:val="24"/>
          <w:szCs w:val="24"/>
        </w:rPr>
        <w:lastRenderedPageBreak/>
        <w:t xml:space="preserve">2.2. Тематический план и содержание учебной дисциплины </w:t>
      </w:r>
    </w:p>
    <w:tbl>
      <w:tblPr>
        <w:tblW w:w="4925"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463"/>
        <w:gridCol w:w="6004"/>
        <w:gridCol w:w="1298"/>
        <w:gridCol w:w="1494"/>
        <w:gridCol w:w="1132"/>
        <w:gridCol w:w="3315"/>
      </w:tblGrid>
      <w:tr w:rsidR="007B3C4A" w14:paraId="1C1D4AAC" w14:textId="77777777">
        <w:trPr>
          <w:trHeight w:val="23"/>
        </w:trPr>
        <w:tc>
          <w:tcPr>
            <w:tcW w:w="497" w:type="pct"/>
            <w:vAlign w:val="center"/>
          </w:tcPr>
          <w:p w14:paraId="0686BEE9" w14:textId="77777777" w:rsidR="007B3C4A" w:rsidRDefault="003B1D61">
            <w:pPr>
              <w:suppressAutoHyphens/>
              <w:spacing w:after="0" w:line="240" w:lineRule="auto"/>
              <w:jc w:val="center"/>
              <w:rPr>
                <w:rFonts w:ascii="Times New Roman" w:hAnsi="Times New Roman"/>
                <w:b/>
                <w:bCs/>
                <w:color w:val="000000" w:themeColor="text1"/>
                <w:sz w:val="24"/>
                <w:szCs w:val="24"/>
              </w:rPr>
            </w:pPr>
            <w:r>
              <w:rPr>
                <w:rFonts w:ascii="Times New Roman" w:hAnsi="Times New Roman"/>
                <w:b/>
                <w:bCs/>
                <w:color w:val="000000" w:themeColor="text1"/>
                <w:sz w:val="24"/>
                <w:szCs w:val="24"/>
              </w:rPr>
              <w:t>Наименование разделов и тем</w:t>
            </w:r>
          </w:p>
        </w:tc>
        <w:tc>
          <w:tcPr>
            <w:tcW w:w="2040" w:type="pct"/>
            <w:vAlign w:val="center"/>
          </w:tcPr>
          <w:p w14:paraId="7A56B533" w14:textId="77777777" w:rsidR="007B3C4A" w:rsidRDefault="003B1D61">
            <w:pPr>
              <w:suppressAutoHyphens/>
              <w:spacing w:after="0" w:line="240" w:lineRule="auto"/>
              <w:jc w:val="center"/>
              <w:rPr>
                <w:rFonts w:ascii="Times New Roman" w:hAnsi="Times New Roman"/>
                <w:b/>
                <w:bCs/>
                <w:color w:val="000000" w:themeColor="text1"/>
                <w:sz w:val="24"/>
                <w:szCs w:val="24"/>
              </w:rPr>
            </w:pPr>
            <w:r>
              <w:rPr>
                <w:rFonts w:ascii="Times New Roman" w:hAnsi="Times New Roman"/>
                <w:b/>
                <w:bCs/>
                <w:color w:val="000000" w:themeColor="text1"/>
                <w:sz w:val="24"/>
                <w:szCs w:val="24"/>
              </w:rPr>
              <w:t>Содержание учебного материала и формы организации деятельности обучающихся</w:t>
            </w:r>
          </w:p>
        </w:tc>
        <w:tc>
          <w:tcPr>
            <w:tcW w:w="441" w:type="pct"/>
            <w:vAlign w:val="center"/>
          </w:tcPr>
          <w:p w14:paraId="6B726D72" w14:textId="77777777" w:rsidR="007B3C4A" w:rsidRDefault="003B1D61">
            <w:pPr>
              <w:suppressAutoHyphens/>
              <w:spacing w:after="0" w:line="240" w:lineRule="auto"/>
              <w:jc w:val="center"/>
              <w:rPr>
                <w:rFonts w:ascii="Times New Roman" w:hAnsi="Times New Roman"/>
                <w:b/>
                <w:bCs/>
                <w:color w:val="000000" w:themeColor="text1"/>
                <w:sz w:val="24"/>
                <w:szCs w:val="24"/>
              </w:rPr>
            </w:pPr>
            <w:r>
              <w:rPr>
                <w:rFonts w:ascii="Times New Roman" w:hAnsi="Times New Roman"/>
                <w:b/>
                <w:bCs/>
                <w:color w:val="000000" w:themeColor="text1"/>
                <w:sz w:val="24"/>
                <w:szCs w:val="24"/>
              </w:rPr>
              <w:t xml:space="preserve">Объем, акад. ч / в том числе в форме практической подготовки, </w:t>
            </w:r>
            <w:proofErr w:type="spellStart"/>
            <w:r>
              <w:rPr>
                <w:rFonts w:ascii="Times New Roman" w:hAnsi="Times New Roman"/>
                <w:b/>
                <w:bCs/>
                <w:color w:val="000000" w:themeColor="text1"/>
                <w:sz w:val="24"/>
                <w:szCs w:val="24"/>
              </w:rPr>
              <w:t>акад</w:t>
            </w:r>
            <w:proofErr w:type="spellEnd"/>
            <w:r>
              <w:rPr>
                <w:rFonts w:ascii="Times New Roman" w:hAnsi="Times New Roman"/>
                <w:b/>
                <w:bCs/>
                <w:color w:val="000000" w:themeColor="text1"/>
                <w:sz w:val="24"/>
                <w:szCs w:val="24"/>
              </w:rPr>
              <w:t xml:space="preserve"> ч</w:t>
            </w:r>
          </w:p>
        </w:tc>
        <w:tc>
          <w:tcPr>
            <w:tcW w:w="508" w:type="pct"/>
            <w:vAlign w:val="center"/>
          </w:tcPr>
          <w:p w14:paraId="1FDD9B70" w14:textId="77777777" w:rsidR="007B3C4A" w:rsidRDefault="003B1D61">
            <w:pPr>
              <w:suppressAutoHyphens/>
              <w:spacing w:after="0" w:line="240" w:lineRule="auto"/>
              <w:jc w:val="center"/>
              <w:rPr>
                <w:rFonts w:ascii="Times New Roman" w:hAnsi="Times New Roman"/>
                <w:b/>
                <w:bCs/>
                <w:color w:val="000000" w:themeColor="text1"/>
                <w:sz w:val="24"/>
                <w:szCs w:val="24"/>
              </w:rPr>
            </w:pPr>
            <w:r>
              <w:rPr>
                <w:rFonts w:ascii="Times New Roman" w:hAnsi="Times New Roman"/>
                <w:b/>
                <w:bCs/>
                <w:color w:val="000000" w:themeColor="text1"/>
                <w:sz w:val="24"/>
                <w:szCs w:val="24"/>
              </w:rPr>
              <w:t>Коды компетенций и личностных результатов, формированию которых способствует элемент программы</w:t>
            </w:r>
          </w:p>
        </w:tc>
        <w:tc>
          <w:tcPr>
            <w:tcW w:w="385" w:type="pct"/>
          </w:tcPr>
          <w:p w14:paraId="13A0D641" w14:textId="77777777" w:rsidR="007B3C4A" w:rsidRDefault="003B1D61">
            <w:pPr>
              <w:suppressAutoHyphens/>
              <w:spacing w:after="0" w:line="240" w:lineRule="auto"/>
              <w:jc w:val="center"/>
              <w:rPr>
                <w:rFonts w:ascii="Times New Roman" w:hAnsi="Times New Roman"/>
                <w:b/>
                <w:bCs/>
                <w:color w:val="000000" w:themeColor="text1"/>
                <w:sz w:val="24"/>
                <w:szCs w:val="24"/>
              </w:rPr>
            </w:pPr>
            <w:r>
              <w:rPr>
                <w:rFonts w:ascii="Times New Roman" w:hAnsi="Times New Roman"/>
                <w:color w:val="000000" w:themeColor="text1"/>
                <w:sz w:val="24"/>
                <w:szCs w:val="24"/>
              </w:rPr>
              <w:t>Код ОК</w:t>
            </w:r>
          </w:p>
        </w:tc>
        <w:tc>
          <w:tcPr>
            <w:tcW w:w="1126" w:type="pct"/>
          </w:tcPr>
          <w:p w14:paraId="1C4848CB" w14:textId="77777777" w:rsidR="007B3C4A" w:rsidRDefault="003B1D61">
            <w:pPr>
              <w:suppressAutoHyphens/>
              <w:spacing w:after="0" w:line="240" w:lineRule="auto"/>
              <w:jc w:val="center"/>
              <w:rPr>
                <w:rFonts w:ascii="Times New Roman" w:hAnsi="Times New Roman"/>
                <w:b/>
                <w:bCs/>
                <w:color w:val="000000" w:themeColor="text1"/>
                <w:sz w:val="24"/>
                <w:szCs w:val="24"/>
              </w:rPr>
            </w:pPr>
            <w:r>
              <w:rPr>
                <w:rFonts w:ascii="Times New Roman" w:hAnsi="Times New Roman"/>
                <w:color w:val="000000" w:themeColor="text1"/>
                <w:sz w:val="24"/>
                <w:szCs w:val="24"/>
              </w:rPr>
              <w:t>Код Н/У/З</w:t>
            </w:r>
          </w:p>
        </w:tc>
      </w:tr>
      <w:tr w:rsidR="007B3C4A" w14:paraId="6BA2AE8B" w14:textId="77777777">
        <w:trPr>
          <w:trHeight w:val="23"/>
        </w:trPr>
        <w:tc>
          <w:tcPr>
            <w:tcW w:w="497" w:type="pct"/>
          </w:tcPr>
          <w:p w14:paraId="2AC6616E" w14:textId="77777777" w:rsidR="007B3C4A" w:rsidRDefault="003B1D61">
            <w:pPr>
              <w:spacing w:after="0" w:line="240" w:lineRule="auto"/>
              <w:jc w:val="center"/>
              <w:rPr>
                <w:rFonts w:ascii="Times New Roman" w:hAnsi="Times New Roman"/>
                <w:b/>
                <w:bCs/>
                <w:i/>
                <w:iCs/>
                <w:color w:val="000000" w:themeColor="text1"/>
                <w:sz w:val="24"/>
                <w:szCs w:val="24"/>
              </w:rPr>
            </w:pPr>
            <w:r>
              <w:rPr>
                <w:rFonts w:ascii="Times New Roman" w:hAnsi="Times New Roman"/>
                <w:b/>
                <w:bCs/>
                <w:i/>
                <w:iCs/>
                <w:color w:val="000000" w:themeColor="text1"/>
                <w:sz w:val="24"/>
                <w:szCs w:val="24"/>
              </w:rPr>
              <w:t>1</w:t>
            </w:r>
          </w:p>
        </w:tc>
        <w:tc>
          <w:tcPr>
            <w:tcW w:w="2040" w:type="pct"/>
          </w:tcPr>
          <w:p w14:paraId="1794949A" w14:textId="77777777" w:rsidR="007B3C4A" w:rsidRDefault="003B1D61">
            <w:pPr>
              <w:spacing w:after="0" w:line="240" w:lineRule="auto"/>
              <w:jc w:val="center"/>
              <w:rPr>
                <w:rFonts w:ascii="Times New Roman" w:hAnsi="Times New Roman"/>
                <w:b/>
                <w:bCs/>
                <w:i/>
                <w:iCs/>
                <w:color w:val="000000" w:themeColor="text1"/>
                <w:sz w:val="24"/>
                <w:szCs w:val="24"/>
              </w:rPr>
            </w:pPr>
            <w:r>
              <w:rPr>
                <w:rFonts w:ascii="Times New Roman" w:hAnsi="Times New Roman"/>
                <w:b/>
                <w:bCs/>
                <w:i/>
                <w:iCs/>
                <w:color w:val="000000" w:themeColor="text1"/>
                <w:sz w:val="24"/>
                <w:szCs w:val="24"/>
              </w:rPr>
              <w:t>2</w:t>
            </w:r>
          </w:p>
        </w:tc>
        <w:tc>
          <w:tcPr>
            <w:tcW w:w="441" w:type="pct"/>
          </w:tcPr>
          <w:p w14:paraId="3A15910B" w14:textId="77777777" w:rsidR="007B3C4A" w:rsidRDefault="003B1D61">
            <w:pPr>
              <w:spacing w:after="0" w:line="240" w:lineRule="auto"/>
              <w:jc w:val="center"/>
              <w:rPr>
                <w:rFonts w:ascii="Times New Roman" w:hAnsi="Times New Roman"/>
                <w:b/>
                <w:bCs/>
                <w:i/>
                <w:iCs/>
                <w:color w:val="000000" w:themeColor="text1"/>
                <w:sz w:val="24"/>
                <w:szCs w:val="24"/>
              </w:rPr>
            </w:pPr>
            <w:r>
              <w:rPr>
                <w:rFonts w:ascii="Times New Roman" w:hAnsi="Times New Roman"/>
                <w:b/>
                <w:bCs/>
                <w:i/>
                <w:iCs/>
                <w:color w:val="000000" w:themeColor="text1"/>
                <w:sz w:val="24"/>
                <w:szCs w:val="24"/>
              </w:rPr>
              <w:t>3</w:t>
            </w:r>
          </w:p>
        </w:tc>
        <w:tc>
          <w:tcPr>
            <w:tcW w:w="508" w:type="pct"/>
          </w:tcPr>
          <w:p w14:paraId="686A1634" w14:textId="77777777" w:rsidR="007B3C4A" w:rsidRDefault="003B1D61">
            <w:pPr>
              <w:spacing w:after="0" w:line="240" w:lineRule="auto"/>
              <w:jc w:val="center"/>
              <w:rPr>
                <w:rFonts w:ascii="Times New Roman" w:hAnsi="Times New Roman"/>
                <w:b/>
                <w:bCs/>
                <w:i/>
                <w:iCs/>
                <w:color w:val="000000" w:themeColor="text1"/>
                <w:sz w:val="24"/>
                <w:szCs w:val="24"/>
              </w:rPr>
            </w:pPr>
            <w:r>
              <w:rPr>
                <w:rFonts w:ascii="Times New Roman" w:hAnsi="Times New Roman"/>
                <w:b/>
                <w:bCs/>
                <w:i/>
                <w:iCs/>
                <w:color w:val="000000" w:themeColor="text1"/>
                <w:sz w:val="24"/>
                <w:szCs w:val="24"/>
              </w:rPr>
              <w:t>4</w:t>
            </w:r>
          </w:p>
        </w:tc>
        <w:tc>
          <w:tcPr>
            <w:tcW w:w="385" w:type="pct"/>
          </w:tcPr>
          <w:p w14:paraId="48E2C678" w14:textId="77777777" w:rsidR="007B3C4A" w:rsidRDefault="007B3C4A">
            <w:pPr>
              <w:spacing w:after="0" w:line="240" w:lineRule="auto"/>
              <w:jc w:val="center"/>
              <w:rPr>
                <w:rFonts w:ascii="Times New Roman" w:hAnsi="Times New Roman"/>
                <w:b/>
                <w:bCs/>
                <w:i/>
                <w:iCs/>
                <w:color w:val="000000" w:themeColor="text1"/>
                <w:sz w:val="24"/>
                <w:szCs w:val="24"/>
              </w:rPr>
            </w:pPr>
          </w:p>
        </w:tc>
        <w:tc>
          <w:tcPr>
            <w:tcW w:w="1126" w:type="pct"/>
          </w:tcPr>
          <w:p w14:paraId="3EE4D3EB" w14:textId="77777777" w:rsidR="007B3C4A" w:rsidRDefault="007B3C4A">
            <w:pPr>
              <w:spacing w:after="0" w:line="240" w:lineRule="auto"/>
              <w:jc w:val="center"/>
              <w:rPr>
                <w:rFonts w:ascii="Times New Roman" w:hAnsi="Times New Roman"/>
                <w:b/>
                <w:bCs/>
                <w:i/>
                <w:iCs/>
                <w:color w:val="000000" w:themeColor="text1"/>
                <w:sz w:val="24"/>
                <w:szCs w:val="24"/>
              </w:rPr>
            </w:pPr>
          </w:p>
        </w:tc>
      </w:tr>
      <w:tr w:rsidR="007B3C4A" w14:paraId="219CE8F7" w14:textId="77777777">
        <w:trPr>
          <w:trHeight w:val="23"/>
        </w:trPr>
        <w:tc>
          <w:tcPr>
            <w:tcW w:w="2537" w:type="pct"/>
            <w:gridSpan w:val="2"/>
          </w:tcPr>
          <w:p w14:paraId="5B0EF1F9" w14:textId="77777777" w:rsidR="007B3C4A" w:rsidRDefault="003B1D61">
            <w:pPr>
              <w:spacing w:after="0" w:line="240" w:lineRule="auto"/>
              <w:rPr>
                <w:rFonts w:ascii="Times New Roman" w:hAnsi="Times New Roman"/>
                <w:b/>
                <w:bCs/>
                <w:color w:val="000000" w:themeColor="text1"/>
                <w:sz w:val="24"/>
                <w:szCs w:val="24"/>
              </w:rPr>
            </w:pPr>
            <w:r>
              <w:rPr>
                <w:rFonts w:ascii="Times New Roman" w:hAnsi="Times New Roman"/>
                <w:b/>
                <w:bCs/>
                <w:color w:val="000000" w:themeColor="text1"/>
                <w:sz w:val="24"/>
                <w:szCs w:val="24"/>
              </w:rPr>
              <w:t xml:space="preserve">Раздел 1. </w:t>
            </w:r>
            <w:r>
              <w:rPr>
                <w:rFonts w:ascii="Times New Roman" w:hAnsi="Times New Roman"/>
                <w:b/>
                <w:bCs/>
                <w:color w:val="000000" w:themeColor="text1"/>
                <w:sz w:val="24"/>
                <w:szCs w:val="24"/>
                <w:lang w:eastAsia="en-US"/>
              </w:rPr>
              <w:t>Повторение курса математики основной школы</w:t>
            </w:r>
          </w:p>
        </w:tc>
        <w:tc>
          <w:tcPr>
            <w:tcW w:w="441" w:type="pct"/>
          </w:tcPr>
          <w:p w14:paraId="6765B173" w14:textId="77777777" w:rsidR="007B3C4A" w:rsidRDefault="003B1D61">
            <w:pPr>
              <w:spacing w:after="0" w:line="240" w:lineRule="auto"/>
              <w:jc w:val="center"/>
              <w:rPr>
                <w:rFonts w:ascii="Times New Roman" w:hAnsi="Times New Roman"/>
                <w:b/>
                <w:bCs/>
                <w:i/>
                <w:iCs/>
                <w:color w:val="000000" w:themeColor="text1"/>
                <w:sz w:val="24"/>
                <w:szCs w:val="24"/>
              </w:rPr>
            </w:pPr>
            <w:r>
              <w:rPr>
                <w:rFonts w:ascii="Times New Roman" w:hAnsi="Times New Roman"/>
                <w:i/>
                <w:iCs/>
                <w:color w:val="000000" w:themeColor="text1"/>
                <w:sz w:val="24"/>
                <w:szCs w:val="24"/>
              </w:rPr>
              <w:t>12</w:t>
            </w:r>
          </w:p>
        </w:tc>
        <w:tc>
          <w:tcPr>
            <w:tcW w:w="508" w:type="pct"/>
          </w:tcPr>
          <w:p w14:paraId="43557A5E" w14:textId="77777777" w:rsidR="007B3C4A" w:rsidRDefault="007B3C4A">
            <w:pPr>
              <w:spacing w:after="0" w:line="240" w:lineRule="auto"/>
              <w:jc w:val="center"/>
              <w:rPr>
                <w:rFonts w:ascii="Times New Roman" w:hAnsi="Times New Roman"/>
                <w:b/>
                <w:bCs/>
                <w:i/>
                <w:iCs/>
                <w:color w:val="000000" w:themeColor="text1"/>
                <w:sz w:val="24"/>
                <w:szCs w:val="24"/>
              </w:rPr>
            </w:pPr>
          </w:p>
        </w:tc>
        <w:tc>
          <w:tcPr>
            <w:tcW w:w="385" w:type="pct"/>
          </w:tcPr>
          <w:p w14:paraId="41445013" w14:textId="77777777" w:rsidR="007B3C4A" w:rsidRDefault="007B3C4A">
            <w:pPr>
              <w:spacing w:after="0" w:line="240" w:lineRule="auto"/>
              <w:jc w:val="center"/>
              <w:rPr>
                <w:rFonts w:ascii="Times New Roman" w:hAnsi="Times New Roman"/>
                <w:b/>
                <w:bCs/>
                <w:i/>
                <w:iCs/>
                <w:color w:val="000000" w:themeColor="text1"/>
                <w:sz w:val="24"/>
                <w:szCs w:val="24"/>
              </w:rPr>
            </w:pPr>
          </w:p>
        </w:tc>
        <w:tc>
          <w:tcPr>
            <w:tcW w:w="1126" w:type="pct"/>
          </w:tcPr>
          <w:p w14:paraId="74C0C044" w14:textId="77777777" w:rsidR="007B3C4A" w:rsidRDefault="007B3C4A">
            <w:pPr>
              <w:spacing w:after="0" w:line="240" w:lineRule="auto"/>
              <w:jc w:val="center"/>
              <w:rPr>
                <w:rFonts w:ascii="Times New Roman" w:hAnsi="Times New Roman"/>
                <w:b/>
                <w:bCs/>
                <w:i/>
                <w:iCs/>
                <w:color w:val="000000" w:themeColor="text1"/>
                <w:sz w:val="24"/>
                <w:szCs w:val="24"/>
              </w:rPr>
            </w:pPr>
          </w:p>
        </w:tc>
      </w:tr>
      <w:tr w:rsidR="007B3C4A" w14:paraId="56C18A42" w14:textId="77777777">
        <w:trPr>
          <w:trHeight w:val="23"/>
        </w:trPr>
        <w:tc>
          <w:tcPr>
            <w:tcW w:w="497" w:type="pct"/>
          </w:tcPr>
          <w:p w14:paraId="1BA213BD" w14:textId="77777777" w:rsidR="007B3C4A" w:rsidRDefault="003B1D61">
            <w:pPr>
              <w:spacing w:after="0" w:line="240" w:lineRule="auto"/>
              <w:rPr>
                <w:rFonts w:ascii="Times New Roman" w:hAnsi="Times New Roman"/>
                <w:b/>
                <w:bCs/>
                <w:color w:val="000000" w:themeColor="text1"/>
                <w:sz w:val="24"/>
                <w:szCs w:val="24"/>
              </w:rPr>
            </w:pPr>
            <w:r>
              <w:rPr>
                <w:rFonts w:ascii="Times New Roman" w:hAnsi="Times New Roman"/>
                <w:b/>
                <w:bCs/>
                <w:color w:val="000000" w:themeColor="text1"/>
                <w:sz w:val="24"/>
                <w:szCs w:val="24"/>
              </w:rPr>
              <w:t>Тема 1.1</w:t>
            </w:r>
          </w:p>
          <w:p w14:paraId="33DC027E" w14:textId="77777777" w:rsidR="007B3C4A" w:rsidRDefault="007B3C4A">
            <w:pPr>
              <w:spacing w:after="0" w:line="240" w:lineRule="auto"/>
              <w:rPr>
                <w:rFonts w:ascii="Times New Roman" w:hAnsi="Times New Roman"/>
                <w:b/>
                <w:bCs/>
                <w:color w:val="000000" w:themeColor="text1"/>
                <w:sz w:val="24"/>
                <w:szCs w:val="24"/>
              </w:rPr>
            </w:pPr>
          </w:p>
        </w:tc>
        <w:tc>
          <w:tcPr>
            <w:tcW w:w="2040" w:type="pct"/>
          </w:tcPr>
          <w:p w14:paraId="1A586488" w14:textId="77777777" w:rsidR="007B3C4A" w:rsidRDefault="003B1D61">
            <w:pPr>
              <w:spacing w:after="0" w:line="240" w:lineRule="auto"/>
              <w:rPr>
                <w:rFonts w:ascii="Times New Roman" w:hAnsi="Times New Roman"/>
                <w:b/>
                <w:bCs/>
                <w:i/>
                <w:color w:val="000000" w:themeColor="text1"/>
                <w:sz w:val="24"/>
                <w:szCs w:val="24"/>
              </w:rPr>
            </w:pPr>
            <w:r>
              <w:rPr>
                <w:rFonts w:ascii="Times New Roman" w:hAnsi="Times New Roman"/>
                <w:bCs/>
                <w:color w:val="000000" w:themeColor="text1"/>
                <w:sz w:val="24"/>
                <w:szCs w:val="24"/>
                <w:lang w:eastAsia="en-US"/>
              </w:rPr>
              <w:t>Цели и задачи математики при освоении специальности</w:t>
            </w:r>
          </w:p>
        </w:tc>
        <w:tc>
          <w:tcPr>
            <w:tcW w:w="441" w:type="pct"/>
            <w:vAlign w:val="center"/>
          </w:tcPr>
          <w:p w14:paraId="4C157731" w14:textId="77777777" w:rsidR="007B3C4A" w:rsidRDefault="003B1D61">
            <w:pPr>
              <w:suppressAutoHyphens/>
              <w:spacing w:after="0" w:line="240" w:lineRule="auto"/>
              <w:jc w:val="center"/>
              <w:rPr>
                <w:rFonts w:ascii="Times New Roman" w:hAnsi="Times New Roman"/>
                <w:i/>
                <w:iCs/>
                <w:color w:val="000000" w:themeColor="text1"/>
                <w:sz w:val="24"/>
                <w:szCs w:val="24"/>
              </w:rPr>
            </w:pPr>
            <w:r>
              <w:rPr>
                <w:rFonts w:ascii="Times New Roman" w:hAnsi="Times New Roman"/>
                <w:i/>
                <w:iCs/>
                <w:color w:val="000000" w:themeColor="text1"/>
                <w:sz w:val="24"/>
                <w:szCs w:val="24"/>
              </w:rPr>
              <w:t>2</w:t>
            </w:r>
          </w:p>
        </w:tc>
        <w:tc>
          <w:tcPr>
            <w:tcW w:w="508" w:type="pct"/>
            <w:vMerge w:val="restart"/>
            <w:vAlign w:val="center"/>
          </w:tcPr>
          <w:p w14:paraId="6E8A7F12" w14:textId="77777777" w:rsidR="007B3C4A" w:rsidRDefault="003B1D61">
            <w:pPr>
              <w:spacing w:after="0" w:line="240" w:lineRule="auto"/>
              <w:jc w:val="center"/>
              <w:rPr>
                <w:rFonts w:ascii="Times New Roman" w:hAnsi="Times New Roman"/>
                <w:color w:val="000000" w:themeColor="text1"/>
                <w:sz w:val="24"/>
                <w:szCs w:val="24"/>
                <w:lang w:eastAsia="en-US"/>
              </w:rPr>
            </w:pPr>
            <w:r>
              <w:rPr>
                <w:rFonts w:ascii="Times New Roman" w:hAnsi="Times New Roman"/>
                <w:color w:val="000000" w:themeColor="text1"/>
                <w:sz w:val="24"/>
                <w:szCs w:val="24"/>
                <w:lang w:eastAsia="en-US"/>
              </w:rPr>
              <w:t>ЛР 05, ЛР 09, ЛР 13</w:t>
            </w:r>
          </w:p>
          <w:p w14:paraId="5239C16F" w14:textId="77777777" w:rsidR="007B3C4A" w:rsidRDefault="007B3C4A">
            <w:pPr>
              <w:spacing w:after="0" w:line="240" w:lineRule="auto"/>
              <w:jc w:val="center"/>
              <w:rPr>
                <w:rFonts w:ascii="Times New Roman" w:hAnsi="Times New Roman"/>
                <w:b/>
                <w:i/>
                <w:color w:val="000000" w:themeColor="text1"/>
                <w:sz w:val="24"/>
                <w:szCs w:val="24"/>
              </w:rPr>
            </w:pPr>
          </w:p>
        </w:tc>
        <w:tc>
          <w:tcPr>
            <w:tcW w:w="385" w:type="pct"/>
            <w:vMerge w:val="restart"/>
            <w:vAlign w:val="center"/>
          </w:tcPr>
          <w:p w14:paraId="0CBEAEBF" w14:textId="77777777" w:rsidR="007B3C4A" w:rsidRDefault="003B1D61">
            <w:pPr>
              <w:spacing w:after="0" w:line="240" w:lineRule="auto"/>
              <w:jc w:val="center"/>
              <w:rPr>
                <w:rFonts w:ascii="Times New Roman" w:hAnsi="Times New Roman"/>
                <w:color w:val="000000" w:themeColor="text1"/>
                <w:sz w:val="24"/>
                <w:szCs w:val="24"/>
              </w:rPr>
            </w:pPr>
            <w:r>
              <w:rPr>
                <w:rFonts w:ascii="Times New Roman" w:hAnsi="Times New Roman"/>
                <w:color w:val="000000" w:themeColor="text1"/>
                <w:sz w:val="24"/>
                <w:szCs w:val="24"/>
              </w:rPr>
              <w:t>ОК 01</w:t>
            </w:r>
          </w:p>
          <w:p w14:paraId="0A428CB0" w14:textId="77777777" w:rsidR="007B3C4A" w:rsidRDefault="003B1D61">
            <w:pPr>
              <w:spacing w:after="0" w:line="240" w:lineRule="auto"/>
              <w:jc w:val="center"/>
              <w:rPr>
                <w:rFonts w:ascii="Times New Roman" w:hAnsi="Times New Roman"/>
                <w:color w:val="000000" w:themeColor="text1"/>
                <w:sz w:val="24"/>
                <w:szCs w:val="24"/>
              </w:rPr>
            </w:pPr>
            <w:r>
              <w:rPr>
                <w:rFonts w:ascii="Times New Roman" w:hAnsi="Times New Roman"/>
                <w:color w:val="000000" w:themeColor="text1"/>
                <w:sz w:val="24"/>
                <w:szCs w:val="24"/>
              </w:rPr>
              <w:t>ОК 02</w:t>
            </w:r>
          </w:p>
          <w:p w14:paraId="361BF15D" w14:textId="77777777" w:rsidR="007B3C4A" w:rsidRDefault="007B3C4A">
            <w:pPr>
              <w:spacing w:after="0" w:line="240" w:lineRule="auto"/>
              <w:jc w:val="center"/>
              <w:rPr>
                <w:rFonts w:ascii="Times New Roman" w:hAnsi="Times New Roman"/>
                <w:b/>
                <w:i/>
                <w:color w:val="000000" w:themeColor="text1"/>
                <w:sz w:val="24"/>
                <w:szCs w:val="24"/>
              </w:rPr>
            </w:pPr>
          </w:p>
        </w:tc>
        <w:tc>
          <w:tcPr>
            <w:tcW w:w="1126" w:type="pct"/>
            <w:vMerge w:val="restart"/>
            <w:vAlign w:val="center"/>
          </w:tcPr>
          <w:p w14:paraId="690743D1" w14:textId="77777777" w:rsidR="007B3C4A" w:rsidRDefault="003B1D61">
            <w:pPr>
              <w:suppressAutoHyphens/>
              <w:spacing w:after="0" w:line="240" w:lineRule="auto"/>
              <w:jc w:val="center"/>
              <w:rPr>
                <w:rFonts w:ascii="Times New Roman" w:hAnsi="Times New Roman"/>
                <w:bCs/>
                <w:iCs/>
                <w:color w:val="000000" w:themeColor="text1"/>
                <w:sz w:val="24"/>
                <w:szCs w:val="24"/>
              </w:rPr>
            </w:pP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01.01,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01.02,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01.03,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01.04,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01.05,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01.06,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01.07,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01.08,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01.09,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01.01,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01.02,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01.03,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01.04,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01.05,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01.06,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02.01,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02.02,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02.03,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02.04,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02.05,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02.06,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02.07,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02.08,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02.01,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02.02,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02.03,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02.04</w:t>
            </w:r>
          </w:p>
        </w:tc>
      </w:tr>
      <w:tr w:rsidR="007B3C4A" w14:paraId="35906526" w14:textId="77777777">
        <w:trPr>
          <w:trHeight w:val="23"/>
        </w:trPr>
        <w:tc>
          <w:tcPr>
            <w:tcW w:w="497" w:type="pct"/>
          </w:tcPr>
          <w:p w14:paraId="59E1DDF1" w14:textId="77777777" w:rsidR="007B3C4A" w:rsidRDefault="003B1D61">
            <w:pPr>
              <w:spacing w:after="0" w:line="240" w:lineRule="auto"/>
              <w:rPr>
                <w:rFonts w:ascii="Times New Roman" w:hAnsi="Times New Roman"/>
                <w:b/>
                <w:bCs/>
                <w:i/>
                <w:color w:val="000000" w:themeColor="text1"/>
                <w:sz w:val="24"/>
                <w:szCs w:val="24"/>
              </w:rPr>
            </w:pPr>
            <w:r>
              <w:rPr>
                <w:rFonts w:ascii="Times New Roman" w:hAnsi="Times New Roman"/>
                <w:b/>
                <w:bCs/>
                <w:color w:val="000000" w:themeColor="text1"/>
                <w:sz w:val="24"/>
                <w:szCs w:val="24"/>
              </w:rPr>
              <w:t>Тема 1.2</w:t>
            </w:r>
          </w:p>
        </w:tc>
        <w:tc>
          <w:tcPr>
            <w:tcW w:w="2040" w:type="pct"/>
          </w:tcPr>
          <w:p w14:paraId="490C49D5" w14:textId="77777777" w:rsidR="007B3C4A" w:rsidRDefault="003B1D61">
            <w:pPr>
              <w:spacing w:after="0" w:line="240" w:lineRule="auto"/>
              <w:rPr>
                <w:rFonts w:ascii="Times New Roman" w:hAnsi="Times New Roman"/>
                <w:b/>
                <w:bCs/>
                <w:color w:val="000000" w:themeColor="text1"/>
                <w:sz w:val="24"/>
                <w:szCs w:val="24"/>
              </w:rPr>
            </w:pPr>
            <w:r>
              <w:rPr>
                <w:rFonts w:ascii="Times New Roman" w:hAnsi="Times New Roman"/>
                <w:bCs/>
                <w:color w:val="000000" w:themeColor="text1"/>
                <w:sz w:val="24"/>
                <w:szCs w:val="24"/>
                <w:lang w:eastAsia="en-US"/>
              </w:rPr>
              <w:t>Числа и вычисления. Выражения и их преобразования</w:t>
            </w:r>
          </w:p>
        </w:tc>
        <w:tc>
          <w:tcPr>
            <w:tcW w:w="441" w:type="pct"/>
            <w:vAlign w:val="center"/>
          </w:tcPr>
          <w:p w14:paraId="77793DB4" w14:textId="77777777" w:rsidR="007B3C4A" w:rsidRDefault="003B1D61">
            <w:pPr>
              <w:suppressAutoHyphens/>
              <w:spacing w:after="0" w:line="240" w:lineRule="auto"/>
              <w:jc w:val="center"/>
              <w:rPr>
                <w:rFonts w:ascii="Times New Roman" w:hAnsi="Times New Roman"/>
                <w:bCs/>
                <w:i/>
                <w:iCs/>
                <w:color w:val="000000" w:themeColor="text1"/>
                <w:sz w:val="24"/>
                <w:szCs w:val="24"/>
              </w:rPr>
            </w:pPr>
            <w:r>
              <w:rPr>
                <w:rFonts w:ascii="Times New Roman" w:hAnsi="Times New Roman"/>
                <w:bCs/>
                <w:i/>
                <w:iCs/>
                <w:color w:val="000000" w:themeColor="text1"/>
                <w:sz w:val="24"/>
                <w:szCs w:val="24"/>
              </w:rPr>
              <w:t>2</w:t>
            </w:r>
          </w:p>
        </w:tc>
        <w:tc>
          <w:tcPr>
            <w:tcW w:w="508" w:type="pct"/>
            <w:vMerge/>
            <w:vAlign w:val="center"/>
          </w:tcPr>
          <w:p w14:paraId="01410D9E" w14:textId="77777777" w:rsidR="007B3C4A" w:rsidRDefault="007B3C4A">
            <w:pPr>
              <w:spacing w:after="0" w:line="240" w:lineRule="auto"/>
              <w:jc w:val="center"/>
              <w:rPr>
                <w:rFonts w:ascii="Times New Roman" w:hAnsi="Times New Roman"/>
                <w:b/>
                <w:bCs/>
                <w:i/>
                <w:color w:val="000000" w:themeColor="text1"/>
                <w:sz w:val="24"/>
                <w:szCs w:val="24"/>
              </w:rPr>
            </w:pPr>
          </w:p>
        </w:tc>
        <w:tc>
          <w:tcPr>
            <w:tcW w:w="385" w:type="pct"/>
            <w:vMerge/>
            <w:vAlign w:val="center"/>
          </w:tcPr>
          <w:p w14:paraId="37B4172D" w14:textId="77777777" w:rsidR="007B3C4A" w:rsidRDefault="007B3C4A">
            <w:pPr>
              <w:spacing w:after="0" w:line="240" w:lineRule="auto"/>
              <w:jc w:val="center"/>
              <w:rPr>
                <w:rFonts w:ascii="Times New Roman" w:hAnsi="Times New Roman"/>
                <w:b/>
                <w:bCs/>
                <w:i/>
                <w:color w:val="000000" w:themeColor="text1"/>
                <w:sz w:val="24"/>
                <w:szCs w:val="24"/>
              </w:rPr>
            </w:pPr>
          </w:p>
        </w:tc>
        <w:tc>
          <w:tcPr>
            <w:tcW w:w="1126" w:type="pct"/>
            <w:vMerge/>
            <w:vAlign w:val="center"/>
          </w:tcPr>
          <w:p w14:paraId="12E9FCB5" w14:textId="77777777" w:rsidR="007B3C4A" w:rsidRDefault="007B3C4A">
            <w:pPr>
              <w:suppressAutoHyphens/>
              <w:spacing w:after="0" w:line="240" w:lineRule="auto"/>
              <w:jc w:val="center"/>
              <w:rPr>
                <w:rFonts w:ascii="Times New Roman" w:hAnsi="Times New Roman"/>
                <w:bCs/>
                <w:iCs/>
                <w:color w:val="000000" w:themeColor="text1"/>
                <w:sz w:val="24"/>
                <w:szCs w:val="24"/>
              </w:rPr>
            </w:pPr>
          </w:p>
        </w:tc>
      </w:tr>
      <w:tr w:rsidR="007B3C4A" w14:paraId="630E62F3" w14:textId="77777777">
        <w:trPr>
          <w:trHeight w:val="23"/>
        </w:trPr>
        <w:tc>
          <w:tcPr>
            <w:tcW w:w="497" w:type="pct"/>
          </w:tcPr>
          <w:p w14:paraId="7F8541E3" w14:textId="77777777" w:rsidR="007B3C4A" w:rsidRDefault="003B1D61">
            <w:pPr>
              <w:spacing w:after="0" w:line="240" w:lineRule="auto"/>
              <w:rPr>
                <w:rFonts w:ascii="Times New Roman" w:hAnsi="Times New Roman"/>
                <w:b/>
                <w:bCs/>
                <w:i/>
                <w:color w:val="000000" w:themeColor="text1"/>
                <w:sz w:val="24"/>
                <w:szCs w:val="24"/>
              </w:rPr>
            </w:pPr>
            <w:r>
              <w:rPr>
                <w:rFonts w:ascii="Times New Roman" w:hAnsi="Times New Roman"/>
                <w:b/>
                <w:bCs/>
                <w:color w:val="000000" w:themeColor="text1"/>
                <w:sz w:val="24"/>
                <w:szCs w:val="24"/>
              </w:rPr>
              <w:t>Тема 1.3</w:t>
            </w:r>
          </w:p>
        </w:tc>
        <w:tc>
          <w:tcPr>
            <w:tcW w:w="2040" w:type="pct"/>
          </w:tcPr>
          <w:p w14:paraId="363D8E90" w14:textId="77777777" w:rsidR="007B3C4A" w:rsidRDefault="003B1D61">
            <w:pPr>
              <w:spacing w:after="0" w:line="240" w:lineRule="auto"/>
              <w:rPr>
                <w:rFonts w:ascii="Times New Roman" w:hAnsi="Times New Roman"/>
                <w:b/>
                <w:bCs/>
                <w:i/>
                <w:color w:val="000000" w:themeColor="text1"/>
                <w:sz w:val="24"/>
                <w:szCs w:val="24"/>
              </w:rPr>
            </w:pPr>
            <w:r>
              <w:rPr>
                <w:rFonts w:ascii="Times New Roman" w:hAnsi="Times New Roman"/>
                <w:bCs/>
                <w:color w:val="000000" w:themeColor="text1"/>
                <w:sz w:val="24"/>
                <w:szCs w:val="24"/>
                <w:lang w:eastAsia="en-US"/>
              </w:rPr>
              <w:t>Уравнения и неравенства. Системы уравнений</w:t>
            </w:r>
          </w:p>
        </w:tc>
        <w:tc>
          <w:tcPr>
            <w:tcW w:w="441" w:type="pct"/>
            <w:vAlign w:val="center"/>
          </w:tcPr>
          <w:p w14:paraId="7292EFC5" w14:textId="77777777" w:rsidR="007B3C4A" w:rsidRDefault="003B1D61">
            <w:pPr>
              <w:suppressAutoHyphens/>
              <w:spacing w:after="0" w:line="240" w:lineRule="auto"/>
              <w:jc w:val="center"/>
              <w:rPr>
                <w:rFonts w:ascii="Times New Roman" w:hAnsi="Times New Roman"/>
                <w:bCs/>
                <w:i/>
                <w:iCs/>
                <w:color w:val="000000" w:themeColor="text1"/>
                <w:sz w:val="24"/>
                <w:szCs w:val="24"/>
              </w:rPr>
            </w:pPr>
            <w:r>
              <w:rPr>
                <w:rFonts w:ascii="Times New Roman" w:hAnsi="Times New Roman"/>
                <w:bCs/>
                <w:i/>
                <w:iCs/>
                <w:color w:val="000000" w:themeColor="text1"/>
                <w:sz w:val="24"/>
                <w:szCs w:val="24"/>
              </w:rPr>
              <w:t>2</w:t>
            </w:r>
          </w:p>
        </w:tc>
        <w:tc>
          <w:tcPr>
            <w:tcW w:w="508" w:type="pct"/>
            <w:vMerge/>
            <w:vAlign w:val="center"/>
          </w:tcPr>
          <w:p w14:paraId="0A054105" w14:textId="77777777" w:rsidR="007B3C4A" w:rsidRDefault="007B3C4A">
            <w:pPr>
              <w:spacing w:after="0" w:line="240" w:lineRule="auto"/>
              <w:jc w:val="center"/>
              <w:rPr>
                <w:rFonts w:ascii="Times New Roman" w:hAnsi="Times New Roman"/>
                <w:b/>
                <w:bCs/>
                <w:i/>
                <w:color w:val="000000" w:themeColor="text1"/>
                <w:sz w:val="24"/>
                <w:szCs w:val="24"/>
              </w:rPr>
            </w:pPr>
          </w:p>
        </w:tc>
        <w:tc>
          <w:tcPr>
            <w:tcW w:w="385" w:type="pct"/>
            <w:vMerge/>
            <w:vAlign w:val="center"/>
          </w:tcPr>
          <w:p w14:paraId="069C1863" w14:textId="77777777" w:rsidR="007B3C4A" w:rsidRDefault="007B3C4A">
            <w:pPr>
              <w:spacing w:after="0" w:line="240" w:lineRule="auto"/>
              <w:jc w:val="center"/>
              <w:rPr>
                <w:rFonts w:ascii="Times New Roman" w:hAnsi="Times New Roman"/>
                <w:b/>
                <w:bCs/>
                <w:i/>
                <w:color w:val="000000" w:themeColor="text1"/>
                <w:sz w:val="24"/>
                <w:szCs w:val="24"/>
              </w:rPr>
            </w:pPr>
          </w:p>
        </w:tc>
        <w:tc>
          <w:tcPr>
            <w:tcW w:w="1126" w:type="pct"/>
            <w:vMerge/>
            <w:vAlign w:val="center"/>
          </w:tcPr>
          <w:p w14:paraId="2D6050F4" w14:textId="77777777" w:rsidR="007B3C4A" w:rsidRDefault="007B3C4A">
            <w:pPr>
              <w:suppressAutoHyphens/>
              <w:spacing w:after="0" w:line="240" w:lineRule="auto"/>
              <w:jc w:val="center"/>
              <w:rPr>
                <w:rFonts w:ascii="Times New Roman" w:hAnsi="Times New Roman"/>
                <w:bCs/>
                <w:iCs/>
                <w:color w:val="000000" w:themeColor="text1"/>
                <w:sz w:val="24"/>
                <w:szCs w:val="24"/>
              </w:rPr>
            </w:pPr>
          </w:p>
        </w:tc>
      </w:tr>
      <w:tr w:rsidR="007B3C4A" w14:paraId="513214A4" w14:textId="77777777">
        <w:trPr>
          <w:trHeight w:val="23"/>
        </w:trPr>
        <w:tc>
          <w:tcPr>
            <w:tcW w:w="497" w:type="pct"/>
          </w:tcPr>
          <w:p w14:paraId="39F6FAF7" w14:textId="77777777" w:rsidR="007B3C4A" w:rsidRDefault="003B1D61">
            <w:pPr>
              <w:spacing w:after="0" w:line="240" w:lineRule="auto"/>
              <w:rPr>
                <w:rFonts w:ascii="Times New Roman" w:hAnsi="Times New Roman"/>
                <w:b/>
                <w:bCs/>
                <w:i/>
                <w:color w:val="000000" w:themeColor="text1"/>
                <w:sz w:val="24"/>
                <w:szCs w:val="24"/>
              </w:rPr>
            </w:pPr>
            <w:r>
              <w:rPr>
                <w:rFonts w:ascii="Times New Roman" w:hAnsi="Times New Roman"/>
                <w:b/>
                <w:bCs/>
                <w:color w:val="000000" w:themeColor="text1"/>
                <w:sz w:val="24"/>
                <w:szCs w:val="24"/>
              </w:rPr>
              <w:t>Тема 1.4</w:t>
            </w:r>
          </w:p>
        </w:tc>
        <w:tc>
          <w:tcPr>
            <w:tcW w:w="2040" w:type="pct"/>
          </w:tcPr>
          <w:p w14:paraId="5306A4C7" w14:textId="77777777" w:rsidR="007B3C4A" w:rsidRDefault="003B1D61">
            <w:pPr>
              <w:spacing w:after="0" w:line="240" w:lineRule="auto"/>
              <w:rPr>
                <w:rFonts w:ascii="Times New Roman" w:hAnsi="Times New Roman"/>
                <w:b/>
                <w:i/>
                <w:color w:val="000000" w:themeColor="text1"/>
                <w:sz w:val="24"/>
                <w:szCs w:val="24"/>
              </w:rPr>
            </w:pPr>
            <w:r>
              <w:rPr>
                <w:rFonts w:ascii="Times New Roman" w:hAnsi="Times New Roman"/>
                <w:bCs/>
                <w:color w:val="000000" w:themeColor="text1"/>
                <w:sz w:val="24"/>
                <w:szCs w:val="24"/>
                <w:lang w:eastAsia="en-US"/>
              </w:rPr>
              <w:t>Входной контроль</w:t>
            </w:r>
          </w:p>
        </w:tc>
        <w:tc>
          <w:tcPr>
            <w:tcW w:w="441" w:type="pct"/>
            <w:vAlign w:val="center"/>
          </w:tcPr>
          <w:p w14:paraId="40EC5856" w14:textId="77777777" w:rsidR="007B3C4A" w:rsidRDefault="003B1D61">
            <w:pPr>
              <w:suppressAutoHyphens/>
              <w:spacing w:after="0" w:line="240" w:lineRule="auto"/>
              <w:jc w:val="center"/>
              <w:rPr>
                <w:rFonts w:ascii="Times New Roman" w:hAnsi="Times New Roman"/>
                <w:i/>
                <w:iCs/>
                <w:color w:val="000000" w:themeColor="text1"/>
                <w:sz w:val="24"/>
                <w:szCs w:val="24"/>
              </w:rPr>
            </w:pPr>
            <w:r>
              <w:rPr>
                <w:rFonts w:ascii="Times New Roman" w:hAnsi="Times New Roman"/>
                <w:i/>
                <w:iCs/>
                <w:color w:val="000000" w:themeColor="text1"/>
                <w:sz w:val="24"/>
                <w:szCs w:val="24"/>
              </w:rPr>
              <w:t>2</w:t>
            </w:r>
          </w:p>
        </w:tc>
        <w:tc>
          <w:tcPr>
            <w:tcW w:w="508" w:type="pct"/>
            <w:vMerge/>
            <w:vAlign w:val="center"/>
          </w:tcPr>
          <w:p w14:paraId="4605A040" w14:textId="77777777" w:rsidR="007B3C4A" w:rsidRDefault="007B3C4A">
            <w:pPr>
              <w:spacing w:after="0" w:line="240" w:lineRule="auto"/>
              <w:jc w:val="center"/>
              <w:rPr>
                <w:rFonts w:ascii="Times New Roman" w:hAnsi="Times New Roman"/>
                <w:b/>
                <w:i/>
                <w:color w:val="000000" w:themeColor="text1"/>
                <w:sz w:val="24"/>
                <w:szCs w:val="24"/>
              </w:rPr>
            </w:pPr>
          </w:p>
        </w:tc>
        <w:tc>
          <w:tcPr>
            <w:tcW w:w="385" w:type="pct"/>
            <w:vMerge/>
            <w:vAlign w:val="center"/>
          </w:tcPr>
          <w:p w14:paraId="60E19C40" w14:textId="77777777" w:rsidR="007B3C4A" w:rsidRDefault="007B3C4A">
            <w:pPr>
              <w:spacing w:after="0" w:line="240" w:lineRule="auto"/>
              <w:jc w:val="center"/>
              <w:rPr>
                <w:rFonts w:ascii="Times New Roman" w:hAnsi="Times New Roman"/>
                <w:b/>
                <w:i/>
                <w:color w:val="000000" w:themeColor="text1"/>
                <w:sz w:val="24"/>
                <w:szCs w:val="24"/>
              </w:rPr>
            </w:pPr>
          </w:p>
        </w:tc>
        <w:tc>
          <w:tcPr>
            <w:tcW w:w="1126" w:type="pct"/>
            <w:vMerge/>
            <w:vAlign w:val="center"/>
          </w:tcPr>
          <w:p w14:paraId="4A343DC2" w14:textId="77777777" w:rsidR="007B3C4A" w:rsidRDefault="007B3C4A">
            <w:pPr>
              <w:suppressAutoHyphens/>
              <w:spacing w:after="0" w:line="240" w:lineRule="auto"/>
              <w:jc w:val="center"/>
              <w:rPr>
                <w:rFonts w:ascii="Times New Roman" w:hAnsi="Times New Roman"/>
                <w:bCs/>
                <w:iCs/>
                <w:color w:val="000000" w:themeColor="text1"/>
                <w:sz w:val="24"/>
                <w:szCs w:val="24"/>
              </w:rPr>
            </w:pPr>
          </w:p>
        </w:tc>
      </w:tr>
      <w:tr w:rsidR="007B3C4A" w14:paraId="16632BC5" w14:textId="77777777">
        <w:trPr>
          <w:trHeight w:val="23"/>
        </w:trPr>
        <w:tc>
          <w:tcPr>
            <w:tcW w:w="2537" w:type="pct"/>
            <w:gridSpan w:val="2"/>
          </w:tcPr>
          <w:p w14:paraId="094EB744" w14:textId="77777777" w:rsidR="007B3C4A" w:rsidRDefault="003B1D61">
            <w:pPr>
              <w:spacing w:after="0" w:line="240" w:lineRule="auto"/>
              <w:rPr>
                <w:rFonts w:ascii="Times New Roman" w:hAnsi="Times New Roman"/>
                <w:bCs/>
                <w:color w:val="000000" w:themeColor="text1"/>
                <w:sz w:val="24"/>
                <w:szCs w:val="24"/>
                <w:lang w:eastAsia="en-US"/>
              </w:rPr>
            </w:pPr>
            <w:r>
              <w:rPr>
                <w:rFonts w:ascii="Times New Roman" w:hAnsi="Times New Roman"/>
                <w:b/>
                <w:bCs/>
                <w:color w:val="000000" w:themeColor="text1"/>
                <w:sz w:val="24"/>
                <w:szCs w:val="24"/>
                <w:lang w:eastAsia="en-US"/>
              </w:rPr>
              <w:t>Профессионально ориентированное содержание</w:t>
            </w:r>
          </w:p>
        </w:tc>
        <w:tc>
          <w:tcPr>
            <w:tcW w:w="441" w:type="pct"/>
            <w:vAlign w:val="center"/>
          </w:tcPr>
          <w:p w14:paraId="2BD95D75" w14:textId="77777777" w:rsidR="007B3C4A" w:rsidRDefault="007B3C4A">
            <w:pPr>
              <w:suppressAutoHyphens/>
              <w:spacing w:after="0" w:line="240" w:lineRule="auto"/>
              <w:jc w:val="center"/>
              <w:rPr>
                <w:rFonts w:ascii="Times New Roman" w:hAnsi="Times New Roman"/>
                <w:i/>
                <w:iCs/>
                <w:color w:val="000000" w:themeColor="text1"/>
                <w:sz w:val="24"/>
                <w:szCs w:val="24"/>
              </w:rPr>
            </w:pPr>
          </w:p>
        </w:tc>
        <w:tc>
          <w:tcPr>
            <w:tcW w:w="508" w:type="pct"/>
            <w:vMerge/>
            <w:vAlign w:val="center"/>
          </w:tcPr>
          <w:p w14:paraId="4CE31C5B" w14:textId="77777777" w:rsidR="007B3C4A" w:rsidRDefault="007B3C4A">
            <w:pPr>
              <w:spacing w:after="0" w:line="240" w:lineRule="auto"/>
              <w:jc w:val="center"/>
              <w:rPr>
                <w:rFonts w:ascii="Times New Roman" w:hAnsi="Times New Roman"/>
                <w:b/>
                <w:i/>
                <w:color w:val="000000" w:themeColor="text1"/>
                <w:sz w:val="24"/>
                <w:szCs w:val="24"/>
              </w:rPr>
            </w:pPr>
          </w:p>
        </w:tc>
        <w:tc>
          <w:tcPr>
            <w:tcW w:w="385" w:type="pct"/>
            <w:vMerge/>
            <w:vAlign w:val="center"/>
          </w:tcPr>
          <w:p w14:paraId="3FC3BA82" w14:textId="77777777" w:rsidR="007B3C4A" w:rsidRDefault="007B3C4A">
            <w:pPr>
              <w:spacing w:after="0" w:line="240" w:lineRule="auto"/>
              <w:jc w:val="center"/>
              <w:rPr>
                <w:rFonts w:ascii="Times New Roman" w:hAnsi="Times New Roman"/>
                <w:b/>
                <w:i/>
                <w:color w:val="000000" w:themeColor="text1"/>
                <w:sz w:val="24"/>
                <w:szCs w:val="24"/>
              </w:rPr>
            </w:pPr>
          </w:p>
        </w:tc>
        <w:tc>
          <w:tcPr>
            <w:tcW w:w="1126" w:type="pct"/>
            <w:vMerge/>
            <w:vAlign w:val="center"/>
          </w:tcPr>
          <w:p w14:paraId="52D6D2D6" w14:textId="77777777" w:rsidR="007B3C4A" w:rsidRDefault="007B3C4A">
            <w:pPr>
              <w:suppressAutoHyphens/>
              <w:spacing w:after="0" w:line="240" w:lineRule="auto"/>
              <w:jc w:val="center"/>
              <w:rPr>
                <w:rFonts w:ascii="Times New Roman" w:hAnsi="Times New Roman"/>
                <w:bCs/>
                <w:iCs/>
                <w:color w:val="000000" w:themeColor="text1"/>
                <w:sz w:val="24"/>
                <w:szCs w:val="24"/>
              </w:rPr>
            </w:pPr>
          </w:p>
        </w:tc>
      </w:tr>
      <w:tr w:rsidR="007B3C4A" w14:paraId="1958BF72" w14:textId="77777777">
        <w:trPr>
          <w:trHeight w:val="23"/>
        </w:trPr>
        <w:tc>
          <w:tcPr>
            <w:tcW w:w="497" w:type="pct"/>
          </w:tcPr>
          <w:p w14:paraId="7592D7BD" w14:textId="77777777" w:rsidR="007B3C4A" w:rsidRDefault="003B1D61">
            <w:pPr>
              <w:spacing w:after="0" w:line="240" w:lineRule="auto"/>
              <w:rPr>
                <w:rFonts w:ascii="Times New Roman" w:hAnsi="Times New Roman"/>
                <w:b/>
                <w:bCs/>
                <w:i/>
                <w:color w:val="000000" w:themeColor="text1"/>
                <w:sz w:val="24"/>
                <w:szCs w:val="24"/>
              </w:rPr>
            </w:pPr>
            <w:r>
              <w:rPr>
                <w:rFonts w:ascii="Times New Roman" w:hAnsi="Times New Roman"/>
                <w:b/>
                <w:bCs/>
                <w:color w:val="000000" w:themeColor="text1"/>
                <w:sz w:val="24"/>
                <w:szCs w:val="24"/>
              </w:rPr>
              <w:t>Тема 1.5</w:t>
            </w:r>
          </w:p>
        </w:tc>
        <w:tc>
          <w:tcPr>
            <w:tcW w:w="2040" w:type="pct"/>
          </w:tcPr>
          <w:p w14:paraId="1D6B7030" w14:textId="77777777" w:rsidR="007B3C4A" w:rsidRDefault="003B1D61">
            <w:pPr>
              <w:spacing w:after="0" w:line="240" w:lineRule="auto"/>
              <w:rPr>
                <w:rFonts w:ascii="Times New Roman" w:hAnsi="Times New Roman"/>
                <w:bCs/>
                <w:color w:val="000000" w:themeColor="text1"/>
                <w:sz w:val="24"/>
                <w:szCs w:val="24"/>
                <w:lang w:eastAsia="en-US"/>
              </w:rPr>
            </w:pPr>
            <w:r>
              <w:rPr>
                <w:rFonts w:ascii="Times New Roman" w:hAnsi="Times New Roman"/>
                <w:bCs/>
                <w:color w:val="000000" w:themeColor="text1"/>
                <w:sz w:val="24"/>
                <w:szCs w:val="24"/>
                <w:lang w:eastAsia="en-US"/>
              </w:rPr>
              <w:t xml:space="preserve">Практико-ориентированные </w:t>
            </w:r>
            <w:proofErr w:type="spellStart"/>
            <w:r>
              <w:rPr>
                <w:rFonts w:ascii="Times New Roman" w:hAnsi="Times New Roman"/>
                <w:bCs/>
                <w:color w:val="000000" w:themeColor="text1"/>
                <w:sz w:val="24"/>
                <w:szCs w:val="24"/>
                <w:lang w:eastAsia="en-US"/>
              </w:rPr>
              <w:t>задачитехнологического</w:t>
            </w:r>
            <w:proofErr w:type="spellEnd"/>
            <w:r>
              <w:rPr>
                <w:rFonts w:ascii="Times New Roman" w:hAnsi="Times New Roman"/>
                <w:bCs/>
                <w:color w:val="000000" w:themeColor="text1"/>
                <w:sz w:val="24"/>
                <w:szCs w:val="24"/>
                <w:lang w:eastAsia="en-US"/>
              </w:rPr>
              <w:t xml:space="preserve"> профиля</w:t>
            </w:r>
          </w:p>
        </w:tc>
        <w:tc>
          <w:tcPr>
            <w:tcW w:w="441" w:type="pct"/>
            <w:vAlign w:val="center"/>
          </w:tcPr>
          <w:p w14:paraId="3DBBA519" w14:textId="77777777" w:rsidR="007B3C4A" w:rsidRDefault="003B1D61">
            <w:pPr>
              <w:suppressAutoHyphens/>
              <w:spacing w:after="0" w:line="240" w:lineRule="auto"/>
              <w:jc w:val="center"/>
              <w:rPr>
                <w:rFonts w:ascii="Times New Roman" w:hAnsi="Times New Roman"/>
                <w:i/>
                <w:iCs/>
                <w:color w:val="000000" w:themeColor="text1"/>
                <w:sz w:val="24"/>
                <w:szCs w:val="24"/>
              </w:rPr>
            </w:pPr>
            <w:r>
              <w:rPr>
                <w:rFonts w:ascii="Times New Roman" w:hAnsi="Times New Roman"/>
                <w:i/>
                <w:iCs/>
                <w:color w:val="000000" w:themeColor="text1"/>
                <w:sz w:val="24"/>
                <w:szCs w:val="24"/>
              </w:rPr>
              <w:t>2</w:t>
            </w:r>
          </w:p>
        </w:tc>
        <w:tc>
          <w:tcPr>
            <w:tcW w:w="508" w:type="pct"/>
            <w:vMerge/>
            <w:vAlign w:val="center"/>
          </w:tcPr>
          <w:p w14:paraId="62B98ABE" w14:textId="77777777" w:rsidR="007B3C4A" w:rsidRDefault="007B3C4A">
            <w:pPr>
              <w:spacing w:after="0" w:line="240" w:lineRule="auto"/>
              <w:jc w:val="center"/>
              <w:rPr>
                <w:rFonts w:ascii="Times New Roman" w:hAnsi="Times New Roman"/>
                <w:b/>
                <w:i/>
                <w:color w:val="000000" w:themeColor="text1"/>
                <w:sz w:val="24"/>
                <w:szCs w:val="24"/>
              </w:rPr>
            </w:pPr>
          </w:p>
        </w:tc>
        <w:tc>
          <w:tcPr>
            <w:tcW w:w="385" w:type="pct"/>
            <w:vMerge/>
            <w:vAlign w:val="center"/>
          </w:tcPr>
          <w:p w14:paraId="030C92FD" w14:textId="77777777" w:rsidR="007B3C4A" w:rsidRDefault="007B3C4A">
            <w:pPr>
              <w:spacing w:after="0" w:line="240" w:lineRule="auto"/>
              <w:jc w:val="center"/>
              <w:rPr>
                <w:rFonts w:ascii="Times New Roman" w:hAnsi="Times New Roman"/>
                <w:b/>
                <w:i/>
                <w:color w:val="000000" w:themeColor="text1"/>
                <w:sz w:val="24"/>
                <w:szCs w:val="24"/>
              </w:rPr>
            </w:pPr>
          </w:p>
        </w:tc>
        <w:tc>
          <w:tcPr>
            <w:tcW w:w="1126" w:type="pct"/>
            <w:vMerge/>
            <w:vAlign w:val="center"/>
          </w:tcPr>
          <w:p w14:paraId="146F9FF9" w14:textId="77777777" w:rsidR="007B3C4A" w:rsidRDefault="007B3C4A">
            <w:pPr>
              <w:suppressAutoHyphens/>
              <w:spacing w:after="0" w:line="240" w:lineRule="auto"/>
              <w:jc w:val="center"/>
              <w:rPr>
                <w:rFonts w:ascii="Times New Roman" w:hAnsi="Times New Roman"/>
                <w:bCs/>
                <w:iCs/>
                <w:color w:val="000000" w:themeColor="text1"/>
                <w:sz w:val="24"/>
                <w:szCs w:val="24"/>
              </w:rPr>
            </w:pPr>
          </w:p>
        </w:tc>
      </w:tr>
      <w:tr w:rsidR="007B3C4A" w14:paraId="59DF231E" w14:textId="77777777">
        <w:trPr>
          <w:trHeight w:val="23"/>
        </w:trPr>
        <w:tc>
          <w:tcPr>
            <w:tcW w:w="497" w:type="pct"/>
          </w:tcPr>
          <w:p w14:paraId="7CB5346E" w14:textId="77777777" w:rsidR="007B3C4A" w:rsidRDefault="003B1D61">
            <w:pPr>
              <w:spacing w:after="0" w:line="240" w:lineRule="auto"/>
              <w:rPr>
                <w:rFonts w:ascii="Times New Roman" w:hAnsi="Times New Roman"/>
                <w:b/>
                <w:bCs/>
                <w:i/>
                <w:color w:val="000000" w:themeColor="text1"/>
                <w:sz w:val="24"/>
                <w:szCs w:val="24"/>
              </w:rPr>
            </w:pPr>
            <w:r>
              <w:rPr>
                <w:rFonts w:ascii="Times New Roman" w:hAnsi="Times New Roman"/>
                <w:b/>
                <w:bCs/>
                <w:color w:val="000000" w:themeColor="text1"/>
                <w:sz w:val="24"/>
                <w:szCs w:val="24"/>
              </w:rPr>
              <w:t>Тема 1.6</w:t>
            </w:r>
          </w:p>
        </w:tc>
        <w:tc>
          <w:tcPr>
            <w:tcW w:w="2040" w:type="pct"/>
          </w:tcPr>
          <w:p w14:paraId="4EA94CC2" w14:textId="77777777" w:rsidR="007B3C4A" w:rsidRDefault="003B1D61">
            <w:pPr>
              <w:spacing w:after="0" w:line="240" w:lineRule="auto"/>
              <w:rPr>
                <w:rFonts w:ascii="Times New Roman" w:hAnsi="Times New Roman"/>
                <w:bCs/>
                <w:color w:val="000000" w:themeColor="text1"/>
                <w:sz w:val="24"/>
                <w:szCs w:val="24"/>
                <w:lang w:eastAsia="en-US"/>
              </w:rPr>
            </w:pPr>
            <w:r>
              <w:rPr>
                <w:rFonts w:ascii="Times New Roman" w:hAnsi="Times New Roman"/>
                <w:bCs/>
                <w:color w:val="000000" w:themeColor="text1"/>
                <w:sz w:val="24"/>
                <w:szCs w:val="24"/>
                <w:lang w:eastAsia="en-US"/>
              </w:rPr>
              <w:t xml:space="preserve">Проценты в профессиональных </w:t>
            </w:r>
            <w:proofErr w:type="spellStart"/>
            <w:r>
              <w:rPr>
                <w:rFonts w:ascii="Times New Roman" w:hAnsi="Times New Roman"/>
                <w:bCs/>
                <w:color w:val="000000" w:themeColor="text1"/>
                <w:sz w:val="24"/>
                <w:szCs w:val="24"/>
                <w:lang w:eastAsia="en-US"/>
              </w:rPr>
              <w:t>задачахтехнологического</w:t>
            </w:r>
            <w:proofErr w:type="spellEnd"/>
            <w:r>
              <w:rPr>
                <w:rFonts w:ascii="Times New Roman" w:hAnsi="Times New Roman"/>
                <w:bCs/>
                <w:color w:val="000000" w:themeColor="text1"/>
                <w:sz w:val="24"/>
                <w:szCs w:val="24"/>
                <w:lang w:eastAsia="en-US"/>
              </w:rPr>
              <w:t xml:space="preserve"> профиля</w:t>
            </w:r>
          </w:p>
        </w:tc>
        <w:tc>
          <w:tcPr>
            <w:tcW w:w="441" w:type="pct"/>
            <w:vAlign w:val="center"/>
          </w:tcPr>
          <w:p w14:paraId="4FF27E6D" w14:textId="77777777" w:rsidR="007B3C4A" w:rsidRDefault="003B1D61">
            <w:pPr>
              <w:suppressAutoHyphens/>
              <w:spacing w:after="0" w:line="240" w:lineRule="auto"/>
              <w:jc w:val="center"/>
              <w:rPr>
                <w:rFonts w:ascii="Times New Roman" w:hAnsi="Times New Roman"/>
                <w:i/>
                <w:iCs/>
                <w:color w:val="000000" w:themeColor="text1"/>
                <w:sz w:val="24"/>
                <w:szCs w:val="24"/>
              </w:rPr>
            </w:pPr>
            <w:r>
              <w:rPr>
                <w:rFonts w:ascii="Times New Roman" w:hAnsi="Times New Roman"/>
                <w:i/>
                <w:iCs/>
                <w:color w:val="000000" w:themeColor="text1"/>
                <w:sz w:val="24"/>
                <w:szCs w:val="24"/>
              </w:rPr>
              <w:t>2</w:t>
            </w:r>
          </w:p>
        </w:tc>
        <w:tc>
          <w:tcPr>
            <w:tcW w:w="508" w:type="pct"/>
            <w:vMerge/>
            <w:vAlign w:val="center"/>
          </w:tcPr>
          <w:p w14:paraId="24E8EE2C" w14:textId="77777777" w:rsidR="007B3C4A" w:rsidRDefault="007B3C4A">
            <w:pPr>
              <w:spacing w:after="0" w:line="240" w:lineRule="auto"/>
              <w:jc w:val="center"/>
              <w:rPr>
                <w:rFonts w:ascii="Times New Roman" w:hAnsi="Times New Roman"/>
                <w:b/>
                <w:i/>
                <w:color w:val="000000" w:themeColor="text1"/>
                <w:sz w:val="24"/>
                <w:szCs w:val="24"/>
              </w:rPr>
            </w:pPr>
          </w:p>
        </w:tc>
        <w:tc>
          <w:tcPr>
            <w:tcW w:w="385" w:type="pct"/>
            <w:vMerge/>
            <w:vAlign w:val="center"/>
          </w:tcPr>
          <w:p w14:paraId="1705C7E8" w14:textId="77777777" w:rsidR="007B3C4A" w:rsidRDefault="007B3C4A">
            <w:pPr>
              <w:spacing w:after="0" w:line="240" w:lineRule="auto"/>
              <w:jc w:val="center"/>
              <w:rPr>
                <w:rFonts w:ascii="Times New Roman" w:hAnsi="Times New Roman"/>
                <w:b/>
                <w:i/>
                <w:color w:val="000000" w:themeColor="text1"/>
                <w:sz w:val="24"/>
                <w:szCs w:val="24"/>
              </w:rPr>
            </w:pPr>
          </w:p>
        </w:tc>
        <w:tc>
          <w:tcPr>
            <w:tcW w:w="1126" w:type="pct"/>
            <w:vMerge/>
            <w:vAlign w:val="center"/>
          </w:tcPr>
          <w:p w14:paraId="53D2D26B" w14:textId="77777777" w:rsidR="007B3C4A" w:rsidRDefault="007B3C4A">
            <w:pPr>
              <w:suppressAutoHyphens/>
              <w:spacing w:after="0" w:line="240" w:lineRule="auto"/>
              <w:jc w:val="center"/>
              <w:rPr>
                <w:rFonts w:ascii="Times New Roman" w:hAnsi="Times New Roman"/>
                <w:bCs/>
                <w:iCs/>
                <w:color w:val="000000" w:themeColor="text1"/>
                <w:sz w:val="24"/>
                <w:szCs w:val="24"/>
              </w:rPr>
            </w:pPr>
          </w:p>
        </w:tc>
      </w:tr>
      <w:tr w:rsidR="007B3C4A" w14:paraId="7F203265" w14:textId="77777777">
        <w:trPr>
          <w:trHeight w:val="23"/>
        </w:trPr>
        <w:tc>
          <w:tcPr>
            <w:tcW w:w="2537" w:type="pct"/>
            <w:gridSpan w:val="2"/>
          </w:tcPr>
          <w:p w14:paraId="60532457" w14:textId="77777777" w:rsidR="007B3C4A" w:rsidRDefault="003B1D61">
            <w:pPr>
              <w:spacing w:after="0" w:line="240" w:lineRule="auto"/>
              <w:rPr>
                <w:rFonts w:ascii="Times New Roman" w:hAnsi="Times New Roman"/>
                <w:bCs/>
                <w:color w:val="000000" w:themeColor="text1"/>
                <w:sz w:val="24"/>
                <w:szCs w:val="24"/>
                <w:lang w:eastAsia="en-US"/>
              </w:rPr>
            </w:pPr>
            <w:r>
              <w:rPr>
                <w:rFonts w:ascii="Times New Roman" w:hAnsi="Times New Roman"/>
                <w:b/>
                <w:bCs/>
                <w:color w:val="000000" w:themeColor="text1"/>
                <w:sz w:val="24"/>
                <w:szCs w:val="24"/>
              </w:rPr>
              <w:t xml:space="preserve">Раздел 2. </w:t>
            </w:r>
            <w:r>
              <w:rPr>
                <w:rFonts w:ascii="Times New Roman" w:hAnsi="Times New Roman"/>
                <w:b/>
                <w:color w:val="000000" w:themeColor="text1"/>
                <w:sz w:val="24"/>
                <w:szCs w:val="24"/>
                <w:lang w:eastAsia="en-US"/>
              </w:rPr>
              <w:t>Прямые и плоскости в пространстве</w:t>
            </w:r>
          </w:p>
        </w:tc>
        <w:tc>
          <w:tcPr>
            <w:tcW w:w="441" w:type="pct"/>
            <w:vAlign w:val="center"/>
          </w:tcPr>
          <w:p w14:paraId="70A613C4" w14:textId="77777777" w:rsidR="007B3C4A" w:rsidRDefault="003B1D61">
            <w:pPr>
              <w:suppressAutoHyphens/>
              <w:spacing w:after="0" w:line="240" w:lineRule="auto"/>
              <w:jc w:val="center"/>
              <w:rPr>
                <w:rFonts w:ascii="Times New Roman" w:hAnsi="Times New Roman"/>
                <w:i/>
                <w:iCs/>
                <w:color w:val="000000" w:themeColor="text1"/>
                <w:sz w:val="24"/>
                <w:szCs w:val="24"/>
              </w:rPr>
            </w:pPr>
            <w:r>
              <w:rPr>
                <w:rFonts w:ascii="Times New Roman" w:hAnsi="Times New Roman"/>
                <w:i/>
                <w:iCs/>
                <w:color w:val="000000" w:themeColor="text1"/>
                <w:sz w:val="24"/>
                <w:szCs w:val="24"/>
              </w:rPr>
              <w:t>16</w:t>
            </w:r>
          </w:p>
        </w:tc>
        <w:tc>
          <w:tcPr>
            <w:tcW w:w="508" w:type="pct"/>
            <w:vMerge/>
            <w:vAlign w:val="center"/>
          </w:tcPr>
          <w:p w14:paraId="2E513134" w14:textId="77777777" w:rsidR="007B3C4A" w:rsidRDefault="007B3C4A">
            <w:pPr>
              <w:spacing w:after="0" w:line="240" w:lineRule="auto"/>
              <w:jc w:val="center"/>
              <w:rPr>
                <w:rFonts w:ascii="Times New Roman" w:hAnsi="Times New Roman"/>
                <w:b/>
                <w:i/>
                <w:color w:val="000000" w:themeColor="text1"/>
                <w:sz w:val="24"/>
                <w:szCs w:val="24"/>
              </w:rPr>
            </w:pPr>
          </w:p>
        </w:tc>
        <w:tc>
          <w:tcPr>
            <w:tcW w:w="385" w:type="pct"/>
            <w:vMerge/>
            <w:vAlign w:val="center"/>
          </w:tcPr>
          <w:p w14:paraId="7BD95A0D" w14:textId="77777777" w:rsidR="007B3C4A" w:rsidRDefault="007B3C4A">
            <w:pPr>
              <w:spacing w:after="0" w:line="240" w:lineRule="auto"/>
              <w:jc w:val="center"/>
              <w:rPr>
                <w:rFonts w:ascii="Times New Roman" w:hAnsi="Times New Roman"/>
                <w:b/>
                <w:i/>
                <w:color w:val="000000" w:themeColor="text1"/>
                <w:sz w:val="24"/>
                <w:szCs w:val="24"/>
              </w:rPr>
            </w:pPr>
          </w:p>
        </w:tc>
        <w:tc>
          <w:tcPr>
            <w:tcW w:w="1126" w:type="pct"/>
            <w:vMerge/>
            <w:vAlign w:val="center"/>
          </w:tcPr>
          <w:p w14:paraId="5C608D79" w14:textId="77777777" w:rsidR="007B3C4A" w:rsidRDefault="007B3C4A">
            <w:pPr>
              <w:suppressAutoHyphens/>
              <w:spacing w:after="0" w:line="240" w:lineRule="auto"/>
              <w:jc w:val="center"/>
              <w:rPr>
                <w:rFonts w:ascii="Times New Roman" w:hAnsi="Times New Roman"/>
                <w:bCs/>
                <w:iCs/>
                <w:color w:val="000000" w:themeColor="text1"/>
                <w:sz w:val="24"/>
                <w:szCs w:val="24"/>
              </w:rPr>
            </w:pPr>
          </w:p>
        </w:tc>
      </w:tr>
      <w:tr w:rsidR="007B3C4A" w14:paraId="0A6821C8" w14:textId="77777777">
        <w:trPr>
          <w:trHeight w:val="23"/>
        </w:trPr>
        <w:tc>
          <w:tcPr>
            <w:tcW w:w="497" w:type="pct"/>
          </w:tcPr>
          <w:p w14:paraId="113A4BEC" w14:textId="77777777" w:rsidR="007B3C4A" w:rsidRDefault="003B1D61">
            <w:pPr>
              <w:spacing w:after="0" w:line="240" w:lineRule="auto"/>
              <w:rPr>
                <w:rFonts w:ascii="Times New Roman" w:hAnsi="Times New Roman"/>
                <w:b/>
                <w:bCs/>
                <w:color w:val="000000" w:themeColor="text1"/>
                <w:sz w:val="24"/>
                <w:szCs w:val="24"/>
              </w:rPr>
            </w:pPr>
            <w:r>
              <w:rPr>
                <w:rFonts w:ascii="Times New Roman" w:hAnsi="Times New Roman"/>
                <w:b/>
                <w:bCs/>
                <w:color w:val="000000" w:themeColor="text1"/>
                <w:sz w:val="24"/>
                <w:szCs w:val="24"/>
              </w:rPr>
              <w:t>Тема 2.1</w:t>
            </w:r>
          </w:p>
        </w:tc>
        <w:tc>
          <w:tcPr>
            <w:tcW w:w="2040" w:type="pct"/>
          </w:tcPr>
          <w:p w14:paraId="047F60B3" w14:textId="77777777" w:rsidR="007B3C4A" w:rsidRDefault="003B1D61">
            <w:pPr>
              <w:spacing w:after="0" w:line="240" w:lineRule="auto"/>
              <w:rPr>
                <w:rFonts w:ascii="Times New Roman" w:hAnsi="Times New Roman"/>
                <w:b/>
                <w:bCs/>
                <w:color w:val="000000" w:themeColor="text1"/>
                <w:sz w:val="24"/>
                <w:szCs w:val="24"/>
              </w:rPr>
            </w:pPr>
            <w:r>
              <w:rPr>
                <w:rFonts w:ascii="Times New Roman" w:hAnsi="Times New Roman"/>
                <w:color w:val="000000" w:themeColor="text1"/>
                <w:sz w:val="24"/>
                <w:szCs w:val="24"/>
                <w:lang w:eastAsia="en-US"/>
              </w:rPr>
              <w:t>Основные понятия стереометрии. Расположение прямых и плоскостей</w:t>
            </w:r>
          </w:p>
        </w:tc>
        <w:tc>
          <w:tcPr>
            <w:tcW w:w="441" w:type="pct"/>
            <w:vAlign w:val="center"/>
          </w:tcPr>
          <w:p w14:paraId="25AD5CD7" w14:textId="77777777" w:rsidR="007B3C4A" w:rsidRDefault="003B1D61">
            <w:pPr>
              <w:spacing w:after="0" w:line="240" w:lineRule="auto"/>
              <w:jc w:val="center"/>
              <w:rPr>
                <w:rFonts w:ascii="Times New Roman" w:hAnsi="Times New Roman"/>
                <w:b/>
                <w:bCs/>
                <w:color w:val="000000" w:themeColor="text1"/>
                <w:sz w:val="24"/>
                <w:szCs w:val="24"/>
              </w:rPr>
            </w:pPr>
            <w:r>
              <w:rPr>
                <w:rFonts w:ascii="Times New Roman" w:hAnsi="Times New Roman"/>
                <w:b/>
                <w:bCs/>
                <w:color w:val="000000" w:themeColor="text1"/>
                <w:sz w:val="24"/>
                <w:szCs w:val="24"/>
              </w:rPr>
              <w:t>2</w:t>
            </w:r>
          </w:p>
        </w:tc>
        <w:tc>
          <w:tcPr>
            <w:tcW w:w="508" w:type="pct"/>
            <w:vMerge w:val="restart"/>
            <w:vAlign w:val="center"/>
          </w:tcPr>
          <w:p w14:paraId="06CF6539" w14:textId="77777777" w:rsidR="007B3C4A" w:rsidRDefault="003B1D61">
            <w:pPr>
              <w:spacing w:after="0" w:line="240" w:lineRule="auto"/>
              <w:jc w:val="center"/>
              <w:rPr>
                <w:rFonts w:ascii="Times New Roman" w:hAnsi="Times New Roman"/>
                <w:color w:val="000000" w:themeColor="text1"/>
                <w:sz w:val="24"/>
                <w:szCs w:val="24"/>
                <w:lang w:eastAsia="en-US"/>
              </w:rPr>
            </w:pPr>
            <w:r>
              <w:rPr>
                <w:rFonts w:ascii="Times New Roman" w:hAnsi="Times New Roman"/>
                <w:color w:val="000000" w:themeColor="text1"/>
                <w:sz w:val="24"/>
                <w:szCs w:val="24"/>
                <w:lang w:eastAsia="en-US"/>
              </w:rPr>
              <w:t>ЛР 06, ЛР 07, ЛР 08</w:t>
            </w:r>
          </w:p>
          <w:p w14:paraId="5D6AE943" w14:textId="77777777" w:rsidR="007B3C4A" w:rsidRDefault="007B3C4A">
            <w:pPr>
              <w:spacing w:after="0" w:line="240" w:lineRule="auto"/>
              <w:jc w:val="center"/>
              <w:rPr>
                <w:rFonts w:ascii="Times New Roman" w:hAnsi="Times New Roman"/>
                <w:b/>
                <w:color w:val="000000" w:themeColor="text1"/>
                <w:sz w:val="24"/>
                <w:szCs w:val="24"/>
              </w:rPr>
            </w:pPr>
          </w:p>
        </w:tc>
        <w:tc>
          <w:tcPr>
            <w:tcW w:w="385" w:type="pct"/>
            <w:vMerge w:val="restart"/>
            <w:vAlign w:val="center"/>
          </w:tcPr>
          <w:p w14:paraId="698399F6" w14:textId="77777777" w:rsidR="007B3C4A" w:rsidRDefault="003B1D61">
            <w:pPr>
              <w:spacing w:after="0" w:line="240" w:lineRule="auto"/>
              <w:jc w:val="center"/>
              <w:rPr>
                <w:rFonts w:ascii="Times New Roman" w:hAnsi="Times New Roman"/>
                <w:color w:val="000000" w:themeColor="text1"/>
                <w:sz w:val="24"/>
                <w:szCs w:val="24"/>
              </w:rPr>
            </w:pPr>
            <w:r>
              <w:rPr>
                <w:rFonts w:ascii="Times New Roman" w:hAnsi="Times New Roman"/>
                <w:color w:val="000000" w:themeColor="text1"/>
                <w:sz w:val="24"/>
                <w:szCs w:val="24"/>
              </w:rPr>
              <w:t>ОК 01</w:t>
            </w:r>
          </w:p>
          <w:p w14:paraId="78B65E69" w14:textId="77777777" w:rsidR="007B3C4A" w:rsidRDefault="003B1D61">
            <w:pPr>
              <w:spacing w:after="0" w:line="240" w:lineRule="auto"/>
              <w:jc w:val="center"/>
              <w:rPr>
                <w:rFonts w:ascii="Times New Roman" w:hAnsi="Times New Roman"/>
                <w:color w:val="000000" w:themeColor="text1"/>
                <w:sz w:val="24"/>
                <w:szCs w:val="24"/>
              </w:rPr>
            </w:pPr>
            <w:r>
              <w:rPr>
                <w:rFonts w:ascii="Times New Roman" w:hAnsi="Times New Roman"/>
                <w:color w:val="000000" w:themeColor="text1"/>
                <w:sz w:val="24"/>
                <w:szCs w:val="24"/>
              </w:rPr>
              <w:t>ОК 02</w:t>
            </w:r>
          </w:p>
          <w:p w14:paraId="0750DF81" w14:textId="77777777" w:rsidR="007B3C4A" w:rsidRDefault="007B3C4A">
            <w:pPr>
              <w:spacing w:after="0" w:line="240" w:lineRule="auto"/>
              <w:jc w:val="center"/>
              <w:rPr>
                <w:rFonts w:ascii="Times New Roman" w:hAnsi="Times New Roman"/>
                <w:b/>
                <w:color w:val="000000" w:themeColor="text1"/>
                <w:sz w:val="24"/>
                <w:szCs w:val="24"/>
              </w:rPr>
            </w:pPr>
          </w:p>
        </w:tc>
        <w:tc>
          <w:tcPr>
            <w:tcW w:w="1126" w:type="pct"/>
            <w:vMerge w:val="restart"/>
            <w:vAlign w:val="center"/>
          </w:tcPr>
          <w:p w14:paraId="449B06FE" w14:textId="77777777" w:rsidR="007B3C4A" w:rsidRDefault="003B1D61">
            <w:pPr>
              <w:suppressAutoHyphens/>
              <w:spacing w:after="0" w:line="240" w:lineRule="auto"/>
              <w:jc w:val="center"/>
              <w:rPr>
                <w:rFonts w:ascii="Times New Roman" w:hAnsi="Times New Roman"/>
                <w:bCs/>
                <w:iCs/>
                <w:color w:val="000000" w:themeColor="text1"/>
                <w:sz w:val="24"/>
                <w:szCs w:val="24"/>
              </w:rPr>
            </w:pP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01.01,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01.02,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01.03,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01.04,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01.05,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01.06,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01.07,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01.08,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01.09,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01.01,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01.02,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01.03,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01.04,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01.05,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01.06,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02.01,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02.02,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02.03,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02.04,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02.05,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02.06,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02.07,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02.08,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02.01, </w:t>
            </w:r>
            <w:proofErr w:type="spellStart"/>
            <w:r>
              <w:rPr>
                <w:rFonts w:ascii="Times New Roman" w:hAnsi="Times New Roman"/>
                <w:bCs/>
                <w:iCs/>
                <w:color w:val="000000" w:themeColor="text1"/>
                <w:sz w:val="24"/>
                <w:szCs w:val="24"/>
              </w:rPr>
              <w:lastRenderedPageBreak/>
              <w:t>Зо</w:t>
            </w:r>
            <w:proofErr w:type="spellEnd"/>
            <w:r>
              <w:rPr>
                <w:rFonts w:ascii="Times New Roman" w:hAnsi="Times New Roman"/>
                <w:bCs/>
                <w:iCs/>
                <w:color w:val="000000" w:themeColor="text1"/>
                <w:sz w:val="24"/>
                <w:szCs w:val="24"/>
              </w:rPr>
              <w:t xml:space="preserve"> 02.02,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02.03,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02.04</w:t>
            </w:r>
          </w:p>
        </w:tc>
      </w:tr>
      <w:tr w:rsidR="007B3C4A" w14:paraId="5D9D8E11" w14:textId="77777777">
        <w:trPr>
          <w:trHeight w:val="23"/>
        </w:trPr>
        <w:tc>
          <w:tcPr>
            <w:tcW w:w="497" w:type="pct"/>
          </w:tcPr>
          <w:p w14:paraId="57E4B186" w14:textId="77777777" w:rsidR="007B3C4A" w:rsidRDefault="003B1D61">
            <w:pPr>
              <w:spacing w:after="0" w:line="240" w:lineRule="auto"/>
              <w:rPr>
                <w:rFonts w:ascii="Times New Roman" w:hAnsi="Times New Roman"/>
                <w:b/>
                <w:bCs/>
                <w:color w:val="000000" w:themeColor="text1"/>
                <w:sz w:val="24"/>
                <w:szCs w:val="24"/>
              </w:rPr>
            </w:pPr>
            <w:r>
              <w:rPr>
                <w:rFonts w:ascii="Times New Roman" w:hAnsi="Times New Roman"/>
                <w:b/>
                <w:bCs/>
                <w:color w:val="000000" w:themeColor="text1"/>
                <w:sz w:val="24"/>
                <w:szCs w:val="24"/>
              </w:rPr>
              <w:t>Тема 2.2</w:t>
            </w:r>
          </w:p>
        </w:tc>
        <w:tc>
          <w:tcPr>
            <w:tcW w:w="2040" w:type="pct"/>
          </w:tcPr>
          <w:p w14:paraId="7B7B4089" w14:textId="77777777" w:rsidR="007B3C4A" w:rsidRDefault="003B1D61">
            <w:pPr>
              <w:spacing w:after="0" w:line="240" w:lineRule="auto"/>
              <w:rPr>
                <w:rFonts w:ascii="Times New Roman" w:hAnsi="Times New Roman"/>
                <w:color w:val="000000" w:themeColor="text1"/>
                <w:sz w:val="24"/>
                <w:szCs w:val="24"/>
              </w:rPr>
            </w:pPr>
            <w:r>
              <w:rPr>
                <w:rFonts w:ascii="Times New Roman" w:hAnsi="Times New Roman"/>
                <w:color w:val="000000" w:themeColor="text1"/>
                <w:sz w:val="24"/>
                <w:szCs w:val="24"/>
                <w:lang w:eastAsia="en-US"/>
              </w:rPr>
              <w:t>Параллельность прямой и плоскости. Угол между прямой и плоскостью</w:t>
            </w:r>
          </w:p>
        </w:tc>
        <w:tc>
          <w:tcPr>
            <w:tcW w:w="441" w:type="pct"/>
            <w:vAlign w:val="center"/>
          </w:tcPr>
          <w:p w14:paraId="4267C653" w14:textId="77777777" w:rsidR="007B3C4A" w:rsidRDefault="003B1D61">
            <w:pPr>
              <w:spacing w:after="0" w:line="240" w:lineRule="auto"/>
              <w:jc w:val="center"/>
              <w:rPr>
                <w:rFonts w:ascii="Times New Roman" w:hAnsi="Times New Roman"/>
                <w:b/>
                <w:bCs/>
                <w:color w:val="000000" w:themeColor="text1"/>
                <w:sz w:val="24"/>
                <w:szCs w:val="24"/>
              </w:rPr>
            </w:pPr>
            <w:r>
              <w:rPr>
                <w:rFonts w:ascii="Times New Roman" w:hAnsi="Times New Roman"/>
                <w:b/>
                <w:bCs/>
                <w:color w:val="000000" w:themeColor="text1"/>
                <w:sz w:val="24"/>
                <w:szCs w:val="24"/>
              </w:rPr>
              <w:t>2</w:t>
            </w:r>
          </w:p>
        </w:tc>
        <w:tc>
          <w:tcPr>
            <w:tcW w:w="508" w:type="pct"/>
            <w:vMerge/>
            <w:vAlign w:val="center"/>
          </w:tcPr>
          <w:p w14:paraId="2230300D" w14:textId="77777777" w:rsidR="007B3C4A" w:rsidRDefault="007B3C4A">
            <w:pPr>
              <w:spacing w:after="0" w:line="240" w:lineRule="auto"/>
              <w:jc w:val="center"/>
              <w:rPr>
                <w:rFonts w:ascii="Times New Roman" w:hAnsi="Times New Roman"/>
                <w:b/>
                <w:color w:val="000000" w:themeColor="text1"/>
                <w:sz w:val="24"/>
                <w:szCs w:val="24"/>
              </w:rPr>
            </w:pPr>
          </w:p>
        </w:tc>
        <w:tc>
          <w:tcPr>
            <w:tcW w:w="385" w:type="pct"/>
            <w:vMerge/>
            <w:vAlign w:val="center"/>
          </w:tcPr>
          <w:p w14:paraId="2DB02AA8" w14:textId="77777777" w:rsidR="007B3C4A" w:rsidRDefault="007B3C4A">
            <w:pPr>
              <w:spacing w:after="0" w:line="240" w:lineRule="auto"/>
              <w:jc w:val="center"/>
              <w:rPr>
                <w:rFonts w:ascii="Times New Roman" w:hAnsi="Times New Roman"/>
                <w:color w:val="000000" w:themeColor="text1"/>
                <w:sz w:val="24"/>
                <w:szCs w:val="24"/>
              </w:rPr>
            </w:pPr>
          </w:p>
        </w:tc>
        <w:tc>
          <w:tcPr>
            <w:tcW w:w="1126" w:type="pct"/>
            <w:vMerge/>
            <w:vAlign w:val="center"/>
          </w:tcPr>
          <w:p w14:paraId="5A6130E4" w14:textId="77777777" w:rsidR="007B3C4A" w:rsidRDefault="007B3C4A">
            <w:pPr>
              <w:suppressAutoHyphens/>
              <w:spacing w:after="0" w:line="240" w:lineRule="auto"/>
              <w:jc w:val="center"/>
              <w:rPr>
                <w:rFonts w:ascii="Times New Roman" w:hAnsi="Times New Roman"/>
                <w:bCs/>
                <w:iCs/>
                <w:color w:val="000000" w:themeColor="text1"/>
                <w:sz w:val="24"/>
                <w:szCs w:val="24"/>
              </w:rPr>
            </w:pPr>
          </w:p>
        </w:tc>
      </w:tr>
      <w:tr w:rsidR="007B3C4A" w14:paraId="39A5F880" w14:textId="77777777">
        <w:trPr>
          <w:trHeight w:val="23"/>
        </w:trPr>
        <w:tc>
          <w:tcPr>
            <w:tcW w:w="497" w:type="pct"/>
          </w:tcPr>
          <w:p w14:paraId="006009F5" w14:textId="77777777" w:rsidR="007B3C4A" w:rsidRDefault="003B1D61">
            <w:pPr>
              <w:spacing w:after="0" w:line="240" w:lineRule="auto"/>
              <w:rPr>
                <w:rFonts w:ascii="Times New Roman" w:hAnsi="Times New Roman"/>
                <w:b/>
                <w:bCs/>
                <w:color w:val="000000" w:themeColor="text1"/>
                <w:sz w:val="24"/>
                <w:szCs w:val="24"/>
              </w:rPr>
            </w:pPr>
            <w:r>
              <w:rPr>
                <w:rFonts w:ascii="Times New Roman" w:hAnsi="Times New Roman"/>
                <w:b/>
                <w:bCs/>
                <w:color w:val="000000" w:themeColor="text1"/>
                <w:sz w:val="24"/>
                <w:szCs w:val="24"/>
              </w:rPr>
              <w:t>Тема 2.3</w:t>
            </w:r>
          </w:p>
        </w:tc>
        <w:tc>
          <w:tcPr>
            <w:tcW w:w="2040" w:type="pct"/>
          </w:tcPr>
          <w:p w14:paraId="7F6A9F11" w14:textId="77777777" w:rsidR="007B3C4A" w:rsidRDefault="003B1D61">
            <w:pPr>
              <w:spacing w:after="0" w:line="240" w:lineRule="auto"/>
              <w:rPr>
                <w:rFonts w:ascii="Times New Roman" w:hAnsi="Times New Roman"/>
                <w:color w:val="000000" w:themeColor="text1"/>
                <w:sz w:val="24"/>
                <w:szCs w:val="24"/>
              </w:rPr>
            </w:pPr>
            <w:r>
              <w:rPr>
                <w:rFonts w:ascii="Times New Roman" w:hAnsi="Times New Roman"/>
                <w:color w:val="000000" w:themeColor="text1"/>
                <w:sz w:val="24"/>
                <w:szCs w:val="24"/>
                <w:lang w:eastAsia="en-US"/>
              </w:rPr>
              <w:t>Параллельность плоскостей. Параллельное проектирование</w:t>
            </w:r>
          </w:p>
        </w:tc>
        <w:tc>
          <w:tcPr>
            <w:tcW w:w="441" w:type="pct"/>
            <w:vAlign w:val="center"/>
          </w:tcPr>
          <w:p w14:paraId="38654FAE" w14:textId="77777777" w:rsidR="007B3C4A" w:rsidRDefault="003B1D61">
            <w:pPr>
              <w:spacing w:after="0" w:line="240" w:lineRule="auto"/>
              <w:jc w:val="center"/>
              <w:rPr>
                <w:rFonts w:ascii="Times New Roman" w:hAnsi="Times New Roman"/>
                <w:b/>
                <w:bCs/>
                <w:color w:val="000000" w:themeColor="text1"/>
                <w:sz w:val="24"/>
                <w:szCs w:val="24"/>
              </w:rPr>
            </w:pPr>
            <w:r>
              <w:rPr>
                <w:rFonts w:ascii="Times New Roman" w:hAnsi="Times New Roman"/>
                <w:b/>
                <w:bCs/>
                <w:color w:val="000000" w:themeColor="text1"/>
                <w:sz w:val="24"/>
                <w:szCs w:val="24"/>
              </w:rPr>
              <w:t>2</w:t>
            </w:r>
          </w:p>
        </w:tc>
        <w:tc>
          <w:tcPr>
            <w:tcW w:w="508" w:type="pct"/>
            <w:vMerge/>
            <w:vAlign w:val="center"/>
          </w:tcPr>
          <w:p w14:paraId="21AE9BDB" w14:textId="77777777" w:rsidR="007B3C4A" w:rsidRDefault="007B3C4A">
            <w:pPr>
              <w:spacing w:after="0" w:line="240" w:lineRule="auto"/>
              <w:jc w:val="center"/>
              <w:rPr>
                <w:rFonts w:ascii="Times New Roman" w:hAnsi="Times New Roman"/>
                <w:b/>
                <w:color w:val="000000" w:themeColor="text1"/>
                <w:sz w:val="24"/>
                <w:szCs w:val="24"/>
              </w:rPr>
            </w:pPr>
          </w:p>
        </w:tc>
        <w:tc>
          <w:tcPr>
            <w:tcW w:w="385" w:type="pct"/>
            <w:vMerge/>
            <w:vAlign w:val="center"/>
          </w:tcPr>
          <w:p w14:paraId="429DEBA3" w14:textId="77777777" w:rsidR="007B3C4A" w:rsidRDefault="007B3C4A">
            <w:pPr>
              <w:spacing w:after="0" w:line="240" w:lineRule="auto"/>
              <w:jc w:val="center"/>
              <w:rPr>
                <w:rFonts w:ascii="Times New Roman" w:hAnsi="Times New Roman"/>
                <w:color w:val="000000" w:themeColor="text1"/>
                <w:sz w:val="24"/>
                <w:szCs w:val="24"/>
              </w:rPr>
            </w:pPr>
          </w:p>
        </w:tc>
        <w:tc>
          <w:tcPr>
            <w:tcW w:w="1126" w:type="pct"/>
            <w:vMerge/>
            <w:vAlign w:val="center"/>
          </w:tcPr>
          <w:p w14:paraId="3F65A634" w14:textId="77777777" w:rsidR="007B3C4A" w:rsidRDefault="007B3C4A">
            <w:pPr>
              <w:suppressAutoHyphens/>
              <w:spacing w:after="0" w:line="240" w:lineRule="auto"/>
              <w:jc w:val="center"/>
              <w:rPr>
                <w:rFonts w:ascii="Times New Roman" w:hAnsi="Times New Roman"/>
                <w:bCs/>
                <w:iCs/>
                <w:color w:val="000000" w:themeColor="text1"/>
                <w:sz w:val="24"/>
                <w:szCs w:val="24"/>
              </w:rPr>
            </w:pPr>
          </w:p>
        </w:tc>
      </w:tr>
      <w:tr w:rsidR="007B3C4A" w14:paraId="2EABCED3" w14:textId="77777777">
        <w:trPr>
          <w:trHeight w:val="23"/>
        </w:trPr>
        <w:tc>
          <w:tcPr>
            <w:tcW w:w="497" w:type="pct"/>
          </w:tcPr>
          <w:p w14:paraId="2F3B17A6" w14:textId="77777777" w:rsidR="007B3C4A" w:rsidRDefault="003B1D61">
            <w:pPr>
              <w:spacing w:after="0" w:line="240" w:lineRule="auto"/>
              <w:rPr>
                <w:rFonts w:ascii="Times New Roman" w:hAnsi="Times New Roman"/>
                <w:b/>
                <w:bCs/>
                <w:color w:val="000000" w:themeColor="text1"/>
                <w:sz w:val="24"/>
                <w:szCs w:val="24"/>
              </w:rPr>
            </w:pPr>
            <w:r>
              <w:rPr>
                <w:rFonts w:ascii="Times New Roman" w:hAnsi="Times New Roman"/>
                <w:b/>
                <w:bCs/>
                <w:color w:val="000000" w:themeColor="text1"/>
                <w:sz w:val="24"/>
                <w:szCs w:val="24"/>
              </w:rPr>
              <w:t>Тема 2.4</w:t>
            </w:r>
          </w:p>
        </w:tc>
        <w:tc>
          <w:tcPr>
            <w:tcW w:w="2040" w:type="pct"/>
          </w:tcPr>
          <w:p w14:paraId="09070A48" w14:textId="77777777" w:rsidR="007B3C4A" w:rsidRDefault="003B1D61">
            <w:pPr>
              <w:spacing w:after="0" w:line="240" w:lineRule="auto"/>
              <w:rPr>
                <w:rFonts w:ascii="Times New Roman" w:hAnsi="Times New Roman"/>
                <w:color w:val="000000" w:themeColor="text1"/>
                <w:sz w:val="24"/>
                <w:szCs w:val="24"/>
              </w:rPr>
            </w:pPr>
            <w:r>
              <w:rPr>
                <w:rFonts w:ascii="Times New Roman" w:hAnsi="Times New Roman"/>
                <w:color w:val="000000" w:themeColor="text1"/>
                <w:sz w:val="24"/>
                <w:szCs w:val="24"/>
                <w:lang w:eastAsia="en-US"/>
              </w:rPr>
              <w:t>Перпендикулярность прямых, прямой и плоскости</w:t>
            </w:r>
          </w:p>
        </w:tc>
        <w:tc>
          <w:tcPr>
            <w:tcW w:w="441" w:type="pct"/>
            <w:vAlign w:val="center"/>
          </w:tcPr>
          <w:p w14:paraId="6E2230DD" w14:textId="77777777" w:rsidR="007B3C4A" w:rsidRDefault="003B1D61">
            <w:pPr>
              <w:spacing w:after="0" w:line="240" w:lineRule="auto"/>
              <w:jc w:val="center"/>
              <w:rPr>
                <w:rFonts w:ascii="Times New Roman" w:hAnsi="Times New Roman"/>
                <w:b/>
                <w:bCs/>
                <w:color w:val="000000" w:themeColor="text1"/>
                <w:sz w:val="24"/>
                <w:szCs w:val="24"/>
              </w:rPr>
            </w:pPr>
            <w:r>
              <w:rPr>
                <w:rFonts w:ascii="Times New Roman" w:hAnsi="Times New Roman"/>
                <w:b/>
                <w:bCs/>
                <w:color w:val="000000" w:themeColor="text1"/>
                <w:sz w:val="24"/>
                <w:szCs w:val="24"/>
              </w:rPr>
              <w:t>2</w:t>
            </w:r>
          </w:p>
        </w:tc>
        <w:tc>
          <w:tcPr>
            <w:tcW w:w="508" w:type="pct"/>
            <w:vMerge/>
            <w:vAlign w:val="center"/>
          </w:tcPr>
          <w:p w14:paraId="30B97DC8" w14:textId="77777777" w:rsidR="007B3C4A" w:rsidRDefault="007B3C4A">
            <w:pPr>
              <w:spacing w:after="0" w:line="240" w:lineRule="auto"/>
              <w:jc w:val="center"/>
              <w:rPr>
                <w:rFonts w:ascii="Times New Roman" w:hAnsi="Times New Roman"/>
                <w:b/>
                <w:color w:val="000000" w:themeColor="text1"/>
                <w:sz w:val="24"/>
                <w:szCs w:val="24"/>
              </w:rPr>
            </w:pPr>
          </w:p>
        </w:tc>
        <w:tc>
          <w:tcPr>
            <w:tcW w:w="385" w:type="pct"/>
            <w:vMerge/>
            <w:vAlign w:val="center"/>
          </w:tcPr>
          <w:p w14:paraId="571B1FEC" w14:textId="77777777" w:rsidR="007B3C4A" w:rsidRDefault="007B3C4A">
            <w:pPr>
              <w:spacing w:after="0" w:line="240" w:lineRule="auto"/>
              <w:jc w:val="center"/>
              <w:rPr>
                <w:rFonts w:ascii="Times New Roman" w:hAnsi="Times New Roman"/>
                <w:color w:val="000000" w:themeColor="text1"/>
                <w:sz w:val="24"/>
                <w:szCs w:val="24"/>
              </w:rPr>
            </w:pPr>
          </w:p>
        </w:tc>
        <w:tc>
          <w:tcPr>
            <w:tcW w:w="1126" w:type="pct"/>
            <w:vMerge/>
            <w:vAlign w:val="center"/>
          </w:tcPr>
          <w:p w14:paraId="46A47867" w14:textId="77777777" w:rsidR="007B3C4A" w:rsidRDefault="007B3C4A">
            <w:pPr>
              <w:suppressAutoHyphens/>
              <w:spacing w:after="0" w:line="240" w:lineRule="auto"/>
              <w:jc w:val="center"/>
              <w:rPr>
                <w:rFonts w:ascii="Times New Roman" w:hAnsi="Times New Roman"/>
                <w:bCs/>
                <w:iCs/>
                <w:color w:val="000000" w:themeColor="text1"/>
                <w:sz w:val="24"/>
                <w:szCs w:val="24"/>
              </w:rPr>
            </w:pPr>
          </w:p>
        </w:tc>
      </w:tr>
      <w:tr w:rsidR="007B3C4A" w14:paraId="4A7CDABC" w14:textId="77777777">
        <w:trPr>
          <w:trHeight w:val="23"/>
        </w:trPr>
        <w:tc>
          <w:tcPr>
            <w:tcW w:w="497" w:type="pct"/>
          </w:tcPr>
          <w:p w14:paraId="102A5277" w14:textId="77777777" w:rsidR="007B3C4A" w:rsidRDefault="003B1D61">
            <w:pPr>
              <w:spacing w:after="0" w:line="240" w:lineRule="auto"/>
              <w:rPr>
                <w:rFonts w:ascii="Times New Roman" w:hAnsi="Times New Roman"/>
                <w:b/>
                <w:bCs/>
                <w:color w:val="000000" w:themeColor="text1"/>
                <w:sz w:val="24"/>
                <w:szCs w:val="24"/>
              </w:rPr>
            </w:pPr>
            <w:r>
              <w:rPr>
                <w:rFonts w:ascii="Times New Roman" w:hAnsi="Times New Roman"/>
                <w:b/>
                <w:bCs/>
                <w:color w:val="000000" w:themeColor="text1"/>
                <w:sz w:val="24"/>
                <w:szCs w:val="24"/>
              </w:rPr>
              <w:t>Тема 2.5</w:t>
            </w:r>
          </w:p>
        </w:tc>
        <w:tc>
          <w:tcPr>
            <w:tcW w:w="2040" w:type="pct"/>
          </w:tcPr>
          <w:p w14:paraId="42AA6297" w14:textId="77777777" w:rsidR="007B3C4A" w:rsidRDefault="003B1D61">
            <w:pPr>
              <w:spacing w:after="0" w:line="240" w:lineRule="auto"/>
              <w:rPr>
                <w:rFonts w:ascii="Times New Roman" w:hAnsi="Times New Roman"/>
                <w:b/>
                <w:bCs/>
                <w:color w:val="000000" w:themeColor="text1"/>
                <w:sz w:val="24"/>
                <w:szCs w:val="24"/>
              </w:rPr>
            </w:pPr>
            <w:r>
              <w:rPr>
                <w:rFonts w:ascii="Times New Roman" w:hAnsi="Times New Roman"/>
                <w:color w:val="000000" w:themeColor="text1"/>
                <w:sz w:val="24"/>
                <w:szCs w:val="24"/>
                <w:lang w:eastAsia="en-US"/>
              </w:rPr>
              <w:t xml:space="preserve">Перпендикулярность плоскостей. Перпендикуляр и </w:t>
            </w:r>
            <w:r>
              <w:rPr>
                <w:rFonts w:ascii="Times New Roman" w:hAnsi="Times New Roman"/>
                <w:color w:val="000000" w:themeColor="text1"/>
                <w:sz w:val="24"/>
                <w:szCs w:val="24"/>
                <w:lang w:eastAsia="en-US"/>
              </w:rPr>
              <w:lastRenderedPageBreak/>
              <w:t>наклонная</w:t>
            </w:r>
          </w:p>
        </w:tc>
        <w:tc>
          <w:tcPr>
            <w:tcW w:w="441" w:type="pct"/>
            <w:vAlign w:val="center"/>
          </w:tcPr>
          <w:p w14:paraId="1D952003" w14:textId="77777777" w:rsidR="007B3C4A" w:rsidRDefault="003B1D61">
            <w:pPr>
              <w:spacing w:after="0" w:line="240" w:lineRule="auto"/>
              <w:jc w:val="center"/>
              <w:rPr>
                <w:rFonts w:ascii="Times New Roman" w:hAnsi="Times New Roman"/>
                <w:b/>
                <w:bCs/>
                <w:color w:val="000000" w:themeColor="text1"/>
                <w:sz w:val="24"/>
                <w:szCs w:val="24"/>
              </w:rPr>
            </w:pPr>
            <w:r>
              <w:rPr>
                <w:rFonts w:ascii="Times New Roman" w:hAnsi="Times New Roman"/>
                <w:b/>
                <w:bCs/>
                <w:color w:val="000000" w:themeColor="text1"/>
                <w:sz w:val="24"/>
                <w:szCs w:val="24"/>
              </w:rPr>
              <w:lastRenderedPageBreak/>
              <w:t>2</w:t>
            </w:r>
          </w:p>
        </w:tc>
        <w:tc>
          <w:tcPr>
            <w:tcW w:w="508" w:type="pct"/>
            <w:vMerge/>
            <w:vAlign w:val="center"/>
          </w:tcPr>
          <w:p w14:paraId="7CF9CECE" w14:textId="77777777" w:rsidR="007B3C4A" w:rsidRDefault="007B3C4A">
            <w:pPr>
              <w:spacing w:after="0" w:line="240" w:lineRule="auto"/>
              <w:jc w:val="center"/>
              <w:rPr>
                <w:rFonts w:ascii="Times New Roman" w:hAnsi="Times New Roman"/>
                <w:b/>
                <w:bCs/>
                <w:color w:val="000000" w:themeColor="text1"/>
                <w:sz w:val="24"/>
                <w:szCs w:val="24"/>
              </w:rPr>
            </w:pPr>
          </w:p>
        </w:tc>
        <w:tc>
          <w:tcPr>
            <w:tcW w:w="385" w:type="pct"/>
            <w:vMerge/>
            <w:vAlign w:val="center"/>
          </w:tcPr>
          <w:p w14:paraId="167FAC20" w14:textId="77777777" w:rsidR="007B3C4A" w:rsidRDefault="007B3C4A">
            <w:pPr>
              <w:spacing w:after="0" w:line="240" w:lineRule="auto"/>
              <w:jc w:val="center"/>
              <w:rPr>
                <w:rFonts w:ascii="Times New Roman" w:hAnsi="Times New Roman"/>
                <w:b/>
                <w:bCs/>
                <w:color w:val="000000" w:themeColor="text1"/>
                <w:sz w:val="24"/>
                <w:szCs w:val="24"/>
              </w:rPr>
            </w:pPr>
          </w:p>
        </w:tc>
        <w:tc>
          <w:tcPr>
            <w:tcW w:w="1126" w:type="pct"/>
            <w:vMerge/>
            <w:vAlign w:val="center"/>
          </w:tcPr>
          <w:p w14:paraId="3AFB01B2" w14:textId="77777777" w:rsidR="007B3C4A" w:rsidRDefault="007B3C4A">
            <w:pPr>
              <w:suppressAutoHyphens/>
              <w:spacing w:after="0" w:line="240" w:lineRule="auto"/>
              <w:jc w:val="center"/>
              <w:rPr>
                <w:rFonts w:ascii="Times New Roman" w:hAnsi="Times New Roman"/>
                <w:bCs/>
                <w:iCs/>
                <w:color w:val="000000" w:themeColor="text1"/>
                <w:sz w:val="24"/>
                <w:szCs w:val="24"/>
              </w:rPr>
            </w:pPr>
          </w:p>
        </w:tc>
      </w:tr>
      <w:tr w:rsidR="007B3C4A" w14:paraId="1BBC7DDC" w14:textId="77777777">
        <w:trPr>
          <w:trHeight w:val="23"/>
        </w:trPr>
        <w:tc>
          <w:tcPr>
            <w:tcW w:w="497" w:type="pct"/>
          </w:tcPr>
          <w:p w14:paraId="32E04CAB" w14:textId="77777777" w:rsidR="007B3C4A" w:rsidRDefault="003B1D61">
            <w:pPr>
              <w:spacing w:after="0" w:line="240" w:lineRule="auto"/>
              <w:rPr>
                <w:rFonts w:ascii="Times New Roman" w:hAnsi="Times New Roman"/>
                <w:b/>
                <w:bCs/>
                <w:color w:val="000000" w:themeColor="text1"/>
                <w:sz w:val="24"/>
                <w:szCs w:val="24"/>
              </w:rPr>
            </w:pPr>
            <w:r>
              <w:rPr>
                <w:rFonts w:ascii="Times New Roman" w:hAnsi="Times New Roman"/>
                <w:b/>
                <w:bCs/>
                <w:color w:val="000000" w:themeColor="text1"/>
                <w:sz w:val="24"/>
                <w:szCs w:val="24"/>
              </w:rPr>
              <w:t>Тема 2.6</w:t>
            </w:r>
          </w:p>
        </w:tc>
        <w:tc>
          <w:tcPr>
            <w:tcW w:w="2040" w:type="pct"/>
          </w:tcPr>
          <w:p w14:paraId="61EA04F3" w14:textId="77777777" w:rsidR="007B3C4A" w:rsidRDefault="003B1D61">
            <w:pPr>
              <w:spacing w:after="0" w:line="240" w:lineRule="auto"/>
              <w:rPr>
                <w:rFonts w:ascii="Times New Roman" w:hAnsi="Times New Roman"/>
                <w:b/>
                <w:bCs/>
                <w:color w:val="000000" w:themeColor="text1"/>
                <w:sz w:val="24"/>
                <w:szCs w:val="24"/>
              </w:rPr>
            </w:pPr>
            <w:r>
              <w:rPr>
                <w:rFonts w:ascii="Times New Roman" w:hAnsi="Times New Roman"/>
                <w:color w:val="000000" w:themeColor="text1"/>
                <w:sz w:val="24"/>
                <w:szCs w:val="24"/>
                <w:lang w:eastAsia="en-US"/>
              </w:rPr>
              <w:t>Теорема о трех перпендикулярах</w:t>
            </w:r>
          </w:p>
        </w:tc>
        <w:tc>
          <w:tcPr>
            <w:tcW w:w="441" w:type="pct"/>
            <w:vAlign w:val="center"/>
          </w:tcPr>
          <w:p w14:paraId="69CCCD65" w14:textId="77777777" w:rsidR="007B3C4A" w:rsidRDefault="003B1D61">
            <w:pPr>
              <w:spacing w:after="0" w:line="240" w:lineRule="auto"/>
              <w:jc w:val="center"/>
              <w:rPr>
                <w:rFonts w:ascii="Times New Roman" w:hAnsi="Times New Roman"/>
                <w:b/>
                <w:bCs/>
                <w:color w:val="000000" w:themeColor="text1"/>
                <w:sz w:val="24"/>
                <w:szCs w:val="24"/>
              </w:rPr>
            </w:pPr>
            <w:r>
              <w:rPr>
                <w:rFonts w:ascii="Times New Roman" w:hAnsi="Times New Roman"/>
                <w:b/>
                <w:bCs/>
                <w:color w:val="000000" w:themeColor="text1"/>
                <w:sz w:val="24"/>
                <w:szCs w:val="24"/>
              </w:rPr>
              <w:t>2</w:t>
            </w:r>
          </w:p>
        </w:tc>
        <w:tc>
          <w:tcPr>
            <w:tcW w:w="508" w:type="pct"/>
            <w:vMerge/>
            <w:vAlign w:val="center"/>
          </w:tcPr>
          <w:p w14:paraId="70F083D7" w14:textId="77777777" w:rsidR="007B3C4A" w:rsidRDefault="007B3C4A">
            <w:pPr>
              <w:spacing w:after="0" w:line="240" w:lineRule="auto"/>
              <w:jc w:val="center"/>
              <w:rPr>
                <w:rFonts w:ascii="Times New Roman" w:hAnsi="Times New Roman"/>
                <w:b/>
                <w:bCs/>
                <w:color w:val="000000" w:themeColor="text1"/>
                <w:sz w:val="24"/>
                <w:szCs w:val="24"/>
              </w:rPr>
            </w:pPr>
          </w:p>
        </w:tc>
        <w:tc>
          <w:tcPr>
            <w:tcW w:w="385" w:type="pct"/>
            <w:vMerge/>
            <w:vAlign w:val="center"/>
          </w:tcPr>
          <w:p w14:paraId="55FEBB60" w14:textId="77777777" w:rsidR="007B3C4A" w:rsidRDefault="007B3C4A">
            <w:pPr>
              <w:spacing w:after="0" w:line="240" w:lineRule="auto"/>
              <w:jc w:val="center"/>
              <w:rPr>
                <w:rFonts w:ascii="Times New Roman" w:hAnsi="Times New Roman"/>
                <w:b/>
                <w:bCs/>
                <w:color w:val="000000" w:themeColor="text1"/>
                <w:sz w:val="24"/>
                <w:szCs w:val="24"/>
              </w:rPr>
            </w:pPr>
          </w:p>
        </w:tc>
        <w:tc>
          <w:tcPr>
            <w:tcW w:w="1126" w:type="pct"/>
            <w:vMerge/>
            <w:vAlign w:val="center"/>
          </w:tcPr>
          <w:p w14:paraId="28673DD9" w14:textId="77777777" w:rsidR="007B3C4A" w:rsidRDefault="007B3C4A">
            <w:pPr>
              <w:suppressAutoHyphens/>
              <w:spacing w:after="0" w:line="240" w:lineRule="auto"/>
              <w:jc w:val="center"/>
              <w:rPr>
                <w:rFonts w:ascii="Times New Roman" w:hAnsi="Times New Roman"/>
                <w:bCs/>
                <w:iCs/>
                <w:color w:val="000000" w:themeColor="text1"/>
                <w:sz w:val="24"/>
                <w:szCs w:val="24"/>
              </w:rPr>
            </w:pPr>
          </w:p>
        </w:tc>
      </w:tr>
      <w:tr w:rsidR="007B3C4A" w14:paraId="4A8C35CB" w14:textId="77777777">
        <w:trPr>
          <w:trHeight w:val="23"/>
        </w:trPr>
        <w:tc>
          <w:tcPr>
            <w:tcW w:w="497" w:type="pct"/>
          </w:tcPr>
          <w:p w14:paraId="2935141A" w14:textId="77777777" w:rsidR="007B3C4A" w:rsidRDefault="003B1D61">
            <w:pPr>
              <w:spacing w:after="0" w:line="240" w:lineRule="auto"/>
              <w:rPr>
                <w:rFonts w:ascii="Times New Roman" w:hAnsi="Times New Roman"/>
                <w:b/>
                <w:bCs/>
                <w:color w:val="000000" w:themeColor="text1"/>
                <w:sz w:val="24"/>
                <w:szCs w:val="24"/>
              </w:rPr>
            </w:pPr>
            <w:r>
              <w:rPr>
                <w:rFonts w:ascii="Times New Roman" w:hAnsi="Times New Roman"/>
                <w:b/>
                <w:bCs/>
                <w:color w:val="000000" w:themeColor="text1"/>
                <w:sz w:val="24"/>
                <w:szCs w:val="24"/>
              </w:rPr>
              <w:t>Тема 2.7</w:t>
            </w:r>
          </w:p>
        </w:tc>
        <w:tc>
          <w:tcPr>
            <w:tcW w:w="2040" w:type="pct"/>
          </w:tcPr>
          <w:p w14:paraId="7450DF3E" w14:textId="77777777" w:rsidR="007B3C4A" w:rsidRDefault="003B1D61">
            <w:pPr>
              <w:spacing w:after="0" w:line="240" w:lineRule="auto"/>
              <w:rPr>
                <w:rFonts w:ascii="Times New Roman" w:hAnsi="Times New Roman"/>
                <w:b/>
                <w:color w:val="000000" w:themeColor="text1"/>
                <w:sz w:val="24"/>
                <w:szCs w:val="24"/>
              </w:rPr>
            </w:pPr>
            <w:r>
              <w:rPr>
                <w:rFonts w:ascii="Times New Roman" w:hAnsi="Times New Roman"/>
                <w:color w:val="000000" w:themeColor="text1"/>
                <w:sz w:val="24"/>
                <w:szCs w:val="24"/>
                <w:lang w:eastAsia="en-US"/>
              </w:rPr>
              <w:t>Контрольная работа «Прямые и плоскости в пространстве»</w:t>
            </w:r>
          </w:p>
        </w:tc>
        <w:tc>
          <w:tcPr>
            <w:tcW w:w="441" w:type="pct"/>
            <w:vAlign w:val="center"/>
          </w:tcPr>
          <w:p w14:paraId="5D913765" w14:textId="77777777" w:rsidR="007B3C4A" w:rsidRDefault="003B1D61">
            <w:pPr>
              <w:spacing w:after="0" w:line="240" w:lineRule="auto"/>
              <w:jc w:val="center"/>
              <w:rPr>
                <w:rFonts w:ascii="Times New Roman" w:hAnsi="Times New Roman"/>
                <w:b/>
                <w:bCs/>
                <w:color w:val="000000" w:themeColor="text1"/>
                <w:sz w:val="24"/>
                <w:szCs w:val="24"/>
              </w:rPr>
            </w:pPr>
            <w:r>
              <w:rPr>
                <w:rFonts w:ascii="Times New Roman" w:hAnsi="Times New Roman"/>
                <w:b/>
                <w:bCs/>
                <w:color w:val="000000" w:themeColor="text1"/>
                <w:sz w:val="24"/>
                <w:szCs w:val="24"/>
              </w:rPr>
              <w:t>2</w:t>
            </w:r>
          </w:p>
        </w:tc>
        <w:tc>
          <w:tcPr>
            <w:tcW w:w="508" w:type="pct"/>
            <w:vMerge/>
            <w:vAlign w:val="center"/>
          </w:tcPr>
          <w:p w14:paraId="270710DC" w14:textId="77777777" w:rsidR="007B3C4A" w:rsidRDefault="007B3C4A">
            <w:pPr>
              <w:spacing w:after="0" w:line="240" w:lineRule="auto"/>
              <w:jc w:val="center"/>
              <w:rPr>
                <w:rFonts w:ascii="Times New Roman" w:hAnsi="Times New Roman"/>
                <w:b/>
                <w:bCs/>
                <w:color w:val="000000" w:themeColor="text1"/>
                <w:sz w:val="24"/>
                <w:szCs w:val="24"/>
              </w:rPr>
            </w:pPr>
          </w:p>
        </w:tc>
        <w:tc>
          <w:tcPr>
            <w:tcW w:w="385" w:type="pct"/>
            <w:vMerge/>
            <w:vAlign w:val="center"/>
          </w:tcPr>
          <w:p w14:paraId="551E825D" w14:textId="77777777" w:rsidR="007B3C4A" w:rsidRDefault="007B3C4A">
            <w:pPr>
              <w:spacing w:after="0" w:line="240" w:lineRule="auto"/>
              <w:jc w:val="center"/>
              <w:rPr>
                <w:rFonts w:ascii="Times New Roman" w:hAnsi="Times New Roman"/>
                <w:b/>
                <w:bCs/>
                <w:color w:val="000000" w:themeColor="text1"/>
                <w:sz w:val="24"/>
                <w:szCs w:val="24"/>
              </w:rPr>
            </w:pPr>
          </w:p>
        </w:tc>
        <w:tc>
          <w:tcPr>
            <w:tcW w:w="1126" w:type="pct"/>
            <w:vMerge/>
            <w:vAlign w:val="center"/>
          </w:tcPr>
          <w:p w14:paraId="0E7C1DB4" w14:textId="77777777" w:rsidR="007B3C4A" w:rsidRDefault="007B3C4A">
            <w:pPr>
              <w:suppressAutoHyphens/>
              <w:spacing w:after="0" w:line="240" w:lineRule="auto"/>
              <w:jc w:val="center"/>
              <w:rPr>
                <w:rFonts w:ascii="Times New Roman" w:hAnsi="Times New Roman"/>
                <w:bCs/>
                <w:iCs/>
                <w:color w:val="000000" w:themeColor="text1"/>
                <w:sz w:val="24"/>
                <w:szCs w:val="24"/>
              </w:rPr>
            </w:pPr>
          </w:p>
        </w:tc>
      </w:tr>
      <w:tr w:rsidR="007B3C4A" w14:paraId="36D054AA" w14:textId="77777777">
        <w:trPr>
          <w:trHeight w:val="23"/>
        </w:trPr>
        <w:tc>
          <w:tcPr>
            <w:tcW w:w="2537" w:type="pct"/>
            <w:gridSpan w:val="2"/>
          </w:tcPr>
          <w:p w14:paraId="7FF87772" w14:textId="77777777" w:rsidR="007B3C4A" w:rsidRDefault="003B1D61">
            <w:pPr>
              <w:spacing w:after="0" w:line="240" w:lineRule="auto"/>
              <w:rPr>
                <w:rFonts w:ascii="Times New Roman" w:hAnsi="Times New Roman"/>
                <w:b/>
                <w:color w:val="000000" w:themeColor="text1"/>
                <w:sz w:val="24"/>
                <w:szCs w:val="24"/>
              </w:rPr>
            </w:pPr>
            <w:r>
              <w:rPr>
                <w:rFonts w:ascii="Times New Roman" w:hAnsi="Times New Roman"/>
                <w:b/>
                <w:color w:val="000000" w:themeColor="text1"/>
                <w:sz w:val="24"/>
                <w:szCs w:val="24"/>
                <w:lang w:eastAsia="en-US"/>
              </w:rPr>
              <w:t>Профессионально ориентированное содержание</w:t>
            </w:r>
          </w:p>
        </w:tc>
        <w:tc>
          <w:tcPr>
            <w:tcW w:w="441" w:type="pct"/>
            <w:vAlign w:val="center"/>
          </w:tcPr>
          <w:p w14:paraId="7A0B5449" w14:textId="77777777" w:rsidR="007B3C4A" w:rsidRDefault="007B3C4A">
            <w:pPr>
              <w:spacing w:after="0" w:line="240" w:lineRule="auto"/>
              <w:jc w:val="center"/>
              <w:rPr>
                <w:rFonts w:ascii="Times New Roman" w:hAnsi="Times New Roman"/>
                <w:b/>
                <w:bCs/>
                <w:color w:val="000000" w:themeColor="text1"/>
                <w:sz w:val="24"/>
                <w:szCs w:val="24"/>
              </w:rPr>
            </w:pPr>
          </w:p>
        </w:tc>
        <w:tc>
          <w:tcPr>
            <w:tcW w:w="508" w:type="pct"/>
            <w:vMerge/>
            <w:vAlign w:val="center"/>
          </w:tcPr>
          <w:p w14:paraId="1FAD68BC" w14:textId="77777777" w:rsidR="007B3C4A" w:rsidRDefault="007B3C4A">
            <w:pPr>
              <w:spacing w:after="0" w:line="240" w:lineRule="auto"/>
              <w:jc w:val="center"/>
              <w:rPr>
                <w:rFonts w:ascii="Times New Roman" w:hAnsi="Times New Roman"/>
                <w:b/>
                <w:bCs/>
                <w:color w:val="000000" w:themeColor="text1"/>
                <w:sz w:val="24"/>
                <w:szCs w:val="24"/>
              </w:rPr>
            </w:pPr>
          </w:p>
        </w:tc>
        <w:tc>
          <w:tcPr>
            <w:tcW w:w="385" w:type="pct"/>
            <w:vMerge/>
            <w:vAlign w:val="center"/>
          </w:tcPr>
          <w:p w14:paraId="5A97C3A5" w14:textId="77777777" w:rsidR="007B3C4A" w:rsidRDefault="007B3C4A">
            <w:pPr>
              <w:spacing w:after="0" w:line="240" w:lineRule="auto"/>
              <w:jc w:val="center"/>
              <w:rPr>
                <w:rFonts w:ascii="Times New Roman" w:hAnsi="Times New Roman"/>
                <w:b/>
                <w:bCs/>
                <w:color w:val="000000" w:themeColor="text1"/>
                <w:sz w:val="24"/>
                <w:szCs w:val="24"/>
              </w:rPr>
            </w:pPr>
          </w:p>
        </w:tc>
        <w:tc>
          <w:tcPr>
            <w:tcW w:w="1126" w:type="pct"/>
            <w:vMerge/>
            <w:vAlign w:val="center"/>
          </w:tcPr>
          <w:p w14:paraId="0B39787F" w14:textId="77777777" w:rsidR="007B3C4A" w:rsidRDefault="007B3C4A">
            <w:pPr>
              <w:suppressAutoHyphens/>
              <w:spacing w:after="0" w:line="240" w:lineRule="auto"/>
              <w:jc w:val="center"/>
              <w:rPr>
                <w:rFonts w:ascii="Times New Roman" w:hAnsi="Times New Roman"/>
                <w:bCs/>
                <w:iCs/>
                <w:color w:val="000000" w:themeColor="text1"/>
                <w:sz w:val="24"/>
                <w:szCs w:val="24"/>
              </w:rPr>
            </w:pPr>
          </w:p>
        </w:tc>
      </w:tr>
      <w:tr w:rsidR="007B3C4A" w14:paraId="37D0C894" w14:textId="77777777">
        <w:trPr>
          <w:trHeight w:val="23"/>
        </w:trPr>
        <w:tc>
          <w:tcPr>
            <w:tcW w:w="497" w:type="pct"/>
          </w:tcPr>
          <w:p w14:paraId="714CBDE5" w14:textId="77777777" w:rsidR="007B3C4A" w:rsidRDefault="003B1D61">
            <w:pPr>
              <w:spacing w:after="0" w:line="240" w:lineRule="auto"/>
              <w:rPr>
                <w:rFonts w:ascii="Times New Roman" w:hAnsi="Times New Roman"/>
                <w:b/>
                <w:bCs/>
                <w:color w:val="000000" w:themeColor="text1"/>
                <w:sz w:val="24"/>
                <w:szCs w:val="24"/>
              </w:rPr>
            </w:pPr>
            <w:r>
              <w:rPr>
                <w:rFonts w:ascii="Times New Roman" w:hAnsi="Times New Roman"/>
                <w:b/>
                <w:bCs/>
                <w:color w:val="000000" w:themeColor="text1"/>
                <w:sz w:val="24"/>
                <w:szCs w:val="24"/>
              </w:rPr>
              <w:t>Тема 2.8</w:t>
            </w:r>
          </w:p>
        </w:tc>
        <w:tc>
          <w:tcPr>
            <w:tcW w:w="2040" w:type="pct"/>
            <w:vAlign w:val="bottom"/>
          </w:tcPr>
          <w:p w14:paraId="281DE69D" w14:textId="77777777" w:rsidR="007B3C4A" w:rsidRDefault="003B1D61">
            <w:pPr>
              <w:spacing w:after="0" w:line="240" w:lineRule="auto"/>
              <w:rPr>
                <w:rFonts w:ascii="Times New Roman" w:hAnsi="Times New Roman"/>
                <w:b/>
                <w:color w:val="000000" w:themeColor="text1"/>
                <w:sz w:val="24"/>
                <w:szCs w:val="24"/>
              </w:rPr>
            </w:pPr>
            <w:r>
              <w:rPr>
                <w:rFonts w:ascii="Times New Roman" w:hAnsi="Times New Roman"/>
                <w:color w:val="000000" w:themeColor="text1"/>
                <w:sz w:val="24"/>
                <w:szCs w:val="24"/>
                <w:lang w:eastAsia="en-US"/>
              </w:rPr>
              <w:t>Прямые и плоскости в архитектуре и строительстве</w:t>
            </w:r>
          </w:p>
        </w:tc>
        <w:tc>
          <w:tcPr>
            <w:tcW w:w="441" w:type="pct"/>
            <w:vAlign w:val="center"/>
          </w:tcPr>
          <w:p w14:paraId="1E24E895" w14:textId="77777777" w:rsidR="007B3C4A" w:rsidRDefault="003B1D61">
            <w:pPr>
              <w:spacing w:after="0" w:line="240" w:lineRule="auto"/>
              <w:jc w:val="center"/>
              <w:rPr>
                <w:rFonts w:ascii="Times New Roman" w:hAnsi="Times New Roman"/>
                <w:b/>
                <w:color w:val="000000" w:themeColor="text1"/>
                <w:sz w:val="24"/>
                <w:szCs w:val="24"/>
              </w:rPr>
            </w:pPr>
            <w:r>
              <w:rPr>
                <w:rFonts w:ascii="Times New Roman" w:hAnsi="Times New Roman"/>
                <w:b/>
                <w:color w:val="000000" w:themeColor="text1"/>
                <w:sz w:val="24"/>
                <w:szCs w:val="24"/>
              </w:rPr>
              <w:t>2</w:t>
            </w:r>
          </w:p>
        </w:tc>
        <w:tc>
          <w:tcPr>
            <w:tcW w:w="508" w:type="pct"/>
            <w:vMerge/>
            <w:vAlign w:val="center"/>
          </w:tcPr>
          <w:p w14:paraId="08FB63EA" w14:textId="77777777" w:rsidR="007B3C4A" w:rsidRDefault="007B3C4A">
            <w:pPr>
              <w:spacing w:after="0" w:line="240" w:lineRule="auto"/>
              <w:jc w:val="center"/>
              <w:rPr>
                <w:rFonts w:ascii="Times New Roman" w:hAnsi="Times New Roman"/>
                <w:b/>
                <w:bCs/>
                <w:color w:val="000000" w:themeColor="text1"/>
                <w:sz w:val="24"/>
                <w:szCs w:val="24"/>
              </w:rPr>
            </w:pPr>
          </w:p>
        </w:tc>
        <w:tc>
          <w:tcPr>
            <w:tcW w:w="385" w:type="pct"/>
            <w:vMerge/>
            <w:vAlign w:val="center"/>
          </w:tcPr>
          <w:p w14:paraId="2F34BBEF" w14:textId="77777777" w:rsidR="007B3C4A" w:rsidRDefault="007B3C4A">
            <w:pPr>
              <w:spacing w:after="0" w:line="240" w:lineRule="auto"/>
              <w:jc w:val="center"/>
              <w:rPr>
                <w:rFonts w:ascii="Times New Roman" w:hAnsi="Times New Roman"/>
                <w:b/>
                <w:bCs/>
                <w:color w:val="000000" w:themeColor="text1"/>
                <w:sz w:val="24"/>
                <w:szCs w:val="24"/>
              </w:rPr>
            </w:pPr>
          </w:p>
        </w:tc>
        <w:tc>
          <w:tcPr>
            <w:tcW w:w="1126" w:type="pct"/>
            <w:vMerge/>
            <w:vAlign w:val="center"/>
          </w:tcPr>
          <w:p w14:paraId="151A94F2" w14:textId="77777777" w:rsidR="007B3C4A" w:rsidRDefault="007B3C4A">
            <w:pPr>
              <w:suppressAutoHyphens/>
              <w:spacing w:after="0" w:line="240" w:lineRule="auto"/>
              <w:jc w:val="center"/>
              <w:rPr>
                <w:rFonts w:ascii="Times New Roman" w:hAnsi="Times New Roman"/>
                <w:bCs/>
                <w:iCs/>
                <w:color w:val="000000" w:themeColor="text1"/>
                <w:sz w:val="24"/>
                <w:szCs w:val="24"/>
              </w:rPr>
            </w:pPr>
          </w:p>
        </w:tc>
      </w:tr>
      <w:tr w:rsidR="007B3C4A" w14:paraId="60AEB032" w14:textId="77777777">
        <w:trPr>
          <w:trHeight w:val="23"/>
        </w:trPr>
        <w:tc>
          <w:tcPr>
            <w:tcW w:w="2537" w:type="pct"/>
            <w:gridSpan w:val="2"/>
          </w:tcPr>
          <w:p w14:paraId="5FABA63D" w14:textId="77777777" w:rsidR="007B3C4A" w:rsidRDefault="003B1D61">
            <w:pPr>
              <w:spacing w:after="0" w:line="240" w:lineRule="auto"/>
              <w:rPr>
                <w:rFonts w:ascii="Times New Roman" w:hAnsi="Times New Roman"/>
                <w:b/>
                <w:bCs/>
                <w:color w:val="000000" w:themeColor="text1"/>
                <w:sz w:val="24"/>
                <w:szCs w:val="24"/>
              </w:rPr>
            </w:pPr>
            <w:r>
              <w:rPr>
                <w:rFonts w:ascii="Times New Roman" w:hAnsi="Times New Roman"/>
                <w:b/>
                <w:bCs/>
                <w:color w:val="000000" w:themeColor="text1"/>
                <w:sz w:val="24"/>
                <w:szCs w:val="24"/>
              </w:rPr>
              <w:t xml:space="preserve">Раздел 3.  </w:t>
            </w:r>
            <w:r>
              <w:rPr>
                <w:rFonts w:ascii="Times New Roman" w:hAnsi="Times New Roman"/>
                <w:b/>
                <w:color w:val="000000" w:themeColor="text1"/>
                <w:sz w:val="24"/>
                <w:szCs w:val="24"/>
                <w:lang w:eastAsia="en-US"/>
              </w:rPr>
              <w:t>Координаты и векторы в пространстве</w:t>
            </w:r>
          </w:p>
        </w:tc>
        <w:tc>
          <w:tcPr>
            <w:tcW w:w="441" w:type="pct"/>
            <w:vAlign w:val="center"/>
          </w:tcPr>
          <w:p w14:paraId="57154F25" w14:textId="77777777" w:rsidR="007B3C4A" w:rsidRDefault="003B1D61">
            <w:pPr>
              <w:spacing w:after="0" w:line="240" w:lineRule="auto"/>
              <w:jc w:val="center"/>
              <w:rPr>
                <w:rFonts w:ascii="Times New Roman" w:hAnsi="Times New Roman"/>
                <w:b/>
                <w:bCs/>
                <w:color w:val="000000" w:themeColor="text1"/>
                <w:sz w:val="24"/>
                <w:szCs w:val="24"/>
              </w:rPr>
            </w:pPr>
            <w:r>
              <w:rPr>
                <w:rFonts w:ascii="Times New Roman" w:hAnsi="Times New Roman"/>
                <w:b/>
                <w:bCs/>
                <w:color w:val="000000" w:themeColor="text1"/>
                <w:sz w:val="24"/>
                <w:szCs w:val="24"/>
              </w:rPr>
              <w:t>12</w:t>
            </w:r>
          </w:p>
        </w:tc>
        <w:tc>
          <w:tcPr>
            <w:tcW w:w="508" w:type="pct"/>
            <w:vMerge/>
            <w:vAlign w:val="center"/>
          </w:tcPr>
          <w:p w14:paraId="678A283D" w14:textId="77777777" w:rsidR="007B3C4A" w:rsidRDefault="007B3C4A">
            <w:pPr>
              <w:spacing w:after="0" w:line="240" w:lineRule="auto"/>
              <w:jc w:val="center"/>
              <w:rPr>
                <w:rFonts w:ascii="Times New Roman" w:hAnsi="Times New Roman"/>
                <w:b/>
                <w:bCs/>
                <w:color w:val="000000" w:themeColor="text1"/>
                <w:sz w:val="24"/>
                <w:szCs w:val="24"/>
              </w:rPr>
            </w:pPr>
          </w:p>
        </w:tc>
        <w:tc>
          <w:tcPr>
            <w:tcW w:w="385" w:type="pct"/>
            <w:vAlign w:val="center"/>
          </w:tcPr>
          <w:p w14:paraId="3A369848" w14:textId="77777777" w:rsidR="007B3C4A" w:rsidRDefault="007B3C4A">
            <w:pPr>
              <w:spacing w:after="0" w:line="240" w:lineRule="auto"/>
              <w:jc w:val="center"/>
              <w:rPr>
                <w:rFonts w:ascii="Times New Roman" w:hAnsi="Times New Roman"/>
                <w:b/>
                <w:bCs/>
                <w:color w:val="000000" w:themeColor="text1"/>
                <w:sz w:val="24"/>
                <w:szCs w:val="24"/>
              </w:rPr>
            </w:pPr>
          </w:p>
        </w:tc>
        <w:tc>
          <w:tcPr>
            <w:tcW w:w="1126" w:type="pct"/>
            <w:vAlign w:val="center"/>
          </w:tcPr>
          <w:p w14:paraId="5B7CE01D" w14:textId="77777777" w:rsidR="007B3C4A" w:rsidRDefault="007B3C4A">
            <w:pPr>
              <w:suppressAutoHyphens/>
              <w:spacing w:after="0" w:line="240" w:lineRule="auto"/>
              <w:jc w:val="center"/>
              <w:rPr>
                <w:rFonts w:ascii="Times New Roman" w:hAnsi="Times New Roman"/>
                <w:bCs/>
                <w:iCs/>
                <w:color w:val="000000" w:themeColor="text1"/>
                <w:sz w:val="24"/>
                <w:szCs w:val="24"/>
              </w:rPr>
            </w:pPr>
          </w:p>
        </w:tc>
      </w:tr>
      <w:tr w:rsidR="007B3C4A" w14:paraId="374F24EF" w14:textId="77777777">
        <w:trPr>
          <w:trHeight w:val="23"/>
        </w:trPr>
        <w:tc>
          <w:tcPr>
            <w:tcW w:w="497" w:type="pct"/>
          </w:tcPr>
          <w:p w14:paraId="28AA4B14" w14:textId="77777777" w:rsidR="007B3C4A" w:rsidRDefault="003B1D61">
            <w:pPr>
              <w:spacing w:after="0" w:line="240" w:lineRule="auto"/>
              <w:rPr>
                <w:rFonts w:ascii="Times New Roman" w:hAnsi="Times New Roman"/>
                <w:b/>
                <w:bCs/>
                <w:color w:val="000000" w:themeColor="text1"/>
                <w:sz w:val="24"/>
                <w:szCs w:val="24"/>
              </w:rPr>
            </w:pPr>
            <w:r>
              <w:rPr>
                <w:rFonts w:ascii="Times New Roman" w:hAnsi="Times New Roman"/>
                <w:b/>
                <w:bCs/>
                <w:color w:val="000000" w:themeColor="text1"/>
                <w:sz w:val="24"/>
                <w:szCs w:val="24"/>
              </w:rPr>
              <w:t>Тема 3.1</w:t>
            </w:r>
          </w:p>
        </w:tc>
        <w:tc>
          <w:tcPr>
            <w:tcW w:w="2040" w:type="pct"/>
          </w:tcPr>
          <w:p w14:paraId="280EFABC" w14:textId="77777777" w:rsidR="007B3C4A" w:rsidRDefault="003B1D61">
            <w:pPr>
              <w:spacing w:after="0" w:line="240" w:lineRule="auto"/>
              <w:rPr>
                <w:rFonts w:ascii="Times New Roman" w:hAnsi="Times New Roman"/>
                <w:b/>
                <w:bCs/>
                <w:color w:val="000000" w:themeColor="text1"/>
                <w:sz w:val="24"/>
                <w:szCs w:val="24"/>
              </w:rPr>
            </w:pPr>
            <w:r>
              <w:rPr>
                <w:rFonts w:ascii="Times New Roman" w:hAnsi="Times New Roman"/>
                <w:color w:val="000000" w:themeColor="text1"/>
                <w:sz w:val="24"/>
                <w:szCs w:val="24"/>
                <w:lang w:eastAsia="en-US"/>
              </w:rPr>
              <w:t>Декартовы координаты в пространстве. Расстояние между двумя точками</w:t>
            </w:r>
          </w:p>
        </w:tc>
        <w:tc>
          <w:tcPr>
            <w:tcW w:w="441" w:type="pct"/>
            <w:vAlign w:val="center"/>
          </w:tcPr>
          <w:p w14:paraId="61B5C82D" w14:textId="77777777" w:rsidR="007B3C4A" w:rsidRDefault="003B1D61">
            <w:pPr>
              <w:spacing w:after="0" w:line="240" w:lineRule="auto"/>
              <w:jc w:val="center"/>
              <w:rPr>
                <w:rFonts w:ascii="Times New Roman" w:hAnsi="Times New Roman"/>
                <w:b/>
                <w:bCs/>
                <w:color w:val="000000" w:themeColor="text1"/>
                <w:sz w:val="24"/>
                <w:szCs w:val="24"/>
              </w:rPr>
            </w:pPr>
            <w:r>
              <w:rPr>
                <w:rFonts w:ascii="Times New Roman" w:hAnsi="Times New Roman"/>
                <w:b/>
                <w:color w:val="000000" w:themeColor="text1"/>
                <w:sz w:val="24"/>
                <w:szCs w:val="24"/>
              </w:rPr>
              <w:t>2</w:t>
            </w:r>
          </w:p>
        </w:tc>
        <w:tc>
          <w:tcPr>
            <w:tcW w:w="508" w:type="pct"/>
            <w:vMerge w:val="restart"/>
            <w:vAlign w:val="center"/>
          </w:tcPr>
          <w:p w14:paraId="15CD43F0" w14:textId="77777777" w:rsidR="007B3C4A" w:rsidRDefault="003B1D61">
            <w:pPr>
              <w:spacing w:after="0" w:line="240" w:lineRule="auto"/>
              <w:jc w:val="center"/>
              <w:rPr>
                <w:rFonts w:ascii="Times New Roman" w:hAnsi="Times New Roman"/>
                <w:color w:val="000000" w:themeColor="text1"/>
                <w:sz w:val="24"/>
                <w:szCs w:val="24"/>
                <w:lang w:eastAsia="en-US"/>
              </w:rPr>
            </w:pPr>
            <w:r>
              <w:rPr>
                <w:rFonts w:ascii="Times New Roman" w:hAnsi="Times New Roman"/>
                <w:color w:val="000000" w:themeColor="text1"/>
                <w:sz w:val="24"/>
                <w:szCs w:val="24"/>
                <w:lang w:eastAsia="en-US"/>
              </w:rPr>
              <w:t>ЛР 06, ЛР 07, ЛР 08</w:t>
            </w:r>
          </w:p>
          <w:p w14:paraId="7EB3FCA4" w14:textId="77777777" w:rsidR="007B3C4A" w:rsidRDefault="007B3C4A">
            <w:pPr>
              <w:spacing w:after="0" w:line="240" w:lineRule="auto"/>
              <w:jc w:val="center"/>
              <w:rPr>
                <w:rFonts w:ascii="Times New Roman" w:hAnsi="Times New Roman"/>
                <w:b/>
                <w:bCs/>
                <w:color w:val="000000" w:themeColor="text1"/>
                <w:sz w:val="24"/>
                <w:szCs w:val="24"/>
              </w:rPr>
            </w:pPr>
          </w:p>
        </w:tc>
        <w:tc>
          <w:tcPr>
            <w:tcW w:w="385" w:type="pct"/>
            <w:vMerge w:val="restart"/>
            <w:vAlign w:val="center"/>
          </w:tcPr>
          <w:p w14:paraId="59F01118" w14:textId="77777777" w:rsidR="007B3C4A" w:rsidRDefault="003B1D61">
            <w:pPr>
              <w:spacing w:after="0" w:line="240" w:lineRule="auto"/>
              <w:jc w:val="center"/>
              <w:rPr>
                <w:rFonts w:ascii="Times New Roman" w:hAnsi="Times New Roman"/>
                <w:color w:val="000000" w:themeColor="text1"/>
                <w:sz w:val="24"/>
                <w:szCs w:val="24"/>
              </w:rPr>
            </w:pPr>
            <w:r>
              <w:rPr>
                <w:rFonts w:ascii="Times New Roman" w:hAnsi="Times New Roman"/>
                <w:color w:val="000000" w:themeColor="text1"/>
                <w:sz w:val="24"/>
                <w:szCs w:val="24"/>
              </w:rPr>
              <w:t>ОК 01</w:t>
            </w:r>
          </w:p>
          <w:p w14:paraId="69CCA6C0" w14:textId="77777777" w:rsidR="007B3C4A" w:rsidRDefault="003B1D61">
            <w:pPr>
              <w:spacing w:after="0" w:line="240" w:lineRule="auto"/>
              <w:jc w:val="center"/>
              <w:rPr>
                <w:rFonts w:ascii="Times New Roman" w:hAnsi="Times New Roman"/>
                <w:color w:val="000000" w:themeColor="text1"/>
                <w:sz w:val="24"/>
                <w:szCs w:val="24"/>
              </w:rPr>
            </w:pPr>
            <w:r>
              <w:rPr>
                <w:rFonts w:ascii="Times New Roman" w:hAnsi="Times New Roman"/>
                <w:color w:val="000000" w:themeColor="text1"/>
                <w:sz w:val="24"/>
                <w:szCs w:val="24"/>
              </w:rPr>
              <w:t>ОК 02</w:t>
            </w:r>
          </w:p>
          <w:p w14:paraId="6B25F634" w14:textId="77777777" w:rsidR="007B3C4A" w:rsidRDefault="007B3C4A">
            <w:pPr>
              <w:spacing w:after="0" w:line="240" w:lineRule="auto"/>
              <w:jc w:val="center"/>
              <w:rPr>
                <w:rFonts w:ascii="Times New Roman" w:hAnsi="Times New Roman"/>
                <w:b/>
                <w:bCs/>
                <w:color w:val="000000" w:themeColor="text1"/>
                <w:sz w:val="24"/>
                <w:szCs w:val="24"/>
              </w:rPr>
            </w:pPr>
          </w:p>
        </w:tc>
        <w:tc>
          <w:tcPr>
            <w:tcW w:w="1126" w:type="pct"/>
            <w:vMerge w:val="restart"/>
            <w:vAlign w:val="center"/>
          </w:tcPr>
          <w:p w14:paraId="2A631CA8" w14:textId="77777777" w:rsidR="007B3C4A" w:rsidRDefault="003B1D61">
            <w:pPr>
              <w:suppressAutoHyphens/>
              <w:spacing w:after="0" w:line="240" w:lineRule="auto"/>
              <w:jc w:val="center"/>
              <w:rPr>
                <w:rFonts w:ascii="Times New Roman" w:hAnsi="Times New Roman"/>
                <w:bCs/>
                <w:iCs/>
                <w:color w:val="000000" w:themeColor="text1"/>
                <w:sz w:val="24"/>
                <w:szCs w:val="24"/>
              </w:rPr>
            </w:pP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01.01,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01.02,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01.03,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01.04,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01.05,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01.06,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01.07,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01.08,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01.09,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01.01,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01.02,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01.03,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01.04,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01.05,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01.06,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02.01,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02.02,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02.03,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02.04,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02.05,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02.06,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02.07,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02.08,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02.01,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02.02,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02.03,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02.04</w:t>
            </w:r>
          </w:p>
        </w:tc>
      </w:tr>
      <w:tr w:rsidR="007B3C4A" w14:paraId="7B2BAE92" w14:textId="77777777">
        <w:trPr>
          <w:trHeight w:val="23"/>
        </w:trPr>
        <w:tc>
          <w:tcPr>
            <w:tcW w:w="497" w:type="pct"/>
          </w:tcPr>
          <w:p w14:paraId="7248BEBC" w14:textId="77777777" w:rsidR="007B3C4A" w:rsidRDefault="003B1D61">
            <w:pPr>
              <w:spacing w:after="0" w:line="240" w:lineRule="auto"/>
              <w:rPr>
                <w:rFonts w:ascii="Times New Roman" w:hAnsi="Times New Roman"/>
                <w:b/>
                <w:bCs/>
                <w:color w:val="000000" w:themeColor="text1"/>
                <w:sz w:val="24"/>
                <w:szCs w:val="24"/>
              </w:rPr>
            </w:pPr>
            <w:r>
              <w:rPr>
                <w:rFonts w:ascii="Times New Roman" w:hAnsi="Times New Roman"/>
                <w:b/>
                <w:bCs/>
                <w:color w:val="000000" w:themeColor="text1"/>
                <w:sz w:val="24"/>
                <w:szCs w:val="24"/>
              </w:rPr>
              <w:t>Тема 3.2</w:t>
            </w:r>
          </w:p>
        </w:tc>
        <w:tc>
          <w:tcPr>
            <w:tcW w:w="2040" w:type="pct"/>
          </w:tcPr>
          <w:p w14:paraId="6BCA314C" w14:textId="77777777" w:rsidR="007B3C4A" w:rsidRDefault="003B1D61">
            <w:pPr>
              <w:spacing w:after="0" w:line="240" w:lineRule="auto"/>
              <w:rPr>
                <w:rFonts w:ascii="Times New Roman" w:hAnsi="Times New Roman"/>
                <w:b/>
                <w:bCs/>
                <w:color w:val="000000" w:themeColor="text1"/>
                <w:sz w:val="24"/>
                <w:szCs w:val="24"/>
              </w:rPr>
            </w:pPr>
            <w:r>
              <w:rPr>
                <w:rFonts w:ascii="Times New Roman" w:hAnsi="Times New Roman"/>
                <w:color w:val="000000" w:themeColor="text1"/>
                <w:sz w:val="24"/>
                <w:szCs w:val="24"/>
                <w:lang w:eastAsia="en-US"/>
              </w:rPr>
              <w:t>Векторы в пространстве</w:t>
            </w:r>
          </w:p>
        </w:tc>
        <w:tc>
          <w:tcPr>
            <w:tcW w:w="441" w:type="pct"/>
            <w:vAlign w:val="center"/>
          </w:tcPr>
          <w:p w14:paraId="46D22C51" w14:textId="77777777" w:rsidR="007B3C4A" w:rsidRDefault="003B1D61">
            <w:pPr>
              <w:spacing w:after="0" w:line="240" w:lineRule="auto"/>
              <w:jc w:val="center"/>
              <w:rPr>
                <w:rFonts w:ascii="Times New Roman" w:hAnsi="Times New Roman"/>
                <w:b/>
                <w:bCs/>
                <w:color w:val="000000" w:themeColor="text1"/>
                <w:sz w:val="24"/>
                <w:szCs w:val="24"/>
              </w:rPr>
            </w:pPr>
            <w:r>
              <w:rPr>
                <w:rFonts w:ascii="Times New Roman" w:hAnsi="Times New Roman"/>
                <w:b/>
                <w:color w:val="000000" w:themeColor="text1"/>
                <w:sz w:val="24"/>
                <w:szCs w:val="24"/>
              </w:rPr>
              <w:t>2</w:t>
            </w:r>
          </w:p>
        </w:tc>
        <w:tc>
          <w:tcPr>
            <w:tcW w:w="508" w:type="pct"/>
            <w:vMerge/>
            <w:vAlign w:val="center"/>
          </w:tcPr>
          <w:p w14:paraId="07FAF513" w14:textId="77777777" w:rsidR="007B3C4A" w:rsidRDefault="007B3C4A">
            <w:pPr>
              <w:spacing w:after="0" w:line="240" w:lineRule="auto"/>
              <w:jc w:val="center"/>
              <w:rPr>
                <w:rFonts w:ascii="Times New Roman" w:hAnsi="Times New Roman"/>
                <w:b/>
                <w:bCs/>
                <w:color w:val="000000" w:themeColor="text1"/>
                <w:sz w:val="24"/>
                <w:szCs w:val="24"/>
              </w:rPr>
            </w:pPr>
          </w:p>
        </w:tc>
        <w:tc>
          <w:tcPr>
            <w:tcW w:w="385" w:type="pct"/>
            <w:vMerge/>
            <w:vAlign w:val="center"/>
          </w:tcPr>
          <w:p w14:paraId="41987E9E" w14:textId="77777777" w:rsidR="007B3C4A" w:rsidRDefault="007B3C4A">
            <w:pPr>
              <w:spacing w:after="0" w:line="240" w:lineRule="auto"/>
              <w:jc w:val="center"/>
              <w:rPr>
                <w:rFonts w:ascii="Times New Roman" w:hAnsi="Times New Roman"/>
                <w:b/>
                <w:bCs/>
                <w:color w:val="000000" w:themeColor="text1"/>
                <w:sz w:val="24"/>
                <w:szCs w:val="24"/>
              </w:rPr>
            </w:pPr>
          </w:p>
        </w:tc>
        <w:tc>
          <w:tcPr>
            <w:tcW w:w="1126" w:type="pct"/>
            <w:vMerge/>
            <w:vAlign w:val="center"/>
          </w:tcPr>
          <w:p w14:paraId="123E4D64" w14:textId="77777777" w:rsidR="007B3C4A" w:rsidRDefault="007B3C4A">
            <w:pPr>
              <w:suppressAutoHyphens/>
              <w:spacing w:after="0" w:line="240" w:lineRule="auto"/>
              <w:jc w:val="center"/>
              <w:rPr>
                <w:rFonts w:ascii="Times New Roman" w:hAnsi="Times New Roman"/>
                <w:bCs/>
                <w:iCs/>
                <w:color w:val="000000" w:themeColor="text1"/>
                <w:sz w:val="24"/>
                <w:szCs w:val="24"/>
              </w:rPr>
            </w:pPr>
          </w:p>
        </w:tc>
      </w:tr>
      <w:tr w:rsidR="007B3C4A" w14:paraId="2EB9DE4B" w14:textId="77777777">
        <w:trPr>
          <w:trHeight w:val="23"/>
        </w:trPr>
        <w:tc>
          <w:tcPr>
            <w:tcW w:w="497" w:type="pct"/>
          </w:tcPr>
          <w:p w14:paraId="55D50E8C" w14:textId="77777777" w:rsidR="007B3C4A" w:rsidRDefault="003B1D61">
            <w:pPr>
              <w:spacing w:after="0" w:line="240" w:lineRule="auto"/>
              <w:rPr>
                <w:rFonts w:ascii="Times New Roman" w:hAnsi="Times New Roman"/>
                <w:b/>
                <w:bCs/>
                <w:color w:val="000000" w:themeColor="text1"/>
                <w:sz w:val="24"/>
                <w:szCs w:val="24"/>
              </w:rPr>
            </w:pPr>
            <w:r>
              <w:rPr>
                <w:rFonts w:ascii="Times New Roman" w:hAnsi="Times New Roman"/>
                <w:b/>
                <w:bCs/>
                <w:color w:val="000000" w:themeColor="text1"/>
                <w:sz w:val="24"/>
                <w:szCs w:val="24"/>
              </w:rPr>
              <w:t>Тема 3.3</w:t>
            </w:r>
          </w:p>
        </w:tc>
        <w:tc>
          <w:tcPr>
            <w:tcW w:w="2040" w:type="pct"/>
          </w:tcPr>
          <w:p w14:paraId="699C0645" w14:textId="77777777" w:rsidR="007B3C4A" w:rsidRDefault="003B1D61">
            <w:pPr>
              <w:spacing w:after="0" w:line="240" w:lineRule="auto"/>
              <w:rPr>
                <w:rFonts w:ascii="Times New Roman" w:hAnsi="Times New Roman"/>
                <w:b/>
                <w:bCs/>
                <w:color w:val="000000" w:themeColor="text1"/>
                <w:sz w:val="24"/>
                <w:szCs w:val="24"/>
              </w:rPr>
            </w:pPr>
            <w:r>
              <w:rPr>
                <w:rFonts w:ascii="Times New Roman" w:hAnsi="Times New Roman"/>
                <w:color w:val="000000" w:themeColor="text1"/>
                <w:sz w:val="24"/>
                <w:szCs w:val="24"/>
                <w:lang w:eastAsia="en-US"/>
              </w:rPr>
              <w:t>Угол между векторами.  Скалярное произведение векторов</w:t>
            </w:r>
          </w:p>
        </w:tc>
        <w:tc>
          <w:tcPr>
            <w:tcW w:w="441" w:type="pct"/>
            <w:vAlign w:val="center"/>
          </w:tcPr>
          <w:p w14:paraId="21A9771C" w14:textId="77777777" w:rsidR="007B3C4A" w:rsidRDefault="003B1D61">
            <w:pPr>
              <w:spacing w:after="0" w:line="240" w:lineRule="auto"/>
              <w:jc w:val="center"/>
              <w:rPr>
                <w:rFonts w:ascii="Times New Roman" w:hAnsi="Times New Roman"/>
                <w:b/>
                <w:bCs/>
                <w:color w:val="000000" w:themeColor="text1"/>
                <w:sz w:val="24"/>
                <w:szCs w:val="24"/>
              </w:rPr>
            </w:pPr>
            <w:r>
              <w:rPr>
                <w:rFonts w:ascii="Times New Roman" w:hAnsi="Times New Roman"/>
                <w:b/>
                <w:color w:val="000000" w:themeColor="text1"/>
                <w:sz w:val="24"/>
                <w:szCs w:val="24"/>
              </w:rPr>
              <w:t>2</w:t>
            </w:r>
          </w:p>
        </w:tc>
        <w:tc>
          <w:tcPr>
            <w:tcW w:w="508" w:type="pct"/>
            <w:vMerge/>
            <w:vAlign w:val="center"/>
          </w:tcPr>
          <w:p w14:paraId="7D4B322D" w14:textId="77777777" w:rsidR="007B3C4A" w:rsidRDefault="007B3C4A">
            <w:pPr>
              <w:spacing w:after="0" w:line="240" w:lineRule="auto"/>
              <w:jc w:val="center"/>
              <w:rPr>
                <w:rFonts w:ascii="Times New Roman" w:hAnsi="Times New Roman"/>
                <w:b/>
                <w:bCs/>
                <w:color w:val="000000" w:themeColor="text1"/>
                <w:sz w:val="24"/>
                <w:szCs w:val="24"/>
              </w:rPr>
            </w:pPr>
          </w:p>
        </w:tc>
        <w:tc>
          <w:tcPr>
            <w:tcW w:w="385" w:type="pct"/>
            <w:vMerge/>
            <w:vAlign w:val="center"/>
          </w:tcPr>
          <w:p w14:paraId="48D0F3B7" w14:textId="77777777" w:rsidR="007B3C4A" w:rsidRDefault="007B3C4A">
            <w:pPr>
              <w:spacing w:after="0" w:line="240" w:lineRule="auto"/>
              <w:jc w:val="center"/>
              <w:rPr>
                <w:rFonts w:ascii="Times New Roman" w:hAnsi="Times New Roman"/>
                <w:b/>
                <w:bCs/>
                <w:color w:val="000000" w:themeColor="text1"/>
                <w:sz w:val="24"/>
                <w:szCs w:val="24"/>
              </w:rPr>
            </w:pPr>
          </w:p>
        </w:tc>
        <w:tc>
          <w:tcPr>
            <w:tcW w:w="1126" w:type="pct"/>
            <w:vMerge/>
            <w:vAlign w:val="center"/>
          </w:tcPr>
          <w:p w14:paraId="132287A1" w14:textId="77777777" w:rsidR="007B3C4A" w:rsidRDefault="007B3C4A">
            <w:pPr>
              <w:suppressAutoHyphens/>
              <w:spacing w:after="0" w:line="240" w:lineRule="auto"/>
              <w:jc w:val="center"/>
              <w:rPr>
                <w:rFonts w:ascii="Times New Roman" w:hAnsi="Times New Roman"/>
                <w:bCs/>
                <w:iCs/>
                <w:color w:val="000000" w:themeColor="text1"/>
                <w:sz w:val="24"/>
                <w:szCs w:val="24"/>
              </w:rPr>
            </w:pPr>
          </w:p>
        </w:tc>
      </w:tr>
      <w:tr w:rsidR="007B3C4A" w14:paraId="71F09C5B" w14:textId="77777777">
        <w:trPr>
          <w:trHeight w:val="23"/>
        </w:trPr>
        <w:tc>
          <w:tcPr>
            <w:tcW w:w="497" w:type="pct"/>
          </w:tcPr>
          <w:p w14:paraId="2B919C91" w14:textId="77777777" w:rsidR="007B3C4A" w:rsidRDefault="003B1D61">
            <w:pPr>
              <w:spacing w:after="0" w:line="240" w:lineRule="auto"/>
              <w:rPr>
                <w:rFonts w:ascii="Times New Roman" w:hAnsi="Times New Roman"/>
                <w:b/>
                <w:bCs/>
                <w:color w:val="000000" w:themeColor="text1"/>
                <w:sz w:val="24"/>
                <w:szCs w:val="24"/>
              </w:rPr>
            </w:pPr>
            <w:r>
              <w:rPr>
                <w:rFonts w:ascii="Times New Roman" w:hAnsi="Times New Roman"/>
                <w:b/>
                <w:bCs/>
                <w:color w:val="000000" w:themeColor="text1"/>
                <w:sz w:val="24"/>
                <w:szCs w:val="24"/>
              </w:rPr>
              <w:t>Тема 3.4</w:t>
            </w:r>
          </w:p>
        </w:tc>
        <w:tc>
          <w:tcPr>
            <w:tcW w:w="2040" w:type="pct"/>
          </w:tcPr>
          <w:p w14:paraId="0C303ECC" w14:textId="77777777" w:rsidR="007B3C4A" w:rsidRDefault="003B1D61">
            <w:pPr>
              <w:spacing w:after="0" w:line="240" w:lineRule="auto"/>
              <w:rPr>
                <w:rFonts w:ascii="Times New Roman" w:hAnsi="Times New Roman"/>
                <w:b/>
                <w:bCs/>
                <w:color w:val="000000" w:themeColor="text1"/>
                <w:sz w:val="24"/>
                <w:szCs w:val="24"/>
              </w:rPr>
            </w:pPr>
            <w:r>
              <w:rPr>
                <w:rFonts w:ascii="Times New Roman" w:hAnsi="Times New Roman"/>
                <w:color w:val="000000" w:themeColor="text1"/>
                <w:sz w:val="24"/>
                <w:szCs w:val="24"/>
                <w:lang w:eastAsia="en-US"/>
              </w:rPr>
              <w:t>Разложение вектора</w:t>
            </w:r>
          </w:p>
        </w:tc>
        <w:tc>
          <w:tcPr>
            <w:tcW w:w="441" w:type="pct"/>
            <w:vAlign w:val="center"/>
          </w:tcPr>
          <w:p w14:paraId="31E5BC9A" w14:textId="77777777" w:rsidR="007B3C4A" w:rsidRDefault="003B1D61">
            <w:pPr>
              <w:spacing w:after="0" w:line="240" w:lineRule="auto"/>
              <w:jc w:val="center"/>
              <w:rPr>
                <w:rFonts w:ascii="Times New Roman" w:hAnsi="Times New Roman"/>
                <w:b/>
                <w:bCs/>
                <w:color w:val="000000" w:themeColor="text1"/>
                <w:sz w:val="24"/>
                <w:szCs w:val="24"/>
              </w:rPr>
            </w:pPr>
            <w:r>
              <w:rPr>
                <w:rFonts w:ascii="Times New Roman" w:hAnsi="Times New Roman"/>
                <w:b/>
                <w:color w:val="000000" w:themeColor="text1"/>
                <w:sz w:val="24"/>
                <w:szCs w:val="24"/>
              </w:rPr>
              <w:t>2</w:t>
            </w:r>
          </w:p>
        </w:tc>
        <w:tc>
          <w:tcPr>
            <w:tcW w:w="508" w:type="pct"/>
            <w:vMerge/>
            <w:vAlign w:val="center"/>
          </w:tcPr>
          <w:p w14:paraId="55812507" w14:textId="77777777" w:rsidR="007B3C4A" w:rsidRDefault="007B3C4A">
            <w:pPr>
              <w:spacing w:after="0" w:line="240" w:lineRule="auto"/>
              <w:jc w:val="center"/>
              <w:rPr>
                <w:rFonts w:ascii="Times New Roman" w:hAnsi="Times New Roman"/>
                <w:b/>
                <w:bCs/>
                <w:color w:val="000000" w:themeColor="text1"/>
                <w:sz w:val="24"/>
                <w:szCs w:val="24"/>
              </w:rPr>
            </w:pPr>
          </w:p>
        </w:tc>
        <w:tc>
          <w:tcPr>
            <w:tcW w:w="385" w:type="pct"/>
            <w:vMerge/>
            <w:vAlign w:val="center"/>
          </w:tcPr>
          <w:p w14:paraId="56766983" w14:textId="77777777" w:rsidR="007B3C4A" w:rsidRDefault="007B3C4A">
            <w:pPr>
              <w:spacing w:after="0" w:line="240" w:lineRule="auto"/>
              <w:jc w:val="center"/>
              <w:rPr>
                <w:rFonts w:ascii="Times New Roman" w:hAnsi="Times New Roman"/>
                <w:b/>
                <w:bCs/>
                <w:color w:val="000000" w:themeColor="text1"/>
                <w:sz w:val="24"/>
                <w:szCs w:val="24"/>
              </w:rPr>
            </w:pPr>
          </w:p>
        </w:tc>
        <w:tc>
          <w:tcPr>
            <w:tcW w:w="1126" w:type="pct"/>
            <w:vMerge/>
            <w:vAlign w:val="center"/>
          </w:tcPr>
          <w:p w14:paraId="17BABCFB" w14:textId="77777777" w:rsidR="007B3C4A" w:rsidRDefault="007B3C4A">
            <w:pPr>
              <w:suppressAutoHyphens/>
              <w:spacing w:after="0" w:line="240" w:lineRule="auto"/>
              <w:jc w:val="center"/>
              <w:rPr>
                <w:rFonts w:ascii="Times New Roman" w:hAnsi="Times New Roman"/>
                <w:bCs/>
                <w:iCs/>
                <w:color w:val="000000" w:themeColor="text1"/>
                <w:sz w:val="24"/>
                <w:szCs w:val="24"/>
              </w:rPr>
            </w:pPr>
          </w:p>
        </w:tc>
      </w:tr>
      <w:tr w:rsidR="007B3C4A" w14:paraId="3D130064" w14:textId="77777777">
        <w:trPr>
          <w:trHeight w:val="23"/>
        </w:trPr>
        <w:tc>
          <w:tcPr>
            <w:tcW w:w="497" w:type="pct"/>
          </w:tcPr>
          <w:p w14:paraId="36AB5196" w14:textId="77777777" w:rsidR="007B3C4A" w:rsidRDefault="003B1D61">
            <w:pPr>
              <w:spacing w:after="0" w:line="240" w:lineRule="auto"/>
              <w:rPr>
                <w:rFonts w:ascii="Times New Roman" w:hAnsi="Times New Roman"/>
                <w:b/>
                <w:bCs/>
                <w:color w:val="000000" w:themeColor="text1"/>
                <w:sz w:val="24"/>
                <w:szCs w:val="24"/>
              </w:rPr>
            </w:pPr>
            <w:r>
              <w:rPr>
                <w:rFonts w:ascii="Times New Roman" w:hAnsi="Times New Roman"/>
                <w:b/>
                <w:bCs/>
                <w:color w:val="000000" w:themeColor="text1"/>
                <w:sz w:val="24"/>
                <w:szCs w:val="24"/>
              </w:rPr>
              <w:t>Тема 3.5</w:t>
            </w:r>
          </w:p>
        </w:tc>
        <w:tc>
          <w:tcPr>
            <w:tcW w:w="2040" w:type="pct"/>
          </w:tcPr>
          <w:p w14:paraId="6565AB27" w14:textId="77777777" w:rsidR="007B3C4A" w:rsidRDefault="003B1D61">
            <w:pPr>
              <w:spacing w:after="0" w:line="240" w:lineRule="auto"/>
              <w:rPr>
                <w:rFonts w:ascii="Times New Roman" w:hAnsi="Times New Roman"/>
                <w:b/>
                <w:bCs/>
                <w:color w:val="000000" w:themeColor="text1"/>
                <w:sz w:val="24"/>
                <w:szCs w:val="24"/>
              </w:rPr>
            </w:pPr>
            <w:r>
              <w:rPr>
                <w:rFonts w:ascii="Times New Roman" w:hAnsi="Times New Roman"/>
                <w:color w:val="000000" w:themeColor="text1"/>
                <w:sz w:val="24"/>
                <w:szCs w:val="24"/>
                <w:lang w:eastAsia="en-US"/>
              </w:rPr>
              <w:t>Контрольная работа «Координаты и векторы в пространстве»</w:t>
            </w:r>
          </w:p>
        </w:tc>
        <w:tc>
          <w:tcPr>
            <w:tcW w:w="441" w:type="pct"/>
            <w:vAlign w:val="center"/>
          </w:tcPr>
          <w:p w14:paraId="0863D1D6" w14:textId="77777777" w:rsidR="007B3C4A" w:rsidRDefault="003B1D61">
            <w:pPr>
              <w:spacing w:after="0" w:line="240" w:lineRule="auto"/>
              <w:jc w:val="center"/>
              <w:rPr>
                <w:rFonts w:ascii="Times New Roman" w:hAnsi="Times New Roman"/>
                <w:b/>
                <w:bCs/>
                <w:color w:val="000000" w:themeColor="text1"/>
                <w:sz w:val="24"/>
                <w:szCs w:val="24"/>
              </w:rPr>
            </w:pPr>
            <w:r>
              <w:rPr>
                <w:rFonts w:ascii="Times New Roman" w:hAnsi="Times New Roman"/>
                <w:b/>
                <w:color w:val="000000" w:themeColor="text1"/>
                <w:sz w:val="24"/>
                <w:szCs w:val="24"/>
              </w:rPr>
              <w:t>2</w:t>
            </w:r>
          </w:p>
        </w:tc>
        <w:tc>
          <w:tcPr>
            <w:tcW w:w="508" w:type="pct"/>
            <w:vMerge/>
            <w:vAlign w:val="center"/>
          </w:tcPr>
          <w:p w14:paraId="7875A9F9" w14:textId="77777777" w:rsidR="007B3C4A" w:rsidRDefault="007B3C4A">
            <w:pPr>
              <w:spacing w:after="0" w:line="240" w:lineRule="auto"/>
              <w:jc w:val="center"/>
              <w:rPr>
                <w:rFonts w:ascii="Times New Roman" w:hAnsi="Times New Roman"/>
                <w:b/>
                <w:bCs/>
                <w:color w:val="000000" w:themeColor="text1"/>
                <w:sz w:val="24"/>
                <w:szCs w:val="24"/>
              </w:rPr>
            </w:pPr>
          </w:p>
        </w:tc>
        <w:tc>
          <w:tcPr>
            <w:tcW w:w="385" w:type="pct"/>
            <w:vMerge/>
            <w:vAlign w:val="center"/>
          </w:tcPr>
          <w:p w14:paraId="5506AE3E" w14:textId="77777777" w:rsidR="007B3C4A" w:rsidRDefault="007B3C4A">
            <w:pPr>
              <w:spacing w:after="0" w:line="240" w:lineRule="auto"/>
              <w:jc w:val="center"/>
              <w:rPr>
                <w:rFonts w:ascii="Times New Roman" w:hAnsi="Times New Roman"/>
                <w:b/>
                <w:bCs/>
                <w:color w:val="000000" w:themeColor="text1"/>
                <w:sz w:val="24"/>
                <w:szCs w:val="24"/>
              </w:rPr>
            </w:pPr>
          </w:p>
        </w:tc>
        <w:tc>
          <w:tcPr>
            <w:tcW w:w="1126" w:type="pct"/>
            <w:vMerge/>
            <w:vAlign w:val="center"/>
          </w:tcPr>
          <w:p w14:paraId="7C5752DE" w14:textId="77777777" w:rsidR="007B3C4A" w:rsidRDefault="007B3C4A">
            <w:pPr>
              <w:suppressAutoHyphens/>
              <w:spacing w:after="0" w:line="240" w:lineRule="auto"/>
              <w:jc w:val="center"/>
              <w:rPr>
                <w:rFonts w:ascii="Times New Roman" w:hAnsi="Times New Roman"/>
                <w:bCs/>
                <w:iCs/>
                <w:color w:val="000000" w:themeColor="text1"/>
                <w:sz w:val="24"/>
                <w:szCs w:val="24"/>
              </w:rPr>
            </w:pPr>
          </w:p>
        </w:tc>
      </w:tr>
      <w:tr w:rsidR="007B3C4A" w14:paraId="542A4389" w14:textId="77777777">
        <w:trPr>
          <w:trHeight w:val="23"/>
        </w:trPr>
        <w:tc>
          <w:tcPr>
            <w:tcW w:w="2537" w:type="pct"/>
            <w:gridSpan w:val="2"/>
          </w:tcPr>
          <w:p w14:paraId="1D02CBFB" w14:textId="77777777" w:rsidR="007B3C4A" w:rsidRDefault="003B1D61">
            <w:pPr>
              <w:spacing w:after="0" w:line="240" w:lineRule="auto"/>
              <w:rPr>
                <w:rFonts w:ascii="Times New Roman" w:hAnsi="Times New Roman"/>
                <w:b/>
                <w:bCs/>
                <w:color w:val="000000" w:themeColor="text1"/>
                <w:sz w:val="24"/>
                <w:szCs w:val="24"/>
              </w:rPr>
            </w:pPr>
            <w:r>
              <w:rPr>
                <w:rFonts w:ascii="Times New Roman" w:hAnsi="Times New Roman"/>
                <w:b/>
                <w:color w:val="000000" w:themeColor="text1"/>
                <w:sz w:val="24"/>
                <w:szCs w:val="24"/>
                <w:lang w:eastAsia="en-US"/>
              </w:rPr>
              <w:t>Профессионально ориентированное содержание</w:t>
            </w:r>
          </w:p>
        </w:tc>
        <w:tc>
          <w:tcPr>
            <w:tcW w:w="441" w:type="pct"/>
            <w:vAlign w:val="center"/>
          </w:tcPr>
          <w:p w14:paraId="0F5812E2" w14:textId="77777777" w:rsidR="007B3C4A" w:rsidRDefault="007B3C4A">
            <w:pPr>
              <w:spacing w:after="0" w:line="240" w:lineRule="auto"/>
              <w:jc w:val="center"/>
              <w:rPr>
                <w:rFonts w:ascii="Times New Roman" w:hAnsi="Times New Roman"/>
                <w:b/>
                <w:bCs/>
                <w:color w:val="000000" w:themeColor="text1"/>
                <w:sz w:val="24"/>
                <w:szCs w:val="24"/>
              </w:rPr>
            </w:pPr>
          </w:p>
        </w:tc>
        <w:tc>
          <w:tcPr>
            <w:tcW w:w="508" w:type="pct"/>
            <w:vMerge/>
            <w:vAlign w:val="center"/>
          </w:tcPr>
          <w:p w14:paraId="40D93281" w14:textId="77777777" w:rsidR="007B3C4A" w:rsidRDefault="007B3C4A">
            <w:pPr>
              <w:spacing w:after="0" w:line="240" w:lineRule="auto"/>
              <w:jc w:val="center"/>
              <w:rPr>
                <w:rFonts w:ascii="Times New Roman" w:hAnsi="Times New Roman"/>
                <w:b/>
                <w:bCs/>
                <w:color w:val="000000" w:themeColor="text1"/>
                <w:sz w:val="24"/>
                <w:szCs w:val="24"/>
              </w:rPr>
            </w:pPr>
          </w:p>
        </w:tc>
        <w:tc>
          <w:tcPr>
            <w:tcW w:w="385" w:type="pct"/>
            <w:vMerge/>
            <w:vAlign w:val="center"/>
          </w:tcPr>
          <w:p w14:paraId="677366DD" w14:textId="77777777" w:rsidR="007B3C4A" w:rsidRDefault="007B3C4A">
            <w:pPr>
              <w:spacing w:after="0" w:line="240" w:lineRule="auto"/>
              <w:jc w:val="center"/>
              <w:rPr>
                <w:rFonts w:ascii="Times New Roman" w:hAnsi="Times New Roman"/>
                <w:b/>
                <w:bCs/>
                <w:color w:val="000000" w:themeColor="text1"/>
                <w:sz w:val="24"/>
                <w:szCs w:val="24"/>
              </w:rPr>
            </w:pPr>
          </w:p>
        </w:tc>
        <w:tc>
          <w:tcPr>
            <w:tcW w:w="1126" w:type="pct"/>
            <w:vMerge/>
            <w:vAlign w:val="center"/>
          </w:tcPr>
          <w:p w14:paraId="513E0A9F" w14:textId="77777777" w:rsidR="007B3C4A" w:rsidRDefault="007B3C4A">
            <w:pPr>
              <w:suppressAutoHyphens/>
              <w:spacing w:after="0" w:line="240" w:lineRule="auto"/>
              <w:jc w:val="center"/>
              <w:rPr>
                <w:rFonts w:ascii="Times New Roman" w:hAnsi="Times New Roman"/>
                <w:bCs/>
                <w:iCs/>
                <w:color w:val="000000" w:themeColor="text1"/>
                <w:sz w:val="24"/>
                <w:szCs w:val="24"/>
              </w:rPr>
            </w:pPr>
          </w:p>
        </w:tc>
      </w:tr>
      <w:tr w:rsidR="007B3C4A" w14:paraId="121D7A6C" w14:textId="77777777">
        <w:trPr>
          <w:trHeight w:val="23"/>
        </w:trPr>
        <w:tc>
          <w:tcPr>
            <w:tcW w:w="497" w:type="pct"/>
          </w:tcPr>
          <w:p w14:paraId="746DCD70" w14:textId="77777777" w:rsidR="007B3C4A" w:rsidRDefault="003B1D61">
            <w:pPr>
              <w:spacing w:after="0" w:line="240" w:lineRule="auto"/>
              <w:rPr>
                <w:rFonts w:ascii="Times New Roman" w:hAnsi="Times New Roman"/>
                <w:b/>
                <w:bCs/>
                <w:color w:val="000000" w:themeColor="text1"/>
                <w:sz w:val="24"/>
                <w:szCs w:val="24"/>
              </w:rPr>
            </w:pPr>
            <w:r>
              <w:rPr>
                <w:rFonts w:ascii="Times New Roman" w:hAnsi="Times New Roman"/>
                <w:b/>
                <w:bCs/>
                <w:color w:val="000000" w:themeColor="text1"/>
                <w:sz w:val="24"/>
                <w:szCs w:val="24"/>
              </w:rPr>
              <w:t>Тема 3.6</w:t>
            </w:r>
          </w:p>
        </w:tc>
        <w:tc>
          <w:tcPr>
            <w:tcW w:w="2040" w:type="pct"/>
          </w:tcPr>
          <w:p w14:paraId="336F2664" w14:textId="77777777" w:rsidR="007B3C4A" w:rsidRDefault="003B1D61">
            <w:pPr>
              <w:spacing w:after="0" w:line="240" w:lineRule="auto"/>
              <w:rPr>
                <w:rFonts w:ascii="Times New Roman" w:hAnsi="Times New Roman"/>
                <w:b/>
                <w:bCs/>
                <w:color w:val="000000" w:themeColor="text1"/>
                <w:sz w:val="24"/>
                <w:szCs w:val="24"/>
              </w:rPr>
            </w:pPr>
            <w:r>
              <w:rPr>
                <w:rFonts w:ascii="Times New Roman" w:hAnsi="Times New Roman"/>
                <w:color w:val="000000" w:themeColor="text1"/>
                <w:sz w:val="24"/>
                <w:szCs w:val="24"/>
                <w:lang w:eastAsia="en-US"/>
              </w:rPr>
              <w:t>Векторное пространство в профессиональных задачах</w:t>
            </w:r>
          </w:p>
        </w:tc>
        <w:tc>
          <w:tcPr>
            <w:tcW w:w="441" w:type="pct"/>
            <w:vAlign w:val="center"/>
          </w:tcPr>
          <w:p w14:paraId="4A20A8F6" w14:textId="77777777" w:rsidR="007B3C4A" w:rsidRDefault="003B1D61">
            <w:pPr>
              <w:spacing w:after="0" w:line="240" w:lineRule="auto"/>
              <w:jc w:val="center"/>
              <w:rPr>
                <w:rFonts w:ascii="Times New Roman" w:hAnsi="Times New Roman"/>
                <w:b/>
                <w:bCs/>
                <w:color w:val="000000" w:themeColor="text1"/>
                <w:sz w:val="24"/>
                <w:szCs w:val="24"/>
              </w:rPr>
            </w:pPr>
            <w:r>
              <w:rPr>
                <w:rFonts w:ascii="Times New Roman" w:hAnsi="Times New Roman"/>
                <w:b/>
                <w:color w:val="000000" w:themeColor="text1"/>
                <w:sz w:val="24"/>
                <w:szCs w:val="24"/>
              </w:rPr>
              <w:t>2</w:t>
            </w:r>
          </w:p>
        </w:tc>
        <w:tc>
          <w:tcPr>
            <w:tcW w:w="508" w:type="pct"/>
            <w:vMerge/>
            <w:vAlign w:val="center"/>
          </w:tcPr>
          <w:p w14:paraId="61FECF04" w14:textId="77777777" w:rsidR="007B3C4A" w:rsidRDefault="007B3C4A">
            <w:pPr>
              <w:spacing w:after="0" w:line="240" w:lineRule="auto"/>
              <w:jc w:val="center"/>
              <w:rPr>
                <w:rFonts w:ascii="Times New Roman" w:hAnsi="Times New Roman"/>
                <w:b/>
                <w:bCs/>
                <w:color w:val="000000" w:themeColor="text1"/>
                <w:sz w:val="24"/>
                <w:szCs w:val="24"/>
              </w:rPr>
            </w:pPr>
          </w:p>
        </w:tc>
        <w:tc>
          <w:tcPr>
            <w:tcW w:w="385" w:type="pct"/>
            <w:vMerge/>
            <w:vAlign w:val="center"/>
          </w:tcPr>
          <w:p w14:paraId="0758AAA4" w14:textId="77777777" w:rsidR="007B3C4A" w:rsidRDefault="007B3C4A">
            <w:pPr>
              <w:spacing w:after="0" w:line="240" w:lineRule="auto"/>
              <w:jc w:val="center"/>
              <w:rPr>
                <w:rFonts w:ascii="Times New Roman" w:hAnsi="Times New Roman"/>
                <w:b/>
                <w:bCs/>
                <w:color w:val="000000" w:themeColor="text1"/>
                <w:sz w:val="24"/>
                <w:szCs w:val="24"/>
              </w:rPr>
            </w:pPr>
          </w:p>
        </w:tc>
        <w:tc>
          <w:tcPr>
            <w:tcW w:w="1126" w:type="pct"/>
            <w:vMerge/>
            <w:vAlign w:val="center"/>
          </w:tcPr>
          <w:p w14:paraId="6F97156A" w14:textId="77777777" w:rsidR="007B3C4A" w:rsidRDefault="007B3C4A">
            <w:pPr>
              <w:suppressAutoHyphens/>
              <w:spacing w:after="0" w:line="240" w:lineRule="auto"/>
              <w:jc w:val="center"/>
              <w:rPr>
                <w:rFonts w:ascii="Times New Roman" w:hAnsi="Times New Roman"/>
                <w:bCs/>
                <w:iCs/>
                <w:color w:val="000000" w:themeColor="text1"/>
                <w:sz w:val="24"/>
                <w:szCs w:val="24"/>
              </w:rPr>
            </w:pPr>
          </w:p>
        </w:tc>
      </w:tr>
      <w:tr w:rsidR="007B3C4A" w14:paraId="0B9FF4DA" w14:textId="77777777">
        <w:trPr>
          <w:trHeight w:val="23"/>
        </w:trPr>
        <w:tc>
          <w:tcPr>
            <w:tcW w:w="2537" w:type="pct"/>
            <w:gridSpan w:val="2"/>
          </w:tcPr>
          <w:p w14:paraId="0FEE3EE7" w14:textId="77777777" w:rsidR="007B3C4A" w:rsidRDefault="003B1D61">
            <w:pPr>
              <w:spacing w:after="0" w:line="240" w:lineRule="auto"/>
              <w:rPr>
                <w:rFonts w:ascii="Times New Roman" w:hAnsi="Times New Roman"/>
                <w:b/>
                <w:bCs/>
                <w:color w:val="000000" w:themeColor="text1"/>
                <w:sz w:val="24"/>
                <w:szCs w:val="24"/>
              </w:rPr>
            </w:pPr>
            <w:r>
              <w:rPr>
                <w:rFonts w:ascii="Times New Roman" w:hAnsi="Times New Roman"/>
                <w:b/>
                <w:bCs/>
                <w:color w:val="000000" w:themeColor="text1"/>
                <w:sz w:val="24"/>
                <w:szCs w:val="24"/>
              </w:rPr>
              <w:t xml:space="preserve">Раздел 4.  </w:t>
            </w:r>
            <w:r>
              <w:rPr>
                <w:rFonts w:ascii="Times New Roman" w:hAnsi="Times New Roman"/>
                <w:b/>
                <w:color w:val="000000" w:themeColor="text1"/>
                <w:sz w:val="24"/>
                <w:szCs w:val="24"/>
                <w:lang w:eastAsia="en-US"/>
              </w:rPr>
              <w:t>Основы тригонометрии. Тригонометрические функции</w:t>
            </w:r>
          </w:p>
        </w:tc>
        <w:tc>
          <w:tcPr>
            <w:tcW w:w="441" w:type="pct"/>
            <w:vAlign w:val="center"/>
          </w:tcPr>
          <w:p w14:paraId="41EFEA33" w14:textId="77777777" w:rsidR="007B3C4A" w:rsidRDefault="003B1D61">
            <w:pPr>
              <w:spacing w:after="0" w:line="240" w:lineRule="auto"/>
              <w:jc w:val="center"/>
              <w:rPr>
                <w:rFonts w:ascii="Times New Roman" w:hAnsi="Times New Roman"/>
                <w:b/>
                <w:bCs/>
                <w:color w:val="000000" w:themeColor="text1"/>
                <w:sz w:val="24"/>
                <w:szCs w:val="24"/>
              </w:rPr>
            </w:pPr>
            <w:r>
              <w:rPr>
                <w:rFonts w:ascii="Times New Roman" w:hAnsi="Times New Roman"/>
                <w:b/>
                <w:bCs/>
                <w:color w:val="000000" w:themeColor="text1"/>
                <w:sz w:val="24"/>
                <w:szCs w:val="24"/>
              </w:rPr>
              <w:t>30</w:t>
            </w:r>
          </w:p>
        </w:tc>
        <w:tc>
          <w:tcPr>
            <w:tcW w:w="508" w:type="pct"/>
            <w:vAlign w:val="center"/>
          </w:tcPr>
          <w:p w14:paraId="2BF88EE7" w14:textId="77777777" w:rsidR="007B3C4A" w:rsidRDefault="007B3C4A">
            <w:pPr>
              <w:spacing w:after="0" w:line="240" w:lineRule="auto"/>
              <w:jc w:val="center"/>
              <w:rPr>
                <w:rFonts w:ascii="Times New Roman" w:hAnsi="Times New Roman"/>
                <w:b/>
                <w:bCs/>
                <w:color w:val="000000" w:themeColor="text1"/>
                <w:sz w:val="24"/>
                <w:szCs w:val="24"/>
              </w:rPr>
            </w:pPr>
          </w:p>
        </w:tc>
        <w:tc>
          <w:tcPr>
            <w:tcW w:w="385" w:type="pct"/>
            <w:vAlign w:val="center"/>
          </w:tcPr>
          <w:p w14:paraId="798F0EBA" w14:textId="77777777" w:rsidR="007B3C4A" w:rsidRDefault="007B3C4A">
            <w:pPr>
              <w:spacing w:after="0" w:line="240" w:lineRule="auto"/>
              <w:jc w:val="center"/>
              <w:rPr>
                <w:rFonts w:ascii="Times New Roman" w:hAnsi="Times New Roman"/>
                <w:b/>
                <w:bCs/>
                <w:color w:val="000000" w:themeColor="text1"/>
                <w:sz w:val="24"/>
                <w:szCs w:val="24"/>
              </w:rPr>
            </w:pPr>
          </w:p>
        </w:tc>
        <w:tc>
          <w:tcPr>
            <w:tcW w:w="1126" w:type="pct"/>
            <w:vAlign w:val="center"/>
          </w:tcPr>
          <w:p w14:paraId="0034FB79" w14:textId="77777777" w:rsidR="007B3C4A" w:rsidRDefault="007B3C4A">
            <w:pPr>
              <w:suppressAutoHyphens/>
              <w:spacing w:after="0" w:line="240" w:lineRule="auto"/>
              <w:jc w:val="center"/>
              <w:rPr>
                <w:rFonts w:ascii="Times New Roman" w:hAnsi="Times New Roman"/>
                <w:bCs/>
                <w:iCs/>
                <w:color w:val="000000" w:themeColor="text1"/>
                <w:sz w:val="24"/>
                <w:szCs w:val="24"/>
              </w:rPr>
            </w:pPr>
          </w:p>
        </w:tc>
      </w:tr>
      <w:tr w:rsidR="007B3C4A" w14:paraId="013FE520" w14:textId="77777777">
        <w:trPr>
          <w:trHeight w:val="23"/>
        </w:trPr>
        <w:tc>
          <w:tcPr>
            <w:tcW w:w="497" w:type="pct"/>
          </w:tcPr>
          <w:p w14:paraId="128102E7" w14:textId="77777777" w:rsidR="007B3C4A" w:rsidRDefault="003B1D61">
            <w:pPr>
              <w:spacing w:after="0" w:line="240" w:lineRule="auto"/>
              <w:rPr>
                <w:rFonts w:ascii="Times New Roman" w:hAnsi="Times New Roman"/>
                <w:b/>
                <w:bCs/>
                <w:color w:val="000000" w:themeColor="text1"/>
                <w:sz w:val="24"/>
                <w:szCs w:val="24"/>
              </w:rPr>
            </w:pPr>
            <w:r>
              <w:rPr>
                <w:rFonts w:ascii="Times New Roman" w:hAnsi="Times New Roman"/>
                <w:b/>
                <w:bCs/>
                <w:color w:val="000000" w:themeColor="text1"/>
                <w:sz w:val="24"/>
                <w:szCs w:val="24"/>
              </w:rPr>
              <w:t>Тема 4.1</w:t>
            </w:r>
          </w:p>
        </w:tc>
        <w:tc>
          <w:tcPr>
            <w:tcW w:w="2040" w:type="pct"/>
          </w:tcPr>
          <w:p w14:paraId="7A590024" w14:textId="77777777" w:rsidR="007B3C4A" w:rsidRDefault="003B1D61">
            <w:pPr>
              <w:spacing w:after="0" w:line="240" w:lineRule="auto"/>
              <w:rPr>
                <w:rFonts w:ascii="Times New Roman" w:hAnsi="Times New Roman"/>
                <w:b/>
                <w:bCs/>
                <w:color w:val="000000" w:themeColor="text1"/>
                <w:sz w:val="24"/>
                <w:szCs w:val="24"/>
              </w:rPr>
            </w:pPr>
            <w:r>
              <w:rPr>
                <w:rFonts w:ascii="Times New Roman" w:hAnsi="Times New Roman"/>
                <w:color w:val="000000" w:themeColor="text1"/>
                <w:sz w:val="24"/>
                <w:szCs w:val="24"/>
                <w:lang w:eastAsia="en-US"/>
              </w:rPr>
              <w:t>Тригонометрические функции произвольного угла, числа. Радианная и градусная мера угла</w:t>
            </w:r>
          </w:p>
        </w:tc>
        <w:tc>
          <w:tcPr>
            <w:tcW w:w="441" w:type="pct"/>
            <w:vAlign w:val="center"/>
          </w:tcPr>
          <w:p w14:paraId="43676ACA" w14:textId="77777777" w:rsidR="007B3C4A" w:rsidRDefault="003B1D61">
            <w:pPr>
              <w:spacing w:after="0" w:line="240" w:lineRule="auto"/>
              <w:jc w:val="center"/>
              <w:rPr>
                <w:rFonts w:ascii="Times New Roman" w:hAnsi="Times New Roman"/>
                <w:b/>
                <w:bCs/>
                <w:color w:val="000000" w:themeColor="text1"/>
                <w:sz w:val="24"/>
                <w:szCs w:val="24"/>
              </w:rPr>
            </w:pPr>
            <w:r>
              <w:rPr>
                <w:rFonts w:ascii="Times New Roman" w:hAnsi="Times New Roman"/>
                <w:b/>
                <w:color w:val="000000" w:themeColor="text1"/>
                <w:sz w:val="24"/>
                <w:szCs w:val="24"/>
              </w:rPr>
              <w:t>2</w:t>
            </w:r>
          </w:p>
        </w:tc>
        <w:tc>
          <w:tcPr>
            <w:tcW w:w="508" w:type="pct"/>
            <w:vMerge w:val="restart"/>
            <w:vAlign w:val="center"/>
          </w:tcPr>
          <w:p w14:paraId="7178936F" w14:textId="77777777" w:rsidR="007B3C4A" w:rsidRDefault="003B1D61">
            <w:pPr>
              <w:spacing w:after="0" w:line="240" w:lineRule="auto"/>
              <w:jc w:val="center"/>
              <w:rPr>
                <w:rFonts w:ascii="Times New Roman" w:hAnsi="Times New Roman"/>
                <w:b/>
                <w:bCs/>
                <w:color w:val="000000" w:themeColor="text1"/>
                <w:sz w:val="24"/>
                <w:szCs w:val="24"/>
              </w:rPr>
            </w:pPr>
            <w:r>
              <w:rPr>
                <w:rFonts w:ascii="Times New Roman" w:hAnsi="Times New Roman"/>
                <w:color w:val="000000" w:themeColor="text1"/>
                <w:sz w:val="24"/>
                <w:szCs w:val="24"/>
                <w:lang w:eastAsia="en-US"/>
              </w:rPr>
              <w:t>ЛР 05, ЛР 08, ЛР 10</w:t>
            </w:r>
          </w:p>
        </w:tc>
        <w:tc>
          <w:tcPr>
            <w:tcW w:w="385" w:type="pct"/>
            <w:vMerge w:val="restart"/>
            <w:vAlign w:val="center"/>
          </w:tcPr>
          <w:p w14:paraId="39BCF12D" w14:textId="77777777" w:rsidR="007B3C4A" w:rsidRDefault="003B1D61">
            <w:pPr>
              <w:spacing w:after="0" w:line="240" w:lineRule="auto"/>
              <w:jc w:val="center"/>
              <w:rPr>
                <w:rFonts w:ascii="Times New Roman" w:hAnsi="Times New Roman"/>
                <w:color w:val="000000" w:themeColor="text1"/>
                <w:sz w:val="24"/>
                <w:szCs w:val="24"/>
              </w:rPr>
            </w:pPr>
            <w:r>
              <w:rPr>
                <w:rFonts w:ascii="Times New Roman" w:hAnsi="Times New Roman"/>
                <w:color w:val="000000" w:themeColor="text1"/>
                <w:sz w:val="24"/>
                <w:szCs w:val="24"/>
              </w:rPr>
              <w:t>ОК 01</w:t>
            </w:r>
          </w:p>
          <w:p w14:paraId="207D1BE6" w14:textId="77777777" w:rsidR="007B3C4A" w:rsidRDefault="003B1D61">
            <w:pPr>
              <w:spacing w:after="0" w:line="240" w:lineRule="auto"/>
              <w:jc w:val="center"/>
              <w:rPr>
                <w:rFonts w:ascii="Times New Roman" w:hAnsi="Times New Roman"/>
                <w:b/>
                <w:bCs/>
                <w:color w:val="000000" w:themeColor="text1"/>
                <w:sz w:val="24"/>
                <w:szCs w:val="24"/>
              </w:rPr>
            </w:pPr>
            <w:r>
              <w:rPr>
                <w:rFonts w:ascii="Times New Roman" w:hAnsi="Times New Roman"/>
                <w:color w:val="000000" w:themeColor="text1"/>
                <w:sz w:val="24"/>
                <w:szCs w:val="24"/>
              </w:rPr>
              <w:t>ОК 02</w:t>
            </w:r>
          </w:p>
        </w:tc>
        <w:tc>
          <w:tcPr>
            <w:tcW w:w="1126" w:type="pct"/>
            <w:vMerge w:val="restart"/>
            <w:vAlign w:val="center"/>
          </w:tcPr>
          <w:p w14:paraId="7AA40424" w14:textId="77777777" w:rsidR="007B3C4A" w:rsidRDefault="003B1D61">
            <w:pPr>
              <w:suppressAutoHyphens/>
              <w:spacing w:after="0" w:line="240" w:lineRule="auto"/>
              <w:jc w:val="center"/>
              <w:rPr>
                <w:rFonts w:ascii="Times New Roman" w:hAnsi="Times New Roman"/>
                <w:bCs/>
                <w:iCs/>
                <w:color w:val="000000" w:themeColor="text1"/>
                <w:sz w:val="24"/>
                <w:szCs w:val="24"/>
              </w:rPr>
            </w:pP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01.01,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01.02,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01.03,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01.04,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01.05,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01.06,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01.07,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01.08,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01.09,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01.01,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01.02,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01.03,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01.04,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01.05,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01.06,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02.01,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02.02,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02.03,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02.04,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02.05,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02.06,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02.07,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02.08,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02.01,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02.02,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02.03,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02.04</w:t>
            </w:r>
          </w:p>
        </w:tc>
      </w:tr>
      <w:tr w:rsidR="007B3C4A" w14:paraId="1C712544" w14:textId="77777777">
        <w:trPr>
          <w:trHeight w:val="23"/>
        </w:trPr>
        <w:tc>
          <w:tcPr>
            <w:tcW w:w="497" w:type="pct"/>
          </w:tcPr>
          <w:p w14:paraId="0B459C79" w14:textId="77777777" w:rsidR="007B3C4A" w:rsidRDefault="003B1D61">
            <w:pPr>
              <w:spacing w:after="0" w:line="240" w:lineRule="auto"/>
              <w:rPr>
                <w:rFonts w:ascii="Times New Roman" w:hAnsi="Times New Roman"/>
                <w:b/>
                <w:bCs/>
                <w:color w:val="000000" w:themeColor="text1"/>
                <w:sz w:val="24"/>
                <w:szCs w:val="24"/>
              </w:rPr>
            </w:pPr>
            <w:r>
              <w:rPr>
                <w:rFonts w:ascii="Times New Roman" w:hAnsi="Times New Roman"/>
                <w:b/>
                <w:bCs/>
                <w:color w:val="000000" w:themeColor="text1"/>
                <w:sz w:val="24"/>
                <w:szCs w:val="24"/>
              </w:rPr>
              <w:t>Тема 4.2</w:t>
            </w:r>
          </w:p>
        </w:tc>
        <w:tc>
          <w:tcPr>
            <w:tcW w:w="2040" w:type="pct"/>
          </w:tcPr>
          <w:p w14:paraId="08908901" w14:textId="77777777" w:rsidR="007B3C4A" w:rsidRDefault="003B1D61">
            <w:pPr>
              <w:spacing w:after="0" w:line="240" w:lineRule="auto"/>
              <w:rPr>
                <w:rFonts w:ascii="Times New Roman" w:hAnsi="Times New Roman"/>
                <w:b/>
                <w:bCs/>
                <w:color w:val="000000" w:themeColor="text1"/>
                <w:sz w:val="24"/>
                <w:szCs w:val="24"/>
              </w:rPr>
            </w:pPr>
            <w:r>
              <w:rPr>
                <w:rFonts w:ascii="Times New Roman" w:hAnsi="Times New Roman"/>
                <w:color w:val="000000" w:themeColor="text1"/>
                <w:sz w:val="24"/>
                <w:szCs w:val="24"/>
                <w:lang w:eastAsia="en-US"/>
              </w:rPr>
              <w:t xml:space="preserve">Основные тригонометрические тождества. </w:t>
            </w:r>
          </w:p>
        </w:tc>
        <w:tc>
          <w:tcPr>
            <w:tcW w:w="441" w:type="pct"/>
            <w:vAlign w:val="center"/>
          </w:tcPr>
          <w:p w14:paraId="2BE4AF70" w14:textId="77777777" w:rsidR="007B3C4A" w:rsidRDefault="003B1D61">
            <w:pPr>
              <w:spacing w:after="0" w:line="240" w:lineRule="auto"/>
              <w:jc w:val="center"/>
              <w:rPr>
                <w:rFonts w:ascii="Times New Roman" w:hAnsi="Times New Roman"/>
                <w:b/>
                <w:bCs/>
                <w:color w:val="000000" w:themeColor="text1"/>
                <w:sz w:val="24"/>
                <w:szCs w:val="24"/>
              </w:rPr>
            </w:pPr>
            <w:r>
              <w:rPr>
                <w:rFonts w:ascii="Times New Roman" w:hAnsi="Times New Roman"/>
                <w:b/>
                <w:color w:val="000000" w:themeColor="text1"/>
                <w:sz w:val="24"/>
                <w:szCs w:val="24"/>
              </w:rPr>
              <w:t>2</w:t>
            </w:r>
          </w:p>
        </w:tc>
        <w:tc>
          <w:tcPr>
            <w:tcW w:w="508" w:type="pct"/>
            <w:vMerge/>
            <w:vAlign w:val="center"/>
          </w:tcPr>
          <w:p w14:paraId="7F2B2321" w14:textId="77777777" w:rsidR="007B3C4A" w:rsidRDefault="007B3C4A">
            <w:pPr>
              <w:spacing w:after="0" w:line="240" w:lineRule="auto"/>
              <w:jc w:val="center"/>
              <w:rPr>
                <w:rFonts w:ascii="Times New Roman" w:hAnsi="Times New Roman"/>
                <w:b/>
                <w:bCs/>
                <w:color w:val="000000" w:themeColor="text1"/>
                <w:sz w:val="24"/>
                <w:szCs w:val="24"/>
              </w:rPr>
            </w:pPr>
          </w:p>
        </w:tc>
        <w:tc>
          <w:tcPr>
            <w:tcW w:w="385" w:type="pct"/>
            <w:vMerge/>
            <w:vAlign w:val="center"/>
          </w:tcPr>
          <w:p w14:paraId="34EF9D77" w14:textId="77777777" w:rsidR="007B3C4A" w:rsidRDefault="007B3C4A">
            <w:pPr>
              <w:spacing w:after="0" w:line="240" w:lineRule="auto"/>
              <w:jc w:val="center"/>
              <w:rPr>
                <w:rFonts w:ascii="Times New Roman" w:hAnsi="Times New Roman"/>
                <w:b/>
                <w:bCs/>
                <w:color w:val="000000" w:themeColor="text1"/>
                <w:sz w:val="24"/>
                <w:szCs w:val="24"/>
              </w:rPr>
            </w:pPr>
          </w:p>
        </w:tc>
        <w:tc>
          <w:tcPr>
            <w:tcW w:w="1126" w:type="pct"/>
            <w:vMerge/>
            <w:vAlign w:val="center"/>
          </w:tcPr>
          <w:p w14:paraId="6778B2D3" w14:textId="77777777" w:rsidR="007B3C4A" w:rsidRDefault="007B3C4A">
            <w:pPr>
              <w:suppressAutoHyphens/>
              <w:spacing w:after="0" w:line="240" w:lineRule="auto"/>
              <w:jc w:val="center"/>
              <w:rPr>
                <w:rFonts w:ascii="Times New Roman" w:hAnsi="Times New Roman"/>
                <w:bCs/>
                <w:iCs/>
                <w:color w:val="000000" w:themeColor="text1"/>
                <w:sz w:val="24"/>
                <w:szCs w:val="24"/>
              </w:rPr>
            </w:pPr>
          </w:p>
        </w:tc>
      </w:tr>
      <w:tr w:rsidR="007B3C4A" w14:paraId="5F20E1E5" w14:textId="77777777">
        <w:trPr>
          <w:trHeight w:val="23"/>
        </w:trPr>
        <w:tc>
          <w:tcPr>
            <w:tcW w:w="497" w:type="pct"/>
          </w:tcPr>
          <w:p w14:paraId="3BAF68A9" w14:textId="77777777" w:rsidR="007B3C4A" w:rsidRDefault="003B1D61">
            <w:pPr>
              <w:spacing w:after="0" w:line="240" w:lineRule="auto"/>
              <w:rPr>
                <w:rFonts w:ascii="Times New Roman" w:hAnsi="Times New Roman"/>
                <w:b/>
                <w:bCs/>
                <w:color w:val="000000" w:themeColor="text1"/>
                <w:sz w:val="24"/>
                <w:szCs w:val="24"/>
              </w:rPr>
            </w:pPr>
            <w:r>
              <w:rPr>
                <w:rFonts w:ascii="Times New Roman" w:hAnsi="Times New Roman"/>
                <w:b/>
                <w:bCs/>
                <w:color w:val="000000" w:themeColor="text1"/>
                <w:sz w:val="24"/>
                <w:szCs w:val="24"/>
              </w:rPr>
              <w:t>Тема 4.3</w:t>
            </w:r>
          </w:p>
        </w:tc>
        <w:tc>
          <w:tcPr>
            <w:tcW w:w="2040" w:type="pct"/>
          </w:tcPr>
          <w:p w14:paraId="534EF5C2" w14:textId="77777777" w:rsidR="007B3C4A" w:rsidRDefault="003B1D61">
            <w:pPr>
              <w:spacing w:after="0" w:line="240" w:lineRule="auto"/>
              <w:rPr>
                <w:rFonts w:ascii="Times New Roman" w:hAnsi="Times New Roman"/>
                <w:b/>
                <w:bCs/>
                <w:color w:val="000000" w:themeColor="text1"/>
                <w:sz w:val="24"/>
                <w:szCs w:val="24"/>
              </w:rPr>
            </w:pPr>
            <w:r>
              <w:rPr>
                <w:rFonts w:ascii="Times New Roman" w:hAnsi="Times New Roman"/>
                <w:color w:val="000000" w:themeColor="text1"/>
                <w:sz w:val="24"/>
                <w:szCs w:val="24"/>
                <w:lang w:eastAsia="en-US"/>
              </w:rPr>
              <w:t>Формулы приведения</w:t>
            </w:r>
          </w:p>
        </w:tc>
        <w:tc>
          <w:tcPr>
            <w:tcW w:w="441" w:type="pct"/>
            <w:vAlign w:val="center"/>
          </w:tcPr>
          <w:p w14:paraId="1736EF91" w14:textId="77777777" w:rsidR="007B3C4A" w:rsidRDefault="003B1D61">
            <w:pPr>
              <w:spacing w:after="0" w:line="240" w:lineRule="auto"/>
              <w:jc w:val="center"/>
              <w:rPr>
                <w:rFonts w:ascii="Times New Roman" w:hAnsi="Times New Roman"/>
                <w:b/>
                <w:bCs/>
                <w:color w:val="000000" w:themeColor="text1"/>
                <w:sz w:val="24"/>
                <w:szCs w:val="24"/>
              </w:rPr>
            </w:pPr>
            <w:r>
              <w:rPr>
                <w:rFonts w:ascii="Times New Roman" w:hAnsi="Times New Roman"/>
                <w:b/>
                <w:color w:val="000000" w:themeColor="text1"/>
                <w:sz w:val="24"/>
                <w:szCs w:val="24"/>
              </w:rPr>
              <w:t>2</w:t>
            </w:r>
          </w:p>
        </w:tc>
        <w:tc>
          <w:tcPr>
            <w:tcW w:w="508" w:type="pct"/>
            <w:vMerge/>
            <w:vAlign w:val="center"/>
          </w:tcPr>
          <w:p w14:paraId="31914A38" w14:textId="77777777" w:rsidR="007B3C4A" w:rsidRDefault="007B3C4A">
            <w:pPr>
              <w:spacing w:after="0" w:line="240" w:lineRule="auto"/>
              <w:jc w:val="center"/>
              <w:rPr>
                <w:rFonts w:ascii="Times New Roman" w:hAnsi="Times New Roman"/>
                <w:b/>
                <w:bCs/>
                <w:color w:val="000000" w:themeColor="text1"/>
                <w:sz w:val="24"/>
                <w:szCs w:val="24"/>
              </w:rPr>
            </w:pPr>
          </w:p>
        </w:tc>
        <w:tc>
          <w:tcPr>
            <w:tcW w:w="385" w:type="pct"/>
            <w:vMerge/>
            <w:vAlign w:val="center"/>
          </w:tcPr>
          <w:p w14:paraId="2DD91731" w14:textId="77777777" w:rsidR="007B3C4A" w:rsidRDefault="007B3C4A">
            <w:pPr>
              <w:spacing w:after="0" w:line="240" w:lineRule="auto"/>
              <w:jc w:val="center"/>
              <w:rPr>
                <w:rFonts w:ascii="Times New Roman" w:hAnsi="Times New Roman"/>
                <w:b/>
                <w:bCs/>
                <w:color w:val="000000" w:themeColor="text1"/>
                <w:sz w:val="24"/>
                <w:szCs w:val="24"/>
              </w:rPr>
            </w:pPr>
          </w:p>
        </w:tc>
        <w:tc>
          <w:tcPr>
            <w:tcW w:w="1126" w:type="pct"/>
            <w:vMerge/>
            <w:vAlign w:val="center"/>
          </w:tcPr>
          <w:p w14:paraId="7C5B8C43" w14:textId="77777777" w:rsidR="007B3C4A" w:rsidRDefault="007B3C4A">
            <w:pPr>
              <w:suppressAutoHyphens/>
              <w:spacing w:after="0" w:line="240" w:lineRule="auto"/>
              <w:jc w:val="center"/>
              <w:rPr>
                <w:rFonts w:ascii="Times New Roman" w:hAnsi="Times New Roman"/>
                <w:bCs/>
                <w:iCs/>
                <w:color w:val="000000" w:themeColor="text1"/>
                <w:sz w:val="24"/>
                <w:szCs w:val="24"/>
              </w:rPr>
            </w:pPr>
          </w:p>
        </w:tc>
      </w:tr>
      <w:tr w:rsidR="007B3C4A" w14:paraId="2490DABB" w14:textId="77777777">
        <w:trPr>
          <w:trHeight w:val="23"/>
        </w:trPr>
        <w:tc>
          <w:tcPr>
            <w:tcW w:w="497" w:type="pct"/>
          </w:tcPr>
          <w:p w14:paraId="0B86FC44" w14:textId="77777777" w:rsidR="007B3C4A" w:rsidRDefault="003B1D61">
            <w:pPr>
              <w:spacing w:after="0" w:line="240" w:lineRule="auto"/>
              <w:rPr>
                <w:rFonts w:ascii="Times New Roman" w:hAnsi="Times New Roman"/>
                <w:b/>
                <w:bCs/>
                <w:color w:val="000000" w:themeColor="text1"/>
                <w:sz w:val="24"/>
                <w:szCs w:val="24"/>
              </w:rPr>
            </w:pPr>
            <w:r>
              <w:rPr>
                <w:rFonts w:ascii="Times New Roman" w:hAnsi="Times New Roman"/>
                <w:b/>
                <w:bCs/>
                <w:color w:val="000000" w:themeColor="text1"/>
                <w:sz w:val="24"/>
                <w:szCs w:val="24"/>
              </w:rPr>
              <w:t>Тема 4.4</w:t>
            </w:r>
          </w:p>
        </w:tc>
        <w:tc>
          <w:tcPr>
            <w:tcW w:w="2040" w:type="pct"/>
          </w:tcPr>
          <w:p w14:paraId="548869A9" w14:textId="77777777" w:rsidR="007B3C4A" w:rsidRDefault="003B1D61">
            <w:pPr>
              <w:spacing w:after="0" w:line="240" w:lineRule="auto"/>
              <w:rPr>
                <w:rFonts w:ascii="Times New Roman" w:hAnsi="Times New Roman"/>
                <w:b/>
                <w:bCs/>
                <w:color w:val="000000" w:themeColor="text1"/>
                <w:sz w:val="24"/>
                <w:szCs w:val="24"/>
              </w:rPr>
            </w:pPr>
            <w:r>
              <w:rPr>
                <w:rFonts w:ascii="Times New Roman" w:hAnsi="Times New Roman"/>
                <w:color w:val="000000" w:themeColor="text1"/>
                <w:sz w:val="24"/>
                <w:szCs w:val="24"/>
                <w:lang w:eastAsia="en-US"/>
              </w:rPr>
              <w:t>Синус, косинус, тангенс суммы и разности двух углов</w:t>
            </w:r>
          </w:p>
        </w:tc>
        <w:tc>
          <w:tcPr>
            <w:tcW w:w="441" w:type="pct"/>
            <w:vAlign w:val="center"/>
          </w:tcPr>
          <w:p w14:paraId="104A51A3" w14:textId="77777777" w:rsidR="007B3C4A" w:rsidRDefault="003B1D61">
            <w:pPr>
              <w:spacing w:after="0" w:line="240" w:lineRule="auto"/>
              <w:jc w:val="center"/>
              <w:rPr>
                <w:rFonts w:ascii="Times New Roman" w:hAnsi="Times New Roman"/>
                <w:b/>
                <w:bCs/>
                <w:color w:val="000000" w:themeColor="text1"/>
                <w:sz w:val="24"/>
                <w:szCs w:val="24"/>
              </w:rPr>
            </w:pPr>
            <w:r>
              <w:rPr>
                <w:rFonts w:ascii="Times New Roman" w:hAnsi="Times New Roman"/>
                <w:b/>
                <w:color w:val="000000" w:themeColor="text1"/>
                <w:sz w:val="24"/>
                <w:szCs w:val="24"/>
              </w:rPr>
              <w:t>2</w:t>
            </w:r>
          </w:p>
        </w:tc>
        <w:tc>
          <w:tcPr>
            <w:tcW w:w="508" w:type="pct"/>
            <w:vMerge/>
            <w:vAlign w:val="center"/>
          </w:tcPr>
          <w:p w14:paraId="0E2A9A82" w14:textId="77777777" w:rsidR="007B3C4A" w:rsidRDefault="007B3C4A">
            <w:pPr>
              <w:spacing w:after="0" w:line="240" w:lineRule="auto"/>
              <w:jc w:val="center"/>
              <w:rPr>
                <w:rFonts w:ascii="Times New Roman" w:hAnsi="Times New Roman"/>
                <w:b/>
                <w:bCs/>
                <w:color w:val="000000" w:themeColor="text1"/>
                <w:sz w:val="24"/>
                <w:szCs w:val="24"/>
              </w:rPr>
            </w:pPr>
          </w:p>
        </w:tc>
        <w:tc>
          <w:tcPr>
            <w:tcW w:w="385" w:type="pct"/>
            <w:vMerge/>
            <w:vAlign w:val="center"/>
          </w:tcPr>
          <w:p w14:paraId="13761ADC" w14:textId="77777777" w:rsidR="007B3C4A" w:rsidRDefault="007B3C4A">
            <w:pPr>
              <w:spacing w:after="0" w:line="240" w:lineRule="auto"/>
              <w:jc w:val="center"/>
              <w:rPr>
                <w:rFonts w:ascii="Times New Roman" w:hAnsi="Times New Roman"/>
                <w:b/>
                <w:bCs/>
                <w:color w:val="000000" w:themeColor="text1"/>
                <w:sz w:val="24"/>
                <w:szCs w:val="24"/>
              </w:rPr>
            </w:pPr>
          </w:p>
        </w:tc>
        <w:tc>
          <w:tcPr>
            <w:tcW w:w="1126" w:type="pct"/>
            <w:vMerge/>
            <w:vAlign w:val="center"/>
          </w:tcPr>
          <w:p w14:paraId="34F13527" w14:textId="77777777" w:rsidR="007B3C4A" w:rsidRDefault="007B3C4A">
            <w:pPr>
              <w:suppressAutoHyphens/>
              <w:spacing w:after="0" w:line="240" w:lineRule="auto"/>
              <w:jc w:val="center"/>
              <w:rPr>
                <w:rFonts w:ascii="Times New Roman" w:hAnsi="Times New Roman"/>
                <w:bCs/>
                <w:iCs/>
                <w:color w:val="000000" w:themeColor="text1"/>
                <w:sz w:val="24"/>
                <w:szCs w:val="24"/>
              </w:rPr>
            </w:pPr>
          </w:p>
        </w:tc>
      </w:tr>
      <w:tr w:rsidR="007B3C4A" w14:paraId="69B58B91" w14:textId="77777777">
        <w:trPr>
          <w:trHeight w:val="23"/>
        </w:trPr>
        <w:tc>
          <w:tcPr>
            <w:tcW w:w="497" w:type="pct"/>
          </w:tcPr>
          <w:p w14:paraId="64240F4C" w14:textId="77777777" w:rsidR="007B3C4A" w:rsidRDefault="003B1D61">
            <w:pPr>
              <w:spacing w:after="0" w:line="240" w:lineRule="auto"/>
              <w:rPr>
                <w:rFonts w:ascii="Times New Roman" w:hAnsi="Times New Roman"/>
                <w:b/>
                <w:bCs/>
                <w:color w:val="000000" w:themeColor="text1"/>
                <w:sz w:val="24"/>
                <w:szCs w:val="24"/>
              </w:rPr>
            </w:pPr>
            <w:r>
              <w:rPr>
                <w:rFonts w:ascii="Times New Roman" w:hAnsi="Times New Roman"/>
                <w:b/>
                <w:bCs/>
                <w:color w:val="000000" w:themeColor="text1"/>
                <w:sz w:val="24"/>
                <w:szCs w:val="24"/>
              </w:rPr>
              <w:t>Тема 4.5</w:t>
            </w:r>
          </w:p>
        </w:tc>
        <w:tc>
          <w:tcPr>
            <w:tcW w:w="2040" w:type="pct"/>
          </w:tcPr>
          <w:p w14:paraId="566BCEDE" w14:textId="77777777" w:rsidR="007B3C4A" w:rsidRDefault="003B1D61">
            <w:pPr>
              <w:spacing w:after="0" w:line="240" w:lineRule="auto"/>
              <w:rPr>
                <w:rFonts w:ascii="Times New Roman" w:hAnsi="Times New Roman"/>
                <w:b/>
                <w:bCs/>
                <w:color w:val="000000" w:themeColor="text1"/>
                <w:sz w:val="24"/>
                <w:szCs w:val="24"/>
              </w:rPr>
            </w:pPr>
            <w:r>
              <w:rPr>
                <w:rFonts w:ascii="Times New Roman" w:hAnsi="Times New Roman"/>
                <w:color w:val="000000" w:themeColor="text1"/>
                <w:sz w:val="24"/>
                <w:szCs w:val="24"/>
                <w:lang w:eastAsia="en-US"/>
              </w:rPr>
              <w:t>Синус и косинус двойного угла. Формулы половинного угла</w:t>
            </w:r>
          </w:p>
        </w:tc>
        <w:tc>
          <w:tcPr>
            <w:tcW w:w="441" w:type="pct"/>
            <w:vAlign w:val="center"/>
          </w:tcPr>
          <w:p w14:paraId="00EC08F2" w14:textId="77777777" w:rsidR="007B3C4A" w:rsidRDefault="003B1D61">
            <w:pPr>
              <w:spacing w:after="0" w:line="240" w:lineRule="auto"/>
              <w:jc w:val="center"/>
              <w:rPr>
                <w:rFonts w:ascii="Times New Roman" w:hAnsi="Times New Roman"/>
                <w:b/>
                <w:bCs/>
                <w:color w:val="000000" w:themeColor="text1"/>
                <w:sz w:val="24"/>
                <w:szCs w:val="24"/>
              </w:rPr>
            </w:pPr>
            <w:r>
              <w:rPr>
                <w:rFonts w:ascii="Times New Roman" w:hAnsi="Times New Roman"/>
                <w:b/>
                <w:color w:val="000000" w:themeColor="text1"/>
                <w:sz w:val="24"/>
                <w:szCs w:val="24"/>
              </w:rPr>
              <w:t>2</w:t>
            </w:r>
          </w:p>
        </w:tc>
        <w:tc>
          <w:tcPr>
            <w:tcW w:w="508" w:type="pct"/>
            <w:vMerge/>
            <w:vAlign w:val="center"/>
          </w:tcPr>
          <w:p w14:paraId="7A1FEDC6" w14:textId="77777777" w:rsidR="007B3C4A" w:rsidRDefault="007B3C4A">
            <w:pPr>
              <w:spacing w:after="0" w:line="240" w:lineRule="auto"/>
              <w:jc w:val="center"/>
              <w:rPr>
                <w:rFonts w:ascii="Times New Roman" w:hAnsi="Times New Roman"/>
                <w:b/>
                <w:bCs/>
                <w:color w:val="000000" w:themeColor="text1"/>
                <w:sz w:val="24"/>
                <w:szCs w:val="24"/>
              </w:rPr>
            </w:pPr>
          </w:p>
        </w:tc>
        <w:tc>
          <w:tcPr>
            <w:tcW w:w="385" w:type="pct"/>
            <w:vMerge/>
            <w:vAlign w:val="center"/>
          </w:tcPr>
          <w:p w14:paraId="35F1B82C" w14:textId="77777777" w:rsidR="007B3C4A" w:rsidRDefault="007B3C4A">
            <w:pPr>
              <w:spacing w:after="0" w:line="240" w:lineRule="auto"/>
              <w:jc w:val="center"/>
              <w:rPr>
                <w:rFonts w:ascii="Times New Roman" w:hAnsi="Times New Roman"/>
                <w:b/>
                <w:bCs/>
                <w:color w:val="000000" w:themeColor="text1"/>
                <w:sz w:val="24"/>
                <w:szCs w:val="24"/>
              </w:rPr>
            </w:pPr>
          </w:p>
        </w:tc>
        <w:tc>
          <w:tcPr>
            <w:tcW w:w="1126" w:type="pct"/>
            <w:vMerge/>
            <w:vAlign w:val="center"/>
          </w:tcPr>
          <w:p w14:paraId="15333CF0" w14:textId="77777777" w:rsidR="007B3C4A" w:rsidRDefault="007B3C4A">
            <w:pPr>
              <w:suppressAutoHyphens/>
              <w:spacing w:after="0" w:line="240" w:lineRule="auto"/>
              <w:jc w:val="center"/>
              <w:rPr>
                <w:rFonts w:ascii="Times New Roman" w:hAnsi="Times New Roman"/>
                <w:bCs/>
                <w:iCs/>
                <w:color w:val="000000" w:themeColor="text1"/>
                <w:sz w:val="24"/>
                <w:szCs w:val="24"/>
              </w:rPr>
            </w:pPr>
          </w:p>
        </w:tc>
      </w:tr>
      <w:tr w:rsidR="007B3C4A" w14:paraId="6286D4E5" w14:textId="77777777">
        <w:trPr>
          <w:trHeight w:val="23"/>
        </w:trPr>
        <w:tc>
          <w:tcPr>
            <w:tcW w:w="497" w:type="pct"/>
          </w:tcPr>
          <w:p w14:paraId="74B82558" w14:textId="77777777" w:rsidR="007B3C4A" w:rsidRDefault="003B1D61">
            <w:pPr>
              <w:spacing w:after="0" w:line="240" w:lineRule="auto"/>
              <w:rPr>
                <w:rFonts w:ascii="Times New Roman" w:hAnsi="Times New Roman"/>
                <w:b/>
                <w:bCs/>
                <w:color w:val="000000" w:themeColor="text1"/>
                <w:sz w:val="24"/>
                <w:szCs w:val="24"/>
              </w:rPr>
            </w:pPr>
            <w:r>
              <w:rPr>
                <w:rFonts w:ascii="Times New Roman" w:hAnsi="Times New Roman"/>
                <w:b/>
                <w:bCs/>
                <w:color w:val="000000" w:themeColor="text1"/>
                <w:sz w:val="24"/>
                <w:szCs w:val="24"/>
              </w:rPr>
              <w:t>Тема 4.6</w:t>
            </w:r>
          </w:p>
        </w:tc>
        <w:tc>
          <w:tcPr>
            <w:tcW w:w="2040" w:type="pct"/>
          </w:tcPr>
          <w:p w14:paraId="577DA1D8" w14:textId="77777777" w:rsidR="007B3C4A" w:rsidRDefault="003B1D61">
            <w:pPr>
              <w:spacing w:after="0" w:line="240" w:lineRule="auto"/>
              <w:rPr>
                <w:rFonts w:ascii="Times New Roman" w:hAnsi="Times New Roman"/>
                <w:b/>
                <w:bCs/>
                <w:color w:val="000000" w:themeColor="text1"/>
                <w:sz w:val="24"/>
                <w:szCs w:val="24"/>
              </w:rPr>
            </w:pPr>
            <w:r>
              <w:rPr>
                <w:rFonts w:ascii="Times New Roman" w:hAnsi="Times New Roman"/>
                <w:color w:val="000000" w:themeColor="text1"/>
                <w:sz w:val="24"/>
                <w:szCs w:val="24"/>
                <w:lang w:eastAsia="en-US"/>
              </w:rPr>
              <w:t>Функции, их свойства. Способы задания функций</w:t>
            </w:r>
          </w:p>
        </w:tc>
        <w:tc>
          <w:tcPr>
            <w:tcW w:w="441" w:type="pct"/>
            <w:vAlign w:val="center"/>
          </w:tcPr>
          <w:p w14:paraId="09B6C57F" w14:textId="77777777" w:rsidR="007B3C4A" w:rsidRDefault="003B1D61">
            <w:pPr>
              <w:spacing w:after="0" w:line="240" w:lineRule="auto"/>
              <w:jc w:val="center"/>
              <w:rPr>
                <w:rFonts w:ascii="Times New Roman" w:hAnsi="Times New Roman"/>
                <w:b/>
                <w:bCs/>
                <w:color w:val="000000" w:themeColor="text1"/>
                <w:sz w:val="24"/>
                <w:szCs w:val="24"/>
              </w:rPr>
            </w:pPr>
            <w:r>
              <w:rPr>
                <w:rFonts w:ascii="Times New Roman" w:hAnsi="Times New Roman"/>
                <w:b/>
                <w:color w:val="000000" w:themeColor="text1"/>
                <w:sz w:val="24"/>
                <w:szCs w:val="24"/>
              </w:rPr>
              <w:t>2</w:t>
            </w:r>
          </w:p>
        </w:tc>
        <w:tc>
          <w:tcPr>
            <w:tcW w:w="508" w:type="pct"/>
            <w:vMerge/>
            <w:vAlign w:val="center"/>
          </w:tcPr>
          <w:p w14:paraId="43C34D70" w14:textId="77777777" w:rsidR="007B3C4A" w:rsidRDefault="007B3C4A">
            <w:pPr>
              <w:spacing w:after="0" w:line="240" w:lineRule="auto"/>
              <w:jc w:val="center"/>
              <w:rPr>
                <w:rFonts w:ascii="Times New Roman" w:hAnsi="Times New Roman"/>
                <w:b/>
                <w:bCs/>
                <w:color w:val="000000" w:themeColor="text1"/>
                <w:sz w:val="24"/>
                <w:szCs w:val="24"/>
              </w:rPr>
            </w:pPr>
          </w:p>
        </w:tc>
        <w:tc>
          <w:tcPr>
            <w:tcW w:w="385" w:type="pct"/>
            <w:vMerge/>
            <w:vAlign w:val="center"/>
          </w:tcPr>
          <w:p w14:paraId="367E9349" w14:textId="77777777" w:rsidR="007B3C4A" w:rsidRDefault="007B3C4A">
            <w:pPr>
              <w:spacing w:after="0" w:line="240" w:lineRule="auto"/>
              <w:jc w:val="center"/>
              <w:rPr>
                <w:rFonts w:ascii="Times New Roman" w:hAnsi="Times New Roman"/>
                <w:b/>
                <w:bCs/>
                <w:color w:val="000000" w:themeColor="text1"/>
                <w:sz w:val="24"/>
                <w:szCs w:val="24"/>
              </w:rPr>
            </w:pPr>
          </w:p>
        </w:tc>
        <w:tc>
          <w:tcPr>
            <w:tcW w:w="1126" w:type="pct"/>
            <w:vMerge/>
            <w:vAlign w:val="center"/>
          </w:tcPr>
          <w:p w14:paraId="30E529F1" w14:textId="77777777" w:rsidR="007B3C4A" w:rsidRDefault="007B3C4A">
            <w:pPr>
              <w:suppressAutoHyphens/>
              <w:spacing w:after="0" w:line="240" w:lineRule="auto"/>
              <w:jc w:val="center"/>
              <w:rPr>
                <w:rFonts w:ascii="Times New Roman" w:hAnsi="Times New Roman"/>
                <w:bCs/>
                <w:iCs/>
                <w:color w:val="000000" w:themeColor="text1"/>
                <w:sz w:val="24"/>
                <w:szCs w:val="24"/>
              </w:rPr>
            </w:pPr>
          </w:p>
        </w:tc>
      </w:tr>
      <w:tr w:rsidR="007B3C4A" w14:paraId="70E3914C" w14:textId="77777777">
        <w:trPr>
          <w:trHeight w:val="23"/>
        </w:trPr>
        <w:tc>
          <w:tcPr>
            <w:tcW w:w="497" w:type="pct"/>
          </w:tcPr>
          <w:p w14:paraId="69A246EE" w14:textId="77777777" w:rsidR="007B3C4A" w:rsidRDefault="003B1D61">
            <w:pPr>
              <w:spacing w:after="0" w:line="240" w:lineRule="auto"/>
              <w:rPr>
                <w:rFonts w:ascii="Times New Roman" w:hAnsi="Times New Roman"/>
                <w:b/>
                <w:bCs/>
                <w:color w:val="000000" w:themeColor="text1"/>
                <w:sz w:val="24"/>
                <w:szCs w:val="24"/>
              </w:rPr>
            </w:pPr>
            <w:r>
              <w:rPr>
                <w:rFonts w:ascii="Times New Roman" w:hAnsi="Times New Roman"/>
                <w:b/>
                <w:bCs/>
                <w:color w:val="000000" w:themeColor="text1"/>
                <w:sz w:val="24"/>
                <w:szCs w:val="24"/>
              </w:rPr>
              <w:t>Тема 4.7</w:t>
            </w:r>
          </w:p>
        </w:tc>
        <w:tc>
          <w:tcPr>
            <w:tcW w:w="2040" w:type="pct"/>
          </w:tcPr>
          <w:p w14:paraId="11880E54" w14:textId="77777777" w:rsidR="007B3C4A" w:rsidRDefault="003B1D61">
            <w:pPr>
              <w:spacing w:after="0" w:line="240" w:lineRule="auto"/>
              <w:rPr>
                <w:rFonts w:ascii="Times New Roman" w:hAnsi="Times New Roman"/>
                <w:b/>
                <w:bCs/>
                <w:color w:val="000000" w:themeColor="text1"/>
                <w:sz w:val="24"/>
                <w:szCs w:val="24"/>
              </w:rPr>
            </w:pPr>
            <w:r>
              <w:rPr>
                <w:rFonts w:ascii="Times New Roman" w:hAnsi="Times New Roman"/>
                <w:color w:val="000000" w:themeColor="text1"/>
                <w:sz w:val="24"/>
                <w:szCs w:val="24"/>
                <w:lang w:eastAsia="en-US"/>
              </w:rPr>
              <w:t>Тригонометрические функции, их свойства и графики</w:t>
            </w:r>
          </w:p>
        </w:tc>
        <w:tc>
          <w:tcPr>
            <w:tcW w:w="441" w:type="pct"/>
            <w:vAlign w:val="center"/>
          </w:tcPr>
          <w:p w14:paraId="2B9A5547" w14:textId="77777777" w:rsidR="007B3C4A" w:rsidRDefault="003B1D61">
            <w:pPr>
              <w:spacing w:after="0" w:line="240" w:lineRule="auto"/>
              <w:jc w:val="center"/>
              <w:rPr>
                <w:rFonts w:ascii="Times New Roman" w:hAnsi="Times New Roman"/>
                <w:b/>
                <w:bCs/>
                <w:color w:val="000000" w:themeColor="text1"/>
                <w:sz w:val="24"/>
                <w:szCs w:val="24"/>
              </w:rPr>
            </w:pPr>
            <w:r>
              <w:rPr>
                <w:rFonts w:ascii="Times New Roman" w:hAnsi="Times New Roman"/>
                <w:b/>
                <w:color w:val="000000" w:themeColor="text1"/>
                <w:sz w:val="24"/>
                <w:szCs w:val="24"/>
              </w:rPr>
              <w:t>2</w:t>
            </w:r>
          </w:p>
        </w:tc>
        <w:tc>
          <w:tcPr>
            <w:tcW w:w="508" w:type="pct"/>
            <w:vMerge/>
            <w:vAlign w:val="center"/>
          </w:tcPr>
          <w:p w14:paraId="5AC65770" w14:textId="77777777" w:rsidR="007B3C4A" w:rsidRDefault="007B3C4A">
            <w:pPr>
              <w:spacing w:after="0" w:line="240" w:lineRule="auto"/>
              <w:jc w:val="center"/>
              <w:rPr>
                <w:rFonts w:ascii="Times New Roman" w:hAnsi="Times New Roman"/>
                <w:b/>
                <w:bCs/>
                <w:color w:val="000000" w:themeColor="text1"/>
                <w:sz w:val="24"/>
                <w:szCs w:val="24"/>
              </w:rPr>
            </w:pPr>
          </w:p>
        </w:tc>
        <w:tc>
          <w:tcPr>
            <w:tcW w:w="385" w:type="pct"/>
            <w:vMerge/>
            <w:vAlign w:val="center"/>
          </w:tcPr>
          <w:p w14:paraId="06154AF1" w14:textId="77777777" w:rsidR="007B3C4A" w:rsidRDefault="007B3C4A">
            <w:pPr>
              <w:spacing w:after="0" w:line="240" w:lineRule="auto"/>
              <w:jc w:val="center"/>
              <w:rPr>
                <w:rFonts w:ascii="Times New Roman" w:hAnsi="Times New Roman"/>
                <w:b/>
                <w:bCs/>
                <w:color w:val="000000" w:themeColor="text1"/>
                <w:sz w:val="24"/>
                <w:szCs w:val="24"/>
              </w:rPr>
            </w:pPr>
          </w:p>
        </w:tc>
        <w:tc>
          <w:tcPr>
            <w:tcW w:w="1126" w:type="pct"/>
            <w:vMerge/>
            <w:vAlign w:val="center"/>
          </w:tcPr>
          <w:p w14:paraId="79E8BE90" w14:textId="77777777" w:rsidR="007B3C4A" w:rsidRDefault="007B3C4A">
            <w:pPr>
              <w:suppressAutoHyphens/>
              <w:spacing w:after="0" w:line="240" w:lineRule="auto"/>
              <w:jc w:val="center"/>
              <w:rPr>
                <w:rFonts w:ascii="Times New Roman" w:hAnsi="Times New Roman"/>
                <w:bCs/>
                <w:iCs/>
                <w:color w:val="000000" w:themeColor="text1"/>
                <w:sz w:val="24"/>
                <w:szCs w:val="24"/>
              </w:rPr>
            </w:pPr>
          </w:p>
        </w:tc>
      </w:tr>
      <w:tr w:rsidR="007B3C4A" w14:paraId="7728C398" w14:textId="77777777">
        <w:trPr>
          <w:trHeight w:val="23"/>
        </w:trPr>
        <w:tc>
          <w:tcPr>
            <w:tcW w:w="497" w:type="pct"/>
          </w:tcPr>
          <w:p w14:paraId="6549FB88" w14:textId="77777777" w:rsidR="007B3C4A" w:rsidRDefault="003B1D61">
            <w:pPr>
              <w:spacing w:after="0" w:line="240" w:lineRule="auto"/>
              <w:rPr>
                <w:rFonts w:ascii="Times New Roman" w:hAnsi="Times New Roman"/>
                <w:b/>
                <w:bCs/>
                <w:color w:val="000000" w:themeColor="text1"/>
                <w:sz w:val="24"/>
                <w:szCs w:val="24"/>
              </w:rPr>
            </w:pPr>
            <w:r>
              <w:rPr>
                <w:rFonts w:ascii="Times New Roman" w:hAnsi="Times New Roman"/>
                <w:b/>
                <w:bCs/>
                <w:color w:val="000000" w:themeColor="text1"/>
                <w:sz w:val="24"/>
                <w:szCs w:val="24"/>
              </w:rPr>
              <w:t>Тема 4.8</w:t>
            </w:r>
          </w:p>
        </w:tc>
        <w:tc>
          <w:tcPr>
            <w:tcW w:w="2040" w:type="pct"/>
          </w:tcPr>
          <w:p w14:paraId="62437209" w14:textId="77777777" w:rsidR="007B3C4A" w:rsidRDefault="003B1D61">
            <w:pPr>
              <w:spacing w:after="0" w:line="240" w:lineRule="auto"/>
              <w:rPr>
                <w:rFonts w:ascii="Times New Roman" w:hAnsi="Times New Roman"/>
                <w:b/>
                <w:bCs/>
                <w:color w:val="000000" w:themeColor="text1"/>
                <w:sz w:val="24"/>
                <w:szCs w:val="24"/>
              </w:rPr>
            </w:pPr>
            <w:r>
              <w:rPr>
                <w:rFonts w:ascii="Times New Roman" w:hAnsi="Times New Roman"/>
                <w:color w:val="000000" w:themeColor="text1"/>
                <w:sz w:val="24"/>
                <w:szCs w:val="24"/>
                <w:lang w:eastAsia="en-US"/>
              </w:rPr>
              <w:t>Преобразование графиков тригонометрических функций</w:t>
            </w:r>
          </w:p>
        </w:tc>
        <w:tc>
          <w:tcPr>
            <w:tcW w:w="441" w:type="pct"/>
            <w:vAlign w:val="center"/>
          </w:tcPr>
          <w:p w14:paraId="507AB71C" w14:textId="77777777" w:rsidR="007B3C4A" w:rsidRDefault="003B1D61">
            <w:pPr>
              <w:spacing w:after="0" w:line="240" w:lineRule="auto"/>
              <w:jc w:val="center"/>
              <w:rPr>
                <w:rFonts w:ascii="Times New Roman" w:hAnsi="Times New Roman"/>
                <w:b/>
                <w:bCs/>
                <w:color w:val="000000" w:themeColor="text1"/>
                <w:sz w:val="24"/>
                <w:szCs w:val="24"/>
              </w:rPr>
            </w:pPr>
            <w:r>
              <w:rPr>
                <w:rFonts w:ascii="Times New Roman" w:hAnsi="Times New Roman"/>
                <w:b/>
                <w:color w:val="000000" w:themeColor="text1"/>
                <w:sz w:val="24"/>
                <w:szCs w:val="24"/>
              </w:rPr>
              <w:t>2</w:t>
            </w:r>
          </w:p>
        </w:tc>
        <w:tc>
          <w:tcPr>
            <w:tcW w:w="508" w:type="pct"/>
            <w:vMerge/>
            <w:vAlign w:val="center"/>
          </w:tcPr>
          <w:p w14:paraId="0ECF7FF9" w14:textId="77777777" w:rsidR="007B3C4A" w:rsidRDefault="007B3C4A">
            <w:pPr>
              <w:spacing w:after="0" w:line="240" w:lineRule="auto"/>
              <w:jc w:val="center"/>
              <w:rPr>
                <w:rFonts w:ascii="Times New Roman" w:hAnsi="Times New Roman"/>
                <w:b/>
                <w:bCs/>
                <w:color w:val="000000" w:themeColor="text1"/>
                <w:sz w:val="24"/>
                <w:szCs w:val="24"/>
              </w:rPr>
            </w:pPr>
          </w:p>
        </w:tc>
        <w:tc>
          <w:tcPr>
            <w:tcW w:w="385" w:type="pct"/>
            <w:vMerge/>
            <w:vAlign w:val="center"/>
          </w:tcPr>
          <w:p w14:paraId="496D1BEB" w14:textId="77777777" w:rsidR="007B3C4A" w:rsidRDefault="007B3C4A">
            <w:pPr>
              <w:spacing w:after="0" w:line="240" w:lineRule="auto"/>
              <w:jc w:val="center"/>
              <w:rPr>
                <w:rFonts w:ascii="Times New Roman" w:hAnsi="Times New Roman"/>
                <w:b/>
                <w:bCs/>
                <w:color w:val="000000" w:themeColor="text1"/>
                <w:sz w:val="24"/>
                <w:szCs w:val="24"/>
              </w:rPr>
            </w:pPr>
          </w:p>
        </w:tc>
        <w:tc>
          <w:tcPr>
            <w:tcW w:w="1126" w:type="pct"/>
            <w:vMerge/>
            <w:vAlign w:val="center"/>
          </w:tcPr>
          <w:p w14:paraId="79D4E381" w14:textId="77777777" w:rsidR="007B3C4A" w:rsidRDefault="007B3C4A">
            <w:pPr>
              <w:suppressAutoHyphens/>
              <w:spacing w:after="0" w:line="240" w:lineRule="auto"/>
              <w:jc w:val="center"/>
              <w:rPr>
                <w:rFonts w:ascii="Times New Roman" w:hAnsi="Times New Roman"/>
                <w:bCs/>
                <w:iCs/>
                <w:color w:val="000000" w:themeColor="text1"/>
                <w:sz w:val="24"/>
                <w:szCs w:val="24"/>
              </w:rPr>
            </w:pPr>
          </w:p>
        </w:tc>
      </w:tr>
      <w:tr w:rsidR="007B3C4A" w14:paraId="0D9D0A0B" w14:textId="77777777">
        <w:trPr>
          <w:trHeight w:val="23"/>
        </w:trPr>
        <w:tc>
          <w:tcPr>
            <w:tcW w:w="497" w:type="pct"/>
          </w:tcPr>
          <w:p w14:paraId="71E4A89C" w14:textId="77777777" w:rsidR="007B3C4A" w:rsidRDefault="003B1D61">
            <w:pPr>
              <w:spacing w:after="0" w:line="240" w:lineRule="auto"/>
              <w:rPr>
                <w:rFonts w:ascii="Times New Roman" w:hAnsi="Times New Roman"/>
                <w:b/>
                <w:bCs/>
                <w:color w:val="000000" w:themeColor="text1"/>
                <w:sz w:val="24"/>
                <w:szCs w:val="24"/>
              </w:rPr>
            </w:pPr>
            <w:r>
              <w:rPr>
                <w:rFonts w:ascii="Times New Roman" w:hAnsi="Times New Roman"/>
                <w:b/>
                <w:bCs/>
                <w:color w:val="000000" w:themeColor="text1"/>
                <w:sz w:val="24"/>
                <w:szCs w:val="24"/>
              </w:rPr>
              <w:t>Тема 4.9</w:t>
            </w:r>
          </w:p>
        </w:tc>
        <w:tc>
          <w:tcPr>
            <w:tcW w:w="2040" w:type="pct"/>
          </w:tcPr>
          <w:p w14:paraId="6C255564" w14:textId="77777777" w:rsidR="007B3C4A" w:rsidRDefault="003B1D61">
            <w:pPr>
              <w:spacing w:after="0" w:line="240" w:lineRule="auto"/>
              <w:rPr>
                <w:rFonts w:ascii="Times New Roman" w:hAnsi="Times New Roman"/>
                <w:b/>
                <w:bCs/>
                <w:color w:val="000000" w:themeColor="text1"/>
                <w:sz w:val="24"/>
                <w:szCs w:val="24"/>
              </w:rPr>
            </w:pPr>
            <w:r>
              <w:rPr>
                <w:rFonts w:ascii="Times New Roman" w:hAnsi="Times New Roman"/>
                <w:color w:val="000000" w:themeColor="text1"/>
                <w:sz w:val="24"/>
                <w:szCs w:val="24"/>
                <w:lang w:eastAsia="en-US"/>
              </w:rPr>
              <w:t>Обратные тригонометрические функции</w:t>
            </w:r>
          </w:p>
        </w:tc>
        <w:tc>
          <w:tcPr>
            <w:tcW w:w="441" w:type="pct"/>
            <w:vAlign w:val="center"/>
          </w:tcPr>
          <w:p w14:paraId="6F49CCBE" w14:textId="77777777" w:rsidR="007B3C4A" w:rsidRDefault="003B1D61">
            <w:pPr>
              <w:spacing w:after="0" w:line="240" w:lineRule="auto"/>
              <w:jc w:val="center"/>
              <w:rPr>
                <w:rFonts w:ascii="Times New Roman" w:hAnsi="Times New Roman"/>
                <w:b/>
                <w:bCs/>
                <w:color w:val="000000" w:themeColor="text1"/>
                <w:sz w:val="24"/>
                <w:szCs w:val="24"/>
              </w:rPr>
            </w:pPr>
            <w:r>
              <w:rPr>
                <w:rFonts w:ascii="Times New Roman" w:hAnsi="Times New Roman"/>
                <w:b/>
                <w:color w:val="000000" w:themeColor="text1"/>
                <w:sz w:val="24"/>
                <w:szCs w:val="24"/>
              </w:rPr>
              <w:t>2</w:t>
            </w:r>
          </w:p>
        </w:tc>
        <w:tc>
          <w:tcPr>
            <w:tcW w:w="508" w:type="pct"/>
            <w:vMerge/>
            <w:vAlign w:val="center"/>
          </w:tcPr>
          <w:p w14:paraId="7D40991E" w14:textId="77777777" w:rsidR="007B3C4A" w:rsidRDefault="007B3C4A">
            <w:pPr>
              <w:spacing w:after="0" w:line="240" w:lineRule="auto"/>
              <w:jc w:val="center"/>
              <w:rPr>
                <w:rFonts w:ascii="Times New Roman" w:hAnsi="Times New Roman"/>
                <w:b/>
                <w:bCs/>
                <w:color w:val="000000" w:themeColor="text1"/>
                <w:sz w:val="24"/>
                <w:szCs w:val="24"/>
              </w:rPr>
            </w:pPr>
          </w:p>
        </w:tc>
        <w:tc>
          <w:tcPr>
            <w:tcW w:w="385" w:type="pct"/>
            <w:vMerge/>
            <w:vAlign w:val="center"/>
          </w:tcPr>
          <w:p w14:paraId="323F1D18" w14:textId="77777777" w:rsidR="007B3C4A" w:rsidRDefault="007B3C4A">
            <w:pPr>
              <w:spacing w:after="0" w:line="240" w:lineRule="auto"/>
              <w:jc w:val="center"/>
              <w:rPr>
                <w:rFonts w:ascii="Times New Roman" w:hAnsi="Times New Roman"/>
                <w:b/>
                <w:bCs/>
                <w:color w:val="000000" w:themeColor="text1"/>
                <w:sz w:val="24"/>
                <w:szCs w:val="24"/>
              </w:rPr>
            </w:pPr>
          </w:p>
        </w:tc>
        <w:tc>
          <w:tcPr>
            <w:tcW w:w="1126" w:type="pct"/>
            <w:vMerge/>
            <w:vAlign w:val="center"/>
          </w:tcPr>
          <w:p w14:paraId="3A4BEBAC" w14:textId="77777777" w:rsidR="007B3C4A" w:rsidRDefault="007B3C4A">
            <w:pPr>
              <w:suppressAutoHyphens/>
              <w:spacing w:after="0" w:line="240" w:lineRule="auto"/>
              <w:jc w:val="center"/>
              <w:rPr>
                <w:rFonts w:ascii="Times New Roman" w:hAnsi="Times New Roman"/>
                <w:bCs/>
                <w:iCs/>
                <w:color w:val="000000" w:themeColor="text1"/>
                <w:sz w:val="24"/>
                <w:szCs w:val="24"/>
              </w:rPr>
            </w:pPr>
          </w:p>
        </w:tc>
      </w:tr>
      <w:tr w:rsidR="007B3C4A" w14:paraId="296D07DF" w14:textId="77777777">
        <w:trPr>
          <w:trHeight w:val="23"/>
        </w:trPr>
        <w:tc>
          <w:tcPr>
            <w:tcW w:w="497" w:type="pct"/>
          </w:tcPr>
          <w:p w14:paraId="5C96F254" w14:textId="77777777" w:rsidR="007B3C4A" w:rsidRDefault="003B1D61">
            <w:pPr>
              <w:spacing w:after="0" w:line="240" w:lineRule="auto"/>
              <w:rPr>
                <w:rFonts w:ascii="Times New Roman" w:hAnsi="Times New Roman"/>
                <w:b/>
                <w:bCs/>
                <w:color w:val="000000" w:themeColor="text1"/>
                <w:sz w:val="24"/>
                <w:szCs w:val="24"/>
              </w:rPr>
            </w:pPr>
            <w:r>
              <w:rPr>
                <w:rFonts w:ascii="Times New Roman" w:hAnsi="Times New Roman"/>
                <w:b/>
                <w:bCs/>
                <w:color w:val="000000" w:themeColor="text1"/>
                <w:sz w:val="24"/>
                <w:szCs w:val="24"/>
              </w:rPr>
              <w:t>Тема 4.10</w:t>
            </w:r>
          </w:p>
        </w:tc>
        <w:tc>
          <w:tcPr>
            <w:tcW w:w="2040" w:type="pct"/>
          </w:tcPr>
          <w:p w14:paraId="25DB7269" w14:textId="77777777" w:rsidR="007B3C4A" w:rsidRDefault="003B1D61">
            <w:pPr>
              <w:spacing w:after="0" w:line="240" w:lineRule="auto"/>
              <w:rPr>
                <w:rFonts w:ascii="Times New Roman" w:hAnsi="Times New Roman"/>
                <w:b/>
                <w:bCs/>
                <w:color w:val="000000" w:themeColor="text1"/>
                <w:sz w:val="24"/>
                <w:szCs w:val="24"/>
              </w:rPr>
            </w:pPr>
            <w:r>
              <w:rPr>
                <w:rFonts w:ascii="Times New Roman" w:hAnsi="Times New Roman"/>
                <w:color w:val="000000" w:themeColor="text1"/>
                <w:sz w:val="24"/>
                <w:szCs w:val="24"/>
                <w:lang w:eastAsia="en-US"/>
              </w:rPr>
              <w:t xml:space="preserve">Простейшие тригонометрические уравнения </w:t>
            </w:r>
          </w:p>
        </w:tc>
        <w:tc>
          <w:tcPr>
            <w:tcW w:w="441" w:type="pct"/>
            <w:vAlign w:val="center"/>
          </w:tcPr>
          <w:p w14:paraId="6EC0DD37" w14:textId="77777777" w:rsidR="007B3C4A" w:rsidRDefault="003B1D61">
            <w:pPr>
              <w:spacing w:after="0" w:line="240" w:lineRule="auto"/>
              <w:jc w:val="center"/>
              <w:rPr>
                <w:rFonts w:ascii="Times New Roman" w:hAnsi="Times New Roman"/>
                <w:b/>
                <w:bCs/>
                <w:color w:val="000000" w:themeColor="text1"/>
                <w:sz w:val="24"/>
                <w:szCs w:val="24"/>
              </w:rPr>
            </w:pPr>
            <w:r>
              <w:rPr>
                <w:rFonts w:ascii="Times New Roman" w:hAnsi="Times New Roman"/>
                <w:b/>
                <w:color w:val="000000" w:themeColor="text1"/>
                <w:sz w:val="24"/>
                <w:szCs w:val="24"/>
              </w:rPr>
              <w:t>2</w:t>
            </w:r>
          </w:p>
        </w:tc>
        <w:tc>
          <w:tcPr>
            <w:tcW w:w="508" w:type="pct"/>
            <w:vMerge/>
            <w:vAlign w:val="center"/>
          </w:tcPr>
          <w:p w14:paraId="77F37439" w14:textId="77777777" w:rsidR="007B3C4A" w:rsidRDefault="007B3C4A">
            <w:pPr>
              <w:spacing w:after="0" w:line="240" w:lineRule="auto"/>
              <w:jc w:val="center"/>
              <w:rPr>
                <w:rFonts w:ascii="Times New Roman" w:hAnsi="Times New Roman"/>
                <w:b/>
                <w:bCs/>
                <w:color w:val="000000" w:themeColor="text1"/>
                <w:sz w:val="24"/>
                <w:szCs w:val="24"/>
              </w:rPr>
            </w:pPr>
          </w:p>
        </w:tc>
        <w:tc>
          <w:tcPr>
            <w:tcW w:w="385" w:type="pct"/>
            <w:vMerge/>
            <w:vAlign w:val="center"/>
          </w:tcPr>
          <w:p w14:paraId="51BEA89D" w14:textId="77777777" w:rsidR="007B3C4A" w:rsidRDefault="007B3C4A">
            <w:pPr>
              <w:spacing w:after="0" w:line="240" w:lineRule="auto"/>
              <w:jc w:val="center"/>
              <w:rPr>
                <w:rFonts w:ascii="Times New Roman" w:hAnsi="Times New Roman"/>
                <w:b/>
                <w:bCs/>
                <w:color w:val="000000" w:themeColor="text1"/>
                <w:sz w:val="24"/>
                <w:szCs w:val="24"/>
              </w:rPr>
            </w:pPr>
          </w:p>
        </w:tc>
        <w:tc>
          <w:tcPr>
            <w:tcW w:w="1126" w:type="pct"/>
            <w:vMerge/>
            <w:vAlign w:val="center"/>
          </w:tcPr>
          <w:p w14:paraId="1A577D42" w14:textId="77777777" w:rsidR="007B3C4A" w:rsidRDefault="007B3C4A">
            <w:pPr>
              <w:suppressAutoHyphens/>
              <w:spacing w:after="0" w:line="240" w:lineRule="auto"/>
              <w:jc w:val="center"/>
              <w:rPr>
                <w:rFonts w:ascii="Times New Roman" w:hAnsi="Times New Roman"/>
                <w:bCs/>
                <w:iCs/>
                <w:color w:val="000000" w:themeColor="text1"/>
                <w:sz w:val="24"/>
                <w:szCs w:val="24"/>
              </w:rPr>
            </w:pPr>
          </w:p>
        </w:tc>
      </w:tr>
      <w:tr w:rsidR="007B3C4A" w14:paraId="3814E24F" w14:textId="77777777">
        <w:trPr>
          <w:trHeight w:val="23"/>
        </w:trPr>
        <w:tc>
          <w:tcPr>
            <w:tcW w:w="497" w:type="pct"/>
          </w:tcPr>
          <w:p w14:paraId="56D3C702" w14:textId="77777777" w:rsidR="007B3C4A" w:rsidRDefault="003B1D61">
            <w:pPr>
              <w:spacing w:after="0" w:line="240" w:lineRule="auto"/>
              <w:rPr>
                <w:rFonts w:ascii="Times New Roman" w:hAnsi="Times New Roman"/>
                <w:b/>
                <w:bCs/>
                <w:color w:val="000000" w:themeColor="text1"/>
                <w:sz w:val="24"/>
                <w:szCs w:val="24"/>
              </w:rPr>
            </w:pPr>
            <w:r>
              <w:rPr>
                <w:rFonts w:ascii="Times New Roman" w:hAnsi="Times New Roman"/>
                <w:b/>
                <w:bCs/>
                <w:color w:val="000000" w:themeColor="text1"/>
                <w:sz w:val="24"/>
                <w:szCs w:val="24"/>
              </w:rPr>
              <w:t>Тема 4.11</w:t>
            </w:r>
          </w:p>
        </w:tc>
        <w:tc>
          <w:tcPr>
            <w:tcW w:w="2040" w:type="pct"/>
          </w:tcPr>
          <w:p w14:paraId="15867F21" w14:textId="77777777" w:rsidR="007B3C4A" w:rsidRDefault="003B1D61">
            <w:pPr>
              <w:spacing w:after="0" w:line="240" w:lineRule="auto"/>
              <w:rPr>
                <w:rFonts w:ascii="Times New Roman" w:hAnsi="Times New Roman"/>
                <w:b/>
                <w:bCs/>
                <w:color w:val="000000" w:themeColor="text1"/>
                <w:sz w:val="24"/>
                <w:szCs w:val="24"/>
              </w:rPr>
            </w:pPr>
            <w:r>
              <w:rPr>
                <w:rFonts w:ascii="Times New Roman" w:hAnsi="Times New Roman"/>
                <w:color w:val="000000" w:themeColor="text1"/>
                <w:sz w:val="24"/>
                <w:szCs w:val="24"/>
                <w:lang w:eastAsia="en-US"/>
              </w:rPr>
              <w:t>Простейшие тригонометрические неравенства</w:t>
            </w:r>
          </w:p>
        </w:tc>
        <w:tc>
          <w:tcPr>
            <w:tcW w:w="441" w:type="pct"/>
            <w:vAlign w:val="center"/>
          </w:tcPr>
          <w:p w14:paraId="63C7E1F0" w14:textId="77777777" w:rsidR="007B3C4A" w:rsidRDefault="003B1D61">
            <w:pPr>
              <w:spacing w:after="0" w:line="240" w:lineRule="auto"/>
              <w:jc w:val="center"/>
              <w:rPr>
                <w:rFonts w:ascii="Times New Roman" w:hAnsi="Times New Roman"/>
                <w:b/>
                <w:bCs/>
                <w:color w:val="000000" w:themeColor="text1"/>
                <w:sz w:val="24"/>
                <w:szCs w:val="24"/>
              </w:rPr>
            </w:pPr>
            <w:r>
              <w:rPr>
                <w:rFonts w:ascii="Times New Roman" w:hAnsi="Times New Roman"/>
                <w:b/>
                <w:color w:val="000000" w:themeColor="text1"/>
                <w:sz w:val="24"/>
                <w:szCs w:val="24"/>
              </w:rPr>
              <w:t>2</w:t>
            </w:r>
          </w:p>
        </w:tc>
        <w:tc>
          <w:tcPr>
            <w:tcW w:w="508" w:type="pct"/>
            <w:vMerge/>
            <w:vAlign w:val="center"/>
          </w:tcPr>
          <w:p w14:paraId="0633A2EF" w14:textId="77777777" w:rsidR="007B3C4A" w:rsidRDefault="007B3C4A">
            <w:pPr>
              <w:spacing w:after="0" w:line="240" w:lineRule="auto"/>
              <w:jc w:val="center"/>
              <w:rPr>
                <w:rFonts w:ascii="Times New Roman" w:hAnsi="Times New Roman"/>
                <w:b/>
                <w:bCs/>
                <w:color w:val="000000" w:themeColor="text1"/>
                <w:sz w:val="24"/>
                <w:szCs w:val="24"/>
              </w:rPr>
            </w:pPr>
          </w:p>
        </w:tc>
        <w:tc>
          <w:tcPr>
            <w:tcW w:w="385" w:type="pct"/>
            <w:vMerge/>
            <w:vAlign w:val="center"/>
          </w:tcPr>
          <w:p w14:paraId="05FE7023" w14:textId="77777777" w:rsidR="007B3C4A" w:rsidRDefault="007B3C4A">
            <w:pPr>
              <w:spacing w:after="0" w:line="240" w:lineRule="auto"/>
              <w:jc w:val="center"/>
              <w:rPr>
                <w:rFonts w:ascii="Times New Roman" w:hAnsi="Times New Roman"/>
                <w:b/>
                <w:bCs/>
                <w:color w:val="000000" w:themeColor="text1"/>
                <w:sz w:val="24"/>
                <w:szCs w:val="24"/>
              </w:rPr>
            </w:pPr>
          </w:p>
        </w:tc>
        <w:tc>
          <w:tcPr>
            <w:tcW w:w="1126" w:type="pct"/>
            <w:vMerge/>
            <w:vAlign w:val="center"/>
          </w:tcPr>
          <w:p w14:paraId="0D20A2DE" w14:textId="77777777" w:rsidR="007B3C4A" w:rsidRDefault="007B3C4A">
            <w:pPr>
              <w:suppressAutoHyphens/>
              <w:spacing w:after="0" w:line="240" w:lineRule="auto"/>
              <w:jc w:val="center"/>
              <w:rPr>
                <w:rFonts w:ascii="Times New Roman" w:hAnsi="Times New Roman"/>
                <w:bCs/>
                <w:iCs/>
                <w:color w:val="000000" w:themeColor="text1"/>
                <w:sz w:val="24"/>
                <w:szCs w:val="24"/>
              </w:rPr>
            </w:pPr>
          </w:p>
        </w:tc>
      </w:tr>
      <w:tr w:rsidR="007B3C4A" w14:paraId="65B7316B" w14:textId="77777777">
        <w:trPr>
          <w:trHeight w:val="23"/>
        </w:trPr>
        <w:tc>
          <w:tcPr>
            <w:tcW w:w="497" w:type="pct"/>
          </w:tcPr>
          <w:p w14:paraId="143ACB5E" w14:textId="77777777" w:rsidR="007B3C4A" w:rsidRDefault="003B1D61">
            <w:pPr>
              <w:spacing w:after="0" w:line="240" w:lineRule="auto"/>
              <w:rPr>
                <w:rFonts w:ascii="Times New Roman" w:hAnsi="Times New Roman"/>
                <w:b/>
                <w:bCs/>
                <w:color w:val="000000" w:themeColor="text1"/>
                <w:sz w:val="24"/>
                <w:szCs w:val="24"/>
              </w:rPr>
            </w:pPr>
            <w:r>
              <w:rPr>
                <w:rFonts w:ascii="Times New Roman" w:hAnsi="Times New Roman"/>
                <w:b/>
                <w:bCs/>
                <w:color w:val="000000" w:themeColor="text1"/>
                <w:sz w:val="24"/>
                <w:szCs w:val="24"/>
              </w:rPr>
              <w:t>Тема 4.12</w:t>
            </w:r>
          </w:p>
        </w:tc>
        <w:tc>
          <w:tcPr>
            <w:tcW w:w="2040" w:type="pct"/>
          </w:tcPr>
          <w:p w14:paraId="2E988062" w14:textId="77777777" w:rsidR="007B3C4A" w:rsidRDefault="003B1D61">
            <w:pPr>
              <w:spacing w:after="0" w:line="240" w:lineRule="auto"/>
              <w:rPr>
                <w:rFonts w:ascii="Times New Roman" w:hAnsi="Times New Roman"/>
                <w:b/>
                <w:bCs/>
                <w:color w:val="000000" w:themeColor="text1"/>
                <w:sz w:val="24"/>
                <w:szCs w:val="24"/>
              </w:rPr>
            </w:pPr>
            <w:r>
              <w:rPr>
                <w:rFonts w:ascii="Times New Roman" w:hAnsi="Times New Roman"/>
                <w:color w:val="000000" w:themeColor="text1"/>
                <w:sz w:val="24"/>
                <w:szCs w:val="24"/>
                <w:lang w:eastAsia="en-US"/>
              </w:rPr>
              <w:t>Способы решения тригонометрических уравнений</w:t>
            </w:r>
          </w:p>
        </w:tc>
        <w:tc>
          <w:tcPr>
            <w:tcW w:w="441" w:type="pct"/>
            <w:vAlign w:val="center"/>
          </w:tcPr>
          <w:p w14:paraId="2B820206" w14:textId="77777777" w:rsidR="007B3C4A" w:rsidRDefault="003B1D61">
            <w:pPr>
              <w:spacing w:after="0" w:line="240" w:lineRule="auto"/>
              <w:jc w:val="center"/>
              <w:rPr>
                <w:rFonts w:ascii="Times New Roman" w:hAnsi="Times New Roman"/>
                <w:b/>
                <w:bCs/>
                <w:color w:val="000000" w:themeColor="text1"/>
                <w:sz w:val="24"/>
                <w:szCs w:val="24"/>
              </w:rPr>
            </w:pPr>
            <w:r>
              <w:rPr>
                <w:rFonts w:ascii="Times New Roman" w:hAnsi="Times New Roman"/>
                <w:b/>
                <w:color w:val="000000" w:themeColor="text1"/>
                <w:sz w:val="24"/>
                <w:szCs w:val="24"/>
              </w:rPr>
              <w:t>2</w:t>
            </w:r>
          </w:p>
        </w:tc>
        <w:tc>
          <w:tcPr>
            <w:tcW w:w="508" w:type="pct"/>
            <w:vMerge/>
            <w:vAlign w:val="center"/>
          </w:tcPr>
          <w:p w14:paraId="35947287" w14:textId="77777777" w:rsidR="007B3C4A" w:rsidRDefault="007B3C4A">
            <w:pPr>
              <w:spacing w:after="0" w:line="240" w:lineRule="auto"/>
              <w:jc w:val="center"/>
              <w:rPr>
                <w:rFonts w:ascii="Times New Roman" w:hAnsi="Times New Roman"/>
                <w:b/>
                <w:bCs/>
                <w:color w:val="000000" w:themeColor="text1"/>
                <w:sz w:val="24"/>
                <w:szCs w:val="24"/>
              </w:rPr>
            </w:pPr>
          </w:p>
        </w:tc>
        <w:tc>
          <w:tcPr>
            <w:tcW w:w="385" w:type="pct"/>
            <w:vMerge/>
            <w:vAlign w:val="center"/>
          </w:tcPr>
          <w:p w14:paraId="1AFA706C" w14:textId="77777777" w:rsidR="007B3C4A" w:rsidRDefault="007B3C4A">
            <w:pPr>
              <w:spacing w:after="0" w:line="240" w:lineRule="auto"/>
              <w:jc w:val="center"/>
              <w:rPr>
                <w:rFonts w:ascii="Times New Roman" w:hAnsi="Times New Roman"/>
                <w:b/>
                <w:bCs/>
                <w:color w:val="000000" w:themeColor="text1"/>
                <w:sz w:val="24"/>
                <w:szCs w:val="24"/>
              </w:rPr>
            </w:pPr>
          </w:p>
        </w:tc>
        <w:tc>
          <w:tcPr>
            <w:tcW w:w="1126" w:type="pct"/>
            <w:vMerge/>
            <w:vAlign w:val="center"/>
          </w:tcPr>
          <w:p w14:paraId="14B7AEBC" w14:textId="77777777" w:rsidR="007B3C4A" w:rsidRDefault="007B3C4A">
            <w:pPr>
              <w:suppressAutoHyphens/>
              <w:spacing w:after="0" w:line="240" w:lineRule="auto"/>
              <w:jc w:val="center"/>
              <w:rPr>
                <w:rFonts w:ascii="Times New Roman" w:hAnsi="Times New Roman"/>
                <w:bCs/>
                <w:iCs/>
                <w:color w:val="000000" w:themeColor="text1"/>
                <w:sz w:val="24"/>
                <w:szCs w:val="24"/>
              </w:rPr>
            </w:pPr>
          </w:p>
        </w:tc>
      </w:tr>
      <w:tr w:rsidR="007B3C4A" w14:paraId="7F91A179" w14:textId="77777777">
        <w:trPr>
          <w:trHeight w:val="23"/>
        </w:trPr>
        <w:tc>
          <w:tcPr>
            <w:tcW w:w="497" w:type="pct"/>
          </w:tcPr>
          <w:p w14:paraId="3FEFCEE1" w14:textId="77777777" w:rsidR="007B3C4A" w:rsidRDefault="003B1D61">
            <w:pPr>
              <w:spacing w:after="0" w:line="240" w:lineRule="auto"/>
              <w:rPr>
                <w:rFonts w:ascii="Times New Roman" w:hAnsi="Times New Roman"/>
                <w:b/>
                <w:bCs/>
                <w:color w:val="000000" w:themeColor="text1"/>
                <w:sz w:val="24"/>
                <w:szCs w:val="24"/>
              </w:rPr>
            </w:pPr>
            <w:r>
              <w:rPr>
                <w:rFonts w:ascii="Times New Roman" w:hAnsi="Times New Roman"/>
                <w:b/>
                <w:bCs/>
                <w:color w:val="000000" w:themeColor="text1"/>
                <w:sz w:val="24"/>
                <w:szCs w:val="24"/>
              </w:rPr>
              <w:t>Тема 4.13</w:t>
            </w:r>
          </w:p>
        </w:tc>
        <w:tc>
          <w:tcPr>
            <w:tcW w:w="2040" w:type="pct"/>
          </w:tcPr>
          <w:p w14:paraId="6DE074FD" w14:textId="77777777" w:rsidR="007B3C4A" w:rsidRDefault="003B1D61">
            <w:pPr>
              <w:spacing w:after="0" w:line="240" w:lineRule="auto"/>
              <w:rPr>
                <w:rFonts w:ascii="Times New Roman" w:hAnsi="Times New Roman"/>
                <w:b/>
                <w:bCs/>
                <w:color w:val="000000" w:themeColor="text1"/>
                <w:sz w:val="24"/>
                <w:szCs w:val="24"/>
              </w:rPr>
            </w:pPr>
            <w:r>
              <w:rPr>
                <w:rFonts w:ascii="Times New Roman" w:hAnsi="Times New Roman"/>
                <w:color w:val="000000" w:themeColor="text1"/>
                <w:sz w:val="24"/>
                <w:szCs w:val="24"/>
                <w:lang w:eastAsia="en-US"/>
              </w:rPr>
              <w:t>Системы тригонометрических уравнений</w:t>
            </w:r>
          </w:p>
        </w:tc>
        <w:tc>
          <w:tcPr>
            <w:tcW w:w="441" w:type="pct"/>
            <w:vAlign w:val="center"/>
          </w:tcPr>
          <w:p w14:paraId="56F4F349" w14:textId="77777777" w:rsidR="007B3C4A" w:rsidRDefault="003B1D61">
            <w:pPr>
              <w:spacing w:after="0" w:line="240" w:lineRule="auto"/>
              <w:jc w:val="center"/>
              <w:rPr>
                <w:rFonts w:ascii="Times New Roman" w:hAnsi="Times New Roman"/>
                <w:b/>
                <w:bCs/>
                <w:color w:val="000000" w:themeColor="text1"/>
                <w:sz w:val="24"/>
                <w:szCs w:val="24"/>
              </w:rPr>
            </w:pPr>
            <w:r>
              <w:rPr>
                <w:rFonts w:ascii="Times New Roman" w:hAnsi="Times New Roman"/>
                <w:b/>
                <w:color w:val="000000" w:themeColor="text1"/>
                <w:sz w:val="24"/>
                <w:szCs w:val="24"/>
              </w:rPr>
              <w:t>2</w:t>
            </w:r>
          </w:p>
        </w:tc>
        <w:tc>
          <w:tcPr>
            <w:tcW w:w="508" w:type="pct"/>
            <w:vMerge/>
            <w:vAlign w:val="center"/>
          </w:tcPr>
          <w:p w14:paraId="0E262E95" w14:textId="77777777" w:rsidR="007B3C4A" w:rsidRDefault="007B3C4A">
            <w:pPr>
              <w:spacing w:after="0" w:line="240" w:lineRule="auto"/>
              <w:jc w:val="center"/>
              <w:rPr>
                <w:rFonts w:ascii="Times New Roman" w:hAnsi="Times New Roman"/>
                <w:b/>
                <w:bCs/>
                <w:color w:val="000000" w:themeColor="text1"/>
                <w:sz w:val="24"/>
                <w:szCs w:val="24"/>
              </w:rPr>
            </w:pPr>
          </w:p>
        </w:tc>
        <w:tc>
          <w:tcPr>
            <w:tcW w:w="385" w:type="pct"/>
            <w:vMerge/>
            <w:vAlign w:val="center"/>
          </w:tcPr>
          <w:p w14:paraId="69D5D5A8" w14:textId="77777777" w:rsidR="007B3C4A" w:rsidRDefault="007B3C4A">
            <w:pPr>
              <w:spacing w:after="0" w:line="240" w:lineRule="auto"/>
              <w:jc w:val="center"/>
              <w:rPr>
                <w:rFonts w:ascii="Times New Roman" w:hAnsi="Times New Roman"/>
                <w:b/>
                <w:bCs/>
                <w:color w:val="000000" w:themeColor="text1"/>
                <w:sz w:val="24"/>
                <w:szCs w:val="24"/>
              </w:rPr>
            </w:pPr>
          </w:p>
        </w:tc>
        <w:tc>
          <w:tcPr>
            <w:tcW w:w="1126" w:type="pct"/>
            <w:vMerge/>
            <w:vAlign w:val="center"/>
          </w:tcPr>
          <w:p w14:paraId="4B726B77" w14:textId="77777777" w:rsidR="007B3C4A" w:rsidRDefault="007B3C4A">
            <w:pPr>
              <w:suppressAutoHyphens/>
              <w:spacing w:after="0" w:line="240" w:lineRule="auto"/>
              <w:jc w:val="center"/>
              <w:rPr>
                <w:rFonts w:ascii="Times New Roman" w:hAnsi="Times New Roman"/>
                <w:bCs/>
                <w:iCs/>
                <w:color w:val="000000" w:themeColor="text1"/>
                <w:sz w:val="24"/>
                <w:szCs w:val="24"/>
              </w:rPr>
            </w:pPr>
          </w:p>
        </w:tc>
      </w:tr>
      <w:tr w:rsidR="007B3C4A" w14:paraId="6000589D" w14:textId="77777777">
        <w:trPr>
          <w:trHeight w:val="23"/>
        </w:trPr>
        <w:tc>
          <w:tcPr>
            <w:tcW w:w="497" w:type="pct"/>
          </w:tcPr>
          <w:p w14:paraId="10EC98B8" w14:textId="77777777" w:rsidR="007B3C4A" w:rsidRDefault="003B1D61">
            <w:pPr>
              <w:spacing w:after="0" w:line="240" w:lineRule="auto"/>
              <w:rPr>
                <w:rFonts w:ascii="Times New Roman" w:hAnsi="Times New Roman"/>
                <w:b/>
                <w:bCs/>
                <w:color w:val="000000" w:themeColor="text1"/>
                <w:sz w:val="24"/>
                <w:szCs w:val="24"/>
              </w:rPr>
            </w:pPr>
            <w:r>
              <w:rPr>
                <w:rFonts w:ascii="Times New Roman" w:hAnsi="Times New Roman"/>
                <w:b/>
                <w:bCs/>
                <w:color w:val="000000" w:themeColor="text1"/>
                <w:sz w:val="24"/>
                <w:szCs w:val="24"/>
              </w:rPr>
              <w:lastRenderedPageBreak/>
              <w:t>Тема 4.14</w:t>
            </w:r>
          </w:p>
        </w:tc>
        <w:tc>
          <w:tcPr>
            <w:tcW w:w="2040" w:type="pct"/>
          </w:tcPr>
          <w:p w14:paraId="5FAB84C3" w14:textId="77777777" w:rsidR="007B3C4A" w:rsidRDefault="003B1D61">
            <w:pPr>
              <w:spacing w:after="0" w:line="240" w:lineRule="auto"/>
              <w:rPr>
                <w:rFonts w:ascii="Times New Roman" w:hAnsi="Times New Roman"/>
                <w:b/>
                <w:bCs/>
                <w:color w:val="000000" w:themeColor="text1"/>
                <w:sz w:val="24"/>
                <w:szCs w:val="24"/>
              </w:rPr>
            </w:pPr>
            <w:r>
              <w:rPr>
                <w:rFonts w:ascii="Times New Roman" w:hAnsi="Times New Roman"/>
                <w:color w:val="000000" w:themeColor="text1"/>
                <w:sz w:val="24"/>
                <w:szCs w:val="24"/>
                <w:lang w:eastAsia="en-US"/>
              </w:rPr>
              <w:t>Контрольная работа «Основы тригонометрии. Тригонометрические функции»</w:t>
            </w:r>
          </w:p>
        </w:tc>
        <w:tc>
          <w:tcPr>
            <w:tcW w:w="441" w:type="pct"/>
            <w:vAlign w:val="center"/>
          </w:tcPr>
          <w:p w14:paraId="52111657" w14:textId="77777777" w:rsidR="007B3C4A" w:rsidRDefault="003B1D61">
            <w:pPr>
              <w:spacing w:after="0" w:line="240" w:lineRule="auto"/>
              <w:jc w:val="center"/>
              <w:rPr>
                <w:rFonts w:ascii="Times New Roman" w:hAnsi="Times New Roman"/>
                <w:b/>
                <w:bCs/>
                <w:color w:val="000000" w:themeColor="text1"/>
                <w:sz w:val="24"/>
                <w:szCs w:val="24"/>
              </w:rPr>
            </w:pPr>
            <w:r>
              <w:rPr>
                <w:rFonts w:ascii="Times New Roman" w:hAnsi="Times New Roman"/>
                <w:b/>
                <w:color w:val="000000" w:themeColor="text1"/>
                <w:sz w:val="24"/>
                <w:szCs w:val="24"/>
              </w:rPr>
              <w:t>2</w:t>
            </w:r>
          </w:p>
        </w:tc>
        <w:tc>
          <w:tcPr>
            <w:tcW w:w="508" w:type="pct"/>
            <w:vMerge/>
            <w:vAlign w:val="center"/>
          </w:tcPr>
          <w:p w14:paraId="7492D7DA" w14:textId="77777777" w:rsidR="007B3C4A" w:rsidRDefault="007B3C4A">
            <w:pPr>
              <w:spacing w:after="0" w:line="240" w:lineRule="auto"/>
              <w:jc w:val="center"/>
              <w:rPr>
                <w:rFonts w:ascii="Times New Roman" w:hAnsi="Times New Roman"/>
                <w:b/>
                <w:bCs/>
                <w:color w:val="000000" w:themeColor="text1"/>
                <w:sz w:val="24"/>
                <w:szCs w:val="24"/>
              </w:rPr>
            </w:pPr>
          </w:p>
        </w:tc>
        <w:tc>
          <w:tcPr>
            <w:tcW w:w="385" w:type="pct"/>
            <w:vMerge/>
            <w:vAlign w:val="center"/>
          </w:tcPr>
          <w:p w14:paraId="406FB4A4" w14:textId="77777777" w:rsidR="007B3C4A" w:rsidRDefault="007B3C4A">
            <w:pPr>
              <w:spacing w:after="0" w:line="240" w:lineRule="auto"/>
              <w:jc w:val="center"/>
              <w:rPr>
                <w:rFonts w:ascii="Times New Roman" w:hAnsi="Times New Roman"/>
                <w:b/>
                <w:bCs/>
                <w:color w:val="000000" w:themeColor="text1"/>
                <w:sz w:val="24"/>
                <w:szCs w:val="24"/>
              </w:rPr>
            </w:pPr>
          </w:p>
        </w:tc>
        <w:tc>
          <w:tcPr>
            <w:tcW w:w="1126" w:type="pct"/>
            <w:vMerge/>
            <w:vAlign w:val="center"/>
          </w:tcPr>
          <w:p w14:paraId="1871C788" w14:textId="77777777" w:rsidR="007B3C4A" w:rsidRDefault="007B3C4A">
            <w:pPr>
              <w:suppressAutoHyphens/>
              <w:spacing w:after="0" w:line="240" w:lineRule="auto"/>
              <w:jc w:val="center"/>
              <w:rPr>
                <w:rFonts w:ascii="Times New Roman" w:hAnsi="Times New Roman"/>
                <w:bCs/>
                <w:iCs/>
                <w:color w:val="000000" w:themeColor="text1"/>
                <w:sz w:val="24"/>
                <w:szCs w:val="24"/>
              </w:rPr>
            </w:pPr>
          </w:p>
        </w:tc>
      </w:tr>
      <w:tr w:rsidR="007B3C4A" w14:paraId="1F513656" w14:textId="77777777">
        <w:trPr>
          <w:trHeight w:val="23"/>
        </w:trPr>
        <w:tc>
          <w:tcPr>
            <w:tcW w:w="2537" w:type="pct"/>
            <w:gridSpan w:val="2"/>
          </w:tcPr>
          <w:p w14:paraId="08545F52" w14:textId="77777777" w:rsidR="007B3C4A" w:rsidRDefault="003B1D61">
            <w:pPr>
              <w:spacing w:after="0" w:line="240" w:lineRule="auto"/>
              <w:rPr>
                <w:rFonts w:ascii="Times New Roman" w:hAnsi="Times New Roman"/>
                <w:b/>
                <w:bCs/>
                <w:color w:val="000000" w:themeColor="text1"/>
                <w:sz w:val="24"/>
                <w:szCs w:val="24"/>
              </w:rPr>
            </w:pPr>
            <w:r>
              <w:rPr>
                <w:rFonts w:ascii="Times New Roman" w:hAnsi="Times New Roman"/>
                <w:b/>
                <w:color w:val="000000" w:themeColor="text1"/>
                <w:sz w:val="24"/>
                <w:szCs w:val="24"/>
                <w:lang w:eastAsia="en-US"/>
              </w:rPr>
              <w:t>Профессионально ориентированное содержание</w:t>
            </w:r>
          </w:p>
        </w:tc>
        <w:tc>
          <w:tcPr>
            <w:tcW w:w="441" w:type="pct"/>
            <w:vAlign w:val="center"/>
          </w:tcPr>
          <w:p w14:paraId="27D98FED" w14:textId="77777777" w:rsidR="007B3C4A" w:rsidRDefault="007B3C4A">
            <w:pPr>
              <w:spacing w:after="0" w:line="240" w:lineRule="auto"/>
              <w:jc w:val="center"/>
              <w:rPr>
                <w:rFonts w:ascii="Times New Roman" w:hAnsi="Times New Roman"/>
                <w:b/>
                <w:bCs/>
                <w:color w:val="000000" w:themeColor="text1"/>
                <w:sz w:val="24"/>
                <w:szCs w:val="24"/>
              </w:rPr>
            </w:pPr>
          </w:p>
        </w:tc>
        <w:tc>
          <w:tcPr>
            <w:tcW w:w="508" w:type="pct"/>
            <w:vMerge/>
            <w:vAlign w:val="center"/>
          </w:tcPr>
          <w:p w14:paraId="60734758" w14:textId="77777777" w:rsidR="007B3C4A" w:rsidRDefault="007B3C4A">
            <w:pPr>
              <w:spacing w:after="0" w:line="240" w:lineRule="auto"/>
              <w:jc w:val="center"/>
              <w:rPr>
                <w:rFonts w:ascii="Times New Roman" w:hAnsi="Times New Roman"/>
                <w:b/>
                <w:bCs/>
                <w:color w:val="000000" w:themeColor="text1"/>
                <w:sz w:val="24"/>
                <w:szCs w:val="24"/>
              </w:rPr>
            </w:pPr>
          </w:p>
        </w:tc>
        <w:tc>
          <w:tcPr>
            <w:tcW w:w="385" w:type="pct"/>
            <w:vMerge/>
            <w:vAlign w:val="center"/>
          </w:tcPr>
          <w:p w14:paraId="4184E96A" w14:textId="77777777" w:rsidR="007B3C4A" w:rsidRDefault="007B3C4A">
            <w:pPr>
              <w:spacing w:after="0" w:line="240" w:lineRule="auto"/>
              <w:jc w:val="center"/>
              <w:rPr>
                <w:rFonts w:ascii="Times New Roman" w:hAnsi="Times New Roman"/>
                <w:b/>
                <w:bCs/>
                <w:color w:val="000000" w:themeColor="text1"/>
                <w:sz w:val="24"/>
                <w:szCs w:val="24"/>
              </w:rPr>
            </w:pPr>
          </w:p>
        </w:tc>
        <w:tc>
          <w:tcPr>
            <w:tcW w:w="1126" w:type="pct"/>
            <w:vMerge/>
            <w:vAlign w:val="center"/>
          </w:tcPr>
          <w:p w14:paraId="22FB574F" w14:textId="77777777" w:rsidR="007B3C4A" w:rsidRDefault="007B3C4A">
            <w:pPr>
              <w:suppressAutoHyphens/>
              <w:spacing w:after="0" w:line="240" w:lineRule="auto"/>
              <w:jc w:val="center"/>
              <w:rPr>
                <w:rFonts w:ascii="Times New Roman" w:hAnsi="Times New Roman"/>
                <w:bCs/>
                <w:iCs/>
                <w:color w:val="000000" w:themeColor="text1"/>
                <w:sz w:val="24"/>
                <w:szCs w:val="24"/>
              </w:rPr>
            </w:pPr>
          </w:p>
        </w:tc>
      </w:tr>
      <w:tr w:rsidR="007B3C4A" w14:paraId="6696CC7C" w14:textId="77777777">
        <w:trPr>
          <w:trHeight w:val="23"/>
        </w:trPr>
        <w:tc>
          <w:tcPr>
            <w:tcW w:w="497" w:type="pct"/>
          </w:tcPr>
          <w:p w14:paraId="099E4368" w14:textId="77777777" w:rsidR="007B3C4A" w:rsidRDefault="003B1D61">
            <w:pPr>
              <w:spacing w:after="0" w:line="240" w:lineRule="auto"/>
              <w:rPr>
                <w:rFonts w:ascii="Times New Roman" w:hAnsi="Times New Roman"/>
                <w:b/>
                <w:bCs/>
                <w:color w:val="000000" w:themeColor="text1"/>
                <w:sz w:val="24"/>
                <w:szCs w:val="24"/>
              </w:rPr>
            </w:pPr>
            <w:r>
              <w:rPr>
                <w:rFonts w:ascii="Times New Roman" w:hAnsi="Times New Roman"/>
                <w:b/>
                <w:bCs/>
                <w:color w:val="000000" w:themeColor="text1"/>
                <w:sz w:val="24"/>
                <w:szCs w:val="24"/>
              </w:rPr>
              <w:t>Тема 4.15</w:t>
            </w:r>
          </w:p>
        </w:tc>
        <w:tc>
          <w:tcPr>
            <w:tcW w:w="2040" w:type="pct"/>
          </w:tcPr>
          <w:p w14:paraId="178CAF2C" w14:textId="77777777" w:rsidR="007B3C4A" w:rsidRDefault="003B1D61">
            <w:pPr>
              <w:spacing w:after="0" w:line="240" w:lineRule="auto"/>
              <w:rPr>
                <w:rFonts w:ascii="Times New Roman" w:hAnsi="Times New Roman"/>
                <w:b/>
                <w:bCs/>
                <w:color w:val="000000" w:themeColor="text1"/>
                <w:sz w:val="24"/>
                <w:szCs w:val="24"/>
              </w:rPr>
            </w:pPr>
            <w:r>
              <w:rPr>
                <w:rFonts w:ascii="Times New Roman" w:hAnsi="Times New Roman"/>
                <w:color w:val="000000" w:themeColor="text1"/>
                <w:sz w:val="24"/>
                <w:szCs w:val="24"/>
                <w:lang w:eastAsia="en-US"/>
              </w:rPr>
              <w:t>Описание производственных процессов с помощью графиков функций</w:t>
            </w:r>
          </w:p>
        </w:tc>
        <w:tc>
          <w:tcPr>
            <w:tcW w:w="441" w:type="pct"/>
            <w:vAlign w:val="center"/>
          </w:tcPr>
          <w:p w14:paraId="0B28DBEB" w14:textId="77777777" w:rsidR="007B3C4A" w:rsidRDefault="003B1D61">
            <w:pPr>
              <w:spacing w:after="0" w:line="240" w:lineRule="auto"/>
              <w:jc w:val="center"/>
              <w:rPr>
                <w:rFonts w:ascii="Times New Roman" w:hAnsi="Times New Roman"/>
                <w:b/>
                <w:bCs/>
                <w:color w:val="000000" w:themeColor="text1"/>
                <w:sz w:val="24"/>
                <w:szCs w:val="24"/>
              </w:rPr>
            </w:pPr>
            <w:r>
              <w:rPr>
                <w:rFonts w:ascii="Times New Roman" w:hAnsi="Times New Roman"/>
                <w:b/>
                <w:color w:val="000000" w:themeColor="text1"/>
                <w:sz w:val="24"/>
                <w:szCs w:val="24"/>
              </w:rPr>
              <w:t>2</w:t>
            </w:r>
          </w:p>
        </w:tc>
        <w:tc>
          <w:tcPr>
            <w:tcW w:w="508" w:type="pct"/>
            <w:vMerge/>
            <w:vAlign w:val="center"/>
          </w:tcPr>
          <w:p w14:paraId="39896AF0" w14:textId="77777777" w:rsidR="007B3C4A" w:rsidRDefault="007B3C4A">
            <w:pPr>
              <w:spacing w:after="0" w:line="240" w:lineRule="auto"/>
              <w:jc w:val="center"/>
              <w:rPr>
                <w:rFonts w:ascii="Times New Roman" w:hAnsi="Times New Roman"/>
                <w:b/>
                <w:bCs/>
                <w:color w:val="000000" w:themeColor="text1"/>
                <w:sz w:val="24"/>
                <w:szCs w:val="24"/>
              </w:rPr>
            </w:pPr>
          </w:p>
        </w:tc>
        <w:tc>
          <w:tcPr>
            <w:tcW w:w="385" w:type="pct"/>
            <w:vMerge/>
            <w:vAlign w:val="center"/>
          </w:tcPr>
          <w:p w14:paraId="67D8453D" w14:textId="77777777" w:rsidR="007B3C4A" w:rsidRDefault="007B3C4A">
            <w:pPr>
              <w:spacing w:after="0" w:line="240" w:lineRule="auto"/>
              <w:jc w:val="center"/>
              <w:rPr>
                <w:rFonts w:ascii="Times New Roman" w:hAnsi="Times New Roman"/>
                <w:b/>
                <w:bCs/>
                <w:color w:val="000000" w:themeColor="text1"/>
                <w:sz w:val="24"/>
                <w:szCs w:val="24"/>
              </w:rPr>
            </w:pPr>
          </w:p>
        </w:tc>
        <w:tc>
          <w:tcPr>
            <w:tcW w:w="1126" w:type="pct"/>
            <w:vMerge/>
            <w:vAlign w:val="center"/>
          </w:tcPr>
          <w:p w14:paraId="6EE51D02" w14:textId="77777777" w:rsidR="007B3C4A" w:rsidRDefault="007B3C4A">
            <w:pPr>
              <w:suppressAutoHyphens/>
              <w:spacing w:after="0" w:line="240" w:lineRule="auto"/>
              <w:jc w:val="center"/>
              <w:rPr>
                <w:rFonts w:ascii="Times New Roman" w:hAnsi="Times New Roman"/>
                <w:bCs/>
                <w:iCs/>
                <w:color w:val="000000" w:themeColor="text1"/>
                <w:sz w:val="24"/>
                <w:szCs w:val="24"/>
              </w:rPr>
            </w:pPr>
          </w:p>
        </w:tc>
      </w:tr>
      <w:tr w:rsidR="007B3C4A" w14:paraId="3F3ABBAD" w14:textId="77777777">
        <w:trPr>
          <w:trHeight w:val="23"/>
        </w:trPr>
        <w:tc>
          <w:tcPr>
            <w:tcW w:w="2537" w:type="pct"/>
            <w:gridSpan w:val="2"/>
          </w:tcPr>
          <w:p w14:paraId="422FAD81" w14:textId="77777777" w:rsidR="007B3C4A" w:rsidRDefault="003B1D61">
            <w:pPr>
              <w:spacing w:after="0" w:line="240" w:lineRule="auto"/>
              <w:rPr>
                <w:rFonts w:ascii="Times New Roman" w:hAnsi="Times New Roman"/>
                <w:b/>
                <w:bCs/>
                <w:color w:val="000000" w:themeColor="text1"/>
                <w:sz w:val="24"/>
                <w:szCs w:val="24"/>
              </w:rPr>
            </w:pPr>
            <w:r>
              <w:rPr>
                <w:rFonts w:ascii="Times New Roman" w:hAnsi="Times New Roman"/>
                <w:b/>
                <w:bCs/>
                <w:color w:val="000000" w:themeColor="text1"/>
                <w:sz w:val="24"/>
                <w:szCs w:val="24"/>
              </w:rPr>
              <w:t>Раздел 5..</w:t>
            </w:r>
            <w:r>
              <w:rPr>
                <w:rFonts w:ascii="Times New Roman" w:hAnsi="Times New Roman"/>
                <w:b/>
                <w:color w:val="000000" w:themeColor="text1"/>
                <w:sz w:val="24"/>
                <w:szCs w:val="24"/>
                <w:lang w:eastAsia="en-US"/>
              </w:rPr>
              <w:t>Производная функции, ее применение</w:t>
            </w:r>
          </w:p>
        </w:tc>
        <w:tc>
          <w:tcPr>
            <w:tcW w:w="441" w:type="pct"/>
            <w:vAlign w:val="center"/>
          </w:tcPr>
          <w:p w14:paraId="3A1FFC64" w14:textId="77777777" w:rsidR="007B3C4A" w:rsidRDefault="003B1D61">
            <w:pPr>
              <w:spacing w:after="0" w:line="240" w:lineRule="auto"/>
              <w:jc w:val="center"/>
              <w:rPr>
                <w:rFonts w:ascii="Times New Roman" w:hAnsi="Times New Roman"/>
                <w:b/>
                <w:bCs/>
                <w:color w:val="000000" w:themeColor="text1"/>
                <w:sz w:val="24"/>
                <w:szCs w:val="24"/>
              </w:rPr>
            </w:pPr>
            <w:r>
              <w:rPr>
                <w:rFonts w:ascii="Times New Roman" w:hAnsi="Times New Roman"/>
                <w:b/>
                <w:bCs/>
                <w:color w:val="000000" w:themeColor="text1"/>
                <w:sz w:val="24"/>
                <w:szCs w:val="24"/>
              </w:rPr>
              <w:t>32</w:t>
            </w:r>
          </w:p>
        </w:tc>
        <w:tc>
          <w:tcPr>
            <w:tcW w:w="508" w:type="pct"/>
            <w:vAlign w:val="center"/>
          </w:tcPr>
          <w:p w14:paraId="78224996" w14:textId="77777777" w:rsidR="007B3C4A" w:rsidRDefault="007B3C4A">
            <w:pPr>
              <w:spacing w:after="0" w:line="240" w:lineRule="auto"/>
              <w:jc w:val="center"/>
              <w:rPr>
                <w:rFonts w:ascii="Times New Roman" w:hAnsi="Times New Roman"/>
                <w:b/>
                <w:bCs/>
                <w:color w:val="000000" w:themeColor="text1"/>
                <w:sz w:val="24"/>
                <w:szCs w:val="24"/>
              </w:rPr>
            </w:pPr>
          </w:p>
        </w:tc>
        <w:tc>
          <w:tcPr>
            <w:tcW w:w="385" w:type="pct"/>
            <w:vAlign w:val="center"/>
          </w:tcPr>
          <w:p w14:paraId="566E07B6" w14:textId="77777777" w:rsidR="007B3C4A" w:rsidRDefault="007B3C4A">
            <w:pPr>
              <w:spacing w:after="0" w:line="240" w:lineRule="auto"/>
              <w:jc w:val="center"/>
              <w:rPr>
                <w:rFonts w:ascii="Times New Roman" w:hAnsi="Times New Roman"/>
                <w:b/>
                <w:bCs/>
                <w:color w:val="000000" w:themeColor="text1"/>
                <w:sz w:val="24"/>
                <w:szCs w:val="24"/>
              </w:rPr>
            </w:pPr>
          </w:p>
        </w:tc>
        <w:tc>
          <w:tcPr>
            <w:tcW w:w="1126" w:type="pct"/>
            <w:vAlign w:val="center"/>
          </w:tcPr>
          <w:p w14:paraId="562AB3A6" w14:textId="77777777" w:rsidR="007B3C4A" w:rsidRDefault="007B3C4A">
            <w:pPr>
              <w:suppressAutoHyphens/>
              <w:spacing w:after="0" w:line="240" w:lineRule="auto"/>
              <w:jc w:val="center"/>
              <w:rPr>
                <w:rFonts w:ascii="Times New Roman" w:hAnsi="Times New Roman"/>
                <w:bCs/>
                <w:iCs/>
                <w:color w:val="000000" w:themeColor="text1"/>
                <w:sz w:val="24"/>
                <w:szCs w:val="24"/>
              </w:rPr>
            </w:pPr>
          </w:p>
        </w:tc>
      </w:tr>
      <w:tr w:rsidR="007B3C4A" w14:paraId="1532C674" w14:textId="77777777">
        <w:trPr>
          <w:trHeight w:val="23"/>
        </w:trPr>
        <w:tc>
          <w:tcPr>
            <w:tcW w:w="497" w:type="pct"/>
          </w:tcPr>
          <w:p w14:paraId="4B3EA38E" w14:textId="77777777" w:rsidR="007B3C4A" w:rsidRDefault="003B1D61">
            <w:pPr>
              <w:spacing w:after="0" w:line="240" w:lineRule="auto"/>
              <w:rPr>
                <w:rFonts w:ascii="Times New Roman" w:hAnsi="Times New Roman"/>
                <w:b/>
                <w:bCs/>
                <w:color w:val="000000" w:themeColor="text1"/>
                <w:sz w:val="24"/>
                <w:szCs w:val="24"/>
              </w:rPr>
            </w:pPr>
            <w:r>
              <w:rPr>
                <w:rFonts w:ascii="Times New Roman" w:hAnsi="Times New Roman"/>
                <w:b/>
                <w:bCs/>
                <w:color w:val="000000" w:themeColor="text1"/>
                <w:sz w:val="24"/>
                <w:szCs w:val="24"/>
              </w:rPr>
              <w:t>Тема 5.1</w:t>
            </w:r>
          </w:p>
        </w:tc>
        <w:tc>
          <w:tcPr>
            <w:tcW w:w="2040" w:type="pct"/>
          </w:tcPr>
          <w:p w14:paraId="3D1551E8" w14:textId="77777777" w:rsidR="007B3C4A" w:rsidRDefault="003B1D61">
            <w:pPr>
              <w:spacing w:after="0" w:line="240" w:lineRule="auto"/>
              <w:rPr>
                <w:rFonts w:ascii="Times New Roman" w:hAnsi="Times New Roman"/>
                <w:b/>
                <w:bCs/>
                <w:color w:val="000000" w:themeColor="text1"/>
                <w:sz w:val="24"/>
                <w:szCs w:val="24"/>
              </w:rPr>
            </w:pPr>
            <w:r>
              <w:rPr>
                <w:rFonts w:ascii="Times New Roman" w:hAnsi="Times New Roman"/>
                <w:color w:val="000000" w:themeColor="text1"/>
                <w:sz w:val="24"/>
                <w:szCs w:val="24"/>
                <w:lang w:eastAsia="en-US"/>
              </w:rPr>
              <w:t>Понятие о пределе последовательности. Длина окружности и площадь круга как пределы последовательностей</w:t>
            </w:r>
          </w:p>
        </w:tc>
        <w:tc>
          <w:tcPr>
            <w:tcW w:w="441" w:type="pct"/>
            <w:vAlign w:val="center"/>
          </w:tcPr>
          <w:p w14:paraId="75F40A85" w14:textId="77777777" w:rsidR="007B3C4A" w:rsidRDefault="003B1D61">
            <w:pPr>
              <w:spacing w:after="0" w:line="240" w:lineRule="auto"/>
              <w:jc w:val="center"/>
              <w:rPr>
                <w:rFonts w:ascii="Times New Roman" w:hAnsi="Times New Roman"/>
                <w:b/>
                <w:bCs/>
                <w:color w:val="000000" w:themeColor="text1"/>
                <w:sz w:val="24"/>
                <w:szCs w:val="24"/>
              </w:rPr>
            </w:pPr>
            <w:r>
              <w:rPr>
                <w:rFonts w:ascii="Times New Roman" w:hAnsi="Times New Roman"/>
                <w:b/>
                <w:color w:val="000000" w:themeColor="text1"/>
                <w:sz w:val="24"/>
                <w:szCs w:val="24"/>
              </w:rPr>
              <w:t>2</w:t>
            </w:r>
          </w:p>
        </w:tc>
        <w:tc>
          <w:tcPr>
            <w:tcW w:w="508" w:type="pct"/>
            <w:vMerge w:val="restart"/>
            <w:vAlign w:val="center"/>
          </w:tcPr>
          <w:p w14:paraId="2E4476F8" w14:textId="77777777" w:rsidR="007B3C4A" w:rsidRDefault="003B1D61">
            <w:pPr>
              <w:spacing w:after="0" w:line="240" w:lineRule="auto"/>
              <w:jc w:val="center"/>
              <w:rPr>
                <w:rFonts w:ascii="Times New Roman" w:hAnsi="Times New Roman"/>
                <w:color w:val="000000" w:themeColor="text1"/>
                <w:sz w:val="24"/>
                <w:szCs w:val="24"/>
                <w:lang w:eastAsia="en-US"/>
              </w:rPr>
            </w:pPr>
            <w:r>
              <w:rPr>
                <w:rFonts w:ascii="Times New Roman" w:hAnsi="Times New Roman"/>
                <w:color w:val="000000" w:themeColor="text1"/>
                <w:sz w:val="24"/>
                <w:szCs w:val="24"/>
                <w:lang w:eastAsia="en-US"/>
              </w:rPr>
              <w:t>ЛР 05, ЛР 08, ЛР 10</w:t>
            </w:r>
          </w:p>
          <w:p w14:paraId="1394DC3E" w14:textId="77777777" w:rsidR="007B3C4A" w:rsidRDefault="007B3C4A">
            <w:pPr>
              <w:spacing w:after="0" w:line="240" w:lineRule="auto"/>
              <w:jc w:val="center"/>
              <w:rPr>
                <w:rFonts w:ascii="Times New Roman" w:hAnsi="Times New Roman"/>
                <w:b/>
                <w:bCs/>
                <w:color w:val="000000" w:themeColor="text1"/>
                <w:sz w:val="24"/>
                <w:szCs w:val="24"/>
              </w:rPr>
            </w:pPr>
          </w:p>
        </w:tc>
        <w:tc>
          <w:tcPr>
            <w:tcW w:w="385" w:type="pct"/>
            <w:vMerge w:val="restart"/>
            <w:vAlign w:val="center"/>
          </w:tcPr>
          <w:p w14:paraId="50D1E953" w14:textId="77777777" w:rsidR="007B3C4A" w:rsidRDefault="003B1D61">
            <w:pPr>
              <w:spacing w:after="0" w:line="240" w:lineRule="auto"/>
              <w:jc w:val="center"/>
              <w:rPr>
                <w:rFonts w:ascii="Times New Roman" w:hAnsi="Times New Roman"/>
                <w:color w:val="000000" w:themeColor="text1"/>
                <w:sz w:val="24"/>
                <w:szCs w:val="24"/>
              </w:rPr>
            </w:pPr>
            <w:r>
              <w:rPr>
                <w:rFonts w:ascii="Times New Roman" w:hAnsi="Times New Roman"/>
                <w:color w:val="000000" w:themeColor="text1"/>
                <w:sz w:val="24"/>
                <w:szCs w:val="24"/>
              </w:rPr>
              <w:t>ОК 01</w:t>
            </w:r>
          </w:p>
          <w:p w14:paraId="1FF0F4D7" w14:textId="77777777" w:rsidR="007B3C4A" w:rsidRDefault="003B1D61">
            <w:pPr>
              <w:spacing w:after="0" w:line="240" w:lineRule="auto"/>
              <w:jc w:val="center"/>
              <w:rPr>
                <w:rFonts w:ascii="Times New Roman" w:hAnsi="Times New Roman"/>
                <w:color w:val="000000" w:themeColor="text1"/>
                <w:sz w:val="24"/>
                <w:szCs w:val="24"/>
              </w:rPr>
            </w:pPr>
            <w:r>
              <w:rPr>
                <w:rFonts w:ascii="Times New Roman" w:hAnsi="Times New Roman"/>
                <w:color w:val="000000" w:themeColor="text1"/>
                <w:sz w:val="24"/>
                <w:szCs w:val="24"/>
              </w:rPr>
              <w:t>ОК 02</w:t>
            </w:r>
          </w:p>
          <w:p w14:paraId="79ED8DDB" w14:textId="77777777" w:rsidR="007B3C4A" w:rsidRDefault="007B3C4A">
            <w:pPr>
              <w:spacing w:after="0" w:line="240" w:lineRule="auto"/>
              <w:jc w:val="center"/>
              <w:rPr>
                <w:rFonts w:ascii="Times New Roman" w:hAnsi="Times New Roman"/>
                <w:b/>
                <w:bCs/>
                <w:color w:val="000000" w:themeColor="text1"/>
                <w:sz w:val="24"/>
                <w:szCs w:val="24"/>
              </w:rPr>
            </w:pPr>
          </w:p>
        </w:tc>
        <w:tc>
          <w:tcPr>
            <w:tcW w:w="1126" w:type="pct"/>
            <w:vMerge w:val="restart"/>
            <w:vAlign w:val="center"/>
          </w:tcPr>
          <w:p w14:paraId="2967FBC7" w14:textId="77777777" w:rsidR="007B3C4A" w:rsidRDefault="003B1D61">
            <w:pPr>
              <w:suppressAutoHyphens/>
              <w:spacing w:after="0" w:line="240" w:lineRule="auto"/>
              <w:jc w:val="center"/>
              <w:rPr>
                <w:rFonts w:ascii="Times New Roman" w:hAnsi="Times New Roman"/>
                <w:bCs/>
                <w:iCs/>
                <w:color w:val="000000" w:themeColor="text1"/>
                <w:sz w:val="24"/>
                <w:szCs w:val="24"/>
              </w:rPr>
            </w:pP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01.01,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01.02,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01.03,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01.04,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01.05,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01.06,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01.07,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01.08,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01.09,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01.01,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01.02,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01.03,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01.04,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01.05,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01.06,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02.01,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02.02,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02.03,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02.04,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02.05,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02.06,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02.07,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02.08,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02.01,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02.02,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02.03,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02.04</w:t>
            </w:r>
          </w:p>
        </w:tc>
      </w:tr>
      <w:tr w:rsidR="007B3C4A" w14:paraId="5ED5366B" w14:textId="77777777">
        <w:trPr>
          <w:trHeight w:val="23"/>
        </w:trPr>
        <w:tc>
          <w:tcPr>
            <w:tcW w:w="497" w:type="pct"/>
          </w:tcPr>
          <w:p w14:paraId="57F41CB7" w14:textId="77777777" w:rsidR="007B3C4A" w:rsidRDefault="003B1D61">
            <w:pPr>
              <w:spacing w:after="0" w:line="240" w:lineRule="auto"/>
              <w:rPr>
                <w:rFonts w:ascii="Times New Roman" w:hAnsi="Times New Roman"/>
                <w:b/>
                <w:bCs/>
                <w:color w:val="000000" w:themeColor="text1"/>
                <w:sz w:val="24"/>
                <w:szCs w:val="24"/>
              </w:rPr>
            </w:pPr>
            <w:r>
              <w:rPr>
                <w:rFonts w:ascii="Times New Roman" w:hAnsi="Times New Roman"/>
                <w:b/>
                <w:bCs/>
                <w:color w:val="000000" w:themeColor="text1"/>
                <w:sz w:val="24"/>
                <w:szCs w:val="24"/>
              </w:rPr>
              <w:t>Тема 5.2</w:t>
            </w:r>
          </w:p>
        </w:tc>
        <w:tc>
          <w:tcPr>
            <w:tcW w:w="2040" w:type="pct"/>
          </w:tcPr>
          <w:p w14:paraId="4AFE8ABF" w14:textId="77777777" w:rsidR="007B3C4A" w:rsidRDefault="003B1D61">
            <w:pPr>
              <w:spacing w:after="0" w:line="240" w:lineRule="auto"/>
              <w:rPr>
                <w:rFonts w:ascii="Times New Roman" w:hAnsi="Times New Roman"/>
                <w:b/>
                <w:bCs/>
                <w:color w:val="000000" w:themeColor="text1"/>
                <w:sz w:val="24"/>
                <w:szCs w:val="24"/>
              </w:rPr>
            </w:pPr>
            <w:r>
              <w:rPr>
                <w:rFonts w:ascii="Times New Roman" w:hAnsi="Times New Roman"/>
                <w:color w:val="000000" w:themeColor="text1"/>
                <w:sz w:val="24"/>
                <w:szCs w:val="24"/>
                <w:lang w:eastAsia="en-US"/>
              </w:rPr>
              <w:t>Понятие производной. Производные функций</w:t>
            </w:r>
          </w:p>
        </w:tc>
        <w:tc>
          <w:tcPr>
            <w:tcW w:w="441" w:type="pct"/>
            <w:vAlign w:val="center"/>
          </w:tcPr>
          <w:p w14:paraId="221D9B4E" w14:textId="77777777" w:rsidR="007B3C4A" w:rsidRDefault="003B1D61">
            <w:pPr>
              <w:spacing w:after="0" w:line="240" w:lineRule="auto"/>
              <w:jc w:val="center"/>
              <w:rPr>
                <w:rFonts w:ascii="Times New Roman" w:hAnsi="Times New Roman"/>
                <w:b/>
                <w:bCs/>
                <w:color w:val="000000" w:themeColor="text1"/>
                <w:sz w:val="24"/>
                <w:szCs w:val="24"/>
              </w:rPr>
            </w:pPr>
            <w:r>
              <w:rPr>
                <w:rFonts w:ascii="Times New Roman" w:hAnsi="Times New Roman"/>
                <w:b/>
                <w:color w:val="000000" w:themeColor="text1"/>
                <w:sz w:val="24"/>
                <w:szCs w:val="24"/>
              </w:rPr>
              <w:t>2</w:t>
            </w:r>
          </w:p>
        </w:tc>
        <w:tc>
          <w:tcPr>
            <w:tcW w:w="508" w:type="pct"/>
            <w:vMerge/>
            <w:vAlign w:val="center"/>
          </w:tcPr>
          <w:p w14:paraId="64DBB19C" w14:textId="77777777" w:rsidR="007B3C4A" w:rsidRDefault="007B3C4A">
            <w:pPr>
              <w:spacing w:after="0" w:line="240" w:lineRule="auto"/>
              <w:jc w:val="center"/>
              <w:rPr>
                <w:rFonts w:ascii="Times New Roman" w:hAnsi="Times New Roman"/>
                <w:b/>
                <w:bCs/>
                <w:color w:val="000000" w:themeColor="text1"/>
                <w:sz w:val="24"/>
                <w:szCs w:val="24"/>
              </w:rPr>
            </w:pPr>
          </w:p>
        </w:tc>
        <w:tc>
          <w:tcPr>
            <w:tcW w:w="385" w:type="pct"/>
            <w:vMerge/>
            <w:vAlign w:val="center"/>
          </w:tcPr>
          <w:p w14:paraId="5B39A94D" w14:textId="77777777" w:rsidR="007B3C4A" w:rsidRDefault="007B3C4A">
            <w:pPr>
              <w:spacing w:after="0" w:line="240" w:lineRule="auto"/>
              <w:jc w:val="center"/>
              <w:rPr>
                <w:rFonts w:ascii="Times New Roman" w:hAnsi="Times New Roman"/>
                <w:b/>
                <w:bCs/>
                <w:color w:val="000000" w:themeColor="text1"/>
                <w:sz w:val="24"/>
                <w:szCs w:val="24"/>
              </w:rPr>
            </w:pPr>
          </w:p>
        </w:tc>
        <w:tc>
          <w:tcPr>
            <w:tcW w:w="1126" w:type="pct"/>
            <w:vMerge/>
            <w:vAlign w:val="center"/>
          </w:tcPr>
          <w:p w14:paraId="4E20E3EF" w14:textId="77777777" w:rsidR="007B3C4A" w:rsidRDefault="007B3C4A">
            <w:pPr>
              <w:suppressAutoHyphens/>
              <w:spacing w:after="0" w:line="240" w:lineRule="auto"/>
              <w:jc w:val="center"/>
              <w:rPr>
                <w:rFonts w:ascii="Times New Roman" w:hAnsi="Times New Roman"/>
                <w:bCs/>
                <w:iCs/>
                <w:color w:val="000000" w:themeColor="text1"/>
                <w:sz w:val="24"/>
                <w:szCs w:val="24"/>
              </w:rPr>
            </w:pPr>
          </w:p>
        </w:tc>
      </w:tr>
      <w:tr w:rsidR="007B3C4A" w14:paraId="2DC861EC" w14:textId="77777777">
        <w:trPr>
          <w:trHeight w:val="23"/>
        </w:trPr>
        <w:tc>
          <w:tcPr>
            <w:tcW w:w="497" w:type="pct"/>
          </w:tcPr>
          <w:p w14:paraId="3495849B" w14:textId="77777777" w:rsidR="007B3C4A" w:rsidRDefault="003B1D61">
            <w:pPr>
              <w:spacing w:after="0" w:line="240" w:lineRule="auto"/>
              <w:rPr>
                <w:rFonts w:ascii="Times New Roman" w:hAnsi="Times New Roman"/>
                <w:b/>
                <w:bCs/>
                <w:color w:val="000000" w:themeColor="text1"/>
                <w:sz w:val="24"/>
                <w:szCs w:val="24"/>
              </w:rPr>
            </w:pPr>
            <w:r>
              <w:rPr>
                <w:rFonts w:ascii="Times New Roman" w:hAnsi="Times New Roman"/>
                <w:b/>
                <w:bCs/>
                <w:color w:val="000000" w:themeColor="text1"/>
                <w:sz w:val="24"/>
                <w:szCs w:val="24"/>
              </w:rPr>
              <w:t>Тема 5.3</w:t>
            </w:r>
          </w:p>
        </w:tc>
        <w:tc>
          <w:tcPr>
            <w:tcW w:w="2040" w:type="pct"/>
          </w:tcPr>
          <w:p w14:paraId="670D1110" w14:textId="77777777" w:rsidR="007B3C4A" w:rsidRDefault="003B1D61">
            <w:pPr>
              <w:spacing w:after="0" w:line="240" w:lineRule="auto"/>
              <w:rPr>
                <w:rFonts w:ascii="Times New Roman" w:hAnsi="Times New Roman"/>
                <w:b/>
                <w:bCs/>
                <w:color w:val="000000" w:themeColor="text1"/>
                <w:sz w:val="24"/>
                <w:szCs w:val="24"/>
              </w:rPr>
            </w:pPr>
            <w:r>
              <w:rPr>
                <w:rFonts w:ascii="Times New Roman" w:hAnsi="Times New Roman"/>
                <w:color w:val="000000" w:themeColor="text1"/>
                <w:sz w:val="24"/>
                <w:szCs w:val="24"/>
                <w:lang w:eastAsia="en-US"/>
              </w:rPr>
              <w:t>Производные суммы, разности</w:t>
            </w:r>
          </w:p>
        </w:tc>
        <w:tc>
          <w:tcPr>
            <w:tcW w:w="441" w:type="pct"/>
            <w:vAlign w:val="center"/>
          </w:tcPr>
          <w:p w14:paraId="7B547C15" w14:textId="77777777" w:rsidR="007B3C4A" w:rsidRDefault="003B1D61">
            <w:pPr>
              <w:spacing w:after="0" w:line="240" w:lineRule="auto"/>
              <w:jc w:val="center"/>
              <w:rPr>
                <w:rFonts w:ascii="Times New Roman" w:hAnsi="Times New Roman"/>
                <w:b/>
                <w:bCs/>
                <w:color w:val="000000" w:themeColor="text1"/>
                <w:sz w:val="24"/>
                <w:szCs w:val="24"/>
              </w:rPr>
            </w:pPr>
            <w:r>
              <w:rPr>
                <w:rFonts w:ascii="Times New Roman" w:hAnsi="Times New Roman"/>
                <w:b/>
                <w:color w:val="000000" w:themeColor="text1"/>
                <w:sz w:val="24"/>
                <w:szCs w:val="24"/>
              </w:rPr>
              <w:t>2</w:t>
            </w:r>
          </w:p>
        </w:tc>
        <w:tc>
          <w:tcPr>
            <w:tcW w:w="508" w:type="pct"/>
            <w:vMerge/>
            <w:vAlign w:val="center"/>
          </w:tcPr>
          <w:p w14:paraId="732939B2" w14:textId="77777777" w:rsidR="007B3C4A" w:rsidRDefault="007B3C4A">
            <w:pPr>
              <w:spacing w:after="0" w:line="240" w:lineRule="auto"/>
              <w:jc w:val="center"/>
              <w:rPr>
                <w:rFonts w:ascii="Times New Roman" w:hAnsi="Times New Roman"/>
                <w:b/>
                <w:bCs/>
                <w:color w:val="000000" w:themeColor="text1"/>
                <w:sz w:val="24"/>
                <w:szCs w:val="24"/>
              </w:rPr>
            </w:pPr>
          </w:p>
        </w:tc>
        <w:tc>
          <w:tcPr>
            <w:tcW w:w="385" w:type="pct"/>
            <w:vMerge/>
            <w:vAlign w:val="center"/>
          </w:tcPr>
          <w:p w14:paraId="0F975C7A" w14:textId="77777777" w:rsidR="007B3C4A" w:rsidRDefault="007B3C4A">
            <w:pPr>
              <w:spacing w:after="0" w:line="240" w:lineRule="auto"/>
              <w:jc w:val="center"/>
              <w:rPr>
                <w:rFonts w:ascii="Times New Roman" w:hAnsi="Times New Roman"/>
                <w:b/>
                <w:bCs/>
                <w:color w:val="000000" w:themeColor="text1"/>
                <w:sz w:val="24"/>
                <w:szCs w:val="24"/>
              </w:rPr>
            </w:pPr>
          </w:p>
        </w:tc>
        <w:tc>
          <w:tcPr>
            <w:tcW w:w="1126" w:type="pct"/>
            <w:vMerge/>
            <w:vAlign w:val="center"/>
          </w:tcPr>
          <w:p w14:paraId="3CC35CB5" w14:textId="77777777" w:rsidR="007B3C4A" w:rsidRDefault="007B3C4A">
            <w:pPr>
              <w:suppressAutoHyphens/>
              <w:spacing w:after="0" w:line="240" w:lineRule="auto"/>
              <w:jc w:val="center"/>
              <w:rPr>
                <w:rFonts w:ascii="Times New Roman" w:hAnsi="Times New Roman"/>
                <w:bCs/>
                <w:iCs/>
                <w:color w:val="000000" w:themeColor="text1"/>
                <w:sz w:val="24"/>
                <w:szCs w:val="24"/>
              </w:rPr>
            </w:pPr>
          </w:p>
        </w:tc>
      </w:tr>
      <w:tr w:rsidR="007B3C4A" w14:paraId="38BA51A5" w14:textId="77777777">
        <w:trPr>
          <w:trHeight w:val="23"/>
        </w:trPr>
        <w:tc>
          <w:tcPr>
            <w:tcW w:w="497" w:type="pct"/>
          </w:tcPr>
          <w:p w14:paraId="7B617039" w14:textId="77777777" w:rsidR="007B3C4A" w:rsidRDefault="003B1D61">
            <w:pPr>
              <w:spacing w:after="0" w:line="240" w:lineRule="auto"/>
              <w:rPr>
                <w:rFonts w:ascii="Times New Roman" w:hAnsi="Times New Roman"/>
                <w:b/>
                <w:bCs/>
                <w:color w:val="000000" w:themeColor="text1"/>
                <w:sz w:val="24"/>
                <w:szCs w:val="24"/>
              </w:rPr>
            </w:pPr>
            <w:r>
              <w:rPr>
                <w:rFonts w:ascii="Times New Roman" w:hAnsi="Times New Roman"/>
                <w:b/>
                <w:bCs/>
                <w:color w:val="000000" w:themeColor="text1"/>
                <w:sz w:val="24"/>
                <w:szCs w:val="24"/>
              </w:rPr>
              <w:t>Тема 5.4</w:t>
            </w:r>
          </w:p>
        </w:tc>
        <w:tc>
          <w:tcPr>
            <w:tcW w:w="2040" w:type="pct"/>
          </w:tcPr>
          <w:p w14:paraId="641B4493" w14:textId="77777777" w:rsidR="007B3C4A" w:rsidRDefault="003B1D61">
            <w:pPr>
              <w:spacing w:after="0" w:line="240" w:lineRule="auto"/>
              <w:rPr>
                <w:rFonts w:ascii="Times New Roman" w:hAnsi="Times New Roman"/>
                <w:b/>
                <w:bCs/>
                <w:color w:val="000000" w:themeColor="text1"/>
                <w:sz w:val="24"/>
                <w:szCs w:val="24"/>
              </w:rPr>
            </w:pPr>
            <w:r>
              <w:rPr>
                <w:rFonts w:ascii="Times New Roman" w:hAnsi="Times New Roman"/>
                <w:color w:val="000000" w:themeColor="text1"/>
                <w:sz w:val="24"/>
                <w:szCs w:val="24"/>
                <w:lang w:eastAsia="en-US"/>
              </w:rPr>
              <w:t>Производные произведения, частного</w:t>
            </w:r>
          </w:p>
        </w:tc>
        <w:tc>
          <w:tcPr>
            <w:tcW w:w="441" w:type="pct"/>
            <w:vAlign w:val="center"/>
          </w:tcPr>
          <w:p w14:paraId="05229DA3" w14:textId="77777777" w:rsidR="007B3C4A" w:rsidRDefault="003B1D61">
            <w:pPr>
              <w:spacing w:after="0" w:line="240" w:lineRule="auto"/>
              <w:jc w:val="center"/>
              <w:rPr>
                <w:rFonts w:ascii="Times New Roman" w:hAnsi="Times New Roman"/>
                <w:b/>
                <w:bCs/>
                <w:color w:val="000000" w:themeColor="text1"/>
                <w:sz w:val="24"/>
                <w:szCs w:val="24"/>
              </w:rPr>
            </w:pPr>
            <w:r>
              <w:rPr>
                <w:rFonts w:ascii="Times New Roman" w:hAnsi="Times New Roman"/>
                <w:b/>
                <w:color w:val="000000" w:themeColor="text1"/>
                <w:sz w:val="24"/>
                <w:szCs w:val="24"/>
              </w:rPr>
              <w:t>2</w:t>
            </w:r>
          </w:p>
        </w:tc>
        <w:tc>
          <w:tcPr>
            <w:tcW w:w="508" w:type="pct"/>
            <w:vMerge/>
            <w:vAlign w:val="center"/>
          </w:tcPr>
          <w:p w14:paraId="1C062EB7" w14:textId="77777777" w:rsidR="007B3C4A" w:rsidRDefault="007B3C4A">
            <w:pPr>
              <w:spacing w:after="0" w:line="240" w:lineRule="auto"/>
              <w:jc w:val="center"/>
              <w:rPr>
                <w:rFonts w:ascii="Times New Roman" w:hAnsi="Times New Roman"/>
                <w:b/>
                <w:bCs/>
                <w:color w:val="000000" w:themeColor="text1"/>
                <w:sz w:val="24"/>
                <w:szCs w:val="24"/>
              </w:rPr>
            </w:pPr>
          </w:p>
        </w:tc>
        <w:tc>
          <w:tcPr>
            <w:tcW w:w="385" w:type="pct"/>
            <w:vMerge/>
            <w:vAlign w:val="center"/>
          </w:tcPr>
          <w:p w14:paraId="343AD44F" w14:textId="77777777" w:rsidR="007B3C4A" w:rsidRDefault="007B3C4A">
            <w:pPr>
              <w:spacing w:after="0" w:line="240" w:lineRule="auto"/>
              <w:jc w:val="center"/>
              <w:rPr>
                <w:rFonts w:ascii="Times New Roman" w:hAnsi="Times New Roman"/>
                <w:b/>
                <w:bCs/>
                <w:color w:val="000000" w:themeColor="text1"/>
                <w:sz w:val="24"/>
                <w:szCs w:val="24"/>
              </w:rPr>
            </w:pPr>
          </w:p>
        </w:tc>
        <w:tc>
          <w:tcPr>
            <w:tcW w:w="1126" w:type="pct"/>
            <w:vMerge/>
            <w:vAlign w:val="center"/>
          </w:tcPr>
          <w:p w14:paraId="4FEFAC85" w14:textId="77777777" w:rsidR="007B3C4A" w:rsidRDefault="007B3C4A">
            <w:pPr>
              <w:suppressAutoHyphens/>
              <w:spacing w:after="0" w:line="240" w:lineRule="auto"/>
              <w:jc w:val="center"/>
              <w:rPr>
                <w:rFonts w:ascii="Times New Roman" w:hAnsi="Times New Roman"/>
                <w:bCs/>
                <w:iCs/>
                <w:color w:val="000000" w:themeColor="text1"/>
                <w:sz w:val="24"/>
                <w:szCs w:val="24"/>
              </w:rPr>
            </w:pPr>
          </w:p>
        </w:tc>
      </w:tr>
      <w:tr w:rsidR="007B3C4A" w14:paraId="3F45B2D9" w14:textId="77777777">
        <w:trPr>
          <w:trHeight w:val="23"/>
        </w:trPr>
        <w:tc>
          <w:tcPr>
            <w:tcW w:w="497" w:type="pct"/>
          </w:tcPr>
          <w:p w14:paraId="5EDAECEC" w14:textId="77777777" w:rsidR="007B3C4A" w:rsidRDefault="003B1D61">
            <w:pPr>
              <w:spacing w:after="0" w:line="240" w:lineRule="auto"/>
              <w:rPr>
                <w:rFonts w:ascii="Times New Roman" w:hAnsi="Times New Roman"/>
                <w:b/>
                <w:bCs/>
                <w:color w:val="000000" w:themeColor="text1"/>
                <w:sz w:val="24"/>
                <w:szCs w:val="24"/>
              </w:rPr>
            </w:pPr>
            <w:r>
              <w:rPr>
                <w:rFonts w:ascii="Times New Roman" w:hAnsi="Times New Roman"/>
                <w:b/>
                <w:bCs/>
                <w:color w:val="000000" w:themeColor="text1"/>
                <w:sz w:val="24"/>
                <w:szCs w:val="24"/>
              </w:rPr>
              <w:t>Тема 5.5</w:t>
            </w:r>
          </w:p>
        </w:tc>
        <w:tc>
          <w:tcPr>
            <w:tcW w:w="2040" w:type="pct"/>
          </w:tcPr>
          <w:p w14:paraId="0FC00C9A" w14:textId="77777777" w:rsidR="007B3C4A" w:rsidRDefault="003B1D61">
            <w:pPr>
              <w:spacing w:after="0" w:line="240" w:lineRule="auto"/>
              <w:rPr>
                <w:rFonts w:ascii="Times New Roman" w:hAnsi="Times New Roman"/>
                <w:b/>
                <w:bCs/>
                <w:color w:val="000000" w:themeColor="text1"/>
                <w:sz w:val="24"/>
                <w:szCs w:val="24"/>
              </w:rPr>
            </w:pPr>
            <w:r>
              <w:rPr>
                <w:rFonts w:ascii="Times New Roman" w:hAnsi="Times New Roman"/>
                <w:color w:val="000000" w:themeColor="text1"/>
                <w:sz w:val="24"/>
                <w:szCs w:val="24"/>
                <w:lang w:eastAsia="en-US"/>
              </w:rPr>
              <w:t>Производные тригонометрических функций. Производная сложной функции</w:t>
            </w:r>
          </w:p>
        </w:tc>
        <w:tc>
          <w:tcPr>
            <w:tcW w:w="441" w:type="pct"/>
            <w:vAlign w:val="center"/>
          </w:tcPr>
          <w:p w14:paraId="55B034E1" w14:textId="77777777" w:rsidR="007B3C4A" w:rsidRDefault="003B1D61">
            <w:pPr>
              <w:spacing w:after="0" w:line="240" w:lineRule="auto"/>
              <w:jc w:val="center"/>
              <w:rPr>
                <w:rFonts w:ascii="Times New Roman" w:hAnsi="Times New Roman"/>
                <w:b/>
                <w:bCs/>
                <w:color w:val="000000" w:themeColor="text1"/>
                <w:sz w:val="24"/>
                <w:szCs w:val="24"/>
              </w:rPr>
            </w:pPr>
            <w:r>
              <w:rPr>
                <w:rFonts w:ascii="Times New Roman" w:hAnsi="Times New Roman"/>
                <w:b/>
                <w:color w:val="000000" w:themeColor="text1"/>
                <w:sz w:val="24"/>
                <w:szCs w:val="24"/>
              </w:rPr>
              <w:t>2</w:t>
            </w:r>
          </w:p>
        </w:tc>
        <w:tc>
          <w:tcPr>
            <w:tcW w:w="508" w:type="pct"/>
            <w:vMerge/>
            <w:vAlign w:val="center"/>
          </w:tcPr>
          <w:p w14:paraId="63E979C5" w14:textId="77777777" w:rsidR="007B3C4A" w:rsidRDefault="007B3C4A">
            <w:pPr>
              <w:spacing w:after="0" w:line="240" w:lineRule="auto"/>
              <w:jc w:val="center"/>
              <w:rPr>
                <w:rFonts w:ascii="Times New Roman" w:hAnsi="Times New Roman"/>
                <w:b/>
                <w:bCs/>
                <w:color w:val="000000" w:themeColor="text1"/>
                <w:sz w:val="24"/>
                <w:szCs w:val="24"/>
              </w:rPr>
            </w:pPr>
          </w:p>
        </w:tc>
        <w:tc>
          <w:tcPr>
            <w:tcW w:w="385" w:type="pct"/>
            <w:vMerge/>
            <w:vAlign w:val="center"/>
          </w:tcPr>
          <w:p w14:paraId="0EF17933" w14:textId="77777777" w:rsidR="007B3C4A" w:rsidRDefault="007B3C4A">
            <w:pPr>
              <w:spacing w:after="0" w:line="240" w:lineRule="auto"/>
              <w:jc w:val="center"/>
              <w:rPr>
                <w:rFonts w:ascii="Times New Roman" w:hAnsi="Times New Roman"/>
                <w:b/>
                <w:bCs/>
                <w:color w:val="000000" w:themeColor="text1"/>
                <w:sz w:val="24"/>
                <w:szCs w:val="24"/>
              </w:rPr>
            </w:pPr>
          </w:p>
        </w:tc>
        <w:tc>
          <w:tcPr>
            <w:tcW w:w="1126" w:type="pct"/>
            <w:vMerge/>
            <w:vAlign w:val="center"/>
          </w:tcPr>
          <w:p w14:paraId="60C34BF4" w14:textId="77777777" w:rsidR="007B3C4A" w:rsidRDefault="007B3C4A">
            <w:pPr>
              <w:suppressAutoHyphens/>
              <w:spacing w:after="0" w:line="240" w:lineRule="auto"/>
              <w:jc w:val="center"/>
              <w:rPr>
                <w:rFonts w:ascii="Times New Roman" w:hAnsi="Times New Roman"/>
                <w:bCs/>
                <w:iCs/>
                <w:color w:val="000000" w:themeColor="text1"/>
                <w:sz w:val="24"/>
                <w:szCs w:val="24"/>
              </w:rPr>
            </w:pPr>
          </w:p>
        </w:tc>
      </w:tr>
      <w:tr w:rsidR="007B3C4A" w14:paraId="2E5D3316" w14:textId="77777777">
        <w:trPr>
          <w:trHeight w:val="23"/>
        </w:trPr>
        <w:tc>
          <w:tcPr>
            <w:tcW w:w="497" w:type="pct"/>
          </w:tcPr>
          <w:p w14:paraId="6FEAF530" w14:textId="77777777" w:rsidR="007B3C4A" w:rsidRDefault="003B1D61">
            <w:pPr>
              <w:spacing w:after="0" w:line="240" w:lineRule="auto"/>
              <w:rPr>
                <w:rFonts w:ascii="Times New Roman" w:hAnsi="Times New Roman"/>
                <w:b/>
                <w:bCs/>
                <w:color w:val="000000" w:themeColor="text1"/>
                <w:sz w:val="24"/>
                <w:szCs w:val="24"/>
              </w:rPr>
            </w:pPr>
            <w:r>
              <w:rPr>
                <w:rFonts w:ascii="Times New Roman" w:hAnsi="Times New Roman"/>
                <w:b/>
                <w:bCs/>
                <w:color w:val="000000" w:themeColor="text1"/>
                <w:sz w:val="24"/>
                <w:szCs w:val="24"/>
              </w:rPr>
              <w:t>Тема 5.6</w:t>
            </w:r>
          </w:p>
        </w:tc>
        <w:tc>
          <w:tcPr>
            <w:tcW w:w="2040" w:type="pct"/>
          </w:tcPr>
          <w:p w14:paraId="23CD21C8" w14:textId="77777777" w:rsidR="007B3C4A" w:rsidRDefault="003B1D61">
            <w:pPr>
              <w:spacing w:after="0" w:line="240" w:lineRule="auto"/>
              <w:rPr>
                <w:rFonts w:ascii="Times New Roman" w:hAnsi="Times New Roman"/>
                <w:b/>
                <w:bCs/>
                <w:color w:val="000000" w:themeColor="text1"/>
                <w:sz w:val="24"/>
                <w:szCs w:val="24"/>
              </w:rPr>
            </w:pPr>
            <w:r>
              <w:rPr>
                <w:rFonts w:ascii="Times New Roman" w:hAnsi="Times New Roman"/>
                <w:color w:val="000000" w:themeColor="text1"/>
                <w:sz w:val="24"/>
                <w:szCs w:val="24"/>
                <w:lang w:eastAsia="en-US"/>
              </w:rPr>
              <w:t xml:space="preserve">Понятие о непрерывности </w:t>
            </w:r>
            <w:proofErr w:type="spellStart"/>
            <w:r>
              <w:rPr>
                <w:rFonts w:ascii="Times New Roman" w:hAnsi="Times New Roman"/>
                <w:color w:val="000000" w:themeColor="text1"/>
                <w:sz w:val="24"/>
                <w:szCs w:val="24"/>
                <w:lang w:eastAsia="en-US"/>
              </w:rPr>
              <w:t>функции.Метод</w:t>
            </w:r>
            <w:proofErr w:type="spellEnd"/>
            <w:r>
              <w:rPr>
                <w:rFonts w:ascii="Times New Roman" w:hAnsi="Times New Roman"/>
                <w:color w:val="000000" w:themeColor="text1"/>
                <w:sz w:val="24"/>
                <w:szCs w:val="24"/>
                <w:lang w:eastAsia="en-US"/>
              </w:rPr>
              <w:t xml:space="preserve">  интервалов</w:t>
            </w:r>
          </w:p>
        </w:tc>
        <w:tc>
          <w:tcPr>
            <w:tcW w:w="441" w:type="pct"/>
            <w:vAlign w:val="center"/>
          </w:tcPr>
          <w:p w14:paraId="0F95CC80" w14:textId="77777777" w:rsidR="007B3C4A" w:rsidRDefault="003B1D61">
            <w:pPr>
              <w:spacing w:after="0" w:line="240" w:lineRule="auto"/>
              <w:jc w:val="center"/>
              <w:rPr>
                <w:rFonts w:ascii="Times New Roman" w:hAnsi="Times New Roman"/>
                <w:b/>
                <w:bCs/>
                <w:color w:val="000000" w:themeColor="text1"/>
                <w:sz w:val="24"/>
                <w:szCs w:val="24"/>
              </w:rPr>
            </w:pPr>
            <w:r>
              <w:rPr>
                <w:rFonts w:ascii="Times New Roman" w:hAnsi="Times New Roman"/>
                <w:b/>
                <w:color w:val="000000" w:themeColor="text1"/>
                <w:sz w:val="24"/>
                <w:szCs w:val="24"/>
              </w:rPr>
              <w:t>2</w:t>
            </w:r>
          </w:p>
        </w:tc>
        <w:tc>
          <w:tcPr>
            <w:tcW w:w="508" w:type="pct"/>
            <w:vMerge/>
            <w:vAlign w:val="center"/>
          </w:tcPr>
          <w:p w14:paraId="00D311FC" w14:textId="77777777" w:rsidR="007B3C4A" w:rsidRDefault="007B3C4A">
            <w:pPr>
              <w:spacing w:after="0" w:line="240" w:lineRule="auto"/>
              <w:jc w:val="center"/>
              <w:rPr>
                <w:rFonts w:ascii="Times New Roman" w:hAnsi="Times New Roman"/>
                <w:b/>
                <w:bCs/>
                <w:color w:val="000000" w:themeColor="text1"/>
                <w:sz w:val="24"/>
                <w:szCs w:val="24"/>
              </w:rPr>
            </w:pPr>
          </w:p>
        </w:tc>
        <w:tc>
          <w:tcPr>
            <w:tcW w:w="385" w:type="pct"/>
            <w:vMerge/>
            <w:vAlign w:val="center"/>
          </w:tcPr>
          <w:p w14:paraId="3C65AEF6" w14:textId="77777777" w:rsidR="007B3C4A" w:rsidRDefault="007B3C4A">
            <w:pPr>
              <w:spacing w:after="0" w:line="240" w:lineRule="auto"/>
              <w:jc w:val="center"/>
              <w:rPr>
                <w:rFonts w:ascii="Times New Roman" w:hAnsi="Times New Roman"/>
                <w:b/>
                <w:bCs/>
                <w:color w:val="000000" w:themeColor="text1"/>
                <w:sz w:val="24"/>
                <w:szCs w:val="24"/>
              </w:rPr>
            </w:pPr>
          </w:p>
        </w:tc>
        <w:tc>
          <w:tcPr>
            <w:tcW w:w="1126" w:type="pct"/>
            <w:vMerge/>
            <w:vAlign w:val="center"/>
          </w:tcPr>
          <w:p w14:paraId="23F5F8F9" w14:textId="77777777" w:rsidR="007B3C4A" w:rsidRDefault="007B3C4A">
            <w:pPr>
              <w:suppressAutoHyphens/>
              <w:spacing w:after="0" w:line="240" w:lineRule="auto"/>
              <w:jc w:val="center"/>
              <w:rPr>
                <w:rFonts w:ascii="Times New Roman" w:hAnsi="Times New Roman"/>
                <w:bCs/>
                <w:iCs/>
                <w:color w:val="000000" w:themeColor="text1"/>
                <w:sz w:val="24"/>
                <w:szCs w:val="24"/>
              </w:rPr>
            </w:pPr>
          </w:p>
        </w:tc>
      </w:tr>
      <w:tr w:rsidR="007B3C4A" w14:paraId="3B9DF240" w14:textId="77777777">
        <w:trPr>
          <w:trHeight w:val="23"/>
        </w:trPr>
        <w:tc>
          <w:tcPr>
            <w:tcW w:w="497" w:type="pct"/>
          </w:tcPr>
          <w:p w14:paraId="487DA989" w14:textId="77777777" w:rsidR="007B3C4A" w:rsidRDefault="003B1D61">
            <w:pPr>
              <w:spacing w:after="0" w:line="240" w:lineRule="auto"/>
              <w:rPr>
                <w:rFonts w:ascii="Times New Roman" w:hAnsi="Times New Roman"/>
                <w:b/>
                <w:bCs/>
                <w:color w:val="000000" w:themeColor="text1"/>
                <w:sz w:val="24"/>
                <w:szCs w:val="24"/>
              </w:rPr>
            </w:pPr>
            <w:r>
              <w:rPr>
                <w:rFonts w:ascii="Times New Roman" w:hAnsi="Times New Roman"/>
                <w:b/>
                <w:bCs/>
                <w:color w:val="000000" w:themeColor="text1"/>
                <w:sz w:val="24"/>
                <w:szCs w:val="24"/>
              </w:rPr>
              <w:t>Тема 5.7</w:t>
            </w:r>
          </w:p>
        </w:tc>
        <w:tc>
          <w:tcPr>
            <w:tcW w:w="2040" w:type="pct"/>
          </w:tcPr>
          <w:p w14:paraId="17DDBEBE" w14:textId="77777777" w:rsidR="007B3C4A" w:rsidRDefault="003B1D61">
            <w:pPr>
              <w:spacing w:after="0" w:line="240" w:lineRule="auto"/>
              <w:rPr>
                <w:rFonts w:ascii="Times New Roman" w:hAnsi="Times New Roman"/>
                <w:b/>
                <w:bCs/>
                <w:color w:val="000000" w:themeColor="text1"/>
                <w:sz w:val="24"/>
                <w:szCs w:val="24"/>
              </w:rPr>
            </w:pPr>
            <w:r>
              <w:rPr>
                <w:rFonts w:ascii="Times New Roman" w:hAnsi="Times New Roman"/>
                <w:color w:val="000000" w:themeColor="text1"/>
                <w:sz w:val="24"/>
                <w:szCs w:val="24"/>
                <w:lang w:eastAsia="en-US"/>
              </w:rPr>
              <w:t>Геометрический смысл производной</w:t>
            </w:r>
          </w:p>
        </w:tc>
        <w:tc>
          <w:tcPr>
            <w:tcW w:w="441" w:type="pct"/>
            <w:vAlign w:val="center"/>
          </w:tcPr>
          <w:p w14:paraId="30EB4DED" w14:textId="77777777" w:rsidR="007B3C4A" w:rsidRDefault="003B1D61">
            <w:pPr>
              <w:spacing w:after="0" w:line="240" w:lineRule="auto"/>
              <w:jc w:val="center"/>
              <w:rPr>
                <w:rFonts w:ascii="Times New Roman" w:hAnsi="Times New Roman"/>
                <w:b/>
                <w:bCs/>
                <w:color w:val="000000" w:themeColor="text1"/>
                <w:sz w:val="24"/>
                <w:szCs w:val="24"/>
              </w:rPr>
            </w:pPr>
            <w:r>
              <w:rPr>
                <w:rFonts w:ascii="Times New Roman" w:hAnsi="Times New Roman"/>
                <w:b/>
                <w:color w:val="000000" w:themeColor="text1"/>
                <w:sz w:val="24"/>
                <w:szCs w:val="24"/>
              </w:rPr>
              <w:t>2</w:t>
            </w:r>
          </w:p>
        </w:tc>
        <w:tc>
          <w:tcPr>
            <w:tcW w:w="508" w:type="pct"/>
            <w:vMerge/>
            <w:vAlign w:val="center"/>
          </w:tcPr>
          <w:p w14:paraId="4E193AD7" w14:textId="77777777" w:rsidR="007B3C4A" w:rsidRDefault="007B3C4A">
            <w:pPr>
              <w:spacing w:after="0" w:line="240" w:lineRule="auto"/>
              <w:jc w:val="center"/>
              <w:rPr>
                <w:rFonts w:ascii="Times New Roman" w:hAnsi="Times New Roman"/>
                <w:b/>
                <w:bCs/>
                <w:color w:val="000000" w:themeColor="text1"/>
                <w:sz w:val="24"/>
                <w:szCs w:val="24"/>
              </w:rPr>
            </w:pPr>
          </w:p>
        </w:tc>
        <w:tc>
          <w:tcPr>
            <w:tcW w:w="385" w:type="pct"/>
            <w:vMerge/>
            <w:vAlign w:val="center"/>
          </w:tcPr>
          <w:p w14:paraId="38F3175B" w14:textId="77777777" w:rsidR="007B3C4A" w:rsidRDefault="007B3C4A">
            <w:pPr>
              <w:spacing w:after="0" w:line="240" w:lineRule="auto"/>
              <w:jc w:val="center"/>
              <w:rPr>
                <w:rFonts w:ascii="Times New Roman" w:hAnsi="Times New Roman"/>
                <w:b/>
                <w:bCs/>
                <w:color w:val="000000" w:themeColor="text1"/>
                <w:sz w:val="24"/>
                <w:szCs w:val="24"/>
              </w:rPr>
            </w:pPr>
          </w:p>
        </w:tc>
        <w:tc>
          <w:tcPr>
            <w:tcW w:w="1126" w:type="pct"/>
            <w:vMerge/>
            <w:vAlign w:val="center"/>
          </w:tcPr>
          <w:p w14:paraId="60D3E250" w14:textId="77777777" w:rsidR="007B3C4A" w:rsidRDefault="007B3C4A">
            <w:pPr>
              <w:suppressAutoHyphens/>
              <w:spacing w:after="0" w:line="240" w:lineRule="auto"/>
              <w:jc w:val="center"/>
              <w:rPr>
                <w:rFonts w:ascii="Times New Roman" w:hAnsi="Times New Roman"/>
                <w:bCs/>
                <w:iCs/>
                <w:color w:val="000000" w:themeColor="text1"/>
                <w:sz w:val="24"/>
                <w:szCs w:val="24"/>
              </w:rPr>
            </w:pPr>
          </w:p>
        </w:tc>
      </w:tr>
      <w:tr w:rsidR="007B3C4A" w14:paraId="38487E49" w14:textId="77777777">
        <w:trPr>
          <w:trHeight w:val="23"/>
        </w:trPr>
        <w:tc>
          <w:tcPr>
            <w:tcW w:w="497" w:type="pct"/>
          </w:tcPr>
          <w:p w14:paraId="35635D43" w14:textId="77777777" w:rsidR="007B3C4A" w:rsidRDefault="003B1D61">
            <w:pPr>
              <w:spacing w:after="0" w:line="240" w:lineRule="auto"/>
              <w:rPr>
                <w:rFonts w:ascii="Times New Roman" w:hAnsi="Times New Roman"/>
                <w:b/>
                <w:bCs/>
                <w:color w:val="000000" w:themeColor="text1"/>
                <w:sz w:val="24"/>
                <w:szCs w:val="24"/>
              </w:rPr>
            </w:pPr>
            <w:r>
              <w:rPr>
                <w:rFonts w:ascii="Times New Roman" w:hAnsi="Times New Roman"/>
                <w:b/>
                <w:bCs/>
                <w:color w:val="000000" w:themeColor="text1"/>
                <w:sz w:val="24"/>
                <w:szCs w:val="24"/>
              </w:rPr>
              <w:t>Тема 5.8</w:t>
            </w:r>
          </w:p>
        </w:tc>
        <w:tc>
          <w:tcPr>
            <w:tcW w:w="2040" w:type="pct"/>
          </w:tcPr>
          <w:p w14:paraId="3FFDAF47" w14:textId="77777777" w:rsidR="007B3C4A" w:rsidRDefault="003B1D61">
            <w:pPr>
              <w:spacing w:after="0" w:line="240" w:lineRule="auto"/>
              <w:rPr>
                <w:rFonts w:ascii="Times New Roman" w:hAnsi="Times New Roman"/>
                <w:b/>
                <w:bCs/>
                <w:color w:val="000000" w:themeColor="text1"/>
                <w:sz w:val="24"/>
                <w:szCs w:val="24"/>
              </w:rPr>
            </w:pPr>
            <w:r>
              <w:rPr>
                <w:rFonts w:ascii="Times New Roman" w:hAnsi="Times New Roman"/>
                <w:color w:val="000000" w:themeColor="text1"/>
                <w:sz w:val="24"/>
                <w:szCs w:val="24"/>
                <w:lang w:eastAsia="en-US"/>
              </w:rPr>
              <w:t>Уравнение касательной к графику функции</w:t>
            </w:r>
          </w:p>
        </w:tc>
        <w:tc>
          <w:tcPr>
            <w:tcW w:w="441" w:type="pct"/>
            <w:vAlign w:val="center"/>
          </w:tcPr>
          <w:p w14:paraId="023A0BC4" w14:textId="77777777" w:rsidR="007B3C4A" w:rsidRDefault="003B1D61">
            <w:pPr>
              <w:spacing w:after="0" w:line="240" w:lineRule="auto"/>
              <w:jc w:val="center"/>
              <w:rPr>
                <w:rFonts w:ascii="Times New Roman" w:hAnsi="Times New Roman"/>
                <w:b/>
                <w:bCs/>
                <w:color w:val="000000" w:themeColor="text1"/>
                <w:sz w:val="24"/>
                <w:szCs w:val="24"/>
              </w:rPr>
            </w:pPr>
            <w:r>
              <w:rPr>
                <w:rFonts w:ascii="Times New Roman" w:hAnsi="Times New Roman"/>
                <w:b/>
                <w:color w:val="000000" w:themeColor="text1"/>
                <w:sz w:val="24"/>
                <w:szCs w:val="24"/>
              </w:rPr>
              <w:t>2</w:t>
            </w:r>
          </w:p>
        </w:tc>
        <w:tc>
          <w:tcPr>
            <w:tcW w:w="508" w:type="pct"/>
            <w:vMerge/>
            <w:vAlign w:val="center"/>
          </w:tcPr>
          <w:p w14:paraId="07E210EF" w14:textId="77777777" w:rsidR="007B3C4A" w:rsidRDefault="007B3C4A">
            <w:pPr>
              <w:spacing w:after="0" w:line="240" w:lineRule="auto"/>
              <w:jc w:val="center"/>
              <w:rPr>
                <w:rFonts w:ascii="Times New Roman" w:hAnsi="Times New Roman"/>
                <w:b/>
                <w:bCs/>
                <w:color w:val="000000" w:themeColor="text1"/>
                <w:sz w:val="24"/>
                <w:szCs w:val="24"/>
              </w:rPr>
            </w:pPr>
          </w:p>
        </w:tc>
        <w:tc>
          <w:tcPr>
            <w:tcW w:w="385" w:type="pct"/>
            <w:vMerge/>
            <w:vAlign w:val="center"/>
          </w:tcPr>
          <w:p w14:paraId="06B0532F" w14:textId="77777777" w:rsidR="007B3C4A" w:rsidRDefault="007B3C4A">
            <w:pPr>
              <w:spacing w:after="0" w:line="240" w:lineRule="auto"/>
              <w:jc w:val="center"/>
              <w:rPr>
                <w:rFonts w:ascii="Times New Roman" w:hAnsi="Times New Roman"/>
                <w:b/>
                <w:bCs/>
                <w:color w:val="000000" w:themeColor="text1"/>
                <w:sz w:val="24"/>
                <w:szCs w:val="24"/>
              </w:rPr>
            </w:pPr>
          </w:p>
        </w:tc>
        <w:tc>
          <w:tcPr>
            <w:tcW w:w="1126" w:type="pct"/>
            <w:vMerge/>
            <w:vAlign w:val="center"/>
          </w:tcPr>
          <w:p w14:paraId="3573D894" w14:textId="77777777" w:rsidR="007B3C4A" w:rsidRDefault="007B3C4A">
            <w:pPr>
              <w:suppressAutoHyphens/>
              <w:spacing w:after="0" w:line="240" w:lineRule="auto"/>
              <w:jc w:val="center"/>
              <w:rPr>
                <w:rFonts w:ascii="Times New Roman" w:hAnsi="Times New Roman"/>
                <w:bCs/>
                <w:iCs/>
                <w:color w:val="000000" w:themeColor="text1"/>
                <w:sz w:val="24"/>
                <w:szCs w:val="24"/>
              </w:rPr>
            </w:pPr>
          </w:p>
        </w:tc>
      </w:tr>
      <w:tr w:rsidR="007B3C4A" w14:paraId="6C31E15F" w14:textId="77777777">
        <w:trPr>
          <w:trHeight w:val="23"/>
        </w:trPr>
        <w:tc>
          <w:tcPr>
            <w:tcW w:w="497" w:type="pct"/>
          </w:tcPr>
          <w:p w14:paraId="50218545" w14:textId="77777777" w:rsidR="007B3C4A" w:rsidRDefault="003B1D61">
            <w:pPr>
              <w:spacing w:after="0" w:line="240" w:lineRule="auto"/>
              <w:rPr>
                <w:rFonts w:ascii="Times New Roman" w:hAnsi="Times New Roman"/>
                <w:b/>
                <w:bCs/>
                <w:color w:val="000000" w:themeColor="text1"/>
                <w:sz w:val="24"/>
                <w:szCs w:val="24"/>
              </w:rPr>
            </w:pPr>
            <w:r>
              <w:rPr>
                <w:rFonts w:ascii="Times New Roman" w:hAnsi="Times New Roman"/>
                <w:b/>
                <w:bCs/>
                <w:color w:val="000000" w:themeColor="text1"/>
                <w:sz w:val="24"/>
                <w:szCs w:val="24"/>
              </w:rPr>
              <w:t>Тема 5.9</w:t>
            </w:r>
          </w:p>
        </w:tc>
        <w:tc>
          <w:tcPr>
            <w:tcW w:w="2040" w:type="pct"/>
          </w:tcPr>
          <w:p w14:paraId="31027E3C" w14:textId="77777777" w:rsidR="007B3C4A" w:rsidRDefault="003B1D61">
            <w:pPr>
              <w:spacing w:after="0" w:line="240" w:lineRule="auto"/>
              <w:rPr>
                <w:rFonts w:ascii="Times New Roman" w:hAnsi="Times New Roman"/>
                <w:b/>
                <w:bCs/>
                <w:color w:val="000000" w:themeColor="text1"/>
                <w:sz w:val="24"/>
                <w:szCs w:val="24"/>
              </w:rPr>
            </w:pPr>
            <w:r>
              <w:rPr>
                <w:rFonts w:ascii="Times New Roman" w:hAnsi="Times New Roman"/>
                <w:color w:val="000000" w:themeColor="text1"/>
                <w:sz w:val="24"/>
                <w:szCs w:val="24"/>
                <w:lang w:eastAsia="en-US"/>
              </w:rPr>
              <w:t xml:space="preserve">Физический смысл первой и второй производной </w:t>
            </w:r>
          </w:p>
        </w:tc>
        <w:tc>
          <w:tcPr>
            <w:tcW w:w="441" w:type="pct"/>
            <w:vAlign w:val="center"/>
          </w:tcPr>
          <w:p w14:paraId="47B1994A" w14:textId="77777777" w:rsidR="007B3C4A" w:rsidRDefault="003B1D61">
            <w:pPr>
              <w:spacing w:after="0" w:line="240" w:lineRule="auto"/>
              <w:jc w:val="center"/>
              <w:rPr>
                <w:rFonts w:ascii="Times New Roman" w:hAnsi="Times New Roman"/>
                <w:b/>
                <w:bCs/>
                <w:color w:val="000000" w:themeColor="text1"/>
                <w:sz w:val="24"/>
                <w:szCs w:val="24"/>
              </w:rPr>
            </w:pPr>
            <w:r>
              <w:rPr>
                <w:rFonts w:ascii="Times New Roman" w:hAnsi="Times New Roman"/>
                <w:b/>
                <w:color w:val="000000" w:themeColor="text1"/>
                <w:sz w:val="24"/>
                <w:szCs w:val="24"/>
              </w:rPr>
              <w:t>2</w:t>
            </w:r>
          </w:p>
        </w:tc>
        <w:tc>
          <w:tcPr>
            <w:tcW w:w="508" w:type="pct"/>
            <w:vMerge/>
            <w:vAlign w:val="center"/>
          </w:tcPr>
          <w:p w14:paraId="03528F64" w14:textId="77777777" w:rsidR="007B3C4A" w:rsidRDefault="007B3C4A">
            <w:pPr>
              <w:spacing w:after="0" w:line="240" w:lineRule="auto"/>
              <w:jc w:val="center"/>
              <w:rPr>
                <w:rFonts w:ascii="Times New Roman" w:hAnsi="Times New Roman"/>
                <w:b/>
                <w:bCs/>
                <w:color w:val="000000" w:themeColor="text1"/>
                <w:sz w:val="24"/>
                <w:szCs w:val="24"/>
              </w:rPr>
            </w:pPr>
          </w:p>
        </w:tc>
        <w:tc>
          <w:tcPr>
            <w:tcW w:w="385" w:type="pct"/>
            <w:vMerge/>
            <w:vAlign w:val="center"/>
          </w:tcPr>
          <w:p w14:paraId="1153AB33" w14:textId="77777777" w:rsidR="007B3C4A" w:rsidRDefault="007B3C4A">
            <w:pPr>
              <w:spacing w:after="0" w:line="240" w:lineRule="auto"/>
              <w:jc w:val="center"/>
              <w:rPr>
                <w:rFonts w:ascii="Times New Roman" w:hAnsi="Times New Roman"/>
                <w:b/>
                <w:bCs/>
                <w:color w:val="000000" w:themeColor="text1"/>
                <w:sz w:val="24"/>
                <w:szCs w:val="24"/>
              </w:rPr>
            </w:pPr>
          </w:p>
        </w:tc>
        <w:tc>
          <w:tcPr>
            <w:tcW w:w="1126" w:type="pct"/>
            <w:vMerge/>
            <w:vAlign w:val="center"/>
          </w:tcPr>
          <w:p w14:paraId="51DB7C06" w14:textId="77777777" w:rsidR="007B3C4A" w:rsidRDefault="007B3C4A">
            <w:pPr>
              <w:suppressAutoHyphens/>
              <w:spacing w:after="0" w:line="240" w:lineRule="auto"/>
              <w:jc w:val="center"/>
              <w:rPr>
                <w:rFonts w:ascii="Times New Roman" w:hAnsi="Times New Roman"/>
                <w:bCs/>
                <w:iCs/>
                <w:color w:val="000000" w:themeColor="text1"/>
                <w:sz w:val="24"/>
                <w:szCs w:val="24"/>
              </w:rPr>
            </w:pPr>
          </w:p>
        </w:tc>
      </w:tr>
      <w:tr w:rsidR="007B3C4A" w14:paraId="40553ACF" w14:textId="77777777">
        <w:trPr>
          <w:trHeight w:val="23"/>
        </w:trPr>
        <w:tc>
          <w:tcPr>
            <w:tcW w:w="497" w:type="pct"/>
          </w:tcPr>
          <w:p w14:paraId="509FE8A1" w14:textId="77777777" w:rsidR="007B3C4A" w:rsidRDefault="003B1D61">
            <w:pPr>
              <w:spacing w:after="0" w:line="240" w:lineRule="auto"/>
              <w:rPr>
                <w:rFonts w:ascii="Times New Roman" w:hAnsi="Times New Roman"/>
                <w:b/>
                <w:bCs/>
                <w:color w:val="000000" w:themeColor="text1"/>
                <w:sz w:val="24"/>
                <w:szCs w:val="24"/>
              </w:rPr>
            </w:pPr>
            <w:r>
              <w:rPr>
                <w:rFonts w:ascii="Times New Roman" w:hAnsi="Times New Roman"/>
                <w:b/>
                <w:bCs/>
                <w:color w:val="000000" w:themeColor="text1"/>
                <w:sz w:val="24"/>
                <w:szCs w:val="24"/>
              </w:rPr>
              <w:t>Тема 5.10</w:t>
            </w:r>
          </w:p>
        </w:tc>
        <w:tc>
          <w:tcPr>
            <w:tcW w:w="2040" w:type="pct"/>
          </w:tcPr>
          <w:p w14:paraId="21AC50B7" w14:textId="77777777" w:rsidR="007B3C4A" w:rsidRDefault="003B1D61">
            <w:pPr>
              <w:spacing w:after="0" w:line="240" w:lineRule="auto"/>
              <w:rPr>
                <w:rFonts w:ascii="Times New Roman" w:hAnsi="Times New Roman"/>
                <w:b/>
                <w:bCs/>
                <w:color w:val="000000" w:themeColor="text1"/>
                <w:sz w:val="24"/>
                <w:szCs w:val="24"/>
              </w:rPr>
            </w:pPr>
            <w:r>
              <w:rPr>
                <w:rFonts w:ascii="Times New Roman" w:hAnsi="Times New Roman"/>
                <w:color w:val="000000" w:themeColor="text1"/>
                <w:sz w:val="24"/>
                <w:szCs w:val="24"/>
                <w:lang w:eastAsia="en-US"/>
              </w:rPr>
              <w:t>Монотонность функции. Точки экстремумы</w:t>
            </w:r>
          </w:p>
        </w:tc>
        <w:tc>
          <w:tcPr>
            <w:tcW w:w="441" w:type="pct"/>
            <w:vAlign w:val="center"/>
          </w:tcPr>
          <w:p w14:paraId="6AA1495B" w14:textId="77777777" w:rsidR="007B3C4A" w:rsidRDefault="003B1D61">
            <w:pPr>
              <w:spacing w:after="0" w:line="240" w:lineRule="auto"/>
              <w:jc w:val="center"/>
              <w:rPr>
                <w:rFonts w:ascii="Times New Roman" w:hAnsi="Times New Roman"/>
                <w:b/>
                <w:bCs/>
                <w:color w:val="000000" w:themeColor="text1"/>
                <w:sz w:val="24"/>
                <w:szCs w:val="24"/>
              </w:rPr>
            </w:pPr>
            <w:r>
              <w:rPr>
                <w:rFonts w:ascii="Times New Roman" w:hAnsi="Times New Roman"/>
                <w:b/>
                <w:color w:val="000000" w:themeColor="text1"/>
                <w:sz w:val="24"/>
                <w:szCs w:val="24"/>
              </w:rPr>
              <w:t>2</w:t>
            </w:r>
          </w:p>
        </w:tc>
        <w:tc>
          <w:tcPr>
            <w:tcW w:w="508" w:type="pct"/>
            <w:vMerge/>
            <w:vAlign w:val="center"/>
          </w:tcPr>
          <w:p w14:paraId="48880FD6" w14:textId="77777777" w:rsidR="007B3C4A" w:rsidRDefault="007B3C4A">
            <w:pPr>
              <w:spacing w:after="0" w:line="240" w:lineRule="auto"/>
              <w:jc w:val="center"/>
              <w:rPr>
                <w:rFonts w:ascii="Times New Roman" w:hAnsi="Times New Roman"/>
                <w:b/>
                <w:bCs/>
                <w:color w:val="000000" w:themeColor="text1"/>
                <w:sz w:val="24"/>
                <w:szCs w:val="24"/>
              </w:rPr>
            </w:pPr>
          </w:p>
        </w:tc>
        <w:tc>
          <w:tcPr>
            <w:tcW w:w="385" w:type="pct"/>
            <w:vMerge/>
            <w:vAlign w:val="center"/>
          </w:tcPr>
          <w:p w14:paraId="26D44E2C" w14:textId="77777777" w:rsidR="007B3C4A" w:rsidRDefault="007B3C4A">
            <w:pPr>
              <w:spacing w:after="0" w:line="240" w:lineRule="auto"/>
              <w:jc w:val="center"/>
              <w:rPr>
                <w:rFonts w:ascii="Times New Roman" w:hAnsi="Times New Roman"/>
                <w:b/>
                <w:bCs/>
                <w:color w:val="000000" w:themeColor="text1"/>
                <w:sz w:val="24"/>
                <w:szCs w:val="24"/>
              </w:rPr>
            </w:pPr>
          </w:p>
        </w:tc>
        <w:tc>
          <w:tcPr>
            <w:tcW w:w="1126" w:type="pct"/>
            <w:vMerge/>
            <w:vAlign w:val="center"/>
          </w:tcPr>
          <w:p w14:paraId="39C7C820" w14:textId="77777777" w:rsidR="007B3C4A" w:rsidRDefault="007B3C4A">
            <w:pPr>
              <w:suppressAutoHyphens/>
              <w:spacing w:after="0" w:line="240" w:lineRule="auto"/>
              <w:jc w:val="center"/>
              <w:rPr>
                <w:rFonts w:ascii="Times New Roman" w:hAnsi="Times New Roman"/>
                <w:bCs/>
                <w:iCs/>
                <w:color w:val="000000" w:themeColor="text1"/>
                <w:sz w:val="24"/>
                <w:szCs w:val="24"/>
              </w:rPr>
            </w:pPr>
          </w:p>
        </w:tc>
      </w:tr>
      <w:tr w:rsidR="007B3C4A" w14:paraId="18A4E319" w14:textId="77777777">
        <w:trPr>
          <w:trHeight w:val="23"/>
        </w:trPr>
        <w:tc>
          <w:tcPr>
            <w:tcW w:w="497" w:type="pct"/>
          </w:tcPr>
          <w:p w14:paraId="20BDE01B" w14:textId="77777777" w:rsidR="007B3C4A" w:rsidRDefault="003B1D61">
            <w:pPr>
              <w:spacing w:after="0" w:line="240" w:lineRule="auto"/>
              <w:rPr>
                <w:rFonts w:ascii="Times New Roman" w:hAnsi="Times New Roman"/>
                <w:b/>
                <w:bCs/>
                <w:color w:val="000000" w:themeColor="text1"/>
                <w:sz w:val="24"/>
                <w:szCs w:val="24"/>
              </w:rPr>
            </w:pPr>
            <w:r>
              <w:rPr>
                <w:rFonts w:ascii="Times New Roman" w:hAnsi="Times New Roman"/>
                <w:b/>
                <w:bCs/>
                <w:color w:val="000000" w:themeColor="text1"/>
                <w:sz w:val="24"/>
                <w:szCs w:val="24"/>
              </w:rPr>
              <w:t>Тема 5.11</w:t>
            </w:r>
          </w:p>
        </w:tc>
        <w:tc>
          <w:tcPr>
            <w:tcW w:w="2040" w:type="pct"/>
          </w:tcPr>
          <w:p w14:paraId="2F4B3B89" w14:textId="77777777" w:rsidR="007B3C4A" w:rsidRDefault="003B1D61">
            <w:pPr>
              <w:spacing w:after="0" w:line="240" w:lineRule="auto"/>
              <w:rPr>
                <w:rFonts w:ascii="Times New Roman" w:hAnsi="Times New Roman"/>
                <w:b/>
                <w:bCs/>
                <w:color w:val="000000" w:themeColor="text1"/>
                <w:sz w:val="24"/>
                <w:szCs w:val="24"/>
              </w:rPr>
            </w:pPr>
            <w:r>
              <w:rPr>
                <w:rFonts w:ascii="Times New Roman" w:hAnsi="Times New Roman"/>
                <w:color w:val="000000" w:themeColor="text1"/>
                <w:sz w:val="24"/>
                <w:szCs w:val="24"/>
                <w:lang w:eastAsia="en-US"/>
              </w:rPr>
              <w:t>Исследование функций и построение графиков</w:t>
            </w:r>
          </w:p>
        </w:tc>
        <w:tc>
          <w:tcPr>
            <w:tcW w:w="441" w:type="pct"/>
            <w:vAlign w:val="center"/>
          </w:tcPr>
          <w:p w14:paraId="7437B46F" w14:textId="77777777" w:rsidR="007B3C4A" w:rsidRDefault="003B1D61">
            <w:pPr>
              <w:spacing w:after="0" w:line="240" w:lineRule="auto"/>
              <w:jc w:val="center"/>
              <w:rPr>
                <w:rFonts w:ascii="Times New Roman" w:hAnsi="Times New Roman"/>
                <w:b/>
                <w:bCs/>
                <w:color w:val="000000" w:themeColor="text1"/>
                <w:sz w:val="24"/>
                <w:szCs w:val="24"/>
              </w:rPr>
            </w:pPr>
            <w:r>
              <w:rPr>
                <w:rFonts w:ascii="Times New Roman" w:hAnsi="Times New Roman"/>
                <w:b/>
                <w:color w:val="000000" w:themeColor="text1"/>
                <w:sz w:val="24"/>
                <w:szCs w:val="24"/>
              </w:rPr>
              <w:t>2</w:t>
            </w:r>
          </w:p>
        </w:tc>
        <w:tc>
          <w:tcPr>
            <w:tcW w:w="508" w:type="pct"/>
            <w:vMerge/>
            <w:vAlign w:val="center"/>
          </w:tcPr>
          <w:p w14:paraId="1811F2F9" w14:textId="77777777" w:rsidR="007B3C4A" w:rsidRDefault="007B3C4A">
            <w:pPr>
              <w:spacing w:after="0" w:line="240" w:lineRule="auto"/>
              <w:jc w:val="center"/>
              <w:rPr>
                <w:rFonts w:ascii="Times New Roman" w:hAnsi="Times New Roman"/>
                <w:b/>
                <w:bCs/>
                <w:color w:val="000000" w:themeColor="text1"/>
                <w:sz w:val="24"/>
                <w:szCs w:val="24"/>
              </w:rPr>
            </w:pPr>
          </w:p>
        </w:tc>
        <w:tc>
          <w:tcPr>
            <w:tcW w:w="385" w:type="pct"/>
            <w:vMerge/>
            <w:vAlign w:val="center"/>
          </w:tcPr>
          <w:p w14:paraId="03A2FC9F" w14:textId="77777777" w:rsidR="007B3C4A" w:rsidRDefault="007B3C4A">
            <w:pPr>
              <w:spacing w:after="0" w:line="240" w:lineRule="auto"/>
              <w:jc w:val="center"/>
              <w:rPr>
                <w:rFonts w:ascii="Times New Roman" w:hAnsi="Times New Roman"/>
                <w:b/>
                <w:bCs/>
                <w:color w:val="000000" w:themeColor="text1"/>
                <w:sz w:val="24"/>
                <w:szCs w:val="24"/>
              </w:rPr>
            </w:pPr>
          </w:p>
        </w:tc>
        <w:tc>
          <w:tcPr>
            <w:tcW w:w="1126" w:type="pct"/>
            <w:vMerge/>
            <w:vAlign w:val="center"/>
          </w:tcPr>
          <w:p w14:paraId="1EC22227" w14:textId="77777777" w:rsidR="007B3C4A" w:rsidRDefault="007B3C4A">
            <w:pPr>
              <w:suppressAutoHyphens/>
              <w:spacing w:after="0" w:line="240" w:lineRule="auto"/>
              <w:jc w:val="center"/>
              <w:rPr>
                <w:rFonts w:ascii="Times New Roman" w:hAnsi="Times New Roman"/>
                <w:bCs/>
                <w:iCs/>
                <w:color w:val="000000" w:themeColor="text1"/>
                <w:sz w:val="24"/>
                <w:szCs w:val="24"/>
              </w:rPr>
            </w:pPr>
          </w:p>
        </w:tc>
      </w:tr>
      <w:tr w:rsidR="007B3C4A" w14:paraId="09BFF78F" w14:textId="77777777">
        <w:trPr>
          <w:trHeight w:val="23"/>
        </w:trPr>
        <w:tc>
          <w:tcPr>
            <w:tcW w:w="497" w:type="pct"/>
          </w:tcPr>
          <w:p w14:paraId="08A90104" w14:textId="77777777" w:rsidR="007B3C4A" w:rsidRDefault="003B1D61">
            <w:pPr>
              <w:spacing w:after="0" w:line="240" w:lineRule="auto"/>
              <w:rPr>
                <w:rFonts w:ascii="Times New Roman" w:hAnsi="Times New Roman"/>
                <w:b/>
                <w:bCs/>
                <w:color w:val="000000" w:themeColor="text1"/>
                <w:sz w:val="24"/>
                <w:szCs w:val="24"/>
              </w:rPr>
            </w:pPr>
            <w:r>
              <w:rPr>
                <w:rFonts w:ascii="Times New Roman" w:hAnsi="Times New Roman"/>
                <w:b/>
                <w:bCs/>
                <w:color w:val="000000" w:themeColor="text1"/>
                <w:sz w:val="24"/>
                <w:szCs w:val="24"/>
              </w:rPr>
              <w:t>Тема 5.12</w:t>
            </w:r>
          </w:p>
        </w:tc>
        <w:tc>
          <w:tcPr>
            <w:tcW w:w="2040" w:type="pct"/>
          </w:tcPr>
          <w:p w14:paraId="56989C24" w14:textId="77777777" w:rsidR="007B3C4A" w:rsidRDefault="003B1D61">
            <w:pPr>
              <w:spacing w:after="0" w:line="240" w:lineRule="auto"/>
              <w:rPr>
                <w:rFonts w:ascii="Times New Roman" w:hAnsi="Times New Roman"/>
                <w:b/>
                <w:bCs/>
                <w:color w:val="000000" w:themeColor="text1"/>
                <w:sz w:val="24"/>
                <w:szCs w:val="24"/>
              </w:rPr>
            </w:pPr>
            <w:r>
              <w:rPr>
                <w:rFonts w:ascii="Times New Roman" w:hAnsi="Times New Roman"/>
                <w:color w:val="000000" w:themeColor="text1"/>
                <w:sz w:val="24"/>
                <w:szCs w:val="24"/>
                <w:lang w:eastAsia="en-US"/>
              </w:rPr>
              <w:t>Графики дробно-линейных функций</w:t>
            </w:r>
          </w:p>
        </w:tc>
        <w:tc>
          <w:tcPr>
            <w:tcW w:w="441" w:type="pct"/>
            <w:vAlign w:val="center"/>
          </w:tcPr>
          <w:p w14:paraId="37AAF8EE" w14:textId="77777777" w:rsidR="007B3C4A" w:rsidRDefault="003B1D61">
            <w:pPr>
              <w:spacing w:after="0" w:line="240" w:lineRule="auto"/>
              <w:jc w:val="center"/>
              <w:rPr>
                <w:rFonts w:ascii="Times New Roman" w:hAnsi="Times New Roman"/>
                <w:b/>
                <w:bCs/>
                <w:color w:val="000000" w:themeColor="text1"/>
                <w:sz w:val="24"/>
                <w:szCs w:val="24"/>
              </w:rPr>
            </w:pPr>
            <w:r>
              <w:rPr>
                <w:rFonts w:ascii="Times New Roman" w:hAnsi="Times New Roman"/>
                <w:b/>
                <w:color w:val="000000" w:themeColor="text1"/>
                <w:sz w:val="24"/>
                <w:szCs w:val="24"/>
              </w:rPr>
              <w:t>2</w:t>
            </w:r>
          </w:p>
        </w:tc>
        <w:tc>
          <w:tcPr>
            <w:tcW w:w="508" w:type="pct"/>
            <w:vMerge/>
            <w:vAlign w:val="center"/>
          </w:tcPr>
          <w:p w14:paraId="351C92DC" w14:textId="77777777" w:rsidR="007B3C4A" w:rsidRDefault="007B3C4A">
            <w:pPr>
              <w:spacing w:after="0" w:line="240" w:lineRule="auto"/>
              <w:jc w:val="center"/>
              <w:rPr>
                <w:rFonts w:ascii="Times New Roman" w:hAnsi="Times New Roman"/>
                <w:b/>
                <w:bCs/>
                <w:color w:val="000000" w:themeColor="text1"/>
                <w:sz w:val="24"/>
                <w:szCs w:val="24"/>
              </w:rPr>
            </w:pPr>
          </w:p>
        </w:tc>
        <w:tc>
          <w:tcPr>
            <w:tcW w:w="385" w:type="pct"/>
            <w:vMerge/>
            <w:vAlign w:val="center"/>
          </w:tcPr>
          <w:p w14:paraId="243AD7F1" w14:textId="77777777" w:rsidR="007B3C4A" w:rsidRDefault="007B3C4A">
            <w:pPr>
              <w:spacing w:after="0" w:line="240" w:lineRule="auto"/>
              <w:jc w:val="center"/>
              <w:rPr>
                <w:rFonts w:ascii="Times New Roman" w:hAnsi="Times New Roman"/>
                <w:b/>
                <w:bCs/>
                <w:color w:val="000000" w:themeColor="text1"/>
                <w:sz w:val="24"/>
                <w:szCs w:val="24"/>
              </w:rPr>
            </w:pPr>
          </w:p>
        </w:tc>
        <w:tc>
          <w:tcPr>
            <w:tcW w:w="1126" w:type="pct"/>
            <w:vMerge/>
            <w:vAlign w:val="center"/>
          </w:tcPr>
          <w:p w14:paraId="007B001D" w14:textId="77777777" w:rsidR="007B3C4A" w:rsidRDefault="007B3C4A">
            <w:pPr>
              <w:suppressAutoHyphens/>
              <w:spacing w:after="0" w:line="240" w:lineRule="auto"/>
              <w:jc w:val="center"/>
              <w:rPr>
                <w:rFonts w:ascii="Times New Roman" w:hAnsi="Times New Roman"/>
                <w:bCs/>
                <w:iCs/>
                <w:color w:val="000000" w:themeColor="text1"/>
                <w:sz w:val="24"/>
                <w:szCs w:val="24"/>
              </w:rPr>
            </w:pPr>
          </w:p>
        </w:tc>
      </w:tr>
      <w:tr w:rsidR="007B3C4A" w14:paraId="447FCCBF" w14:textId="77777777">
        <w:trPr>
          <w:trHeight w:val="23"/>
        </w:trPr>
        <w:tc>
          <w:tcPr>
            <w:tcW w:w="497" w:type="pct"/>
          </w:tcPr>
          <w:p w14:paraId="2488E412" w14:textId="77777777" w:rsidR="007B3C4A" w:rsidRDefault="003B1D61">
            <w:pPr>
              <w:spacing w:after="0" w:line="240" w:lineRule="auto"/>
              <w:rPr>
                <w:rFonts w:ascii="Times New Roman" w:hAnsi="Times New Roman"/>
                <w:b/>
                <w:bCs/>
                <w:color w:val="000000" w:themeColor="text1"/>
                <w:sz w:val="24"/>
                <w:szCs w:val="24"/>
              </w:rPr>
            </w:pPr>
            <w:r>
              <w:rPr>
                <w:rFonts w:ascii="Times New Roman" w:hAnsi="Times New Roman"/>
                <w:b/>
                <w:bCs/>
                <w:color w:val="000000" w:themeColor="text1"/>
                <w:sz w:val="24"/>
                <w:szCs w:val="24"/>
              </w:rPr>
              <w:t>Тема 5.13</w:t>
            </w:r>
          </w:p>
        </w:tc>
        <w:tc>
          <w:tcPr>
            <w:tcW w:w="2040" w:type="pct"/>
          </w:tcPr>
          <w:p w14:paraId="32A25195" w14:textId="77777777" w:rsidR="007B3C4A" w:rsidRDefault="003B1D61">
            <w:pPr>
              <w:spacing w:after="0" w:line="240" w:lineRule="auto"/>
              <w:rPr>
                <w:rFonts w:ascii="Times New Roman" w:hAnsi="Times New Roman"/>
                <w:b/>
                <w:bCs/>
                <w:color w:val="000000" w:themeColor="text1"/>
                <w:sz w:val="24"/>
                <w:szCs w:val="24"/>
              </w:rPr>
            </w:pPr>
            <w:r>
              <w:rPr>
                <w:rFonts w:ascii="Times New Roman" w:hAnsi="Times New Roman"/>
                <w:color w:val="000000" w:themeColor="text1"/>
                <w:sz w:val="24"/>
                <w:szCs w:val="24"/>
                <w:lang w:eastAsia="en-US"/>
              </w:rPr>
              <w:t>Наибольшее и наименьшее значения функции</w:t>
            </w:r>
          </w:p>
        </w:tc>
        <w:tc>
          <w:tcPr>
            <w:tcW w:w="441" w:type="pct"/>
            <w:vAlign w:val="center"/>
          </w:tcPr>
          <w:p w14:paraId="18208474" w14:textId="77777777" w:rsidR="007B3C4A" w:rsidRDefault="003B1D61">
            <w:pPr>
              <w:spacing w:after="0" w:line="240" w:lineRule="auto"/>
              <w:jc w:val="center"/>
              <w:rPr>
                <w:rFonts w:ascii="Times New Roman" w:hAnsi="Times New Roman"/>
                <w:b/>
                <w:bCs/>
                <w:color w:val="000000" w:themeColor="text1"/>
                <w:sz w:val="24"/>
                <w:szCs w:val="24"/>
              </w:rPr>
            </w:pPr>
            <w:r>
              <w:rPr>
                <w:rFonts w:ascii="Times New Roman" w:hAnsi="Times New Roman"/>
                <w:b/>
                <w:color w:val="000000" w:themeColor="text1"/>
                <w:sz w:val="24"/>
                <w:szCs w:val="24"/>
              </w:rPr>
              <w:t>2</w:t>
            </w:r>
          </w:p>
        </w:tc>
        <w:tc>
          <w:tcPr>
            <w:tcW w:w="508" w:type="pct"/>
            <w:vMerge/>
            <w:vAlign w:val="center"/>
          </w:tcPr>
          <w:p w14:paraId="328624A1" w14:textId="77777777" w:rsidR="007B3C4A" w:rsidRDefault="007B3C4A">
            <w:pPr>
              <w:spacing w:after="0" w:line="240" w:lineRule="auto"/>
              <w:jc w:val="center"/>
              <w:rPr>
                <w:rFonts w:ascii="Times New Roman" w:hAnsi="Times New Roman"/>
                <w:b/>
                <w:bCs/>
                <w:color w:val="000000" w:themeColor="text1"/>
                <w:sz w:val="24"/>
                <w:szCs w:val="24"/>
              </w:rPr>
            </w:pPr>
          </w:p>
        </w:tc>
        <w:tc>
          <w:tcPr>
            <w:tcW w:w="385" w:type="pct"/>
            <w:vMerge/>
            <w:vAlign w:val="center"/>
          </w:tcPr>
          <w:p w14:paraId="5F380572" w14:textId="77777777" w:rsidR="007B3C4A" w:rsidRDefault="007B3C4A">
            <w:pPr>
              <w:spacing w:after="0" w:line="240" w:lineRule="auto"/>
              <w:jc w:val="center"/>
              <w:rPr>
                <w:rFonts w:ascii="Times New Roman" w:hAnsi="Times New Roman"/>
                <w:b/>
                <w:bCs/>
                <w:color w:val="000000" w:themeColor="text1"/>
                <w:sz w:val="24"/>
                <w:szCs w:val="24"/>
              </w:rPr>
            </w:pPr>
          </w:p>
        </w:tc>
        <w:tc>
          <w:tcPr>
            <w:tcW w:w="1126" w:type="pct"/>
            <w:vMerge/>
            <w:vAlign w:val="center"/>
          </w:tcPr>
          <w:p w14:paraId="0335DD84" w14:textId="77777777" w:rsidR="007B3C4A" w:rsidRDefault="007B3C4A">
            <w:pPr>
              <w:suppressAutoHyphens/>
              <w:spacing w:after="0" w:line="240" w:lineRule="auto"/>
              <w:jc w:val="center"/>
              <w:rPr>
                <w:rFonts w:ascii="Times New Roman" w:hAnsi="Times New Roman"/>
                <w:bCs/>
                <w:iCs/>
                <w:color w:val="000000" w:themeColor="text1"/>
                <w:sz w:val="24"/>
                <w:szCs w:val="24"/>
              </w:rPr>
            </w:pPr>
          </w:p>
        </w:tc>
      </w:tr>
      <w:tr w:rsidR="007B3C4A" w14:paraId="11AB04A3" w14:textId="77777777">
        <w:trPr>
          <w:trHeight w:val="23"/>
        </w:trPr>
        <w:tc>
          <w:tcPr>
            <w:tcW w:w="497" w:type="pct"/>
          </w:tcPr>
          <w:p w14:paraId="75DE9347" w14:textId="77777777" w:rsidR="007B3C4A" w:rsidRDefault="003B1D61">
            <w:pPr>
              <w:spacing w:after="0" w:line="240" w:lineRule="auto"/>
              <w:rPr>
                <w:rFonts w:ascii="Times New Roman" w:hAnsi="Times New Roman"/>
                <w:b/>
                <w:bCs/>
                <w:color w:val="000000" w:themeColor="text1"/>
                <w:sz w:val="24"/>
                <w:szCs w:val="24"/>
              </w:rPr>
            </w:pPr>
            <w:r>
              <w:rPr>
                <w:rFonts w:ascii="Times New Roman" w:hAnsi="Times New Roman"/>
                <w:b/>
                <w:bCs/>
                <w:color w:val="000000" w:themeColor="text1"/>
                <w:sz w:val="24"/>
                <w:szCs w:val="24"/>
              </w:rPr>
              <w:t>Тема 5.14</w:t>
            </w:r>
          </w:p>
        </w:tc>
        <w:tc>
          <w:tcPr>
            <w:tcW w:w="2040" w:type="pct"/>
          </w:tcPr>
          <w:p w14:paraId="76C4FE1B" w14:textId="77777777" w:rsidR="007B3C4A" w:rsidRDefault="003B1D61">
            <w:pPr>
              <w:spacing w:after="0" w:line="240" w:lineRule="auto"/>
              <w:rPr>
                <w:rFonts w:ascii="Times New Roman" w:hAnsi="Times New Roman"/>
                <w:b/>
                <w:bCs/>
                <w:color w:val="000000" w:themeColor="text1"/>
                <w:sz w:val="24"/>
                <w:szCs w:val="24"/>
              </w:rPr>
            </w:pPr>
            <w:r>
              <w:rPr>
                <w:rFonts w:ascii="Times New Roman" w:hAnsi="Times New Roman"/>
                <w:color w:val="000000" w:themeColor="text1"/>
                <w:sz w:val="24"/>
                <w:szCs w:val="24"/>
                <w:lang w:eastAsia="en-US"/>
              </w:rPr>
              <w:t>Контрольная работа «Производная функции, ее применение»</w:t>
            </w:r>
          </w:p>
        </w:tc>
        <w:tc>
          <w:tcPr>
            <w:tcW w:w="441" w:type="pct"/>
            <w:vAlign w:val="center"/>
          </w:tcPr>
          <w:p w14:paraId="7E5540A0" w14:textId="77777777" w:rsidR="007B3C4A" w:rsidRDefault="003B1D61">
            <w:pPr>
              <w:spacing w:after="0" w:line="240" w:lineRule="auto"/>
              <w:jc w:val="center"/>
              <w:rPr>
                <w:rFonts w:ascii="Times New Roman" w:hAnsi="Times New Roman"/>
                <w:b/>
                <w:bCs/>
                <w:color w:val="000000" w:themeColor="text1"/>
                <w:sz w:val="24"/>
                <w:szCs w:val="24"/>
              </w:rPr>
            </w:pPr>
            <w:r>
              <w:rPr>
                <w:rFonts w:ascii="Times New Roman" w:hAnsi="Times New Roman"/>
                <w:b/>
                <w:color w:val="000000" w:themeColor="text1"/>
                <w:sz w:val="24"/>
                <w:szCs w:val="24"/>
              </w:rPr>
              <w:t>2</w:t>
            </w:r>
          </w:p>
        </w:tc>
        <w:tc>
          <w:tcPr>
            <w:tcW w:w="508" w:type="pct"/>
            <w:vMerge/>
            <w:vAlign w:val="center"/>
          </w:tcPr>
          <w:p w14:paraId="279D2CD8" w14:textId="77777777" w:rsidR="007B3C4A" w:rsidRDefault="007B3C4A">
            <w:pPr>
              <w:spacing w:after="0" w:line="240" w:lineRule="auto"/>
              <w:jc w:val="center"/>
              <w:rPr>
                <w:rFonts w:ascii="Times New Roman" w:hAnsi="Times New Roman"/>
                <w:b/>
                <w:bCs/>
                <w:color w:val="000000" w:themeColor="text1"/>
                <w:sz w:val="24"/>
                <w:szCs w:val="24"/>
              </w:rPr>
            </w:pPr>
          </w:p>
        </w:tc>
        <w:tc>
          <w:tcPr>
            <w:tcW w:w="385" w:type="pct"/>
            <w:vMerge/>
            <w:vAlign w:val="center"/>
          </w:tcPr>
          <w:p w14:paraId="53CE118A" w14:textId="77777777" w:rsidR="007B3C4A" w:rsidRDefault="007B3C4A">
            <w:pPr>
              <w:spacing w:after="0" w:line="240" w:lineRule="auto"/>
              <w:jc w:val="center"/>
              <w:rPr>
                <w:rFonts w:ascii="Times New Roman" w:hAnsi="Times New Roman"/>
                <w:b/>
                <w:bCs/>
                <w:color w:val="000000" w:themeColor="text1"/>
                <w:sz w:val="24"/>
                <w:szCs w:val="24"/>
              </w:rPr>
            </w:pPr>
          </w:p>
        </w:tc>
        <w:tc>
          <w:tcPr>
            <w:tcW w:w="1126" w:type="pct"/>
            <w:vMerge/>
            <w:vAlign w:val="center"/>
          </w:tcPr>
          <w:p w14:paraId="2383C861" w14:textId="77777777" w:rsidR="007B3C4A" w:rsidRDefault="007B3C4A">
            <w:pPr>
              <w:suppressAutoHyphens/>
              <w:spacing w:after="0" w:line="240" w:lineRule="auto"/>
              <w:jc w:val="center"/>
              <w:rPr>
                <w:rFonts w:ascii="Times New Roman" w:hAnsi="Times New Roman"/>
                <w:bCs/>
                <w:iCs/>
                <w:color w:val="000000" w:themeColor="text1"/>
                <w:sz w:val="24"/>
                <w:szCs w:val="24"/>
              </w:rPr>
            </w:pPr>
          </w:p>
        </w:tc>
      </w:tr>
      <w:tr w:rsidR="007B3C4A" w14:paraId="36F2CFEB" w14:textId="77777777">
        <w:trPr>
          <w:trHeight w:val="23"/>
        </w:trPr>
        <w:tc>
          <w:tcPr>
            <w:tcW w:w="2537" w:type="pct"/>
            <w:gridSpan w:val="2"/>
          </w:tcPr>
          <w:p w14:paraId="68DD9B0F" w14:textId="77777777" w:rsidR="007B3C4A" w:rsidRDefault="003B1D61">
            <w:pPr>
              <w:spacing w:after="0" w:line="240" w:lineRule="auto"/>
              <w:rPr>
                <w:rFonts w:ascii="Times New Roman" w:hAnsi="Times New Roman"/>
                <w:b/>
                <w:bCs/>
                <w:color w:val="000000" w:themeColor="text1"/>
                <w:sz w:val="24"/>
                <w:szCs w:val="24"/>
              </w:rPr>
            </w:pPr>
            <w:r>
              <w:rPr>
                <w:rFonts w:ascii="Times New Roman" w:hAnsi="Times New Roman"/>
                <w:b/>
                <w:color w:val="000000" w:themeColor="text1"/>
                <w:sz w:val="24"/>
                <w:szCs w:val="24"/>
                <w:lang w:eastAsia="en-US"/>
              </w:rPr>
              <w:t>Профессионально ориентированное содержание</w:t>
            </w:r>
          </w:p>
        </w:tc>
        <w:tc>
          <w:tcPr>
            <w:tcW w:w="441" w:type="pct"/>
            <w:vAlign w:val="center"/>
          </w:tcPr>
          <w:p w14:paraId="189270FC" w14:textId="77777777" w:rsidR="007B3C4A" w:rsidRDefault="007B3C4A">
            <w:pPr>
              <w:spacing w:after="0" w:line="240" w:lineRule="auto"/>
              <w:jc w:val="center"/>
              <w:rPr>
                <w:rFonts w:ascii="Times New Roman" w:hAnsi="Times New Roman"/>
                <w:b/>
                <w:bCs/>
                <w:color w:val="000000" w:themeColor="text1"/>
                <w:sz w:val="24"/>
                <w:szCs w:val="24"/>
              </w:rPr>
            </w:pPr>
          </w:p>
        </w:tc>
        <w:tc>
          <w:tcPr>
            <w:tcW w:w="508" w:type="pct"/>
            <w:vMerge/>
            <w:vAlign w:val="center"/>
          </w:tcPr>
          <w:p w14:paraId="4505218E" w14:textId="77777777" w:rsidR="007B3C4A" w:rsidRDefault="007B3C4A">
            <w:pPr>
              <w:spacing w:after="0" w:line="240" w:lineRule="auto"/>
              <w:jc w:val="center"/>
              <w:rPr>
                <w:rFonts w:ascii="Times New Roman" w:hAnsi="Times New Roman"/>
                <w:b/>
                <w:bCs/>
                <w:color w:val="000000" w:themeColor="text1"/>
                <w:sz w:val="24"/>
                <w:szCs w:val="24"/>
              </w:rPr>
            </w:pPr>
          </w:p>
        </w:tc>
        <w:tc>
          <w:tcPr>
            <w:tcW w:w="385" w:type="pct"/>
            <w:vMerge/>
            <w:vAlign w:val="center"/>
          </w:tcPr>
          <w:p w14:paraId="70E50C4A" w14:textId="77777777" w:rsidR="007B3C4A" w:rsidRDefault="007B3C4A">
            <w:pPr>
              <w:spacing w:after="0" w:line="240" w:lineRule="auto"/>
              <w:jc w:val="center"/>
              <w:rPr>
                <w:rFonts w:ascii="Times New Roman" w:hAnsi="Times New Roman"/>
                <w:b/>
                <w:bCs/>
                <w:color w:val="000000" w:themeColor="text1"/>
                <w:sz w:val="24"/>
                <w:szCs w:val="24"/>
              </w:rPr>
            </w:pPr>
          </w:p>
        </w:tc>
        <w:tc>
          <w:tcPr>
            <w:tcW w:w="1126" w:type="pct"/>
            <w:vMerge/>
            <w:vAlign w:val="center"/>
          </w:tcPr>
          <w:p w14:paraId="1E156C92" w14:textId="77777777" w:rsidR="007B3C4A" w:rsidRDefault="007B3C4A">
            <w:pPr>
              <w:suppressAutoHyphens/>
              <w:spacing w:after="0" w:line="240" w:lineRule="auto"/>
              <w:jc w:val="center"/>
              <w:rPr>
                <w:rFonts w:ascii="Times New Roman" w:hAnsi="Times New Roman"/>
                <w:bCs/>
                <w:iCs/>
                <w:color w:val="000000" w:themeColor="text1"/>
                <w:sz w:val="24"/>
                <w:szCs w:val="24"/>
              </w:rPr>
            </w:pPr>
          </w:p>
        </w:tc>
      </w:tr>
      <w:tr w:rsidR="007B3C4A" w14:paraId="57B69CD9" w14:textId="77777777">
        <w:trPr>
          <w:trHeight w:val="23"/>
        </w:trPr>
        <w:tc>
          <w:tcPr>
            <w:tcW w:w="497" w:type="pct"/>
          </w:tcPr>
          <w:p w14:paraId="1C1F2AA9" w14:textId="77777777" w:rsidR="007B3C4A" w:rsidRDefault="003B1D61">
            <w:pPr>
              <w:spacing w:after="0" w:line="240" w:lineRule="auto"/>
              <w:rPr>
                <w:rFonts w:ascii="Times New Roman" w:hAnsi="Times New Roman"/>
                <w:b/>
                <w:bCs/>
                <w:color w:val="000000" w:themeColor="text1"/>
                <w:sz w:val="24"/>
                <w:szCs w:val="24"/>
              </w:rPr>
            </w:pPr>
            <w:r>
              <w:rPr>
                <w:rFonts w:ascii="Times New Roman" w:hAnsi="Times New Roman"/>
                <w:b/>
                <w:bCs/>
                <w:color w:val="000000" w:themeColor="text1"/>
                <w:sz w:val="24"/>
                <w:szCs w:val="24"/>
              </w:rPr>
              <w:t>Тема 5.15</w:t>
            </w:r>
          </w:p>
        </w:tc>
        <w:tc>
          <w:tcPr>
            <w:tcW w:w="2040" w:type="pct"/>
          </w:tcPr>
          <w:p w14:paraId="72B46963" w14:textId="77777777" w:rsidR="007B3C4A" w:rsidRDefault="003B1D61">
            <w:pPr>
              <w:spacing w:after="0" w:line="240" w:lineRule="auto"/>
              <w:rPr>
                <w:rFonts w:ascii="Times New Roman" w:hAnsi="Times New Roman"/>
                <w:b/>
                <w:bCs/>
                <w:color w:val="000000" w:themeColor="text1"/>
                <w:sz w:val="24"/>
                <w:szCs w:val="24"/>
              </w:rPr>
            </w:pPr>
            <w:r>
              <w:rPr>
                <w:rFonts w:ascii="Times New Roman" w:hAnsi="Times New Roman"/>
                <w:color w:val="000000" w:themeColor="text1"/>
                <w:sz w:val="24"/>
                <w:szCs w:val="24"/>
                <w:lang w:eastAsia="en-US"/>
              </w:rPr>
              <w:t xml:space="preserve">Физический смысл производной в профессиональных </w:t>
            </w:r>
            <w:proofErr w:type="spellStart"/>
            <w:r>
              <w:rPr>
                <w:rFonts w:ascii="Times New Roman" w:hAnsi="Times New Roman"/>
                <w:color w:val="000000" w:themeColor="text1"/>
                <w:sz w:val="24"/>
                <w:szCs w:val="24"/>
                <w:lang w:eastAsia="en-US"/>
              </w:rPr>
              <w:t>задачахтехнологического</w:t>
            </w:r>
            <w:proofErr w:type="spellEnd"/>
            <w:r>
              <w:rPr>
                <w:rFonts w:ascii="Times New Roman" w:hAnsi="Times New Roman"/>
                <w:color w:val="000000" w:themeColor="text1"/>
                <w:sz w:val="24"/>
                <w:szCs w:val="24"/>
                <w:lang w:eastAsia="en-US"/>
              </w:rPr>
              <w:t xml:space="preserve"> профиля</w:t>
            </w:r>
          </w:p>
        </w:tc>
        <w:tc>
          <w:tcPr>
            <w:tcW w:w="441" w:type="pct"/>
            <w:vAlign w:val="center"/>
          </w:tcPr>
          <w:p w14:paraId="0E3BEC8F" w14:textId="77777777" w:rsidR="007B3C4A" w:rsidRDefault="003B1D61">
            <w:pPr>
              <w:spacing w:after="0" w:line="240" w:lineRule="auto"/>
              <w:jc w:val="center"/>
              <w:rPr>
                <w:rFonts w:ascii="Times New Roman" w:hAnsi="Times New Roman"/>
                <w:b/>
                <w:bCs/>
                <w:color w:val="000000" w:themeColor="text1"/>
                <w:sz w:val="24"/>
                <w:szCs w:val="24"/>
              </w:rPr>
            </w:pPr>
            <w:r>
              <w:rPr>
                <w:rFonts w:ascii="Times New Roman" w:hAnsi="Times New Roman"/>
                <w:b/>
                <w:bCs/>
                <w:color w:val="000000" w:themeColor="text1"/>
                <w:sz w:val="24"/>
                <w:szCs w:val="24"/>
              </w:rPr>
              <w:t>2</w:t>
            </w:r>
          </w:p>
        </w:tc>
        <w:tc>
          <w:tcPr>
            <w:tcW w:w="508" w:type="pct"/>
            <w:vMerge/>
            <w:vAlign w:val="center"/>
          </w:tcPr>
          <w:p w14:paraId="2BEEEB83" w14:textId="77777777" w:rsidR="007B3C4A" w:rsidRDefault="007B3C4A">
            <w:pPr>
              <w:spacing w:after="0" w:line="240" w:lineRule="auto"/>
              <w:jc w:val="center"/>
              <w:rPr>
                <w:rFonts w:ascii="Times New Roman" w:hAnsi="Times New Roman"/>
                <w:b/>
                <w:bCs/>
                <w:color w:val="000000" w:themeColor="text1"/>
                <w:sz w:val="24"/>
                <w:szCs w:val="24"/>
              </w:rPr>
            </w:pPr>
          </w:p>
        </w:tc>
        <w:tc>
          <w:tcPr>
            <w:tcW w:w="385" w:type="pct"/>
            <w:vMerge/>
            <w:vAlign w:val="center"/>
          </w:tcPr>
          <w:p w14:paraId="07CDD7F6" w14:textId="77777777" w:rsidR="007B3C4A" w:rsidRDefault="007B3C4A">
            <w:pPr>
              <w:spacing w:after="0" w:line="240" w:lineRule="auto"/>
              <w:jc w:val="center"/>
              <w:rPr>
                <w:rFonts w:ascii="Times New Roman" w:hAnsi="Times New Roman"/>
                <w:b/>
                <w:bCs/>
                <w:color w:val="000000" w:themeColor="text1"/>
                <w:sz w:val="24"/>
                <w:szCs w:val="24"/>
              </w:rPr>
            </w:pPr>
          </w:p>
        </w:tc>
        <w:tc>
          <w:tcPr>
            <w:tcW w:w="1126" w:type="pct"/>
            <w:vMerge/>
            <w:vAlign w:val="center"/>
          </w:tcPr>
          <w:p w14:paraId="7EE2A3E6" w14:textId="77777777" w:rsidR="007B3C4A" w:rsidRDefault="007B3C4A">
            <w:pPr>
              <w:suppressAutoHyphens/>
              <w:spacing w:after="0" w:line="240" w:lineRule="auto"/>
              <w:jc w:val="center"/>
              <w:rPr>
                <w:rFonts w:ascii="Times New Roman" w:hAnsi="Times New Roman"/>
                <w:bCs/>
                <w:iCs/>
                <w:color w:val="000000" w:themeColor="text1"/>
                <w:sz w:val="24"/>
                <w:szCs w:val="24"/>
              </w:rPr>
            </w:pPr>
          </w:p>
        </w:tc>
      </w:tr>
      <w:tr w:rsidR="007B3C4A" w14:paraId="4B3AD092" w14:textId="77777777">
        <w:trPr>
          <w:trHeight w:val="23"/>
        </w:trPr>
        <w:tc>
          <w:tcPr>
            <w:tcW w:w="497" w:type="pct"/>
          </w:tcPr>
          <w:p w14:paraId="13AC190F" w14:textId="77777777" w:rsidR="007B3C4A" w:rsidRDefault="003B1D61">
            <w:pPr>
              <w:spacing w:after="0" w:line="240" w:lineRule="auto"/>
              <w:rPr>
                <w:rFonts w:ascii="Times New Roman" w:hAnsi="Times New Roman"/>
                <w:b/>
                <w:bCs/>
                <w:color w:val="000000" w:themeColor="text1"/>
                <w:sz w:val="24"/>
                <w:szCs w:val="24"/>
              </w:rPr>
            </w:pPr>
            <w:r>
              <w:rPr>
                <w:rFonts w:ascii="Times New Roman" w:hAnsi="Times New Roman"/>
                <w:b/>
                <w:bCs/>
                <w:color w:val="000000" w:themeColor="text1"/>
                <w:sz w:val="24"/>
                <w:szCs w:val="24"/>
              </w:rPr>
              <w:t>Тема 5.16</w:t>
            </w:r>
          </w:p>
        </w:tc>
        <w:tc>
          <w:tcPr>
            <w:tcW w:w="2040" w:type="pct"/>
          </w:tcPr>
          <w:p w14:paraId="4C4A2153" w14:textId="77777777" w:rsidR="007B3C4A" w:rsidRDefault="003B1D61">
            <w:pPr>
              <w:spacing w:after="0" w:line="240" w:lineRule="auto"/>
              <w:rPr>
                <w:rFonts w:ascii="Times New Roman" w:hAnsi="Times New Roman"/>
                <w:b/>
                <w:bCs/>
                <w:color w:val="000000" w:themeColor="text1"/>
                <w:sz w:val="24"/>
                <w:szCs w:val="24"/>
              </w:rPr>
            </w:pPr>
            <w:r>
              <w:rPr>
                <w:rFonts w:ascii="Times New Roman" w:hAnsi="Times New Roman"/>
                <w:color w:val="000000" w:themeColor="text1"/>
                <w:sz w:val="24"/>
                <w:szCs w:val="24"/>
                <w:lang w:eastAsia="en-US"/>
              </w:rPr>
              <w:t>Нахождение оптимального результата в задачах технологического профиля</w:t>
            </w:r>
          </w:p>
        </w:tc>
        <w:tc>
          <w:tcPr>
            <w:tcW w:w="441" w:type="pct"/>
            <w:vAlign w:val="center"/>
          </w:tcPr>
          <w:p w14:paraId="52ED54ED" w14:textId="77777777" w:rsidR="007B3C4A" w:rsidRDefault="003B1D61">
            <w:pPr>
              <w:spacing w:after="0" w:line="240" w:lineRule="auto"/>
              <w:jc w:val="center"/>
              <w:rPr>
                <w:rFonts w:ascii="Times New Roman" w:hAnsi="Times New Roman"/>
                <w:b/>
                <w:bCs/>
                <w:color w:val="000000" w:themeColor="text1"/>
                <w:sz w:val="24"/>
                <w:szCs w:val="24"/>
              </w:rPr>
            </w:pPr>
            <w:r>
              <w:rPr>
                <w:rFonts w:ascii="Times New Roman" w:hAnsi="Times New Roman"/>
                <w:b/>
                <w:bCs/>
                <w:color w:val="000000" w:themeColor="text1"/>
                <w:sz w:val="24"/>
                <w:szCs w:val="24"/>
              </w:rPr>
              <w:t>2</w:t>
            </w:r>
          </w:p>
        </w:tc>
        <w:tc>
          <w:tcPr>
            <w:tcW w:w="508" w:type="pct"/>
            <w:vMerge/>
            <w:vAlign w:val="center"/>
          </w:tcPr>
          <w:p w14:paraId="75DFF7E3" w14:textId="77777777" w:rsidR="007B3C4A" w:rsidRDefault="007B3C4A">
            <w:pPr>
              <w:spacing w:after="0" w:line="240" w:lineRule="auto"/>
              <w:jc w:val="center"/>
              <w:rPr>
                <w:rFonts w:ascii="Times New Roman" w:hAnsi="Times New Roman"/>
                <w:b/>
                <w:bCs/>
                <w:color w:val="000000" w:themeColor="text1"/>
                <w:sz w:val="24"/>
                <w:szCs w:val="24"/>
              </w:rPr>
            </w:pPr>
          </w:p>
        </w:tc>
        <w:tc>
          <w:tcPr>
            <w:tcW w:w="385" w:type="pct"/>
            <w:vMerge/>
            <w:vAlign w:val="center"/>
          </w:tcPr>
          <w:p w14:paraId="2C35BFF8" w14:textId="77777777" w:rsidR="007B3C4A" w:rsidRDefault="007B3C4A">
            <w:pPr>
              <w:spacing w:after="0" w:line="240" w:lineRule="auto"/>
              <w:jc w:val="center"/>
              <w:rPr>
                <w:rFonts w:ascii="Times New Roman" w:hAnsi="Times New Roman"/>
                <w:b/>
                <w:bCs/>
                <w:color w:val="000000" w:themeColor="text1"/>
                <w:sz w:val="24"/>
                <w:szCs w:val="24"/>
              </w:rPr>
            </w:pPr>
          </w:p>
        </w:tc>
        <w:tc>
          <w:tcPr>
            <w:tcW w:w="1126" w:type="pct"/>
            <w:vMerge/>
            <w:vAlign w:val="center"/>
          </w:tcPr>
          <w:p w14:paraId="2512545A" w14:textId="77777777" w:rsidR="007B3C4A" w:rsidRDefault="007B3C4A">
            <w:pPr>
              <w:suppressAutoHyphens/>
              <w:spacing w:after="0" w:line="240" w:lineRule="auto"/>
              <w:jc w:val="center"/>
              <w:rPr>
                <w:rFonts w:ascii="Times New Roman" w:hAnsi="Times New Roman"/>
                <w:bCs/>
                <w:iCs/>
                <w:color w:val="000000" w:themeColor="text1"/>
                <w:sz w:val="24"/>
                <w:szCs w:val="24"/>
              </w:rPr>
            </w:pPr>
          </w:p>
        </w:tc>
      </w:tr>
      <w:tr w:rsidR="007B3C4A" w14:paraId="1986DB16" w14:textId="77777777">
        <w:trPr>
          <w:trHeight w:val="23"/>
        </w:trPr>
        <w:tc>
          <w:tcPr>
            <w:tcW w:w="2537" w:type="pct"/>
            <w:gridSpan w:val="2"/>
          </w:tcPr>
          <w:p w14:paraId="2A603CA5" w14:textId="77777777" w:rsidR="007B3C4A" w:rsidRDefault="003B1D61">
            <w:pPr>
              <w:spacing w:after="0" w:line="240" w:lineRule="auto"/>
              <w:rPr>
                <w:rFonts w:ascii="Times New Roman" w:hAnsi="Times New Roman"/>
                <w:b/>
                <w:color w:val="000000" w:themeColor="text1"/>
                <w:sz w:val="24"/>
                <w:szCs w:val="24"/>
                <w:lang w:eastAsia="en-US"/>
              </w:rPr>
            </w:pPr>
            <w:r>
              <w:rPr>
                <w:rFonts w:ascii="Times New Roman" w:hAnsi="Times New Roman"/>
                <w:b/>
                <w:bCs/>
                <w:color w:val="000000" w:themeColor="text1"/>
                <w:sz w:val="24"/>
                <w:szCs w:val="24"/>
              </w:rPr>
              <w:t xml:space="preserve">Раздел 6. </w:t>
            </w:r>
            <w:r>
              <w:rPr>
                <w:rFonts w:ascii="Times New Roman" w:hAnsi="Times New Roman"/>
                <w:b/>
                <w:color w:val="000000" w:themeColor="text1"/>
                <w:sz w:val="24"/>
                <w:szCs w:val="24"/>
                <w:lang w:eastAsia="en-US"/>
              </w:rPr>
              <w:t>Многогранники и тела вращения</w:t>
            </w:r>
          </w:p>
        </w:tc>
        <w:tc>
          <w:tcPr>
            <w:tcW w:w="441" w:type="pct"/>
            <w:vAlign w:val="center"/>
          </w:tcPr>
          <w:p w14:paraId="490343FB" w14:textId="77777777" w:rsidR="007B3C4A" w:rsidRDefault="003B1D61">
            <w:pPr>
              <w:spacing w:after="0" w:line="240" w:lineRule="auto"/>
              <w:jc w:val="center"/>
              <w:rPr>
                <w:rFonts w:ascii="Times New Roman" w:hAnsi="Times New Roman"/>
                <w:b/>
                <w:bCs/>
                <w:color w:val="000000" w:themeColor="text1"/>
                <w:sz w:val="24"/>
                <w:szCs w:val="24"/>
              </w:rPr>
            </w:pPr>
            <w:r>
              <w:rPr>
                <w:rFonts w:ascii="Times New Roman" w:hAnsi="Times New Roman"/>
                <w:b/>
                <w:bCs/>
                <w:color w:val="000000" w:themeColor="text1"/>
                <w:sz w:val="24"/>
                <w:szCs w:val="24"/>
              </w:rPr>
              <w:t>36</w:t>
            </w:r>
          </w:p>
        </w:tc>
        <w:tc>
          <w:tcPr>
            <w:tcW w:w="508" w:type="pct"/>
            <w:vAlign w:val="center"/>
          </w:tcPr>
          <w:p w14:paraId="1D53DD4F" w14:textId="77777777" w:rsidR="007B3C4A" w:rsidRDefault="007B3C4A">
            <w:pPr>
              <w:spacing w:after="0" w:line="240" w:lineRule="auto"/>
              <w:jc w:val="center"/>
              <w:rPr>
                <w:rFonts w:ascii="Times New Roman" w:hAnsi="Times New Roman"/>
                <w:b/>
                <w:bCs/>
                <w:color w:val="000000" w:themeColor="text1"/>
                <w:sz w:val="24"/>
                <w:szCs w:val="24"/>
              </w:rPr>
            </w:pPr>
          </w:p>
        </w:tc>
        <w:tc>
          <w:tcPr>
            <w:tcW w:w="385" w:type="pct"/>
            <w:vAlign w:val="center"/>
          </w:tcPr>
          <w:p w14:paraId="355DF378" w14:textId="77777777" w:rsidR="007B3C4A" w:rsidRDefault="007B3C4A">
            <w:pPr>
              <w:spacing w:after="0" w:line="240" w:lineRule="auto"/>
              <w:jc w:val="center"/>
              <w:rPr>
                <w:rFonts w:ascii="Times New Roman" w:hAnsi="Times New Roman"/>
                <w:b/>
                <w:bCs/>
                <w:color w:val="000000" w:themeColor="text1"/>
                <w:sz w:val="24"/>
                <w:szCs w:val="24"/>
              </w:rPr>
            </w:pPr>
          </w:p>
        </w:tc>
        <w:tc>
          <w:tcPr>
            <w:tcW w:w="1126" w:type="pct"/>
            <w:vAlign w:val="center"/>
          </w:tcPr>
          <w:p w14:paraId="70521F47" w14:textId="77777777" w:rsidR="007B3C4A" w:rsidRDefault="007B3C4A">
            <w:pPr>
              <w:suppressAutoHyphens/>
              <w:spacing w:after="0" w:line="240" w:lineRule="auto"/>
              <w:jc w:val="center"/>
              <w:rPr>
                <w:rFonts w:ascii="Times New Roman" w:hAnsi="Times New Roman"/>
                <w:bCs/>
                <w:iCs/>
                <w:color w:val="000000" w:themeColor="text1"/>
                <w:sz w:val="24"/>
                <w:szCs w:val="24"/>
              </w:rPr>
            </w:pPr>
          </w:p>
        </w:tc>
      </w:tr>
      <w:tr w:rsidR="007B3C4A" w14:paraId="79BFCE72" w14:textId="77777777">
        <w:trPr>
          <w:trHeight w:val="23"/>
        </w:trPr>
        <w:tc>
          <w:tcPr>
            <w:tcW w:w="497" w:type="pct"/>
          </w:tcPr>
          <w:p w14:paraId="658F8ADF" w14:textId="77777777" w:rsidR="007B3C4A" w:rsidRDefault="003B1D61">
            <w:pPr>
              <w:spacing w:after="0" w:line="240" w:lineRule="auto"/>
              <w:rPr>
                <w:rFonts w:ascii="Times New Roman" w:hAnsi="Times New Roman"/>
                <w:b/>
                <w:bCs/>
                <w:color w:val="000000" w:themeColor="text1"/>
                <w:sz w:val="24"/>
                <w:szCs w:val="24"/>
              </w:rPr>
            </w:pPr>
            <w:r>
              <w:rPr>
                <w:rFonts w:ascii="Times New Roman" w:hAnsi="Times New Roman"/>
                <w:b/>
                <w:bCs/>
                <w:color w:val="000000" w:themeColor="text1"/>
                <w:sz w:val="24"/>
                <w:szCs w:val="24"/>
              </w:rPr>
              <w:t>Тема 6.1</w:t>
            </w:r>
          </w:p>
        </w:tc>
        <w:tc>
          <w:tcPr>
            <w:tcW w:w="2040" w:type="pct"/>
          </w:tcPr>
          <w:p w14:paraId="4ECF6979" w14:textId="77777777" w:rsidR="007B3C4A" w:rsidRDefault="003B1D61">
            <w:pPr>
              <w:spacing w:after="0" w:line="240" w:lineRule="auto"/>
              <w:rPr>
                <w:rFonts w:ascii="Times New Roman" w:hAnsi="Times New Roman"/>
                <w:b/>
                <w:color w:val="000000" w:themeColor="text1"/>
                <w:sz w:val="24"/>
                <w:szCs w:val="24"/>
                <w:lang w:eastAsia="en-US"/>
              </w:rPr>
            </w:pPr>
            <w:r>
              <w:rPr>
                <w:rFonts w:ascii="Times New Roman" w:hAnsi="Times New Roman"/>
                <w:color w:val="000000" w:themeColor="text1"/>
                <w:sz w:val="24"/>
                <w:szCs w:val="24"/>
                <w:lang w:eastAsia="en-US"/>
              </w:rPr>
              <w:t>Вершины, ребра, грани многогранника</w:t>
            </w:r>
          </w:p>
        </w:tc>
        <w:tc>
          <w:tcPr>
            <w:tcW w:w="441" w:type="pct"/>
            <w:vAlign w:val="center"/>
          </w:tcPr>
          <w:p w14:paraId="060E2658" w14:textId="77777777" w:rsidR="007B3C4A" w:rsidRDefault="003B1D61">
            <w:pPr>
              <w:spacing w:after="0" w:line="240" w:lineRule="auto"/>
              <w:jc w:val="center"/>
              <w:rPr>
                <w:rFonts w:ascii="Times New Roman" w:hAnsi="Times New Roman"/>
                <w:b/>
                <w:bCs/>
                <w:color w:val="000000" w:themeColor="text1"/>
                <w:sz w:val="24"/>
                <w:szCs w:val="24"/>
              </w:rPr>
            </w:pPr>
            <w:r>
              <w:rPr>
                <w:rFonts w:ascii="Times New Roman" w:hAnsi="Times New Roman"/>
                <w:b/>
                <w:bCs/>
                <w:color w:val="000000" w:themeColor="text1"/>
                <w:sz w:val="24"/>
                <w:szCs w:val="24"/>
              </w:rPr>
              <w:t>2</w:t>
            </w:r>
          </w:p>
        </w:tc>
        <w:tc>
          <w:tcPr>
            <w:tcW w:w="508" w:type="pct"/>
            <w:vMerge w:val="restart"/>
            <w:vAlign w:val="center"/>
          </w:tcPr>
          <w:p w14:paraId="67E1BA36" w14:textId="77777777" w:rsidR="007B3C4A" w:rsidRDefault="003B1D61">
            <w:pPr>
              <w:spacing w:after="0" w:line="240" w:lineRule="auto"/>
              <w:jc w:val="center"/>
              <w:rPr>
                <w:rFonts w:ascii="Times New Roman" w:hAnsi="Times New Roman"/>
                <w:color w:val="000000" w:themeColor="text1"/>
                <w:sz w:val="24"/>
                <w:szCs w:val="24"/>
                <w:lang w:eastAsia="en-US"/>
              </w:rPr>
            </w:pPr>
            <w:r>
              <w:rPr>
                <w:rFonts w:ascii="Times New Roman" w:hAnsi="Times New Roman"/>
                <w:color w:val="000000" w:themeColor="text1"/>
                <w:sz w:val="24"/>
                <w:szCs w:val="24"/>
                <w:lang w:eastAsia="en-US"/>
              </w:rPr>
              <w:t>ЛР 06, ЛР 07, ЛР 08</w:t>
            </w:r>
          </w:p>
          <w:p w14:paraId="59B184F4" w14:textId="77777777" w:rsidR="007B3C4A" w:rsidRDefault="007B3C4A">
            <w:pPr>
              <w:spacing w:after="0" w:line="240" w:lineRule="auto"/>
              <w:jc w:val="center"/>
              <w:rPr>
                <w:rFonts w:ascii="Times New Roman" w:hAnsi="Times New Roman"/>
                <w:b/>
                <w:bCs/>
                <w:color w:val="000000" w:themeColor="text1"/>
                <w:sz w:val="24"/>
                <w:szCs w:val="24"/>
              </w:rPr>
            </w:pPr>
          </w:p>
        </w:tc>
        <w:tc>
          <w:tcPr>
            <w:tcW w:w="385" w:type="pct"/>
            <w:vMerge w:val="restart"/>
            <w:vAlign w:val="center"/>
          </w:tcPr>
          <w:p w14:paraId="0A466E98" w14:textId="77777777" w:rsidR="007B3C4A" w:rsidRDefault="003B1D61">
            <w:pPr>
              <w:spacing w:after="0" w:line="240" w:lineRule="auto"/>
              <w:jc w:val="center"/>
              <w:rPr>
                <w:rFonts w:ascii="Times New Roman" w:hAnsi="Times New Roman"/>
                <w:color w:val="000000" w:themeColor="text1"/>
                <w:sz w:val="24"/>
                <w:szCs w:val="24"/>
              </w:rPr>
            </w:pPr>
            <w:r>
              <w:rPr>
                <w:rFonts w:ascii="Times New Roman" w:hAnsi="Times New Roman"/>
                <w:color w:val="000000" w:themeColor="text1"/>
                <w:sz w:val="24"/>
                <w:szCs w:val="24"/>
              </w:rPr>
              <w:t>ОК 01</w:t>
            </w:r>
          </w:p>
          <w:p w14:paraId="4B0D6A8D" w14:textId="77777777" w:rsidR="007B3C4A" w:rsidRDefault="003B1D61">
            <w:pPr>
              <w:spacing w:after="0" w:line="240" w:lineRule="auto"/>
              <w:jc w:val="center"/>
              <w:rPr>
                <w:rFonts w:ascii="Times New Roman" w:hAnsi="Times New Roman"/>
                <w:color w:val="000000" w:themeColor="text1"/>
                <w:sz w:val="24"/>
                <w:szCs w:val="24"/>
              </w:rPr>
            </w:pPr>
            <w:r>
              <w:rPr>
                <w:rFonts w:ascii="Times New Roman" w:hAnsi="Times New Roman"/>
                <w:color w:val="000000" w:themeColor="text1"/>
                <w:sz w:val="24"/>
                <w:szCs w:val="24"/>
              </w:rPr>
              <w:t>ОК 02</w:t>
            </w:r>
          </w:p>
          <w:p w14:paraId="5CBD78F0" w14:textId="77777777" w:rsidR="007B3C4A" w:rsidRDefault="007B3C4A">
            <w:pPr>
              <w:spacing w:after="0" w:line="240" w:lineRule="auto"/>
              <w:jc w:val="center"/>
              <w:rPr>
                <w:rFonts w:ascii="Times New Roman" w:hAnsi="Times New Roman"/>
                <w:b/>
                <w:bCs/>
                <w:color w:val="000000" w:themeColor="text1"/>
                <w:sz w:val="24"/>
                <w:szCs w:val="24"/>
              </w:rPr>
            </w:pPr>
          </w:p>
        </w:tc>
        <w:tc>
          <w:tcPr>
            <w:tcW w:w="1126" w:type="pct"/>
            <w:vMerge w:val="restart"/>
            <w:vAlign w:val="center"/>
          </w:tcPr>
          <w:p w14:paraId="6BD58798" w14:textId="77777777" w:rsidR="007B3C4A" w:rsidRDefault="003B1D61">
            <w:pPr>
              <w:suppressAutoHyphens/>
              <w:spacing w:after="0" w:line="240" w:lineRule="auto"/>
              <w:jc w:val="center"/>
              <w:rPr>
                <w:rFonts w:ascii="Times New Roman" w:hAnsi="Times New Roman"/>
                <w:bCs/>
                <w:iCs/>
                <w:color w:val="000000" w:themeColor="text1"/>
                <w:sz w:val="24"/>
                <w:szCs w:val="24"/>
              </w:rPr>
            </w:pP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01.01,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01.02,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01.03,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01.04,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01.05,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01.06,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01.07,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01.08,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01.09,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01.01,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01.02,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01.03, </w:t>
            </w:r>
            <w:proofErr w:type="spellStart"/>
            <w:r>
              <w:rPr>
                <w:rFonts w:ascii="Times New Roman" w:hAnsi="Times New Roman"/>
                <w:bCs/>
                <w:iCs/>
                <w:color w:val="000000" w:themeColor="text1"/>
                <w:sz w:val="24"/>
                <w:szCs w:val="24"/>
              </w:rPr>
              <w:lastRenderedPageBreak/>
              <w:t>Зо</w:t>
            </w:r>
            <w:proofErr w:type="spellEnd"/>
            <w:r>
              <w:rPr>
                <w:rFonts w:ascii="Times New Roman" w:hAnsi="Times New Roman"/>
                <w:bCs/>
                <w:iCs/>
                <w:color w:val="000000" w:themeColor="text1"/>
                <w:sz w:val="24"/>
                <w:szCs w:val="24"/>
              </w:rPr>
              <w:t xml:space="preserve"> 01.04,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01.05,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01.06,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02.01,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02.02,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02.03,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02.04,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02.05,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02.06,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02.07,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02.08,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02.01,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02.02,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02.03,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02.04</w:t>
            </w:r>
          </w:p>
        </w:tc>
      </w:tr>
      <w:tr w:rsidR="007B3C4A" w14:paraId="3EECBAA2" w14:textId="77777777">
        <w:trPr>
          <w:trHeight w:val="23"/>
        </w:trPr>
        <w:tc>
          <w:tcPr>
            <w:tcW w:w="497" w:type="pct"/>
          </w:tcPr>
          <w:p w14:paraId="4E5FF1E9" w14:textId="77777777" w:rsidR="007B3C4A" w:rsidRDefault="003B1D61">
            <w:pPr>
              <w:spacing w:after="0" w:line="240" w:lineRule="auto"/>
              <w:rPr>
                <w:rFonts w:ascii="Times New Roman" w:hAnsi="Times New Roman"/>
                <w:b/>
                <w:bCs/>
                <w:color w:val="000000" w:themeColor="text1"/>
                <w:sz w:val="24"/>
                <w:szCs w:val="24"/>
              </w:rPr>
            </w:pPr>
            <w:r>
              <w:rPr>
                <w:rFonts w:ascii="Times New Roman" w:hAnsi="Times New Roman"/>
                <w:b/>
                <w:bCs/>
                <w:color w:val="000000" w:themeColor="text1"/>
                <w:sz w:val="24"/>
                <w:szCs w:val="24"/>
              </w:rPr>
              <w:t>Тема 6.2</w:t>
            </w:r>
          </w:p>
        </w:tc>
        <w:tc>
          <w:tcPr>
            <w:tcW w:w="2040" w:type="pct"/>
          </w:tcPr>
          <w:p w14:paraId="51D05348" w14:textId="77777777" w:rsidR="007B3C4A" w:rsidRDefault="003B1D61">
            <w:pPr>
              <w:spacing w:after="0" w:line="240" w:lineRule="auto"/>
              <w:rPr>
                <w:rFonts w:ascii="Times New Roman" w:hAnsi="Times New Roman"/>
                <w:b/>
                <w:color w:val="000000" w:themeColor="text1"/>
                <w:sz w:val="24"/>
                <w:szCs w:val="24"/>
                <w:lang w:eastAsia="en-US"/>
              </w:rPr>
            </w:pPr>
            <w:r>
              <w:rPr>
                <w:rFonts w:ascii="Times New Roman" w:hAnsi="Times New Roman"/>
                <w:color w:val="000000" w:themeColor="text1"/>
                <w:sz w:val="24"/>
                <w:szCs w:val="24"/>
                <w:lang w:eastAsia="en-US"/>
              </w:rPr>
              <w:t>Призма, ее составляющие,  сечение. Прямая и правильная призмы</w:t>
            </w:r>
          </w:p>
        </w:tc>
        <w:tc>
          <w:tcPr>
            <w:tcW w:w="441" w:type="pct"/>
            <w:vAlign w:val="center"/>
          </w:tcPr>
          <w:p w14:paraId="4017D09D" w14:textId="77777777" w:rsidR="007B3C4A" w:rsidRDefault="003B1D61">
            <w:pPr>
              <w:spacing w:after="0" w:line="240" w:lineRule="auto"/>
              <w:jc w:val="center"/>
              <w:rPr>
                <w:rFonts w:ascii="Times New Roman" w:hAnsi="Times New Roman"/>
                <w:b/>
                <w:bCs/>
                <w:color w:val="000000" w:themeColor="text1"/>
                <w:sz w:val="24"/>
                <w:szCs w:val="24"/>
              </w:rPr>
            </w:pPr>
            <w:r>
              <w:rPr>
                <w:rFonts w:ascii="Times New Roman" w:hAnsi="Times New Roman"/>
                <w:b/>
                <w:bCs/>
                <w:color w:val="000000" w:themeColor="text1"/>
                <w:sz w:val="24"/>
                <w:szCs w:val="24"/>
              </w:rPr>
              <w:t>2</w:t>
            </w:r>
          </w:p>
        </w:tc>
        <w:tc>
          <w:tcPr>
            <w:tcW w:w="508" w:type="pct"/>
            <w:vMerge/>
            <w:vAlign w:val="center"/>
          </w:tcPr>
          <w:p w14:paraId="6CAB009B" w14:textId="77777777" w:rsidR="007B3C4A" w:rsidRDefault="007B3C4A">
            <w:pPr>
              <w:spacing w:after="0" w:line="240" w:lineRule="auto"/>
              <w:jc w:val="center"/>
              <w:rPr>
                <w:rFonts w:ascii="Times New Roman" w:hAnsi="Times New Roman"/>
                <w:b/>
                <w:bCs/>
                <w:color w:val="000000" w:themeColor="text1"/>
                <w:sz w:val="24"/>
                <w:szCs w:val="24"/>
              </w:rPr>
            </w:pPr>
          </w:p>
        </w:tc>
        <w:tc>
          <w:tcPr>
            <w:tcW w:w="385" w:type="pct"/>
            <w:vMerge/>
            <w:vAlign w:val="center"/>
          </w:tcPr>
          <w:p w14:paraId="774337E3" w14:textId="77777777" w:rsidR="007B3C4A" w:rsidRDefault="007B3C4A">
            <w:pPr>
              <w:spacing w:after="0" w:line="240" w:lineRule="auto"/>
              <w:jc w:val="center"/>
              <w:rPr>
                <w:rFonts w:ascii="Times New Roman" w:hAnsi="Times New Roman"/>
                <w:b/>
                <w:bCs/>
                <w:color w:val="000000" w:themeColor="text1"/>
                <w:sz w:val="24"/>
                <w:szCs w:val="24"/>
              </w:rPr>
            </w:pPr>
          </w:p>
        </w:tc>
        <w:tc>
          <w:tcPr>
            <w:tcW w:w="1126" w:type="pct"/>
            <w:vMerge/>
            <w:vAlign w:val="center"/>
          </w:tcPr>
          <w:p w14:paraId="68C3E9C9" w14:textId="77777777" w:rsidR="007B3C4A" w:rsidRDefault="007B3C4A">
            <w:pPr>
              <w:suppressAutoHyphens/>
              <w:spacing w:after="0" w:line="240" w:lineRule="auto"/>
              <w:jc w:val="center"/>
              <w:rPr>
                <w:rFonts w:ascii="Times New Roman" w:hAnsi="Times New Roman"/>
                <w:bCs/>
                <w:iCs/>
                <w:color w:val="000000" w:themeColor="text1"/>
                <w:sz w:val="24"/>
                <w:szCs w:val="24"/>
              </w:rPr>
            </w:pPr>
          </w:p>
        </w:tc>
      </w:tr>
      <w:tr w:rsidR="007B3C4A" w14:paraId="499926AA" w14:textId="77777777">
        <w:trPr>
          <w:trHeight w:val="23"/>
        </w:trPr>
        <w:tc>
          <w:tcPr>
            <w:tcW w:w="497" w:type="pct"/>
          </w:tcPr>
          <w:p w14:paraId="1AC0A0EF" w14:textId="77777777" w:rsidR="007B3C4A" w:rsidRDefault="003B1D61">
            <w:pPr>
              <w:spacing w:after="0" w:line="240" w:lineRule="auto"/>
              <w:rPr>
                <w:rFonts w:ascii="Times New Roman" w:hAnsi="Times New Roman"/>
                <w:b/>
                <w:bCs/>
                <w:color w:val="000000" w:themeColor="text1"/>
                <w:sz w:val="24"/>
                <w:szCs w:val="24"/>
              </w:rPr>
            </w:pPr>
            <w:r>
              <w:rPr>
                <w:rFonts w:ascii="Times New Roman" w:hAnsi="Times New Roman"/>
                <w:b/>
                <w:bCs/>
                <w:color w:val="000000" w:themeColor="text1"/>
                <w:sz w:val="24"/>
                <w:szCs w:val="24"/>
              </w:rPr>
              <w:t>Тема 6.3</w:t>
            </w:r>
          </w:p>
        </w:tc>
        <w:tc>
          <w:tcPr>
            <w:tcW w:w="2040" w:type="pct"/>
          </w:tcPr>
          <w:p w14:paraId="6AEAC09F" w14:textId="77777777" w:rsidR="007B3C4A" w:rsidRDefault="003B1D61">
            <w:pPr>
              <w:spacing w:after="0" w:line="240" w:lineRule="auto"/>
              <w:rPr>
                <w:rFonts w:ascii="Times New Roman" w:hAnsi="Times New Roman"/>
                <w:b/>
                <w:color w:val="000000" w:themeColor="text1"/>
                <w:sz w:val="24"/>
                <w:szCs w:val="24"/>
                <w:lang w:eastAsia="en-US"/>
              </w:rPr>
            </w:pPr>
            <w:r>
              <w:rPr>
                <w:rFonts w:ascii="Times New Roman" w:hAnsi="Times New Roman"/>
                <w:color w:val="000000" w:themeColor="text1"/>
                <w:sz w:val="24"/>
                <w:szCs w:val="24"/>
                <w:lang w:eastAsia="en-US"/>
              </w:rPr>
              <w:t>Параллелепипед, куб. Сечение куба, параллелепипеда</w:t>
            </w:r>
          </w:p>
        </w:tc>
        <w:tc>
          <w:tcPr>
            <w:tcW w:w="441" w:type="pct"/>
            <w:vAlign w:val="center"/>
          </w:tcPr>
          <w:p w14:paraId="4AEC7EC2" w14:textId="77777777" w:rsidR="007B3C4A" w:rsidRDefault="003B1D61">
            <w:pPr>
              <w:spacing w:after="0" w:line="240" w:lineRule="auto"/>
              <w:jc w:val="center"/>
              <w:rPr>
                <w:rFonts w:ascii="Times New Roman" w:hAnsi="Times New Roman"/>
                <w:b/>
                <w:bCs/>
                <w:color w:val="000000" w:themeColor="text1"/>
                <w:sz w:val="24"/>
                <w:szCs w:val="24"/>
              </w:rPr>
            </w:pPr>
            <w:r>
              <w:rPr>
                <w:rFonts w:ascii="Times New Roman" w:hAnsi="Times New Roman"/>
                <w:b/>
                <w:bCs/>
                <w:color w:val="000000" w:themeColor="text1"/>
                <w:sz w:val="24"/>
                <w:szCs w:val="24"/>
              </w:rPr>
              <w:t>2</w:t>
            </w:r>
          </w:p>
        </w:tc>
        <w:tc>
          <w:tcPr>
            <w:tcW w:w="508" w:type="pct"/>
            <w:vMerge/>
            <w:vAlign w:val="center"/>
          </w:tcPr>
          <w:p w14:paraId="6DC7C100" w14:textId="77777777" w:rsidR="007B3C4A" w:rsidRDefault="007B3C4A">
            <w:pPr>
              <w:spacing w:after="0" w:line="240" w:lineRule="auto"/>
              <w:jc w:val="center"/>
              <w:rPr>
                <w:rFonts w:ascii="Times New Roman" w:hAnsi="Times New Roman"/>
                <w:b/>
                <w:bCs/>
                <w:color w:val="000000" w:themeColor="text1"/>
                <w:sz w:val="24"/>
                <w:szCs w:val="24"/>
              </w:rPr>
            </w:pPr>
          </w:p>
        </w:tc>
        <w:tc>
          <w:tcPr>
            <w:tcW w:w="385" w:type="pct"/>
            <w:vMerge/>
            <w:vAlign w:val="center"/>
          </w:tcPr>
          <w:p w14:paraId="234405C0" w14:textId="77777777" w:rsidR="007B3C4A" w:rsidRDefault="007B3C4A">
            <w:pPr>
              <w:spacing w:after="0" w:line="240" w:lineRule="auto"/>
              <w:jc w:val="center"/>
              <w:rPr>
                <w:rFonts w:ascii="Times New Roman" w:hAnsi="Times New Roman"/>
                <w:b/>
                <w:bCs/>
                <w:color w:val="000000" w:themeColor="text1"/>
                <w:sz w:val="24"/>
                <w:szCs w:val="24"/>
              </w:rPr>
            </w:pPr>
          </w:p>
        </w:tc>
        <w:tc>
          <w:tcPr>
            <w:tcW w:w="1126" w:type="pct"/>
            <w:vMerge/>
            <w:vAlign w:val="center"/>
          </w:tcPr>
          <w:p w14:paraId="039D6E32" w14:textId="77777777" w:rsidR="007B3C4A" w:rsidRDefault="007B3C4A">
            <w:pPr>
              <w:suppressAutoHyphens/>
              <w:spacing w:after="0" w:line="240" w:lineRule="auto"/>
              <w:jc w:val="center"/>
              <w:rPr>
                <w:rFonts w:ascii="Times New Roman" w:hAnsi="Times New Roman"/>
                <w:bCs/>
                <w:iCs/>
                <w:color w:val="000000" w:themeColor="text1"/>
                <w:sz w:val="24"/>
                <w:szCs w:val="24"/>
              </w:rPr>
            </w:pPr>
          </w:p>
        </w:tc>
      </w:tr>
      <w:tr w:rsidR="007B3C4A" w14:paraId="6CF041DB" w14:textId="77777777">
        <w:trPr>
          <w:trHeight w:val="23"/>
        </w:trPr>
        <w:tc>
          <w:tcPr>
            <w:tcW w:w="497" w:type="pct"/>
          </w:tcPr>
          <w:p w14:paraId="136D31EF" w14:textId="77777777" w:rsidR="007B3C4A" w:rsidRDefault="003B1D61">
            <w:pPr>
              <w:spacing w:after="0" w:line="240" w:lineRule="auto"/>
              <w:rPr>
                <w:rFonts w:ascii="Times New Roman" w:hAnsi="Times New Roman"/>
                <w:b/>
                <w:bCs/>
                <w:color w:val="000000" w:themeColor="text1"/>
                <w:sz w:val="24"/>
                <w:szCs w:val="24"/>
              </w:rPr>
            </w:pPr>
            <w:r>
              <w:rPr>
                <w:rFonts w:ascii="Times New Roman" w:hAnsi="Times New Roman"/>
                <w:b/>
                <w:bCs/>
                <w:color w:val="000000" w:themeColor="text1"/>
                <w:sz w:val="24"/>
                <w:szCs w:val="24"/>
              </w:rPr>
              <w:lastRenderedPageBreak/>
              <w:t>Тема 6.4</w:t>
            </w:r>
          </w:p>
        </w:tc>
        <w:tc>
          <w:tcPr>
            <w:tcW w:w="2040" w:type="pct"/>
          </w:tcPr>
          <w:p w14:paraId="5F21600F" w14:textId="77777777" w:rsidR="007B3C4A" w:rsidRDefault="003B1D61">
            <w:pPr>
              <w:spacing w:after="0" w:line="240" w:lineRule="auto"/>
              <w:rPr>
                <w:rFonts w:ascii="Times New Roman" w:hAnsi="Times New Roman"/>
                <w:b/>
                <w:color w:val="000000" w:themeColor="text1"/>
                <w:sz w:val="24"/>
                <w:szCs w:val="24"/>
                <w:lang w:eastAsia="en-US"/>
              </w:rPr>
            </w:pPr>
            <w:r>
              <w:rPr>
                <w:rFonts w:ascii="Times New Roman" w:hAnsi="Times New Roman"/>
                <w:color w:val="000000" w:themeColor="text1"/>
                <w:sz w:val="24"/>
                <w:szCs w:val="24"/>
                <w:lang w:eastAsia="en-US"/>
              </w:rPr>
              <w:t>Пирамида, ее составляющие, сечение. Правильная пирамида. Усеченная пирамида</w:t>
            </w:r>
          </w:p>
        </w:tc>
        <w:tc>
          <w:tcPr>
            <w:tcW w:w="441" w:type="pct"/>
            <w:vAlign w:val="center"/>
          </w:tcPr>
          <w:p w14:paraId="1E6F0F2B" w14:textId="77777777" w:rsidR="007B3C4A" w:rsidRDefault="003B1D61">
            <w:pPr>
              <w:spacing w:after="0" w:line="240" w:lineRule="auto"/>
              <w:jc w:val="center"/>
              <w:rPr>
                <w:rFonts w:ascii="Times New Roman" w:hAnsi="Times New Roman"/>
                <w:b/>
                <w:bCs/>
                <w:color w:val="000000" w:themeColor="text1"/>
                <w:sz w:val="24"/>
                <w:szCs w:val="24"/>
              </w:rPr>
            </w:pPr>
            <w:r>
              <w:rPr>
                <w:rFonts w:ascii="Times New Roman" w:hAnsi="Times New Roman"/>
                <w:b/>
                <w:bCs/>
                <w:color w:val="000000" w:themeColor="text1"/>
                <w:sz w:val="24"/>
                <w:szCs w:val="24"/>
              </w:rPr>
              <w:t>2</w:t>
            </w:r>
          </w:p>
        </w:tc>
        <w:tc>
          <w:tcPr>
            <w:tcW w:w="508" w:type="pct"/>
            <w:vMerge/>
            <w:vAlign w:val="center"/>
          </w:tcPr>
          <w:p w14:paraId="25A5B7CB" w14:textId="77777777" w:rsidR="007B3C4A" w:rsidRDefault="007B3C4A">
            <w:pPr>
              <w:spacing w:after="0" w:line="240" w:lineRule="auto"/>
              <w:jc w:val="center"/>
              <w:rPr>
                <w:rFonts w:ascii="Times New Roman" w:hAnsi="Times New Roman"/>
                <w:b/>
                <w:bCs/>
                <w:color w:val="000000" w:themeColor="text1"/>
                <w:sz w:val="24"/>
                <w:szCs w:val="24"/>
              </w:rPr>
            </w:pPr>
          </w:p>
        </w:tc>
        <w:tc>
          <w:tcPr>
            <w:tcW w:w="385" w:type="pct"/>
            <w:vMerge/>
            <w:vAlign w:val="center"/>
          </w:tcPr>
          <w:p w14:paraId="6188B20C" w14:textId="77777777" w:rsidR="007B3C4A" w:rsidRDefault="007B3C4A">
            <w:pPr>
              <w:spacing w:after="0" w:line="240" w:lineRule="auto"/>
              <w:jc w:val="center"/>
              <w:rPr>
                <w:rFonts w:ascii="Times New Roman" w:hAnsi="Times New Roman"/>
                <w:b/>
                <w:bCs/>
                <w:color w:val="000000" w:themeColor="text1"/>
                <w:sz w:val="24"/>
                <w:szCs w:val="24"/>
              </w:rPr>
            </w:pPr>
          </w:p>
        </w:tc>
        <w:tc>
          <w:tcPr>
            <w:tcW w:w="1126" w:type="pct"/>
            <w:vMerge/>
            <w:vAlign w:val="center"/>
          </w:tcPr>
          <w:p w14:paraId="54236541" w14:textId="77777777" w:rsidR="007B3C4A" w:rsidRDefault="007B3C4A">
            <w:pPr>
              <w:suppressAutoHyphens/>
              <w:spacing w:after="0" w:line="240" w:lineRule="auto"/>
              <w:jc w:val="center"/>
              <w:rPr>
                <w:rFonts w:ascii="Times New Roman" w:hAnsi="Times New Roman"/>
                <w:bCs/>
                <w:iCs/>
                <w:color w:val="000000" w:themeColor="text1"/>
                <w:sz w:val="24"/>
                <w:szCs w:val="24"/>
              </w:rPr>
            </w:pPr>
          </w:p>
        </w:tc>
      </w:tr>
      <w:tr w:rsidR="007B3C4A" w14:paraId="016AFF82" w14:textId="77777777">
        <w:trPr>
          <w:trHeight w:val="23"/>
        </w:trPr>
        <w:tc>
          <w:tcPr>
            <w:tcW w:w="497" w:type="pct"/>
          </w:tcPr>
          <w:p w14:paraId="581B6731" w14:textId="77777777" w:rsidR="007B3C4A" w:rsidRDefault="003B1D61">
            <w:pPr>
              <w:spacing w:after="0" w:line="240" w:lineRule="auto"/>
              <w:rPr>
                <w:rFonts w:ascii="Times New Roman" w:hAnsi="Times New Roman"/>
                <w:b/>
                <w:bCs/>
                <w:color w:val="000000" w:themeColor="text1"/>
                <w:sz w:val="24"/>
                <w:szCs w:val="24"/>
              </w:rPr>
            </w:pPr>
            <w:r>
              <w:rPr>
                <w:rFonts w:ascii="Times New Roman" w:hAnsi="Times New Roman"/>
                <w:b/>
                <w:bCs/>
                <w:color w:val="000000" w:themeColor="text1"/>
                <w:sz w:val="24"/>
                <w:szCs w:val="24"/>
              </w:rPr>
              <w:t>Тема 6.5</w:t>
            </w:r>
          </w:p>
        </w:tc>
        <w:tc>
          <w:tcPr>
            <w:tcW w:w="2040" w:type="pct"/>
          </w:tcPr>
          <w:p w14:paraId="2E52ADBA" w14:textId="77777777" w:rsidR="007B3C4A" w:rsidRDefault="003B1D61">
            <w:pPr>
              <w:spacing w:after="0" w:line="240" w:lineRule="auto"/>
              <w:rPr>
                <w:rFonts w:ascii="Times New Roman" w:hAnsi="Times New Roman"/>
                <w:b/>
                <w:color w:val="000000" w:themeColor="text1"/>
                <w:sz w:val="24"/>
                <w:szCs w:val="24"/>
                <w:lang w:eastAsia="en-US"/>
              </w:rPr>
            </w:pPr>
            <w:r>
              <w:rPr>
                <w:rFonts w:ascii="Times New Roman" w:hAnsi="Times New Roman"/>
                <w:color w:val="000000" w:themeColor="text1"/>
                <w:sz w:val="24"/>
                <w:szCs w:val="24"/>
                <w:lang w:eastAsia="en-US"/>
              </w:rPr>
              <w:t>Боковая и полная поверхность призмы, пирамиды</w:t>
            </w:r>
          </w:p>
        </w:tc>
        <w:tc>
          <w:tcPr>
            <w:tcW w:w="441" w:type="pct"/>
            <w:vAlign w:val="center"/>
          </w:tcPr>
          <w:p w14:paraId="34DF73C4" w14:textId="77777777" w:rsidR="007B3C4A" w:rsidRDefault="003B1D61">
            <w:pPr>
              <w:spacing w:after="0" w:line="240" w:lineRule="auto"/>
              <w:jc w:val="center"/>
              <w:rPr>
                <w:rFonts w:ascii="Times New Roman" w:hAnsi="Times New Roman"/>
                <w:b/>
                <w:bCs/>
                <w:color w:val="000000" w:themeColor="text1"/>
                <w:sz w:val="24"/>
                <w:szCs w:val="24"/>
              </w:rPr>
            </w:pPr>
            <w:r>
              <w:rPr>
                <w:rFonts w:ascii="Times New Roman" w:hAnsi="Times New Roman"/>
                <w:b/>
                <w:bCs/>
                <w:color w:val="000000" w:themeColor="text1"/>
                <w:sz w:val="24"/>
                <w:szCs w:val="24"/>
              </w:rPr>
              <w:t>2</w:t>
            </w:r>
          </w:p>
        </w:tc>
        <w:tc>
          <w:tcPr>
            <w:tcW w:w="508" w:type="pct"/>
            <w:vMerge/>
            <w:vAlign w:val="center"/>
          </w:tcPr>
          <w:p w14:paraId="7B68ECB5" w14:textId="77777777" w:rsidR="007B3C4A" w:rsidRDefault="007B3C4A">
            <w:pPr>
              <w:spacing w:after="0" w:line="240" w:lineRule="auto"/>
              <w:jc w:val="center"/>
              <w:rPr>
                <w:rFonts w:ascii="Times New Roman" w:hAnsi="Times New Roman"/>
                <w:b/>
                <w:bCs/>
                <w:color w:val="000000" w:themeColor="text1"/>
                <w:sz w:val="24"/>
                <w:szCs w:val="24"/>
              </w:rPr>
            </w:pPr>
          </w:p>
        </w:tc>
        <w:tc>
          <w:tcPr>
            <w:tcW w:w="385" w:type="pct"/>
            <w:vMerge/>
            <w:vAlign w:val="center"/>
          </w:tcPr>
          <w:p w14:paraId="034DD90A" w14:textId="77777777" w:rsidR="007B3C4A" w:rsidRDefault="007B3C4A">
            <w:pPr>
              <w:spacing w:after="0" w:line="240" w:lineRule="auto"/>
              <w:jc w:val="center"/>
              <w:rPr>
                <w:rFonts w:ascii="Times New Roman" w:hAnsi="Times New Roman"/>
                <w:b/>
                <w:bCs/>
                <w:color w:val="000000" w:themeColor="text1"/>
                <w:sz w:val="24"/>
                <w:szCs w:val="24"/>
              </w:rPr>
            </w:pPr>
          </w:p>
        </w:tc>
        <w:tc>
          <w:tcPr>
            <w:tcW w:w="1126" w:type="pct"/>
            <w:vMerge/>
            <w:vAlign w:val="center"/>
          </w:tcPr>
          <w:p w14:paraId="5C8BFCB8" w14:textId="77777777" w:rsidR="007B3C4A" w:rsidRDefault="007B3C4A">
            <w:pPr>
              <w:suppressAutoHyphens/>
              <w:spacing w:after="0" w:line="240" w:lineRule="auto"/>
              <w:jc w:val="center"/>
              <w:rPr>
                <w:rFonts w:ascii="Times New Roman" w:hAnsi="Times New Roman"/>
                <w:bCs/>
                <w:iCs/>
                <w:color w:val="000000" w:themeColor="text1"/>
                <w:sz w:val="24"/>
                <w:szCs w:val="24"/>
              </w:rPr>
            </w:pPr>
          </w:p>
        </w:tc>
      </w:tr>
      <w:tr w:rsidR="007B3C4A" w14:paraId="265AC0F5" w14:textId="77777777">
        <w:trPr>
          <w:trHeight w:val="23"/>
        </w:trPr>
        <w:tc>
          <w:tcPr>
            <w:tcW w:w="497" w:type="pct"/>
          </w:tcPr>
          <w:p w14:paraId="00D8CE7C" w14:textId="77777777" w:rsidR="007B3C4A" w:rsidRDefault="003B1D61">
            <w:pPr>
              <w:spacing w:after="0" w:line="240" w:lineRule="auto"/>
              <w:rPr>
                <w:rFonts w:ascii="Times New Roman" w:hAnsi="Times New Roman"/>
                <w:b/>
                <w:bCs/>
                <w:color w:val="000000" w:themeColor="text1"/>
                <w:sz w:val="24"/>
                <w:szCs w:val="24"/>
              </w:rPr>
            </w:pPr>
            <w:r>
              <w:rPr>
                <w:rFonts w:ascii="Times New Roman" w:hAnsi="Times New Roman"/>
                <w:b/>
                <w:bCs/>
                <w:color w:val="000000" w:themeColor="text1"/>
                <w:sz w:val="24"/>
                <w:szCs w:val="24"/>
              </w:rPr>
              <w:t>Тема 6.6</w:t>
            </w:r>
          </w:p>
        </w:tc>
        <w:tc>
          <w:tcPr>
            <w:tcW w:w="2040" w:type="pct"/>
          </w:tcPr>
          <w:p w14:paraId="18761DA1" w14:textId="77777777" w:rsidR="007B3C4A" w:rsidRDefault="003B1D61">
            <w:pPr>
              <w:spacing w:after="0" w:line="240" w:lineRule="auto"/>
              <w:rPr>
                <w:rFonts w:ascii="Times New Roman" w:hAnsi="Times New Roman"/>
                <w:b/>
                <w:color w:val="000000" w:themeColor="text1"/>
                <w:sz w:val="24"/>
                <w:szCs w:val="24"/>
                <w:lang w:eastAsia="en-US"/>
              </w:rPr>
            </w:pPr>
            <w:r>
              <w:rPr>
                <w:rFonts w:ascii="Times New Roman" w:hAnsi="Times New Roman"/>
                <w:color w:val="000000" w:themeColor="text1"/>
                <w:sz w:val="24"/>
                <w:szCs w:val="24"/>
                <w:lang w:eastAsia="en-US"/>
              </w:rPr>
              <w:t>Симметрия в кубе, параллелепипеде, призме, пирамиде</w:t>
            </w:r>
          </w:p>
        </w:tc>
        <w:tc>
          <w:tcPr>
            <w:tcW w:w="441" w:type="pct"/>
            <w:vAlign w:val="center"/>
          </w:tcPr>
          <w:p w14:paraId="065B5968" w14:textId="77777777" w:rsidR="007B3C4A" w:rsidRDefault="003B1D61">
            <w:pPr>
              <w:spacing w:after="0" w:line="240" w:lineRule="auto"/>
              <w:jc w:val="center"/>
              <w:rPr>
                <w:rFonts w:ascii="Times New Roman" w:hAnsi="Times New Roman"/>
                <w:b/>
                <w:bCs/>
                <w:color w:val="000000" w:themeColor="text1"/>
                <w:sz w:val="24"/>
                <w:szCs w:val="24"/>
              </w:rPr>
            </w:pPr>
            <w:r>
              <w:rPr>
                <w:rFonts w:ascii="Times New Roman" w:hAnsi="Times New Roman"/>
                <w:b/>
                <w:bCs/>
                <w:color w:val="000000" w:themeColor="text1"/>
                <w:sz w:val="24"/>
                <w:szCs w:val="24"/>
              </w:rPr>
              <w:t>2</w:t>
            </w:r>
          </w:p>
        </w:tc>
        <w:tc>
          <w:tcPr>
            <w:tcW w:w="508" w:type="pct"/>
            <w:vMerge/>
            <w:vAlign w:val="center"/>
          </w:tcPr>
          <w:p w14:paraId="7981A08A" w14:textId="77777777" w:rsidR="007B3C4A" w:rsidRDefault="007B3C4A">
            <w:pPr>
              <w:spacing w:after="0" w:line="240" w:lineRule="auto"/>
              <w:jc w:val="center"/>
              <w:rPr>
                <w:rFonts w:ascii="Times New Roman" w:hAnsi="Times New Roman"/>
                <w:b/>
                <w:bCs/>
                <w:color w:val="000000" w:themeColor="text1"/>
                <w:sz w:val="24"/>
                <w:szCs w:val="24"/>
              </w:rPr>
            </w:pPr>
          </w:p>
        </w:tc>
        <w:tc>
          <w:tcPr>
            <w:tcW w:w="385" w:type="pct"/>
            <w:vMerge/>
            <w:vAlign w:val="center"/>
          </w:tcPr>
          <w:p w14:paraId="7CF8C7B3" w14:textId="77777777" w:rsidR="007B3C4A" w:rsidRDefault="007B3C4A">
            <w:pPr>
              <w:spacing w:after="0" w:line="240" w:lineRule="auto"/>
              <w:jc w:val="center"/>
              <w:rPr>
                <w:rFonts w:ascii="Times New Roman" w:hAnsi="Times New Roman"/>
                <w:b/>
                <w:bCs/>
                <w:color w:val="000000" w:themeColor="text1"/>
                <w:sz w:val="24"/>
                <w:szCs w:val="24"/>
              </w:rPr>
            </w:pPr>
          </w:p>
        </w:tc>
        <w:tc>
          <w:tcPr>
            <w:tcW w:w="1126" w:type="pct"/>
            <w:vMerge/>
            <w:vAlign w:val="center"/>
          </w:tcPr>
          <w:p w14:paraId="6F122678" w14:textId="77777777" w:rsidR="007B3C4A" w:rsidRDefault="007B3C4A">
            <w:pPr>
              <w:suppressAutoHyphens/>
              <w:spacing w:after="0" w:line="240" w:lineRule="auto"/>
              <w:jc w:val="center"/>
              <w:rPr>
                <w:rFonts w:ascii="Times New Roman" w:hAnsi="Times New Roman"/>
                <w:bCs/>
                <w:iCs/>
                <w:color w:val="000000" w:themeColor="text1"/>
                <w:sz w:val="24"/>
                <w:szCs w:val="24"/>
              </w:rPr>
            </w:pPr>
          </w:p>
        </w:tc>
      </w:tr>
      <w:tr w:rsidR="007B3C4A" w14:paraId="6C07E89E" w14:textId="77777777">
        <w:trPr>
          <w:trHeight w:val="23"/>
        </w:trPr>
        <w:tc>
          <w:tcPr>
            <w:tcW w:w="497" w:type="pct"/>
          </w:tcPr>
          <w:p w14:paraId="02A9381F" w14:textId="77777777" w:rsidR="007B3C4A" w:rsidRDefault="003B1D61">
            <w:pPr>
              <w:spacing w:after="0" w:line="240" w:lineRule="auto"/>
              <w:rPr>
                <w:rFonts w:ascii="Times New Roman" w:hAnsi="Times New Roman"/>
                <w:b/>
                <w:bCs/>
                <w:color w:val="000000" w:themeColor="text1"/>
                <w:sz w:val="24"/>
                <w:szCs w:val="24"/>
              </w:rPr>
            </w:pPr>
            <w:r>
              <w:rPr>
                <w:rFonts w:ascii="Times New Roman" w:hAnsi="Times New Roman"/>
                <w:b/>
                <w:bCs/>
                <w:color w:val="000000" w:themeColor="text1"/>
                <w:sz w:val="24"/>
                <w:szCs w:val="24"/>
              </w:rPr>
              <w:t>Тема 6.7</w:t>
            </w:r>
          </w:p>
        </w:tc>
        <w:tc>
          <w:tcPr>
            <w:tcW w:w="2040" w:type="pct"/>
          </w:tcPr>
          <w:p w14:paraId="30DAAAD2" w14:textId="77777777" w:rsidR="007B3C4A" w:rsidRDefault="003B1D61">
            <w:pPr>
              <w:spacing w:after="0" w:line="240" w:lineRule="auto"/>
              <w:rPr>
                <w:rFonts w:ascii="Times New Roman" w:hAnsi="Times New Roman"/>
                <w:b/>
                <w:color w:val="000000" w:themeColor="text1"/>
                <w:sz w:val="24"/>
                <w:szCs w:val="24"/>
                <w:lang w:eastAsia="en-US"/>
              </w:rPr>
            </w:pPr>
            <w:r>
              <w:rPr>
                <w:rFonts w:ascii="Times New Roman" w:hAnsi="Times New Roman"/>
                <w:color w:val="000000" w:themeColor="text1"/>
                <w:sz w:val="24"/>
                <w:szCs w:val="24"/>
                <w:lang w:eastAsia="en-US"/>
              </w:rPr>
              <w:t>Правильные многогранники, их свойства</w:t>
            </w:r>
          </w:p>
        </w:tc>
        <w:tc>
          <w:tcPr>
            <w:tcW w:w="441" w:type="pct"/>
            <w:vAlign w:val="center"/>
          </w:tcPr>
          <w:p w14:paraId="4FD7FE8D" w14:textId="77777777" w:rsidR="007B3C4A" w:rsidRDefault="003B1D61">
            <w:pPr>
              <w:spacing w:after="0" w:line="240" w:lineRule="auto"/>
              <w:jc w:val="center"/>
              <w:rPr>
                <w:rFonts w:ascii="Times New Roman" w:hAnsi="Times New Roman"/>
                <w:b/>
                <w:bCs/>
                <w:color w:val="000000" w:themeColor="text1"/>
                <w:sz w:val="24"/>
                <w:szCs w:val="24"/>
              </w:rPr>
            </w:pPr>
            <w:r>
              <w:rPr>
                <w:rFonts w:ascii="Times New Roman" w:hAnsi="Times New Roman"/>
                <w:b/>
                <w:bCs/>
                <w:color w:val="000000" w:themeColor="text1"/>
                <w:sz w:val="24"/>
                <w:szCs w:val="24"/>
              </w:rPr>
              <w:t>2</w:t>
            </w:r>
          </w:p>
        </w:tc>
        <w:tc>
          <w:tcPr>
            <w:tcW w:w="508" w:type="pct"/>
            <w:vMerge/>
            <w:vAlign w:val="center"/>
          </w:tcPr>
          <w:p w14:paraId="2C4D43E9" w14:textId="77777777" w:rsidR="007B3C4A" w:rsidRDefault="007B3C4A">
            <w:pPr>
              <w:spacing w:after="0" w:line="240" w:lineRule="auto"/>
              <w:jc w:val="center"/>
              <w:rPr>
                <w:rFonts w:ascii="Times New Roman" w:hAnsi="Times New Roman"/>
                <w:b/>
                <w:bCs/>
                <w:color w:val="000000" w:themeColor="text1"/>
                <w:sz w:val="24"/>
                <w:szCs w:val="24"/>
              </w:rPr>
            </w:pPr>
          </w:p>
        </w:tc>
        <w:tc>
          <w:tcPr>
            <w:tcW w:w="385" w:type="pct"/>
            <w:vMerge/>
            <w:vAlign w:val="center"/>
          </w:tcPr>
          <w:p w14:paraId="2B330F92" w14:textId="77777777" w:rsidR="007B3C4A" w:rsidRDefault="007B3C4A">
            <w:pPr>
              <w:spacing w:after="0" w:line="240" w:lineRule="auto"/>
              <w:jc w:val="center"/>
              <w:rPr>
                <w:rFonts w:ascii="Times New Roman" w:hAnsi="Times New Roman"/>
                <w:b/>
                <w:bCs/>
                <w:color w:val="000000" w:themeColor="text1"/>
                <w:sz w:val="24"/>
                <w:szCs w:val="24"/>
              </w:rPr>
            </w:pPr>
          </w:p>
        </w:tc>
        <w:tc>
          <w:tcPr>
            <w:tcW w:w="1126" w:type="pct"/>
            <w:vMerge/>
            <w:vAlign w:val="center"/>
          </w:tcPr>
          <w:p w14:paraId="60E92A48" w14:textId="77777777" w:rsidR="007B3C4A" w:rsidRDefault="007B3C4A">
            <w:pPr>
              <w:suppressAutoHyphens/>
              <w:spacing w:after="0" w:line="240" w:lineRule="auto"/>
              <w:jc w:val="center"/>
              <w:rPr>
                <w:rFonts w:ascii="Times New Roman" w:hAnsi="Times New Roman"/>
                <w:bCs/>
                <w:iCs/>
                <w:color w:val="000000" w:themeColor="text1"/>
                <w:sz w:val="24"/>
                <w:szCs w:val="24"/>
              </w:rPr>
            </w:pPr>
          </w:p>
        </w:tc>
      </w:tr>
      <w:tr w:rsidR="007B3C4A" w14:paraId="08A06349" w14:textId="77777777">
        <w:trPr>
          <w:trHeight w:val="23"/>
        </w:trPr>
        <w:tc>
          <w:tcPr>
            <w:tcW w:w="497" w:type="pct"/>
          </w:tcPr>
          <w:p w14:paraId="0673D4C9" w14:textId="77777777" w:rsidR="007B3C4A" w:rsidRDefault="003B1D61">
            <w:pPr>
              <w:spacing w:after="0" w:line="240" w:lineRule="auto"/>
              <w:rPr>
                <w:rFonts w:ascii="Times New Roman" w:hAnsi="Times New Roman"/>
                <w:b/>
                <w:bCs/>
                <w:color w:val="000000" w:themeColor="text1"/>
                <w:sz w:val="24"/>
                <w:szCs w:val="24"/>
              </w:rPr>
            </w:pPr>
            <w:r>
              <w:rPr>
                <w:rFonts w:ascii="Times New Roman" w:hAnsi="Times New Roman"/>
                <w:b/>
                <w:bCs/>
                <w:color w:val="000000" w:themeColor="text1"/>
                <w:sz w:val="24"/>
                <w:szCs w:val="24"/>
              </w:rPr>
              <w:t>Тема 6.8</w:t>
            </w:r>
          </w:p>
        </w:tc>
        <w:tc>
          <w:tcPr>
            <w:tcW w:w="2040" w:type="pct"/>
          </w:tcPr>
          <w:p w14:paraId="24B6DF57" w14:textId="77777777" w:rsidR="007B3C4A" w:rsidRDefault="003B1D61">
            <w:pPr>
              <w:spacing w:after="0" w:line="240" w:lineRule="auto"/>
              <w:rPr>
                <w:rFonts w:ascii="Times New Roman" w:hAnsi="Times New Roman"/>
                <w:b/>
                <w:color w:val="000000" w:themeColor="text1"/>
                <w:sz w:val="24"/>
                <w:szCs w:val="24"/>
                <w:lang w:eastAsia="en-US"/>
              </w:rPr>
            </w:pPr>
            <w:r>
              <w:rPr>
                <w:rFonts w:ascii="Times New Roman" w:hAnsi="Times New Roman"/>
                <w:color w:val="000000" w:themeColor="text1"/>
                <w:sz w:val="24"/>
                <w:szCs w:val="24"/>
                <w:lang w:eastAsia="en-US"/>
              </w:rPr>
              <w:t>Цилиндр, его составляющие. Сечение цилиндра</w:t>
            </w:r>
          </w:p>
        </w:tc>
        <w:tc>
          <w:tcPr>
            <w:tcW w:w="441" w:type="pct"/>
            <w:vAlign w:val="center"/>
          </w:tcPr>
          <w:p w14:paraId="16A2C88D" w14:textId="77777777" w:rsidR="007B3C4A" w:rsidRDefault="003B1D61">
            <w:pPr>
              <w:spacing w:after="0" w:line="240" w:lineRule="auto"/>
              <w:jc w:val="center"/>
              <w:rPr>
                <w:rFonts w:ascii="Times New Roman" w:hAnsi="Times New Roman"/>
                <w:b/>
                <w:bCs/>
                <w:color w:val="000000" w:themeColor="text1"/>
                <w:sz w:val="24"/>
                <w:szCs w:val="24"/>
              </w:rPr>
            </w:pPr>
            <w:r>
              <w:rPr>
                <w:rFonts w:ascii="Times New Roman" w:hAnsi="Times New Roman"/>
                <w:b/>
                <w:bCs/>
                <w:color w:val="000000" w:themeColor="text1"/>
                <w:sz w:val="24"/>
                <w:szCs w:val="24"/>
              </w:rPr>
              <w:t>2</w:t>
            </w:r>
          </w:p>
        </w:tc>
        <w:tc>
          <w:tcPr>
            <w:tcW w:w="508" w:type="pct"/>
            <w:vMerge/>
            <w:vAlign w:val="center"/>
          </w:tcPr>
          <w:p w14:paraId="7DF488AF" w14:textId="77777777" w:rsidR="007B3C4A" w:rsidRDefault="007B3C4A">
            <w:pPr>
              <w:spacing w:after="0" w:line="240" w:lineRule="auto"/>
              <w:jc w:val="center"/>
              <w:rPr>
                <w:rFonts w:ascii="Times New Roman" w:hAnsi="Times New Roman"/>
                <w:b/>
                <w:bCs/>
                <w:color w:val="000000" w:themeColor="text1"/>
                <w:sz w:val="24"/>
                <w:szCs w:val="24"/>
              </w:rPr>
            </w:pPr>
          </w:p>
        </w:tc>
        <w:tc>
          <w:tcPr>
            <w:tcW w:w="385" w:type="pct"/>
            <w:vMerge/>
            <w:vAlign w:val="center"/>
          </w:tcPr>
          <w:p w14:paraId="292C9C02" w14:textId="77777777" w:rsidR="007B3C4A" w:rsidRDefault="007B3C4A">
            <w:pPr>
              <w:spacing w:after="0" w:line="240" w:lineRule="auto"/>
              <w:jc w:val="center"/>
              <w:rPr>
                <w:rFonts w:ascii="Times New Roman" w:hAnsi="Times New Roman"/>
                <w:b/>
                <w:bCs/>
                <w:color w:val="000000" w:themeColor="text1"/>
                <w:sz w:val="24"/>
                <w:szCs w:val="24"/>
              </w:rPr>
            </w:pPr>
          </w:p>
        </w:tc>
        <w:tc>
          <w:tcPr>
            <w:tcW w:w="1126" w:type="pct"/>
            <w:vMerge/>
            <w:vAlign w:val="center"/>
          </w:tcPr>
          <w:p w14:paraId="2F69CB13" w14:textId="77777777" w:rsidR="007B3C4A" w:rsidRDefault="007B3C4A">
            <w:pPr>
              <w:suppressAutoHyphens/>
              <w:spacing w:after="0" w:line="240" w:lineRule="auto"/>
              <w:jc w:val="center"/>
              <w:rPr>
                <w:rFonts w:ascii="Times New Roman" w:hAnsi="Times New Roman"/>
                <w:bCs/>
                <w:iCs/>
                <w:color w:val="000000" w:themeColor="text1"/>
                <w:sz w:val="24"/>
                <w:szCs w:val="24"/>
              </w:rPr>
            </w:pPr>
          </w:p>
        </w:tc>
      </w:tr>
      <w:tr w:rsidR="007B3C4A" w14:paraId="4BAE1609" w14:textId="77777777">
        <w:trPr>
          <w:trHeight w:val="23"/>
        </w:trPr>
        <w:tc>
          <w:tcPr>
            <w:tcW w:w="497" w:type="pct"/>
          </w:tcPr>
          <w:p w14:paraId="0C0D90A9" w14:textId="77777777" w:rsidR="007B3C4A" w:rsidRDefault="003B1D61">
            <w:pPr>
              <w:spacing w:after="0" w:line="240" w:lineRule="auto"/>
              <w:rPr>
                <w:rFonts w:ascii="Times New Roman" w:hAnsi="Times New Roman"/>
                <w:b/>
                <w:bCs/>
                <w:color w:val="000000" w:themeColor="text1"/>
                <w:sz w:val="24"/>
                <w:szCs w:val="24"/>
              </w:rPr>
            </w:pPr>
            <w:r>
              <w:rPr>
                <w:rFonts w:ascii="Times New Roman" w:hAnsi="Times New Roman"/>
                <w:b/>
                <w:bCs/>
                <w:color w:val="000000" w:themeColor="text1"/>
                <w:sz w:val="24"/>
                <w:szCs w:val="24"/>
              </w:rPr>
              <w:t>Тема 6.9</w:t>
            </w:r>
          </w:p>
        </w:tc>
        <w:tc>
          <w:tcPr>
            <w:tcW w:w="2040" w:type="pct"/>
          </w:tcPr>
          <w:p w14:paraId="7F734C27" w14:textId="77777777" w:rsidR="007B3C4A" w:rsidRDefault="003B1D61">
            <w:pPr>
              <w:spacing w:after="0" w:line="240" w:lineRule="auto"/>
              <w:rPr>
                <w:rFonts w:ascii="Times New Roman" w:hAnsi="Times New Roman"/>
                <w:b/>
                <w:color w:val="000000" w:themeColor="text1"/>
                <w:sz w:val="24"/>
                <w:szCs w:val="24"/>
                <w:lang w:eastAsia="en-US"/>
              </w:rPr>
            </w:pPr>
            <w:r>
              <w:rPr>
                <w:rFonts w:ascii="Times New Roman" w:hAnsi="Times New Roman"/>
                <w:color w:val="000000" w:themeColor="text1"/>
                <w:sz w:val="24"/>
                <w:szCs w:val="24"/>
                <w:lang w:eastAsia="en-US"/>
              </w:rPr>
              <w:t>Конус, его составляющие. Сечение конуса</w:t>
            </w:r>
          </w:p>
        </w:tc>
        <w:tc>
          <w:tcPr>
            <w:tcW w:w="441" w:type="pct"/>
            <w:vAlign w:val="center"/>
          </w:tcPr>
          <w:p w14:paraId="053D6D2E" w14:textId="77777777" w:rsidR="007B3C4A" w:rsidRDefault="003B1D61">
            <w:pPr>
              <w:spacing w:after="0" w:line="240" w:lineRule="auto"/>
              <w:jc w:val="center"/>
              <w:rPr>
                <w:rFonts w:ascii="Times New Roman" w:hAnsi="Times New Roman"/>
                <w:b/>
                <w:bCs/>
                <w:color w:val="000000" w:themeColor="text1"/>
                <w:sz w:val="24"/>
                <w:szCs w:val="24"/>
              </w:rPr>
            </w:pPr>
            <w:r>
              <w:rPr>
                <w:rFonts w:ascii="Times New Roman" w:hAnsi="Times New Roman"/>
                <w:b/>
                <w:bCs/>
                <w:color w:val="000000" w:themeColor="text1"/>
                <w:sz w:val="24"/>
                <w:szCs w:val="24"/>
              </w:rPr>
              <w:t>2</w:t>
            </w:r>
          </w:p>
        </w:tc>
        <w:tc>
          <w:tcPr>
            <w:tcW w:w="508" w:type="pct"/>
            <w:vMerge/>
            <w:vAlign w:val="center"/>
          </w:tcPr>
          <w:p w14:paraId="20923EAD" w14:textId="77777777" w:rsidR="007B3C4A" w:rsidRDefault="007B3C4A">
            <w:pPr>
              <w:spacing w:after="0" w:line="240" w:lineRule="auto"/>
              <w:jc w:val="center"/>
              <w:rPr>
                <w:rFonts w:ascii="Times New Roman" w:hAnsi="Times New Roman"/>
                <w:b/>
                <w:bCs/>
                <w:color w:val="000000" w:themeColor="text1"/>
                <w:sz w:val="24"/>
                <w:szCs w:val="24"/>
              </w:rPr>
            </w:pPr>
          </w:p>
        </w:tc>
        <w:tc>
          <w:tcPr>
            <w:tcW w:w="385" w:type="pct"/>
            <w:vMerge/>
            <w:vAlign w:val="center"/>
          </w:tcPr>
          <w:p w14:paraId="257B38D5" w14:textId="77777777" w:rsidR="007B3C4A" w:rsidRDefault="007B3C4A">
            <w:pPr>
              <w:spacing w:after="0" w:line="240" w:lineRule="auto"/>
              <w:jc w:val="center"/>
              <w:rPr>
                <w:rFonts w:ascii="Times New Roman" w:hAnsi="Times New Roman"/>
                <w:b/>
                <w:bCs/>
                <w:color w:val="000000" w:themeColor="text1"/>
                <w:sz w:val="24"/>
                <w:szCs w:val="24"/>
              </w:rPr>
            </w:pPr>
          </w:p>
        </w:tc>
        <w:tc>
          <w:tcPr>
            <w:tcW w:w="1126" w:type="pct"/>
            <w:vMerge/>
            <w:vAlign w:val="center"/>
          </w:tcPr>
          <w:p w14:paraId="03400FE2" w14:textId="77777777" w:rsidR="007B3C4A" w:rsidRDefault="007B3C4A">
            <w:pPr>
              <w:suppressAutoHyphens/>
              <w:spacing w:after="0" w:line="240" w:lineRule="auto"/>
              <w:jc w:val="center"/>
              <w:rPr>
                <w:rFonts w:ascii="Times New Roman" w:hAnsi="Times New Roman"/>
                <w:bCs/>
                <w:iCs/>
                <w:color w:val="000000" w:themeColor="text1"/>
                <w:sz w:val="24"/>
                <w:szCs w:val="24"/>
              </w:rPr>
            </w:pPr>
          </w:p>
        </w:tc>
      </w:tr>
      <w:tr w:rsidR="007B3C4A" w14:paraId="6B2A9025" w14:textId="77777777">
        <w:trPr>
          <w:trHeight w:val="23"/>
        </w:trPr>
        <w:tc>
          <w:tcPr>
            <w:tcW w:w="497" w:type="pct"/>
          </w:tcPr>
          <w:p w14:paraId="7090354E" w14:textId="77777777" w:rsidR="007B3C4A" w:rsidRDefault="003B1D61">
            <w:pPr>
              <w:spacing w:after="0" w:line="240" w:lineRule="auto"/>
              <w:rPr>
                <w:rFonts w:ascii="Times New Roman" w:hAnsi="Times New Roman"/>
                <w:b/>
                <w:bCs/>
                <w:color w:val="000000" w:themeColor="text1"/>
                <w:sz w:val="24"/>
                <w:szCs w:val="24"/>
              </w:rPr>
            </w:pPr>
            <w:r>
              <w:rPr>
                <w:rFonts w:ascii="Times New Roman" w:hAnsi="Times New Roman"/>
                <w:b/>
                <w:bCs/>
                <w:color w:val="000000" w:themeColor="text1"/>
                <w:sz w:val="24"/>
                <w:szCs w:val="24"/>
              </w:rPr>
              <w:t>Тема 6.10</w:t>
            </w:r>
          </w:p>
        </w:tc>
        <w:tc>
          <w:tcPr>
            <w:tcW w:w="2040" w:type="pct"/>
          </w:tcPr>
          <w:p w14:paraId="6759E09A" w14:textId="77777777" w:rsidR="007B3C4A" w:rsidRDefault="003B1D61">
            <w:pPr>
              <w:spacing w:after="0" w:line="240" w:lineRule="auto"/>
              <w:rPr>
                <w:rFonts w:ascii="Times New Roman" w:hAnsi="Times New Roman"/>
                <w:b/>
                <w:color w:val="000000" w:themeColor="text1"/>
                <w:sz w:val="24"/>
                <w:szCs w:val="24"/>
                <w:lang w:eastAsia="en-US"/>
              </w:rPr>
            </w:pPr>
            <w:r>
              <w:rPr>
                <w:rFonts w:ascii="Times New Roman" w:hAnsi="Times New Roman"/>
                <w:color w:val="000000" w:themeColor="text1"/>
                <w:sz w:val="24"/>
                <w:szCs w:val="24"/>
                <w:lang w:eastAsia="en-US"/>
              </w:rPr>
              <w:t xml:space="preserve">Усеченный конус. Сечение усеченного конуса </w:t>
            </w:r>
          </w:p>
        </w:tc>
        <w:tc>
          <w:tcPr>
            <w:tcW w:w="441" w:type="pct"/>
            <w:vAlign w:val="center"/>
          </w:tcPr>
          <w:p w14:paraId="7E0A6A1B" w14:textId="77777777" w:rsidR="007B3C4A" w:rsidRDefault="003B1D61">
            <w:pPr>
              <w:spacing w:after="0" w:line="240" w:lineRule="auto"/>
              <w:jc w:val="center"/>
              <w:rPr>
                <w:rFonts w:ascii="Times New Roman" w:hAnsi="Times New Roman"/>
                <w:b/>
                <w:bCs/>
                <w:color w:val="000000" w:themeColor="text1"/>
                <w:sz w:val="24"/>
                <w:szCs w:val="24"/>
              </w:rPr>
            </w:pPr>
            <w:r>
              <w:rPr>
                <w:rFonts w:ascii="Times New Roman" w:hAnsi="Times New Roman"/>
                <w:b/>
                <w:bCs/>
                <w:color w:val="000000" w:themeColor="text1"/>
                <w:sz w:val="24"/>
                <w:szCs w:val="24"/>
              </w:rPr>
              <w:t>2</w:t>
            </w:r>
          </w:p>
        </w:tc>
        <w:tc>
          <w:tcPr>
            <w:tcW w:w="508" w:type="pct"/>
            <w:vMerge/>
            <w:vAlign w:val="center"/>
          </w:tcPr>
          <w:p w14:paraId="709578CE" w14:textId="77777777" w:rsidR="007B3C4A" w:rsidRDefault="007B3C4A">
            <w:pPr>
              <w:spacing w:after="0" w:line="240" w:lineRule="auto"/>
              <w:jc w:val="center"/>
              <w:rPr>
                <w:rFonts w:ascii="Times New Roman" w:hAnsi="Times New Roman"/>
                <w:b/>
                <w:bCs/>
                <w:color w:val="000000" w:themeColor="text1"/>
                <w:sz w:val="24"/>
                <w:szCs w:val="24"/>
              </w:rPr>
            </w:pPr>
          </w:p>
        </w:tc>
        <w:tc>
          <w:tcPr>
            <w:tcW w:w="385" w:type="pct"/>
            <w:vMerge/>
            <w:vAlign w:val="center"/>
          </w:tcPr>
          <w:p w14:paraId="31485F5D" w14:textId="77777777" w:rsidR="007B3C4A" w:rsidRDefault="007B3C4A">
            <w:pPr>
              <w:spacing w:after="0" w:line="240" w:lineRule="auto"/>
              <w:jc w:val="center"/>
              <w:rPr>
                <w:rFonts w:ascii="Times New Roman" w:hAnsi="Times New Roman"/>
                <w:b/>
                <w:bCs/>
                <w:color w:val="000000" w:themeColor="text1"/>
                <w:sz w:val="24"/>
                <w:szCs w:val="24"/>
              </w:rPr>
            </w:pPr>
          </w:p>
        </w:tc>
        <w:tc>
          <w:tcPr>
            <w:tcW w:w="1126" w:type="pct"/>
            <w:vMerge/>
            <w:vAlign w:val="center"/>
          </w:tcPr>
          <w:p w14:paraId="407F353F" w14:textId="77777777" w:rsidR="007B3C4A" w:rsidRDefault="007B3C4A">
            <w:pPr>
              <w:suppressAutoHyphens/>
              <w:spacing w:after="0" w:line="240" w:lineRule="auto"/>
              <w:jc w:val="center"/>
              <w:rPr>
                <w:rFonts w:ascii="Times New Roman" w:hAnsi="Times New Roman"/>
                <w:bCs/>
                <w:iCs/>
                <w:color w:val="000000" w:themeColor="text1"/>
                <w:sz w:val="24"/>
                <w:szCs w:val="24"/>
              </w:rPr>
            </w:pPr>
          </w:p>
        </w:tc>
      </w:tr>
      <w:tr w:rsidR="007B3C4A" w14:paraId="0194E6C7" w14:textId="77777777">
        <w:trPr>
          <w:trHeight w:val="23"/>
        </w:trPr>
        <w:tc>
          <w:tcPr>
            <w:tcW w:w="497" w:type="pct"/>
          </w:tcPr>
          <w:p w14:paraId="5AE8C89C" w14:textId="77777777" w:rsidR="007B3C4A" w:rsidRDefault="003B1D61">
            <w:pPr>
              <w:spacing w:after="0" w:line="240" w:lineRule="auto"/>
              <w:rPr>
                <w:rFonts w:ascii="Times New Roman" w:hAnsi="Times New Roman"/>
                <w:b/>
                <w:bCs/>
                <w:color w:val="000000" w:themeColor="text1"/>
                <w:sz w:val="24"/>
                <w:szCs w:val="24"/>
              </w:rPr>
            </w:pPr>
            <w:r>
              <w:rPr>
                <w:rFonts w:ascii="Times New Roman" w:hAnsi="Times New Roman"/>
                <w:b/>
                <w:bCs/>
                <w:color w:val="000000" w:themeColor="text1"/>
                <w:sz w:val="24"/>
                <w:szCs w:val="24"/>
              </w:rPr>
              <w:t>Тема 6.11</w:t>
            </w:r>
          </w:p>
        </w:tc>
        <w:tc>
          <w:tcPr>
            <w:tcW w:w="2040" w:type="pct"/>
          </w:tcPr>
          <w:p w14:paraId="2F64FB8A" w14:textId="77777777" w:rsidR="007B3C4A" w:rsidRDefault="003B1D61">
            <w:pPr>
              <w:spacing w:after="0" w:line="240" w:lineRule="auto"/>
              <w:rPr>
                <w:rFonts w:ascii="Times New Roman" w:hAnsi="Times New Roman"/>
                <w:b/>
                <w:color w:val="000000" w:themeColor="text1"/>
                <w:sz w:val="24"/>
                <w:szCs w:val="24"/>
                <w:lang w:eastAsia="en-US"/>
              </w:rPr>
            </w:pPr>
            <w:r>
              <w:rPr>
                <w:rFonts w:ascii="Times New Roman" w:hAnsi="Times New Roman"/>
                <w:color w:val="000000" w:themeColor="text1"/>
                <w:sz w:val="24"/>
                <w:szCs w:val="24"/>
                <w:lang w:eastAsia="en-US"/>
              </w:rPr>
              <w:t>Шар и сфера, их сечения.</w:t>
            </w:r>
          </w:p>
        </w:tc>
        <w:tc>
          <w:tcPr>
            <w:tcW w:w="441" w:type="pct"/>
            <w:vAlign w:val="center"/>
          </w:tcPr>
          <w:p w14:paraId="5012A211" w14:textId="77777777" w:rsidR="007B3C4A" w:rsidRDefault="003B1D61">
            <w:pPr>
              <w:spacing w:after="0" w:line="240" w:lineRule="auto"/>
              <w:jc w:val="center"/>
              <w:rPr>
                <w:rFonts w:ascii="Times New Roman" w:hAnsi="Times New Roman"/>
                <w:b/>
                <w:bCs/>
                <w:color w:val="000000" w:themeColor="text1"/>
                <w:sz w:val="24"/>
                <w:szCs w:val="24"/>
              </w:rPr>
            </w:pPr>
            <w:r>
              <w:rPr>
                <w:rFonts w:ascii="Times New Roman" w:hAnsi="Times New Roman"/>
                <w:b/>
                <w:bCs/>
                <w:color w:val="000000" w:themeColor="text1"/>
                <w:sz w:val="24"/>
                <w:szCs w:val="24"/>
              </w:rPr>
              <w:t>2</w:t>
            </w:r>
          </w:p>
        </w:tc>
        <w:tc>
          <w:tcPr>
            <w:tcW w:w="508" w:type="pct"/>
            <w:vMerge/>
            <w:vAlign w:val="center"/>
          </w:tcPr>
          <w:p w14:paraId="75E04435" w14:textId="77777777" w:rsidR="007B3C4A" w:rsidRDefault="007B3C4A">
            <w:pPr>
              <w:spacing w:after="0" w:line="240" w:lineRule="auto"/>
              <w:jc w:val="center"/>
              <w:rPr>
                <w:rFonts w:ascii="Times New Roman" w:hAnsi="Times New Roman"/>
                <w:b/>
                <w:bCs/>
                <w:color w:val="000000" w:themeColor="text1"/>
                <w:sz w:val="24"/>
                <w:szCs w:val="24"/>
              </w:rPr>
            </w:pPr>
          </w:p>
        </w:tc>
        <w:tc>
          <w:tcPr>
            <w:tcW w:w="385" w:type="pct"/>
            <w:vMerge/>
            <w:vAlign w:val="center"/>
          </w:tcPr>
          <w:p w14:paraId="37A5A3E2" w14:textId="77777777" w:rsidR="007B3C4A" w:rsidRDefault="007B3C4A">
            <w:pPr>
              <w:spacing w:after="0" w:line="240" w:lineRule="auto"/>
              <w:jc w:val="center"/>
              <w:rPr>
                <w:rFonts w:ascii="Times New Roman" w:hAnsi="Times New Roman"/>
                <w:b/>
                <w:bCs/>
                <w:color w:val="000000" w:themeColor="text1"/>
                <w:sz w:val="24"/>
                <w:szCs w:val="24"/>
              </w:rPr>
            </w:pPr>
          </w:p>
        </w:tc>
        <w:tc>
          <w:tcPr>
            <w:tcW w:w="1126" w:type="pct"/>
            <w:vMerge/>
            <w:vAlign w:val="center"/>
          </w:tcPr>
          <w:p w14:paraId="688CEE0A" w14:textId="77777777" w:rsidR="007B3C4A" w:rsidRDefault="007B3C4A">
            <w:pPr>
              <w:suppressAutoHyphens/>
              <w:spacing w:after="0" w:line="240" w:lineRule="auto"/>
              <w:jc w:val="center"/>
              <w:rPr>
                <w:rFonts w:ascii="Times New Roman" w:hAnsi="Times New Roman"/>
                <w:bCs/>
                <w:iCs/>
                <w:color w:val="000000" w:themeColor="text1"/>
                <w:sz w:val="24"/>
                <w:szCs w:val="24"/>
              </w:rPr>
            </w:pPr>
          </w:p>
        </w:tc>
      </w:tr>
      <w:tr w:rsidR="007B3C4A" w14:paraId="2AD753E0" w14:textId="77777777">
        <w:trPr>
          <w:trHeight w:val="23"/>
        </w:trPr>
        <w:tc>
          <w:tcPr>
            <w:tcW w:w="497" w:type="pct"/>
          </w:tcPr>
          <w:p w14:paraId="48661E69" w14:textId="77777777" w:rsidR="007B3C4A" w:rsidRDefault="003B1D61">
            <w:pPr>
              <w:spacing w:after="0" w:line="240" w:lineRule="auto"/>
              <w:rPr>
                <w:rFonts w:ascii="Times New Roman" w:hAnsi="Times New Roman"/>
                <w:b/>
                <w:bCs/>
                <w:color w:val="000000" w:themeColor="text1"/>
                <w:sz w:val="24"/>
                <w:szCs w:val="24"/>
              </w:rPr>
            </w:pPr>
            <w:r>
              <w:rPr>
                <w:rFonts w:ascii="Times New Roman" w:hAnsi="Times New Roman"/>
                <w:b/>
                <w:bCs/>
                <w:color w:val="000000" w:themeColor="text1"/>
                <w:sz w:val="24"/>
                <w:szCs w:val="24"/>
              </w:rPr>
              <w:t>Тема 6.12</w:t>
            </w:r>
          </w:p>
        </w:tc>
        <w:tc>
          <w:tcPr>
            <w:tcW w:w="2040" w:type="pct"/>
          </w:tcPr>
          <w:p w14:paraId="10A96BE1" w14:textId="77777777" w:rsidR="007B3C4A" w:rsidRDefault="003B1D61">
            <w:pPr>
              <w:spacing w:after="0" w:line="240" w:lineRule="auto"/>
              <w:rPr>
                <w:rFonts w:ascii="Times New Roman" w:hAnsi="Times New Roman"/>
                <w:b/>
                <w:color w:val="000000" w:themeColor="text1"/>
                <w:sz w:val="24"/>
                <w:szCs w:val="24"/>
                <w:lang w:eastAsia="en-US"/>
              </w:rPr>
            </w:pPr>
            <w:r>
              <w:rPr>
                <w:rFonts w:ascii="Times New Roman" w:hAnsi="Times New Roman"/>
                <w:color w:val="000000" w:themeColor="text1"/>
                <w:sz w:val="24"/>
                <w:szCs w:val="24"/>
                <w:lang w:eastAsia="en-US"/>
              </w:rPr>
              <w:t>Понятие об объеме тела. Отношение объемов подобных тел</w:t>
            </w:r>
          </w:p>
        </w:tc>
        <w:tc>
          <w:tcPr>
            <w:tcW w:w="441" w:type="pct"/>
            <w:vAlign w:val="center"/>
          </w:tcPr>
          <w:p w14:paraId="4E9C4B7D" w14:textId="77777777" w:rsidR="007B3C4A" w:rsidRDefault="003B1D61">
            <w:pPr>
              <w:spacing w:after="0" w:line="240" w:lineRule="auto"/>
              <w:jc w:val="center"/>
              <w:rPr>
                <w:rFonts w:ascii="Times New Roman" w:hAnsi="Times New Roman"/>
                <w:b/>
                <w:bCs/>
                <w:color w:val="000000" w:themeColor="text1"/>
                <w:sz w:val="24"/>
                <w:szCs w:val="24"/>
              </w:rPr>
            </w:pPr>
            <w:r>
              <w:rPr>
                <w:rFonts w:ascii="Times New Roman" w:hAnsi="Times New Roman"/>
                <w:b/>
                <w:bCs/>
                <w:color w:val="000000" w:themeColor="text1"/>
                <w:sz w:val="24"/>
                <w:szCs w:val="24"/>
              </w:rPr>
              <w:t>2</w:t>
            </w:r>
          </w:p>
        </w:tc>
        <w:tc>
          <w:tcPr>
            <w:tcW w:w="508" w:type="pct"/>
            <w:vMerge/>
            <w:vAlign w:val="center"/>
          </w:tcPr>
          <w:p w14:paraId="5D08CF74" w14:textId="77777777" w:rsidR="007B3C4A" w:rsidRDefault="007B3C4A">
            <w:pPr>
              <w:spacing w:after="0" w:line="240" w:lineRule="auto"/>
              <w:jc w:val="center"/>
              <w:rPr>
                <w:rFonts w:ascii="Times New Roman" w:hAnsi="Times New Roman"/>
                <w:b/>
                <w:bCs/>
                <w:color w:val="000000" w:themeColor="text1"/>
                <w:sz w:val="24"/>
                <w:szCs w:val="24"/>
              </w:rPr>
            </w:pPr>
          </w:p>
        </w:tc>
        <w:tc>
          <w:tcPr>
            <w:tcW w:w="385" w:type="pct"/>
            <w:vMerge/>
            <w:vAlign w:val="center"/>
          </w:tcPr>
          <w:p w14:paraId="360B7533" w14:textId="77777777" w:rsidR="007B3C4A" w:rsidRDefault="007B3C4A">
            <w:pPr>
              <w:spacing w:after="0" w:line="240" w:lineRule="auto"/>
              <w:jc w:val="center"/>
              <w:rPr>
                <w:rFonts w:ascii="Times New Roman" w:hAnsi="Times New Roman"/>
                <w:b/>
                <w:bCs/>
                <w:color w:val="000000" w:themeColor="text1"/>
                <w:sz w:val="24"/>
                <w:szCs w:val="24"/>
              </w:rPr>
            </w:pPr>
          </w:p>
        </w:tc>
        <w:tc>
          <w:tcPr>
            <w:tcW w:w="1126" w:type="pct"/>
            <w:vMerge/>
            <w:vAlign w:val="center"/>
          </w:tcPr>
          <w:p w14:paraId="709BFA1E" w14:textId="77777777" w:rsidR="007B3C4A" w:rsidRDefault="007B3C4A">
            <w:pPr>
              <w:suppressAutoHyphens/>
              <w:spacing w:after="0" w:line="240" w:lineRule="auto"/>
              <w:jc w:val="center"/>
              <w:rPr>
                <w:rFonts w:ascii="Times New Roman" w:hAnsi="Times New Roman"/>
                <w:bCs/>
                <w:iCs/>
                <w:color w:val="000000" w:themeColor="text1"/>
                <w:sz w:val="24"/>
                <w:szCs w:val="24"/>
              </w:rPr>
            </w:pPr>
          </w:p>
        </w:tc>
      </w:tr>
      <w:tr w:rsidR="007B3C4A" w14:paraId="5FE4D8B1" w14:textId="77777777">
        <w:trPr>
          <w:trHeight w:val="23"/>
        </w:trPr>
        <w:tc>
          <w:tcPr>
            <w:tcW w:w="497" w:type="pct"/>
          </w:tcPr>
          <w:p w14:paraId="21B97F56" w14:textId="77777777" w:rsidR="007B3C4A" w:rsidRDefault="003B1D61">
            <w:pPr>
              <w:spacing w:after="0" w:line="240" w:lineRule="auto"/>
              <w:rPr>
                <w:rFonts w:ascii="Times New Roman" w:hAnsi="Times New Roman"/>
                <w:b/>
                <w:bCs/>
                <w:color w:val="000000" w:themeColor="text1"/>
                <w:sz w:val="24"/>
                <w:szCs w:val="24"/>
              </w:rPr>
            </w:pPr>
            <w:r>
              <w:rPr>
                <w:rFonts w:ascii="Times New Roman" w:hAnsi="Times New Roman"/>
                <w:b/>
                <w:bCs/>
                <w:color w:val="000000" w:themeColor="text1"/>
                <w:sz w:val="24"/>
                <w:szCs w:val="24"/>
              </w:rPr>
              <w:t>Тема 6.13</w:t>
            </w:r>
          </w:p>
        </w:tc>
        <w:tc>
          <w:tcPr>
            <w:tcW w:w="2040" w:type="pct"/>
          </w:tcPr>
          <w:p w14:paraId="6456BA3E" w14:textId="77777777" w:rsidR="007B3C4A" w:rsidRDefault="003B1D61">
            <w:pPr>
              <w:spacing w:after="0" w:line="240" w:lineRule="auto"/>
              <w:rPr>
                <w:rFonts w:ascii="Times New Roman" w:hAnsi="Times New Roman"/>
                <w:b/>
                <w:color w:val="000000" w:themeColor="text1"/>
                <w:sz w:val="24"/>
                <w:szCs w:val="24"/>
                <w:lang w:eastAsia="en-US"/>
              </w:rPr>
            </w:pPr>
            <w:r>
              <w:rPr>
                <w:rFonts w:ascii="Times New Roman" w:hAnsi="Times New Roman"/>
                <w:color w:val="000000" w:themeColor="text1"/>
                <w:sz w:val="24"/>
                <w:szCs w:val="24"/>
                <w:lang w:eastAsia="en-US"/>
              </w:rPr>
              <w:t>Объемы многогранников. Объемы цилиндра и конуса</w:t>
            </w:r>
          </w:p>
        </w:tc>
        <w:tc>
          <w:tcPr>
            <w:tcW w:w="441" w:type="pct"/>
            <w:vAlign w:val="center"/>
          </w:tcPr>
          <w:p w14:paraId="6E33B89C" w14:textId="77777777" w:rsidR="007B3C4A" w:rsidRDefault="003B1D61">
            <w:pPr>
              <w:spacing w:after="0" w:line="240" w:lineRule="auto"/>
              <w:jc w:val="center"/>
              <w:rPr>
                <w:rFonts w:ascii="Times New Roman" w:hAnsi="Times New Roman"/>
                <w:b/>
                <w:bCs/>
                <w:color w:val="000000" w:themeColor="text1"/>
                <w:sz w:val="24"/>
                <w:szCs w:val="24"/>
              </w:rPr>
            </w:pPr>
            <w:r>
              <w:rPr>
                <w:rFonts w:ascii="Times New Roman" w:hAnsi="Times New Roman"/>
                <w:b/>
                <w:bCs/>
                <w:color w:val="000000" w:themeColor="text1"/>
                <w:sz w:val="24"/>
                <w:szCs w:val="24"/>
              </w:rPr>
              <w:t>2</w:t>
            </w:r>
          </w:p>
        </w:tc>
        <w:tc>
          <w:tcPr>
            <w:tcW w:w="508" w:type="pct"/>
            <w:vMerge/>
            <w:vAlign w:val="center"/>
          </w:tcPr>
          <w:p w14:paraId="513E1B94" w14:textId="77777777" w:rsidR="007B3C4A" w:rsidRDefault="007B3C4A">
            <w:pPr>
              <w:spacing w:after="0" w:line="240" w:lineRule="auto"/>
              <w:jc w:val="center"/>
              <w:rPr>
                <w:rFonts w:ascii="Times New Roman" w:hAnsi="Times New Roman"/>
                <w:b/>
                <w:bCs/>
                <w:color w:val="000000" w:themeColor="text1"/>
                <w:sz w:val="24"/>
                <w:szCs w:val="24"/>
              </w:rPr>
            </w:pPr>
          </w:p>
        </w:tc>
        <w:tc>
          <w:tcPr>
            <w:tcW w:w="385" w:type="pct"/>
            <w:vMerge/>
            <w:vAlign w:val="center"/>
          </w:tcPr>
          <w:p w14:paraId="56B4CD9D" w14:textId="77777777" w:rsidR="007B3C4A" w:rsidRDefault="007B3C4A">
            <w:pPr>
              <w:spacing w:after="0" w:line="240" w:lineRule="auto"/>
              <w:jc w:val="center"/>
              <w:rPr>
                <w:rFonts w:ascii="Times New Roman" w:hAnsi="Times New Roman"/>
                <w:b/>
                <w:bCs/>
                <w:color w:val="000000" w:themeColor="text1"/>
                <w:sz w:val="24"/>
                <w:szCs w:val="24"/>
              </w:rPr>
            </w:pPr>
          </w:p>
        </w:tc>
        <w:tc>
          <w:tcPr>
            <w:tcW w:w="1126" w:type="pct"/>
            <w:vMerge/>
            <w:vAlign w:val="center"/>
          </w:tcPr>
          <w:p w14:paraId="7140D97F" w14:textId="77777777" w:rsidR="007B3C4A" w:rsidRDefault="007B3C4A">
            <w:pPr>
              <w:suppressAutoHyphens/>
              <w:spacing w:after="0" w:line="240" w:lineRule="auto"/>
              <w:jc w:val="center"/>
              <w:rPr>
                <w:rFonts w:ascii="Times New Roman" w:hAnsi="Times New Roman"/>
                <w:bCs/>
                <w:iCs/>
                <w:color w:val="000000" w:themeColor="text1"/>
                <w:sz w:val="24"/>
                <w:szCs w:val="24"/>
              </w:rPr>
            </w:pPr>
          </w:p>
        </w:tc>
      </w:tr>
      <w:tr w:rsidR="007B3C4A" w14:paraId="3FCD0D77" w14:textId="77777777">
        <w:trPr>
          <w:trHeight w:val="23"/>
        </w:trPr>
        <w:tc>
          <w:tcPr>
            <w:tcW w:w="497" w:type="pct"/>
          </w:tcPr>
          <w:p w14:paraId="6959EC5E" w14:textId="77777777" w:rsidR="007B3C4A" w:rsidRDefault="003B1D61">
            <w:pPr>
              <w:spacing w:after="0" w:line="240" w:lineRule="auto"/>
              <w:rPr>
                <w:rFonts w:ascii="Times New Roman" w:hAnsi="Times New Roman"/>
                <w:b/>
                <w:bCs/>
                <w:color w:val="000000" w:themeColor="text1"/>
                <w:sz w:val="24"/>
                <w:szCs w:val="24"/>
              </w:rPr>
            </w:pPr>
            <w:r>
              <w:rPr>
                <w:rFonts w:ascii="Times New Roman" w:hAnsi="Times New Roman"/>
                <w:b/>
                <w:bCs/>
                <w:color w:val="000000" w:themeColor="text1"/>
                <w:sz w:val="24"/>
                <w:szCs w:val="24"/>
              </w:rPr>
              <w:t>Тема 6.14</w:t>
            </w:r>
          </w:p>
        </w:tc>
        <w:tc>
          <w:tcPr>
            <w:tcW w:w="2040" w:type="pct"/>
          </w:tcPr>
          <w:p w14:paraId="39CDCBD5" w14:textId="77777777" w:rsidR="007B3C4A" w:rsidRDefault="003B1D61">
            <w:pPr>
              <w:spacing w:after="0" w:line="240" w:lineRule="auto"/>
              <w:rPr>
                <w:rFonts w:ascii="Times New Roman" w:hAnsi="Times New Roman"/>
                <w:b/>
                <w:color w:val="000000" w:themeColor="text1"/>
                <w:sz w:val="24"/>
                <w:szCs w:val="24"/>
                <w:lang w:eastAsia="en-US"/>
              </w:rPr>
            </w:pPr>
            <w:r>
              <w:rPr>
                <w:rFonts w:ascii="Times New Roman" w:hAnsi="Times New Roman"/>
                <w:color w:val="000000" w:themeColor="text1"/>
                <w:sz w:val="24"/>
                <w:szCs w:val="24"/>
                <w:lang w:eastAsia="en-US"/>
              </w:rPr>
              <w:t>Площади поверхностей цилиндра и конуса. Объем шара, площадь сферы</w:t>
            </w:r>
          </w:p>
        </w:tc>
        <w:tc>
          <w:tcPr>
            <w:tcW w:w="441" w:type="pct"/>
            <w:vAlign w:val="center"/>
          </w:tcPr>
          <w:p w14:paraId="2711839F" w14:textId="77777777" w:rsidR="007B3C4A" w:rsidRDefault="003B1D61">
            <w:pPr>
              <w:spacing w:after="0" w:line="240" w:lineRule="auto"/>
              <w:jc w:val="center"/>
              <w:rPr>
                <w:rFonts w:ascii="Times New Roman" w:hAnsi="Times New Roman"/>
                <w:b/>
                <w:bCs/>
                <w:color w:val="000000" w:themeColor="text1"/>
                <w:sz w:val="24"/>
                <w:szCs w:val="24"/>
              </w:rPr>
            </w:pPr>
            <w:r>
              <w:rPr>
                <w:rFonts w:ascii="Times New Roman" w:hAnsi="Times New Roman"/>
                <w:b/>
                <w:bCs/>
                <w:color w:val="000000" w:themeColor="text1"/>
                <w:sz w:val="24"/>
                <w:szCs w:val="24"/>
              </w:rPr>
              <w:t>2</w:t>
            </w:r>
          </w:p>
        </w:tc>
        <w:tc>
          <w:tcPr>
            <w:tcW w:w="508" w:type="pct"/>
            <w:vMerge/>
            <w:vAlign w:val="center"/>
          </w:tcPr>
          <w:p w14:paraId="65F32B0C" w14:textId="77777777" w:rsidR="007B3C4A" w:rsidRDefault="007B3C4A">
            <w:pPr>
              <w:spacing w:after="0" w:line="240" w:lineRule="auto"/>
              <w:jc w:val="center"/>
              <w:rPr>
                <w:rFonts w:ascii="Times New Roman" w:hAnsi="Times New Roman"/>
                <w:b/>
                <w:bCs/>
                <w:color w:val="000000" w:themeColor="text1"/>
                <w:sz w:val="24"/>
                <w:szCs w:val="24"/>
              </w:rPr>
            </w:pPr>
          </w:p>
        </w:tc>
        <w:tc>
          <w:tcPr>
            <w:tcW w:w="385" w:type="pct"/>
            <w:vMerge/>
            <w:vAlign w:val="center"/>
          </w:tcPr>
          <w:p w14:paraId="3CC765B8" w14:textId="77777777" w:rsidR="007B3C4A" w:rsidRDefault="007B3C4A">
            <w:pPr>
              <w:spacing w:after="0" w:line="240" w:lineRule="auto"/>
              <w:jc w:val="center"/>
              <w:rPr>
                <w:rFonts w:ascii="Times New Roman" w:hAnsi="Times New Roman"/>
                <w:b/>
                <w:bCs/>
                <w:color w:val="000000" w:themeColor="text1"/>
                <w:sz w:val="24"/>
                <w:szCs w:val="24"/>
              </w:rPr>
            </w:pPr>
          </w:p>
        </w:tc>
        <w:tc>
          <w:tcPr>
            <w:tcW w:w="1126" w:type="pct"/>
            <w:vMerge/>
            <w:vAlign w:val="center"/>
          </w:tcPr>
          <w:p w14:paraId="48960F12" w14:textId="77777777" w:rsidR="007B3C4A" w:rsidRDefault="007B3C4A">
            <w:pPr>
              <w:suppressAutoHyphens/>
              <w:spacing w:after="0" w:line="240" w:lineRule="auto"/>
              <w:jc w:val="center"/>
              <w:rPr>
                <w:rFonts w:ascii="Times New Roman" w:hAnsi="Times New Roman"/>
                <w:bCs/>
                <w:iCs/>
                <w:color w:val="000000" w:themeColor="text1"/>
                <w:sz w:val="24"/>
                <w:szCs w:val="24"/>
              </w:rPr>
            </w:pPr>
          </w:p>
        </w:tc>
      </w:tr>
      <w:tr w:rsidR="007B3C4A" w14:paraId="31930CE8" w14:textId="77777777">
        <w:trPr>
          <w:trHeight w:val="23"/>
        </w:trPr>
        <w:tc>
          <w:tcPr>
            <w:tcW w:w="497" w:type="pct"/>
          </w:tcPr>
          <w:p w14:paraId="388A6599" w14:textId="77777777" w:rsidR="007B3C4A" w:rsidRDefault="003B1D61">
            <w:pPr>
              <w:spacing w:after="0" w:line="240" w:lineRule="auto"/>
              <w:rPr>
                <w:rFonts w:ascii="Times New Roman" w:hAnsi="Times New Roman"/>
                <w:b/>
                <w:bCs/>
                <w:color w:val="000000" w:themeColor="text1"/>
                <w:sz w:val="24"/>
                <w:szCs w:val="24"/>
              </w:rPr>
            </w:pPr>
            <w:r>
              <w:rPr>
                <w:rFonts w:ascii="Times New Roman" w:hAnsi="Times New Roman"/>
                <w:b/>
                <w:bCs/>
                <w:color w:val="000000" w:themeColor="text1"/>
                <w:sz w:val="24"/>
                <w:szCs w:val="24"/>
              </w:rPr>
              <w:t>Тема 6.15</w:t>
            </w:r>
          </w:p>
        </w:tc>
        <w:tc>
          <w:tcPr>
            <w:tcW w:w="2040" w:type="pct"/>
          </w:tcPr>
          <w:p w14:paraId="3068707B" w14:textId="77777777" w:rsidR="007B3C4A" w:rsidRDefault="003B1D61">
            <w:pPr>
              <w:spacing w:after="0" w:line="240" w:lineRule="auto"/>
              <w:rPr>
                <w:rFonts w:ascii="Times New Roman" w:hAnsi="Times New Roman"/>
                <w:color w:val="000000" w:themeColor="text1"/>
                <w:sz w:val="24"/>
                <w:szCs w:val="24"/>
                <w:lang w:eastAsia="en-US"/>
              </w:rPr>
            </w:pPr>
            <w:r>
              <w:rPr>
                <w:rFonts w:ascii="Times New Roman" w:hAnsi="Times New Roman"/>
                <w:color w:val="000000" w:themeColor="text1"/>
                <w:sz w:val="24"/>
                <w:szCs w:val="24"/>
                <w:lang w:eastAsia="en-US"/>
              </w:rPr>
              <w:t>Контрольная работа «Многогранники и тела вращения»</w:t>
            </w:r>
          </w:p>
        </w:tc>
        <w:tc>
          <w:tcPr>
            <w:tcW w:w="441" w:type="pct"/>
            <w:vAlign w:val="center"/>
          </w:tcPr>
          <w:p w14:paraId="31AFE69E" w14:textId="77777777" w:rsidR="007B3C4A" w:rsidRDefault="003B1D61">
            <w:pPr>
              <w:spacing w:after="0" w:line="240" w:lineRule="auto"/>
              <w:jc w:val="center"/>
              <w:rPr>
                <w:rFonts w:ascii="Times New Roman" w:hAnsi="Times New Roman"/>
                <w:b/>
                <w:bCs/>
                <w:color w:val="000000" w:themeColor="text1"/>
                <w:sz w:val="24"/>
                <w:szCs w:val="24"/>
              </w:rPr>
            </w:pPr>
            <w:r>
              <w:rPr>
                <w:rFonts w:ascii="Times New Roman" w:hAnsi="Times New Roman"/>
                <w:b/>
                <w:bCs/>
                <w:color w:val="000000" w:themeColor="text1"/>
                <w:sz w:val="24"/>
                <w:szCs w:val="24"/>
              </w:rPr>
              <w:t>2</w:t>
            </w:r>
          </w:p>
        </w:tc>
        <w:tc>
          <w:tcPr>
            <w:tcW w:w="508" w:type="pct"/>
            <w:vMerge/>
            <w:vAlign w:val="center"/>
          </w:tcPr>
          <w:p w14:paraId="442EFD43" w14:textId="77777777" w:rsidR="007B3C4A" w:rsidRDefault="007B3C4A">
            <w:pPr>
              <w:spacing w:after="0" w:line="240" w:lineRule="auto"/>
              <w:jc w:val="center"/>
              <w:rPr>
                <w:rFonts w:ascii="Times New Roman" w:hAnsi="Times New Roman"/>
                <w:b/>
                <w:bCs/>
                <w:color w:val="000000" w:themeColor="text1"/>
                <w:sz w:val="24"/>
                <w:szCs w:val="24"/>
              </w:rPr>
            </w:pPr>
          </w:p>
        </w:tc>
        <w:tc>
          <w:tcPr>
            <w:tcW w:w="385" w:type="pct"/>
            <w:vMerge/>
            <w:vAlign w:val="center"/>
          </w:tcPr>
          <w:p w14:paraId="59B6C037" w14:textId="77777777" w:rsidR="007B3C4A" w:rsidRDefault="007B3C4A">
            <w:pPr>
              <w:spacing w:after="0" w:line="240" w:lineRule="auto"/>
              <w:jc w:val="center"/>
              <w:rPr>
                <w:rFonts w:ascii="Times New Roman" w:hAnsi="Times New Roman"/>
                <w:b/>
                <w:bCs/>
                <w:color w:val="000000" w:themeColor="text1"/>
                <w:sz w:val="24"/>
                <w:szCs w:val="24"/>
              </w:rPr>
            </w:pPr>
          </w:p>
        </w:tc>
        <w:tc>
          <w:tcPr>
            <w:tcW w:w="1126" w:type="pct"/>
            <w:vMerge/>
            <w:vAlign w:val="center"/>
          </w:tcPr>
          <w:p w14:paraId="52F8E5C1" w14:textId="77777777" w:rsidR="007B3C4A" w:rsidRDefault="007B3C4A">
            <w:pPr>
              <w:suppressAutoHyphens/>
              <w:spacing w:after="0" w:line="240" w:lineRule="auto"/>
              <w:jc w:val="center"/>
              <w:rPr>
                <w:rFonts w:ascii="Times New Roman" w:hAnsi="Times New Roman"/>
                <w:bCs/>
                <w:iCs/>
                <w:color w:val="000000" w:themeColor="text1"/>
                <w:sz w:val="24"/>
                <w:szCs w:val="24"/>
              </w:rPr>
            </w:pPr>
          </w:p>
        </w:tc>
      </w:tr>
      <w:tr w:rsidR="007B3C4A" w14:paraId="7C365D9F" w14:textId="77777777">
        <w:trPr>
          <w:trHeight w:val="23"/>
        </w:trPr>
        <w:tc>
          <w:tcPr>
            <w:tcW w:w="2537" w:type="pct"/>
            <w:gridSpan w:val="2"/>
          </w:tcPr>
          <w:p w14:paraId="7162FA6B" w14:textId="77777777" w:rsidR="007B3C4A" w:rsidRDefault="003B1D61">
            <w:pPr>
              <w:spacing w:after="0" w:line="240" w:lineRule="auto"/>
              <w:rPr>
                <w:rFonts w:ascii="Times New Roman" w:hAnsi="Times New Roman"/>
                <w:b/>
                <w:color w:val="000000" w:themeColor="text1"/>
                <w:sz w:val="24"/>
                <w:szCs w:val="24"/>
                <w:lang w:eastAsia="en-US"/>
              </w:rPr>
            </w:pPr>
            <w:r>
              <w:rPr>
                <w:rFonts w:ascii="Times New Roman" w:hAnsi="Times New Roman"/>
                <w:b/>
                <w:color w:val="000000" w:themeColor="text1"/>
                <w:sz w:val="24"/>
                <w:szCs w:val="24"/>
                <w:lang w:eastAsia="en-US"/>
              </w:rPr>
              <w:t>Профессионально ориентированное содержание</w:t>
            </w:r>
          </w:p>
        </w:tc>
        <w:tc>
          <w:tcPr>
            <w:tcW w:w="441" w:type="pct"/>
            <w:vAlign w:val="center"/>
          </w:tcPr>
          <w:p w14:paraId="7D2DC86A" w14:textId="77777777" w:rsidR="007B3C4A" w:rsidRDefault="007B3C4A">
            <w:pPr>
              <w:spacing w:after="0" w:line="240" w:lineRule="auto"/>
              <w:jc w:val="center"/>
              <w:rPr>
                <w:rFonts w:ascii="Times New Roman" w:hAnsi="Times New Roman"/>
                <w:b/>
                <w:bCs/>
                <w:color w:val="000000" w:themeColor="text1"/>
                <w:sz w:val="24"/>
                <w:szCs w:val="24"/>
              </w:rPr>
            </w:pPr>
          </w:p>
        </w:tc>
        <w:tc>
          <w:tcPr>
            <w:tcW w:w="508" w:type="pct"/>
            <w:vMerge/>
            <w:vAlign w:val="center"/>
          </w:tcPr>
          <w:p w14:paraId="606E79ED" w14:textId="77777777" w:rsidR="007B3C4A" w:rsidRDefault="007B3C4A">
            <w:pPr>
              <w:spacing w:after="0" w:line="240" w:lineRule="auto"/>
              <w:jc w:val="center"/>
              <w:rPr>
                <w:rFonts w:ascii="Times New Roman" w:hAnsi="Times New Roman"/>
                <w:b/>
                <w:bCs/>
                <w:color w:val="000000" w:themeColor="text1"/>
                <w:sz w:val="24"/>
                <w:szCs w:val="24"/>
              </w:rPr>
            </w:pPr>
          </w:p>
        </w:tc>
        <w:tc>
          <w:tcPr>
            <w:tcW w:w="385" w:type="pct"/>
            <w:vMerge/>
            <w:vAlign w:val="center"/>
          </w:tcPr>
          <w:p w14:paraId="094856D6" w14:textId="77777777" w:rsidR="007B3C4A" w:rsidRDefault="007B3C4A">
            <w:pPr>
              <w:spacing w:after="0" w:line="240" w:lineRule="auto"/>
              <w:jc w:val="center"/>
              <w:rPr>
                <w:rFonts w:ascii="Times New Roman" w:hAnsi="Times New Roman"/>
                <w:b/>
                <w:bCs/>
                <w:color w:val="000000" w:themeColor="text1"/>
                <w:sz w:val="24"/>
                <w:szCs w:val="24"/>
              </w:rPr>
            </w:pPr>
          </w:p>
        </w:tc>
        <w:tc>
          <w:tcPr>
            <w:tcW w:w="1126" w:type="pct"/>
            <w:vMerge/>
            <w:vAlign w:val="center"/>
          </w:tcPr>
          <w:p w14:paraId="37380C23" w14:textId="77777777" w:rsidR="007B3C4A" w:rsidRDefault="007B3C4A">
            <w:pPr>
              <w:suppressAutoHyphens/>
              <w:spacing w:after="0" w:line="240" w:lineRule="auto"/>
              <w:jc w:val="center"/>
              <w:rPr>
                <w:rFonts w:ascii="Times New Roman" w:hAnsi="Times New Roman"/>
                <w:bCs/>
                <w:iCs/>
                <w:color w:val="000000" w:themeColor="text1"/>
                <w:sz w:val="24"/>
                <w:szCs w:val="24"/>
              </w:rPr>
            </w:pPr>
          </w:p>
        </w:tc>
      </w:tr>
      <w:tr w:rsidR="007B3C4A" w14:paraId="2B3B7CFE" w14:textId="77777777">
        <w:trPr>
          <w:trHeight w:val="23"/>
        </w:trPr>
        <w:tc>
          <w:tcPr>
            <w:tcW w:w="497" w:type="pct"/>
          </w:tcPr>
          <w:p w14:paraId="4CB2A4D5" w14:textId="77777777" w:rsidR="007B3C4A" w:rsidRDefault="003B1D61">
            <w:pPr>
              <w:spacing w:after="0" w:line="240" w:lineRule="auto"/>
              <w:rPr>
                <w:rFonts w:ascii="Times New Roman" w:hAnsi="Times New Roman"/>
                <w:b/>
                <w:bCs/>
                <w:color w:val="000000" w:themeColor="text1"/>
                <w:sz w:val="24"/>
                <w:szCs w:val="24"/>
              </w:rPr>
            </w:pPr>
            <w:r>
              <w:rPr>
                <w:rFonts w:ascii="Times New Roman" w:hAnsi="Times New Roman"/>
                <w:b/>
                <w:bCs/>
                <w:color w:val="000000" w:themeColor="text1"/>
                <w:sz w:val="24"/>
                <w:szCs w:val="24"/>
              </w:rPr>
              <w:t>Тема 6.16</w:t>
            </w:r>
          </w:p>
        </w:tc>
        <w:tc>
          <w:tcPr>
            <w:tcW w:w="2040" w:type="pct"/>
          </w:tcPr>
          <w:p w14:paraId="7C6A53D2" w14:textId="77777777" w:rsidR="007B3C4A" w:rsidRDefault="003B1D61">
            <w:pPr>
              <w:spacing w:after="0" w:line="240" w:lineRule="auto"/>
              <w:rPr>
                <w:rFonts w:ascii="Times New Roman" w:hAnsi="Times New Roman"/>
                <w:color w:val="000000" w:themeColor="text1"/>
                <w:sz w:val="24"/>
                <w:szCs w:val="24"/>
                <w:lang w:eastAsia="en-US"/>
              </w:rPr>
            </w:pPr>
            <w:r>
              <w:rPr>
                <w:rFonts w:ascii="Times New Roman" w:hAnsi="Times New Roman"/>
                <w:color w:val="000000" w:themeColor="text1"/>
                <w:sz w:val="24"/>
                <w:szCs w:val="24"/>
                <w:lang w:eastAsia="en-US"/>
              </w:rPr>
              <w:t>Площади поверхностей комбинированных геометрических тел</w:t>
            </w:r>
          </w:p>
        </w:tc>
        <w:tc>
          <w:tcPr>
            <w:tcW w:w="441" w:type="pct"/>
            <w:vAlign w:val="center"/>
          </w:tcPr>
          <w:p w14:paraId="161E9454" w14:textId="77777777" w:rsidR="007B3C4A" w:rsidRDefault="003B1D61">
            <w:pPr>
              <w:spacing w:after="0" w:line="240" w:lineRule="auto"/>
              <w:jc w:val="center"/>
              <w:rPr>
                <w:rFonts w:ascii="Times New Roman" w:hAnsi="Times New Roman"/>
                <w:b/>
                <w:bCs/>
                <w:color w:val="000000" w:themeColor="text1"/>
                <w:sz w:val="24"/>
                <w:szCs w:val="24"/>
              </w:rPr>
            </w:pPr>
            <w:r>
              <w:rPr>
                <w:rFonts w:ascii="Times New Roman" w:hAnsi="Times New Roman"/>
                <w:b/>
                <w:bCs/>
                <w:color w:val="000000" w:themeColor="text1"/>
                <w:sz w:val="24"/>
                <w:szCs w:val="24"/>
              </w:rPr>
              <w:t>2</w:t>
            </w:r>
          </w:p>
        </w:tc>
        <w:tc>
          <w:tcPr>
            <w:tcW w:w="508" w:type="pct"/>
            <w:vMerge/>
            <w:vAlign w:val="center"/>
          </w:tcPr>
          <w:p w14:paraId="2E2D29DE" w14:textId="77777777" w:rsidR="007B3C4A" w:rsidRDefault="007B3C4A">
            <w:pPr>
              <w:spacing w:after="0" w:line="240" w:lineRule="auto"/>
              <w:jc w:val="center"/>
              <w:rPr>
                <w:rFonts w:ascii="Times New Roman" w:hAnsi="Times New Roman"/>
                <w:b/>
                <w:bCs/>
                <w:color w:val="000000" w:themeColor="text1"/>
                <w:sz w:val="24"/>
                <w:szCs w:val="24"/>
              </w:rPr>
            </w:pPr>
          </w:p>
        </w:tc>
        <w:tc>
          <w:tcPr>
            <w:tcW w:w="385" w:type="pct"/>
            <w:vMerge/>
            <w:vAlign w:val="center"/>
          </w:tcPr>
          <w:p w14:paraId="15ABEAD7" w14:textId="77777777" w:rsidR="007B3C4A" w:rsidRDefault="007B3C4A">
            <w:pPr>
              <w:spacing w:after="0" w:line="240" w:lineRule="auto"/>
              <w:jc w:val="center"/>
              <w:rPr>
                <w:rFonts w:ascii="Times New Roman" w:hAnsi="Times New Roman"/>
                <w:b/>
                <w:bCs/>
                <w:color w:val="000000" w:themeColor="text1"/>
                <w:sz w:val="24"/>
                <w:szCs w:val="24"/>
              </w:rPr>
            </w:pPr>
          </w:p>
        </w:tc>
        <w:tc>
          <w:tcPr>
            <w:tcW w:w="1126" w:type="pct"/>
            <w:vMerge/>
            <w:vAlign w:val="center"/>
          </w:tcPr>
          <w:p w14:paraId="7F5CEEA0" w14:textId="77777777" w:rsidR="007B3C4A" w:rsidRDefault="007B3C4A">
            <w:pPr>
              <w:suppressAutoHyphens/>
              <w:spacing w:after="0" w:line="240" w:lineRule="auto"/>
              <w:jc w:val="center"/>
              <w:rPr>
                <w:rFonts w:ascii="Times New Roman" w:hAnsi="Times New Roman"/>
                <w:bCs/>
                <w:iCs/>
                <w:color w:val="000000" w:themeColor="text1"/>
                <w:sz w:val="24"/>
                <w:szCs w:val="24"/>
              </w:rPr>
            </w:pPr>
          </w:p>
        </w:tc>
      </w:tr>
      <w:tr w:rsidR="007B3C4A" w14:paraId="68D3784D" w14:textId="77777777">
        <w:trPr>
          <w:trHeight w:val="23"/>
        </w:trPr>
        <w:tc>
          <w:tcPr>
            <w:tcW w:w="497" w:type="pct"/>
          </w:tcPr>
          <w:p w14:paraId="2436E255" w14:textId="77777777" w:rsidR="007B3C4A" w:rsidRDefault="003B1D61">
            <w:pPr>
              <w:spacing w:after="0" w:line="240" w:lineRule="auto"/>
              <w:rPr>
                <w:rFonts w:ascii="Times New Roman" w:hAnsi="Times New Roman"/>
                <w:b/>
                <w:bCs/>
                <w:color w:val="000000" w:themeColor="text1"/>
                <w:sz w:val="24"/>
                <w:szCs w:val="24"/>
              </w:rPr>
            </w:pPr>
            <w:r>
              <w:rPr>
                <w:rFonts w:ascii="Times New Roman" w:hAnsi="Times New Roman"/>
                <w:b/>
                <w:bCs/>
                <w:color w:val="000000" w:themeColor="text1"/>
                <w:sz w:val="24"/>
                <w:szCs w:val="24"/>
              </w:rPr>
              <w:t>Тема 6.17</w:t>
            </w:r>
          </w:p>
        </w:tc>
        <w:tc>
          <w:tcPr>
            <w:tcW w:w="2040" w:type="pct"/>
          </w:tcPr>
          <w:p w14:paraId="6895AA59" w14:textId="77777777" w:rsidR="007B3C4A" w:rsidRDefault="003B1D61">
            <w:pPr>
              <w:spacing w:after="0" w:line="240" w:lineRule="auto"/>
              <w:rPr>
                <w:rFonts w:ascii="Times New Roman" w:hAnsi="Times New Roman"/>
                <w:color w:val="000000" w:themeColor="text1"/>
                <w:sz w:val="24"/>
                <w:szCs w:val="24"/>
                <w:lang w:eastAsia="en-US"/>
              </w:rPr>
            </w:pPr>
            <w:r>
              <w:rPr>
                <w:rFonts w:ascii="Times New Roman" w:hAnsi="Times New Roman"/>
                <w:color w:val="000000" w:themeColor="text1"/>
                <w:sz w:val="24"/>
                <w:szCs w:val="24"/>
                <w:lang w:eastAsia="en-US"/>
              </w:rPr>
              <w:t xml:space="preserve">Расчет объема вместимости веществ </w:t>
            </w:r>
          </w:p>
        </w:tc>
        <w:tc>
          <w:tcPr>
            <w:tcW w:w="441" w:type="pct"/>
            <w:vAlign w:val="center"/>
          </w:tcPr>
          <w:p w14:paraId="50B4FF82" w14:textId="77777777" w:rsidR="007B3C4A" w:rsidRDefault="003B1D61">
            <w:pPr>
              <w:spacing w:after="0" w:line="240" w:lineRule="auto"/>
              <w:jc w:val="center"/>
              <w:rPr>
                <w:rFonts w:ascii="Times New Roman" w:hAnsi="Times New Roman"/>
                <w:b/>
                <w:bCs/>
                <w:color w:val="000000" w:themeColor="text1"/>
                <w:sz w:val="24"/>
                <w:szCs w:val="24"/>
              </w:rPr>
            </w:pPr>
            <w:r>
              <w:rPr>
                <w:rFonts w:ascii="Times New Roman" w:hAnsi="Times New Roman"/>
                <w:b/>
                <w:bCs/>
                <w:color w:val="000000" w:themeColor="text1"/>
                <w:sz w:val="24"/>
                <w:szCs w:val="24"/>
              </w:rPr>
              <w:t>2</w:t>
            </w:r>
          </w:p>
        </w:tc>
        <w:tc>
          <w:tcPr>
            <w:tcW w:w="508" w:type="pct"/>
            <w:vMerge/>
            <w:vAlign w:val="center"/>
          </w:tcPr>
          <w:p w14:paraId="4ABAFCA3" w14:textId="77777777" w:rsidR="007B3C4A" w:rsidRDefault="007B3C4A">
            <w:pPr>
              <w:spacing w:after="0" w:line="240" w:lineRule="auto"/>
              <w:jc w:val="center"/>
              <w:rPr>
                <w:rFonts w:ascii="Times New Roman" w:hAnsi="Times New Roman"/>
                <w:b/>
                <w:bCs/>
                <w:color w:val="000000" w:themeColor="text1"/>
                <w:sz w:val="24"/>
                <w:szCs w:val="24"/>
              </w:rPr>
            </w:pPr>
          </w:p>
        </w:tc>
        <w:tc>
          <w:tcPr>
            <w:tcW w:w="385" w:type="pct"/>
            <w:vMerge/>
            <w:vAlign w:val="center"/>
          </w:tcPr>
          <w:p w14:paraId="027ACDF6" w14:textId="77777777" w:rsidR="007B3C4A" w:rsidRDefault="007B3C4A">
            <w:pPr>
              <w:spacing w:after="0" w:line="240" w:lineRule="auto"/>
              <w:jc w:val="center"/>
              <w:rPr>
                <w:rFonts w:ascii="Times New Roman" w:hAnsi="Times New Roman"/>
                <w:b/>
                <w:bCs/>
                <w:color w:val="000000" w:themeColor="text1"/>
                <w:sz w:val="24"/>
                <w:szCs w:val="24"/>
              </w:rPr>
            </w:pPr>
          </w:p>
        </w:tc>
        <w:tc>
          <w:tcPr>
            <w:tcW w:w="1126" w:type="pct"/>
            <w:vMerge/>
            <w:vAlign w:val="center"/>
          </w:tcPr>
          <w:p w14:paraId="3C3C1A8D" w14:textId="77777777" w:rsidR="007B3C4A" w:rsidRDefault="007B3C4A">
            <w:pPr>
              <w:suppressAutoHyphens/>
              <w:spacing w:after="0" w:line="240" w:lineRule="auto"/>
              <w:jc w:val="center"/>
              <w:rPr>
                <w:rFonts w:ascii="Times New Roman" w:hAnsi="Times New Roman"/>
                <w:bCs/>
                <w:iCs/>
                <w:color w:val="000000" w:themeColor="text1"/>
                <w:sz w:val="24"/>
                <w:szCs w:val="24"/>
              </w:rPr>
            </w:pPr>
          </w:p>
        </w:tc>
      </w:tr>
      <w:tr w:rsidR="007B3C4A" w14:paraId="5F01D19A" w14:textId="77777777">
        <w:trPr>
          <w:trHeight w:val="23"/>
        </w:trPr>
        <w:tc>
          <w:tcPr>
            <w:tcW w:w="497" w:type="pct"/>
          </w:tcPr>
          <w:p w14:paraId="13BB1417" w14:textId="77777777" w:rsidR="007B3C4A" w:rsidRDefault="003B1D61">
            <w:pPr>
              <w:spacing w:after="0" w:line="240" w:lineRule="auto"/>
              <w:rPr>
                <w:rFonts w:ascii="Times New Roman" w:hAnsi="Times New Roman"/>
                <w:b/>
                <w:bCs/>
                <w:color w:val="000000" w:themeColor="text1"/>
                <w:sz w:val="24"/>
                <w:szCs w:val="24"/>
              </w:rPr>
            </w:pPr>
            <w:r>
              <w:rPr>
                <w:rFonts w:ascii="Times New Roman" w:hAnsi="Times New Roman"/>
                <w:b/>
                <w:bCs/>
                <w:color w:val="000000" w:themeColor="text1"/>
                <w:sz w:val="24"/>
                <w:szCs w:val="24"/>
              </w:rPr>
              <w:t>Тема 6.18</w:t>
            </w:r>
          </w:p>
        </w:tc>
        <w:tc>
          <w:tcPr>
            <w:tcW w:w="2040" w:type="pct"/>
          </w:tcPr>
          <w:p w14:paraId="0AFE8256" w14:textId="77777777" w:rsidR="007B3C4A" w:rsidRDefault="003B1D61">
            <w:pPr>
              <w:spacing w:after="0" w:line="240" w:lineRule="auto"/>
              <w:rPr>
                <w:rFonts w:ascii="Times New Roman" w:hAnsi="Times New Roman"/>
                <w:color w:val="000000" w:themeColor="text1"/>
                <w:sz w:val="24"/>
                <w:szCs w:val="24"/>
                <w:lang w:eastAsia="en-US"/>
              </w:rPr>
            </w:pPr>
            <w:r>
              <w:rPr>
                <w:rFonts w:ascii="Times New Roman" w:hAnsi="Times New Roman"/>
                <w:color w:val="000000" w:themeColor="text1"/>
                <w:sz w:val="24"/>
                <w:szCs w:val="24"/>
                <w:lang w:eastAsia="en-US"/>
              </w:rPr>
              <w:t>Примеры симметрий в профессиях и специальностях технологического профиля</w:t>
            </w:r>
          </w:p>
        </w:tc>
        <w:tc>
          <w:tcPr>
            <w:tcW w:w="441" w:type="pct"/>
            <w:vAlign w:val="center"/>
          </w:tcPr>
          <w:p w14:paraId="60DAD7C2" w14:textId="77777777" w:rsidR="007B3C4A" w:rsidRDefault="003B1D61">
            <w:pPr>
              <w:spacing w:after="0" w:line="240" w:lineRule="auto"/>
              <w:jc w:val="center"/>
              <w:rPr>
                <w:rFonts w:ascii="Times New Roman" w:hAnsi="Times New Roman"/>
                <w:b/>
                <w:bCs/>
                <w:color w:val="000000" w:themeColor="text1"/>
                <w:sz w:val="24"/>
                <w:szCs w:val="24"/>
              </w:rPr>
            </w:pPr>
            <w:r>
              <w:rPr>
                <w:rFonts w:ascii="Times New Roman" w:hAnsi="Times New Roman"/>
                <w:b/>
                <w:bCs/>
                <w:color w:val="000000" w:themeColor="text1"/>
                <w:sz w:val="24"/>
                <w:szCs w:val="24"/>
              </w:rPr>
              <w:t>2</w:t>
            </w:r>
          </w:p>
        </w:tc>
        <w:tc>
          <w:tcPr>
            <w:tcW w:w="508" w:type="pct"/>
            <w:vMerge/>
            <w:vAlign w:val="center"/>
          </w:tcPr>
          <w:p w14:paraId="4694285C" w14:textId="77777777" w:rsidR="007B3C4A" w:rsidRDefault="007B3C4A">
            <w:pPr>
              <w:spacing w:after="0" w:line="240" w:lineRule="auto"/>
              <w:jc w:val="center"/>
              <w:rPr>
                <w:rFonts w:ascii="Times New Roman" w:hAnsi="Times New Roman"/>
                <w:b/>
                <w:bCs/>
                <w:color w:val="000000" w:themeColor="text1"/>
                <w:sz w:val="24"/>
                <w:szCs w:val="24"/>
              </w:rPr>
            </w:pPr>
          </w:p>
        </w:tc>
        <w:tc>
          <w:tcPr>
            <w:tcW w:w="385" w:type="pct"/>
            <w:vMerge/>
            <w:vAlign w:val="center"/>
          </w:tcPr>
          <w:p w14:paraId="3CDD2711" w14:textId="77777777" w:rsidR="007B3C4A" w:rsidRDefault="007B3C4A">
            <w:pPr>
              <w:spacing w:after="0" w:line="240" w:lineRule="auto"/>
              <w:jc w:val="center"/>
              <w:rPr>
                <w:rFonts w:ascii="Times New Roman" w:hAnsi="Times New Roman"/>
                <w:b/>
                <w:bCs/>
                <w:color w:val="000000" w:themeColor="text1"/>
                <w:sz w:val="24"/>
                <w:szCs w:val="24"/>
              </w:rPr>
            </w:pPr>
          </w:p>
        </w:tc>
        <w:tc>
          <w:tcPr>
            <w:tcW w:w="1126" w:type="pct"/>
            <w:vMerge/>
            <w:vAlign w:val="center"/>
          </w:tcPr>
          <w:p w14:paraId="0B308242" w14:textId="77777777" w:rsidR="007B3C4A" w:rsidRDefault="007B3C4A">
            <w:pPr>
              <w:suppressAutoHyphens/>
              <w:spacing w:after="0" w:line="240" w:lineRule="auto"/>
              <w:jc w:val="center"/>
              <w:rPr>
                <w:rFonts w:ascii="Times New Roman" w:hAnsi="Times New Roman"/>
                <w:bCs/>
                <w:iCs/>
                <w:color w:val="000000" w:themeColor="text1"/>
                <w:sz w:val="24"/>
                <w:szCs w:val="24"/>
              </w:rPr>
            </w:pPr>
          </w:p>
        </w:tc>
      </w:tr>
      <w:tr w:rsidR="007B3C4A" w14:paraId="249C3CE2" w14:textId="77777777">
        <w:trPr>
          <w:trHeight w:val="23"/>
        </w:trPr>
        <w:tc>
          <w:tcPr>
            <w:tcW w:w="2537" w:type="pct"/>
            <w:gridSpan w:val="2"/>
          </w:tcPr>
          <w:p w14:paraId="63D2E08D" w14:textId="77777777" w:rsidR="007B3C4A" w:rsidRDefault="003B1D61">
            <w:pPr>
              <w:spacing w:after="0" w:line="240" w:lineRule="auto"/>
              <w:rPr>
                <w:rFonts w:ascii="Times New Roman" w:hAnsi="Times New Roman"/>
                <w:b/>
                <w:color w:val="000000" w:themeColor="text1"/>
                <w:sz w:val="24"/>
                <w:szCs w:val="24"/>
                <w:lang w:eastAsia="en-US"/>
              </w:rPr>
            </w:pPr>
            <w:r>
              <w:rPr>
                <w:rFonts w:ascii="Times New Roman" w:hAnsi="Times New Roman"/>
                <w:b/>
                <w:bCs/>
                <w:color w:val="000000" w:themeColor="text1"/>
                <w:sz w:val="24"/>
                <w:szCs w:val="24"/>
              </w:rPr>
              <w:t xml:space="preserve">Раздел 7. </w:t>
            </w:r>
            <w:r>
              <w:rPr>
                <w:rFonts w:ascii="Times New Roman" w:hAnsi="Times New Roman"/>
                <w:b/>
                <w:color w:val="000000" w:themeColor="text1"/>
                <w:sz w:val="24"/>
                <w:szCs w:val="24"/>
                <w:lang w:eastAsia="en-US"/>
              </w:rPr>
              <w:t>Первообразная функции, ее применение</w:t>
            </w:r>
          </w:p>
        </w:tc>
        <w:tc>
          <w:tcPr>
            <w:tcW w:w="441" w:type="pct"/>
            <w:vAlign w:val="center"/>
          </w:tcPr>
          <w:p w14:paraId="2BFD78BC" w14:textId="77777777" w:rsidR="007B3C4A" w:rsidRDefault="003B1D61">
            <w:pPr>
              <w:spacing w:after="0" w:line="240" w:lineRule="auto"/>
              <w:jc w:val="center"/>
              <w:rPr>
                <w:rFonts w:ascii="Times New Roman" w:hAnsi="Times New Roman"/>
                <w:b/>
                <w:bCs/>
                <w:color w:val="000000" w:themeColor="text1"/>
                <w:sz w:val="24"/>
                <w:szCs w:val="24"/>
              </w:rPr>
            </w:pPr>
            <w:r>
              <w:rPr>
                <w:rFonts w:ascii="Times New Roman" w:hAnsi="Times New Roman"/>
                <w:b/>
                <w:bCs/>
                <w:color w:val="000000" w:themeColor="text1"/>
                <w:sz w:val="24"/>
                <w:szCs w:val="24"/>
              </w:rPr>
              <w:t>14</w:t>
            </w:r>
          </w:p>
        </w:tc>
        <w:tc>
          <w:tcPr>
            <w:tcW w:w="508" w:type="pct"/>
            <w:vAlign w:val="center"/>
          </w:tcPr>
          <w:p w14:paraId="360D9346" w14:textId="77777777" w:rsidR="007B3C4A" w:rsidRDefault="007B3C4A">
            <w:pPr>
              <w:spacing w:after="0" w:line="240" w:lineRule="auto"/>
              <w:jc w:val="center"/>
              <w:rPr>
                <w:rFonts w:ascii="Times New Roman" w:hAnsi="Times New Roman"/>
                <w:b/>
                <w:bCs/>
                <w:color w:val="000000" w:themeColor="text1"/>
                <w:sz w:val="24"/>
                <w:szCs w:val="24"/>
              </w:rPr>
            </w:pPr>
          </w:p>
        </w:tc>
        <w:tc>
          <w:tcPr>
            <w:tcW w:w="385" w:type="pct"/>
            <w:vAlign w:val="center"/>
          </w:tcPr>
          <w:p w14:paraId="41D7A924" w14:textId="77777777" w:rsidR="007B3C4A" w:rsidRDefault="007B3C4A">
            <w:pPr>
              <w:spacing w:after="0" w:line="240" w:lineRule="auto"/>
              <w:jc w:val="center"/>
              <w:rPr>
                <w:rFonts w:ascii="Times New Roman" w:hAnsi="Times New Roman"/>
                <w:b/>
                <w:bCs/>
                <w:color w:val="000000" w:themeColor="text1"/>
                <w:sz w:val="24"/>
                <w:szCs w:val="24"/>
              </w:rPr>
            </w:pPr>
          </w:p>
        </w:tc>
        <w:tc>
          <w:tcPr>
            <w:tcW w:w="1126" w:type="pct"/>
            <w:vAlign w:val="center"/>
          </w:tcPr>
          <w:p w14:paraId="09809336" w14:textId="77777777" w:rsidR="007B3C4A" w:rsidRDefault="007B3C4A">
            <w:pPr>
              <w:suppressAutoHyphens/>
              <w:spacing w:after="0" w:line="240" w:lineRule="auto"/>
              <w:jc w:val="center"/>
              <w:rPr>
                <w:rFonts w:ascii="Times New Roman" w:hAnsi="Times New Roman"/>
                <w:bCs/>
                <w:iCs/>
                <w:color w:val="000000" w:themeColor="text1"/>
                <w:sz w:val="24"/>
                <w:szCs w:val="24"/>
              </w:rPr>
            </w:pPr>
          </w:p>
        </w:tc>
      </w:tr>
      <w:tr w:rsidR="007B3C4A" w14:paraId="1762AF91" w14:textId="77777777">
        <w:trPr>
          <w:trHeight w:val="23"/>
        </w:trPr>
        <w:tc>
          <w:tcPr>
            <w:tcW w:w="497" w:type="pct"/>
          </w:tcPr>
          <w:p w14:paraId="18D881C5" w14:textId="77777777" w:rsidR="007B3C4A" w:rsidRDefault="003B1D61">
            <w:pPr>
              <w:spacing w:after="0" w:line="240" w:lineRule="auto"/>
              <w:rPr>
                <w:rFonts w:ascii="Times New Roman" w:hAnsi="Times New Roman"/>
                <w:b/>
                <w:bCs/>
                <w:color w:val="000000" w:themeColor="text1"/>
                <w:sz w:val="24"/>
                <w:szCs w:val="24"/>
              </w:rPr>
            </w:pPr>
            <w:r>
              <w:rPr>
                <w:rFonts w:ascii="Times New Roman" w:hAnsi="Times New Roman"/>
                <w:b/>
                <w:bCs/>
                <w:color w:val="000000" w:themeColor="text1"/>
                <w:sz w:val="24"/>
                <w:szCs w:val="24"/>
              </w:rPr>
              <w:t>Тема 7.1</w:t>
            </w:r>
          </w:p>
        </w:tc>
        <w:tc>
          <w:tcPr>
            <w:tcW w:w="2040" w:type="pct"/>
          </w:tcPr>
          <w:p w14:paraId="44F729F9" w14:textId="77777777" w:rsidR="007B3C4A" w:rsidRDefault="003B1D61">
            <w:pPr>
              <w:spacing w:after="0" w:line="240" w:lineRule="auto"/>
              <w:rPr>
                <w:rFonts w:ascii="Times New Roman" w:hAnsi="Times New Roman"/>
                <w:b/>
                <w:color w:val="000000" w:themeColor="text1"/>
                <w:sz w:val="24"/>
                <w:szCs w:val="24"/>
                <w:lang w:eastAsia="en-US"/>
              </w:rPr>
            </w:pPr>
            <w:r>
              <w:rPr>
                <w:rFonts w:ascii="Times New Roman" w:hAnsi="Times New Roman"/>
                <w:color w:val="000000" w:themeColor="text1"/>
                <w:sz w:val="24"/>
                <w:szCs w:val="24"/>
                <w:lang w:eastAsia="en-US"/>
              </w:rPr>
              <w:t>Первообразная функции. Правила нахождения первообразных</w:t>
            </w:r>
          </w:p>
        </w:tc>
        <w:tc>
          <w:tcPr>
            <w:tcW w:w="441" w:type="pct"/>
            <w:vAlign w:val="center"/>
          </w:tcPr>
          <w:p w14:paraId="59121344" w14:textId="77777777" w:rsidR="007B3C4A" w:rsidRDefault="003B1D61">
            <w:pPr>
              <w:spacing w:after="0" w:line="240" w:lineRule="auto"/>
              <w:jc w:val="center"/>
              <w:rPr>
                <w:rFonts w:ascii="Times New Roman" w:hAnsi="Times New Roman"/>
                <w:b/>
                <w:bCs/>
                <w:color w:val="000000" w:themeColor="text1"/>
                <w:sz w:val="24"/>
                <w:szCs w:val="24"/>
              </w:rPr>
            </w:pPr>
            <w:r>
              <w:rPr>
                <w:rFonts w:ascii="Times New Roman" w:hAnsi="Times New Roman"/>
                <w:b/>
                <w:bCs/>
                <w:color w:val="000000" w:themeColor="text1"/>
                <w:sz w:val="24"/>
                <w:szCs w:val="24"/>
              </w:rPr>
              <w:t>2</w:t>
            </w:r>
          </w:p>
        </w:tc>
        <w:tc>
          <w:tcPr>
            <w:tcW w:w="508" w:type="pct"/>
            <w:vMerge w:val="restart"/>
            <w:vAlign w:val="center"/>
          </w:tcPr>
          <w:p w14:paraId="257A016E" w14:textId="77777777" w:rsidR="007B3C4A" w:rsidRDefault="003B1D61">
            <w:pPr>
              <w:spacing w:after="0" w:line="240" w:lineRule="auto"/>
              <w:jc w:val="center"/>
              <w:rPr>
                <w:rFonts w:ascii="Times New Roman" w:hAnsi="Times New Roman"/>
                <w:color w:val="000000" w:themeColor="text1"/>
                <w:sz w:val="24"/>
                <w:szCs w:val="24"/>
                <w:lang w:eastAsia="en-US"/>
              </w:rPr>
            </w:pPr>
            <w:r>
              <w:rPr>
                <w:rFonts w:ascii="Times New Roman" w:hAnsi="Times New Roman"/>
                <w:color w:val="000000" w:themeColor="text1"/>
                <w:sz w:val="24"/>
                <w:szCs w:val="24"/>
                <w:lang w:eastAsia="en-US"/>
              </w:rPr>
              <w:t>ЛР 05, ЛР 09, ЛР 13</w:t>
            </w:r>
          </w:p>
          <w:p w14:paraId="549597C0" w14:textId="77777777" w:rsidR="007B3C4A" w:rsidRDefault="007B3C4A">
            <w:pPr>
              <w:spacing w:after="0" w:line="240" w:lineRule="auto"/>
              <w:jc w:val="center"/>
              <w:rPr>
                <w:rFonts w:ascii="Times New Roman" w:hAnsi="Times New Roman"/>
                <w:b/>
                <w:bCs/>
                <w:color w:val="000000" w:themeColor="text1"/>
                <w:sz w:val="24"/>
                <w:szCs w:val="24"/>
              </w:rPr>
            </w:pPr>
          </w:p>
        </w:tc>
        <w:tc>
          <w:tcPr>
            <w:tcW w:w="385" w:type="pct"/>
            <w:vMerge w:val="restart"/>
            <w:vAlign w:val="center"/>
          </w:tcPr>
          <w:p w14:paraId="09EB82D6" w14:textId="77777777" w:rsidR="007B3C4A" w:rsidRDefault="003B1D61">
            <w:pPr>
              <w:spacing w:after="0" w:line="240" w:lineRule="auto"/>
              <w:jc w:val="center"/>
              <w:rPr>
                <w:rFonts w:ascii="Times New Roman" w:hAnsi="Times New Roman"/>
                <w:color w:val="000000" w:themeColor="text1"/>
                <w:sz w:val="24"/>
                <w:szCs w:val="24"/>
              </w:rPr>
            </w:pPr>
            <w:r>
              <w:rPr>
                <w:rFonts w:ascii="Times New Roman" w:hAnsi="Times New Roman"/>
                <w:color w:val="000000" w:themeColor="text1"/>
                <w:sz w:val="24"/>
                <w:szCs w:val="24"/>
              </w:rPr>
              <w:t>ОК 01</w:t>
            </w:r>
          </w:p>
          <w:p w14:paraId="2B06F64E" w14:textId="77777777" w:rsidR="007B3C4A" w:rsidRDefault="003B1D61">
            <w:pPr>
              <w:spacing w:after="0" w:line="240" w:lineRule="auto"/>
              <w:jc w:val="center"/>
              <w:rPr>
                <w:rFonts w:ascii="Times New Roman" w:hAnsi="Times New Roman"/>
                <w:color w:val="000000" w:themeColor="text1"/>
                <w:sz w:val="24"/>
                <w:szCs w:val="24"/>
              </w:rPr>
            </w:pPr>
            <w:r>
              <w:rPr>
                <w:rFonts w:ascii="Times New Roman" w:hAnsi="Times New Roman"/>
                <w:color w:val="000000" w:themeColor="text1"/>
                <w:sz w:val="24"/>
                <w:szCs w:val="24"/>
              </w:rPr>
              <w:t>ОК 02</w:t>
            </w:r>
          </w:p>
          <w:p w14:paraId="4523C868" w14:textId="77777777" w:rsidR="007B3C4A" w:rsidRDefault="007B3C4A">
            <w:pPr>
              <w:spacing w:after="0" w:line="240" w:lineRule="auto"/>
              <w:jc w:val="center"/>
              <w:rPr>
                <w:rFonts w:ascii="Times New Roman" w:hAnsi="Times New Roman"/>
                <w:b/>
                <w:bCs/>
                <w:color w:val="000000" w:themeColor="text1"/>
                <w:sz w:val="24"/>
                <w:szCs w:val="24"/>
              </w:rPr>
            </w:pPr>
          </w:p>
        </w:tc>
        <w:tc>
          <w:tcPr>
            <w:tcW w:w="1126" w:type="pct"/>
            <w:vMerge w:val="restart"/>
            <w:vAlign w:val="center"/>
          </w:tcPr>
          <w:p w14:paraId="08CC0EDB" w14:textId="77777777" w:rsidR="007B3C4A" w:rsidRDefault="003B1D61">
            <w:pPr>
              <w:suppressAutoHyphens/>
              <w:spacing w:after="0" w:line="240" w:lineRule="auto"/>
              <w:jc w:val="center"/>
              <w:rPr>
                <w:rFonts w:ascii="Times New Roman" w:hAnsi="Times New Roman"/>
                <w:bCs/>
                <w:iCs/>
                <w:color w:val="000000" w:themeColor="text1"/>
                <w:sz w:val="24"/>
                <w:szCs w:val="24"/>
              </w:rPr>
            </w:pP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01.01,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01.02,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01.03,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01.04,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01.05,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01.06,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01.07,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01.08,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01.09,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01.01,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01.02,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01.03,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01.04,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01.05,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01.06,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02.01,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02.02,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02.03,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02.04,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02.05,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02.06,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02.07,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02.08,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02.01,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02.02,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02.03,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02.04</w:t>
            </w:r>
          </w:p>
        </w:tc>
      </w:tr>
      <w:tr w:rsidR="007B3C4A" w14:paraId="7F25C112" w14:textId="77777777">
        <w:trPr>
          <w:trHeight w:val="23"/>
        </w:trPr>
        <w:tc>
          <w:tcPr>
            <w:tcW w:w="497" w:type="pct"/>
          </w:tcPr>
          <w:p w14:paraId="3FF61682" w14:textId="77777777" w:rsidR="007B3C4A" w:rsidRDefault="003B1D61">
            <w:pPr>
              <w:spacing w:after="0" w:line="240" w:lineRule="auto"/>
              <w:rPr>
                <w:rFonts w:ascii="Times New Roman" w:hAnsi="Times New Roman"/>
                <w:b/>
                <w:bCs/>
                <w:color w:val="000000" w:themeColor="text1"/>
                <w:sz w:val="24"/>
                <w:szCs w:val="24"/>
              </w:rPr>
            </w:pPr>
            <w:r>
              <w:rPr>
                <w:rFonts w:ascii="Times New Roman" w:hAnsi="Times New Roman"/>
                <w:b/>
                <w:bCs/>
                <w:color w:val="000000" w:themeColor="text1"/>
                <w:sz w:val="24"/>
                <w:szCs w:val="24"/>
              </w:rPr>
              <w:t>Тема 7.2</w:t>
            </w:r>
          </w:p>
        </w:tc>
        <w:tc>
          <w:tcPr>
            <w:tcW w:w="2040" w:type="pct"/>
          </w:tcPr>
          <w:p w14:paraId="5ECA41FB" w14:textId="77777777" w:rsidR="007B3C4A" w:rsidRDefault="003B1D61">
            <w:pPr>
              <w:spacing w:after="0" w:line="240" w:lineRule="auto"/>
              <w:rPr>
                <w:rFonts w:ascii="Times New Roman" w:hAnsi="Times New Roman"/>
                <w:b/>
                <w:color w:val="000000" w:themeColor="text1"/>
                <w:sz w:val="24"/>
                <w:szCs w:val="24"/>
                <w:lang w:eastAsia="en-US"/>
              </w:rPr>
            </w:pPr>
            <w:r>
              <w:rPr>
                <w:rFonts w:ascii="Times New Roman" w:hAnsi="Times New Roman"/>
                <w:color w:val="000000" w:themeColor="text1"/>
                <w:sz w:val="24"/>
                <w:szCs w:val="24"/>
                <w:lang w:eastAsia="en-US"/>
              </w:rPr>
              <w:t>Нахождения первообразных функции</w:t>
            </w:r>
          </w:p>
        </w:tc>
        <w:tc>
          <w:tcPr>
            <w:tcW w:w="441" w:type="pct"/>
            <w:vAlign w:val="center"/>
          </w:tcPr>
          <w:p w14:paraId="10522256" w14:textId="77777777" w:rsidR="007B3C4A" w:rsidRDefault="003B1D61">
            <w:pPr>
              <w:spacing w:after="0" w:line="240" w:lineRule="auto"/>
              <w:jc w:val="center"/>
              <w:rPr>
                <w:rFonts w:ascii="Times New Roman" w:hAnsi="Times New Roman"/>
                <w:b/>
                <w:bCs/>
                <w:color w:val="000000" w:themeColor="text1"/>
                <w:sz w:val="24"/>
                <w:szCs w:val="24"/>
              </w:rPr>
            </w:pPr>
            <w:r>
              <w:rPr>
                <w:rFonts w:ascii="Times New Roman" w:hAnsi="Times New Roman"/>
                <w:b/>
                <w:bCs/>
                <w:color w:val="000000" w:themeColor="text1"/>
                <w:sz w:val="24"/>
                <w:szCs w:val="24"/>
              </w:rPr>
              <w:t>2</w:t>
            </w:r>
          </w:p>
        </w:tc>
        <w:tc>
          <w:tcPr>
            <w:tcW w:w="508" w:type="pct"/>
            <w:vMerge/>
            <w:vAlign w:val="center"/>
          </w:tcPr>
          <w:p w14:paraId="39FC0327" w14:textId="77777777" w:rsidR="007B3C4A" w:rsidRDefault="007B3C4A">
            <w:pPr>
              <w:spacing w:after="0" w:line="240" w:lineRule="auto"/>
              <w:jc w:val="center"/>
              <w:rPr>
                <w:rFonts w:ascii="Times New Roman" w:hAnsi="Times New Roman"/>
                <w:b/>
                <w:bCs/>
                <w:color w:val="000000" w:themeColor="text1"/>
                <w:sz w:val="24"/>
                <w:szCs w:val="24"/>
              </w:rPr>
            </w:pPr>
          </w:p>
        </w:tc>
        <w:tc>
          <w:tcPr>
            <w:tcW w:w="385" w:type="pct"/>
            <w:vMerge/>
            <w:vAlign w:val="center"/>
          </w:tcPr>
          <w:p w14:paraId="1411B4B4" w14:textId="77777777" w:rsidR="007B3C4A" w:rsidRDefault="007B3C4A">
            <w:pPr>
              <w:spacing w:after="0" w:line="240" w:lineRule="auto"/>
              <w:jc w:val="center"/>
              <w:rPr>
                <w:rFonts w:ascii="Times New Roman" w:hAnsi="Times New Roman"/>
                <w:b/>
                <w:bCs/>
                <w:color w:val="000000" w:themeColor="text1"/>
                <w:sz w:val="24"/>
                <w:szCs w:val="24"/>
              </w:rPr>
            </w:pPr>
          </w:p>
        </w:tc>
        <w:tc>
          <w:tcPr>
            <w:tcW w:w="1126" w:type="pct"/>
            <w:vMerge/>
            <w:vAlign w:val="center"/>
          </w:tcPr>
          <w:p w14:paraId="064E2673" w14:textId="77777777" w:rsidR="007B3C4A" w:rsidRDefault="007B3C4A">
            <w:pPr>
              <w:suppressAutoHyphens/>
              <w:spacing w:after="0" w:line="240" w:lineRule="auto"/>
              <w:jc w:val="center"/>
              <w:rPr>
                <w:rFonts w:ascii="Times New Roman" w:hAnsi="Times New Roman"/>
                <w:bCs/>
                <w:iCs/>
                <w:color w:val="000000" w:themeColor="text1"/>
                <w:sz w:val="24"/>
                <w:szCs w:val="24"/>
              </w:rPr>
            </w:pPr>
          </w:p>
        </w:tc>
      </w:tr>
      <w:tr w:rsidR="007B3C4A" w14:paraId="21BBE29E" w14:textId="77777777">
        <w:trPr>
          <w:trHeight w:val="23"/>
        </w:trPr>
        <w:tc>
          <w:tcPr>
            <w:tcW w:w="497" w:type="pct"/>
          </w:tcPr>
          <w:p w14:paraId="666CD1B0" w14:textId="77777777" w:rsidR="007B3C4A" w:rsidRDefault="003B1D61">
            <w:pPr>
              <w:spacing w:after="0" w:line="240" w:lineRule="auto"/>
              <w:rPr>
                <w:rFonts w:ascii="Times New Roman" w:hAnsi="Times New Roman"/>
                <w:b/>
                <w:bCs/>
                <w:color w:val="000000" w:themeColor="text1"/>
                <w:sz w:val="24"/>
                <w:szCs w:val="24"/>
              </w:rPr>
            </w:pPr>
            <w:r>
              <w:rPr>
                <w:rFonts w:ascii="Times New Roman" w:hAnsi="Times New Roman"/>
                <w:b/>
                <w:bCs/>
                <w:color w:val="000000" w:themeColor="text1"/>
                <w:sz w:val="24"/>
                <w:szCs w:val="24"/>
              </w:rPr>
              <w:t>Тема 7.3</w:t>
            </w:r>
          </w:p>
        </w:tc>
        <w:tc>
          <w:tcPr>
            <w:tcW w:w="2040" w:type="pct"/>
          </w:tcPr>
          <w:p w14:paraId="77B53A68" w14:textId="77777777" w:rsidR="007B3C4A" w:rsidRDefault="003B1D61">
            <w:pPr>
              <w:spacing w:after="0" w:line="240" w:lineRule="auto"/>
              <w:rPr>
                <w:rFonts w:ascii="Times New Roman" w:hAnsi="Times New Roman"/>
                <w:b/>
                <w:color w:val="000000" w:themeColor="text1"/>
                <w:sz w:val="24"/>
                <w:szCs w:val="24"/>
                <w:lang w:eastAsia="en-US"/>
              </w:rPr>
            </w:pPr>
            <w:r>
              <w:rPr>
                <w:rFonts w:ascii="Times New Roman" w:hAnsi="Times New Roman"/>
                <w:color w:val="000000" w:themeColor="text1"/>
                <w:sz w:val="24"/>
                <w:szCs w:val="24"/>
                <w:lang w:eastAsia="en-US"/>
              </w:rPr>
              <w:t>Площадь криволинейной трапеции. Формула Ньютона – Лейбница</w:t>
            </w:r>
          </w:p>
        </w:tc>
        <w:tc>
          <w:tcPr>
            <w:tcW w:w="441" w:type="pct"/>
            <w:vAlign w:val="center"/>
          </w:tcPr>
          <w:p w14:paraId="7E8E9014" w14:textId="77777777" w:rsidR="007B3C4A" w:rsidRDefault="003B1D61">
            <w:pPr>
              <w:spacing w:after="0" w:line="240" w:lineRule="auto"/>
              <w:jc w:val="center"/>
              <w:rPr>
                <w:rFonts w:ascii="Times New Roman" w:hAnsi="Times New Roman"/>
                <w:b/>
                <w:bCs/>
                <w:color w:val="000000" w:themeColor="text1"/>
                <w:sz w:val="24"/>
                <w:szCs w:val="24"/>
              </w:rPr>
            </w:pPr>
            <w:r>
              <w:rPr>
                <w:rFonts w:ascii="Times New Roman" w:hAnsi="Times New Roman"/>
                <w:b/>
                <w:bCs/>
                <w:color w:val="000000" w:themeColor="text1"/>
                <w:sz w:val="24"/>
                <w:szCs w:val="24"/>
              </w:rPr>
              <w:t>2</w:t>
            </w:r>
          </w:p>
        </w:tc>
        <w:tc>
          <w:tcPr>
            <w:tcW w:w="508" w:type="pct"/>
            <w:vMerge/>
            <w:vAlign w:val="center"/>
          </w:tcPr>
          <w:p w14:paraId="3E3A4979" w14:textId="77777777" w:rsidR="007B3C4A" w:rsidRDefault="007B3C4A">
            <w:pPr>
              <w:spacing w:after="0" w:line="240" w:lineRule="auto"/>
              <w:jc w:val="center"/>
              <w:rPr>
                <w:rFonts w:ascii="Times New Roman" w:hAnsi="Times New Roman"/>
                <w:b/>
                <w:bCs/>
                <w:color w:val="000000" w:themeColor="text1"/>
                <w:sz w:val="24"/>
                <w:szCs w:val="24"/>
              </w:rPr>
            </w:pPr>
          </w:p>
        </w:tc>
        <w:tc>
          <w:tcPr>
            <w:tcW w:w="385" w:type="pct"/>
            <w:vMerge/>
            <w:vAlign w:val="center"/>
          </w:tcPr>
          <w:p w14:paraId="5D218AAF" w14:textId="77777777" w:rsidR="007B3C4A" w:rsidRDefault="007B3C4A">
            <w:pPr>
              <w:spacing w:after="0" w:line="240" w:lineRule="auto"/>
              <w:jc w:val="center"/>
              <w:rPr>
                <w:rFonts w:ascii="Times New Roman" w:hAnsi="Times New Roman"/>
                <w:b/>
                <w:bCs/>
                <w:color w:val="000000" w:themeColor="text1"/>
                <w:sz w:val="24"/>
                <w:szCs w:val="24"/>
              </w:rPr>
            </w:pPr>
          </w:p>
        </w:tc>
        <w:tc>
          <w:tcPr>
            <w:tcW w:w="1126" w:type="pct"/>
            <w:vMerge/>
            <w:vAlign w:val="center"/>
          </w:tcPr>
          <w:p w14:paraId="6AD252B5" w14:textId="77777777" w:rsidR="007B3C4A" w:rsidRDefault="007B3C4A">
            <w:pPr>
              <w:suppressAutoHyphens/>
              <w:spacing w:after="0" w:line="240" w:lineRule="auto"/>
              <w:jc w:val="center"/>
              <w:rPr>
                <w:rFonts w:ascii="Times New Roman" w:hAnsi="Times New Roman"/>
                <w:bCs/>
                <w:iCs/>
                <w:color w:val="000000" w:themeColor="text1"/>
                <w:sz w:val="24"/>
                <w:szCs w:val="24"/>
              </w:rPr>
            </w:pPr>
          </w:p>
        </w:tc>
      </w:tr>
      <w:tr w:rsidR="007B3C4A" w14:paraId="12246711" w14:textId="77777777">
        <w:trPr>
          <w:trHeight w:val="23"/>
        </w:trPr>
        <w:tc>
          <w:tcPr>
            <w:tcW w:w="497" w:type="pct"/>
          </w:tcPr>
          <w:p w14:paraId="3FF17A6D" w14:textId="77777777" w:rsidR="007B3C4A" w:rsidRDefault="003B1D61">
            <w:pPr>
              <w:spacing w:after="0" w:line="240" w:lineRule="auto"/>
              <w:rPr>
                <w:rFonts w:ascii="Times New Roman" w:hAnsi="Times New Roman"/>
                <w:b/>
                <w:bCs/>
                <w:color w:val="000000" w:themeColor="text1"/>
                <w:sz w:val="24"/>
                <w:szCs w:val="24"/>
              </w:rPr>
            </w:pPr>
            <w:r>
              <w:rPr>
                <w:rFonts w:ascii="Times New Roman" w:hAnsi="Times New Roman"/>
                <w:b/>
                <w:bCs/>
                <w:color w:val="000000" w:themeColor="text1"/>
                <w:sz w:val="24"/>
                <w:szCs w:val="24"/>
              </w:rPr>
              <w:t>Тема 7.4</w:t>
            </w:r>
          </w:p>
        </w:tc>
        <w:tc>
          <w:tcPr>
            <w:tcW w:w="2040" w:type="pct"/>
          </w:tcPr>
          <w:p w14:paraId="2DF275D3" w14:textId="77777777" w:rsidR="007B3C4A" w:rsidRDefault="003B1D61">
            <w:pPr>
              <w:spacing w:after="0" w:line="240" w:lineRule="auto"/>
              <w:rPr>
                <w:rFonts w:ascii="Times New Roman" w:hAnsi="Times New Roman"/>
                <w:b/>
                <w:color w:val="000000" w:themeColor="text1"/>
                <w:sz w:val="24"/>
                <w:szCs w:val="24"/>
                <w:lang w:eastAsia="en-US"/>
              </w:rPr>
            </w:pPr>
            <w:r>
              <w:rPr>
                <w:rFonts w:ascii="Times New Roman" w:hAnsi="Times New Roman"/>
                <w:color w:val="000000" w:themeColor="text1"/>
                <w:sz w:val="24"/>
                <w:szCs w:val="24"/>
                <w:lang w:eastAsia="en-US"/>
              </w:rPr>
              <w:t>Неопределенный и определенный интегралы</w:t>
            </w:r>
          </w:p>
        </w:tc>
        <w:tc>
          <w:tcPr>
            <w:tcW w:w="441" w:type="pct"/>
            <w:vAlign w:val="center"/>
          </w:tcPr>
          <w:p w14:paraId="499EEB68" w14:textId="77777777" w:rsidR="007B3C4A" w:rsidRDefault="003B1D61">
            <w:pPr>
              <w:spacing w:after="0" w:line="240" w:lineRule="auto"/>
              <w:jc w:val="center"/>
              <w:rPr>
                <w:rFonts w:ascii="Times New Roman" w:hAnsi="Times New Roman"/>
                <w:b/>
                <w:bCs/>
                <w:color w:val="000000" w:themeColor="text1"/>
                <w:sz w:val="24"/>
                <w:szCs w:val="24"/>
              </w:rPr>
            </w:pPr>
            <w:r>
              <w:rPr>
                <w:rFonts w:ascii="Times New Roman" w:hAnsi="Times New Roman"/>
                <w:b/>
                <w:bCs/>
                <w:color w:val="000000" w:themeColor="text1"/>
                <w:sz w:val="24"/>
                <w:szCs w:val="24"/>
              </w:rPr>
              <w:t>2</w:t>
            </w:r>
          </w:p>
        </w:tc>
        <w:tc>
          <w:tcPr>
            <w:tcW w:w="508" w:type="pct"/>
            <w:vMerge/>
            <w:vAlign w:val="center"/>
          </w:tcPr>
          <w:p w14:paraId="70B9C0C2" w14:textId="77777777" w:rsidR="007B3C4A" w:rsidRDefault="007B3C4A">
            <w:pPr>
              <w:spacing w:after="0" w:line="240" w:lineRule="auto"/>
              <w:jc w:val="center"/>
              <w:rPr>
                <w:rFonts w:ascii="Times New Roman" w:hAnsi="Times New Roman"/>
                <w:b/>
                <w:bCs/>
                <w:color w:val="000000" w:themeColor="text1"/>
                <w:sz w:val="24"/>
                <w:szCs w:val="24"/>
              </w:rPr>
            </w:pPr>
          </w:p>
        </w:tc>
        <w:tc>
          <w:tcPr>
            <w:tcW w:w="385" w:type="pct"/>
            <w:vMerge/>
            <w:vAlign w:val="center"/>
          </w:tcPr>
          <w:p w14:paraId="2124B35C" w14:textId="77777777" w:rsidR="007B3C4A" w:rsidRDefault="007B3C4A">
            <w:pPr>
              <w:spacing w:after="0" w:line="240" w:lineRule="auto"/>
              <w:jc w:val="center"/>
              <w:rPr>
                <w:rFonts w:ascii="Times New Roman" w:hAnsi="Times New Roman"/>
                <w:b/>
                <w:bCs/>
                <w:color w:val="000000" w:themeColor="text1"/>
                <w:sz w:val="24"/>
                <w:szCs w:val="24"/>
              </w:rPr>
            </w:pPr>
          </w:p>
        </w:tc>
        <w:tc>
          <w:tcPr>
            <w:tcW w:w="1126" w:type="pct"/>
            <w:vMerge/>
            <w:vAlign w:val="center"/>
          </w:tcPr>
          <w:p w14:paraId="1801A505" w14:textId="77777777" w:rsidR="007B3C4A" w:rsidRDefault="007B3C4A">
            <w:pPr>
              <w:suppressAutoHyphens/>
              <w:spacing w:after="0" w:line="240" w:lineRule="auto"/>
              <w:jc w:val="center"/>
              <w:rPr>
                <w:rFonts w:ascii="Times New Roman" w:hAnsi="Times New Roman"/>
                <w:bCs/>
                <w:iCs/>
                <w:color w:val="000000" w:themeColor="text1"/>
                <w:sz w:val="24"/>
                <w:szCs w:val="24"/>
              </w:rPr>
            </w:pPr>
          </w:p>
        </w:tc>
      </w:tr>
      <w:tr w:rsidR="007B3C4A" w14:paraId="13A38AB7" w14:textId="77777777">
        <w:trPr>
          <w:trHeight w:val="23"/>
        </w:trPr>
        <w:tc>
          <w:tcPr>
            <w:tcW w:w="497" w:type="pct"/>
          </w:tcPr>
          <w:p w14:paraId="1992BE23" w14:textId="77777777" w:rsidR="007B3C4A" w:rsidRDefault="003B1D61">
            <w:pPr>
              <w:spacing w:after="0" w:line="240" w:lineRule="auto"/>
              <w:rPr>
                <w:rFonts w:ascii="Times New Roman" w:hAnsi="Times New Roman"/>
                <w:b/>
                <w:bCs/>
                <w:color w:val="000000" w:themeColor="text1"/>
                <w:sz w:val="24"/>
                <w:szCs w:val="24"/>
              </w:rPr>
            </w:pPr>
            <w:r>
              <w:rPr>
                <w:rFonts w:ascii="Times New Roman" w:hAnsi="Times New Roman"/>
                <w:b/>
                <w:bCs/>
                <w:color w:val="000000" w:themeColor="text1"/>
                <w:sz w:val="24"/>
                <w:szCs w:val="24"/>
              </w:rPr>
              <w:t>Тема 7.5</w:t>
            </w:r>
          </w:p>
        </w:tc>
        <w:tc>
          <w:tcPr>
            <w:tcW w:w="2040" w:type="pct"/>
          </w:tcPr>
          <w:p w14:paraId="2D94F8B7" w14:textId="77777777" w:rsidR="007B3C4A" w:rsidRDefault="003B1D61">
            <w:pPr>
              <w:spacing w:after="0" w:line="240" w:lineRule="auto"/>
              <w:rPr>
                <w:rFonts w:ascii="Times New Roman" w:hAnsi="Times New Roman"/>
                <w:b/>
                <w:color w:val="000000" w:themeColor="text1"/>
                <w:sz w:val="24"/>
                <w:szCs w:val="24"/>
                <w:lang w:eastAsia="en-US"/>
              </w:rPr>
            </w:pPr>
            <w:r>
              <w:rPr>
                <w:rFonts w:ascii="Times New Roman" w:hAnsi="Times New Roman"/>
                <w:color w:val="000000" w:themeColor="text1"/>
                <w:sz w:val="24"/>
                <w:szCs w:val="24"/>
                <w:lang w:eastAsia="en-US"/>
              </w:rPr>
              <w:t>Понятие об определенном интеграле как площади криволинейной трапеции</w:t>
            </w:r>
          </w:p>
        </w:tc>
        <w:tc>
          <w:tcPr>
            <w:tcW w:w="441" w:type="pct"/>
            <w:vAlign w:val="center"/>
          </w:tcPr>
          <w:p w14:paraId="47166091" w14:textId="77777777" w:rsidR="007B3C4A" w:rsidRDefault="003B1D61">
            <w:pPr>
              <w:spacing w:after="0" w:line="240" w:lineRule="auto"/>
              <w:jc w:val="center"/>
              <w:rPr>
                <w:rFonts w:ascii="Times New Roman" w:hAnsi="Times New Roman"/>
                <w:b/>
                <w:bCs/>
                <w:color w:val="000000" w:themeColor="text1"/>
                <w:sz w:val="24"/>
                <w:szCs w:val="24"/>
              </w:rPr>
            </w:pPr>
            <w:r>
              <w:rPr>
                <w:rFonts w:ascii="Times New Roman" w:hAnsi="Times New Roman"/>
                <w:b/>
                <w:bCs/>
                <w:color w:val="000000" w:themeColor="text1"/>
                <w:sz w:val="24"/>
                <w:szCs w:val="24"/>
              </w:rPr>
              <w:t>2</w:t>
            </w:r>
          </w:p>
        </w:tc>
        <w:tc>
          <w:tcPr>
            <w:tcW w:w="508" w:type="pct"/>
            <w:vMerge/>
            <w:vAlign w:val="center"/>
          </w:tcPr>
          <w:p w14:paraId="40837D95" w14:textId="77777777" w:rsidR="007B3C4A" w:rsidRDefault="007B3C4A">
            <w:pPr>
              <w:spacing w:after="0" w:line="240" w:lineRule="auto"/>
              <w:jc w:val="center"/>
              <w:rPr>
                <w:rFonts w:ascii="Times New Roman" w:hAnsi="Times New Roman"/>
                <w:b/>
                <w:bCs/>
                <w:color w:val="000000" w:themeColor="text1"/>
                <w:sz w:val="24"/>
                <w:szCs w:val="24"/>
              </w:rPr>
            </w:pPr>
          </w:p>
        </w:tc>
        <w:tc>
          <w:tcPr>
            <w:tcW w:w="385" w:type="pct"/>
            <w:vMerge/>
            <w:vAlign w:val="center"/>
          </w:tcPr>
          <w:p w14:paraId="0F758DFB" w14:textId="77777777" w:rsidR="007B3C4A" w:rsidRDefault="007B3C4A">
            <w:pPr>
              <w:spacing w:after="0" w:line="240" w:lineRule="auto"/>
              <w:jc w:val="center"/>
              <w:rPr>
                <w:rFonts w:ascii="Times New Roman" w:hAnsi="Times New Roman"/>
                <w:b/>
                <w:bCs/>
                <w:color w:val="000000" w:themeColor="text1"/>
                <w:sz w:val="24"/>
                <w:szCs w:val="24"/>
              </w:rPr>
            </w:pPr>
          </w:p>
        </w:tc>
        <w:tc>
          <w:tcPr>
            <w:tcW w:w="1126" w:type="pct"/>
            <w:vMerge/>
            <w:vAlign w:val="center"/>
          </w:tcPr>
          <w:p w14:paraId="2BD48949" w14:textId="77777777" w:rsidR="007B3C4A" w:rsidRDefault="007B3C4A">
            <w:pPr>
              <w:suppressAutoHyphens/>
              <w:spacing w:after="0" w:line="240" w:lineRule="auto"/>
              <w:jc w:val="center"/>
              <w:rPr>
                <w:rFonts w:ascii="Times New Roman" w:hAnsi="Times New Roman"/>
                <w:bCs/>
                <w:iCs/>
                <w:color w:val="000000" w:themeColor="text1"/>
                <w:sz w:val="24"/>
                <w:szCs w:val="24"/>
              </w:rPr>
            </w:pPr>
          </w:p>
        </w:tc>
      </w:tr>
      <w:tr w:rsidR="007B3C4A" w14:paraId="2BCC72CC" w14:textId="77777777">
        <w:trPr>
          <w:trHeight w:val="23"/>
        </w:trPr>
        <w:tc>
          <w:tcPr>
            <w:tcW w:w="497" w:type="pct"/>
          </w:tcPr>
          <w:p w14:paraId="040D561E" w14:textId="77777777" w:rsidR="007B3C4A" w:rsidRDefault="003B1D61">
            <w:pPr>
              <w:spacing w:after="0" w:line="240" w:lineRule="auto"/>
              <w:rPr>
                <w:rFonts w:ascii="Times New Roman" w:hAnsi="Times New Roman"/>
                <w:b/>
                <w:bCs/>
                <w:color w:val="000000" w:themeColor="text1"/>
                <w:sz w:val="24"/>
                <w:szCs w:val="24"/>
              </w:rPr>
            </w:pPr>
            <w:r>
              <w:rPr>
                <w:rFonts w:ascii="Times New Roman" w:hAnsi="Times New Roman"/>
                <w:b/>
                <w:bCs/>
                <w:color w:val="000000" w:themeColor="text1"/>
                <w:sz w:val="24"/>
                <w:szCs w:val="24"/>
              </w:rPr>
              <w:t>Тема 7.6</w:t>
            </w:r>
          </w:p>
        </w:tc>
        <w:tc>
          <w:tcPr>
            <w:tcW w:w="2040" w:type="pct"/>
          </w:tcPr>
          <w:p w14:paraId="0EAD62E4" w14:textId="77777777" w:rsidR="007B3C4A" w:rsidRDefault="003B1D61">
            <w:pPr>
              <w:spacing w:after="0" w:line="240" w:lineRule="auto"/>
              <w:rPr>
                <w:rFonts w:ascii="Times New Roman" w:hAnsi="Times New Roman"/>
                <w:color w:val="000000" w:themeColor="text1"/>
                <w:sz w:val="24"/>
                <w:szCs w:val="24"/>
                <w:lang w:eastAsia="en-US"/>
              </w:rPr>
            </w:pPr>
            <w:r>
              <w:rPr>
                <w:rFonts w:ascii="Times New Roman" w:hAnsi="Times New Roman"/>
                <w:color w:val="000000" w:themeColor="text1"/>
                <w:sz w:val="24"/>
                <w:szCs w:val="24"/>
                <w:lang w:eastAsia="en-US"/>
              </w:rPr>
              <w:t>Контрольная работа «Первообразная  функции, ее применение»</w:t>
            </w:r>
          </w:p>
        </w:tc>
        <w:tc>
          <w:tcPr>
            <w:tcW w:w="441" w:type="pct"/>
            <w:vAlign w:val="center"/>
          </w:tcPr>
          <w:p w14:paraId="2CB77BD4" w14:textId="77777777" w:rsidR="007B3C4A" w:rsidRDefault="003B1D61">
            <w:pPr>
              <w:spacing w:after="0" w:line="240" w:lineRule="auto"/>
              <w:jc w:val="center"/>
              <w:rPr>
                <w:rFonts w:ascii="Times New Roman" w:hAnsi="Times New Roman"/>
                <w:b/>
                <w:bCs/>
                <w:color w:val="000000" w:themeColor="text1"/>
                <w:sz w:val="24"/>
                <w:szCs w:val="24"/>
              </w:rPr>
            </w:pPr>
            <w:r>
              <w:rPr>
                <w:rFonts w:ascii="Times New Roman" w:hAnsi="Times New Roman"/>
                <w:b/>
                <w:bCs/>
                <w:color w:val="000000" w:themeColor="text1"/>
                <w:sz w:val="24"/>
                <w:szCs w:val="24"/>
              </w:rPr>
              <w:t>2</w:t>
            </w:r>
          </w:p>
        </w:tc>
        <w:tc>
          <w:tcPr>
            <w:tcW w:w="508" w:type="pct"/>
            <w:vMerge/>
            <w:vAlign w:val="center"/>
          </w:tcPr>
          <w:p w14:paraId="161633EF" w14:textId="77777777" w:rsidR="007B3C4A" w:rsidRDefault="007B3C4A">
            <w:pPr>
              <w:spacing w:after="0" w:line="240" w:lineRule="auto"/>
              <w:jc w:val="center"/>
              <w:rPr>
                <w:rFonts w:ascii="Times New Roman" w:hAnsi="Times New Roman"/>
                <w:b/>
                <w:bCs/>
                <w:color w:val="000000" w:themeColor="text1"/>
                <w:sz w:val="24"/>
                <w:szCs w:val="24"/>
              </w:rPr>
            </w:pPr>
          </w:p>
        </w:tc>
        <w:tc>
          <w:tcPr>
            <w:tcW w:w="385" w:type="pct"/>
            <w:vMerge/>
            <w:vAlign w:val="center"/>
          </w:tcPr>
          <w:p w14:paraId="6CD308FA" w14:textId="77777777" w:rsidR="007B3C4A" w:rsidRDefault="007B3C4A">
            <w:pPr>
              <w:spacing w:after="0" w:line="240" w:lineRule="auto"/>
              <w:jc w:val="center"/>
              <w:rPr>
                <w:rFonts w:ascii="Times New Roman" w:hAnsi="Times New Roman"/>
                <w:b/>
                <w:bCs/>
                <w:color w:val="000000" w:themeColor="text1"/>
                <w:sz w:val="24"/>
                <w:szCs w:val="24"/>
              </w:rPr>
            </w:pPr>
          </w:p>
        </w:tc>
        <w:tc>
          <w:tcPr>
            <w:tcW w:w="1126" w:type="pct"/>
            <w:vMerge/>
            <w:vAlign w:val="center"/>
          </w:tcPr>
          <w:p w14:paraId="770C3EA7" w14:textId="77777777" w:rsidR="007B3C4A" w:rsidRDefault="007B3C4A">
            <w:pPr>
              <w:suppressAutoHyphens/>
              <w:spacing w:after="0" w:line="240" w:lineRule="auto"/>
              <w:jc w:val="center"/>
              <w:rPr>
                <w:rFonts w:ascii="Times New Roman" w:hAnsi="Times New Roman"/>
                <w:bCs/>
                <w:iCs/>
                <w:color w:val="000000" w:themeColor="text1"/>
                <w:sz w:val="24"/>
                <w:szCs w:val="24"/>
              </w:rPr>
            </w:pPr>
          </w:p>
        </w:tc>
      </w:tr>
      <w:tr w:rsidR="007B3C4A" w14:paraId="014E12AF" w14:textId="77777777">
        <w:trPr>
          <w:trHeight w:val="23"/>
        </w:trPr>
        <w:tc>
          <w:tcPr>
            <w:tcW w:w="2537" w:type="pct"/>
            <w:gridSpan w:val="2"/>
          </w:tcPr>
          <w:p w14:paraId="5D5CC5C3" w14:textId="77777777" w:rsidR="007B3C4A" w:rsidRDefault="003B1D61">
            <w:pPr>
              <w:spacing w:after="0" w:line="240" w:lineRule="auto"/>
              <w:rPr>
                <w:rFonts w:ascii="Times New Roman" w:hAnsi="Times New Roman"/>
                <w:b/>
                <w:color w:val="000000" w:themeColor="text1"/>
                <w:sz w:val="24"/>
                <w:szCs w:val="24"/>
                <w:lang w:eastAsia="en-US"/>
              </w:rPr>
            </w:pPr>
            <w:r>
              <w:rPr>
                <w:rFonts w:ascii="Times New Roman" w:hAnsi="Times New Roman"/>
                <w:b/>
                <w:color w:val="000000" w:themeColor="text1"/>
                <w:sz w:val="24"/>
                <w:szCs w:val="24"/>
                <w:lang w:eastAsia="en-US"/>
              </w:rPr>
              <w:t>Профессионально ориентированное содержание</w:t>
            </w:r>
          </w:p>
        </w:tc>
        <w:tc>
          <w:tcPr>
            <w:tcW w:w="441" w:type="pct"/>
            <w:vAlign w:val="center"/>
          </w:tcPr>
          <w:p w14:paraId="4B1BB8E2" w14:textId="77777777" w:rsidR="007B3C4A" w:rsidRDefault="007B3C4A">
            <w:pPr>
              <w:spacing w:after="0" w:line="240" w:lineRule="auto"/>
              <w:jc w:val="center"/>
              <w:rPr>
                <w:rFonts w:ascii="Times New Roman" w:hAnsi="Times New Roman"/>
                <w:b/>
                <w:bCs/>
                <w:color w:val="000000" w:themeColor="text1"/>
                <w:sz w:val="24"/>
                <w:szCs w:val="24"/>
              </w:rPr>
            </w:pPr>
          </w:p>
        </w:tc>
        <w:tc>
          <w:tcPr>
            <w:tcW w:w="508" w:type="pct"/>
            <w:vMerge/>
            <w:vAlign w:val="center"/>
          </w:tcPr>
          <w:p w14:paraId="0190974A" w14:textId="77777777" w:rsidR="007B3C4A" w:rsidRDefault="007B3C4A">
            <w:pPr>
              <w:spacing w:after="0" w:line="240" w:lineRule="auto"/>
              <w:jc w:val="center"/>
              <w:rPr>
                <w:rFonts w:ascii="Times New Roman" w:hAnsi="Times New Roman"/>
                <w:b/>
                <w:bCs/>
                <w:color w:val="000000" w:themeColor="text1"/>
                <w:sz w:val="24"/>
                <w:szCs w:val="24"/>
              </w:rPr>
            </w:pPr>
          </w:p>
        </w:tc>
        <w:tc>
          <w:tcPr>
            <w:tcW w:w="385" w:type="pct"/>
            <w:vMerge/>
            <w:vAlign w:val="center"/>
          </w:tcPr>
          <w:p w14:paraId="2308958D" w14:textId="77777777" w:rsidR="007B3C4A" w:rsidRDefault="007B3C4A">
            <w:pPr>
              <w:spacing w:after="0" w:line="240" w:lineRule="auto"/>
              <w:jc w:val="center"/>
              <w:rPr>
                <w:rFonts w:ascii="Times New Roman" w:hAnsi="Times New Roman"/>
                <w:b/>
                <w:bCs/>
                <w:color w:val="000000" w:themeColor="text1"/>
                <w:sz w:val="24"/>
                <w:szCs w:val="24"/>
              </w:rPr>
            </w:pPr>
          </w:p>
        </w:tc>
        <w:tc>
          <w:tcPr>
            <w:tcW w:w="1126" w:type="pct"/>
            <w:vMerge/>
            <w:vAlign w:val="center"/>
          </w:tcPr>
          <w:p w14:paraId="1B5E0763" w14:textId="77777777" w:rsidR="007B3C4A" w:rsidRDefault="007B3C4A">
            <w:pPr>
              <w:suppressAutoHyphens/>
              <w:spacing w:after="0" w:line="240" w:lineRule="auto"/>
              <w:jc w:val="center"/>
              <w:rPr>
                <w:rFonts w:ascii="Times New Roman" w:hAnsi="Times New Roman"/>
                <w:bCs/>
                <w:iCs/>
                <w:color w:val="000000" w:themeColor="text1"/>
                <w:sz w:val="24"/>
                <w:szCs w:val="24"/>
              </w:rPr>
            </w:pPr>
          </w:p>
        </w:tc>
      </w:tr>
      <w:tr w:rsidR="007B3C4A" w14:paraId="22EDE72A" w14:textId="77777777">
        <w:trPr>
          <w:trHeight w:val="23"/>
        </w:trPr>
        <w:tc>
          <w:tcPr>
            <w:tcW w:w="497" w:type="pct"/>
          </w:tcPr>
          <w:p w14:paraId="2B2F77C3" w14:textId="77777777" w:rsidR="007B3C4A" w:rsidRDefault="003B1D61">
            <w:pPr>
              <w:spacing w:after="0" w:line="240" w:lineRule="auto"/>
              <w:rPr>
                <w:rFonts w:ascii="Times New Roman" w:hAnsi="Times New Roman"/>
                <w:b/>
                <w:bCs/>
                <w:color w:val="000000" w:themeColor="text1"/>
                <w:sz w:val="24"/>
                <w:szCs w:val="24"/>
              </w:rPr>
            </w:pPr>
            <w:r>
              <w:rPr>
                <w:rFonts w:ascii="Times New Roman" w:hAnsi="Times New Roman"/>
                <w:b/>
                <w:bCs/>
                <w:color w:val="000000" w:themeColor="text1"/>
                <w:sz w:val="24"/>
                <w:szCs w:val="24"/>
              </w:rPr>
              <w:t>Тема 7.7</w:t>
            </w:r>
          </w:p>
        </w:tc>
        <w:tc>
          <w:tcPr>
            <w:tcW w:w="2040" w:type="pct"/>
          </w:tcPr>
          <w:p w14:paraId="57124E2A" w14:textId="77777777" w:rsidR="007B3C4A" w:rsidRDefault="003B1D61">
            <w:pPr>
              <w:spacing w:after="0" w:line="240" w:lineRule="auto"/>
              <w:rPr>
                <w:rFonts w:ascii="Times New Roman" w:hAnsi="Times New Roman"/>
                <w:color w:val="000000" w:themeColor="text1"/>
                <w:sz w:val="24"/>
                <w:szCs w:val="24"/>
                <w:lang w:eastAsia="en-US"/>
              </w:rPr>
            </w:pPr>
            <w:r>
              <w:rPr>
                <w:rFonts w:ascii="Times New Roman" w:hAnsi="Times New Roman"/>
                <w:color w:val="000000" w:themeColor="text1"/>
                <w:sz w:val="24"/>
                <w:szCs w:val="24"/>
                <w:lang w:eastAsia="en-US"/>
              </w:rPr>
              <w:t xml:space="preserve">Применения интеграла в задачах профессиональной </w:t>
            </w:r>
            <w:proofErr w:type="spellStart"/>
            <w:r>
              <w:rPr>
                <w:rFonts w:ascii="Times New Roman" w:hAnsi="Times New Roman"/>
                <w:color w:val="000000" w:themeColor="text1"/>
                <w:sz w:val="24"/>
                <w:szCs w:val="24"/>
                <w:lang w:eastAsia="en-US"/>
              </w:rPr>
              <w:lastRenderedPageBreak/>
              <w:t>направленноститехнологическогопрофиля</w:t>
            </w:r>
            <w:proofErr w:type="spellEnd"/>
          </w:p>
        </w:tc>
        <w:tc>
          <w:tcPr>
            <w:tcW w:w="441" w:type="pct"/>
            <w:vAlign w:val="center"/>
          </w:tcPr>
          <w:p w14:paraId="744D988A" w14:textId="77777777" w:rsidR="007B3C4A" w:rsidRDefault="003B1D61">
            <w:pPr>
              <w:spacing w:after="0" w:line="240" w:lineRule="auto"/>
              <w:jc w:val="center"/>
              <w:rPr>
                <w:rFonts w:ascii="Times New Roman" w:hAnsi="Times New Roman"/>
                <w:b/>
                <w:bCs/>
                <w:color w:val="000000" w:themeColor="text1"/>
                <w:sz w:val="24"/>
                <w:szCs w:val="24"/>
              </w:rPr>
            </w:pPr>
            <w:r>
              <w:rPr>
                <w:rFonts w:ascii="Times New Roman" w:hAnsi="Times New Roman"/>
                <w:b/>
                <w:bCs/>
                <w:color w:val="000000" w:themeColor="text1"/>
                <w:sz w:val="24"/>
                <w:szCs w:val="24"/>
              </w:rPr>
              <w:lastRenderedPageBreak/>
              <w:t>2</w:t>
            </w:r>
          </w:p>
        </w:tc>
        <w:tc>
          <w:tcPr>
            <w:tcW w:w="508" w:type="pct"/>
            <w:vMerge/>
            <w:vAlign w:val="center"/>
          </w:tcPr>
          <w:p w14:paraId="5FE1ECED" w14:textId="77777777" w:rsidR="007B3C4A" w:rsidRDefault="007B3C4A">
            <w:pPr>
              <w:spacing w:after="0" w:line="240" w:lineRule="auto"/>
              <w:jc w:val="center"/>
              <w:rPr>
                <w:rFonts w:ascii="Times New Roman" w:hAnsi="Times New Roman"/>
                <w:b/>
                <w:bCs/>
                <w:color w:val="000000" w:themeColor="text1"/>
                <w:sz w:val="24"/>
                <w:szCs w:val="24"/>
              </w:rPr>
            </w:pPr>
          </w:p>
        </w:tc>
        <w:tc>
          <w:tcPr>
            <w:tcW w:w="385" w:type="pct"/>
            <w:vMerge/>
            <w:vAlign w:val="center"/>
          </w:tcPr>
          <w:p w14:paraId="794B379B" w14:textId="77777777" w:rsidR="007B3C4A" w:rsidRDefault="007B3C4A">
            <w:pPr>
              <w:spacing w:after="0" w:line="240" w:lineRule="auto"/>
              <w:jc w:val="center"/>
              <w:rPr>
                <w:rFonts w:ascii="Times New Roman" w:hAnsi="Times New Roman"/>
                <w:b/>
                <w:bCs/>
                <w:color w:val="000000" w:themeColor="text1"/>
                <w:sz w:val="24"/>
                <w:szCs w:val="24"/>
              </w:rPr>
            </w:pPr>
          </w:p>
        </w:tc>
        <w:tc>
          <w:tcPr>
            <w:tcW w:w="1126" w:type="pct"/>
            <w:vMerge/>
            <w:vAlign w:val="center"/>
          </w:tcPr>
          <w:p w14:paraId="55A12AA5" w14:textId="77777777" w:rsidR="007B3C4A" w:rsidRDefault="007B3C4A">
            <w:pPr>
              <w:suppressAutoHyphens/>
              <w:spacing w:after="0" w:line="240" w:lineRule="auto"/>
              <w:jc w:val="center"/>
              <w:rPr>
                <w:rFonts w:ascii="Times New Roman" w:hAnsi="Times New Roman"/>
                <w:bCs/>
                <w:iCs/>
                <w:color w:val="000000" w:themeColor="text1"/>
                <w:sz w:val="24"/>
                <w:szCs w:val="24"/>
              </w:rPr>
            </w:pPr>
          </w:p>
        </w:tc>
      </w:tr>
      <w:tr w:rsidR="007B3C4A" w14:paraId="4E758C9C" w14:textId="77777777">
        <w:trPr>
          <w:trHeight w:val="23"/>
        </w:trPr>
        <w:tc>
          <w:tcPr>
            <w:tcW w:w="2537" w:type="pct"/>
            <w:gridSpan w:val="2"/>
          </w:tcPr>
          <w:p w14:paraId="1BCA0D54" w14:textId="77777777" w:rsidR="007B3C4A" w:rsidRDefault="003B1D61">
            <w:pPr>
              <w:spacing w:after="0" w:line="240" w:lineRule="auto"/>
              <w:rPr>
                <w:rFonts w:ascii="Times New Roman" w:hAnsi="Times New Roman"/>
                <w:b/>
                <w:color w:val="000000" w:themeColor="text1"/>
                <w:sz w:val="24"/>
                <w:szCs w:val="24"/>
                <w:lang w:eastAsia="en-US"/>
              </w:rPr>
            </w:pPr>
            <w:r>
              <w:rPr>
                <w:rFonts w:ascii="Times New Roman" w:hAnsi="Times New Roman"/>
                <w:b/>
                <w:bCs/>
                <w:color w:val="000000" w:themeColor="text1"/>
                <w:sz w:val="24"/>
                <w:szCs w:val="24"/>
              </w:rPr>
              <w:t xml:space="preserve">Раздел 8. </w:t>
            </w:r>
            <w:r>
              <w:rPr>
                <w:rFonts w:ascii="Times New Roman" w:hAnsi="Times New Roman"/>
                <w:b/>
                <w:color w:val="000000" w:themeColor="text1"/>
                <w:sz w:val="24"/>
                <w:szCs w:val="24"/>
                <w:lang w:eastAsia="en-US"/>
              </w:rPr>
              <w:t>Степени и корни. Степенная функция</w:t>
            </w:r>
          </w:p>
        </w:tc>
        <w:tc>
          <w:tcPr>
            <w:tcW w:w="441" w:type="pct"/>
            <w:vAlign w:val="center"/>
          </w:tcPr>
          <w:p w14:paraId="316E058A" w14:textId="77777777" w:rsidR="007B3C4A" w:rsidRDefault="003B1D61">
            <w:pPr>
              <w:spacing w:after="0" w:line="240" w:lineRule="auto"/>
              <w:jc w:val="center"/>
              <w:rPr>
                <w:rFonts w:ascii="Times New Roman" w:hAnsi="Times New Roman"/>
                <w:b/>
                <w:bCs/>
                <w:color w:val="000000" w:themeColor="text1"/>
                <w:sz w:val="24"/>
                <w:szCs w:val="24"/>
              </w:rPr>
            </w:pPr>
            <w:r>
              <w:rPr>
                <w:rFonts w:ascii="Times New Roman" w:hAnsi="Times New Roman"/>
                <w:b/>
                <w:bCs/>
                <w:color w:val="000000" w:themeColor="text1"/>
                <w:sz w:val="24"/>
                <w:szCs w:val="24"/>
              </w:rPr>
              <w:t>12</w:t>
            </w:r>
          </w:p>
        </w:tc>
        <w:tc>
          <w:tcPr>
            <w:tcW w:w="508" w:type="pct"/>
            <w:vAlign w:val="center"/>
          </w:tcPr>
          <w:p w14:paraId="64D7578C" w14:textId="77777777" w:rsidR="007B3C4A" w:rsidRDefault="007B3C4A">
            <w:pPr>
              <w:spacing w:after="0" w:line="240" w:lineRule="auto"/>
              <w:jc w:val="center"/>
              <w:rPr>
                <w:rFonts w:ascii="Times New Roman" w:hAnsi="Times New Roman"/>
                <w:b/>
                <w:bCs/>
                <w:color w:val="000000" w:themeColor="text1"/>
                <w:sz w:val="24"/>
                <w:szCs w:val="24"/>
              </w:rPr>
            </w:pPr>
          </w:p>
        </w:tc>
        <w:tc>
          <w:tcPr>
            <w:tcW w:w="385" w:type="pct"/>
            <w:vAlign w:val="center"/>
          </w:tcPr>
          <w:p w14:paraId="34467C96" w14:textId="77777777" w:rsidR="007B3C4A" w:rsidRDefault="007B3C4A">
            <w:pPr>
              <w:spacing w:after="0" w:line="240" w:lineRule="auto"/>
              <w:jc w:val="center"/>
              <w:rPr>
                <w:rFonts w:ascii="Times New Roman" w:hAnsi="Times New Roman"/>
                <w:b/>
                <w:bCs/>
                <w:color w:val="000000" w:themeColor="text1"/>
                <w:sz w:val="24"/>
                <w:szCs w:val="24"/>
              </w:rPr>
            </w:pPr>
          </w:p>
        </w:tc>
        <w:tc>
          <w:tcPr>
            <w:tcW w:w="1126" w:type="pct"/>
            <w:vAlign w:val="center"/>
          </w:tcPr>
          <w:p w14:paraId="0F266175" w14:textId="77777777" w:rsidR="007B3C4A" w:rsidRDefault="007B3C4A">
            <w:pPr>
              <w:suppressAutoHyphens/>
              <w:spacing w:after="0" w:line="240" w:lineRule="auto"/>
              <w:jc w:val="center"/>
              <w:rPr>
                <w:rFonts w:ascii="Times New Roman" w:hAnsi="Times New Roman"/>
                <w:bCs/>
                <w:iCs/>
                <w:color w:val="000000" w:themeColor="text1"/>
                <w:sz w:val="24"/>
                <w:szCs w:val="24"/>
              </w:rPr>
            </w:pPr>
          </w:p>
        </w:tc>
      </w:tr>
      <w:tr w:rsidR="007B3C4A" w14:paraId="35A9450B" w14:textId="77777777">
        <w:trPr>
          <w:trHeight w:val="23"/>
        </w:trPr>
        <w:tc>
          <w:tcPr>
            <w:tcW w:w="497" w:type="pct"/>
          </w:tcPr>
          <w:p w14:paraId="0EA024FA" w14:textId="77777777" w:rsidR="007B3C4A" w:rsidRDefault="003B1D61">
            <w:pPr>
              <w:spacing w:after="0" w:line="240" w:lineRule="auto"/>
              <w:rPr>
                <w:rFonts w:ascii="Times New Roman" w:hAnsi="Times New Roman"/>
                <w:b/>
                <w:bCs/>
                <w:color w:val="000000" w:themeColor="text1"/>
                <w:sz w:val="24"/>
                <w:szCs w:val="24"/>
              </w:rPr>
            </w:pPr>
            <w:r>
              <w:rPr>
                <w:rFonts w:ascii="Times New Roman" w:hAnsi="Times New Roman"/>
                <w:b/>
                <w:bCs/>
                <w:color w:val="000000" w:themeColor="text1"/>
                <w:sz w:val="24"/>
                <w:szCs w:val="24"/>
              </w:rPr>
              <w:t>Тема 8.1</w:t>
            </w:r>
          </w:p>
        </w:tc>
        <w:tc>
          <w:tcPr>
            <w:tcW w:w="2040" w:type="pct"/>
          </w:tcPr>
          <w:p w14:paraId="30B7384E" w14:textId="77777777" w:rsidR="007B3C4A" w:rsidRDefault="003B1D61">
            <w:pPr>
              <w:spacing w:after="0" w:line="240" w:lineRule="auto"/>
              <w:rPr>
                <w:rFonts w:ascii="Times New Roman" w:hAnsi="Times New Roman"/>
                <w:b/>
                <w:color w:val="000000" w:themeColor="text1"/>
                <w:sz w:val="24"/>
                <w:szCs w:val="24"/>
                <w:lang w:eastAsia="en-US"/>
              </w:rPr>
            </w:pPr>
            <w:r>
              <w:rPr>
                <w:rFonts w:ascii="Times New Roman" w:hAnsi="Times New Roman"/>
                <w:color w:val="000000" w:themeColor="text1"/>
                <w:sz w:val="24"/>
                <w:szCs w:val="24"/>
                <w:lang w:eastAsia="en-US"/>
              </w:rPr>
              <w:t>Степенная функция, ее свойства</w:t>
            </w:r>
          </w:p>
        </w:tc>
        <w:tc>
          <w:tcPr>
            <w:tcW w:w="441" w:type="pct"/>
            <w:vAlign w:val="center"/>
          </w:tcPr>
          <w:p w14:paraId="7FF7C5A0" w14:textId="77777777" w:rsidR="007B3C4A" w:rsidRDefault="003B1D61">
            <w:pPr>
              <w:spacing w:after="0" w:line="240" w:lineRule="auto"/>
              <w:jc w:val="center"/>
              <w:rPr>
                <w:rFonts w:ascii="Times New Roman" w:hAnsi="Times New Roman"/>
                <w:b/>
                <w:bCs/>
                <w:color w:val="000000" w:themeColor="text1"/>
                <w:sz w:val="24"/>
                <w:szCs w:val="24"/>
              </w:rPr>
            </w:pPr>
            <w:r>
              <w:rPr>
                <w:rFonts w:ascii="Times New Roman" w:hAnsi="Times New Roman"/>
                <w:b/>
                <w:bCs/>
                <w:color w:val="000000" w:themeColor="text1"/>
                <w:sz w:val="24"/>
                <w:szCs w:val="24"/>
              </w:rPr>
              <w:t>2</w:t>
            </w:r>
          </w:p>
        </w:tc>
        <w:tc>
          <w:tcPr>
            <w:tcW w:w="508" w:type="pct"/>
            <w:vMerge w:val="restart"/>
            <w:vAlign w:val="center"/>
          </w:tcPr>
          <w:p w14:paraId="5F657B4B" w14:textId="77777777" w:rsidR="007B3C4A" w:rsidRDefault="003B1D61">
            <w:pPr>
              <w:spacing w:after="0" w:line="240" w:lineRule="auto"/>
              <w:jc w:val="center"/>
              <w:rPr>
                <w:rFonts w:ascii="Times New Roman" w:hAnsi="Times New Roman"/>
                <w:color w:val="000000" w:themeColor="text1"/>
                <w:sz w:val="24"/>
                <w:szCs w:val="24"/>
                <w:lang w:eastAsia="en-US"/>
              </w:rPr>
            </w:pPr>
            <w:r>
              <w:rPr>
                <w:rFonts w:ascii="Times New Roman" w:hAnsi="Times New Roman"/>
                <w:color w:val="000000" w:themeColor="text1"/>
                <w:sz w:val="24"/>
                <w:szCs w:val="24"/>
                <w:lang w:eastAsia="en-US"/>
              </w:rPr>
              <w:t>ЛР 05, ЛР 08, ЛР 10</w:t>
            </w:r>
          </w:p>
          <w:p w14:paraId="5337C2F0" w14:textId="77777777" w:rsidR="007B3C4A" w:rsidRDefault="007B3C4A">
            <w:pPr>
              <w:spacing w:after="0" w:line="240" w:lineRule="auto"/>
              <w:jc w:val="center"/>
              <w:rPr>
                <w:rFonts w:ascii="Times New Roman" w:hAnsi="Times New Roman"/>
                <w:b/>
                <w:bCs/>
                <w:color w:val="000000" w:themeColor="text1"/>
                <w:sz w:val="24"/>
                <w:szCs w:val="24"/>
              </w:rPr>
            </w:pPr>
          </w:p>
        </w:tc>
        <w:tc>
          <w:tcPr>
            <w:tcW w:w="385" w:type="pct"/>
            <w:vMerge w:val="restart"/>
            <w:vAlign w:val="center"/>
          </w:tcPr>
          <w:p w14:paraId="1D3E5119" w14:textId="77777777" w:rsidR="007B3C4A" w:rsidRDefault="003B1D61">
            <w:pPr>
              <w:spacing w:after="0" w:line="240" w:lineRule="auto"/>
              <w:jc w:val="center"/>
              <w:rPr>
                <w:rFonts w:ascii="Times New Roman" w:hAnsi="Times New Roman"/>
                <w:color w:val="000000" w:themeColor="text1"/>
                <w:sz w:val="24"/>
                <w:szCs w:val="24"/>
              </w:rPr>
            </w:pPr>
            <w:r>
              <w:rPr>
                <w:rFonts w:ascii="Times New Roman" w:hAnsi="Times New Roman"/>
                <w:color w:val="000000" w:themeColor="text1"/>
                <w:sz w:val="24"/>
                <w:szCs w:val="24"/>
              </w:rPr>
              <w:t>ОК 01</w:t>
            </w:r>
          </w:p>
          <w:p w14:paraId="7AB9F2BC" w14:textId="77777777" w:rsidR="007B3C4A" w:rsidRDefault="003B1D61">
            <w:pPr>
              <w:spacing w:after="0" w:line="240" w:lineRule="auto"/>
              <w:jc w:val="center"/>
              <w:rPr>
                <w:rFonts w:ascii="Times New Roman" w:hAnsi="Times New Roman"/>
                <w:color w:val="000000" w:themeColor="text1"/>
                <w:sz w:val="24"/>
                <w:szCs w:val="24"/>
              </w:rPr>
            </w:pPr>
            <w:r>
              <w:rPr>
                <w:rFonts w:ascii="Times New Roman" w:hAnsi="Times New Roman"/>
                <w:color w:val="000000" w:themeColor="text1"/>
                <w:sz w:val="24"/>
                <w:szCs w:val="24"/>
              </w:rPr>
              <w:t>ОК 02</w:t>
            </w:r>
          </w:p>
          <w:p w14:paraId="4AA22183" w14:textId="77777777" w:rsidR="007B3C4A" w:rsidRDefault="007B3C4A">
            <w:pPr>
              <w:spacing w:after="0" w:line="240" w:lineRule="auto"/>
              <w:jc w:val="center"/>
              <w:rPr>
                <w:rFonts w:ascii="Times New Roman" w:hAnsi="Times New Roman"/>
                <w:b/>
                <w:bCs/>
                <w:color w:val="000000" w:themeColor="text1"/>
                <w:sz w:val="24"/>
                <w:szCs w:val="24"/>
              </w:rPr>
            </w:pPr>
          </w:p>
        </w:tc>
        <w:tc>
          <w:tcPr>
            <w:tcW w:w="1126" w:type="pct"/>
            <w:vMerge w:val="restart"/>
            <w:vAlign w:val="center"/>
          </w:tcPr>
          <w:p w14:paraId="48EC8B50" w14:textId="77777777" w:rsidR="007B3C4A" w:rsidRDefault="003B1D61">
            <w:pPr>
              <w:suppressAutoHyphens/>
              <w:spacing w:after="0" w:line="240" w:lineRule="auto"/>
              <w:jc w:val="center"/>
              <w:rPr>
                <w:rFonts w:ascii="Times New Roman" w:hAnsi="Times New Roman"/>
                <w:bCs/>
                <w:iCs/>
                <w:color w:val="000000" w:themeColor="text1"/>
                <w:sz w:val="24"/>
                <w:szCs w:val="24"/>
              </w:rPr>
            </w:pP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01.01,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01.02,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01.03,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01.04,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01.05,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01.06,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01.07,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01.08,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01.09,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01.01,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01.02,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01.03,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01.04,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01.05,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01.06,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02.01,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02.02,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02.03,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02.04,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02.05,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02.06,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02.07,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02.08,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02.01,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02.02,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02.03,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02.04</w:t>
            </w:r>
          </w:p>
        </w:tc>
      </w:tr>
      <w:tr w:rsidR="007B3C4A" w14:paraId="7C0F86A7" w14:textId="77777777">
        <w:trPr>
          <w:trHeight w:val="23"/>
        </w:trPr>
        <w:tc>
          <w:tcPr>
            <w:tcW w:w="497" w:type="pct"/>
          </w:tcPr>
          <w:p w14:paraId="39CA8DB0" w14:textId="77777777" w:rsidR="007B3C4A" w:rsidRDefault="003B1D61">
            <w:pPr>
              <w:spacing w:after="0" w:line="240" w:lineRule="auto"/>
              <w:rPr>
                <w:rFonts w:ascii="Times New Roman" w:hAnsi="Times New Roman"/>
                <w:b/>
                <w:bCs/>
                <w:color w:val="000000" w:themeColor="text1"/>
                <w:sz w:val="24"/>
                <w:szCs w:val="24"/>
              </w:rPr>
            </w:pPr>
            <w:r>
              <w:rPr>
                <w:rFonts w:ascii="Times New Roman" w:hAnsi="Times New Roman"/>
                <w:b/>
                <w:bCs/>
                <w:color w:val="000000" w:themeColor="text1"/>
                <w:sz w:val="24"/>
                <w:szCs w:val="24"/>
              </w:rPr>
              <w:t>Тема 8.2</w:t>
            </w:r>
          </w:p>
        </w:tc>
        <w:tc>
          <w:tcPr>
            <w:tcW w:w="2040" w:type="pct"/>
          </w:tcPr>
          <w:p w14:paraId="2AAA78D9" w14:textId="77777777" w:rsidR="007B3C4A" w:rsidRDefault="003B1D61">
            <w:pPr>
              <w:spacing w:after="0" w:line="240" w:lineRule="auto"/>
              <w:rPr>
                <w:rFonts w:ascii="Times New Roman" w:hAnsi="Times New Roman"/>
                <w:b/>
                <w:color w:val="000000" w:themeColor="text1"/>
                <w:sz w:val="24"/>
                <w:szCs w:val="24"/>
                <w:lang w:eastAsia="en-US"/>
              </w:rPr>
            </w:pPr>
            <w:r>
              <w:rPr>
                <w:rFonts w:ascii="Times New Roman" w:hAnsi="Times New Roman"/>
                <w:color w:val="000000" w:themeColor="text1"/>
                <w:sz w:val="24"/>
                <w:szCs w:val="24"/>
                <w:lang w:eastAsia="en-US"/>
              </w:rPr>
              <w:t xml:space="preserve">Преобразование выражений с корнями </w:t>
            </w:r>
            <w:r>
              <w:rPr>
                <w:rFonts w:ascii="Times New Roman" w:hAnsi="Times New Roman"/>
                <w:color w:val="000000" w:themeColor="text1"/>
                <w:sz w:val="24"/>
                <w:szCs w:val="24"/>
                <w:lang w:val="en-US" w:eastAsia="en-US"/>
              </w:rPr>
              <w:t>n</w:t>
            </w:r>
            <w:r>
              <w:rPr>
                <w:rFonts w:ascii="Times New Roman" w:hAnsi="Times New Roman"/>
                <w:color w:val="000000" w:themeColor="text1"/>
                <w:sz w:val="24"/>
                <w:szCs w:val="24"/>
                <w:lang w:eastAsia="en-US"/>
              </w:rPr>
              <w:t>-ой степени.</w:t>
            </w:r>
          </w:p>
        </w:tc>
        <w:tc>
          <w:tcPr>
            <w:tcW w:w="441" w:type="pct"/>
            <w:vAlign w:val="center"/>
          </w:tcPr>
          <w:p w14:paraId="68EAE37D" w14:textId="77777777" w:rsidR="007B3C4A" w:rsidRDefault="003B1D61">
            <w:pPr>
              <w:spacing w:after="0" w:line="240" w:lineRule="auto"/>
              <w:jc w:val="center"/>
              <w:rPr>
                <w:rFonts w:ascii="Times New Roman" w:hAnsi="Times New Roman"/>
                <w:b/>
                <w:bCs/>
                <w:color w:val="000000" w:themeColor="text1"/>
                <w:sz w:val="24"/>
                <w:szCs w:val="24"/>
              </w:rPr>
            </w:pPr>
            <w:r>
              <w:rPr>
                <w:rFonts w:ascii="Times New Roman" w:hAnsi="Times New Roman"/>
                <w:b/>
                <w:bCs/>
                <w:color w:val="000000" w:themeColor="text1"/>
                <w:sz w:val="24"/>
                <w:szCs w:val="24"/>
              </w:rPr>
              <w:t>2</w:t>
            </w:r>
          </w:p>
        </w:tc>
        <w:tc>
          <w:tcPr>
            <w:tcW w:w="508" w:type="pct"/>
            <w:vMerge/>
            <w:vAlign w:val="center"/>
          </w:tcPr>
          <w:p w14:paraId="16261744" w14:textId="77777777" w:rsidR="007B3C4A" w:rsidRDefault="007B3C4A">
            <w:pPr>
              <w:spacing w:after="0" w:line="240" w:lineRule="auto"/>
              <w:jc w:val="center"/>
              <w:rPr>
                <w:rFonts w:ascii="Times New Roman" w:hAnsi="Times New Roman"/>
                <w:b/>
                <w:bCs/>
                <w:color w:val="000000" w:themeColor="text1"/>
                <w:sz w:val="24"/>
                <w:szCs w:val="24"/>
              </w:rPr>
            </w:pPr>
          </w:p>
        </w:tc>
        <w:tc>
          <w:tcPr>
            <w:tcW w:w="385" w:type="pct"/>
            <w:vMerge/>
            <w:vAlign w:val="center"/>
          </w:tcPr>
          <w:p w14:paraId="4E5751E9" w14:textId="77777777" w:rsidR="007B3C4A" w:rsidRDefault="007B3C4A">
            <w:pPr>
              <w:spacing w:after="0" w:line="240" w:lineRule="auto"/>
              <w:jc w:val="center"/>
              <w:rPr>
                <w:rFonts w:ascii="Times New Roman" w:hAnsi="Times New Roman"/>
                <w:b/>
                <w:bCs/>
                <w:color w:val="000000" w:themeColor="text1"/>
                <w:sz w:val="24"/>
                <w:szCs w:val="24"/>
              </w:rPr>
            </w:pPr>
          </w:p>
        </w:tc>
        <w:tc>
          <w:tcPr>
            <w:tcW w:w="1126" w:type="pct"/>
            <w:vMerge/>
            <w:vAlign w:val="center"/>
          </w:tcPr>
          <w:p w14:paraId="06EE390E" w14:textId="77777777" w:rsidR="007B3C4A" w:rsidRDefault="007B3C4A">
            <w:pPr>
              <w:suppressAutoHyphens/>
              <w:spacing w:after="0" w:line="240" w:lineRule="auto"/>
              <w:jc w:val="center"/>
              <w:rPr>
                <w:rFonts w:ascii="Times New Roman" w:hAnsi="Times New Roman"/>
                <w:bCs/>
                <w:iCs/>
                <w:color w:val="000000" w:themeColor="text1"/>
                <w:sz w:val="24"/>
                <w:szCs w:val="24"/>
              </w:rPr>
            </w:pPr>
          </w:p>
        </w:tc>
      </w:tr>
      <w:tr w:rsidR="007B3C4A" w14:paraId="3314DA73" w14:textId="77777777">
        <w:trPr>
          <w:trHeight w:val="23"/>
        </w:trPr>
        <w:tc>
          <w:tcPr>
            <w:tcW w:w="497" w:type="pct"/>
          </w:tcPr>
          <w:p w14:paraId="7AADBA30" w14:textId="77777777" w:rsidR="007B3C4A" w:rsidRDefault="003B1D61">
            <w:pPr>
              <w:spacing w:after="0" w:line="240" w:lineRule="auto"/>
              <w:rPr>
                <w:rFonts w:ascii="Times New Roman" w:hAnsi="Times New Roman"/>
                <w:b/>
                <w:bCs/>
                <w:color w:val="000000" w:themeColor="text1"/>
                <w:sz w:val="24"/>
                <w:szCs w:val="24"/>
              </w:rPr>
            </w:pPr>
            <w:r>
              <w:rPr>
                <w:rFonts w:ascii="Times New Roman" w:hAnsi="Times New Roman"/>
                <w:b/>
                <w:bCs/>
                <w:color w:val="000000" w:themeColor="text1"/>
                <w:sz w:val="24"/>
                <w:szCs w:val="24"/>
              </w:rPr>
              <w:t>Тема 8.3</w:t>
            </w:r>
          </w:p>
        </w:tc>
        <w:tc>
          <w:tcPr>
            <w:tcW w:w="2040" w:type="pct"/>
          </w:tcPr>
          <w:p w14:paraId="75CCB7A6" w14:textId="77777777" w:rsidR="007B3C4A" w:rsidRDefault="003B1D61">
            <w:pPr>
              <w:spacing w:after="0" w:line="240" w:lineRule="auto"/>
              <w:rPr>
                <w:rFonts w:ascii="Times New Roman" w:hAnsi="Times New Roman"/>
                <w:b/>
                <w:color w:val="000000" w:themeColor="text1"/>
                <w:sz w:val="24"/>
                <w:szCs w:val="24"/>
                <w:lang w:eastAsia="en-US"/>
              </w:rPr>
            </w:pPr>
            <w:r>
              <w:rPr>
                <w:rFonts w:ascii="Times New Roman" w:hAnsi="Times New Roman"/>
                <w:color w:val="000000" w:themeColor="text1"/>
                <w:sz w:val="24"/>
                <w:szCs w:val="24"/>
                <w:lang w:eastAsia="en-US"/>
              </w:rPr>
              <w:t>Свойства степени с рациональным и действительным показателями</w:t>
            </w:r>
          </w:p>
        </w:tc>
        <w:tc>
          <w:tcPr>
            <w:tcW w:w="441" w:type="pct"/>
            <w:vAlign w:val="center"/>
          </w:tcPr>
          <w:p w14:paraId="49AE5104" w14:textId="77777777" w:rsidR="007B3C4A" w:rsidRDefault="003B1D61">
            <w:pPr>
              <w:spacing w:after="0" w:line="240" w:lineRule="auto"/>
              <w:jc w:val="center"/>
              <w:rPr>
                <w:rFonts w:ascii="Times New Roman" w:hAnsi="Times New Roman"/>
                <w:b/>
                <w:bCs/>
                <w:color w:val="000000" w:themeColor="text1"/>
                <w:sz w:val="24"/>
                <w:szCs w:val="24"/>
              </w:rPr>
            </w:pPr>
            <w:r>
              <w:rPr>
                <w:rFonts w:ascii="Times New Roman" w:hAnsi="Times New Roman"/>
                <w:b/>
                <w:bCs/>
                <w:color w:val="000000" w:themeColor="text1"/>
                <w:sz w:val="24"/>
                <w:szCs w:val="24"/>
              </w:rPr>
              <w:t>2</w:t>
            </w:r>
          </w:p>
        </w:tc>
        <w:tc>
          <w:tcPr>
            <w:tcW w:w="508" w:type="pct"/>
            <w:vMerge/>
            <w:vAlign w:val="center"/>
          </w:tcPr>
          <w:p w14:paraId="3F66EE14" w14:textId="77777777" w:rsidR="007B3C4A" w:rsidRDefault="007B3C4A">
            <w:pPr>
              <w:spacing w:after="0" w:line="240" w:lineRule="auto"/>
              <w:jc w:val="center"/>
              <w:rPr>
                <w:rFonts w:ascii="Times New Roman" w:hAnsi="Times New Roman"/>
                <w:b/>
                <w:bCs/>
                <w:color w:val="000000" w:themeColor="text1"/>
                <w:sz w:val="24"/>
                <w:szCs w:val="24"/>
              </w:rPr>
            </w:pPr>
          </w:p>
        </w:tc>
        <w:tc>
          <w:tcPr>
            <w:tcW w:w="385" w:type="pct"/>
            <w:vMerge/>
            <w:vAlign w:val="center"/>
          </w:tcPr>
          <w:p w14:paraId="6AC8571F" w14:textId="77777777" w:rsidR="007B3C4A" w:rsidRDefault="007B3C4A">
            <w:pPr>
              <w:spacing w:after="0" w:line="240" w:lineRule="auto"/>
              <w:jc w:val="center"/>
              <w:rPr>
                <w:rFonts w:ascii="Times New Roman" w:hAnsi="Times New Roman"/>
                <w:b/>
                <w:bCs/>
                <w:color w:val="000000" w:themeColor="text1"/>
                <w:sz w:val="24"/>
                <w:szCs w:val="24"/>
              </w:rPr>
            </w:pPr>
          </w:p>
        </w:tc>
        <w:tc>
          <w:tcPr>
            <w:tcW w:w="1126" w:type="pct"/>
            <w:vMerge/>
            <w:vAlign w:val="center"/>
          </w:tcPr>
          <w:p w14:paraId="22C322A5" w14:textId="77777777" w:rsidR="007B3C4A" w:rsidRDefault="007B3C4A">
            <w:pPr>
              <w:suppressAutoHyphens/>
              <w:spacing w:after="0" w:line="240" w:lineRule="auto"/>
              <w:jc w:val="center"/>
              <w:rPr>
                <w:rFonts w:ascii="Times New Roman" w:hAnsi="Times New Roman"/>
                <w:bCs/>
                <w:iCs/>
                <w:color w:val="000000" w:themeColor="text1"/>
                <w:sz w:val="24"/>
                <w:szCs w:val="24"/>
              </w:rPr>
            </w:pPr>
          </w:p>
        </w:tc>
      </w:tr>
      <w:tr w:rsidR="007B3C4A" w14:paraId="463C20BA" w14:textId="77777777">
        <w:trPr>
          <w:trHeight w:val="23"/>
        </w:trPr>
        <w:tc>
          <w:tcPr>
            <w:tcW w:w="497" w:type="pct"/>
          </w:tcPr>
          <w:p w14:paraId="420D44B2" w14:textId="77777777" w:rsidR="007B3C4A" w:rsidRDefault="003B1D61">
            <w:pPr>
              <w:spacing w:after="0" w:line="240" w:lineRule="auto"/>
              <w:rPr>
                <w:rFonts w:ascii="Times New Roman" w:hAnsi="Times New Roman"/>
                <w:b/>
                <w:bCs/>
                <w:color w:val="000000" w:themeColor="text1"/>
                <w:sz w:val="24"/>
                <w:szCs w:val="24"/>
              </w:rPr>
            </w:pPr>
            <w:r>
              <w:rPr>
                <w:rFonts w:ascii="Times New Roman" w:hAnsi="Times New Roman"/>
                <w:b/>
                <w:bCs/>
                <w:color w:val="000000" w:themeColor="text1"/>
                <w:sz w:val="24"/>
                <w:szCs w:val="24"/>
              </w:rPr>
              <w:t>Тема 8.4</w:t>
            </w:r>
          </w:p>
        </w:tc>
        <w:tc>
          <w:tcPr>
            <w:tcW w:w="2040" w:type="pct"/>
          </w:tcPr>
          <w:p w14:paraId="12112F1E" w14:textId="77777777" w:rsidR="007B3C4A" w:rsidRDefault="003B1D61">
            <w:pPr>
              <w:spacing w:after="0" w:line="240" w:lineRule="auto"/>
              <w:rPr>
                <w:rFonts w:ascii="Times New Roman" w:hAnsi="Times New Roman"/>
                <w:b/>
                <w:color w:val="000000" w:themeColor="text1"/>
                <w:sz w:val="24"/>
                <w:szCs w:val="24"/>
                <w:lang w:eastAsia="en-US"/>
              </w:rPr>
            </w:pPr>
            <w:r>
              <w:rPr>
                <w:rFonts w:ascii="Times New Roman" w:hAnsi="Times New Roman"/>
                <w:color w:val="000000" w:themeColor="text1"/>
                <w:sz w:val="24"/>
                <w:szCs w:val="24"/>
                <w:lang w:eastAsia="en-US"/>
              </w:rPr>
              <w:t>Решение иррациональных уравнений</w:t>
            </w:r>
          </w:p>
        </w:tc>
        <w:tc>
          <w:tcPr>
            <w:tcW w:w="441" w:type="pct"/>
            <w:vAlign w:val="center"/>
          </w:tcPr>
          <w:p w14:paraId="38494C32" w14:textId="77777777" w:rsidR="007B3C4A" w:rsidRDefault="003B1D61">
            <w:pPr>
              <w:spacing w:after="0" w:line="240" w:lineRule="auto"/>
              <w:jc w:val="center"/>
              <w:rPr>
                <w:rFonts w:ascii="Times New Roman" w:hAnsi="Times New Roman"/>
                <w:b/>
                <w:bCs/>
                <w:color w:val="000000" w:themeColor="text1"/>
                <w:sz w:val="24"/>
                <w:szCs w:val="24"/>
              </w:rPr>
            </w:pPr>
            <w:r>
              <w:rPr>
                <w:rFonts w:ascii="Times New Roman" w:hAnsi="Times New Roman"/>
                <w:b/>
                <w:bCs/>
                <w:color w:val="000000" w:themeColor="text1"/>
                <w:sz w:val="24"/>
                <w:szCs w:val="24"/>
              </w:rPr>
              <w:t>2</w:t>
            </w:r>
          </w:p>
        </w:tc>
        <w:tc>
          <w:tcPr>
            <w:tcW w:w="508" w:type="pct"/>
            <w:vMerge/>
            <w:vAlign w:val="center"/>
          </w:tcPr>
          <w:p w14:paraId="6EFCD9C7" w14:textId="77777777" w:rsidR="007B3C4A" w:rsidRDefault="007B3C4A">
            <w:pPr>
              <w:spacing w:after="0" w:line="240" w:lineRule="auto"/>
              <w:jc w:val="center"/>
              <w:rPr>
                <w:rFonts w:ascii="Times New Roman" w:hAnsi="Times New Roman"/>
                <w:b/>
                <w:bCs/>
                <w:color w:val="000000" w:themeColor="text1"/>
                <w:sz w:val="24"/>
                <w:szCs w:val="24"/>
              </w:rPr>
            </w:pPr>
          </w:p>
        </w:tc>
        <w:tc>
          <w:tcPr>
            <w:tcW w:w="385" w:type="pct"/>
            <w:vMerge/>
            <w:vAlign w:val="center"/>
          </w:tcPr>
          <w:p w14:paraId="753B894C" w14:textId="77777777" w:rsidR="007B3C4A" w:rsidRDefault="007B3C4A">
            <w:pPr>
              <w:spacing w:after="0" w:line="240" w:lineRule="auto"/>
              <w:jc w:val="center"/>
              <w:rPr>
                <w:rFonts w:ascii="Times New Roman" w:hAnsi="Times New Roman"/>
                <w:b/>
                <w:bCs/>
                <w:color w:val="000000" w:themeColor="text1"/>
                <w:sz w:val="24"/>
                <w:szCs w:val="24"/>
              </w:rPr>
            </w:pPr>
          </w:p>
        </w:tc>
        <w:tc>
          <w:tcPr>
            <w:tcW w:w="1126" w:type="pct"/>
            <w:vMerge/>
            <w:vAlign w:val="center"/>
          </w:tcPr>
          <w:p w14:paraId="080F18EE" w14:textId="77777777" w:rsidR="007B3C4A" w:rsidRDefault="007B3C4A">
            <w:pPr>
              <w:suppressAutoHyphens/>
              <w:spacing w:after="0" w:line="240" w:lineRule="auto"/>
              <w:jc w:val="center"/>
              <w:rPr>
                <w:rFonts w:ascii="Times New Roman" w:hAnsi="Times New Roman"/>
                <w:bCs/>
                <w:iCs/>
                <w:color w:val="000000" w:themeColor="text1"/>
                <w:sz w:val="24"/>
                <w:szCs w:val="24"/>
              </w:rPr>
            </w:pPr>
          </w:p>
        </w:tc>
      </w:tr>
      <w:tr w:rsidR="007B3C4A" w14:paraId="48744F05" w14:textId="77777777">
        <w:trPr>
          <w:trHeight w:val="23"/>
        </w:trPr>
        <w:tc>
          <w:tcPr>
            <w:tcW w:w="497" w:type="pct"/>
          </w:tcPr>
          <w:p w14:paraId="0BC0573D" w14:textId="77777777" w:rsidR="007B3C4A" w:rsidRDefault="003B1D61">
            <w:pPr>
              <w:spacing w:after="0" w:line="240" w:lineRule="auto"/>
              <w:rPr>
                <w:rFonts w:ascii="Times New Roman" w:hAnsi="Times New Roman"/>
                <w:b/>
                <w:bCs/>
                <w:color w:val="000000" w:themeColor="text1"/>
                <w:sz w:val="24"/>
                <w:szCs w:val="24"/>
              </w:rPr>
            </w:pPr>
            <w:r>
              <w:rPr>
                <w:rFonts w:ascii="Times New Roman" w:hAnsi="Times New Roman"/>
                <w:b/>
                <w:bCs/>
                <w:color w:val="000000" w:themeColor="text1"/>
                <w:sz w:val="24"/>
                <w:szCs w:val="24"/>
              </w:rPr>
              <w:t>Тема 8.5</w:t>
            </w:r>
          </w:p>
        </w:tc>
        <w:tc>
          <w:tcPr>
            <w:tcW w:w="2040" w:type="pct"/>
          </w:tcPr>
          <w:p w14:paraId="6CDF8690" w14:textId="77777777" w:rsidR="007B3C4A" w:rsidRDefault="003B1D61">
            <w:pPr>
              <w:spacing w:after="0" w:line="240" w:lineRule="auto"/>
              <w:rPr>
                <w:rFonts w:ascii="Times New Roman" w:hAnsi="Times New Roman"/>
                <w:b/>
                <w:color w:val="000000" w:themeColor="text1"/>
                <w:sz w:val="24"/>
                <w:szCs w:val="24"/>
                <w:lang w:eastAsia="en-US"/>
              </w:rPr>
            </w:pPr>
            <w:r>
              <w:rPr>
                <w:rFonts w:ascii="Times New Roman" w:hAnsi="Times New Roman"/>
                <w:color w:val="000000" w:themeColor="text1"/>
                <w:sz w:val="24"/>
                <w:szCs w:val="24"/>
                <w:lang w:eastAsia="en-US"/>
              </w:rPr>
              <w:t>Решение иррациональных неравенств</w:t>
            </w:r>
          </w:p>
        </w:tc>
        <w:tc>
          <w:tcPr>
            <w:tcW w:w="441" w:type="pct"/>
            <w:vAlign w:val="center"/>
          </w:tcPr>
          <w:p w14:paraId="563A467C" w14:textId="77777777" w:rsidR="007B3C4A" w:rsidRDefault="003B1D61">
            <w:pPr>
              <w:spacing w:after="0" w:line="240" w:lineRule="auto"/>
              <w:jc w:val="center"/>
              <w:rPr>
                <w:rFonts w:ascii="Times New Roman" w:hAnsi="Times New Roman"/>
                <w:b/>
                <w:bCs/>
                <w:color w:val="000000" w:themeColor="text1"/>
                <w:sz w:val="24"/>
                <w:szCs w:val="24"/>
              </w:rPr>
            </w:pPr>
            <w:r>
              <w:rPr>
                <w:rFonts w:ascii="Times New Roman" w:hAnsi="Times New Roman"/>
                <w:b/>
                <w:bCs/>
                <w:color w:val="000000" w:themeColor="text1"/>
                <w:sz w:val="24"/>
                <w:szCs w:val="24"/>
              </w:rPr>
              <w:t>2</w:t>
            </w:r>
          </w:p>
        </w:tc>
        <w:tc>
          <w:tcPr>
            <w:tcW w:w="508" w:type="pct"/>
            <w:vMerge/>
            <w:vAlign w:val="center"/>
          </w:tcPr>
          <w:p w14:paraId="14AEECC6" w14:textId="77777777" w:rsidR="007B3C4A" w:rsidRDefault="007B3C4A">
            <w:pPr>
              <w:spacing w:after="0" w:line="240" w:lineRule="auto"/>
              <w:jc w:val="center"/>
              <w:rPr>
                <w:rFonts w:ascii="Times New Roman" w:hAnsi="Times New Roman"/>
                <w:b/>
                <w:bCs/>
                <w:color w:val="000000" w:themeColor="text1"/>
                <w:sz w:val="24"/>
                <w:szCs w:val="24"/>
              </w:rPr>
            </w:pPr>
          </w:p>
        </w:tc>
        <w:tc>
          <w:tcPr>
            <w:tcW w:w="385" w:type="pct"/>
            <w:vMerge/>
            <w:vAlign w:val="center"/>
          </w:tcPr>
          <w:p w14:paraId="15BE26B9" w14:textId="77777777" w:rsidR="007B3C4A" w:rsidRDefault="007B3C4A">
            <w:pPr>
              <w:spacing w:after="0" w:line="240" w:lineRule="auto"/>
              <w:jc w:val="center"/>
              <w:rPr>
                <w:rFonts w:ascii="Times New Roman" w:hAnsi="Times New Roman"/>
                <w:b/>
                <w:bCs/>
                <w:color w:val="000000" w:themeColor="text1"/>
                <w:sz w:val="24"/>
                <w:szCs w:val="24"/>
              </w:rPr>
            </w:pPr>
          </w:p>
        </w:tc>
        <w:tc>
          <w:tcPr>
            <w:tcW w:w="1126" w:type="pct"/>
            <w:vMerge/>
            <w:vAlign w:val="center"/>
          </w:tcPr>
          <w:p w14:paraId="3AE042ED" w14:textId="77777777" w:rsidR="007B3C4A" w:rsidRDefault="007B3C4A">
            <w:pPr>
              <w:suppressAutoHyphens/>
              <w:spacing w:after="0" w:line="240" w:lineRule="auto"/>
              <w:jc w:val="center"/>
              <w:rPr>
                <w:rFonts w:ascii="Times New Roman" w:hAnsi="Times New Roman"/>
                <w:bCs/>
                <w:iCs/>
                <w:color w:val="000000" w:themeColor="text1"/>
                <w:sz w:val="24"/>
                <w:szCs w:val="24"/>
              </w:rPr>
            </w:pPr>
          </w:p>
        </w:tc>
      </w:tr>
      <w:tr w:rsidR="007B3C4A" w14:paraId="3657F231" w14:textId="77777777">
        <w:trPr>
          <w:trHeight w:val="23"/>
        </w:trPr>
        <w:tc>
          <w:tcPr>
            <w:tcW w:w="497" w:type="pct"/>
          </w:tcPr>
          <w:p w14:paraId="31085340" w14:textId="77777777" w:rsidR="007B3C4A" w:rsidRDefault="003B1D61">
            <w:pPr>
              <w:spacing w:after="0" w:line="240" w:lineRule="auto"/>
              <w:rPr>
                <w:rFonts w:ascii="Times New Roman" w:hAnsi="Times New Roman"/>
                <w:b/>
                <w:bCs/>
                <w:color w:val="000000" w:themeColor="text1"/>
                <w:sz w:val="24"/>
                <w:szCs w:val="24"/>
              </w:rPr>
            </w:pPr>
            <w:r>
              <w:rPr>
                <w:rFonts w:ascii="Times New Roman" w:hAnsi="Times New Roman"/>
                <w:b/>
                <w:bCs/>
                <w:color w:val="000000" w:themeColor="text1"/>
                <w:sz w:val="24"/>
                <w:szCs w:val="24"/>
              </w:rPr>
              <w:t>Тема 8.6</w:t>
            </w:r>
          </w:p>
        </w:tc>
        <w:tc>
          <w:tcPr>
            <w:tcW w:w="2040" w:type="pct"/>
          </w:tcPr>
          <w:p w14:paraId="276E8F53" w14:textId="77777777" w:rsidR="007B3C4A" w:rsidRDefault="003B1D61">
            <w:pPr>
              <w:spacing w:after="0" w:line="240" w:lineRule="auto"/>
              <w:rPr>
                <w:rFonts w:ascii="Times New Roman" w:hAnsi="Times New Roman"/>
                <w:color w:val="000000" w:themeColor="text1"/>
                <w:sz w:val="24"/>
                <w:szCs w:val="24"/>
                <w:lang w:eastAsia="en-US"/>
              </w:rPr>
            </w:pPr>
            <w:r>
              <w:rPr>
                <w:rFonts w:ascii="Times New Roman" w:hAnsi="Times New Roman"/>
                <w:color w:val="000000" w:themeColor="text1"/>
                <w:sz w:val="24"/>
                <w:szCs w:val="24"/>
                <w:lang w:eastAsia="en-US"/>
              </w:rPr>
              <w:t>Контрольная работа «Степени и корни. Степенная функция»</w:t>
            </w:r>
          </w:p>
        </w:tc>
        <w:tc>
          <w:tcPr>
            <w:tcW w:w="441" w:type="pct"/>
            <w:vAlign w:val="center"/>
          </w:tcPr>
          <w:p w14:paraId="577D2B28" w14:textId="77777777" w:rsidR="007B3C4A" w:rsidRDefault="003B1D61">
            <w:pPr>
              <w:spacing w:after="0" w:line="240" w:lineRule="auto"/>
              <w:jc w:val="center"/>
              <w:rPr>
                <w:rFonts w:ascii="Times New Roman" w:hAnsi="Times New Roman"/>
                <w:b/>
                <w:bCs/>
                <w:color w:val="000000" w:themeColor="text1"/>
                <w:sz w:val="24"/>
                <w:szCs w:val="24"/>
              </w:rPr>
            </w:pPr>
            <w:r>
              <w:rPr>
                <w:rFonts w:ascii="Times New Roman" w:hAnsi="Times New Roman"/>
                <w:b/>
                <w:bCs/>
                <w:color w:val="000000" w:themeColor="text1"/>
                <w:sz w:val="24"/>
                <w:szCs w:val="24"/>
              </w:rPr>
              <w:t>2</w:t>
            </w:r>
          </w:p>
        </w:tc>
        <w:tc>
          <w:tcPr>
            <w:tcW w:w="508" w:type="pct"/>
            <w:vMerge/>
            <w:vAlign w:val="center"/>
          </w:tcPr>
          <w:p w14:paraId="77ED8CB9" w14:textId="77777777" w:rsidR="007B3C4A" w:rsidRDefault="007B3C4A">
            <w:pPr>
              <w:spacing w:after="0" w:line="240" w:lineRule="auto"/>
              <w:jc w:val="center"/>
              <w:rPr>
                <w:rFonts w:ascii="Times New Roman" w:hAnsi="Times New Roman"/>
                <w:b/>
                <w:bCs/>
                <w:color w:val="000000" w:themeColor="text1"/>
                <w:sz w:val="24"/>
                <w:szCs w:val="24"/>
              </w:rPr>
            </w:pPr>
          </w:p>
        </w:tc>
        <w:tc>
          <w:tcPr>
            <w:tcW w:w="385" w:type="pct"/>
            <w:vMerge/>
            <w:vAlign w:val="center"/>
          </w:tcPr>
          <w:p w14:paraId="6F3C8453" w14:textId="77777777" w:rsidR="007B3C4A" w:rsidRDefault="007B3C4A">
            <w:pPr>
              <w:spacing w:after="0" w:line="240" w:lineRule="auto"/>
              <w:jc w:val="center"/>
              <w:rPr>
                <w:rFonts w:ascii="Times New Roman" w:hAnsi="Times New Roman"/>
                <w:b/>
                <w:bCs/>
                <w:color w:val="000000" w:themeColor="text1"/>
                <w:sz w:val="24"/>
                <w:szCs w:val="24"/>
              </w:rPr>
            </w:pPr>
          </w:p>
        </w:tc>
        <w:tc>
          <w:tcPr>
            <w:tcW w:w="1126" w:type="pct"/>
            <w:vMerge/>
            <w:vAlign w:val="center"/>
          </w:tcPr>
          <w:p w14:paraId="7FAD4C60" w14:textId="77777777" w:rsidR="007B3C4A" w:rsidRDefault="007B3C4A">
            <w:pPr>
              <w:suppressAutoHyphens/>
              <w:spacing w:after="0" w:line="240" w:lineRule="auto"/>
              <w:jc w:val="center"/>
              <w:rPr>
                <w:rFonts w:ascii="Times New Roman" w:hAnsi="Times New Roman"/>
                <w:bCs/>
                <w:iCs/>
                <w:color w:val="000000" w:themeColor="text1"/>
                <w:sz w:val="24"/>
                <w:szCs w:val="24"/>
              </w:rPr>
            </w:pPr>
          </w:p>
        </w:tc>
      </w:tr>
      <w:tr w:rsidR="007B3C4A" w14:paraId="0584598B" w14:textId="77777777">
        <w:trPr>
          <w:trHeight w:val="23"/>
        </w:trPr>
        <w:tc>
          <w:tcPr>
            <w:tcW w:w="2537" w:type="pct"/>
            <w:gridSpan w:val="2"/>
          </w:tcPr>
          <w:p w14:paraId="66F30A41" w14:textId="77777777" w:rsidR="007B3C4A" w:rsidRDefault="003B1D61">
            <w:pPr>
              <w:spacing w:after="0" w:line="240" w:lineRule="auto"/>
              <w:rPr>
                <w:rFonts w:ascii="Times New Roman" w:hAnsi="Times New Roman"/>
                <w:b/>
                <w:color w:val="000000" w:themeColor="text1"/>
                <w:sz w:val="24"/>
                <w:szCs w:val="24"/>
                <w:lang w:eastAsia="en-US"/>
              </w:rPr>
            </w:pPr>
            <w:r>
              <w:rPr>
                <w:rFonts w:ascii="Times New Roman" w:hAnsi="Times New Roman"/>
                <w:b/>
                <w:bCs/>
                <w:color w:val="000000" w:themeColor="text1"/>
                <w:sz w:val="24"/>
                <w:szCs w:val="24"/>
              </w:rPr>
              <w:t xml:space="preserve">Раздел 9. </w:t>
            </w:r>
            <w:r>
              <w:rPr>
                <w:rFonts w:ascii="Times New Roman" w:hAnsi="Times New Roman"/>
                <w:b/>
                <w:color w:val="000000" w:themeColor="text1"/>
                <w:sz w:val="24"/>
                <w:szCs w:val="24"/>
                <w:lang w:eastAsia="en-US"/>
              </w:rPr>
              <w:t>Показательная функция</w:t>
            </w:r>
          </w:p>
        </w:tc>
        <w:tc>
          <w:tcPr>
            <w:tcW w:w="441" w:type="pct"/>
            <w:vAlign w:val="center"/>
          </w:tcPr>
          <w:p w14:paraId="14DD5242" w14:textId="77777777" w:rsidR="007B3C4A" w:rsidRDefault="003B1D61">
            <w:pPr>
              <w:spacing w:after="0" w:line="240" w:lineRule="auto"/>
              <w:jc w:val="center"/>
              <w:rPr>
                <w:rFonts w:ascii="Times New Roman" w:hAnsi="Times New Roman"/>
                <w:b/>
                <w:bCs/>
                <w:color w:val="000000" w:themeColor="text1"/>
                <w:sz w:val="24"/>
                <w:szCs w:val="24"/>
              </w:rPr>
            </w:pPr>
            <w:r>
              <w:rPr>
                <w:rFonts w:ascii="Times New Roman" w:hAnsi="Times New Roman"/>
                <w:b/>
                <w:bCs/>
                <w:color w:val="000000" w:themeColor="text1"/>
                <w:sz w:val="24"/>
                <w:szCs w:val="24"/>
              </w:rPr>
              <w:t>14</w:t>
            </w:r>
          </w:p>
        </w:tc>
        <w:tc>
          <w:tcPr>
            <w:tcW w:w="508" w:type="pct"/>
            <w:vAlign w:val="center"/>
          </w:tcPr>
          <w:p w14:paraId="09A95E02" w14:textId="77777777" w:rsidR="007B3C4A" w:rsidRDefault="007B3C4A">
            <w:pPr>
              <w:spacing w:after="0" w:line="240" w:lineRule="auto"/>
              <w:jc w:val="center"/>
              <w:rPr>
                <w:rFonts w:ascii="Times New Roman" w:hAnsi="Times New Roman"/>
                <w:b/>
                <w:bCs/>
                <w:color w:val="000000" w:themeColor="text1"/>
                <w:sz w:val="24"/>
                <w:szCs w:val="24"/>
              </w:rPr>
            </w:pPr>
          </w:p>
        </w:tc>
        <w:tc>
          <w:tcPr>
            <w:tcW w:w="385" w:type="pct"/>
            <w:vAlign w:val="center"/>
          </w:tcPr>
          <w:p w14:paraId="418836C3" w14:textId="77777777" w:rsidR="007B3C4A" w:rsidRDefault="007B3C4A">
            <w:pPr>
              <w:spacing w:after="0" w:line="240" w:lineRule="auto"/>
              <w:jc w:val="center"/>
              <w:rPr>
                <w:rFonts w:ascii="Times New Roman" w:hAnsi="Times New Roman"/>
                <w:b/>
                <w:bCs/>
                <w:color w:val="000000" w:themeColor="text1"/>
                <w:sz w:val="24"/>
                <w:szCs w:val="24"/>
              </w:rPr>
            </w:pPr>
          </w:p>
        </w:tc>
        <w:tc>
          <w:tcPr>
            <w:tcW w:w="1126" w:type="pct"/>
            <w:vAlign w:val="center"/>
          </w:tcPr>
          <w:p w14:paraId="21A9ADFC" w14:textId="77777777" w:rsidR="007B3C4A" w:rsidRDefault="007B3C4A">
            <w:pPr>
              <w:suppressAutoHyphens/>
              <w:spacing w:after="0" w:line="240" w:lineRule="auto"/>
              <w:jc w:val="center"/>
              <w:rPr>
                <w:rFonts w:ascii="Times New Roman" w:hAnsi="Times New Roman"/>
                <w:bCs/>
                <w:iCs/>
                <w:color w:val="000000" w:themeColor="text1"/>
                <w:sz w:val="24"/>
                <w:szCs w:val="24"/>
              </w:rPr>
            </w:pPr>
          </w:p>
        </w:tc>
      </w:tr>
      <w:tr w:rsidR="007B3C4A" w14:paraId="77E6F713" w14:textId="77777777">
        <w:trPr>
          <w:trHeight w:val="23"/>
        </w:trPr>
        <w:tc>
          <w:tcPr>
            <w:tcW w:w="497" w:type="pct"/>
          </w:tcPr>
          <w:p w14:paraId="416BD76D" w14:textId="77777777" w:rsidR="007B3C4A" w:rsidRDefault="003B1D61">
            <w:pPr>
              <w:spacing w:after="0" w:line="240" w:lineRule="auto"/>
              <w:rPr>
                <w:rFonts w:ascii="Times New Roman" w:hAnsi="Times New Roman"/>
                <w:b/>
                <w:bCs/>
                <w:color w:val="000000" w:themeColor="text1"/>
                <w:sz w:val="24"/>
                <w:szCs w:val="24"/>
              </w:rPr>
            </w:pPr>
            <w:r>
              <w:rPr>
                <w:rFonts w:ascii="Times New Roman" w:hAnsi="Times New Roman"/>
                <w:b/>
                <w:bCs/>
                <w:color w:val="000000" w:themeColor="text1"/>
                <w:sz w:val="24"/>
                <w:szCs w:val="24"/>
              </w:rPr>
              <w:t>Тема 9.1</w:t>
            </w:r>
          </w:p>
        </w:tc>
        <w:tc>
          <w:tcPr>
            <w:tcW w:w="2040" w:type="pct"/>
          </w:tcPr>
          <w:p w14:paraId="613457B3" w14:textId="77777777" w:rsidR="007B3C4A" w:rsidRDefault="003B1D61">
            <w:pPr>
              <w:spacing w:after="0" w:line="240" w:lineRule="auto"/>
              <w:rPr>
                <w:rFonts w:ascii="Times New Roman" w:hAnsi="Times New Roman"/>
                <w:b/>
                <w:color w:val="000000" w:themeColor="text1"/>
                <w:sz w:val="24"/>
                <w:szCs w:val="24"/>
                <w:lang w:eastAsia="en-US"/>
              </w:rPr>
            </w:pPr>
            <w:r>
              <w:rPr>
                <w:rFonts w:ascii="Times New Roman" w:hAnsi="Times New Roman"/>
                <w:color w:val="000000" w:themeColor="text1"/>
                <w:sz w:val="24"/>
                <w:szCs w:val="24"/>
                <w:lang w:eastAsia="en-US"/>
              </w:rPr>
              <w:t>Показательная функция, ее свойства</w:t>
            </w:r>
          </w:p>
        </w:tc>
        <w:tc>
          <w:tcPr>
            <w:tcW w:w="441" w:type="pct"/>
            <w:vAlign w:val="center"/>
          </w:tcPr>
          <w:p w14:paraId="30154578" w14:textId="77777777" w:rsidR="007B3C4A" w:rsidRDefault="003B1D61">
            <w:pPr>
              <w:spacing w:after="0" w:line="240" w:lineRule="auto"/>
              <w:jc w:val="center"/>
              <w:rPr>
                <w:rFonts w:ascii="Times New Roman" w:hAnsi="Times New Roman"/>
                <w:b/>
                <w:bCs/>
                <w:color w:val="000000" w:themeColor="text1"/>
                <w:sz w:val="24"/>
                <w:szCs w:val="24"/>
              </w:rPr>
            </w:pPr>
            <w:r>
              <w:rPr>
                <w:rFonts w:ascii="Times New Roman" w:hAnsi="Times New Roman"/>
                <w:b/>
                <w:bCs/>
                <w:color w:val="000000" w:themeColor="text1"/>
                <w:sz w:val="24"/>
                <w:szCs w:val="24"/>
              </w:rPr>
              <w:t>2</w:t>
            </w:r>
          </w:p>
        </w:tc>
        <w:tc>
          <w:tcPr>
            <w:tcW w:w="508" w:type="pct"/>
            <w:vMerge w:val="restart"/>
            <w:vAlign w:val="center"/>
          </w:tcPr>
          <w:p w14:paraId="3B16E576" w14:textId="77777777" w:rsidR="007B3C4A" w:rsidRDefault="003B1D61">
            <w:pPr>
              <w:spacing w:after="0" w:line="240" w:lineRule="auto"/>
              <w:jc w:val="center"/>
              <w:rPr>
                <w:rFonts w:ascii="Times New Roman" w:hAnsi="Times New Roman"/>
                <w:color w:val="000000" w:themeColor="text1"/>
                <w:sz w:val="24"/>
                <w:szCs w:val="24"/>
                <w:lang w:eastAsia="en-US"/>
              </w:rPr>
            </w:pPr>
            <w:r>
              <w:rPr>
                <w:rFonts w:ascii="Times New Roman" w:hAnsi="Times New Roman"/>
                <w:color w:val="000000" w:themeColor="text1"/>
                <w:sz w:val="24"/>
                <w:szCs w:val="24"/>
                <w:lang w:eastAsia="en-US"/>
              </w:rPr>
              <w:t>ЛР 05, ЛР 08, ЛР 10</w:t>
            </w:r>
          </w:p>
          <w:p w14:paraId="786DA3AD" w14:textId="77777777" w:rsidR="007B3C4A" w:rsidRDefault="007B3C4A">
            <w:pPr>
              <w:spacing w:after="0" w:line="240" w:lineRule="auto"/>
              <w:jc w:val="center"/>
              <w:rPr>
                <w:rFonts w:ascii="Times New Roman" w:hAnsi="Times New Roman"/>
                <w:b/>
                <w:bCs/>
                <w:color w:val="000000" w:themeColor="text1"/>
                <w:sz w:val="24"/>
                <w:szCs w:val="24"/>
              </w:rPr>
            </w:pPr>
          </w:p>
        </w:tc>
        <w:tc>
          <w:tcPr>
            <w:tcW w:w="385" w:type="pct"/>
            <w:vMerge w:val="restart"/>
            <w:vAlign w:val="center"/>
          </w:tcPr>
          <w:p w14:paraId="212D0C73" w14:textId="77777777" w:rsidR="007B3C4A" w:rsidRDefault="003B1D61">
            <w:pPr>
              <w:spacing w:after="0" w:line="240" w:lineRule="auto"/>
              <w:jc w:val="center"/>
              <w:rPr>
                <w:rFonts w:ascii="Times New Roman" w:hAnsi="Times New Roman"/>
                <w:color w:val="000000" w:themeColor="text1"/>
                <w:sz w:val="24"/>
                <w:szCs w:val="24"/>
              </w:rPr>
            </w:pPr>
            <w:r>
              <w:rPr>
                <w:rFonts w:ascii="Times New Roman" w:hAnsi="Times New Roman"/>
                <w:color w:val="000000" w:themeColor="text1"/>
                <w:sz w:val="24"/>
                <w:szCs w:val="24"/>
              </w:rPr>
              <w:t>ОК 01</w:t>
            </w:r>
          </w:p>
          <w:p w14:paraId="58436122" w14:textId="77777777" w:rsidR="007B3C4A" w:rsidRDefault="003B1D61">
            <w:pPr>
              <w:spacing w:after="0" w:line="240" w:lineRule="auto"/>
              <w:jc w:val="center"/>
              <w:rPr>
                <w:rFonts w:ascii="Times New Roman" w:hAnsi="Times New Roman"/>
                <w:color w:val="000000" w:themeColor="text1"/>
                <w:sz w:val="24"/>
                <w:szCs w:val="24"/>
              </w:rPr>
            </w:pPr>
            <w:r>
              <w:rPr>
                <w:rFonts w:ascii="Times New Roman" w:hAnsi="Times New Roman"/>
                <w:color w:val="000000" w:themeColor="text1"/>
                <w:sz w:val="24"/>
                <w:szCs w:val="24"/>
              </w:rPr>
              <w:t>ОК 02</w:t>
            </w:r>
          </w:p>
          <w:p w14:paraId="2BF22886" w14:textId="77777777" w:rsidR="007B3C4A" w:rsidRDefault="007B3C4A">
            <w:pPr>
              <w:spacing w:after="0" w:line="240" w:lineRule="auto"/>
              <w:jc w:val="center"/>
              <w:rPr>
                <w:rFonts w:ascii="Times New Roman" w:hAnsi="Times New Roman"/>
                <w:b/>
                <w:bCs/>
                <w:color w:val="000000" w:themeColor="text1"/>
                <w:sz w:val="24"/>
                <w:szCs w:val="24"/>
              </w:rPr>
            </w:pPr>
          </w:p>
        </w:tc>
        <w:tc>
          <w:tcPr>
            <w:tcW w:w="1126" w:type="pct"/>
            <w:vMerge w:val="restart"/>
            <w:vAlign w:val="center"/>
          </w:tcPr>
          <w:p w14:paraId="040967FD" w14:textId="77777777" w:rsidR="007B3C4A" w:rsidRDefault="003B1D61">
            <w:pPr>
              <w:suppressAutoHyphens/>
              <w:spacing w:after="0" w:line="240" w:lineRule="auto"/>
              <w:jc w:val="center"/>
              <w:rPr>
                <w:rFonts w:ascii="Times New Roman" w:hAnsi="Times New Roman"/>
                <w:bCs/>
                <w:iCs/>
                <w:color w:val="000000" w:themeColor="text1"/>
                <w:sz w:val="24"/>
                <w:szCs w:val="24"/>
              </w:rPr>
            </w:pP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01.01,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01.02,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01.03,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01.04,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01.05,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01.06,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01.07,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01.08,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01.09,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01.01,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01.02,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01.03,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01.04,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01.05,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01.06,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02.01,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02.02,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02.03,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02.04,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02.05,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02.06,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02.07,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02.08,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02.01,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02.02,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02.03,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02.04</w:t>
            </w:r>
          </w:p>
        </w:tc>
      </w:tr>
      <w:tr w:rsidR="007B3C4A" w14:paraId="1BDF5B83" w14:textId="77777777">
        <w:trPr>
          <w:trHeight w:val="23"/>
        </w:trPr>
        <w:tc>
          <w:tcPr>
            <w:tcW w:w="497" w:type="pct"/>
          </w:tcPr>
          <w:p w14:paraId="72A18D82" w14:textId="77777777" w:rsidR="007B3C4A" w:rsidRDefault="003B1D61">
            <w:pPr>
              <w:spacing w:after="0" w:line="240" w:lineRule="auto"/>
              <w:rPr>
                <w:rFonts w:ascii="Times New Roman" w:hAnsi="Times New Roman"/>
                <w:b/>
                <w:bCs/>
                <w:color w:val="000000" w:themeColor="text1"/>
                <w:sz w:val="24"/>
                <w:szCs w:val="24"/>
              </w:rPr>
            </w:pPr>
            <w:r>
              <w:rPr>
                <w:rFonts w:ascii="Times New Roman" w:hAnsi="Times New Roman"/>
                <w:b/>
                <w:bCs/>
                <w:color w:val="000000" w:themeColor="text1"/>
                <w:sz w:val="24"/>
                <w:szCs w:val="24"/>
              </w:rPr>
              <w:t>Тема 9.2</w:t>
            </w:r>
          </w:p>
        </w:tc>
        <w:tc>
          <w:tcPr>
            <w:tcW w:w="2040" w:type="pct"/>
          </w:tcPr>
          <w:p w14:paraId="3ABEACF0" w14:textId="77777777" w:rsidR="007B3C4A" w:rsidRDefault="003B1D61">
            <w:pPr>
              <w:spacing w:after="0" w:line="240" w:lineRule="auto"/>
              <w:rPr>
                <w:rFonts w:ascii="Times New Roman" w:hAnsi="Times New Roman"/>
                <w:b/>
                <w:color w:val="000000" w:themeColor="text1"/>
                <w:sz w:val="24"/>
                <w:szCs w:val="24"/>
                <w:lang w:eastAsia="en-US"/>
              </w:rPr>
            </w:pPr>
            <w:r>
              <w:rPr>
                <w:rFonts w:ascii="Times New Roman" w:hAnsi="Times New Roman"/>
                <w:color w:val="000000" w:themeColor="text1"/>
                <w:sz w:val="24"/>
                <w:szCs w:val="24"/>
                <w:lang w:eastAsia="en-US"/>
              </w:rPr>
              <w:t>Классификация показательных уравнений</w:t>
            </w:r>
          </w:p>
        </w:tc>
        <w:tc>
          <w:tcPr>
            <w:tcW w:w="441" w:type="pct"/>
            <w:vAlign w:val="center"/>
          </w:tcPr>
          <w:p w14:paraId="3FFD3EA4" w14:textId="77777777" w:rsidR="007B3C4A" w:rsidRDefault="003B1D61">
            <w:pPr>
              <w:spacing w:after="0" w:line="240" w:lineRule="auto"/>
              <w:jc w:val="center"/>
              <w:rPr>
                <w:rFonts w:ascii="Times New Roman" w:hAnsi="Times New Roman"/>
                <w:b/>
                <w:bCs/>
                <w:color w:val="000000" w:themeColor="text1"/>
                <w:sz w:val="24"/>
                <w:szCs w:val="24"/>
              </w:rPr>
            </w:pPr>
            <w:r>
              <w:rPr>
                <w:rFonts w:ascii="Times New Roman" w:hAnsi="Times New Roman"/>
                <w:b/>
                <w:bCs/>
                <w:color w:val="000000" w:themeColor="text1"/>
                <w:sz w:val="24"/>
                <w:szCs w:val="24"/>
              </w:rPr>
              <w:t>2</w:t>
            </w:r>
          </w:p>
        </w:tc>
        <w:tc>
          <w:tcPr>
            <w:tcW w:w="508" w:type="pct"/>
            <w:vMerge/>
            <w:vAlign w:val="center"/>
          </w:tcPr>
          <w:p w14:paraId="7158F00B" w14:textId="77777777" w:rsidR="007B3C4A" w:rsidRDefault="007B3C4A">
            <w:pPr>
              <w:spacing w:after="0" w:line="240" w:lineRule="auto"/>
              <w:jc w:val="center"/>
              <w:rPr>
                <w:rFonts w:ascii="Times New Roman" w:hAnsi="Times New Roman"/>
                <w:b/>
                <w:bCs/>
                <w:color w:val="000000" w:themeColor="text1"/>
                <w:sz w:val="24"/>
                <w:szCs w:val="24"/>
              </w:rPr>
            </w:pPr>
          </w:p>
        </w:tc>
        <w:tc>
          <w:tcPr>
            <w:tcW w:w="385" w:type="pct"/>
            <w:vMerge/>
            <w:vAlign w:val="center"/>
          </w:tcPr>
          <w:p w14:paraId="7BFDC75C" w14:textId="77777777" w:rsidR="007B3C4A" w:rsidRDefault="007B3C4A">
            <w:pPr>
              <w:spacing w:after="0" w:line="240" w:lineRule="auto"/>
              <w:jc w:val="center"/>
              <w:rPr>
                <w:rFonts w:ascii="Times New Roman" w:hAnsi="Times New Roman"/>
                <w:b/>
                <w:bCs/>
                <w:color w:val="000000" w:themeColor="text1"/>
                <w:sz w:val="24"/>
                <w:szCs w:val="24"/>
              </w:rPr>
            </w:pPr>
          </w:p>
        </w:tc>
        <w:tc>
          <w:tcPr>
            <w:tcW w:w="1126" w:type="pct"/>
            <w:vMerge/>
            <w:vAlign w:val="center"/>
          </w:tcPr>
          <w:p w14:paraId="51D60DE1" w14:textId="77777777" w:rsidR="007B3C4A" w:rsidRDefault="007B3C4A">
            <w:pPr>
              <w:suppressAutoHyphens/>
              <w:spacing w:after="0" w:line="240" w:lineRule="auto"/>
              <w:jc w:val="center"/>
              <w:rPr>
                <w:rFonts w:ascii="Times New Roman" w:hAnsi="Times New Roman"/>
                <w:bCs/>
                <w:iCs/>
                <w:color w:val="000000" w:themeColor="text1"/>
                <w:sz w:val="24"/>
                <w:szCs w:val="24"/>
              </w:rPr>
            </w:pPr>
          </w:p>
        </w:tc>
      </w:tr>
      <w:tr w:rsidR="007B3C4A" w14:paraId="53B44093" w14:textId="77777777">
        <w:trPr>
          <w:trHeight w:val="23"/>
        </w:trPr>
        <w:tc>
          <w:tcPr>
            <w:tcW w:w="497" w:type="pct"/>
          </w:tcPr>
          <w:p w14:paraId="62C68435" w14:textId="77777777" w:rsidR="007B3C4A" w:rsidRDefault="003B1D61">
            <w:pPr>
              <w:spacing w:after="0" w:line="240" w:lineRule="auto"/>
              <w:rPr>
                <w:rFonts w:ascii="Times New Roman" w:hAnsi="Times New Roman"/>
                <w:b/>
                <w:bCs/>
                <w:color w:val="000000" w:themeColor="text1"/>
                <w:sz w:val="24"/>
                <w:szCs w:val="24"/>
              </w:rPr>
            </w:pPr>
            <w:r>
              <w:rPr>
                <w:rFonts w:ascii="Times New Roman" w:hAnsi="Times New Roman"/>
                <w:b/>
                <w:bCs/>
                <w:color w:val="000000" w:themeColor="text1"/>
                <w:sz w:val="24"/>
                <w:szCs w:val="24"/>
              </w:rPr>
              <w:t>Тема 9.3</w:t>
            </w:r>
          </w:p>
        </w:tc>
        <w:tc>
          <w:tcPr>
            <w:tcW w:w="2040" w:type="pct"/>
          </w:tcPr>
          <w:p w14:paraId="74CADA5D" w14:textId="77777777" w:rsidR="007B3C4A" w:rsidRDefault="003B1D61">
            <w:pPr>
              <w:spacing w:after="0" w:line="240" w:lineRule="auto"/>
              <w:rPr>
                <w:rFonts w:ascii="Times New Roman" w:hAnsi="Times New Roman"/>
                <w:b/>
                <w:color w:val="000000" w:themeColor="text1"/>
                <w:sz w:val="24"/>
                <w:szCs w:val="24"/>
                <w:lang w:eastAsia="en-US"/>
              </w:rPr>
            </w:pPr>
            <w:r>
              <w:rPr>
                <w:rFonts w:ascii="Times New Roman" w:hAnsi="Times New Roman"/>
                <w:color w:val="000000" w:themeColor="text1"/>
                <w:sz w:val="24"/>
                <w:szCs w:val="24"/>
                <w:lang w:eastAsia="en-US"/>
              </w:rPr>
              <w:t>Решение показательных уравнений</w:t>
            </w:r>
          </w:p>
        </w:tc>
        <w:tc>
          <w:tcPr>
            <w:tcW w:w="441" w:type="pct"/>
            <w:vAlign w:val="center"/>
          </w:tcPr>
          <w:p w14:paraId="25281E51" w14:textId="77777777" w:rsidR="007B3C4A" w:rsidRDefault="003B1D61">
            <w:pPr>
              <w:spacing w:after="0" w:line="240" w:lineRule="auto"/>
              <w:jc w:val="center"/>
              <w:rPr>
                <w:rFonts w:ascii="Times New Roman" w:hAnsi="Times New Roman"/>
                <w:b/>
                <w:bCs/>
                <w:color w:val="000000" w:themeColor="text1"/>
                <w:sz w:val="24"/>
                <w:szCs w:val="24"/>
              </w:rPr>
            </w:pPr>
            <w:r>
              <w:rPr>
                <w:rFonts w:ascii="Times New Roman" w:hAnsi="Times New Roman"/>
                <w:b/>
                <w:bCs/>
                <w:color w:val="000000" w:themeColor="text1"/>
                <w:sz w:val="24"/>
                <w:szCs w:val="24"/>
              </w:rPr>
              <w:t>2</w:t>
            </w:r>
          </w:p>
        </w:tc>
        <w:tc>
          <w:tcPr>
            <w:tcW w:w="508" w:type="pct"/>
            <w:vMerge/>
            <w:vAlign w:val="center"/>
          </w:tcPr>
          <w:p w14:paraId="0F1FDF12" w14:textId="77777777" w:rsidR="007B3C4A" w:rsidRDefault="007B3C4A">
            <w:pPr>
              <w:spacing w:after="0" w:line="240" w:lineRule="auto"/>
              <w:jc w:val="center"/>
              <w:rPr>
                <w:rFonts w:ascii="Times New Roman" w:hAnsi="Times New Roman"/>
                <w:b/>
                <w:bCs/>
                <w:color w:val="000000" w:themeColor="text1"/>
                <w:sz w:val="24"/>
                <w:szCs w:val="24"/>
              </w:rPr>
            </w:pPr>
          </w:p>
        </w:tc>
        <w:tc>
          <w:tcPr>
            <w:tcW w:w="385" w:type="pct"/>
            <w:vMerge/>
            <w:vAlign w:val="center"/>
          </w:tcPr>
          <w:p w14:paraId="54BD809E" w14:textId="77777777" w:rsidR="007B3C4A" w:rsidRDefault="007B3C4A">
            <w:pPr>
              <w:spacing w:after="0" w:line="240" w:lineRule="auto"/>
              <w:jc w:val="center"/>
              <w:rPr>
                <w:rFonts w:ascii="Times New Roman" w:hAnsi="Times New Roman"/>
                <w:b/>
                <w:bCs/>
                <w:color w:val="000000" w:themeColor="text1"/>
                <w:sz w:val="24"/>
                <w:szCs w:val="24"/>
              </w:rPr>
            </w:pPr>
          </w:p>
        </w:tc>
        <w:tc>
          <w:tcPr>
            <w:tcW w:w="1126" w:type="pct"/>
            <w:vMerge/>
            <w:vAlign w:val="center"/>
          </w:tcPr>
          <w:p w14:paraId="04FC0764" w14:textId="77777777" w:rsidR="007B3C4A" w:rsidRDefault="007B3C4A">
            <w:pPr>
              <w:suppressAutoHyphens/>
              <w:spacing w:after="0" w:line="240" w:lineRule="auto"/>
              <w:jc w:val="center"/>
              <w:rPr>
                <w:rFonts w:ascii="Times New Roman" w:hAnsi="Times New Roman"/>
                <w:bCs/>
                <w:iCs/>
                <w:color w:val="000000" w:themeColor="text1"/>
                <w:sz w:val="24"/>
                <w:szCs w:val="24"/>
              </w:rPr>
            </w:pPr>
          </w:p>
        </w:tc>
      </w:tr>
      <w:tr w:rsidR="007B3C4A" w14:paraId="4E959562" w14:textId="77777777">
        <w:trPr>
          <w:trHeight w:val="23"/>
        </w:trPr>
        <w:tc>
          <w:tcPr>
            <w:tcW w:w="497" w:type="pct"/>
          </w:tcPr>
          <w:p w14:paraId="451E188D" w14:textId="77777777" w:rsidR="007B3C4A" w:rsidRDefault="003B1D61">
            <w:pPr>
              <w:spacing w:after="0" w:line="240" w:lineRule="auto"/>
              <w:rPr>
                <w:rFonts w:ascii="Times New Roman" w:hAnsi="Times New Roman"/>
                <w:b/>
                <w:bCs/>
                <w:color w:val="000000" w:themeColor="text1"/>
                <w:sz w:val="24"/>
                <w:szCs w:val="24"/>
              </w:rPr>
            </w:pPr>
            <w:r>
              <w:rPr>
                <w:rFonts w:ascii="Times New Roman" w:hAnsi="Times New Roman"/>
                <w:b/>
                <w:bCs/>
                <w:color w:val="000000" w:themeColor="text1"/>
                <w:sz w:val="24"/>
                <w:szCs w:val="24"/>
              </w:rPr>
              <w:t>Тема 9.4</w:t>
            </w:r>
          </w:p>
        </w:tc>
        <w:tc>
          <w:tcPr>
            <w:tcW w:w="2040" w:type="pct"/>
          </w:tcPr>
          <w:p w14:paraId="2EA0A833" w14:textId="77777777" w:rsidR="007B3C4A" w:rsidRDefault="003B1D61">
            <w:pPr>
              <w:spacing w:after="0" w:line="240" w:lineRule="auto"/>
              <w:rPr>
                <w:rFonts w:ascii="Times New Roman" w:hAnsi="Times New Roman"/>
                <w:b/>
                <w:color w:val="000000" w:themeColor="text1"/>
                <w:sz w:val="24"/>
                <w:szCs w:val="24"/>
                <w:lang w:eastAsia="en-US"/>
              </w:rPr>
            </w:pPr>
            <w:r>
              <w:rPr>
                <w:rFonts w:ascii="Times New Roman" w:hAnsi="Times New Roman"/>
                <w:color w:val="000000" w:themeColor="text1"/>
                <w:sz w:val="24"/>
                <w:szCs w:val="24"/>
                <w:lang w:eastAsia="en-US"/>
              </w:rPr>
              <w:t>Простейшие показательные неравенства</w:t>
            </w:r>
          </w:p>
        </w:tc>
        <w:tc>
          <w:tcPr>
            <w:tcW w:w="441" w:type="pct"/>
            <w:vAlign w:val="center"/>
          </w:tcPr>
          <w:p w14:paraId="6461713C" w14:textId="77777777" w:rsidR="007B3C4A" w:rsidRDefault="003B1D61">
            <w:pPr>
              <w:spacing w:after="0" w:line="240" w:lineRule="auto"/>
              <w:jc w:val="center"/>
              <w:rPr>
                <w:rFonts w:ascii="Times New Roman" w:hAnsi="Times New Roman"/>
                <w:b/>
                <w:bCs/>
                <w:color w:val="000000" w:themeColor="text1"/>
                <w:sz w:val="24"/>
                <w:szCs w:val="24"/>
              </w:rPr>
            </w:pPr>
            <w:r>
              <w:rPr>
                <w:rFonts w:ascii="Times New Roman" w:hAnsi="Times New Roman"/>
                <w:b/>
                <w:bCs/>
                <w:color w:val="000000" w:themeColor="text1"/>
                <w:sz w:val="24"/>
                <w:szCs w:val="24"/>
              </w:rPr>
              <w:t>2</w:t>
            </w:r>
          </w:p>
        </w:tc>
        <w:tc>
          <w:tcPr>
            <w:tcW w:w="508" w:type="pct"/>
            <w:vMerge/>
            <w:vAlign w:val="center"/>
          </w:tcPr>
          <w:p w14:paraId="0941FA4B" w14:textId="77777777" w:rsidR="007B3C4A" w:rsidRDefault="007B3C4A">
            <w:pPr>
              <w:spacing w:after="0" w:line="240" w:lineRule="auto"/>
              <w:jc w:val="center"/>
              <w:rPr>
                <w:rFonts w:ascii="Times New Roman" w:hAnsi="Times New Roman"/>
                <w:b/>
                <w:bCs/>
                <w:color w:val="000000" w:themeColor="text1"/>
                <w:sz w:val="24"/>
                <w:szCs w:val="24"/>
              </w:rPr>
            </w:pPr>
          </w:p>
        </w:tc>
        <w:tc>
          <w:tcPr>
            <w:tcW w:w="385" w:type="pct"/>
            <w:vMerge/>
            <w:vAlign w:val="center"/>
          </w:tcPr>
          <w:p w14:paraId="432BCD83" w14:textId="77777777" w:rsidR="007B3C4A" w:rsidRDefault="007B3C4A">
            <w:pPr>
              <w:spacing w:after="0" w:line="240" w:lineRule="auto"/>
              <w:jc w:val="center"/>
              <w:rPr>
                <w:rFonts w:ascii="Times New Roman" w:hAnsi="Times New Roman"/>
                <w:b/>
                <w:bCs/>
                <w:color w:val="000000" w:themeColor="text1"/>
                <w:sz w:val="24"/>
                <w:szCs w:val="24"/>
              </w:rPr>
            </w:pPr>
          </w:p>
        </w:tc>
        <w:tc>
          <w:tcPr>
            <w:tcW w:w="1126" w:type="pct"/>
            <w:vMerge/>
            <w:vAlign w:val="center"/>
          </w:tcPr>
          <w:p w14:paraId="0277F243" w14:textId="77777777" w:rsidR="007B3C4A" w:rsidRDefault="007B3C4A">
            <w:pPr>
              <w:suppressAutoHyphens/>
              <w:spacing w:after="0" w:line="240" w:lineRule="auto"/>
              <w:jc w:val="center"/>
              <w:rPr>
                <w:rFonts w:ascii="Times New Roman" w:hAnsi="Times New Roman"/>
                <w:bCs/>
                <w:iCs/>
                <w:color w:val="000000" w:themeColor="text1"/>
                <w:sz w:val="24"/>
                <w:szCs w:val="24"/>
              </w:rPr>
            </w:pPr>
          </w:p>
        </w:tc>
      </w:tr>
      <w:tr w:rsidR="007B3C4A" w14:paraId="0E1281BF" w14:textId="77777777">
        <w:trPr>
          <w:trHeight w:val="23"/>
        </w:trPr>
        <w:tc>
          <w:tcPr>
            <w:tcW w:w="497" w:type="pct"/>
          </w:tcPr>
          <w:p w14:paraId="5B90AE6A" w14:textId="77777777" w:rsidR="007B3C4A" w:rsidRDefault="003B1D61">
            <w:pPr>
              <w:spacing w:after="0" w:line="240" w:lineRule="auto"/>
              <w:rPr>
                <w:rFonts w:ascii="Times New Roman" w:hAnsi="Times New Roman"/>
                <w:b/>
                <w:bCs/>
                <w:color w:val="000000" w:themeColor="text1"/>
                <w:sz w:val="24"/>
                <w:szCs w:val="24"/>
              </w:rPr>
            </w:pPr>
            <w:r>
              <w:rPr>
                <w:rFonts w:ascii="Times New Roman" w:hAnsi="Times New Roman"/>
                <w:b/>
                <w:bCs/>
                <w:color w:val="000000" w:themeColor="text1"/>
                <w:sz w:val="24"/>
                <w:szCs w:val="24"/>
              </w:rPr>
              <w:t>Тема 9.5</w:t>
            </w:r>
          </w:p>
        </w:tc>
        <w:tc>
          <w:tcPr>
            <w:tcW w:w="2040" w:type="pct"/>
          </w:tcPr>
          <w:p w14:paraId="587FF2DF" w14:textId="77777777" w:rsidR="007B3C4A" w:rsidRDefault="003B1D61">
            <w:pPr>
              <w:spacing w:after="0" w:line="240" w:lineRule="auto"/>
              <w:rPr>
                <w:rFonts w:ascii="Times New Roman" w:hAnsi="Times New Roman"/>
                <w:b/>
                <w:color w:val="000000" w:themeColor="text1"/>
                <w:sz w:val="24"/>
                <w:szCs w:val="24"/>
                <w:lang w:eastAsia="en-US"/>
              </w:rPr>
            </w:pPr>
            <w:r>
              <w:rPr>
                <w:rFonts w:ascii="Times New Roman" w:hAnsi="Times New Roman"/>
                <w:color w:val="000000" w:themeColor="text1"/>
                <w:sz w:val="24"/>
                <w:szCs w:val="24"/>
                <w:lang w:eastAsia="en-US"/>
              </w:rPr>
              <w:t>Решение показательных неравенств</w:t>
            </w:r>
          </w:p>
        </w:tc>
        <w:tc>
          <w:tcPr>
            <w:tcW w:w="441" w:type="pct"/>
            <w:vAlign w:val="center"/>
          </w:tcPr>
          <w:p w14:paraId="3F953119" w14:textId="77777777" w:rsidR="007B3C4A" w:rsidRDefault="003B1D61">
            <w:pPr>
              <w:spacing w:after="0" w:line="240" w:lineRule="auto"/>
              <w:jc w:val="center"/>
              <w:rPr>
                <w:rFonts w:ascii="Times New Roman" w:hAnsi="Times New Roman"/>
                <w:b/>
                <w:bCs/>
                <w:color w:val="000000" w:themeColor="text1"/>
                <w:sz w:val="24"/>
                <w:szCs w:val="24"/>
              </w:rPr>
            </w:pPr>
            <w:r>
              <w:rPr>
                <w:rFonts w:ascii="Times New Roman" w:hAnsi="Times New Roman"/>
                <w:b/>
                <w:bCs/>
                <w:color w:val="000000" w:themeColor="text1"/>
                <w:sz w:val="24"/>
                <w:szCs w:val="24"/>
              </w:rPr>
              <w:t>2</w:t>
            </w:r>
          </w:p>
        </w:tc>
        <w:tc>
          <w:tcPr>
            <w:tcW w:w="508" w:type="pct"/>
            <w:vMerge/>
            <w:vAlign w:val="center"/>
          </w:tcPr>
          <w:p w14:paraId="59896EFC" w14:textId="77777777" w:rsidR="007B3C4A" w:rsidRDefault="007B3C4A">
            <w:pPr>
              <w:spacing w:after="0" w:line="240" w:lineRule="auto"/>
              <w:jc w:val="center"/>
              <w:rPr>
                <w:rFonts w:ascii="Times New Roman" w:hAnsi="Times New Roman"/>
                <w:b/>
                <w:bCs/>
                <w:color w:val="000000" w:themeColor="text1"/>
                <w:sz w:val="24"/>
                <w:szCs w:val="24"/>
              </w:rPr>
            </w:pPr>
          </w:p>
        </w:tc>
        <w:tc>
          <w:tcPr>
            <w:tcW w:w="385" w:type="pct"/>
            <w:vMerge/>
            <w:vAlign w:val="center"/>
          </w:tcPr>
          <w:p w14:paraId="0873B0C3" w14:textId="77777777" w:rsidR="007B3C4A" w:rsidRDefault="007B3C4A">
            <w:pPr>
              <w:spacing w:after="0" w:line="240" w:lineRule="auto"/>
              <w:jc w:val="center"/>
              <w:rPr>
                <w:rFonts w:ascii="Times New Roman" w:hAnsi="Times New Roman"/>
                <w:b/>
                <w:bCs/>
                <w:color w:val="000000" w:themeColor="text1"/>
                <w:sz w:val="24"/>
                <w:szCs w:val="24"/>
              </w:rPr>
            </w:pPr>
          </w:p>
        </w:tc>
        <w:tc>
          <w:tcPr>
            <w:tcW w:w="1126" w:type="pct"/>
            <w:vMerge/>
            <w:vAlign w:val="center"/>
          </w:tcPr>
          <w:p w14:paraId="5950DBF1" w14:textId="77777777" w:rsidR="007B3C4A" w:rsidRDefault="007B3C4A">
            <w:pPr>
              <w:suppressAutoHyphens/>
              <w:spacing w:after="0" w:line="240" w:lineRule="auto"/>
              <w:jc w:val="center"/>
              <w:rPr>
                <w:rFonts w:ascii="Times New Roman" w:hAnsi="Times New Roman"/>
                <w:bCs/>
                <w:iCs/>
                <w:color w:val="000000" w:themeColor="text1"/>
                <w:sz w:val="24"/>
                <w:szCs w:val="24"/>
              </w:rPr>
            </w:pPr>
          </w:p>
        </w:tc>
      </w:tr>
      <w:tr w:rsidR="007B3C4A" w14:paraId="47C305BF" w14:textId="77777777">
        <w:trPr>
          <w:trHeight w:val="23"/>
        </w:trPr>
        <w:tc>
          <w:tcPr>
            <w:tcW w:w="497" w:type="pct"/>
          </w:tcPr>
          <w:p w14:paraId="77084404" w14:textId="77777777" w:rsidR="007B3C4A" w:rsidRDefault="003B1D61">
            <w:pPr>
              <w:spacing w:after="0" w:line="240" w:lineRule="auto"/>
              <w:rPr>
                <w:rFonts w:ascii="Times New Roman" w:hAnsi="Times New Roman"/>
                <w:b/>
                <w:bCs/>
                <w:color w:val="000000" w:themeColor="text1"/>
                <w:sz w:val="24"/>
                <w:szCs w:val="24"/>
              </w:rPr>
            </w:pPr>
            <w:r>
              <w:rPr>
                <w:rFonts w:ascii="Times New Roman" w:hAnsi="Times New Roman"/>
                <w:b/>
                <w:bCs/>
                <w:color w:val="000000" w:themeColor="text1"/>
                <w:sz w:val="24"/>
                <w:szCs w:val="24"/>
              </w:rPr>
              <w:t>Тема 9.6</w:t>
            </w:r>
          </w:p>
        </w:tc>
        <w:tc>
          <w:tcPr>
            <w:tcW w:w="2040" w:type="pct"/>
          </w:tcPr>
          <w:p w14:paraId="1326402C" w14:textId="77777777" w:rsidR="007B3C4A" w:rsidRDefault="003B1D61">
            <w:pPr>
              <w:spacing w:after="0" w:line="240" w:lineRule="auto"/>
              <w:rPr>
                <w:rFonts w:ascii="Times New Roman" w:hAnsi="Times New Roman"/>
                <w:b/>
                <w:color w:val="000000" w:themeColor="text1"/>
                <w:sz w:val="24"/>
                <w:szCs w:val="24"/>
                <w:lang w:eastAsia="en-US"/>
              </w:rPr>
            </w:pPr>
            <w:r>
              <w:rPr>
                <w:rFonts w:ascii="Times New Roman" w:hAnsi="Times New Roman"/>
                <w:color w:val="000000" w:themeColor="text1"/>
                <w:sz w:val="24"/>
                <w:szCs w:val="24"/>
                <w:lang w:eastAsia="en-US"/>
              </w:rPr>
              <w:t>Системы показательных уравнений</w:t>
            </w:r>
          </w:p>
        </w:tc>
        <w:tc>
          <w:tcPr>
            <w:tcW w:w="441" w:type="pct"/>
            <w:vAlign w:val="center"/>
          </w:tcPr>
          <w:p w14:paraId="3D788F0F" w14:textId="77777777" w:rsidR="007B3C4A" w:rsidRDefault="003B1D61">
            <w:pPr>
              <w:spacing w:after="0" w:line="240" w:lineRule="auto"/>
              <w:jc w:val="center"/>
              <w:rPr>
                <w:rFonts w:ascii="Times New Roman" w:hAnsi="Times New Roman"/>
                <w:b/>
                <w:bCs/>
                <w:color w:val="000000" w:themeColor="text1"/>
                <w:sz w:val="24"/>
                <w:szCs w:val="24"/>
              </w:rPr>
            </w:pPr>
            <w:r>
              <w:rPr>
                <w:rFonts w:ascii="Times New Roman" w:hAnsi="Times New Roman"/>
                <w:b/>
                <w:bCs/>
                <w:color w:val="000000" w:themeColor="text1"/>
                <w:sz w:val="24"/>
                <w:szCs w:val="24"/>
              </w:rPr>
              <w:t>2</w:t>
            </w:r>
          </w:p>
        </w:tc>
        <w:tc>
          <w:tcPr>
            <w:tcW w:w="508" w:type="pct"/>
            <w:vMerge/>
            <w:vAlign w:val="center"/>
          </w:tcPr>
          <w:p w14:paraId="5514F955" w14:textId="77777777" w:rsidR="007B3C4A" w:rsidRDefault="007B3C4A">
            <w:pPr>
              <w:spacing w:after="0" w:line="240" w:lineRule="auto"/>
              <w:jc w:val="center"/>
              <w:rPr>
                <w:rFonts w:ascii="Times New Roman" w:hAnsi="Times New Roman"/>
                <w:b/>
                <w:bCs/>
                <w:color w:val="000000" w:themeColor="text1"/>
                <w:sz w:val="24"/>
                <w:szCs w:val="24"/>
              </w:rPr>
            </w:pPr>
          </w:p>
        </w:tc>
        <w:tc>
          <w:tcPr>
            <w:tcW w:w="385" w:type="pct"/>
            <w:vMerge/>
            <w:vAlign w:val="center"/>
          </w:tcPr>
          <w:p w14:paraId="20AE0547" w14:textId="77777777" w:rsidR="007B3C4A" w:rsidRDefault="007B3C4A">
            <w:pPr>
              <w:spacing w:after="0" w:line="240" w:lineRule="auto"/>
              <w:jc w:val="center"/>
              <w:rPr>
                <w:rFonts w:ascii="Times New Roman" w:hAnsi="Times New Roman"/>
                <w:b/>
                <w:bCs/>
                <w:color w:val="000000" w:themeColor="text1"/>
                <w:sz w:val="24"/>
                <w:szCs w:val="24"/>
              </w:rPr>
            </w:pPr>
          </w:p>
        </w:tc>
        <w:tc>
          <w:tcPr>
            <w:tcW w:w="1126" w:type="pct"/>
            <w:vMerge/>
            <w:vAlign w:val="center"/>
          </w:tcPr>
          <w:p w14:paraId="4F0D2EA3" w14:textId="77777777" w:rsidR="007B3C4A" w:rsidRDefault="007B3C4A">
            <w:pPr>
              <w:suppressAutoHyphens/>
              <w:spacing w:after="0" w:line="240" w:lineRule="auto"/>
              <w:jc w:val="center"/>
              <w:rPr>
                <w:rFonts w:ascii="Times New Roman" w:hAnsi="Times New Roman"/>
                <w:bCs/>
                <w:iCs/>
                <w:color w:val="000000" w:themeColor="text1"/>
                <w:sz w:val="24"/>
                <w:szCs w:val="24"/>
              </w:rPr>
            </w:pPr>
          </w:p>
        </w:tc>
      </w:tr>
      <w:tr w:rsidR="007B3C4A" w14:paraId="31209CA3" w14:textId="77777777">
        <w:trPr>
          <w:trHeight w:val="23"/>
        </w:trPr>
        <w:tc>
          <w:tcPr>
            <w:tcW w:w="497" w:type="pct"/>
          </w:tcPr>
          <w:p w14:paraId="1FC044C2" w14:textId="77777777" w:rsidR="007B3C4A" w:rsidRDefault="003B1D61">
            <w:pPr>
              <w:spacing w:after="0" w:line="240" w:lineRule="auto"/>
              <w:rPr>
                <w:rFonts w:ascii="Times New Roman" w:hAnsi="Times New Roman"/>
                <w:b/>
                <w:bCs/>
                <w:color w:val="000000" w:themeColor="text1"/>
                <w:sz w:val="24"/>
                <w:szCs w:val="24"/>
              </w:rPr>
            </w:pPr>
            <w:r>
              <w:rPr>
                <w:rFonts w:ascii="Times New Roman" w:hAnsi="Times New Roman"/>
                <w:b/>
                <w:bCs/>
                <w:color w:val="000000" w:themeColor="text1"/>
                <w:sz w:val="24"/>
                <w:szCs w:val="24"/>
              </w:rPr>
              <w:t>Тема 9.7</w:t>
            </w:r>
          </w:p>
        </w:tc>
        <w:tc>
          <w:tcPr>
            <w:tcW w:w="2040" w:type="pct"/>
          </w:tcPr>
          <w:p w14:paraId="2E1A8E2F" w14:textId="77777777" w:rsidR="007B3C4A" w:rsidRDefault="003B1D61">
            <w:pPr>
              <w:spacing w:after="0" w:line="240" w:lineRule="auto"/>
              <w:rPr>
                <w:rFonts w:ascii="Times New Roman" w:hAnsi="Times New Roman"/>
                <w:color w:val="000000" w:themeColor="text1"/>
                <w:sz w:val="24"/>
                <w:szCs w:val="24"/>
                <w:lang w:eastAsia="en-US"/>
              </w:rPr>
            </w:pPr>
            <w:r>
              <w:rPr>
                <w:rFonts w:ascii="Times New Roman" w:hAnsi="Times New Roman"/>
                <w:color w:val="000000" w:themeColor="text1"/>
                <w:sz w:val="24"/>
                <w:szCs w:val="24"/>
                <w:lang w:eastAsia="en-US"/>
              </w:rPr>
              <w:t>Контрольная работа «Показательная  функция»</w:t>
            </w:r>
          </w:p>
        </w:tc>
        <w:tc>
          <w:tcPr>
            <w:tcW w:w="441" w:type="pct"/>
            <w:vAlign w:val="center"/>
          </w:tcPr>
          <w:p w14:paraId="4BCD7465" w14:textId="77777777" w:rsidR="007B3C4A" w:rsidRDefault="003B1D61">
            <w:pPr>
              <w:spacing w:after="0" w:line="240" w:lineRule="auto"/>
              <w:jc w:val="center"/>
              <w:rPr>
                <w:rFonts w:ascii="Times New Roman" w:hAnsi="Times New Roman"/>
                <w:b/>
                <w:bCs/>
                <w:color w:val="000000" w:themeColor="text1"/>
                <w:sz w:val="24"/>
                <w:szCs w:val="24"/>
              </w:rPr>
            </w:pPr>
            <w:r>
              <w:rPr>
                <w:rFonts w:ascii="Times New Roman" w:hAnsi="Times New Roman"/>
                <w:b/>
                <w:bCs/>
                <w:color w:val="000000" w:themeColor="text1"/>
                <w:sz w:val="24"/>
                <w:szCs w:val="24"/>
              </w:rPr>
              <w:t>2</w:t>
            </w:r>
          </w:p>
        </w:tc>
        <w:tc>
          <w:tcPr>
            <w:tcW w:w="508" w:type="pct"/>
            <w:vMerge/>
            <w:vAlign w:val="center"/>
          </w:tcPr>
          <w:p w14:paraId="23F71FEF" w14:textId="77777777" w:rsidR="007B3C4A" w:rsidRDefault="007B3C4A">
            <w:pPr>
              <w:spacing w:after="0" w:line="240" w:lineRule="auto"/>
              <w:jc w:val="center"/>
              <w:rPr>
                <w:rFonts w:ascii="Times New Roman" w:hAnsi="Times New Roman"/>
                <w:b/>
                <w:bCs/>
                <w:color w:val="000000" w:themeColor="text1"/>
                <w:sz w:val="24"/>
                <w:szCs w:val="24"/>
              </w:rPr>
            </w:pPr>
          </w:p>
        </w:tc>
        <w:tc>
          <w:tcPr>
            <w:tcW w:w="385" w:type="pct"/>
            <w:vMerge/>
            <w:vAlign w:val="center"/>
          </w:tcPr>
          <w:p w14:paraId="5A90D41D" w14:textId="77777777" w:rsidR="007B3C4A" w:rsidRDefault="007B3C4A">
            <w:pPr>
              <w:spacing w:after="0" w:line="240" w:lineRule="auto"/>
              <w:jc w:val="center"/>
              <w:rPr>
                <w:rFonts w:ascii="Times New Roman" w:hAnsi="Times New Roman"/>
                <w:b/>
                <w:bCs/>
                <w:color w:val="000000" w:themeColor="text1"/>
                <w:sz w:val="24"/>
                <w:szCs w:val="24"/>
              </w:rPr>
            </w:pPr>
          </w:p>
        </w:tc>
        <w:tc>
          <w:tcPr>
            <w:tcW w:w="1126" w:type="pct"/>
            <w:vMerge/>
            <w:vAlign w:val="center"/>
          </w:tcPr>
          <w:p w14:paraId="01263089" w14:textId="77777777" w:rsidR="007B3C4A" w:rsidRDefault="007B3C4A">
            <w:pPr>
              <w:suppressAutoHyphens/>
              <w:spacing w:after="0" w:line="240" w:lineRule="auto"/>
              <w:jc w:val="center"/>
              <w:rPr>
                <w:rFonts w:ascii="Times New Roman" w:hAnsi="Times New Roman"/>
                <w:bCs/>
                <w:iCs/>
                <w:color w:val="000000" w:themeColor="text1"/>
                <w:sz w:val="24"/>
                <w:szCs w:val="24"/>
              </w:rPr>
            </w:pPr>
          </w:p>
        </w:tc>
      </w:tr>
      <w:tr w:rsidR="007B3C4A" w14:paraId="6606A505" w14:textId="77777777">
        <w:trPr>
          <w:trHeight w:val="23"/>
        </w:trPr>
        <w:tc>
          <w:tcPr>
            <w:tcW w:w="2537" w:type="pct"/>
            <w:gridSpan w:val="2"/>
          </w:tcPr>
          <w:p w14:paraId="4B25DAC7" w14:textId="77777777" w:rsidR="007B3C4A" w:rsidRDefault="003B1D61">
            <w:pPr>
              <w:spacing w:after="0" w:line="240" w:lineRule="auto"/>
              <w:rPr>
                <w:rFonts w:ascii="Times New Roman" w:hAnsi="Times New Roman"/>
                <w:b/>
                <w:color w:val="000000" w:themeColor="text1"/>
                <w:sz w:val="24"/>
                <w:szCs w:val="24"/>
                <w:lang w:eastAsia="en-US"/>
              </w:rPr>
            </w:pPr>
            <w:r>
              <w:rPr>
                <w:rFonts w:ascii="Times New Roman" w:hAnsi="Times New Roman"/>
                <w:b/>
                <w:bCs/>
                <w:color w:val="000000" w:themeColor="text1"/>
                <w:sz w:val="24"/>
                <w:szCs w:val="24"/>
              </w:rPr>
              <w:t xml:space="preserve">Раздел 10. </w:t>
            </w:r>
            <w:r>
              <w:rPr>
                <w:rFonts w:ascii="Times New Roman" w:hAnsi="Times New Roman"/>
                <w:b/>
                <w:color w:val="000000" w:themeColor="text1"/>
                <w:sz w:val="24"/>
                <w:szCs w:val="24"/>
                <w:lang w:eastAsia="en-US"/>
              </w:rPr>
              <w:t>Логарифмы. Логарифмическая функция</w:t>
            </w:r>
          </w:p>
        </w:tc>
        <w:tc>
          <w:tcPr>
            <w:tcW w:w="441" w:type="pct"/>
            <w:vAlign w:val="center"/>
          </w:tcPr>
          <w:p w14:paraId="0646E72A" w14:textId="77777777" w:rsidR="007B3C4A" w:rsidRDefault="003B1D61">
            <w:pPr>
              <w:spacing w:after="0" w:line="240" w:lineRule="auto"/>
              <w:jc w:val="center"/>
              <w:rPr>
                <w:rFonts w:ascii="Times New Roman" w:hAnsi="Times New Roman"/>
                <w:b/>
                <w:bCs/>
                <w:color w:val="000000" w:themeColor="text1"/>
                <w:sz w:val="24"/>
                <w:szCs w:val="24"/>
              </w:rPr>
            </w:pPr>
            <w:r>
              <w:rPr>
                <w:rFonts w:ascii="Times New Roman" w:hAnsi="Times New Roman"/>
                <w:b/>
                <w:bCs/>
                <w:color w:val="000000" w:themeColor="text1"/>
                <w:sz w:val="24"/>
                <w:szCs w:val="24"/>
              </w:rPr>
              <w:t>20</w:t>
            </w:r>
          </w:p>
        </w:tc>
        <w:tc>
          <w:tcPr>
            <w:tcW w:w="508" w:type="pct"/>
            <w:vMerge w:val="restart"/>
            <w:vAlign w:val="center"/>
          </w:tcPr>
          <w:p w14:paraId="691EF066" w14:textId="77777777" w:rsidR="007B3C4A" w:rsidRDefault="003B1D61">
            <w:pPr>
              <w:spacing w:after="0" w:line="240" w:lineRule="auto"/>
              <w:jc w:val="center"/>
              <w:rPr>
                <w:rFonts w:ascii="Times New Roman" w:hAnsi="Times New Roman"/>
                <w:color w:val="000000" w:themeColor="text1"/>
                <w:sz w:val="24"/>
                <w:szCs w:val="24"/>
                <w:lang w:eastAsia="en-US"/>
              </w:rPr>
            </w:pPr>
            <w:r>
              <w:rPr>
                <w:rFonts w:ascii="Times New Roman" w:hAnsi="Times New Roman"/>
                <w:color w:val="000000" w:themeColor="text1"/>
                <w:sz w:val="24"/>
                <w:szCs w:val="24"/>
                <w:lang w:eastAsia="en-US"/>
              </w:rPr>
              <w:t>ЛР 05, ЛР 08, ЛР 10</w:t>
            </w:r>
          </w:p>
          <w:p w14:paraId="62F97775" w14:textId="77777777" w:rsidR="007B3C4A" w:rsidRDefault="007B3C4A">
            <w:pPr>
              <w:spacing w:after="0" w:line="240" w:lineRule="auto"/>
              <w:jc w:val="center"/>
              <w:rPr>
                <w:rFonts w:ascii="Times New Roman" w:hAnsi="Times New Roman"/>
                <w:b/>
                <w:bCs/>
                <w:color w:val="000000" w:themeColor="text1"/>
                <w:sz w:val="24"/>
                <w:szCs w:val="24"/>
              </w:rPr>
            </w:pPr>
          </w:p>
        </w:tc>
        <w:tc>
          <w:tcPr>
            <w:tcW w:w="385" w:type="pct"/>
            <w:vAlign w:val="center"/>
          </w:tcPr>
          <w:p w14:paraId="1768ADC1" w14:textId="77777777" w:rsidR="007B3C4A" w:rsidRDefault="007B3C4A">
            <w:pPr>
              <w:spacing w:after="0" w:line="240" w:lineRule="auto"/>
              <w:jc w:val="center"/>
              <w:rPr>
                <w:rFonts w:ascii="Times New Roman" w:hAnsi="Times New Roman"/>
                <w:b/>
                <w:bCs/>
                <w:color w:val="000000" w:themeColor="text1"/>
                <w:sz w:val="24"/>
                <w:szCs w:val="24"/>
              </w:rPr>
            </w:pPr>
          </w:p>
        </w:tc>
        <w:tc>
          <w:tcPr>
            <w:tcW w:w="1126" w:type="pct"/>
            <w:vAlign w:val="center"/>
          </w:tcPr>
          <w:p w14:paraId="25DE8E52" w14:textId="77777777" w:rsidR="007B3C4A" w:rsidRDefault="007B3C4A">
            <w:pPr>
              <w:suppressAutoHyphens/>
              <w:spacing w:after="0" w:line="240" w:lineRule="auto"/>
              <w:jc w:val="center"/>
              <w:rPr>
                <w:rFonts w:ascii="Times New Roman" w:hAnsi="Times New Roman"/>
                <w:bCs/>
                <w:iCs/>
                <w:color w:val="000000" w:themeColor="text1"/>
                <w:sz w:val="24"/>
                <w:szCs w:val="24"/>
              </w:rPr>
            </w:pPr>
          </w:p>
        </w:tc>
      </w:tr>
      <w:tr w:rsidR="007B3C4A" w14:paraId="042CE98E" w14:textId="77777777">
        <w:trPr>
          <w:trHeight w:val="23"/>
        </w:trPr>
        <w:tc>
          <w:tcPr>
            <w:tcW w:w="497" w:type="pct"/>
          </w:tcPr>
          <w:p w14:paraId="27F5AABA" w14:textId="77777777" w:rsidR="007B3C4A" w:rsidRDefault="003B1D61">
            <w:pPr>
              <w:spacing w:after="0" w:line="240" w:lineRule="auto"/>
              <w:rPr>
                <w:rFonts w:ascii="Times New Roman" w:hAnsi="Times New Roman"/>
                <w:b/>
                <w:bCs/>
                <w:color w:val="000000" w:themeColor="text1"/>
                <w:sz w:val="24"/>
                <w:szCs w:val="24"/>
              </w:rPr>
            </w:pPr>
            <w:r>
              <w:rPr>
                <w:rFonts w:ascii="Times New Roman" w:hAnsi="Times New Roman"/>
                <w:b/>
                <w:bCs/>
                <w:color w:val="000000" w:themeColor="text1"/>
                <w:sz w:val="24"/>
                <w:szCs w:val="24"/>
              </w:rPr>
              <w:t>Тема 10.1</w:t>
            </w:r>
          </w:p>
        </w:tc>
        <w:tc>
          <w:tcPr>
            <w:tcW w:w="2040" w:type="pct"/>
          </w:tcPr>
          <w:p w14:paraId="16A3695B" w14:textId="77777777" w:rsidR="007B3C4A" w:rsidRDefault="003B1D61">
            <w:pPr>
              <w:spacing w:after="0" w:line="240" w:lineRule="auto"/>
              <w:rPr>
                <w:rFonts w:ascii="Times New Roman" w:hAnsi="Times New Roman"/>
                <w:b/>
                <w:color w:val="000000" w:themeColor="text1"/>
                <w:sz w:val="24"/>
                <w:szCs w:val="24"/>
                <w:lang w:eastAsia="en-US"/>
              </w:rPr>
            </w:pPr>
            <w:r>
              <w:rPr>
                <w:rFonts w:ascii="Times New Roman" w:hAnsi="Times New Roman"/>
                <w:color w:val="000000" w:themeColor="text1"/>
                <w:sz w:val="24"/>
                <w:szCs w:val="24"/>
                <w:lang w:eastAsia="en-US"/>
              </w:rPr>
              <w:t>Логарифм числа. Десятичный и натуральный логарифмы, число е</w:t>
            </w:r>
          </w:p>
        </w:tc>
        <w:tc>
          <w:tcPr>
            <w:tcW w:w="441" w:type="pct"/>
            <w:vAlign w:val="center"/>
          </w:tcPr>
          <w:p w14:paraId="160D7BFD" w14:textId="77777777" w:rsidR="007B3C4A" w:rsidRDefault="003B1D61">
            <w:pPr>
              <w:spacing w:after="0" w:line="240" w:lineRule="auto"/>
              <w:jc w:val="center"/>
              <w:rPr>
                <w:rFonts w:ascii="Times New Roman" w:hAnsi="Times New Roman"/>
                <w:b/>
                <w:bCs/>
                <w:color w:val="000000" w:themeColor="text1"/>
                <w:sz w:val="24"/>
                <w:szCs w:val="24"/>
              </w:rPr>
            </w:pPr>
            <w:r>
              <w:rPr>
                <w:rFonts w:ascii="Times New Roman" w:hAnsi="Times New Roman"/>
                <w:b/>
                <w:bCs/>
                <w:color w:val="000000" w:themeColor="text1"/>
                <w:sz w:val="24"/>
                <w:szCs w:val="24"/>
              </w:rPr>
              <w:t>2</w:t>
            </w:r>
          </w:p>
        </w:tc>
        <w:tc>
          <w:tcPr>
            <w:tcW w:w="508" w:type="pct"/>
            <w:vMerge/>
            <w:vAlign w:val="center"/>
          </w:tcPr>
          <w:p w14:paraId="1E5A47AB" w14:textId="77777777" w:rsidR="007B3C4A" w:rsidRDefault="007B3C4A">
            <w:pPr>
              <w:spacing w:after="0" w:line="240" w:lineRule="auto"/>
              <w:jc w:val="center"/>
              <w:rPr>
                <w:rFonts w:ascii="Times New Roman" w:hAnsi="Times New Roman"/>
                <w:b/>
                <w:bCs/>
                <w:color w:val="000000" w:themeColor="text1"/>
                <w:sz w:val="24"/>
                <w:szCs w:val="24"/>
              </w:rPr>
            </w:pPr>
          </w:p>
        </w:tc>
        <w:tc>
          <w:tcPr>
            <w:tcW w:w="385" w:type="pct"/>
            <w:vMerge w:val="restart"/>
            <w:vAlign w:val="center"/>
          </w:tcPr>
          <w:p w14:paraId="087C2BCA" w14:textId="77777777" w:rsidR="007B3C4A" w:rsidRDefault="003B1D61">
            <w:pPr>
              <w:spacing w:after="0" w:line="240" w:lineRule="auto"/>
              <w:jc w:val="center"/>
              <w:rPr>
                <w:rFonts w:ascii="Times New Roman" w:hAnsi="Times New Roman"/>
                <w:color w:val="000000" w:themeColor="text1"/>
                <w:sz w:val="24"/>
                <w:szCs w:val="24"/>
              </w:rPr>
            </w:pPr>
            <w:r>
              <w:rPr>
                <w:rFonts w:ascii="Times New Roman" w:hAnsi="Times New Roman"/>
                <w:color w:val="000000" w:themeColor="text1"/>
                <w:sz w:val="24"/>
                <w:szCs w:val="24"/>
              </w:rPr>
              <w:t>ОК 01</w:t>
            </w:r>
          </w:p>
          <w:p w14:paraId="1EA88E7F" w14:textId="77777777" w:rsidR="007B3C4A" w:rsidRDefault="003B1D61">
            <w:pPr>
              <w:spacing w:after="0" w:line="240" w:lineRule="auto"/>
              <w:jc w:val="center"/>
              <w:rPr>
                <w:rFonts w:ascii="Times New Roman" w:hAnsi="Times New Roman"/>
                <w:color w:val="000000" w:themeColor="text1"/>
                <w:sz w:val="24"/>
                <w:szCs w:val="24"/>
              </w:rPr>
            </w:pPr>
            <w:r>
              <w:rPr>
                <w:rFonts w:ascii="Times New Roman" w:hAnsi="Times New Roman"/>
                <w:color w:val="000000" w:themeColor="text1"/>
                <w:sz w:val="24"/>
                <w:szCs w:val="24"/>
              </w:rPr>
              <w:t>ОК 02</w:t>
            </w:r>
          </w:p>
          <w:p w14:paraId="436F54C2" w14:textId="77777777" w:rsidR="007B3C4A" w:rsidRDefault="007B3C4A">
            <w:pPr>
              <w:spacing w:after="0" w:line="240" w:lineRule="auto"/>
              <w:jc w:val="center"/>
              <w:rPr>
                <w:rFonts w:ascii="Times New Roman" w:hAnsi="Times New Roman"/>
                <w:b/>
                <w:bCs/>
                <w:color w:val="000000" w:themeColor="text1"/>
                <w:sz w:val="24"/>
                <w:szCs w:val="24"/>
              </w:rPr>
            </w:pPr>
          </w:p>
        </w:tc>
        <w:tc>
          <w:tcPr>
            <w:tcW w:w="1126" w:type="pct"/>
            <w:vMerge w:val="restart"/>
            <w:vAlign w:val="center"/>
          </w:tcPr>
          <w:p w14:paraId="21138047" w14:textId="77777777" w:rsidR="007B3C4A" w:rsidRDefault="003B1D61">
            <w:pPr>
              <w:suppressAutoHyphens/>
              <w:spacing w:after="0" w:line="240" w:lineRule="auto"/>
              <w:jc w:val="center"/>
              <w:rPr>
                <w:rFonts w:ascii="Times New Roman" w:hAnsi="Times New Roman"/>
                <w:bCs/>
                <w:iCs/>
                <w:color w:val="000000" w:themeColor="text1"/>
                <w:sz w:val="24"/>
                <w:szCs w:val="24"/>
              </w:rPr>
            </w:pP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01.01,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01.02,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01.03,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01.04,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01.05,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01.06,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01.07,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01.08,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01.09,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01.01,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01.02,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01.03,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01.04,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01.05,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01.06,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02.01,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02.02,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02.03,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02.04,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02.05,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02.06,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02.07,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02.08,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02.01,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02.02,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02.03,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02.04</w:t>
            </w:r>
          </w:p>
        </w:tc>
      </w:tr>
      <w:tr w:rsidR="007B3C4A" w14:paraId="427CF24E" w14:textId="77777777">
        <w:trPr>
          <w:trHeight w:val="23"/>
        </w:trPr>
        <w:tc>
          <w:tcPr>
            <w:tcW w:w="497" w:type="pct"/>
          </w:tcPr>
          <w:p w14:paraId="4A08A42F" w14:textId="77777777" w:rsidR="007B3C4A" w:rsidRDefault="003B1D61">
            <w:pPr>
              <w:spacing w:after="0" w:line="240" w:lineRule="auto"/>
              <w:rPr>
                <w:rFonts w:ascii="Times New Roman" w:hAnsi="Times New Roman"/>
                <w:b/>
                <w:bCs/>
                <w:color w:val="000000" w:themeColor="text1"/>
                <w:sz w:val="24"/>
                <w:szCs w:val="24"/>
              </w:rPr>
            </w:pPr>
            <w:r>
              <w:rPr>
                <w:rFonts w:ascii="Times New Roman" w:hAnsi="Times New Roman"/>
                <w:b/>
                <w:bCs/>
                <w:color w:val="000000" w:themeColor="text1"/>
                <w:sz w:val="24"/>
                <w:szCs w:val="24"/>
              </w:rPr>
              <w:t>Тема 10.2</w:t>
            </w:r>
          </w:p>
        </w:tc>
        <w:tc>
          <w:tcPr>
            <w:tcW w:w="2040" w:type="pct"/>
          </w:tcPr>
          <w:p w14:paraId="488F705F" w14:textId="77777777" w:rsidR="007B3C4A" w:rsidRDefault="003B1D61">
            <w:pPr>
              <w:spacing w:after="0" w:line="240" w:lineRule="auto"/>
              <w:rPr>
                <w:rFonts w:ascii="Times New Roman" w:hAnsi="Times New Roman"/>
                <w:b/>
                <w:color w:val="000000" w:themeColor="text1"/>
                <w:sz w:val="24"/>
                <w:szCs w:val="24"/>
                <w:lang w:eastAsia="en-US"/>
              </w:rPr>
            </w:pPr>
            <w:r>
              <w:rPr>
                <w:rFonts w:ascii="Times New Roman" w:hAnsi="Times New Roman"/>
                <w:color w:val="000000" w:themeColor="text1"/>
                <w:sz w:val="24"/>
                <w:szCs w:val="24"/>
                <w:lang w:eastAsia="en-US"/>
              </w:rPr>
              <w:t>Свойства логарифмов. Операция логарифмирования</w:t>
            </w:r>
          </w:p>
        </w:tc>
        <w:tc>
          <w:tcPr>
            <w:tcW w:w="441" w:type="pct"/>
            <w:vAlign w:val="center"/>
          </w:tcPr>
          <w:p w14:paraId="41D6C96C" w14:textId="77777777" w:rsidR="007B3C4A" w:rsidRDefault="003B1D61">
            <w:pPr>
              <w:spacing w:after="0" w:line="240" w:lineRule="auto"/>
              <w:jc w:val="center"/>
              <w:rPr>
                <w:rFonts w:ascii="Times New Roman" w:hAnsi="Times New Roman"/>
                <w:b/>
                <w:bCs/>
                <w:color w:val="000000" w:themeColor="text1"/>
                <w:sz w:val="24"/>
                <w:szCs w:val="24"/>
              </w:rPr>
            </w:pPr>
            <w:r>
              <w:rPr>
                <w:rFonts w:ascii="Times New Roman" w:hAnsi="Times New Roman"/>
                <w:b/>
                <w:bCs/>
                <w:color w:val="000000" w:themeColor="text1"/>
                <w:sz w:val="24"/>
                <w:szCs w:val="24"/>
              </w:rPr>
              <w:t>2</w:t>
            </w:r>
          </w:p>
        </w:tc>
        <w:tc>
          <w:tcPr>
            <w:tcW w:w="508" w:type="pct"/>
            <w:vMerge/>
            <w:vAlign w:val="center"/>
          </w:tcPr>
          <w:p w14:paraId="67FA1710" w14:textId="77777777" w:rsidR="007B3C4A" w:rsidRDefault="007B3C4A">
            <w:pPr>
              <w:spacing w:after="0" w:line="240" w:lineRule="auto"/>
              <w:jc w:val="center"/>
              <w:rPr>
                <w:rFonts w:ascii="Times New Roman" w:hAnsi="Times New Roman"/>
                <w:b/>
                <w:bCs/>
                <w:color w:val="000000" w:themeColor="text1"/>
                <w:sz w:val="24"/>
                <w:szCs w:val="24"/>
              </w:rPr>
            </w:pPr>
          </w:p>
        </w:tc>
        <w:tc>
          <w:tcPr>
            <w:tcW w:w="385" w:type="pct"/>
            <w:vMerge/>
            <w:vAlign w:val="center"/>
          </w:tcPr>
          <w:p w14:paraId="0053B10F" w14:textId="77777777" w:rsidR="007B3C4A" w:rsidRDefault="007B3C4A">
            <w:pPr>
              <w:spacing w:after="0" w:line="240" w:lineRule="auto"/>
              <w:jc w:val="center"/>
              <w:rPr>
                <w:rFonts w:ascii="Times New Roman" w:hAnsi="Times New Roman"/>
                <w:b/>
                <w:bCs/>
                <w:color w:val="000000" w:themeColor="text1"/>
                <w:sz w:val="24"/>
                <w:szCs w:val="24"/>
              </w:rPr>
            </w:pPr>
          </w:p>
        </w:tc>
        <w:tc>
          <w:tcPr>
            <w:tcW w:w="1126" w:type="pct"/>
            <w:vMerge/>
            <w:vAlign w:val="center"/>
          </w:tcPr>
          <w:p w14:paraId="25BC43AC" w14:textId="77777777" w:rsidR="007B3C4A" w:rsidRDefault="007B3C4A">
            <w:pPr>
              <w:suppressAutoHyphens/>
              <w:spacing w:after="0" w:line="240" w:lineRule="auto"/>
              <w:jc w:val="center"/>
              <w:rPr>
                <w:rFonts w:ascii="Times New Roman" w:hAnsi="Times New Roman"/>
                <w:bCs/>
                <w:iCs/>
                <w:color w:val="000000" w:themeColor="text1"/>
                <w:sz w:val="24"/>
                <w:szCs w:val="24"/>
              </w:rPr>
            </w:pPr>
          </w:p>
        </w:tc>
      </w:tr>
      <w:tr w:rsidR="007B3C4A" w14:paraId="7D78F005" w14:textId="77777777">
        <w:trPr>
          <w:trHeight w:val="23"/>
        </w:trPr>
        <w:tc>
          <w:tcPr>
            <w:tcW w:w="497" w:type="pct"/>
          </w:tcPr>
          <w:p w14:paraId="4E6873E0" w14:textId="77777777" w:rsidR="007B3C4A" w:rsidRDefault="003B1D61">
            <w:pPr>
              <w:spacing w:after="0" w:line="240" w:lineRule="auto"/>
              <w:rPr>
                <w:rFonts w:ascii="Times New Roman" w:hAnsi="Times New Roman"/>
                <w:b/>
                <w:bCs/>
                <w:color w:val="000000" w:themeColor="text1"/>
                <w:sz w:val="24"/>
                <w:szCs w:val="24"/>
              </w:rPr>
            </w:pPr>
            <w:r>
              <w:rPr>
                <w:rFonts w:ascii="Times New Roman" w:hAnsi="Times New Roman"/>
                <w:b/>
                <w:bCs/>
                <w:color w:val="000000" w:themeColor="text1"/>
                <w:sz w:val="24"/>
                <w:szCs w:val="24"/>
              </w:rPr>
              <w:t>Тема 10.3</w:t>
            </w:r>
          </w:p>
        </w:tc>
        <w:tc>
          <w:tcPr>
            <w:tcW w:w="2040" w:type="pct"/>
          </w:tcPr>
          <w:p w14:paraId="1832348A" w14:textId="77777777" w:rsidR="007B3C4A" w:rsidRDefault="003B1D61">
            <w:pPr>
              <w:spacing w:after="0" w:line="240" w:lineRule="auto"/>
              <w:rPr>
                <w:rFonts w:ascii="Times New Roman" w:hAnsi="Times New Roman"/>
                <w:b/>
                <w:color w:val="000000" w:themeColor="text1"/>
                <w:sz w:val="24"/>
                <w:szCs w:val="24"/>
                <w:lang w:eastAsia="en-US"/>
              </w:rPr>
            </w:pPr>
            <w:r>
              <w:rPr>
                <w:rFonts w:ascii="Times New Roman" w:hAnsi="Times New Roman"/>
                <w:color w:val="000000" w:themeColor="text1"/>
                <w:sz w:val="24"/>
                <w:szCs w:val="24"/>
                <w:lang w:eastAsia="en-US"/>
              </w:rPr>
              <w:t xml:space="preserve">Обратная функция, ее </w:t>
            </w:r>
            <w:proofErr w:type="spellStart"/>
            <w:r>
              <w:rPr>
                <w:rFonts w:ascii="Times New Roman" w:hAnsi="Times New Roman"/>
                <w:color w:val="000000" w:themeColor="text1"/>
                <w:sz w:val="24"/>
                <w:szCs w:val="24"/>
                <w:lang w:eastAsia="en-US"/>
              </w:rPr>
              <w:t>график.Симметрия</w:t>
            </w:r>
            <w:proofErr w:type="spellEnd"/>
            <w:r>
              <w:rPr>
                <w:rFonts w:ascii="Times New Roman" w:hAnsi="Times New Roman"/>
                <w:color w:val="000000" w:themeColor="text1"/>
                <w:sz w:val="24"/>
                <w:szCs w:val="24"/>
                <w:lang w:eastAsia="en-US"/>
              </w:rPr>
              <w:t xml:space="preserve"> относительно прямой у=х</w:t>
            </w:r>
          </w:p>
        </w:tc>
        <w:tc>
          <w:tcPr>
            <w:tcW w:w="441" w:type="pct"/>
            <w:vAlign w:val="center"/>
          </w:tcPr>
          <w:p w14:paraId="591655A4" w14:textId="77777777" w:rsidR="007B3C4A" w:rsidRDefault="003B1D61">
            <w:pPr>
              <w:spacing w:after="0" w:line="240" w:lineRule="auto"/>
              <w:jc w:val="center"/>
              <w:rPr>
                <w:rFonts w:ascii="Times New Roman" w:hAnsi="Times New Roman"/>
                <w:b/>
                <w:bCs/>
                <w:color w:val="000000" w:themeColor="text1"/>
                <w:sz w:val="24"/>
                <w:szCs w:val="24"/>
              </w:rPr>
            </w:pPr>
            <w:r>
              <w:rPr>
                <w:rFonts w:ascii="Times New Roman" w:hAnsi="Times New Roman"/>
                <w:b/>
                <w:bCs/>
                <w:color w:val="000000" w:themeColor="text1"/>
                <w:sz w:val="24"/>
                <w:szCs w:val="24"/>
              </w:rPr>
              <w:t>2</w:t>
            </w:r>
          </w:p>
        </w:tc>
        <w:tc>
          <w:tcPr>
            <w:tcW w:w="508" w:type="pct"/>
            <w:vMerge/>
            <w:vAlign w:val="center"/>
          </w:tcPr>
          <w:p w14:paraId="48E067AB" w14:textId="77777777" w:rsidR="007B3C4A" w:rsidRDefault="007B3C4A">
            <w:pPr>
              <w:spacing w:after="0" w:line="240" w:lineRule="auto"/>
              <w:jc w:val="center"/>
              <w:rPr>
                <w:rFonts w:ascii="Times New Roman" w:hAnsi="Times New Roman"/>
                <w:b/>
                <w:bCs/>
                <w:color w:val="000000" w:themeColor="text1"/>
                <w:sz w:val="24"/>
                <w:szCs w:val="24"/>
              </w:rPr>
            </w:pPr>
          </w:p>
        </w:tc>
        <w:tc>
          <w:tcPr>
            <w:tcW w:w="385" w:type="pct"/>
            <w:vMerge/>
            <w:vAlign w:val="center"/>
          </w:tcPr>
          <w:p w14:paraId="63F5E4F5" w14:textId="77777777" w:rsidR="007B3C4A" w:rsidRDefault="007B3C4A">
            <w:pPr>
              <w:spacing w:after="0" w:line="240" w:lineRule="auto"/>
              <w:jc w:val="center"/>
              <w:rPr>
                <w:rFonts w:ascii="Times New Roman" w:hAnsi="Times New Roman"/>
                <w:b/>
                <w:bCs/>
                <w:color w:val="000000" w:themeColor="text1"/>
                <w:sz w:val="24"/>
                <w:szCs w:val="24"/>
              </w:rPr>
            </w:pPr>
          </w:p>
        </w:tc>
        <w:tc>
          <w:tcPr>
            <w:tcW w:w="1126" w:type="pct"/>
            <w:vMerge/>
            <w:vAlign w:val="center"/>
          </w:tcPr>
          <w:p w14:paraId="6B5D8309" w14:textId="77777777" w:rsidR="007B3C4A" w:rsidRDefault="007B3C4A">
            <w:pPr>
              <w:suppressAutoHyphens/>
              <w:spacing w:after="0" w:line="240" w:lineRule="auto"/>
              <w:jc w:val="center"/>
              <w:rPr>
                <w:rFonts w:ascii="Times New Roman" w:hAnsi="Times New Roman"/>
                <w:bCs/>
                <w:iCs/>
                <w:color w:val="000000" w:themeColor="text1"/>
                <w:sz w:val="24"/>
                <w:szCs w:val="24"/>
              </w:rPr>
            </w:pPr>
          </w:p>
        </w:tc>
      </w:tr>
      <w:tr w:rsidR="007B3C4A" w14:paraId="03F49DC0" w14:textId="77777777">
        <w:trPr>
          <w:trHeight w:val="23"/>
        </w:trPr>
        <w:tc>
          <w:tcPr>
            <w:tcW w:w="497" w:type="pct"/>
          </w:tcPr>
          <w:p w14:paraId="239CE47B" w14:textId="77777777" w:rsidR="007B3C4A" w:rsidRDefault="003B1D61">
            <w:pPr>
              <w:spacing w:after="0" w:line="240" w:lineRule="auto"/>
              <w:rPr>
                <w:rFonts w:ascii="Times New Roman" w:hAnsi="Times New Roman"/>
                <w:b/>
                <w:bCs/>
                <w:color w:val="000000" w:themeColor="text1"/>
                <w:sz w:val="24"/>
                <w:szCs w:val="24"/>
              </w:rPr>
            </w:pPr>
            <w:r>
              <w:rPr>
                <w:rFonts w:ascii="Times New Roman" w:hAnsi="Times New Roman"/>
                <w:b/>
                <w:bCs/>
                <w:color w:val="000000" w:themeColor="text1"/>
                <w:sz w:val="24"/>
                <w:szCs w:val="24"/>
              </w:rPr>
              <w:t>Тема 10.4</w:t>
            </w:r>
          </w:p>
        </w:tc>
        <w:tc>
          <w:tcPr>
            <w:tcW w:w="2040" w:type="pct"/>
          </w:tcPr>
          <w:p w14:paraId="54F6157A" w14:textId="77777777" w:rsidR="007B3C4A" w:rsidRDefault="003B1D61">
            <w:pPr>
              <w:spacing w:after="0" w:line="240" w:lineRule="auto"/>
              <w:rPr>
                <w:rFonts w:ascii="Times New Roman" w:hAnsi="Times New Roman"/>
                <w:b/>
                <w:color w:val="000000" w:themeColor="text1"/>
                <w:sz w:val="24"/>
                <w:szCs w:val="24"/>
                <w:lang w:eastAsia="en-US"/>
              </w:rPr>
            </w:pPr>
            <w:r>
              <w:rPr>
                <w:rFonts w:ascii="Times New Roman" w:hAnsi="Times New Roman"/>
                <w:color w:val="000000" w:themeColor="text1"/>
                <w:sz w:val="24"/>
                <w:szCs w:val="24"/>
                <w:lang w:eastAsia="en-US"/>
              </w:rPr>
              <w:t>Логарифмическая функция, ее свойства</w:t>
            </w:r>
          </w:p>
        </w:tc>
        <w:tc>
          <w:tcPr>
            <w:tcW w:w="441" w:type="pct"/>
            <w:vAlign w:val="center"/>
          </w:tcPr>
          <w:p w14:paraId="7FA2DE81" w14:textId="77777777" w:rsidR="007B3C4A" w:rsidRDefault="003B1D61">
            <w:pPr>
              <w:spacing w:after="0" w:line="240" w:lineRule="auto"/>
              <w:jc w:val="center"/>
              <w:rPr>
                <w:rFonts w:ascii="Times New Roman" w:hAnsi="Times New Roman"/>
                <w:b/>
                <w:bCs/>
                <w:color w:val="000000" w:themeColor="text1"/>
                <w:sz w:val="24"/>
                <w:szCs w:val="24"/>
              </w:rPr>
            </w:pPr>
            <w:r>
              <w:rPr>
                <w:rFonts w:ascii="Times New Roman" w:hAnsi="Times New Roman"/>
                <w:b/>
                <w:bCs/>
                <w:color w:val="000000" w:themeColor="text1"/>
                <w:sz w:val="24"/>
                <w:szCs w:val="24"/>
              </w:rPr>
              <w:t>2</w:t>
            </w:r>
          </w:p>
        </w:tc>
        <w:tc>
          <w:tcPr>
            <w:tcW w:w="508" w:type="pct"/>
            <w:vMerge/>
            <w:vAlign w:val="center"/>
          </w:tcPr>
          <w:p w14:paraId="263EFE5D" w14:textId="77777777" w:rsidR="007B3C4A" w:rsidRDefault="007B3C4A">
            <w:pPr>
              <w:spacing w:after="0" w:line="240" w:lineRule="auto"/>
              <w:jc w:val="center"/>
              <w:rPr>
                <w:rFonts w:ascii="Times New Roman" w:hAnsi="Times New Roman"/>
                <w:b/>
                <w:bCs/>
                <w:color w:val="000000" w:themeColor="text1"/>
                <w:sz w:val="24"/>
                <w:szCs w:val="24"/>
              </w:rPr>
            </w:pPr>
          </w:p>
        </w:tc>
        <w:tc>
          <w:tcPr>
            <w:tcW w:w="385" w:type="pct"/>
            <w:vMerge/>
            <w:vAlign w:val="center"/>
          </w:tcPr>
          <w:p w14:paraId="59B1073B" w14:textId="77777777" w:rsidR="007B3C4A" w:rsidRDefault="007B3C4A">
            <w:pPr>
              <w:spacing w:after="0" w:line="240" w:lineRule="auto"/>
              <w:jc w:val="center"/>
              <w:rPr>
                <w:rFonts w:ascii="Times New Roman" w:hAnsi="Times New Roman"/>
                <w:b/>
                <w:bCs/>
                <w:color w:val="000000" w:themeColor="text1"/>
                <w:sz w:val="24"/>
                <w:szCs w:val="24"/>
              </w:rPr>
            </w:pPr>
          </w:p>
        </w:tc>
        <w:tc>
          <w:tcPr>
            <w:tcW w:w="1126" w:type="pct"/>
            <w:vMerge/>
            <w:vAlign w:val="center"/>
          </w:tcPr>
          <w:p w14:paraId="776F4D47" w14:textId="77777777" w:rsidR="007B3C4A" w:rsidRDefault="007B3C4A">
            <w:pPr>
              <w:suppressAutoHyphens/>
              <w:spacing w:after="0" w:line="240" w:lineRule="auto"/>
              <w:jc w:val="center"/>
              <w:rPr>
                <w:rFonts w:ascii="Times New Roman" w:hAnsi="Times New Roman"/>
                <w:bCs/>
                <w:iCs/>
                <w:color w:val="000000" w:themeColor="text1"/>
                <w:sz w:val="24"/>
                <w:szCs w:val="24"/>
              </w:rPr>
            </w:pPr>
          </w:p>
        </w:tc>
      </w:tr>
      <w:tr w:rsidR="007B3C4A" w14:paraId="5B37FAF4" w14:textId="77777777">
        <w:trPr>
          <w:trHeight w:val="23"/>
        </w:trPr>
        <w:tc>
          <w:tcPr>
            <w:tcW w:w="497" w:type="pct"/>
          </w:tcPr>
          <w:p w14:paraId="5A547317" w14:textId="77777777" w:rsidR="007B3C4A" w:rsidRDefault="003B1D61">
            <w:pPr>
              <w:spacing w:after="0" w:line="240" w:lineRule="auto"/>
              <w:rPr>
                <w:rFonts w:ascii="Times New Roman" w:hAnsi="Times New Roman"/>
                <w:b/>
                <w:bCs/>
                <w:color w:val="000000" w:themeColor="text1"/>
                <w:sz w:val="24"/>
                <w:szCs w:val="24"/>
              </w:rPr>
            </w:pPr>
            <w:r>
              <w:rPr>
                <w:rFonts w:ascii="Times New Roman" w:hAnsi="Times New Roman"/>
                <w:b/>
                <w:bCs/>
                <w:color w:val="000000" w:themeColor="text1"/>
                <w:sz w:val="24"/>
                <w:szCs w:val="24"/>
              </w:rPr>
              <w:t>Тема 10.5</w:t>
            </w:r>
          </w:p>
        </w:tc>
        <w:tc>
          <w:tcPr>
            <w:tcW w:w="2040" w:type="pct"/>
          </w:tcPr>
          <w:p w14:paraId="74D016DD" w14:textId="77777777" w:rsidR="007B3C4A" w:rsidRDefault="003B1D61">
            <w:pPr>
              <w:spacing w:after="0" w:line="240" w:lineRule="auto"/>
              <w:rPr>
                <w:rFonts w:ascii="Times New Roman" w:hAnsi="Times New Roman"/>
                <w:b/>
                <w:color w:val="000000" w:themeColor="text1"/>
                <w:sz w:val="24"/>
                <w:szCs w:val="24"/>
                <w:lang w:eastAsia="en-US"/>
              </w:rPr>
            </w:pPr>
            <w:r>
              <w:rPr>
                <w:rFonts w:ascii="Times New Roman" w:hAnsi="Times New Roman"/>
                <w:color w:val="000000" w:themeColor="text1"/>
                <w:sz w:val="24"/>
                <w:szCs w:val="24"/>
                <w:lang w:eastAsia="en-US"/>
              </w:rPr>
              <w:t>Классификация логарифмических уравнений</w:t>
            </w:r>
          </w:p>
        </w:tc>
        <w:tc>
          <w:tcPr>
            <w:tcW w:w="441" w:type="pct"/>
            <w:vAlign w:val="center"/>
          </w:tcPr>
          <w:p w14:paraId="6E0A107F" w14:textId="77777777" w:rsidR="007B3C4A" w:rsidRDefault="003B1D61">
            <w:pPr>
              <w:spacing w:after="0" w:line="240" w:lineRule="auto"/>
              <w:jc w:val="center"/>
              <w:rPr>
                <w:rFonts w:ascii="Times New Roman" w:hAnsi="Times New Roman"/>
                <w:b/>
                <w:bCs/>
                <w:color w:val="000000" w:themeColor="text1"/>
                <w:sz w:val="24"/>
                <w:szCs w:val="24"/>
              </w:rPr>
            </w:pPr>
            <w:r>
              <w:rPr>
                <w:rFonts w:ascii="Times New Roman" w:hAnsi="Times New Roman"/>
                <w:b/>
                <w:bCs/>
                <w:color w:val="000000" w:themeColor="text1"/>
                <w:sz w:val="24"/>
                <w:szCs w:val="24"/>
              </w:rPr>
              <w:t>2</w:t>
            </w:r>
          </w:p>
        </w:tc>
        <w:tc>
          <w:tcPr>
            <w:tcW w:w="508" w:type="pct"/>
            <w:vMerge/>
            <w:vAlign w:val="center"/>
          </w:tcPr>
          <w:p w14:paraId="1327CDDA" w14:textId="77777777" w:rsidR="007B3C4A" w:rsidRDefault="007B3C4A">
            <w:pPr>
              <w:spacing w:after="0" w:line="240" w:lineRule="auto"/>
              <w:jc w:val="center"/>
              <w:rPr>
                <w:rFonts w:ascii="Times New Roman" w:hAnsi="Times New Roman"/>
                <w:b/>
                <w:bCs/>
                <w:color w:val="000000" w:themeColor="text1"/>
                <w:sz w:val="24"/>
                <w:szCs w:val="24"/>
              </w:rPr>
            </w:pPr>
          </w:p>
        </w:tc>
        <w:tc>
          <w:tcPr>
            <w:tcW w:w="385" w:type="pct"/>
            <w:vMerge/>
            <w:vAlign w:val="center"/>
          </w:tcPr>
          <w:p w14:paraId="7910E574" w14:textId="77777777" w:rsidR="007B3C4A" w:rsidRDefault="007B3C4A">
            <w:pPr>
              <w:spacing w:after="0" w:line="240" w:lineRule="auto"/>
              <w:jc w:val="center"/>
              <w:rPr>
                <w:rFonts w:ascii="Times New Roman" w:hAnsi="Times New Roman"/>
                <w:b/>
                <w:bCs/>
                <w:color w:val="000000" w:themeColor="text1"/>
                <w:sz w:val="24"/>
                <w:szCs w:val="24"/>
              </w:rPr>
            </w:pPr>
          </w:p>
        </w:tc>
        <w:tc>
          <w:tcPr>
            <w:tcW w:w="1126" w:type="pct"/>
            <w:vMerge/>
            <w:vAlign w:val="center"/>
          </w:tcPr>
          <w:p w14:paraId="183F9B5D" w14:textId="77777777" w:rsidR="007B3C4A" w:rsidRDefault="007B3C4A">
            <w:pPr>
              <w:suppressAutoHyphens/>
              <w:spacing w:after="0" w:line="240" w:lineRule="auto"/>
              <w:jc w:val="center"/>
              <w:rPr>
                <w:rFonts w:ascii="Times New Roman" w:hAnsi="Times New Roman"/>
                <w:bCs/>
                <w:iCs/>
                <w:color w:val="000000" w:themeColor="text1"/>
                <w:sz w:val="24"/>
                <w:szCs w:val="24"/>
              </w:rPr>
            </w:pPr>
          </w:p>
        </w:tc>
      </w:tr>
      <w:tr w:rsidR="007B3C4A" w14:paraId="78E414FB" w14:textId="77777777">
        <w:trPr>
          <w:trHeight w:val="23"/>
        </w:trPr>
        <w:tc>
          <w:tcPr>
            <w:tcW w:w="497" w:type="pct"/>
          </w:tcPr>
          <w:p w14:paraId="0DA33703" w14:textId="77777777" w:rsidR="007B3C4A" w:rsidRDefault="003B1D61">
            <w:pPr>
              <w:spacing w:after="0" w:line="240" w:lineRule="auto"/>
              <w:rPr>
                <w:rFonts w:ascii="Times New Roman" w:hAnsi="Times New Roman"/>
                <w:b/>
                <w:bCs/>
                <w:color w:val="000000" w:themeColor="text1"/>
                <w:sz w:val="24"/>
                <w:szCs w:val="24"/>
              </w:rPr>
            </w:pPr>
            <w:r>
              <w:rPr>
                <w:rFonts w:ascii="Times New Roman" w:hAnsi="Times New Roman"/>
                <w:b/>
                <w:bCs/>
                <w:color w:val="000000" w:themeColor="text1"/>
                <w:sz w:val="24"/>
                <w:szCs w:val="24"/>
              </w:rPr>
              <w:t>Тема 10.6</w:t>
            </w:r>
          </w:p>
        </w:tc>
        <w:tc>
          <w:tcPr>
            <w:tcW w:w="2040" w:type="pct"/>
          </w:tcPr>
          <w:p w14:paraId="498235CC" w14:textId="77777777" w:rsidR="007B3C4A" w:rsidRDefault="003B1D61">
            <w:pPr>
              <w:spacing w:after="0" w:line="240" w:lineRule="auto"/>
              <w:rPr>
                <w:rFonts w:ascii="Times New Roman" w:hAnsi="Times New Roman"/>
                <w:b/>
                <w:color w:val="000000" w:themeColor="text1"/>
                <w:sz w:val="24"/>
                <w:szCs w:val="24"/>
                <w:lang w:eastAsia="en-US"/>
              </w:rPr>
            </w:pPr>
            <w:r>
              <w:rPr>
                <w:rFonts w:ascii="Times New Roman" w:hAnsi="Times New Roman"/>
                <w:color w:val="000000" w:themeColor="text1"/>
                <w:sz w:val="24"/>
                <w:szCs w:val="24"/>
                <w:lang w:eastAsia="en-US"/>
              </w:rPr>
              <w:t>Решение логарифмических уравнений</w:t>
            </w:r>
          </w:p>
        </w:tc>
        <w:tc>
          <w:tcPr>
            <w:tcW w:w="441" w:type="pct"/>
            <w:vAlign w:val="center"/>
          </w:tcPr>
          <w:p w14:paraId="2356A66F" w14:textId="77777777" w:rsidR="007B3C4A" w:rsidRDefault="003B1D61">
            <w:pPr>
              <w:spacing w:after="0" w:line="240" w:lineRule="auto"/>
              <w:jc w:val="center"/>
              <w:rPr>
                <w:rFonts w:ascii="Times New Roman" w:hAnsi="Times New Roman"/>
                <w:b/>
                <w:bCs/>
                <w:color w:val="000000" w:themeColor="text1"/>
                <w:sz w:val="24"/>
                <w:szCs w:val="24"/>
              </w:rPr>
            </w:pPr>
            <w:r>
              <w:rPr>
                <w:rFonts w:ascii="Times New Roman" w:hAnsi="Times New Roman"/>
                <w:b/>
                <w:bCs/>
                <w:color w:val="000000" w:themeColor="text1"/>
                <w:sz w:val="24"/>
                <w:szCs w:val="24"/>
              </w:rPr>
              <w:t>2</w:t>
            </w:r>
          </w:p>
        </w:tc>
        <w:tc>
          <w:tcPr>
            <w:tcW w:w="508" w:type="pct"/>
            <w:vMerge/>
            <w:vAlign w:val="center"/>
          </w:tcPr>
          <w:p w14:paraId="4E3BA333" w14:textId="77777777" w:rsidR="007B3C4A" w:rsidRDefault="007B3C4A">
            <w:pPr>
              <w:spacing w:after="0" w:line="240" w:lineRule="auto"/>
              <w:jc w:val="center"/>
              <w:rPr>
                <w:rFonts w:ascii="Times New Roman" w:hAnsi="Times New Roman"/>
                <w:b/>
                <w:bCs/>
                <w:color w:val="000000" w:themeColor="text1"/>
                <w:sz w:val="24"/>
                <w:szCs w:val="24"/>
              </w:rPr>
            </w:pPr>
          </w:p>
        </w:tc>
        <w:tc>
          <w:tcPr>
            <w:tcW w:w="385" w:type="pct"/>
            <w:vMerge/>
            <w:vAlign w:val="center"/>
          </w:tcPr>
          <w:p w14:paraId="60F0C22D" w14:textId="77777777" w:rsidR="007B3C4A" w:rsidRDefault="007B3C4A">
            <w:pPr>
              <w:spacing w:after="0" w:line="240" w:lineRule="auto"/>
              <w:jc w:val="center"/>
              <w:rPr>
                <w:rFonts w:ascii="Times New Roman" w:hAnsi="Times New Roman"/>
                <w:b/>
                <w:bCs/>
                <w:color w:val="000000" w:themeColor="text1"/>
                <w:sz w:val="24"/>
                <w:szCs w:val="24"/>
              </w:rPr>
            </w:pPr>
          </w:p>
        </w:tc>
        <w:tc>
          <w:tcPr>
            <w:tcW w:w="1126" w:type="pct"/>
            <w:vMerge/>
            <w:vAlign w:val="center"/>
          </w:tcPr>
          <w:p w14:paraId="0F5632B5" w14:textId="77777777" w:rsidR="007B3C4A" w:rsidRDefault="007B3C4A">
            <w:pPr>
              <w:suppressAutoHyphens/>
              <w:spacing w:after="0" w:line="240" w:lineRule="auto"/>
              <w:jc w:val="center"/>
              <w:rPr>
                <w:rFonts w:ascii="Times New Roman" w:hAnsi="Times New Roman"/>
                <w:bCs/>
                <w:iCs/>
                <w:color w:val="000000" w:themeColor="text1"/>
                <w:sz w:val="24"/>
                <w:szCs w:val="24"/>
              </w:rPr>
            </w:pPr>
          </w:p>
        </w:tc>
      </w:tr>
      <w:tr w:rsidR="007B3C4A" w14:paraId="6B188BD9" w14:textId="77777777">
        <w:trPr>
          <w:trHeight w:val="23"/>
        </w:trPr>
        <w:tc>
          <w:tcPr>
            <w:tcW w:w="497" w:type="pct"/>
          </w:tcPr>
          <w:p w14:paraId="6105C91C" w14:textId="77777777" w:rsidR="007B3C4A" w:rsidRDefault="003B1D61">
            <w:pPr>
              <w:spacing w:after="0" w:line="240" w:lineRule="auto"/>
              <w:rPr>
                <w:rFonts w:ascii="Times New Roman" w:hAnsi="Times New Roman"/>
                <w:b/>
                <w:bCs/>
                <w:color w:val="000000" w:themeColor="text1"/>
                <w:sz w:val="24"/>
                <w:szCs w:val="24"/>
              </w:rPr>
            </w:pPr>
            <w:r>
              <w:rPr>
                <w:rFonts w:ascii="Times New Roman" w:hAnsi="Times New Roman"/>
                <w:b/>
                <w:bCs/>
                <w:color w:val="000000" w:themeColor="text1"/>
                <w:sz w:val="24"/>
                <w:szCs w:val="24"/>
              </w:rPr>
              <w:t>Тема 10.7</w:t>
            </w:r>
          </w:p>
        </w:tc>
        <w:tc>
          <w:tcPr>
            <w:tcW w:w="2040" w:type="pct"/>
          </w:tcPr>
          <w:p w14:paraId="36010E9D" w14:textId="77777777" w:rsidR="007B3C4A" w:rsidRDefault="003B1D61">
            <w:pPr>
              <w:spacing w:after="0" w:line="240" w:lineRule="auto"/>
              <w:rPr>
                <w:rFonts w:ascii="Times New Roman" w:hAnsi="Times New Roman"/>
                <w:b/>
                <w:color w:val="000000" w:themeColor="text1"/>
                <w:sz w:val="24"/>
                <w:szCs w:val="24"/>
                <w:lang w:eastAsia="en-US"/>
              </w:rPr>
            </w:pPr>
            <w:r>
              <w:rPr>
                <w:rFonts w:ascii="Times New Roman" w:hAnsi="Times New Roman"/>
                <w:color w:val="000000" w:themeColor="text1"/>
                <w:sz w:val="24"/>
                <w:szCs w:val="24"/>
                <w:lang w:eastAsia="en-US"/>
              </w:rPr>
              <w:t>Логарифмические неравенства</w:t>
            </w:r>
          </w:p>
        </w:tc>
        <w:tc>
          <w:tcPr>
            <w:tcW w:w="441" w:type="pct"/>
            <w:vAlign w:val="center"/>
          </w:tcPr>
          <w:p w14:paraId="619A75E6" w14:textId="77777777" w:rsidR="007B3C4A" w:rsidRDefault="003B1D61">
            <w:pPr>
              <w:spacing w:after="0" w:line="240" w:lineRule="auto"/>
              <w:jc w:val="center"/>
              <w:rPr>
                <w:rFonts w:ascii="Times New Roman" w:hAnsi="Times New Roman"/>
                <w:b/>
                <w:bCs/>
                <w:color w:val="000000" w:themeColor="text1"/>
                <w:sz w:val="24"/>
                <w:szCs w:val="24"/>
              </w:rPr>
            </w:pPr>
            <w:r>
              <w:rPr>
                <w:rFonts w:ascii="Times New Roman" w:hAnsi="Times New Roman"/>
                <w:b/>
                <w:bCs/>
                <w:color w:val="000000" w:themeColor="text1"/>
                <w:sz w:val="24"/>
                <w:szCs w:val="24"/>
              </w:rPr>
              <w:t>2</w:t>
            </w:r>
          </w:p>
        </w:tc>
        <w:tc>
          <w:tcPr>
            <w:tcW w:w="508" w:type="pct"/>
            <w:vMerge/>
            <w:vAlign w:val="center"/>
          </w:tcPr>
          <w:p w14:paraId="7DA9E2BA" w14:textId="77777777" w:rsidR="007B3C4A" w:rsidRDefault="007B3C4A">
            <w:pPr>
              <w:spacing w:after="0" w:line="240" w:lineRule="auto"/>
              <w:jc w:val="center"/>
              <w:rPr>
                <w:rFonts w:ascii="Times New Roman" w:hAnsi="Times New Roman"/>
                <w:b/>
                <w:bCs/>
                <w:color w:val="000000" w:themeColor="text1"/>
                <w:sz w:val="24"/>
                <w:szCs w:val="24"/>
              </w:rPr>
            </w:pPr>
          </w:p>
        </w:tc>
        <w:tc>
          <w:tcPr>
            <w:tcW w:w="385" w:type="pct"/>
            <w:vMerge/>
            <w:vAlign w:val="center"/>
          </w:tcPr>
          <w:p w14:paraId="796BE22B" w14:textId="77777777" w:rsidR="007B3C4A" w:rsidRDefault="007B3C4A">
            <w:pPr>
              <w:spacing w:after="0" w:line="240" w:lineRule="auto"/>
              <w:jc w:val="center"/>
              <w:rPr>
                <w:rFonts w:ascii="Times New Roman" w:hAnsi="Times New Roman"/>
                <w:b/>
                <w:bCs/>
                <w:color w:val="000000" w:themeColor="text1"/>
                <w:sz w:val="24"/>
                <w:szCs w:val="24"/>
              </w:rPr>
            </w:pPr>
          </w:p>
        </w:tc>
        <w:tc>
          <w:tcPr>
            <w:tcW w:w="1126" w:type="pct"/>
            <w:vMerge/>
            <w:vAlign w:val="center"/>
          </w:tcPr>
          <w:p w14:paraId="3AD07B57" w14:textId="77777777" w:rsidR="007B3C4A" w:rsidRDefault="007B3C4A">
            <w:pPr>
              <w:suppressAutoHyphens/>
              <w:spacing w:after="0" w:line="240" w:lineRule="auto"/>
              <w:jc w:val="center"/>
              <w:rPr>
                <w:rFonts w:ascii="Times New Roman" w:hAnsi="Times New Roman"/>
                <w:bCs/>
                <w:iCs/>
                <w:color w:val="000000" w:themeColor="text1"/>
                <w:sz w:val="24"/>
                <w:szCs w:val="24"/>
              </w:rPr>
            </w:pPr>
          </w:p>
        </w:tc>
      </w:tr>
      <w:tr w:rsidR="007B3C4A" w14:paraId="768E7356" w14:textId="77777777">
        <w:trPr>
          <w:trHeight w:val="23"/>
        </w:trPr>
        <w:tc>
          <w:tcPr>
            <w:tcW w:w="497" w:type="pct"/>
          </w:tcPr>
          <w:p w14:paraId="27B9FC78" w14:textId="77777777" w:rsidR="007B3C4A" w:rsidRDefault="003B1D61">
            <w:pPr>
              <w:spacing w:after="0" w:line="240" w:lineRule="auto"/>
              <w:rPr>
                <w:rFonts w:ascii="Times New Roman" w:hAnsi="Times New Roman"/>
                <w:b/>
                <w:bCs/>
                <w:color w:val="000000" w:themeColor="text1"/>
                <w:sz w:val="24"/>
                <w:szCs w:val="24"/>
              </w:rPr>
            </w:pPr>
            <w:r>
              <w:rPr>
                <w:rFonts w:ascii="Times New Roman" w:hAnsi="Times New Roman"/>
                <w:b/>
                <w:bCs/>
                <w:color w:val="000000" w:themeColor="text1"/>
                <w:sz w:val="24"/>
                <w:szCs w:val="24"/>
              </w:rPr>
              <w:t>Тема 10.8</w:t>
            </w:r>
          </w:p>
        </w:tc>
        <w:tc>
          <w:tcPr>
            <w:tcW w:w="2040" w:type="pct"/>
          </w:tcPr>
          <w:p w14:paraId="25174C28" w14:textId="77777777" w:rsidR="007B3C4A" w:rsidRDefault="003B1D61">
            <w:pPr>
              <w:spacing w:after="0" w:line="240" w:lineRule="auto"/>
              <w:rPr>
                <w:rFonts w:ascii="Times New Roman" w:hAnsi="Times New Roman"/>
                <w:b/>
                <w:color w:val="000000" w:themeColor="text1"/>
                <w:sz w:val="24"/>
                <w:szCs w:val="24"/>
                <w:lang w:eastAsia="en-US"/>
              </w:rPr>
            </w:pPr>
            <w:r>
              <w:rPr>
                <w:rFonts w:ascii="Times New Roman" w:hAnsi="Times New Roman"/>
                <w:color w:val="000000" w:themeColor="text1"/>
                <w:sz w:val="24"/>
                <w:szCs w:val="24"/>
                <w:lang w:eastAsia="en-US"/>
              </w:rPr>
              <w:t>Системы логарифмических уравнений</w:t>
            </w:r>
          </w:p>
        </w:tc>
        <w:tc>
          <w:tcPr>
            <w:tcW w:w="441" w:type="pct"/>
            <w:vAlign w:val="center"/>
          </w:tcPr>
          <w:p w14:paraId="09D155BA" w14:textId="77777777" w:rsidR="007B3C4A" w:rsidRDefault="003B1D61">
            <w:pPr>
              <w:spacing w:after="0" w:line="240" w:lineRule="auto"/>
              <w:jc w:val="center"/>
              <w:rPr>
                <w:rFonts w:ascii="Times New Roman" w:hAnsi="Times New Roman"/>
                <w:b/>
                <w:bCs/>
                <w:color w:val="000000" w:themeColor="text1"/>
                <w:sz w:val="24"/>
                <w:szCs w:val="24"/>
              </w:rPr>
            </w:pPr>
            <w:r>
              <w:rPr>
                <w:rFonts w:ascii="Times New Roman" w:hAnsi="Times New Roman"/>
                <w:b/>
                <w:bCs/>
                <w:color w:val="000000" w:themeColor="text1"/>
                <w:sz w:val="24"/>
                <w:szCs w:val="24"/>
              </w:rPr>
              <w:t>2</w:t>
            </w:r>
          </w:p>
        </w:tc>
        <w:tc>
          <w:tcPr>
            <w:tcW w:w="508" w:type="pct"/>
            <w:vMerge/>
            <w:vAlign w:val="center"/>
          </w:tcPr>
          <w:p w14:paraId="3ED28714" w14:textId="77777777" w:rsidR="007B3C4A" w:rsidRDefault="007B3C4A">
            <w:pPr>
              <w:spacing w:after="0" w:line="240" w:lineRule="auto"/>
              <w:jc w:val="center"/>
              <w:rPr>
                <w:rFonts w:ascii="Times New Roman" w:hAnsi="Times New Roman"/>
                <w:b/>
                <w:bCs/>
                <w:color w:val="000000" w:themeColor="text1"/>
                <w:sz w:val="24"/>
                <w:szCs w:val="24"/>
              </w:rPr>
            </w:pPr>
          </w:p>
        </w:tc>
        <w:tc>
          <w:tcPr>
            <w:tcW w:w="385" w:type="pct"/>
            <w:vMerge/>
            <w:vAlign w:val="center"/>
          </w:tcPr>
          <w:p w14:paraId="2D94E12F" w14:textId="77777777" w:rsidR="007B3C4A" w:rsidRDefault="007B3C4A">
            <w:pPr>
              <w:spacing w:after="0" w:line="240" w:lineRule="auto"/>
              <w:jc w:val="center"/>
              <w:rPr>
                <w:rFonts w:ascii="Times New Roman" w:hAnsi="Times New Roman"/>
                <w:b/>
                <w:bCs/>
                <w:color w:val="000000" w:themeColor="text1"/>
                <w:sz w:val="24"/>
                <w:szCs w:val="24"/>
              </w:rPr>
            </w:pPr>
          </w:p>
        </w:tc>
        <w:tc>
          <w:tcPr>
            <w:tcW w:w="1126" w:type="pct"/>
            <w:vMerge/>
            <w:vAlign w:val="center"/>
          </w:tcPr>
          <w:p w14:paraId="438F9686" w14:textId="77777777" w:rsidR="007B3C4A" w:rsidRDefault="007B3C4A">
            <w:pPr>
              <w:suppressAutoHyphens/>
              <w:spacing w:after="0" w:line="240" w:lineRule="auto"/>
              <w:jc w:val="center"/>
              <w:rPr>
                <w:rFonts w:ascii="Times New Roman" w:hAnsi="Times New Roman"/>
                <w:bCs/>
                <w:iCs/>
                <w:color w:val="000000" w:themeColor="text1"/>
                <w:sz w:val="24"/>
                <w:szCs w:val="24"/>
              </w:rPr>
            </w:pPr>
          </w:p>
        </w:tc>
      </w:tr>
      <w:tr w:rsidR="007B3C4A" w14:paraId="0D94DA4E" w14:textId="77777777">
        <w:trPr>
          <w:trHeight w:val="23"/>
        </w:trPr>
        <w:tc>
          <w:tcPr>
            <w:tcW w:w="497" w:type="pct"/>
          </w:tcPr>
          <w:p w14:paraId="51EB9038" w14:textId="77777777" w:rsidR="007B3C4A" w:rsidRDefault="003B1D61">
            <w:pPr>
              <w:spacing w:after="0" w:line="240" w:lineRule="auto"/>
              <w:rPr>
                <w:rFonts w:ascii="Times New Roman" w:hAnsi="Times New Roman"/>
                <w:b/>
                <w:bCs/>
                <w:color w:val="000000" w:themeColor="text1"/>
                <w:sz w:val="24"/>
                <w:szCs w:val="24"/>
              </w:rPr>
            </w:pPr>
            <w:r>
              <w:rPr>
                <w:rFonts w:ascii="Times New Roman" w:hAnsi="Times New Roman"/>
                <w:b/>
                <w:bCs/>
                <w:color w:val="000000" w:themeColor="text1"/>
                <w:sz w:val="24"/>
                <w:szCs w:val="24"/>
              </w:rPr>
              <w:t>Тема 10.9</w:t>
            </w:r>
          </w:p>
        </w:tc>
        <w:tc>
          <w:tcPr>
            <w:tcW w:w="2040" w:type="pct"/>
          </w:tcPr>
          <w:p w14:paraId="5508966D" w14:textId="77777777" w:rsidR="007B3C4A" w:rsidRDefault="003B1D61">
            <w:pPr>
              <w:spacing w:after="0" w:line="240" w:lineRule="auto"/>
              <w:rPr>
                <w:rFonts w:ascii="Times New Roman" w:hAnsi="Times New Roman"/>
                <w:color w:val="000000" w:themeColor="text1"/>
                <w:sz w:val="24"/>
                <w:szCs w:val="24"/>
                <w:lang w:eastAsia="en-US"/>
              </w:rPr>
            </w:pPr>
            <w:r>
              <w:rPr>
                <w:rFonts w:ascii="Times New Roman" w:hAnsi="Times New Roman"/>
                <w:color w:val="000000" w:themeColor="text1"/>
                <w:sz w:val="24"/>
                <w:szCs w:val="24"/>
                <w:lang w:eastAsia="en-US"/>
              </w:rPr>
              <w:t>Контрольная работа «Логарифмы. Логарифмическая функция»</w:t>
            </w:r>
          </w:p>
        </w:tc>
        <w:tc>
          <w:tcPr>
            <w:tcW w:w="441" w:type="pct"/>
            <w:vAlign w:val="center"/>
          </w:tcPr>
          <w:p w14:paraId="457FA485" w14:textId="77777777" w:rsidR="007B3C4A" w:rsidRDefault="003B1D61">
            <w:pPr>
              <w:spacing w:after="0" w:line="240" w:lineRule="auto"/>
              <w:jc w:val="center"/>
              <w:rPr>
                <w:rFonts w:ascii="Times New Roman" w:hAnsi="Times New Roman"/>
                <w:b/>
                <w:bCs/>
                <w:color w:val="000000" w:themeColor="text1"/>
                <w:sz w:val="24"/>
                <w:szCs w:val="24"/>
              </w:rPr>
            </w:pPr>
            <w:r>
              <w:rPr>
                <w:rFonts w:ascii="Times New Roman" w:hAnsi="Times New Roman"/>
                <w:b/>
                <w:bCs/>
                <w:color w:val="000000" w:themeColor="text1"/>
                <w:sz w:val="24"/>
                <w:szCs w:val="24"/>
              </w:rPr>
              <w:t>2</w:t>
            </w:r>
          </w:p>
        </w:tc>
        <w:tc>
          <w:tcPr>
            <w:tcW w:w="508" w:type="pct"/>
            <w:vMerge/>
            <w:vAlign w:val="center"/>
          </w:tcPr>
          <w:p w14:paraId="4CD762C0" w14:textId="77777777" w:rsidR="007B3C4A" w:rsidRDefault="007B3C4A">
            <w:pPr>
              <w:spacing w:after="0" w:line="240" w:lineRule="auto"/>
              <w:jc w:val="center"/>
              <w:rPr>
                <w:rFonts w:ascii="Times New Roman" w:hAnsi="Times New Roman"/>
                <w:b/>
                <w:bCs/>
                <w:color w:val="000000" w:themeColor="text1"/>
                <w:sz w:val="24"/>
                <w:szCs w:val="24"/>
              </w:rPr>
            </w:pPr>
          </w:p>
        </w:tc>
        <w:tc>
          <w:tcPr>
            <w:tcW w:w="385" w:type="pct"/>
            <w:vMerge/>
            <w:vAlign w:val="center"/>
          </w:tcPr>
          <w:p w14:paraId="7DF430D2" w14:textId="77777777" w:rsidR="007B3C4A" w:rsidRDefault="007B3C4A">
            <w:pPr>
              <w:spacing w:after="0" w:line="240" w:lineRule="auto"/>
              <w:jc w:val="center"/>
              <w:rPr>
                <w:rFonts w:ascii="Times New Roman" w:hAnsi="Times New Roman"/>
                <w:b/>
                <w:bCs/>
                <w:color w:val="000000" w:themeColor="text1"/>
                <w:sz w:val="24"/>
                <w:szCs w:val="24"/>
              </w:rPr>
            </w:pPr>
          </w:p>
        </w:tc>
        <w:tc>
          <w:tcPr>
            <w:tcW w:w="1126" w:type="pct"/>
            <w:vMerge/>
            <w:vAlign w:val="center"/>
          </w:tcPr>
          <w:p w14:paraId="1C01D6A9" w14:textId="77777777" w:rsidR="007B3C4A" w:rsidRDefault="007B3C4A">
            <w:pPr>
              <w:suppressAutoHyphens/>
              <w:spacing w:after="0" w:line="240" w:lineRule="auto"/>
              <w:jc w:val="center"/>
              <w:rPr>
                <w:rFonts w:ascii="Times New Roman" w:hAnsi="Times New Roman"/>
                <w:bCs/>
                <w:iCs/>
                <w:color w:val="000000" w:themeColor="text1"/>
                <w:sz w:val="24"/>
                <w:szCs w:val="24"/>
              </w:rPr>
            </w:pPr>
          </w:p>
        </w:tc>
      </w:tr>
      <w:tr w:rsidR="007B3C4A" w14:paraId="5C591E32" w14:textId="77777777">
        <w:trPr>
          <w:trHeight w:val="23"/>
        </w:trPr>
        <w:tc>
          <w:tcPr>
            <w:tcW w:w="2537" w:type="pct"/>
            <w:gridSpan w:val="2"/>
          </w:tcPr>
          <w:p w14:paraId="22878BB3" w14:textId="77777777" w:rsidR="007B3C4A" w:rsidRDefault="003B1D61">
            <w:pPr>
              <w:spacing w:after="0" w:line="240" w:lineRule="auto"/>
              <w:rPr>
                <w:rFonts w:ascii="Times New Roman" w:hAnsi="Times New Roman"/>
                <w:b/>
                <w:color w:val="000000" w:themeColor="text1"/>
                <w:sz w:val="24"/>
                <w:szCs w:val="24"/>
                <w:lang w:eastAsia="en-US"/>
              </w:rPr>
            </w:pPr>
            <w:r>
              <w:rPr>
                <w:rFonts w:ascii="Times New Roman" w:hAnsi="Times New Roman"/>
                <w:b/>
                <w:color w:val="000000" w:themeColor="text1"/>
                <w:sz w:val="24"/>
                <w:szCs w:val="24"/>
                <w:lang w:eastAsia="en-US"/>
              </w:rPr>
              <w:t>Профессионально ориентированное содержание</w:t>
            </w:r>
          </w:p>
        </w:tc>
        <w:tc>
          <w:tcPr>
            <w:tcW w:w="441" w:type="pct"/>
            <w:vAlign w:val="center"/>
          </w:tcPr>
          <w:p w14:paraId="45070FB1" w14:textId="77777777" w:rsidR="007B3C4A" w:rsidRDefault="007B3C4A">
            <w:pPr>
              <w:spacing w:after="0" w:line="240" w:lineRule="auto"/>
              <w:jc w:val="center"/>
              <w:rPr>
                <w:rFonts w:ascii="Times New Roman" w:hAnsi="Times New Roman"/>
                <w:b/>
                <w:bCs/>
                <w:color w:val="000000" w:themeColor="text1"/>
                <w:sz w:val="24"/>
                <w:szCs w:val="24"/>
              </w:rPr>
            </w:pPr>
          </w:p>
        </w:tc>
        <w:tc>
          <w:tcPr>
            <w:tcW w:w="508" w:type="pct"/>
            <w:vMerge/>
            <w:vAlign w:val="center"/>
          </w:tcPr>
          <w:p w14:paraId="3AF1E5F3" w14:textId="77777777" w:rsidR="007B3C4A" w:rsidRDefault="007B3C4A">
            <w:pPr>
              <w:spacing w:after="0" w:line="240" w:lineRule="auto"/>
              <w:jc w:val="center"/>
              <w:rPr>
                <w:rFonts w:ascii="Times New Roman" w:hAnsi="Times New Roman"/>
                <w:b/>
                <w:bCs/>
                <w:color w:val="000000" w:themeColor="text1"/>
                <w:sz w:val="24"/>
                <w:szCs w:val="24"/>
              </w:rPr>
            </w:pPr>
          </w:p>
        </w:tc>
        <w:tc>
          <w:tcPr>
            <w:tcW w:w="385" w:type="pct"/>
            <w:vMerge/>
            <w:vAlign w:val="center"/>
          </w:tcPr>
          <w:p w14:paraId="6D0F5D49" w14:textId="77777777" w:rsidR="007B3C4A" w:rsidRDefault="007B3C4A">
            <w:pPr>
              <w:spacing w:after="0" w:line="240" w:lineRule="auto"/>
              <w:jc w:val="center"/>
              <w:rPr>
                <w:rFonts w:ascii="Times New Roman" w:hAnsi="Times New Roman"/>
                <w:b/>
                <w:bCs/>
                <w:color w:val="000000" w:themeColor="text1"/>
                <w:sz w:val="24"/>
                <w:szCs w:val="24"/>
              </w:rPr>
            </w:pPr>
          </w:p>
        </w:tc>
        <w:tc>
          <w:tcPr>
            <w:tcW w:w="1126" w:type="pct"/>
            <w:vMerge/>
            <w:vAlign w:val="center"/>
          </w:tcPr>
          <w:p w14:paraId="017ABAB3" w14:textId="77777777" w:rsidR="007B3C4A" w:rsidRDefault="007B3C4A">
            <w:pPr>
              <w:suppressAutoHyphens/>
              <w:spacing w:after="0" w:line="240" w:lineRule="auto"/>
              <w:jc w:val="center"/>
              <w:rPr>
                <w:rFonts w:ascii="Times New Roman" w:hAnsi="Times New Roman"/>
                <w:bCs/>
                <w:iCs/>
                <w:color w:val="000000" w:themeColor="text1"/>
                <w:sz w:val="24"/>
                <w:szCs w:val="24"/>
              </w:rPr>
            </w:pPr>
          </w:p>
        </w:tc>
      </w:tr>
      <w:tr w:rsidR="007B3C4A" w14:paraId="631451D4" w14:textId="77777777">
        <w:trPr>
          <w:trHeight w:val="23"/>
        </w:trPr>
        <w:tc>
          <w:tcPr>
            <w:tcW w:w="497" w:type="pct"/>
          </w:tcPr>
          <w:p w14:paraId="61E854B5" w14:textId="77777777" w:rsidR="007B3C4A" w:rsidRDefault="003B1D61">
            <w:pPr>
              <w:spacing w:after="0" w:line="240" w:lineRule="auto"/>
              <w:rPr>
                <w:rFonts w:ascii="Times New Roman" w:hAnsi="Times New Roman"/>
                <w:b/>
                <w:bCs/>
                <w:color w:val="000000" w:themeColor="text1"/>
                <w:sz w:val="24"/>
                <w:szCs w:val="24"/>
              </w:rPr>
            </w:pPr>
            <w:r>
              <w:rPr>
                <w:rFonts w:ascii="Times New Roman" w:hAnsi="Times New Roman"/>
                <w:b/>
                <w:bCs/>
                <w:color w:val="000000" w:themeColor="text1"/>
                <w:sz w:val="24"/>
                <w:szCs w:val="24"/>
              </w:rPr>
              <w:lastRenderedPageBreak/>
              <w:t>Тема 10.10</w:t>
            </w:r>
          </w:p>
        </w:tc>
        <w:tc>
          <w:tcPr>
            <w:tcW w:w="2040" w:type="pct"/>
          </w:tcPr>
          <w:p w14:paraId="29068251" w14:textId="77777777" w:rsidR="007B3C4A" w:rsidRDefault="003B1D61">
            <w:pPr>
              <w:spacing w:after="0" w:line="240" w:lineRule="auto"/>
              <w:rPr>
                <w:rFonts w:ascii="Times New Roman" w:hAnsi="Times New Roman"/>
                <w:color w:val="000000" w:themeColor="text1"/>
                <w:sz w:val="24"/>
                <w:szCs w:val="24"/>
                <w:lang w:eastAsia="en-US"/>
              </w:rPr>
            </w:pPr>
            <w:r>
              <w:rPr>
                <w:rFonts w:ascii="Times New Roman" w:hAnsi="Times New Roman"/>
                <w:color w:val="000000" w:themeColor="text1"/>
                <w:sz w:val="24"/>
                <w:szCs w:val="24"/>
                <w:lang w:eastAsia="en-US"/>
              </w:rPr>
              <w:t>Логарифмическая спираль в архитектуре и строительстве</w:t>
            </w:r>
          </w:p>
        </w:tc>
        <w:tc>
          <w:tcPr>
            <w:tcW w:w="441" w:type="pct"/>
            <w:vAlign w:val="center"/>
          </w:tcPr>
          <w:p w14:paraId="79C219BD" w14:textId="77777777" w:rsidR="007B3C4A" w:rsidRDefault="003B1D61">
            <w:pPr>
              <w:spacing w:after="0" w:line="240" w:lineRule="auto"/>
              <w:jc w:val="center"/>
              <w:rPr>
                <w:rFonts w:ascii="Times New Roman" w:hAnsi="Times New Roman"/>
                <w:b/>
                <w:bCs/>
                <w:color w:val="000000" w:themeColor="text1"/>
                <w:sz w:val="24"/>
                <w:szCs w:val="24"/>
              </w:rPr>
            </w:pPr>
            <w:r>
              <w:rPr>
                <w:rFonts w:ascii="Times New Roman" w:hAnsi="Times New Roman"/>
                <w:b/>
                <w:bCs/>
                <w:color w:val="000000" w:themeColor="text1"/>
                <w:sz w:val="24"/>
                <w:szCs w:val="24"/>
              </w:rPr>
              <w:t>2</w:t>
            </w:r>
          </w:p>
        </w:tc>
        <w:tc>
          <w:tcPr>
            <w:tcW w:w="508" w:type="pct"/>
            <w:vMerge/>
            <w:vAlign w:val="center"/>
          </w:tcPr>
          <w:p w14:paraId="26627055" w14:textId="77777777" w:rsidR="007B3C4A" w:rsidRDefault="007B3C4A">
            <w:pPr>
              <w:spacing w:after="0" w:line="240" w:lineRule="auto"/>
              <w:jc w:val="center"/>
              <w:rPr>
                <w:rFonts w:ascii="Times New Roman" w:hAnsi="Times New Roman"/>
                <w:b/>
                <w:bCs/>
                <w:color w:val="000000" w:themeColor="text1"/>
                <w:sz w:val="24"/>
                <w:szCs w:val="24"/>
              </w:rPr>
            </w:pPr>
          </w:p>
        </w:tc>
        <w:tc>
          <w:tcPr>
            <w:tcW w:w="385" w:type="pct"/>
            <w:vMerge/>
            <w:vAlign w:val="center"/>
          </w:tcPr>
          <w:p w14:paraId="297C2C58" w14:textId="77777777" w:rsidR="007B3C4A" w:rsidRDefault="007B3C4A">
            <w:pPr>
              <w:spacing w:after="0" w:line="240" w:lineRule="auto"/>
              <w:jc w:val="center"/>
              <w:rPr>
                <w:rFonts w:ascii="Times New Roman" w:hAnsi="Times New Roman"/>
                <w:b/>
                <w:bCs/>
                <w:color w:val="000000" w:themeColor="text1"/>
                <w:sz w:val="24"/>
                <w:szCs w:val="24"/>
              </w:rPr>
            </w:pPr>
          </w:p>
        </w:tc>
        <w:tc>
          <w:tcPr>
            <w:tcW w:w="1126" w:type="pct"/>
            <w:vMerge/>
            <w:vAlign w:val="center"/>
          </w:tcPr>
          <w:p w14:paraId="1BBE000A" w14:textId="77777777" w:rsidR="007B3C4A" w:rsidRDefault="007B3C4A">
            <w:pPr>
              <w:suppressAutoHyphens/>
              <w:spacing w:after="0" w:line="240" w:lineRule="auto"/>
              <w:jc w:val="center"/>
              <w:rPr>
                <w:rFonts w:ascii="Times New Roman" w:hAnsi="Times New Roman"/>
                <w:bCs/>
                <w:iCs/>
                <w:color w:val="000000" w:themeColor="text1"/>
                <w:sz w:val="24"/>
                <w:szCs w:val="24"/>
              </w:rPr>
            </w:pPr>
          </w:p>
        </w:tc>
      </w:tr>
      <w:tr w:rsidR="007B3C4A" w14:paraId="3F1A854F" w14:textId="77777777">
        <w:trPr>
          <w:trHeight w:val="23"/>
        </w:trPr>
        <w:tc>
          <w:tcPr>
            <w:tcW w:w="2537" w:type="pct"/>
            <w:gridSpan w:val="2"/>
          </w:tcPr>
          <w:p w14:paraId="1D9415D3" w14:textId="77777777" w:rsidR="007B3C4A" w:rsidRDefault="003B1D61">
            <w:pPr>
              <w:spacing w:after="0" w:line="240" w:lineRule="auto"/>
              <w:rPr>
                <w:rFonts w:ascii="Times New Roman" w:hAnsi="Times New Roman"/>
                <w:b/>
                <w:color w:val="000000" w:themeColor="text1"/>
                <w:sz w:val="24"/>
                <w:szCs w:val="24"/>
                <w:lang w:eastAsia="en-US"/>
              </w:rPr>
            </w:pPr>
            <w:r>
              <w:rPr>
                <w:rFonts w:ascii="Times New Roman" w:hAnsi="Times New Roman"/>
                <w:b/>
                <w:bCs/>
                <w:color w:val="000000" w:themeColor="text1"/>
                <w:sz w:val="24"/>
                <w:szCs w:val="24"/>
              </w:rPr>
              <w:t xml:space="preserve">Раздел 11. </w:t>
            </w:r>
            <w:r>
              <w:rPr>
                <w:rFonts w:ascii="Times New Roman" w:hAnsi="Times New Roman"/>
                <w:b/>
                <w:color w:val="000000" w:themeColor="text1"/>
                <w:sz w:val="24"/>
                <w:szCs w:val="24"/>
                <w:lang w:eastAsia="en-US"/>
              </w:rPr>
              <w:t>Элементы комбинаторики, статистики и теории вероятностей</w:t>
            </w:r>
          </w:p>
        </w:tc>
        <w:tc>
          <w:tcPr>
            <w:tcW w:w="441" w:type="pct"/>
            <w:vAlign w:val="center"/>
          </w:tcPr>
          <w:p w14:paraId="5515F107" w14:textId="77777777" w:rsidR="007B3C4A" w:rsidRDefault="003B1D61">
            <w:pPr>
              <w:spacing w:after="0" w:line="240" w:lineRule="auto"/>
              <w:jc w:val="center"/>
              <w:rPr>
                <w:rFonts w:ascii="Times New Roman" w:hAnsi="Times New Roman"/>
                <w:b/>
                <w:bCs/>
                <w:color w:val="000000" w:themeColor="text1"/>
                <w:sz w:val="24"/>
                <w:szCs w:val="24"/>
              </w:rPr>
            </w:pPr>
            <w:r>
              <w:rPr>
                <w:rFonts w:ascii="Times New Roman" w:hAnsi="Times New Roman"/>
                <w:b/>
                <w:bCs/>
                <w:color w:val="000000" w:themeColor="text1"/>
                <w:sz w:val="24"/>
                <w:szCs w:val="24"/>
              </w:rPr>
              <w:t>14</w:t>
            </w:r>
          </w:p>
        </w:tc>
        <w:tc>
          <w:tcPr>
            <w:tcW w:w="508" w:type="pct"/>
            <w:vAlign w:val="center"/>
          </w:tcPr>
          <w:p w14:paraId="45CC8E48" w14:textId="77777777" w:rsidR="007B3C4A" w:rsidRDefault="007B3C4A">
            <w:pPr>
              <w:spacing w:after="0" w:line="240" w:lineRule="auto"/>
              <w:jc w:val="center"/>
              <w:rPr>
                <w:rFonts w:ascii="Times New Roman" w:hAnsi="Times New Roman"/>
                <w:b/>
                <w:bCs/>
                <w:color w:val="000000" w:themeColor="text1"/>
                <w:sz w:val="24"/>
                <w:szCs w:val="24"/>
              </w:rPr>
            </w:pPr>
          </w:p>
        </w:tc>
        <w:tc>
          <w:tcPr>
            <w:tcW w:w="385" w:type="pct"/>
            <w:vAlign w:val="center"/>
          </w:tcPr>
          <w:p w14:paraId="537B39D8" w14:textId="77777777" w:rsidR="007B3C4A" w:rsidRDefault="007B3C4A">
            <w:pPr>
              <w:spacing w:after="0" w:line="240" w:lineRule="auto"/>
              <w:jc w:val="center"/>
              <w:rPr>
                <w:rFonts w:ascii="Times New Roman" w:hAnsi="Times New Roman"/>
                <w:b/>
                <w:bCs/>
                <w:color w:val="000000" w:themeColor="text1"/>
                <w:sz w:val="24"/>
                <w:szCs w:val="24"/>
              </w:rPr>
            </w:pPr>
          </w:p>
        </w:tc>
        <w:tc>
          <w:tcPr>
            <w:tcW w:w="1126" w:type="pct"/>
            <w:vAlign w:val="center"/>
          </w:tcPr>
          <w:p w14:paraId="3966FD91" w14:textId="77777777" w:rsidR="007B3C4A" w:rsidRDefault="007B3C4A">
            <w:pPr>
              <w:suppressAutoHyphens/>
              <w:spacing w:after="0" w:line="240" w:lineRule="auto"/>
              <w:jc w:val="center"/>
              <w:rPr>
                <w:rFonts w:ascii="Times New Roman" w:hAnsi="Times New Roman"/>
                <w:bCs/>
                <w:iCs/>
                <w:color w:val="000000" w:themeColor="text1"/>
                <w:sz w:val="24"/>
                <w:szCs w:val="24"/>
              </w:rPr>
            </w:pPr>
          </w:p>
        </w:tc>
      </w:tr>
      <w:tr w:rsidR="007B3C4A" w14:paraId="7905A7B1" w14:textId="77777777">
        <w:trPr>
          <w:trHeight w:val="23"/>
        </w:trPr>
        <w:tc>
          <w:tcPr>
            <w:tcW w:w="497" w:type="pct"/>
          </w:tcPr>
          <w:p w14:paraId="7778F52C" w14:textId="77777777" w:rsidR="007B3C4A" w:rsidRDefault="003B1D61">
            <w:pPr>
              <w:spacing w:after="0" w:line="240" w:lineRule="auto"/>
              <w:rPr>
                <w:rFonts w:ascii="Times New Roman" w:hAnsi="Times New Roman"/>
                <w:b/>
                <w:bCs/>
                <w:color w:val="000000" w:themeColor="text1"/>
                <w:sz w:val="24"/>
                <w:szCs w:val="24"/>
              </w:rPr>
            </w:pPr>
            <w:r>
              <w:rPr>
                <w:rFonts w:ascii="Times New Roman" w:hAnsi="Times New Roman"/>
                <w:b/>
                <w:bCs/>
                <w:color w:val="000000" w:themeColor="text1"/>
                <w:sz w:val="24"/>
                <w:szCs w:val="24"/>
              </w:rPr>
              <w:t>Тема 11.1</w:t>
            </w:r>
          </w:p>
        </w:tc>
        <w:tc>
          <w:tcPr>
            <w:tcW w:w="2040" w:type="pct"/>
          </w:tcPr>
          <w:p w14:paraId="76629224" w14:textId="77777777" w:rsidR="007B3C4A" w:rsidRDefault="003B1D61">
            <w:pPr>
              <w:spacing w:after="0" w:line="240" w:lineRule="auto"/>
              <w:rPr>
                <w:rFonts w:ascii="Times New Roman" w:hAnsi="Times New Roman"/>
                <w:b/>
                <w:color w:val="000000" w:themeColor="text1"/>
                <w:sz w:val="24"/>
                <w:szCs w:val="24"/>
                <w:lang w:eastAsia="en-US"/>
              </w:rPr>
            </w:pPr>
            <w:r>
              <w:rPr>
                <w:rFonts w:ascii="Times New Roman" w:hAnsi="Times New Roman"/>
                <w:color w:val="000000" w:themeColor="text1"/>
                <w:sz w:val="24"/>
                <w:szCs w:val="24"/>
                <w:lang w:eastAsia="en-US"/>
              </w:rPr>
              <w:t xml:space="preserve">Основные понятия комбинаторики  </w:t>
            </w:r>
          </w:p>
        </w:tc>
        <w:tc>
          <w:tcPr>
            <w:tcW w:w="441" w:type="pct"/>
            <w:vAlign w:val="center"/>
          </w:tcPr>
          <w:p w14:paraId="3E8D6457" w14:textId="77777777" w:rsidR="007B3C4A" w:rsidRDefault="003B1D61">
            <w:pPr>
              <w:spacing w:after="0" w:line="240" w:lineRule="auto"/>
              <w:jc w:val="center"/>
              <w:rPr>
                <w:rFonts w:ascii="Times New Roman" w:hAnsi="Times New Roman"/>
                <w:b/>
                <w:bCs/>
                <w:color w:val="000000" w:themeColor="text1"/>
                <w:sz w:val="24"/>
                <w:szCs w:val="24"/>
              </w:rPr>
            </w:pPr>
            <w:r>
              <w:rPr>
                <w:rFonts w:ascii="Times New Roman" w:hAnsi="Times New Roman"/>
                <w:b/>
                <w:bCs/>
                <w:color w:val="000000" w:themeColor="text1"/>
                <w:sz w:val="24"/>
                <w:szCs w:val="24"/>
              </w:rPr>
              <w:t>2</w:t>
            </w:r>
          </w:p>
        </w:tc>
        <w:tc>
          <w:tcPr>
            <w:tcW w:w="508" w:type="pct"/>
            <w:vMerge w:val="restart"/>
            <w:vAlign w:val="center"/>
          </w:tcPr>
          <w:p w14:paraId="514F41C9" w14:textId="77777777" w:rsidR="007B3C4A" w:rsidRDefault="003B1D61">
            <w:pPr>
              <w:spacing w:after="0" w:line="240" w:lineRule="auto"/>
              <w:jc w:val="center"/>
              <w:rPr>
                <w:rFonts w:ascii="Times New Roman" w:hAnsi="Times New Roman"/>
                <w:color w:val="000000" w:themeColor="text1"/>
                <w:sz w:val="24"/>
                <w:szCs w:val="24"/>
                <w:lang w:eastAsia="en-US"/>
              </w:rPr>
            </w:pPr>
            <w:r>
              <w:rPr>
                <w:rFonts w:ascii="Times New Roman" w:hAnsi="Times New Roman"/>
                <w:color w:val="000000" w:themeColor="text1"/>
                <w:sz w:val="24"/>
                <w:szCs w:val="24"/>
                <w:lang w:eastAsia="en-US"/>
              </w:rPr>
              <w:t>ЛР 05, ЛР 07, ЛР 13</w:t>
            </w:r>
          </w:p>
          <w:p w14:paraId="689B903D" w14:textId="77777777" w:rsidR="007B3C4A" w:rsidRDefault="007B3C4A">
            <w:pPr>
              <w:spacing w:after="0" w:line="240" w:lineRule="auto"/>
              <w:jc w:val="center"/>
              <w:rPr>
                <w:rFonts w:ascii="Times New Roman" w:hAnsi="Times New Roman"/>
                <w:b/>
                <w:bCs/>
                <w:color w:val="000000" w:themeColor="text1"/>
                <w:sz w:val="24"/>
                <w:szCs w:val="24"/>
              </w:rPr>
            </w:pPr>
          </w:p>
        </w:tc>
        <w:tc>
          <w:tcPr>
            <w:tcW w:w="385" w:type="pct"/>
            <w:vMerge w:val="restart"/>
            <w:vAlign w:val="center"/>
          </w:tcPr>
          <w:p w14:paraId="32F9544B" w14:textId="77777777" w:rsidR="007B3C4A" w:rsidRDefault="003B1D61">
            <w:pPr>
              <w:spacing w:after="0" w:line="240" w:lineRule="auto"/>
              <w:jc w:val="center"/>
              <w:rPr>
                <w:rFonts w:ascii="Times New Roman" w:hAnsi="Times New Roman"/>
                <w:color w:val="000000" w:themeColor="text1"/>
                <w:sz w:val="24"/>
                <w:szCs w:val="24"/>
              </w:rPr>
            </w:pPr>
            <w:r>
              <w:rPr>
                <w:rFonts w:ascii="Times New Roman" w:hAnsi="Times New Roman"/>
                <w:color w:val="000000" w:themeColor="text1"/>
                <w:sz w:val="24"/>
                <w:szCs w:val="24"/>
              </w:rPr>
              <w:t>ОК 01</w:t>
            </w:r>
          </w:p>
          <w:p w14:paraId="22239CD0" w14:textId="77777777" w:rsidR="007B3C4A" w:rsidRDefault="003B1D61">
            <w:pPr>
              <w:spacing w:after="0" w:line="240" w:lineRule="auto"/>
              <w:jc w:val="center"/>
              <w:rPr>
                <w:rFonts w:ascii="Times New Roman" w:hAnsi="Times New Roman"/>
                <w:color w:val="000000" w:themeColor="text1"/>
                <w:sz w:val="24"/>
                <w:szCs w:val="24"/>
              </w:rPr>
            </w:pPr>
            <w:r>
              <w:rPr>
                <w:rFonts w:ascii="Times New Roman" w:hAnsi="Times New Roman"/>
                <w:color w:val="000000" w:themeColor="text1"/>
                <w:sz w:val="24"/>
                <w:szCs w:val="24"/>
              </w:rPr>
              <w:t>ОК 02</w:t>
            </w:r>
          </w:p>
          <w:p w14:paraId="4B4389B0" w14:textId="77777777" w:rsidR="007B3C4A" w:rsidRDefault="007B3C4A">
            <w:pPr>
              <w:spacing w:after="0" w:line="240" w:lineRule="auto"/>
              <w:jc w:val="center"/>
              <w:rPr>
                <w:rFonts w:ascii="Times New Roman" w:hAnsi="Times New Roman"/>
                <w:b/>
                <w:bCs/>
                <w:color w:val="000000" w:themeColor="text1"/>
                <w:sz w:val="24"/>
                <w:szCs w:val="24"/>
              </w:rPr>
            </w:pPr>
          </w:p>
        </w:tc>
        <w:tc>
          <w:tcPr>
            <w:tcW w:w="1126" w:type="pct"/>
            <w:vMerge w:val="restart"/>
            <w:vAlign w:val="center"/>
          </w:tcPr>
          <w:p w14:paraId="790612A1" w14:textId="77777777" w:rsidR="007B3C4A" w:rsidRDefault="003B1D61">
            <w:pPr>
              <w:suppressAutoHyphens/>
              <w:spacing w:after="0" w:line="240" w:lineRule="auto"/>
              <w:jc w:val="center"/>
              <w:rPr>
                <w:rFonts w:ascii="Times New Roman" w:hAnsi="Times New Roman"/>
                <w:bCs/>
                <w:iCs/>
                <w:color w:val="000000" w:themeColor="text1"/>
                <w:sz w:val="24"/>
                <w:szCs w:val="24"/>
              </w:rPr>
            </w:pP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01.01,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01.02,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01.03,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01.04,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01.05,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01.06,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01.07,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01.08,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01.09,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01.01,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01.02,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01.03,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01.04,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01.05,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01.06,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02.01,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02.02,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02.03,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02.04,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02.05,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02.06,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02.07,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02.08,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02.01,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02.02,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02.03,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02.04</w:t>
            </w:r>
          </w:p>
        </w:tc>
      </w:tr>
      <w:tr w:rsidR="007B3C4A" w14:paraId="419BCB10" w14:textId="77777777">
        <w:trPr>
          <w:trHeight w:val="23"/>
        </w:trPr>
        <w:tc>
          <w:tcPr>
            <w:tcW w:w="497" w:type="pct"/>
          </w:tcPr>
          <w:p w14:paraId="68FF1F38" w14:textId="77777777" w:rsidR="007B3C4A" w:rsidRDefault="003B1D61">
            <w:pPr>
              <w:spacing w:after="0" w:line="240" w:lineRule="auto"/>
              <w:rPr>
                <w:rFonts w:ascii="Times New Roman" w:hAnsi="Times New Roman"/>
                <w:b/>
                <w:bCs/>
                <w:color w:val="000000" w:themeColor="text1"/>
                <w:sz w:val="24"/>
                <w:szCs w:val="24"/>
              </w:rPr>
            </w:pPr>
            <w:r>
              <w:rPr>
                <w:rFonts w:ascii="Times New Roman" w:hAnsi="Times New Roman"/>
                <w:b/>
                <w:bCs/>
                <w:color w:val="000000" w:themeColor="text1"/>
                <w:sz w:val="24"/>
                <w:szCs w:val="24"/>
              </w:rPr>
              <w:t>Тема 11.2</w:t>
            </w:r>
          </w:p>
        </w:tc>
        <w:tc>
          <w:tcPr>
            <w:tcW w:w="2040" w:type="pct"/>
          </w:tcPr>
          <w:p w14:paraId="1E5D932B" w14:textId="77777777" w:rsidR="007B3C4A" w:rsidRDefault="003B1D61">
            <w:pPr>
              <w:spacing w:after="0" w:line="240" w:lineRule="auto"/>
              <w:rPr>
                <w:rFonts w:ascii="Times New Roman" w:hAnsi="Times New Roman"/>
                <w:b/>
                <w:color w:val="000000" w:themeColor="text1"/>
                <w:sz w:val="24"/>
                <w:szCs w:val="24"/>
                <w:lang w:eastAsia="en-US"/>
              </w:rPr>
            </w:pPr>
            <w:r>
              <w:rPr>
                <w:rFonts w:ascii="Times New Roman" w:hAnsi="Times New Roman"/>
                <w:color w:val="000000" w:themeColor="text1"/>
                <w:sz w:val="24"/>
                <w:szCs w:val="24"/>
                <w:lang w:eastAsia="en-US"/>
              </w:rPr>
              <w:t>Событие, вероятность события</w:t>
            </w:r>
          </w:p>
        </w:tc>
        <w:tc>
          <w:tcPr>
            <w:tcW w:w="441" w:type="pct"/>
            <w:vAlign w:val="center"/>
          </w:tcPr>
          <w:p w14:paraId="06E39AB6" w14:textId="77777777" w:rsidR="007B3C4A" w:rsidRDefault="003B1D61">
            <w:pPr>
              <w:spacing w:after="0" w:line="240" w:lineRule="auto"/>
              <w:jc w:val="center"/>
              <w:rPr>
                <w:rFonts w:ascii="Times New Roman" w:hAnsi="Times New Roman"/>
                <w:b/>
                <w:bCs/>
                <w:color w:val="000000" w:themeColor="text1"/>
                <w:sz w:val="24"/>
                <w:szCs w:val="24"/>
              </w:rPr>
            </w:pPr>
            <w:r>
              <w:rPr>
                <w:rFonts w:ascii="Times New Roman" w:hAnsi="Times New Roman"/>
                <w:b/>
                <w:bCs/>
                <w:color w:val="000000" w:themeColor="text1"/>
                <w:sz w:val="24"/>
                <w:szCs w:val="24"/>
              </w:rPr>
              <w:t>2</w:t>
            </w:r>
          </w:p>
        </w:tc>
        <w:tc>
          <w:tcPr>
            <w:tcW w:w="508" w:type="pct"/>
            <w:vMerge/>
            <w:vAlign w:val="center"/>
          </w:tcPr>
          <w:p w14:paraId="64B2F389" w14:textId="77777777" w:rsidR="007B3C4A" w:rsidRDefault="007B3C4A">
            <w:pPr>
              <w:spacing w:after="0" w:line="240" w:lineRule="auto"/>
              <w:jc w:val="center"/>
              <w:rPr>
                <w:rFonts w:ascii="Times New Roman" w:hAnsi="Times New Roman"/>
                <w:b/>
                <w:bCs/>
                <w:color w:val="000000" w:themeColor="text1"/>
                <w:sz w:val="24"/>
                <w:szCs w:val="24"/>
              </w:rPr>
            </w:pPr>
          </w:p>
        </w:tc>
        <w:tc>
          <w:tcPr>
            <w:tcW w:w="385" w:type="pct"/>
            <w:vMerge/>
            <w:vAlign w:val="center"/>
          </w:tcPr>
          <w:p w14:paraId="4035AA2F" w14:textId="77777777" w:rsidR="007B3C4A" w:rsidRDefault="007B3C4A">
            <w:pPr>
              <w:spacing w:after="0" w:line="240" w:lineRule="auto"/>
              <w:jc w:val="center"/>
              <w:rPr>
                <w:rFonts w:ascii="Times New Roman" w:hAnsi="Times New Roman"/>
                <w:b/>
                <w:bCs/>
                <w:color w:val="000000" w:themeColor="text1"/>
                <w:sz w:val="24"/>
                <w:szCs w:val="24"/>
              </w:rPr>
            </w:pPr>
          </w:p>
        </w:tc>
        <w:tc>
          <w:tcPr>
            <w:tcW w:w="1126" w:type="pct"/>
            <w:vMerge/>
            <w:vAlign w:val="center"/>
          </w:tcPr>
          <w:p w14:paraId="65CE97A0" w14:textId="77777777" w:rsidR="007B3C4A" w:rsidRDefault="007B3C4A">
            <w:pPr>
              <w:suppressAutoHyphens/>
              <w:spacing w:after="0" w:line="240" w:lineRule="auto"/>
              <w:jc w:val="center"/>
              <w:rPr>
                <w:rFonts w:ascii="Times New Roman" w:hAnsi="Times New Roman"/>
                <w:bCs/>
                <w:iCs/>
                <w:color w:val="000000" w:themeColor="text1"/>
                <w:sz w:val="24"/>
                <w:szCs w:val="24"/>
              </w:rPr>
            </w:pPr>
          </w:p>
        </w:tc>
      </w:tr>
      <w:tr w:rsidR="007B3C4A" w14:paraId="452A0ED5" w14:textId="77777777">
        <w:trPr>
          <w:trHeight w:val="23"/>
        </w:trPr>
        <w:tc>
          <w:tcPr>
            <w:tcW w:w="497" w:type="pct"/>
          </w:tcPr>
          <w:p w14:paraId="10C9FAE9" w14:textId="77777777" w:rsidR="007B3C4A" w:rsidRDefault="003B1D61">
            <w:pPr>
              <w:spacing w:after="0" w:line="240" w:lineRule="auto"/>
              <w:rPr>
                <w:rFonts w:ascii="Times New Roman" w:hAnsi="Times New Roman"/>
                <w:b/>
                <w:bCs/>
                <w:color w:val="000000" w:themeColor="text1"/>
                <w:sz w:val="24"/>
                <w:szCs w:val="24"/>
              </w:rPr>
            </w:pPr>
            <w:r>
              <w:rPr>
                <w:rFonts w:ascii="Times New Roman" w:hAnsi="Times New Roman"/>
                <w:b/>
                <w:bCs/>
                <w:color w:val="000000" w:themeColor="text1"/>
                <w:sz w:val="24"/>
                <w:szCs w:val="24"/>
              </w:rPr>
              <w:t>Тема 11.3</w:t>
            </w:r>
          </w:p>
        </w:tc>
        <w:tc>
          <w:tcPr>
            <w:tcW w:w="2040" w:type="pct"/>
          </w:tcPr>
          <w:p w14:paraId="2FAB64CF" w14:textId="77777777" w:rsidR="007B3C4A" w:rsidRDefault="003B1D61">
            <w:pPr>
              <w:spacing w:after="0" w:line="240" w:lineRule="auto"/>
              <w:rPr>
                <w:rFonts w:ascii="Times New Roman" w:hAnsi="Times New Roman"/>
                <w:b/>
                <w:color w:val="000000" w:themeColor="text1"/>
                <w:sz w:val="24"/>
                <w:szCs w:val="24"/>
                <w:lang w:eastAsia="en-US"/>
              </w:rPr>
            </w:pPr>
            <w:r>
              <w:rPr>
                <w:rFonts w:ascii="Times New Roman" w:hAnsi="Times New Roman"/>
                <w:color w:val="000000" w:themeColor="text1"/>
                <w:sz w:val="24"/>
                <w:szCs w:val="24"/>
                <w:lang w:eastAsia="en-US"/>
              </w:rPr>
              <w:t>Сложение и умножение вероятностей</w:t>
            </w:r>
          </w:p>
        </w:tc>
        <w:tc>
          <w:tcPr>
            <w:tcW w:w="441" w:type="pct"/>
            <w:vAlign w:val="center"/>
          </w:tcPr>
          <w:p w14:paraId="5D471A76" w14:textId="77777777" w:rsidR="007B3C4A" w:rsidRDefault="003B1D61">
            <w:pPr>
              <w:spacing w:after="0" w:line="240" w:lineRule="auto"/>
              <w:jc w:val="center"/>
              <w:rPr>
                <w:rFonts w:ascii="Times New Roman" w:hAnsi="Times New Roman"/>
                <w:b/>
                <w:bCs/>
                <w:color w:val="000000" w:themeColor="text1"/>
                <w:sz w:val="24"/>
                <w:szCs w:val="24"/>
              </w:rPr>
            </w:pPr>
            <w:r>
              <w:rPr>
                <w:rFonts w:ascii="Times New Roman" w:hAnsi="Times New Roman"/>
                <w:b/>
                <w:bCs/>
                <w:color w:val="000000" w:themeColor="text1"/>
                <w:sz w:val="24"/>
                <w:szCs w:val="24"/>
              </w:rPr>
              <w:t>2</w:t>
            </w:r>
          </w:p>
        </w:tc>
        <w:tc>
          <w:tcPr>
            <w:tcW w:w="508" w:type="pct"/>
            <w:vMerge/>
            <w:vAlign w:val="center"/>
          </w:tcPr>
          <w:p w14:paraId="0BCF02BA" w14:textId="77777777" w:rsidR="007B3C4A" w:rsidRDefault="007B3C4A">
            <w:pPr>
              <w:spacing w:after="0" w:line="240" w:lineRule="auto"/>
              <w:jc w:val="center"/>
              <w:rPr>
                <w:rFonts w:ascii="Times New Roman" w:hAnsi="Times New Roman"/>
                <w:b/>
                <w:bCs/>
                <w:color w:val="000000" w:themeColor="text1"/>
                <w:sz w:val="24"/>
                <w:szCs w:val="24"/>
              </w:rPr>
            </w:pPr>
          </w:p>
        </w:tc>
        <w:tc>
          <w:tcPr>
            <w:tcW w:w="385" w:type="pct"/>
            <w:vMerge/>
            <w:vAlign w:val="center"/>
          </w:tcPr>
          <w:p w14:paraId="1FA85597" w14:textId="77777777" w:rsidR="007B3C4A" w:rsidRDefault="007B3C4A">
            <w:pPr>
              <w:spacing w:after="0" w:line="240" w:lineRule="auto"/>
              <w:jc w:val="center"/>
              <w:rPr>
                <w:rFonts w:ascii="Times New Roman" w:hAnsi="Times New Roman"/>
                <w:b/>
                <w:bCs/>
                <w:color w:val="000000" w:themeColor="text1"/>
                <w:sz w:val="24"/>
                <w:szCs w:val="24"/>
              </w:rPr>
            </w:pPr>
          </w:p>
        </w:tc>
        <w:tc>
          <w:tcPr>
            <w:tcW w:w="1126" w:type="pct"/>
            <w:vMerge/>
            <w:vAlign w:val="center"/>
          </w:tcPr>
          <w:p w14:paraId="17E8484A" w14:textId="77777777" w:rsidR="007B3C4A" w:rsidRDefault="007B3C4A">
            <w:pPr>
              <w:suppressAutoHyphens/>
              <w:spacing w:after="0" w:line="240" w:lineRule="auto"/>
              <w:jc w:val="center"/>
              <w:rPr>
                <w:rFonts w:ascii="Times New Roman" w:hAnsi="Times New Roman"/>
                <w:bCs/>
                <w:iCs/>
                <w:color w:val="000000" w:themeColor="text1"/>
                <w:sz w:val="24"/>
                <w:szCs w:val="24"/>
              </w:rPr>
            </w:pPr>
          </w:p>
        </w:tc>
      </w:tr>
      <w:tr w:rsidR="007B3C4A" w14:paraId="45A3B332" w14:textId="77777777">
        <w:trPr>
          <w:trHeight w:val="23"/>
        </w:trPr>
        <w:tc>
          <w:tcPr>
            <w:tcW w:w="497" w:type="pct"/>
          </w:tcPr>
          <w:p w14:paraId="7987D3F2" w14:textId="77777777" w:rsidR="007B3C4A" w:rsidRDefault="003B1D61">
            <w:pPr>
              <w:spacing w:after="0" w:line="240" w:lineRule="auto"/>
              <w:rPr>
                <w:rFonts w:ascii="Times New Roman" w:hAnsi="Times New Roman"/>
                <w:b/>
                <w:bCs/>
                <w:color w:val="000000" w:themeColor="text1"/>
                <w:sz w:val="24"/>
                <w:szCs w:val="24"/>
              </w:rPr>
            </w:pPr>
            <w:r>
              <w:rPr>
                <w:rFonts w:ascii="Times New Roman" w:hAnsi="Times New Roman"/>
                <w:b/>
                <w:bCs/>
                <w:color w:val="000000" w:themeColor="text1"/>
                <w:sz w:val="24"/>
                <w:szCs w:val="24"/>
              </w:rPr>
              <w:t>Тема 11.4</w:t>
            </w:r>
          </w:p>
        </w:tc>
        <w:tc>
          <w:tcPr>
            <w:tcW w:w="2040" w:type="pct"/>
          </w:tcPr>
          <w:p w14:paraId="6ADAF18F" w14:textId="77777777" w:rsidR="007B3C4A" w:rsidRDefault="003B1D61">
            <w:pPr>
              <w:spacing w:after="0" w:line="240" w:lineRule="auto"/>
              <w:rPr>
                <w:rFonts w:ascii="Times New Roman" w:hAnsi="Times New Roman"/>
                <w:b/>
                <w:color w:val="000000" w:themeColor="text1"/>
                <w:sz w:val="24"/>
                <w:szCs w:val="24"/>
                <w:lang w:eastAsia="en-US"/>
              </w:rPr>
            </w:pPr>
            <w:r>
              <w:rPr>
                <w:rFonts w:ascii="Times New Roman" w:hAnsi="Times New Roman"/>
                <w:color w:val="000000" w:themeColor="text1"/>
                <w:sz w:val="24"/>
                <w:szCs w:val="24"/>
                <w:lang w:eastAsia="en-US"/>
              </w:rPr>
              <w:t>Дискретная случайная величина, закон ее распределения</w:t>
            </w:r>
          </w:p>
        </w:tc>
        <w:tc>
          <w:tcPr>
            <w:tcW w:w="441" w:type="pct"/>
            <w:vAlign w:val="center"/>
          </w:tcPr>
          <w:p w14:paraId="6C71E485" w14:textId="77777777" w:rsidR="007B3C4A" w:rsidRDefault="003B1D61">
            <w:pPr>
              <w:spacing w:after="0" w:line="240" w:lineRule="auto"/>
              <w:jc w:val="center"/>
              <w:rPr>
                <w:rFonts w:ascii="Times New Roman" w:hAnsi="Times New Roman"/>
                <w:b/>
                <w:bCs/>
                <w:color w:val="000000" w:themeColor="text1"/>
                <w:sz w:val="24"/>
                <w:szCs w:val="24"/>
              </w:rPr>
            </w:pPr>
            <w:r>
              <w:rPr>
                <w:rFonts w:ascii="Times New Roman" w:hAnsi="Times New Roman"/>
                <w:b/>
                <w:bCs/>
                <w:color w:val="000000" w:themeColor="text1"/>
                <w:sz w:val="24"/>
                <w:szCs w:val="24"/>
              </w:rPr>
              <w:t>2</w:t>
            </w:r>
          </w:p>
        </w:tc>
        <w:tc>
          <w:tcPr>
            <w:tcW w:w="508" w:type="pct"/>
            <w:vMerge/>
            <w:vAlign w:val="center"/>
          </w:tcPr>
          <w:p w14:paraId="6858BFF8" w14:textId="77777777" w:rsidR="007B3C4A" w:rsidRDefault="007B3C4A">
            <w:pPr>
              <w:spacing w:after="0" w:line="240" w:lineRule="auto"/>
              <w:jc w:val="center"/>
              <w:rPr>
                <w:rFonts w:ascii="Times New Roman" w:hAnsi="Times New Roman"/>
                <w:b/>
                <w:bCs/>
                <w:color w:val="000000" w:themeColor="text1"/>
                <w:sz w:val="24"/>
                <w:szCs w:val="24"/>
              </w:rPr>
            </w:pPr>
          </w:p>
        </w:tc>
        <w:tc>
          <w:tcPr>
            <w:tcW w:w="385" w:type="pct"/>
            <w:vMerge/>
            <w:vAlign w:val="center"/>
          </w:tcPr>
          <w:p w14:paraId="2FC97E76" w14:textId="77777777" w:rsidR="007B3C4A" w:rsidRDefault="007B3C4A">
            <w:pPr>
              <w:spacing w:after="0" w:line="240" w:lineRule="auto"/>
              <w:jc w:val="center"/>
              <w:rPr>
                <w:rFonts w:ascii="Times New Roman" w:hAnsi="Times New Roman"/>
                <w:b/>
                <w:bCs/>
                <w:color w:val="000000" w:themeColor="text1"/>
                <w:sz w:val="24"/>
                <w:szCs w:val="24"/>
              </w:rPr>
            </w:pPr>
          </w:p>
        </w:tc>
        <w:tc>
          <w:tcPr>
            <w:tcW w:w="1126" w:type="pct"/>
            <w:vMerge/>
            <w:vAlign w:val="center"/>
          </w:tcPr>
          <w:p w14:paraId="600547E3" w14:textId="77777777" w:rsidR="007B3C4A" w:rsidRDefault="007B3C4A">
            <w:pPr>
              <w:suppressAutoHyphens/>
              <w:spacing w:after="0" w:line="240" w:lineRule="auto"/>
              <w:jc w:val="center"/>
              <w:rPr>
                <w:rFonts w:ascii="Times New Roman" w:hAnsi="Times New Roman"/>
                <w:bCs/>
                <w:iCs/>
                <w:color w:val="000000" w:themeColor="text1"/>
                <w:sz w:val="24"/>
                <w:szCs w:val="24"/>
              </w:rPr>
            </w:pPr>
          </w:p>
        </w:tc>
      </w:tr>
      <w:tr w:rsidR="007B3C4A" w14:paraId="58F7B68B" w14:textId="77777777">
        <w:trPr>
          <w:trHeight w:val="23"/>
        </w:trPr>
        <w:tc>
          <w:tcPr>
            <w:tcW w:w="497" w:type="pct"/>
          </w:tcPr>
          <w:p w14:paraId="341E55F0" w14:textId="77777777" w:rsidR="007B3C4A" w:rsidRDefault="003B1D61">
            <w:pPr>
              <w:spacing w:after="0" w:line="240" w:lineRule="auto"/>
              <w:rPr>
                <w:rFonts w:ascii="Times New Roman" w:hAnsi="Times New Roman"/>
                <w:b/>
                <w:bCs/>
                <w:color w:val="000000" w:themeColor="text1"/>
                <w:sz w:val="24"/>
                <w:szCs w:val="24"/>
              </w:rPr>
            </w:pPr>
            <w:r>
              <w:rPr>
                <w:rFonts w:ascii="Times New Roman" w:hAnsi="Times New Roman"/>
                <w:b/>
                <w:bCs/>
                <w:color w:val="000000" w:themeColor="text1"/>
                <w:sz w:val="24"/>
                <w:szCs w:val="24"/>
              </w:rPr>
              <w:t>Тема 11.5</w:t>
            </w:r>
          </w:p>
        </w:tc>
        <w:tc>
          <w:tcPr>
            <w:tcW w:w="2040" w:type="pct"/>
          </w:tcPr>
          <w:p w14:paraId="0AD3AAB0" w14:textId="77777777" w:rsidR="007B3C4A" w:rsidRDefault="003B1D61">
            <w:pPr>
              <w:spacing w:after="0" w:line="240" w:lineRule="auto"/>
              <w:rPr>
                <w:rFonts w:ascii="Times New Roman" w:hAnsi="Times New Roman"/>
                <w:color w:val="000000" w:themeColor="text1"/>
                <w:sz w:val="24"/>
                <w:szCs w:val="24"/>
                <w:lang w:eastAsia="en-US"/>
              </w:rPr>
            </w:pPr>
            <w:r>
              <w:rPr>
                <w:rFonts w:ascii="Times New Roman" w:hAnsi="Times New Roman"/>
                <w:color w:val="000000" w:themeColor="text1"/>
                <w:sz w:val="24"/>
                <w:szCs w:val="24"/>
                <w:lang w:eastAsia="en-US"/>
              </w:rPr>
              <w:t>Контрольная работа «Элементы комбинаторики, статистики и теории вероятностей»</w:t>
            </w:r>
          </w:p>
        </w:tc>
        <w:tc>
          <w:tcPr>
            <w:tcW w:w="441" w:type="pct"/>
            <w:vAlign w:val="center"/>
          </w:tcPr>
          <w:p w14:paraId="7547D4E3" w14:textId="77777777" w:rsidR="007B3C4A" w:rsidRDefault="003B1D61">
            <w:pPr>
              <w:spacing w:after="0" w:line="240" w:lineRule="auto"/>
              <w:jc w:val="center"/>
              <w:rPr>
                <w:rFonts w:ascii="Times New Roman" w:hAnsi="Times New Roman"/>
                <w:b/>
                <w:bCs/>
                <w:color w:val="000000" w:themeColor="text1"/>
                <w:sz w:val="24"/>
                <w:szCs w:val="24"/>
              </w:rPr>
            </w:pPr>
            <w:r>
              <w:rPr>
                <w:rFonts w:ascii="Times New Roman" w:hAnsi="Times New Roman"/>
                <w:b/>
                <w:bCs/>
                <w:color w:val="000000" w:themeColor="text1"/>
                <w:sz w:val="24"/>
                <w:szCs w:val="24"/>
              </w:rPr>
              <w:t>2</w:t>
            </w:r>
          </w:p>
        </w:tc>
        <w:tc>
          <w:tcPr>
            <w:tcW w:w="508" w:type="pct"/>
            <w:vMerge/>
            <w:vAlign w:val="center"/>
          </w:tcPr>
          <w:p w14:paraId="5FBEF615" w14:textId="77777777" w:rsidR="007B3C4A" w:rsidRDefault="007B3C4A">
            <w:pPr>
              <w:spacing w:after="0" w:line="240" w:lineRule="auto"/>
              <w:jc w:val="center"/>
              <w:rPr>
                <w:rFonts w:ascii="Times New Roman" w:hAnsi="Times New Roman"/>
                <w:b/>
                <w:bCs/>
                <w:color w:val="000000" w:themeColor="text1"/>
                <w:sz w:val="24"/>
                <w:szCs w:val="24"/>
              </w:rPr>
            </w:pPr>
          </w:p>
        </w:tc>
        <w:tc>
          <w:tcPr>
            <w:tcW w:w="385" w:type="pct"/>
            <w:vMerge/>
            <w:vAlign w:val="center"/>
          </w:tcPr>
          <w:p w14:paraId="3BF379F1" w14:textId="77777777" w:rsidR="007B3C4A" w:rsidRDefault="007B3C4A">
            <w:pPr>
              <w:spacing w:after="0" w:line="240" w:lineRule="auto"/>
              <w:jc w:val="center"/>
              <w:rPr>
                <w:rFonts w:ascii="Times New Roman" w:hAnsi="Times New Roman"/>
                <w:b/>
                <w:bCs/>
                <w:color w:val="000000" w:themeColor="text1"/>
                <w:sz w:val="24"/>
                <w:szCs w:val="24"/>
              </w:rPr>
            </w:pPr>
          </w:p>
        </w:tc>
        <w:tc>
          <w:tcPr>
            <w:tcW w:w="1126" w:type="pct"/>
            <w:vMerge/>
            <w:vAlign w:val="center"/>
          </w:tcPr>
          <w:p w14:paraId="0699E520" w14:textId="77777777" w:rsidR="007B3C4A" w:rsidRDefault="007B3C4A">
            <w:pPr>
              <w:suppressAutoHyphens/>
              <w:spacing w:after="0" w:line="240" w:lineRule="auto"/>
              <w:jc w:val="center"/>
              <w:rPr>
                <w:rFonts w:ascii="Times New Roman" w:hAnsi="Times New Roman"/>
                <w:bCs/>
                <w:iCs/>
                <w:color w:val="000000" w:themeColor="text1"/>
                <w:sz w:val="24"/>
                <w:szCs w:val="24"/>
              </w:rPr>
            </w:pPr>
          </w:p>
        </w:tc>
      </w:tr>
      <w:tr w:rsidR="007B3C4A" w14:paraId="061FBBDA" w14:textId="77777777">
        <w:trPr>
          <w:trHeight w:val="23"/>
        </w:trPr>
        <w:tc>
          <w:tcPr>
            <w:tcW w:w="2537" w:type="pct"/>
            <w:gridSpan w:val="2"/>
          </w:tcPr>
          <w:p w14:paraId="3222DBFF" w14:textId="77777777" w:rsidR="007B3C4A" w:rsidRDefault="003B1D61">
            <w:pPr>
              <w:spacing w:after="0" w:line="240" w:lineRule="auto"/>
              <w:rPr>
                <w:rFonts w:ascii="Times New Roman" w:hAnsi="Times New Roman"/>
                <w:b/>
                <w:color w:val="000000" w:themeColor="text1"/>
                <w:sz w:val="24"/>
                <w:szCs w:val="24"/>
                <w:lang w:eastAsia="en-US"/>
              </w:rPr>
            </w:pPr>
            <w:r>
              <w:rPr>
                <w:rFonts w:ascii="Times New Roman" w:hAnsi="Times New Roman"/>
                <w:b/>
                <w:color w:val="000000" w:themeColor="text1"/>
                <w:sz w:val="24"/>
                <w:szCs w:val="24"/>
                <w:lang w:eastAsia="en-US"/>
              </w:rPr>
              <w:t>Профессионально ориентированное содержание</w:t>
            </w:r>
          </w:p>
        </w:tc>
        <w:tc>
          <w:tcPr>
            <w:tcW w:w="441" w:type="pct"/>
            <w:vAlign w:val="center"/>
          </w:tcPr>
          <w:p w14:paraId="7E5E95E2" w14:textId="77777777" w:rsidR="007B3C4A" w:rsidRDefault="007B3C4A">
            <w:pPr>
              <w:spacing w:after="0" w:line="240" w:lineRule="auto"/>
              <w:jc w:val="center"/>
              <w:rPr>
                <w:rFonts w:ascii="Times New Roman" w:hAnsi="Times New Roman"/>
                <w:b/>
                <w:bCs/>
                <w:color w:val="000000" w:themeColor="text1"/>
                <w:sz w:val="24"/>
                <w:szCs w:val="24"/>
              </w:rPr>
            </w:pPr>
          </w:p>
        </w:tc>
        <w:tc>
          <w:tcPr>
            <w:tcW w:w="508" w:type="pct"/>
            <w:vMerge/>
            <w:vAlign w:val="center"/>
          </w:tcPr>
          <w:p w14:paraId="0DA8ED8D" w14:textId="77777777" w:rsidR="007B3C4A" w:rsidRDefault="007B3C4A">
            <w:pPr>
              <w:spacing w:after="0" w:line="240" w:lineRule="auto"/>
              <w:jc w:val="center"/>
              <w:rPr>
                <w:rFonts w:ascii="Times New Roman" w:hAnsi="Times New Roman"/>
                <w:b/>
                <w:bCs/>
                <w:color w:val="000000" w:themeColor="text1"/>
                <w:sz w:val="24"/>
                <w:szCs w:val="24"/>
              </w:rPr>
            </w:pPr>
          </w:p>
        </w:tc>
        <w:tc>
          <w:tcPr>
            <w:tcW w:w="385" w:type="pct"/>
            <w:vMerge/>
            <w:vAlign w:val="center"/>
          </w:tcPr>
          <w:p w14:paraId="24ADE3CF" w14:textId="77777777" w:rsidR="007B3C4A" w:rsidRDefault="007B3C4A">
            <w:pPr>
              <w:spacing w:after="0" w:line="240" w:lineRule="auto"/>
              <w:jc w:val="center"/>
              <w:rPr>
                <w:rFonts w:ascii="Times New Roman" w:hAnsi="Times New Roman"/>
                <w:b/>
                <w:bCs/>
                <w:color w:val="000000" w:themeColor="text1"/>
                <w:sz w:val="24"/>
                <w:szCs w:val="24"/>
              </w:rPr>
            </w:pPr>
          </w:p>
        </w:tc>
        <w:tc>
          <w:tcPr>
            <w:tcW w:w="1126" w:type="pct"/>
            <w:vMerge/>
            <w:vAlign w:val="center"/>
          </w:tcPr>
          <w:p w14:paraId="3E094EC5" w14:textId="77777777" w:rsidR="007B3C4A" w:rsidRDefault="007B3C4A">
            <w:pPr>
              <w:suppressAutoHyphens/>
              <w:spacing w:after="0" w:line="240" w:lineRule="auto"/>
              <w:jc w:val="center"/>
              <w:rPr>
                <w:rFonts w:ascii="Times New Roman" w:hAnsi="Times New Roman"/>
                <w:bCs/>
                <w:iCs/>
                <w:color w:val="000000" w:themeColor="text1"/>
                <w:sz w:val="24"/>
                <w:szCs w:val="24"/>
              </w:rPr>
            </w:pPr>
          </w:p>
        </w:tc>
      </w:tr>
      <w:tr w:rsidR="007B3C4A" w14:paraId="3D61DEBB" w14:textId="77777777">
        <w:trPr>
          <w:trHeight w:val="23"/>
        </w:trPr>
        <w:tc>
          <w:tcPr>
            <w:tcW w:w="497" w:type="pct"/>
          </w:tcPr>
          <w:p w14:paraId="0A765D56" w14:textId="77777777" w:rsidR="007B3C4A" w:rsidRDefault="003B1D61">
            <w:pPr>
              <w:spacing w:after="0" w:line="240" w:lineRule="auto"/>
              <w:rPr>
                <w:rFonts w:ascii="Times New Roman" w:hAnsi="Times New Roman"/>
                <w:b/>
                <w:bCs/>
                <w:color w:val="000000" w:themeColor="text1"/>
                <w:sz w:val="24"/>
                <w:szCs w:val="24"/>
              </w:rPr>
            </w:pPr>
            <w:r>
              <w:rPr>
                <w:rFonts w:ascii="Times New Roman" w:hAnsi="Times New Roman"/>
                <w:b/>
                <w:bCs/>
                <w:color w:val="000000" w:themeColor="text1"/>
                <w:sz w:val="24"/>
                <w:szCs w:val="24"/>
              </w:rPr>
              <w:t>Тема 11.6</w:t>
            </w:r>
          </w:p>
        </w:tc>
        <w:tc>
          <w:tcPr>
            <w:tcW w:w="2040" w:type="pct"/>
          </w:tcPr>
          <w:p w14:paraId="79E75620" w14:textId="77777777" w:rsidR="007B3C4A" w:rsidRDefault="003B1D61">
            <w:pPr>
              <w:spacing w:after="0" w:line="240" w:lineRule="auto"/>
              <w:rPr>
                <w:rFonts w:ascii="Times New Roman" w:hAnsi="Times New Roman"/>
                <w:color w:val="000000" w:themeColor="text1"/>
                <w:sz w:val="24"/>
                <w:szCs w:val="24"/>
                <w:lang w:eastAsia="en-US"/>
              </w:rPr>
            </w:pPr>
            <w:r>
              <w:rPr>
                <w:rFonts w:ascii="Times New Roman" w:hAnsi="Times New Roman"/>
                <w:color w:val="000000" w:themeColor="text1"/>
                <w:sz w:val="24"/>
                <w:szCs w:val="24"/>
                <w:lang w:eastAsia="en-US"/>
              </w:rPr>
              <w:t>Вероятность в задачах технологического профиля</w:t>
            </w:r>
          </w:p>
        </w:tc>
        <w:tc>
          <w:tcPr>
            <w:tcW w:w="441" w:type="pct"/>
            <w:vAlign w:val="center"/>
          </w:tcPr>
          <w:p w14:paraId="3ADFF812" w14:textId="77777777" w:rsidR="007B3C4A" w:rsidRDefault="003B1D61">
            <w:pPr>
              <w:spacing w:after="0" w:line="240" w:lineRule="auto"/>
              <w:jc w:val="center"/>
              <w:rPr>
                <w:rFonts w:ascii="Times New Roman" w:hAnsi="Times New Roman"/>
                <w:b/>
                <w:bCs/>
                <w:color w:val="000000" w:themeColor="text1"/>
                <w:sz w:val="24"/>
                <w:szCs w:val="24"/>
              </w:rPr>
            </w:pPr>
            <w:r>
              <w:rPr>
                <w:rFonts w:ascii="Times New Roman" w:hAnsi="Times New Roman"/>
                <w:b/>
                <w:bCs/>
                <w:color w:val="000000" w:themeColor="text1"/>
                <w:sz w:val="24"/>
                <w:szCs w:val="24"/>
              </w:rPr>
              <w:t>2</w:t>
            </w:r>
          </w:p>
        </w:tc>
        <w:tc>
          <w:tcPr>
            <w:tcW w:w="508" w:type="pct"/>
            <w:vMerge/>
            <w:vAlign w:val="center"/>
          </w:tcPr>
          <w:p w14:paraId="3D3C9A7D" w14:textId="77777777" w:rsidR="007B3C4A" w:rsidRDefault="007B3C4A">
            <w:pPr>
              <w:spacing w:after="0" w:line="240" w:lineRule="auto"/>
              <w:jc w:val="center"/>
              <w:rPr>
                <w:rFonts w:ascii="Times New Roman" w:hAnsi="Times New Roman"/>
                <w:b/>
                <w:bCs/>
                <w:color w:val="000000" w:themeColor="text1"/>
                <w:sz w:val="24"/>
                <w:szCs w:val="24"/>
              </w:rPr>
            </w:pPr>
          </w:p>
        </w:tc>
        <w:tc>
          <w:tcPr>
            <w:tcW w:w="385" w:type="pct"/>
            <w:vMerge/>
            <w:vAlign w:val="center"/>
          </w:tcPr>
          <w:p w14:paraId="58FF7FFB" w14:textId="77777777" w:rsidR="007B3C4A" w:rsidRDefault="007B3C4A">
            <w:pPr>
              <w:spacing w:after="0" w:line="240" w:lineRule="auto"/>
              <w:jc w:val="center"/>
              <w:rPr>
                <w:rFonts w:ascii="Times New Roman" w:hAnsi="Times New Roman"/>
                <w:b/>
                <w:bCs/>
                <w:color w:val="000000" w:themeColor="text1"/>
                <w:sz w:val="24"/>
                <w:szCs w:val="24"/>
              </w:rPr>
            </w:pPr>
          </w:p>
        </w:tc>
        <w:tc>
          <w:tcPr>
            <w:tcW w:w="1126" w:type="pct"/>
            <w:vMerge/>
            <w:vAlign w:val="center"/>
          </w:tcPr>
          <w:p w14:paraId="5CDDA077" w14:textId="77777777" w:rsidR="007B3C4A" w:rsidRDefault="007B3C4A">
            <w:pPr>
              <w:suppressAutoHyphens/>
              <w:spacing w:after="0" w:line="240" w:lineRule="auto"/>
              <w:jc w:val="center"/>
              <w:rPr>
                <w:rFonts w:ascii="Times New Roman" w:hAnsi="Times New Roman"/>
                <w:bCs/>
                <w:iCs/>
                <w:color w:val="000000" w:themeColor="text1"/>
                <w:sz w:val="24"/>
                <w:szCs w:val="24"/>
              </w:rPr>
            </w:pPr>
          </w:p>
        </w:tc>
      </w:tr>
      <w:tr w:rsidR="007B3C4A" w14:paraId="51EA938C" w14:textId="77777777">
        <w:trPr>
          <w:trHeight w:val="23"/>
        </w:trPr>
        <w:tc>
          <w:tcPr>
            <w:tcW w:w="497" w:type="pct"/>
          </w:tcPr>
          <w:p w14:paraId="6EAA7C2E" w14:textId="77777777" w:rsidR="007B3C4A" w:rsidRDefault="003B1D61">
            <w:pPr>
              <w:spacing w:after="0" w:line="240" w:lineRule="auto"/>
              <w:rPr>
                <w:rFonts w:ascii="Times New Roman" w:hAnsi="Times New Roman"/>
                <w:b/>
                <w:bCs/>
                <w:color w:val="000000" w:themeColor="text1"/>
                <w:sz w:val="24"/>
                <w:szCs w:val="24"/>
              </w:rPr>
            </w:pPr>
            <w:r>
              <w:rPr>
                <w:rFonts w:ascii="Times New Roman" w:hAnsi="Times New Roman"/>
                <w:b/>
                <w:bCs/>
                <w:color w:val="000000" w:themeColor="text1"/>
                <w:sz w:val="24"/>
                <w:szCs w:val="24"/>
              </w:rPr>
              <w:t>Тема 11.7</w:t>
            </w:r>
          </w:p>
        </w:tc>
        <w:tc>
          <w:tcPr>
            <w:tcW w:w="2040" w:type="pct"/>
          </w:tcPr>
          <w:p w14:paraId="1D6ADF28" w14:textId="77777777" w:rsidR="007B3C4A" w:rsidRDefault="003B1D61">
            <w:pPr>
              <w:spacing w:after="0" w:line="240" w:lineRule="auto"/>
              <w:rPr>
                <w:rFonts w:ascii="Times New Roman" w:hAnsi="Times New Roman"/>
                <w:color w:val="000000" w:themeColor="text1"/>
                <w:sz w:val="24"/>
                <w:szCs w:val="24"/>
                <w:lang w:eastAsia="en-US"/>
              </w:rPr>
            </w:pPr>
            <w:r>
              <w:rPr>
                <w:rFonts w:ascii="Times New Roman" w:hAnsi="Times New Roman"/>
                <w:color w:val="000000" w:themeColor="text1"/>
                <w:sz w:val="24"/>
                <w:szCs w:val="24"/>
                <w:lang w:eastAsia="en-US"/>
              </w:rPr>
              <w:t xml:space="preserve">Представление данных. Задачи математической </w:t>
            </w:r>
            <w:proofErr w:type="spellStart"/>
            <w:r>
              <w:rPr>
                <w:rFonts w:ascii="Times New Roman" w:hAnsi="Times New Roman"/>
                <w:color w:val="000000" w:themeColor="text1"/>
                <w:sz w:val="24"/>
                <w:szCs w:val="24"/>
                <w:lang w:eastAsia="en-US"/>
              </w:rPr>
              <w:t>статистикитехнологического</w:t>
            </w:r>
            <w:proofErr w:type="spellEnd"/>
            <w:r>
              <w:rPr>
                <w:rFonts w:ascii="Times New Roman" w:hAnsi="Times New Roman"/>
                <w:color w:val="000000" w:themeColor="text1"/>
                <w:sz w:val="24"/>
                <w:szCs w:val="24"/>
                <w:lang w:eastAsia="en-US"/>
              </w:rPr>
              <w:t xml:space="preserve"> профиля</w:t>
            </w:r>
          </w:p>
        </w:tc>
        <w:tc>
          <w:tcPr>
            <w:tcW w:w="441" w:type="pct"/>
            <w:vAlign w:val="center"/>
          </w:tcPr>
          <w:p w14:paraId="27FFD17B" w14:textId="77777777" w:rsidR="007B3C4A" w:rsidRDefault="003B1D61">
            <w:pPr>
              <w:spacing w:after="0" w:line="240" w:lineRule="auto"/>
              <w:jc w:val="center"/>
              <w:rPr>
                <w:rFonts w:ascii="Times New Roman" w:hAnsi="Times New Roman"/>
                <w:b/>
                <w:bCs/>
                <w:color w:val="000000" w:themeColor="text1"/>
                <w:sz w:val="24"/>
                <w:szCs w:val="24"/>
              </w:rPr>
            </w:pPr>
            <w:r>
              <w:rPr>
                <w:rFonts w:ascii="Times New Roman" w:hAnsi="Times New Roman"/>
                <w:b/>
                <w:bCs/>
                <w:color w:val="000000" w:themeColor="text1"/>
                <w:sz w:val="24"/>
                <w:szCs w:val="24"/>
              </w:rPr>
              <w:t>2</w:t>
            </w:r>
          </w:p>
        </w:tc>
        <w:tc>
          <w:tcPr>
            <w:tcW w:w="508" w:type="pct"/>
            <w:vMerge/>
            <w:vAlign w:val="center"/>
          </w:tcPr>
          <w:p w14:paraId="1C142E42" w14:textId="77777777" w:rsidR="007B3C4A" w:rsidRDefault="007B3C4A">
            <w:pPr>
              <w:spacing w:after="0" w:line="240" w:lineRule="auto"/>
              <w:jc w:val="center"/>
              <w:rPr>
                <w:rFonts w:ascii="Times New Roman" w:hAnsi="Times New Roman"/>
                <w:b/>
                <w:bCs/>
                <w:color w:val="000000" w:themeColor="text1"/>
                <w:sz w:val="24"/>
                <w:szCs w:val="24"/>
              </w:rPr>
            </w:pPr>
          </w:p>
        </w:tc>
        <w:tc>
          <w:tcPr>
            <w:tcW w:w="385" w:type="pct"/>
            <w:vMerge/>
            <w:vAlign w:val="center"/>
          </w:tcPr>
          <w:p w14:paraId="4D3F53E5" w14:textId="77777777" w:rsidR="007B3C4A" w:rsidRDefault="007B3C4A">
            <w:pPr>
              <w:spacing w:after="0" w:line="240" w:lineRule="auto"/>
              <w:jc w:val="center"/>
              <w:rPr>
                <w:rFonts w:ascii="Times New Roman" w:hAnsi="Times New Roman"/>
                <w:b/>
                <w:bCs/>
                <w:color w:val="000000" w:themeColor="text1"/>
                <w:sz w:val="24"/>
                <w:szCs w:val="24"/>
              </w:rPr>
            </w:pPr>
          </w:p>
        </w:tc>
        <w:tc>
          <w:tcPr>
            <w:tcW w:w="1126" w:type="pct"/>
            <w:vMerge/>
            <w:vAlign w:val="center"/>
          </w:tcPr>
          <w:p w14:paraId="118261B2" w14:textId="77777777" w:rsidR="007B3C4A" w:rsidRDefault="007B3C4A">
            <w:pPr>
              <w:suppressAutoHyphens/>
              <w:spacing w:after="0" w:line="240" w:lineRule="auto"/>
              <w:jc w:val="center"/>
              <w:rPr>
                <w:rFonts w:ascii="Times New Roman" w:hAnsi="Times New Roman"/>
                <w:bCs/>
                <w:iCs/>
                <w:color w:val="000000" w:themeColor="text1"/>
                <w:sz w:val="24"/>
                <w:szCs w:val="24"/>
              </w:rPr>
            </w:pPr>
          </w:p>
        </w:tc>
      </w:tr>
      <w:tr w:rsidR="007B3C4A" w14:paraId="14BD8CFE" w14:textId="77777777">
        <w:trPr>
          <w:trHeight w:val="23"/>
        </w:trPr>
        <w:tc>
          <w:tcPr>
            <w:tcW w:w="2537" w:type="pct"/>
            <w:gridSpan w:val="2"/>
          </w:tcPr>
          <w:p w14:paraId="2F2B504E" w14:textId="77777777" w:rsidR="007B3C4A" w:rsidRDefault="003B1D61">
            <w:pPr>
              <w:spacing w:after="0" w:line="240" w:lineRule="auto"/>
              <w:rPr>
                <w:rFonts w:ascii="Times New Roman" w:hAnsi="Times New Roman"/>
                <w:b/>
                <w:color w:val="000000" w:themeColor="text1"/>
                <w:sz w:val="24"/>
                <w:szCs w:val="24"/>
                <w:lang w:eastAsia="en-US"/>
              </w:rPr>
            </w:pPr>
            <w:r>
              <w:rPr>
                <w:rFonts w:ascii="Times New Roman" w:hAnsi="Times New Roman"/>
                <w:b/>
                <w:bCs/>
                <w:color w:val="000000" w:themeColor="text1"/>
                <w:sz w:val="24"/>
                <w:szCs w:val="24"/>
              </w:rPr>
              <w:t xml:space="preserve">Раздел 12. </w:t>
            </w:r>
            <w:r>
              <w:rPr>
                <w:rFonts w:ascii="Times New Roman" w:hAnsi="Times New Roman"/>
                <w:b/>
                <w:color w:val="000000" w:themeColor="text1"/>
                <w:sz w:val="24"/>
                <w:szCs w:val="24"/>
                <w:lang w:eastAsia="en-US"/>
              </w:rPr>
              <w:t>Уравнения и неравенства</w:t>
            </w:r>
          </w:p>
        </w:tc>
        <w:tc>
          <w:tcPr>
            <w:tcW w:w="441" w:type="pct"/>
            <w:vAlign w:val="center"/>
          </w:tcPr>
          <w:p w14:paraId="2BB49023" w14:textId="77777777" w:rsidR="007B3C4A" w:rsidRDefault="003B1D61">
            <w:pPr>
              <w:spacing w:after="0" w:line="240" w:lineRule="auto"/>
              <w:jc w:val="center"/>
              <w:rPr>
                <w:rFonts w:ascii="Times New Roman" w:hAnsi="Times New Roman"/>
                <w:b/>
                <w:bCs/>
                <w:color w:val="000000" w:themeColor="text1"/>
                <w:sz w:val="24"/>
                <w:szCs w:val="24"/>
              </w:rPr>
            </w:pPr>
            <w:r>
              <w:rPr>
                <w:rFonts w:ascii="Times New Roman" w:hAnsi="Times New Roman"/>
                <w:b/>
                <w:bCs/>
                <w:color w:val="000000" w:themeColor="text1"/>
                <w:sz w:val="24"/>
                <w:szCs w:val="24"/>
              </w:rPr>
              <w:t>16</w:t>
            </w:r>
          </w:p>
        </w:tc>
        <w:tc>
          <w:tcPr>
            <w:tcW w:w="508" w:type="pct"/>
            <w:vAlign w:val="center"/>
          </w:tcPr>
          <w:p w14:paraId="490A5359" w14:textId="77777777" w:rsidR="007B3C4A" w:rsidRDefault="007B3C4A">
            <w:pPr>
              <w:spacing w:after="0" w:line="240" w:lineRule="auto"/>
              <w:jc w:val="center"/>
              <w:rPr>
                <w:rFonts w:ascii="Times New Roman" w:hAnsi="Times New Roman"/>
                <w:b/>
                <w:bCs/>
                <w:color w:val="000000" w:themeColor="text1"/>
                <w:sz w:val="24"/>
                <w:szCs w:val="24"/>
              </w:rPr>
            </w:pPr>
          </w:p>
        </w:tc>
        <w:tc>
          <w:tcPr>
            <w:tcW w:w="385" w:type="pct"/>
            <w:vAlign w:val="center"/>
          </w:tcPr>
          <w:p w14:paraId="2C2C65DC" w14:textId="77777777" w:rsidR="007B3C4A" w:rsidRDefault="007B3C4A">
            <w:pPr>
              <w:spacing w:after="0" w:line="240" w:lineRule="auto"/>
              <w:jc w:val="center"/>
              <w:rPr>
                <w:rFonts w:ascii="Times New Roman" w:hAnsi="Times New Roman"/>
                <w:b/>
                <w:bCs/>
                <w:color w:val="000000" w:themeColor="text1"/>
                <w:sz w:val="24"/>
                <w:szCs w:val="24"/>
              </w:rPr>
            </w:pPr>
          </w:p>
        </w:tc>
        <w:tc>
          <w:tcPr>
            <w:tcW w:w="1126" w:type="pct"/>
            <w:vAlign w:val="center"/>
          </w:tcPr>
          <w:p w14:paraId="3E4C6B4F" w14:textId="77777777" w:rsidR="007B3C4A" w:rsidRDefault="007B3C4A">
            <w:pPr>
              <w:suppressAutoHyphens/>
              <w:spacing w:after="0" w:line="240" w:lineRule="auto"/>
              <w:jc w:val="center"/>
              <w:rPr>
                <w:rFonts w:ascii="Times New Roman" w:hAnsi="Times New Roman"/>
                <w:bCs/>
                <w:iCs/>
                <w:color w:val="000000" w:themeColor="text1"/>
                <w:sz w:val="24"/>
                <w:szCs w:val="24"/>
              </w:rPr>
            </w:pPr>
          </w:p>
        </w:tc>
      </w:tr>
      <w:tr w:rsidR="007B3C4A" w14:paraId="78C43619" w14:textId="77777777">
        <w:trPr>
          <w:trHeight w:val="23"/>
        </w:trPr>
        <w:tc>
          <w:tcPr>
            <w:tcW w:w="497" w:type="pct"/>
          </w:tcPr>
          <w:p w14:paraId="46D6B734" w14:textId="77777777" w:rsidR="007B3C4A" w:rsidRDefault="003B1D61">
            <w:pPr>
              <w:spacing w:after="0" w:line="240" w:lineRule="auto"/>
              <w:rPr>
                <w:rFonts w:ascii="Times New Roman" w:hAnsi="Times New Roman"/>
                <w:b/>
                <w:bCs/>
                <w:color w:val="000000" w:themeColor="text1"/>
                <w:sz w:val="24"/>
                <w:szCs w:val="24"/>
              </w:rPr>
            </w:pPr>
            <w:r>
              <w:rPr>
                <w:rFonts w:ascii="Times New Roman" w:hAnsi="Times New Roman"/>
                <w:b/>
                <w:bCs/>
                <w:color w:val="000000" w:themeColor="text1"/>
                <w:sz w:val="24"/>
                <w:szCs w:val="24"/>
              </w:rPr>
              <w:t>Тема 12.1</w:t>
            </w:r>
          </w:p>
        </w:tc>
        <w:tc>
          <w:tcPr>
            <w:tcW w:w="2040" w:type="pct"/>
          </w:tcPr>
          <w:p w14:paraId="363F11F2" w14:textId="77777777" w:rsidR="007B3C4A" w:rsidRDefault="003B1D61">
            <w:pPr>
              <w:spacing w:after="0" w:line="240" w:lineRule="auto"/>
              <w:rPr>
                <w:rFonts w:ascii="Times New Roman" w:hAnsi="Times New Roman"/>
                <w:b/>
                <w:color w:val="000000" w:themeColor="text1"/>
                <w:sz w:val="24"/>
                <w:szCs w:val="24"/>
                <w:lang w:eastAsia="en-US"/>
              </w:rPr>
            </w:pPr>
            <w:r>
              <w:rPr>
                <w:rFonts w:ascii="Times New Roman" w:hAnsi="Times New Roman"/>
                <w:color w:val="000000" w:themeColor="text1"/>
                <w:sz w:val="24"/>
                <w:szCs w:val="24"/>
                <w:lang w:eastAsia="en-US"/>
              </w:rPr>
              <w:t>Равносильность уравнений и неравенств</w:t>
            </w:r>
          </w:p>
        </w:tc>
        <w:tc>
          <w:tcPr>
            <w:tcW w:w="441" w:type="pct"/>
            <w:vAlign w:val="center"/>
          </w:tcPr>
          <w:p w14:paraId="2CA03267" w14:textId="77777777" w:rsidR="007B3C4A" w:rsidRDefault="003B1D61">
            <w:pPr>
              <w:spacing w:after="0" w:line="240" w:lineRule="auto"/>
              <w:jc w:val="center"/>
              <w:rPr>
                <w:rFonts w:ascii="Times New Roman" w:hAnsi="Times New Roman"/>
                <w:b/>
                <w:bCs/>
                <w:color w:val="000000" w:themeColor="text1"/>
                <w:sz w:val="24"/>
                <w:szCs w:val="24"/>
              </w:rPr>
            </w:pPr>
            <w:r>
              <w:rPr>
                <w:rFonts w:ascii="Times New Roman" w:hAnsi="Times New Roman"/>
                <w:b/>
                <w:bCs/>
                <w:color w:val="000000" w:themeColor="text1"/>
                <w:sz w:val="24"/>
                <w:szCs w:val="24"/>
              </w:rPr>
              <w:t>2</w:t>
            </w:r>
          </w:p>
        </w:tc>
        <w:tc>
          <w:tcPr>
            <w:tcW w:w="508" w:type="pct"/>
            <w:vMerge w:val="restart"/>
            <w:vAlign w:val="center"/>
          </w:tcPr>
          <w:p w14:paraId="18BA69D2" w14:textId="77777777" w:rsidR="007B3C4A" w:rsidRDefault="003B1D61">
            <w:pPr>
              <w:spacing w:after="0" w:line="240" w:lineRule="auto"/>
              <w:jc w:val="center"/>
              <w:rPr>
                <w:rFonts w:ascii="Times New Roman" w:hAnsi="Times New Roman"/>
                <w:color w:val="000000" w:themeColor="text1"/>
                <w:sz w:val="24"/>
                <w:szCs w:val="24"/>
                <w:lang w:eastAsia="en-US"/>
              </w:rPr>
            </w:pPr>
            <w:r>
              <w:rPr>
                <w:rFonts w:ascii="Times New Roman" w:hAnsi="Times New Roman"/>
                <w:color w:val="000000" w:themeColor="text1"/>
                <w:sz w:val="24"/>
                <w:szCs w:val="24"/>
                <w:lang w:eastAsia="en-US"/>
              </w:rPr>
              <w:t>ЛР 07, ЛР 09, ЛР 10</w:t>
            </w:r>
          </w:p>
          <w:p w14:paraId="427A4CF2" w14:textId="77777777" w:rsidR="007B3C4A" w:rsidRDefault="007B3C4A">
            <w:pPr>
              <w:spacing w:after="0" w:line="240" w:lineRule="auto"/>
              <w:jc w:val="center"/>
              <w:rPr>
                <w:rFonts w:ascii="Times New Roman" w:hAnsi="Times New Roman"/>
                <w:b/>
                <w:bCs/>
                <w:color w:val="000000" w:themeColor="text1"/>
                <w:sz w:val="24"/>
                <w:szCs w:val="24"/>
              </w:rPr>
            </w:pPr>
          </w:p>
        </w:tc>
        <w:tc>
          <w:tcPr>
            <w:tcW w:w="385" w:type="pct"/>
            <w:vMerge w:val="restart"/>
            <w:vAlign w:val="center"/>
          </w:tcPr>
          <w:p w14:paraId="68E6A778" w14:textId="77777777" w:rsidR="007B3C4A" w:rsidRDefault="003B1D61">
            <w:pPr>
              <w:spacing w:after="0" w:line="240" w:lineRule="auto"/>
              <w:jc w:val="center"/>
              <w:rPr>
                <w:rFonts w:ascii="Times New Roman" w:hAnsi="Times New Roman"/>
                <w:color w:val="000000" w:themeColor="text1"/>
                <w:sz w:val="24"/>
                <w:szCs w:val="24"/>
              </w:rPr>
            </w:pPr>
            <w:r>
              <w:rPr>
                <w:rFonts w:ascii="Times New Roman" w:hAnsi="Times New Roman"/>
                <w:color w:val="000000" w:themeColor="text1"/>
                <w:sz w:val="24"/>
                <w:szCs w:val="24"/>
              </w:rPr>
              <w:t>ОК 01</w:t>
            </w:r>
          </w:p>
          <w:p w14:paraId="73B39256" w14:textId="77777777" w:rsidR="007B3C4A" w:rsidRDefault="003B1D61">
            <w:pPr>
              <w:spacing w:after="0" w:line="240" w:lineRule="auto"/>
              <w:jc w:val="center"/>
              <w:rPr>
                <w:rFonts w:ascii="Times New Roman" w:hAnsi="Times New Roman"/>
                <w:color w:val="000000" w:themeColor="text1"/>
                <w:sz w:val="24"/>
                <w:szCs w:val="24"/>
              </w:rPr>
            </w:pPr>
            <w:r>
              <w:rPr>
                <w:rFonts w:ascii="Times New Roman" w:hAnsi="Times New Roman"/>
                <w:color w:val="000000" w:themeColor="text1"/>
                <w:sz w:val="24"/>
                <w:szCs w:val="24"/>
              </w:rPr>
              <w:t>ОК 02</w:t>
            </w:r>
          </w:p>
          <w:p w14:paraId="4B01F516" w14:textId="77777777" w:rsidR="007B3C4A" w:rsidRDefault="007B3C4A">
            <w:pPr>
              <w:spacing w:after="0" w:line="240" w:lineRule="auto"/>
              <w:jc w:val="center"/>
              <w:rPr>
                <w:rFonts w:ascii="Times New Roman" w:hAnsi="Times New Roman"/>
                <w:b/>
                <w:bCs/>
                <w:color w:val="000000" w:themeColor="text1"/>
                <w:sz w:val="24"/>
                <w:szCs w:val="24"/>
              </w:rPr>
            </w:pPr>
          </w:p>
        </w:tc>
        <w:tc>
          <w:tcPr>
            <w:tcW w:w="1126" w:type="pct"/>
            <w:vMerge w:val="restart"/>
            <w:vAlign w:val="center"/>
          </w:tcPr>
          <w:p w14:paraId="252432F9" w14:textId="77777777" w:rsidR="007B3C4A" w:rsidRDefault="003B1D61">
            <w:pPr>
              <w:suppressAutoHyphens/>
              <w:spacing w:after="0" w:line="240" w:lineRule="auto"/>
              <w:jc w:val="center"/>
              <w:rPr>
                <w:rFonts w:ascii="Times New Roman" w:hAnsi="Times New Roman"/>
                <w:bCs/>
                <w:iCs/>
                <w:color w:val="000000" w:themeColor="text1"/>
                <w:sz w:val="24"/>
                <w:szCs w:val="24"/>
              </w:rPr>
            </w:pP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01.01,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01.02,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01.03,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01.04,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01.05,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01.06,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01.07,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01.08,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01.09,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01.01,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01.02,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01.03,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01.04,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01.05,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01.06,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02.01,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02.02,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02.03,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02.04,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02.05,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02.06,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02.07,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02.08,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02.01,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02.02,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02.03,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02.04</w:t>
            </w:r>
          </w:p>
        </w:tc>
      </w:tr>
      <w:tr w:rsidR="007B3C4A" w14:paraId="370E006D" w14:textId="77777777">
        <w:trPr>
          <w:trHeight w:val="23"/>
        </w:trPr>
        <w:tc>
          <w:tcPr>
            <w:tcW w:w="497" w:type="pct"/>
          </w:tcPr>
          <w:p w14:paraId="1A5C4D67" w14:textId="77777777" w:rsidR="007B3C4A" w:rsidRDefault="003B1D61">
            <w:pPr>
              <w:spacing w:after="0" w:line="240" w:lineRule="auto"/>
              <w:rPr>
                <w:rFonts w:ascii="Times New Roman" w:hAnsi="Times New Roman"/>
                <w:b/>
                <w:bCs/>
                <w:color w:val="000000" w:themeColor="text1"/>
                <w:sz w:val="24"/>
                <w:szCs w:val="24"/>
              </w:rPr>
            </w:pPr>
            <w:r>
              <w:rPr>
                <w:rFonts w:ascii="Times New Roman" w:hAnsi="Times New Roman"/>
                <w:b/>
                <w:bCs/>
                <w:color w:val="000000" w:themeColor="text1"/>
                <w:sz w:val="24"/>
                <w:szCs w:val="24"/>
              </w:rPr>
              <w:t>Тема 12.2</w:t>
            </w:r>
          </w:p>
        </w:tc>
        <w:tc>
          <w:tcPr>
            <w:tcW w:w="2040" w:type="pct"/>
          </w:tcPr>
          <w:p w14:paraId="621226AE" w14:textId="77777777" w:rsidR="007B3C4A" w:rsidRDefault="003B1D61">
            <w:pPr>
              <w:spacing w:after="0" w:line="240" w:lineRule="auto"/>
              <w:rPr>
                <w:rFonts w:ascii="Times New Roman" w:hAnsi="Times New Roman"/>
                <w:b/>
                <w:color w:val="000000" w:themeColor="text1"/>
                <w:sz w:val="24"/>
                <w:szCs w:val="24"/>
                <w:lang w:eastAsia="en-US"/>
              </w:rPr>
            </w:pPr>
            <w:r>
              <w:rPr>
                <w:rFonts w:ascii="Times New Roman" w:hAnsi="Times New Roman"/>
                <w:color w:val="000000" w:themeColor="text1"/>
                <w:sz w:val="24"/>
                <w:szCs w:val="24"/>
                <w:lang w:eastAsia="en-US"/>
              </w:rPr>
              <w:t>Общие методы решения уравнений</w:t>
            </w:r>
          </w:p>
        </w:tc>
        <w:tc>
          <w:tcPr>
            <w:tcW w:w="441" w:type="pct"/>
            <w:vAlign w:val="center"/>
          </w:tcPr>
          <w:p w14:paraId="6D62DF3D" w14:textId="77777777" w:rsidR="007B3C4A" w:rsidRDefault="003B1D61">
            <w:pPr>
              <w:spacing w:after="0" w:line="240" w:lineRule="auto"/>
              <w:jc w:val="center"/>
              <w:rPr>
                <w:rFonts w:ascii="Times New Roman" w:hAnsi="Times New Roman"/>
                <w:b/>
                <w:bCs/>
                <w:color w:val="000000" w:themeColor="text1"/>
                <w:sz w:val="24"/>
                <w:szCs w:val="24"/>
              </w:rPr>
            </w:pPr>
            <w:r>
              <w:rPr>
                <w:rFonts w:ascii="Times New Roman" w:hAnsi="Times New Roman"/>
                <w:b/>
                <w:bCs/>
                <w:color w:val="000000" w:themeColor="text1"/>
                <w:sz w:val="24"/>
                <w:szCs w:val="24"/>
              </w:rPr>
              <w:t>2</w:t>
            </w:r>
          </w:p>
        </w:tc>
        <w:tc>
          <w:tcPr>
            <w:tcW w:w="508" w:type="pct"/>
            <w:vMerge/>
            <w:vAlign w:val="center"/>
          </w:tcPr>
          <w:p w14:paraId="051B14EF" w14:textId="77777777" w:rsidR="007B3C4A" w:rsidRDefault="007B3C4A">
            <w:pPr>
              <w:spacing w:after="0" w:line="240" w:lineRule="auto"/>
              <w:jc w:val="center"/>
              <w:rPr>
                <w:rFonts w:ascii="Times New Roman" w:hAnsi="Times New Roman"/>
                <w:b/>
                <w:bCs/>
                <w:color w:val="000000" w:themeColor="text1"/>
                <w:sz w:val="24"/>
                <w:szCs w:val="24"/>
              </w:rPr>
            </w:pPr>
          </w:p>
        </w:tc>
        <w:tc>
          <w:tcPr>
            <w:tcW w:w="385" w:type="pct"/>
            <w:vMerge/>
            <w:vAlign w:val="center"/>
          </w:tcPr>
          <w:p w14:paraId="7AFECC58" w14:textId="77777777" w:rsidR="007B3C4A" w:rsidRDefault="007B3C4A">
            <w:pPr>
              <w:spacing w:after="0" w:line="240" w:lineRule="auto"/>
              <w:jc w:val="center"/>
              <w:rPr>
                <w:rFonts w:ascii="Times New Roman" w:hAnsi="Times New Roman"/>
                <w:b/>
                <w:bCs/>
                <w:color w:val="000000" w:themeColor="text1"/>
                <w:sz w:val="24"/>
                <w:szCs w:val="24"/>
              </w:rPr>
            </w:pPr>
          </w:p>
        </w:tc>
        <w:tc>
          <w:tcPr>
            <w:tcW w:w="1126" w:type="pct"/>
            <w:vMerge/>
            <w:vAlign w:val="center"/>
          </w:tcPr>
          <w:p w14:paraId="1BF23CAA" w14:textId="77777777" w:rsidR="007B3C4A" w:rsidRDefault="007B3C4A">
            <w:pPr>
              <w:suppressAutoHyphens/>
              <w:spacing w:after="0" w:line="240" w:lineRule="auto"/>
              <w:jc w:val="center"/>
              <w:rPr>
                <w:rFonts w:ascii="Times New Roman" w:hAnsi="Times New Roman"/>
                <w:bCs/>
                <w:iCs/>
                <w:color w:val="000000" w:themeColor="text1"/>
                <w:sz w:val="24"/>
                <w:szCs w:val="24"/>
              </w:rPr>
            </w:pPr>
          </w:p>
        </w:tc>
      </w:tr>
      <w:tr w:rsidR="007B3C4A" w14:paraId="0DDFFBF3" w14:textId="77777777">
        <w:trPr>
          <w:trHeight w:val="23"/>
        </w:trPr>
        <w:tc>
          <w:tcPr>
            <w:tcW w:w="497" w:type="pct"/>
          </w:tcPr>
          <w:p w14:paraId="2F33380E" w14:textId="77777777" w:rsidR="007B3C4A" w:rsidRDefault="003B1D61">
            <w:pPr>
              <w:spacing w:after="0" w:line="240" w:lineRule="auto"/>
              <w:rPr>
                <w:rFonts w:ascii="Times New Roman" w:hAnsi="Times New Roman"/>
                <w:b/>
                <w:bCs/>
                <w:color w:val="000000" w:themeColor="text1"/>
                <w:sz w:val="24"/>
                <w:szCs w:val="24"/>
              </w:rPr>
            </w:pPr>
            <w:r>
              <w:rPr>
                <w:rFonts w:ascii="Times New Roman" w:hAnsi="Times New Roman"/>
                <w:b/>
                <w:bCs/>
                <w:color w:val="000000" w:themeColor="text1"/>
                <w:sz w:val="24"/>
                <w:szCs w:val="24"/>
              </w:rPr>
              <w:t>Тема 12.3</w:t>
            </w:r>
          </w:p>
        </w:tc>
        <w:tc>
          <w:tcPr>
            <w:tcW w:w="2040" w:type="pct"/>
          </w:tcPr>
          <w:p w14:paraId="5AFA3E7C" w14:textId="77777777" w:rsidR="007B3C4A" w:rsidRDefault="003B1D61">
            <w:pPr>
              <w:spacing w:after="0" w:line="240" w:lineRule="auto"/>
              <w:rPr>
                <w:rFonts w:ascii="Times New Roman" w:hAnsi="Times New Roman"/>
                <w:b/>
                <w:color w:val="000000" w:themeColor="text1"/>
                <w:sz w:val="24"/>
                <w:szCs w:val="24"/>
                <w:lang w:eastAsia="en-US"/>
              </w:rPr>
            </w:pPr>
            <w:r>
              <w:rPr>
                <w:rFonts w:ascii="Times New Roman" w:hAnsi="Times New Roman"/>
                <w:color w:val="000000" w:themeColor="text1"/>
                <w:sz w:val="24"/>
                <w:szCs w:val="24"/>
                <w:lang w:eastAsia="en-US"/>
              </w:rPr>
              <w:t>Графический метод решения уравнений</w:t>
            </w:r>
          </w:p>
        </w:tc>
        <w:tc>
          <w:tcPr>
            <w:tcW w:w="441" w:type="pct"/>
            <w:vAlign w:val="center"/>
          </w:tcPr>
          <w:p w14:paraId="4D3C0D3D" w14:textId="77777777" w:rsidR="007B3C4A" w:rsidRDefault="003B1D61">
            <w:pPr>
              <w:spacing w:after="0" w:line="240" w:lineRule="auto"/>
              <w:jc w:val="center"/>
              <w:rPr>
                <w:rFonts w:ascii="Times New Roman" w:hAnsi="Times New Roman"/>
                <w:b/>
                <w:bCs/>
                <w:color w:val="000000" w:themeColor="text1"/>
                <w:sz w:val="24"/>
                <w:szCs w:val="24"/>
              </w:rPr>
            </w:pPr>
            <w:r>
              <w:rPr>
                <w:rFonts w:ascii="Times New Roman" w:hAnsi="Times New Roman"/>
                <w:b/>
                <w:bCs/>
                <w:color w:val="000000" w:themeColor="text1"/>
                <w:sz w:val="24"/>
                <w:szCs w:val="24"/>
              </w:rPr>
              <w:t>2</w:t>
            </w:r>
          </w:p>
        </w:tc>
        <w:tc>
          <w:tcPr>
            <w:tcW w:w="508" w:type="pct"/>
            <w:vMerge/>
            <w:vAlign w:val="center"/>
          </w:tcPr>
          <w:p w14:paraId="13D4B01C" w14:textId="77777777" w:rsidR="007B3C4A" w:rsidRDefault="007B3C4A">
            <w:pPr>
              <w:spacing w:after="0" w:line="240" w:lineRule="auto"/>
              <w:jc w:val="center"/>
              <w:rPr>
                <w:rFonts w:ascii="Times New Roman" w:hAnsi="Times New Roman"/>
                <w:b/>
                <w:bCs/>
                <w:color w:val="000000" w:themeColor="text1"/>
                <w:sz w:val="24"/>
                <w:szCs w:val="24"/>
              </w:rPr>
            </w:pPr>
          </w:p>
        </w:tc>
        <w:tc>
          <w:tcPr>
            <w:tcW w:w="385" w:type="pct"/>
            <w:vMerge/>
            <w:vAlign w:val="center"/>
          </w:tcPr>
          <w:p w14:paraId="6174D891" w14:textId="77777777" w:rsidR="007B3C4A" w:rsidRDefault="007B3C4A">
            <w:pPr>
              <w:spacing w:after="0" w:line="240" w:lineRule="auto"/>
              <w:jc w:val="center"/>
              <w:rPr>
                <w:rFonts w:ascii="Times New Roman" w:hAnsi="Times New Roman"/>
                <w:b/>
                <w:bCs/>
                <w:color w:val="000000" w:themeColor="text1"/>
                <w:sz w:val="24"/>
                <w:szCs w:val="24"/>
              </w:rPr>
            </w:pPr>
          </w:p>
        </w:tc>
        <w:tc>
          <w:tcPr>
            <w:tcW w:w="1126" w:type="pct"/>
            <w:vMerge/>
            <w:vAlign w:val="center"/>
          </w:tcPr>
          <w:p w14:paraId="5AA52DEE" w14:textId="77777777" w:rsidR="007B3C4A" w:rsidRDefault="007B3C4A">
            <w:pPr>
              <w:suppressAutoHyphens/>
              <w:spacing w:after="0" w:line="240" w:lineRule="auto"/>
              <w:jc w:val="center"/>
              <w:rPr>
                <w:rFonts w:ascii="Times New Roman" w:hAnsi="Times New Roman"/>
                <w:bCs/>
                <w:iCs/>
                <w:color w:val="000000" w:themeColor="text1"/>
                <w:sz w:val="24"/>
                <w:szCs w:val="24"/>
              </w:rPr>
            </w:pPr>
          </w:p>
        </w:tc>
      </w:tr>
      <w:tr w:rsidR="007B3C4A" w14:paraId="7A235D45" w14:textId="77777777">
        <w:trPr>
          <w:trHeight w:val="23"/>
        </w:trPr>
        <w:tc>
          <w:tcPr>
            <w:tcW w:w="497" w:type="pct"/>
          </w:tcPr>
          <w:p w14:paraId="64D14FC0" w14:textId="77777777" w:rsidR="007B3C4A" w:rsidRDefault="003B1D61">
            <w:pPr>
              <w:spacing w:after="0" w:line="240" w:lineRule="auto"/>
              <w:rPr>
                <w:rFonts w:ascii="Times New Roman" w:hAnsi="Times New Roman"/>
                <w:b/>
                <w:bCs/>
                <w:color w:val="000000" w:themeColor="text1"/>
                <w:sz w:val="24"/>
                <w:szCs w:val="24"/>
              </w:rPr>
            </w:pPr>
            <w:r>
              <w:rPr>
                <w:rFonts w:ascii="Times New Roman" w:hAnsi="Times New Roman"/>
                <w:b/>
                <w:bCs/>
                <w:color w:val="000000" w:themeColor="text1"/>
                <w:sz w:val="24"/>
                <w:szCs w:val="24"/>
              </w:rPr>
              <w:t>Тема 12.4</w:t>
            </w:r>
          </w:p>
        </w:tc>
        <w:tc>
          <w:tcPr>
            <w:tcW w:w="2040" w:type="pct"/>
          </w:tcPr>
          <w:p w14:paraId="4CED549D" w14:textId="77777777" w:rsidR="007B3C4A" w:rsidRDefault="003B1D61">
            <w:pPr>
              <w:spacing w:after="0" w:line="240" w:lineRule="auto"/>
              <w:rPr>
                <w:rFonts w:ascii="Times New Roman" w:hAnsi="Times New Roman"/>
                <w:b/>
                <w:color w:val="000000" w:themeColor="text1"/>
                <w:sz w:val="24"/>
                <w:szCs w:val="24"/>
                <w:lang w:eastAsia="en-US"/>
              </w:rPr>
            </w:pPr>
            <w:r>
              <w:rPr>
                <w:rFonts w:ascii="Times New Roman" w:hAnsi="Times New Roman"/>
                <w:color w:val="000000" w:themeColor="text1"/>
                <w:sz w:val="24"/>
                <w:szCs w:val="24"/>
                <w:lang w:eastAsia="en-US"/>
              </w:rPr>
              <w:t>Уравнения и неравенства с модулем</w:t>
            </w:r>
          </w:p>
        </w:tc>
        <w:tc>
          <w:tcPr>
            <w:tcW w:w="441" w:type="pct"/>
            <w:vAlign w:val="center"/>
          </w:tcPr>
          <w:p w14:paraId="47D3D909" w14:textId="77777777" w:rsidR="007B3C4A" w:rsidRDefault="003B1D61">
            <w:pPr>
              <w:spacing w:after="0" w:line="240" w:lineRule="auto"/>
              <w:jc w:val="center"/>
              <w:rPr>
                <w:rFonts w:ascii="Times New Roman" w:hAnsi="Times New Roman"/>
                <w:b/>
                <w:bCs/>
                <w:color w:val="000000" w:themeColor="text1"/>
                <w:sz w:val="24"/>
                <w:szCs w:val="24"/>
              </w:rPr>
            </w:pPr>
            <w:r>
              <w:rPr>
                <w:rFonts w:ascii="Times New Roman" w:hAnsi="Times New Roman"/>
                <w:b/>
                <w:bCs/>
                <w:color w:val="000000" w:themeColor="text1"/>
                <w:sz w:val="24"/>
                <w:szCs w:val="24"/>
              </w:rPr>
              <w:t>2</w:t>
            </w:r>
          </w:p>
        </w:tc>
        <w:tc>
          <w:tcPr>
            <w:tcW w:w="508" w:type="pct"/>
            <w:vMerge/>
            <w:vAlign w:val="center"/>
          </w:tcPr>
          <w:p w14:paraId="253A0B7B" w14:textId="77777777" w:rsidR="007B3C4A" w:rsidRDefault="007B3C4A">
            <w:pPr>
              <w:spacing w:after="0" w:line="240" w:lineRule="auto"/>
              <w:jc w:val="center"/>
              <w:rPr>
                <w:rFonts w:ascii="Times New Roman" w:hAnsi="Times New Roman"/>
                <w:b/>
                <w:bCs/>
                <w:color w:val="000000" w:themeColor="text1"/>
                <w:sz w:val="24"/>
                <w:szCs w:val="24"/>
              </w:rPr>
            </w:pPr>
          </w:p>
        </w:tc>
        <w:tc>
          <w:tcPr>
            <w:tcW w:w="385" w:type="pct"/>
            <w:vMerge/>
            <w:vAlign w:val="center"/>
          </w:tcPr>
          <w:p w14:paraId="3ED74606" w14:textId="77777777" w:rsidR="007B3C4A" w:rsidRDefault="007B3C4A">
            <w:pPr>
              <w:spacing w:after="0" w:line="240" w:lineRule="auto"/>
              <w:jc w:val="center"/>
              <w:rPr>
                <w:rFonts w:ascii="Times New Roman" w:hAnsi="Times New Roman"/>
                <w:b/>
                <w:bCs/>
                <w:color w:val="000000" w:themeColor="text1"/>
                <w:sz w:val="24"/>
                <w:szCs w:val="24"/>
              </w:rPr>
            </w:pPr>
          </w:p>
        </w:tc>
        <w:tc>
          <w:tcPr>
            <w:tcW w:w="1126" w:type="pct"/>
            <w:vMerge/>
            <w:vAlign w:val="center"/>
          </w:tcPr>
          <w:p w14:paraId="63A633F0" w14:textId="77777777" w:rsidR="007B3C4A" w:rsidRDefault="007B3C4A">
            <w:pPr>
              <w:suppressAutoHyphens/>
              <w:spacing w:after="0" w:line="240" w:lineRule="auto"/>
              <w:jc w:val="center"/>
              <w:rPr>
                <w:rFonts w:ascii="Times New Roman" w:hAnsi="Times New Roman"/>
                <w:bCs/>
                <w:iCs/>
                <w:color w:val="000000" w:themeColor="text1"/>
                <w:sz w:val="24"/>
                <w:szCs w:val="24"/>
              </w:rPr>
            </w:pPr>
          </w:p>
        </w:tc>
      </w:tr>
      <w:tr w:rsidR="007B3C4A" w14:paraId="6FC9D798" w14:textId="77777777">
        <w:trPr>
          <w:trHeight w:val="23"/>
        </w:trPr>
        <w:tc>
          <w:tcPr>
            <w:tcW w:w="497" w:type="pct"/>
          </w:tcPr>
          <w:p w14:paraId="39BE0D2A" w14:textId="77777777" w:rsidR="007B3C4A" w:rsidRDefault="003B1D61">
            <w:pPr>
              <w:spacing w:after="0" w:line="240" w:lineRule="auto"/>
              <w:rPr>
                <w:rFonts w:ascii="Times New Roman" w:hAnsi="Times New Roman"/>
                <w:b/>
                <w:bCs/>
                <w:color w:val="000000" w:themeColor="text1"/>
                <w:sz w:val="24"/>
                <w:szCs w:val="24"/>
              </w:rPr>
            </w:pPr>
            <w:r>
              <w:rPr>
                <w:rFonts w:ascii="Times New Roman" w:hAnsi="Times New Roman"/>
                <w:b/>
                <w:bCs/>
                <w:color w:val="000000" w:themeColor="text1"/>
                <w:sz w:val="24"/>
                <w:szCs w:val="24"/>
              </w:rPr>
              <w:t>Тема 12.5</w:t>
            </w:r>
          </w:p>
        </w:tc>
        <w:tc>
          <w:tcPr>
            <w:tcW w:w="2040" w:type="pct"/>
          </w:tcPr>
          <w:p w14:paraId="4B0BC9B7" w14:textId="77777777" w:rsidR="007B3C4A" w:rsidRDefault="003B1D61">
            <w:pPr>
              <w:spacing w:after="0" w:line="240" w:lineRule="auto"/>
              <w:rPr>
                <w:rFonts w:ascii="Times New Roman" w:hAnsi="Times New Roman"/>
                <w:b/>
                <w:color w:val="000000" w:themeColor="text1"/>
                <w:sz w:val="24"/>
                <w:szCs w:val="24"/>
                <w:lang w:eastAsia="en-US"/>
              </w:rPr>
            </w:pPr>
            <w:r>
              <w:rPr>
                <w:rFonts w:ascii="Times New Roman" w:hAnsi="Times New Roman"/>
                <w:color w:val="000000" w:themeColor="text1"/>
                <w:sz w:val="24"/>
                <w:szCs w:val="24"/>
                <w:lang w:eastAsia="en-US"/>
              </w:rPr>
              <w:t>Уравнения и неравенства с параметрами</w:t>
            </w:r>
          </w:p>
        </w:tc>
        <w:tc>
          <w:tcPr>
            <w:tcW w:w="441" w:type="pct"/>
            <w:vAlign w:val="center"/>
          </w:tcPr>
          <w:p w14:paraId="1E4659EF" w14:textId="77777777" w:rsidR="007B3C4A" w:rsidRDefault="003B1D61">
            <w:pPr>
              <w:spacing w:after="0" w:line="240" w:lineRule="auto"/>
              <w:jc w:val="center"/>
              <w:rPr>
                <w:rFonts w:ascii="Times New Roman" w:hAnsi="Times New Roman"/>
                <w:b/>
                <w:bCs/>
                <w:color w:val="000000" w:themeColor="text1"/>
                <w:sz w:val="24"/>
                <w:szCs w:val="24"/>
              </w:rPr>
            </w:pPr>
            <w:r>
              <w:rPr>
                <w:rFonts w:ascii="Times New Roman" w:hAnsi="Times New Roman"/>
                <w:b/>
                <w:bCs/>
                <w:color w:val="000000" w:themeColor="text1"/>
                <w:sz w:val="24"/>
                <w:szCs w:val="24"/>
              </w:rPr>
              <w:t>2</w:t>
            </w:r>
          </w:p>
        </w:tc>
        <w:tc>
          <w:tcPr>
            <w:tcW w:w="508" w:type="pct"/>
            <w:vMerge/>
            <w:vAlign w:val="center"/>
          </w:tcPr>
          <w:p w14:paraId="0BF4E13F" w14:textId="77777777" w:rsidR="007B3C4A" w:rsidRDefault="007B3C4A">
            <w:pPr>
              <w:spacing w:after="0" w:line="240" w:lineRule="auto"/>
              <w:jc w:val="center"/>
              <w:rPr>
                <w:rFonts w:ascii="Times New Roman" w:hAnsi="Times New Roman"/>
                <w:b/>
                <w:bCs/>
                <w:color w:val="000000" w:themeColor="text1"/>
                <w:sz w:val="24"/>
                <w:szCs w:val="24"/>
              </w:rPr>
            </w:pPr>
          </w:p>
        </w:tc>
        <w:tc>
          <w:tcPr>
            <w:tcW w:w="385" w:type="pct"/>
            <w:vMerge/>
            <w:vAlign w:val="center"/>
          </w:tcPr>
          <w:p w14:paraId="4C71E2EF" w14:textId="77777777" w:rsidR="007B3C4A" w:rsidRDefault="007B3C4A">
            <w:pPr>
              <w:spacing w:after="0" w:line="240" w:lineRule="auto"/>
              <w:jc w:val="center"/>
              <w:rPr>
                <w:rFonts w:ascii="Times New Roman" w:hAnsi="Times New Roman"/>
                <w:b/>
                <w:bCs/>
                <w:color w:val="000000" w:themeColor="text1"/>
                <w:sz w:val="24"/>
                <w:szCs w:val="24"/>
              </w:rPr>
            </w:pPr>
          </w:p>
        </w:tc>
        <w:tc>
          <w:tcPr>
            <w:tcW w:w="1126" w:type="pct"/>
            <w:vMerge/>
            <w:vAlign w:val="center"/>
          </w:tcPr>
          <w:p w14:paraId="481BDBBE" w14:textId="77777777" w:rsidR="007B3C4A" w:rsidRDefault="007B3C4A">
            <w:pPr>
              <w:suppressAutoHyphens/>
              <w:spacing w:after="0" w:line="240" w:lineRule="auto"/>
              <w:jc w:val="center"/>
              <w:rPr>
                <w:rFonts w:ascii="Times New Roman" w:hAnsi="Times New Roman"/>
                <w:bCs/>
                <w:iCs/>
                <w:color w:val="000000" w:themeColor="text1"/>
                <w:sz w:val="24"/>
                <w:szCs w:val="24"/>
              </w:rPr>
            </w:pPr>
          </w:p>
        </w:tc>
      </w:tr>
      <w:tr w:rsidR="007B3C4A" w14:paraId="30FC09DF" w14:textId="77777777">
        <w:trPr>
          <w:trHeight w:val="23"/>
        </w:trPr>
        <w:tc>
          <w:tcPr>
            <w:tcW w:w="497" w:type="pct"/>
          </w:tcPr>
          <w:p w14:paraId="2D60DEAD" w14:textId="77777777" w:rsidR="007B3C4A" w:rsidRDefault="003B1D61">
            <w:pPr>
              <w:spacing w:after="0" w:line="240" w:lineRule="auto"/>
              <w:rPr>
                <w:rFonts w:ascii="Times New Roman" w:hAnsi="Times New Roman"/>
                <w:b/>
                <w:bCs/>
                <w:color w:val="000000" w:themeColor="text1"/>
                <w:sz w:val="24"/>
                <w:szCs w:val="24"/>
              </w:rPr>
            </w:pPr>
            <w:r>
              <w:rPr>
                <w:rFonts w:ascii="Times New Roman" w:hAnsi="Times New Roman"/>
                <w:b/>
                <w:bCs/>
                <w:color w:val="000000" w:themeColor="text1"/>
                <w:sz w:val="24"/>
                <w:szCs w:val="24"/>
              </w:rPr>
              <w:t>Тема 12.6</w:t>
            </w:r>
          </w:p>
        </w:tc>
        <w:tc>
          <w:tcPr>
            <w:tcW w:w="2040" w:type="pct"/>
          </w:tcPr>
          <w:p w14:paraId="784B6172" w14:textId="77777777" w:rsidR="007B3C4A" w:rsidRDefault="003B1D61">
            <w:pPr>
              <w:spacing w:after="0" w:line="240" w:lineRule="auto"/>
              <w:rPr>
                <w:rFonts w:ascii="Times New Roman" w:hAnsi="Times New Roman"/>
                <w:b/>
                <w:color w:val="000000" w:themeColor="text1"/>
                <w:sz w:val="24"/>
                <w:szCs w:val="24"/>
                <w:lang w:eastAsia="en-US"/>
              </w:rPr>
            </w:pPr>
            <w:r>
              <w:rPr>
                <w:rFonts w:ascii="Times New Roman" w:hAnsi="Times New Roman"/>
                <w:color w:val="000000" w:themeColor="text1"/>
                <w:sz w:val="24"/>
                <w:szCs w:val="24"/>
                <w:lang w:eastAsia="en-US"/>
              </w:rPr>
              <w:t>Системы уравнений и неравенств,  решаемые графически</w:t>
            </w:r>
          </w:p>
        </w:tc>
        <w:tc>
          <w:tcPr>
            <w:tcW w:w="441" w:type="pct"/>
            <w:vAlign w:val="center"/>
          </w:tcPr>
          <w:p w14:paraId="7EE64101" w14:textId="77777777" w:rsidR="007B3C4A" w:rsidRDefault="003B1D61">
            <w:pPr>
              <w:spacing w:after="0" w:line="240" w:lineRule="auto"/>
              <w:jc w:val="center"/>
              <w:rPr>
                <w:rFonts w:ascii="Times New Roman" w:hAnsi="Times New Roman"/>
                <w:b/>
                <w:bCs/>
                <w:color w:val="000000" w:themeColor="text1"/>
                <w:sz w:val="24"/>
                <w:szCs w:val="24"/>
              </w:rPr>
            </w:pPr>
            <w:r>
              <w:rPr>
                <w:rFonts w:ascii="Times New Roman" w:hAnsi="Times New Roman"/>
                <w:b/>
                <w:bCs/>
                <w:color w:val="000000" w:themeColor="text1"/>
                <w:sz w:val="24"/>
                <w:szCs w:val="24"/>
              </w:rPr>
              <w:t>2</w:t>
            </w:r>
          </w:p>
        </w:tc>
        <w:tc>
          <w:tcPr>
            <w:tcW w:w="508" w:type="pct"/>
            <w:vMerge/>
            <w:vAlign w:val="center"/>
          </w:tcPr>
          <w:p w14:paraId="6258C776" w14:textId="77777777" w:rsidR="007B3C4A" w:rsidRDefault="007B3C4A">
            <w:pPr>
              <w:spacing w:after="0" w:line="240" w:lineRule="auto"/>
              <w:jc w:val="center"/>
              <w:rPr>
                <w:rFonts w:ascii="Times New Roman" w:hAnsi="Times New Roman"/>
                <w:b/>
                <w:bCs/>
                <w:color w:val="000000" w:themeColor="text1"/>
                <w:sz w:val="24"/>
                <w:szCs w:val="24"/>
              </w:rPr>
            </w:pPr>
          </w:p>
        </w:tc>
        <w:tc>
          <w:tcPr>
            <w:tcW w:w="385" w:type="pct"/>
            <w:vMerge/>
            <w:vAlign w:val="center"/>
          </w:tcPr>
          <w:p w14:paraId="02E8DCB4" w14:textId="77777777" w:rsidR="007B3C4A" w:rsidRDefault="007B3C4A">
            <w:pPr>
              <w:spacing w:after="0" w:line="240" w:lineRule="auto"/>
              <w:jc w:val="center"/>
              <w:rPr>
                <w:rFonts w:ascii="Times New Roman" w:hAnsi="Times New Roman"/>
                <w:b/>
                <w:bCs/>
                <w:color w:val="000000" w:themeColor="text1"/>
                <w:sz w:val="24"/>
                <w:szCs w:val="24"/>
              </w:rPr>
            </w:pPr>
          </w:p>
        </w:tc>
        <w:tc>
          <w:tcPr>
            <w:tcW w:w="1126" w:type="pct"/>
            <w:vMerge/>
            <w:vAlign w:val="center"/>
          </w:tcPr>
          <w:p w14:paraId="3A6788E8" w14:textId="77777777" w:rsidR="007B3C4A" w:rsidRDefault="007B3C4A">
            <w:pPr>
              <w:suppressAutoHyphens/>
              <w:spacing w:after="0" w:line="240" w:lineRule="auto"/>
              <w:jc w:val="center"/>
              <w:rPr>
                <w:rFonts w:ascii="Times New Roman" w:hAnsi="Times New Roman"/>
                <w:bCs/>
                <w:iCs/>
                <w:color w:val="000000" w:themeColor="text1"/>
                <w:sz w:val="24"/>
                <w:szCs w:val="24"/>
              </w:rPr>
            </w:pPr>
          </w:p>
        </w:tc>
      </w:tr>
      <w:tr w:rsidR="007B3C4A" w14:paraId="6DF55464" w14:textId="77777777">
        <w:trPr>
          <w:trHeight w:val="23"/>
        </w:trPr>
        <w:tc>
          <w:tcPr>
            <w:tcW w:w="497" w:type="pct"/>
          </w:tcPr>
          <w:p w14:paraId="50137578" w14:textId="77777777" w:rsidR="007B3C4A" w:rsidRDefault="003B1D61">
            <w:pPr>
              <w:spacing w:after="0" w:line="240" w:lineRule="auto"/>
              <w:rPr>
                <w:rFonts w:ascii="Times New Roman" w:hAnsi="Times New Roman"/>
                <w:b/>
                <w:bCs/>
                <w:color w:val="000000" w:themeColor="text1"/>
                <w:sz w:val="24"/>
                <w:szCs w:val="24"/>
              </w:rPr>
            </w:pPr>
            <w:r>
              <w:rPr>
                <w:rFonts w:ascii="Times New Roman" w:hAnsi="Times New Roman"/>
                <w:b/>
                <w:bCs/>
                <w:color w:val="000000" w:themeColor="text1"/>
                <w:sz w:val="24"/>
                <w:szCs w:val="24"/>
              </w:rPr>
              <w:t>Тема 12.7</w:t>
            </w:r>
          </w:p>
        </w:tc>
        <w:tc>
          <w:tcPr>
            <w:tcW w:w="2040" w:type="pct"/>
          </w:tcPr>
          <w:p w14:paraId="158E650C" w14:textId="77777777" w:rsidR="007B3C4A" w:rsidRDefault="003B1D61">
            <w:pPr>
              <w:spacing w:after="0" w:line="240" w:lineRule="auto"/>
              <w:rPr>
                <w:rFonts w:ascii="Times New Roman" w:hAnsi="Times New Roman"/>
                <w:color w:val="000000" w:themeColor="text1"/>
                <w:sz w:val="24"/>
                <w:szCs w:val="24"/>
                <w:lang w:eastAsia="en-US"/>
              </w:rPr>
            </w:pPr>
            <w:r>
              <w:rPr>
                <w:rFonts w:ascii="Times New Roman" w:hAnsi="Times New Roman"/>
                <w:color w:val="000000" w:themeColor="text1"/>
                <w:sz w:val="24"/>
                <w:szCs w:val="24"/>
                <w:lang w:eastAsia="en-US"/>
              </w:rPr>
              <w:t>Контрольная работа «Уравнения и неравенства»</w:t>
            </w:r>
          </w:p>
        </w:tc>
        <w:tc>
          <w:tcPr>
            <w:tcW w:w="441" w:type="pct"/>
            <w:vAlign w:val="center"/>
          </w:tcPr>
          <w:p w14:paraId="12C738C8" w14:textId="77777777" w:rsidR="007B3C4A" w:rsidRDefault="003B1D61">
            <w:pPr>
              <w:spacing w:after="0" w:line="240" w:lineRule="auto"/>
              <w:jc w:val="center"/>
              <w:rPr>
                <w:rFonts w:ascii="Times New Roman" w:hAnsi="Times New Roman"/>
                <w:b/>
                <w:bCs/>
                <w:color w:val="000000" w:themeColor="text1"/>
                <w:sz w:val="24"/>
                <w:szCs w:val="24"/>
              </w:rPr>
            </w:pPr>
            <w:r>
              <w:rPr>
                <w:rFonts w:ascii="Times New Roman" w:hAnsi="Times New Roman"/>
                <w:b/>
                <w:bCs/>
                <w:color w:val="000000" w:themeColor="text1"/>
                <w:sz w:val="24"/>
                <w:szCs w:val="24"/>
              </w:rPr>
              <w:t>2</w:t>
            </w:r>
          </w:p>
        </w:tc>
        <w:tc>
          <w:tcPr>
            <w:tcW w:w="508" w:type="pct"/>
            <w:vMerge/>
            <w:vAlign w:val="center"/>
          </w:tcPr>
          <w:p w14:paraId="7FDA05B4" w14:textId="77777777" w:rsidR="007B3C4A" w:rsidRDefault="007B3C4A">
            <w:pPr>
              <w:spacing w:after="0" w:line="240" w:lineRule="auto"/>
              <w:jc w:val="center"/>
              <w:rPr>
                <w:rFonts w:ascii="Times New Roman" w:hAnsi="Times New Roman"/>
                <w:b/>
                <w:bCs/>
                <w:color w:val="000000" w:themeColor="text1"/>
                <w:sz w:val="24"/>
                <w:szCs w:val="24"/>
              </w:rPr>
            </w:pPr>
          </w:p>
        </w:tc>
        <w:tc>
          <w:tcPr>
            <w:tcW w:w="385" w:type="pct"/>
            <w:vMerge/>
            <w:vAlign w:val="center"/>
          </w:tcPr>
          <w:p w14:paraId="6A19BB4E" w14:textId="77777777" w:rsidR="007B3C4A" w:rsidRDefault="007B3C4A">
            <w:pPr>
              <w:spacing w:after="0" w:line="240" w:lineRule="auto"/>
              <w:jc w:val="center"/>
              <w:rPr>
                <w:rFonts w:ascii="Times New Roman" w:hAnsi="Times New Roman"/>
                <w:b/>
                <w:bCs/>
                <w:color w:val="000000" w:themeColor="text1"/>
                <w:sz w:val="24"/>
                <w:szCs w:val="24"/>
              </w:rPr>
            </w:pPr>
          </w:p>
        </w:tc>
        <w:tc>
          <w:tcPr>
            <w:tcW w:w="1126" w:type="pct"/>
            <w:vMerge/>
            <w:vAlign w:val="center"/>
          </w:tcPr>
          <w:p w14:paraId="78339558" w14:textId="77777777" w:rsidR="007B3C4A" w:rsidRDefault="007B3C4A">
            <w:pPr>
              <w:suppressAutoHyphens/>
              <w:spacing w:after="0" w:line="240" w:lineRule="auto"/>
              <w:jc w:val="center"/>
              <w:rPr>
                <w:rFonts w:ascii="Times New Roman" w:hAnsi="Times New Roman"/>
                <w:bCs/>
                <w:iCs/>
                <w:color w:val="000000" w:themeColor="text1"/>
                <w:sz w:val="24"/>
                <w:szCs w:val="24"/>
              </w:rPr>
            </w:pPr>
          </w:p>
        </w:tc>
      </w:tr>
      <w:tr w:rsidR="007B3C4A" w14:paraId="3DCDA992" w14:textId="77777777">
        <w:trPr>
          <w:trHeight w:val="23"/>
        </w:trPr>
        <w:tc>
          <w:tcPr>
            <w:tcW w:w="2537" w:type="pct"/>
            <w:gridSpan w:val="2"/>
          </w:tcPr>
          <w:p w14:paraId="77B3713E" w14:textId="77777777" w:rsidR="007B3C4A" w:rsidRDefault="003B1D61">
            <w:pPr>
              <w:spacing w:after="0" w:line="240" w:lineRule="auto"/>
              <w:rPr>
                <w:rFonts w:ascii="Times New Roman" w:hAnsi="Times New Roman"/>
                <w:b/>
                <w:color w:val="000000" w:themeColor="text1"/>
                <w:sz w:val="24"/>
                <w:szCs w:val="24"/>
                <w:lang w:eastAsia="en-US"/>
              </w:rPr>
            </w:pPr>
            <w:r>
              <w:rPr>
                <w:rFonts w:ascii="Times New Roman" w:hAnsi="Times New Roman"/>
                <w:b/>
                <w:color w:val="000000" w:themeColor="text1"/>
                <w:sz w:val="24"/>
                <w:szCs w:val="24"/>
                <w:lang w:eastAsia="en-US"/>
              </w:rPr>
              <w:t>Профессионально ориентированное содержание</w:t>
            </w:r>
          </w:p>
        </w:tc>
        <w:tc>
          <w:tcPr>
            <w:tcW w:w="441" w:type="pct"/>
            <w:vAlign w:val="center"/>
          </w:tcPr>
          <w:p w14:paraId="3A0C4D89" w14:textId="77777777" w:rsidR="007B3C4A" w:rsidRDefault="007B3C4A">
            <w:pPr>
              <w:spacing w:after="0" w:line="240" w:lineRule="auto"/>
              <w:jc w:val="center"/>
              <w:rPr>
                <w:rFonts w:ascii="Times New Roman" w:hAnsi="Times New Roman"/>
                <w:b/>
                <w:bCs/>
                <w:color w:val="000000" w:themeColor="text1"/>
                <w:sz w:val="24"/>
                <w:szCs w:val="24"/>
              </w:rPr>
            </w:pPr>
          </w:p>
        </w:tc>
        <w:tc>
          <w:tcPr>
            <w:tcW w:w="508" w:type="pct"/>
            <w:vMerge/>
            <w:vAlign w:val="center"/>
          </w:tcPr>
          <w:p w14:paraId="05075DE9" w14:textId="77777777" w:rsidR="007B3C4A" w:rsidRDefault="007B3C4A">
            <w:pPr>
              <w:spacing w:after="0" w:line="240" w:lineRule="auto"/>
              <w:jc w:val="center"/>
              <w:rPr>
                <w:rFonts w:ascii="Times New Roman" w:hAnsi="Times New Roman"/>
                <w:b/>
                <w:bCs/>
                <w:color w:val="000000" w:themeColor="text1"/>
                <w:sz w:val="24"/>
                <w:szCs w:val="24"/>
              </w:rPr>
            </w:pPr>
          </w:p>
        </w:tc>
        <w:tc>
          <w:tcPr>
            <w:tcW w:w="385" w:type="pct"/>
            <w:vMerge/>
            <w:vAlign w:val="center"/>
          </w:tcPr>
          <w:p w14:paraId="06AA5EA8" w14:textId="77777777" w:rsidR="007B3C4A" w:rsidRDefault="007B3C4A">
            <w:pPr>
              <w:spacing w:after="0" w:line="240" w:lineRule="auto"/>
              <w:jc w:val="center"/>
              <w:rPr>
                <w:rFonts w:ascii="Times New Roman" w:hAnsi="Times New Roman"/>
                <w:b/>
                <w:bCs/>
                <w:color w:val="000000" w:themeColor="text1"/>
                <w:sz w:val="24"/>
                <w:szCs w:val="24"/>
              </w:rPr>
            </w:pPr>
          </w:p>
        </w:tc>
        <w:tc>
          <w:tcPr>
            <w:tcW w:w="1126" w:type="pct"/>
            <w:vMerge/>
            <w:vAlign w:val="center"/>
          </w:tcPr>
          <w:p w14:paraId="50FE108C" w14:textId="77777777" w:rsidR="007B3C4A" w:rsidRDefault="007B3C4A">
            <w:pPr>
              <w:suppressAutoHyphens/>
              <w:spacing w:after="0" w:line="240" w:lineRule="auto"/>
              <w:jc w:val="center"/>
              <w:rPr>
                <w:rFonts w:ascii="Times New Roman" w:hAnsi="Times New Roman"/>
                <w:bCs/>
                <w:iCs/>
                <w:color w:val="000000" w:themeColor="text1"/>
                <w:sz w:val="24"/>
                <w:szCs w:val="24"/>
              </w:rPr>
            </w:pPr>
          </w:p>
        </w:tc>
      </w:tr>
      <w:tr w:rsidR="007B3C4A" w14:paraId="751CD517" w14:textId="77777777">
        <w:trPr>
          <w:trHeight w:val="23"/>
        </w:trPr>
        <w:tc>
          <w:tcPr>
            <w:tcW w:w="497" w:type="pct"/>
          </w:tcPr>
          <w:p w14:paraId="15EF104C" w14:textId="77777777" w:rsidR="007B3C4A" w:rsidRDefault="003B1D61">
            <w:pPr>
              <w:spacing w:after="0" w:line="240" w:lineRule="auto"/>
              <w:rPr>
                <w:rFonts w:ascii="Times New Roman" w:hAnsi="Times New Roman"/>
                <w:b/>
                <w:bCs/>
                <w:color w:val="000000" w:themeColor="text1"/>
                <w:sz w:val="24"/>
                <w:szCs w:val="24"/>
              </w:rPr>
            </w:pPr>
            <w:r>
              <w:rPr>
                <w:rFonts w:ascii="Times New Roman" w:hAnsi="Times New Roman"/>
                <w:b/>
                <w:bCs/>
                <w:color w:val="000000" w:themeColor="text1"/>
                <w:sz w:val="24"/>
                <w:szCs w:val="24"/>
              </w:rPr>
              <w:t>Тема 12.8</w:t>
            </w:r>
          </w:p>
        </w:tc>
        <w:tc>
          <w:tcPr>
            <w:tcW w:w="2040" w:type="pct"/>
          </w:tcPr>
          <w:p w14:paraId="0F50E750" w14:textId="77777777" w:rsidR="007B3C4A" w:rsidRDefault="003B1D61">
            <w:pPr>
              <w:spacing w:after="0" w:line="240" w:lineRule="auto"/>
              <w:rPr>
                <w:rFonts w:ascii="Times New Roman" w:hAnsi="Times New Roman"/>
                <w:color w:val="000000" w:themeColor="text1"/>
                <w:sz w:val="24"/>
                <w:szCs w:val="24"/>
                <w:lang w:eastAsia="en-US"/>
              </w:rPr>
            </w:pPr>
            <w:r>
              <w:rPr>
                <w:rFonts w:ascii="Times New Roman" w:hAnsi="Times New Roman"/>
                <w:color w:val="000000" w:themeColor="text1"/>
                <w:sz w:val="24"/>
                <w:szCs w:val="24"/>
                <w:lang w:eastAsia="en-US"/>
              </w:rPr>
              <w:t>Нахождение неизвестной величины в задачах технологического профиля</w:t>
            </w:r>
          </w:p>
        </w:tc>
        <w:tc>
          <w:tcPr>
            <w:tcW w:w="441" w:type="pct"/>
            <w:vAlign w:val="center"/>
          </w:tcPr>
          <w:p w14:paraId="2DC6A847" w14:textId="77777777" w:rsidR="007B3C4A" w:rsidRDefault="003B1D61">
            <w:pPr>
              <w:spacing w:after="0" w:line="240" w:lineRule="auto"/>
              <w:jc w:val="center"/>
              <w:rPr>
                <w:rFonts w:ascii="Times New Roman" w:hAnsi="Times New Roman"/>
                <w:b/>
                <w:bCs/>
                <w:color w:val="000000" w:themeColor="text1"/>
                <w:sz w:val="24"/>
                <w:szCs w:val="24"/>
              </w:rPr>
            </w:pPr>
            <w:r>
              <w:rPr>
                <w:rFonts w:ascii="Times New Roman" w:hAnsi="Times New Roman"/>
                <w:b/>
                <w:bCs/>
                <w:color w:val="000000" w:themeColor="text1"/>
                <w:sz w:val="24"/>
                <w:szCs w:val="24"/>
              </w:rPr>
              <w:t>2</w:t>
            </w:r>
          </w:p>
        </w:tc>
        <w:tc>
          <w:tcPr>
            <w:tcW w:w="508" w:type="pct"/>
            <w:vMerge/>
            <w:vAlign w:val="center"/>
          </w:tcPr>
          <w:p w14:paraId="393278D2" w14:textId="77777777" w:rsidR="007B3C4A" w:rsidRDefault="007B3C4A">
            <w:pPr>
              <w:spacing w:after="0" w:line="240" w:lineRule="auto"/>
              <w:jc w:val="center"/>
              <w:rPr>
                <w:rFonts w:ascii="Times New Roman" w:hAnsi="Times New Roman"/>
                <w:b/>
                <w:bCs/>
                <w:color w:val="000000" w:themeColor="text1"/>
                <w:sz w:val="24"/>
                <w:szCs w:val="24"/>
              </w:rPr>
            </w:pPr>
          </w:p>
        </w:tc>
        <w:tc>
          <w:tcPr>
            <w:tcW w:w="385" w:type="pct"/>
            <w:vMerge/>
            <w:vAlign w:val="center"/>
          </w:tcPr>
          <w:p w14:paraId="6051DFA3" w14:textId="77777777" w:rsidR="007B3C4A" w:rsidRDefault="007B3C4A">
            <w:pPr>
              <w:spacing w:after="0" w:line="240" w:lineRule="auto"/>
              <w:jc w:val="center"/>
              <w:rPr>
                <w:rFonts w:ascii="Times New Roman" w:hAnsi="Times New Roman"/>
                <w:b/>
                <w:bCs/>
                <w:color w:val="000000" w:themeColor="text1"/>
                <w:sz w:val="24"/>
                <w:szCs w:val="24"/>
              </w:rPr>
            </w:pPr>
          </w:p>
        </w:tc>
        <w:tc>
          <w:tcPr>
            <w:tcW w:w="1126" w:type="pct"/>
            <w:vMerge/>
            <w:vAlign w:val="center"/>
          </w:tcPr>
          <w:p w14:paraId="3FFD57C4" w14:textId="77777777" w:rsidR="007B3C4A" w:rsidRDefault="007B3C4A">
            <w:pPr>
              <w:suppressAutoHyphens/>
              <w:spacing w:after="0" w:line="240" w:lineRule="auto"/>
              <w:jc w:val="center"/>
              <w:rPr>
                <w:rFonts w:ascii="Times New Roman" w:hAnsi="Times New Roman"/>
                <w:bCs/>
                <w:iCs/>
                <w:color w:val="000000" w:themeColor="text1"/>
                <w:sz w:val="24"/>
                <w:szCs w:val="24"/>
              </w:rPr>
            </w:pPr>
          </w:p>
        </w:tc>
      </w:tr>
      <w:tr w:rsidR="007B3C4A" w14:paraId="34127FB0" w14:textId="77777777">
        <w:trPr>
          <w:trHeight w:val="23"/>
        </w:trPr>
        <w:tc>
          <w:tcPr>
            <w:tcW w:w="2537" w:type="pct"/>
            <w:gridSpan w:val="2"/>
            <w:vAlign w:val="center"/>
          </w:tcPr>
          <w:p w14:paraId="6E27B9DB" w14:textId="77777777" w:rsidR="007B3C4A" w:rsidRDefault="003B1D61">
            <w:pPr>
              <w:suppressAutoHyphens/>
              <w:spacing w:after="0" w:line="240" w:lineRule="auto"/>
              <w:rPr>
                <w:rFonts w:ascii="Times New Roman" w:hAnsi="Times New Roman"/>
                <w:b/>
                <w:color w:val="000000" w:themeColor="text1"/>
                <w:sz w:val="24"/>
                <w:szCs w:val="24"/>
                <w:lang w:eastAsia="en-US"/>
              </w:rPr>
            </w:pPr>
            <w:r>
              <w:rPr>
                <w:rFonts w:ascii="Times New Roman" w:hAnsi="Times New Roman"/>
                <w:b/>
                <w:color w:val="000000" w:themeColor="text1"/>
                <w:sz w:val="24"/>
                <w:szCs w:val="24"/>
              </w:rPr>
              <w:t>Промежуточная аттестация в форме экзамена</w:t>
            </w:r>
          </w:p>
        </w:tc>
        <w:tc>
          <w:tcPr>
            <w:tcW w:w="441" w:type="pct"/>
            <w:vAlign w:val="center"/>
          </w:tcPr>
          <w:p w14:paraId="0511F2FC" w14:textId="77777777" w:rsidR="007B3C4A" w:rsidRDefault="003B1D61">
            <w:pPr>
              <w:spacing w:after="0" w:line="240" w:lineRule="auto"/>
              <w:jc w:val="center"/>
              <w:rPr>
                <w:rFonts w:ascii="Times New Roman" w:hAnsi="Times New Roman"/>
                <w:b/>
                <w:i/>
                <w:color w:val="000000" w:themeColor="text1"/>
                <w:sz w:val="24"/>
                <w:szCs w:val="24"/>
              </w:rPr>
            </w:pPr>
            <w:r>
              <w:rPr>
                <w:rFonts w:ascii="Times New Roman" w:hAnsi="Times New Roman"/>
                <w:b/>
                <w:i/>
                <w:color w:val="000000" w:themeColor="text1"/>
                <w:sz w:val="24"/>
                <w:szCs w:val="24"/>
              </w:rPr>
              <w:t>6</w:t>
            </w:r>
          </w:p>
        </w:tc>
        <w:tc>
          <w:tcPr>
            <w:tcW w:w="508" w:type="pct"/>
            <w:vAlign w:val="center"/>
          </w:tcPr>
          <w:p w14:paraId="1CA35ABB" w14:textId="77777777" w:rsidR="007B3C4A" w:rsidRDefault="007B3C4A">
            <w:pPr>
              <w:spacing w:after="0" w:line="240" w:lineRule="auto"/>
              <w:jc w:val="center"/>
              <w:rPr>
                <w:rFonts w:ascii="Times New Roman" w:hAnsi="Times New Roman"/>
                <w:b/>
                <w:i/>
                <w:color w:val="000000" w:themeColor="text1"/>
                <w:sz w:val="24"/>
                <w:szCs w:val="24"/>
              </w:rPr>
            </w:pPr>
          </w:p>
        </w:tc>
        <w:tc>
          <w:tcPr>
            <w:tcW w:w="385" w:type="pct"/>
            <w:vAlign w:val="center"/>
          </w:tcPr>
          <w:p w14:paraId="41DC7FB7" w14:textId="77777777" w:rsidR="007B3C4A" w:rsidRDefault="007B3C4A">
            <w:pPr>
              <w:spacing w:after="0" w:line="240" w:lineRule="auto"/>
              <w:jc w:val="center"/>
              <w:rPr>
                <w:rFonts w:ascii="Times New Roman" w:hAnsi="Times New Roman"/>
                <w:b/>
                <w:i/>
                <w:color w:val="000000" w:themeColor="text1"/>
                <w:sz w:val="24"/>
                <w:szCs w:val="24"/>
              </w:rPr>
            </w:pPr>
          </w:p>
        </w:tc>
        <w:tc>
          <w:tcPr>
            <w:tcW w:w="1126" w:type="pct"/>
            <w:vAlign w:val="center"/>
          </w:tcPr>
          <w:p w14:paraId="431C69C5" w14:textId="77777777" w:rsidR="007B3C4A" w:rsidRDefault="007B3C4A">
            <w:pPr>
              <w:suppressAutoHyphens/>
              <w:spacing w:after="0" w:line="240" w:lineRule="auto"/>
              <w:jc w:val="center"/>
              <w:rPr>
                <w:rFonts w:ascii="Times New Roman" w:hAnsi="Times New Roman"/>
                <w:bCs/>
                <w:iCs/>
                <w:color w:val="000000" w:themeColor="text1"/>
                <w:sz w:val="24"/>
                <w:szCs w:val="24"/>
              </w:rPr>
            </w:pPr>
          </w:p>
        </w:tc>
      </w:tr>
      <w:tr w:rsidR="007B3C4A" w14:paraId="2D232CBF" w14:textId="77777777">
        <w:trPr>
          <w:trHeight w:val="23"/>
        </w:trPr>
        <w:tc>
          <w:tcPr>
            <w:tcW w:w="2537" w:type="pct"/>
            <w:gridSpan w:val="2"/>
            <w:vAlign w:val="center"/>
          </w:tcPr>
          <w:p w14:paraId="44B9439A" w14:textId="77777777" w:rsidR="007B3C4A" w:rsidRDefault="003B1D61">
            <w:pPr>
              <w:spacing w:after="0" w:line="240" w:lineRule="auto"/>
              <w:rPr>
                <w:rFonts w:ascii="Times New Roman" w:hAnsi="Times New Roman"/>
                <w:b/>
                <w:color w:val="000000" w:themeColor="text1"/>
                <w:sz w:val="24"/>
                <w:szCs w:val="24"/>
                <w:lang w:eastAsia="en-US"/>
              </w:rPr>
            </w:pPr>
            <w:r>
              <w:rPr>
                <w:rFonts w:ascii="Times New Roman" w:hAnsi="Times New Roman"/>
                <w:b/>
                <w:bCs/>
                <w:color w:val="000000" w:themeColor="text1"/>
                <w:sz w:val="24"/>
                <w:szCs w:val="24"/>
              </w:rPr>
              <w:t>Всего:</w:t>
            </w:r>
          </w:p>
        </w:tc>
        <w:tc>
          <w:tcPr>
            <w:tcW w:w="441" w:type="pct"/>
            <w:vAlign w:val="center"/>
          </w:tcPr>
          <w:p w14:paraId="12633B6C" w14:textId="77777777" w:rsidR="007B3C4A" w:rsidRDefault="003B1D61">
            <w:pPr>
              <w:spacing w:after="0" w:line="240" w:lineRule="auto"/>
              <w:jc w:val="center"/>
              <w:rPr>
                <w:rFonts w:ascii="Times New Roman" w:hAnsi="Times New Roman"/>
                <w:b/>
                <w:bCs/>
                <w:i/>
                <w:color w:val="000000" w:themeColor="text1"/>
                <w:sz w:val="24"/>
                <w:szCs w:val="24"/>
              </w:rPr>
            </w:pPr>
            <w:r>
              <w:rPr>
                <w:rFonts w:ascii="Times New Roman" w:hAnsi="Times New Roman"/>
                <w:b/>
                <w:bCs/>
                <w:i/>
                <w:color w:val="000000" w:themeColor="text1"/>
                <w:sz w:val="24"/>
                <w:szCs w:val="24"/>
              </w:rPr>
              <w:t>244</w:t>
            </w:r>
          </w:p>
        </w:tc>
        <w:tc>
          <w:tcPr>
            <w:tcW w:w="508" w:type="pct"/>
            <w:vAlign w:val="center"/>
          </w:tcPr>
          <w:p w14:paraId="03EB54DC" w14:textId="77777777" w:rsidR="007B3C4A" w:rsidRDefault="007B3C4A">
            <w:pPr>
              <w:spacing w:after="0" w:line="240" w:lineRule="auto"/>
              <w:jc w:val="center"/>
              <w:rPr>
                <w:rFonts w:ascii="Times New Roman" w:hAnsi="Times New Roman"/>
                <w:b/>
                <w:bCs/>
                <w:i/>
                <w:color w:val="000000" w:themeColor="text1"/>
                <w:sz w:val="24"/>
                <w:szCs w:val="24"/>
              </w:rPr>
            </w:pPr>
          </w:p>
        </w:tc>
        <w:tc>
          <w:tcPr>
            <w:tcW w:w="385" w:type="pct"/>
            <w:vAlign w:val="center"/>
          </w:tcPr>
          <w:p w14:paraId="76233F5B" w14:textId="77777777" w:rsidR="007B3C4A" w:rsidRDefault="007B3C4A">
            <w:pPr>
              <w:spacing w:after="0" w:line="240" w:lineRule="auto"/>
              <w:jc w:val="center"/>
              <w:rPr>
                <w:rFonts w:ascii="Times New Roman" w:hAnsi="Times New Roman"/>
                <w:b/>
                <w:bCs/>
                <w:i/>
                <w:color w:val="000000" w:themeColor="text1"/>
                <w:sz w:val="24"/>
                <w:szCs w:val="24"/>
              </w:rPr>
            </w:pPr>
          </w:p>
        </w:tc>
        <w:tc>
          <w:tcPr>
            <w:tcW w:w="1126" w:type="pct"/>
            <w:vAlign w:val="center"/>
          </w:tcPr>
          <w:p w14:paraId="4142722E" w14:textId="77777777" w:rsidR="007B3C4A" w:rsidRDefault="007B3C4A">
            <w:pPr>
              <w:suppressAutoHyphens/>
              <w:spacing w:after="0" w:line="240" w:lineRule="auto"/>
              <w:jc w:val="center"/>
              <w:rPr>
                <w:rFonts w:ascii="Times New Roman" w:hAnsi="Times New Roman"/>
                <w:bCs/>
                <w:iCs/>
                <w:color w:val="000000" w:themeColor="text1"/>
                <w:sz w:val="24"/>
                <w:szCs w:val="24"/>
              </w:rPr>
            </w:pPr>
          </w:p>
        </w:tc>
      </w:tr>
    </w:tbl>
    <w:p w14:paraId="397873A7" w14:textId="77777777" w:rsidR="007B3C4A" w:rsidRDefault="007B3C4A">
      <w:pPr>
        <w:suppressAutoHyphens/>
        <w:spacing w:after="0" w:line="240" w:lineRule="auto"/>
        <w:jc w:val="both"/>
        <w:rPr>
          <w:rFonts w:ascii="Times New Roman" w:hAnsi="Times New Roman"/>
          <w:i/>
          <w:color w:val="000000" w:themeColor="text1"/>
          <w:sz w:val="24"/>
          <w:szCs w:val="24"/>
        </w:rPr>
      </w:pPr>
    </w:p>
    <w:p w14:paraId="5CF9A675" w14:textId="77777777" w:rsidR="007B3C4A" w:rsidRDefault="007B3C4A">
      <w:pPr>
        <w:spacing w:after="0" w:line="240" w:lineRule="auto"/>
        <w:ind w:firstLine="709"/>
        <w:rPr>
          <w:rFonts w:ascii="Times New Roman" w:hAnsi="Times New Roman"/>
          <w:i/>
          <w:color w:val="000000" w:themeColor="text1"/>
          <w:sz w:val="24"/>
          <w:szCs w:val="24"/>
        </w:rPr>
        <w:sectPr w:rsidR="007B3C4A">
          <w:pgSz w:w="16840" w:h="11907" w:orient="landscape"/>
          <w:pgMar w:top="851" w:right="1134" w:bottom="851" w:left="992" w:header="709" w:footer="709" w:gutter="0"/>
          <w:cols w:space="720"/>
        </w:sectPr>
      </w:pPr>
    </w:p>
    <w:p w14:paraId="7073B9B5" w14:textId="77777777" w:rsidR="007B3C4A" w:rsidRDefault="003B1D61">
      <w:pPr>
        <w:pStyle w:val="1"/>
        <w:numPr>
          <w:ilvl w:val="0"/>
          <w:numId w:val="10"/>
        </w:numPr>
        <w:spacing w:before="0" w:after="0"/>
        <w:ind w:left="1680"/>
        <w:jc w:val="center"/>
        <w:rPr>
          <w:rStyle w:val="10"/>
          <w:color w:val="000000" w:themeColor="text1"/>
        </w:rPr>
      </w:pPr>
      <w:bookmarkStart w:id="10" w:name="_Toc21802"/>
      <w:r>
        <w:rPr>
          <w:rStyle w:val="10"/>
          <w:color w:val="000000" w:themeColor="text1"/>
        </w:rPr>
        <w:lastRenderedPageBreak/>
        <w:t>УСЛОВИЯ РЕАЛИЗАЦИИ УЧЕБНОЙ ДИСЦИПЛИНЫ</w:t>
      </w:r>
      <w:bookmarkEnd w:id="10"/>
    </w:p>
    <w:p w14:paraId="22A8417A" w14:textId="77777777" w:rsidR="007B3C4A" w:rsidRDefault="007B3C4A">
      <w:pPr>
        <w:suppressAutoHyphens/>
        <w:spacing w:after="0" w:line="240" w:lineRule="auto"/>
        <w:ind w:firstLine="709"/>
        <w:jc w:val="both"/>
        <w:rPr>
          <w:rFonts w:ascii="Times New Roman" w:hAnsi="Times New Roman"/>
          <w:b/>
          <w:bCs/>
          <w:color w:val="000000" w:themeColor="text1"/>
          <w:sz w:val="24"/>
          <w:szCs w:val="24"/>
        </w:rPr>
      </w:pPr>
    </w:p>
    <w:p w14:paraId="2BE4AE60" w14:textId="77777777" w:rsidR="007B3C4A" w:rsidRDefault="003B1D61">
      <w:pPr>
        <w:suppressAutoHyphens/>
        <w:spacing w:after="0" w:line="240" w:lineRule="auto"/>
        <w:ind w:firstLine="709"/>
        <w:jc w:val="both"/>
        <w:rPr>
          <w:rFonts w:ascii="Times New Roman" w:hAnsi="Times New Roman"/>
          <w:b/>
          <w:bCs/>
          <w:color w:val="000000" w:themeColor="text1"/>
          <w:sz w:val="24"/>
          <w:szCs w:val="24"/>
        </w:rPr>
      </w:pPr>
      <w:r>
        <w:rPr>
          <w:rFonts w:ascii="Times New Roman" w:hAnsi="Times New Roman"/>
          <w:b/>
          <w:bCs/>
          <w:color w:val="000000" w:themeColor="text1"/>
          <w:sz w:val="24"/>
          <w:szCs w:val="24"/>
        </w:rPr>
        <w:t>3.1. Для реализации программы учебной дисциплины должны быть предусмотрены следующие специальные помещения:</w:t>
      </w:r>
    </w:p>
    <w:p w14:paraId="7F027688" w14:textId="77777777" w:rsidR="007B3C4A" w:rsidRDefault="003B1D61">
      <w:pPr>
        <w:suppressAutoHyphens/>
        <w:autoSpaceDE w:val="0"/>
        <w:autoSpaceDN w:val="0"/>
        <w:adjustRightInd w:val="0"/>
        <w:spacing w:after="0" w:line="240" w:lineRule="auto"/>
        <w:ind w:firstLine="709"/>
        <w:jc w:val="both"/>
        <w:rPr>
          <w:rFonts w:ascii="Times New Roman" w:hAnsi="Times New Roman"/>
          <w:color w:val="000000" w:themeColor="text1"/>
          <w:sz w:val="24"/>
          <w:szCs w:val="24"/>
          <w:lang w:eastAsia="en-US"/>
        </w:rPr>
      </w:pPr>
      <w:r>
        <w:rPr>
          <w:rFonts w:ascii="Times New Roman" w:hAnsi="Times New Roman"/>
          <w:bCs/>
          <w:color w:val="000000" w:themeColor="text1"/>
          <w:sz w:val="24"/>
          <w:szCs w:val="24"/>
        </w:rPr>
        <w:t>Кабинет</w:t>
      </w:r>
      <w:r>
        <w:rPr>
          <w:rFonts w:ascii="Times New Roman" w:hAnsi="Times New Roman"/>
          <w:bCs/>
          <w:i/>
          <w:color w:val="000000" w:themeColor="text1"/>
          <w:sz w:val="24"/>
          <w:szCs w:val="24"/>
        </w:rPr>
        <w:t xml:space="preserve"> 106</w:t>
      </w:r>
      <w:r>
        <w:rPr>
          <w:rFonts w:ascii="Times New Roman" w:hAnsi="Times New Roman"/>
          <w:color w:val="000000" w:themeColor="text1"/>
          <w:sz w:val="24"/>
          <w:szCs w:val="24"/>
          <w:lang w:eastAsia="en-US"/>
        </w:rPr>
        <w:t xml:space="preserve">, </w:t>
      </w:r>
      <w:r>
        <w:rPr>
          <w:rFonts w:ascii="Times New Roman" w:hAnsi="Times New Roman"/>
          <w:bCs/>
          <w:color w:val="000000" w:themeColor="text1"/>
          <w:sz w:val="24"/>
          <w:szCs w:val="24"/>
        </w:rPr>
        <w:t xml:space="preserve">оснащенный в соответствии с п. 6.1.2.1 образовательной программы по </w:t>
      </w:r>
      <w:r>
        <w:rPr>
          <w:rFonts w:ascii="Times New Roman" w:hAnsi="Times New Roman"/>
          <w:bCs/>
          <w:i/>
          <w:color w:val="000000" w:themeColor="text1"/>
          <w:sz w:val="24"/>
          <w:szCs w:val="24"/>
        </w:rPr>
        <w:t xml:space="preserve">специальности </w:t>
      </w:r>
      <w:r>
        <w:rPr>
          <w:rFonts w:ascii="Times New Roman" w:hAnsi="Times New Roman"/>
          <w:i/>
          <w:color w:val="000000" w:themeColor="text1"/>
          <w:sz w:val="24"/>
          <w:szCs w:val="24"/>
        </w:rPr>
        <w:t>22.02.06  Сварочное производство</w:t>
      </w:r>
      <w:r>
        <w:rPr>
          <w:rFonts w:ascii="Times New Roman" w:hAnsi="Times New Roman"/>
          <w:bCs/>
          <w:i/>
          <w:color w:val="000000" w:themeColor="text1"/>
          <w:sz w:val="24"/>
          <w:szCs w:val="24"/>
        </w:rPr>
        <w:t>.</w:t>
      </w:r>
    </w:p>
    <w:p w14:paraId="1C8A418F" w14:textId="77777777" w:rsidR="007B3C4A" w:rsidRDefault="007B3C4A">
      <w:pPr>
        <w:suppressAutoHyphens/>
        <w:spacing w:after="0" w:line="240" w:lineRule="auto"/>
        <w:ind w:firstLine="709"/>
        <w:jc w:val="both"/>
        <w:rPr>
          <w:rFonts w:ascii="Times New Roman" w:hAnsi="Times New Roman"/>
          <w:bCs/>
          <w:color w:val="000000" w:themeColor="text1"/>
          <w:sz w:val="24"/>
          <w:szCs w:val="24"/>
        </w:rPr>
      </w:pPr>
    </w:p>
    <w:p w14:paraId="7F01D20D" w14:textId="77777777" w:rsidR="007B3C4A" w:rsidRDefault="003B1D61">
      <w:pPr>
        <w:suppressAutoHyphens/>
        <w:spacing w:after="0" w:line="240" w:lineRule="auto"/>
        <w:ind w:firstLine="709"/>
        <w:jc w:val="both"/>
        <w:rPr>
          <w:rFonts w:ascii="Times New Roman" w:hAnsi="Times New Roman"/>
          <w:b/>
          <w:bCs/>
          <w:color w:val="000000" w:themeColor="text1"/>
          <w:sz w:val="24"/>
          <w:szCs w:val="24"/>
        </w:rPr>
      </w:pPr>
      <w:r>
        <w:rPr>
          <w:rFonts w:ascii="Times New Roman" w:hAnsi="Times New Roman"/>
          <w:b/>
          <w:bCs/>
          <w:color w:val="000000" w:themeColor="text1"/>
          <w:sz w:val="24"/>
          <w:szCs w:val="24"/>
        </w:rPr>
        <w:t>3.2. Информационное обеспечение реализации программы</w:t>
      </w:r>
    </w:p>
    <w:p w14:paraId="03E44B64" w14:textId="77777777" w:rsidR="007B3C4A" w:rsidRDefault="007B3C4A">
      <w:pPr>
        <w:suppressAutoHyphens/>
        <w:spacing w:after="0" w:line="240" w:lineRule="auto"/>
        <w:ind w:firstLine="709"/>
        <w:jc w:val="both"/>
        <w:rPr>
          <w:rFonts w:ascii="Times New Roman" w:hAnsi="Times New Roman"/>
          <w:color w:val="000000" w:themeColor="text1"/>
          <w:sz w:val="24"/>
          <w:szCs w:val="24"/>
        </w:rPr>
      </w:pPr>
    </w:p>
    <w:p w14:paraId="682CE8CF" w14:textId="77777777" w:rsidR="007B3C4A" w:rsidRDefault="003B1D61">
      <w:pPr>
        <w:suppressAutoHyphens/>
        <w:spacing w:after="0" w:line="240" w:lineRule="auto"/>
        <w:ind w:firstLine="709"/>
        <w:jc w:val="both"/>
        <w:rPr>
          <w:rFonts w:ascii="Times New Roman" w:hAnsi="Times New Roman"/>
          <w:b/>
          <w:color w:val="000000" w:themeColor="text1"/>
          <w:sz w:val="24"/>
          <w:szCs w:val="24"/>
        </w:rPr>
      </w:pPr>
      <w:r>
        <w:rPr>
          <w:rFonts w:ascii="Times New Roman" w:hAnsi="Times New Roman"/>
          <w:b/>
          <w:color w:val="000000" w:themeColor="text1"/>
          <w:sz w:val="24"/>
          <w:szCs w:val="24"/>
        </w:rPr>
        <w:t>3.2.1. Основные печатные издания</w:t>
      </w:r>
    </w:p>
    <w:p w14:paraId="1DEC30DB" w14:textId="77777777" w:rsidR="007B3C4A" w:rsidRDefault="007B3C4A">
      <w:pPr>
        <w:spacing w:after="0" w:line="240" w:lineRule="auto"/>
        <w:ind w:firstLine="709"/>
        <w:contextualSpacing/>
        <w:rPr>
          <w:rFonts w:ascii="Times New Roman" w:hAnsi="Times New Roman"/>
          <w:b/>
          <w:color w:val="000000" w:themeColor="text1"/>
          <w:sz w:val="24"/>
          <w:szCs w:val="24"/>
        </w:rPr>
      </w:pPr>
    </w:p>
    <w:p w14:paraId="091B0B5E" w14:textId="77777777" w:rsidR="007B3C4A" w:rsidRDefault="003B1D61">
      <w:pPr>
        <w:pStyle w:val="aff2"/>
        <w:numPr>
          <w:ilvl w:val="0"/>
          <w:numId w:val="11"/>
        </w:numPr>
        <w:spacing w:before="0" w:after="0"/>
        <w:ind w:left="0" w:firstLine="567"/>
        <w:jc w:val="both"/>
        <w:rPr>
          <w:color w:val="000000" w:themeColor="text1"/>
        </w:rPr>
      </w:pPr>
      <w:r>
        <w:rPr>
          <w:color w:val="000000" w:themeColor="text1"/>
        </w:rPr>
        <w:t>Александров, А.Д. Математика: алгебра и начала математического анализа, геометрия. Геометрия. 10-11 классы : учебник / А.Д. Александров, Л.А. Вернер, В.И. Рыжик. – М. : Издательство «Просвещение», 2020. – 257 с. – ISBN: 978-5-09-062551-7 / - Текст : непосредственный</w:t>
      </w:r>
    </w:p>
    <w:p w14:paraId="6D8FC566" w14:textId="77777777" w:rsidR="007B3C4A" w:rsidRDefault="003B1D61">
      <w:pPr>
        <w:pStyle w:val="aff2"/>
        <w:numPr>
          <w:ilvl w:val="0"/>
          <w:numId w:val="11"/>
        </w:numPr>
        <w:spacing w:before="0" w:after="0"/>
        <w:ind w:left="0" w:firstLine="567"/>
        <w:jc w:val="both"/>
        <w:rPr>
          <w:color w:val="000000" w:themeColor="text1"/>
        </w:rPr>
      </w:pPr>
      <w:r>
        <w:rPr>
          <w:color w:val="000000" w:themeColor="text1"/>
        </w:rPr>
        <w:t>Мордкович, А.Г. Алгебра и начала математического анализа. 10 класс: В 2 ч. Ч. 1. Учебник для учащихся общеобразовательных учреждений (профильный уровень) / А.Г. Мордкович, П.В. Семенов. - М. : Мнемозина, 2020. - 457 с. – ISBN: 978-5-346-01200-9 / - Текст : непосредственный</w:t>
      </w:r>
    </w:p>
    <w:p w14:paraId="3F94D95C" w14:textId="77777777" w:rsidR="007B3C4A" w:rsidRDefault="003B1D61">
      <w:pPr>
        <w:pStyle w:val="aff2"/>
        <w:numPr>
          <w:ilvl w:val="0"/>
          <w:numId w:val="11"/>
        </w:numPr>
        <w:spacing w:before="0" w:after="0"/>
        <w:ind w:left="0" w:firstLine="567"/>
        <w:jc w:val="both"/>
        <w:rPr>
          <w:color w:val="000000" w:themeColor="text1"/>
        </w:rPr>
      </w:pPr>
      <w:r>
        <w:rPr>
          <w:color w:val="000000" w:themeColor="text1"/>
        </w:rPr>
        <w:t>Мордкович, А.Г. Алгебра и начала математического анализа. 11 класс: В 2 ч. Ч. 1. Учебник для учащихся общеобразовательных учреждений (профильный уровень) / А.Г. Мордкович, П.В. Семенов. - М. : Мнемозина, 2020. - 351 с. – ISBN 978-5-346-03199-4/ - Текст : непосредственный</w:t>
      </w:r>
    </w:p>
    <w:p w14:paraId="4C636946" w14:textId="77777777" w:rsidR="007B3C4A" w:rsidRDefault="003B1D61">
      <w:pPr>
        <w:pStyle w:val="aff2"/>
        <w:numPr>
          <w:ilvl w:val="0"/>
          <w:numId w:val="11"/>
        </w:numPr>
        <w:spacing w:before="0" w:after="0"/>
        <w:ind w:left="0" w:firstLine="567"/>
        <w:jc w:val="both"/>
        <w:rPr>
          <w:color w:val="000000" w:themeColor="text1"/>
        </w:rPr>
      </w:pPr>
      <w:r>
        <w:rPr>
          <w:color w:val="000000" w:themeColor="text1"/>
        </w:rPr>
        <w:t xml:space="preserve">Мордкович, А.Г. Алгебра и начала математического анализа. 10 класс: В 2 ч. Ч. 2. Задачник для учащихся общеобразовательных учреждений (профильный уровень) /А.Г. Мордкович, Л.О. </w:t>
      </w:r>
      <w:proofErr w:type="spellStart"/>
      <w:r>
        <w:rPr>
          <w:color w:val="000000" w:themeColor="text1"/>
        </w:rPr>
        <w:t>Денищева</w:t>
      </w:r>
      <w:proofErr w:type="spellEnd"/>
      <w:r>
        <w:rPr>
          <w:color w:val="000000" w:themeColor="text1"/>
        </w:rPr>
        <w:t xml:space="preserve">, Л.И. </w:t>
      </w:r>
      <w:proofErr w:type="spellStart"/>
      <w:r>
        <w:rPr>
          <w:color w:val="000000" w:themeColor="text1"/>
        </w:rPr>
        <w:t>Звавич</w:t>
      </w:r>
      <w:proofErr w:type="spellEnd"/>
      <w:r>
        <w:rPr>
          <w:color w:val="000000" w:themeColor="text1"/>
        </w:rPr>
        <w:t xml:space="preserve"> [и др.] - М. : Мнемозина, 2020. - 336 с. – ISBN: 978-5-346-01202-3/ - Текст : непосредственный</w:t>
      </w:r>
    </w:p>
    <w:p w14:paraId="1CCA8DE1" w14:textId="77777777" w:rsidR="007B3C4A" w:rsidRDefault="003B1D61">
      <w:pPr>
        <w:pStyle w:val="aff2"/>
        <w:numPr>
          <w:ilvl w:val="0"/>
          <w:numId w:val="11"/>
        </w:numPr>
        <w:spacing w:before="0" w:after="0"/>
        <w:ind w:left="0" w:firstLine="567"/>
        <w:rPr>
          <w:color w:val="000000" w:themeColor="text1"/>
        </w:rPr>
      </w:pPr>
      <w:r>
        <w:rPr>
          <w:color w:val="000000" w:themeColor="text1"/>
        </w:rPr>
        <w:t xml:space="preserve">Мордкович, А.Г. Алгебра и начала математического анализа. 11 класс: В 2 ч. Ч. 2. Задачник для учащихся общеобразовательных учреждений (профильный уровень) / А.Г. Мордкович, Л.О. </w:t>
      </w:r>
      <w:proofErr w:type="spellStart"/>
      <w:r>
        <w:rPr>
          <w:color w:val="000000" w:themeColor="text1"/>
        </w:rPr>
        <w:t>Денищева</w:t>
      </w:r>
      <w:proofErr w:type="spellEnd"/>
      <w:r>
        <w:rPr>
          <w:color w:val="000000" w:themeColor="text1"/>
        </w:rPr>
        <w:t xml:space="preserve">, Л.И. </w:t>
      </w:r>
      <w:proofErr w:type="spellStart"/>
      <w:r>
        <w:rPr>
          <w:color w:val="000000" w:themeColor="text1"/>
        </w:rPr>
        <w:t>Звавич</w:t>
      </w:r>
      <w:proofErr w:type="spellEnd"/>
      <w:r>
        <w:rPr>
          <w:color w:val="000000" w:themeColor="text1"/>
        </w:rPr>
        <w:t xml:space="preserve"> [и др.],- М. : Мнемозина, 2020. - 137 с. – ISBN: 978-5-346-02411-8/ - Текст : непосредственный</w:t>
      </w:r>
    </w:p>
    <w:p w14:paraId="21B1B659" w14:textId="77777777" w:rsidR="007B3C4A" w:rsidRDefault="007B3C4A">
      <w:pPr>
        <w:spacing w:after="0" w:line="240" w:lineRule="auto"/>
        <w:ind w:firstLine="709"/>
        <w:contextualSpacing/>
        <w:rPr>
          <w:rFonts w:ascii="Times New Roman" w:hAnsi="Times New Roman"/>
          <w:b/>
          <w:color w:val="000000" w:themeColor="text1"/>
          <w:sz w:val="24"/>
          <w:szCs w:val="24"/>
        </w:rPr>
      </w:pPr>
    </w:p>
    <w:p w14:paraId="39AD445B" w14:textId="77777777" w:rsidR="007B3C4A" w:rsidRDefault="003B1D61">
      <w:pPr>
        <w:spacing w:after="0" w:line="240" w:lineRule="auto"/>
        <w:ind w:firstLine="709"/>
        <w:contextualSpacing/>
        <w:jc w:val="both"/>
        <w:rPr>
          <w:rFonts w:ascii="Times New Roman" w:hAnsi="Times New Roman"/>
          <w:bCs/>
          <w:i/>
          <w:color w:val="000000" w:themeColor="text1"/>
          <w:sz w:val="24"/>
          <w:szCs w:val="24"/>
        </w:rPr>
      </w:pPr>
      <w:r>
        <w:rPr>
          <w:rFonts w:ascii="Times New Roman" w:hAnsi="Times New Roman"/>
          <w:b/>
          <w:color w:val="000000" w:themeColor="text1"/>
          <w:sz w:val="24"/>
          <w:szCs w:val="24"/>
        </w:rPr>
        <w:t xml:space="preserve">3.2.2. </w:t>
      </w:r>
      <w:r>
        <w:rPr>
          <w:rFonts w:ascii="Times New Roman" w:hAnsi="Times New Roman"/>
          <w:b/>
          <w:bCs/>
          <w:color w:val="000000" w:themeColor="text1"/>
          <w:sz w:val="24"/>
          <w:szCs w:val="24"/>
        </w:rPr>
        <w:t xml:space="preserve"> Дополнительные источники </w:t>
      </w:r>
    </w:p>
    <w:p w14:paraId="47243099" w14:textId="77777777" w:rsidR="007B3C4A" w:rsidRDefault="007B3C4A">
      <w:pPr>
        <w:spacing w:after="0" w:line="240" w:lineRule="auto"/>
        <w:ind w:firstLine="709"/>
        <w:contextualSpacing/>
        <w:jc w:val="both"/>
        <w:rPr>
          <w:rFonts w:ascii="Times New Roman" w:hAnsi="Times New Roman"/>
          <w:bCs/>
          <w:i/>
          <w:color w:val="000000" w:themeColor="text1"/>
          <w:sz w:val="24"/>
          <w:szCs w:val="24"/>
        </w:rPr>
      </w:pPr>
    </w:p>
    <w:p w14:paraId="526939BE" w14:textId="77777777" w:rsidR="007B3C4A" w:rsidRDefault="003B1D61">
      <w:pPr>
        <w:tabs>
          <w:tab w:val="left" w:pos="644"/>
        </w:tabs>
        <w:suppressAutoHyphens/>
        <w:spacing w:after="0" w:line="240" w:lineRule="auto"/>
        <w:ind w:firstLine="567"/>
        <w:contextualSpacing/>
        <w:jc w:val="both"/>
        <w:rPr>
          <w:rFonts w:ascii="Times New Roman" w:hAnsi="Times New Roman"/>
          <w:color w:val="000000" w:themeColor="text1"/>
          <w:sz w:val="24"/>
          <w:szCs w:val="24"/>
        </w:rPr>
      </w:pPr>
      <w:r>
        <w:rPr>
          <w:rFonts w:ascii="Times New Roman" w:hAnsi="Times New Roman"/>
          <w:bCs/>
          <w:color w:val="000000" w:themeColor="text1"/>
          <w:sz w:val="24"/>
          <w:szCs w:val="24"/>
        </w:rPr>
        <w:t xml:space="preserve">1. </w:t>
      </w:r>
      <w:r>
        <w:rPr>
          <w:rFonts w:ascii="Times New Roman" w:hAnsi="Times New Roman"/>
          <w:color w:val="000000" w:themeColor="text1"/>
          <w:sz w:val="24"/>
          <w:szCs w:val="24"/>
        </w:rPr>
        <w:t xml:space="preserve">Всероссийские интернет-олимпиады. - </w:t>
      </w:r>
      <w:r>
        <w:rPr>
          <w:rFonts w:ascii="Times New Roman" w:hAnsi="Times New Roman"/>
          <w:color w:val="000000" w:themeColor="text1"/>
          <w:sz w:val="24"/>
          <w:szCs w:val="24"/>
          <w:lang w:val="en-US"/>
        </w:rPr>
        <w:t>URL</w:t>
      </w:r>
      <w:r>
        <w:rPr>
          <w:rFonts w:ascii="Times New Roman" w:hAnsi="Times New Roman"/>
          <w:color w:val="000000" w:themeColor="text1"/>
          <w:sz w:val="24"/>
          <w:szCs w:val="24"/>
        </w:rPr>
        <w:t xml:space="preserve">: </w:t>
      </w:r>
      <w:hyperlink r:id="rId33" w:history="1">
        <w:r>
          <w:rPr>
            <w:rStyle w:val="a8"/>
            <w:rFonts w:ascii="Times New Roman" w:hAnsi="Times New Roman"/>
            <w:color w:val="000000" w:themeColor="text1"/>
            <w:sz w:val="24"/>
            <w:szCs w:val="24"/>
          </w:rPr>
          <w:t>https://online-olympiad.ru</w:t>
        </w:r>
      </w:hyperlink>
      <w:r>
        <w:rPr>
          <w:rFonts w:ascii="Times New Roman" w:hAnsi="Times New Roman"/>
          <w:color w:val="000000" w:themeColor="text1"/>
          <w:sz w:val="24"/>
          <w:szCs w:val="24"/>
        </w:rPr>
        <w:t>/ (дата обращения: 12.07.2021). - Текст: электронный.</w:t>
      </w:r>
    </w:p>
    <w:p w14:paraId="29D917E6" w14:textId="77777777" w:rsidR="007B3C4A" w:rsidRDefault="003B1D61">
      <w:pPr>
        <w:pStyle w:val="aff2"/>
        <w:numPr>
          <w:ilvl w:val="0"/>
          <w:numId w:val="12"/>
        </w:numPr>
        <w:tabs>
          <w:tab w:val="left" w:pos="644"/>
        </w:tabs>
        <w:spacing w:before="0" w:after="0"/>
        <w:ind w:left="0" w:firstLine="567"/>
        <w:jc w:val="both"/>
        <w:rPr>
          <w:color w:val="000000" w:themeColor="text1"/>
        </w:rPr>
      </w:pPr>
      <w:r>
        <w:rPr>
          <w:color w:val="000000" w:themeColor="text1"/>
        </w:rPr>
        <w:t xml:space="preserve">Единая коллекция цифровых образовательных ресурсов. - </w:t>
      </w:r>
      <w:r>
        <w:rPr>
          <w:color w:val="000000" w:themeColor="text1"/>
          <w:lang w:val="en-US"/>
        </w:rPr>
        <w:t>URL</w:t>
      </w:r>
      <w:r>
        <w:rPr>
          <w:color w:val="000000" w:themeColor="text1"/>
        </w:rPr>
        <w:t xml:space="preserve">: </w:t>
      </w:r>
      <w:hyperlink w:history="1">
        <w:r>
          <w:rPr>
            <w:rStyle w:val="a8"/>
            <w:color w:val="000000" w:themeColor="text1"/>
          </w:rPr>
          <w:t>http://school-collection.edu.ru /</w:t>
        </w:r>
      </w:hyperlink>
      <w:r>
        <w:rPr>
          <w:color w:val="000000" w:themeColor="text1"/>
        </w:rPr>
        <w:t xml:space="preserve"> (дата обращения: 08.07.2021). - Текст: электронный.</w:t>
      </w:r>
    </w:p>
    <w:p w14:paraId="08769F49" w14:textId="77777777" w:rsidR="007B3C4A" w:rsidRDefault="003B1D61">
      <w:pPr>
        <w:numPr>
          <w:ilvl w:val="0"/>
          <w:numId w:val="12"/>
        </w:numPr>
        <w:tabs>
          <w:tab w:val="left" w:pos="644"/>
        </w:tabs>
        <w:spacing w:after="0" w:line="240" w:lineRule="auto"/>
        <w:ind w:left="0" w:firstLine="567"/>
        <w:jc w:val="both"/>
        <w:rPr>
          <w:rFonts w:ascii="Times New Roman" w:hAnsi="Times New Roman"/>
          <w:color w:val="000000" w:themeColor="text1"/>
          <w:sz w:val="24"/>
          <w:szCs w:val="24"/>
        </w:rPr>
      </w:pPr>
      <w:r>
        <w:rPr>
          <w:rFonts w:ascii="Times New Roman" w:hAnsi="Times New Roman"/>
          <w:color w:val="000000" w:themeColor="text1"/>
          <w:sz w:val="24"/>
          <w:szCs w:val="24"/>
        </w:rPr>
        <w:t xml:space="preserve">Информационная система «Единое окно доступа к образовательным ресурсам». - </w:t>
      </w:r>
      <w:r>
        <w:rPr>
          <w:rFonts w:ascii="Times New Roman" w:hAnsi="Times New Roman"/>
          <w:color w:val="000000" w:themeColor="text1"/>
          <w:sz w:val="24"/>
          <w:szCs w:val="24"/>
          <w:lang w:val="en-US"/>
        </w:rPr>
        <w:t>URL</w:t>
      </w:r>
      <w:r>
        <w:rPr>
          <w:rFonts w:ascii="Times New Roman" w:hAnsi="Times New Roman"/>
          <w:color w:val="000000" w:themeColor="text1"/>
          <w:sz w:val="24"/>
          <w:szCs w:val="24"/>
        </w:rPr>
        <w:t xml:space="preserve">: </w:t>
      </w:r>
      <w:hyperlink w:history="1">
        <w:r>
          <w:rPr>
            <w:rStyle w:val="a8"/>
            <w:rFonts w:ascii="Times New Roman" w:hAnsi="Times New Roman"/>
            <w:color w:val="000000" w:themeColor="text1"/>
            <w:sz w:val="24"/>
            <w:szCs w:val="24"/>
          </w:rPr>
          <w:t>http://window.edu.ru /</w:t>
        </w:r>
      </w:hyperlink>
      <w:r>
        <w:rPr>
          <w:rFonts w:ascii="Times New Roman" w:hAnsi="Times New Roman"/>
          <w:color w:val="000000" w:themeColor="text1"/>
          <w:sz w:val="24"/>
          <w:szCs w:val="24"/>
        </w:rPr>
        <w:t xml:space="preserve"> (дата обращения: 02.07.2021). - Текст: электронный.</w:t>
      </w:r>
    </w:p>
    <w:p w14:paraId="49C966FF" w14:textId="77777777" w:rsidR="007B3C4A" w:rsidRDefault="003B1D61">
      <w:pPr>
        <w:numPr>
          <w:ilvl w:val="0"/>
          <w:numId w:val="12"/>
        </w:numPr>
        <w:tabs>
          <w:tab w:val="left" w:pos="644"/>
        </w:tabs>
        <w:spacing w:after="0" w:line="240" w:lineRule="auto"/>
        <w:ind w:left="0" w:firstLine="567"/>
        <w:jc w:val="both"/>
        <w:rPr>
          <w:rFonts w:ascii="Times New Roman" w:hAnsi="Times New Roman"/>
          <w:color w:val="000000" w:themeColor="text1"/>
          <w:sz w:val="24"/>
          <w:szCs w:val="24"/>
        </w:rPr>
      </w:pPr>
      <w:r>
        <w:rPr>
          <w:rFonts w:ascii="Times New Roman" w:hAnsi="Times New Roman"/>
          <w:color w:val="000000" w:themeColor="text1"/>
          <w:sz w:val="24"/>
          <w:szCs w:val="24"/>
        </w:rPr>
        <w:t xml:space="preserve">Научная электронная библиотека (НЭБ). - </w:t>
      </w:r>
      <w:r>
        <w:rPr>
          <w:rFonts w:ascii="Times New Roman" w:hAnsi="Times New Roman"/>
          <w:color w:val="000000" w:themeColor="text1"/>
          <w:sz w:val="24"/>
          <w:szCs w:val="24"/>
          <w:lang w:val="en-US"/>
        </w:rPr>
        <w:t>URL</w:t>
      </w:r>
      <w:r>
        <w:rPr>
          <w:rFonts w:ascii="Times New Roman" w:hAnsi="Times New Roman"/>
          <w:color w:val="000000" w:themeColor="text1"/>
          <w:sz w:val="24"/>
          <w:szCs w:val="24"/>
        </w:rPr>
        <w:t xml:space="preserve">: </w:t>
      </w:r>
      <w:hyperlink r:id="rId34" w:history="1">
        <w:r>
          <w:rPr>
            <w:rStyle w:val="a8"/>
            <w:rFonts w:ascii="Times New Roman" w:hAnsi="Times New Roman"/>
            <w:color w:val="000000" w:themeColor="text1"/>
            <w:sz w:val="24"/>
            <w:szCs w:val="24"/>
          </w:rPr>
          <w:t>http://www.elibrary.ru</w:t>
        </w:r>
      </w:hyperlink>
      <w:r>
        <w:rPr>
          <w:rFonts w:ascii="Times New Roman" w:hAnsi="Times New Roman"/>
          <w:color w:val="000000" w:themeColor="text1"/>
          <w:sz w:val="24"/>
          <w:szCs w:val="24"/>
        </w:rPr>
        <w:t xml:space="preserve"> (дата обращения: 12.07.2021). - Текст: электронный.</w:t>
      </w:r>
    </w:p>
    <w:p w14:paraId="4E81164F" w14:textId="77777777" w:rsidR="007B3C4A" w:rsidRDefault="003B1D61">
      <w:pPr>
        <w:numPr>
          <w:ilvl w:val="0"/>
          <w:numId w:val="12"/>
        </w:numPr>
        <w:tabs>
          <w:tab w:val="left" w:pos="644"/>
        </w:tabs>
        <w:spacing w:after="0" w:line="240" w:lineRule="auto"/>
        <w:ind w:left="0" w:firstLine="567"/>
        <w:jc w:val="both"/>
        <w:rPr>
          <w:rFonts w:ascii="Times New Roman" w:hAnsi="Times New Roman"/>
          <w:color w:val="000000" w:themeColor="text1"/>
          <w:sz w:val="24"/>
          <w:szCs w:val="24"/>
        </w:rPr>
      </w:pPr>
      <w:r>
        <w:rPr>
          <w:rFonts w:ascii="Times New Roman" w:hAnsi="Times New Roman"/>
          <w:color w:val="000000" w:themeColor="text1"/>
          <w:sz w:val="24"/>
          <w:szCs w:val="24"/>
        </w:rPr>
        <w:t xml:space="preserve">Открытый колледж. Математика. - </w:t>
      </w:r>
      <w:r>
        <w:rPr>
          <w:rFonts w:ascii="Times New Roman" w:hAnsi="Times New Roman"/>
          <w:color w:val="000000" w:themeColor="text1"/>
          <w:sz w:val="24"/>
          <w:szCs w:val="24"/>
          <w:lang w:val="en-US"/>
        </w:rPr>
        <w:t>URL</w:t>
      </w:r>
      <w:r>
        <w:rPr>
          <w:rFonts w:ascii="Times New Roman" w:hAnsi="Times New Roman"/>
          <w:color w:val="000000" w:themeColor="text1"/>
          <w:sz w:val="24"/>
          <w:szCs w:val="24"/>
        </w:rPr>
        <w:t xml:space="preserve">: </w:t>
      </w:r>
      <w:hyperlink r:id="rId35" w:history="1">
        <w:r>
          <w:rPr>
            <w:rStyle w:val="a8"/>
            <w:rFonts w:ascii="Times New Roman" w:hAnsi="Times New Roman"/>
            <w:color w:val="000000" w:themeColor="text1"/>
            <w:sz w:val="24"/>
            <w:szCs w:val="24"/>
          </w:rPr>
          <w:t>https://mathematics.ru</w:t>
        </w:r>
      </w:hyperlink>
      <w:r>
        <w:rPr>
          <w:rFonts w:ascii="Times New Roman" w:hAnsi="Times New Roman"/>
          <w:color w:val="000000" w:themeColor="text1"/>
          <w:sz w:val="24"/>
          <w:szCs w:val="24"/>
        </w:rPr>
        <w:t>/ (дата обращения: 08.06.2021). - Текст: электронный.</w:t>
      </w:r>
    </w:p>
    <w:p w14:paraId="4941AE17" w14:textId="77777777" w:rsidR="007B3C4A" w:rsidRDefault="003B1D61">
      <w:pPr>
        <w:numPr>
          <w:ilvl w:val="0"/>
          <w:numId w:val="12"/>
        </w:numPr>
        <w:spacing w:after="0" w:line="240" w:lineRule="auto"/>
        <w:ind w:left="0" w:firstLine="567"/>
        <w:jc w:val="both"/>
        <w:rPr>
          <w:rFonts w:ascii="Times New Roman" w:hAnsi="Times New Roman"/>
          <w:color w:val="000000" w:themeColor="text1"/>
          <w:sz w:val="24"/>
          <w:szCs w:val="24"/>
        </w:rPr>
      </w:pPr>
      <w:r>
        <w:rPr>
          <w:rFonts w:ascii="Times New Roman" w:hAnsi="Times New Roman"/>
          <w:color w:val="000000" w:themeColor="text1"/>
          <w:sz w:val="24"/>
          <w:szCs w:val="24"/>
        </w:rPr>
        <w:t xml:space="preserve">Повторим математику. - </w:t>
      </w:r>
      <w:r>
        <w:rPr>
          <w:rFonts w:ascii="Times New Roman" w:hAnsi="Times New Roman"/>
          <w:color w:val="000000" w:themeColor="text1"/>
          <w:sz w:val="24"/>
          <w:szCs w:val="24"/>
          <w:lang w:val="en-US"/>
        </w:rPr>
        <w:t>URL</w:t>
      </w:r>
      <w:r>
        <w:rPr>
          <w:rFonts w:ascii="Times New Roman" w:hAnsi="Times New Roman"/>
          <w:color w:val="000000" w:themeColor="text1"/>
          <w:sz w:val="24"/>
          <w:szCs w:val="24"/>
        </w:rPr>
        <w:t xml:space="preserve">: </w:t>
      </w:r>
      <w:hyperlink r:id="rId36" w:history="1">
        <w:r>
          <w:rPr>
            <w:rStyle w:val="a8"/>
            <w:rFonts w:ascii="Times New Roman" w:hAnsi="Times New Roman"/>
            <w:color w:val="000000" w:themeColor="text1"/>
            <w:sz w:val="24"/>
            <w:szCs w:val="24"/>
          </w:rPr>
          <w:t>http://www.mathteachers.narod.ru</w:t>
        </w:r>
      </w:hyperlink>
      <w:r>
        <w:rPr>
          <w:rStyle w:val="c3"/>
          <w:rFonts w:ascii="Times New Roman" w:hAnsi="Times New Roman"/>
          <w:color w:val="000000" w:themeColor="text1"/>
          <w:sz w:val="24"/>
          <w:szCs w:val="24"/>
        </w:rPr>
        <w:t xml:space="preserve">/ </w:t>
      </w:r>
      <w:r>
        <w:rPr>
          <w:rFonts w:ascii="Times New Roman" w:hAnsi="Times New Roman"/>
          <w:color w:val="000000" w:themeColor="text1"/>
          <w:sz w:val="24"/>
          <w:szCs w:val="24"/>
        </w:rPr>
        <w:t>(дата обращения: 12.07.2021). - Текст: электронный.</w:t>
      </w:r>
    </w:p>
    <w:p w14:paraId="77C07694" w14:textId="77777777" w:rsidR="007B3C4A" w:rsidRDefault="003B1D61">
      <w:pPr>
        <w:numPr>
          <w:ilvl w:val="0"/>
          <w:numId w:val="12"/>
        </w:numPr>
        <w:tabs>
          <w:tab w:val="left" w:pos="644"/>
        </w:tabs>
        <w:spacing w:after="0" w:line="240" w:lineRule="auto"/>
        <w:ind w:left="0" w:firstLine="567"/>
        <w:jc w:val="both"/>
        <w:rPr>
          <w:rFonts w:ascii="Times New Roman" w:hAnsi="Times New Roman"/>
          <w:color w:val="000000" w:themeColor="text1"/>
          <w:sz w:val="24"/>
          <w:szCs w:val="24"/>
        </w:rPr>
      </w:pPr>
      <w:r>
        <w:rPr>
          <w:rFonts w:ascii="Times New Roman" w:hAnsi="Times New Roman"/>
          <w:color w:val="000000" w:themeColor="text1"/>
          <w:sz w:val="24"/>
          <w:szCs w:val="24"/>
        </w:rPr>
        <w:t xml:space="preserve">Справочник по математике для школьников. - </w:t>
      </w:r>
      <w:r>
        <w:rPr>
          <w:rFonts w:ascii="Times New Roman" w:hAnsi="Times New Roman"/>
          <w:color w:val="000000" w:themeColor="text1"/>
          <w:sz w:val="24"/>
          <w:szCs w:val="24"/>
          <w:lang w:val="en-US"/>
        </w:rPr>
        <w:t>URL</w:t>
      </w:r>
      <w:r>
        <w:rPr>
          <w:rFonts w:ascii="Times New Roman" w:hAnsi="Times New Roman"/>
          <w:color w:val="000000" w:themeColor="text1"/>
          <w:sz w:val="24"/>
          <w:szCs w:val="24"/>
        </w:rPr>
        <w:t xml:space="preserve">: </w:t>
      </w:r>
      <w:hyperlink r:id="rId37" w:history="1">
        <w:r>
          <w:rPr>
            <w:rStyle w:val="a8"/>
            <w:rFonts w:ascii="Times New Roman" w:hAnsi="Times New Roman"/>
            <w:color w:val="000000" w:themeColor="text1"/>
            <w:sz w:val="24"/>
            <w:szCs w:val="24"/>
            <w:lang w:val="en-US"/>
          </w:rPr>
          <w:t>https</w:t>
        </w:r>
        <w:r>
          <w:rPr>
            <w:rStyle w:val="a8"/>
            <w:rFonts w:ascii="Times New Roman" w:hAnsi="Times New Roman"/>
            <w:color w:val="000000" w:themeColor="text1"/>
            <w:sz w:val="24"/>
            <w:szCs w:val="24"/>
          </w:rPr>
          <w:t>://</w:t>
        </w:r>
        <w:r>
          <w:rPr>
            <w:rStyle w:val="a8"/>
            <w:rFonts w:ascii="Times New Roman" w:hAnsi="Times New Roman"/>
            <w:color w:val="000000" w:themeColor="text1"/>
            <w:sz w:val="24"/>
            <w:szCs w:val="24"/>
            <w:lang w:val="en-US"/>
          </w:rPr>
          <w:t>www</w:t>
        </w:r>
        <w:r>
          <w:rPr>
            <w:rStyle w:val="a8"/>
            <w:rFonts w:ascii="Times New Roman" w:hAnsi="Times New Roman"/>
            <w:color w:val="000000" w:themeColor="text1"/>
            <w:sz w:val="24"/>
            <w:szCs w:val="24"/>
          </w:rPr>
          <w:t>.</w:t>
        </w:r>
        <w:proofErr w:type="spellStart"/>
        <w:r>
          <w:rPr>
            <w:rStyle w:val="a8"/>
            <w:rFonts w:ascii="Times New Roman" w:hAnsi="Times New Roman"/>
            <w:color w:val="000000" w:themeColor="text1"/>
            <w:sz w:val="24"/>
            <w:szCs w:val="24"/>
            <w:lang w:val="en-US"/>
          </w:rPr>
          <w:t>resolventa</w:t>
        </w:r>
        <w:proofErr w:type="spellEnd"/>
        <w:r>
          <w:rPr>
            <w:rStyle w:val="a8"/>
            <w:rFonts w:ascii="Times New Roman" w:hAnsi="Times New Roman"/>
            <w:color w:val="000000" w:themeColor="text1"/>
            <w:sz w:val="24"/>
            <w:szCs w:val="24"/>
          </w:rPr>
          <w:t>.</w:t>
        </w:r>
        <w:proofErr w:type="spellStart"/>
        <w:r>
          <w:rPr>
            <w:rStyle w:val="a8"/>
            <w:rFonts w:ascii="Times New Roman" w:hAnsi="Times New Roman"/>
            <w:color w:val="000000" w:themeColor="text1"/>
            <w:sz w:val="24"/>
            <w:szCs w:val="24"/>
            <w:lang w:val="en-US"/>
          </w:rPr>
          <w:t>ru</w:t>
        </w:r>
        <w:proofErr w:type="spellEnd"/>
        <w:r>
          <w:rPr>
            <w:rStyle w:val="a8"/>
            <w:rFonts w:ascii="Times New Roman" w:hAnsi="Times New Roman"/>
            <w:color w:val="000000" w:themeColor="text1"/>
            <w:sz w:val="24"/>
            <w:szCs w:val="24"/>
          </w:rPr>
          <w:t>/</w:t>
        </w:r>
        <w:r>
          <w:rPr>
            <w:rStyle w:val="a8"/>
            <w:rFonts w:ascii="Times New Roman" w:hAnsi="Times New Roman"/>
            <w:color w:val="000000" w:themeColor="text1"/>
            <w:sz w:val="24"/>
            <w:szCs w:val="24"/>
            <w:lang w:val="en-US"/>
          </w:rPr>
          <w:t>demo</w:t>
        </w:r>
        <w:r>
          <w:rPr>
            <w:rStyle w:val="a8"/>
            <w:rFonts w:ascii="Times New Roman" w:hAnsi="Times New Roman"/>
            <w:color w:val="000000" w:themeColor="text1"/>
            <w:sz w:val="24"/>
            <w:szCs w:val="24"/>
          </w:rPr>
          <w:t>/</w:t>
        </w:r>
        <w:proofErr w:type="spellStart"/>
        <w:r>
          <w:rPr>
            <w:rStyle w:val="a8"/>
            <w:rFonts w:ascii="Times New Roman" w:hAnsi="Times New Roman"/>
            <w:color w:val="000000" w:themeColor="text1"/>
            <w:sz w:val="24"/>
            <w:szCs w:val="24"/>
            <w:lang w:val="en-US"/>
          </w:rPr>
          <w:t>demomath</w:t>
        </w:r>
        <w:proofErr w:type="spellEnd"/>
        <w:r>
          <w:rPr>
            <w:rStyle w:val="a8"/>
            <w:rFonts w:ascii="Times New Roman" w:hAnsi="Times New Roman"/>
            <w:color w:val="000000" w:themeColor="text1"/>
            <w:sz w:val="24"/>
            <w:szCs w:val="24"/>
          </w:rPr>
          <w:t>.</w:t>
        </w:r>
        <w:r>
          <w:rPr>
            <w:rStyle w:val="a8"/>
            <w:rFonts w:ascii="Times New Roman" w:hAnsi="Times New Roman"/>
            <w:color w:val="000000" w:themeColor="text1"/>
            <w:sz w:val="24"/>
            <w:szCs w:val="24"/>
            <w:lang w:val="en-US"/>
          </w:rPr>
          <w:t>htm</w:t>
        </w:r>
      </w:hyperlink>
      <w:r>
        <w:rPr>
          <w:rFonts w:ascii="Times New Roman" w:hAnsi="Times New Roman"/>
          <w:color w:val="000000" w:themeColor="text1"/>
          <w:sz w:val="24"/>
          <w:szCs w:val="24"/>
        </w:rPr>
        <w:t xml:space="preserve"> / (дата обращения: 12.07.2021). - Текст: электронный.</w:t>
      </w:r>
    </w:p>
    <w:p w14:paraId="2D91FDE2" w14:textId="77777777" w:rsidR="007B3C4A" w:rsidRDefault="003B1D61">
      <w:pPr>
        <w:numPr>
          <w:ilvl w:val="0"/>
          <w:numId w:val="12"/>
        </w:numPr>
        <w:tabs>
          <w:tab w:val="left" w:pos="644"/>
        </w:tabs>
        <w:spacing w:after="0" w:line="240" w:lineRule="auto"/>
        <w:ind w:left="0" w:firstLine="567"/>
        <w:jc w:val="both"/>
        <w:rPr>
          <w:rFonts w:ascii="Times New Roman" w:hAnsi="Times New Roman"/>
          <w:color w:val="000000" w:themeColor="text1"/>
          <w:sz w:val="24"/>
          <w:szCs w:val="24"/>
        </w:rPr>
      </w:pPr>
      <w:r>
        <w:rPr>
          <w:rFonts w:ascii="Times New Roman" w:hAnsi="Times New Roman"/>
          <w:color w:val="000000" w:themeColor="text1"/>
          <w:sz w:val="24"/>
          <w:szCs w:val="24"/>
        </w:rPr>
        <w:t xml:space="preserve">Средняя математическая интернет школа. - </w:t>
      </w:r>
      <w:r>
        <w:rPr>
          <w:rFonts w:ascii="Times New Roman" w:hAnsi="Times New Roman"/>
          <w:color w:val="000000" w:themeColor="text1"/>
          <w:sz w:val="24"/>
          <w:szCs w:val="24"/>
          <w:lang w:val="en-US"/>
        </w:rPr>
        <w:t>URL</w:t>
      </w:r>
      <w:r>
        <w:rPr>
          <w:rFonts w:ascii="Times New Roman" w:hAnsi="Times New Roman"/>
          <w:color w:val="000000" w:themeColor="text1"/>
          <w:sz w:val="24"/>
          <w:szCs w:val="24"/>
        </w:rPr>
        <w:t xml:space="preserve">: </w:t>
      </w:r>
      <w:hyperlink w:history="1">
        <w:r>
          <w:rPr>
            <w:rStyle w:val="a8"/>
            <w:rFonts w:ascii="Times New Roman" w:hAnsi="Times New Roman"/>
            <w:color w:val="000000" w:themeColor="text1"/>
            <w:sz w:val="24"/>
            <w:szCs w:val="24"/>
          </w:rPr>
          <w:t>http://www.bymath.net /</w:t>
        </w:r>
      </w:hyperlink>
      <w:r>
        <w:rPr>
          <w:rFonts w:ascii="Times New Roman" w:hAnsi="Times New Roman"/>
          <w:color w:val="000000" w:themeColor="text1"/>
          <w:sz w:val="24"/>
          <w:szCs w:val="24"/>
        </w:rPr>
        <w:t xml:space="preserve"> (дата обращения: 12.07.2021). - Текст: электронный.</w:t>
      </w:r>
    </w:p>
    <w:p w14:paraId="54C59327" w14:textId="77777777" w:rsidR="007B3C4A" w:rsidRDefault="003B1D61">
      <w:pPr>
        <w:numPr>
          <w:ilvl w:val="0"/>
          <w:numId w:val="12"/>
        </w:numPr>
        <w:tabs>
          <w:tab w:val="left" w:pos="644"/>
        </w:tabs>
        <w:spacing w:after="0" w:line="240" w:lineRule="auto"/>
        <w:ind w:left="0" w:firstLine="567"/>
        <w:jc w:val="both"/>
        <w:rPr>
          <w:rFonts w:ascii="Times New Roman" w:hAnsi="Times New Roman"/>
          <w:color w:val="000000" w:themeColor="text1"/>
          <w:sz w:val="24"/>
          <w:szCs w:val="24"/>
        </w:rPr>
      </w:pPr>
      <w:r>
        <w:rPr>
          <w:rFonts w:ascii="Times New Roman" w:hAnsi="Times New Roman"/>
          <w:color w:val="000000" w:themeColor="text1"/>
          <w:sz w:val="24"/>
          <w:szCs w:val="24"/>
        </w:rPr>
        <w:lastRenderedPageBreak/>
        <w:t xml:space="preserve">Федеральный портал «Российское образование». - </w:t>
      </w:r>
      <w:r>
        <w:rPr>
          <w:rFonts w:ascii="Times New Roman" w:hAnsi="Times New Roman"/>
          <w:color w:val="000000" w:themeColor="text1"/>
          <w:sz w:val="24"/>
          <w:szCs w:val="24"/>
          <w:lang w:val="en-US"/>
        </w:rPr>
        <w:t>URL</w:t>
      </w:r>
      <w:r>
        <w:rPr>
          <w:rFonts w:ascii="Times New Roman" w:hAnsi="Times New Roman"/>
          <w:color w:val="000000" w:themeColor="text1"/>
          <w:sz w:val="24"/>
          <w:szCs w:val="24"/>
        </w:rPr>
        <w:t xml:space="preserve">: </w:t>
      </w:r>
      <w:hyperlink w:history="1">
        <w:r>
          <w:rPr>
            <w:rStyle w:val="a8"/>
            <w:rFonts w:ascii="Times New Roman" w:hAnsi="Times New Roman"/>
            <w:color w:val="000000" w:themeColor="text1"/>
            <w:sz w:val="24"/>
            <w:szCs w:val="24"/>
            <w:lang w:val="en-US"/>
          </w:rPr>
          <w:t>http</w:t>
        </w:r>
        <w:r>
          <w:rPr>
            <w:rStyle w:val="a8"/>
            <w:rFonts w:ascii="Times New Roman" w:hAnsi="Times New Roman"/>
            <w:color w:val="000000" w:themeColor="text1"/>
            <w:sz w:val="24"/>
            <w:szCs w:val="24"/>
          </w:rPr>
          <w:t>://</w:t>
        </w:r>
        <w:r>
          <w:rPr>
            <w:rStyle w:val="a8"/>
            <w:rFonts w:ascii="Times New Roman" w:hAnsi="Times New Roman"/>
            <w:color w:val="000000" w:themeColor="text1"/>
            <w:sz w:val="24"/>
            <w:szCs w:val="24"/>
            <w:lang w:val="en-US"/>
          </w:rPr>
          <w:t>www</w:t>
        </w:r>
        <w:r>
          <w:rPr>
            <w:rStyle w:val="a8"/>
            <w:rFonts w:ascii="Times New Roman" w:hAnsi="Times New Roman"/>
            <w:color w:val="000000" w:themeColor="text1"/>
            <w:sz w:val="24"/>
            <w:szCs w:val="24"/>
          </w:rPr>
          <w:t>.</w:t>
        </w:r>
        <w:proofErr w:type="spellStart"/>
        <w:r>
          <w:rPr>
            <w:rStyle w:val="a8"/>
            <w:rFonts w:ascii="Times New Roman" w:hAnsi="Times New Roman"/>
            <w:color w:val="000000" w:themeColor="text1"/>
            <w:sz w:val="24"/>
            <w:szCs w:val="24"/>
            <w:lang w:val="en-US"/>
          </w:rPr>
          <w:t>edu</w:t>
        </w:r>
        <w:proofErr w:type="spellEnd"/>
        <w:r>
          <w:rPr>
            <w:rStyle w:val="a8"/>
            <w:rFonts w:ascii="Times New Roman" w:hAnsi="Times New Roman"/>
            <w:color w:val="000000" w:themeColor="text1"/>
            <w:sz w:val="24"/>
            <w:szCs w:val="24"/>
          </w:rPr>
          <w:t>.</w:t>
        </w:r>
        <w:proofErr w:type="spellStart"/>
        <w:r>
          <w:rPr>
            <w:rStyle w:val="a8"/>
            <w:rFonts w:ascii="Times New Roman" w:hAnsi="Times New Roman"/>
            <w:color w:val="000000" w:themeColor="text1"/>
            <w:sz w:val="24"/>
            <w:szCs w:val="24"/>
            <w:lang w:val="en-US"/>
          </w:rPr>
          <w:t>ru</w:t>
        </w:r>
        <w:proofErr w:type="spellEnd"/>
        <w:r>
          <w:rPr>
            <w:rStyle w:val="a8"/>
            <w:rFonts w:ascii="Times New Roman" w:hAnsi="Times New Roman"/>
            <w:color w:val="000000" w:themeColor="text1"/>
            <w:sz w:val="24"/>
            <w:szCs w:val="24"/>
          </w:rPr>
          <w:t xml:space="preserve"> /</w:t>
        </w:r>
      </w:hyperlink>
      <w:r>
        <w:rPr>
          <w:rFonts w:ascii="Times New Roman" w:hAnsi="Times New Roman"/>
          <w:color w:val="000000" w:themeColor="text1"/>
          <w:sz w:val="24"/>
          <w:szCs w:val="24"/>
        </w:rPr>
        <w:t xml:space="preserve"> (дата обращения: 02.07.2021). - Текст: электронный.</w:t>
      </w:r>
    </w:p>
    <w:p w14:paraId="3AAB2705" w14:textId="77777777" w:rsidR="007B3C4A" w:rsidRDefault="003B1D61">
      <w:pPr>
        <w:numPr>
          <w:ilvl w:val="0"/>
          <w:numId w:val="12"/>
        </w:numPr>
        <w:tabs>
          <w:tab w:val="left" w:pos="644"/>
        </w:tabs>
        <w:spacing w:after="0" w:line="240" w:lineRule="auto"/>
        <w:ind w:left="0" w:firstLine="567"/>
        <w:jc w:val="both"/>
        <w:rPr>
          <w:rFonts w:ascii="Times New Roman" w:hAnsi="Times New Roman"/>
          <w:color w:val="000000" w:themeColor="text1"/>
          <w:sz w:val="24"/>
          <w:szCs w:val="24"/>
        </w:rPr>
      </w:pPr>
      <w:r>
        <w:rPr>
          <w:rFonts w:ascii="Times New Roman" w:hAnsi="Times New Roman"/>
          <w:color w:val="000000" w:themeColor="text1"/>
          <w:sz w:val="24"/>
          <w:szCs w:val="24"/>
        </w:rPr>
        <w:t xml:space="preserve">Федеральный центр информационно-образовательных ресурсов. - </w:t>
      </w:r>
      <w:r>
        <w:rPr>
          <w:rFonts w:ascii="Times New Roman" w:hAnsi="Times New Roman"/>
          <w:color w:val="000000" w:themeColor="text1"/>
          <w:sz w:val="24"/>
          <w:szCs w:val="24"/>
          <w:lang w:val="en-US"/>
        </w:rPr>
        <w:t>URL</w:t>
      </w:r>
      <w:r>
        <w:rPr>
          <w:rFonts w:ascii="Times New Roman" w:hAnsi="Times New Roman"/>
          <w:color w:val="000000" w:themeColor="text1"/>
          <w:sz w:val="24"/>
          <w:szCs w:val="24"/>
        </w:rPr>
        <w:t xml:space="preserve">: </w:t>
      </w:r>
      <w:hyperlink w:history="1">
        <w:r>
          <w:rPr>
            <w:rStyle w:val="a8"/>
            <w:rFonts w:ascii="Times New Roman" w:hAnsi="Times New Roman"/>
            <w:color w:val="000000" w:themeColor="text1"/>
            <w:sz w:val="24"/>
            <w:szCs w:val="24"/>
          </w:rPr>
          <w:t>http://fcior.edu.ru /</w:t>
        </w:r>
      </w:hyperlink>
      <w:r>
        <w:rPr>
          <w:rFonts w:ascii="Times New Roman" w:hAnsi="Times New Roman"/>
          <w:color w:val="000000" w:themeColor="text1"/>
          <w:sz w:val="24"/>
          <w:szCs w:val="24"/>
        </w:rPr>
        <w:t xml:space="preserve"> (дата обращения: 01.07.2021). - Текст: электронный.</w:t>
      </w:r>
    </w:p>
    <w:p w14:paraId="5304BB37" w14:textId="77777777" w:rsidR="007B3C4A" w:rsidRDefault="003B1D61">
      <w:pPr>
        <w:pStyle w:val="1"/>
        <w:numPr>
          <w:ilvl w:val="0"/>
          <w:numId w:val="10"/>
        </w:numPr>
        <w:spacing w:before="0" w:after="0"/>
        <w:ind w:left="1680"/>
        <w:jc w:val="center"/>
        <w:rPr>
          <w:color w:val="000000" w:themeColor="text1"/>
        </w:rPr>
      </w:pPr>
      <w:r>
        <w:rPr>
          <w:b w:val="0"/>
          <w:color w:val="000000" w:themeColor="text1"/>
        </w:rPr>
        <w:br w:type="page"/>
      </w:r>
      <w:bookmarkStart w:id="11" w:name="_Toc30352"/>
      <w:r>
        <w:rPr>
          <w:color w:val="000000" w:themeColor="text1"/>
        </w:rPr>
        <w:lastRenderedPageBreak/>
        <w:t>КОНТРОЛЬ И ОЦЕНКА РЕЗУЛЬТАТОВ ОСВОЕНИЯ УЧЕБНОЙ ДИСЦИПЛИНЫ</w:t>
      </w:r>
      <w:bookmarkEnd w:id="11"/>
    </w:p>
    <w:p w14:paraId="778F02FF" w14:textId="77777777" w:rsidR="007B3C4A" w:rsidRDefault="007B3C4A">
      <w:pPr>
        <w:spacing w:after="0" w:line="240" w:lineRule="auto"/>
        <w:contextualSpacing/>
        <w:jc w:val="center"/>
        <w:rPr>
          <w:rFonts w:ascii="Times New Roman" w:hAnsi="Times New Roman"/>
          <w:b/>
          <w:color w:val="000000" w:themeColor="text1"/>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351"/>
        <w:gridCol w:w="2884"/>
        <w:gridCol w:w="3336"/>
      </w:tblGrid>
      <w:tr w:rsidR="007B3C4A" w14:paraId="5752E037" w14:textId="77777777">
        <w:trPr>
          <w:trHeight w:val="799"/>
        </w:trPr>
        <w:tc>
          <w:tcPr>
            <w:tcW w:w="1750" w:type="pct"/>
          </w:tcPr>
          <w:p w14:paraId="4472DE8E" w14:textId="77777777" w:rsidR="007B3C4A" w:rsidRDefault="003B1D61">
            <w:pPr>
              <w:spacing w:after="0" w:line="240" w:lineRule="auto"/>
              <w:jc w:val="center"/>
              <w:rPr>
                <w:rFonts w:ascii="Times New Roman" w:hAnsi="Times New Roman"/>
                <w:color w:val="000000" w:themeColor="text1"/>
                <w:sz w:val="24"/>
                <w:szCs w:val="24"/>
              </w:rPr>
            </w:pPr>
            <w:r>
              <w:rPr>
                <w:rFonts w:ascii="Times New Roman" w:hAnsi="Times New Roman"/>
                <w:b/>
                <w:bCs/>
                <w:i/>
                <w:color w:val="000000" w:themeColor="text1"/>
                <w:sz w:val="24"/>
                <w:szCs w:val="24"/>
              </w:rPr>
              <w:t>Результаты обучения</w:t>
            </w:r>
          </w:p>
        </w:tc>
        <w:tc>
          <w:tcPr>
            <w:tcW w:w="1506" w:type="pct"/>
          </w:tcPr>
          <w:p w14:paraId="05D0D969" w14:textId="77777777" w:rsidR="007B3C4A" w:rsidRDefault="003B1D61">
            <w:pPr>
              <w:spacing w:after="0" w:line="240" w:lineRule="auto"/>
              <w:jc w:val="center"/>
              <w:rPr>
                <w:rFonts w:ascii="Times New Roman" w:hAnsi="Times New Roman"/>
                <w:b/>
                <w:bCs/>
                <w:i/>
                <w:color w:val="000000" w:themeColor="text1"/>
                <w:sz w:val="24"/>
                <w:szCs w:val="24"/>
              </w:rPr>
            </w:pPr>
            <w:r>
              <w:rPr>
                <w:rFonts w:ascii="Times New Roman" w:hAnsi="Times New Roman"/>
                <w:b/>
                <w:bCs/>
                <w:i/>
                <w:color w:val="000000" w:themeColor="text1"/>
                <w:sz w:val="24"/>
                <w:szCs w:val="24"/>
              </w:rPr>
              <w:t>Критерии оценки</w:t>
            </w:r>
          </w:p>
        </w:tc>
        <w:tc>
          <w:tcPr>
            <w:tcW w:w="1742" w:type="pct"/>
          </w:tcPr>
          <w:p w14:paraId="3831533B" w14:textId="77777777" w:rsidR="007B3C4A" w:rsidRDefault="003B1D61">
            <w:pPr>
              <w:spacing w:after="0" w:line="240" w:lineRule="auto"/>
              <w:jc w:val="center"/>
              <w:rPr>
                <w:rFonts w:ascii="Times New Roman" w:hAnsi="Times New Roman"/>
                <w:b/>
                <w:bCs/>
                <w:i/>
                <w:color w:val="000000" w:themeColor="text1"/>
                <w:sz w:val="24"/>
                <w:szCs w:val="24"/>
              </w:rPr>
            </w:pPr>
            <w:r>
              <w:rPr>
                <w:rFonts w:ascii="Times New Roman" w:hAnsi="Times New Roman"/>
                <w:b/>
                <w:bCs/>
                <w:i/>
                <w:color w:val="000000" w:themeColor="text1"/>
                <w:sz w:val="24"/>
                <w:szCs w:val="24"/>
              </w:rPr>
              <w:t>Методы оценки</w:t>
            </w:r>
          </w:p>
        </w:tc>
      </w:tr>
      <w:tr w:rsidR="007B3C4A" w14:paraId="07F017DB" w14:textId="77777777">
        <w:tc>
          <w:tcPr>
            <w:tcW w:w="1750" w:type="pct"/>
          </w:tcPr>
          <w:p w14:paraId="21707965" w14:textId="77777777" w:rsidR="007B3C4A" w:rsidRDefault="003B1D61">
            <w:pPr>
              <w:spacing w:after="0" w:line="240" w:lineRule="auto"/>
              <w:rPr>
                <w:rFonts w:ascii="Times New Roman" w:hAnsi="Times New Roman"/>
                <w:color w:val="000000" w:themeColor="text1"/>
                <w:sz w:val="24"/>
                <w:szCs w:val="24"/>
              </w:rPr>
            </w:pP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01.01</w:t>
            </w:r>
          </w:p>
          <w:p w14:paraId="72EDE23E" w14:textId="77777777" w:rsidR="007B3C4A" w:rsidRDefault="003B1D61">
            <w:pPr>
              <w:spacing w:after="0" w:line="240" w:lineRule="auto"/>
              <w:rPr>
                <w:rFonts w:ascii="Times New Roman" w:hAnsi="Times New Roman"/>
                <w:color w:val="000000" w:themeColor="text1"/>
                <w:sz w:val="24"/>
                <w:szCs w:val="24"/>
              </w:rPr>
            </w:pPr>
            <w:r>
              <w:rPr>
                <w:rFonts w:ascii="Times New Roman" w:hAnsi="Times New Roman"/>
                <w:iCs/>
                <w:color w:val="000000" w:themeColor="text1"/>
                <w:sz w:val="24"/>
                <w:szCs w:val="24"/>
              </w:rPr>
              <w:t>распознавать задачу и/или проблему в профессиональном и/или социальном контексте;</w:t>
            </w:r>
          </w:p>
          <w:p w14:paraId="2B0D5A76" w14:textId="77777777" w:rsidR="007B3C4A" w:rsidRDefault="003B1D61">
            <w:pPr>
              <w:suppressAutoHyphens/>
              <w:spacing w:after="0" w:line="240" w:lineRule="auto"/>
              <w:jc w:val="both"/>
              <w:rPr>
                <w:rFonts w:ascii="Times New Roman" w:hAnsi="Times New Roman"/>
                <w:bCs/>
                <w:iCs/>
                <w:color w:val="000000" w:themeColor="text1"/>
                <w:sz w:val="24"/>
                <w:szCs w:val="24"/>
              </w:rPr>
            </w:pP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01.02</w:t>
            </w:r>
          </w:p>
          <w:p w14:paraId="3A54371C" w14:textId="77777777" w:rsidR="007B3C4A" w:rsidRDefault="003B1D61">
            <w:pPr>
              <w:suppressAutoHyphens/>
              <w:spacing w:after="0" w:line="240" w:lineRule="auto"/>
              <w:jc w:val="both"/>
              <w:rPr>
                <w:rFonts w:ascii="Times New Roman" w:hAnsi="Times New Roman"/>
                <w:iCs/>
                <w:color w:val="000000" w:themeColor="text1"/>
                <w:sz w:val="24"/>
                <w:szCs w:val="24"/>
              </w:rPr>
            </w:pPr>
            <w:r>
              <w:rPr>
                <w:rFonts w:ascii="Times New Roman" w:hAnsi="Times New Roman"/>
                <w:iCs/>
                <w:color w:val="000000" w:themeColor="text1"/>
                <w:sz w:val="24"/>
                <w:szCs w:val="24"/>
              </w:rPr>
              <w:t xml:space="preserve">анализировать задачу и/или проблему и выделять её составные части; </w:t>
            </w:r>
          </w:p>
          <w:p w14:paraId="4BD309A2" w14:textId="77777777" w:rsidR="007B3C4A" w:rsidRDefault="007B3C4A">
            <w:pPr>
              <w:suppressAutoHyphens/>
              <w:spacing w:after="0" w:line="240" w:lineRule="auto"/>
              <w:jc w:val="both"/>
              <w:rPr>
                <w:rFonts w:ascii="Times New Roman" w:hAnsi="Times New Roman"/>
                <w:iCs/>
                <w:color w:val="000000" w:themeColor="text1"/>
                <w:sz w:val="24"/>
                <w:szCs w:val="24"/>
              </w:rPr>
            </w:pPr>
          </w:p>
          <w:p w14:paraId="7A256B3B" w14:textId="77777777" w:rsidR="007B3C4A" w:rsidRDefault="003B1D61">
            <w:pPr>
              <w:suppressAutoHyphens/>
              <w:spacing w:after="0" w:line="240" w:lineRule="auto"/>
              <w:jc w:val="both"/>
              <w:rPr>
                <w:rFonts w:ascii="Times New Roman" w:hAnsi="Times New Roman"/>
                <w:bCs/>
                <w:iCs/>
                <w:color w:val="000000" w:themeColor="text1"/>
                <w:sz w:val="24"/>
                <w:szCs w:val="24"/>
              </w:rPr>
            </w:pP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01.03</w:t>
            </w:r>
          </w:p>
          <w:p w14:paraId="088FBF68" w14:textId="77777777" w:rsidR="007B3C4A" w:rsidRDefault="003B1D61">
            <w:pPr>
              <w:suppressAutoHyphens/>
              <w:spacing w:after="0" w:line="240" w:lineRule="auto"/>
              <w:jc w:val="both"/>
              <w:rPr>
                <w:rFonts w:ascii="Times New Roman" w:hAnsi="Times New Roman"/>
                <w:iCs/>
                <w:color w:val="000000" w:themeColor="text1"/>
                <w:sz w:val="24"/>
                <w:szCs w:val="24"/>
              </w:rPr>
            </w:pPr>
            <w:r>
              <w:rPr>
                <w:rFonts w:ascii="Times New Roman" w:hAnsi="Times New Roman"/>
                <w:iCs/>
                <w:color w:val="000000" w:themeColor="text1"/>
                <w:sz w:val="24"/>
                <w:szCs w:val="24"/>
              </w:rPr>
              <w:t>определять этапы решения задачи;</w:t>
            </w:r>
          </w:p>
          <w:p w14:paraId="0DAEADC2" w14:textId="77777777" w:rsidR="007B3C4A" w:rsidRDefault="007B3C4A">
            <w:pPr>
              <w:suppressAutoHyphens/>
              <w:spacing w:after="0" w:line="240" w:lineRule="auto"/>
              <w:jc w:val="both"/>
              <w:rPr>
                <w:rFonts w:ascii="Times New Roman" w:hAnsi="Times New Roman"/>
                <w:iCs/>
                <w:color w:val="000000" w:themeColor="text1"/>
                <w:sz w:val="24"/>
                <w:szCs w:val="24"/>
              </w:rPr>
            </w:pPr>
          </w:p>
          <w:p w14:paraId="014CAF11" w14:textId="77777777" w:rsidR="007B3C4A" w:rsidRDefault="003B1D61">
            <w:pPr>
              <w:suppressAutoHyphens/>
              <w:spacing w:after="0" w:line="240" w:lineRule="auto"/>
              <w:jc w:val="both"/>
              <w:rPr>
                <w:rFonts w:ascii="Times New Roman" w:hAnsi="Times New Roman"/>
                <w:bCs/>
                <w:iCs/>
                <w:color w:val="000000" w:themeColor="text1"/>
                <w:sz w:val="24"/>
                <w:szCs w:val="24"/>
              </w:rPr>
            </w:pP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01.04</w:t>
            </w:r>
          </w:p>
          <w:p w14:paraId="75E4CC81" w14:textId="77777777" w:rsidR="007B3C4A" w:rsidRDefault="003B1D61">
            <w:pPr>
              <w:suppressAutoHyphens/>
              <w:spacing w:after="0" w:line="240" w:lineRule="auto"/>
              <w:jc w:val="both"/>
              <w:rPr>
                <w:rFonts w:ascii="Times New Roman" w:hAnsi="Times New Roman"/>
                <w:iCs/>
                <w:color w:val="000000" w:themeColor="text1"/>
                <w:sz w:val="24"/>
                <w:szCs w:val="24"/>
              </w:rPr>
            </w:pPr>
            <w:r>
              <w:rPr>
                <w:rFonts w:ascii="Times New Roman" w:hAnsi="Times New Roman"/>
                <w:iCs/>
                <w:color w:val="000000" w:themeColor="text1"/>
                <w:sz w:val="24"/>
                <w:szCs w:val="24"/>
              </w:rPr>
              <w:t>выявлять и эффективно искать информацию, необходимую для решения задачи и/или проблемы;</w:t>
            </w:r>
          </w:p>
          <w:p w14:paraId="65866CF2" w14:textId="77777777" w:rsidR="007B3C4A" w:rsidRDefault="007B3C4A">
            <w:pPr>
              <w:suppressAutoHyphens/>
              <w:spacing w:after="0" w:line="240" w:lineRule="auto"/>
              <w:jc w:val="both"/>
              <w:rPr>
                <w:rFonts w:ascii="Times New Roman" w:hAnsi="Times New Roman"/>
                <w:iCs/>
                <w:color w:val="000000" w:themeColor="text1"/>
                <w:sz w:val="24"/>
                <w:szCs w:val="24"/>
              </w:rPr>
            </w:pPr>
          </w:p>
          <w:p w14:paraId="710E5D7F" w14:textId="77777777" w:rsidR="007B3C4A" w:rsidRDefault="003B1D61">
            <w:pPr>
              <w:suppressAutoHyphens/>
              <w:spacing w:after="0" w:line="240" w:lineRule="auto"/>
              <w:jc w:val="both"/>
              <w:rPr>
                <w:rFonts w:ascii="Times New Roman" w:hAnsi="Times New Roman"/>
                <w:bCs/>
                <w:iCs/>
                <w:color w:val="000000" w:themeColor="text1"/>
                <w:sz w:val="24"/>
                <w:szCs w:val="24"/>
              </w:rPr>
            </w:pP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01.05</w:t>
            </w:r>
          </w:p>
          <w:p w14:paraId="4F25CC51" w14:textId="77777777" w:rsidR="007B3C4A" w:rsidRDefault="003B1D61">
            <w:pPr>
              <w:suppressAutoHyphens/>
              <w:spacing w:after="0" w:line="240" w:lineRule="auto"/>
              <w:jc w:val="both"/>
              <w:rPr>
                <w:rFonts w:ascii="Times New Roman" w:hAnsi="Times New Roman"/>
                <w:iCs/>
                <w:color w:val="000000" w:themeColor="text1"/>
                <w:sz w:val="24"/>
                <w:szCs w:val="24"/>
              </w:rPr>
            </w:pPr>
            <w:r>
              <w:rPr>
                <w:rFonts w:ascii="Times New Roman" w:hAnsi="Times New Roman"/>
                <w:iCs/>
                <w:color w:val="000000" w:themeColor="text1"/>
                <w:sz w:val="24"/>
                <w:szCs w:val="24"/>
              </w:rPr>
              <w:t xml:space="preserve">составлять план действия; </w:t>
            </w:r>
          </w:p>
          <w:p w14:paraId="781C30F0" w14:textId="77777777" w:rsidR="007B3C4A" w:rsidRDefault="007B3C4A">
            <w:pPr>
              <w:suppressAutoHyphens/>
              <w:spacing w:after="0" w:line="240" w:lineRule="auto"/>
              <w:jc w:val="both"/>
              <w:rPr>
                <w:rFonts w:ascii="Times New Roman" w:hAnsi="Times New Roman"/>
                <w:iCs/>
                <w:color w:val="000000" w:themeColor="text1"/>
                <w:sz w:val="24"/>
                <w:szCs w:val="24"/>
              </w:rPr>
            </w:pPr>
          </w:p>
          <w:p w14:paraId="6C8E6E81" w14:textId="77777777" w:rsidR="007B3C4A" w:rsidRDefault="003B1D61">
            <w:pPr>
              <w:suppressAutoHyphens/>
              <w:spacing w:after="0" w:line="240" w:lineRule="auto"/>
              <w:jc w:val="both"/>
              <w:rPr>
                <w:rFonts w:ascii="Times New Roman" w:hAnsi="Times New Roman"/>
                <w:bCs/>
                <w:iCs/>
                <w:color w:val="000000" w:themeColor="text1"/>
                <w:sz w:val="24"/>
                <w:szCs w:val="24"/>
              </w:rPr>
            </w:pP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01.06</w:t>
            </w:r>
          </w:p>
          <w:p w14:paraId="2F324CDD" w14:textId="77777777" w:rsidR="007B3C4A" w:rsidRDefault="003B1D61">
            <w:pPr>
              <w:suppressAutoHyphens/>
              <w:spacing w:after="0" w:line="240" w:lineRule="auto"/>
              <w:jc w:val="both"/>
              <w:rPr>
                <w:rFonts w:ascii="Times New Roman" w:hAnsi="Times New Roman"/>
                <w:iCs/>
                <w:color w:val="000000" w:themeColor="text1"/>
                <w:sz w:val="24"/>
                <w:szCs w:val="24"/>
              </w:rPr>
            </w:pPr>
            <w:r>
              <w:rPr>
                <w:rFonts w:ascii="Times New Roman" w:hAnsi="Times New Roman"/>
                <w:iCs/>
                <w:color w:val="000000" w:themeColor="text1"/>
                <w:sz w:val="24"/>
                <w:szCs w:val="24"/>
              </w:rPr>
              <w:t>определять необходимые ресурсы;</w:t>
            </w:r>
          </w:p>
          <w:p w14:paraId="37BB99D2" w14:textId="77777777" w:rsidR="007B3C4A" w:rsidRDefault="007B3C4A">
            <w:pPr>
              <w:suppressAutoHyphens/>
              <w:spacing w:after="0" w:line="240" w:lineRule="auto"/>
              <w:jc w:val="both"/>
              <w:rPr>
                <w:rFonts w:ascii="Times New Roman" w:hAnsi="Times New Roman"/>
                <w:iCs/>
                <w:color w:val="000000" w:themeColor="text1"/>
                <w:sz w:val="24"/>
                <w:szCs w:val="24"/>
              </w:rPr>
            </w:pPr>
          </w:p>
          <w:p w14:paraId="3308D778" w14:textId="77777777" w:rsidR="007B3C4A" w:rsidRDefault="003B1D61">
            <w:pPr>
              <w:suppressAutoHyphens/>
              <w:spacing w:after="0" w:line="240" w:lineRule="auto"/>
              <w:jc w:val="both"/>
              <w:rPr>
                <w:rFonts w:ascii="Times New Roman" w:hAnsi="Times New Roman"/>
                <w:bCs/>
                <w:iCs/>
                <w:color w:val="000000" w:themeColor="text1"/>
                <w:sz w:val="24"/>
                <w:szCs w:val="24"/>
              </w:rPr>
            </w:pP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01.07</w:t>
            </w:r>
          </w:p>
          <w:p w14:paraId="753EE9B0" w14:textId="77777777" w:rsidR="007B3C4A" w:rsidRDefault="003B1D61">
            <w:pPr>
              <w:suppressAutoHyphens/>
              <w:spacing w:after="0" w:line="240" w:lineRule="auto"/>
              <w:jc w:val="both"/>
              <w:rPr>
                <w:rFonts w:ascii="Times New Roman" w:hAnsi="Times New Roman"/>
                <w:iCs/>
                <w:color w:val="000000" w:themeColor="text1"/>
                <w:sz w:val="24"/>
                <w:szCs w:val="24"/>
              </w:rPr>
            </w:pPr>
            <w:r>
              <w:rPr>
                <w:rFonts w:ascii="Times New Roman" w:hAnsi="Times New Roman"/>
                <w:iCs/>
                <w:color w:val="000000" w:themeColor="text1"/>
                <w:sz w:val="24"/>
                <w:szCs w:val="24"/>
              </w:rPr>
              <w:t xml:space="preserve">владеть актуальными методами работы </w:t>
            </w:r>
            <w:r>
              <w:rPr>
                <w:rFonts w:ascii="Times New Roman" w:hAnsi="Times New Roman"/>
                <w:iCs/>
                <w:color w:val="000000" w:themeColor="text1"/>
                <w:sz w:val="24"/>
                <w:szCs w:val="24"/>
              </w:rPr>
              <w:br/>
              <w:t>в профессиональной и смежных сферах;</w:t>
            </w:r>
          </w:p>
          <w:p w14:paraId="0997EFA4" w14:textId="77777777" w:rsidR="007B3C4A" w:rsidRDefault="007B3C4A">
            <w:pPr>
              <w:suppressAutoHyphens/>
              <w:spacing w:after="0" w:line="240" w:lineRule="auto"/>
              <w:jc w:val="both"/>
              <w:rPr>
                <w:rFonts w:ascii="Times New Roman" w:hAnsi="Times New Roman"/>
                <w:iCs/>
                <w:color w:val="000000" w:themeColor="text1"/>
                <w:sz w:val="24"/>
                <w:szCs w:val="24"/>
              </w:rPr>
            </w:pPr>
          </w:p>
          <w:p w14:paraId="24D10CDE" w14:textId="77777777" w:rsidR="007B3C4A" w:rsidRDefault="003B1D61">
            <w:pPr>
              <w:suppressAutoHyphens/>
              <w:spacing w:after="0" w:line="240" w:lineRule="auto"/>
              <w:jc w:val="both"/>
              <w:rPr>
                <w:rFonts w:ascii="Times New Roman" w:hAnsi="Times New Roman"/>
                <w:bCs/>
                <w:iCs/>
                <w:color w:val="000000" w:themeColor="text1"/>
                <w:sz w:val="24"/>
                <w:szCs w:val="24"/>
              </w:rPr>
            </w:pP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01.08</w:t>
            </w:r>
          </w:p>
          <w:p w14:paraId="02E77386" w14:textId="77777777" w:rsidR="007B3C4A" w:rsidRDefault="003B1D61">
            <w:pPr>
              <w:suppressAutoHyphens/>
              <w:spacing w:after="0" w:line="240" w:lineRule="auto"/>
              <w:jc w:val="both"/>
              <w:rPr>
                <w:rFonts w:ascii="Times New Roman" w:hAnsi="Times New Roman"/>
                <w:iCs/>
                <w:color w:val="000000" w:themeColor="text1"/>
                <w:sz w:val="24"/>
                <w:szCs w:val="24"/>
              </w:rPr>
            </w:pPr>
            <w:r>
              <w:rPr>
                <w:rFonts w:ascii="Times New Roman" w:hAnsi="Times New Roman"/>
                <w:iCs/>
                <w:color w:val="000000" w:themeColor="text1"/>
                <w:sz w:val="24"/>
                <w:szCs w:val="24"/>
              </w:rPr>
              <w:t>реализовывать составленный план;</w:t>
            </w:r>
          </w:p>
          <w:p w14:paraId="04478B1D" w14:textId="77777777" w:rsidR="007B3C4A" w:rsidRDefault="007B3C4A">
            <w:pPr>
              <w:suppressAutoHyphens/>
              <w:spacing w:after="0" w:line="240" w:lineRule="auto"/>
              <w:jc w:val="both"/>
              <w:rPr>
                <w:rFonts w:ascii="Times New Roman" w:hAnsi="Times New Roman"/>
                <w:iCs/>
                <w:color w:val="000000" w:themeColor="text1"/>
                <w:sz w:val="24"/>
                <w:szCs w:val="24"/>
              </w:rPr>
            </w:pPr>
          </w:p>
          <w:p w14:paraId="47B08A30" w14:textId="77777777" w:rsidR="007B3C4A" w:rsidRDefault="003B1D61">
            <w:pPr>
              <w:suppressAutoHyphens/>
              <w:spacing w:after="0" w:line="240" w:lineRule="auto"/>
              <w:jc w:val="both"/>
              <w:rPr>
                <w:rFonts w:ascii="Times New Roman" w:hAnsi="Times New Roman"/>
                <w:bCs/>
                <w:iCs/>
                <w:color w:val="000000" w:themeColor="text1"/>
                <w:sz w:val="24"/>
                <w:szCs w:val="24"/>
              </w:rPr>
            </w:pP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01.09</w:t>
            </w:r>
          </w:p>
          <w:p w14:paraId="5AB23C2D" w14:textId="77777777" w:rsidR="007B3C4A" w:rsidRDefault="003B1D61">
            <w:pPr>
              <w:suppressAutoHyphens/>
              <w:spacing w:after="0" w:line="240" w:lineRule="auto"/>
              <w:jc w:val="both"/>
              <w:rPr>
                <w:rFonts w:ascii="Times New Roman" w:hAnsi="Times New Roman"/>
                <w:iCs/>
                <w:color w:val="000000" w:themeColor="text1"/>
                <w:sz w:val="24"/>
                <w:szCs w:val="24"/>
              </w:rPr>
            </w:pPr>
            <w:r>
              <w:rPr>
                <w:rFonts w:ascii="Times New Roman" w:hAnsi="Times New Roman"/>
                <w:iCs/>
                <w:color w:val="000000" w:themeColor="text1"/>
                <w:sz w:val="24"/>
                <w:szCs w:val="24"/>
              </w:rPr>
              <w:t>оценивать результат и последствия своих действий (самостоятельно или с помощью наставника)</w:t>
            </w:r>
          </w:p>
          <w:p w14:paraId="02BB78B9" w14:textId="77777777" w:rsidR="007B3C4A" w:rsidRDefault="007B3C4A">
            <w:pPr>
              <w:suppressAutoHyphens/>
              <w:spacing w:after="0" w:line="240" w:lineRule="auto"/>
              <w:jc w:val="both"/>
              <w:rPr>
                <w:rFonts w:ascii="Times New Roman" w:hAnsi="Times New Roman"/>
                <w:iCs/>
                <w:color w:val="000000" w:themeColor="text1"/>
                <w:sz w:val="24"/>
                <w:szCs w:val="24"/>
              </w:rPr>
            </w:pPr>
          </w:p>
          <w:p w14:paraId="6D12F3AC" w14:textId="77777777" w:rsidR="007B3C4A" w:rsidRDefault="003B1D61">
            <w:pPr>
              <w:spacing w:after="0" w:line="240" w:lineRule="auto"/>
              <w:rPr>
                <w:rFonts w:ascii="Times New Roman" w:hAnsi="Times New Roman"/>
                <w:color w:val="000000" w:themeColor="text1"/>
                <w:sz w:val="24"/>
                <w:szCs w:val="24"/>
              </w:rPr>
            </w:pP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02.01</w:t>
            </w:r>
          </w:p>
          <w:p w14:paraId="0B1AFC9C" w14:textId="77777777" w:rsidR="007B3C4A" w:rsidRDefault="003B1D61">
            <w:pPr>
              <w:spacing w:after="0" w:line="240" w:lineRule="auto"/>
              <w:rPr>
                <w:rFonts w:ascii="Times New Roman" w:hAnsi="Times New Roman"/>
                <w:color w:val="000000" w:themeColor="text1"/>
                <w:sz w:val="24"/>
                <w:szCs w:val="24"/>
              </w:rPr>
            </w:pPr>
            <w:r>
              <w:rPr>
                <w:rFonts w:ascii="Times New Roman" w:hAnsi="Times New Roman"/>
                <w:iCs/>
                <w:color w:val="000000" w:themeColor="text1"/>
                <w:sz w:val="24"/>
                <w:szCs w:val="24"/>
              </w:rPr>
              <w:t xml:space="preserve">определять задачи для поиска информации; </w:t>
            </w:r>
          </w:p>
          <w:p w14:paraId="25599F1A" w14:textId="77777777" w:rsidR="007B3C4A" w:rsidRDefault="003B1D61">
            <w:pPr>
              <w:suppressAutoHyphens/>
              <w:spacing w:after="0" w:line="240" w:lineRule="auto"/>
              <w:jc w:val="both"/>
              <w:rPr>
                <w:rFonts w:ascii="Times New Roman" w:hAnsi="Times New Roman"/>
                <w:bCs/>
                <w:iCs/>
                <w:color w:val="000000" w:themeColor="text1"/>
                <w:sz w:val="24"/>
                <w:szCs w:val="24"/>
              </w:rPr>
            </w:pPr>
            <w:proofErr w:type="spellStart"/>
            <w:r>
              <w:rPr>
                <w:rFonts w:ascii="Times New Roman" w:hAnsi="Times New Roman"/>
                <w:bCs/>
                <w:iCs/>
                <w:color w:val="000000" w:themeColor="text1"/>
                <w:sz w:val="24"/>
                <w:szCs w:val="24"/>
              </w:rPr>
              <w:lastRenderedPageBreak/>
              <w:t>Уо</w:t>
            </w:r>
            <w:proofErr w:type="spellEnd"/>
            <w:r>
              <w:rPr>
                <w:rFonts w:ascii="Times New Roman" w:hAnsi="Times New Roman"/>
                <w:bCs/>
                <w:iCs/>
                <w:color w:val="000000" w:themeColor="text1"/>
                <w:sz w:val="24"/>
                <w:szCs w:val="24"/>
              </w:rPr>
              <w:t xml:space="preserve"> 02.02</w:t>
            </w:r>
          </w:p>
          <w:p w14:paraId="7A396549" w14:textId="77777777" w:rsidR="007B3C4A" w:rsidRDefault="003B1D61">
            <w:pPr>
              <w:suppressAutoHyphens/>
              <w:spacing w:after="0" w:line="240" w:lineRule="auto"/>
              <w:jc w:val="both"/>
              <w:rPr>
                <w:rFonts w:ascii="Times New Roman" w:hAnsi="Times New Roman"/>
                <w:iCs/>
                <w:color w:val="000000" w:themeColor="text1"/>
                <w:sz w:val="24"/>
                <w:szCs w:val="24"/>
              </w:rPr>
            </w:pPr>
            <w:r>
              <w:rPr>
                <w:rFonts w:ascii="Times New Roman" w:hAnsi="Times New Roman"/>
                <w:iCs/>
                <w:color w:val="000000" w:themeColor="text1"/>
                <w:sz w:val="24"/>
                <w:szCs w:val="24"/>
              </w:rPr>
              <w:t>определять необходимые источники информации;</w:t>
            </w:r>
          </w:p>
          <w:p w14:paraId="06EF8E3F" w14:textId="77777777" w:rsidR="007B3C4A" w:rsidRDefault="007B3C4A">
            <w:pPr>
              <w:suppressAutoHyphens/>
              <w:spacing w:after="0" w:line="240" w:lineRule="auto"/>
              <w:jc w:val="both"/>
              <w:rPr>
                <w:rFonts w:ascii="Times New Roman" w:hAnsi="Times New Roman"/>
                <w:iCs/>
                <w:color w:val="000000" w:themeColor="text1"/>
                <w:sz w:val="24"/>
                <w:szCs w:val="24"/>
              </w:rPr>
            </w:pPr>
          </w:p>
          <w:p w14:paraId="2F30A994" w14:textId="77777777" w:rsidR="007B3C4A" w:rsidRDefault="003B1D61">
            <w:pPr>
              <w:suppressAutoHyphens/>
              <w:spacing w:after="0" w:line="240" w:lineRule="auto"/>
              <w:jc w:val="both"/>
              <w:rPr>
                <w:rFonts w:ascii="Times New Roman" w:hAnsi="Times New Roman"/>
                <w:bCs/>
                <w:iCs/>
                <w:color w:val="000000" w:themeColor="text1"/>
                <w:sz w:val="24"/>
                <w:szCs w:val="24"/>
              </w:rPr>
            </w:pP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02.03</w:t>
            </w:r>
          </w:p>
          <w:p w14:paraId="78E6706C" w14:textId="77777777" w:rsidR="007B3C4A" w:rsidRDefault="003B1D61">
            <w:pPr>
              <w:suppressAutoHyphens/>
              <w:spacing w:after="0" w:line="240" w:lineRule="auto"/>
              <w:jc w:val="both"/>
              <w:rPr>
                <w:rFonts w:ascii="Times New Roman" w:hAnsi="Times New Roman"/>
                <w:iCs/>
                <w:color w:val="000000" w:themeColor="text1"/>
                <w:sz w:val="24"/>
                <w:szCs w:val="24"/>
              </w:rPr>
            </w:pPr>
            <w:r>
              <w:rPr>
                <w:rFonts w:ascii="Times New Roman" w:hAnsi="Times New Roman"/>
                <w:iCs/>
                <w:color w:val="000000" w:themeColor="text1"/>
                <w:sz w:val="24"/>
                <w:szCs w:val="24"/>
              </w:rPr>
              <w:t xml:space="preserve">планировать процесс поиска; структурировать получаемую информацию; </w:t>
            </w:r>
          </w:p>
          <w:p w14:paraId="3B73E163" w14:textId="77777777" w:rsidR="007B3C4A" w:rsidRDefault="007B3C4A">
            <w:pPr>
              <w:suppressAutoHyphens/>
              <w:spacing w:after="0" w:line="240" w:lineRule="auto"/>
              <w:jc w:val="both"/>
              <w:rPr>
                <w:rFonts w:ascii="Times New Roman" w:hAnsi="Times New Roman"/>
                <w:iCs/>
                <w:color w:val="000000" w:themeColor="text1"/>
                <w:sz w:val="24"/>
                <w:szCs w:val="24"/>
              </w:rPr>
            </w:pPr>
          </w:p>
          <w:p w14:paraId="679A5A12" w14:textId="77777777" w:rsidR="007B3C4A" w:rsidRDefault="003B1D61">
            <w:pPr>
              <w:suppressAutoHyphens/>
              <w:spacing w:after="0" w:line="240" w:lineRule="auto"/>
              <w:jc w:val="both"/>
              <w:rPr>
                <w:rFonts w:ascii="Times New Roman" w:hAnsi="Times New Roman"/>
                <w:bCs/>
                <w:iCs/>
                <w:color w:val="000000" w:themeColor="text1"/>
                <w:sz w:val="24"/>
                <w:szCs w:val="24"/>
              </w:rPr>
            </w:pP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02.04</w:t>
            </w:r>
          </w:p>
          <w:p w14:paraId="277E4CD7" w14:textId="77777777" w:rsidR="007B3C4A" w:rsidRDefault="003B1D61">
            <w:pPr>
              <w:suppressAutoHyphens/>
              <w:spacing w:after="0" w:line="240" w:lineRule="auto"/>
              <w:jc w:val="both"/>
              <w:rPr>
                <w:rFonts w:ascii="Times New Roman" w:hAnsi="Times New Roman"/>
                <w:iCs/>
                <w:color w:val="000000" w:themeColor="text1"/>
                <w:sz w:val="24"/>
                <w:szCs w:val="24"/>
              </w:rPr>
            </w:pPr>
            <w:r>
              <w:rPr>
                <w:rFonts w:ascii="Times New Roman" w:hAnsi="Times New Roman"/>
                <w:iCs/>
                <w:color w:val="000000" w:themeColor="text1"/>
                <w:sz w:val="24"/>
                <w:szCs w:val="24"/>
              </w:rPr>
              <w:t xml:space="preserve">выделять наиболее значимое в перечне информации; </w:t>
            </w:r>
          </w:p>
          <w:p w14:paraId="3356A7F4" w14:textId="77777777" w:rsidR="007B3C4A" w:rsidRDefault="007B3C4A">
            <w:pPr>
              <w:suppressAutoHyphens/>
              <w:spacing w:after="0" w:line="240" w:lineRule="auto"/>
              <w:jc w:val="both"/>
              <w:rPr>
                <w:rFonts w:ascii="Times New Roman" w:hAnsi="Times New Roman"/>
                <w:iCs/>
                <w:color w:val="000000" w:themeColor="text1"/>
                <w:sz w:val="24"/>
                <w:szCs w:val="24"/>
              </w:rPr>
            </w:pPr>
          </w:p>
          <w:p w14:paraId="1E75F8EF" w14:textId="77777777" w:rsidR="007B3C4A" w:rsidRDefault="003B1D61">
            <w:pPr>
              <w:suppressAutoHyphens/>
              <w:spacing w:after="0" w:line="240" w:lineRule="auto"/>
              <w:jc w:val="both"/>
              <w:rPr>
                <w:rFonts w:ascii="Times New Roman" w:hAnsi="Times New Roman"/>
                <w:bCs/>
                <w:iCs/>
                <w:color w:val="000000" w:themeColor="text1"/>
                <w:sz w:val="24"/>
                <w:szCs w:val="24"/>
              </w:rPr>
            </w:pP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02.05</w:t>
            </w:r>
          </w:p>
          <w:p w14:paraId="2EDBB2A1" w14:textId="77777777" w:rsidR="007B3C4A" w:rsidRDefault="003B1D61">
            <w:pPr>
              <w:suppressAutoHyphens/>
              <w:spacing w:after="0" w:line="240" w:lineRule="auto"/>
              <w:jc w:val="both"/>
              <w:rPr>
                <w:rFonts w:ascii="Times New Roman" w:hAnsi="Times New Roman"/>
                <w:iCs/>
                <w:color w:val="000000" w:themeColor="text1"/>
                <w:sz w:val="24"/>
                <w:szCs w:val="24"/>
              </w:rPr>
            </w:pPr>
            <w:r>
              <w:rPr>
                <w:rFonts w:ascii="Times New Roman" w:hAnsi="Times New Roman"/>
                <w:iCs/>
                <w:color w:val="000000" w:themeColor="text1"/>
                <w:sz w:val="24"/>
                <w:szCs w:val="24"/>
              </w:rPr>
              <w:t>оценивать практическую значимость результатов поиска;</w:t>
            </w:r>
          </w:p>
          <w:p w14:paraId="3D60A11B" w14:textId="77777777" w:rsidR="007B3C4A" w:rsidRDefault="007B3C4A">
            <w:pPr>
              <w:suppressAutoHyphens/>
              <w:spacing w:after="0" w:line="240" w:lineRule="auto"/>
              <w:jc w:val="both"/>
              <w:rPr>
                <w:rFonts w:ascii="Times New Roman" w:hAnsi="Times New Roman"/>
                <w:iCs/>
                <w:color w:val="000000" w:themeColor="text1"/>
                <w:sz w:val="24"/>
                <w:szCs w:val="24"/>
              </w:rPr>
            </w:pPr>
          </w:p>
          <w:p w14:paraId="3F1161C0" w14:textId="77777777" w:rsidR="007B3C4A" w:rsidRDefault="003B1D61">
            <w:pPr>
              <w:suppressAutoHyphens/>
              <w:spacing w:after="0" w:line="240" w:lineRule="auto"/>
              <w:jc w:val="both"/>
              <w:rPr>
                <w:rFonts w:ascii="Times New Roman" w:hAnsi="Times New Roman"/>
                <w:bCs/>
                <w:iCs/>
                <w:color w:val="000000" w:themeColor="text1"/>
                <w:sz w:val="24"/>
                <w:szCs w:val="24"/>
              </w:rPr>
            </w:pP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02.06</w:t>
            </w:r>
          </w:p>
          <w:p w14:paraId="18DFCD88" w14:textId="77777777" w:rsidR="007B3C4A" w:rsidRDefault="003B1D61">
            <w:pPr>
              <w:suppressAutoHyphens/>
              <w:spacing w:after="0" w:line="240" w:lineRule="auto"/>
              <w:jc w:val="both"/>
              <w:rPr>
                <w:rFonts w:ascii="Times New Roman" w:hAnsi="Times New Roman"/>
                <w:iCs/>
                <w:color w:val="000000" w:themeColor="text1"/>
                <w:sz w:val="24"/>
                <w:szCs w:val="24"/>
              </w:rPr>
            </w:pPr>
            <w:r>
              <w:rPr>
                <w:rFonts w:ascii="Times New Roman" w:hAnsi="Times New Roman"/>
                <w:iCs/>
                <w:color w:val="000000" w:themeColor="text1"/>
                <w:sz w:val="24"/>
                <w:szCs w:val="24"/>
              </w:rPr>
              <w:t>оформлять результаты поиска, применять средства информационных технологий для решения профессиональных задач;</w:t>
            </w:r>
          </w:p>
          <w:p w14:paraId="5CDC9885" w14:textId="77777777" w:rsidR="007B3C4A" w:rsidRDefault="007B3C4A">
            <w:pPr>
              <w:suppressAutoHyphens/>
              <w:spacing w:after="0" w:line="240" w:lineRule="auto"/>
              <w:jc w:val="both"/>
              <w:rPr>
                <w:rFonts w:ascii="Times New Roman" w:hAnsi="Times New Roman"/>
                <w:iCs/>
                <w:color w:val="000000" w:themeColor="text1"/>
                <w:sz w:val="24"/>
                <w:szCs w:val="24"/>
              </w:rPr>
            </w:pPr>
          </w:p>
          <w:p w14:paraId="15D41669" w14:textId="77777777" w:rsidR="007B3C4A" w:rsidRDefault="003B1D61">
            <w:pPr>
              <w:suppressAutoHyphens/>
              <w:spacing w:after="0" w:line="240" w:lineRule="auto"/>
              <w:jc w:val="both"/>
              <w:rPr>
                <w:rFonts w:ascii="Times New Roman" w:hAnsi="Times New Roman"/>
                <w:bCs/>
                <w:iCs/>
                <w:color w:val="000000" w:themeColor="text1"/>
                <w:sz w:val="24"/>
                <w:szCs w:val="24"/>
              </w:rPr>
            </w:pP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02.07</w:t>
            </w:r>
          </w:p>
          <w:p w14:paraId="046C89CC" w14:textId="77777777" w:rsidR="007B3C4A" w:rsidRDefault="003B1D61">
            <w:pPr>
              <w:suppressAutoHyphens/>
              <w:spacing w:after="0" w:line="240" w:lineRule="auto"/>
              <w:jc w:val="both"/>
              <w:rPr>
                <w:rFonts w:ascii="Times New Roman" w:hAnsi="Times New Roman"/>
                <w:iCs/>
                <w:color w:val="000000" w:themeColor="text1"/>
                <w:sz w:val="24"/>
                <w:szCs w:val="24"/>
              </w:rPr>
            </w:pPr>
            <w:r>
              <w:rPr>
                <w:rFonts w:ascii="Times New Roman" w:hAnsi="Times New Roman"/>
                <w:iCs/>
                <w:color w:val="000000" w:themeColor="text1"/>
                <w:sz w:val="24"/>
                <w:szCs w:val="24"/>
              </w:rPr>
              <w:t>использовать современное программное обеспечение;</w:t>
            </w:r>
          </w:p>
          <w:p w14:paraId="52EF0DCE" w14:textId="77777777" w:rsidR="007B3C4A" w:rsidRDefault="007B3C4A">
            <w:pPr>
              <w:suppressAutoHyphens/>
              <w:spacing w:after="0" w:line="240" w:lineRule="auto"/>
              <w:jc w:val="both"/>
              <w:rPr>
                <w:rFonts w:ascii="Times New Roman" w:hAnsi="Times New Roman"/>
                <w:iCs/>
                <w:color w:val="000000" w:themeColor="text1"/>
                <w:sz w:val="24"/>
                <w:szCs w:val="24"/>
              </w:rPr>
            </w:pPr>
          </w:p>
          <w:p w14:paraId="37F1889B" w14:textId="77777777" w:rsidR="007B3C4A" w:rsidRDefault="003B1D61">
            <w:pPr>
              <w:suppressAutoHyphens/>
              <w:spacing w:after="0" w:line="240" w:lineRule="auto"/>
              <w:jc w:val="both"/>
              <w:rPr>
                <w:rFonts w:ascii="Times New Roman" w:hAnsi="Times New Roman"/>
                <w:bCs/>
                <w:iCs/>
                <w:color w:val="000000" w:themeColor="text1"/>
                <w:sz w:val="24"/>
                <w:szCs w:val="24"/>
              </w:rPr>
            </w:pP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02.08</w:t>
            </w:r>
          </w:p>
          <w:p w14:paraId="481263F2" w14:textId="77777777" w:rsidR="007B3C4A" w:rsidRDefault="003B1D61">
            <w:pPr>
              <w:suppressAutoHyphens/>
              <w:spacing w:after="0" w:line="240" w:lineRule="auto"/>
              <w:jc w:val="both"/>
              <w:rPr>
                <w:rFonts w:ascii="Times New Roman" w:hAnsi="Times New Roman"/>
                <w:b/>
                <w:iCs/>
                <w:color w:val="000000" w:themeColor="text1"/>
                <w:sz w:val="24"/>
                <w:szCs w:val="24"/>
              </w:rPr>
            </w:pPr>
            <w:r>
              <w:rPr>
                <w:rFonts w:ascii="Times New Roman" w:hAnsi="Times New Roman"/>
                <w:iCs/>
                <w:color w:val="000000" w:themeColor="text1"/>
                <w:sz w:val="24"/>
                <w:szCs w:val="24"/>
              </w:rPr>
              <w:t>использовать различные цифровые средства для решения профессиональных задач</w:t>
            </w:r>
          </w:p>
          <w:p w14:paraId="04911941" w14:textId="77777777" w:rsidR="007B3C4A" w:rsidRDefault="007B3C4A">
            <w:pPr>
              <w:spacing w:after="0" w:line="240" w:lineRule="auto"/>
              <w:rPr>
                <w:rFonts w:ascii="Times New Roman" w:hAnsi="Times New Roman"/>
                <w:bCs/>
                <w:i/>
                <w:color w:val="000000" w:themeColor="text1"/>
                <w:sz w:val="24"/>
                <w:szCs w:val="24"/>
              </w:rPr>
            </w:pPr>
          </w:p>
        </w:tc>
        <w:tc>
          <w:tcPr>
            <w:tcW w:w="1506" w:type="pct"/>
            <w:vMerge w:val="restart"/>
          </w:tcPr>
          <w:p w14:paraId="4D827A06" w14:textId="77777777" w:rsidR="007B3C4A" w:rsidRDefault="003B1D61">
            <w:pPr>
              <w:autoSpaceDE w:val="0"/>
              <w:autoSpaceDN w:val="0"/>
              <w:adjustRightInd w:val="0"/>
              <w:spacing w:after="0" w:line="240" w:lineRule="auto"/>
              <w:jc w:val="both"/>
              <w:rPr>
                <w:rFonts w:ascii="Times New Roman" w:hAnsi="Times New Roman"/>
                <w:color w:val="000000" w:themeColor="text1"/>
                <w:sz w:val="24"/>
                <w:szCs w:val="24"/>
              </w:rPr>
            </w:pPr>
            <w:r>
              <w:rPr>
                <w:rFonts w:ascii="Times New Roman" w:hAnsi="Times New Roman"/>
                <w:color w:val="000000" w:themeColor="text1"/>
                <w:sz w:val="24"/>
                <w:szCs w:val="24"/>
              </w:rPr>
              <w:lastRenderedPageBreak/>
              <w:t>Сформированность представлений о математике как части мировой культуры и месте математики в современной цивилизации, способах описания явлений реального мира на математическом языке;</w:t>
            </w:r>
          </w:p>
          <w:p w14:paraId="219026DA" w14:textId="77777777" w:rsidR="007B3C4A" w:rsidRDefault="007B3C4A">
            <w:pPr>
              <w:autoSpaceDE w:val="0"/>
              <w:autoSpaceDN w:val="0"/>
              <w:adjustRightInd w:val="0"/>
              <w:spacing w:after="0" w:line="240" w:lineRule="auto"/>
              <w:jc w:val="both"/>
              <w:rPr>
                <w:rFonts w:ascii="Times New Roman" w:hAnsi="Times New Roman"/>
                <w:color w:val="000000" w:themeColor="text1"/>
                <w:sz w:val="24"/>
                <w:szCs w:val="24"/>
              </w:rPr>
            </w:pPr>
          </w:p>
          <w:p w14:paraId="322F3789" w14:textId="77777777" w:rsidR="007B3C4A" w:rsidRDefault="003B1D61">
            <w:pPr>
              <w:autoSpaceDE w:val="0"/>
              <w:autoSpaceDN w:val="0"/>
              <w:adjustRightInd w:val="0"/>
              <w:spacing w:after="0" w:line="240" w:lineRule="auto"/>
              <w:jc w:val="both"/>
              <w:rPr>
                <w:rFonts w:ascii="Times New Roman" w:hAnsi="Times New Roman"/>
                <w:color w:val="000000" w:themeColor="text1"/>
                <w:sz w:val="24"/>
                <w:szCs w:val="24"/>
              </w:rPr>
            </w:pPr>
            <w:r>
              <w:rPr>
                <w:rFonts w:ascii="Times New Roman" w:hAnsi="Times New Roman"/>
                <w:color w:val="000000" w:themeColor="text1"/>
                <w:sz w:val="24"/>
                <w:szCs w:val="24"/>
              </w:rPr>
              <w:t>Сформированность представлений о математических понятиях как важнейших математических моделях, позволяющих описывать и изучать разные процессы и явления; понимание возможности аксиоматического построения математических теорий;</w:t>
            </w:r>
          </w:p>
          <w:p w14:paraId="58726167" w14:textId="77777777" w:rsidR="007B3C4A" w:rsidRDefault="007B3C4A">
            <w:pPr>
              <w:autoSpaceDE w:val="0"/>
              <w:autoSpaceDN w:val="0"/>
              <w:adjustRightInd w:val="0"/>
              <w:spacing w:after="0" w:line="240" w:lineRule="auto"/>
              <w:jc w:val="both"/>
              <w:rPr>
                <w:rFonts w:ascii="Times New Roman" w:hAnsi="Times New Roman"/>
                <w:color w:val="000000" w:themeColor="text1"/>
                <w:sz w:val="24"/>
                <w:szCs w:val="24"/>
              </w:rPr>
            </w:pPr>
          </w:p>
          <w:p w14:paraId="370F9611" w14:textId="77777777" w:rsidR="007B3C4A" w:rsidRDefault="003B1D61">
            <w:pPr>
              <w:autoSpaceDE w:val="0"/>
              <w:autoSpaceDN w:val="0"/>
              <w:adjustRightInd w:val="0"/>
              <w:spacing w:after="0" w:line="240" w:lineRule="auto"/>
              <w:jc w:val="both"/>
              <w:rPr>
                <w:rFonts w:ascii="Times New Roman" w:hAnsi="Times New Roman"/>
                <w:color w:val="000000" w:themeColor="text1"/>
                <w:sz w:val="24"/>
                <w:szCs w:val="24"/>
              </w:rPr>
            </w:pPr>
            <w:r>
              <w:rPr>
                <w:rFonts w:ascii="Times New Roman" w:hAnsi="Times New Roman"/>
                <w:color w:val="000000" w:themeColor="text1"/>
                <w:sz w:val="24"/>
                <w:szCs w:val="24"/>
              </w:rPr>
              <w:t>Владение методами доказательств и алгоритмов решения, умение их применять, проводить доказательные рассуждения в ходе решения задач;</w:t>
            </w:r>
          </w:p>
          <w:p w14:paraId="6BFCE85C" w14:textId="77777777" w:rsidR="007B3C4A" w:rsidRDefault="007B3C4A">
            <w:pPr>
              <w:autoSpaceDE w:val="0"/>
              <w:autoSpaceDN w:val="0"/>
              <w:adjustRightInd w:val="0"/>
              <w:spacing w:after="0" w:line="240" w:lineRule="auto"/>
              <w:jc w:val="both"/>
              <w:rPr>
                <w:rFonts w:ascii="Times New Roman" w:hAnsi="Times New Roman"/>
                <w:color w:val="000000" w:themeColor="text1"/>
                <w:sz w:val="24"/>
                <w:szCs w:val="24"/>
              </w:rPr>
            </w:pPr>
          </w:p>
          <w:p w14:paraId="606AF79F" w14:textId="77777777" w:rsidR="007B3C4A" w:rsidRDefault="003B1D61">
            <w:pPr>
              <w:autoSpaceDE w:val="0"/>
              <w:autoSpaceDN w:val="0"/>
              <w:adjustRightInd w:val="0"/>
              <w:spacing w:after="0" w:line="240" w:lineRule="auto"/>
              <w:jc w:val="both"/>
              <w:rPr>
                <w:rFonts w:ascii="Times New Roman" w:hAnsi="Times New Roman"/>
                <w:color w:val="000000" w:themeColor="text1"/>
                <w:sz w:val="24"/>
                <w:szCs w:val="24"/>
              </w:rPr>
            </w:pPr>
            <w:r>
              <w:rPr>
                <w:rFonts w:ascii="Times New Roman" w:hAnsi="Times New Roman"/>
                <w:color w:val="000000" w:themeColor="text1"/>
                <w:sz w:val="24"/>
                <w:szCs w:val="24"/>
              </w:rPr>
              <w:t>Владение стандартными приемами решения рациональных и иррациональных, показательных, степенных, тригонометрических уравнений и неравенств, их систем; использование готовых компьютерных программ, в том числе для поиска пути решения и иллюстрации решения уравнений и неравенств;</w:t>
            </w:r>
          </w:p>
          <w:p w14:paraId="02AA85AD" w14:textId="77777777" w:rsidR="007B3C4A" w:rsidRDefault="007B3C4A">
            <w:pPr>
              <w:autoSpaceDE w:val="0"/>
              <w:autoSpaceDN w:val="0"/>
              <w:adjustRightInd w:val="0"/>
              <w:spacing w:after="0" w:line="240" w:lineRule="auto"/>
              <w:jc w:val="both"/>
              <w:rPr>
                <w:rFonts w:ascii="Times New Roman" w:hAnsi="Times New Roman"/>
                <w:color w:val="000000" w:themeColor="text1"/>
                <w:sz w:val="24"/>
                <w:szCs w:val="24"/>
              </w:rPr>
            </w:pPr>
          </w:p>
          <w:p w14:paraId="62D6FB70" w14:textId="77777777" w:rsidR="007B3C4A" w:rsidRDefault="003B1D61">
            <w:pPr>
              <w:autoSpaceDE w:val="0"/>
              <w:autoSpaceDN w:val="0"/>
              <w:adjustRightInd w:val="0"/>
              <w:spacing w:after="0" w:line="240" w:lineRule="auto"/>
              <w:jc w:val="both"/>
              <w:rPr>
                <w:rFonts w:ascii="Times New Roman" w:hAnsi="Times New Roman"/>
                <w:color w:val="000000" w:themeColor="text1"/>
                <w:sz w:val="24"/>
                <w:szCs w:val="24"/>
              </w:rPr>
            </w:pPr>
            <w:r>
              <w:rPr>
                <w:rFonts w:ascii="Times New Roman" w:hAnsi="Times New Roman"/>
                <w:color w:val="000000" w:themeColor="text1"/>
                <w:sz w:val="24"/>
                <w:szCs w:val="24"/>
              </w:rPr>
              <w:t>Сформированность представлений об основных понятиях, идеях и методах математического анализа;</w:t>
            </w:r>
          </w:p>
          <w:p w14:paraId="6C78DD5D" w14:textId="77777777" w:rsidR="007B3C4A" w:rsidRDefault="007B3C4A">
            <w:pPr>
              <w:autoSpaceDE w:val="0"/>
              <w:autoSpaceDN w:val="0"/>
              <w:adjustRightInd w:val="0"/>
              <w:spacing w:after="0" w:line="240" w:lineRule="auto"/>
              <w:jc w:val="both"/>
              <w:rPr>
                <w:rFonts w:ascii="Times New Roman" w:hAnsi="Times New Roman"/>
                <w:color w:val="000000" w:themeColor="text1"/>
                <w:sz w:val="24"/>
                <w:szCs w:val="24"/>
              </w:rPr>
            </w:pPr>
          </w:p>
          <w:p w14:paraId="73D13C48" w14:textId="77777777" w:rsidR="007B3C4A" w:rsidRDefault="003B1D61">
            <w:pPr>
              <w:autoSpaceDE w:val="0"/>
              <w:autoSpaceDN w:val="0"/>
              <w:adjustRightInd w:val="0"/>
              <w:spacing w:after="0" w:line="240" w:lineRule="auto"/>
              <w:jc w:val="both"/>
              <w:rPr>
                <w:rFonts w:ascii="Times New Roman" w:hAnsi="Times New Roman"/>
                <w:color w:val="000000" w:themeColor="text1"/>
                <w:sz w:val="24"/>
                <w:szCs w:val="24"/>
              </w:rPr>
            </w:pPr>
            <w:r>
              <w:rPr>
                <w:rFonts w:ascii="Times New Roman" w:hAnsi="Times New Roman"/>
                <w:color w:val="000000" w:themeColor="text1"/>
                <w:sz w:val="24"/>
                <w:szCs w:val="24"/>
              </w:rPr>
              <w:t>Владение основными понятиями о плоских и пространственных геометрических фигурах, их основных свойствах;</w:t>
            </w:r>
          </w:p>
          <w:p w14:paraId="3D028DF8" w14:textId="77777777" w:rsidR="007B3C4A" w:rsidRDefault="007B3C4A">
            <w:pPr>
              <w:autoSpaceDE w:val="0"/>
              <w:autoSpaceDN w:val="0"/>
              <w:adjustRightInd w:val="0"/>
              <w:spacing w:after="0" w:line="240" w:lineRule="auto"/>
              <w:jc w:val="both"/>
              <w:rPr>
                <w:rFonts w:ascii="Times New Roman" w:hAnsi="Times New Roman"/>
                <w:color w:val="000000" w:themeColor="text1"/>
                <w:sz w:val="24"/>
                <w:szCs w:val="24"/>
              </w:rPr>
            </w:pPr>
          </w:p>
          <w:p w14:paraId="260D27A8" w14:textId="77777777" w:rsidR="007B3C4A" w:rsidRDefault="003B1D61">
            <w:pPr>
              <w:autoSpaceDE w:val="0"/>
              <w:autoSpaceDN w:val="0"/>
              <w:adjustRightInd w:val="0"/>
              <w:spacing w:after="0" w:line="240" w:lineRule="auto"/>
              <w:jc w:val="both"/>
              <w:rPr>
                <w:rFonts w:ascii="Times New Roman" w:hAnsi="Times New Roman"/>
                <w:color w:val="000000" w:themeColor="text1"/>
                <w:sz w:val="24"/>
                <w:szCs w:val="24"/>
              </w:rPr>
            </w:pPr>
            <w:r>
              <w:rPr>
                <w:rFonts w:ascii="Times New Roman" w:hAnsi="Times New Roman"/>
                <w:color w:val="000000" w:themeColor="text1"/>
                <w:sz w:val="24"/>
                <w:szCs w:val="24"/>
              </w:rPr>
              <w:t>Сформированность умения распознавать геометрические фигуры на чертежах, моделях и в реальном мире; применение изученных свойств геометрических фигур и формул для решения геометрических задач и задач с практическим содержанием;</w:t>
            </w:r>
          </w:p>
          <w:p w14:paraId="61B71339" w14:textId="77777777" w:rsidR="007B3C4A" w:rsidRDefault="007B3C4A">
            <w:pPr>
              <w:autoSpaceDE w:val="0"/>
              <w:autoSpaceDN w:val="0"/>
              <w:adjustRightInd w:val="0"/>
              <w:spacing w:after="0" w:line="240" w:lineRule="auto"/>
              <w:jc w:val="both"/>
              <w:rPr>
                <w:rFonts w:ascii="Times New Roman" w:hAnsi="Times New Roman"/>
                <w:color w:val="000000" w:themeColor="text1"/>
                <w:sz w:val="24"/>
                <w:szCs w:val="24"/>
              </w:rPr>
            </w:pPr>
          </w:p>
          <w:p w14:paraId="47695E94" w14:textId="77777777" w:rsidR="007B3C4A" w:rsidRDefault="003B1D61">
            <w:pPr>
              <w:autoSpaceDE w:val="0"/>
              <w:autoSpaceDN w:val="0"/>
              <w:adjustRightInd w:val="0"/>
              <w:spacing w:after="0" w:line="240" w:lineRule="auto"/>
              <w:jc w:val="both"/>
              <w:rPr>
                <w:rFonts w:ascii="Times New Roman" w:hAnsi="Times New Roman"/>
                <w:color w:val="000000" w:themeColor="text1"/>
                <w:sz w:val="24"/>
                <w:szCs w:val="24"/>
              </w:rPr>
            </w:pPr>
            <w:r>
              <w:rPr>
                <w:rFonts w:ascii="Times New Roman" w:hAnsi="Times New Roman"/>
                <w:color w:val="000000" w:themeColor="text1"/>
                <w:sz w:val="24"/>
                <w:szCs w:val="24"/>
              </w:rPr>
              <w:t xml:space="preserve"> Сформированность представлений о процессах и явлениях, имеющих вероятностный характер, статистических закономерностях в реальном мире, основных понятиях элементарной теории вероятностей; умений находить и оценивать вероятности наступления событий в простейших практических ситуациях и основные характеристики случайных величин;</w:t>
            </w:r>
          </w:p>
          <w:p w14:paraId="305E2AAF" w14:textId="77777777" w:rsidR="007B3C4A" w:rsidRDefault="007B3C4A">
            <w:pPr>
              <w:autoSpaceDE w:val="0"/>
              <w:autoSpaceDN w:val="0"/>
              <w:adjustRightInd w:val="0"/>
              <w:spacing w:after="0" w:line="240" w:lineRule="auto"/>
              <w:jc w:val="both"/>
              <w:rPr>
                <w:rFonts w:ascii="Times New Roman" w:hAnsi="Times New Roman"/>
                <w:color w:val="000000" w:themeColor="text1"/>
                <w:sz w:val="24"/>
                <w:szCs w:val="24"/>
              </w:rPr>
            </w:pPr>
          </w:p>
          <w:p w14:paraId="27984A07" w14:textId="77777777" w:rsidR="007B3C4A" w:rsidRDefault="003B1D61">
            <w:pPr>
              <w:autoSpaceDE w:val="0"/>
              <w:autoSpaceDN w:val="0"/>
              <w:adjustRightInd w:val="0"/>
              <w:spacing w:after="0" w:line="240" w:lineRule="auto"/>
              <w:jc w:val="both"/>
              <w:rPr>
                <w:rFonts w:ascii="Times New Roman" w:hAnsi="Times New Roman"/>
                <w:color w:val="000000" w:themeColor="text1"/>
                <w:sz w:val="24"/>
                <w:szCs w:val="24"/>
              </w:rPr>
            </w:pPr>
            <w:r>
              <w:rPr>
                <w:rFonts w:ascii="Times New Roman" w:hAnsi="Times New Roman"/>
                <w:color w:val="000000" w:themeColor="text1"/>
                <w:sz w:val="24"/>
                <w:szCs w:val="24"/>
              </w:rPr>
              <w:t>Владение навыками использования готовых компьютерных программ при решении задач.</w:t>
            </w:r>
          </w:p>
          <w:p w14:paraId="185CA8D7" w14:textId="77777777" w:rsidR="007B3C4A" w:rsidRDefault="007B3C4A">
            <w:pPr>
              <w:spacing w:after="0" w:line="240" w:lineRule="auto"/>
              <w:rPr>
                <w:rFonts w:ascii="Times New Roman" w:hAnsi="Times New Roman"/>
                <w:bCs/>
                <w:i/>
                <w:color w:val="000000" w:themeColor="text1"/>
                <w:sz w:val="24"/>
                <w:szCs w:val="24"/>
              </w:rPr>
            </w:pPr>
          </w:p>
        </w:tc>
        <w:tc>
          <w:tcPr>
            <w:tcW w:w="1742" w:type="pct"/>
            <w:vMerge w:val="restart"/>
          </w:tcPr>
          <w:p w14:paraId="35C5FFB8" w14:textId="77777777" w:rsidR="007B3C4A" w:rsidRDefault="003B1D61">
            <w:pPr>
              <w:spacing w:after="0" w:line="240" w:lineRule="auto"/>
              <w:rPr>
                <w:rFonts w:ascii="Times New Roman" w:hAnsi="Times New Roman"/>
                <w:bCs/>
                <w:i/>
                <w:color w:val="000000" w:themeColor="text1"/>
                <w:sz w:val="24"/>
                <w:szCs w:val="24"/>
              </w:rPr>
            </w:pPr>
            <w:r>
              <w:rPr>
                <w:rFonts w:ascii="Times New Roman" w:hAnsi="Times New Roman"/>
                <w:bCs/>
                <w:color w:val="000000" w:themeColor="text1"/>
                <w:sz w:val="24"/>
                <w:szCs w:val="24"/>
              </w:rPr>
              <w:lastRenderedPageBreak/>
              <w:t>Оценка результатов устных ответов, решения задач (в том числе профессионально ориентированных), контрольных работ, заданий экзамена</w:t>
            </w:r>
          </w:p>
        </w:tc>
      </w:tr>
      <w:tr w:rsidR="007B3C4A" w14:paraId="387A34A7" w14:textId="77777777">
        <w:trPr>
          <w:trHeight w:val="896"/>
        </w:trPr>
        <w:tc>
          <w:tcPr>
            <w:tcW w:w="1750" w:type="pct"/>
          </w:tcPr>
          <w:p w14:paraId="20CFD027" w14:textId="77777777" w:rsidR="007B3C4A" w:rsidRDefault="003B1D61">
            <w:pPr>
              <w:spacing w:after="0" w:line="240" w:lineRule="auto"/>
              <w:rPr>
                <w:rFonts w:ascii="Times New Roman" w:hAnsi="Times New Roman"/>
                <w:bCs/>
                <w:iCs/>
                <w:color w:val="000000" w:themeColor="text1"/>
                <w:sz w:val="24"/>
                <w:szCs w:val="24"/>
              </w:rPr>
            </w:pP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01.01 </w:t>
            </w:r>
          </w:p>
          <w:p w14:paraId="5F71265B" w14:textId="77777777" w:rsidR="007B3C4A" w:rsidRDefault="003B1D61">
            <w:pPr>
              <w:spacing w:after="0" w:line="240" w:lineRule="auto"/>
              <w:rPr>
                <w:rFonts w:ascii="Times New Roman" w:hAnsi="Times New Roman"/>
                <w:color w:val="000000" w:themeColor="text1"/>
                <w:sz w:val="24"/>
                <w:szCs w:val="24"/>
              </w:rPr>
            </w:pPr>
            <w:r>
              <w:rPr>
                <w:rFonts w:ascii="Times New Roman" w:hAnsi="Times New Roman"/>
                <w:iCs/>
                <w:color w:val="000000" w:themeColor="text1"/>
                <w:sz w:val="24"/>
                <w:szCs w:val="24"/>
              </w:rPr>
              <w:t>а</w:t>
            </w:r>
            <w:r>
              <w:rPr>
                <w:rFonts w:ascii="Times New Roman" w:hAnsi="Times New Roman"/>
                <w:bCs/>
                <w:color w:val="000000" w:themeColor="text1"/>
                <w:sz w:val="24"/>
                <w:szCs w:val="24"/>
              </w:rPr>
              <w:t>ктуальный профессиональный и социальный контекст, в котором приходится работать и жить</w:t>
            </w:r>
          </w:p>
          <w:p w14:paraId="12D9681F" w14:textId="77777777" w:rsidR="007B3C4A" w:rsidRDefault="003B1D61">
            <w:pPr>
              <w:suppressAutoHyphens/>
              <w:spacing w:after="0" w:line="240" w:lineRule="auto"/>
              <w:jc w:val="both"/>
              <w:rPr>
                <w:rFonts w:ascii="Times New Roman" w:hAnsi="Times New Roman"/>
                <w:bCs/>
                <w:iCs/>
                <w:color w:val="000000" w:themeColor="text1"/>
                <w:sz w:val="24"/>
                <w:szCs w:val="24"/>
              </w:rPr>
            </w:pP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01.02</w:t>
            </w:r>
          </w:p>
          <w:p w14:paraId="397C38CA" w14:textId="77777777" w:rsidR="007B3C4A" w:rsidRDefault="003B1D61">
            <w:pPr>
              <w:suppressAutoHyphens/>
              <w:spacing w:after="0" w:line="240" w:lineRule="auto"/>
              <w:jc w:val="both"/>
              <w:rPr>
                <w:rFonts w:ascii="Times New Roman" w:hAnsi="Times New Roman"/>
                <w:bCs/>
                <w:color w:val="000000" w:themeColor="text1"/>
                <w:sz w:val="24"/>
                <w:szCs w:val="24"/>
              </w:rPr>
            </w:pPr>
            <w:r>
              <w:rPr>
                <w:rFonts w:ascii="Times New Roman" w:hAnsi="Times New Roman"/>
                <w:bCs/>
                <w:color w:val="000000" w:themeColor="text1"/>
                <w:sz w:val="24"/>
                <w:szCs w:val="24"/>
              </w:rPr>
              <w:t xml:space="preserve">основные источники информации и ресурсы для решения задач и проблем </w:t>
            </w:r>
            <w:r>
              <w:rPr>
                <w:rFonts w:ascii="Times New Roman" w:hAnsi="Times New Roman"/>
                <w:bCs/>
                <w:color w:val="000000" w:themeColor="text1"/>
                <w:sz w:val="24"/>
                <w:szCs w:val="24"/>
              </w:rPr>
              <w:br/>
              <w:t>в профессиональном и/или социальном контексте;</w:t>
            </w:r>
          </w:p>
          <w:p w14:paraId="6D9B7AD1" w14:textId="77777777" w:rsidR="007B3C4A" w:rsidRDefault="007B3C4A">
            <w:pPr>
              <w:suppressAutoHyphens/>
              <w:spacing w:after="0" w:line="240" w:lineRule="auto"/>
              <w:jc w:val="both"/>
              <w:rPr>
                <w:rFonts w:ascii="Times New Roman" w:hAnsi="Times New Roman"/>
                <w:bCs/>
                <w:color w:val="000000" w:themeColor="text1"/>
                <w:sz w:val="24"/>
                <w:szCs w:val="24"/>
              </w:rPr>
            </w:pPr>
          </w:p>
          <w:p w14:paraId="00C3912D" w14:textId="77777777" w:rsidR="007B3C4A" w:rsidRDefault="003B1D61">
            <w:pPr>
              <w:suppressAutoHyphens/>
              <w:spacing w:after="0" w:line="240" w:lineRule="auto"/>
              <w:jc w:val="both"/>
              <w:rPr>
                <w:rFonts w:ascii="Times New Roman" w:hAnsi="Times New Roman"/>
                <w:bCs/>
                <w:iCs/>
                <w:color w:val="000000" w:themeColor="text1"/>
                <w:sz w:val="24"/>
                <w:szCs w:val="24"/>
              </w:rPr>
            </w:pP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01.03</w:t>
            </w:r>
          </w:p>
          <w:p w14:paraId="69A51887" w14:textId="77777777" w:rsidR="007B3C4A" w:rsidRDefault="003B1D61">
            <w:pPr>
              <w:suppressAutoHyphens/>
              <w:spacing w:after="0" w:line="240" w:lineRule="auto"/>
              <w:jc w:val="both"/>
              <w:rPr>
                <w:rFonts w:ascii="Times New Roman" w:hAnsi="Times New Roman"/>
                <w:bCs/>
                <w:color w:val="000000" w:themeColor="text1"/>
                <w:sz w:val="24"/>
                <w:szCs w:val="24"/>
              </w:rPr>
            </w:pPr>
            <w:r>
              <w:rPr>
                <w:rFonts w:ascii="Times New Roman" w:hAnsi="Times New Roman"/>
                <w:bCs/>
                <w:color w:val="000000" w:themeColor="text1"/>
                <w:sz w:val="24"/>
                <w:szCs w:val="24"/>
              </w:rPr>
              <w:t xml:space="preserve">алгоритмы выполнения работ в профессиональной </w:t>
            </w:r>
            <w:r>
              <w:rPr>
                <w:rFonts w:ascii="Times New Roman" w:hAnsi="Times New Roman"/>
                <w:bCs/>
                <w:color w:val="000000" w:themeColor="text1"/>
                <w:sz w:val="24"/>
                <w:szCs w:val="24"/>
              </w:rPr>
              <w:br/>
              <w:t xml:space="preserve">и смежных областях; </w:t>
            </w:r>
          </w:p>
          <w:p w14:paraId="7DAAE12F" w14:textId="77777777" w:rsidR="007B3C4A" w:rsidRDefault="007B3C4A">
            <w:pPr>
              <w:suppressAutoHyphens/>
              <w:spacing w:after="0" w:line="240" w:lineRule="auto"/>
              <w:jc w:val="both"/>
              <w:rPr>
                <w:rFonts w:ascii="Times New Roman" w:hAnsi="Times New Roman"/>
                <w:bCs/>
                <w:color w:val="000000" w:themeColor="text1"/>
                <w:sz w:val="24"/>
                <w:szCs w:val="24"/>
              </w:rPr>
            </w:pPr>
          </w:p>
          <w:p w14:paraId="1F8DD431" w14:textId="77777777" w:rsidR="007B3C4A" w:rsidRDefault="003B1D61">
            <w:pPr>
              <w:suppressAutoHyphens/>
              <w:spacing w:after="0" w:line="240" w:lineRule="auto"/>
              <w:jc w:val="both"/>
              <w:rPr>
                <w:rFonts w:ascii="Times New Roman" w:hAnsi="Times New Roman"/>
                <w:bCs/>
                <w:iCs/>
                <w:color w:val="000000" w:themeColor="text1"/>
                <w:sz w:val="24"/>
                <w:szCs w:val="24"/>
              </w:rPr>
            </w:pP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01.04</w:t>
            </w:r>
          </w:p>
          <w:p w14:paraId="1F12290E" w14:textId="77777777" w:rsidR="007B3C4A" w:rsidRDefault="003B1D61">
            <w:pPr>
              <w:suppressAutoHyphens/>
              <w:spacing w:after="0" w:line="240" w:lineRule="auto"/>
              <w:jc w:val="both"/>
              <w:rPr>
                <w:rFonts w:ascii="Times New Roman" w:hAnsi="Times New Roman"/>
                <w:bCs/>
                <w:color w:val="000000" w:themeColor="text1"/>
                <w:sz w:val="24"/>
                <w:szCs w:val="24"/>
              </w:rPr>
            </w:pPr>
            <w:r>
              <w:rPr>
                <w:rFonts w:ascii="Times New Roman" w:hAnsi="Times New Roman"/>
                <w:bCs/>
                <w:color w:val="000000" w:themeColor="text1"/>
                <w:sz w:val="24"/>
                <w:szCs w:val="24"/>
              </w:rPr>
              <w:t>методы работы в профессиональной и смежных сферах;</w:t>
            </w:r>
          </w:p>
          <w:p w14:paraId="16BDBBFB" w14:textId="77777777" w:rsidR="007B3C4A" w:rsidRDefault="007B3C4A">
            <w:pPr>
              <w:suppressAutoHyphens/>
              <w:spacing w:after="0" w:line="240" w:lineRule="auto"/>
              <w:jc w:val="both"/>
              <w:rPr>
                <w:rFonts w:ascii="Times New Roman" w:hAnsi="Times New Roman"/>
                <w:bCs/>
                <w:color w:val="000000" w:themeColor="text1"/>
                <w:sz w:val="24"/>
                <w:szCs w:val="24"/>
              </w:rPr>
            </w:pPr>
          </w:p>
          <w:p w14:paraId="07E14103" w14:textId="77777777" w:rsidR="007B3C4A" w:rsidRDefault="003B1D61">
            <w:pPr>
              <w:suppressAutoHyphens/>
              <w:spacing w:after="0" w:line="240" w:lineRule="auto"/>
              <w:jc w:val="both"/>
              <w:rPr>
                <w:rFonts w:ascii="Times New Roman" w:hAnsi="Times New Roman"/>
                <w:bCs/>
                <w:iCs/>
                <w:color w:val="000000" w:themeColor="text1"/>
                <w:sz w:val="24"/>
                <w:szCs w:val="24"/>
              </w:rPr>
            </w:pP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01.05</w:t>
            </w:r>
          </w:p>
          <w:p w14:paraId="6787C5BD" w14:textId="77777777" w:rsidR="007B3C4A" w:rsidRDefault="003B1D61">
            <w:pPr>
              <w:suppressAutoHyphens/>
              <w:spacing w:after="0" w:line="240" w:lineRule="auto"/>
              <w:jc w:val="both"/>
              <w:rPr>
                <w:rFonts w:ascii="Times New Roman" w:hAnsi="Times New Roman"/>
                <w:bCs/>
                <w:color w:val="000000" w:themeColor="text1"/>
                <w:sz w:val="24"/>
                <w:szCs w:val="24"/>
              </w:rPr>
            </w:pPr>
            <w:r>
              <w:rPr>
                <w:rFonts w:ascii="Times New Roman" w:hAnsi="Times New Roman"/>
                <w:bCs/>
                <w:color w:val="000000" w:themeColor="text1"/>
                <w:sz w:val="24"/>
                <w:szCs w:val="24"/>
              </w:rPr>
              <w:t xml:space="preserve">структуру плана для решения задач; </w:t>
            </w:r>
          </w:p>
          <w:p w14:paraId="5EB9BF98" w14:textId="77777777" w:rsidR="007B3C4A" w:rsidRDefault="007B3C4A">
            <w:pPr>
              <w:suppressAutoHyphens/>
              <w:spacing w:after="0" w:line="240" w:lineRule="auto"/>
              <w:jc w:val="both"/>
              <w:rPr>
                <w:rFonts w:ascii="Times New Roman" w:hAnsi="Times New Roman"/>
                <w:bCs/>
                <w:color w:val="000000" w:themeColor="text1"/>
                <w:sz w:val="24"/>
                <w:szCs w:val="24"/>
              </w:rPr>
            </w:pPr>
          </w:p>
          <w:p w14:paraId="16F8258E" w14:textId="77777777" w:rsidR="007B3C4A" w:rsidRDefault="003B1D61">
            <w:pPr>
              <w:suppressAutoHyphens/>
              <w:spacing w:after="0" w:line="240" w:lineRule="auto"/>
              <w:jc w:val="both"/>
              <w:rPr>
                <w:rFonts w:ascii="Times New Roman" w:hAnsi="Times New Roman"/>
                <w:bCs/>
                <w:iCs/>
                <w:color w:val="000000" w:themeColor="text1"/>
                <w:sz w:val="24"/>
                <w:szCs w:val="24"/>
              </w:rPr>
            </w:pP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01.06</w:t>
            </w:r>
          </w:p>
          <w:p w14:paraId="48C56B50" w14:textId="77777777" w:rsidR="007B3C4A" w:rsidRDefault="003B1D61">
            <w:pPr>
              <w:suppressAutoHyphens/>
              <w:spacing w:after="0" w:line="240" w:lineRule="auto"/>
              <w:jc w:val="both"/>
              <w:rPr>
                <w:rFonts w:ascii="Times New Roman" w:hAnsi="Times New Roman"/>
                <w:bCs/>
                <w:color w:val="000000" w:themeColor="text1"/>
                <w:sz w:val="24"/>
                <w:szCs w:val="24"/>
              </w:rPr>
            </w:pPr>
            <w:r>
              <w:rPr>
                <w:rFonts w:ascii="Times New Roman" w:hAnsi="Times New Roman"/>
                <w:bCs/>
                <w:color w:val="000000" w:themeColor="text1"/>
                <w:sz w:val="24"/>
                <w:szCs w:val="24"/>
              </w:rPr>
              <w:t>порядок оценки результатов решения задач профессиональной деятельности</w:t>
            </w:r>
          </w:p>
          <w:p w14:paraId="58B2B4C7" w14:textId="77777777" w:rsidR="007B3C4A" w:rsidRDefault="007B3C4A">
            <w:pPr>
              <w:suppressAutoHyphens/>
              <w:spacing w:after="0" w:line="240" w:lineRule="auto"/>
              <w:jc w:val="both"/>
              <w:rPr>
                <w:rFonts w:ascii="Times New Roman" w:hAnsi="Times New Roman"/>
                <w:bCs/>
                <w:color w:val="000000" w:themeColor="text1"/>
                <w:sz w:val="24"/>
                <w:szCs w:val="24"/>
              </w:rPr>
            </w:pPr>
          </w:p>
          <w:p w14:paraId="5ACE1287" w14:textId="77777777" w:rsidR="007B3C4A" w:rsidRDefault="003B1D61">
            <w:pPr>
              <w:spacing w:after="0" w:line="240" w:lineRule="auto"/>
              <w:rPr>
                <w:rFonts w:ascii="Times New Roman" w:hAnsi="Times New Roman"/>
                <w:color w:val="000000" w:themeColor="text1"/>
                <w:sz w:val="24"/>
                <w:szCs w:val="24"/>
              </w:rPr>
            </w:pP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02.01</w:t>
            </w:r>
          </w:p>
          <w:p w14:paraId="2EA9B5E3" w14:textId="77777777" w:rsidR="007B3C4A" w:rsidRDefault="003B1D61">
            <w:pPr>
              <w:spacing w:after="0" w:line="240" w:lineRule="auto"/>
              <w:rPr>
                <w:rFonts w:ascii="Times New Roman" w:hAnsi="Times New Roman"/>
                <w:color w:val="000000" w:themeColor="text1"/>
                <w:sz w:val="24"/>
                <w:szCs w:val="24"/>
              </w:rPr>
            </w:pPr>
            <w:r>
              <w:rPr>
                <w:rFonts w:ascii="Times New Roman" w:hAnsi="Times New Roman"/>
                <w:iCs/>
                <w:color w:val="000000" w:themeColor="text1"/>
                <w:sz w:val="24"/>
                <w:szCs w:val="24"/>
              </w:rPr>
              <w:t xml:space="preserve">номенклатура информационных источников, применяемых в профессиональной деятельности; </w:t>
            </w:r>
          </w:p>
          <w:p w14:paraId="3FB38E12" w14:textId="77777777" w:rsidR="007B3C4A" w:rsidRDefault="003B1D61">
            <w:pPr>
              <w:suppressAutoHyphens/>
              <w:spacing w:after="0" w:line="240" w:lineRule="auto"/>
              <w:jc w:val="both"/>
              <w:rPr>
                <w:rFonts w:ascii="Times New Roman" w:hAnsi="Times New Roman"/>
                <w:bCs/>
                <w:iCs/>
                <w:color w:val="000000" w:themeColor="text1"/>
                <w:sz w:val="24"/>
                <w:szCs w:val="24"/>
              </w:rPr>
            </w:pP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02.02</w:t>
            </w:r>
          </w:p>
          <w:p w14:paraId="665E22C0" w14:textId="77777777" w:rsidR="007B3C4A" w:rsidRDefault="003B1D61">
            <w:pPr>
              <w:suppressAutoHyphens/>
              <w:spacing w:after="0" w:line="240" w:lineRule="auto"/>
              <w:jc w:val="both"/>
              <w:rPr>
                <w:rFonts w:ascii="Times New Roman" w:hAnsi="Times New Roman"/>
                <w:iCs/>
                <w:color w:val="000000" w:themeColor="text1"/>
                <w:sz w:val="24"/>
                <w:szCs w:val="24"/>
              </w:rPr>
            </w:pPr>
            <w:r>
              <w:rPr>
                <w:rFonts w:ascii="Times New Roman" w:hAnsi="Times New Roman"/>
                <w:iCs/>
                <w:color w:val="000000" w:themeColor="text1"/>
                <w:sz w:val="24"/>
                <w:szCs w:val="24"/>
              </w:rPr>
              <w:t xml:space="preserve">приемы структурирования информации; </w:t>
            </w:r>
          </w:p>
          <w:p w14:paraId="44681443" w14:textId="77777777" w:rsidR="007B3C4A" w:rsidRDefault="007B3C4A">
            <w:pPr>
              <w:suppressAutoHyphens/>
              <w:spacing w:after="0" w:line="240" w:lineRule="auto"/>
              <w:jc w:val="both"/>
              <w:rPr>
                <w:rFonts w:ascii="Times New Roman" w:hAnsi="Times New Roman"/>
                <w:iCs/>
                <w:color w:val="000000" w:themeColor="text1"/>
                <w:sz w:val="24"/>
                <w:szCs w:val="24"/>
              </w:rPr>
            </w:pPr>
          </w:p>
          <w:p w14:paraId="67DE397C" w14:textId="77777777" w:rsidR="007B3C4A" w:rsidRDefault="003B1D61">
            <w:pPr>
              <w:suppressAutoHyphens/>
              <w:spacing w:after="0" w:line="240" w:lineRule="auto"/>
              <w:jc w:val="both"/>
              <w:rPr>
                <w:rFonts w:ascii="Times New Roman" w:hAnsi="Times New Roman"/>
                <w:bCs/>
                <w:iCs/>
                <w:color w:val="000000" w:themeColor="text1"/>
                <w:sz w:val="24"/>
                <w:szCs w:val="24"/>
              </w:rPr>
            </w:pP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02.03</w:t>
            </w:r>
          </w:p>
          <w:p w14:paraId="53504082" w14:textId="77777777" w:rsidR="007B3C4A" w:rsidRDefault="003B1D61">
            <w:pPr>
              <w:suppressAutoHyphens/>
              <w:spacing w:after="0" w:line="240" w:lineRule="auto"/>
              <w:jc w:val="both"/>
              <w:rPr>
                <w:rFonts w:ascii="Times New Roman" w:hAnsi="Times New Roman"/>
                <w:bCs/>
                <w:iCs/>
                <w:color w:val="000000" w:themeColor="text1"/>
                <w:sz w:val="24"/>
                <w:szCs w:val="24"/>
              </w:rPr>
            </w:pPr>
            <w:r>
              <w:rPr>
                <w:rFonts w:ascii="Times New Roman" w:hAnsi="Times New Roman"/>
                <w:iCs/>
                <w:color w:val="000000" w:themeColor="text1"/>
                <w:sz w:val="24"/>
                <w:szCs w:val="24"/>
              </w:rPr>
              <w:t xml:space="preserve">формат оформления результатов поиска информации, </w:t>
            </w:r>
            <w:r>
              <w:rPr>
                <w:rFonts w:ascii="Times New Roman" w:hAnsi="Times New Roman"/>
                <w:bCs/>
                <w:iCs/>
                <w:color w:val="000000" w:themeColor="text1"/>
                <w:sz w:val="24"/>
                <w:szCs w:val="24"/>
              </w:rPr>
              <w:t>современные средства и устройства информатизации;</w:t>
            </w:r>
          </w:p>
          <w:p w14:paraId="48C79BBC" w14:textId="77777777" w:rsidR="007B3C4A" w:rsidRDefault="007B3C4A">
            <w:pPr>
              <w:suppressAutoHyphens/>
              <w:spacing w:after="0" w:line="240" w:lineRule="auto"/>
              <w:jc w:val="both"/>
              <w:rPr>
                <w:rFonts w:ascii="Times New Roman" w:hAnsi="Times New Roman"/>
                <w:bCs/>
                <w:iCs/>
                <w:color w:val="000000" w:themeColor="text1"/>
                <w:sz w:val="24"/>
                <w:szCs w:val="24"/>
              </w:rPr>
            </w:pPr>
          </w:p>
          <w:p w14:paraId="2CAE5357" w14:textId="77777777" w:rsidR="007B3C4A" w:rsidRDefault="003B1D61">
            <w:pPr>
              <w:suppressAutoHyphens/>
              <w:spacing w:after="0" w:line="240" w:lineRule="auto"/>
              <w:jc w:val="both"/>
              <w:rPr>
                <w:rFonts w:ascii="Times New Roman" w:hAnsi="Times New Roman"/>
                <w:bCs/>
                <w:iCs/>
                <w:color w:val="000000" w:themeColor="text1"/>
                <w:sz w:val="24"/>
                <w:szCs w:val="24"/>
              </w:rPr>
            </w:pP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02.04</w:t>
            </w:r>
          </w:p>
          <w:p w14:paraId="36BFF47E" w14:textId="77777777" w:rsidR="007B3C4A" w:rsidRDefault="003B1D61">
            <w:pPr>
              <w:suppressAutoHyphens/>
              <w:spacing w:after="0" w:line="240" w:lineRule="auto"/>
              <w:jc w:val="both"/>
              <w:rPr>
                <w:rFonts w:ascii="Times New Roman" w:hAnsi="Times New Roman"/>
                <w:b/>
                <w:bCs/>
                <w:iCs/>
                <w:color w:val="000000" w:themeColor="text1"/>
                <w:sz w:val="24"/>
                <w:szCs w:val="24"/>
              </w:rPr>
            </w:pPr>
            <w:r>
              <w:rPr>
                <w:rFonts w:ascii="Times New Roman" w:hAnsi="Times New Roman"/>
                <w:bCs/>
                <w:iCs/>
                <w:color w:val="000000" w:themeColor="text1"/>
                <w:sz w:val="24"/>
                <w:szCs w:val="24"/>
              </w:rPr>
              <w:t>порядок их применения и программное обеспечение в профессиональной деятельности в том числе с использованием цифровых средств</w:t>
            </w:r>
          </w:p>
          <w:p w14:paraId="7D134EFA" w14:textId="77777777" w:rsidR="007B3C4A" w:rsidRDefault="007B3C4A">
            <w:pPr>
              <w:spacing w:after="0" w:line="240" w:lineRule="auto"/>
              <w:rPr>
                <w:rFonts w:ascii="Times New Roman" w:hAnsi="Times New Roman"/>
                <w:bCs/>
                <w:i/>
                <w:color w:val="000000" w:themeColor="text1"/>
                <w:sz w:val="24"/>
                <w:szCs w:val="24"/>
              </w:rPr>
            </w:pPr>
          </w:p>
        </w:tc>
        <w:tc>
          <w:tcPr>
            <w:tcW w:w="1506" w:type="pct"/>
            <w:vMerge/>
          </w:tcPr>
          <w:p w14:paraId="68C9B86A" w14:textId="77777777" w:rsidR="007B3C4A" w:rsidRDefault="007B3C4A">
            <w:pPr>
              <w:spacing w:after="0" w:line="240" w:lineRule="auto"/>
              <w:rPr>
                <w:rFonts w:ascii="Times New Roman" w:hAnsi="Times New Roman"/>
                <w:bCs/>
                <w:i/>
                <w:color w:val="000000" w:themeColor="text1"/>
                <w:sz w:val="24"/>
                <w:szCs w:val="24"/>
              </w:rPr>
            </w:pPr>
          </w:p>
        </w:tc>
        <w:tc>
          <w:tcPr>
            <w:tcW w:w="1742" w:type="pct"/>
            <w:vMerge/>
          </w:tcPr>
          <w:p w14:paraId="1DB4B46B" w14:textId="77777777" w:rsidR="007B3C4A" w:rsidRDefault="007B3C4A">
            <w:pPr>
              <w:spacing w:after="0" w:line="240" w:lineRule="auto"/>
              <w:rPr>
                <w:rFonts w:ascii="Times New Roman" w:hAnsi="Times New Roman"/>
                <w:bCs/>
                <w:i/>
                <w:color w:val="000000" w:themeColor="text1"/>
                <w:sz w:val="24"/>
                <w:szCs w:val="24"/>
              </w:rPr>
            </w:pPr>
          </w:p>
        </w:tc>
      </w:tr>
    </w:tbl>
    <w:p w14:paraId="4342C4F5" w14:textId="77777777" w:rsidR="007B3C4A" w:rsidRDefault="007B3C4A">
      <w:pPr>
        <w:spacing w:after="0" w:line="240" w:lineRule="auto"/>
        <w:jc w:val="both"/>
        <w:rPr>
          <w:rFonts w:ascii="Times New Roman" w:hAnsi="Times New Roman"/>
          <w:b/>
          <w:color w:val="000000" w:themeColor="text1"/>
          <w:sz w:val="24"/>
          <w:szCs w:val="24"/>
        </w:rPr>
      </w:pPr>
    </w:p>
    <w:p w14:paraId="738AC01F" w14:textId="77777777" w:rsidR="007B3C4A" w:rsidRDefault="007B3C4A">
      <w:pPr>
        <w:spacing w:after="0" w:line="240" w:lineRule="auto"/>
        <w:rPr>
          <w:rFonts w:ascii="Times New Roman" w:hAnsi="Times New Roman"/>
          <w:color w:val="000000" w:themeColor="text1"/>
          <w:sz w:val="24"/>
          <w:szCs w:val="24"/>
        </w:rPr>
      </w:pPr>
    </w:p>
    <w:p w14:paraId="2CF94C4A" w14:textId="77777777" w:rsidR="007B3C4A" w:rsidRDefault="007B3C4A">
      <w:pPr>
        <w:spacing w:after="0" w:line="240" w:lineRule="auto"/>
        <w:ind w:leftChars="2600" w:left="5720"/>
        <w:rPr>
          <w:rFonts w:ascii="Times New Roman" w:hAnsi="Times New Roman"/>
          <w:bCs/>
          <w:color w:val="000000" w:themeColor="text1"/>
          <w:sz w:val="24"/>
          <w:szCs w:val="24"/>
        </w:rPr>
        <w:sectPr w:rsidR="007B3C4A">
          <w:pgSz w:w="11906" w:h="16838"/>
          <w:pgMar w:top="1134" w:right="850" w:bottom="284" w:left="1701" w:header="708" w:footer="708" w:gutter="0"/>
          <w:cols w:space="720"/>
          <w:docGrid w:linePitch="299"/>
        </w:sectPr>
      </w:pPr>
    </w:p>
    <w:p w14:paraId="72F0836E" w14:textId="77777777" w:rsidR="007B3C4A" w:rsidRDefault="003B1D61">
      <w:pPr>
        <w:spacing w:after="0" w:line="240" w:lineRule="auto"/>
        <w:ind w:leftChars="2600" w:left="5720"/>
        <w:rPr>
          <w:rFonts w:ascii="Times New Roman" w:hAnsi="Times New Roman"/>
          <w:color w:val="000000" w:themeColor="text1"/>
          <w:sz w:val="24"/>
          <w:szCs w:val="24"/>
        </w:rPr>
      </w:pPr>
      <w:r>
        <w:rPr>
          <w:rFonts w:ascii="Times New Roman" w:hAnsi="Times New Roman"/>
          <w:bCs/>
          <w:color w:val="000000" w:themeColor="text1"/>
          <w:sz w:val="24"/>
          <w:szCs w:val="24"/>
        </w:rPr>
        <w:lastRenderedPageBreak/>
        <w:t>к ПООП-П по специальности</w:t>
      </w:r>
      <w:r>
        <w:rPr>
          <w:rFonts w:ascii="Times New Roman" w:hAnsi="Times New Roman"/>
          <w:bCs/>
          <w:i/>
          <w:color w:val="000000" w:themeColor="text1"/>
          <w:sz w:val="24"/>
          <w:szCs w:val="24"/>
        </w:rPr>
        <w:br/>
      </w:r>
      <w:r>
        <w:rPr>
          <w:rFonts w:ascii="Times New Roman" w:hAnsi="Times New Roman"/>
          <w:color w:val="000000" w:themeColor="text1"/>
          <w:sz w:val="24"/>
          <w:szCs w:val="24"/>
        </w:rPr>
        <w:t>22.02.06  Сварочное производство</w:t>
      </w:r>
    </w:p>
    <w:p w14:paraId="0FEEF6EB" w14:textId="77777777" w:rsidR="007B3C4A" w:rsidRDefault="007B3C4A">
      <w:pPr>
        <w:spacing w:after="0" w:line="240" w:lineRule="auto"/>
        <w:jc w:val="center"/>
        <w:rPr>
          <w:rFonts w:ascii="Times New Roman" w:hAnsi="Times New Roman"/>
          <w:b/>
          <w:i/>
          <w:color w:val="000000" w:themeColor="text1"/>
          <w:sz w:val="24"/>
          <w:szCs w:val="24"/>
        </w:rPr>
      </w:pPr>
    </w:p>
    <w:p w14:paraId="5D8354D5" w14:textId="77777777" w:rsidR="007B3C4A" w:rsidRDefault="007B3C4A">
      <w:pPr>
        <w:spacing w:after="0" w:line="240" w:lineRule="auto"/>
        <w:jc w:val="center"/>
        <w:rPr>
          <w:rFonts w:ascii="Times New Roman" w:hAnsi="Times New Roman"/>
          <w:b/>
          <w:i/>
          <w:color w:val="000000" w:themeColor="text1"/>
          <w:sz w:val="24"/>
          <w:szCs w:val="24"/>
        </w:rPr>
      </w:pPr>
    </w:p>
    <w:p w14:paraId="125A69D1" w14:textId="77777777" w:rsidR="007B3C4A" w:rsidRDefault="007B3C4A">
      <w:pPr>
        <w:spacing w:after="0" w:line="240" w:lineRule="auto"/>
        <w:jc w:val="center"/>
        <w:rPr>
          <w:rFonts w:ascii="Times New Roman" w:hAnsi="Times New Roman"/>
          <w:b/>
          <w:i/>
          <w:color w:val="000000" w:themeColor="text1"/>
          <w:sz w:val="24"/>
          <w:szCs w:val="24"/>
        </w:rPr>
      </w:pPr>
    </w:p>
    <w:p w14:paraId="319A22C3" w14:textId="77777777" w:rsidR="007B3C4A" w:rsidRDefault="007B3C4A">
      <w:pPr>
        <w:spacing w:after="0" w:line="240" w:lineRule="auto"/>
        <w:jc w:val="center"/>
        <w:rPr>
          <w:rFonts w:ascii="Times New Roman" w:hAnsi="Times New Roman"/>
          <w:b/>
          <w:i/>
          <w:color w:val="000000" w:themeColor="text1"/>
          <w:sz w:val="24"/>
          <w:szCs w:val="24"/>
        </w:rPr>
      </w:pPr>
    </w:p>
    <w:p w14:paraId="01345049" w14:textId="090C66C3" w:rsidR="007B3C4A" w:rsidRDefault="007B3C4A">
      <w:pPr>
        <w:spacing w:after="0" w:line="240" w:lineRule="auto"/>
        <w:jc w:val="center"/>
        <w:rPr>
          <w:rFonts w:ascii="Times New Roman" w:hAnsi="Times New Roman"/>
          <w:b/>
          <w:i/>
          <w:color w:val="000000" w:themeColor="text1"/>
          <w:sz w:val="24"/>
          <w:szCs w:val="24"/>
        </w:rPr>
      </w:pPr>
    </w:p>
    <w:p w14:paraId="3BCF0E66" w14:textId="11682471" w:rsidR="001433EC" w:rsidRDefault="001433EC">
      <w:pPr>
        <w:spacing w:after="0" w:line="240" w:lineRule="auto"/>
        <w:jc w:val="center"/>
        <w:rPr>
          <w:rFonts w:ascii="Times New Roman" w:hAnsi="Times New Roman"/>
          <w:b/>
          <w:i/>
          <w:color w:val="000000" w:themeColor="text1"/>
          <w:sz w:val="24"/>
          <w:szCs w:val="24"/>
        </w:rPr>
      </w:pPr>
    </w:p>
    <w:p w14:paraId="634ABE2B" w14:textId="456E5D86" w:rsidR="001433EC" w:rsidRDefault="001433EC">
      <w:pPr>
        <w:spacing w:after="0" w:line="240" w:lineRule="auto"/>
        <w:jc w:val="center"/>
        <w:rPr>
          <w:rFonts w:ascii="Times New Roman" w:hAnsi="Times New Roman"/>
          <w:b/>
          <w:i/>
          <w:color w:val="000000" w:themeColor="text1"/>
          <w:sz w:val="24"/>
          <w:szCs w:val="24"/>
        </w:rPr>
      </w:pPr>
    </w:p>
    <w:p w14:paraId="3606B8B8" w14:textId="3AE938EB" w:rsidR="001433EC" w:rsidRDefault="001433EC">
      <w:pPr>
        <w:spacing w:after="0" w:line="240" w:lineRule="auto"/>
        <w:jc w:val="center"/>
        <w:rPr>
          <w:rFonts w:ascii="Times New Roman" w:hAnsi="Times New Roman"/>
          <w:b/>
          <w:i/>
          <w:color w:val="000000" w:themeColor="text1"/>
          <w:sz w:val="24"/>
          <w:szCs w:val="24"/>
        </w:rPr>
      </w:pPr>
    </w:p>
    <w:p w14:paraId="2039738D" w14:textId="5712BC71" w:rsidR="001433EC" w:rsidRDefault="001433EC">
      <w:pPr>
        <w:spacing w:after="0" w:line="240" w:lineRule="auto"/>
        <w:jc w:val="center"/>
        <w:rPr>
          <w:rFonts w:ascii="Times New Roman" w:hAnsi="Times New Roman"/>
          <w:b/>
          <w:i/>
          <w:color w:val="000000" w:themeColor="text1"/>
          <w:sz w:val="24"/>
          <w:szCs w:val="24"/>
        </w:rPr>
      </w:pPr>
    </w:p>
    <w:p w14:paraId="04D41B30" w14:textId="5823B5A3" w:rsidR="001433EC" w:rsidRDefault="001433EC">
      <w:pPr>
        <w:spacing w:after="0" w:line="240" w:lineRule="auto"/>
        <w:jc w:val="center"/>
        <w:rPr>
          <w:rFonts w:ascii="Times New Roman" w:hAnsi="Times New Roman"/>
          <w:b/>
          <w:i/>
          <w:color w:val="000000" w:themeColor="text1"/>
          <w:sz w:val="24"/>
          <w:szCs w:val="24"/>
        </w:rPr>
      </w:pPr>
    </w:p>
    <w:p w14:paraId="6CFC06B4" w14:textId="1B9A1517" w:rsidR="001433EC" w:rsidRDefault="001433EC">
      <w:pPr>
        <w:spacing w:after="0" w:line="240" w:lineRule="auto"/>
        <w:jc w:val="center"/>
        <w:rPr>
          <w:rFonts w:ascii="Times New Roman" w:hAnsi="Times New Roman"/>
          <w:b/>
          <w:i/>
          <w:color w:val="000000" w:themeColor="text1"/>
          <w:sz w:val="24"/>
          <w:szCs w:val="24"/>
        </w:rPr>
      </w:pPr>
    </w:p>
    <w:p w14:paraId="0127C3D7" w14:textId="6D90B039" w:rsidR="001433EC" w:rsidRDefault="001433EC">
      <w:pPr>
        <w:spacing w:after="0" w:line="240" w:lineRule="auto"/>
        <w:jc w:val="center"/>
        <w:rPr>
          <w:rFonts w:ascii="Times New Roman" w:hAnsi="Times New Roman"/>
          <w:b/>
          <w:i/>
          <w:color w:val="000000" w:themeColor="text1"/>
          <w:sz w:val="24"/>
          <w:szCs w:val="24"/>
        </w:rPr>
      </w:pPr>
    </w:p>
    <w:p w14:paraId="62C55F7C" w14:textId="48ED0943" w:rsidR="001433EC" w:rsidRDefault="001433EC">
      <w:pPr>
        <w:spacing w:after="0" w:line="240" w:lineRule="auto"/>
        <w:jc w:val="center"/>
        <w:rPr>
          <w:rFonts w:ascii="Times New Roman" w:hAnsi="Times New Roman"/>
          <w:b/>
          <w:i/>
          <w:color w:val="000000" w:themeColor="text1"/>
          <w:sz w:val="24"/>
          <w:szCs w:val="24"/>
        </w:rPr>
      </w:pPr>
    </w:p>
    <w:p w14:paraId="48893AC9" w14:textId="53A11CFE" w:rsidR="001433EC" w:rsidRDefault="001433EC">
      <w:pPr>
        <w:spacing w:after="0" w:line="240" w:lineRule="auto"/>
        <w:jc w:val="center"/>
        <w:rPr>
          <w:rFonts w:ascii="Times New Roman" w:hAnsi="Times New Roman"/>
          <w:b/>
          <w:i/>
          <w:color w:val="000000" w:themeColor="text1"/>
          <w:sz w:val="24"/>
          <w:szCs w:val="24"/>
        </w:rPr>
      </w:pPr>
    </w:p>
    <w:p w14:paraId="66E20C4B" w14:textId="08FE9927" w:rsidR="001433EC" w:rsidRDefault="001433EC">
      <w:pPr>
        <w:spacing w:after="0" w:line="240" w:lineRule="auto"/>
        <w:jc w:val="center"/>
        <w:rPr>
          <w:rFonts w:ascii="Times New Roman" w:hAnsi="Times New Roman"/>
          <w:b/>
          <w:i/>
          <w:color w:val="000000" w:themeColor="text1"/>
          <w:sz w:val="24"/>
          <w:szCs w:val="24"/>
        </w:rPr>
      </w:pPr>
    </w:p>
    <w:p w14:paraId="2A4622F8" w14:textId="5FB8479A" w:rsidR="001433EC" w:rsidRDefault="001433EC">
      <w:pPr>
        <w:spacing w:after="0" w:line="240" w:lineRule="auto"/>
        <w:jc w:val="center"/>
        <w:rPr>
          <w:rFonts w:ascii="Times New Roman" w:hAnsi="Times New Roman"/>
          <w:b/>
          <w:i/>
          <w:color w:val="000000" w:themeColor="text1"/>
          <w:sz w:val="24"/>
          <w:szCs w:val="24"/>
        </w:rPr>
      </w:pPr>
    </w:p>
    <w:p w14:paraId="3B9FD209" w14:textId="7D497D1B" w:rsidR="001433EC" w:rsidRDefault="001433EC">
      <w:pPr>
        <w:spacing w:after="0" w:line="240" w:lineRule="auto"/>
        <w:jc w:val="center"/>
        <w:rPr>
          <w:rFonts w:ascii="Times New Roman" w:hAnsi="Times New Roman"/>
          <w:b/>
          <w:i/>
          <w:color w:val="000000" w:themeColor="text1"/>
          <w:sz w:val="24"/>
          <w:szCs w:val="24"/>
        </w:rPr>
      </w:pPr>
    </w:p>
    <w:p w14:paraId="07516CD9" w14:textId="77777777" w:rsidR="001433EC" w:rsidRDefault="001433EC">
      <w:pPr>
        <w:spacing w:after="0" w:line="240" w:lineRule="auto"/>
        <w:jc w:val="center"/>
        <w:rPr>
          <w:rFonts w:ascii="Times New Roman" w:hAnsi="Times New Roman"/>
          <w:b/>
          <w:i/>
          <w:color w:val="000000" w:themeColor="text1"/>
          <w:sz w:val="24"/>
          <w:szCs w:val="24"/>
        </w:rPr>
      </w:pPr>
    </w:p>
    <w:p w14:paraId="4EF8B1E6" w14:textId="77777777" w:rsidR="007B3C4A" w:rsidRDefault="007B3C4A">
      <w:pPr>
        <w:spacing w:after="0" w:line="240" w:lineRule="auto"/>
        <w:jc w:val="center"/>
        <w:rPr>
          <w:rFonts w:ascii="Times New Roman" w:hAnsi="Times New Roman"/>
          <w:b/>
          <w:i/>
          <w:color w:val="000000" w:themeColor="text1"/>
          <w:sz w:val="24"/>
          <w:szCs w:val="24"/>
        </w:rPr>
      </w:pPr>
    </w:p>
    <w:p w14:paraId="35CD92EF" w14:textId="77777777" w:rsidR="007B3C4A" w:rsidRDefault="003B1D61">
      <w:pPr>
        <w:spacing w:after="0" w:line="240" w:lineRule="auto"/>
        <w:jc w:val="center"/>
        <w:rPr>
          <w:rFonts w:ascii="Times New Roman" w:hAnsi="Times New Roman"/>
          <w:b/>
          <w:color w:val="000000" w:themeColor="text1"/>
          <w:sz w:val="24"/>
          <w:szCs w:val="24"/>
        </w:rPr>
      </w:pPr>
      <w:r>
        <w:rPr>
          <w:rFonts w:ascii="Times New Roman" w:hAnsi="Times New Roman"/>
          <w:b/>
          <w:color w:val="000000" w:themeColor="text1"/>
          <w:sz w:val="24"/>
          <w:szCs w:val="24"/>
        </w:rPr>
        <w:t>ПРИМЕРНАЯ РАБОЧАЯ ПРОГРАММА УЧЕБНОЙ ДИСЦИПЛИНЫ</w:t>
      </w:r>
    </w:p>
    <w:p w14:paraId="2A8A999E" w14:textId="77777777" w:rsidR="007B3C4A" w:rsidRDefault="003B1D61">
      <w:pPr>
        <w:tabs>
          <w:tab w:val="left" w:pos="9214"/>
          <w:tab w:val="left" w:pos="9639"/>
        </w:tabs>
        <w:suppressAutoHyphens/>
        <w:spacing w:after="0" w:line="240" w:lineRule="auto"/>
        <w:ind w:right="50"/>
        <w:jc w:val="center"/>
        <w:rPr>
          <w:rFonts w:ascii="Times New Roman" w:eastAsia="Lucida Sans Unicode" w:hAnsi="Times New Roman"/>
          <w:b/>
          <w:color w:val="000000" w:themeColor="text1"/>
          <w:kern w:val="1"/>
          <w:sz w:val="24"/>
          <w:szCs w:val="24"/>
          <w:lang w:eastAsia="hi-IN" w:bidi="hi-IN"/>
        </w:rPr>
      </w:pPr>
      <w:r>
        <w:rPr>
          <w:rFonts w:ascii="Times New Roman" w:hAnsi="Times New Roman"/>
          <w:b/>
          <w:color w:val="000000" w:themeColor="text1"/>
          <w:sz w:val="24"/>
          <w:szCs w:val="24"/>
        </w:rPr>
        <w:t xml:space="preserve"> ООД.</w:t>
      </w:r>
      <w:r>
        <w:rPr>
          <w:rFonts w:ascii="Times New Roman" w:eastAsia="Lucida Sans Unicode" w:hAnsi="Times New Roman"/>
          <w:b/>
          <w:color w:val="000000" w:themeColor="text1"/>
          <w:kern w:val="1"/>
          <w:sz w:val="24"/>
          <w:szCs w:val="24"/>
          <w:lang w:eastAsia="hi-IN" w:bidi="hi-IN"/>
        </w:rPr>
        <w:t xml:space="preserve">06 ИНФОРМАТИКА </w:t>
      </w:r>
    </w:p>
    <w:p w14:paraId="2233FE1E" w14:textId="77777777" w:rsidR="007B3C4A" w:rsidRDefault="007B3C4A">
      <w:pPr>
        <w:spacing w:after="0" w:line="240" w:lineRule="auto"/>
        <w:rPr>
          <w:rFonts w:ascii="Times New Roman" w:hAnsi="Times New Roman"/>
          <w:b/>
          <w:i/>
          <w:color w:val="000000" w:themeColor="text1"/>
          <w:sz w:val="24"/>
          <w:szCs w:val="24"/>
        </w:rPr>
      </w:pPr>
    </w:p>
    <w:p w14:paraId="3FA895D2" w14:textId="77777777" w:rsidR="007B3C4A" w:rsidRDefault="007B3C4A">
      <w:pPr>
        <w:spacing w:after="0" w:line="240" w:lineRule="auto"/>
        <w:rPr>
          <w:rFonts w:ascii="Times New Roman" w:hAnsi="Times New Roman"/>
          <w:b/>
          <w:i/>
          <w:color w:val="000000" w:themeColor="text1"/>
          <w:sz w:val="24"/>
          <w:szCs w:val="24"/>
        </w:rPr>
      </w:pPr>
    </w:p>
    <w:p w14:paraId="418879B9" w14:textId="77777777" w:rsidR="007B3C4A" w:rsidRDefault="007B3C4A">
      <w:pPr>
        <w:spacing w:after="0" w:line="240" w:lineRule="auto"/>
        <w:rPr>
          <w:rFonts w:ascii="Times New Roman" w:hAnsi="Times New Roman"/>
          <w:b/>
          <w:i/>
          <w:color w:val="000000" w:themeColor="text1"/>
          <w:sz w:val="24"/>
          <w:szCs w:val="24"/>
        </w:rPr>
      </w:pPr>
    </w:p>
    <w:p w14:paraId="2BB27F48" w14:textId="77777777" w:rsidR="007B3C4A" w:rsidRDefault="007B3C4A">
      <w:pPr>
        <w:spacing w:after="0" w:line="240" w:lineRule="auto"/>
        <w:rPr>
          <w:rFonts w:ascii="Times New Roman" w:hAnsi="Times New Roman"/>
          <w:b/>
          <w:i/>
          <w:color w:val="000000" w:themeColor="text1"/>
          <w:sz w:val="24"/>
          <w:szCs w:val="24"/>
        </w:rPr>
      </w:pPr>
    </w:p>
    <w:p w14:paraId="79C9B529" w14:textId="77777777" w:rsidR="007B3C4A" w:rsidRDefault="007B3C4A">
      <w:pPr>
        <w:spacing w:after="0" w:line="240" w:lineRule="auto"/>
        <w:rPr>
          <w:rFonts w:ascii="Times New Roman" w:hAnsi="Times New Roman"/>
          <w:b/>
          <w:i/>
          <w:color w:val="000000" w:themeColor="text1"/>
          <w:sz w:val="24"/>
          <w:szCs w:val="24"/>
        </w:rPr>
      </w:pPr>
    </w:p>
    <w:p w14:paraId="4A37D516" w14:textId="77777777" w:rsidR="007B3C4A" w:rsidRDefault="007B3C4A">
      <w:pPr>
        <w:spacing w:after="0" w:line="240" w:lineRule="auto"/>
        <w:rPr>
          <w:rFonts w:ascii="Times New Roman" w:hAnsi="Times New Roman"/>
          <w:b/>
          <w:i/>
          <w:color w:val="000000" w:themeColor="text1"/>
          <w:sz w:val="24"/>
          <w:szCs w:val="24"/>
        </w:rPr>
      </w:pPr>
    </w:p>
    <w:p w14:paraId="5AF69C1C" w14:textId="77777777" w:rsidR="007B3C4A" w:rsidRDefault="007B3C4A">
      <w:pPr>
        <w:spacing w:after="0" w:line="240" w:lineRule="auto"/>
        <w:rPr>
          <w:rFonts w:ascii="Times New Roman" w:hAnsi="Times New Roman"/>
          <w:b/>
          <w:i/>
          <w:color w:val="000000" w:themeColor="text1"/>
          <w:sz w:val="24"/>
          <w:szCs w:val="24"/>
        </w:rPr>
      </w:pPr>
    </w:p>
    <w:p w14:paraId="41CFC653" w14:textId="77777777" w:rsidR="007B3C4A" w:rsidRDefault="007B3C4A">
      <w:pPr>
        <w:spacing w:after="0" w:line="240" w:lineRule="auto"/>
        <w:rPr>
          <w:rFonts w:ascii="Times New Roman" w:hAnsi="Times New Roman"/>
          <w:b/>
          <w:i/>
          <w:color w:val="000000" w:themeColor="text1"/>
          <w:sz w:val="24"/>
          <w:szCs w:val="24"/>
        </w:rPr>
      </w:pPr>
    </w:p>
    <w:p w14:paraId="5AF8240F" w14:textId="77777777" w:rsidR="007B3C4A" w:rsidRDefault="007B3C4A">
      <w:pPr>
        <w:spacing w:after="0" w:line="240" w:lineRule="auto"/>
        <w:rPr>
          <w:rFonts w:ascii="Times New Roman" w:hAnsi="Times New Roman"/>
          <w:b/>
          <w:i/>
          <w:color w:val="000000" w:themeColor="text1"/>
          <w:sz w:val="24"/>
          <w:szCs w:val="24"/>
        </w:rPr>
      </w:pPr>
    </w:p>
    <w:p w14:paraId="7C8C3F58" w14:textId="77777777" w:rsidR="007B3C4A" w:rsidRDefault="007B3C4A">
      <w:pPr>
        <w:spacing w:after="0" w:line="240" w:lineRule="auto"/>
        <w:rPr>
          <w:rFonts w:ascii="Times New Roman" w:hAnsi="Times New Roman"/>
          <w:b/>
          <w:i/>
          <w:color w:val="000000" w:themeColor="text1"/>
          <w:sz w:val="24"/>
          <w:szCs w:val="24"/>
        </w:rPr>
      </w:pPr>
    </w:p>
    <w:p w14:paraId="2B670264" w14:textId="77777777" w:rsidR="007B3C4A" w:rsidRDefault="007B3C4A">
      <w:pPr>
        <w:spacing w:after="0" w:line="240" w:lineRule="auto"/>
        <w:rPr>
          <w:rFonts w:ascii="Times New Roman" w:hAnsi="Times New Roman"/>
          <w:b/>
          <w:i/>
          <w:color w:val="000000" w:themeColor="text1"/>
          <w:sz w:val="24"/>
          <w:szCs w:val="24"/>
        </w:rPr>
      </w:pPr>
    </w:p>
    <w:p w14:paraId="29D36DB4" w14:textId="77777777" w:rsidR="007B3C4A" w:rsidRDefault="007B3C4A">
      <w:pPr>
        <w:spacing w:after="0" w:line="240" w:lineRule="auto"/>
        <w:rPr>
          <w:rFonts w:ascii="Times New Roman" w:hAnsi="Times New Roman"/>
          <w:b/>
          <w:i/>
          <w:color w:val="000000" w:themeColor="text1"/>
          <w:sz w:val="24"/>
          <w:szCs w:val="24"/>
        </w:rPr>
      </w:pPr>
    </w:p>
    <w:p w14:paraId="2F244EC9" w14:textId="77777777" w:rsidR="007B3C4A" w:rsidRDefault="007B3C4A">
      <w:pPr>
        <w:spacing w:after="0" w:line="240" w:lineRule="auto"/>
        <w:rPr>
          <w:rFonts w:ascii="Times New Roman" w:hAnsi="Times New Roman"/>
          <w:b/>
          <w:i/>
          <w:color w:val="000000" w:themeColor="text1"/>
          <w:sz w:val="24"/>
          <w:szCs w:val="24"/>
        </w:rPr>
      </w:pPr>
    </w:p>
    <w:p w14:paraId="1EEF37EF" w14:textId="77777777" w:rsidR="007B3C4A" w:rsidRDefault="007B3C4A">
      <w:pPr>
        <w:spacing w:after="0" w:line="240" w:lineRule="auto"/>
        <w:rPr>
          <w:rFonts w:ascii="Times New Roman" w:hAnsi="Times New Roman"/>
          <w:b/>
          <w:i/>
          <w:color w:val="000000" w:themeColor="text1"/>
          <w:sz w:val="24"/>
          <w:szCs w:val="24"/>
        </w:rPr>
      </w:pPr>
    </w:p>
    <w:p w14:paraId="5A41872B" w14:textId="77777777" w:rsidR="007B3C4A" w:rsidRDefault="007B3C4A">
      <w:pPr>
        <w:spacing w:after="0" w:line="240" w:lineRule="auto"/>
        <w:rPr>
          <w:rFonts w:ascii="Times New Roman" w:hAnsi="Times New Roman"/>
          <w:b/>
          <w:i/>
          <w:color w:val="000000" w:themeColor="text1"/>
          <w:sz w:val="24"/>
          <w:szCs w:val="24"/>
        </w:rPr>
      </w:pPr>
    </w:p>
    <w:p w14:paraId="1EEB5111" w14:textId="77777777" w:rsidR="007B3C4A" w:rsidRDefault="007B3C4A">
      <w:pPr>
        <w:spacing w:after="0" w:line="240" w:lineRule="auto"/>
        <w:rPr>
          <w:rFonts w:ascii="Times New Roman" w:hAnsi="Times New Roman"/>
          <w:b/>
          <w:i/>
          <w:color w:val="000000" w:themeColor="text1"/>
          <w:sz w:val="24"/>
          <w:szCs w:val="24"/>
        </w:rPr>
      </w:pPr>
    </w:p>
    <w:p w14:paraId="4491C7DA" w14:textId="77777777" w:rsidR="007B3C4A" w:rsidRDefault="007B3C4A">
      <w:pPr>
        <w:spacing w:after="0" w:line="240" w:lineRule="auto"/>
        <w:rPr>
          <w:rFonts w:ascii="Times New Roman" w:hAnsi="Times New Roman"/>
          <w:b/>
          <w:i/>
          <w:color w:val="000000" w:themeColor="text1"/>
          <w:sz w:val="24"/>
          <w:szCs w:val="24"/>
        </w:rPr>
      </w:pPr>
    </w:p>
    <w:p w14:paraId="27ACC565" w14:textId="77777777" w:rsidR="007B3C4A" w:rsidRDefault="007B3C4A">
      <w:pPr>
        <w:spacing w:after="0" w:line="240" w:lineRule="auto"/>
        <w:rPr>
          <w:rFonts w:ascii="Times New Roman" w:hAnsi="Times New Roman"/>
          <w:b/>
          <w:i/>
          <w:color w:val="000000" w:themeColor="text1"/>
          <w:sz w:val="24"/>
          <w:szCs w:val="24"/>
        </w:rPr>
      </w:pPr>
    </w:p>
    <w:p w14:paraId="20744CE4" w14:textId="77777777" w:rsidR="001433EC" w:rsidRDefault="001433EC">
      <w:pPr>
        <w:spacing w:after="0" w:line="240" w:lineRule="auto"/>
        <w:jc w:val="center"/>
        <w:rPr>
          <w:rFonts w:ascii="Times New Roman" w:hAnsi="Times New Roman"/>
          <w:b/>
          <w:bCs/>
          <w:iCs/>
          <w:color w:val="000000" w:themeColor="text1"/>
          <w:sz w:val="24"/>
          <w:szCs w:val="24"/>
        </w:rPr>
      </w:pPr>
    </w:p>
    <w:p w14:paraId="7DE5F854" w14:textId="77777777" w:rsidR="001433EC" w:rsidRDefault="001433EC">
      <w:pPr>
        <w:spacing w:after="0" w:line="240" w:lineRule="auto"/>
        <w:jc w:val="center"/>
        <w:rPr>
          <w:rFonts w:ascii="Times New Roman" w:hAnsi="Times New Roman"/>
          <w:b/>
          <w:bCs/>
          <w:iCs/>
          <w:color w:val="000000" w:themeColor="text1"/>
          <w:sz w:val="24"/>
          <w:szCs w:val="24"/>
        </w:rPr>
      </w:pPr>
    </w:p>
    <w:p w14:paraId="695F9A97" w14:textId="77777777" w:rsidR="001433EC" w:rsidRDefault="001433EC">
      <w:pPr>
        <w:spacing w:after="0" w:line="240" w:lineRule="auto"/>
        <w:jc w:val="center"/>
        <w:rPr>
          <w:rFonts w:ascii="Times New Roman" w:hAnsi="Times New Roman"/>
          <w:b/>
          <w:bCs/>
          <w:iCs/>
          <w:color w:val="000000" w:themeColor="text1"/>
          <w:sz w:val="24"/>
          <w:szCs w:val="24"/>
        </w:rPr>
      </w:pPr>
    </w:p>
    <w:p w14:paraId="72E5AEF4" w14:textId="77777777" w:rsidR="001433EC" w:rsidRDefault="001433EC">
      <w:pPr>
        <w:spacing w:after="0" w:line="240" w:lineRule="auto"/>
        <w:jc w:val="center"/>
        <w:rPr>
          <w:rFonts w:ascii="Times New Roman" w:hAnsi="Times New Roman"/>
          <w:b/>
          <w:bCs/>
          <w:iCs/>
          <w:color w:val="000000" w:themeColor="text1"/>
          <w:sz w:val="24"/>
          <w:szCs w:val="24"/>
        </w:rPr>
      </w:pPr>
    </w:p>
    <w:p w14:paraId="6EADFCFE" w14:textId="77777777" w:rsidR="001433EC" w:rsidRDefault="001433EC">
      <w:pPr>
        <w:spacing w:after="0" w:line="240" w:lineRule="auto"/>
        <w:jc w:val="center"/>
        <w:rPr>
          <w:rFonts w:ascii="Times New Roman" w:hAnsi="Times New Roman"/>
          <w:b/>
          <w:bCs/>
          <w:iCs/>
          <w:color w:val="000000" w:themeColor="text1"/>
          <w:sz w:val="24"/>
          <w:szCs w:val="24"/>
        </w:rPr>
      </w:pPr>
    </w:p>
    <w:p w14:paraId="6D319765" w14:textId="77777777" w:rsidR="001433EC" w:rsidRDefault="001433EC">
      <w:pPr>
        <w:spacing w:after="0" w:line="240" w:lineRule="auto"/>
        <w:jc w:val="center"/>
        <w:rPr>
          <w:rFonts w:ascii="Times New Roman" w:hAnsi="Times New Roman"/>
          <w:b/>
          <w:bCs/>
          <w:iCs/>
          <w:color w:val="000000" w:themeColor="text1"/>
          <w:sz w:val="24"/>
          <w:szCs w:val="24"/>
        </w:rPr>
      </w:pPr>
    </w:p>
    <w:p w14:paraId="205D08B5" w14:textId="77777777" w:rsidR="001433EC" w:rsidRDefault="001433EC">
      <w:pPr>
        <w:spacing w:after="0" w:line="240" w:lineRule="auto"/>
        <w:jc w:val="center"/>
        <w:rPr>
          <w:rFonts w:ascii="Times New Roman" w:hAnsi="Times New Roman"/>
          <w:b/>
          <w:bCs/>
          <w:iCs/>
          <w:color w:val="000000" w:themeColor="text1"/>
          <w:sz w:val="24"/>
          <w:szCs w:val="24"/>
        </w:rPr>
      </w:pPr>
    </w:p>
    <w:p w14:paraId="2A1D8D4F" w14:textId="2C23B90F" w:rsidR="007B3C4A" w:rsidRDefault="003B1D61">
      <w:pPr>
        <w:spacing w:after="0" w:line="240" w:lineRule="auto"/>
        <w:jc w:val="center"/>
        <w:rPr>
          <w:rFonts w:ascii="Times New Roman" w:hAnsi="Times New Roman"/>
          <w:b/>
          <w:i/>
          <w:color w:val="000000" w:themeColor="text1"/>
          <w:sz w:val="24"/>
          <w:szCs w:val="24"/>
        </w:rPr>
      </w:pPr>
      <w:r>
        <w:rPr>
          <w:rFonts w:ascii="Times New Roman" w:hAnsi="Times New Roman"/>
          <w:b/>
          <w:bCs/>
          <w:iCs/>
          <w:color w:val="000000" w:themeColor="text1"/>
          <w:sz w:val="24"/>
          <w:szCs w:val="24"/>
        </w:rPr>
        <w:t>2022 г.</w:t>
      </w:r>
      <w:r>
        <w:rPr>
          <w:rFonts w:ascii="Times New Roman" w:hAnsi="Times New Roman"/>
          <w:b/>
          <w:bCs/>
          <w:iCs/>
          <w:color w:val="000000" w:themeColor="text1"/>
          <w:sz w:val="24"/>
          <w:szCs w:val="24"/>
        </w:rPr>
        <w:br w:type="page"/>
      </w:r>
      <w:r>
        <w:rPr>
          <w:rFonts w:ascii="Times New Roman" w:hAnsi="Times New Roman"/>
          <w:b/>
          <w:i/>
          <w:color w:val="000000" w:themeColor="text1"/>
          <w:sz w:val="24"/>
          <w:szCs w:val="24"/>
        </w:rPr>
        <w:lastRenderedPageBreak/>
        <w:t>СОДЕРЖАНИЕ</w:t>
      </w:r>
    </w:p>
    <w:p w14:paraId="717F3BDA" w14:textId="39281E5F" w:rsidR="001433EC" w:rsidRDefault="001433EC">
      <w:pPr>
        <w:spacing w:after="0" w:line="240" w:lineRule="auto"/>
        <w:jc w:val="center"/>
        <w:rPr>
          <w:rFonts w:ascii="Times New Roman" w:hAnsi="Times New Roman"/>
          <w:b/>
          <w:i/>
          <w:color w:val="000000" w:themeColor="text1"/>
          <w:sz w:val="24"/>
          <w:szCs w:val="24"/>
        </w:rPr>
      </w:pPr>
    </w:p>
    <w:p w14:paraId="5321E5DF" w14:textId="567C812A" w:rsidR="001433EC" w:rsidRDefault="001433EC">
      <w:pPr>
        <w:spacing w:after="0" w:line="240" w:lineRule="auto"/>
        <w:jc w:val="center"/>
        <w:rPr>
          <w:rFonts w:ascii="Times New Roman" w:hAnsi="Times New Roman"/>
          <w:b/>
          <w:i/>
          <w:color w:val="000000" w:themeColor="text1"/>
          <w:sz w:val="24"/>
          <w:szCs w:val="24"/>
        </w:rPr>
      </w:pPr>
    </w:p>
    <w:p w14:paraId="01740A58" w14:textId="5BBD7C87" w:rsidR="001433EC" w:rsidRDefault="001433EC">
      <w:pPr>
        <w:spacing w:after="0" w:line="240" w:lineRule="auto"/>
        <w:jc w:val="center"/>
        <w:rPr>
          <w:rFonts w:ascii="Times New Roman" w:hAnsi="Times New Roman"/>
          <w:b/>
          <w:i/>
          <w:color w:val="000000" w:themeColor="text1"/>
          <w:sz w:val="24"/>
          <w:szCs w:val="24"/>
        </w:rPr>
      </w:pPr>
    </w:p>
    <w:p w14:paraId="0F5F277B" w14:textId="77777777" w:rsidR="001433EC" w:rsidRDefault="001433EC">
      <w:pPr>
        <w:spacing w:after="0" w:line="240" w:lineRule="auto"/>
        <w:jc w:val="center"/>
        <w:rPr>
          <w:rFonts w:ascii="Times New Roman" w:hAnsi="Times New Roman"/>
          <w:b/>
          <w:i/>
          <w:color w:val="000000" w:themeColor="text1"/>
          <w:sz w:val="24"/>
          <w:szCs w:val="24"/>
        </w:rPr>
      </w:pPr>
    </w:p>
    <w:p w14:paraId="4AC2CC77" w14:textId="77777777" w:rsidR="007B3C4A" w:rsidRDefault="007B3C4A">
      <w:pPr>
        <w:pStyle w:val="11"/>
        <w:tabs>
          <w:tab w:val="right" w:leader="dot" w:pos="9355"/>
        </w:tabs>
        <w:spacing w:before="0" w:after="0"/>
        <w:jc w:val="both"/>
        <w:rPr>
          <w:rFonts w:ascii="Times New Roman" w:hAnsi="Times New Roman" w:cs="Times New Roman"/>
          <w:color w:val="000000" w:themeColor="text1"/>
          <w:sz w:val="24"/>
          <w:szCs w:val="24"/>
        </w:rPr>
      </w:pPr>
      <w:r>
        <w:rPr>
          <w:rFonts w:ascii="Times New Roman" w:hAnsi="Times New Roman" w:cs="Times New Roman"/>
          <w:b w:val="0"/>
          <w:i/>
          <w:color w:val="000000" w:themeColor="text1"/>
          <w:sz w:val="24"/>
          <w:szCs w:val="24"/>
        </w:rPr>
        <w:fldChar w:fldCharType="begin"/>
      </w:r>
      <w:r w:rsidR="003B1D61">
        <w:rPr>
          <w:rFonts w:ascii="Times New Roman" w:hAnsi="Times New Roman" w:cs="Times New Roman"/>
          <w:b w:val="0"/>
          <w:i/>
          <w:color w:val="000000" w:themeColor="text1"/>
          <w:sz w:val="24"/>
          <w:szCs w:val="24"/>
        </w:rPr>
        <w:instrText xml:space="preserve">TOC \o "1-1" \h \u </w:instrText>
      </w:r>
      <w:r>
        <w:rPr>
          <w:rFonts w:ascii="Times New Roman" w:hAnsi="Times New Roman" w:cs="Times New Roman"/>
          <w:b w:val="0"/>
          <w:i/>
          <w:color w:val="000000" w:themeColor="text1"/>
          <w:sz w:val="24"/>
          <w:szCs w:val="24"/>
        </w:rPr>
        <w:fldChar w:fldCharType="separate"/>
      </w:r>
      <w:hyperlink w:anchor="_Toc10425" w:history="1">
        <w:r w:rsidR="003B1D61">
          <w:rPr>
            <w:rFonts w:ascii="Times New Roman" w:hAnsi="Times New Roman" w:cs="Times New Roman"/>
            <w:color w:val="000000" w:themeColor="text1"/>
            <w:sz w:val="24"/>
            <w:szCs w:val="24"/>
          </w:rPr>
          <w:t>1. ОБЩАЯ ХАРАКТЕРИСТИКА РАБОЧЕЙ ПРОГРАММЫ УЧЕБНОЙ ДИСЦИПЛИНЫ</w:t>
        </w:r>
        <w:r w:rsidR="003B1D61">
          <w:rPr>
            <w:rFonts w:ascii="Times New Roman" w:hAnsi="Times New Roman" w:cs="Times New Roman"/>
            <w:color w:val="000000" w:themeColor="text1"/>
            <w:sz w:val="24"/>
            <w:szCs w:val="24"/>
          </w:rPr>
          <w:tab/>
        </w:r>
        <w:r>
          <w:rPr>
            <w:rFonts w:ascii="Times New Roman" w:hAnsi="Times New Roman" w:cs="Times New Roman"/>
            <w:color w:val="000000" w:themeColor="text1"/>
            <w:sz w:val="24"/>
            <w:szCs w:val="24"/>
          </w:rPr>
          <w:fldChar w:fldCharType="begin"/>
        </w:r>
        <w:r w:rsidR="003B1D61">
          <w:rPr>
            <w:rFonts w:ascii="Times New Roman" w:hAnsi="Times New Roman" w:cs="Times New Roman"/>
            <w:color w:val="000000" w:themeColor="text1"/>
            <w:sz w:val="24"/>
            <w:szCs w:val="24"/>
          </w:rPr>
          <w:instrText xml:space="preserve"> PAGEREF _Toc10425 \h </w:instrText>
        </w:r>
        <w:r>
          <w:rPr>
            <w:rFonts w:ascii="Times New Roman" w:hAnsi="Times New Roman" w:cs="Times New Roman"/>
            <w:color w:val="000000" w:themeColor="text1"/>
            <w:sz w:val="24"/>
            <w:szCs w:val="24"/>
          </w:rPr>
        </w:r>
        <w:r>
          <w:rPr>
            <w:rFonts w:ascii="Times New Roman" w:hAnsi="Times New Roman" w:cs="Times New Roman"/>
            <w:color w:val="000000" w:themeColor="text1"/>
            <w:sz w:val="24"/>
            <w:szCs w:val="24"/>
          </w:rPr>
          <w:fldChar w:fldCharType="separate"/>
        </w:r>
        <w:r w:rsidR="003B1D61">
          <w:rPr>
            <w:rFonts w:ascii="Times New Roman" w:hAnsi="Times New Roman" w:cs="Times New Roman"/>
            <w:color w:val="000000" w:themeColor="text1"/>
            <w:sz w:val="24"/>
            <w:szCs w:val="24"/>
          </w:rPr>
          <w:t>3</w:t>
        </w:r>
        <w:r>
          <w:rPr>
            <w:rFonts w:ascii="Times New Roman" w:hAnsi="Times New Roman" w:cs="Times New Roman"/>
            <w:color w:val="000000" w:themeColor="text1"/>
            <w:sz w:val="24"/>
            <w:szCs w:val="24"/>
          </w:rPr>
          <w:fldChar w:fldCharType="end"/>
        </w:r>
      </w:hyperlink>
    </w:p>
    <w:p w14:paraId="2E2AD6FC" w14:textId="77777777" w:rsidR="007B3C4A" w:rsidRDefault="002F06B0">
      <w:pPr>
        <w:pStyle w:val="11"/>
        <w:tabs>
          <w:tab w:val="right" w:leader="dot" w:pos="9355"/>
        </w:tabs>
        <w:spacing w:before="0" w:after="0"/>
        <w:jc w:val="both"/>
        <w:rPr>
          <w:rFonts w:ascii="Times New Roman" w:hAnsi="Times New Roman" w:cs="Times New Roman"/>
          <w:color w:val="000000" w:themeColor="text1"/>
          <w:sz w:val="24"/>
          <w:szCs w:val="24"/>
        </w:rPr>
      </w:pPr>
      <w:hyperlink w:anchor="_Toc25664" w:history="1">
        <w:r w:rsidR="003B1D61">
          <w:rPr>
            <w:rFonts w:ascii="Times New Roman" w:hAnsi="Times New Roman" w:cs="Times New Roman"/>
            <w:color w:val="000000" w:themeColor="text1"/>
            <w:sz w:val="24"/>
            <w:szCs w:val="24"/>
          </w:rPr>
          <w:t>2. СТРУКТУРА И СОДЕРЖАНИЕ УЧЕБНОЙ ДИСЦИПЛИНЫ</w:t>
        </w:r>
        <w:r w:rsidR="003B1D61">
          <w:rPr>
            <w:rFonts w:ascii="Times New Roman" w:hAnsi="Times New Roman" w:cs="Times New Roman"/>
            <w:color w:val="000000" w:themeColor="text1"/>
            <w:sz w:val="24"/>
            <w:szCs w:val="24"/>
          </w:rPr>
          <w:tab/>
        </w:r>
        <w:r w:rsidR="007B3C4A">
          <w:rPr>
            <w:rFonts w:ascii="Times New Roman" w:hAnsi="Times New Roman" w:cs="Times New Roman"/>
            <w:color w:val="000000" w:themeColor="text1"/>
            <w:sz w:val="24"/>
            <w:szCs w:val="24"/>
          </w:rPr>
          <w:fldChar w:fldCharType="begin"/>
        </w:r>
        <w:r w:rsidR="003B1D61">
          <w:rPr>
            <w:rFonts w:ascii="Times New Roman" w:hAnsi="Times New Roman" w:cs="Times New Roman"/>
            <w:color w:val="000000" w:themeColor="text1"/>
            <w:sz w:val="24"/>
            <w:szCs w:val="24"/>
          </w:rPr>
          <w:instrText xml:space="preserve"> PAGEREF _Toc25664 \h </w:instrText>
        </w:r>
        <w:r w:rsidR="007B3C4A">
          <w:rPr>
            <w:rFonts w:ascii="Times New Roman" w:hAnsi="Times New Roman" w:cs="Times New Roman"/>
            <w:color w:val="000000" w:themeColor="text1"/>
            <w:sz w:val="24"/>
            <w:szCs w:val="24"/>
          </w:rPr>
        </w:r>
        <w:r w:rsidR="007B3C4A">
          <w:rPr>
            <w:rFonts w:ascii="Times New Roman" w:hAnsi="Times New Roman" w:cs="Times New Roman"/>
            <w:color w:val="000000" w:themeColor="text1"/>
            <w:sz w:val="24"/>
            <w:szCs w:val="24"/>
          </w:rPr>
          <w:fldChar w:fldCharType="separate"/>
        </w:r>
        <w:r w:rsidR="003B1D61">
          <w:rPr>
            <w:rFonts w:ascii="Times New Roman" w:hAnsi="Times New Roman" w:cs="Times New Roman"/>
            <w:color w:val="000000" w:themeColor="text1"/>
            <w:sz w:val="24"/>
            <w:szCs w:val="24"/>
          </w:rPr>
          <w:t>4</w:t>
        </w:r>
        <w:r w:rsidR="007B3C4A">
          <w:rPr>
            <w:rFonts w:ascii="Times New Roman" w:hAnsi="Times New Roman" w:cs="Times New Roman"/>
            <w:color w:val="000000" w:themeColor="text1"/>
            <w:sz w:val="24"/>
            <w:szCs w:val="24"/>
          </w:rPr>
          <w:fldChar w:fldCharType="end"/>
        </w:r>
      </w:hyperlink>
    </w:p>
    <w:p w14:paraId="3C864EA6" w14:textId="77777777" w:rsidR="007B3C4A" w:rsidRDefault="002F06B0">
      <w:pPr>
        <w:pStyle w:val="11"/>
        <w:tabs>
          <w:tab w:val="right" w:leader="dot" w:pos="9355"/>
        </w:tabs>
        <w:spacing w:before="0" w:after="0"/>
        <w:jc w:val="both"/>
        <w:rPr>
          <w:rFonts w:ascii="Times New Roman" w:hAnsi="Times New Roman" w:cs="Times New Roman"/>
          <w:color w:val="000000" w:themeColor="text1"/>
          <w:sz w:val="24"/>
          <w:szCs w:val="24"/>
        </w:rPr>
      </w:pPr>
      <w:hyperlink w:anchor="_Toc9059" w:history="1">
        <w:r w:rsidR="003B1D61">
          <w:rPr>
            <w:rFonts w:ascii="Times New Roman" w:hAnsi="Times New Roman" w:cs="Times New Roman"/>
            <w:color w:val="000000" w:themeColor="text1"/>
            <w:sz w:val="24"/>
            <w:szCs w:val="24"/>
          </w:rPr>
          <w:t>3. УСЛОВИЯ РЕАЛИЗАЦИИ УЧЕБНОЙ ДИСЦИПЛИНЫ</w:t>
        </w:r>
        <w:r w:rsidR="003B1D61">
          <w:rPr>
            <w:rFonts w:ascii="Times New Roman" w:hAnsi="Times New Roman" w:cs="Times New Roman"/>
            <w:color w:val="000000" w:themeColor="text1"/>
            <w:sz w:val="24"/>
            <w:szCs w:val="24"/>
          </w:rPr>
          <w:tab/>
        </w:r>
        <w:r w:rsidR="007B3C4A">
          <w:rPr>
            <w:rFonts w:ascii="Times New Roman" w:hAnsi="Times New Roman" w:cs="Times New Roman"/>
            <w:color w:val="000000" w:themeColor="text1"/>
            <w:sz w:val="24"/>
            <w:szCs w:val="24"/>
          </w:rPr>
          <w:fldChar w:fldCharType="begin"/>
        </w:r>
        <w:r w:rsidR="003B1D61">
          <w:rPr>
            <w:rFonts w:ascii="Times New Roman" w:hAnsi="Times New Roman" w:cs="Times New Roman"/>
            <w:color w:val="000000" w:themeColor="text1"/>
            <w:sz w:val="24"/>
            <w:szCs w:val="24"/>
          </w:rPr>
          <w:instrText xml:space="preserve"> PAGEREF _Toc9059 \h </w:instrText>
        </w:r>
        <w:r w:rsidR="007B3C4A">
          <w:rPr>
            <w:rFonts w:ascii="Times New Roman" w:hAnsi="Times New Roman" w:cs="Times New Roman"/>
            <w:color w:val="000000" w:themeColor="text1"/>
            <w:sz w:val="24"/>
            <w:szCs w:val="24"/>
          </w:rPr>
        </w:r>
        <w:r w:rsidR="007B3C4A">
          <w:rPr>
            <w:rFonts w:ascii="Times New Roman" w:hAnsi="Times New Roman" w:cs="Times New Roman"/>
            <w:color w:val="000000" w:themeColor="text1"/>
            <w:sz w:val="24"/>
            <w:szCs w:val="24"/>
          </w:rPr>
          <w:fldChar w:fldCharType="separate"/>
        </w:r>
        <w:r w:rsidR="003B1D61">
          <w:rPr>
            <w:rFonts w:ascii="Times New Roman" w:hAnsi="Times New Roman" w:cs="Times New Roman"/>
            <w:color w:val="000000" w:themeColor="text1"/>
            <w:sz w:val="24"/>
            <w:szCs w:val="24"/>
          </w:rPr>
          <w:t>18</w:t>
        </w:r>
        <w:r w:rsidR="007B3C4A">
          <w:rPr>
            <w:rFonts w:ascii="Times New Roman" w:hAnsi="Times New Roman" w:cs="Times New Roman"/>
            <w:color w:val="000000" w:themeColor="text1"/>
            <w:sz w:val="24"/>
            <w:szCs w:val="24"/>
          </w:rPr>
          <w:fldChar w:fldCharType="end"/>
        </w:r>
      </w:hyperlink>
    </w:p>
    <w:p w14:paraId="07840CA0" w14:textId="77777777" w:rsidR="007B3C4A" w:rsidRDefault="002F06B0">
      <w:pPr>
        <w:pStyle w:val="11"/>
        <w:tabs>
          <w:tab w:val="right" w:leader="dot" w:pos="9355"/>
        </w:tabs>
        <w:spacing w:before="0" w:after="0"/>
        <w:jc w:val="both"/>
        <w:rPr>
          <w:rFonts w:ascii="Times New Roman" w:hAnsi="Times New Roman" w:cs="Times New Roman"/>
          <w:color w:val="000000" w:themeColor="text1"/>
          <w:sz w:val="24"/>
          <w:szCs w:val="24"/>
        </w:rPr>
      </w:pPr>
      <w:hyperlink w:anchor="_Toc18821" w:history="1">
        <w:r w:rsidR="003B1D61">
          <w:rPr>
            <w:rFonts w:ascii="Times New Roman" w:hAnsi="Times New Roman" w:cs="Times New Roman"/>
            <w:color w:val="000000" w:themeColor="text1"/>
            <w:sz w:val="24"/>
            <w:szCs w:val="24"/>
          </w:rPr>
          <w:t>4. КОНТРОЛЬ И ОЦЕНКА РЕЗУЛЬТАТОВ ОСВОЕНИЯ УЧЕБНОЙ ДИСЦИПЛИНЫ</w:t>
        </w:r>
        <w:r w:rsidR="003B1D61">
          <w:rPr>
            <w:rFonts w:ascii="Times New Roman" w:hAnsi="Times New Roman" w:cs="Times New Roman"/>
            <w:color w:val="000000" w:themeColor="text1"/>
            <w:sz w:val="24"/>
            <w:szCs w:val="24"/>
          </w:rPr>
          <w:tab/>
        </w:r>
        <w:r w:rsidR="007B3C4A">
          <w:rPr>
            <w:rFonts w:ascii="Times New Roman" w:hAnsi="Times New Roman" w:cs="Times New Roman"/>
            <w:color w:val="000000" w:themeColor="text1"/>
            <w:sz w:val="24"/>
            <w:szCs w:val="24"/>
          </w:rPr>
          <w:fldChar w:fldCharType="begin"/>
        </w:r>
        <w:r w:rsidR="003B1D61">
          <w:rPr>
            <w:rFonts w:ascii="Times New Roman" w:hAnsi="Times New Roman" w:cs="Times New Roman"/>
            <w:color w:val="000000" w:themeColor="text1"/>
            <w:sz w:val="24"/>
            <w:szCs w:val="24"/>
          </w:rPr>
          <w:instrText xml:space="preserve"> PAGEREF _Toc18821 \h </w:instrText>
        </w:r>
        <w:r w:rsidR="007B3C4A">
          <w:rPr>
            <w:rFonts w:ascii="Times New Roman" w:hAnsi="Times New Roman" w:cs="Times New Roman"/>
            <w:color w:val="000000" w:themeColor="text1"/>
            <w:sz w:val="24"/>
            <w:szCs w:val="24"/>
          </w:rPr>
        </w:r>
        <w:r w:rsidR="007B3C4A">
          <w:rPr>
            <w:rFonts w:ascii="Times New Roman" w:hAnsi="Times New Roman" w:cs="Times New Roman"/>
            <w:color w:val="000000" w:themeColor="text1"/>
            <w:sz w:val="24"/>
            <w:szCs w:val="24"/>
          </w:rPr>
          <w:fldChar w:fldCharType="separate"/>
        </w:r>
        <w:r w:rsidR="003B1D61">
          <w:rPr>
            <w:rFonts w:ascii="Times New Roman" w:hAnsi="Times New Roman" w:cs="Times New Roman"/>
            <w:color w:val="000000" w:themeColor="text1"/>
            <w:sz w:val="24"/>
            <w:szCs w:val="24"/>
          </w:rPr>
          <w:t>21</w:t>
        </w:r>
        <w:r w:rsidR="007B3C4A">
          <w:rPr>
            <w:rFonts w:ascii="Times New Roman" w:hAnsi="Times New Roman" w:cs="Times New Roman"/>
            <w:color w:val="000000" w:themeColor="text1"/>
            <w:sz w:val="24"/>
            <w:szCs w:val="24"/>
          </w:rPr>
          <w:fldChar w:fldCharType="end"/>
        </w:r>
      </w:hyperlink>
    </w:p>
    <w:p w14:paraId="6FE51330" w14:textId="77777777" w:rsidR="007B3C4A" w:rsidRDefault="007B3C4A">
      <w:pPr>
        <w:spacing w:after="0" w:line="240" w:lineRule="auto"/>
        <w:jc w:val="both"/>
        <w:rPr>
          <w:rFonts w:ascii="Times New Roman" w:hAnsi="Times New Roman"/>
          <w:b/>
          <w:i/>
          <w:color w:val="000000" w:themeColor="text1"/>
          <w:sz w:val="24"/>
          <w:szCs w:val="24"/>
        </w:rPr>
      </w:pPr>
      <w:r>
        <w:rPr>
          <w:rFonts w:ascii="Times New Roman" w:hAnsi="Times New Roman"/>
          <w:i/>
          <w:color w:val="000000" w:themeColor="text1"/>
          <w:sz w:val="24"/>
          <w:szCs w:val="24"/>
        </w:rPr>
        <w:fldChar w:fldCharType="end"/>
      </w:r>
    </w:p>
    <w:p w14:paraId="421E1A10" w14:textId="77777777" w:rsidR="007B3C4A" w:rsidRDefault="003B1D61">
      <w:pPr>
        <w:numPr>
          <w:ilvl w:val="0"/>
          <w:numId w:val="13"/>
        </w:numPr>
        <w:suppressAutoHyphens/>
        <w:spacing w:after="0" w:line="240" w:lineRule="auto"/>
        <w:jc w:val="center"/>
        <w:rPr>
          <w:rFonts w:ascii="Times New Roman" w:hAnsi="Times New Roman"/>
          <w:b/>
          <w:color w:val="000000" w:themeColor="text1"/>
          <w:sz w:val="24"/>
          <w:szCs w:val="24"/>
        </w:rPr>
      </w:pPr>
      <w:r>
        <w:rPr>
          <w:rFonts w:ascii="Times New Roman" w:hAnsi="Times New Roman"/>
          <w:b/>
          <w:i/>
          <w:color w:val="000000" w:themeColor="text1"/>
          <w:sz w:val="24"/>
          <w:szCs w:val="24"/>
          <w:u w:val="single"/>
        </w:rPr>
        <w:br w:type="page"/>
      </w:r>
      <w:bookmarkStart w:id="12" w:name="_Toc10425"/>
      <w:r>
        <w:rPr>
          <w:rStyle w:val="10"/>
          <w:color w:val="000000" w:themeColor="text1"/>
        </w:rPr>
        <w:lastRenderedPageBreak/>
        <w:t>ОБЩАЯ ХАРАКТЕРИСТИКА РАБОЧЕЙ ПРОГРАММЫ УЧЕБНОЙ ДИСЦИПЛИНЫ</w:t>
      </w:r>
      <w:bookmarkEnd w:id="12"/>
    </w:p>
    <w:p w14:paraId="17DABAF2" w14:textId="77777777" w:rsidR="007B3C4A" w:rsidRDefault="007B3C4A">
      <w:pPr>
        <w:suppressAutoHyphens/>
        <w:spacing w:after="0" w:line="240" w:lineRule="auto"/>
        <w:ind w:left="360"/>
        <w:jc w:val="both"/>
        <w:rPr>
          <w:rFonts w:ascii="Times New Roman" w:hAnsi="Times New Roman"/>
          <w:b/>
          <w:color w:val="000000" w:themeColor="text1"/>
          <w:sz w:val="24"/>
          <w:szCs w:val="24"/>
        </w:rPr>
      </w:pPr>
    </w:p>
    <w:p w14:paraId="3D42954E" w14:textId="77777777" w:rsidR="007B3C4A" w:rsidRDefault="003B1D61">
      <w:pPr>
        <w:tabs>
          <w:tab w:val="left" w:pos="9214"/>
          <w:tab w:val="left" w:pos="9639"/>
        </w:tabs>
        <w:suppressAutoHyphens/>
        <w:spacing w:after="0" w:line="240" w:lineRule="auto"/>
        <w:ind w:right="50"/>
        <w:jc w:val="center"/>
        <w:rPr>
          <w:rFonts w:ascii="Times New Roman" w:eastAsia="Lucida Sans Unicode" w:hAnsi="Times New Roman"/>
          <w:b/>
          <w:color w:val="000000" w:themeColor="text1"/>
          <w:kern w:val="1"/>
          <w:sz w:val="24"/>
          <w:szCs w:val="24"/>
          <w:lang w:eastAsia="hi-IN" w:bidi="hi-IN"/>
        </w:rPr>
      </w:pPr>
      <w:r>
        <w:rPr>
          <w:rFonts w:ascii="Times New Roman" w:hAnsi="Times New Roman"/>
          <w:b/>
          <w:color w:val="000000" w:themeColor="text1"/>
          <w:sz w:val="24"/>
          <w:szCs w:val="24"/>
        </w:rPr>
        <w:t xml:space="preserve">    ООД.</w:t>
      </w:r>
      <w:r>
        <w:rPr>
          <w:rFonts w:ascii="Times New Roman" w:eastAsia="Lucida Sans Unicode" w:hAnsi="Times New Roman"/>
          <w:b/>
          <w:color w:val="000000" w:themeColor="text1"/>
          <w:kern w:val="1"/>
          <w:sz w:val="24"/>
          <w:szCs w:val="24"/>
          <w:lang w:eastAsia="hi-IN" w:bidi="hi-IN"/>
        </w:rPr>
        <w:t>06 Информатика</w:t>
      </w:r>
    </w:p>
    <w:p w14:paraId="3E669E70" w14:textId="77777777" w:rsidR="007B3C4A" w:rsidRDefault="007B3C4A">
      <w:pPr>
        <w:tabs>
          <w:tab w:val="left" w:pos="9214"/>
          <w:tab w:val="left" w:pos="9639"/>
        </w:tabs>
        <w:suppressAutoHyphens/>
        <w:spacing w:after="0" w:line="240" w:lineRule="auto"/>
        <w:ind w:right="50"/>
        <w:jc w:val="center"/>
        <w:rPr>
          <w:rFonts w:ascii="Times New Roman" w:eastAsia="Lucida Sans Unicode" w:hAnsi="Times New Roman"/>
          <w:b/>
          <w:color w:val="000000" w:themeColor="text1"/>
          <w:kern w:val="1"/>
          <w:sz w:val="24"/>
          <w:szCs w:val="24"/>
          <w:lang w:eastAsia="hi-IN" w:bidi="hi-IN"/>
        </w:rPr>
      </w:pPr>
    </w:p>
    <w:p w14:paraId="01D90502" w14:textId="77777777" w:rsidR="007B3C4A" w:rsidRDefault="003B1D6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color w:val="000000" w:themeColor="text1"/>
          <w:sz w:val="24"/>
          <w:szCs w:val="24"/>
        </w:rPr>
      </w:pPr>
      <w:r>
        <w:rPr>
          <w:rFonts w:ascii="Times New Roman" w:hAnsi="Times New Roman"/>
          <w:b/>
          <w:color w:val="000000" w:themeColor="text1"/>
          <w:sz w:val="24"/>
          <w:szCs w:val="24"/>
        </w:rPr>
        <w:t xml:space="preserve">1.1. Место дисциплины в структуре основной образовательной программы </w:t>
      </w:r>
    </w:p>
    <w:p w14:paraId="7DA1DACA" w14:textId="77777777" w:rsidR="007B3C4A" w:rsidRDefault="003B1D61">
      <w:pPr>
        <w:tabs>
          <w:tab w:val="left" w:pos="9214"/>
          <w:tab w:val="left" w:pos="9639"/>
        </w:tabs>
        <w:suppressAutoHyphens/>
        <w:spacing w:after="0" w:line="240" w:lineRule="auto"/>
        <w:ind w:right="50"/>
        <w:jc w:val="both"/>
        <w:rPr>
          <w:rFonts w:ascii="Times New Roman" w:hAnsi="Times New Roman"/>
          <w:color w:val="000000" w:themeColor="text1"/>
          <w:sz w:val="24"/>
          <w:szCs w:val="24"/>
        </w:rPr>
      </w:pPr>
      <w:r>
        <w:rPr>
          <w:rFonts w:ascii="Times New Roman" w:hAnsi="Times New Roman"/>
          <w:color w:val="000000" w:themeColor="text1"/>
          <w:sz w:val="24"/>
          <w:szCs w:val="24"/>
        </w:rPr>
        <w:t>Учебная дисциплина</w:t>
      </w:r>
      <w:r>
        <w:rPr>
          <w:rFonts w:ascii="Times New Roman" w:eastAsia="Lucida Sans Unicode" w:hAnsi="Times New Roman"/>
          <w:b/>
          <w:color w:val="000000" w:themeColor="text1"/>
          <w:kern w:val="1"/>
          <w:sz w:val="24"/>
          <w:szCs w:val="24"/>
          <w:lang w:eastAsia="hi-IN" w:bidi="hi-IN"/>
        </w:rPr>
        <w:t xml:space="preserve"> «Информатика» </w:t>
      </w:r>
      <w:r>
        <w:rPr>
          <w:rFonts w:ascii="Times New Roman" w:hAnsi="Times New Roman"/>
          <w:color w:val="000000" w:themeColor="text1"/>
          <w:sz w:val="24"/>
          <w:szCs w:val="24"/>
        </w:rPr>
        <w:t xml:space="preserve">является обязательной частью цикла Общеобразовательных дисциплин ПООП-П в соответствии с ФГОС СПО по специальности 22.02.06  Сварочное производство. Особое значение дисциплина имеет при формировании и развитии ОК 01, ОК 04, ОК 05 </w:t>
      </w:r>
    </w:p>
    <w:p w14:paraId="45537903" w14:textId="77777777" w:rsidR="007B3C4A" w:rsidRDefault="007B3C4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b/>
          <w:color w:val="000000" w:themeColor="text1"/>
          <w:sz w:val="24"/>
          <w:szCs w:val="24"/>
        </w:rPr>
      </w:pPr>
    </w:p>
    <w:p w14:paraId="2E563BC9" w14:textId="77777777" w:rsidR="007B3C4A" w:rsidRDefault="003B1D61">
      <w:pPr>
        <w:spacing w:after="0" w:line="240" w:lineRule="auto"/>
        <w:ind w:firstLine="709"/>
        <w:rPr>
          <w:rFonts w:ascii="Times New Roman" w:hAnsi="Times New Roman"/>
          <w:b/>
          <w:color w:val="000000" w:themeColor="text1"/>
          <w:sz w:val="24"/>
          <w:szCs w:val="24"/>
        </w:rPr>
      </w:pPr>
      <w:r>
        <w:rPr>
          <w:rFonts w:ascii="Times New Roman" w:hAnsi="Times New Roman"/>
          <w:b/>
          <w:color w:val="000000" w:themeColor="text1"/>
          <w:sz w:val="24"/>
          <w:szCs w:val="24"/>
        </w:rPr>
        <w:t>1.2. Цель и планируемые результаты освоения дисциплины</w:t>
      </w:r>
    </w:p>
    <w:p w14:paraId="3D4063BD" w14:textId="77777777" w:rsidR="007B3C4A" w:rsidRDefault="003B1D61">
      <w:pPr>
        <w:suppressAutoHyphens/>
        <w:spacing w:after="0" w:line="240" w:lineRule="auto"/>
        <w:ind w:firstLine="709"/>
        <w:jc w:val="both"/>
        <w:rPr>
          <w:rFonts w:ascii="Times New Roman" w:hAnsi="Times New Roman"/>
          <w:color w:val="000000" w:themeColor="text1"/>
          <w:sz w:val="24"/>
          <w:szCs w:val="24"/>
          <w:lang w:eastAsia="en-US"/>
        </w:rPr>
      </w:pPr>
      <w:r>
        <w:rPr>
          <w:rFonts w:ascii="Times New Roman" w:hAnsi="Times New Roman"/>
          <w:color w:val="000000" w:themeColor="text1"/>
          <w:sz w:val="24"/>
          <w:szCs w:val="24"/>
        </w:rPr>
        <w:t>В рамках программы учебной дисциплины обучающимися осваиваются умения и знания</w:t>
      </w:r>
    </w:p>
    <w:tbl>
      <w:tblPr>
        <w:tblW w:w="92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89"/>
        <w:gridCol w:w="3764"/>
        <w:gridCol w:w="3895"/>
      </w:tblGrid>
      <w:tr w:rsidR="007B3C4A" w14:paraId="43D14BD3" w14:textId="77777777">
        <w:trPr>
          <w:trHeight w:val="649"/>
        </w:trPr>
        <w:tc>
          <w:tcPr>
            <w:tcW w:w="1589" w:type="dxa"/>
          </w:tcPr>
          <w:p w14:paraId="6A3F1BB4" w14:textId="77777777" w:rsidR="007B3C4A" w:rsidRDefault="003B1D61">
            <w:pPr>
              <w:suppressAutoHyphens/>
              <w:spacing w:after="0" w:line="240" w:lineRule="auto"/>
              <w:jc w:val="center"/>
              <w:rPr>
                <w:rFonts w:ascii="Times New Roman" w:hAnsi="Times New Roman"/>
                <w:color w:val="000000" w:themeColor="text1"/>
                <w:sz w:val="24"/>
                <w:szCs w:val="24"/>
              </w:rPr>
            </w:pPr>
            <w:r>
              <w:rPr>
                <w:rFonts w:ascii="Times New Roman" w:hAnsi="Times New Roman"/>
                <w:color w:val="000000" w:themeColor="text1"/>
                <w:sz w:val="24"/>
                <w:szCs w:val="24"/>
              </w:rPr>
              <w:t xml:space="preserve">Код </w:t>
            </w:r>
          </w:p>
          <w:p w14:paraId="1216C4A0" w14:textId="77777777" w:rsidR="007B3C4A" w:rsidRDefault="003B1D61">
            <w:pPr>
              <w:suppressAutoHyphens/>
              <w:spacing w:after="0" w:line="240" w:lineRule="auto"/>
              <w:jc w:val="center"/>
              <w:rPr>
                <w:rFonts w:ascii="Times New Roman" w:hAnsi="Times New Roman"/>
                <w:color w:val="000000" w:themeColor="text1"/>
                <w:sz w:val="24"/>
                <w:szCs w:val="24"/>
              </w:rPr>
            </w:pPr>
            <w:r>
              <w:rPr>
                <w:rFonts w:ascii="Times New Roman" w:hAnsi="Times New Roman"/>
                <w:color w:val="000000" w:themeColor="text1"/>
                <w:sz w:val="24"/>
                <w:szCs w:val="24"/>
              </w:rPr>
              <w:t>ОК</w:t>
            </w:r>
          </w:p>
        </w:tc>
        <w:tc>
          <w:tcPr>
            <w:tcW w:w="3764" w:type="dxa"/>
          </w:tcPr>
          <w:p w14:paraId="0E81E7C0" w14:textId="77777777" w:rsidR="007B3C4A" w:rsidRDefault="003B1D61">
            <w:pPr>
              <w:suppressAutoHyphens/>
              <w:spacing w:after="0" w:line="240" w:lineRule="auto"/>
              <w:jc w:val="center"/>
              <w:rPr>
                <w:rFonts w:ascii="Times New Roman" w:hAnsi="Times New Roman"/>
                <w:color w:val="000000" w:themeColor="text1"/>
                <w:sz w:val="24"/>
                <w:szCs w:val="24"/>
              </w:rPr>
            </w:pPr>
            <w:r>
              <w:rPr>
                <w:rFonts w:ascii="Times New Roman" w:hAnsi="Times New Roman"/>
                <w:color w:val="000000" w:themeColor="text1"/>
                <w:sz w:val="24"/>
                <w:szCs w:val="24"/>
              </w:rPr>
              <w:t>Умения</w:t>
            </w:r>
          </w:p>
        </w:tc>
        <w:tc>
          <w:tcPr>
            <w:tcW w:w="3895" w:type="dxa"/>
          </w:tcPr>
          <w:p w14:paraId="28A45804" w14:textId="77777777" w:rsidR="007B3C4A" w:rsidRDefault="003B1D61">
            <w:pPr>
              <w:suppressAutoHyphens/>
              <w:spacing w:after="0" w:line="240" w:lineRule="auto"/>
              <w:jc w:val="center"/>
              <w:rPr>
                <w:rFonts w:ascii="Times New Roman" w:hAnsi="Times New Roman"/>
                <w:color w:val="000000" w:themeColor="text1"/>
                <w:sz w:val="24"/>
                <w:szCs w:val="24"/>
              </w:rPr>
            </w:pPr>
            <w:r>
              <w:rPr>
                <w:rFonts w:ascii="Times New Roman" w:hAnsi="Times New Roman"/>
                <w:color w:val="000000" w:themeColor="text1"/>
                <w:sz w:val="24"/>
                <w:szCs w:val="24"/>
              </w:rPr>
              <w:t>Знания</w:t>
            </w:r>
          </w:p>
        </w:tc>
      </w:tr>
      <w:tr w:rsidR="007B3C4A" w14:paraId="4B23B38B" w14:textId="77777777">
        <w:trPr>
          <w:trHeight w:val="212"/>
        </w:trPr>
        <w:tc>
          <w:tcPr>
            <w:tcW w:w="1589" w:type="dxa"/>
          </w:tcPr>
          <w:p w14:paraId="4F56A43C" w14:textId="77777777" w:rsidR="007B3C4A" w:rsidRDefault="003B1D61">
            <w:pPr>
              <w:suppressAutoHyphens/>
              <w:spacing w:after="0" w:line="240" w:lineRule="auto"/>
              <w:jc w:val="center"/>
              <w:rPr>
                <w:rFonts w:ascii="Times New Roman" w:hAnsi="Times New Roman"/>
                <w:i/>
                <w:color w:val="000000" w:themeColor="text1"/>
                <w:sz w:val="24"/>
                <w:szCs w:val="24"/>
              </w:rPr>
            </w:pPr>
            <w:r>
              <w:rPr>
                <w:rFonts w:ascii="Times New Roman" w:hAnsi="Times New Roman"/>
                <w:i/>
                <w:color w:val="000000" w:themeColor="text1"/>
                <w:sz w:val="24"/>
                <w:szCs w:val="24"/>
              </w:rPr>
              <w:t>ОК 01</w:t>
            </w:r>
          </w:p>
        </w:tc>
        <w:tc>
          <w:tcPr>
            <w:tcW w:w="3764" w:type="dxa"/>
          </w:tcPr>
          <w:p w14:paraId="49E76FAF" w14:textId="77777777" w:rsidR="007B3C4A" w:rsidRDefault="003B1D61">
            <w:pPr>
              <w:spacing w:after="0" w:line="240" w:lineRule="auto"/>
              <w:rPr>
                <w:rFonts w:ascii="Times New Roman" w:hAnsi="Times New Roman"/>
                <w:color w:val="000000" w:themeColor="text1"/>
                <w:sz w:val="24"/>
                <w:szCs w:val="24"/>
              </w:rPr>
            </w:pPr>
            <w:r>
              <w:rPr>
                <w:rFonts w:ascii="Times New Roman" w:hAnsi="Times New Roman"/>
                <w:iCs/>
                <w:color w:val="000000" w:themeColor="text1"/>
                <w:sz w:val="24"/>
                <w:szCs w:val="24"/>
              </w:rPr>
              <w:t>распознавать задачу и/или проблему  в профессиональном и/или социальном контексте;</w:t>
            </w:r>
          </w:p>
          <w:p w14:paraId="4EB456E7" w14:textId="77777777" w:rsidR="007B3C4A" w:rsidRDefault="003B1D61">
            <w:pPr>
              <w:suppressAutoHyphens/>
              <w:spacing w:after="0" w:line="240" w:lineRule="auto"/>
              <w:jc w:val="both"/>
              <w:rPr>
                <w:rFonts w:ascii="Times New Roman" w:hAnsi="Times New Roman"/>
                <w:iCs/>
                <w:color w:val="000000" w:themeColor="text1"/>
                <w:sz w:val="24"/>
                <w:szCs w:val="24"/>
              </w:rPr>
            </w:pPr>
            <w:r>
              <w:rPr>
                <w:rFonts w:ascii="Times New Roman" w:hAnsi="Times New Roman"/>
                <w:iCs/>
                <w:color w:val="000000" w:themeColor="text1"/>
                <w:sz w:val="24"/>
                <w:szCs w:val="24"/>
              </w:rPr>
              <w:t xml:space="preserve">анализировать задачу и/или проблему и выделять её составные части; </w:t>
            </w:r>
          </w:p>
          <w:p w14:paraId="7776BCF2" w14:textId="77777777" w:rsidR="007B3C4A" w:rsidRDefault="007B3C4A">
            <w:pPr>
              <w:suppressAutoHyphens/>
              <w:spacing w:after="0" w:line="240" w:lineRule="auto"/>
              <w:jc w:val="both"/>
              <w:rPr>
                <w:rFonts w:ascii="Times New Roman" w:hAnsi="Times New Roman"/>
                <w:iCs/>
                <w:color w:val="000000" w:themeColor="text1"/>
                <w:sz w:val="24"/>
                <w:szCs w:val="24"/>
              </w:rPr>
            </w:pPr>
          </w:p>
          <w:p w14:paraId="213B98BC" w14:textId="77777777" w:rsidR="007B3C4A" w:rsidRDefault="003B1D61">
            <w:pPr>
              <w:suppressAutoHyphens/>
              <w:spacing w:after="0" w:line="240" w:lineRule="auto"/>
              <w:jc w:val="both"/>
              <w:rPr>
                <w:rFonts w:ascii="Times New Roman" w:hAnsi="Times New Roman"/>
                <w:iCs/>
                <w:color w:val="000000" w:themeColor="text1"/>
                <w:sz w:val="24"/>
                <w:szCs w:val="24"/>
              </w:rPr>
            </w:pPr>
            <w:r>
              <w:rPr>
                <w:rFonts w:ascii="Times New Roman" w:hAnsi="Times New Roman"/>
                <w:iCs/>
                <w:color w:val="000000" w:themeColor="text1"/>
                <w:sz w:val="24"/>
                <w:szCs w:val="24"/>
              </w:rPr>
              <w:t>определять этапы решения задачи;</w:t>
            </w:r>
          </w:p>
          <w:p w14:paraId="065F31DA" w14:textId="77777777" w:rsidR="007B3C4A" w:rsidRDefault="007B3C4A">
            <w:pPr>
              <w:suppressAutoHyphens/>
              <w:spacing w:after="0" w:line="240" w:lineRule="auto"/>
              <w:jc w:val="both"/>
              <w:rPr>
                <w:rFonts w:ascii="Times New Roman" w:hAnsi="Times New Roman"/>
                <w:iCs/>
                <w:color w:val="000000" w:themeColor="text1"/>
                <w:sz w:val="24"/>
                <w:szCs w:val="24"/>
              </w:rPr>
            </w:pPr>
          </w:p>
          <w:p w14:paraId="0D082B99" w14:textId="77777777" w:rsidR="007B3C4A" w:rsidRDefault="003B1D61">
            <w:pPr>
              <w:suppressAutoHyphens/>
              <w:spacing w:after="0" w:line="240" w:lineRule="auto"/>
              <w:jc w:val="both"/>
              <w:rPr>
                <w:rFonts w:ascii="Times New Roman" w:hAnsi="Times New Roman"/>
                <w:iCs/>
                <w:color w:val="000000" w:themeColor="text1"/>
                <w:sz w:val="24"/>
                <w:szCs w:val="24"/>
              </w:rPr>
            </w:pPr>
            <w:r>
              <w:rPr>
                <w:rFonts w:ascii="Times New Roman" w:hAnsi="Times New Roman"/>
                <w:iCs/>
                <w:color w:val="000000" w:themeColor="text1"/>
                <w:sz w:val="24"/>
                <w:szCs w:val="24"/>
              </w:rPr>
              <w:t>выявлять и эффективно искать информацию, необходимую для решения задачи и/или проблемы;</w:t>
            </w:r>
          </w:p>
          <w:p w14:paraId="0D7D574A" w14:textId="77777777" w:rsidR="007B3C4A" w:rsidRDefault="007B3C4A">
            <w:pPr>
              <w:suppressAutoHyphens/>
              <w:spacing w:after="0" w:line="240" w:lineRule="auto"/>
              <w:jc w:val="both"/>
              <w:rPr>
                <w:rFonts w:ascii="Times New Roman" w:hAnsi="Times New Roman"/>
                <w:iCs/>
                <w:color w:val="000000" w:themeColor="text1"/>
                <w:sz w:val="24"/>
                <w:szCs w:val="24"/>
              </w:rPr>
            </w:pPr>
          </w:p>
          <w:p w14:paraId="1C8A6908" w14:textId="77777777" w:rsidR="007B3C4A" w:rsidRDefault="003B1D61">
            <w:pPr>
              <w:suppressAutoHyphens/>
              <w:spacing w:after="0" w:line="240" w:lineRule="auto"/>
              <w:jc w:val="both"/>
              <w:rPr>
                <w:rFonts w:ascii="Times New Roman" w:hAnsi="Times New Roman"/>
                <w:iCs/>
                <w:color w:val="000000" w:themeColor="text1"/>
                <w:sz w:val="24"/>
                <w:szCs w:val="24"/>
              </w:rPr>
            </w:pPr>
            <w:r>
              <w:rPr>
                <w:rFonts w:ascii="Times New Roman" w:hAnsi="Times New Roman"/>
                <w:iCs/>
                <w:color w:val="000000" w:themeColor="text1"/>
                <w:sz w:val="24"/>
                <w:szCs w:val="24"/>
              </w:rPr>
              <w:t xml:space="preserve">составлять план действия; </w:t>
            </w:r>
          </w:p>
          <w:p w14:paraId="04EC25C3" w14:textId="77777777" w:rsidR="007B3C4A" w:rsidRDefault="007B3C4A">
            <w:pPr>
              <w:suppressAutoHyphens/>
              <w:spacing w:after="0" w:line="240" w:lineRule="auto"/>
              <w:jc w:val="both"/>
              <w:rPr>
                <w:rFonts w:ascii="Times New Roman" w:hAnsi="Times New Roman"/>
                <w:iCs/>
                <w:color w:val="000000" w:themeColor="text1"/>
                <w:sz w:val="24"/>
                <w:szCs w:val="24"/>
              </w:rPr>
            </w:pPr>
          </w:p>
          <w:p w14:paraId="727152BF" w14:textId="77777777" w:rsidR="007B3C4A" w:rsidRDefault="003B1D61">
            <w:pPr>
              <w:suppressAutoHyphens/>
              <w:spacing w:after="0" w:line="240" w:lineRule="auto"/>
              <w:jc w:val="both"/>
              <w:rPr>
                <w:rFonts w:ascii="Times New Roman" w:hAnsi="Times New Roman"/>
                <w:iCs/>
                <w:color w:val="000000" w:themeColor="text1"/>
                <w:sz w:val="24"/>
                <w:szCs w:val="24"/>
              </w:rPr>
            </w:pPr>
            <w:r>
              <w:rPr>
                <w:rFonts w:ascii="Times New Roman" w:hAnsi="Times New Roman"/>
                <w:iCs/>
                <w:color w:val="000000" w:themeColor="text1"/>
                <w:sz w:val="24"/>
                <w:szCs w:val="24"/>
              </w:rPr>
              <w:t>определять необходимые ресурсы;</w:t>
            </w:r>
          </w:p>
          <w:p w14:paraId="00807056" w14:textId="77777777" w:rsidR="007B3C4A" w:rsidRDefault="007B3C4A">
            <w:pPr>
              <w:suppressAutoHyphens/>
              <w:spacing w:after="0" w:line="240" w:lineRule="auto"/>
              <w:jc w:val="both"/>
              <w:rPr>
                <w:rFonts w:ascii="Times New Roman" w:hAnsi="Times New Roman"/>
                <w:iCs/>
                <w:color w:val="000000" w:themeColor="text1"/>
                <w:sz w:val="24"/>
                <w:szCs w:val="24"/>
              </w:rPr>
            </w:pPr>
          </w:p>
          <w:p w14:paraId="5A624BF6" w14:textId="77777777" w:rsidR="007B3C4A" w:rsidRDefault="003B1D61">
            <w:pPr>
              <w:suppressAutoHyphens/>
              <w:spacing w:after="0" w:line="240" w:lineRule="auto"/>
              <w:jc w:val="both"/>
              <w:rPr>
                <w:rFonts w:ascii="Times New Roman" w:hAnsi="Times New Roman"/>
                <w:iCs/>
                <w:color w:val="000000" w:themeColor="text1"/>
                <w:sz w:val="24"/>
                <w:szCs w:val="24"/>
              </w:rPr>
            </w:pPr>
            <w:r>
              <w:rPr>
                <w:rFonts w:ascii="Times New Roman" w:hAnsi="Times New Roman"/>
                <w:iCs/>
                <w:color w:val="000000" w:themeColor="text1"/>
                <w:sz w:val="24"/>
                <w:szCs w:val="24"/>
              </w:rPr>
              <w:t>владеть актуальными методами работы в профессиональной и смежных сферах;</w:t>
            </w:r>
          </w:p>
          <w:p w14:paraId="08090978" w14:textId="77777777" w:rsidR="007B3C4A" w:rsidRDefault="007B3C4A">
            <w:pPr>
              <w:suppressAutoHyphens/>
              <w:spacing w:after="0" w:line="240" w:lineRule="auto"/>
              <w:jc w:val="both"/>
              <w:rPr>
                <w:rFonts w:ascii="Times New Roman" w:hAnsi="Times New Roman"/>
                <w:iCs/>
                <w:color w:val="000000" w:themeColor="text1"/>
                <w:sz w:val="24"/>
                <w:szCs w:val="24"/>
              </w:rPr>
            </w:pPr>
          </w:p>
          <w:p w14:paraId="5DBCEB27" w14:textId="77777777" w:rsidR="007B3C4A" w:rsidRDefault="003B1D61">
            <w:pPr>
              <w:suppressAutoHyphens/>
              <w:spacing w:after="0" w:line="240" w:lineRule="auto"/>
              <w:jc w:val="both"/>
              <w:rPr>
                <w:rFonts w:ascii="Times New Roman" w:hAnsi="Times New Roman"/>
                <w:iCs/>
                <w:color w:val="000000" w:themeColor="text1"/>
                <w:sz w:val="24"/>
                <w:szCs w:val="24"/>
              </w:rPr>
            </w:pPr>
            <w:r>
              <w:rPr>
                <w:rFonts w:ascii="Times New Roman" w:hAnsi="Times New Roman"/>
                <w:iCs/>
                <w:color w:val="000000" w:themeColor="text1"/>
                <w:sz w:val="24"/>
                <w:szCs w:val="24"/>
              </w:rPr>
              <w:t>реализовывать составленный план;</w:t>
            </w:r>
          </w:p>
          <w:p w14:paraId="3396179A" w14:textId="77777777" w:rsidR="007B3C4A" w:rsidRDefault="007B3C4A">
            <w:pPr>
              <w:suppressAutoHyphens/>
              <w:spacing w:after="0" w:line="240" w:lineRule="auto"/>
              <w:jc w:val="both"/>
              <w:rPr>
                <w:rFonts w:ascii="Times New Roman" w:hAnsi="Times New Roman"/>
                <w:iCs/>
                <w:color w:val="000000" w:themeColor="text1"/>
                <w:sz w:val="24"/>
                <w:szCs w:val="24"/>
              </w:rPr>
            </w:pPr>
          </w:p>
          <w:p w14:paraId="20144005" w14:textId="77777777" w:rsidR="007B3C4A" w:rsidRDefault="003B1D61">
            <w:pPr>
              <w:suppressAutoHyphens/>
              <w:spacing w:after="0" w:line="240" w:lineRule="auto"/>
              <w:jc w:val="both"/>
              <w:rPr>
                <w:rFonts w:ascii="Times New Roman" w:hAnsi="Times New Roman"/>
                <w:iCs/>
                <w:color w:val="000000" w:themeColor="text1"/>
                <w:sz w:val="24"/>
                <w:szCs w:val="24"/>
              </w:rPr>
            </w:pPr>
            <w:r>
              <w:rPr>
                <w:rFonts w:ascii="Times New Roman" w:hAnsi="Times New Roman"/>
                <w:iCs/>
                <w:color w:val="000000" w:themeColor="text1"/>
                <w:sz w:val="24"/>
                <w:szCs w:val="24"/>
              </w:rPr>
              <w:t>оценивать результат и последствия своих действий (самостоятельно или с помощью наставника)</w:t>
            </w:r>
          </w:p>
          <w:p w14:paraId="43E8C7D3" w14:textId="77777777" w:rsidR="007B3C4A" w:rsidRDefault="007B3C4A">
            <w:pPr>
              <w:suppressAutoHyphens/>
              <w:spacing w:after="0" w:line="240" w:lineRule="auto"/>
              <w:jc w:val="center"/>
              <w:rPr>
                <w:rFonts w:ascii="Times New Roman" w:hAnsi="Times New Roman"/>
                <w:i/>
                <w:color w:val="000000" w:themeColor="text1"/>
                <w:sz w:val="24"/>
                <w:szCs w:val="24"/>
              </w:rPr>
            </w:pPr>
          </w:p>
        </w:tc>
        <w:tc>
          <w:tcPr>
            <w:tcW w:w="3895" w:type="dxa"/>
          </w:tcPr>
          <w:p w14:paraId="5446B27B" w14:textId="77777777" w:rsidR="007B3C4A" w:rsidRDefault="003B1D61">
            <w:pPr>
              <w:spacing w:after="0" w:line="240" w:lineRule="auto"/>
              <w:rPr>
                <w:rFonts w:ascii="Times New Roman" w:hAnsi="Times New Roman"/>
                <w:color w:val="000000" w:themeColor="text1"/>
                <w:sz w:val="24"/>
                <w:szCs w:val="24"/>
              </w:rPr>
            </w:pPr>
            <w:r>
              <w:rPr>
                <w:rFonts w:ascii="Times New Roman" w:hAnsi="Times New Roman"/>
                <w:iCs/>
                <w:color w:val="000000" w:themeColor="text1"/>
                <w:sz w:val="24"/>
                <w:szCs w:val="24"/>
              </w:rPr>
              <w:t>а</w:t>
            </w:r>
            <w:r>
              <w:rPr>
                <w:rFonts w:ascii="Times New Roman" w:hAnsi="Times New Roman"/>
                <w:bCs/>
                <w:color w:val="000000" w:themeColor="text1"/>
                <w:sz w:val="24"/>
                <w:szCs w:val="24"/>
              </w:rPr>
              <w:t xml:space="preserve">ктуальный профессиональный и социальный контекст, в котором приходится работать и жить; </w:t>
            </w:r>
          </w:p>
          <w:p w14:paraId="373A07CE" w14:textId="77777777" w:rsidR="007B3C4A" w:rsidRDefault="003B1D61">
            <w:pPr>
              <w:suppressAutoHyphens/>
              <w:spacing w:after="0" w:line="240" w:lineRule="auto"/>
              <w:jc w:val="both"/>
              <w:rPr>
                <w:rFonts w:ascii="Times New Roman" w:hAnsi="Times New Roman"/>
                <w:bCs/>
                <w:color w:val="000000" w:themeColor="text1"/>
                <w:sz w:val="24"/>
                <w:szCs w:val="24"/>
              </w:rPr>
            </w:pPr>
            <w:r>
              <w:rPr>
                <w:rFonts w:ascii="Times New Roman" w:hAnsi="Times New Roman"/>
                <w:bCs/>
                <w:color w:val="000000" w:themeColor="text1"/>
                <w:sz w:val="24"/>
                <w:szCs w:val="24"/>
              </w:rPr>
              <w:t xml:space="preserve">основные источники информации </w:t>
            </w:r>
            <w:r>
              <w:rPr>
                <w:rFonts w:ascii="Times New Roman" w:hAnsi="Times New Roman"/>
                <w:bCs/>
                <w:color w:val="000000" w:themeColor="text1"/>
                <w:sz w:val="24"/>
                <w:szCs w:val="24"/>
              </w:rPr>
              <w:br/>
              <w:t>и ресурсы для решения задач и проблем в профессиональном и/или социальном контексте;</w:t>
            </w:r>
          </w:p>
          <w:p w14:paraId="484A2B9F" w14:textId="77777777" w:rsidR="007B3C4A" w:rsidRDefault="007B3C4A">
            <w:pPr>
              <w:suppressAutoHyphens/>
              <w:spacing w:after="0" w:line="240" w:lineRule="auto"/>
              <w:jc w:val="both"/>
              <w:rPr>
                <w:rFonts w:ascii="Times New Roman" w:hAnsi="Times New Roman"/>
                <w:bCs/>
                <w:color w:val="000000" w:themeColor="text1"/>
                <w:sz w:val="24"/>
                <w:szCs w:val="24"/>
              </w:rPr>
            </w:pPr>
          </w:p>
          <w:p w14:paraId="60785F08" w14:textId="77777777" w:rsidR="007B3C4A" w:rsidRDefault="003B1D61">
            <w:pPr>
              <w:suppressAutoHyphens/>
              <w:spacing w:after="0" w:line="240" w:lineRule="auto"/>
              <w:jc w:val="both"/>
              <w:rPr>
                <w:rFonts w:ascii="Times New Roman" w:hAnsi="Times New Roman"/>
                <w:bCs/>
                <w:color w:val="000000" w:themeColor="text1"/>
                <w:sz w:val="24"/>
                <w:szCs w:val="24"/>
              </w:rPr>
            </w:pPr>
            <w:r>
              <w:rPr>
                <w:rFonts w:ascii="Times New Roman" w:hAnsi="Times New Roman"/>
                <w:bCs/>
                <w:color w:val="000000" w:themeColor="text1"/>
                <w:sz w:val="24"/>
                <w:szCs w:val="24"/>
              </w:rPr>
              <w:t xml:space="preserve">алгоритмы выполнения работ в профессиональной и смежных областях; </w:t>
            </w:r>
          </w:p>
          <w:p w14:paraId="04E2A1CF" w14:textId="77777777" w:rsidR="007B3C4A" w:rsidRDefault="007B3C4A">
            <w:pPr>
              <w:suppressAutoHyphens/>
              <w:spacing w:after="0" w:line="240" w:lineRule="auto"/>
              <w:jc w:val="both"/>
              <w:rPr>
                <w:rFonts w:ascii="Times New Roman" w:hAnsi="Times New Roman"/>
                <w:bCs/>
                <w:color w:val="000000" w:themeColor="text1"/>
                <w:sz w:val="24"/>
                <w:szCs w:val="24"/>
              </w:rPr>
            </w:pPr>
          </w:p>
          <w:p w14:paraId="056624E5" w14:textId="77777777" w:rsidR="007B3C4A" w:rsidRDefault="003B1D61">
            <w:pPr>
              <w:suppressAutoHyphens/>
              <w:spacing w:after="0" w:line="240" w:lineRule="auto"/>
              <w:jc w:val="both"/>
              <w:rPr>
                <w:rFonts w:ascii="Times New Roman" w:hAnsi="Times New Roman"/>
                <w:bCs/>
                <w:color w:val="000000" w:themeColor="text1"/>
                <w:sz w:val="24"/>
                <w:szCs w:val="24"/>
              </w:rPr>
            </w:pPr>
            <w:r>
              <w:rPr>
                <w:rFonts w:ascii="Times New Roman" w:hAnsi="Times New Roman"/>
                <w:bCs/>
                <w:color w:val="000000" w:themeColor="text1"/>
                <w:sz w:val="24"/>
                <w:szCs w:val="24"/>
              </w:rPr>
              <w:t>методы работы в профессиональной и смежных сферах;</w:t>
            </w:r>
          </w:p>
          <w:p w14:paraId="3AA21C7D" w14:textId="77777777" w:rsidR="007B3C4A" w:rsidRDefault="007B3C4A">
            <w:pPr>
              <w:suppressAutoHyphens/>
              <w:spacing w:after="0" w:line="240" w:lineRule="auto"/>
              <w:jc w:val="both"/>
              <w:rPr>
                <w:rFonts w:ascii="Times New Roman" w:hAnsi="Times New Roman"/>
                <w:bCs/>
                <w:color w:val="000000" w:themeColor="text1"/>
                <w:sz w:val="24"/>
                <w:szCs w:val="24"/>
              </w:rPr>
            </w:pPr>
          </w:p>
          <w:p w14:paraId="782BC332" w14:textId="77777777" w:rsidR="007B3C4A" w:rsidRDefault="003B1D61">
            <w:pPr>
              <w:suppressAutoHyphens/>
              <w:spacing w:after="0" w:line="240" w:lineRule="auto"/>
              <w:jc w:val="both"/>
              <w:rPr>
                <w:rFonts w:ascii="Times New Roman" w:hAnsi="Times New Roman"/>
                <w:bCs/>
                <w:color w:val="000000" w:themeColor="text1"/>
                <w:sz w:val="24"/>
                <w:szCs w:val="24"/>
              </w:rPr>
            </w:pPr>
            <w:r>
              <w:rPr>
                <w:rFonts w:ascii="Times New Roman" w:hAnsi="Times New Roman"/>
                <w:bCs/>
                <w:color w:val="000000" w:themeColor="text1"/>
                <w:sz w:val="24"/>
                <w:szCs w:val="24"/>
              </w:rPr>
              <w:t xml:space="preserve">структуру плана для решения задач; </w:t>
            </w:r>
          </w:p>
          <w:p w14:paraId="41EC428F" w14:textId="77777777" w:rsidR="007B3C4A" w:rsidRDefault="007B3C4A">
            <w:pPr>
              <w:suppressAutoHyphens/>
              <w:spacing w:after="0" w:line="240" w:lineRule="auto"/>
              <w:jc w:val="both"/>
              <w:rPr>
                <w:rFonts w:ascii="Times New Roman" w:hAnsi="Times New Roman"/>
                <w:bCs/>
                <w:color w:val="000000" w:themeColor="text1"/>
                <w:sz w:val="24"/>
                <w:szCs w:val="24"/>
              </w:rPr>
            </w:pPr>
          </w:p>
          <w:p w14:paraId="1FC24949" w14:textId="77777777" w:rsidR="007B3C4A" w:rsidRDefault="003B1D61">
            <w:pPr>
              <w:suppressAutoHyphens/>
              <w:spacing w:after="0" w:line="240" w:lineRule="auto"/>
              <w:jc w:val="both"/>
              <w:rPr>
                <w:rFonts w:ascii="Times New Roman" w:hAnsi="Times New Roman"/>
                <w:bCs/>
                <w:color w:val="000000" w:themeColor="text1"/>
                <w:sz w:val="24"/>
                <w:szCs w:val="24"/>
              </w:rPr>
            </w:pPr>
            <w:r>
              <w:rPr>
                <w:rFonts w:ascii="Times New Roman" w:hAnsi="Times New Roman"/>
                <w:bCs/>
                <w:color w:val="000000" w:themeColor="text1"/>
                <w:sz w:val="24"/>
                <w:szCs w:val="24"/>
              </w:rPr>
              <w:t>порядок оценки результатов решения задач профессиональной деятельности</w:t>
            </w:r>
          </w:p>
          <w:p w14:paraId="7B82271E" w14:textId="77777777" w:rsidR="007B3C4A" w:rsidRDefault="007B3C4A">
            <w:pPr>
              <w:suppressAutoHyphens/>
              <w:spacing w:after="0" w:line="240" w:lineRule="auto"/>
              <w:jc w:val="center"/>
              <w:rPr>
                <w:rFonts w:ascii="Times New Roman" w:hAnsi="Times New Roman"/>
                <w:bCs/>
                <w:color w:val="000000" w:themeColor="text1"/>
                <w:sz w:val="24"/>
                <w:szCs w:val="24"/>
              </w:rPr>
            </w:pPr>
          </w:p>
        </w:tc>
      </w:tr>
      <w:tr w:rsidR="007B3C4A" w14:paraId="70A29B26" w14:textId="77777777">
        <w:trPr>
          <w:trHeight w:val="212"/>
        </w:trPr>
        <w:tc>
          <w:tcPr>
            <w:tcW w:w="1589" w:type="dxa"/>
          </w:tcPr>
          <w:p w14:paraId="33ABA8E6" w14:textId="77777777" w:rsidR="007B3C4A" w:rsidRDefault="003B1D61">
            <w:pPr>
              <w:suppressAutoHyphens/>
              <w:spacing w:after="0" w:line="240" w:lineRule="auto"/>
              <w:jc w:val="center"/>
              <w:rPr>
                <w:rFonts w:ascii="Times New Roman" w:hAnsi="Times New Roman"/>
                <w:i/>
                <w:color w:val="000000" w:themeColor="text1"/>
                <w:sz w:val="24"/>
                <w:szCs w:val="24"/>
              </w:rPr>
            </w:pPr>
            <w:r>
              <w:rPr>
                <w:rFonts w:ascii="Times New Roman" w:hAnsi="Times New Roman"/>
                <w:i/>
                <w:color w:val="000000" w:themeColor="text1"/>
                <w:sz w:val="24"/>
                <w:szCs w:val="24"/>
              </w:rPr>
              <w:t>ОК 04</w:t>
            </w:r>
          </w:p>
        </w:tc>
        <w:tc>
          <w:tcPr>
            <w:tcW w:w="3764" w:type="dxa"/>
          </w:tcPr>
          <w:p w14:paraId="5B7B4B61" w14:textId="77777777" w:rsidR="007B3C4A" w:rsidRDefault="003B1D61">
            <w:pPr>
              <w:spacing w:after="0" w:line="240" w:lineRule="auto"/>
              <w:rPr>
                <w:rFonts w:ascii="Times New Roman" w:hAnsi="Times New Roman"/>
                <w:color w:val="000000" w:themeColor="text1"/>
                <w:sz w:val="24"/>
                <w:szCs w:val="24"/>
              </w:rPr>
            </w:pPr>
            <w:r>
              <w:rPr>
                <w:rFonts w:ascii="Times New Roman" w:hAnsi="Times New Roman"/>
                <w:bCs/>
                <w:color w:val="000000" w:themeColor="text1"/>
                <w:spacing w:val="-4"/>
                <w:sz w:val="24"/>
                <w:szCs w:val="24"/>
              </w:rPr>
              <w:t>организовывать работу коллектива и команды</w:t>
            </w:r>
          </w:p>
          <w:p w14:paraId="2407C18D" w14:textId="77777777" w:rsidR="007B3C4A" w:rsidRDefault="003B1D61">
            <w:pPr>
              <w:spacing w:after="0" w:line="240" w:lineRule="auto"/>
              <w:rPr>
                <w:rFonts w:ascii="Times New Roman" w:hAnsi="Times New Roman"/>
                <w:bCs/>
                <w:i/>
                <w:iCs/>
                <w:color w:val="000000" w:themeColor="text1"/>
                <w:sz w:val="24"/>
                <w:szCs w:val="24"/>
              </w:rPr>
            </w:pPr>
            <w:r>
              <w:rPr>
                <w:rFonts w:ascii="Times New Roman" w:hAnsi="Times New Roman"/>
                <w:bCs/>
                <w:color w:val="000000" w:themeColor="text1"/>
                <w:spacing w:val="-4"/>
                <w:sz w:val="24"/>
                <w:szCs w:val="24"/>
              </w:rPr>
              <w:t xml:space="preserve">взаимодействовать с коллегами, руководством, клиентами в ходе </w:t>
            </w:r>
            <w:r>
              <w:rPr>
                <w:rFonts w:ascii="Times New Roman" w:hAnsi="Times New Roman"/>
                <w:bCs/>
                <w:color w:val="000000" w:themeColor="text1"/>
                <w:spacing w:val="-4"/>
                <w:sz w:val="24"/>
                <w:szCs w:val="24"/>
              </w:rPr>
              <w:lastRenderedPageBreak/>
              <w:t>профессиональной деятельности</w:t>
            </w:r>
          </w:p>
        </w:tc>
        <w:tc>
          <w:tcPr>
            <w:tcW w:w="3895" w:type="dxa"/>
          </w:tcPr>
          <w:p w14:paraId="5898F49F" w14:textId="77777777" w:rsidR="007B3C4A" w:rsidRDefault="003B1D61">
            <w:pPr>
              <w:spacing w:after="0" w:line="240" w:lineRule="auto"/>
              <w:rPr>
                <w:rFonts w:ascii="Times New Roman" w:hAnsi="Times New Roman"/>
                <w:color w:val="000000" w:themeColor="text1"/>
                <w:sz w:val="24"/>
                <w:szCs w:val="24"/>
              </w:rPr>
            </w:pPr>
            <w:r>
              <w:rPr>
                <w:rFonts w:ascii="Times New Roman" w:hAnsi="Times New Roman"/>
                <w:bCs/>
                <w:color w:val="000000" w:themeColor="text1"/>
                <w:sz w:val="24"/>
                <w:szCs w:val="24"/>
              </w:rPr>
              <w:lastRenderedPageBreak/>
              <w:t>психологические основы деятельности коллектива, психологические особенности личности;</w:t>
            </w:r>
          </w:p>
          <w:p w14:paraId="7EED4CA7" w14:textId="77777777" w:rsidR="007B3C4A" w:rsidRDefault="003B1D61">
            <w:pPr>
              <w:spacing w:after="0" w:line="240" w:lineRule="auto"/>
              <w:rPr>
                <w:rFonts w:ascii="Times New Roman" w:hAnsi="Times New Roman"/>
                <w:bCs/>
                <w:iCs/>
                <w:color w:val="000000" w:themeColor="text1"/>
                <w:sz w:val="24"/>
                <w:szCs w:val="24"/>
              </w:rPr>
            </w:pPr>
            <w:r>
              <w:rPr>
                <w:rFonts w:ascii="Times New Roman" w:hAnsi="Times New Roman"/>
                <w:bCs/>
                <w:color w:val="000000" w:themeColor="text1"/>
                <w:sz w:val="24"/>
                <w:szCs w:val="24"/>
              </w:rPr>
              <w:lastRenderedPageBreak/>
              <w:t>основы проектной деятельности</w:t>
            </w:r>
          </w:p>
        </w:tc>
      </w:tr>
      <w:tr w:rsidR="007B3C4A" w14:paraId="232F876E" w14:textId="77777777">
        <w:trPr>
          <w:trHeight w:val="212"/>
        </w:trPr>
        <w:tc>
          <w:tcPr>
            <w:tcW w:w="1589" w:type="dxa"/>
          </w:tcPr>
          <w:p w14:paraId="29270401" w14:textId="77777777" w:rsidR="007B3C4A" w:rsidRDefault="003B1D61">
            <w:pPr>
              <w:suppressAutoHyphens/>
              <w:spacing w:after="0" w:line="240" w:lineRule="auto"/>
              <w:jc w:val="center"/>
              <w:rPr>
                <w:rFonts w:ascii="Times New Roman" w:hAnsi="Times New Roman"/>
                <w:i/>
                <w:color w:val="000000" w:themeColor="text1"/>
                <w:sz w:val="24"/>
                <w:szCs w:val="24"/>
              </w:rPr>
            </w:pPr>
            <w:r>
              <w:rPr>
                <w:rFonts w:ascii="Times New Roman" w:hAnsi="Times New Roman"/>
                <w:i/>
                <w:color w:val="000000" w:themeColor="text1"/>
                <w:sz w:val="24"/>
                <w:szCs w:val="24"/>
              </w:rPr>
              <w:lastRenderedPageBreak/>
              <w:t>ОК 05</w:t>
            </w:r>
          </w:p>
        </w:tc>
        <w:tc>
          <w:tcPr>
            <w:tcW w:w="3764" w:type="dxa"/>
          </w:tcPr>
          <w:p w14:paraId="58D1764D" w14:textId="77777777" w:rsidR="007B3C4A" w:rsidRDefault="003B1D61">
            <w:pPr>
              <w:suppressAutoHyphens/>
              <w:spacing w:after="0" w:line="240" w:lineRule="auto"/>
              <w:jc w:val="center"/>
              <w:rPr>
                <w:rFonts w:ascii="Times New Roman" w:hAnsi="Times New Roman"/>
                <w:iCs/>
                <w:color w:val="000000" w:themeColor="text1"/>
                <w:sz w:val="24"/>
                <w:szCs w:val="24"/>
              </w:rPr>
            </w:pPr>
            <w:r>
              <w:rPr>
                <w:rFonts w:ascii="Times New Roman" w:hAnsi="Times New Roman"/>
                <w:iCs/>
                <w:color w:val="000000" w:themeColor="text1"/>
                <w:sz w:val="24"/>
                <w:szCs w:val="24"/>
              </w:rPr>
              <w:t xml:space="preserve">грамотно </w:t>
            </w:r>
            <w:r>
              <w:rPr>
                <w:rFonts w:ascii="Times New Roman" w:hAnsi="Times New Roman"/>
                <w:bCs/>
                <w:color w:val="000000" w:themeColor="text1"/>
                <w:sz w:val="24"/>
                <w:szCs w:val="24"/>
              </w:rPr>
              <w:t xml:space="preserve">излагать свои мысли </w:t>
            </w:r>
            <w:r>
              <w:rPr>
                <w:rFonts w:ascii="Times New Roman" w:hAnsi="Times New Roman"/>
                <w:bCs/>
                <w:color w:val="000000" w:themeColor="text1"/>
                <w:sz w:val="24"/>
                <w:szCs w:val="24"/>
              </w:rPr>
              <w:br/>
              <w:t xml:space="preserve">и оформлять документы по профессиональной тематике на государственном языке, </w:t>
            </w:r>
            <w:r>
              <w:rPr>
                <w:rFonts w:ascii="Times New Roman" w:hAnsi="Times New Roman"/>
                <w:iCs/>
                <w:color w:val="000000" w:themeColor="text1"/>
                <w:sz w:val="24"/>
                <w:szCs w:val="24"/>
              </w:rPr>
              <w:t>проявлять толерантность в рабочем коллективе</w:t>
            </w:r>
          </w:p>
        </w:tc>
        <w:tc>
          <w:tcPr>
            <w:tcW w:w="3895" w:type="dxa"/>
          </w:tcPr>
          <w:p w14:paraId="76B43CF0" w14:textId="77777777" w:rsidR="007B3C4A" w:rsidRDefault="003B1D61">
            <w:pPr>
              <w:spacing w:after="0" w:line="240" w:lineRule="auto"/>
              <w:rPr>
                <w:rFonts w:ascii="Times New Roman" w:hAnsi="Times New Roman"/>
                <w:color w:val="000000" w:themeColor="text1"/>
                <w:sz w:val="24"/>
                <w:szCs w:val="24"/>
              </w:rPr>
            </w:pPr>
            <w:r>
              <w:rPr>
                <w:rFonts w:ascii="Times New Roman" w:hAnsi="Times New Roman"/>
                <w:bCs/>
                <w:color w:val="000000" w:themeColor="text1"/>
                <w:sz w:val="24"/>
                <w:szCs w:val="24"/>
              </w:rPr>
              <w:t xml:space="preserve">особенности социального и культурного контекста; </w:t>
            </w:r>
          </w:p>
          <w:p w14:paraId="7B92C2A3" w14:textId="77777777" w:rsidR="007B3C4A" w:rsidRDefault="003B1D61">
            <w:pPr>
              <w:spacing w:after="0" w:line="240" w:lineRule="auto"/>
              <w:rPr>
                <w:rFonts w:ascii="Times New Roman" w:hAnsi="Times New Roman"/>
                <w:color w:val="000000" w:themeColor="text1"/>
                <w:sz w:val="24"/>
                <w:szCs w:val="24"/>
              </w:rPr>
            </w:pPr>
            <w:r>
              <w:rPr>
                <w:rFonts w:ascii="Times New Roman" w:hAnsi="Times New Roman"/>
                <w:bCs/>
                <w:color w:val="000000" w:themeColor="text1"/>
                <w:sz w:val="24"/>
                <w:szCs w:val="24"/>
              </w:rPr>
              <w:t xml:space="preserve">правила оформления документов </w:t>
            </w:r>
            <w:r>
              <w:rPr>
                <w:rFonts w:ascii="Times New Roman" w:hAnsi="Times New Roman"/>
                <w:bCs/>
                <w:color w:val="000000" w:themeColor="text1"/>
                <w:sz w:val="24"/>
                <w:szCs w:val="24"/>
              </w:rPr>
              <w:br/>
              <w:t>и построения устных сообщений</w:t>
            </w:r>
          </w:p>
          <w:p w14:paraId="4841E65E" w14:textId="77777777" w:rsidR="007B3C4A" w:rsidRDefault="007B3C4A">
            <w:pPr>
              <w:suppressAutoHyphens/>
              <w:spacing w:after="0" w:line="240" w:lineRule="auto"/>
              <w:jc w:val="center"/>
              <w:rPr>
                <w:rFonts w:ascii="Times New Roman" w:hAnsi="Times New Roman"/>
                <w:iCs/>
                <w:color w:val="000000" w:themeColor="text1"/>
                <w:sz w:val="24"/>
                <w:szCs w:val="24"/>
              </w:rPr>
            </w:pPr>
          </w:p>
        </w:tc>
      </w:tr>
    </w:tbl>
    <w:p w14:paraId="716B5449" w14:textId="77777777" w:rsidR="007B3C4A" w:rsidRDefault="007B3C4A">
      <w:pPr>
        <w:suppressAutoHyphens/>
        <w:spacing w:after="0" w:line="240" w:lineRule="auto"/>
        <w:ind w:firstLine="709"/>
        <w:rPr>
          <w:rFonts w:ascii="Times New Roman" w:hAnsi="Times New Roman"/>
          <w:b/>
          <w:color w:val="000000" w:themeColor="text1"/>
          <w:sz w:val="24"/>
          <w:szCs w:val="24"/>
        </w:rPr>
      </w:pPr>
    </w:p>
    <w:p w14:paraId="3D8D5FBE" w14:textId="77777777" w:rsidR="007B3C4A" w:rsidRDefault="003B1D61">
      <w:pPr>
        <w:numPr>
          <w:ilvl w:val="0"/>
          <w:numId w:val="13"/>
        </w:numPr>
        <w:suppressAutoHyphens/>
        <w:spacing w:after="0" w:line="240" w:lineRule="auto"/>
        <w:jc w:val="center"/>
        <w:rPr>
          <w:rStyle w:val="10"/>
          <w:color w:val="000000" w:themeColor="text1"/>
        </w:rPr>
      </w:pPr>
      <w:bookmarkStart w:id="13" w:name="_Toc25664"/>
      <w:r>
        <w:rPr>
          <w:rStyle w:val="10"/>
          <w:color w:val="000000" w:themeColor="text1"/>
        </w:rPr>
        <w:t>СТРУКТУРА И СОДЕРЖАНИЕ УЧЕБНОЙ ДИСЦИПЛИНЫ</w:t>
      </w:r>
    </w:p>
    <w:bookmarkEnd w:id="13"/>
    <w:p w14:paraId="739ED32A" w14:textId="77777777" w:rsidR="007B3C4A" w:rsidRDefault="007B3C4A">
      <w:pPr>
        <w:suppressAutoHyphens/>
        <w:spacing w:after="0" w:line="240" w:lineRule="auto"/>
        <w:ind w:left="360"/>
        <w:jc w:val="both"/>
        <w:rPr>
          <w:rStyle w:val="10"/>
          <w:color w:val="000000" w:themeColor="text1"/>
        </w:rPr>
      </w:pPr>
    </w:p>
    <w:p w14:paraId="2F17D59D" w14:textId="77777777" w:rsidR="007B3C4A" w:rsidRDefault="003B1D61">
      <w:pPr>
        <w:suppressAutoHyphens/>
        <w:spacing w:after="0" w:line="240" w:lineRule="auto"/>
        <w:ind w:firstLine="709"/>
        <w:rPr>
          <w:rFonts w:ascii="Times New Roman" w:hAnsi="Times New Roman"/>
          <w:b/>
          <w:color w:val="000000" w:themeColor="text1"/>
          <w:sz w:val="24"/>
          <w:szCs w:val="24"/>
        </w:rPr>
      </w:pPr>
      <w:r>
        <w:rPr>
          <w:rFonts w:ascii="Times New Roman" w:hAnsi="Times New Roman"/>
          <w:b/>
          <w:color w:val="000000" w:themeColor="text1"/>
          <w:sz w:val="24"/>
          <w:szCs w:val="24"/>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7054"/>
        <w:gridCol w:w="2517"/>
      </w:tblGrid>
      <w:tr w:rsidR="007B3C4A" w14:paraId="3D1B5D9F" w14:textId="77777777">
        <w:trPr>
          <w:trHeight w:val="490"/>
        </w:trPr>
        <w:tc>
          <w:tcPr>
            <w:tcW w:w="3685" w:type="pct"/>
            <w:vAlign w:val="center"/>
          </w:tcPr>
          <w:p w14:paraId="406ABC7B" w14:textId="77777777" w:rsidR="007B3C4A" w:rsidRDefault="003B1D61">
            <w:pPr>
              <w:suppressAutoHyphens/>
              <w:spacing w:after="0" w:line="240" w:lineRule="auto"/>
              <w:rPr>
                <w:rFonts w:ascii="Times New Roman" w:hAnsi="Times New Roman"/>
                <w:b/>
                <w:color w:val="000000" w:themeColor="text1"/>
                <w:sz w:val="24"/>
                <w:szCs w:val="24"/>
              </w:rPr>
            </w:pPr>
            <w:r>
              <w:rPr>
                <w:rFonts w:ascii="Times New Roman" w:hAnsi="Times New Roman"/>
                <w:b/>
                <w:color w:val="000000" w:themeColor="text1"/>
                <w:sz w:val="24"/>
                <w:szCs w:val="24"/>
              </w:rPr>
              <w:t>Вид учебной работы</w:t>
            </w:r>
          </w:p>
        </w:tc>
        <w:tc>
          <w:tcPr>
            <w:tcW w:w="1315" w:type="pct"/>
            <w:vAlign w:val="center"/>
          </w:tcPr>
          <w:p w14:paraId="59CD895B" w14:textId="77777777" w:rsidR="007B3C4A" w:rsidRDefault="003B1D61">
            <w:pPr>
              <w:suppressAutoHyphens/>
              <w:spacing w:after="0" w:line="240" w:lineRule="auto"/>
              <w:rPr>
                <w:rFonts w:ascii="Times New Roman" w:hAnsi="Times New Roman"/>
                <w:b/>
                <w:iCs/>
                <w:color w:val="000000" w:themeColor="text1"/>
                <w:sz w:val="24"/>
                <w:szCs w:val="24"/>
              </w:rPr>
            </w:pPr>
            <w:r>
              <w:rPr>
                <w:rFonts w:ascii="Times New Roman" w:hAnsi="Times New Roman"/>
                <w:b/>
                <w:iCs/>
                <w:color w:val="000000" w:themeColor="text1"/>
                <w:sz w:val="24"/>
                <w:szCs w:val="24"/>
              </w:rPr>
              <w:t>Объем в часах</w:t>
            </w:r>
          </w:p>
        </w:tc>
      </w:tr>
      <w:tr w:rsidR="007B3C4A" w14:paraId="300F201E" w14:textId="77777777">
        <w:trPr>
          <w:trHeight w:val="490"/>
        </w:trPr>
        <w:tc>
          <w:tcPr>
            <w:tcW w:w="3685" w:type="pct"/>
            <w:vAlign w:val="center"/>
          </w:tcPr>
          <w:p w14:paraId="5DE37660" w14:textId="77777777" w:rsidR="007B3C4A" w:rsidRDefault="003B1D61">
            <w:pPr>
              <w:suppressAutoHyphens/>
              <w:spacing w:after="0" w:line="240" w:lineRule="auto"/>
              <w:rPr>
                <w:rFonts w:ascii="Times New Roman" w:hAnsi="Times New Roman"/>
                <w:b/>
                <w:color w:val="000000" w:themeColor="text1"/>
                <w:sz w:val="24"/>
                <w:szCs w:val="24"/>
              </w:rPr>
            </w:pPr>
            <w:r>
              <w:rPr>
                <w:rFonts w:ascii="Times New Roman" w:hAnsi="Times New Roman"/>
                <w:b/>
                <w:color w:val="000000" w:themeColor="text1"/>
                <w:sz w:val="24"/>
                <w:szCs w:val="24"/>
              </w:rPr>
              <w:t>Объем образовательной программы учебной дисциплины</w:t>
            </w:r>
          </w:p>
        </w:tc>
        <w:tc>
          <w:tcPr>
            <w:tcW w:w="1315" w:type="pct"/>
            <w:vAlign w:val="center"/>
          </w:tcPr>
          <w:p w14:paraId="7A412400" w14:textId="77777777" w:rsidR="007B3C4A" w:rsidRDefault="003B1D61">
            <w:pPr>
              <w:suppressAutoHyphens/>
              <w:spacing w:after="0" w:line="240" w:lineRule="auto"/>
              <w:rPr>
                <w:rFonts w:ascii="Times New Roman" w:hAnsi="Times New Roman"/>
                <w:iCs/>
                <w:color w:val="000000" w:themeColor="text1"/>
                <w:sz w:val="24"/>
                <w:szCs w:val="24"/>
              </w:rPr>
            </w:pPr>
            <w:r>
              <w:rPr>
                <w:rFonts w:ascii="Times New Roman" w:hAnsi="Times New Roman"/>
                <w:iCs/>
                <w:color w:val="000000" w:themeColor="text1"/>
                <w:sz w:val="24"/>
                <w:szCs w:val="24"/>
              </w:rPr>
              <w:t>156</w:t>
            </w:r>
          </w:p>
        </w:tc>
      </w:tr>
      <w:tr w:rsidR="007B3C4A" w14:paraId="0E0FE4A4" w14:textId="77777777">
        <w:trPr>
          <w:trHeight w:val="490"/>
        </w:trPr>
        <w:tc>
          <w:tcPr>
            <w:tcW w:w="3685" w:type="pct"/>
            <w:vAlign w:val="center"/>
          </w:tcPr>
          <w:p w14:paraId="4F4FEC26" w14:textId="77777777" w:rsidR="007B3C4A" w:rsidRDefault="003B1D61">
            <w:pPr>
              <w:suppressAutoHyphens/>
              <w:spacing w:after="0" w:line="240" w:lineRule="auto"/>
              <w:rPr>
                <w:rFonts w:ascii="Times New Roman" w:hAnsi="Times New Roman"/>
                <w:b/>
                <w:color w:val="000000" w:themeColor="text1"/>
                <w:sz w:val="24"/>
                <w:szCs w:val="24"/>
              </w:rPr>
            </w:pPr>
            <w:r>
              <w:rPr>
                <w:rFonts w:ascii="Times New Roman" w:hAnsi="Times New Roman"/>
                <w:b/>
                <w:color w:val="000000" w:themeColor="text1"/>
                <w:sz w:val="24"/>
                <w:szCs w:val="24"/>
              </w:rPr>
              <w:t>в т.ч. в форме практической подготовки</w:t>
            </w:r>
          </w:p>
        </w:tc>
        <w:tc>
          <w:tcPr>
            <w:tcW w:w="1315" w:type="pct"/>
            <w:vAlign w:val="center"/>
          </w:tcPr>
          <w:p w14:paraId="4823520F" w14:textId="77777777" w:rsidR="007B3C4A" w:rsidRDefault="007B3C4A">
            <w:pPr>
              <w:suppressAutoHyphens/>
              <w:spacing w:after="0" w:line="240" w:lineRule="auto"/>
              <w:rPr>
                <w:rFonts w:ascii="Times New Roman" w:hAnsi="Times New Roman"/>
                <w:iCs/>
                <w:color w:val="000000" w:themeColor="text1"/>
                <w:sz w:val="24"/>
                <w:szCs w:val="24"/>
              </w:rPr>
            </w:pPr>
          </w:p>
        </w:tc>
      </w:tr>
      <w:tr w:rsidR="007B3C4A" w14:paraId="62451601" w14:textId="77777777">
        <w:trPr>
          <w:trHeight w:val="336"/>
        </w:trPr>
        <w:tc>
          <w:tcPr>
            <w:tcW w:w="5000" w:type="pct"/>
            <w:gridSpan w:val="2"/>
            <w:vAlign w:val="center"/>
          </w:tcPr>
          <w:p w14:paraId="12C31D3B" w14:textId="77777777" w:rsidR="007B3C4A" w:rsidRDefault="003B1D61">
            <w:pPr>
              <w:suppressAutoHyphens/>
              <w:spacing w:after="0" w:line="240" w:lineRule="auto"/>
              <w:rPr>
                <w:rFonts w:ascii="Times New Roman" w:hAnsi="Times New Roman"/>
                <w:iCs/>
                <w:color w:val="000000" w:themeColor="text1"/>
                <w:sz w:val="24"/>
                <w:szCs w:val="24"/>
              </w:rPr>
            </w:pPr>
            <w:r>
              <w:rPr>
                <w:rFonts w:ascii="Times New Roman" w:hAnsi="Times New Roman"/>
                <w:color w:val="000000" w:themeColor="text1"/>
                <w:sz w:val="24"/>
                <w:szCs w:val="24"/>
              </w:rPr>
              <w:t>в т. ч.:</w:t>
            </w:r>
          </w:p>
        </w:tc>
      </w:tr>
      <w:tr w:rsidR="007B3C4A" w14:paraId="6A786CD3" w14:textId="77777777">
        <w:trPr>
          <w:trHeight w:val="331"/>
        </w:trPr>
        <w:tc>
          <w:tcPr>
            <w:tcW w:w="3685" w:type="pct"/>
            <w:vAlign w:val="center"/>
          </w:tcPr>
          <w:p w14:paraId="0F6A1FB3" w14:textId="77777777" w:rsidR="007B3C4A" w:rsidRDefault="003B1D61">
            <w:pPr>
              <w:suppressAutoHyphens/>
              <w:spacing w:after="0" w:line="240" w:lineRule="auto"/>
              <w:rPr>
                <w:rFonts w:ascii="Times New Roman" w:hAnsi="Times New Roman"/>
                <w:color w:val="000000" w:themeColor="text1"/>
                <w:sz w:val="24"/>
                <w:szCs w:val="24"/>
              </w:rPr>
            </w:pPr>
            <w:r>
              <w:rPr>
                <w:rFonts w:ascii="Times New Roman" w:hAnsi="Times New Roman"/>
                <w:color w:val="000000" w:themeColor="text1"/>
                <w:sz w:val="24"/>
                <w:szCs w:val="24"/>
              </w:rPr>
              <w:t>теоретическое обучение</w:t>
            </w:r>
          </w:p>
        </w:tc>
        <w:tc>
          <w:tcPr>
            <w:tcW w:w="1315" w:type="pct"/>
            <w:vAlign w:val="center"/>
          </w:tcPr>
          <w:p w14:paraId="754EC8C0" w14:textId="77777777" w:rsidR="007B3C4A" w:rsidRDefault="007B3C4A">
            <w:pPr>
              <w:suppressAutoHyphens/>
              <w:spacing w:after="0" w:line="240" w:lineRule="auto"/>
              <w:rPr>
                <w:rFonts w:ascii="Times New Roman" w:hAnsi="Times New Roman"/>
                <w:iCs/>
                <w:color w:val="000000" w:themeColor="text1"/>
                <w:sz w:val="24"/>
                <w:szCs w:val="24"/>
              </w:rPr>
            </w:pPr>
          </w:p>
        </w:tc>
      </w:tr>
      <w:tr w:rsidR="007B3C4A" w14:paraId="5F114E53" w14:textId="77777777">
        <w:trPr>
          <w:trHeight w:val="490"/>
        </w:trPr>
        <w:tc>
          <w:tcPr>
            <w:tcW w:w="3685" w:type="pct"/>
            <w:vAlign w:val="center"/>
          </w:tcPr>
          <w:p w14:paraId="28F3DD41" w14:textId="77777777" w:rsidR="007B3C4A" w:rsidRDefault="003B1D61">
            <w:pPr>
              <w:suppressAutoHyphens/>
              <w:spacing w:after="0" w:line="240" w:lineRule="auto"/>
              <w:rPr>
                <w:rFonts w:ascii="Times New Roman" w:hAnsi="Times New Roman"/>
                <w:color w:val="000000" w:themeColor="text1"/>
                <w:sz w:val="24"/>
                <w:szCs w:val="24"/>
              </w:rPr>
            </w:pPr>
            <w:r>
              <w:rPr>
                <w:rFonts w:ascii="Times New Roman" w:hAnsi="Times New Roman"/>
                <w:color w:val="000000" w:themeColor="text1"/>
                <w:sz w:val="24"/>
                <w:szCs w:val="24"/>
              </w:rPr>
              <w:t>лабораторные работы</w:t>
            </w:r>
            <w:r>
              <w:rPr>
                <w:rFonts w:ascii="Times New Roman" w:hAnsi="Times New Roman"/>
                <w:i/>
                <w:color w:val="000000" w:themeColor="text1"/>
                <w:sz w:val="24"/>
                <w:szCs w:val="24"/>
              </w:rPr>
              <w:t xml:space="preserve"> (если предусмотрено)</w:t>
            </w:r>
          </w:p>
        </w:tc>
        <w:tc>
          <w:tcPr>
            <w:tcW w:w="1315" w:type="pct"/>
            <w:vAlign w:val="center"/>
          </w:tcPr>
          <w:p w14:paraId="2E7BD118" w14:textId="77777777" w:rsidR="007B3C4A" w:rsidRDefault="007B3C4A">
            <w:pPr>
              <w:suppressAutoHyphens/>
              <w:spacing w:after="0" w:line="240" w:lineRule="auto"/>
              <w:rPr>
                <w:rFonts w:ascii="Times New Roman" w:hAnsi="Times New Roman"/>
                <w:iCs/>
                <w:color w:val="000000" w:themeColor="text1"/>
                <w:sz w:val="24"/>
                <w:szCs w:val="24"/>
              </w:rPr>
            </w:pPr>
          </w:p>
        </w:tc>
      </w:tr>
      <w:tr w:rsidR="007B3C4A" w14:paraId="4478C2C2" w14:textId="77777777">
        <w:trPr>
          <w:trHeight w:val="490"/>
        </w:trPr>
        <w:tc>
          <w:tcPr>
            <w:tcW w:w="3685" w:type="pct"/>
            <w:vAlign w:val="center"/>
          </w:tcPr>
          <w:p w14:paraId="35F6A05E" w14:textId="77777777" w:rsidR="007B3C4A" w:rsidRDefault="003B1D61">
            <w:pPr>
              <w:suppressAutoHyphens/>
              <w:spacing w:after="0" w:line="240" w:lineRule="auto"/>
              <w:rPr>
                <w:rFonts w:ascii="Times New Roman" w:hAnsi="Times New Roman"/>
                <w:color w:val="000000" w:themeColor="text1"/>
                <w:sz w:val="24"/>
                <w:szCs w:val="24"/>
              </w:rPr>
            </w:pPr>
            <w:r>
              <w:rPr>
                <w:rFonts w:ascii="Times New Roman" w:hAnsi="Times New Roman"/>
                <w:color w:val="000000" w:themeColor="text1"/>
                <w:sz w:val="24"/>
                <w:szCs w:val="24"/>
              </w:rPr>
              <w:t>практические занятия</w:t>
            </w:r>
            <w:r>
              <w:rPr>
                <w:rFonts w:ascii="Times New Roman" w:hAnsi="Times New Roman"/>
                <w:i/>
                <w:color w:val="000000" w:themeColor="text1"/>
                <w:sz w:val="24"/>
                <w:szCs w:val="24"/>
              </w:rPr>
              <w:t xml:space="preserve"> (если предусмотрено)</w:t>
            </w:r>
          </w:p>
        </w:tc>
        <w:tc>
          <w:tcPr>
            <w:tcW w:w="1315" w:type="pct"/>
            <w:vAlign w:val="center"/>
          </w:tcPr>
          <w:p w14:paraId="5173044C" w14:textId="77777777" w:rsidR="007B3C4A" w:rsidRDefault="003B1D61">
            <w:pPr>
              <w:suppressAutoHyphens/>
              <w:spacing w:after="0" w:line="240" w:lineRule="auto"/>
              <w:rPr>
                <w:rFonts w:ascii="Times New Roman" w:hAnsi="Times New Roman"/>
                <w:iCs/>
                <w:color w:val="000000" w:themeColor="text1"/>
                <w:sz w:val="24"/>
                <w:szCs w:val="24"/>
              </w:rPr>
            </w:pPr>
            <w:r>
              <w:rPr>
                <w:rFonts w:ascii="Times New Roman" w:hAnsi="Times New Roman"/>
                <w:iCs/>
                <w:color w:val="000000" w:themeColor="text1"/>
                <w:sz w:val="24"/>
                <w:szCs w:val="24"/>
              </w:rPr>
              <w:t>100</w:t>
            </w:r>
          </w:p>
        </w:tc>
      </w:tr>
      <w:tr w:rsidR="007B3C4A" w14:paraId="16CFE9B0" w14:textId="77777777">
        <w:trPr>
          <w:trHeight w:val="490"/>
        </w:trPr>
        <w:tc>
          <w:tcPr>
            <w:tcW w:w="3685" w:type="pct"/>
            <w:vAlign w:val="center"/>
          </w:tcPr>
          <w:p w14:paraId="67D45C93" w14:textId="77777777" w:rsidR="007B3C4A" w:rsidRDefault="003B1D61">
            <w:pPr>
              <w:suppressAutoHyphens/>
              <w:spacing w:after="0" w:line="240" w:lineRule="auto"/>
              <w:rPr>
                <w:rFonts w:ascii="Times New Roman" w:hAnsi="Times New Roman"/>
                <w:color w:val="000000" w:themeColor="text1"/>
                <w:sz w:val="24"/>
                <w:szCs w:val="24"/>
              </w:rPr>
            </w:pPr>
            <w:r>
              <w:rPr>
                <w:rFonts w:ascii="Times New Roman" w:hAnsi="Times New Roman"/>
                <w:color w:val="000000" w:themeColor="text1"/>
                <w:sz w:val="24"/>
                <w:szCs w:val="24"/>
              </w:rPr>
              <w:t xml:space="preserve">курсовая работа (проект) </w:t>
            </w:r>
            <w:r>
              <w:rPr>
                <w:rFonts w:ascii="Times New Roman" w:hAnsi="Times New Roman"/>
                <w:i/>
                <w:color w:val="000000" w:themeColor="text1"/>
                <w:sz w:val="24"/>
                <w:szCs w:val="24"/>
              </w:rPr>
              <w:t>(если предусмотрено для специальностей</w:t>
            </w:r>
            <w:r>
              <w:rPr>
                <w:rFonts w:ascii="Times New Roman" w:hAnsi="Times New Roman"/>
                <w:color w:val="000000" w:themeColor="text1"/>
                <w:sz w:val="24"/>
                <w:szCs w:val="24"/>
              </w:rPr>
              <w:t>)</w:t>
            </w:r>
          </w:p>
        </w:tc>
        <w:tc>
          <w:tcPr>
            <w:tcW w:w="1315" w:type="pct"/>
            <w:vAlign w:val="center"/>
          </w:tcPr>
          <w:p w14:paraId="58F053E9" w14:textId="77777777" w:rsidR="007B3C4A" w:rsidRDefault="007B3C4A">
            <w:pPr>
              <w:suppressAutoHyphens/>
              <w:spacing w:after="0" w:line="240" w:lineRule="auto"/>
              <w:rPr>
                <w:rFonts w:ascii="Times New Roman" w:hAnsi="Times New Roman"/>
                <w:iCs/>
                <w:color w:val="000000" w:themeColor="text1"/>
                <w:sz w:val="24"/>
                <w:szCs w:val="24"/>
              </w:rPr>
            </w:pPr>
          </w:p>
        </w:tc>
      </w:tr>
      <w:tr w:rsidR="007B3C4A" w14:paraId="50423028" w14:textId="77777777">
        <w:trPr>
          <w:trHeight w:val="267"/>
        </w:trPr>
        <w:tc>
          <w:tcPr>
            <w:tcW w:w="3685" w:type="pct"/>
            <w:vAlign w:val="center"/>
          </w:tcPr>
          <w:p w14:paraId="4144C8D3" w14:textId="77777777" w:rsidR="007B3C4A" w:rsidRDefault="003B1D61">
            <w:pPr>
              <w:suppressAutoHyphens/>
              <w:spacing w:after="0" w:line="240" w:lineRule="auto"/>
              <w:rPr>
                <w:rFonts w:ascii="Times New Roman" w:hAnsi="Times New Roman"/>
                <w:i/>
                <w:color w:val="000000" w:themeColor="text1"/>
                <w:sz w:val="24"/>
                <w:szCs w:val="24"/>
              </w:rPr>
            </w:pPr>
            <w:r>
              <w:rPr>
                <w:rFonts w:ascii="Times New Roman" w:hAnsi="Times New Roman"/>
                <w:i/>
                <w:color w:val="000000" w:themeColor="text1"/>
                <w:sz w:val="24"/>
                <w:szCs w:val="24"/>
              </w:rPr>
              <w:t xml:space="preserve">Самостоятельная работа </w:t>
            </w:r>
          </w:p>
        </w:tc>
        <w:tc>
          <w:tcPr>
            <w:tcW w:w="1315" w:type="pct"/>
            <w:vAlign w:val="center"/>
          </w:tcPr>
          <w:p w14:paraId="06D90FDC" w14:textId="77777777" w:rsidR="007B3C4A" w:rsidRDefault="007B3C4A">
            <w:pPr>
              <w:suppressAutoHyphens/>
              <w:spacing w:after="0" w:line="240" w:lineRule="auto"/>
              <w:rPr>
                <w:rFonts w:ascii="Times New Roman" w:hAnsi="Times New Roman"/>
                <w:iCs/>
                <w:color w:val="000000" w:themeColor="text1"/>
                <w:sz w:val="24"/>
                <w:szCs w:val="24"/>
              </w:rPr>
            </w:pPr>
          </w:p>
        </w:tc>
      </w:tr>
      <w:tr w:rsidR="007B3C4A" w14:paraId="72EFC3A5" w14:textId="77777777">
        <w:trPr>
          <w:trHeight w:val="331"/>
        </w:trPr>
        <w:tc>
          <w:tcPr>
            <w:tcW w:w="3685" w:type="pct"/>
            <w:vAlign w:val="center"/>
          </w:tcPr>
          <w:p w14:paraId="163E4214" w14:textId="77777777" w:rsidR="007B3C4A" w:rsidRDefault="003B1D61">
            <w:pPr>
              <w:suppressAutoHyphens/>
              <w:spacing w:after="0" w:line="240" w:lineRule="auto"/>
              <w:rPr>
                <w:rFonts w:ascii="Times New Roman" w:hAnsi="Times New Roman"/>
                <w:i/>
                <w:color w:val="000000" w:themeColor="text1"/>
                <w:sz w:val="24"/>
                <w:szCs w:val="24"/>
              </w:rPr>
            </w:pPr>
            <w:r>
              <w:rPr>
                <w:rFonts w:ascii="Times New Roman" w:hAnsi="Times New Roman"/>
                <w:b/>
                <w:iCs/>
                <w:color w:val="000000" w:themeColor="text1"/>
                <w:sz w:val="24"/>
                <w:szCs w:val="24"/>
              </w:rPr>
              <w:t>Промежуточная аттестация в форме дифференцированного зачета</w:t>
            </w:r>
          </w:p>
        </w:tc>
        <w:tc>
          <w:tcPr>
            <w:tcW w:w="1315" w:type="pct"/>
            <w:vAlign w:val="center"/>
          </w:tcPr>
          <w:p w14:paraId="6D79C10B" w14:textId="77777777" w:rsidR="007B3C4A" w:rsidRDefault="007B3C4A">
            <w:pPr>
              <w:suppressAutoHyphens/>
              <w:spacing w:after="0" w:line="240" w:lineRule="auto"/>
              <w:rPr>
                <w:rFonts w:ascii="Times New Roman" w:hAnsi="Times New Roman"/>
                <w:iCs/>
                <w:color w:val="000000" w:themeColor="text1"/>
                <w:sz w:val="24"/>
                <w:szCs w:val="24"/>
              </w:rPr>
            </w:pPr>
          </w:p>
        </w:tc>
      </w:tr>
    </w:tbl>
    <w:p w14:paraId="73318C7F" w14:textId="77777777" w:rsidR="007B3C4A" w:rsidRDefault="007B3C4A">
      <w:pPr>
        <w:spacing w:after="0" w:line="240" w:lineRule="auto"/>
        <w:rPr>
          <w:rFonts w:ascii="Times New Roman" w:hAnsi="Times New Roman"/>
          <w:b/>
          <w:i/>
          <w:color w:val="000000" w:themeColor="text1"/>
          <w:sz w:val="24"/>
          <w:szCs w:val="24"/>
        </w:rPr>
        <w:sectPr w:rsidR="007B3C4A">
          <w:pgSz w:w="11906" w:h="16838"/>
          <w:pgMar w:top="1134" w:right="850" w:bottom="284" w:left="1701" w:header="708" w:footer="708" w:gutter="0"/>
          <w:cols w:space="720"/>
          <w:docGrid w:linePitch="299"/>
        </w:sectPr>
      </w:pPr>
    </w:p>
    <w:p w14:paraId="4EE7D235" w14:textId="77777777" w:rsidR="007B3C4A" w:rsidRDefault="003B1D61">
      <w:pPr>
        <w:spacing w:after="0" w:line="240" w:lineRule="auto"/>
        <w:ind w:firstLine="709"/>
        <w:rPr>
          <w:rFonts w:ascii="Times New Roman" w:hAnsi="Times New Roman"/>
          <w:b/>
          <w:bCs/>
          <w:color w:val="000000" w:themeColor="text1"/>
          <w:sz w:val="24"/>
          <w:szCs w:val="24"/>
        </w:rPr>
      </w:pPr>
      <w:r>
        <w:rPr>
          <w:rFonts w:ascii="Times New Roman" w:hAnsi="Times New Roman"/>
          <w:b/>
          <w:color w:val="000000" w:themeColor="text1"/>
          <w:sz w:val="24"/>
          <w:szCs w:val="24"/>
        </w:rPr>
        <w:lastRenderedPageBreak/>
        <w:t xml:space="preserve">2.2. Тематический план и содержание учебной дисциплины </w:t>
      </w:r>
    </w:p>
    <w:tbl>
      <w:tblPr>
        <w:tblW w:w="493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956"/>
        <w:gridCol w:w="4735"/>
        <w:gridCol w:w="1703"/>
        <w:gridCol w:w="1708"/>
        <w:gridCol w:w="1313"/>
        <w:gridCol w:w="3306"/>
      </w:tblGrid>
      <w:tr w:rsidR="007B3C4A" w14:paraId="0332EA2E" w14:textId="77777777">
        <w:trPr>
          <w:trHeight w:val="23"/>
        </w:trPr>
        <w:tc>
          <w:tcPr>
            <w:tcW w:w="664" w:type="pct"/>
            <w:vAlign w:val="center"/>
          </w:tcPr>
          <w:p w14:paraId="2E780EA7" w14:textId="77777777" w:rsidR="007B3C4A" w:rsidRDefault="003B1D61">
            <w:pPr>
              <w:suppressAutoHyphens/>
              <w:spacing w:after="0" w:line="240" w:lineRule="auto"/>
              <w:jc w:val="center"/>
              <w:rPr>
                <w:rFonts w:ascii="Times New Roman" w:hAnsi="Times New Roman"/>
                <w:b/>
                <w:bCs/>
                <w:color w:val="000000" w:themeColor="text1"/>
                <w:sz w:val="24"/>
                <w:szCs w:val="24"/>
              </w:rPr>
            </w:pPr>
            <w:r>
              <w:rPr>
                <w:rFonts w:ascii="Times New Roman" w:hAnsi="Times New Roman"/>
                <w:b/>
                <w:bCs/>
                <w:color w:val="000000" w:themeColor="text1"/>
                <w:sz w:val="24"/>
                <w:szCs w:val="24"/>
              </w:rPr>
              <w:t>Наименование разделов и тем</w:t>
            </w:r>
          </w:p>
        </w:tc>
        <w:tc>
          <w:tcPr>
            <w:tcW w:w="1607" w:type="pct"/>
            <w:vAlign w:val="center"/>
          </w:tcPr>
          <w:p w14:paraId="4ED6D683" w14:textId="77777777" w:rsidR="007B3C4A" w:rsidRDefault="003B1D61">
            <w:pPr>
              <w:suppressAutoHyphens/>
              <w:spacing w:after="0" w:line="240" w:lineRule="auto"/>
              <w:jc w:val="center"/>
              <w:rPr>
                <w:rFonts w:ascii="Times New Roman" w:hAnsi="Times New Roman"/>
                <w:b/>
                <w:bCs/>
                <w:color w:val="000000" w:themeColor="text1"/>
                <w:sz w:val="24"/>
                <w:szCs w:val="24"/>
              </w:rPr>
            </w:pPr>
            <w:r>
              <w:rPr>
                <w:rFonts w:ascii="Times New Roman" w:hAnsi="Times New Roman"/>
                <w:b/>
                <w:bCs/>
                <w:color w:val="000000" w:themeColor="text1"/>
                <w:sz w:val="24"/>
                <w:szCs w:val="24"/>
              </w:rPr>
              <w:t>Содержание учебного материала и формы организации деятельности обучающихся</w:t>
            </w:r>
          </w:p>
        </w:tc>
        <w:tc>
          <w:tcPr>
            <w:tcW w:w="578" w:type="pct"/>
            <w:vAlign w:val="center"/>
          </w:tcPr>
          <w:p w14:paraId="22F0421F" w14:textId="77777777" w:rsidR="007B3C4A" w:rsidRDefault="003B1D61">
            <w:pPr>
              <w:suppressAutoHyphens/>
              <w:spacing w:after="0" w:line="240" w:lineRule="auto"/>
              <w:jc w:val="center"/>
              <w:rPr>
                <w:rFonts w:ascii="Times New Roman" w:hAnsi="Times New Roman"/>
                <w:b/>
                <w:bCs/>
                <w:color w:val="000000" w:themeColor="text1"/>
                <w:sz w:val="24"/>
                <w:szCs w:val="24"/>
              </w:rPr>
            </w:pPr>
            <w:r>
              <w:rPr>
                <w:rFonts w:ascii="Times New Roman" w:hAnsi="Times New Roman"/>
                <w:b/>
                <w:bCs/>
                <w:color w:val="000000" w:themeColor="text1"/>
                <w:sz w:val="24"/>
                <w:szCs w:val="24"/>
              </w:rPr>
              <w:t xml:space="preserve">Объем, акад. ч / в том числе в форме практической подготовки, </w:t>
            </w:r>
            <w:proofErr w:type="spellStart"/>
            <w:r>
              <w:rPr>
                <w:rFonts w:ascii="Times New Roman" w:hAnsi="Times New Roman"/>
                <w:b/>
                <w:bCs/>
                <w:color w:val="000000" w:themeColor="text1"/>
                <w:sz w:val="24"/>
                <w:szCs w:val="24"/>
              </w:rPr>
              <w:t>акад</w:t>
            </w:r>
            <w:proofErr w:type="spellEnd"/>
            <w:r>
              <w:rPr>
                <w:rFonts w:ascii="Times New Roman" w:hAnsi="Times New Roman"/>
                <w:b/>
                <w:bCs/>
                <w:color w:val="000000" w:themeColor="text1"/>
                <w:sz w:val="24"/>
                <w:szCs w:val="24"/>
              </w:rPr>
              <w:t xml:space="preserve"> ч</w:t>
            </w:r>
          </w:p>
        </w:tc>
        <w:tc>
          <w:tcPr>
            <w:tcW w:w="580" w:type="pct"/>
            <w:vAlign w:val="center"/>
          </w:tcPr>
          <w:p w14:paraId="762573A1" w14:textId="77777777" w:rsidR="007B3C4A" w:rsidRDefault="003B1D61">
            <w:pPr>
              <w:suppressAutoHyphens/>
              <w:spacing w:after="0" w:line="240" w:lineRule="auto"/>
              <w:jc w:val="center"/>
              <w:rPr>
                <w:rFonts w:ascii="Times New Roman" w:hAnsi="Times New Roman"/>
                <w:b/>
                <w:bCs/>
                <w:color w:val="000000" w:themeColor="text1"/>
                <w:sz w:val="24"/>
                <w:szCs w:val="24"/>
              </w:rPr>
            </w:pPr>
            <w:r>
              <w:rPr>
                <w:rFonts w:ascii="Times New Roman" w:hAnsi="Times New Roman"/>
                <w:b/>
                <w:bCs/>
                <w:color w:val="000000" w:themeColor="text1"/>
                <w:sz w:val="24"/>
                <w:szCs w:val="24"/>
              </w:rPr>
              <w:t>Коды компетенций и личностных результатов, формированию которых способствует элемент программы</w:t>
            </w:r>
          </w:p>
        </w:tc>
        <w:tc>
          <w:tcPr>
            <w:tcW w:w="446" w:type="pct"/>
          </w:tcPr>
          <w:p w14:paraId="15D1D590" w14:textId="77777777" w:rsidR="007B3C4A" w:rsidRDefault="003B1D61">
            <w:pPr>
              <w:suppressAutoHyphens/>
              <w:spacing w:after="0" w:line="240" w:lineRule="auto"/>
              <w:jc w:val="center"/>
              <w:rPr>
                <w:rFonts w:ascii="Times New Roman" w:hAnsi="Times New Roman"/>
                <w:b/>
                <w:bCs/>
                <w:color w:val="000000" w:themeColor="text1"/>
                <w:sz w:val="24"/>
                <w:szCs w:val="24"/>
              </w:rPr>
            </w:pPr>
            <w:r>
              <w:rPr>
                <w:rFonts w:ascii="Times New Roman" w:hAnsi="Times New Roman"/>
                <w:color w:val="000000" w:themeColor="text1"/>
                <w:sz w:val="24"/>
                <w:szCs w:val="24"/>
              </w:rPr>
              <w:t>Код ПК, ОК</w:t>
            </w:r>
          </w:p>
        </w:tc>
        <w:tc>
          <w:tcPr>
            <w:tcW w:w="1122" w:type="pct"/>
          </w:tcPr>
          <w:p w14:paraId="2DFAA259" w14:textId="77777777" w:rsidR="007B3C4A" w:rsidRDefault="003B1D61">
            <w:pPr>
              <w:suppressAutoHyphens/>
              <w:spacing w:after="0" w:line="240" w:lineRule="auto"/>
              <w:jc w:val="center"/>
              <w:rPr>
                <w:rFonts w:ascii="Times New Roman" w:hAnsi="Times New Roman"/>
                <w:b/>
                <w:bCs/>
                <w:color w:val="000000" w:themeColor="text1"/>
                <w:sz w:val="24"/>
                <w:szCs w:val="24"/>
              </w:rPr>
            </w:pPr>
            <w:r>
              <w:rPr>
                <w:rFonts w:ascii="Times New Roman" w:hAnsi="Times New Roman"/>
                <w:color w:val="000000" w:themeColor="text1"/>
                <w:sz w:val="24"/>
                <w:szCs w:val="24"/>
              </w:rPr>
              <w:t>Код Н/У/З</w:t>
            </w:r>
          </w:p>
        </w:tc>
      </w:tr>
      <w:tr w:rsidR="007B3C4A" w14:paraId="3F006F22" w14:textId="77777777">
        <w:trPr>
          <w:trHeight w:val="23"/>
        </w:trPr>
        <w:tc>
          <w:tcPr>
            <w:tcW w:w="664" w:type="pct"/>
          </w:tcPr>
          <w:p w14:paraId="534EA2E1" w14:textId="77777777" w:rsidR="007B3C4A" w:rsidRDefault="003B1D61">
            <w:pPr>
              <w:spacing w:after="0" w:line="240" w:lineRule="auto"/>
              <w:jc w:val="center"/>
              <w:rPr>
                <w:rFonts w:ascii="Times New Roman" w:hAnsi="Times New Roman"/>
                <w:b/>
                <w:bCs/>
                <w:i/>
                <w:iCs/>
                <w:color w:val="000000" w:themeColor="text1"/>
                <w:sz w:val="24"/>
                <w:szCs w:val="24"/>
              </w:rPr>
            </w:pPr>
            <w:r>
              <w:rPr>
                <w:rFonts w:ascii="Times New Roman" w:hAnsi="Times New Roman"/>
                <w:b/>
                <w:bCs/>
                <w:i/>
                <w:iCs/>
                <w:color w:val="000000" w:themeColor="text1"/>
                <w:sz w:val="24"/>
                <w:szCs w:val="24"/>
              </w:rPr>
              <w:t>1</w:t>
            </w:r>
          </w:p>
        </w:tc>
        <w:tc>
          <w:tcPr>
            <w:tcW w:w="1607" w:type="pct"/>
          </w:tcPr>
          <w:p w14:paraId="0ACB661D" w14:textId="77777777" w:rsidR="007B3C4A" w:rsidRDefault="003B1D61">
            <w:pPr>
              <w:spacing w:after="0" w:line="240" w:lineRule="auto"/>
              <w:jc w:val="center"/>
              <w:rPr>
                <w:rFonts w:ascii="Times New Roman" w:hAnsi="Times New Roman"/>
                <w:b/>
                <w:bCs/>
                <w:i/>
                <w:iCs/>
                <w:color w:val="000000" w:themeColor="text1"/>
                <w:sz w:val="24"/>
                <w:szCs w:val="24"/>
              </w:rPr>
            </w:pPr>
            <w:r>
              <w:rPr>
                <w:rFonts w:ascii="Times New Roman" w:hAnsi="Times New Roman"/>
                <w:b/>
                <w:bCs/>
                <w:i/>
                <w:iCs/>
                <w:color w:val="000000" w:themeColor="text1"/>
                <w:sz w:val="24"/>
                <w:szCs w:val="24"/>
              </w:rPr>
              <w:t>2</w:t>
            </w:r>
          </w:p>
        </w:tc>
        <w:tc>
          <w:tcPr>
            <w:tcW w:w="578" w:type="pct"/>
          </w:tcPr>
          <w:p w14:paraId="38191EE2" w14:textId="77777777" w:rsidR="007B3C4A" w:rsidRDefault="003B1D61">
            <w:pPr>
              <w:spacing w:after="0" w:line="240" w:lineRule="auto"/>
              <w:jc w:val="center"/>
              <w:rPr>
                <w:rFonts w:ascii="Times New Roman" w:hAnsi="Times New Roman"/>
                <w:b/>
                <w:bCs/>
                <w:i/>
                <w:iCs/>
                <w:color w:val="000000" w:themeColor="text1"/>
                <w:sz w:val="24"/>
                <w:szCs w:val="24"/>
              </w:rPr>
            </w:pPr>
            <w:r>
              <w:rPr>
                <w:rFonts w:ascii="Times New Roman" w:hAnsi="Times New Roman"/>
                <w:b/>
                <w:bCs/>
                <w:i/>
                <w:iCs/>
                <w:color w:val="000000" w:themeColor="text1"/>
                <w:sz w:val="24"/>
                <w:szCs w:val="24"/>
              </w:rPr>
              <w:t>3</w:t>
            </w:r>
          </w:p>
        </w:tc>
        <w:tc>
          <w:tcPr>
            <w:tcW w:w="580" w:type="pct"/>
          </w:tcPr>
          <w:p w14:paraId="36C28E5B" w14:textId="77777777" w:rsidR="007B3C4A" w:rsidRDefault="003B1D61">
            <w:pPr>
              <w:spacing w:after="0" w:line="240" w:lineRule="auto"/>
              <w:jc w:val="center"/>
              <w:rPr>
                <w:rFonts w:ascii="Times New Roman" w:hAnsi="Times New Roman"/>
                <w:b/>
                <w:bCs/>
                <w:i/>
                <w:iCs/>
                <w:color w:val="000000" w:themeColor="text1"/>
                <w:sz w:val="24"/>
                <w:szCs w:val="24"/>
              </w:rPr>
            </w:pPr>
            <w:r>
              <w:rPr>
                <w:rFonts w:ascii="Times New Roman" w:hAnsi="Times New Roman"/>
                <w:b/>
                <w:bCs/>
                <w:i/>
                <w:iCs/>
                <w:color w:val="000000" w:themeColor="text1"/>
                <w:sz w:val="24"/>
                <w:szCs w:val="24"/>
              </w:rPr>
              <w:t>4</w:t>
            </w:r>
          </w:p>
        </w:tc>
        <w:tc>
          <w:tcPr>
            <w:tcW w:w="446" w:type="pct"/>
          </w:tcPr>
          <w:p w14:paraId="60DC131F" w14:textId="77777777" w:rsidR="007B3C4A" w:rsidRDefault="007B3C4A">
            <w:pPr>
              <w:spacing w:after="0" w:line="240" w:lineRule="auto"/>
              <w:jc w:val="center"/>
              <w:rPr>
                <w:rFonts w:ascii="Times New Roman" w:hAnsi="Times New Roman"/>
                <w:b/>
                <w:bCs/>
                <w:i/>
                <w:iCs/>
                <w:color w:val="000000" w:themeColor="text1"/>
                <w:sz w:val="24"/>
                <w:szCs w:val="24"/>
              </w:rPr>
            </w:pPr>
          </w:p>
        </w:tc>
        <w:tc>
          <w:tcPr>
            <w:tcW w:w="1122" w:type="pct"/>
          </w:tcPr>
          <w:p w14:paraId="75D672D6" w14:textId="77777777" w:rsidR="007B3C4A" w:rsidRDefault="007B3C4A">
            <w:pPr>
              <w:spacing w:after="0" w:line="240" w:lineRule="auto"/>
              <w:jc w:val="center"/>
              <w:rPr>
                <w:rFonts w:ascii="Times New Roman" w:hAnsi="Times New Roman"/>
                <w:b/>
                <w:bCs/>
                <w:i/>
                <w:iCs/>
                <w:color w:val="000000" w:themeColor="text1"/>
                <w:sz w:val="24"/>
                <w:szCs w:val="24"/>
              </w:rPr>
            </w:pPr>
          </w:p>
        </w:tc>
      </w:tr>
      <w:tr w:rsidR="007B3C4A" w14:paraId="3D71688B" w14:textId="77777777">
        <w:trPr>
          <w:trHeight w:val="23"/>
        </w:trPr>
        <w:tc>
          <w:tcPr>
            <w:tcW w:w="2271" w:type="pct"/>
            <w:gridSpan w:val="2"/>
          </w:tcPr>
          <w:p w14:paraId="0EB43AB4" w14:textId="77777777" w:rsidR="007B3C4A" w:rsidRDefault="003B1D61">
            <w:pPr>
              <w:spacing w:after="0" w:line="240" w:lineRule="auto"/>
              <w:rPr>
                <w:rFonts w:ascii="Times New Roman" w:hAnsi="Times New Roman"/>
                <w:b/>
                <w:bCs/>
                <w:color w:val="000000" w:themeColor="text1"/>
                <w:sz w:val="24"/>
                <w:szCs w:val="24"/>
              </w:rPr>
            </w:pPr>
            <w:r>
              <w:rPr>
                <w:rFonts w:ascii="Times New Roman" w:hAnsi="Times New Roman"/>
                <w:b/>
                <w:bCs/>
                <w:color w:val="000000" w:themeColor="text1"/>
                <w:sz w:val="24"/>
                <w:szCs w:val="24"/>
              </w:rPr>
              <w:t xml:space="preserve">Раздел 1. </w:t>
            </w:r>
            <w:r>
              <w:rPr>
                <w:rFonts w:ascii="Times New Roman" w:hAnsi="Times New Roman"/>
                <w:color w:val="000000" w:themeColor="text1"/>
                <w:sz w:val="24"/>
                <w:szCs w:val="24"/>
              </w:rPr>
              <w:t>Введение</w:t>
            </w:r>
          </w:p>
        </w:tc>
        <w:tc>
          <w:tcPr>
            <w:tcW w:w="578" w:type="pct"/>
          </w:tcPr>
          <w:p w14:paraId="333CCC94" w14:textId="77777777" w:rsidR="007B3C4A" w:rsidRDefault="003B1D61">
            <w:pPr>
              <w:spacing w:after="0" w:line="240" w:lineRule="auto"/>
              <w:jc w:val="center"/>
              <w:rPr>
                <w:rFonts w:ascii="Times New Roman" w:hAnsi="Times New Roman"/>
                <w:b/>
                <w:bCs/>
                <w:i/>
                <w:iCs/>
                <w:color w:val="000000" w:themeColor="text1"/>
                <w:sz w:val="24"/>
                <w:szCs w:val="24"/>
              </w:rPr>
            </w:pPr>
            <w:r>
              <w:rPr>
                <w:rFonts w:ascii="Times New Roman" w:hAnsi="Times New Roman"/>
                <w:b/>
                <w:bCs/>
                <w:i/>
                <w:iCs/>
                <w:color w:val="000000" w:themeColor="text1"/>
                <w:sz w:val="24"/>
                <w:szCs w:val="24"/>
              </w:rPr>
              <w:t>10</w:t>
            </w:r>
          </w:p>
        </w:tc>
        <w:tc>
          <w:tcPr>
            <w:tcW w:w="580" w:type="pct"/>
          </w:tcPr>
          <w:p w14:paraId="3E8124A7" w14:textId="77777777" w:rsidR="007B3C4A" w:rsidRDefault="007B3C4A">
            <w:pPr>
              <w:spacing w:after="0" w:line="240" w:lineRule="auto"/>
              <w:jc w:val="center"/>
              <w:rPr>
                <w:rFonts w:ascii="Times New Roman" w:hAnsi="Times New Roman"/>
                <w:b/>
                <w:bCs/>
                <w:i/>
                <w:iCs/>
                <w:color w:val="000000" w:themeColor="text1"/>
                <w:sz w:val="24"/>
                <w:szCs w:val="24"/>
              </w:rPr>
            </w:pPr>
          </w:p>
        </w:tc>
        <w:tc>
          <w:tcPr>
            <w:tcW w:w="446" w:type="pct"/>
          </w:tcPr>
          <w:p w14:paraId="7B68012B" w14:textId="77777777" w:rsidR="007B3C4A" w:rsidRDefault="007B3C4A">
            <w:pPr>
              <w:spacing w:after="0" w:line="240" w:lineRule="auto"/>
              <w:jc w:val="center"/>
              <w:rPr>
                <w:rFonts w:ascii="Times New Roman" w:hAnsi="Times New Roman"/>
                <w:b/>
                <w:bCs/>
                <w:i/>
                <w:iCs/>
                <w:color w:val="000000" w:themeColor="text1"/>
                <w:sz w:val="24"/>
                <w:szCs w:val="24"/>
              </w:rPr>
            </w:pPr>
          </w:p>
        </w:tc>
        <w:tc>
          <w:tcPr>
            <w:tcW w:w="1122" w:type="pct"/>
          </w:tcPr>
          <w:p w14:paraId="6001BB0A" w14:textId="77777777" w:rsidR="007B3C4A" w:rsidRDefault="007B3C4A">
            <w:pPr>
              <w:spacing w:after="0" w:line="240" w:lineRule="auto"/>
              <w:jc w:val="center"/>
              <w:rPr>
                <w:rFonts w:ascii="Times New Roman" w:hAnsi="Times New Roman"/>
                <w:b/>
                <w:bCs/>
                <w:i/>
                <w:iCs/>
                <w:color w:val="000000" w:themeColor="text1"/>
                <w:sz w:val="24"/>
                <w:szCs w:val="24"/>
              </w:rPr>
            </w:pPr>
          </w:p>
        </w:tc>
      </w:tr>
      <w:tr w:rsidR="007B3C4A" w14:paraId="7B37EA5E" w14:textId="77777777">
        <w:trPr>
          <w:trHeight w:val="23"/>
        </w:trPr>
        <w:tc>
          <w:tcPr>
            <w:tcW w:w="664" w:type="pct"/>
            <w:vMerge w:val="restart"/>
          </w:tcPr>
          <w:p w14:paraId="42C46447" w14:textId="77777777" w:rsidR="007B3C4A" w:rsidRDefault="003B1D6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rPr>
                <w:rFonts w:ascii="Times New Roman" w:hAnsi="Times New Roman"/>
                <w:b/>
                <w:bCs/>
                <w:color w:val="000000" w:themeColor="text1"/>
                <w:sz w:val="24"/>
                <w:szCs w:val="24"/>
              </w:rPr>
            </w:pPr>
            <w:r>
              <w:rPr>
                <w:rFonts w:ascii="Times New Roman" w:hAnsi="Times New Roman"/>
                <w:b/>
                <w:bCs/>
                <w:color w:val="000000" w:themeColor="text1"/>
                <w:sz w:val="24"/>
                <w:szCs w:val="24"/>
              </w:rPr>
              <w:t>Тема 1.1.</w:t>
            </w:r>
          </w:p>
          <w:p w14:paraId="0347D216" w14:textId="77777777" w:rsidR="007B3C4A" w:rsidRDefault="003B1D61">
            <w:pPr>
              <w:spacing w:after="0" w:line="240" w:lineRule="auto"/>
              <w:rPr>
                <w:rFonts w:ascii="Times New Roman" w:hAnsi="Times New Roman"/>
                <w:b/>
                <w:bCs/>
                <w:color w:val="000000" w:themeColor="text1"/>
                <w:sz w:val="24"/>
                <w:szCs w:val="24"/>
              </w:rPr>
            </w:pPr>
            <w:r>
              <w:rPr>
                <w:rFonts w:ascii="Times New Roman" w:hAnsi="Times New Roman"/>
                <w:color w:val="000000" w:themeColor="text1"/>
                <w:sz w:val="24"/>
                <w:szCs w:val="24"/>
              </w:rPr>
              <w:t>Основные этапы развития информационного общества.</w:t>
            </w:r>
          </w:p>
        </w:tc>
        <w:tc>
          <w:tcPr>
            <w:tcW w:w="1607" w:type="pct"/>
          </w:tcPr>
          <w:p w14:paraId="755344BF" w14:textId="77777777" w:rsidR="007B3C4A" w:rsidRDefault="003B1D61">
            <w:pPr>
              <w:spacing w:after="0" w:line="240" w:lineRule="auto"/>
              <w:rPr>
                <w:rFonts w:ascii="Times New Roman" w:hAnsi="Times New Roman"/>
                <w:b/>
                <w:bCs/>
                <w:i/>
                <w:color w:val="000000" w:themeColor="text1"/>
                <w:sz w:val="24"/>
                <w:szCs w:val="24"/>
              </w:rPr>
            </w:pPr>
            <w:r>
              <w:rPr>
                <w:rFonts w:ascii="Times New Roman" w:hAnsi="Times New Roman"/>
                <w:color w:val="000000" w:themeColor="text1"/>
                <w:sz w:val="24"/>
                <w:szCs w:val="24"/>
              </w:rPr>
              <w:t>Введение. Этапы развития технических средств. Поколения ЭВМ. Информационные ресурсы общества.  Образовательные информационные ресурсы.</w:t>
            </w:r>
          </w:p>
        </w:tc>
        <w:tc>
          <w:tcPr>
            <w:tcW w:w="578" w:type="pct"/>
            <w:vAlign w:val="center"/>
          </w:tcPr>
          <w:p w14:paraId="16813A6B" w14:textId="77777777" w:rsidR="007B3C4A" w:rsidRDefault="003B1D61">
            <w:pPr>
              <w:suppressAutoHyphens/>
              <w:spacing w:after="0" w:line="240" w:lineRule="auto"/>
              <w:jc w:val="center"/>
              <w:rPr>
                <w:rFonts w:ascii="Times New Roman" w:hAnsi="Times New Roman"/>
                <w:i/>
                <w:iCs/>
                <w:color w:val="000000" w:themeColor="text1"/>
                <w:sz w:val="24"/>
                <w:szCs w:val="24"/>
              </w:rPr>
            </w:pPr>
            <w:r>
              <w:rPr>
                <w:rFonts w:ascii="Times New Roman" w:hAnsi="Times New Roman"/>
                <w:i/>
                <w:iCs/>
                <w:color w:val="000000" w:themeColor="text1"/>
                <w:sz w:val="24"/>
                <w:szCs w:val="24"/>
              </w:rPr>
              <w:t>2</w:t>
            </w:r>
          </w:p>
        </w:tc>
        <w:tc>
          <w:tcPr>
            <w:tcW w:w="580" w:type="pct"/>
            <w:vAlign w:val="center"/>
          </w:tcPr>
          <w:p w14:paraId="76AADBFB" w14:textId="77777777" w:rsidR="007B3C4A" w:rsidRDefault="003B1D61">
            <w:pPr>
              <w:spacing w:after="0" w:line="240" w:lineRule="auto"/>
              <w:jc w:val="center"/>
              <w:rPr>
                <w:rFonts w:ascii="Times New Roman" w:hAnsi="Times New Roman"/>
                <w:bCs/>
                <w:iCs/>
                <w:color w:val="000000" w:themeColor="text1"/>
                <w:sz w:val="24"/>
                <w:szCs w:val="24"/>
              </w:rPr>
            </w:pPr>
            <w:r>
              <w:rPr>
                <w:rFonts w:ascii="Times New Roman" w:hAnsi="Times New Roman"/>
                <w:bCs/>
                <w:iCs/>
                <w:color w:val="000000" w:themeColor="text1"/>
                <w:sz w:val="24"/>
                <w:szCs w:val="24"/>
              </w:rPr>
              <w:t>ЛР 1, ЛР2, ЛР4, ЛР5</w:t>
            </w:r>
          </w:p>
        </w:tc>
        <w:tc>
          <w:tcPr>
            <w:tcW w:w="446" w:type="pct"/>
            <w:vAlign w:val="center"/>
          </w:tcPr>
          <w:p w14:paraId="13C62678" w14:textId="77777777" w:rsidR="007B3C4A" w:rsidRDefault="003B1D61">
            <w:pPr>
              <w:spacing w:after="0" w:line="240" w:lineRule="auto"/>
              <w:jc w:val="center"/>
              <w:rPr>
                <w:rFonts w:ascii="Times New Roman" w:hAnsi="Times New Roman"/>
                <w:bCs/>
                <w:iCs/>
                <w:color w:val="000000" w:themeColor="text1"/>
                <w:sz w:val="24"/>
                <w:szCs w:val="24"/>
              </w:rPr>
            </w:pPr>
            <w:r>
              <w:rPr>
                <w:rFonts w:ascii="Times New Roman" w:hAnsi="Times New Roman"/>
                <w:bCs/>
                <w:iCs/>
                <w:color w:val="000000" w:themeColor="text1"/>
                <w:sz w:val="24"/>
                <w:szCs w:val="24"/>
              </w:rPr>
              <w:t>ОК 01</w:t>
            </w:r>
          </w:p>
          <w:p w14:paraId="33BE8DDB" w14:textId="77777777" w:rsidR="007B3C4A" w:rsidRDefault="003B1D61">
            <w:pPr>
              <w:spacing w:after="0" w:line="240" w:lineRule="auto"/>
              <w:jc w:val="center"/>
              <w:rPr>
                <w:rFonts w:ascii="Times New Roman" w:hAnsi="Times New Roman"/>
                <w:bCs/>
                <w:iCs/>
                <w:color w:val="000000" w:themeColor="text1"/>
                <w:sz w:val="24"/>
                <w:szCs w:val="24"/>
              </w:rPr>
            </w:pPr>
            <w:r>
              <w:rPr>
                <w:rFonts w:ascii="Times New Roman" w:hAnsi="Times New Roman"/>
                <w:bCs/>
                <w:iCs/>
                <w:color w:val="000000" w:themeColor="text1"/>
                <w:sz w:val="24"/>
                <w:szCs w:val="24"/>
              </w:rPr>
              <w:t>ОК 04</w:t>
            </w:r>
          </w:p>
          <w:p w14:paraId="3054D03E" w14:textId="77777777" w:rsidR="007B3C4A" w:rsidRDefault="003B1D61">
            <w:pPr>
              <w:spacing w:after="0" w:line="240" w:lineRule="auto"/>
              <w:jc w:val="center"/>
              <w:rPr>
                <w:rFonts w:ascii="Times New Roman" w:hAnsi="Times New Roman"/>
                <w:bCs/>
                <w:iCs/>
                <w:color w:val="000000" w:themeColor="text1"/>
                <w:sz w:val="24"/>
                <w:szCs w:val="24"/>
              </w:rPr>
            </w:pPr>
            <w:r>
              <w:rPr>
                <w:rFonts w:ascii="Times New Roman" w:hAnsi="Times New Roman"/>
                <w:bCs/>
                <w:iCs/>
                <w:color w:val="000000" w:themeColor="text1"/>
                <w:sz w:val="24"/>
                <w:szCs w:val="24"/>
              </w:rPr>
              <w:t>ОК 05</w:t>
            </w:r>
          </w:p>
        </w:tc>
        <w:tc>
          <w:tcPr>
            <w:tcW w:w="1122" w:type="pct"/>
            <w:vAlign w:val="center"/>
          </w:tcPr>
          <w:p w14:paraId="40C5B184" w14:textId="77777777" w:rsidR="007B3C4A" w:rsidRDefault="003B1D61">
            <w:pPr>
              <w:spacing w:after="0" w:line="240" w:lineRule="auto"/>
              <w:jc w:val="center"/>
              <w:rPr>
                <w:rFonts w:ascii="Times New Roman" w:hAnsi="Times New Roman"/>
                <w:bCs/>
                <w:iCs/>
                <w:color w:val="000000" w:themeColor="text1"/>
                <w:sz w:val="24"/>
                <w:szCs w:val="24"/>
              </w:rPr>
            </w:pP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05.01,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05.01,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05.02,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04.01,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04.02,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04.01,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04.02,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01.01,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01.02,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01.03,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01.04,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01.05,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01.06,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01.07,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01.08,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01.09,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01.01,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01.02,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01.03,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01.04,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01.05,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01.06</w:t>
            </w:r>
          </w:p>
        </w:tc>
      </w:tr>
      <w:tr w:rsidR="007B3C4A" w14:paraId="239702AC" w14:textId="77777777">
        <w:trPr>
          <w:trHeight w:val="23"/>
        </w:trPr>
        <w:tc>
          <w:tcPr>
            <w:tcW w:w="664" w:type="pct"/>
            <w:vMerge/>
          </w:tcPr>
          <w:p w14:paraId="2B271B0D" w14:textId="77777777" w:rsidR="007B3C4A" w:rsidRDefault="007B3C4A">
            <w:pPr>
              <w:spacing w:after="0" w:line="240" w:lineRule="auto"/>
              <w:rPr>
                <w:rFonts w:ascii="Times New Roman" w:hAnsi="Times New Roman"/>
                <w:b/>
                <w:bCs/>
                <w:i/>
                <w:color w:val="000000" w:themeColor="text1"/>
                <w:sz w:val="24"/>
                <w:szCs w:val="24"/>
              </w:rPr>
            </w:pPr>
          </w:p>
        </w:tc>
        <w:tc>
          <w:tcPr>
            <w:tcW w:w="1607" w:type="pct"/>
          </w:tcPr>
          <w:p w14:paraId="164581CA" w14:textId="77777777" w:rsidR="007B3C4A" w:rsidRDefault="003B1D61">
            <w:pPr>
              <w:spacing w:after="0" w:line="240" w:lineRule="auto"/>
              <w:rPr>
                <w:rFonts w:ascii="Times New Roman" w:hAnsi="Times New Roman"/>
                <w:b/>
                <w:bCs/>
                <w:color w:val="000000" w:themeColor="text1"/>
                <w:sz w:val="24"/>
                <w:szCs w:val="24"/>
              </w:rPr>
            </w:pPr>
            <w:r>
              <w:rPr>
                <w:rFonts w:ascii="Times New Roman" w:hAnsi="Times New Roman"/>
                <w:color w:val="000000" w:themeColor="text1"/>
                <w:sz w:val="24"/>
                <w:szCs w:val="24"/>
              </w:rPr>
              <w:t>Основные этапы развития технических средств и информационных ресурсов. Поколения развития электронно-вычислительных машин.</w:t>
            </w:r>
          </w:p>
        </w:tc>
        <w:tc>
          <w:tcPr>
            <w:tcW w:w="578" w:type="pct"/>
            <w:vAlign w:val="center"/>
          </w:tcPr>
          <w:p w14:paraId="0390E17A" w14:textId="77777777" w:rsidR="007B3C4A" w:rsidRDefault="003B1D61">
            <w:pPr>
              <w:suppressAutoHyphens/>
              <w:spacing w:after="0" w:line="240" w:lineRule="auto"/>
              <w:jc w:val="center"/>
              <w:rPr>
                <w:rFonts w:ascii="Times New Roman" w:hAnsi="Times New Roman"/>
                <w:bCs/>
                <w:i/>
                <w:iCs/>
                <w:color w:val="000000" w:themeColor="text1"/>
                <w:sz w:val="24"/>
                <w:szCs w:val="24"/>
              </w:rPr>
            </w:pPr>
            <w:r>
              <w:rPr>
                <w:rFonts w:ascii="Times New Roman" w:hAnsi="Times New Roman"/>
                <w:bCs/>
                <w:i/>
                <w:iCs/>
                <w:color w:val="000000" w:themeColor="text1"/>
                <w:sz w:val="24"/>
                <w:szCs w:val="24"/>
              </w:rPr>
              <w:t>2</w:t>
            </w:r>
          </w:p>
        </w:tc>
        <w:tc>
          <w:tcPr>
            <w:tcW w:w="1708" w:type="dxa"/>
            <w:vAlign w:val="center"/>
          </w:tcPr>
          <w:p w14:paraId="6826B68C" w14:textId="77777777" w:rsidR="007B3C4A" w:rsidRDefault="003B1D61">
            <w:pPr>
              <w:spacing w:after="0" w:line="240" w:lineRule="auto"/>
              <w:jc w:val="center"/>
              <w:rPr>
                <w:rFonts w:ascii="Times New Roman" w:hAnsi="Times New Roman"/>
                <w:b/>
                <w:bCs/>
                <w:i/>
                <w:color w:val="000000" w:themeColor="text1"/>
                <w:sz w:val="24"/>
                <w:szCs w:val="24"/>
              </w:rPr>
            </w:pPr>
            <w:r>
              <w:rPr>
                <w:rFonts w:ascii="Times New Roman" w:hAnsi="Times New Roman"/>
                <w:bCs/>
                <w:iCs/>
                <w:color w:val="000000" w:themeColor="text1"/>
                <w:sz w:val="24"/>
                <w:szCs w:val="24"/>
              </w:rPr>
              <w:t>ЛР 1, ЛР2, ЛР4, ЛР5</w:t>
            </w:r>
          </w:p>
        </w:tc>
        <w:tc>
          <w:tcPr>
            <w:tcW w:w="1316" w:type="dxa"/>
            <w:vAlign w:val="center"/>
          </w:tcPr>
          <w:p w14:paraId="3035FFAA" w14:textId="77777777" w:rsidR="007B3C4A" w:rsidRDefault="003B1D61">
            <w:pPr>
              <w:spacing w:after="0" w:line="240" w:lineRule="auto"/>
              <w:jc w:val="center"/>
              <w:rPr>
                <w:rFonts w:ascii="Times New Roman" w:hAnsi="Times New Roman"/>
                <w:bCs/>
                <w:iCs/>
                <w:color w:val="000000" w:themeColor="text1"/>
                <w:sz w:val="24"/>
                <w:szCs w:val="24"/>
              </w:rPr>
            </w:pPr>
            <w:r>
              <w:rPr>
                <w:rFonts w:ascii="Times New Roman" w:hAnsi="Times New Roman"/>
                <w:bCs/>
                <w:iCs/>
                <w:color w:val="000000" w:themeColor="text1"/>
                <w:sz w:val="24"/>
                <w:szCs w:val="24"/>
              </w:rPr>
              <w:t>ОК 01</w:t>
            </w:r>
          </w:p>
          <w:p w14:paraId="229DD854" w14:textId="77777777" w:rsidR="007B3C4A" w:rsidRDefault="003B1D61">
            <w:pPr>
              <w:spacing w:after="0" w:line="240" w:lineRule="auto"/>
              <w:jc w:val="center"/>
              <w:rPr>
                <w:rFonts w:ascii="Times New Roman" w:hAnsi="Times New Roman"/>
                <w:bCs/>
                <w:iCs/>
                <w:color w:val="000000" w:themeColor="text1"/>
                <w:sz w:val="24"/>
                <w:szCs w:val="24"/>
              </w:rPr>
            </w:pPr>
            <w:r>
              <w:rPr>
                <w:rFonts w:ascii="Times New Roman" w:hAnsi="Times New Roman"/>
                <w:bCs/>
                <w:iCs/>
                <w:color w:val="000000" w:themeColor="text1"/>
                <w:sz w:val="24"/>
                <w:szCs w:val="24"/>
              </w:rPr>
              <w:t>ОК 04</w:t>
            </w:r>
          </w:p>
          <w:p w14:paraId="1C80D181" w14:textId="77777777" w:rsidR="007B3C4A" w:rsidRDefault="003B1D61">
            <w:pPr>
              <w:spacing w:after="0" w:line="240" w:lineRule="auto"/>
              <w:jc w:val="center"/>
              <w:rPr>
                <w:rFonts w:ascii="Times New Roman" w:hAnsi="Times New Roman"/>
                <w:b/>
                <w:bCs/>
                <w:i/>
                <w:color w:val="000000" w:themeColor="text1"/>
                <w:sz w:val="24"/>
                <w:szCs w:val="24"/>
              </w:rPr>
            </w:pPr>
            <w:r>
              <w:rPr>
                <w:rFonts w:ascii="Times New Roman" w:hAnsi="Times New Roman"/>
                <w:bCs/>
                <w:iCs/>
                <w:color w:val="000000" w:themeColor="text1"/>
                <w:sz w:val="24"/>
                <w:szCs w:val="24"/>
              </w:rPr>
              <w:t>ОК 05</w:t>
            </w:r>
          </w:p>
        </w:tc>
        <w:tc>
          <w:tcPr>
            <w:tcW w:w="3306" w:type="dxa"/>
            <w:vAlign w:val="center"/>
          </w:tcPr>
          <w:p w14:paraId="14F2042E" w14:textId="77777777" w:rsidR="007B3C4A" w:rsidRDefault="003B1D61">
            <w:pPr>
              <w:spacing w:after="0" w:line="240" w:lineRule="auto"/>
              <w:jc w:val="center"/>
              <w:rPr>
                <w:rFonts w:ascii="Times New Roman" w:hAnsi="Times New Roman"/>
                <w:b/>
                <w:bCs/>
                <w:i/>
                <w:color w:val="000000" w:themeColor="text1"/>
                <w:sz w:val="24"/>
                <w:szCs w:val="24"/>
              </w:rPr>
            </w:pP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05.01,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05.01,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05.02,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04.01,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04.02,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04.01,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04.02,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01.01,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01.02,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01.03,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01.04,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01.05,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01.06,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01.07,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01.08,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01.09,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01.01,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01.02,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01.03,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01.04,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01.05,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01.06</w:t>
            </w:r>
          </w:p>
        </w:tc>
      </w:tr>
      <w:tr w:rsidR="007B3C4A" w14:paraId="444DB7FE" w14:textId="77777777">
        <w:trPr>
          <w:trHeight w:val="23"/>
        </w:trPr>
        <w:tc>
          <w:tcPr>
            <w:tcW w:w="664" w:type="pct"/>
            <w:vMerge/>
          </w:tcPr>
          <w:p w14:paraId="734E4F88" w14:textId="77777777" w:rsidR="007B3C4A" w:rsidRDefault="007B3C4A">
            <w:pPr>
              <w:spacing w:after="0" w:line="240" w:lineRule="auto"/>
              <w:rPr>
                <w:rFonts w:ascii="Times New Roman" w:hAnsi="Times New Roman"/>
                <w:b/>
                <w:bCs/>
                <w:i/>
                <w:color w:val="000000" w:themeColor="text1"/>
                <w:sz w:val="24"/>
                <w:szCs w:val="24"/>
              </w:rPr>
            </w:pPr>
          </w:p>
        </w:tc>
        <w:tc>
          <w:tcPr>
            <w:tcW w:w="1607" w:type="pct"/>
          </w:tcPr>
          <w:p w14:paraId="1E4E0673" w14:textId="77777777" w:rsidR="007B3C4A" w:rsidRDefault="003B1D61">
            <w:pPr>
              <w:spacing w:after="0" w:line="240" w:lineRule="auto"/>
              <w:rPr>
                <w:rFonts w:ascii="Times New Roman" w:hAnsi="Times New Roman"/>
                <w:b/>
                <w:bCs/>
                <w:i/>
                <w:color w:val="000000" w:themeColor="text1"/>
                <w:sz w:val="24"/>
                <w:szCs w:val="24"/>
              </w:rPr>
            </w:pPr>
            <w:r>
              <w:rPr>
                <w:rFonts w:ascii="Times New Roman" w:hAnsi="Times New Roman"/>
                <w:color w:val="000000" w:themeColor="text1"/>
                <w:sz w:val="24"/>
                <w:szCs w:val="24"/>
              </w:rPr>
              <w:t xml:space="preserve">Информационные ресурсы общества. Образовательные информационные ресурсы. Работа с программным обеспечением. Инсталляция программного обеспечения (в соответствии с техническим направлением профессиональной </w:t>
            </w:r>
            <w:r>
              <w:rPr>
                <w:rFonts w:ascii="Times New Roman" w:hAnsi="Times New Roman"/>
                <w:color w:val="000000" w:themeColor="text1"/>
                <w:sz w:val="24"/>
                <w:szCs w:val="24"/>
              </w:rPr>
              <w:lastRenderedPageBreak/>
              <w:t>деятельности), его использование и обновление.</w:t>
            </w:r>
          </w:p>
        </w:tc>
        <w:tc>
          <w:tcPr>
            <w:tcW w:w="578" w:type="pct"/>
            <w:vAlign w:val="center"/>
          </w:tcPr>
          <w:p w14:paraId="325A2EF0" w14:textId="77777777" w:rsidR="007B3C4A" w:rsidRDefault="003B1D61">
            <w:pPr>
              <w:suppressAutoHyphens/>
              <w:spacing w:after="0" w:line="240" w:lineRule="auto"/>
              <w:jc w:val="center"/>
              <w:rPr>
                <w:rFonts w:ascii="Times New Roman" w:hAnsi="Times New Roman"/>
                <w:bCs/>
                <w:i/>
                <w:iCs/>
                <w:color w:val="000000" w:themeColor="text1"/>
                <w:sz w:val="24"/>
                <w:szCs w:val="24"/>
              </w:rPr>
            </w:pPr>
            <w:r>
              <w:rPr>
                <w:rFonts w:ascii="Times New Roman" w:hAnsi="Times New Roman"/>
                <w:bCs/>
                <w:i/>
                <w:iCs/>
                <w:color w:val="000000" w:themeColor="text1"/>
                <w:sz w:val="24"/>
                <w:szCs w:val="24"/>
              </w:rPr>
              <w:lastRenderedPageBreak/>
              <w:t>2</w:t>
            </w:r>
          </w:p>
        </w:tc>
        <w:tc>
          <w:tcPr>
            <w:tcW w:w="1708" w:type="dxa"/>
            <w:vAlign w:val="center"/>
          </w:tcPr>
          <w:p w14:paraId="48C779C4" w14:textId="77777777" w:rsidR="007B3C4A" w:rsidRDefault="003B1D61">
            <w:pPr>
              <w:spacing w:after="0" w:line="240" w:lineRule="auto"/>
              <w:jc w:val="center"/>
              <w:rPr>
                <w:rFonts w:ascii="Times New Roman" w:hAnsi="Times New Roman"/>
                <w:b/>
                <w:bCs/>
                <w:i/>
                <w:color w:val="000000" w:themeColor="text1"/>
                <w:sz w:val="24"/>
                <w:szCs w:val="24"/>
              </w:rPr>
            </w:pPr>
            <w:r>
              <w:rPr>
                <w:rFonts w:ascii="Times New Roman" w:hAnsi="Times New Roman"/>
                <w:bCs/>
                <w:iCs/>
                <w:color w:val="000000" w:themeColor="text1"/>
                <w:sz w:val="24"/>
                <w:szCs w:val="24"/>
              </w:rPr>
              <w:t>ЛР 1, ЛР2, ЛР4, ЛР5</w:t>
            </w:r>
          </w:p>
        </w:tc>
        <w:tc>
          <w:tcPr>
            <w:tcW w:w="1316" w:type="dxa"/>
            <w:vAlign w:val="center"/>
          </w:tcPr>
          <w:p w14:paraId="2797201B" w14:textId="77777777" w:rsidR="007B3C4A" w:rsidRDefault="003B1D61">
            <w:pPr>
              <w:spacing w:after="0" w:line="240" w:lineRule="auto"/>
              <w:jc w:val="center"/>
              <w:rPr>
                <w:rFonts w:ascii="Times New Roman" w:hAnsi="Times New Roman"/>
                <w:bCs/>
                <w:iCs/>
                <w:color w:val="000000" w:themeColor="text1"/>
                <w:sz w:val="24"/>
                <w:szCs w:val="24"/>
              </w:rPr>
            </w:pPr>
            <w:r>
              <w:rPr>
                <w:rFonts w:ascii="Times New Roman" w:hAnsi="Times New Roman"/>
                <w:bCs/>
                <w:iCs/>
                <w:color w:val="000000" w:themeColor="text1"/>
                <w:sz w:val="24"/>
                <w:szCs w:val="24"/>
              </w:rPr>
              <w:t>ОК 01</w:t>
            </w:r>
          </w:p>
          <w:p w14:paraId="6BB785B8" w14:textId="77777777" w:rsidR="007B3C4A" w:rsidRDefault="003B1D61">
            <w:pPr>
              <w:spacing w:after="0" w:line="240" w:lineRule="auto"/>
              <w:jc w:val="center"/>
              <w:rPr>
                <w:rFonts w:ascii="Times New Roman" w:hAnsi="Times New Roman"/>
                <w:bCs/>
                <w:iCs/>
                <w:color w:val="000000" w:themeColor="text1"/>
                <w:sz w:val="24"/>
                <w:szCs w:val="24"/>
              </w:rPr>
            </w:pPr>
            <w:r>
              <w:rPr>
                <w:rFonts w:ascii="Times New Roman" w:hAnsi="Times New Roman"/>
                <w:bCs/>
                <w:iCs/>
                <w:color w:val="000000" w:themeColor="text1"/>
                <w:sz w:val="24"/>
                <w:szCs w:val="24"/>
              </w:rPr>
              <w:t>ОК 04</w:t>
            </w:r>
          </w:p>
          <w:p w14:paraId="7A91E2D8" w14:textId="77777777" w:rsidR="007B3C4A" w:rsidRDefault="003B1D61">
            <w:pPr>
              <w:spacing w:after="0" w:line="240" w:lineRule="auto"/>
              <w:jc w:val="center"/>
              <w:rPr>
                <w:rFonts w:ascii="Times New Roman" w:hAnsi="Times New Roman"/>
                <w:b/>
                <w:bCs/>
                <w:i/>
                <w:color w:val="000000" w:themeColor="text1"/>
                <w:sz w:val="24"/>
                <w:szCs w:val="24"/>
              </w:rPr>
            </w:pPr>
            <w:r>
              <w:rPr>
                <w:rFonts w:ascii="Times New Roman" w:hAnsi="Times New Roman"/>
                <w:bCs/>
                <w:iCs/>
                <w:color w:val="000000" w:themeColor="text1"/>
                <w:sz w:val="24"/>
                <w:szCs w:val="24"/>
              </w:rPr>
              <w:t>ОК 05</w:t>
            </w:r>
          </w:p>
        </w:tc>
        <w:tc>
          <w:tcPr>
            <w:tcW w:w="3306" w:type="dxa"/>
            <w:vAlign w:val="center"/>
          </w:tcPr>
          <w:p w14:paraId="49B8742D" w14:textId="77777777" w:rsidR="007B3C4A" w:rsidRDefault="003B1D61">
            <w:pPr>
              <w:spacing w:after="0" w:line="240" w:lineRule="auto"/>
              <w:jc w:val="center"/>
              <w:rPr>
                <w:rFonts w:ascii="Times New Roman" w:hAnsi="Times New Roman"/>
                <w:b/>
                <w:bCs/>
                <w:i/>
                <w:color w:val="000000" w:themeColor="text1"/>
                <w:sz w:val="24"/>
                <w:szCs w:val="24"/>
              </w:rPr>
            </w:pP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05.01,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05.01,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05.02,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04.01,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04.02,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04.01,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04.02,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01.01,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01.02,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01.03,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01.04,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01.05,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01.06,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01.07,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01.08,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01.09,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01.01,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01.02, </w:t>
            </w:r>
            <w:proofErr w:type="spellStart"/>
            <w:r>
              <w:rPr>
                <w:rFonts w:ascii="Times New Roman" w:hAnsi="Times New Roman"/>
                <w:bCs/>
                <w:iCs/>
                <w:color w:val="000000" w:themeColor="text1"/>
                <w:sz w:val="24"/>
                <w:szCs w:val="24"/>
              </w:rPr>
              <w:lastRenderedPageBreak/>
              <w:t>Зо</w:t>
            </w:r>
            <w:proofErr w:type="spellEnd"/>
            <w:r>
              <w:rPr>
                <w:rFonts w:ascii="Times New Roman" w:hAnsi="Times New Roman"/>
                <w:bCs/>
                <w:iCs/>
                <w:color w:val="000000" w:themeColor="text1"/>
                <w:sz w:val="24"/>
                <w:szCs w:val="24"/>
              </w:rPr>
              <w:t xml:space="preserve"> 01.03,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01.04,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01.05,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01.06</w:t>
            </w:r>
          </w:p>
        </w:tc>
      </w:tr>
      <w:tr w:rsidR="007B3C4A" w14:paraId="0930B253" w14:textId="77777777">
        <w:trPr>
          <w:trHeight w:val="23"/>
        </w:trPr>
        <w:tc>
          <w:tcPr>
            <w:tcW w:w="664" w:type="pct"/>
            <w:vMerge w:val="restart"/>
          </w:tcPr>
          <w:p w14:paraId="74985659" w14:textId="77777777" w:rsidR="007B3C4A" w:rsidRDefault="003B1D6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rPr>
                <w:rFonts w:ascii="Times New Roman" w:hAnsi="Times New Roman"/>
                <w:b/>
                <w:bCs/>
                <w:color w:val="000000" w:themeColor="text1"/>
                <w:sz w:val="24"/>
                <w:szCs w:val="24"/>
              </w:rPr>
            </w:pPr>
            <w:r>
              <w:rPr>
                <w:rFonts w:ascii="Times New Roman" w:hAnsi="Times New Roman"/>
                <w:b/>
                <w:bCs/>
                <w:color w:val="000000" w:themeColor="text1"/>
                <w:sz w:val="24"/>
                <w:szCs w:val="24"/>
              </w:rPr>
              <w:lastRenderedPageBreak/>
              <w:t>Тема 1.2.</w:t>
            </w:r>
          </w:p>
          <w:p w14:paraId="133594B0" w14:textId="77777777" w:rsidR="007B3C4A" w:rsidRDefault="003B1D61">
            <w:pPr>
              <w:pStyle w:val="affffff3"/>
              <w:snapToGrid w:val="0"/>
              <w:spacing w:line="240" w:lineRule="auto"/>
              <w:rPr>
                <w:color w:val="000000" w:themeColor="text1"/>
                <w:spacing w:val="-8"/>
                <w:lang w:eastAsia="ru-RU"/>
              </w:rPr>
            </w:pPr>
            <w:r>
              <w:rPr>
                <w:color w:val="000000" w:themeColor="text1"/>
                <w:spacing w:val="-8"/>
                <w:lang w:eastAsia="ru-RU"/>
              </w:rPr>
              <w:t>Виды профессиональной информационной деятельности человека.</w:t>
            </w:r>
          </w:p>
          <w:p w14:paraId="0995DD43" w14:textId="77777777" w:rsidR="007B3C4A" w:rsidRDefault="007B3C4A">
            <w:pPr>
              <w:spacing w:after="0" w:line="240" w:lineRule="auto"/>
              <w:rPr>
                <w:rFonts w:ascii="Times New Roman" w:hAnsi="Times New Roman"/>
                <w:b/>
                <w:bCs/>
                <w:i/>
                <w:color w:val="000000" w:themeColor="text1"/>
                <w:sz w:val="24"/>
                <w:szCs w:val="24"/>
              </w:rPr>
            </w:pPr>
          </w:p>
        </w:tc>
        <w:tc>
          <w:tcPr>
            <w:tcW w:w="1607" w:type="pct"/>
          </w:tcPr>
          <w:p w14:paraId="55560517" w14:textId="77777777" w:rsidR="007B3C4A" w:rsidRDefault="003B1D61">
            <w:pPr>
              <w:spacing w:after="0" w:line="240" w:lineRule="auto"/>
              <w:rPr>
                <w:rFonts w:ascii="Times New Roman" w:hAnsi="Times New Roman"/>
                <w:b/>
                <w:i/>
                <w:color w:val="000000" w:themeColor="text1"/>
                <w:sz w:val="24"/>
                <w:szCs w:val="24"/>
              </w:rPr>
            </w:pPr>
            <w:r>
              <w:rPr>
                <w:rFonts w:ascii="Times New Roman" w:hAnsi="Times New Roman"/>
                <w:color w:val="000000" w:themeColor="text1"/>
                <w:sz w:val="24"/>
                <w:szCs w:val="24"/>
              </w:rPr>
              <w:t xml:space="preserve">Виды профессиональной информационной деятельности человека с использованием технических средств и информационных ресурсов (в соответствии с техническим направлением профессиональной деятельности). Стоимостные характеристики информационной деятельности Правовые нормы, относящиеся к информации, правонарушения в информационной сфере, меры их предупреждения. </w:t>
            </w:r>
          </w:p>
        </w:tc>
        <w:tc>
          <w:tcPr>
            <w:tcW w:w="578" w:type="pct"/>
            <w:vAlign w:val="center"/>
          </w:tcPr>
          <w:p w14:paraId="600E3492" w14:textId="77777777" w:rsidR="007B3C4A" w:rsidRDefault="003B1D61">
            <w:pPr>
              <w:suppressAutoHyphens/>
              <w:spacing w:after="0" w:line="240" w:lineRule="auto"/>
              <w:jc w:val="center"/>
              <w:rPr>
                <w:rFonts w:ascii="Times New Roman" w:hAnsi="Times New Roman"/>
                <w:i/>
                <w:iCs/>
                <w:color w:val="000000" w:themeColor="text1"/>
                <w:sz w:val="24"/>
                <w:szCs w:val="24"/>
              </w:rPr>
            </w:pPr>
            <w:r>
              <w:rPr>
                <w:rFonts w:ascii="Times New Roman" w:hAnsi="Times New Roman"/>
                <w:i/>
                <w:iCs/>
                <w:color w:val="000000" w:themeColor="text1"/>
                <w:sz w:val="24"/>
                <w:szCs w:val="24"/>
              </w:rPr>
              <w:t>2</w:t>
            </w:r>
          </w:p>
        </w:tc>
        <w:tc>
          <w:tcPr>
            <w:tcW w:w="1708" w:type="dxa"/>
            <w:vAlign w:val="center"/>
          </w:tcPr>
          <w:p w14:paraId="1C03B07D" w14:textId="77777777" w:rsidR="007B3C4A" w:rsidRDefault="003B1D61">
            <w:pPr>
              <w:spacing w:after="0" w:line="240" w:lineRule="auto"/>
              <w:jc w:val="center"/>
              <w:rPr>
                <w:rFonts w:ascii="Times New Roman" w:hAnsi="Times New Roman"/>
                <w:b/>
                <w:i/>
                <w:color w:val="000000" w:themeColor="text1"/>
                <w:sz w:val="24"/>
                <w:szCs w:val="24"/>
              </w:rPr>
            </w:pPr>
            <w:r>
              <w:rPr>
                <w:rFonts w:ascii="Times New Roman" w:hAnsi="Times New Roman"/>
                <w:bCs/>
                <w:iCs/>
                <w:color w:val="000000" w:themeColor="text1"/>
                <w:sz w:val="24"/>
                <w:szCs w:val="24"/>
              </w:rPr>
              <w:t>ЛР 1, ЛР2, ЛР4, ЛР5</w:t>
            </w:r>
          </w:p>
        </w:tc>
        <w:tc>
          <w:tcPr>
            <w:tcW w:w="1316" w:type="dxa"/>
            <w:vAlign w:val="center"/>
          </w:tcPr>
          <w:p w14:paraId="54967105" w14:textId="77777777" w:rsidR="007B3C4A" w:rsidRDefault="003B1D61">
            <w:pPr>
              <w:spacing w:after="0" w:line="240" w:lineRule="auto"/>
              <w:jc w:val="center"/>
              <w:rPr>
                <w:rFonts w:ascii="Times New Roman" w:hAnsi="Times New Roman"/>
                <w:bCs/>
                <w:iCs/>
                <w:color w:val="000000" w:themeColor="text1"/>
                <w:sz w:val="24"/>
                <w:szCs w:val="24"/>
              </w:rPr>
            </w:pPr>
            <w:r>
              <w:rPr>
                <w:rFonts w:ascii="Times New Roman" w:hAnsi="Times New Roman"/>
                <w:bCs/>
                <w:iCs/>
                <w:color w:val="000000" w:themeColor="text1"/>
                <w:sz w:val="24"/>
                <w:szCs w:val="24"/>
              </w:rPr>
              <w:t>ОК 01</w:t>
            </w:r>
          </w:p>
          <w:p w14:paraId="2A7A9CD7" w14:textId="77777777" w:rsidR="007B3C4A" w:rsidRDefault="003B1D61">
            <w:pPr>
              <w:spacing w:after="0" w:line="240" w:lineRule="auto"/>
              <w:jc w:val="center"/>
              <w:rPr>
                <w:rFonts w:ascii="Times New Roman" w:hAnsi="Times New Roman"/>
                <w:bCs/>
                <w:iCs/>
                <w:color w:val="000000" w:themeColor="text1"/>
                <w:sz w:val="24"/>
                <w:szCs w:val="24"/>
              </w:rPr>
            </w:pPr>
            <w:r>
              <w:rPr>
                <w:rFonts w:ascii="Times New Roman" w:hAnsi="Times New Roman"/>
                <w:bCs/>
                <w:iCs/>
                <w:color w:val="000000" w:themeColor="text1"/>
                <w:sz w:val="24"/>
                <w:szCs w:val="24"/>
              </w:rPr>
              <w:t>ОК 04</w:t>
            </w:r>
          </w:p>
          <w:p w14:paraId="3CDFBDA5" w14:textId="77777777" w:rsidR="007B3C4A" w:rsidRDefault="003B1D61">
            <w:pPr>
              <w:spacing w:after="0" w:line="240" w:lineRule="auto"/>
              <w:jc w:val="center"/>
              <w:rPr>
                <w:rFonts w:ascii="Times New Roman" w:hAnsi="Times New Roman"/>
                <w:b/>
                <w:i/>
                <w:color w:val="000000" w:themeColor="text1"/>
                <w:sz w:val="24"/>
                <w:szCs w:val="24"/>
              </w:rPr>
            </w:pPr>
            <w:r>
              <w:rPr>
                <w:rFonts w:ascii="Times New Roman" w:hAnsi="Times New Roman"/>
                <w:bCs/>
                <w:iCs/>
                <w:color w:val="000000" w:themeColor="text1"/>
                <w:sz w:val="24"/>
                <w:szCs w:val="24"/>
              </w:rPr>
              <w:t>ОК 05</w:t>
            </w:r>
          </w:p>
        </w:tc>
        <w:tc>
          <w:tcPr>
            <w:tcW w:w="3306" w:type="dxa"/>
            <w:vAlign w:val="center"/>
          </w:tcPr>
          <w:p w14:paraId="6E7B3F1A" w14:textId="77777777" w:rsidR="007B3C4A" w:rsidRDefault="003B1D61">
            <w:pPr>
              <w:spacing w:after="0" w:line="240" w:lineRule="auto"/>
              <w:jc w:val="center"/>
              <w:rPr>
                <w:rFonts w:ascii="Times New Roman" w:hAnsi="Times New Roman"/>
                <w:b/>
                <w:i/>
                <w:color w:val="000000" w:themeColor="text1"/>
                <w:sz w:val="24"/>
                <w:szCs w:val="24"/>
              </w:rPr>
            </w:pP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05.01,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05.01,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05.02,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04.01,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04.02,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04.01,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04.02,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01.01,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01.02,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01.03,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01.04,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01.05,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01.06,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01.07,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01.08,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01.09,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01.01,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01.02,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01.03,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01.04,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01.05,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01.06</w:t>
            </w:r>
          </w:p>
        </w:tc>
      </w:tr>
      <w:tr w:rsidR="007B3C4A" w14:paraId="0E35BDDC" w14:textId="77777777">
        <w:trPr>
          <w:trHeight w:val="23"/>
        </w:trPr>
        <w:tc>
          <w:tcPr>
            <w:tcW w:w="664" w:type="pct"/>
            <w:vMerge/>
          </w:tcPr>
          <w:p w14:paraId="2C35C098" w14:textId="77777777" w:rsidR="007B3C4A" w:rsidRDefault="007B3C4A">
            <w:pPr>
              <w:spacing w:after="0" w:line="240" w:lineRule="auto"/>
              <w:rPr>
                <w:rFonts w:ascii="Times New Roman" w:hAnsi="Times New Roman"/>
                <w:b/>
                <w:bCs/>
                <w:i/>
                <w:color w:val="000000" w:themeColor="text1"/>
                <w:sz w:val="24"/>
                <w:szCs w:val="24"/>
              </w:rPr>
            </w:pPr>
          </w:p>
        </w:tc>
        <w:tc>
          <w:tcPr>
            <w:tcW w:w="1607" w:type="pct"/>
          </w:tcPr>
          <w:p w14:paraId="252A41AA" w14:textId="77777777" w:rsidR="007B3C4A" w:rsidRDefault="003B1D61">
            <w:pPr>
              <w:spacing w:after="0" w:line="240" w:lineRule="auto"/>
              <w:rPr>
                <w:rFonts w:ascii="Times New Roman" w:hAnsi="Times New Roman"/>
                <w:b/>
                <w:i/>
                <w:color w:val="000000" w:themeColor="text1"/>
                <w:sz w:val="24"/>
                <w:szCs w:val="24"/>
              </w:rPr>
            </w:pPr>
            <w:r>
              <w:rPr>
                <w:rFonts w:ascii="Times New Roman" w:hAnsi="Times New Roman"/>
                <w:color w:val="000000" w:themeColor="text1"/>
                <w:sz w:val="24"/>
                <w:szCs w:val="24"/>
              </w:rPr>
              <w:t>Знакомство с лицензионными и свободно распространяемыми программными продуктами. Организация обновления программного обеспечения с использованием сети Интернет.</w:t>
            </w:r>
          </w:p>
        </w:tc>
        <w:tc>
          <w:tcPr>
            <w:tcW w:w="578" w:type="pct"/>
            <w:vAlign w:val="center"/>
          </w:tcPr>
          <w:p w14:paraId="6125E44F" w14:textId="77777777" w:rsidR="007B3C4A" w:rsidRDefault="003B1D61">
            <w:pPr>
              <w:suppressAutoHyphens/>
              <w:spacing w:after="0" w:line="240" w:lineRule="auto"/>
              <w:jc w:val="center"/>
              <w:rPr>
                <w:rFonts w:ascii="Times New Roman" w:hAnsi="Times New Roman"/>
                <w:i/>
                <w:iCs/>
                <w:color w:val="000000" w:themeColor="text1"/>
                <w:sz w:val="24"/>
                <w:szCs w:val="24"/>
              </w:rPr>
            </w:pPr>
            <w:r>
              <w:rPr>
                <w:rFonts w:ascii="Times New Roman" w:hAnsi="Times New Roman"/>
                <w:i/>
                <w:iCs/>
                <w:color w:val="000000" w:themeColor="text1"/>
                <w:sz w:val="24"/>
                <w:szCs w:val="24"/>
              </w:rPr>
              <w:t>2</w:t>
            </w:r>
          </w:p>
        </w:tc>
        <w:tc>
          <w:tcPr>
            <w:tcW w:w="1708" w:type="dxa"/>
            <w:vAlign w:val="center"/>
          </w:tcPr>
          <w:p w14:paraId="05B48478" w14:textId="77777777" w:rsidR="007B3C4A" w:rsidRDefault="003B1D61">
            <w:pPr>
              <w:spacing w:after="0" w:line="240" w:lineRule="auto"/>
              <w:jc w:val="center"/>
              <w:rPr>
                <w:rFonts w:ascii="Times New Roman" w:hAnsi="Times New Roman"/>
                <w:b/>
                <w:i/>
                <w:color w:val="000000" w:themeColor="text1"/>
                <w:sz w:val="24"/>
                <w:szCs w:val="24"/>
              </w:rPr>
            </w:pPr>
            <w:r>
              <w:rPr>
                <w:rFonts w:ascii="Times New Roman" w:hAnsi="Times New Roman"/>
                <w:bCs/>
                <w:iCs/>
                <w:color w:val="000000" w:themeColor="text1"/>
                <w:sz w:val="24"/>
                <w:szCs w:val="24"/>
              </w:rPr>
              <w:t>ЛР 1, ЛР2, ЛР4, ЛР5</w:t>
            </w:r>
          </w:p>
        </w:tc>
        <w:tc>
          <w:tcPr>
            <w:tcW w:w="1316" w:type="dxa"/>
            <w:vAlign w:val="center"/>
          </w:tcPr>
          <w:p w14:paraId="794A93EE" w14:textId="77777777" w:rsidR="007B3C4A" w:rsidRDefault="003B1D61">
            <w:pPr>
              <w:spacing w:after="0" w:line="240" w:lineRule="auto"/>
              <w:jc w:val="center"/>
              <w:rPr>
                <w:rFonts w:ascii="Times New Roman" w:hAnsi="Times New Roman"/>
                <w:bCs/>
                <w:iCs/>
                <w:color w:val="000000" w:themeColor="text1"/>
                <w:sz w:val="24"/>
                <w:szCs w:val="24"/>
              </w:rPr>
            </w:pPr>
            <w:r>
              <w:rPr>
                <w:rFonts w:ascii="Times New Roman" w:hAnsi="Times New Roman"/>
                <w:bCs/>
                <w:iCs/>
                <w:color w:val="000000" w:themeColor="text1"/>
                <w:sz w:val="24"/>
                <w:szCs w:val="24"/>
              </w:rPr>
              <w:t>ОК 01</w:t>
            </w:r>
          </w:p>
          <w:p w14:paraId="3D1A1556" w14:textId="77777777" w:rsidR="007B3C4A" w:rsidRDefault="003B1D61">
            <w:pPr>
              <w:spacing w:after="0" w:line="240" w:lineRule="auto"/>
              <w:jc w:val="center"/>
              <w:rPr>
                <w:rFonts w:ascii="Times New Roman" w:hAnsi="Times New Roman"/>
                <w:bCs/>
                <w:iCs/>
                <w:color w:val="000000" w:themeColor="text1"/>
                <w:sz w:val="24"/>
                <w:szCs w:val="24"/>
              </w:rPr>
            </w:pPr>
            <w:r>
              <w:rPr>
                <w:rFonts w:ascii="Times New Roman" w:hAnsi="Times New Roman"/>
                <w:bCs/>
                <w:iCs/>
                <w:color w:val="000000" w:themeColor="text1"/>
                <w:sz w:val="24"/>
                <w:szCs w:val="24"/>
              </w:rPr>
              <w:t>ОК 04</w:t>
            </w:r>
          </w:p>
          <w:p w14:paraId="2CB15218" w14:textId="77777777" w:rsidR="007B3C4A" w:rsidRDefault="003B1D61">
            <w:pPr>
              <w:spacing w:after="0" w:line="240" w:lineRule="auto"/>
              <w:jc w:val="center"/>
              <w:rPr>
                <w:rFonts w:ascii="Times New Roman" w:hAnsi="Times New Roman"/>
                <w:b/>
                <w:i/>
                <w:color w:val="000000" w:themeColor="text1"/>
                <w:sz w:val="24"/>
                <w:szCs w:val="24"/>
              </w:rPr>
            </w:pPr>
            <w:r>
              <w:rPr>
                <w:rFonts w:ascii="Times New Roman" w:hAnsi="Times New Roman"/>
                <w:bCs/>
                <w:iCs/>
                <w:color w:val="000000" w:themeColor="text1"/>
                <w:sz w:val="24"/>
                <w:szCs w:val="24"/>
              </w:rPr>
              <w:t>ОК 05</w:t>
            </w:r>
          </w:p>
        </w:tc>
        <w:tc>
          <w:tcPr>
            <w:tcW w:w="3306" w:type="dxa"/>
            <w:vAlign w:val="center"/>
          </w:tcPr>
          <w:p w14:paraId="29A731FF" w14:textId="77777777" w:rsidR="007B3C4A" w:rsidRDefault="003B1D61">
            <w:pPr>
              <w:spacing w:after="0" w:line="240" w:lineRule="auto"/>
              <w:jc w:val="center"/>
              <w:rPr>
                <w:rFonts w:ascii="Times New Roman" w:hAnsi="Times New Roman"/>
                <w:b/>
                <w:i/>
                <w:color w:val="000000" w:themeColor="text1"/>
                <w:sz w:val="24"/>
                <w:szCs w:val="24"/>
              </w:rPr>
            </w:pP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05.01,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05.01,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05.02,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04.01,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04.02,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04.01,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04.02,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01.01,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01.02,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01.03,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01.04,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01.05,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01.06,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01.07,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01.08,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01.09,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01.01,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01.02,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01.03,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01.04,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01.05,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01.06</w:t>
            </w:r>
          </w:p>
        </w:tc>
      </w:tr>
      <w:tr w:rsidR="007B3C4A" w14:paraId="373607FB" w14:textId="77777777">
        <w:trPr>
          <w:trHeight w:val="23"/>
        </w:trPr>
        <w:tc>
          <w:tcPr>
            <w:tcW w:w="2271" w:type="pct"/>
            <w:gridSpan w:val="2"/>
          </w:tcPr>
          <w:p w14:paraId="3EC15991" w14:textId="77777777" w:rsidR="007B3C4A" w:rsidRDefault="003B1D61">
            <w:pPr>
              <w:spacing w:after="0" w:line="240" w:lineRule="auto"/>
              <w:rPr>
                <w:rFonts w:ascii="Times New Roman" w:hAnsi="Times New Roman"/>
                <w:b/>
                <w:i/>
                <w:color w:val="000000" w:themeColor="text1"/>
                <w:sz w:val="24"/>
                <w:szCs w:val="24"/>
              </w:rPr>
            </w:pPr>
            <w:r>
              <w:rPr>
                <w:rFonts w:ascii="Times New Roman" w:hAnsi="Times New Roman"/>
                <w:b/>
                <w:iCs/>
                <w:color w:val="000000" w:themeColor="text1"/>
                <w:sz w:val="24"/>
                <w:szCs w:val="24"/>
              </w:rPr>
              <w:t>Раздел 2. Информационная деятельность человека</w:t>
            </w:r>
          </w:p>
        </w:tc>
        <w:tc>
          <w:tcPr>
            <w:tcW w:w="578" w:type="pct"/>
            <w:vAlign w:val="center"/>
          </w:tcPr>
          <w:p w14:paraId="1A95F5CE" w14:textId="77777777" w:rsidR="007B3C4A" w:rsidRDefault="003B1D61">
            <w:pPr>
              <w:suppressAutoHyphens/>
              <w:spacing w:after="0" w:line="240" w:lineRule="auto"/>
              <w:jc w:val="center"/>
              <w:rPr>
                <w:rFonts w:ascii="Times New Roman" w:hAnsi="Times New Roman"/>
                <w:i/>
                <w:iCs/>
                <w:color w:val="000000" w:themeColor="text1"/>
                <w:sz w:val="24"/>
                <w:szCs w:val="24"/>
              </w:rPr>
            </w:pPr>
            <w:r>
              <w:rPr>
                <w:rFonts w:ascii="Times New Roman" w:hAnsi="Times New Roman"/>
                <w:b/>
                <w:bCs/>
                <w:i/>
                <w:iCs/>
                <w:color w:val="000000" w:themeColor="text1"/>
                <w:sz w:val="24"/>
                <w:szCs w:val="24"/>
              </w:rPr>
              <w:t>38</w:t>
            </w:r>
          </w:p>
        </w:tc>
        <w:tc>
          <w:tcPr>
            <w:tcW w:w="580" w:type="pct"/>
          </w:tcPr>
          <w:p w14:paraId="0603A96B" w14:textId="77777777" w:rsidR="007B3C4A" w:rsidRDefault="007B3C4A">
            <w:pPr>
              <w:spacing w:after="0" w:line="240" w:lineRule="auto"/>
              <w:rPr>
                <w:rFonts w:ascii="Times New Roman" w:hAnsi="Times New Roman"/>
                <w:b/>
                <w:i/>
                <w:color w:val="000000" w:themeColor="text1"/>
                <w:sz w:val="24"/>
                <w:szCs w:val="24"/>
              </w:rPr>
            </w:pPr>
          </w:p>
        </w:tc>
        <w:tc>
          <w:tcPr>
            <w:tcW w:w="446" w:type="pct"/>
          </w:tcPr>
          <w:p w14:paraId="55872F95" w14:textId="77777777" w:rsidR="007B3C4A" w:rsidRDefault="007B3C4A">
            <w:pPr>
              <w:spacing w:after="0" w:line="240" w:lineRule="auto"/>
              <w:rPr>
                <w:rFonts w:ascii="Times New Roman" w:hAnsi="Times New Roman"/>
                <w:b/>
                <w:i/>
                <w:color w:val="000000" w:themeColor="text1"/>
                <w:sz w:val="24"/>
                <w:szCs w:val="24"/>
              </w:rPr>
            </w:pPr>
          </w:p>
        </w:tc>
        <w:tc>
          <w:tcPr>
            <w:tcW w:w="1122" w:type="pct"/>
          </w:tcPr>
          <w:p w14:paraId="3E394C6F" w14:textId="77777777" w:rsidR="007B3C4A" w:rsidRDefault="007B3C4A">
            <w:pPr>
              <w:spacing w:after="0" w:line="240" w:lineRule="auto"/>
              <w:rPr>
                <w:rFonts w:ascii="Times New Roman" w:hAnsi="Times New Roman"/>
                <w:b/>
                <w:i/>
                <w:color w:val="000000" w:themeColor="text1"/>
                <w:sz w:val="24"/>
                <w:szCs w:val="24"/>
              </w:rPr>
            </w:pPr>
          </w:p>
        </w:tc>
      </w:tr>
      <w:tr w:rsidR="007B3C4A" w14:paraId="265FF8BD" w14:textId="77777777">
        <w:trPr>
          <w:trHeight w:val="23"/>
        </w:trPr>
        <w:tc>
          <w:tcPr>
            <w:tcW w:w="664" w:type="pct"/>
            <w:vMerge w:val="restart"/>
          </w:tcPr>
          <w:p w14:paraId="2EDCF0DE" w14:textId="77777777" w:rsidR="007B3C4A" w:rsidRDefault="003B1D61">
            <w:pPr>
              <w:pStyle w:val="21"/>
              <w:snapToGrid w:val="0"/>
              <w:rPr>
                <w:b/>
                <w:bCs/>
                <w:color w:val="000000" w:themeColor="text1"/>
              </w:rPr>
            </w:pPr>
            <w:r>
              <w:rPr>
                <w:b/>
                <w:bCs/>
                <w:color w:val="000000" w:themeColor="text1"/>
              </w:rPr>
              <w:t>Тема 2.1.</w:t>
            </w:r>
          </w:p>
          <w:p w14:paraId="6D112F77" w14:textId="77777777" w:rsidR="007B3C4A" w:rsidRDefault="003B1D61">
            <w:pPr>
              <w:spacing w:after="0" w:line="240" w:lineRule="auto"/>
              <w:rPr>
                <w:rFonts w:ascii="Times New Roman" w:hAnsi="Times New Roman"/>
                <w:b/>
                <w:bCs/>
                <w:color w:val="000000" w:themeColor="text1"/>
                <w:sz w:val="24"/>
                <w:szCs w:val="24"/>
              </w:rPr>
            </w:pPr>
            <w:r>
              <w:rPr>
                <w:rFonts w:ascii="Times New Roman" w:hAnsi="Times New Roman"/>
                <w:color w:val="000000" w:themeColor="text1"/>
                <w:spacing w:val="-8"/>
                <w:sz w:val="24"/>
                <w:szCs w:val="24"/>
              </w:rPr>
              <w:t>Подходы к понятию и измерению информации</w:t>
            </w:r>
          </w:p>
        </w:tc>
        <w:tc>
          <w:tcPr>
            <w:tcW w:w="1607" w:type="pct"/>
          </w:tcPr>
          <w:p w14:paraId="4756D89F" w14:textId="77777777" w:rsidR="007B3C4A" w:rsidRDefault="003B1D61">
            <w:pPr>
              <w:spacing w:after="0" w:line="240" w:lineRule="auto"/>
              <w:rPr>
                <w:rFonts w:ascii="Times New Roman" w:hAnsi="Times New Roman"/>
                <w:b/>
                <w:bCs/>
                <w:color w:val="000000" w:themeColor="text1"/>
                <w:sz w:val="24"/>
                <w:szCs w:val="24"/>
              </w:rPr>
            </w:pPr>
            <w:r>
              <w:rPr>
                <w:rFonts w:ascii="Times New Roman" w:hAnsi="Times New Roman"/>
                <w:color w:val="000000" w:themeColor="text1"/>
                <w:spacing w:val="-8"/>
                <w:sz w:val="24"/>
                <w:szCs w:val="24"/>
              </w:rPr>
              <w:t>Определение информации.</w:t>
            </w:r>
            <w:r>
              <w:rPr>
                <w:rFonts w:ascii="Times New Roman" w:hAnsi="Times New Roman"/>
                <w:color w:val="000000" w:themeColor="text1"/>
                <w:sz w:val="24"/>
                <w:szCs w:val="24"/>
              </w:rPr>
              <w:t xml:space="preserve"> Виды информации. Свойства информации. Информационные объекты различных видов. </w:t>
            </w:r>
          </w:p>
        </w:tc>
        <w:tc>
          <w:tcPr>
            <w:tcW w:w="578" w:type="pct"/>
            <w:vAlign w:val="center"/>
          </w:tcPr>
          <w:p w14:paraId="69C13748" w14:textId="77777777" w:rsidR="007B3C4A" w:rsidRDefault="003B1D61">
            <w:pPr>
              <w:suppressAutoHyphens/>
              <w:spacing w:after="0" w:line="240" w:lineRule="auto"/>
              <w:jc w:val="center"/>
              <w:rPr>
                <w:rFonts w:ascii="Times New Roman" w:hAnsi="Times New Roman"/>
                <w:b/>
                <w:bCs/>
                <w:i/>
                <w:iCs/>
                <w:color w:val="000000" w:themeColor="text1"/>
                <w:sz w:val="24"/>
                <w:szCs w:val="24"/>
              </w:rPr>
            </w:pPr>
            <w:r>
              <w:rPr>
                <w:rFonts w:ascii="Times New Roman" w:hAnsi="Times New Roman"/>
                <w:i/>
                <w:iCs/>
                <w:color w:val="000000" w:themeColor="text1"/>
                <w:sz w:val="24"/>
                <w:szCs w:val="24"/>
              </w:rPr>
              <w:t>2</w:t>
            </w:r>
          </w:p>
        </w:tc>
        <w:tc>
          <w:tcPr>
            <w:tcW w:w="1708" w:type="dxa"/>
            <w:vAlign w:val="center"/>
          </w:tcPr>
          <w:p w14:paraId="3472B819" w14:textId="77777777" w:rsidR="007B3C4A" w:rsidRDefault="003B1D61">
            <w:pPr>
              <w:spacing w:after="0" w:line="240" w:lineRule="auto"/>
              <w:jc w:val="center"/>
              <w:rPr>
                <w:rFonts w:ascii="Times New Roman" w:hAnsi="Times New Roman"/>
                <w:b/>
                <w:color w:val="000000" w:themeColor="text1"/>
                <w:sz w:val="24"/>
                <w:szCs w:val="24"/>
              </w:rPr>
            </w:pPr>
            <w:r>
              <w:rPr>
                <w:rFonts w:ascii="Times New Roman" w:hAnsi="Times New Roman"/>
                <w:bCs/>
                <w:iCs/>
                <w:color w:val="000000" w:themeColor="text1"/>
                <w:sz w:val="24"/>
                <w:szCs w:val="24"/>
              </w:rPr>
              <w:t>ЛР 1, ЛР2, ЛР4, ЛР5</w:t>
            </w:r>
          </w:p>
        </w:tc>
        <w:tc>
          <w:tcPr>
            <w:tcW w:w="1316" w:type="dxa"/>
            <w:vAlign w:val="center"/>
          </w:tcPr>
          <w:p w14:paraId="300D62FC" w14:textId="77777777" w:rsidR="007B3C4A" w:rsidRDefault="003B1D61">
            <w:pPr>
              <w:spacing w:after="0" w:line="240" w:lineRule="auto"/>
              <w:jc w:val="center"/>
              <w:rPr>
                <w:rFonts w:ascii="Times New Roman" w:hAnsi="Times New Roman"/>
                <w:bCs/>
                <w:iCs/>
                <w:color w:val="000000" w:themeColor="text1"/>
                <w:sz w:val="24"/>
                <w:szCs w:val="24"/>
              </w:rPr>
            </w:pPr>
            <w:r>
              <w:rPr>
                <w:rFonts w:ascii="Times New Roman" w:hAnsi="Times New Roman"/>
                <w:bCs/>
                <w:iCs/>
                <w:color w:val="000000" w:themeColor="text1"/>
                <w:sz w:val="24"/>
                <w:szCs w:val="24"/>
              </w:rPr>
              <w:t>ОК 01</w:t>
            </w:r>
          </w:p>
          <w:p w14:paraId="0C9B3777" w14:textId="77777777" w:rsidR="007B3C4A" w:rsidRDefault="003B1D61">
            <w:pPr>
              <w:spacing w:after="0" w:line="240" w:lineRule="auto"/>
              <w:jc w:val="center"/>
              <w:rPr>
                <w:rFonts w:ascii="Times New Roman" w:hAnsi="Times New Roman"/>
                <w:bCs/>
                <w:iCs/>
                <w:color w:val="000000" w:themeColor="text1"/>
                <w:sz w:val="24"/>
                <w:szCs w:val="24"/>
              </w:rPr>
            </w:pPr>
            <w:r>
              <w:rPr>
                <w:rFonts w:ascii="Times New Roman" w:hAnsi="Times New Roman"/>
                <w:bCs/>
                <w:iCs/>
                <w:color w:val="000000" w:themeColor="text1"/>
                <w:sz w:val="24"/>
                <w:szCs w:val="24"/>
              </w:rPr>
              <w:t>ОК 04</w:t>
            </w:r>
          </w:p>
          <w:p w14:paraId="39AB8282" w14:textId="77777777" w:rsidR="007B3C4A" w:rsidRDefault="003B1D61">
            <w:pPr>
              <w:spacing w:after="0" w:line="240" w:lineRule="auto"/>
              <w:jc w:val="center"/>
              <w:rPr>
                <w:rFonts w:ascii="Times New Roman" w:hAnsi="Times New Roman"/>
                <w:b/>
                <w:color w:val="000000" w:themeColor="text1"/>
                <w:sz w:val="24"/>
                <w:szCs w:val="24"/>
              </w:rPr>
            </w:pPr>
            <w:r>
              <w:rPr>
                <w:rFonts w:ascii="Times New Roman" w:hAnsi="Times New Roman"/>
                <w:bCs/>
                <w:iCs/>
                <w:color w:val="000000" w:themeColor="text1"/>
                <w:sz w:val="24"/>
                <w:szCs w:val="24"/>
              </w:rPr>
              <w:t>ОК 05</w:t>
            </w:r>
          </w:p>
        </w:tc>
        <w:tc>
          <w:tcPr>
            <w:tcW w:w="3306" w:type="dxa"/>
            <w:vAlign w:val="center"/>
          </w:tcPr>
          <w:p w14:paraId="03BA8A80" w14:textId="77777777" w:rsidR="007B3C4A" w:rsidRDefault="003B1D61">
            <w:pPr>
              <w:spacing w:after="0" w:line="240" w:lineRule="auto"/>
              <w:jc w:val="center"/>
              <w:rPr>
                <w:rFonts w:ascii="Times New Roman" w:hAnsi="Times New Roman"/>
                <w:b/>
                <w:color w:val="000000" w:themeColor="text1"/>
                <w:sz w:val="24"/>
                <w:szCs w:val="24"/>
              </w:rPr>
            </w:pP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05.01,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05.01,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05.02,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04.01,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04.02,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04.01,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04.02,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01.01,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01.02,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01.03,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01.04,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01.05,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01.06,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01.07,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01.08,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01.09,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01.01,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01.02,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01.03,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01.04,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01.05,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01.06</w:t>
            </w:r>
          </w:p>
        </w:tc>
      </w:tr>
      <w:tr w:rsidR="007B3C4A" w14:paraId="3BD0E66F" w14:textId="77777777">
        <w:trPr>
          <w:trHeight w:val="23"/>
        </w:trPr>
        <w:tc>
          <w:tcPr>
            <w:tcW w:w="664" w:type="pct"/>
            <w:vMerge/>
          </w:tcPr>
          <w:p w14:paraId="4AD632E4" w14:textId="77777777" w:rsidR="007B3C4A" w:rsidRDefault="007B3C4A">
            <w:pPr>
              <w:spacing w:after="0" w:line="240" w:lineRule="auto"/>
              <w:rPr>
                <w:rFonts w:ascii="Times New Roman" w:hAnsi="Times New Roman"/>
                <w:b/>
                <w:bCs/>
                <w:color w:val="000000" w:themeColor="text1"/>
                <w:sz w:val="24"/>
                <w:szCs w:val="24"/>
              </w:rPr>
            </w:pPr>
          </w:p>
        </w:tc>
        <w:tc>
          <w:tcPr>
            <w:tcW w:w="1607" w:type="pct"/>
          </w:tcPr>
          <w:p w14:paraId="166B3291" w14:textId="77777777" w:rsidR="007B3C4A" w:rsidRDefault="003B1D61">
            <w:pPr>
              <w:spacing w:after="0" w:line="240" w:lineRule="auto"/>
              <w:rPr>
                <w:rFonts w:ascii="Times New Roman" w:hAnsi="Times New Roman"/>
                <w:b/>
                <w:bCs/>
                <w:color w:val="000000" w:themeColor="text1"/>
                <w:sz w:val="24"/>
                <w:szCs w:val="24"/>
              </w:rPr>
            </w:pPr>
            <w:r>
              <w:rPr>
                <w:rFonts w:ascii="Times New Roman" w:hAnsi="Times New Roman"/>
                <w:color w:val="000000" w:themeColor="text1"/>
                <w:spacing w:val="-8"/>
                <w:sz w:val="24"/>
                <w:szCs w:val="24"/>
              </w:rPr>
              <w:t>Универсальность дискретного (цифрового) представления информации. Представление информации в двоичной системе счисления.</w:t>
            </w:r>
          </w:p>
        </w:tc>
        <w:tc>
          <w:tcPr>
            <w:tcW w:w="578" w:type="pct"/>
            <w:vAlign w:val="center"/>
          </w:tcPr>
          <w:p w14:paraId="297FA112" w14:textId="77777777" w:rsidR="007B3C4A" w:rsidRDefault="003B1D61">
            <w:pPr>
              <w:spacing w:after="0" w:line="240" w:lineRule="auto"/>
              <w:jc w:val="center"/>
              <w:rPr>
                <w:rFonts w:ascii="Times New Roman" w:hAnsi="Times New Roman"/>
                <w:b/>
                <w:bCs/>
                <w:color w:val="000000" w:themeColor="text1"/>
                <w:sz w:val="24"/>
                <w:szCs w:val="24"/>
              </w:rPr>
            </w:pPr>
            <w:r>
              <w:rPr>
                <w:rFonts w:ascii="Times New Roman" w:hAnsi="Times New Roman"/>
                <w:i/>
                <w:iCs/>
                <w:color w:val="000000" w:themeColor="text1"/>
                <w:sz w:val="24"/>
                <w:szCs w:val="24"/>
              </w:rPr>
              <w:t>2</w:t>
            </w:r>
          </w:p>
        </w:tc>
        <w:tc>
          <w:tcPr>
            <w:tcW w:w="1708" w:type="dxa"/>
            <w:vAlign w:val="center"/>
          </w:tcPr>
          <w:p w14:paraId="2052F274" w14:textId="77777777" w:rsidR="007B3C4A" w:rsidRDefault="003B1D61">
            <w:pPr>
              <w:spacing w:after="0" w:line="240" w:lineRule="auto"/>
              <w:jc w:val="center"/>
              <w:rPr>
                <w:rFonts w:ascii="Times New Roman" w:hAnsi="Times New Roman"/>
                <w:b/>
                <w:color w:val="000000" w:themeColor="text1"/>
                <w:sz w:val="24"/>
                <w:szCs w:val="24"/>
              </w:rPr>
            </w:pPr>
            <w:r>
              <w:rPr>
                <w:rFonts w:ascii="Times New Roman" w:hAnsi="Times New Roman"/>
                <w:bCs/>
                <w:iCs/>
                <w:color w:val="000000" w:themeColor="text1"/>
                <w:sz w:val="24"/>
                <w:szCs w:val="24"/>
              </w:rPr>
              <w:t>ЛР 1, ЛР2, ЛР4, ЛР5</w:t>
            </w:r>
          </w:p>
        </w:tc>
        <w:tc>
          <w:tcPr>
            <w:tcW w:w="1316" w:type="dxa"/>
            <w:vAlign w:val="center"/>
          </w:tcPr>
          <w:p w14:paraId="292C077C" w14:textId="77777777" w:rsidR="007B3C4A" w:rsidRDefault="003B1D61">
            <w:pPr>
              <w:spacing w:after="0" w:line="240" w:lineRule="auto"/>
              <w:jc w:val="center"/>
              <w:rPr>
                <w:rFonts w:ascii="Times New Roman" w:hAnsi="Times New Roman"/>
                <w:bCs/>
                <w:iCs/>
                <w:color w:val="000000" w:themeColor="text1"/>
                <w:sz w:val="24"/>
                <w:szCs w:val="24"/>
              </w:rPr>
            </w:pPr>
            <w:r>
              <w:rPr>
                <w:rFonts w:ascii="Times New Roman" w:hAnsi="Times New Roman"/>
                <w:bCs/>
                <w:iCs/>
                <w:color w:val="000000" w:themeColor="text1"/>
                <w:sz w:val="24"/>
                <w:szCs w:val="24"/>
              </w:rPr>
              <w:t>ОК 01</w:t>
            </w:r>
          </w:p>
          <w:p w14:paraId="1927F47E" w14:textId="77777777" w:rsidR="007B3C4A" w:rsidRDefault="003B1D61">
            <w:pPr>
              <w:spacing w:after="0" w:line="240" w:lineRule="auto"/>
              <w:jc w:val="center"/>
              <w:rPr>
                <w:rFonts w:ascii="Times New Roman" w:hAnsi="Times New Roman"/>
                <w:bCs/>
                <w:iCs/>
                <w:color w:val="000000" w:themeColor="text1"/>
                <w:sz w:val="24"/>
                <w:szCs w:val="24"/>
              </w:rPr>
            </w:pPr>
            <w:r>
              <w:rPr>
                <w:rFonts w:ascii="Times New Roman" w:hAnsi="Times New Roman"/>
                <w:bCs/>
                <w:iCs/>
                <w:color w:val="000000" w:themeColor="text1"/>
                <w:sz w:val="24"/>
                <w:szCs w:val="24"/>
              </w:rPr>
              <w:t>ОК 04</w:t>
            </w:r>
          </w:p>
          <w:p w14:paraId="2CDB5473" w14:textId="77777777" w:rsidR="007B3C4A" w:rsidRDefault="003B1D61">
            <w:pPr>
              <w:spacing w:after="0" w:line="240" w:lineRule="auto"/>
              <w:jc w:val="center"/>
              <w:rPr>
                <w:rFonts w:ascii="Times New Roman" w:hAnsi="Times New Roman"/>
                <w:b/>
                <w:color w:val="000000" w:themeColor="text1"/>
                <w:sz w:val="24"/>
                <w:szCs w:val="24"/>
              </w:rPr>
            </w:pPr>
            <w:r>
              <w:rPr>
                <w:rFonts w:ascii="Times New Roman" w:hAnsi="Times New Roman"/>
                <w:bCs/>
                <w:iCs/>
                <w:color w:val="000000" w:themeColor="text1"/>
                <w:sz w:val="24"/>
                <w:szCs w:val="24"/>
              </w:rPr>
              <w:t>ОК 05</w:t>
            </w:r>
          </w:p>
        </w:tc>
        <w:tc>
          <w:tcPr>
            <w:tcW w:w="3306" w:type="dxa"/>
            <w:vAlign w:val="center"/>
          </w:tcPr>
          <w:p w14:paraId="75438EF9" w14:textId="77777777" w:rsidR="007B3C4A" w:rsidRDefault="003B1D61">
            <w:pPr>
              <w:spacing w:after="0" w:line="240" w:lineRule="auto"/>
              <w:jc w:val="center"/>
              <w:rPr>
                <w:rFonts w:ascii="Times New Roman" w:hAnsi="Times New Roman"/>
                <w:b/>
                <w:color w:val="000000" w:themeColor="text1"/>
                <w:sz w:val="24"/>
                <w:szCs w:val="24"/>
              </w:rPr>
            </w:pP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05.01,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05.01,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05.02,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04.01,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04.02,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04.01,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04.02,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01.01,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01.02,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01.03,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01.04,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01.05,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01.06,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01.07,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01.08, </w:t>
            </w:r>
            <w:proofErr w:type="spellStart"/>
            <w:r>
              <w:rPr>
                <w:rFonts w:ascii="Times New Roman" w:hAnsi="Times New Roman"/>
                <w:bCs/>
                <w:iCs/>
                <w:color w:val="000000" w:themeColor="text1"/>
                <w:sz w:val="24"/>
                <w:szCs w:val="24"/>
              </w:rPr>
              <w:lastRenderedPageBreak/>
              <w:t>Уо</w:t>
            </w:r>
            <w:proofErr w:type="spellEnd"/>
            <w:r>
              <w:rPr>
                <w:rFonts w:ascii="Times New Roman" w:hAnsi="Times New Roman"/>
                <w:bCs/>
                <w:iCs/>
                <w:color w:val="000000" w:themeColor="text1"/>
                <w:sz w:val="24"/>
                <w:szCs w:val="24"/>
              </w:rPr>
              <w:t xml:space="preserve"> 01.09,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01.01,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01.02,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01.03,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01.04,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01.05,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01.06</w:t>
            </w:r>
          </w:p>
        </w:tc>
      </w:tr>
      <w:tr w:rsidR="007B3C4A" w14:paraId="7B15A1DC" w14:textId="77777777">
        <w:trPr>
          <w:trHeight w:val="23"/>
        </w:trPr>
        <w:tc>
          <w:tcPr>
            <w:tcW w:w="664" w:type="pct"/>
            <w:vMerge/>
          </w:tcPr>
          <w:p w14:paraId="58251374" w14:textId="77777777" w:rsidR="007B3C4A" w:rsidRDefault="007B3C4A">
            <w:pPr>
              <w:spacing w:after="0" w:line="240" w:lineRule="auto"/>
              <w:rPr>
                <w:rFonts w:ascii="Times New Roman" w:hAnsi="Times New Roman"/>
                <w:b/>
                <w:bCs/>
                <w:color w:val="000000" w:themeColor="text1"/>
                <w:sz w:val="24"/>
                <w:szCs w:val="24"/>
              </w:rPr>
            </w:pPr>
          </w:p>
        </w:tc>
        <w:tc>
          <w:tcPr>
            <w:tcW w:w="1607" w:type="pct"/>
          </w:tcPr>
          <w:p w14:paraId="21682EE5" w14:textId="77777777" w:rsidR="007B3C4A" w:rsidRDefault="003B1D6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rPr>
                <w:rFonts w:ascii="Times New Roman" w:hAnsi="Times New Roman"/>
                <w:b/>
                <w:bCs/>
                <w:color w:val="000000" w:themeColor="text1"/>
                <w:sz w:val="24"/>
                <w:szCs w:val="24"/>
              </w:rPr>
            </w:pPr>
            <w:r>
              <w:rPr>
                <w:rFonts w:ascii="Times New Roman" w:hAnsi="Times New Roman"/>
                <w:color w:val="000000" w:themeColor="text1"/>
                <w:sz w:val="24"/>
                <w:szCs w:val="24"/>
              </w:rPr>
              <w:t xml:space="preserve">Дискретное (цифровое) представление текстовой, графической, звуковой информации и видеоинформации. Представление информации в различных системах счисления. </w:t>
            </w:r>
          </w:p>
        </w:tc>
        <w:tc>
          <w:tcPr>
            <w:tcW w:w="578" w:type="pct"/>
            <w:vAlign w:val="center"/>
          </w:tcPr>
          <w:p w14:paraId="34DBD44B" w14:textId="77777777" w:rsidR="007B3C4A" w:rsidRDefault="003B1D61">
            <w:pPr>
              <w:spacing w:after="0" w:line="240" w:lineRule="auto"/>
              <w:jc w:val="center"/>
              <w:rPr>
                <w:rFonts w:ascii="Times New Roman" w:hAnsi="Times New Roman"/>
                <w:b/>
                <w:bCs/>
                <w:color w:val="000000" w:themeColor="text1"/>
                <w:sz w:val="24"/>
                <w:szCs w:val="24"/>
              </w:rPr>
            </w:pPr>
            <w:r>
              <w:rPr>
                <w:rFonts w:ascii="Times New Roman" w:hAnsi="Times New Roman"/>
                <w:i/>
                <w:iCs/>
                <w:color w:val="000000" w:themeColor="text1"/>
                <w:sz w:val="24"/>
                <w:szCs w:val="24"/>
              </w:rPr>
              <w:t>2</w:t>
            </w:r>
          </w:p>
        </w:tc>
        <w:tc>
          <w:tcPr>
            <w:tcW w:w="1708" w:type="dxa"/>
            <w:vAlign w:val="center"/>
          </w:tcPr>
          <w:p w14:paraId="706C1790" w14:textId="77777777" w:rsidR="007B3C4A" w:rsidRDefault="003B1D61">
            <w:pPr>
              <w:spacing w:after="0" w:line="240" w:lineRule="auto"/>
              <w:jc w:val="center"/>
              <w:rPr>
                <w:rFonts w:ascii="Times New Roman" w:hAnsi="Times New Roman"/>
                <w:b/>
                <w:bCs/>
                <w:color w:val="000000" w:themeColor="text1"/>
                <w:sz w:val="24"/>
                <w:szCs w:val="24"/>
              </w:rPr>
            </w:pPr>
            <w:r>
              <w:rPr>
                <w:rFonts w:ascii="Times New Roman" w:hAnsi="Times New Roman"/>
                <w:bCs/>
                <w:iCs/>
                <w:color w:val="000000" w:themeColor="text1"/>
                <w:sz w:val="24"/>
                <w:szCs w:val="24"/>
              </w:rPr>
              <w:t>ЛР 1, ЛР2, ЛР4, ЛР5</w:t>
            </w:r>
          </w:p>
        </w:tc>
        <w:tc>
          <w:tcPr>
            <w:tcW w:w="1316" w:type="dxa"/>
            <w:vAlign w:val="center"/>
          </w:tcPr>
          <w:p w14:paraId="7DD0D2BD" w14:textId="77777777" w:rsidR="007B3C4A" w:rsidRDefault="003B1D61">
            <w:pPr>
              <w:spacing w:after="0" w:line="240" w:lineRule="auto"/>
              <w:jc w:val="center"/>
              <w:rPr>
                <w:rFonts w:ascii="Times New Roman" w:hAnsi="Times New Roman"/>
                <w:bCs/>
                <w:iCs/>
                <w:color w:val="000000" w:themeColor="text1"/>
                <w:sz w:val="24"/>
                <w:szCs w:val="24"/>
              </w:rPr>
            </w:pPr>
            <w:r>
              <w:rPr>
                <w:rFonts w:ascii="Times New Roman" w:hAnsi="Times New Roman"/>
                <w:bCs/>
                <w:iCs/>
                <w:color w:val="000000" w:themeColor="text1"/>
                <w:sz w:val="24"/>
                <w:szCs w:val="24"/>
              </w:rPr>
              <w:t>ОК 01</w:t>
            </w:r>
          </w:p>
          <w:p w14:paraId="4F319E5C" w14:textId="77777777" w:rsidR="007B3C4A" w:rsidRDefault="003B1D61">
            <w:pPr>
              <w:spacing w:after="0" w:line="240" w:lineRule="auto"/>
              <w:jc w:val="center"/>
              <w:rPr>
                <w:rFonts w:ascii="Times New Roman" w:hAnsi="Times New Roman"/>
                <w:bCs/>
                <w:iCs/>
                <w:color w:val="000000" w:themeColor="text1"/>
                <w:sz w:val="24"/>
                <w:szCs w:val="24"/>
              </w:rPr>
            </w:pPr>
            <w:r>
              <w:rPr>
                <w:rFonts w:ascii="Times New Roman" w:hAnsi="Times New Roman"/>
                <w:bCs/>
                <w:iCs/>
                <w:color w:val="000000" w:themeColor="text1"/>
                <w:sz w:val="24"/>
                <w:szCs w:val="24"/>
              </w:rPr>
              <w:t>ОК 04</w:t>
            </w:r>
          </w:p>
          <w:p w14:paraId="3D951972" w14:textId="77777777" w:rsidR="007B3C4A" w:rsidRDefault="003B1D61">
            <w:pPr>
              <w:spacing w:after="0" w:line="240" w:lineRule="auto"/>
              <w:jc w:val="center"/>
              <w:rPr>
                <w:rFonts w:ascii="Times New Roman" w:hAnsi="Times New Roman"/>
                <w:b/>
                <w:bCs/>
                <w:color w:val="000000" w:themeColor="text1"/>
                <w:sz w:val="24"/>
                <w:szCs w:val="24"/>
              </w:rPr>
            </w:pPr>
            <w:r>
              <w:rPr>
                <w:rFonts w:ascii="Times New Roman" w:hAnsi="Times New Roman"/>
                <w:bCs/>
                <w:iCs/>
                <w:color w:val="000000" w:themeColor="text1"/>
                <w:sz w:val="24"/>
                <w:szCs w:val="24"/>
              </w:rPr>
              <w:t>ОК 05</w:t>
            </w:r>
          </w:p>
        </w:tc>
        <w:tc>
          <w:tcPr>
            <w:tcW w:w="3306" w:type="dxa"/>
            <w:vAlign w:val="center"/>
          </w:tcPr>
          <w:p w14:paraId="1BFE0514" w14:textId="77777777" w:rsidR="007B3C4A" w:rsidRDefault="003B1D61">
            <w:pPr>
              <w:spacing w:after="0" w:line="240" w:lineRule="auto"/>
              <w:jc w:val="center"/>
              <w:rPr>
                <w:rFonts w:ascii="Times New Roman" w:hAnsi="Times New Roman"/>
                <w:b/>
                <w:bCs/>
                <w:color w:val="000000" w:themeColor="text1"/>
                <w:sz w:val="24"/>
                <w:szCs w:val="24"/>
              </w:rPr>
            </w:pP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05.01,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05.01,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05.02,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04.01,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04.02,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04.01,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04.02,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01.01,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01.02,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01.03,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01.04,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01.05,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01.06,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01.07,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01.08,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01.09,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01.01,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01.02,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01.03,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01.04,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01.05,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01.06</w:t>
            </w:r>
          </w:p>
        </w:tc>
      </w:tr>
      <w:tr w:rsidR="007B3C4A" w14:paraId="5DF5723C" w14:textId="77777777">
        <w:trPr>
          <w:trHeight w:val="23"/>
        </w:trPr>
        <w:tc>
          <w:tcPr>
            <w:tcW w:w="664" w:type="pct"/>
          </w:tcPr>
          <w:p w14:paraId="07EF6DB6" w14:textId="77777777" w:rsidR="007B3C4A" w:rsidRDefault="003B1D61">
            <w:pPr>
              <w:pStyle w:val="21"/>
              <w:snapToGrid w:val="0"/>
              <w:rPr>
                <w:b/>
                <w:bCs/>
                <w:color w:val="000000" w:themeColor="text1"/>
              </w:rPr>
            </w:pPr>
            <w:r>
              <w:rPr>
                <w:b/>
                <w:bCs/>
                <w:color w:val="000000" w:themeColor="text1"/>
              </w:rPr>
              <w:t>Тема 2.2.</w:t>
            </w:r>
          </w:p>
          <w:p w14:paraId="07508B1B" w14:textId="77777777" w:rsidR="007B3C4A" w:rsidRDefault="003B1D61">
            <w:pPr>
              <w:spacing w:after="0" w:line="240" w:lineRule="auto"/>
              <w:rPr>
                <w:rFonts w:ascii="Times New Roman" w:hAnsi="Times New Roman"/>
                <w:b/>
                <w:bCs/>
                <w:color w:val="000000" w:themeColor="text1"/>
                <w:sz w:val="24"/>
                <w:szCs w:val="24"/>
              </w:rPr>
            </w:pPr>
            <w:r>
              <w:rPr>
                <w:rFonts w:ascii="Times New Roman" w:hAnsi="Times New Roman"/>
                <w:color w:val="000000" w:themeColor="text1"/>
                <w:spacing w:val="-8"/>
                <w:sz w:val="24"/>
                <w:szCs w:val="24"/>
              </w:rPr>
              <w:t>Основные информационные процессы</w:t>
            </w:r>
          </w:p>
        </w:tc>
        <w:tc>
          <w:tcPr>
            <w:tcW w:w="1607" w:type="pct"/>
          </w:tcPr>
          <w:p w14:paraId="37F52FD3" w14:textId="77777777" w:rsidR="007B3C4A" w:rsidRDefault="003B1D6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rPr>
                <w:rFonts w:ascii="Times New Roman" w:hAnsi="Times New Roman"/>
                <w:bCs/>
                <w:color w:val="000000" w:themeColor="text1"/>
                <w:sz w:val="24"/>
                <w:szCs w:val="24"/>
              </w:rPr>
            </w:pPr>
            <w:r>
              <w:rPr>
                <w:rFonts w:ascii="Times New Roman" w:hAnsi="Times New Roman"/>
                <w:bCs/>
                <w:color w:val="000000" w:themeColor="text1"/>
                <w:sz w:val="24"/>
                <w:szCs w:val="24"/>
              </w:rPr>
              <w:t>Основные информационные процессы и их реализация с помощью компьютеров: обработка, хранение, поиск и передача информации.</w:t>
            </w:r>
          </w:p>
        </w:tc>
        <w:tc>
          <w:tcPr>
            <w:tcW w:w="578" w:type="pct"/>
            <w:vAlign w:val="center"/>
          </w:tcPr>
          <w:p w14:paraId="54388126" w14:textId="77777777" w:rsidR="007B3C4A" w:rsidRDefault="003B1D61">
            <w:pPr>
              <w:spacing w:after="0" w:line="240" w:lineRule="auto"/>
              <w:jc w:val="center"/>
              <w:rPr>
                <w:rFonts w:ascii="Times New Roman" w:hAnsi="Times New Roman"/>
                <w:b/>
                <w:bCs/>
                <w:color w:val="000000" w:themeColor="text1"/>
                <w:sz w:val="24"/>
                <w:szCs w:val="24"/>
              </w:rPr>
            </w:pPr>
            <w:r>
              <w:rPr>
                <w:rFonts w:ascii="Times New Roman" w:hAnsi="Times New Roman"/>
                <w:i/>
                <w:iCs/>
                <w:color w:val="000000" w:themeColor="text1"/>
                <w:sz w:val="24"/>
                <w:szCs w:val="24"/>
              </w:rPr>
              <w:t>2</w:t>
            </w:r>
          </w:p>
        </w:tc>
        <w:tc>
          <w:tcPr>
            <w:tcW w:w="1708" w:type="dxa"/>
            <w:vAlign w:val="center"/>
          </w:tcPr>
          <w:p w14:paraId="16BF844C" w14:textId="77777777" w:rsidR="007B3C4A" w:rsidRDefault="003B1D61">
            <w:pPr>
              <w:spacing w:after="0" w:line="240" w:lineRule="auto"/>
              <w:jc w:val="center"/>
              <w:rPr>
                <w:rFonts w:ascii="Times New Roman" w:hAnsi="Times New Roman"/>
                <w:b/>
                <w:bCs/>
                <w:color w:val="000000" w:themeColor="text1"/>
                <w:sz w:val="24"/>
                <w:szCs w:val="24"/>
              </w:rPr>
            </w:pPr>
            <w:r>
              <w:rPr>
                <w:rFonts w:ascii="Times New Roman" w:hAnsi="Times New Roman"/>
                <w:bCs/>
                <w:iCs/>
                <w:color w:val="000000" w:themeColor="text1"/>
                <w:sz w:val="24"/>
                <w:szCs w:val="24"/>
              </w:rPr>
              <w:t>ЛР 1, ЛР2, ЛР4, ЛР5</w:t>
            </w:r>
          </w:p>
        </w:tc>
        <w:tc>
          <w:tcPr>
            <w:tcW w:w="1316" w:type="dxa"/>
            <w:vAlign w:val="center"/>
          </w:tcPr>
          <w:p w14:paraId="4C4303E4" w14:textId="77777777" w:rsidR="007B3C4A" w:rsidRDefault="003B1D61">
            <w:pPr>
              <w:spacing w:after="0" w:line="240" w:lineRule="auto"/>
              <w:jc w:val="center"/>
              <w:rPr>
                <w:rFonts w:ascii="Times New Roman" w:hAnsi="Times New Roman"/>
                <w:bCs/>
                <w:iCs/>
                <w:color w:val="000000" w:themeColor="text1"/>
                <w:sz w:val="24"/>
                <w:szCs w:val="24"/>
              </w:rPr>
            </w:pPr>
            <w:r>
              <w:rPr>
                <w:rFonts w:ascii="Times New Roman" w:hAnsi="Times New Roman"/>
                <w:bCs/>
                <w:iCs/>
                <w:color w:val="000000" w:themeColor="text1"/>
                <w:sz w:val="24"/>
                <w:szCs w:val="24"/>
              </w:rPr>
              <w:t>ОК 01</w:t>
            </w:r>
          </w:p>
          <w:p w14:paraId="41F92914" w14:textId="77777777" w:rsidR="007B3C4A" w:rsidRDefault="003B1D61">
            <w:pPr>
              <w:spacing w:after="0" w:line="240" w:lineRule="auto"/>
              <w:jc w:val="center"/>
              <w:rPr>
                <w:rFonts w:ascii="Times New Roman" w:hAnsi="Times New Roman"/>
                <w:bCs/>
                <w:iCs/>
                <w:color w:val="000000" w:themeColor="text1"/>
                <w:sz w:val="24"/>
                <w:szCs w:val="24"/>
              </w:rPr>
            </w:pPr>
            <w:r>
              <w:rPr>
                <w:rFonts w:ascii="Times New Roman" w:hAnsi="Times New Roman"/>
                <w:bCs/>
                <w:iCs/>
                <w:color w:val="000000" w:themeColor="text1"/>
                <w:sz w:val="24"/>
                <w:szCs w:val="24"/>
              </w:rPr>
              <w:t>ОК 04</w:t>
            </w:r>
          </w:p>
          <w:p w14:paraId="0EA9C9A6" w14:textId="77777777" w:rsidR="007B3C4A" w:rsidRDefault="003B1D61">
            <w:pPr>
              <w:spacing w:after="0" w:line="240" w:lineRule="auto"/>
              <w:jc w:val="center"/>
              <w:rPr>
                <w:rFonts w:ascii="Times New Roman" w:hAnsi="Times New Roman"/>
                <w:b/>
                <w:bCs/>
                <w:color w:val="000000" w:themeColor="text1"/>
                <w:sz w:val="24"/>
                <w:szCs w:val="24"/>
              </w:rPr>
            </w:pPr>
            <w:r>
              <w:rPr>
                <w:rFonts w:ascii="Times New Roman" w:hAnsi="Times New Roman"/>
                <w:bCs/>
                <w:iCs/>
                <w:color w:val="000000" w:themeColor="text1"/>
                <w:sz w:val="24"/>
                <w:szCs w:val="24"/>
              </w:rPr>
              <w:t>ОК 05</w:t>
            </w:r>
          </w:p>
        </w:tc>
        <w:tc>
          <w:tcPr>
            <w:tcW w:w="3306" w:type="dxa"/>
            <w:vAlign w:val="center"/>
          </w:tcPr>
          <w:p w14:paraId="22A98F91" w14:textId="77777777" w:rsidR="007B3C4A" w:rsidRDefault="003B1D61">
            <w:pPr>
              <w:spacing w:after="0" w:line="240" w:lineRule="auto"/>
              <w:jc w:val="center"/>
              <w:rPr>
                <w:rFonts w:ascii="Times New Roman" w:hAnsi="Times New Roman"/>
                <w:b/>
                <w:bCs/>
                <w:color w:val="000000" w:themeColor="text1"/>
                <w:sz w:val="24"/>
                <w:szCs w:val="24"/>
              </w:rPr>
            </w:pP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05.01,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05.01,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05.02,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04.01,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04.02,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04.01,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04.02,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01.01,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01.02,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01.03,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01.04,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01.05,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01.06,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01.07,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01.08,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01.09,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01.01,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01.02,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01.03,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01.04,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01.05,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01.06</w:t>
            </w:r>
          </w:p>
        </w:tc>
      </w:tr>
      <w:tr w:rsidR="007B3C4A" w14:paraId="4EAFBE6F" w14:textId="77777777">
        <w:trPr>
          <w:trHeight w:val="23"/>
        </w:trPr>
        <w:tc>
          <w:tcPr>
            <w:tcW w:w="664" w:type="pct"/>
          </w:tcPr>
          <w:p w14:paraId="2C2C495B" w14:textId="77777777" w:rsidR="007B3C4A" w:rsidRDefault="003B1D61">
            <w:pPr>
              <w:pStyle w:val="21"/>
              <w:snapToGrid w:val="0"/>
              <w:rPr>
                <w:b/>
                <w:bCs/>
                <w:color w:val="000000" w:themeColor="text1"/>
              </w:rPr>
            </w:pPr>
            <w:r>
              <w:rPr>
                <w:b/>
                <w:bCs/>
                <w:color w:val="000000" w:themeColor="text1"/>
              </w:rPr>
              <w:t>Тема 2.2.1.</w:t>
            </w:r>
          </w:p>
          <w:p w14:paraId="3A06EE91" w14:textId="77777777" w:rsidR="007B3C4A" w:rsidRDefault="003B1D61">
            <w:pPr>
              <w:spacing w:after="0" w:line="240" w:lineRule="auto"/>
              <w:rPr>
                <w:rFonts w:ascii="Times New Roman" w:hAnsi="Times New Roman"/>
                <w:b/>
                <w:bCs/>
                <w:color w:val="000000" w:themeColor="text1"/>
                <w:sz w:val="24"/>
                <w:szCs w:val="24"/>
              </w:rPr>
            </w:pPr>
            <w:r>
              <w:rPr>
                <w:rFonts w:ascii="Times New Roman" w:hAnsi="Times New Roman"/>
                <w:color w:val="000000" w:themeColor="text1"/>
                <w:sz w:val="24"/>
                <w:szCs w:val="24"/>
              </w:rPr>
              <w:t>Обработка информации</w:t>
            </w:r>
          </w:p>
        </w:tc>
        <w:tc>
          <w:tcPr>
            <w:tcW w:w="1607" w:type="pct"/>
          </w:tcPr>
          <w:p w14:paraId="36FB0798" w14:textId="77777777" w:rsidR="007B3C4A" w:rsidRDefault="003B1D6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rPr>
                <w:rFonts w:ascii="Times New Roman" w:hAnsi="Times New Roman"/>
                <w:color w:val="000000" w:themeColor="text1"/>
                <w:spacing w:val="-8"/>
                <w:sz w:val="24"/>
                <w:szCs w:val="24"/>
              </w:rPr>
            </w:pPr>
            <w:r>
              <w:rPr>
                <w:rFonts w:ascii="Times New Roman" w:hAnsi="Times New Roman"/>
                <w:color w:val="000000" w:themeColor="text1"/>
                <w:sz w:val="24"/>
                <w:szCs w:val="24"/>
              </w:rPr>
              <w:t>Принципы обработки информации компьютером. Арифметические и логические основы компьютера.</w:t>
            </w:r>
          </w:p>
        </w:tc>
        <w:tc>
          <w:tcPr>
            <w:tcW w:w="578" w:type="pct"/>
            <w:vAlign w:val="center"/>
          </w:tcPr>
          <w:p w14:paraId="575F20AB" w14:textId="77777777" w:rsidR="007B3C4A" w:rsidRDefault="003B1D61">
            <w:pPr>
              <w:spacing w:after="0" w:line="240" w:lineRule="auto"/>
              <w:jc w:val="center"/>
              <w:rPr>
                <w:rFonts w:ascii="Times New Roman" w:hAnsi="Times New Roman"/>
                <w:b/>
                <w:bCs/>
                <w:color w:val="000000" w:themeColor="text1"/>
                <w:sz w:val="24"/>
                <w:szCs w:val="24"/>
              </w:rPr>
            </w:pPr>
            <w:r>
              <w:rPr>
                <w:rFonts w:ascii="Times New Roman" w:hAnsi="Times New Roman"/>
                <w:i/>
                <w:iCs/>
                <w:color w:val="000000" w:themeColor="text1"/>
                <w:sz w:val="24"/>
                <w:szCs w:val="24"/>
              </w:rPr>
              <w:t>2</w:t>
            </w:r>
          </w:p>
        </w:tc>
        <w:tc>
          <w:tcPr>
            <w:tcW w:w="1708" w:type="dxa"/>
            <w:vAlign w:val="center"/>
          </w:tcPr>
          <w:p w14:paraId="777520C7" w14:textId="77777777" w:rsidR="007B3C4A" w:rsidRDefault="003B1D61">
            <w:pPr>
              <w:spacing w:after="0" w:line="240" w:lineRule="auto"/>
              <w:jc w:val="center"/>
              <w:rPr>
                <w:rFonts w:ascii="Times New Roman" w:hAnsi="Times New Roman"/>
                <w:b/>
                <w:bCs/>
                <w:color w:val="000000" w:themeColor="text1"/>
                <w:sz w:val="24"/>
                <w:szCs w:val="24"/>
              </w:rPr>
            </w:pPr>
            <w:r>
              <w:rPr>
                <w:rFonts w:ascii="Times New Roman" w:hAnsi="Times New Roman"/>
                <w:bCs/>
                <w:iCs/>
                <w:color w:val="000000" w:themeColor="text1"/>
                <w:sz w:val="24"/>
                <w:szCs w:val="24"/>
              </w:rPr>
              <w:t>ЛР 1, ЛР2, ЛР4, ЛР5</w:t>
            </w:r>
          </w:p>
        </w:tc>
        <w:tc>
          <w:tcPr>
            <w:tcW w:w="1316" w:type="dxa"/>
            <w:vAlign w:val="center"/>
          </w:tcPr>
          <w:p w14:paraId="63775845" w14:textId="77777777" w:rsidR="007B3C4A" w:rsidRDefault="003B1D61">
            <w:pPr>
              <w:spacing w:after="0" w:line="240" w:lineRule="auto"/>
              <w:jc w:val="center"/>
              <w:rPr>
                <w:rFonts w:ascii="Times New Roman" w:hAnsi="Times New Roman"/>
                <w:bCs/>
                <w:iCs/>
                <w:color w:val="000000" w:themeColor="text1"/>
                <w:sz w:val="24"/>
                <w:szCs w:val="24"/>
              </w:rPr>
            </w:pPr>
            <w:r>
              <w:rPr>
                <w:rFonts w:ascii="Times New Roman" w:hAnsi="Times New Roman"/>
                <w:bCs/>
                <w:iCs/>
                <w:color w:val="000000" w:themeColor="text1"/>
                <w:sz w:val="24"/>
                <w:szCs w:val="24"/>
              </w:rPr>
              <w:t>ОК 01</w:t>
            </w:r>
          </w:p>
          <w:p w14:paraId="74823125" w14:textId="77777777" w:rsidR="007B3C4A" w:rsidRDefault="003B1D61">
            <w:pPr>
              <w:spacing w:after="0" w:line="240" w:lineRule="auto"/>
              <w:jc w:val="center"/>
              <w:rPr>
                <w:rFonts w:ascii="Times New Roman" w:hAnsi="Times New Roman"/>
                <w:bCs/>
                <w:iCs/>
                <w:color w:val="000000" w:themeColor="text1"/>
                <w:sz w:val="24"/>
                <w:szCs w:val="24"/>
              </w:rPr>
            </w:pPr>
            <w:r>
              <w:rPr>
                <w:rFonts w:ascii="Times New Roman" w:hAnsi="Times New Roman"/>
                <w:bCs/>
                <w:iCs/>
                <w:color w:val="000000" w:themeColor="text1"/>
                <w:sz w:val="24"/>
                <w:szCs w:val="24"/>
              </w:rPr>
              <w:t>ОК 04</w:t>
            </w:r>
          </w:p>
          <w:p w14:paraId="41A44FBA" w14:textId="77777777" w:rsidR="007B3C4A" w:rsidRDefault="003B1D61">
            <w:pPr>
              <w:spacing w:after="0" w:line="240" w:lineRule="auto"/>
              <w:jc w:val="center"/>
              <w:rPr>
                <w:rFonts w:ascii="Times New Roman" w:hAnsi="Times New Roman"/>
                <w:b/>
                <w:bCs/>
                <w:color w:val="000000" w:themeColor="text1"/>
                <w:sz w:val="24"/>
                <w:szCs w:val="24"/>
              </w:rPr>
            </w:pPr>
            <w:r>
              <w:rPr>
                <w:rFonts w:ascii="Times New Roman" w:hAnsi="Times New Roman"/>
                <w:bCs/>
                <w:iCs/>
                <w:color w:val="000000" w:themeColor="text1"/>
                <w:sz w:val="24"/>
                <w:szCs w:val="24"/>
              </w:rPr>
              <w:t>ОК 05</w:t>
            </w:r>
          </w:p>
        </w:tc>
        <w:tc>
          <w:tcPr>
            <w:tcW w:w="3306" w:type="dxa"/>
            <w:vAlign w:val="center"/>
          </w:tcPr>
          <w:p w14:paraId="57937300" w14:textId="77777777" w:rsidR="007B3C4A" w:rsidRDefault="003B1D61">
            <w:pPr>
              <w:spacing w:after="0" w:line="240" w:lineRule="auto"/>
              <w:jc w:val="center"/>
              <w:rPr>
                <w:rFonts w:ascii="Times New Roman" w:hAnsi="Times New Roman"/>
                <w:b/>
                <w:bCs/>
                <w:color w:val="000000" w:themeColor="text1"/>
                <w:sz w:val="24"/>
                <w:szCs w:val="24"/>
              </w:rPr>
            </w:pP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05.01,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05.01,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05.02,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04.01,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04.02,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04.01,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04.02,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01.01,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01.02,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01.03,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01.04,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01.05,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01.06,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01.07,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01.08,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01.09,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01.01,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01.02,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01.03,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01.04,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01.05,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01.06</w:t>
            </w:r>
          </w:p>
        </w:tc>
      </w:tr>
      <w:tr w:rsidR="007B3C4A" w14:paraId="0BDB84D2" w14:textId="77777777">
        <w:trPr>
          <w:trHeight w:val="23"/>
        </w:trPr>
        <w:tc>
          <w:tcPr>
            <w:tcW w:w="664" w:type="pct"/>
            <w:vMerge w:val="restart"/>
          </w:tcPr>
          <w:p w14:paraId="472996B2" w14:textId="77777777" w:rsidR="007B3C4A" w:rsidRDefault="003B1D61">
            <w:pPr>
              <w:pStyle w:val="21"/>
              <w:snapToGrid w:val="0"/>
              <w:rPr>
                <w:b/>
                <w:bCs/>
                <w:color w:val="000000" w:themeColor="text1"/>
              </w:rPr>
            </w:pPr>
            <w:r>
              <w:rPr>
                <w:b/>
                <w:bCs/>
                <w:color w:val="000000" w:themeColor="text1"/>
              </w:rPr>
              <w:t>Тема 2.2.2</w:t>
            </w:r>
          </w:p>
          <w:p w14:paraId="2186F37F" w14:textId="77777777" w:rsidR="007B3C4A" w:rsidRDefault="003B1D61">
            <w:pPr>
              <w:spacing w:after="0" w:line="240" w:lineRule="auto"/>
              <w:rPr>
                <w:rFonts w:ascii="Times New Roman" w:hAnsi="Times New Roman"/>
                <w:b/>
                <w:bCs/>
                <w:color w:val="000000" w:themeColor="text1"/>
                <w:sz w:val="24"/>
                <w:szCs w:val="24"/>
              </w:rPr>
            </w:pPr>
            <w:r>
              <w:rPr>
                <w:rFonts w:ascii="Times New Roman" w:hAnsi="Times New Roman"/>
                <w:bCs/>
                <w:color w:val="000000" w:themeColor="text1"/>
                <w:sz w:val="24"/>
                <w:szCs w:val="24"/>
              </w:rPr>
              <w:t>Алгоритмы и способы их описания.</w:t>
            </w:r>
          </w:p>
        </w:tc>
        <w:tc>
          <w:tcPr>
            <w:tcW w:w="1607" w:type="pct"/>
          </w:tcPr>
          <w:p w14:paraId="513817E4" w14:textId="77777777" w:rsidR="007B3C4A" w:rsidRDefault="003B1D6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rPr>
                <w:rFonts w:ascii="Times New Roman" w:hAnsi="Times New Roman"/>
                <w:color w:val="000000" w:themeColor="text1"/>
                <w:sz w:val="24"/>
                <w:szCs w:val="24"/>
              </w:rPr>
            </w:pPr>
            <w:r>
              <w:rPr>
                <w:rFonts w:ascii="Times New Roman" w:hAnsi="Times New Roman"/>
                <w:color w:val="000000" w:themeColor="text1"/>
                <w:sz w:val="24"/>
                <w:szCs w:val="24"/>
              </w:rPr>
              <w:t>Алгоритмы и способы их описания. Этапы решения задач с использованием компьютера: формализация, программирование и тестирование. Переход от неформального описания к формальному.</w:t>
            </w:r>
          </w:p>
        </w:tc>
        <w:tc>
          <w:tcPr>
            <w:tcW w:w="578" w:type="pct"/>
            <w:vAlign w:val="center"/>
          </w:tcPr>
          <w:p w14:paraId="6FF96DFA" w14:textId="77777777" w:rsidR="007B3C4A" w:rsidRDefault="003B1D61">
            <w:pPr>
              <w:spacing w:after="0" w:line="240" w:lineRule="auto"/>
              <w:jc w:val="center"/>
              <w:rPr>
                <w:rFonts w:ascii="Times New Roman" w:hAnsi="Times New Roman"/>
                <w:b/>
                <w:bCs/>
                <w:color w:val="000000" w:themeColor="text1"/>
                <w:sz w:val="24"/>
                <w:szCs w:val="24"/>
              </w:rPr>
            </w:pPr>
            <w:r>
              <w:rPr>
                <w:rFonts w:ascii="Times New Roman" w:hAnsi="Times New Roman"/>
                <w:i/>
                <w:iCs/>
                <w:color w:val="000000" w:themeColor="text1"/>
                <w:sz w:val="24"/>
                <w:szCs w:val="24"/>
              </w:rPr>
              <w:t>2</w:t>
            </w:r>
          </w:p>
        </w:tc>
        <w:tc>
          <w:tcPr>
            <w:tcW w:w="1708" w:type="dxa"/>
            <w:vAlign w:val="center"/>
          </w:tcPr>
          <w:p w14:paraId="4EFCFC17" w14:textId="77777777" w:rsidR="007B3C4A" w:rsidRDefault="003B1D61">
            <w:pPr>
              <w:spacing w:after="0" w:line="240" w:lineRule="auto"/>
              <w:jc w:val="center"/>
              <w:rPr>
                <w:rFonts w:ascii="Times New Roman" w:hAnsi="Times New Roman"/>
                <w:b/>
                <w:bCs/>
                <w:color w:val="000000" w:themeColor="text1"/>
                <w:sz w:val="24"/>
                <w:szCs w:val="24"/>
              </w:rPr>
            </w:pPr>
            <w:r>
              <w:rPr>
                <w:rFonts w:ascii="Times New Roman" w:hAnsi="Times New Roman"/>
                <w:bCs/>
                <w:iCs/>
                <w:color w:val="000000" w:themeColor="text1"/>
                <w:sz w:val="24"/>
                <w:szCs w:val="24"/>
              </w:rPr>
              <w:t>ЛР 1, ЛР2, ЛР4, ЛР5</w:t>
            </w:r>
          </w:p>
        </w:tc>
        <w:tc>
          <w:tcPr>
            <w:tcW w:w="1316" w:type="dxa"/>
            <w:vAlign w:val="center"/>
          </w:tcPr>
          <w:p w14:paraId="5A5FEA53" w14:textId="77777777" w:rsidR="007B3C4A" w:rsidRDefault="003B1D61">
            <w:pPr>
              <w:spacing w:after="0" w:line="240" w:lineRule="auto"/>
              <w:jc w:val="center"/>
              <w:rPr>
                <w:rFonts w:ascii="Times New Roman" w:hAnsi="Times New Roman"/>
                <w:bCs/>
                <w:iCs/>
                <w:color w:val="000000" w:themeColor="text1"/>
                <w:sz w:val="24"/>
                <w:szCs w:val="24"/>
              </w:rPr>
            </w:pPr>
            <w:r>
              <w:rPr>
                <w:rFonts w:ascii="Times New Roman" w:hAnsi="Times New Roman"/>
                <w:bCs/>
                <w:iCs/>
                <w:color w:val="000000" w:themeColor="text1"/>
                <w:sz w:val="24"/>
                <w:szCs w:val="24"/>
              </w:rPr>
              <w:t>ОК 01</w:t>
            </w:r>
          </w:p>
          <w:p w14:paraId="2CAD688A" w14:textId="77777777" w:rsidR="007B3C4A" w:rsidRDefault="003B1D61">
            <w:pPr>
              <w:spacing w:after="0" w:line="240" w:lineRule="auto"/>
              <w:jc w:val="center"/>
              <w:rPr>
                <w:rFonts w:ascii="Times New Roman" w:hAnsi="Times New Roman"/>
                <w:bCs/>
                <w:iCs/>
                <w:color w:val="000000" w:themeColor="text1"/>
                <w:sz w:val="24"/>
                <w:szCs w:val="24"/>
              </w:rPr>
            </w:pPr>
            <w:r>
              <w:rPr>
                <w:rFonts w:ascii="Times New Roman" w:hAnsi="Times New Roman"/>
                <w:bCs/>
                <w:iCs/>
                <w:color w:val="000000" w:themeColor="text1"/>
                <w:sz w:val="24"/>
                <w:szCs w:val="24"/>
              </w:rPr>
              <w:t>ОК 04</w:t>
            </w:r>
          </w:p>
          <w:p w14:paraId="13904FAD" w14:textId="77777777" w:rsidR="007B3C4A" w:rsidRDefault="003B1D61">
            <w:pPr>
              <w:spacing w:after="0" w:line="240" w:lineRule="auto"/>
              <w:jc w:val="center"/>
              <w:rPr>
                <w:rFonts w:ascii="Times New Roman" w:hAnsi="Times New Roman"/>
                <w:b/>
                <w:bCs/>
                <w:color w:val="000000" w:themeColor="text1"/>
                <w:sz w:val="24"/>
                <w:szCs w:val="24"/>
              </w:rPr>
            </w:pPr>
            <w:r>
              <w:rPr>
                <w:rFonts w:ascii="Times New Roman" w:hAnsi="Times New Roman"/>
                <w:bCs/>
                <w:iCs/>
                <w:color w:val="000000" w:themeColor="text1"/>
                <w:sz w:val="24"/>
                <w:szCs w:val="24"/>
              </w:rPr>
              <w:t>ОК 05</w:t>
            </w:r>
          </w:p>
        </w:tc>
        <w:tc>
          <w:tcPr>
            <w:tcW w:w="3306" w:type="dxa"/>
            <w:vAlign w:val="center"/>
          </w:tcPr>
          <w:p w14:paraId="224D55A6" w14:textId="77777777" w:rsidR="007B3C4A" w:rsidRDefault="003B1D61">
            <w:pPr>
              <w:spacing w:after="0" w:line="240" w:lineRule="auto"/>
              <w:jc w:val="center"/>
              <w:rPr>
                <w:rFonts w:ascii="Times New Roman" w:hAnsi="Times New Roman"/>
                <w:b/>
                <w:bCs/>
                <w:color w:val="000000" w:themeColor="text1"/>
                <w:sz w:val="24"/>
                <w:szCs w:val="24"/>
              </w:rPr>
            </w:pP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05.01,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05.01,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05.02,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04.01,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04.02,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04.01,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04.02,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01.01,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01.02,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01.03,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01.04,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01.05,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01.06,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01.07,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01.08,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01.09,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01.01,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01.02,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01.03,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01.04,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01.05,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01.06</w:t>
            </w:r>
          </w:p>
        </w:tc>
      </w:tr>
      <w:tr w:rsidR="007B3C4A" w14:paraId="5D06C839" w14:textId="77777777">
        <w:trPr>
          <w:trHeight w:val="23"/>
        </w:trPr>
        <w:tc>
          <w:tcPr>
            <w:tcW w:w="664" w:type="pct"/>
            <w:vMerge/>
          </w:tcPr>
          <w:p w14:paraId="7F8312A6" w14:textId="77777777" w:rsidR="007B3C4A" w:rsidRDefault="007B3C4A">
            <w:pPr>
              <w:spacing w:after="0" w:line="240" w:lineRule="auto"/>
              <w:rPr>
                <w:rFonts w:ascii="Times New Roman" w:hAnsi="Times New Roman"/>
                <w:b/>
                <w:bCs/>
                <w:color w:val="000000" w:themeColor="text1"/>
                <w:sz w:val="24"/>
                <w:szCs w:val="24"/>
              </w:rPr>
            </w:pPr>
          </w:p>
        </w:tc>
        <w:tc>
          <w:tcPr>
            <w:tcW w:w="1607" w:type="pct"/>
          </w:tcPr>
          <w:p w14:paraId="626F6A81" w14:textId="77777777" w:rsidR="007B3C4A" w:rsidRDefault="003B1D6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rPr>
                <w:rFonts w:ascii="Times New Roman" w:hAnsi="Times New Roman"/>
                <w:color w:val="000000" w:themeColor="text1"/>
                <w:sz w:val="24"/>
                <w:szCs w:val="24"/>
              </w:rPr>
            </w:pPr>
            <w:r>
              <w:rPr>
                <w:rFonts w:ascii="Times New Roman" w:hAnsi="Times New Roman"/>
                <w:color w:val="000000" w:themeColor="text1"/>
                <w:sz w:val="24"/>
                <w:szCs w:val="24"/>
              </w:rPr>
              <w:t>Примеры построения алгоритмов и их реализация на компьютере.</w:t>
            </w:r>
          </w:p>
        </w:tc>
        <w:tc>
          <w:tcPr>
            <w:tcW w:w="578" w:type="pct"/>
            <w:vAlign w:val="center"/>
          </w:tcPr>
          <w:p w14:paraId="6755CEF9" w14:textId="77777777" w:rsidR="007B3C4A" w:rsidRDefault="003B1D61">
            <w:pPr>
              <w:spacing w:after="0" w:line="240" w:lineRule="auto"/>
              <w:jc w:val="center"/>
              <w:rPr>
                <w:rFonts w:ascii="Times New Roman" w:hAnsi="Times New Roman"/>
                <w:b/>
                <w:color w:val="000000" w:themeColor="text1"/>
                <w:sz w:val="24"/>
                <w:szCs w:val="24"/>
              </w:rPr>
            </w:pPr>
            <w:r>
              <w:rPr>
                <w:rFonts w:ascii="Times New Roman" w:hAnsi="Times New Roman"/>
                <w:i/>
                <w:iCs/>
                <w:color w:val="000000" w:themeColor="text1"/>
                <w:sz w:val="24"/>
                <w:szCs w:val="24"/>
              </w:rPr>
              <w:t>2</w:t>
            </w:r>
          </w:p>
        </w:tc>
        <w:tc>
          <w:tcPr>
            <w:tcW w:w="1708" w:type="dxa"/>
            <w:vAlign w:val="center"/>
          </w:tcPr>
          <w:p w14:paraId="61F206D0" w14:textId="77777777" w:rsidR="007B3C4A" w:rsidRDefault="003B1D61">
            <w:pPr>
              <w:spacing w:after="0" w:line="240" w:lineRule="auto"/>
              <w:jc w:val="center"/>
              <w:rPr>
                <w:rFonts w:ascii="Times New Roman" w:hAnsi="Times New Roman"/>
                <w:b/>
                <w:bCs/>
                <w:color w:val="000000" w:themeColor="text1"/>
                <w:sz w:val="24"/>
                <w:szCs w:val="24"/>
              </w:rPr>
            </w:pPr>
            <w:r>
              <w:rPr>
                <w:rFonts w:ascii="Times New Roman" w:hAnsi="Times New Roman"/>
                <w:bCs/>
                <w:iCs/>
                <w:color w:val="000000" w:themeColor="text1"/>
                <w:sz w:val="24"/>
                <w:szCs w:val="24"/>
              </w:rPr>
              <w:t>ЛР 1, ЛР2, ЛР4, ЛР5</w:t>
            </w:r>
          </w:p>
        </w:tc>
        <w:tc>
          <w:tcPr>
            <w:tcW w:w="1316" w:type="dxa"/>
            <w:vAlign w:val="center"/>
          </w:tcPr>
          <w:p w14:paraId="1CFC4A08" w14:textId="77777777" w:rsidR="007B3C4A" w:rsidRDefault="003B1D61">
            <w:pPr>
              <w:spacing w:after="0" w:line="240" w:lineRule="auto"/>
              <w:jc w:val="center"/>
              <w:rPr>
                <w:rFonts w:ascii="Times New Roman" w:hAnsi="Times New Roman"/>
                <w:bCs/>
                <w:iCs/>
                <w:color w:val="000000" w:themeColor="text1"/>
                <w:sz w:val="24"/>
                <w:szCs w:val="24"/>
              </w:rPr>
            </w:pPr>
            <w:r>
              <w:rPr>
                <w:rFonts w:ascii="Times New Roman" w:hAnsi="Times New Roman"/>
                <w:bCs/>
                <w:iCs/>
                <w:color w:val="000000" w:themeColor="text1"/>
                <w:sz w:val="24"/>
                <w:szCs w:val="24"/>
              </w:rPr>
              <w:t>ОК 01</w:t>
            </w:r>
          </w:p>
          <w:p w14:paraId="15B0E109" w14:textId="77777777" w:rsidR="007B3C4A" w:rsidRDefault="003B1D61">
            <w:pPr>
              <w:spacing w:after="0" w:line="240" w:lineRule="auto"/>
              <w:jc w:val="center"/>
              <w:rPr>
                <w:rFonts w:ascii="Times New Roman" w:hAnsi="Times New Roman"/>
                <w:bCs/>
                <w:iCs/>
                <w:color w:val="000000" w:themeColor="text1"/>
                <w:sz w:val="24"/>
                <w:szCs w:val="24"/>
              </w:rPr>
            </w:pPr>
            <w:r>
              <w:rPr>
                <w:rFonts w:ascii="Times New Roman" w:hAnsi="Times New Roman"/>
                <w:bCs/>
                <w:iCs/>
                <w:color w:val="000000" w:themeColor="text1"/>
                <w:sz w:val="24"/>
                <w:szCs w:val="24"/>
              </w:rPr>
              <w:t>ОК 04</w:t>
            </w:r>
          </w:p>
          <w:p w14:paraId="3DB5DEBA" w14:textId="77777777" w:rsidR="007B3C4A" w:rsidRDefault="003B1D61">
            <w:pPr>
              <w:spacing w:after="0" w:line="240" w:lineRule="auto"/>
              <w:jc w:val="center"/>
              <w:rPr>
                <w:rFonts w:ascii="Times New Roman" w:hAnsi="Times New Roman"/>
                <w:b/>
                <w:bCs/>
                <w:color w:val="000000" w:themeColor="text1"/>
                <w:sz w:val="24"/>
                <w:szCs w:val="24"/>
              </w:rPr>
            </w:pPr>
            <w:r>
              <w:rPr>
                <w:rFonts w:ascii="Times New Roman" w:hAnsi="Times New Roman"/>
                <w:bCs/>
                <w:iCs/>
                <w:color w:val="000000" w:themeColor="text1"/>
                <w:sz w:val="24"/>
                <w:szCs w:val="24"/>
              </w:rPr>
              <w:t>ОК 05</w:t>
            </w:r>
          </w:p>
        </w:tc>
        <w:tc>
          <w:tcPr>
            <w:tcW w:w="3306" w:type="dxa"/>
            <w:vAlign w:val="center"/>
          </w:tcPr>
          <w:p w14:paraId="052E51DA" w14:textId="77777777" w:rsidR="007B3C4A" w:rsidRDefault="003B1D61">
            <w:pPr>
              <w:spacing w:after="0" w:line="240" w:lineRule="auto"/>
              <w:jc w:val="center"/>
              <w:rPr>
                <w:rFonts w:ascii="Times New Roman" w:hAnsi="Times New Roman"/>
                <w:b/>
                <w:bCs/>
                <w:color w:val="000000" w:themeColor="text1"/>
                <w:sz w:val="24"/>
                <w:szCs w:val="24"/>
              </w:rPr>
            </w:pP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05.01,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05.01,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05.02,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04.01,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04.02,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04.01,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04.02,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01.01,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01.02,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01.03,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01.04,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01.05,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01.06,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01.07,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01.08,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01.09,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01.01,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01.02,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01.03,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01.04,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01.05,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01.06</w:t>
            </w:r>
          </w:p>
        </w:tc>
      </w:tr>
      <w:tr w:rsidR="007B3C4A" w14:paraId="7F4329DD" w14:textId="77777777">
        <w:trPr>
          <w:trHeight w:val="23"/>
        </w:trPr>
        <w:tc>
          <w:tcPr>
            <w:tcW w:w="664" w:type="pct"/>
            <w:vMerge/>
          </w:tcPr>
          <w:p w14:paraId="683C1D1A" w14:textId="77777777" w:rsidR="007B3C4A" w:rsidRDefault="007B3C4A">
            <w:pPr>
              <w:spacing w:after="0" w:line="240" w:lineRule="auto"/>
              <w:rPr>
                <w:rFonts w:ascii="Times New Roman" w:hAnsi="Times New Roman"/>
                <w:b/>
                <w:bCs/>
                <w:color w:val="000000" w:themeColor="text1"/>
                <w:sz w:val="24"/>
                <w:szCs w:val="24"/>
              </w:rPr>
            </w:pPr>
          </w:p>
        </w:tc>
        <w:tc>
          <w:tcPr>
            <w:tcW w:w="1607" w:type="pct"/>
          </w:tcPr>
          <w:p w14:paraId="65356BF3" w14:textId="77777777" w:rsidR="007B3C4A" w:rsidRDefault="003B1D6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rPr>
                <w:rFonts w:ascii="Times New Roman" w:hAnsi="Times New Roman"/>
                <w:color w:val="000000" w:themeColor="text1"/>
                <w:sz w:val="24"/>
                <w:szCs w:val="24"/>
              </w:rPr>
            </w:pPr>
            <w:r>
              <w:rPr>
                <w:rFonts w:ascii="Times New Roman" w:hAnsi="Times New Roman"/>
                <w:color w:val="000000" w:themeColor="text1"/>
                <w:sz w:val="24"/>
                <w:szCs w:val="24"/>
              </w:rPr>
              <w:t>Основные алгоритмические конструкции и их описание средствами языков программирования. Использование логических высказываний и операций в алгоритмических конструкциях.</w:t>
            </w:r>
          </w:p>
        </w:tc>
        <w:tc>
          <w:tcPr>
            <w:tcW w:w="578" w:type="pct"/>
            <w:vAlign w:val="center"/>
          </w:tcPr>
          <w:p w14:paraId="4D7B2CA2" w14:textId="77777777" w:rsidR="007B3C4A" w:rsidRDefault="003B1D61">
            <w:pPr>
              <w:spacing w:after="0" w:line="240" w:lineRule="auto"/>
              <w:jc w:val="center"/>
              <w:rPr>
                <w:rFonts w:ascii="Times New Roman" w:hAnsi="Times New Roman"/>
                <w:b/>
                <w:bCs/>
                <w:color w:val="000000" w:themeColor="text1"/>
                <w:sz w:val="24"/>
                <w:szCs w:val="24"/>
              </w:rPr>
            </w:pPr>
            <w:r>
              <w:rPr>
                <w:rFonts w:ascii="Times New Roman" w:hAnsi="Times New Roman"/>
                <w:i/>
                <w:iCs/>
                <w:color w:val="000000" w:themeColor="text1"/>
                <w:sz w:val="24"/>
                <w:szCs w:val="24"/>
              </w:rPr>
              <w:t>2</w:t>
            </w:r>
          </w:p>
        </w:tc>
        <w:tc>
          <w:tcPr>
            <w:tcW w:w="1708" w:type="dxa"/>
            <w:vAlign w:val="center"/>
          </w:tcPr>
          <w:p w14:paraId="096C1726" w14:textId="77777777" w:rsidR="007B3C4A" w:rsidRDefault="003B1D61">
            <w:pPr>
              <w:spacing w:after="0" w:line="240" w:lineRule="auto"/>
              <w:jc w:val="center"/>
              <w:rPr>
                <w:rFonts w:ascii="Times New Roman" w:hAnsi="Times New Roman"/>
                <w:b/>
                <w:bCs/>
                <w:color w:val="000000" w:themeColor="text1"/>
                <w:sz w:val="24"/>
                <w:szCs w:val="24"/>
              </w:rPr>
            </w:pPr>
            <w:r>
              <w:rPr>
                <w:rFonts w:ascii="Times New Roman" w:hAnsi="Times New Roman"/>
                <w:bCs/>
                <w:iCs/>
                <w:color w:val="000000" w:themeColor="text1"/>
                <w:sz w:val="24"/>
                <w:szCs w:val="24"/>
              </w:rPr>
              <w:t>ЛР 1, ЛР2, ЛР4, ЛР5</w:t>
            </w:r>
          </w:p>
        </w:tc>
        <w:tc>
          <w:tcPr>
            <w:tcW w:w="1316" w:type="dxa"/>
            <w:vAlign w:val="center"/>
          </w:tcPr>
          <w:p w14:paraId="12C0CD8C" w14:textId="77777777" w:rsidR="007B3C4A" w:rsidRDefault="003B1D61">
            <w:pPr>
              <w:spacing w:after="0" w:line="240" w:lineRule="auto"/>
              <w:jc w:val="center"/>
              <w:rPr>
                <w:rFonts w:ascii="Times New Roman" w:hAnsi="Times New Roman"/>
                <w:bCs/>
                <w:iCs/>
                <w:color w:val="000000" w:themeColor="text1"/>
                <w:sz w:val="24"/>
                <w:szCs w:val="24"/>
              </w:rPr>
            </w:pPr>
            <w:r>
              <w:rPr>
                <w:rFonts w:ascii="Times New Roman" w:hAnsi="Times New Roman"/>
                <w:bCs/>
                <w:iCs/>
                <w:color w:val="000000" w:themeColor="text1"/>
                <w:sz w:val="24"/>
                <w:szCs w:val="24"/>
              </w:rPr>
              <w:t>ОК 01</w:t>
            </w:r>
          </w:p>
          <w:p w14:paraId="099A24F1" w14:textId="77777777" w:rsidR="007B3C4A" w:rsidRDefault="003B1D61">
            <w:pPr>
              <w:spacing w:after="0" w:line="240" w:lineRule="auto"/>
              <w:jc w:val="center"/>
              <w:rPr>
                <w:rFonts w:ascii="Times New Roman" w:hAnsi="Times New Roman"/>
                <w:bCs/>
                <w:iCs/>
                <w:color w:val="000000" w:themeColor="text1"/>
                <w:sz w:val="24"/>
                <w:szCs w:val="24"/>
              </w:rPr>
            </w:pPr>
            <w:r>
              <w:rPr>
                <w:rFonts w:ascii="Times New Roman" w:hAnsi="Times New Roman"/>
                <w:bCs/>
                <w:iCs/>
                <w:color w:val="000000" w:themeColor="text1"/>
                <w:sz w:val="24"/>
                <w:szCs w:val="24"/>
              </w:rPr>
              <w:t>ОК 04</w:t>
            </w:r>
          </w:p>
          <w:p w14:paraId="7987E40D" w14:textId="77777777" w:rsidR="007B3C4A" w:rsidRDefault="003B1D61">
            <w:pPr>
              <w:spacing w:after="0" w:line="240" w:lineRule="auto"/>
              <w:jc w:val="center"/>
              <w:rPr>
                <w:rFonts w:ascii="Times New Roman" w:hAnsi="Times New Roman"/>
                <w:b/>
                <w:bCs/>
                <w:color w:val="000000" w:themeColor="text1"/>
                <w:sz w:val="24"/>
                <w:szCs w:val="24"/>
              </w:rPr>
            </w:pPr>
            <w:r>
              <w:rPr>
                <w:rFonts w:ascii="Times New Roman" w:hAnsi="Times New Roman"/>
                <w:bCs/>
                <w:iCs/>
                <w:color w:val="000000" w:themeColor="text1"/>
                <w:sz w:val="24"/>
                <w:szCs w:val="24"/>
              </w:rPr>
              <w:t>ОК 05</w:t>
            </w:r>
          </w:p>
        </w:tc>
        <w:tc>
          <w:tcPr>
            <w:tcW w:w="3306" w:type="dxa"/>
            <w:vAlign w:val="center"/>
          </w:tcPr>
          <w:p w14:paraId="6D44B0E5" w14:textId="77777777" w:rsidR="007B3C4A" w:rsidRDefault="003B1D61">
            <w:pPr>
              <w:spacing w:after="0" w:line="240" w:lineRule="auto"/>
              <w:jc w:val="center"/>
              <w:rPr>
                <w:rFonts w:ascii="Times New Roman" w:hAnsi="Times New Roman"/>
                <w:b/>
                <w:bCs/>
                <w:color w:val="000000" w:themeColor="text1"/>
                <w:sz w:val="24"/>
                <w:szCs w:val="24"/>
              </w:rPr>
            </w:pP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05.01,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05.01,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05.02,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04.01,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04.02,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04.01,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04.02,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01.01,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01.02,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01.03,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01.04,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01.05,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01.06,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01.07,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01.08,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01.09,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01.01,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01.02,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01.03,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01.04,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01.05,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01.06</w:t>
            </w:r>
          </w:p>
        </w:tc>
      </w:tr>
      <w:tr w:rsidR="007B3C4A" w14:paraId="00B40070" w14:textId="77777777">
        <w:trPr>
          <w:trHeight w:val="23"/>
        </w:trPr>
        <w:tc>
          <w:tcPr>
            <w:tcW w:w="664" w:type="pct"/>
            <w:vMerge/>
          </w:tcPr>
          <w:p w14:paraId="4EA9FA0C" w14:textId="77777777" w:rsidR="007B3C4A" w:rsidRDefault="007B3C4A">
            <w:pPr>
              <w:spacing w:after="0" w:line="240" w:lineRule="auto"/>
              <w:rPr>
                <w:rFonts w:ascii="Times New Roman" w:hAnsi="Times New Roman"/>
                <w:b/>
                <w:bCs/>
                <w:color w:val="000000" w:themeColor="text1"/>
                <w:sz w:val="24"/>
                <w:szCs w:val="24"/>
              </w:rPr>
            </w:pPr>
          </w:p>
        </w:tc>
        <w:tc>
          <w:tcPr>
            <w:tcW w:w="1607" w:type="pct"/>
          </w:tcPr>
          <w:p w14:paraId="69EA7473" w14:textId="77777777" w:rsidR="007B3C4A" w:rsidRDefault="003B1D6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rPr>
                <w:rFonts w:ascii="Times New Roman" w:hAnsi="Times New Roman"/>
                <w:color w:val="000000" w:themeColor="text1"/>
                <w:sz w:val="24"/>
                <w:szCs w:val="24"/>
              </w:rPr>
            </w:pPr>
            <w:r>
              <w:rPr>
                <w:rFonts w:ascii="Times New Roman" w:hAnsi="Times New Roman"/>
                <w:color w:val="000000" w:themeColor="text1"/>
                <w:sz w:val="24"/>
                <w:szCs w:val="24"/>
              </w:rPr>
              <w:t>Примеры построения алгоритмов с использованием конструкций проверки условий, циклов и способов описания структур данных. Разработка несложного алгоритма решения задачи.</w:t>
            </w:r>
          </w:p>
        </w:tc>
        <w:tc>
          <w:tcPr>
            <w:tcW w:w="578" w:type="pct"/>
            <w:vAlign w:val="center"/>
          </w:tcPr>
          <w:p w14:paraId="628254AA" w14:textId="77777777" w:rsidR="007B3C4A" w:rsidRDefault="003B1D61">
            <w:pPr>
              <w:spacing w:after="0" w:line="240" w:lineRule="auto"/>
              <w:jc w:val="center"/>
              <w:rPr>
                <w:rFonts w:ascii="Times New Roman" w:hAnsi="Times New Roman"/>
                <w:b/>
                <w:bCs/>
                <w:color w:val="000000" w:themeColor="text1"/>
                <w:sz w:val="24"/>
                <w:szCs w:val="24"/>
              </w:rPr>
            </w:pPr>
            <w:r>
              <w:rPr>
                <w:rFonts w:ascii="Times New Roman" w:hAnsi="Times New Roman"/>
                <w:i/>
                <w:iCs/>
                <w:color w:val="000000" w:themeColor="text1"/>
                <w:sz w:val="24"/>
                <w:szCs w:val="24"/>
              </w:rPr>
              <w:t>2</w:t>
            </w:r>
          </w:p>
        </w:tc>
        <w:tc>
          <w:tcPr>
            <w:tcW w:w="1708" w:type="dxa"/>
            <w:vAlign w:val="center"/>
          </w:tcPr>
          <w:p w14:paraId="3CF6E562" w14:textId="77777777" w:rsidR="007B3C4A" w:rsidRDefault="003B1D61">
            <w:pPr>
              <w:spacing w:after="0" w:line="240" w:lineRule="auto"/>
              <w:jc w:val="center"/>
              <w:rPr>
                <w:rFonts w:ascii="Times New Roman" w:hAnsi="Times New Roman"/>
                <w:b/>
                <w:bCs/>
                <w:color w:val="000000" w:themeColor="text1"/>
                <w:sz w:val="24"/>
                <w:szCs w:val="24"/>
              </w:rPr>
            </w:pPr>
            <w:r>
              <w:rPr>
                <w:rFonts w:ascii="Times New Roman" w:hAnsi="Times New Roman"/>
                <w:bCs/>
                <w:iCs/>
                <w:color w:val="000000" w:themeColor="text1"/>
                <w:sz w:val="24"/>
                <w:szCs w:val="24"/>
              </w:rPr>
              <w:t>ЛР 1, ЛР2, ЛР4, ЛР5</w:t>
            </w:r>
          </w:p>
        </w:tc>
        <w:tc>
          <w:tcPr>
            <w:tcW w:w="1316" w:type="dxa"/>
            <w:vAlign w:val="center"/>
          </w:tcPr>
          <w:p w14:paraId="66CAC275" w14:textId="77777777" w:rsidR="007B3C4A" w:rsidRDefault="003B1D61">
            <w:pPr>
              <w:spacing w:after="0" w:line="240" w:lineRule="auto"/>
              <w:jc w:val="center"/>
              <w:rPr>
                <w:rFonts w:ascii="Times New Roman" w:hAnsi="Times New Roman"/>
                <w:bCs/>
                <w:iCs/>
                <w:color w:val="000000" w:themeColor="text1"/>
                <w:sz w:val="24"/>
                <w:szCs w:val="24"/>
              </w:rPr>
            </w:pPr>
            <w:r>
              <w:rPr>
                <w:rFonts w:ascii="Times New Roman" w:hAnsi="Times New Roman"/>
                <w:bCs/>
                <w:iCs/>
                <w:color w:val="000000" w:themeColor="text1"/>
                <w:sz w:val="24"/>
                <w:szCs w:val="24"/>
              </w:rPr>
              <w:t>ОК 01</w:t>
            </w:r>
          </w:p>
          <w:p w14:paraId="0B92E4E3" w14:textId="77777777" w:rsidR="007B3C4A" w:rsidRDefault="003B1D61">
            <w:pPr>
              <w:spacing w:after="0" w:line="240" w:lineRule="auto"/>
              <w:jc w:val="center"/>
              <w:rPr>
                <w:rFonts w:ascii="Times New Roman" w:hAnsi="Times New Roman"/>
                <w:bCs/>
                <w:iCs/>
                <w:color w:val="000000" w:themeColor="text1"/>
                <w:sz w:val="24"/>
                <w:szCs w:val="24"/>
              </w:rPr>
            </w:pPr>
            <w:r>
              <w:rPr>
                <w:rFonts w:ascii="Times New Roman" w:hAnsi="Times New Roman"/>
                <w:bCs/>
                <w:iCs/>
                <w:color w:val="000000" w:themeColor="text1"/>
                <w:sz w:val="24"/>
                <w:szCs w:val="24"/>
              </w:rPr>
              <w:t>ОК 04</w:t>
            </w:r>
          </w:p>
          <w:p w14:paraId="1D639EE6" w14:textId="77777777" w:rsidR="007B3C4A" w:rsidRDefault="003B1D61">
            <w:pPr>
              <w:spacing w:after="0" w:line="240" w:lineRule="auto"/>
              <w:jc w:val="center"/>
              <w:rPr>
                <w:rFonts w:ascii="Times New Roman" w:hAnsi="Times New Roman"/>
                <w:b/>
                <w:bCs/>
                <w:color w:val="000000" w:themeColor="text1"/>
                <w:sz w:val="24"/>
                <w:szCs w:val="24"/>
              </w:rPr>
            </w:pPr>
            <w:r>
              <w:rPr>
                <w:rFonts w:ascii="Times New Roman" w:hAnsi="Times New Roman"/>
                <w:bCs/>
                <w:iCs/>
                <w:color w:val="000000" w:themeColor="text1"/>
                <w:sz w:val="24"/>
                <w:szCs w:val="24"/>
              </w:rPr>
              <w:t>ОК 05</w:t>
            </w:r>
          </w:p>
        </w:tc>
        <w:tc>
          <w:tcPr>
            <w:tcW w:w="3306" w:type="dxa"/>
            <w:vAlign w:val="center"/>
          </w:tcPr>
          <w:p w14:paraId="11D3AD82" w14:textId="77777777" w:rsidR="007B3C4A" w:rsidRDefault="003B1D61">
            <w:pPr>
              <w:spacing w:after="0" w:line="240" w:lineRule="auto"/>
              <w:jc w:val="center"/>
              <w:rPr>
                <w:rFonts w:ascii="Times New Roman" w:hAnsi="Times New Roman"/>
                <w:b/>
                <w:bCs/>
                <w:color w:val="000000" w:themeColor="text1"/>
                <w:sz w:val="24"/>
                <w:szCs w:val="24"/>
              </w:rPr>
            </w:pP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05.01,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05.01,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05.02,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04.01,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04.02,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04.01,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04.02,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01.01,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01.02,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01.03,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01.04,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01.05,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01.06,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01.07,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01.08,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01.09,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01.01,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01.02,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01.03,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01.04,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01.05,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01.06</w:t>
            </w:r>
          </w:p>
        </w:tc>
      </w:tr>
      <w:tr w:rsidR="007B3C4A" w14:paraId="6DABE5A8" w14:textId="77777777">
        <w:trPr>
          <w:trHeight w:val="23"/>
        </w:trPr>
        <w:tc>
          <w:tcPr>
            <w:tcW w:w="664" w:type="pct"/>
            <w:vMerge w:val="restart"/>
          </w:tcPr>
          <w:p w14:paraId="1481829C" w14:textId="77777777" w:rsidR="007B3C4A" w:rsidRDefault="003B1D61">
            <w:pPr>
              <w:pStyle w:val="21"/>
              <w:snapToGrid w:val="0"/>
              <w:rPr>
                <w:b/>
                <w:color w:val="000000" w:themeColor="text1"/>
              </w:rPr>
            </w:pPr>
            <w:r>
              <w:rPr>
                <w:b/>
                <w:color w:val="000000" w:themeColor="text1"/>
              </w:rPr>
              <w:t>Тема 2.2.3.</w:t>
            </w:r>
          </w:p>
          <w:p w14:paraId="477C5DCF" w14:textId="77777777" w:rsidR="007B3C4A" w:rsidRDefault="003B1D61">
            <w:pPr>
              <w:spacing w:after="0" w:line="240" w:lineRule="auto"/>
              <w:rPr>
                <w:rFonts w:ascii="Times New Roman" w:hAnsi="Times New Roman"/>
                <w:b/>
                <w:bCs/>
                <w:color w:val="000000" w:themeColor="text1"/>
                <w:sz w:val="24"/>
                <w:szCs w:val="24"/>
              </w:rPr>
            </w:pPr>
            <w:r>
              <w:rPr>
                <w:rFonts w:ascii="Times New Roman" w:hAnsi="Times New Roman"/>
                <w:color w:val="000000" w:themeColor="text1"/>
                <w:sz w:val="24"/>
                <w:szCs w:val="24"/>
              </w:rPr>
              <w:t>Компьютер как исполнитель команд</w:t>
            </w:r>
          </w:p>
        </w:tc>
        <w:tc>
          <w:tcPr>
            <w:tcW w:w="1607" w:type="pct"/>
          </w:tcPr>
          <w:p w14:paraId="0927A9F4" w14:textId="77777777" w:rsidR="007B3C4A" w:rsidRDefault="003B1D61">
            <w:pPr>
              <w:spacing w:after="0" w:line="240" w:lineRule="auto"/>
              <w:rPr>
                <w:rFonts w:ascii="Times New Roman" w:hAnsi="Times New Roman"/>
                <w:color w:val="000000" w:themeColor="text1"/>
                <w:sz w:val="24"/>
                <w:szCs w:val="24"/>
              </w:rPr>
            </w:pPr>
            <w:r>
              <w:rPr>
                <w:rFonts w:ascii="Times New Roman" w:hAnsi="Times New Roman"/>
                <w:color w:val="000000" w:themeColor="text1"/>
                <w:sz w:val="24"/>
                <w:szCs w:val="24"/>
              </w:rPr>
              <w:t>Компьютер как исполнитель команд. Программный принцип работы компьютера.</w:t>
            </w:r>
          </w:p>
        </w:tc>
        <w:tc>
          <w:tcPr>
            <w:tcW w:w="578" w:type="pct"/>
            <w:vAlign w:val="center"/>
          </w:tcPr>
          <w:p w14:paraId="51AFA60B" w14:textId="77777777" w:rsidR="007B3C4A" w:rsidRDefault="003B1D61">
            <w:pPr>
              <w:spacing w:after="0" w:line="240" w:lineRule="auto"/>
              <w:jc w:val="center"/>
              <w:rPr>
                <w:rFonts w:ascii="Times New Roman" w:hAnsi="Times New Roman"/>
                <w:b/>
                <w:bCs/>
                <w:color w:val="000000" w:themeColor="text1"/>
                <w:sz w:val="24"/>
                <w:szCs w:val="24"/>
              </w:rPr>
            </w:pPr>
            <w:r>
              <w:rPr>
                <w:rFonts w:ascii="Times New Roman" w:hAnsi="Times New Roman"/>
                <w:i/>
                <w:iCs/>
                <w:color w:val="000000" w:themeColor="text1"/>
                <w:sz w:val="24"/>
                <w:szCs w:val="24"/>
              </w:rPr>
              <w:t>2</w:t>
            </w:r>
          </w:p>
        </w:tc>
        <w:tc>
          <w:tcPr>
            <w:tcW w:w="1708" w:type="dxa"/>
            <w:vAlign w:val="center"/>
          </w:tcPr>
          <w:p w14:paraId="5A81DADF" w14:textId="77777777" w:rsidR="007B3C4A" w:rsidRDefault="003B1D61">
            <w:pPr>
              <w:spacing w:after="0" w:line="240" w:lineRule="auto"/>
              <w:jc w:val="center"/>
              <w:rPr>
                <w:rFonts w:ascii="Times New Roman" w:hAnsi="Times New Roman"/>
                <w:b/>
                <w:bCs/>
                <w:color w:val="000000" w:themeColor="text1"/>
                <w:sz w:val="24"/>
                <w:szCs w:val="24"/>
              </w:rPr>
            </w:pPr>
            <w:r>
              <w:rPr>
                <w:rFonts w:ascii="Times New Roman" w:hAnsi="Times New Roman"/>
                <w:bCs/>
                <w:iCs/>
                <w:color w:val="000000" w:themeColor="text1"/>
                <w:sz w:val="24"/>
                <w:szCs w:val="24"/>
              </w:rPr>
              <w:t>ЛР 1, ЛР2, ЛР4, ЛР5</w:t>
            </w:r>
          </w:p>
        </w:tc>
        <w:tc>
          <w:tcPr>
            <w:tcW w:w="1316" w:type="dxa"/>
            <w:vAlign w:val="center"/>
          </w:tcPr>
          <w:p w14:paraId="42B685E9" w14:textId="77777777" w:rsidR="007B3C4A" w:rsidRDefault="003B1D61">
            <w:pPr>
              <w:spacing w:after="0" w:line="240" w:lineRule="auto"/>
              <w:jc w:val="center"/>
              <w:rPr>
                <w:rFonts w:ascii="Times New Roman" w:hAnsi="Times New Roman"/>
                <w:bCs/>
                <w:iCs/>
                <w:color w:val="000000" w:themeColor="text1"/>
                <w:sz w:val="24"/>
                <w:szCs w:val="24"/>
              </w:rPr>
            </w:pPr>
            <w:r>
              <w:rPr>
                <w:rFonts w:ascii="Times New Roman" w:hAnsi="Times New Roman"/>
                <w:bCs/>
                <w:iCs/>
                <w:color w:val="000000" w:themeColor="text1"/>
                <w:sz w:val="24"/>
                <w:szCs w:val="24"/>
              </w:rPr>
              <w:t>ОК 01</w:t>
            </w:r>
          </w:p>
          <w:p w14:paraId="6F3C20DF" w14:textId="77777777" w:rsidR="007B3C4A" w:rsidRDefault="003B1D61">
            <w:pPr>
              <w:spacing w:after="0" w:line="240" w:lineRule="auto"/>
              <w:jc w:val="center"/>
              <w:rPr>
                <w:rFonts w:ascii="Times New Roman" w:hAnsi="Times New Roman"/>
                <w:bCs/>
                <w:iCs/>
                <w:color w:val="000000" w:themeColor="text1"/>
                <w:sz w:val="24"/>
                <w:szCs w:val="24"/>
              </w:rPr>
            </w:pPr>
            <w:r>
              <w:rPr>
                <w:rFonts w:ascii="Times New Roman" w:hAnsi="Times New Roman"/>
                <w:bCs/>
                <w:iCs/>
                <w:color w:val="000000" w:themeColor="text1"/>
                <w:sz w:val="24"/>
                <w:szCs w:val="24"/>
              </w:rPr>
              <w:t>ОК 04</w:t>
            </w:r>
          </w:p>
          <w:p w14:paraId="70C5F40F" w14:textId="77777777" w:rsidR="007B3C4A" w:rsidRDefault="003B1D61">
            <w:pPr>
              <w:spacing w:after="0" w:line="240" w:lineRule="auto"/>
              <w:jc w:val="center"/>
              <w:rPr>
                <w:rFonts w:ascii="Times New Roman" w:hAnsi="Times New Roman"/>
                <w:b/>
                <w:bCs/>
                <w:color w:val="000000" w:themeColor="text1"/>
                <w:sz w:val="24"/>
                <w:szCs w:val="24"/>
              </w:rPr>
            </w:pPr>
            <w:r>
              <w:rPr>
                <w:rFonts w:ascii="Times New Roman" w:hAnsi="Times New Roman"/>
                <w:bCs/>
                <w:iCs/>
                <w:color w:val="000000" w:themeColor="text1"/>
                <w:sz w:val="24"/>
                <w:szCs w:val="24"/>
              </w:rPr>
              <w:t>ОК 05</w:t>
            </w:r>
          </w:p>
        </w:tc>
        <w:tc>
          <w:tcPr>
            <w:tcW w:w="3306" w:type="dxa"/>
            <w:vAlign w:val="center"/>
          </w:tcPr>
          <w:p w14:paraId="7530D6C3" w14:textId="77777777" w:rsidR="007B3C4A" w:rsidRDefault="003B1D61">
            <w:pPr>
              <w:spacing w:after="0" w:line="240" w:lineRule="auto"/>
              <w:jc w:val="center"/>
              <w:rPr>
                <w:rFonts w:ascii="Times New Roman" w:hAnsi="Times New Roman"/>
                <w:b/>
                <w:bCs/>
                <w:color w:val="000000" w:themeColor="text1"/>
                <w:sz w:val="24"/>
                <w:szCs w:val="24"/>
              </w:rPr>
            </w:pP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05.01,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05.01,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05.02,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04.01,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04.02,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04.01,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04.02,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01.01,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01.02,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01.03,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01.04,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01.05,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01.06,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01.07,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01.08,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01.09,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01.01,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01.02,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01.03,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01.04,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01.05,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01.06</w:t>
            </w:r>
          </w:p>
        </w:tc>
      </w:tr>
      <w:tr w:rsidR="007B3C4A" w14:paraId="5633C49B" w14:textId="77777777">
        <w:trPr>
          <w:trHeight w:val="23"/>
        </w:trPr>
        <w:tc>
          <w:tcPr>
            <w:tcW w:w="664" w:type="pct"/>
            <w:vMerge/>
          </w:tcPr>
          <w:p w14:paraId="769650BE" w14:textId="77777777" w:rsidR="007B3C4A" w:rsidRDefault="007B3C4A">
            <w:pPr>
              <w:spacing w:after="0" w:line="240" w:lineRule="auto"/>
              <w:rPr>
                <w:rFonts w:ascii="Times New Roman" w:hAnsi="Times New Roman"/>
                <w:b/>
                <w:bCs/>
                <w:color w:val="000000" w:themeColor="text1"/>
                <w:sz w:val="24"/>
                <w:szCs w:val="24"/>
              </w:rPr>
            </w:pPr>
          </w:p>
        </w:tc>
        <w:tc>
          <w:tcPr>
            <w:tcW w:w="1607" w:type="pct"/>
          </w:tcPr>
          <w:p w14:paraId="7FA48CD2" w14:textId="77777777" w:rsidR="007B3C4A" w:rsidRDefault="003B1D61">
            <w:pPr>
              <w:spacing w:after="0" w:line="240" w:lineRule="auto"/>
              <w:rPr>
                <w:rFonts w:ascii="Times New Roman" w:hAnsi="Times New Roman"/>
                <w:color w:val="000000" w:themeColor="text1"/>
                <w:sz w:val="24"/>
                <w:szCs w:val="24"/>
              </w:rPr>
            </w:pPr>
            <w:r>
              <w:rPr>
                <w:rFonts w:ascii="Times New Roman" w:hAnsi="Times New Roman"/>
                <w:color w:val="000000" w:themeColor="text1"/>
                <w:sz w:val="24"/>
                <w:szCs w:val="24"/>
              </w:rPr>
              <w:t>Среда программирования. Тестирование программы.</w:t>
            </w:r>
          </w:p>
        </w:tc>
        <w:tc>
          <w:tcPr>
            <w:tcW w:w="578" w:type="pct"/>
            <w:vAlign w:val="center"/>
          </w:tcPr>
          <w:p w14:paraId="66BB419B" w14:textId="77777777" w:rsidR="007B3C4A" w:rsidRDefault="003B1D61">
            <w:pPr>
              <w:spacing w:after="0" w:line="240" w:lineRule="auto"/>
              <w:jc w:val="center"/>
              <w:rPr>
                <w:rFonts w:ascii="Times New Roman" w:hAnsi="Times New Roman"/>
                <w:b/>
                <w:bCs/>
                <w:color w:val="000000" w:themeColor="text1"/>
                <w:sz w:val="24"/>
                <w:szCs w:val="24"/>
              </w:rPr>
            </w:pPr>
            <w:r>
              <w:rPr>
                <w:rFonts w:ascii="Times New Roman" w:hAnsi="Times New Roman"/>
                <w:i/>
                <w:iCs/>
                <w:color w:val="000000" w:themeColor="text1"/>
                <w:sz w:val="24"/>
                <w:szCs w:val="24"/>
              </w:rPr>
              <w:t>2</w:t>
            </w:r>
          </w:p>
        </w:tc>
        <w:tc>
          <w:tcPr>
            <w:tcW w:w="1708" w:type="dxa"/>
            <w:vAlign w:val="center"/>
          </w:tcPr>
          <w:p w14:paraId="38D0D81C" w14:textId="77777777" w:rsidR="007B3C4A" w:rsidRDefault="003B1D61">
            <w:pPr>
              <w:spacing w:after="0" w:line="240" w:lineRule="auto"/>
              <w:jc w:val="center"/>
              <w:rPr>
                <w:rFonts w:ascii="Times New Roman" w:hAnsi="Times New Roman"/>
                <w:b/>
                <w:bCs/>
                <w:color w:val="000000" w:themeColor="text1"/>
                <w:sz w:val="24"/>
                <w:szCs w:val="24"/>
              </w:rPr>
            </w:pPr>
            <w:r>
              <w:rPr>
                <w:rFonts w:ascii="Times New Roman" w:hAnsi="Times New Roman"/>
                <w:bCs/>
                <w:iCs/>
                <w:color w:val="000000" w:themeColor="text1"/>
                <w:sz w:val="24"/>
                <w:szCs w:val="24"/>
              </w:rPr>
              <w:t>ЛР 1, ЛР2, ЛР4, ЛР5</w:t>
            </w:r>
          </w:p>
        </w:tc>
        <w:tc>
          <w:tcPr>
            <w:tcW w:w="1316" w:type="dxa"/>
            <w:vAlign w:val="center"/>
          </w:tcPr>
          <w:p w14:paraId="3EFF8D3A" w14:textId="77777777" w:rsidR="007B3C4A" w:rsidRDefault="003B1D61">
            <w:pPr>
              <w:spacing w:after="0" w:line="240" w:lineRule="auto"/>
              <w:jc w:val="center"/>
              <w:rPr>
                <w:rFonts w:ascii="Times New Roman" w:hAnsi="Times New Roman"/>
                <w:bCs/>
                <w:iCs/>
                <w:color w:val="000000" w:themeColor="text1"/>
                <w:sz w:val="24"/>
                <w:szCs w:val="24"/>
              </w:rPr>
            </w:pPr>
            <w:r>
              <w:rPr>
                <w:rFonts w:ascii="Times New Roman" w:hAnsi="Times New Roman"/>
                <w:bCs/>
                <w:iCs/>
                <w:color w:val="000000" w:themeColor="text1"/>
                <w:sz w:val="24"/>
                <w:szCs w:val="24"/>
              </w:rPr>
              <w:t>ОК 01</w:t>
            </w:r>
          </w:p>
          <w:p w14:paraId="6CD9C8DA" w14:textId="77777777" w:rsidR="007B3C4A" w:rsidRDefault="003B1D61">
            <w:pPr>
              <w:spacing w:after="0" w:line="240" w:lineRule="auto"/>
              <w:jc w:val="center"/>
              <w:rPr>
                <w:rFonts w:ascii="Times New Roman" w:hAnsi="Times New Roman"/>
                <w:bCs/>
                <w:iCs/>
                <w:color w:val="000000" w:themeColor="text1"/>
                <w:sz w:val="24"/>
                <w:szCs w:val="24"/>
              </w:rPr>
            </w:pPr>
            <w:r>
              <w:rPr>
                <w:rFonts w:ascii="Times New Roman" w:hAnsi="Times New Roman"/>
                <w:bCs/>
                <w:iCs/>
                <w:color w:val="000000" w:themeColor="text1"/>
                <w:sz w:val="24"/>
                <w:szCs w:val="24"/>
              </w:rPr>
              <w:t>ОК 04</w:t>
            </w:r>
          </w:p>
          <w:p w14:paraId="79FB4AC7" w14:textId="77777777" w:rsidR="007B3C4A" w:rsidRDefault="003B1D61">
            <w:pPr>
              <w:spacing w:after="0" w:line="240" w:lineRule="auto"/>
              <w:jc w:val="center"/>
              <w:rPr>
                <w:rFonts w:ascii="Times New Roman" w:hAnsi="Times New Roman"/>
                <w:b/>
                <w:bCs/>
                <w:color w:val="000000" w:themeColor="text1"/>
                <w:sz w:val="24"/>
                <w:szCs w:val="24"/>
              </w:rPr>
            </w:pPr>
            <w:r>
              <w:rPr>
                <w:rFonts w:ascii="Times New Roman" w:hAnsi="Times New Roman"/>
                <w:bCs/>
                <w:iCs/>
                <w:color w:val="000000" w:themeColor="text1"/>
                <w:sz w:val="24"/>
                <w:szCs w:val="24"/>
              </w:rPr>
              <w:t>ОК 05</w:t>
            </w:r>
          </w:p>
        </w:tc>
        <w:tc>
          <w:tcPr>
            <w:tcW w:w="3306" w:type="dxa"/>
            <w:vAlign w:val="center"/>
          </w:tcPr>
          <w:p w14:paraId="3870B09A" w14:textId="77777777" w:rsidR="007B3C4A" w:rsidRDefault="003B1D61">
            <w:pPr>
              <w:spacing w:after="0" w:line="240" w:lineRule="auto"/>
              <w:jc w:val="center"/>
              <w:rPr>
                <w:rFonts w:ascii="Times New Roman" w:hAnsi="Times New Roman"/>
                <w:b/>
                <w:bCs/>
                <w:color w:val="000000" w:themeColor="text1"/>
                <w:sz w:val="24"/>
                <w:szCs w:val="24"/>
              </w:rPr>
            </w:pP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05.01,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05.01,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05.02,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04.01,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04.02,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04.01,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04.02,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01.01,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01.02, </w:t>
            </w:r>
            <w:proofErr w:type="spellStart"/>
            <w:r>
              <w:rPr>
                <w:rFonts w:ascii="Times New Roman" w:hAnsi="Times New Roman"/>
                <w:bCs/>
                <w:iCs/>
                <w:color w:val="000000" w:themeColor="text1"/>
                <w:sz w:val="24"/>
                <w:szCs w:val="24"/>
              </w:rPr>
              <w:lastRenderedPageBreak/>
              <w:t>Уо</w:t>
            </w:r>
            <w:proofErr w:type="spellEnd"/>
            <w:r>
              <w:rPr>
                <w:rFonts w:ascii="Times New Roman" w:hAnsi="Times New Roman"/>
                <w:bCs/>
                <w:iCs/>
                <w:color w:val="000000" w:themeColor="text1"/>
                <w:sz w:val="24"/>
                <w:szCs w:val="24"/>
              </w:rPr>
              <w:t xml:space="preserve"> 01.03,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01.04,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01.05,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01.06,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01.07,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01.08,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01.09,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01.01,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01.02,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01.03,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01.04,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01.05,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01.06</w:t>
            </w:r>
          </w:p>
        </w:tc>
      </w:tr>
      <w:tr w:rsidR="007B3C4A" w14:paraId="26A86F74" w14:textId="77777777">
        <w:trPr>
          <w:trHeight w:val="23"/>
        </w:trPr>
        <w:tc>
          <w:tcPr>
            <w:tcW w:w="664" w:type="pct"/>
            <w:vMerge/>
          </w:tcPr>
          <w:p w14:paraId="1B0A6526" w14:textId="77777777" w:rsidR="007B3C4A" w:rsidRDefault="007B3C4A">
            <w:pPr>
              <w:spacing w:after="0" w:line="240" w:lineRule="auto"/>
              <w:rPr>
                <w:rFonts w:ascii="Times New Roman" w:hAnsi="Times New Roman"/>
                <w:b/>
                <w:bCs/>
                <w:color w:val="000000" w:themeColor="text1"/>
                <w:sz w:val="24"/>
                <w:szCs w:val="24"/>
              </w:rPr>
            </w:pPr>
          </w:p>
        </w:tc>
        <w:tc>
          <w:tcPr>
            <w:tcW w:w="1607" w:type="pct"/>
          </w:tcPr>
          <w:p w14:paraId="78D7196D" w14:textId="77777777" w:rsidR="007B3C4A" w:rsidRDefault="003B1D61">
            <w:pPr>
              <w:snapToGrid w:val="0"/>
              <w:spacing w:after="0" w:line="240" w:lineRule="auto"/>
              <w:rPr>
                <w:rFonts w:ascii="Times New Roman" w:hAnsi="Times New Roman"/>
                <w:color w:val="000000" w:themeColor="text1"/>
                <w:sz w:val="24"/>
                <w:szCs w:val="24"/>
              </w:rPr>
            </w:pPr>
            <w:r>
              <w:rPr>
                <w:rFonts w:ascii="Times New Roman" w:hAnsi="Times New Roman"/>
                <w:color w:val="000000" w:themeColor="text1"/>
                <w:sz w:val="24"/>
                <w:szCs w:val="24"/>
              </w:rPr>
              <w:t xml:space="preserve">Программная реализация несложного алгоритма. </w:t>
            </w:r>
          </w:p>
        </w:tc>
        <w:tc>
          <w:tcPr>
            <w:tcW w:w="578" w:type="pct"/>
            <w:vAlign w:val="center"/>
          </w:tcPr>
          <w:p w14:paraId="6EF75465" w14:textId="77777777" w:rsidR="007B3C4A" w:rsidRDefault="003B1D61">
            <w:pPr>
              <w:spacing w:after="0" w:line="240" w:lineRule="auto"/>
              <w:jc w:val="center"/>
              <w:rPr>
                <w:rFonts w:ascii="Times New Roman" w:hAnsi="Times New Roman"/>
                <w:b/>
                <w:bCs/>
                <w:color w:val="000000" w:themeColor="text1"/>
                <w:sz w:val="24"/>
                <w:szCs w:val="24"/>
              </w:rPr>
            </w:pPr>
            <w:r>
              <w:rPr>
                <w:rFonts w:ascii="Times New Roman" w:hAnsi="Times New Roman"/>
                <w:i/>
                <w:iCs/>
                <w:color w:val="000000" w:themeColor="text1"/>
                <w:sz w:val="24"/>
                <w:szCs w:val="24"/>
              </w:rPr>
              <w:t>2</w:t>
            </w:r>
          </w:p>
        </w:tc>
        <w:tc>
          <w:tcPr>
            <w:tcW w:w="1708" w:type="dxa"/>
            <w:vAlign w:val="center"/>
          </w:tcPr>
          <w:p w14:paraId="216D92D1" w14:textId="77777777" w:rsidR="007B3C4A" w:rsidRDefault="003B1D61">
            <w:pPr>
              <w:spacing w:after="0" w:line="240" w:lineRule="auto"/>
              <w:jc w:val="center"/>
              <w:rPr>
                <w:rFonts w:ascii="Times New Roman" w:hAnsi="Times New Roman"/>
                <w:b/>
                <w:bCs/>
                <w:color w:val="000000" w:themeColor="text1"/>
                <w:sz w:val="24"/>
                <w:szCs w:val="24"/>
              </w:rPr>
            </w:pPr>
            <w:r>
              <w:rPr>
                <w:rFonts w:ascii="Times New Roman" w:hAnsi="Times New Roman"/>
                <w:bCs/>
                <w:iCs/>
                <w:color w:val="000000" w:themeColor="text1"/>
                <w:sz w:val="24"/>
                <w:szCs w:val="24"/>
              </w:rPr>
              <w:t>ЛР 1, ЛР2, ЛР4, ЛР5</w:t>
            </w:r>
          </w:p>
        </w:tc>
        <w:tc>
          <w:tcPr>
            <w:tcW w:w="1316" w:type="dxa"/>
            <w:vAlign w:val="center"/>
          </w:tcPr>
          <w:p w14:paraId="03A6139A" w14:textId="77777777" w:rsidR="007B3C4A" w:rsidRDefault="003B1D61">
            <w:pPr>
              <w:spacing w:after="0" w:line="240" w:lineRule="auto"/>
              <w:jc w:val="center"/>
              <w:rPr>
                <w:rFonts w:ascii="Times New Roman" w:hAnsi="Times New Roman"/>
                <w:bCs/>
                <w:iCs/>
                <w:color w:val="000000" w:themeColor="text1"/>
                <w:sz w:val="24"/>
                <w:szCs w:val="24"/>
              </w:rPr>
            </w:pPr>
            <w:r>
              <w:rPr>
                <w:rFonts w:ascii="Times New Roman" w:hAnsi="Times New Roman"/>
                <w:bCs/>
                <w:iCs/>
                <w:color w:val="000000" w:themeColor="text1"/>
                <w:sz w:val="24"/>
                <w:szCs w:val="24"/>
              </w:rPr>
              <w:t>ОК 01</w:t>
            </w:r>
          </w:p>
          <w:p w14:paraId="154AACDA" w14:textId="77777777" w:rsidR="007B3C4A" w:rsidRDefault="003B1D61">
            <w:pPr>
              <w:spacing w:after="0" w:line="240" w:lineRule="auto"/>
              <w:jc w:val="center"/>
              <w:rPr>
                <w:rFonts w:ascii="Times New Roman" w:hAnsi="Times New Roman"/>
                <w:bCs/>
                <w:iCs/>
                <w:color w:val="000000" w:themeColor="text1"/>
                <w:sz w:val="24"/>
                <w:szCs w:val="24"/>
              </w:rPr>
            </w:pPr>
            <w:r>
              <w:rPr>
                <w:rFonts w:ascii="Times New Roman" w:hAnsi="Times New Roman"/>
                <w:bCs/>
                <w:iCs/>
                <w:color w:val="000000" w:themeColor="text1"/>
                <w:sz w:val="24"/>
                <w:szCs w:val="24"/>
              </w:rPr>
              <w:t>ОК 04</w:t>
            </w:r>
          </w:p>
          <w:p w14:paraId="6CD5D99F" w14:textId="77777777" w:rsidR="007B3C4A" w:rsidRDefault="003B1D61">
            <w:pPr>
              <w:spacing w:after="0" w:line="240" w:lineRule="auto"/>
              <w:jc w:val="center"/>
              <w:rPr>
                <w:rFonts w:ascii="Times New Roman" w:hAnsi="Times New Roman"/>
                <w:b/>
                <w:bCs/>
                <w:color w:val="000000" w:themeColor="text1"/>
                <w:sz w:val="24"/>
                <w:szCs w:val="24"/>
              </w:rPr>
            </w:pPr>
            <w:r>
              <w:rPr>
                <w:rFonts w:ascii="Times New Roman" w:hAnsi="Times New Roman"/>
                <w:bCs/>
                <w:iCs/>
                <w:color w:val="000000" w:themeColor="text1"/>
                <w:sz w:val="24"/>
                <w:szCs w:val="24"/>
              </w:rPr>
              <w:t>ОК 05</w:t>
            </w:r>
          </w:p>
        </w:tc>
        <w:tc>
          <w:tcPr>
            <w:tcW w:w="3306" w:type="dxa"/>
            <w:vAlign w:val="center"/>
          </w:tcPr>
          <w:p w14:paraId="630A8BF7" w14:textId="77777777" w:rsidR="007B3C4A" w:rsidRDefault="003B1D61">
            <w:pPr>
              <w:spacing w:after="0" w:line="240" w:lineRule="auto"/>
              <w:jc w:val="center"/>
              <w:rPr>
                <w:rFonts w:ascii="Times New Roman" w:hAnsi="Times New Roman"/>
                <w:b/>
                <w:bCs/>
                <w:color w:val="000000" w:themeColor="text1"/>
                <w:sz w:val="24"/>
                <w:szCs w:val="24"/>
              </w:rPr>
            </w:pP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05.01,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05.01,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05.02,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04.01,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04.02,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04.01,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04.02,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01.01,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01.02,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01.03,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01.04,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01.05,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01.06,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01.07,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01.08,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01.09,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01.01,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01.02,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01.03,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01.04,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01.05,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01.06</w:t>
            </w:r>
          </w:p>
        </w:tc>
      </w:tr>
      <w:tr w:rsidR="007B3C4A" w14:paraId="6C4E93EA" w14:textId="77777777">
        <w:trPr>
          <w:trHeight w:val="23"/>
        </w:trPr>
        <w:tc>
          <w:tcPr>
            <w:tcW w:w="664" w:type="pct"/>
            <w:vMerge w:val="restart"/>
          </w:tcPr>
          <w:p w14:paraId="26C87E1F" w14:textId="77777777" w:rsidR="007B3C4A" w:rsidRDefault="003B1D61">
            <w:pPr>
              <w:pStyle w:val="21"/>
              <w:snapToGrid w:val="0"/>
              <w:rPr>
                <w:b/>
                <w:color w:val="000000" w:themeColor="text1"/>
              </w:rPr>
            </w:pPr>
            <w:r>
              <w:rPr>
                <w:b/>
                <w:color w:val="000000" w:themeColor="text1"/>
              </w:rPr>
              <w:t xml:space="preserve">Тема 2.2.4. </w:t>
            </w:r>
          </w:p>
          <w:p w14:paraId="749B41F3" w14:textId="77777777" w:rsidR="007B3C4A" w:rsidRDefault="003B1D61">
            <w:pPr>
              <w:spacing w:after="0" w:line="240" w:lineRule="auto"/>
              <w:rPr>
                <w:rFonts w:ascii="Times New Roman" w:hAnsi="Times New Roman"/>
                <w:b/>
                <w:bCs/>
                <w:color w:val="000000" w:themeColor="text1"/>
                <w:sz w:val="24"/>
                <w:szCs w:val="24"/>
              </w:rPr>
            </w:pPr>
            <w:r>
              <w:rPr>
                <w:rFonts w:ascii="Times New Roman" w:hAnsi="Times New Roman"/>
                <w:color w:val="000000" w:themeColor="text1"/>
                <w:sz w:val="24"/>
                <w:szCs w:val="24"/>
              </w:rPr>
              <w:t>Компьютерные модели различных процессов</w:t>
            </w:r>
          </w:p>
        </w:tc>
        <w:tc>
          <w:tcPr>
            <w:tcW w:w="1607" w:type="pct"/>
          </w:tcPr>
          <w:p w14:paraId="033E0D8E" w14:textId="77777777" w:rsidR="007B3C4A" w:rsidRDefault="003B1D61">
            <w:pPr>
              <w:snapToGrid w:val="0"/>
              <w:spacing w:after="0" w:line="240" w:lineRule="auto"/>
              <w:rPr>
                <w:rFonts w:ascii="Times New Roman" w:hAnsi="Times New Roman"/>
                <w:color w:val="000000" w:themeColor="text1"/>
                <w:sz w:val="24"/>
                <w:szCs w:val="24"/>
              </w:rPr>
            </w:pPr>
            <w:r>
              <w:rPr>
                <w:rFonts w:ascii="Times New Roman" w:hAnsi="Times New Roman"/>
                <w:color w:val="000000" w:themeColor="text1"/>
                <w:sz w:val="24"/>
                <w:szCs w:val="24"/>
              </w:rPr>
              <w:t>Построение моделей предметов, явлений или процессов. Информационные (нематериальные) модели. Компьютерное моделирование</w:t>
            </w:r>
          </w:p>
        </w:tc>
        <w:tc>
          <w:tcPr>
            <w:tcW w:w="578" w:type="pct"/>
            <w:vAlign w:val="center"/>
          </w:tcPr>
          <w:p w14:paraId="7E9AA0E0" w14:textId="77777777" w:rsidR="007B3C4A" w:rsidRDefault="003B1D61">
            <w:pPr>
              <w:spacing w:after="0" w:line="240" w:lineRule="auto"/>
              <w:jc w:val="center"/>
              <w:rPr>
                <w:rFonts w:ascii="Times New Roman" w:hAnsi="Times New Roman"/>
                <w:b/>
                <w:bCs/>
                <w:color w:val="000000" w:themeColor="text1"/>
                <w:sz w:val="24"/>
                <w:szCs w:val="24"/>
              </w:rPr>
            </w:pPr>
            <w:r>
              <w:rPr>
                <w:rFonts w:ascii="Times New Roman" w:hAnsi="Times New Roman"/>
                <w:i/>
                <w:iCs/>
                <w:color w:val="000000" w:themeColor="text1"/>
                <w:sz w:val="24"/>
                <w:szCs w:val="24"/>
              </w:rPr>
              <w:t>2</w:t>
            </w:r>
          </w:p>
        </w:tc>
        <w:tc>
          <w:tcPr>
            <w:tcW w:w="1708" w:type="dxa"/>
            <w:vAlign w:val="center"/>
          </w:tcPr>
          <w:p w14:paraId="0D1ABC99" w14:textId="77777777" w:rsidR="007B3C4A" w:rsidRDefault="003B1D61">
            <w:pPr>
              <w:spacing w:after="0" w:line="240" w:lineRule="auto"/>
              <w:jc w:val="center"/>
              <w:rPr>
                <w:rFonts w:ascii="Times New Roman" w:hAnsi="Times New Roman"/>
                <w:b/>
                <w:bCs/>
                <w:color w:val="000000" w:themeColor="text1"/>
                <w:sz w:val="24"/>
                <w:szCs w:val="24"/>
              </w:rPr>
            </w:pPr>
            <w:r>
              <w:rPr>
                <w:rFonts w:ascii="Times New Roman" w:hAnsi="Times New Roman"/>
                <w:bCs/>
                <w:iCs/>
                <w:color w:val="000000" w:themeColor="text1"/>
                <w:sz w:val="24"/>
                <w:szCs w:val="24"/>
              </w:rPr>
              <w:t>ЛР 1, ЛР2, ЛР4, ЛР5</w:t>
            </w:r>
          </w:p>
        </w:tc>
        <w:tc>
          <w:tcPr>
            <w:tcW w:w="1316" w:type="dxa"/>
            <w:vAlign w:val="center"/>
          </w:tcPr>
          <w:p w14:paraId="55C1F081" w14:textId="77777777" w:rsidR="007B3C4A" w:rsidRDefault="003B1D61">
            <w:pPr>
              <w:spacing w:after="0" w:line="240" w:lineRule="auto"/>
              <w:jc w:val="center"/>
              <w:rPr>
                <w:rFonts w:ascii="Times New Roman" w:hAnsi="Times New Roman"/>
                <w:bCs/>
                <w:iCs/>
                <w:color w:val="000000" w:themeColor="text1"/>
                <w:sz w:val="24"/>
                <w:szCs w:val="24"/>
              </w:rPr>
            </w:pPr>
            <w:r>
              <w:rPr>
                <w:rFonts w:ascii="Times New Roman" w:hAnsi="Times New Roman"/>
                <w:bCs/>
                <w:iCs/>
                <w:color w:val="000000" w:themeColor="text1"/>
                <w:sz w:val="24"/>
                <w:szCs w:val="24"/>
              </w:rPr>
              <w:t>ОК 01</w:t>
            </w:r>
          </w:p>
          <w:p w14:paraId="0C34642D" w14:textId="77777777" w:rsidR="007B3C4A" w:rsidRDefault="003B1D61">
            <w:pPr>
              <w:spacing w:after="0" w:line="240" w:lineRule="auto"/>
              <w:jc w:val="center"/>
              <w:rPr>
                <w:rFonts w:ascii="Times New Roman" w:hAnsi="Times New Roman"/>
                <w:bCs/>
                <w:iCs/>
                <w:color w:val="000000" w:themeColor="text1"/>
                <w:sz w:val="24"/>
                <w:szCs w:val="24"/>
              </w:rPr>
            </w:pPr>
            <w:r>
              <w:rPr>
                <w:rFonts w:ascii="Times New Roman" w:hAnsi="Times New Roman"/>
                <w:bCs/>
                <w:iCs/>
                <w:color w:val="000000" w:themeColor="text1"/>
                <w:sz w:val="24"/>
                <w:szCs w:val="24"/>
              </w:rPr>
              <w:t>ОК 04</w:t>
            </w:r>
          </w:p>
          <w:p w14:paraId="50F3C79F" w14:textId="77777777" w:rsidR="007B3C4A" w:rsidRDefault="003B1D61">
            <w:pPr>
              <w:spacing w:after="0" w:line="240" w:lineRule="auto"/>
              <w:jc w:val="center"/>
              <w:rPr>
                <w:rFonts w:ascii="Times New Roman" w:hAnsi="Times New Roman"/>
                <w:b/>
                <w:bCs/>
                <w:color w:val="000000" w:themeColor="text1"/>
                <w:sz w:val="24"/>
                <w:szCs w:val="24"/>
              </w:rPr>
            </w:pPr>
            <w:r>
              <w:rPr>
                <w:rFonts w:ascii="Times New Roman" w:hAnsi="Times New Roman"/>
                <w:bCs/>
                <w:iCs/>
                <w:color w:val="000000" w:themeColor="text1"/>
                <w:sz w:val="24"/>
                <w:szCs w:val="24"/>
              </w:rPr>
              <w:t>ОК 05</w:t>
            </w:r>
          </w:p>
        </w:tc>
        <w:tc>
          <w:tcPr>
            <w:tcW w:w="3306" w:type="dxa"/>
            <w:vAlign w:val="center"/>
          </w:tcPr>
          <w:p w14:paraId="333DFE39" w14:textId="77777777" w:rsidR="007B3C4A" w:rsidRDefault="003B1D61">
            <w:pPr>
              <w:spacing w:after="0" w:line="240" w:lineRule="auto"/>
              <w:jc w:val="center"/>
              <w:rPr>
                <w:rFonts w:ascii="Times New Roman" w:hAnsi="Times New Roman"/>
                <w:b/>
                <w:bCs/>
                <w:color w:val="000000" w:themeColor="text1"/>
                <w:sz w:val="24"/>
                <w:szCs w:val="24"/>
              </w:rPr>
            </w:pP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05.01,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05.01,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05.02,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04.01,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04.02,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04.01,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04.02,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01.01,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01.02,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01.03,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01.04,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01.05,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01.06,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01.07,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01.08,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01.09,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01.01,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01.02,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01.03,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01.04,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01.05,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01.06</w:t>
            </w:r>
          </w:p>
        </w:tc>
      </w:tr>
      <w:tr w:rsidR="007B3C4A" w14:paraId="4FC9ED5A" w14:textId="77777777">
        <w:trPr>
          <w:trHeight w:val="23"/>
        </w:trPr>
        <w:tc>
          <w:tcPr>
            <w:tcW w:w="664" w:type="pct"/>
            <w:vMerge/>
          </w:tcPr>
          <w:p w14:paraId="1D8D7597" w14:textId="77777777" w:rsidR="007B3C4A" w:rsidRDefault="007B3C4A">
            <w:pPr>
              <w:spacing w:after="0" w:line="240" w:lineRule="auto"/>
              <w:rPr>
                <w:rFonts w:ascii="Times New Roman" w:hAnsi="Times New Roman"/>
                <w:b/>
                <w:bCs/>
                <w:color w:val="000000" w:themeColor="text1"/>
                <w:sz w:val="24"/>
                <w:szCs w:val="24"/>
              </w:rPr>
            </w:pPr>
          </w:p>
        </w:tc>
        <w:tc>
          <w:tcPr>
            <w:tcW w:w="1607" w:type="pct"/>
          </w:tcPr>
          <w:p w14:paraId="56E4E5D0" w14:textId="77777777" w:rsidR="007B3C4A" w:rsidRDefault="003B1D61">
            <w:pPr>
              <w:snapToGrid w:val="0"/>
              <w:spacing w:after="0" w:line="240" w:lineRule="auto"/>
              <w:rPr>
                <w:rFonts w:ascii="Times New Roman" w:hAnsi="Times New Roman"/>
                <w:color w:val="000000" w:themeColor="text1"/>
                <w:sz w:val="24"/>
                <w:szCs w:val="24"/>
              </w:rPr>
            </w:pPr>
            <w:r>
              <w:rPr>
                <w:rFonts w:ascii="Times New Roman" w:hAnsi="Times New Roman"/>
                <w:color w:val="000000" w:themeColor="text1"/>
                <w:sz w:val="24"/>
                <w:szCs w:val="24"/>
              </w:rPr>
              <w:t xml:space="preserve">Проведение исследования на основе использования готовой компьютерной модели. </w:t>
            </w:r>
          </w:p>
        </w:tc>
        <w:tc>
          <w:tcPr>
            <w:tcW w:w="578" w:type="pct"/>
            <w:vAlign w:val="center"/>
          </w:tcPr>
          <w:p w14:paraId="2651531A" w14:textId="77777777" w:rsidR="007B3C4A" w:rsidRDefault="003B1D61">
            <w:pPr>
              <w:spacing w:after="0" w:line="240" w:lineRule="auto"/>
              <w:jc w:val="center"/>
              <w:rPr>
                <w:rFonts w:ascii="Times New Roman" w:hAnsi="Times New Roman"/>
                <w:b/>
                <w:bCs/>
                <w:color w:val="000000" w:themeColor="text1"/>
                <w:sz w:val="24"/>
                <w:szCs w:val="24"/>
              </w:rPr>
            </w:pPr>
            <w:r>
              <w:rPr>
                <w:rFonts w:ascii="Times New Roman" w:hAnsi="Times New Roman"/>
                <w:i/>
                <w:iCs/>
                <w:color w:val="000000" w:themeColor="text1"/>
                <w:sz w:val="24"/>
                <w:szCs w:val="24"/>
              </w:rPr>
              <w:t>2</w:t>
            </w:r>
          </w:p>
        </w:tc>
        <w:tc>
          <w:tcPr>
            <w:tcW w:w="1708" w:type="dxa"/>
            <w:vAlign w:val="center"/>
          </w:tcPr>
          <w:p w14:paraId="18EDCD90" w14:textId="77777777" w:rsidR="007B3C4A" w:rsidRDefault="003B1D61">
            <w:pPr>
              <w:spacing w:after="0" w:line="240" w:lineRule="auto"/>
              <w:jc w:val="center"/>
              <w:rPr>
                <w:rFonts w:ascii="Times New Roman" w:hAnsi="Times New Roman"/>
                <w:b/>
                <w:bCs/>
                <w:color w:val="000000" w:themeColor="text1"/>
                <w:sz w:val="24"/>
                <w:szCs w:val="24"/>
              </w:rPr>
            </w:pPr>
            <w:r>
              <w:rPr>
                <w:rFonts w:ascii="Times New Roman" w:hAnsi="Times New Roman"/>
                <w:bCs/>
                <w:iCs/>
                <w:color w:val="000000" w:themeColor="text1"/>
                <w:sz w:val="24"/>
                <w:szCs w:val="24"/>
              </w:rPr>
              <w:t>ЛР 1, ЛР2, ЛР4, ЛР5</w:t>
            </w:r>
          </w:p>
        </w:tc>
        <w:tc>
          <w:tcPr>
            <w:tcW w:w="1316" w:type="dxa"/>
            <w:vAlign w:val="center"/>
          </w:tcPr>
          <w:p w14:paraId="75F3BADE" w14:textId="77777777" w:rsidR="007B3C4A" w:rsidRDefault="003B1D61">
            <w:pPr>
              <w:spacing w:after="0" w:line="240" w:lineRule="auto"/>
              <w:jc w:val="center"/>
              <w:rPr>
                <w:rFonts w:ascii="Times New Roman" w:hAnsi="Times New Roman"/>
                <w:bCs/>
                <w:iCs/>
                <w:color w:val="000000" w:themeColor="text1"/>
                <w:sz w:val="24"/>
                <w:szCs w:val="24"/>
              </w:rPr>
            </w:pPr>
            <w:r>
              <w:rPr>
                <w:rFonts w:ascii="Times New Roman" w:hAnsi="Times New Roman"/>
                <w:bCs/>
                <w:iCs/>
                <w:color w:val="000000" w:themeColor="text1"/>
                <w:sz w:val="24"/>
                <w:szCs w:val="24"/>
              </w:rPr>
              <w:t>ОК 01</w:t>
            </w:r>
          </w:p>
          <w:p w14:paraId="2254C146" w14:textId="77777777" w:rsidR="007B3C4A" w:rsidRDefault="003B1D61">
            <w:pPr>
              <w:spacing w:after="0" w:line="240" w:lineRule="auto"/>
              <w:jc w:val="center"/>
              <w:rPr>
                <w:rFonts w:ascii="Times New Roman" w:hAnsi="Times New Roman"/>
                <w:bCs/>
                <w:iCs/>
                <w:color w:val="000000" w:themeColor="text1"/>
                <w:sz w:val="24"/>
                <w:szCs w:val="24"/>
              </w:rPr>
            </w:pPr>
            <w:r>
              <w:rPr>
                <w:rFonts w:ascii="Times New Roman" w:hAnsi="Times New Roman"/>
                <w:bCs/>
                <w:iCs/>
                <w:color w:val="000000" w:themeColor="text1"/>
                <w:sz w:val="24"/>
                <w:szCs w:val="24"/>
              </w:rPr>
              <w:t>ОК 04</w:t>
            </w:r>
          </w:p>
          <w:p w14:paraId="28876031" w14:textId="77777777" w:rsidR="007B3C4A" w:rsidRDefault="003B1D61">
            <w:pPr>
              <w:spacing w:after="0" w:line="240" w:lineRule="auto"/>
              <w:jc w:val="center"/>
              <w:rPr>
                <w:rFonts w:ascii="Times New Roman" w:hAnsi="Times New Roman"/>
                <w:b/>
                <w:bCs/>
                <w:color w:val="000000" w:themeColor="text1"/>
                <w:sz w:val="24"/>
                <w:szCs w:val="24"/>
              </w:rPr>
            </w:pPr>
            <w:r>
              <w:rPr>
                <w:rFonts w:ascii="Times New Roman" w:hAnsi="Times New Roman"/>
                <w:bCs/>
                <w:iCs/>
                <w:color w:val="000000" w:themeColor="text1"/>
                <w:sz w:val="24"/>
                <w:szCs w:val="24"/>
              </w:rPr>
              <w:t>ОК 05</w:t>
            </w:r>
          </w:p>
        </w:tc>
        <w:tc>
          <w:tcPr>
            <w:tcW w:w="3306" w:type="dxa"/>
            <w:vAlign w:val="center"/>
          </w:tcPr>
          <w:p w14:paraId="6C81EF65" w14:textId="77777777" w:rsidR="007B3C4A" w:rsidRDefault="003B1D61">
            <w:pPr>
              <w:spacing w:after="0" w:line="240" w:lineRule="auto"/>
              <w:jc w:val="center"/>
              <w:rPr>
                <w:rFonts w:ascii="Times New Roman" w:hAnsi="Times New Roman"/>
                <w:b/>
                <w:bCs/>
                <w:color w:val="000000" w:themeColor="text1"/>
                <w:sz w:val="24"/>
                <w:szCs w:val="24"/>
              </w:rPr>
            </w:pP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05.01,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05.01,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05.02,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04.01,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04.02,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04.01,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04.02,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01.01,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01.02,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01.03,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01.04,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01.05,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01.06,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01.07,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01.08,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01.09,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01.01,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01.02,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01.03,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01.04,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01.05,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01.06</w:t>
            </w:r>
          </w:p>
        </w:tc>
      </w:tr>
      <w:tr w:rsidR="007B3C4A" w14:paraId="27CE3518" w14:textId="77777777">
        <w:trPr>
          <w:trHeight w:val="23"/>
        </w:trPr>
        <w:tc>
          <w:tcPr>
            <w:tcW w:w="664" w:type="pct"/>
            <w:vMerge/>
          </w:tcPr>
          <w:p w14:paraId="10A372AF" w14:textId="77777777" w:rsidR="007B3C4A" w:rsidRDefault="007B3C4A">
            <w:pPr>
              <w:spacing w:after="0" w:line="240" w:lineRule="auto"/>
              <w:rPr>
                <w:rFonts w:ascii="Times New Roman" w:hAnsi="Times New Roman"/>
                <w:b/>
                <w:bCs/>
                <w:color w:val="000000" w:themeColor="text1"/>
                <w:sz w:val="24"/>
                <w:szCs w:val="24"/>
              </w:rPr>
            </w:pPr>
          </w:p>
        </w:tc>
        <w:tc>
          <w:tcPr>
            <w:tcW w:w="1607" w:type="pct"/>
          </w:tcPr>
          <w:p w14:paraId="69736702" w14:textId="77777777" w:rsidR="007B3C4A" w:rsidRDefault="003B1D61">
            <w:pPr>
              <w:snapToGrid w:val="0"/>
              <w:spacing w:after="0" w:line="240" w:lineRule="auto"/>
              <w:rPr>
                <w:rFonts w:ascii="Times New Roman" w:hAnsi="Times New Roman"/>
                <w:color w:val="000000" w:themeColor="text1"/>
                <w:sz w:val="24"/>
                <w:szCs w:val="24"/>
              </w:rPr>
            </w:pPr>
            <w:r>
              <w:rPr>
                <w:rFonts w:ascii="Times New Roman" w:hAnsi="Times New Roman"/>
                <w:color w:val="000000" w:themeColor="text1"/>
                <w:sz w:val="24"/>
                <w:szCs w:val="24"/>
              </w:rPr>
              <w:t>Конструирование программ на основе разработки алгоритмов процессов различной природы.</w:t>
            </w:r>
          </w:p>
        </w:tc>
        <w:tc>
          <w:tcPr>
            <w:tcW w:w="578" w:type="pct"/>
            <w:vAlign w:val="center"/>
          </w:tcPr>
          <w:p w14:paraId="0B43A3DA" w14:textId="77777777" w:rsidR="007B3C4A" w:rsidRDefault="003B1D61">
            <w:pPr>
              <w:spacing w:after="0" w:line="240" w:lineRule="auto"/>
              <w:jc w:val="center"/>
              <w:rPr>
                <w:rFonts w:ascii="Times New Roman" w:hAnsi="Times New Roman"/>
                <w:b/>
                <w:bCs/>
                <w:color w:val="000000" w:themeColor="text1"/>
                <w:sz w:val="24"/>
                <w:szCs w:val="24"/>
              </w:rPr>
            </w:pPr>
            <w:r>
              <w:rPr>
                <w:rFonts w:ascii="Times New Roman" w:hAnsi="Times New Roman"/>
                <w:i/>
                <w:iCs/>
                <w:color w:val="000000" w:themeColor="text1"/>
                <w:sz w:val="24"/>
                <w:szCs w:val="24"/>
              </w:rPr>
              <w:t>2</w:t>
            </w:r>
          </w:p>
        </w:tc>
        <w:tc>
          <w:tcPr>
            <w:tcW w:w="1708" w:type="dxa"/>
            <w:vAlign w:val="center"/>
          </w:tcPr>
          <w:p w14:paraId="3CF199CB" w14:textId="77777777" w:rsidR="007B3C4A" w:rsidRDefault="003B1D61">
            <w:pPr>
              <w:spacing w:after="0" w:line="240" w:lineRule="auto"/>
              <w:jc w:val="center"/>
              <w:rPr>
                <w:rFonts w:ascii="Times New Roman" w:hAnsi="Times New Roman"/>
                <w:b/>
                <w:bCs/>
                <w:color w:val="000000" w:themeColor="text1"/>
                <w:sz w:val="24"/>
                <w:szCs w:val="24"/>
              </w:rPr>
            </w:pPr>
            <w:r>
              <w:rPr>
                <w:rFonts w:ascii="Times New Roman" w:hAnsi="Times New Roman"/>
                <w:bCs/>
                <w:iCs/>
                <w:color w:val="000000" w:themeColor="text1"/>
                <w:sz w:val="24"/>
                <w:szCs w:val="24"/>
              </w:rPr>
              <w:t>ЛР 1, ЛР2, ЛР4, ЛР5</w:t>
            </w:r>
          </w:p>
        </w:tc>
        <w:tc>
          <w:tcPr>
            <w:tcW w:w="1316" w:type="dxa"/>
            <w:vAlign w:val="center"/>
          </w:tcPr>
          <w:p w14:paraId="1BA5D20C" w14:textId="77777777" w:rsidR="007B3C4A" w:rsidRDefault="003B1D61">
            <w:pPr>
              <w:spacing w:after="0" w:line="240" w:lineRule="auto"/>
              <w:jc w:val="center"/>
              <w:rPr>
                <w:rFonts w:ascii="Times New Roman" w:hAnsi="Times New Roman"/>
                <w:bCs/>
                <w:iCs/>
                <w:color w:val="000000" w:themeColor="text1"/>
                <w:sz w:val="24"/>
                <w:szCs w:val="24"/>
              </w:rPr>
            </w:pPr>
            <w:r>
              <w:rPr>
                <w:rFonts w:ascii="Times New Roman" w:hAnsi="Times New Roman"/>
                <w:bCs/>
                <w:iCs/>
                <w:color w:val="000000" w:themeColor="text1"/>
                <w:sz w:val="24"/>
                <w:szCs w:val="24"/>
              </w:rPr>
              <w:t>ОК 01</w:t>
            </w:r>
          </w:p>
          <w:p w14:paraId="4377CCE8" w14:textId="77777777" w:rsidR="007B3C4A" w:rsidRDefault="003B1D61">
            <w:pPr>
              <w:spacing w:after="0" w:line="240" w:lineRule="auto"/>
              <w:jc w:val="center"/>
              <w:rPr>
                <w:rFonts w:ascii="Times New Roman" w:hAnsi="Times New Roman"/>
                <w:bCs/>
                <w:iCs/>
                <w:color w:val="000000" w:themeColor="text1"/>
                <w:sz w:val="24"/>
                <w:szCs w:val="24"/>
              </w:rPr>
            </w:pPr>
            <w:r>
              <w:rPr>
                <w:rFonts w:ascii="Times New Roman" w:hAnsi="Times New Roman"/>
                <w:bCs/>
                <w:iCs/>
                <w:color w:val="000000" w:themeColor="text1"/>
                <w:sz w:val="24"/>
                <w:szCs w:val="24"/>
              </w:rPr>
              <w:t>ОК 04</w:t>
            </w:r>
          </w:p>
          <w:p w14:paraId="65FCC31C" w14:textId="77777777" w:rsidR="007B3C4A" w:rsidRDefault="003B1D61">
            <w:pPr>
              <w:spacing w:after="0" w:line="240" w:lineRule="auto"/>
              <w:jc w:val="center"/>
              <w:rPr>
                <w:rFonts w:ascii="Times New Roman" w:hAnsi="Times New Roman"/>
                <w:b/>
                <w:bCs/>
                <w:color w:val="000000" w:themeColor="text1"/>
                <w:sz w:val="24"/>
                <w:szCs w:val="24"/>
              </w:rPr>
            </w:pPr>
            <w:r>
              <w:rPr>
                <w:rFonts w:ascii="Times New Roman" w:hAnsi="Times New Roman"/>
                <w:bCs/>
                <w:iCs/>
                <w:color w:val="000000" w:themeColor="text1"/>
                <w:sz w:val="24"/>
                <w:szCs w:val="24"/>
              </w:rPr>
              <w:t>ОК 05</w:t>
            </w:r>
          </w:p>
        </w:tc>
        <w:tc>
          <w:tcPr>
            <w:tcW w:w="3306" w:type="dxa"/>
            <w:vAlign w:val="center"/>
          </w:tcPr>
          <w:p w14:paraId="2CD5F96A" w14:textId="77777777" w:rsidR="007B3C4A" w:rsidRDefault="003B1D61">
            <w:pPr>
              <w:spacing w:after="0" w:line="240" w:lineRule="auto"/>
              <w:jc w:val="center"/>
              <w:rPr>
                <w:rFonts w:ascii="Times New Roman" w:hAnsi="Times New Roman"/>
                <w:b/>
                <w:bCs/>
                <w:color w:val="000000" w:themeColor="text1"/>
                <w:sz w:val="24"/>
                <w:szCs w:val="24"/>
              </w:rPr>
            </w:pP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05.01,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05.01,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05.02,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04.01,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04.02,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04.01,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04.02,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01.01,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01.02,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01.03,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01.04,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01.05,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01.06,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01.07,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01.08,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01.09,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01.01,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01.02, </w:t>
            </w:r>
            <w:proofErr w:type="spellStart"/>
            <w:r>
              <w:rPr>
                <w:rFonts w:ascii="Times New Roman" w:hAnsi="Times New Roman"/>
                <w:bCs/>
                <w:iCs/>
                <w:color w:val="000000" w:themeColor="text1"/>
                <w:sz w:val="24"/>
                <w:szCs w:val="24"/>
              </w:rPr>
              <w:lastRenderedPageBreak/>
              <w:t>Зо</w:t>
            </w:r>
            <w:proofErr w:type="spellEnd"/>
            <w:r>
              <w:rPr>
                <w:rFonts w:ascii="Times New Roman" w:hAnsi="Times New Roman"/>
                <w:bCs/>
                <w:iCs/>
                <w:color w:val="000000" w:themeColor="text1"/>
                <w:sz w:val="24"/>
                <w:szCs w:val="24"/>
              </w:rPr>
              <w:t xml:space="preserve"> 01.03,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01.04,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01.05,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01.06</w:t>
            </w:r>
          </w:p>
        </w:tc>
      </w:tr>
      <w:tr w:rsidR="007B3C4A" w14:paraId="0038B5DB" w14:textId="77777777">
        <w:trPr>
          <w:trHeight w:val="23"/>
        </w:trPr>
        <w:tc>
          <w:tcPr>
            <w:tcW w:w="664" w:type="pct"/>
          </w:tcPr>
          <w:p w14:paraId="2CD7AE8A" w14:textId="77777777" w:rsidR="007B3C4A" w:rsidRDefault="003B1D61">
            <w:pPr>
              <w:pStyle w:val="21"/>
              <w:snapToGrid w:val="0"/>
              <w:rPr>
                <w:b/>
                <w:color w:val="000000" w:themeColor="text1"/>
              </w:rPr>
            </w:pPr>
            <w:r>
              <w:rPr>
                <w:b/>
                <w:color w:val="000000" w:themeColor="text1"/>
              </w:rPr>
              <w:lastRenderedPageBreak/>
              <w:t>Тема 2.3.</w:t>
            </w:r>
          </w:p>
          <w:p w14:paraId="694FAF49" w14:textId="77777777" w:rsidR="007B3C4A" w:rsidRDefault="003B1D61">
            <w:pPr>
              <w:pStyle w:val="21"/>
              <w:snapToGrid w:val="0"/>
              <w:rPr>
                <w:color w:val="000000" w:themeColor="text1"/>
              </w:rPr>
            </w:pPr>
            <w:r>
              <w:rPr>
                <w:color w:val="000000" w:themeColor="text1"/>
              </w:rPr>
              <w:t>Основные информационные процессы.</w:t>
            </w:r>
          </w:p>
        </w:tc>
        <w:tc>
          <w:tcPr>
            <w:tcW w:w="1607" w:type="pct"/>
          </w:tcPr>
          <w:p w14:paraId="3104647A" w14:textId="77777777" w:rsidR="007B3C4A" w:rsidRDefault="003B1D61">
            <w:pPr>
              <w:snapToGrid w:val="0"/>
              <w:spacing w:after="0" w:line="240" w:lineRule="auto"/>
              <w:rPr>
                <w:rFonts w:ascii="Times New Roman" w:hAnsi="Times New Roman"/>
                <w:color w:val="000000" w:themeColor="text1"/>
                <w:sz w:val="24"/>
                <w:szCs w:val="24"/>
              </w:rPr>
            </w:pPr>
            <w:r>
              <w:rPr>
                <w:rFonts w:ascii="Times New Roman" w:hAnsi="Times New Roman"/>
                <w:color w:val="000000" w:themeColor="text1"/>
                <w:sz w:val="24"/>
                <w:szCs w:val="24"/>
              </w:rPr>
              <w:t>Хранение информационных объектов различных видов на разных цифровых носителях. Определение объемов различных носителей информации. Архив информации.</w:t>
            </w:r>
          </w:p>
        </w:tc>
        <w:tc>
          <w:tcPr>
            <w:tcW w:w="578" w:type="pct"/>
            <w:vAlign w:val="center"/>
          </w:tcPr>
          <w:p w14:paraId="108F77D0" w14:textId="77777777" w:rsidR="007B3C4A" w:rsidRDefault="003B1D61">
            <w:pPr>
              <w:spacing w:after="0" w:line="240" w:lineRule="auto"/>
              <w:jc w:val="center"/>
              <w:rPr>
                <w:rFonts w:ascii="Times New Roman" w:hAnsi="Times New Roman"/>
                <w:b/>
                <w:bCs/>
                <w:color w:val="000000" w:themeColor="text1"/>
                <w:sz w:val="24"/>
                <w:szCs w:val="24"/>
              </w:rPr>
            </w:pPr>
            <w:r>
              <w:rPr>
                <w:rFonts w:ascii="Times New Roman" w:hAnsi="Times New Roman"/>
                <w:i/>
                <w:iCs/>
                <w:color w:val="000000" w:themeColor="text1"/>
                <w:sz w:val="24"/>
                <w:szCs w:val="24"/>
              </w:rPr>
              <w:t>2</w:t>
            </w:r>
          </w:p>
        </w:tc>
        <w:tc>
          <w:tcPr>
            <w:tcW w:w="1708" w:type="dxa"/>
            <w:vAlign w:val="center"/>
          </w:tcPr>
          <w:p w14:paraId="6AF411B8" w14:textId="77777777" w:rsidR="007B3C4A" w:rsidRDefault="003B1D61">
            <w:pPr>
              <w:spacing w:after="0" w:line="240" w:lineRule="auto"/>
              <w:jc w:val="center"/>
              <w:rPr>
                <w:rFonts w:ascii="Times New Roman" w:hAnsi="Times New Roman"/>
                <w:b/>
                <w:bCs/>
                <w:color w:val="000000" w:themeColor="text1"/>
                <w:sz w:val="24"/>
                <w:szCs w:val="24"/>
              </w:rPr>
            </w:pPr>
            <w:r>
              <w:rPr>
                <w:rFonts w:ascii="Times New Roman" w:hAnsi="Times New Roman"/>
                <w:bCs/>
                <w:iCs/>
                <w:color w:val="000000" w:themeColor="text1"/>
                <w:sz w:val="24"/>
                <w:szCs w:val="24"/>
              </w:rPr>
              <w:t>ЛР 1, ЛР2, ЛР4, ЛР5</w:t>
            </w:r>
          </w:p>
        </w:tc>
        <w:tc>
          <w:tcPr>
            <w:tcW w:w="1316" w:type="dxa"/>
            <w:vAlign w:val="center"/>
          </w:tcPr>
          <w:p w14:paraId="3058B1A9" w14:textId="77777777" w:rsidR="007B3C4A" w:rsidRDefault="003B1D61">
            <w:pPr>
              <w:spacing w:after="0" w:line="240" w:lineRule="auto"/>
              <w:jc w:val="center"/>
              <w:rPr>
                <w:rFonts w:ascii="Times New Roman" w:hAnsi="Times New Roman"/>
                <w:bCs/>
                <w:iCs/>
                <w:color w:val="000000" w:themeColor="text1"/>
                <w:sz w:val="24"/>
                <w:szCs w:val="24"/>
              </w:rPr>
            </w:pPr>
            <w:r>
              <w:rPr>
                <w:rFonts w:ascii="Times New Roman" w:hAnsi="Times New Roman"/>
                <w:bCs/>
                <w:iCs/>
                <w:color w:val="000000" w:themeColor="text1"/>
                <w:sz w:val="24"/>
                <w:szCs w:val="24"/>
              </w:rPr>
              <w:t>ОК 01</w:t>
            </w:r>
          </w:p>
          <w:p w14:paraId="55A476F0" w14:textId="77777777" w:rsidR="007B3C4A" w:rsidRDefault="003B1D61">
            <w:pPr>
              <w:spacing w:after="0" w:line="240" w:lineRule="auto"/>
              <w:jc w:val="center"/>
              <w:rPr>
                <w:rFonts w:ascii="Times New Roman" w:hAnsi="Times New Roman"/>
                <w:bCs/>
                <w:iCs/>
                <w:color w:val="000000" w:themeColor="text1"/>
                <w:sz w:val="24"/>
                <w:szCs w:val="24"/>
              </w:rPr>
            </w:pPr>
            <w:r>
              <w:rPr>
                <w:rFonts w:ascii="Times New Roman" w:hAnsi="Times New Roman"/>
                <w:bCs/>
                <w:iCs/>
                <w:color w:val="000000" w:themeColor="text1"/>
                <w:sz w:val="24"/>
                <w:szCs w:val="24"/>
              </w:rPr>
              <w:t>ОК 04</w:t>
            </w:r>
          </w:p>
          <w:p w14:paraId="2173A729" w14:textId="77777777" w:rsidR="007B3C4A" w:rsidRDefault="003B1D61">
            <w:pPr>
              <w:spacing w:after="0" w:line="240" w:lineRule="auto"/>
              <w:jc w:val="center"/>
              <w:rPr>
                <w:rFonts w:ascii="Times New Roman" w:hAnsi="Times New Roman"/>
                <w:b/>
                <w:bCs/>
                <w:color w:val="000000" w:themeColor="text1"/>
                <w:sz w:val="24"/>
                <w:szCs w:val="24"/>
              </w:rPr>
            </w:pPr>
            <w:r>
              <w:rPr>
                <w:rFonts w:ascii="Times New Roman" w:hAnsi="Times New Roman"/>
                <w:bCs/>
                <w:iCs/>
                <w:color w:val="000000" w:themeColor="text1"/>
                <w:sz w:val="24"/>
                <w:szCs w:val="24"/>
              </w:rPr>
              <w:t>ОК 05</w:t>
            </w:r>
          </w:p>
        </w:tc>
        <w:tc>
          <w:tcPr>
            <w:tcW w:w="3306" w:type="dxa"/>
            <w:vAlign w:val="center"/>
          </w:tcPr>
          <w:p w14:paraId="6CE09ECB" w14:textId="77777777" w:rsidR="007B3C4A" w:rsidRDefault="003B1D61">
            <w:pPr>
              <w:spacing w:after="0" w:line="240" w:lineRule="auto"/>
              <w:jc w:val="center"/>
              <w:rPr>
                <w:rFonts w:ascii="Times New Roman" w:hAnsi="Times New Roman"/>
                <w:b/>
                <w:bCs/>
                <w:color w:val="000000" w:themeColor="text1"/>
                <w:sz w:val="24"/>
                <w:szCs w:val="24"/>
              </w:rPr>
            </w:pP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05.01,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05.01,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05.02,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04.01,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04.02,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04.01,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04.02,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01.01,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01.02,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01.03,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01.04,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01.05,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01.06,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01.07,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01.08,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01.09,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01.01,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01.02,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01.03,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01.04,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01.05,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01.06</w:t>
            </w:r>
          </w:p>
        </w:tc>
      </w:tr>
      <w:tr w:rsidR="007B3C4A" w14:paraId="4C0EA53F" w14:textId="77777777">
        <w:trPr>
          <w:trHeight w:val="23"/>
        </w:trPr>
        <w:tc>
          <w:tcPr>
            <w:tcW w:w="664" w:type="pct"/>
            <w:vMerge w:val="restart"/>
          </w:tcPr>
          <w:p w14:paraId="1AA53973" w14:textId="77777777" w:rsidR="007B3C4A" w:rsidRDefault="003B1D61">
            <w:pPr>
              <w:pStyle w:val="21"/>
              <w:snapToGrid w:val="0"/>
              <w:rPr>
                <w:b/>
                <w:color w:val="000000" w:themeColor="text1"/>
              </w:rPr>
            </w:pPr>
            <w:r>
              <w:rPr>
                <w:b/>
                <w:color w:val="000000" w:themeColor="text1"/>
              </w:rPr>
              <w:t>Тема 2.3.1.</w:t>
            </w:r>
          </w:p>
          <w:p w14:paraId="4F99AEAB" w14:textId="77777777" w:rsidR="007B3C4A" w:rsidRDefault="003B1D61">
            <w:pPr>
              <w:pStyle w:val="21"/>
              <w:snapToGrid w:val="0"/>
              <w:rPr>
                <w:color w:val="000000" w:themeColor="text1"/>
              </w:rPr>
            </w:pPr>
            <w:r>
              <w:rPr>
                <w:color w:val="000000" w:themeColor="text1"/>
              </w:rPr>
              <w:t>Хранение информационных объектов</w:t>
            </w:r>
          </w:p>
        </w:tc>
        <w:tc>
          <w:tcPr>
            <w:tcW w:w="1607" w:type="pct"/>
          </w:tcPr>
          <w:p w14:paraId="55CEBFAD" w14:textId="77777777" w:rsidR="007B3C4A" w:rsidRDefault="003B1D61">
            <w:pPr>
              <w:snapToGrid w:val="0"/>
              <w:spacing w:after="0" w:line="240" w:lineRule="auto"/>
              <w:rPr>
                <w:rFonts w:ascii="Times New Roman" w:hAnsi="Times New Roman"/>
                <w:color w:val="000000" w:themeColor="text1"/>
                <w:sz w:val="24"/>
                <w:szCs w:val="24"/>
              </w:rPr>
            </w:pPr>
            <w:r>
              <w:rPr>
                <w:rFonts w:ascii="Times New Roman" w:hAnsi="Times New Roman"/>
                <w:color w:val="000000" w:themeColor="text1"/>
                <w:sz w:val="24"/>
                <w:szCs w:val="24"/>
              </w:rPr>
              <w:t>Создание архива дынных. Извлечение данных из архива. Запись информации на внешние носители различных видов.</w:t>
            </w:r>
          </w:p>
        </w:tc>
        <w:tc>
          <w:tcPr>
            <w:tcW w:w="578" w:type="pct"/>
            <w:vAlign w:val="center"/>
          </w:tcPr>
          <w:p w14:paraId="779C2EEE" w14:textId="77777777" w:rsidR="007B3C4A" w:rsidRDefault="003B1D61">
            <w:pPr>
              <w:spacing w:after="0" w:line="240" w:lineRule="auto"/>
              <w:jc w:val="center"/>
              <w:rPr>
                <w:rFonts w:ascii="Times New Roman" w:hAnsi="Times New Roman"/>
                <w:b/>
                <w:bCs/>
                <w:color w:val="000000" w:themeColor="text1"/>
                <w:sz w:val="24"/>
                <w:szCs w:val="24"/>
              </w:rPr>
            </w:pPr>
            <w:r>
              <w:rPr>
                <w:rFonts w:ascii="Times New Roman" w:hAnsi="Times New Roman"/>
                <w:i/>
                <w:iCs/>
                <w:color w:val="000000" w:themeColor="text1"/>
                <w:sz w:val="24"/>
                <w:szCs w:val="24"/>
              </w:rPr>
              <w:t>2</w:t>
            </w:r>
          </w:p>
        </w:tc>
        <w:tc>
          <w:tcPr>
            <w:tcW w:w="1708" w:type="dxa"/>
            <w:vAlign w:val="center"/>
          </w:tcPr>
          <w:p w14:paraId="3DC14D8F" w14:textId="77777777" w:rsidR="007B3C4A" w:rsidRDefault="003B1D61">
            <w:pPr>
              <w:spacing w:after="0" w:line="240" w:lineRule="auto"/>
              <w:jc w:val="center"/>
              <w:rPr>
                <w:rFonts w:ascii="Times New Roman" w:hAnsi="Times New Roman"/>
                <w:b/>
                <w:bCs/>
                <w:color w:val="000000" w:themeColor="text1"/>
                <w:sz w:val="24"/>
                <w:szCs w:val="24"/>
              </w:rPr>
            </w:pPr>
            <w:r>
              <w:rPr>
                <w:rFonts w:ascii="Times New Roman" w:hAnsi="Times New Roman"/>
                <w:bCs/>
                <w:iCs/>
                <w:color w:val="000000" w:themeColor="text1"/>
                <w:sz w:val="24"/>
                <w:szCs w:val="24"/>
              </w:rPr>
              <w:t>ЛР 1, ЛР2, ЛР4, ЛР5</w:t>
            </w:r>
          </w:p>
        </w:tc>
        <w:tc>
          <w:tcPr>
            <w:tcW w:w="1316" w:type="dxa"/>
            <w:vAlign w:val="center"/>
          </w:tcPr>
          <w:p w14:paraId="3BC92C69" w14:textId="77777777" w:rsidR="007B3C4A" w:rsidRDefault="003B1D61">
            <w:pPr>
              <w:spacing w:after="0" w:line="240" w:lineRule="auto"/>
              <w:jc w:val="center"/>
              <w:rPr>
                <w:rFonts w:ascii="Times New Roman" w:hAnsi="Times New Roman"/>
                <w:bCs/>
                <w:iCs/>
                <w:color w:val="000000" w:themeColor="text1"/>
                <w:sz w:val="24"/>
                <w:szCs w:val="24"/>
              </w:rPr>
            </w:pPr>
            <w:r>
              <w:rPr>
                <w:rFonts w:ascii="Times New Roman" w:hAnsi="Times New Roman"/>
                <w:bCs/>
                <w:iCs/>
                <w:color w:val="000000" w:themeColor="text1"/>
                <w:sz w:val="24"/>
                <w:szCs w:val="24"/>
              </w:rPr>
              <w:t>ОК 01</w:t>
            </w:r>
          </w:p>
          <w:p w14:paraId="2FB97A3C" w14:textId="77777777" w:rsidR="007B3C4A" w:rsidRDefault="003B1D61">
            <w:pPr>
              <w:spacing w:after="0" w:line="240" w:lineRule="auto"/>
              <w:jc w:val="center"/>
              <w:rPr>
                <w:rFonts w:ascii="Times New Roman" w:hAnsi="Times New Roman"/>
                <w:bCs/>
                <w:iCs/>
                <w:color w:val="000000" w:themeColor="text1"/>
                <w:sz w:val="24"/>
                <w:szCs w:val="24"/>
              </w:rPr>
            </w:pPr>
            <w:r>
              <w:rPr>
                <w:rFonts w:ascii="Times New Roman" w:hAnsi="Times New Roman"/>
                <w:bCs/>
                <w:iCs/>
                <w:color w:val="000000" w:themeColor="text1"/>
                <w:sz w:val="24"/>
                <w:szCs w:val="24"/>
              </w:rPr>
              <w:t>ОК 04</w:t>
            </w:r>
          </w:p>
          <w:p w14:paraId="79930B36" w14:textId="77777777" w:rsidR="007B3C4A" w:rsidRDefault="003B1D61">
            <w:pPr>
              <w:spacing w:after="0" w:line="240" w:lineRule="auto"/>
              <w:jc w:val="center"/>
              <w:rPr>
                <w:rFonts w:ascii="Times New Roman" w:hAnsi="Times New Roman"/>
                <w:b/>
                <w:bCs/>
                <w:color w:val="000000" w:themeColor="text1"/>
                <w:sz w:val="24"/>
                <w:szCs w:val="24"/>
              </w:rPr>
            </w:pPr>
            <w:r>
              <w:rPr>
                <w:rFonts w:ascii="Times New Roman" w:hAnsi="Times New Roman"/>
                <w:bCs/>
                <w:iCs/>
                <w:color w:val="000000" w:themeColor="text1"/>
                <w:sz w:val="24"/>
                <w:szCs w:val="24"/>
              </w:rPr>
              <w:t>ОК 05</w:t>
            </w:r>
          </w:p>
        </w:tc>
        <w:tc>
          <w:tcPr>
            <w:tcW w:w="3306" w:type="dxa"/>
            <w:vAlign w:val="center"/>
          </w:tcPr>
          <w:p w14:paraId="19221865" w14:textId="77777777" w:rsidR="007B3C4A" w:rsidRDefault="003B1D61">
            <w:pPr>
              <w:spacing w:after="0" w:line="240" w:lineRule="auto"/>
              <w:jc w:val="center"/>
              <w:rPr>
                <w:rFonts w:ascii="Times New Roman" w:hAnsi="Times New Roman"/>
                <w:b/>
                <w:bCs/>
                <w:color w:val="000000" w:themeColor="text1"/>
                <w:sz w:val="24"/>
                <w:szCs w:val="24"/>
              </w:rPr>
            </w:pP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05.01,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05.01,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05.02,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04.01,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04.02,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04.01,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04.02,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01.01,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01.02,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01.03,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01.04,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01.05,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01.06,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01.07,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01.08,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01.09,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01.01,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01.02,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01.03,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01.04,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01.05,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01.06</w:t>
            </w:r>
          </w:p>
        </w:tc>
      </w:tr>
      <w:tr w:rsidR="007B3C4A" w14:paraId="6FC6EA80" w14:textId="77777777">
        <w:trPr>
          <w:trHeight w:val="23"/>
        </w:trPr>
        <w:tc>
          <w:tcPr>
            <w:tcW w:w="664" w:type="pct"/>
            <w:vMerge/>
          </w:tcPr>
          <w:p w14:paraId="68E63175" w14:textId="77777777" w:rsidR="007B3C4A" w:rsidRDefault="007B3C4A">
            <w:pPr>
              <w:spacing w:after="0" w:line="240" w:lineRule="auto"/>
              <w:rPr>
                <w:rFonts w:ascii="Times New Roman" w:hAnsi="Times New Roman"/>
                <w:b/>
                <w:bCs/>
                <w:color w:val="000000" w:themeColor="text1"/>
                <w:sz w:val="24"/>
                <w:szCs w:val="24"/>
              </w:rPr>
            </w:pPr>
          </w:p>
        </w:tc>
        <w:tc>
          <w:tcPr>
            <w:tcW w:w="1607" w:type="pct"/>
          </w:tcPr>
          <w:p w14:paraId="620451F5" w14:textId="77777777" w:rsidR="007B3C4A" w:rsidRDefault="003B1D61">
            <w:pPr>
              <w:snapToGrid w:val="0"/>
              <w:spacing w:after="0" w:line="240" w:lineRule="auto"/>
              <w:rPr>
                <w:rFonts w:ascii="Times New Roman" w:hAnsi="Times New Roman"/>
                <w:color w:val="000000" w:themeColor="text1"/>
                <w:sz w:val="24"/>
                <w:szCs w:val="24"/>
              </w:rPr>
            </w:pPr>
            <w:r>
              <w:rPr>
                <w:rFonts w:ascii="Times New Roman" w:hAnsi="Times New Roman"/>
                <w:b/>
                <w:color w:val="000000" w:themeColor="text1"/>
                <w:sz w:val="24"/>
                <w:szCs w:val="24"/>
              </w:rPr>
              <w:t>Контрольная работа по Разделу 2</w:t>
            </w:r>
          </w:p>
        </w:tc>
        <w:tc>
          <w:tcPr>
            <w:tcW w:w="578" w:type="pct"/>
            <w:vAlign w:val="center"/>
          </w:tcPr>
          <w:p w14:paraId="5AC918E4" w14:textId="77777777" w:rsidR="007B3C4A" w:rsidRDefault="003B1D61">
            <w:pPr>
              <w:spacing w:after="0" w:line="240" w:lineRule="auto"/>
              <w:jc w:val="center"/>
              <w:rPr>
                <w:rFonts w:ascii="Times New Roman" w:hAnsi="Times New Roman"/>
                <w:b/>
                <w:bCs/>
                <w:color w:val="000000" w:themeColor="text1"/>
                <w:sz w:val="24"/>
                <w:szCs w:val="24"/>
              </w:rPr>
            </w:pPr>
            <w:r>
              <w:rPr>
                <w:rFonts w:ascii="Times New Roman" w:hAnsi="Times New Roman"/>
                <w:i/>
                <w:iCs/>
                <w:color w:val="000000" w:themeColor="text1"/>
                <w:sz w:val="24"/>
                <w:szCs w:val="24"/>
              </w:rPr>
              <w:t>2</w:t>
            </w:r>
          </w:p>
        </w:tc>
        <w:tc>
          <w:tcPr>
            <w:tcW w:w="1708" w:type="dxa"/>
            <w:vAlign w:val="center"/>
          </w:tcPr>
          <w:p w14:paraId="6FCCCA74" w14:textId="77777777" w:rsidR="007B3C4A" w:rsidRDefault="003B1D61">
            <w:pPr>
              <w:spacing w:after="0" w:line="240" w:lineRule="auto"/>
              <w:jc w:val="center"/>
              <w:rPr>
                <w:rFonts w:ascii="Times New Roman" w:hAnsi="Times New Roman"/>
                <w:b/>
                <w:bCs/>
                <w:color w:val="000000" w:themeColor="text1"/>
                <w:sz w:val="24"/>
                <w:szCs w:val="24"/>
              </w:rPr>
            </w:pPr>
            <w:r>
              <w:rPr>
                <w:rFonts w:ascii="Times New Roman" w:hAnsi="Times New Roman"/>
                <w:bCs/>
                <w:iCs/>
                <w:color w:val="000000" w:themeColor="text1"/>
                <w:sz w:val="24"/>
                <w:szCs w:val="24"/>
              </w:rPr>
              <w:t>ЛР 1, ЛР2, ЛР4, ЛР5</w:t>
            </w:r>
          </w:p>
        </w:tc>
        <w:tc>
          <w:tcPr>
            <w:tcW w:w="1316" w:type="dxa"/>
            <w:vAlign w:val="center"/>
          </w:tcPr>
          <w:p w14:paraId="1E7FA600" w14:textId="77777777" w:rsidR="007B3C4A" w:rsidRDefault="003B1D61">
            <w:pPr>
              <w:spacing w:after="0" w:line="240" w:lineRule="auto"/>
              <w:jc w:val="center"/>
              <w:rPr>
                <w:rFonts w:ascii="Times New Roman" w:hAnsi="Times New Roman"/>
                <w:bCs/>
                <w:iCs/>
                <w:color w:val="000000" w:themeColor="text1"/>
                <w:sz w:val="24"/>
                <w:szCs w:val="24"/>
              </w:rPr>
            </w:pPr>
            <w:r>
              <w:rPr>
                <w:rFonts w:ascii="Times New Roman" w:hAnsi="Times New Roman"/>
                <w:bCs/>
                <w:iCs/>
                <w:color w:val="000000" w:themeColor="text1"/>
                <w:sz w:val="24"/>
                <w:szCs w:val="24"/>
              </w:rPr>
              <w:t>ОК 01</w:t>
            </w:r>
          </w:p>
          <w:p w14:paraId="22100A2B" w14:textId="77777777" w:rsidR="007B3C4A" w:rsidRDefault="003B1D61">
            <w:pPr>
              <w:spacing w:after="0" w:line="240" w:lineRule="auto"/>
              <w:jc w:val="center"/>
              <w:rPr>
                <w:rFonts w:ascii="Times New Roman" w:hAnsi="Times New Roman"/>
                <w:bCs/>
                <w:iCs/>
                <w:color w:val="000000" w:themeColor="text1"/>
                <w:sz w:val="24"/>
                <w:szCs w:val="24"/>
              </w:rPr>
            </w:pPr>
            <w:r>
              <w:rPr>
                <w:rFonts w:ascii="Times New Roman" w:hAnsi="Times New Roman"/>
                <w:bCs/>
                <w:iCs/>
                <w:color w:val="000000" w:themeColor="text1"/>
                <w:sz w:val="24"/>
                <w:szCs w:val="24"/>
              </w:rPr>
              <w:t>ОК 04</w:t>
            </w:r>
          </w:p>
          <w:p w14:paraId="5C62E7FD" w14:textId="77777777" w:rsidR="007B3C4A" w:rsidRDefault="003B1D61">
            <w:pPr>
              <w:spacing w:after="0" w:line="240" w:lineRule="auto"/>
              <w:jc w:val="center"/>
              <w:rPr>
                <w:rFonts w:ascii="Times New Roman" w:hAnsi="Times New Roman"/>
                <w:b/>
                <w:bCs/>
                <w:color w:val="000000" w:themeColor="text1"/>
                <w:sz w:val="24"/>
                <w:szCs w:val="24"/>
              </w:rPr>
            </w:pPr>
            <w:r>
              <w:rPr>
                <w:rFonts w:ascii="Times New Roman" w:hAnsi="Times New Roman"/>
                <w:bCs/>
                <w:iCs/>
                <w:color w:val="000000" w:themeColor="text1"/>
                <w:sz w:val="24"/>
                <w:szCs w:val="24"/>
              </w:rPr>
              <w:t>ОК 05</w:t>
            </w:r>
          </w:p>
        </w:tc>
        <w:tc>
          <w:tcPr>
            <w:tcW w:w="3306" w:type="dxa"/>
            <w:vAlign w:val="center"/>
          </w:tcPr>
          <w:p w14:paraId="596AC2FB" w14:textId="77777777" w:rsidR="007B3C4A" w:rsidRDefault="003B1D61">
            <w:pPr>
              <w:spacing w:after="0" w:line="240" w:lineRule="auto"/>
              <w:jc w:val="center"/>
              <w:rPr>
                <w:rFonts w:ascii="Times New Roman" w:hAnsi="Times New Roman"/>
                <w:b/>
                <w:bCs/>
                <w:color w:val="000000" w:themeColor="text1"/>
                <w:sz w:val="24"/>
                <w:szCs w:val="24"/>
              </w:rPr>
            </w:pP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05.01,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05.01,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05.02,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04.01,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04.02,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04.01,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04.02,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01.01,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01.02,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01.03,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01.04,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01.05,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01.06,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01.07,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01.08,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01.09,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01.01,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01.02,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01.03,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01.04,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01.05,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01.06</w:t>
            </w:r>
          </w:p>
        </w:tc>
      </w:tr>
      <w:tr w:rsidR="007B3C4A" w14:paraId="4953CF8B" w14:textId="77777777">
        <w:trPr>
          <w:trHeight w:val="23"/>
        </w:trPr>
        <w:tc>
          <w:tcPr>
            <w:tcW w:w="2271" w:type="pct"/>
            <w:gridSpan w:val="2"/>
          </w:tcPr>
          <w:p w14:paraId="3D1F301A" w14:textId="77777777" w:rsidR="007B3C4A" w:rsidRDefault="003B1D6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rPr>
                <w:rFonts w:ascii="Times New Roman" w:hAnsi="Times New Roman"/>
                <w:color w:val="000000" w:themeColor="text1"/>
                <w:sz w:val="24"/>
                <w:szCs w:val="24"/>
              </w:rPr>
            </w:pPr>
            <w:r>
              <w:rPr>
                <w:rFonts w:ascii="Times New Roman" w:hAnsi="Times New Roman"/>
                <w:b/>
                <w:bCs/>
                <w:color w:val="000000" w:themeColor="text1"/>
                <w:sz w:val="24"/>
                <w:szCs w:val="24"/>
              </w:rPr>
              <w:t>Раздел 3. Информация и информационные процессы</w:t>
            </w:r>
          </w:p>
        </w:tc>
        <w:tc>
          <w:tcPr>
            <w:tcW w:w="578" w:type="pct"/>
            <w:vAlign w:val="center"/>
          </w:tcPr>
          <w:p w14:paraId="70853C2B" w14:textId="77777777" w:rsidR="007B3C4A" w:rsidRDefault="003B1D61">
            <w:pPr>
              <w:spacing w:after="0" w:line="240" w:lineRule="auto"/>
              <w:jc w:val="center"/>
              <w:rPr>
                <w:rFonts w:ascii="Times New Roman" w:hAnsi="Times New Roman"/>
                <w:b/>
                <w:bCs/>
                <w:color w:val="000000" w:themeColor="text1"/>
                <w:sz w:val="24"/>
                <w:szCs w:val="24"/>
              </w:rPr>
            </w:pPr>
            <w:r>
              <w:rPr>
                <w:rFonts w:ascii="Times New Roman" w:hAnsi="Times New Roman"/>
                <w:b/>
                <w:bCs/>
                <w:color w:val="000000" w:themeColor="text1"/>
                <w:sz w:val="24"/>
                <w:szCs w:val="24"/>
              </w:rPr>
              <w:t>22</w:t>
            </w:r>
          </w:p>
        </w:tc>
        <w:tc>
          <w:tcPr>
            <w:tcW w:w="580" w:type="pct"/>
          </w:tcPr>
          <w:p w14:paraId="42623EF3" w14:textId="77777777" w:rsidR="007B3C4A" w:rsidRDefault="007B3C4A">
            <w:pPr>
              <w:spacing w:after="0" w:line="240" w:lineRule="auto"/>
              <w:rPr>
                <w:rFonts w:ascii="Times New Roman" w:hAnsi="Times New Roman"/>
                <w:b/>
                <w:bCs/>
                <w:color w:val="000000" w:themeColor="text1"/>
                <w:sz w:val="24"/>
                <w:szCs w:val="24"/>
              </w:rPr>
            </w:pPr>
          </w:p>
        </w:tc>
        <w:tc>
          <w:tcPr>
            <w:tcW w:w="446" w:type="pct"/>
          </w:tcPr>
          <w:p w14:paraId="4E15B789" w14:textId="77777777" w:rsidR="007B3C4A" w:rsidRDefault="007B3C4A">
            <w:pPr>
              <w:spacing w:after="0" w:line="240" w:lineRule="auto"/>
              <w:rPr>
                <w:rFonts w:ascii="Times New Roman" w:hAnsi="Times New Roman"/>
                <w:b/>
                <w:bCs/>
                <w:color w:val="000000" w:themeColor="text1"/>
                <w:sz w:val="24"/>
                <w:szCs w:val="24"/>
              </w:rPr>
            </w:pPr>
          </w:p>
        </w:tc>
        <w:tc>
          <w:tcPr>
            <w:tcW w:w="1122" w:type="pct"/>
          </w:tcPr>
          <w:p w14:paraId="322ED2A5" w14:textId="77777777" w:rsidR="007B3C4A" w:rsidRDefault="007B3C4A">
            <w:pPr>
              <w:spacing w:after="0" w:line="240" w:lineRule="auto"/>
              <w:rPr>
                <w:rFonts w:ascii="Times New Roman" w:hAnsi="Times New Roman"/>
                <w:b/>
                <w:bCs/>
                <w:color w:val="000000" w:themeColor="text1"/>
                <w:sz w:val="24"/>
                <w:szCs w:val="24"/>
              </w:rPr>
            </w:pPr>
          </w:p>
        </w:tc>
      </w:tr>
      <w:tr w:rsidR="007B3C4A" w14:paraId="0D1450FC" w14:textId="77777777">
        <w:trPr>
          <w:trHeight w:val="23"/>
        </w:trPr>
        <w:tc>
          <w:tcPr>
            <w:tcW w:w="664" w:type="pct"/>
          </w:tcPr>
          <w:p w14:paraId="2F4DEBE7" w14:textId="77777777" w:rsidR="007B3C4A" w:rsidRDefault="003B1D61">
            <w:pPr>
              <w:shd w:val="clear" w:color="auto" w:fill="FFFFFF"/>
              <w:snapToGrid w:val="0"/>
              <w:spacing w:after="0" w:line="240" w:lineRule="auto"/>
              <w:rPr>
                <w:rFonts w:ascii="Times New Roman" w:hAnsi="Times New Roman"/>
                <w:b/>
                <w:color w:val="000000" w:themeColor="text1"/>
                <w:spacing w:val="1"/>
                <w:sz w:val="24"/>
                <w:szCs w:val="24"/>
              </w:rPr>
            </w:pPr>
            <w:r>
              <w:rPr>
                <w:rFonts w:ascii="Times New Roman" w:hAnsi="Times New Roman"/>
                <w:b/>
                <w:bCs/>
                <w:color w:val="000000" w:themeColor="text1"/>
                <w:sz w:val="24"/>
                <w:szCs w:val="24"/>
              </w:rPr>
              <w:t>Тема 3.</w:t>
            </w:r>
            <w:r>
              <w:rPr>
                <w:rFonts w:ascii="Times New Roman" w:hAnsi="Times New Roman"/>
                <w:b/>
                <w:color w:val="000000" w:themeColor="text1"/>
                <w:spacing w:val="1"/>
                <w:sz w:val="24"/>
                <w:szCs w:val="24"/>
              </w:rPr>
              <w:t>1.</w:t>
            </w:r>
          </w:p>
          <w:p w14:paraId="5B5FBFAE" w14:textId="77777777" w:rsidR="007B3C4A" w:rsidRDefault="003B1D61">
            <w:pPr>
              <w:pStyle w:val="31"/>
              <w:spacing w:after="0" w:line="240" w:lineRule="auto"/>
              <w:ind w:left="0"/>
              <w:rPr>
                <w:rFonts w:ascii="Times New Roman" w:hAnsi="Times New Roman"/>
                <w:b/>
                <w:bCs/>
                <w:color w:val="000000" w:themeColor="text1"/>
                <w:sz w:val="24"/>
                <w:szCs w:val="24"/>
              </w:rPr>
            </w:pPr>
            <w:r>
              <w:rPr>
                <w:rFonts w:ascii="Times New Roman" w:hAnsi="Times New Roman"/>
                <w:color w:val="000000" w:themeColor="text1"/>
                <w:sz w:val="24"/>
                <w:szCs w:val="24"/>
              </w:rPr>
              <w:t>Архитектура компьютеров</w:t>
            </w:r>
          </w:p>
        </w:tc>
        <w:tc>
          <w:tcPr>
            <w:tcW w:w="1607" w:type="pct"/>
          </w:tcPr>
          <w:p w14:paraId="034949FC" w14:textId="77777777" w:rsidR="007B3C4A" w:rsidRDefault="003B1D61">
            <w:pPr>
              <w:spacing w:after="0" w:line="240" w:lineRule="auto"/>
              <w:rPr>
                <w:rFonts w:ascii="Times New Roman" w:hAnsi="Times New Roman"/>
                <w:color w:val="000000" w:themeColor="text1"/>
                <w:sz w:val="24"/>
                <w:szCs w:val="24"/>
              </w:rPr>
            </w:pPr>
            <w:r>
              <w:rPr>
                <w:rFonts w:ascii="Times New Roman" w:hAnsi="Times New Roman"/>
                <w:color w:val="000000" w:themeColor="text1"/>
                <w:sz w:val="24"/>
                <w:szCs w:val="24"/>
              </w:rPr>
              <w:t xml:space="preserve">Схема компьютера. Основные характеристики компьютеров. Многообразие компьютеров. Многообразие внешних устройств, подключаемых к компьютеру. </w:t>
            </w:r>
          </w:p>
        </w:tc>
        <w:tc>
          <w:tcPr>
            <w:tcW w:w="578" w:type="pct"/>
            <w:vAlign w:val="center"/>
          </w:tcPr>
          <w:p w14:paraId="2DA7FEDF" w14:textId="77777777" w:rsidR="007B3C4A" w:rsidRDefault="003B1D61">
            <w:pPr>
              <w:spacing w:after="0" w:line="240" w:lineRule="auto"/>
              <w:jc w:val="center"/>
              <w:rPr>
                <w:rFonts w:ascii="Times New Roman" w:hAnsi="Times New Roman"/>
                <w:b/>
                <w:bCs/>
                <w:color w:val="000000" w:themeColor="text1"/>
                <w:sz w:val="24"/>
                <w:szCs w:val="24"/>
              </w:rPr>
            </w:pPr>
            <w:r>
              <w:rPr>
                <w:rFonts w:ascii="Times New Roman" w:hAnsi="Times New Roman"/>
                <w:i/>
                <w:iCs/>
                <w:color w:val="000000" w:themeColor="text1"/>
                <w:sz w:val="24"/>
                <w:szCs w:val="24"/>
              </w:rPr>
              <w:t>2</w:t>
            </w:r>
          </w:p>
        </w:tc>
        <w:tc>
          <w:tcPr>
            <w:tcW w:w="1708" w:type="dxa"/>
            <w:vAlign w:val="center"/>
          </w:tcPr>
          <w:p w14:paraId="20E97EF1" w14:textId="77777777" w:rsidR="007B3C4A" w:rsidRDefault="003B1D61">
            <w:pPr>
              <w:spacing w:after="0" w:line="240" w:lineRule="auto"/>
              <w:jc w:val="center"/>
              <w:rPr>
                <w:rFonts w:ascii="Times New Roman" w:hAnsi="Times New Roman"/>
                <w:b/>
                <w:bCs/>
                <w:color w:val="000000" w:themeColor="text1"/>
                <w:sz w:val="24"/>
                <w:szCs w:val="24"/>
              </w:rPr>
            </w:pPr>
            <w:r>
              <w:rPr>
                <w:rFonts w:ascii="Times New Roman" w:hAnsi="Times New Roman"/>
                <w:bCs/>
                <w:iCs/>
                <w:color w:val="000000" w:themeColor="text1"/>
                <w:sz w:val="24"/>
                <w:szCs w:val="24"/>
              </w:rPr>
              <w:t>ЛР 1, ЛР2, ЛР4, ЛР5</w:t>
            </w:r>
          </w:p>
        </w:tc>
        <w:tc>
          <w:tcPr>
            <w:tcW w:w="1316" w:type="dxa"/>
            <w:vAlign w:val="center"/>
          </w:tcPr>
          <w:p w14:paraId="38B7AA6F" w14:textId="77777777" w:rsidR="007B3C4A" w:rsidRDefault="003B1D61">
            <w:pPr>
              <w:spacing w:after="0" w:line="240" w:lineRule="auto"/>
              <w:jc w:val="center"/>
              <w:rPr>
                <w:rFonts w:ascii="Times New Roman" w:hAnsi="Times New Roman"/>
                <w:bCs/>
                <w:iCs/>
                <w:color w:val="000000" w:themeColor="text1"/>
                <w:sz w:val="24"/>
                <w:szCs w:val="24"/>
              </w:rPr>
            </w:pPr>
            <w:r>
              <w:rPr>
                <w:rFonts w:ascii="Times New Roman" w:hAnsi="Times New Roman"/>
                <w:bCs/>
                <w:iCs/>
                <w:color w:val="000000" w:themeColor="text1"/>
                <w:sz w:val="24"/>
                <w:szCs w:val="24"/>
              </w:rPr>
              <w:t>ОК 01</w:t>
            </w:r>
          </w:p>
          <w:p w14:paraId="791237B7" w14:textId="77777777" w:rsidR="007B3C4A" w:rsidRDefault="003B1D61">
            <w:pPr>
              <w:spacing w:after="0" w:line="240" w:lineRule="auto"/>
              <w:jc w:val="center"/>
              <w:rPr>
                <w:rFonts w:ascii="Times New Roman" w:hAnsi="Times New Roman"/>
                <w:bCs/>
                <w:iCs/>
                <w:color w:val="000000" w:themeColor="text1"/>
                <w:sz w:val="24"/>
                <w:szCs w:val="24"/>
              </w:rPr>
            </w:pPr>
            <w:r>
              <w:rPr>
                <w:rFonts w:ascii="Times New Roman" w:hAnsi="Times New Roman"/>
                <w:bCs/>
                <w:iCs/>
                <w:color w:val="000000" w:themeColor="text1"/>
                <w:sz w:val="24"/>
                <w:szCs w:val="24"/>
              </w:rPr>
              <w:t>ОК 04</w:t>
            </w:r>
          </w:p>
          <w:p w14:paraId="4AF06E0D" w14:textId="77777777" w:rsidR="007B3C4A" w:rsidRDefault="003B1D61">
            <w:pPr>
              <w:spacing w:after="0" w:line="240" w:lineRule="auto"/>
              <w:jc w:val="center"/>
              <w:rPr>
                <w:rFonts w:ascii="Times New Roman" w:hAnsi="Times New Roman"/>
                <w:b/>
                <w:bCs/>
                <w:color w:val="000000" w:themeColor="text1"/>
                <w:sz w:val="24"/>
                <w:szCs w:val="24"/>
              </w:rPr>
            </w:pPr>
            <w:r>
              <w:rPr>
                <w:rFonts w:ascii="Times New Roman" w:hAnsi="Times New Roman"/>
                <w:bCs/>
                <w:iCs/>
                <w:color w:val="000000" w:themeColor="text1"/>
                <w:sz w:val="24"/>
                <w:szCs w:val="24"/>
              </w:rPr>
              <w:t>ОК 05</w:t>
            </w:r>
          </w:p>
        </w:tc>
        <w:tc>
          <w:tcPr>
            <w:tcW w:w="3306" w:type="dxa"/>
            <w:vAlign w:val="center"/>
          </w:tcPr>
          <w:p w14:paraId="04BACB42" w14:textId="77777777" w:rsidR="007B3C4A" w:rsidRDefault="003B1D61">
            <w:pPr>
              <w:spacing w:after="0" w:line="240" w:lineRule="auto"/>
              <w:jc w:val="center"/>
              <w:rPr>
                <w:rFonts w:ascii="Times New Roman" w:hAnsi="Times New Roman"/>
                <w:b/>
                <w:bCs/>
                <w:color w:val="000000" w:themeColor="text1"/>
                <w:sz w:val="24"/>
                <w:szCs w:val="24"/>
              </w:rPr>
            </w:pP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05.01,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05.01,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05.02,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04.01,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04.02,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04.01,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04.02,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01.01,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01.02,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01.03,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01.04,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01.05,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01.06,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01.07,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01.08,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01.09,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01.01,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01.02,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01.03,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01.04,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01.05,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01.06</w:t>
            </w:r>
          </w:p>
        </w:tc>
      </w:tr>
      <w:tr w:rsidR="007B3C4A" w14:paraId="158FCA8E" w14:textId="77777777">
        <w:trPr>
          <w:trHeight w:val="23"/>
        </w:trPr>
        <w:tc>
          <w:tcPr>
            <w:tcW w:w="664" w:type="pct"/>
          </w:tcPr>
          <w:p w14:paraId="5F739B40" w14:textId="77777777" w:rsidR="007B3C4A" w:rsidRDefault="003B1D61">
            <w:pPr>
              <w:shd w:val="clear" w:color="auto" w:fill="FFFFFF"/>
              <w:snapToGrid w:val="0"/>
              <w:spacing w:after="0" w:line="240" w:lineRule="auto"/>
              <w:rPr>
                <w:rFonts w:ascii="Times New Roman" w:hAnsi="Times New Roman"/>
                <w:b/>
                <w:bCs/>
                <w:color w:val="000000" w:themeColor="text1"/>
                <w:sz w:val="24"/>
                <w:szCs w:val="24"/>
              </w:rPr>
            </w:pPr>
            <w:r>
              <w:rPr>
                <w:rFonts w:ascii="Times New Roman" w:hAnsi="Times New Roman"/>
                <w:b/>
                <w:bCs/>
                <w:color w:val="000000" w:themeColor="text1"/>
                <w:sz w:val="24"/>
                <w:szCs w:val="24"/>
              </w:rPr>
              <w:lastRenderedPageBreak/>
              <w:t>Тема 3.1.1.</w:t>
            </w:r>
          </w:p>
          <w:p w14:paraId="7117DFEE" w14:textId="77777777" w:rsidR="007B3C4A" w:rsidRDefault="003B1D61">
            <w:pPr>
              <w:shd w:val="clear" w:color="auto" w:fill="FFFFFF"/>
              <w:snapToGrid w:val="0"/>
              <w:spacing w:after="0" w:line="240" w:lineRule="auto"/>
              <w:rPr>
                <w:rFonts w:ascii="Times New Roman" w:hAnsi="Times New Roman"/>
                <w:b/>
                <w:bCs/>
                <w:color w:val="000000" w:themeColor="text1"/>
                <w:sz w:val="24"/>
                <w:szCs w:val="24"/>
              </w:rPr>
            </w:pPr>
            <w:r>
              <w:rPr>
                <w:rFonts w:ascii="Times New Roman" w:hAnsi="Times New Roman"/>
                <w:color w:val="000000" w:themeColor="text1"/>
                <w:sz w:val="24"/>
                <w:szCs w:val="24"/>
              </w:rPr>
              <w:t>Внешние устройства компьютера</w:t>
            </w:r>
          </w:p>
        </w:tc>
        <w:tc>
          <w:tcPr>
            <w:tcW w:w="1607" w:type="pct"/>
          </w:tcPr>
          <w:p w14:paraId="3BF6AD10" w14:textId="77777777" w:rsidR="007B3C4A" w:rsidRDefault="003B1D6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rPr>
                <w:rFonts w:ascii="Times New Roman" w:hAnsi="Times New Roman"/>
                <w:color w:val="000000" w:themeColor="text1"/>
                <w:sz w:val="24"/>
                <w:szCs w:val="24"/>
              </w:rPr>
            </w:pPr>
            <w:r>
              <w:rPr>
                <w:rFonts w:ascii="Times New Roman" w:hAnsi="Times New Roman"/>
                <w:bCs/>
                <w:color w:val="000000" w:themeColor="text1"/>
                <w:sz w:val="24"/>
                <w:szCs w:val="24"/>
              </w:rPr>
              <w:t>Примеры использования внешних устройств, подключаемых к компьютеру, в учебных целях. Программное обеспечение внешних устройств.</w:t>
            </w:r>
          </w:p>
        </w:tc>
        <w:tc>
          <w:tcPr>
            <w:tcW w:w="578" w:type="pct"/>
            <w:vAlign w:val="center"/>
          </w:tcPr>
          <w:p w14:paraId="015A258B" w14:textId="77777777" w:rsidR="007B3C4A" w:rsidRDefault="003B1D61">
            <w:pPr>
              <w:spacing w:after="0" w:line="240" w:lineRule="auto"/>
              <w:jc w:val="center"/>
              <w:rPr>
                <w:rFonts w:ascii="Times New Roman" w:hAnsi="Times New Roman"/>
                <w:b/>
                <w:bCs/>
                <w:color w:val="000000" w:themeColor="text1"/>
                <w:sz w:val="24"/>
                <w:szCs w:val="24"/>
              </w:rPr>
            </w:pPr>
            <w:r>
              <w:rPr>
                <w:rFonts w:ascii="Times New Roman" w:hAnsi="Times New Roman"/>
                <w:i/>
                <w:iCs/>
                <w:color w:val="000000" w:themeColor="text1"/>
                <w:sz w:val="24"/>
                <w:szCs w:val="24"/>
              </w:rPr>
              <w:t>2</w:t>
            </w:r>
          </w:p>
        </w:tc>
        <w:tc>
          <w:tcPr>
            <w:tcW w:w="1708" w:type="dxa"/>
            <w:vAlign w:val="center"/>
          </w:tcPr>
          <w:p w14:paraId="7A5EFA18" w14:textId="77777777" w:rsidR="007B3C4A" w:rsidRDefault="003B1D61">
            <w:pPr>
              <w:spacing w:after="0" w:line="240" w:lineRule="auto"/>
              <w:jc w:val="center"/>
              <w:rPr>
                <w:rFonts w:ascii="Times New Roman" w:hAnsi="Times New Roman"/>
                <w:b/>
                <w:bCs/>
                <w:color w:val="000000" w:themeColor="text1"/>
                <w:sz w:val="24"/>
                <w:szCs w:val="24"/>
              </w:rPr>
            </w:pPr>
            <w:r>
              <w:rPr>
                <w:rFonts w:ascii="Times New Roman" w:hAnsi="Times New Roman"/>
                <w:bCs/>
                <w:iCs/>
                <w:color w:val="000000" w:themeColor="text1"/>
                <w:sz w:val="24"/>
                <w:szCs w:val="24"/>
              </w:rPr>
              <w:t>ЛР 1, ЛР2, ЛР4, ЛР5</w:t>
            </w:r>
          </w:p>
        </w:tc>
        <w:tc>
          <w:tcPr>
            <w:tcW w:w="1316" w:type="dxa"/>
            <w:vAlign w:val="center"/>
          </w:tcPr>
          <w:p w14:paraId="28AD5831" w14:textId="77777777" w:rsidR="007B3C4A" w:rsidRDefault="003B1D61">
            <w:pPr>
              <w:spacing w:after="0" w:line="240" w:lineRule="auto"/>
              <w:jc w:val="center"/>
              <w:rPr>
                <w:rFonts w:ascii="Times New Roman" w:hAnsi="Times New Roman"/>
                <w:bCs/>
                <w:iCs/>
                <w:color w:val="000000" w:themeColor="text1"/>
                <w:sz w:val="24"/>
                <w:szCs w:val="24"/>
              </w:rPr>
            </w:pPr>
            <w:r>
              <w:rPr>
                <w:rFonts w:ascii="Times New Roman" w:hAnsi="Times New Roman"/>
                <w:bCs/>
                <w:iCs/>
                <w:color w:val="000000" w:themeColor="text1"/>
                <w:sz w:val="24"/>
                <w:szCs w:val="24"/>
              </w:rPr>
              <w:t>ОК 01</w:t>
            </w:r>
          </w:p>
          <w:p w14:paraId="1D1D1D5B" w14:textId="77777777" w:rsidR="007B3C4A" w:rsidRDefault="003B1D61">
            <w:pPr>
              <w:spacing w:after="0" w:line="240" w:lineRule="auto"/>
              <w:jc w:val="center"/>
              <w:rPr>
                <w:rFonts w:ascii="Times New Roman" w:hAnsi="Times New Roman"/>
                <w:bCs/>
                <w:iCs/>
                <w:color w:val="000000" w:themeColor="text1"/>
                <w:sz w:val="24"/>
                <w:szCs w:val="24"/>
              </w:rPr>
            </w:pPr>
            <w:r>
              <w:rPr>
                <w:rFonts w:ascii="Times New Roman" w:hAnsi="Times New Roman"/>
                <w:bCs/>
                <w:iCs/>
                <w:color w:val="000000" w:themeColor="text1"/>
                <w:sz w:val="24"/>
                <w:szCs w:val="24"/>
              </w:rPr>
              <w:t>ОК 04</w:t>
            </w:r>
          </w:p>
          <w:p w14:paraId="00FBDF77" w14:textId="77777777" w:rsidR="007B3C4A" w:rsidRDefault="003B1D61">
            <w:pPr>
              <w:spacing w:after="0" w:line="240" w:lineRule="auto"/>
              <w:jc w:val="center"/>
              <w:rPr>
                <w:rFonts w:ascii="Times New Roman" w:hAnsi="Times New Roman"/>
                <w:b/>
                <w:bCs/>
                <w:color w:val="000000" w:themeColor="text1"/>
                <w:sz w:val="24"/>
                <w:szCs w:val="24"/>
              </w:rPr>
            </w:pPr>
            <w:r>
              <w:rPr>
                <w:rFonts w:ascii="Times New Roman" w:hAnsi="Times New Roman"/>
                <w:bCs/>
                <w:iCs/>
                <w:color w:val="000000" w:themeColor="text1"/>
                <w:sz w:val="24"/>
                <w:szCs w:val="24"/>
              </w:rPr>
              <w:t>ОК 05</w:t>
            </w:r>
          </w:p>
        </w:tc>
        <w:tc>
          <w:tcPr>
            <w:tcW w:w="3306" w:type="dxa"/>
            <w:vAlign w:val="center"/>
          </w:tcPr>
          <w:p w14:paraId="59B87C92" w14:textId="77777777" w:rsidR="007B3C4A" w:rsidRDefault="003B1D61">
            <w:pPr>
              <w:spacing w:after="0" w:line="240" w:lineRule="auto"/>
              <w:jc w:val="center"/>
              <w:rPr>
                <w:rFonts w:ascii="Times New Roman" w:hAnsi="Times New Roman"/>
                <w:b/>
                <w:bCs/>
                <w:color w:val="000000" w:themeColor="text1"/>
                <w:sz w:val="24"/>
                <w:szCs w:val="24"/>
              </w:rPr>
            </w:pP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05.01,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05.01,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05.02,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04.01,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04.02,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04.01,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04.02,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01.01,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01.02,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01.03,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01.04,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01.05,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01.06,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01.07,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01.08,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01.09,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01.01,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01.02,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01.03,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01.04,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01.05,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01.06</w:t>
            </w:r>
          </w:p>
        </w:tc>
      </w:tr>
      <w:tr w:rsidR="007B3C4A" w14:paraId="0A2CAE2A" w14:textId="77777777">
        <w:trPr>
          <w:trHeight w:val="23"/>
        </w:trPr>
        <w:tc>
          <w:tcPr>
            <w:tcW w:w="664" w:type="pct"/>
            <w:vMerge w:val="restart"/>
          </w:tcPr>
          <w:p w14:paraId="485A5C89" w14:textId="77777777" w:rsidR="007B3C4A" w:rsidRDefault="003B1D61">
            <w:pPr>
              <w:shd w:val="clear" w:color="auto" w:fill="FFFFFF"/>
              <w:snapToGrid w:val="0"/>
              <w:spacing w:after="0" w:line="240" w:lineRule="auto"/>
              <w:rPr>
                <w:rFonts w:ascii="Times New Roman" w:hAnsi="Times New Roman"/>
                <w:b/>
                <w:bCs/>
                <w:color w:val="000000" w:themeColor="text1"/>
                <w:sz w:val="24"/>
                <w:szCs w:val="24"/>
              </w:rPr>
            </w:pPr>
            <w:r>
              <w:rPr>
                <w:rFonts w:ascii="Times New Roman" w:hAnsi="Times New Roman"/>
                <w:b/>
                <w:bCs/>
                <w:color w:val="000000" w:themeColor="text1"/>
                <w:sz w:val="24"/>
                <w:szCs w:val="24"/>
              </w:rPr>
              <w:t>Тема 3.1.2.</w:t>
            </w:r>
          </w:p>
          <w:p w14:paraId="4D9CE164" w14:textId="77777777" w:rsidR="007B3C4A" w:rsidRDefault="003B1D61">
            <w:pPr>
              <w:shd w:val="clear" w:color="auto" w:fill="FFFFFF"/>
              <w:snapToGrid w:val="0"/>
              <w:spacing w:after="0" w:line="240" w:lineRule="auto"/>
              <w:rPr>
                <w:rFonts w:ascii="Times New Roman" w:hAnsi="Times New Roman"/>
                <w:b/>
                <w:bCs/>
                <w:color w:val="000000" w:themeColor="text1"/>
                <w:sz w:val="24"/>
                <w:szCs w:val="24"/>
              </w:rPr>
            </w:pPr>
            <w:r>
              <w:rPr>
                <w:rFonts w:ascii="Times New Roman" w:hAnsi="Times New Roman"/>
                <w:bCs/>
                <w:color w:val="000000" w:themeColor="text1"/>
                <w:sz w:val="24"/>
                <w:szCs w:val="24"/>
              </w:rPr>
              <w:t>Комплектация компьютерного рабочего места</w:t>
            </w:r>
          </w:p>
        </w:tc>
        <w:tc>
          <w:tcPr>
            <w:tcW w:w="1607" w:type="pct"/>
          </w:tcPr>
          <w:p w14:paraId="167F8934" w14:textId="77777777" w:rsidR="007B3C4A" w:rsidRDefault="003B1D6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rPr>
                <w:rFonts w:ascii="Times New Roman" w:hAnsi="Times New Roman"/>
                <w:color w:val="000000" w:themeColor="text1"/>
                <w:sz w:val="24"/>
                <w:szCs w:val="24"/>
              </w:rPr>
            </w:pPr>
            <w:r>
              <w:rPr>
                <w:rFonts w:ascii="Times New Roman" w:hAnsi="Times New Roman"/>
                <w:bCs/>
                <w:color w:val="000000" w:themeColor="text1"/>
                <w:sz w:val="24"/>
                <w:szCs w:val="24"/>
              </w:rPr>
              <w:t>Примеры комплектации компьютерного рабочего места в соответствии с целями его использования для различных направлений профессиональной деятельности (в соответствии с направлениями технической профессиональной деятельности).</w:t>
            </w:r>
          </w:p>
        </w:tc>
        <w:tc>
          <w:tcPr>
            <w:tcW w:w="578" w:type="pct"/>
            <w:vAlign w:val="center"/>
          </w:tcPr>
          <w:p w14:paraId="35BF5B7F" w14:textId="77777777" w:rsidR="007B3C4A" w:rsidRDefault="003B1D61">
            <w:pPr>
              <w:spacing w:after="0" w:line="240" w:lineRule="auto"/>
              <w:jc w:val="center"/>
              <w:rPr>
                <w:rFonts w:ascii="Times New Roman" w:hAnsi="Times New Roman"/>
                <w:b/>
                <w:bCs/>
                <w:color w:val="000000" w:themeColor="text1"/>
                <w:sz w:val="24"/>
                <w:szCs w:val="24"/>
              </w:rPr>
            </w:pPr>
            <w:r>
              <w:rPr>
                <w:rFonts w:ascii="Times New Roman" w:hAnsi="Times New Roman"/>
                <w:i/>
                <w:iCs/>
                <w:color w:val="000000" w:themeColor="text1"/>
                <w:sz w:val="24"/>
                <w:szCs w:val="24"/>
              </w:rPr>
              <w:t>2</w:t>
            </w:r>
          </w:p>
        </w:tc>
        <w:tc>
          <w:tcPr>
            <w:tcW w:w="1708" w:type="dxa"/>
            <w:vAlign w:val="center"/>
          </w:tcPr>
          <w:p w14:paraId="0925D52E" w14:textId="77777777" w:rsidR="007B3C4A" w:rsidRDefault="003B1D61">
            <w:pPr>
              <w:spacing w:after="0" w:line="240" w:lineRule="auto"/>
              <w:jc w:val="center"/>
              <w:rPr>
                <w:rFonts w:ascii="Times New Roman" w:hAnsi="Times New Roman"/>
                <w:b/>
                <w:bCs/>
                <w:color w:val="000000" w:themeColor="text1"/>
                <w:sz w:val="24"/>
                <w:szCs w:val="24"/>
              </w:rPr>
            </w:pPr>
            <w:r>
              <w:rPr>
                <w:rFonts w:ascii="Times New Roman" w:hAnsi="Times New Roman"/>
                <w:bCs/>
                <w:iCs/>
                <w:color w:val="000000" w:themeColor="text1"/>
                <w:sz w:val="24"/>
                <w:szCs w:val="24"/>
              </w:rPr>
              <w:t>ЛР 1, ЛР2, ЛР4, ЛР5</w:t>
            </w:r>
          </w:p>
        </w:tc>
        <w:tc>
          <w:tcPr>
            <w:tcW w:w="1316" w:type="dxa"/>
            <w:vAlign w:val="center"/>
          </w:tcPr>
          <w:p w14:paraId="0B70087A" w14:textId="77777777" w:rsidR="007B3C4A" w:rsidRDefault="003B1D61">
            <w:pPr>
              <w:spacing w:after="0" w:line="240" w:lineRule="auto"/>
              <w:jc w:val="center"/>
              <w:rPr>
                <w:rFonts w:ascii="Times New Roman" w:hAnsi="Times New Roman"/>
                <w:bCs/>
                <w:iCs/>
                <w:color w:val="000000" w:themeColor="text1"/>
                <w:sz w:val="24"/>
                <w:szCs w:val="24"/>
              </w:rPr>
            </w:pPr>
            <w:r>
              <w:rPr>
                <w:rFonts w:ascii="Times New Roman" w:hAnsi="Times New Roman"/>
                <w:bCs/>
                <w:iCs/>
                <w:color w:val="000000" w:themeColor="text1"/>
                <w:sz w:val="24"/>
                <w:szCs w:val="24"/>
              </w:rPr>
              <w:t>ОК 01</w:t>
            </w:r>
          </w:p>
          <w:p w14:paraId="6401DDBA" w14:textId="77777777" w:rsidR="007B3C4A" w:rsidRDefault="003B1D61">
            <w:pPr>
              <w:spacing w:after="0" w:line="240" w:lineRule="auto"/>
              <w:jc w:val="center"/>
              <w:rPr>
                <w:rFonts w:ascii="Times New Roman" w:hAnsi="Times New Roman"/>
                <w:bCs/>
                <w:iCs/>
                <w:color w:val="000000" w:themeColor="text1"/>
                <w:sz w:val="24"/>
                <w:szCs w:val="24"/>
              </w:rPr>
            </w:pPr>
            <w:r>
              <w:rPr>
                <w:rFonts w:ascii="Times New Roman" w:hAnsi="Times New Roman"/>
                <w:bCs/>
                <w:iCs/>
                <w:color w:val="000000" w:themeColor="text1"/>
                <w:sz w:val="24"/>
                <w:szCs w:val="24"/>
              </w:rPr>
              <w:t>ОК 04</w:t>
            </w:r>
          </w:p>
          <w:p w14:paraId="36A40542" w14:textId="77777777" w:rsidR="007B3C4A" w:rsidRDefault="003B1D61">
            <w:pPr>
              <w:spacing w:after="0" w:line="240" w:lineRule="auto"/>
              <w:jc w:val="center"/>
              <w:rPr>
                <w:rFonts w:ascii="Times New Roman" w:hAnsi="Times New Roman"/>
                <w:b/>
                <w:bCs/>
                <w:color w:val="000000" w:themeColor="text1"/>
                <w:sz w:val="24"/>
                <w:szCs w:val="24"/>
              </w:rPr>
            </w:pPr>
            <w:r>
              <w:rPr>
                <w:rFonts w:ascii="Times New Roman" w:hAnsi="Times New Roman"/>
                <w:bCs/>
                <w:iCs/>
                <w:color w:val="000000" w:themeColor="text1"/>
                <w:sz w:val="24"/>
                <w:szCs w:val="24"/>
              </w:rPr>
              <w:t>ОК 05</w:t>
            </w:r>
          </w:p>
        </w:tc>
        <w:tc>
          <w:tcPr>
            <w:tcW w:w="3306" w:type="dxa"/>
            <w:vAlign w:val="center"/>
          </w:tcPr>
          <w:p w14:paraId="4D6A82E7" w14:textId="77777777" w:rsidR="007B3C4A" w:rsidRDefault="003B1D61">
            <w:pPr>
              <w:spacing w:after="0" w:line="240" w:lineRule="auto"/>
              <w:jc w:val="center"/>
              <w:rPr>
                <w:rFonts w:ascii="Times New Roman" w:hAnsi="Times New Roman"/>
                <w:b/>
                <w:bCs/>
                <w:color w:val="000000" w:themeColor="text1"/>
                <w:sz w:val="24"/>
                <w:szCs w:val="24"/>
              </w:rPr>
            </w:pP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05.01,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05.01,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05.02,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04.01,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04.02,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04.01,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04.02,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01.01,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01.02,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01.03,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01.04,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01.05,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01.06,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01.07,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01.08,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01.09,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01.01,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01.02,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01.03,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01.04,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01.05,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01.06</w:t>
            </w:r>
          </w:p>
        </w:tc>
      </w:tr>
      <w:tr w:rsidR="007B3C4A" w14:paraId="1B7D09F1" w14:textId="77777777">
        <w:trPr>
          <w:trHeight w:val="23"/>
        </w:trPr>
        <w:tc>
          <w:tcPr>
            <w:tcW w:w="664" w:type="pct"/>
            <w:vMerge/>
          </w:tcPr>
          <w:p w14:paraId="6F22375A" w14:textId="77777777" w:rsidR="007B3C4A" w:rsidRDefault="007B3C4A">
            <w:pPr>
              <w:spacing w:after="0" w:line="240" w:lineRule="auto"/>
              <w:rPr>
                <w:rFonts w:ascii="Times New Roman" w:hAnsi="Times New Roman"/>
                <w:b/>
                <w:bCs/>
                <w:color w:val="000000" w:themeColor="text1"/>
                <w:sz w:val="24"/>
                <w:szCs w:val="24"/>
              </w:rPr>
            </w:pPr>
          </w:p>
        </w:tc>
        <w:tc>
          <w:tcPr>
            <w:tcW w:w="1607" w:type="pct"/>
          </w:tcPr>
          <w:p w14:paraId="0EB27D72" w14:textId="77777777" w:rsidR="007B3C4A" w:rsidRDefault="003B1D61">
            <w:pPr>
              <w:snapToGrid w:val="0"/>
              <w:spacing w:after="0" w:line="240" w:lineRule="auto"/>
              <w:rPr>
                <w:rFonts w:ascii="Times New Roman" w:hAnsi="Times New Roman"/>
                <w:color w:val="000000" w:themeColor="text1"/>
                <w:sz w:val="24"/>
                <w:szCs w:val="24"/>
              </w:rPr>
            </w:pPr>
            <w:r>
              <w:rPr>
                <w:rFonts w:ascii="Times New Roman" w:hAnsi="Times New Roman"/>
                <w:color w:val="000000" w:themeColor="text1"/>
                <w:sz w:val="24"/>
                <w:szCs w:val="24"/>
              </w:rPr>
              <w:t>Операционная система. Графический интерфейс пользователя.</w:t>
            </w:r>
          </w:p>
        </w:tc>
        <w:tc>
          <w:tcPr>
            <w:tcW w:w="578" w:type="pct"/>
            <w:vAlign w:val="center"/>
          </w:tcPr>
          <w:p w14:paraId="70833ABB" w14:textId="77777777" w:rsidR="007B3C4A" w:rsidRDefault="003B1D61">
            <w:pPr>
              <w:spacing w:after="0" w:line="240" w:lineRule="auto"/>
              <w:jc w:val="center"/>
              <w:rPr>
                <w:rFonts w:ascii="Times New Roman" w:hAnsi="Times New Roman"/>
                <w:b/>
                <w:bCs/>
                <w:color w:val="000000" w:themeColor="text1"/>
                <w:sz w:val="24"/>
                <w:szCs w:val="24"/>
              </w:rPr>
            </w:pPr>
            <w:r>
              <w:rPr>
                <w:rFonts w:ascii="Times New Roman" w:hAnsi="Times New Roman"/>
                <w:i/>
                <w:iCs/>
                <w:color w:val="000000" w:themeColor="text1"/>
                <w:sz w:val="24"/>
                <w:szCs w:val="24"/>
              </w:rPr>
              <w:t>2</w:t>
            </w:r>
          </w:p>
        </w:tc>
        <w:tc>
          <w:tcPr>
            <w:tcW w:w="1708" w:type="dxa"/>
            <w:vAlign w:val="center"/>
          </w:tcPr>
          <w:p w14:paraId="7570FA3D" w14:textId="77777777" w:rsidR="007B3C4A" w:rsidRDefault="003B1D61">
            <w:pPr>
              <w:spacing w:after="0" w:line="240" w:lineRule="auto"/>
              <w:jc w:val="center"/>
              <w:rPr>
                <w:rFonts w:ascii="Times New Roman" w:hAnsi="Times New Roman"/>
                <w:b/>
                <w:bCs/>
                <w:color w:val="000000" w:themeColor="text1"/>
                <w:sz w:val="24"/>
                <w:szCs w:val="24"/>
              </w:rPr>
            </w:pPr>
            <w:r>
              <w:rPr>
                <w:rFonts w:ascii="Times New Roman" w:hAnsi="Times New Roman"/>
                <w:bCs/>
                <w:iCs/>
                <w:color w:val="000000" w:themeColor="text1"/>
                <w:sz w:val="24"/>
                <w:szCs w:val="24"/>
              </w:rPr>
              <w:t>ЛР 1, ЛР2, ЛР4, ЛР5</w:t>
            </w:r>
          </w:p>
        </w:tc>
        <w:tc>
          <w:tcPr>
            <w:tcW w:w="1316" w:type="dxa"/>
            <w:vAlign w:val="center"/>
          </w:tcPr>
          <w:p w14:paraId="0A3CDBFE" w14:textId="77777777" w:rsidR="007B3C4A" w:rsidRDefault="003B1D61">
            <w:pPr>
              <w:spacing w:after="0" w:line="240" w:lineRule="auto"/>
              <w:jc w:val="center"/>
              <w:rPr>
                <w:rFonts w:ascii="Times New Roman" w:hAnsi="Times New Roman"/>
                <w:bCs/>
                <w:iCs/>
                <w:color w:val="000000" w:themeColor="text1"/>
                <w:sz w:val="24"/>
                <w:szCs w:val="24"/>
              </w:rPr>
            </w:pPr>
            <w:r>
              <w:rPr>
                <w:rFonts w:ascii="Times New Roman" w:hAnsi="Times New Roman"/>
                <w:bCs/>
                <w:iCs/>
                <w:color w:val="000000" w:themeColor="text1"/>
                <w:sz w:val="24"/>
                <w:szCs w:val="24"/>
              </w:rPr>
              <w:t>ОК 01</w:t>
            </w:r>
          </w:p>
          <w:p w14:paraId="5BD04D0E" w14:textId="77777777" w:rsidR="007B3C4A" w:rsidRDefault="003B1D61">
            <w:pPr>
              <w:spacing w:after="0" w:line="240" w:lineRule="auto"/>
              <w:jc w:val="center"/>
              <w:rPr>
                <w:rFonts w:ascii="Times New Roman" w:hAnsi="Times New Roman"/>
                <w:bCs/>
                <w:iCs/>
                <w:color w:val="000000" w:themeColor="text1"/>
                <w:sz w:val="24"/>
                <w:szCs w:val="24"/>
              </w:rPr>
            </w:pPr>
            <w:r>
              <w:rPr>
                <w:rFonts w:ascii="Times New Roman" w:hAnsi="Times New Roman"/>
                <w:bCs/>
                <w:iCs/>
                <w:color w:val="000000" w:themeColor="text1"/>
                <w:sz w:val="24"/>
                <w:szCs w:val="24"/>
              </w:rPr>
              <w:t>ОК 04</w:t>
            </w:r>
          </w:p>
          <w:p w14:paraId="6128EB40" w14:textId="77777777" w:rsidR="007B3C4A" w:rsidRDefault="003B1D61">
            <w:pPr>
              <w:spacing w:after="0" w:line="240" w:lineRule="auto"/>
              <w:jc w:val="center"/>
              <w:rPr>
                <w:rFonts w:ascii="Times New Roman" w:hAnsi="Times New Roman"/>
                <w:b/>
                <w:bCs/>
                <w:color w:val="000000" w:themeColor="text1"/>
                <w:sz w:val="24"/>
                <w:szCs w:val="24"/>
              </w:rPr>
            </w:pPr>
            <w:r>
              <w:rPr>
                <w:rFonts w:ascii="Times New Roman" w:hAnsi="Times New Roman"/>
                <w:bCs/>
                <w:iCs/>
                <w:color w:val="000000" w:themeColor="text1"/>
                <w:sz w:val="24"/>
                <w:szCs w:val="24"/>
              </w:rPr>
              <w:t>ОК 05</w:t>
            </w:r>
          </w:p>
        </w:tc>
        <w:tc>
          <w:tcPr>
            <w:tcW w:w="3306" w:type="dxa"/>
            <w:vAlign w:val="center"/>
          </w:tcPr>
          <w:p w14:paraId="79D5D5EE" w14:textId="77777777" w:rsidR="007B3C4A" w:rsidRDefault="003B1D61">
            <w:pPr>
              <w:spacing w:after="0" w:line="240" w:lineRule="auto"/>
              <w:jc w:val="center"/>
              <w:rPr>
                <w:rFonts w:ascii="Times New Roman" w:hAnsi="Times New Roman"/>
                <w:b/>
                <w:bCs/>
                <w:color w:val="000000" w:themeColor="text1"/>
                <w:sz w:val="24"/>
                <w:szCs w:val="24"/>
              </w:rPr>
            </w:pP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05.01,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05.01,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05.02,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04.01,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04.02,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04.01,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04.02,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01.01,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01.02,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01.03,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01.04,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01.05,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01.06,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01.07,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01.08,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01.09,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01.01,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01.02,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01.03,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01.04,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01.05,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01.06</w:t>
            </w:r>
          </w:p>
        </w:tc>
      </w:tr>
      <w:tr w:rsidR="007B3C4A" w14:paraId="7899942F" w14:textId="77777777">
        <w:trPr>
          <w:trHeight w:val="23"/>
        </w:trPr>
        <w:tc>
          <w:tcPr>
            <w:tcW w:w="664" w:type="pct"/>
            <w:vMerge/>
          </w:tcPr>
          <w:p w14:paraId="26F32D68" w14:textId="77777777" w:rsidR="007B3C4A" w:rsidRDefault="007B3C4A">
            <w:pPr>
              <w:spacing w:after="0" w:line="240" w:lineRule="auto"/>
              <w:rPr>
                <w:rFonts w:ascii="Times New Roman" w:hAnsi="Times New Roman"/>
                <w:b/>
                <w:bCs/>
                <w:color w:val="000000" w:themeColor="text1"/>
                <w:sz w:val="24"/>
                <w:szCs w:val="24"/>
              </w:rPr>
            </w:pPr>
          </w:p>
        </w:tc>
        <w:tc>
          <w:tcPr>
            <w:tcW w:w="1607" w:type="pct"/>
          </w:tcPr>
          <w:p w14:paraId="5A21B3DD" w14:textId="77777777" w:rsidR="007B3C4A" w:rsidRDefault="003B1D61">
            <w:pPr>
              <w:snapToGrid w:val="0"/>
              <w:spacing w:after="0" w:line="240" w:lineRule="auto"/>
              <w:rPr>
                <w:rFonts w:ascii="Times New Roman" w:hAnsi="Times New Roman"/>
                <w:color w:val="000000" w:themeColor="text1"/>
                <w:sz w:val="24"/>
                <w:szCs w:val="24"/>
              </w:rPr>
            </w:pPr>
            <w:r>
              <w:rPr>
                <w:rFonts w:ascii="Times New Roman" w:hAnsi="Times New Roman"/>
                <w:color w:val="000000" w:themeColor="text1"/>
                <w:sz w:val="24"/>
                <w:szCs w:val="24"/>
              </w:rPr>
              <w:t>Примеры использования внешних устройств, подключаемых к компьютеру, в учебных целях. Программное обеспечение внешних устройств. Подключение внешних устройств к компьютеру и их настройка.</w:t>
            </w:r>
          </w:p>
        </w:tc>
        <w:tc>
          <w:tcPr>
            <w:tcW w:w="578" w:type="pct"/>
            <w:vAlign w:val="center"/>
          </w:tcPr>
          <w:p w14:paraId="59FE1141" w14:textId="77777777" w:rsidR="007B3C4A" w:rsidRDefault="003B1D61">
            <w:pPr>
              <w:spacing w:after="0" w:line="240" w:lineRule="auto"/>
              <w:jc w:val="center"/>
              <w:rPr>
                <w:rFonts w:ascii="Times New Roman" w:hAnsi="Times New Roman"/>
                <w:b/>
                <w:bCs/>
                <w:color w:val="000000" w:themeColor="text1"/>
                <w:sz w:val="24"/>
                <w:szCs w:val="24"/>
              </w:rPr>
            </w:pPr>
            <w:r>
              <w:rPr>
                <w:rFonts w:ascii="Times New Roman" w:hAnsi="Times New Roman"/>
                <w:i/>
                <w:iCs/>
                <w:color w:val="000000" w:themeColor="text1"/>
                <w:sz w:val="24"/>
                <w:szCs w:val="24"/>
              </w:rPr>
              <w:t>2</w:t>
            </w:r>
          </w:p>
        </w:tc>
        <w:tc>
          <w:tcPr>
            <w:tcW w:w="1708" w:type="dxa"/>
            <w:vAlign w:val="center"/>
          </w:tcPr>
          <w:p w14:paraId="02E8E101" w14:textId="77777777" w:rsidR="007B3C4A" w:rsidRDefault="003B1D61">
            <w:pPr>
              <w:spacing w:after="0" w:line="240" w:lineRule="auto"/>
              <w:jc w:val="center"/>
              <w:rPr>
                <w:rFonts w:ascii="Times New Roman" w:hAnsi="Times New Roman"/>
                <w:b/>
                <w:bCs/>
                <w:color w:val="000000" w:themeColor="text1"/>
                <w:sz w:val="24"/>
                <w:szCs w:val="24"/>
              </w:rPr>
            </w:pPr>
            <w:r>
              <w:rPr>
                <w:rFonts w:ascii="Times New Roman" w:hAnsi="Times New Roman"/>
                <w:bCs/>
                <w:iCs/>
                <w:color w:val="000000" w:themeColor="text1"/>
                <w:sz w:val="24"/>
                <w:szCs w:val="24"/>
              </w:rPr>
              <w:t>ЛР 1, ЛР2, ЛР4, ЛР5</w:t>
            </w:r>
          </w:p>
        </w:tc>
        <w:tc>
          <w:tcPr>
            <w:tcW w:w="1316" w:type="dxa"/>
            <w:vAlign w:val="center"/>
          </w:tcPr>
          <w:p w14:paraId="3B0C968A" w14:textId="77777777" w:rsidR="007B3C4A" w:rsidRDefault="003B1D61">
            <w:pPr>
              <w:spacing w:after="0" w:line="240" w:lineRule="auto"/>
              <w:jc w:val="center"/>
              <w:rPr>
                <w:rFonts w:ascii="Times New Roman" w:hAnsi="Times New Roman"/>
                <w:bCs/>
                <w:iCs/>
                <w:color w:val="000000" w:themeColor="text1"/>
                <w:sz w:val="24"/>
                <w:szCs w:val="24"/>
              </w:rPr>
            </w:pPr>
            <w:r>
              <w:rPr>
                <w:rFonts w:ascii="Times New Roman" w:hAnsi="Times New Roman"/>
                <w:bCs/>
                <w:iCs/>
                <w:color w:val="000000" w:themeColor="text1"/>
                <w:sz w:val="24"/>
                <w:szCs w:val="24"/>
              </w:rPr>
              <w:t>ОК 01</w:t>
            </w:r>
          </w:p>
          <w:p w14:paraId="6CF8084B" w14:textId="77777777" w:rsidR="007B3C4A" w:rsidRDefault="003B1D61">
            <w:pPr>
              <w:spacing w:after="0" w:line="240" w:lineRule="auto"/>
              <w:jc w:val="center"/>
              <w:rPr>
                <w:rFonts w:ascii="Times New Roman" w:hAnsi="Times New Roman"/>
                <w:bCs/>
                <w:iCs/>
                <w:color w:val="000000" w:themeColor="text1"/>
                <w:sz w:val="24"/>
                <w:szCs w:val="24"/>
              </w:rPr>
            </w:pPr>
            <w:r>
              <w:rPr>
                <w:rFonts w:ascii="Times New Roman" w:hAnsi="Times New Roman"/>
                <w:bCs/>
                <w:iCs/>
                <w:color w:val="000000" w:themeColor="text1"/>
                <w:sz w:val="24"/>
                <w:szCs w:val="24"/>
              </w:rPr>
              <w:t>ОК 04</w:t>
            </w:r>
          </w:p>
          <w:p w14:paraId="02632620" w14:textId="77777777" w:rsidR="007B3C4A" w:rsidRDefault="003B1D61">
            <w:pPr>
              <w:spacing w:after="0" w:line="240" w:lineRule="auto"/>
              <w:jc w:val="center"/>
              <w:rPr>
                <w:rFonts w:ascii="Times New Roman" w:hAnsi="Times New Roman"/>
                <w:b/>
                <w:bCs/>
                <w:color w:val="000000" w:themeColor="text1"/>
                <w:sz w:val="24"/>
                <w:szCs w:val="24"/>
              </w:rPr>
            </w:pPr>
            <w:r>
              <w:rPr>
                <w:rFonts w:ascii="Times New Roman" w:hAnsi="Times New Roman"/>
                <w:bCs/>
                <w:iCs/>
                <w:color w:val="000000" w:themeColor="text1"/>
                <w:sz w:val="24"/>
                <w:szCs w:val="24"/>
              </w:rPr>
              <w:t>ОК 05</w:t>
            </w:r>
          </w:p>
        </w:tc>
        <w:tc>
          <w:tcPr>
            <w:tcW w:w="3306" w:type="dxa"/>
            <w:vAlign w:val="center"/>
          </w:tcPr>
          <w:p w14:paraId="30BA5D49" w14:textId="77777777" w:rsidR="007B3C4A" w:rsidRDefault="003B1D61">
            <w:pPr>
              <w:spacing w:after="0" w:line="240" w:lineRule="auto"/>
              <w:jc w:val="center"/>
              <w:rPr>
                <w:rFonts w:ascii="Times New Roman" w:hAnsi="Times New Roman"/>
                <w:b/>
                <w:bCs/>
                <w:color w:val="000000" w:themeColor="text1"/>
                <w:sz w:val="24"/>
                <w:szCs w:val="24"/>
              </w:rPr>
            </w:pP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05.01,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05.01,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05.02,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04.01,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04.02,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04.01,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04.02,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01.01,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01.02,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01.03,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01.04,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01.05,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01.06,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01.07,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01.08,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01.09,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01.01,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01.02,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01.03,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01.04,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01.05,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01.06</w:t>
            </w:r>
          </w:p>
        </w:tc>
      </w:tr>
      <w:tr w:rsidR="007B3C4A" w14:paraId="0CEC1898" w14:textId="77777777">
        <w:trPr>
          <w:trHeight w:val="23"/>
        </w:trPr>
        <w:tc>
          <w:tcPr>
            <w:tcW w:w="664" w:type="pct"/>
            <w:vMerge w:val="restart"/>
          </w:tcPr>
          <w:p w14:paraId="36D6B7AD" w14:textId="77777777" w:rsidR="007B3C4A" w:rsidRDefault="003B1D61">
            <w:pPr>
              <w:shd w:val="clear" w:color="auto" w:fill="FFFFFF"/>
              <w:snapToGrid w:val="0"/>
              <w:spacing w:after="0" w:line="240" w:lineRule="auto"/>
              <w:rPr>
                <w:rFonts w:ascii="Times New Roman" w:hAnsi="Times New Roman"/>
                <w:b/>
                <w:bCs/>
                <w:color w:val="000000" w:themeColor="text1"/>
                <w:sz w:val="24"/>
                <w:szCs w:val="24"/>
              </w:rPr>
            </w:pPr>
            <w:r>
              <w:rPr>
                <w:rFonts w:ascii="Times New Roman" w:hAnsi="Times New Roman"/>
                <w:b/>
                <w:bCs/>
                <w:color w:val="000000" w:themeColor="text1"/>
                <w:sz w:val="24"/>
                <w:szCs w:val="24"/>
              </w:rPr>
              <w:t>Тема 3.2.</w:t>
            </w:r>
          </w:p>
          <w:p w14:paraId="66513133" w14:textId="77777777" w:rsidR="007B3C4A" w:rsidRDefault="003B1D61">
            <w:pPr>
              <w:spacing w:after="0" w:line="240" w:lineRule="auto"/>
              <w:rPr>
                <w:rFonts w:ascii="Times New Roman" w:hAnsi="Times New Roman"/>
                <w:b/>
                <w:bCs/>
                <w:color w:val="000000" w:themeColor="text1"/>
                <w:sz w:val="24"/>
                <w:szCs w:val="24"/>
              </w:rPr>
            </w:pPr>
            <w:r>
              <w:rPr>
                <w:rFonts w:ascii="Times New Roman" w:hAnsi="Times New Roman"/>
                <w:bCs/>
                <w:color w:val="000000" w:themeColor="text1"/>
                <w:sz w:val="24"/>
                <w:szCs w:val="24"/>
              </w:rPr>
              <w:t xml:space="preserve">Объединение компьютеров в </w:t>
            </w:r>
            <w:r>
              <w:rPr>
                <w:rFonts w:ascii="Times New Roman" w:hAnsi="Times New Roman"/>
                <w:bCs/>
                <w:color w:val="000000" w:themeColor="text1"/>
                <w:sz w:val="24"/>
                <w:szCs w:val="24"/>
              </w:rPr>
              <w:lastRenderedPageBreak/>
              <w:t>локальную сеть.</w:t>
            </w:r>
          </w:p>
        </w:tc>
        <w:tc>
          <w:tcPr>
            <w:tcW w:w="1607" w:type="pct"/>
          </w:tcPr>
          <w:p w14:paraId="53D96B0F" w14:textId="77777777" w:rsidR="007B3C4A" w:rsidRDefault="003B1D61">
            <w:pPr>
              <w:spacing w:after="0" w:line="240" w:lineRule="auto"/>
              <w:rPr>
                <w:rFonts w:ascii="Times New Roman" w:hAnsi="Times New Roman"/>
                <w:color w:val="000000" w:themeColor="text1"/>
                <w:sz w:val="24"/>
                <w:szCs w:val="24"/>
              </w:rPr>
            </w:pPr>
            <w:r>
              <w:rPr>
                <w:rFonts w:ascii="Times New Roman" w:hAnsi="Times New Roman"/>
                <w:color w:val="000000" w:themeColor="text1"/>
                <w:sz w:val="24"/>
                <w:szCs w:val="24"/>
              </w:rPr>
              <w:lastRenderedPageBreak/>
              <w:t>Объединение компьютеров в локальную сеть. Организация работы пользователей в локальных компьютерных сетях.</w:t>
            </w:r>
          </w:p>
        </w:tc>
        <w:tc>
          <w:tcPr>
            <w:tcW w:w="578" w:type="pct"/>
            <w:vAlign w:val="center"/>
          </w:tcPr>
          <w:p w14:paraId="56ED101D" w14:textId="77777777" w:rsidR="007B3C4A" w:rsidRDefault="003B1D61">
            <w:pPr>
              <w:spacing w:after="0" w:line="240" w:lineRule="auto"/>
              <w:jc w:val="center"/>
              <w:rPr>
                <w:rFonts w:ascii="Times New Roman" w:hAnsi="Times New Roman"/>
                <w:b/>
                <w:bCs/>
                <w:color w:val="000000" w:themeColor="text1"/>
                <w:sz w:val="24"/>
                <w:szCs w:val="24"/>
              </w:rPr>
            </w:pPr>
            <w:r>
              <w:rPr>
                <w:rFonts w:ascii="Times New Roman" w:hAnsi="Times New Roman"/>
                <w:i/>
                <w:iCs/>
                <w:color w:val="000000" w:themeColor="text1"/>
                <w:sz w:val="24"/>
                <w:szCs w:val="24"/>
              </w:rPr>
              <w:t>2</w:t>
            </w:r>
          </w:p>
        </w:tc>
        <w:tc>
          <w:tcPr>
            <w:tcW w:w="1708" w:type="dxa"/>
            <w:vAlign w:val="center"/>
          </w:tcPr>
          <w:p w14:paraId="5F90176D" w14:textId="77777777" w:rsidR="007B3C4A" w:rsidRDefault="003B1D61">
            <w:pPr>
              <w:spacing w:after="0" w:line="240" w:lineRule="auto"/>
              <w:jc w:val="center"/>
              <w:rPr>
                <w:rFonts w:ascii="Times New Roman" w:hAnsi="Times New Roman"/>
                <w:b/>
                <w:bCs/>
                <w:color w:val="000000" w:themeColor="text1"/>
                <w:sz w:val="24"/>
                <w:szCs w:val="24"/>
              </w:rPr>
            </w:pPr>
            <w:r>
              <w:rPr>
                <w:rFonts w:ascii="Times New Roman" w:hAnsi="Times New Roman"/>
                <w:bCs/>
                <w:iCs/>
                <w:color w:val="000000" w:themeColor="text1"/>
                <w:sz w:val="24"/>
                <w:szCs w:val="24"/>
              </w:rPr>
              <w:t>ЛР 1, ЛР2, ЛР4, ЛР5</w:t>
            </w:r>
          </w:p>
        </w:tc>
        <w:tc>
          <w:tcPr>
            <w:tcW w:w="1316" w:type="dxa"/>
            <w:vAlign w:val="center"/>
          </w:tcPr>
          <w:p w14:paraId="35DFAA35" w14:textId="77777777" w:rsidR="007B3C4A" w:rsidRDefault="003B1D61">
            <w:pPr>
              <w:spacing w:after="0" w:line="240" w:lineRule="auto"/>
              <w:jc w:val="center"/>
              <w:rPr>
                <w:rFonts w:ascii="Times New Roman" w:hAnsi="Times New Roman"/>
                <w:bCs/>
                <w:iCs/>
                <w:color w:val="000000" w:themeColor="text1"/>
                <w:sz w:val="24"/>
                <w:szCs w:val="24"/>
              </w:rPr>
            </w:pPr>
            <w:r>
              <w:rPr>
                <w:rFonts w:ascii="Times New Roman" w:hAnsi="Times New Roman"/>
                <w:bCs/>
                <w:iCs/>
                <w:color w:val="000000" w:themeColor="text1"/>
                <w:sz w:val="24"/>
                <w:szCs w:val="24"/>
              </w:rPr>
              <w:t>ОК 01</w:t>
            </w:r>
          </w:p>
          <w:p w14:paraId="60918586" w14:textId="77777777" w:rsidR="007B3C4A" w:rsidRDefault="003B1D61">
            <w:pPr>
              <w:spacing w:after="0" w:line="240" w:lineRule="auto"/>
              <w:jc w:val="center"/>
              <w:rPr>
                <w:rFonts w:ascii="Times New Roman" w:hAnsi="Times New Roman"/>
                <w:bCs/>
                <w:iCs/>
                <w:color w:val="000000" w:themeColor="text1"/>
                <w:sz w:val="24"/>
                <w:szCs w:val="24"/>
              </w:rPr>
            </w:pPr>
            <w:r>
              <w:rPr>
                <w:rFonts w:ascii="Times New Roman" w:hAnsi="Times New Roman"/>
                <w:bCs/>
                <w:iCs/>
                <w:color w:val="000000" w:themeColor="text1"/>
                <w:sz w:val="24"/>
                <w:szCs w:val="24"/>
              </w:rPr>
              <w:t>ОК 04</w:t>
            </w:r>
          </w:p>
          <w:p w14:paraId="49BC5074" w14:textId="77777777" w:rsidR="007B3C4A" w:rsidRDefault="003B1D61">
            <w:pPr>
              <w:spacing w:after="0" w:line="240" w:lineRule="auto"/>
              <w:jc w:val="center"/>
              <w:rPr>
                <w:rFonts w:ascii="Times New Roman" w:hAnsi="Times New Roman"/>
                <w:b/>
                <w:bCs/>
                <w:color w:val="000000" w:themeColor="text1"/>
                <w:sz w:val="24"/>
                <w:szCs w:val="24"/>
              </w:rPr>
            </w:pPr>
            <w:r>
              <w:rPr>
                <w:rFonts w:ascii="Times New Roman" w:hAnsi="Times New Roman"/>
                <w:bCs/>
                <w:iCs/>
                <w:color w:val="000000" w:themeColor="text1"/>
                <w:sz w:val="24"/>
                <w:szCs w:val="24"/>
              </w:rPr>
              <w:t>ОК 05</w:t>
            </w:r>
          </w:p>
        </w:tc>
        <w:tc>
          <w:tcPr>
            <w:tcW w:w="3306" w:type="dxa"/>
            <w:vAlign w:val="center"/>
          </w:tcPr>
          <w:p w14:paraId="586745C2" w14:textId="77777777" w:rsidR="007B3C4A" w:rsidRDefault="003B1D61">
            <w:pPr>
              <w:spacing w:after="0" w:line="240" w:lineRule="auto"/>
              <w:jc w:val="center"/>
              <w:rPr>
                <w:rFonts w:ascii="Times New Roman" w:hAnsi="Times New Roman"/>
                <w:b/>
                <w:bCs/>
                <w:color w:val="000000" w:themeColor="text1"/>
                <w:sz w:val="24"/>
                <w:szCs w:val="24"/>
              </w:rPr>
            </w:pP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05.01,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05.01,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05.02,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04.01,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04.02,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04.01,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04.02,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01.01,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01.02, </w:t>
            </w:r>
            <w:proofErr w:type="spellStart"/>
            <w:r>
              <w:rPr>
                <w:rFonts w:ascii="Times New Roman" w:hAnsi="Times New Roman"/>
                <w:bCs/>
                <w:iCs/>
                <w:color w:val="000000" w:themeColor="text1"/>
                <w:sz w:val="24"/>
                <w:szCs w:val="24"/>
              </w:rPr>
              <w:lastRenderedPageBreak/>
              <w:t>Уо</w:t>
            </w:r>
            <w:proofErr w:type="spellEnd"/>
            <w:r>
              <w:rPr>
                <w:rFonts w:ascii="Times New Roman" w:hAnsi="Times New Roman"/>
                <w:bCs/>
                <w:iCs/>
                <w:color w:val="000000" w:themeColor="text1"/>
                <w:sz w:val="24"/>
                <w:szCs w:val="24"/>
              </w:rPr>
              <w:t xml:space="preserve"> 01.03,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01.04,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01.05,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01.06,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01.07,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01.08,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01.09,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01.01,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01.02,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01.03,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01.04,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01.05,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01.06</w:t>
            </w:r>
          </w:p>
        </w:tc>
      </w:tr>
      <w:tr w:rsidR="007B3C4A" w14:paraId="071B7AAF" w14:textId="77777777">
        <w:trPr>
          <w:trHeight w:val="23"/>
        </w:trPr>
        <w:tc>
          <w:tcPr>
            <w:tcW w:w="664" w:type="pct"/>
            <w:vMerge/>
          </w:tcPr>
          <w:p w14:paraId="58782F06" w14:textId="77777777" w:rsidR="007B3C4A" w:rsidRDefault="007B3C4A">
            <w:pPr>
              <w:spacing w:after="0" w:line="240" w:lineRule="auto"/>
              <w:rPr>
                <w:rFonts w:ascii="Times New Roman" w:hAnsi="Times New Roman"/>
                <w:b/>
                <w:bCs/>
                <w:color w:val="000000" w:themeColor="text1"/>
                <w:sz w:val="24"/>
                <w:szCs w:val="24"/>
              </w:rPr>
            </w:pPr>
          </w:p>
        </w:tc>
        <w:tc>
          <w:tcPr>
            <w:tcW w:w="1607" w:type="pct"/>
          </w:tcPr>
          <w:p w14:paraId="15B0CEAD" w14:textId="77777777" w:rsidR="007B3C4A" w:rsidRDefault="003B1D61">
            <w:pPr>
              <w:spacing w:after="0" w:line="240" w:lineRule="auto"/>
              <w:rPr>
                <w:rFonts w:ascii="Times New Roman" w:hAnsi="Times New Roman"/>
                <w:color w:val="000000" w:themeColor="text1"/>
                <w:sz w:val="24"/>
                <w:szCs w:val="24"/>
              </w:rPr>
            </w:pPr>
            <w:r>
              <w:rPr>
                <w:rFonts w:ascii="Times New Roman" w:hAnsi="Times New Roman"/>
                <w:color w:val="000000" w:themeColor="text1"/>
                <w:sz w:val="24"/>
                <w:szCs w:val="24"/>
              </w:rPr>
              <w:t>Программное и аппаратное обеспечение компьютерных сетей. Сервер. Сетевые операционные системы. Понятие о системном администрировании.</w:t>
            </w:r>
          </w:p>
        </w:tc>
        <w:tc>
          <w:tcPr>
            <w:tcW w:w="578" w:type="pct"/>
            <w:vAlign w:val="center"/>
          </w:tcPr>
          <w:p w14:paraId="3AF57FFD" w14:textId="77777777" w:rsidR="007B3C4A" w:rsidRDefault="003B1D61">
            <w:pPr>
              <w:spacing w:after="0" w:line="240" w:lineRule="auto"/>
              <w:jc w:val="center"/>
              <w:rPr>
                <w:rFonts w:ascii="Times New Roman" w:hAnsi="Times New Roman"/>
                <w:b/>
                <w:bCs/>
                <w:color w:val="000000" w:themeColor="text1"/>
                <w:sz w:val="24"/>
                <w:szCs w:val="24"/>
              </w:rPr>
            </w:pPr>
            <w:r>
              <w:rPr>
                <w:rFonts w:ascii="Times New Roman" w:hAnsi="Times New Roman"/>
                <w:i/>
                <w:iCs/>
                <w:color w:val="000000" w:themeColor="text1"/>
                <w:sz w:val="24"/>
                <w:szCs w:val="24"/>
              </w:rPr>
              <w:t>2</w:t>
            </w:r>
          </w:p>
        </w:tc>
        <w:tc>
          <w:tcPr>
            <w:tcW w:w="1708" w:type="dxa"/>
            <w:vAlign w:val="center"/>
          </w:tcPr>
          <w:p w14:paraId="773BEF23" w14:textId="77777777" w:rsidR="007B3C4A" w:rsidRDefault="003B1D61">
            <w:pPr>
              <w:spacing w:after="0" w:line="240" w:lineRule="auto"/>
              <w:jc w:val="center"/>
              <w:rPr>
                <w:rFonts w:ascii="Times New Roman" w:hAnsi="Times New Roman"/>
                <w:b/>
                <w:bCs/>
                <w:color w:val="000000" w:themeColor="text1"/>
                <w:sz w:val="24"/>
                <w:szCs w:val="24"/>
              </w:rPr>
            </w:pPr>
            <w:r>
              <w:rPr>
                <w:rFonts w:ascii="Times New Roman" w:hAnsi="Times New Roman"/>
                <w:bCs/>
                <w:iCs/>
                <w:color w:val="000000" w:themeColor="text1"/>
                <w:sz w:val="24"/>
                <w:szCs w:val="24"/>
              </w:rPr>
              <w:t>ЛР 1, ЛР2, ЛР4, ЛР5</w:t>
            </w:r>
          </w:p>
        </w:tc>
        <w:tc>
          <w:tcPr>
            <w:tcW w:w="1316" w:type="dxa"/>
            <w:vAlign w:val="center"/>
          </w:tcPr>
          <w:p w14:paraId="515216F0" w14:textId="77777777" w:rsidR="007B3C4A" w:rsidRDefault="003B1D61">
            <w:pPr>
              <w:spacing w:after="0" w:line="240" w:lineRule="auto"/>
              <w:jc w:val="center"/>
              <w:rPr>
                <w:rFonts w:ascii="Times New Roman" w:hAnsi="Times New Roman"/>
                <w:bCs/>
                <w:iCs/>
                <w:color w:val="000000" w:themeColor="text1"/>
                <w:sz w:val="24"/>
                <w:szCs w:val="24"/>
              </w:rPr>
            </w:pPr>
            <w:r>
              <w:rPr>
                <w:rFonts w:ascii="Times New Roman" w:hAnsi="Times New Roman"/>
                <w:bCs/>
                <w:iCs/>
                <w:color w:val="000000" w:themeColor="text1"/>
                <w:sz w:val="24"/>
                <w:szCs w:val="24"/>
              </w:rPr>
              <w:t>ОК 01</w:t>
            </w:r>
          </w:p>
          <w:p w14:paraId="5546CD87" w14:textId="77777777" w:rsidR="007B3C4A" w:rsidRDefault="003B1D61">
            <w:pPr>
              <w:spacing w:after="0" w:line="240" w:lineRule="auto"/>
              <w:jc w:val="center"/>
              <w:rPr>
                <w:rFonts w:ascii="Times New Roman" w:hAnsi="Times New Roman"/>
                <w:bCs/>
                <w:iCs/>
                <w:color w:val="000000" w:themeColor="text1"/>
                <w:sz w:val="24"/>
                <w:szCs w:val="24"/>
              </w:rPr>
            </w:pPr>
            <w:r>
              <w:rPr>
                <w:rFonts w:ascii="Times New Roman" w:hAnsi="Times New Roman"/>
                <w:bCs/>
                <w:iCs/>
                <w:color w:val="000000" w:themeColor="text1"/>
                <w:sz w:val="24"/>
                <w:szCs w:val="24"/>
              </w:rPr>
              <w:t>ОК 04</w:t>
            </w:r>
          </w:p>
          <w:p w14:paraId="184793CE" w14:textId="77777777" w:rsidR="007B3C4A" w:rsidRDefault="003B1D61">
            <w:pPr>
              <w:spacing w:after="0" w:line="240" w:lineRule="auto"/>
              <w:jc w:val="center"/>
              <w:rPr>
                <w:rFonts w:ascii="Times New Roman" w:hAnsi="Times New Roman"/>
                <w:b/>
                <w:bCs/>
                <w:color w:val="000000" w:themeColor="text1"/>
                <w:sz w:val="24"/>
                <w:szCs w:val="24"/>
              </w:rPr>
            </w:pPr>
            <w:r>
              <w:rPr>
                <w:rFonts w:ascii="Times New Roman" w:hAnsi="Times New Roman"/>
                <w:bCs/>
                <w:iCs/>
                <w:color w:val="000000" w:themeColor="text1"/>
                <w:sz w:val="24"/>
                <w:szCs w:val="24"/>
              </w:rPr>
              <w:t>ОК 05</w:t>
            </w:r>
          </w:p>
        </w:tc>
        <w:tc>
          <w:tcPr>
            <w:tcW w:w="3306" w:type="dxa"/>
            <w:vAlign w:val="center"/>
          </w:tcPr>
          <w:p w14:paraId="0CFDFE8F" w14:textId="77777777" w:rsidR="007B3C4A" w:rsidRDefault="003B1D61">
            <w:pPr>
              <w:spacing w:after="0" w:line="240" w:lineRule="auto"/>
              <w:jc w:val="center"/>
              <w:rPr>
                <w:rFonts w:ascii="Times New Roman" w:hAnsi="Times New Roman"/>
                <w:b/>
                <w:bCs/>
                <w:color w:val="000000" w:themeColor="text1"/>
                <w:sz w:val="24"/>
                <w:szCs w:val="24"/>
              </w:rPr>
            </w:pP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05.01,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05.01,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05.02,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04.01,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04.02,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04.01,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04.02,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01.01,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01.02,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01.03,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01.04,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01.05,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01.06,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01.07,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01.08,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01.09,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01.01,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01.02,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01.03,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01.04,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01.05,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01.06</w:t>
            </w:r>
          </w:p>
        </w:tc>
      </w:tr>
      <w:tr w:rsidR="007B3C4A" w14:paraId="374C2348" w14:textId="77777777">
        <w:trPr>
          <w:trHeight w:val="23"/>
        </w:trPr>
        <w:tc>
          <w:tcPr>
            <w:tcW w:w="664" w:type="pct"/>
            <w:vMerge/>
          </w:tcPr>
          <w:p w14:paraId="443E5108" w14:textId="77777777" w:rsidR="007B3C4A" w:rsidRDefault="007B3C4A">
            <w:pPr>
              <w:spacing w:after="0" w:line="240" w:lineRule="auto"/>
              <w:rPr>
                <w:rFonts w:ascii="Times New Roman" w:hAnsi="Times New Roman"/>
                <w:b/>
                <w:bCs/>
                <w:color w:val="000000" w:themeColor="text1"/>
                <w:sz w:val="24"/>
                <w:szCs w:val="24"/>
              </w:rPr>
            </w:pPr>
          </w:p>
        </w:tc>
        <w:tc>
          <w:tcPr>
            <w:tcW w:w="1607" w:type="pct"/>
          </w:tcPr>
          <w:p w14:paraId="25B7885C" w14:textId="77777777" w:rsidR="007B3C4A" w:rsidRDefault="003B1D61">
            <w:pPr>
              <w:spacing w:after="0" w:line="240" w:lineRule="auto"/>
              <w:rPr>
                <w:rFonts w:ascii="Times New Roman" w:hAnsi="Times New Roman"/>
                <w:color w:val="000000" w:themeColor="text1"/>
                <w:sz w:val="24"/>
                <w:szCs w:val="24"/>
              </w:rPr>
            </w:pPr>
            <w:r>
              <w:rPr>
                <w:rFonts w:ascii="Times New Roman" w:hAnsi="Times New Roman"/>
                <w:color w:val="000000" w:themeColor="text1"/>
                <w:sz w:val="24"/>
                <w:szCs w:val="24"/>
              </w:rPr>
              <w:t xml:space="preserve">Разграничение прав доступа в сети. Подключение компьютера к сети. Администрирование локальной компьютерной сети. </w:t>
            </w:r>
          </w:p>
        </w:tc>
        <w:tc>
          <w:tcPr>
            <w:tcW w:w="578" w:type="pct"/>
            <w:vAlign w:val="center"/>
          </w:tcPr>
          <w:p w14:paraId="0CF6ECD8" w14:textId="77777777" w:rsidR="007B3C4A" w:rsidRDefault="003B1D61">
            <w:pPr>
              <w:spacing w:after="0" w:line="240" w:lineRule="auto"/>
              <w:jc w:val="center"/>
              <w:rPr>
                <w:rFonts w:ascii="Times New Roman" w:hAnsi="Times New Roman"/>
                <w:b/>
                <w:bCs/>
                <w:color w:val="000000" w:themeColor="text1"/>
                <w:sz w:val="24"/>
                <w:szCs w:val="24"/>
              </w:rPr>
            </w:pPr>
            <w:r>
              <w:rPr>
                <w:rFonts w:ascii="Times New Roman" w:hAnsi="Times New Roman"/>
                <w:i/>
                <w:iCs/>
                <w:color w:val="000000" w:themeColor="text1"/>
                <w:sz w:val="24"/>
                <w:szCs w:val="24"/>
              </w:rPr>
              <w:t>2</w:t>
            </w:r>
          </w:p>
        </w:tc>
        <w:tc>
          <w:tcPr>
            <w:tcW w:w="1708" w:type="dxa"/>
            <w:vAlign w:val="center"/>
          </w:tcPr>
          <w:p w14:paraId="77E8CF84" w14:textId="77777777" w:rsidR="007B3C4A" w:rsidRDefault="003B1D61">
            <w:pPr>
              <w:spacing w:after="0" w:line="240" w:lineRule="auto"/>
              <w:jc w:val="center"/>
              <w:rPr>
                <w:rFonts w:ascii="Times New Roman" w:hAnsi="Times New Roman"/>
                <w:b/>
                <w:bCs/>
                <w:color w:val="000000" w:themeColor="text1"/>
                <w:sz w:val="24"/>
                <w:szCs w:val="24"/>
              </w:rPr>
            </w:pPr>
            <w:r>
              <w:rPr>
                <w:rFonts w:ascii="Times New Roman" w:hAnsi="Times New Roman"/>
                <w:bCs/>
                <w:iCs/>
                <w:color w:val="000000" w:themeColor="text1"/>
                <w:sz w:val="24"/>
                <w:szCs w:val="24"/>
              </w:rPr>
              <w:t>ЛР 1, ЛР2, ЛР4, ЛР5</w:t>
            </w:r>
          </w:p>
        </w:tc>
        <w:tc>
          <w:tcPr>
            <w:tcW w:w="1316" w:type="dxa"/>
            <w:vAlign w:val="center"/>
          </w:tcPr>
          <w:p w14:paraId="396DEBDF" w14:textId="77777777" w:rsidR="007B3C4A" w:rsidRDefault="003B1D61">
            <w:pPr>
              <w:spacing w:after="0" w:line="240" w:lineRule="auto"/>
              <w:jc w:val="center"/>
              <w:rPr>
                <w:rFonts w:ascii="Times New Roman" w:hAnsi="Times New Roman"/>
                <w:bCs/>
                <w:iCs/>
                <w:color w:val="000000" w:themeColor="text1"/>
                <w:sz w:val="24"/>
                <w:szCs w:val="24"/>
              </w:rPr>
            </w:pPr>
            <w:r>
              <w:rPr>
                <w:rFonts w:ascii="Times New Roman" w:hAnsi="Times New Roman"/>
                <w:bCs/>
                <w:iCs/>
                <w:color w:val="000000" w:themeColor="text1"/>
                <w:sz w:val="24"/>
                <w:szCs w:val="24"/>
              </w:rPr>
              <w:t>ОК 01</w:t>
            </w:r>
          </w:p>
          <w:p w14:paraId="48FE99A9" w14:textId="77777777" w:rsidR="007B3C4A" w:rsidRDefault="003B1D61">
            <w:pPr>
              <w:spacing w:after="0" w:line="240" w:lineRule="auto"/>
              <w:jc w:val="center"/>
              <w:rPr>
                <w:rFonts w:ascii="Times New Roman" w:hAnsi="Times New Roman"/>
                <w:bCs/>
                <w:iCs/>
                <w:color w:val="000000" w:themeColor="text1"/>
                <w:sz w:val="24"/>
                <w:szCs w:val="24"/>
              </w:rPr>
            </w:pPr>
            <w:r>
              <w:rPr>
                <w:rFonts w:ascii="Times New Roman" w:hAnsi="Times New Roman"/>
                <w:bCs/>
                <w:iCs/>
                <w:color w:val="000000" w:themeColor="text1"/>
                <w:sz w:val="24"/>
                <w:szCs w:val="24"/>
              </w:rPr>
              <w:t>ОК 04</w:t>
            </w:r>
          </w:p>
          <w:p w14:paraId="6A59C574" w14:textId="77777777" w:rsidR="007B3C4A" w:rsidRDefault="003B1D61">
            <w:pPr>
              <w:spacing w:after="0" w:line="240" w:lineRule="auto"/>
              <w:jc w:val="center"/>
              <w:rPr>
                <w:rFonts w:ascii="Times New Roman" w:hAnsi="Times New Roman"/>
                <w:b/>
                <w:bCs/>
                <w:color w:val="000000" w:themeColor="text1"/>
                <w:sz w:val="24"/>
                <w:szCs w:val="24"/>
              </w:rPr>
            </w:pPr>
            <w:r>
              <w:rPr>
                <w:rFonts w:ascii="Times New Roman" w:hAnsi="Times New Roman"/>
                <w:bCs/>
                <w:iCs/>
                <w:color w:val="000000" w:themeColor="text1"/>
                <w:sz w:val="24"/>
                <w:szCs w:val="24"/>
              </w:rPr>
              <w:t>ОК 05</w:t>
            </w:r>
          </w:p>
        </w:tc>
        <w:tc>
          <w:tcPr>
            <w:tcW w:w="3306" w:type="dxa"/>
            <w:vAlign w:val="center"/>
          </w:tcPr>
          <w:p w14:paraId="10F8E3E9" w14:textId="77777777" w:rsidR="007B3C4A" w:rsidRDefault="003B1D61">
            <w:pPr>
              <w:spacing w:after="0" w:line="240" w:lineRule="auto"/>
              <w:jc w:val="center"/>
              <w:rPr>
                <w:rFonts w:ascii="Times New Roman" w:hAnsi="Times New Roman"/>
                <w:b/>
                <w:bCs/>
                <w:color w:val="000000" w:themeColor="text1"/>
                <w:sz w:val="24"/>
                <w:szCs w:val="24"/>
              </w:rPr>
            </w:pP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05.01,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05.01,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05.02,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04.01,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04.02,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04.01,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04.02,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01.01,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01.02,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01.03,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01.04,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01.05,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01.06,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01.07,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01.08,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01.09,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01.01,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01.02,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01.03,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01.04,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01.05,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01.06</w:t>
            </w:r>
          </w:p>
        </w:tc>
      </w:tr>
      <w:tr w:rsidR="007B3C4A" w14:paraId="2EE1A2AB" w14:textId="77777777">
        <w:trPr>
          <w:trHeight w:val="23"/>
        </w:trPr>
        <w:tc>
          <w:tcPr>
            <w:tcW w:w="664" w:type="pct"/>
            <w:vMerge w:val="restart"/>
          </w:tcPr>
          <w:p w14:paraId="7EF25F7D" w14:textId="77777777" w:rsidR="007B3C4A" w:rsidRDefault="003B1D61">
            <w:pPr>
              <w:shd w:val="clear" w:color="auto" w:fill="FFFFFF"/>
              <w:snapToGrid w:val="0"/>
              <w:spacing w:after="0" w:line="240" w:lineRule="auto"/>
              <w:rPr>
                <w:rFonts w:ascii="Times New Roman" w:hAnsi="Times New Roman"/>
                <w:b/>
                <w:bCs/>
                <w:color w:val="000000" w:themeColor="text1"/>
                <w:sz w:val="24"/>
                <w:szCs w:val="24"/>
              </w:rPr>
            </w:pPr>
            <w:r>
              <w:rPr>
                <w:rFonts w:ascii="Times New Roman" w:hAnsi="Times New Roman"/>
                <w:b/>
                <w:bCs/>
                <w:color w:val="000000" w:themeColor="text1"/>
                <w:sz w:val="24"/>
                <w:szCs w:val="24"/>
              </w:rPr>
              <w:t>Тема 3.3.</w:t>
            </w:r>
          </w:p>
          <w:p w14:paraId="3346328D" w14:textId="77777777" w:rsidR="007B3C4A" w:rsidRDefault="003B1D61">
            <w:pPr>
              <w:shd w:val="clear" w:color="auto" w:fill="FFFFFF"/>
              <w:snapToGrid w:val="0"/>
              <w:spacing w:after="0" w:line="240" w:lineRule="auto"/>
              <w:rPr>
                <w:rFonts w:ascii="Times New Roman" w:hAnsi="Times New Roman"/>
                <w:color w:val="000000" w:themeColor="text1"/>
                <w:sz w:val="24"/>
                <w:szCs w:val="24"/>
              </w:rPr>
            </w:pPr>
            <w:r>
              <w:rPr>
                <w:rFonts w:ascii="Times New Roman" w:hAnsi="Times New Roman"/>
                <w:color w:val="000000" w:themeColor="text1"/>
                <w:sz w:val="24"/>
                <w:szCs w:val="24"/>
              </w:rPr>
              <w:t>Безопасность, гигиена, эргономика, ресурсосбережение.</w:t>
            </w:r>
          </w:p>
          <w:p w14:paraId="270E13AE" w14:textId="77777777" w:rsidR="007B3C4A" w:rsidRDefault="007B3C4A">
            <w:pPr>
              <w:spacing w:after="0" w:line="240" w:lineRule="auto"/>
              <w:rPr>
                <w:rFonts w:ascii="Times New Roman" w:hAnsi="Times New Roman"/>
                <w:b/>
                <w:bCs/>
                <w:color w:val="000000" w:themeColor="text1"/>
                <w:sz w:val="24"/>
                <w:szCs w:val="24"/>
              </w:rPr>
            </w:pPr>
          </w:p>
        </w:tc>
        <w:tc>
          <w:tcPr>
            <w:tcW w:w="1607" w:type="pct"/>
          </w:tcPr>
          <w:p w14:paraId="6215C67C" w14:textId="77777777" w:rsidR="007B3C4A" w:rsidRDefault="003B1D61">
            <w:pPr>
              <w:pStyle w:val="afe"/>
              <w:rPr>
                <w:color w:val="000000" w:themeColor="text1"/>
                <w:lang w:val="ru-RU"/>
              </w:rPr>
            </w:pPr>
            <w:r>
              <w:rPr>
                <w:bCs/>
                <w:color w:val="000000" w:themeColor="text1"/>
                <w:lang w:val="ru-RU"/>
              </w:rPr>
              <w:t xml:space="preserve">Безопасность, гигиена, эргономика, ресурсосбережение. Защита информации, антивирусная защита. </w:t>
            </w:r>
          </w:p>
        </w:tc>
        <w:tc>
          <w:tcPr>
            <w:tcW w:w="578" w:type="pct"/>
            <w:vAlign w:val="center"/>
          </w:tcPr>
          <w:p w14:paraId="786C7FCD" w14:textId="77777777" w:rsidR="007B3C4A" w:rsidRDefault="003B1D61">
            <w:pPr>
              <w:spacing w:after="0" w:line="240" w:lineRule="auto"/>
              <w:jc w:val="center"/>
              <w:rPr>
                <w:rFonts w:ascii="Times New Roman" w:hAnsi="Times New Roman"/>
                <w:b/>
                <w:bCs/>
                <w:color w:val="000000" w:themeColor="text1"/>
                <w:sz w:val="24"/>
                <w:szCs w:val="24"/>
              </w:rPr>
            </w:pPr>
            <w:r>
              <w:rPr>
                <w:rFonts w:ascii="Times New Roman" w:hAnsi="Times New Roman"/>
                <w:i/>
                <w:iCs/>
                <w:color w:val="000000" w:themeColor="text1"/>
                <w:sz w:val="24"/>
                <w:szCs w:val="24"/>
              </w:rPr>
              <w:t>2</w:t>
            </w:r>
          </w:p>
        </w:tc>
        <w:tc>
          <w:tcPr>
            <w:tcW w:w="1708" w:type="dxa"/>
            <w:vAlign w:val="center"/>
          </w:tcPr>
          <w:p w14:paraId="756FC5DE" w14:textId="77777777" w:rsidR="007B3C4A" w:rsidRDefault="003B1D61">
            <w:pPr>
              <w:spacing w:after="0" w:line="240" w:lineRule="auto"/>
              <w:jc w:val="center"/>
              <w:rPr>
                <w:rFonts w:ascii="Times New Roman" w:hAnsi="Times New Roman"/>
                <w:b/>
                <w:bCs/>
                <w:color w:val="000000" w:themeColor="text1"/>
                <w:sz w:val="24"/>
                <w:szCs w:val="24"/>
              </w:rPr>
            </w:pPr>
            <w:r>
              <w:rPr>
                <w:rFonts w:ascii="Times New Roman" w:hAnsi="Times New Roman"/>
                <w:bCs/>
                <w:iCs/>
                <w:color w:val="000000" w:themeColor="text1"/>
                <w:sz w:val="24"/>
                <w:szCs w:val="24"/>
              </w:rPr>
              <w:t>ЛР 1, ЛР2, ЛР4, ЛР5</w:t>
            </w:r>
          </w:p>
        </w:tc>
        <w:tc>
          <w:tcPr>
            <w:tcW w:w="1316" w:type="dxa"/>
            <w:vAlign w:val="center"/>
          </w:tcPr>
          <w:p w14:paraId="5C06D327" w14:textId="77777777" w:rsidR="007B3C4A" w:rsidRDefault="003B1D61">
            <w:pPr>
              <w:spacing w:after="0" w:line="240" w:lineRule="auto"/>
              <w:jc w:val="center"/>
              <w:rPr>
                <w:rFonts w:ascii="Times New Roman" w:hAnsi="Times New Roman"/>
                <w:bCs/>
                <w:iCs/>
                <w:color w:val="000000" w:themeColor="text1"/>
                <w:sz w:val="24"/>
                <w:szCs w:val="24"/>
              </w:rPr>
            </w:pPr>
            <w:r>
              <w:rPr>
                <w:rFonts w:ascii="Times New Roman" w:hAnsi="Times New Roman"/>
                <w:bCs/>
                <w:iCs/>
                <w:color w:val="000000" w:themeColor="text1"/>
                <w:sz w:val="24"/>
                <w:szCs w:val="24"/>
              </w:rPr>
              <w:t>ОК 01</w:t>
            </w:r>
          </w:p>
          <w:p w14:paraId="0CDF629A" w14:textId="77777777" w:rsidR="007B3C4A" w:rsidRDefault="003B1D61">
            <w:pPr>
              <w:spacing w:after="0" w:line="240" w:lineRule="auto"/>
              <w:jc w:val="center"/>
              <w:rPr>
                <w:rFonts w:ascii="Times New Roman" w:hAnsi="Times New Roman"/>
                <w:bCs/>
                <w:iCs/>
                <w:color w:val="000000" w:themeColor="text1"/>
                <w:sz w:val="24"/>
                <w:szCs w:val="24"/>
              </w:rPr>
            </w:pPr>
            <w:r>
              <w:rPr>
                <w:rFonts w:ascii="Times New Roman" w:hAnsi="Times New Roman"/>
                <w:bCs/>
                <w:iCs/>
                <w:color w:val="000000" w:themeColor="text1"/>
                <w:sz w:val="24"/>
                <w:szCs w:val="24"/>
              </w:rPr>
              <w:t>ОК 04</w:t>
            </w:r>
          </w:p>
          <w:p w14:paraId="70D662D8" w14:textId="77777777" w:rsidR="007B3C4A" w:rsidRDefault="003B1D61">
            <w:pPr>
              <w:spacing w:after="0" w:line="240" w:lineRule="auto"/>
              <w:jc w:val="center"/>
              <w:rPr>
                <w:rFonts w:ascii="Times New Roman" w:hAnsi="Times New Roman"/>
                <w:b/>
                <w:bCs/>
                <w:color w:val="000000" w:themeColor="text1"/>
                <w:sz w:val="24"/>
                <w:szCs w:val="24"/>
              </w:rPr>
            </w:pPr>
            <w:r>
              <w:rPr>
                <w:rFonts w:ascii="Times New Roman" w:hAnsi="Times New Roman"/>
                <w:bCs/>
                <w:iCs/>
                <w:color w:val="000000" w:themeColor="text1"/>
                <w:sz w:val="24"/>
                <w:szCs w:val="24"/>
              </w:rPr>
              <w:t>ОК 05</w:t>
            </w:r>
          </w:p>
        </w:tc>
        <w:tc>
          <w:tcPr>
            <w:tcW w:w="3306" w:type="dxa"/>
            <w:vAlign w:val="center"/>
          </w:tcPr>
          <w:p w14:paraId="6B9ADB72" w14:textId="77777777" w:rsidR="007B3C4A" w:rsidRDefault="003B1D61">
            <w:pPr>
              <w:spacing w:after="0" w:line="240" w:lineRule="auto"/>
              <w:jc w:val="center"/>
              <w:rPr>
                <w:rFonts w:ascii="Times New Roman" w:hAnsi="Times New Roman"/>
                <w:b/>
                <w:bCs/>
                <w:color w:val="000000" w:themeColor="text1"/>
                <w:sz w:val="24"/>
                <w:szCs w:val="24"/>
              </w:rPr>
            </w:pP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05.01,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05.01,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05.02,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04.01,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04.02,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04.01,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04.02,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01.01,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01.02,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01.03,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01.04,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01.05,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01.06,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01.07,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01.08,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01.09,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01.01,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01.02,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01.03,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01.04,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01.05,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01.06</w:t>
            </w:r>
          </w:p>
        </w:tc>
      </w:tr>
      <w:tr w:rsidR="007B3C4A" w14:paraId="7FC3EA2A" w14:textId="77777777">
        <w:trPr>
          <w:trHeight w:val="23"/>
        </w:trPr>
        <w:tc>
          <w:tcPr>
            <w:tcW w:w="664" w:type="pct"/>
            <w:vMerge/>
          </w:tcPr>
          <w:p w14:paraId="212A5683" w14:textId="77777777" w:rsidR="007B3C4A" w:rsidRDefault="007B3C4A">
            <w:pPr>
              <w:spacing w:after="0" w:line="240" w:lineRule="auto"/>
              <w:rPr>
                <w:rFonts w:ascii="Times New Roman" w:hAnsi="Times New Roman"/>
                <w:b/>
                <w:bCs/>
                <w:color w:val="000000" w:themeColor="text1"/>
                <w:sz w:val="24"/>
                <w:szCs w:val="24"/>
              </w:rPr>
            </w:pPr>
          </w:p>
        </w:tc>
        <w:tc>
          <w:tcPr>
            <w:tcW w:w="1607" w:type="pct"/>
          </w:tcPr>
          <w:p w14:paraId="704591A4" w14:textId="77777777" w:rsidR="007B3C4A" w:rsidRDefault="003B1D61">
            <w:pPr>
              <w:spacing w:after="0" w:line="240" w:lineRule="auto"/>
              <w:rPr>
                <w:rFonts w:ascii="Times New Roman" w:hAnsi="Times New Roman"/>
                <w:color w:val="000000" w:themeColor="text1"/>
                <w:sz w:val="24"/>
                <w:szCs w:val="24"/>
              </w:rPr>
            </w:pPr>
            <w:r>
              <w:rPr>
                <w:rFonts w:ascii="Times New Roman" w:hAnsi="Times New Roman"/>
                <w:color w:val="000000" w:themeColor="text1"/>
                <w:sz w:val="24"/>
                <w:szCs w:val="24"/>
              </w:rPr>
              <w:t>Защита информации, антивирусная защита. Эксплуатационные требования к компьютерному рабочему месту.</w:t>
            </w:r>
          </w:p>
        </w:tc>
        <w:tc>
          <w:tcPr>
            <w:tcW w:w="578" w:type="pct"/>
            <w:vAlign w:val="center"/>
          </w:tcPr>
          <w:p w14:paraId="37F1274E" w14:textId="77777777" w:rsidR="007B3C4A" w:rsidRDefault="003B1D61">
            <w:pPr>
              <w:spacing w:after="0" w:line="240" w:lineRule="auto"/>
              <w:jc w:val="center"/>
              <w:rPr>
                <w:rFonts w:ascii="Times New Roman" w:hAnsi="Times New Roman"/>
                <w:b/>
                <w:bCs/>
                <w:color w:val="000000" w:themeColor="text1"/>
                <w:sz w:val="24"/>
                <w:szCs w:val="24"/>
              </w:rPr>
            </w:pPr>
            <w:r>
              <w:rPr>
                <w:rFonts w:ascii="Times New Roman" w:hAnsi="Times New Roman"/>
                <w:i/>
                <w:iCs/>
                <w:color w:val="000000" w:themeColor="text1"/>
                <w:sz w:val="24"/>
                <w:szCs w:val="24"/>
              </w:rPr>
              <w:t>2</w:t>
            </w:r>
          </w:p>
        </w:tc>
        <w:tc>
          <w:tcPr>
            <w:tcW w:w="1708" w:type="dxa"/>
            <w:vAlign w:val="center"/>
          </w:tcPr>
          <w:p w14:paraId="397DB660" w14:textId="77777777" w:rsidR="007B3C4A" w:rsidRDefault="003B1D61">
            <w:pPr>
              <w:spacing w:after="0" w:line="240" w:lineRule="auto"/>
              <w:jc w:val="center"/>
              <w:rPr>
                <w:rFonts w:ascii="Times New Roman" w:hAnsi="Times New Roman"/>
                <w:b/>
                <w:bCs/>
                <w:color w:val="000000" w:themeColor="text1"/>
                <w:sz w:val="24"/>
                <w:szCs w:val="24"/>
              </w:rPr>
            </w:pPr>
            <w:r>
              <w:rPr>
                <w:rFonts w:ascii="Times New Roman" w:hAnsi="Times New Roman"/>
                <w:bCs/>
                <w:iCs/>
                <w:color w:val="000000" w:themeColor="text1"/>
                <w:sz w:val="24"/>
                <w:szCs w:val="24"/>
              </w:rPr>
              <w:t>ЛР 1, ЛР2, ЛР4, ЛР5</w:t>
            </w:r>
          </w:p>
        </w:tc>
        <w:tc>
          <w:tcPr>
            <w:tcW w:w="1316" w:type="dxa"/>
            <w:vAlign w:val="center"/>
          </w:tcPr>
          <w:p w14:paraId="26CA4EF4" w14:textId="77777777" w:rsidR="007B3C4A" w:rsidRDefault="003B1D61">
            <w:pPr>
              <w:spacing w:after="0" w:line="240" w:lineRule="auto"/>
              <w:jc w:val="center"/>
              <w:rPr>
                <w:rFonts w:ascii="Times New Roman" w:hAnsi="Times New Roman"/>
                <w:bCs/>
                <w:iCs/>
                <w:color w:val="000000" w:themeColor="text1"/>
                <w:sz w:val="24"/>
                <w:szCs w:val="24"/>
              </w:rPr>
            </w:pPr>
            <w:r>
              <w:rPr>
                <w:rFonts w:ascii="Times New Roman" w:hAnsi="Times New Roman"/>
                <w:bCs/>
                <w:iCs/>
                <w:color w:val="000000" w:themeColor="text1"/>
                <w:sz w:val="24"/>
                <w:szCs w:val="24"/>
              </w:rPr>
              <w:t>ОК 01</w:t>
            </w:r>
          </w:p>
          <w:p w14:paraId="3A43A475" w14:textId="77777777" w:rsidR="007B3C4A" w:rsidRDefault="003B1D61">
            <w:pPr>
              <w:spacing w:after="0" w:line="240" w:lineRule="auto"/>
              <w:jc w:val="center"/>
              <w:rPr>
                <w:rFonts w:ascii="Times New Roman" w:hAnsi="Times New Roman"/>
                <w:bCs/>
                <w:iCs/>
                <w:color w:val="000000" w:themeColor="text1"/>
                <w:sz w:val="24"/>
                <w:szCs w:val="24"/>
              </w:rPr>
            </w:pPr>
            <w:r>
              <w:rPr>
                <w:rFonts w:ascii="Times New Roman" w:hAnsi="Times New Roman"/>
                <w:bCs/>
                <w:iCs/>
                <w:color w:val="000000" w:themeColor="text1"/>
                <w:sz w:val="24"/>
                <w:szCs w:val="24"/>
              </w:rPr>
              <w:t>ОК 04</w:t>
            </w:r>
          </w:p>
          <w:p w14:paraId="5008F0B9" w14:textId="77777777" w:rsidR="007B3C4A" w:rsidRDefault="003B1D61">
            <w:pPr>
              <w:spacing w:after="0" w:line="240" w:lineRule="auto"/>
              <w:jc w:val="center"/>
              <w:rPr>
                <w:rFonts w:ascii="Times New Roman" w:hAnsi="Times New Roman"/>
                <w:b/>
                <w:bCs/>
                <w:color w:val="000000" w:themeColor="text1"/>
                <w:sz w:val="24"/>
                <w:szCs w:val="24"/>
              </w:rPr>
            </w:pPr>
            <w:r>
              <w:rPr>
                <w:rFonts w:ascii="Times New Roman" w:hAnsi="Times New Roman"/>
                <w:bCs/>
                <w:iCs/>
                <w:color w:val="000000" w:themeColor="text1"/>
                <w:sz w:val="24"/>
                <w:szCs w:val="24"/>
              </w:rPr>
              <w:t>ОК 05</w:t>
            </w:r>
          </w:p>
        </w:tc>
        <w:tc>
          <w:tcPr>
            <w:tcW w:w="3306" w:type="dxa"/>
            <w:vAlign w:val="center"/>
          </w:tcPr>
          <w:p w14:paraId="0207C958" w14:textId="77777777" w:rsidR="007B3C4A" w:rsidRDefault="003B1D61">
            <w:pPr>
              <w:spacing w:after="0" w:line="240" w:lineRule="auto"/>
              <w:jc w:val="center"/>
              <w:rPr>
                <w:rFonts w:ascii="Times New Roman" w:hAnsi="Times New Roman"/>
                <w:b/>
                <w:bCs/>
                <w:color w:val="000000" w:themeColor="text1"/>
                <w:sz w:val="24"/>
                <w:szCs w:val="24"/>
              </w:rPr>
            </w:pP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05.01,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05.01,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05.02,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04.01,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04.02,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04.01,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04.02,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01.01,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01.02,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01.03,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01.04,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01.05,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01.06,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01.07,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01.08,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01.09,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01.01,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01.02, </w:t>
            </w:r>
            <w:proofErr w:type="spellStart"/>
            <w:r>
              <w:rPr>
                <w:rFonts w:ascii="Times New Roman" w:hAnsi="Times New Roman"/>
                <w:bCs/>
                <w:iCs/>
                <w:color w:val="000000" w:themeColor="text1"/>
                <w:sz w:val="24"/>
                <w:szCs w:val="24"/>
              </w:rPr>
              <w:lastRenderedPageBreak/>
              <w:t>Зо</w:t>
            </w:r>
            <w:proofErr w:type="spellEnd"/>
            <w:r>
              <w:rPr>
                <w:rFonts w:ascii="Times New Roman" w:hAnsi="Times New Roman"/>
                <w:bCs/>
                <w:iCs/>
                <w:color w:val="000000" w:themeColor="text1"/>
                <w:sz w:val="24"/>
                <w:szCs w:val="24"/>
              </w:rPr>
              <w:t xml:space="preserve"> 01.03,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01.04,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01.05,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01.06</w:t>
            </w:r>
          </w:p>
        </w:tc>
      </w:tr>
      <w:tr w:rsidR="007B3C4A" w14:paraId="53C20268" w14:textId="77777777">
        <w:trPr>
          <w:trHeight w:val="23"/>
        </w:trPr>
        <w:tc>
          <w:tcPr>
            <w:tcW w:w="664" w:type="pct"/>
            <w:vMerge/>
          </w:tcPr>
          <w:p w14:paraId="19FB4C1E" w14:textId="77777777" w:rsidR="007B3C4A" w:rsidRDefault="007B3C4A">
            <w:pPr>
              <w:spacing w:after="0" w:line="240" w:lineRule="auto"/>
              <w:rPr>
                <w:rFonts w:ascii="Times New Roman" w:hAnsi="Times New Roman"/>
                <w:b/>
                <w:bCs/>
                <w:color w:val="000000" w:themeColor="text1"/>
                <w:sz w:val="24"/>
                <w:szCs w:val="24"/>
              </w:rPr>
            </w:pPr>
          </w:p>
        </w:tc>
        <w:tc>
          <w:tcPr>
            <w:tcW w:w="1607" w:type="pct"/>
          </w:tcPr>
          <w:p w14:paraId="58A3D2DE" w14:textId="77777777" w:rsidR="007B3C4A" w:rsidRDefault="003B1D61">
            <w:pPr>
              <w:spacing w:after="0" w:line="240" w:lineRule="auto"/>
              <w:rPr>
                <w:rFonts w:ascii="Times New Roman" w:hAnsi="Times New Roman"/>
                <w:color w:val="000000" w:themeColor="text1"/>
                <w:sz w:val="24"/>
                <w:szCs w:val="24"/>
              </w:rPr>
            </w:pPr>
            <w:r>
              <w:rPr>
                <w:rFonts w:ascii="Times New Roman" w:hAnsi="Times New Roman"/>
                <w:color w:val="000000" w:themeColor="text1"/>
                <w:sz w:val="24"/>
                <w:szCs w:val="24"/>
              </w:rPr>
              <w:t>Комплекс профилактических мероприятий для компьютерного рабочего места в соответствии с его комплектацией для профессиональной деятельности.</w:t>
            </w:r>
          </w:p>
        </w:tc>
        <w:tc>
          <w:tcPr>
            <w:tcW w:w="578" w:type="pct"/>
            <w:vAlign w:val="center"/>
          </w:tcPr>
          <w:p w14:paraId="1FDD82CA" w14:textId="77777777" w:rsidR="007B3C4A" w:rsidRDefault="003B1D61">
            <w:pPr>
              <w:spacing w:after="0" w:line="240" w:lineRule="auto"/>
              <w:jc w:val="center"/>
              <w:rPr>
                <w:rFonts w:ascii="Times New Roman" w:hAnsi="Times New Roman"/>
                <w:b/>
                <w:bCs/>
                <w:color w:val="000000" w:themeColor="text1"/>
                <w:sz w:val="24"/>
                <w:szCs w:val="24"/>
              </w:rPr>
            </w:pPr>
            <w:r>
              <w:rPr>
                <w:rFonts w:ascii="Times New Roman" w:hAnsi="Times New Roman"/>
                <w:i/>
                <w:iCs/>
                <w:color w:val="000000" w:themeColor="text1"/>
                <w:sz w:val="24"/>
                <w:szCs w:val="24"/>
              </w:rPr>
              <w:t>2</w:t>
            </w:r>
          </w:p>
        </w:tc>
        <w:tc>
          <w:tcPr>
            <w:tcW w:w="1708" w:type="dxa"/>
            <w:vAlign w:val="center"/>
          </w:tcPr>
          <w:p w14:paraId="0FEF47B1" w14:textId="77777777" w:rsidR="007B3C4A" w:rsidRDefault="003B1D61">
            <w:pPr>
              <w:spacing w:after="0" w:line="240" w:lineRule="auto"/>
              <w:jc w:val="center"/>
              <w:rPr>
                <w:rFonts w:ascii="Times New Roman" w:hAnsi="Times New Roman"/>
                <w:b/>
                <w:bCs/>
                <w:color w:val="000000" w:themeColor="text1"/>
                <w:sz w:val="24"/>
                <w:szCs w:val="24"/>
              </w:rPr>
            </w:pPr>
            <w:r>
              <w:rPr>
                <w:rFonts w:ascii="Times New Roman" w:hAnsi="Times New Roman"/>
                <w:bCs/>
                <w:iCs/>
                <w:color w:val="000000" w:themeColor="text1"/>
                <w:sz w:val="24"/>
                <w:szCs w:val="24"/>
              </w:rPr>
              <w:t>ЛР 1, ЛР2, ЛР4, ЛР5</w:t>
            </w:r>
          </w:p>
        </w:tc>
        <w:tc>
          <w:tcPr>
            <w:tcW w:w="1316" w:type="dxa"/>
            <w:vAlign w:val="center"/>
          </w:tcPr>
          <w:p w14:paraId="699E0FA4" w14:textId="77777777" w:rsidR="007B3C4A" w:rsidRDefault="003B1D61">
            <w:pPr>
              <w:spacing w:after="0" w:line="240" w:lineRule="auto"/>
              <w:jc w:val="center"/>
              <w:rPr>
                <w:rFonts w:ascii="Times New Roman" w:hAnsi="Times New Roman"/>
                <w:bCs/>
                <w:iCs/>
                <w:color w:val="000000" w:themeColor="text1"/>
                <w:sz w:val="24"/>
                <w:szCs w:val="24"/>
              </w:rPr>
            </w:pPr>
            <w:r>
              <w:rPr>
                <w:rFonts w:ascii="Times New Roman" w:hAnsi="Times New Roman"/>
                <w:bCs/>
                <w:iCs/>
                <w:color w:val="000000" w:themeColor="text1"/>
                <w:sz w:val="24"/>
                <w:szCs w:val="24"/>
              </w:rPr>
              <w:t>ОК 01</w:t>
            </w:r>
          </w:p>
          <w:p w14:paraId="6FCAE536" w14:textId="77777777" w:rsidR="007B3C4A" w:rsidRDefault="003B1D61">
            <w:pPr>
              <w:spacing w:after="0" w:line="240" w:lineRule="auto"/>
              <w:jc w:val="center"/>
              <w:rPr>
                <w:rFonts w:ascii="Times New Roman" w:hAnsi="Times New Roman"/>
                <w:bCs/>
                <w:iCs/>
                <w:color w:val="000000" w:themeColor="text1"/>
                <w:sz w:val="24"/>
                <w:szCs w:val="24"/>
              </w:rPr>
            </w:pPr>
            <w:r>
              <w:rPr>
                <w:rFonts w:ascii="Times New Roman" w:hAnsi="Times New Roman"/>
                <w:bCs/>
                <w:iCs/>
                <w:color w:val="000000" w:themeColor="text1"/>
                <w:sz w:val="24"/>
                <w:szCs w:val="24"/>
              </w:rPr>
              <w:t>ОК 04</w:t>
            </w:r>
          </w:p>
          <w:p w14:paraId="55C83244" w14:textId="77777777" w:rsidR="007B3C4A" w:rsidRDefault="003B1D61">
            <w:pPr>
              <w:spacing w:after="0" w:line="240" w:lineRule="auto"/>
              <w:jc w:val="center"/>
              <w:rPr>
                <w:rFonts w:ascii="Times New Roman" w:hAnsi="Times New Roman"/>
                <w:b/>
                <w:bCs/>
                <w:color w:val="000000" w:themeColor="text1"/>
                <w:sz w:val="24"/>
                <w:szCs w:val="24"/>
              </w:rPr>
            </w:pPr>
            <w:r>
              <w:rPr>
                <w:rFonts w:ascii="Times New Roman" w:hAnsi="Times New Roman"/>
                <w:bCs/>
                <w:iCs/>
                <w:color w:val="000000" w:themeColor="text1"/>
                <w:sz w:val="24"/>
                <w:szCs w:val="24"/>
              </w:rPr>
              <w:t>ОК 05</w:t>
            </w:r>
          </w:p>
        </w:tc>
        <w:tc>
          <w:tcPr>
            <w:tcW w:w="3306" w:type="dxa"/>
            <w:vAlign w:val="center"/>
          </w:tcPr>
          <w:p w14:paraId="7C3D3909" w14:textId="77777777" w:rsidR="007B3C4A" w:rsidRDefault="003B1D61">
            <w:pPr>
              <w:spacing w:after="0" w:line="240" w:lineRule="auto"/>
              <w:jc w:val="center"/>
              <w:rPr>
                <w:rFonts w:ascii="Times New Roman" w:hAnsi="Times New Roman"/>
                <w:b/>
                <w:bCs/>
                <w:color w:val="000000" w:themeColor="text1"/>
                <w:sz w:val="24"/>
                <w:szCs w:val="24"/>
              </w:rPr>
            </w:pP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05.01,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05.01,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05.02,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04.01,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04.02,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04.01,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04.02,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01.01,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01.02,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01.03,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01.04,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01.05,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01.06,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01.07,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01.08,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01.09,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01.01,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01.02,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01.03,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01.04,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01.05,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01.06</w:t>
            </w:r>
          </w:p>
        </w:tc>
      </w:tr>
      <w:tr w:rsidR="007B3C4A" w14:paraId="1F256F02" w14:textId="77777777">
        <w:trPr>
          <w:trHeight w:val="23"/>
        </w:trPr>
        <w:tc>
          <w:tcPr>
            <w:tcW w:w="2271" w:type="pct"/>
            <w:gridSpan w:val="2"/>
          </w:tcPr>
          <w:p w14:paraId="54E33E99" w14:textId="77777777" w:rsidR="007B3C4A" w:rsidRDefault="003B1D6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rPr>
                <w:rFonts w:ascii="Times New Roman" w:hAnsi="Times New Roman"/>
                <w:color w:val="000000" w:themeColor="text1"/>
                <w:sz w:val="24"/>
                <w:szCs w:val="24"/>
              </w:rPr>
            </w:pPr>
            <w:r>
              <w:rPr>
                <w:rFonts w:ascii="Times New Roman" w:hAnsi="Times New Roman"/>
                <w:b/>
                <w:bCs/>
                <w:color w:val="000000" w:themeColor="text1"/>
                <w:sz w:val="24"/>
                <w:szCs w:val="24"/>
              </w:rPr>
              <w:t>Раздел 4. Средства ИКТ</w:t>
            </w:r>
          </w:p>
        </w:tc>
        <w:tc>
          <w:tcPr>
            <w:tcW w:w="578" w:type="pct"/>
            <w:vAlign w:val="center"/>
          </w:tcPr>
          <w:p w14:paraId="2CE56639" w14:textId="77777777" w:rsidR="007B3C4A" w:rsidRDefault="003B1D61">
            <w:pPr>
              <w:spacing w:after="0" w:line="240" w:lineRule="auto"/>
              <w:jc w:val="center"/>
              <w:rPr>
                <w:rFonts w:ascii="Times New Roman" w:hAnsi="Times New Roman"/>
                <w:b/>
                <w:bCs/>
                <w:color w:val="000000" w:themeColor="text1"/>
                <w:sz w:val="24"/>
                <w:szCs w:val="24"/>
              </w:rPr>
            </w:pPr>
            <w:r>
              <w:rPr>
                <w:rFonts w:ascii="Times New Roman" w:hAnsi="Times New Roman"/>
                <w:b/>
                <w:bCs/>
                <w:color w:val="000000" w:themeColor="text1"/>
                <w:sz w:val="24"/>
                <w:szCs w:val="24"/>
              </w:rPr>
              <w:t>8</w:t>
            </w:r>
          </w:p>
        </w:tc>
        <w:tc>
          <w:tcPr>
            <w:tcW w:w="580" w:type="pct"/>
          </w:tcPr>
          <w:p w14:paraId="778F6F19" w14:textId="77777777" w:rsidR="007B3C4A" w:rsidRDefault="007B3C4A">
            <w:pPr>
              <w:spacing w:after="0" w:line="240" w:lineRule="auto"/>
              <w:rPr>
                <w:rFonts w:ascii="Times New Roman" w:hAnsi="Times New Roman"/>
                <w:b/>
                <w:bCs/>
                <w:color w:val="000000" w:themeColor="text1"/>
                <w:sz w:val="24"/>
                <w:szCs w:val="24"/>
              </w:rPr>
            </w:pPr>
          </w:p>
        </w:tc>
        <w:tc>
          <w:tcPr>
            <w:tcW w:w="446" w:type="pct"/>
          </w:tcPr>
          <w:p w14:paraId="54A5FC7B" w14:textId="77777777" w:rsidR="007B3C4A" w:rsidRDefault="007B3C4A">
            <w:pPr>
              <w:spacing w:after="0" w:line="240" w:lineRule="auto"/>
              <w:rPr>
                <w:rFonts w:ascii="Times New Roman" w:hAnsi="Times New Roman"/>
                <w:b/>
                <w:bCs/>
                <w:color w:val="000000" w:themeColor="text1"/>
                <w:sz w:val="24"/>
                <w:szCs w:val="24"/>
              </w:rPr>
            </w:pPr>
          </w:p>
        </w:tc>
        <w:tc>
          <w:tcPr>
            <w:tcW w:w="1122" w:type="pct"/>
          </w:tcPr>
          <w:p w14:paraId="7ED3D1D2" w14:textId="77777777" w:rsidR="007B3C4A" w:rsidRDefault="007B3C4A">
            <w:pPr>
              <w:spacing w:after="0" w:line="240" w:lineRule="auto"/>
              <w:rPr>
                <w:rFonts w:ascii="Times New Roman" w:hAnsi="Times New Roman"/>
                <w:b/>
                <w:bCs/>
                <w:color w:val="000000" w:themeColor="text1"/>
                <w:sz w:val="24"/>
                <w:szCs w:val="24"/>
              </w:rPr>
            </w:pPr>
          </w:p>
        </w:tc>
      </w:tr>
      <w:tr w:rsidR="007B3C4A" w14:paraId="46BA8D76" w14:textId="77777777">
        <w:trPr>
          <w:trHeight w:val="23"/>
        </w:trPr>
        <w:tc>
          <w:tcPr>
            <w:tcW w:w="664" w:type="pct"/>
            <w:vMerge w:val="restart"/>
          </w:tcPr>
          <w:p w14:paraId="7A20742B" w14:textId="77777777" w:rsidR="007B3C4A" w:rsidRDefault="003B1D61">
            <w:pPr>
              <w:shd w:val="clear" w:color="auto" w:fill="FFFFFF"/>
              <w:snapToGrid w:val="0"/>
              <w:spacing w:after="0" w:line="240" w:lineRule="auto"/>
              <w:rPr>
                <w:rFonts w:ascii="Times New Roman" w:hAnsi="Times New Roman"/>
                <w:b/>
                <w:bCs/>
                <w:color w:val="000000" w:themeColor="text1"/>
                <w:spacing w:val="-6"/>
                <w:sz w:val="24"/>
                <w:szCs w:val="24"/>
              </w:rPr>
            </w:pPr>
            <w:r>
              <w:rPr>
                <w:rFonts w:ascii="Times New Roman" w:hAnsi="Times New Roman"/>
                <w:b/>
                <w:bCs/>
                <w:color w:val="000000" w:themeColor="text1"/>
                <w:spacing w:val="-6"/>
                <w:sz w:val="24"/>
                <w:szCs w:val="24"/>
              </w:rPr>
              <w:t>Тема 4.1.</w:t>
            </w:r>
          </w:p>
          <w:p w14:paraId="4A158AA9" w14:textId="77777777" w:rsidR="007B3C4A" w:rsidRDefault="003B1D61">
            <w:pPr>
              <w:spacing w:after="0" w:line="240" w:lineRule="auto"/>
              <w:rPr>
                <w:rFonts w:ascii="Times New Roman" w:hAnsi="Times New Roman"/>
                <w:b/>
                <w:bCs/>
                <w:color w:val="000000" w:themeColor="text1"/>
                <w:sz w:val="24"/>
                <w:szCs w:val="24"/>
              </w:rPr>
            </w:pPr>
            <w:r>
              <w:rPr>
                <w:rFonts w:ascii="Times New Roman" w:hAnsi="Times New Roman"/>
                <w:color w:val="000000" w:themeColor="text1"/>
                <w:sz w:val="24"/>
                <w:szCs w:val="24"/>
              </w:rPr>
              <w:t>Понятие об информационных системах.</w:t>
            </w:r>
          </w:p>
        </w:tc>
        <w:tc>
          <w:tcPr>
            <w:tcW w:w="1607" w:type="pct"/>
          </w:tcPr>
          <w:p w14:paraId="377544BF" w14:textId="77777777" w:rsidR="007B3C4A" w:rsidRDefault="003B1D61">
            <w:pPr>
              <w:pStyle w:val="af9"/>
              <w:spacing w:after="0" w:line="240" w:lineRule="auto"/>
              <w:ind w:left="0"/>
              <w:rPr>
                <w:rFonts w:ascii="Times New Roman" w:hAnsi="Times New Roman"/>
                <w:color w:val="000000" w:themeColor="text1"/>
                <w:sz w:val="24"/>
                <w:szCs w:val="24"/>
              </w:rPr>
            </w:pPr>
            <w:r>
              <w:rPr>
                <w:rFonts w:ascii="Times New Roman" w:hAnsi="Times New Roman"/>
                <w:color w:val="000000" w:themeColor="text1"/>
                <w:sz w:val="24"/>
                <w:szCs w:val="24"/>
              </w:rPr>
              <w:t xml:space="preserve">Понятие об информационных системах и автоматизации информационных </w:t>
            </w:r>
          </w:p>
          <w:p w14:paraId="28DB1493" w14:textId="77777777" w:rsidR="007B3C4A" w:rsidRDefault="003B1D6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rPr>
                <w:rFonts w:ascii="Times New Roman" w:hAnsi="Times New Roman"/>
                <w:color w:val="000000" w:themeColor="text1"/>
                <w:sz w:val="24"/>
                <w:szCs w:val="24"/>
              </w:rPr>
            </w:pPr>
            <w:r>
              <w:rPr>
                <w:rFonts w:ascii="Times New Roman" w:hAnsi="Times New Roman"/>
                <w:color w:val="000000" w:themeColor="text1"/>
                <w:sz w:val="24"/>
                <w:szCs w:val="24"/>
              </w:rPr>
              <w:t>процессов.</w:t>
            </w:r>
          </w:p>
        </w:tc>
        <w:tc>
          <w:tcPr>
            <w:tcW w:w="578" w:type="pct"/>
            <w:vAlign w:val="center"/>
          </w:tcPr>
          <w:p w14:paraId="77B1264A" w14:textId="77777777" w:rsidR="007B3C4A" w:rsidRDefault="003B1D61">
            <w:pPr>
              <w:spacing w:after="0" w:line="240" w:lineRule="auto"/>
              <w:jc w:val="center"/>
              <w:rPr>
                <w:rFonts w:ascii="Times New Roman" w:hAnsi="Times New Roman"/>
                <w:b/>
                <w:bCs/>
                <w:color w:val="000000" w:themeColor="text1"/>
                <w:sz w:val="24"/>
                <w:szCs w:val="24"/>
              </w:rPr>
            </w:pPr>
            <w:r>
              <w:rPr>
                <w:rFonts w:ascii="Times New Roman" w:hAnsi="Times New Roman"/>
                <w:i/>
                <w:iCs/>
                <w:color w:val="000000" w:themeColor="text1"/>
                <w:sz w:val="24"/>
                <w:szCs w:val="24"/>
              </w:rPr>
              <w:t>2</w:t>
            </w:r>
          </w:p>
        </w:tc>
        <w:tc>
          <w:tcPr>
            <w:tcW w:w="1708" w:type="dxa"/>
            <w:vAlign w:val="center"/>
          </w:tcPr>
          <w:p w14:paraId="6216CB62" w14:textId="77777777" w:rsidR="007B3C4A" w:rsidRDefault="003B1D61">
            <w:pPr>
              <w:spacing w:after="0" w:line="240" w:lineRule="auto"/>
              <w:jc w:val="center"/>
              <w:rPr>
                <w:rFonts w:ascii="Times New Roman" w:hAnsi="Times New Roman"/>
                <w:b/>
                <w:bCs/>
                <w:color w:val="000000" w:themeColor="text1"/>
                <w:sz w:val="24"/>
                <w:szCs w:val="24"/>
              </w:rPr>
            </w:pPr>
            <w:r>
              <w:rPr>
                <w:rFonts w:ascii="Times New Roman" w:hAnsi="Times New Roman"/>
                <w:bCs/>
                <w:iCs/>
                <w:color w:val="000000" w:themeColor="text1"/>
                <w:sz w:val="24"/>
                <w:szCs w:val="24"/>
              </w:rPr>
              <w:t>ЛР 1, ЛР2, ЛР4, ЛР5</w:t>
            </w:r>
          </w:p>
        </w:tc>
        <w:tc>
          <w:tcPr>
            <w:tcW w:w="1316" w:type="dxa"/>
            <w:vAlign w:val="center"/>
          </w:tcPr>
          <w:p w14:paraId="1F855B06" w14:textId="77777777" w:rsidR="007B3C4A" w:rsidRDefault="003B1D61">
            <w:pPr>
              <w:spacing w:after="0" w:line="240" w:lineRule="auto"/>
              <w:jc w:val="center"/>
              <w:rPr>
                <w:rFonts w:ascii="Times New Roman" w:hAnsi="Times New Roman"/>
                <w:bCs/>
                <w:iCs/>
                <w:color w:val="000000" w:themeColor="text1"/>
                <w:sz w:val="24"/>
                <w:szCs w:val="24"/>
              </w:rPr>
            </w:pPr>
            <w:r>
              <w:rPr>
                <w:rFonts w:ascii="Times New Roman" w:hAnsi="Times New Roman"/>
                <w:bCs/>
                <w:iCs/>
                <w:color w:val="000000" w:themeColor="text1"/>
                <w:sz w:val="24"/>
                <w:szCs w:val="24"/>
              </w:rPr>
              <w:t>ОК 01</w:t>
            </w:r>
          </w:p>
          <w:p w14:paraId="5A01C8A6" w14:textId="77777777" w:rsidR="007B3C4A" w:rsidRDefault="003B1D61">
            <w:pPr>
              <w:spacing w:after="0" w:line="240" w:lineRule="auto"/>
              <w:jc w:val="center"/>
              <w:rPr>
                <w:rFonts w:ascii="Times New Roman" w:hAnsi="Times New Roman"/>
                <w:bCs/>
                <w:iCs/>
                <w:color w:val="000000" w:themeColor="text1"/>
                <w:sz w:val="24"/>
                <w:szCs w:val="24"/>
              </w:rPr>
            </w:pPr>
            <w:r>
              <w:rPr>
                <w:rFonts w:ascii="Times New Roman" w:hAnsi="Times New Roman"/>
                <w:bCs/>
                <w:iCs/>
                <w:color w:val="000000" w:themeColor="text1"/>
                <w:sz w:val="24"/>
                <w:szCs w:val="24"/>
              </w:rPr>
              <w:t>ОК 04</w:t>
            </w:r>
          </w:p>
          <w:p w14:paraId="117B6F7C" w14:textId="77777777" w:rsidR="007B3C4A" w:rsidRDefault="003B1D61">
            <w:pPr>
              <w:spacing w:after="0" w:line="240" w:lineRule="auto"/>
              <w:jc w:val="center"/>
              <w:rPr>
                <w:rFonts w:ascii="Times New Roman" w:hAnsi="Times New Roman"/>
                <w:b/>
                <w:bCs/>
                <w:color w:val="000000" w:themeColor="text1"/>
                <w:sz w:val="24"/>
                <w:szCs w:val="24"/>
              </w:rPr>
            </w:pPr>
            <w:r>
              <w:rPr>
                <w:rFonts w:ascii="Times New Roman" w:hAnsi="Times New Roman"/>
                <w:bCs/>
                <w:iCs/>
                <w:color w:val="000000" w:themeColor="text1"/>
                <w:sz w:val="24"/>
                <w:szCs w:val="24"/>
              </w:rPr>
              <w:t>ОК 05</w:t>
            </w:r>
          </w:p>
        </w:tc>
        <w:tc>
          <w:tcPr>
            <w:tcW w:w="3306" w:type="dxa"/>
            <w:vAlign w:val="center"/>
          </w:tcPr>
          <w:p w14:paraId="4770A018" w14:textId="77777777" w:rsidR="007B3C4A" w:rsidRDefault="003B1D61">
            <w:pPr>
              <w:spacing w:after="0" w:line="240" w:lineRule="auto"/>
              <w:jc w:val="center"/>
              <w:rPr>
                <w:rFonts w:ascii="Times New Roman" w:hAnsi="Times New Roman"/>
                <w:b/>
                <w:bCs/>
                <w:color w:val="000000" w:themeColor="text1"/>
                <w:sz w:val="24"/>
                <w:szCs w:val="24"/>
              </w:rPr>
            </w:pP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05.01,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05.01,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05.02,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04.01,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04.02,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04.01,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04.02,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01.01,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01.02,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01.03,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01.04,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01.05,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01.06,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01.07,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01.08,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01.09,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01.01,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01.02,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01.03,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01.04,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01.05,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01.06</w:t>
            </w:r>
          </w:p>
        </w:tc>
      </w:tr>
      <w:tr w:rsidR="007B3C4A" w14:paraId="3800E920" w14:textId="77777777">
        <w:trPr>
          <w:trHeight w:val="23"/>
        </w:trPr>
        <w:tc>
          <w:tcPr>
            <w:tcW w:w="664" w:type="pct"/>
            <w:vMerge/>
          </w:tcPr>
          <w:p w14:paraId="7DD1D269" w14:textId="77777777" w:rsidR="007B3C4A" w:rsidRDefault="007B3C4A">
            <w:pPr>
              <w:spacing w:after="0" w:line="240" w:lineRule="auto"/>
              <w:rPr>
                <w:rFonts w:ascii="Times New Roman" w:hAnsi="Times New Roman"/>
                <w:b/>
                <w:bCs/>
                <w:color w:val="000000" w:themeColor="text1"/>
                <w:sz w:val="24"/>
                <w:szCs w:val="24"/>
              </w:rPr>
            </w:pPr>
          </w:p>
        </w:tc>
        <w:tc>
          <w:tcPr>
            <w:tcW w:w="1607" w:type="pct"/>
          </w:tcPr>
          <w:p w14:paraId="75821195" w14:textId="77777777" w:rsidR="007B3C4A" w:rsidRDefault="003B1D61">
            <w:pPr>
              <w:pStyle w:val="af7"/>
              <w:rPr>
                <w:b/>
                <w:color w:val="000000" w:themeColor="text1"/>
              </w:rPr>
            </w:pPr>
            <w:r>
              <w:rPr>
                <w:color w:val="000000" w:themeColor="text1"/>
              </w:rPr>
              <w:t xml:space="preserve">Эксплуатационные требования к компьютерному рабочему месту. </w:t>
            </w:r>
          </w:p>
        </w:tc>
        <w:tc>
          <w:tcPr>
            <w:tcW w:w="578" w:type="pct"/>
            <w:vAlign w:val="center"/>
          </w:tcPr>
          <w:p w14:paraId="19E982AF" w14:textId="77777777" w:rsidR="007B3C4A" w:rsidRDefault="003B1D61">
            <w:pPr>
              <w:spacing w:after="0" w:line="240" w:lineRule="auto"/>
              <w:jc w:val="center"/>
              <w:rPr>
                <w:rFonts w:ascii="Times New Roman" w:hAnsi="Times New Roman"/>
                <w:b/>
                <w:bCs/>
                <w:color w:val="000000" w:themeColor="text1"/>
                <w:sz w:val="24"/>
                <w:szCs w:val="24"/>
              </w:rPr>
            </w:pPr>
            <w:r>
              <w:rPr>
                <w:rFonts w:ascii="Times New Roman" w:hAnsi="Times New Roman"/>
                <w:i/>
                <w:iCs/>
                <w:color w:val="000000" w:themeColor="text1"/>
                <w:sz w:val="24"/>
                <w:szCs w:val="24"/>
              </w:rPr>
              <w:t>2</w:t>
            </w:r>
          </w:p>
        </w:tc>
        <w:tc>
          <w:tcPr>
            <w:tcW w:w="1708" w:type="dxa"/>
            <w:vAlign w:val="center"/>
          </w:tcPr>
          <w:p w14:paraId="2E47294D" w14:textId="77777777" w:rsidR="007B3C4A" w:rsidRDefault="003B1D61">
            <w:pPr>
              <w:spacing w:after="0" w:line="240" w:lineRule="auto"/>
              <w:jc w:val="center"/>
              <w:rPr>
                <w:rFonts w:ascii="Times New Roman" w:hAnsi="Times New Roman"/>
                <w:b/>
                <w:bCs/>
                <w:color w:val="000000" w:themeColor="text1"/>
                <w:sz w:val="24"/>
                <w:szCs w:val="24"/>
              </w:rPr>
            </w:pPr>
            <w:r>
              <w:rPr>
                <w:rFonts w:ascii="Times New Roman" w:hAnsi="Times New Roman"/>
                <w:bCs/>
                <w:iCs/>
                <w:color w:val="000000" w:themeColor="text1"/>
                <w:sz w:val="24"/>
                <w:szCs w:val="24"/>
              </w:rPr>
              <w:t>ЛР 1, ЛР2, ЛР4, ЛР5</w:t>
            </w:r>
          </w:p>
        </w:tc>
        <w:tc>
          <w:tcPr>
            <w:tcW w:w="1316" w:type="dxa"/>
            <w:vAlign w:val="center"/>
          </w:tcPr>
          <w:p w14:paraId="7B082B83" w14:textId="77777777" w:rsidR="007B3C4A" w:rsidRDefault="003B1D61">
            <w:pPr>
              <w:spacing w:after="0" w:line="240" w:lineRule="auto"/>
              <w:jc w:val="center"/>
              <w:rPr>
                <w:rFonts w:ascii="Times New Roman" w:hAnsi="Times New Roman"/>
                <w:bCs/>
                <w:iCs/>
                <w:color w:val="000000" w:themeColor="text1"/>
                <w:sz w:val="24"/>
                <w:szCs w:val="24"/>
              </w:rPr>
            </w:pPr>
            <w:r>
              <w:rPr>
                <w:rFonts w:ascii="Times New Roman" w:hAnsi="Times New Roman"/>
                <w:bCs/>
                <w:iCs/>
                <w:color w:val="000000" w:themeColor="text1"/>
                <w:sz w:val="24"/>
                <w:szCs w:val="24"/>
              </w:rPr>
              <w:t>ОК 01</w:t>
            </w:r>
          </w:p>
          <w:p w14:paraId="037A37CE" w14:textId="77777777" w:rsidR="007B3C4A" w:rsidRDefault="003B1D61">
            <w:pPr>
              <w:spacing w:after="0" w:line="240" w:lineRule="auto"/>
              <w:jc w:val="center"/>
              <w:rPr>
                <w:rFonts w:ascii="Times New Roman" w:hAnsi="Times New Roman"/>
                <w:bCs/>
                <w:iCs/>
                <w:color w:val="000000" w:themeColor="text1"/>
                <w:sz w:val="24"/>
                <w:szCs w:val="24"/>
              </w:rPr>
            </w:pPr>
            <w:r>
              <w:rPr>
                <w:rFonts w:ascii="Times New Roman" w:hAnsi="Times New Roman"/>
                <w:bCs/>
                <w:iCs/>
                <w:color w:val="000000" w:themeColor="text1"/>
                <w:sz w:val="24"/>
                <w:szCs w:val="24"/>
              </w:rPr>
              <w:t>ОК 04</w:t>
            </w:r>
          </w:p>
          <w:p w14:paraId="02BB8D04" w14:textId="77777777" w:rsidR="007B3C4A" w:rsidRDefault="003B1D61">
            <w:pPr>
              <w:spacing w:after="0" w:line="240" w:lineRule="auto"/>
              <w:jc w:val="center"/>
              <w:rPr>
                <w:rFonts w:ascii="Times New Roman" w:hAnsi="Times New Roman"/>
                <w:b/>
                <w:bCs/>
                <w:color w:val="000000" w:themeColor="text1"/>
                <w:sz w:val="24"/>
                <w:szCs w:val="24"/>
              </w:rPr>
            </w:pPr>
            <w:r>
              <w:rPr>
                <w:rFonts w:ascii="Times New Roman" w:hAnsi="Times New Roman"/>
                <w:bCs/>
                <w:iCs/>
                <w:color w:val="000000" w:themeColor="text1"/>
                <w:sz w:val="24"/>
                <w:szCs w:val="24"/>
              </w:rPr>
              <w:t>ОК 05</w:t>
            </w:r>
          </w:p>
        </w:tc>
        <w:tc>
          <w:tcPr>
            <w:tcW w:w="3306" w:type="dxa"/>
            <w:vAlign w:val="center"/>
          </w:tcPr>
          <w:p w14:paraId="701D8840" w14:textId="77777777" w:rsidR="007B3C4A" w:rsidRDefault="003B1D61">
            <w:pPr>
              <w:spacing w:after="0" w:line="240" w:lineRule="auto"/>
              <w:jc w:val="center"/>
              <w:rPr>
                <w:rFonts w:ascii="Times New Roman" w:hAnsi="Times New Roman"/>
                <w:b/>
                <w:bCs/>
                <w:color w:val="000000" w:themeColor="text1"/>
                <w:sz w:val="24"/>
                <w:szCs w:val="24"/>
              </w:rPr>
            </w:pP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05.01,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05.01,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05.02,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04.01,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04.02,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04.01,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04.02,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01.01,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01.02,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01.03,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01.04,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01.05,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01.06,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01.07,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01.08,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01.09,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01.01,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01.02,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01.03,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01.04,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01.05,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01.06</w:t>
            </w:r>
          </w:p>
        </w:tc>
      </w:tr>
      <w:tr w:rsidR="007B3C4A" w14:paraId="7CCF7E93" w14:textId="77777777">
        <w:trPr>
          <w:trHeight w:val="23"/>
        </w:trPr>
        <w:tc>
          <w:tcPr>
            <w:tcW w:w="664" w:type="pct"/>
            <w:vMerge/>
          </w:tcPr>
          <w:p w14:paraId="15FC545C" w14:textId="77777777" w:rsidR="007B3C4A" w:rsidRDefault="007B3C4A">
            <w:pPr>
              <w:spacing w:after="0" w:line="240" w:lineRule="auto"/>
              <w:rPr>
                <w:rFonts w:ascii="Times New Roman" w:hAnsi="Times New Roman"/>
                <w:b/>
                <w:bCs/>
                <w:color w:val="000000" w:themeColor="text1"/>
                <w:sz w:val="24"/>
                <w:szCs w:val="24"/>
              </w:rPr>
            </w:pPr>
          </w:p>
        </w:tc>
        <w:tc>
          <w:tcPr>
            <w:tcW w:w="1607" w:type="pct"/>
          </w:tcPr>
          <w:p w14:paraId="0C3CF7D6" w14:textId="77777777" w:rsidR="007B3C4A" w:rsidRDefault="003B1D61">
            <w:pPr>
              <w:pStyle w:val="af7"/>
              <w:rPr>
                <w:b/>
                <w:color w:val="000000" w:themeColor="text1"/>
              </w:rPr>
            </w:pPr>
            <w:r>
              <w:rPr>
                <w:b/>
                <w:i/>
                <w:color w:val="000000" w:themeColor="text1"/>
              </w:rPr>
              <w:t>Практическая работа № 1</w:t>
            </w:r>
            <w:r>
              <w:rPr>
                <w:i/>
                <w:color w:val="000000" w:themeColor="text1"/>
              </w:rPr>
              <w:t>.</w:t>
            </w:r>
            <w:r>
              <w:rPr>
                <w:color w:val="000000" w:themeColor="text1"/>
              </w:rPr>
              <w:t xml:space="preserve"> «Комплекс профилактических мероприятий для компьютерного рабочего места в соответствии с его комплектацией для профессиональной деятельности». </w:t>
            </w:r>
          </w:p>
        </w:tc>
        <w:tc>
          <w:tcPr>
            <w:tcW w:w="578" w:type="pct"/>
            <w:vAlign w:val="center"/>
          </w:tcPr>
          <w:p w14:paraId="19FC78E1" w14:textId="77777777" w:rsidR="007B3C4A" w:rsidRDefault="003B1D61">
            <w:pPr>
              <w:spacing w:after="0" w:line="240" w:lineRule="auto"/>
              <w:jc w:val="center"/>
              <w:rPr>
                <w:rFonts w:ascii="Times New Roman" w:hAnsi="Times New Roman"/>
                <w:b/>
                <w:bCs/>
                <w:color w:val="000000" w:themeColor="text1"/>
                <w:sz w:val="24"/>
                <w:szCs w:val="24"/>
              </w:rPr>
            </w:pPr>
            <w:r>
              <w:rPr>
                <w:rFonts w:ascii="Times New Roman" w:hAnsi="Times New Roman"/>
                <w:i/>
                <w:iCs/>
                <w:color w:val="000000" w:themeColor="text1"/>
                <w:sz w:val="24"/>
                <w:szCs w:val="24"/>
              </w:rPr>
              <w:t>2</w:t>
            </w:r>
          </w:p>
        </w:tc>
        <w:tc>
          <w:tcPr>
            <w:tcW w:w="1708" w:type="dxa"/>
            <w:vAlign w:val="center"/>
          </w:tcPr>
          <w:p w14:paraId="05B602B2" w14:textId="77777777" w:rsidR="007B3C4A" w:rsidRDefault="003B1D61">
            <w:pPr>
              <w:spacing w:after="0" w:line="240" w:lineRule="auto"/>
              <w:jc w:val="center"/>
              <w:rPr>
                <w:rFonts w:ascii="Times New Roman" w:hAnsi="Times New Roman"/>
                <w:b/>
                <w:bCs/>
                <w:color w:val="000000" w:themeColor="text1"/>
                <w:sz w:val="24"/>
                <w:szCs w:val="24"/>
              </w:rPr>
            </w:pPr>
            <w:r>
              <w:rPr>
                <w:rFonts w:ascii="Times New Roman" w:hAnsi="Times New Roman"/>
                <w:bCs/>
                <w:iCs/>
                <w:color w:val="000000" w:themeColor="text1"/>
                <w:sz w:val="24"/>
                <w:szCs w:val="24"/>
              </w:rPr>
              <w:t>ЛР 1, ЛР2, ЛР4, ЛР5</w:t>
            </w:r>
          </w:p>
        </w:tc>
        <w:tc>
          <w:tcPr>
            <w:tcW w:w="1316" w:type="dxa"/>
            <w:vAlign w:val="center"/>
          </w:tcPr>
          <w:p w14:paraId="3292078F" w14:textId="77777777" w:rsidR="007B3C4A" w:rsidRDefault="003B1D61">
            <w:pPr>
              <w:spacing w:after="0" w:line="240" w:lineRule="auto"/>
              <w:jc w:val="center"/>
              <w:rPr>
                <w:rFonts w:ascii="Times New Roman" w:hAnsi="Times New Roman"/>
                <w:bCs/>
                <w:iCs/>
                <w:color w:val="000000" w:themeColor="text1"/>
                <w:sz w:val="24"/>
                <w:szCs w:val="24"/>
              </w:rPr>
            </w:pPr>
            <w:r>
              <w:rPr>
                <w:rFonts w:ascii="Times New Roman" w:hAnsi="Times New Roman"/>
                <w:bCs/>
                <w:iCs/>
                <w:color w:val="000000" w:themeColor="text1"/>
                <w:sz w:val="24"/>
                <w:szCs w:val="24"/>
              </w:rPr>
              <w:t>ОК 01</w:t>
            </w:r>
          </w:p>
          <w:p w14:paraId="2738C8D3" w14:textId="77777777" w:rsidR="007B3C4A" w:rsidRDefault="003B1D61">
            <w:pPr>
              <w:spacing w:after="0" w:line="240" w:lineRule="auto"/>
              <w:jc w:val="center"/>
              <w:rPr>
                <w:rFonts w:ascii="Times New Roman" w:hAnsi="Times New Roman"/>
                <w:bCs/>
                <w:iCs/>
                <w:color w:val="000000" w:themeColor="text1"/>
                <w:sz w:val="24"/>
                <w:szCs w:val="24"/>
              </w:rPr>
            </w:pPr>
            <w:r>
              <w:rPr>
                <w:rFonts w:ascii="Times New Roman" w:hAnsi="Times New Roman"/>
                <w:bCs/>
                <w:iCs/>
                <w:color w:val="000000" w:themeColor="text1"/>
                <w:sz w:val="24"/>
                <w:szCs w:val="24"/>
              </w:rPr>
              <w:t>ОК 04</w:t>
            </w:r>
          </w:p>
          <w:p w14:paraId="487D1241" w14:textId="77777777" w:rsidR="007B3C4A" w:rsidRDefault="003B1D61">
            <w:pPr>
              <w:spacing w:after="0" w:line="240" w:lineRule="auto"/>
              <w:jc w:val="center"/>
              <w:rPr>
                <w:rFonts w:ascii="Times New Roman" w:hAnsi="Times New Roman"/>
                <w:b/>
                <w:bCs/>
                <w:color w:val="000000" w:themeColor="text1"/>
                <w:sz w:val="24"/>
                <w:szCs w:val="24"/>
              </w:rPr>
            </w:pPr>
            <w:r>
              <w:rPr>
                <w:rFonts w:ascii="Times New Roman" w:hAnsi="Times New Roman"/>
                <w:bCs/>
                <w:iCs/>
                <w:color w:val="000000" w:themeColor="text1"/>
                <w:sz w:val="24"/>
                <w:szCs w:val="24"/>
              </w:rPr>
              <w:t>ОК 05</w:t>
            </w:r>
          </w:p>
        </w:tc>
        <w:tc>
          <w:tcPr>
            <w:tcW w:w="3306" w:type="dxa"/>
            <w:vAlign w:val="center"/>
          </w:tcPr>
          <w:p w14:paraId="01322C05" w14:textId="77777777" w:rsidR="007B3C4A" w:rsidRDefault="003B1D61">
            <w:pPr>
              <w:spacing w:after="0" w:line="240" w:lineRule="auto"/>
              <w:jc w:val="center"/>
              <w:rPr>
                <w:rFonts w:ascii="Times New Roman" w:hAnsi="Times New Roman"/>
                <w:b/>
                <w:bCs/>
                <w:color w:val="000000" w:themeColor="text1"/>
                <w:sz w:val="24"/>
                <w:szCs w:val="24"/>
              </w:rPr>
            </w:pP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05.01,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05.01,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05.02,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04.01,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04.02,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04.01,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04.02,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01.01,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01.02,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01.03,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01.04,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01.05,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01.06,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01.07,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01.08,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01.09,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01.01,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01.02,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01.03,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01.04,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01.05,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01.06</w:t>
            </w:r>
          </w:p>
        </w:tc>
      </w:tr>
      <w:tr w:rsidR="007B3C4A" w14:paraId="778A2B6F" w14:textId="77777777">
        <w:trPr>
          <w:trHeight w:val="23"/>
        </w:trPr>
        <w:tc>
          <w:tcPr>
            <w:tcW w:w="664" w:type="pct"/>
            <w:vMerge/>
          </w:tcPr>
          <w:p w14:paraId="3F37C789" w14:textId="77777777" w:rsidR="007B3C4A" w:rsidRDefault="007B3C4A">
            <w:pPr>
              <w:spacing w:after="0" w:line="240" w:lineRule="auto"/>
              <w:rPr>
                <w:rFonts w:ascii="Times New Roman" w:hAnsi="Times New Roman"/>
                <w:b/>
                <w:bCs/>
                <w:color w:val="000000" w:themeColor="text1"/>
                <w:sz w:val="24"/>
                <w:szCs w:val="24"/>
              </w:rPr>
            </w:pPr>
          </w:p>
        </w:tc>
        <w:tc>
          <w:tcPr>
            <w:tcW w:w="1607" w:type="pct"/>
          </w:tcPr>
          <w:p w14:paraId="59EEBAFE" w14:textId="77777777" w:rsidR="007B3C4A" w:rsidRDefault="003B1D61">
            <w:pPr>
              <w:suppressAutoHyphens/>
              <w:snapToGrid w:val="0"/>
              <w:spacing w:after="0" w:line="240" w:lineRule="auto"/>
              <w:rPr>
                <w:rFonts w:ascii="Times New Roman" w:hAnsi="Times New Roman"/>
                <w:color w:val="000000" w:themeColor="text1"/>
                <w:sz w:val="24"/>
                <w:szCs w:val="24"/>
                <w:lang w:eastAsia="ar-SA"/>
              </w:rPr>
            </w:pPr>
            <w:r>
              <w:rPr>
                <w:rFonts w:ascii="Times New Roman" w:hAnsi="Times New Roman"/>
                <w:color w:val="000000" w:themeColor="text1"/>
                <w:sz w:val="24"/>
                <w:szCs w:val="24"/>
                <w:lang w:eastAsia="ar-SA"/>
              </w:rPr>
              <w:t>Средства информационных и коммуникационных технологий для осуществления профессиональной деятельности</w:t>
            </w:r>
          </w:p>
        </w:tc>
        <w:tc>
          <w:tcPr>
            <w:tcW w:w="578" w:type="pct"/>
            <w:vAlign w:val="center"/>
          </w:tcPr>
          <w:p w14:paraId="36889584" w14:textId="77777777" w:rsidR="007B3C4A" w:rsidRDefault="003B1D61">
            <w:pPr>
              <w:spacing w:after="0" w:line="240" w:lineRule="auto"/>
              <w:jc w:val="center"/>
              <w:rPr>
                <w:rFonts w:ascii="Times New Roman" w:hAnsi="Times New Roman"/>
                <w:b/>
                <w:bCs/>
                <w:color w:val="000000" w:themeColor="text1"/>
                <w:sz w:val="24"/>
                <w:szCs w:val="24"/>
              </w:rPr>
            </w:pPr>
            <w:r>
              <w:rPr>
                <w:rFonts w:ascii="Times New Roman" w:hAnsi="Times New Roman"/>
                <w:i/>
                <w:iCs/>
                <w:color w:val="000000" w:themeColor="text1"/>
                <w:sz w:val="24"/>
                <w:szCs w:val="24"/>
              </w:rPr>
              <w:t>2</w:t>
            </w:r>
          </w:p>
        </w:tc>
        <w:tc>
          <w:tcPr>
            <w:tcW w:w="1708" w:type="dxa"/>
            <w:vAlign w:val="center"/>
          </w:tcPr>
          <w:p w14:paraId="30DCAA5E" w14:textId="77777777" w:rsidR="007B3C4A" w:rsidRDefault="003B1D61">
            <w:pPr>
              <w:spacing w:after="0" w:line="240" w:lineRule="auto"/>
              <w:jc w:val="center"/>
              <w:rPr>
                <w:rFonts w:ascii="Times New Roman" w:hAnsi="Times New Roman"/>
                <w:b/>
                <w:bCs/>
                <w:color w:val="000000" w:themeColor="text1"/>
                <w:sz w:val="24"/>
                <w:szCs w:val="24"/>
              </w:rPr>
            </w:pPr>
            <w:r>
              <w:rPr>
                <w:rFonts w:ascii="Times New Roman" w:hAnsi="Times New Roman"/>
                <w:bCs/>
                <w:iCs/>
                <w:color w:val="000000" w:themeColor="text1"/>
                <w:sz w:val="24"/>
                <w:szCs w:val="24"/>
              </w:rPr>
              <w:t>ЛР 1, ЛР2, ЛР4, ЛР5</w:t>
            </w:r>
          </w:p>
        </w:tc>
        <w:tc>
          <w:tcPr>
            <w:tcW w:w="1316" w:type="dxa"/>
            <w:vAlign w:val="center"/>
          </w:tcPr>
          <w:p w14:paraId="1C80A195" w14:textId="77777777" w:rsidR="007B3C4A" w:rsidRDefault="003B1D61">
            <w:pPr>
              <w:spacing w:after="0" w:line="240" w:lineRule="auto"/>
              <w:jc w:val="center"/>
              <w:rPr>
                <w:rFonts w:ascii="Times New Roman" w:hAnsi="Times New Roman"/>
                <w:bCs/>
                <w:iCs/>
                <w:color w:val="000000" w:themeColor="text1"/>
                <w:sz w:val="24"/>
                <w:szCs w:val="24"/>
              </w:rPr>
            </w:pPr>
            <w:r>
              <w:rPr>
                <w:rFonts w:ascii="Times New Roman" w:hAnsi="Times New Roman"/>
                <w:bCs/>
                <w:iCs/>
                <w:color w:val="000000" w:themeColor="text1"/>
                <w:sz w:val="24"/>
                <w:szCs w:val="24"/>
              </w:rPr>
              <w:t>ОК 01</w:t>
            </w:r>
          </w:p>
          <w:p w14:paraId="0DC384E8" w14:textId="77777777" w:rsidR="007B3C4A" w:rsidRDefault="003B1D61">
            <w:pPr>
              <w:spacing w:after="0" w:line="240" w:lineRule="auto"/>
              <w:jc w:val="center"/>
              <w:rPr>
                <w:rFonts w:ascii="Times New Roman" w:hAnsi="Times New Roman"/>
                <w:bCs/>
                <w:iCs/>
                <w:color w:val="000000" w:themeColor="text1"/>
                <w:sz w:val="24"/>
                <w:szCs w:val="24"/>
              </w:rPr>
            </w:pPr>
            <w:r>
              <w:rPr>
                <w:rFonts w:ascii="Times New Roman" w:hAnsi="Times New Roman"/>
                <w:bCs/>
                <w:iCs/>
                <w:color w:val="000000" w:themeColor="text1"/>
                <w:sz w:val="24"/>
                <w:szCs w:val="24"/>
              </w:rPr>
              <w:t>ОК 04</w:t>
            </w:r>
          </w:p>
          <w:p w14:paraId="20CE7F77" w14:textId="77777777" w:rsidR="007B3C4A" w:rsidRDefault="003B1D61">
            <w:pPr>
              <w:spacing w:after="0" w:line="240" w:lineRule="auto"/>
              <w:jc w:val="center"/>
              <w:rPr>
                <w:rFonts w:ascii="Times New Roman" w:hAnsi="Times New Roman"/>
                <w:b/>
                <w:bCs/>
                <w:color w:val="000000" w:themeColor="text1"/>
                <w:sz w:val="24"/>
                <w:szCs w:val="24"/>
              </w:rPr>
            </w:pPr>
            <w:r>
              <w:rPr>
                <w:rFonts w:ascii="Times New Roman" w:hAnsi="Times New Roman"/>
                <w:bCs/>
                <w:iCs/>
                <w:color w:val="000000" w:themeColor="text1"/>
                <w:sz w:val="24"/>
                <w:szCs w:val="24"/>
              </w:rPr>
              <w:t>ОК 05</w:t>
            </w:r>
          </w:p>
        </w:tc>
        <w:tc>
          <w:tcPr>
            <w:tcW w:w="3306" w:type="dxa"/>
            <w:vAlign w:val="center"/>
          </w:tcPr>
          <w:p w14:paraId="2CFCC123" w14:textId="77777777" w:rsidR="007B3C4A" w:rsidRDefault="003B1D61">
            <w:pPr>
              <w:spacing w:after="0" w:line="240" w:lineRule="auto"/>
              <w:jc w:val="center"/>
              <w:rPr>
                <w:rFonts w:ascii="Times New Roman" w:hAnsi="Times New Roman"/>
                <w:b/>
                <w:bCs/>
                <w:color w:val="000000" w:themeColor="text1"/>
                <w:sz w:val="24"/>
                <w:szCs w:val="24"/>
              </w:rPr>
            </w:pP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05.01,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05.01,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05.02,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04.01,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04.02,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04.01,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04.02,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01.01,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01.02,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01.03,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01.04,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01.05,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01.06,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01.07,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01.08,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01.09,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01.01,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01.02,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01.03,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01.04,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01.05,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01.06</w:t>
            </w:r>
          </w:p>
        </w:tc>
      </w:tr>
      <w:tr w:rsidR="007B3C4A" w14:paraId="3D4B25A1" w14:textId="77777777">
        <w:trPr>
          <w:trHeight w:val="23"/>
        </w:trPr>
        <w:tc>
          <w:tcPr>
            <w:tcW w:w="2271" w:type="pct"/>
            <w:gridSpan w:val="2"/>
          </w:tcPr>
          <w:p w14:paraId="0AB14BB8" w14:textId="77777777" w:rsidR="007B3C4A" w:rsidRDefault="003B1D61">
            <w:pPr>
              <w:spacing w:after="0" w:line="240" w:lineRule="auto"/>
              <w:rPr>
                <w:rFonts w:ascii="Times New Roman" w:hAnsi="Times New Roman"/>
                <w:color w:val="000000" w:themeColor="text1"/>
                <w:sz w:val="24"/>
                <w:szCs w:val="24"/>
              </w:rPr>
            </w:pPr>
            <w:r>
              <w:rPr>
                <w:rFonts w:ascii="Times New Roman" w:hAnsi="Times New Roman"/>
                <w:b/>
                <w:color w:val="000000" w:themeColor="text1"/>
                <w:sz w:val="24"/>
                <w:szCs w:val="24"/>
              </w:rPr>
              <w:t>Раздел 5. Информация и информационные процессы</w:t>
            </w:r>
          </w:p>
        </w:tc>
        <w:tc>
          <w:tcPr>
            <w:tcW w:w="578" w:type="pct"/>
            <w:vAlign w:val="center"/>
          </w:tcPr>
          <w:p w14:paraId="4EB29833" w14:textId="77777777" w:rsidR="007B3C4A" w:rsidRDefault="003B1D61">
            <w:pPr>
              <w:spacing w:after="0" w:line="240" w:lineRule="auto"/>
              <w:jc w:val="center"/>
              <w:rPr>
                <w:rFonts w:ascii="Times New Roman" w:hAnsi="Times New Roman"/>
                <w:b/>
                <w:bCs/>
                <w:color w:val="000000" w:themeColor="text1"/>
                <w:sz w:val="24"/>
                <w:szCs w:val="24"/>
              </w:rPr>
            </w:pPr>
            <w:r>
              <w:rPr>
                <w:rFonts w:ascii="Times New Roman" w:hAnsi="Times New Roman"/>
                <w:b/>
                <w:bCs/>
                <w:color w:val="000000" w:themeColor="text1"/>
                <w:sz w:val="24"/>
                <w:szCs w:val="24"/>
              </w:rPr>
              <w:t>40</w:t>
            </w:r>
          </w:p>
        </w:tc>
        <w:tc>
          <w:tcPr>
            <w:tcW w:w="580" w:type="pct"/>
          </w:tcPr>
          <w:p w14:paraId="3485CBDF" w14:textId="77777777" w:rsidR="007B3C4A" w:rsidRDefault="007B3C4A">
            <w:pPr>
              <w:spacing w:after="0" w:line="240" w:lineRule="auto"/>
              <w:rPr>
                <w:rFonts w:ascii="Times New Roman" w:hAnsi="Times New Roman"/>
                <w:b/>
                <w:bCs/>
                <w:color w:val="000000" w:themeColor="text1"/>
                <w:sz w:val="24"/>
                <w:szCs w:val="24"/>
              </w:rPr>
            </w:pPr>
          </w:p>
        </w:tc>
        <w:tc>
          <w:tcPr>
            <w:tcW w:w="446" w:type="pct"/>
          </w:tcPr>
          <w:p w14:paraId="0BEB00B5" w14:textId="77777777" w:rsidR="007B3C4A" w:rsidRDefault="007B3C4A">
            <w:pPr>
              <w:spacing w:after="0" w:line="240" w:lineRule="auto"/>
              <w:rPr>
                <w:rFonts w:ascii="Times New Roman" w:hAnsi="Times New Roman"/>
                <w:b/>
                <w:bCs/>
                <w:color w:val="000000" w:themeColor="text1"/>
                <w:sz w:val="24"/>
                <w:szCs w:val="24"/>
              </w:rPr>
            </w:pPr>
          </w:p>
        </w:tc>
        <w:tc>
          <w:tcPr>
            <w:tcW w:w="1122" w:type="pct"/>
          </w:tcPr>
          <w:p w14:paraId="5186D94C" w14:textId="77777777" w:rsidR="007B3C4A" w:rsidRDefault="007B3C4A">
            <w:pPr>
              <w:spacing w:after="0" w:line="240" w:lineRule="auto"/>
              <w:rPr>
                <w:rFonts w:ascii="Times New Roman" w:hAnsi="Times New Roman"/>
                <w:b/>
                <w:bCs/>
                <w:color w:val="000000" w:themeColor="text1"/>
                <w:sz w:val="24"/>
                <w:szCs w:val="24"/>
              </w:rPr>
            </w:pPr>
          </w:p>
        </w:tc>
      </w:tr>
      <w:tr w:rsidR="007B3C4A" w14:paraId="1F920694" w14:textId="77777777">
        <w:trPr>
          <w:trHeight w:val="23"/>
        </w:trPr>
        <w:tc>
          <w:tcPr>
            <w:tcW w:w="664" w:type="pct"/>
            <w:vMerge w:val="restart"/>
          </w:tcPr>
          <w:p w14:paraId="06EF7658" w14:textId="77777777" w:rsidR="007B3C4A" w:rsidRDefault="003B1D61">
            <w:pPr>
              <w:shd w:val="clear" w:color="auto" w:fill="FFFFFF"/>
              <w:snapToGrid w:val="0"/>
              <w:spacing w:after="0" w:line="240" w:lineRule="auto"/>
              <w:ind w:left="86"/>
              <w:rPr>
                <w:rFonts w:ascii="Times New Roman" w:hAnsi="Times New Roman"/>
                <w:b/>
                <w:bCs/>
                <w:color w:val="000000" w:themeColor="text1"/>
                <w:spacing w:val="-6"/>
                <w:sz w:val="24"/>
                <w:szCs w:val="24"/>
              </w:rPr>
            </w:pPr>
            <w:r>
              <w:rPr>
                <w:rFonts w:ascii="Times New Roman" w:hAnsi="Times New Roman"/>
                <w:b/>
                <w:bCs/>
                <w:color w:val="000000" w:themeColor="text1"/>
                <w:spacing w:val="-6"/>
                <w:sz w:val="24"/>
                <w:szCs w:val="24"/>
              </w:rPr>
              <w:t>Тема 5.1.</w:t>
            </w:r>
          </w:p>
          <w:p w14:paraId="2B9BD42E" w14:textId="77777777" w:rsidR="007B3C4A" w:rsidRDefault="003B1D61">
            <w:pPr>
              <w:spacing w:after="0" w:line="240" w:lineRule="auto"/>
              <w:rPr>
                <w:rFonts w:ascii="Times New Roman" w:hAnsi="Times New Roman"/>
                <w:b/>
                <w:bCs/>
                <w:color w:val="000000" w:themeColor="text1"/>
                <w:sz w:val="24"/>
                <w:szCs w:val="24"/>
              </w:rPr>
            </w:pPr>
            <w:r>
              <w:rPr>
                <w:rFonts w:ascii="Times New Roman" w:hAnsi="Times New Roman"/>
                <w:color w:val="000000" w:themeColor="text1"/>
                <w:sz w:val="24"/>
                <w:szCs w:val="24"/>
              </w:rPr>
              <w:t>Возможности настольных издательских систем</w:t>
            </w:r>
          </w:p>
        </w:tc>
        <w:tc>
          <w:tcPr>
            <w:tcW w:w="1607" w:type="pct"/>
          </w:tcPr>
          <w:p w14:paraId="1427A3C2" w14:textId="77777777" w:rsidR="007B3C4A" w:rsidRDefault="003B1D61">
            <w:pPr>
              <w:shd w:val="clear" w:color="auto" w:fill="FFFFFF"/>
              <w:spacing w:after="0" w:line="240" w:lineRule="auto"/>
              <w:rPr>
                <w:rFonts w:ascii="Times New Roman" w:hAnsi="Times New Roman"/>
                <w:color w:val="000000" w:themeColor="text1"/>
                <w:sz w:val="24"/>
                <w:szCs w:val="24"/>
              </w:rPr>
            </w:pPr>
            <w:r>
              <w:rPr>
                <w:rFonts w:ascii="Times New Roman" w:hAnsi="Times New Roman"/>
                <w:color w:val="000000" w:themeColor="text1"/>
                <w:sz w:val="24"/>
                <w:szCs w:val="24"/>
              </w:rPr>
              <w:t>Возможности настольных издательских систем: создание, организация и основные способы преобразования (верстки) текста.</w:t>
            </w:r>
          </w:p>
        </w:tc>
        <w:tc>
          <w:tcPr>
            <w:tcW w:w="578" w:type="pct"/>
            <w:vAlign w:val="center"/>
          </w:tcPr>
          <w:p w14:paraId="4FC2020C" w14:textId="77777777" w:rsidR="007B3C4A" w:rsidRDefault="003B1D61">
            <w:pPr>
              <w:spacing w:after="0" w:line="240" w:lineRule="auto"/>
              <w:jc w:val="center"/>
              <w:rPr>
                <w:rFonts w:ascii="Times New Roman" w:hAnsi="Times New Roman"/>
                <w:b/>
                <w:bCs/>
                <w:color w:val="000000" w:themeColor="text1"/>
                <w:sz w:val="24"/>
                <w:szCs w:val="24"/>
              </w:rPr>
            </w:pPr>
            <w:r>
              <w:rPr>
                <w:rFonts w:ascii="Times New Roman" w:hAnsi="Times New Roman"/>
                <w:i/>
                <w:iCs/>
                <w:color w:val="000000" w:themeColor="text1"/>
                <w:sz w:val="24"/>
                <w:szCs w:val="24"/>
              </w:rPr>
              <w:t>2</w:t>
            </w:r>
          </w:p>
        </w:tc>
        <w:tc>
          <w:tcPr>
            <w:tcW w:w="1708" w:type="dxa"/>
            <w:vAlign w:val="center"/>
          </w:tcPr>
          <w:p w14:paraId="60D56584" w14:textId="77777777" w:rsidR="007B3C4A" w:rsidRDefault="003B1D61">
            <w:pPr>
              <w:spacing w:after="0" w:line="240" w:lineRule="auto"/>
              <w:jc w:val="center"/>
              <w:rPr>
                <w:rFonts w:ascii="Times New Roman" w:hAnsi="Times New Roman"/>
                <w:b/>
                <w:bCs/>
                <w:color w:val="000000" w:themeColor="text1"/>
                <w:sz w:val="24"/>
                <w:szCs w:val="24"/>
              </w:rPr>
            </w:pPr>
            <w:r>
              <w:rPr>
                <w:rFonts w:ascii="Times New Roman" w:hAnsi="Times New Roman"/>
                <w:bCs/>
                <w:iCs/>
                <w:color w:val="000000" w:themeColor="text1"/>
                <w:sz w:val="24"/>
                <w:szCs w:val="24"/>
              </w:rPr>
              <w:t>ЛР 1, ЛР2, ЛР4, ЛР5</w:t>
            </w:r>
          </w:p>
        </w:tc>
        <w:tc>
          <w:tcPr>
            <w:tcW w:w="1316" w:type="dxa"/>
            <w:vAlign w:val="center"/>
          </w:tcPr>
          <w:p w14:paraId="75A46D04" w14:textId="77777777" w:rsidR="007B3C4A" w:rsidRDefault="003B1D61">
            <w:pPr>
              <w:spacing w:after="0" w:line="240" w:lineRule="auto"/>
              <w:jc w:val="center"/>
              <w:rPr>
                <w:rFonts w:ascii="Times New Roman" w:hAnsi="Times New Roman"/>
                <w:bCs/>
                <w:iCs/>
                <w:color w:val="000000" w:themeColor="text1"/>
                <w:sz w:val="24"/>
                <w:szCs w:val="24"/>
              </w:rPr>
            </w:pPr>
            <w:r>
              <w:rPr>
                <w:rFonts w:ascii="Times New Roman" w:hAnsi="Times New Roman"/>
                <w:bCs/>
                <w:iCs/>
                <w:color w:val="000000" w:themeColor="text1"/>
                <w:sz w:val="24"/>
                <w:szCs w:val="24"/>
              </w:rPr>
              <w:t>ОК 01</w:t>
            </w:r>
          </w:p>
          <w:p w14:paraId="3FF71A27" w14:textId="77777777" w:rsidR="007B3C4A" w:rsidRDefault="003B1D61">
            <w:pPr>
              <w:spacing w:after="0" w:line="240" w:lineRule="auto"/>
              <w:jc w:val="center"/>
              <w:rPr>
                <w:rFonts w:ascii="Times New Roman" w:hAnsi="Times New Roman"/>
                <w:bCs/>
                <w:iCs/>
                <w:color w:val="000000" w:themeColor="text1"/>
                <w:sz w:val="24"/>
                <w:szCs w:val="24"/>
              </w:rPr>
            </w:pPr>
            <w:r>
              <w:rPr>
                <w:rFonts w:ascii="Times New Roman" w:hAnsi="Times New Roman"/>
                <w:bCs/>
                <w:iCs/>
                <w:color w:val="000000" w:themeColor="text1"/>
                <w:sz w:val="24"/>
                <w:szCs w:val="24"/>
              </w:rPr>
              <w:t>ОК 04</w:t>
            </w:r>
          </w:p>
          <w:p w14:paraId="05B332FF" w14:textId="77777777" w:rsidR="007B3C4A" w:rsidRDefault="003B1D61">
            <w:pPr>
              <w:spacing w:after="0" w:line="240" w:lineRule="auto"/>
              <w:jc w:val="center"/>
              <w:rPr>
                <w:rFonts w:ascii="Times New Roman" w:hAnsi="Times New Roman"/>
                <w:b/>
                <w:bCs/>
                <w:color w:val="000000" w:themeColor="text1"/>
                <w:sz w:val="24"/>
                <w:szCs w:val="24"/>
              </w:rPr>
            </w:pPr>
            <w:r>
              <w:rPr>
                <w:rFonts w:ascii="Times New Roman" w:hAnsi="Times New Roman"/>
                <w:bCs/>
                <w:iCs/>
                <w:color w:val="000000" w:themeColor="text1"/>
                <w:sz w:val="24"/>
                <w:szCs w:val="24"/>
              </w:rPr>
              <w:t>ОК 05</w:t>
            </w:r>
          </w:p>
        </w:tc>
        <w:tc>
          <w:tcPr>
            <w:tcW w:w="3306" w:type="dxa"/>
            <w:vAlign w:val="center"/>
          </w:tcPr>
          <w:p w14:paraId="46B81888" w14:textId="77777777" w:rsidR="007B3C4A" w:rsidRDefault="003B1D61">
            <w:pPr>
              <w:spacing w:after="0" w:line="240" w:lineRule="auto"/>
              <w:jc w:val="center"/>
              <w:rPr>
                <w:rFonts w:ascii="Times New Roman" w:hAnsi="Times New Roman"/>
                <w:b/>
                <w:bCs/>
                <w:color w:val="000000" w:themeColor="text1"/>
                <w:sz w:val="24"/>
                <w:szCs w:val="24"/>
              </w:rPr>
            </w:pP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05.01,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05.01,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05.02,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04.01,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04.02,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04.01,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04.02,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01.01,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01.02,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01.03,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01.04,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01.05,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01.06,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01.07,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01.08,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01.09,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01.01,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01.02,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01.03,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01.04,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01.05,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01.06</w:t>
            </w:r>
          </w:p>
        </w:tc>
      </w:tr>
      <w:tr w:rsidR="007B3C4A" w14:paraId="4E4E54D6" w14:textId="77777777">
        <w:trPr>
          <w:trHeight w:val="23"/>
        </w:trPr>
        <w:tc>
          <w:tcPr>
            <w:tcW w:w="664" w:type="pct"/>
            <w:vMerge/>
          </w:tcPr>
          <w:p w14:paraId="40132831" w14:textId="77777777" w:rsidR="007B3C4A" w:rsidRDefault="007B3C4A">
            <w:pPr>
              <w:spacing w:after="0" w:line="240" w:lineRule="auto"/>
              <w:rPr>
                <w:rFonts w:ascii="Times New Roman" w:hAnsi="Times New Roman"/>
                <w:b/>
                <w:bCs/>
                <w:color w:val="000000" w:themeColor="text1"/>
                <w:sz w:val="24"/>
                <w:szCs w:val="24"/>
              </w:rPr>
            </w:pPr>
          </w:p>
        </w:tc>
        <w:tc>
          <w:tcPr>
            <w:tcW w:w="1607" w:type="pct"/>
          </w:tcPr>
          <w:p w14:paraId="39F9C421" w14:textId="77777777" w:rsidR="007B3C4A" w:rsidRDefault="003B1D61">
            <w:pPr>
              <w:shd w:val="clear" w:color="auto" w:fill="FFFFFF"/>
              <w:spacing w:after="0" w:line="240" w:lineRule="auto"/>
              <w:rPr>
                <w:rFonts w:ascii="Times New Roman" w:hAnsi="Times New Roman"/>
                <w:color w:val="000000" w:themeColor="text1"/>
                <w:sz w:val="24"/>
                <w:szCs w:val="24"/>
              </w:rPr>
            </w:pPr>
            <w:r>
              <w:rPr>
                <w:rFonts w:ascii="Times New Roman" w:hAnsi="Times New Roman"/>
                <w:color w:val="000000" w:themeColor="text1"/>
                <w:sz w:val="24"/>
                <w:szCs w:val="24"/>
              </w:rPr>
              <w:t xml:space="preserve">Текстовый процессор Microsoft WORD: общие сведения. Использование систем проверки орфографии и грамматики. </w:t>
            </w:r>
          </w:p>
        </w:tc>
        <w:tc>
          <w:tcPr>
            <w:tcW w:w="578" w:type="pct"/>
            <w:vAlign w:val="center"/>
          </w:tcPr>
          <w:p w14:paraId="3DE60825" w14:textId="77777777" w:rsidR="007B3C4A" w:rsidRDefault="003B1D61">
            <w:pPr>
              <w:spacing w:after="0" w:line="240" w:lineRule="auto"/>
              <w:jc w:val="center"/>
              <w:rPr>
                <w:rFonts w:ascii="Times New Roman" w:hAnsi="Times New Roman"/>
                <w:b/>
                <w:bCs/>
                <w:color w:val="000000" w:themeColor="text1"/>
                <w:sz w:val="24"/>
                <w:szCs w:val="24"/>
              </w:rPr>
            </w:pPr>
            <w:r>
              <w:rPr>
                <w:rFonts w:ascii="Times New Roman" w:hAnsi="Times New Roman"/>
                <w:i/>
                <w:iCs/>
                <w:color w:val="000000" w:themeColor="text1"/>
                <w:sz w:val="24"/>
                <w:szCs w:val="24"/>
              </w:rPr>
              <w:t>2</w:t>
            </w:r>
          </w:p>
        </w:tc>
        <w:tc>
          <w:tcPr>
            <w:tcW w:w="1708" w:type="dxa"/>
            <w:vAlign w:val="center"/>
          </w:tcPr>
          <w:p w14:paraId="3CD34B55" w14:textId="77777777" w:rsidR="007B3C4A" w:rsidRDefault="003B1D61">
            <w:pPr>
              <w:spacing w:after="0" w:line="240" w:lineRule="auto"/>
              <w:jc w:val="center"/>
              <w:rPr>
                <w:rFonts w:ascii="Times New Roman" w:hAnsi="Times New Roman"/>
                <w:b/>
                <w:bCs/>
                <w:color w:val="000000" w:themeColor="text1"/>
                <w:sz w:val="24"/>
                <w:szCs w:val="24"/>
              </w:rPr>
            </w:pPr>
            <w:r>
              <w:rPr>
                <w:rFonts w:ascii="Times New Roman" w:hAnsi="Times New Roman"/>
                <w:bCs/>
                <w:iCs/>
                <w:color w:val="000000" w:themeColor="text1"/>
                <w:sz w:val="24"/>
                <w:szCs w:val="24"/>
              </w:rPr>
              <w:t>ЛР 1, ЛР2, ЛР4, ЛР5</w:t>
            </w:r>
          </w:p>
        </w:tc>
        <w:tc>
          <w:tcPr>
            <w:tcW w:w="1316" w:type="dxa"/>
            <w:vAlign w:val="center"/>
          </w:tcPr>
          <w:p w14:paraId="10FDD832" w14:textId="77777777" w:rsidR="007B3C4A" w:rsidRDefault="003B1D61">
            <w:pPr>
              <w:spacing w:after="0" w:line="240" w:lineRule="auto"/>
              <w:jc w:val="center"/>
              <w:rPr>
                <w:rFonts w:ascii="Times New Roman" w:hAnsi="Times New Roman"/>
                <w:bCs/>
                <w:iCs/>
                <w:color w:val="000000" w:themeColor="text1"/>
                <w:sz w:val="24"/>
                <w:szCs w:val="24"/>
              </w:rPr>
            </w:pPr>
            <w:r>
              <w:rPr>
                <w:rFonts w:ascii="Times New Roman" w:hAnsi="Times New Roman"/>
                <w:bCs/>
                <w:iCs/>
                <w:color w:val="000000" w:themeColor="text1"/>
                <w:sz w:val="24"/>
                <w:szCs w:val="24"/>
              </w:rPr>
              <w:t>ОК 01</w:t>
            </w:r>
          </w:p>
          <w:p w14:paraId="755BA13F" w14:textId="77777777" w:rsidR="007B3C4A" w:rsidRDefault="003B1D61">
            <w:pPr>
              <w:spacing w:after="0" w:line="240" w:lineRule="auto"/>
              <w:jc w:val="center"/>
              <w:rPr>
                <w:rFonts w:ascii="Times New Roman" w:hAnsi="Times New Roman"/>
                <w:bCs/>
                <w:iCs/>
                <w:color w:val="000000" w:themeColor="text1"/>
                <w:sz w:val="24"/>
                <w:szCs w:val="24"/>
              </w:rPr>
            </w:pPr>
            <w:r>
              <w:rPr>
                <w:rFonts w:ascii="Times New Roman" w:hAnsi="Times New Roman"/>
                <w:bCs/>
                <w:iCs/>
                <w:color w:val="000000" w:themeColor="text1"/>
                <w:sz w:val="24"/>
                <w:szCs w:val="24"/>
              </w:rPr>
              <w:t>ОК 04</w:t>
            </w:r>
          </w:p>
          <w:p w14:paraId="5745D8BC" w14:textId="77777777" w:rsidR="007B3C4A" w:rsidRDefault="003B1D61">
            <w:pPr>
              <w:spacing w:after="0" w:line="240" w:lineRule="auto"/>
              <w:jc w:val="center"/>
              <w:rPr>
                <w:rFonts w:ascii="Times New Roman" w:hAnsi="Times New Roman"/>
                <w:b/>
                <w:bCs/>
                <w:color w:val="000000" w:themeColor="text1"/>
                <w:sz w:val="24"/>
                <w:szCs w:val="24"/>
              </w:rPr>
            </w:pPr>
            <w:r>
              <w:rPr>
                <w:rFonts w:ascii="Times New Roman" w:hAnsi="Times New Roman"/>
                <w:bCs/>
                <w:iCs/>
                <w:color w:val="000000" w:themeColor="text1"/>
                <w:sz w:val="24"/>
                <w:szCs w:val="24"/>
              </w:rPr>
              <w:t>ОК 05</w:t>
            </w:r>
          </w:p>
        </w:tc>
        <w:tc>
          <w:tcPr>
            <w:tcW w:w="3306" w:type="dxa"/>
            <w:vAlign w:val="center"/>
          </w:tcPr>
          <w:p w14:paraId="2D987F09" w14:textId="77777777" w:rsidR="007B3C4A" w:rsidRDefault="003B1D61">
            <w:pPr>
              <w:spacing w:after="0" w:line="240" w:lineRule="auto"/>
              <w:jc w:val="center"/>
              <w:rPr>
                <w:rFonts w:ascii="Times New Roman" w:hAnsi="Times New Roman"/>
                <w:b/>
                <w:bCs/>
                <w:color w:val="000000" w:themeColor="text1"/>
                <w:sz w:val="24"/>
                <w:szCs w:val="24"/>
              </w:rPr>
            </w:pP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05.01,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05.01,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05.02,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04.01,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04.02,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04.01,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04.02,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01.01,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01.02,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01.03,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01.04,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01.05,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01.06,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01.07,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01.08,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01.09,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01.01,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01.02,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01.03,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01.04,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01.05,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01.06</w:t>
            </w:r>
          </w:p>
        </w:tc>
      </w:tr>
      <w:tr w:rsidR="007B3C4A" w14:paraId="101A6C45" w14:textId="77777777">
        <w:trPr>
          <w:trHeight w:val="23"/>
        </w:trPr>
        <w:tc>
          <w:tcPr>
            <w:tcW w:w="664" w:type="pct"/>
            <w:vMerge/>
          </w:tcPr>
          <w:p w14:paraId="2E19640B" w14:textId="77777777" w:rsidR="007B3C4A" w:rsidRDefault="007B3C4A">
            <w:pPr>
              <w:spacing w:after="0" w:line="240" w:lineRule="auto"/>
              <w:rPr>
                <w:rFonts w:ascii="Times New Roman" w:hAnsi="Times New Roman"/>
                <w:b/>
                <w:bCs/>
                <w:color w:val="000000" w:themeColor="text1"/>
                <w:sz w:val="24"/>
                <w:szCs w:val="24"/>
              </w:rPr>
            </w:pPr>
          </w:p>
        </w:tc>
        <w:tc>
          <w:tcPr>
            <w:tcW w:w="1607" w:type="pct"/>
          </w:tcPr>
          <w:p w14:paraId="1F1FCCB8" w14:textId="77777777" w:rsidR="007B3C4A" w:rsidRDefault="003B1D61">
            <w:pPr>
              <w:spacing w:after="0" w:line="240" w:lineRule="auto"/>
              <w:rPr>
                <w:rFonts w:ascii="Times New Roman" w:hAnsi="Times New Roman"/>
                <w:color w:val="000000" w:themeColor="text1"/>
                <w:sz w:val="24"/>
                <w:szCs w:val="24"/>
              </w:rPr>
            </w:pPr>
            <w:r>
              <w:rPr>
                <w:rFonts w:ascii="Times New Roman" w:hAnsi="Times New Roman"/>
                <w:color w:val="000000" w:themeColor="text1"/>
                <w:sz w:val="24"/>
                <w:szCs w:val="24"/>
              </w:rPr>
              <w:t>Текстовый процессор Microsoft WORD: Текст как информационный объект. Автоматизированные средства и технологии организации текста.</w:t>
            </w:r>
          </w:p>
        </w:tc>
        <w:tc>
          <w:tcPr>
            <w:tcW w:w="578" w:type="pct"/>
            <w:vAlign w:val="center"/>
          </w:tcPr>
          <w:p w14:paraId="21FD76B4" w14:textId="77777777" w:rsidR="007B3C4A" w:rsidRDefault="003B1D61">
            <w:pPr>
              <w:spacing w:after="0" w:line="240" w:lineRule="auto"/>
              <w:jc w:val="center"/>
              <w:rPr>
                <w:rFonts w:ascii="Times New Roman" w:hAnsi="Times New Roman"/>
                <w:b/>
                <w:bCs/>
                <w:color w:val="000000" w:themeColor="text1"/>
                <w:sz w:val="24"/>
                <w:szCs w:val="24"/>
              </w:rPr>
            </w:pPr>
            <w:r>
              <w:rPr>
                <w:rFonts w:ascii="Times New Roman" w:hAnsi="Times New Roman"/>
                <w:i/>
                <w:iCs/>
                <w:color w:val="000000" w:themeColor="text1"/>
                <w:sz w:val="24"/>
                <w:szCs w:val="24"/>
              </w:rPr>
              <w:t>2</w:t>
            </w:r>
          </w:p>
        </w:tc>
        <w:tc>
          <w:tcPr>
            <w:tcW w:w="1708" w:type="dxa"/>
            <w:vAlign w:val="center"/>
          </w:tcPr>
          <w:p w14:paraId="13BF924A" w14:textId="77777777" w:rsidR="007B3C4A" w:rsidRDefault="003B1D61">
            <w:pPr>
              <w:spacing w:after="0" w:line="240" w:lineRule="auto"/>
              <w:jc w:val="center"/>
              <w:rPr>
                <w:rFonts w:ascii="Times New Roman" w:hAnsi="Times New Roman"/>
                <w:b/>
                <w:bCs/>
                <w:color w:val="000000" w:themeColor="text1"/>
                <w:sz w:val="24"/>
                <w:szCs w:val="24"/>
              </w:rPr>
            </w:pPr>
            <w:r>
              <w:rPr>
                <w:rFonts w:ascii="Times New Roman" w:hAnsi="Times New Roman"/>
                <w:bCs/>
                <w:iCs/>
                <w:color w:val="000000" w:themeColor="text1"/>
                <w:sz w:val="24"/>
                <w:szCs w:val="24"/>
              </w:rPr>
              <w:t>ЛР 1, ЛР2, ЛР4, ЛР5</w:t>
            </w:r>
          </w:p>
        </w:tc>
        <w:tc>
          <w:tcPr>
            <w:tcW w:w="1316" w:type="dxa"/>
            <w:vAlign w:val="center"/>
          </w:tcPr>
          <w:p w14:paraId="375BCB85" w14:textId="77777777" w:rsidR="007B3C4A" w:rsidRDefault="003B1D61">
            <w:pPr>
              <w:spacing w:after="0" w:line="240" w:lineRule="auto"/>
              <w:jc w:val="center"/>
              <w:rPr>
                <w:rFonts w:ascii="Times New Roman" w:hAnsi="Times New Roman"/>
                <w:bCs/>
                <w:iCs/>
                <w:color w:val="000000" w:themeColor="text1"/>
                <w:sz w:val="24"/>
                <w:szCs w:val="24"/>
              </w:rPr>
            </w:pPr>
            <w:r>
              <w:rPr>
                <w:rFonts w:ascii="Times New Roman" w:hAnsi="Times New Roman"/>
                <w:bCs/>
                <w:iCs/>
                <w:color w:val="000000" w:themeColor="text1"/>
                <w:sz w:val="24"/>
                <w:szCs w:val="24"/>
              </w:rPr>
              <w:t>ОК 01</w:t>
            </w:r>
          </w:p>
          <w:p w14:paraId="579B6E5A" w14:textId="77777777" w:rsidR="007B3C4A" w:rsidRDefault="003B1D61">
            <w:pPr>
              <w:spacing w:after="0" w:line="240" w:lineRule="auto"/>
              <w:jc w:val="center"/>
              <w:rPr>
                <w:rFonts w:ascii="Times New Roman" w:hAnsi="Times New Roman"/>
                <w:bCs/>
                <w:iCs/>
                <w:color w:val="000000" w:themeColor="text1"/>
                <w:sz w:val="24"/>
                <w:szCs w:val="24"/>
              </w:rPr>
            </w:pPr>
            <w:r>
              <w:rPr>
                <w:rFonts w:ascii="Times New Roman" w:hAnsi="Times New Roman"/>
                <w:bCs/>
                <w:iCs/>
                <w:color w:val="000000" w:themeColor="text1"/>
                <w:sz w:val="24"/>
                <w:szCs w:val="24"/>
              </w:rPr>
              <w:t>ОК 04</w:t>
            </w:r>
          </w:p>
          <w:p w14:paraId="00E56604" w14:textId="77777777" w:rsidR="007B3C4A" w:rsidRDefault="003B1D61">
            <w:pPr>
              <w:spacing w:after="0" w:line="240" w:lineRule="auto"/>
              <w:jc w:val="center"/>
              <w:rPr>
                <w:rFonts w:ascii="Times New Roman" w:hAnsi="Times New Roman"/>
                <w:b/>
                <w:bCs/>
                <w:color w:val="000000" w:themeColor="text1"/>
                <w:sz w:val="24"/>
                <w:szCs w:val="24"/>
              </w:rPr>
            </w:pPr>
            <w:r>
              <w:rPr>
                <w:rFonts w:ascii="Times New Roman" w:hAnsi="Times New Roman"/>
                <w:bCs/>
                <w:iCs/>
                <w:color w:val="000000" w:themeColor="text1"/>
                <w:sz w:val="24"/>
                <w:szCs w:val="24"/>
              </w:rPr>
              <w:t>ОК 05</w:t>
            </w:r>
          </w:p>
        </w:tc>
        <w:tc>
          <w:tcPr>
            <w:tcW w:w="3306" w:type="dxa"/>
            <w:vAlign w:val="center"/>
          </w:tcPr>
          <w:p w14:paraId="7B874978" w14:textId="77777777" w:rsidR="007B3C4A" w:rsidRDefault="003B1D61">
            <w:pPr>
              <w:spacing w:after="0" w:line="240" w:lineRule="auto"/>
              <w:jc w:val="center"/>
              <w:rPr>
                <w:rFonts w:ascii="Times New Roman" w:hAnsi="Times New Roman"/>
                <w:b/>
                <w:bCs/>
                <w:color w:val="000000" w:themeColor="text1"/>
                <w:sz w:val="24"/>
                <w:szCs w:val="24"/>
              </w:rPr>
            </w:pP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05.01,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05.01,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05.02,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04.01,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04.02,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04.01,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04.02,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01.01,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01.02,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01.03,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01.04,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01.05,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01.06,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01.07,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01.08,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01.09,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01.01,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01.02,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01.03,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01.04,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01.05,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01.06</w:t>
            </w:r>
          </w:p>
        </w:tc>
      </w:tr>
      <w:tr w:rsidR="007B3C4A" w14:paraId="3796F0E4" w14:textId="77777777">
        <w:trPr>
          <w:trHeight w:val="23"/>
        </w:trPr>
        <w:tc>
          <w:tcPr>
            <w:tcW w:w="664" w:type="pct"/>
            <w:vMerge/>
          </w:tcPr>
          <w:p w14:paraId="60B852D4" w14:textId="77777777" w:rsidR="007B3C4A" w:rsidRDefault="007B3C4A">
            <w:pPr>
              <w:spacing w:after="0" w:line="240" w:lineRule="auto"/>
              <w:rPr>
                <w:rFonts w:ascii="Times New Roman" w:hAnsi="Times New Roman"/>
                <w:b/>
                <w:bCs/>
                <w:color w:val="000000" w:themeColor="text1"/>
                <w:sz w:val="24"/>
                <w:szCs w:val="24"/>
              </w:rPr>
            </w:pPr>
          </w:p>
        </w:tc>
        <w:tc>
          <w:tcPr>
            <w:tcW w:w="1607" w:type="pct"/>
          </w:tcPr>
          <w:p w14:paraId="1A4E7EF6" w14:textId="77777777" w:rsidR="007B3C4A" w:rsidRDefault="003B1D61">
            <w:pPr>
              <w:spacing w:after="0" w:line="240" w:lineRule="auto"/>
              <w:rPr>
                <w:rFonts w:ascii="Times New Roman" w:hAnsi="Times New Roman"/>
                <w:color w:val="000000" w:themeColor="text1"/>
                <w:sz w:val="24"/>
                <w:szCs w:val="24"/>
              </w:rPr>
            </w:pPr>
            <w:r>
              <w:rPr>
                <w:rFonts w:ascii="Times New Roman" w:hAnsi="Times New Roman"/>
                <w:b/>
                <w:i/>
                <w:color w:val="000000" w:themeColor="text1"/>
                <w:sz w:val="24"/>
                <w:szCs w:val="24"/>
              </w:rPr>
              <w:t>Практическая работа №2.</w:t>
            </w:r>
            <w:r>
              <w:rPr>
                <w:rFonts w:ascii="Times New Roman" w:hAnsi="Times New Roman"/>
                <w:color w:val="000000" w:themeColor="text1"/>
                <w:sz w:val="24"/>
                <w:szCs w:val="24"/>
              </w:rPr>
              <w:t xml:space="preserve">Характеристики шрифтов, абзаца. </w:t>
            </w:r>
            <w:r>
              <w:rPr>
                <w:rFonts w:ascii="Times New Roman" w:hAnsi="Times New Roman"/>
                <w:color w:val="000000" w:themeColor="text1"/>
                <w:sz w:val="24"/>
                <w:szCs w:val="24"/>
              </w:rPr>
              <w:lastRenderedPageBreak/>
              <w:t>Форматирование текстов и абзацев. Основные приемы преобразования текстов, символы.</w:t>
            </w:r>
          </w:p>
        </w:tc>
        <w:tc>
          <w:tcPr>
            <w:tcW w:w="578" w:type="pct"/>
            <w:vAlign w:val="center"/>
          </w:tcPr>
          <w:p w14:paraId="50696514" w14:textId="77777777" w:rsidR="007B3C4A" w:rsidRDefault="003B1D61">
            <w:pPr>
              <w:spacing w:after="0" w:line="240" w:lineRule="auto"/>
              <w:jc w:val="center"/>
              <w:rPr>
                <w:rFonts w:ascii="Times New Roman" w:hAnsi="Times New Roman"/>
                <w:b/>
                <w:bCs/>
                <w:color w:val="000000" w:themeColor="text1"/>
                <w:sz w:val="24"/>
                <w:szCs w:val="24"/>
              </w:rPr>
            </w:pPr>
            <w:r>
              <w:rPr>
                <w:rFonts w:ascii="Times New Roman" w:hAnsi="Times New Roman"/>
                <w:i/>
                <w:iCs/>
                <w:color w:val="000000" w:themeColor="text1"/>
                <w:sz w:val="24"/>
                <w:szCs w:val="24"/>
              </w:rPr>
              <w:lastRenderedPageBreak/>
              <w:t>2</w:t>
            </w:r>
          </w:p>
        </w:tc>
        <w:tc>
          <w:tcPr>
            <w:tcW w:w="1708" w:type="dxa"/>
            <w:vAlign w:val="center"/>
          </w:tcPr>
          <w:p w14:paraId="76579591" w14:textId="77777777" w:rsidR="007B3C4A" w:rsidRDefault="003B1D61">
            <w:pPr>
              <w:spacing w:after="0" w:line="240" w:lineRule="auto"/>
              <w:jc w:val="center"/>
              <w:rPr>
                <w:rFonts w:ascii="Times New Roman" w:hAnsi="Times New Roman"/>
                <w:b/>
                <w:bCs/>
                <w:color w:val="000000" w:themeColor="text1"/>
                <w:sz w:val="24"/>
                <w:szCs w:val="24"/>
              </w:rPr>
            </w:pPr>
            <w:r>
              <w:rPr>
                <w:rFonts w:ascii="Times New Roman" w:hAnsi="Times New Roman"/>
                <w:bCs/>
                <w:iCs/>
                <w:color w:val="000000" w:themeColor="text1"/>
                <w:sz w:val="24"/>
                <w:szCs w:val="24"/>
              </w:rPr>
              <w:t>ЛР 1, ЛР2, ЛР4, ЛР5</w:t>
            </w:r>
          </w:p>
        </w:tc>
        <w:tc>
          <w:tcPr>
            <w:tcW w:w="1316" w:type="dxa"/>
            <w:vAlign w:val="center"/>
          </w:tcPr>
          <w:p w14:paraId="1911CBB2" w14:textId="77777777" w:rsidR="007B3C4A" w:rsidRDefault="003B1D61">
            <w:pPr>
              <w:spacing w:after="0" w:line="240" w:lineRule="auto"/>
              <w:jc w:val="center"/>
              <w:rPr>
                <w:rFonts w:ascii="Times New Roman" w:hAnsi="Times New Roman"/>
                <w:bCs/>
                <w:iCs/>
                <w:color w:val="000000" w:themeColor="text1"/>
                <w:sz w:val="24"/>
                <w:szCs w:val="24"/>
              </w:rPr>
            </w:pPr>
            <w:r>
              <w:rPr>
                <w:rFonts w:ascii="Times New Roman" w:hAnsi="Times New Roman"/>
                <w:bCs/>
                <w:iCs/>
                <w:color w:val="000000" w:themeColor="text1"/>
                <w:sz w:val="24"/>
                <w:szCs w:val="24"/>
              </w:rPr>
              <w:t>ОК 01</w:t>
            </w:r>
          </w:p>
          <w:p w14:paraId="5AC0346B" w14:textId="77777777" w:rsidR="007B3C4A" w:rsidRDefault="003B1D61">
            <w:pPr>
              <w:spacing w:after="0" w:line="240" w:lineRule="auto"/>
              <w:jc w:val="center"/>
              <w:rPr>
                <w:rFonts w:ascii="Times New Roman" w:hAnsi="Times New Roman"/>
                <w:bCs/>
                <w:iCs/>
                <w:color w:val="000000" w:themeColor="text1"/>
                <w:sz w:val="24"/>
                <w:szCs w:val="24"/>
              </w:rPr>
            </w:pPr>
            <w:r>
              <w:rPr>
                <w:rFonts w:ascii="Times New Roman" w:hAnsi="Times New Roman"/>
                <w:bCs/>
                <w:iCs/>
                <w:color w:val="000000" w:themeColor="text1"/>
                <w:sz w:val="24"/>
                <w:szCs w:val="24"/>
              </w:rPr>
              <w:t>ОК 04</w:t>
            </w:r>
          </w:p>
          <w:p w14:paraId="1AA7D506" w14:textId="77777777" w:rsidR="007B3C4A" w:rsidRDefault="003B1D61">
            <w:pPr>
              <w:spacing w:after="0" w:line="240" w:lineRule="auto"/>
              <w:jc w:val="center"/>
              <w:rPr>
                <w:rFonts w:ascii="Times New Roman" w:hAnsi="Times New Roman"/>
                <w:b/>
                <w:bCs/>
                <w:color w:val="000000" w:themeColor="text1"/>
                <w:sz w:val="24"/>
                <w:szCs w:val="24"/>
              </w:rPr>
            </w:pPr>
            <w:r>
              <w:rPr>
                <w:rFonts w:ascii="Times New Roman" w:hAnsi="Times New Roman"/>
                <w:bCs/>
                <w:iCs/>
                <w:color w:val="000000" w:themeColor="text1"/>
                <w:sz w:val="24"/>
                <w:szCs w:val="24"/>
              </w:rPr>
              <w:lastRenderedPageBreak/>
              <w:t>ОК 05</w:t>
            </w:r>
          </w:p>
        </w:tc>
        <w:tc>
          <w:tcPr>
            <w:tcW w:w="3306" w:type="dxa"/>
            <w:vAlign w:val="center"/>
          </w:tcPr>
          <w:p w14:paraId="33A40D17" w14:textId="77777777" w:rsidR="007B3C4A" w:rsidRDefault="003B1D61">
            <w:pPr>
              <w:spacing w:after="0" w:line="240" w:lineRule="auto"/>
              <w:jc w:val="center"/>
              <w:rPr>
                <w:rFonts w:ascii="Times New Roman" w:hAnsi="Times New Roman"/>
                <w:b/>
                <w:bCs/>
                <w:color w:val="000000" w:themeColor="text1"/>
                <w:sz w:val="24"/>
                <w:szCs w:val="24"/>
              </w:rPr>
            </w:pPr>
            <w:proofErr w:type="spellStart"/>
            <w:r>
              <w:rPr>
                <w:rFonts w:ascii="Times New Roman" w:hAnsi="Times New Roman"/>
                <w:bCs/>
                <w:iCs/>
                <w:color w:val="000000" w:themeColor="text1"/>
                <w:sz w:val="24"/>
                <w:szCs w:val="24"/>
              </w:rPr>
              <w:lastRenderedPageBreak/>
              <w:t>Уо</w:t>
            </w:r>
            <w:proofErr w:type="spellEnd"/>
            <w:r>
              <w:rPr>
                <w:rFonts w:ascii="Times New Roman" w:hAnsi="Times New Roman"/>
                <w:bCs/>
                <w:iCs/>
                <w:color w:val="000000" w:themeColor="text1"/>
                <w:sz w:val="24"/>
                <w:szCs w:val="24"/>
              </w:rPr>
              <w:t xml:space="preserve"> 05.01,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05.01,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05.02,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04.01,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04.02,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04.01, </w:t>
            </w:r>
            <w:proofErr w:type="spellStart"/>
            <w:r>
              <w:rPr>
                <w:rFonts w:ascii="Times New Roman" w:hAnsi="Times New Roman"/>
                <w:bCs/>
                <w:iCs/>
                <w:color w:val="000000" w:themeColor="text1"/>
                <w:sz w:val="24"/>
                <w:szCs w:val="24"/>
              </w:rPr>
              <w:lastRenderedPageBreak/>
              <w:t>Зо</w:t>
            </w:r>
            <w:proofErr w:type="spellEnd"/>
            <w:r>
              <w:rPr>
                <w:rFonts w:ascii="Times New Roman" w:hAnsi="Times New Roman"/>
                <w:bCs/>
                <w:iCs/>
                <w:color w:val="000000" w:themeColor="text1"/>
                <w:sz w:val="24"/>
                <w:szCs w:val="24"/>
              </w:rPr>
              <w:t xml:space="preserve"> 04.02,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01.01,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01.02,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01.03,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01.04,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01.05,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01.06,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01.07,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01.08,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01.09,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01.01,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01.02,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01.03,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01.04,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01.05,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01.06</w:t>
            </w:r>
          </w:p>
        </w:tc>
      </w:tr>
      <w:tr w:rsidR="007B3C4A" w14:paraId="48EA1941" w14:textId="77777777">
        <w:trPr>
          <w:trHeight w:val="23"/>
        </w:trPr>
        <w:tc>
          <w:tcPr>
            <w:tcW w:w="664" w:type="pct"/>
            <w:vMerge/>
          </w:tcPr>
          <w:p w14:paraId="34A423E2" w14:textId="77777777" w:rsidR="007B3C4A" w:rsidRDefault="007B3C4A">
            <w:pPr>
              <w:spacing w:after="0" w:line="240" w:lineRule="auto"/>
              <w:rPr>
                <w:rFonts w:ascii="Times New Roman" w:hAnsi="Times New Roman"/>
                <w:b/>
                <w:bCs/>
                <w:color w:val="000000" w:themeColor="text1"/>
                <w:sz w:val="24"/>
                <w:szCs w:val="24"/>
              </w:rPr>
            </w:pPr>
          </w:p>
        </w:tc>
        <w:tc>
          <w:tcPr>
            <w:tcW w:w="1607" w:type="pct"/>
          </w:tcPr>
          <w:p w14:paraId="180172C4" w14:textId="77777777" w:rsidR="007B3C4A" w:rsidRDefault="003B1D61">
            <w:pPr>
              <w:spacing w:after="0" w:line="240" w:lineRule="auto"/>
              <w:rPr>
                <w:rFonts w:ascii="Times New Roman" w:hAnsi="Times New Roman"/>
                <w:color w:val="000000" w:themeColor="text1"/>
                <w:sz w:val="24"/>
                <w:szCs w:val="24"/>
              </w:rPr>
            </w:pPr>
            <w:r>
              <w:rPr>
                <w:rFonts w:ascii="Times New Roman" w:hAnsi="Times New Roman"/>
                <w:b/>
                <w:i/>
                <w:color w:val="000000" w:themeColor="text1"/>
                <w:sz w:val="24"/>
                <w:szCs w:val="24"/>
              </w:rPr>
              <w:t>Практическая работа №3.</w:t>
            </w:r>
            <w:r>
              <w:rPr>
                <w:rFonts w:ascii="Times New Roman" w:hAnsi="Times New Roman"/>
                <w:color w:val="000000" w:themeColor="text1"/>
                <w:sz w:val="24"/>
                <w:szCs w:val="24"/>
              </w:rPr>
              <w:t>Абзацные отступы, границы и заливка абзацев. Ввод и форматирование списков. Вставка объектов.</w:t>
            </w:r>
          </w:p>
        </w:tc>
        <w:tc>
          <w:tcPr>
            <w:tcW w:w="578" w:type="pct"/>
            <w:vAlign w:val="center"/>
          </w:tcPr>
          <w:p w14:paraId="0A9C7EA1" w14:textId="77777777" w:rsidR="007B3C4A" w:rsidRDefault="003B1D61">
            <w:pPr>
              <w:spacing w:after="0" w:line="240" w:lineRule="auto"/>
              <w:jc w:val="center"/>
              <w:rPr>
                <w:rFonts w:ascii="Times New Roman" w:hAnsi="Times New Roman"/>
                <w:b/>
                <w:bCs/>
                <w:color w:val="000000" w:themeColor="text1"/>
                <w:sz w:val="24"/>
                <w:szCs w:val="24"/>
              </w:rPr>
            </w:pPr>
            <w:r>
              <w:rPr>
                <w:rFonts w:ascii="Times New Roman" w:hAnsi="Times New Roman"/>
                <w:i/>
                <w:iCs/>
                <w:color w:val="000000" w:themeColor="text1"/>
                <w:sz w:val="24"/>
                <w:szCs w:val="24"/>
              </w:rPr>
              <w:t>2</w:t>
            </w:r>
          </w:p>
        </w:tc>
        <w:tc>
          <w:tcPr>
            <w:tcW w:w="1708" w:type="dxa"/>
            <w:vAlign w:val="center"/>
          </w:tcPr>
          <w:p w14:paraId="30B2AD86" w14:textId="77777777" w:rsidR="007B3C4A" w:rsidRDefault="003B1D61">
            <w:pPr>
              <w:spacing w:after="0" w:line="240" w:lineRule="auto"/>
              <w:jc w:val="center"/>
              <w:rPr>
                <w:rFonts w:ascii="Times New Roman" w:hAnsi="Times New Roman"/>
                <w:b/>
                <w:bCs/>
                <w:color w:val="000000" w:themeColor="text1"/>
                <w:sz w:val="24"/>
                <w:szCs w:val="24"/>
              </w:rPr>
            </w:pPr>
            <w:r>
              <w:rPr>
                <w:rFonts w:ascii="Times New Roman" w:hAnsi="Times New Roman"/>
                <w:bCs/>
                <w:iCs/>
                <w:color w:val="000000" w:themeColor="text1"/>
                <w:sz w:val="24"/>
                <w:szCs w:val="24"/>
              </w:rPr>
              <w:t>ЛР 1, ЛР2, ЛР4, ЛР5</w:t>
            </w:r>
          </w:p>
        </w:tc>
        <w:tc>
          <w:tcPr>
            <w:tcW w:w="1316" w:type="dxa"/>
            <w:vAlign w:val="center"/>
          </w:tcPr>
          <w:p w14:paraId="51B7A8A6" w14:textId="77777777" w:rsidR="007B3C4A" w:rsidRDefault="003B1D61">
            <w:pPr>
              <w:spacing w:after="0" w:line="240" w:lineRule="auto"/>
              <w:jc w:val="center"/>
              <w:rPr>
                <w:rFonts w:ascii="Times New Roman" w:hAnsi="Times New Roman"/>
                <w:bCs/>
                <w:iCs/>
                <w:color w:val="000000" w:themeColor="text1"/>
                <w:sz w:val="24"/>
                <w:szCs w:val="24"/>
              </w:rPr>
            </w:pPr>
            <w:r>
              <w:rPr>
                <w:rFonts w:ascii="Times New Roman" w:hAnsi="Times New Roman"/>
                <w:bCs/>
                <w:iCs/>
                <w:color w:val="000000" w:themeColor="text1"/>
                <w:sz w:val="24"/>
                <w:szCs w:val="24"/>
              </w:rPr>
              <w:t>ОК 01</w:t>
            </w:r>
          </w:p>
          <w:p w14:paraId="0DCDC046" w14:textId="77777777" w:rsidR="007B3C4A" w:rsidRDefault="003B1D61">
            <w:pPr>
              <w:spacing w:after="0" w:line="240" w:lineRule="auto"/>
              <w:jc w:val="center"/>
              <w:rPr>
                <w:rFonts w:ascii="Times New Roman" w:hAnsi="Times New Roman"/>
                <w:bCs/>
                <w:iCs/>
                <w:color w:val="000000" w:themeColor="text1"/>
                <w:sz w:val="24"/>
                <w:szCs w:val="24"/>
              </w:rPr>
            </w:pPr>
            <w:r>
              <w:rPr>
                <w:rFonts w:ascii="Times New Roman" w:hAnsi="Times New Roman"/>
                <w:bCs/>
                <w:iCs/>
                <w:color w:val="000000" w:themeColor="text1"/>
                <w:sz w:val="24"/>
                <w:szCs w:val="24"/>
              </w:rPr>
              <w:t>ОК 04</w:t>
            </w:r>
          </w:p>
          <w:p w14:paraId="2955FA59" w14:textId="77777777" w:rsidR="007B3C4A" w:rsidRDefault="003B1D61">
            <w:pPr>
              <w:spacing w:after="0" w:line="240" w:lineRule="auto"/>
              <w:jc w:val="center"/>
              <w:rPr>
                <w:rFonts w:ascii="Times New Roman" w:hAnsi="Times New Roman"/>
                <w:b/>
                <w:bCs/>
                <w:color w:val="000000" w:themeColor="text1"/>
                <w:sz w:val="24"/>
                <w:szCs w:val="24"/>
              </w:rPr>
            </w:pPr>
            <w:r>
              <w:rPr>
                <w:rFonts w:ascii="Times New Roman" w:hAnsi="Times New Roman"/>
                <w:bCs/>
                <w:iCs/>
                <w:color w:val="000000" w:themeColor="text1"/>
                <w:sz w:val="24"/>
                <w:szCs w:val="24"/>
              </w:rPr>
              <w:t>ОК 05</w:t>
            </w:r>
          </w:p>
        </w:tc>
        <w:tc>
          <w:tcPr>
            <w:tcW w:w="3306" w:type="dxa"/>
            <w:vAlign w:val="center"/>
          </w:tcPr>
          <w:p w14:paraId="6271F5A8" w14:textId="77777777" w:rsidR="007B3C4A" w:rsidRDefault="003B1D61">
            <w:pPr>
              <w:spacing w:after="0" w:line="240" w:lineRule="auto"/>
              <w:jc w:val="center"/>
              <w:rPr>
                <w:rFonts w:ascii="Times New Roman" w:hAnsi="Times New Roman"/>
                <w:b/>
                <w:bCs/>
                <w:color w:val="000000" w:themeColor="text1"/>
                <w:sz w:val="24"/>
                <w:szCs w:val="24"/>
              </w:rPr>
            </w:pP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05.01,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05.01,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05.02,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04.01,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04.02,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04.01,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04.02,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01.01,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01.02,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01.03,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01.04,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01.05,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01.06,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01.07,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01.08,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01.09,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01.01,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01.02,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01.03,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01.04,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01.05,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01.06</w:t>
            </w:r>
          </w:p>
        </w:tc>
      </w:tr>
      <w:tr w:rsidR="007B3C4A" w14:paraId="2116E2DC" w14:textId="77777777">
        <w:trPr>
          <w:trHeight w:val="23"/>
        </w:trPr>
        <w:tc>
          <w:tcPr>
            <w:tcW w:w="664" w:type="pct"/>
            <w:vMerge/>
          </w:tcPr>
          <w:p w14:paraId="57D7A9AE" w14:textId="77777777" w:rsidR="007B3C4A" w:rsidRDefault="007B3C4A">
            <w:pPr>
              <w:spacing w:after="0" w:line="240" w:lineRule="auto"/>
              <w:rPr>
                <w:rFonts w:ascii="Times New Roman" w:hAnsi="Times New Roman"/>
                <w:b/>
                <w:bCs/>
                <w:color w:val="000000" w:themeColor="text1"/>
                <w:sz w:val="24"/>
                <w:szCs w:val="24"/>
              </w:rPr>
            </w:pPr>
          </w:p>
        </w:tc>
        <w:tc>
          <w:tcPr>
            <w:tcW w:w="1607" w:type="pct"/>
          </w:tcPr>
          <w:p w14:paraId="0795549A" w14:textId="77777777" w:rsidR="007B3C4A" w:rsidRDefault="003B1D61">
            <w:pPr>
              <w:spacing w:after="0" w:line="240" w:lineRule="auto"/>
              <w:rPr>
                <w:rFonts w:ascii="Times New Roman" w:hAnsi="Times New Roman"/>
                <w:color w:val="000000" w:themeColor="text1"/>
                <w:sz w:val="24"/>
                <w:szCs w:val="24"/>
              </w:rPr>
            </w:pPr>
            <w:r>
              <w:rPr>
                <w:rFonts w:ascii="Times New Roman" w:hAnsi="Times New Roman"/>
                <w:b/>
                <w:i/>
                <w:color w:val="000000" w:themeColor="text1"/>
                <w:sz w:val="24"/>
                <w:szCs w:val="24"/>
              </w:rPr>
              <w:t>Практическая работа №</w:t>
            </w:r>
            <w:r>
              <w:rPr>
                <w:rFonts w:ascii="Times New Roman" w:hAnsi="Times New Roman"/>
                <w:b/>
                <w:color w:val="000000" w:themeColor="text1"/>
                <w:sz w:val="24"/>
                <w:szCs w:val="24"/>
              </w:rPr>
              <w:t>4.</w:t>
            </w:r>
            <w:r>
              <w:rPr>
                <w:rFonts w:ascii="Times New Roman" w:hAnsi="Times New Roman"/>
                <w:color w:val="000000" w:themeColor="text1"/>
                <w:sz w:val="24"/>
                <w:szCs w:val="24"/>
              </w:rPr>
              <w:t xml:space="preserve"> Гипертекст. Создание и форматирование таблиц. Работа с графическими изображениями.</w:t>
            </w:r>
          </w:p>
        </w:tc>
        <w:tc>
          <w:tcPr>
            <w:tcW w:w="578" w:type="pct"/>
            <w:vAlign w:val="center"/>
          </w:tcPr>
          <w:p w14:paraId="06DB4A00" w14:textId="77777777" w:rsidR="007B3C4A" w:rsidRDefault="003B1D61">
            <w:pPr>
              <w:spacing w:after="0" w:line="240" w:lineRule="auto"/>
              <w:jc w:val="center"/>
              <w:rPr>
                <w:rFonts w:ascii="Times New Roman" w:hAnsi="Times New Roman"/>
                <w:b/>
                <w:bCs/>
                <w:color w:val="000000" w:themeColor="text1"/>
                <w:sz w:val="24"/>
                <w:szCs w:val="24"/>
              </w:rPr>
            </w:pPr>
            <w:r>
              <w:rPr>
                <w:rFonts w:ascii="Times New Roman" w:hAnsi="Times New Roman"/>
                <w:i/>
                <w:iCs/>
                <w:color w:val="000000" w:themeColor="text1"/>
                <w:sz w:val="24"/>
                <w:szCs w:val="24"/>
              </w:rPr>
              <w:t>2</w:t>
            </w:r>
          </w:p>
        </w:tc>
        <w:tc>
          <w:tcPr>
            <w:tcW w:w="1708" w:type="dxa"/>
            <w:vAlign w:val="center"/>
          </w:tcPr>
          <w:p w14:paraId="25B2A25E" w14:textId="77777777" w:rsidR="007B3C4A" w:rsidRDefault="003B1D61">
            <w:pPr>
              <w:spacing w:after="0" w:line="240" w:lineRule="auto"/>
              <w:jc w:val="center"/>
              <w:rPr>
                <w:rFonts w:ascii="Times New Roman" w:hAnsi="Times New Roman"/>
                <w:b/>
                <w:bCs/>
                <w:color w:val="000000" w:themeColor="text1"/>
                <w:sz w:val="24"/>
                <w:szCs w:val="24"/>
              </w:rPr>
            </w:pPr>
            <w:r>
              <w:rPr>
                <w:rFonts w:ascii="Times New Roman" w:hAnsi="Times New Roman"/>
                <w:bCs/>
                <w:iCs/>
                <w:color w:val="000000" w:themeColor="text1"/>
                <w:sz w:val="24"/>
                <w:szCs w:val="24"/>
              </w:rPr>
              <w:t>ЛР 1, ЛР2, ЛР4, ЛР5</w:t>
            </w:r>
          </w:p>
        </w:tc>
        <w:tc>
          <w:tcPr>
            <w:tcW w:w="1316" w:type="dxa"/>
            <w:vAlign w:val="center"/>
          </w:tcPr>
          <w:p w14:paraId="510BA4BF" w14:textId="77777777" w:rsidR="007B3C4A" w:rsidRDefault="003B1D61">
            <w:pPr>
              <w:spacing w:after="0" w:line="240" w:lineRule="auto"/>
              <w:jc w:val="center"/>
              <w:rPr>
                <w:rFonts w:ascii="Times New Roman" w:hAnsi="Times New Roman"/>
                <w:bCs/>
                <w:iCs/>
                <w:color w:val="000000" w:themeColor="text1"/>
                <w:sz w:val="24"/>
                <w:szCs w:val="24"/>
              </w:rPr>
            </w:pPr>
            <w:r>
              <w:rPr>
                <w:rFonts w:ascii="Times New Roman" w:hAnsi="Times New Roman"/>
                <w:bCs/>
                <w:iCs/>
                <w:color w:val="000000" w:themeColor="text1"/>
                <w:sz w:val="24"/>
                <w:szCs w:val="24"/>
              </w:rPr>
              <w:t>ОК 01</w:t>
            </w:r>
          </w:p>
          <w:p w14:paraId="46BC20DB" w14:textId="77777777" w:rsidR="007B3C4A" w:rsidRDefault="003B1D61">
            <w:pPr>
              <w:spacing w:after="0" w:line="240" w:lineRule="auto"/>
              <w:jc w:val="center"/>
              <w:rPr>
                <w:rFonts w:ascii="Times New Roman" w:hAnsi="Times New Roman"/>
                <w:bCs/>
                <w:iCs/>
                <w:color w:val="000000" w:themeColor="text1"/>
                <w:sz w:val="24"/>
                <w:szCs w:val="24"/>
              </w:rPr>
            </w:pPr>
            <w:r>
              <w:rPr>
                <w:rFonts w:ascii="Times New Roman" w:hAnsi="Times New Roman"/>
                <w:bCs/>
                <w:iCs/>
                <w:color w:val="000000" w:themeColor="text1"/>
                <w:sz w:val="24"/>
                <w:szCs w:val="24"/>
              </w:rPr>
              <w:t>ОК 04</w:t>
            </w:r>
          </w:p>
          <w:p w14:paraId="3A4559DC" w14:textId="77777777" w:rsidR="007B3C4A" w:rsidRDefault="003B1D61">
            <w:pPr>
              <w:spacing w:after="0" w:line="240" w:lineRule="auto"/>
              <w:jc w:val="center"/>
              <w:rPr>
                <w:rFonts w:ascii="Times New Roman" w:hAnsi="Times New Roman"/>
                <w:b/>
                <w:bCs/>
                <w:color w:val="000000" w:themeColor="text1"/>
                <w:sz w:val="24"/>
                <w:szCs w:val="24"/>
              </w:rPr>
            </w:pPr>
            <w:r>
              <w:rPr>
                <w:rFonts w:ascii="Times New Roman" w:hAnsi="Times New Roman"/>
                <w:bCs/>
                <w:iCs/>
                <w:color w:val="000000" w:themeColor="text1"/>
                <w:sz w:val="24"/>
                <w:szCs w:val="24"/>
              </w:rPr>
              <w:t>ОК 05</w:t>
            </w:r>
          </w:p>
        </w:tc>
        <w:tc>
          <w:tcPr>
            <w:tcW w:w="3306" w:type="dxa"/>
            <w:vAlign w:val="center"/>
          </w:tcPr>
          <w:p w14:paraId="119520C5" w14:textId="77777777" w:rsidR="007B3C4A" w:rsidRDefault="003B1D61">
            <w:pPr>
              <w:spacing w:after="0" w:line="240" w:lineRule="auto"/>
              <w:jc w:val="center"/>
              <w:rPr>
                <w:rFonts w:ascii="Times New Roman" w:hAnsi="Times New Roman"/>
                <w:b/>
                <w:bCs/>
                <w:color w:val="000000" w:themeColor="text1"/>
                <w:sz w:val="24"/>
                <w:szCs w:val="24"/>
              </w:rPr>
            </w:pP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05.01,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05.01,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05.02,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04.01,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04.02,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04.01,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04.02,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01.01,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01.02,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01.03,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01.04,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01.05,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01.06,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01.07,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01.08,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01.09,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01.01,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01.02,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01.03,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01.04,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01.05,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01.06</w:t>
            </w:r>
          </w:p>
        </w:tc>
      </w:tr>
      <w:tr w:rsidR="007B3C4A" w14:paraId="5C9C07EF" w14:textId="77777777">
        <w:trPr>
          <w:trHeight w:val="23"/>
        </w:trPr>
        <w:tc>
          <w:tcPr>
            <w:tcW w:w="664" w:type="pct"/>
            <w:vMerge/>
          </w:tcPr>
          <w:p w14:paraId="0609DBBB" w14:textId="77777777" w:rsidR="007B3C4A" w:rsidRDefault="007B3C4A">
            <w:pPr>
              <w:spacing w:after="0" w:line="240" w:lineRule="auto"/>
              <w:rPr>
                <w:rFonts w:ascii="Times New Roman" w:hAnsi="Times New Roman"/>
                <w:b/>
                <w:bCs/>
                <w:color w:val="000000" w:themeColor="text1"/>
                <w:sz w:val="24"/>
                <w:szCs w:val="24"/>
              </w:rPr>
            </w:pPr>
          </w:p>
        </w:tc>
        <w:tc>
          <w:tcPr>
            <w:tcW w:w="1607" w:type="pct"/>
          </w:tcPr>
          <w:p w14:paraId="433F4530" w14:textId="77777777" w:rsidR="007B3C4A" w:rsidRDefault="003B1D61">
            <w:pPr>
              <w:spacing w:after="0" w:line="240" w:lineRule="auto"/>
              <w:rPr>
                <w:rFonts w:ascii="Times New Roman" w:hAnsi="Times New Roman"/>
                <w:color w:val="000000" w:themeColor="text1"/>
                <w:sz w:val="24"/>
                <w:szCs w:val="24"/>
              </w:rPr>
            </w:pPr>
            <w:r>
              <w:rPr>
                <w:rFonts w:ascii="Times New Roman" w:hAnsi="Times New Roman"/>
                <w:b/>
                <w:i/>
                <w:color w:val="000000" w:themeColor="text1"/>
                <w:sz w:val="24"/>
                <w:szCs w:val="24"/>
              </w:rPr>
              <w:t>Практическая работа №</w:t>
            </w:r>
            <w:r>
              <w:rPr>
                <w:rFonts w:ascii="Times New Roman" w:hAnsi="Times New Roman"/>
                <w:b/>
                <w:color w:val="000000" w:themeColor="text1"/>
                <w:sz w:val="24"/>
                <w:szCs w:val="24"/>
              </w:rPr>
              <w:t>5.</w:t>
            </w:r>
            <w:r>
              <w:rPr>
                <w:rFonts w:ascii="Times New Roman" w:hAnsi="Times New Roman"/>
                <w:color w:val="000000" w:themeColor="text1"/>
                <w:sz w:val="24"/>
                <w:szCs w:val="24"/>
              </w:rPr>
              <w:t xml:space="preserve"> Ввод и форматирование текстов, списков, таблиц в текстовом процессоре</w:t>
            </w:r>
          </w:p>
        </w:tc>
        <w:tc>
          <w:tcPr>
            <w:tcW w:w="578" w:type="pct"/>
            <w:vAlign w:val="center"/>
          </w:tcPr>
          <w:p w14:paraId="6D4E1B60" w14:textId="77777777" w:rsidR="007B3C4A" w:rsidRDefault="003B1D61">
            <w:pPr>
              <w:spacing w:after="0" w:line="240" w:lineRule="auto"/>
              <w:jc w:val="center"/>
              <w:rPr>
                <w:rFonts w:ascii="Times New Roman" w:hAnsi="Times New Roman"/>
                <w:b/>
                <w:bCs/>
                <w:color w:val="000000" w:themeColor="text1"/>
                <w:sz w:val="24"/>
                <w:szCs w:val="24"/>
              </w:rPr>
            </w:pPr>
            <w:r>
              <w:rPr>
                <w:rFonts w:ascii="Times New Roman" w:hAnsi="Times New Roman"/>
                <w:i/>
                <w:iCs/>
                <w:color w:val="000000" w:themeColor="text1"/>
                <w:sz w:val="24"/>
                <w:szCs w:val="24"/>
              </w:rPr>
              <w:t>2</w:t>
            </w:r>
          </w:p>
        </w:tc>
        <w:tc>
          <w:tcPr>
            <w:tcW w:w="1708" w:type="dxa"/>
            <w:vAlign w:val="center"/>
          </w:tcPr>
          <w:p w14:paraId="687D2304" w14:textId="77777777" w:rsidR="007B3C4A" w:rsidRDefault="003B1D61">
            <w:pPr>
              <w:spacing w:after="0" w:line="240" w:lineRule="auto"/>
              <w:jc w:val="center"/>
              <w:rPr>
                <w:rFonts w:ascii="Times New Roman" w:hAnsi="Times New Roman"/>
                <w:b/>
                <w:bCs/>
                <w:color w:val="000000" w:themeColor="text1"/>
                <w:sz w:val="24"/>
                <w:szCs w:val="24"/>
              </w:rPr>
            </w:pPr>
            <w:r>
              <w:rPr>
                <w:rFonts w:ascii="Times New Roman" w:hAnsi="Times New Roman"/>
                <w:bCs/>
                <w:iCs/>
                <w:color w:val="000000" w:themeColor="text1"/>
                <w:sz w:val="24"/>
                <w:szCs w:val="24"/>
              </w:rPr>
              <w:t>ЛР 1, ЛР2, ЛР4, ЛР5</w:t>
            </w:r>
          </w:p>
        </w:tc>
        <w:tc>
          <w:tcPr>
            <w:tcW w:w="1316" w:type="dxa"/>
            <w:vAlign w:val="center"/>
          </w:tcPr>
          <w:p w14:paraId="23B53515" w14:textId="77777777" w:rsidR="007B3C4A" w:rsidRDefault="003B1D61">
            <w:pPr>
              <w:spacing w:after="0" w:line="240" w:lineRule="auto"/>
              <w:jc w:val="center"/>
              <w:rPr>
                <w:rFonts w:ascii="Times New Roman" w:hAnsi="Times New Roman"/>
                <w:bCs/>
                <w:iCs/>
                <w:color w:val="000000" w:themeColor="text1"/>
                <w:sz w:val="24"/>
                <w:szCs w:val="24"/>
              </w:rPr>
            </w:pPr>
            <w:r>
              <w:rPr>
                <w:rFonts w:ascii="Times New Roman" w:hAnsi="Times New Roman"/>
                <w:bCs/>
                <w:iCs/>
                <w:color w:val="000000" w:themeColor="text1"/>
                <w:sz w:val="24"/>
                <w:szCs w:val="24"/>
              </w:rPr>
              <w:t>ОК 01</w:t>
            </w:r>
          </w:p>
          <w:p w14:paraId="79C23E4B" w14:textId="77777777" w:rsidR="007B3C4A" w:rsidRDefault="003B1D61">
            <w:pPr>
              <w:spacing w:after="0" w:line="240" w:lineRule="auto"/>
              <w:jc w:val="center"/>
              <w:rPr>
                <w:rFonts w:ascii="Times New Roman" w:hAnsi="Times New Roman"/>
                <w:bCs/>
                <w:iCs/>
                <w:color w:val="000000" w:themeColor="text1"/>
                <w:sz w:val="24"/>
                <w:szCs w:val="24"/>
              </w:rPr>
            </w:pPr>
            <w:r>
              <w:rPr>
                <w:rFonts w:ascii="Times New Roman" w:hAnsi="Times New Roman"/>
                <w:bCs/>
                <w:iCs/>
                <w:color w:val="000000" w:themeColor="text1"/>
                <w:sz w:val="24"/>
                <w:szCs w:val="24"/>
              </w:rPr>
              <w:t>ОК 04</w:t>
            </w:r>
          </w:p>
          <w:p w14:paraId="2BDCB105" w14:textId="77777777" w:rsidR="007B3C4A" w:rsidRDefault="003B1D61">
            <w:pPr>
              <w:spacing w:after="0" w:line="240" w:lineRule="auto"/>
              <w:jc w:val="center"/>
              <w:rPr>
                <w:rFonts w:ascii="Times New Roman" w:hAnsi="Times New Roman"/>
                <w:b/>
                <w:bCs/>
                <w:color w:val="000000" w:themeColor="text1"/>
                <w:sz w:val="24"/>
                <w:szCs w:val="24"/>
              </w:rPr>
            </w:pPr>
            <w:r>
              <w:rPr>
                <w:rFonts w:ascii="Times New Roman" w:hAnsi="Times New Roman"/>
                <w:bCs/>
                <w:iCs/>
                <w:color w:val="000000" w:themeColor="text1"/>
                <w:sz w:val="24"/>
                <w:szCs w:val="24"/>
              </w:rPr>
              <w:t>ОК 05</w:t>
            </w:r>
          </w:p>
        </w:tc>
        <w:tc>
          <w:tcPr>
            <w:tcW w:w="3306" w:type="dxa"/>
            <w:vAlign w:val="center"/>
          </w:tcPr>
          <w:p w14:paraId="4C7FC456" w14:textId="77777777" w:rsidR="007B3C4A" w:rsidRDefault="003B1D61">
            <w:pPr>
              <w:spacing w:after="0" w:line="240" w:lineRule="auto"/>
              <w:jc w:val="center"/>
              <w:rPr>
                <w:rFonts w:ascii="Times New Roman" w:hAnsi="Times New Roman"/>
                <w:b/>
                <w:bCs/>
                <w:color w:val="000000" w:themeColor="text1"/>
                <w:sz w:val="24"/>
                <w:szCs w:val="24"/>
              </w:rPr>
            </w:pP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05.01,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05.01,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05.02,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04.01,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04.02,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04.01,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04.02,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01.01,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01.02,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01.03,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01.04,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01.05,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01.06,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01.07,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01.08,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01.09,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01.01,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01.02,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01.03,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01.04,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01.05,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01.06</w:t>
            </w:r>
          </w:p>
        </w:tc>
      </w:tr>
      <w:tr w:rsidR="007B3C4A" w14:paraId="0EED20EF" w14:textId="77777777">
        <w:trPr>
          <w:trHeight w:val="23"/>
        </w:trPr>
        <w:tc>
          <w:tcPr>
            <w:tcW w:w="664" w:type="pct"/>
            <w:vMerge/>
          </w:tcPr>
          <w:p w14:paraId="68E93CDB" w14:textId="77777777" w:rsidR="007B3C4A" w:rsidRDefault="007B3C4A">
            <w:pPr>
              <w:spacing w:after="0" w:line="240" w:lineRule="auto"/>
              <w:rPr>
                <w:rFonts w:ascii="Times New Roman" w:hAnsi="Times New Roman"/>
                <w:b/>
                <w:bCs/>
                <w:color w:val="000000" w:themeColor="text1"/>
                <w:sz w:val="24"/>
                <w:szCs w:val="24"/>
              </w:rPr>
            </w:pPr>
          </w:p>
        </w:tc>
        <w:tc>
          <w:tcPr>
            <w:tcW w:w="1607" w:type="pct"/>
          </w:tcPr>
          <w:p w14:paraId="56D08003" w14:textId="77777777" w:rsidR="007B3C4A" w:rsidRDefault="003B1D61">
            <w:pPr>
              <w:spacing w:after="0" w:line="240" w:lineRule="auto"/>
              <w:rPr>
                <w:rFonts w:ascii="Times New Roman" w:hAnsi="Times New Roman"/>
                <w:color w:val="000000" w:themeColor="text1"/>
                <w:sz w:val="24"/>
                <w:szCs w:val="24"/>
              </w:rPr>
            </w:pPr>
            <w:r>
              <w:rPr>
                <w:rFonts w:ascii="Times New Roman" w:hAnsi="Times New Roman"/>
                <w:b/>
                <w:i/>
                <w:color w:val="000000" w:themeColor="text1"/>
                <w:sz w:val="24"/>
                <w:szCs w:val="24"/>
              </w:rPr>
              <w:t>Практическая работа №</w:t>
            </w:r>
            <w:r>
              <w:rPr>
                <w:rFonts w:ascii="Times New Roman" w:hAnsi="Times New Roman"/>
                <w:b/>
                <w:color w:val="000000" w:themeColor="text1"/>
                <w:sz w:val="24"/>
                <w:szCs w:val="24"/>
              </w:rPr>
              <w:t xml:space="preserve"> 6</w:t>
            </w:r>
            <w:r>
              <w:rPr>
                <w:rFonts w:ascii="Times New Roman" w:hAnsi="Times New Roman"/>
                <w:color w:val="000000" w:themeColor="text1"/>
                <w:sz w:val="24"/>
                <w:szCs w:val="24"/>
              </w:rPr>
              <w:t>. Создание компьютерных публикаций на основе использования готовых шаблонов (для выполнения учебных заданий из различных предметных областей).</w:t>
            </w:r>
          </w:p>
        </w:tc>
        <w:tc>
          <w:tcPr>
            <w:tcW w:w="578" w:type="pct"/>
            <w:vAlign w:val="center"/>
          </w:tcPr>
          <w:p w14:paraId="17CBE6DB" w14:textId="77777777" w:rsidR="007B3C4A" w:rsidRDefault="003B1D61">
            <w:pPr>
              <w:spacing w:after="0" w:line="240" w:lineRule="auto"/>
              <w:jc w:val="center"/>
              <w:rPr>
                <w:rFonts w:ascii="Times New Roman" w:hAnsi="Times New Roman"/>
                <w:b/>
                <w:bCs/>
                <w:color w:val="000000" w:themeColor="text1"/>
                <w:sz w:val="24"/>
                <w:szCs w:val="24"/>
              </w:rPr>
            </w:pPr>
            <w:r>
              <w:rPr>
                <w:rFonts w:ascii="Times New Roman" w:hAnsi="Times New Roman"/>
                <w:i/>
                <w:iCs/>
                <w:color w:val="000000" w:themeColor="text1"/>
                <w:sz w:val="24"/>
                <w:szCs w:val="24"/>
              </w:rPr>
              <w:t>2</w:t>
            </w:r>
          </w:p>
        </w:tc>
        <w:tc>
          <w:tcPr>
            <w:tcW w:w="1708" w:type="dxa"/>
            <w:vAlign w:val="center"/>
          </w:tcPr>
          <w:p w14:paraId="04642B64" w14:textId="77777777" w:rsidR="007B3C4A" w:rsidRDefault="003B1D61">
            <w:pPr>
              <w:spacing w:after="0" w:line="240" w:lineRule="auto"/>
              <w:jc w:val="center"/>
              <w:rPr>
                <w:rFonts w:ascii="Times New Roman" w:hAnsi="Times New Roman"/>
                <w:b/>
                <w:bCs/>
                <w:color w:val="000000" w:themeColor="text1"/>
                <w:sz w:val="24"/>
                <w:szCs w:val="24"/>
              </w:rPr>
            </w:pPr>
            <w:r>
              <w:rPr>
                <w:rFonts w:ascii="Times New Roman" w:hAnsi="Times New Roman"/>
                <w:bCs/>
                <w:iCs/>
                <w:color w:val="000000" w:themeColor="text1"/>
                <w:sz w:val="24"/>
                <w:szCs w:val="24"/>
              </w:rPr>
              <w:t>ЛР 1, ЛР2, ЛР4, ЛР5</w:t>
            </w:r>
          </w:p>
        </w:tc>
        <w:tc>
          <w:tcPr>
            <w:tcW w:w="1316" w:type="dxa"/>
            <w:vAlign w:val="center"/>
          </w:tcPr>
          <w:p w14:paraId="11E147EA" w14:textId="77777777" w:rsidR="007B3C4A" w:rsidRDefault="003B1D61">
            <w:pPr>
              <w:spacing w:after="0" w:line="240" w:lineRule="auto"/>
              <w:jc w:val="center"/>
              <w:rPr>
                <w:rFonts w:ascii="Times New Roman" w:hAnsi="Times New Roman"/>
                <w:bCs/>
                <w:iCs/>
                <w:color w:val="000000" w:themeColor="text1"/>
                <w:sz w:val="24"/>
                <w:szCs w:val="24"/>
              </w:rPr>
            </w:pPr>
            <w:r>
              <w:rPr>
                <w:rFonts w:ascii="Times New Roman" w:hAnsi="Times New Roman"/>
                <w:bCs/>
                <w:iCs/>
                <w:color w:val="000000" w:themeColor="text1"/>
                <w:sz w:val="24"/>
                <w:szCs w:val="24"/>
              </w:rPr>
              <w:t>ОК 01</w:t>
            </w:r>
          </w:p>
          <w:p w14:paraId="0A909269" w14:textId="77777777" w:rsidR="007B3C4A" w:rsidRDefault="003B1D61">
            <w:pPr>
              <w:spacing w:after="0" w:line="240" w:lineRule="auto"/>
              <w:jc w:val="center"/>
              <w:rPr>
                <w:rFonts w:ascii="Times New Roman" w:hAnsi="Times New Roman"/>
                <w:bCs/>
                <w:iCs/>
                <w:color w:val="000000" w:themeColor="text1"/>
                <w:sz w:val="24"/>
                <w:szCs w:val="24"/>
              </w:rPr>
            </w:pPr>
            <w:r>
              <w:rPr>
                <w:rFonts w:ascii="Times New Roman" w:hAnsi="Times New Roman"/>
                <w:bCs/>
                <w:iCs/>
                <w:color w:val="000000" w:themeColor="text1"/>
                <w:sz w:val="24"/>
                <w:szCs w:val="24"/>
              </w:rPr>
              <w:t>ОК 04</w:t>
            </w:r>
          </w:p>
          <w:p w14:paraId="674D74AC" w14:textId="77777777" w:rsidR="007B3C4A" w:rsidRDefault="003B1D61">
            <w:pPr>
              <w:spacing w:after="0" w:line="240" w:lineRule="auto"/>
              <w:jc w:val="center"/>
              <w:rPr>
                <w:rFonts w:ascii="Times New Roman" w:hAnsi="Times New Roman"/>
                <w:b/>
                <w:bCs/>
                <w:color w:val="000000" w:themeColor="text1"/>
                <w:sz w:val="24"/>
                <w:szCs w:val="24"/>
              </w:rPr>
            </w:pPr>
            <w:r>
              <w:rPr>
                <w:rFonts w:ascii="Times New Roman" w:hAnsi="Times New Roman"/>
                <w:bCs/>
                <w:iCs/>
                <w:color w:val="000000" w:themeColor="text1"/>
                <w:sz w:val="24"/>
                <w:szCs w:val="24"/>
              </w:rPr>
              <w:t>ОК 05</w:t>
            </w:r>
          </w:p>
        </w:tc>
        <w:tc>
          <w:tcPr>
            <w:tcW w:w="3306" w:type="dxa"/>
            <w:vAlign w:val="center"/>
          </w:tcPr>
          <w:p w14:paraId="2181E2F9" w14:textId="77777777" w:rsidR="007B3C4A" w:rsidRDefault="003B1D61">
            <w:pPr>
              <w:spacing w:after="0" w:line="240" w:lineRule="auto"/>
              <w:jc w:val="center"/>
              <w:rPr>
                <w:rFonts w:ascii="Times New Roman" w:hAnsi="Times New Roman"/>
                <w:b/>
                <w:bCs/>
                <w:color w:val="000000" w:themeColor="text1"/>
                <w:sz w:val="24"/>
                <w:szCs w:val="24"/>
              </w:rPr>
            </w:pP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05.01,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05.01,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05.02,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04.01,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04.02,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04.01,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04.02,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01.01,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01.02,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01.03,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01.04,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01.05,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01.06,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01.07,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01.08, </w:t>
            </w:r>
            <w:proofErr w:type="spellStart"/>
            <w:r>
              <w:rPr>
                <w:rFonts w:ascii="Times New Roman" w:hAnsi="Times New Roman"/>
                <w:bCs/>
                <w:iCs/>
                <w:color w:val="000000" w:themeColor="text1"/>
                <w:sz w:val="24"/>
                <w:szCs w:val="24"/>
              </w:rPr>
              <w:lastRenderedPageBreak/>
              <w:t>Уо</w:t>
            </w:r>
            <w:proofErr w:type="spellEnd"/>
            <w:r>
              <w:rPr>
                <w:rFonts w:ascii="Times New Roman" w:hAnsi="Times New Roman"/>
                <w:bCs/>
                <w:iCs/>
                <w:color w:val="000000" w:themeColor="text1"/>
                <w:sz w:val="24"/>
                <w:szCs w:val="24"/>
              </w:rPr>
              <w:t xml:space="preserve"> 01.09,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01.01,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01.02,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01.03,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01.04,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01.05,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01.06</w:t>
            </w:r>
          </w:p>
        </w:tc>
      </w:tr>
      <w:tr w:rsidR="007B3C4A" w14:paraId="4E3C571C" w14:textId="77777777">
        <w:trPr>
          <w:trHeight w:val="23"/>
        </w:trPr>
        <w:tc>
          <w:tcPr>
            <w:tcW w:w="664" w:type="pct"/>
            <w:vMerge w:val="restart"/>
          </w:tcPr>
          <w:p w14:paraId="3A152653" w14:textId="77777777" w:rsidR="007B3C4A" w:rsidRDefault="003B1D61">
            <w:pPr>
              <w:shd w:val="clear" w:color="auto" w:fill="FFFFFF"/>
              <w:snapToGrid w:val="0"/>
              <w:spacing w:after="0" w:line="240" w:lineRule="auto"/>
              <w:ind w:left="86"/>
              <w:rPr>
                <w:rFonts w:ascii="Times New Roman" w:hAnsi="Times New Roman"/>
                <w:b/>
                <w:bCs/>
                <w:color w:val="000000" w:themeColor="text1"/>
                <w:spacing w:val="-6"/>
                <w:sz w:val="24"/>
                <w:szCs w:val="24"/>
              </w:rPr>
            </w:pPr>
            <w:r>
              <w:rPr>
                <w:rFonts w:ascii="Times New Roman" w:hAnsi="Times New Roman"/>
                <w:b/>
                <w:bCs/>
                <w:color w:val="000000" w:themeColor="text1"/>
                <w:spacing w:val="-6"/>
                <w:sz w:val="24"/>
                <w:szCs w:val="24"/>
              </w:rPr>
              <w:lastRenderedPageBreak/>
              <w:t>Тема 5.1.2.</w:t>
            </w:r>
          </w:p>
          <w:p w14:paraId="586C0C27" w14:textId="77777777" w:rsidR="007B3C4A" w:rsidRDefault="003B1D61">
            <w:pPr>
              <w:spacing w:after="0" w:line="240" w:lineRule="auto"/>
              <w:rPr>
                <w:rFonts w:ascii="Times New Roman" w:hAnsi="Times New Roman"/>
                <w:b/>
                <w:bCs/>
                <w:color w:val="000000" w:themeColor="text1"/>
                <w:sz w:val="24"/>
                <w:szCs w:val="24"/>
              </w:rPr>
            </w:pPr>
            <w:r>
              <w:rPr>
                <w:rFonts w:ascii="Times New Roman" w:hAnsi="Times New Roman"/>
                <w:bCs/>
                <w:color w:val="000000" w:themeColor="text1"/>
                <w:spacing w:val="-6"/>
                <w:sz w:val="24"/>
                <w:szCs w:val="24"/>
              </w:rPr>
              <w:t>Возможности динамических (электронных таблиц)</w:t>
            </w:r>
          </w:p>
        </w:tc>
        <w:tc>
          <w:tcPr>
            <w:tcW w:w="1607" w:type="pct"/>
          </w:tcPr>
          <w:p w14:paraId="441B1161" w14:textId="77777777" w:rsidR="007B3C4A" w:rsidRDefault="003B1D61">
            <w:pPr>
              <w:spacing w:after="0" w:line="240" w:lineRule="auto"/>
              <w:rPr>
                <w:rFonts w:ascii="Times New Roman" w:hAnsi="Times New Roman"/>
                <w:color w:val="000000" w:themeColor="text1"/>
                <w:sz w:val="24"/>
                <w:szCs w:val="24"/>
              </w:rPr>
            </w:pPr>
            <w:r>
              <w:rPr>
                <w:rFonts w:ascii="Times New Roman" w:hAnsi="Times New Roman"/>
                <w:color w:val="000000" w:themeColor="text1"/>
                <w:sz w:val="24"/>
                <w:szCs w:val="24"/>
              </w:rPr>
              <w:t xml:space="preserve">Возможности динамических (электронных) таблиц. Электронная таблица </w:t>
            </w:r>
            <w:proofErr w:type="spellStart"/>
            <w:r>
              <w:rPr>
                <w:rFonts w:ascii="Times New Roman" w:hAnsi="Times New Roman"/>
                <w:color w:val="000000" w:themeColor="text1"/>
                <w:sz w:val="24"/>
                <w:szCs w:val="24"/>
              </w:rPr>
              <w:t>microsoftexcel</w:t>
            </w:r>
            <w:proofErr w:type="spellEnd"/>
            <w:r>
              <w:rPr>
                <w:rFonts w:ascii="Times New Roman" w:hAnsi="Times New Roman"/>
                <w:color w:val="000000" w:themeColor="text1"/>
                <w:sz w:val="24"/>
                <w:szCs w:val="24"/>
              </w:rPr>
              <w:t>: общие сведения. Основные типы и форматы данных в электронных таблицах.</w:t>
            </w:r>
          </w:p>
        </w:tc>
        <w:tc>
          <w:tcPr>
            <w:tcW w:w="578" w:type="pct"/>
            <w:vAlign w:val="center"/>
          </w:tcPr>
          <w:p w14:paraId="5D768E94" w14:textId="77777777" w:rsidR="007B3C4A" w:rsidRDefault="003B1D61">
            <w:pPr>
              <w:spacing w:after="0" w:line="240" w:lineRule="auto"/>
              <w:jc w:val="center"/>
              <w:rPr>
                <w:rFonts w:ascii="Times New Roman" w:hAnsi="Times New Roman"/>
                <w:b/>
                <w:bCs/>
                <w:color w:val="000000" w:themeColor="text1"/>
                <w:sz w:val="24"/>
                <w:szCs w:val="24"/>
              </w:rPr>
            </w:pPr>
            <w:r>
              <w:rPr>
                <w:rFonts w:ascii="Times New Roman" w:hAnsi="Times New Roman"/>
                <w:i/>
                <w:iCs/>
                <w:color w:val="000000" w:themeColor="text1"/>
                <w:sz w:val="24"/>
                <w:szCs w:val="24"/>
              </w:rPr>
              <w:t>2</w:t>
            </w:r>
          </w:p>
        </w:tc>
        <w:tc>
          <w:tcPr>
            <w:tcW w:w="1708" w:type="dxa"/>
            <w:vAlign w:val="center"/>
          </w:tcPr>
          <w:p w14:paraId="2848A387" w14:textId="77777777" w:rsidR="007B3C4A" w:rsidRDefault="003B1D61">
            <w:pPr>
              <w:spacing w:after="0" w:line="240" w:lineRule="auto"/>
              <w:jc w:val="center"/>
              <w:rPr>
                <w:rFonts w:ascii="Times New Roman" w:hAnsi="Times New Roman"/>
                <w:b/>
                <w:bCs/>
                <w:color w:val="000000" w:themeColor="text1"/>
                <w:sz w:val="24"/>
                <w:szCs w:val="24"/>
              </w:rPr>
            </w:pPr>
            <w:r>
              <w:rPr>
                <w:rFonts w:ascii="Times New Roman" w:hAnsi="Times New Roman"/>
                <w:bCs/>
                <w:iCs/>
                <w:color w:val="000000" w:themeColor="text1"/>
                <w:sz w:val="24"/>
                <w:szCs w:val="24"/>
              </w:rPr>
              <w:t>ЛР 1, ЛР2, ЛР4, ЛР5</w:t>
            </w:r>
          </w:p>
        </w:tc>
        <w:tc>
          <w:tcPr>
            <w:tcW w:w="1316" w:type="dxa"/>
            <w:vAlign w:val="center"/>
          </w:tcPr>
          <w:p w14:paraId="05B62AC4" w14:textId="77777777" w:rsidR="007B3C4A" w:rsidRDefault="003B1D61">
            <w:pPr>
              <w:spacing w:after="0" w:line="240" w:lineRule="auto"/>
              <w:jc w:val="center"/>
              <w:rPr>
                <w:rFonts w:ascii="Times New Roman" w:hAnsi="Times New Roman"/>
                <w:bCs/>
                <w:iCs/>
                <w:color w:val="000000" w:themeColor="text1"/>
                <w:sz w:val="24"/>
                <w:szCs w:val="24"/>
              </w:rPr>
            </w:pPr>
            <w:r>
              <w:rPr>
                <w:rFonts w:ascii="Times New Roman" w:hAnsi="Times New Roman"/>
                <w:bCs/>
                <w:iCs/>
                <w:color w:val="000000" w:themeColor="text1"/>
                <w:sz w:val="24"/>
                <w:szCs w:val="24"/>
              </w:rPr>
              <w:t>ОК 01</w:t>
            </w:r>
          </w:p>
          <w:p w14:paraId="389367F0" w14:textId="77777777" w:rsidR="007B3C4A" w:rsidRDefault="003B1D61">
            <w:pPr>
              <w:spacing w:after="0" w:line="240" w:lineRule="auto"/>
              <w:jc w:val="center"/>
              <w:rPr>
                <w:rFonts w:ascii="Times New Roman" w:hAnsi="Times New Roman"/>
                <w:bCs/>
                <w:iCs/>
                <w:color w:val="000000" w:themeColor="text1"/>
                <w:sz w:val="24"/>
                <w:szCs w:val="24"/>
              </w:rPr>
            </w:pPr>
            <w:r>
              <w:rPr>
                <w:rFonts w:ascii="Times New Roman" w:hAnsi="Times New Roman"/>
                <w:bCs/>
                <w:iCs/>
                <w:color w:val="000000" w:themeColor="text1"/>
                <w:sz w:val="24"/>
                <w:szCs w:val="24"/>
              </w:rPr>
              <w:t>ОК 04</w:t>
            </w:r>
          </w:p>
          <w:p w14:paraId="0A0727A6" w14:textId="77777777" w:rsidR="007B3C4A" w:rsidRDefault="003B1D61">
            <w:pPr>
              <w:spacing w:after="0" w:line="240" w:lineRule="auto"/>
              <w:jc w:val="center"/>
              <w:rPr>
                <w:rFonts w:ascii="Times New Roman" w:hAnsi="Times New Roman"/>
                <w:b/>
                <w:bCs/>
                <w:color w:val="000000" w:themeColor="text1"/>
                <w:sz w:val="24"/>
                <w:szCs w:val="24"/>
              </w:rPr>
            </w:pPr>
            <w:r>
              <w:rPr>
                <w:rFonts w:ascii="Times New Roman" w:hAnsi="Times New Roman"/>
                <w:bCs/>
                <w:iCs/>
                <w:color w:val="000000" w:themeColor="text1"/>
                <w:sz w:val="24"/>
                <w:szCs w:val="24"/>
              </w:rPr>
              <w:t>ОК 05</w:t>
            </w:r>
          </w:p>
        </w:tc>
        <w:tc>
          <w:tcPr>
            <w:tcW w:w="3306" w:type="dxa"/>
            <w:vAlign w:val="center"/>
          </w:tcPr>
          <w:p w14:paraId="4F88CD64" w14:textId="77777777" w:rsidR="007B3C4A" w:rsidRDefault="003B1D61">
            <w:pPr>
              <w:spacing w:after="0" w:line="240" w:lineRule="auto"/>
              <w:jc w:val="center"/>
              <w:rPr>
                <w:rFonts w:ascii="Times New Roman" w:hAnsi="Times New Roman"/>
                <w:b/>
                <w:bCs/>
                <w:color w:val="000000" w:themeColor="text1"/>
                <w:sz w:val="24"/>
                <w:szCs w:val="24"/>
              </w:rPr>
            </w:pP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05.01,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05.01,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05.02,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04.01,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04.02,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04.01,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04.02,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01.01,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01.02,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01.03,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01.04,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01.05,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01.06,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01.07,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01.08,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01.09,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01.01,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01.02,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01.03,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01.04,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01.05,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01.06</w:t>
            </w:r>
          </w:p>
        </w:tc>
      </w:tr>
      <w:tr w:rsidR="007B3C4A" w14:paraId="5EC2EF5E" w14:textId="77777777">
        <w:trPr>
          <w:trHeight w:val="23"/>
        </w:trPr>
        <w:tc>
          <w:tcPr>
            <w:tcW w:w="664" w:type="pct"/>
            <w:vMerge/>
          </w:tcPr>
          <w:p w14:paraId="7BE6A895" w14:textId="77777777" w:rsidR="007B3C4A" w:rsidRDefault="007B3C4A">
            <w:pPr>
              <w:spacing w:after="0" w:line="240" w:lineRule="auto"/>
              <w:rPr>
                <w:rFonts w:ascii="Times New Roman" w:hAnsi="Times New Roman"/>
                <w:b/>
                <w:bCs/>
                <w:color w:val="000000" w:themeColor="text1"/>
                <w:sz w:val="24"/>
                <w:szCs w:val="24"/>
              </w:rPr>
            </w:pPr>
          </w:p>
        </w:tc>
        <w:tc>
          <w:tcPr>
            <w:tcW w:w="1607" w:type="pct"/>
          </w:tcPr>
          <w:p w14:paraId="5ADE4D0B" w14:textId="77777777" w:rsidR="007B3C4A" w:rsidRDefault="003B1D61">
            <w:pPr>
              <w:spacing w:after="0" w:line="240" w:lineRule="auto"/>
              <w:rPr>
                <w:rFonts w:ascii="Times New Roman" w:hAnsi="Times New Roman"/>
                <w:color w:val="000000" w:themeColor="text1"/>
                <w:sz w:val="24"/>
                <w:szCs w:val="24"/>
              </w:rPr>
            </w:pPr>
            <w:r>
              <w:rPr>
                <w:rFonts w:ascii="Times New Roman" w:hAnsi="Times New Roman"/>
                <w:b/>
                <w:i/>
                <w:color w:val="000000" w:themeColor="text1"/>
                <w:sz w:val="24"/>
                <w:szCs w:val="24"/>
              </w:rPr>
              <w:t>Практическая работа №</w:t>
            </w:r>
            <w:r>
              <w:rPr>
                <w:rFonts w:ascii="Times New Roman" w:hAnsi="Times New Roman"/>
                <w:b/>
                <w:color w:val="000000" w:themeColor="text1"/>
                <w:sz w:val="24"/>
                <w:szCs w:val="24"/>
              </w:rPr>
              <w:t>7.</w:t>
            </w:r>
            <w:r>
              <w:rPr>
                <w:rFonts w:ascii="Times New Roman" w:hAnsi="Times New Roman"/>
                <w:color w:val="000000" w:themeColor="text1"/>
                <w:sz w:val="24"/>
                <w:szCs w:val="24"/>
              </w:rPr>
              <w:t xml:space="preserve"> Графическое отображение информации в электронной таблице. Создание диаграмм.</w:t>
            </w:r>
          </w:p>
        </w:tc>
        <w:tc>
          <w:tcPr>
            <w:tcW w:w="578" w:type="pct"/>
            <w:vAlign w:val="center"/>
          </w:tcPr>
          <w:p w14:paraId="1D3E9503" w14:textId="77777777" w:rsidR="007B3C4A" w:rsidRDefault="003B1D61">
            <w:pPr>
              <w:spacing w:after="0" w:line="240" w:lineRule="auto"/>
              <w:jc w:val="center"/>
              <w:rPr>
                <w:rFonts w:ascii="Times New Roman" w:hAnsi="Times New Roman"/>
                <w:b/>
                <w:bCs/>
                <w:color w:val="000000" w:themeColor="text1"/>
                <w:sz w:val="24"/>
                <w:szCs w:val="24"/>
              </w:rPr>
            </w:pPr>
            <w:r>
              <w:rPr>
                <w:rFonts w:ascii="Times New Roman" w:hAnsi="Times New Roman"/>
                <w:i/>
                <w:iCs/>
                <w:color w:val="000000" w:themeColor="text1"/>
                <w:sz w:val="24"/>
                <w:szCs w:val="24"/>
              </w:rPr>
              <w:t>2</w:t>
            </w:r>
          </w:p>
        </w:tc>
        <w:tc>
          <w:tcPr>
            <w:tcW w:w="1708" w:type="dxa"/>
            <w:vAlign w:val="center"/>
          </w:tcPr>
          <w:p w14:paraId="04E74ACB" w14:textId="77777777" w:rsidR="007B3C4A" w:rsidRDefault="003B1D61">
            <w:pPr>
              <w:spacing w:after="0" w:line="240" w:lineRule="auto"/>
              <w:jc w:val="center"/>
              <w:rPr>
                <w:rFonts w:ascii="Times New Roman" w:hAnsi="Times New Roman"/>
                <w:b/>
                <w:bCs/>
                <w:color w:val="000000" w:themeColor="text1"/>
                <w:sz w:val="24"/>
                <w:szCs w:val="24"/>
              </w:rPr>
            </w:pPr>
            <w:r>
              <w:rPr>
                <w:rFonts w:ascii="Times New Roman" w:hAnsi="Times New Roman"/>
                <w:bCs/>
                <w:iCs/>
                <w:color w:val="000000" w:themeColor="text1"/>
                <w:sz w:val="24"/>
                <w:szCs w:val="24"/>
              </w:rPr>
              <w:t>ЛР 1, ЛР2, ЛР4, ЛР5</w:t>
            </w:r>
          </w:p>
        </w:tc>
        <w:tc>
          <w:tcPr>
            <w:tcW w:w="1316" w:type="dxa"/>
            <w:vAlign w:val="center"/>
          </w:tcPr>
          <w:p w14:paraId="382CF1CA" w14:textId="77777777" w:rsidR="007B3C4A" w:rsidRDefault="003B1D61">
            <w:pPr>
              <w:spacing w:after="0" w:line="240" w:lineRule="auto"/>
              <w:jc w:val="center"/>
              <w:rPr>
                <w:rFonts w:ascii="Times New Roman" w:hAnsi="Times New Roman"/>
                <w:bCs/>
                <w:iCs/>
                <w:color w:val="000000" w:themeColor="text1"/>
                <w:sz w:val="24"/>
                <w:szCs w:val="24"/>
              </w:rPr>
            </w:pPr>
            <w:r>
              <w:rPr>
                <w:rFonts w:ascii="Times New Roman" w:hAnsi="Times New Roman"/>
                <w:bCs/>
                <w:iCs/>
                <w:color w:val="000000" w:themeColor="text1"/>
                <w:sz w:val="24"/>
                <w:szCs w:val="24"/>
              </w:rPr>
              <w:t>ОК 01</w:t>
            </w:r>
          </w:p>
          <w:p w14:paraId="2F449405" w14:textId="77777777" w:rsidR="007B3C4A" w:rsidRDefault="003B1D61">
            <w:pPr>
              <w:spacing w:after="0" w:line="240" w:lineRule="auto"/>
              <w:jc w:val="center"/>
              <w:rPr>
                <w:rFonts w:ascii="Times New Roman" w:hAnsi="Times New Roman"/>
                <w:bCs/>
                <w:iCs/>
                <w:color w:val="000000" w:themeColor="text1"/>
                <w:sz w:val="24"/>
                <w:szCs w:val="24"/>
              </w:rPr>
            </w:pPr>
            <w:r>
              <w:rPr>
                <w:rFonts w:ascii="Times New Roman" w:hAnsi="Times New Roman"/>
                <w:bCs/>
                <w:iCs/>
                <w:color w:val="000000" w:themeColor="text1"/>
                <w:sz w:val="24"/>
                <w:szCs w:val="24"/>
              </w:rPr>
              <w:t>ОК 04</w:t>
            </w:r>
          </w:p>
          <w:p w14:paraId="74EF6226" w14:textId="77777777" w:rsidR="007B3C4A" w:rsidRDefault="003B1D61">
            <w:pPr>
              <w:spacing w:after="0" w:line="240" w:lineRule="auto"/>
              <w:jc w:val="center"/>
              <w:rPr>
                <w:rFonts w:ascii="Times New Roman" w:hAnsi="Times New Roman"/>
                <w:b/>
                <w:bCs/>
                <w:color w:val="000000" w:themeColor="text1"/>
                <w:sz w:val="24"/>
                <w:szCs w:val="24"/>
              </w:rPr>
            </w:pPr>
            <w:r>
              <w:rPr>
                <w:rFonts w:ascii="Times New Roman" w:hAnsi="Times New Roman"/>
                <w:bCs/>
                <w:iCs/>
                <w:color w:val="000000" w:themeColor="text1"/>
                <w:sz w:val="24"/>
                <w:szCs w:val="24"/>
              </w:rPr>
              <w:t>ОК 05</w:t>
            </w:r>
          </w:p>
        </w:tc>
        <w:tc>
          <w:tcPr>
            <w:tcW w:w="3306" w:type="dxa"/>
            <w:vAlign w:val="center"/>
          </w:tcPr>
          <w:p w14:paraId="1E953FF2" w14:textId="77777777" w:rsidR="007B3C4A" w:rsidRDefault="003B1D61">
            <w:pPr>
              <w:spacing w:after="0" w:line="240" w:lineRule="auto"/>
              <w:jc w:val="center"/>
              <w:rPr>
                <w:rFonts w:ascii="Times New Roman" w:hAnsi="Times New Roman"/>
                <w:b/>
                <w:bCs/>
                <w:color w:val="000000" w:themeColor="text1"/>
                <w:sz w:val="24"/>
                <w:szCs w:val="24"/>
              </w:rPr>
            </w:pP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05.01,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05.01,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05.02,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04.01,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04.02,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04.01,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04.02,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01.01,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01.02,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01.03,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01.04,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01.05,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01.06,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01.07,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01.08,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01.09,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01.01,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01.02,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01.03,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01.04,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01.05,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01.06</w:t>
            </w:r>
          </w:p>
        </w:tc>
      </w:tr>
      <w:tr w:rsidR="007B3C4A" w14:paraId="0827B936" w14:textId="77777777">
        <w:trPr>
          <w:trHeight w:val="23"/>
        </w:trPr>
        <w:tc>
          <w:tcPr>
            <w:tcW w:w="664" w:type="pct"/>
            <w:vMerge/>
          </w:tcPr>
          <w:p w14:paraId="7765DBC9" w14:textId="77777777" w:rsidR="007B3C4A" w:rsidRDefault="007B3C4A">
            <w:pPr>
              <w:spacing w:after="0" w:line="240" w:lineRule="auto"/>
              <w:rPr>
                <w:rFonts w:ascii="Times New Roman" w:hAnsi="Times New Roman"/>
                <w:b/>
                <w:bCs/>
                <w:color w:val="000000" w:themeColor="text1"/>
                <w:sz w:val="24"/>
                <w:szCs w:val="24"/>
              </w:rPr>
            </w:pPr>
          </w:p>
        </w:tc>
        <w:tc>
          <w:tcPr>
            <w:tcW w:w="1607" w:type="pct"/>
          </w:tcPr>
          <w:p w14:paraId="19ADAAC7" w14:textId="77777777" w:rsidR="007B3C4A" w:rsidRDefault="003B1D61">
            <w:pPr>
              <w:spacing w:after="0" w:line="240" w:lineRule="auto"/>
              <w:rPr>
                <w:rFonts w:ascii="Times New Roman" w:hAnsi="Times New Roman"/>
                <w:color w:val="000000" w:themeColor="text1"/>
                <w:sz w:val="24"/>
                <w:szCs w:val="24"/>
              </w:rPr>
            </w:pPr>
            <w:r>
              <w:rPr>
                <w:rFonts w:ascii="Times New Roman" w:hAnsi="Times New Roman"/>
                <w:b/>
                <w:i/>
                <w:color w:val="000000" w:themeColor="text1"/>
                <w:sz w:val="24"/>
                <w:szCs w:val="24"/>
              </w:rPr>
              <w:t>Практическая работа №</w:t>
            </w:r>
            <w:r>
              <w:rPr>
                <w:rFonts w:ascii="Times New Roman" w:hAnsi="Times New Roman"/>
                <w:b/>
                <w:color w:val="000000" w:themeColor="text1"/>
                <w:sz w:val="24"/>
                <w:szCs w:val="24"/>
              </w:rPr>
              <w:t>8.</w:t>
            </w:r>
            <w:r>
              <w:rPr>
                <w:rFonts w:ascii="Times New Roman" w:hAnsi="Times New Roman"/>
                <w:color w:val="000000" w:themeColor="text1"/>
                <w:sz w:val="24"/>
                <w:szCs w:val="24"/>
              </w:rPr>
              <w:t xml:space="preserve"> Математическая обработка числовых данных.</w:t>
            </w:r>
          </w:p>
        </w:tc>
        <w:tc>
          <w:tcPr>
            <w:tcW w:w="578" w:type="pct"/>
            <w:vAlign w:val="center"/>
          </w:tcPr>
          <w:p w14:paraId="367D5867" w14:textId="77777777" w:rsidR="007B3C4A" w:rsidRDefault="003B1D61">
            <w:pPr>
              <w:spacing w:after="0" w:line="240" w:lineRule="auto"/>
              <w:jc w:val="center"/>
              <w:rPr>
                <w:rFonts w:ascii="Times New Roman" w:hAnsi="Times New Roman"/>
                <w:b/>
                <w:bCs/>
                <w:color w:val="000000" w:themeColor="text1"/>
                <w:sz w:val="24"/>
                <w:szCs w:val="24"/>
              </w:rPr>
            </w:pPr>
            <w:r>
              <w:rPr>
                <w:rFonts w:ascii="Times New Roman" w:hAnsi="Times New Roman"/>
                <w:i/>
                <w:iCs/>
                <w:color w:val="000000" w:themeColor="text1"/>
                <w:sz w:val="24"/>
                <w:szCs w:val="24"/>
              </w:rPr>
              <w:t>2</w:t>
            </w:r>
          </w:p>
        </w:tc>
        <w:tc>
          <w:tcPr>
            <w:tcW w:w="1708" w:type="dxa"/>
            <w:vAlign w:val="center"/>
          </w:tcPr>
          <w:p w14:paraId="01B54588" w14:textId="77777777" w:rsidR="007B3C4A" w:rsidRDefault="003B1D61">
            <w:pPr>
              <w:spacing w:after="0" w:line="240" w:lineRule="auto"/>
              <w:jc w:val="center"/>
              <w:rPr>
                <w:rFonts w:ascii="Times New Roman" w:hAnsi="Times New Roman"/>
                <w:b/>
                <w:bCs/>
                <w:color w:val="000000" w:themeColor="text1"/>
                <w:sz w:val="24"/>
                <w:szCs w:val="24"/>
              </w:rPr>
            </w:pPr>
            <w:r>
              <w:rPr>
                <w:rFonts w:ascii="Times New Roman" w:hAnsi="Times New Roman"/>
                <w:bCs/>
                <w:iCs/>
                <w:color w:val="000000" w:themeColor="text1"/>
                <w:sz w:val="24"/>
                <w:szCs w:val="24"/>
              </w:rPr>
              <w:t>ЛР 1, ЛР2, ЛР4, ЛР5</w:t>
            </w:r>
          </w:p>
        </w:tc>
        <w:tc>
          <w:tcPr>
            <w:tcW w:w="1316" w:type="dxa"/>
            <w:vAlign w:val="center"/>
          </w:tcPr>
          <w:p w14:paraId="22392B47" w14:textId="77777777" w:rsidR="007B3C4A" w:rsidRDefault="003B1D61">
            <w:pPr>
              <w:spacing w:after="0" w:line="240" w:lineRule="auto"/>
              <w:jc w:val="center"/>
              <w:rPr>
                <w:rFonts w:ascii="Times New Roman" w:hAnsi="Times New Roman"/>
                <w:bCs/>
                <w:iCs/>
                <w:color w:val="000000" w:themeColor="text1"/>
                <w:sz w:val="24"/>
                <w:szCs w:val="24"/>
              </w:rPr>
            </w:pPr>
            <w:r>
              <w:rPr>
                <w:rFonts w:ascii="Times New Roman" w:hAnsi="Times New Roman"/>
                <w:bCs/>
                <w:iCs/>
                <w:color w:val="000000" w:themeColor="text1"/>
                <w:sz w:val="24"/>
                <w:szCs w:val="24"/>
              </w:rPr>
              <w:t>ОК 01</w:t>
            </w:r>
          </w:p>
          <w:p w14:paraId="063E1778" w14:textId="77777777" w:rsidR="007B3C4A" w:rsidRDefault="003B1D61">
            <w:pPr>
              <w:spacing w:after="0" w:line="240" w:lineRule="auto"/>
              <w:jc w:val="center"/>
              <w:rPr>
                <w:rFonts w:ascii="Times New Roman" w:hAnsi="Times New Roman"/>
                <w:bCs/>
                <w:iCs/>
                <w:color w:val="000000" w:themeColor="text1"/>
                <w:sz w:val="24"/>
                <w:szCs w:val="24"/>
              </w:rPr>
            </w:pPr>
            <w:r>
              <w:rPr>
                <w:rFonts w:ascii="Times New Roman" w:hAnsi="Times New Roman"/>
                <w:bCs/>
                <w:iCs/>
                <w:color w:val="000000" w:themeColor="text1"/>
                <w:sz w:val="24"/>
                <w:szCs w:val="24"/>
              </w:rPr>
              <w:t>ОК 04</w:t>
            </w:r>
          </w:p>
          <w:p w14:paraId="17170474" w14:textId="77777777" w:rsidR="007B3C4A" w:rsidRDefault="003B1D61">
            <w:pPr>
              <w:spacing w:after="0" w:line="240" w:lineRule="auto"/>
              <w:jc w:val="center"/>
              <w:rPr>
                <w:rFonts w:ascii="Times New Roman" w:hAnsi="Times New Roman"/>
                <w:b/>
                <w:bCs/>
                <w:color w:val="000000" w:themeColor="text1"/>
                <w:sz w:val="24"/>
                <w:szCs w:val="24"/>
              </w:rPr>
            </w:pPr>
            <w:r>
              <w:rPr>
                <w:rFonts w:ascii="Times New Roman" w:hAnsi="Times New Roman"/>
                <w:bCs/>
                <w:iCs/>
                <w:color w:val="000000" w:themeColor="text1"/>
                <w:sz w:val="24"/>
                <w:szCs w:val="24"/>
              </w:rPr>
              <w:t>ОК 05</w:t>
            </w:r>
          </w:p>
        </w:tc>
        <w:tc>
          <w:tcPr>
            <w:tcW w:w="3306" w:type="dxa"/>
            <w:vAlign w:val="center"/>
          </w:tcPr>
          <w:p w14:paraId="69128FE8" w14:textId="77777777" w:rsidR="007B3C4A" w:rsidRDefault="003B1D61">
            <w:pPr>
              <w:spacing w:after="0" w:line="240" w:lineRule="auto"/>
              <w:jc w:val="center"/>
              <w:rPr>
                <w:rFonts w:ascii="Times New Roman" w:hAnsi="Times New Roman"/>
                <w:b/>
                <w:bCs/>
                <w:color w:val="000000" w:themeColor="text1"/>
                <w:sz w:val="24"/>
                <w:szCs w:val="24"/>
              </w:rPr>
            </w:pP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05.01,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05.01,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05.02,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04.01,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04.02,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04.01,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04.02,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01.01,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01.02,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01.03,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01.04,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01.05,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01.06,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01.07,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01.08,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01.09,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01.01,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01.02,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01.03,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01.04,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01.05,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01.06</w:t>
            </w:r>
          </w:p>
        </w:tc>
      </w:tr>
      <w:tr w:rsidR="007B3C4A" w14:paraId="128ACB08" w14:textId="77777777">
        <w:trPr>
          <w:trHeight w:val="23"/>
        </w:trPr>
        <w:tc>
          <w:tcPr>
            <w:tcW w:w="664" w:type="pct"/>
            <w:vMerge/>
          </w:tcPr>
          <w:p w14:paraId="76F8FEBE" w14:textId="77777777" w:rsidR="007B3C4A" w:rsidRDefault="007B3C4A">
            <w:pPr>
              <w:spacing w:after="0" w:line="240" w:lineRule="auto"/>
              <w:rPr>
                <w:rFonts w:ascii="Times New Roman" w:hAnsi="Times New Roman"/>
                <w:b/>
                <w:bCs/>
                <w:color w:val="000000" w:themeColor="text1"/>
                <w:sz w:val="24"/>
                <w:szCs w:val="24"/>
              </w:rPr>
            </w:pPr>
          </w:p>
        </w:tc>
        <w:tc>
          <w:tcPr>
            <w:tcW w:w="1607" w:type="pct"/>
          </w:tcPr>
          <w:p w14:paraId="4951ACB8" w14:textId="77777777" w:rsidR="007B3C4A" w:rsidRDefault="003B1D61">
            <w:pPr>
              <w:spacing w:after="0" w:line="240" w:lineRule="auto"/>
              <w:rPr>
                <w:rFonts w:ascii="Times New Roman" w:hAnsi="Times New Roman"/>
                <w:color w:val="000000" w:themeColor="text1"/>
                <w:sz w:val="24"/>
                <w:szCs w:val="24"/>
              </w:rPr>
            </w:pPr>
            <w:r>
              <w:rPr>
                <w:rFonts w:ascii="Times New Roman" w:hAnsi="Times New Roman"/>
                <w:b/>
                <w:i/>
                <w:color w:val="000000" w:themeColor="text1"/>
                <w:sz w:val="24"/>
                <w:szCs w:val="24"/>
              </w:rPr>
              <w:t>Практическая работа №</w:t>
            </w:r>
            <w:r>
              <w:rPr>
                <w:rFonts w:ascii="Times New Roman" w:hAnsi="Times New Roman"/>
                <w:b/>
                <w:color w:val="000000" w:themeColor="text1"/>
                <w:sz w:val="24"/>
                <w:szCs w:val="24"/>
              </w:rPr>
              <w:t>9</w:t>
            </w:r>
            <w:r>
              <w:rPr>
                <w:rFonts w:ascii="Times New Roman" w:hAnsi="Times New Roman"/>
                <w:color w:val="000000" w:themeColor="text1"/>
                <w:sz w:val="24"/>
                <w:szCs w:val="24"/>
              </w:rPr>
              <w:t>. Ввод формул, относительные ссылки. Абсолютные ссылки. Смешанные ссылки.</w:t>
            </w:r>
          </w:p>
        </w:tc>
        <w:tc>
          <w:tcPr>
            <w:tcW w:w="578" w:type="pct"/>
            <w:vAlign w:val="center"/>
          </w:tcPr>
          <w:p w14:paraId="5D5BE5AF" w14:textId="77777777" w:rsidR="007B3C4A" w:rsidRDefault="003B1D61">
            <w:pPr>
              <w:spacing w:after="0" w:line="240" w:lineRule="auto"/>
              <w:jc w:val="center"/>
              <w:rPr>
                <w:rFonts w:ascii="Times New Roman" w:hAnsi="Times New Roman"/>
                <w:b/>
                <w:bCs/>
                <w:color w:val="000000" w:themeColor="text1"/>
                <w:sz w:val="24"/>
                <w:szCs w:val="24"/>
              </w:rPr>
            </w:pPr>
            <w:r>
              <w:rPr>
                <w:rFonts w:ascii="Times New Roman" w:hAnsi="Times New Roman"/>
                <w:i/>
                <w:iCs/>
                <w:color w:val="000000" w:themeColor="text1"/>
                <w:sz w:val="24"/>
                <w:szCs w:val="24"/>
              </w:rPr>
              <w:t>2</w:t>
            </w:r>
          </w:p>
        </w:tc>
        <w:tc>
          <w:tcPr>
            <w:tcW w:w="1708" w:type="dxa"/>
            <w:vAlign w:val="center"/>
          </w:tcPr>
          <w:p w14:paraId="2987586C" w14:textId="77777777" w:rsidR="007B3C4A" w:rsidRDefault="003B1D61">
            <w:pPr>
              <w:spacing w:after="0" w:line="240" w:lineRule="auto"/>
              <w:jc w:val="center"/>
              <w:rPr>
                <w:rFonts w:ascii="Times New Roman" w:hAnsi="Times New Roman"/>
                <w:b/>
                <w:bCs/>
                <w:color w:val="000000" w:themeColor="text1"/>
                <w:sz w:val="24"/>
                <w:szCs w:val="24"/>
              </w:rPr>
            </w:pPr>
            <w:r>
              <w:rPr>
                <w:rFonts w:ascii="Times New Roman" w:hAnsi="Times New Roman"/>
                <w:bCs/>
                <w:iCs/>
                <w:color w:val="000000" w:themeColor="text1"/>
                <w:sz w:val="24"/>
                <w:szCs w:val="24"/>
              </w:rPr>
              <w:t>ЛР 1, ЛР2, ЛР4, ЛР5</w:t>
            </w:r>
          </w:p>
        </w:tc>
        <w:tc>
          <w:tcPr>
            <w:tcW w:w="1316" w:type="dxa"/>
            <w:vAlign w:val="center"/>
          </w:tcPr>
          <w:p w14:paraId="4857E5A6" w14:textId="77777777" w:rsidR="007B3C4A" w:rsidRDefault="003B1D61">
            <w:pPr>
              <w:spacing w:after="0" w:line="240" w:lineRule="auto"/>
              <w:jc w:val="center"/>
              <w:rPr>
                <w:rFonts w:ascii="Times New Roman" w:hAnsi="Times New Roman"/>
                <w:bCs/>
                <w:iCs/>
                <w:color w:val="000000" w:themeColor="text1"/>
                <w:sz w:val="24"/>
                <w:szCs w:val="24"/>
              </w:rPr>
            </w:pPr>
            <w:r>
              <w:rPr>
                <w:rFonts w:ascii="Times New Roman" w:hAnsi="Times New Roman"/>
                <w:bCs/>
                <w:iCs/>
                <w:color w:val="000000" w:themeColor="text1"/>
                <w:sz w:val="24"/>
                <w:szCs w:val="24"/>
              </w:rPr>
              <w:t>ОК 01</w:t>
            </w:r>
          </w:p>
          <w:p w14:paraId="6F11F6E8" w14:textId="77777777" w:rsidR="007B3C4A" w:rsidRDefault="003B1D61">
            <w:pPr>
              <w:spacing w:after="0" w:line="240" w:lineRule="auto"/>
              <w:jc w:val="center"/>
              <w:rPr>
                <w:rFonts w:ascii="Times New Roman" w:hAnsi="Times New Roman"/>
                <w:bCs/>
                <w:iCs/>
                <w:color w:val="000000" w:themeColor="text1"/>
                <w:sz w:val="24"/>
                <w:szCs w:val="24"/>
              </w:rPr>
            </w:pPr>
            <w:r>
              <w:rPr>
                <w:rFonts w:ascii="Times New Roman" w:hAnsi="Times New Roman"/>
                <w:bCs/>
                <w:iCs/>
                <w:color w:val="000000" w:themeColor="text1"/>
                <w:sz w:val="24"/>
                <w:szCs w:val="24"/>
              </w:rPr>
              <w:t>ОК 04</w:t>
            </w:r>
          </w:p>
          <w:p w14:paraId="1F3A07D0" w14:textId="77777777" w:rsidR="007B3C4A" w:rsidRDefault="003B1D61">
            <w:pPr>
              <w:spacing w:after="0" w:line="240" w:lineRule="auto"/>
              <w:jc w:val="center"/>
              <w:rPr>
                <w:rFonts w:ascii="Times New Roman" w:hAnsi="Times New Roman"/>
                <w:b/>
                <w:bCs/>
                <w:color w:val="000000" w:themeColor="text1"/>
                <w:sz w:val="24"/>
                <w:szCs w:val="24"/>
              </w:rPr>
            </w:pPr>
            <w:r>
              <w:rPr>
                <w:rFonts w:ascii="Times New Roman" w:hAnsi="Times New Roman"/>
                <w:bCs/>
                <w:iCs/>
                <w:color w:val="000000" w:themeColor="text1"/>
                <w:sz w:val="24"/>
                <w:szCs w:val="24"/>
              </w:rPr>
              <w:t>ОК 05</w:t>
            </w:r>
          </w:p>
        </w:tc>
        <w:tc>
          <w:tcPr>
            <w:tcW w:w="3306" w:type="dxa"/>
            <w:vAlign w:val="center"/>
          </w:tcPr>
          <w:p w14:paraId="104A6ED6" w14:textId="77777777" w:rsidR="007B3C4A" w:rsidRDefault="003B1D61">
            <w:pPr>
              <w:spacing w:after="0" w:line="240" w:lineRule="auto"/>
              <w:jc w:val="center"/>
              <w:rPr>
                <w:rFonts w:ascii="Times New Roman" w:hAnsi="Times New Roman"/>
                <w:b/>
                <w:bCs/>
                <w:color w:val="000000" w:themeColor="text1"/>
                <w:sz w:val="24"/>
                <w:szCs w:val="24"/>
              </w:rPr>
            </w:pP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05.01,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05.01,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05.02,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04.01,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04.02,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04.01,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04.02,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01.01,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01.02,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01.03,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01.04,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01.05,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01.06,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01.07,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01.08,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01.09,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01.01,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01.02,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01.03,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01.04,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01.05,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01.06</w:t>
            </w:r>
          </w:p>
        </w:tc>
      </w:tr>
      <w:tr w:rsidR="007B3C4A" w14:paraId="5EFCCA3C" w14:textId="77777777">
        <w:trPr>
          <w:trHeight w:val="23"/>
        </w:trPr>
        <w:tc>
          <w:tcPr>
            <w:tcW w:w="664" w:type="pct"/>
            <w:vMerge/>
          </w:tcPr>
          <w:p w14:paraId="719BA9BA" w14:textId="77777777" w:rsidR="007B3C4A" w:rsidRDefault="007B3C4A">
            <w:pPr>
              <w:spacing w:after="0" w:line="240" w:lineRule="auto"/>
              <w:rPr>
                <w:rFonts w:ascii="Times New Roman" w:hAnsi="Times New Roman"/>
                <w:b/>
                <w:bCs/>
                <w:color w:val="000000" w:themeColor="text1"/>
                <w:sz w:val="24"/>
                <w:szCs w:val="24"/>
              </w:rPr>
            </w:pPr>
          </w:p>
        </w:tc>
        <w:tc>
          <w:tcPr>
            <w:tcW w:w="1607" w:type="pct"/>
          </w:tcPr>
          <w:p w14:paraId="7BCB2AC5" w14:textId="77777777" w:rsidR="007B3C4A" w:rsidRDefault="003B1D61">
            <w:pPr>
              <w:spacing w:after="0" w:line="240" w:lineRule="auto"/>
              <w:rPr>
                <w:rFonts w:ascii="Times New Roman" w:hAnsi="Times New Roman"/>
                <w:color w:val="000000" w:themeColor="text1"/>
                <w:sz w:val="24"/>
                <w:szCs w:val="24"/>
              </w:rPr>
            </w:pPr>
            <w:r>
              <w:rPr>
                <w:rFonts w:ascii="Times New Roman" w:hAnsi="Times New Roman"/>
                <w:b/>
                <w:i/>
                <w:color w:val="000000" w:themeColor="text1"/>
                <w:sz w:val="24"/>
                <w:szCs w:val="24"/>
              </w:rPr>
              <w:t>Практическая работа №</w:t>
            </w:r>
            <w:r>
              <w:rPr>
                <w:rFonts w:ascii="Times New Roman" w:hAnsi="Times New Roman"/>
                <w:b/>
                <w:color w:val="000000" w:themeColor="text1"/>
                <w:sz w:val="24"/>
                <w:szCs w:val="24"/>
              </w:rPr>
              <w:t>10.</w:t>
            </w:r>
            <w:r>
              <w:rPr>
                <w:rFonts w:ascii="Times New Roman" w:hAnsi="Times New Roman"/>
                <w:color w:val="000000" w:themeColor="text1"/>
                <w:sz w:val="24"/>
                <w:szCs w:val="24"/>
              </w:rPr>
              <w:t xml:space="preserve"> Использование функций</w:t>
            </w:r>
          </w:p>
        </w:tc>
        <w:tc>
          <w:tcPr>
            <w:tcW w:w="578" w:type="pct"/>
            <w:vAlign w:val="center"/>
          </w:tcPr>
          <w:p w14:paraId="3C34BE7A" w14:textId="77777777" w:rsidR="007B3C4A" w:rsidRDefault="003B1D61">
            <w:pPr>
              <w:spacing w:after="0" w:line="240" w:lineRule="auto"/>
              <w:jc w:val="center"/>
              <w:rPr>
                <w:rFonts w:ascii="Times New Roman" w:hAnsi="Times New Roman"/>
                <w:b/>
                <w:bCs/>
                <w:color w:val="000000" w:themeColor="text1"/>
                <w:sz w:val="24"/>
                <w:szCs w:val="24"/>
              </w:rPr>
            </w:pPr>
            <w:r>
              <w:rPr>
                <w:rFonts w:ascii="Times New Roman" w:hAnsi="Times New Roman"/>
                <w:i/>
                <w:iCs/>
                <w:color w:val="000000" w:themeColor="text1"/>
                <w:sz w:val="24"/>
                <w:szCs w:val="24"/>
              </w:rPr>
              <w:t>2</w:t>
            </w:r>
          </w:p>
        </w:tc>
        <w:tc>
          <w:tcPr>
            <w:tcW w:w="1708" w:type="dxa"/>
            <w:vAlign w:val="center"/>
          </w:tcPr>
          <w:p w14:paraId="4E7C3259" w14:textId="77777777" w:rsidR="007B3C4A" w:rsidRDefault="003B1D61">
            <w:pPr>
              <w:spacing w:after="0" w:line="240" w:lineRule="auto"/>
              <w:jc w:val="center"/>
              <w:rPr>
                <w:rFonts w:ascii="Times New Roman" w:hAnsi="Times New Roman"/>
                <w:b/>
                <w:bCs/>
                <w:color w:val="000000" w:themeColor="text1"/>
                <w:sz w:val="24"/>
                <w:szCs w:val="24"/>
              </w:rPr>
            </w:pPr>
            <w:r>
              <w:rPr>
                <w:rFonts w:ascii="Times New Roman" w:hAnsi="Times New Roman"/>
                <w:bCs/>
                <w:iCs/>
                <w:color w:val="000000" w:themeColor="text1"/>
                <w:sz w:val="24"/>
                <w:szCs w:val="24"/>
              </w:rPr>
              <w:t>ЛР 1, ЛР2, ЛР4, ЛР5</w:t>
            </w:r>
          </w:p>
        </w:tc>
        <w:tc>
          <w:tcPr>
            <w:tcW w:w="1316" w:type="dxa"/>
            <w:vAlign w:val="center"/>
          </w:tcPr>
          <w:p w14:paraId="0DA46CFB" w14:textId="77777777" w:rsidR="007B3C4A" w:rsidRDefault="003B1D61">
            <w:pPr>
              <w:spacing w:after="0" w:line="240" w:lineRule="auto"/>
              <w:jc w:val="center"/>
              <w:rPr>
                <w:rFonts w:ascii="Times New Roman" w:hAnsi="Times New Roman"/>
                <w:bCs/>
                <w:iCs/>
                <w:color w:val="000000" w:themeColor="text1"/>
                <w:sz w:val="24"/>
                <w:szCs w:val="24"/>
              </w:rPr>
            </w:pPr>
            <w:r>
              <w:rPr>
                <w:rFonts w:ascii="Times New Roman" w:hAnsi="Times New Roman"/>
                <w:bCs/>
                <w:iCs/>
                <w:color w:val="000000" w:themeColor="text1"/>
                <w:sz w:val="24"/>
                <w:szCs w:val="24"/>
              </w:rPr>
              <w:t>ОК 01</w:t>
            </w:r>
          </w:p>
          <w:p w14:paraId="77F59B31" w14:textId="77777777" w:rsidR="007B3C4A" w:rsidRDefault="003B1D61">
            <w:pPr>
              <w:spacing w:after="0" w:line="240" w:lineRule="auto"/>
              <w:jc w:val="center"/>
              <w:rPr>
                <w:rFonts w:ascii="Times New Roman" w:hAnsi="Times New Roman"/>
                <w:bCs/>
                <w:iCs/>
                <w:color w:val="000000" w:themeColor="text1"/>
                <w:sz w:val="24"/>
                <w:szCs w:val="24"/>
              </w:rPr>
            </w:pPr>
            <w:r>
              <w:rPr>
                <w:rFonts w:ascii="Times New Roman" w:hAnsi="Times New Roman"/>
                <w:bCs/>
                <w:iCs/>
                <w:color w:val="000000" w:themeColor="text1"/>
                <w:sz w:val="24"/>
                <w:szCs w:val="24"/>
              </w:rPr>
              <w:t>ОК 04</w:t>
            </w:r>
          </w:p>
          <w:p w14:paraId="244FA7FB" w14:textId="77777777" w:rsidR="007B3C4A" w:rsidRDefault="003B1D61">
            <w:pPr>
              <w:spacing w:after="0" w:line="240" w:lineRule="auto"/>
              <w:jc w:val="center"/>
              <w:rPr>
                <w:rFonts w:ascii="Times New Roman" w:hAnsi="Times New Roman"/>
                <w:b/>
                <w:bCs/>
                <w:color w:val="000000" w:themeColor="text1"/>
                <w:sz w:val="24"/>
                <w:szCs w:val="24"/>
              </w:rPr>
            </w:pPr>
            <w:r>
              <w:rPr>
                <w:rFonts w:ascii="Times New Roman" w:hAnsi="Times New Roman"/>
                <w:bCs/>
                <w:iCs/>
                <w:color w:val="000000" w:themeColor="text1"/>
                <w:sz w:val="24"/>
                <w:szCs w:val="24"/>
              </w:rPr>
              <w:t>ОК 05</w:t>
            </w:r>
          </w:p>
        </w:tc>
        <w:tc>
          <w:tcPr>
            <w:tcW w:w="3306" w:type="dxa"/>
            <w:vAlign w:val="center"/>
          </w:tcPr>
          <w:p w14:paraId="1EEC015B" w14:textId="77777777" w:rsidR="007B3C4A" w:rsidRDefault="003B1D61">
            <w:pPr>
              <w:spacing w:after="0" w:line="240" w:lineRule="auto"/>
              <w:jc w:val="center"/>
              <w:rPr>
                <w:rFonts w:ascii="Times New Roman" w:hAnsi="Times New Roman"/>
                <w:b/>
                <w:bCs/>
                <w:color w:val="000000" w:themeColor="text1"/>
                <w:sz w:val="24"/>
                <w:szCs w:val="24"/>
              </w:rPr>
            </w:pP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05.01,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05.01,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05.02,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04.01,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04.02,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04.01,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04.02,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01.01,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01.02,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01.03,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01.04,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01.05,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01.06,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01.07,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01.08,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01.09,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01.01,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01.02,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01.03,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01.04,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01.05,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01.06</w:t>
            </w:r>
          </w:p>
        </w:tc>
      </w:tr>
      <w:tr w:rsidR="007B3C4A" w14:paraId="69E55A9E" w14:textId="77777777">
        <w:trPr>
          <w:trHeight w:val="23"/>
        </w:trPr>
        <w:tc>
          <w:tcPr>
            <w:tcW w:w="664" w:type="pct"/>
            <w:vMerge/>
          </w:tcPr>
          <w:p w14:paraId="22E75942" w14:textId="77777777" w:rsidR="007B3C4A" w:rsidRDefault="007B3C4A">
            <w:pPr>
              <w:spacing w:after="0" w:line="240" w:lineRule="auto"/>
              <w:rPr>
                <w:rFonts w:ascii="Times New Roman" w:hAnsi="Times New Roman"/>
                <w:b/>
                <w:bCs/>
                <w:color w:val="000000" w:themeColor="text1"/>
                <w:sz w:val="24"/>
                <w:szCs w:val="24"/>
              </w:rPr>
            </w:pPr>
          </w:p>
        </w:tc>
        <w:tc>
          <w:tcPr>
            <w:tcW w:w="1607" w:type="pct"/>
          </w:tcPr>
          <w:p w14:paraId="2057FD50" w14:textId="77777777" w:rsidR="007B3C4A" w:rsidRDefault="003B1D61">
            <w:pPr>
              <w:spacing w:after="0" w:line="240" w:lineRule="auto"/>
              <w:rPr>
                <w:rFonts w:ascii="Times New Roman" w:hAnsi="Times New Roman"/>
                <w:color w:val="000000" w:themeColor="text1"/>
                <w:sz w:val="24"/>
                <w:szCs w:val="24"/>
              </w:rPr>
            </w:pPr>
            <w:r>
              <w:rPr>
                <w:rFonts w:ascii="Times New Roman" w:hAnsi="Times New Roman"/>
                <w:b/>
                <w:i/>
                <w:color w:val="000000" w:themeColor="text1"/>
                <w:sz w:val="24"/>
                <w:szCs w:val="24"/>
              </w:rPr>
              <w:t>Практическая работа №</w:t>
            </w:r>
            <w:r>
              <w:rPr>
                <w:rFonts w:ascii="Times New Roman" w:hAnsi="Times New Roman"/>
                <w:b/>
                <w:color w:val="000000" w:themeColor="text1"/>
                <w:sz w:val="24"/>
                <w:szCs w:val="24"/>
              </w:rPr>
              <w:t>11</w:t>
            </w:r>
            <w:r>
              <w:rPr>
                <w:rFonts w:ascii="Times New Roman" w:hAnsi="Times New Roman"/>
                <w:color w:val="000000" w:themeColor="text1"/>
                <w:sz w:val="24"/>
                <w:szCs w:val="24"/>
              </w:rPr>
              <w:t>. Форматирование ячеек и таблиц.</w:t>
            </w:r>
          </w:p>
        </w:tc>
        <w:tc>
          <w:tcPr>
            <w:tcW w:w="578" w:type="pct"/>
            <w:vAlign w:val="center"/>
          </w:tcPr>
          <w:p w14:paraId="6A9DB2B6" w14:textId="77777777" w:rsidR="007B3C4A" w:rsidRDefault="003B1D61">
            <w:pPr>
              <w:spacing w:after="0" w:line="240" w:lineRule="auto"/>
              <w:jc w:val="center"/>
              <w:rPr>
                <w:rFonts w:ascii="Times New Roman" w:hAnsi="Times New Roman"/>
                <w:b/>
                <w:bCs/>
                <w:color w:val="000000" w:themeColor="text1"/>
                <w:sz w:val="24"/>
                <w:szCs w:val="24"/>
              </w:rPr>
            </w:pPr>
            <w:r>
              <w:rPr>
                <w:rFonts w:ascii="Times New Roman" w:hAnsi="Times New Roman"/>
                <w:i/>
                <w:iCs/>
                <w:color w:val="000000" w:themeColor="text1"/>
                <w:sz w:val="24"/>
                <w:szCs w:val="24"/>
              </w:rPr>
              <w:t>2</w:t>
            </w:r>
          </w:p>
        </w:tc>
        <w:tc>
          <w:tcPr>
            <w:tcW w:w="1708" w:type="dxa"/>
            <w:vAlign w:val="center"/>
          </w:tcPr>
          <w:p w14:paraId="3EDDE95A" w14:textId="77777777" w:rsidR="007B3C4A" w:rsidRDefault="003B1D61">
            <w:pPr>
              <w:spacing w:after="0" w:line="240" w:lineRule="auto"/>
              <w:jc w:val="center"/>
              <w:rPr>
                <w:rFonts w:ascii="Times New Roman" w:hAnsi="Times New Roman"/>
                <w:b/>
                <w:bCs/>
                <w:color w:val="000000" w:themeColor="text1"/>
                <w:sz w:val="24"/>
                <w:szCs w:val="24"/>
              </w:rPr>
            </w:pPr>
            <w:r>
              <w:rPr>
                <w:rFonts w:ascii="Times New Roman" w:hAnsi="Times New Roman"/>
                <w:bCs/>
                <w:iCs/>
                <w:color w:val="000000" w:themeColor="text1"/>
                <w:sz w:val="24"/>
                <w:szCs w:val="24"/>
              </w:rPr>
              <w:t>ЛР 1, ЛР2, ЛР4, ЛР5</w:t>
            </w:r>
          </w:p>
        </w:tc>
        <w:tc>
          <w:tcPr>
            <w:tcW w:w="1316" w:type="dxa"/>
            <w:vAlign w:val="center"/>
          </w:tcPr>
          <w:p w14:paraId="624DF77D" w14:textId="77777777" w:rsidR="007B3C4A" w:rsidRDefault="003B1D61">
            <w:pPr>
              <w:spacing w:after="0" w:line="240" w:lineRule="auto"/>
              <w:jc w:val="center"/>
              <w:rPr>
                <w:rFonts w:ascii="Times New Roman" w:hAnsi="Times New Roman"/>
                <w:bCs/>
                <w:iCs/>
                <w:color w:val="000000" w:themeColor="text1"/>
                <w:sz w:val="24"/>
                <w:szCs w:val="24"/>
              </w:rPr>
            </w:pPr>
            <w:r>
              <w:rPr>
                <w:rFonts w:ascii="Times New Roman" w:hAnsi="Times New Roman"/>
                <w:bCs/>
                <w:iCs/>
                <w:color w:val="000000" w:themeColor="text1"/>
                <w:sz w:val="24"/>
                <w:szCs w:val="24"/>
              </w:rPr>
              <w:t>ОК 01</w:t>
            </w:r>
          </w:p>
          <w:p w14:paraId="641C4F6C" w14:textId="77777777" w:rsidR="007B3C4A" w:rsidRDefault="003B1D61">
            <w:pPr>
              <w:spacing w:after="0" w:line="240" w:lineRule="auto"/>
              <w:jc w:val="center"/>
              <w:rPr>
                <w:rFonts w:ascii="Times New Roman" w:hAnsi="Times New Roman"/>
                <w:bCs/>
                <w:iCs/>
                <w:color w:val="000000" w:themeColor="text1"/>
                <w:sz w:val="24"/>
                <w:szCs w:val="24"/>
              </w:rPr>
            </w:pPr>
            <w:r>
              <w:rPr>
                <w:rFonts w:ascii="Times New Roman" w:hAnsi="Times New Roman"/>
                <w:bCs/>
                <w:iCs/>
                <w:color w:val="000000" w:themeColor="text1"/>
                <w:sz w:val="24"/>
                <w:szCs w:val="24"/>
              </w:rPr>
              <w:t>ОК 04</w:t>
            </w:r>
          </w:p>
          <w:p w14:paraId="2D1FDA59" w14:textId="77777777" w:rsidR="007B3C4A" w:rsidRDefault="003B1D61">
            <w:pPr>
              <w:spacing w:after="0" w:line="240" w:lineRule="auto"/>
              <w:jc w:val="center"/>
              <w:rPr>
                <w:rFonts w:ascii="Times New Roman" w:hAnsi="Times New Roman"/>
                <w:b/>
                <w:bCs/>
                <w:color w:val="000000" w:themeColor="text1"/>
                <w:sz w:val="24"/>
                <w:szCs w:val="24"/>
              </w:rPr>
            </w:pPr>
            <w:r>
              <w:rPr>
                <w:rFonts w:ascii="Times New Roman" w:hAnsi="Times New Roman"/>
                <w:bCs/>
                <w:iCs/>
                <w:color w:val="000000" w:themeColor="text1"/>
                <w:sz w:val="24"/>
                <w:szCs w:val="24"/>
              </w:rPr>
              <w:t>ОК 05</w:t>
            </w:r>
          </w:p>
        </w:tc>
        <w:tc>
          <w:tcPr>
            <w:tcW w:w="3306" w:type="dxa"/>
            <w:vAlign w:val="center"/>
          </w:tcPr>
          <w:p w14:paraId="3A084254" w14:textId="77777777" w:rsidR="007B3C4A" w:rsidRDefault="003B1D61">
            <w:pPr>
              <w:spacing w:after="0" w:line="240" w:lineRule="auto"/>
              <w:jc w:val="center"/>
              <w:rPr>
                <w:rFonts w:ascii="Times New Roman" w:hAnsi="Times New Roman"/>
                <w:b/>
                <w:bCs/>
                <w:color w:val="000000" w:themeColor="text1"/>
                <w:sz w:val="24"/>
                <w:szCs w:val="24"/>
              </w:rPr>
            </w:pP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05.01,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05.01,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05.02,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04.01,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04.02,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04.01,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04.02,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01.01,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01.02,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01.03,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01.04,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01.05,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01.06,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01.07,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01.08,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01.09,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01.01,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01.02,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01.03,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01.04,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01.05,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01.06</w:t>
            </w:r>
          </w:p>
        </w:tc>
      </w:tr>
      <w:tr w:rsidR="007B3C4A" w14:paraId="1A995EE0" w14:textId="77777777">
        <w:trPr>
          <w:trHeight w:val="23"/>
        </w:trPr>
        <w:tc>
          <w:tcPr>
            <w:tcW w:w="664" w:type="pct"/>
            <w:vMerge w:val="restart"/>
          </w:tcPr>
          <w:p w14:paraId="1ED251E4" w14:textId="77777777" w:rsidR="007B3C4A" w:rsidRDefault="003B1D61">
            <w:pPr>
              <w:shd w:val="clear" w:color="auto" w:fill="FFFFFF"/>
              <w:snapToGrid w:val="0"/>
              <w:spacing w:after="0" w:line="240" w:lineRule="auto"/>
              <w:ind w:left="86"/>
              <w:rPr>
                <w:rFonts w:ascii="Times New Roman" w:hAnsi="Times New Roman"/>
                <w:b/>
                <w:bCs/>
                <w:color w:val="000000" w:themeColor="text1"/>
                <w:spacing w:val="-6"/>
                <w:sz w:val="24"/>
                <w:szCs w:val="24"/>
              </w:rPr>
            </w:pPr>
            <w:r>
              <w:rPr>
                <w:rFonts w:ascii="Times New Roman" w:hAnsi="Times New Roman"/>
                <w:b/>
                <w:bCs/>
                <w:color w:val="000000" w:themeColor="text1"/>
                <w:spacing w:val="-6"/>
                <w:sz w:val="24"/>
                <w:szCs w:val="24"/>
              </w:rPr>
              <w:t>Тема 5.1.3.</w:t>
            </w:r>
          </w:p>
          <w:p w14:paraId="059C604A" w14:textId="77777777" w:rsidR="007B3C4A" w:rsidRDefault="003B1D61">
            <w:pPr>
              <w:spacing w:after="0" w:line="240" w:lineRule="auto"/>
              <w:rPr>
                <w:rFonts w:ascii="Times New Roman" w:hAnsi="Times New Roman"/>
                <w:b/>
                <w:bCs/>
                <w:color w:val="000000" w:themeColor="text1"/>
                <w:sz w:val="24"/>
                <w:szCs w:val="24"/>
              </w:rPr>
            </w:pPr>
            <w:r>
              <w:rPr>
                <w:rFonts w:ascii="Times New Roman" w:hAnsi="Times New Roman"/>
                <w:bCs/>
                <w:color w:val="000000" w:themeColor="text1"/>
                <w:spacing w:val="-6"/>
                <w:sz w:val="24"/>
                <w:szCs w:val="24"/>
              </w:rPr>
              <w:t>Системы управления базами данных.</w:t>
            </w:r>
          </w:p>
        </w:tc>
        <w:tc>
          <w:tcPr>
            <w:tcW w:w="1607" w:type="pct"/>
          </w:tcPr>
          <w:p w14:paraId="5B269CCC" w14:textId="77777777" w:rsidR="007B3C4A" w:rsidRDefault="003B1D61">
            <w:pPr>
              <w:spacing w:after="0" w:line="240" w:lineRule="auto"/>
              <w:rPr>
                <w:rFonts w:ascii="Times New Roman" w:hAnsi="Times New Roman"/>
                <w:color w:val="000000" w:themeColor="text1"/>
                <w:sz w:val="24"/>
                <w:szCs w:val="24"/>
                <w:lang w:eastAsia="nl-NL"/>
              </w:rPr>
            </w:pPr>
            <w:r>
              <w:rPr>
                <w:rFonts w:ascii="Times New Roman" w:hAnsi="Times New Roman"/>
                <w:color w:val="000000" w:themeColor="text1"/>
                <w:sz w:val="24"/>
                <w:szCs w:val="24"/>
              </w:rPr>
              <w:t xml:space="preserve">Представление об организации баз данных и системах управления базами данных. </w:t>
            </w:r>
          </w:p>
        </w:tc>
        <w:tc>
          <w:tcPr>
            <w:tcW w:w="578" w:type="pct"/>
            <w:vAlign w:val="center"/>
          </w:tcPr>
          <w:p w14:paraId="735A1480" w14:textId="77777777" w:rsidR="007B3C4A" w:rsidRDefault="003B1D61">
            <w:pPr>
              <w:spacing w:after="0" w:line="240" w:lineRule="auto"/>
              <w:jc w:val="center"/>
              <w:rPr>
                <w:rFonts w:ascii="Times New Roman" w:hAnsi="Times New Roman"/>
                <w:b/>
                <w:bCs/>
                <w:color w:val="000000" w:themeColor="text1"/>
                <w:sz w:val="24"/>
                <w:szCs w:val="24"/>
              </w:rPr>
            </w:pPr>
            <w:r>
              <w:rPr>
                <w:rFonts w:ascii="Times New Roman" w:hAnsi="Times New Roman"/>
                <w:i/>
                <w:iCs/>
                <w:color w:val="000000" w:themeColor="text1"/>
                <w:sz w:val="24"/>
                <w:szCs w:val="24"/>
              </w:rPr>
              <w:t>2</w:t>
            </w:r>
          </w:p>
        </w:tc>
        <w:tc>
          <w:tcPr>
            <w:tcW w:w="1708" w:type="dxa"/>
            <w:vAlign w:val="center"/>
          </w:tcPr>
          <w:p w14:paraId="61D15CE5" w14:textId="77777777" w:rsidR="007B3C4A" w:rsidRDefault="003B1D61">
            <w:pPr>
              <w:spacing w:after="0" w:line="240" w:lineRule="auto"/>
              <w:jc w:val="center"/>
              <w:rPr>
                <w:rFonts w:ascii="Times New Roman" w:hAnsi="Times New Roman"/>
                <w:b/>
                <w:bCs/>
                <w:color w:val="000000" w:themeColor="text1"/>
                <w:sz w:val="24"/>
                <w:szCs w:val="24"/>
              </w:rPr>
            </w:pPr>
            <w:r>
              <w:rPr>
                <w:rFonts w:ascii="Times New Roman" w:hAnsi="Times New Roman"/>
                <w:bCs/>
                <w:iCs/>
                <w:color w:val="000000" w:themeColor="text1"/>
                <w:sz w:val="24"/>
                <w:szCs w:val="24"/>
              </w:rPr>
              <w:t>ЛР 1, ЛР2, ЛР4, ЛР5</w:t>
            </w:r>
          </w:p>
        </w:tc>
        <w:tc>
          <w:tcPr>
            <w:tcW w:w="1316" w:type="dxa"/>
            <w:vAlign w:val="center"/>
          </w:tcPr>
          <w:p w14:paraId="37E5BAB2" w14:textId="77777777" w:rsidR="007B3C4A" w:rsidRDefault="003B1D61">
            <w:pPr>
              <w:spacing w:after="0" w:line="240" w:lineRule="auto"/>
              <w:jc w:val="center"/>
              <w:rPr>
                <w:rFonts w:ascii="Times New Roman" w:hAnsi="Times New Roman"/>
                <w:bCs/>
                <w:iCs/>
                <w:color w:val="000000" w:themeColor="text1"/>
                <w:sz w:val="24"/>
                <w:szCs w:val="24"/>
              </w:rPr>
            </w:pPr>
            <w:r>
              <w:rPr>
                <w:rFonts w:ascii="Times New Roman" w:hAnsi="Times New Roman"/>
                <w:bCs/>
                <w:iCs/>
                <w:color w:val="000000" w:themeColor="text1"/>
                <w:sz w:val="24"/>
                <w:szCs w:val="24"/>
              </w:rPr>
              <w:t>ОК 01</w:t>
            </w:r>
          </w:p>
          <w:p w14:paraId="03382206" w14:textId="77777777" w:rsidR="007B3C4A" w:rsidRDefault="003B1D61">
            <w:pPr>
              <w:spacing w:after="0" w:line="240" w:lineRule="auto"/>
              <w:jc w:val="center"/>
              <w:rPr>
                <w:rFonts w:ascii="Times New Roman" w:hAnsi="Times New Roman"/>
                <w:bCs/>
                <w:iCs/>
                <w:color w:val="000000" w:themeColor="text1"/>
                <w:sz w:val="24"/>
                <w:szCs w:val="24"/>
              </w:rPr>
            </w:pPr>
            <w:r>
              <w:rPr>
                <w:rFonts w:ascii="Times New Roman" w:hAnsi="Times New Roman"/>
                <w:bCs/>
                <w:iCs/>
                <w:color w:val="000000" w:themeColor="text1"/>
                <w:sz w:val="24"/>
                <w:szCs w:val="24"/>
              </w:rPr>
              <w:t>ОК 04</w:t>
            </w:r>
          </w:p>
          <w:p w14:paraId="1B7DEE1D" w14:textId="77777777" w:rsidR="007B3C4A" w:rsidRDefault="003B1D61">
            <w:pPr>
              <w:spacing w:after="0" w:line="240" w:lineRule="auto"/>
              <w:jc w:val="center"/>
              <w:rPr>
                <w:rFonts w:ascii="Times New Roman" w:hAnsi="Times New Roman"/>
                <w:b/>
                <w:bCs/>
                <w:color w:val="000000" w:themeColor="text1"/>
                <w:sz w:val="24"/>
                <w:szCs w:val="24"/>
              </w:rPr>
            </w:pPr>
            <w:r>
              <w:rPr>
                <w:rFonts w:ascii="Times New Roman" w:hAnsi="Times New Roman"/>
                <w:bCs/>
                <w:iCs/>
                <w:color w:val="000000" w:themeColor="text1"/>
                <w:sz w:val="24"/>
                <w:szCs w:val="24"/>
              </w:rPr>
              <w:t>ОК 05</w:t>
            </w:r>
          </w:p>
        </w:tc>
        <w:tc>
          <w:tcPr>
            <w:tcW w:w="3306" w:type="dxa"/>
            <w:vAlign w:val="center"/>
          </w:tcPr>
          <w:p w14:paraId="49248F46" w14:textId="77777777" w:rsidR="007B3C4A" w:rsidRDefault="003B1D61">
            <w:pPr>
              <w:spacing w:after="0" w:line="240" w:lineRule="auto"/>
              <w:jc w:val="center"/>
              <w:rPr>
                <w:rFonts w:ascii="Times New Roman" w:hAnsi="Times New Roman"/>
                <w:b/>
                <w:bCs/>
                <w:color w:val="000000" w:themeColor="text1"/>
                <w:sz w:val="24"/>
                <w:szCs w:val="24"/>
              </w:rPr>
            </w:pP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05.01,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05.01,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05.02,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04.01,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04.02,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04.01,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04.02,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01.01,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01.02,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01.03,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01.04,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01.05,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01.06,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01.07,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01.08,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01.09,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01.01,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01.02,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01.03,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01.04,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01.05,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01.06</w:t>
            </w:r>
          </w:p>
        </w:tc>
      </w:tr>
      <w:tr w:rsidR="007B3C4A" w14:paraId="75E4371A" w14:textId="77777777">
        <w:trPr>
          <w:trHeight w:val="23"/>
        </w:trPr>
        <w:tc>
          <w:tcPr>
            <w:tcW w:w="664" w:type="pct"/>
            <w:vMerge/>
          </w:tcPr>
          <w:p w14:paraId="08D9872D" w14:textId="77777777" w:rsidR="007B3C4A" w:rsidRDefault="007B3C4A">
            <w:pPr>
              <w:spacing w:after="0" w:line="240" w:lineRule="auto"/>
              <w:rPr>
                <w:rFonts w:ascii="Times New Roman" w:hAnsi="Times New Roman"/>
                <w:b/>
                <w:bCs/>
                <w:color w:val="000000" w:themeColor="text1"/>
                <w:sz w:val="24"/>
                <w:szCs w:val="24"/>
              </w:rPr>
            </w:pPr>
          </w:p>
        </w:tc>
        <w:tc>
          <w:tcPr>
            <w:tcW w:w="1607" w:type="pct"/>
          </w:tcPr>
          <w:p w14:paraId="1C238DFC" w14:textId="77777777" w:rsidR="007B3C4A" w:rsidRDefault="003B1D61">
            <w:pPr>
              <w:spacing w:after="0" w:line="240" w:lineRule="auto"/>
              <w:rPr>
                <w:rFonts w:ascii="Times New Roman" w:hAnsi="Times New Roman"/>
                <w:color w:val="000000" w:themeColor="text1"/>
                <w:sz w:val="24"/>
                <w:szCs w:val="24"/>
              </w:rPr>
            </w:pPr>
            <w:r>
              <w:rPr>
                <w:rFonts w:ascii="Times New Roman" w:hAnsi="Times New Roman"/>
                <w:color w:val="000000" w:themeColor="text1"/>
                <w:sz w:val="24"/>
                <w:szCs w:val="24"/>
              </w:rPr>
              <w:t>Структура данных и система запросов на примерах баз данных различного назначения: юридические, библиотечные, налоговые, социальные, кадровые и др.</w:t>
            </w:r>
          </w:p>
        </w:tc>
        <w:tc>
          <w:tcPr>
            <w:tcW w:w="578" w:type="pct"/>
            <w:vAlign w:val="center"/>
          </w:tcPr>
          <w:p w14:paraId="1B0ABEB6" w14:textId="77777777" w:rsidR="007B3C4A" w:rsidRDefault="003B1D61">
            <w:pPr>
              <w:spacing w:after="0" w:line="240" w:lineRule="auto"/>
              <w:jc w:val="center"/>
              <w:rPr>
                <w:rFonts w:ascii="Times New Roman" w:hAnsi="Times New Roman"/>
                <w:b/>
                <w:bCs/>
                <w:color w:val="000000" w:themeColor="text1"/>
                <w:sz w:val="24"/>
                <w:szCs w:val="24"/>
              </w:rPr>
            </w:pPr>
            <w:r>
              <w:rPr>
                <w:rFonts w:ascii="Times New Roman" w:hAnsi="Times New Roman"/>
                <w:i/>
                <w:iCs/>
                <w:color w:val="000000" w:themeColor="text1"/>
                <w:sz w:val="24"/>
                <w:szCs w:val="24"/>
              </w:rPr>
              <w:t>2</w:t>
            </w:r>
          </w:p>
        </w:tc>
        <w:tc>
          <w:tcPr>
            <w:tcW w:w="1708" w:type="dxa"/>
            <w:vAlign w:val="center"/>
          </w:tcPr>
          <w:p w14:paraId="06430E82" w14:textId="77777777" w:rsidR="007B3C4A" w:rsidRDefault="003B1D61">
            <w:pPr>
              <w:spacing w:after="0" w:line="240" w:lineRule="auto"/>
              <w:jc w:val="center"/>
              <w:rPr>
                <w:rFonts w:ascii="Times New Roman" w:hAnsi="Times New Roman"/>
                <w:b/>
                <w:bCs/>
                <w:color w:val="000000" w:themeColor="text1"/>
                <w:sz w:val="24"/>
                <w:szCs w:val="24"/>
              </w:rPr>
            </w:pPr>
            <w:r>
              <w:rPr>
                <w:rFonts w:ascii="Times New Roman" w:hAnsi="Times New Roman"/>
                <w:bCs/>
                <w:iCs/>
                <w:color w:val="000000" w:themeColor="text1"/>
                <w:sz w:val="24"/>
                <w:szCs w:val="24"/>
              </w:rPr>
              <w:t>ЛР 1, ЛР2, ЛР4, ЛР5</w:t>
            </w:r>
          </w:p>
        </w:tc>
        <w:tc>
          <w:tcPr>
            <w:tcW w:w="1316" w:type="dxa"/>
            <w:vAlign w:val="center"/>
          </w:tcPr>
          <w:p w14:paraId="55904227" w14:textId="77777777" w:rsidR="007B3C4A" w:rsidRDefault="003B1D61">
            <w:pPr>
              <w:spacing w:after="0" w:line="240" w:lineRule="auto"/>
              <w:jc w:val="center"/>
              <w:rPr>
                <w:rFonts w:ascii="Times New Roman" w:hAnsi="Times New Roman"/>
                <w:bCs/>
                <w:iCs/>
                <w:color w:val="000000" w:themeColor="text1"/>
                <w:sz w:val="24"/>
                <w:szCs w:val="24"/>
              </w:rPr>
            </w:pPr>
            <w:r>
              <w:rPr>
                <w:rFonts w:ascii="Times New Roman" w:hAnsi="Times New Roman"/>
                <w:bCs/>
                <w:iCs/>
                <w:color w:val="000000" w:themeColor="text1"/>
                <w:sz w:val="24"/>
                <w:szCs w:val="24"/>
              </w:rPr>
              <w:t>ОК 01</w:t>
            </w:r>
          </w:p>
          <w:p w14:paraId="1A46C376" w14:textId="77777777" w:rsidR="007B3C4A" w:rsidRDefault="003B1D61">
            <w:pPr>
              <w:spacing w:after="0" w:line="240" w:lineRule="auto"/>
              <w:jc w:val="center"/>
              <w:rPr>
                <w:rFonts w:ascii="Times New Roman" w:hAnsi="Times New Roman"/>
                <w:bCs/>
                <w:iCs/>
                <w:color w:val="000000" w:themeColor="text1"/>
                <w:sz w:val="24"/>
                <w:szCs w:val="24"/>
              </w:rPr>
            </w:pPr>
            <w:r>
              <w:rPr>
                <w:rFonts w:ascii="Times New Roman" w:hAnsi="Times New Roman"/>
                <w:bCs/>
                <w:iCs/>
                <w:color w:val="000000" w:themeColor="text1"/>
                <w:sz w:val="24"/>
                <w:szCs w:val="24"/>
              </w:rPr>
              <w:t>ОК 04</w:t>
            </w:r>
          </w:p>
          <w:p w14:paraId="27C551EC" w14:textId="77777777" w:rsidR="007B3C4A" w:rsidRDefault="003B1D61">
            <w:pPr>
              <w:spacing w:after="0" w:line="240" w:lineRule="auto"/>
              <w:jc w:val="center"/>
              <w:rPr>
                <w:rFonts w:ascii="Times New Roman" w:hAnsi="Times New Roman"/>
                <w:b/>
                <w:bCs/>
                <w:color w:val="000000" w:themeColor="text1"/>
                <w:sz w:val="24"/>
                <w:szCs w:val="24"/>
              </w:rPr>
            </w:pPr>
            <w:r>
              <w:rPr>
                <w:rFonts w:ascii="Times New Roman" w:hAnsi="Times New Roman"/>
                <w:bCs/>
                <w:iCs/>
                <w:color w:val="000000" w:themeColor="text1"/>
                <w:sz w:val="24"/>
                <w:szCs w:val="24"/>
              </w:rPr>
              <w:t>ОК 05</w:t>
            </w:r>
          </w:p>
        </w:tc>
        <w:tc>
          <w:tcPr>
            <w:tcW w:w="3306" w:type="dxa"/>
            <w:vAlign w:val="center"/>
          </w:tcPr>
          <w:p w14:paraId="57E48C38" w14:textId="77777777" w:rsidR="007B3C4A" w:rsidRDefault="003B1D61">
            <w:pPr>
              <w:spacing w:after="0" w:line="240" w:lineRule="auto"/>
              <w:jc w:val="center"/>
              <w:rPr>
                <w:rFonts w:ascii="Times New Roman" w:hAnsi="Times New Roman"/>
                <w:b/>
                <w:bCs/>
                <w:color w:val="000000" w:themeColor="text1"/>
                <w:sz w:val="24"/>
                <w:szCs w:val="24"/>
              </w:rPr>
            </w:pP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05.01,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05.01,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05.02,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04.01,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04.02,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04.01,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04.02,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01.01,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01.02,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01.03,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01.04,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01.05,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01.06,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01.07,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01.08,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01.09,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01.01,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01.02,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01.03,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01.04,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01.05,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01.06</w:t>
            </w:r>
          </w:p>
        </w:tc>
      </w:tr>
      <w:tr w:rsidR="007B3C4A" w14:paraId="79BA5521" w14:textId="77777777">
        <w:trPr>
          <w:trHeight w:val="23"/>
        </w:trPr>
        <w:tc>
          <w:tcPr>
            <w:tcW w:w="664" w:type="pct"/>
            <w:vMerge/>
          </w:tcPr>
          <w:p w14:paraId="4F22DCD3" w14:textId="77777777" w:rsidR="007B3C4A" w:rsidRDefault="007B3C4A">
            <w:pPr>
              <w:spacing w:after="0" w:line="240" w:lineRule="auto"/>
              <w:rPr>
                <w:rFonts w:ascii="Times New Roman" w:hAnsi="Times New Roman"/>
                <w:b/>
                <w:bCs/>
                <w:color w:val="000000" w:themeColor="text1"/>
                <w:sz w:val="24"/>
                <w:szCs w:val="24"/>
              </w:rPr>
            </w:pPr>
          </w:p>
        </w:tc>
        <w:tc>
          <w:tcPr>
            <w:tcW w:w="1607" w:type="pct"/>
          </w:tcPr>
          <w:p w14:paraId="077E7893" w14:textId="77777777" w:rsidR="007B3C4A" w:rsidRDefault="003B1D61">
            <w:pPr>
              <w:spacing w:after="0" w:line="240" w:lineRule="auto"/>
              <w:rPr>
                <w:rFonts w:ascii="Times New Roman" w:hAnsi="Times New Roman"/>
                <w:color w:val="000000" w:themeColor="text1"/>
                <w:sz w:val="24"/>
                <w:szCs w:val="24"/>
              </w:rPr>
            </w:pPr>
            <w:r>
              <w:rPr>
                <w:rFonts w:ascii="Times New Roman" w:hAnsi="Times New Roman"/>
                <w:b/>
                <w:i/>
                <w:color w:val="000000" w:themeColor="text1"/>
                <w:sz w:val="24"/>
                <w:szCs w:val="24"/>
              </w:rPr>
              <w:t>Практическая работа №</w:t>
            </w:r>
            <w:r>
              <w:rPr>
                <w:rFonts w:ascii="Times New Roman" w:hAnsi="Times New Roman"/>
                <w:b/>
                <w:color w:val="000000" w:themeColor="text1"/>
                <w:sz w:val="24"/>
                <w:szCs w:val="24"/>
              </w:rPr>
              <w:t>12.</w:t>
            </w:r>
            <w:r>
              <w:rPr>
                <w:rFonts w:ascii="Times New Roman" w:hAnsi="Times New Roman"/>
                <w:color w:val="000000" w:themeColor="text1"/>
                <w:sz w:val="24"/>
                <w:szCs w:val="24"/>
              </w:rPr>
              <w:t xml:space="preserve"> Основные приемы работы с данными. Создание и редактирование формы. Сортировка </w:t>
            </w:r>
            <w:r>
              <w:rPr>
                <w:rFonts w:ascii="Times New Roman" w:hAnsi="Times New Roman"/>
                <w:color w:val="000000" w:themeColor="text1"/>
                <w:sz w:val="24"/>
                <w:szCs w:val="24"/>
              </w:rPr>
              <w:lastRenderedPageBreak/>
              <w:t>данных.</w:t>
            </w:r>
          </w:p>
        </w:tc>
        <w:tc>
          <w:tcPr>
            <w:tcW w:w="578" w:type="pct"/>
            <w:vAlign w:val="center"/>
          </w:tcPr>
          <w:p w14:paraId="19E464CA" w14:textId="77777777" w:rsidR="007B3C4A" w:rsidRDefault="003B1D61">
            <w:pPr>
              <w:spacing w:after="0" w:line="240" w:lineRule="auto"/>
              <w:jc w:val="center"/>
              <w:rPr>
                <w:rFonts w:ascii="Times New Roman" w:hAnsi="Times New Roman"/>
                <w:b/>
                <w:bCs/>
                <w:color w:val="000000" w:themeColor="text1"/>
                <w:sz w:val="24"/>
                <w:szCs w:val="24"/>
              </w:rPr>
            </w:pPr>
            <w:r>
              <w:rPr>
                <w:rFonts w:ascii="Times New Roman" w:hAnsi="Times New Roman"/>
                <w:i/>
                <w:iCs/>
                <w:color w:val="000000" w:themeColor="text1"/>
                <w:sz w:val="24"/>
                <w:szCs w:val="24"/>
              </w:rPr>
              <w:lastRenderedPageBreak/>
              <w:t>2</w:t>
            </w:r>
          </w:p>
        </w:tc>
        <w:tc>
          <w:tcPr>
            <w:tcW w:w="1708" w:type="dxa"/>
            <w:vAlign w:val="center"/>
          </w:tcPr>
          <w:p w14:paraId="69FB5480" w14:textId="77777777" w:rsidR="007B3C4A" w:rsidRDefault="003B1D61">
            <w:pPr>
              <w:spacing w:after="0" w:line="240" w:lineRule="auto"/>
              <w:jc w:val="center"/>
              <w:rPr>
                <w:rFonts w:ascii="Times New Roman" w:hAnsi="Times New Roman"/>
                <w:b/>
                <w:bCs/>
                <w:color w:val="000000" w:themeColor="text1"/>
                <w:sz w:val="24"/>
                <w:szCs w:val="24"/>
              </w:rPr>
            </w:pPr>
            <w:r>
              <w:rPr>
                <w:rFonts w:ascii="Times New Roman" w:hAnsi="Times New Roman"/>
                <w:bCs/>
                <w:iCs/>
                <w:color w:val="000000" w:themeColor="text1"/>
                <w:sz w:val="24"/>
                <w:szCs w:val="24"/>
              </w:rPr>
              <w:t>ЛР 1, ЛР2, ЛР4, ЛР5</w:t>
            </w:r>
          </w:p>
        </w:tc>
        <w:tc>
          <w:tcPr>
            <w:tcW w:w="1316" w:type="dxa"/>
            <w:vAlign w:val="center"/>
          </w:tcPr>
          <w:p w14:paraId="69E59866" w14:textId="77777777" w:rsidR="007B3C4A" w:rsidRDefault="003B1D61">
            <w:pPr>
              <w:spacing w:after="0" w:line="240" w:lineRule="auto"/>
              <w:jc w:val="center"/>
              <w:rPr>
                <w:rFonts w:ascii="Times New Roman" w:hAnsi="Times New Roman"/>
                <w:bCs/>
                <w:iCs/>
                <w:color w:val="000000" w:themeColor="text1"/>
                <w:sz w:val="24"/>
                <w:szCs w:val="24"/>
              </w:rPr>
            </w:pPr>
            <w:r>
              <w:rPr>
                <w:rFonts w:ascii="Times New Roman" w:hAnsi="Times New Roman"/>
                <w:bCs/>
                <w:iCs/>
                <w:color w:val="000000" w:themeColor="text1"/>
                <w:sz w:val="24"/>
                <w:szCs w:val="24"/>
              </w:rPr>
              <w:t>ОК 01</w:t>
            </w:r>
          </w:p>
          <w:p w14:paraId="28148275" w14:textId="77777777" w:rsidR="007B3C4A" w:rsidRDefault="003B1D61">
            <w:pPr>
              <w:spacing w:after="0" w:line="240" w:lineRule="auto"/>
              <w:jc w:val="center"/>
              <w:rPr>
                <w:rFonts w:ascii="Times New Roman" w:hAnsi="Times New Roman"/>
                <w:bCs/>
                <w:iCs/>
                <w:color w:val="000000" w:themeColor="text1"/>
                <w:sz w:val="24"/>
                <w:szCs w:val="24"/>
              </w:rPr>
            </w:pPr>
            <w:r>
              <w:rPr>
                <w:rFonts w:ascii="Times New Roman" w:hAnsi="Times New Roman"/>
                <w:bCs/>
                <w:iCs/>
                <w:color w:val="000000" w:themeColor="text1"/>
                <w:sz w:val="24"/>
                <w:szCs w:val="24"/>
              </w:rPr>
              <w:t>ОК 04</w:t>
            </w:r>
          </w:p>
          <w:p w14:paraId="35DD9095" w14:textId="77777777" w:rsidR="007B3C4A" w:rsidRDefault="003B1D61">
            <w:pPr>
              <w:spacing w:after="0" w:line="240" w:lineRule="auto"/>
              <w:jc w:val="center"/>
              <w:rPr>
                <w:rFonts w:ascii="Times New Roman" w:hAnsi="Times New Roman"/>
                <w:b/>
                <w:bCs/>
                <w:color w:val="000000" w:themeColor="text1"/>
                <w:sz w:val="24"/>
                <w:szCs w:val="24"/>
              </w:rPr>
            </w:pPr>
            <w:r>
              <w:rPr>
                <w:rFonts w:ascii="Times New Roman" w:hAnsi="Times New Roman"/>
                <w:bCs/>
                <w:iCs/>
                <w:color w:val="000000" w:themeColor="text1"/>
                <w:sz w:val="24"/>
                <w:szCs w:val="24"/>
              </w:rPr>
              <w:t>ОК 05</w:t>
            </w:r>
          </w:p>
        </w:tc>
        <w:tc>
          <w:tcPr>
            <w:tcW w:w="3306" w:type="dxa"/>
            <w:vAlign w:val="center"/>
          </w:tcPr>
          <w:p w14:paraId="100061F3" w14:textId="77777777" w:rsidR="007B3C4A" w:rsidRDefault="003B1D61">
            <w:pPr>
              <w:spacing w:after="0" w:line="240" w:lineRule="auto"/>
              <w:jc w:val="center"/>
              <w:rPr>
                <w:rFonts w:ascii="Times New Roman" w:hAnsi="Times New Roman"/>
                <w:b/>
                <w:bCs/>
                <w:color w:val="000000" w:themeColor="text1"/>
                <w:sz w:val="24"/>
                <w:szCs w:val="24"/>
              </w:rPr>
            </w:pP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05.01,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05.01,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05.02,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04.01,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04.02,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04.01,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04.02,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01.01,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01.02, </w:t>
            </w:r>
            <w:proofErr w:type="spellStart"/>
            <w:r>
              <w:rPr>
                <w:rFonts w:ascii="Times New Roman" w:hAnsi="Times New Roman"/>
                <w:bCs/>
                <w:iCs/>
                <w:color w:val="000000" w:themeColor="text1"/>
                <w:sz w:val="24"/>
                <w:szCs w:val="24"/>
              </w:rPr>
              <w:lastRenderedPageBreak/>
              <w:t>Уо</w:t>
            </w:r>
            <w:proofErr w:type="spellEnd"/>
            <w:r>
              <w:rPr>
                <w:rFonts w:ascii="Times New Roman" w:hAnsi="Times New Roman"/>
                <w:bCs/>
                <w:iCs/>
                <w:color w:val="000000" w:themeColor="text1"/>
                <w:sz w:val="24"/>
                <w:szCs w:val="24"/>
              </w:rPr>
              <w:t xml:space="preserve"> 01.03,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01.04,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01.05,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01.06,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01.07,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01.08,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01.09,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01.01,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01.02,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01.03,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01.04,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01.05,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01.06</w:t>
            </w:r>
          </w:p>
        </w:tc>
      </w:tr>
      <w:tr w:rsidR="007B3C4A" w14:paraId="78C9C27C" w14:textId="77777777">
        <w:trPr>
          <w:trHeight w:val="23"/>
        </w:trPr>
        <w:tc>
          <w:tcPr>
            <w:tcW w:w="664" w:type="pct"/>
            <w:vMerge/>
          </w:tcPr>
          <w:p w14:paraId="7C60D97B" w14:textId="77777777" w:rsidR="007B3C4A" w:rsidRDefault="007B3C4A">
            <w:pPr>
              <w:spacing w:after="0" w:line="240" w:lineRule="auto"/>
              <w:rPr>
                <w:rFonts w:ascii="Times New Roman" w:hAnsi="Times New Roman"/>
                <w:b/>
                <w:bCs/>
                <w:color w:val="000000" w:themeColor="text1"/>
                <w:sz w:val="24"/>
                <w:szCs w:val="24"/>
              </w:rPr>
            </w:pPr>
          </w:p>
        </w:tc>
        <w:tc>
          <w:tcPr>
            <w:tcW w:w="1607" w:type="pct"/>
          </w:tcPr>
          <w:p w14:paraId="2A8445B0" w14:textId="77777777" w:rsidR="007B3C4A" w:rsidRDefault="003B1D61">
            <w:pPr>
              <w:spacing w:after="0" w:line="240" w:lineRule="auto"/>
              <w:rPr>
                <w:rFonts w:ascii="Times New Roman" w:hAnsi="Times New Roman"/>
                <w:color w:val="000000" w:themeColor="text1"/>
                <w:sz w:val="24"/>
                <w:szCs w:val="24"/>
              </w:rPr>
            </w:pPr>
            <w:r>
              <w:rPr>
                <w:rFonts w:ascii="Times New Roman" w:hAnsi="Times New Roman"/>
                <w:b/>
                <w:i/>
                <w:color w:val="000000" w:themeColor="text1"/>
                <w:sz w:val="24"/>
                <w:szCs w:val="24"/>
              </w:rPr>
              <w:t>Практическая работа №</w:t>
            </w:r>
            <w:r>
              <w:rPr>
                <w:rFonts w:ascii="Times New Roman" w:hAnsi="Times New Roman"/>
                <w:b/>
                <w:color w:val="000000" w:themeColor="text1"/>
                <w:sz w:val="24"/>
                <w:szCs w:val="24"/>
              </w:rPr>
              <w:t>13.</w:t>
            </w:r>
            <w:r>
              <w:rPr>
                <w:rFonts w:ascii="Times New Roman" w:hAnsi="Times New Roman"/>
                <w:color w:val="000000" w:themeColor="text1"/>
                <w:sz w:val="24"/>
                <w:szCs w:val="24"/>
              </w:rPr>
              <w:t xml:space="preserve"> Организация поиска. Создание и применение фильтра. Создание отчета. Построение выражений.</w:t>
            </w:r>
          </w:p>
        </w:tc>
        <w:tc>
          <w:tcPr>
            <w:tcW w:w="578" w:type="pct"/>
            <w:vAlign w:val="center"/>
          </w:tcPr>
          <w:p w14:paraId="2F722A1C" w14:textId="77777777" w:rsidR="007B3C4A" w:rsidRDefault="003B1D61">
            <w:pPr>
              <w:spacing w:after="0" w:line="240" w:lineRule="auto"/>
              <w:jc w:val="center"/>
              <w:rPr>
                <w:rFonts w:ascii="Times New Roman" w:hAnsi="Times New Roman"/>
                <w:b/>
                <w:bCs/>
                <w:color w:val="000000" w:themeColor="text1"/>
                <w:sz w:val="24"/>
                <w:szCs w:val="24"/>
              </w:rPr>
            </w:pPr>
            <w:r>
              <w:rPr>
                <w:rFonts w:ascii="Times New Roman" w:hAnsi="Times New Roman"/>
                <w:i/>
                <w:iCs/>
                <w:color w:val="000000" w:themeColor="text1"/>
                <w:sz w:val="24"/>
                <w:szCs w:val="24"/>
              </w:rPr>
              <w:t>2</w:t>
            </w:r>
          </w:p>
        </w:tc>
        <w:tc>
          <w:tcPr>
            <w:tcW w:w="1708" w:type="dxa"/>
            <w:vAlign w:val="center"/>
          </w:tcPr>
          <w:p w14:paraId="49C63E5A" w14:textId="77777777" w:rsidR="007B3C4A" w:rsidRDefault="003B1D61">
            <w:pPr>
              <w:spacing w:after="0" w:line="240" w:lineRule="auto"/>
              <w:jc w:val="center"/>
              <w:rPr>
                <w:rFonts w:ascii="Times New Roman" w:hAnsi="Times New Roman"/>
                <w:b/>
                <w:bCs/>
                <w:color w:val="000000" w:themeColor="text1"/>
                <w:sz w:val="24"/>
                <w:szCs w:val="24"/>
              </w:rPr>
            </w:pPr>
            <w:r>
              <w:rPr>
                <w:rFonts w:ascii="Times New Roman" w:hAnsi="Times New Roman"/>
                <w:bCs/>
                <w:iCs/>
                <w:color w:val="000000" w:themeColor="text1"/>
                <w:sz w:val="24"/>
                <w:szCs w:val="24"/>
              </w:rPr>
              <w:t>ЛР 1, ЛР2, ЛР4, ЛР5</w:t>
            </w:r>
          </w:p>
        </w:tc>
        <w:tc>
          <w:tcPr>
            <w:tcW w:w="1316" w:type="dxa"/>
            <w:vAlign w:val="center"/>
          </w:tcPr>
          <w:p w14:paraId="5552D5CA" w14:textId="77777777" w:rsidR="007B3C4A" w:rsidRDefault="003B1D61">
            <w:pPr>
              <w:spacing w:after="0" w:line="240" w:lineRule="auto"/>
              <w:jc w:val="center"/>
              <w:rPr>
                <w:rFonts w:ascii="Times New Roman" w:hAnsi="Times New Roman"/>
                <w:bCs/>
                <w:iCs/>
                <w:color w:val="000000" w:themeColor="text1"/>
                <w:sz w:val="24"/>
                <w:szCs w:val="24"/>
              </w:rPr>
            </w:pPr>
            <w:r>
              <w:rPr>
                <w:rFonts w:ascii="Times New Roman" w:hAnsi="Times New Roman"/>
                <w:bCs/>
                <w:iCs/>
                <w:color w:val="000000" w:themeColor="text1"/>
                <w:sz w:val="24"/>
                <w:szCs w:val="24"/>
              </w:rPr>
              <w:t>ОК 01</w:t>
            </w:r>
          </w:p>
          <w:p w14:paraId="65E09114" w14:textId="77777777" w:rsidR="007B3C4A" w:rsidRDefault="003B1D61">
            <w:pPr>
              <w:spacing w:after="0" w:line="240" w:lineRule="auto"/>
              <w:jc w:val="center"/>
              <w:rPr>
                <w:rFonts w:ascii="Times New Roman" w:hAnsi="Times New Roman"/>
                <w:bCs/>
                <w:iCs/>
                <w:color w:val="000000" w:themeColor="text1"/>
                <w:sz w:val="24"/>
                <w:szCs w:val="24"/>
              </w:rPr>
            </w:pPr>
            <w:r>
              <w:rPr>
                <w:rFonts w:ascii="Times New Roman" w:hAnsi="Times New Roman"/>
                <w:bCs/>
                <w:iCs/>
                <w:color w:val="000000" w:themeColor="text1"/>
                <w:sz w:val="24"/>
                <w:szCs w:val="24"/>
              </w:rPr>
              <w:t>ОК 04</w:t>
            </w:r>
          </w:p>
          <w:p w14:paraId="732A9F47" w14:textId="77777777" w:rsidR="007B3C4A" w:rsidRDefault="003B1D61">
            <w:pPr>
              <w:spacing w:after="0" w:line="240" w:lineRule="auto"/>
              <w:jc w:val="center"/>
              <w:rPr>
                <w:rFonts w:ascii="Times New Roman" w:hAnsi="Times New Roman"/>
                <w:b/>
                <w:bCs/>
                <w:color w:val="000000" w:themeColor="text1"/>
                <w:sz w:val="24"/>
                <w:szCs w:val="24"/>
              </w:rPr>
            </w:pPr>
            <w:r>
              <w:rPr>
                <w:rFonts w:ascii="Times New Roman" w:hAnsi="Times New Roman"/>
                <w:bCs/>
                <w:iCs/>
                <w:color w:val="000000" w:themeColor="text1"/>
                <w:sz w:val="24"/>
                <w:szCs w:val="24"/>
              </w:rPr>
              <w:t>ОК 05</w:t>
            </w:r>
          </w:p>
        </w:tc>
        <w:tc>
          <w:tcPr>
            <w:tcW w:w="3306" w:type="dxa"/>
            <w:vAlign w:val="center"/>
          </w:tcPr>
          <w:p w14:paraId="452D6007" w14:textId="77777777" w:rsidR="007B3C4A" w:rsidRDefault="003B1D61">
            <w:pPr>
              <w:spacing w:after="0" w:line="240" w:lineRule="auto"/>
              <w:jc w:val="center"/>
              <w:rPr>
                <w:rFonts w:ascii="Times New Roman" w:hAnsi="Times New Roman"/>
                <w:b/>
                <w:bCs/>
                <w:color w:val="000000" w:themeColor="text1"/>
                <w:sz w:val="24"/>
                <w:szCs w:val="24"/>
              </w:rPr>
            </w:pP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05.01,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05.01,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05.02,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04.01,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04.02,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04.01,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04.02,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01.01,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01.02,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01.03,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01.04,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01.05,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01.06,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01.07,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01.08,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01.09,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01.01,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01.02,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01.03,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01.04,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01.05,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01.06</w:t>
            </w:r>
          </w:p>
        </w:tc>
      </w:tr>
      <w:tr w:rsidR="007B3C4A" w14:paraId="60B2F3CE" w14:textId="77777777">
        <w:trPr>
          <w:trHeight w:val="23"/>
        </w:trPr>
        <w:tc>
          <w:tcPr>
            <w:tcW w:w="664" w:type="pct"/>
            <w:vMerge/>
          </w:tcPr>
          <w:p w14:paraId="6F36F5FF" w14:textId="77777777" w:rsidR="007B3C4A" w:rsidRDefault="007B3C4A">
            <w:pPr>
              <w:spacing w:after="0" w:line="240" w:lineRule="auto"/>
              <w:rPr>
                <w:rFonts w:ascii="Times New Roman" w:hAnsi="Times New Roman"/>
                <w:b/>
                <w:bCs/>
                <w:color w:val="000000" w:themeColor="text1"/>
                <w:sz w:val="24"/>
                <w:szCs w:val="24"/>
              </w:rPr>
            </w:pPr>
          </w:p>
        </w:tc>
        <w:tc>
          <w:tcPr>
            <w:tcW w:w="1607" w:type="pct"/>
          </w:tcPr>
          <w:p w14:paraId="2A8827A8" w14:textId="77777777" w:rsidR="007B3C4A" w:rsidRDefault="003B1D61">
            <w:pPr>
              <w:spacing w:after="0" w:line="240" w:lineRule="auto"/>
              <w:rPr>
                <w:rFonts w:ascii="Times New Roman" w:hAnsi="Times New Roman"/>
                <w:color w:val="000000" w:themeColor="text1"/>
                <w:sz w:val="24"/>
                <w:szCs w:val="24"/>
              </w:rPr>
            </w:pPr>
            <w:r>
              <w:rPr>
                <w:rFonts w:ascii="Times New Roman" w:hAnsi="Times New Roman"/>
                <w:b/>
                <w:i/>
                <w:color w:val="000000" w:themeColor="text1"/>
                <w:sz w:val="24"/>
                <w:szCs w:val="24"/>
              </w:rPr>
              <w:t>Практическая работа №</w:t>
            </w:r>
            <w:r>
              <w:rPr>
                <w:rFonts w:ascii="Times New Roman" w:hAnsi="Times New Roman"/>
                <w:b/>
                <w:color w:val="000000" w:themeColor="text1"/>
                <w:sz w:val="24"/>
                <w:szCs w:val="24"/>
              </w:rPr>
              <w:t>14</w:t>
            </w:r>
            <w:r>
              <w:rPr>
                <w:rFonts w:ascii="Times New Roman" w:hAnsi="Times New Roman"/>
                <w:color w:val="000000" w:themeColor="text1"/>
                <w:sz w:val="24"/>
                <w:szCs w:val="24"/>
              </w:rPr>
              <w:t xml:space="preserve"> Использование системы управления базами данных для выполнения учебных заданий из различных предметных областей.</w:t>
            </w:r>
          </w:p>
        </w:tc>
        <w:tc>
          <w:tcPr>
            <w:tcW w:w="578" w:type="pct"/>
            <w:vAlign w:val="center"/>
          </w:tcPr>
          <w:p w14:paraId="446620C9" w14:textId="77777777" w:rsidR="007B3C4A" w:rsidRDefault="003B1D61">
            <w:pPr>
              <w:spacing w:after="0" w:line="240" w:lineRule="auto"/>
              <w:jc w:val="center"/>
              <w:rPr>
                <w:rFonts w:ascii="Times New Roman" w:hAnsi="Times New Roman"/>
                <w:b/>
                <w:bCs/>
                <w:color w:val="000000" w:themeColor="text1"/>
                <w:sz w:val="24"/>
                <w:szCs w:val="24"/>
              </w:rPr>
            </w:pPr>
            <w:r>
              <w:rPr>
                <w:rFonts w:ascii="Times New Roman" w:hAnsi="Times New Roman"/>
                <w:i/>
                <w:iCs/>
                <w:color w:val="000000" w:themeColor="text1"/>
                <w:sz w:val="24"/>
                <w:szCs w:val="24"/>
              </w:rPr>
              <w:t>2</w:t>
            </w:r>
          </w:p>
        </w:tc>
        <w:tc>
          <w:tcPr>
            <w:tcW w:w="1708" w:type="dxa"/>
            <w:vAlign w:val="center"/>
          </w:tcPr>
          <w:p w14:paraId="1D04A72C" w14:textId="77777777" w:rsidR="007B3C4A" w:rsidRDefault="003B1D61">
            <w:pPr>
              <w:spacing w:after="0" w:line="240" w:lineRule="auto"/>
              <w:jc w:val="center"/>
              <w:rPr>
                <w:rFonts w:ascii="Times New Roman" w:hAnsi="Times New Roman"/>
                <w:b/>
                <w:bCs/>
                <w:color w:val="000000" w:themeColor="text1"/>
                <w:sz w:val="24"/>
                <w:szCs w:val="24"/>
              </w:rPr>
            </w:pPr>
            <w:r>
              <w:rPr>
                <w:rFonts w:ascii="Times New Roman" w:hAnsi="Times New Roman"/>
                <w:bCs/>
                <w:iCs/>
                <w:color w:val="000000" w:themeColor="text1"/>
                <w:sz w:val="24"/>
                <w:szCs w:val="24"/>
              </w:rPr>
              <w:t>ЛР 1, ЛР2, ЛР4, ЛР5</w:t>
            </w:r>
          </w:p>
        </w:tc>
        <w:tc>
          <w:tcPr>
            <w:tcW w:w="1316" w:type="dxa"/>
            <w:vAlign w:val="center"/>
          </w:tcPr>
          <w:p w14:paraId="568E08E4" w14:textId="77777777" w:rsidR="007B3C4A" w:rsidRDefault="003B1D61">
            <w:pPr>
              <w:spacing w:after="0" w:line="240" w:lineRule="auto"/>
              <w:jc w:val="center"/>
              <w:rPr>
                <w:rFonts w:ascii="Times New Roman" w:hAnsi="Times New Roman"/>
                <w:bCs/>
                <w:iCs/>
                <w:color w:val="000000" w:themeColor="text1"/>
                <w:sz w:val="24"/>
                <w:szCs w:val="24"/>
              </w:rPr>
            </w:pPr>
            <w:r>
              <w:rPr>
                <w:rFonts w:ascii="Times New Roman" w:hAnsi="Times New Roman"/>
                <w:bCs/>
                <w:iCs/>
                <w:color w:val="000000" w:themeColor="text1"/>
                <w:sz w:val="24"/>
                <w:szCs w:val="24"/>
              </w:rPr>
              <w:t>ОК 01</w:t>
            </w:r>
          </w:p>
          <w:p w14:paraId="21F7FEBA" w14:textId="77777777" w:rsidR="007B3C4A" w:rsidRDefault="003B1D61">
            <w:pPr>
              <w:spacing w:after="0" w:line="240" w:lineRule="auto"/>
              <w:jc w:val="center"/>
              <w:rPr>
                <w:rFonts w:ascii="Times New Roman" w:hAnsi="Times New Roman"/>
                <w:bCs/>
                <w:iCs/>
                <w:color w:val="000000" w:themeColor="text1"/>
                <w:sz w:val="24"/>
                <w:szCs w:val="24"/>
              </w:rPr>
            </w:pPr>
            <w:r>
              <w:rPr>
                <w:rFonts w:ascii="Times New Roman" w:hAnsi="Times New Roman"/>
                <w:bCs/>
                <w:iCs/>
                <w:color w:val="000000" w:themeColor="text1"/>
                <w:sz w:val="24"/>
                <w:szCs w:val="24"/>
              </w:rPr>
              <w:t>ОК 04</w:t>
            </w:r>
          </w:p>
          <w:p w14:paraId="41F3EEA0" w14:textId="77777777" w:rsidR="007B3C4A" w:rsidRDefault="003B1D61">
            <w:pPr>
              <w:spacing w:after="0" w:line="240" w:lineRule="auto"/>
              <w:jc w:val="center"/>
              <w:rPr>
                <w:rFonts w:ascii="Times New Roman" w:hAnsi="Times New Roman"/>
                <w:b/>
                <w:bCs/>
                <w:color w:val="000000" w:themeColor="text1"/>
                <w:sz w:val="24"/>
                <w:szCs w:val="24"/>
              </w:rPr>
            </w:pPr>
            <w:r>
              <w:rPr>
                <w:rFonts w:ascii="Times New Roman" w:hAnsi="Times New Roman"/>
                <w:bCs/>
                <w:iCs/>
                <w:color w:val="000000" w:themeColor="text1"/>
                <w:sz w:val="24"/>
                <w:szCs w:val="24"/>
              </w:rPr>
              <w:t>ОК 05</w:t>
            </w:r>
          </w:p>
        </w:tc>
        <w:tc>
          <w:tcPr>
            <w:tcW w:w="3306" w:type="dxa"/>
            <w:vAlign w:val="center"/>
          </w:tcPr>
          <w:p w14:paraId="46164DC9" w14:textId="77777777" w:rsidR="007B3C4A" w:rsidRDefault="003B1D61">
            <w:pPr>
              <w:spacing w:after="0" w:line="240" w:lineRule="auto"/>
              <w:jc w:val="center"/>
              <w:rPr>
                <w:rFonts w:ascii="Times New Roman" w:hAnsi="Times New Roman"/>
                <w:b/>
                <w:bCs/>
                <w:color w:val="000000" w:themeColor="text1"/>
                <w:sz w:val="24"/>
                <w:szCs w:val="24"/>
              </w:rPr>
            </w:pP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05.01,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05.01,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05.02,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04.01,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04.02,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04.01,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04.02,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01.01,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01.02,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01.03,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01.04,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01.05,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01.06,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01.07,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01.08,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01.09,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01.01,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01.02,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01.03,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01.04,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01.05,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01.06</w:t>
            </w:r>
          </w:p>
        </w:tc>
      </w:tr>
      <w:tr w:rsidR="007B3C4A" w14:paraId="0EE59134" w14:textId="77777777">
        <w:trPr>
          <w:trHeight w:val="23"/>
        </w:trPr>
        <w:tc>
          <w:tcPr>
            <w:tcW w:w="664" w:type="pct"/>
            <w:vMerge/>
          </w:tcPr>
          <w:p w14:paraId="4C40133B" w14:textId="77777777" w:rsidR="007B3C4A" w:rsidRDefault="007B3C4A">
            <w:pPr>
              <w:spacing w:after="0" w:line="240" w:lineRule="auto"/>
              <w:rPr>
                <w:rFonts w:ascii="Times New Roman" w:hAnsi="Times New Roman"/>
                <w:b/>
                <w:bCs/>
                <w:color w:val="000000" w:themeColor="text1"/>
                <w:sz w:val="24"/>
                <w:szCs w:val="24"/>
              </w:rPr>
            </w:pPr>
          </w:p>
        </w:tc>
        <w:tc>
          <w:tcPr>
            <w:tcW w:w="1607" w:type="pct"/>
          </w:tcPr>
          <w:p w14:paraId="512E9FC4" w14:textId="77777777" w:rsidR="007B3C4A" w:rsidRDefault="003B1D61">
            <w:pPr>
              <w:spacing w:after="0" w:line="240" w:lineRule="auto"/>
              <w:rPr>
                <w:rFonts w:ascii="Times New Roman" w:hAnsi="Times New Roman"/>
                <w:b/>
                <w:i/>
                <w:color w:val="000000" w:themeColor="text1"/>
                <w:sz w:val="24"/>
                <w:szCs w:val="24"/>
              </w:rPr>
            </w:pPr>
            <w:r>
              <w:rPr>
                <w:rFonts w:ascii="Times New Roman" w:hAnsi="Times New Roman"/>
                <w:b/>
                <w:i/>
                <w:color w:val="000000" w:themeColor="text1"/>
                <w:sz w:val="24"/>
                <w:szCs w:val="24"/>
              </w:rPr>
              <w:t>Практическая работа №</w:t>
            </w:r>
            <w:r>
              <w:rPr>
                <w:rFonts w:ascii="Times New Roman" w:hAnsi="Times New Roman"/>
                <w:b/>
                <w:color w:val="000000" w:themeColor="text1"/>
                <w:sz w:val="24"/>
                <w:szCs w:val="24"/>
              </w:rPr>
              <w:t>15</w:t>
            </w:r>
            <w:r>
              <w:rPr>
                <w:rFonts w:ascii="Times New Roman" w:hAnsi="Times New Roman"/>
                <w:color w:val="000000" w:themeColor="text1"/>
                <w:sz w:val="24"/>
                <w:szCs w:val="24"/>
              </w:rPr>
              <w:t xml:space="preserve"> Формирование запросов для работы с электронными каталогами библиотек, музеев, книгоиздания, СМИ в рамках учебных заданий из различных предметных областей.</w:t>
            </w:r>
          </w:p>
        </w:tc>
        <w:tc>
          <w:tcPr>
            <w:tcW w:w="578" w:type="pct"/>
            <w:vAlign w:val="center"/>
          </w:tcPr>
          <w:p w14:paraId="04B3FA2C" w14:textId="77777777" w:rsidR="007B3C4A" w:rsidRDefault="003B1D61">
            <w:pPr>
              <w:spacing w:after="0" w:line="240" w:lineRule="auto"/>
              <w:jc w:val="center"/>
              <w:rPr>
                <w:rFonts w:ascii="Times New Roman" w:hAnsi="Times New Roman"/>
                <w:b/>
                <w:bCs/>
                <w:color w:val="000000" w:themeColor="text1"/>
                <w:sz w:val="24"/>
                <w:szCs w:val="24"/>
              </w:rPr>
            </w:pPr>
            <w:r>
              <w:rPr>
                <w:rFonts w:ascii="Times New Roman" w:hAnsi="Times New Roman"/>
                <w:i/>
                <w:iCs/>
                <w:color w:val="000000" w:themeColor="text1"/>
                <w:sz w:val="24"/>
                <w:szCs w:val="24"/>
              </w:rPr>
              <w:t>2</w:t>
            </w:r>
          </w:p>
        </w:tc>
        <w:tc>
          <w:tcPr>
            <w:tcW w:w="1708" w:type="dxa"/>
            <w:vAlign w:val="center"/>
          </w:tcPr>
          <w:p w14:paraId="079126E8" w14:textId="77777777" w:rsidR="007B3C4A" w:rsidRDefault="003B1D61">
            <w:pPr>
              <w:spacing w:after="0" w:line="240" w:lineRule="auto"/>
              <w:jc w:val="center"/>
              <w:rPr>
                <w:rFonts w:ascii="Times New Roman" w:hAnsi="Times New Roman"/>
                <w:b/>
                <w:bCs/>
                <w:color w:val="000000" w:themeColor="text1"/>
                <w:sz w:val="24"/>
                <w:szCs w:val="24"/>
              </w:rPr>
            </w:pPr>
            <w:r>
              <w:rPr>
                <w:rFonts w:ascii="Times New Roman" w:hAnsi="Times New Roman"/>
                <w:bCs/>
                <w:iCs/>
                <w:color w:val="000000" w:themeColor="text1"/>
                <w:sz w:val="24"/>
                <w:szCs w:val="24"/>
              </w:rPr>
              <w:t>ЛР 1, ЛР2, ЛР4, ЛР5</w:t>
            </w:r>
          </w:p>
        </w:tc>
        <w:tc>
          <w:tcPr>
            <w:tcW w:w="1316" w:type="dxa"/>
            <w:vAlign w:val="center"/>
          </w:tcPr>
          <w:p w14:paraId="668E393E" w14:textId="77777777" w:rsidR="007B3C4A" w:rsidRDefault="003B1D61">
            <w:pPr>
              <w:spacing w:after="0" w:line="240" w:lineRule="auto"/>
              <w:jc w:val="center"/>
              <w:rPr>
                <w:rFonts w:ascii="Times New Roman" w:hAnsi="Times New Roman"/>
                <w:bCs/>
                <w:iCs/>
                <w:color w:val="000000" w:themeColor="text1"/>
                <w:sz w:val="24"/>
                <w:szCs w:val="24"/>
              </w:rPr>
            </w:pPr>
            <w:r>
              <w:rPr>
                <w:rFonts w:ascii="Times New Roman" w:hAnsi="Times New Roman"/>
                <w:bCs/>
                <w:iCs/>
                <w:color w:val="000000" w:themeColor="text1"/>
                <w:sz w:val="24"/>
                <w:szCs w:val="24"/>
              </w:rPr>
              <w:t>ОК 01</w:t>
            </w:r>
          </w:p>
          <w:p w14:paraId="7936EABE" w14:textId="77777777" w:rsidR="007B3C4A" w:rsidRDefault="003B1D61">
            <w:pPr>
              <w:spacing w:after="0" w:line="240" w:lineRule="auto"/>
              <w:jc w:val="center"/>
              <w:rPr>
                <w:rFonts w:ascii="Times New Roman" w:hAnsi="Times New Roman"/>
                <w:bCs/>
                <w:iCs/>
                <w:color w:val="000000" w:themeColor="text1"/>
                <w:sz w:val="24"/>
                <w:szCs w:val="24"/>
              </w:rPr>
            </w:pPr>
            <w:r>
              <w:rPr>
                <w:rFonts w:ascii="Times New Roman" w:hAnsi="Times New Roman"/>
                <w:bCs/>
                <w:iCs/>
                <w:color w:val="000000" w:themeColor="text1"/>
                <w:sz w:val="24"/>
                <w:szCs w:val="24"/>
              </w:rPr>
              <w:t>ОК 04</w:t>
            </w:r>
          </w:p>
          <w:p w14:paraId="4AD87874" w14:textId="77777777" w:rsidR="007B3C4A" w:rsidRDefault="003B1D61">
            <w:pPr>
              <w:spacing w:after="0" w:line="240" w:lineRule="auto"/>
              <w:jc w:val="center"/>
              <w:rPr>
                <w:rFonts w:ascii="Times New Roman" w:hAnsi="Times New Roman"/>
                <w:b/>
                <w:bCs/>
                <w:color w:val="000000" w:themeColor="text1"/>
                <w:sz w:val="24"/>
                <w:szCs w:val="24"/>
              </w:rPr>
            </w:pPr>
            <w:r>
              <w:rPr>
                <w:rFonts w:ascii="Times New Roman" w:hAnsi="Times New Roman"/>
                <w:bCs/>
                <w:iCs/>
                <w:color w:val="000000" w:themeColor="text1"/>
                <w:sz w:val="24"/>
                <w:szCs w:val="24"/>
              </w:rPr>
              <w:t>ОК 05</w:t>
            </w:r>
          </w:p>
        </w:tc>
        <w:tc>
          <w:tcPr>
            <w:tcW w:w="3306" w:type="dxa"/>
            <w:vAlign w:val="center"/>
          </w:tcPr>
          <w:p w14:paraId="6D91D6AD" w14:textId="77777777" w:rsidR="007B3C4A" w:rsidRDefault="003B1D61">
            <w:pPr>
              <w:spacing w:after="0" w:line="240" w:lineRule="auto"/>
              <w:jc w:val="center"/>
              <w:rPr>
                <w:rFonts w:ascii="Times New Roman" w:hAnsi="Times New Roman"/>
                <w:b/>
                <w:bCs/>
                <w:color w:val="000000" w:themeColor="text1"/>
                <w:sz w:val="24"/>
                <w:szCs w:val="24"/>
              </w:rPr>
            </w:pP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05.01,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05.01,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05.02,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04.01,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04.02,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04.01,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04.02,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01.01,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01.02,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01.03,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01.04,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01.05,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01.06,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01.07,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01.08,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01.09,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01.01,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01.02,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01.03,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01.04,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01.05,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01.06</w:t>
            </w:r>
          </w:p>
        </w:tc>
      </w:tr>
      <w:tr w:rsidR="007B3C4A" w14:paraId="26D1DD0B" w14:textId="77777777">
        <w:trPr>
          <w:trHeight w:val="23"/>
        </w:trPr>
        <w:tc>
          <w:tcPr>
            <w:tcW w:w="2271" w:type="pct"/>
            <w:gridSpan w:val="2"/>
          </w:tcPr>
          <w:p w14:paraId="1800302A" w14:textId="77777777" w:rsidR="007B3C4A" w:rsidRDefault="003B1D61">
            <w:pPr>
              <w:suppressAutoHyphens/>
              <w:spacing w:after="0" w:line="240" w:lineRule="auto"/>
              <w:rPr>
                <w:rFonts w:ascii="Times New Roman" w:hAnsi="Times New Roman"/>
                <w:b/>
                <w:color w:val="000000" w:themeColor="text1"/>
                <w:sz w:val="24"/>
                <w:szCs w:val="24"/>
              </w:rPr>
            </w:pPr>
            <w:r>
              <w:rPr>
                <w:rFonts w:ascii="Times New Roman" w:hAnsi="Times New Roman"/>
                <w:b/>
                <w:color w:val="000000" w:themeColor="text1"/>
                <w:sz w:val="24"/>
                <w:szCs w:val="24"/>
              </w:rPr>
              <w:t>Промежуточная аттестация в форме дифференцированного зачета</w:t>
            </w:r>
          </w:p>
        </w:tc>
        <w:tc>
          <w:tcPr>
            <w:tcW w:w="578" w:type="pct"/>
            <w:vAlign w:val="center"/>
          </w:tcPr>
          <w:p w14:paraId="5A447E8B" w14:textId="77777777" w:rsidR="007B3C4A" w:rsidRDefault="003B1D61">
            <w:pPr>
              <w:spacing w:after="0" w:line="240" w:lineRule="auto"/>
              <w:jc w:val="center"/>
              <w:rPr>
                <w:rFonts w:ascii="Times New Roman" w:hAnsi="Times New Roman"/>
                <w:b/>
                <w:i/>
                <w:color w:val="000000" w:themeColor="text1"/>
                <w:sz w:val="24"/>
                <w:szCs w:val="24"/>
              </w:rPr>
            </w:pPr>
            <w:r>
              <w:rPr>
                <w:rFonts w:ascii="Times New Roman" w:hAnsi="Times New Roman"/>
                <w:b/>
                <w:i/>
                <w:color w:val="000000" w:themeColor="text1"/>
                <w:sz w:val="24"/>
                <w:szCs w:val="24"/>
              </w:rPr>
              <w:t>2</w:t>
            </w:r>
          </w:p>
        </w:tc>
        <w:tc>
          <w:tcPr>
            <w:tcW w:w="580" w:type="pct"/>
          </w:tcPr>
          <w:p w14:paraId="10B778AF" w14:textId="77777777" w:rsidR="007B3C4A" w:rsidRDefault="007B3C4A">
            <w:pPr>
              <w:spacing w:after="0" w:line="240" w:lineRule="auto"/>
              <w:rPr>
                <w:rFonts w:ascii="Times New Roman" w:hAnsi="Times New Roman"/>
                <w:b/>
                <w:i/>
                <w:color w:val="000000" w:themeColor="text1"/>
                <w:sz w:val="24"/>
                <w:szCs w:val="24"/>
              </w:rPr>
            </w:pPr>
          </w:p>
        </w:tc>
        <w:tc>
          <w:tcPr>
            <w:tcW w:w="446" w:type="pct"/>
          </w:tcPr>
          <w:p w14:paraId="699D9169" w14:textId="77777777" w:rsidR="007B3C4A" w:rsidRDefault="007B3C4A">
            <w:pPr>
              <w:spacing w:after="0" w:line="240" w:lineRule="auto"/>
              <w:rPr>
                <w:rFonts w:ascii="Times New Roman" w:hAnsi="Times New Roman"/>
                <w:b/>
                <w:i/>
                <w:color w:val="000000" w:themeColor="text1"/>
                <w:sz w:val="24"/>
                <w:szCs w:val="24"/>
              </w:rPr>
            </w:pPr>
          </w:p>
        </w:tc>
        <w:tc>
          <w:tcPr>
            <w:tcW w:w="1122" w:type="pct"/>
          </w:tcPr>
          <w:p w14:paraId="5CE0600E" w14:textId="77777777" w:rsidR="007B3C4A" w:rsidRDefault="007B3C4A">
            <w:pPr>
              <w:spacing w:after="0" w:line="240" w:lineRule="auto"/>
              <w:rPr>
                <w:rFonts w:ascii="Times New Roman" w:hAnsi="Times New Roman"/>
                <w:b/>
                <w:i/>
                <w:color w:val="000000" w:themeColor="text1"/>
                <w:sz w:val="24"/>
                <w:szCs w:val="24"/>
              </w:rPr>
            </w:pPr>
          </w:p>
        </w:tc>
      </w:tr>
      <w:tr w:rsidR="007B3C4A" w14:paraId="4AC3863E" w14:textId="77777777">
        <w:trPr>
          <w:trHeight w:val="23"/>
        </w:trPr>
        <w:tc>
          <w:tcPr>
            <w:tcW w:w="2271" w:type="pct"/>
            <w:gridSpan w:val="2"/>
          </w:tcPr>
          <w:p w14:paraId="5C19AE4F" w14:textId="77777777" w:rsidR="007B3C4A" w:rsidRDefault="003B1D61">
            <w:pPr>
              <w:spacing w:after="0" w:line="240" w:lineRule="auto"/>
              <w:rPr>
                <w:rFonts w:ascii="Times New Roman" w:hAnsi="Times New Roman"/>
                <w:b/>
                <w:bCs/>
                <w:color w:val="000000" w:themeColor="text1"/>
                <w:sz w:val="24"/>
                <w:szCs w:val="24"/>
              </w:rPr>
            </w:pPr>
            <w:r>
              <w:rPr>
                <w:rFonts w:ascii="Times New Roman" w:hAnsi="Times New Roman"/>
                <w:b/>
                <w:bCs/>
                <w:color w:val="000000" w:themeColor="text1"/>
                <w:sz w:val="24"/>
                <w:szCs w:val="24"/>
              </w:rPr>
              <w:t>Всего:</w:t>
            </w:r>
          </w:p>
        </w:tc>
        <w:tc>
          <w:tcPr>
            <w:tcW w:w="578" w:type="pct"/>
            <w:vAlign w:val="center"/>
          </w:tcPr>
          <w:p w14:paraId="6040F932" w14:textId="77777777" w:rsidR="007B3C4A" w:rsidRDefault="003B1D61">
            <w:pPr>
              <w:spacing w:after="0" w:line="240" w:lineRule="auto"/>
              <w:jc w:val="center"/>
              <w:rPr>
                <w:rFonts w:ascii="Times New Roman" w:hAnsi="Times New Roman"/>
                <w:b/>
                <w:bCs/>
                <w:i/>
                <w:color w:val="000000" w:themeColor="text1"/>
                <w:sz w:val="24"/>
                <w:szCs w:val="24"/>
              </w:rPr>
            </w:pPr>
            <w:r>
              <w:rPr>
                <w:rFonts w:ascii="Times New Roman" w:hAnsi="Times New Roman"/>
                <w:b/>
                <w:bCs/>
                <w:i/>
                <w:color w:val="000000" w:themeColor="text1"/>
                <w:sz w:val="24"/>
                <w:szCs w:val="24"/>
              </w:rPr>
              <w:t>156</w:t>
            </w:r>
          </w:p>
        </w:tc>
        <w:tc>
          <w:tcPr>
            <w:tcW w:w="580" w:type="pct"/>
          </w:tcPr>
          <w:p w14:paraId="37A4CD9A" w14:textId="77777777" w:rsidR="007B3C4A" w:rsidRDefault="007B3C4A">
            <w:pPr>
              <w:spacing w:after="0" w:line="240" w:lineRule="auto"/>
              <w:rPr>
                <w:rFonts w:ascii="Times New Roman" w:hAnsi="Times New Roman"/>
                <w:b/>
                <w:bCs/>
                <w:i/>
                <w:color w:val="000000" w:themeColor="text1"/>
                <w:sz w:val="24"/>
                <w:szCs w:val="24"/>
              </w:rPr>
            </w:pPr>
          </w:p>
        </w:tc>
        <w:tc>
          <w:tcPr>
            <w:tcW w:w="446" w:type="pct"/>
          </w:tcPr>
          <w:p w14:paraId="48707000" w14:textId="77777777" w:rsidR="007B3C4A" w:rsidRDefault="007B3C4A">
            <w:pPr>
              <w:spacing w:after="0" w:line="240" w:lineRule="auto"/>
              <w:rPr>
                <w:rFonts w:ascii="Times New Roman" w:hAnsi="Times New Roman"/>
                <w:b/>
                <w:bCs/>
                <w:i/>
                <w:color w:val="000000" w:themeColor="text1"/>
                <w:sz w:val="24"/>
                <w:szCs w:val="24"/>
              </w:rPr>
            </w:pPr>
          </w:p>
        </w:tc>
        <w:tc>
          <w:tcPr>
            <w:tcW w:w="1122" w:type="pct"/>
          </w:tcPr>
          <w:p w14:paraId="1C858EC9" w14:textId="77777777" w:rsidR="007B3C4A" w:rsidRDefault="007B3C4A">
            <w:pPr>
              <w:spacing w:after="0" w:line="240" w:lineRule="auto"/>
              <w:rPr>
                <w:rFonts w:ascii="Times New Roman" w:hAnsi="Times New Roman"/>
                <w:b/>
                <w:bCs/>
                <w:i/>
                <w:color w:val="000000" w:themeColor="text1"/>
                <w:sz w:val="24"/>
                <w:szCs w:val="24"/>
              </w:rPr>
            </w:pPr>
          </w:p>
        </w:tc>
      </w:tr>
    </w:tbl>
    <w:p w14:paraId="4A01CE77" w14:textId="77777777" w:rsidR="007B3C4A" w:rsidRDefault="007B3C4A">
      <w:pPr>
        <w:spacing w:after="0" w:line="240" w:lineRule="auto"/>
        <w:ind w:firstLine="709"/>
        <w:rPr>
          <w:rFonts w:ascii="Times New Roman" w:hAnsi="Times New Roman"/>
          <w:i/>
          <w:color w:val="000000" w:themeColor="text1"/>
          <w:sz w:val="24"/>
          <w:szCs w:val="24"/>
        </w:rPr>
        <w:sectPr w:rsidR="007B3C4A">
          <w:pgSz w:w="16840" w:h="11907" w:orient="landscape"/>
          <w:pgMar w:top="851" w:right="1134" w:bottom="851" w:left="992" w:header="709" w:footer="709" w:gutter="0"/>
          <w:cols w:space="720"/>
        </w:sectPr>
      </w:pPr>
    </w:p>
    <w:p w14:paraId="425A922F" w14:textId="77777777" w:rsidR="007B3C4A" w:rsidRDefault="003B1D61">
      <w:pPr>
        <w:numPr>
          <w:ilvl w:val="0"/>
          <w:numId w:val="13"/>
        </w:numPr>
        <w:suppressAutoHyphens/>
        <w:spacing w:after="0" w:line="240" w:lineRule="auto"/>
        <w:jc w:val="center"/>
        <w:rPr>
          <w:rStyle w:val="10"/>
          <w:color w:val="000000" w:themeColor="text1"/>
        </w:rPr>
      </w:pPr>
      <w:bookmarkStart w:id="14" w:name="_Toc9059"/>
      <w:r>
        <w:rPr>
          <w:rStyle w:val="10"/>
          <w:color w:val="000000" w:themeColor="text1"/>
        </w:rPr>
        <w:lastRenderedPageBreak/>
        <w:t>УСЛОВИЯ РЕАЛИЗАЦИИ УЧЕБНОЙ ДИСЦИПЛИНЫ</w:t>
      </w:r>
    </w:p>
    <w:bookmarkEnd w:id="14"/>
    <w:p w14:paraId="27A6DE95" w14:textId="77777777" w:rsidR="007B3C4A" w:rsidRDefault="007B3C4A">
      <w:pPr>
        <w:suppressAutoHyphens/>
        <w:spacing w:after="0" w:line="240" w:lineRule="auto"/>
        <w:ind w:left="360"/>
        <w:jc w:val="both"/>
        <w:rPr>
          <w:rStyle w:val="10"/>
          <w:color w:val="000000" w:themeColor="text1"/>
        </w:rPr>
      </w:pPr>
    </w:p>
    <w:p w14:paraId="47B5B4DF" w14:textId="77777777" w:rsidR="007B3C4A" w:rsidRDefault="003B1D61">
      <w:pPr>
        <w:suppressAutoHyphens/>
        <w:spacing w:after="0" w:line="240" w:lineRule="auto"/>
        <w:ind w:firstLine="709"/>
        <w:jc w:val="both"/>
        <w:rPr>
          <w:rFonts w:ascii="Times New Roman" w:hAnsi="Times New Roman"/>
          <w:bCs/>
          <w:color w:val="000000" w:themeColor="text1"/>
          <w:sz w:val="24"/>
          <w:szCs w:val="24"/>
        </w:rPr>
      </w:pPr>
      <w:r>
        <w:rPr>
          <w:rFonts w:ascii="Times New Roman" w:hAnsi="Times New Roman"/>
          <w:bCs/>
          <w:color w:val="000000" w:themeColor="text1"/>
          <w:sz w:val="24"/>
          <w:szCs w:val="24"/>
        </w:rPr>
        <w:t>3.1. Для реализации программы учебной дисциплины должны быть предусмотрены следующие специальные помещения:</w:t>
      </w:r>
    </w:p>
    <w:p w14:paraId="20E8B870" w14:textId="77777777" w:rsidR="007B3C4A" w:rsidRDefault="003B1D61">
      <w:pPr>
        <w:suppressAutoHyphens/>
        <w:autoSpaceDE w:val="0"/>
        <w:autoSpaceDN w:val="0"/>
        <w:adjustRightInd w:val="0"/>
        <w:spacing w:after="0" w:line="240" w:lineRule="auto"/>
        <w:ind w:firstLine="709"/>
        <w:jc w:val="both"/>
        <w:rPr>
          <w:rFonts w:ascii="Times New Roman" w:hAnsi="Times New Roman"/>
          <w:color w:val="000000" w:themeColor="text1"/>
          <w:sz w:val="24"/>
          <w:szCs w:val="24"/>
          <w:lang w:eastAsia="en-US"/>
        </w:rPr>
      </w:pPr>
      <w:r>
        <w:rPr>
          <w:rFonts w:ascii="Times New Roman" w:hAnsi="Times New Roman"/>
          <w:bCs/>
          <w:color w:val="000000" w:themeColor="text1"/>
          <w:sz w:val="24"/>
          <w:szCs w:val="24"/>
        </w:rPr>
        <w:t>Кабинет</w:t>
      </w:r>
      <w:r>
        <w:rPr>
          <w:rFonts w:ascii="Times New Roman" w:hAnsi="Times New Roman"/>
          <w:bCs/>
          <w:i/>
          <w:color w:val="000000" w:themeColor="text1"/>
          <w:sz w:val="24"/>
          <w:szCs w:val="24"/>
        </w:rPr>
        <w:t xml:space="preserve"> 306/307</w:t>
      </w:r>
      <w:r>
        <w:rPr>
          <w:rFonts w:ascii="Times New Roman" w:hAnsi="Times New Roman"/>
          <w:color w:val="000000" w:themeColor="text1"/>
          <w:sz w:val="24"/>
          <w:szCs w:val="24"/>
          <w:lang w:eastAsia="en-US"/>
        </w:rPr>
        <w:t xml:space="preserve">, </w:t>
      </w:r>
      <w:r>
        <w:rPr>
          <w:rFonts w:ascii="Times New Roman" w:hAnsi="Times New Roman"/>
          <w:bCs/>
          <w:color w:val="000000" w:themeColor="text1"/>
          <w:sz w:val="24"/>
          <w:szCs w:val="24"/>
        </w:rPr>
        <w:t xml:space="preserve">оснащенный в соответствии с п. 6.1.2.1 образовательной программы по </w:t>
      </w:r>
      <w:r>
        <w:rPr>
          <w:rFonts w:ascii="Times New Roman" w:hAnsi="Times New Roman"/>
          <w:bCs/>
          <w:i/>
          <w:color w:val="000000" w:themeColor="text1"/>
          <w:sz w:val="24"/>
          <w:szCs w:val="24"/>
        </w:rPr>
        <w:t xml:space="preserve">специальности </w:t>
      </w:r>
      <w:r>
        <w:rPr>
          <w:rFonts w:ascii="Times New Roman" w:hAnsi="Times New Roman"/>
          <w:i/>
          <w:color w:val="000000" w:themeColor="text1"/>
          <w:sz w:val="24"/>
          <w:szCs w:val="24"/>
        </w:rPr>
        <w:t>22.02.06  Сварочное производство</w:t>
      </w:r>
      <w:r>
        <w:rPr>
          <w:rFonts w:ascii="Times New Roman" w:hAnsi="Times New Roman"/>
          <w:bCs/>
          <w:i/>
          <w:color w:val="000000" w:themeColor="text1"/>
          <w:sz w:val="24"/>
          <w:szCs w:val="24"/>
        </w:rPr>
        <w:t>.</w:t>
      </w:r>
    </w:p>
    <w:p w14:paraId="1AF869F8" w14:textId="77777777" w:rsidR="007B3C4A" w:rsidRDefault="007B3C4A">
      <w:pPr>
        <w:suppressAutoHyphens/>
        <w:spacing w:after="0" w:line="240" w:lineRule="auto"/>
        <w:ind w:firstLine="709"/>
        <w:jc w:val="both"/>
        <w:rPr>
          <w:rFonts w:ascii="Times New Roman" w:hAnsi="Times New Roman"/>
          <w:bCs/>
          <w:color w:val="000000" w:themeColor="text1"/>
          <w:sz w:val="24"/>
          <w:szCs w:val="24"/>
        </w:rPr>
      </w:pPr>
    </w:p>
    <w:p w14:paraId="47061B4C" w14:textId="77777777" w:rsidR="007B3C4A" w:rsidRDefault="003B1D61">
      <w:pPr>
        <w:suppressAutoHyphens/>
        <w:spacing w:after="0" w:line="240" w:lineRule="auto"/>
        <w:ind w:firstLine="709"/>
        <w:jc w:val="both"/>
        <w:rPr>
          <w:rFonts w:ascii="Times New Roman" w:hAnsi="Times New Roman"/>
          <w:b/>
          <w:bCs/>
          <w:color w:val="000000" w:themeColor="text1"/>
          <w:sz w:val="24"/>
          <w:szCs w:val="24"/>
        </w:rPr>
      </w:pPr>
      <w:r>
        <w:rPr>
          <w:rFonts w:ascii="Times New Roman" w:hAnsi="Times New Roman"/>
          <w:b/>
          <w:bCs/>
          <w:color w:val="000000" w:themeColor="text1"/>
          <w:sz w:val="24"/>
          <w:szCs w:val="24"/>
        </w:rPr>
        <w:t>3.2. Информационное обеспечение реализации программы</w:t>
      </w:r>
    </w:p>
    <w:p w14:paraId="50520208" w14:textId="77777777" w:rsidR="007B3C4A" w:rsidRDefault="007B3C4A">
      <w:pPr>
        <w:suppressAutoHyphens/>
        <w:spacing w:after="0" w:line="240" w:lineRule="auto"/>
        <w:ind w:firstLine="709"/>
        <w:jc w:val="both"/>
        <w:rPr>
          <w:rFonts w:ascii="Times New Roman" w:hAnsi="Times New Roman"/>
          <w:color w:val="000000" w:themeColor="text1"/>
          <w:sz w:val="24"/>
          <w:szCs w:val="24"/>
        </w:rPr>
      </w:pPr>
    </w:p>
    <w:p w14:paraId="7524DB6C" w14:textId="77777777" w:rsidR="007B3C4A" w:rsidRDefault="003B1D61">
      <w:pPr>
        <w:suppressAutoHyphens/>
        <w:spacing w:after="0" w:line="240" w:lineRule="auto"/>
        <w:ind w:firstLine="709"/>
        <w:jc w:val="both"/>
        <w:rPr>
          <w:rFonts w:ascii="Times New Roman" w:hAnsi="Times New Roman"/>
          <w:b/>
          <w:color w:val="000000" w:themeColor="text1"/>
          <w:sz w:val="24"/>
          <w:szCs w:val="24"/>
        </w:rPr>
      </w:pPr>
      <w:r>
        <w:rPr>
          <w:rFonts w:ascii="Times New Roman" w:hAnsi="Times New Roman"/>
          <w:b/>
          <w:color w:val="000000" w:themeColor="text1"/>
          <w:sz w:val="24"/>
          <w:szCs w:val="24"/>
        </w:rPr>
        <w:t>3.2.1. Основные печатные издания</w:t>
      </w:r>
    </w:p>
    <w:p w14:paraId="2202BB5E" w14:textId="77777777" w:rsidR="007B3C4A" w:rsidRDefault="007B3C4A">
      <w:pPr>
        <w:suppressAutoHyphens/>
        <w:spacing w:after="0" w:line="240" w:lineRule="auto"/>
        <w:ind w:firstLine="709"/>
        <w:jc w:val="both"/>
        <w:rPr>
          <w:rFonts w:ascii="Times New Roman" w:hAnsi="Times New Roman"/>
          <w:b/>
          <w:color w:val="000000" w:themeColor="text1"/>
          <w:sz w:val="24"/>
          <w:szCs w:val="24"/>
        </w:rPr>
      </w:pPr>
    </w:p>
    <w:p w14:paraId="5DDAC5CF" w14:textId="77777777" w:rsidR="007B3C4A" w:rsidRDefault="003B1D61">
      <w:pPr>
        <w:pStyle w:val="aff2"/>
        <w:numPr>
          <w:ilvl w:val="0"/>
          <w:numId w:val="14"/>
        </w:numPr>
        <w:tabs>
          <w:tab w:val="left" w:pos="993"/>
        </w:tabs>
        <w:autoSpaceDE w:val="0"/>
        <w:autoSpaceDN w:val="0"/>
        <w:adjustRightInd w:val="0"/>
        <w:spacing w:before="0" w:after="0"/>
        <w:ind w:left="0" w:firstLine="709"/>
        <w:jc w:val="both"/>
        <w:rPr>
          <w:color w:val="000000" w:themeColor="text1"/>
        </w:rPr>
      </w:pPr>
      <w:r>
        <w:rPr>
          <w:color w:val="000000" w:themeColor="text1"/>
        </w:rPr>
        <w:t xml:space="preserve">Астафьева Н.Е., Гаврилова С.А., Цветкова М.С. Информатика и ИКТ: Практикум для профессий и специальностей технического и социально-экономического профилей: учеб. пособие для студ. учреждений сред. проф. образования / под ред. </w:t>
      </w:r>
      <w:proofErr w:type="spellStart"/>
      <w:r>
        <w:rPr>
          <w:color w:val="000000" w:themeColor="text1"/>
        </w:rPr>
        <w:t>М.С.Цветковой</w:t>
      </w:r>
      <w:proofErr w:type="spellEnd"/>
      <w:r>
        <w:rPr>
          <w:color w:val="000000" w:themeColor="text1"/>
        </w:rPr>
        <w:t>. — М., 2018</w:t>
      </w:r>
    </w:p>
    <w:p w14:paraId="2CE38D09" w14:textId="77777777" w:rsidR="007B3C4A" w:rsidRDefault="003B1D61">
      <w:pPr>
        <w:pStyle w:val="aff2"/>
        <w:numPr>
          <w:ilvl w:val="0"/>
          <w:numId w:val="14"/>
        </w:numPr>
        <w:tabs>
          <w:tab w:val="left" w:pos="993"/>
        </w:tabs>
        <w:autoSpaceDE w:val="0"/>
        <w:autoSpaceDN w:val="0"/>
        <w:adjustRightInd w:val="0"/>
        <w:spacing w:before="0" w:after="0"/>
        <w:ind w:left="0" w:firstLine="709"/>
        <w:jc w:val="both"/>
        <w:rPr>
          <w:color w:val="000000" w:themeColor="text1"/>
        </w:rPr>
      </w:pPr>
      <w:proofErr w:type="spellStart"/>
      <w:r>
        <w:rPr>
          <w:color w:val="000000" w:themeColor="text1"/>
        </w:rPr>
        <w:t>Малясова</w:t>
      </w:r>
      <w:proofErr w:type="spellEnd"/>
      <w:r>
        <w:rPr>
          <w:color w:val="000000" w:themeColor="text1"/>
        </w:rPr>
        <w:t xml:space="preserve"> С.В., Демьяненко С.В. Информатика и ИКТ: Пособие для подготовки к ЕГЭ : учеб. пособие для студ. учреждений сред. проф. образования / под ред. </w:t>
      </w:r>
      <w:proofErr w:type="spellStart"/>
      <w:r>
        <w:rPr>
          <w:color w:val="000000" w:themeColor="text1"/>
        </w:rPr>
        <w:t>М.С.Цветковой</w:t>
      </w:r>
      <w:proofErr w:type="spellEnd"/>
      <w:r>
        <w:rPr>
          <w:color w:val="000000" w:themeColor="text1"/>
        </w:rPr>
        <w:t>. — М., 2017.</w:t>
      </w:r>
    </w:p>
    <w:p w14:paraId="30A66F42" w14:textId="77777777" w:rsidR="007B3C4A" w:rsidRDefault="003B1D61">
      <w:pPr>
        <w:pStyle w:val="aff2"/>
        <w:numPr>
          <w:ilvl w:val="0"/>
          <w:numId w:val="14"/>
        </w:numPr>
        <w:tabs>
          <w:tab w:val="left" w:pos="993"/>
        </w:tabs>
        <w:autoSpaceDE w:val="0"/>
        <w:autoSpaceDN w:val="0"/>
        <w:adjustRightInd w:val="0"/>
        <w:spacing w:before="0" w:after="0"/>
        <w:ind w:left="0" w:firstLine="709"/>
        <w:jc w:val="both"/>
        <w:rPr>
          <w:color w:val="000000" w:themeColor="text1"/>
        </w:rPr>
      </w:pPr>
      <w:r>
        <w:rPr>
          <w:color w:val="000000" w:themeColor="text1"/>
        </w:rPr>
        <w:t>Цветкова М.С., Хлобыстова И.Ю. Информатика и ИКТ: практикум для профессий и специальностей естественнонаучного и гуманитарного профилей : учеб. пособие для студ. учреждений сред. проф. образования. — М., 2018.</w:t>
      </w:r>
    </w:p>
    <w:p w14:paraId="7C06FA69" w14:textId="77777777" w:rsidR="007B3C4A" w:rsidRDefault="003B1D61">
      <w:pPr>
        <w:pStyle w:val="aff2"/>
        <w:numPr>
          <w:ilvl w:val="0"/>
          <w:numId w:val="14"/>
        </w:numPr>
        <w:tabs>
          <w:tab w:val="left" w:pos="993"/>
        </w:tabs>
        <w:autoSpaceDE w:val="0"/>
        <w:autoSpaceDN w:val="0"/>
        <w:adjustRightInd w:val="0"/>
        <w:spacing w:before="0" w:after="0"/>
        <w:ind w:left="0" w:firstLine="709"/>
        <w:jc w:val="both"/>
        <w:rPr>
          <w:color w:val="000000" w:themeColor="text1"/>
        </w:rPr>
      </w:pPr>
      <w:r>
        <w:rPr>
          <w:color w:val="000000" w:themeColor="text1"/>
        </w:rPr>
        <w:t>Цветкова М.С. Информатика и ИКТ: электронный учеб.-метод. комплекс для студ. учреждений сред. проф. образования. — М., 2018.</w:t>
      </w:r>
    </w:p>
    <w:p w14:paraId="32C17A44" w14:textId="77777777" w:rsidR="007B3C4A" w:rsidRDefault="007B3C4A">
      <w:pPr>
        <w:spacing w:after="0" w:line="240" w:lineRule="auto"/>
        <w:ind w:firstLine="709"/>
        <w:contextualSpacing/>
        <w:rPr>
          <w:rFonts w:ascii="Times New Roman" w:hAnsi="Times New Roman"/>
          <w:b/>
          <w:color w:val="000000" w:themeColor="text1"/>
          <w:sz w:val="24"/>
          <w:szCs w:val="24"/>
        </w:rPr>
      </w:pPr>
    </w:p>
    <w:p w14:paraId="437C60BD" w14:textId="77777777" w:rsidR="007B3C4A" w:rsidRDefault="003B1D61">
      <w:pPr>
        <w:spacing w:after="0" w:line="240" w:lineRule="auto"/>
        <w:ind w:firstLine="709"/>
        <w:contextualSpacing/>
        <w:rPr>
          <w:rFonts w:ascii="Times New Roman" w:hAnsi="Times New Roman"/>
          <w:b/>
          <w:color w:val="000000" w:themeColor="text1"/>
          <w:sz w:val="24"/>
          <w:szCs w:val="24"/>
        </w:rPr>
      </w:pPr>
      <w:r>
        <w:rPr>
          <w:rFonts w:ascii="Times New Roman" w:hAnsi="Times New Roman"/>
          <w:b/>
          <w:color w:val="000000" w:themeColor="text1"/>
          <w:sz w:val="24"/>
          <w:szCs w:val="24"/>
        </w:rPr>
        <w:t xml:space="preserve">3.2.2. Основные электронные издания </w:t>
      </w:r>
    </w:p>
    <w:p w14:paraId="15980AEE" w14:textId="77777777" w:rsidR="007B3C4A" w:rsidRDefault="007B3C4A">
      <w:pPr>
        <w:spacing w:after="0" w:line="240" w:lineRule="auto"/>
        <w:ind w:firstLine="709"/>
        <w:contextualSpacing/>
        <w:rPr>
          <w:rFonts w:ascii="Times New Roman" w:hAnsi="Times New Roman"/>
          <w:b/>
          <w:color w:val="000000" w:themeColor="text1"/>
          <w:sz w:val="24"/>
          <w:szCs w:val="24"/>
        </w:rPr>
      </w:pPr>
    </w:p>
    <w:p w14:paraId="04E7FEE4" w14:textId="77777777" w:rsidR="007B3C4A" w:rsidRDefault="003B1D61">
      <w:pPr>
        <w:pStyle w:val="aff2"/>
        <w:numPr>
          <w:ilvl w:val="0"/>
          <w:numId w:val="15"/>
        </w:numPr>
        <w:tabs>
          <w:tab w:val="left" w:pos="993"/>
        </w:tabs>
        <w:autoSpaceDE w:val="0"/>
        <w:autoSpaceDN w:val="0"/>
        <w:adjustRightInd w:val="0"/>
        <w:spacing w:before="0" w:after="0"/>
        <w:ind w:left="0" w:firstLine="709"/>
        <w:jc w:val="both"/>
        <w:rPr>
          <w:color w:val="000000" w:themeColor="text1"/>
        </w:rPr>
      </w:pPr>
      <w:r>
        <w:rPr>
          <w:color w:val="000000" w:themeColor="text1"/>
        </w:rPr>
        <w:t xml:space="preserve">www.fcior.edu.ru (Федеральный центр информационно-образовательных ресурсов - ФЦИОР). </w:t>
      </w:r>
    </w:p>
    <w:p w14:paraId="532A2DAB" w14:textId="77777777" w:rsidR="007B3C4A" w:rsidRDefault="003B1D61">
      <w:pPr>
        <w:pStyle w:val="aff2"/>
        <w:numPr>
          <w:ilvl w:val="0"/>
          <w:numId w:val="15"/>
        </w:numPr>
        <w:tabs>
          <w:tab w:val="left" w:pos="993"/>
        </w:tabs>
        <w:autoSpaceDE w:val="0"/>
        <w:autoSpaceDN w:val="0"/>
        <w:adjustRightInd w:val="0"/>
        <w:spacing w:before="0" w:after="0"/>
        <w:ind w:left="0" w:firstLine="709"/>
        <w:jc w:val="both"/>
        <w:rPr>
          <w:color w:val="000000" w:themeColor="text1"/>
        </w:rPr>
      </w:pPr>
      <w:r>
        <w:rPr>
          <w:color w:val="000000" w:themeColor="text1"/>
        </w:rPr>
        <w:t xml:space="preserve">www.school-collection.edu.ru (Единая коллекция цифровых образовательных ресурсов). </w:t>
      </w:r>
    </w:p>
    <w:p w14:paraId="1426E5D8" w14:textId="77777777" w:rsidR="007B3C4A" w:rsidRDefault="003B1D61">
      <w:pPr>
        <w:pStyle w:val="aff2"/>
        <w:numPr>
          <w:ilvl w:val="0"/>
          <w:numId w:val="15"/>
        </w:numPr>
        <w:tabs>
          <w:tab w:val="left" w:pos="993"/>
        </w:tabs>
        <w:autoSpaceDE w:val="0"/>
        <w:autoSpaceDN w:val="0"/>
        <w:adjustRightInd w:val="0"/>
        <w:spacing w:before="0" w:after="0"/>
        <w:ind w:left="0" w:firstLine="709"/>
        <w:jc w:val="both"/>
        <w:rPr>
          <w:color w:val="000000" w:themeColor="text1"/>
        </w:rPr>
      </w:pPr>
      <w:r>
        <w:rPr>
          <w:color w:val="000000" w:themeColor="text1"/>
        </w:rPr>
        <w:t>www.intuit.ru/studies/courses (Открытые интернет-курсы «</w:t>
      </w:r>
      <w:proofErr w:type="spellStart"/>
      <w:r>
        <w:rPr>
          <w:color w:val="000000" w:themeColor="text1"/>
        </w:rPr>
        <w:t>Интуит</w:t>
      </w:r>
      <w:proofErr w:type="spellEnd"/>
      <w:r>
        <w:rPr>
          <w:color w:val="000000" w:themeColor="text1"/>
        </w:rPr>
        <w:t xml:space="preserve">» по курсу «Информатика»). </w:t>
      </w:r>
    </w:p>
    <w:p w14:paraId="334C5873" w14:textId="77777777" w:rsidR="007B3C4A" w:rsidRDefault="003B1D61">
      <w:pPr>
        <w:pStyle w:val="aff2"/>
        <w:numPr>
          <w:ilvl w:val="0"/>
          <w:numId w:val="15"/>
        </w:numPr>
        <w:tabs>
          <w:tab w:val="left" w:pos="993"/>
        </w:tabs>
        <w:autoSpaceDE w:val="0"/>
        <w:autoSpaceDN w:val="0"/>
        <w:adjustRightInd w:val="0"/>
        <w:spacing w:before="0" w:after="0"/>
        <w:ind w:left="0" w:firstLine="709"/>
        <w:jc w:val="both"/>
        <w:rPr>
          <w:color w:val="000000" w:themeColor="text1"/>
        </w:rPr>
      </w:pPr>
      <w:r>
        <w:rPr>
          <w:color w:val="000000" w:themeColor="text1"/>
        </w:rPr>
        <w:t xml:space="preserve">www.lms.iite.unesco.org (Открытые электронные курсы «ИИТО ЮНЕСКО» по информационным технологиям). </w:t>
      </w:r>
    </w:p>
    <w:p w14:paraId="12EA0A79" w14:textId="77777777" w:rsidR="007B3C4A" w:rsidRDefault="003B1D61">
      <w:pPr>
        <w:pStyle w:val="aff2"/>
        <w:numPr>
          <w:ilvl w:val="0"/>
          <w:numId w:val="15"/>
        </w:numPr>
        <w:tabs>
          <w:tab w:val="left" w:pos="993"/>
        </w:tabs>
        <w:autoSpaceDE w:val="0"/>
        <w:autoSpaceDN w:val="0"/>
        <w:adjustRightInd w:val="0"/>
        <w:spacing w:before="0" w:after="0"/>
        <w:ind w:left="0" w:firstLine="709"/>
        <w:jc w:val="both"/>
        <w:rPr>
          <w:color w:val="000000" w:themeColor="text1"/>
        </w:rPr>
      </w:pPr>
      <w:r>
        <w:rPr>
          <w:color w:val="000000" w:themeColor="text1"/>
        </w:rPr>
        <w:t xml:space="preserve">http://ru.iite.unesco.org/publications (Открытая электронная библиотека «ИИТО </w:t>
      </w:r>
      <w:proofErr w:type="spellStart"/>
      <w:r>
        <w:rPr>
          <w:color w:val="000000" w:themeColor="text1"/>
        </w:rPr>
        <w:t>ЮНЕСКО»по</w:t>
      </w:r>
      <w:proofErr w:type="spellEnd"/>
      <w:r>
        <w:rPr>
          <w:color w:val="000000" w:themeColor="text1"/>
        </w:rPr>
        <w:t xml:space="preserve"> ИКТ в образовании). </w:t>
      </w:r>
    </w:p>
    <w:p w14:paraId="37A07D81" w14:textId="77777777" w:rsidR="007B3C4A" w:rsidRDefault="003B1D61">
      <w:pPr>
        <w:pStyle w:val="aff2"/>
        <w:numPr>
          <w:ilvl w:val="0"/>
          <w:numId w:val="15"/>
        </w:numPr>
        <w:tabs>
          <w:tab w:val="left" w:pos="993"/>
        </w:tabs>
        <w:autoSpaceDE w:val="0"/>
        <w:autoSpaceDN w:val="0"/>
        <w:adjustRightInd w:val="0"/>
        <w:spacing w:before="0" w:after="0"/>
        <w:ind w:left="0" w:firstLine="709"/>
        <w:jc w:val="both"/>
        <w:rPr>
          <w:color w:val="000000" w:themeColor="text1"/>
        </w:rPr>
      </w:pPr>
      <w:r>
        <w:rPr>
          <w:color w:val="000000" w:themeColor="text1"/>
        </w:rPr>
        <w:t>www.megabook.ru (</w:t>
      </w:r>
      <w:proofErr w:type="spellStart"/>
      <w:r>
        <w:rPr>
          <w:color w:val="000000" w:themeColor="text1"/>
        </w:rPr>
        <w:t>Мегаэнциклопедия</w:t>
      </w:r>
      <w:proofErr w:type="spellEnd"/>
      <w:r>
        <w:rPr>
          <w:color w:val="000000" w:themeColor="text1"/>
        </w:rPr>
        <w:t xml:space="preserve"> Кирилла и Мефодия, разделы «Наука / Математика. Кибернетика» и «Техника / Компьютеры и Интернет»). </w:t>
      </w:r>
    </w:p>
    <w:p w14:paraId="22FB8486" w14:textId="77777777" w:rsidR="007B3C4A" w:rsidRDefault="003B1D61">
      <w:pPr>
        <w:pStyle w:val="aff2"/>
        <w:numPr>
          <w:ilvl w:val="0"/>
          <w:numId w:val="15"/>
        </w:numPr>
        <w:tabs>
          <w:tab w:val="left" w:pos="993"/>
        </w:tabs>
        <w:autoSpaceDE w:val="0"/>
        <w:autoSpaceDN w:val="0"/>
        <w:adjustRightInd w:val="0"/>
        <w:spacing w:before="0" w:after="0"/>
        <w:ind w:left="0" w:firstLine="709"/>
        <w:jc w:val="both"/>
        <w:rPr>
          <w:color w:val="000000" w:themeColor="text1"/>
        </w:rPr>
      </w:pPr>
      <w:r>
        <w:rPr>
          <w:color w:val="000000" w:themeColor="text1"/>
        </w:rPr>
        <w:t xml:space="preserve">www.ict.edu.ru (портал «Информационно-коммуникационные технологии в образовании»). </w:t>
      </w:r>
    </w:p>
    <w:p w14:paraId="2617C72C" w14:textId="77777777" w:rsidR="007B3C4A" w:rsidRDefault="003B1D61">
      <w:pPr>
        <w:pStyle w:val="aff2"/>
        <w:numPr>
          <w:ilvl w:val="0"/>
          <w:numId w:val="15"/>
        </w:numPr>
        <w:tabs>
          <w:tab w:val="left" w:pos="993"/>
        </w:tabs>
        <w:autoSpaceDE w:val="0"/>
        <w:autoSpaceDN w:val="0"/>
        <w:adjustRightInd w:val="0"/>
        <w:spacing w:before="0" w:after="0"/>
        <w:ind w:left="0" w:firstLine="709"/>
        <w:jc w:val="both"/>
        <w:rPr>
          <w:color w:val="000000" w:themeColor="text1"/>
        </w:rPr>
      </w:pPr>
      <w:r>
        <w:rPr>
          <w:color w:val="000000" w:themeColor="text1"/>
        </w:rPr>
        <w:t xml:space="preserve">www.digital-edu.ru (Справочник образовательных ресурсов «Портал цифрового образования»). </w:t>
      </w:r>
    </w:p>
    <w:p w14:paraId="7940A930" w14:textId="77777777" w:rsidR="007B3C4A" w:rsidRDefault="003B1D61">
      <w:pPr>
        <w:pStyle w:val="aff2"/>
        <w:numPr>
          <w:ilvl w:val="0"/>
          <w:numId w:val="15"/>
        </w:numPr>
        <w:tabs>
          <w:tab w:val="left" w:pos="993"/>
        </w:tabs>
        <w:autoSpaceDE w:val="0"/>
        <w:autoSpaceDN w:val="0"/>
        <w:adjustRightInd w:val="0"/>
        <w:spacing w:before="0" w:after="0"/>
        <w:ind w:left="0" w:firstLine="709"/>
        <w:jc w:val="both"/>
        <w:rPr>
          <w:color w:val="000000" w:themeColor="text1"/>
        </w:rPr>
      </w:pPr>
      <w:r>
        <w:rPr>
          <w:color w:val="000000" w:themeColor="text1"/>
        </w:rPr>
        <w:t xml:space="preserve">www.window.edu.ru (Единое окно доступа к образовательным ресурсам Российской Федерации). </w:t>
      </w:r>
    </w:p>
    <w:p w14:paraId="40A79E35" w14:textId="77777777" w:rsidR="007B3C4A" w:rsidRDefault="003B1D61">
      <w:pPr>
        <w:pStyle w:val="aff2"/>
        <w:numPr>
          <w:ilvl w:val="0"/>
          <w:numId w:val="15"/>
        </w:numPr>
        <w:tabs>
          <w:tab w:val="left" w:pos="993"/>
        </w:tabs>
        <w:autoSpaceDE w:val="0"/>
        <w:autoSpaceDN w:val="0"/>
        <w:adjustRightInd w:val="0"/>
        <w:spacing w:before="0" w:after="0"/>
        <w:ind w:left="0" w:firstLine="709"/>
        <w:jc w:val="both"/>
        <w:rPr>
          <w:color w:val="000000" w:themeColor="text1"/>
        </w:rPr>
      </w:pPr>
      <w:r>
        <w:rPr>
          <w:color w:val="000000" w:themeColor="text1"/>
        </w:rPr>
        <w:t xml:space="preserve">www.freeschool.altlinux.ru (портал Свободного программного обеспечения). </w:t>
      </w:r>
    </w:p>
    <w:p w14:paraId="796D362F" w14:textId="77777777" w:rsidR="007B3C4A" w:rsidRDefault="003B1D61">
      <w:pPr>
        <w:pStyle w:val="aff2"/>
        <w:numPr>
          <w:ilvl w:val="0"/>
          <w:numId w:val="15"/>
        </w:numPr>
        <w:tabs>
          <w:tab w:val="left" w:pos="993"/>
        </w:tabs>
        <w:autoSpaceDE w:val="0"/>
        <w:autoSpaceDN w:val="0"/>
        <w:adjustRightInd w:val="0"/>
        <w:spacing w:before="0" w:after="0"/>
        <w:ind w:left="0" w:firstLine="709"/>
        <w:jc w:val="both"/>
        <w:rPr>
          <w:color w:val="000000" w:themeColor="text1"/>
        </w:rPr>
      </w:pPr>
      <w:r>
        <w:rPr>
          <w:color w:val="000000" w:themeColor="text1"/>
        </w:rPr>
        <w:t xml:space="preserve">www.heap.altlinux.org/issues/textbooks (учебники и пособия по Linux). </w:t>
      </w:r>
    </w:p>
    <w:p w14:paraId="6DC4AE98" w14:textId="77777777" w:rsidR="007B3C4A" w:rsidRDefault="003B1D61">
      <w:pPr>
        <w:pStyle w:val="aff2"/>
        <w:numPr>
          <w:ilvl w:val="0"/>
          <w:numId w:val="15"/>
        </w:numPr>
        <w:tabs>
          <w:tab w:val="left" w:pos="993"/>
        </w:tabs>
        <w:autoSpaceDE w:val="0"/>
        <w:autoSpaceDN w:val="0"/>
        <w:adjustRightInd w:val="0"/>
        <w:spacing w:before="0" w:after="0"/>
        <w:ind w:left="0" w:firstLine="709"/>
        <w:jc w:val="both"/>
        <w:rPr>
          <w:color w:val="000000" w:themeColor="text1"/>
        </w:rPr>
      </w:pPr>
      <w:r>
        <w:rPr>
          <w:color w:val="000000" w:themeColor="text1"/>
        </w:rPr>
        <w:t>www.books.altlinux.ru/altlibrary/openoffice (электронная книга «ОpenOffice.org: Теория и практика»).</w:t>
      </w:r>
    </w:p>
    <w:p w14:paraId="2D6AF16F" w14:textId="77777777" w:rsidR="007B3C4A" w:rsidRDefault="007B3C4A">
      <w:pPr>
        <w:spacing w:after="0" w:line="240" w:lineRule="auto"/>
        <w:ind w:firstLine="709"/>
        <w:contextualSpacing/>
        <w:jc w:val="both"/>
        <w:rPr>
          <w:rFonts w:ascii="Times New Roman" w:hAnsi="Times New Roman"/>
          <w:b/>
          <w:bCs/>
          <w:color w:val="000000" w:themeColor="text1"/>
          <w:sz w:val="24"/>
          <w:szCs w:val="24"/>
        </w:rPr>
      </w:pPr>
    </w:p>
    <w:p w14:paraId="7ABCFEAC" w14:textId="77777777" w:rsidR="007B3C4A" w:rsidRDefault="003B1D61">
      <w:pPr>
        <w:spacing w:after="0" w:line="240" w:lineRule="auto"/>
        <w:ind w:firstLine="709"/>
        <w:contextualSpacing/>
        <w:jc w:val="both"/>
        <w:rPr>
          <w:rFonts w:ascii="Times New Roman" w:hAnsi="Times New Roman"/>
          <w:bCs/>
          <w:color w:val="000000" w:themeColor="text1"/>
          <w:sz w:val="24"/>
          <w:szCs w:val="24"/>
        </w:rPr>
      </w:pPr>
      <w:r>
        <w:rPr>
          <w:rFonts w:ascii="Times New Roman" w:hAnsi="Times New Roman"/>
          <w:b/>
          <w:bCs/>
          <w:color w:val="000000" w:themeColor="text1"/>
          <w:sz w:val="24"/>
          <w:szCs w:val="24"/>
        </w:rPr>
        <w:t xml:space="preserve">3.2.3. Дополнительные источники </w:t>
      </w:r>
    </w:p>
    <w:p w14:paraId="3F82F409" w14:textId="77777777" w:rsidR="007B3C4A" w:rsidRDefault="007B3C4A">
      <w:pPr>
        <w:spacing w:after="0" w:line="240" w:lineRule="auto"/>
        <w:ind w:firstLine="709"/>
        <w:contextualSpacing/>
        <w:jc w:val="both"/>
        <w:rPr>
          <w:rFonts w:ascii="Times New Roman" w:hAnsi="Times New Roman"/>
          <w:bCs/>
          <w:color w:val="000000" w:themeColor="text1"/>
          <w:sz w:val="24"/>
          <w:szCs w:val="24"/>
        </w:rPr>
      </w:pPr>
    </w:p>
    <w:p w14:paraId="1DD8D84F" w14:textId="77777777" w:rsidR="007B3C4A" w:rsidRDefault="003B1D61">
      <w:pPr>
        <w:pStyle w:val="aff2"/>
        <w:numPr>
          <w:ilvl w:val="0"/>
          <w:numId w:val="16"/>
        </w:numPr>
        <w:tabs>
          <w:tab w:val="left" w:pos="993"/>
        </w:tabs>
        <w:autoSpaceDE w:val="0"/>
        <w:autoSpaceDN w:val="0"/>
        <w:adjustRightInd w:val="0"/>
        <w:spacing w:before="0" w:after="0"/>
        <w:ind w:left="0" w:firstLine="709"/>
        <w:jc w:val="both"/>
        <w:rPr>
          <w:color w:val="000000" w:themeColor="text1"/>
        </w:rPr>
      </w:pPr>
      <w:r>
        <w:rPr>
          <w:color w:val="000000" w:themeColor="text1"/>
        </w:rPr>
        <w:lastRenderedPageBreak/>
        <w:t xml:space="preserve">Конституция Российской Федерации (принята всенародным голосованием 12.12.1993) (с учетом поправок, внесенных федеральными </w:t>
      </w:r>
      <w:proofErr w:type="spellStart"/>
      <w:r>
        <w:rPr>
          <w:color w:val="000000" w:themeColor="text1"/>
        </w:rPr>
        <w:t>конституционнами</w:t>
      </w:r>
      <w:proofErr w:type="spellEnd"/>
      <w:r>
        <w:rPr>
          <w:color w:val="000000" w:themeColor="text1"/>
        </w:rPr>
        <w:t xml:space="preserve"> законами РФ о поправках к Конституции РФ от 30.12.2008 № 6-ФКЗ, от 30.12.2008 № 7-ФКЗ) // СЗ РФ. — 2009. — № 4. — Ст. 445.</w:t>
      </w:r>
    </w:p>
    <w:p w14:paraId="22EF1CC7" w14:textId="77777777" w:rsidR="007B3C4A" w:rsidRDefault="003B1D61">
      <w:pPr>
        <w:pStyle w:val="aff2"/>
        <w:numPr>
          <w:ilvl w:val="0"/>
          <w:numId w:val="16"/>
        </w:numPr>
        <w:tabs>
          <w:tab w:val="left" w:pos="993"/>
        </w:tabs>
        <w:autoSpaceDE w:val="0"/>
        <w:autoSpaceDN w:val="0"/>
        <w:adjustRightInd w:val="0"/>
        <w:spacing w:before="0" w:after="0"/>
        <w:ind w:left="0" w:firstLine="709"/>
        <w:jc w:val="both"/>
        <w:rPr>
          <w:color w:val="000000" w:themeColor="text1"/>
        </w:rPr>
      </w:pPr>
      <w:r>
        <w:rPr>
          <w:color w:val="000000" w:themeColor="text1"/>
        </w:rPr>
        <w:t>Федеральный закон от 29.12. 2012 № 273-ФЗ (в ред. федеральных законов от 07.05.2013 № 99-ФЗ, от 07.06.2013 № 120-ФЗ, от 02.07.2013 № 170-ФЗ, от 23.07.2013 № 203-ФЗ, от 25.11.2013 № 317-ФЗ, от 03.02.2014 № 11-ФЗ, от 03.02.2014 № 15-ФЗ, от 05.05.2014 № 84- ФЗ, от 27.05.2014 № 135-ФЗ, от 04.06.2014 № 148-ФЗ, с изм., внесенными Федеральным законом от 04.06.2014 № 145-ФЗ) «Об образовании в Российской Федерации».</w:t>
      </w:r>
    </w:p>
    <w:p w14:paraId="4A2FBC1C" w14:textId="77777777" w:rsidR="007B3C4A" w:rsidRDefault="003B1D61">
      <w:pPr>
        <w:pStyle w:val="aff2"/>
        <w:numPr>
          <w:ilvl w:val="0"/>
          <w:numId w:val="16"/>
        </w:numPr>
        <w:tabs>
          <w:tab w:val="left" w:pos="993"/>
        </w:tabs>
        <w:autoSpaceDE w:val="0"/>
        <w:autoSpaceDN w:val="0"/>
        <w:adjustRightInd w:val="0"/>
        <w:spacing w:before="0" w:after="0"/>
        <w:ind w:left="0" w:firstLine="709"/>
        <w:jc w:val="both"/>
        <w:rPr>
          <w:color w:val="000000" w:themeColor="text1"/>
        </w:rPr>
      </w:pPr>
      <w:r>
        <w:rPr>
          <w:color w:val="000000" w:themeColor="text1"/>
        </w:rPr>
        <w:t>Приказ Минобрнауки России от 17.05.2012 № 413 «Об утверждении федерального государственного образовательного стандарта среднего (полного) общего образования» (зарегистрирован в Минюсте РФ 07.06.2012 № 24480.</w:t>
      </w:r>
    </w:p>
    <w:p w14:paraId="24505265" w14:textId="77777777" w:rsidR="007B3C4A" w:rsidRDefault="003B1D61">
      <w:pPr>
        <w:pStyle w:val="aff2"/>
        <w:numPr>
          <w:ilvl w:val="0"/>
          <w:numId w:val="16"/>
        </w:numPr>
        <w:tabs>
          <w:tab w:val="left" w:pos="993"/>
        </w:tabs>
        <w:autoSpaceDE w:val="0"/>
        <w:autoSpaceDN w:val="0"/>
        <w:adjustRightInd w:val="0"/>
        <w:spacing w:before="0" w:after="0"/>
        <w:ind w:left="0" w:firstLine="709"/>
        <w:jc w:val="both"/>
        <w:rPr>
          <w:color w:val="000000" w:themeColor="text1"/>
        </w:rPr>
      </w:pPr>
      <w:r>
        <w:rPr>
          <w:color w:val="000000" w:themeColor="text1"/>
        </w:rPr>
        <w:t>Приказ Минобрнауки России от 29.12.2014 № 1645 «О внесении изменений в Приказ Министерства образования и науки Российской Федерации от 17.05.2012 № 413 «Об утверждении федерального государственного образовательного стандарта среднего (полного) общего образования».</w:t>
      </w:r>
    </w:p>
    <w:p w14:paraId="3875A676" w14:textId="77777777" w:rsidR="007B3C4A" w:rsidRDefault="003B1D61">
      <w:pPr>
        <w:pStyle w:val="aff2"/>
        <w:numPr>
          <w:ilvl w:val="0"/>
          <w:numId w:val="16"/>
        </w:numPr>
        <w:tabs>
          <w:tab w:val="left" w:pos="993"/>
        </w:tabs>
        <w:autoSpaceDE w:val="0"/>
        <w:autoSpaceDN w:val="0"/>
        <w:adjustRightInd w:val="0"/>
        <w:spacing w:before="0" w:after="0"/>
        <w:ind w:left="0" w:firstLine="709"/>
        <w:jc w:val="both"/>
        <w:rPr>
          <w:color w:val="000000" w:themeColor="text1"/>
        </w:rPr>
      </w:pPr>
      <w:r>
        <w:rPr>
          <w:color w:val="000000" w:themeColor="text1"/>
        </w:rPr>
        <w:t>Астафьева Н.Е., Гаврилова С.А., Цветкова М.С. Информатика и ИКТ: практикум для профессий и специальностей технического и социально-экономического профилей / под ред. М.С. Цветковой. — М., 2017.</w:t>
      </w:r>
    </w:p>
    <w:p w14:paraId="147FD86F" w14:textId="77777777" w:rsidR="007B3C4A" w:rsidRDefault="003B1D61">
      <w:pPr>
        <w:pStyle w:val="aff2"/>
        <w:numPr>
          <w:ilvl w:val="0"/>
          <w:numId w:val="16"/>
        </w:numPr>
        <w:tabs>
          <w:tab w:val="left" w:pos="993"/>
        </w:tabs>
        <w:autoSpaceDE w:val="0"/>
        <w:autoSpaceDN w:val="0"/>
        <w:adjustRightInd w:val="0"/>
        <w:spacing w:before="0" w:after="0"/>
        <w:ind w:left="0" w:firstLine="709"/>
        <w:jc w:val="both"/>
        <w:rPr>
          <w:color w:val="000000" w:themeColor="text1"/>
        </w:rPr>
      </w:pPr>
      <w:proofErr w:type="spellStart"/>
      <w:r>
        <w:rPr>
          <w:color w:val="000000" w:themeColor="text1"/>
        </w:rPr>
        <w:t>Залогова</w:t>
      </w:r>
      <w:proofErr w:type="spellEnd"/>
      <w:r>
        <w:rPr>
          <w:color w:val="000000" w:themeColor="text1"/>
        </w:rPr>
        <w:t xml:space="preserve"> Л.А. Компьютерная графика. Элективный курс: практикум / </w:t>
      </w:r>
      <w:proofErr w:type="spellStart"/>
      <w:r>
        <w:rPr>
          <w:color w:val="000000" w:themeColor="text1"/>
        </w:rPr>
        <w:t>Л.А.Залогова</w:t>
      </w:r>
      <w:proofErr w:type="spellEnd"/>
      <w:r>
        <w:rPr>
          <w:color w:val="000000" w:themeColor="text1"/>
        </w:rPr>
        <w:t xml:space="preserve"> - М., 2017.</w:t>
      </w:r>
    </w:p>
    <w:p w14:paraId="079ECC74" w14:textId="77777777" w:rsidR="007B3C4A" w:rsidRDefault="003B1D61">
      <w:pPr>
        <w:pStyle w:val="aff2"/>
        <w:numPr>
          <w:ilvl w:val="0"/>
          <w:numId w:val="16"/>
        </w:numPr>
        <w:tabs>
          <w:tab w:val="left" w:pos="993"/>
        </w:tabs>
        <w:autoSpaceDE w:val="0"/>
        <w:autoSpaceDN w:val="0"/>
        <w:adjustRightInd w:val="0"/>
        <w:spacing w:before="0" w:after="0"/>
        <w:ind w:left="0" w:firstLine="709"/>
        <w:jc w:val="both"/>
        <w:rPr>
          <w:color w:val="000000" w:themeColor="text1"/>
        </w:rPr>
      </w:pPr>
      <w:r>
        <w:rPr>
          <w:color w:val="000000" w:themeColor="text1"/>
        </w:rPr>
        <w:t xml:space="preserve">Мельников В.П., Клейменов С.А., Петраков А.В. Информационная безопасность: учеб. пособие / под ред. </w:t>
      </w:r>
      <w:proofErr w:type="spellStart"/>
      <w:r>
        <w:rPr>
          <w:color w:val="000000" w:themeColor="text1"/>
        </w:rPr>
        <w:t>С.А.Клейменова</w:t>
      </w:r>
      <w:proofErr w:type="spellEnd"/>
      <w:r>
        <w:rPr>
          <w:color w:val="000000" w:themeColor="text1"/>
        </w:rPr>
        <w:t>. — М., 2018.</w:t>
      </w:r>
    </w:p>
    <w:p w14:paraId="72164578" w14:textId="77777777" w:rsidR="007B3C4A" w:rsidRDefault="003B1D61">
      <w:pPr>
        <w:pStyle w:val="aff2"/>
        <w:numPr>
          <w:ilvl w:val="0"/>
          <w:numId w:val="16"/>
        </w:numPr>
        <w:tabs>
          <w:tab w:val="left" w:pos="993"/>
        </w:tabs>
        <w:autoSpaceDE w:val="0"/>
        <w:autoSpaceDN w:val="0"/>
        <w:adjustRightInd w:val="0"/>
        <w:spacing w:before="0" w:after="0"/>
        <w:ind w:left="0" w:firstLine="709"/>
        <w:jc w:val="both"/>
        <w:rPr>
          <w:color w:val="000000" w:themeColor="text1"/>
        </w:rPr>
      </w:pPr>
      <w:r>
        <w:rPr>
          <w:color w:val="000000" w:themeColor="text1"/>
        </w:rPr>
        <w:t>Новожилов Е.О., Новожилов О.П. Компьютерные сети: учебник. — М., 2018.</w:t>
      </w:r>
    </w:p>
    <w:p w14:paraId="5B7409CC" w14:textId="77777777" w:rsidR="007B3C4A" w:rsidRDefault="003B1D61">
      <w:pPr>
        <w:pStyle w:val="aff2"/>
        <w:numPr>
          <w:ilvl w:val="0"/>
          <w:numId w:val="16"/>
        </w:numPr>
        <w:tabs>
          <w:tab w:val="left" w:pos="993"/>
        </w:tabs>
        <w:autoSpaceDE w:val="0"/>
        <w:autoSpaceDN w:val="0"/>
        <w:adjustRightInd w:val="0"/>
        <w:spacing w:before="0" w:after="0"/>
        <w:ind w:left="0" w:firstLine="709"/>
        <w:jc w:val="both"/>
        <w:rPr>
          <w:color w:val="000000" w:themeColor="text1"/>
        </w:rPr>
      </w:pPr>
      <w:proofErr w:type="spellStart"/>
      <w:r>
        <w:rPr>
          <w:color w:val="000000" w:themeColor="text1"/>
        </w:rPr>
        <w:t>Парфилова</w:t>
      </w:r>
      <w:proofErr w:type="spellEnd"/>
      <w:r>
        <w:rPr>
          <w:color w:val="000000" w:themeColor="text1"/>
        </w:rPr>
        <w:t xml:space="preserve"> Н.И., </w:t>
      </w:r>
      <w:proofErr w:type="spellStart"/>
      <w:r>
        <w:rPr>
          <w:color w:val="000000" w:themeColor="text1"/>
        </w:rPr>
        <w:t>Пылькин</w:t>
      </w:r>
      <w:proofErr w:type="spellEnd"/>
      <w:r>
        <w:rPr>
          <w:color w:val="000000" w:themeColor="text1"/>
        </w:rPr>
        <w:t xml:space="preserve"> А.Н., Трусов Б.Г. Программирование: Основы алгоритмизации и программирования: учебник / под ред. </w:t>
      </w:r>
      <w:proofErr w:type="spellStart"/>
      <w:r>
        <w:rPr>
          <w:color w:val="000000" w:themeColor="text1"/>
        </w:rPr>
        <w:t>Б.Г.Трусова</w:t>
      </w:r>
      <w:proofErr w:type="spellEnd"/>
      <w:r>
        <w:rPr>
          <w:color w:val="000000" w:themeColor="text1"/>
        </w:rPr>
        <w:t>. — М., 2018.</w:t>
      </w:r>
    </w:p>
    <w:p w14:paraId="0DA8C508" w14:textId="77777777" w:rsidR="007B3C4A" w:rsidRDefault="003B1D61">
      <w:pPr>
        <w:pStyle w:val="aff2"/>
        <w:numPr>
          <w:ilvl w:val="0"/>
          <w:numId w:val="16"/>
        </w:numPr>
        <w:tabs>
          <w:tab w:val="left" w:pos="993"/>
        </w:tabs>
        <w:autoSpaceDE w:val="0"/>
        <w:autoSpaceDN w:val="0"/>
        <w:adjustRightInd w:val="0"/>
        <w:spacing w:before="0" w:after="0"/>
        <w:ind w:left="0" w:firstLine="709"/>
        <w:jc w:val="both"/>
        <w:rPr>
          <w:color w:val="000000" w:themeColor="text1"/>
        </w:rPr>
      </w:pPr>
      <w:r>
        <w:rPr>
          <w:color w:val="000000" w:themeColor="text1"/>
        </w:rPr>
        <w:t>Сулейманов Р.Р. Компьютерное моделирование математических задач. Элективный курс: учеб. пособие. — М.: 2017Цветкова М.С., Великович Л.С. Информатика и ИКТ: учебник. — М., 2017.</w:t>
      </w:r>
    </w:p>
    <w:p w14:paraId="1E9B894B" w14:textId="77777777" w:rsidR="007B3C4A" w:rsidRDefault="003B1D61">
      <w:pPr>
        <w:numPr>
          <w:ilvl w:val="0"/>
          <w:numId w:val="13"/>
        </w:numPr>
        <w:suppressAutoHyphens/>
        <w:spacing w:after="0" w:line="240" w:lineRule="auto"/>
        <w:jc w:val="center"/>
        <w:rPr>
          <w:rFonts w:ascii="Times New Roman" w:hAnsi="Times New Roman"/>
          <w:color w:val="000000" w:themeColor="text1"/>
          <w:sz w:val="24"/>
          <w:szCs w:val="24"/>
        </w:rPr>
      </w:pPr>
      <w:r>
        <w:rPr>
          <w:rFonts w:ascii="Times New Roman" w:hAnsi="Times New Roman"/>
          <w:b/>
          <w:color w:val="000000" w:themeColor="text1"/>
          <w:sz w:val="24"/>
          <w:szCs w:val="24"/>
        </w:rPr>
        <w:br w:type="page"/>
      </w:r>
      <w:bookmarkStart w:id="15" w:name="_Toc18821"/>
      <w:r>
        <w:rPr>
          <w:rStyle w:val="10"/>
          <w:color w:val="000000" w:themeColor="text1"/>
        </w:rPr>
        <w:lastRenderedPageBreak/>
        <w:t>КОНТРОЛЬ И ОЦЕНКА РЕЗУЛЬТАТОВ ОСВОЕНИЯ УЧЕБНОЙ ДИСЦИПЛИНЫ</w:t>
      </w:r>
      <w:bookmarkEnd w:id="15"/>
    </w:p>
    <w:p w14:paraId="4FEEBD5D" w14:textId="77777777" w:rsidR="007B3C4A" w:rsidRDefault="007B3C4A">
      <w:pPr>
        <w:spacing w:after="0" w:line="240" w:lineRule="auto"/>
        <w:contextualSpacing/>
        <w:jc w:val="center"/>
        <w:rPr>
          <w:rFonts w:ascii="Times New Roman" w:hAnsi="Times New Roman"/>
          <w:b/>
          <w:color w:val="000000" w:themeColor="text1"/>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07"/>
        <w:gridCol w:w="3028"/>
        <w:gridCol w:w="3336"/>
      </w:tblGrid>
      <w:tr w:rsidR="007B3C4A" w14:paraId="7D09E984" w14:textId="77777777">
        <w:trPr>
          <w:trHeight w:val="407"/>
        </w:trPr>
        <w:tc>
          <w:tcPr>
            <w:tcW w:w="1675" w:type="pct"/>
          </w:tcPr>
          <w:p w14:paraId="14E37EB1" w14:textId="77777777" w:rsidR="007B3C4A" w:rsidRDefault="003B1D61">
            <w:pPr>
              <w:spacing w:after="0" w:line="240" w:lineRule="auto"/>
              <w:jc w:val="center"/>
              <w:rPr>
                <w:rFonts w:ascii="Times New Roman" w:hAnsi="Times New Roman"/>
                <w:color w:val="000000" w:themeColor="text1"/>
                <w:sz w:val="24"/>
                <w:szCs w:val="24"/>
              </w:rPr>
            </w:pPr>
            <w:r>
              <w:rPr>
                <w:rFonts w:ascii="Times New Roman" w:hAnsi="Times New Roman"/>
                <w:b/>
                <w:bCs/>
                <w:i/>
                <w:color w:val="000000" w:themeColor="text1"/>
                <w:sz w:val="24"/>
                <w:szCs w:val="24"/>
              </w:rPr>
              <w:t>Результаты обучения</w:t>
            </w:r>
          </w:p>
        </w:tc>
        <w:tc>
          <w:tcPr>
            <w:tcW w:w="1581" w:type="pct"/>
          </w:tcPr>
          <w:p w14:paraId="768000F9" w14:textId="77777777" w:rsidR="007B3C4A" w:rsidRDefault="003B1D61">
            <w:pPr>
              <w:spacing w:after="0" w:line="240" w:lineRule="auto"/>
              <w:jc w:val="center"/>
              <w:rPr>
                <w:rFonts w:ascii="Times New Roman" w:hAnsi="Times New Roman"/>
                <w:b/>
                <w:bCs/>
                <w:i/>
                <w:color w:val="000000" w:themeColor="text1"/>
                <w:sz w:val="24"/>
                <w:szCs w:val="24"/>
              </w:rPr>
            </w:pPr>
            <w:r>
              <w:rPr>
                <w:rFonts w:ascii="Times New Roman" w:hAnsi="Times New Roman"/>
                <w:b/>
                <w:bCs/>
                <w:i/>
                <w:color w:val="000000" w:themeColor="text1"/>
                <w:sz w:val="24"/>
                <w:szCs w:val="24"/>
              </w:rPr>
              <w:t>Критерии оценки</w:t>
            </w:r>
          </w:p>
        </w:tc>
        <w:tc>
          <w:tcPr>
            <w:tcW w:w="1742" w:type="pct"/>
          </w:tcPr>
          <w:p w14:paraId="27B244E6" w14:textId="77777777" w:rsidR="007B3C4A" w:rsidRDefault="003B1D61">
            <w:pPr>
              <w:spacing w:after="0" w:line="240" w:lineRule="auto"/>
              <w:jc w:val="center"/>
              <w:rPr>
                <w:rFonts w:ascii="Times New Roman" w:hAnsi="Times New Roman"/>
                <w:b/>
                <w:bCs/>
                <w:i/>
                <w:color w:val="000000" w:themeColor="text1"/>
                <w:sz w:val="24"/>
                <w:szCs w:val="24"/>
              </w:rPr>
            </w:pPr>
            <w:r>
              <w:rPr>
                <w:rFonts w:ascii="Times New Roman" w:hAnsi="Times New Roman"/>
                <w:b/>
                <w:bCs/>
                <w:i/>
                <w:color w:val="000000" w:themeColor="text1"/>
                <w:sz w:val="24"/>
                <w:szCs w:val="24"/>
              </w:rPr>
              <w:t>Методы оценки</w:t>
            </w:r>
          </w:p>
        </w:tc>
      </w:tr>
      <w:tr w:rsidR="007B3C4A" w14:paraId="5478EFC7" w14:textId="77777777">
        <w:tc>
          <w:tcPr>
            <w:tcW w:w="1675" w:type="pct"/>
          </w:tcPr>
          <w:p w14:paraId="0050757A" w14:textId="77777777" w:rsidR="007B3C4A" w:rsidRDefault="003B1D61">
            <w:pPr>
              <w:spacing w:after="0" w:line="240" w:lineRule="auto"/>
              <w:rPr>
                <w:rFonts w:ascii="Times New Roman" w:hAnsi="Times New Roman"/>
                <w:bCs/>
                <w:color w:val="000000" w:themeColor="text1"/>
                <w:sz w:val="24"/>
                <w:szCs w:val="24"/>
              </w:rPr>
            </w:pPr>
            <w:proofErr w:type="spellStart"/>
            <w:r>
              <w:rPr>
                <w:rFonts w:ascii="Times New Roman" w:hAnsi="Times New Roman"/>
                <w:bCs/>
                <w:color w:val="000000" w:themeColor="text1"/>
                <w:sz w:val="24"/>
                <w:szCs w:val="24"/>
              </w:rPr>
              <w:t>Уо</w:t>
            </w:r>
            <w:proofErr w:type="spellEnd"/>
            <w:r>
              <w:rPr>
                <w:rFonts w:ascii="Times New Roman" w:hAnsi="Times New Roman"/>
                <w:bCs/>
                <w:color w:val="000000" w:themeColor="text1"/>
                <w:sz w:val="24"/>
                <w:szCs w:val="24"/>
              </w:rPr>
              <w:t xml:space="preserve"> 01.01</w:t>
            </w:r>
          </w:p>
          <w:p w14:paraId="29B77B00" w14:textId="77777777" w:rsidR="007B3C4A" w:rsidRDefault="003B1D61">
            <w:pPr>
              <w:spacing w:after="0" w:line="240" w:lineRule="auto"/>
              <w:rPr>
                <w:rFonts w:ascii="Times New Roman" w:hAnsi="Times New Roman"/>
                <w:bCs/>
                <w:color w:val="000000" w:themeColor="text1"/>
                <w:sz w:val="24"/>
                <w:szCs w:val="24"/>
              </w:rPr>
            </w:pPr>
            <w:r>
              <w:rPr>
                <w:rFonts w:ascii="Times New Roman" w:hAnsi="Times New Roman"/>
                <w:bCs/>
                <w:color w:val="000000" w:themeColor="text1"/>
                <w:sz w:val="24"/>
                <w:szCs w:val="24"/>
              </w:rPr>
              <w:t xml:space="preserve"> распознавать задачу и/или проблему </w:t>
            </w:r>
          </w:p>
          <w:p w14:paraId="7EF672E2" w14:textId="77777777" w:rsidR="007B3C4A" w:rsidRDefault="003B1D61">
            <w:pPr>
              <w:spacing w:after="0" w:line="240" w:lineRule="auto"/>
              <w:rPr>
                <w:rFonts w:ascii="Times New Roman" w:hAnsi="Times New Roman"/>
                <w:bCs/>
                <w:color w:val="000000" w:themeColor="text1"/>
                <w:sz w:val="24"/>
                <w:szCs w:val="24"/>
              </w:rPr>
            </w:pPr>
            <w:r>
              <w:rPr>
                <w:rFonts w:ascii="Times New Roman" w:hAnsi="Times New Roman"/>
                <w:bCs/>
                <w:color w:val="000000" w:themeColor="text1"/>
                <w:sz w:val="24"/>
                <w:szCs w:val="24"/>
              </w:rPr>
              <w:t>в профессиональном и/или социальном контексте;</w:t>
            </w:r>
          </w:p>
          <w:p w14:paraId="4FA2460E" w14:textId="77777777" w:rsidR="007B3C4A" w:rsidRDefault="003B1D61">
            <w:pPr>
              <w:spacing w:after="0" w:line="240" w:lineRule="auto"/>
              <w:rPr>
                <w:rFonts w:ascii="Times New Roman" w:hAnsi="Times New Roman"/>
                <w:bCs/>
                <w:color w:val="000000" w:themeColor="text1"/>
                <w:sz w:val="24"/>
                <w:szCs w:val="24"/>
              </w:rPr>
            </w:pPr>
            <w:proofErr w:type="spellStart"/>
            <w:r>
              <w:rPr>
                <w:rFonts w:ascii="Times New Roman" w:hAnsi="Times New Roman"/>
                <w:bCs/>
                <w:color w:val="000000" w:themeColor="text1"/>
                <w:sz w:val="24"/>
                <w:szCs w:val="24"/>
              </w:rPr>
              <w:t>Уо</w:t>
            </w:r>
            <w:proofErr w:type="spellEnd"/>
            <w:r>
              <w:rPr>
                <w:rFonts w:ascii="Times New Roman" w:hAnsi="Times New Roman"/>
                <w:bCs/>
                <w:color w:val="000000" w:themeColor="text1"/>
                <w:sz w:val="24"/>
                <w:szCs w:val="24"/>
              </w:rPr>
              <w:t xml:space="preserve"> 01.02</w:t>
            </w:r>
          </w:p>
          <w:p w14:paraId="1F666DF7" w14:textId="77777777" w:rsidR="007B3C4A" w:rsidRDefault="003B1D61">
            <w:pPr>
              <w:spacing w:after="0" w:line="240" w:lineRule="auto"/>
              <w:rPr>
                <w:rFonts w:ascii="Times New Roman" w:hAnsi="Times New Roman"/>
                <w:bCs/>
                <w:color w:val="000000" w:themeColor="text1"/>
                <w:sz w:val="24"/>
                <w:szCs w:val="24"/>
              </w:rPr>
            </w:pPr>
            <w:r>
              <w:rPr>
                <w:rFonts w:ascii="Times New Roman" w:hAnsi="Times New Roman"/>
                <w:bCs/>
                <w:color w:val="000000" w:themeColor="text1"/>
                <w:sz w:val="24"/>
                <w:szCs w:val="24"/>
              </w:rPr>
              <w:t xml:space="preserve">анализировать задачу и/или проблему и выделять её составные части; </w:t>
            </w:r>
          </w:p>
          <w:p w14:paraId="37955F45" w14:textId="77777777" w:rsidR="007B3C4A" w:rsidRDefault="003B1D61">
            <w:pPr>
              <w:spacing w:after="0" w:line="240" w:lineRule="auto"/>
              <w:rPr>
                <w:rFonts w:ascii="Times New Roman" w:hAnsi="Times New Roman"/>
                <w:bCs/>
                <w:color w:val="000000" w:themeColor="text1"/>
                <w:sz w:val="24"/>
                <w:szCs w:val="24"/>
              </w:rPr>
            </w:pPr>
            <w:proofErr w:type="spellStart"/>
            <w:r>
              <w:rPr>
                <w:rFonts w:ascii="Times New Roman" w:hAnsi="Times New Roman"/>
                <w:bCs/>
                <w:color w:val="000000" w:themeColor="text1"/>
                <w:sz w:val="24"/>
                <w:szCs w:val="24"/>
              </w:rPr>
              <w:t>Уо</w:t>
            </w:r>
            <w:proofErr w:type="spellEnd"/>
            <w:r>
              <w:rPr>
                <w:rFonts w:ascii="Times New Roman" w:hAnsi="Times New Roman"/>
                <w:bCs/>
                <w:color w:val="000000" w:themeColor="text1"/>
                <w:sz w:val="24"/>
                <w:szCs w:val="24"/>
              </w:rPr>
              <w:t xml:space="preserve"> 01.03</w:t>
            </w:r>
          </w:p>
          <w:p w14:paraId="787498EE" w14:textId="77777777" w:rsidR="007B3C4A" w:rsidRDefault="003B1D61">
            <w:pPr>
              <w:spacing w:after="0" w:line="240" w:lineRule="auto"/>
              <w:rPr>
                <w:rFonts w:ascii="Times New Roman" w:hAnsi="Times New Roman"/>
                <w:bCs/>
                <w:color w:val="000000" w:themeColor="text1"/>
                <w:sz w:val="24"/>
                <w:szCs w:val="24"/>
              </w:rPr>
            </w:pPr>
            <w:r>
              <w:rPr>
                <w:rFonts w:ascii="Times New Roman" w:hAnsi="Times New Roman"/>
                <w:bCs/>
                <w:color w:val="000000" w:themeColor="text1"/>
                <w:sz w:val="24"/>
                <w:szCs w:val="24"/>
              </w:rPr>
              <w:t>определять этапы решения задачи;</w:t>
            </w:r>
          </w:p>
          <w:p w14:paraId="2C1BCB83" w14:textId="77777777" w:rsidR="007B3C4A" w:rsidRDefault="003B1D61">
            <w:pPr>
              <w:spacing w:after="0" w:line="240" w:lineRule="auto"/>
              <w:rPr>
                <w:rFonts w:ascii="Times New Roman" w:hAnsi="Times New Roman"/>
                <w:bCs/>
                <w:color w:val="000000" w:themeColor="text1"/>
                <w:sz w:val="24"/>
                <w:szCs w:val="24"/>
              </w:rPr>
            </w:pPr>
            <w:proofErr w:type="spellStart"/>
            <w:r>
              <w:rPr>
                <w:rFonts w:ascii="Times New Roman" w:hAnsi="Times New Roman"/>
                <w:bCs/>
                <w:color w:val="000000" w:themeColor="text1"/>
                <w:sz w:val="24"/>
                <w:szCs w:val="24"/>
              </w:rPr>
              <w:t>Уо</w:t>
            </w:r>
            <w:proofErr w:type="spellEnd"/>
            <w:r>
              <w:rPr>
                <w:rFonts w:ascii="Times New Roman" w:hAnsi="Times New Roman"/>
                <w:bCs/>
                <w:color w:val="000000" w:themeColor="text1"/>
                <w:sz w:val="24"/>
                <w:szCs w:val="24"/>
              </w:rPr>
              <w:t xml:space="preserve"> 01.04</w:t>
            </w:r>
          </w:p>
          <w:p w14:paraId="415B2D8B" w14:textId="77777777" w:rsidR="007B3C4A" w:rsidRDefault="003B1D61">
            <w:pPr>
              <w:spacing w:after="0" w:line="240" w:lineRule="auto"/>
              <w:rPr>
                <w:rFonts w:ascii="Times New Roman" w:hAnsi="Times New Roman"/>
                <w:bCs/>
                <w:color w:val="000000" w:themeColor="text1"/>
                <w:sz w:val="24"/>
                <w:szCs w:val="24"/>
              </w:rPr>
            </w:pPr>
            <w:r>
              <w:rPr>
                <w:rFonts w:ascii="Times New Roman" w:hAnsi="Times New Roman"/>
                <w:bCs/>
                <w:color w:val="000000" w:themeColor="text1"/>
                <w:sz w:val="24"/>
                <w:szCs w:val="24"/>
              </w:rPr>
              <w:t>выявлять и эффективно искать информацию, необходимую для решения задачи и/или проблемы;</w:t>
            </w:r>
          </w:p>
          <w:p w14:paraId="61EEF5E0" w14:textId="77777777" w:rsidR="007B3C4A" w:rsidRDefault="003B1D61">
            <w:pPr>
              <w:spacing w:after="0" w:line="240" w:lineRule="auto"/>
              <w:rPr>
                <w:rFonts w:ascii="Times New Roman" w:hAnsi="Times New Roman"/>
                <w:bCs/>
                <w:color w:val="000000" w:themeColor="text1"/>
                <w:sz w:val="24"/>
                <w:szCs w:val="24"/>
              </w:rPr>
            </w:pPr>
            <w:proofErr w:type="spellStart"/>
            <w:r>
              <w:rPr>
                <w:rFonts w:ascii="Times New Roman" w:hAnsi="Times New Roman"/>
                <w:bCs/>
                <w:color w:val="000000" w:themeColor="text1"/>
                <w:sz w:val="24"/>
                <w:szCs w:val="24"/>
              </w:rPr>
              <w:t>Уо</w:t>
            </w:r>
            <w:proofErr w:type="spellEnd"/>
            <w:r>
              <w:rPr>
                <w:rFonts w:ascii="Times New Roman" w:hAnsi="Times New Roman"/>
                <w:bCs/>
                <w:color w:val="000000" w:themeColor="text1"/>
                <w:sz w:val="24"/>
                <w:szCs w:val="24"/>
              </w:rPr>
              <w:t xml:space="preserve"> 01.05</w:t>
            </w:r>
          </w:p>
          <w:p w14:paraId="275B7E0C" w14:textId="77777777" w:rsidR="007B3C4A" w:rsidRDefault="003B1D61">
            <w:pPr>
              <w:spacing w:after="0" w:line="240" w:lineRule="auto"/>
              <w:rPr>
                <w:rFonts w:ascii="Times New Roman" w:hAnsi="Times New Roman"/>
                <w:bCs/>
                <w:color w:val="000000" w:themeColor="text1"/>
                <w:sz w:val="24"/>
                <w:szCs w:val="24"/>
              </w:rPr>
            </w:pPr>
            <w:r>
              <w:rPr>
                <w:rFonts w:ascii="Times New Roman" w:hAnsi="Times New Roman"/>
                <w:bCs/>
                <w:color w:val="000000" w:themeColor="text1"/>
                <w:sz w:val="24"/>
                <w:szCs w:val="24"/>
              </w:rPr>
              <w:t xml:space="preserve">составлять план действия; </w:t>
            </w:r>
          </w:p>
          <w:p w14:paraId="7BFF6CDF" w14:textId="77777777" w:rsidR="007B3C4A" w:rsidRDefault="003B1D61">
            <w:pPr>
              <w:spacing w:after="0" w:line="240" w:lineRule="auto"/>
              <w:rPr>
                <w:rFonts w:ascii="Times New Roman" w:hAnsi="Times New Roman"/>
                <w:bCs/>
                <w:color w:val="000000" w:themeColor="text1"/>
                <w:sz w:val="24"/>
                <w:szCs w:val="24"/>
              </w:rPr>
            </w:pPr>
            <w:proofErr w:type="spellStart"/>
            <w:r>
              <w:rPr>
                <w:rFonts w:ascii="Times New Roman" w:hAnsi="Times New Roman"/>
                <w:bCs/>
                <w:color w:val="000000" w:themeColor="text1"/>
                <w:sz w:val="24"/>
                <w:szCs w:val="24"/>
              </w:rPr>
              <w:t>Уо</w:t>
            </w:r>
            <w:proofErr w:type="spellEnd"/>
            <w:r>
              <w:rPr>
                <w:rFonts w:ascii="Times New Roman" w:hAnsi="Times New Roman"/>
                <w:bCs/>
                <w:color w:val="000000" w:themeColor="text1"/>
                <w:sz w:val="24"/>
                <w:szCs w:val="24"/>
              </w:rPr>
              <w:t xml:space="preserve"> 01.06</w:t>
            </w:r>
          </w:p>
          <w:p w14:paraId="1100910A" w14:textId="77777777" w:rsidR="007B3C4A" w:rsidRDefault="003B1D61">
            <w:pPr>
              <w:spacing w:after="0" w:line="240" w:lineRule="auto"/>
              <w:rPr>
                <w:rFonts w:ascii="Times New Roman" w:hAnsi="Times New Roman"/>
                <w:bCs/>
                <w:color w:val="000000" w:themeColor="text1"/>
                <w:sz w:val="24"/>
                <w:szCs w:val="24"/>
              </w:rPr>
            </w:pPr>
            <w:r>
              <w:rPr>
                <w:rFonts w:ascii="Times New Roman" w:hAnsi="Times New Roman"/>
                <w:bCs/>
                <w:color w:val="000000" w:themeColor="text1"/>
                <w:sz w:val="24"/>
                <w:szCs w:val="24"/>
              </w:rPr>
              <w:t>определять необходимые ресурсы;</w:t>
            </w:r>
          </w:p>
          <w:p w14:paraId="5DC8E102" w14:textId="77777777" w:rsidR="007B3C4A" w:rsidRDefault="003B1D61">
            <w:pPr>
              <w:spacing w:after="0" w:line="240" w:lineRule="auto"/>
              <w:rPr>
                <w:rFonts w:ascii="Times New Roman" w:hAnsi="Times New Roman"/>
                <w:bCs/>
                <w:color w:val="000000" w:themeColor="text1"/>
                <w:sz w:val="24"/>
                <w:szCs w:val="24"/>
              </w:rPr>
            </w:pPr>
            <w:proofErr w:type="spellStart"/>
            <w:r>
              <w:rPr>
                <w:rFonts w:ascii="Times New Roman" w:hAnsi="Times New Roman"/>
                <w:bCs/>
                <w:color w:val="000000" w:themeColor="text1"/>
                <w:sz w:val="24"/>
                <w:szCs w:val="24"/>
              </w:rPr>
              <w:t>Уо</w:t>
            </w:r>
            <w:proofErr w:type="spellEnd"/>
            <w:r>
              <w:rPr>
                <w:rFonts w:ascii="Times New Roman" w:hAnsi="Times New Roman"/>
                <w:bCs/>
                <w:color w:val="000000" w:themeColor="text1"/>
                <w:sz w:val="24"/>
                <w:szCs w:val="24"/>
              </w:rPr>
              <w:t xml:space="preserve"> 01.07</w:t>
            </w:r>
          </w:p>
          <w:p w14:paraId="7E6CE24A" w14:textId="77777777" w:rsidR="007B3C4A" w:rsidRDefault="003B1D61">
            <w:pPr>
              <w:spacing w:after="0" w:line="240" w:lineRule="auto"/>
              <w:rPr>
                <w:rFonts w:ascii="Times New Roman" w:hAnsi="Times New Roman"/>
                <w:bCs/>
                <w:color w:val="000000" w:themeColor="text1"/>
                <w:sz w:val="24"/>
                <w:szCs w:val="24"/>
              </w:rPr>
            </w:pPr>
            <w:r>
              <w:rPr>
                <w:rFonts w:ascii="Times New Roman" w:hAnsi="Times New Roman"/>
                <w:bCs/>
                <w:color w:val="000000" w:themeColor="text1"/>
                <w:sz w:val="24"/>
                <w:szCs w:val="24"/>
              </w:rPr>
              <w:t xml:space="preserve">владеть актуальными методами работы </w:t>
            </w:r>
          </w:p>
          <w:p w14:paraId="3232258C" w14:textId="77777777" w:rsidR="007B3C4A" w:rsidRDefault="003B1D61">
            <w:pPr>
              <w:spacing w:after="0" w:line="240" w:lineRule="auto"/>
              <w:rPr>
                <w:rFonts w:ascii="Times New Roman" w:hAnsi="Times New Roman"/>
                <w:bCs/>
                <w:color w:val="000000" w:themeColor="text1"/>
                <w:sz w:val="24"/>
                <w:szCs w:val="24"/>
              </w:rPr>
            </w:pPr>
            <w:r>
              <w:rPr>
                <w:rFonts w:ascii="Times New Roman" w:hAnsi="Times New Roman"/>
                <w:bCs/>
                <w:color w:val="000000" w:themeColor="text1"/>
                <w:sz w:val="24"/>
                <w:szCs w:val="24"/>
              </w:rPr>
              <w:t>в профессиональной и смежных сферах;</w:t>
            </w:r>
          </w:p>
          <w:p w14:paraId="48D73EA8" w14:textId="77777777" w:rsidR="007B3C4A" w:rsidRDefault="003B1D61">
            <w:pPr>
              <w:spacing w:after="0" w:line="240" w:lineRule="auto"/>
              <w:rPr>
                <w:rFonts w:ascii="Times New Roman" w:hAnsi="Times New Roman"/>
                <w:bCs/>
                <w:color w:val="000000" w:themeColor="text1"/>
                <w:sz w:val="24"/>
                <w:szCs w:val="24"/>
              </w:rPr>
            </w:pPr>
            <w:proofErr w:type="spellStart"/>
            <w:r>
              <w:rPr>
                <w:rFonts w:ascii="Times New Roman" w:hAnsi="Times New Roman"/>
                <w:bCs/>
                <w:color w:val="000000" w:themeColor="text1"/>
                <w:sz w:val="24"/>
                <w:szCs w:val="24"/>
              </w:rPr>
              <w:t>Уо</w:t>
            </w:r>
            <w:proofErr w:type="spellEnd"/>
            <w:r>
              <w:rPr>
                <w:rFonts w:ascii="Times New Roman" w:hAnsi="Times New Roman"/>
                <w:bCs/>
                <w:color w:val="000000" w:themeColor="text1"/>
                <w:sz w:val="24"/>
                <w:szCs w:val="24"/>
              </w:rPr>
              <w:t xml:space="preserve"> 01.08</w:t>
            </w:r>
          </w:p>
          <w:p w14:paraId="048B81DC" w14:textId="77777777" w:rsidR="007B3C4A" w:rsidRDefault="003B1D61">
            <w:pPr>
              <w:spacing w:after="0" w:line="240" w:lineRule="auto"/>
              <w:rPr>
                <w:rFonts w:ascii="Times New Roman" w:hAnsi="Times New Roman"/>
                <w:bCs/>
                <w:color w:val="000000" w:themeColor="text1"/>
                <w:sz w:val="24"/>
                <w:szCs w:val="24"/>
              </w:rPr>
            </w:pPr>
            <w:r>
              <w:rPr>
                <w:rFonts w:ascii="Times New Roman" w:hAnsi="Times New Roman"/>
                <w:bCs/>
                <w:color w:val="000000" w:themeColor="text1"/>
                <w:sz w:val="24"/>
                <w:szCs w:val="24"/>
              </w:rPr>
              <w:t>реализовывать составленный план;</w:t>
            </w:r>
          </w:p>
          <w:p w14:paraId="77018BB1" w14:textId="77777777" w:rsidR="007B3C4A" w:rsidRDefault="003B1D61">
            <w:pPr>
              <w:spacing w:after="0" w:line="240" w:lineRule="auto"/>
              <w:rPr>
                <w:rFonts w:ascii="Times New Roman" w:hAnsi="Times New Roman"/>
                <w:bCs/>
                <w:color w:val="000000" w:themeColor="text1"/>
                <w:sz w:val="24"/>
                <w:szCs w:val="24"/>
              </w:rPr>
            </w:pPr>
            <w:proofErr w:type="spellStart"/>
            <w:r>
              <w:rPr>
                <w:rFonts w:ascii="Times New Roman" w:hAnsi="Times New Roman"/>
                <w:bCs/>
                <w:color w:val="000000" w:themeColor="text1"/>
                <w:sz w:val="24"/>
                <w:szCs w:val="24"/>
              </w:rPr>
              <w:t>Уо</w:t>
            </w:r>
            <w:proofErr w:type="spellEnd"/>
            <w:r>
              <w:rPr>
                <w:rFonts w:ascii="Times New Roman" w:hAnsi="Times New Roman"/>
                <w:bCs/>
                <w:color w:val="000000" w:themeColor="text1"/>
                <w:sz w:val="24"/>
                <w:szCs w:val="24"/>
              </w:rPr>
              <w:t xml:space="preserve"> 01.09</w:t>
            </w:r>
          </w:p>
          <w:p w14:paraId="1158FD0A" w14:textId="77777777" w:rsidR="007B3C4A" w:rsidRDefault="003B1D61">
            <w:pPr>
              <w:spacing w:after="0" w:line="240" w:lineRule="auto"/>
              <w:rPr>
                <w:rFonts w:ascii="Times New Roman" w:hAnsi="Times New Roman"/>
                <w:bCs/>
                <w:color w:val="000000" w:themeColor="text1"/>
                <w:sz w:val="24"/>
                <w:szCs w:val="24"/>
              </w:rPr>
            </w:pPr>
            <w:r>
              <w:rPr>
                <w:rFonts w:ascii="Times New Roman" w:hAnsi="Times New Roman"/>
                <w:bCs/>
                <w:color w:val="000000" w:themeColor="text1"/>
                <w:sz w:val="24"/>
                <w:szCs w:val="24"/>
              </w:rPr>
              <w:t>оценивать результат и последствия своих действий (самостоятельно или с помощью наставника)</w:t>
            </w:r>
          </w:p>
          <w:p w14:paraId="1DF0264D" w14:textId="77777777" w:rsidR="007B3C4A" w:rsidRDefault="003B1D61">
            <w:pPr>
              <w:spacing w:after="0" w:line="240" w:lineRule="auto"/>
              <w:rPr>
                <w:rFonts w:ascii="Times New Roman" w:hAnsi="Times New Roman"/>
                <w:bCs/>
                <w:color w:val="000000" w:themeColor="text1"/>
                <w:sz w:val="24"/>
                <w:szCs w:val="24"/>
              </w:rPr>
            </w:pPr>
            <w:proofErr w:type="spellStart"/>
            <w:r>
              <w:rPr>
                <w:rFonts w:ascii="Times New Roman" w:hAnsi="Times New Roman"/>
                <w:bCs/>
                <w:color w:val="000000" w:themeColor="text1"/>
                <w:sz w:val="24"/>
                <w:szCs w:val="24"/>
              </w:rPr>
              <w:t>Уо</w:t>
            </w:r>
            <w:proofErr w:type="spellEnd"/>
            <w:r>
              <w:rPr>
                <w:rFonts w:ascii="Times New Roman" w:hAnsi="Times New Roman"/>
                <w:bCs/>
                <w:color w:val="000000" w:themeColor="text1"/>
                <w:sz w:val="24"/>
                <w:szCs w:val="24"/>
              </w:rPr>
              <w:t xml:space="preserve"> 04.01</w:t>
            </w:r>
          </w:p>
          <w:p w14:paraId="20FA1E42" w14:textId="77777777" w:rsidR="007B3C4A" w:rsidRDefault="003B1D61">
            <w:pPr>
              <w:spacing w:after="0" w:line="240" w:lineRule="auto"/>
              <w:rPr>
                <w:rFonts w:ascii="Times New Roman" w:hAnsi="Times New Roman"/>
                <w:bCs/>
                <w:color w:val="000000" w:themeColor="text1"/>
                <w:sz w:val="24"/>
                <w:szCs w:val="24"/>
              </w:rPr>
            </w:pPr>
            <w:r>
              <w:rPr>
                <w:rFonts w:ascii="Times New Roman" w:hAnsi="Times New Roman"/>
                <w:bCs/>
                <w:color w:val="000000" w:themeColor="text1"/>
                <w:sz w:val="24"/>
                <w:szCs w:val="24"/>
              </w:rPr>
              <w:t xml:space="preserve">организовывать работу коллектива </w:t>
            </w:r>
          </w:p>
          <w:p w14:paraId="36678BFD" w14:textId="77777777" w:rsidR="007B3C4A" w:rsidRDefault="003B1D61">
            <w:pPr>
              <w:spacing w:after="0" w:line="240" w:lineRule="auto"/>
              <w:rPr>
                <w:rFonts w:ascii="Times New Roman" w:hAnsi="Times New Roman"/>
                <w:bCs/>
                <w:color w:val="000000" w:themeColor="text1"/>
                <w:sz w:val="24"/>
                <w:szCs w:val="24"/>
              </w:rPr>
            </w:pPr>
            <w:r>
              <w:rPr>
                <w:rFonts w:ascii="Times New Roman" w:hAnsi="Times New Roman"/>
                <w:bCs/>
                <w:color w:val="000000" w:themeColor="text1"/>
                <w:sz w:val="24"/>
                <w:szCs w:val="24"/>
              </w:rPr>
              <w:t xml:space="preserve">и команды; </w:t>
            </w:r>
          </w:p>
          <w:p w14:paraId="3D7243B9" w14:textId="77777777" w:rsidR="007B3C4A" w:rsidRDefault="003B1D61">
            <w:pPr>
              <w:spacing w:after="0" w:line="240" w:lineRule="auto"/>
              <w:rPr>
                <w:rFonts w:ascii="Times New Roman" w:hAnsi="Times New Roman"/>
                <w:bCs/>
                <w:color w:val="000000" w:themeColor="text1"/>
                <w:sz w:val="24"/>
                <w:szCs w:val="24"/>
              </w:rPr>
            </w:pPr>
            <w:proofErr w:type="spellStart"/>
            <w:r>
              <w:rPr>
                <w:rFonts w:ascii="Times New Roman" w:hAnsi="Times New Roman"/>
                <w:bCs/>
                <w:color w:val="000000" w:themeColor="text1"/>
                <w:sz w:val="24"/>
                <w:szCs w:val="24"/>
              </w:rPr>
              <w:t>Уо</w:t>
            </w:r>
            <w:proofErr w:type="spellEnd"/>
            <w:r>
              <w:rPr>
                <w:rFonts w:ascii="Times New Roman" w:hAnsi="Times New Roman"/>
                <w:bCs/>
                <w:color w:val="000000" w:themeColor="text1"/>
                <w:sz w:val="24"/>
                <w:szCs w:val="24"/>
              </w:rPr>
              <w:t xml:space="preserve"> 04.02</w:t>
            </w:r>
          </w:p>
          <w:p w14:paraId="639CEFBD" w14:textId="77777777" w:rsidR="007B3C4A" w:rsidRDefault="003B1D61">
            <w:pPr>
              <w:spacing w:after="0" w:line="240" w:lineRule="auto"/>
              <w:rPr>
                <w:rFonts w:ascii="Times New Roman" w:hAnsi="Times New Roman"/>
                <w:bCs/>
                <w:color w:val="000000" w:themeColor="text1"/>
                <w:sz w:val="24"/>
                <w:szCs w:val="24"/>
              </w:rPr>
            </w:pPr>
            <w:r>
              <w:rPr>
                <w:rFonts w:ascii="Times New Roman" w:hAnsi="Times New Roman"/>
                <w:bCs/>
                <w:color w:val="000000" w:themeColor="text1"/>
                <w:sz w:val="24"/>
                <w:szCs w:val="24"/>
              </w:rPr>
              <w:t>взаимодействовать с коллегами, руководством, клиентами в ходе профессиональной деятельности</w:t>
            </w:r>
          </w:p>
          <w:p w14:paraId="16A61635" w14:textId="77777777" w:rsidR="007B3C4A" w:rsidRDefault="003B1D61">
            <w:pPr>
              <w:spacing w:after="0" w:line="240" w:lineRule="auto"/>
              <w:rPr>
                <w:rFonts w:ascii="Times New Roman" w:hAnsi="Times New Roman"/>
                <w:bCs/>
                <w:color w:val="000000" w:themeColor="text1"/>
                <w:sz w:val="24"/>
                <w:szCs w:val="24"/>
              </w:rPr>
            </w:pPr>
            <w:proofErr w:type="spellStart"/>
            <w:r>
              <w:rPr>
                <w:rFonts w:ascii="Times New Roman" w:hAnsi="Times New Roman"/>
                <w:bCs/>
                <w:color w:val="000000" w:themeColor="text1"/>
                <w:sz w:val="24"/>
                <w:szCs w:val="24"/>
              </w:rPr>
              <w:t>Уо</w:t>
            </w:r>
            <w:proofErr w:type="spellEnd"/>
            <w:r>
              <w:rPr>
                <w:rFonts w:ascii="Times New Roman" w:hAnsi="Times New Roman"/>
                <w:bCs/>
                <w:color w:val="000000" w:themeColor="text1"/>
                <w:sz w:val="24"/>
                <w:szCs w:val="24"/>
              </w:rPr>
              <w:t xml:space="preserve"> 05.01</w:t>
            </w:r>
          </w:p>
          <w:p w14:paraId="7CAE9BFC" w14:textId="77777777" w:rsidR="007B3C4A" w:rsidRDefault="003B1D61">
            <w:pPr>
              <w:spacing w:after="0" w:line="240" w:lineRule="auto"/>
              <w:rPr>
                <w:rFonts w:ascii="Times New Roman" w:hAnsi="Times New Roman"/>
                <w:bCs/>
                <w:color w:val="000000" w:themeColor="text1"/>
                <w:sz w:val="24"/>
                <w:szCs w:val="24"/>
              </w:rPr>
            </w:pPr>
            <w:r>
              <w:rPr>
                <w:rFonts w:ascii="Times New Roman" w:hAnsi="Times New Roman"/>
                <w:bCs/>
                <w:color w:val="000000" w:themeColor="text1"/>
                <w:sz w:val="24"/>
                <w:szCs w:val="24"/>
              </w:rPr>
              <w:t xml:space="preserve"> грамотно излагать свои </w:t>
            </w:r>
            <w:r>
              <w:rPr>
                <w:rFonts w:ascii="Times New Roman" w:hAnsi="Times New Roman"/>
                <w:bCs/>
                <w:color w:val="000000" w:themeColor="text1"/>
                <w:sz w:val="24"/>
                <w:szCs w:val="24"/>
              </w:rPr>
              <w:lastRenderedPageBreak/>
              <w:t>мысли и оформлять документы по профессиональной тематике на государственном языке, проявлять толерантность в рабочем коллективе</w:t>
            </w:r>
          </w:p>
        </w:tc>
        <w:tc>
          <w:tcPr>
            <w:tcW w:w="1581" w:type="pct"/>
            <w:vMerge w:val="restart"/>
          </w:tcPr>
          <w:p w14:paraId="51A2FD3E" w14:textId="77777777" w:rsidR="007B3C4A" w:rsidRDefault="003B1D61">
            <w:pPr>
              <w:pStyle w:val="aff2"/>
              <w:autoSpaceDE w:val="0"/>
              <w:autoSpaceDN w:val="0"/>
              <w:adjustRightInd w:val="0"/>
              <w:spacing w:before="0" w:after="0"/>
              <w:ind w:left="0"/>
              <w:rPr>
                <w:bCs/>
                <w:color w:val="000000" w:themeColor="text1"/>
              </w:rPr>
            </w:pPr>
            <w:r>
              <w:rPr>
                <w:bCs/>
                <w:color w:val="000000" w:themeColor="text1"/>
              </w:rPr>
              <w:lastRenderedPageBreak/>
              <w:t xml:space="preserve">сформированность представлений о роли информации и информационных процессов в окружающем мире; </w:t>
            </w:r>
          </w:p>
          <w:p w14:paraId="74DA2689" w14:textId="77777777" w:rsidR="007B3C4A" w:rsidRDefault="003B1D61">
            <w:pPr>
              <w:pStyle w:val="aff2"/>
              <w:autoSpaceDE w:val="0"/>
              <w:autoSpaceDN w:val="0"/>
              <w:adjustRightInd w:val="0"/>
              <w:spacing w:before="0" w:after="0"/>
              <w:ind w:left="0"/>
              <w:rPr>
                <w:bCs/>
                <w:color w:val="000000" w:themeColor="text1"/>
              </w:rPr>
            </w:pPr>
            <w:r>
              <w:rPr>
                <w:bCs/>
                <w:color w:val="000000" w:themeColor="text1"/>
              </w:rPr>
              <w:t xml:space="preserve">владение навыками алгоритмического мышления и понимание методов формального описания алгоритмов, владение знанием основных алгоритмических конструкций, умение анализировать алгоритмы; </w:t>
            </w:r>
          </w:p>
          <w:p w14:paraId="70054F00" w14:textId="77777777" w:rsidR="007B3C4A" w:rsidRDefault="003B1D61">
            <w:pPr>
              <w:pStyle w:val="aff2"/>
              <w:autoSpaceDE w:val="0"/>
              <w:autoSpaceDN w:val="0"/>
              <w:adjustRightInd w:val="0"/>
              <w:spacing w:before="0" w:after="0"/>
              <w:ind w:left="0"/>
              <w:rPr>
                <w:bCs/>
                <w:color w:val="000000" w:themeColor="text1"/>
              </w:rPr>
            </w:pPr>
            <w:r>
              <w:rPr>
                <w:bCs/>
                <w:color w:val="000000" w:themeColor="text1"/>
              </w:rPr>
              <w:t>использование готовых прикладных компьютерных программ по профилю подготовки;</w:t>
            </w:r>
          </w:p>
          <w:p w14:paraId="16B4AF4F" w14:textId="77777777" w:rsidR="007B3C4A" w:rsidRDefault="003B1D61">
            <w:pPr>
              <w:pStyle w:val="aff2"/>
              <w:autoSpaceDE w:val="0"/>
              <w:autoSpaceDN w:val="0"/>
              <w:adjustRightInd w:val="0"/>
              <w:spacing w:before="0" w:after="0"/>
              <w:ind w:left="0"/>
              <w:rPr>
                <w:bCs/>
                <w:color w:val="000000" w:themeColor="text1"/>
              </w:rPr>
            </w:pPr>
            <w:r>
              <w:rPr>
                <w:bCs/>
                <w:color w:val="000000" w:themeColor="text1"/>
              </w:rPr>
              <w:t xml:space="preserve">владение способами представления, хранения и обработки данных на компьютере; </w:t>
            </w:r>
          </w:p>
          <w:p w14:paraId="2CB62A5D" w14:textId="77777777" w:rsidR="007B3C4A" w:rsidRDefault="003B1D61">
            <w:pPr>
              <w:pStyle w:val="aff2"/>
              <w:autoSpaceDE w:val="0"/>
              <w:autoSpaceDN w:val="0"/>
              <w:adjustRightInd w:val="0"/>
              <w:spacing w:before="0" w:after="0"/>
              <w:ind w:left="0"/>
              <w:rPr>
                <w:bCs/>
                <w:color w:val="000000" w:themeColor="text1"/>
              </w:rPr>
            </w:pPr>
            <w:r>
              <w:rPr>
                <w:bCs/>
                <w:color w:val="000000" w:themeColor="text1"/>
              </w:rPr>
              <w:t xml:space="preserve">владение компьютерными средствами представления и анализа данных в электронных таблицах; </w:t>
            </w:r>
          </w:p>
          <w:p w14:paraId="63840242" w14:textId="77777777" w:rsidR="007B3C4A" w:rsidRDefault="003B1D61">
            <w:pPr>
              <w:pStyle w:val="aff2"/>
              <w:autoSpaceDE w:val="0"/>
              <w:autoSpaceDN w:val="0"/>
              <w:adjustRightInd w:val="0"/>
              <w:spacing w:before="0" w:after="0"/>
              <w:ind w:left="0"/>
              <w:rPr>
                <w:bCs/>
                <w:color w:val="000000" w:themeColor="text1"/>
              </w:rPr>
            </w:pPr>
            <w:r>
              <w:rPr>
                <w:bCs/>
                <w:color w:val="000000" w:themeColor="text1"/>
              </w:rPr>
              <w:t>сформированность представлений о базах данных и простейших средствах управления ими;</w:t>
            </w:r>
          </w:p>
          <w:p w14:paraId="5A577AF6" w14:textId="77777777" w:rsidR="007B3C4A" w:rsidRDefault="003B1D61">
            <w:pPr>
              <w:pStyle w:val="aff2"/>
              <w:autoSpaceDE w:val="0"/>
              <w:autoSpaceDN w:val="0"/>
              <w:adjustRightInd w:val="0"/>
              <w:spacing w:before="0" w:after="0"/>
              <w:ind w:left="0"/>
              <w:rPr>
                <w:bCs/>
                <w:color w:val="000000" w:themeColor="text1"/>
              </w:rPr>
            </w:pPr>
            <w:r>
              <w:rPr>
                <w:bCs/>
                <w:color w:val="000000" w:themeColor="text1"/>
              </w:rPr>
              <w:t xml:space="preserve">сформированность представлений о компьютерно-математических моделях и необходимости анализа соответствия модели и моделируемого объекта (процесса); </w:t>
            </w:r>
          </w:p>
          <w:p w14:paraId="6915192A" w14:textId="77777777" w:rsidR="007B3C4A" w:rsidRDefault="003B1D61">
            <w:pPr>
              <w:pStyle w:val="aff2"/>
              <w:autoSpaceDE w:val="0"/>
              <w:autoSpaceDN w:val="0"/>
              <w:adjustRightInd w:val="0"/>
              <w:spacing w:before="0" w:after="0"/>
              <w:ind w:left="0"/>
              <w:rPr>
                <w:bCs/>
                <w:color w:val="000000" w:themeColor="text1"/>
              </w:rPr>
            </w:pPr>
            <w:r>
              <w:rPr>
                <w:bCs/>
                <w:color w:val="000000" w:themeColor="text1"/>
              </w:rPr>
              <w:t xml:space="preserve">владение типовыми приемами написания программы на алгоритмическом языке для решения стандартной задачи с использованием основных конструкций </w:t>
            </w:r>
            <w:r>
              <w:rPr>
                <w:bCs/>
                <w:color w:val="000000" w:themeColor="text1"/>
              </w:rPr>
              <w:lastRenderedPageBreak/>
              <w:t>языка программирования;</w:t>
            </w:r>
          </w:p>
          <w:p w14:paraId="69734C61" w14:textId="77777777" w:rsidR="007B3C4A" w:rsidRDefault="003B1D61">
            <w:pPr>
              <w:pStyle w:val="aff2"/>
              <w:autoSpaceDE w:val="0"/>
              <w:autoSpaceDN w:val="0"/>
              <w:adjustRightInd w:val="0"/>
              <w:spacing w:before="0" w:after="0"/>
              <w:ind w:left="0"/>
              <w:rPr>
                <w:bCs/>
                <w:color w:val="000000" w:themeColor="text1"/>
              </w:rPr>
            </w:pPr>
            <w:r>
              <w:rPr>
                <w:bCs/>
                <w:color w:val="000000" w:themeColor="text1"/>
              </w:rPr>
              <w:t>сформированность базовых навыков и умений по соблюдению требований техники безопасности, гигиены и ресурсосбережения при работе со средствами информатизации;</w:t>
            </w:r>
          </w:p>
          <w:p w14:paraId="07460334" w14:textId="77777777" w:rsidR="007B3C4A" w:rsidRDefault="003B1D61">
            <w:pPr>
              <w:pStyle w:val="aff2"/>
              <w:autoSpaceDE w:val="0"/>
              <w:autoSpaceDN w:val="0"/>
              <w:adjustRightInd w:val="0"/>
              <w:spacing w:before="0" w:after="0"/>
              <w:ind w:left="0"/>
              <w:rPr>
                <w:bCs/>
                <w:color w:val="000000" w:themeColor="text1"/>
              </w:rPr>
            </w:pPr>
            <w:r>
              <w:rPr>
                <w:bCs/>
                <w:color w:val="000000" w:themeColor="text1"/>
              </w:rPr>
              <w:t xml:space="preserve">понимание основ правовых аспектов использования компьютерных программ и прав доступа к глобальным информационным сервисам; </w:t>
            </w:r>
          </w:p>
          <w:p w14:paraId="23F58CD4" w14:textId="77777777" w:rsidR="007B3C4A" w:rsidRDefault="003B1D61">
            <w:pPr>
              <w:pStyle w:val="aff2"/>
              <w:autoSpaceDE w:val="0"/>
              <w:autoSpaceDN w:val="0"/>
              <w:adjustRightInd w:val="0"/>
              <w:spacing w:before="0" w:after="0"/>
              <w:ind w:left="0"/>
              <w:rPr>
                <w:bCs/>
                <w:color w:val="000000" w:themeColor="text1"/>
              </w:rPr>
            </w:pPr>
            <w:r>
              <w:rPr>
                <w:bCs/>
                <w:color w:val="000000" w:themeColor="text1"/>
              </w:rPr>
              <w:t>применение на практике средств защиты информации от вредоносных про грамм, соблюдение правил личной безопасности и этики в работе с информацией и средствами коммуникаций в Интернете.</w:t>
            </w:r>
          </w:p>
          <w:p w14:paraId="1E285791" w14:textId="77777777" w:rsidR="007B3C4A" w:rsidRDefault="007B3C4A">
            <w:pPr>
              <w:spacing w:after="0" w:line="240" w:lineRule="auto"/>
              <w:rPr>
                <w:rFonts w:ascii="Times New Roman" w:hAnsi="Times New Roman"/>
                <w:bCs/>
                <w:color w:val="000000" w:themeColor="text1"/>
                <w:sz w:val="24"/>
                <w:szCs w:val="24"/>
              </w:rPr>
            </w:pPr>
          </w:p>
        </w:tc>
        <w:tc>
          <w:tcPr>
            <w:tcW w:w="1742" w:type="pct"/>
            <w:vMerge w:val="restart"/>
          </w:tcPr>
          <w:p w14:paraId="0CB41225" w14:textId="77777777" w:rsidR="007B3C4A" w:rsidRDefault="003B1D61">
            <w:pPr>
              <w:spacing w:after="0" w:line="240" w:lineRule="auto"/>
              <w:rPr>
                <w:rFonts w:ascii="Times New Roman" w:hAnsi="Times New Roman"/>
                <w:bCs/>
                <w:iCs/>
                <w:color w:val="000000" w:themeColor="text1"/>
                <w:sz w:val="24"/>
                <w:szCs w:val="24"/>
              </w:rPr>
            </w:pPr>
            <w:proofErr w:type="spellStart"/>
            <w:r>
              <w:rPr>
                <w:rFonts w:ascii="Times New Roman" w:hAnsi="Times New Roman"/>
                <w:bCs/>
                <w:iCs/>
                <w:color w:val="000000" w:themeColor="text1"/>
                <w:sz w:val="24"/>
                <w:szCs w:val="24"/>
              </w:rPr>
              <w:lastRenderedPageBreak/>
              <w:t>Интерпритация</w:t>
            </w:r>
            <w:proofErr w:type="spellEnd"/>
            <w:r>
              <w:rPr>
                <w:rFonts w:ascii="Times New Roman" w:hAnsi="Times New Roman"/>
                <w:bCs/>
                <w:iCs/>
                <w:color w:val="000000" w:themeColor="text1"/>
                <w:sz w:val="24"/>
                <w:szCs w:val="24"/>
              </w:rPr>
              <w:t xml:space="preserve"> результатов </w:t>
            </w:r>
            <w:proofErr w:type="spellStart"/>
            <w:r>
              <w:rPr>
                <w:rFonts w:ascii="Times New Roman" w:hAnsi="Times New Roman"/>
                <w:bCs/>
                <w:iCs/>
                <w:color w:val="000000" w:themeColor="text1"/>
                <w:sz w:val="24"/>
                <w:szCs w:val="24"/>
              </w:rPr>
              <w:t>наблюений</w:t>
            </w:r>
            <w:proofErr w:type="spellEnd"/>
            <w:r>
              <w:rPr>
                <w:rFonts w:ascii="Times New Roman" w:hAnsi="Times New Roman"/>
                <w:bCs/>
                <w:iCs/>
                <w:color w:val="000000" w:themeColor="text1"/>
                <w:sz w:val="24"/>
                <w:szCs w:val="24"/>
              </w:rPr>
              <w:t xml:space="preserve"> за деятельностью </w:t>
            </w:r>
            <w:proofErr w:type="spellStart"/>
            <w:r>
              <w:rPr>
                <w:rFonts w:ascii="Times New Roman" w:hAnsi="Times New Roman"/>
                <w:bCs/>
                <w:iCs/>
                <w:color w:val="000000" w:themeColor="text1"/>
                <w:sz w:val="24"/>
                <w:szCs w:val="24"/>
              </w:rPr>
              <w:t>обучабщегося</w:t>
            </w:r>
            <w:proofErr w:type="spellEnd"/>
            <w:r>
              <w:rPr>
                <w:rFonts w:ascii="Times New Roman" w:hAnsi="Times New Roman"/>
                <w:bCs/>
                <w:iCs/>
                <w:color w:val="000000" w:themeColor="text1"/>
                <w:sz w:val="24"/>
                <w:szCs w:val="24"/>
              </w:rPr>
              <w:t xml:space="preserve"> в процессе освоения образовательной программы.</w:t>
            </w:r>
          </w:p>
          <w:p w14:paraId="7328DF51" w14:textId="77777777" w:rsidR="007B3C4A" w:rsidRDefault="003B1D61">
            <w:pPr>
              <w:spacing w:after="0" w:line="240" w:lineRule="auto"/>
              <w:rPr>
                <w:rFonts w:ascii="Times New Roman" w:hAnsi="Times New Roman"/>
                <w:bCs/>
                <w:iCs/>
                <w:color w:val="000000" w:themeColor="text1"/>
                <w:sz w:val="24"/>
                <w:szCs w:val="24"/>
              </w:rPr>
            </w:pPr>
            <w:r>
              <w:rPr>
                <w:rFonts w:ascii="Times New Roman" w:hAnsi="Times New Roman"/>
                <w:bCs/>
                <w:iCs/>
                <w:color w:val="000000" w:themeColor="text1"/>
                <w:sz w:val="24"/>
                <w:szCs w:val="24"/>
              </w:rPr>
              <w:t xml:space="preserve">Текущий контроль в </w:t>
            </w:r>
            <w:proofErr w:type="spellStart"/>
            <w:r>
              <w:rPr>
                <w:rFonts w:ascii="Times New Roman" w:hAnsi="Times New Roman"/>
                <w:bCs/>
                <w:iCs/>
                <w:color w:val="000000" w:themeColor="text1"/>
                <w:sz w:val="24"/>
                <w:szCs w:val="24"/>
              </w:rPr>
              <w:t>фооме</w:t>
            </w:r>
            <w:proofErr w:type="spellEnd"/>
            <w:r>
              <w:rPr>
                <w:rFonts w:ascii="Times New Roman" w:hAnsi="Times New Roman"/>
                <w:bCs/>
                <w:iCs/>
                <w:color w:val="000000" w:themeColor="text1"/>
                <w:sz w:val="24"/>
                <w:szCs w:val="24"/>
              </w:rPr>
              <w:t>:</w:t>
            </w:r>
          </w:p>
          <w:p w14:paraId="020C2A61" w14:textId="77777777" w:rsidR="007B3C4A" w:rsidRDefault="003B1D61">
            <w:pPr>
              <w:spacing w:after="0" w:line="240" w:lineRule="auto"/>
              <w:rPr>
                <w:rFonts w:ascii="Times New Roman" w:hAnsi="Times New Roman"/>
                <w:bCs/>
                <w:iCs/>
                <w:color w:val="000000" w:themeColor="text1"/>
                <w:sz w:val="24"/>
                <w:szCs w:val="24"/>
              </w:rPr>
            </w:pPr>
            <w:r>
              <w:rPr>
                <w:rFonts w:ascii="Times New Roman" w:hAnsi="Times New Roman"/>
                <w:bCs/>
                <w:iCs/>
                <w:color w:val="000000" w:themeColor="text1"/>
                <w:sz w:val="24"/>
                <w:szCs w:val="24"/>
              </w:rPr>
              <w:t>Защиты практических занятий;</w:t>
            </w:r>
          </w:p>
          <w:p w14:paraId="27C279C5" w14:textId="77777777" w:rsidR="007B3C4A" w:rsidRDefault="003B1D61">
            <w:pPr>
              <w:spacing w:after="0" w:line="240" w:lineRule="auto"/>
              <w:rPr>
                <w:rFonts w:ascii="Times New Roman" w:hAnsi="Times New Roman"/>
                <w:bCs/>
                <w:iCs/>
                <w:color w:val="000000" w:themeColor="text1"/>
                <w:sz w:val="24"/>
                <w:szCs w:val="24"/>
              </w:rPr>
            </w:pPr>
            <w:r>
              <w:rPr>
                <w:rFonts w:ascii="Times New Roman" w:hAnsi="Times New Roman"/>
                <w:bCs/>
                <w:iCs/>
                <w:color w:val="000000" w:themeColor="text1"/>
                <w:sz w:val="24"/>
                <w:szCs w:val="24"/>
              </w:rPr>
              <w:t>Контрольных работ по темам разделов;</w:t>
            </w:r>
          </w:p>
          <w:p w14:paraId="6AC64CB0" w14:textId="77777777" w:rsidR="007B3C4A" w:rsidRDefault="003B1D61">
            <w:pPr>
              <w:spacing w:after="0" w:line="240" w:lineRule="auto"/>
              <w:rPr>
                <w:rFonts w:ascii="Times New Roman" w:hAnsi="Times New Roman"/>
                <w:bCs/>
                <w:i/>
                <w:color w:val="000000" w:themeColor="text1"/>
                <w:sz w:val="24"/>
                <w:szCs w:val="24"/>
              </w:rPr>
            </w:pPr>
            <w:r>
              <w:rPr>
                <w:rFonts w:ascii="Times New Roman" w:hAnsi="Times New Roman"/>
                <w:bCs/>
                <w:iCs/>
                <w:color w:val="000000" w:themeColor="text1"/>
                <w:sz w:val="24"/>
                <w:szCs w:val="24"/>
              </w:rPr>
              <w:t>Тестирование</w:t>
            </w:r>
          </w:p>
        </w:tc>
      </w:tr>
      <w:tr w:rsidR="007B3C4A" w14:paraId="236BD350" w14:textId="77777777">
        <w:trPr>
          <w:trHeight w:val="896"/>
        </w:trPr>
        <w:tc>
          <w:tcPr>
            <w:tcW w:w="1675" w:type="pct"/>
          </w:tcPr>
          <w:p w14:paraId="3E93783D" w14:textId="77777777" w:rsidR="007B3C4A" w:rsidRDefault="003B1D61">
            <w:pPr>
              <w:spacing w:after="0" w:line="240" w:lineRule="auto"/>
              <w:rPr>
                <w:rFonts w:ascii="Times New Roman" w:hAnsi="Times New Roman"/>
                <w:bCs/>
                <w:color w:val="000000" w:themeColor="text1"/>
                <w:sz w:val="24"/>
                <w:szCs w:val="24"/>
              </w:rPr>
            </w:pPr>
            <w:proofErr w:type="spellStart"/>
            <w:r>
              <w:rPr>
                <w:rFonts w:ascii="Times New Roman" w:hAnsi="Times New Roman"/>
                <w:bCs/>
                <w:color w:val="000000" w:themeColor="text1"/>
                <w:sz w:val="24"/>
                <w:szCs w:val="24"/>
              </w:rPr>
              <w:t>Зо</w:t>
            </w:r>
            <w:proofErr w:type="spellEnd"/>
            <w:r>
              <w:rPr>
                <w:rFonts w:ascii="Times New Roman" w:hAnsi="Times New Roman"/>
                <w:bCs/>
                <w:color w:val="000000" w:themeColor="text1"/>
                <w:sz w:val="24"/>
                <w:szCs w:val="24"/>
              </w:rPr>
              <w:t xml:space="preserve"> 01.01</w:t>
            </w:r>
          </w:p>
          <w:p w14:paraId="3A7898EC" w14:textId="77777777" w:rsidR="007B3C4A" w:rsidRDefault="003B1D61">
            <w:pPr>
              <w:spacing w:after="0" w:line="240" w:lineRule="auto"/>
              <w:rPr>
                <w:rFonts w:ascii="Times New Roman" w:hAnsi="Times New Roman"/>
                <w:bCs/>
                <w:color w:val="000000" w:themeColor="text1"/>
                <w:sz w:val="24"/>
                <w:szCs w:val="24"/>
              </w:rPr>
            </w:pPr>
            <w:r>
              <w:rPr>
                <w:rFonts w:ascii="Times New Roman" w:hAnsi="Times New Roman"/>
                <w:bCs/>
                <w:color w:val="000000" w:themeColor="text1"/>
                <w:sz w:val="24"/>
                <w:szCs w:val="24"/>
              </w:rPr>
              <w:t xml:space="preserve">актуальный профессиональный </w:t>
            </w:r>
          </w:p>
          <w:p w14:paraId="3F8F6AA1" w14:textId="77777777" w:rsidR="007B3C4A" w:rsidRDefault="003B1D61">
            <w:pPr>
              <w:spacing w:after="0" w:line="240" w:lineRule="auto"/>
              <w:rPr>
                <w:rFonts w:ascii="Times New Roman" w:hAnsi="Times New Roman"/>
                <w:bCs/>
                <w:color w:val="000000" w:themeColor="text1"/>
                <w:sz w:val="24"/>
                <w:szCs w:val="24"/>
              </w:rPr>
            </w:pPr>
            <w:r>
              <w:rPr>
                <w:rFonts w:ascii="Times New Roman" w:hAnsi="Times New Roman"/>
                <w:bCs/>
                <w:color w:val="000000" w:themeColor="text1"/>
                <w:sz w:val="24"/>
                <w:szCs w:val="24"/>
              </w:rPr>
              <w:t xml:space="preserve">и социальный контекст, в котором приходится работать и жить; </w:t>
            </w:r>
          </w:p>
          <w:p w14:paraId="7BFA749B" w14:textId="77777777" w:rsidR="007B3C4A" w:rsidRDefault="003B1D61">
            <w:pPr>
              <w:spacing w:after="0" w:line="240" w:lineRule="auto"/>
              <w:rPr>
                <w:rFonts w:ascii="Times New Roman" w:hAnsi="Times New Roman"/>
                <w:bCs/>
                <w:color w:val="000000" w:themeColor="text1"/>
                <w:sz w:val="24"/>
                <w:szCs w:val="24"/>
              </w:rPr>
            </w:pPr>
            <w:proofErr w:type="spellStart"/>
            <w:r>
              <w:rPr>
                <w:rFonts w:ascii="Times New Roman" w:hAnsi="Times New Roman"/>
                <w:bCs/>
                <w:color w:val="000000" w:themeColor="text1"/>
                <w:sz w:val="24"/>
                <w:szCs w:val="24"/>
              </w:rPr>
              <w:t>Зо</w:t>
            </w:r>
            <w:proofErr w:type="spellEnd"/>
            <w:r>
              <w:rPr>
                <w:rFonts w:ascii="Times New Roman" w:hAnsi="Times New Roman"/>
                <w:bCs/>
                <w:color w:val="000000" w:themeColor="text1"/>
                <w:sz w:val="24"/>
                <w:szCs w:val="24"/>
              </w:rPr>
              <w:t xml:space="preserve"> 01.02</w:t>
            </w:r>
            <w:r>
              <w:rPr>
                <w:rFonts w:ascii="Times New Roman" w:hAnsi="Times New Roman"/>
                <w:bCs/>
                <w:color w:val="000000" w:themeColor="text1"/>
                <w:sz w:val="24"/>
                <w:szCs w:val="24"/>
              </w:rPr>
              <w:tab/>
            </w:r>
          </w:p>
          <w:p w14:paraId="52586182" w14:textId="77777777" w:rsidR="007B3C4A" w:rsidRDefault="003B1D61">
            <w:pPr>
              <w:spacing w:after="0" w:line="240" w:lineRule="auto"/>
              <w:rPr>
                <w:rFonts w:ascii="Times New Roman" w:hAnsi="Times New Roman"/>
                <w:bCs/>
                <w:color w:val="000000" w:themeColor="text1"/>
                <w:sz w:val="24"/>
                <w:szCs w:val="24"/>
              </w:rPr>
            </w:pPr>
            <w:r>
              <w:rPr>
                <w:rFonts w:ascii="Times New Roman" w:hAnsi="Times New Roman"/>
                <w:bCs/>
                <w:color w:val="000000" w:themeColor="text1"/>
                <w:sz w:val="24"/>
                <w:szCs w:val="24"/>
              </w:rPr>
              <w:t xml:space="preserve">основные источники информации </w:t>
            </w:r>
          </w:p>
          <w:p w14:paraId="23A1942A" w14:textId="77777777" w:rsidR="007B3C4A" w:rsidRDefault="003B1D61">
            <w:pPr>
              <w:spacing w:after="0" w:line="240" w:lineRule="auto"/>
              <w:rPr>
                <w:rFonts w:ascii="Times New Roman" w:hAnsi="Times New Roman"/>
                <w:bCs/>
                <w:color w:val="000000" w:themeColor="text1"/>
                <w:sz w:val="24"/>
                <w:szCs w:val="24"/>
              </w:rPr>
            </w:pPr>
            <w:r>
              <w:rPr>
                <w:rFonts w:ascii="Times New Roman" w:hAnsi="Times New Roman"/>
                <w:bCs/>
                <w:color w:val="000000" w:themeColor="text1"/>
                <w:sz w:val="24"/>
                <w:szCs w:val="24"/>
              </w:rPr>
              <w:t xml:space="preserve">и ресурсы для решения задач и проблем </w:t>
            </w:r>
          </w:p>
          <w:p w14:paraId="08BDE43B" w14:textId="77777777" w:rsidR="007B3C4A" w:rsidRDefault="003B1D61">
            <w:pPr>
              <w:spacing w:after="0" w:line="240" w:lineRule="auto"/>
              <w:rPr>
                <w:rFonts w:ascii="Times New Roman" w:hAnsi="Times New Roman"/>
                <w:bCs/>
                <w:color w:val="000000" w:themeColor="text1"/>
                <w:sz w:val="24"/>
                <w:szCs w:val="24"/>
              </w:rPr>
            </w:pPr>
            <w:r>
              <w:rPr>
                <w:rFonts w:ascii="Times New Roman" w:hAnsi="Times New Roman"/>
                <w:bCs/>
                <w:color w:val="000000" w:themeColor="text1"/>
                <w:sz w:val="24"/>
                <w:szCs w:val="24"/>
              </w:rPr>
              <w:t>в профессиональном и/или социальном контексте;</w:t>
            </w:r>
          </w:p>
          <w:p w14:paraId="77E95E28" w14:textId="77777777" w:rsidR="007B3C4A" w:rsidRDefault="003B1D61">
            <w:pPr>
              <w:spacing w:after="0" w:line="240" w:lineRule="auto"/>
              <w:rPr>
                <w:rFonts w:ascii="Times New Roman" w:hAnsi="Times New Roman"/>
                <w:bCs/>
                <w:color w:val="000000" w:themeColor="text1"/>
                <w:sz w:val="24"/>
                <w:szCs w:val="24"/>
              </w:rPr>
            </w:pPr>
            <w:proofErr w:type="spellStart"/>
            <w:r>
              <w:rPr>
                <w:rFonts w:ascii="Times New Roman" w:hAnsi="Times New Roman"/>
                <w:bCs/>
                <w:color w:val="000000" w:themeColor="text1"/>
                <w:sz w:val="24"/>
                <w:szCs w:val="24"/>
              </w:rPr>
              <w:t>Зо</w:t>
            </w:r>
            <w:proofErr w:type="spellEnd"/>
            <w:r>
              <w:rPr>
                <w:rFonts w:ascii="Times New Roman" w:hAnsi="Times New Roman"/>
                <w:bCs/>
                <w:color w:val="000000" w:themeColor="text1"/>
                <w:sz w:val="24"/>
                <w:szCs w:val="24"/>
              </w:rPr>
              <w:t xml:space="preserve"> 01.03</w:t>
            </w:r>
          </w:p>
          <w:p w14:paraId="4ECE239C" w14:textId="77777777" w:rsidR="007B3C4A" w:rsidRDefault="003B1D61">
            <w:pPr>
              <w:spacing w:after="0" w:line="240" w:lineRule="auto"/>
              <w:rPr>
                <w:rFonts w:ascii="Times New Roman" w:hAnsi="Times New Roman"/>
                <w:bCs/>
                <w:color w:val="000000" w:themeColor="text1"/>
                <w:sz w:val="24"/>
                <w:szCs w:val="24"/>
              </w:rPr>
            </w:pPr>
            <w:r>
              <w:rPr>
                <w:rFonts w:ascii="Times New Roman" w:hAnsi="Times New Roman"/>
                <w:bCs/>
                <w:color w:val="000000" w:themeColor="text1"/>
                <w:sz w:val="24"/>
                <w:szCs w:val="24"/>
              </w:rPr>
              <w:t xml:space="preserve">алгоритмы выполнения работ в профессиональной </w:t>
            </w:r>
          </w:p>
          <w:p w14:paraId="5538F3E8" w14:textId="77777777" w:rsidR="007B3C4A" w:rsidRDefault="003B1D61">
            <w:pPr>
              <w:spacing w:after="0" w:line="240" w:lineRule="auto"/>
              <w:rPr>
                <w:rFonts w:ascii="Times New Roman" w:hAnsi="Times New Roman"/>
                <w:bCs/>
                <w:color w:val="000000" w:themeColor="text1"/>
                <w:sz w:val="24"/>
                <w:szCs w:val="24"/>
              </w:rPr>
            </w:pPr>
            <w:r>
              <w:rPr>
                <w:rFonts w:ascii="Times New Roman" w:hAnsi="Times New Roman"/>
                <w:bCs/>
                <w:color w:val="000000" w:themeColor="text1"/>
                <w:sz w:val="24"/>
                <w:szCs w:val="24"/>
              </w:rPr>
              <w:t xml:space="preserve">и смежных областях; </w:t>
            </w:r>
          </w:p>
          <w:p w14:paraId="04F1FC21" w14:textId="77777777" w:rsidR="007B3C4A" w:rsidRDefault="003B1D61">
            <w:pPr>
              <w:spacing w:after="0" w:line="240" w:lineRule="auto"/>
              <w:rPr>
                <w:rFonts w:ascii="Times New Roman" w:hAnsi="Times New Roman"/>
                <w:bCs/>
                <w:color w:val="000000" w:themeColor="text1"/>
                <w:sz w:val="24"/>
                <w:szCs w:val="24"/>
              </w:rPr>
            </w:pPr>
            <w:proofErr w:type="spellStart"/>
            <w:r>
              <w:rPr>
                <w:rFonts w:ascii="Times New Roman" w:hAnsi="Times New Roman"/>
                <w:bCs/>
                <w:color w:val="000000" w:themeColor="text1"/>
                <w:sz w:val="24"/>
                <w:szCs w:val="24"/>
              </w:rPr>
              <w:t>Зо</w:t>
            </w:r>
            <w:proofErr w:type="spellEnd"/>
            <w:r>
              <w:rPr>
                <w:rFonts w:ascii="Times New Roman" w:hAnsi="Times New Roman"/>
                <w:bCs/>
                <w:color w:val="000000" w:themeColor="text1"/>
                <w:sz w:val="24"/>
                <w:szCs w:val="24"/>
              </w:rPr>
              <w:t xml:space="preserve"> 01.04</w:t>
            </w:r>
          </w:p>
          <w:p w14:paraId="5262203B" w14:textId="77777777" w:rsidR="007B3C4A" w:rsidRDefault="003B1D61">
            <w:pPr>
              <w:spacing w:after="0" w:line="240" w:lineRule="auto"/>
              <w:rPr>
                <w:rFonts w:ascii="Times New Roman" w:hAnsi="Times New Roman"/>
                <w:bCs/>
                <w:color w:val="000000" w:themeColor="text1"/>
                <w:sz w:val="24"/>
                <w:szCs w:val="24"/>
              </w:rPr>
            </w:pPr>
            <w:r>
              <w:rPr>
                <w:rFonts w:ascii="Times New Roman" w:hAnsi="Times New Roman"/>
                <w:bCs/>
                <w:color w:val="000000" w:themeColor="text1"/>
                <w:sz w:val="24"/>
                <w:szCs w:val="24"/>
              </w:rPr>
              <w:t>методы работы в профессиональной и смежных сферах;</w:t>
            </w:r>
          </w:p>
          <w:p w14:paraId="197B51A6" w14:textId="77777777" w:rsidR="007B3C4A" w:rsidRDefault="003B1D61">
            <w:pPr>
              <w:spacing w:after="0" w:line="240" w:lineRule="auto"/>
              <w:rPr>
                <w:rFonts w:ascii="Times New Roman" w:hAnsi="Times New Roman"/>
                <w:bCs/>
                <w:color w:val="000000" w:themeColor="text1"/>
                <w:sz w:val="24"/>
                <w:szCs w:val="24"/>
              </w:rPr>
            </w:pPr>
            <w:proofErr w:type="spellStart"/>
            <w:r>
              <w:rPr>
                <w:rFonts w:ascii="Times New Roman" w:hAnsi="Times New Roman"/>
                <w:bCs/>
                <w:color w:val="000000" w:themeColor="text1"/>
                <w:sz w:val="24"/>
                <w:szCs w:val="24"/>
              </w:rPr>
              <w:t>Зо</w:t>
            </w:r>
            <w:proofErr w:type="spellEnd"/>
            <w:r>
              <w:rPr>
                <w:rFonts w:ascii="Times New Roman" w:hAnsi="Times New Roman"/>
                <w:bCs/>
                <w:color w:val="000000" w:themeColor="text1"/>
                <w:sz w:val="24"/>
                <w:szCs w:val="24"/>
              </w:rPr>
              <w:t xml:space="preserve"> 01.05</w:t>
            </w:r>
          </w:p>
          <w:p w14:paraId="2AF81B75" w14:textId="77777777" w:rsidR="007B3C4A" w:rsidRDefault="003B1D61">
            <w:pPr>
              <w:spacing w:after="0" w:line="240" w:lineRule="auto"/>
              <w:rPr>
                <w:rFonts w:ascii="Times New Roman" w:hAnsi="Times New Roman"/>
                <w:bCs/>
                <w:color w:val="000000" w:themeColor="text1"/>
                <w:sz w:val="24"/>
                <w:szCs w:val="24"/>
              </w:rPr>
            </w:pPr>
            <w:r>
              <w:rPr>
                <w:rFonts w:ascii="Times New Roman" w:hAnsi="Times New Roman"/>
                <w:bCs/>
                <w:color w:val="000000" w:themeColor="text1"/>
                <w:sz w:val="24"/>
                <w:szCs w:val="24"/>
              </w:rPr>
              <w:t xml:space="preserve">структуру плана для решения задач; </w:t>
            </w:r>
          </w:p>
          <w:p w14:paraId="0B421C4B" w14:textId="77777777" w:rsidR="007B3C4A" w:rsidRDefault="003B1D61">
            <w:pPr>
              <w:spacing w:after="0" w:line="240" w:lineRule="auto"/>
              <w:rPr>
                <w:rFonts w:ascii="Times New Roman" w:hAnsi="Times New Roman"/>
                <w:bCs/>
                <w:color w:val="000000" w:themeColor="text1"/>
                <w:sz w:val="24"/>
                <w:szCs w:val="24"/>
              </w:rPr>
            </w:pPr>
            <w:proofErr w:type="spellStart"/>
            <w:r>
              <w:rPr>
                <w:rFonts w:ascii="Times New Roman" w:hAnsi="Times New Roman"/>
                <w:bCs/>
                <w:color w:val="000000" w:themeColor="text1"/>
                <w:sz w:val="24"/>
                <w:szCs w:val="24"/>
              </w:rPr>
              <w:t>Зо</w:t>
            </w:r>
            <w:proofErr w:type="spellEnd"/>
            <w:r>
              <w:rPr>
                <w:rFonts w:ascii="Times New Roman" w:hAnsi="Times New Roman"/>
                <w:bCs/>
                <w:color w:val="000000" w:themeColor="text1"/>
                <w:sz w:val="24"/>
                <w:szCs w:val="24"/>
              </w:rPr>
              <w:t xml:space="preserve"> 01.06</w:t>
            </w:r>
          </w:p>
          <w:p w14:paraId="024412FC" w14:textId="77777777" w:rsidR="007B3C4A" w:rsidRDefault="003B1D61">
            <w:pPr>
              <w:spacing w:after="0" w:line="240" w:lineRule="auto"/>
              <w:rPr>
                <w:rFonts w:ascii="Times New Roman" w:hAnsi="Times New Roman"/>
                <w:bCs/>
                <w:color w:val="000000" w:themeColor="text1"/>
                <w:sz w:val="24"/>
                <w:szCs w:val="24"/>
              </w:rPr>
            </w:pPr>
            <w:r>
              <w:rPr>
                <w:rFonts w:ascii="Times New Roman" w:hAnsi="Times New Roman"/>
                <w:bCs/>
                <w:color w:val="000000" w:themeColor="text1"/>
                <w:sz w:val="24"/>
                <w:szCs w:val="24"/>
              </w:rPr>
              <w:t>порядок оценки результатов решения задач профессиональной деятельности</w:t>
            </w:r>
          </w:p>
          <w:p w14:paraId="089907B2" w14:textId="77777777" w:rsidR="007B3C4A" w:rsidRDefault="003B1D61">
            <w:pPr>
              <w:spacing w:after="0" w:line="240" w:lineRule="auto"/>
              <w:rPr>
                <w:rFonts w:ascii="Times New Roman" w:hAnsi="Times New Roman"/>
                <w:bCs/>
                <w:color w:val="000000" w:themeColor="text1"/>
                <w:sz w:val="24"/>
                <w:szCs w:val="24"/>
              </w:rPr>
            </w:pPr>
            <w:proofErr w:type="spellStart"/>
            <w:r>
              <w:rPr>
                <w:rFonts w:ascii="Times New Roman" w:hAnsi="Times New Roman"/>
                <w:bCs/>
                <w:color w:val="000000" w:themeColor="text1"/>
                <w:sz w:val="24"/>
                <w:szCs w:val="24"/>
              </w:rPr>
              <w:t>Зо</w:t>
            </w:r>
            <w:proofErr w:type="spellEnd"/>
            <w:r>
              <w:rPr>
                <w:rFonts w:ascii="Times New Roman" w:hAnsi="Times New Roman"/>
                <w:bCs/>
                <w:color w:val="000000" w:themeColor="text1"/>
                <w:sz w:val="24"/>
                <w:szCs w:val="24"/>
              </w:rPr>
              <w:t xml:space="preserve"> 05.01</w:t>
            </w:r>
          </w:p>
          <w:p w14:paraId="71C8E957" w14:textId="77777777" w:rsidR="007B3C4A" w:rsidRDefault="003B1D61">
            <w:pPr>
              <w:spacing w:after="0" w:line="240" w:lineRule="auto"/>
              <w:rPr>
                <w:rFonts w:ascii="Times New Roman" w:hAnsi="Times New Roman"/>
                <w:bCs/>
                <w:color w:val="000000" w:themeColor="text1"/>
                <w:sz w:val="24"/>
                <w:szCs w:val="24"/>
              </w:rPr>
            </w:pPr>
            <w:r>
              <w:rPr>
                <w:rFonts w:ascii="Times New Roman" w:hAnsi="Times New Roman"/>
                <w:bCs/>
                <w:color w:val="000000" w:themeColor="text1"/>
                <w:sz w:val="24"/>
                <w:szCs w:val="24"/>
              </w:rPr>
              <w:t xml:space="preserve">особенности социального и культурного контекста; </w:t>
            </w:r>
          </w:p>
          <w:p w14:paraId="43ACAFD9" w14:textId="77777777" w:rsidR="007B3C4A" w:rsidRDefault="003B1D61">
            <w:pPr>
              <w:spacing w:after="0" w:line="240" w:lineRule="auto"/>
              <w:rPr>
                <w:rFonts w:ascii="Times New Roman" w:hAnsi="Times New Roman"/>
                <w:bCs/>
                <w:color w:val="000000" w:themeColor="text1"/>
                <w:sz w:val="24"/>
                <w:szCs w:val="24"/>
              </w:rPr>
            </w:pPr>
            <w:proofErr w:type="spellStart"/>
            <w:r>
              <w:rPr>
                <w:rFonts w:ascii="Times New Roman" w:hAnsi="Times New Roman"/>
                <w:bCs/>
                <w:color w:val="000000" w:themeColor="text1"/>
                <w:sz w:val="24"/>
                <w:szCs w:val="24"/>
              </w:rPr>
              <w:t>Зо</w:t>
            </w:r>
            <w:proofErr w:type="spellEnd"/>
            <w:r>
              <w:rPr>
                <w:rFonts w:ascii="Times New Roman" w:hAnsi="Times New Roman"/>
                <w:bCs/>
                <w:color w:val="000000" w:themeColor="text1"/>
                <w:sz w:val="24"/>
                <w:szCs w:val="24"/>
              </w:rPr>
              <w:t xml:space="preserve"> 05.02</w:t>
            </w:r>
          </w:p>
          <w:p w14:paraId="52E2EF1F" w14:textId="77777777" w:rsidR="007B3C4A" w:rsidRDefault="003B1D61">
            <w:pPr>
              <w:spacing w:after="0" w:line="240" w:lineRule="auto"/>
              <w:rPr>
                <w:rFonts w:ascii="Times New Roman" w:hAnsi="Times New Roman"/>
                <w:bCs/>
                <w:color w:val="000000" w:themeColor="text1"/>
                <w:sz w:val="24"/>
                <w:szCs w:val="24"/>
              </w:rPr>
            </w:pPr>
            <w:r>
              <w:rPr>
                <w:rFonts w:ascii="Times New Roman" w:hAnsi="Times New Roman"/>
                <w:bCs/>
                <w:color w:val="000000" w:themeColor="text1"/>
                <w:sz w:val="24"/>
                <w:szCs w:val="24"/>
              </w:rPr>
              <w:t xml:space="preserve">правила оформления документов </w:t>
            </w:r>
          </w:p>
          <w:p w14:paraId="66FC698D" w14:textId="77777777" w:rsidR="007B3C4A" w:rsidRDefault="003B1D61">
            <w:pPr>
              <w:spacing w:after="0" w:line="240" w:lineRule="auto"/>
              <w:rPr>
                <w:rFonts w:ascii="Times New Roman" w:hAnsi="Times New Roman"/>
                <w:bCs/>
                <w:color w:val="000000" w:themeColor="text1"/>
                <w:sz w:val="24"/>
                <w:szCs w:val="24"/>
              </w:rPr>
            </w:pPr>
            <w:r>
              <w:rPr>
                <w:rFonts w:ascii="Times New Roman" w:hAnsi="Times New Roman"/>
                <w:bCs/>
                <w:color w:val="000000" w:themeColor="text1"/>
                <w:sz w:val="24"/>
                <w:szCs w:val="24"/>
              </w:rPr>
              <w:t>и построения устных сообщений</w:t>
            </w:r>
          </w:p>
          <w:p w14:paraId="7C6A38A3" w14:textId="77777777" w:rsidR="007B3C4A" w:rsidRDefault="003B1D61">
            <w:pPr>
              <w:spacing w:after="0" w:line="240" w:lineRule="auto"/>
              <w:rPr>
                <w:rFonts w:ascii="Times New Roman" w:hAnsi="Times New Roman"/>
                <w:bCs/>
                <w:color w:val="000000" w:themeColor="text1"/>
                <w:sz w:val="24"/>
                <w:szCs w:val="24"/>
              </w:rPr>
            </w:pPr>
            <w:proofErr w:type="spellStart"/>
            <w:r>
              <w:rPr>
                <w:rFonts w:ascii="Times New Roman" w:hAnsi="Times New Roman"/>
                <w:bCs/>
                <w:color w:val="000000" w:themeColor="text1"/>
                <w:sz w:val="24"/>
                <w:szCs w:val="24"/>
              </w:rPr>
              <w:t>Зо</w:t>
            </w:r>
            <w:proofErr w:type="spellEnd"/>
            <w:r>
              <w:rPr>
                <w:rFonts w:ascii="Times New Roman" w:hAnsi="Times New Roman"/>
                <w:bCs/>
                <w:color w:val="000000" w:themeColor="text1"/>
                <w:sz w:val="24"/>
                <w:szCs w:val="24"/>
              </w:rPr>
              <w:t xml:space="preserve"> 04.01</w:t>
            </w:r>
            <w:r>
              <w:rPr>
                <w:rFonts w:ascii="Times New Roman" w:hAnsi="Times New Roman"/>
                <w:bCs/>
                <w:color w:val="000000" w:themeColor="text1"/>
                <w:sz w:val="24"/>
                <w:szCs w:val="24"/>
              </w:rPr>
              <w:tab/>
            </w:r>
          </w:p>
          <w:p w14:paraId="120BAD12" w14:textId="77777777" w:rsidR="007B3C4A" w:rsidRDefault="003B1D61">
            <w:pPr>
              <w:spacing w:after="0" w:line="240" w:lineRule="auto"/>
              <w:rPr>
                <w:rFonts w:ascii="Times New Roman" w:hAnsi="Times New Roman"/>
                <w:bCs/>
                <w:color w:val="000000" w:themeColor="text1"/>
                <w:sz w:val="24"/>
                <w:szCs w:val="24"/>
              </w:rPr>
            </w:pPr>
            <w:r>
              <w:rPr>
                <w:rFonts w:ascii="Times New Roman" w:hAnsi="Times New Roman"/>
                <w:bCs/>
                <w:color w:val="000000" w:themeColor="text1"/>
                <w:sz w:val="24"/>
                <w:szCs w:val="24"/>
              </w:rPr>
              <w:t>психологические основы деятельности коллектива, психологические особенности личности;</w:t>
            </w:r>
          </w:p>
          <w:p w14:paraId="64FB35B9" w14:textId="77777777" w:rsidR="007B3C4A" w:rsidRDefault="003B1D61">
            <w:pPr>
              <w:spacing w:after="0" w:line="240" w:lineRule="auto"/>
              <w:rPr>
                <w:rFonts w:ascii="Times New Roman" w:hAnsi="Times New Roman"/>
                <w:bCs/>
                <w:color w:val="000000" w:themeColor="text1"/>
                <w:sz w:val="24"/>
                <w:szCs w:val="24"/>
              </w:rPr>
            </w:pPr>
            <w:proofErr w:type="spellStart"/>
            <w:r>
              <w:rPr>
                <w:rFonts w:ascii="Times New Roman" w:hAnsi="Times New Roman"/>
                <w:bCs/>
                <w:color w:val="000000" w:themeColor="text1"/>
                <w:sz w:val="24"/>
                <w:szCs w:val="24"/>
              </w:rPr>
              <w:t>Зо</w:t>
            </w:r>
            <w:proofErr w:type="spellEnd"/>
            <w:r>
              <w:rPr>
                <w:rFonts w:ascii="Times New Roman" w:hAnsi="Times New Roman"/>
                <w:bCs/>
                <w:color w:val="000000" w:themeColor="text1"/>
                <w:sz w:val="24"/>
                <w:szCs w:val="24"/>
              </w:rPr>
              <w:t xml:space="preserve"> 04.02</w:t>
            </w:r>
            <w:r>
              <w:rPr>
                <w:rFonts w:ascii="Times New Roman" w:hAnsi="Times New Roman"/>
                <w:bCs/>
                <w:color w:val="000000" w:themeColor="text1"/>
                <w:sz w:val="24"/>
                <w:szCs w:val="24"/>
              </w:rPr>
              <w:tab/>
            </w:r>
          </w:p>
          <w:p w14:paraId="1448DE2A" w14:textId="77777777" w:rsidR="007B3C4A" w:rsidRDefault="003B1D61">
            <w:pPr>
              <w:spacing w:after="0" w:line="240" w:lineRule="auto"/>
              <w:rPr>
                <w:rFonts w:ascii="Times New Roman" w:hAnsi="Times New Roman"/>
                <w:bCs/>
                <w:color w:val="000000" w:themeColor="text1"/>
                <w:sz w:val="24"/>
                <w:szCs w:val="24"/>
              </w:rPr>
            </w:pPr>
            <w:r>
              <w:rPr>
                <w:rFonts w:ascii="Times New Roman" w:hAnsi="Times New Roman"/>
                <w:bCs/>
                <w:color w:val="000000" w:themeColor="text1"/>
                <w:sz w:val="24"/>
                <w:szCs w:val="24"/>
              </w:rPr>
              <w:t>основы проектной деятельности</w:t>
            </w:r>
          </w:p>
          <w:p w14:paraId="4A7FB092" w14:textId="77777777" w:rsidR="007B3C4A" w:rsidRDefault="007B3C4A">
            <w:pPr>
              <w:spacing w:after="0" w:line="240" w:lineRule="auto"/>
              <w:rPr>
                <w:rFonts w:ascii="Times New Roman" w:hAnsi="Times New Roman"/>
                <w:bCs/>
                <w:color w:val="000000" w:themeColor="text1"/>
                <w:sz w:val="24"/>
                <w:szCs w:val="24"/>
              </w:rPr>
            </w:pPr>
          </w:p>
        </w:tc>
        <w:tc>
          <w:tcPr>
            <w:tcW w:w="1581" w:type="pct"/>
            <w:vMerge/>
          </w:tcPr>
          <w:p w14:paraId="1FA5BD8A" w14:textId="77777777" w:rsidR="007B3C4A" w:rsidRDefault="007B3C4A">
            <w:pPr>
              <w:spacing w:after="0" w:line="240" w:lineRule="auto"/>
              <w:rPr>
                <w:rFonts w:ascii="Times New Roman" w:hAnsi="Times New Roman"/>
                <w:bCs/>
                <w:i/>
                <w:color w:val="000000" w:themeColor="text1"/>
                <w:sz w:val="24"/>
                <w:szCs w:val="24"/>
              </w:rPr>
            </w:pPr>
          </w:p>
        </w:tc>
        <w:tc>
          <w:tcPr>
            <w:tcW w:w="1742" w:type="pct"/>
            <w:vMerge/>
          </w:tcPr>
          <w:p w14:paraId="34650B36" w14:textId="77777777" w:rsidR="007B3C4A" w:rsidRDefault="007B3C4A">
            <w:pPr>
              <w:spacing w:after="0" w:line="240" w:lineRule="auto"/>
              <w:rPr>
                <w:rFonts w:ascii="Times New Roman" w:hAnsi="Times New Roman"/>
                <w:bCs/>
                <w:i/>
                <w:color w:val="000000" w:themeColor="text1"/>
                <w:sz w:val="24"/>
                <w:szCs w:val="24"/>
              </w:rPr>
            </w:pPr>
          </w:p>
        </w:tc>
      </w:tr>
    </w:tbl>
    <w:p w14:paraId="7A965C7B" w14:textId="77777777" w:rsidR="007B3C4A" w:rsidRDefault="007B3C4A">
      <w:pPr>
        <w:spacing w:after="0" w:line="240" w:lineRule="auto"/>
        <w:ind w:leftChars="2600" w:left="5720"/>
        <w:jc w:val="right"/>
        <w:rPr>
          <w:rFonts w:ascii="Times New Roman" w:hAnsi="Times New Roman"/>
          <w:bCs/>
          <w:color w:val="000000" w:themeColor="text1"/>
          <w:sz w:val="24"/>
          <w:szCs w:val="24"/>
        </w:rPr>
        <w:sectPr w:rsidR="007B3C4A">
          <w:pgSz w:w="11906" w:h="16838"/>
          <w:pgMar w:top="1134" w:right="850" w:bottom="284" w:left="1701" w:header="708" w:footer="708" w:gutter="0"/>
          <w:cols w:space="720"/>
          <w:docGrid w:linePitch="299"/>
        </w:sectPr>
      </w:pPr>
    </w:p>
    <w:p w14:paraId="7566D244" w14:textId="77777777" w:rsidR="007B3C4A" w:rsidRDefault="003B1D61">
      <w:pPr>
        <w:spacing w:after="0" w:line="240" w:lineRule="auto"/>
        <w:ind w:leftChars="2600" w:left="5720"/>
        <w:jc w:val="right"/>
        <w:rPr>
          <w:rFonts w:ascii="Times New Roman" w:hAnsi="Times New Roman"/>
          <w:b/>
          <w:i/>
          <w:color w:val="000000" w:themeColor="text1"/>
          <w:sz w:val="24"/>
          <w:szCs w:val="24"/>
        </w:rPr>
      </w:pPr>
      <w:r>
        <w:rPr>
          <w:rFonts w:ascii="Times New Roman" w:hAnsi="Times New Roman"/>
          <w:bCs/>
          <w:color w:val="000000" w:themeColor="text1"/>
          <w:sz w:val="24"/>
          <w:szCs w:val="24"/>
        </w:rPr>
        <w:lastRenderedPageBreak/>
        <w:t>к ПООП-П по специальности</w:t>
      </w:r>
      <w:r>
        <w:rPr>
          <w:rFonts w:ascii="Times New Roman" w:hAnsi="Times New Roman"/>
          <w:bCs/>
          <w:i/>
          <w:color w:val="000000" w:themeColor="text1"/>
          <w:sz w:val="24"/>
          <w:szCs w:val="24"/>
        </w:rPr>
        <w:br/>
      </w:r>
      <w:r>
        <w:rPr>
          <w:rFonts w:ascii="Times New Roman" w:hAnsi="Times New Roman"/>
          <w:color w:val="000000" w:themeColor="text1"/>
          <w:sz w:val="24"/>
          <w:szCs w:val="24"/>
        </w:rPr>
        <w:t>22.02.06  Сварочное производство</w:t>
      </w:r>
    </w:p>
    <w:p w14:paraId="049D7703" w14:textId="77777777" w:rsidR="007B3C4A" w:rsidRDefault="007B3C4A">
      <w:pPr>
        <w:spacing w:after="0" w:line="240" w:lineRule="auto"/>
        <w:jc w:val="center"/>
        <w:rPr>
          <w:rFonts w:ascii="Times New Roman" w:hAnsi="Times New Roman"/>
          <w:b/>
          <w:i/>
          <w:color w:val="000000" w:themeColor="text1"/>
          <w:sz w:val="24"/>
          <w:szCs w:val="24"/>
        </w:rPr>
      </w:pPr>
    </w:p>
    <w:p w14:paraId="27EB6EC1" w14:textId="77777777" w:rsidR="007B3C4A" w:rsidRDefault="007B3C4A">
      <w:pPr>
        <w:spacing w:after="0" w:line="240" w:lineRule="auto"/>
        <w:jc w:val="center"/>
        <w:rPr>
          <w:rFonts w:ascii="Times New Roman" w:hAnsi="Times New Roman"/>
          <w:b/>
          <w:i/>
          <w:color w:val="000000" w:themeColor="text1"/>
          <w:sz w:val="24"/>
          <w:szCs w:val="24"/>
        </w:rPr>
      </w:pPr>
    </w:p>
    <w:p w14:paraId="0E04B297" w14:textId="77777777" w:rsidR="007B3C4A" w:rsidRDefault="007B3C4A">
      <w:pPr>
        <w:spacing w:after="0" w:line="240" w:lineRule="auto"/>
        <w:jc w:val="center"/>
        <w:rPr>
          <w:rFonts w:ascii="Times New Roman" w:hAnsi="Times New Roman"/>
          <w:b/>
          <w:i/>
          <w:color w:val="000000" w:themeColor="text1"/>
          <w:sz w:val="24"/>
          <w:szCs w:val="24"/>
        </w:rPr>
      </w:pPr>
    </w:p>
    <w:p w14:paraId="6544017A" w14:textId="77777777" w:rsidR="007B3C4A" w:rsidRDefault="007B3C4A">
      <w:pPr>
        <w:spacing w:after="0" w:line="240" w:lineRule="auto"/>
        <w:jc w:val="center"/>
        <w:rPr>
          <w:rFonts w:ascii="Times New Roman" w:hAnsi="Times New Roman"/>
          <w:b/>
          <w:i/>
          <w:color w:val="000000" w:themeColor="text1"/>
          <w:sz w:val="24"/>
          <w:szCs w:val="24"/>
        </w:rPr>
      </w:pPr>
    </w:p>
    <w:p w14:paraId="7CF98F1E" w14:textId="507A4FDB" w:rsidR="007B3C4A" w:rsidRDefault="007B3C4A">
      <w:pPr>
        <w:spacing w:after="0" w:line="240" w:lineRule="auto"/>
        <w:jc w:val="center"/>
        <w:rPr>
          <w:rFonts w:ascii="Times New Roman" w:hAnsi="Times New Roman"/>
          <w:b/>
          <w:i/>
          <w:color w:val="000000" w:themeColor="text1"/>
          <w:sz w:val="24"/>
          <w:szCs w:val="24"/>
        </w:rPr>
      </w:pPr>
    </w:p>
    <w:p w14:paraId="7F566AE8" w14:textId="31504B21" w:rsidR="001433EC" w:rsidRDefault="001433EC">
      <w:pPr>
        <w:spacing w:after="0" w:line="240" w:lineRule="auto"/>
        <w:jc w:val="center"/>
        <w:rPr>
          <w:rFonts w:ascii="Times New Roman" w:hAnsi="Times New Roman"/>
          <w:b/>
          <w:i/>
          <w:color w:val="000000" w:themeColor="text1"/>
          <w:sz w:val="24"/>
          <w:szCs w:val="24"/>
        </w:rPr>
      </w:pPr>
    </w:p>
    <w:p w14:paraId="705F0CC6" w14:textId="0979F554" w:rsidR="001433EC" w:rsidRDefault="001433EC">
      <w:pPr>
        <w:spacing w:after="0" w:line="240" w:lineRule="auto"/>
        <w:jc w:val="center"/>
        <w:rPr>
          <w:rFonts w:ascii="Times New Roman" w:hAnsi="Times New Roman"/>
          <w:b/>
          <w:i/>
          <w:color w:val="000000" w:themeColor="text1"/>
          <w:sz w:val="24"/>
          <w:szCs w:val="24"/>
        </w:rPr>
      </w:pPr>
    </w:p>
    <w:p w14:paraId="26C5527C" w14:textId="7AFA3702" w:rsidR="001433EC" w:rsidRDefault="001433EC">
      <w:pPr>
        <w:spacing w:after="0" w:line="240" w:lineRule="auto"/>
        <w:jc w:val="center"/>
        <w:rPr>
          <w:rFonts w:ascii="Times New Roman" w:hAnsi="Times New Roman"/>
          <w:b/>
          <w:i/>
          <w:color w:val="000000" w:themeColor="text1"/>
          <w:sz w:val="24"/>
          <w:szCs w:val="24"/>
        </w:rPr>
      </w:pPr>
    </w:p>
    <w:p w14:paraId="6C1D515E" w14:textId="3BC776EA" w:rsidR="001433EC" w:rsidRDefault="001433EC">
      <w:pPr>
        <w:spacing w:after="0" w:line="240" w:lineRule="auto"/>
        <w:jc w:val="center"/>
        <w:rPr>
          <w:rFonts w:ascii="Times New Roman" w:hAnsi="Times New Roman"/>
          <w:b/>
          <w:i/>
          <w:color w:val="000000" w:themeColor="text1"/>
          <w:sz w:val="24"/>
          <w:szCs w:val="24"/>
        </w:rPr>
      </w:pPr>
    </w:p>
    <w:p w14:paraId="6E29BAE8" w14:textId="51F4568F" w:rsidR="001433EC" w:rsidRDefault="001433EC">
      <w:pPr>
        <w:spacing w:after="0" w:line="240" w:lineRule="auto"/>
        <w:jc w:val="center"/>
        <w:rPr>
          <w:rFonts w:ascii="Times New Roman" w:hAnsi="Times New Roman"/>
          <w:b/>
          <w:i/>
          <w:color w:val="000000" w:themeColor="text1"/>
          <w:sz w:val="24"/>
          <w:szCs w:val="24"/>
        </w:rPr>
      </w:pPr>
    </w:p>
    <w:p w14:paraId="25A98497" w14:textId="73506A1F" w:rsidR="001433EC" w:rsidRDefault="001433EC">
      <w:pPr>
        <w:spacing w:after="0" w:line="240" w:lineRule="auto"/>
        <w:jc w:val="center"/>
        <w:rPr>
          <w:rFonts w:ascii="Times New Roman" w:hAnsi="Times New Roman"/>
          <w:b/>
          <w:i/>
          <w:color w:val="000000" w:themeColor="text1"/>
          <w:sz w:val="24"/>
          <w:szCs w:val="24"/>
        </w:rPr>
      </w:pPr>
    </w:p>
    <w:p w14:paraId="6F041C39" w14:textId="0BBBA561" w:rsidR="001433EC" w:rsidRDefault="001433EC">
      <w:pPr>
        <w:spacing w:after="0" w:line="240" w:lineRule="auto"/>
        <w:jc w:val="center"/>
        <w:rPr>
          <w:rFonts w:ascii="Times New Roman" w:hAnsi="Times New Roman"/>
          <w:b/>
          <w:i/>
          <w:color w:val="000000" w:themeColor="text1"/>
          <w:sz w:val="24"/>
          <w:szCs w:val="24"/>
        </w:rPr>
      </w:pPr>
    </w:p>
    <w:p w14:paraId="38C438A8" w14:textId="5ABE4445" w:rsidR="001433EC" w:rsidRDefault="001433EC">
      <w:pPr>
        <w:spacing w:after="0" w:line="240" w:lineRule="auto"/>
        <w:jc w:val="center"/>
        <w:rPr>
          <w:rFonts w:ascii="Times New Roman" w:hAnsi="Times New Roman"/>
          <w:b/>
          <w:i/>
          <w:color w:val="000000" w:themeColor="text1"/>
          <w:sz w:val="24"/>
          <w:szCs w:val="24"/>
        </w:rPr>
      </w:pPr>
    </w:p>
    <w:p w14:paraId="504DF098" w14:textId="5913D5C7" w:rsidR="001433EC" w:rsidRDefault="001433EC">
      <w:pPr>
        <w:spacing w:after="0" w:line="240" w:lineRule="auto"/>
        <w:jc w:val="center"/>
        <w:rPr>
          <w:rFonts w:ascii="Times New Roman" w:hAnsi="Times New Roman"/>
          <w:b/>
          <w:i/>
          <w:color w:val="000000" w:themeColor="text1"/>
          <w:sz w:val="24"/>
          <w:szCs w:val="24"/>
        </w:rPr>
      </w:pPr>
    </w:p>
    <w:p w14:paraId="68FD15F9" w14:textId="5040D3C3" w:rsidR="001433EC" w:rsidRDefault="001433EC">
      <w:pPr>
        <w:spacing w:after="0" w:line="240" w:lineRule="auto"/>
        <w:jc w:val="center"/>
        <w:rPr>
          <w:rFonts w:ascii="Times New Roman" w:hAnsi="Times New Roman"/>
          <w:b/>
          <w:i/>
          <w:color w:val="000000" w:themeColor="text1"/>
          <w:sz w:val="24"/>
          <w:szCs w:val="24"/>
        </w:rPr>
      </w:pPr>
    </w:p>
    <w:p w14:paraId="6208C5AA" w14:textId="05940532" w:rsidR="001433EC" w:rsidRDefault="001433EC">
      <w:pPr>
        <w:spacing w:after="0" w:line="240" w:lineRule="auto"/>
        <w:jc w:val="center"/>
        <w:rPr>
          <w:rFonts w:ascii="Times New Roman" w:hAnsi="Times New Roman"/>
          <w:b/>
          <w:i/>
          <w:color w:val="000000" w:themeColor="text1"/>
          <w:sz w:val="24"/>
          <w:szCs w:val="24"/>
        </w:rPr>
      </w:pPr>
    </w:p>
    <w:p w14:paraId="1A97FB00" w14:textId="5384EC71" w:rsidR="001433EC" w:rsidRDefault="001433EC">
      <w:pPr>
        <w:spacing w:after="0" w:line="240" w:lineRule="auto"/>
        <w:jc w:val="center"/>
        <w:rPr>
          <w:rFonts w:ascii="Times New Roman" w:hAnsi="Times New Roman"/>
          <w:b/>
          <w:i/>
          <w:color w:val="000000" w:themeColor="text1"/>
          <w:sz w:val="24"/>
          <w:szCs w:val="24"/>
        </w:rPr>
      </w:pPr>
    </w:p>
    <w:p w14:paraId="2D6F82CB" w14:textId="77777777" w:rsidR="001433EC" w:rsidRDefault="001433EC">
      <w:pPr>
        <w:spacing w:after="0" w:line="240" w:lineRule="auto"/>
        <w:jc w:val="center"/>
        <w:rPr>
          <w:rFonts w:ascii="Times New Roman" w:hAnsi="Times New Roman"/>
          <w:b/>
          <w:i/>
          <w:color w:val="000000" w:themeColor="text1"/>
          <w:sz w:val="24"/>
          <w:szCs w:val="24"/>
        </w:rPr>
      </w:pPr>
    </w:p>
    <w:p w14:paraId="0CF45E06" w14:textId="77777777" w:rsidR="007B3C4A" w:rsidRDefault="003B1D61">
      <w:pPr>
        <w:spacing w:after="0" w:line="240" w:lineRule="auto"/>
        <w:jc w:val="center"/>
        <w:rPr>
          <w:rFonts w:ascii="Times New Roman" w:hAnsi="Times New Roman"/>
          <w:b/>
          <w:color w:val="000000" w:themeColor="text1"/>
          <w:sz w:val="24"/>
          <w:szCs w:val="24"/>
        </w:rPr>
      </w:pPr>
      <w:r>
        <w:rPr>
          <w:rFonts w:ascii="Times New Roman" w:hAnsi="Times New Roman"/>
          <w:b/>
          <w:color w:val="000000" w:themeColor="text1"/>
          <w:sz w:val="24"/>
          <w:szCs w:val="24"/>
        </w:rPr>
        <w:t>ПРИМЕРНАЯ РАБОЧАЯ ПРОГРАММА УЧЕБНОЙ ДИСЦИПЛИНЫ</w:t>
      </w:r>
    </w:p>
    <w:p w14:paraId="15C7C3DB" w14:textId="77777777" w:rsidR="007B3C4A" w:rsidRDefault="003B1D61">
      <w:pPr>
        <w:spacing w:after="0" w:line="240" w:lineRule="auto"/>
        <w:jc w:val="center"/>
        <w:rPr>
          <w:rFonts w:ascii="Times New Roman" w:hAnsi="Times New Roman"/>
          <w:b/>
          <w:color w:val="000000" w:themeColor="text1"/>
          <w:sz w:val="24"/>
          <w:szCs w:val="24"/>
        </w:rPr>
      </w:pPr>
      <w:r>
        <w:rPr>
          <w:rFonts w:ascii="Times New Roman" w:hAnsi="Times New Roman"/>
          <w:b/>
          <w:color w:val="000000" w:themeColor="text1"/>
          <w:sz w:val="24"/>
          <w:szCs w:val="24"/>
        </w:rPr>
        <w:t>ООД.07 ИСТОРИЯ</w:t>
      </w:r>
    </w:p>
    <w:p w14:paraId="2BB15A76" w14:textId="77777777" w:rsidR="007B3C4A" w:rsidRDefault="007B3C4A">
      <w:pPr>
        <w:spacing w:after="0" w:line="240" w:lineRule="auto"/>
        <w:jc w:val="center"/>
        <w:rPr>
          <w:rFonts w:ascii="Times New Roman" w:hAnsi="Times New Roman"/>
          <w:b/>
          <w:i/>
          <w:color w:val="000000" w:themeColor="text1"/>
          <w:sz w:val="24"/>
          <w:szCs w:val="24"/>
        </w:rPr>
      </w:pPr>
    </w:p>
    <w:p w14:paraId="4DE839A8" w14:textId="77777777" w:rsidR="007B3C4A" w:rsidRDefault="007B3C4A">
      <w:pPr>
        <w:spacing w:after="0" w:line="240" w:lineRule="auto"/>
        <w:rPr>
          <w:rFonts w:ascii="Times New Roman" w:hAnsi="Times New Roman"/>
          <w:b/>
          <w:i/>
          <w:color w:val="000000" w:themeColor="text1"/>
          <w:sz w:val="24"/>
          <w:szCs w:val="24"/>
        </w:rPr>
      </w:pPr>
    </w:p>
    <w:p w14:paraId="60F8C53C" w14:textId="77777777" w:rsidR="007B3C4A" w:rsidRDefault="007B3C4A">
      <w:pPr>
        <w:spacing w:after="0" w:line="240" w:lineRule="auto"/>
        <w:rPr>
          <w:rFonts w:ascii="Times New Roman" w:hAnsi="Times New Roman"/>
          <w:b/>
          <w:i/>
          <w:color w:val="000000" w:themeColor="text1"/>
          <w:sz w:val="24"/>
          <w:szCs w:val="24"/>
        </w:rPr>
      </w:pPr>
    </w:p>
    <w:p w14:paraId="42B37B85" w14:textId="77777777" w:rsidR="007B3C4A" w:rsidRDefault="007B3C4A">
      <w:pPr>
        <w:spacing w:after="0" w:line="240" w:lineRule="auto"/>
        <w:rPr>
          <w:rFonts w:ascii="Times New Roman" w:hAnsi="Times New Roman"/>
          <w:b/>
          <w:i/>
          <w:color w:val="000000" w:themeColor="text1"/>
          <w:sz w:val="24"/>
          <w:szCs w:val="24"/>
        </w:rPr>
      </w:pPr>
    </w:p>
    <w:p w14:paraId="7A96664B" w14:textId="77777777" w:rsidR="007B3C4A" w:rsidRDefault="007B3C4A">
      <w:pPr>
        <w:spacing w:after="0" w:line="240" w:lineRule="auto"/>
        <w:rPr>
          <w:rFonts w:ascii="Times New Roman" w:hAnsi="Times New Roman"/>
          <w:b/>
          <w:i/>
          <w:color w:val="000000" w:themeColor="text1"/>
          <w:sz w:val="24"/>
          <w:szCs w:val="24"/>
        </w:rPr>
      </w:pPr>
    </w:p>
    <w:p w14:paraId="76DF484C" w14:textId="77777777" w:rsidR="007B3C4A" w:rsidRDefault="007B3C4A">
      <w:pPr>
        <w:spacing w:after="0" w:line="240" w:lineRule="auto"/>
        <w:rPr>
          <w:rFonts w:ascii="Times New Roman" w:hAnsi="Times New Roman"/>
          <w:b/>
          <w:i/>
          <w:color w:val="000000" w:themeColor="text1"/>
          <w:sz w:val="24"/>
          <w:szCs w:val="24"/>
        </w:rPr>
      </w:pPr>
    </w:p>
    <w:p w14:paraId="6EE591F4" w14:textId="77777777" w:rsidR="007B3C4A" w:rsidRDefault="007B3C4A">
      <w:pPr>
        <w:spacing w:after="0" w:line="240" w:lineRule="auto"/>
        <w:rPr>
          <w:rFonts w:ascii="Times New Roman" w:hAnsi="Times New Roman"/>
          <w:b/>
          <w:i/>
          <w:color w:val="000000" w:themeColor="text1"/>
          <w:sz w:val="24"/>
          <w:szCs w:val="24"/>
        </w:rPr>
      </w:pPr>
    </w:p>
    <w:p w14:paraId="781D31B4" w14:textId="77777777" w:rsidR="007B3C4A" w:rsidRDefault="007B3C4A">
      <w:pPr>
        <w:spacing w:after="0" w:line="240" w:lineRule="auto"/>
        <w:rPr>
          <w:rFonts w:ascii="Times New Roman" w:hAnsi="Times New Roman"/>
          <w:b/>
          <w:i/>
          <w:color w:val="000000" w:themeColor="text1"/>
          <w:sz w:val="24"/>
          <w:szCs w:val="24"/>
        </w:rPr>
      </w:pPr>
    </w:p>
    <w:p w14:paraId="1308AE2B" w14:textId="77777777" w:rsidR="007B3C4A" w:rsidRDefault="007B3C4A">
      <w:pPr>
        <w:spacing w:after="0" w:line="240" w:lineRule="auto"/>
        <w:rPr>
          <w:rFonts w:ascii="Times New Roman" w:hAnsi="Times New Roman"/>
          <w:b/>
          <w:i/>
          <w:color w:val="000000" w:themeColor="text1"/>
          <w:sz w:val="24"/>
          <w:szCs w:val="24"/>
        </w:rPr>
      </w:pPr>
    </w:p>
    <w:p w14:paraId="4F0E7120" w14:textId="77777777" w:rsidR="007B3C4A" w:rsidRDefault="007B3C4A">
      <w:pPr>
        <w:spacing w:after="0" w:line="240" w:lineRule="auto"/>
        <w:rPr>
          <w:rFonts w:ascii="Times New Roman" w:hAnsi="Times New Roman"/>
          <w:b/>
          <w:i/>
          <w:color w:val="000000" w:themeColor="text1"/>
          <w:sz w:val="24"/>
          <w:szCs w:val="24"/>
        </w:rPr>
      </w:pPr>
    </w:p>
    <w:p w14:paraId="7816B9BB" w14:textId="77777777" w:rsidR="007B3C4A" w:rsidRDefault="007B3C4A">
      <w:pPr>
        <w:spacing w:after="0" w:line="240" w:lineRule="auto"/>
        <w:rPr>
          <w:rFonts w:ascii="Times New Roman" w:hAnsi="Times New Roman"/>
          <w:b/>
          <w:i/>
          <w:color w:val="000000" w:themeColor="text1"/>
          <w:sz w:val="24"/>
          <w:szCs w:val="24"/>
        </w:rPr>
      </w:pPr>
    </w:p>
    <w:p w14:paraId="1AE0245C" w14:textId="77777777" w:rsidR="007B3C4A" w:rsidRDefault="007B3C4A">
      <w:pPr>
        <w:spacing w:after="0" w:line="240" w:lineRule="auto"/>
        <w:rPr>
          <w:rFonts w:ascii="Times New Roman" w:hAnsi="Times New Roman"/>
          <w:b/>
          <w:i/>
          <w:color w:val="000000" w:themeColor="text1"/>
          <w:sz w:val="24"/>
          <w:szCs w:val="24"/>
        </w:rPr>
      </w:pPr>
    </w:p>
    <w:p w14:paraId="23DFA6C7" w14:textId="77777777" w:rsidR="007B3C4A" w:rsidRDefault="007B3C4A">
      <w:pPr>
        <w:spacing w:after="0" w:line="240" w:lineRule="auto"/>
        <w:rPr>
          <w:rFonts w:ascii="Times New Roman" w:hAnsi="Times New Roman"/>
          <w:b/>
          <w:i/>
          <w:color w:val="000000" w:themeColor="text1"/>
          <w:sz w:val="24"/>
          <w:szCs w:val="24"/>
        </w:rPr>
      </w:pPr>
    </w:p>
    <w:p w14:paraId="560DF376" w14:textId="77777777" w:rsidR="007B3C4A" w:rsidRDefault="007B3C4A">
      <w:pPr>
        <w:spacing w:after="0" w:line="240" w:lineRule="auto"/>
        <w:rPr>
          <w:rFonts w:ascii="Times New Roman" w:hAnsi="Times New Roman"/>
          <w:b/>
          <w:i/>
          <w:color w:val="000000" w:themeColor="text1"/>
          <w:sz w:val="24"/>
          <w:szCs w:val="24"/>
        </w:rPr>
      </w:pPr>
    </w:p>
    <w:p w14:paraId="7041E788" w14:textId="77777777" w:rsidR="007B3C4A" w:rsidRDefault="007B3C4A">
      <w:pPr>
        <w:spacing w:after="0" w:line="240" w:lineRule="auto"/>
        <w:rPr>
          <w:rFonts w:ascii="Times New Roman" w:hAnsi="Times New Roman"/>
          <w:b/>
          <w:i/>
          <w:color w:val="000000" w:themeColor="text1"/>
          <w:sz w:val="24"/>
          <w:szCs w:val="24"/>
        </w:rPr>
      </w:pPr>
    </w:p>
    <w:p w14:paraId="2B5C3B4D" w14:textId="77777777" w:rsidR="007B3C4A" w:rsidRDefault="007B3C4A">
      <w:pPr>
        <w:spacing w:after="0" w:line="240" w:lineRule="auto"/>
        <w:rPr>
          <w:rFonts w:ascii="Times New Roman" w:hAnsi="Times New Roman"/>
          <w:b/>
          <w:i/>
          <w:color w:val="000000" w:themeColor="text1"/>
          <w:sz w:val="24"/>
          <w:szCs w:val="24"/>
        </w:rPr>
      </w:pPr>
    </w:p>
    <w:p w14:paraId="0C5BCC39" w14:textId="77777777" w:rsidR="007B3C4A" w:rsidRDefault="007B3C4A">
      <w:pPr>
        <w:spacing w:after="0" w:line="240" w:lineRule="auto"/>
        <w:rPr>
          <w:rFonts w:ascii="Times New Roman" w:hAnsi="Times New Roman"/>
          <w:b/>
          <w:i/>
          <w:color w:val="000000" w:themeColor="text1"/>
          <w:sz w:val="24"/>
          <w:szCs w:val="24"/>
        </w:rPr>
      </w:pPr>
    </w:p>
    <w:p w14:paraId="38B6529E" w14:textId="77777777" w:rsidR="007B3C4A" w:rsidRDefault="007B3C4A">
      <w:pPr>
        <w:spacing w:after="0" w:line="240" w:lineRule="auto"/>
        <w:rPr>
          <w:rFonts w:ascii="Times New Roman" w:hAnsi="Times New Roman"/>
          <w:b/>
          <w:i/>
          <w:color w:val="000000" w:themeColor="text1"/>
          <w:sz w:val="24"/>
          <w:szCs w:val="24"/>
        </w:rPr>
      </w:pPr>
    </w:p>
    <w:p w14:paraId="458C3BCF" w14:textId="77777777" w:rsidR="007B3C4A" w:rsidRDefault="007B3C4A">
      <w:pPr>
        <w:spacing w:after="0" w:line="240" w:lineRule="auto"/>
        <w:rPr>
          <w:rFonts w:ascii="Times New Roman" w:hAnsi="Times New Roman"/>
          <w:b/>
          <w:i/>
          <w:color w:val="000000" w:themeColor="text1"/>
          <w:sz w:val="24"/>
          <w:szCs w:val="24"/>
        </w:rPr>
      </w:pPr>
    </w:p>
    <w:p w14:paraId="2FDF47D2" w14:textId="77777777" w:rsidR="007B3C4A" w:rsidRDefault="007B3C4A">
      <w:pPr>
        <w:spacing w:after="0" w:line="240" w:lineRule="auto"/>
        <w:rPr>
          <w:rFonts w:ascii="Times New Roman" w:hAnsi="Times New Roman"/>
          <w:b/>
          <w:i/>
          <w:color w:val="000000" w:themeColor="text1"/>
          <w:sz w:val="24"/>
          <w:szCs w:val="24"/>
        </w:rPr>
      </w:pPr>
    </w:p>
    <w:p w14:paraId="23D3120A" w14:textId="77777777" w:rsidR="007B3C4A" w:rsidRDefault="007B3C4A">
      <w:pPr>
        <w:spacing w:after="0" w:line="240" w:lineRule="auto"/>
        <w:rPr>
          <w:rFonts w:ascii="Times New Roman" w:hAnsi="Times New Roman"/>
          <w:b/>
          <w:i/>
          <w:color w:val="000000" w:themeColor="text1"/>
          <w:sz w:val="24"/>
          <w:szCs w:val="24"/>
        </w:rPr>
      </w:pPr>
    </w:p>
    <w:p w14:paraId="61E8A2F3" w14:textId="77777777" w:rsidR="001433EC" w:rsidRDefault="001433EC">
      <w:pPr>
        <w:spacing w:after="0" w:line="240" w:lineRule="auto"/>
        <w:jc w:val="center"/>
        <w:rPr>
          <w:rFonts w:ascii="Times New Roman" w:hAnsi="Times New Roman"/>
          <w:b/>
          <w:bCs/>
          <w:iCs/>
          <w:color w:val="000000" w:themeColor="text1"/>
          <w:sz w:val="24"/>
          <w:szCs w:val="24"/>
        </w:rPr>
      </w:pPr>
    </w:p>
    <w:p w14:paraId="4BBFFA82" w14:textId="77777777" w:rsidR="001433EC" w:rsidRDefault="001433EC">
      <w:pPr>
        <w:spacing w:after="0" w:line="240" w:lineRule="auto"/>
        <w:jc w:val="center"/>
        <w:rPr>
          <w:rFonts w:ascii="Times New Roman" w:hAnsi="Times New Roman"/>
          <w:b/>
          <w:bCs/>
          <w:iCs/>
          <w:color w:val="000000" w:themeColor="text1"/>
          <w:sz w:val="24"/>
          <w:szCs w:val="24"/>
        </w:rPr>
      </w:pPr>
    </w:p>
    <w:p w14:paraId="7BDF3E2F" w14:textId="77777777" w:rsidR="001433EC" w:rsidRDefault="001433EC">
      <w:pPr>
        <w:spacing w:after="0" w:line="240" w:lineRule="auto"/>
        <w:jc w:val="center"/>
        <w:rPr>
          <w:rFonts w:ascii="Times New Roman" w:hAnsi="Times New Roman"/>
          <w:b/>
          <w:bCs/>
          <w:iCs/>
          <w:color w:val="000000" w:themeColor="text1"/>
          <w:sz w:val="24"/>
          <w:szCs w:val="24"/>
        </w:rPr>
      </w:pPr>
    </w:p>
    <w:p w14:paraId="3E68957A" w14:textId="77777777" w:rsidR="001433EC" w:rsidRDefault="001433EC">
      <w:pPr>
        <w:spacing w:after="0" w:line="240" w:lineRule="auto"/>
        <w:jc w:val="center"/>
        <w:rPr>
          <w:rFonts w:ascii="Times New Roman" w:hAnsi="Times New Roman"/>
          <w:b/>
          <w:bCs/>
          <w:iCs/>
          <w:color w:val="000000" w:themeColor="text1"/>
          <w:sz w:val="24"/>
          <w:szCs w:val="24"/>
        </w:rPr>
      </w:pPr>
    </w:p>
    <w:p w14:paraId="74477C2D" w14:textId="77777777" w:rsidR="001433EC" w:rsidRDefault="001433EC">
      <w:pPr>
        <w:spacing w:after="0" w:line="240" w:lineRule="auto"/>
        <w:jc w:val="center"/>
        <w:rPr>
          <w:rFonts w:ascii="Times New Roman" w:hAnsi="Times New Roman"/>
          <w:b/>
          <w:bCs/>
          <w:iCs/>
          <w:color w:val="000000" w:themeColor="text1"/>
          <w:sz w:val="24"/>
          <w:szCs w:val="24"/>
        </w:rPr>
      </w:pPr>
    </w:p>
    <w:p w14:paraId="7367DFCC" w14:textId="7573CF6B" w:rsidR="007B3C4A" w:rsidRDefault="003B1D61">
      <w:pPr>
        <w:spacing w:after="0" w:line="240" w:lineRule="auto"/>
        <w:jc w:val="center"/>
        <w:rPr>
          <w:rFonts w:ascii="Times New Roman" w:hAnsi="Times New Roman"/>
          <w:b/>
          <w:i/>
          <w:color w:val="000000" w:themeColor="text1"/>
          <w:sz w:val="24"/>
          <w:szCs w:val="24"/>
        </w:rPr>
      </w:pPr>
      <w:r>
        <w:rPr>
          <w:rFonts w:ascii="Times New Roman" w:hAnsi="Times New Roman"/>
          <w:b/>
          <w:bCs/>
          <w:iCs/>
          <w:color w:val="000000" w:themeColor="text1"/>
          <w:sz w:val="24"/>
          <w:szCs w:val="24"/>
        </w:rPr>
        <w:t>20</w:t>
      </w:r>
      <w:r>
        <w:rPr>
          <w:rFonts w:ascii="Times New Roman" w:hAnsi="Times New Roman"/>
          <w:b/>
          <w:bCs/>
          <w:iCs/>
          <w:color w:val="000000" w:themeColor="text1"/>
          <w:sz w:val="24"/>
          <w:szCs w:val="24"/>
          <w:lang w:val="en-US"/>
        </w:rPr>
        <w:t>22</w:t>
      </w:r>
      <w:r>
        <w:rPr>
          <w:rFonts w:ascii="Times New Roman" w:hAnsi="Times New Roman"/>
          <w:b/>
          <w:bCs/>
          <w:iCs/>
          <w:color w:val="000000" w:themeColor="text1"/>
          <w:sz w:val="24"/>
          <w:szCs w:val="24"/>
        </w:rPr>
        <w:t xml:space="preserve"> г.</w:t>
      </w:r>
      <w:r>
        <w:rPr>
          <w:rFonts w:ascii="Times New Roman" w:hAnsi="Times New Roman"/>
          <w:b/>
          <w:bCs/>
          <w:iCs/>
          <w:color w:val="000000" w:themeColor="text1"/>
          <w:sz w:val="24"/>
          <w:szCs w:val="24"/>
        </w:rPr>
        <w:br w:type="page"/>
      </w:r>
      <w:r>
        <w:rPr>
          <w:rFonts w:ascii="Times New Roman" w:hAnsi="Times New Roman"/>
          <w:b/>
          <w:i/>
          <w:color w:val="000000" w:themeColor="text1"/>
          <w:sz w:val="24"/>
          <w:szCs w:val="24"/>
        </w:rPr>
        <w:lastRenderedPageBreak/>
        <w:t>СОДЕРЖАНИЕ</w:t>
      </w:r>
    </w:p>
    <w:p w14:paraId="76E92C7C" w14:textId="77777777" w:rsidR="001433EC" w:rsidRDefault="001433EC">
      <w:pPr>
        <w:spacing w:after="0" w:line="240" w:lineRule="auto"/>
        <w:jc w:val="center"/>
        <w:rPr>
          <w:rFonts w:ascii="Times New Roman" w:hAnsi="Times New Roman"/>
          <w:b/>
          <w:i/>
          <w:color w:val="000000" w:themeColor="text1"/>
          <w:sz w:val="24"/>
          <w:szCs w:val="24"/>
        </w:rPr>
      </w:pPr>
    </w:p>
    <w:p w14:paraId="730190F7" w14:textId="77777777" w:rsidR="007B3C4A" w:rsidRDefault="007B3C4A">
      <w:pPr>
        <w:spacing w:after="0" w:line="240" w:lineRule="auto"/>
        <w:rPr>
          <w:rFonts w:ascii="Times New Roman" w:hAnsi="Times New Roman"/>
          <w:b/>
          <w:i/>
          <w:color w:val="000000" w:themeColor="text1"/>
          <w:sz w:val="24"/>
          <w:szCs w:val="24"/>
        </w:rPr>
      </w:pPr>
    </w:p>
    <w:tbl>
      <w:tblPr>
        <w:tblW w:w="0" w:type="auto"/>
        <w:tblLook w:val="04A0" w:firstRow="1" w:lastRow="0" w:firstColumn="1" w:lastColumn="0" w:noHBand="0" w:noVBand="1"/>
      </w:tblPr>
      <w:tblGrid>
        <w:gridCol w:w="8755"/>
        <w:gridCol w:w="657"/>
      </w:tblGrid>
      <w:tr w:rsidR="007B3C4A" w14:paraId="51CAC42A" w14:textId="77777777" w:rsidTr="001433EC">
        <w:trPr>
          <w:trHeight w:val="544"/>
        </w:trPr>
        <w:tc>
          <w:tcPr>
            <w:tcW w:w="8755" w:type="dxa"/>
          </w:tcPr>
          <w:p w14:paraId="1E233750" w14:textId="77777777" w:rsidR="007B3C4A" w:rsidRDefault="003B1D61">
            <w:pPr>
              <w:numPr>
                <w:ilvl w:val="0"/>
                <w:numId w:val="17"/>
              </w:numPr>
              <w:suppressAutoHyphens/>
              <w:spacing w:after="0" w:line="240" w:lineRule="auto"/>
              <w:rPr>
                <w:rFonts w:ascii="Times New Roman" w:hAnsi="Times New Roman"/>
                <w:b/>
                <w:color w:val="000000" w:themeColor="text1"/>
                <w:sz w:val="24"/>
                <w:szCs w:val="24"/>
              </w:rPr>
            </w:pPr>
            <w:r>
              <w:rPr>
                <w:rFonts w:ascii="Times New Roman" w:hAnsi="Times New Roman"/>
                <w:b/>
                <w:color w:val="000000" w:themeColor="text1"/>
                <w:sz w:val="24"/>
                <w:szCs w:val="24"/>
              </w:rPr>
              <w:t>ОБЩАЯ ХАРАКТЕРИСТИКА РАБОЧЕЙ ПРОГРАММЫ УЧЕБНОЙ ДИСЦИПЛИНЫ</w:t>
            </w:r>
          </w:p>
        </w:tc>
        <w:tc>
          <w:tcPr>
            <w:tcW w:w="657" w:type="dxa"/>
          </w:tcPr>
          <w:p w14:paraId="480DBAF9" w14:textId="77777777" w:rsidR="007B3C4A" w:rsidRDefault="007B3C4A">
            <w:pPr>
              <w:spacing w:after="0" w:line="240" w:lineRule="auto"/>
              <w:rPr>
                <w:rFonts w:ascii="Times New Roman" w:hAnsi="Times New Roman"/>
                <w:b/>
                <w:color w:val="000000" w:themeColor="text1"/>
                <w:sz w:val="24"/>
                <w:szCs w:val="24"/>
              </w:rPr>
            </w:pPr>
          </w:p>
        </w:tc>
      </w:tr>
      <w:tr w:rsidR="007B3C4A" w14:paraId="0018B24F" w14:textId="77777777" w:rsidTr="001433EC">
        <w:trPr>
          <w:trHeight w:val="815"/>
        </w:trPr>
        <w:tc>
          <w:tcPr>
            <w:tcW w:w="8755" w:type="dxa"/>
          </w:tcPr>
          <w:p w14:paraId="6AD453B3" w14:textId="77777777" w:rsidR="007B3C4A" w:rsidRDefault="003B1D61">
            <w:pPr>
              <w:numPr>
                <w:ilvl w:val="0"/>
                <w:numId w:val="17"/>
              </w:numPr>
              <w:suppressAutoHyphens/>
              <w:spacing w:after="0" w:line="240" w:lineRule="auto"/>
              <w:rPr>
                <w:rFonts w:ascii="Times New Roman" w:hAnsi="Times New Roman"/>
                <w:b/>
                <w:color w:val="000000" w:themeColor="text1"/>
                <w:sz w:val="24"/>
                <w:szCs w:val="24"/>
              </w:rPr>
            </w:pPr>
            <w:r>
              <w:rPr>
                <w:rFonts w:ascii="Times New Roman" w:hAnsi="Times New Roman"/>
                <w:b/>
                <w:color w:val="000000" w:themeColor="text1"/>
                <w:sz w:val="24"/>
                <w:szCs w:val="24"/>
              </w:rPr>
              <w:t>СТРУКТУРА И СОДЕРЖАНИЕ УЧЕБНОЙ ДИСЦИПЛИНЫ</w:t>
            </w:r>
          </w:p>
          <w:p w14:paraId="6E9BEF10" w14:textId="77777777" w:rsidR="007B3C4A" w:rsidRDefault="003B1D61">
            <w:pPr>
              <w:numPr>
                <w:ilvl w:val="0"/>
                <w:numId w:val="17"/>
              </w:numPr>
              <w:suppressAutoHyphens/>
              <w:spacing w:after="0" w:line="240" w:lineRule="auto"/>
              <w:rPr>
                <w:rFonts w:ascii="Times New Roman" w:hAnsi="Times New Roman"/>
                <w:b/>
                <w:color w:val="000000" w:themeColor="text1"/>
                <w:sz w:val="24"/>
                <w:szCs w:val="24"/>
              </w:rPr>
            </w:pPr>
            <w:r>
              <w:rPr>
                <w:rFonts w:ascii="Times New Roman" w:hAnsi="Times New Roman"/>
                <w:b/>
                <w:color w:val="000000" w:themeColor="text1"/>
                <w:sz w:val="24"/>
                <w:szCs w:val="24"/>
              </w:rPr>
              <w:t>УСЛОВИЯ РЕАЛИЗАЦИИ УЧЕБНОЙ ДИСЦИПЛИНЫ</w:t>
            </w:r>
          </w:p>
        </w:tc>
        <w:tc>
          <w:tcPr>
            <w:tcW w:w="657" w:type="dxa"/>
          </w:tcPr>
          <w:p w14:paraId="6F2F2E86" w14:textId="77777777" w:rsidR="007B3C4A" w:rsidRDefault="007B3C4A">
            <w:pPr>
              <w:spacing w:after="0" w:line="240" w:lineRule="auto"/>
              <w:ind w:left="644"/>
              <w:rPr>
                <w:rFonts w:ascii="Times New Roman" w:hAnsi="Times New Roman"/>
                <w:b/>
                <w:color w:val="000000" w:themeColor="text1"/>
                <w:sz w:val="24"/>
                <w:szCs w:val="24"/>
              </w:rPr>
            </w:pPr>
          </w:p>
        </w:tc>
      </w:tr>
      <w:tr w:rsidR="007B3C4A" w14:paraId="32B666D7" w14:textId="77777777" w:rsidTr="001433EC">
        <w:trPr>
          <w:trHeight w:val="815"/>
        </w:trPr>
        <w:tc>
          <w:tcPr>
            <w:tcW w:w="8755" w:type="dxa"/>
          </w:tcPr>
          <w:p w14:paraId="4E7D3C44" w14:textId="77777777" w:rsidR="007B3C4A" w:rsidRDefault="003B1D61">
            <w:pPr>
              <w:numPr>
                <w:ilvl w:val="0"/>
                <w:numId w:val="17"/>
              </w:numPr>
              <w:suppressAutoHyphens/>
              <w:spacing w:after="0" w:line="240" w:lineRule="auto"/>
              <w:rPr>
                <w:rFonts w:ascii="Times New Roman" w:hAnsi="Times New Roman"/>
                <w:b/>
                <w:color w:val="000000" w:themeColor="text1"/>
                <w:sz w:val="24"/>
                <w:szCs w:val="24"/>
              </w:rPr>
            </w:pPr>
            <w:r>
              <w:rPr>
                <w:rFonts w:ascii="Times New Roman" w:hAnsi="Times New Roman"/>
                <w:b/>
                <w:color w:val="000000" w:themeColor="text1"/>
                <w:sz w:val="24"/>
                <w:szCs w:val="24"/>
              </w:rPr>
              <w:t>КОНТРОЛЬ И ОЦЕНКА РЕЗУЛЬТАТОВ ОСВОЕНИЯ УЧЕБНОЙ ДИСЦИПЛИНЫ</w:t>
            </w:r>
          </w:p>
          <w:p w14:paraId="357DE60E" w14:textId="77777777" w:rsidR="007B3C4A" w:rsidRDefault="007B3C4A">
            <w:pPr>
              <w:suppressAutoHyphens/>
              <w:spacing w:after="0" w:line="240" w:lineRule="auto"/>
              <w:rPr>
                <w:rFonts w:ascii="Times New Roman" w:hAnsi="Times New Roman"/>
                <w:b/>
                <w:color w:val="000000" w:themeColor="text1"/>
                <w:sz w:val="24"/>
                <w:szCs w:val="24"/>
              </w:rPr>
            </w:pPr>
          </w:p>
        </w:tc>
        <w:tc>
          <w:tcPr>
            <w:tcW w:w="657" w:type="dxa"/>
          </w:tcPr>
          <w:p w14:paraId="39EF7709" w14:textId="77777777" w:rsidR="007B3C4A" w:rsidRDefault="007B3C4A">
            <w:pPr>
              <w:spacing w:after="0" w:line="240" w:lineRule="auto"/>
              <w:rPr>
                <w:rFonts w:ascii="Times New Roman" w:hAnsi="Times New Roman"/>
                <w:b/>
                <w:color w:val="000000" w:themeColor="text1"/>
                <w:sz w:val="24"/>
                <w:szCs w:val="24"/>
              </w:rPr>
            </w:pPr>
          </w:p>
        </w:tc>
      </w:tr>
    </w:tbl>
    <w:p w14:paraId="1A942664" w14:textId="77777777" w:rsidR="007B3C4A" w:rsidRDefault="003B1D61">
      <w:pPr>
        <w:numPr>
          <w:ilvl w:val="0"/>
          <w:numId w:val="18"/>
        </w:numPr>
        <w:suppressAutoHyphens/>
        <w:spacing w:after="0" w:line="240" w:lineRule="auto"/>
        <w:jc w:val="center"/>
        <w:rPr>
          <w:rFonts w:ascii="Times New Roman" w:hAnsi="Times New Roman"/>
          <w:b/>
          <w:color w:val="000000" w:themeColor="text1"/>
          <w:sz w:val="24"/>
          <w:szCs w:val="24"/>
        </w:rPr>
      </w:pPr>
      <w:r>
        <w:rPr>
          <w:rFonts w:ascii="Times New Roman" w:hAnsi="Times New Roman"/>
          <w:b/>
          <w:i/>
          <w:color w:val="000000" w:themeColor="text1"/>
          <w:sz w:val="24"/>
          <w:szCs w:val="24"/>
          <w:u w:val="single"/>
        </w:rPr>
        <w:br w:type="page"/>
      </w:r>
      <w:r>
        <w:rPr>
          <w:rFonts w:ascii="Times New Roman" w:hAnsi="Times New Roman"/>
          <w:b/>
          <w:color w:val="000000" w:themeColor="text1"/>
          <w:sz w:val="24"/>
          <w:szCs w:val="24"/>
        </w:rPr>
        <w:lastRenderedPageBreak/>
        <w:t>ОБЩАЯ ХАРАКТЕРИСТИКА РАБОЧЕЙ ПРОГРАММЫ УЧЕБНОЙ ДИСЦИПЛИНЫ ОУД.07 История</w:t>
      </w:r>
    </w:p>
    <w:p w14:paraId="40918D77" w14:textId="77777777" w:rsidR="007B3C4A" w:rsidRDefault="003B1D6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color w:val="000000" w:themeColor="text1"/>
          <w:sz w:val="24"/>
          <w:szCs w:val="24"/>
        </w:rPr>
      </w:pPr>
      <w:r>
        <w:rPr>
          <w:rFonts w:ascii="Times New Roman" w:hAnsi="Times New Roman"/>
          <w:b/>
          <w:color w:val="000000" w:themeColor="text1"/>
          <w:sz w:val="24"/>
          <w:szCs w:val="24"/>
        </w:rPr>
        <w:t xml:space="preserve">1.1. Место дисциплины в структуре основной образовательной программы </w:t>
      </w:r>
    </w:p>
    <w:p w14:paraId="2AECDE7B" w14:textId="77777777" w:rsidR="007B3C4A" w:rsidRDefault="003B1D61">
      <w:pPr>
        <w:spacing w:after="0" w:line="240" w:lineRule="auto"/>
        <w:jc w:val="both"/>
        <w:rPr>
          <w:rFonts w:ascii="Times New Roman" w:hAnsi="Times New Roman"/>
          <w:b/>
          <w:color w:val="000000" w:themeColor="text1"/>
          <w:sz w:val="24"/>
          <w:szCs w:val="24"/>
        </w:rPr>
      </w:pPr>
      <w:r>
        <w:rPr>
          <w:rFonts w:ascii="Times New Roman" w:hAnsi="Times New Roman"/>
          <w:color w:val="000000" w:themeColor="text1"/>
          <w:sz w:val="24"/>
          <w:szCs w:val="24"/>
        </w:rPr>
        <w:t xml:space="preserve">Учебная дисциплина </w:t>
      </w:r>
      <w:r>
        <w:rPr>
          <w:rFonts w:ascii="Times New Roman" w:hAnsi="Times New Roman"/>
          <w:b/>
          <w:color w:val="000000" w:themeColor="text1"/>
          <w:sz w:val="24"/>
          <w:szCs w:val="24"/>
        </w:rPr>
        <w:t xml:space="preserve">«История» </w:t>
      </w:r>
      <w:r>
        <w:rPr>
          <w:rFonts w:ascii="Times New Roman" w:hAnsi="Times New Roman"/>
          <w:color w:val="000000" w:themeColor="text1"/>
          <w:sz w:val="24"/>
          <w:szCs w:val="24"/>
        </w:rPr>
        <w:t>является обязательной частью цикла Общеобразовательных дисциплин ПООП-П</w:t>
      </w:r>
      <w:r>
        <w:rPr>
          <w:rFonts w:ascii="Times New Roman" w:hAnsi="Times New Roman"/>
          <w:color w:val="000000" w:themeColor="text1"/>
          <w:sz w:val="24"/>
          <w:szCs w:val="24"/>
        </w:rPr>
        <w:br/>
        <w:t xml:space="preserve">в соответствии с ФГОС СПО по специальности 22.02.06  Сварочное </w:t>
      </w:r>
      <w:proofErr w:type="spellStart"/>
      <w:r>
        <w:rPr>
          <w:rFonts w:ascii="Times New Roman" w:hAnsi="Times New Roman"/>
          <w:color w:val="000000" w:themeColor="text1"/>
          <w:sz w:val="24"/>
          <w:szCs w:val="24"/>
        </w:rPr>
        <w:t>производство.Особое</w:t>
      </w:r>
      <w:proofErr w:type="spellEnd"/>
      <w:r>
        <w:rPr>
          <w:rFonts w:ascii="Times New Roman" w:hAnsi="Times New Roman"/>
          <w:color w:val="000000" w:themeColor="text1"/>
          <w:sz w:val="24"/>
          <w:szCs w:val="24"/>
        </w:rPr>
        <w:t xml:space="preserve"> значение дисциплина имеет при формировании и развитии ОК 04, ОК 6</w:t>
      </w:r>
    </w:p>
    <w:p w14:paraId="5C1FDCC3" w14:textId="77777777" w:rsidR="007B3C4A" w:rsidRDefault="003B1D61">
      <w:pPr>
        <w:spacing w:after="0" w:line="240" w:lineRule="auto"/>
        <w:ind w:firstLine="709"/>
        <w:rPr>
          <w:rFonts w:ascii="Times New Roman" w:hAnsi="Times New Roman"/>
          <w:b/>
          <w:color w:val="000000" w:themeColor="text1"/>
          <w:sz w:val="24"/>
          <w:szCs w:val="24"/>
        </w:rPr>
      </w:pPr>
      <w:r>
        <w:rPr>
          <w:rFonts w:ascii="Times New Roman" w:hAnsi="Times New Roman"/>
          <w:b/>
          <w:color w:val="000000" w:themeColor="text1"/>
          <w:sz w:val="24"/>
          <w:szCs w:val="24"/>
        </w:rPr>
        <w:t>1.2. Цель и планируемые результаты освоения дисциплины:</w:t>
      </w:r>
    </w:p>
    <w:p w14:paraId="4D651B00" w14:textId="77777777" w:rsidR="007B3C4A" w:rsidRDefault="003B1D61">
      <w:pPr>
        <w:suppressAutoHyphens/>
        <w:spacing w:after="0" w:line="240" w:lineRule="auto"/>
        <w:ind w:firstLine="709"/>
        <w:jc w:val="both"/>
        <w:rPr>
          <w:rFonts w:ascii="Times New Roman" w:hAnsi="Times New Roman"/>
          <w:color w:val="000000" w:themeColor="text1"/>
          <w:sz w:val="24"/>
          <w:szCs w:val="24"/>
          <w:lang w:eastAsia="en-US"/>
        </w:rPr>
      </w:pPr>
      <w:r>
        <w:rPr>
          <w:rFonts w:ascii="Times New Roman" w:hAnsi="Times New Roman"/>
          <w:color w:val="000000" w:themeColor="text1"/>
          <w:sz w:val="24"/>
          <w:szCs w:val="24"/>
        </w:rPr>
        <w:t>В рамках программы учебной дисциплины обучающимися осваиваются умения и знания</w:t>
      </w:r>
    </w:p>
    <w:tbl>
      <w:tblPr>
        <w:tblW w:w="92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51"/>
        <w:gridCol w:w="3734"/>
        <w:gridCol w:w="3863"/>
      </w:tblGrid>
      <w:tr w:rsidR="007B3C4A" w14:paraId="5E264EB9" w14:textId="77777777">
        <w:trPr>
          <w:trHeight w:val="649"/>
        </w:trPr>
        <w:tc>
          <w:tcPr>
            <w:tcW w:w="1589" w:type="dxa"/>
          </w:tcPr>
          <w:p w14:paraId="3AC9BA00" w14:textId="77777777" w:rsidR="007B3C4A" w:rsidRDefault="003B1D61">
            <w:pPr>
              <w:suppressAutoHyphens/>
              <w:spacing w:after="0" w:line="240" w:lineRule="auto"/>
              <w:jc w:val="center"/>
              <w:rPr>
                <w:rFonts w:ascii="Times New Roman" w:hAnsi="Times New Roman"/>
                <w:color w:val="000000" w:themeColor="text1"/>
                <w:sz w:val="24"/>
                <w:szCs w:val="24"/>
              </w:rPr>
            </w:pPr>
            <w:r>
              <w:rPr>
                <w:rFonts w:ascii="Times New Roman" w:hAnsi="Times New Roman"/>
                <w:color w:val="000000" w:themeColor="text1"/>
                <w:sz w:val="24"/>
                <w:szCs w:val="24"/>
              </w:rPr>
              <w:t xml:space="preserve">Код </w:t>
            </w:r>
          </w:p>
          <w:p w14:paraId="67F15429" w14:textId="77777777" w:rsidR="007B3C4A" w:rsidRDefault="003B1D61">
            <w:pPr>
              <w:suppressAutoHyphens/>
              <w:spacing w:after="0" w:line="240" w:lineRule="auto"/>
              <w:jc w:val="center"/>
              <w:rPr>
                <w:rFonts w:ascii="Times New Roman" w:hAnsi="Times New Roman"/>
                <w:color w:val="000000" w:themeColor="text1"/>
                <w:sz w:val="24"/>
                <w:szCs w:val="24"/>
              </w:rPr>
            </w:pPr>
            <w:r>
              <w:rPr>
                <w:rFonts w:ascii="Times New Roman" w:hAnsi="Times New Roman"/>
                <w:color w:val="000000" w:themeColor="text1"/>
                <w:sz w:val="24"/>
                <w:szCs w:val="24"/>
              </w:rPr>
              <w:t>ПК, ОК</w:t>
            </w:r>
          </w:p>
        </w:tc>
        <w:tc>
          <w:tcPr>
            <w:tcW w:w="3764" w:type="dxa"/>
          </w:tcPr>
          <w:p w14:paraId="303691A5" w14:textId="77777777" w:rsidR="007B3C4A" w:rsidRDefault="003B1D61">
            <w:pPr>
              <w:suppressAutoHyphens/>
              <w:spacing w:after="0" w:line="240" w:lineRule="auto"/>
              <w:jc w:val="center"/>
              <w:rPr>
                <w:rFonts w:ascii="Times New Roman" w:hAnsi="Times New Roman"/>
                <w:color w:val="000000" w:themeColor="text1"/>
                <w:sz w:val="24"/>
                <w:szCs w:val="24"/>
              </w:rPr>
            </w:pPr>
            <w:r>
              <w:rPr>
                <w:rFonts w:ascii="Times New Roman" w:hAnsi="Times New Roman"/>
                <w:color w:val="000000" w:themeColor="text1"/>
                <w:sz w:val="24"/>
                <w:szCs w:val="24"/>
              </w:rPr>
              <w:t>Умения</w:t>
            </w:r>
          </w:p>
        </w:tc>
        <w:tc>
          <w:tcPr>
            <w:tcW w:w="3895" w:type="dxa"/>
          </w:tcPr>
          <w:p w14:paraId="387E3E3C" w14:textId="77777777" w:rsidR="007B3C4A" w:rsidRDefault="003B1D61">
            <w:pPr>
              <w:suppressAutoHyphens/>
              <w:spacing w:after="0" w:line="240" w:lineRule="auto"/>
              <w:jc w:val="center"/>
              <w:rPr>
                <w:rFonts w:ascii="Times New Roman" w:hAnsi="Times New Roman"/>
                <w:color w:val="000000" w:themeColor="text1"/>
                <w:sz w:val="24"/>
                <w:szCs w:val="24"/>
              </w:rPr>
            </w:pPr>
            <w:r>
              <w:rPr>
                <w:rFonts w:ascii="Times New Roman" w:hAnsi="Times New Roman"/>
                <w:color w:val="000000" w:themeColor="text1"/>
                <w:sz w:val="24"/>
                <w:szCs w:val="24"/>
              </w:rPr>
              <w:t>Знания</w:t>
            </w:r>
          </w:p>
        </w:tc>
      </w:tr>
      <w:tr w:rsidR="007B3C4A" w14:paraId="507D2A4E" w14:textId="77777777">
        <w:trPr>
          <w:trHeight w:val="212"/>
        </w:trPr>
        <w:tc>
          <w:tcPr>
            <w:tcW w:w="1589" w:type="dxa"/>
          </w:tcPr>
          <w:p w14:paraId="7EA7019E" w14:textId="77777777" w:rsidR="007B3C4A" w:rsidRDefault="003B1D61">
            <w:pPr>
              <w:suppressAutoHyphens/>
              <w:spacing w:after="0" w:line="240" w:lineRule="auto"/>
              <w:jc w:val="center"/>
              <w:rPr>
                <w:rFonts w:ascii="Times New Roman" w:hAnsi="Times New Roman"/>
                <w:i/>
                <w:color w:val="000000" w:themeColor="text1"/>
                <w:sz w:val="24"/>
                <w:szCs w:val="24"/>
              </w:rPr>
            </w:pPr>
            <w:r>
              <w:rPr>
                <w:rFonts w:ascii="Times New Roman" w:hAnsi="Times New Roman"/>
                <w:i/>
                <w:color w:val="000000" w:themeColor="text1"/>
                <w:sz w:val="24"/>
                <w:szCs w:val="24"/>
              </w:rPr>
              <w:t xml:space="preserve">Указываются только коды </w:t>
            </w:r>
          </w:p>
        </w:tc>
        <w:tc>
          <w:tcPr>
            <w:tcW w:w="3764" w:type="dxa"/>
          </w:tcPr>
          <w:p w14:paraId="67F6189C" w14:textId="77777777" w:rsidR="007B3C4A" w:rsidRDefault="003B1D61">
            <w:pPr>
              <w:suppressAutoHyphens/>
              <w:spacing w:after="0" w:line="240" w:lineRule="auto"/>
              <w:jc w:val="center"/>
              <w:rPr>
                <w:rFonts w:ascii="Times New Roman" w:hAnsi="Times New Roman"/>
                <w:i/>
                <w:color w:val="000000" w:themeColor="text1"/>
                <w:sz w:val="24"/>
                <w:szCs w:val="24"/>
              </w:rPr>
            </w:pPr>
            <w:r>
              <w:rPr>
                <w:rFonts w:ascii="Times New Roman" w:hAnsi="Times New Roman"/>
                <w:i/>
                <w:color w:val="000000" w:themeColor="text1"/>
                <w:sz w:val="24"/>
                <w:szCs w:val="24"/>
              </w:rPr>
              <w:t>Указываются только умения, относящиеся к данной дисциплине</w:t>
            </w:r>
          </w:p>
          <w:p w14:paraId="671B0F95" w14:textId="77777777" w:rsidR="007B3C4A" w:rsidRDefault="007B3C4A">
            <w:pPr>
              <w:suppressAutoHyphens/>
              <w:spacing w:after="0" w:line="240" w:lineRule="auto"/>
              <w:jc w:val="center"/>
              <w:rPr>
                <w:rFonts w:ascii="Times New Roman" w:hAnsi="Times New Roman"/>
                <w:i/>
                <w:color w:val="000000" w:themeColor="text1"/>
                <w:sz w:val="24"/>
                <w:szCs w:val="24"/>
              </w:rPr>
            </w:pPr>
          </w:p>
        </w:tc>
        <w:tc>
          <w:tcPr>
            <w:tcW w:w="3895" w:type="dxa"/>
          </w:tcPr>
          <w:p w14:paraId="1431AB16" w14:textId="77777777" w:rsidR="007B3C4A" w:rsidRDefault="003B1D61">
            <w:pPr>
              <w:suppressAutoHyphens/>
              <w:spacing w:after="0" w:line="240" w:lineRule="auto"/>
              <w:jc w:val="center"/>
              <w:rPr>
                <w:rFonts w:ascii="Times New Roman" w:hAnsi="Times New Roman"/>
                <w:i/>
                <w:color w:val="000000" w:themeColor="text1"/>
                <w:sz w:val="24"/>
                <w:szCs w:val="24"/>
              </w:rPr>
            </w:pPr>
            <w:r>
              <w:rPr>
                <w:rFonts w:ascii="Times New Roman" w:hAnsi="Times New Roman"/>
                <w:i/>
                <w:color w:val="000000" w:themeColor="text1"/>
                <w:sz w:val="24"/>
                <w:szCs w:val="24"/>
              </w:rPr>
              <w:t>Указываются только знания, относящиеся к данной дисциплине</w:t>
            </w:r>
          </w:p>
        </w:tc>
      </w:tr>
      <w:tr w:rsidR="007B3C4A" w14:paraId="10ADD3C4" w14:textId="77777777">
        <w:trPr>
          <w:trHeight w:val="212"/>
        </w:trPr>
        <w:tc>
          <w:tcPr>
            <w:tcW w:w="1589" w:type="dxa"/>
          </w:tcPr>
          <w:p w14:paraId="6CCCDED4" w14:textId="77777777" w:rsidR="007B3C4A" w:rsidRDefault="003B1D61">
            <w:pPr>
              <w:suppressAutoHyphens/>
              <w:spacing w:after="0" w:line="240" w:lineRule="auto"/>
              <w:jc w:val="center"/>
              <w:rPr>
                <w:rFonts w:ascii="Times New Roman" w:hAnsi="Times New Roman"/>
                <w:i/>
                <w:color w:val="000000" w:themeColor="text1"/>
                <w:sz w:val="24"/>
                <w:szCs w:val="24"/>
              </w:rPr>
            </w:pPr>
            <w:r>
              <w:rPr>
                <w:rFonts w:ascii="Times New Roman" w:hAnsi="Times New Roman"/>
                <w:i/>
                <w:color w:val="000000" w:themeColor="text1"/>
                <w:sz w:val="24"/>
                <w:szCs w:val="24"/>
              </w:rPr>
              <w:t>ОК 4</w:t>
            </w:r>
          </w:p>
        </w:tc>
        <w:tc>
          <w:tcPr>
            <w:tcW w:w="3764" w:type="dxa"/>
          </w:tcPr>
          <w:p w14:paraId="0A8D6BD2" w14:textId="77777777" w:rsidR="007B3C4A" w:rsidRDefault="003B1D61">
            <w:pPr>
              <w:suppressAutoHyphens/>
              <w:spacing w:after="0" w:line="240" w:lineRule="auto"/>
              <w:rPr>
                <w:rFonts w:ascii="Times New Roman" w:hAnsi="Times New Roman"/>
                <w:bCs/>
                <w:iCs/>
                <w:color w:val="000000" w:themeColor="text1"/>
                <w:sz w:val="24"/>
                <w:szCs w:val="24"/>
              </w:rPr>
            </w:pP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04.01 </w:t>
            </w:r>
          </w:p>
          <w:p w14:paraId="6E6E140E" w14:textId="77777777" w:rsidR="007B3C4A" w:rsidRDefault="003B1D61">
            <w:pPr>
              <w:suppressAutoHyphens/>
              <w:spacing w:after="0" w:line="240" w:lineRule="auto"/>
              <w:rPr>
                <w:rFonts w:ascii="Times New Roman" w:hAnsi="Times New Roman"/>
                <w:bCs/>
                <w:color w:val="000000" w:themeColor="text1"/>
                <w:spacing w:val="-4"/>
                <w:sz w:val="24"/>
                <w:szCs w:val="24"/>
              </w:rPr>
            </w:pPr>
            <w:r>
              <w:rPr>
                <w:rFonts w:ascii="Times New Roman" w:hAnsi="Times New Roman"/>
                <w:b/>
                <w:bCs/>
                <w:iCs/>
                <w:color w:val="000000" w:themeColor="text1"/>
                <w:spacing w:val="-4"/>
                <w:sz w:val="24"/>
                <w:szCs w:val="24"/>
              </w:rPr>
              <w:t xml:space="preserve">Умения: </w:t>
            </w:r>
            <w:r>
              <w:rPr>
                <w:rFonts w:ascii="Times New Roman" w:hAnsi="Times New Roman"/>
                <w:bCs/>
                <w:color w:val="000000" w:themeColor="text1"/>
                <w:spacing w:val="-4"/>
                <w:sz w:val="24"/>
                <w:szCs w:val="24"/>
              </w:rPr>
              <w:t xml:space="preserve">организовывать работу коллектива </w:t>
            </w:r>
            <w:r>
              <w:rPr>
                <w:rFonts w:ascii="Times New Roman" w:hAnsi="Times New Roman"/>
                <w:bCs/>
                <w:color w:val="000000" w:themeColor="text1"/>
                <w:spacing w:val="-4"/>
                <w:sz w:val="24"/>
                <w:szCs w:val="24"/>
              </w:rPr>
              <w:br/>
              <w:t xml:space="preserve">и команды; </w:t>
            </w:r>
          </w:p>
          <w:p w14:paraId="100442D8" w14:textId="77777777" w:rsidR="007B3C4A" w:rsidRDefault="003B1D61">
            <w:pPr>
              <w:suppressAutoHyphens/>
              <w:spacing w:after="0" w:line="240" w:lineRule="auto"/>
              <w:rPr>
                <w:rFonts w:ascii="Times New Roman" w:hAnsi="Times New Roman"/>
                <w:bCs/>
                <w:color w:val="000000" w:themeColor="text1"/>
                <w:spacing w:val="-4"/>
                <w:sz w:val="24"/>
                <w:szCs w:val="24"/>
              </w:rPr>
            </w:pP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04.02 </w:t>
            </w:r>
            <w:r>
              <w:rPr>
                <w:rFonts w:ascii="Times New Roman" w:hAnsi="Times New Roman"/>
                <w:bCs/>
                <w:color w:val="000000" w:themeColor="text1"/>
                <w:spacing w:val="-4"/>
                <w:sz w:val="24"/>
                <w:szCs w:val="24"/>
              </w:rPr>
              <w:t>взаимодействовать с коллегами, руководством, клиентами в ходе профессиональной деятельности</w:t>
            </w:r>
          </w:p>
          <w:p w14:paraId="0E84FF5C" w14:textId="77777777" w:rsidR="007B3C4A" w:rsidRDefault="003B1D61">
            <w:pPr>
              <w:suppressAutoHyphens/>
              <w:spacing w:after="0" w:line="240" w:lineRule="auto"/>
              <w:rPr>
                <w:rFonts w:ascii="Times New Roman" w:hAnsi="Times New Roman"/>
                <w:bCs/>
                <w:color w:val="000000" w:themeColor="text1"/>
                <w:spacing w:val="-4"/>
                <w:sz w:val="24"/>
                <w:szCs w:val="24"/>
              </w:rPr>
            </w:pPr>
            <w:r>
              <w:rPr>
                <w:rFonts w:ascii="Times New Roman" w:hAnsi="Times New Roman"/>
                <w:bCs/>
                <w:color w:val="000000" w:themeColor="text1"/>
                <w:spacing w:val="-4"/>
                <w:sz w:val="24"/>
                <w:szCs w:val="24"/>
              </w:rPr>
              <w:t>взаимодействовать с коллегами, руководством</w:t>
            </w:r>
          </w:p>
          <w:p w14:paraId="1F452A51" w14:textId="77777777" w:rsidR="007B3C4A" w:rsidRDefault="007B3C4A">
            <w:pPr>
              <w:suppressAutoHyphens/>
              <w:spacing w:after="0" w:line="240" w:lineRule="auto"/>
              <w:jc w:val="center"/>
              <w:rPr>
                <w:rFonts w:ascii="Times New Roman" w:hAnsi="Times New Roman"/>
                <w:i/>
                <w:color w:val="000000" w:themeColor="text1"/>
                <w:sz w:val="24"/>
                <w:szCs w:val="24"/>
              </w:rPr>
            </w:pPr>
          </w:p>
        </w:tc>
        <w:tc>
          <w:tcPr>
            <w:tcW w:w="3895" w:type="dxa"/>
          </w:tcPr>
          <w:p w14:paraId="3B751A40" w14:textId="77777777" w:rsidR="007B3C4A" w:rsidRDefault="003B1D61">
            <w:pPr>
              <w:suppressAutoHyphens/>
              <w:spacing w:after="0" w:line="240" w:lineRule="auto"/>
              <w:rPr>
                <w:rFonts w:ascii="Times New Roman" w:hAnsi="Times New Roman"/>
                <w:bCs/>
                <w:iCs/>
                <w:color w:val="000000" w:themeColor="text1"/>
                <w:sz w:val="24"/>
                <w:szCs w:val="24"/>
              </w:rPr>
            </w:pP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04.01</w:t>
            </w:r>
          </w:p>
          <w:p w14:paraId="167CE544" w14:textId="77777777" w:rsidR="007B3C4A" w:rsidRDefault="003B1D61">
            <w:pPr>
              <w:suppressAutoHyphens/>
              <w:spacing w:after="0" w:line="240" w:lineRule="auto"/>
              <w:rPr>
                <w:rFonts w:ascii="Times New Roman" w:hAnsi="Times New Roman"/>
                <w:bCs/>
                <w:color w:val="000000" w:themeColor="text1"/>
                <w:sz w:val="24"/>
                <w:szCs w:val="24"/>
              </w:rPr>
            </w:pPr>
            <w:r>
              <w:rPr>
                <w:rFonts w:ascii="Times New Roman" w:hAnsi="Times New Roman"/>
                <w:b/>
                <w:bCs/>
                <w:iCs/>
                <w:color w:val="000000" w:themeColor="text1"/>
                <w:sz w:val="24"/>
                <w:szCs w:val="24"/>
              </w:rPr>
              <w:t xml:space="preserve"> Знания: </w:t>
            </w:r>
            <w:r>
              <w:rPr>
                <w:rFonts w:ascii="Times New Roman" w:hAnsi="Times New Roman"/>
                <w:bCs/>
                <w:color w:val="000000" w:themeColor="text1"/>
                <w:sz w:val="24"/>
                <w:szCs w:val="24"/>
              </w:rPr>
              <w:t>психологические основы деятельности коллектива, психологические особенности личности;</w:t>
            </w:r>
          </w:p>
          <w:p w14:paraId="50741747" w14:textId="77777777" w:rsidR="007B3C4A" w:rsidRDefault="003B1D61">
            <w:pPr>
              <w:suppressAutoHyphens/>
              <w:spacing w:after="0" w:line="240" w:lineRule="auto"/>
              <w:rPr>
                <w:rFonts w:ascii="Times New Roman" w:hAnsi="Times New Roman"/>
                <w:bCs/>
                <w:color w:val="000000" w:themeColor="text1"/>
                <w:sz w:val="24"/>
                <w:szCs w:val="24"/>
              </w:rPr>
            </w:pP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04.02 </w:t>
            </w:r>
            <w:r>
              <w:rPr>
                <w:rFonts w:ascii="Times New Roman" w:hAnsi="Times New Roman"/>
                <w:bCs/>
                <w:color w:val="000000" w:themeColor="text1"/>
                <w:sz w:val="24"/>
                <w:szCs w:val="24"/>
              </w:rPr>
              <w:t>основы проектной деятельности</w:t>
            </w:r>
          </w:p>
        </w:tc>
      </w:tr>
      <w:tr w:rsidR="007B3C4A" w14:paraId="121208B2" w14:textId="77777777">
        <w:trPr>
          <w:trHeight w:val="212"/>
        </w:trPr>
        <w:tc>
          <w:tcPr>
            <w:tcW w:w="1589" w:type="dxa"/>
          </w:tcPr>
          <w:p w14:paraId="77A1B8ED" w14:textId="77777777" w:rsidR="007B3C4A" w:rsidRDefault="003B1D61">
            <w:pPr>
              <w:suppressAutoHyphens/>
              <w:spacing w:after="0" w:line="240" w:lineRule="auto"/>
              <w:jc w:val="center"/>
              <w:rPr>
                <w:rFonts w:ascii="Times New Roman" w:hAnsi="Times New Roman"/>
                <w:i/>
                <w:color w:val="000000" w:themeColor="text1"/>
                <w:sz w:val="24"/>
                <w:szCs w:val="24"/>
              </w:rPr>
            </w:pPr>
            <w:r>
              <w:rPr>
                <w:rFonts w:ascii="Times New Roman" w:hAnsi="Times New Roman"/>
                <w:i/>
                <w:color w:val="000000" w:themeColor="text1"/>
                <w:sz w:val="24"/>
                <w:szCs w:val="24"/>
              </w:rPr>
              <w:t>ОК 06</w:t>
            </w:r>
          </w:p>
        </w:tc>
        <w:tc>
          <w:tcPr>
            <w:tcW w:w="3764" w:type="dxa"/>
          </w:tcPr>
          <w:p w14:paraId="12405B2E" w14:textId="77777777" w:rsidR="007B3C4A" w:rsidRDefault="003B1D61">
            <w:pPr>
              <w:suppressAutoHyphens/>
              <w:spacing w:after="0" w:line="240" w:lineRule="auto"/>
              <w:rPr>
                <w:rFonts w:ascii="Times New Roman" w:hAnsi="Times New Roman"/>
                <w:bCs/>
                <w:i/>
                <w:iCs/>
                <w:color w:val="000000" w:themeColor="text1"/>
                <w:sz w:val="24"/>
                <w:szCs w:val="24"/>
              </w:rPr>
            </w:pP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06.01</w:t>
            </w:r>
            <w:r>
              <w:rPr>
                <w:rFonts w:ascii="Times New Roman" w:hAnsi="Times New Roman"/>
                <w:b/>
                <w:bCs/>
                <w:iCs/>
                <w:color w:val="000000" w:themeColor="text1"/>
                <w:sz w:val="24"/>
                <w:szCs w:val="24"/>
              </w:rPr>
              <w:t xml:space="preserve">  Умения:</w:t>
            </w:r>
            <w:r>
              <w:rPr>
                <w:rFonts w:ascii="Times New Roman" w:hAnsi="Times New Roman"/>
                <w:bCs/>
                <w:iCs/>
                <w:color w:val="000000" w:themeColor="text1"/>
                <w:sz w:val="24"/>
                <w:szCs w:val="24"/>
              </w:rPr>
              <w:t xml:space="preserve"> описывать значимость своей </w:t>
            </w:r>
            <w:r>
              <w:rPr>
                <w:rFonts w:ascii="Times New Roman" w:hAnsi="Times New Roman"/>
                <w:bCs/>
                <w:i/>
                <w:iCs/>
                <w:color w:val="000000" w:themeColor="text1"/>
                <w:sz w:val="24"/>
                <w:szCs w:val="24"/>
              </w:rPr>
              <w:t xml:space="preserve">профессии; </w:t>
            </w:r>
          </w:p>
          <w:p w14:paraId="49F6A996" w14:textId="77777777" w:rsidR="007B3C4A" w:rsidRDefault="003B1D61">
            <w:pPr>
              <w:spacing w:after="0" w:line="240" w:lineRule="auto"/>
              <w:rPr>
                <w:rFonts w:ascii="Times New Roman" w:hAnsi="Times New Roman"/>
                <w:color w:val="000000" w:themeColor="text1"/>
                <w:sz w:val="24"/>
                <w:szCs w:val="24"/>
              </w:rPr>
            </w:pP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06.02применять стандарты антикоррупционного поведения</w:t>
            </w:r>
          </w:p>
        </w:tc>
        <w:tc>
          <w:tcPr>
            <w:tcW w:w="3895" w:type="dxa"/>
          </w:tcPr>
          <w:p w14:paraId="16D4A9F9" w14:textId="77777777" w:rsidR="007B3C4A" w:rsidRDefault="003B1D61">
            <w:pPr>
              <w:suppressAutoHyphens/>
              <w:spacing w:after="0" w:line="240" w:lineRule="auto"/>
              <w:rPr>
                <w:rFonts w:ascii="Times New Roman" w:hAnsi="Times New Roman"/>
                <w:bCs/>
                <w:iCs/>
                <w:color w:val="000000" w:themeColor="text1"/>
                <w:sz w:val="24"/>
                <w:szCs w:val="24"/>
              </w:rPr>
            </w:pP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06.01</w:t>
            </w:r>
            <w:r>
              <w:rPr>
                <w:rFonts w:ascii="Times New Roman" w:hAnsi="Times New Roman"/>
                <w:b/>
                <w:bCs/>
                <w:iCs/>
                <w:color w:val="000000" w:themeColor="text1"/>
                <w:sz w:val="24"/>
                <w:szCs w:val="24"/>
              </w:rPr>
              <w:t xml:space="preserve">Знания: </w:t>
            </w:r>
            <w:r>
              <w:rPr>
                <w:rFonts w:ascii="Times New Roman" w:hAnsi="Times New Roman"/>
                <w:bCs/>
                <w:iCs/>
                <w:color w:val="000000" w:themeColor="text1"/>
                <w:sz w:val="24"/>
                <w:szCs w:val="24"/>
              </w:rPr>
              <w:t>сущность гражданско-патриотической позиции, общечеловеческих ценностей;</w:t>
            </w:r>
          </w:p>
          <w:p w14:paraId="77897E0F" w14:textId="77777777" w:rsidR="007B3C4A" w:rsidRDefault="003B1D61">
            <w:pPr>
              <w:suppressAutoHyphens/>
              <w:spacing w:after="0" w:line="240" w:lineRule="auto"/>
              <w:rPr>
                <w:rFonts w:ascii="Times New Roman" w:hAnsi="Times New Roman"/>
                <w:bCs/>
                <w:iCs/>
                <w:color w:val="000000" w:themeColor="text1"/>
                <w:sz w:val="24"/>
                <w:szCs w:val="24"/>
              </w:rPr>
            </w:pP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06.02 значимость профессиональной деятельности по профессии (специальности);</w:t>
            </w:r>
          </w:p>
          <w:p w14:paraId="70B60606" w14:textId="77777777" w:rsidR="007B3C4A" w:rsidRDefault="003B1D61">
            <w:pPr>
              <w:suppressAutoHyphens/>
              <w:spacing w:after="0" w:line="240" w:lineRule="auto"/>
              <w:rPr>
                <w:rFonts w:ascii="Times New Roman" w:hAnsi="Times New Roman"/>
                <w:bCs/>
                <w:iCs/>
                <w:color w:val="000000" w:themeColor="text1"/>
                <w:sz w:val="24"/>
                <w:szCs w:val="24"/>
              </w:rPr>
            </w:pP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06.03 стандарты антикоррупционного поведения и последствия его нарушения</w:t>
            </w:r>
          </w:p>
        </w:tc>
      </w:tr>
    </w:tbl>
    <w:p w14:paraId="58E45986" w14:textId="77777777" w:rsidR="007B3C4A" w:rsidRDefault="007B3C4A">
      <w:pPr>
        <w:suppressAutoHyphens/>
        <w:spacing w:after="0" w:line="240" w:lineRule="auto"/>
        <w:ind w:firstLine="709"/>
        <w:rPr>
          <w:rFonts w:ascii="Times New Roman" w:hAnsi="Times New Roman"/>
          <w:b/>
          <w:color w:val="000000" w:themeColor="text1"/>
          <w:sz w:val="24"/>
          <w:szCs w:val="24"/>
        </w:rPr>
      </w:pPr>
    </w:p>
    <w:p w14:paraId="4B4B40BF" w14:textId="77777777" w:rsidR="007B3C4A" w:rsidRDefault="003B1D61">
      <w:pPr>
        <w:suppressAutoHyphens/>
        <w:spacing w:after="0" w:line="240" w:lineRule="auto"/>
        <w:jc w:val="center"/>
        <w:rPr>
          <w:rFonts w:ascii="Times New Roman" w:hAnsi="Times New Roman"/>
          <w:b/>
          <w:color w:val="000000" w:themeColor="text1"/>
          <w:sz w:val="24"/>
          <w:szCs w:val="24"/>
        </w:rPr>
      </w:pPr>
      <w:r>
        <w:rPr>
          <w:rFonts w:ascii="Times New Roman" w:hAnsi="Times New Roman"/>
          <w:b/>
          <w:color w:val="000000" w:themeColor="text1"/>
          <w:sz w:val="24"/>
          <w:szCs w:val="24"/>
        </w:rPr>
        <w:t>2. СТРУКТУРА И СОДЕРЖАНИЕ УЧЕБНОЙ ДИСЦИПЛИНЫ</w:t>
      </w:r>
    </w:p>
    <w:p w14:paraId="20FFBBC7" w14:textId="77777777" w:rsidR="007B3C4A" w:rsidRDefault="003B1D61">
      <w:pPr>
        <w:suppressAutoHyphens/>
        <w:spacing w:after="0" w:line="240" w:lineRule="auto"/>
        <w:ind w:firstLine="709"/>
        <w:rPr>
          <w:rFonts w:ascii="Times New Roman" w:hAnsi="Times New Roman"/>
          <w:b/>
          <w:color w:val="000000" w:themeColor="text1"/>
          <w:sz w:val="24"/>
          <w:szCs w:val="24"/>
        </w:rPr>
      </w:pPr>
      <w:r>
        <w:rPr>
          <w:rFonts w:ascii="Times New Roman" w:hAnsi="Times New Roman"/>
          <w:b/>
          <w:color w:val="000000" w:themeColor="text1"/>
          <w:sz w:val="24"/>
          <w:szCs w:val="24"/>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7054"/>
        <w:gridCol w:w="2517"/>
      </w:tblGrid>
      <w:tr w:rsidR="007B3C4A" w14:paraId="16D1D0A1" w14:textId="77777777">
        <w:trPr>
          <w:trHeight w:val="490"/>
        </w:trPr>
        <w:tc>
          <w:tcPr>
            <w:tcW w:w="3685" w:type="pct"/>
            <w:vAlign w:val="center"/>
          </w:tcPr>
          <w:p w14:paraId="0DD37359" w14:textId="77777777" w:rsidR="007B3C4A" w:rsidRDefault="003B1D61">
            <w:pPr>
              <w:suppressAutoHyphens/>
              <w:spacing w:after="0" w:line="240" w:lineRule="auto"/>
              <w:rPr>
                <w:rFonts w:ascii="Times New Roman" w:hAnsi="Times New Roman"/>
                <w:b/>
                <w:color w:val="000000" w:themeColor="text1"/>
                <w:sz w:val="24"/>
                <w:szCs w:val="24"/>
              </w:rPr>
            </w:pPr>
            <w:r>
              <w:rPr>
                <w:rFonts w:ascii="Times New Roman" w:hAnsi="Times New Roman"/>
                <w:b/>
                <w:color w:val="000000" w:themeColor="text1"/>
                <w:sz w:val="24"/>
                <w:szCs w:val="24"/>
              </w:rPr>
              <w:t>Вид учебной работы</w:t>
            </w:r>
          </w:p>
        </w:tc>
        <w:tc>
          <w:tcPr>
            <w:tcW w:w="1315" w:type="pct"/>
            <w:vAlign w:val="center"/>
          </w:tcPr>
          <w:p w14:paraId="03FCDDB3" w14:textId="77777777" w:rsidR="007B3C4A" w:rsidRDefault="003B1D61">
            <w:pPr>
              <w:suppressAutoHyphens/>
              <w:spacing w:after="0" w:line="240" w:lineRule="auto"/>
              <w:rPr>
                <w:rFonts w:ascii="Times New Roman" w:hAnsi="Times New Roman"/>
                <w:b/>
                <w:iCs/>
                <w:color w:val="000000" w:themeColor="text1"/>
                <w:sz w:val="24"/>
                <w:szCs w:val="24"/>
              </w:rPr>
            </w:pPr>
            <w:r>
              <w:rPr>
                <w:rFonts w:ascii="Times New Roman" w:hAnsi="Times New Roman"/>
                <w:b/>
                <w:iCs/>
                <w:color w:val="000000" w:themeColor="text1"/>
                <w:sz w:val="24"/>
                <w:szCs w:val="24"/>
              </w:rPr>
              <w:t>Объем в часах</w:t>
            </w:r>
          </w:p>
        </w:tc>
      </w:tr>
      <w:tr w:rsidR="007B3C4A" w14:paraId="772EC428" w14:textId="77777777">
        <w:trPr>
          <w:trHeight w:val="490"/>
        </w:trPr>
        <w:tc>
          <w:tcPr>
            <w:tcW w:w="3685" w:type="pct"/>
            <w:vAlign w:val="center"/>
          </w:tcPr>
          <w:p w14:paraId="0A3D7799" w14:textId="77777777" w:rsidR="007B3C4A" w:rsidRDefault="003B1D61">
            <w:pPr>
              <w:suppressAutoHyphens/>
              <w:spacing w:after="0" w:line="240" w:lineRule="auto"/>
              <w:rPr>
                <w:rFonts w:ascii="Times New Roman" w:hAnsi="Times New Roman"/>
                <w:b/>
                <w:color w:val="000000" w:themeColor="text1"/>
                <w:sz w:val="24"/>
                <w:szCs w:val="24"/>
              </w:rPr>
            </w:pPr>
            <w:r>
              <w:rPr>
                <w:rFonts w:ascii="Times New Roman" w:hAnsi="Times New Roman"/>
                <w:b/>
                <w:color w:val="000000" w:themeColor="text1"/>
                <w:sz w:val="24"/>
                <w:szCs w:val="24"/>
              </w:rPr>
              <w:t>Объем образовательной программы учебной дисциплины</w:t>
            </w:r>
          </w:p>
        </w:tc>
        <w:tc>
          <w:tcPr>
            <w:tcW w:w="1315" w:type="pct"/>
            <w:vAlign w:val="center"/>
          </w:tcPr>
          <w:p w14:paraId="7321EA84" w14:textId="77777777" w:rsidR="007B3C4A" w:rsidRDefault="003B1D61">
            <w:pPr>
              <w:suppressAutoHyphens/>
              <w:spacing w:after="0" w:line="240" w:lineRule="auto"/>
              <w:rPr>
                <w:rFonts w:ascii="Times New Roman" w:hAnsi="Times New Roman"/>
                <w:iCs/>
                <w:color w:val="000000" w:themeColor="text1"/>
                <w:sz w:val="24"/>
                <w:szCs w:val="24"/>
              </w:rPr>
            </w:pPr>
            <w:r>
              <w:rPr>
                <w:rFonts w:ascii="Times New Roman" w:hAnsi="Times New Roman"/>
                <w:iCs/>
                <w:color w:val="000000" w:themeColor="text1"/>
                <w:sz w:val="24"/>
                <w:szCs w:val="24"/>
              </w:rPr>
              <w:t>117</w:t>
            </w:r>
          </w:p>
        </w:tc>
      </w:tr>
      <w:tr w:rsidR="007B3C4A" w14:paraId="1D6EA7ED" w14:textId="77777777">
        <w:trPr>
          <w:trHeight w:val="490"/>
        </w:trPr>
        <w:tc>
          <w:tcPr>
            <w:tcW w:w="3685" w:type="pct"/>
            <w:vAlign w:val="center"/>
          </w:tcPr>
          <w:p w14:paraId="58283C9F" w14:textId="77777777" w:rsidR="007B3C4A" w:rsidRDefault="003B1D61">
            <w:pPr>
              <w:suppressAutoHyphens/>
              <w:spacing w:after="0" w:line="240" w:lineRule="auto"/>
              <w:rPr>
                <w:rFonts w:ascii="Times New Roman" w:hAnsi="Times New Roman"/>
                <w:b/>
                <w:color w:val="000000" w:themeColor="text1"/>
                <w:sz w:val="24"/>
                <w:szCs w:val="24"/>
              </w:rPr>
            </w:pPr>
            <w:r>
              <w:rPr>
                <w:rFonts w:ascii="Times New Roman" w:hAnsi="Times New Roman"/>
                <w:b/>
                <w:color w:val="000000" w:themeColor="text1"/>
                <w:sz w:val="24"/>
                <w:szCs w:val="24"/>
              </w:rPr>
              <w:t>в т.ч. в форме практической подготовки</w:t>
            </w:r>
          </w:p>
        </w:tc>
        <w:tc>
          <w:tcPr>
            <w:tcW w:w="1315" w:type="pct"/>
            <w:vAlign w:val="center"/>
          </w:tcPr>
          <w:p w14:paraId="1AAA96FA" w14:textId="77777777" w:rsidR="007B3C4A" w:rsidRDefault="007B3C4A">
            <w:pPr>
              <w:suppressAutoHyphens/>
              <w:spacing w:after="0" w:line="240" w:lineRule="auto"/>
              <w:rPr>
                <w:rFonts w:ascii="Times New Roman" w:hAnsi="Times New Roman"/>
                <w:iCs/>
                <w:color w:val="000000" w:themeColor="text1"/>
                <w:sz w:val="24"/>
                <w:szCs w:val="24"/>
              </w:rPr>
            </w:pPr>
          </w:p>
        </w:tc>
      </w:tr>
      <w:tr w:rsidR="007B3C4A" w14:paraId="094ABB19" w14:textId="77777777">
        <w:trPr>
          <w:trHeight w:val="336"/>
        </w:trPr>
        <w:tc>
          <w:tcPr>
            <w:tcW w:w="5000" w:type="pct"/>
            <w:gridSpan w:val="2"/>
            <w:vAlign w:val="center"/>
          </w:tcPr>
          <w:p w14:paraId="392CDDEE" w14:textId="77777777" w:rsidR="007B3C4A" w:rsidRDefault="003B1D61">
            <w:pPr>
              <w:suppressAutoHyphens/>
              <w:spacing w:after="0" w:line="240" w:lineRule="auto"/>
              <w:rPr>
                <w:rFonts w:ascii="Times New Roman" w:hAnsi="Times New Roman"/>
                <w:iCs/>
                <w:color w:val="000000" w:themeColor="text1"/>
                <w:sz w:val="24"/>
                <w:szCs w:val="24"/>
              </w:rPr>
            </w:pPr>
            <w:r>
              <w:rPr>
                <w:rFonts w:ascii="Times New Roman" w:hAnsi="Times New Roman"/>
                <w:color w:val="000000" w:themeColor="text1"/>
                <w:sz w:val="24"/>
                <w:szCs w:val="24"/>
              </w:rPr>
              <w:t>в т. ч.:</w:t>
            </w:r>
          </w:p>
        </w:tc>
      </w:tr>
      <w:tr w:rsidR="007B3C4A" w14:paraId="260E44D5" w14:textId="77777777">
        <w:trPr>
          <w:trHeight w:val="331"/>
        </w:trPr>
        <w:tc>
          <w:tcPr>
            <w:tcW w:w="3685" w:type="pct"/>
            <w:vAlign w:val="center"/>
          </w:tcPr>
          <w:p w14:paraId="12F85413" w14:textId="77777777" w:rsidR="007B3C4A" w:rsidRDefault="003B1D61">
            <w:pPr>
              <w:suppressAutoHyphens/>
              <w:spacing w:after="0" w:line="240" w:lineRule="auto"/>
              <w:rPr>
                <w:rFonts w:ascii="Times New Roman" w:hAnsi="Times New Roman"/>
                <w:color w:val="000000" w:themeColor="text1"/>
                <w:sz w:val="24"/>
                <w:szCs w:val="24"/>
              </w:rPr>
            </w:pPr>
            <w:r>
              <w:rPr>
                <w:rFonts w:ascii="Times New Roman" w:hAnsi="Times New Roman"/>
                <w:color w:val="000000" w:themeColor="text1"/>
                <w:sz w:val="24"/>
                <w:szCs w:val="24"/>
              </w:rPr>
              <w:t>теоретическое обучение</w:t>
            </w:r>
          </w:p>
        </w:tc>
        <w:tc>
          <w:tcPr>
            <w:tcW w:w="1315" w:type="pct"/>
            <w:vAlign w:val="center"/>
          </w:tcPr>
          <w:p w14:paraId="5BBE13E6" w14:textId="77777777" w:rsidR="007B3C4A" w:rsidRDefault="003B1D61">
            <w:pPr>
              <w:suppressAutoHyphens/>
              <w:spacing w:after="0" w:line="240" w:lineRule="auto"/>
              <w:rPr>
                <w:rFonts w:ascii="Times New Roman" w:hAnsi="Times New Roman"/>
                <w:iCs/>
                <w:color w:val="000000" w:themeColor="text1"/>
                <w:sz w:val="24"/>
                <w:szCs w:val="24"/>
              </w:rPr>
            </w:pPr>
            <w:r>
              <w:rPr>
                <w:rFonts w:ascii="Times New Roman" w:hAnsi="Times New Roman"/>
                <w:iCs/>
                <w:color w:val="000000" w:themeColor="text1"/>
                <w:sz w:val="24"/>
                <w:szCs w:val="24"/>
              </w:rPr>
              <w:t>117</w:t>
            </w:r>
          </w:p>
        </w:tc>
      </w:tr>
      <w:tr w:rsidR="007B3C4A" w14:paraId="0B3E3F3C" w14:textId="77777777">
        <w:trPr>
          <w:trHeight w:val="490"/>
        </w:trPr>
        <w:tc>
          <w:tcPr>
            <w:tcW w:w="3685" w:type="pct"/>
            <w:vAlign w:val="center"/>
          </w:tcPr>
          <w:p w14:paraId="0C7376E6" w14:textId="77777777" w:rsidR="007B3C4A" w:rsidRDefault="003B1D61">
            <w:pPr>
              <w:suppressAutoHyphens/>
              <w:spacing w:after="0" w:line="240" w:lineRule="auto"/>
              <w:rPr>
                <w:rFonts w:ascii="Times New Roman" w:hAnsi="Times New Roman"/>
                <w:color w:val="000000" w:themeColor="text1"/>
                <w:sz w:val="24"/>
                <w:szCs w:val="24"/>
              </w:rPr>
            </w:pPr>
            <w:r>
              <w:rPr>
                <w:rFonts w:ascii="Times New Roman" w:hAnsi="Times New Roman"/>
                <w:color w:val="000000" w:themeColor="text1"/>
                <w:sz w:val="24"/>
                <w:szCs w:val="24"/>
              </w:rPr>
              <w:t>лабораторные работы</w:t>
            </w:r>
            <w:r>
              <w:rPr>
                <w:rFonts w:ascii="Times New Roman" w:hAnsi="Times New Roman"/>
                <w:i/>
                <w:color w:val="000000" w:themeColor="text1"/>
                <w:sz w:val="24"/>
                <w:szCs w:val="24"/>
              </w:rPr>
              <w:t xml:space="preserve"> (если предусмотрено)</w:t>
            </w:r>
          </w:p>
        </w:tc>
        <w:tc>
          <w:tcPr>
            <w:tcW w:w="1315" w:type="pct"/>
            <w:vAlign w:val="center"/>
          </w:tcPr>
          <w:p w14:paraId="44A50F06" w14:textId="77777777" w:rsidR="007B3C4A" w:rsidRDefault="007B3C4A">
            <w:pPr>
              <w:suppressAutoHyphens/>
              <w:spacing w:after="0" w:line="240" w:lineRule="auto"/>
              <w:rPr>
                <w:rFonts w:ascii="Times New Roman" w:hAnsi="Times New Roman"/>
                <w:iCs/>
                <w:color w:val="000000" w:themeColor="text1"/>
                <w:sz w:val="24"/>
                <w:szCs w:val="24"/>
              </w:rPr>
            </w:pPr>
          </w:p>
        </w:tc>
      </w:tr>
      <w:tr w:rsidR="007B3C4A" w14:paraId="08F633C1" w14:textId="77777777">
        <w:trPr>
          <w:trHeight w:val="490"/>
        </w:trPr>
        <w:tc>
          <w:tcPr>
            <w:tcW w:w="3685" w:type="pct"/>
            <w:vAlign w:val="center"/>
          </w:tcPr>
          <w:p w14:paraId="6E0CA368" w14:textId="77777777" w:rsidR="007B3C4A" w:rsidRDefault="003B1D61">
            <w:pPr>
              <w:suppressAutoHyphens/>
              <w:spacing w:after="0" w:line="240" w:lineRule="auto"/>
              <w:rPr>
                <w:rFonts w:ascii="Times New Roman" w:hAnsi="Times New Roman"/>
                <w:color w:val="000000" w:themeColor="text1"/>
                <w:sz w:val="24"/>
                <w:szCs w:val="24"/>
              </w:rPr>
            </w:pPr>
            <w:r>
              <w:rPr>
                <w:rFonts w:ascii="Times New Roman" w:hAnsi="Times New Roman"/>
                <w:color w:val="000000" w:themeColor="text1"/>
                <w:sz w:val="24"/>
                <w:szCs w:val="24"/>
              </w:rPr>
              <w:t>практические занятия</w:t>
            </w:r>
            <w:r>
              <w:rPr>
                <w:rFonts w:ascii="Times New Roman" w:hAnsi="Times New Roman"/>
                <w:i/>
                <w:color w:val="000000" w:themeColor="text1"/>
                <w:sz w:val="24"/>
                <w:szCs w:val="24"/>
              </w:rPr>
              <w:t xml:space="preserve"> (если предусмотрено)</w:t>
            </w:r>
          </w:p>
        </w:tc>
        <w:tc>
          <w:tcPr>
            <w:tcW w:w="1315" w:type="pct"/>
            <w:vAlign w:val="center"/>
          </w:tcPr>
          <w:p w14:paraId="75E5B8FA" w14:textId="77777777" w:rsidR="007B3C4A" w:rsidRDefault="007B3C4A">
            <w:pPr>
              <w:suppressAutoHyphens/>
              <w:spacing w:after="0" w:line="240" w:lineRule="auto"/>
              <w:rPr>
                <w:rFonts w:ascii="Times New Roman" w:hAnsi="Times New Roman"/>
                <w:iCs/>
                <w:color w:val="000000" w:themeColor="text1"/>
                <w:sz w:val="24"/>
                <w:szCs w:val="24"/>
              </w:rPr>
            </w:pPr>
          </w:p>
        </w:tc>
      </w:tr>
      <w:tr w:rsidR="007B3C4A" w14:paraId="186FD6CE" w14:textId="77777777">
        <w:trPr>
          <w:trHeight w:val="490"/>
        </w:trPr>
        <w:tc>
          <w:tcPr>
            <w:tcW w:w="3685" w:type="pct"/>
            <w:vAlign w:val="center"/>
          </w:tcPr>
          <w:p w14:paraId="682C1A00" w14:textId="77777777" w:rsidR="007B3C4A" w:rsidRDefault="003B1D61">
            <w:pPr>
              <w:suppressAutoHyphens/>
              <w:spacing w:after="0" w:line="240" w:lineRule="auto"/>
              <w:rPr>
                <w:rFonts w:ascii="Times New Roman" w:hAnsi="Times New Roman"/>
                <w:color w:val="000000" w:themeColor="text1"/>
                <w:sz w:val="24"/>
                <w:szCs w:val="24"/>
              </w:rPr>
            </w:pPr>
            <w:r>
              <w:rPr>
                <w:rFonts w:ascii="Times New Roman" w:hAnsi="Times New Roman"/>
                <w:color w:val="000000" w:themeColor="text1"/>
                <w:sz w:val="24"/>
                <w:szCs w:val="24"/>
              </w:rPr>
              <w:lastRenderedPageBreak/>
              <w:t xml:space="preserve">курсовая работа (проект) </w:t>
            </w:r>
            <w:r>
              <w:rPr>
                <w:rFonts w:ascii="Times New Roman" w:hAnsi="Times New Roman"/>
                <w:i/>
                <w:color w:val="000000" w:themeColor="text1"/>
                <w:sz w:val="24"/>
                <w:szCs w:val="24"/>
              </w:rPr>
              <w:t>(если предусмотрено для специальностей</w:t>
            </w:r>
            <w:r>
              <w:rPr>
                <w:rFonts w:ascii="Times New Roman" w:hAnsi="Times New Roman"/>
                <w:color w:val="000000" w:themeColor="text1"/>
                <w:sz w:val="24"/>
                <w:szCs w:val="24"/>
              </w:rPr>
              <w:t>)</w:t>
            </w:r>
          </w:p>
        </w:tc>
        <w:tc>
          <w:tcPr>
            <w:tcW w:w="1315" w:type="pct"/>
            <w:vAlign w:val="center"/>
          </w:tcPr>
          <w:p w14:paraId="7EEE5640" w14:textId="77777777" w:rsidR="007B3C4A" w:rsidRDefault="007B3C4A">
            <w:pPr>
              <w:suppressAutoHyphens/>
              <w:spacing w:after="0" w:line="240" w:lineRule="auto"/>
              <w:rPr>
                <w:rFonts w:ascii="Times New Roman" w:hAnsi="Times New Roman"/>
                <w:iCs/>
                <w:color w:val="000000" w:themeColor="text1"/>
                <w:sz w:val="24"/>
                <w:szCs w:val="24"/>
              </w:rPr>
            </w:pPr>
          </w:p>
        </w:tc>
      </w:tr>
      <w:tr w:rsidR="007B3C4A" w14:paraId="375F1468" w14:textId="77777777">
        <w:trPr>
          <w:trHeight w:val="267"/>
        </w:trPr>
        <w:tc>
          <w:tcPr>
            <w:tcW w:w="3685" w:type="pct"/>
            <w:vAlign w:val="center"/>
          </w:tcPr>
          <w:p w14:paraId="15905290" w14:textId="77777777" w:rsidR="007B3C4A" w:rsidRDefault="003B1D61">
            <w:pPr>
              <w:suppressAutoHyphens/>
              <w:spacing w:after="0" w:line="240" w:lineRule="auto"/>
              <w:rPr>
                <w:rFonts w:ascii="Times New Roman" w:hAnsi="Times New Roman"/>
                <w:i/>
                <w:color w:val="000000" w:themeColor="text1"/>
                <w:sz w:val="24"/>
                <w:szCs w:val="24"/>
              </w:rPr>
            </w:pPr>
            <w:r>
              <w:rPr>
                <w:rFonts w:ascii="Times New Roman" w:hAnsi="Times New Roman"/>
                <w:i/>
                <w:color w:val="000000" w:themeColor="text1"/>
                <w:sz w:val="24"/>
                <w:szCs w:val="24"/>
              </w:rPr>
              <w:t xml:space="preserve">Самостоятельная работа </w:t>
            </w:r>
          </w:p>
        </w:tc>
        <w:tc>
          <w:tcPr>
            <w:tcW w:w="1315" w:type="pct"/>
            <w:vAlign w:val="center"/>
          </w:tcPr>
          <w:p w14:paraId="5CBC1ADA" w14:textId="77777777" w:rsidR="007B3C4A" w:rsidRDefault="007B3C4A">
            <w:pPr>
              <w:suppressAutoHyphens/>
              <w:spacing w:after="0" w:line="240" w:lineRule="auto"/>
              <w:rPr>
                <w:rFonts w:ascii="Times New Roman" w:hAnsi="Times New Roman"/>
                <w:iCs/>
                <w:color w:val="000000" w:themeColor="text1"/>
                <w:sz w:val="24"/>
                <w:szCs w:val="24"/>
              </w:rPr>
            </w:pPr>
          </w:p>
        </w:tc>
      </w:tr>
      <w:tr w:rsidR="007B3C4A" w14:paraId="314CE643" w14:textId="77777777">
        <w:trPr>
          <w:trHeight w:val="331"/>
        </w:trPr>
        <w:tc>
          <w:tcPr>
            <w:tcW w:w="3685" w:type="pct"/>
            <w:vAlign w:val="center"/>
          </w:tcPr>
          <w:p w14:paraId="559EB33F" w14:textId="77777777" w:rsidR="007B3C4A" w:rsidRDefault="003B1D61">
            <w:pPr>
              <w:suppressAutoHyphens/>
              <w:spacing w:after="0" w:line="240" w:lineRule="auto"/>
              <w:rPr>
                <w:rFonts w:ascii="Times New Roman" w:hAnsi="Times New Roman"/>
                <w:i/>
                <w:color w:val="000000" w:themeColor="text1"/>
                <w:sz w:val="24"/>
                <w:szCs w:val="24"/>
              </w:rPr>
            </w:pPr>
            <w:r>
              <w:rPr>
                <w:rFonts w:ascii="Times New Roman" w:hAnsi="Times New Roman"/>
                <w:b/>
                <w:iCs/>
                <w:color w:val="000000" w:themeColor="text1"/>
                <w:sz w:val="24"/>
                <w:szCs w:val="24"/>
              </w:rPr>
              <w:t>Промежуточная аттестация в форме дифференцированного зачета</w:t>
            </w:r>
          </w:p>
        </w:tc>
        <w:tc>
          <w:tcPr>
            <w:tcW w:w="1315" w:type="pct"/>
            <w:vAlign w:val="center"/>
          </w:tcPr>
          <w:p w14:paraId="444F4D15" w14:textId="77777777" w:rsidR="007B3C4A" w:rsidRDefault="007B3C4A">
            <w:pPr>
              <w:suppressAutoHyphens/>
              <w:spacing w:after="0" w:line="240" w:lineRule="auto"/>
              <w:rPr>
                <w:rFonts w:ascii="Times New Roman" w:hAnsi="Times New Roman"/>
                <w:iCs/>
                <w:color w:val="000000" w:themeColor="text1"/>
                <w:sz w:val="24"/>
                <w:szCs w:val="24"/>
              </w:rPr>
            </w:pPr>
          </w:p>
        </w:tc>
      </w:tr>
    </w:tbl>
    <w:p w14:paraId="6E2A64B0" w14:textId="77777777" w:rsidR="007B3C4A" w:rsidRDefault="007B3C4A">
      <w:pPr>
        <w:spacing w:after="0" w:line="240" w:lineRule="auto"/>
        <w:rPr>
          <w:rFonts w:ascii="Times New Roman" w:hAnsi="Times New Roman"/>
          <w:b/>
          <w:i/>
          <w:color w:val="000000" w:themeColor="text1"/>
          <w:sz w:val="24"/>
          <w:szCs w:val="24"/>
        </w:rPr>
        <w:sectPr w:rsidR="007B3C4A">
          <w:pgSz w:w="11906" w:h="16838"/>
          <w:pgMar w:top="1134" w:right="850" w:bottom="284" w:left="1701" w:header="708" w:footer="708" w:gutter="0"/>
          <w:cols w:space="720"/>
          <w:docGrid w:linePitch="299"/>
        </w:sectPr>
      </w:pPr>
    </w:p>
    <w:p w14:paraId="6B65B7A9" w14:textId="77777777" w:rsidR="007B3C4A" w:rsidRDefault="003B1D61">
      <w:pPr>
        <w:spacing w:after="0" w:line="240" w:lineRule="auto"/>
        <w:ind w:firstLine="709"/>
        <w:rPr>
          <w:rFonts w:ascii="Times New Roman" w:hAnsi="Times New Roman"/>
          <w:b/>
          <w:bCs/>
          <w:color w:val="000000" w:themeColor="text1"/>
          <w:sz w:val="24"/>
          <w:szCs w:val="24"/>
        </w:rPr>
      </w:pPr>
      <w:r>
        <w:rPr>
          <w:rFonts w:ascii="Times New Roman" w:hAnsi="Times New Roman"/>
          <w:b/>
          <w:color w:val="000000" w:themeColor="text1"/>
          <w:sz w:val="24"/>
          <w:szCs w:val="24"/>
        </w:rPr>
        <w:lastRenderedPageBreak/>
        <w:t xml:space="preserve">2.2. Тематический план и содержание учебной дисциплины </w:t>
      </w:r>
    </w:p>
    <w:tbl>
      <w:tblPr>
        <w:tblW w:w="493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22"/>
        <w:gridCol w:w="7112"/>
        <w:gridCol w:w="1904"/>
        <w:gridCol w:w="1901"/>
        <w:gridCol w:w="913"/>
        <w:gridCol w:w="1069"/>
      </w:tblGrid>
      <w:tr w:rsidR="007B3C4A" w14:paraId="684F92F5" w14:textId="77777777">
        <w:trPr>
          <w:trHeight w:val="20"/>
        </w:trPr>
        <w:tc>
          <w:tcPr>
            <w:tcW w:w="614" w:type="pct"/>
            <w:vAlign w:val="center"/>
          </w:tcPr>
          <w:p w14:paraId="3843B4D3" w14:textId="77777777" w:rsidR="007B3C4A" w:rsidRDefault="003B1D61">
            <w:pPr>
              <w:suppressAutoHyphens/>
              <w:spacing w:after="0" w:line="240" w:lineRule="auto"/>
              <w:jc w:val="center"/>
              <w:rPr>
                <w:rFonts w:ascii="Times New Roman" w:hAnsi="Times New Roman"/>
                <w:b/>
                <w:bCs/>
                <w:color w:val="000000" w:themeColor="text1"/>
                <w:sz w:val="24"/>
                <w:szCs w:val="24"/>
              </w:rPr>
            </w:pPr>
            <w:r>
              <w:rPr>
                <w:rFonts w:ascii="Times New Roman" w:hAnsi="Times New Roman"/>
                <w:b/>
                <w:bCs/>
                <w:color w:val="000000" w:themeColor="text1"/>
                <w:sz w:val="24"/>
                <w:szCs w:val="24"/>
              </w:rPr>
              <w:t>Наименование разделов и тем</w:t>
            </w:r>
          </w:p>
        </w:tc>
        <w:tc>
          <w:tcPr>
            <w:tcW w:w="2429" w:type="pct"/>
            <w:vAlign w:val="center"/>
          </w:tcPr>
          <w:p w14:paraId="187CC1D2" w14:textId="77777777" w:rsidR="007B3C4A" w:rsidRDefault="003B1D61">
            <w:pPr>
              <w:suppressAutoHyphens/>
              <w:spacing w:after="0" w:line="240" w:lineRule="auto"/>
              <w:jc w:val="center"/>
              <w:rPr>
                <w:rFonts w:ascii="Times New Roman" w:hAnsi="Times New Roman"/>
                <w:b/>
                <w:bCs/>
                <w:color w:val="000000" w:themeColor="text1"/>
                <w:sz w:val="24"/>
                <w:szCs w:val="24"/>
              </w:rPr>
            </w:pPr>
            <w:r>
              <w:rPr>
                <w:rFonts w:ascii="Times New Roman" w:hAnsi="Times New Roman"/>
                <w:b/>
                <w:bCs/>
                <w:color w:val="000000" w:themeColor="text1"/>
                <w:sz w:val="24"/>
                <w:szCs w:val="24"/>
              </w:rPr>
              <w:t>Содержание учебного материала и формы организации деятельности обучающихся</w:t>
            </w:r>
          </w:p>
        </w:tc>
        <w:tc>
          <w:tcPr>
            <w:tcW w:w="660" w:type="pct"/>
            <w:vAlign w:val="center"/>
          </w:tcPr>
          <w:p w14:paraId="05244D7D" w14:textId="77777777" w:rsidR="007B3C4A" w:rsidRDefault="003B1D61">
            <w:pPr>
              <w:suppressAutoHyphens/>
              <w:spacing w:after="0" w:line="240" w:lineRule="auto"/>
              <w:jc w:val="center"/>
              <w:rPr>
                <w:rFonts w:ascii="Times New Roman" w:hAnsi="Times New Roman"/>
                <w:b/>
                <w:bCs/>
                <w:color w:val="000000" w:themeColor="text1"/>
                <w:sz w:val="24"/>
                <w:szCs w:val="24"/>
              </w:rPr>
            </w:pPr>
            <w:r>
              <w:rPr>
                <w:rFonts w:ascii="Times New Roman" w:hAnsi="Times New Roman"/>
                <w:b/>
                <w:bCs/>
                <w:color w:val="000000" w:themeColor="text1"/>
                <w:sz w:val="24"/>
                <w:szCs w:val="24"/>
              </w:rPr>
              <w:t xml:space="preserve">Объем, акад. ч / в том числе в форме практической подготовки, </w:t>
            </w:r>
            <w:proofErr w:type="spellStart"/>
            <w:r>
              <w:rPr>
                <w:rFonts w:ascii="Times New Roman" w:hAnsi="Times New Roman"/>
                <w:b/>
                <w:bCs/>
                <w:color w:val="000000" w:themeColor="text1"/>
                <w:sz w:val="24"/>
                <w:szCs w:val="24"/>
              </w:rPr>
              <w:t>акад</w:t>
            </w:r>
            <w:proofErr w:type="spellEnd"/>
            <w:r>
              <w:rPr>
                <w:rFonts w:ascii="Times New Roman" w:hAnsi="Times New Roman"/>
                <w:b/>
                <w:bCs/>
                <w:color w:val="000000" w:themeColor="text1"/>
                <w:sz w:val="24"/>
                <w:szCs w:val="24"/>
              </w:rPr>
              <w:t xml:space="preserve"> ч</w:t>
            </w:r>
          </w:p>
        </w:tc>
        <w:tc>
          <w:tcPr>
            <w:tcW w:w="598" w:type="pct"/>
            <w:vAlign w:val="center"/>
          </w:tcPr>
          <w:p w14:paraId="5CBD70BA" w14:textId="77777777" w:rsidR="007B3C4A" w:rsidRDefault="003B1D61">
            <w:pPr>
              <w:suppressAutoHyphens/>
              <w:spacing w:after="0" w:line="240" w:lineRule="auto"/>
              <w:jc w:val="center"/>
              <w:rPr>
                <w:rFonts w:ascii="Times New Roman" w:hAnsi="Times New Roman"/>
                <w:b/>
                <w:bCs/>
                <w:color w:val="000000" w:themeColor="text1"/>
                <w:sz w:val="24"/>
                <w:szCs w:val="24"/>
              </w:rPr>
            </w:pPr>
            <w:r>
              <w:rPr>
                <w:rFonts w:ascii="Times New Roman" w:hAnsi="Times New Roman"/>
                <w:b/>
                <w:bCs/>
                <w:color w:val="000000" w:themeColor="text1"/>
                <w:sz w:val="24"/>
                <w:szCs w:val="24"/>
              </w:rPr>
              <w:t>Коды компетенций и личностных результатов, формированию которых способствует элемент программы</w:t>
            </w:r>
          </w:p>
        </w:tc>
        <w:tc>
          <w:tcPr>
            <w:tcW w:w="323" w:type="pct"/>
          </w:tcPr>
          <w:p w14:paraId="6A9A71E0" w14:textId="77777777" w:rsidR="007B3C4A" w:rsidRDefault="003B1D61">
            <w:pPr>
              <w:suppressAutoHyphens/>
              <w:spacing w:after="0" w:line="240" w:lineRule="auto"/>
              <w:jc w:val="center"/>
              <w:rPr>
                <w:rFonts w:ascii="Times New Roman" w:hAnsi="Times New Roman"/>
                <w:b/>
                <w:bCs/>
                <w:color w:val="000000" w:themeColor="text1"/>
                <w:sz w:val="24"/>
                <w:szCs w:val="24"/>
              </w:rPr>
            </w:pPr>
            <w:r>
              <w:rPr>
                <w:rFonts w:ascii="Times New Roman" w:hAnsi="Times New Roman"/>
                <w:color w:val="000000" w:themeColor="text1"/>
                <w:sz w:val="24"/>
                <w:szCs w:val="24"/>
              </w:rPr>
              <w:t>Код ПК, ОК</w:t>
            </w:r>
          </w:p>
        </w:tc>
        <w:tc>
          <w:tcPr>
            <w:tcW w:w="376" w:type="pct"/>
          </w:tcPr>
          <w:p w14:paraId="420F8434" w14:textId="77777777" w:rsidR="007B3C4A" w:rsidRDefault="003B1D61">
            <w:pPr>
              <w:suppressAutoHyphens/>
              <w:spacing w:after="0" w:line="240" w:lineRule="auto"/>
              <w:jc w:val="center"/>
              <w:rPr>
                <w:rFonts w:ascii="Times New Roman" w:hAnsi="Times New Roman"/>
                <w:b/>
                <w:bCs/>
                <w:color w:val="000000" w:themeColor="text1"/>
                <w:sz w:val="24"/>
                <w:szCs w:val="24"/>
              </w:rPr>
            </w:pPr>
            <w:r>
              <w:rPr>
                <w:rFonts w:ascii="Times New Roman" w:hAnsi="Times New Roman"/>
                <w:color w:val="000000" w:themeColor="text1"/>
                <w:sz w:val="24"/>
                <w:szCs w:val="24"/>
              </w:rPr>
              <w:t>Код Н/У/З</w:t>
            </w:r>
          </w:p>
        </w:tc>
      </w:tr>
      <w:tr w:rsidR="007B3C4A" w14:paraId="38AEB6DF" w14:textId="77777777">
        <w:trPr>
          <w:trHeight w:val="20"/>
        </w:trPr>
        <w:tc>
          <w:tcPr>
            <w:tcW w:w="614" w:type="pct"/>
          </w:tcPr>
          <w:p w14:paraId="4FC5B990" w14:textId="77777777" w:rsidR="007B3C4A" w:rsidRDefault="003B1D61">
            <w:pPr>
              <w:spacing w:after="0" w:line="240" w:lineRule="auto"/>
              <w:jc w:val="center"/>
              <w:rPr>
                <w:rFonts w:ascii="Times New Roman" w:hAnsi="Times New Roman"/>
                <w:b/>
                <w:bCs/>
                <w:i/>
                <w:iCs/>
                <w:color w:val="000000" w:themeColor="text1"/>
                <w:sz w:val="24"/>
                <w:szCs w:val="24"/>
              </w:rPr>
            </w:pPr>
            <w:r>
              <w:rPr>
                <w:rFonts w:ascii="Times New Roman" w:hAnsi="Times New Roman"/>
                <w:b/>
                <w:bCs/>
                <w:i/>
                <w:iCs/>
                <w:color w:val="000000" w:themeColor="text1"/>
                <w:sz w:val="24"/>
                <w:szCs w:val="24"/>
              </w:rPr>
              <w:t>1</w:t>
            </w:r>
          </w:p>
        </w:tc>
        <w:tc>
          <w:tcPr>
            <w:tcW w:w="2429" w:type="pct"/>
          </w:tcPr>
          <w:p w14:paraId="6F6CAD1D" w14:textId="77777777" w:rsidR="007B3C4A" w:rsidRDefault="003B1D61">
            <w:pPr>
              <w:spacing w:after="0" w:line="240" w:lineRule="auto"/>
              <w:jc w:val="center"/>
              <w:rPr>
                <w:rFonts w:ascii="Times New Roman" w:hAnsi="Times New Roman"/>
                <w:b/>
                <w:bCs/>
                <w:i/>
                <w:iCs/>
                <w:color w:val="000000" w:themeColor="text1"/>
                <w:sz w:val="24"/>
                <w:szCs w:val="24"/>
              </w:rPr>
            </w:pPr>
            <w:r>
              <w:rPr>
                <w:rFonts w:ascii="Times New Roman" w:hAnsi="Times New Roman"/>
                <w:b/>
                <w:bCs/>
                <w:i/>
                <w:iCs/>
                <w:color w:val="000000" w:themeColor="text1"/>
                <w:sz w:val="24"/>
                <w:szCs w:val="24"/>
              </w:rPr>
              <w:t>2</w:t>
            </w:r>
          </w:p>
        </w:tc>
        <w:tc>
          <w:tcPr>
            <w:tcW w:w="660" w:type="pct"/>
          </w:tcPr>
          <w:p w14:paraId="373A2FA4" w14:textId="77777777" w:rsidR="007B3C4A" w:rsidRDefault="003B1D61">
            <w:pPr>
              <w:spacing w:after="0" w:line="240" w:lineRule="auto"/>
              <w:jc w:val="center"/>
              <w:rPr>
                <w:rFonts w:ascii="Times New Roman" w:hAnsi="Times New Roman"/>
                <w:b/>
                <w:bCs/>
                <w:i/>
                <w:iCs/>
                <w:color w:val="000000" w:themeColor="text1"/>
                <w:sz w:val="24"/>
                <w:szCs w:val="24"/>
              </w:rPr>
            </w:pPr>
            <w:r>
              <w:rPr>
                <w:rFonts w:ascii="Times New Roman" w:hAnsi="Times New Roman"/>
                <w:b/>
                <w:bCs/>
                <w:i/>
                <w:iCs/>
                <w:color w:val="000000" w:themeColor="text1"/>
                <w:sz w:val="24"/>
                <w:szCs w:val="24"/>
              </w:rPr>
              <w:t>3</w:t>
            </w:r>
          </w:p>
        </w:tc>
        <w:tc>
          <w:tcPr>
            <w:tcW w:w="598" w:type="pct"/>
          </w:tcPr>
          <w:p w14:paraId="4E427507" w14:textId="77777777" w:rsidR="007B3C4A" w:rsidRDefault="003B1D61">
            <w:pPr>
              <w:spacing w:after="0" w:line="240" w:lineRule="auto"/>
              <w:jc w:val="center"/>
              <w:rPr>
                <w:rFonts w:ascii="Times New Roman" w:hAnsi="Times New Roman"/>
                <w:b/>
                <w:bCs/>
                <w:i/>
                <w:iCs/>
                <w:color w:val="000000" w:themeColor="text1"/>
                <w:sz w:val="24"/>
                <w:szCs w:val="24"/>
              </w:rPr>
            </w:pPr>
            <w:r>
              <w:rPr>
                <w:rFonts w:ascii="Times New Roman" w:hAnsi="Times New Roman"/>
                <w:b/>
                <w:bCs/>
                <w:i/>
                <w:iCs/>
                <w:color w:val="000000" w:themeColor="text1"/>
                <w:sz w:val="24"/>
                <w:szCs w:val="24"/>
              </w:rPr>
              <w:t>4</w:t>
            </w:r>
          </w:p>
        </w:tc>
        <w:tc>
          <w:tcPr>
            <w:tcW w:w="323" w:type="pct"/>
          </w:tcPr>
          <w:p w14:paraId="66906E33" w14:textId="77777777" w:rsidR="007B3C4A" w:rsidRDefault="007B3C4A">
            <w:pPr>
              <w:spacing w:after="0" w:line="240" w:lineRule="auto"/>
              <w:jc w:val="center"/>
              <w:rPr>
                <w:rFonts w:ascii="Times New Roman" w:hAnsi="Times New Roman"/>
                <w:b/>
                <w:bCs/>
                <w:i/>
                <w:iCs/>
                <w:color w:val="000000" w:themeColor="text1"/>
                <w:sz w:val="24"/>
                <w:szCs w:val="24"/>
              </w:rPr>
            </w:pPr>
          </w:p>
        </w:tc>
        <w:tc>
          <w:tcPr>
            <w:tcW w:w="376" w:type="pct"/>
          </w:tcPr>
          <w:p w14:paraId="4DE08081" w14:textId="77777777" w:rsidR="007B3C4A" w:rsidRDefault="007B3C4A">
            <w:pPr>
              <w:spacing w:after="0" w:line="240" w:lineRule="auto"/>
              <w:jc w:val="center"/>
              <w:rPr>
                <w:rFonts w:ascii="Times New Roman" w:hAnsi="Times New Roman"/>
                <w:b/>
                <w:bCs/>
                <w:i/>
                <w:iCs/>
                <w:color w:val="000000" w:themeColor="text1"/>
                <w:sz w:val="24"/>
                <w:szCs w:val="24"/>
              </w:rPr>
            </w:pPr>
          </w:p>
        </w:tc>
      </w:tr>
      <w:tr w:rsidR="007B3C4A" w14:paraId="2E9D5557" w14:textId="77777777">
        <w:trPr>
          <w:trHeight w:val="20"/>
        </w:trPr>
        <w:tc>
          <w:tcPr>
            <w:tcW w:w="614" w:type="pct"/>
          </w:tcPr>
          <w:p w14:paraId="21AA52F8" w14:textId="77777777" w:rsidR="007B3C4A" w:rsidRDefault="003B1D61">
            <w:pPr>
              <w:spacing w:after="0" w:line="240" w:lineRule="auto"/>
              <w:jc w:val="center"/>
              <w:rPr>
                <w:rFonts w:ascii="Times New Roman" w:hAnsi="Times New Roman"/>
                <w:b/>
                <w:bCs/>
                <w:iCs/>
                <w:color w:val="000000" w:themeColor="text1"/>
                <w:sz w:val="24"/>
                <w:szCs w:val="24"/>
              </w:rPr>
            </w:pPr>
            <w:r>
              <w:rPr>
                <w:rFonts w:ascii="Times New Roman" w:hAnsi="Times New Roman"/>
                <w:b/>
                <w:bCs/>
                <w:iCs/>
                <w:color w:val="000000" w:themeColor="text1"/>
                <w:sz w:val="24"/>
                <w:szCs w:val="24"/>
              </w:rPr>
              <w:t>Введение</w:t>
            </w:r>
          </w:p>
        </w:tc>
        <w:tc>
          <w:tcPr>
            <w:tcW w:w="2429" w:type="pct"/>
          </w:tcPr>
          <w:p w14:paraId="1E3DB249" w14:textId="77777777" w:rsidR="007B3C4A" w:rsidRDefault="003B1D61">
            <w:pPr>
              <w:pStyle w:val="120"/>
              <w:rPr>
                <w:color w:val="000000" w:themeColor="text1"/>
                <w:szCs w:val="24"/>
              </w:rPr>
            </w:pPr>
            <w:r>
              <w:rPr>
                <w:color w:val="000000" w:themeColor="text1"/>
                <w:szCs w:val="24"/>
              </w:rPr>
              <w:t>Значение изучения истории. Проблема достоверности исторических знаний. Исторические источники, их виды, основные методы работы с ними. Вспомогательные исторические дисциплины. Историческое событие и исторический факт. Концепции исторического развития (формационная, цивилизационная, их сочетание). Периодизация всемирной истории. История России — часть всемирной истории.</w:t>
            </w:r>
          </w:p>
          <w:p w14:paraId="3FED6B38" w14:textId="77777777" w:rsidR="007B3C4A" w:rsidRDefault="007B3C4A">
            <w:pPr>
              <w:pStyle w:val="120"/>
              <w:rPr>
                <w:color w:val="000000" w:themeColor="text1"/>
                <w:szCs w:val="24"/>
              </w:rPr>
            </w:pPr>
          </w:p>
        </w:tc>
        <w:tc>
          <w:tcPr>
            <w:tcW w:w="660" w:type="pct"/>
          </w:tcPr>
          <w:p w14:paraId="12370EE0" w14:textId="77777777" w:rsidR="007B3C4A" w:rsidRDefault="003B1D61">
            <w:pPr>
              <w:spacing w:after="0" w:line="240" w:lineRule="auto"/>
              <w:jc w:val="center"/>
              <w:rPr>
                <w:rFonts w:ascii="Times New Roman" w:hAnsi="Times New Roman"/>
                <w:b/>
                <w:bCs/>
                <w:iCs/>
                <w:color w:val="000000" w:themeColor="text1"/>
                <w:sz w:val="24"/>
                <w:szCs w:val="24"/>
              </w:rPr>
            </w:pPr>
            <w:r>
              <w:rPr>
                <w:rFonts w:ascii="Times New Roman" w:hAnsi="Times New Roman"/>
                <w:b/>
                <w:bCs/>
                <w:iCs/>
                <w:color w:val="000000" w:themeColor="text1"/>
                <w:sz w:val="24"/>
                <w:szCs w:val="24"/>
              </w:rPr>
              <w:t>2</w:t>
            </w:r>
          </w:p>
        </w:tc>
        <w:tc>
          <w:tcPr>
            <w:tcW w:w="598" w:type="pct"/>
          </w:tcPr>
          <w:p w14:paraId="65425E72" w14:textId="77777777" w:rsidR="007B3C4A" w:rsidRDefault="003B1D61">
            <w:pPr>
              <w:tabs>
                <w:tab w:val="left" w:pos="2328"/>
              </w:tabs>
              <w:spacing w:after="0" w:line="240" w:lineRule="auto"/>
              <w:rPr>
                <w:rFonts w:ascii="Times New Roman" w:hAnsi="Times New Roman"/>
                <w:color w:val="000000" w:themeColor="text1"/>
                <w:sz w:val="24"/>
                <w:szCs w:val="24"/>
              </w:rPr>
            </w:pPr>
            <w:r>
              <w:rPr>
                <w:rFonts w:ascii="Times New Roman" w:hAnsi="Times New Roman"/>
                <w:color w:val="000000" w:themeColor="text1"/>
                <w:sz w:val="24"/>
                <w:szCs w:val="24"/>
              </w:rPr>
              <w:t>ЛР 1,2,5,7,8,18</w:t>
            </w:r>
          </w:p>
          <w:p w14:paraId="3E2E28A9" w14:textId="77777777" w:rsidR="007B3C4A" w:rsidRDefault="007B3C4A">
            <w:pPr>
              <w:spacing w:after="0" w:line="240" w:lineRule="auto"/>
              <w:rPr>
                <w:rFonts w:ascii="Times New Roman" w:hAnsi="Times New Roman"/>
                <w:b/>
                <w:bCs/>
                <w:iCs/>
                <w:color w:val="000000" w:themeColor="text1"/>
                <w:sz w:val="24"/>
                <w:szCs w:val="24"/>
              </w:rPr>
            </w:pPr>
          </w:p>
        </w:tc>
        <w:tc>
          <w:tcPr>
            <w:tcW w:w="323" w:type="pct"/>
          </w:tcPr>
          <w:p w14:paraId="0BDAAECB" w14:textId="77777777" w:rsidR="007B3C4A" w:rsidRDefault="003B1D61">
            <w:pPr>
              <w:spacing w:after="0" w:line="240" w:lineRule="auto"/>
              <w:jc w:val="center"/>
              <w:rPr>
                <w:rFonts w:ascii="Times New Roman" w:hAnsi="Times New Roman"/>
                <w:bCs/>
                <w:iCs/>
                <w:color w:val="000000" w:themeColor="text1"/>
                <w:sz w:val="24"/>
                <w:szCs w:val="24"/>
              </w:rPr>
            </w:pPr>
            <w:r>
              <w:rPr>
                <w:rFonts w:ascii="Times New Roman" w:hAnsi="Times New Roman"/>
                <w:bCs/>
                <w:iCs/>
                <w:color w:val="000000" w:themeColor="text1"/>
                <w:sz w:val="24"/>
                <w:szCs w:val="24"/>
              </w:rPr>
              <w:t>ОК 04</w:t>
            </w:r>
          </w:p>
          <w:p w14:paraId="5F705B97" w14:textId="77777777" w:rsidR="007B3C4A" w:rsidRDefault="003B1D61">
            <w:pPr>
              <w:spacing w:after="0" w:line="240" w:lineRule="auto"/>
              <w:jc w:val="center"/>
              <w:rPr>
                <w:rFonts w:ascii="Times New Roman" w:hAnsi="Times New Roman"/>
                <w:b/>
                <w:bCs/>
                <w:iCs/>
                <w:color w:val="000000" w:themeColor="text1"/>
                <w:sz w:val="24"/>
                <w:szCs w:val="24"/>
              </w:rPr>
            </w:pPr>
            <w:r>
              <w:rPr>
                <w:rFonts w:ascii="Times New Roman" w:hAnsi="Times New Roman"/>
                <w:bCs/>
                <w:iCs/>
                <w:color w:val="000000" w:themeColor="text1"/>
                <w:sz w:val="24"/>
                <w:szCs w:val="24"/>
              </w:rPr>
              <w:t>ОК 06</w:t>
            </w:r>
          </w:p>
        </w:tc>
        <w:tc>
          <w:tcPr>
            <w:tcW w:w="376" w:type="pct"/>
          </w:tcPr>
          <w:p w14:paraId="74769262" w14:textId="77777777" w:rsidR="007B3C4A" w:rsidRDefault="003B1D61">
            <w:pPr>
              <w:pStyle w:val="TableParagraph"/>
              <w:rPr>
                <w:color w:val="000000" w:themeColor="text1"/>
                <w:sz w:val="24"/>
                <w:szCs w:val="24"/>
              </w:rPr>
            </w:pPr>
            <w:proofErr w:type="spellStart"/>
            <w:r>
              <w:rPr>
                <w:color w:val="000000" w:themeColor="text1"/>
                <w:sz w:val="24"/>
                <w:szCs w:val="24"/>
              </w:rPr>
              <w:t>Уо</w:t>
            </w:r>
            <w:proofErr w:type="spellEnd"/>
            <w:r>
              <w:rPr>
                <w:color w:val="000000" w:themeColor="text1"/>
                <w:sz w:val="24"/>
                <w:szCs w:val="24"/>
              </w:rPr>
              <w:t xml:space="preserve"> 04.01 </w:t>
            </w:r>
          </w:p>
          <w:p w14:paraId="03DAB457" w14:textId="77777777" w:rsidR="007B3C4A" w:rsidRDefault="003B1D61">
            <w:pPr>
              <w:pStyle w:val="TableParagraph"/>
              <w:rPr>
                <w:color w:val="000000" w:themeColor="text1"/>
                <w:sz w:val="24"/>
                <w:szCs w:val="24"/>
              </w:rPr>
            </w:pPr>
            <w:proofErr w:type="spellStart"/>
            <w:r>
              <w:rPr>
                <w:color w:val="000000" w:themeColor="text1"/>
                <w:sz w:val="24"/>
                <w:szCs w:val="24"/>
              </w:rPr>
              <w:t>Уо</w:t>
            </w:r>
            <w:proofErr w:type="spellEnd"/>
            <w:r>
              <w:rPr>
                <w:color w:val="000000" w:themeColor="text1"/>
                <w:sz w:val="24"/>
                <w:szCs w:val="24"/>
              </w:rPr>
              <w:t xml:space="preserve"> 04.02 </w:t>
            </w:r>
            <w:proofErr w:type="spellStart"/>
            <w:r>
              <w:rPr>
                <w:color w:val="000000" w:themeColor="text1"/>
                <w:sz w:val="24"/>
                <w:szCs w:val="24"/>
              </w:rPr>
              <w:t>Зо</w:t>
            </w:r>
            <w:proofErr w:type="spellEnd"/>
            <w:r>
              <w:rPr>
                <w:color w:val="000000" w:themeColor="text1"/>
                <w:sz w:val="24"/>
                <w:szCs w:val="24"/>
              </w:rPr>
              <w:t xml:space="preserve"> 04.01</w:t>
            </w:r>
          </w:p>
          <w:p w14:paraId="78450F18" w14:textId="77777777" w:rsidR="007B3C4A" w:rsidRDefault="003B1D61">
            <w:pPr>
              <w:pStyle w:val="TableParagraph"/>
              <w:rPr>
                <w:color w:val="000000" w:themeColor="text1"/>
                <w:sz w:val="24"/>
                <w:szCs w:val="24"/>
              </w:rPr>
            </w:pPr>
            <w:proofErr w:type="spellStart"/>
            <w:r>
              <w:rPr>
                <w:color w:val="000000" w:themeColor="text1"/>
                <w:sz w:val="24"/>
                <w:szCs w:val="24"/>
              </w:rPr>
              <w:t>Зо</w:t>
            </w:r>
            <w:proofErr w:type="spellEnd"/>
            <w:r>
              <w:rPr>
                <w:color w:val="000000" w:themeColor="text1"/>
                <w:sz w:val="24"/>
                <w:szCs w:val="24"/>
              </w:rPr>
              <w:t xml:space="preserve"> 04.02 </w:t>
            </w:r>
          </w:p>
          <w:p w14:paraId="0C611358" w14:textId="77777777" w:rsidR="007B3C4A" w:rsidRDefault="003B1D61">
            <w:pPr>
              <w:pStyle w:val="TableParagraph"/>
              <w:rPr>
                <w:color w:val="000000" w:themeColor="text1"/>
                <w:sz w:val="24"/>
                <w:szCs w:val="24"/>
              </w:rPr>
            </w:pPr>
            <w:proofErr w:type="spellStart"/>
            <w:r>
              <w:rPr>
                <w:color w:val="000000" w:themeColor="text1"/>
                <w:sz w:val="24"/>
                <w:szCs w:val="24"/>
              </w:rPr>
              <w:t>Уо</w:t>
            </w:r>
            <w:proofErr w:type="spellEnd"/>
            <w:r>
              <w:rPr>
                <w:color w:val="000000" w:themeColor="text1"/>
                <w:sz w:val="24"/>
                <w:szCs w:val="24"/>
              </w:rPr>
              <w:t xml:space="preserve"> 06.01</w:t>
            </w:r>
          </w:p>
          <w:p w14:paraId="032FC1C2" w14:textId="77777777" w:rsidR="007B3C4A" w:rsidRDefault="003B1D61">
            <w:pPr>
              <w:pStyle w:val="TableParagraph"/>
              <w:rPr>
                <w:color w:val="000000" w:themeColor="text1"/>
                <w:sz w:val="24"/>
                <w:szCs w:val="24"/>
              </w:rPr>
            </w:pPr>
            <w:proofErr w:type="spellStart"/>
            <w:r>
              <w:rPr>
                <w:color w:val="000000" w:themeColor="text1"/>
                <w:sz w:val="24"/>
                <w:szCs w:val="24"/>
              </w:rPr>
              <w:t>Уо</w:t>
            </w:r>
            <w:proofErr w:type="spellEnd"/>
            <w:r>
              <w:rPr>
                <w:color w:val="000000" w:themeColor="text1"/>
                <w:sz w:val="24"/>
                <w:szCs w:val="24"/>
              </w:rPr>
              <w:t xml:space="preserve"> 06.02 </w:t>
            </w:r>
          </w:p>
          <w:p w14:paraId="5A28D816" w14:textId="77777777" w:rsidR="007B3C4A" w:rsidRDefault="003B1D61">
            <w:pPr>
              <w:pStyle w:val="TableParagraph"/>
              <w:rPr>
                <w:color w:val="000000" w:themeColor="text1"/>
                <w:sz w:val="24"/>
                <w:szCs w:val="24"/>
              </w:rPr>
            </w:pPr>
            <w:proofErr w:type="spellStart"/>
            <w:r>
              <w:rPr>
                <w:color w:val="000000" w:themeColor="text1"/>
                <w:sz w:val="24"/>
                <w:szCs w:val="24"/>
              </w:rPr>
              <w:t>Зо</w:t>
            </w:r>
            <w:proofErr w:type="spellEnd"/>
            <w:r>
              <w:rPr>
                <w:color w:val="000000" w:themeColor="text1"/>
                <w:sz w:val="24"/>
                <w:szCs w:val="24"/>
              </w:rPr>
              <w:t xml:space="preserve"> 06.01</w:t>
            </w:r>
          </w:p>
          <w:p w14:paraId="6BF6AF11" w14:textId="77777777" w:rsidR="007B3C4A" w:rsidRDefault="003B1D61">
            <w:pPr>
              <w:pStyle w:val="TableParagraph"/>
              <w:rPr>
                <w:color w:val="000000" w:themeColor="text1"/>
                <w:sz w:val="24"/>
                <w:szCs w:val="24"/>
              </w:rPr>
            </w:pPr>
            <w:proofErr w:type="spellStart"/>
            <w:r>
              <w:rPr>
                <w:color w:val="000000" w:themeColor="text1"/>
                <w:sz w:val="24"/>
                <w:szCs w:val="24"/>
              </w:rPr>
              <w:t>Зо</w:t>
            </w:r>
            <w:proofErr w:type="spellEnd"/>
            <w:r>
              <w:rPr>
                <w:color w:val="000000" w:themeColor="text1"/>
                <w:sz w:val="24"/>
                <w:szCs w:val="24"/>
              </w:rPr>
              <w:t xml:space="preserve"> 06.02 </w:t>
            </w:r>
          </w:p>
          <w:p w14:paraId="71A6FF4E" w14:textId="77777777" w:rsidR="007B3C4A" w:rsidRDefault="003B1D61">
            <w:pPr>
              <w:pStyle w:val="TableParagraph"/>
              <w:rPr>
                <w:color w:val="000000" w:themeColor="text1"/>
                <w:sz w:val="24"/>
                <w:szCs w:val="24"/>
              </w:rPr>
            </w:pPr>
            <w:proofErr w:type="spellStart"/>
            <w:r>
              <w:rPr>
                <w:color w:val="000000" w:themeColor="text1"/>
                <w:sz w:val="24"/>
                <w:szCs w:val="24"/>
              </w:rPr>
              <w:t>Зо</w:t>
            </w:r>
            <w:proofErr w:type="spellEnd"/>
            <w:r>
              <w:rPr>
                <w:color w:val="000000" w:themeColor="text1"/>
                <w:sz w:val="24"/>
                <w:szCs w:val="24"/>
              </w:rPr>
              <w:t xml:space="preserve"> 06.03</w:t>
            </w:r>
          </w:p>
        </w:tc>
      </w:tr>
      <w:tr w:rsidR="007B3C4A" w14:paraId="2C61013A" w14:textId="77777777">
        <w:trPr>
          <w:trHeight w:val="20"/>
        </w:trPr>
        <w:tc>
          <w:tcPr>
            <w:tcW w:w="3043" w:type="pct"/>
            <w:gridSpan w:val="2"/>
          </w:tcPr>
          <w:p w14:paraId="64DFA3C6" w14:textId="77777777" w:rsidR="007B3C4A" w:rsidRDefault="003B1D61">
            <w:pPr>
              <w:pStyle w:val="aff2"/>
              <w:tabs>
                <w:tab w:val="left" w:pos="0"/>
              </w:tabs>
              <w:suppressAutoHyphens/>
              <w:spacing w:before="0" w:after="0"/>
              <w:ind w:left="0" w:right="283"/>
              <w:contextualSpacing/>
              <w:jc w:val="both"/>
              <w:rPr>
                <w:b/>
                <w:color w:val="000000" w:themeColor="text1"/>
              </w:rPr>
            </w:pPr>
            <w:r>
              <w:rPr>
                <w:b/>
                <w:color w:val="000000" w:themeColor="text1"/>
              </w:rPr>
              <w:t>Раздел 1. Древнейшая стадия истории человечества</w:t>
            </w:r>
          </w:p>
        </w:tc>
        <w:tc>
          <w:tcPr>
            <w:tcW w:w="660" w:type="pct"/>
          </w:tcPr>
          <w:p w14:paraId="729AD378" w14:textId="77777777" w:rsidR="007B3C4A" w:rsidRDefault="003B1D61">
            <w:pPr>
              <w:spacing w:after="0" w:line="240" w:lineRule="auto"/>
              <w:jc w:val="center"/>
              <w:rPr>
                <w:rFonts w:ascii="Times New Roman" w:hAnsi="Times New Roman"/>
                <w:b/>
                <w:bCs/>
                <w:iCs/>
                <w:color w:val="000000" w:themeColor="text1"/>
                <w:sz w:val="24"/>
                <w:szCs w:val="24"/>
              </w:rPr>
            </w:pPr>
            <w:r>
              <w:rPr>
                <w:rFonts w:ascii="Times New Roman" w:hAnsi="Times New Roman"/>
                <w:b/>
                <w:bCs/>
                <w:iCs/>
                <w:color w:val="000000" w:themeColor="text1"/>
                <w:sz w:val="24"/>
                <w:szCs w:val="24"/>
              </w:rPr>
              <w:t>4</w:t>
            </w:r>
          </w:p>
        </w:tc>
        <w:tc>
          <w:tcPr>
            <w:tcW w:w="598" w:type="pct"/>
          </w:tcPr>
          <w:p w14:paraId="38AF9C0E" w14:textId="77777777" w:rsidR="007B3C4A" w:rsidRDefault="007B3C4A">
            <w:pPr>
              <w:spacing w:after="0" w:line="240" w:lineRule="auto"/>
              <w:jc w:val="center"/>
              <w:rPr>
                <w:rFonts w:ascii="Times New Roman" w:hAnsi="Times New Roman"/>
                <w:b/>
                <w:bCs/>
                <w:iCs/>
                <w:color w:val="000000" w:themeColor="text1"/>
                <w:sz w:val="24"/>
                <w:szCs w:val="24"/>
              </w:rPr>
            </w:pPr>
          </w:p>
        </w:tc>
        <w:tc>
          <w:tcPr>
            <w:tcW w:w="323" w:type="pct"/>
          </w:tcPr>
          <w:p w14:paraId="4402897F" w14:textId="77777777" w:rsidR="007B3C4A" w:rsidRDefault="007B3C4A">
            <w:pPr>
              <w:spacing w:after="0" w:line="240" w:lineRule="auto"/>
              <w:jc w:val="center"/>
              <w:rPr>
                <w:rFonts w:ascii="Times New Roman" w:hAnsi="Times New Roman"/>
                <w:b/>
                <w:bCs/>
                <w:iCs/>
                <w:color w:val="000000" w:themeColor="text1"/>
                <w:sz w:val="24"/>
                <w:szCs w:val="24"/>
              </w:rPr>
            </w:pPr>
          </w:p>
        </w:tc>
        <w:tc>
          <w:tcPr>
            <w:tcW w:w="376" w:type="pct"/>
          </w:tcPr>
          <w:p w14:paraId="3061A0C2" w14:textId="77777777" w:rsidR="007B3C4A" w:rsidRDefault="007B3C4A">
            <w:pPr>
              <w:spacing w:after="0" w:line="240" w:lineRule="auto"/>
              <w:jc w:val="center"/>
              <w:rPr>
                <w:rFonts w:ascii="Times New Roman" w:hAnsi="Times New Roman"/>
                <w:b/>
                <w:bCs/>
                <w:iCs/>
                <w:color w:val="000000" w:themeColor="text1"/>
                <w:sz w:val="24"/>
                <w:szCs w:val="24"/>
              </w:rPr>
            </w:pPr>
          </w:p>
        </w:tc>
      </w:tr>
      <w:tr w:rsidR="007B3C4A" w14:paraId="41C97DC1" w14:textId="77777777">
        <w:trPr>
          <w:trHeight w:val="20"/>
        </w:trPr>
        <w:tc>
          <w:tcPr>
            <w:tcW w:w="614" w:type="pct"/>
          </w:tcPr>
          <w:p w14:paraId="2078E43D" w14:textId="77777777" w:rsidR="007B3C4A" w:rsidRDefault="003B1D61">
            <w:pPr>
              <w:spacing w:after="0" w:line="240" w:lineRule="auto"/>
              <w:rPr>
                <w:rFonts w:ascii="Times New Roman" w:hAnsi="Times New Roman"/>
                <w:b/>
                <w:bCs/>
                <w:color w:val="000000" w:themeColor="text1"/>
                <w:sz w:val="24"/>
                <w:szCs w:val="24"/>
              </w:rPr>
            </w:pPr>
            <w:r>
              <w:rPr>
                <w:rFonts w:ascii="Times New Roman" w:hAnsi="Times New Roman"/>
                <w:b/>
                <w:bCs/>
                <w:color w:val="000000" w:themeColor="text1"/>
                <w:sz w:val="24"/>
                <w:szCs w:val="24"/>
              </w:rPr>
              <w:t>Тема 1. 1</w:t>
            </w:r>
          </w:p>
        </w:tc>
        <w:tc>
          <w:tcPr>
            <w:tcW w:w="2429" w:type="pct"/>
          </w:tcPr>
          <w:p w14:paraId="58D8CDA7" w14:textId="77777777" w:rsidR="007B3C4A" w:rsidRDefault="003B1D61">
            <w:pPr>
              <w:pStyle w:val="120"/>
              <w:jc w:val="both"/>
              <w:rPr>
                <w:color w:val="000000" w:themeColor="text1"/>
                <w:szCs w:val="24"/>
              </w:rPr>
            </w:pPr>
            <w:r>
              <w:rPr>
                <w:color w:val="000000" w:themeColor="text1"/>
                <w:szCs w:val="24"/>
              </w:rPr>
              <w:t>Происхождение человека. Люди эпохи палеолита</w:t>
            </w:r>
          </w:p>
        </w:tc>
        <w:tc>
          <w:tcPr>
            <w:tcW w:w="660" w:type="pct"/>
            <w:vAlign w:val="center"/>
          </w:tcPr>
          <w:p w14:paraId="1056632D" w14:textId="77777777" w:rsidR="007B3C4A" w:rsidRDefault="003B1D61">
            <w:pPr>
              <w:suppressAutoHyphens/>
              <w:spacing w:after="0" w:line="240" w:lineRule="auto"/>
              <w:jc w:val="center"/>
              <w:rPr>
                <w:rFonts w:ascii="Times New Roman" w:hAnsi="Times New Roman"/>
                <w:iCs/>
                <w:color w:val="000000" w:themeColor="text1"/>
                <w:sz w:val="24"/>
                <w:szCs w:val="24"/>
              </w:rPr>
            </w:pPr>
            <w:r>
              <w:rPr>
                <w:rFonts w:ascii="Times New Roman" w:hAnsi="Times New Roman"/>
                <w:iCs/>
                <w:color w:val="000000" w:themeColor="text1"/>
                <w:sz w:val="24"/>
                <w:szCs w:val="24"/>
              </w:rPr>
              <w:t>2</w:t>
            </w:r>
          </w:p>
        </w:tc>
        <w:tc>
          <w:tcPr>
            <w:tcW w:w="598" w:type="pct"/>
            <w:vMerge w:val="restart"/>
          </w:tcPr>
          <w:p w14:paraId="5D277137" w14:textId="77777777" w:rsidR="007B3C4A" w:rsidRDefault="003B1D61">
            <w:pPr>
              <w:tabs>
                <w:tab w:val="left" w:pos="2328"/>
              </w:tabs>
              <w:spacing w:after="0" w:line="240" w:lineRule="auto"/>
              <w:rPr>
                <w:rFonts w:ascii="Times New Roman" w:hAnsi="Times New Roman"/>
                <w:color w:val="000000" w:themeColor="text1"/>
                <w:sz w:val="24"/>
                <w:szCs w:val="24"/>
              </w:rPr>
            </w:pPr>
            <w:r>
              <w:rPr>
                <w:rFonts w:ascii="Times New Roman" w:hAnsi="Times New Roman"/>
                <w:color w:val="000000" w:themeColor="text1"/>
                <w:sz w:val="24"/>
                <w:szCs w:val="24"/>
              </w:rPr>
              <w:t>ЛР 1,2,5,7,8,18</w:t>
            </w:r>
          </w:p>
          <w:p w14:paraId="4D2F29D7" w14:textId="77777777" w:rsidR="007B3C4A" w:rsidRDefault="007B3C4A">
            <w:pPr>
              <w:spacing w:after="0" w:line="240" w:lineRule="auto"/>
              <w:rPr>
                <w:rFonts w:ascii="Times New Roman" w:hAnsi="Times New Roman"/>
                <w:b/>
                <w:color w:val="000000" w:themeColor="text1"/>
                <w:sz w:val="24"/>
                <w:szCs w:val="24"/>
              </w:rPr>
            </w:pPr>
          </w:p>
        </w:tc>
        <w:tc>
          <w:tcPr>
            <w:tcW w:w="323" w:type="pct"/>
            <w:vMerge w:val="restart"/>
          </w:tcPr>
          <w:p w14:paraId="2564F54C" w14:textId="77777777" w:rsidR="007B3C4A" w:rsidRDefault="003B1D61">
            <w:pPr>
              <w:spacing w:after="0" w:line="240" w:lineRule="auto"/>
              <w:jc w:val="center"/>
              <w:rPr>
                <w:rFonts w:ascii="Times New Roman" w:hAnsi="Times New Roman"/>
                <w:bCs/>
                <w:iCs/>
                <w:color w:val="000000" w:themeColor="text1"/>
                <w:sz w:val="24"/>
                <w:szCs w:val="24"/>
              </w:rPr>
            </w:pPr>
            <w:r>
              <w:rPr>
                <w:rFonts w:ascii="Times New Roman" w:hAnsi="Times New Roman"/>
                <w:bCs/>
                <w:iCs/>
                <w:color w:val="000000" w:themeColor="text1"/>
                <w:sz w:val="24"/>
                <w:szCs w:val="24"/>
              </w:rPr>
              <w:t>ОК 04</w:t>
            </w:r>
          </w:p>
          <w:p w14:paraId="2D23366F" w14:textId="77777777" w:rsidR="007B3C4A" w:rsidRDefault="003B1D61">
            <w:pPr>
              <w:spacing w:after="0" w:line="240" w:lineRule="auto"/>
              <w:jc w:val="center"/>
              <w:rPr>
                <w:rFonts w:ascii="Times New Roman" w:hAnsi="Times New Roman"/>
                <w:b/>
                <w:bCs/>
                <w:iCs/>
                <w:color w:val="000000" w:themeColor="text1"/>
                <w:sz w:val="24"/>
                <w:szCs w:val="24"/>
              </w:rPr>
            </w:pPr>
            <w:r>
              <w:rPr>
                <w:rFonts w:ascii="Times New Roman" w:hAnsi="Times New Roman"/>
                <w:bCs/>
                <w:iCs/>
                <w:color w:val="000000" w:themeColor="text1"/>
                <w:sz w:val="24"/>
                <w:szCs w:val="24"/>
              </w:rPr>
              <w:t>ОК 06</w:t>
            </w:r>
          </w:p>
        </w:tc>
        <w:tc>
          <w:tcPr>
            <w:tcW w:w="376" w:type="pct"/>
            <w:vMerge w:val="restart"/>
          </w:tcPr>
          <w:p w14:paraId="3AEC014A" w14:textId="77777777" w:rsidR="007B3C4A" w:rsidRDefault="003B1D61">
            <w:pPr>
              <w:pStyle w:val="TableParagraph"/>
              <w:rPr>
                <w:color w:val="000000" w:themeColor="text1"/>
                <w:sz w:val="24"/>
                <w:szCs w:val="24"/>
              </w:rPr>
            </w:pPr>
            <w:proofErr w:type="spellStart"/>
            <w:r>
              <w:rPr>
                <w:color w:val="000000" w:themeColor="text1"/>
                <w:sz w:val="24"/>
                <w:szCs w:val="24"/>
              </w:rPr>
              <w:t>Уо</w:t>
            </w:r>
            <w:proofErr w:type="spellEnd"/>
            <w:r>
              <w:rPr>
                <w:color w:val="000000" w:themeColor="text1"/>
                <w:sz w:val="24"/>
                <w:szCs w:val="24"/>
              </w:rPr>
              <w:t xml:space="preserve"> 04.01 </w:t>
            </w:r>
          </w:p>
          <w:p w14:paraId="0AFA39DF" w14:textId="77777777" w:rsidR="007B3C4A" w:rsidRDefault="003B1D61">
            <w:pPr>
              <w:pStyle w:val="TableParagraph"/>
              <w:rPr>
                <w:color w:val="000000" w:themeColor="text1"/>
                <w:sz w:val="24"/>
                <w:szCs w:val="24"/>
              </w:rPr>
            </w:pPr>
            <w:proofErr w:type="spellStart"/>
            <w:r>
              <w:rPr>
                <w:color w:val="000000" w:themeColor="text1"/>
                <w:sz w:val="24"/>
                <w:szCs w:val="24"/>
              </w:rPr>
              <w:t>Уо</w:t>
            </w:r>
            <w:proofErr w:type="spellEnd"/>
            <w:r>
              <w:rPr>
                <w:color w:val="000000" w:themeColor="text1"/>
                <w:sz w:val="24"/>
                <w:szCs w:val="24"/>
              </w:rPr>
              <w:t xml:space="preserve"> 04.02 </w:t>
            </w:r>
            <w:proofErr w:type="spellStart"/>
            <w:r>
              <w:rPr>
                <w:color w:val="000000" w:themeColor="text1"/>
                <w:sz w:val="24"/>
                <w:szCs w:val="24"/>
              </w:rPr>
              <w:t>Зо</w:t>
            </w:r>
            <w:proofErr w:type="spellEnd"/>
            <w:r>
              <w:rPr>
                <w:color w:val="000000" w:themeColor="text1"/>
                <w:sz w:val="24"/>
                <w:szCs w:val="24"/>
              </w:rPr>
              <w:t xml:space="preserve"> 04.01</w:t>
            </w:r>
          </w:p>
          <w:p w14:paraId="3C8AC627" w14:textId="77777777" w:rsidR="007B3C4A" w:rsidRDefault="003B1D61">
            <w:pPr>
              <w:pStyle w:val="TableParagraph"/>
              <w:rPr>
                <w:color w:val="000000" w:themeColor="text1"/>
                <w:sz w:val="24"/>
                <w:szCs w:val="24"/>
              </w:rPr>
            </w:pPr>
            <w:proofErr w:type="spellStart"/>
            <w:r>
              <w:rPr>
                <w:color w:val="000000" w:themeColor="text1"/>
                <w:sz w:val="24"/>
                <w:szCs w:val="24"/>
              </w:rPr>
              <w:t>Зо</w:t>
            </w:r>
            <w:proofErr w:type="spellEnd"/>
            <w:r>
              <w:rPr>
                <w:color w:val="000000" w:themeColor="text1"/>
                <w:sz w:val="24"/>
                <w:szCs w:val="24"/>
              </w:rPr>
              <w:t xml:space="preserve"> 04.02 </w:t>
            </w:r>
          </w:p>
          <w:p w14:paraId="32E08B1A" w14:textId="77777777" w:rsidR="007B3C4A" w:rsidRDefault="003B1D61">
            <w:pPr>
              <w:pStyle w:val="TableParagraph"/>
              <w:rPr>
                <w:color w:val="000000" w:themeColor="text1"/>
                <w:sz w:val="24"/>
                <w:szCs w:val="24"/>
              </w:rPr>
            </w:pPr>
            <w:proofErr w:type="spellStart"/>
            <w:r>
              <w:rPr>
                <w:color w:val="000000" w:themeColor="text1"/>
                <w:sz w:val="24"/>
                <w:szCs w:val="24"/>
              </w:rPr>
              <w:t>Уо</w:t>
            </w:r>
            <w:proofErr w:type="spellEnd"/>
            <w:r>
              <w:rPr>
                <w:color w:val="000000" w:themeColor="text1"/>
                <w:sz w:val="24"/>
                <w:szCs w:val="24"/>
              </w:rPr>
              <w:t xml:space="preserve"> 06.01</w:t>
            </w:r>
          </w:p>
          <w:p w14:paraId="6B45427A" w14:textId="77777777" w:rsidR="007B3C4A" w:rsidRDefault="003B1D61">
            <w:pPr>
              <w:pStyle w:val="TableParagraph"/>
              <w:rPr>
                <w:color w:val="000000" w:themeColor="text1"/>
                <w:sz w:val="24"/>
                <w:szCs w:val="24"/>
              </w:rPr>
            </w:pPr>
            <w:proofErr w:type="spellStart"/>
            <w:r>
              <w:rPr>
                <w:color w:val="000000" w:themeColor="text1"/>
                <w:sz w:val="24"/>
                <w:szCs w:val="24"/>
              </w:rPr>
              <w:t>Уо</w:t>
            </w:r>
            <w:proofErr w:type="spellEnd"/>
            <w:r>
              <w:rPr>
                <w:color w:val="000000" w:themeColor="text1"/>
                <w:sz w:val="24"/>
                <w:szCs w:val="24"/>
              </w:rPr>
              <w:t xml:space="preserve"> 06.02 </w:t>
            </w:r>
          </w:p>
          <w:p w14:paraId="5B1440F3" w14:textId="77777777" w:rsidR="007B3C4A" w:rsidRDefault="003B1D61">
            <w:pPr>
              <w:pStyle w:val="TableParagraph"/>
              <w:rPr>
                <w:color w:val="000000" w:themeColor="text1"/>
                <w:sz w:val="24"/>
                <w:szCs w:val="24"/>
              </w:rPr>
            </w:pPr>
            <w:proofErr w:type="spellStart"/>
            <w:r>
              <w:rPr>
                <w:color w:val="000000" w:themeColor="text1"/>
                <w:sz w:val="24"/>
                <w:szCs w:val="24"/>
              </w:rPr>
              <w:lastRenderedPageBreak/>
              <w:t>Зо</w:t>
            </w:r>
            <w:proofErr w:type="spellEnd"/>
            <w:r>
              <w:rPr>
                <w:color w:val="000000" w:themeColor="text1"/>
                <w:sz w:val="24"/>
                <w:szCs w:val="24"/>
              </w:rPr>
              <w:t xml:space="preserve"> 06.01</w:t>
            </w:r>
          </w:p>
          <w:p w14:paraId="330C8338" w14:textId="77777777" w:rsidR="007B3C4A" w:rsidRDefault="003B1D61">
            <w:pPr>
              <w:pStyle w:val="TableParagraph"/>
              <w:rPr>
                <w:color w:val="000000" w:themeColor="text1"/>
                <w:sz w:val="24"/>
                <w:szCs w:val="24"/>
              </w:rPr>
            </w:pPr>
            <w:proofErr w:type="spellStart"/>
            <w:r>
              <w:rPr>
                <w:color w:val="000000" w:themeColor="text1"/>
                <w:sz w:val="24"/>
                <w:szCs w:val="24"/>
              </w:rPr>
              <w:t>Зо</w:t>
            </w:r>
            <w:proofErr w:type="spellEnd"/>
            <w:r>
              <w:rPr>
                <w:color w:val="000000" w:themeColor="text1"/>
                <w:sz w:val="24"/>
                <w:szCs w:val="24"/>
              </w:rPr>
              <w:t xml:space="preserve"> 06.02 </w:t>
            </w:r>
          </w:p>
          <w:p w14:paraId="0212C620" w14:textId="77777777" w:rsidR="007B3C4A" w:rsidRDefault="003B1D61">
            <w:pPr>
              <w:pStyle w:val="TableParagraph"/>
              <w:rPr>
                <w:color w:val="000000" w:themeColor="text1"/>
                <w:sz w:val="24"/>
                <w:szCs w:val="24"/>
              </w:rPr>
            </w:pPr>
            <w:proofErr w:type="spellStart"/>
            <w:r>
              <w:rPr>
                <w:color w:val="000000" w:themeColor="text1"/>
                <w:sz w:val="24"/>
                <w:szCs w:val="24"/>
              </w:rPr>
              <w:t>Зо</w:t>
            </w:r>
            <w:proofErr w:type="spellEnd"/>
            <w:r>
              <w:rPr>
                <w:color w:val="000000" w:themeColor="text1"/>
                <w:sz w:val="24"/>
                <w:szCs w:val="24"/>
              </w:rPr>
              <w:t xml:space="preserve"> 06.03 </w:t>
            </w:r>
          </w:p>
          <w:p w14:paraId="254777BE" w14:textId="77777777" w:rsidR="007B3C4A" w:rsidRDefault="007B3C4A">
            <w:pPr>
              <w:spacing w:after="0" w:line="240" w:lineRule="auto"/>
              <w:rPr>
                <w:rFonts w:ascii="Times New Roman" w:hAnsi="Times New Roman"/>
                <w:b/>
                <w:bCs/>
                <w:iCs/>
                <w:color w:val="000000" w:themeColor="text1"/>
                <w:sz w:val="24"/>
                <w:szCs w:val="24"/>
              </w:rPr>
            </w:pPr>
          </w:p>
        </w:tc>
      </w:tr>
      <w:tr w:rsidR="007B3C4A" w14:paraId="5578388F" w14:textId="77777777">
        <w:trPr>
          <w:trHeight w:val="20"/>
        </w:trPr>
        <w:tc>
          <w:tcPr>
            <w:tcW w:w="614" w:type="pct"/>
          </w:tcPr>
          <w:p w14:paraId="69EA3BC3" w14:textId="77777777" w:rsidR="007B3C4A" w:rsidRDefault="003B1D61">
            <w:pPr>
              <w:spacing w:after="0" w:line="240" w:lineRule="auto"/>
              <w:rPr>
                <w:rFonts w:ascii="Times New Roman" w:hAnsi="Times New Roman"/>
                <w:b/>
                <w:bCs/>
                <w:color w:val="000000" w:themeColor="text1"/>
                <w:sz w:val="24"/>
                <w:szCs w:val="24"/>
              </w:rPr>
            </w:pPr>
            <w:r>
              <w:rPr>
                <w:rFonts w:ascii="Times New Roman" w:hAnsi="Times New Roman"/>
                <w:b/>
                <w:bCs/>
                <w:color w:val="000000" w:themeColor="text1"/>
                <w:sz w:val="24"/>
                <w:szCs w:val="24"/>
              </w:rPr>
              <w:t>Тема 1.2</w:t>
            </w:r>
          </w:p>
        </w:tc>
        <w:tc>
          <w:tcPr>
            <w:tcW w:w="2429" w:type="pct"/>
          </w:tcPr>
          <w:p w14:paraId="5A03A232" w14:textId="77777777" w:rsidR="007B3C4A" w:rsidRDefault="003B1D61">
            <w:pPr>
              <w:pStyle w:val="120"/>
              <w:jc w:val="both"/>
              <w:rPr>
                <w:color w:val="000000" w:themeColor="text1"/>
                <w:szCs w:val="24"/>
              </w:rPr>
            </w:pPr>
            <w:r>
              <w:rPr>
                <w:color w:val="000000" w:themeColor="text1"/>
                <w:szCs w:val="24"/>
              </w:rPr>
              <w:t>Неолитическая революция и ее последствия</w:t>
            </w:r>
          </w:p>
        </w:tc>
        <w:tc>
          <w:tcPr>
            <w:tcW w:w="660" w:type="pct"/>
            <w:vAlign w:val="center"/>
          </w:tcPr>
          <w:p w14:paraId="587249C1" w14:textId="77777777" w:rsidR="007B3C4A" w:rsidRDefault="003B1D61">
            <w:pPr>
              <w:spacing w:after="0" w:line="240" w:lineRule="auto"/>
              <w:jc w:val="center"/>
              <w:rPr>
                <w:rFonts w:ascii="Times New Roman" w:hAnsi="Times New Roman"/>
                <w:b/>
                <w:bCs/>
                <w:color w:val="000000" w:themeColor="text1"/>
                <w:sz w:val="24"/>
                <w:szCs w:val="24"/>
              </w:rPr>
            </w:pPr>
            <w:r>
              <w:rPr>
                <w:rFonts w:ascii="Times New Roman" w:hAnsi="Times New Roman"/>
                <w:b/>
                <w:bCs/>
                <w:color w:val="000000" w:themeColor="text1"/>
                <w:sz w:val="24"/>
                <w:szCs w:val="24"/>
              </w:rPr>
              <w:t>2</w:t>
            </w:r>
          </w:p>
        </w:tc>
        <w:tc>
          <w:tcPr>
            <w:tcW w:w="598" w:type="pct"/>
            <w:vMerge/>
          </w:tcPr>
          <w:p w14:paraId="3384590A" w14:textId="77777777" w:rsidR="007B3C4A" w:rsidRDefault="007B3C4A">
            <w:pPr>
              <w:spacing w:after="0" w:line="240" w:lineRule="auto"/>
              <w:rPr>
                <w:rFonts w:ascii="Times New Roman" w:hAnsi="Times New Roman"/>
                <w:b/>
                <w:color w:val="000000" w:themeColor="text1"/>
                <w:sz w:val="24"/>
                <w:szCs w:val="24"/>
              </w:rPr>
            </w:pPr>
          </w:p>
        </w:tc>
        <w:tc>
          <w:tcPr>
            <w:tcW w:w="323" w:type="pct"/>
            <w:vMerge/>
          </w:tcPr>
          <w:p w14:paraId="7758ABFF" w14:textId="77777777" w:rsidR="007B3C4A" w:rsidRDefault="007B3C4A">
            <w:pPr>
              <w:spacing w:after="0" w:line="240" w:lineRule="auto"/>
              <w:rPr>
                <w:rFonts w:ascii="Times New Roman" w:hAnsi="Times New Roman"/>
                <w:b/>
                <w:color w:val="000000" w:themeColor="text1"/>
                <w:sz w:val="24"/>
                <w:szCs w:val="24"/>
              </w:rPr>
            </w:pPr>
          </w:p>
        </w:tc>
        <w:tc>
          <w:tcPr>
            <w:tcW w:w="376" w:type="pct"/>
            <w:vMerge/>
          </w:tcPr>
          <w:p w14:paraId="1FCB4DE6" w14:textId="77777777" w:rsidR="007B3C4A" w:rsidRDefault="007B3C4A">
            <w:pPr>
              <w:spacing w:after="0" w:line="240" w:lineRule="auto"/>
              <w:rPr>
                <w:rFonts w:ascii="Times New Roman" w:hAnsi="Times New Roman"/>
                <w:b/>
                <w:color w:val="000000" w:themeColor="text1"/>
                <w:sz w:val="24"/>
                <w:szCs w:val="24"/>
              </w:rPr>
            </w:pPr>
          </w:p>
        </w:tc>
      </w:tr>
      <w:tr w:rsidR="007B3C4A" w14:paraId="2B05023A" w14:textId="77777777">
        <w:trPr>
          <w:trHeight w:val="20"/>
        </w:trPr>
        <w:tc>
          <w:tcPr>
            <w:tcW w:w="3043" w:type="pct"/>
            <w:gridSpan w:val="2"/>
          </w:tcPr>
          <w:p w14:paraId="001EB526" w14:textId="77777777" w:rsidR="007B3C4A" w:rsidRDefault="003B1D61">
            <w:pPr>
              <w:spacing w:after="0" w:line="240" w:lineRule="auto"/>
              <w:rPr>
                <w:rFonts w:ascii="Times New Roman" w:hAnsi="Times New Roman"/>
                <w:b/>
                <w:bCs/>
                <w:color w:val="000000" w:themeColor="text1"/>
                <w:sz w:val="24"/>
                <w:szCs w:val="24"/>
              </w:rPr>
            </w:pPr>
            <w:r>
              <w:rPr>
                <w:rFonts w:ascii="Times New Roman" w:hAnsi="Times New Roman"/>
                <w:b/>
                <w:bCs/>
                <w:color w:val="000000" w:themeColor="text1"/>
                <w:sz w:val="24"/>
                <w:szCs w:val="24"/>
              </w:rPr>
              <w:t>Раздел 2</w:t>
            </w:r>
            <w:r>
              <w:rPr>
                <w:rFonts w:ascii="Times New Roman" w:hAnsi="Times New Roman"/>
                <w:bCs/>
                <w:color w:val="000000" w:themeColor="text1"/>
                <w:sz w:val="24"/>
                <w:szCs w:val="24"/>
              </w:rPr>
              <w:t xml:space="preserve">. </w:t>
            </w:r>
            <w:r>
              <w:rPr>
                <w:rFonts w:ascii="Times New Roman" w:hAnsi="Times New Roman"/>
                <w:color w:val="000000" w:themeColor="text1"/>
                <w:sz w:val="24"/>
                <w:szCs w:val="24"/>
              </w:rPr>
              <w:t>Цивилизации Древнего мира</w:t>
            </w:r>
          </w:p>
        </w:tc>
        <w:tc>
          <w:tcPr>
            <w:tcW w:w="660" w:type="pct"/>
            <w:vAlign w:val="center"/>
          </w:tcPr>
          <w:p w14:paraId="35181533" w14:textId="77777777" w:rsidR="007B3C4A" w:rsidRDefault="003B1D61">
            <w:pPr>
              <w:spacing w:after="0" w:line="240" w:lineRule="auto"/>
              <w:jc w:val="center"/>
              <w:rPr>
                <w:rFonts w:ascii="Times New Roman" w:hAnsi="Times New Roman"/>
                <w:b/>
                <w:color w:val="000000" w:themeColor="text1"/>
                <w:sz w:val="24"/>
                <w:szCs w:val="24"/>
              </w:rPr>
            </w:pPr>
            <w:r>
              <w:rPr>
                <w:rFonts w:ascii="Times New Roman" w:hAnsi="Times New Roman"/>
                <w:b/>
                <w:color w:val="000000" w:themeColor="text1"/>
                <w:sz w:val="24"/>
                <w:szCs w:val="24"/>
              </w:rPr>
              <w:t>8</w:t>
            </w:r>
          </w:p>
        </w:tc>
        <w:tc>
          <w:tcPr>
            <w:tcW w:w="598" w:type="pct"/>
          </w:tcPr>
          <w:p w14:paraId="77F20750" w14:textId="77777777" w:rsidR="007B3C4A" w:rsidRDefault="007B3C4A">
            <w:pPr>
              <w:spacing w:after="0" w:line="240" w:lineRule="auto"/>
              <w:rPr>
                <w:rFonts w:ascii="Times New Roman" w:hAnsi="Times New Roman"/>
                <w:b/>
                <w:color w:val="000000" w:themeColor="text1"/>
                <w:sz w:val="24"/>
                <w:szCs w:val="24"/>
              </w:rPr>
            </w:pPr>
          </w:p>
        </w:tc>
        <w:tc>
          <w:tcPr>
            <w:tcW w:w="323" w:type="pct"/>
          </w:tcPr>
          <w:p w14:paraId="1B0F82B9" w14:textId="77777777" w:rsidR="007B3C4A" w:rsidRDefault="007B3C4A">
            <w:pPr>
              <w:spacing w:after="0" w:line="240" w:lineRule="auto"/>
              <w:rPr>
                <w:rFonts w:ascii="Times New Roman" w:hAnsi="Times New Roman"/>
                <w:color w:val="000000" w:themeColor="text1"/>
                <w:sz w:val="24"/>
                <w:szCs w:val="24"/>
              </w:rPr>
            </w:pPr>
          </w:p>
        </w:tc>
        <w:tc>
          <w:tcPr>
            <w:tcW w:w="376" w:type="pct"/>
          </w:tcPr>
          <w:p w14:paraId="3D16B405" w14:textId="77777777" w:rsidR="007B3C4A" w:rsidRDefault="007B3C4A">
            <w:pPr>
              <w:spacing w:after="0" w:line="240" w:lineRule="auto"/>
              <w:rPr>
                <w:rFonts w:ascii="Times New Roman" w:hAnsi="Times New Roman"/>
                <w:color w:val="000000" w:themeColor="text1"/>
                <w:sz w:val="24"/>
                <w:szCs w:val="24"/>
              </w:rPr>
            </w:pPr>
          </w:p>
        </w:tc>
      </w:tr>
      <w:tr w:rsidR="007B3C4A" w14:paraId="23BDE029" w14:textId="77777777">
        <w:trPr>
          <w:trHeight w:val="20"/>
        </w:trPr>
        <w:tc>
          <w:tcPr>
            <w:tcW w:w="614" w:type="pct"/>
          </w:tcPr>
          <w:p w14:paraId="7A333FD0" w14:textId="77777777" w:rsidR="007B3C4A" w:rsidRDefault="003B1D61">
            <w:pPr>
              <w:spacing w:after="0" w:line="240" w:lineRule="auto"/>
              <w:rPr>
                <w:rFonts w:ascii="Times New Roman" w:hAnsi="Times New Roman"/>
                <w:b/>
                <w:color w:val="000000" w:themeColor="text1"/>
                <w:sz w:val="24"/>
                <w:szCs w:val="24"/>
              </w:rPr>
            </w:pPr>
            <w:r>
              <w:rPr>
                <w:rFonts w:ascii="Times New Roman" w:hAnsi="Times New Roman"/>
                <w:b/>
                <w:color w:val="000000" w:themeColor="text1"/>
                <w:sz w:val="24"/>
                <w:szCs w:val="24"/>
              </w:rPr>
              <w:t>Тема 2.1</w:t>
            </w:r>
          </w:p>
        </w:tc>
        <w:tc>
          <w:tcPr>
            <w:tcW w:w="2429" w:type="pct"/>
          </w:tcPr>
          <w:p w14:paraId="1B23F91D" w14:textId="77777777" w:rsidR="007B3C4A" w:rsidRDefault="003B1D61">
            <w:pPr>
              <w:pStyle w:val="120"/>
              <w:jc w:val="both"/>
              <w:rPr>
                <w:color w:val="000000" w:themeColor="text1"/>
                <w:szCs w:val="24"/>
              </w:rPr>
            </w:pPr>
            <w:r>
              <w:rPr>
                <w:color w:val="000000" w:themeColor="text1"/>
                <w:szCs w:val="24"/>
              </w:rPr>
              <w:t>Древнейшие государства</w:t>
            </w:r>
          </w:p>
        </w:tc>
        <w:tc>
          <w:tcPr>
            <w:tcW w:w="660" w:type="pct"/>
            <w:vAlign w:val="center"/>
          </w:tcPr>
          <w:p w14:paraId="4E188C66" w14:textId="77777777" w:rsidR="007B3C4A" w:rsidRDefault="003B1D61">
            <w:pPr>
              <w:spacing w:after="0" w:line="240" w:lineRule="auto"/>
              <w:jc w:val="center"/>
              <w:rPr>
                <w:rFonts w:ascii="Times New Roman" w:hAnsi="Times New Roman"/>
                <w:color w:val="000000" w:themeColor="text1"/>
                <w:sz w:val="24"/>
                <w:szCs w:val="24"/>
              </w:rPr>
            </w:pPr>
            <w:r>
              <w:rPr>
                <w:rFonts w:ascii="Times New Roman" w:hAnsi="Times New Roman"/>
                <w:color w:val="000000" w:themeColor="text1"/>
                <w:sz w:val="24"/>
                <w:szCs w:val="24"/>
              </w:rPr>
              <w:t>2</w:t>
            </w:r>
          </w:p>
        </w:tc>
        <w:tc>
          <w:tcPr>
            <w:tcW w:w="598" w:type="pct"/>
            <w:vMerge w:val="restart"/>
          </w:tcPr>
          <w:p w14:paraId="1ECF0E1B" w14:textId="77777777" w:rsidR="007B3C4A" w:rsidRDefault="003B1D61">
            <w:pPr>
              <w:tabs>
                <w:tab w:val="left" w:pos="2328"/>
              </w:tabs>
              <w:spacing w:after="0" w:line="240" w:lineRule="auto"/>
              <w:rPr>
                <w:rFonts w:ascii="Times New Roman" w:hAnsi="Times New Roman"/>
                <w:color w:val="000000" w:themeColor="text1"/>
                <w:sz w:val="24"/>
                <w:szCs w:val="24"/>
              </w:rPr>
            </w:pPr>
            <w:r>
              <w:rPr>
                <w:rFonts w:ascii="Times New Roman" w:hAnsi="Times New Roman"/>
                <w:color w:val="000000" w:themeColor="text1"/>
                <w:sz w:val="24"/>
                <w:szCs w:val="24"/>
              </w:rPr>
              <w:t>ЛР 1,2,5,7,8,18</w:t>
            </w:r>
          </w:p>
          <w:p w14:paraId="085CEE9D" w14:textId="77777777" w:rsidR="007B3C4A" w:rsidRDefault="007B3C4A">
            <w:pPr>
              <w:spacing w:after="0" w:line="240" w:lineRule="auto"/>
              <w:rPr>
                <w:rFonts w:ascii="Times New Roman" w:hAnsi="Times New Roman"/>
                <w:b/>
                <w:color w:val="000000" w:themeColor="text1"/>
                <w:sz w:val="24"/>
                <w:szCs w:val="24"/>
              </w:rPr>
            </w:pPr>
          </w:p>
        </w:tc>
        <w:tc>
          <w:tcPr>
            <w:tcW w:w="323" w:type="pct"/>
            <w:vMerge w:val="restart"/>
          </w:tcPr>
          <w:p w14:paraId="703AB77A" w14:textId="77777777" w:rsidR="007B3C4A" w:rsidRDefault="003B1D61">
            <w:pPr>
              <w:spacing w:after="0" w:line="240" w:lineRule="auto"/>
              <w:jc w:val="center"/>
              <w:rPr>
                <w:rFonts w:ascii="Times New Roman" w:hAnsi="Times New Roman"/>
                <w:bCs/>
                <w:iCs/>
                <w:color w:val="000000" w:themeColor="text1"/>
                <w:sz w:val="24"/>
                <w:szCs w:val="24"/>
              </w:rPr>
            </w:pPr>
            <w:r>
              <w:rPr>
                <w:rFonts w:ascii="Times New Roman" w:hAnsi="Times New Roman"/>
                <w:bCs/>
                <w:iCs/>
                <w:color w:val="000000" w:themeColor="text1"/>
                <w:sz w:val="24"/>
                <w:szCs w:val="24"/>
              </w:rPr>
              <w:t>ОК 04</w:t>
            </w:r>
          </w:p>
          <w:p w14:paraId="179DB73D" w14:textId="77777777" w:rsidR="007B3C4A" w:rsidRDefault="003B1D61">
            <w:pPr>
              <w:spacing w:after="0" w:line="240" w:lineRule="auto"/>
              <w:jc w:val="center"/>
              <w:rPr>
                <w:rFonts w:ascii="Times New Roman" w:hAnsi="Times New Roman"/>
                <w:b/>
                <w:bCs/>
                <w:iCs/>
                <w:color w:val="000000" w:themeColor="text1"/>
                <w:sz w:val="24"/>
                <w:szCs w:val="24"/>
              </w:rPr>
            </w:pPr>
            <w:r>
              <w:rPr>
                <w:rFonts w:ascii="Times New Roman" w:hAnsi="Times New Roman"/>
                <w:bCs/>
                <w:iCs/>
                <w:color w:val="000000" w:themeColor="text1"/>
                <w:sz w:val="24"/>
                <w:szCs w:val="24"/>
              </w:rPr>
              <w:t>ОК 06</w:t>
            </w:r>
          </w:p>
        </w:tc>
        <w:tc>
          <w:tcPr>
            <w:tcW w:w="376" w:type="pct"/>
            <w:vMerge w:val="restart"/>
          </w:tcPr>
          <w:p w14:paraId="188B52A3" w14:textId="77777777" w:rsidR="007B3C4A" w:rsidRDefault="003B1D61">
            <w:pPr>
              <w:pStyle w:val="TableParagraph"/>
              <w:rPr>
                <w:color w:val="000000" w:themeColor="text1"/>
                <w:sz w:val="24"/>
                <w:szCs w:val="24"/>
              </w:rPr>
            </w:pPr>
            <w:proofErr w:type="spellStart"/>
            <w:r>
              <w:rPr>
                <w:color w:val="000000" w:themeColor="text1"/>
                <w:sz w:val="24"/>
                <w:szCs w:val="24"/>
              </w:rPr>
              <w:t>Уо</w:t>
            </w:r>
            <w:proofErr w:type="spellEnd"/>
            <w:r>
              <w:rPr>
                <w:color w:val="000000" w:themeColor="text1"/>
                <w:sz w:val="24"/>
                <w:szCs w:val="24"/>
              </w:rPr>
              <w:t xml:space="preserve"> 04.01 </w:t>
            </w:r>
          </w:p>
          <w:p w14:paraId="33EE08E3" w14:textId="77777777" w:rsidR="007B3C4A" w:rsidRDefault="003B1D61">
            <w:pPr>
              <w:pStyle w:val="TableParagraph"/>
              <w:rPr>
                <w:color w:val="000000" w:themeColor="text1"/>
                <w:sz w:val="24"/>
                <w:szCs w:val="24"/>
              </w:rPr>
            </w:pPr>
            <w:proofErr w:type="spellStart"/>
            <w:r>
              <w:rPr>
                <w:color w:val="000000" w:themeColor="text1"/>
                <w:sz w:val="24"/>
                <w:szCs w:val="24"/>
              </w:rPr>
              <w:t>Уо</w:t>
            </w:r>
            <w:proofErr w:type="spellEnd"/>
            <w:r>
              <w:rPr>
                <w:color w:val="000000" w:themeColor="text1"/>
                <w:sz w:val="24"/>
                <w:szCs w:val="24"/>
              </w:rPr>
              <w:t xml:space="preserve"> 04.02 </w:t>
            </w:r>
            <w:proofErr w:type="spellStart"/>
            <w:r>
              <w:rPr>
                <w:color w:val="000000" w:themeColor="text1"/>
                <w:sz w:val="24"/>
                <w:szCs w:val="24"/>
              </w:rPr>
              <w:t>Зо</w:t>
            </w:r>
            <w:proofErr w:type="spellEnd"/>
            <w:r>
              <w:rPr>
                <w:color w:val="000000" w:themeColor="text1"/>
                <w:sz w:val="24"/>
                <w:szCs w:val="24"/>
              </w:rPr>
              <w:t xml:space="preserve"> 04.01</w:t>
            </w:r>
          </w:p>
          <w:p w14:paraId="4DD7C5DB" w14:textId="77777777" w:rsidR="007B3C4A" w:rsidRDefault="003B1D61">
            <w:pPr>
              <w:pStyle w:val="TableParagraph"/>
              <w:rPr>
                <w:color w:val="000000" w:themeColor="text1"/>
                <w:sz w:val="24"/>
                <w:szCs w:val="24"/>
              </w:rPr>
            </w:pPr>
            <w:proofErr w:type="spellStart"/>
            <w:r>
              <w:rPr>
                <w:color w:val="000000" w:themeColor="text1"/>
                <w:sz w:val="24"/>
                <w:szCs w:val="24"/>
              </w:rPr>
              <w:t>Зо</w:t>
            </w:r>
            <w:proofErr w:type="spellEnd"/>
            <w:r>
              <w:rPr>
                <w:color w:val="000000" w:themeColor="text1"/>
                <w:sz w:val="24"/>
                <w:szCs w:val="24"/>
              </w:rPr>
              <w:t xml:space="preserve"> 04.02 </w:t>
            </w:r>
          </w:p>
          <w:p w14:paraId="69CE30C8" w14:textId="77777777" w:rsidR="007B3C4A" w:rsidRDefault="003B1D61">
            <w:pPr>
              <w:pStyle w:val="TableParagraph"/>
              <w:rPr>
                <w:color w:val="000000" w:themeColor="text1"/>
                <w:sz w:val="24"/>
                <w:szCs w:val="24"/>
              </w:rPr>
            </w:pPr>
            <w:proofErr w:type="spellStart"/>
            <w:r>
              <w:rPr>
                <w:color w:val="000000" w:themeColor="text1"/>
                <w:sz w:val="24"/>
                <w:szCs w:val="24"/>
              </w:rPr>
              <w:t>Уо</w:t>
            </w:r>
            <w:proofErr w:type="spellEnd"/>
            <w:r>
              <w:rPr>
                <w:color w:val="000000" w:themeColor="text1"/>
                <w:sz w:val="24"/>
                <w:szCs w:val="24"/>
              </w:rPr>
              <w:t xml:space="preserve"> 06.01</w:t>
            </w:r>
          </w:p>
          <w:p w14:paraId="26325AC6" w14:textId="77777777" w:rsidR="007B3C4A" w:rsidRDefault="003B1D61">
            <w:pPr>
              <w:pStyle w:val="TableParagraph"/>
              <w:rPr>
                <w:color w:val="000000" w:themeColor="text1"/>
                <w:sz w:val="24"/>
                <w:szCs w:val="24"/>
              </w:rPr>
            </w:pPr>
            <w:proofErr w:type="spellStart"/>
            <w:r>
              <w:rPr>
                <w:color w:val="000000" w:themeColor="text1"/>
                <w:sz w:val="24"/>
                <w:szCs w:val="24"/>
              </w:rPr>
              <w:t>Уо</w:t>
            </w:r>
            <w:proofErr w:type="spellEnd"/>
            <w:r>
              <w:rPr>
                <w:color w:val="000000" w:themeColor="text1"/>
                <w:sz w:val="24"/>
                <w:szCs w:val="24"/>
              </w:rPr>
              <w:t xml:space="preserve"> 06.02 </w:t>
            </w:r>
          </w:p>
          <w:p w14:paraId="74D129E7" w14:textId="77777777" w:rsidR="007B3C4A" w:rsidRDefault="003B1D61">
            <w:pPr>
              <w:pStyle w:val="TableParagraph"/>
              <w:rPr>
                <w:color w:val="000000" w:themeColor="text1"/>
                <w:sz w:val="24"/>
                <w:szCs w:val="24"/>
              </w:rPr>
            </w:pPr>
            <w:proofErr w:type="spellStart"/>
            <w:r>
              <w:rPr>
                <w:color w:val="000000" w:themeColor="text1"/>
                <w:sz w:val="24"/>
                <w:szCs w:val="24"/>
              </w:rPr>
              <w:t>Зо</w:t>
            </w:r>
            <w:proofErr w:type="spellEnd"/>
            <w:r>
              <w:rPr>
                <w:color w:val="000000" w:themeColor="text1"/>
                <w:sz w:val="24"/>
                <w:szCs w:val="24"/>
              </w:rPr>
              <w:t xml:space="preserve"> 06.01</w:t>
            </w:r>
          </w:p>
          <w:p w14:paraId="17418A2B" w14:textId="77777777" w:rsidR="007B3C4A" w:rsidRDefault="003B1D61">
            <w:pPr>
              <w:pStyle w:val="TableParagraph"/>
              <w:rPr>
                <w:color w:val="000000" w:themeColor="text1"/>
                <w:sz w:val="24"/>
                <w:szCs w:val="24"/>
              </w:rPr>
            </w:pPr>
            <w:proofErr w:type="spellStart"/>
            <w:r>
              <w:rPr>
                <w:color w:val="000000" w:themeColor="text1"/>
                <w:sz w:val="24"/>
                <w:szCs w:val="24"/>
              </w:rPr>
              <w:t>Зо</w:t>
            </w:r>
            <w:proofErr w:type="spellEnd"/>
            <w:r>
              <w:rPr>
                <w:color w:val="000000" w:themeColor="text1"/>
                <w:sz w:val="24"/>
                <w:szCs w:val="24"/>
              </w:rPr>
              <w:t xml:space="preserve"> 06.02 </w:t>
            </w:r>
          </w:p>
          <w:p w14:paraId="485E41DA" w14:textId="77777777" w:rsidR="007B3C4A" w:rsidRDefault="003B1D61">
            <w:pPr>
              <w:pStyle w:val="TableParagraph"/>
              <w:rPr>
                <w:color w:val="000000" w:themeColor="text1"/>
                <w:sz w:val="24"/>
                <w:szCs w:val="24"/>
              </w:rPr>
            </w:pPr>
            <w:proofErr w:type="spellStart"/>
            <w:r>
              <w:rPr>
                <w:color w:val="000000" w:themeColor="text1"/>
                <w:sz w:val="24"/>
                <w:szCs w:val="24"/>
              </w:rPr>
              <w:t>Зо</w:t>
            </w:r>
            <w:proofErr w:type="spellEnd"/>
            <w:r>
              <w:rPr>
                <w:color w:val="000000" w:themeColor="text1"/>
                <w:sz w:val="24"/>
                <w:szCs w:val="24"/>
              </w:rPr>
              <w:t xml:space="preserve"> 06.03 </w:t>
            </w:r>
          </w:p>
          <w:p w14:paraId="631124CE" w14:textId="77777777" w:rsidR="007B3C4A" w:rsidRDefault="007B3C4A">
            <w:pPr>
              <w:spacing w:after="0" w:line="240" w:lineRule="auto"/>
              <w:rPr>
                <w:rFonts w:ascii="Times New Roman" w:hAnsi="Times New Roman"/>
                <w:color w:val="000000" w:themeColor="text1"/>
                <w:sz w:val="24"/>
                <w:szCs w:val="24"/>
              </w:rPr>
            </w:pPr>
          </w:p>
        </w:tc>
      </w:tr>
      <w:tr w:rsidR="007B3C4A" w14:paraId="105D647F" w14:textId="77777777">
        <w:trPr>
          <w:trHeight w:val="20"/>
        </w:trPr>
        <w:tc>
          <w:tcPr>
            <w:tcW w:w="614" w:type="pct"/>
          </w:tcPr>
          <w:p w14:paraId="464D38E5" w14:textId="77777777" w:rsidR="007B3C4A" w:rsidRDefault="003B1D61">
            <w:pPr>
              <w:spacing w:after="0" w:line="240" w:lineRule="auto"/>
              <w:rPr>
                <w:rFonts w:ascii="Times New Roman" w:hAnsi="Times New Roman"/>
                <w:b/>
                <w:color w:val="000000" w:themeColor="text1"/>
                <w:sz w:val="24"/>
                <w:szCs w:val="24"/>
              </w:rPr>
            </w:pPr>
            <w:r>
              <w:rPr>
                <w:rFonts w:ascii="Times New Roman" w:hAnsi="Times New Roman"/>
                <w:b/>
                <w:color w:val="000000" w:themeColor="text1"/>
                <w:sz w:val="24"/>
                <w:szCs w:val="24"/>
              </w:rPr>
              <w:t>Тема 2.2</w:t>
            </w:r>
          </w:p>
        </w:tc>
        <w:tc>
          <w:tcPr>
            <w:tcW w:w="2429" w:type="pct"/>
          </w:tcPr>
          <w:p w14:paraId="1B8C8548" w14:textId="77777777" w:rsidR="007B3C4A" w:rsidRDefault="003B1D61">
            <w:pPr>
              <w:spacing w:after="0" w:line="240" w:lineRule="auto"/>
              <w:rPr>
                <w:rFonts w:ascii="Times New Roman" w:hAnsi="Times New Roman"/>
                <w:color w:val="000000" w:themeColor="text1"/>
                <w:sz w:val="24"/>
                <w:szCs w:val="24"/>
              </w:rPr>
            </w:pPr>
            <w:r>
              <w:rPr>
                <w:rFonts w:ascii="Times New Roman" w:hAnsi="Times New Roman"/>
                <w:color w:val="000000" w:themeColor="text1"/>
                <w:sz w:val="24"/>
                <w:szCs w:val="24"/>
              </w:rPr>
              <w:t>Великие державы Древнего Востока</w:t>
            </w:r>
          </w:p>
        </w:tc>
        <w:tc>
          <w:tcPr>
            <w:tcW w:w="660" w:type="pct"/>
            <w:vAlign w:val="center"/>
          </w:tcPr>
          <w:p w14:paraId="78E1D7B2" w14:textId="77777777" w:rsidR="007B3C4A" w:rsidRDefault="003B1D61">
            <w:pPr>
              <w:spacing w:after="0" w:line="240" w:lineRule="auto"/>
              <w:jc w:val="center"/>
              <w:rPr>
                <w:rFonts w:ascii="Times New Roman" w:hAnsi="Times New Roman"/>
                <w:color w:val="000000" w:themeColor="text1"/>
                <w:sz w:val="24"/>
                <w:szCs w:val="24"/>
              </w:rPr>
            </w:pPr>
            <w:r>
              <w:rPr>
                <w:rFonts w:ascii="Times New Roman" w:hAnsi="Times New Roman"/>
                <w:color w:val="000000" w:themeColor="text1"/>
                <w:sz w:val="24"/>
                <w:szCs w:val="24"/>
              </w:rPr>
              <w:t>2</w:t>
            </w:r>
          </w:p>
        </w:tc>
        <w:tc>
          <w:tcPr>
            <w:tcW w:w="598" w:type="pct"/>
            <w:vMerge/>
          </w:tcPr>
          <w:p w14:paraId="0B1CBEE1" w14:textId="77777777" w:rsidR="007B3C4A" w:rsidRDefault="007B3C4A">
            <w:pPr>
              <w:spacing w:after="0" w:line="240" w:lineRule="auto"/>
              <w:rPr>
                <w:rFonts w:ascii="Times New Roman" w:hAnsi="Times New Roman"/>
                <w:b/>
                <w:color w:val="000000" w:themeColor="text1"/>
                <w:sz w:val="24"/>
                <w:szCs w:val="24"/>
              </w:rPr>
            </w:pPr>
          </w:p>
        </w:tc>
        <w:tc>
          <w:tcPr>
            <w:tcW w:w="323" w:type="pct"/>
            <w:vMerge/>
          </w:tcPr>
          <w:p w14:paraId="68D370EA" w14:textId="77777777" w:rsidR="007B3C4A" w:rsidRDefault="007B3C4A">
            <w:pPr>
              <w:spacing w:after="0" w:line="240" w:lineRule="auto"/>
              <w:rPr>
                <w:rFonts w:ascii="Times New Roman" w:hAnsi="Times New Roman"/>
                <w:color w:val="000000" w:themeColor="text1"/>
                <w:sz w:val="24"/>
                <w:szCs w:val="24"/>
              </w:rPr>
            </w:pPr>
          </w:p>
        </w:tc>
        <w:tc>
          <w:tcPr>
            <w:tcW w:w="376" w:type="pct"/>
            <w:vMerge/>
          </w:tcPr>
          <w:p w14:paraId="129F9D2C" w14:textId="77777777" w:rsidR="007B3C4A" w:rsidRDefault="007B3C4A">
            <w:pPr>
              <w:spacing w:after="0" w:line="240" w:lineRule="auto"/>
              <w:rPr>
                <w:rFonts w:ascii="Times New Roman" w:hAnsi="Times New Roman"/>
                <w:color w:val="000000" w:themeColor="text1"/>
                <w:sz w:val="24"/>
                <w:szCs w:val="24"/>
              </w:rPr>
            </w:pPr>
          </w:p>
        </w:tc>
      </w:tr>
      <w:tr w:rsidR="007B3C4A" w14:paraId="4D0C5C77" w14:textId="77777777">
        <w:trPr>
          <w:trHeight w:val="20"/>
        </w:trPr>
        <w:tc>
          <w:tcPr>
            <w:tcW w:w="614" w:type="pct"/>
          </w:tcPr>
          <w:p w14:paraId="69E528DC" w14:textId="77777777" w:rsidR="007B3C4A" w:rsidRDefault="003B1D61">
            <w:pPr>
              <w:spacing w:after="0" w:line="240" w:lineRule="auto"/>
              <w:rPr>
                <w:rFonts w:ascii="Times New Roman" w:hAnsi="Times New Roman"/>
                <w:b/>
                <w:color w:val="000000" w:themeColor="text1"/>
                <w:sz w:val="24"/>
                <w:szCs w:val="24"/>
              </w:rPr>
            </w:pPr>
            <w:r>
              <w:rPr>
                <w:rFonts w:ascii="Times New Roman" w:hAnsi="Times New Roman"/>
                <w:b/>
                <w:color w:val="000000" w:themeColor="text1"/>
                <w:sz w:val="24"/>
                <w:szCs w:val="24"/>
              </w:rPr>
              <w:t>Тема 2.3</w:t>
            </w:r>
          </w:p>
        </w:tc>
        <w:tc>
          <w:tcPr>
            <w:tcW w:w="2429" w:type="pct"/>
          </w:tcPr>
          <w:p w14:paraId="175D8021" w14:textId="77777777" w:rsidR="007B3C4A" w:rsidRDefault="003B1D61">
            <w:pPr>
              <w:pStyle w:val="120"/>
              <w:jc w:val="both"/>
              <w:rPr>
                <w:color w:val="000000" w:themeColor="text1"/>
                <w:szCs w:val="24"/>
              </w:rPr>
            </w:pPr>
            <w:r>
              <w:rPr>
                <w:color w:val="000000" w:themeColor="text1"/>
                <w:szCs w:val="24"/>
              </w:rPr>
              <w:t>Древняя Греция</w:t>
            </w:r>
          </w:p>
        </w:tc>
        <w:tc>
          <w:tcPr>
            <w:tcW w:w="660" w:type="pct"/>
            <w:vAlign w:val="center"/>
          </w:tcPr>
          <w:p w14:paraId="79091D4B" w14:textId="77777777" w:rsidR="007B3C4A" w:rsidRDefault="003B1D61">
            <w:pPr>
              <w:spacing w:after="0" w:line="240" w:lineRule="auto"/>
              <w:jc w:val="center"/>
              <w:rPr>
                <w:rFonts w:ascii="Times New Roman" w:hAnsi="Times New Roman"/>
                <w:color w:val="000000" w:themeColor="text1"/>
                <w:sz w:val="24"/>
                <w:szCs w:val="24"/>
              </w:rPr>
            </w:pPr>
            <w:r>
              <w:rPr>
                <w:rFonts w:ascii="Times New Roman" w:hAnsi="Times New Roman"/>
                <w:color w:val="000000" w:themeColor="text1"/>
                <w:sz w:val="24"/>
                <w:szCs w:val="24"/>
              </w:rPr>
              <w:t>2</w:t>
            </w:r>
          </w:p>
        </w:tc>
        <w:tc>
          <w:tcPr>
            <w:tcW w:w="598" w:type="pct"/>
            <w:vMerge/>
          </w:tcPr>
          <w:p w14:paraId="6DB5C5FF" w14:textId="77777777" w:rsidR="007B3C4A" w:rsidRDefault="007B3C4A">
            <w:pPr>
              <w:spacing w:after="0" w:line="240" w:lineRule="auto"/>
              <w:rPr>
                <w:rFonts w:ascii="Times New Roman" w:hAnsi="Times New Roman"/>
                <w:b/>
                <w:color w:val="000000" w:themeColor="text1"/>
                <w:sz w:val="24"/>
                <w:szCs w:val="24"/>
              </w:rPr>
            </w:pPr>
          </w:p>
        </w:tc>
        <w:tc>
          <w:tcPr>
            <w:tcW w:w="323" w:type="pct"/>
            <w:vMerge/>
          </w:tcPr>
          <w:p w14:paraId="7179BC4C" w14:textId="77777777" w:rsidR="007B3C4A" w:rsidRDefault="007B3C4A">
            <w:pPr>
              <w:spacing w:after="0" w:line="240" w:lineRule="auto"/>
              <w:rPr>
                <w:rFonts w:ascii="Times New Roman" w:hAnsi="Times New Roman"/>
                <w:color w:val="000000" w:themeColor="text1"/>
                <w:sz w:val="24"/>
                <w:szCs w:val="24"/>
              </w:rPr>
            </w:pPr>
          </w:p>
        </w:tc>
        <w:tc>
          <w:tcPr>
            <w:tcW w:w="376" w:type="pct"/>
            <w:vMerge/>
          </w:tcPr>
          <w:p w14:paraId="6639A8C4" w14:textId="77777777" w:rsidR="007B3C4A" w:rsidRDefault="007B3C4A">
            <w:pPr>
              <w:spacing w:after="0" w:line="240" w:lineRule="auto"/>
              <w:rPr>
                <w:rFonts w:ascii="Times New Roman" w:hAnsi="Times New Roman"/>
                <w:color w:val="000000" w:themeColor="text1"/>
                <w:sz w:val="24"/>
                <w:szCs w:val="24"/>
              </w:rPr>
            </w:pPr>
          </w:p>
        </w:tc>
      </w:tr>
      <w:tr w:rsidR="007B3C4A" w14:paraId="138DF989" w14:textId="77777777">
        <w:trPr>
          <w:trHeight w:val="20"/>
        </w:trPr>
        <w:tc>
          <w:tcPr>
            <w:tcW w:w="614" w:type="pct"/>
          </w:tcPr>
          <w:p w14:paraId="6E442555" w14:textId="77777777" w:rsidR="007B3C4A" w:rsidRDefault="003B1D61">
            <w:pPr>
              <w:spacing w:after="0" w:line="240" w:lineRule="auto"/>
              <w:rPr>
                <w:rFonts w:ascii="Times New Roman" w:hAnsi="Times New Roman"/>
                <w:b/>
                <w:color w:val="000000" w:themeColor="text1"/>
                <w:sz w:val="24"/>
                <w:szCs w:val="24"/>
              </w:rPr>
            </w:pPr>
            <w:r>
              <w:rPr>
                <w:rFonts w:ascii="Times New Roman" w:hAnsi="Times New Roman"/>
                <w:b/>
                <w:color w:val="000000" w:themeColor="text1"/>
                <w:sz w:val="24"/>
                <w:szCs w:val="24"/>
              </w:rPr>
              <w:t>Тема 2.4</w:t>
            </w:r>
          </w:p>
        </w:tc>
        <w:tc>
          <w:tcPr>
            <w:tcW w:w="2429" w:type="pct"/>
          </w:tcPr>
          <w:p w14:paraId="4759217E" w14:textId="77777777" w:rsidR="007B3C4A" w:rsidRDefault="003B1D61">
            <w:pPr>
              <w:pStyle w:val="120"/>
              <w:jc w:val="both"/>
              <w:rPr>
                <w:color w:val="000000" w:themeColor="text1"/>
                <w:szCs w:val="24"/>
              </w:rPr>
            </w:pPr>
            <w:r>
              <w:rPr>
                <w:color w:val="000000" w:themeColor="text1"/>
                <w:szCs w:val="24"/>
              </w:rPr>
              <w:t>Древний Рим</w:t>
            </w:r>
          </w:p>
        </w:tc>
        <w:tc>
          <w:tcPr>
            <w:tcW w:w="660" w:type="pct"/>
            <w:vAlign w:val="center"/>
          </w:tcPr>
          <w:p w14:paraId="4166C31A" w14:textId="77777777" w:rsidR="007B3C4A" w:rsidRDefault="003B1D61">
            <w:pPr>
              <w:spacing w:after="0" w:line="240" w:lineRule="auto"/>
              <w:jc w:val="center"/>
              <w:rPr>
                <w:rFonts w:ascii="Times New Roman" w:hAnsi="Times New Roman"/>
                <w:color w:val="000000" w:themeColor="text1"/>
                <w:sz w:val="24"/>
                <w:szCs w:val="24"/>
              </w:rPr>
            </w:pPr>
            <w:r>
              <w:rPr>
                <w:rFonts w:ascii="Times New Roman" w:hAnsi="Times New Roman"/>
                <w:color w:val="000000" w:themeColor="text1"/>
                <w:sz w:val="24"/>
                <w:szCs w:val="24"/>
              </w:rPr>
              <w:t>1</w:t>
            </w:r>
          </w:p>
        </w:tc>
        <w:tc>
          <w:tcPr>
            <w:tcW w:w="598" w:type="pct"/>
            <w:vMerge/>
          </w:tcPr>
          <w:p w14:paraId="1E579E9B" w14:textId="77777777" w:rsidR="007B3C4A" w:rsidRDefault="007B3C4A">
            <w:pPr>
              <w:spacing w:after="0" w:line="240" w:lineRule="auto"/>
              <w:rPr>
                <w:rFonts w:ascii="Times New Roman" w:hAnsi="Times New Roman"/>
                <w:b/>
                <w:color w:val="000000" w:themeColor="text1"/>
                <w:sz w:val="24"/>
                <w:szCs w:val="24"/>
              </w:rPr>
            </w:pPr>
          </w:p>
        </w:tc>
        <w:tc>
          <w:tcPr>
            <w:tcW w:w="323" w:type="pct"/>
            <w:vMerge/>
          </w:tcPr>
          <w:p w14:paraId="226C51D7" w14:textId="77777777" w:rsidR="007B3C4A" w:rsidRDefault="007B3C4A">
            <w:pPr>
              <w:spacing w:after="0" w:line="240" w:lineRule="auto"/>
              <w:rPr>
                <w:rFonts w:ascii="Times New Roman" w:hAnsi="Times New Roman"/>
                <w:color w:val="000000" w:themeColor="text1"/>
                <w:sz w:val="24"/>
                <w:szCs w:val="24"/>
              </w:rPr>
            </w:pPr>
          </w:p>
        </w:tc>
        <w:tc>
          <w:tcPr>
            <w:tcW w:w="376" w:type="pct"/>
            <w:vMerge/>
          </w:tcPr>
          <w:p w14:paraId="308C5B0E" w14:textId="77777777" w:rsidR="007B3C4A" w:rsidRDefault="007B3C4A">
            <w:pPr>
              <w:spacing w:after="0" w:line="240" w:lineRule="auto"/>
              <w:rPr>
                <w:rFonts w:ascii="Times New Roman" w:hAnsi="Times New Roman"/>
                <w:color w:val="000000" w:themeColor="text1"/>
                <w:sz w:val="24"/>
                <w:szCs w:val="24"/>
              </w:rPr>
            </w:pPr>
          </w:p>
        </w:tc>
      </w:tr>
      <w:tr w:rsidR="007B3C4A" w14:paraId="5BD2D175" w14:textId="77777777">
        <w:trPr>
          <w:trHeight w:val="20"/>
        </w:trPr>
        <w:tc>
          <w:tcPr>
            <w:tcW w:w="614" w:type="pct"/>
          </w:tcPr>
          <w:p w14:paraId="48AAC141" w14:textId="77777777" w:rsidR="007B3C4A" w:rsidRDefault="003B1D61">
            <w:pPr>
              <w:spacing w:after="0" w:line="240" w:lineRule="auto"/>
              <w:rPr>
                <w:rFonts w:ascii="Times New Roman" w:hAnsi="Times New Roman"/>
                <w:b/>
                <w:bCs/>
                <w:color w:val="000000" w:themeColor="text1"/>
                <w:sz w:val="24"/>
                <w:szCs w:val="24"/>
              </w:rPr>
            </w:pPr>
            <w:r>
              <w:rPr>
                <w:rFonts w:ascii="Times New Roman" w:hAnsi="Times New Roman"/>
                <w:b/>
                <w:color w:val="000000" w:themeColor="text1"/>
                <w:sz w:val="24"/>
                <w:szCs w:val="24"/>
              </w:rPr>
              <w:t>Тема 2.5</w:t>
            </w:r>
          </w:p>
        </w:tc>
        <w:tc>
          <w:tcPr>
            <w:tcW w:w="2429" w:type="pct"/>
          </w:tcPr>
          <w:p w14:paraId="59C4B533" w14:textId="77777777" w:rsidR="007B3C4A" w:rsidRDefault="003B1D61">
            <w:pPr>
              <w:pStyle w:val="120"/>
              <w:rPr>
                <w:color w:val="000000" w:themeColor="text1"/>
                <w:szCs w:val="24"/>
              </w:rPr>
            </w:pPr>
            <w:r>
              <w:rPr>
                <w:color w:val="000000" w:themeColor="text1"/>
                <w:szCs w:val="24"/>
              </w:rPr>
              <w:t>Культура и религия Древнего мира</w:t>
            </w:r>
          </w:p>
        </w:tc>
        <w:tc>
          <w:tcPr>
            <w:tcW w:w="660" w:type="pct"/>
            <w:vAlign w:val="center"/>
          </w:tcPr>
          <w:p w14:paraId="6A685684" w14:textId="77777777" w:rsidR="007B3C4A" w:rsidRDefault="003B1D61">
            <w:pPr>
              <w:spacing w:after="0" w:line="240" w:lineRule="auto"/>
              <w:jc w:val="center"/>
              <w:rPr>
                <w:rFonts w:ascii="Times New Roman" w:hAnsi="Times New Roman"/>
                <w:color w:val="000000" w:themeColor="text1"/>
                <w:sz w:val="24"/>
                <w:szCs w:val="24"/>
              </w:rPr>
            </w:pPr>
            <w:r>
              <w:rPr>
                <w:rFonts w:ascii="Times New Roman" w:hAnsi="Times New Roman"/>
                <w:color w:val="000000" w:themeColor="text1"/>
                <w:sz w:val="24"/>
                <w:szCs w:val="24"/>
              </w:rPr>
              <w:t>1</w:t>
            </w:r>
          </w:p>
        </w:tc>
        <w:tc>
          <w:tcPr>
            <w:tcW w:w="598" w:type="pct"/>
            <w:vMerge/>
          </w:tcPr>
          <w:p w14:paraId="3FCC02DC" w14:textId="77777777" w:rsidR="007B3C4A" w:rsidRDefault="007B3C4A">
            <w:pPr>
              <w:spacing w:after="0" w:line="240" w:lineRule="auto"/>
              <w:rPr>
                <w:rFonts w:ascii="Times New Roman" w:hAnsi="Times New Roman"/>
                <w:b/>
                <w:color w:val="000000" w:themeColor="text1"/>
                <w:sz w:val="24"/>
                <w:szCs w:val="24"/>
              </w:rPr>
            </w:pPr>
          </w:p>
        </w:tc>
        <w:tc>
          <w:tcPr>
            <w:tcW w:w="323" w:type="pct"/>
            <w:vMerge/>
          </w:tcPr>
          <w:p w14:paraId="109683E6" w14:textId="77777777" w:rsidR="007B3C4A" w:rsidRDefault="007B3C4A">
            <w:pPr>
              <w:spacing w:after="0" w:line="240" w:lineRule="auto"/>
              <w:rPr>
                <w:rFonts w:ascii="Times New Roman" w:hAnsi="Times New Roman"/>
                <w:color w:val="000000" w:themeColor="text1"/>
                <w:sz w:val="24"/>
                <w:szCs w:val="24"/>
              </w:rPr>
            </w:pPr>
          </w:p>
        </w:tc>
        <w:tc>
          <w:tcPr>
            <w:tcW w:w="376" w:type="pct"/>
            <w:vMerge/>
          </w:tcPr>
          <w:p w14:paraId="794EB716" w14:textId="77777777" w:rsidR="007B3C4A" w:rsidRDefault="007B3C4A">
            <w:pPr>
              <w:spacing w:after="0" w:line="240" w:lineRule="auto"/>
              <w:rPr>
                <w:rFonts w:ascii="Times New Roman" w:hAnsi="Times New Roman"/>
                <w:color w:val="000000" w:themeColor="text1"/>
                <w:sz w:val="24"/>
                <w:szCs w:val="24"/>
              </w:rPr>
            </w:pPr>
          </w:p>
        </w:tc>
      </w:tr>
      <w:tr w:rsidR="007B3C4A" w14:paraId="1855F14B" w14:textId="77777777">
        <w:trPr>
          <w:trHeight w:val="20"/>
        </w:trPr>
        <w:tc>
          <w:tcPr>
            <w:tcW w:w="3043" w:type="pct"/>
            <w:gridSpan w:val="2"/>
          </w:tcPr>
          <w:p w14:paraId="41BA691E" w14:textId="77777777" w:rsidR="007B3C4A" w:rsidRDefault="003B1D61">
            <w:pPr>
              <w:tabs>
                <w:tab w:val="left" w:pos="0"/>
              </w:tabs>
              <w:spacing w:after="0" w:line="240" w:lineRule="auto"/>
              <w:ind w:right="283" w:firstLine="284"/>
              <w:contextualSpacing/>
              <w:jc w:val="both"/>
              <w:rPr>
                <w:rFonts w:ascii="Times New Roman" w:hAnsi="Times New Roman"/>
                <w:b/>
                <w:color w:val="000000" w:themeColor="text1"/>
                <w:sz w:val="24"/>
                <w:szCs w:val="24"/>
              </w:rPr>
            </w:pPr>
            <w:r>
              <w:rPr>
                <w:rFonts w:ascii="Times New Roman" w:hAnsi="Times New Roman"/>
                <w:b/>
                <w:color w:val="000000" w:themeColor="text1"/>
                <w:sz w:val="24"/>
                <w:szCs w:val="24"/>
              </w:rPr>
              <w:t>Раздел 3. Цивилизации Запада и Востока в Средние века</w:t>
            </w:r>
          </w:p>
        </w:tc>
        <w:tc>
          <w:tcPr>
            <w:tcW w:w="660" w:type="pct"/>
            <w:vAlign w:val="center"/>
          </w:tcPr>
          <w:p w14:paraId="275F8828" w14:textId="77777777" w:rsidR="007B3C4A" w:rsidRDefault="003B1D61">
            <w:pPr>
              <w:spacing w:after="0" w:line="240" w:lineRule="auto"/>
              <w:jc w:val="center"/>
              <w:rPr>
                <w:rFonts w:ascii="Times New Roman" w:hAnsi="Times New Roman"/>
                <w:b/>
                <w:color w:val="000000" w:themeColor="text1"/>
                <w:sz w:val="24"/>
                <w:szCs w:val="24"/>
              </w:rPr>
            </w:pPr>
            <w:r>
              <w:rPr>
                <w:rFonts w:ascii="Times New Roman" w:hAnsi="Times New Roman"/>
                <w:b/>
                <w:color w:val="000000" w:themeColor="text1"/>
                <w:sz w:val="24"/>
                <w:szCs w:val="24"/>
              </w:rPr>
              <w:t>16</w:t>
            </w:r>
          </w:p>
        </w:tc>
        <w:tc>
          <w:tcPr>
            <w:tcW w:w="598" w:type="pct"/>
          </w:tcPr>
          <w:p w14:paraId="16F71B5C" w14:textId="77777777" w:rsidR="007B3C4A" w:rsidRDefault="007B3C4A">
            <w:pPr>
              <w:spacing w:after="0" w:line="240" w:lineRule="auto"/>
              <w:rPr>
                <w:rFonts w:ascii="Times New Roman" w:hAnsi="Times New Roman"/>
                <w:b/>
                <w:color w:val="000000" w:themeColor="text1"/>
                <w:sz w:val="24"/>
                <w:szCs w:val="24"/>
              </w:rPr>
            </w:pPr>
          </w:p>
        </w:tc>
        <w:tc>
          <w:tcPr>
            <w:tcW w:w="323" w:type="pct"/>
          </w:tcPr>
          <w:p w14:paraId="20E14E13" w14:textId="77777777" w:rsidR="007B3C4A" w:rsidRDefault="007B3C4A">
            <w:pPr>
              <w:spacing w:after="0" w:line="240" w:lineRule="auto"/>
              <w:rPr>
                <w:rFonts w:ascii="Times New Roman" w:hAnsi="Times New Roman"/>
                <w:color w:val="000000" w:themeColor="text1"/>
                <w:sz w:val="24"/>
                <w:szCs w:val="24"/>
              </w:rPr>
            </w:pPr>
          </w:p>
        </w:tc>
        <w:tc>
          <w:tcPr>
            <w:tcW w:w="376" w:type="pct"/>
          </w:tcPr>
          <w:p w14:paraId="7E7CE479" w14:textId="77777777" w:rsidR="007B3C4A" w:rsidRDefault="007B3C4A">
            <w:pPr>
              <w:spacing w:after="0" w:line="240" w:lineRule="auto"/>
              <w:rPr>
                <w:rFonts w:ascii="Times New Roman" w:hAnsi="Times New Roman"/>
                <w:color w:val="000000" w:themeColor="text1"/>
                <w:sz w:val="24"/>
                <w:szCs w:val="24"/>
              </w:rPr>
            </w:pPr>
          </w:p>
        </w:tc>
      </w:tr>
      <w:tr w:rsidR="007B3C4A" w14:paraId="39A5473D" w14:textId="77777777">
        <w:trPr>
          <w:trHeight w:val="20"/>
        </w:trPr>
        <w:tc>
          <w:tcPr>
            <w:tcW w:w="614" w:type="pct"/>
          </w:tcPr>
          <w:p w14:paraId="34167D20" w14:textId="77777777" w:rsidR="007B3C4A" w:rsidRDefault="003B1D61">
            <w:pPr>
              <w:spacing w:after="0" w:line="240" w:lineRule="auto"/>
              <w:rPr>
                <w:rFonts w:ascii="Times New Roman" w:hAnsi="Times New Roman"/>
                <w:b/>
                <w:bCs/>
                <w:color w:val="000000" w:themeColor="text1"/>
                <w:sz w:val="24"/>
                <w:szCs w:val="24"/>
              </w:rPr>
            </w:pPr>
            <w:r>
              <w:rPr>
                <w:rFonts w:ascii="Times New Roman" w:hAnsi="Times New Roman"/>
                <w:b/>
                <w:bCs/>
                <w:color w:val="000000" w:themeColor="text1"/>
                <w:sz w:val="24"/>
                <w:szCs w:val="24"/>
              </w:rPr>
              <w:t>Тема 3.1</w:t>
            </w:r>
          </w:p>
        </w:tc>
        <w:tc>
          <w:tcPr>
            <w:tcW w:w="2429" w:type="pct"/>
          </w:tcPr>
          <w:p w14:paraId="5DCAF4E9" w14:textId="77777777" w:rsidR="007B3C4A" w:rsidRDefault="003B1D61">
            <w:pPr>
              <w:pStyle w:val="120"/>
              <w:jc w:val="both"/>
              <w:rPr>
                <w:color w:val="000000" w:themeColor="text1"/>
                <w:szCs w:val="24"/>
              </w:rPr>
            </w:pPr>
            <w:r>
              <w:rPr>
                <w:color w:val="000000" w:themeColor="text1"/>
                <w:szCs w:val="24"/>
              </w:rPr>
              <w:t>Великое переселение народов и образование варварских королевств в Европе.</w:t>
            </w:r>
          </w:p>
        </w:tc>
        <w:tc>
          <w:tcPr>
            <w:tcW w:w="660" w:type="pct"/>
            <w:vAlign w:val="center"/>
          </w:tcPr>
          <w:p w14:paraId="4E228900" w14:textId="77777777" w:rsidR="007B3C4A" w:rsidRDefault="003B1D61">
            <w:pPr>
              <w:spacing w:after="0" w:line="240" w:lineRule="auto"/>
              <w:jc w:val="center"/>
              <w:rPr>
                <w:rFonts w:ascii="Times New Roman" w:hAnsi="Times New Roman"/>
                <w:color w:val="000000" w:themeColor="text1"/>
                <w:sz w:val="24"/>
                <w:szCs w:val="24"/>
              </w:rPr>
            </w:pPr>
            <w:r>
              <w:rPr>
                <w:rFonts w:ascii="Times New Roman" w:hAnsi="Times New Roman"/>
                <w:color w:val="000000" w:themeColor="text1"/>
                <w:sz w:val="24"/>
                <w:szCs w:val="24"/>
              </w:rPr>
              <w:t>2</w:t>
            </w:r>
          </w:p>
        </w:tc>
        <w:tc>
          <w:tcPr>
            <w:tcW w:w="598" w:type="pct"/>
            <w:vMerge w:val="restart"/>
          </w:tcPr>
          <w:p w14:paraId="1DEEB698" w14:textId="77777777" w:rsidR="007B3C4A" w:rsidRDefault="003B1D61">
            <w:pPr>
              <w:tabs>
                <w:tab w:val="left" w:pos="2328"/>
              </w:tabs>
              <w:spacing w:after="0" w:line="240" w:lineRule="auto"/>
              <w:rPr>
                <w:rFonts w:ascii="Times New Roman" w:hAnsi="Times New Roman"/>
                <w:color w:val="000000" w:themeColor="text1"/>
                <w:sz w:val="24"/>
                <w:szCs w:val="24"/>
              </w:rPr>
            </w:pPr>
            <w:r>
              <w:rPr>
                <w:rFonts w:ascii="Times New Roman" w:hAnsi="Times New Roman"/>
                <w:color w:val="000000" w:themeColor="text1"/>
                <w:sz w:val="24"/>
                <w:szCs w:val="24"/>
              </w:rPr>
              <w:t>ЛР 1,2,5,7,8,18</w:t>
            </w:r>
          </w:p>
          <w:p w14:paraId="69DFA6C7" w14:textId="77777777" w:rsidR="007B3C4A" w:rsidRDefault="007B3C4A">
            <w:pPr>
              <w:spacing w:after="0" w:line="240" w:lineRule="auto"/>
              <w:rPr>
                <w:rFonts w:ascii="Times New Roman" w:hAnsi="Times New Roman"/>
                <w:b/>
                <w:color w:val="000000" w:themeColor="text1"/>
                <w:sz w:val="24"/>
                <w:szCs w:val="24"/>
              </w:rPr>
            </w:pPr>
          </w:p>
        </w:tc>
        <w:tc>
          <w:tcPr>
            <w:tcW w:w="323" w:type="pct"/>
            <w:vMerge w:val="restart"/>
          </w:tcPr>
          <w:p w14:paraId="440E1E06" w14:textId="77777777" w:rsidR="007B3C4A" w:rsidRDefault="003B1D61">
            <w:pPr>
              <w:spacing w:after="0" w:line="240" w:lineRule="auto"/>
              <w:jc w:val="center"/>
              <w:rPr>
                <w:rFonts w:ascii="Times New Roman" w:hAnsi="Times New Roman"/>
                <w:bCs/>
                <w:iCs/>
                <w:color w:val="000000" w:themeColor="text1"/>
                <w:sz w:val="24"/>
                <w:szCs w:val="24"/>
              </w:rPr>
            </w:pPr>
            <w:r>
              <w:rPr>
                <w:rFonts w:ascii="Times New Roman" w:hAnsi="Times New Roman"/>
                <w:bCs/>
                <w:iCs/>
                <w:color w:val="000000" w:themeColor="text1"/>
                <w:sz w:val="24"/>
                <w:szCs w:val="24"/>
              </w:rPr>
              <w:t>ОК 04</w:t>
            </w:r>
          </w:p>
          <w:p w14:paraId="6CA29E13" w14:textId="77777777" w:rsidR="007B3C4A" w:rsidRDefault="003B1D61">
            <w:pPr>
              <w:spacing w:after="0" w:line="240" w:lineRule="auto"/>
              <w:jc w:val="center"/>
              <w:rPr>
                <w:rFonts w:ascii="Times New Roman" w:hAnsi="Times New Roman"/>
                <w:b/>
                <w:bCs/>
                <w:iCs/>
                <w:color w:val="000000" w:themeColor="text1"/>
                <w:sz w:val="24"/>
                <w:szCs w:val="24"/>
              </w:rPr>
            </w:pPr>
            <w:r>
              <w:rPr>
                <w:rFonts w:ascii="Times New Roman" w:hAnsi="Times New Roman"/>
                <w:bCs/>
                <w:iCs/>
                <w:color w:val="000000" w:themeColor="text1"/>
                <w:sz w:val="24"/>
                <w:szCs w:val="24"/>
              </w:rPr>
              <w:t>ОК 06</w:t>
            </w:r>
          </w:p>
        </w:tc>
        <w:tc>
          <w:tcPr>
            <w:tcW w:w="376" w:type="pct"/>
            <w:vMerge w:val="restart"/>
          </w:tcPr>
          <w:p w14:paraId="35972D33" w14:textId="77777777" w:rsidR="007B3C4A" w:rsidRDefault="003B1D61">
            <w:pPr>
              <w:pStyle w:val="TableParagraph"/>
              <w:rPr>
                <w:color w:val="000000" w:themeColor="text1"/>
                <w:sz w:val="24"/>
                <w:szCs w:val="24"/>
              </w:rPr>
            </w:pPr>
            <w:proofErr w:type="spellStart"/>
            <w:r>
              <w:rPr>
                <w:color w:val="000000" w:themeColor="text1"/>
                <w:sz w:val="24"/>
                <w:szCs w:val="24"/>
              </w:rPr>
              <w:t>Уо</w:t>
            </w:r>
            <w:proofErr w:type="spellEnd"/>
            <w:r>
              <w:rPr>
                <w:color w:val="000000" w:themeColor="text1"/>
                <w:sz w:val="24"/>
                <w:szCs w:val="24"/>
              </w:rPr>
              <w:t xml:space="preserve"> 04.01 </w:t>
            </w:r>
          </w:p>
          <w:p w14:paraId="03ADBF65" w14:textId="77777777" w:rsidR="007B3C4A" w:rsidRDefault="003B1D61">
            <w:pPr>
              <w:pStyle w:val="TableParagraph"/>
              <w:rPr>
                <w:color w:val="000000" w:themeColor="text1"/>
                <w:sz w:val="24"/>
                <w:szCs w:val="24"/>
              </w:rPr>
            </w:pPr>
            <w:proofErr w:type="spellStart"/>
            <w:r>
              <w:rPr>
                <w:color w:val="000000" w:themeColor="text1"/>
                <w:sz w:val="24"/>
                <w:szCs w:val="24"/>
              </w:rPr>
              <w:t>Уо</w:t>
            </w:r>
            <w:proofErr w:type="spellEnd"/>
            <w:r>
              <w:rPr>
                <w:color w:val="000000" w:themeColor="text1"/>
                <w:sz w:val="24"/>
                <w:szCs w:val="24"/>
              </w:rPr>
              <w:t xml:space="preserve"> 04.02 </w:t>
            </w:r>
            <w:proofErr w:type="spellStart"/>
            <w:r>
              <w:rPr>
                <w:color w:val="000000" w:themeColor="text1"/>
                <w:sz w:val="24"/>
                <w:szCs w:val="24"/>
              </w:rPr>
              <w:t>Зо</w:t>
            </w:r>
            <w:proofErr w:type="spellEnd"/>
            <w:r>
              <w:rPr>
                <w:color w:val="000000" w:themeColor="text1"/>
                <w:sz w:val="24"/>
                <w:szCs w:val="24"/>
              </w:rPr>
              <w:t xml:space="preserve"> 04.01</w:t>
            </w:r>
          </w:p>
          <w:p w14:paraId="3B942C35" w14:textId="77777777" w:rsidR="007B3C4A" w:rsidRDefault="003B1D61">
            <w:pPr>
              <w:pStyle w:val="TableParagraph"/>
              <w:rPr>
                <w:color w:val="000000" w:themeColor="text1"/>
                <w:sz w:val="24"/>
                <w:szCs w:val="24"/>
              </w:rPr>
            </w:pPr>
            <w:proofErr w:type="spellStart"/>
            <w:r>
              <w:rPr>
                <w:color w:val="000000" w:themeColor="text1"/>
                <w:sz w:val="24"/>
                <w:szCs w:val="24"/>
              </w:rPr>
              <w:t>Зо</w:t>
            </w:r>
            <w:proofErr w:type="spellEnd"/>
            <w:r>
              <w:rPr>
                <w:color w:val="000000" w:themeColor="text1"/>
                <w:sz w:val="24"/>
                <w:szCs w:val="24"/>
              </w:rPr>
              <w:t xml:space="preserve"> 04.02 </w:t>
            </w:r>
          </w:p>
          <w:p w14:paraId="3E70AEAB" w14:textId="77777777" w:rsidR="007B3C4A" w:rsidRDefault="003B1D61">
            <w:pPr>
              <w:pStyle w:val="TableParagraph"/>
              <w:rPr>
                <w:color w:val="000000" w:themeColor="text1"/>
                <w:sz w:val="24"/>
                <w:szCs w:val="24"/>
              </w:rPr>
            </w:pPr>
            <w:proofErr w:type="spellStart"/>
            <w:r>
              <w:rPr>
                <w:color w:val="000000" w:themeColor="text1"/>
                <w:sz w:val="24"/>
                <w:szCs w:val="24"/>
              </w:rPr>
              <w:t>Уо</w:t>
            </w:r>
            <w:proofErr w:type="spellEnd"/>
            <w:r>
              <w:rPr>
                <w:color w:val="000000" w:themeColor="text1"/>
                <w:sz w:val="24"/>
                <w:szCs w:val="24"/>
              </w:rPr>
              <w:t xml:space="preserve"> 06.01</w:t>
            </w:r>
          </w:p>
          <w:p w14:paraId="03E99F8E" w14:textId="77777777" w:rsidR="007B3C4A" w:rsidRDefault="003B1D61">
            <w:pPr>
              <w:pStyle w:val="TableParagraph"/>
              <w:rPr>
                <w:color w:val="000000" w:themeColor="text1"/>
                <w:sz w:val="24"/>
                <w:szCs w:val="24"/>
              </w:rPr>
            </w:pPr>
            <w:proofErr w:type="spellStart"/>
            <w:r>
              <w:rPr>
                <w:color w:val="000000" w:themeColor="text1"/>
                <w:sz w:val="24"/>
                <w:szCs w:val="24"/>
              </w:rPr>
              <w:t>Уо</w:t>
            </w:r>
            <w:proofErr w:type="spellEnd"/>
            <w:r>
              <w:rPr>
                <w:color w:val="000000" w:themeColor="text1"/>
                <w:sz w:val="24"/>
                <w:szCs w:val="24"/>
              </w:rPr>
              <w:t xml:space="preserve"> 06.02 </w:t>
            </w:r>
          </w:p>
          <w:p w14:paraId="349ABE5D" w14:textId="77777777" w:rsidR="007B3C4A" w:rsidRDefault="003B1D61">
            <w:pPr>
              <w:pStyle w:val="TableParagraph"/>
              <w:rPr>
                <w:color w:val="000000" w:themeColor="text1"/>
                <w:sz w:val="24"/>
                <w:szCs w:val="24"/>
              </w:rPr>
            </w:pPr>
            <w:proofErr w:type="spellStart"/>
            <w:r>
              <w:rPr>
                <w:color w:val="000000" w:themeColor="text1"/>
                <w:sz w:val="24"/>
                <w:szCs w:val="24"/>
              </w:rPr>
              <w:t>Зо</w:t>
            </w:r>
            <w:proofErr w:type="spellEnd"/>
            <w:r>
              <w:rPr>
                <w:color w:val="000000" w:themeColor="text1"/>
                <w:sz w:val="24"/>
                <w:szCs w:val="24"/>
              </w:rPr>
              <w:t xml:space="preserve"> 06.01</w:t>
            </w:r>
          </w:p>
          <w:p w14:paraId="2F85BCF8" w14:textId="77777777" w:rsidR="007B3C4A" w:rsidRDefault="003B1D61">
            <w:pPr>
              <w:pStyle w:val="TableParagraph"/>
              <w:rPr>
                <w:color w:val="000000" w:themeColor="text1"/>
                <w:sz w:val="24"/>
                <w:szCs w:val="24"/>
              </w:rPr>
            </w:pPr>
            <w:proofErr w:type="spellStart"/>
            <w:r>
              <w:rPr>
                <w:color w:val="000000" w:themeColor="text1"/>
                <w:sz w:val="24"/>
                <w:szCs w:val="24"/>
              </w:rPr>
              <w:t>Зо</w:t>
            </w:r>
            <w:proofErr w:type="spellEnd"/>
            <w:r>
              <w:rPr>
                <w:color w:val="000000" w:themeColor="text1"/>
                <w:sz w:val="24"/>
                <w:szCs w:val="24"/>
              </w:rPr>
              <w:t xml:space="preserve"> 06.02 </w:t>
            </w:r>
          </w:p>
          <w:p w14:paraId="38AF3F00" w14:textId="77777777" w:rsidR="007B3C4A" w:rsidRDefault="003B1D61">
            <w:pPr>
              <w:pStyle w:val="TableParagraph"/>
              <w:rPr>
                <w:color w:val="000000" w:themeColor="text1"/>
                <w:sz w:val="24"/>
                <w:szCs w:val="24"/>
              </w:rPr>
            </w:pPr>
            <w:proofErr w:type="spellStart"/>
            <w:r>
              <w:rPr>
                <w:color w:val="000000" w:themeColor="text1"/>
                <w:sz w:val="24"/>
                <w:szCs w:val="24"/>
              </w:rPr>
              <w:t>Зо</w:t>
            </w:r>
            <w:proofErr w:type="spellEnd"/>
            <w:r>
              <w:rPr>
                <w:color w:val="000000" w:themeColor="text1"/>
                <w:sz w:val="24"/>
                <w:szCs w:val="24"/>
              </w:rPr>
              <w:t xml:space="preserve"> 06.03 </w:t>
            </w:r>
          </w:p>
          <w:p w14:paraId="3610B2BA" w14:textId="77777777" w:rsidR="007B3C4A" w:rsidRDefault="007B3C4A">
            <w:pPr>
              <w:spacing w:after="0" w:line="240" w:lineRule="auto"/>
              <w:rPr>
                <w:rFonts w:ascii="Times New Roman" w:hAnsi="Times New Roman"/>
                <w:color w:val="000000" w:themeColor="text1"/>
                <w:sz w:val="24"/>
                <w:szCs w:val="24"/>
              </w:rPr>
            </w:pPr>
          </w:p>
        </w:tc>
      </w:tr>
      <w:tr w:rsidR="007B3C4A" w14:paraId="64AE80AC" w14:textId="77777777">
        <w:trPr>
          <w:trHeight w:val="20"/>
        </w:trPr>
        <w:tc>
          <w:tcPr>
            <w:tcW w:w="614" w:type="pct"/>
          </w:tcPr>
          <w:p w14:paraId="14AAB572" w14:textId="77777777" w:rsidR="007B3C4A" w:rsidRDefault="003B1D61">
            <w:pPr>
              <w:spacing w:after="0" w:line="240" w:lineRule="auto"/>
              <w:rPr>
                <w:rFonts w:ascii="Times New Roman" w:hAnsi="Times New Roman"/>
                <w:color w:val="000000" w:themeColor="text1"/>
                <w:sz w:val="24"/>
                <w:szCs w:val="24"/>
              </w:rPr>
            </w:pPr>
            <w:r>
              <w:rPr>
                <w:rFonts w:ascii="Times New Roman" w:hAnsi="Times New Roman"/>
                <w:b/>
                <w:bCs/>
                <w:color w:val="000000" w:themeColor="text1"/>
                <w:sz w:val="24"/>
                <w:szCs w:val="24"/>
              </w:rPr>
              <w:t>Тема 3.2</w:t>
            </w:r>
          </w:p>
        </w:tc>
        <w:tc>
          <w:tcPr>
            <w:tcW w:w="2429" w:type="pct"/>
          </w:tcPr>
          <w:p w14:paraId="73FF986C" w14:textId="77777777" w:rsidR="007B3C4A" w:rsidRDefault="003B1D61">
            <w:pPr>
              <w:pStyle w:val="120"/>
              <w:jc w:val="both"/>
              <w:rPr>
                <w:color w:val="000000" w:themeColor="text1"/>
                <w:szCs w:val="24"/>
              </w:rPr>
            </w:pPr>
            <w:r>
              <w:rPr>
                <w:color w:val="000000" w:themeColor="text1"/>
                <w:szCs w:val="24"/>
              </w:rPr>
              <w:t>Возникновение ислама. Арабские завоевания</w:t>
            </w:r>
          </w:p>
        </w:tc>
        <w:tc>
          <w:tcPr>
            <w:tcW w:w="660" w:type="pct"/>
            <w:vAlign w:val="center"/>
          </w:tcPr>
          <w:p w14:paraId="2F876869" w14:textId="77777777" w:rsidR="007B3C4A" w:rsidRDefault="003B1D61">
            <w:pPr>
              <w:spacing w:after="0" w:line="240" w:lineRule="auto"/>
              <w:jc w:val="center"/>
              <w:rPr>
                <w:rFonts w:ascii="Times New Roman" w:hAnsi="Times New Roman"/>
                <w:color w:val="000000" w:themeColor="text1"/>
                <w:sz w:val="24"/>
                <w:szCs w:val="24"/>
              </w:rPr>
            </w:pPr>
            <w:r>
              <w:rPr>
                <w:rFonts w:ascii="Times New Roman" w:hAnsi="Times New Roman"/>
                <w:color w:val="000000" w:themeColor="text1"/>
                <w:sz w:val="24"/>
                <w:szCs w:val="24"/>
              </w:rPr>
              <w:t>2</w:t>
            </w:r>
          </w:p>
        </w:tc>
        <w:tc>
          <w:tcPr>
            <w:tcW w:w="598" w:type="pct"/>
            <w:vMerge/>
          </w:tcPr>
          <w:p w14:paraId="78BD63AD" w14:textId="77777777" w:rsidR="007B3C4A" w:rsidRDefault="007B3C4A">
            <w:pPr>
              <w:spacing w:after="0" w:line="240" w:lineRule="auto"/>
              <w:rPr>
                <w:rFonts w:ascii="Times New Roman" w:hAnsi="Times New Roman"/>
                <w:b/>
                <w:color w:val="000000" w:themeColor="text1"/>
                <w:sz w:val="24"/>
                <w:szCs w:val="24"/>
              </w:rPr>
            </w:pPr>
          </w:p>
        </w:tc>
        <w:tc>
          <w:tcPr>
            <w:tcW w:w="323" w:type="pct"/>
            <w:vMerge/>
          </w:tcPr>
          <w:p w14:paraId="14A5D465" w14:textId="77777777" w:rsidR="007B3C4A" w:rsidRDefault="007B3C4A">
            <w:pPr>
              <w:spacing w:after="0" w:line="240" w:lineRule="auto"/>
              <w:rPr>
                <w:rFonts w:ascii="Times New Roman" w:hAnsi="Times New Roman"/>
                <w:color w:val="000000" w:themeColor="text1"/>
                <w:sz w:val="24"/>
                <w:szCs w:val="24"/>
              </w:rPr>
            </w:pPr>
          </w:p>
        </w:tc>
        <w:tc>
          <w:tcPr>
            <w:tcW w:w="376" w:type="pct"/>
            <w:vMerge/>
          </w:tcPr>
          <w:p w14:paraId="38D1D393" w14:textId="77777777" w:rsidR="007B3C4A" w:rsidRDefault="007B3C4A">
            <w:pPr>
              <w:spacing w:after="0" w:line="240" w:lineRule="auto"/>
              <w:rPr>
                <w:rFonts w:ascii="Times New Roman" w:hAnsi="Times New Roman"/>
                <w:color w:val="000000" w:themeColor="text1"/>
                <w:sz w:val="24"/>
                <w:szCs w:val="24"/>
              </w:rPr>
            </w:pPr>
          </w:p>
        </w:tc>
      </w:tr>
      <w:tr w:rsidR="007B3C4A" w14:paraId="681D4342" w14:textId="77777777">
        <w:trPr>
          <w:trHeight w:val="20"/>
        </w:trPr>
        <w:tc>
          <w:tcPr>
            <w:tcW w:w="614" w:type="pct"/>
          </w:tcPr>
          <w:p w14:paraId="158B3143" w14:textId="77777777" w:rsidR="007B3C4A" w:rsidRDefault="003B1D61">
            <w:pPr>
              <w:spacing w:after="0" w:line="240" w:lineRule="auto"/>
              <w:rPr>
                <w:rFonts w:ascii="Times New Roman" w:hAnsi="Times New Roman"/>
                <w:color w:val="000000" w:themeColor="text1"/>
                <w:sz w:val="24"/>
                <w:szCs w:val="24"/>
              </w:rPr>
            </w:pPr>
            <w:r>
              <w:rPr>
                <w:rFonts w:ascii="Times New Roman" w:hAnsi="Times New Roman"/>
                <w:b/>
                <w:bCs/>
                <w:color w:val="000000" w:themeColor="text1"/>
                <w:sz w:val="24"/>
                <w:szCs w:val="24"/>
              </w:rPr>
              <w:t>Тема 3.3</w:t>
            </w:r>
          </w:p>
        </w:tc>
        <w:tc>
          <w:tcPr>
            <w:tcW w:w="2429" w:type="pct"/>
          </w:tcPr>
          <w:p w14:paraId="17ED8499" w14:textId="77777777" w:rsidR="007B3C4A" w:rsidRDefault="003B1D61">
            <w:pPr>
              <w:pStyle w:val="120"/>
              <w:rPr>
                <w:color w:val="000000" w:themeColor="text1"/>
                <w:szCs w:val="24"/>
              </w:rPr>
            </w:pPr>
            <w:r>
              <w:rPr>
                <w:color w:val="000000" w:themeColor="text1"/>
                <w:szCs w:val="24"/>
              </w:rPr>
              <w:t>Византийская империя</w:t>
            </w:r>
          </w:p>
        </w:tc>
        <w:tc>
          <w:tcPr>
            <w:tcW w:w="660" w:type="pct"/>
            <w:vAlign w:val="center"/>
          </w:tcPr>
          <w:p w14:paraId="0E04B056" w14:textId="77777777" w:rsidR="007B3C4A" w:rsidRDefault="003B1D61">
            <w:pPr>
              <w:spacing w:after="0" w:line="240" w:lineRule="auto"/>
              <w:jc w:val="center"/>
              <w:rPr>
                <w:rFonts w:ascii="Times New Roman" w:hAnsi="Times New Roman"/>
                <w:color w:val="000000" w:themeColor="text1"/>
                <w:sz w:val="24"/>
                <w:szCs w:val="24"/>
              </w:rPr>
            </w:pPr>
            <w:r>
              <w:rPr>
                <w:rFonts w:ascii="Times New Roman" w:hAnsi="Times New Roman"/>
                <w:color w:val="000000" w:themeColor="text1"/>
                <w:sz w:val="24"/>
                <w:szCs w:val="24"/>
              </w:rPr>
              <w:t>2</w:t>
            </w:r>
          </w:p>
        </w:tc>
        <w:tc>
          <w:tcPr>
            <w:tcW w:w="598" w:type="pct"/>
            <w:vMerge/>
          </w:tcPr>
          <w:p w14:paraId="64ED830B" w14:textId="77777777" w:rsidR="007B3C4A" w:rsidRDefault="007B3C4A">
            <w:pPr>
              <w:spacing w:after="0" w:line="240" w:lineRule="auto"/>
              <w:rPr>
                <w:rFonts w:ascii="Times New Roman" w:hAnsi="Times New Roman"/>
                <w:b/>
                <w:color w:val="000000" w:themeColor="text1"/>
                <w:sz w:val="24"/>
                <w:szCs w:val="24"/>
              </w:rPr>
            </w:pPr>
          </w:p>
        </w:tc>
        <w:tc>
          <w:tcPr>
            <w:tcW w:w="323" w:type="pct"/>
            <w:vMerge/>
          </w:tcPr>
          <w:p w14:paraId="06C938DB" w14:textId="77777777" w:rsidR="007B3C4A" w:rsidRDefault="007B3C4A">
            <w:pPr>
              <w:spacing w:after="0" w:line="240" w:lineRule="auto"/>
              <w:rPr>
                <w:rFonts w:ascii="Times New Roman" w:hAnsi="Times New Roman"/>
                <w:color w:val="000000" w:themeColor="text1"/>
                <w:sz w:val="24"/>
                <w:szCs w:val="24"/>
              </w:rPr>
            </w:pPr>
          </w:p>
        </w:tc>
        <w:tc>
          <w:tcPr>
            <w:tcW w:w="376" w:type="pct"/>
            <w:vMerge/>
          </w:tcPr>
          <w:p w14:paraId="7096E6B3" w14:textId="77777777" w:rsidR="007B3C4A" w:rsidRDefault="007B3C4A">
            <w:pPr>
              <w:spacing w:after="0" w:line="240" w:lineRule="auto"/>
              <w:rPr>
                <w:rFonts w:ascii="Times New Roman" w:hAnsi="Times New Roman"/>
                <w:color w:val="000000" w:themeColor="text1"/>
                <w:sz w:val="24"/>
                <w:szCs w:val="24"/>
              </w:rPr>
            </w:pPr>
          </w:p>
        </w:tc>
      </w:tr>
      <w:tr w:rsidR="007B3C4A" w14:paraId="3A28B75F" w14:textId="77777777">
        <w:trPr>
          <w:trHeight w:val="20"/>
        </w:trPr>
        <w:tc>
          <w:tcPr>
            <w:tcW w:w="614" w:type="pct"/>
          </w:tcPr>
          <w:p w14:paraId="45AA19E9" w14:textId="77777777" w:rsidR="007B3C4A" w:rsidRDefault="003B1D61">
            <w:pPr>
              <w:spacing w:after="0" w:line="240" w:lineRule="auto"/>
              <w:rPr>
                <w:rFonts w:ascii="Times New Roman" w:hAnsi="Times New Roman"/>
                <w:color w:val="000000" w:themeColor="text1"/>
                <w:sz w:val="24"/>
                <w:szCs w:val="24"/>
              </w:rPr>
            </w:pPr>
            <w:r>
              <w:rPr>
                <w:rFonts w:ascii="Times New Roman" w:hAnsi="Times New Roman"/>
                <w:b/>
                <w:bCs/>
                <w:color w:val="000000" w:themeColor="text1"/>
                <w:sz w:val="24"/>
                <w:szCs w:val="24"/>
              </w:rPr>
              <w:t>Тема 3.4</w:t>
            </w:r>
          </w:p>
        </w:tc>
        <w:tc>
          <w:tcPr>
            <w:tcW w:w="2429" w:type="pct"/>
          </w:tcPr>
          <w:p w14:paraId="29B0DECE" w14:textId="77777777" w:rsidR="007B3C4A" w:rsidRDefault="003B1D61">
            <w:pPr>
              <w:tabs>
                <w:tab w:val="left" w:pos="0"/>
              </w:tabs>
              <w:spacing w:after="0" w:line="240" w:lineRule="auto"/>
              <w:ind w:right="283"/>
              <w:contextualSpacing/>
              <w:jc w:val="both"/>
              <w:rPr>
                <w:rFonts w:ascii="Times New Roman" w:hAnsi="Times New Roman"/>
                <w:color w:val="000000" w:themeColor="text1"/>
                <w:sz w:val="24"/>
                <w:szCs w:val="24"/>
              </w:rPr>
            </w:pPr>
            <w:r>
              <w:rPr>
                <w:rFonts w:ascii="Times New Roman" w:hAnsi="Times New Roman"/>
                <w:color w:val="000000" w:themeColor="text1"/>
                <w:sz w:val="24"/>
                <w:szCs w:val="24"/>
              </w:rPr>
              <w:t>Восток в Средние века</w:t>
            </w:r>
          </w:p>
        </w:tc>
        <w:tc>
          <w:tcPr>
            <w:tcW w:w="660" w:type="pct"/>
            <w:vAlign w:val="center"/>
          </w:tcPr>
          <w:p w14:paraId="0160528A" w14:textId="77777777" w:rsidR="007B3C4A" w:rsidRDefault="003B1D61">
            <w:pPr>
              <w:spacing w:after="0" w:line="240" w:lineRule="auto"/>
              <w:jc w:val="center"/>
              <w:rPr>
                <w:rFonts w:ascii="Times New Roman" w:hAnsi="Times New Roman"/>
                <w:color w:val="000000" w:themeColor="text1"/>
                <w:sz w:val="24"/>
                <w:szCs w:val="24"/>
              </w:rPr>
            </w:pPr>
            <w:r>
              <w:rPr>
                <w:rFonts w:ascii="Times New Roman" w:hAnsi="Times New Roman"/>
                <w:color w:val="000000" w:themeColor="text1"/>
                <w:sz w:val="24"/>
                <w:szCs w:val="24"/>
              </w:rPr>
              <w:t>2</w:t>
            </w:r>
          </w:p>
        </w:tc>
        <w:tc>
          <w:tcPr>
            <w:tcW w:w="598" w:type="pct"/>
            <w:vMerge/>
          </w:tcPr>
          <w:p w14:paraId="674B3978" w14:textId="77777777" w:rsidR="007B3C4A" w:rsidRDefault="007B3C4A">
            <w:pPr>
              <w:spacing w:after="0" w:line="240" w:lineRule="auto"/>
              <w:rPr>
                <w:rFonts w:ascii="Times New Roman" w:hAnsi="Times New Roman"/>
                <w:b/>
                <w:color w:val="000000" w:themeColor="text1"/>
                <w:sz w:val="24"/>
                <w:szCs w:val="24"/>
              </w:rPr>
            </w:pPr>
          </w:p>
        </w:tc>
        <w:tc>
          <w:tcPr>
            <w:tcW w:w="323" w:type="pct"/>
            <w:vMerge/>
          </w:tcPr>
          <w:p w14:paraId="4BE8996B" w14:textId="77777777" w:rsidR="007B3C4A" w:rsidRDefault="007B3C4A">
            <w:pPr>
              <w:spacing w:after="0" w:line="240" w:lineRule="auto"/>
              <w:rPr>
                <w:rFonts w:ascii="Times New Roman" w:hAnsi="Times New Roman"/>
                <w:color w:val="000000" w:themeColor="text1"/>
                <w:sz w:val="24"/>
                <w:szCs w:val="24"/>
              </w:rPr>
            </w:pPr>
          </w:p>
        </w:tc>
        <w:tc>
          <w:tcPr>
            <w:tcW w:w="376" w:type="pct"/>
            <w:vMerge/>
          </w:tcPr>
          <w:p w14:paraId="35528799" w14:textId="77777777" w:rsidR="007B3C4A" w:rsidRDefault="007B3C4A">
            <w:pPr>
              <w:spacing w:after="0" w:line="240" w:lineRule="auto"/>
              <w:rPr>
                <w:rFonts w:ascii="Times New Roman" w:hAnsi="Times New Roman"/>
                <w:color w:val="000000" w:themeColor="text1"/>
                <w:sz w:val="24"/>
                <w:szCs w:val="24"/>
              </w:rPr>
            </w:pPr>
          </w:p>
        </w:tc>
      </w:tr>
      <w:tr w:rsidR="007B3C4A" w14:paraId="611DEB06" w14:textId="77777777">
        <w:trPr>
          <w:trHeight w:val="20"/>
        </w:trPr>
        <w:tc>
          <w:tcPr>
            <w:tcW w:w="614" w:type="pct"/>
          </w:tcPr>
          <w:p w14:paraId="470F9998" w14:textId="77777777" w:rsidR="007B3C4A" w:rsidRDefault="003B1D61">
            <w:pPr>
              <w:spacing w:after="0" w:line="240" w:lineRule="auto"/>
              <w:rPr>
                <w:rFonts w:ascii="Times New Roman" w:hAnsi="Times New Roman"/>
                <w:color w:val="000000" w:themeColor="text1"/>
                <w:sz w:val="24"/>
                <w:szCs w:val="24"/>
              </w:rPr>
            </w:pPr>
            <w:r>
              <w:rPr>
                <w:rFonts w:ascii="Times New Roman" w:hAnsi="Times New Roman"/>
                <w:b/>
                <w:bCs/>
                <w:color w:val="000000" w:themeColor="text1"/>
                <w:sz w:val="24"/>
                <w:szCs w:val="24"/>
              </w:rPr>
              <w:t>Тема 3.5</w:t>
            </w:r>
          </w:p>
        </w:tc>
        <w:tc>
          <w:tcPr>
            <w:tcW w:w="2429" w:type="pct"/>
          </w:tcPr>
          <w:p w14:paraId="3C842D24" w14:textId="77777777" w:rsidR="007B3C4A" w:rsidRDefault="003B1D61">
            <w:pPr>
              <w:pStyle w:val="120"/>
              <w:jc w:val="both"/>
              <w:rPr>
                <w:color w:val="000000" w:themeColor="text1"/>
                <w:szCs w:val="24"/>
              </w:rPr>
            </w:pPr>
            <w:r>
              <w:rPr>
                <w:color w:val="000000" w:themeColor="text1"/>
                <w:szCs w:val="24"/>
              </w:rPr>
              <w:t>Империя Карла Великого и ее распад</w:t>
            </w:r>
          </w:p>
        </w:tc>
        <w:tc>
          <w:tcPr>
            <w:tcW w:w="660" w:type="pct"/>
            <w:vAlign w:val="center"/>
          </w:tcPr>
          <w:p w14:paraId="35C49E83" w14:textId="77777777" w:rsidR="007B3C4A" w:rsidRDefault="003B1D61">
            <w:pPr>
              <w:spacing w:after="0" w:line="240" w:lineRule="auto"/>
              <w:jc w:val="center"/>
              <w:rPr>
                <w:rFonts w:ascii="Times New Roman" w:hAnsi="Times New Roman"/>
                <w:color w:val="000000" w:themeColor="text1"/>
                <w:sz w:val="24"/>
                <w:szCs w:val="24"/>
              </w:rPr>
            </w:pPr>
            <w:r>
              <w:rPr>
                <w:rFonts w:ascii="Times New Roman" w:hAnsi="Times New Roman"/>
                <w:color w:val="000000" w:themeColor="text1"/>
                <w:sz w:val="24"/>
                <w:szCs w:val="24"/>
              </w:rPr>
              <w:t>2</w:t>
            </w:r>
          </w:p>
        </w:tc>
        <w:tc>
          <w:tcPr>
            <w:tcW w:w="598" w:type="pct"/>
            <w:vMerge/>
          </w:tcPr>
          <w:p w14:paraId="5301D8A9" w14:textId="77777777" w:rsidR="007B3C4A" w:rsidRDefault="007B3C4A">
            <w:pPr>
              <w:spacing w:after="0" w:line="240" w:lineRule="auto"/>
              <w:rPr>
                <w:rFonts w:ascii="Times New Roman" w:hAnsi="Times New Roman"/>
                <w:b/>
                <w:color w:val="000000" w:themeColor="text1"/>
                <w:sz w:val="24"/>
                <w:szCs w:val="24"/>
              </w:rPr>
            </w:pPr>
          </w:p>
        </w:tc>
        <w:tc>
          <w:tcPr>
            <w:tcW w:w="323" w:type="pct"/>
            <w:vMerge/>
          </w:tcPr>
          <w:p w14:paraId="08E1B9C5" w14:textId="77777777" w:rsidR="007B3C4A" w:rsidRDefault="007B3C4A">
            <w:pPr>
              <w:spacing w:after="0" w:line="240" w:lineRule="auto"/>
              <w:rPr>
                <w:rFonts w:ascii="Times New Roman" w:hAnsi="Times New Roman"/>
                <w:color w:val="000000" w:themeColor="text1"/>
                <w:sz w:val="24"/>
                <w:szCs w:val="24"/>
              </w:rPr>
            </w:pPr>
          </w:p>
        </w:tc>
        <w:tc>
          <w:tcPr>
            <w:tcW w:w="376" w:type="pct"/>
            <w:vMerge/>
          </w:tcPr>
          <w:p w14:paraId="56A05D08" w14:textId="77777777" w:rsidR="007B3C4A" w:rsidRDefault="007B3C4A">
            <w:pPr>
              <w:spacing w:after="0" w:line="240" w:lineRule="auto"/>
              <w:rPr>
                <w:rFonts w:ascii="Times New Roman" w:hAnsi="Times New Roman"/>
                <w:color w:val="000000" w:themeColor="text1"/>
                <w:sz w:val="24"/>
                <w:szCs w:val="24"/>
              </w:rPr>
            </w:pPr>
          </w:p>
        </w:tc>
      </w:tr>
      <w:tr w:rsidR="007B3C4A" w14:paraId="423C7D3C" w14:textId="77777777">
        <w:trPr>
          <w:trHeight w:val="20"/>
        </w:trPr>
        <w:tc>
          <w:tcPr>
            <w:tcW w:w="614" w:type="pct"/>
          </w:tcPr>
          <w:p w14:paraId="53CE2D54" w14:textId="77777777" w:rsidR="007B3C4A" w:rsidRDefault="003B1D61">
            <w:pPr>
              <w:spacing w:after="0" w:line="240" w:lineRule="auto"/>
              <w:rPr>
                <w:rFonts w:ascii="Times New Roman" w:hAnsi="Times New Roman"/>
                <w:color w:val="000000" w:themeColor="text1"/>
                <w:sz w:val="24"/>
                <w:szCs w:val="24"/>
              </w:rPr>
            </w:pPr>
            <w:r>
              <w:rPr>
                <w:rFonts w:ascii="Times New Roman" w:hAnsi="Times New Roman"/>
                <w:b/>
                <w:bCs/>
                <w:color w:val="000000" w:themeColor="text1"/>
                <w:sz w:val="24"/>
                <w:szCs w:val="24"/>
              </w:rPr>
              <w:t>Тема 3.6</w:t>
            </w:r>
          </w:p>
        </w:tc>
        <w:tc>
          <w:tcPr>
            <w:tcW w:w="2429" w:type="pct"/>
          </w:tcPr>
          <w:p w14:paraId="27ADDBCA" w14:textId="77777777" w:rsidR="007B3C4A" w:rsidRDefault="003B1D61">
            <w:pPr>
              <w:pStyle w:val="120"/>
              <w:jc w:val="both"/>
              <w:rPr>
                <w:color w:val="000000" w:themeColor="text1"/>
                <w:szCs w:val="24"/>
              </w:rPr>
            </w:pPr>
            <w:r>
              <w:rPr>
                <w:color w:val="000000" w:themeColor="text1"/>
                <w:szCs w:val="24"/>
              </w:rPr>
              <w:t>Основные черты западноевропейского феодализма</w:t>
            </w:r>
          </w:p>
        </w:tc>
        <w:tc>
          <w:tcPr>
            <w:tcW w:w="660" w:type="pct"/>
            <w:vAlign w:val="center"/>
          </w:tcPr>
          <w:p w14:paraId="53D599EA" w14:textId="77777777" w:rsidR="007B3C4A" w:rsidRDefault="003B1D61">
            <w:pPr>
              <w:spacing w:after="0" w:line="240" w:lineRule="auto"/>
              <w:jc w:val="center"/>
              <w:rPr>
                <w:rFonts w:ascii="Times New Roman" w:hAnsi="Times New Roman"/>
                <w:color w:val="000000" w:themeColor="text1"/>
                <w:sz w:val="24"/>
                <w:szCs w:val="24"/>
              </w:rPr>
            </w:pPr>
            <w:r>
              <w:rPr>
                <w:rFonts w:ascii="Times New Roman" w:hAnsi="Times New Roman"/>
                <w:color w:val="000000" w:themeColor="text1"/>
                <w:sz w:val="24"/>
                <w:szCs w:val="24"/>
              </w:rPr>
              <w:t>1</w:t>
            </w:r>
          </w:p>
        </w:tc>
        <w:tc>
          <w:tcPr>
            <w:tcW w:w="598" w:type="pct"/>
            <w:vMerge/>
          </w:tcPr>
          <w:p w14:paraId="447E956D" w14:textId="77777777" w:rsidR="007B3C4A" w:rsidRDefault="007B3C4A">
            <w:pPr>
              <w:spacing w:after="0" w:line="240" w:lineRule="auto"/>
              <w:rPr>
                <w:rFonts w:ascii="Times New Roman" w:hAnsi="Times New Roman"/>
                <w:b/>
                <w:color w:val="000000" w:themeColor="text1"/>
                <w:sz w:val="24"/>
                <w:szCs w:val="24"/>
              </w:rPr>
            </w:pPr>
          </w:p>
        </w:tc>
        <w:tc>
          <w:tcPr>
            <w:tcW w:w="323" w:type="pct"/>
            <w:vMerge/>
          </w:tcPr>
          <w:p w14:paraId="47375442" w14:textId="77777777" w:rsidR="007B3C4A" w:rsidRDefault="007B3C4A">
            <w:pPr>
              <w:spacing w:after="0" w:line="240" w:lineRule="auto"/>
              <w:rPr>
                <w:rFonts w:ascii="Times New Roman" w:hAnsi="Times New Roman"/>
                <w:color w:val="000000" w:themeColor="text1"/>
                <w:sz w:val="24"/>
                <w:szCs w:val="24"/>
              </w:rPr>
            </w:pPr>
          </w:p>
        </w:tc>
        <w:tc>
          <w:tcPr>
            <w:tcW w:w="376" w:type="pct"/>
            <w:vMerge/>
          </w:tcPr>
          <w:p w14:paraId="30A843C4" w14:textId="77777777" w:rsidR="007B3C4A" w:rsidRDefault="007B3C4A">
            <w:pPr>
              <w:spacing w:after="0" w:line="240" w:lineRule="auto"/>
              <w:rPr>
                <w:rFonts w:ascii="Times New Roman" w:hAnsi="Times New Roman"/>
                <w:color w:val="000000" w:themeColor="text1"/>
                <w:sz w:val="24"/>
                <w:szCs w:val="24"/>
              </w:rPr>
            </w:pPr>
          </w:p>
        </w:tc>
      </w:tr>
      <w:tr w:rsidR="007B3C4A" w14:paraId="297CD79C" w14:textId="77777777">
        <w:trPr>
          <w:trHeight w:val="20"/>
        </w:trPr>
        <w:tc>
          <w:tcPr>
            <w:tcW w:w="614" w:type="pct"/>
          </w:tcPr>
          <w:p w14:paraId="259D4821" w14:textId="77777777" w:rsidR="007B3C4A" w:rsidRDefault="003B1D61">
            <w:pPr>
              <w:spacing w:after="0" w:line="240" w:lineRule="auto"/>
              <w:rPr>
                <w:rFonts w:ascii="Times New Roman" w:hAnsi="Times New Roman"/>
                <w:color w:val="000000" w:themeColor="text1"/>
                <w:sz w:val="24"/>
                <w:szCs w:val="24"/>
              </w:rPr>
            </w:pPr>
            <w:r>
              <w:rPr>
                <w:rFonts w:ascii="Times New Roman" w:hAnsi="Times New Roman"/>
                <w:b/>
                <w:bCs/>
                <w:color w:val="000000" w:themeColor="text1"/>
                <w:sz w:val="24"/>
                <w:szCs w:val="24"/>
              </w:rPr>
              <w:t>Тема 3.7</w:t>
            </w:r>
          </w:p>
        </w:tc>
        <w:tc>
          <w:tcPr>
            <w:tcW w:w="2429" w:type="pct"/>
          </w:tcPr>
          <w:p w14:paraId="1DE4F1F5" w14:textId="77777777" w:rsidR="007B3C4A" w:rsidRDefault="003B1D61">
            <w:pPr>
              <w:pStyle w:val="120"/>
              <w:jc w:val="both"/>
              <w:rPr>
                <w:color w:val="000000" w:themeColor="text1"/>
                <w:szCs w:val="24"/>
              </w:rPr>
            </w:pPr>
            <w:r>
              <w:rPr>
                <w:color w:val="000000" w:themeColor="text1"/>
                <w:szCs w:val="24"/>
              </w:rPr>
              <w:t>Средневековый западноевропейский город</w:t>
            </w:r>
          </w:p>
        </w:tc>
        <w:tc>
          <w:tcPr>
            <w:tcW w:w="660" w:type="pct"/>
            <w:vAlign w:val="center"/>
          </w:tcPr>
          <w:p w14:paraId="732300EB" w14:textId="77777777" w:rsidR="007B3C4A" w:rsidRDefault="003B1D61">
            <w:pPr>
              <w:spacing w:after="0" w:line="240" w:lineRule="auto"/>
              <w:jc w:val="center"/>
              <w:rPr>
                <w:rFonts w:ascii="Times New Roman" w:hAnsi="Times New Roman"/>
                <w:color w:val="000000" w:themeColor="text1"/>
                <w:sz w:val="24"/>
                <w:szCs w:val="24"/>
              </w:rPr>
            </w:pPr>
            <w:r>
              <w:rPr>
                <w:rFonts w:ascii="Times New Roman" w:hAnsi="Times New Roman"/>
                <w:color w:val="000000" w:themeColor="text1"/>
                <w:sz w:val="24"/>
                <w:szCs w:val="24"/>
              </w:rPr>
              <w:t>1</w:t>
            </w:r>
          </w:p>
        </w:tc>
        <w:tc>
          <w:tcPr>
            <w:tcW w:w="598" w:type="pct"/>
            <w:vMerge/>
          </w:tcPr>
          <w:p w14:paraId="20E72B10" w14:textId="77777777" w:rsidR="007B3C4A" w:rsidRDefault="007B3C4A">
            <w:pPr>
              <w:spacing w:after="0" w:line="240" w:lineRule="auto"/>
              <w:rPr>
                <w:rFonts w:ascii="Times New Roman" w:hAnsi="Times New Roman"/>
                <w:b/>
                <w:color w:val="000000" w:themeColor="text1"/>
                <w:sz w:val="24"/>
                <w:szCs w:val="24"/>
              </w:rPr>
            </w:pPr>
          </w:p>
        </w:tc>
        <w:tc>
          <w:tcPr>
            <w:tcW w:w="323" w:type="pct"/>
            <w:vMerge/>
          </w:tcPr>
          <w:p w14:paraId="5F6BC9AC" w14:textId="77777777" w:rsidR="007B3C4A" w:rsidRDefault="007B3C4A">
            <w:pPr>
              <w:spacing w:after="0" w:line="240" w:lineRule="auto"/>
              <w:rPr>
                <w:rFonts w:ascii="Times New Roman" w:hAnsi="Times New Roman"/>
                <w:color w:val="000000" w:themeColor="text1"/>
                <w:sz w:val="24"/>
                <w:szCs w:val="24"/>
              </w:rPr>
            </w:pPr>
          </w:p>
        </w:tc>
        <w:tc>
          <w:tcPr>
            <w:tcW w:w="376" w:type="pct"/>
            <w:vMerge/>
          </w:tcPr>
          <w:p w14:paraId="4524A28D" w14:textId="77777777" w:rsidR="007B3C4A" w:rsidRDefault="007B3C4A">
            <w:pPr>
              <w:spacing w:after="0" w:line="240" w:lineRule="auto"/>
              <w:rPr>
                <w:rFonts w:ascii="Times New Roman" w:hAnsi="Times New Roman"/>
                <w:color w:val="000000" w:themeColor="text1"/>
                <w:sz w:val="24"/>
                <w:szCs w:val="24"/>
              </w:rPr>
            </w:pPr>
          </w:p>
        </w:tc>
      </w:tr>
      <w:tr w:rsidR="007B3C4A" w14:paraId="4BE1998D" w14:textId="77777777">
        <w:trPr>
          <w:trHeight w:val="20"/>
        </w:trPr>
        <w:tc>
          <w:tcPr>
            <w:tcW w:w="614" w:type="pct"/>
          </w:tcPr>
          <w:p w14:paraId="35685417" w14:textId="77777777" w:rsidR="007B3C4A" w:rsidRDefault="003B1D61">
            <w:pPr>
              <w:spacing w:after="0" w:line="240" w:lineRule="auto"/>
              <w:rPr>
                <w:rFonts w:ascii="Times New Roman" w:hAnsi="Times New Roman"/>
                <w:color w:val="000000" w:themeColor="text1"/>
                <w:sz w:val="24"/>
                <w:szCs w:val="24"/>
              </w:rPr>
            </w:pPr>
            <w:r>
              <w:rPr>
                <w:rFonts w:ascii="Times New Roman" w:hAnsi="Times New Roman"/>
                <w:b/>
                <w:bCs/>
                <w:color w:val="000000" w:themeColor="text1"/>
                <w:sz w:val="24"/>
                <w:szCs w:val="24"/>
              </w:rPr>
              <w:t>Тема 3.8</w:t>
            </w:r>
          </w:p>
        </w:tc>
        <w:tc>
          <w:tcPr>
            <w:tcW w:w="2429" w:type="pct"/>
          </w:tcPr>
          <w:p w14:paraId="7E6EB6B7" w14:textId="77777777" w:rsidR="007B3C4A" w:rsidRDefault="003B1D61">
            <w:pPr>
              <w:pStyle w:val="120"/>
              <w:jc w:val="both"/>
              <w:rPr>
                <w:color w:val="000000" w:themeColor="text1"/>
                <w:szCs w:val="24"/>
              </w:rPr>
            </w:pPr>
            <w:r>
              <w:rPr>
                <w:color w:val="000000" w:themeColor="text1"/>
                <w:szCs w:val="24"/>
              </w:rPr>
              <w:t>Католическая церковь в Средние века</w:t>
            </w:r>
          </w:p>
        </w:tc>
        <w:tc>
          <w:tcPr>
            <w:tcW w:w="660" w:type="pct"/>
            <w:vAlign w:val="center"/>
          </w:tcPr>
          <w:p w14:paraId="78648BCE" w14:textId="77777777" w:rsidR="007B3C4A" w:rsidRDefault="003B1D61">
            <w:pPr>
              <w:spacing w:after="0" w:line="240" w:lineRule="auto"/>
              <w:jc w:val="center"/>
              <w:rPr>
                <w:rFonts w:ascii="Times New Roman" w:hAnsi="Times New Roman"/>
                <w:color w:val="000000" w:themeColor="text1"/>
                <w:sz w:val="24"/>
                <w:szCs w:val="24"/>
              </w:rPr>
            </w:pPr>
            <w:r>
              <w:rPr>
                <w:rFonts w:ascii="Times New Roman" w:hAnsi="Times New Roman"/>
                <w:color w:val="000000" w:themeColor="text1"/>
                <w:sz w:val="24"/>
                <w:szCs w:val="24"/>
              </w:rPr>
              <w:t>2</w:t>
            </w:r>
          </w:p>
        </w:tc>
        <w:tc>
          <w:tcPr>
            <w:tcW w:w="598" w:type="pct"/>
            <w:vMerge/>
          </w:tcPr>
          <w:p w14:paraId="44544B75" w14:textId="77777777" w:rsidR="007B3C4A" w:rsidRDefault="007B3C4A">
            <w:pPr>
              <w:spacing w:after="0" w:line="240" w:lineRule="auto"/>
              <w:rPr>
                <w:rFonts w:ascii="Times New Roman" w:hAnsi="Times New Roman"/>
                <w:b/>
                <w:color w:val="000000" w:themeColor="text1"/>
                <w:sz w:val="24"/>
                <w:szCs w:val="24"/>
              </w:rPr>
            </w:pPr>
          </w:p>
        </w:tc>
        <w:tc>
          <w:tcPr>
            <w:tcW w:w="323" w:type="pct"/>
            <w:vMerge/>
          </w:tcPr>
          <w:p w14:paraId="70DF9773" w14:textId="77777777" w:rsidR="007B3C4A" w:rsidRDefault="007B3C4A">
            <w:pPr>
              <w:spacing w:after="0" w:line="240" w:lineRule="auto"/>
              <w:rPr>
                <w:rFonts w:ascii="Times New Roman" w:hAnsi="Times New Roman"/>
                <w:color w:val="000000" w:themeColor="text1"/>
                <w:sz w:val="24"/>
                <w:szCs w:val="24"/>
              </w:rPr>
            </w:pPr>
          </w:p>
        </w:tc>
        <w:tc>
          <w:tcPr>
            <w:tcW w:w="376" w:type="pct"/>
            <w:vMerge/>
          </w:tcPr>
          <w:p w14:paraId="4CC20FB6" w14:textId="77777777" w:rsidR="007B3C4A" w:rsidRDefault="007B3C4A">
            <w:pPr>
              <w:spacing w:after="0" w:line="240" w:lineRule="auto"/>
              <w:rPr>
                <w:rFonts w:ascii="Times New Roman" w:hAnsi="Times New Roman"/>
                <w:color w:val="000000" w:themeColor="text1"/>
                <w:sz w:val="24"/>
                <w:szCs w:val="24"/>
              </w:rPr>
            </w:pPr>
          </w:p>
        </w:tc>
      </w:tr>
      <w:tr w:rsidR="007B3C4A" w14:paraId="34B4077B" w14:textId="77777777">
        <w:trPr>
          <w:trHeight w:val="20"/>
        </w:trPr>
        <w:tc>
          <w:tcPr>
            <w:tcW w:w="614" w:type="pct"/>
          </w:tcPr>
          <w:p w14:paraId="28CC874C" w14:textId="77777777" w:rsidR="007B3C4A" w:rsidRDefault="003B1D61">
            <w:pPr>
              <w:spacing w:after="0" w:line="240" w:lineRule="auto"/>
              <w:rPr>
                <w:rFonts w:ascii="Times New Roman" w:hAnsi="Times New Roman"/>
                <w:color w:val="000000" w:themeColor="text1"/>
                <w:sz w:val="24"/>
                <w:szCs w:val="24"/>
              </w:rPr>
            </w:pPr>
            <w:r>
              <w:rPr>
                <w:rFonts w:ascii="Times New Roman" w:hAnsi="Times New Roman"/>
                <w:b/>
                <w:bCs/>
                <w:color w:val="000000" w:themeColor="text1"/>
                <w:sz w:val="24"/>
                <w:szCs w:val="24"/>
              </w:rPr>
              <w:t>Тема 3.9</w:t>
            </w:r>
          </w:p>
        </w:tc>
        <w:tc>
          <w:tcPr>
            <w:tcW w:w="2429" w:type="pct"/>
          </w:tcPr>
          <w:p w14:paraId="496F369D" w14:textId="77777777" w:rsidR="007B3C4A" w:rsidRDefault="003B1D61">
            <w:pPr>
              <w:pStyle w:val="120"/>
              <w:jc w:val="both"/>
              <w:rPr>
                <w:color w:val="000000" w:themeColor="text1"/>
                <w:szCs w:val="24"/>
              </w:rPr>
            </w:pPr>
            <w:r>
              <w:rPr>
                <w:color w:val="000000" w:themeColor="text1"/>
                <w:szCs w:val="24"/>
              </w:rPr>
              <w:t>Зарождение централизованных государств в Европе</w:t>
            </w:r>
          </w:p>
        </w:tc>
        <w:tc>
          <w:tcPr>
            <w:tcW w:w="660" w:type="pct"/>
            <w:vAlign w:val="center"/>
          </w:tcPr>
          <w:p w14:paraId="4A8F143A" w14:textId="77777777" w:rsidR="007B3C4A" w:rsidRDefault="003B1D61">
            <w:pPr>
              <w:spacing w:after="0" w:line="240" w:lineRule="auto"/>
              <w:jc w:val="center"/>
              <w:rPr>
                <w:rFonts w:ascii="Times New Roman" w:hAnsi="Times New Roman"/>
                <w:color w:val="000000" w:themeColor="text1"/>
                <w:sz w:val="24"/>
                <w:szCs w:val="24"/>
              </w:rPr>
            </w:pPr>
            <w:r>
              <w:rPr>
                <w:rFonts w:ascii="Times New Roman" w:hAnsi="Times New Roman"/>
                <w:color w:val="000000" w:themeColor="text1"/>
                <w:sz w:val="24"/>
                <w:szCs w:val="24"/>
              </w:rPr>
              <w:t>1</w:t>
            </w:r>
          </w:p>
        </w:tc>
        <w:tc>
          <w:tcPr>
            <w:tcW w:w="598" w:type="pct"/>
            <w:vMerge/>
          </w:tcPr>
          <w:p w14:paraId="6E07E430" w14:textId="77777777" w:rsidR="007B3C4A" w:rsidRDefault="007B3C4A">
            <w:pPr>
              <w:spacing w:after="0" w:line="240" w:lineRule="auto"/>
              <w:rPr>
                <w:rFonts w:ascii="Times New Roman" w:hAnsi="Times New Roman"/>
                <w:b/>
                <w:color w:val="000000" w:themeColor="text1"/>
                <w:sz w:val="24"/>
                <w:szCs w:val="24"/>
              </w:rPr>
            </w:pPr>
          </w:p>
        </w:tc>
        <w:tc>
          <w:tcPr>
            <w:tcW w:w="323" w:type="pct"/>
            <w:vMerge/>
          </w:tcPr>
          <w:p w14:paraId="3FC9ED97" w14:textId="77777777" w:rsidR="007B3C4A" w:rsidRDefault="007B3C4A">
            <w:pPr>
              <w:spacing w:after="0" w:line="240" w:lineRule="auto"/>
              <w:rPr>
                <w:rFonts w:ascii="Times New Roman" w:hAnsi="Times New Roman"/>
                <w:color w:val="000000" w:themeColor="text1"/>
                <w:sz w:val="24"/>
                <w:szCs w:val="24"/>
              </w:rPr>
            </w:pPr>
          </w:p>
        </w:tc>
        <w:tc>
          <w:tcPr>
            <w:tcW w:w="376" w:type="pct"/>
            <w:vMerge/>
          </w:tcPr>
          <w:p w14:paraId="40AC7FEA" w14:textId="77777777" w:rsidR="007B3C4A" w:rsidRDefault="007B3C4A">
            <w:pPr>
              <w:spacing w:after="0" w:line="240" w:lineRule="auto"/>
              <w:rPr>
                <w:rFonts w:ascii="Times New Roman" w:hAnsi="Times New Roman"/>
                <w:color w:val="000000" w:themeColor="text1"/>
                <w:sz w:val="24"/>
                <w:szCs w:val="24"/>
              </w:rPr>
            </w:pPr>
          </w:p>
        </w:tc>
      </w:tr>
      <w:tr w:rsidR="007B3C4A" w14:paraId="7E46DCBD" w14:textId="77777777">
        <w:trPr>
          <w:trHeight w:val="20"/>
        </w:trPr>
        <w:tc>
          <w:tcPr>
            <w:tcW w:w="614" w:type="pct"/>
          </w:tcPr>
          <w:p w14:paraId="798FBA7E" w14:textId="77777777" w:rsidR="007B3C4A" w:rsidRDefault="003B1D61">
            <w:pPr>
              <w:spacing w:after="0" w:line="240" w:lineRule="auto"/>
              <w:rPr>
                <w:rFonts w:ascii="Times New Roman" w:hAnsi="Times New Roman"/>
                <w:color w:val="000000" w:themeColor="text1"/>
                <w:sz w:val="24"/>
                <w:szCs w:val="24"/>
              </w:rPr>
            </w:pPr>
            <w:r>
              <w:rPr>
                <w:rFonts w:ascii="Times New Roman" w:hAnsi="Times New Roman"/>
                <w:b/>
                <w:bCs/>
                <w:color w:val="000000" w:themeColor="text1"/>
                <w:sz w:val="24"/>
                <w:szCs w:val="24"/>
              </w:rPr>
              <w:t>Тема 3.10</w:t>
            </w:r>
          </w:p>
        </w:tc>
        <w:tc>
          <w:tcPr>
            <w:tcW w:w="2429" w:type="pct"/>
          </w:tcPr>
          <w:p w14:paraId="19F2788D" w14:textId="77777777" w:rsidR="007B3C4A" w:rsidRDefault="003B1D61">
            <w:pPr>
              <w:pStyle w:val="120"/>
              <w:jc w:val="both"/>
              <w:rPr>
                <w:color w:val="000000" w:themeColor="text1"/>
                <w:szCs w:val="24"/>
              </w:rPr>
            </w:pPr>
            <w:r>
              <w:rPr>
                <w:color w:val="000000" w:themeColor="text1"/>
                <w:szCs w:val="24"/>
              </w:rPr>
              <w:t>Средневековая культура Западной Европы</w:t>
            </w:r>
          </w:p>
        </w:tc>
        <w:tc>
          <w:tcPr>
            <w:tcW w:w="660" w:type="pct"/>
            <w:vAlign w:val="center"/>
          </w:tcPr>
          <w:p w14:paraId="0607679B" w14:textId="77777777" w:rsidR="007B3C4A" w:rsidRDefault="003B1D61">
            <w:pPr>
              <w:spacing w:after="0" w:line="240" w:lineRule="auto"/>
              <w:jc w:val="center"/>
              <w:rPr>
                <w:rFonts w:ascii="Times New Roman" w:hAnsi="Times New Roman"/>
                <w:color w:val="000000" w:themeColor="text1"/>
                <w:sz w:val="24"/>
                <w:szCs w:val="24"/>
              </w:rPr>
            </w:pPr>
            <w:r>
              <w:rPr>
                <w:rFonts w:ascii="Times New Roman" w:hAnsi="Times New Roman"/>
                <w:color w:val="000000" w:themeColor="text1"/>
                <w:sz w:val="24"/>
                <w:szCs w:val="24"/>
              </w:rPr>
              <w:t>2</w:t>
            </w:r>
          </w:p>
        </w:tc>
        <w:tc>
          <w:tcPr>
            <w:tcW w:w="598" w:type="pct"/>
            <w:vMerge/>
          </w:tcPr>
          <w:p w14:paraId="651E697E" w14:textId="77777777" w:rsidR="007B3C4A" w:rsidRDefault="007B3C4A">
            <w:pPr>
              <w:spacing w:after="0" w:line="240" w:lineRule="auto"/>
              <w:rPr>
                <w:rFonts w:ascii="Times New Roman" w:hAnsi="Times New Roman"/>
                <w:b/>
                <w:color w:val="000000" w:themeColor="text1"/>
                <w:sz w:val="24"/>
                <w:szCs w:val="24"/>
              </w:rPr>
            </w:pPr>
          </w:p>
        </w:tc>
        <w:tc>
          <w:tcPr>
            <w:tcW w:w="323" w:type="pct"/>
            <w:vMerge/>
          </w:tcPr>
          <w:p w14:paraId="5AC1EBDA" w14:textId="77777777" w:rsidR="007B3C4A" w:rsidRDefault="007B3C4A">
            <w:pPr>
              <w:spacing w:after="0" w:line="240" w:lineRule="auto"/>
              <w:rPr>
                <w:rFonts w:ascii="Times New Roman" w:hAnsi="Times New Roman"/>
                <w:color w:val="000000" w:themeColor="text1"/>
                <w:sz w:val="24"/>
                <w:szCs w:val="24"/>
              </w:rPr>
            </w:pPr>
          </w:p>
        </w:tc>
        <w:tc>
          <w:tcPr>
            <w:tcW w:w="376" w:type="pct"/>
            <w:vMerge/>
          </w:tcPr>
          <w:p w14:paraId="5C81E54F" w14:textId="77777777" w:rsidR="007B3C4A" w:rsidRDefault="007B3C4A">
            <w:pPr>
              <w:spacing w:after="0" w:line="240" w:lineRule="auto"/>
              <w:rPr>
                <w:rFonts w:ascii="Times New Roman" w:hAnsi="Times New Roman"/>
                <w:color w:val="000000" w:themeColor="text1"/>
                <w:sz w:val="24"/>
                <w:szCs w:val="24"/>
              </w:rPr>
            </w:pPr>
          </w:p>
        </w:tc>
      </w:tr>
      <w:tr w:rsidR="007B3C4A" w14:paraId="080F23C8" w14:textId="77777777">
        <w:trPr>
          <w:trHeight w:val="20"/>
        </w:trPr>
        <w:tc>
          <w:tcPr>
            <w:tcW w:w="3043" w:type="pct"/>
            <w:gridSpan w:val="2"/>
          </w:tcPr>
          <w:p w14:paraId="7F8F4514" w14:textId="77777777" w:rsidR="007B3C4A" w:rsidRDefault="003B1D61">
            <w:pPr>
              <w:pStyle w:val="120"/>
              <w:rPr>
                <w:color w:val="000000" w:themeColor="text1"/>
                <w:szCs w:val="24"/>
              </w:rPr>
            </w:pPr>
            <w:r>
              <w:rPr>
                <w:b/>
                <w:color w:val="000000" w:themeColor="text1"/>
                <w:szCs w:val="24"/>
              </w:rPr>
              <w:t>Раздел 4</w:t>
            </w:r>
            <w:r>
              <w:rPr>
                <w:color w:val="000000" w:themeColor="text1"/>
                <w:szCs w:val="24"/>
              </w:rPr>
              <w:t xml:space="preserve">. </w:t>
            </w:r>
            <w:r>
              <w:rPr>
                <w:b/>
                <w:color w:val="000000" w:themeColor="text1"/>
                <w:szCs w:val="24"/>
              </w:rPr>
              <w:t>От Древней Руси к Российскому государству</w:t>
            </w:r>
          </w:p>
        </w:tc>
        <w:tc>
          <w:tcPr>
            <w:tcW w:w="660" w:type="pct"/>
            <w:vAlign w:val="center"/>
          </w:tcPr>
          <w:p w14:paraId="365A0B60" w14:textId="77777777" w:rsidR="007B3C4A" w:rsidRDefault="003B1D61">
            <w:pPr>
              <w:spacing w:after="0" w:line="240" w:lineRule="auto"/>
              <w:jc w:val="center"/>
              <w:rPr>
                <w:rFonts w:ascii="Times New Roman" w:hAnsi="Times New Roman"/>
                <w:b/>
                <w:color w:val="000000" w:themeColor="text1"/>
                <w:sz w:val="24"/>
                <w:szCs w:val="24"/>
              </w:rPr>
            </w:pPr>
            <w:r>
              <w:rPr>
                <w:rFonts w:ascii="Times New Roman" w:hAnsi="Times New Roman"/>
                <w:b/>
                <w:color w:val="000000" w:themeColor="text1"/>
                <w:sz w:val="24"/>
                <w:szCs w:val="24"/>
              </w:rPr>
              <w:t>12</w:t>
            </w:r>
          </w:p>
        </w:tc>
        <w:tc>
          <w:tcPr>
            <w:tcW w:w="598" w:type="pct"/>
          </w:tcPr>
          <w:p w14:paraId="37732623" w14:textId="77777777" w:rsidR="007B3C4A" w:rsidRDefault="007B3C4A">
            <w:pPr>
              <w:spacing w:after="0" w:line="240" w:lineRule="auto"/>
              <w:rPr>
                <w:rFonts w:ascii="Times New Roman" w:hAnsi="Times New Roman"/>
                <w:b/>
                <w:color w:val="000000" w:themeColor="text1"/>
                <w:sz w:val="24"/>
                <w:szCs w:val="24"/>
              </w:rPr>
            </w:pPr>
          </w:p>
        </w:tc>
        <w:tc>
          <w:tcPr>
            <w:tcW w:w="323" w:type="pct"/>
          </w:tcPr>
          <w:p w14:paraId="578AD266" w14:textId="77777777" w:rsidR="007B3C4A" w:rsidRDefault="007B3C4A">
            <w:pPr>
              <w:spacing w:after="0" w:line="240" w:lineRule="auto"/>
              <w:rPr>
                <w:rFonts w:ascii="Times New Roman" w:hAnsi="Times New Roman"/>
                <w:color w:val="000000" w:themeColor="text1"/>
                <w:sz w:val="24"/>
                <w:szCs w:val="24"/>
              </w:rPr>
            </w:pPr>
          </w:p>
        </w:tc>
        <w:tc>
          <w:tcPr>
            <w:tcW w:w="376" w:type="pct"/>
          </w:tcPr>
          <w:p w14:paraId="03B66A0D" w14:textId="77777777" w:rsidR="007B3C4A" w:rsidRDefault="007B3C4A">
            <w:pPr>
              <w:spacing w:after="0" w:line="240" w:lineRule="auto"/>
              <w:rPr>
                <w:rFonts w:ascii="Times New Roman" w:hAnsi="Times New Roman"/>
                <w:color w:val="000000" w:themeColor="text1"/>
                <w:sz w:val="24"/>
                <w:szCs w:val="24"/>
              </w:rPr>
            </w:pPr>
          </w:p>
        </w:tc>
      </w:tr>
      <w:tr w:rsidR="007B3C4A" w14:paraId="1B9B1EF9" w14:textId="77777777">
        <w:trPr>
          <w:trHeight w:val="20"/>
        </w:trPr>
        <w:tc>
          <w:tcPr>
            <w:tcW w:w="614" w:type="pct"/>
          </w:tcPr>
          <w:p w14:paraId="47DC65D4" w14:textId="77777777" w:rsidR="007B3C4A" w:rsidRDefault="003B1D61">
            <w:pPr>
              <w:spacing w:after="0" w:line="240" w:lineRule="auto"/>
              <w:rPr>
                <w:rFonts w:ascii="Times New Roman" w:hAnsi="Times New Roman"/>
                <w:b/>
                <w:bCs/>
                <w:color w:val="000000" w:themeColor="text1"/>
                <w:sz w:val="24"/>
                <w:szCs w:val="24"/>
              </w:rPr>
            </w:pPr>
            <w:r>
              <w:rPr>
                <w:rFonts w:ascii="Times New Roman" w:hAnsi="Times New Roman"/>
                <w:b/>
                <w:bCs/>
                <w:color w:val="000000" w:themeColor="text1"/>
                <w:sz w:val="24"/>
                <w:szCs w:val="24"/>
              </w:rPr>
              <w:lastRenderedPageBreak/>
              <w:t xml:space="preserve">Тема 4.1 </w:t>
            </w:r>
          </w:p>
        </w:tc>
        <w:tc>
          <w:tcPr>
            <w:tcW w:w="2429" w:type="pct"/>
          </w:tcPr>
          <w:p w14:paraId="6D3B5C5E" w14:textId="77777777" w:rsidR="007B3C4A" w:rsidRDefault="003B1D61">
            <w:pPr>
              <w:pStyle w:val="120"/>
              <w:rPr>
                <w:color w:val="000000" w:themeColor="text1"/>
                <w:szCs w:val="24"/>
              </w:rPr>
            </w:pPr>
            <w:r>
              <w:rPr>
                <w:color w:val="000000" w:themeColor="text1"/>
                <w:szCs w:val="24"/>
              </w:rPr>
              <w:t>Образование Древнерусского государства</w:t>
            </w:r>
          </w:p>
        </w:tc>
        <w:tc>
          <w:tcPr>
            <w:tcW w:w="660" w:type="pct"/>
            <w:vAlign w:val="center"/>
          </w:tcPr>
          <w:p w14:paraId="195360A3" w14:textId="77777777" w:rsidR="007B3C4A" w:rsidRDefault="003B1D61">
            <w:pPr>
              <w:spacing w:after="0" w:line="240" w:lineRule="auto"/>
              <w:jc w:val="center"/>
              <w:rPr>
                <w:rFonts w:ascii="Times New Roman" w:hAnsi="Times New Roman"/>
                <w:color w:val="000000" w:themeColor="text1"/>
                <w:sz w:val="24"/>
                <w:szCs w:val="24"/>
              </w:rPr>
            </w:pPr>
            <w:r>
              <w:rPr>
                <w:rFonts w:ascii="Times New Roman" w:hAnsi="Times New Roman"/>
                <w:color w:val="000000" w:themeColor="text1"/>
                <w:sz w:val="24"/>
                <w:szCs w:val="24"/>
              </w:rPr>
              <w:t>2</w:t>
            </w:r>
          </w:p>
        </w:tc>
        <w:tc>
          <w:tcPr>
            <w:tcW w:w="598" w:type="pct"/>
            <w:vMerge w:val="restart"/>
          </w:tcPr>
          <w:p w14:paraId="2EAF02A4" w14:textId="77777777" w:rsidR="007B3C4A" w:rsidRDefault="003B1D61">
            <w:pPr>
              <w:tabs>
                <w:tab w:val="left" w:pos="2328"/>
              </w:tabs>
              <w:spacing w:after="0" w:line="240" w:lineRule="auto"/>
              <w:rPr>
                <w:rFonts w:ascii="Times New Roman" w:hAnsi="Times New Roman"/>
                <w:color w:val="000000" w:themeColor="text1"/>
                <w:sz w:val="24"/>
                <w:szCs w:val="24"/>
              </w:rPr>
            </w:pPr>
            <w:r>
              <w:rPr>
                <w:rFonts w:ascii="Times New Roman" w:hAnsi="Times New Roman"/>
                <w:color w:val="000000" w:themeColor="text1"/>
                <w:sz w:val="24"/>
                <w:szCs w:val="24"/>
              </w:rPr>
              <w:t>ЛР 1,2,5,7,8,18</w:t>
            </w:r>
          </w:p>
          <w:p w14:paraId="0B05149D" w14:textId="77777777" w:rsidR="007B3C4A" w:rsidRDefault="007B3C4A">
            <w:pPr>
              <w:spacing w:after="0" w:line="240" w:lineRule="auto"/>
              <w:rPr>
                <w:rFonts w:ascii="Times New Roman" w:hAnsi="Times New Roman"/>
                <w:b/>
                <w:color w:val="000000" w:themeColor="text1"/>
                <w:sz w:val="24"/>
                <w:szCs w:val="24"/>
              </w:rPr>
            </w:pPr>
          </w:p>
        </w:tc>
        <w:tc>
          <w:tcPr>
            <w:tcW w:w="323" w:type="pct"/>
            <w:vMerge w:val="restart"/>
          </w:tcPr>
          <w:p w14:paraId="5CF48601" w14:textId="77777777" w:rsidR="007B3C4A" w:rsidRDefault="003B1D61">
            <w:pPr>
              <w:spacing w:after="0" w:line="240" w:lineRule="auto"/>
              <w:jc w:val="center"/>
              <w:rPr>
                <w:rFonts w:ascii="Times New Roman" w:hAnsi="Times New Roman"/>
                <w:bCs/>
                <w:iCs/>
                <w:color w:val="000000" w:themeColor="text1"/>
                <w:sz w:val="24"/>
                <w:szCs w:val="24"/>
              </w:rPr>
            </w:pPr>
            <w:r>
              <w:rPr>
                <w:rFonts w:ascii="Times New Roman" w:hAnsi="Times New Roman"/>
                <w:bCs/>
                <w:iCs/>
                <w:color w:val="000000" w:themeColor="text1"/>
                <w:sz w:val="24"/>
                <w:szCs w:val="24"/>
              </w:rPr>
              <w:t>ОК 04</w:t>
            </w:r>
          </w:p>
          <w:p w14:paraId="2BC5AC55" w14:textId="77777777" w:rsidR="007B3C4A" w:rsidRDefault="003B1D61">
            <w:pPr>
              <w:spacing w:after="0" w:line="240" w:lineRule="auto"/>
              <w:jc w:val="center"/>
              <w:rPr>
                <w:rFonts w:ascii="Times New Roman" w:hAnsi="Times New Roman"/>
                <w:b/>
                <w:bCs/>
                <w:iCs/>
                <w:color w:val="000000" w:themeColor="text1"/>
                <w:sz w:val="24"/>
                <w:szCs w:val="24"/>
              </w:rPr>
            </w:pPr>
            <w:r>
              <w:rPr>
                <w:rFonts w:ascii="Times New Roman" w:hAnsi="Times New Roman"/>
                <w:bCs/>
                <w:iCs/>
                <w:color w:val="000000" w:themeColor="text1"/>
                <w:sz w:val="24"/>
                <w:szCs w:val="24"/>
              </w:rPr>
              <w:t>ОК 06</w:t>
            </w:r>
          </w:p>
        </w:tc>
        <w:tc>
          <w:tcPr>
            <w:tcW w:w="376" w:type="pct"/>
            <w:vMerge w:val="restart"/>
          </w:tcPr>
          <w:p w14:paraId="5970F5CB" w14:textId="77777777" w:rsidR="007B3C4A" w:rsidRDefault="003B1D61">
            <w:pPr>
              <w:pStyle w:val="TableParagraph"/>
              <w:rPr>
                <w:color w:val="000000" w:themeColor="text1"/>
                <w:sz w:val="24"/>
                <w:szCs w:val="24"/>
              </w:rPr>
            </w:pPr>
            <w:proofErr w:type="spellStart"/>
            <w:r>
              <w:rPr>
                <w:color w:val="000000" w:themeColor="text1"/>
                <w:sz w:val="24"/>
                <w:szCs w:val="24"/>
              </w:rPr>
              <w:t>Уо</w:t>
            </w:r>
            <w:proofErr w:type="spellEnd"/>
            <w:r>
              <w:rPr>
                <w:color w:val="000000" w:themeColor="text1"/>
                <w:sz w:val="24"/>
                <w:szCs w:val="24"/>
              </w:rPr>
              <w:t xml:space="preserve"> 04.01 </w:t>
            </w:r>
          </w:p>
          <w:p w14:paraId="5D92606F" w14:textId="77777777" w:rsidR="007B3C4A" w:rsidRDefault="003B1D61">
            <w:pPr>
              <w:pStyle w:val="TableParagraph"/>
              <w:rPr>
                <w:color w:val="000000" w:themeColor="text1"/>
                <w:sz w:val="24"/>
                <w:szCs w:val="24"/>
              </w:rPr>
            </w:pPr>
            <w:proofErr w:type="spellStart"/>
            <w:r>
              <w:rPr>
                <w:color w:val="000000" w:themeColor="text1"/>
                <w:sz w:val="24"/>
                <w:szCs w:val="24"/>
              </w:rPr>
              <w:t>Уо</w:t>
            </w:r>
            <w:proofErr w:type="spellEnd"/>
            <w:r>
              <w:rPr>
                <w:color w:val="000000" w:themeColor="text1"/>
                <w:sz w:val="24"/>
                <w:szCs w:val="24"/>
              </w:rPr>
              <w:t xml:space="preserve"> 04.02 </w:t>
            </w:r>
            <w:proofErr w:type="spellStart"/>
            <w:r>
              <w:rPr>
                <w:color w:val="000000" w:themeColor="text1"/>
                <w:sz w:val="24"/>
                <w:szCs w:val="24"/>
              </w:rPr>
              <w:t>Зо</w:t>
            </w:r>
            <w:proofErr w:type="spellEnd"/>
            <w:r>
              <w:rPr>
                <w:color w:val="000000" w:themeColor="text1"/>
                <w:sz w:val="24"/>
                <w:szCs w:val="24"/>
              </w:rPr>
              <w:t xml:space="preserve"> 04.01</w:t>
            </w:r>
          </w:p>
          <w:p w14:paraId="538A6D8C" w14:textId="77777777" w:rsidR="007B3C4A" w:rsidRDefault="003B1D61">
            <w:pPr>
              <w:pStyle w:val="TableParagraph"/>
              <w:rPr>
                <w:color w:val="000000" w:themeColor="text1"/>
                <w:sz w:val="24"/>
                <w:szCs w:val="24"/>
              </w:rPr>
            </w:pPr>
            <w:proofErr w:type="spellStart"/>
            <w:r>
              <w:rPr>
                <w:color w:val="000000" w:themeColor="text1"/>
                <w:sz w:val="24"/>
                <w:szCs w:val="24"/>
              </w:rPr>
              <w:t>Зо</w:t>
            </w:r>
            <w:proofErr w:type="spellEnd"/>
            <w:r>
              <w:rPr>
                <w:color w:val="000000" w:themeColor="text1"/>
                <w:sz w:val="24"/>
                <w:szCs w:val="24"/>
              </w:rPr>
              <w:t xml:space="preserve"> 04.02 </w:t>
            </w:r>
          </w:p>
          <w:p w14:paraId="00996AEE" w14:textId="77777777" w:rsidR="007B3C4A" w:rsidRDefault="003B1D61">
            <w:pPr>
              <w:pStyle w:val="TableParagraph"/>
              <w:rPr>
                <w:color w:val="000000" w:themeColor="text1"/>
                <w:sz w:val="24"/>
                <w:szCs w:val="24"/>
              </w:rPr>
            </w:pPr>
            <w:proofErr w:type="spellStart"/>
            <w:r>
              <w:rPr>
                <w:color w:val="000000" w:themeColor="text1"/>
                <w:sz w:val="24"/>
                <w:szCs w:val="24"/>
              </w:rPr>
              <w:t>Уо</w:t>
            </w:r>
            <w:proofErr w:type="spellEnd"/>
            <w:r>
              <w:rPr>
                <w:color w:val="000000" w:themeColor="text1"/>
                <w:sz w:val="24"/>
                <w:szCs w:val="24"/>
              </w:rPr>
              <w:t xml:space="preserve"> 06.01</w:t>
            </w:r>
          </w:p>
          <w:p w14:paraId="18A7E27D" w14:textId="77777777" w:rsidR="007B3C4A" w:rsidRDefault="003B1D61">
            <w:pPr>
              <w:pStyle w:val="TableParagraph"/>
              <w:rPr>
                <w:color w:val="000000" w:themeColor="text1"/>
                <w:sz w:val="24"/>
                <w:szCs w:val="24"/>
              </w:rPr>
            </w:pPr>
            <w:proofErr w:type="spellStart"/>
            <w:r>
              <w:rPr>
                <w:color w:val="000000" w:themeColor="text1"/>
                <w:sz w:val="24"/>
                <w:szCs w:val="24"/>
              </w:rPr>
              <w:t>Уо</w:t>
            </w:r>
            <w:proofErr w:type="spellEnd"/>
            <w:r>
              <w:rPr>
                <w:color w:val="000000" w:themeColor="text1"/>
                <w:sz w:val="24"/>
                <w:szCs w:val="24"/>
              </w:rPr>
              <w:t xml:space="preserve"> 06.02 </w:t>
            </w:r>
          </w:p>
          <w:p w14:paraId="7BA88776" w14:textId="77777777" w:rsidR="007B3C4A" w:rsidRDefault="003B1D61">
            <w:pPr>
              <w:pStyle w:val="TableParagraph"/>
              <w:rPr>
                <w:color w:val="000000" w:themeColor="text1"/>
                <w:sz w:val="24"/>
                <w:szCs w:val="24"/>
              </w:rPr>
            </w:pPr>
            <w:proofErr w:type="spellStart"/>
            <w:r>
              <w:rPr>
                <w:color w:val="000000" w:themeColor="text1"/>
                <w:sz w:val="24"/>
                <w:szCs w:val="24"/>
              </w:rPr>
              <w:t>Зо</w:t>
            </w:r>
            <w:proofErr w:type="spellEnd"/>
            <w:r>
              <w:rPr>
                <w:color w:val="000000" w:themeColor="text1"/>
                <w:sz w:val="24"/>
                <w:szCs w:val="24"/>
              </w:rPr>
              <w:t xml:space="preserve"> 06.01</w:t>
            </w:r>
          </w:p>
          <w:p w14:paraId="0B61AC19" w14:textId="77777777" w:rsidR="007B3C4A" w:rsidRDefault="003B1D61">
            <w:pPr>
              <w:pStyle w:val="TableParagraph"/>
              <w:rPr>
                <w:color w:val="000000" w:themeColor="text1"/>
                <w:sz w:val="24"/>
                <w:szCs w:val="24"/>
              </w:rPr>
            </w:pPr>
            <w:proofErr w:type="spellStart"/>
            <w:r>
              <w:rPr>
                <w:color w:val="000000" w:themeColor="text1"/>
                <w:sz w:val="24"/>
                <w:szCs w:val="24"/>
              </w:rPr>
              <w:t>Зо</w:t>
            </w:r>
            <w:proofErr w:type="spellEnd"/>
            <w:r>
              <w:rPr>
                <w:color w:val="000000" w:themeColor="text1"/>
                <w:sz w:val="24"/>
                <w:szCs w:val="24"/>
              </w:rPr>
              <w:t xml:space="preserve"> 06.02 </w:t>
            </w:r>
          </w:p>
          <w:p w14:paraId="3D13FE71" w14:textId="77777777" w:rsidR="007B3C4A" w:rsidRDefault="003B1D61">
            <w:pPr>
              <w:pStyle w:val="TableParagraph"/>
              <w:rPr>
                <w:color w:val="000000" w:themeColor="text1"/>
                <w:sz w:val="24"/>
                <w:szCs w:val="24"/>
              </w:rPr>
            </w:pPr>
            <w:proofErr w:type="spellStart"/>
            <w:r>
              <w:rPr>
                <w:color w:val="000000" w:themeColor="text1"/>
                <w:sz w:val="24"/>
                <w:szCs w:val="24"/>
              </w:rPr>
              <w:t>Зо</w:t>
            </w:r>
            <w:proofErr w:type="spellEnd"/>
            <w:r>
              <w:rPr>
                <w:color w:val="000000" w:themeColor="text1"/>
                <w:sz w:val="24"/>
                <w:szCs w:val="24"/>
              </w:rPr>
              <w:t xml:space="preserve"> 06.03 </w:t>
            </w:r>
          </w:p>
          <w:p w14:paraId="43151A34" w14:textId="77777777" w:rsidR="007B3C4A" w:rsidRDefault="007B3C4A">
            <w:pPr>
              <w:spacing w:after="0" w:line="240" w:lineRule="auto"/>
              <w:rPr>
                <w:rFonts w:ascii="Times New Roman" w:hAnsi="Times New Roman"/>
                <w:color w:val="000000" w:themeColor="text1"/>
                <w:sz w:val="24"/>
                <w:szCs w:val="24"/>
              </w:rPr>
            </w:pPr>
          </w:p>
        </w:tc>
      </w:tr>
      <w:tr w:rsidR="007B3C4A" w14:paraId="4F8B2A57" w14:textId="77777777">
        <w:trPr>
          <w:trHeight w:val="20"/>
        </w:trPr>
        <w:tc>
          <w:tcPr>
            <w:tcW w:w="614" w:type="pct"/>
          </w:tcPr>
          <w:p w14:paraId="29000762" w14:textId="77777777" w:rsidR="007B3C4A" w:rsidRDefault="003B1D61">
            <w:pPr>
              <w:spacing w:after="0" w:line="240" w:lineRule="auto"/>
              <w:rPr>
                <w:rFonts w:ascii="Times New Roman" w:hAnsi="Times New Roman"/>
                <w:color w:val="000000" w:themeColor="text1"/>
                <w:sz w:val="24"/>
                <w:szCs w:val="24"/>
              </w:rPr>
            </w:pPr>
            <w:r>
              <w:rPr>
                <w:rFonts w:ascii="Times New Roman" w:hAnsi="Times New Roman"/>
                <w:b/>
                <w:bCs/>
                <w:color w:val="000000" w:themeColor="text1"/>
                <w:sz w:val="24"/>
                <w:szCs w:val="24"/>
              </w:rPr>
              <w:t>Тема 4.2</w:t>
            </w:r>
          </w:p>
        </w:tc>
        <w:tc>
          <w:tcPr>
            <w:tcW w:w="2429" w:type="pct"/>
          </w:tcPr>
          <w:p w14:paraId="0127F4AD" w14:textId="77777777" w:rsidR="007B3C4A" w:rsidRDefault="003B1D61">
            <w:pPr>
              <w:pStyle w:val="120"/>
              <w:jc w:val="both"/>
              <w:rPr>
                <w:color w:val="000000" w:themeColor="text1"/>
                <w:szCs w:val="24"/>
              </w:rPr>
            </w:pPr>
            <w:r>
              <w:rPr>
                <w:color w:val="000000" w:themeColor="text1"/>
                <w:szCs w:val="24"/>
              </w:rPr>
              <w:t>Крещение Руси и его значение</w:t>
            </w:r>
          </w:p>
        </w:tc>
        <w:tc>
          <w:tcPr>
            <w:tcW w:w="660" w:type="pct"/>
            <w:vAlign w:val="center"/>
          </w:tcPr>
          <w:p w14:paraId="74E23B8E" w14:textId="77777777" w:rsidR="007B3C4A" w:rsidRDefault="003B1D61">
            <w:pPr>
              <w:spacing w:after="0" w:line="240" w:lineRule="auto"/>
              <w:jc w:val="center"/>
              <w:rPr>
                <w:rFonts w:ascii="Times New Roman" w:hAnsi="Times New Roman"/>
                <w:color w:val="000000" w:themeColor="text1"/>
                <w:sz w:val="24"/>
                <w:szCs w:val="24"/>
              </w:rPr>
            </w:pPr>
            <w:r>
              <w:rPr>
                <w:rFonts w:ascii="Times New Roman" w:hAnsi="Times New Roman"/>
                <w:color w:val="000000" w:themeColor="text1"/>
                <w:sz w:val="24"/>
                <w:szCs w:val="24"/>
              </w:rPr>
              <w:t>2</w:t>
            </w:r>
          </w:p>
        </w:tc>
        <w:tc>
          <w:tcPr>
            <w:tcW w:w="598" w:type="pct"/>
            <w:vMerge/>
          </w:tcPr>
          <w:p w14:paraId="2613A4F5" w14:textId="77777777" w:rsidR="007B3C4A" w:rsidRDefault="007B3C4A">
            <w:pPr>
              <w:spacing w:after="0" w:line="240" w:lineRule="auto"/>
              <w:rPr>
                <w:rFonts w:ascii="Times New Roman" w:hAnsi="Times New Roman"/>
                <w:b/>
                <w:color w:val="000000" w:themeColor="text1"/>
                <w:sz w:val="24"/>
                <w:szCs w:val="24"/>
              </w:rPr>
            </w:pPr>
          </w:p>
        </w:tc>
        <w:tc>
          <w:tcPr>
            <w:tcW w:w="323" w:type="pct"/>
            <w:vMerge/>
          </w:tcPr>
          <w:p w14:paraId="5AAC1F72" w14:textId="77777777" w:rsidR="007B3C4A" w:rsidRDefault="007B3C4A">
            <w:pPr>
              <w:spacing w:after="0" w:line="240" w:lineRule="auto"/>
              <w:rPr>
                <w:rFonts w:ascii="Times New Roman" w:hAnsi="Times New Roman"/>
                <w:color w:val="000000" w:themeColor="text1"/>
                <w:sz w:val="24"/>
                <w:szCs w:val="24"/>
              </w:rPr>
            </w:pPr>
          </w:p>
        </w:tc>
        <w:tc>
          <w:tcPr>
            <w:tcW w:w="376" w:type="pct"/>
            <w:vMerge/>
          </w:tcPr>
          <w:p w14:paraId="183F4D74" w14:textId="77777777" w:rsidR="007B3C4A" w:rsidRDefault="007B3C4A">
            <w:pPr>
              <w:spacing w:after="0" w:line="240" w:lineRule="auto"/>
              <w:rPr>
                <w:rFonts w:ascii="Times New Roman" w:hAnsi="Times New Roman"/>
                <w:color w:val="000000" w:themeColor="text1"/>
                <w:sz w:val="24"/>
                <w:szCs w:val="24"/>
              </w:rPr>
            </w:pPr>
          </w:p>
        </w:tc>
      </w:tr>
      <w:tr w:rsidR="007B3C4A" w14:paraId="63830FEA" w14:textId="77777777">
        <w:trPr>
          <w:trHeight w:val="20"/>
        </w:trPr>
        <w:tc>
          <w:tcPr>
            <w:tcW w:w="614" w:type="pct"/>
          </w:tcPr>
          <w:p w14:paraId="28E42539" w14:textId="77777777" w:rsidR="007B3C4A" w:rsidRDefault="003B1D61">
            <w:pPr>
              <w:spacing w:after="0" w:line="240" w:lineRule="auto"/>
              <w:rPr>
                <w:rFonts w:ascii="Times New Roman" w:hAnsi="Times New Roman"/>
                <w:color w:val="000000" w:themeColor="text1"/>
                <w:sz w:val="24"/>
                <w:szCs w:val="24"/>
              </w:rPr>
            </w:pPr>
            <w:r>
              <w:rPr>
                <w:rFonts w:ascii="Times New Roman" w:hAnsi="Times New Roman"/>
                <w:b/>
                <w:bCs/>
                <w:color w:val="000000" w:themeColor="text1"/>
                <w:sz w:val="24"/>
                <w:szCs w:val="24"/>
              </w:rPr>
              <w:t>Тема 4.3</w:t>
            </w:r>
          </w:p>
        </w:tc>
        <w:tc>
          <w:tcPr>
            <w:tcW w:w="2429" w:type="pct"/>
          </w:tcPr>
          <w:p w14:paraId="5374B879" w14:textId="77777777" w:rsidR="007B3C4A" w:rsidRDefault="003B1D61">
            <w:pPr>
              <w:pStyle w:val="120"/>
              <w:jc w:val="both"/>
              <w:rPr>
                <w:color w:val="000000" w:themeColor="text1"/>
                <w:szCs w:val="24"/>
              </w:rPr>
            </w:pPr>
            <w:r>
              <w:rPr>
                <w:color w:val="000000" w:themeColor="text1"/>
                <w:szCs w:val="24"/>
              </w:rPr>
              <w:t>Общество Древней Руси</w:t>
            </w:r>
          </w:p>
        </w:tc>
        <w:tc>
          <w:tcPr>
            <w:tcW w:w="660" w:type="pct"/>
            <w:vAlign w:val="center"/>
          </w:tcPr>
          <w:p w14:paraId="3FD5DFB6" w14:textId="77777777" w:rsidR="007B3C4A" w:rsidRDefault="003B1D61">
            <w:pPr>
              <w:spacing w:after="0" w:line="240" w:lineRule="auto"/>
              <w:jc w:val="center"/>
              <w:rPr>
                <w:rFonts w:ascii="Times New Roman" w:hAnsi="Times New Roman"/>
                <w:color w:val="000000" w:themeColor="text1"/>
                <w:sz w:val="24"/>
                <w:szCs w:val="24"/>
              </w:rPr>
            </w:pPr>
            <w:r>
              <w:rPr>
                <w:rFonts w:ascii="Times New Roman" w:hAnsi="Times New Roman"/>
                <w:color w:val="000000" w:themeColor="text1"/>
                <w:sz w:val="24"/>
                <w:szCs w:val="24"/>
              </w:rPr>
              <w:t>2</w:t>
            </w:r>
          </w:p>
        </w:tc>
        <w:tc>
          <w:tcPr>
            <w:tcW w:w="598" w:type="pct"/>
            <w:vMerge/>
          </w:tcPr>
          <w:p w14:paraId="0AF41639" w14:textId="77777777" w:rsidR="007B3C4A" w:rsidRDefault="007B3C4A">
            <w:pPr>
              <w:spacing w:after="0" w:line="240" w:lineRule="auto"/>
              <w:rPr>
                <w:rFonts w:ascii="Times New Roman" w:hAnsi="Times New Roman"/>
                <w:b/>
                <w:color w:val="000000" w:themeColor="text1"/>
                <w:sz w:val="24"/>
                <w:szCs w:val="24"/>
              </w:rPr>
            </w:pPr>
          </w:p>
        </w:tc>
        <w:tc>
          <w:tcPr>
            <w:tcW w:w="323" w:type="pct"/>
            <w:vMerge/>
          </w:tcPr>
          <w:p w14:paraId="510538A9" w14:textId="77777777" w:rsidR="007B3C4A" w:rsidRDefault="007B3C4A">
            <w:pPr>
              <w:spacing w:after="0" w:line="240" w:lineRule="auto"/>
              <w:rPr>
                <w:rFonts w:ascii="Times New Roman" w:hAnsi="Times New Roman"/>
                <w:color w:val="000000" w:themeColor="text1"/>
                <w:sz w:val="24"/>
                <w:szCs w:val="24"/>
              </w:rPr>
            </w:pPr>
          </w:p>
        </w:tc>
        <w:tc>
          <w:tcPr>
            <w:tcW w:w="376" w:type="pct"/>
            <w:vMerge/>
          </w:tcPr>
          <w:p w14:paraId="505B8ED3" w14:textId="77777777" w:rsidR="007B3C4A" w:rsidRDefault="007B3C4A">
            <w:pPr>
              <w:spacing w:after="0" w:line="240" w:lineRule="auto"/>
              <w:rPr>
                <w:rFonts w:ascii="Times New Roman" w:hAnsi="Times New Roman"/>
                <w:color w:val="000000" w:themeColor="text1"/>
                <w:sz w:val="24"/>
                <w:szCs w:val="24"/>
              </w:rPr>
            </w:pPr>
          </w:p>
        </w:tc>
      </w:tr>
      <w:tr w:rsidR="007B3C4A" w14:paraId="7455F539" w14:textId="77777777">
        <w:trPr>
          <w:trHeight w:val="20"/>
        </w:trPr>
        <w:tc>
          <w:tcPr>
            <w:tcW w:w="614" w:type="pct"/>
          </w:tcPr>
          <w:p w14:paraId="360666FD" w14:textId="77777777" w:rsidR="007B3C4A" w:rsidRDefault="003B1D61">
            <w:pPr>
              <w:spacing w:after="0" w:line="240" w:lineRule="auto"/>
              <w:rPr>
                <w:rFonts w:ascii="Times New Roman" w:hAnsi="Times New Roman"/>
                <w:color w:val="000000" w:themeColor="text1"/>
                <w:sz w:val="24"/>
                <w:szCs w:val="24"/>
              </w:rPr>
            </w:pPr>
            <w:r>
              <w:rPr>
                <w:rFonts w:ascii="Times New Roman" w:hAnsi="Times New Roman"/>
                <w:b/>
                <w:bCs/>
                <w:color w:val="000000" w:themeColor="text1"/>
                <w:sz w:val="24"/>
                <w:szCs w:val="24"/>
              </w:rPr>
              <w:t xml:space="preserve">Тема 4.4 </w:t>
            </w:r>
          </w:p>
        </w:tc>
        <w:tc>
          <w:tcPr>
            <w:tcW w:w="2429" w:type="pct"/>
          </w:tcPr>
          <w:p w14:paraId="2EA9CFBA" w14:textId="77777777" w:rsidR="007B3C4A" w:rsidRDefault="003B1D61">
            <w:pPr>
              <w:pStyle w:val="120"/>
              <w:jc w:val="both"/>
              <w:rPr>
                <w:color w:val="000000" w:themeColor="text1"/>
                <w:szCs w:val="24"/>
              </w:rPr>
            </w:pPr>
            <w:r>
              <w:rPr>
                <w:color w:val="000000" w:themeColor="text1"/>
                <w:szCs w:val="24"/>
              </w:rPr>
              <w:t>Раздробленность на Руси</w:t>
            </w:r>
          </w:p>
        </w:tc>
        <w:tc>
          <w:tcPr>
            <w:tcW w:w="660" w:type="pct"/>
            <w:vAlign w:val="center"/>
          </w:tcPr>
          <w:p w14:paraId="4392E7EA" w14:textId="77777777" w:rsidR="007B3C4A" w:rsidRDefault="003B1D61">
            <w:pPr>
              <w:spacing w:after="0" w:line="240" w:lineRule="auto"/>
              <w:jc w:val="center"/>
              <w:rPr>
                <w:rFonts w:ascii="Times New Roman" w:hAnsi="Times New Roman"/>
                <w:color w:val="000000" w:themeColor="text1"/>
                <w:sz w:val="24"/>
                <w:szCs w:val="24"/>
              </w:rPr>
            </w:pPr>
            <w:r>
              <w:rPr>
                <w:rFonts w:ascii="Times New Roman" w:hAnsi="Times New Roman"/>
                <w:color w:val="000000" w:themeColor="text1"/>
                <w:sz w:val="24"/>
                <w:szCs w:val="24"/>
              </w:rPr>
              <w:t>2</w:t>
            </w:r>
          </w:p>
        </w:tc>
        <w:tc>
          <w:tcPr>
            <w:tcW w:w="598" w:type="pct"/>
            <w:vMerge/>
          </w:tcPr>
          <w:p w14:paraId="75D7D193" w14:textId="77777777" w:rsidR="007B3C4A" w:rsidRDefault="007B3C4A">
            <w:pPr>
              <w:spacing w:after="0" w:line="240" w:lineRule="auto"/>
              <w:rPr>
                <w:rFonts w:ascii="Times New Roman" w:hAnsi="Times New Roman"/>
                <w:b/>
                <w:color w:val="000000" w:themeColor="text1"/>
                <w:sz w:val="24"/>
                <w:szCs w:val="24"/>
              </w:rPr>
            </w:pPr>
          </w:p>
        </w:tc>
        <w:tc>
          <w:tcPr>
            <w:tcW w:w="323" w:type="pct"/>
            <w:vMerge/>
          </w:tcPr>
          <w:p w14:paraId="738FDEDF" w14:textId="77777777" w:rsidR="007B3C4A" w:rsidRDefault="007B3C4A">
            <w:pPr>
              <w:spacing w:after="0" w:line="240" w:lineRule="auto"/>
              <w:rPr>
                <w:rFonts w:ascii="Times New Roman" w:hAnsi="Times New Roman"/>
                <w:color w:val="000000" w:themeColor="text1"/>
                <w:sz w:val="24"/>
                <w:szCs w:val="24"/>
              </w:rPr>
            </w:pPr>
          </w:p>
        </w:tc>
        <w:tc>
          <w:tcPr>
            <w:tcW w:w="376" w:type="pct"/>
            <w:vMerge/>
          </w:tcPr>
          <w:p w14:paraId="7166158F" w14:textId="77777777" w:rsidR="007B3C4A" w:rsidRDefault="007B3C4A">
            <w:pPr>
              <w:spacing w:after="0" w:line="240" w:lineRule="auto"/>
              <w:rPr>
                <w:rFonts w:ascii="Times New Roman" w:hAnsi="Times New Roman"/>
                <w:color w:val="000000" w:themeColor="text1"/>
                <w:sz w:val="24"/>
                <w:szCs w:val="24"/>
              </w:rPr>
            </w:pPr>
          </w:p>
        </w:tc>
      </w:tr>
      <w:tr w:rsidR="007B3C4A" w14:paraId="1677C046" w14:textId="77777777">
        <w:trPr>
          <w:trHeight w:val="20"/>
        </w:trPr>
        <w:tc>
          <w:tcPr>
            <w:tcW w:w="614" w:type="pct"/>
          </w:tcPr>
          <w:p w14:paraId="20AD89AA" w14:textId="77777777" w:rsidR="007B3C4A" w:rsidRDefault="003B1D61">
            <w:pPr>
              <w:spacing w:after="0" w:line="240" w:lineRule="auto"/>
              <w:rPr>
                <w:rFonts w:ascii="Times New Roman" w:hAnsi="Times New Roman"/>
                <w:color w:val="000000" w:themeColor="text1"/>
                <w:sz w:val="24"/>
                <w:szCs w:val="24"/>
              </w:rPr>
            </w:pPr>
            <w:r>
              <w:rPr>
                <w:rFonts w:ascii="Times New Roman" w:hAnsi="Times New Roman"/>
                <w:b/>
                <w:bCs/>
                <w:color w:val="000000" w:themeColor="text1"/>
                <w:sz w:val="24"/>
                <w:szCs w:val="24"/>
              </w:rPr>
              <w:t xml:space="preserve">Тема 4.5 </w:t>
            </w:r>
          </w:p>
        </w:tc>
        <w:tc>
          <w:tcPr>
            <w:tcW w:w="2429" w:type="pct"/>
          </w:tcPr>
          <w:p w14:paraId="3C86FF46" w14:textId="77777777" w:rsidR="007B3C4A" w:rsidRDefault="003B1D61">
            <w:pPr>
              <w:tabs>
                <w:tab w:val="left" w:pos="0"/>
              </w:tabs>
              <w:spacing w:after="0" w:line="240" w:lineRule="auto"/>
              <w:ind w:right="283"/>
              <w:contextualSpacing/>
              <w:jc w:val="both"/>
              <w:rPr>
                <w:rFonts w:ascii="Times New Roman" w:hAnsi="Times New Roman"/>
                <w:color w:val="000000" w:themeColor="text1"/>
                <w:sz w:val="24"/>
                <w:szCs w:val="24"/>
              </w:rPr>
            </w:pPr>
            <w:r>
              <w:rPr>
                <w:rFonts w:ascii="Times New Roman" w:hAnsi="Times New Roman"/>
                <w:color w:val="000000" w:themeColor="text1"/>
                <w:sz w:val="24"/>
                <w:szCs w:val="24"/>
              </w:rPr>
              <w:t>Древнерусская культура</w:t>
            </w:r>
          </w:p>
        </w:tc>
        <w:tc>
          <w:tcPr>
            <w:tcW w:w="660" w:type="pct"/>
            <w:vAlign w:val="center"/>
          </w:tcPr>
          <w:p w14:paraId="21FBE2F8" w14:textId="77777777" w:rsidR="007B3C4A" w:rsidRDefault="003B1D61">
            <w:pPr>
              <w:spacing w:after="0" w:line="240" w:lineRule="auto"/>
              <w:jc w:val="center"/>
              <w:rPr>
                <w:rFonts w:ascii="Times New Roman" w:hAnsi="Times New Roman"/>
                <w:color w:val="000000" w:themeColor="text1"/>
                <w:sz w:val="24"/>
                <w:szCs w:val="24"/>
              </w:rPr>
            </w:pPr>
            <w:r>
              <w:rPr>
                <w:rFonts w:ascii="Times New Roman" w:hAnsi="Times New Roman"/>
                <w:color w:val="000000" w:themeColor="text1"/>
                <w:sz w:val="24"/>
                <w:szCs w:val="24"/>
              </w:rPr>
              <w:t>1</w:t>
            </w:r>
          </w:p>
        </w:tc>
        <w:tc>
          <w:tcPr>
            <w:tcW w:w="598" w:type="pct"/>
            <w:vMerge/>
          </w:tcPr>
          <w:p w14:paraId="573F02F5" w14:textId="77777777" w:rsidR="007B3C4A" w:rsidRDefault="007B3C4A">
            <w:pPr>
              <w:spacing w:after="0" w:line="240" w:lineRule="auto"/>
              <w:rPr>
                <w:rFonts w:ascii="Times New Roman" w:hAnsi="Times New Roman"/>
                <w:b/>
                <w:color w:val="000000" w:themeColor="text1"/>
                <w:sz w:val="24"/>
                <w:szCs w:val="24"/>
              </w:rPr>
            </w:pPr>
          </w:p>
        </w:tc>
        <w:tc>
          <w:tcPr>
            <w:tcW w:w="323" w:type="pct"/>
            <w:vMerge/>
          </w:tcPr>
          <w:p w14:paraId="27615A0E" w14:textId="77777777" w:rsidR="007B3C4A" w:rsidRDefault="007B3C4A">
            <w:pPr>
              <w:spacing w:after="0" w:line="240" w:lineRule="auto"/>
              <w:rPr>
                <w:rFonts w:ascii="Times New Roman" w:hAnsi="Times New Roman"/>
                <w:color w:val="000000" w:themeColor="text1"/>
                <w:sz w:val="24"/>
                <w:szCs w:val="24"/>
              </w:rPr>
            </w:pPr>
          </w:p>
        </w:tc>
        <w:tc>
          <w:tcPr>
            <w:tcW w:w="376" w:type="pct"/>
            <w:vMerge/>
          </w:tcPr>
          <w:p w14:paraId="5CC897E3" w14:textId="77777777" w:rsidR="007B3C4A" w:rsidRDefault="007B3C4A">
            <w:pPr>
              <w:spacing w:after="0" w:line="240" w:lineRule="auto"/>
              <w:rPr>
                <w:rFonts w:ascii="Times New Roman" w:hAnsi="Times New Roman"/>
                <w:color w:val="000000" w:themeColor="text1"/>
                <w:sz w:val="24"/>
                <w:szCs w:val="24"/>
              </w:rPr>
            </w:pPr>
          </w:p>
        </w:tc>
      </w:tr>
      <w:tr w:rsidR="007B3C4A" w14:paraId="0DA344A8" w14:textId="77777777">
        <w:trPr>
          <w:trHeight w:val="20"/>
        </w:trPr>
        <w:tc>
          <w:tcPr>
            <w:tcW w:w="614" w:type="pct"/>
          </w:tcPr>
          <w:p w14:paraId="0B180AFC" w14:textId="77777777" w:rsidR="007B3C4A" w:rsidRDefault="003B1D61">
            <w:pPr>
              <w:spacing w:after="0" w:line="240" w:lineRule="auto"/>
              <w:rPr>
                <w:rFonts w:ascii="Times New Roman" w:hAnsi="Times New Roman"/>
                <w:color w:val="000000" w:themeColor="text1"/>
                <w:sz w:val="24"/>
                <w:szCs w:val="24"/>
              </w:rPr>
            </w:pPr>
            <w:r>
              <w:rPr>
                <w:rFonts w:ascii="Times New Roman" w:hAnsi="Times New Roman"/>
                <w:b/>
                <w:bCs/>
                <w:color w:val="000000" w:themeColor="text1"/>
                <w:sz w:val="24"/>
                <w:szCs w:val="24"/>
              </w:rPr>
              <w:t>Тема 4.6</w:t>
            </w:r>
          </w:p>
        </w:tc>
        <w:tc>
          <w:tcPr>
            <w:tcW w:w="2429" w:type="pct"/>
          </w:tcPr>
          <w:p w14:paraId="346A18F3" w14:textId="77777777" w:rsidR="007B3C4A" w:rsidRDefault="003B1D61">
            <w:pPr>
              <w:tabs>
                <w:tab w:val="left" w:pos="0"/>
              </w:tabs>
              <w:spacing w:after="0" w:line="240" w:lineRule="auto"/>
              <w:ind w:right="283"/>
              <w:contextualSpacing/>
              <w:jc w:val="both"/>
              <w:rPr>
                <w:rFonts w:ascii="Times New Roman" w:hAnsi="Times New Roman"/>
                <w:color w:val="000000" w:themeColor="text1"/>
                <w:sz w:val="24"/>
                <w:szCs w:val="24"/>
              </w:rPr>
            </w:pPr>
            <w:r>
              <w:rPr>
                <w:rFonts w:ascii="Times New Roman" w:hAnsi="Times New Roman"/>
                <w:color w:val="000000" w:themeColor="text1"/>
                <w:sz w:val="24"/>
                <w:szCs w:val="24"/>
              </w:rPr>
              <w:t>Монгольское завоевание и его последствия</w:t>
            </w:r>
          </w:p>
        </w:tc>
        <w:tc>
          <w:tcPr>
            <w:tcW w:w="660" w:type="pct"/>
            <w:vAlign w:val="center"/>
          </w:tcPr>
          <w:p w14:paraId="654BECFB" w14:textId="77777777" w:rsidR="007B3C4A" w:rsidRDefault="003B1D61">
            <w:pPr>
              <w:spacing w:after="0" w:line="240" w:lineRule="auto"/>
              <w:jc w:val="center"/>
              <w:rPr>
                <w:rFonts w:ascii="Times New Roman" w:hAnsi="Times New Roman"/>
                <w:color w:val="000000" w:themeColor="text1"/>
                <w:sz w:val="24"/>
                <w:szCs w:val="24"/>
              </w:rPr>
            </w:pPr>
            <w:r>
              <w:rPr>
                <w:rFonts w:ascii="Times New Roman" w:hAnsi="Times New Roman"/>
                <w:color w:val="000000" w:themeColor="text1"/>
                <w:sz w:val="24"/>
                <w:szCs w:val="24"/>
              </w:rPr>
              <w:t>1</w:t>
            </w:r>
          </w:p>
        </w:tc>
        <w:tc>
          <w:tcPr>
            <w:tcW w:w="598" w:type="pct"/>
            <w:vMerge/>
          </w:tcPr>
          <w:p w14:paraId="2CCF36B2" w14:textId="77777777" w:rsidR="007B3C4A" w:rsidRDefault="007B3C4A">
            <w:pPr>
              <w:spacing w:after="0" w:line="240" w:lineRule="auto"/>
              <w:rPr>
                <w:rFonts w:ascii="Times New Roman" w:hAnsi="Times New Roman"/>
                <w:b/>
                <w:color w:val="000000" w:themeColor="text1"/>
                <w:sz w:val="24"/>
                <w:szCs w:val="24"/>
              </w:rPr>
            </w:pPr>
          </w:p>
        </w:tc>
        <w:tc>
          <w:tcPr>
            <w:tcW w:w="323" w:type="pct"/>
            <w:vMerge/>
          </w:tcPr>
          <w:p w14:paraId="24721884" w14:textId="77777777" w:rsidR="007B3C4A" w:rsidRDefault="007B3C4A">
            <w:pPr>
              <w:spacing w:after="0" w:line="240" w:lineRule="auto"/>
              <w:rPr>
                <w:rFonts w:ascii="Times New Roman" w:hAnsi="Times New Roman"/>
                <w:color w:val="000000" w:themeColor="text1"/>
                <w:sz w:val="24"/>
                <w:szCs w:val="24"/>
              </w:rPr>
            </w:pPr>
          </w:p>
        </w:tc>
        <w:tc>
          <w:tcPr>
            <w:tcW w:w="376" w:type="pct"/>
            <w:vMerge/>
          </w:tcPr>
          <w:p w14:paraId="48234F3A" w14:textId="77777777" w:rsidR="007B3C4A" w:rsidRDefault="007B3C4A">
            <w:pPr>
              <w:spacing w:after="0" w:line="240" w:lineRule="auto"/>
              <w:rPr>
                <w:rFonts w:ascii="Times New Roman" w:hAnsi="Times New Roman"/>
                <w:color w:val="000000" w:themeColor="text1"/>
                <w:sz w:val="24"/>
                <w:szCs w:val="24"/>
              </w:rPr>
            </w:pPr>
          </w:p>
        </w:tc>
      </w:tr>
      <w:tr w:rsidR="007B3C4A" w14:paraId="0171F39A" w14:textId="77777777">
        <w:trPr>
          <w:trHeight w:val="20"/>
        </w:trPr>
        <w:tc>
          <w:tcPr>
            <w:tcW w:w="614" w:type="pct"/>
          </w:tcPr>
          <w:p w14:paraId="4B8D99AD" w14:textId="77777777" w:rsidR="007B3C4A" w:rsidRDefault="003B1D61">
            <w:pPr>
              <w:spacing w:after="0" w:line="240" w:lineRule="auto"/>
              <w:rPr>
                <w:rFonts w:ascii="Times New Roman" w:hAnsi="Times New Roman"/>
                <w:color w:val="000000" w:themeColor="text1"/>
                <w:sz w:val="24"/>
                <w:szCs w:val="24"/>
              </w:rPr>
            </w:pPr>
            <w:r>
              <w:rPr>
                <w:rFonts w:ascii="Times New Roman" w:hAnsi="Times New Roman"/>
                <w:b/>
                <w:bCs/>
                <w:color w:val="000000" w:themeColor="text1"/>
                <w:sz w:val="24"/>
                <w:szCs w:val="24"/>
              </w:rPr>
              <w:t>Тема 4.7</w:t>
            </w:r>
          </w:p>
        </w:tc>
        <w:tc>
          <w:tcPr>
            <w:tcW w:w="2429" w:type="pct"/>
          </w:tcPr>
          <w:p w14:paraId="124D67FA" w14:textId="77777777" w:rsidR="007B3C4A" w:rsidRDefault="003B1D61">
            <w:pPr>
              <w:tabs>
                <w:tab w:val="left" w:pos="0"/>
              </w:tabs>
              <w:spacing w:after="0" w:line="240" w:lineRule="auto"/>
              <w:ind w:right="283"/>
              <w:contextualSpacing/>
              <w:jc w:val="both"/>
              <w:rPr>
                <w:rFonts w:ascii="Times New Roman" w:hAnsi="Times New Roman"/>
                <w:color w:val="000000" w:themeColor="text1"/>
                <w:sz w:val="24"/>
                <w:szCs w:val="24"/>
              </w:rPr>
            </w:pPr>
            <w:r>
              <w:rPr>
                <w:rFonts w:ascii="Times New Roman" w:hAnsi="Times New Roman"/>
                <w:color w:val="000000" w:themeColor="text1"/>
                <w:sz w:val="24"/>
                <w:szCs w:val="24"/>
              </w:rPr>
              <w:t>Начало возвышения Москвы</w:t>
            </w:r>
          </w:p>
        </w:tc>
        <w:tc>
          <w:tcPr>
            <w:tcW w:w="660" w:type="pct"/>
            <w:vAlign w:val="center"/>
          </w:tcPr>
          <w:p w14:paraId="3E9AAB66" w14:textId="77777777" w:rsidR="007B3C4A" w:rsidRDefault="003B1D61">
            <w:pPr>
              <w:spacing w:after="0" w:line="240" w:lineRule="auto"/>
              <w:jc w:val="center"/>
              <w:rPr>
                <w:rFonts w:ascii="Times New Roman" w:hAnsi="Times New Roman"/>
                <w:color w:val="000000" w:themeColor="text1"/>
                <w:sz w:val="24"/>
                <w:szCs w:val="24"/>
              </w:rPr>
            </w:pPr>
            <w:r>
              <w:rPr>
                <w:rFonts w:ascii="Times New Roman" w:hAnsi="Times New Roman"/>
                <w:color w:val="000000" w:themeColor="text1"/>
                <w:sz w:val="24"/>
                <w:szCs w:val="24"/>
              </w:rPr>
              <w:t>1</w:t>
            </w:r>
          </w:p>
        </w:tc>
        <w:tc>
          <w:tcPr>
            <w:tcW w:w="598" w:type="pct"/>
            <w:vMerge/>
          </w:tcPr>
          <w:p w14:paraId="4EAE5021" w14:textId="77777777" w:rsidR="007B3C4A" w:rsidRDefault="007B3C4A">
            <w:pPr>
              <w:spacing w:after="0" w:line="240" w:lineRule="auto"/>
              <w:rPr>
                <w:rFonts w:ascii="Times New Roman" w:hAnsi="Times New Roman"/>
                <w:b/>
                <w:color w:val="000000" w:themeColor="text1"/>
                <w:sz w:val="24"/>
                <w:szCs w:val="24"/>
              </w:rPr>
            </w:pPr>
          </w:p>
        </w:tc>
        <w:tc>
          <w:tcPr>
            <w:tcW w:w="323" w:type="pct"/>
            <w:vMerge/>
          </w:tcPr>
          <w:p w14:paraId="1044E74B" w14:textId="77777777" w:rsidR="007B3C4A" w:rsidRDefault="007B3C4A">
            <w:pPr>
              <w:spacing w:after="0" w:line="240" w:lineRule="auto"/>
              <w:rPr>
                <w:rFonts w:ascii="Times New Roman" w:hAnsi="Times New Roman"/>
                <w:color w:val="000000" w:themeColor="text1"/>
                <w:sz w:val="24"/>
                <w:szCs w:val="24"/>
              </w:rPr>
            </w:pPr>
          </w:p>
        </w:tc>
        <w:tc>
          <w:tcPr>
            <w:tcW w:w="376" w:type="pct"/>
            <w:vMerge/>
          </w:tcPr>
          <w:p w14:paraId="3E69F1E7" w14:textId="77777777" w:rsidR="007B3C4A" w:rsidRDefault="007B3C4A">
            <w:pPr>
              <w:spacing w:after="0" w:line="240" w:lineRule="auto"/>
              <w:rPr>
                <w:rFonts w:ascii="Times New Roman" w:hAnsi="Times New Roman"/>
                <w:color w:val="000000" w:themeColor="text1"/>
                <w:sz w:val="24"/>
                <w:szCs w:val="24"/>
              </w:rPr>
            </w:pPr>
          </w:p>
        </w:tc>
      </w:tr>
      <w:tr w:rsidR="007B3C4A" w14:paraId="34468378" w14:textId="77777777">
        <w:trPr>
          <w:trHeight w:val="20"/>
        </w:trPr>
        <w:tc>
          <w:tcPr>
            <w:tcW w:w="614" w:type="pct"/>
          </w:tcPr>
          <w:p w14:paraId="0B9B15C4" w14:textId="77777777" w:rsidR="007B3C4A" w:rsidRDefault="003B1D61">
            <w:pPr>
              <w:spacing w:after="0" w:line="240" w:lineRule="auto"/>
              <w:rPr>
                <w:rFonts w:ascii="Times New Roman" w:hAnsi="Times New Roman"/>
                <w:color w:val="000000" w:themeColor="text1"/>
                <w:sz w:val="24"/>
                <w:szCs w:val="24"/>
              </w:rPr>
            </w:pPr>
            <w:r>
              <w:rPr>
                <w:rFonts w:ascii="Times New Roman" w:hAnsi="Times New Roman"/>
                <w:b/>
                <w:bCs/>
                <w:color w:val="000000" w:themeColor="text1"/>
                <w:sz w:val="24"/>
                <w:szCs w:val="24"/>
              </w:rPr>
              <w:t>Тема 4.8</w:t>
            </w:r>
          </w:p>
        </w:tc>
        <w:tc>
          <w:tcPr>
            <w:tcW w:w="2429" w:type="pct"/>
          </w:tcPr>
          <w:p w14:paraId="579ECA3B" w14:textId="77777777" w:rsidR="007B3C4A" w:rsidRDefault="003B1D61">
            <w:pPr>
              <w:pStyle w:val="120"/>
              <w:jc w:val="both"/>
              <w:rPr>
                <w:color w:val="000000" w:themeColor="text1"/>
                <w:szCs w:val="24"/>
              </w:rPr>
            </w:pPr>
            <w:r>
              <w:rPr>
                <w:color w:val="000000" w:themeColor="text1"/>
                <w:szCs w:val="24"/>
              </w:rPr>
              <w:t>Образование единого Русского государства</w:t>
            </w:r>
          </w:p>
        </w:tc>
        <w:tc>
          <w:tcPr>
            <w:tcW w:w="660" w:type="pct"/>
            <w:vAlign w:val="center"/>
          </w:tcPr>
          <w:p w14:paraId="01C13076" w14:textId="77777777" w:rsidR="007B3C4A" w:rsidRDefault="003B1D61">
            <w:pPr>
              <w:spacing w:after="0" w:line="240" w:lineRule="auto"/>
              <w:jc w:val="center"/>
              <w:rPr>
                <w:rFonts w:ascii="Times New Roman" w:hAnsi="Times New Roman"/>
                <w:color w:val="000000" w:themeColor="text1"/>
                <w:sz w:val="24"/>
                <w:szCs w:val="24"/>
              </w:rPr>
            </w:pPr>
            <w:r>
              <w:rPr>
                <w:rFonts w:ascii="Times New Roman" w:hAnsi="Times New Roman"/>
                <w:color w:val="000000" w:themeColor="text1"/>
                <w:sz w:val="24"/>
                <w:szCs w:val="24"/>
              </w:rPr>
              <w:t>1</w:t>
            </w:r>
          </w:p>
        </w:tc>
        <w:tc>
          <w:tcPr>
            <w:tcW w:w="598" w:type="pct"/>
            <w:vMerge/>
          </w:tcPr>
          <w:p w14:paraId="6B6CD3C4" w14:textId="77777777" w:rsidR="007B3C4A" w:rsidRDefault="007B3C4A">
            <w:pPr>
              <w:spacing w:after="0" w:line="240" w:lineRule="auto"/>
              <w:rPr>
                <w:rFonts w:ascii="Times New Roman" w:hAnsi="Times New Roman"/>
                <w:b/>
                <w:color w:val="000000" w:themeColor="text1"/>
                <w:sz w:val="24"/>
                <w:szCs w:val="24"/>
              </w:rPr>
            </w:pPr>
          </w:p>
        </w:tc>
        <w:tc>
          <w:tcPr>
            <w:tcW w:w="323" w:type="pct"/>
            <w:vMerge/>
          </w:tcPr>
          <w:p w14:paraId="4904E92F" w14:textId="77777777" w:rsidR="007B3C4A" w:rsidRDefault="007B3C4A">
            <w:pPr>
              <w:spacing w:after="0" w:line="240" w:lineRule="auto"/>
              <w:rPr>
                <w:rFonts w:ascii="Times New Roman" w:hAnsi="Times New Roman"/>
                <w:color w:val="000000" w:themeColor="text1"/>
                <w:sz w:val="24"/>
                <w:szCs w:val="24"/>
              </w:rPr>
            </w:pPr>
          </w:p>
        </w:tc>
        <w:tc>
          <w:tcPr>
            <w:tcW w:w="376" w:type="pct"/>
            <w:vMerge/>
          </w:tcPr>
          <w:p w14:paraId="5C729EE4" w14:textId="77777777" w:rsidR="007B3C4A" w:rsidRDefault="007B3C4A">
            <w:pPr>
              <w:spacing w:after="0" w:line="240" w:lineRule="auto"/>
              <w:rPr>
                <w:rFonts w:ascii="Times New Roman" w:hAnsi="Times New Roman"/>
                <w:color w:val="000000" w:themeColor="text1"/>
                <w:sz w:val="24"/>
                <w:szCs w:val="24"/>
              </w:rPr>
            </w:pPr>
          </w:p>
        </w:tc>
      </w:tr>
      <w:tr w:rsidR="007B3C4A" w14:paraId="5009D612" w14:textId="77777777">
        <w:trPr>
          <w:trHeight w:val="20"/>
        </w:trPr>
        <w:tc>
          <w:tcPr>
            <w:tcW w:w="3043" w:type="pct"/>
            <w:gridSpan w:val="2"/>
          </w:tcPr>
          <w:p w14:paraId="102E68FD" w14:textId="77777777" w:rsidR="007B3C4A" w:rsidRDefault="003B1D61">
            <w:pPr>
              <w:pStyle w:val="120"/>
              <w:rPr>
                <w:b/>
                <w:color w:val="000000" w:themeColor="text1"/>
                <w:szCs w:val="24"/>
              </w:rPr>
            </w:pPr>
            <w:r>
              <w:rPr>
                <w:b/>
                <w:color w:val="000000" w:themeColor="text1"/>
                <w:szCs w:val="24"/>
              </w:rPr>
              <w:t>Раздел 5. Россия в ХVI— ХVII веках: от великого княжества к царству</w:t>
            </w:r>
          </w:p>
        </w:tc>
        <w:tc>
          <w:tcPr>
            <w:tcW w:w="660" w:type="pct"/>
            <w:vAlign w:val="center"/>
          </w:tcPr>
          <w:p w14:paraId="5F7E75F2" w14:textId="77777777" w:rsidR="007B3C4A" w:rsidRDefault="003B1D61">
            <w:pPr>
              <w:spacing w:after="0" w:line="240" w:lineRule="auto"/>
              <w:jc w:val="center"/>
              <w:rPr>
                <w:rFonts w:ascii="Times New Roman" w:hAnsi="Times New Roman"/>
                <w:b/>
                <w:color w:val="000000" w:themeColor="text1"/>
                <w:sz w:val="24"/>
                <w:szCs w:val="24"/>
              </w:rPr>
            </w:pPr>
            <w:r>
              <w:rPr>
                <w:rFonts w:ascii="Times New Roman" w:hAnsi="Times New Roman"/>
                <w:b/>
                <w:color w:val="000000" w:themeColor="text1"/>
                <w:sz w:val="24"/>
                <w:szCs w:val="24"/>
              </w:rPr>
              <w:t>10</w:t>
            </w:r>
          </w:p>
        </w:tc>
        <w:tc>
          <w:tcPr>
            <w:tcW w:w="598" w:type="pct"/>
          </w:tcPr>
          <w:p w14:paraId="117F9C0F" w14:textId="77777777" w:rsidR="007B3C4A" w:rsidRDefault="007B3C4A">
            <w:pPr>
              <w:spacing w:after="0" w:line="240" w:lineRule="auto"/>
              <w:rPr>
                <w:rFonts w:ascii="Times New Roman" w:hAnsi="Times New Roman"/>
                <w:b/>
                <w:color w:val="000000" w:themeColor="text1"/>
                <w:sz w:val="24"/>
                <w:szCs w:val="24"/>
              </w:rPr>
            </w:pPr>
          </w:p>
        </w:tc>
        <w:tc>
          <w:tcPr>
            <w:tcW w:w="323" w:type="pct"/>
          </w:tcPr>
          <w:p w14:paraId="6792A870" w14:textId="77777777" w:rsidR="007B3C4A" w:rsidRDefault="007B3C4A">
            <w:pPr>
              <w:spacing w:after="0" w:line="240" w:lineRule="auto"/>
              <w:rPr>
                <w:rFonts w:ascii="Times New Roman" w:hAnsi="Times New Roman"/>
                <w:b/>
                <w:color w:val="000000" w:themeColor="text1"/>
                <w:sz w:val="24"/>
                <w:szCs w:val="24"/>
              </w:rPr>
            </w:pPr>
          </w:p>
        </w:tc>
        <w:tc>
          <w:tcPr>
            <w:tcW w:w="376" w:type="pct"/>
          </w:tcPr>
          <w:p w14:paraId="0054CB59" w14:textId="77777777" w:rsidR="007B3C4A" w:rsidRDefault="007B3C4A">
            <w:pPr>
              <w:spacing w:after="0" w:line="240" w:lineRule="auto"/>
              <w:rPr>
                <w:rFonts w:ascii="Times New Roman" w:hAnsi="Times New Roman"/>
                <w:b/>
                <w:color w:val="000000" w:themeColor="text1"/>
                <w:sz w:val="24"/>
                <w:szCs w:val="24"/>
              </w:rPr>
            </w:pPr>
          </w:p>
        </w:tc>
      </w:tr>
      <w:tr w:rsidR="007B3C4A" w14:paraId="269A0208" w14:textId="77777777">
        <w:trPr>
          <w:trHeight w:val="20"/>
        </w:trPr>
        <w:tc>
          <w:tcPr>
            <w:tcW w:w="614" w:type="pct"/>
          </w:tcPr>
          <w:p w14:paraId="246647FC" w14:textId="77777777" w:rsidR="007B3C4A" w:rsidRDefault="003B1D61">
            <w:pPr>
              <w:spacing w:after="0" w:line="240" w:lineRule="auto"/>
              <w:rPr>
                <w:rFonts w:ascii="Times New Roman" w:hAnsi="Times New Roman"/>
                <w:color w:val="000000" w:themeColor="text1"/>
                <w:sz w:val="24"/>
                <w:szCs w:val="24"/>
              </w:rPr>
            </w:pPr>
            <w:r>
              <w:rPr>
                <w:rFonts w:ascii="Times New Roman" w:hAnsi="Times New Roman"/>
                <w:color w:val="000000" w:themeColor="text1"/>
                <w:sz w:val="24"/>
                <w:szCs w:val="24"/>
              </w:rPr>
              <w:t>Тема 5.1</w:t>
            </w:r>
          </w:p>
        </w:tc>
        <w:tc>
          <w:tcPr>
            <w:tcW w:w="2429" w:type="pct"/>
          </w:tcPr>
          <w:p w14:paraId="02E44F70" w14:textId="77777777" w:rsidR="007B3C4A" w:rsidRDefault="003B1D61">
            <w:pPr>
              <w:pStyle w:val="120"/>
              <w:rPr>
                <w:color w:val="000000" w:themeColor="text1"/>
                <w:szCs w:val="24"/>
              </w:rPr>
            </w:pPr>
            <w:r>
              <w:rPr>
                <w:color w:val="000000" w:themeColor="text1"/>
                <w:szCs w:val="24"/>
              </w:rPr>
              <w:t>Россия в правление Ивана Грозного</w:t>
            </w:r>
          </w:p>
        </w:tc>
        <w:tc>
          <w:tcPr>
            <w:tcW w:w="660" w:type="pct"/>
            <w:vAlign w:val="center"/>
          </w:tcPr>
          <w:p w14:paraId="0BC83AB5" w14:textId="77777777" w:rsidR="007B3C4A" w:rsidRDefault="003B1D61">
            <w:pPr>
              <w:spacing w:after="0" w:line="240" w:lineRule="auto"/>
              <w:jc w:val="center"/>
              <w:rPr>
                <w:rFonts w:ascii="Times New Roman" w:hAnsi="Times New Roman"/>
                <w:color w:val="000000" w:themeColor="text1"/>
                <w:sz w:val="24"/>
                <w:szCs w:val="24"/>
              </w:rPr>
            </w:pPr>
            <w:r>
              <w:rPr>
                <w:rFonts w:ascii="Times New Roman" w:hAnsi="Times New Roman"/>
                <w:color w:val="000000" w:themeColor="text1"/>
                <w:sz w:val="24"/>
                <w:szCs w:val="24"/>
              </w:rPr>
              <w:t>2</w:t>
            </w:r>
          </w:p>
        </w:tc>
        <w:tc>
          <w:tcPr>
            <w:tcW w:w="598" w:type="pct"/>
            <w:vMerge w:val="restart"/>
          </w:tcPr>
          <w:p w14:paraId="1B80DC05" w14:textId="77777777" w:rsidR="007B3C4A" w:rsidRDefault="003B1D61">
            <w:pPr>
              <w:tabs>
                <w:tab w:val="left" w:pos="2328"/>
              </w:tabs>
              <w:spacing w:after="0" w:line="240" w:lineRule="auto"/>
              <w:rPr>
                <w:rFonts w:ascii="Times New Roman" w:hAnsi="Times New Roman"/>
                <w:color w:val="000000" w:themeColor="text1"/>
                <w:sz w:val="24"/>
                <w:szCs w:val="24"/>
              </w:rPr>
            </w:pPr>
            <w:r>
              <w:rPr>
                <w:rFonts w:ascii="Times New Roman" w:hAnsi="Times New Roman"/>
                <w:color w:val="000000" w:themeColor="text1"/>
                <w:sz w:val="24"/>
                <w:szCs w:val="24"/>
              </w:rPr>
              <w:t>ЛР 1,2,5,7,8,18</w:t>
            </w:r>
          </w:p>
          <w:p w14:paraId="39856102" w14:textId="77777777" w:rsidR="007B3C4A" w:rsidRDefault="007B3C4A">
            <w:pPr>
              <w:spacing w:after="0" w:line="240" w:lineRule="auto"/>
              <w:rPr>
                <w:rFonts w:ascii="Times New Roman" w:hAnsi="Times New Roman"/>
                <w:b/>
                <w:color w:val="000000" w:themeColor="text1"/>
                <w:sz w:val="24"/>
                <w:szCs w:val="24"/>
              </w:rPr>
            </w:pPr>
          </w:p>
        </w:tc>
        <w:tc>
          <w:tcPr>
            <w:tcW w:w="323" w:type="pct"/>
            <w:vMerge w:val="restart"/>
          </w:tcPr>
          <w:p w14:paraId="4CE752F8" w14:textId="77777777" w:rsidR="007B3C4A" w:rsidRDefault="003B1D61">
            <w:pPr>
              <w:spacing w:after="0" w:line="240" w:lineRule="auto"/>
              <w:jc w:val="center"/>
              <w:rPr>
                <w:rFonts w:ascii="Times New Roman" w:hAnsi="Times New Roman"/>
                <w:bCs/>
                <w:iCs/>
                <w:color w:val="000000" w:themeColor="text1"/>
                <w:sz w:val="24"/>
                <w:szCs w:val="24"/>
              </w:rPr>
            </w:pPr>
            <w:r>
              <w:rPr>
                <w:rFonts w:ascii="Times New Roman" w:hAnsi="Times New Roman"/>
                <w:bCs/>
                <w:iCs/>
                <w:color w:val="000000" w:themeColor="text1"/>
                <w:sz w:val="24"/>
                <w:szCs w:val="24"/>
              </w:rPr>
              <w:t>ОК 04</w:t>
            </w:r>
          </w:p>
          <w:p w14:paraId="6166CFF4" w14:textId="77777777" w:rsidR="007B3C4A" w:rsidRDefault="003B1D61">
            <w:pPr>
              <w:spacing w:after="0" w:line="240" w:lineRule="auto"/>
              <w:jc w:val="center"/>
              <w:rPr>
                <w:rFonts w:ascii="Times New Roman" w:hAnsi="Times New Roman"/>
                <w:b/>
                <w:bCs/>
                <w:iCs/>
                <w:color w:val="000000" w:themeColor="text1"/>
                <w:sz w:val="24"/>
                <w:szCs w:val="24"/>
              </w:rPr>
            </w:pPr>
            <w:r>
              <w:rPr>
                <w:rFonts w:ascii="Times New Roman" w:hAnsi="Times New Roman"/>
                <w:bCs/>
                <w:iCs/>
                <w:color w:val="000000" w:themeColor="text1"/>
                <w:sz w:val="24"/>
                <w:szCs w:val="24"/>
              </w:rPr>
              <w:t>ОК 06</w:t>
            </w:r>
          </w:p>
        </w:tc>
        <w:tc>
          <w:tcPr>
            <w:tcW w:w="376" w:type="pct"/>
            <w:vMerge w:val="restart"/>
          </w:tcPr>
          <w:p w14:paraId="4044B801" w14:textId="77777777" w:rsidR="007B3C4A" w:rsidRDefault="003B1D61">
            <w:pPr>
              <w:pStyle w:val="TableParagraph"/>
              <w:rPr>
                <w:color w:val="000000" w:themeColor="text1"/>
                <w:sz w:val="24"/>
                <w:szCs w:val="24"/>
              </w:rPr>
            </w:pPr>
            <w:proofErr w:type="spellStart"/>
            <w:r>
              <w:rPr>
                <w:color w:val="000000" w:themeColor="text1"/>
                <w:sz w:val="24"/>
                <w:szCs w:val="24"/>
              </w:rPr>
              <w:t>Уо</w:t>
            </w:r>
            <w:proofErr w:type="spellEnd"/>
            <w:r>
              <w:rPr>
                <w:color w:val="000000" w:themeColor="text1"/>
                <w:sz w:val="24"/>
                <w:szCs w:val="24"/>
              </w:rPr>
              <w:t xml:space="preserve"> 04.01 </w:t>
            </w:r>
          </w:p>
          <w:p w14:paraId="2753DB93" w14:textId="77777777" w:rsidR="007B3C4A" w:rsidRDefault="003B1D61">
            <w:pPr>
              <w:pStyle w:val="TableParagraph"/>
              <w:rPr>
                <w:color w:val="000000" w:themeColor="text1"/>
                <w:sz w:val="24"/>
                <w:szCs w:val="24"/>
              </w:rPr>
            </w:pPr>
            <w:proofErr w:type="spellStart"/>
            <w:r>
              <w:rPr>
                <w:color w:val="000000" w:themeColor="text1"/>
                <w:sz w:val="24"/>
                <w:szCs w:val="24"/>
              </w:rPr>
              <w:t>Уо</w:t>
            </w:r>
            <w:proofErr w:type="spellEnd"/>
            <w:r>
              <w:rPr>
                <w:color w:val="000000" w:themeColor="text1"/>
                <w:sz w:val="24"/>
                <w:szCs w:val="24"/>
              </w:rPr>
              <w:t xml:space="preserve"> 04.02 </w:t>
            </w:r>
            <w:proofErr w:type="spellStart"/>
            <w:r>
              <w:rPr>
                <w:color w:val="000000" w:themeColor="text1"/>
                <w:sz w:val="24"/>
                <w:szCs w:val="24"/>
              </w:rPr>
              <w:t>Зо</w:t>
            </w:r>
            <w:proofErr w:type="spellEnd"/>
            <w:r>
              <w:rPr>
                <w:color w:val="000000" w:themeColor="text1"/>
                <w:sz w:val="24"/>
                <w:szCs w:val="24"/>
              </w:rPr>
              <w:t xml:space="preserve"> 04.01</w:t>
            </w:r>
          </w:p>
          <w:p w14:paraId="571B6EBE" w14:textId="77777777" w:rsidR="007B3C4A" w:rsidRDefault="003B1D61">
            <w:pPr>
              <w:pStyle w:val="TableParagraph"/>
              <w:rPr>
                <w:color w:val="000000" w:themeColor="text1"/>
                <w:sz w:val="24"/>
                <w:szCs w:val="24"/>
              </w:rPr>
            </w:pPr>
            <w:proofErr w:type="spellStart"/>
            <w:r>
              <w:rPr>
                <w:color w:val="000000" w:themeColor="text1"/>
                <w:sz w:val="24"/>
                <w:szCs w:val="24"/>
              </w:rPr>
              <w:t>Зо</w:t>
            </w:r>
            <w:proofErr w:type="spellEnd"/>
            <w:r>
              <w:rPr>
                <w:color w:val="000000" w:themeColor="text1"/>
                <w:sz w:val="24"/>
                <w:szCs w:val="24"/>
              </w:rPr>
              <w:t xml:space="preserve"> 04.02 </w:t>
            </w:r>
          </w:p>
          <w:p w14:paraId="52744EC8" w14:textId="77777777" w:rsidR="007B3C4A" w:rsidRDefault="003B1D61">
            <w:pPr>
              <w:pStyle w:val="TableParagraph"/>
              <w:rPr>
                <w:color w:val="000000" w:themeColor="text1"/>
                <w:sz w:val="24"/>
                <w:szCs w:val="24"/>
              </w:rPr>
            </w:pPr>
            <w:proofErr w:type="spellStart"/>
            <w:r>
              <w:rPr>
                <w:color w:val="000000" w:themeColor="text1"/>
                <w:sz w:val="24"/>
                <w:szCs w:val="24"/>
              </w:rPr>
              <w:t>Уо</w:t>
            </w:r>
            <w:proofErr w:type="spellEnd"/>
            <w:r>
              <w:rPr>
                <w:color w:val="000000" w:themeColor="text1"/>
                <w:sz w:val="24"/>
                <w:szCs w:val="24"/>
              </w:rPr>
              <w:t xml:space="preserve"> 06.01</w:t>
            </w:r>
          </w:p>
          <w:p w14:paraId="52FF2DBD" w14:textId="77777777" w:rsidR="007B3C4A" w:rsidRDefault="003B1D61">
            <w:pPr>
              <w:pStyle w:val="TableParagraph"/>
              <w:rPr>
                <w:color w:val="000000" w:themeColor="text1"/>
                <w:sz w:val="24"/>
                <w:szCs w:val="24"/>
              </w:rPr>
            </w:pPr>
            <w:proofErr w:type="spellStart"/>
            <w:r>
              <w:rPr>
                <w:color w:val="000000" w:themeColor="text1"/>
                <w:sz w:val="24"/>
                <w:szCs w:val="24"/>
              </w:rPr>
              <w:t>Уо</w:t>
            </w:r>
            <w:proofErr w:type="spellEnd"/>
            <w:r>
              <w:rPr>
                <w:color w:val="000000" w:themeColor="text1"/>
                <w:sz w:val="24"/>
                <w:szCs w:val="24"/>
              </w:rPr>
              <w:t xml:space="preserve"> 06.02 </w:t>
            </w:r>
          </w:p>
          <w:p w14:paraId="228A98C2" w14:textId="77777777" w:rsidR="007B3C4A" w:rsidRDefault="003B1D61">
            <w:pPr>
              <w:pStyle w:val="TableParagraph"/>
              <w:rPr>
                <w:color w:val="000000" w:themeColor="text1"/>
                <w:sz w:val="24"/>
                <w:szCs w:val="24"/>
              </w:rPr>
            </w:pPr>
            <w:proofErr w:type="spellStart"/>
            <w:r>
              <w:rPr>
                <w:color w:val="000000" w:themeColor="text1"/>
                <w:sz w:val="24"/>
                <w:szCs w:val="24"/>
              </w:rPr>
              <w:t>Зо</w:t>
            </w:r>
            <w:proofErr w:type="spellEnd"/>
            <w:r>
              <w:rPr>
                <w:color w:val="000000" w:themeColor="text1"/>
                <w:sz w:val="24"/>
                <w:szCs w:val="24"/>
              </w:rPr>
              <w:t xml:space="preserve"> 06.01</w:t>
            </w:r>
          </w:p>
          <w:p w14:paraId="3A130FF0" w14:textId="77777777" w:rsidR="007B3C4A" w:rsidRDefault="003B1D61">
            <w:pPr>
              <w:pStyle w:val="TableParagraph"/>
              <w:rPr>
                <w:color w:val="000000" w:themeColor="text1"/>
                <w:sz w:val="24"/>
                <w:szCs w:val="24"/>
              </w:rPr>
            </w:pPr>
            <w:proofErr w:type="spellStart"/>
            <w:r>
              <w:rPr>
                <w:color w:val="000000" w:themeColor="text1"/>
                <w:sz w:val="24"/>
                <w:szCs w:val="24"/>
              </w:rPr>
              <w:t>Зо</w:t>
            </w:r>
            <w:proofErr w:type="spellEnd"/>
            <w:r>
              <w:rPr>
                <w:color w:val="000000" w:themeColor="text1"/>
                <w:sz w:val="24"/>
                <w:szCs w:val="24"/>
              </w:rPr>
              <w:t xml:space="preserve"> 06.02 </w:t>
            </w:r>
          </w:p>
          <w:p w14:paraId="08572C47" w14:textId="77777777" w:rsidR="007B3C4A" w:rsidRDefault="003B1D61">
            <w:pPr>
              <w:pStyle w:val="TableParagraph"/>
              <w:rPr>
                <w:color w:val="000000" w:themeColor="text1"/>
                <w:sz w:val="24"/>
                <w:szCs w:val="24"/>
              </w:rPr>
            </w:pPr>
            <w:proofErr w:type="spellStart"/>
            <w:r>
              <w:rPr>
                <w:color w:val="000000" w:themeColor="text1"/>
                <w:sz w:val="24"/>
                <w:szCs w:val="24"/>
              </w:rPr>
              <w:t>Зо</w:t>
            </w:r>
            <w:proofErr w:type="spellEnd"/>
            <w:r>
              <w:rPr>
                <w:color w:val="000000" w:themeColor="text1"/>
                <w:sz w:val="24"/>
                <w:szCs w:val="24"/>
              </w:rPr>
              <w:t xml:space="preserve"> 06.03 </w:t>
            </w:r>
          </w:p>
          <w:p w14:paraId="134A5B37" w14:textId="77777777" w:rsidR="007B3C4A" w:rsidRDefault="007B3C4A">
            <w:pPr>
              <w:spacing w:after="0" w:line="240" w:lineRule="auto"/>
              <w:rPr>
                <w:rFonts w:ascii="Times New Roman" w:hAnsi="Times New Roman"/>
                <w:color w:val="000000" w:themeColor="text1"/>
                <w:sz w:val="24"/>
                <w:szCs w:val="24"/>
              </w:rPr>
            </w:pPr>
          </w:p>
        </w:tc>
      </w:tr>
      <w:tr w:rsidR="007B3C4A" w14:paraId="68684B5F" w14:textId="77777777">
        <w:trPr>
          <w:trHeight w:val="20"/>
        </w:trPr>
        <w:tc>
          <w:tcPr>
            <w:tcW w:w="614" w:type="pct"/>
          </w:tcPr>
          <w:p w14:paraId="7D4CB775" w14:textId="77777777" w:rsidR="007B3C4A" w:rsidRDefault="003B1D61">
            <w:pPr>
              <w:spacing w:after="0" w:line="240" w:lineRule="auto"/>
              <w:rPr>
                <w:rFonts w:ascii="Times New Roman" w:hAnsi="Times New Roman"/>
                <w:color w:val="000000" w:themeColor="text1"/>
                <w:sz w:val="24"/>
                <w:szCs w:val="24"/>
              </w:rPr>
            </w:pPr>
            <w:r>
              <w:rPr>
                <w:rFonts w:ascii="Times New Roman" w:hAnsi="Times New Roman"/>
                <w:color w:val="000000" w:themeColor="text1"/>
                <w:sz w:val="24"/>
                <w:szCs w:val="24"/>
              </w:rPr>
              <w:t>Тема 5.2</w:t>
            </w:r>
          </w:p>
        </w:tc>
        <w:tc>
          <w:tcPr>
            <w:tcW w:w="2429" w:type="pct"/>
          </w:tcPr>
          <w:p w14:paraId="0326F972" w14:textId="77777777" w:rsidR="007B3C4A" w:rsidRDefault="003B1D61">
            <w:pPr>
              <w:pStyle w:val="120"/>
              <w:rPr>
                <w:color w:val="000000" w:themeColor="text1"/>
                <w:szCs w:val="24"/>
              </w:rPr>
            </w:pPr>
            <w:r>
              <w:rPr>
                <w:color w:val="000000" w:themeColor="text1"/>
                <w:szCs w:val="24"/>
              </w:rPr>
              <w:t>Смутное время начала XVII века</w:t>
            </w:r>
          </w:p>
        </w:tc>
        <w:tc>
          <w:tcPr>
            <w:tcW w:w="660" w:type="pct"/>
            <w:vAlign w:val="center"/>
          </w:tcPr>
          <w:p w14:paraId="093C3A4C" w14:textId="77777777" w:rsidR="007B3C4A" w:rsidRDefault="003B1D61">
            <w:pPr>
              <w:spacing w:after="0" w:line="240" w:lineRule="auto"/>
              <w:jc w:val="center"/>
              <w:rPr>
                <w:rFonts w:ascii="Times New Roman" w:hAnsi="Times New Roman"/>
                <w:color w:val="000000" w:themeColor="text1"/>
                <w:sz w:val="24"/>
                <w:szCs w:val="24"/>
              </w:rPr>
            </w:pPr>
            <w:r>
              <w:rPr>
                <w:rFonts w:ascii="Times New Roman" w:hAnsi="Times New Roman"/>
                <w:color w:val="000000" w:themeColor="text1"/>
                <w:sz w:val="24"/>
                <w:szCs w:val="24"/>
              </w:rPr>
              <w:t>2</w:t>
            </w:r>
          </w:p>
        </w:tc>
        <w:tc>
          <w:tcPr>
            <w:tcW w:w="598" w:type="pct"/>
            <w:vMerge/>
          </w:tcPr>
          <w:p w14:paraId="66952BB5" w14:textId="77777777" w:rsidR="007B3C4A" w:rsidRDefault="007B3C4A">
            <w:pPr>
              <w:spacing w:after="0" w:line="240" w:lineRule="auto"/>
              <w:rPr>
                <w:rFonts w:ascii="Times New Roman" w:hAnsi="Times New Roman"/>
                <w:b/>
                <w:color w:val="000000" w:themeColor="text1"/>
                <w:sz w:val="24"/>
                <w:szCs w:val="24"/>
              </w:rPr>
            </w:pPr>
          </w:p>
        </w:tc>
        <w:tc>
          <w:tcPr>
            <w:tcW w:w="323" w:type="pct"/>
            <w:vMerge/>
          </w:tcPr>
          <w:p w14:paraId="03BAB523" w14:textId="77777777" w:rsidR="007B3C4A" w:rsidRDefault="007B3C4A">
            <w:pPr>
              <w:spacing w:after="0" w:line="240" w:lineRule="auto"/>
              <w:rPr>
                <w:rFonts w:ascii="Times New Roman" w:hAnsi="Times New Roman"/>
                <w:color w:val="000000" w:themeColor="text1"/>
                <w:sz w:val="24"/>
                <w:szCs w:val="24"/>
              </w:rPr>
            </w:pPr>
          </w:p>
        </w:tc>
        <w:tc>
          <w:tcPr>
            <w:tcW w:w="376" w:type="pct"/>
            <w:vMerge/>
          </w:tcPr>
          <w:p w14:paraId="2CC3A39B" w14:textId="77777777" w:rsidR="007B3C4A" w:rsidRDefault="007B3C4A">
            <w:pPr>
              <w:spacing w:after="0" w:line="240" w:lineRule="auto"/>
              <w:rPr>
                <w:rFonts w:ascii="Times New Roman" w:hAnsi="Times New Roman"/>
                <w:color w:val="000000" w:themeColor="text1"/>
                <w:sz w:val="24"/>
                <w:szCs w:val="24"/>
              </w:rPr>
            </w:pPr>
          </w:p>
        </w:tc>
      </w:tr>
      <w:tr w:rsidR="007B3C4A" w14:paraId="23E0F82A" w14:textId="77777777">
        <w:trPr>
          <w:trHeight w:val="20"/>
        </w:trPr>
        <w:tc>
          <w:tcPr>
            <w:tcW w:w="614" w:type="pct"/>
          </w:tcPr>
          <w:p w14:paraId="04206218" w14:textId="77777777" w:rsidR="007B3C4A" w:rsidRDefault="003B1D61">
            <w:pPr>
              <w:spacing w:after="0" w:line="240" w:lineRule="auto"/>
              <w:rPr>
                <w:rFonts w:ascii="Times New Roman" w:hAnsi="Times New Roman"/>
                <w:color w:val="000000" w:themeColor="text1"/>
                <w:sz w:val="24"/>
                <w:szCs w:val="24"/>
              </w:rPr>
            </w:pPr>
            <w:r>
              <w:rPr>
                <w:rFonts w:ascii="Times New Roman" w:hAnsi="Times New Roman"/>
                <w:color w:val="000000" w:themeColor="text1"/>
                <w:sz w:val="24"/>
                <w:szCs w:val="24"/>
              </w:rPr>
              <w:t>Тема 5.3</w:t>
            </w:r>
          </w:p>
        </w:tc>
        <w:tc>
          <w:tcPr>
            <w:tcW w:w="2429" w:type="pct"/>
          </w:tcPr>
          <w:p w14:paraId="695FD961" w14:textId="77777777" w:rsidR="007B3C4A" w:rsidRDefault="003B1D61">
            <w:pPr>
              <w:tabs>
                <w:tab w:val="left" w:pos="0"/>
              </w:tabs>
              <w:spacing w:after="0" w:line="240" w:lineRule="auto"/>
              <w:ind w:right="283"/>
              <w:contextualSpacing/>
              <w:jc w:val="both"/>
              <w:rPr>
                <w:rFonts w:ascii="Times New Roman" w:hAnsi="Times New Roman"/>
                <w:color w:val="000000" w:themeColor="text1"/>
                <w:sz w:val="24"/>
                <w:szCs w:val="24"/>
              </w:rPr>
            </w:pPr>
            <w:r>
              <w:rPr>
                <w:rFonts w:ascii="Times New Roman" w:hAnsi="Times New Roman"/>
                <w:color w:val="000000" w:themeColor="text1"/>
                <w:sz w:val="24"/>
                <w:szCs w:val="24"/>
              </w:rPr>
              <w:t>Экономическое и социальное развитие России в XVII веке</w:t>
            </w:r>
          </w:p>
        </w:tc>
        <w:tc>
          <w:tcPr>
            <w:tcW w:w="660" w:type="pct"/>
            <w:vAlign w:val="center"/>
          </w:tcPr>
          <w:p w14:paraId="1D2353F4" w14:textId="77777777" w:rsidR="007B3C4A" w:rsidRDefault="003B1D61">
            <w:pPr>
              <w:spacing w:after="0" w:line="240" w:lineRule="auto"/>
              <w:jc w:val="center"/>
              <w:rPr>
                <w:rFonts w:ascii="Times New Roman" w:hAnsi="Times New Roman"/>
                <w:color w:val="000000" w:themeColor="text1"/>
                <w:sz w:val="24"/>
                <w:szCs w:val="24"/>
              </w:rPr>
            </w:pPr>
            <w:r>
              <w:rPr>
                <w:rFonts w:ascii="Times New Roman" w:hAnsi="Times New Roman"/>
                <w:color w:val="000000" w:themeColor="text1"/>
                <w:sz w:val="24"/>
                <w:szCs w:val="24"/>
              </w:rPr>
              <w:t>2</w:t>
            </w:r>
          </w:p>
        </w:tc>
        <w:tc>
          <w:tcPr>
            <w:tcW w:w="598" w:type="pct"/>
            <w:vMerge/>
          </w:tcPr>
          <w:p w14:paraId="6F5878D3" w14:textId="77777777" w:rsidR="007B3C4A" w:rsidRDefault="007B3C4A">
            <w:pPr>
              <w:spacing w:after="0" w:line="240" w:lineRule="auto"/>
              <w:rPr>
                <w:rFonts w:ascii="Times New Roman" w:hAnsi="Times New Roman"/>
                <w:b/>
                <w:color w:val="000000" w:themeColor="text1"/>
                <w:sz w:val="24"/>
                <w:szCs w:val="24"/>
              </w:rPr>
            </w:pPr>
          </w:p>
        </w:tc>
        <w:tc>
          <w:tcPr>
            <w:tcW w:w="323" w:type="pct"/>
            <w:vMerge/>
          </w:tcPr>
          <w:p w14:paraId="302037E8" w14:textId="77777777" w:rsidR="007B3C4A" w:rsidRDefault="007B3C4A">
            <w:pPr>
              <w:spacing w:after="0" w:line="240" w:lineRule="auto"/>
              <w:rPr>
                <w:rFonts w:ascii="Times New Roman" w:hAnsi="Times New Roman"/>
                <w:color w:val="000000" w:themeColor="text1"/>
                <w:sz w:val="24"/>
                <w:szCs w:val="24"/>
              </w:rPr>
            </w:pPr>
          </w:p>
        </w:tc>
        <w:tc>
          <w:tcPr>
            <w:tcW w:w="376" w:type="pct"/>
            <w:vMerge/>
          </w:tcPr>
          <w:p w14:paraId="5F0D7F7E" w14:textId="77777777" w:rsidR="007B3C4A" w:rsidRDefault="007B3C4A">
            <w:pPr>
              <w:spacing w:after="0" w:line="240" w:lineRule="auto"/>
              <w:rPr>
                <w:rFonts w:ascii="Times New Roman" w:hAnsi="Times New Roman"/>
                <w:color w:val="000000" w:themeColor="text1"/>
                <w:sz w:val="24"/>
                <w:szCs w:val="24"/>
              </w:rPr>
            </w:pPr>
          </w:p>
        </w:tc>
      </w:tr>
      <w:tr w:rsidR="007B3C4A" w14:paraId="1F763A11" w14:textId="77777777">
        <w:trPr>
          <w:trHeight w:val="20"/>
        </w:trPr>
        <w:tc>
          <w:tcPr>
            <w:tcW w:w="614" w:type="pct"/>
          </w:tcPr>
          <w:p w14:paraId="089D329C" w14:textId="77777777" w:rsidR="007B3C4A" w:rsidRDefault="003B1D61">
            <w:pPr>
              <w:spacing w:after="0" w:line="240" w:lineRule="auto"/>
              <w:rPr>
                <w:rFonts w:ascii="Times New Roman" w:hAnsi="Times New Roman"/>
                <w:color w:val="000000" w:themeColor="text1"/>
                <w:sz w:val="24"/>
                <w:szCs w:val="24"/>
              </w:rPr>
            </w:pPr>
            <w:r>
              <w:rPr>
                <w:rFonts w:ascii="Times New Roman" w:hAnsi="Times New Roman"/>
                <w:color w:val="000000" w:themeColor="text1"/>
                <w:sz w:val="24"/>
                <w:szCs w:val="24"/>
              </w:rPr>
              <w:t>Тема 5.4</w:t>
            </w:r>
          </w:p>
        </w:tc>
        <w:tc>
          <w:tcPr>
            <w:tcW w:w="2429" w:type="pct"/>
          </w:tcPr>
          <w:p w14:paraId="11AB4BDD" w14:textId="77777777" w:rsidR="007B3C4A" w:rsidRDefault="003B1D61">
            <w:pPr>
              <w:pStyle w:val="120"/>
              <w:rPr>
                <w:color w:val="000000" w:themeColor="text1"/>
                <w:szCs w:val="24"/>
              </w:rPr>
            </w:pPr>
            <w:r>
              <w:rPr>
                <w:color w:val="000000" w:themeColor="text1"/>
                <w:szCs w:val="24"/>
              </w:rPr>
              <w:t>Становление абсолютизма в России. Внешняя политика России в ХVII веке</w:t>
            </w:r>
          </w:p>
        </w:tc>
        <w:tc>
          <w:tcPr>
            <w:tcW w:w="660" w:type="pct"/>
            <w:vAlign w:val="center"/>
          </w:tcPr>
          <w:p w14:paraId="738A11CF" w14:textId="77777777" w:rsidR="007B3C4A" w:rsidRDefault="003B1D61">
            <w:pPr>
              <w:spacing w:after="0" w:line="240" w:lineRule="auto"/>
              <w:jc w:val="center"/>
              <w:rPr>
                <w:rFonts w:ascii="Times New Roman" w:hAnsi="Times New Roman"/>
                <w:color w:val="000000" w:themeColor="text1"/>
                <w:sz w:val="24"/>
                <w:szCs w:val="24"/>
              </w:rPr>
            </w:pPr>
            <w:r>
              <w:rPr>
                <w:rFonts w:ascii="Times New Roman" w:hAnsi="Times New Roman"/>
                <w:color w:val="000000" w:themeColor="text1"/>
                <w:sz w:val="24"/>
                <w:szCs w:val="24"/>
              </w:rPr>
              <w:t>2</w:t>
            </w:r>
          </w:p>
        </w:tc>
        <w:tc>
          <w:tcPr>
            <w:tcW w:w="598" w:type="pct"/>
            <w:vMerge/>
          </w:tcPr>
          <w:p w14:paraId="12DA18B4" w14:textId="77777777" w:rsidR="007B3C4A" w:rsidRDefault="007B3C4A">
            <w:pPr>
              <w:spacing w:after="0" w:line="240" w:lineRule="auto"/>
              <w:rPr>
                <w:rFonts w:ascii="Times New Roman" w:hAnsi="Times New Roman"/>
                <w:b/>
                <w:color w:val="000000" w:themeColor="text1"/>
                <w:sz w:val="24"/>
                <w:szCs w:val="24"/>
              </w:rPr>
            </w:pPr>
          </w:p>
        </w:tc>
        <w:tc>
          <w:tcPr>
            <w:tcW w:w="323" w:type="pct"/>
            <w:vMerge/>
          </w:tcPr>
          <w:p w14:paraId="53F27773" w14:textId="77777777" w:rsidR="007B3C4A" w:rsidRDefault="007B3C4A">
            <w:pPr>
              <w:spacing w:after="0" w:line="240" w:lineRule="auto"/>
              <w:rPr>
                <w:rFonts w:ascii="Times New Roman" w:hAnsi="Times New Roman"/>
                <w:color w:val="000000" w:themeColor="text1"/>
                <w:sz w:val="24"/>
                <w:szCs w:val="24"/>
              </w:rPr>
            </w:pPr>
          </w:p>
        </w:tc>
        <w:tc>
          <w:tcPr>
            <w:tcW w:w="376" w:type="pct"/>
            <w:vMerge/>
          </w:tcPr>
          <w:p w14:paraId="17DD4A40" w14:textId="77777777" w:rsidR="007B3C4A" w:rsidRDefault="007B3C4A">
            <w:pPr>
              <w:spacing w:after="0" w:line="240" w:lineRule="auto"/>
              <w:rPr>
                <w:rFonts w:ascii="Times New Roman" w:hAnsi="Times New Roman"/>
                <w:color w:val="000000" w:themeColor="text1"/>
                <w:sz w:val="24"/>
                <w:szCs w:val="24"/>
              </w:rPr>
            </w:pPr>
          </w:p>
        </w:tc>
      </w:tr>
      <w:tr w:rsidR="007B3C4A" w14:paraId="44EE1B62" w14:textId="77777777">
        <w:trPr>
          <w:trHeight w:val="20"/>
        </w:trPr>
        <w:tc>
          <w:tcPr>
            <w:tcW w:w="614" w:type="pct"/>
          </w:tcPr>
          <w:p w14:paraId="159E563A" w14:textId="77777777" w:rsidR="007B3C4A" w:rsidRDefault="003B1D61">
            <w:pPr>
              <w:spacing w:after="0" w:line="240" w:lineRule="auto"/>
              <w:rPr>
                <w:rFonts w:ascii="Times New Roman" w:hAnsi="Times New Roman"/>
                <w:color w:val="000000" w:themeColor="text1"/>
                <w:sz w:val="24"/>
                <w:szCs w:val="24"/>
              </w:rPr>
            </w:pPr>
            <w:r>
              <w:rPr>
                <w:rFonts w:ascii="Times New Roman" w:hAnsi="Times New Roman"/>
                <w:color w:val="000000" w:themeColor="text1"/>
                <w:sz w:val="24"/>
                <w:szCs w:val="24"/>
              </w:rPr>
              <w:t>Тема 5.5</w:t>
            </w:r>
          </w:p>
        </w:tc>
        <w:tc>
          <w:tcPr>
            <w:tcW w:w="2429" w:type="pct"/>
          </w:tcPr>
          <w:p w14:paraId="765E9D73" w14:textId="77777777" w:rsidR="007B3C4A" w:rsidRDefault="003B1D61">
            <w:pPr>
              <w:pStyle w:val="120"/>
              <w:rPr>
                <w:color w:val="000000" w:themeColor="text1"/>
                <w:szCs w:val="24"/>
              </w:rPr>
            </w:pPr>
            <w:r>
              <w:rPr>
                <w:color w:val="000000" w:themeColor="text1"/>
                <w:szCs w:val="24"/>
              </w:rPr>
              <w:t>Культура Руси конца XIII— XVII веков. Культура XIII—XV веков</w:t>
            </w:r>
          </w:p>
        </w:tc>
        <w:tc>
          <w:tcPr>
            <w:tcW w:w="660" w:type="pct"/>
            <w:vAlign w:val="center"/>
          </w:tcPr>
          <w:p w14:paraId="26CB2F54" w14:textId="77777777" w:rsidR="007B3C4A" w:rsidRDefault="003B1D61">
            <w:pPr>
              <w:spacing w:after="0" w:line="240" w:lineRule="auto"/>
              <w:jc w:val="center"/>
              <w:rPr>
                <w:rFonts w:ascii="Times New Roman" w:hAnsi="Times New Roman"/>
                <w:color w:val="000000" w:themeColor="text1"/>
                <w:sz w:val="24"/>
                <w:szCs w:val="24"/>
              </w:rPr>
            </w:pPr>
            <w:r>
              <w:rPr>
                <w:rFonts w:ascii="Times New Roman" w:hAnsi="Times New Roman"/>
                <w:color w:val="000000" w:themeColor="text1"/>
                <w:sz w:val="24"/>
                <w:szCs w:val="24"/>
              </w:rPr>
              <w:t>2</w:t>
            </w:r>
          </w:p>
        </w:tc>
        <w:tc>
          <w:tcPr>
            <w:tcW w:w="598" w:type="pct"/>
            <w:vMerge/>
          </w:tcPr>
          <w:p w14:paraId="5BE36861" w14:textId="77777777" w:rsidR="007B3C4A" w:rsidRDefault="007B3C4A">
            <w:pPr>
              <w:spacing w:after="0" w:line="240" w:lineRule="auto"/>
              <w:rPr>
                <w:rFonts w:ascii="Times New Roman" w:hAnsi="Times New Roman"/>
                <w:b/>
                <w:color w:val="000000" w:themeColor="text1"/>
                <w:sz w:val="24"/>
                <w:szCs w:val="24"/>
              </w:rPr>
            </w:pPr>
          </w:p>
        </w:tc>
        <w:tc>
          <w:tcPr>
            <w:tcW w:w="323" w:type="pct"/>
            <w:vMerge/>
          </w:tcPr>
          <w:p w14:paraId="3E283A4A" w14:textId="77777777" w:rsidR="007B3C4A" w:rsidRDefault="007B3C4A">
            <w:pPr>
              <w:spacing w:after="0" w:line="240" w:lineRule="auto"/>
              <w:rPr>
                <w:rFonts w:ascii="Times New Roman" w:hAnsi="Times New Roman"/>
                <w:color w:val="000000" w:themeColor="text1"/>
                <w:sz w:val="24"/>
                <w:szCs w:val="24"/>
              </w:rPr>
            </w:pPr>
          </w:p>
        </w:tc>
        <w:tc>
          <w:tcPr>
            <w:tcW w:w="376" w:type="pct"/>
            <w:vMerge/>
          </w:tcPr>
          <w:p w14:paraId="2850F5B0" w14:textId="77777777" w:rsidR="007B3C4A" w:rsidRDefault="007B3C4A">
            <w:pPr>
              <w:spacing w:after="0" w:line="240" w:lineRule="auto"/>
              <w:rPr>
                <w:rFonts w:ascii="Times New Roman" w:hAnsi="Times New Roman"/>
                <w:color w:val="000000" w:themeColor="text1"/>
                <w:sz w:val="24"/>
                <w:szCs w:val="24"/>
              </w:rPr>
            </w:pPr>
          </w:p>
        </w:tc>
      </w:tr>
      <w:tr w:rsidR="007B3C4A" w14:paraId="27DD955E" w14:textId="77777777">
        <w:trPr>
          <w:trHeight w:val="20"/>
        </w:trPr>
        <w:tc>
          <w:tcPr>
            <w:tcW w:w="3043" w:type="pct"/>
            <w:gridSpan w:val="2"/>
          </w:tcPr>
          <w:p w14:paraId="7D9D4C26" w14:textId="77777777" w:rsidR="007B3C4A" w:rsidRDefault="003B1D61">
            <w:pPr>
              <w:pStyle w:val="120"/>
              <w:rPr>
                <w:color w:val="000000" w:themeColor="text1"/>
                <w:szCs w:val="24"/>
              </w:rPr>
            </w:pPr>
            <w:r>
              <w:rPr>
                <w:b/>
                <w:color w:val="000000" w:themeColor="text1"/>
                <w:szCs w:val="24"/>
              </w:rPr>
              <w:t>Раздел 6. Страны Запада и Востока в ХVI — ХVIII веке</w:t>
            </w:r>
          </w:p>
        </w:tc>
        <w:tc>
          <w:tcPr>
            <w:tcW w:w="660" w:type="pct"/>
            <w:vAlign w:val="center"/>
          </w:tcPr>
          <w:p w14:paraId="167F4DEF" w14:textId="77777777" w:rsidR="007B3C4A" w:rsidRDefault="003B1D61">
            <w:pPr>
              <w:spacing w:after="0" w:line="240" w:lineRule="auto"/>
              <w:jc w:val="center"/>
              <w:rPr>
                <w:rFonts w:ascii="Times New Roman" w:hAnsi="Times New Roman"/>
                <w:b/>
                <w:color w:val="000000" w:themeColor="text1"/>
                <w:sz w:val="24"/>
                <w:szCs w:val="24"/>
              </w:rPr>
            </w:pPr>
            <w:r>
              <w:rPr>
                <w:rFonts w:ascii="Times New Roman" w:hAnsi="Times New Roman"/>
                <w:b/>
                <w:color w:val="000000" w:themeColor="text1"/>
                <w:sz w:val="24"/>
                <w:szCs w:val="24"/>
              </w:rPr>
              <w:t>14</w:t>
            </w:r>
          </w:p>
        </w:tc>
        <w:tc>
          <w:tcPr>
            <w:tcW w:w="598" w:type="pct"/>
          </w:tcPr>
          <w:p w14:paraId="2CDD94AE" w14:textId="77777777" w:rsidR="007B3C4A" w:rsidRDefault="007B3C4A">
            <w:pPr>
              <w:spacing w:after="0" w:line="240" w:lineRule="auto"/>
              <w:rPr>
                <w:rFonts w:ascii="Times New Roman" w:hAnsi="Times New Roman"/>
                <w:b/>
                <w:color w:val="000000" w:themeColor="text1"/>
                <w:sz w:val="24"/>
                <w:szCs w:val="24"/>
              </w:rPr>
            </w:pPr>
          </w:p>
        </w:tc>
        <w:tc>
          <w:tcPr>
            <w:tcW w:w="323" w:type="pct"/>
          </w:tcPr>
          <w:p w14:paraId="4B9D9C4B" w14:textId="77777777" w:rsidR="007B3C4A" w:rsidRDefault="007B3C4A">
            <w:pPr>
              <w:spacing w:after="0" w:line="240" w:lineRule="auto"/>
              <w:rPr>
                <w:rFonts w:ascii="Times New Roman" w:hAnsi="Times New Roman"/>
                <w:color w:val="000000" w:themeColor="text1"/>
                <w:sz w:val="24"/>
                <w:szCs w:val="24"/>
              </w:rPr>
            </w:pPr>
          </w:p>
        </w:tc>
        <w:tc>
          <w:tcPr>
            <w:tcW w:w="376" w:type="pct"/>
          </w:tcPr>
          <w:p w14:paraId="7881D537" w14:textId="77777777" w:rsidR="007B3C4A" w:rsidRDefault="007B3C4A">
            <w:pPr>
              <w:spacing w:after="0" w:line="240" w:lineRule="auto"/>
              <w:rPr>
                <w:rFonts w:ascii="Times New Roman" w:hAnsi="Times New Roman"/>
                <w:color w:val="000000" w:themeColor="text1"/>
                <w:sz w:val="24"/>
                <w:szCs w:val="24"/>
              </w:rPr>
            </w:pPr>
          </w:p>
        </w:tc>
      </w:tr>
      <w:tr w:rsidR="007B3C4A" w14:paraId="28AB4584" w14:textId="77777777">
        <w:trPr>
          <w:trHeight w:val="20"/>
        </w:trPr>
        <w:tc>
          <w:tcPr>
            <w:tcW w:w="614" w:type="pct"/>
          </w:tcPr>
          <w:p w14:paraId="7AB810AF" w14:textId="77777777" w:rsidR="007B3C4A" w:rsidRDefault="003B1D61">
            <w:pPr>
              <w:spacing w:after="0" w:line="240" w:lineRule="auto"/>
              <w:rPr>
                <w:rFonts w:ascii="Times New Roman" w:hAnsi="Times New Roman"/>
                <w:color w:val="000000" w:themeColor="text1"/>
                <w:sz w:val="24"/>
                <w:szCs w:val="24"/>
              </w:rPr>
            </w:pPr>
            <w:r>
              <w:rPr>
                <w:rFonts w:ascii="Times New Roman" w:hAnsi="Times New Roman"/>
                <w:color w:val="000000" w:themeColor="text1"/>
                <w:sz w:val="24"/>
                <w:szCs w:val="24"/>
              </w:rPr>
              <w:t>Тема 6.1</w:t>
            </w:r>
          </w:p>
        </w:tc>
        <w:tc>
          <w:tcPr>
            <w:tcW w:w="2429" w:type="pct"/>
          </w:tcPr>
          <w:p w14:paraId="02650C1A" w14:textId="77777777" w:rsidR="007B3C4A" w:rsidRDefault="003B1D61">
            <w:pPr>
              <w:pStyle w:val="120"/>
              <w:rPr>
                <w:color w:val="000000" w:themeColor="text1"/>
                <w:szCs w:val="24"/>
              </w:rPr>
            </w:pPr>
            <w:r>
              <w:rPr>
                <w:color w:val="000000" w:themeColor="text1"/>
                <w:szCs w:val="24"/>
              </w:rPr>
              <w:t>Экономическое развитие и перемены в западноевропейском обществе</w:t>
            </w:r>
          </w:p>
        </w:tc>
        <w:tc>
          <w:tcPr>
            <w:tcW w:w="660" w:type="pct"/>
            <w:vAlign w:val="center"/>
          </w:tcPr>
          <w:p w14:paraId="798E051A" w14:textId="77777777" w:rsidR="007B3C4A" w:rsidRDefault="003B1D61">
            <w:pPr>
              <w:spacing w:after="0" w:line="240" w:lineRule="auto"/>
              <w:jc w:val="center"/>
              <w:rPr>
                <w:rFonts w:ascii="Times New Roman" w:hAnsi="Times New Roman"/>
                <w:color w:val="000000" w:themeColor="text1"/>
                <w:sz w:val="24"/>
                <w:szCs w:val="24"/>
              </w:rPr>
            </w:pPr>
            <w:r>
              <w:rPr>
                <w:rFonts w:ascii="Times New Roman" w:hAnsi="Times New Roman"/>
                <w:color w:val="000000" w:themeColor="text1"/>
                <w:sz w:val="24"/>
                <w:szCs w:val="24"/>
              </w:rPr>
              <w:t>2</w:t>
            </w:r>
          </w:p>
        </w:tc>
        <w:tc>
          <w:tcPr>
            <w:tcW w:w="598" w:type="pct"/>
            <w:vMerge w:val="restart"/>
          </w:tcPr>
          <w:p w14:paraId="5866B779" w14:textId="77777777" w:rsidR="007B3C4A" w:rsidRDefault="003B1D61">
            <w:pPr>
              <w:tabs>
                <w:tab w:val="left" w:pos="2328"/>
              </w:tabs>
              <w:spacing w:after="0" w:line="240" w:lineRule="auto"/>
              <w:rPr>
                <w:rFonts w:ascii="Times New Roman" w:hAnsi="Times New Roman"/>
                <w:color w:val="000000" w:themeColor="text1"/>
                <w:sz w:val="24"/>
                <w:szCs w:val="24"/>
              </w:rPr>
            </w:pPr>
            <w:r>
              <w:rPr>
                <w:rFonts w:ascii="Times New Roman" w:hAnsi="Times New Roman"/>
                <w:color w:val="000000" w:themeColor="text1"/>
                <w:sz w:val="24"/>
                <w:szCs w:val="24"/>
              </w:rPr>
              <w:t>ЛР 1,2,5,7,8,18</w:t>
            </w:r>
          </w:p>
          <w:p w14:paraId="779985A1" w14:textId="77777777" w:rsidR="007B3C4A" w:rsidRDefault="007B3C4A">
            <w:pPr>
              <w:spacing w:after="0" w:line="240" w:lineRule="auto"/>
              <w:rPr>
                <w:rFonts w:ascii="Times New Roman" w:hAnsi="Times New Roman"/>
                <w:b/>
                <w:color w:val="000000" w:themeColor="text1"/>
                <w:sz w:val="24"/>
                <w:szCs w:val="24"/>
              </w:rPr>
            </w:pPr>
          </w:p>
        </w:tc>
        <w:tc>
          <w:tcPr>
            <w:tcW w:w="323" w:type="pct"/>
            <w:vMerge w:val="restart"/>
          </w:tcPr>
          <w:p w14:paraId="57A8682C" w14:textId="77777777" w:rsidR="007B3C4A" w:rsidRDefault="003B1D61">
            <w:pPr>
              <w:spacing w:after="0" w:line="240" w:lineRule="auto"/>
              <w:jc w:val="center"/>
              <w:rPr>
                <w:rFonts w:ascii="Times New Roman" w:hAnsi="Times New Roman"/>
                <w:bCs/>
                <w:iCs/>
                <w:color w:val="000000" w:themeColor="text1"/>
                <w:sz w:val="24"/>
                <w:szCs w:val="24"/>
              </w:rPr>
            </w:pPr>
            <w:r>
              <w:rPr>
                <w:rFonts w:ascii="Times New Roman" w:hAnsi="Times New Roman"/>
                <w:bCs/>
                <w:iCs/>
                <w:color w:val="000000" w:themeColor="text1"/>
                <w:sz w:val="24"/>
                <w:szCs w:val="24"/>
              </w:rPr>
              <w:t>ОК 04</w:t>
            </w:r>
          </w:p>
          <w:p w14:paraId="72B15565" w14:textId="77777777" w:rsidR="007B3C4A" w:rsidRDefault="003B1D61">
            <w:pPr>
              <w:spacing w:after="0" w:line="240" w:lineRule="auto"/>
              <w:jc w:val="center"/>
              <w:rPr>
                <w:rFonts w:ascii="Times New Roman" w:hAnsi="Times New Roman"/>
                <w:b/>
                <w:bCs/>
                <w:iCs/>
                <w:color w:val="000000" w:themeColor="text1"/>
                <w:sz w:val="24"/>
                <w:szCs w:val="24"/>
              </w:rPr>
            </w:pPr>
            <w:r>
              <w:rPr>
                <w:rFonts w:ascii="Times New Roman" w:hAnsi="Times New Roman"/>
                <w:bCs/>
                <w:iCs/>
                <w:color w:val="000000" w:themeColor="text1"/>
                <w:sz w:val="24"/>
                <w:szCs w:val="24"/>
              </w:rPr>
              <w:t>ОК 06</w:t>
            </w:r>
          </w:p>
        </w:tc>
        <w:tc>
          <w:tcPr>
            <w:tcW w:w="376" w:type="pct"/>
            <w:vMerge w:val="restart"/>
          </w:tcPr>
          <w:p w14:paraId="1825F5BC" w14:textId="77777777" w:rsidR="007B3C4A" w:rsidRDefault="003B1D61">
            <w:pPr>
              <w:pStyle w:val="TableParagraph"/>
              <w:rPr>
                <w:color w:val="000000" w:themeColor="text1"/>
                <w:sz w:val="24"/>
                <w:szCs w:val="24"/>
              </w:rPr>
            </w:pPr>
            <w:proofErr w:type="spellStart"/>
            <w:r>
              <w:rPr>
                <w:color w:val="000000" w:themeColor="text1"/>
                <w:sz w:val="24"/>
                <w:szCs w:val="24"/>
              </w:rPr>
              <w:t>Уо</w:t>
            </w:r>
            <w:proofErr w:type="spellEnd"/>
            <w:r>
              <w:rPr>
                <w:color w:val="000000" w:themeColor="text1"/>
                <w:sz w:val="24"/>
                <w:szCs w:val="24"/>
              </w:rPr>
              <w:t xml:space="preserve"> 04.01 </w:t>
            </w:r>
          </w:p>
          <w:p w14:paraId="0350F276" w14:textId="77777777" w:rsidR="007B3C4A" w:rsidRDefault="003B1D61">
            <w:pPr>
              <w:pStyle w:val="TableParagraph"/>
              <w:rPr>
                <w:color w:val="000000" w:themeColor="text1"/>
                <w:sz w:val="24"/>
                <w:szCs w:val="24"/>
              </w:rPr>
            </w:pPr>
            <w:proofErr w:type="spellStart"/>
            <w:r>
              <w:rPr>
                <w:color w:val="000000" w:themeColor="text1"/>
                <w:sz w:val="24"/>
                <w:szCs w:val="24"/>
              </w:rPr>
              <w:t>Уо</w:t>
            </w:r>
            <w:proofErr w:type="spellEnd"/>
            <w:r>
              <w:rPr>
                <w:color w:val="000000" w:themeColor="text1"/>
                <w:sz w:val="24"/>
                <w:szCs w:val="24"/>
              </w:rPr>
              <w:t xml:space="preserve"> 04.02 </w:t>
            </w:r>
            <w:proofErr w:type="spellStart"/>
            <w:r>
              <w:rPr>
                <w:color w:val="000000" w:themeColor="text1"/>
                <w:sz w:val="24"/>
                <w:szCs w:val="24"/>
              </w:rPr>
              <w:t>Зо</w:t>
            </w:r>
            <w:proofErr w:type="spellEnd"/>
            <w:r>
              <w:rPr>
                <w:color w:val="000000" w:themeColor="text1"/>
                <w:sz w:val="24"/>
                <w:szCs w:val="24"/>
              </w:rPr>
              <w:t xml:space="preserve"> 04.01</w:t>
            </w:r>
          </w:p>
          <w:p w14:paraId="53723F14" w14:textId="77777777" w:rsidR="007B3C4A" w:rsidRDefault="003B1D61">
            <w:pPr>
              <w:pStyle w:val="TableParagraph"/>
              <w:rPr>
                <w:color w:val="000000" w:themeColor="text1"/>
                <w:sz w:val="24"/>
                <w:szCs w:val="24"/>
              </w:rPr>
            </w:pPr>
            <w:proofErr w:type="spellStart"/>
            <w:r>
              <w:rPr>
                <w:color w:val="000000" w:themeColor="text1"/>
                <w:sz w:val="24"/>
                <w:szCs w:val="24"/>
              </w:rPr>
              <w:lastRenderedPageBreak/>
              <w:t>Зо</w:t>
            </w:r>
            <w:proofErr w:type="spellEnd"/>
            <w:r>
              <w:rPr>
                <w:color w:val="000000" w:themeColor="text1"/>
                <w:sz w:val="24"/>
                <w:szCs w:val="24"/>
              </w:rPr>
              <w:t xml:space="preserve"> 04.02 </w:t>
            </w:r>
          </w:p>
          <w:p w14:paraId="60EAD488" w14:textId="77777777" w:rsidR="007B3C4A" w:rsidRDefault="003B1D61">
            <w:pPr>
              <w:pStyle w:val="TableParagraph"/>
              <w:rPr>
                <w:color w:val="000000" w:themeColor="text1"/>
                <w:sz w:val="24"/>
                <w:szCs w:val="24"/>
              </w:rPr>
            </w:pPr>
            <w:proofErr w:type="spellStart"/>
            <w:r>
              <w:rPr>
                <w:color w:val="000000" w:themeColor="text1"/>
                <w:sz w:val="24"/>
                <w:szCs w:val="24"/>
              </w:rPr>
              <w:t>Уо</w:t>
            </w:r>
            <w:proofErr w:type="spellEnd"/>
            <w:r>
              <w:rPr>
                <w:color w:val="000000" w:themeColor="text1"/>
                <w:sz w:val="24"/>
                <w:szCs w:val="24"/>
              </w:rPr>
              <w:t xml:space="preserve"> 06.01</w:t>
            </w:r>
          </w:p>
          <w:p w14:paraId="2BE85653" w14:textId="77777777" w:rsidR="007B3C4A" w:rsidRDefault="003B1D61">
            <w:pPr>
              <w:pStyle w:val="TableParagraph"/>
              <w:rPr>
                <w:color w:val="000000" w:themeColor="text1"/>
                <w:sz w:val="24"/>
                <w:szCs w:val="24"/>
              </w:rPr>
            </w:pPr>
            <w:proofErr w:type="spellStart"/>
            <w:r>
              <w:rPr>
                <w:color w:val="000000" w:themeColor="text1"/>
                <w:sz w:val="24"/>
                <w:szCs w:val="24"/>
              </w:rPr>
              <w:t>Уо</w:t>
            </w:r>
            <w:proofErr w:type="spellEnd"/>
            <w:r>
              <w:rPr>
                <w:color w:val="000000" w:themeColor="text1"/>
                <w:sz w:val="24"/>
                <w:szCs w:val="24"/>
              </w:rPr>
              <w:t xml:space="preserve"> 06.02 </w:t>
            </w:r>
          </w:p>
          <w:p w14:paraId="0B447DBB" w14:textId="77777777" w:rsidR="007B3C4A" w:rsidRDefault="003B1D61">
            <w:pPr>
              <w:pStyle w:val="TableParagraph"/>
              <w:rPr>
                <w:color w:val="000000" w:themeColor="text1"/>
                <w:sz w:val="24"/>
                <w:szCs w:val="24"/>
              </w:rPr>
            </w:pPr>
            <w:proofErr w:type="spellStart"/>
            <w:r>
              <w:rPr>
                <w:color w:val="000000" w:themeColor="text1"/>
                <w:sz w:val="24"/>
                <w:szCs w:val="24"/>
              </w:rPr>
              <w:t>Зо</w:t>
            </w:r>
            <w:proofErr w:type="spellEnd"/>
            <w:r>
              <w:rPr>
                <w:color w:val="000000" w:themeColor="text1"/>
                <w:sz w:val="24"/>
                <w:szCs w:val="24"/>
              </w:rPr>
              <w:t xml:space="preserve"> 06.01</w:t>
            </w:r>
          </w:p>
          <w:p w14:paraId="5D981EA9" w14:textId="77777777" w:rsidR="007B3C4A" w:rsidRDefault="003B1D61">
            <w:pPr>
              <w:pStyle w:val="TableParagraph"/>
              <w:rPr>
                <w:color w:val="000000" w:themeColor="text1"/>
                <w:sz w:val="24"/>
                <w:szCs w:val="24"/>
              </w:rPr>
            </w:pPr>
            <w:proofErr w:type="spellStart"/>
            <w:r>
              <w:rPr>
                <w:color w:val="000000" w:themeColor="text1"/>
                <w:sz w:val="24"/>
                <w:szCs w:val="24"/>
              </w:rPr>
              <w:t>Зо</w:t>
            </w:r>
            <w:proofErr w:type="spellEnd"/>
            <w:r>
              <w:rPr>
                <w:color w:val="000000" w:themeColor="text1"/>
                <w:sz w:val="24"/>
                <w:szCs w:val="24"/>
              </w:rPr>
              <w:t xml:space="preserve"> 06.02 </w:t>
            </w:r>
          </w:p>
          <w:p w14:paraId="2FDD2E49" w14:textId="77777777" w:rsidR="007B3C4A" w:rsidRDefault="003B1D61">
            <w:pPr>
              <w:pStyle w:val="TableParagraph"/>
              <w:rPr>
                <w:color w:val="000000" w:themeColor="text1"/>
                <w:sz w:val="24"/>
                <w:szCs w:val="24"/>
              </w:rPr>
            </w:pPr>
            <w:proofErr w:type="spellStart"/>
            <w:r>
              <w:rPr>
                <w:color w:val="000000" w:themeColor="text1"/>
                <w:sz w:val="24"/>
                <w:szCs w:val="24"/>
              </w:rPr>
              <w:t>Зо</w:t>
            </w:r>
            <w:proofErr w:type="spellEnd"/>
            <w:r>
              <w:rPr>
                <w:color w:val="000000" w:themeColor="text1"/>
                <w:sz w:val="24"/>
                <w:szCs w:val="24"/>
              </w:rPr>
              <w:t xml:space="preserve"> 06.03 </w:t>
            </w:r>
          </w:p>
          <w:p w14:paraId="534567C8" w14:textId="77777777" w:rsidR="007B3C4A" w:rsidRDefault="007B3C4A">
            <w:pPr>
              <w:spacing w:after="0" w:line="240" w:lineRule="auto"/>
              <w:rPr>
                <w:rFonts w:ascii="Times New Roman" w:hAnsi="Times New Roman"/>
                <w:color w:val="000000" w:themeColor="text1"/>
                <w:sz w:val="24"/>
                <w:szCs w:val="24"/>
              </w:rPr>
            </w:pPr>
          </w:p>
        </w:tc>
      </w:tr>
      <w:tr w:rsidR="007B3C4A" w14:paraId="5A908460" w14:textId="77777777">
        <w:trPr>
          <w:trHeight w:val="20"/>
        </w:trPr>
        <w:tc>
          <w:tcPr>
            <w:tcW w:w="614" w:type="pct"/>
          </w:tcPr>
          <w:p w14:paraId="4D9694F8" w14:textId="77777777" w:rsidR="007B3C4A" w:rsidRDefault="003B1D61">
            <w:pPr>
              <w:spacing w:after="0" w:line="240" w:lineRule="auto"/>
              <w:rPr>
                <w:rFonts w:ascii="Times New Roman" w:hAnsi="Times New Roman"/>
                <w:color w:val="000000" w:themeColor="text1"/>
                <w:sz w:val="24"/>
                <w:szCs w:val="24"/>
              </w:rPr>
            </w:pPr>
            <w:r>
              <w:rPr>
                <w:rFonts w:ascii="Times New Roman" w:hAnsi="Times New Roman"/>
                <w:color w:val="000000" w:themeColor="text1"/>
                <w:sz w:val="24"/>
                <w:szCs w:val="24"/>
              </w:rPr>
              <w:t>Тема 6.2</w:t>
            </w:r>
          </w:p>
        </w:tc>
        <w:tc>
          <w:tcPr>
            <w:tcW w:w="2429" w:type="pct"/>
          </w:tcPr>
          <w:p w14:paraId="24DDDAE4" w14:textId="77777777" w:rsidR="007B3C4A" w:rsidRDefault="003B1D61">
            <w:pPr>
              <w:pStyle w:val="120"/>
              <w:rPr>
                <w:color w:val="000000" w:themeColor="text1"/>
                <w:szCs w:val="24"/>
              </w:rPr>
            </w:pPr>
            <w:r>
              <w:rPr>
                <w:color w:val="000000" w:themeColor="text1"/>
                <w:szCs w:val="24"/>
              </w:rPr>
              <w:t>Великие географические открытия. Образование колониальных империй</w:t>
            </w:r>
          </w:p>
        </w:tc>
        <w:tc>
          <w:tcPr>
            <w:tcW w:w="660" w:type="pct"/>
            <w:vAlign w:val="center"/>
          </w:tcPr>
          <w:p w14:paraId="6E232CC6" w14:textId="77777777" w:rsidR="007B3C4A" w:rsidRDefault="003B1D61">
            <w:pPr>
              <w:spacing w:after="0" w:line="240" w:lineRule="auto"/>
              <w:jc w:val="center"/>
              <w:rPr>
                <w:rFonts w:ascii="Times New Roman" w:hAnsi="Times New Roman"/>
                <w:color w:val="000000" w:themeColor="text1"/>
                <w:sz w:val="24"/>
                <w:szCs w:val="24"/>
              </w:rPr>
            </w:pPr>
            <w:r>
              <w:rPr>
                <w:rFonts w:ascii="Times New Roman" w:hAnsi="Times New Roman"/>
                <w:color w:val="000000" w:themeColor="text1"/>
                <w:sz w:val="24"/>
                <w:szCs w:val="24"/>
              </w:rPr>
              <w:t>2</w:t>
            </w:r>
          </w:p>
        </w:tc>
        <w:tc>
          <w:tcPr>
            <w:tcW w:w="598" w:type="pct"/>
            <w:vMerge/>
          </w:tcPr>
          <w:p w14:paraId="5679A0DD" w14:textId="77777777" w:rsidR="007B3C4A" w:rsidRDefault="007B3C4A">
            <w:pPr>
              <w:spacing w:after="0" w:line="240" w:lineRule="auto"/>
              <w:rPr>
                <w:rFonts w:ascii="Times New Roman" w:hAnsi="Times New Roman"/>
                <w:b/>
                <w:color w:val="000000" w:themeColor="text1"/>
                <w:sz w:val="24"/>
                <w:szCs w:val="24"/>
              </w:rPr>
            </w:pPr>
          </w:p>
        </w:tc>
        <w:tc>
          <w:tcPr>
            <w:tcW w:w="323" w:type="pct"/>
            <w:vMerge/>
          </w:tcPr>
          <w:p w14:paraId="131D1EB9" w14:textId="77777777" w:rsidR="007B3C4A" w:rsidRDefault="007B3C4A">
            <w:pPr>
              <w:spacing w:after="0" w:line="240" w:lineRule="auto"/>
              <w:rPr>
                <w:rFonts w:ascii="Times New Roman" w:hAnsi="Times New Roman"/>
                <w:color w:val="000000" w:themeColor="text1"/>
                <w:sz w:val="24"/>
                <w:szCs w:val="24"/>
              </w:rPr>
            </w:pPr>
          </w:p>
        </w:tc>
        <w:tc>
          <w:tcPr>
            <w:tcW w:w="376" w:type="pct"/>
            <w:vMerge/>
          </w:tcPr>
          <w:p w14:paraId="5F3049EA" w14:textId="77777777" w:rsidR="007B3C4A" w:rsidRDefault="007B3C4A">
            <w:pPr>
              <w:spacing w:after="0" w:line="240" w:lineRule="auto"/>
              <w:rPr>
                <w:rFonts w:ascii="Times New Roman" w:hAnsi="Times New Roman"/>
                <w:color w:val="000000" w:themeColor="text1"/>
                <w:sz w:val="24"/>
                <w:szCs w:val="24"/>
              </w:rPr>
            </w:pPr>
          </w:p>
        </w:tc>
      </w:tr>
      <w:tr w:rsidR="007B3C4A" w14:paraId="65353D81" w14:textId="77777777">
        <w:trPr>
          <w:trHeight w:val="20"/>
        </w:trPr>
        <w:tc>
          <w:tcPr>
            <w:tcW w:w="614" w:type="pct"/>
          </w:tcPr>
          <w:p w14:paraId="75334611" w14:textId="77777777" w:rsidR="007B3C4A" w:rsidRDefault="003B1D61">
            <w:pPr>
              <w:spacing w:after="0" w:line="240" w:lineRule="auto"/>
              <w:rPr>
                <w:rFonts w:ascii="Times New Roman" w:hAnsi="Times New Roman"/>
                <w:color w:val="000000" w:themeColor="text1"/>
                <w:sz w:val="24"/>
                <w:szCs w:val="24"/>
              </w:rPr>
            </w:pPr>
            <w:r>
              <w:rPr>
                <w:rFonts w:ascii="Times New Roman" w:hAnsi="Times New Roman"/>
                <w:color w:val="000000" w:themeColor="text1"/>
                <w:sz w:val="24"/>
                <w:szCs w:val="24"/>
              </w:rPr>
              <w:t>Тема 6.3</w:t>
            </w:r>
          </w:p>
        </w:tc>
        <w:tc>
          <w:tcPr>
            <w:tcW w:w="2429" w:type="pct"/>
          </w:tcPr>
          <w:p w14:paraId="4B13E94B" w14:textId="77777777" w:rsidR="007B3C4A" w:rsidRDefault="003B1D61">
            <w:pPr>
              <w:pStyle w:val="120"/>
              <w:rPr>
                <w:color w:val="000000" w:themeColor="text1"/>
                <w:szCs w:val="24"/>
              </w:rPr>
            </w:pPr>
            <w:r>
              <w:rPr>
                <w:color w:val="000000" w:themeColor="text1"/>
                <w:szCs w:val="24"/>
              </w:rPr>
              <w:t>Возрождение и гуманизм в Западной Европе</w:t>
            </w:r>
          </w:p>
        </w:tc>
        <w:tc>
          <w:tcPr>
            <w:tcW w:w="660" w:type="pct"/>
            <w:vAlign w:val="center"/>
          </w:tcPr>
          <w:p w14:paraId="55E9CA78" w14:textId="77777777" w:rsidR="007B3C4A" w:rsidRDefault="003B1D61">
            <w:pPr>
              <w:spacing w:after="0" w:line="240" w:lineRule="auto"/>
              <w:jc w:val="center"/>
              <w:rPr>
                <w:rFonts w:ascii="Times New Roman" w:hAnsi="Times New Roman"/>
                <w:color w:val="000000" w:themeColor="text1"/>
                <w:sz w:val="24"/>
                <w:szCs w:val="24"/>
              </w:rPr>
            </w:pPr>
            <w:r>
              <w:rPr>
                <w:rFonts w:ascii="Times New Roman" w:hAnsi="Times New Roman"/>
                <w:color w:val="000000" w:themeColor="text1"/>
                <w:sz w:val="24"/>
                <w:szCs w:val="24"/>
              </w:rPr>
              <w:t>1</w:t>
            </w:r>
          </w:p>
        </w:tc>
        <w:tc>
          <w:tcPr>
            <w:tcW w:w="598" w:type="pct"/>
            <w:vMerge/>
          </w:tcPr>
          <w:p w14:paraId="050950D6" w14:textId="77777777" w:rsidR="007B3C4A" w:rsidRDefault="007B3C4A">
            <w:pPr>
              <w:spacing w:after="0" w:line="240" w:lineRule="auto"/>
              <w:rPr>
                <w:rFonts w:ascii="Times New Roman" w:hAnsi="Times New Roman"/>
                <w:b/>
                <w:color w:val="000000" w:themeColor="text1"/>
                <w:sz w:val="24"/>
                <w:szCs w:val="24"/>
              </w:rPr>
            </w:pPr>
          </w:p>
        </w:tc>
        <w:tc>
          <w:tcPr>
            <w:tcW w:w="323" w:type="pct"/>
            <w:vMerge/>
          </w:tcPr>
          <w:p w14:paraId="516EE327" w14:textId="77777777" w:rsidR="007B3C4A" w:rsidRDefault="007B3C4A">
            <w:pPr>
              <w:spacing w:after="0" w:line="240" w:lineRule="auto"/>
              <w:rPr>
                <w:rFonts w:ascii="Times New Roman" w:hAnsi="Times New Roman"/>
                <w:color w:val="000000" w:themeColor="text1"/>
                <w:sz w:val="24"/>
                <w:szCs w:val="24"/>
              </w:rPr>
            </w:pPr>
          </w:p>
        </w:tc>
        <w:tc>
          <w:tcPr>
            <w:tcW w:w="376" w:type="pct"/>
            <w:vMerge/>
          </w:tcPr>
          <w:p w14:paraId="260D3EF6" w14:textId="77777777" w:rsidR="007B3C4A" w:rsidRDefault="007B3C4A">
            <w:pPr>
              <w:spacing w:after="0" w:line="240" w:lineRule="auto"/>
              <w:rPr>
                <w:rFonts w:ascii="Times New Roman" w:hAnsi="Times New Roman"/>
                <w:color w:val="000000" w:themeColor="text1"/>
                <w:sz w:val="24"/>
                <w:szCs w:val="24"/>
              </w:rPr>
            </w:pPr>
          </w:p>
        </w:tc>
      </w:tr>
      <w:tr w:rsidR="007B3C4A" w14:paraId="58F04F15" w14:textId="77777777">
        <w:trPr>
          <w:trHeight w:val="20"/>
        </w:trPr>
        <w:tc>
          <w:tcPr>
            <w:tcW w:w="614" w:type="pct"/>
          </w:tcPr>
          <w:p w14:paraId="46856B69" w14:textId="77777777" w:rsidR="007B3C4A" w:rsidRDefault="003B1D61">
            <w:pPr>
              <w:spacing w:after="0" w:line="240" w:lineRule="auto"/>
              <w:rPr>
                <w:rFonts w:ascii="Times New Roman" w:hAnsi="Times New Roman"/>
                <w:color w:val="000000" w:themeColor="text1"/>
                <w:sz w:val="24"/>
                <w:szCs w:val="24"/>
              </w:rPr>
            </w:pPr>
            <w:r>
              <w:rPr>
                <w:rFonts w:ascii="Times New Roman" w:hAnsi="Times New Roman"/>
                <w:color w:val="000000" w:themeColor="text1"/>
                <w:sz w:val="24"/>
                <w:szCs w:val="24"/>
              </w:rPr>
              <w:lastRenderedPageBreak/>
              <w:t>Тема 6.4</w:t>
            </w:r>
          </w:p>
        </w:tc>
        <w:tc>
          <w:tcPr>
            <w:tcW w:w="2429" w:type="pct"/>
          </w:tcPr>
          <w:p w14:paraId="0776640E" w14:textId="77777777" w:rsidR="007B3C4A" w:rsidRDefault="003B1D61">
            <w:pPr>
              <w:pStyle w:val="120"/>
              <w:jc w:val="both"/>
              <w:rPr>
                <w:color w:val="000000" w:themeColor="text1"/>
                <w:szCs w:val="24"/>
              </w:rPr>
            </w:pPr>
            <w:r>
              <w:rPr>
                <w:color w:val="000000" w:themeColor="text1"/>
                <w:szCs w:val="24"/>
              </w:rPr>
              <w:t>Реформация и контрреформация.</w:t>
            </w:r>
          </w:p>
        </w:tc>
        <w:tc>
          <w:tcPr>
            <w:tcW w:w="660" w:type="pct"/>
            <w:vAlign w:val="center"/>
          </w:tcPr>
          <w:p w14:paraId="63E91672" w14:textId="77777777" w:rsidR="007B3C4A" w:rsidRDefault="003B1D61">
            <w:pPr>
              <w:spacing w:after="0" w:line="240" w:lineRule="auto"/>
              <w:jc w:val="center"/>
              <w:rPr>
                <w:rFonts w:ascii="Times New Roman" w:hAnsi="Times New Roman"/>
                <w:color w:val="000000" w:themeColor="text1"/>
                <w:sz w:val="24"/>
                <w:szCs w:val="24"/>
              </w:rPr>
            </w:pPr>
            <w:r>
              <w:rPr>
                <w:rFonts w:ascii="Times New Roman" w:hAnsi="Times New Roman"/>
                <w:color w:val="000000" w:themeColor="text1"/>
                <w:sz w:val="24"/>
                <w:szCs w:val="24"/>
              </w:rPr>
              <w:t>1</w:t>
            </w:r>
          </w:p>
        </w:tc>
        <w:tc>
          <w:tcPr>
            <w:tcW w:w="598" w:type="pct"/>
            <w:vMerge/>
          </w:tcPr>
          <w:p w14:paraId="000EF773" w14:textId="77777777" w:rsidR="007B3C4A" w:rsidRDefault="007B3C4A">
            <w:pPr>
              <w:spacing w:after="0" w:line="240" w:lineRule="auto"/>
              <w:rPr>
                <w:rFonts w:ascii="Times New Roman" w:hAnsi="Times New Roman"/>
                <w:b/>
                <w:color w:val="000000" w:themeColor="text1"/>
                <w:sz w:val="24"/>
                <w:szCs w:val="24"/>
              </w:rPr>
            </w:pPr>
          </w:p>
        </w:tc>
        <w:tc>
          <w:tcPr>
            <w:tcW w:w="323" w:type="pct"/>
            <w:vMerge/>
          </w:tcPr>
          <w:p w14:paraId="593796B2" w14:textId="77777777" w:rsidR="007B3C4A" w:rsidRDefault="007B3C4A">
            <w:pPr>
              <w:spacing w:after="0" w:line="240" w:lineRule="auto"/>
              <w:rPr>
                <w:rFonts w:ascii="Times New Roman" w:hAnsi="Times New Roman"/>
                <w:color w:val="000000" w:themeColor="text1"/>
                <w:sz w:val="24"/>
                <w:szCs w:val="24"/>
              </w:rPr>
            </w:pPr>
          </w:p>
        </w:tc>
        <w:tc>
          <w:tcPr>
            <w:tcW w:w="376" w:type="pct"/>
            <w:vMerge/>
          </w:tcPr>
          <w:p w14:paraId="449D130A" w14:textId="77777777" w:rsidR="007B3C4A" w:rsidRDefault="007B3C4A">
            <w:pPr>
              <w:spacing w:after="0" w:line="240" w:lineRule="auto"/>
              <w:rPr>
                <w:rFonts w:ascii="Times New Roman" w:hAnsi="Times New Roman"/>
                <w:color w:val="000000" w:themeColor="text1"/>
                <w:sz w:val="24"/>
                <w:szCs w:val="24"/>
              </w:rPr>
            </w:pPr>
          </w:p>
        </w:tc>
      </w:tr>
      <w:tr w:rsidR="007B3C4A" w14:paraId="33340484" w14:textId="77777777">
        <w:trPr>
          <w:trHeight w:val="20"/>
        </w:trPr>
        <w:tc>
          <w:tcPr>
            <w:tcW w:w="614" w:type="pct"/>
          </w:tcPr>
          <w:p w14:paraId="1616BA6A" w14:textId="77777777" w:rsidR="007B3C4A" w:rsidRDefault="003B1D61">
            <w:pPr>
              <w:spacing w:after="0" w:line="240" w:lineRule="auto"/>
              <w:rPr>
                <w:rFonts w:ascii="Times New Roman" w:hAnsi="Times New Roman"/>
                <w:color w:val="000000" w:themeColor="text1"/>
                <w:sz w:val="24"/>
                <w:szCs w:val="24"/>
              </w:rPr>
            </w:pPr>
            <w:r>
              <w:rPr>
                <w:rFonts w:ascii="Times New Roman" w:hAnsi="Times New Roman"/>
                <w:color w:val="000000" w:themeColor="text1"/>
                <w:sz w:val="24"/>
                <w:szCs w:val="24"/>
              </w:rPr>
              <w:t>Тема 6.5</w:t>
            </w:r>
          </w:p>
        </w:tc>
        <w:tc>
          <w:tcPr>
            <w:tcW w:w="2429" w:type="pct"/>
          </w:tcPr>
          <w:p w14:paraId="00FA2990" w14:textId="77777777" w:rsidR="007B3C4A" w:rsidRDefault="003B1D61">
            <w:pPr>
              <w:pStyle w:val="120"/>
              <w:jc w:val="both"/>
              <w:rPr>
                <w:color w:val="000000" w:themeColor="text1"/>
                <w:szCs w:val="24"/>
              </w:rPr>
            </w:pPr>
            <w:r>
              <w:rPr>
                <w:color w:val="000000" w:themeColor="text1"/>
                <w:szCs w:val="24"/>
              </w:rPr>
              <w:t>Становление абсолютизма в европейских странах</w:t>
            </w:r>
          </w:p>
        </w:tc>
        <w:tc>
          <w:tcPr>
            <w:tcW w:w="660" w:type="pct"/>
            <w:vAlign w:val="center"/>
          </w:tcPr>
          <w:p w14:paraId="18191D81" w14:textId="77777777" w:rsidR="007B3C4A" w:rsidRDefault="003B1D61">
            <w:pPr>
              <w:spacing w:after="0" w:line="240" w:lineRule="auto"/>
              <w:jc w:val="center"/>
              <w:rPr>
                <w:rFonts w:ascii="Times New Roman" w:hAnsi="Times New Roman"/>
                <w:color w:val="000000" w:themeColor="text1"/>
                <w:sz w:val="24"/>
                <w:szCs w:val="24"/>
              </w:rPr>
            </w:pPr>
            <w:r>
              <w:rPr>
                <w:rFonts w:ascii="Times New Roman" w:hAnsi="Times New Roman"/>
                <w:color w:val="000000" w:themeColor="text1"/>
                <w:sz w:val="24"/>
                <w:szCs w:val="24"/>
              </w:rPr>
              <w:t>1</w:t>
            </w:r>
          </w:p>
        </w:tc>
        <w:tc>
          <w:tcPr>
            <w:tcW w:w="598" w:type="pct"/>
            <w:vMerge/>
          </w:tcPr>
          <w:p w14:paraId="168DAD71" w14:textId="77777777" w:rsidR="007B3C4A" w:rsidRDefault="007B3C4A">
            <w:pPr>
              <w:spacing w:after="0" w:line="240" w:lineRule="auto"/>
              <w:rPr>
                <w:rFonts w:ascii="Times New Roman" w:hAnsi="Times New Roman"/>
                <w:b/>
                <w:color w:val="000000" w:themeColor="text1"/>
                <w:sz w:val="24"/>
                <w:szCs w:val="24"/>
              </w:rPr>
            </w:pPr>
          </w:p>
        </w:tc>
        <w:tc>
          <w:tcPr>
            <w:tcW w:w="323" w:type="pct"/>
            <w:vMerge/>
          </w:tcPr>
          <w:p w14:paraId="54438348" w14:textId="77777777" w:rsidR="007B3C4A" w:rsidRDefault="007B3C4A">
            <w:pPr>
              <w:spacing w:after="0" w:line="240" w:lineRule="auto"/>
              <w:rPr>
                <w:rFonts w:ascii="Times New Roman" w:hAnsi="Times New Roman"/>
                <w:color w:val="000000" w:themeColor="text1"/>
                <w:sz w:val="24"/>
                <w:szCs w:val="24"/>
              </w:rPr>
            </w:pPr>
          </w:p>
        </w:tc>
        <w:tc>
          <w:tcPr>
            <w:tcW w:w="376" w:type="pct"/>
            <w:vMerge/>
          </w:tcPr>
          <w:p w14:paraId="3D103E55" w14:textId="77777777" w:rsidR="007B3C4A" w:rsidRDefault="007B3C4A">
            <w:pPr>
              <w:spacing w:after="0" w:line="240" w:lineRule="auto"/>
              <w:rPr>
                <w:rFonts w:ascii="Times New Roman" w:hAnsi="Times New Roman"/>
                <w:color w:val="000000" w:themeColor="text1"/>
                <w:sz w:val="24"/>
                <w:szCs w:val="24"/>
              </w:rPr>
            </w:pPr>
          </w:p>
        </w:tc>
      </w:tr>
      <w:tr w:rsidR="007B3C4A" w14:paraId="4E8DD113" w14:textId="77777777">
        <w:trPr>
          <w:trHeight w:val="20"/>
        </w:trPr>
        <w:tc>
          <w:tcPr>
            <w:tcW w:w="614" w:type="pct"/>
          </w:tcPr>
          <w:p w14:paraId="6D9E1A49" w14:textId="77777777" w:rsidR="007B3C4A" w:rsidRDefault="003B1D61">
            <w:pPr>
              <w:spacing w:after="0" w:line="240" w:lineRule="auto"/>
              <w:rPr>
                <w:rFonts w:ascii="Times New Roman" w:hAnsi="Times New Roman"/>
                <w:color w:val="000000" w:themeColor="text1"/>
                <w:sz w:val="24"/>
                <w:szCs w:val="24"/>
              </w:rPr>
            </w:pPr>
            <w:r>
              <w:rPr>
                <w:rFonts w:ascii="Times New Roman" w:hAnsi="Times New Roman"/>
                <w:color w:val="000000" w:themeColor="text1"/>
                <w:sz w:val="24"/>
                <w:szCs w:val="24"/>
              </w:rPr>
              <w:t>Тема 6.6</w:t>
            </w:r>
          </w:p>
        </w:tc>
        <w:tc>
          <w:tcPr>
            <w:tcW w:w="2429" w:type="pct"/>
          </w:tcPr>
          <w:p w14:paraId="656356A8" w14:textId="77777777" w:rsidR="007B3C4A" w:rsidRDefault="003B1D61">
            <w:pPr>
              <w:pStyle w:val="120"/>
              <w:jc w:val="both"/>
              <w:rPr>
                <w:color w:val="000000" w:themeColor="text1"/>
                <w:szCs w:val="24"/>
              </w:rPr>
            </w:pPr>
            <w:r>
              <w:rPr>
                <w:color w:val="000000" w:themeColor="text1"/>
                <w:szCs w:val="24"/>
              </w:rPr>
              <w:t>Англия в XVII— ХVIII веках</w:t>
            </w:r>
          </w:p>
        </w:tc>
        <w:tc>
          <w:tcPr>
            <w:tcW w:w="660" w:type="pct"/>
            <w:vAlign w:val="center"/>
          </w:tcPr>
          <w:p w14:paraId="2F0059DA" w14:textId="77777777" w:rsidR="007B3C4A" w:rsidRDefault="003B1D61">
            <w:pPr>
              <w:spacing w:after="0" w:line="240" w:lineRule="auto"/>
              <w:jc w:val="center"/>
              <w:rPr>
                <w:rFonts w:ascii="Times New Roman" w:hAnsi="Times New Roman"/>
                <w:color w:val="000000" w:themeColor="text1"/>
                <w:sz w:val="24"/>
                <w:szCs w:val="24"/>
              </w:rPr>
            </w:pPr>
            <w:r>
              <w:rPr>
                <w:rFonts w:ascii="Times New Roman" w:hAnsi="Times New Roman"/>
                <w:color w:val="000000" w:themeColor="text1"/>
                <w:sz w:val="24"/>
                <w:szCs w:val="24"/>
              </w:rPr>
              <w:t>1</w:t>
            </w:r>
          </w:p>
        </w:tc>
        <w:tc>
          <w:tcPr>
            <w:tcW w:w="598" w:type="pct"/>
            <w:vMerge/>
          </w:tcPr>
          <w:p w14:paraId="3B83CC79" w14:textId="77777777" w:rsidR="007B3C4A" w:rsidRDefault="007B3C4A">
            <w:pPr>
              <w:spacing w:after="0" w:line="240" w:lineRule="auto"/>
              <w:rPr>
                <w:rFonts w:ascii="Times New Roman" w:hAnsi="Times New Roman"/>
                <w:b/>
                <w:color w:val="000000" w:themeColor="text1"/>
                <w:sz w:val="24"/>
                <w:szCs w:val="24"/>
              </w:rPr>
            </w:pPr>
          </w:p>
        </w:tc>
        <w:tc>
          <w:tcPr>
            <w:tcW w:w="323" w:type="pct"/>
            <w:vMerge/>
          </w:tcPr>
          <w:p w14:paraId="4A481459" w14:textId="77777777" w:rsidR="007B3C4A" w:rsidRDefault="007B3C4A">
            <w:pPr>
              <w:spacing w:after="0" w:line="240" w:lineRule="auto"/>
              <w:rPr>
                <w:rFonts w:ascii="Times New Roman" w:hAnsi="Times New Roman"/>
                <w:color w:val="000000" w:themeColor="text1"/>
                <w:sz w:val="24"/>
                <w:szCs w:val="24"/>
              </w:rPr>
            </w:pPr>
          </w:p>
        </w:tc>
        <w:tc>
          <w:tcPr>
            <w:tcW w:w="376" w:type="pct"/>
            <w:vMerge/>
          </w:tcPr>
          <w:p w14:paraId="4A4184BB" w14:textId="77777777" w:rsidR="007B3C4A" w:rsidRDefault="007B3C4A">
            <w:pPr>
              <w:spacing w:after="0" w:line="240" w:lineRule="auto"/>
              <w:rPr>
                <w:rFonts w:ascii="Times New Roman" w:hAnsi="Times New Roman"/>
                <w:color w:val="000000" w:themeColor="text1"/>
                <w:sz w:val="24"/>
                <w:szCs w:val="24"/>
              </w:rPr>
            </w:pPr>
          </w:p>
        </w:tc>
      </w:tr>
      <w:tr w:rsidR="007B3C4A" w14:paraId="1AB8556B" w14:textId="77777777">
        <w:trPr>
          <w:trHeight w:val="20"/>
        </w:trPr>
        <w:tc>
          <w:tcPr>
            <w:tcW w:w="614" w:type="pct"/>
          </w:tcPr>
          <w:p w14:paraId="319AA942" w14:textId="77777777" w:rsidR="007B3C4A" w:rsidRDefault="003B1D61">
            <w:pPr>
              <w:spacing w:after="0" w:line="240" w:lineRule="auto"/>
              <w:rPr>
                <w:rFonts w:ascii="Times New Roman" w:hAnsi="Times New Roman"/>
                <w:color w:val="000000" w:themeColor="text1"/>
                <w:sz w:val="24"/>
                <w:szCs w:val="24"/>
              </w:rPr>
            </w:pPr>
            <w:r>
              <w:rPr>
                <w:rFonts w:ascii="Times New Roman" w:hAnsi="Times New Roman"/>
                <w:color w:val="000000" w:themeColor="text1"/>
                <w:sz w:val="24"/>
                <w:szCs w:val="24"/>
              </w:rPr>
              <w:t>Тема 6.7</w:t>
            </w:r>
          </w:p>
        </w:tc>
        <w:tc>
          <w:tcPr>
            <w:tcW w:w="2429" w:type="pct"/>
          </w:tcPr>
          <w:p w14:paraId="155C1D46" w14:textId="77777777" w:rsidR="007B3C4A" w:rsidRDefault="003B1D61">
            <w:pPr>
              <w:pStyle w:val="120"/>
              <w:jc w:val="both"/>
              <w:rPr>
                <w:color w:val="000000" w:themeColor="text1"/>
                <w:szCs w:val="24"/>
              </w:rPr>
            </w:pPr>
            <w:r>
              <w:rPr>
                <w:color w:val="000000" w:themeColor="text1"/>
                <w:szCs w:val="24"/>
              </w:rPr>
              <w:t>Страны Востока в XVI — XVIII веках</w:t>
            </w:r>
          </w:p>
        </w:tc>
        <w:tc>
          <w:tcPr>
            <w:tcW w:w="660" w:type="pct"/>
            <w:vAlign w:val="center"/>
          </w:tcPr>
          <w:p w14:paraId="09DBC72C" w14:textId="77777777" w:rsidR="007B3C4A" w:rsidRDefault="003B1D61">
            <w:pPr>
              <w:spacing w:after="0" w:line="240" w:lineRule="auto"/>
              <w:jc w:val="center"/>
              <w:rPr>
                <w:rFonts w:ascii="Times New Roman" w:hAnsi="Times New Roman"/>
                <w:color w:val="000000" w:themeColor="text1"/>
                <w:sz w:val="24"/>
                <w:szCs w:val="24"/>
              </w:rPr>
            </w:pPr>
            <w:r>
              <w:rPr>
                <w:rFonts w:ascii="Times New Roman" w:hAnsi="Times New Roman"/>
                <w:color w:val="000000" w:themeColor="text1"/>
                <w:sz w:val="24"/>
                <w:szCs w:val="24"/>
              </w:rPr>
              <w:t>1</w:t>
            </w:r>
          </w:p>
        </w:tc>
        <w:tc>
          <w:tcPr>
            <w:tcW w:w="598" w:type="pct"/>
            <w:vMerge/>
          </w:tcPr>
          <w:p w14:paraId="4F749410" w14:textId="77777777" w:rsidR="007B3C4A" w:rsidRDefault="007B3C4A">
            <w:pPr>
              <w:spacing w:after="0" w:line="240" w:lineRule="auto"/>
              <w:rPr>
                <w:rFonts w:ascii="Times New Roman" w:hAnsi="Times New Roman"/>
                <w:b/>
                <w:color w:val="000000" w:themeColor="text1"/>
                <w:sz w:val="24"/>
                <w:szCs w:val="24"/>
              </w:rPr>
            </w:pPr>
          </w:p>
        </w:tc>
        <w:tc>
          <w:tcPr>
            <w:tcW w:w="323" w:type="pct"/>
            <w:vMerge/>
          </w:tcPr>
          <w:p w14:paraId="466102AD" w14:textId="77777777" w:rsidR="007B3C4A" w:rsidRDefault="007B3C4A">
            <w:pPr>
              <w:spacing w:after="0" w:line="240" w:lineRule="auto"/>
              <w:rPr>
                <w:rFonts w:ascii="Times New Roman" w:hAnsi="Times New Roman"/>
                <w:color w:val="000000" w:themeColor="text1"/>
                <w:sz w:val="24"/>
                <w:szCs w:val="24"/>
              </w:rPr>
            </w:pPr>
          </w:p>
        </w:tc>
        <w:tc>
          <w:tcPr>
            <w:tcW w:w="376" w:type="pct"/>
            <w:vMerge/>
          </w:tcPr>
          <w:p w14:paraId="12B09106" w14:textId="77777777" w:rsidR="007B3C4A" w:rsidRDefault="007B3C4A">
            <w:pPr>
              <w:spacing w:after="0" w:line="240" w:lineRule="auto"/>
              <w:rPr>
                <w:rFonts w:ascii="Times New Roman" w:hAnsi="Times New Roman"/>
                <w:color w:val="000000" w:themeColor="text1"/>
                <w:sz w:val="24"/>
                <w:szCs w:val="24"/>
              </w:rPr>
            </w:pPr>
          </w:p>
        </w:tc>
      </w:tr>
      <w:tr w:rsidR="007B3C4A" w14:paraId="67EBE309" w14:textId="77777777">
        <w:trPr>
          <w:trHeight w:val="20"/>
        </w:trPr>
        <w:tc>
          <w:tcPr>
            <w:tcW w:w="614" w:type="pct"/>
          </w:tcPr>
          <w:p w14:paraId="2CB1B33A" w14:textId="77777777" w:rsidR="007B3C4A" w:rsidRDefault="003B1D61">
            <w:pPr>
              <w:spacing w:after="0" w:line="240" w:lineRule="auto"/>
              <w:rPr>
                <w:rFonts w:ascii="Times New Roman" w:hAnsi="Times New Roman"/>
                <w:color w:val="000000" w:themeColor="text1"/>
                <w:sz w:val="24"/>
                <w:szCs w:val="24"/>
              </w:rPr>
            </w:pPr>
            <w:r>
              <w:rPr>
                <w:rFonts w:ascii="Times New Roman" w:hAnsi="Times New Roman"/>
                <w:color w:val="000000" w:themeColor="text1"/>
                <w:sz w:val="24"/>
                <w:szCs w:val="24"/>
              </w:rPr>
              <w:t>Тема 6.8</w:t>
            </w:r>
          </w:p>
        </w:tc>
        <w:tc>
          <w:tcPr>
            <w:tcW w:w="2429" w:type="pct"/>
          </w:tcPr>
          <w:p w14:paraId="38358B3E" w14:textId="77777777" w:rsidR="007B3C4A" w:rsidRDefault="003B1D61">
            <w:pPr>
              <w:pStyle w:val="120"/>
              <w:rPr>
                <w:color w:val="000000" w:themeColor="text1"/>
                <w:szCs w:val="24"/>
              </w:rPr>
            </w:pPr>
            <w:r>
              <w:rPr>
                <w:color w:val="000000" w:themeColor="text1"/>
                <w:szCs w:val="24"/>
              </w:rPr>
              <w:t>Страны Востока и колониальная экспансия европейцев</w:t>
            </w:r>
          </w:p>
        </w:tc>
        <w:tc>
          <w:tcPr>
            <w:tcW w:w="660" w:type="pct"/>
            <w:vAlign w:val="center"/>
          </w:tcPr>
          <w:p w14:paraId="792B94D3" w14:textId="77777777" w:rsidR="007B3C4A" w:rsidRDefault="003B1D61">
            <w:pPr>
              <w:spacing w:after="0" w:line="240" w:lineRule="auto"/>
              <w:jc w:val="center"/>
              <w:rPr>
                <w:rFonts w:ascii="Times New Roman" w:hAnsi="Times New Roman"/>
                <w:color w:val="000000" w:themeColor="text1"/>
                <w:sz w:val="24"/>
                <w:szCs w:val="24"/>
              </w:rPr>
            </w:pPr>
            <w:r>
              <w:rPr>
                <w:rFonts w:ascii="Times New Roman" w:hAnsi="Times New Roman"/>
                <w:color w:val="000000" w:themeColor="text1"/>
                <w:sz w:val="24"/>
                <w:szCs w:val="24"/>
              </w:rPr>
              <w:t>1</w:t>
            </w:r>
          </w:p>
        </w:tc>
        <w:tc>
          <w:tcPr>
            <w:tcW w:w="598" w:type="pct"/>
            <w:vMerge/>
          </w:tcPr>
          <w:p w14:paraId="17F9518D" w14:textId="77777777" w:rsidR="007B3C4A" w:rsidRDefault="007B3C4A">
            <w:pPr>
              <w:spacing w:after="0" w:line="240" w:lineRule="auto"/>
              <w:rPr>
                <w:rFonts w:ascii="Times New Roman" w:hAnsi="Times New Roman"/>
                <w:b/>
                <w:color w:val="000000" w:themeColor="text1"/>
                <w:sz w:val="24"/>
                <w:szCs w:val="24"/>
              </w:rPr>
            </w:pPr>
          </w:p>
        </w:tc>
        <w:tc>
          <w:tcPr>
            <w:tcW w:w="323" w:type="pct"/>
            <w:vMerge/>
          </w:tcPr>
          <w:p w14:paraId="52BA3B1B" w14:textId="77777777" w:rsidR="007B3C4A" w:rsidRDefault="007B3C4A">
            <w:pPr>
              <w:spacing w:after="0" w:line="240" w:lineRule="auto"/>
              <w:rPr>
                <w:rFonts w:ascii="Times New Roman" w:hAnsi="Times New Roman"/>
                <w:color w:val="000000" w:themeColor="text1"/>
                <w:sz w:val="24"/>
                <w:szCs w:val="24"/>
              </w:rPr>
            </w:pPr>
          </w:p>
        </w:tc>
        <w:tc>
          <w:tcPr>
            <w:tcW w:w="376" w:type="pct"/>
            <w:vMerge/>
          </w:tcPr>
          <w:p w14:paraId="4D7A4D14" w14:textId="77777777" w:rsidR="007B3C4A" w:rsidRDefault="007B3C4A">
            <w:pPr>
              <w:spacing w:after="0" w:line="240" w:lineRule="auto"/>
              <w:rPr>
                <w:rFonts w:ascii="Times New Roman" w:hAnsi="Times New Roman"/>
                <w:color w:val="000000" w:themeColor="text1"/>
                <w:sz w:val="24"/>
                <w:szCs w:val="24"/>
              </w:rPr>
            </w:pPr>
          </w:p>
        </w:tc>
      </w:tr>
      <w:tr w:rsidR="007B3C4A" w14:paraId="38BBD122" w14:textId="77777777">
        <w:trPr>
          <w:trHeight w:val="20"/>
        </w:trPr>
        <w:tc>
          <w:tcPr>
            <w:tcW w:w="614" w:type="pct"/>
          </w:tcPr>
          <w:p w14:paraId="5F71CA40" w14:textId="77777777" w:rsidR="007B3C4A" w:rsidRDefault="003B1D61">
            <w:pPr>
              <w:spacing w:after="0" w:line="240" w:lineRule="auto"/>
              <w:rPr>
                <w:rFonts w:ascii="Times New Roman" w:hAnsi="Times New Roman"/>
                <w:color w:val="000000" w:themeColor="text1"/>
                <w:sz w:val="24"/>
                <w:szCs w:val="24"/>
              </w:rPr>
            </w:pPr>
            <w:r>
              <w:rPr>
                <w:rFonts w:ascii="Times New Roman" w:hAnsi="Times New Roman"/>
                <w:color w:val="000000" w:themeColor="text1"/>
                <w:sz w:val="24"/>
                <w:szCs w:val="24"/>
              </w:rPr>
              <w:t>Тема 6.9</w:t>
            </w:r>
          </w:p>
        </w:tc>
        <w:tc>
          <w:tcPr>
            <w:tcW w:w="2429" w:type="pct"/>
          </w:tcPr>
          <w:p w14:paraId="2B68EE5D" w14:textId="77777777" w:rsidR="007B3C4A" w:rsidRDefault="003B1D61">
            <w:pPr>
              <w:pStyle w:val="120"/>
              <w:jc w:val="both"/>
              <w:rPr>
                <w:color w:val="000000" w:themeColor="text1"/>
                <w:szCs w:val="24"/>
              </w:rPr>
            </w:pPr>
            <w:r>
              <w:rPr>
                <w:color w:val="000000" w:themeColor="text1"/>
                <w:szCs w:val="24"/>
              </w:rPr>
              <w:t>Международные отношения в XVII— XVIII веках</w:t>
            </w:r>
          </w:p>
        </w:tc>
        <w:tc>
          <w:tcPr>
            <w:tcW w:w="660" w:type="pct"/>
            <w:vAlign w:val="center"/>
          </w:tcPr>
          <w:p w14:paraId="738D3BF3" w14:textId="77777777" w:rsidR="007B3C4A" w:rsidRDefault="003B1D61">
            <w:pPr>
              <w:spacing w:after="0" w:line="240" w:lineRule="auto"/>
              <w:jc w:val="center"/>
              <w:rPr>
                <w:rFonts w:ascii="Times New Roman" w:hAnsi="Times New Roman"/>
                <w:color w:val="000000" w:themeColor="text1"/>
                <w:sz w:val="24"/>
                <w:szCs w:val="24"/>
              </w:rPr>
            </w:pPr>
            <w:r>
              <w:rPr>
                <w:rFonts w:ascii="Times New Roman" w:hAnsi="Times New Roman"/>
                <w:color w:val="000000" w:themeColor="text1"/>
                <w:sz w:val="24"/>
                <w:szCs w:val="24"/>
              </w:rPr>
              <w:t>1</w:t>
            </w:r>
          </w:p>
        </w:tc>
        <w:tc>
          <w:tcPr>
            <w:tcW w:w="598" w:type="pct"/>
            <w:vMerge/>
          </w:tcPr>
          <w:p w14:paraId="0C41D523" w14:textId="77777777" w:rsidR="007B3C4A" w:rsidRDefault="007B3C4A">
            <w:pPr>
              <w:spacing w:after="0" w:line="240" w:lineRule="auto"/>
              <w:rPr>
                <w:rFonts w:ascii="Times New Roman" w:hAnsi="Times New Roman"/>
                <w:b/>
                <w:color w:val="000000" w:themeColor="text1"/>
                <w:sz w:val="24"/>
                <w:szCs w:val="24"/>
              </w:rPr>
            </w:pPr>
          </w:p>
        </w:tc>
        <w:tc>
          <w:tcPr>
            <w:tcW w:w="323" w:type="pct"/>
            <w:vMerge/>
          </w:tcPr>
          <w:p w14:paraId="549A5CEE" w14:textId="77777777" w:rsidR="007B3C4A" w:rsidRDefault="007B3C4A">
            <w:pPr>
              <w:spacing w:after="0" w:line="240" w:lineRule="auto"/>
              <w:rPr>
                <w:rFonts w:ascii="Times New Roman" w:hAnsi="Times New Roman"/>
                <w:color w:val="000000" w:themeColor="text1"/>
                <w:sz w:val="24"/>
                <w:szCs w:val="24"/>
              </w:rPr>
            </w:pPr>
          </w:p>
        </w:tc>
        <w:tc>
          <w:tcPr>
            <w:tcW w:w="376" w:type="pct"/>
            <w:vMerge/>
          </w:tcPr>
          <w:p w14:paraId="40EBFFA9" w14:textId="77777777" w:rsidR="007B3C4A" w:rsidRDefault="007B3C4A">
            <w:pPr>
              <w:spacing w:after="0" w:line="240" w:lineRule="auto"/>
              <w:rPr>
                <w:rFonts w:ascii="Times New Roman" w:hAnsi="Times New Roman"/>
                <w:color w:val="000000" w:themeColor="text1"/>
                <w:sz w:val="24"/>
                <w:szCs w:val="24"/>
              </w:rPr>
            </w:pPr>
          </w:p>
        </w:tc>
      </w:tr>
      <w:tr w:rsidR="007B3C4A" w14:paraId="3556E17B" w14:textId="77777777">
        <w:trPr>
          <w:trHeight w:val="20"/>
        </w:trPr>
        <w:tc>
          <w:tcPr>
            <w:tcW w:w="614" w:type="pct"/>
          </w:tcPr>
          <w:p w14:paraId="1852DDEB" w14:textId="77777777" w:rsidR="007B3C4A" w:rsidRDefault="003B1D61">
            <w:pPr>
              <w:spacing w:after="0" w:line="240" w:lineRule="auto"/>
              <w:rPr>
                <w:rFonts w:ascii="Times New Roman" w:hAnsi="Times New Roman"/>
                <w:color w:val="000000" w:themeColor="text1"/>
                <w:sz w:val="24"/>
                <w:szCs w:val="24"/>
              </w:rPr>
            </w:pPr>
            <w:r>
              <w:rPr>
                <w:rFonts w:ascii="Times New Roman" w:hAnsi="Times New Roman"/>
                <w:color w:val="000000" w:themeColor="text1"/>
                <w:sz w:val="24"/>
                <w:szCs w:val="24"/>
              </w:rPr>
              <w:t>Тема 6.10</w:t>
            </w:r>
          </w:p>
        </w:tc>
        <w:tc>
          <w:tcPr>
            <w:tcW w:w="2429" w:type="pct"/>
          </w:tcPr>
          <w:p w14:paraId="3E184EAC" w14:textId="77777777" w:rsidR="007B3C4A" w:rsidRDefault="003B1D61">
            <w:pPr>
              <w:pStyle w:val="120"/>
              <w:rPr>
                <w:color w:val="000000" w:themeColor="text1"/>
                <w:szCs w:val="24"/>
              </w:rPr>
            </w:pPr>
            <w:r>
              <w:rPr>
                <w:color w:val="000000" w:themeColor="text1"/>
                <w:szCs w:val="24"/>
              </w:rPr>
              <w:t>Развитие европейской культуры и науки в XVII— XVIII веках.</w:t>
            </w:r>
          </w:p>
        </w:tc>
        <w:tc>
          <w:tcPr>
            <w:tcW w:w="660" w:type="pct"/>
            <w:vAlign w:val="center"/>
          </w:tcPr>
          <w:p w14:paraId="458EEF35" w14:textId="77777777" w:rsidR="007B3C4A" w:rsidRDefault="003B1D61">
            <w:pPr>
              <w:spacing w:after="0" w:line="240" w:lineRule="auto"/>
              <w:jc w:val="center"/>
              <w:rPr>
                <w:rFonts w:ascii="Times New Roman" w:hAnsi="Times New Roman"/>
                <w:color w:val="000000" w:themeColor="text1"/>
                <w:sz w:val="24"/>
                <w:szCs w:val="24"/>
              </w:rPr>
            </w:pPr>
            <w:r>
              <w:rPr>
                <w:rFonts w:ascii="Times New Roman" w:hAnsi="Times New Roman"/>
                <w:color w:val="000000" w:themeColor="text1"/>
                <w:sz w:val="24"/>
                <w:szCs w:val="24"/>
              </w:rPr>
              <w:t>1</w:t>
            </w:r>
          </w:p>
        </w:tc>
        <w:tc>
          <w:tcPr>
            <w:tcW w:w="598" w:type="pct"/>
            <w:vMerge/>
          </w:tcPr>
          <w:p w14:paraId="177B8C1D" w14:textId="77777777" w:rsidR="007B3C4A" w:rsidRDefault="007B3C4A">
            <w:pPr>
              <w:spacing w:after="0" w:line="240" w:lineRule="auto"/>
              <w:rPr>
                <w:rFonts w:ascii="Times New Roman" w:hAnsi="Times New Roman"/>
                <w:b/>
                <w:color w:val="000000" w:themeColor="text1"/>
                <w:sz w:val="24"/>
                <w:szCs w:val="24"/>
              </w:rPr>
            </w:pPr>
          </w:p>
        </w:tc>
        <w:tc>
          <w:tcPr>
            <w:tcW w:w="323" w:type="pct"/>
            <w:vMerge/>
          </w:tcPr>
          <w:p w14:paraId="79BAEF6D" w14:textId="77777777" w:rsidR="007B3C4A" w:rsidRDefault="007B3C4A">
            <w:pPr>
              <w:spacing w:after="0" w:line="240" w:lineRule="auto"/>
              <w:rPr>
                <w:rFonts w:ascii="Times New Roman" w:hAnsi="Times New Roman"/>
                <w:color w:val="000000" w:themeColor="text1"/>
                <w:sz w:val="24"/>
                <w:szCs w:val="24"/>
              </w:rPr>
            </w:pPr>
          </w:p>
        </w:tc>
        <w:tc>
          <w:tcPr>
            <w:tcW w:w="376" w:type="pct"/>
            <w:vMerge/>
          </w:tcPr>
          <w:p w14:paraId="13801FF6" w14:textId="77777777" w:rsidR="007B3C4A" w:rsidRDefault="007B3C4A">
            <w:pPr>
              <w:spacing w:after="0" w:line="240" w:lineRule="auto"/>
              <w:rPr>
                <w:rFonts w:ascii="Times New Roman" w:hAnsi="Times New Roman"/>
                <w:color w:val="000000" w:themeColor="text1"/>
                <w:sz w:val="24"/>
                <w:szCs w:val="24"/>
              </w:rPr>
            </w:pPr>
          </w:p>
        </w:tc>
      </w:tr>
      <w:tr w:rsidR="007B3C4A" w14:paraId="6D328646" w14:textId="77777777">
        <w:trPr>
          <w:trHeight w:val="20"/>
        </w:trPr>
        <w:tc>
          <w:tcPr>
            <w:tcW w:w="614" w:type="pct"/>
          </w:tcPr>
          <w:p w14:paraId="6114FF9A" w14:textId="77777777" w:rsidR="007B3C4A" w:rsidRDefault="003B1D61">
            <w:pPr>
              <w:spacing w:after="0" w:line="240" w:lineRule="auto"/>
              <w:rPr>
                <w:rFonts w:ascii="Times New Roman" w:hAnsi="Times New Roman"/>
                <w:color w:val="000000" w:themeColor="text1"/>
                <w:sz w:val="24"/>
                <w:szCs w:val="24"/>
              </w:rPr>
            </w:pPr>
            <w:r>
              <w:rPr>
                <w:rFonts w:ascii="Times New Roman" w:hAnsi="Times New Roman"/>
                <w:color w:val="000000" w:themeColor="text1"/>
                <w:sz w:val="24"/>
                <w:szCs w:val="24"/>
              </w:rPr>
              <w:t>Тема 6.11</w:t>
            </w:r>
          </w:p>
        </w:tc>
        <w:tc>
          <w:tcPr>
            <w:tcW w:w="2429" w:type="pct"/>
          </w:tcPr>
          <w:p w14:paraId="7D9EA191" w14:textId="77777777" w:rsidR="007B3C4A" w:rsidRDefault="003B1D61">
            <w:pPr>
              <w:pStyle w:val="120"/>
              <w:rPr>
                <w:color w:val="000000" w:themeColor="text1"/>
                <w:szCs w:val="24"/>
              </w:rPr>
            </w:pPr>
            <w:r>
              <w:rPr>
                <w:color w:val="000000" w:themeColor="text1"/>
                <w:szCs w:val="24"/>
              </w:rPr>
              <w:t>Война за независимость и образование США</w:t>
            </w:r>
          </w:p>
        </w:tc>
        <w:tc>
          <w:tcPr>
            <w:tcW w:w="660" w:type="pct"/>
            <w:vAlign w:val="center"/>
          </w:tcPr>
          <w:p w14:paraId="49A923B9" w14:textId="77777777" w:rsidR="007B3C4A" w:rsidRDefault="003B1D61">
            <w:pPr>
              <w:spacing w:after="0" w:line="240" w:lineRule="auto"/>
              <w:jc w:val="center"/>
              <w:rPr>
                <w:rFonts w:ascii="Times New Roman" w:hAnsi="Times New Roman"/>
                <w:color w:val="000000" w:themeColor="text1"/>
                <w:sz w:val="24"/>
                <w:szCs w:val="24"/>
              </w:rPr>
            </w:pPr>
            <w:r>
              <w:rPr>
                <w:rFonts w:ascii="Times New Roman" w:hAnsi="Times New Roman"/>
                <w:color w:val="000000" w:themeColor="text1"/>
                <w:sz w:val="24"/>
                <w:szCs w:val="24"/>
              </w:rPr>
              <w:t>1</w:t>
            </w:r>
          </w:p>
        </w:tc>
        <w:tc>
          <w:tcPr>
            <w:tcW w:w="598" w:type="pct"/>
            <w:vMerge/>
          </w:tcPr>
          <w:p w14:paraId="78CC4758" w14:textId="77777777" w:rsidR="007B3C4A" w:rsidRDefault="007B3C4A">
            <w:pPr>
              <w:spacing w:after="0" w:line="240" w:lineRule="auto"/>
              <w:rPr>
                <w:rFonts w:ascii="Times New Roman" w:hAnsi="Times New Roman"/>
                <w:b/>
                <w:color w:val="000000" w:themeColor="text1"/>
                <w:sz w:val="24"/>
                <w:szCs w:val="24"/>
              </w:rPr>
            </w:pPr>
          </w:p>
        </w:tc>
        <w:tc>
          <w:tcPr>
            <w:tcW w:w="323" w:type="pct"/>
            <w:vMerge/>
          </w:tcPr>
          <w:p w14:paraId="4FDA04B0" w14:textId="77777777" w:rsidR="007B3C4A" w:rsidRDefault="007B3C4A">
            <w:pPr>
              <w:spacing w:after="0" w:line="240" w:lineRule="auto"/>
              <w:rPr>
                <w:rFonts w:ascii="Times New Roman" w:hAnsi="Times New Roman"/>
                <w:color w:val="000000" w:themeColor="text1"/>
                <w:sz w:val="24"/>
                <w:szCs w:val="24"/>
              </w:rPr>
            </w:pPr>
          </w:p>
        </w:tc>
        <w:tc>
          <w:tcPr>
            <w:tcW w:w="376" w:type="pct"/>
            <w:vMerge/>
          </w:tcPr>
          <w:p w14:paraId="79F2A861" w14:textId="77777777" w:rsidR="007B3C4A" w:rsidRDefault="007B3C4A">
            <w:pPr>
              <w:spacing w:after="0" w:line="240" w:lineRule="auto"/>
              <w:rPr>
                <w:rFonts w:ascii="Times New Roman" w:hAnsi="Times New Roman"/>
                <w:color w:val="000000" w:themeColor="text1"/>
                <w:sz w:val="24"/>
                <w:szCs w:val="24"/>
              </w:rPr>
            </w:pPr>
          </w:p>
        </w:tc>
      </w:tr>
      <w:tr w:rsidR="007B3C4A" w14:paraId="5080B8C1" w14:textId="77777777">
        <w:trPr>
          <w:trHeight w:val="20"/>
        </w:trPr>
        <w:tc>
          <w:tcPr>
            <w:tcW w:w="614" w:type="pct"/>
          </w:tcPr>
          <w:p w14:paraId="46562124" w14:textId="77777777" w:rsidR="007B3C4A" w:rsidRDefault="003B1D61">
            <w:pPr>
              <w:spacing w:after="0" w:line="240" w:lineRule="auto"/>
              <w:rPr>
                <w:rFonts w:ascii="Times New Roman" w:hAnsi="Times New Roman"/>
                <w:color w:val="000000" w:themeColor="text1"/>
                <w:sz w:val="24"/>
                <w:szCs w:val="24"/>
              </w:rPr>
            </w:pPr>
            <w:r>
              <w:rPr>
                <w:rFonts w:ascii="Times New Roman" w:hAnsi="Times New Roman"/>
                <w:color w:val="000000" w:themeColor="text1"/>
                <w:sz w:val="24"/>
                <w:szCs w:val="24"/>
              </w:rPr>
              <w:t>Тема 6.12</w:t>
            </w:r>
          </w:p>
        </w:tc>
        <w:tc>
          <w:tcPr>
            <w:tcW w:w="2429" w:type="pct"/>
          </w:tcPr>
          <w:p w14:paraId="714249B4" w14:textId="77777777" w:rsidR="007B3C4A" w:rsidRDefault="003B1D61">
            <w:pPr>
              <w:pStyle w:val="120"/>
              <w:rPr>
                <w:color w:val="000000" w:themeColor="text1"/>
                <w:szCs w:val="24"/>
              </w:rPr>
            </w:pPr>
            <w:r>
              <w:rPr>
                <w:color w:val="000000" w:themeColor="text1"/>
                <w:szCs w:val="24"/>
              </w:rPr>
              <w:t>Французская революция конца XVIII века</w:t>
            </w:r>
          </w:p>
        </w:tc>
        <w:tc>
          <w:tcPr>
            <w:tcW w:w="660" w:type="pct"/>
            <w:vAlign w:val="center"/>
          </w:tcPr>
          <w:p w14:paraId="17126040" w14:textId="77777777" w:rsidR="007B3C4A" w:rsidRDefault="003B1D61">
            <w:pPr>
              <w:spacing w:after="0" w:line="240" w:lineRule="auto"/>
              <w:jc w:val="center"/>
              <w:rPr>
                <w:rFonts w:ascii="Times New Roman" w:hAnsi="Times New Roman"/>
                <w:color w:val="000000" w:themeColor="text1"/>
                <w:sz w:val="24"/>
                <w:szCs w:val="24"/>
              </w:rPr>
            </w:pPr>
            <w:r>
              <w:rPr>
                <w:rFonts w:ascii="Times New Roman" w:hAnsi="Times New Roman"/>
                <w:color w:val="000000" w:themeColor="text1"/>
                <w:sz w:val="24"/>
                <w:szCs w:val="24"/>
              </w:rPr>
              <w:t>1</w:t>
            </w:r>
          </w:p>
        </w:tc>
        <w:tc>
          <w:tcPr>
            <w:tcW w:w="598" w:type="pct"/>
            <w:vMerge/>
          </w:tcPr>
          <w:p w14:paraId="3703336B" w14:textId="77777777" w:rsidR="007B3C4A" w:rsidRDefault="007B3C4A">
            <w:pPr>
              <w:spacing w:after="0" w:line="240" w:lineRule="auto"/>
              <w:rPr>
                <w:rFonts w:ascii="Times New Roman" w:hAnsi="Times New Roman"/>
                <w:b/>
                <w:color w:val="000000" w:themeColor="text1"/>
                <w:sz w:val="24"/>
                <w:szCs w:val="24"/>
              </w:rPr>
            </w:pPr>
          </w:p>
        </w:tc>
        <w:tc>
          <w:tcPr>
            <w:tcW w:w="323" w:type="pct"/>
            <w:vMerge/>
          </w:tcPr>
          <w:p w14:paraId="10D8643E" w14:textId="77777777" w:rsidR="007B3C4A" w:rsidRDefault="007B3C4A">
            <w:pPr>
              <w:spacing w:after="0" w:line="240" w:lineRule="auto"/>
              <w:rPr>
                <w:rFonts w:ascii="Times New Roman" w:hAnsi="Times New Roman"/>
                <w:color w:val="000000" w:themeColor="text1"/>
                <w:sz w:val="24"/>
                <w:szCs w:val="24"/>
              </w:rPr>
            </w:pPr>
          </w:p>
        </w:tc>
        <w:tc>
          <w:tcPr>
            <w:tcW w:w="376" w:type="pct"/>
            <w:vMerge/>
          </w:tcPr>
          <w:p w14:paraId="588A663B" w14:textId="77777777" w:rsidR="007B3C4A" w:rsidRDefault="007B3C4A">
            <w:pPr>
              <w:spacing w:after="0" w:line="240" w:lineRule="auto"/>
              <w:rPr>
                <w:rFonts w:ascii="Times New Roman" w:hAnsi="Times New Roman"/>
                <w:color w:val="000000" w:themeColor="text1"/>
                <w:sz w:val="24"/>
                <w:szCs w:val="24"/>
              </w:rPr>
            </w:pPr>
          </w:p>
        </w:tc>
      </w:tr>
      <w:tr w:rsidR="007B3C4A" w14:paraId="7DB7E90C" w14:textId="77777777">
        <w:trPr>
          <w:trHeight w:val="20"/>
        </w:trPr>
        <w:tc>
          <w:tcPr>
            <w:tcW w:w="3043" w:type="pct"/>
            <w:gridSpan w:val="2"/>
          </w:tcPr>
          <w:p w14:paraId="753C9D5A" w14:textId="77777777" w:rsidR="007B3C4A" w:rsidRDefault="003B1D61">
            <w:pPr>
              <w:pStyle w:val="120"/>
              <w:rPr>
                <w:b/>
                <w:color w:val="000000" w:themeColor="text1"/>
                <w:szCs w:val="24"/>
              </w:rPr>
            </w:pPr>
            <w:r>
              <w:rPr>
                <w:b/>
                <w:color w:val="000000" w:themeColor="text1"/>
                <w:szCs w:val="24"/>
              </w:rPr>
              <w:t>Раздел 7. Россия в конце ХVII— ХVIII веков: от царства к империи</w:t>
            </w:r>
          </w:p>
        </w:tc>
        <w:tc>
          <w:tcPr>
            <w:tcW w:w="660" w:type="pct"/>
            <w:vAlign w:val="center"/>
          </w:tcPr>
          <w:p w14:paraId="316D6C59" w14:textId="77777777" w:rsidR="007B3C4A" w:rsidRDefault="003B1D61">
            <w:pPr>
              <w:spacing w:after="0" w:line="240" w:lineRule="auto"/>
              <w:jc w:val="center"/>
              <w:rPr>
                <w:rFonts w:ascii="Times New Roman" w:hAnsi="Times New Roman"/>
                <w:b/>
                <w:color w:val="000000" w:themeColor="text1"/>
                <w:sz w:val="24"/>
                <w:szCs w:val="24"/>
              </w:rPr>
            </w:pPr>
            <w:r>
              <w:rPr>
                <w:rFonts w:ascii="Times New Roman" w:hAnsi="Times New Roman"/>
                <w:b/>
                <w:color w:val="000000" w:themeColor="text1"/>
                <w:sz w:val="24"/>
                <w:szCs w:val="24"/>
              </w:rPr>
              <w:t>8</w:t>
            </w:r>
          </w:p>
        </w:tc>
        <w:tc>
          <w:tcPr>
            <w:tcW w:w="598" w:type="pct"/>
          </w:tcPr>
          <w:p w14:paraId="4DE2667A" w14:textId="77777777" w:rsidR="007B3C4A" w:rsidRDefault="007B3C4A">
            <w:pPr>
              <w:spacing w:after="0" w:line="240" w:lineRule="auto"/>
              <w:rPr>
                <w:rFonts w:ascii="Times New Roman" w:hAnsi="Times New Roman"/>
                <w:b/>
                <w:color w:val="000000" w:themeColor="text1"/>
                <w:sz w:val="24"/>
                <w:szCs w:val="24"/>
              </w:rPr>
            </w:pPr>
          </w:p>
        </w:tc>
        <w:tc>
          <w:tcPr>
            <w:tcW w:w="323" w:type="pct"/>
          </w:tcPr>
          <w:p w14:paraId="01822F7D" w14:textId="77777777" w:rsidR="007B3C4A" w:rsidRDefault="007B3C4A">
            <w:pPr>
              <w:spacing w:after="0" w:line="240" w:lineRule="auto"/>
              <w:rPr>
                <w:rFonts w:ascii="Times New Roman" w:hAnsi="Times New Roman"/>
                <w:color w:val="000000" w:themeColor="text1"/>
                <w:sz w:val="24"/>
                <w:szCs w:val="24"/>
              </w:rPr>
            </w:pPr>
          </w:p>
        </w:tc>
        <w:tc>
          <w:tcPr>
            <w:tcW w:w="376" w:type="pct"/>
          </w:tcPr>
          <w:p w14:paraId="7A6487BA" w14:textId="77777777" w:rsidR="007B3C4A" w:rsidRDefault="007B3C4A">
            <w:pPr>
              <w:spacing w:after="0" w:line="240" w:lineRule="auto"/>
              <w:rPr>
                <w:rFonts w:ascii="Times New Roman" w:hAnsi="Times New Roman"/>
                <w:color w:val="000000" w:themeColor="text1"/>
                <w:sz w:val="24"/>
                <w:szCs w:val="24"/>
              </w:rPr>
            </w:pPr>
          </w:p>
        </w:tc>
      </w:tr>
      <w:tr w:rsidR="007B3C4A" w14:paraId="34570341" w14:textId="77777777">
        <w:trPr>
          <w:trHeight w:val="20"/>
        </w:trPr>
        <w:tc>
          <w:tcPr>
            <w:tcW w:w="614" w:type="pct"/>
          </w:tcPr>
          <w:p w14:paraId="13746E1E" w14:textId="77777777" w:rsidR="007B3C4A" w:rsidRDefault="003B1D61">
            <w:pPr>
              <w:spacing w:after="0" w:line="240" w:lineRule="auto"/>
              <w:rPr>
                <w:rFonts w:ascii="Times New Roman" w:hAnsi="Times New Roman"/>
                <w:color w:val="000000" w:themeColor="text1"/>
                <w:sz w:val="24"/>
                <w:szCs w:val="24"/>
              </w:rPr>
            </w:pPr>
            <w:r>
              <w:rPr>
                <w:rFonts w:ascii="Times New Roman" w:hAnsi="Times New Roman"/>
                <w:color w:val="000000" w:themeColor="text1"/>
                <w:sz w:val="24"/>
                <w:szCs w:val="24"/>
              </w:rPr>
              <w:t>Тема 7.1</w:t>
            </w:r>
          </w:p>
        </w:tc>
        <w:tc>
          <w:tcPr>
            <w:tcW w:w="2429" w:type="pct"/>
          </w:tcPr>
          <w:p w14:paraId="74B13901" w14:textId="77777777" w:rsidR="007B3C4A" w:rsidRDefault="003B1D61">
            <w:pPr>
              <w:pStyle w:val="120"/>
              <w:jc w:val="both"/>
              <w:rPr>
                <w:color w:val="000000" w:themeColor="text1"/>
                <w:szCs w:val="24"/>
              </w:rPr>
            </w:pPr>
            <w:r>
              <w:rPr>
                <w:color w:val="000000" w:themeColor="text1"/>
                <w:szCs w:val="24"/>
              </w:rPr>
              <w:t>Россия в эпоху петровских преобразований</w:t>
            </w:r>
          </w:p>
        </w:tc>
        <w:tc>
          <w:tcPr>
            <w:tcW w:w="660" w:type="pct"/>
            <w:vAlign w:val="center"/>
          </w:tcPr>
          <w:p w14:paraId="4DE4DFD6" w14:textId="77777777" w:rsidR="007B3C4A" w:rsidRDefault="003B1D61">
            <w:pPr>
              <w:spacing w:after="0" w:line="240" w:lineRule="auto"/>
              <w:jc w:val="center"/>
              <w:rPr>
                <w:rFonts w:ascii="Times New Roman" w:hAnsi="Times New Roman"/>
                <w:color w:val="000000" w:themeColor="text1"/>
                <w:sz w:val="24"/>
                <w:szCs w:val="24"/>
              </w:rPr>
            </w:pPr>
            <w:r>
              <w:rPr>
                <w:rFonts w:ascii="Times New Roman" w:hAnsi="Times New Roman"/>
                <w:color w:val="000000" w:themeColor="text1"/>
                <w:sz w:val="24"/>
                <w:szCs w:val="24"/>
              </w:rPr>
              <w:t>2</w:t>
            </w:r>
          </w:p>
        </w:tc>
        <w:tc>
          <w:tcPr>
            <w:tcW w:w="598" w:type="pct"/>
            <w:vMerge w:val="restart"/>
          </w:tcPr>
          <w:p w14:paraId="606BF3F9" w14:textId="77777777" w:rsidR="007B3C4A" w:rsidRDefault="003B1D61">
            <w:pPr>
              <w:tabs>
                <w:tab w:val="left" w:pos="2328"/>
              </w:tabs>
              <w:spacing w:after="0" w:line="240" w:lineRule="auto"/>
              <w:rPr>
                <w:rFonts w:ascii="Times New Roman" w:hAnsi="Times New Roman"/>
                <w:color w:val="000000" w:themeColor="text1"/>
                <w:sz w:val="24"/>
                <w:szCs w:val="24"/>
              </w:rPr>
            </w:pPr>
            <w:r>
              <w:rPr>
                <w:rFonts w:ascii="Times New Roman" w:hAnsi="Times New Roman"/>
                <w:color w:val="000000" w:themeColor="text1"/>
                <w:sz w:val="24"/>
                <w:szCs w:val="24"/>
              </w:rPr>
              <w:t>ЛР 1,2,5,7,8,18</w:t>
            </w:r>
          </w:p>
          <w:p w14:paraId="287B927E" w14:textId="77777777" w:rsidR="007B3C4A" w:rsidRDefault="007B3C4A">
            <w:pPr>
              <w:spacing w:after="0" w:line="240" w:lineRule="auto"/>
              <w:rPr>
                <w:rFonts w:ascii="Times New Roman" w:hAnsi="Times New Roman"/>
                <w:b/>
                <w:color w:val="000000" w:themeColor="text1"/>
                <w:sz w:val="24"/>
                <w:szCs w:val="24"/>
              </w:rPr>
            </w:pPr>
          </w:p>
        </w:tc>
        <w:tc>
          <w:tcPr>
            <w:tcW w:w="323" w:type="pct"/>
            <w:vMerge w:val="restart"/>
          </w:tcPr>
          <w:p w14:paraId="27AFA8FE" w14:textId="77777777" w:rsidR="007B3C4A" w:rsidRDefault="003B1D61">
            <w:pPr>
              <w:spacing w:after="0" w:line="240" w:lineRule="auto"/>
              <w:jc w:val="center"/>
              <w:rPr>
                <w:rFonts w:ascii="Times New Roman" w:hAnsi="Times New Roman"/>
                <w:bCs/>
                <w:iCs/>
                <w:color w:val="000000" w:themeColor="text1"/>
                <w:sz w:val="24"/>
                <w:szCs w:val="24"/>
              </w:rPr>
            </w:pPr>
            <w:r>
              <w:rPr>
                <w:rFonts w:ascii="Times New Roman" w:hAnsi="Times New Roman"/>
                <w:bCs/>
                <w:iCs/>
                <w:color w:val="000000" w:themeColor="text1"/>
                <w:sz w:val="24"/>
                <w:szCs w:val="24"/>
              </w:rPr>
              <w:t>ОК 04</w:t>
            </w:r>
          </w:p>
          <w:p w14:paraId="18F2DB1D" w14:textId="77777777" w:rsidR="007B3C4A" w:rsidRDefault="003B1D61">
            <w:pPr>
              <w:spacing w:after="0" w:line="240" w:lineRule="auto"/>
              <w:jc w:val="center"/>
              <w:rPr>
                <w:rFonts w:ascii="Times New Roman" w:hAnsi="Times New Roman"/>
                <w:b/>
                <w:bCs/>
                <w:iCs/>
                <w:color w:val="000000" w:themeColor="text1"/>
                <w:sz w:val="24"/>
                <w:szCs w:val="24"/>
              </w:rPr>
            </w:pPr>
            <w:r>
              <w:rPr>
                <w:rFonts w:ascii="Times New Roman" w:hAnsi="Times New Roman"/>
                <w:bCs/>
                <w:iCs/>
                <w:color w:val="000000" w:themeColor="text1"/>
                <w:sz w:val="24"/>
                <w:szCs w:val="24"/>
              </w:rPr>
              <w:t>ОК 06</w:t>
            </w:r>
          </w:p>
        </w:tc>
        <w:tc>
          <w:tcPr>
            <w:tcW w:w="376" w:type="pct"/>
            <w:vMerge w:val="restart"/>
          </w:tcPr>
          <w:p w14:paraId="37CC9BE9" w14:textId="77777777" w:rsidR="007B3C4A" w:rsidRDefault="003B1D61">
            <w:pPr>
              <w:pStyle w:val="TableParagraph"/>
              <w:rPr>
                <w:color w:val="000000" w:themeColor="text1"/>
                <w:sz w:val="24"/>
                <w:szCs w:val="24"/>
              </w:rPr>
            </w:pPr>
            <w:proofErr w:type="spellStart"/>
            <w:r>
              <w:rPr>
                <w:color w:val="000000" w:themeColor="text1"/>
                <w:sz w:val="24"/>
                <w:szCs w:val="24"/>
              </w:rPr>
              <w:t>Уо</w:t>
            </w:r>
            <w:proofErr w:type="spellEnd"/>
            <w:r>
              <w:rPr>
                <w:color w:val="000000" w:themeColor="text1"/>
                <w:sz w:val="24"/>
                <w:szCs w:val="24"/>
              </w:rPr>
              <w:t xml:space="preserve"> 04.01 </w:t>
            </w:r>
          </w:p>
          <w:p w14:paraId="3F861236" w14:textId="77777777" w:rsidR="007B3C4A" w:rsidRDefault="003B1D61">
            <w:pPr>
              <w:pStyle w:val="TableParagraph"/>
              <w:rPr>
                <w:color w:val="000000" w:themeColor="text1"/>
                <w:sz w:val="24"/>
                <w:szCs w:val="24"/>
              </w:rPr>
            </w:pPr>
            <w:proofErr w:type="spellStart"/>
            <w:r>
              <w:rPr>
                <w:color w:val="000000" w:themeColor="text1"/>
                <w:sz w:val="24"/>
                <w:szCs w:val="24"/>
              </w:rPr>
              <w:t>Уо</w:t>
            </w:r>
            <w:proofErr w:type="spellEnd"/>
            <w:r>
              <w:rPr>
                <w:color w:val="000000" w:themeColor="text1"/>
                <w:sz w:val="24"/>
                <w:szCs w:val="24"/>
              </w:rPr>
              <w:t xml:space="preserve"> 04.02 </w:t>
            </w:r>
            <w:proofErr w:type="spellStart"/>
            <w:r>
              <w:rPr>
                <w:color w:val="000000" w:themeColor="text1"/>
                <w:sz w:val="24"/>
                <w:szCs w:val="24"/>
              </w:rPr>
              <w:t>Зо</w:t>
            </w:r>
            <w:proofErr w:type="spellEnd"/>
            <w:r>
              <w:rPr>
                <w:color w:val="000000" w:themeColor="text1"/>
                <w:sz w:val="24"/>
                <w:szCs w:val="24"/>
              </w:rPr>
              <w:t xml:space="preserve"> 04.01</w:t>
            </w:r>
          </w:p>
          <w:p w14:paraId="15756FEC" w14:textId="77777777" w:rsidR="007B3C4A" w:rsidRDefault="003B1D61">
            <w:pPr>
              <w:pStyle w:val="TableParagraph"/>
              <w:rPr>
                <w:color w:val="000000" w:themeColor="text1"/>
                <w:sz w:val="24"/>
                <w:szCs w:val="24"/>
              </w:rPr>
            </w:pPr>
            <w:proofErr w:type="spellStart"/>
            <w:r>
              <w:rPr>
                <w:color w:val="000000" w:themeColor="text1"/>
                <w:sz w:val="24"/>
                <w:szCs w:val="24"/>
              </w:rPr>
              <w:t>Зо</w:t>
            </w:r>
            <w:proofErr w:type="spellEnd"/>
            <w:r>
              <w:rPr>
                <w:color w:val="000000" w:themeColor="text1"/>
                <w:sz w:val="24"/>
                <w:szCs w:val="24"/>
              </w:rPr>
              <w:t xml:space="preserve"> 04.02 </w:t>
            </w:r>
          </w:p>
          <w:p w14:paraId="55535D17" w14:textId="77777777" w:rsidR="007B3C4A" w:rsidRDefault="003B1D61">
            <w:pPr>
              <w:pStyle w:val="TableParagraph"/>
              <w:rPr>
                <w:color w:val="000000" w:themeColor="text1"/>
                <w:sz w:val="24"/>
                <w:szCs w:val="24"/>
              </w:rPr>
            </w:pPr>
            <w:proofErr w:type="spellStart"/>
            <w:r>
              <w:rPr>
                <w:color w:val="000000" w:themeColor="text1"/>
                <w:sz w:val="24"/>
                <w:szCs w:val="24"/>
              </w:rPr>
              <w:t>Уо</w:t>
            </w:r>
            <w:proofErr w:type="spellEnd"/>
            <w:r>
              <w:rPr>
                <w:color w:val="000000" w:themeColor="text1"/>
                <w:sz w:val="24"/>
                <w:szCs w:val="24"/>
              </w:rPr>
              <w:t xml:space="preserve"> 06.01</w:t>
            </w:r>
          </w:p>
          <w:p w14:paraId="7A272992" w14:textId="77777777" w:rsidR="007B3C4A" w:rsidRDefault="003B1D61">
            <w:pPr>
              <w:pStyle w:val="TableParagraph"/>
              <w:rPr>
                <w:color w:val="000000" w:themeColor="text1"/>
                <w:sz w:val="24"/>
                <w:szCs w:val="24"/>
              </w:rPr>
            </w:pPr>
            <w:proofErr w:type="spellStart"/>
            <w:r>
              <w:rPr>
                <w:color w:val="000000" w:themeColor="text1"/>
                <w:sz w:val="24"/>
                <w:szCs w:val="24"/>
              </w:rPr>
              <w:t>Уо</w:t>
            </w:r>
            <w:proofErr w:type="spellEnd"/>
            <w:r>
              <w:rPr>
                <w:color w:val="000000" w:themeColor="text1"/>
                <w:sz w:val="24"/>
                <w:szCs w:val="24"/>
              </w:rPr>
              <w:t xml:space="preserve"> 06.02 </w:t>
            </w:r>
          </w:p>
          <w:p w14:paraId="4B72CDA9" w14:textId="77777777" w:rsidR="007B3C4A" w:rsidRDefault="003B1D61">
            <w:pPr>
              <w:pStyle w:val="TableParagraph"/>
              <w:rPr>
                <w:color w:val="000000" w:themeColor="text1"/>
                <w:sz w:val="24"/>
                <w:szCs w:val="24"/>
              </w:rPr>
            </w:pPr>
            <w:proofErr w:type="spellStart"/>
            <w:r>
              <w:rPr>
                <w:color w:val="000000" w:themeColor="text1"/>
                <w:sz w:val="24"/>
                <w:szCs w:val="24"/>
              </w:rPr>
              <w:t>Зо</w:t>
            </w:r>
            <w:proofErr w:type="spellEnd"/>
            <w:r>
              <w:rPr>
                <w:color w:val="000000" w:themeColor="text1"/>
                <w:sz w:val="24"/>
                <w:szCs w:val="24"/>
              </w:rPr>
              <w:t xml:space="preserve"> 06.01</w:t>
            </w:r>
          </w:p>
          <w:p w14:paraId="0E489D8C" w14:textId="77777777" w:rsidR="007B3C4A" w:rsidRDefault="003B1D61">
            <w:pPr>
              <w:pStyle w:val="TableParagraph"/>
              <w:rPr>
                <w:color w:val="000000" w:themeColor="text1"/>
                <w:sz w:val="24"/>
                <w:szCs w:val="24"/>
              </w:rPr>
            </w:pPr>
            <w:proofErr w:type="spellStart"/>
            <w:r>
              <w:rPr>
                <w:color w:val="000000" w:themeColor="text1"/>
                <w:sz w:val="24"/>
                <w:szCs w:val="24"/>
              </w:rPr>
              <w:t>Зо</w:t>
            </w:r>
            <w:proofErr w:type="spellEnd"/>
            <w:r>
              <w:rPr>
                <w:color w:val="000000" w:themeColor="text1"/>
                <w:sz w:val="24"/>
                <w:szCs w:val="24"/>
              </w:rPr>
              <w:t xml:space="preserve"> 06.02 </w:t>
            </w:r>
          </w:p>
          <w:p w14:paraId="12D0AC79" w14:textId="77777777" w:rsidR="007B3C4A" w:rsidRDefault="003B1D61">
            <w:pPr>
              <w:pStyle w:val="TableParagraph"/>
              <w:rPr>
                <w:color w:val="000000" w:themeColor="text1"/>
                <w:sz w:val="24"/>
                <w:szCs w:val="24"/>
              </w:rPr>
            </w:pPr>
            <w:proofErr w:type="spellStart"/>
            <w:r>
              <w:rPr>
                <w:color w:val="000000" w:themeColor="text1"/>
                <w:sz w:val="24"/>
                <w:szCs w:val="24"/>
              </w:rPr>
              <w:t>Зо</w:t>
            </w:r>
            <w:proofErr w:type="spellEnd"/>
            <w:r>
              <w:rPr>
                <w:color w:val="000000" w:themeColor="text1"/>
                <w:sz w:val="24"/>
                <w:szCs w:val="24"/>
              </w:rPr>
              <w:t xml:space="preserve"> 06.03 </w:t>
            </w:r>
          </w:p>
          <w:p w14:paraId="6A7562AA" w14:textId="77777777" w:rsidR="007B3C4A" w:rsidRDefault="007B3C4A">
            <w:pPr>
              <w:spacing w:after="0" w:line="240" w:lineRule="auto"/>
              <w:rPr>
                <w:rFonts w:ascii="Times New Roman" w:hAnsi="Times New Roman"/>
                <w:color w:val="000000" w:themeColor="text1"/>
                <w:sz w:val="24"/>
                <w:szCs w:val="24"/>
              </w:rPr>
            </w:pPr>
          </w:p>
        </w:tc>
      </w:tr>
      <w:tr w:rsidR="007B3C4A" w14:paraId="029618BD" w14:textId="77777777">
        <w:trPr>
          <w:trHeight w:val="20"/>
        </w:trPr>
        <w:tc>
          <w:tcPr>
            <w:tcW w:w="614" w:type="pct"/>
          </w:tcPr>
          <w:p w14:paraId="092492E2" w14:textId="77777777" w:rsidR="007B3C4A" w:rsidRDefault="003B1D61">
            <w:pPr>
              <w:spacing w:after="0" w:line="240" w:lineRule="auto"/>
              <w:rPr>
                <w:rFonts w:ascii="Times New Roman" w:hAnsi="Times New Roman"/>
                <w:color w:val="000000" w:themeColor="text1"/>
                <w:sz w:val="24"/>
                <w:szCs w:val="24"/>
              </w:rPr>
            </w:pPr>
            <w:r>
              <w:rPr>
                <w:rFonts w:ascii="Times New Roman" w:hAnsi="Times New Roman"/>
                <w:color w:val="000000" w:themeColor="text1"/>
                <w:sz w:val="24"/>
                <w:szCs w:val="24"/>
              </w:rPr>
              <w:t>Тема 7.2</w:t>
            </w:r>
          </w:p>
        </w:tc>
        <w:tc>
          <w:tcPr>
            <w:tcW w:w="2429" w:type="pct"/>
          </w:tcPr>
          <w:p w14:paraId="5B239967" w14:textId="77777777" w:rsidR="007B3C4A" w:rsidRDefault="003B1D61">
            <w:pPr>
              <w:pStyle w:val="120"/>
              <w:jc w:val="both"/>
              <w:rPr>
                <w:color w:val="000000" w:themeColor="text1"/>
                <w:szCs w:val="24"/>
              </w:rPr>
            </w:pPr>
            <w:r>
              <w:rPr>
                <w:color w:val="000000" w:themeColor="text1"/>
                <w:szCs w:val="24"/>
              </w:rPr>
              <w:t>Экономическое и социальное развитие в XVIII веке</w:t>
            </w:r>
          </w:p>
        </w:tc>
        <w:tc>
          <w:tcPr>
            <w:tcW w:w="660" w:type="pct"/>
            <w:vAlign w:val="center"/>
          </w:tcPr>
          <w:p w14:paraId="7FC0F22F" w14:textId="77777777" w:rsidR="007B3C4A" w:rsidRDefault="003B1D61">
            <w:pPr>
              <w:spacing w:after="0" w:line="240" w:lineRule="auto"/>
              <w:jc w:val="center"/>
              <w:rPr>
                <w:rFonts w:ascii="Times New Roman" w:hAnsi="Times New Roman"/>
                <w:color w:val="000000" w:themeColor="text1"/>
                <w:sz w:val="24"/>
                <w:szCs w:val="24"/>
              </w:rPr>
            </w:pPr>
            <w:r>
              <w:rPr>
                <w:rFonts w:ascii="Times New Roman" w:hAnsi="Times New Roman"/>
                <w:color w:val="000000" w:themeColor="text1"/>
                <w:sz w:val="24"/>
                <w:szCs w:val="24"/>
              </w:rPr>
              <w:t>2</w:t>
            </w:r>
          </w:p>
        </w:tc>
        <w:tc>
          <w:tcPr>
            <w:tcW w:w="598" w:type="pct"/>
            <w:vMerge/>
          </w:tcPr>
          <w:p w14:paraId="2817F940" w14:textId="77777777" w:rsidR="007B3C4A" w:rsidRDefault="007B3C4A">
            <w:pPr>
              <w:spacing w:after="0" w:line="240" w:lineRule="auto"/>
              <w:rPr>
                <w:rFonts w:ascii="Times New Roman" w:hAnsi="Times New Roman"/>
                <w:b/>
                <w:color w:val="000000" w:themeColor="text1"/>
                <w:sz w:val="24"/>
                <w:szCs w:val="24"/>
              </w:rPr>
            </w:pPr>
          </w:p>
        </w:tc>
        <w:tc>
          <w:tcPr>
            <w:tcW w:w="323" w:type="pct"/>
            <w:vMerge/>
          </w:tcPr>
          <w:p w14:paraId="3AC1CF9C" w14:textId="77777777" w:rsidR="007B3C4A" w:rsidRDefault="007B3C4A">
            <w:pPr>
              <w:spacing w:after="0" w:line="240" w:lineRule="auto"/>
              <w:rPr>
                <w:rFonts w:ascii="Times New Roman" w:hAnsi="Times New Roman"/>
                <w:color w:val="000000" w:themeColor="text1"/>
                <w:sz w:val="24"/>
                <w:szCs w:val="24"/>
              </w:rPr>
            </w:pPr>
          </w:p>
        </w:tc>
        <w:tc>
          <w:tcPr>
            <w:tcW w:w="376" w:type="pct"/>
            <w:vMerge/>
          </w:tcPr>
          <w:p w14:paraId="384678D3" w14:textId="77777777" w:rsidR="007B3C4A" w:rsidRDefault="007B3C4A">
            <w:pPr>
              <w:spacing w:after="0" w:line="240" w:lineRule="auto"/>
              <w:rPr>
                <w:rFonts w:ascii="Times New Roman" w:hAnsi="Times New Roman"/>
                <w:color w:val="000000" w:themeColor="text1"/>
                <w:sz w:val="24"/>
                <w:szCs w:val="24"/>
              </w:rPr>
            </w:pPr>
          </w:p>
        </w:tc>
      </w:tr>
      <w:tr w:rsidR="007B3C4A" w14:paraId="7FF4FD90" w14:textId="77777777">
        <w:trPr>
          <w:trHeight w:val="20"/>
        </w:trPr>
        <w:tc>
          <w:tcPr>
            <w:tcW w:w="614" w:type="pct"/>
          </w:tcPr>
          <w:p w14:paraId="533FB538" w14:textId="77777777" w:rsidR="007B3C4A" w:rsidRDefault="003B1D61">
            <w:pPr>
              <w:spacing w:after="0" w:line="240" w:lineRule="auto"/>
              <w:rPr>
                <w:rFonts w:ascii="Times New Roman" w:hAnsi="Times New Roman"/>
                <w:color w:val="000000" w:themeColor="text1"/>
                <w:sz w:val="24"/>
                <w:szCs w:val="24"/>
              </w:rPr>
            </w:pPr>
            <w:r>
              <w:rPr>
                <w:rFonts w:ascii="Times New Roman" w:hAnsi="Times New Roman"/>
                <w:color w:val="000000" w:themeColor="text1"/>
                <w:sz w:val="24"/>
                <w:szCs w:val="24"/>
              </w:rPr>
              <w:t>Тема 7.3</w:t>
            </w:r>
          </w:p>
        </w:tc>
        <w:tc>
          <w:tcPr>
            <w:tcW w:w="2429" w:type="pct"/>
          </w:tcPr>
          <w:p w14:paraId="4E1805C7" w14:textId="77777777" w:rsidR="007B3C4A" w:rsidRDefault="003B1D61">
            <w:pPr>
              <w:pStyle w:val="120"/>
              <w:jc w:val="both"/>
              <w:rPr>
                <w:color w:val="000000" w:themeColor="text1"/>
                <w:szCs w:val="24"/>
              </w:rPr>
            </w:pPr>
            <w:r>
              <w:rPr>
                <w:color w:val="000000" w:themeColor="text1"/>
                <w:szCs w:val="24"/>
              </w:rPr>
              <w:t>Внутренняя и внешняя политика России в середине — второй половине XVIII века</w:t>
            </w:r>
          </w:p>
        </w:tc>
        <w:tc>
          <w:tcPr>
            <w:tcW w:w="660" w:type="pct"/>
            <w:vAlign w:val="center"/>
          </w:tcPr>
          <w:p w14:paraId="0AA28B5F" w14:textId="77777777" w:rsidR="007B3C4A" w:rsidRDefault="003B1D61">
            <w:pPr>
              <w:spacing w:after="0" w:line="240" w:lineRule="auto"/>
              <w:jc w:val="center"/>
              <w:rPr>
                <w:rFonts w:ascii="Times New Roman" w:hAnsi="Times New Roman"/>
                <w:color w:val="000000" w:themeColor="text1"/>
                <w:sz w:val="24"/>
                <w:szCs w:val="24"/>
              </w:rPr>
            </w:pPr>
            <w:r>
              <w:rPr>
                <w:rFonts w:ascii="Times New Roman" w:hAnsi="Times New Roman"/>
                <w:color w:val="000000" w:themeColor="text1"/>
                <w:sz w:val="24"/>
                <w:szCs w:val="24"/>
              </w:rPr>
              <w:t>2</w:t>
            </w:r>
          </w:p>
        </w:tc>
        <w:tc>
          <w:tcPr>
            <w:tcW w:w="598" w:type="pct"/>
            <w:vMerge/>
          </w:tcPr>
          <w:p w14:paraId="18C97A74" w14:textId="77777777" w:rsidR="007B3C4A" w:rsidRDefault="007B3C4A">
            <w:pPr>
              <w:spacing w:after="0" w:line="240" w:lineRule="auto"/>
              <w:rPr>
                <w:rFonts w:ascii="Times New Roman" w:hAnsi="Times New Roman"/>
                <w:b/>
                <w:color w:val="000000" w:themeColor="text1"/>
                <w:sz w:val="24"/>
                <w:szCs w:val="24"/>
              </w:rPr>
            </w:pPr>
          </w:p>
        </w:tc>
        <w:tc>
          <w:tcPr>
            <w:tcW w:w="323" w:type="pct"/>
            <w:vMerge/>
          </w:tcPr>
          <w:p w14:paraId="046B7DCD" w14:textId="77777777" w:rsidR="007B3C4A" w:rsidRDefault="007B3C4A">
            <w:pPr>
              <w:spacing w:after="0" w:line="240" w:lineRule="auto"/>
              <w:rPr>
                <w:rFonts w:ascii="Times New Roman" w:hAnsi="Times New Roman"/>
                <w:color w:val="000000" w:themeColor="text1"/>
                <w:sz w:val="24"/>
                <w:szCs w:val="24"/>
              </w:rPr>
            </w:pPr>
          </w:p>
        </w:tc>
        <w:tc>
          <w:tcPr>
            <w:tcW w:w="376" w:type="pct"/>
            <w:vMerge/>
          </w:tcPr>
          <w:p w14:paraId="2AC5C3CB" w14:textId="77777777" w:rsidR="007B3C4A" w:rsidRDefault="007B3C4A">
            <w:pPr>
              <w:spacing w:after="0" w:line="240" w:lineRule="auto"/>
              <w:rPr>
                <w:rFonts w:ascii="Times New Roman" w:hAnsi="Times New Roman"/>
                <w:color w:val="000000" w:themeColor="text1"/>
                <w:sz w:val="24"/>
                <w:szCs w:val="24"/>
              </w:rPr>
            </w:pPr>
          </w:p>
        </w:tc>
      </w:tr>
      <w:tr w:rsidR="007B3C4A" w14:paraId="7127E0C8" w14:textId="77777777">
        <w:trPr>
          <w:trHeight w:val="20"/>
        </w:trPr>
        <w:tc>
          <w:tcPr>
            <w:tcW w:w="614" w:type="pct"/>
          </w:tcPr>
          <w:p w14:paraId="74B06DB4" w14:textId="77777777" w:rsidR="007B3C4A" w:rsidRDefault="003B1D61">
            <w:pPr>
              <w:spacing w:after="0" w:line="240" w:lineRule="auto"/>
              <w:rPr>
                <w:rFonts w:ascii="Times New Roman" w:hAnsi="Times New Roman"/>
                <w:color w:val="000000" w:themeColor="text1"/>
                <w:sz w:val="24"/>
                <w:szCs w:val="24"/>
              </w:rPr>
            </w:pPr>
            <w:r>
              <w:rPr>
                <w:rFonts w:ascii="Times New Roman" w:hAnsi="Times New Roman"/>
                <w:color w:val="000000" w:themeColor="text1"/>
                <w:sz w:val="24"/>
                <w:szCs w:val="24"/>
              </w:rPr>
              <w:t>Тема 7.4</w:t>
            </w:r>
          </w:p>
        </w:tc>
        <w:tc>
          <w:tcPr>
            <w:tcW w:w="2429" w:type="pct"/>
          </w:tcPr>
          <w:p w14:paraId="2F6D7DEA" w14:textId="77777777" w:rsidR="007B3C4A" w:rsidRDefault="003B1D61">
            <w:pPr>
              <w:pStyle w:val="120"/>
              <w:jc w:val="both"/>
              <w:rPr>
                <w:color w:val="000000" w:themeColor="text1"/>
                <w:szCs w:val="24"/>
              </w:rPr>
            </w:pPr>
            <w:r>
              <w:rPr>
                <w:color w:val="000000" w:themeColor="text1"/>
                <w:szCs w:val="24"/>
              </w:rPr>
              <w:t>Русская культура XVIII века</w:t>
            </w:r>
          </w:p>
        </w:tc>
        <w:tc>
          <w:tcPr>
            <w:tcW w:w="660" w:type="pct"/>
            <w:vAlign w:val="center"/>
          </w:tcPr>
          <w:p w14:paraId="168446AA" w14:textId="77777777" w:rsidR="007B3C4A" w:rsidRDefault="003B1D61">
            <w:pPr>
              <w:spacing w:after="0" w:line="240" w:lineRule="auto"/>
              <w:jc w:val="center"/>
              <w:rPr>
                <w:rFonts w:ascii="Times New Roman" w:hAnsi="Times New Roman"/>
                <w:color w:val="000000" w:themeColor="text1"/>
                <w:sz w:val="24"/>
                <w:szCs w:val="24"/>
              </w:rPr>
            </w:pPr>
            <w:r>
              <w:rPr>
                <w:rFonts w:ascii="Times New Roman" w:hAnsi="Times New Roman"/>
                <w:color w:val="000000" w:themeColor="text1"/>
                <w:sz w:val="24"/>
                <w:szCs w:val="24"/>
              </w:rPr>
              <w:t>2</w:t>
            </w:r>
          </w:p>
        </w:tc>
        <w:tc>
          <w:tcPr>
            <w:tcW w:w="598" w:type="pct"/>
            <w:vMerge/>
          </w:tcPr>
          <w:p w14:paraId="6B979443" w14:textId="77777777" w:rsidR="007B3C4A" w:rsidRDefault="007B3C4A">
            <w:pPr>
              <w:spacing w:after="0" w:line="240" w:lineRule="auto"/>
              <w:rPr>
                <w:rFonts w:ascii="Times New Roman" w:hAnsi="Times New Roman"/>
                <w:b/>
                <w:color w:val="000000" w:themeColor="text1"/>
                <w:sz w:val="24"/>
                <w:szCs w:val="24"/>
              </w:rPr>
            </w:pPr>
          </w:p>
        </w:tc>
        <w:tc>
          <w:tcPr>
            <w:tcW w:w="323" w:type="pct"/>
            <w:vMerge/>
          </w:tcPr>
          <w:p w14:paraId="311FCA7F" w14:textId="77777777" w:rsidR="007B3C4A" w:rsidRDefault="007B3C4A">
            <w:pPr>
              <w:spacing w:after="0" w:line="240" w:lineRule="auto"/>
              <w:rPr>
                <w:rFonts w:ascii="Times New Roman" w:hAnsi="Times New Roman"/>
                <w:color w:val="000000" w:themeColor="text1"/>
                <w:sz w:val="24"/>
                <w:szCs w:val="24"/>
              </w:rPr>
            </w:pPr>
          </w:p>
        </w:tc>
        <w:tc>
          <w:tcPr>
            <w:tcW w:w="376" w:type="pct"/>
            <w:vMerge/>
          </w:tcPr>
          <w:p w14:paraId="2BA8433A" w14:textId="77777777" w:rsidR="007B3C4A" w:rsidRDefault="007B3C4A">
            <w:pPr>
              <w:spacing w:after="0" w:line="240" w:lineRule="auto"/>
              <w:rPr>
                <w:rFonts w:ascii="Times New Roman" w:hAnsi="Times New Roman"/>
                <w:color w:val="000000" w:themeColor="text1"/>
                <w:sz w:val="24"/>
                <w:szCs w:val="24"/>
              </w:rPr>
            </w:pPr>
          </w:p>
        </w:tc>
      </w:tr>
      <w:tr w:rsidR="007B3C4A" w14:paraId="7ABBFD0C" w14:textId="77777777">
        <w:trPr>
          <w:trHeight w:val="20"/>
        </w:trPr>
        <w:tc>
          <w:tcPr>
            <w:tcW w:w="3043" w:type="pct"/>
            <w:gridSpan w:val="2"/>
          </w:tcPr>
          <w:p w14:paraId="21E75B42" w14:textId="77777777" w:rsidR="007B3C4A" w:rsidRDefault="003B1D61">
            <w:pPr>
              <w:pStyle w:val="120"/>
              <w:jc w:val="both"/>
              <w:rPr>
                <w:b/>
                <w:color w:val="000000" w:themeColor="text1"/>
                <w:szCs w:val="24"/>
              </w:rPr>
            </w:pPr>
            <w:r>
              <w:rPr>
                <w:b/>
                <w:color w:val="000000" w:themeColor="text1"/>
                <w:szCs w:val="24"/>
              </w:rPr>
              <w:t>Раздел 8. Становление индустриальной цивилизации</w:t>
            </w:r>
          </w:p>
        </w:tc>
        <w:tc>
          <w:tcPr>
            <w:tcW w:w="660" w:type="pct"/>
            <w:vAlign w:val="center"/>
          </w:tcPr>
          <w:p w14:paraId="43A4BD88" w14:textId="77777777" w:rsidR="007B3C4A" w:rsidRDefault="003B1D61">
            <w:pPr>
              <w:spacing w:after="0" w:line="240" w:lineRule="auto"/>
              <w:jc w:val="center"/>
              <w:rPr>
                <w:rFonts w:ascii="Times New Roman" w:hAnsi="Times New Roman"/>
                <w:b/>
                <w:color w:val="000000" w:themeColor="text1"/>
                <w:sz w:val="24"/>
                <w:szCs w:val="24"/>
              </w:rPr>
            </w:pPr>
            <w:r>
              <w:rPr>
                <w:rFonts w:ascii="Times New Roman" w:hAnsi="Times New Roman"/>
                <w:b/>
                <w:color w:val="000000" w:themeColor="text1"/>
                <w:sz w:val="24"/>
                <w:szCs w:val="24"/>
              </w:rPr>
              <w:t>2</w:t>
            </w:r>
          </w:p>
        </w:tc>
        <w:tc>
          <w:tcPr>
            <w:tcW w:w="598" w:type="pct"/>
          </w:tcPr>
          <w:p w14:paraId="2207D9FB" w14:textId="77777777" w:rsidR="007B3C4A" w:rsidRDefault="007B3C4A">
            <w:pPr>
              <w:spacing w:after="0" w:line="240" w:lineRule="auto"/>
              <w:rPr>
                <w:rFonts w:ascii="Times New Roman" w:hAnsi="Times New Roman"/>
                <w:b/>
                <w:color w:val="000000" w:themeColor="text1"/>
                <w:sz w:val="24"/>
                <w:szCs w:val="24"/>
              </w:rPr>
            </w:pPr>
          </w:p>
        </w:tc>
        <w:tc>
          <w:tcPr>
            <w:tcW w:w="323" w:type="pct"/>
          </w:tcPr>
          <w:p w14:paraId="22424847" w14:textId="77777777" w:rsidR="007B3C4A" w:rsidRDefault="007B3C4A">
            <w:pPr>
              <w:spacing w:after="0" w:line="240" w:lineRule="auto"/>
              <w:rPr>
                <w:rFonts w:ascii="Times New Roman" w:hAnsi="Times New Roman"/>
                <w:b/>
                <w:color w:val="000000" w:themeColor="text1"/>
                <w:sz w:val="24"/>
                <w:szCs w:val="24"/>
              </w:rPr>
            </w:pPr>
          </w:p>
        </w:tc>
        <w:tc>
          <w:tcPr>
            <w:tcW w:w="376" w:type="pct"/>
          </w:tcPr>
          <w:p w14:paraId="63DB9A51" w14:textId="77777777" w:rsidR="007B3C4A" w:rsidRDefault="007B3C4A">
            <w:pPr>
              <w:spacing w:after="0" w:line="240" w:lineRule="auto"/>
              <w:rPr>
                <w:rFonts w:ascii="Times New Roman" w:hAnsi="Times New Roman"/>
                <w:b/>
                <w:color w:val="000000" w:themeColor="text1"/>
                <w:sz w:val="24"/>
                <w:szCs w:val="24"/>
              </w:rPr>
            </w:pPr>
          </w:p>
        </w:tc>
      </w:tr>
      <w:tr w:rsidR="007B3C4A" w14:paraId="647EC943" w14:textId="77777777">
        <w:trPr>
          <w:trHeight w:val="20"/>
        </w:trPr>
        <w:tc>
          <w:tcPr>
            <w:tcW w:w="614" w:type="pct"/>
          </w:tcPr>
          <w:p w14:paraId="18E7BD95" w14:textId="77777777" w:rsidR="007B3C4A" w:rsidRDefault="003B1D61">
            <w:pPr>
              <w:spacing w:after="0" w:line="240" w:lineRule="auto"/>
              <w:rPr>
                <w:rFonts w:ascii="Times New Roman" w:hAnsi="Times New Roman"/>
                <w:color w:val="000000" w:themeColor="text1"/>
                <w:sz w:val="24"/>
                <w:szCs w:val="24"/>
              </w:rPr>
            </w:pPr>
            <w:r>
              <w:rPr>
                <w:rFonts w:ascii="Times New Roman" w:hAnsi="Times New Roman"/>
                <w:color w:val="000000" w:themeColor="text1"/>
                <w:sz w:val="24"/>
                <w:szCs w:val="24"/>
              </w:rPr>
              <w:t>Тема 8.1</w:t>
            </w:r>
          </w:p>
        </w:tc>
        <w:tc>
          <w:tcPr>
            <w:tcW w:w="2429" w:type="pct"/>
          </w:tcPr>
          <w:p w14:paraId="0D60B94D" w14:textId="77777777" w:rsidR="007B3C4A" w:rsidRDefault="003B1D61">
            <w:pPr>
              <w:pStyle w:val="120"/>
              <w:jc w:val="both"/>
              <w:rPr>
                <w:color w:val="000000" w:themeColor="text1"/>
                <w:szCs w:val="24"/>
              </w:rPr>
            </w:pPr>
            <w:r>
              <w:rPr>
                <w:color w:val="000000" w:themeColor="text1"/>
                <w:szCs w:val="24"/>
              </w:rPr>
              <w:t>Промышленный переворот и его последствия</w:t>
            </w:r>
          </w:p>
        </w:tc>
        <w:tc>
          <w:tcPr>
            <w:tcW w:w="660" w:type="pct"/>
            <w:vAlign w:val="center"/>
          </w:tcPr>
          <w:p w14:paraId="52B16CFA" w14:textId="77777777" w:rsidR="007B3C4A" w:rsidRDefault="003B1D61">
            <w:pPr>
              <w:spacing w:after="0" w:line="240" w:lineRule="auto"/>
              <w:jc w:val="center"/>
              <w:rPr>
                <w:rFonts w:ascii="Times New Roman" w:hAnsi="Times New Roman"/>
                <w:color w:val="000000" w:themeColor="text1"/>
                <w:sz w:val="24"/>
                <w:szCs w:val="24"/>
              </w:rPr>
            </w:pPr>
            <w:r>
              <w:rPr>
                <w:rFonts w:ascii="Times New Roman" w:hAnsi="Times New Roman"/>
                <w:color w:val="000000" w:themeColor="text1"/>
                <w:sz w:val="24"/>
                <w:szCs w:val="24"/>
              </w:rPr>
              <w:t>1</w:t>
            </w:r>
          </w:p>
        </w:tc>
        <w:tc>
          <w:tcPr>
            <w:tcW w:w="598" w:type="pct"/>
            <w:vMerge w:val="restart"/>
          </w:tcPr>
          <w:p w14:paraId="7BAEA0E3" w14:textId="77777777" w:rsidR="007B3C4A" w:rsidRDefault="003B1D61">
            <w:pPr>
              <w:tabs>
                <w:tab w:val="left" w:pos="2328"/>
              </w:tabs>
              <w:spacing w:after="0" w:line="240" w:lineRule="auto"/>
              <w:rPr>
                <w:rFonts w:ascii="Times New Roman" w:hAnsi="Times New Roman"/>
                <w:color w:val="000000" w:themeColor="text1"/>
                <w:sz w:val="24"/>
                <w:szCs w:val="24"/>
              </w:rPr>
            </w:pPr>
            <w:r>
              <w:rPr>
                <w:rFonts w:ascii="Times New Roman" w:hAnsi="Times New Roman"/>
                <w:color w:val="000000" w:themeColor="text1"/>
                <w:sz w:val="24"/>
                <w:szCs w:val="24"/>
              </w:rPr>
              <w:t>ЛР 1,2,5,7,8,18</w:t>
            </w:r>
          </w:p>
          <w:p w14:paraId="755F1E25" w14:textId="77777777" w:rsidR="007B3C4A" w:rsidRDefault="007B3C4A">
            <w:pPr>
              <w:spacing w:after="0" w:line="240" w:lineRule="auto"/>
              <w:rPr>
                <w:rFonts w:ascii="Times New Roman" w:hAnsi="Times New Roman"/>
                <w:b/>
                <w:color w:val="000000" w:themeColor="text1"/>
                <w:sz w:val="24"/>
                <w:szCs w:val="24"/>
              </w:rPr>
            </w:pPr>
          </w:p>
        </w:tc>
        <w:tc>
          <w:tcPr>
            <w:tcW w:w="323" w:type="pct"/>
            <w:vMerge w:val="restart"/>
          </w:tcPr>
          <w:p w14:paraId="5D14710B" w14:textId="77777777" w:rsidR="007B3C4A" w:rsidRDefault="003B1D61">
            <w:pPr>
              <w:spacing w:after="0" w:line="240" w:lineRule="auto"/>
              <w:jc w:val="center"/>
              <w:rPr>
                <w:rFonts w:ascii="Times New Roman" w:hAnsi="Times New Roman"/>
                <w:bCs/>
                <w:iCs/>
                <w:color w:val="000000" w:themeColor="text1"/>
                <w:sz w:val="24"/>
                <w:szCs w:val="24"/>
              </w:rPr>
            </w:pPr>
            <w:r>
              <w:rPr>
                <w:rFonts w:ascii="Times New Roman" w:hAnsi="Times New Roman"/>
                <w:bCs/>
                <w:iCs/>
                <w:color w:val="000000" w:themeColor="text1"/>
                <w:sz w:val="24"/>
                <w:szCs w:val="24"/>
              </w:rPr>
              <w:t>ОК 04</w:t>
            </w:r>
          </w:p>
          <w:p w14:paraId="744199B8" w14:textId="77777777" w:rsidR="007B3C4A" w:rsidRDefault="003B1D61">
            <w:pPr>
              <w:spacing w:after="0" w:line="240" w:lineRule="auto"/>
              <w:jc w:val="center"/>
              <w:rPr>
                <w:rFonts w:ascii="Times New Roman" w:hAnsi="Times New Roman"/>
                <w:b/>
                <w:bCs/>
                <w:iCs/>
                <w:color w:val="000000" w:themeColor="text1"/>
                <w:sz w:val="24"/>
                <w:szCs w:val="24"/>
              </w:rPr>
            </w:pPr>
            <w:r>
              <w:rPr>
                <w:rFonts w:ascii="Times New Roman" w:hAnsi="Times New Roman"/>
                <w:bCs/>
                <w:iCs/>
                <w:color w:val="000000" w:themeColor="text1"/>
                <w:sz w:val="24"/>
                <w:szCs w:val="24"/>
              </w:rPr>
              <w:t>ОК 06</w:t>
            </w:r>
          </w:p>
        </w:tc>
        <w:tc>
          <w:tcPr>
            <w:tcW w:w="376" w:type="pct"/>
            <w:vMerge w:val="restart"/>
          </w:tcPr>
          <w:p w14:paraId="13B3292C" w14:textId="77777777" w:rsidR="007B3C4A" w:rsidRDefault="003B1D61">
            <w:pPr>
              <w:pStyle w:val="TableParagraph"/>
              <w:rPr>
                <w:color w:val="000000" w:themeColor="text1"/>
                <w:sz w:val="24"/>
                <w:szCs w:val="24"/>
              </w:rPr>
            </w:pPr>
            <w:proofErr w:type="spellStart"/>
            <w:r>
              <w:rPr>
                <w:color w:val="000000" w:themeColor="text1"/>
                <w:sz w:val="24"/>
                <w:szCs w:val="24"/>
              </w:rPr>
              <w:t>Уо</w:t>
            </w:r>
            <w:proofErr w:type="spellEnd"/>
            <w:r>
              <w:rPr>
                <w:color w:val="000000" w:themeColor="text1"/>
                <w:sz w:val="24"/>
                <w:szCs w:val="24"/>
              </w:rPr>
              <w:t xml:space="preserve"> 04.01 </w:t>
            </w:r>
          </w:p>
          <w:p w14:paraId="5B3F443D" w14:textId="77777777" w:rsidR="007B3C4A" w:rsidRDefault="003B1D61">
            <w:pPr>
              <w:pStyle w:val="TableParagraph"/>
              <w:rPr>
                <w:color w:val="000000" w:themeColor="text1"/>
                <w:sz w:val="24"/>
                <w:szCs w:val="24"/>
              </w:rPr>
            </w:pPr>
            <w:proofErr w:type="spellStart"/>
            <w:r>
              <w:rPr>
                <w:color w:val="000000" w:themeColor="text1"/>
                <w:sz w:val="24"/>
                <w:szCs w:val="24"/>
              </w:rPr>
              <w:t>Уо</w:t>
            </w:r>
            <w:proofErr w:type="spellEnd"/>
            <w:r>
              <w:rPr>
                <w:color w:val="000000" w:themeColor="text1"/>
                <w:sz w:val="24"/>
                <w:szCs w:val="24"/>
              </w:rPr>
              <w:t xml:space="preserve"> 04.02 </w:t>
            </w:r>
            <w:proofErr w:type="spellStart"/>
            <w:r>
              <w:rPr>
                <w:color w:val="000000" w:themeColor="text1"/>
                <w:sz w:val="24"/>
                <w:szCs w:val="24"/>
              </w:rPr>
              <w:t>Зо</w:t>
            </w:r>
            <w:proofErr w:type="spellEnd"/>
            <w:r>
              <w:rPr>
                <w:color w:val="000000" w:themeColor="text1"/>
                <w:sz w:val="24"/>
                <w:szCs w:val="24"/>
              </w:rPr>
              <w:t xml:space="preserve"> 04.01</w:t>
            </w:r>
          </w:p>
          <w:p w14:paraId="2529CE66" w14:textId="77777777" w:rsidR="007B3C4A" w:rsidRDefault="003B1D61">
            <w:pPr>
              <w:pStyle w:val="TableParagraph"/>
              <w:rPr>
                <w:color w:val="000000" w:themeColor="text1"/>
                <w:sz w:val="24"/>
                <w:szCs w:val="24"/>
              </w:rPr>
            </w:pPr>
            <w:proofErr w:type="spellStart"/>
            <w:r>
              <w:rPr>
                <w:color w:val="000000" w:themeColor="text1"/>
                <w:sz w:val="24"/>
                <w:szCs w:val="24"/>
              </w:rPr>
              <w:t>Зо</w:t>
            </w:r>
            <w:proofErr w:type="spellEnd"/>
            <w:r>
              <w:rPr>
                <w:color w:val="000000" w:themeColor="text1"/>
                <w:sz w:val="24"/>
                <w:szCs w:val="24"/>
              </w:rPr>
              <w:t xml:space="preserve"> 04.02 </w:t>
            </w:r>
          </w:p>
          <w:p w14:paraId="4FDFEAA8" w14:textId="77777777" w:rsidR="007B3C4A" w:rsidRDefault="003B1D61">
            <w:pPr>
              <w:pStyle w:val="TableParagraph"/>
              <w:rPr>
                <w:color w:val="000000" w:themeColor="text1"/>
                <w:sz w:val="24"/>
                <w:szCs w:val="24"/>
              </w:rPr>
            </w:pPr>
            <w:proofErr w:type="spellStart"/>
            <w:r>
              <w:rPr>
                <w:color w:val="000000" w:themeColor="text1"/>
                <w:sz w:val="24"/>
                <w:szCs w:val="24"/>
              </w:rPr>
              <w:t>Уо</w:t>
            </w:r>
            <w:proofErr w:type="spellEnd"/>
            <w:r>
              <w:rPr>
                <w:color w:val="000000" w:themeColor="text1"/>
                <w:sz w:val="24"/>
                <w:szCs w:val="24"/>
              </w:rPr>
              <w:t xml:space="preserve"> 06.01</w:t>
            </w:r>
          </w:p>
          <w:p w14:paraId="5C3A136F" w14:textId="77777777" w:rsidR="007B3C4A" w:rsidRDefault="003B1D61">
            <w:pPr>
              <w:pStyle w:val="TableParagraph"/>
              <w:rPr>
                <w:color w:val="000000" w:themeColor="text1"/>
                <w:sz w:val="24"/>
                <w:szCs w:val="24"/>
              </w:rPr>
            </w:pPr>
            <w:proofErr w:type="spellStart"/>
            <w:r>
              <w:rPr>
                <w:color w:val="000000" w:themeColor="text1"/>
                <w:sz w:val="24"/>
                <w:szCs w:val="24"/>
              </w:rPr>
              <w:t>Уо</w:t>
            </w:r>
            <w:proofErr w:type="spellEnd"/>
            <w:r>
              <w:rPr>
                <w:color w:val="000000" w:themeColor="text1"/>
                <w:sz w:val="24"/>
                <w:szCs w:val="24"/>
              </w:rPr>
              <w:t xml:space="preserve"> 06.02 </w:t>
            </w:r>
          </w:p>
          <w:p w14:paraId="3B087273" w14:textId="77777777" w:rsidR="007B3C4A" w:rsidRDefault="003B1D61">
            <w:pPr>
              <w:pStyle w:val="TableParagraph"/>
              <w:rPr>
                <w:color w:val="000000" w:themeColor="text1"/>
                <w:sz w:val="24"/>
                <w:szCs w:val="24"/>
              </w:rPr>
            </w:pPr>
            <w:proofErr w:type="spellStart"/>
            <w:r>
              <w:rPr>
                <w:color w:val="000000" w:themeColor="text1"/>
                <w:sz w:val="24"/>
                <w:szCs w:val="24"/>
              </w:rPr>
              <w:lastRenderedPageBreak/>
              <w:t>Зо</w:t>
            </w:r>
            <w:proofErr w:type="spellEnd"/>
            <w:r>
              <w:rPr>
                <w:color w:val="000000" w:themeColor="text1"/>
                <w:sz w:val="24"/>
                <w:szCs w:val="24"/>
              </w:rPr>
              <w:t xml:space="preserve"> 06.01</w:t>
            </w:r>
          </w:p>
          <w:p w14:paraId="4E1B798C" w14:textId="77777777" w:rsidR="007B3C4A" w:rsidRDefault="003B1D61">
            <w:pPr>
              <w:pStyle w:val="TableParagraph"/>
              <w:rPr>
                <w:color w:val="000000" w:themeColor="text1"/>
                <w:sz w:val="24"/>
                <w:szCs w:val="24"/>
              </w:rPr>
            </w:pPr>
            <w:proofErr w:type="spellStart"/>
            <w:r>
              <w:rPr>
                <w:color w:val="000000" w:themeColor="text1"/>
                <w:sz w:val="24"/>
                <w:szCs w:val="24"/>
              </w:rPr>
              <w:t>Зо</w:t>
            </w:r>
            <w:proofErr w:type="spellEnd"/>
            <w:r>
              <w:rPr>
                <w:color w:val="000000" w:themeColor="text1"/>
                <w:sz w:val="24"/>
                <w:szCs w:val="24"/>
              </w:rPr>
              <w:t xml:space="preserve"> 06.02 </w:t>
            </w:r>
          </w:p>
          <w:p w14:paraId="0F12CC8D" w14:textId="77777777" w:rsidR="007B3C4A" w:rsidRDefault="003B1D61">
            <w:pPr>
              <w:pStyle w:val="TableParagraph"/>
              <w:rPr>
                <w:color w:val="000000" w:themeColor="text1"/>
                <w:sz w:val="24"/>
                <w:szCs w:val="24"/>
              </w:rPr>
            </w:pPr>
            <w:proofErr w:type="spellStart"/>
            <w:r>
              <w:rPr>
                <w:color w:val="000000" w:themeColor="text1"/>
                <w:sz w:val="24"/>
                <w:szCs w:val="24"/>
              </w:rPr>
              <w:t>Зо</w:t>
            </w:r>
            <w:proofErr w:type="spellEnd"/>
            <w:r>
              <w:rPr>
                <w:color w:val="000000" w:themeColor="text1"/>
                <w:sz w:val="24"/>
                <w:szCs w:val="24"/>
              </w:rPr>
              <w:t xml:space="preserve"> 06.03 </w:t>
            </w:r>
          </w:p>
          <w:p w14:paraId="5F3DE4C9" w14:textId="77777777" w:rsidR="007B3C4A" w:rsidRDefault="007B3C4A">
            <w:pPr>
              <w:spacing w:after="0" w:line="240" w:lineRule="auto"/>
              <w:rPr>
                <w:rFonts w:ascii="Times New Roman" w:hAnsi="Times New Roman"/>
                <w:color w:val="000000" w:themeColor="text1"/>
                <w:sz w:val="24"/>
                <w:szCs w:val="24"/>
              </w:rPr>
            </w:pPr>
          </w:p>
        </w:tc>
      </w:tr>
      <w:tr w:rsidR="007B3C4A" w14:paraId="573F4AA9" w14:textId="77777777">
        <w:trPr>
          <w:trHeight w:val="20"/>
        </w:trPr>
        <w:tc>
          <w:tcPr>
            <w:tcW w:w="614" w:type="pct"/>
          </w:tcPr>
          <w:p w14:paraId="6EFBEBCC" w14:textId="77777777" w:rsidR="007B3C4A" w:rsidRDefault="003B1D61">
            <w:pPr>
              <w:spacing w:after="0" w:line="240" w:lineRule="auto"/>
              <w:rPr>
                <w:rFonts w:ascii="Times New Roman" w:hAnsi="Times New Roman"/>
                <w:color w:val="000000" w:themeColor="text1"/>
                <w:sz w:val="24"/>
                <w:szCs w:val="24"/>
              </w:rPr>
            </w:pPr>
            <w:r>
              <w:rPr>
                <w:rFonts w:ascii="Times New Roman" w:hAnsi="Times New Roman"/>
                <w:color w:val="000000" w:themeColor="text1"/>
                <w:sz w:val="24"/>
                <w:szCs w:val="24"/>
              </w:rPr>
              <w:t>Тема 8.2</w:t>
            </w:r>
          </w:p>
        </w:tc>
        <w:tc>
          <w:tcPr>
            <w:tcW w:w="2429" w:type="pct"/>
          </w:tcPr>
          <w:p w14:paraId="5191F6DB" w14:textId="77777777" w:rsidR="007B3C4A" w:rsidRDefault="003B1D61">
            <w:pPr>
              <w:pStyle w:val="120"/>
              <w:rPr>
                <w:color w:val="000000" w:themeColor="text1"/>
                <w:szCs w:val="24"/>
              </w:rPr>
            </w:pPr>
            <w:r>
              <w:rPr>
                <w:color w:val="000000" w:themeColor="text1"/>
                <w:szCs w:val="24"/>
              </w:rPr>
              <w:t>Международные отношения. Политическое развитие стран Европы и Америки</w:t>
            </w:r>
          </w:p>
        </w:tc>
        <w:tc>
          <w:tcPr>
            <w:tcW w:w="660" w:type="pct"/>
            <w:vAlign w:val="center"/>
          </w:tcPr>
          <w:p w14:paraId="67B8123D" w14:textId="77777777" w:rsidR="007B3C4A" w:rsidRDefault="003B1D61">
            <w:pPr>
              <w:spacing w:after="0" w:line="240" w:lineRule="auto"/>
              <w:jc w:val="center"/>
              <w:rPr>
                <w:rFonts w:ascii="Times New Roman" w:hAnsi="Times New Roman"/>
                <w:color w:val="000000" w:themeColor="text1"/>
                <w:sz w:val="24"/>
                <w:szCs w:val="24"/>
              </w:rPr>
            </w:pPr>
            <w:r>
              <w:rPr>
                <w:rFonts w:ascii="Times New Roman" w:hAnsi="Times New Roman"/>
                <w:color w:val="000000" w:themeColor="text1"/>
                <w:sz w:val="24"/>
                <w:szCs w:val="24"/>
              </w:rPr>
              <w:t>1</w:t>
            </w:r>
          </w:p>
        </w:tc>
        <w:tc>
          <w:tcPr>
            <w:tcW w:w="598" w:type="pct"/>
            <w:vMerge/>
          </w:tcPr>
          <w:p w14:paraId="1BA09078" w14:textId="77777777" w:rsidR="007B3C4A" w:rsidRDefault="007B3C4A">
            <w:pPr>
              <w:spacing w:after="0" w:line="240" w:lineRule="auto"/>
              <w:rPr>
                <w:rFonts w:ascii="Times New Roman" w:hAnsi="Times New Roman"/>
                <w:b/>
                <w:color w:val="000000" w:themeColor="text1"/>
                <w:sz w:val="24"/>
                <w:szCs w:val="24"/>
              </w:rPr>
            </w:pPr>
          </w:p>
        </w:tc>
        <w:tc>
          <w:tcPr>
            <w:tcW w:w="323" w:type="pct"/>
            <w:vMerge/>
          </w:tcPr>
          <w:p w14:paraId="79D30B0E" w14:textId="77777777" w:rsidR="007B3C4A" w:rsidRDefault="007B3C4A">
            <w:pPr>
              <w:spacing w:after="0" w:line="240" w:lineRule="auto"/>
              <w:rPr>
                <w:rFonts w:ascii="Times New Roman" w:hAnsi="Times New Roman"/>
                <w:color w:val="000000" w:themeColor="text1"/>
                <w:sz w:val="24"/>
                <w:szCs w:val="24"/>
              </w:rPr>
            </w:pPr>
          </w:p>
        </w:tc>
        <w:tc>
          <w:tcPr>
            <w:tcW w:w="376" w:type="pct"/>
            <w:vMerge/>
          </w:tcPr>
          <w:p w14:paraId="305C1285" w14:textId="77777777" w:rsidR="007B3C4A" w:rsidRDefault="007B3C4A">
            <w:pPr>
              <w:spacing w:after="0" w:line="240" w:lineRule="auto"/>
              <w:rPr>
                <w:rFonts w:ascii="Times New Roman" w:hAnsi="Times New Roman"/>
                <w:color w:val="000000" w:themeColor="text1"/>
                <w:sz w:val="24"/>
                <w:szCs w:val="24"/>
              </w:rPr>
            </w:pPr>
          </w:p>
        </w:tc>
      </w:tr>
      <w:tr w:rsidR="007B3C4A" w14:paraId="1E6F7EB5" w14:textId="77777777">
        <w:trPr>
          <w:trHeight w:val="20"/>
        </w:trPr>
        <w:tc>
          <w:tcPr>
            <w:tcW w:w="3043" w:type="pct"/>
            <w:gridSpan w:val="2"/>
          </w:tcPr>
          <w:p w14:paraId="32202723" w14:textId="77777777" w:rsidR="007B3C4A" w:rsidRDefault="003B1D61">
            <w:pPr>
              <w:pStyle w:val="120"/>
              <w:rPr>
                <w:color w:val="000000" w:themeColor="text1"/>
                <w:szCs w:val="24"/>
              </w:rPr>
            </w:pPr>
            <w:r>
              <w:rPr>
                <w:color w:val="000000" w:themeColor="text1"/>
                <w:szCs w:val="24"/>
              </w:rPr>
              <w:t>Раздел 9. Процесс модернизации в традиционных обществах Востока</w:t>
            </w:r>
          </w:p>
        </w:tc>
        <w:tc>
          <w:tcPr>
            <w:tcW w:w="660" w:type="pct"/>
            <w:vAlign w:val="center"/>
          </w:tcPr>
          <w:p w14:paraId="168A3937" w14:textId="77777777" w:rsidR="007B3C4A" w:rsidRDefault="003B1D61">
            <w:pPr>
              <w:spacing w:after="0" w:line="240" w:lineRule="auto"/>
              <w:jc w:val="center"/>
              <w:rPr>
                <w:rFonts w:ascii="Times New Roman" w:hAnsi="Times New Roman"/>
                <w:b/>
                <w:color w:val="000000" w:themeColor="text1"/>
                <w:sz w:val="24"/>
                <w:szCs w:val="24"/>
              </w:rPr>
            </w:pPr>
            <w:r>
              <w:rPr>
                <w:rFonts w:ascii="Times New Roman" w:hAnsi="Times New Roman"/>
                <w:b/>
                <w:color w:val="000000" w:themeColor="text1"/>
                <w:sz w:val="24"/>
                <w:szCs w:val="24"/>
              </w:rPr>
              <w:t>2</w:t>
            </w:r>
          </w:p>
        </w:tc>
        <w:tc>
          <w:tcPr>
            <w:tcW w:w="598" w:type="pct"/>
          </w:tcPr>
          <w:p w14:paraId="4FC1C21B" w14:textId="77777777" w:rsidR="007B3C4A" w:rsidRDefault="007B3C4A">
            <w:pPr>
              <w:spacing w:after="0" w:line="240" w:lineRule="auto"/>
              <w:rPr>
                <w:rFonts w:ascii="Times New Roman" w:hAnsi="Times New Roman"/>
                <w:b/>
                <w:color w:val="000000" w:themeColor="text1"/>
                <w:sz w:val="24"/>
                <w:szCs w:val="24"/>
              </w:rPr>
            </w:pPr>
          </w:p>
        </w:tc>
        <w:tc>
          <w:tcPr>
            <w:tcW w:w="323" w:type="pct"/>
          </w:tcPr>
          <w:p w14:paraId="57405874" w14:textId="77777777" w:rsidR="007B3C4A" w:rsidRDefault="007B3C4A">
            <w:pPr>
              <w:spacing w:after="0" w:line="240" w:lineRule="auto"/>
              <w:rPr>
                <w:rFonts w:ascii="Times New Roman" w:hAnsi="Times New Roman"/>
                <w:color w:val="000000" w:themeColor="text1"/>
                <w:sz w:val="24"/>
                <w:szCs w:val="24"/>
              </w:rPr>
            </w:pPr>
          </w:p>
        </w:tc>
        <w:tc>
          <w:tcPr>
            <w:tcW w:w="376" w:type="pct"/>
          </w:tcPr>
          <w:p w14:paraId="5A8E4164" w14:textId="77777777" w:rsidR="007B3C4A" w:rsidRDefault="007B3C4A">
            <w:pPr>
              <w:spacing w:after="0" w:line="240" w:lineRule="auto"/>
              <w:rPr>
                <w:rFonts w:ascii="Times New Roman" w:hAnsi="Times New Roman"/>
                <w:color w:val="000000" w:themeColor="text1"/>
                <w:sz w:val="24"/>
                <w:szCs w:val="24"/>
              </w:rPr>
            </w:pPr>
          </w:p>
        </w:tc>
      </w:tr>
      <w:tr w:rsidR="007B3C4A" w14:paraId="1CB5161D" w14:textId="77777777">
        <w:trPr>
          <w:trHeight w:val="20"/>
        </w:trPr>
        <w:tc>
          <w:tcPr>
            <w:tcW w:w="614" w:type="pct"/>
          </w:tcPr>
          <w:p w14:paraId="365CB661" w14:textId="77777777" w:rsidR="007B3C4A" w:rsidRDefault="003B1D61">
            <w:pPr>
              <w:spacing w:after="0" w:line="240" w:lineRule="auto"/>
              <w:rPr>
                <w:rFonts w:ascii="Times New Roman" w:hAnsi="Times New Roman"/>
                <w:color w:val="000000" w:themeColor="text1"/>
                <w:sz w:val="24"/>
                <w:szCs w:val="24"/>
              </w:rPr>
            </w:pPr>
            <w:r>
              <w:rPr>
                <w:rFonts w:ascii="Times New Roman" w:hAnsi="Times New Roman"/>
                <w:color w:val="000000" w:themeColor="text1"/>
                <w:sz w:val="24"/>
                <w:szCs w:val="24"/>
              </w:rPr>
              <w:t>Тема 9.1</w:t>
            </w:r>
          </w:p>
        </w:tc>
        <w:tc>
          <w:tcPr>
            <w:tcW w:w="2429" w:type="pct"/>
          </w:tcPr>
          <w:p w14:paraId="1DCD6BCD" w14:textId="77777777" w:rsidR="007B3C4A" w:rsidRDefault="003B1D61">
            <w:pPr>
              <w:pStyle w:val="120"/>
              <w:rPr>
                <w:color w:val="000000" w:themeColor="text1"/>
                <w:szCs w:val="24"/>
              </w:rPr>
            </w:pPr>
            <w:r>
              <w:rPr>
                <w:color w:val="000000" w:themeColor="text1"/>
                <w:szCs w:val="24"/>
              </w:rPr>
              <w:t>Колониальная экспансия европейских стран</w:t>
            </w:r>
          </w:p>
        </w:tc>
        <w:tc>
          <w:tcPr>
            <w:tcW w:w="660" w:type="pct"/>
            <w:vAlign w:val="center"/>
          </w:tcPr>
          <w:p w14:paraId="6CAD52AA" w14:textId="77777777" w:rsidR="007B3C4A" w:rsidRDefault="003B1D61">
            <w:pPr>
              <w:spacing w:after="0" w:line="240" w:lineRule="auto"/>
              <w:jc w:val="center"/>
              <w:rPr>
                <w:rFonts w:ascii="Times New Roman" w:hAnsi="Times New Roman"/>
                <w:color w:val="000000" w:themeColor="text1"/>
                <w:sz w:val="24"/>
                <w:szCs w:val="24"/>
              </w:rPr>
            </w:pPr>
            <w:r>
              <w:rPr>
                <w:rFonts w:ascii="Times New Roman" w:hAnsi="Times New Roman"/>
                <w:color w:val="000000" w:themeColor="text1"/>
                <w:sz w:val="24"/>
                <w:szCs w:val="24"/>
              </w:rPr>
              <w:t>1</w:t>
            </w:r>
          </w:p>
        </w:tc>
        <w:tc>
          <w:tcPr>
            <w:tcW w:w="598" w:type="pct"/>
            <w:vMerge w:val="restart"/>
          </w:tcPr>
          <w:p w14:paraId="504930A1" w14:textId="77777777" w:rsidR="007B3C4A" w:rsidRDefault="003B1D61">
            <w:pPr>
              <w:tabs>
                <w:tab w:val="left" w:pos="2328"/>
              </w:tabs>
              <w:spacing w:after="0" w:line="240" w:lineRule="auto"/>
              <w:rPr>
                <w:rFonts w:ascii="Times New Roman" w:hAnsi="Times New Roman"/>
                <w:color w:val="000000" w:themeColor="text1"/>
                <w:sz w:val="24"/>
                <w:szCs w:val="24"/>
              </w:rPr>
            </w:pPr>
            <w:r>
              <w:rPr>
                <w:rFonts w:ascii="Times New Roman" w:hAnsi="Times New Roman"/>
                <w:color w:val="000000" w:themeColor="text1"/>
                <w:sz w:val="24"/>
                <w:szCs w:val="24"/>
              </w:rPr>
              <w:t>ЛР 1,2,5,7,8,18</w:t>
            </w:r>
          </w:p>
          <w:p w14:paraId="22DB677B" w14:textId="77777777" w:rsidR="007B3C4A" w:rsidRDefault="007B3C4A">
            <w:pPr>
              <w:spacing w:after="0" w:line="240" w:lineRule="auto"/>
              <w:rPr>
                <w:rFonts w:ascii="Times New Roman" w:hAnsi="Times New Roman"/>
                <w:b/>
                <w:color w:val="000000" w:themeColor="text1"/>
                <w:sz w:val="24"/>
                <w:szCs w:val="24"/>
              </w:rPr>
            </w:pPr>
          </w:p>
        </w:tc>
        <w:tc>
          <w:tcPr>
            <w:tcW w:w="323" w:type="pct"/>
            <w:vMerge w:val="restart"/>
          </w:tcPr>
          <w:p w14:paraId="561DAF1A" w14:textId="77777777" w:rsidR="007B3C4A" w:rsidRDefault="003B1D61">
            <w:pPr>
              <w:spacing w:after="0" w:line="240" w:lineRule="auto"/>
              <w:jc w:val="center"/>
              <w:rPr>
                <w:rFonts w:ascii="Times New Roman" w:hAnsi="Times New Roman"/>
                <w:bCs/>
                <w:iCs/>
                <w:color w:val="000000" w:themeColor="text1"/>
                <w:sz w:val="24"/>
                <w:szCs w:val="24"/>
              </w:rPr>
            </w:pPr>
            <w:r>
              <w:rPr>
                <w:rFonts w:ascii="Times New Roman" w:hAnsi="Times New Roman"/>
                <w:bCs/>
                <w:iCs/>
                <w:color w:val="000000" w:themeColor="text1"/>
                <w:sz w:val="24"/>
                <w:szCs w:val="24"/>
              </w:rPr>
              <w:t>ОК 04</w:t>
            </w:r>
          </w:p>
          <w:p w14:paraId="4BD354FB" w14:textId="77777777" w:rsidR="007B3C4A" w:rsidRDefault="003B1D61">
            <w:pPr>
              <w:spacing w:after="0" w:line="240" w:lineRule="auto"/>
              <w:jc w:val="center"/>
              <w:rPr>
                <w:rFonts w:ascii="Times New Roman" w:hAnsi="Times New Roman"/>
                <w:b/>
                <w:bCs/>
                <w:iCs/>
                <w:color w:val="000000" w:themeColor="text1"/>
                <w:sz w:val="24"/>
                <w:szCs w:val="24"/>
              </w:rPr>
            </w:pPr>
            <w:r>
              <w:rPr>
                <w:rFonts w:ascii="Times New Roman" w:hAnsi="Times New Roman"/>
                <w:bCs/>
                <w:iCs/>
                <w:color w:val="000000" w:themeColor="text1"/>
                <w:sz w:val="24"/>
                <w:szCs w:val="24"/>
              </w:rPr>
              <w:t>ОК 06</w:t>
            </w:r>
          </w:p>
        </w:tc>
        <w:tc>
          <w:tcPr>
            <w:tcW w:w="376" w:type="pct"/>
            <w:vMerge w:val="restart"/>
          </w:tcPr>
          <w:p w14:paraId="0570078A" w14:textId="77777777" w:rsidR="007B3C4A" w:rsidRDefault="003B1D61">
            <w:pPr>
              <w:pStyle w:val="TableParagraph"/>
              <w:rPr>
                <w:color w:val="000000" w:themeColor="text1"/>
                <w:sz w:val="24"/>
                <w:szCs w:val="24"/>
              </w:rPr>
            </w:pPr>
            <w:proofErr w:type="spellStart"/>
            <w:r>
              <w:rPr>
                <w:color w:val="000000" w:themeColor="text1"/>
                <w:sz w:val="24"/>
                <w:szCs w:val="24"/>
              </w:rPr>
              <w:t>Уо</w:t>
            </w:r>
            <w:proofErr w:type="spellEnd"/>
            <w:r>
              <w:rPr>
                <w:color w:val="000000" w:themeColor="text1"/>
                <w:sz w:val="24"/>
                <w:szCs w:val="24"/>
              </w:rPr>
              <w:t xml:space="preserve"> 04.01 </w:t>
            </w:r>
          </w:p>
          <w:p w14:paraId="35DDF141" w14:textId="77777777" w:rsidR="007B3C4A" w:rsidRDefault="003B1D61">
            <w:pPr>
              <w:pStyle w:val="TableParagraph"/>
              <w:rPr>
                <w:color w:val="000000" w:themeColor="text1"/>
                <w:sz w:val="24"/>
                <w:szCs w:val="24"/>
              </w:rPr>
            </w:pPr>
            <w:proofErr w:type="spellStart"/>
            <w:r>
              <w:rPr>
                <w:color w:val="000000" w:themeColor="text1"/>
                <w:sz w:val="24"/>
                <w:szCs w:val="24"/>
              </w:rPr>
              <w:t>Уо</w:t>
            </w:r>
            <w:proofErr w:type="spellEnd"/>
            <w:r>
              <w:rPr>
                <w:color w:val="000000" w:themeColor="text1"/>
                <w:sz w:val="24"/>
                <w:szCs w:val="24"/>
              </w:rPr>
              <w:t xml:space="preserve"> 04.02 </w:t>
            </w:r>
            <w:proofErr w:type="spellStart"/>
            <w:r>
              <w:rPr>
                <w:color w:val="000000" w:themeColor="text1"/>
                <w:sz w:val="24"/>
                <w:szCs w:val="24"/>
              </w:rPr>
              <w:t>Зо</w:t>
            </w:r>
            <w:proofErr w:type="spellEnd"/>
            <w:r>
              <w:rPr>
                <w:color w:val="000000" w:themeColor="text1"/>
                <w:sz w:val="24"/>
                <w:szCs w:val="24"/>
              </w:rPr>
              <w:t xml:space="preserve"> 04.01</w:t>
            </w:r>
          </w:p>
          <w:p w14:paraId="1E7D2654" w14:textId="77777777" w:rsidR="007B3C4A" w:rsidRDefault="003B1D61">
            <w:pPr>
              <w:pStyle w:val="TableParagraph"/>
              <w:rPr>
                <w:color w:val="000000" w:themeColor="text1"/>
                <w:sz w:val="24"/>
                <w:szCs w:val="24"/>
              </w:rPr>
            </w:pPr>
            <w:proofErr w:type="spellStart"/>
            <w:r>
              <w:rPr>
                <w:color w:val="000000" w:themeColor="text1"/>
                <w:sz w:val="24"/>
                <w:szCs w:val="24"/>
              </w:rPr>
              <w:t>Зо</w:t>
            </w:r>
            <w:proofErr w:type="spellEnd"/>
            <w:r>
              <w:rPr>
                <w:color w:val="000000" w:themeColor="text1"/>
                <w:sz w:val="24"/>
                <w:szCs w:val="24"/>
              </w:rPr>
              <w:t xml:space="preserve"> 04.02 </w:t>
            </w:r>
          </w:p>
          <w:p w14:paraId="42342494" w14:textId="77777777" w:rsidR="007B3C4A" w:rsidRDefault="003B1D61">
            <w:pPr>
              <w:pStyle w:val="TableParagraph"/>
              <w:rPr>
                <w:color w:val="000000" w:themeColor="text1"/>
                <w:sz w:val="24"/>
                <w:szCs w:val="24"/>
              </w:rPr>
            </w:pPr>
            <w:proofErr w:type="spellStart"/>
            <w:r>
              <w:rPr>
                <w:color w:val="000000" w:themeColor="text1"/>
                <w:sz w:val="24"/>
                <w:szCs w:val="24"/>
              </w:rPr>
              <w:t>Уо</w:t>
            </w:r>
            <w:proofErr w:type="spellEnd"/>
            <w:r>
              <w:rPr>
                <w:color w:val="000000" w:themeColor="text1"/>
                <w:sz w:val="24"/>
                <w:szCs w:val="24"/>
              </w:rPr>
              <w:t xml:space="preserve"> 06.01</w:t>
            </w:r>
          </w:p>
          <w:p w14:paraId="656C2737" w14:textId="77777777" w:rsidR="007B3C4A" w:rsidRDefault="003B1D61">
            <w:pPr>
              <w:pStyle w:val="TableParagraph"/>
              <w:rPr>
                <w:color w:val="000000" w:themeColor="text1"/>
                <w:sz w:val="24"/>
                <w:szCs w:val="24"/>
              </w:rPr>
            </w:pPr>
            <w:proofErr w:type="spellStart"/>
            <w:r>
              <w:rPr>
                <w:color w:val="000000" w:themeColor="text1"/>
                <w:sz w:val="24"/>
                <w:szCs w:val="24"/>
              </w:rPr>
              <w:t>Уо</w:t>
            </w:r>
            <w:proofErr w:type="spellEnd"/>
            <w:r>
              <w:rPr>
                <w:color w:val="000000" w:themeColor="text1"/>
                <w:sz w:val="24"/>
                <w:szCs w:val="24"/>
              </w:rPr>
              <w:t xml:space="preserve"> 06.02 </w:t>
            </w:r>
          </w:p>
          <w:p w14:paraId="012966F0" w14:textId="77777777" w:rsidR="007B3C4A" w:rsidRDefault="003B1D61">
            <w:pPr>
              <w:pStyle w:val="TableParagraph"/>
              <w:rPr>
                <w:color w:val="000000" w:themeColor="text1"/>
                <w:sz w:val="24"/>
                <w:szCs w:val="24"/>
              </w:rPr>
            </w:pPr>
            <w:proofErr w:type="spellStart"/>
            <w:r>
              <w:rPr>
                <w:color w:val="000000" w:themeColor="text1"/>
                <w:sz w:val="24"/>
                <w:szCs w:val="24"/>
              </w:rPr>
              <w:t>Зо</w:t>
            </w:r>
            <w:proofErr w:type="spellEnd"/>
            <w:r>
              <w:rPr>
                <w:color w:val="000000" w:themeColor="text1"/>
                <w:sz w:val="24"/>
                <w:szCs w:val="24"/>
              </w:rPr>
              <w:t xml:space="preserve"> 06.01</w:t>
            </w:r>
          </w:p>
          <w:p w14:paraId="2C5EC5A1" w14:textId="77777777" w:rsidR="007B3C4A" w:rsidRDefault="003B1D61">
            <w:pPr>
              <w:pStyle w:val="TableParagraph"/>
              <w:rPr>
                <w:color w:val="000000" w:themeColor="text1"/>
                <w:sz w:val="24"/>
                <w:szCs w:val="24"/>
              </w:rPr>
            </w:pPr>
            <w:proofErr w:type="spellStart"/>
            <w:r>
              <w:rPr>
                <w:color w:val="000000" w:themeColor="text1"/>
                <w:sz w:val="24"/>
                <w:szCs w:val="24"/>
              </w:rPr>
              <w:t>Зо</w:t>
            </w:r>
            <w:proofErr w:type="spellEnd"/>
            <w:r>
              <w:rPr>
                <w:color w:val="000000" w:themeColor="text1"/>
                <w:sz w:val="24"/>
                <w:szCs w:val="24"/>
              </w:rPr>
              <w:t xml:space="preserve"> 06.02 </w:t>
            </w:r>
          </w:p>
          <w:p w14:paraId="4AD06D0F" w14:textId="77777777" w:rsidR="007B3C4A" w:rsidRDefault="003B1D61">
            <w:pPr>
              <w:pStyle w:val="TableParagraph"/>
              <w:rPr>
                <w:color w:val="000000" w:themeColor="text1"/>
                <w:sz w:val="24"/>
                <w:szCs w:val="24"/>
              </w:rPr>
            </w:pPr>
            <w:proofErr w:type="spellStart"/>
            <w:r>
              <w:rPr>
                <w:color w:val="000000" w:themeColor="text1"/>
                <w:sz w:val="24"/>
                <w:szCs w:val="24"/>
              </w:rPr>
              <w:t>Зо</w:t>
            </w:r>
            <w:proofErr w:type="spellEnd"/>
            <w:r>
              <w:rPr>
                <w:color w:val="000000" w:themeColor="text1"/>
                <w:sz w:val="24"/>
                <w:szCs w:val="24"/>
              </w:rPr>
              <w:t xml:space="preserve"> 06.03 </w:t>
            </w:r>
          </w:p>
          <w:p w14:paraId="38F4A6F0" w14:textId="77777777" w:rsidR="007B3C4A" w:rsidRDefault="007B3C4A">
            <w:pPr>
              <w:spacing w:after="0" w:line="240" w:lineRule="auto"/>
              <w:rPr>
                <w:rFonts w:ascii="Times New Roman" w:hAnsi="Times New Roman"/>
                <w:color w:val="000000" w:themeColor="text1"/>
                <w:sz w:val="24"/>
                <w:szCs w:val="24"/>
              </w:rPr>
            </w:pPr>
          </w:p>
        </w:tc>
      </w:tr>
      <w:tr w:rsidR="007B3C4A" w14:paraId="57958021" w14:textId="77777777">
        <w:trPr>
          <w:trHeight w:val="20"/>
        </w:trPr>
        <w:tc>
          <w:tcPr>
            <w:tcW w:w="614" w:type="pct"/>
          </w:tcPr>
          <w:p w14:paraId="6A1E109A" w14:textId="77777777" w:rsidR="007B3C4A" w:rsidRDefault="003B1D61">
            <w:pPr>
              <w:spacing w:after="0" w:line="240" w:lineRule="auto"/>
              <w:rPr>
                <w:rFonts w:ascii="Times New Roman" w:hAnsi="Times New Roman"/>
                <w:color w:val="000000" w:themeColor="text1"/>
                <w:sz w:val="24"/>
                <w:szCs w:val="24"/>
              </w:rPr>
            </w:pPr>
            <w:r>
              <w:rPr>
                <w:rFonts w:ascii="Times New Roman" w:hAnsi="Times New Roman"/>
                <w:color w:val="000000" w:themeColor="text1"/>
                <w:sz w:val="24"/>
                <w:szCs w:val="24"/>
              </w:rPr>
              <w:t>Тема 9.2</w:t>
            </w:r>
          </w:p>
        </w:tc>
        <w:tc>
          <w:tcPr>
            <w:tcW w:w="2429" w:type="pct"/>
          </w:tcPr>
          <w:p w14:paraId="1E6FDB62" w14:textId="77777777" w:rsidR="007B3C4A" w:rsidRDefault="003B1D61">
            <w:pPr>
              <w:pStyle w:val="120"/>
              <w:rPr>
                <w:color w:val="000000" w:themeColor="text1"/>
                <w:szCs w:val="24"/>
              </w:rPr>
            </w:pPr>
            <w:r>
              <w:rPr>
                <w:color w:val="000000" w:themeColor="text1"/>
                <w:szCs w:val="24"/>
              </w:rPr>
              <w:t>Китай и Япония</w:t>
            </w:r>
          </w:p>
        </w:tc>
        <w:tc>
          <w:tcPr>
            <w:tcW w:w="660" w:type="pct"/>
            <w:vAlign w:val="center"/>
          </w:tcPr>
          <w:p w14:paraId="4440069C" w14:textId="77777777" w:rsidR="007B3C4A" w:rsidRDefault="003B1D61">
            <w:pPr>
              <w:spacing w:after="0" w:line="240" w:lineRule="auto"/>
              <w:jc w:val="center"/>
              <w:rPr>
                <w:rFonts w:ascii="Times New Roman" w:hAnsi="Times New Roman"/>
                <w:color w:val="000000" w:themeColor="text1"/>
                <w:sz w:val="24"/>
                <w:szCs w:val="24"/>
              </w:rPr>
            </w:pPr>
            <w:r>
              <w:rPr>
                <w:rFonts w:ascii="Times New Roman" w:hAnsi="Times New Roman"/>
                <w:color w:val="000000" w:themeColor="text1"/>
                <w:sz w:val="24"/>
                <w:szCs w:val="24"/>
              </w:rPr>
              <w:t>1</w:t>
            </w:r>
          </w:p>
        </w:tc>
        <w:tc>
          <w:tcPr>
            <w:tcW w:w="598" w:type="pct"/>
            <w:vMerge/>
          </w:tcPr>
          <w:p w14:paraId="674A5780" w14:textId="77777777" w:rsidR="007B3C4A" w:rsidRDefault="007B3C4A">
            <w:pPr>
              <w:spacing w:after="0" w:line="240" w:lineRule="auto"/>
              <w:rPr>
                <w:rFonts w:ascii="Times New Roman" w:hAnsi="Times New Roman"/>
                <w:b/>
                <w:color w:val="000000" w:themeColor="text1"/>
                <w:sz w:val="24"/>
                <w:szCs w:val="24"/>
              </w:rPr>
            </w:pPr>
          </w:p>
        </w:tc>
        <w:tc>
          <w:tcPr>
            <w:tcW w:w="323" w:type="pct"/>
            <w:vMerge/>
          </w:tcPr>
          <w:p w14:paraId="2A0BB89F" w14:textId="77777777" w:rsidR="007B3C4A" w:rsidRDefault="007B3C4A">
            <w:pPr>
              <w:spacing w:after="0" w:line="240" w:lineRule="auto"/>
              <w:rPr>
                <w:rFonts w:ascii="Times New Roman" w:hAnsi="Times New Roman"/>
                <w:color w:val="000000" w:themeColor="text1"/>
                <w:sz w:val="24"/>
                <w:szCs w:val="24"/>
              </w:rPr>
            </w:pPr>
          </w:p>
        </w:tc>
        <w:tc>
          <w:tcPr>
            <w:tcW w:w="376" w:type="pct"/>
            <w:vMerge/>
          </w:tcPr>
          <w:p w14:paraId="1EB66D8D" w14:textId="77777777" w:rsidR="007B3C4A" w:rsidRDefault="007B3C4A">
            <w:pPr>
              <w:spacing w:after="0" w:line="240" w:lineRule="auto"/>
              <w:rPr>
                <w:rFonts w:ascii="Times New Roman" w:hAnsi="Times New Roman"/>
                <w:color w:val="000000" w:themeColor="text1"/>
                <w:sz w:val="24"/>
                <w:szCs w:val="24"/>
              </w:rPr>
            </w:pPr>
          </w:p>
        </w:tc>
      </w:tr>
      <w:tr w:rsidR="007B3C4A" w14:paraId="0A7BD4BA" w14:textId="77777777">
        <w:trPr>
          <w:trHeight w:val="20"/>
        </w:trPr>
        <w:tc>
          <w:tcPr>
            <w:tcW w:w="3043" w:type="pct"/>
            <w:gridSpan w:val="2"/>
          </w:tcPr>
          <w:p w14:paraId="1D615DE3" w14:textId="77777777" w:rsidR="007B3C4A" w:rsidRDefault="003B1D61">
            <w:pPr>
              <w:pStyle w:val="120"/>
              <w:rPr>
                <w:b/>
                <w:color w:val="000000" w:themeColor="text1"/>
                <w:szCs w:val="24"/>
              </w:rPr>
            </w:pPr>
            <w:r>
              <w:rPr>
                <w:b/>
                <w:color w:val="000000" w:themeColor="text1"/>
                <w:szCs w:val="24"/>
              </w:rPr>
              <w:t>Раздел 10. Российская империя в ХIХ веке</w:t>
            </w:r>
          </w:p>
        </w:tc>
        <w:tc>
          <w:tcPr>
            <w:tcW w:w="660" w:type="pct"/>
            <w:vAlign w:val="center"/>
          </w:tcPr>
          <w:p w14:paraId="3B5B9685" w14:textId="77777777" w:rsidR="007B3C4A" w:rsidRDefault="003B1D61">
            <w:pPr>
              <w:spacing w:after="0" w:line="240" w:lineRule="auto"/>
              <w:jc w:val="center"/>
              <w:rPr>
                <w:rFonts w:ascii="Times New Roman" w:hAnsi="Times New Roman"/>
                <w:b/>
                <w:color w:val="000000" w:themeColor="text1"/>
                <w:sz w:val="24"/>
                <w:szCs w:val="24"/>
              </w:rPr>
            </w:pPr>
            <w:r>
              <w:rPr>
                <w:rFonts w:ascii="Times New Roman" w:hAnsi="Times New Roman"/>
                <w:b/>
                <w:color w:val="000000" w:themeColor="text1"/>
                <w:sz w:val="24"/>
                <w:szCs w:val="24"/>
              </w:rPr>
              <w:t>22</w:t>
            </w:r>
          </w:p>
        </w:tc>
        <w:tc>
          <w:tcPr>
            <w:tcW w:w="598" w:type="pct"/>
          </w:tcPr>
          <w:p w14:paraId="43AA49FA" w14:textId="77777777" w:rsidR="007B3C4A" w:rsidRDefault="007B3C4A">
            <w:pPr>
              <w:spacing w:after="0" w:line="240" w:lineRule="auto"/>
              <w:rPr>
                <w:rFonts w:ascii="Times New Roman" w:hAnsi="Times New Roman"/>
                <w:b/>
                <w:color w:val="000000" w:themeColor="text1"/>
                <w:sz w:val="24"/>
                <w:szCs w:val="24"/>
              </w:rPr>
            </w:pPr>
          </w:p>
        </w:tc>
        <w:tc>
          <w:tcPr>
            <w:tcW w:w="323" w:type="pct"/>
          </w:tcPr>
          <w:p w14:paraId="76E4D79B" w14:textId="77777777" w:rsidR="007B3C4A" w:rsidRDefault="007B3C4A">
            <w:pPr>
              <w:spacing w:after="0" w:line="240" w:lineRule="auto"/>
              <w:rPr>
                <w:rFonts w:ascii="Times New Roman" w:hAnsi="Times New Roman"/>
                <w:color w:val="000000" w:themeColor="text1"/>
                <w:sz w:val="24"/>
                <w:szCs w:val="24"/>
              </w:rPr>
            </w:pPr>
          </w:p>
        </w:tc>
        <w:tc>
          <w:tcPr>
            <w:tcW w:w="376" w:type="pct"/>
          </w:tcPr>
          <w:p w14:paraId="443042B4" w14:textId="77777777" w:rsidR="007B3C4A" w:rsidRDefault="007B3C4A">
            <w:pPr>
              <w:spacing w:after="0" w:line="240" w:lineRule="auto"/>
              <w:rPr>
                <w:rFonts w:ascii="Times New Roman" w:hAnsi="Times New Roman"/>
                <w:color w:val="000000" w:themeColor="text1"/>
                <w:sz w:val="24"/>
                <w:szCs w:val="24"/>
              </w:rPr>
            </w:pPr>
          </w:p>
        </w:tc>
      </w:tr>
      <w:tr w:rsidR="007B3C4A" w14:paraId="67022C42" w14:textId="77777777">
        <w:trPr>
          <w:trHeight w:val="20"/>
        </w:trPr>
        <w:tc>
          <w:tcPr>
            <w:tcW w:w="614" w:type="pct"/>
          </w:tcPr>
          <w:p w14:paraId="4B9C952C" w14:textId="77777777" w:rsidR="007B3C4A" w:rsidRDefault="003B1D61">
            <w:pPr>
              <w:spacing w:after="0" w:line="240" w:lineRule="auto"/>
              <w:rPr>
                <w:rFonts w:ascii="Times New Roman" w:hAnsi="Times New Roman"/>
                <w:bCs/>
                <w:color w:val="000000" w:themeColor="text1"/>
                <w:sz w:val="24"/>
                <w:szCs w:val="24"/>
              </w:rPr>
            </w:pPr>
            <w:r>
              <w:rPr>
                <w:rFonts w:ascii="Times New Roman" w:hAnsi="Times New Roman"/>
                <w:bCs/>
                <w:color w:val="000000" w:themeColor="text1"/>
                <w:sz w:val="24"/>
                <w:szCs w:val="24"/>
              </w:rPr>
              <w:t>Тема 10.1</w:t>
            </w:r>
          </w:p>
        </w:tc>
        <w:tc>
          <w:tcPr>
            <w:tcW w:w="2429" w:type="pct"/>
          </w:tcPr>
          <w:p w14:paraId="51139C43" w14:textId="77777777" w:rsidR="007B3C4A" w:rsidRDefault="003B1D61">
            <w:pPr>
              <w:pStyle w:val="120"/>
              <w:rPr>
                <w:color w:val="000000" w:themeColor="text1"/>
                <w:szCs w:val="24"/>
              </w:rPr>
            </w:pPr>
            <w:r>
              <w:rPr>
                <w:color w:val="000000" w:themeColor="text1"/>
                <w:szCs w:val="24"/>
              </w:rPr>
              <w:t>Внутренняя и внешняя политика России в начале XIX века</w:t>
            </w:r>
          </w:p>
        </w:tc>
        <w:tc>
          <w:tcPr>
            <w:tcW w:w="660" w:type="pct"/>
            <w:vAlign w:val="center"/>
          </w:tcPr>
          <w:p w14:paraId="785EAA07" w14:textId="77777777" w:rsidR="007B3C4A" w:rsidRDefault="003B1D61">
            <w:pPr>
              <w:spacing w:after="0" w:line="240" w:lineRule="auto"/>
              <w:jc w:val="center"/>
              <w:rPr>
                <w:rFonts w:ascii="Times New Roman" w:hAnsi="Times New Roman"/>
                <w:color w:val="000000" w:themeColor="text1"/>
                <w:sz w:val="24"/>
                <w:szCs w:val="24"/>
              </w:rPr>
            </w:pPr>
            <w:r>
              <w:rPr>
                <w:rFonts w:ascii="Times New Roman" w:hAnsi="Times New Roman"/>
                <w:color w:val="000000" w:themeColor="text1"/>
                <w:sz w:val="24"/>
                <w:szCs w:val="24"/>
              </w:rPr>
              <w:t>2</w:t>
            </w:r>
          </w:p>
        </w:tc>
        <w:tc>
          <w:tcPr>
            <w:tcW w:w="598" w:type="pct"/>
            <w:vMerge w:val="restart"/>
          </w:tcPr>
          <w:p w14:paraId="62ADB9C3" w14:textId="77777777" w:rsidR="007B3C4A" w:rsidRDefault="003B1D61">
            <w:pPr>
              <w:tabs>
                <w:tab w:val="left" w:pos="2328"/>
              </w:tabs>
              <w:spacing w:after="0" w:line="240" w:lineRule="auto"/>
              <w:rPr>
                <w:rFonts w:ascii="Times New Roman" w:hAnsi="Times New Roman"/>
                <w:color w:val="000000" w:themeColor="text1"/>
                <w:sz w:val="24"/>
                <w:szCs w:val="24"/>
              </w:rPr>
            </w:pPr>
            <w:r>
              <w:rPr>
                <w:rFonts w:ascii="Times New Roman" w:hAnsi="Times New Roman"/>
                <w:color w:val="000000" w:themeColor="text1"/>
                <w:sz w:val="24"/>
                <w:szCs w:val="24"/>
              </w:rPr>
              <w:t>ЛР 1,2,5,7,8,18</w:t>
            </w:r>
          </w:p>
          <w:p w14:paraId="3DBC6B58" w14:textId="77777777" w:rsidR="007B3C4A" w:rsidRDefault="007B3C4A">
            <w:pPr>
              <w:spacing w:after="0" w:line="240" w:lineRule="auto"/>
              <w:rPr>
                <w:rFonts w:ascii="Times New Roman" w:hAnsi="Times New Roman"/>
                <w:b/>
                <w:color w:val="000000" w:themeColor="text1"/>
                <w:sz w:val="24"/>
                <w:szCs w:val="24"/>
              </w:rPr>
            </w:pPr>
          </w:p>
        </w:tc>
        <w:tc>
          <w:tcPr>
            <w:tcW w:w="323" w:type="pct"/>
            <w:vMerge w:val="restart"/>
          </w:tcPr>
          <w:p w14:paraId="006EF254" w14:textId="77777777" w:rsidR="007B3C4A" w:rsidRDefault="003B1D61">
            <w:pPr>
              <w:spacing w:after="0" w:line="240" w:lineRule="auto"/>
              <w:jc w:val="center"/>
              <w:rPr>
                <w:rFonts w:ascii="Times New Roman" w:hAnsi="Times New Roman"/>
                <w:bCs/>
                <w:iCs/>
                <w:color w:val="000000" w:themeColor="text1"/>
                <w:sz w:val="24"/>
                <w:szCs w:val="24"/>
              </w:rPr>
            </w:pPr>
            <w:r>
              <w:rPr>
                <w:rFonts w:ascii="Times New Roman" w:hAnsi="Times New Roman"/>
                <w:bCs/>
                <w:iCs/>
                <w:color w:val="000000" w:themeColor="text1"/>
                <w:sz w:val="24"/>
                <w:szCs w:val="24"/>
              </w:rPr>
              <w:t>ОК 04</w:t>
            </w:r>
          </w:p>
          <w:p w14:paraId="3B532E73" w14:textId="77777777" w:rsidR="007B3C4A" w:rsidRDefault="003B1D61">
            <w:pPr>
              <w:spacing w:after="0" w:line="240" w:lineRule="auto"/>
              <w:jc w:val="center"/>
              <w:rPr>
                <w:rFonts w:ascii="Times New Roman" w:hAnsi="Times New Roman"/>
                <w:b/>
                <w:bCs/>
                <w:iCs/>
                <w:color w:val="000000" w:themeColor="text1"/>
                <w:sz w:val="24"/>
                <w:szCs w:val="24"/>
              </w:rPr>
            </w:pPr>
            <w:r>
              <w:rPr>
                <w:rFonts w:ascii="Times New Roman" w:hAnsi="Times New Roman"/>
                <w:bCs/>
                <w:iCs/>
                <w:color w:val="000000" w:themeColor="text1"/>
                <w:sz w:val="24"/>
                <w:szCs w:val="24"/>
              </w:rPr>
              <w:t>ОК 06</w:t>
            </w:r>
          </w:p>
        </w:tc>
        <w:tc>
          <w:tcPr>
            <w:tcW w:w="376" w:type="pct"/>
            <w:vMerge w:val="restart"/>
          </w:tcPr>
          <w:p w14:paraId="0129B285" w14:textId="77777777" w:rsidR="007B3C4A" w:rsidRDefault="003B1D61">
            <w:pPr>
              <w:pStyle w:val="TableParagraph"/>
              <w:rPr>
                <w:color w:val="000000" w:themeColor="text1"/>
                <w:sz w:val="24"/>
                <w:szCs w:val="24"/>
              </w:rPr>
            </w:pPr>
            <w:proofErr w:type="spellStart"/>
            <w:r>
              <w:rPr>
                <w:color w:val="000000" w:themeColor="text1"/>
                <w:sz w:val="24"/>
                <w:szCs w:val="24"/>
              </w:rPr>
              <w:t>Уо</w:t>
            </w:r>
            <w:proofErr w:type="spellEnd"/>
            <w:r>
              <w:rPr>
                <w:color w:val="000000" w:themeColor="text1"/>
                <w:sz w:val="24"/>
                <w:szCs w:val="24"/>
              </w:rPr>
              <w:t xml:space="preserve"> 04.01 </w:t>
            </w:r>
          </w:p>
          <w:p w14:paraId="37B254DC" w14:textId="77777777" w:rsidR="007B3C4A" w:rsidRDefault="003B1D61">
            <w:pPr>
              <w:pStyle w:val="TableParagraph"/>
              <w:rPr>
                <w:color w:val="000000" w:themeColor="text1"/>
                <w:sz w:val="24"/>
                <w:szCs w:val="24"/>
              </w:rPr>
            </w:pPr>
            <w:proofErr w:type="spellStart"/>
            <w:r>
              <w:rPr>
                <w:color w:val="000000" w:themeColor="text1"/>
                <w:sz w:val="24"/>
                <w:szCs w:val="24"/>
              </w:rPr>
              <w:t>Уо</w:t>
            </w:r>
            <w:proofErr w:type="spellEnd"/>
            <w:r>
              <w:rPr>
                <w:color w:val="000000" w:themeColor="text1"/>
                <w:sz w:val="24"/>
                <w:szCs w:val="24"/>
              </w:rPr>
              <w:t xml:space="preserve"> 04.02 </w:t>
            </w:r>
            <w:proofErr w:type="spellStart"/>
            <w:r>
              <w:rPr>
                <w:color w:val="000000" w:themeColor="text1"/>
                <w:sz w:val="24"/>
                <w:szCs w:val="24"/>
              </w:rPr>
              <w:t>Зо</w:t>
            </w:r>
            <w:proofErr w:type="spellEnd"/>
            <w:r>
              <w:rPr>
                <w:color w:val="000000" w:themeColor="text1"/>
                <w:sz w:val="24"/>
                <w:szCs w:val="24"/>
              </w:rPr>
              <w:t xml:space="preserve"> 04.01</w:t>
            </w:r>
          </w:p>
          <w:p w14:paraId="4F6E4CC5" w14:textId="77777777" w:rsidR="007B3C4A" w:rsidRDefault="003B1D61">
            <w:pPr>
              <w:pStyle w:val="TableParagraph"/>
              <w:rPr>
                <w:color w:val="000000" w:themeColor="text1"/>
                <w:sz w:val="24"/>
                <w:szCs w:val="24"/>
              </w:rPr>
            </w:pPr>
            <w:proofErr w:type="spellStart"/>
            <w:r>
              <w:rPr>
                <w:color w:val="000000" w:themeColor="text1"/>
                <w:sz w:val="24"/>
                <w:szCs w:val="24"/>
              </w:rPr>
              <w:t>Зо</w:t>
            </w:r>
            <w:proofErr w:type="spellEnd"/>
            <w:r>
              <w:rPr>
                <w:color w:val="000000" w:themeColor="text1"/>
                <w:sz w:val="24"/>
                <w:szCs w:val="24"/>
              </w:rPr>
              <w:t xml:space="preserve"> 04.02 </w:t>
            </w:r>
          </w:p>
          <w:p w14:paraId="5584067E" w14:textId="77777777" w:rsidR="007B3C4A" w:rsidRDefault="003B1D61">
            <w:pPr>
              <w:pStyle w:val="TableParagraph"/>
              <w:rPr>
                <w:color w:val="000000" w:themeColor="text1"/>
                <w:sz w:val="24"/>
                <w:szCs w:val="24"/>
              </w:rPr>
            </w:pPr>
            <w:proofErr w:type="spellStart"/>
            <w:r>
              <w:rPr>
                <w:color w:val="000000" w:themeColor="text1"/>
                <w:sz w:val="24"/>
                <w:szCs w:val="24"/>
              </w:rPr>
              <w:t>Уо</w:t>
            </w:r>
            <w:proofErr w:type="spellEnd"/>
            <w:r>
              <w:rPr>
                <w:color w:val="000000" w:themeColor="text1"/>
                <w:sz w:val="24"/>
                <w:szCs w:val="24"/>
              </w:rPr>
              <w:t xml:space="preserve"> 06.01</w:t>
            </w:r>
          </w:p>
          <w:p w14:paraId="44FA0350" w14:textId="77777777" w:rsidR="007B3C4A" w:rsidRDefault="003B1D61">
            <w:pPr>
              <w:pStyle w:val="TableParagraph"/>
              <w:rPr>
                <w:color w:val="000000" w:themeColor="text1"/>
                <w:sz w:val="24"/>
                <w:szCs w:val="24"/>
              </w:rPr>
            </w:pPr>
            <w:proofErr w:type="spellStart"/>
            <w:r>
              <w:rPr>
                <w:color w:val="000000" w:themeColor="text1"/>
                <w:sz w:val="24"/>
                <w:szCs w:val="24"/>
              </w:rPr>
              <w:t>Уо</w:t>
            </w:r>
            <w:proofErr w:type="spellEnd"/>
            <w:r>
              <w:rPr>
                <w:color w:val="000000" w:themeColor="text1"/>
                <w:sz w:val="24"/>
                <w:szCs w:val="24"/>
              </w:rPr>
              <w:t xml:space="preserve"> 06.02 </w:t>
            </w:r>
          </w:p>
          <w:p w14:paraId="465DF159" w14:textId="77777777" w:rsidR="007B3C4A" w:rsidRDefault="003B1D61">
            <w:pPr>
              <w:pStyle w:val="TableParagraph"/>
              <w:rPr>
                <w:color w:val="000000" w:themeColor="text1"/>
                <w:sz w:val="24"/>
                <w:szCs w:val="24"/>
              </w:rPr>
            </w:pPr>
            <w:proofErr w:type="spellStart"/>
            <w:r>
              <w:rPr>
                <w:color w:val="000000" w:themeColor="text1"/>
                <w:sz w:val="24"/>
                <w:szCs w:val="24"/>
              </w:rPr>
              <w:t>Зо</w:t>
            </w:r>
            <w:proofErr w:type="spellEnd"/>
            <w:r>
              <w:rPr>
                <w:color w:val="000000" w:themeColor="text1"/>
                <w:sz w:val="24"/>
                <w:szCs w:val="24"/>
              </w:rPr>
              <w:t xml:space="preserve"> 06.01</w:t>
            </w:r>
          </w:p>
          <w:p w14:paraId="1D00C2A5" w14:textId="77777777" w:rsidR="007B3C4A" w:rsidRDefault="003B1D61">
            <w:pPr>
              <w:pStyle w:val="TableParagraph"/>
              <w:rPr>
                <w:color w:val="000000" w:themeColor="text1"/>
                <w:sz w:val="24"/>
                <w:szCs w:val="24"/>
              </w:rPr>
            </w:pPr>
            <w:proofErr w:type="spellStart"/>
            <w:r>
              <w:rPr>
                <w:color w:val="000000" w:themeColor="text1"/>
                <w:sz w:val="24"/>
                <w:szCs w:val="24"/>
              </w:rPr>
              <w:t>Зо</w:t>
            </w:r>
            <w:proofErr w:type="spellEnd"/>
            <w:r>
              <w:rPr>
                <w:color w:val="000000" w:themeColor="text1"/>
                <w:sz w:val="24"/>
                <w:szCs w:val="24"/>
              </w:rPr>
              <w:t xml:space="preserve"> 06.02 </w:t>
            </w:r>
          </w:p>
          <w:p w14:paraId="4137E937" w14:textId="77777777" w:rsidR="007B3C4A" w:rsidRDefault="003B1D61">
            <w:pPr>
              <w:pStyle w:val="TableParagraph"/>
              <w:rPr>
                <w:color w:val="000000" w:themeColor="text1"/>
                <w:sz w:val="24"/>
                <w:szCs w:val="24"/>
              </w:rPr>
            </w:pPr>
            <w:proofErr w:type="spellStart"/>
            <w:r>
              <w:rPr>
                <w:color w:val="000000" w:themeColor="text1"/>
                <w:sz w:val="24"/>
                <w:szCs w:val="24"/>
              </w:rPr>
              <w:t>Зо</w:t>
            </w:r>
            <w:proofErr w:type="spellEnd"/>
            <w:r>
              <w:rPr>
                <w:color w:val="000000" w:themeColor="text1"/>
                <w:sz w:val="24"/>
                <w:szCs w:val="24"/>
              </w:rPr>
              <w:t xml:space="preserve"> 06.03 </w:t>
            </w:r>
          </w:p>
          <w:p w14:paraId="18FAC271" w14:textId="77777777" w:rsidR="007B3C4A" w:rsidRDefault="007B3C4A">
            <w:pPr>
              <w:spacing w:after="0" w:line="240" w:lineRule="auto"/>
              <w:rPr>
                <w:rFonts w:ascii="Times New Roman" w:hAnsi="Times New Roman"/>
                <w:color w:val="000000" w:themeColor="text1"/>
                <w:sz w:val="24"/>
                <w:szCs w:val="24"/>
              </w:rPr>
            </w:pPr>
          </w:p>
        </w:tc>
      </w:tr>
      <w:tr w:rsidR="007B3C4A" w14:paraId="69460754" w14:textId="77777777">
        <w:trPr>
          <w:trHeight w:val="20"/>
        </w:trPr>
        <w:tc>
          <w:tcPr>
            <w:tcW w:w="614" w:type="pct"/>
          </w:tcPr>
          <w:p w14:paraId="5968DD8E" w14:textId="77777777" w:rsidR="007B3C4A" w:rsidRDefault="003B1D61">
            <w:pPr>
              <w:spacing w:after="0" w:line="240" w:lineRule="auto"/>
              <w:rPr>
                <w:rFonts w:ascii="Times New Roman" w:hAnsi="Times New Roman"/>
                <w:color w:val="000000" w:themeColor="text1"/>
                <w:sz w:val="24"/>
                <w:szCs w:val="24"/>
              </w:rPr>
            </w:pPr>
            <w:r>
              <w:rPr>
                <w:rFonts w:ascii="Times New Roman" w:hAnsi="Times New Roman"/>
                <w:bCs/>
                <w:color w:val="000000" w:themeColor="text1"/>
                <w:sz w:val="24"/>
                <w:szCs w:val="24"/>
              </w:rPr>
              <w:t>Тема 10.2</w:t>
            </w:r>
          </w:p>
        </w:tc>
        <w:tc>
          <w:tcPr>
            <w:tcW w:w="2429" w:type="pct"/>
          </w:tcPr>
          <w:p w14:paraId="27087AE9" w14:textId="77777777" w:rsidR="007B3C4A" w:rsidRDefault="003B1D61">
            <w:pPr>
              <w:pStyle w:val="120"/>
              <w:rPr>
                <w:color w:val="000000" w:themeColor="text1"/>
                <w:szCs w:val="24"/>
              </w:rPr>
            </w:pPr>
            <w:r>
              <w:rPr>
                <w:color w:val="000000" w:themeColor="text1"/>
                <w:szCs w:val="24"/>
              </w:rPr>
              <w:t>Движение декабристов</w:t>
            </w:r>
          </w:p>
        </w:tc>
        <w:tc>
          <w:tcPr>
            <w:tcW w:w="660" w:type="pct"/>
            <w:vAlign w:val="center"/>
          </w:tcPr>
          <w:p w14:paraId="0B600CD2" w14:textId="77777777" w:rsidR="007B3C4A" w:rsidRDefault="003B1D61">
            <w:pPr>
              <w:spacing w:after="0" w:line="240" w:lineRule="auto"/>
              <w:jc w:val="center"/>
              <w:rPr>
                <w:rFonts w:ascii="Times New Roman" w:hAnsi="Times New Roman"/>
                <w:color w:val="000000" w:themeColor="text1"/>
                <w:sz w:val="24"/>
                <w:szCs w:val="24"/>
              </w:rPr>
            </w:pPr>
            <w:r>
              <w:rPr>
                <w:rFonts w:ascii="Times New Roman" w:hAnsi="Times New Roman"/>
                <w:color w:val="000000" w:themeColor="text1"/>
                <w:sz w:val="24"/>
                <w:szCs w:val="24"/>
              </w:rPr>
              <w:t>2</w:t>
            </w:r>
          </w:p>
        </w:tc>
        <w:tc>
          <w:tcPr>
            <w:tcW w:w="598" w:type="pct"/>
            <w:vMerge/>
          </w:tcPr>
          <w:p w14:paraId="7ED89566" w14:textId="77777777" w:rsidR="007B3C4A" w:rsidRDefault="007B3C4A">
            <w:pPr>
              <w:spacing w:after="0" w:line="240" w:lineRule="auto"/>
              <w:rPr>
                <w:rFonts w:ascii="Times New Roman" w:hAnsi="Times New Roman"/>
                <w:b/>
                <w:color w:val="000000" w:themeColor="text1"/>
                <w:sz w:val="24"/>
                <w:szCs w:val="24"/>
              </w:rPr>
            </w:pPr>
          </w:p>
        </w:tc>
        <w:tc>
          <w:tcPr>
            <w:tcW w:w="323" w:type="pct"/>
            <w:vMerge/>
          </w:tcPr>
          <w:p w14:paraId="55E86456" w14:textId="77777777" w:rsidR="007B3C4A" w:rsidRDefault="007B3C4A">
            <w:pPr>
              <w:spacing w:after="0" w:line="240" w:lineRule="auto"/>
              <w:rPr>
                <w:rFonts w:ascii="Times New Roman" w:hAnsi="Times New Roman"/>
                <w:color w:val="000000" w:themeColor="text1"/>
                <w:sz w:val="24"/>
                <w:szCs w:val="24"/>
              </w:rPr>
            </w:pPr>
          </w:p>
        </w:tc>
        <w:tc>
          <w:tcPr>
            <w:tcW w:w="376" w:type="pct"/>
            <w:vMerge/>
          </w:tcPr>
          <w:p w14:paraId="4F5E21DD" w14:textId="77777777" w:rsidR="007B3C4A" w:rsidRDefault="007B3C4A">
            <w:pPr>
              <w:spacing w:after="0" w:line="240" w:lineRule="auto"/>
              <w:rPr>
                <w:rFonts w:ascii="Times New Roman" w:hAnsi="Times New Roman"/>
                <w:color w:val="000000" w:themeColor="text1"/>
                <w:sz w:val="24"/>
                <w:szCs w:val="24"/>
              </w:rPr>
            </w:pPr>
          </w:p>
        </w:tc>
      </w:tr>
      <w:tr w:rsidR="007B3C4A" w14:paraId="03334D59" w14:textId="77777777">
        <w:trPr>
          <w:trHeight w:val="20"/>
        </w:trPr>
        <w:tc>
          <w:tcPr>
            <w:tcW w:w="614" w:type="pct"/>
          </w:tcPr>
          <w:p w14:paraId="3E941EDF" w14:textId="77777777" w:rsidR="007B3C4A" w:rsidRDefault="003B1D61">
            <w:pPr>
              <w:spacing w:after="0" w:line="240" w:lineRule="auto"/>
              <w:rPr>
                <w:rFonts w:ascii="Times New Roman" w:hAnsi="Times New Roman"/>
                <w:color w:val="000000" w:themeColor="text1"/>
                <w:sz w:val="24"/>
                <w:szCs w:val="24"/>
              </w:rPr>
            </w:pPr>
            <w:r>
              <w:rPr>
                <w:rFonts w:ascii="Times New Roman" w:hAnsi="Times New Roman"/>
                <w:bCs/>
                <w:color w:val="000000" w:themeColor="text1"/>
                <w:sz w:val="24"/>
                <w:szCs w:val="24"/>
              </w:rPr>
              <w:t>Тема 10.3</w:t>
            </w:r>
          </w:p>
        </w:tc>
        <w:tc>
          <w:tcPr>
            <w:tcW w:w="2429" w:type="pct"/>
          </w:tcPr>
          <w:p w14:paraId="5371266E" w14:textId="77777777" w:rsidR="007B3C4A" w:rsidRDefault="003B1D61">
            <w:pPr>
              <w:pStyle w:val="120"/>
              <w:rPr>
                <w:color w:val="000000" w:themeColor="text1"/>
                <w:szCs w:val="24"/>
              </w:rPr>
            </w:pPr>
            <w:r>
              <w:rPr>
                <w:color w:val="000000" w:themeColor="text1"/>
                <w:szCs w:val="24"/>
              </w:rPr>
              <w:t>Внутренняя политика Николая I</w:t>
            </w:r>
          </w:p>
        </w:tc>
        <w:tc>
          <w:tcPr>
            <w:tcW w:w="660" w:type="pct"/>
            <w:vAlign w:val="center"/>
          </w:tcPr>
          <w:p w14:paraId="36DC2680" w14:textId="77777777" w:rsidR="007B3C4A" w:rsidRDefault="003B1D61">
            <w:pPr>
              <w:spacing w:after="0" w:line="240" w:lineRule="auto"/>
              <w:jc w:val="center"/>
              <w:rPr>
                <w:rFonts w:ascii="Times New Roman" w:hAnsi="Times New Roman"/>
                <w:color w:val="000000" w:themeColor="text1"/>
                <w:sz w:val="24"/>
                <w:szCs w:val="24"/>
              </w:rPr>
            </w:pPr>
            <w:r>
              <w:rPr>
                <w:rFonts w:ascii="Times New Roman" w:hAnsi="Times New Roman"/>
                <w:color w:val="000000" w:themeColor="text1"/>
                <w:sz w:val="24"/>
                <w:szCs w:val="24"/>
              </w:rPr>
              <w:t>2</w:t>
            </w:r>
          </w:p>
        </w:tc>
        <w:tc>
          <w:tcPr>
            <w:tcW w:w="598" w:type="pct"/>
            <w:vMerge/>
          </w:tcPr>
          <w:p w14:paraId="36BDBC7D" w14:textId="77777777" w:rsidR="007B3C4A" w:rsidRDefault="007B3C4A">
            <w:pPr>
              <w:spacing w:after="0" w:line="240" w:lineRule="auto"/>
              <w:rPr>
                <w:rFonts w:ascii="Times New Roman" w:hAnsi="Times New Roman"/>
                <w:b/>
                <w:color w:val="000000" w:themeColor="text1"/>
                <w:sz w:val="24"/>
                <w:szCs w:val="24"/>
              </w:rPr>
            </w:pPr>
          </w:p>
        </w:tc>
        <w:tc>
          <w:tcPr>
            <w:tcW w:w="323" w:type="pct"/>
            <w:vMerge/>
          </w:tcPr>
          <w:p w14:paraId="27F4E5E6" w14:textId="77777777" w:rsidR="007B3C4A" w:rsidRDefault="007B3C4A">
            <w:pPr>
              <w:spacing w:after="0" w:line="240" w:lineRule="auto"/>
              <w:rPr>
                <w:rFonts w:ascii="Times New Roman" w:hAnsi="Times New Roman"/>
                <w:color w:val="000000" w:themeColor="text1"/>
                <w:sz w:val="24"/>
                <w:szCs w:val="24"/>
              </w:rPr>
            </w:pPr>
          </w:p>
        </w:tc>
        <w:tc>
          <w:tcPr>
            <w:tcW w:w="376" w:type="pct"/>
            <w:vMerge/>
          </w:tcPr>
          <w:p w14:paraId="79245DE7" w14:textId="77777777" w:rsidR="007B3C4A" w:rsidRDefault="007B3C4A">
            <w:pPr>
              <w:spacing w:after="0" w:line="240" w:lineRule="auto"/>
              <w:rPr>
                <w:rFonts w:ascii="Times New Roman" w:hAnsi="Times New Roman"/>
                <w:color w:val="000000" w:themeColor="text1"/>
                <w:sz w:val="24"/>
                <w:szCs w:val="24"/>
              </w:rPr>
            </w:pPr>
          </w:p>
        </w:tc>
      </w:tr>
      <w:tr w:rsidR="007B3C4A" w14:paraId="1318A90E" w14:textId="77777777">
        <w:trPr>
          <w:trHeight w:val="20"/>
        </w:trPr>
        <w:tc>
          <w:tcPr>
            <w:tcW w:w="614" w:type="pct"/>
          </w:tcPr>
          <w:p w14:paraId="622B0E7F" w14:textId="77777777" w:rsidR="007B3C4A" w:rsidRDefault="003B1D61">
            <w:pPr>
              <w:spacing w:after="0" w:line="240" w:lineRule="auto"/>
              <w:rPr>
                <w:rFonts w:ascii="Times New Roman" w:hAnsi="Times New Roman"/>
                <w:color w:val="000000" w:themeColor="text1"/>
                <w:sz w:val="24"/>
                <w:szCs w:val="24"/>
              </w:rPr>
            </w:pPr>
            <w:r>
              <w:rPr>
                <w:rFonts w:ascii="Times New Roman" w:hAnsi="Times New Roman"/>
                <w:bCs/>
                <w:color w:val="000000" w:themeColor="text1"/>
                <w:sz w:val="24"/>
                <w:szCs w:val="24"/>
              </w:rPr>
              <w:t>Тема 10.4</w:t>
            </w:r>
          </w:p>
        </w:tc>
        <w:tc>
          <w:tcPr>
            <w:tcW w:w="2429" w:type="pct"/>
          </w:tcPr>
          <w:p w14:paraId="28D7FCB3" w14:textId="77777777" w:rsidR="007B3C4A" w:rsidRDefault="003B1D61">
            <w:pPr>
              <w:pStyle w:val="120"/>
              <w:rPr>
                <w:color w:val="000000" w:themeColor="text1"/>
                <w:szCs w:val="24"/>
              </w:rPr>
            </w:pPr>
            <w:r>
              <w:rPr>
                <w:color w:val="000000" w:themeColor="text1"/>
                <w:szCs w:val="24"/>
              </w:rPr>
              <w:t>Общественное движение во второй четверти XIX века</w:t>
            </w:r>
          </w:p>
        </w:tc>
        <w:tc>
          <w:tcPr>
            <w:tcW w:w="660" w:type="pct"/>
            <w:vAlign w:val="center"/>
          </w:tcPr>
          <w:p w14:paraId="0106325A" w14:textId="77777777" w:rsidR="007B3C4A" w:rsidRDefault="003B1D61">
            <w:pPr>
              <w:spacing w:after="0" w:line="240" w:lineRule="auto"/>
              <w:jc w:val="center"/>
              <w:rPr>
                <w:rFonts w:ascii="Times New Roman" w:hAnsi="Times New Roman"/>
                <w:color w:val="000000" w:themeColor="text1"/>
                <w:sz w:val="24"/>
                <w:szCs w:val="24"/>
              </w:rPr>
            </w:pPr>
            <w:r>
              <w:rPr>
                <w:rFonts w:ascii="Times New Roman" w:hAnsi="Times New Roman"/>
                <w:color w:val="000000" w:themeColor="text1"/>
                <w:sz w:val="24"/>
                <w:szCs w:val="24"/>
              </w:rPr>
              <w:t>2</w:t>
            </w:r>
          </w:p>
        </w:tc>
        <w:tc>
          <w:tcPr>
            <w:tcW w:w="598" w:type="pct"/>
            <w:vMerge/>
          </w:tcPr>
          <w:p w14:paraId="65C65992" w14:textId="77777777" w:rsidR="007B3C4A" w:rsidRDefault="007B3C4A">
            <w:pPr>
              <w:spacing w:after="0" w:line="240" w:lineRule="auto"/>
              <w:rPr>
                <w:rFonts w:ascii="Times New Roman" w:hAnsi="Times New Roman"/>
                <w:b/>
                <w:color w:val="000000" w:themeColor="text1"/>
                <w:sz w:val="24"/>
                <w:szCs w:val="24"/>
              </w:rPr>
            </w:pPr>
          </w:p>
        </w:tc>
        <w:tc>
          <w:tcPr>
            <w:tcW w:w="323" w:type="pct"/>
            <w:vMerge/>
          </w:tcPr>
          <w:p w14:paraId="05671CB2" w14:textId="77777777" w:rsidR="007B3C4A" w:rsidRDefault="007B3C4A">
            <w:pPr>
              <w:spacing w:after="0" w:line="240" w:lineRule="auto"/>
              <w:rPr>
                <w:rFonts w:ascii="Times New Roman" w:hAnsi="Times New Roman"/>
                <w:color w:val="000000" w:themeColor="text1"/>
                <w:sz w:val="24"/>
                <w:szCs w:val="24"/>
              </w:rPr>
            </w:pPr>
          </w:p>
        </w:tc>
        <w:tc>
          <w:tcPr>
            <w:tcW w:w="376" w:type="pct"/>
            <w:vMerge/>
          </w:tcPr>
          <w:p w14:paraId="5FC491C2" w14:textId="77777777" w:rsidR="007B3C4A" w:rsidRDefault="007B3C4A">
            <w:pPr>
              <w:spacing w:after="0" w:line="240" w:lineRule="auto"/>
              <w:rPr>
                <w:rFonts w:ascii="Times New Roman" w:hAnsi="Times New Roman"/>
                <w:color w:val="000000" w:themeColor="text1"/>
                <w:sz w:val="24"/>
                <w:szCs w:val="24"/>
              </w:rPr>
            </w:pPr>
          </w:p>
        </w:tc>
      </w:tr>
      <w:tr w:rsidR="007B3C4A" w14:paraId="3D3EFA0D" w14:textId="77777777">
        <w:trPr>
          <w:trHeight w:val="20"/>
        </w:trPr>
        <w:tc>
          <w:tcPr>
            <w:tcW w:w="614" w:type="pct"/>
          </w:tcPr>
          <w:p w14:paraId="341A2EF1" w14:textId="77777777" w:rsidR="007B3C4A" w:rsidRDefault="003B1D61">
            <w:pPr>
              <w:spacing w:after="0" w:line="240" w:lineRule="auto"/>
              <w:rPr>
                <w:rFonts w:ascii="Times New Roman" w:hAnsi="Times New Roman"/>
                <w:color w:val="000000" w:themeColor="text1"/>
                <w:sz w:val="24"/>
                <w:szCs w:val="24"/>
              </w:rPr>
            </w:pPr>
            <w:r>
              <w:rPr>
                <w:rFonts w:ascii="Times New Roman" w:hAnsi="Times New Roman"/>
                <w:bCs/>
                <w:color w:val="000000" w:themeColor="text1"/>
                <w:sz w:val="24"/>
                <w:szCs w:val="24"/>
              </w:rPr>
              <w:t>Тема 10.5</w:t>
            </w:r>
          </w:p>
        </w:tc>
        <w:tc>
          <w:tcPr>
            <w:tcW w:w="2429" w:type="pct"/>
          </w:tcPr>
          <w:p w14:paraId="6B879782" w14:textId="77777777" w:rsidR="007B3C4A" w:rsidRDefault="003B1D61">
            <w:pPr>
              <w:pStyle w:val="120"/>
              <w:rPr>
                <w:color w:val="000000" w:themeColor="text1"/>
                <w:szCs w:val="24"/>
              </w:rPr>
            </w:pPr>
            <w:r>
              <w:rPr>
                <w:color w:val="000000" w:themeColor="text1"/>
                <w:szCs w:val="24"/>
              </w:rPr>
              <w:t>Внешняя политика России во второй четверти XIX века.</w:t>
            </w:r>
          </w:p>
        </w:tc>
        <w:tc>
          <w:tcPr>
            <w:tcW w:w="660" w:type="pct"/>
            <w:vAlign w:val="center"/>
          </w:tcPr>
          <w:p w14:paraId="4BCC4CC3" w14:textId="77777777" w:rsidR="007B3C4A" w:rsidRDefault="003B1D61">
            <w:pPr>
              <w:spacing w:after="0" w:line="240" w:lineRule="auto"/>
              <w:jc w:val="center"/>
              <w:rPr>
                <w:rFonts w:ascii="Times New Roman" w:hAnsi="Times New Roman"/>
                <w:color w:val="000000" w:themeColor="text1"/>
                <w:sz w:val="24"/>
                <w:szCs w:val="24"/>
              </w:rPr>
            </w:pPr>
            <w:r>
              <w:rPr>
                <w:rFonts w:ascii="Times New Roman" w:hAnsi="Times New Roman"/>
                <w:color w:val="000000" w:themeColor="text1"/>
                <w:sz w:val="24"/>
                <w:szCs w:val="24"/>
              </w:rPr>
              <w:t>4</w:t>
            </w:r>
          </w:p>
        </w:tc>
        <w:tc>
          <w:tcPr>
            <w:tcW w:w="598" w:type="pct"/>
            <w:vMerge/>
          </w:tcPr>
          <w:p w14:paraId="77A9BC76" w14:textId="77777777" w:rsidR="007B3C4A" w:rsidRDefault="007B3C4A">
            <w:pPr>
              <w:spacing w:after="0" w:line="240" w:lineRule="auto"/>
              <w:rPr>
                <w:rFonts w:ascii="Times New Roman" w:hAnsi="Times New Roman"/>
                <w:b/>
                <w:color w:val="000000" w:themeColor="text1"/>
                <w:sz w:val="24"/>
                <w:szCs w:val="24"/>
              </w:rPr>
            </w:pPr>
          </w:p>
        </w:tc>
        <w:tc>
          <w:tcPr>
            <w:tcW w:w="323" w:type="pct"/>
            <w:vMerge/>
          </w:tcPr>
          <w:p w14:paraId="45B00316" w14:textId="77777777" w:rsidR="007B3C4A" w:rsidRDefault="007B3C4A">
            <w:pPr>
              <w:spacing w:after="0" w:line="240" w:lineRule="auto"/>
              <w:rPr>
                <w:rFonts w:ascii="Times New Roman" w:hAnsi="Times New Roman"/>
                <w:color w:val="000000" w:themeColor="text1"/>
                <w:sz w:val="24"/>
                <w:szCs w:val="24"/>
              </w:rPr>
            </w:pPr>
          </w:p>
        </w:tc>
        <w:tc>
          <w:tcPr>
            <w:tcW w:w="376" w:type="pct"/>
            <w:vMerge/>
          </w:tcPr>
          <w:p w14:paraId="0C734587" w14:textId="77777777" w:rsidR="007B3C4A" w:rsidRDefault="007B3C4A">
            <w:pPr>
              <w:spacing w:after="0" w:line="240" w:lineRule="auto"/>
              <w:rPr>
                <w:rFonts w:ascii="Times New Roman" w:hAnsi="Times New Roman"/>
                <w:color w:val="000000" w:themeColor="text1"/>
                <w:sz w:val="24"/>
                <w:szCs w:val="24"/>
              </w:rPr>
            </w:pPr>
          </w:p>
        </w:tc>
      </w:tr>
      <w:tr w:rsidR="007B3C4A" w14:paraId="7F64A1DB" w14:textId="77777777">
        <w:trPr>
          <w:trHeight w:val="20"/>
        </w:trPr>
        <w:tc>
          <w:tcPr>
            <w:tcW w:w="614" w:type="pct"/>
          </w:tcPr>
          <w:p w14:paraId="340B8C6E" w14:textId="77777777" w:rsidR="007B3C4A" w:rsidRDefault="003B1D61">
            <w:pPr>
              <w:spacing w:after="0" w:line="240" w:lineRule="auto"/>
              <w:rPr>
                <w:rFonts w:ascii="Times New Roman" w:hAnsi="Times New Roman"/>
                <w:color w:val="000000" w:themeColor="text1"/>
                <w:sz w:val="24"/>
                <w:szCs w:val="24"/>
              </w:rPr>
            </w:pPr>
            <w:r>
              <w:rPr>
                <w:rFonts w:ascii="Times New Roman" w:hAnsi="Times New Roman"/>
                <w:bCs/>
                <w:color w:val="000000" w:themeColor="text1"/>
                <w:sz w:val="24"/>
                <w:szCs w:val="24"/>
              </w:rPr>
              <w:t>Тема 10.6</w:t>
            </w:r>
          </w:p>
        </w:tc>
        <w:tc>
          <w:tcPr>
            <w:tcW w:w="2429" w:type="pct"/>
          </w:tcPr>
          <w:p w14:paraId="3A172B48" w14:textId="77777777" w:rsidR="007B3C4A" w:rsidRDefault="003B1D61">
            <w:pPr>
              <w:pStyle w:val="120"/>
              <w:rPr>
                <w:color w:val="000000" w:themeColor="text1"/>
                <w:szCs w:val="24"/>
              </w:rPr>
            </w:pPr>
            <w:r>
              <w:rPr>
                <w:color w:val="000000" w:themeColor="text1"/>
                <w:szCs w:val="24"/>
              </w:rPr>
              <w:t xml:space="preserve">Внешняя политика России во второй четверти XIX века. </w:t>
            </w:r>
          </w:p>
          <w:p w14:paraId="25E44266" w14:textId="77777777" w:rsidR="007B3C4A" w:rsidRDefault="003B1D61">
            <w:pPr>
              <w:pStyle w:val="120"/>
              <w:rPr>
                <w:color w:val="000000" w:themeColor="text1"/>
                <w:szCs w:val="24"/>
              </w:rPr>
            </w:pPr>
            <w:r>
              <w:rPr>
                <w:color w:val="000000" w:themeColor="text1"/>
                <w:szCs w:val="24"/>
              </w:rPr>
              <w:t>Отмена крепостного права и реформы 60 — 70-х годов XIX века</w:t>
            </w:r>
          </w:p>
          <w:p w14:paraId="40D40358" w14:textId="77777777" w:rsidR="007B3C4A" w:rsidRDefault="007B3C4A">
            <w:pPr>
              <w:pStyle w:val="120"/>
              <w:rPr>
                <w:color w:val="000000" w:themeColor="text1"/>
                <w:szCs w:val="24"/>
              </w:rPr>
            </w:pPr>
          </w:p>
        </w:tc>
        <w:tc>
          <w:tcPr>
            <w:tcW w:w="660" w:type="pct"/>
            <w:vAlign w:val="center"/>
          </w:tcPr>
          <w:p w14:paraId="20911AF7" w14:textId="77777777" w:rsidR="007B3C4A" w:rsidRDefault="003B1D61">
            <w:pPr>
              <w:spacing w:after="0" w:line="240" w:lineRule="auto"/>
              <w:jc w:val="center"/>
              <w:rPr>
                <w:rFonts w:ascii="Times New Roman" w:hAnsi="Times New Roman"/>
                <w:color w:val="000000" w:themeColor="text1"/>
                <w:sz w:val="24"/>
                <w:szCs w:val="24"/>
              </w:rPr>
            </w:pPr>
            <w:r>
              <w:rPr>
                <w:rFonts w:ascii="Times New Roman" w:hAnsi="Times New Roman"/>
                <w:color w:val="000000" w:themeColor="text1"/>
                <w:sz w:val="24"/>
                <w:szCs w:val="24"/>
              </w:rPr>
              <w:t>2</w:t>
            </w:r>
          </w:p>
        </w:tc>
        <w:tc>
          <w:tcPr>
            <w:tcW w:w="598" w:type="pct"/>
            <w:vMerge/>
          </w:tcPr>
          <w:p w14:paraId="79C440F5" w14:textId="77777777" w:rsidR="007B3C4A" w:rsidRDefault="007B3C4A">
            <w:pPr>
              <w:spacing w:after="0" w:line="240" w:lineRule="auto"/>
              <w:rPr>
                <w:rFonts w:ascii="Times New Roman" w:hAnsi="Times New Roman"/>
                <w:b/>
                <w:color w:val="000000" w:themeColor="text1"/>
                <w:sz w:val="24"/>
                <w:szCs w:val="24"/>
              </w:rPr>
            </w:pPr>
          </w:p>
        </w:tc>
        <w:tc>
          <w:tcPr>
            <w:tcW w:w="323" w:type="pct"/>
            <w:vMerge/>
          </w:tcPr>
          <w:p w14:paraId="78FCDEED" w14:textId="77777777" w:rsidR="007B3C4A" w:rsidRDefault="007B3C4A">
            <w:pPr>
              <w:spacing w:after="0" w:line="240" w:lineRule="auto"/>
              <w:rPr>
                <w:rFonts w:ascii="Times New Roman" w:hAnsi="Times New Roman"/>
                <w:color w:val="000000" w:themeColor="text1"/>
                <w:sz w:val="24"/>
                <w:szCs w:val="24"/>
              </w:rPr>
            </w:pPr>
          </w:p>
        </w:tc>
        <w:tc>
          <w:tcPr>
            <w:tcW w:w="376" w:type="pct"/>
            <w:vMerge/>
          </w:tcPr>
          <w:p w14:paraId="180127E8" w14:textId="77777777" w:rsidR="007B3C4A" w:rsidRDefault="007B3C4A">
            <w:pPr>
              <w:spacing w:after="0" w:line="240" w:lineRule="auto"/>
              <w:rPr>
                <w:rFonts w:ascii="Times New Roman" w:hAnsi="Times New Roman"/>
                <w:color w:val="000000" w:themeColor="text1"/>
                <w:sz w:val="24"/>
                <w:szCs w:val="24"/>
              </w:rPr>
            </w:pPr>
          </w:p>
        </w:tc>
      </w:tr>
      <w:tr w:rsidR="007B3C4A" w14:paraId="5A7BD00E" w14:textId="77777777">
        <w:trPr>
          <w:trHeight w:val="20"/>
        </w:trPr>
        <w:tc>
          <w:tcPr>
            <w:tcW w:w="614" w:type="pct"/>
          </w:tcPr>
          <w:p w14:paraId="52A23FB3" w14:textId="77777777" w:rsidR="007B3C4A" w:rsidRDefault="003B1D61">
            <w:pPr>
              <w:spacing w:after="0" w:line="240" w:lineRule="auto"/>
              <w:rPr>
                <w:rFonts w:ascii="Times New Roman" w:hAnsi="Times New Roman"/>
                <w:color w:val="000000" w:themeColor="text1"/>
                <w:sz w:val="24"/>
                <w:szCs w:val="24"/>
              </w:rPr>
            </w:pPr>
            <w:r>
              <w:rPr>
                <w:rFonts w:ascii="Times New Roman" w:hAnsi="Times New Roman"/>
                <w:bCs/>
                <w:color w:val="000000" w:themeColor="text1"/>
                <w:sz w:val="24"/>
                <w:szCs w:val="24"/>
              </w:rPr>
              <w:t>Тема 10.7</w:t>
            </w:r>
          </w:p>
        </w:tc>
        <w:tc>
          <w:tcPr>
            <w:tcW w:w="2429" w:type="pct"/>
          </w:tcPr>
          <w:p w14:paraId="35729AA8" w14:textId="77777777" w:rsidR="007B3C4A" w:rsidRDefault="003B1D61">
            <w:pPr>
              <w:pStyle w:val="120"/>
              <w:rPr>
                <w:color w:val="000000" w:themeColor="text1"/>
                <w:szCs w:val="24"/>
              </w:rPr>
            </w:pPr>
            <w:r>
              <w:rPr>
                <w:color w:val="000000" w:themeColor="text1"/>
                <w:szCs w:val="24"/>
              </w:rPr>
              <w:t>Общественное движение во второй половине XIX века</w:t>
            </w:r>
          </w:p>
        </w:tc>
        <w:tc>
          <w:tcPr>
            <w:tcW w:w="660" w:type="pct"/>
            <w:vAlign w:val="center"/>
          </w:tcPr>
          <w:p w14:paraId="08A3F6B3" w14:textId="77777777" w:rsidR="007B3C4A" w:rsidRDefault="003B1D61">
            <w:pPr>
              <w:spacing w:after="0" w:line="240" w:lineRule="auto"/>
              <w:jc w:val="center"/>
              <w:rPr>
                <w:rFonts w:ascii="Times New Roman" w:hAnsi="Times New Roman"/>
                <w:color w:val="000000" w:themeColor="text1"/>
                <w:sz w:val="24"/>
                <w:szCs w:val="24"/>
              </w:rPr>
            </w:pPr>
            <w:r>
              <w:rPr>
                <w:rFonts w:ascii="Times New Roman" w:hAnsi="Times New Roman"/>
                <w:color w:val="000000" w:themeColor="text1"/>
                <w:sz w:val="24"/>
                <w:szCs w:val="24"/>
              </w:rPr>
              <w:t>2</w:t>
            </w:r>
          </w:p>
        </w:tc>
        <w:tc>
          <w:tcPr>
            <w:tcW w:w="598" w:type="pct"/>
            <w:vMerge/>
          </w:tcPr>
          <w:p w14:paraId="153BF870" w14:textId="77777777" w:rsidR="007B3C4A" w:rsidRDefault="007B3C4A">
            <w:pPr>
              <w:spacing w:after="0" w:line="240" w:lineRule="auto"/>
              <w:rPr>
                <w:rFonts w:ascii="Times New Roman" w:hAnsi="Times New Roman"/>
                <w:b/>
                <w:color w:val="000000" w:themeColor="text1"/>
                <w:sz w:val="24"/>
                <w:szCs w:val="24"/>
              </w:rPr>
            </w:pPr>
          </w:p>
        </w:tc>
        <w:tc>
          <w:tcPr>
            <w:tcW w:w="323" w:type="pct"/>
            <w:vMerge/>
          </w:tcPr>
          <w:p w14:paraId="38B69823" w14:textId="77777777" w:rsidR="007B3C4A" w:rsidRDefault="007B3C4A">
            <w:pPr>
              <w:spacing w:after="0" w:line="240" w:lineRule="auto"/>
              <w:rPr>
                <w:rFonts w:ascii="Times New Roman" w:hAnsi="Times New Roman"/>
                <w:color w:val="000000" w:themeColor="text1"/>
                <w:sz w:val="24"/>
                <w:szCs w:val="24"/>
              </w:rPr>
            </w:pPr>
          </w:p>
        </w:tc>
        <w:tc>
          <w:tcPr>
            <w:tcW w:w="376" w:type="pct"/>
            <w:vMerge/>
          </w:tcPr>
          <w:p w14:paraId="4FF73A13" w14:textId="77777777" w:rsidR="007B3C4A" w:rsidRDefault="007B3C4A">
            <w:pPr>
              <w:spacing w:after="0" w:line="240" w:lineRule="auto"/>
              <w:rPr>
                <w:rFonts w:ascii="Times New Roman" w:hAnsi="Times New Roman"/>
                <w:color w:val="000000" w:themeColor="text1"/>
                <w:sz w:val="24"/>
                <w:szCs w:val="24"/>
              </w:rPr>
            </w:pPr>
          </w:p>
        </w:tc>
      </w:tr>
      <w:tr w:rsidR="007B3C4A" w14:paraId="0B0FD241" w14:textId="77777777">
        <w:trPr>
          <w:trHeight w:val="20"/>
        </w:trPr>
        <w:tc>
          <w:tcPr>
            <w:tcW w:w="614" w:type="pct"/>
          </w:tcPr>
          <w:p w14:paraId="5AE98B2A" w14:textId="77777777" w:rsidR="007B3C4A" w:rsidRDefault="003B1D61">
            <w:pPr>
              <w:spacing w:after="0" w:line="240" w:lineRule="auto"/>
              <w:rPr>
                <w:rFonts w:ascii="Times New Roman" w:hAnsi="Times New Roman"/>
                <w:color w:val="000000" w:themeColor="text1"/>
                <w:sz w:val="24"/>
                <w:szCs w:val="24"/>
              </w:rPr>
            </w:pPr>
            <w:r>
              <w:rPr>
                <w:rFonts w:ascii="Times New Roman" w:hAnsi="Times New Roman"/>
                <w:bCs/>
                <w:color w:val="000000" w:themeColor="text1"/>
                <w:sz w:val="24"/>
                <w:szCs w:val="24"/>
              </w:rPr>
              <w:t>Тема 10.8</w:t>
            </w:r>
          </w:p>
        </w:tc>
        <w:tc>
          <w:tcPr>
            <w:tcW w:w="2429" w:type="pct"/>
          </w:tcPr>
          <w:p w14:paraId="4C8CC18B" w14:textId="77777777" w:rsidR="007B3C4A" w:rsidRDefault="003B1D61">
            <w:pPr>
              <w:pStyle w:val="120"/>
              <w:rPr>
                <w:color w:val="000000" w:themeColor="text1"/>
                <w:szCs w:val="24"/>
              </w:rPr>
            </w:pPr>
            <w:r>
              <w:rPr>
                <w:color w:val="000000" w:themeColor="text1"/>
                <w:szCs w:val="24"/>
              </w:rPr>
              <w:t>Экономическое развитие во второй половине XIX века</w:t>
            </w:r>
          </w:p>
        </w:tc>
        <w:tc>
          <w:tcPr>
            <w:tcW w:w="660" w:type="pct"/>
            <w:vAlign w:val="center"/>
          </w:tcPr>
          <w:p w14:paraId="4EE9D1EE" w14:textId="77777777" w:rsidR="007B3C4A" w:rsidRDefault="003B1D61">
            <w:pPr>
              <w:spacing w:after="0" w:line="240" w:lineRule="auto"/>
              <w:jc w:val="center"/>
              <w:rPr>
                <w:rFonts w:ascii="Times New Roman" w:hAnsi="Times New Roman"/>
                <w:color w:val="000000" w:themeColor="text1"/>
                <w:sz w:val="24"/>
                <w:szCs w:val="24"/>
              </w:rPr>
            </w:pPr>
            <w:r>
              <w:rPr>
                <w:rFonts w:ascii="Times New Roman" w:hAnsi="Times New Roman"/>
                <w:color w:val="000000" w:themeColor="text1"/>
                <w:sz w:val="24"/>
                <w:szCs w:val="24"/>
              </w:rPr>
              <w:t>2</w:t>
            </w:r>
          </w:p>
        </w:tc>
        <w:tc>
          <w:tcPr>
            <w:tcW w:w="598" w:type="pct"/>
            <w:vMerge/>
          </w:tcPr>
          <w:p w14:paraId="7B276888" w14:textId="77777777" w:rsidR="007B3C4A" w:rsidRDefault="007B3C4A">
            <w:pPr>
              <w:spacing w:after="0" w:line="240" w:lineRule="auto"/>
              <w:rPr>
                <w:rFonts w:ascii="Times New Roman" w:hAnsi="Times New Roman"/>
                <w:b/>
                <w:color w:val="000000" w:themeColor="text1"/>
                <w:sz w:val="24"/>
                <w:szCs w:val="24"/>
              </w:rPr>
            </w:pPr>
          </w:p>
        </w:tc>
        <w:tc>
          <w:tcPr>
            <w:tcW w:w="323" w:type="pct"/>
            <w:vMerge/>
          </w:tcPr>
          <w:p w14:paraId="31E217C7" w14:textId="77777777" w:rsidR="007B3C4A" w:rsidRDefault="007B3C4A">
            <w:pPr>
              <w:spacing w:after="0" w:line="240" w:lineRule="auto"/>
              <w:rPr>
                <w:rFonts w:ascii="Times New Roman" w:hAnsi="Times New Roman"/>
                <w:color w:val="000000" w:themeColor="text1"/>
                <w:sz w:val="24"/>
                <w:szCs w:val="24"/>
              </w:rPr>
            </w:pPr>
          </w:p>
        </w:tc>
        <w:tc>
          <w:tcPr>
            <w:tcW w:w="376" w:type="pct"/>
            <w:vMerge/>
          </w:tcPr>
          <w:p w14:paraId="49B6F633" w14:textId="77777777" w:rsidR="007B3C4A" w:rsidRDefault="007B3C4A">
            <w:pPr>
              <w:spacing w:after="0" w:line="240" w:lineRule="auto"/>
              <w:rPr>
                <w:rFonts w:ascii="Times New Roman" w:hAnsi="Times New Roman"/>
                <w:color w:val="000000" w:themeColor="text1"/>
                <w:sz w:val="24"/>
                <w:szCs w:val="24"/>
              </w:rPr>
            </w:pPr>
          </w:p>
        </w:tc>
      </w:tr>
      <w:tr w:rsidR="007B3C4A" w14:paraId="5C3BC13C" w14:textId="77777777">
        <w:trPr>
          <w:trHeight w:val="20"/>
        </w:trPr>
        <w:tc>
          <w:tcPr>
            <w:tcW w:w="614" w:type="pct"/>
          </w:tcPr>
          <w:p w14:paraId="7901C547" w14:textId="77777777" w:rsidR="007B3C4A" w:rsidRDefault="003B1D61">
            <w:pPr>
              <w:spacing w:after="0" w:line="240" w:lineRule="auto"/>
              <w:rPr>
                <w:rFonts w:ascii="Times New Roman" w:hAnsi="Times New Roman"/>
                <w:color w:val="000000" w:themeColor="text1"/>
                <w:sz w:val="24"/>
                <w:szCs w:val="24"/>
              </w:rPr>
            </w:pPr>
            <w:r>
              <w:rPr>
                <w:rFonts w:ascii="Times New Roman" w:hAnsi="Times New Roman"/>
                <w:bCs/>
                <w:color w:val="000000" w:themeColor="text1"/>
                <w:sz w:val="24"/>
                <w:szCs w:val="24"/>
              </w:rPr>
              <w:t>Тема 10.9</w:t>
            </w:r>
          </w:p>
        </w:tc>
        <w:tc>
          <w:tcPr>
            <w:tcW w:w="2429" w:type="pct"/>
          </w:tcPr>
          <w:p w14:paraId="53FA2170" w14:textId="77777777" w:rsidR="007B3C4A" w:rsidRDefault="003B1D61">
            <w:pPr>
              <w:pStyle w:val="120"/>
              <w:jc w:val="both"/>
              <w:rPr>
                <w:color w:val="000000" w:themeColor="text1"/>
                <w:szCs w:val="24"/>
              </w:rPr>
            </w:pPr>
            <w:r>
              <w:rPr>
                <w:color w:val="000000" w:themeColor="text1"/>
                <w:szCs w:val="24"/>
              </w:rPr>
              <w:t>Внешняя политика России во второй половине XIX века</w:t>
            </w:r>
          </w:p>
        </w:tc>
        <w:tc>
          <w:tcPr>
            <w:tcW w:w="660" w:type="pct"/>
            <w:vAlign w:val="center"/>
          </w:tcPr>
          <w:p w14:paraId="3DE1AE37" w14:textId="77777777" w:rsidR="007B3C4A" w:rsidRDefault="003B1D61">
            <w:pPr>
              <w:spacing w:after="0" w:line="240" w:lineRule="auto"/>
              <w:jc w:val="center"/>
              <w:rPr>
                <w:rFonts w:ascii="Times New Roman" w:hAnsi="Times New Roman"/>
                <w:color w:val="000000" w:themeColor="text1"/>
                <w:sz w:val="24"/>
                <w:szCs w:val="24"/>
              </w:rPr>
            </w:pPr>
            <w:r>
              <w:rPr>
                <w:rFonts w:ascii="Times New Roman" w:hAnsi="Times New Roman"/>
                <w:color w:val="000000" w:themeColor="text1"/>
                <w:sz w:val="24"/>
                <w:szCs w:val="24"/>
              </w:rPr>
              <w:t>2</w:t>
            </w:r>
          </w:p>
        </w:tc>
        <w:tc>
          <w:tcPr>
            <w:tcW w:w="598" w:type="pct"/>
            <w:vMerge/>
          </w:tcPr>
          <w:p w14:paraId="15E5365F" w14:textId="77777777" w:rsidR="007B3C4A" w:rsidRDefault="007B3C4A">
            <w:pPr>
              <w:spacing w:after="0" w:line="240" w:lineRule="auto"/>
              <w:rPr>
                <w:rFonts w:ascii="Times New Roman" w:hAnsi="Times New Roman"/>
                <w:b/>
                <w:color w:val="000000" w:themeColor="text1"/>
                <w:sz w:val="24"/>
                <w:szCs w:val="24"/>
              </w:rPr>
            </w:pPr>
          </w:p>
        </w:tc>
        <w:tc>
          <w:tcPr>
            <w:tcW w:w="323" w:type="pct"/>
            <w:vMerge/>
          </w:tcPr>
          <w:p w14:paraId="15638B71" w14:textId="77777777" w:rsidR="007B3C4A" w:rsidRDefault="007B3C4A">
            <w:pPr>
              <w:spacing w:after="0" w:line="240" w:lineRule="auto"/>
              <w:rPr>
                <w:rFonts w:ascii="Times New Roman" w:hAnsi="Times New Roman"/>
                <w:color w:val="000000" w:themeColor="text1"/>
                <w:sz w:val="24"/>
                <w:szCs w:val="24"/>
              </w:rPr>
            </w:pPr>
          </w:p>
        </w:tc>
        <w:tc>
          <w:tcPr>
            <w:tcW w:w="376" w:type="pct"/>
            <w:vMerge/>
          </w:tcPr>
          <w:p w14:paraId="26E938FB" w14:textId="77777777" w:rsidR="007B3C4A" w:rsidRDefault="007B3C4A">
            <w:pPr>
              <w:spacing w:after="0" w:line="240" w:lineRule="auto"/>
              <w:rPr>
                <w:rFonts w:ascii="Times New Roman" w:hAnsi="Times New Roman"/>
                <w:color w:val="000000" w:themeColor="text1"/>
                <w:sz w:val="24"/>
                <w:szCs w:val="24"/>
              </w:rPr>
            </w:pPr>
          </w:p>
        </w:tc>
      </w:tr>
      <w:tr w:rsidR="007B3C4A" w14:paraId="6C17906A" w14:textId="77777777">
        <w:trPr>
          <w:trHeight w:val="20"/>
        </w:trPr>
        <w:tc>
          <w:tcPr>
            <w:tcW w:w="614" w:type="pct"/>
          </w:tcPr>
          <w:p w14:paraId="7B7102A5" w14:textId="77777777" w:rsidR="007B3C4A" w:rsidRDefault="003B1D61">
            <w:pPr>
              <w:spacing w:after="0" w:line="240" w:lineRule="auto"/>
              <w:rPr>
                <w:rFonts w:ascii="Times New Roman" w:hAnsi="Times New Roman"/>
                <w:color w:val="000000" w:themeColor="text1"/>
                <w:sz w:val="24"/>
                <w:szCs w:val="24"/>
              </w:rPr>
            </w:pPr>
            <w:r>
              <w:rPr>
                <w:rFonts w:ascii="Times New Roman" w:hAnsi="Times New Roman"/>
                <w:bCs/>
                <w:color w:val="000000" w:themeColor="text1"/>
                <w:sz w:val="24"/>
                <w:szCs w:val="24"/>
              </w:rPr>
              <w:t>Тема 10.10</w:t>
            </w:r>
          </w:p>
        </w:tc>
        <w:tc>
          <w:tcPr>
            <w:tcW w:w="2429" w:type="pct"/>
          </w:tcPr>
          <w:p w14:paraId="397F6AB4" w14:textId="77777777" w:rsidR="007B3C4A" w:rsidRDefault="003B1D61">
            <w:pPr>
              <w:pStyle w:val="120"/>
              <w:jc w:val="both"/>
              <w:rPr>
                <w:color w:val="000000" w:themeColor="text1"/>
                <w:szCs w:val="24"/>
              </w:rPr>
            </w:pPr>
            <w:r>
              <w:rPr>
                <w:color w:val="000000" w:themeColor="text1"/>
                <w:szCs w:val="24"/>
              </w:rPr>
              <w:t>Русская культура XIX века</w:t>
            </w:r>
          </w:p>
        </w:tc>
        <w:tc>
          <w:tcPr>
            <w:tcW w:w="660" w:type="pct"/>
            <w:vAlign w:val="center"/>
          </w:tcPr>
          <w:p w14:paraId="682D517B" w14:textId="77777777" w:rsidR="007B3C4A" w:rsidRDefault="003B1D61">
            <w:pPr>
              <w:spacing w:after="0" w:line="240" w:lineRule="auto"/>
              <w:jc w:val="center"/>
              <w:rPr>
                <w:rFonts w:ascii="Times New Roman" w:hAnsi="Times New Roman"/>
                <w:color w:val="000000" w:themeColor="text1"/>
                <w:sz w:val="24"/>
                <w:szCs w:val="24"/>
              </w:rPr>
            </w:pPr>
            <w:r>
              <w:rPr>
                <w:rFonts w:ascii="Times New Roman" w:hAnsi="Times New Roman"/>
                <w:color w:val="000000" w:themeColor="text1"/>
                <w:sz w:val="24"/>
                <w:szCs w:val="24"/>
              </w:rPr>
              <w:t>2</w:t>
            </w:r>
          </w:p>
        </w:tc>
        <w:tc>
          <w:tcPr>
            <w:tcW w:w="598" w:type="pct"/>
            <w:vMerge/>
          </w:tcPr>
          <w:p w14:paraId="2D9BD093" w14:textId="77777777" w:rsidR="007B3C4A" w:rsidRDefault="007B3C4A">
            <w:pPr>
              <w:tabs>
                <w:tab w:val="left" w:pos="2328"/>
              </w:tabs>
              <w:spacing w:after="0" w:line="240" w:lineRule="auto"/>
              <w:rPr>
                <w:rFonts w:ascii="Times New Roman" w:hAnsi="Times New Roman"/>
                <w:b/>
                <w:color w:val="000000" w:themeColor="text1"/>
                <w:sz w:val="24"/>
                <w:szCs w:val="24"/>
              </w:rPr>
            </w:pPr>
          </w:p>
        </w:tc>
        <w:tc>
          <w:tcPr>
            <w:tcW w:w="323" w:type="pct"/>
            <w:vMerge/>
          </w:tcPr>
          <w:p w14:paraId="4D9D58AA" w14:textId="77777777" w:rsidR="007B3C4A" w:rsidRDefault="007B3C4A">
            <w:pPr>
              <w:spacing w:after="0" w:line="240" w:lineRule="auto"/>
              <w:rPr>
                <w:rFonts w:ascii="Times New Roman" w:hAnsi="Times New Roman"/>
                <w:color w:val="000000" w:themeColor="text1"/>
                <w:sz w:val="24"/>
                <w:szCs w:val="24"/>
              </w:rPr>
            </w:pPr>
          </w:p>
        </w:tc>
        <w:tc>
          <w:tcPr>
            <w:tcW w:w="376" w:type="pct"/>
            <w:vMerge/>
          </w:tcPr>
          <w:p w14:paraId="285F539E" w14:textId="77777777" w:rsidR="007B3C4A" w:rsidRDefault="007B3C4A">
            <w:pPr>
              <w:spacing w:after="0" w:line="240" w:lineRule="auto"/>
              <w:rPr>
                <w:rFonts w:ascii="Times New Roman" w:hAnsi="Times New Roman"/>
                <w:color w:val="000000" w:themeColor="text1"/>
                <w:sz w:val="24"/>
                <w:szCs w:val="24"/>
              </w:rPr>
            </w:pPr>
          </w:p>
        </w:tc>
      </w:tr>
      <w:tr w:rsidR="007B3C4A" w14:paraId="1BAFB283" w14:textId="77777777">
        <w:trPr>
          <w:trHeight w:val="20"/>
        </w:trPr>
        <w:tc>
          <w:tcPr>
            <w:tcW w:w="3043" w:type="pct"/>
            <w:gridSpan w:val="2"/>
          </w:tcPr>
          <w:p w14:paraId="5F0C1F4D" w14:textId="77777777" w:rsidR="007B3C4A" w:rsidRDefault="003B1D61">
            <w:pPr>
              <w:pStyle w:val="120"/>
              <w:jc w:val="both"/>
              <w:rPr>
                <w:b/>
                <w:color w:val="000000" w:themeColor="text1"/>
                <w:szCs w:val="24"/>
              </w:rPr>
            </w:pPr>
            <w:r>
              <w:rPr>
                <w:b/>
                <w:color w:val="000000" w:themeColor="text1"/>
                <w:szCs w:val="24"/>
              </w:rPr>
              <w:t>Раздел 11. От Новой истории к Новейшей</w:t>
            </w:r>
          </w:p>
        </w:tc>
        <w:tc>
          <w:tcPr>
            <w:tcW w:w="660" w:type="pct"/>
            <w:vAlign w:val="center"/>
          </w:tcPr>
          <w:p w14:paraId="6F19C348" w14:textId="77777777" w:rsidR="007B3C4A" w:rsidRDefault="003B1D61">
            <w:pPr>
              <w:spacing w:after="0" w:line="240" w:lineRule="auto"/>
              <w:jc w:val="center"/>
              <w:rPr>
                <w:rFonts w:ascii="Times New Roman" w:hAnsi="Times New Roman"/>
                <w:b/>
                <w:color w:val="000000" w:themeColor="text1"/>
                <w:sz w:val="24"/>
                <w:szCs w:val="24"/>
              </w:rPr>
            </w:pPr>
            <w:r>
              <w:rPr>
                <w:rFonts w:ascii="Times New Roman" w:hAnsi="Times New Roman"/>
                <w:b/>
                <w:color w:val="000000" w:themeColor="text1"/>
                <w:sz w:val="24"/>
                <w:szCs w:val="24"/>
              </w:rPr>
              <w:t>25</w:t>
            </w:r>
          </w:p>
        </w:tc>
        <w:tc>
          <w:tcPr>
            <w:tcW w:w="598" w:type="pct"/>
          </w:tcPr>
          <w:p w14:paraId="4A659A17" w14:textId="77777777" w:rsidR="007B3C4A" w:rsidRDefault="007B3C4A">
            <w:pPr>
              <w:spacing w:after="0" w:line="240" w:lineRule="auto"/>
              <w:rPr>
                <w:rFonts w:ascii="Times New Roman" w:hAnsi="Times New Roman"/>
                <w:b/>
                <w:color w:val="000000" w:themeColor="text1"/>
                <w:sz w:val="24"/>
                <w:szCs w:val="24"/>
              </w:rPr>
            </w:pPr>
          </w:p>
        </w:tc>
        <w:tc>
          <w:tcPr>
            <w:tcW w:w="323" w:type="pct"/>
          </w:tcPr>
          <w:p w14:paraId="36D544CA" w14:textId="77777777" w:rsidR="007B3C4A" w:rsidRDefault="007B3C4A">
            <w:pPr>
              <w:spacing w:after="0" w:line="240" w:lineRule="auto"/>
              <w:rPr>
                <w:rFonts w:ascii="Times New Roman" w:hAnsi="Times New Roman"/>
                <w:color w:val="000000" w:themeColor="text1"/>
                <w:sz w:val="24"/>
                <w:szCs w:val="24"/>
              </w:rPr>
            </w:pPr>
          </w:p>
        </w:tc>
        <w:tc>
          <w:tcPr>
            <w:tcW w:w="376" w:type="pct"/>
          </w:tcPr>
          <w:p w14:paraId="2EBCCA75" w14:textId="77777777" w:rsidR="007B3C4A" w:rsidRDefault="007B3C4A">
            <w:pPr>
              <w:spacing w:after="0" w:line="240" w:lineRule="auto"/>
              <w:rPr>
                <w:rFonts w:ascii="Times New Roman" w:hAnsi="Times New Roman"/>
                <w:color w:val="000000" w:themeColor="text1"/>
                <w:sz w:val="24"/>
                <w:szCs w:val="24"/>
              </w:rPr>
            </w:pPr>
          </w:p>
        </w:tc>
      </w:tr>
      <w:tr w:rsidR="007B3C4A" w14:paraId="1CD61349" w14:textId="77777777">
        <w:trPr>
          <w:trHeight w:val="20"/>
        </w:trPr>
        <w:tc>
          <w:tcPr>
            <w:tcW w:w="614" w:type="pct"/>
          </w:tcPr>
          <w:p w14:paraId="3E60146C" w14:textId="77777777" w:rsidR="007B3C4A" w:rsidRDefault="003B1D61">
            <w:pPr>
              <w:spacing w:after="0" w:line="240" w:lineRule="auto"/>
              <w:rPr>
                <w:rFonts w:ascii="Times New Roman" w:hAnsi="Times New Roman"/>
                <w:color w:val="000000" w:themeColor="text1"/>
                <w:sz w:val="24"/>
                <w:szCs w:val="24"/>
              </w:rPr>
            </w:pPr>
            <w:r>
              <w:rPr>
                <w:rFonts w:ascii="Times New Roman" w:hAnsi="Times New Roman"/>
                <w:color w:val="000000" w:themeColor="text1"/>
                <w:sz w:val="24"/>
                <w:szCs w:val="24"/>
              </w:rPr>
              <w:lastRenderedPageBreak/>
              <w:t>Тема 11.1</w:t>
            </w:r>
          </w:p>
        </w:tc>
        <w:tc>
          <w:tcPr>
            <w:tcW w:w="2429" w:type="pct"/>
          </w:tcPr>
          <w:p w14:paraId="06FC3BFE" w14:textId="77777777" w:rsidR="007B3C4A" w:rsidRDefault="003B1D61">
            <w:pPr>
              <w:tabs>
                <w:tab w:val="left" w:pos="0"/>
              </w:tabs>
              <w:spacing w:after="0" w:line="240" w:lineRule="auto"/>
              <w:ind w:right="283" w:firstLine="284"/>
              <w:contextualSpacing/>
              <w:jc w:val="both"/>
              <w:rPr>
                <w:rFonts w:ascii="Times New Roman" w:hAnsi="Times New Roman"/>
                <w:color w:val="000000" w:themeColor="text1"/>
                <w:sz w:val="24"/>
                <w:szCs w:val="24"/>
              </w:rPr>
            </w:pPr>
            <w:r>
              <w:rPr>
                <w:rFonts w:ascii="Times New Roman" w:hAnsi="Times New Roman"/>
                <w:color w:val="000000" w:themeColor="text1"/>
                <w:sz w:val="24"/>
                <w:szCs w:val="24"/>
              </w:rPr>
              <w:t>Мир в начале ХХ века</w:t>
            </w:r>
          </w:p>
        </w:tc>
        <w:tc>
          <w:tcPr>
            <w:tcW w:w="660" w:type="pct"/>
            <w:vAlign w:val="center"/>
          </w:tcPr>
          <w:p w14:paraId="15964110" w14:textId="77777777" w:rsidR="007B3C4A" w:rsidRDefault="003B1D61">
            <w:pPr>
              <w:spacing w:after="0" w:line="240" w:lineRule="auto"/>
              <w:jc w:val="center"/>
              <w:rPr>
                <w:rFonts w:ascii="Times New Roman" w:hAnsi="Times New Roman"/>
                <w:color w:val="000000" w:themeColor="text1"/>
                <w:sz w:val="24"/>
                <w:szCs w:val="24"/>
              </w:rPr>
            </w:pPr>
            <w:r>
              <w:rPr>
                <w:rFonts w:ascii="Times New Roman" w:hAnsi="Times New Roman"/>
                <w:color w:val="000000" w:themeColor="text1"/>
                <w:sz w:val="24"/>
                <w:szCs w:val="24"/>
              </w:rPr>
              <w:t>2</w:t>
            </w:r>
          </w:p>
        </w:tc>
        <w:tc>
          <w:tcPr>
            <w:tcW w:w="598" w:type="pct"/>
            <w:vMerge w:val="restart"/>
          </w:tcPr>
          <w:p w14:paraId="404AC8B9" w14:textId="77777777" w:rsidR="007B3C4A" w:rsidRDefault="003B1D61">
            <w:pPr>
              <w:tabs>
                <w:tab w:val="left" w:pos="2328"/>
              </w:tabs>
              <w:spacing w:after="0" w:line="240" w:lineRule="auto"/>
              <w:rPr>
                <w:rFonts w:ascii="Times New Roman" w:hAnsi="Times New Roman"/>
                <w:color w:val="000000" w:themeColor="text1"/>
                <w:sz w:val="24"/>
                <w:szCs w:val="24"/>
              </w:rPr>
            </w:pPr>
            <w:r>
              <w:rPr>
                <w:rFonts w:ascii="Times New Roman" w:hAnsi="Times New Roman"/>
                <w:color w:val="000000" w:themeColor="text1"/>
                <w:sz w:val="24"/>
                <w:szCs w:val="24"/>
              </w:rPr>
              <w:t>ЛР 1,2,5,7,8,18</w:t>
            </w:r>
          </w:p>
          <w:p w14:paraId="100326BE" w14:textId="77777777" w:rsidR="007B3C4A" w:rsidRDefault="007B3C4A">
            <w:pPr>
              <w:spacing w:after="0" w:line="240" w:lineRule="auto"/>
              <w:rPr>
                <w:rFonts w:ascii="Times New Roman" w:hAnsi="Times New Roman"/>
                <w:b/>
                <w:color w:val="000000" w:themeColor="text1"/>
                <w:sz w:val="24"/>
                <w:szCs w:val="24"/>
              </w:rPr>
            </w:pPr>
          </w:p>
        </w:tc>
        <w:tc>
          <w:tcPr>
            <w:tcW w:w="323" w:type="pct"/>
            <w:vMerge w:val="restart"/>
          </w:tcPr>
          <w:p w14:paraId="63F21014" w14:textId="77777777" w:rsidR="007B3C4A" w:rsidRDefault="003B1D61">
            <w:pPr>
              <w:spacing w:after="0" w:line="240" w:lineRule="auto"/>
              <w:jc w:val="center"/>
              <w:rPr>
                <w:rFonts w:ascii="Times New Roman" w:hAnsi="Times New Roman"/>
                <w:bCs/>
                <w:iCs/>
                <w:color w:val="000000" w:themeColor="text1"/>
                <w:sz w:val="24"/>
                <w:szCs w:val="24"/>
              </w:rPr>
            </w:pPr>
            <w:r>
              <w:rPr>
                <w:rFonts w:ascii="Times New Roman" w:hAnsi="Times New Roman"/>
                <w:bCs/>
                <w:iCs/>
                <w:color w:val="000000" w:themeColor="text1"/>
                <w:sz w:val="24"/>
                <w:szCs w:val="24"/>
              </w:rPr>
              <w:t>ОК 04</w:t>
            </w:r>
          </w:p>
          <w:p w14:paraId="585FACED" w14:textId="77777777" w:rsidR="007B3C4A" w:rsidRDefault="003B1D61">
            <w:pPr>
              <w:spacing w:after="0" w:line="240" w:lineRule="auto"/>
              <w:jc w:val="center"/>
              <w:rPr>
                <w:rFonts w:ascii="Times New Roman" w:hAnsi="Times New Roman"/>
                <w:b/>
                <w:bCs/>
                <w:iCs/>
                <w:color w:val="000000" w:themeColor="text1"/>
                <w:sz w:val="24"/>
                <w:szCs w:val="24"/>
              </w:rPr>
            </w:pPr>
            <w:r>
              <w:rPr>
                <w:rFonts w:ascii="Times New Roman" w:hAnsi="Times New Roman"/>
                <w:bCs/>
                <w:iCs/>
                <w:color w:val="000000" w:themeColor="text1"/>
                <w:sz w:val="24"/>
                <w:szCs w:val="24"/>
              </w:rPr>
              <w:t>ОК 06</w:t>
            </w:r>
          </w:p>
        </w:tc>
        <w:tc>
          <w:tcPr>
            <w:tcW w:w="376" w:type="pct"/>
            <w:vMerge w:val="restart"/>
          </w:tcPr>
          <w:p w14:paraId="6979DBE2" w14:textId="77777777" w:rsidR="007B3C4A" w:rsidRDefault="003B1D61">
            <w:pPr>
              <w:pStyle w:val="TableParagraph"/>
              <w:rPr>
                <w:color w:val="000000" w:themeColor="text1"/>
                <w:sz w:val="24"/>
                <w:szCs w:val="24"/>
              </w:rPr>
            </w:pPr>
            <w:proofErr w:type="spellStart"/>
            <w:r>
              <w:rPr>
                <w:color w:val="000000" w:themeColor="text1"/>
                <w:sz w:val="24"/>
                <w:szCs w:val="24"/>
              </w:rPr>
              <w:t>Уо</w:t>
            </w:r>
            <w:proofErr w:type="spellEnd"/>
            <w:r>
              <w:rPr>
                <w:color w:val="000000" w:themeColor="text1"/>
                <w:sz w:val="24"/>
                <w:szCs w:val="24"/>
              </w:rPr>
              <w:t xml:space="preserve"> 04.01 </w:t>
            </w:r>
          </w:p>
          <w:p w14:paraId="02F55A80" w14:textId="77777777" w:rsidR="007B3C4A" w:rsidRDefault="003B1D61">
            <w:pPr>
              <w:pStyle w:val="TableParagraph"/>
              <w:rPr>
                <w:color w:val="000000" w:themeColor="text1"/>
                <w:sz w:val="24"/>
                <w:szCs w:val="24"/>
              </w:rPr>
            </w:pPr>
            <w:proofErr w:type="spellStart"/>
            <w:r>
              <w:rPr>
                <w:color w:val="000000" w:themeColor="text1"/>
                <w:sz w:val="24"/>
                <w:szCs w:val="24"/>
              </w:rPr>
              <w:t>Уо</w:t>
            </w:r>
            <w:proofErr w:type="spellEnd"/>
            <w:r>
              <w:rPr>
                <w:color w:val="000000" w:themeColor="text1"/>
                <w:sz w:val="24"/>
                <w:szCs w:val="24"/>
              </w:rPr>
              <w:t xml:space="preserve"> 04.02 </w:t>
            </w:r>
            <w:proofErr w:type="spellStart"/>
            <w:r>
              <w:rPr>
                <w:color w:val="000000" w:themeColor="text1"/>
                <w:sz w:val="24"/>
                <w:szCs w:val="24"/>
              </w:rPr>
              <w:t>Зо</w:t>
            </w:r>
            <w:proofErr w:type="spellEnd"/>
            <w:r>
              <w:rPr>
                <w:color w:val="000000" w:themeColor="text1"/>
                <w:sz w:val="24"/>
                <w:szCs w:val="24"/>
              </w:rPr>
              <w:t xml:space="preserve"> 04.01</w:t>
            </w:r>
          </w:p>
          <w:p w14:paraId="199D9B79" w14:textId="77777777" w:rsidR="007B3C4A" w:rsidRDefault="003B1D61">
            <w:pPr>
              <w:pStyle w:val="TableParagraph"/>
              <w:rPr>
                <w:color w:val="000000" w:themeColor="text1"/>
                <w:sz w:val="24"/>
                <w:szCs w:val="24"/>
              </w:rPr>
            </w:pPr>
            <w:proofErr w:type="spellStart"/>
            <w:r>
              <w:rPr>
                <w:color w:val="000000" w:themeColor="text1"/>
                <w:sz w:val="24"/>
                <w:szCs w:val="24"/>
              </w:rPr>
              <w:t>Зо</w:t>
            </w:r>
            <w:proofErr w:type="spellEnd"/>
            <w:r>
              <w:rPr>
                <w:color w:val="000000" w:themeColor="text1"/>
                <w:sz w:val="24"/>
                <w:szCs w:val="24"/>
              </w:rPr>
              <w:t xml:space="preserve"> 04.02 </w:t>
            </w:r>
          </w:p>
          <w:p w14:paraId="4E622290" w14:textId="77777777" w:rsidR="007B3C4A" w:rsidRDefault="003B1D61">
            <w:pPr>
              <w:pStyle w:val="TableParagraph"/>
              <w:rPr>
                <w:color w:val="000000" w:themeColor="text1"/>
                <w:sz w:val="24"/>
                <w:szCs w:val="24"/>
              </w:rPr>
            </w:pPr>
            <w:proofErr w:type="spellStart"/>
            <w:r>
              <w:rPr>
                <w:color w:val="000000" w:themeColor="text1"/>
                <w:sz w:val="24"/>
                <w:szCs w:val="24"/>
              </w:rPr>
              <w:t>Уо</w:t>
            </w:r>
            <w:proofErr w:type="spellEnd"/>
            <w:r>
              <w:rPr>
                <w:color w:val="000000" w:themeColor="text1"/>
                <w:sz w:val="24"/>
                <w:szCs w:val="24"/>
              </w:rPr>
              <w:t xml:space="preserve"> 06.01</w:t>
            </w:r>
          </w:p>
          <w:p w14:paraId="25D4C23C" w14:textId="77777777" w:rsidR="007B3C4A" w:rsidRDefault="003B1D61">
            <w:pPr>
              <w:pStyle w:val="TableParagraph"/>
              <w:rPr>
                <w:color w:val="000000" w:themeColor="text1"/>
                <w:sz w:val="24"/>
                <w:szCs w:val="24"/>
              </w:rPr>
            </w:pPr>
            <w:proofErr w:type="spellStart"/>
            <w:r>
              <w:rPr>
                <w:color w:val="000000" w:themeColor="text1"/>
                <w:sz w:val="24"/>
                <w:szCs w:val="24"/>
              </w:rPr>
              <w:t>Уо</w:t>
            </w:r>
            <w:proofErr w:type="spellEnd"/>
            <w:r>
              <w:rPr>
                <w:color w:val="000000" w:themeColor="text1"/>
                <w:sz w:val="24"/>
                <w:szCs w:val="24"/>
              </w:rPr>
              <w:t xml:space="preserve"> 06.02 </w:t>
            </w:r>
          </w:p>
          <w:p w14:paraId="6E2C3C0E" w14:textId="77777777" w:rsidR="007B3C4A" w:rsidRDefault="003B1D61">
            <w:pPr>
              <w:pStyle w:val="TableParagraph"/>
              <w:rPr>
                <w:color w:val="000000" w:themeColor="text1"/>
                <w:sz w:val="24"/>
                <w:szCs w:val="24"/>
              </w:rPr>
            </w:pPr>
            <w:proofErr w:type="spellStart"/>
            <w:r>
              <w:rPr>
                <w:color w:val="000000" w:themeColor="text1"/>
                <w:sz w:val="24"/>
                <w:szCs w:val="24"/>
              </w:rPr>
              <w:t>Зо</w:t>
            </w:r>
            <w:proofErr w:type="spellEnd"/>
            <w:r>
              <w:rPr>
                <w:color w:val="000000" w:themeColor="text1"/>
                <w:sz w:val="24"/>
                <w:szCs w:val="24"/>
              </w:rPr>
              <w:t xml:space="preserve"> 06.01</w:t>
            </w:r>
          </w:p>
          <w:p w14:paraId="3208D122" w14:textId="77777777" w:rsidR="007B3C4A" w:rsidRDefault="003B1D61">
            <w:pPr>
              <w:pStyle w:val="TableParagraph"/>
              <w:rPr>
                <w:color w:val="000000" w:themeColor="text1"/>
                <w:sz w:val="24"/>
                <w:szCs w:val="24"/>
              </w:rPr>
            </w:pPr>
            <w:proofErr w:type="spellStart"/>
            <w:r>
              <w:rPr>
                <w:color w:val="000000" w:themeColor="text1"/>
                <w:sz w:val="24"/>
                <w:szCs w:val="24"/>
              </w:rPr>
              <w:t>Зо</w:t>
            </w:r>
            <w:proofErr w:type="spellEnd"/>
            <w:r>
              <w:rPr>
                <w:color w:val="000000" w:themeColor="text1"/>
                <w:sz w:val="24"/>
                <w:szCs w:val="24"/>
              </w:rPr>
              <w:t xml:space="preserve"> 06.02 </w:t>
            </w:r>
          </w:p>
          <w:p w14:paraId="174BDC7F" w14:textId="77777777" w:rsidR="007B3C4A" w:rsidRDefault="003B1D61">
            <w:pPr>
              <w:pStyle w:val="TableParagraph"/>
              <w:rPr>
                <w:color w:val="000000" w:themeColor="text1"/>
                <w:sz w:val="24"/>
                <w:szCs w:val="24"/>
              </w:rPr>
            </w:pPr>
            <w:proofErr w:type="spellStart"/>
            <w:r>
              <w:rPr>
                <w:color w:val="000000" w:themeColor="text1"/>
                <w:sz w:val="24"/>
                <w:szCs w:val="24"/>
              </w:rPr>
              <w:t>Зо</w:t>
            </w:r>
            <w:proofErr w:type="spellEnd"/>
            <w:r>
              <w:rPr>
                <w:color w:val="000000" w:themeColor="text1"/>
                <w:sz w:val="24"/>
                <w:szCs w:val="24"/>
              </w:rPr>
              <w:t xml:space="preserve"> 06.03 </w:t>
            </w:r>
          </w:p>
          <w:p w14:paraId="5456B121" w14:textId="77777777" w:rsidR="007B3C4A" w:rsidRDefault="007B3C4A">
            <w:pPr>
              <w:spacing w:after="0" w:line="240" w:lineRule="auto"/>
              <w:rPr>
                <w:rFonts w:ascii="Times New Roman" w:hAnsi="Times New Roman"/>
                <w:color w:val="000000" w:themeColor="text1"/>
                <w:sz w:val="24"/>
                <w:szCs w:val="24"/>
              </w:rPr>
            </w:pPr>
          </w:p>
        </w:tc>
      </w:tr>
      <w:tr w:rsidR="007B3C4A" w14:paraId="74A1A67C" w14:textId="77777777">
        <w:trPr>
          <w:trHeight w:val="20"/>
        </w:trPr>
        <w:tc>
          <w:tcPr>
            <w:tcW w:w="614" w:type="pct"/>
          </w:tcPr>
          <w:p w14:paraId="5BAE9842" w14:textId="77777777" w:rsidR="007B3C4A" w:rsidRDefault="003B1D61">
            <w:pPr>
              <w:spacing w:after="0" w:line="240" w:lineRule="auto"/>
              <w:rPr>
                <w:rFonts w:ascii="Times New Roman" w:hAnsi="Times New Roman"/>
                <w:color w:val="000000" w:themeColor="text1"/>
                <w:sz w:val="24"/>
                <w:szCs w:val="24"/>
              </w:rPr>
            </w:pPr>
            <w:r>
              <w:rPr>
                <w:rFonts w:ascii="Times New Roman" w:hAnsi="Times New Roman"/>
                <w:color w:val="000000" w:themeColor="text1"/>
                <w:sz w:val="24"/>
                <w:szCs w:val="24"/>
              </w:rPr>
              <w:t>Тема 11.2</w:t>
            </w:r>
          </w:p>
        </w:tc>
        <w:tc>
          <w:tcPr>
            <w:tcW w:w="2429" w:type="pct"/>
          </w:tcPr>
          <w:p w14:paraId="5413F36B" w14:textId="77777777" w:rsidR="007B3C4A" w:rsidRDefault="003B1D61">
            <w:pPr>
              <w:pStyle w:val="120"/>
              <w:jc w:val="both"/>
              <w:rPr>
                <w:color w:val="000000" w:themeColor="text1"/>
                <w:szCs w:val="24"/>
              </w:rPr>
            </w:pPr>
            <w:r>
              <w:rPr>
                <w:color w:val="000000" w:themeColor="text1"/>
                <w:szCs w:val="24"/>
              </w:rPr>
              <w:t>Россия на рубеже XIX— XX веков. Динамика промышленного развития</w:t>
            </w:r>
          </w:p>
        </w:tc>
        <w:tc>
          <w:tcPr>
            <w:tcW w:w="660" w:type="pct"/>
          </w:tcPr>
          <w:p w14:paraId="1C6E28BD" w14:textId="77777777" w:rsidR="007B3C4A" w:rsidRDefault="003B1D61">
            <w:pPr>
              <w:spacing w:after="0" w:line="240" w:lineRule="auto"/>
              <w:jc w:val="center"/>
              <w:rPr>
                <w:rFonts w:ascii="Times New Roman" w:hAnsi="Times New Roman"/>
                <w:color w:val="000000" w:themeColor="text1"/>
                <w:sz w:val="24"/>
                <w:szCs w:val="24"/>
              </w:rPr>
            </w:pPr>
            <w:r>
              <w:rPr>
                <w:rFonts w:ascii="Times New Roman" w:hAnsi="Times New Roman"/>
                <w:color w:val="000000" w:themeColor="text1"/>
                <w:sz w:val="24"/>
                <w:szCs w:val="24"/>
              </w:rPr>
              <w:t>2</w:t>
            </w:r>
          </w:p>
        </w:tc>
        <w:tc>
          <w:tcPr>
            <w:tcW w:w="598" w:type="pct"/>
            <w:vMerge/>
          </w:tcPr>
          <w:p w14:paraId="491D9E78" w14:textId="77777777" w:rsidR="007B3C4A" w:rsidRDefault="007B3C4A">
            <w:pPr>
              <w:spacing w:after="0" w:line="240" w:lineRule="auto"/>
              <w:rPr>
                <w:rFonts w:ascii="Times New Roman" w:hAnsi="Times New Roman"/>
                <w:b/>
                <w:color w:val="000000" w:themeColor="text1"/>
                <w:sz w:val="24"/>
                <w:szCs w:val="24"/>
              </w:rPr>
            </w:pPr>
          </w:p>
        </w:tc>
        <w:tc>
          <w:tcPr>
            <w:tcW w:w="323" w:type="pct"/>
            <w:vMerge/>
          </w:tcPr>
          <w:p w14:paraId="10554A32" w14:textId="77777777" w:rsidR="007B3C4A" w:rsidRDefault="007B3C4A">
            <w:pPr>
              <w:spacing w:after="0" w:line="240" w:lineRule="auto"/>
              <w:rPr>
                <w:rFonts w:ascii="Times New Roman" w:hAnsi="Times New Roman"/>
                <w:color w:val="000000" w:themeColor="text1"/>
                <w:sz w:val="24"/>
                <w:szCs w:val="24"/>
              </w:rPr>
            </w:pPr>
          </w:p>
        </w:tc>
        <w:tc>
          <w:tcPr>
            <w:tcW w:w="376" w:type="pct"/>
            <w:vMerge/>
          </w:tcPr>
          <w:p w14:paraId="330C2985" w14:textId="77777777" w:rsidR="007B3C4A" w:rsidRDefault="007B3C4A">
            <w:pPr>
              <w:spacing w:after="0" w:line="240" w:lineRule="auto"/>
              <w:rPr>
                <w:rFonts w:ascii="Times New Roman" w:hAnsi="Times New Roman"/>
                <w:color w:val="000000" w:themeColor="text1"/>
                <w:sz w:val="24"/>
                <w:szCs w:val="24"/>
              </w:rPr>
            </w:pPr>
          </w:p>
        </w:tc>
      </w:tr>
      <w:tr w:rsidR="007B3C4A" w14:paraId="023995AE" w14:textId="77777777">
        <w:trPr>
          <w:trHeight w:val="20"/>
        </w:trPr>
        <w:tc>
          <w:tcPr>
            <w:tcW w:w="614" w:type="pct"/>
          </w:tcPr>
          <w:p w14:paraId="787CD4B6" w14:textId="77777777" w:rsidR="007B3C4A" w:rsidRDefault="003B1D61">
            <w:pPr>
              <w:spacing w:after="0" w:line="240" w:lineRule="auto"/>
              <w:rPr>
                <w:rFonts w:ascii="Times New Roman" w:hAnsi="Times New Roman"/>
                <w:color w:val="000000" w:themeColor="text1"/>
                <w:sz w:val="24"/>
                <w:szCs w:val="24"/>
              </w:rPr>
            </w:pPr>
            <w:r>
              <w:rPr>
                <w:rFonts w:ascii="Times New Roman" w:hAnsi="Times New Roman"/>
                <w:color w:val="000000" w:themeColor="text1"/>
                <w:sz w:val="24"/>
                <w:szCs w:val="24"/>
              </w:rPr>
              <w:t>Тема 11.3</w:t>
            </w:r>
          </w:p>
        </w:tc>
        <w:tc>
          <w:tcPr>
            <w:tcW w:w="2429" w:type="pct"/>
          </w:tcPr>
          <w:p w14:paraId="67F93915" w14:textId="77777777" w:rsidR="007B3C4A" w:rsidRDefault="003B1D61">
            <w:pPr>
              <w:pStyle w:val="120"/>
              <w:jc w:val="both"/>
              <w:rPr>
                <w:color w:val="000000" w:themeColor="text1"/>
                <w:szCs w:val="24"/>
              </w:rPr>
            </w:pPr>
            <w:r>
              <w:rPr>
                <w:color w:val="000000" w:themeColor="text1"/>
                <w:szCs w:val="24"/>
              </w:rPr>
              <w:t>Революция 1905—1907 годов в России</w:t>
            </w:r>
          </w:p>
        </w:tc>
        <w:tc>
          <w:tcPr>
            <w:tcW w:w="660" w:type="pct"/>
          </w:tcPr>
          <w:p w14:paraId="5F0FDB47" w14:textId="77777777" w:rsidR="007B3C4A" w:rsidRDefault="003B1D61">
            <w:pPr>
              <w:spacing w:after="0" w:line="240" w:lineRule="auto"/>
              <w:jc w:val="center"/>
              <w:rPr>
                <w:rFonts w:ascii="Times New Roman" w:hAnsi="Times New Roman"/>
                <w:color w:val="000000" w:themeColor="text1"/>
                <w:sz w:val="24"/>
                <w:szCs w:val="24"/>
              </w:rPr>
            </w:pPr>
            <w:r>
              <w:rPr>
                <w:rFonts w:ascii="Times New Roman" w:hAnsi="Times New Roman"/>
                <w:color w:val="000000" w:themeColor="text1"/>
                <w:sz w:val="24"/>
                <w:szCs w:val="24"/>
              </w:rPr>
              <w:t>2</w:t>
            </w:r>
          </w:p>
        </w:tc>
        <w:tc>
          <w:tcPr>
            <w:tcW w:w="598" w:type="pct"/>
            <w:vMerge/>
          </w:tcPr>
          <w:p w14:paraId="7E5C2E45" w14:textId="77777777" w:rsidR="007B3C4A" w:rsidRDefault="007B3C4A">
            <w:pPr>
              <w:spacing w:after="0" w:line="240" w:lineRule="auto"/>
              <w:rPr>
                <w:rFonts w:ascii="Times New Roman" w:hAnsi="Times New Roman"/>
                <w:b/>
                <w:color w:val="000000" w:themeColor="text1"/>
                <w:sz w:val="24"/>
                <w:szCs w:val="24"/>
              </w:rPr>
            </w:pPr>
          </w:p>
        </w:tc>
        <w:tc>
          <w:tcPr>
            <w:tcW w:w="323" w:type="pct"/>
            <w:vMerge/>
          </w:tcPr>
          <w:p w14:paraId="31681A75" w14:textId="77777777" w:rsidR="007B3C4A" w:rsidRDefault="007B3C4A">
            <w:pPr>
              <w:spacing w:after="0" w:line="240" w:lineRule="auto"/>
              <w:rPr>
                <w:rFonts w:ascii="Times New Roman" w:hAnsi="Times New Roman"/>
                <w:color w:val="000000" w:themeColor="text1"/>
                <w:sz w:val="24"/>
                <w:szCs w:val="24"/>
              </w:rPr>
            </w:pPr>
          </w:p>
        </w:tc>
        <w:tc>
          <w:tcPr>
            <w:tcW w:w="376" w:type="pct"/>
            <w:vMerge/>
          </w:tcPr>
          <w:p w14:paraId="01CBCB0E" w14:textId="77777777" w:rsidR="007B3C4A" w:rsidRDefault="007B3C4A">
            <w:pPr>
              <w:spacing w:after="0" w:line="240" w:lineRule="auto"/>
              <w:rPr>
                <w:rFonts w:ascii="Times New Roman" w:hAnsi="Times New Roman"/>
                <w:color w:val="000000" w:themeColor="text1"/>
                <w:sz w:val="24"/>
                <w:szCs w:val="24"/>
              </w:rPr>
            </w:pPr>
          </w:p>
        </w:tc>
      </w:tr>
      <w:tr w:rsidR="007B3C4A" w14:paraId="2B7CC7EC" w14:textId="77777777">
        <w:trPr>
          <w:trHeight w:val="20"/>
        </w:trPr>
        <w:tc>
          <w:tcPr>
            <w:tcW w:w="614" w:type="pct"/>
          </w:tcPr>
          <w:p w14:paraId="762FF386" w14:textId="77777777" w:rsidR="007B3C4A" w:rsidRDefault="003B1D61">
            <w:pPr>
              <w:spacing w:after="0" w:line="240" w:lineRule="auto"/>
              <w:rPr>
                <w:rFonts w:ascii="Times New Roman" w:hAnsi="Times New Roman"/>
                <w:color w:val="000000" w:themeColor="text1"/>
                <w:sz w:val="24"/>
                <w:szCs w:val="24"/>
              </w:rPr>
            </w:pPr>
            <w:r>
              <w:rPr>
                <w:rFonts w:ascii="Times New Roman" w:hAnsi="Times New Roman"/>
                <w:color w:val="000000" w:themeColor="text1"/>
                <w:sz w:val="24"/>
                <w:szCs w:val="24"/>
              </w:rPr>
              <w:t>Тема 11.4</w:t>
            </w:r>
          </w:p>
        </w:tc>
        <w:tc>
          <w:tcPr>
            <w:tcW w:w="2429" w:type="pct"/>
          </w:tcPr>
          <w:p w14:paraId="289E5F2D" w14:textId="77777777" w:rsidR="007B3C4A" w:rsidRDefault="003B1D61">
            <w:pPr>
              <w:pStyle w:val="120"/>
              <w:jc w:val="both"/>
              <w:rPr>
                <w:color w:val="000000" w:themeColor="text1"/>
                <w:szCs w:val="24"/>
              </w:rPr>
            </w:pPr>
            <w:r>
              <w:rPr>
                <w:color w:val="000000" w:themeColor="text1"/>
                <w:szCs w:val="24"/>
              </w:rPr>
              <w:t>Россия в период столыпинских реформ</w:t>
            </w:r>
          </w:p>
        </w:tc>
        <w:tc>
          <w:tcPr>
            <w:tcW w:w="660" w:type="pct"/>
          </w:tcPr>
          <w:p w14:paraId="5EB60B27" w14:textId="77777777" w:rsidR="007B3C4A" w:rsidRDefault="003B1D61">
            <w:pPr>
              <w:spacing w:after="0" w:line="240" w:lineRule="auto"/>
              <w:jc w:val="center"/>
              <w:rPr>
                <w:rFonts w:ascii="Times New Roman" w:hAnsi="Times New Roman"/>
                <w:color w:val="000000" w:themeColor="text1"/>
                <w:sz w:val="24"/>
                <w:szCs w:val="24"/>
              </w:rPr>
            </w:pPr>
            <w:r>
              <w:rPr>
                <w:rFonts w:ascii="Times New Roman" w:hAnsi="Times New Roman"/>
                <w:color w:val="000000" w:themeColor="text1"/>
                <w:sz w:val="24"/>
                <w:szCs w:val="24"/>
              </w:rPr>
              <w:t>2</w:t>
            </w:r>
          </w:p>
        </w:tc>
        <w:tc>
          <w:tcPr>
            <w:tcW w:w="598" w:type="pct"/>
            <w:vMerge/>
          </w:tcPr>
          <w:p w14:paraId="08D6ADCA" w14:textId="77777777" w:rsidR="007B3C4A" w:rsidRDefault="007B3C4A">
            <w:pPr>
              <w:spacing w:after="0" w:line="240" w:lineRule="auto"/>
              <w:rPr>
                <w:rFonts w:ascii="Times New Roman" w:hAnsi="Times New Roman"/>
                <w:b/>
                <w:color w:val="000000" w:themeColor="text1"/>
                <w:sz w:val="24"/>
                <w:szCs w:val="24"/>
              </w:rPr>
            </w:pPr>
          </w:p>
        </w:tc>
        <w:tc>
          <w:tcPr>
            <w:tcW w:w="323" w:type="pct"/>
            <w:vMerge/>
          </w:tcPr>
          <w:p w14:paraId="2ED5D0F6" w14:textId="77777777" w:rsidR="007B3C4A" w:rsidRDefault="007B3C4A">
            <w:pPr>
              <w:spacing w:after="0" w:line="240" w:lineRule="auto"/>
              <w:rPr>
                <w:rFonts w:ascii="Times New Roman" w:hAnsi="Times New Roman"/>
                <w:color w:val="000000" w:themeColor="text1"/>
                <w:sz w:val="24"/>
                <w:szCs w:val="24"/>
              </w:rPr>
            </w:pPr>
          </w:p>
        </w:tc>
        <w:tc>
          <w:tcPr>
            <w:tcW w:w="376" w:type="pct"/>
            <w:vMerge/>
          </w:tcPr>
          <w:p w14:paraId="5BBE3825" w14:textId="77777777" w:rsidR="007B3C4A" w:rsidRDefault="007B3C4A">
            <w:pPr>
              <w:spacing w:after="0" w:line="240" w:lineRule="auto"/>
              <w:rPr>
                <w:rFonts w:ascii="Times New Roman" w:hAnsi="Times New Roman"/>
                <w:color w:val="000000" w:themeColor="text1"/>
                <w:sz w:val="24"/>
                <w:szCs w:val="24"/>
              </w:rPr>
            </w:pPr>
          </w:p>
        </w:tc>
      </w:tr>
      <w:tr w:rsidR="007B3C4A" w14:paraId="3EE7AEC3" w14:textId="77777777">
        <w:trPr>
          <w:trHeight w:val="20"/>
        </w:trPr>
        <w:tc>
          <w:tcPr>
            <w:tcW w:w="614" w:type="pct"/>
          </w:tcPr>
          <w:p w14:paraId="6D0E7276" w14:textId="77777777" w:rsidR="007B3C4A" w:rsidRDefault="003B1D61">
            <w:pPr>
              <w:spacing w:after="0" w:line="240" w:lineRule="auto"/>
              <w:rPr>
                <w:rFonts w:ascii="Times New Roman" w:hAnsi="Times New Roman"/>
                <w:color w:val="000000" w:themeColor="text1"/>
                <w:sz w:val="24"/>
                <w:szCs w:val="24"/>
              </w:rPr>
            </w:pPr>
            <w:r>
              <w:rPr>
                <w:rFonts w:ascii="Times New Roman" w:hAnsi="Times New Roman"/>
                <w:color w:val="000000" w:themeColor="text1"/>
                <w:sz w:val="24"/>
                <w:szCs w:val="24"/>
              </w:rPr>
              <w:t>Тема 11.5</w:t>
            </w:r>
          </w:p>
        </w:tc>
        <w:tc>
          <w:tcPr>
            <w:tcW w:w="2429" w:type="pct"/>
          </w:tcPr>
          <w:p w14:paraId="5E4A0EE1" w14:textId="77777777" w:rsidR="007B3C4A" w:rsidRDefault="003B1D61">
            <w:pPr>
              <w:pStyle w:val="120"/>
              <w:jc w:val="both"/>
              <w:rPr>
                <w:color w:val="000000" w:themeColor="text1"/>
                <w:szCs w:val="24"/>
              </w:rPr>
            </w:pPr>
            <w:r>
              <w:rPr>
                <w:color w:val="000000" w:themeColor="text1"/>
                <w:szCs w:val="24"/>
              </w:rPr>
              <w:t>Серебряный век русской культуры</w:t>
            </w:r>
          </w:p>
        </w:tc>
        <w:tc>
          <w:tcPr>
            <w:tcW w:w="660" w:type="pct"/>
          </w:tcPr>
          <w:p w14:paraId="5A29AADF" w14:textId="77777777" w:rsidR="007B3C4A" w:rsidRDefault="003B1D61">
            <w:pPr>
              <w:spacing w:after="0" w:line="240" w:lineRule="auto"/>
              <w:jc w:val="center"/>
              <w:rPr>
                <w:rFonts w:ascii="Times New Roman" w:hAnsi="Times New Roman"/>
                <w:color w:val="000000" w:themeColor="text1"/>
                <w:sz w:val="24"/>
                <w:szCs w:val="24"/>
              </w:rPr>
            </w:pPr>
            <w:r>
              <w:rPr>
                <w:rFonts w:ascii="Times New Roman" w:hAnsi="Times New Roman"/>
                <w:color w:val="000000" w:themeColor="text1"/>
                <w:sz w:val="24"/>
                <w:szCs w:val="24"/>
              </w:rPr>
              <w:t>2</w:t>
            </w:r>
          </w:p>
        </w:tc>
        <w:tc>
          <w:tcPr>
            <w:tcW w:w="598" w:type="pct"/>
            <w:vMerge/>
          </w:tcPr>
          <w:p w14:paraId="0B8D24C0" w14:textId="77777777" w:rsidR="007B3C4A" w:rsidRDefault="007B3C4A">
            <w:pPr>
              <w:spacing w:after="0" w:line="240" w:lineRule="auto"/>
              <w:rPr>
                <w:rFonts w:ascii="Times New Roman" w:hAnsi="Times New Roman"/>
                <w:b/>
                <w:color w:val="000000" w:themeColor="text1"/>
                <w:sz w:val="24"/>
                <w:szCs w:val="24"/>
              </w:rPr>
            </w:pPr>
          </w:p>
        </w:tc>
        <w:tc>
          <w:tcPr>
            <w:tcW w:w="323" w:type="pct"/>
            <w:vMerge/>
          </w:tcPr>
          <w:p w14:paraId="40C79744" w14:textId="77777777" w:rsidR="007B3C4A" w:rsidRDefault="007B3C4A">
            <w:pPr>
              <w:spacing w:after="0" w:line="240" w:lineRule="auto"/>
              <w:rPr>
                <w:rFonts w:ascii="Times New Roman" w:hAnsi="Times New Roman"/>
                <w:color w:val="000000" w:themeColor="text1"/>
                <w:sz w:val="24"/>
                <w:szCs w:val="24"/>
              </w:rPr>
            </w:pPr>
          </w:p>
        </w:tc>
        <w:tc>
          <w:tcPr>
            <w:tcW w:w="376" w:type="pct"/>
            <w:vMerge/>
          </w:tcPr>
          <w:p w14:paraId="4402EA6A" w14:textId="77777777" w:rsidR="007B3C4A" w:rsidRDefault="007B3C4A">
            <w:pPr>
              <w:spacing w:after="0" w:line="240" w:lineRule="auto"/>
              <w:rPr>
                <w:rFonts w:ascii="Times New Roman" w:hAnsi="Times New Roman"/>
                <w:color w:val="000000" w:themeColor="text1"/>
                <w:sz w:val="24"/>
                <w:szCs w:val="24"/>
              </w:rPr>
            </w:pPr>
          </w:p>
        </w:tc>
      </w:tr>
      <w:tr w:rsidR="007B3C4A" w14:paraId="65BA2BBD" w14:textId="77777777">
        <w:trPr>
          <w:trHeight w:val="20"/>
        </w:trPr>
        <w:tc>
          <w:tcPr>
            <w:tcW w:w="614" w:type="pct"/>
          </w:tcPr>
          <w:p w14:paraId="592848E7" w14:textId="77777777" w:rsidR="007B3C4A" w:rsidRDefault="003B1D61">
            <w:pPr>
              <w:spacing w:after="0" w:line="240" w:lineRule="auto"/>
              <w:rPr>
                <w:rFonts w:ascii="Times New Roman" w:hAnsi="Times New Roman"/>
                <w:color w:val="000000" w:themeColor="text1"/>
                <w:sz w:val="24"/>
                <w:szCs w:val="24"/>
              </w:rPr>
            </w:pPr>
            <w:r>
              <w:rPr>
                <w:rFonts w:ascii="Times New Roman" w:hAnsi="Times New Roman"/>
                <w:color w:val="000000" w:themeColor="text1"/>
                <w:sz w:val="24"/>
                <w:szCs w:val="24"/>
              </w:rPr>
              <w:t>Тема 11.6</w:t>
            </w:r>
          </w:p>
        </w:tc>
        <w:tc>
          <w:tcPr>
            <w:tcW w:w="2429" w:type="pct"/>
          </w:tcPr>
          <w:p w14:paraId="7981AC7E" w14:textId="77777777" w:rsidR="007B3C4A" w:rsidRDefault="003B1D61">
            <w:pPr>
              <w:pStyle w:val="120"/>
              <w:jc w:val="both"/>
              <w:rPr>
                <w:color w:val="000000" w:themeColor="text1"/>
                <w:szCs w:val="24"/>
              </w:rPr>
            </w:pPr>
            <w:r>
              <w:rPr>
                <w:color w:val="000000" w:themeColor="text1"/>
                <w:szCs w:val="24"/>
              </w:rPr>
              <w:t>Первая мировая война</w:t>
            </w:r>
          </w:p>
        </w:tc>
        <w:tc>
          <w:tcPr>
            <w:tcW w:w="660" w:type="pct"/>
          </w:tcPr>
          <w:p w14:paraId="7EC35129" w14:textId="77777777" w:rsidR="007B3C4A" w:rsidRDefault="003B1D61">
            <w:pPr>
              <w:spacing w:after="0" w:line="240" w:lineRule="auto"/>
              <w:jc w:val="center"/>
              <w:rPr>
                <w:rFonts w:ascii="Times New Roman" w:hAnsi="Times New Roman"/>
                <w:color w:val="000000" w:themeColor="text1"/>
                <w:sz w:val="24"/>
                <w:szCs w:val="24"/>
              </w:rPr>
            </w:pPr>
            <w:r>
              <w:rPr>
                <w:rFonts w:ascii="Times New Roman" w:hAnsi="Times New Roman"/>
                <w:color w:val="000000" w:themeColor="text1"/>
                <w:sz w:val="24"/>
                <w:szCs w:val="24"/>
              </w:rPr>
              <w:t>2</w:t>
            </w:r>
          </w:p>
        </w:tc>
        <w:tc>
          <w:tcPr>
            <w:tcW w:w="598" w:type="pct"/>
            <w:vMerge/>
          </w:tcPr>
          <w:p w14:paraId="260D879C" w14:textId="77777777" w:rsidR="007B3C4A" w:rsidRDefault="007B3C4A">
            <w:pPr>
              <w:spacing w:after="0" w:line="240" w:lineRule="auto"/>
              <w:rPr>
                <w:rFonts w:ascii="Times New Roman" w:hAnsi="Times New Roman"/>
                <w:b/>
                <w:color w:val="000000" w:themeColor="text1"/>
                <w:sz w:val="24"/>
                <w:szCs w:val="24"/>
              </w:rPr>
            </w:pPr>
          </w:p>
        </w:tc>
        <w:tc>
          <w:tcPr>
            <w:tcW w:w="323" w:type="pct"/>
            <w:vMerge/>
          </w:tcPr>
          <w:p w14:paraId="70182CEF" w14:textId="77777777" w:rsidR="007B3C4A" w:rsidRDefault="007B3C4A">
            <w:pPr>
              <w:spacing w:after="0" w:line="240" w:lineRule="auto"/>
              <w:rPr>
                <w:rFonts w:ascii="Times New Roman" w:hAnsi="Times New Roman"/>
                <w:color w:val="000000" w:themeColor="text1"/>
                <w:sz w:val="24"/>
                <w:szCs w:val="24"/>
              </w:rPr>
            </w:pPr>
          </w:p>
        </w:tc>
        <w:tc>
          <w:tcPr>
            <w:tcW w:w="376" w:type="pct"/>
            <w:vMerge/>
          </w:tcPr>
          <w:p w14:paraId="6A80AEAE" w14:textId="77777777" w:rsidR="007B3C4A" w:rsidRDefault="007B3C4A">
            <w:pPr>
              <w:spacing w:after="0" w:line="240" w:lineRule="auto"/>
              <w:rPr>
                <w:rFonts w:ascii="Times New Roman" w:hAnsi="Times New Roman"/>
                <w:color w:val="000000" w:themeColor="text1"/>
                <w:sz w:val="24"/>
                <w:szCs w:val="24"/>
              </w:rPr>
            </w:pPr>
          </w:p>
        </w:tc>
      </w:tr>
      <w:tr w:rsidR="007B3C4A" w14:paraId="29B5B4D3" w14:textId="77777777">
        <w:trPr>
          <w:trHeight w:val="20"/>
        </w:trPr>
        <w:tc>
          <w:tcPr>
            <w:tcW w:w="614" w:type="pct"/>
          </w:tcPr>
          <w:p w14:paraId="322CEC65" w14:textId="77777777" w:rsidR="007B3C4A" w:rsidRDefault="003B1D61">
            <w:pPr>
              <w:spacing w:after="0" w:line="240" w:lineRule="auto"/>
              <w:rPr>
                <w:rFonts w:ascii="Times New Roman" w:hAnsi="Times New Roman"/>
                <w:color w:val="000000" w:themeColor="text1"/>
                <w:sz w:val="24"/>
                <w:szCs w:val="24"/>
              </w:rPr>
            </w:pPr>
            <w:r>
              <w:rPr>
                <w:rFonts w:ascii="Times New Roman" w:hAnsi="Times New Roman"/>
                <w:color w:val="000000" w:themeColor="text1"/>
                <w:sz w:val="24"/>
                <w:szCs w:val="24"/>
              </w:rPr>
              <w:t>Тема 11.7</w:t>
            </w:r>
          </w:p>
        </w:tc>
        <w:tc>
          <w:tcPr>
            <w:tcW w:w="2429" w:type="pct"/>
          </w:tcPr>
          <w:p w14:paraId="0075A667" w14:textId="77777777" w:rsidR="007B3C4A" w:rsidRDefault="003B1D61">
            <w:pPr>
              <w:pStyle w:val="120"/>
              <w:jc w:val="both"/>
              <w:rPr>
                <w:color w:val="000000" w:themeColor="text1"/>
                <w:szCs w:val="24"/>
              </w:rPr>
            </w:pPr>
            <w:r>
              <w:rPr>
                <w:color w:val="000000" w:themeColor="text1"/>
                <w:szCs w:val="24"/>
              </w:rPr>
              <w:t>Первая мировая война и общество</w:t>
            </w:r>
          </w:p>
        </w:tc>
        <w:tc>
          <w:tcPr>
            <w:tcW w:w="660" w:type="pct"/>
          </w:tcPr>
          <w:p w14:paraId="3C7D6A60" w14:textId="77777777" w:rsidR="007B3C4A" w:rsidRDefault="003B1D61">
            <w:pPr>
              <w:spacing w:after="0" w:line="240" w:lineRule="auto"/>
              <w:jc w:val="center"/>
              <w:rPr>
                <w:rFonts w:ascii="Times New Roman" w:hAnsi="Times New Roman"/>
                <w:color w:val="000000" w:themeColor="text1"/>
                <w:sz w:val="24"/>
                <w:szCs w:val="24"/>
              </w:rPr>
            </w:pPr>
            <w:r>
              <w:rPr>
                <w:rFonts w:ascii="Times New Roman" w:hAnsi="Times New Roman"/>
                <w:color w:val="000000" w:themeColor="text1"/>
                <w:sz w:val="24"/>
                <w:szCs w:val="24"/>
              </w:rPr>
              <w:t>2</w:t>
            </w:r>
          </w:p>
        </w:tc>
        <w:tc>
          <w:tcPr>
            <w:tcW w:w="598" w:type="pct"/>
            <w:vMerge/>
          </w:tcPr>
          <w:p w14:paraId="3266BE1E" w14:textId="77777777" w:rsidR="007B3C4A" w:rsidRDefault="007B3C4A">
            <w:pPr>
              <w:spacing w:after="0" w:line="240" w:lineRule="auto"/>
              <w:rPr>
                <w:rFonts w:ascii="Times New Roman" w:hAnsi="Times New Roman"/>
                <w:b/>
                <w:color w:val="000000" w:themeColor="text1"/>
                <w:sz w:val="24"/>
                <w:szCs w:val="24"/>
              </w:rPr>
            </w:pPr>
          </w:p>
        </w:tc>
        <w:tc>
          <w:tcPr>
            <w:tcW w:w="323" w:type="pct"/>
            <w:vMerge/>
          </w:tcPr>
          <w:p w14:paraId="2A9850A7" w14:textId="77777777" w:rsidR="007B3C4A" w:rsidRDefault="007B3C4A">
            <w:pPr>
              <w:spacing w:after="0" w:line="240" w:lineRule="auto"/>
              <w:rPr>
                <w:rFonts w:ascii="Times New Roman" w:hAnsi="Times New Roman"/>
                <w:color w:val="000000" w:themeColor="text1"/>
                <w:sz w:val="24"/>
                <w:szCs w:val="24"/>
              </w:rPr>
            </w:pPr>
          </w:p>
        </w:tc>
        <w:tc>
          <w:tcPr>
            <w:tcW w:w="376" w:type="pct"/>
            <w:vMerge/>
          </w:tcPr>
          <w:p w14:paraId="305AE2A6" w14:textId="77777777" w:rsidR="007B3C4A" w:rsidRDefault="007B3C4A">
            <w:pPr>
              <w:spacing w:after="0" w:line="240" w:lineRule="auto"/>
              <w:rPr>
                <w:rFonts w:ascii="Times New Roman" w:hAnsi="Times New Roman"/>
                <w:color w:val="000000" w:themeColor="text1"/>
                <w:sz w:val="24"/>
                <w:szCs w:val="24"/>
              </w:rPr>
            </w:pPr>
          </w:p>
        </w:tc>
      </w:tr>
      <w:tr w:rsidR="007B3C4A" w14:paraId="5239A595" w14:textId="77777777">
        <w:trPr>
          <w:trHeight w:val="20"/>
        </w:trPr>
        <w:tc>
          <w:tcPr>
            <w:tcW w:w="614" w:type="pct"/>
          </w:tcPr>
          <w:p w14:paraId="3AE6D72C" w14:textId="77777777" w:rsidR="007B3C4A" w:rsidRDefault="003B1D61">
            <w:pPr>
              <w:spacing w:after="0" w:line="240" w:lineRule="auto"/>
              <w:rPr>
                <w:rFonts w:ascii="Times New Roman" w:hAnsi="Times New Roman"/>
                <w:color w:val="000000" w:themeColor="text1"/>
                <w:sz w:val="24"/>
                <w:szCs w:val="24"/>
              </w:rPr>
            </w:pPr>
            <w:r>
              <w:rPr>
                <w:rFonts w:ascii="Times New Roman" w:hAnsi="Times New Roman"/>
                <w:color w:val="000000" w:themeColor="text1"/>
                <w:sz w:val="24"/>
                <w:szCs w:val="24"/>
              </w:rPr>
              <w:t>Тема 11.8</w:t>
            </w:r>
          </w:p>
        </w:tc>
        <w:tc>
          <w:tcPr>
            <w:tcW w:w="2429" w:type="pct"/>
          </w:tcPr>
          <w:p w14:paraId="44D988A1" w14:textId="77777777" w:rsidR="007B3C4A" w:rsidRDefault="003B1D61">
            <w:pPr>
              <w:pStyle w:val="120"/>
              <w:jc w:val="both"/>
              <w:rPr>
                <w:color w:val="000000" w:themeColor="text1"/>
                <w:szCs w:val="24"/>
              </w:rPr>
            </w:pPr>
            <w:r>
              <w:rPr>
                <w:color w:val="000000" w:themeColor="text1"/>
                <w:szCs w:val="24"/>
              </w:rPr>
              <w:t>Февральская революция в России</w:t>
            </w:r>
          </w:p>
        </w:tc>
        <w:tc>
          <w:tcPr>
            <w:tcW w:w="660" w:type="pct"/>
          </w:tcPr>
          <w:p w14:paraId="685B5390" w14:textId="77777777" w:rsidR="007B3C4A" w:rsidRDefault="003B1D61">
            <w:pPr>
              <w:spacing w:after="0" w:line="240" w:lineRule="auto"/>
              <w:jc w:val="center"/>
              <w:rPr>
                <w:rFonts w:ascii="Times New Roman" w:hAnsi="Times New Roman"/>
                <w:color w:val="000000" w:themeColor="text1"/>
                <w:sz w:val="24"/>
                <w:szCs w:val="24"/>
              </w:rPr>
            </w:pPr>
            <w:r>
              <w:rPr>
                <w:rFonts w:ascii="Times New Roman" w:hAnsi="Times New Roman"/>
                <w:color w:val="000000" w:themeColor="text1"/>
                <w:sz w:val="24"/>
                <w:szCs w:val="24"/>
              </w:rPr>
              <w:t>2</w:t>
            </w:r>
          </w:p>
        </w:tc>
        <w:tc>
          <w:tcPr>
            <w:tcW w:w="598" w:type="pct"/>
            <w:vMerge/>
          </w:tcPr>
          <w:p w14:paraId="12A1BBAB" w14:textId="77777777" w:rsidR="007B3C4A" w:rsidRDefault="007B3C4A">
            <w:pPr>
              <w:spacing w:after="0" w:line="240" w:lineRule="auto"/>
              <w:rPr>
                <w:rFonts w:ascii="Times New Roman" w:hAnsi="Times New Roman"/>
                <w:b/>
                <w:color w:val="000000" w:themeColor="text1"/>
                <w:sz w:val="24"/>
                <w:szCs w:val="24"/>
              </w:rPr>
            </w:pPr>
          </w:p>
        </w:tc>
        <w:tc>
          <w:tcPr>
            <w:tcW w:w="323" w:type="pct"/>
            <w:vMerge/>
          </w:tcPr>
          <w:p w14:paraId="61A9485D" w14:textId="77777777" w:rsidR="007B3C4A" w:rsidRDefault="007B3C4A">
            <w:pPr>
              <w:spacing w:after="0" w:line="240" w:lineRule="auto"/>
              <w:rPr>
                <w:rFonts w:ascii="Times New Roman" w:hAnsi="Times New Roman"/>
                <w:color w:val="000000" w:themeColor="text1"/>
                <w:sz w:val="24"/>
                <w:szCs w:val="24"/>
              </w:rPr>
            </w:pPr>
          </w:p>
        </w:tc>
        <w:tc>
          <w:tcPr>
            <w:tcW w:w="376" w:type="pct"/>
            <w:vMerge/>
          </w:tcPr>
          <w:p w14:paraId="364A0F4C" w14:textId="77777777" w:rsidR="007B3C4A" w:rsidRDefault="007B3C4A">
            <w:pPr>
              <w:spacing w:after="0" w:line="240" w:lineRule="auto"/>
              <w:rPr>
                <w:rFonts w:ascii="Times New Roman" w:hAnsi="Times New Roman"/>
                <w:color w:val="000000" w:themeColor="text1"/>
                <w:sz w:val="24"/>
                <w:szCs w:val="24"/>
              </w:rPr>
            </w:pPr>
          </w:p>
        </w:tc>
      </w:tr>
      <w:tr w:rsidR="007B3C4A" w14:paraId="7850EC3B" w14:textId="77777777">
        <w:trPr>
          <w:trHeight w:val="20"/>
        </w:trPr>
        <w:tc>
          <w:tcPr>
            <w:tcW w:w="614" w:type="pct"/>
          </w:tcPr>
          <w:p w14:paraId="08923035" w14:textId="77777777" w:rsidR="007B3C4A" w:rsidRDefault="003B1D61">
            <w:pPr>
              <w:spacing w:after="0" w:line="240" w:lineRule="auto"/>
              <w:rPr>
                <w:rFonts w:ascii="Times New Roman" w:hAnsi="Times New Roman"/>
                <w:color w:val="000000" w:themeColor="text1"/>
                <w:sz w:val="24"/>
                <w:szCs w:val="24"/>
              </w:rPr>
            </w:pPr>
            <w:r>
              <w:rPr>
                <w:rFonts w:ascii="Times New Roman" w:hAnsi="Times New Roman"/>
                <w:color w:val="000000" w:themeColor="text1"/>
                <w:sz w:val="24"/>
                <w:szCs w:val="24"/>
              </w:rPr>
              <w:t>Тема 11.9</w:t>
            </w:r>
          </w:p>
        </w:tc>
        <w:tc>
          <w:tcPr>
            <w:tcW w:w="2429" w:type="pct"/>
          </w:tcPr>
          <w:p w14:paraId="6B500405" w14:textId="77777777" w:rsidR="007B3C4A" w:rsidRDefault="003B1D61">
            <w:pPr>
              <w:pStyle w:val="120"/>
              <w:jc w:val="both"/>
              <w:rPr>
                <w:color w:val="000000" w:themeColor="text1"/>
                <w:szCs w:val="24"/>
              </w:rPr>
            </w:pPr>
            <w:r>
              <w:rPr>
                <w:color w:val="000000" w:themeColor="text1"/>
                <w:szCs w:val="24"/>
              </w:rPr>
              <w:t>Октябрьская революция в России и ее последствия</w:t>
            </w:r>
          </w:p>
        </w:tc>
        <w:tc>
          <w:tcPr>
            <w:tcW w:w="660" w:type="pct"/>
          </w:tcPr>
          <w:p w14:paraId="77B71871" w14:textId="77777777" w:rsidR="007B3C4A" w:rsidRDefault="003B1D61">
            <w:pPr>
              <w:spacing w:after="0" w:line="240" w:lineRule="auto"/>
              <w:jc w:val="center"/>
              <w:rPr>
                <w:rFonts w:ascii="Times New Roman" w:hAnsi="Times New Roman"/>
                <w:color w:val="000000" w:themeColor="text1"/>
                <w:sz w:val="24"/>
                <w:szCs w:val="24"/>
              </w:rPr>
            </w:pPr>
            <w:r>
              <w:rPr>
                <w:rFonts w:ascii="Times New Roman" w:hAnsi="Times New Roman"/>
                <w:color w:val="000000" w:themeColor="text1"/>
                <w:sz w:val="24"/>
                <w:szCs w:val="24"/>
              </w:rPr>
              <w:t>2</w:t>
            </w:r>
          </w:p>
        </w:tc>
        <w:tc>
          <w:tcPr>
            <w:tcW w:w="598" w:type="pct"/>
            <w:vMerge/>
          </w:tcPr>
          <w:p w14:paraId="4631A528" w14:textId="77777777" w:rsidR="007B3C4A" w:rsidRDefault="007B3C4A">
            <w:pPr>
              <w:spacing w:after="0" w:line="240" w:lineRule="auto"/>
              <w:rPr>
                <w:rFonts w:ascii="Times New Roman" w:hAnsi="Times New Roman"/>
                <w:b/>
                <w:color w:val="000000" w:themeColor="text1"/>
                <w:sz w:val="24"/>
                <w:szCs w:val="24"/>
              </w:rPr>
            </w:pPr>
          </w:p>
        </w:tc>
        <w:tc>
          <w:tcPr>
            <w:tcW w:w="323" w:type="pct"/>
            <w:vMerge/>
          </w:tcPr>
          <w:p w14:paraId="7999BDFA" w14:textId="77777777" w:rsidR="007B3C4A" w:rsidRDefault="007B3C4A">
            <w:pPr>
              <w:spacing w:after="0" w:line="240" w:lineRule="auto"/>
              <w:rPr>
                <w:rFonts w:ascii="Times New Roman" w:hAnsi="Times New Roman"/>
                <w:color w:val="000000" w:themeColor="text1"/>
                <w:sz w:val="24"/>
                <w:szCs w:val="24"/>
              </w:rPr>
            </w:pPr>
          </w:p>
        </w:tc>
        <w:tc>
          <w:tcPr>
            <w:tcW w:w="376" w:type="pct"/>
            <w:vMerge/>
          </w:tcPr>
          <w:p w14:paraId="1A1A26D8" w14:textId="77777777" w:rsidR="007B3C4A" w:rsidRDefault="007B3C4A">
            <w:pPr>
              <w:spacing w:after="0" w:line="240" w:lineRule="auto"/>
              <w:rPr>
                <w:rFonts w:ascii="Times New Roman" w:hAnsi="Times New Roman"/>
                <w:color w:val="000000" w:themeColor="text1"/>
                <w:sz w:val="24"/>
                <w:szCs w:val="24"/>
              </w:rPr>
            </w:pPr>
          </w:p>
        </w:tc>
      </w:tr>
      <w:tr w:rsidR="007B3C4A" w14:paraId="161E27DE" w14:textId="77777777">
        <w:trPr>
          <w:trHeight w:val="20"/>
        </w:trPr>
        <w:tc>
          <w:tcPr>
            <w:tcW w:w="614" w:type="pct"/>
          </w:tcPr>
          <w:p w14:paraId="53838360" w14:textId="77777777" w:rsidR="007B3C4A" w:rsidRDefault="003B1D61">
            <w:pPr>
              <w:spacing w:after="0" w:line="240" w:lineRule="auto"/>
              <w:rPr>
                <w:rFonts w:ascii="Times New Roman" w:hAnsi="Times New Roman"/>
                <w:color w:val="000000" w:themeColor="text1"/>
                <w:sz w:val="24"/>
                <w:szCs w:val="24"/>
              </w:rPr>
            </w:pPr>
            <w:r>
              <w:rPr>
                <w:rFonts w:ascii="Times New Roman" w:hAnsi="Times New Roman"/>
                <w:color w:val="000000" w:themeColor="text1"/>
                <w:sz w:val="24"/>
                <w:szCs w:val="24"/>
              </w:rPr>
              <w:t>Тема 11.10</w:t>
            </w:r>
          </w:p>
        </w:tc>
        <w:tc>
          <w:tcPr>
            <w:tcW w:w="2429" w:type="pct"/>
          </w:tcPr>
          <w:p w14:paraId="7753E219" w14:textId="77777777" w:rsidR="007B3C4A" w:rsidRDefault="003B1D61">
            <w:pPr>
              <w:pStyle w:val="120"/>
              <w:jc w:val="both"/>
              <w:rPr>
                <w:color w:val="000000" w:themeColor="text1"/>
                <w:szCs w:val="24"/>
              </w:rPr>
            </w:pPr>
            <w:r>
              <w:rPr>
                <w:color w:val="000000" w:themeColor="text1"/>
                <w:szCs w:val="24"/>
              </w:rPr>
              <w:t>Гражданская война в России</w:t>
            </w:r>
          </w:p>
        </w:tc>
        <w:tc>
          <w:tcPr>
            <w:tcW w:w="660" w:type="pct"/>
          </w:tcPr>
          <w:p w14:paraId="6815CC52" w14:textId="77777777" w:rsidR="007B3C4A" w:rsidRDefault="003B1D61">
            <w:pPr>
              <w:spacing w:after="0" w:line="240" w:lineRule="auto"/>
              <w:jc w:val="center"/>
              <w:rPr>
                <w:rFonts w:ascii="Times New Roman" w:hAnsi="Times New Roman"/>
                <w:color w:val="000000" w:themeColor="text1"/>
                <w:sz w:val="24"/>
                <w:szCs w:val="24"/>
              </w:rPr>
            </w:pPr>
            <w:r>
              <w:rPr>
                <w:rFonts w:ascii="Times New Roman" w:hAnsi="Times New Roman"/>
                <w:color w:val="000000" w:themeColor="text1"/>
                <w:sz w:val="24"/>
                <w:szCs w:val="24"/>
              </w:rPr>
              <w:t>2</w:t>
            </w:r>
          </w:p>
        </w:tc>
        <w:tc>
          <w:tcPr>
            <w:tcW w:w="598" w:type="pct"/>
            <w:vMerge/>
          </w:tcPr>
          <w:p w14:paraId="274C4DB7" w14:textId="77777777" w:rsidR="007B3C4A" w:rsidRDefault="007B3C4A">
            <w:pPr>
              <w:spacing w:after="0" w:line="240" w:lineRule="auto"/>
              <w:rPr>
                <w:rFonts w:ascii="Times New Roman" w:hAnsi="Times New Roman"/>
                <w:b/>
                <w:color w:val="000000" w:themeColor="text1"/>
                <w:sz w:val="24"/>
                <w:szCs w:val="24"/>
              </w:rPr>
            </w:pPr>
          </w:p>
        </w:tc>
        <w:tc>
          <w:tcPr>
            <w:tcW w:w="323" w:type="pct"/>
            <w:vMerge/>
          </w:tcPr>
          <w:p w14:paraId="354E3CD9" w14:textId="77777777" w:rsidR="007B3C4A" w:rsidRDefault="007B3C4A">
            <w:pPr>
              <w:spacing w:after="0" w:line="240" w:lineRule="auto"/>
              <w:rPr>
                <w:rFonts w:ascii="Times New Roman" w:hAnsi="Times New Roman"/>
                <w:color w:val="000000" w:themeColor="text1"/>
                <w:sz w:val="24"/>
                <w:szCs w:val="24"/>
              </w:rPr>
            </w:pPr>
          </w:p>
        </w:tc>
        <w:tc>
          <w:tcPr>
            <w:tcW w:w="376" w:type="pct"/>
            <w:vMerge/>
          </w:tcPr>
          <w:p w14:paraId="158122BB" w14:textId="77777777" w:rsidR="007B3C4A" w:rsidRDefault="007B3C4A">
            <w:pPr>
              <w:spacing w:after="0" w:line="240" w:lineRule="auto"/>
              <w:rPr>
                <w:rFonts w:ascii="Times New Roman" w:hAnsi="Times New Roman"/>
                <w:color w:val="000000" w:themeColor="text1"/>
                <w:sz w:val="24"/>
                <w:szCs w:val="24"/>
              </w:rPr>
            </w:pPr>
          </w:p>
        </w:tc>
      </w:tr>
      <w:tr w:rsidR="007B3C4A" w14:paraId="039C942E" w14:textId="77777777">
        <w:trPr>
          <w:trHeight w:val="20"/>
        </w:trPr>
        <w:tc>
          <w:tcPr>
            <w:tcW w:w="614" w:type="pct"/>
          </w:tcPr>
          <w:p w14:paraId="1DEC3183" w14:textId="77777777" w:rsidR="007B3C4A" w:rsidRDefault="003B1D61">
            <w:pPr>
              <w:spacing w:after="0" w:line="240" w:lineRule="auto"/>
              <w:rPr>
                <w:rFonts w:ascii="Times New Roman" w:hAnsi="Times New Roman"/>
                <w:color w:val="000000" w:themeColor="text1"/>
                <w:sz w:val="24"/>
                <w:szCs w:val="24"/>
              </w:rPr>
            </w:pPr>
            <w:r>
              <w:rPr>
                <w:rFonts w:ascii="Times New Roman" w:hAnsi="Times New Roman"/>
                <w:color w:val="000000" w:themeColor="text1"/>
                <w:sz w:val="24"/>
                <w:szCs w:val="24"/>
              </w:rPr>
              <w:t>Тема 11.11</w:t>
            </w:r>
          </w:p>
        </w:tc>
        <w:tc>
          <w:tcPr>
            <w:tcW w:w="2429" w:type="pct"/>
          </w:tcPr>
          <w:p w14:paraId="09343B78" w14:textId="77777777" w:rsidR="007B3C4A" w:rsidRDefault="003B1D61">
            <w:pPr>
              <w:pStyle w:val="120"/>
              <w:jc w:val="both"/>
              <w:rPr>
                <w:color w:val="000000" w:themeColor="text1"/>
                <w:szCs w:val="24"/>
              </w:rPr>
            </w:pPr>
            <w:r>
              <w:rPr>
                <w:color w:val="000000" w:themeColor="text1"/>
                <w:szCs w:val="24"/>
              </w:rPr>
              <w:t>Европа и США</w:t>
            </w:r>
          </w:p>
        </w:tc>
        <w:tc>
          <w:tcPr>
            <w:tcW w:w="660" w:type="pct"/>
          </w:tcPr>
          <w:p w14:paraId="33DA2C02" w14:textId="77777777" w:rsidR="007B3C4A" w:rsidRDefault="003B1D61">
            <w:pPr>
              <w:spacing w:after="0" w:line="240" w:lineRule="auto"/>
              <w:jc w:val="center"/>
              <w:rPr>
                <w:rFonts w:ascii="Times New Roman" w:hAnsi="Times New Roman"/>
                <w:color w:val="000000" w:themeColor="text1"/>
                <w:sz w:val="24"/>
                <w:szCs w:val="24"/>
              </w:rPr>
            </w:pPr>
            <w:r>
              <w:rPr>
                <w:rFonts w:ascii="Times New Roman" w:hAnsi="Times New Roman"/>
                <w:color w:val="000000" w:themeColor="text1"/>
                <w:sz w:val="24"/>
                <w:szCs w:val="24"/>
              </w:rPr>
              <w:t>2</w:t>
            </w:r>
          </w:p>
        </w:tc>
        <w:tc>
          <w:tcPr>
            <w:tcW w:w="598" w:type="pct"/>
            <w:vMerge/>
          </w:tcPr>
          <w:p w14:paraId="53D71228" w14:textId="77777777" w:rsidR="007B3C4A" w:rsidRDefault="007B3C4A">
            <w:pPr>
              <w:spacing w:after="0" w:line="240" w:lineRule="auto"/>
              <w:rPr>
                <w:rFonts w:ascii="Times New Roman" w:hAnsi="Times New Roman"/>
                <w:b/>
                <w:color w:val="000000" w:themeColor="text1"/>
                <w:sz w:val="24"/>
                <w:szCs w:val="24"/>
              </w:rPr>
            </w:pPr>
          </w:p>
        </w:tc>
        <w:tc>
          <w:tcPr>
            <w:tcW w:w="323" w:type="pct"/>
            <w:vMerge/>
          </w:tcPr>
          <w:p w14:paraId="7CE062AB" w14:textId="77777777" w:rsidR="007B3C4A" w:rsidRDefault="007B3C4A">
            <w:pPr>
              <w:spacing w:after="0" w:line="240" w:lineRule="auto"/>
              <w:rPr>
                <w:rFonts w:ascii="Times New Roman" w:hAnsi="Times New Roman"/>
                <w:color w:val="000000" w:themeColor="text1"/>
                <w:sz w:val="24"/>
                <w:szCs w:val="24"/>
              </w:rPr>
            </w:pPr>
          </w:p>
        </w:tc>
        <w:tc>
          <w:tcPr>
            <w:tcW w:w="376" w:type="pct"/>
            <w:vMerge/>
          </w:tcPr>
          <w:p w14:paraId="473627AB" w14:textId="77777777" w:rsidR="007B3C4A" w:rsidRDefault="007B3C4A">
            <w:pPr>
              <w:spacing w:after="0" w:line="240" w:lineRule="auto"/>
              <w:rPr>
                <w:rFonts w:ascii="Times New Roman" w:hAnsi="Times New Roman"/>
                <w:color w:val="000000" w:themeColor="text1"/>
                <w:sz w:val="24"/>
                <w:szCs w:val="24"/>
              </w:rPr>
            </w:pPr>
          </w:p>
        </w:tc>
      </w:tr>
      <w:tr w:rsidR="007B3C4A" w14:paraId="300010A1" w14:textId="77777777">
        <w:trPr>
          <w:trHeight w:val="20"/>
        </w:trPr>
        <w:tc>
          <w:tcPr>
            <w:tcW w:w="614" w:type="pct"/>
          </w:tcPr>
          <w:p w14:paraId="28ED6002" w14:textId="77777777" w:rsidR="007B3C4A" w:rsidRDefault="003B1D61">
            <w:pPr>
              <w:spacing w:after="0" w:line="240" w:lineRule="auto"/>
              <w:rPr>
                <w:rFonts w:ascii="Times New Roman" w:hAnsi="Times New Roman"/>
                <w:color w:val="000000" w:themeColor="text1"/>
                <w:sz w:val="24"/>
                <w:szCs w:val="24"/>
              </w:rPr>
            </w:pPr>
            <w:r>
              <w:rPr>
                <w:rFonts w:ascii="Times New Roman" w:hAnsi="Times New Roman"/>
                <w:color w:val="000000" w:themeColor="text1"/>
                <w:sz w:val="24"/>
                <w:szCs w:val="24"/>
              </w:rPr>
              <w:t>Тема 11.12</w:t>
            </w:r>
          </w:p>
        </w:tc>
        <w:tc>
          <w:tcPr>
            <w:tcW w:w="2429" w:type="pct"/>
          </w:tcPr>
          <w:p w14:paraId="35890884" w14:textId="77777777" w:rsidR="007B3C4A" w:rsidRDefault="003B1D61">
            <w:pPr>
              <w:pStyle w:val="120"/>
              <w:jc w:val="both"/>
              <w:rPr>
                <w:color w:val="000000" w:themeColor="text1"/>
                <w:szCs w:val="24"/>
              </w:rPr>
            </w:pPr>
            <w:r>
              <w:rPr>
                <w:color w:val="000000" w:themeColor="text1"/>
                <w:szCs w:val="24"/>
              </w:rPr>
              <w:t>Недемократические режимы</w:t>
            </w:r>
          </w:p>
        </w:tc>
        <w:tc>
          <w:tcPr>
            <w:tcW w:w="660" w:type="pct"/>
          </w:tcPr>
          <w:p w14:paraId="651876FC" w14:textId="77777777" w:rsidR="007B3C4A" w:rsidRDefault="003B1D61">
            <w:pPr>
              <w:spacing w:after="0" w:line="240" w:lineRule="auto"/>
              <w:jc w:val="center"/>
              <w:rPr>
                <w:rFonts w:ascii="Times New Roman" w:hAnsi="Times New Roman"/>
                <w:color w:val="000000" w:themeColor="text1"/>
                <w:sz w:val="24"/>
                <w:szCs w:val="24"/>
              </w:rPr>
            </w:pPr>
            <w:r>
              <w:rPr>
                <w:rFonts w:ascii="Times New Roman" w:hAnsi="Times New Roman"/>
                <w:color w:val="000000" w:themeColor="text1"/>
                <w:sz w:val="24"/>
                <w:szCs w:val="24"/>
              </w:rPr>
              <w:t>2</w:t>
            </w:r>
          </w:p>
        </w:tc>
        <w:tc>
          <w:tcPr>
            <w:tcW w:w="598" w:type="pct"/>
            <w:vMerge/>
          </w:tcPr>
          <w:p w14:paraId="769982E0" w14:textId="77777777" w:rsidR="007B3C4A" w:rsidRDefault="007B3C4A">
            <w:pPr>
              <w:spacing w:after="0" w:line="240" w:lineRule="auto"/>
              <w:rPr>
                <w:rFonts w:ascii="Times New Roman" w:hAnsi="Times New Roman"/>
                <w:b/>
                <w:color w:val="000000" w:themeColor="text1"/>
                <w:sz w:val="24"/>
                <w:szCs w:val="24"/>
              </w:rPr>
            </w:pPr>
          </w:p>
        </w:tc>
        <w:tc>
          <w:tcPr>
            <w:tcW w:w="323" w:type="pct"/>
            <w:vMerge/>
          </w:tcPr>
          <w:p w14:paraId="7A3EC9B3" w14:textId="77777777" w:rsidR="007B3C4A" w:rsidRDefault="007B3C4A">
            <w:pPr>
              <w:spacing w:after="0" w:line="240" w:lineRule="auto"/>
              <w:rPr>
                <w:rFonts w:ascii="Times New Roman" w:hAnsi="Times New Roman"/>
                <w:color w:val="000000" w:themeColor="text1"/>
                <w:sz w:val="24"/>
                <w:szCs w:val="24"/>
              </w:rPr>
            </w:pPr>
          </w:p>
        </w:tc>
        <w:tc>
          <w:tcPr>
            <w:tcW w:w="376" w:type="pct"/>
            <w:vMerge/>
          </w:tcPr>
          <w:p w14:paraId="55CCE1D2" w14:textId="77777777" w:rsidR="007B3C4A" w:rsidRDefault="007B3C4A">
            <w:pPr>
              <w:spacing w:after="0" w:line="240" w:lineRule="auto"/>
              <w:rPr>
                <w:rFonts w:ascii="Times New Roman" w:hAnsi="Times New Roman"/>
                <w:color w:val="000000" w:themeColor="text1"/>
                <w:sz w:val="24"/>
                <w:szCs w:val="24"/>
              </w:rPr>
            </w:pPr>
          </w:p>
        </w:tc>
      </w:tr>
      <w:tr w:rsidR="007B3C4A" w14:paraId="05561C94" w14:textId="77777777">
        <w:trPr>
          <w:trHeight w:val="20"/>
        </w:trPr>
        <w:tc>
          <w:tcPr>
            <w:tcW w:w="614" w:type="pct"/>
          </w:tcPr>
          <w:p w14:paraId="0D8AB414" w14:textId="77777777" w:rsidR="007B3C4A" w:rsidRDefault="003B1D61">
            <w:pPr>
              <w:spacing w:after="0" w:line="240" w:lineRule="auto"/>
              <w:rPr>
                <w:rFonts w:ascii="Times New Roman" w:hAnsi="Times New Roman"/>
                <w:color w:val="000000" w:themeColor="text1"/>
                <w:sz w:val="24"/>
                <w:szCs w:val="24"/>
              </w:rPr>
            </w:pPr>
            <w:r>
              <w:rPr>
                <w:rFonts w:ascii="Times New Roman" w:hAnsi="Times New Roman"/>
                <w:color w:val="000000" w:themeColor="text1"/>
                <w:sz w:val="24"/>
                <w:szCs w:val="24"/>
              </w:rPr>
              <w:t>Тема 11.13</w:t>
            </w:r>
          </w:p>
        </w:tc>
        <w:tc>
          <w:tcPr>
            <w:tcW w:w="2429" w:type="pct"/>
          </w:tcPr>
          <w:p w14:paraId="1D2B109A" w14:textId="77777777" w:rsidR="007B3C4A" w:rsidRDefault="003B1D61">
            <w:pPr>
              <w:pStyle w:val="120"/>
              <w:jc w:val="both"/>
              <w:rPr>
                <w:color w:val="000000" w:themeColor="text1"/>
                <w:szCs w:val="24"/>
              </w:rPr>
            </w:pPr>
            <w:r>
              <w:rPr>
                <w:color w:val="000000" w:themeColor="text1"/>
                <w:szCs w:val="24"/>
              </w:rPr>
              <w:t>Турция, Китай, Индия, Япония</w:t>
            </w:r>
          </w:p>
        </w:tc>
        <w:tc>
          <w:tcPr>
            <w:tcW w:w="660" w:type="pct"/>
          </w:tcPr>
          <w:p w14:paraId="1828934E" w14:textId="77777777" w:rsidR="007B3C4A" w:rsidRDefault="003B1D61">
            <w:pPr>
              <w:spacing w:after="0" w:line="240" w:lineRule="auto"/>
              <w:jc w:val="center"/>
              <w:rPr>
                <w:rFonts w:ascii="Times New Roman" w:hAnsi="Times New Roman"/>
                <w:color w:val="000000" w:themeColor="text1"/>
                <w:sz w:val="24"/>
                <w:szCs w:val="24"/>
              </w:rPr>
            </w:pPr>
            <w:r>
              <w:rPr>
                <w:rFonts w:ascii="Times New Roman" w:hAnsi="Times New Roman"/>
                <w:color w:val="000000" w:themeColor="text1"/>
                <w:sz w:val="24"/>
                <w:szCs w:val="24"/>
              </w:rPr>
              <w:t>1</w:t>
            </w:r>
          </w:p>
        </w:tc>
        <w:tc>
          <w:tcPr>
            <w:tcW w:w="598" w:type="pct"/>
            <w:vMerge/>
          </w:tcPr>
          <w:p w14:paraId="67A7C304" w14:textId="77777777" w:rsidR="007B3C4A" w:rsidRDefault="007B3C4A">
            <w:pPr>
              <w:spacing w:after="0" w:line="240" w:lineRule="auto"/>
              <w:rPr>
                <w:rFonts w:ascii="Times New Roman" w:hAnsi="Times New Roman"/>
                <w:b/>
                <w:color w:val="000000" w:themeColor="text1"/>
                <w:sz w:val="24"/>
                <w:szCs w:val="24"/>
              </w:rPr>
            </w:pPr>
          </w:p>
        </w:tc>
        <w:tc>
          <w:tcPr>
            <w:tcW w:w="323" w:type="pct"/>
            <w:vMerge/>
          </w:tcPr>
          <w:p w14:paraId="29F16CB0" w14:textId="77777777" w:rsidR="007B3C4A" w:rsidRDefault="007B3C4A">
            <w:pPr>
              <w:spacing w:after="0" w:line="240" w:lineRule="auto"/>
              <w:rPr>
                <w:rFonts w:ascii="Times New Roman" w:hAnsi="Times New Roman"/>
                <w:color w:val="000000" w:themeColor="text1"/>
                <w:sz w:val="24"/>
                <w:szCs w:val="24"/>
              </w:rPr>
            </w:pPr>
          </w:p>
        </w:tc>
        <w:tc>
          <w:tcPr>
            <w:tcW w:w="376" w:type="pct"/>
            <w:vMerge/>
          </w:tcPr>
          <w:p w14:paraId="2DE3558F" w14:textId="77777777" w:rsidR="007B3C4A" w:rsidRDefault="007B3C4A">
            <w:pPr>
              <w:spacing w:after="0" w:line="240" w:lineRule="auto"/>
              <w:rPr>
                <w:rFonts w:ascii="Times New Roman" w:hAnsi="Times New Roman"/>
                <w:color w:val="000000" w:themeColor="text1"/>
                <w:sz w:val="24"/>
                <w:szCs w:val="24"/>
              </w:rPr>
            </w:pPr>
          </w:p>
        </w:tc>
      </w:tr>
      <w:tr w:rsidR="007B3C4A" w14:paraId="7D1CCACB" w14:textId="77777777">
        <w:trPr>
          <w:trHeight w:val="20"/>
        </w:trPr>
        <w:tc>
          <w:tcPr>
            <w:tcW w:w="3043" w:type="pct"/>
            <w:gridSpan w:val="2"/>
          </w:tcPr>
          <w:p w14:paraId="53931422" w14:textId="77777777" w:rsidR="007B3C4A" w:rsidRDefault="003B1D61">
            <w:pPr>
              <w:pStyle w:val="120"/>
              <w:jc w:val="both"/>
              <w:rPr>
                <w:b/>
                <w:color w:val="000000" w:themeColor="text1"/>
                <w:szCs w:val="24"/>
              </w:rPr>
            </w:pPr>
            <w:r>
              <w:rPr>
                <w:b/>
                <w:color w:val="000000" w:themeColor="text1"/>
                <w:szCs w:val="24"/>
              </w:rPr>
              <w:t>Раздел 12. Межвоенный период (1918-1939)</w:t>
            </w:r>
          </w:p>
        </w:tc>
        <w:tc>
          <w:tcPr>
            <w:tcW w:w="660" w:type="pct"/>
            <w:vAlign w:val="center"/>
          </w:tcPr>
          <w:p w14:paraId="4C78494C" w14:textId="77777777" w:rsidR="007B3C4A" w:rsidRDefault="003B1D61">
            <w:pPr>
              <w:spacing w:after="0" w:line="240" w:lineRule="auto"/>
              <w:jc w:val="center"/>
              <w:rPr>
                <w:rFonts w:ascii="Times New Roman" w:hAnsi="Times New Roman"/>
                <w:b/>
                <w:color w:val="000000" w:themeColor="text1"/>
                <w:sz w:val="24"/>
                <w:szCs w:val="24"/>
              </w:rPr>
            </w:pPr>
            <w:r>
              <w:rPr>
                <w:rFonts w:ascii="Times New Roman" w:hAnsi="Times New Roman"/>
                <w:b/>
                <w:color w:val="000000" w:themeColor="text1"/>
                <w:sz w:val="24"/>
                <w:szCs w:val="24"/>
              </w:rPr>
              <w:t>16</w:t>
            </w:r>
          </w:p>
        </w:tc>
        <w:tc>
          <w:tcPr>
            <w:tcW w:w="598" w:type="pct"/>
          </w:tcPr>
          <w:p w14:paraId="3DA0C67F" w14:textId="77777777" w:rsidR="007B3C4A" w:rsidRDefault="007B3C4A">
            <w:pPr>
              <w:spacing w:after="0" w:line="240" w:lineRule="auto"/>
              <w:rPr>
                <w:rFonts w:ascii="Times New Roman" w:hAnsi="Times New Roman"/>
                <w:b/>
                <w:color w:val="000000" w:themeColor="text1"/>
                <w:sz w:val="24"/>
                <w:szCs w:val="24"/>
              </w:rPr>
            </w:pPr>
          </w:p>
        </w:tc>
        <w:tc>
          <w:tcPr>
            <w:tcW w:w="323" w:type="pct"/>
          </w:tcPr>
          <w:p w14:paraId="5BEBC077" w14:textId="77777777" w:rsidR="007B3C4A" w:rsidRDefault="007B3C4A">
            <w:pPr>
              <w:spacing w:after="0" w:line="240" w:lineRule="auto"/>
              <w:rPr>
                <w:rFonts w:ascii="Times New Roman" w:hAnsi="Times New Roman"/>
                <w:color w:val="000000" w:themeColor="text1"/>
                <w:sz w:val="24"/>
                <w:szCs w:val="24"/>
              </w:rPr>
            </w:pPr>
          </w:p>
        </w:tc>
        <w:tc>
          <w:tcPr>
            <w:tcW w:w="376" w:type="pct"/>
          </w:tcPr>
          <w:p w14:paraId="7E437642" w14:textId="77777777" w:rsidR="007B3C4A" w:rsidRDefault="007B3C4A">
            <w:pPr>
              <w:spacing w:after="0" w:line="240" w:lineRule="auto"/>
              <w:rPr>
                <w:rFonts w:ascii="Times New Roman" w:hAnsi="Times New Roman"/>
                <w:color w:val="000000" w:themeColor="text1"/>
                <w:sz w:val="24"/>
                <w:szCs w:val="24"/>
              </w:rPr>
            </w:pPr>
          </w:p>
        </w:tc>
      </w:tr>
      <w:tr w:rsidR="007B3C4A" w14:paraId="51EEA0C2" w14:textId="77777777">
        <w:trPr>
          <w:trHeight w:val="20"/>
        </w:trPr>
        <w:tc>
          <w:tcPr>
            <w:tcW w:w="614" w:type="pct"/>
          </w:tcPr>
          <w:p w14:paraId="549CC1A9" w14:textId="77777777" w:rsidR="007B3C4A" w:rsidRDefault="003B1D61">
            <w:pPr>
              <w:spacing w:after="0" w:line="240" w:lineRule="auto"/>
              <w:rPr>
                <w:rFonts w:ascii="Times New Roman" w:hAnsi="Times New Roman"/>
                <w:color w:val="000000" w:themeColor="text1"/>
                <w:sz w:val="24"/>
                <w:szCs w:val="24"/>
              </w:rPr>
            </w:pPr>
            <w:r>
              <w:rPr>
                <w:rFonts w:ascii="Times New Roman" w:hAnsi="Times New Roman"/>
                <w:color w:val="000000" w:themeColor="text1"/>
                <w:sz w:val="24"/>
                <w:szCs w:val="24"/>
              </w:rPr>
              <w:t>Тема 12.1</w:t>
            </w:r>
          </w:p>
        </w:tc>
        <w:tc>
          <w:tcPr>
            <w:tcW w:w="2429" w:type="pct"/>
          </w:tcPr>
          <w:p w14:paraId="1CBE4A3C" w14:textId="77777777" w:rsidR="007B3C4A" w:rsidRDefault="003B1D61">
            <w:pPr>
              <w:pStyle w:val="120"/>
              <w:jc w:val="both"/>
              <w:rPr>
                <w:color w:val="000000" w:themeColor="text1"/>
                <w:szCs w:val="24"/>
              </w:rPr>
            </w:pPr>
            <w:r>
              <w:rPr>
                <w:color w:val="000000" w:themeColor="text1"/>
                <w:szCs w:val="24"/>
              </w:rPr>
              <w:t>Международные отношения</w:t>
            </w:r>
          </w:p>
        </w:tc>
        <w:tc>
          <w:tcPr>
            <w:tcW w:w="660" w:type="pct"/>
            <w:vAlign w:val="center"/>
          </w:tcPr>
          <w:p w14:paraId="4B32B178" w14:textId="77777777" w:rsidR="007B3C4A" w:rsidRDefault="003B1D61">
            <w:pPr>
              <w:spacing w:after="0" w:line="240" w:lineRule="auto"/>
              <w:jc w:val="center"/>
              <w:rPr>
                <w:rFonts w:ascii="Times New Roman" w:hAnsi="Times New Roman"/>
                <w:color w:val="000000" w:themeColor="text1"/>
                <w:sz w:val="24"/>
                <w:szCs w:val="24"/>
              </w:rPr>
            </w:pPr>
            <w:r>
              <w:rPr>
                <w:rFonts w:ascii="Times New Roman" w:hAnsi="Times New Roman"/>
                <w:color w:val="000000" w:themeColor="text1"/>
                <w:sz w:val="24"/>
                <w:szCs w:val="24"/>
              </w:rPr>
              <w:t>2</w:t>
            </w:r>
          </w:p>
        </w:tc>
        <w:tc>
          <w:tcPr>
            <w:tcW w:w="598" w:type="pct"/>
            <w:vMerge w:val="restart"/>
          </w:tcPr>
          <w:p w14:paraId="72CF21FB" w14:textId="77777777" w:rsidR="007B3C4A" w:rsidRDefault="003B1D61">
            <w:pPr>
              <w:tabs>
                <w:tab w:val="left" w:pos="2328"/>
              </w:tabs>
              <w:spacing w:after="0" w:line="240" w:lineRule="auto"/>
              <w:rPr>
                <w:rFonts w:ascii="Times New Roman" w:hAnsi="Times New Roman"/>
                <w:color w:val="000000" w:themeColor="text1"/>
                <w:sz w:val="24"/>
                <w:szCs w:val="24"/>
              </w:rPr>
            </w:pPr>
            <w:r>
              <w:rPr>
                <w:rFonts w:ascii="Times New Roman" w:hAnsi="Times New Roman"/>
                <w:color w:val="000000" w:themeColor="text1"/>
                <w:sz w:val="24"/>
                <w:szCs w:val="24"/>
              </w:rPr>
              <w:t>ЛР 1,2,5,7,8,18</w:t>
            </w:r>
          </w:p>
          <w:p w14:paraId="0F578EC6" w14:textId="77777777" w:rsidR="007B3C4A" w:rsidRDefault="007B3C4A">
            <w:pPr>
              <w:spacing w:after="0" w:line="240" w:lineRule="auto"/>
              <w:rPr>
                <w:rFonts w:ascii="Times New Roman" w:hAnsi="Times New Roman"/>
                <w:b/>
                <w:color w:val="000000" w:themeColor="text1"/>
                <w:sz w:val="24"/>
                <w:szCs w:val="24"/>
              </w:rPr>
            </w:pPr>
          </w:p>
        </w:tc>
        <w:tc>
          <w:tcPr>
            <w:tcW w:w="323" w:type="pct"/>
            <w:vMerge w:val="restart"/>
          </w:tcPr>
          <w:p w14:paraId="2D0D0DAF" w14:textId="77777777" w:rsidR="007B3C4A" w:rsidRDefault="003B1D61">
            <w:pPr>
              <w:spacing w:after="0" w:line="240" w:lineRule="auto"/>
              <w:jc w:val="center"/>
              <w:rPr>
                <w:rFonts w:ascii="Times New Roman" w:hAnsi="Times New Roman"/>
                <w:bCs/>
                <w:iCs/>
                <w:color w:val="000000" w:themeColor="text1"/>
                <w:sz w:val="24"/>
                <w:szCs w:val="24"/>
              </w:rPr>
            </w:pPr>
            <w:r>
              <w:rPr>
                <w:rFonts w:ascii="Times New Roman" w:hAnsi="Times New Roman"/>
                <w:bCs/>
                <w:iCs/>
                <w:color w:val="000000" w:themeColor="text1"/>
                <w:sz w:val="24"/>
                <w:szCs w:val="24"/>
              </w:rPr>
              <w:t>ОК 04</w:t>
            </w:r>
          </w:p>
          <w:p w14:paraId="68D2BE8D" w14:textId="77777777" w:rsidR="007B3C4A" w:rsidRDefault="003B1D61">
            <w:pPr>
              <w:spacing w:after="0" w:line="240" w:lineRule="auto"/>
              <w:jc w:val="center"/>
              <w:rPr>
                <w:rFonts w:ascii="Times New Roman" w:hAnsi="Times New Roman"/>
                <w:b/>
                <w:bCs/>
                <w:iCs/>
                <w:color w:val="000000" w:themeColor="text1"/>
                <w:sz w:val="24"/>
                <w:szCs w:val="24"/>
              </w:rPr>
            </w:pPr>
            <w:r>
              <w:rPr>
                <w:rFonts w:ascii="Times New Roman" w:hAnsi="Times New Roman"/>
                <w:bCs/>
                <w:iCs/>
                <w:color w:val="000000" w:themeColor="text1"/>
                <w:sz w:val="24"/>
                <w:szCs w:val="24"/>
              </w:rPr>
              <w:t>ОК 06</w:t>
            </w:r>
          </w:p>
        </w:tc>
        <w:tc>
          <w:tcPr>
            <w:tcW w:w="376" w:type="pct"/>
            <w:vMerge w:val="restart"/>
          </w:tcPr>
          <w:p w14:paraId="77E5081A" w14:textId="77777777" w:rsidR="007B3C4A" w:rsidRDefault="003B1D61">
            <w:pPr>
              <w:pStyle w:val="TableParagraph"/>
              <w:rPr>
                <w:color w:val="000000" w:themeColor="text1"/>
                <w:sz w:val="24"/>
                <w:szCs w:val="24"/>
              </w:rPr>
            </w:pPr>
            <w:proofErr w:type="spellStart"/>
            <w:r>
              <w:rPr>
                <w:color w:val="000000" w:themeColor="text1"/>
                <w:sz w:val="24"/>
                <w:szCs w:val="24"/>
              </w:rPr>
              <w:t>Уо</w:t>
            </w:r>
            <w:proofErr w:type="spellEnd"/>
            <w:r>
              <w:rPr>
                <w:color w:val="000000" w:themeColor="text1"/>
                <w:sz w:val="24"/>
                <w:szCs w:val="24"/>
              </w:rPr>
              <w:t xml:space="preserve"> 04.01 </w:t>
            </w:r>
          </w:p>
          <w:p w14:paraId="2874C854" w14:textId="77777777" w:rsidR="007B3C4A" w:rsidRDefault="003B1D61">
            <w:pPr>
              <w:pStyle w:val="TableParagraph"/>
              <w:rPr>
                <w:color w:val="000000" w:themeColor="text1"/>
                <w:sz w:val="24"/>
                <w:szCs w:val="24"/>
              </w:rPr>
            </w:pPr>
            <w:proofErr w:type="spellStart"/>
            <w:r>
              <w:rPr>
                <w:color w:val="000000" w:themeColor="text1"/>
                <w:sz w:val="24"/>
                <w:szCs w:val="24"/>
              </w:rPr>
              <w:t>Уо</w:t>
            </w:r>
            <w:proofErr w:type="spellEnd"/>
            <w:r>
              <w:rPr>
                <w:color w:val="000000" w:themeColor="text1"/>
                <w:sz w:val="24"/>
                <w:szCs w:val="24"/>
              </w:rPr>
              <w:t xml:space="preserve"> 04.02 </w:t>
            </w:r>
            <w:proofErr w:type="spellStart"/>
            <w:r>
              <w:rPr>
                <w:color w:val="000000" w:themeColor="text1"/>
                <w:sz w:val="24"/>
                <w:szCs w:val="24"/>
              </w:rPr>
              <w:t>Зо</w:t>
            </w:r>
            <w:proofErr w:type="spellEnd"/>
            <w:r>
              <w:rPr>
                <w:color w:val="000000" w:themeColor="text1"/>
                <w:sz w:val="24"/>
                <w:szCs w:val="24"/>
              </w:rPr>
              <w:t xml:space="preserve"> 04.01</w:t>
            </w:r>
          </w:p>
          <w:p w14:paraId="23361429" w14:textId="77777777" w:rsidR="007B3C4A" w:rsidRDefault="003B1D61">
            <w:pPr>
              <w:pStyle w:val="TableParagraph"/>
              <w:rPr>
                <w:color w:val="000000" w:themeColor="text1"/>
                <w:sz w:val="24"/>
                <w:szCs w:val="24"/>
              </w:rPr>
            </w:pPr>
            <w:proofErr w:type="spellStart"/>
            <w:r>
              <w:rPr>
                <w:color w:val="000000" w:themeColor="text1"/>
                <w:sz w:val="24"/>
                <w:szCs w:val="24"/>
              </w:rPr>
              <w:t>Зо</w:t>
            </w:r>
            <w:proofErr w:type="spellEnd"/>
            <w:r>
              <w:rPr>
                <w:color w:val="000000" w:themeColor="text1"/>
                <w:sz w:val="24"/>
                <w:szCs w:val="24"/>
              </w:rPr>
              <w:t xml:space="preserve"> 04.02 </w:t>
            </w:r>
          </w:p>
          <w:p w14:paraId="6CB033F8" w14:textId="77777777" w:rsidR="007B3C4A" w:rsidRDefault="003B1D61">
            <w:pPr>
              <w:pStyle w:val="TableParagraph"/>
              <w:rPr>
                <w:color w:val="000000" w:themeColor="text1"/>
                <w:sz w:val="24"/>
                <w:szCs w:val="24"/>
              </w:rPr>
            </w:pPr>
            <w:proofErr w:type="spellStart"/>
            <w:r>
              <w:rPr>
                <w:color w:val="000000" w:themeColor="text1"/>
                <w:sz w:val="24"/>
                <w:szCs w:val="24"/>
              </w:rPr>
              <w:t>Уо</w:t>
            </w:r>
            <w:proofErr w:type="spellEnd"/>
            <w:r>
              <w:rPr>
                <w:color w:val="000000" w:themeColor="text1"/>
                <w:sz w:val="24"/>
                <w:szCs w:val="24"/>
              </w:rPr>
              <w:t xml:space="preserve"> 06.01</w:t>
            </w:r>
          </w:p>
          <w:p w14:paraId="3EC6B172" w14:textId="77777777" w:rsidR="007B3C4A" w:rsidRDefault="003B1D61">
            <w:pPr>
              <w:pStyle w:val="TableParagraph"/>
              <w:rPr>
                <w:color w:val="000000" w:themeColor="text1"/>
                <w:sz w:val="24"/>
                <w:szCs w:val="24"/>
              </w:rPr>
            </w:pPr>
            <w:proofErr w:type="spellStart"/>
            <w:r>
              <w:rPr>
                <w:color w:val="000000" w:themeColor="text1"/>
                <w:sz w:val="24"/>
                <w:szCs w:val="24"/>
              </w:rPr>
              <w:t>Уо</w:t>
            </w:r>
            <w:proofErr w:type="spellEnd"/>
            <w:r>
              <w:rPr>
                <w:color w:val="000000" w:themeColor="text1"/>
                <w:sz w:val="24"/>
                <w:szCs w:val="24"/>
              </w:rPr>
              <w:t xml:space="preserve"> 06.02 </w:t>
            </w:r>
          </w:p>
          <w:p w14:paraId="67924218" w14:textId="77777777" w:rsidR="007B3C4A" w:rsidRDefault="003B1D61">
            <w:pPr>
              <w:pStyle w:val="TableParagraph"/>
              <w:rPr>
                <w:color w:val="000000" w:themeColor="text1"/>
                <w:sz w:val="24"/>
                <w:szCs w:val="24"/>
              </w:rPr>
            </w:pPr>
            <w:proofErr w:type="spellStart"/>
            <w:r>
              <w:rPr>
                <w:color w:val="000000" w:themeColor="text1"/>
                <w:sz w:val="24"/>
                <w:szCs w:val="24"/>
              </w:rPr>
              <w:t>Зо</w:t>
            </w:r>
            <w:proofErr w:type="spellEnd"/>
            <w:r>
              <w:rPr>
                <w:color w:val="000000" w:themeColor="text1"/>
                <w:sz w:val="24"/>
                <w:szCs w:val="24"/>
              </w:rPr>
              <w:t xml:space="preserve"> 06.01</w:t>
            </w:r>
          </w:p>
          <w:p w14:paraId="70FE9132" w14:textId="77777777" w:rsidR="007B3C4A" w:rsidRDefault="003B1D61">
            <w:pPr>
              <w:pStyle w:val="TableParagraph"/>
              <w:rPr>
                <w:color w:val="000000" w:themeColor="text1"/>
                <w:sz w:val="24"/>
                <w:szCs w:val="24"/>
              </w:rPr>
            </w:pPr>
            <w:proofErr w:type="spellStart"/>
            <w:r>
              <w:rPr>
                <w:color w:val="000000" w:themeColor="text1"/>
                <w:sz w:val="24"/>
                <w:szCs w:val="24"/>
              </w:rPr>
              <w:t>Зо</w:t>
            </w:r>
            <w:proofErr w:type="spellEnd"/>
            <w:r>
              <w:rPr>
                <w:color w:val="000000" w:themeColor="text1"/>
                <w:sz w:val="24"/>
                <w:szCs w:val="24"/>
              </w:rPr>
              <w:t xml:space="preserve"> 06.02 </w:t>
            </w:r>
          </w:p>
          <w:p w14:paraId="71151C61" w14:textId="77777777" w:rsidR="007B3C4A" w:rsidRDefault="003B1D61">
            <w:pPr>
              <w:pStyle w:val="TableParagraph"/>
              <w:rPr>
                <w:color w:val="000000" w:themeColor="text1"/>
                <w:sz w:val="24"/>
                <w:szCs w:val="24"/>
              </w:rPr>
            </w:pPr>
            <w:proofErr w:type="spellStart"/>
            <w:r>
              <w:rPr>
                <w:color w:val="000000" w:themeColor="text1"/>
                <w:sz w:val="24"/>
                <w:szCs w:val="24"/>
              </w:rPr>
              <w:t>Зо</w:t>
            </w:r>
            <w:proofErr w:type="spellEnd"/>
            <w:r>
              <w:rPr>
                <w:color w:val="000000" w:themeColor="text1"/>
                <w:sz w:val="24"/>
                <w:szCs w:val="24"/>
              </w:rPr>
              <w:t xml:space="preserve"> 06.03 </w:t>
            </w:r>
          </w:p>
        </w:tc>
      </w:tr>
      <w:tr w:rsidR="007B3C4A" w14:paraId="1C341FED" w14:textId="77777777">
        <w:trPr>
          <w:trHeight w:val="20"/>
        </w:trPr>
        <w:tc>
          <w:tcPr>
            <w:tcW w:w="614" w:type="pct"/>
          </w:tcPr>
          <w:p w14:paraId="4A9A257E" w14:textId="77777777" w:rsidR="007B3C4A" w:rsidRDefault="003B1D61">
            <w:pPr>
              <w:spacing w:after="0" w:line="240" w:lineRule="auto"/>
              <w:rPr>
                <w:rFonts w:ascii="Times New Roman" w:hAnsi="Times New Roman"/>
                <w:color w:val="000000" w:themeColor="text1"/>
                <w:sz w:val="24"/>
                <w:szCs w:val="24"/>
              </w:rPr>
            </w:pPr>
            <w:r>
              <w:rPr>
                <w:rFonts w:ascii="Times New Roman" w:hAnsi="Times New Roman"/>
                <w:color w:val="000000" w:themeColor="text1"/>
                <w:sz w:val="24"/>
                <w:szCs w:val="24"/>
              </w:rPr>
              <w:t>Тема 12.2</w:t>
            </w:r>
          </w:p>
        </w:tc>
        <w:tc>
          <w:tcPr>
            <w:tcW w:w="2429" w:type="pct"/>
          </w:tcPr>
          <w:p w14:paraId="169D25A6" w14:textId="77777777" w:rsidR="007B3C4A" w:rsidRDefault="003B1D61">
            <w:pPr>
              <w:pStyle w:val="120"/>
              <w:jc w:val="both"/>
              <w:rPr>
                <w:color w:val="000000" w:themeColor="text1"/>
                <w:szCs w:val="24"/>
              </w:rPr>
            </w:pPr>
            <w:r>
              <w:rPr>
                <w:color w:val="000000" w:themeColor="text1"/>
                <w:szCs w:val="24"/>
              </w:rPr>
              <w:t>Культура в первой половине ХХ века</w:t>
            </w:r>
          </w:p>
        </w:tc>
        <w:tc>
          <w:tcPr>
            <w:tcW w:w="660" w:type="pct"/>
            <w:vAlign w:val="center"/>
          </w:tcPr>
          <w:p w14:paraId="25BA00BC" w14:textId="77777777" w:rsidR="007B3C4A" w:rsidRDefault="003B1D61">
            <w:pPr>
              <w:spacing w:after="0" w:line="240" w:lineRule="auto"/>
              <w:jc w:val="center"/>
              <w:rPr>
                <w:rFonts w:ascii="Times New Roman" w:hAnsi="Times New Roman"/>
                <w:color w:val="000000" w:themeColor="text1"/>
                <w:sz w:val="24"/>
                <w:szCs w:val="24"/>
              </w:rPr>
            </w:pPr>
            <w:r>
              <w:rPr>
                <w:rFonts w:ascii="Times New Roman" w:hAnsi="Times New Roman"/>
                <w:color w:val="000000" w:themeColor="text1"/>
                <w:sz w:val="24"/>
                <w:szCs w:val="24"/>
              </w:rPr>
              <w:t>2</w:t>
            </w:r>
          </w:p>
        </w:tc>
        <w:tc>
          <w:tcPr>
            <w:tcW w:w="598" w:type="pct"/>
            <w:vMerge/>
          </w:tcPr>
          <w:p w14:paraId="6BBB054F" w14:textId="77777777" w:rsidR="007B3C4A" w:rsidRDefault="007B3C4A">
            <w:pPr>
              <w:spacing w:after="0" w:line="240" w:lineRule="auto"/>
              <w:rPr>
                <w:rFonts w:ascii="Times New Roman" w:hAnsi="Times New Roman"/>
                <w:b/>
                <w:color w:val="000000" w:themeColor="text1"/>
                <w:sz w:val="24"/>
                <w:szCs w:val="24"/>
              </w:rPr>
            </w:pPr>
          </w:p>
        </w:tc>
        <w:tc>
          <w:tcPr>
            <w:tcW w:w="323" w:type="pct"/>
            <w:vMerge/>
          </w:tcPr>
          <w:p w14:paraId="00C79FD0" w14:textId="77777777" w:rsidR="007B3C4A" w:rsidRDefault="007B3C4A">
            <w:pPr>
              <w:spacing w:after="0" w:line="240" w:lineRule="auto"/>
              <w:rPr>
                <w:rFonts w:ascii="Times New Roman" w:hAnsi="Times New Roman"/>
                <w:color w:val="000000" w:themeColor="text1"/>
                <w:sz w:val="24"/>
                <w:szCs w:val="24"/>
              </w:rPr>
            </w:pPr>
          </w:p>
        </w:tc>
        <w:tc>
          <w:tcPr>
            <w:tcW w:w="376" w:type="pct"/>
            <w:vMerge/>
          </w:tcPr>
          <w:p w14:paraId="054AA8A3" w14:textId="77777777" w:rsidR="007B3C4A" w:rsidRDefault="007B3C4A">
            <w:pPr>
              <w:spacing w:after="0" w:line="240" w:lineRule="auto"/>
              <w:rPr>
                <w:rFonts w:ascii="Times New Roman" w:hAnsi="Times New Roman"/>
                <w:color w:val="000000" w:themeColor="text1"/>
                <w:sz w:val="24"/>
                <w:szCs w:val="24"/>
              </w:rPr>
            </w:pPr>
          </w:p>
        </w:tc>
      </w:tr>
      <w:tr w:rsidR="007B3C4A" w14:paraId="0F6F022E" w14:textId="77777777">
        <w:trPr>
          <w:trHeight w:val="20"/>
        </w:trPr>
        <w:tc>
          <w:tcPr>
            <w:tcW w:w="614" w:type="pct"/>
          </w:tcPr>
          <w:p w14:paraId="16B99A9A" w14:textId="77777777" w:rsidR="007B3C4A" w:rsidRDefault="003B1D61">
            <w:pPr>
              <w:spacing w:after="0" w:line="240" w:lineRule="auto"/>
              <w:rPr>
                <w:rFonts w:ascii="Times New Roman" w:hAnsi="Times New Roman"/>
                <w:color w:val="000000" w:themeColor="text1"/>
                <w:sz w:val="24"/>
                <w:szCs w:val="24"/>
              </w:rPr>
            </w:pPr>
            <w:r>
              <w:rPr>
                <w:rFonts w:ascii="Times New Roman" w:hAnsi="Times New Roman"/>
                <w:color w:val="000000" w:themeColor="text1"/>
                <w:sz w:val="24"/>
                <w:szCs w:val="24"/>
              </w:rPr>
              <w:t>Тема 12.3</w:t>
            </w:r>
          </w:p>
        </w:tc>
        <w:tc>
          <w:tcPr>
            <w:tcW w:w="2429" w:type="pct"/>
          </w:tcPr>
          <w:p w14:paraId="696CD5C7" w14:textId="77777777" w:rsidR="007B3C4A" w:rsidRDefault="003B1D61">
            <w:pPr>
              <w:pStyle w:val="120"/>
              <w:jc w:val="both"/>
              <w:rPr>
                <w:color w:val="000000" w:themeColor="text1"/>
                <w:szCs w:val="24"/>
              </w:rPr>
            </w:pPr>
            <w:r>
              <w:rPr>
                <w:color w:val="000000" w:themeColor="text1"/>
                <w:szCs w:val="24"/>
              </w:rPr>
              <w:t>Новая экономическая политика в Советской России</w:t>
            </w:r>
          </w:p>
        </w:tc>
        <w:tc>
          <w:tcPr>
            <w:tcW w:w="660" w:type="pct"/>
            <w:vAlign w:val="center"/>
          </w:tcPr>
          <w:p w14:paraId="0F5234F6" w14:textId="77777777" w:rsidR="007B3C4A" w:rsidRDefault="003B1D61">
            <w:pPr>
              <w:spacing w:after="0" w:line="240" w:lineRule="auto"/>
              <w:jc w:val="center"/>
              <w:rPr>
                <w:rFonts w:ascii="Times New Roman" w:hAnsi="Times New Roman"/>
                <w:color w:val="000000" w:themeColor="text1"/>
                <w:sz w:val="24"/>
                <w:szCs w:val="24"/>
              </w:rPr>
            </w:pPr>
            <w:r>
              <w:rPr>
                <w:rFonts w:ascii="Times New Roman" w:hAnsi="Times New Roman"/>
                <w:color w:val="000000" w:themeColor="text1"/>
                <w:sz w:val="24"/>
                <w:szCs w:val="24"/>
              </w:rPr>
              <w:t>4</w:t>
            </w:r>
          </w:p>
        </w:tc>
        <w:tc>
          <w:tcPr>
            <w:tcW w:w="598" w:type="pct"/>
            <w:vMerge/>
          </w:tcPr>
          <w:p w14:paraId="5FC66E53" w14:textId="77777777" w:rsidR="007B3C4A" w:rsidRDefault="007B3C4A">
            <w:pPr>
              <w:spacing w:after="0" w:line="240" w:lineRule="auto"/>
              <w:rPr>
                <w:rFonts w:ascii="Times New Roman" w:hAnsi="Times New Roman"/>
                <w:b/>
                <w:color w:val="000000" w:themeColor="text1"/>
                <w:sz w:val="24"/>
                <w:szCs w:val="24"/>
              </w:rPr>
            </w:pPr>
          </w:p>
        </w:tc>
        <w:tc>
          <w:tcPr>
            <w:tcW w:w="323" w:type="pct"/>
            <w:vMerge/>
          </w:tcPr>
          <w:p w14:paraId="5A833F64" w14:textId="77777777" w:rsidR="007B3C4A" w:rsidRDefault="007B3C4A">
            <w:pPr>
              <w:spacing w:after="0" w:line="240" w:lineRule="auto"/>
              <w:rPr>
                <w:rFonts w:ascii="Times New Roman" w:hAnsi="Times New Roman"/>
                <w:color w:val="000000" w:themeColor="text1"/>
                <w:sz w:val="24"/>
                <w:szCs w:val="24"/>
              </w:rPr>
            </w:pPr>
          </w:p>
        </w:tc>
        <w:tc>
          <w:tcPr>
            <w:tcW w:w="376" w:type="pct"/>
            <w:vMerge/>
          </w:tcPr>
          <w:p w14:paraId="7823C5FA" w14:textId="77777777" w:rsidR="007B3C4A" w:rsidRDefault="007B3C4A">
            <w:pPr>
              <w:spacing w:after="0" w:line="240" w:lineRule="auto"/>
              <w:rPr>
                <w:rFonts w:ascii="Times New Roman" w:hAnsi="Times New Roman"/>
                <w:color w:val="000000" w:themeColor="text1"/>
                <w:sz w:val="24"/>
                <w:szCs w:val="24"/>
              </w:rPr>
            </w:pPr>
          </w:p>
        </w:tc>
      </w:tr>
      <w:tr w:rsidR="007B3C4A" w14:paraId="7A25CFFE" w14:textId="77777777">
        <w:trPr>
          <w:trHeight w:val="20"/>
        </w:trPr>
        <w:tc>
          <w:tcPr>
            <w:tcW w:w="614" w:type="pct"/>
          </w:tcPr>
          <w:p w14:paraId="30B36A04" w14:textId="77777777" w:rsidR="007B3C4A" w:rsidRDefault="003B1D61">
            <w:pPr>
              <w:spacing w:after="0" w:line="240" w:lineRule="auto"/>
              <w:rPr>
                <w:rFonts w:ascii="Times New Roman" w:hAnsi="Times New Roman"/>
                <w:color w:val="000000" w:themeColor="text1"/>
                <w:sz w:val="24"/>
                <w:szCs w:val="24"/>
              </w:rPr>
            </w:pPr>
            <w:r>
              <w:rPr>
                <w:rFonts w:ascii="Times New Roman" w:hAnsi="Times New Roman"/>
                <w:color w:val="000000" w:themeColor="text1"/>
                <w:sz w:val="24"/>
                <w:szCs w:val="24"/>
              </w:rPr>
              <w:t>Тема 12.4</w:t>
            </w:r>
          </w:p>
        </w:tc>
        <w:tc>
          <w:tcPr>
            <w:tcW w:w="2429" w:type="pct"/>
          </w:tcPr>
          <w:p w14:paraId="6DF6E3FB" w14:textId="77777777" w:rsidR="007B3C4A" w:rsidRDefault="003B1D61">
            <w:pPr>
              <w:pStyle w:val="120"/>
              <w:jc w:val="both"/>
              <w:rPr>
                <w:color w:val="000000" w:themeColor="text1"/>
                <w:szCs w:val="24"/>
              </w:rPr>
            </w:pPr>
            <w:r>
              <w:rPr>
                <w:color w:val="000000" w:themeColor="text1"/>
                <w:szCs w:val="24"/>
              </w:rPr>
              <w:t>Индустриализация и коллективизация в СССР</w:t>
            </w:r>
          </w:p>
        </w:tc>
        <w:tc>
          <w:tcPr>
            <w:tcW w:w="660" w:type="pct"/>
            <w:vAlign w:val="center"/>
          </w:tcPr>
          <w:p w14:paraId="33950DCB" w14:textId="77777777" w:rsidR="007B3C4A" w:rsidRDefault="003B1D61">
            <w:pPr>
              <w:spacing w:after="0" w:line="240" w:lineRule="auto"/>
              <w:jc w:val="center"/>
              <w:rPr>
                <w:rFonts w:ascii="Times New Roman" w:hAnsi="Times New Roman"/>
                <w:color w:val="000000" w:themeColor="text1"/>
                <w:sz w:val="24"/>
                <w:szCs w:val="24"/>
              </w:rPr>
            </w:pPr>
            <w:r>
              <w:rPr>
                <w:rFonts w:ascii="Times New Roman" w:hAnsi="Times New Roman"/>
                <w:color w:val="000000" w:themeColor="text1"/>
                <w:sz w:val="24"/>
                <w:szCs w:val="24"/>
              </w:rPr>
              <w:t>4</w:t>
            </w:r>
          </w:p>
        </w:tc>
        <w:tc>
          <w:tcPr>
            <w:tcW w:w="598" w:type="pct"/>
            <w:vMerge/>
          </w:tcPr>
          <w:p w14:paraId="783EF717" w14:textId="77777777" w:rsidR="007B3C4A" w:rsidRDefault="007B3C4A">
            <w:pPr>
              <w:spacing w:after="0" w:line="240" w:lineRule="auto"/>
              <w:rPr>
                <w:rFonts w:ascii="Times New Roman" w:hAnsi="Times New Roman"/>
                <w:b/>
                <w:color w:val="000000" w:themeColor="text1"/>
                <w:sz w:val="24"/>
                <w:szCs w:val="24"/>
              </w:rPr>
            </w:pPr>
          </w:p>
        </w:tc>
        <w:tc>
          <w:tcPr>
            <w:tcW w:w="323" w:type="pct"/>
            <w:vMerge/>
          </w:tcPr>
          <w:p w14:paraId="229A1F19" w14:textId="77777777" w:rsidR="007B3C4A" w:rsidRDefault="007B3C4A">
            <w:pPr>
              <w:spacing w:after="0" w:line="240" w:lineRule="auto"/>
              <w:rPr>
                <w:rFonts w:ascii="Times New Roman" w:hAnsi="Times New Roman"/>
                <w:color w:val="000000" w:themeColor="text1"/>
                <w:sz w:val="24"/>
                <w:szCs w:val="24"/>
              </w:rPr>
            </w:pPr>
          </w:p>
        </w:tc>
        <w:tc>
          <w:tcPr>
            <w:tcW w:w="376" w:type="pct"/>
            <w:vMerge/>
          </w:tcPr>
          <w:p w14:paraId="0DA7D1BC" w14:textId="77777777" w:rsidR="007B3C4A" w:rsidRDefault="007B3C4A">
            <w:pPr>
              <w:spacing w:after="0" w:line="240" w:lineRule="auto"/>
              <w:rPr>
                <w:rFonts w:ascii="Times New Roman" w:hAnsi="Times New Roman"/>
                <w:color w:val="000000" w:themeColor="text1"/>
                <w:sz w:val="24"/>
                <w:szCs w:val="24"/>
              </w:rPr>
            </w:pPr>
          </w:p>
        </w:tc>
      </w:tr>
      <w:tr w:rsidR="007B3C4A" w14:paraId="06436240" w14:textId="77777777">
        <w:trPr>
          <w:trHeight w:val="20"/>
        </w:trPr>
        <w:tc>
          <w:tcPr>
            <w:tcW w:w="614" w:type="pct"/>
          </w:tcPr>
          <w:p w14:paraId="17A9340B" w14:textId="77777777" w:rsidR="007B3C4A" w:rsidRDefault="003B1D61">
            <w:pPr>
              <w:spacing w:after="0" w:line="240" w:lineRule="auto"/>
              <w:rPr>
                <w:rFonts w:ascii="Times New Roman" w:hAnsi="Times New Roman"/>
                <w:bCs/>
                <w:color w:val="000000" w:themeColor="text1"/>
                <w:sz w:val="24"/>
                <w:szCs w:val="24"/>
              </w:rPr>
            </w:pPr>
            <w:r>
              <w:rPr>
                <w:rFonts w:ascii="Times New Roman" w:hAnsi="Times New Roman"/>
                <w:bCs/>
                <w:color w:val="000000" w:themeColor="text1"/>
                <w:sz w:val="24"/>
                <w:szCs w:val="24"/>
              </w:rPr>
              <w:t>Тема 12.5</w:t>
            </w:r>
          </w:p>
        </w:tc>
        <w:tc>
          <w:tcPr>
            <w:tcW w:w="2429" w:type="pct"/>
          </w:tcPr>
          <w:p w14:paraId="513E4BB5" w14:textId="77777777" w:rsidR="007B3C4A" w:rsidRDefault="003B1D61">
            <w:pPr>
              <w:pStyle w:val="120"/>
              <w:jc w:val="both"/>
              <w:rPr>
                <w:color w:val="000000" w:themeColor="text1"/>
                <w:szCs w:val="24"/>
              </w:rPr>
            </w:pPr>
            <w:r>
              <w:rPr>
                <w:color w:val="000000" w:themeColor="text1"/>
                <w:szCs w:val="24"/>
              </w:rPr>
              <w:t>Советское государство и общество в 1920 — 1930-е годы</w:t>
            </w:r>
          </w:p>
        </w:tc>
        <w:tc>
          <w:tcPr>
            <w:tcW w:w="660" w:type="pct"/>
            <w:vAlign w:val="center"/>
          </w:tcPr>
          <w:p w14:paraId="5DEB440E" w14:textId="77777777" w:rsidR="007B3C4A" w:rsidRDefault="003B1D61">
            <w:pPr>
              <w:spacing w:after="0" w:line="240" w:lineRule="auto"/>
              <w:jc w:val="center"/>
              <w:rPr>
                <w:rFonts w:ascii="Times New Roman" w:hAnsi="Times New Roman"/>
                <w:color w:val="000000" w:themeColor="text1"/>
                <w:sz w:val="24"/>
                <w:szCs w:val="24"/>
              </w:rPr>
            </w:pPr>
            <w:r>
              <w:rPr>
                <w:rFonts w:ascii="Times New Roman" w:hAnsi="Times New Roman"/>
                <w:color w:val="000000" w:themeColor="text1"/>
                <w:sz w:val="24"/>
                <w:szCs w:val="24"/>
              </w:rPr>
              <w:t>2</w:t>
            </w:r>
          </w:p>
        </w:tc>
        <w:tc>
          <w:tcPr>
            <w:tcW w:w="598" w:type="pct"/>
            <w:vMerge/>
          </w:tcPr>
          <w:p w14:paraId="259EBD1B" w14:textId="77777777" w:rsidR="007B3C4A" w:rsidRDefault="007B3C4A">
            <w:pPr>
              <w:spacing w:after="0" w:line="240" w:lineRule="auto"/>
              <w:rPr>
                <w:rFonts w:ascii="Times New Roman" w:hAnsi="Times New Roman"/>
                <w:b/>
                <w:color w:val="000000" w:themeColor="text1"/>
                <w:sz w:val="24"/>
                <w:szCs w:val="24"/>
              </w:rPr>
            </w:pPr>
          </w:p>
        </w:tc>
        <w:tc>
          <w:tcPr>
            <w:tcW w:w="323" w:type="pct"/>
            <w:vMerge/>
          </w:tcPr>
          <w:p w14:paraId="55C97D7D" w14:textId="77777777" w:rsidR="007B3C4A" w:rsidRDefault="007B3C4A">
            <w:pPr>
              <w:spacing w:after="0" w:line="240" w:lineRule="auto"/>
              <w:rPr>
                <w:rFonts w:ascii="Times New Roman" w:hAnsi="Times New Roman"/>
                <w:color w:val="000000" w:themeColor="text1"/>
                <w:sz w:val="24"/>
                <w:szCs w:val="24"/>
              </w:rPr>
            </w:pPr>
          </w:p>
        </w:tc>
        <w:tc>
          <w:tcPr>
            <w:tcW w:w="376" w:type="pct"/>
            <w:vMerge/>
          </w:tcPr>
          <w:p w14:paraId="2DE00598" w14:textId="77777777" w:rsidR="007B3C4A" w:rsidRDefault="007B3C4A">
            <w:pPr>
              <w:spacing w:after="0" w:line="240" w:lineRule="auto"/>
              <w:rPr>
                <w:rFonts w:ascii="Times New Roman" w:hAnsi="Times New Roman"/>
                <w:color w:val="000000" w:themeColor="text1"/>
                <w:sz w:val="24"/>
                <w:szCs w:val="24"/>
              </w:rPr>
            </w:pPr>
          </w:p>
        </w:tc>
      </w:tr>
      <w:tr w:rsidR="007B3C4A" w14:paraId="3E3FA2DD" w14:textId="77777777">
        <w:trPr>
          <w:trHeight w:val="20"/>
        </w:trPr>
        <w:tc>
          <w:tcPr>
            <w:tcW w:w="614" w:type="pct"/>
          </w:tcPr>
          <w:p w14:paraId="621CF668" w14:textId="77777777" w:rsidR="007B3C4A" w:rsidRDefault="003B1D61">
            <w:pPr>
              <w:spacing w:after="0" w:line="240" w:lineRule="auto"/>
              <w:rPr>
                <w:rFonts w:ascii="Times New Roman" w:hAnsi="Times New Roman"/>
                <w:bCs/>
                <w:color w:val="000000" w:themeColor="text1"/>
                <w:sz w:val="24"/>
                <w:szCs w:val="24"/>
              </w:rPr>
            </w:pPr>
            <w:r>
              <w:rPr>
                <w:rFonts w:ascii="Times New Roman" w:hAnsi="Times New Roman"/>
                <w:bCs/>
                <w:color w:val="000000" w:themeColor="text1"/>
                <w:sz w:val="24"/>
                <w:szCs w:val="24"/>
              </w:rPr>
              <w:t>Тема 12.6</w:t>
            </w:r>
          </w:p>
        </w:tc>
        <w:tc>
          <w:tcPr>
            <w:tcW w:w="2429" w:type="pct"/>
          </w:tcPr>
          <w:p w14:paraId="0C25E6BA" w14:textId="77777777" w:rsidR="007B3C4A" w:rsidRDefault="003B1D61">
            <w:pPr>
              <w:pStyle w:val="120"/>
              <w:jc w:val="both"/>
              <w:rPr>
                <w:color w:val="000000" w:themeColor="text1"/>
                <w:szCs w:val="24"/>
              </w:rPr>
            </w:pPr>
            <w:r>
              <w:rPr>
                <w:color w:val="000000" w:themeColor="text1"/>
                <w:szCs w:val="24"/>
              </w:rPr>
              <w:t>Советская культура в 1920—1930-е годы</w:t>
            </w:r>
          </w:p>
        </w:tc>
        <w:tc>
          <w:tcPr>
            <w:tcW w:w="660" w:type="pct"/>
            <w:vAlign w:val="center"/>
          </w:tcPr>
          <w:p w14:paraId="2511131D" w14:textId="77777777" w:rsidR="007B3C4A" w:rsidRDefault="003B1D61">
            <w:pPr>
              <w:spacing w:after="0" w:line="240" w:lineRule="auto"/>
              <w:jc w:val="center"/>
              <w:rPr>
                <w:rFonts w:ascii="Times New Roman" w:hAnsi="Times New Roman"/>
                <w:color w:val="000000" w:themeColor="text1"/>
                <w:sz w:val="24"/>
                <w:szCs w:val="24"/>
              </w:rPr>
            </w:pPr>
            <w:r>
              <w:rPr>
                <w:rFonts w:ascii="Times New Roman" w:hAnsi="Times New Roman"/>
                <w:color w:val="000000" w:themeColor="text1"/>
                <w:sz w:val="24"/>
                <w:szCs w:val="24"/>
              </w:rPr>
              <w:t>2</w:t>
            </w:r>
          </w:p>
        </w:tc>
        <w:tc>
          <w:tcPr>
            <w:tcW w:w="598" w:type="pct"/>
            <w:vMerge/>
          </w:tcPr>
          <w:p w14:paraId="1B16F317" w14:textId="77777777" w:rsidR="007B3C4A" w:rsidRDefault="007B3C4A">
            <w:pPr>
              <w:spacing w:after="0" w:line="240" w:lineRule="auto"/>
              <w:rPr>
                <w:rFonts w:ascii="Times New Roman" w:hAnsi="Times New Roman"/>
                <w:b/>
                <w:color w:val="000000" w:themeColor="text1"/>
                <w:sz w:val="24"/>
                <w:szCs w:val="24"/>
              </w:rPr>
            </w:pPr>
          </w:p>
        </w:tc>
        <w:tc>
          <w:tcPr>
            <w:tcW w:w="323" w:type="pct"/>
            <w:vMerge/>
          </w:tcPr>
          <w:p w14:paraId="5A786BA2" w14:textId="77777777" w:rsidR="007B3C4A" w:rsidRDefault="007B3C4A">
            <w:pPr>
              <w:spacing w:after="0" w:line="240" w:lineRule="auto"/>
              <w:rPr>
                <w:rFonts w:ascii="Times New Roman" w:hAnsi="Times New Roman"/>
                <w:color w:val="000000" w:themeColor="text1"/>
                <w:sz w:val="24"/>
                <w:szCs w:val="24"/>
              </w:rPr>
            </w:pPr>
          </w:p>
        </w:tc>
        <w:tc>
          <w:tcPr>
            <w:tcW w:w="376" w:type="pct"/>
            <w:vMerge/>
          </w:tcPr>
          <w:p w14:paraId="58C5FB1E" w14:textId="77777777" w:rsidR="007B3C4A" w:rsidRDefault="007B3C4A">
            <w:pPr>
              <w:spacing w:after="0" w:line="240" w:lineRule="auto"/>
              <w:rPr>
                <w:rFonts w:ascii="Times New Roman" w:hAnsi="Times New Roman"/>
                <w:color w:val="000000" w:themeColor="text1"/>
                <w:sz w:val="24"/>
                <w:szCs w:val="24"/>
              </w:rPr>
            </w:pPr>
          </w:p>
        </w:tc>
      </w:tr>
      <w:tr w:rsidR="007B3C4A" w14:paraId="0AD9919F" w14:textId="77777777">
        <w:trPr>
          <w:trHeight w:val="20"/>
        </w:trPr>
        <w:tc>
          <w:tcPr>
            <w:tcW w:w="3043" w:type="pct"/>
            <w:gridSpan w:val="2"/>
          </w:tcPr>
          <w:p w14:paraId="2A57C085" w14:textId="77777777" w:rsidR="007B3C4A" w:rsidRDefault="003B1D61">
            <w:pPr>
              <w:pStyle w:val="120"/>
              <w:jc w:val="both"/>
              <w:rPr>
                <w:b/>
                <w:color w:val="000000" w:themeColor="text1"/>
                <w:szCs w:val="24"/>
              </w:rPr>
            </w:pPr>
            <w:r>
              <w:rPr>
                <w:b/>
                <w:color w:val="000000" w:themeColor="text1"/>
                <w:szCs w:val="24"/>
              </w:rPr>
              <w:t>Раздел 13. Вторая мировая война. Великая Отечественная война</w:t>
            </w:r>
          </w:p>
        </w:tc>
        <w:tc>
          <w:tcPr>
            <w:tcW w:w="660" w:type="pct"/>
            <w:vAlign w:val="center"/>
          </w:tcPr>
          <w:p w14:paraId="038165B1" w14:textId="77777777" w:rsidR="007B3C4A" w:rsidRDefault="003B1D61">
            <w:pPr>
              <w:spacing w:after="0" w:line="240" w:lineRule="auto"/>
              <w:jc w:val="center"/>
              <w:rPr>
                <w:rFonts w:ascii="Times New Roman" w:hAnsi="Times New Roman"/>
                <w:b/>
                <w:color w:val="000000" w:themeColor="text1"/>
                <w:sz w:val="24"/>
                <w:szCs w:val="24"/>
              </w:rPr>
            </w:pPr>
            <w:r>
              <w:rPr>
                <w:rFonts w:ascii="Times New Roman" w:hAnsi="Times New Roman"/>
                <w:b/>
                <w:color w:val="000000" w:themeColor="text1"/>
                <w:sz w:val="24"/>
                <w:szCs w:val="24"/>
              </w:rPr>
              <w:t>9</w:t>
            </w:r>
          </w:p>
        </w:tc>
        <w:tc>
          <w:tcPr>
            <w:tcW w:w="598" w:type="pct"/>
          </w:tcPr>
          <w:p w14:paraId="1626F3B2" w14:textId="77777777" w:rsidR="007B3C4A" w:rsidRDefault="007B3C4A">
            <w:pPr>
              <w:spacing w:after="0" w:line="240" w:lineRule="auto"/>
              <w:rPr>
                <w:rFonts w:ascii="Times New Roman" w:hAnsi="Times New Roman"/>
                <w:b/>
                <w:color w:val="000000" w:themeColor="text1"/>
                <w:sz w:val="24"/>
                <w:szCs w:val="24"/>
              </w:rPr>
            </w:pPr>
          </w:p>
        </w:tc>
        <w:tc>
          <w:tcPr>
            <w:tcW w:w="323" w:type="pct"/>
          </w:tcPr>
          <w:p w14:paraId="6F5FB693" w14:textId="77777777" w:rsidR="007B3C4A" w:rsidRDefault="007B3C4A">
            <w:pPr>
              <w:spacing w:after="0" w:line="240" w:lineRule="auto"/>
              <w:rPr>
                <w:rFonts w:ascii="Times New Roman" w:hAnsi="Times New Roman"/>
                <w:b/>
                <w:color w:val="000000" w:themeColor="text1"/>
                <w:sz w:val="24"/>
                <w:szCs w:val="24"/>
              </w:rPr>
            </w:pPr>
          </w:p>
        </w:tc>
        <w:tc>
          <w:tcPr>
            <w:tcW w:w="376" w:type="pct"/>
          </w:tcPr>
          <w:p w14:paraId="45EC071C" w14:textId="77777777" w:rsidR="007B3C4A" w:rsidRDefault="007B3C4A">
            <w:pPr>
              <w:spacing w:after="0" w:line="240" w:lineRule="auto"/>
              <w:rPr>
                <w:rFonts w:ascii="Times New Roman" w:hAnsi="Times New Roman"/>
                <w:b/>
                <w:color w:val="000000" w:themeColor="text1"/>
                <w:sz w:val="24"/>
                <w:szCs w:val="24"/>
              </w:rPr>
            </w:pPr>
          </w:p>
        </w:tc>
      </w:tr>
      <w:tr w:rsidR="007B3C4A" w14:paraId="629E8764" w14:textId="77777777">
        <w:trPr>
          <w:trHeight w:val="20"/>
        </w:trPr>
        <w:tc>
          <w:tcPr>
            <w:tcW w:w="614" w:type="pct"/>
          </w:tcPr>
          <w:p w14:paraId="57B42912" w14:textId="77777777" w:rsidR="007B3C4A" w:rsidRDefault="003B1D61">
            <w:pPr>
              <w:spacing w:after="0" w:line="240" w:lineRule="auto"/>
              <w:rPr>
                <w:rFonts w:ascii="Times New Roman" w:hAnsi="Times New Roman"/>
                <w:bCs/>
                <w:color w:val="000000" w:themeColor="text1"/>
                <w:sz w:val="24"/>
                <w:szCs w:val="24"/>
              </w:rPr>
            </w:pPr>
            <w:r>
              <w:rPr>
                <w:rFonts w:ascii="Times New Roman" w:hAnsi="Times New Roman"/>
                <w:bCs/>
                <w:color w:val="000000" w:themeColor="text1"/>
                <w:sz w:val="24"/>
                <w:szCs w:val="24"/>
              </w:rPr>
              <w:t>Тема 13.1</w:t>
            </w:r>
          </w:p>
        </w:tc>
        <w:tc>
          <w:tcPr>
            <w:tcW w:w="2429" w:type="pct"/>
          </w:tcPr>
          <w:p w14:paraId="35988D1A" w14:textId="77777777" w:rsidR="007B3C4A" w:rsidRDefault="003B1D61">
            <w:pPr>
              <w:pStyle w:val="120"/>
              <w:jc w:val="both"/>
              <w:rPr>
                <w:color w:val="000000" w:themeColor="text1"/>
                <w:szCs w:val="24"/>
              </w:rPr>
            </w:pPr>
            <w:r>
              <w:rPr>
                <w:color w:val="000000" w:themeColor="text1"/>
                <w:szCs w:val="24"/>
              </w:rPr>
              <w:t>Накануне мировой войны</w:t>
            </w:r>
          </w:p>
        </w:tc>
        <w:tc>
          <w:tcPr>
            <w:tcW w:w="660" w:type="pct"/>
            <w:vAlign w:val="center"/>
          </w:tcPr>
          <w:p w14:paraId="3869F80F" w14:textId="77777777" w:rsidR="007B3C4A" w:rsidRDefault="003B1D61">
            <w:pPr>
              <w:spacing w:after="0" w:line="240" w:lineRule="auto"/>
              <w:jc w:val="center"/>
              <w:rPr>
                <w:rFonts w:ascii="Times New Roman" w:hAnsi="Times New Roman"/>
                <w:color w:val="000000" w:themeColor="text1"/>
                <w:sz w:val="24"/>
                <w:szCs w:val="24"/>
              </w:rPr>
            </w:pPr>
            <w:r>
              <w:rPr>
                <w:rFonts w:ascii="Times New Roman" w:hAnsi="Times New Roman"/>
                <w:color w:val="000000" w:themeColor="text1"/>
                <w:sz w:val="24"/>
                <w:szCs w:val="24"/>
              </w:rPr>
              <w:t>1</w:t>
            </w:r>
          </w:p>
        </w:tc>
        <w:tc>
          <w:tcPr>
            <w:tcW w:w="598" w:type="pct"/>
            <w:vMerge w:val="restart"/>
          </w:tcPr>
          <w:p w14:paraId="545E3A94" w14:textId="77777777" w:rsidR="007B3C4A" w:rsidRDefault="003B1D61">
            <w:pPr>
              <w:tabs>
                <w:tab w:val="left" w:pos="2328"/>
              </w:tabs>
              <w:spacing w:after="0" w:line="240" w:lineRule="auto"/>
              <w:rPr>
                <w:rFonts w:ascii="Times New Roman" w:hAnsi="Times New Roman"/>
                <w:color w:val="000000" w:themeColor="text1"/>
                <w:sz w:val="24"/>
                <w:szCs w:val="24"/>
              </w:rPr>
            </w:pPr>
            <w:r>
              <w:rPr>
                <w:rFonts w:ascii="Times New Roman" w:hAnsi="Times New Roman"/>
                <w:color w:val="000000" w:themeColor="text1"/>
                <w:sz w:val="24"/>
                <w:szCs w:val="24"/>
              </w:rPr>
              <w:t>ЛР 1,2,5,7,8,18</w:t>
            </w:r>
          </w:p>
          <w:p w14:paraId="3DFA2585" w14:textId="77777777" w:rsidR="007B3C4A" w:rsidRDefault="007B3C4A">
            <w:pPr>
              <w:spacing w:after="0" w:line="240" w:lineRule="auto"/>
              <w:rPr>
                <w:rFonts w:ascii="Times New Roman" w:hAnsi="Times New Roman"/>
                <w:b/>
                <w:color w:val="000000" w:themeColor="text1"/>
                <w:sz w:val="24"/>
                <w:szCs w:val="24"/>
              </w:rPr>
            </w:pPr>
          </w:p>
        </w:tc>
        <w:tc>
          <w:tcPr>
            <w:tcW w:w="323" w:type="pct"/>
            <w:vMerge w:val="restart"/>
          </w:tcPr>
          <w:p w14:paraId="407E2C6B" w14:textId="77777777" w:rsidR="007B3C4A" w:rsidRDefault="003B1D61">
            <w:pPr>
              <w:spacing w:after="0" w:line="240" w:lineRule="auto"/>
              <w:jc w:val="center"/>
              <w:rPr>
                <w:rFonts w:ascii="Times New Roman" w:hAnsi="Times New Roman"/>
                <w:bCs/>
                <w:iCs/>
                <w:color w:val="000000" w:themeColor="text1"/>
                <w:sz w:val="24"/>
                <w:szCs w:val="24"/>
              </w:rPr>
            </w:pPr>
            <w:r>
              <w:rPr>
                <w:rFonts w:ascii="Times New Roman" w:hAnsi="Times New Roman"/>
                <w:bCs/>
                <w:iCs/>
                <w:color w:val="000000" w:themeColor="text1"/>
                <w:sz w:val="24"/>
                <w:szCs w:val="24"/>
              </w:rPr>
              <w:t>ОК 04</w:t>
            </w:r>
          </w:p>
          <w:p w14:paraId="437ADB30" w14:textId="77777777" w:rsidR="007B3C4A" w:rsidRDefault="003B1D61">
            <w:pPr>
              <w:spacing w:after="0" w:line="240" w:lineRule="auto"/>
              <w:jc w:val="center"/>
              <w:rPr>
                <w:rFonts w:ascii="Times New Roman" w:hAnsi="Times New Roman"/>
                <w:b/>
                <w:bCs/>
                <w:iCs/>
                <w:color w:val="000000" w:themeColor="text1"/>
                <w:sz w:val="24"/>
                <w:szCs w:val="24"/>
              </w:rPr>
            </w:pPr>
            <w:r>
              <w:rPr>
                <w:rFonts w:ascii="Times New Roman" w:hAnsi="Times New Roman"/>
                <w:bCs/>
                <w:iCs/>
                <w:color w:val="000000" w:themeColor="text1"/>
                <w:sz w:val="24"/>
                <w:szCs w:val="24"/>
              </w:rPr>
              <w:t>ОК 06</w:t>
            </w:r>
          </w:p>
        </w:tc>
        <w:tc>
          <w:tcPr>
            <w:tcW w:w="376" w:type="pct"/>
            <w:vMerge w:val="restart"/>
          </w:tcPr>
          <w:p w14:paraId="5B37A3DE" w14:textId="77777777" w:rsidR="007B3C4A" w:rsidRDefault="003B1D61">
            <w:pPr>
              <w:pStyle w:val="TableParagraph"/>
              <w:rPr>
                <w:color w:val="000000" w:themeColor="text1"/>
                <w:sz w:val="24"/>
                <w:szCs w:val="24"/>
              </w:rPr>
            </w:pPr>
            <w:proofErr w:type="spellStart"/>
            <w:r>
              <w:rPr>
                <w:color w:val="000000" w:themeColor="text1"/>
                <w:sz w:val="24"/>
                <w:szCs w:val="24"/>
              </w:rPr>
              <w:t>Уо</w:t>
            </w:r>
            <w:proofErr w:type="spellEnd"/>
            <w:r>
              <w:rPr>
                <w:color w:val="000000" w:themeColor="text1"/>
                <w:sz w:val="24"/>
                <w:szCs w:val="24"/>
              </w:rPr>
              <w:t xml:space="preserve"> 04.01 </w:t>
            </w:r>
          </w:p>
          <w:p w14:paraId="009656EA" w14:textId="77777777" w:rsidR="007B3C4A" w:rsidRDefault="003B1D61">
            <w:pPr>
              <w:pStyle w:val="TableParagraph"/>
              <w:rPr>
                <w:color w:val="000000" w:themeColor="text1"/>
                <w:sz w:val="24"/>
                <w:szCs w:val="24"/>
              </w:rPr>
            </w:pPr>
            <w:proofErr w:type="spellStart"/>
            <w:r>
              <w:rPr>
                <w:color w:val="000000" w:themeColor="text1"/>
                <w:sz w:val="24"/>
                <w:szCs w:val="24"/>
              </w:rPr>
              <w:t>Уо</w:t>
            </w:r>
            <w:proofErr w:type="spellEnd"/>
            <w:r>
              <w:rPr>
                <w:color w:val="000000" w:themeColor="text1"/>
                <w:sz w:val="24"/>
                <w:szCs w:val="24"/>
              </w:rPr>
              <w:t xml:space="preserve"> 04.02 </w:t>
            </w:r>
            <w:proofErr w:type="spellStart"/>
            <w:r>
              <w:rPr>
                <w:color w:val="000000" w:themeColor="text1"/>
                <w:sz w:val="24"/>
                <w:szCs w:val="24"/>
              </w:rPr>
              <w:t>Зо</w:t>
            </w:r>
            <w:proofErr w:type="spellEnd"/>
            <w:r>
              <w:rPr>
                <w:color w:val="000000" w:themeColor="text1"/>
                <w:sz w:val="24"/>
                <w:szCs w:val="24"/>
              </w:rPr>
              <w:t xml:space="preserve"> 04.01</w:t>
            </w:r>
          </w:p>
          <w:p w14:paraId="22910BA0" w14:textId="77777777" w:rsidR="007B3C4A" w:rsidRDefault="003B1D61">
            <w:pPr>
              <w:pStyle w:val="TableParagraph"/>
              <w:rPr>
                <w:color w:val="000000" w:themeColor="text1"/>
                <w:sz w:val="24"/>
                <w:szCs w:val="24"/>
              </w:rPr>
            </w:pPr>
            <w:proofErr w:type="spellStart"/>
            <w:r>
              <w:rPr>
                <w:color w:val="000000" w:themeColor="text1"/>
                <w:sz w:val="24"/>
                <w:szCs w:val="24"/>
              </w:rPr>
              <w:lastRenderedPageBreak/>
              <w:t>Зо</w:t>
            </w:r>
            <w:proofErr w:type="spellEnd"/>
            <w:r>
              <w:rPr>
                <w:color w:val="000000" w:themeColor="text1"/>
                <w:sz w:val="24"/>
                <w:szCs w:val="24"/>
              </w:rPr>
              <w:t xml:space="preserve"> 04.02 </w:t>
            </w:r>
          </w:p>
          <w:p w14:paraId="3177D0F1" w14:textId="77777777" w:rsidR="007B3C4A" w:rsidRDefault="003B1D61">
            <w:pPr>
              <w:pStyle w:val="TableParagraph"/>
              <w:rPr>
                <w:color w:val="000000" w:themeColor="text1"/>
                <w:sz w:val="24"/>
                <w:szCs w:val="24"/>
              </w:rPr>
            </w:pPr>
            <w:proofErr w:type="spellStart"/>
            <w:r>
              <w:rPr>
                <w:color w:val="000000" w:themeColor="text1"/>
                <w:sz w:val="24"/>
                <w:szCs w:val="24"/>
              </w:rPr>
              <w:t>Уо</w:t>
            </w:r>
            <w:proofErr w:type="spellEnd"/>
            <w:r>
              <w:rPr>
                <w:color w:val="000000" w:themeColor="text1"/>
                <w:sz w:val="24"/>
                <w:szCs w:val="24"/>
              </w:rPr>
              <w:t xml:space="preserve"> 06.01</w:t>
            </w:r>
          </w:p>
          <w:p w14:paraId="5C978E65" w14:textId="77777777" w:rsidR="007B3C4A" w:rsidRDefault="003B1D61">
            <w:pPr>
              <w:pStyle w:val="TableParagraph"/>
              <w:rPr>
                <w:color w:val="000000" w:themeColor="text1"/>
                <w:sz w:val="24"/>
                <w:szCs w:val="24"/>
              </w:rPr>
            </w:pPr>
            <w:proofErr w:type="spellStart"/>
            <w:r>
              <w:rPr>
                <w:color w:val="000000" w:themeColor="text1"/>
                <w:sz w:val="24"/>
                <w:szCs w:val="24"/>
              </w:rPr>
              <w:t>Уо</w:t>
            </w:r>
            <w:proofErr w:type="spellEnd"/>
            <w:r>
              <w:rPr>
                <w:color w:val="000000" w:themeColor="text1"/>
                <w:sz w:val="24"/>
                <w:szCs w:val="24"/>
              </w:rPr>
              <w:t xml:space="preserve"> 06.02 </w:t>
            </w:r>
          </w:p>
          <w:p w14:paraId="3D3E9CE9" w14:textId="77777777" w:rsidR="007B3C4A" w:rsidRDefault="003B1D61">
            <w:pPr>
              <w:pStyle w:val="TableParagraph"/>
              <w:rPr>
                <w:color w:val="000000" w:themeColor="text1"/>
                <w:sz w:val="24"/>
                <w:szCs w:val="24"/>
              </w:rPr>
            </w:pPr>
            <w:proofErr w:type="spellStart"/>
            <w:r>
              <w:rPr>
                <w:color w:val="000000" w:themeColor="text1"/>
                <w:sz w:val="24"/>
                <w:szCs w:val="24"/>
              </w:rPr>
              <w:t>Зо</w:t>
            </w:r>
            <w:proofErr w:type="spellEnd"/>
            <w:r>
              <w:rPr>
                <w:color w:val="000000" w:themeColor="text1"/>
                <w:sz w:val="24"/>
                <w:szCs w:val="24"/>
              </w:rPr>
              <w:t xml:space="preserve"> 06.01</w:t>
            </w:r>
          </w:p>
          <w:p w14:paraId="26165B22" w14:textId="77777777" w:rsidR="007B3C4A" w:rsidRDefault="003B1D61">
            <w:pPr>
              <w:pStyle w:val="TableParagraph"/>
              <w:rPr>
                <w:color w:val="000000" w:themeColor="text1"/>
                <w:sz w:val="24"/>
                <w:szCs w:val="24"/>
              </w:rPr>
            </w:pPr>
            <w:proofErr w:type="spellStart"/>
            <w:r>
              <w:rPr>
                <w:color w:val="000000" w:themeColor="text1"/>
                <w:sz w:val="24"/>
                <w:szCs w:val="24"/>
              </w:rPr>
              <w:t>Зо</w:t>
            </w:r>
            <w:proofErr w:type="spellEnd"/>
            <w:r>
              <w:rPr>
                <w:color w:val="000000" w:themeColor="text1"/>
                <w:sz w:val="24"/>
                <w:szCs w:val="24"/>
              </w:rPr>
              <w:t xml:space="preserve"> 06.02 </w:t>
            </w:r>
          </w:p>
          <w:p w14:paraId="42B2DB94" w14:textId="77777777" w:rsidR="007B3C4A" w:rsidRDefault="003B1D61">
            <w:pPr>
              <w:pStyle w:val="TableParagraph"/>
              <w:rPr>
                <w:color w:val="000000" w:themeColor="text1"/>
                <w:sz w:val="24"/>
                <w:szCs w:val="24"/>
              </w:rPr>
            </w:pPr>
            <w:proofErr w:type="spellStart"/>
            <w:r>
              <w:rPr>
                <w:color w:val="000000" w:themeColor="text1"/>
                <w:sz w:val="24"/>
                <w:szCs w:val="24"/>
              </w:rPr>
              <w:t>Зо</w:t>
            </w:r>
            <w:proofErr w:type="spellEnd"/>
            <w:r>
              <w:rPr>
                <w:color w:val="000000" w:themeColor="text1"/>
                <w:sz w:val="24"/>
                <w:szCs w:val="24"/>
              </w:rPr>
              <w:t xml:space="preserve"> 06.03 </w:t>
            </w:r>
          </w:p>
        </w:tc>
      </w:tr>
      <w:tr w:rsidR="007B3C4A" w14:paraId="664CC03F" w14:textId="77777777">
        <w:trPr>
          <w:trHeight w:val="20"/>
        </w:trPr>
        <w:tc>
          <w:tcPr>
            <w:tcW w:w="614" w:type="pct"/>
          </w:tcPr>
          <w:p w14:paraId="76BD043B" w14:textId="77777777" w:rsidR="007B3C4A" w:rsidRDefault="003B1D61">
            <w:pPr>
              <w:spacing w:after="0" w:line="240" w:lineRule="auto"/>
              <w:rPr>
                <w:rFonts w:ascii="Times New Roman" w:hAnsi="Times New Roman"/>
                <w:color w:val="000000" w:themeColor="text1"/>
                <w:sz w:val="24"/>
                <w:szCs w:val="24"/>
              </w:rPr>
            </w:pPr>
            <w:r>
              <w:rPr>
                <w:rFonts w:ascii="Times New Roman" w:hAnsi="Times New Roman"/>
                <w:bCs/>
                <w:color w:val="000000" w:themeColor="text1"/>
                <w:sz w:val="24"/>
                <w:szCs w:val="24"/>
              </w:rPr>
              <w:t>Тема 13.2</w:t>
            </w:r>
          </w:p>
        </w:tc>
        <w:tc>
          <w:tcPr>
            <w:tcW w:w="2429" w:type="pct"/>
          </w:tcPr>
          <w:p w14:paraId="4C5843C5" w14:textId="77777777" w:rsidR="007B3C4A" w:rsidRDefault="003B1D61">
            <w:pPr>
              <w:pStyle w:val="120"/>
              <w:jc w:val="both"/>
              <w:rPr>
                <w:color w:val="000000" w:themeColor="text1"/>
                <w:szCs w:val="24"/>
              </w:rPr>
            </w:pPr>
            <w:r>
              <w:rPr>
                <w:color w:val="000000" w:themeColor="text1"/>
                <w:szCs w:val="24"/>
              </w:rPr>
              <w:t>Первый период Второй мировой войны</w:t>
            </w:r>
          </w:p>
        </w:tc>
        <w:tc>
          <w:tcPr>
            <w:tcW w:w="660" w:type="pct"/>
            <w:vAlign w:val="center"/>
          </w:tcPr>
          <w:p w14:paraId="712CAB9D" w14:textId="77777777" w:rsidR="007B3C4A" w:rsidRDefault="003B1D61">
            <w:pPr>
              <w:spacing w:after="0" w:line="240" w:lineRule="auto"/>
              <w:jc w:val="center"/>
              <w:rPr>
                <w:rFonts w:ascii="Times New Roman" w:hAnsi="Times New Roman"/>
                <w:color w:val="000000" w:themeColor="text1"/>
                <w:sz w:val="24"/>
                <w:szCs w:val="24"/>
              </w:rPr>
            </w:pPr>
            <w:r>
              <w:rPr>
                <w:rFonts w:ascii="Times New Roman" w:hAnsi="Times New Roman"/>
                <w:color w:val="000000" w:themeColor="text1"/>
                <w:sz w:val="24"/>
                <w:szCs w:val="24"/>
              </w:rPr>
              <w:t>4</w:t>
            </w:r>
          </w:p>
        </w:tc>
        <w:tc>
          <w:tcPr>
            <w:tcW w:w="598" w:type="pct"/>
            <w:vMerge/>
          </w:tcPr>
          <w:p w14:paraId="59C09813" w14:textId="77777777" w:rsidR="007B3C4A" w:rsidRDefault="007B3C4A">
            <w:pPr>
              <w:spacing w:after="0" w:line="240" w:lineRule="auto"/>
              <w:rPr>
                <w:rFonts w:ascii="Times New Roman" w:hAnsi="Times New Roman"/>
                <w:b/>
                <w:color w:val="000000" w:themeColor="text1"/>
                <w:sz w:val="24"/>
                <w:szCs w:val="24"/>
              </w:rPr>
            </w:pPr>
          </w:p>
        </w:tc>
        <w:tc>
          <w:tcPr>
            <w:tcW w:w="323" w:type="pct"/>
            <w:vMerge/>
          </w:tcPr>
          <w:p w14:paraId="4C96FC6D" w14:textId="77777777" w:rsidR="007B3C4A" w:rsidRDefault="007B3C4A">
            <w:pPr>
              <w:spacing w:after="0" w:line="240" w:lineRule="auto"/>
              <w:rPr>
                <w:rFonts w:ascii="Times New Roman" w:hAnsi="Times New Roman"/>
                <w:color w:val="000000" w:themeColor="text1"/>
                <w:sz w:val="24"/>
                <w:szCs w:val="24"/>
              </w:rPr>
            </w:pPr>
          </w:p>
        </w:tc>
        <w:tc>
          <w:tcPr>
            <w:tcW w:w="376" w:type="pct"/>
            <w:vMerge/>
          </w:tcPr>
          <w:p w14:paraId="575EAE2C" w14:textId="77777777" w:rsidR="007B3C4A" w:rsidRDefault="007B3C4A">
            <w:pPr>
              <w:spacing w:after="0" w:line="240" w:lineRule="auto"/>
              <w:rPr>
                <w:rFonts w:ascii="Times New Roman" w:hAnsi="Times New Roman"/>
                <w:color w:val="000000" w:themeColor="text1"/>
                <w:sz w:val="24"/>
                <w:szCs w:val="24"/>
              </w:rPr>
            </w:pPr>
          </w:p>
        </w:tc>
      </w:tr>
      <w:tr w:rsidR="007B3C4A" w14:paraId="6EEB4014" w14:textId="77777777">
        <w:trPr>
          <w:trHeight w:val="20"/>
        </w:trPr>
        <w:tc>
          <w:tcPr>
            <w:tcW w:w="614" w:type="pct"/>
          </w:tcPr>
          <w:p w14:paraId="2978312A" w14:textId="77777777" w:rsidR="007B3C4A" w:rsidRDefault="003B1D61">
            <w:pPr>
              <w:spacing w:after="0" w:line="240" w:lineRule="auto"/>
              <w:rPr>
                <w:rFonts w:ascii="Times New Roman" w:hAnsi="Times New Roman"/>
                <w:color w:val="000000" w:themeColor="text1"/>
                <w:sz w:val="24"/>
                <w:szCs w:val="24"/>
              </w:rPr>
            </w:pPr>
            <w:r>
              <w:rPr>
                <w:rFonts w:ascii="Times New Roman" w:hAnsi="Times New Roman"/>
                <w:bCs/>
                <w:color w:val="000000" w:themeColor="text1"/>
                <w:sz w:val="24"/>
                <w:szCs w:val="24"/>
              </w:rPr>
              <w:t>Тема 13.3</w:t>
            </w:r>
          </w:p>
        </w:tc>
        <w:tc>
          <w:tcPr>
            <w:tcW w:w="2429" w:type="pct"/>
          </w:tcPr>
          <w:p w14:paraId="0302F0E7" w14:textId="77777777" w:rsidR="007B3C4A" w:rsidRDefault="003B1D61">
            <w:pPr>
              <w:pStyle w:val="120"/>
              <w:jc w:val="both"/>
              <w:rPr>
                <w:color w:val="000000" w:themeColor="text1"/>
                <w:szCs w:val="24"/>
              </w:rPr>
            </w:pPr>
            <w:r>
              <w:rPr>
                <w:color w:val="000000" w:themeColor="text1"/>
                <w:szCs w:val="24"/>
              </w:rPr>
              <w:t>Второй период Второй мировой войны</w:t>
            </w:r>
          </w:p>
        </w:tc>
        <w:tc>
          <w:tcPr>
            <w:tcW w:w="660" w:type="pct"/>
            <w:vAlign w:val="center"/>
          </w:tcPr>
          <w:p w14:paraId="22E07CD3" w14:textId="77777777" w:rsidR="007B3C4A" w:rsidRDefault="003B1D61">
            <w:pPr>
              <w:spacing w:after="0" w:line="240" w:lineRule="auto"/>
              <w:jc w:val="center"/>
              <w:rPr>
                <w:rFonts w:ascii="Times New Roman" w:hAnsi="Times New Roman"/>
                <w:color w:val="000000" w:themeColor="text1"/>
                <w:sz w:val="24"/>
                <w:szCs w:val="24"/>
              </w:rPr>
            </w:pPr>
            <w:r>
              <w:rPr>
                <w:rFonts w:ascii="Times New Roman" w:hAnsi="Times New Roman"/>
                <w:color w:val="000000" w:themeColor="text1"/>
                <w:sz w:val="24"/>
                <w:szCs w:val="24"/>
              </w:rPr>
              <w:t>4</w:t>
            </w:r>
          </w:p>
        </w:tc>
        <w:tc>
          <w:tcPr>
            <w:tcW w:w="598" w:type="pct"/>
            <w:vMerge/>
          </w:tcPr>
          <w:p w14:paraId="19217942" w14:textId="77777777" w:rsidR="007B3C4A" w:rsidRDefault="007B3C4A">
            <w:pPr>
              <w:spacing w:after="0" w:line="240" w:lineRule="auto"/>
              <w:rPr>
                <w:rFonts w:ascii="Times New Roman" w:hAnsi="Times New Roman"/>
                <w:b/>
                <w:color w:val="000000" w:themeColor="text1"/>
                <w:sz w:val="24"/>
                <w:szCs w:val="24"/>
              </w:rPr>
            </w:pPr>
          </w:p>
        </w:tc>
        <w:tc>
          <w:tcPr>
            <w:tcW w:w="323" w:type="pct"/>
            <w:vMerge/>
          </w:tcPr>
          <w:p w14:paraId="343591D9" w14:textId="77777777" w:rsidR="007B3C4A" w:rsidRDefault="007B3C4A">
            <w:pPr>
              <w:spacing w:after="0" w:line="240" w:lineRule="auto"/>
              <w:rPr>
                <w:rFonts w:ascii="Times New Roman" w:hAnsi="Times New Roman"/>
                <w:color w:val="000000" w:themeColor="text1"/>
                <w:sz w:val="24"/>
                <w:szCs w:val="24"/>
              </w:rPr>
            </w:pPr>
          </w:p>
        </w:tc>
        <w:tc>
          <w:tcPr>
            <w:tcW w:w="376" w:type="pct"/>
            <w:vMerge/>
          </w:tcPr>
          <w:p w14:paraId="06290681" w14:textId="77777777" w:rsidR="007B3C4A" w:rsidRDefault="007B3C4A">
            <w:pPr>
              <w:spacing w:after="0" w:line="240" w:lineRule="auto"/>
              <w:rPr>
                <w:rFonts w:ascii="Times New Roman" w:hAnsi="Times New Roman"/>
                <w:color w:val="000000" w:themeColor="text1"/>
                <w:sz w:val="24"/>
                <w:szCs w:val="24"/>
              </w:rPr>
            </w:pPr>
          </w:p>
        </w:tc>
      </w:tr>
      <w:tr w:rsidR="007B3C4A" w14:paraId="2CAE9AD3" w14:textId="77777777">
        <w:trPr>
          <w:trHeight w:val="20"/>
        </w:trPr>
        <w:tc>
          <w:tcPr>
            <w:tcW w:w="3043" w:type="pct"/>
            <w:gridSpan w:val="2"/>
          </w:tcPr>
          <w:p w14:paraId="52062877" w14:textId="77777777" w:rsidR="007B3C4A" w:rsidRDefault="003B1D61">
            <w:pPr>
              <w:pStyle w:val="120"/>
              <w:jc w:val="both"/>
              <w:rPr>
                <w:b/>
                <w:color w:val="000000" w:themeColor="text1"/>
                <w:szCs w:val="24"/>
              </w:rPr>
            </w:pPr>
            <w:r>
              <w:rPr>
                <w:b/>
                <w:color w:val="000000" w:themeColor="text1"/>
                <w:szCs w:val="24"/>
              </w:rPr>
              <w:t>Раздел 14. Соревнование социальных систем. современный мир</w:t>
            </w:r>
          </w:p>
        </w:tc>
        <w:tc>
          <w:tcPr>
            <w:tcW w:w="660" w:type="pct"/>
            <w:vAlign w:val="center"/>
          </w:tcPr>
          <w:p w14:paraId="514B37F8" w14:textId="77777777" w:rsidR="007B3C4A" w:rsidRDefault="003B1D61">
            <w:pPr>
              <w:spacing w:after="0" w:line="240" w:lineRule="auto"/>
              <w:jc w:val="center"/>
              <w:rPr>
                <w:rFonts w:ascii="Times New Roman" w:hAnsi="Times New Roman"/>
                <w:b/>
                <w:color w:val="000000" w:themeColor="text1"/>
                <w:sz w:val="24"/>
                <w:szCs w:val="24"/>
              </w:rPr>
            </w:pPr>
            <w:r>
              <w:rPr>
                <w:rFonts w:ascii="Times New Roman" w:hAnsi="Times New Roman"/>
                <w:b/>
                <w:color w:val="000000" w:themeColor="text1"/>
                <w:sz w:val="24"/>
                <w:szCs w:val="24"/>
              </w:rPr>
              <w:t>4</w:t>
            </w:r>
          </w:p>
        </w:tc>
        <w:tc>
          <w:tcPr>
            <w:tcW w:w="598" w:type="pct"/>
          </w:tcPr>
          <w:p w14:paraId="4DAEFDA9" w14:textId="77777777" w:rsidR="007B3C4A" w:rsidRDefault="007B3C4A">
            <w:pPr>
              <w:spacing w:after="0" w:line="240" w:lineRule="auto"/>
              <w:rPr>
                <w:rFonts w:ascii="Times New Roman" w:hAnsi="Times New Roman"/>
                <w:b/>
                <w:color w:val="000000" w:themeColor="text1"/>
                <w:sz w:val="24"/>
                <w:szCs w:val="24"/>
              </w:rPr>
            </w:pPr>
          </w:p>
        </w:tc>
        <w:tc>
          <w:tcPr>
            <w:tcW w:w="323" w:type="pct"/>
          </w:tcPr>
          <w:p w14:paraId="4D460AB2" w14:textId="77777777" w:rsidR="007B3C4A" w:rsidRDefault="007B3C4A">
            <w:pPr>
              <w:spacing w:after="0" w:line="240" w:lineRule="auto"/>
              <w:rPr>
                <w:rFonts w:ascii="Times New Roman" w:hAnsi="Times New Roman"/>
                <w:b/>
                <w:color w:val="000000" w:themeColor="text1"/>
                <w:sz w:val="24"/>
                <w:szCs w:val="24"/>
              </w:rPr>
            </w:pPr>
          </w:p>
        </w:tc>
        <w:tc>
          <w:tcPr>
            <w:tcW w:w="376" w:type="pct"/>
          </w:tcPr>
          <w:p w14:paraId="13152163" w14:textId="77777777" w:rsidR="007B3C4A" w:rsidRDefault="007B3C4A">
            <w:pPr>
              <w:spacing w:after="0" w:line="240" w:lineRule="auto"/>
              <w:rPr>
                <w:rFonts w:ascii="Times New Roman" w:hAnsi="Times New Roman"/>
                <w:b/>
                <w:color w:val="000000" w:themeColor="text1"/>
                <w:sz w:val="24"/>
                <w:szCs w:val="24"/>
              </w:rPr>
            </w:pPr>
          </w:p>
        </w:tc>
      </w:tr>
      <w:tr w:rsidR="007B3C4A" w14:paraId="4C475761" w14:textId="77777777">
        <w:trPr>
          <w:trHeight w:val="20"/>
        </w:trPr>
        <w:tc>
          <w:tcPr>
            <w:tcW w:w="614" w:type="pct"/>
          </w:tcPr>
          <w:p w14:paraId="41764B8C" w14:textId="77777777" w:rsidR="007B3C4A" w:rsidRDefault="003B1D61">
            <w:pPr>
              <w:spacing w:after="0" w:line="240" w:lineRule="auto"/>
              <w:rPr>
                <w:rFonts w:ascii="Times New Roman" w:hAnsi="Times New Roman"/>
                <w:color w:val="000000" w:themeColor="text1"/>
                <w:sz w:val="24"/>
                <w:szCs w:val="24"/>
              </w:rPr>
            </w:pPr>
            <w:r>
              <w:rPr>
                <w:rFonts w:ascii="Times New Roman" w:hAnsi="Times New Roman"/>
                <w:color w:val="000000" w:themeColor="text1"/>
                <w:sz w:val="24"/>
                <w:szCs w:val="24"/>
              </w:rPr>
              <w:t>Тема 14.1</w:t>
            </w:r>
          </w:p>
        </w:tc>
        <w:tc>
          <w:tcPr>
            <w:tcW w:w="2429" w:type="pct"/>
          </w:tcPr>
          <w:p w14:paraId="723D0ADB" w14:textId="77777777" w:rsidR="007B3C4A" w:rsidRDefault="003B1D61">
            <w:pPr>
              <w:pStyle w:val="120"/>
              <w:jc w:val="both"/>
              <w:rPr>
                <w:color w:val="000000" w:themeColor="text1"/>
                <w:szCs w:val="24"/>
              </w:rPr>
            </w:pPr>
            <w:r>
              <w:rPr>
                <w:color w:val="000000" w:themeColor="text1"/>
                <w:szCs w:val="24"/>
              </w:rPr>
              <w:t>Послевоенное устройство мира. Международные отношения. Развитие культуры</w:t>
            </w:r>
          </w:p>
        </w:tc>
        <w:tc>
          <w:tcPr>
            <w:tcW w:w="660" w:type="pct"/>
            <w:vAlign w:val="center"/>
          </w:tcPr>
          <w:p w14:paraId="2AD65AF6" w14:textId="77777777" w:rsidR="007B3C4A" w:rsidRDefault="003B1D61">
            <w:pPr>
              <w:spacing w:after="0" w:line="240" w:lineRule="auto"/>
              <w:jc w:val="center"/>
              <w:rPr>
                <w:rFonts w:ascii="Times New Roman" w:hAnsi="Times New Roman"/>
                <w:color w:val="000000" w:themeColor="text1"/>
                <w:sz w:val="24"/>
                <w:szCs w:val="24"/>
              </w:rPr>
            </w:pPr>
            <w:r>
              <w:rPr>
                <w:rFonts w:ascii="Times New Roman" w:hAnsi="Times New Roman"/>
                <w:color w:val="000000" w:themeColor="text1"/>
                <w:sz w:val="24"/>
                <w:szCs w:val="24"/>
              </w:rPr>
              <w:t>1</w:t>
            </w:r>
          </w:p>
        </w:tc>
        <w:tc>
          <w:tcPr>
            <w:tcW w:w="598" w:type="pct"/>
            <w:vMerge w:val="restart"/>
          </w:tcPr>
          <w:p w14:paraId="7C6C5C51" w14:textId="77777777" w:rsidR="007B3C4A" w:rsidRDefault="003B1D61">
            <w:pPr>
              <w:tabs>
                <w:tab w:val="left" w:pos="2328"/>
              </w:tabs>
              <w:spacing w:after="0" w:line="240" w:lineRule="auto"/>
              <w:rPr>
                <w:rFonts w:ascii="Times New Roman" w:hAnsi="Times New Roman"/>
                <w:color w:val="000000" w:themeColor="text1"/>
                <w:sz w:val="24"/>
                <w:szCs w:val="24"/>
              </w:rPr>
            </w:pPr>
            <w:r>
              <w:rPr>
                <w:rFonts w:ascii="Times New Roman" w:hAnsi="Times New Roman"/>
                <w:color w:val="000000" w:themeColor="text1"/>
                <w:sz w:val="24"/>
                <w:szCs w:val="24"/>
              </w:rPr>
              <w:t>ЛР 1,2,5,7,8,18</w:t>
            </w:r>
          </w:p>
          <w:p w14:paraId="641E7E2B" w14:textId="77777777" w:rsidR="007B3C4A" w:rsidRDefault="007B3C4A">
            <w:pPr>
              <w:spacing w:after="0" w:line="240" w:lineRule="auto"/>
              <w:rPr>
                <w:rFonts w:ascii="Times New Roman" w:hAnsi="Times New Roman"/>
                <w:b/>
                <w:color w:val="000000" w:themeColor="text1"/>
                <w:sz w:val="24"/>
                <w:szCs w:val="24"/>
              </w:rPr>
            </w:pPr>
          </w:p>
        </w:tc>
        <w:tc>
          <w:tcPr>
            <w:tcW w:w="323" w:type="pct"/>
            <w:vMerge w:val="restart"/>
          </w:tcPr>
          <w:p w14:paraId="00DB2372" w14:textId="77777777" w:rsidR="007B3C4A" w:rsidRDefault="003B1D61">
            <w:pPr>
              <w:spacing w:after="0" w:line="240" w:lineRule="auto"/>
              <w:jc w:val="center"/>
              <w:rPr>
                <w:rFonts w:ascii="Times New Roman" w:hAnsi="Times New Roman"/>
                <w:bCs/>
                <w:iCs/>
                <w:color w:val="000000" w:themeColor="text1"/>
                <w:sz w:val="24"/>
                <w:szCs w:val="24"/>
              </w:rPr>
            </w:pPr>
            <w:r>
              <w:rPr>
                <w:rFonts w:ascii="Times New Roman" w:hAnsi="Times New Roman"/>
                <w:bCs/>
                <w:iCs/>
                <w:color w:val="000000" w:themeColor="text1"/>
                <w:sz w:val="24"/>
                <w:szCs w:val="24"/>
              </w:rPr>
              <w:t>ОК 04</w:t>
            </w:r>
          </w:p>
          <w:p w14:paraId="71EB8E80" w14:textId="77777777" w:rsidR="007B3C4A" w:rsidRDefault="003B1D61">
            <w:pPr>
              <w:spacing w:after="0" w:line="240" w:lineRule="auto"/>
              <w:jc w:val="center"/>
              <w:rPr>
                <w:rFonts w:ascii="Times New Roman" w:hAnsi="Times New Roman"/>
                <w:b/>
                <w:bCs/>
                <w:iCs/>
                <w:color w:val="000000" w:themeColor="text1"/>
                <w:sz w:val="24"/>
                <w:szCs w:val="24"/>
              </w:rPr>
            </w:pPr>
            <w:r>
              <w:rPr>
                <w:rFonts w:ascii="Times New Roman" w:hAnsi="Times New Roman"/>
                <w:bCs/>
                <w:iCs/>
                <w:color w:val="000000" w:themeColor="text1"/>
                <w:sz w:val="24"/>
                <w:szCs w:val="24"/>
              </w:rPr>
              <w:t>ОК 06</w:t>
            </w:r>
          </w:p>
        </w:tc>
        <w:tc>
          <w:tcPr>
            <w:tcW w:w="376" w:type="pct"/>
            <w:vMerge w:val="restart"/>
          </w:tcPr>
          <w:p w14:paraId="74C6A648" w14:textId="77777777" w:rsidR="007B3C4A" w:rsidRDefault="003B1D61">
            <w:pPr>
              <w:pStyle w:val="TableParagraph"/>
              <w:rPr>
                <w:color w:val="000000" w:themeColor="text1"/>
                <w:sz w:val="24"/>
                <w:szCs w:val="24"/>
              </w:rPr>
            </w:pPr>
            <w:proofErr w:type="spellStart"/>
            <w:r>
              <w:rPr>
                <w:color w:val="000000" w:themeColor="text1"/>
                <w:sz w:val="24"/>
                <w:szCs w:val="24"/>
              </w:rPr>
              <w:t>Уо</w:t>
            </w:r>
            <w:proofErr w:type="spellEnd"/>
            <w:r>
              <w:rPr>
                <w:color w:val="000000" w:themeColor="text1"/>
                <w:sz w:val="24"/>
                <w:szCs w:val="24"/>
              </w:rPr>
              <w:t xml:space="preserve"> 04.01 </w:t>
            </w:r>
          </w:p>
          <w:p w14:paraId="03E5FF30" w14:textId="77777777" w:rsidR="007B3C4A" w:rsidRDefault="003B1D61">
            <w:pPr>
              <w:pStyle w:val="TableParagraph"/>
              <w:rPr>
                <w:color w:val="000000" w:themeColor="text1"/>
                <w:sz w:val="24"/>
                <w:szCs w:val="24"/>
              </w:rPr>
            </w:pPr>
            <w:proofErr w:type="spellStart"/>
            <w:r>
              <w:rPr>
                <w:color w:val="000000" w:themeColor="text1"/>
                <w:sz w:val="24"/>
                <w:szCs w:val="24"/>
              </w:rPr>
              <w:t>Уо</w:t>
            </w:r>
            <w:proofErr w:type="spellEnd"/>
            <w:r>
              <w:rPr>
                <w:color w:val="000000" w:themeColor="text1"/>
                <w:sz w:val="24"/>
                <w:szCs w:val="24"/>
              </w:rPr>
              <w:t xml:space="preserve"> 04.02 </w:t>
            </w:r>
            <w:proofErr w:type="spellStart"/>
            <w:r>
              <w:rPr>
                <w:color w:val="000000" w:themeColor="text1"/>
                <w:sz w:val="24"/>
                <w:szCs w:val="24"/>
              </w:rPr>
              <w:t>Зо</w:t>
            </w:r>
            <w:proofErr w:type="spellEnd"/>
            <w:r>
              <w:rPr>
                <w:color w:val="000000" w:themeColor="text1"/>
                <w:sz w:val="24"/>
                <w:szCs w:val="24"/>
              </w:rPr>
              <w:t xml:space="preserve"> 04.01</w:t>
            </w:r>
          </w:p>
          <w:p w14:paraId="297B7EA0" w14:textId="77777777" w:rsidR="007B3C4A" w:rsidRDefault="003B1D61">
            <w:pPr>
              <w:pStyle w:val="TableParagraph"/>
              <w:rPr>
                <w:color w:val="000000" w:themeColor="text1"/>
                <w:sz w:val="24"/>
                <w:szCs w:val="24"/>
              </w:rPr>
            </w:pPr>
            <w:proofErr w:type="spellStart"/>
            <w:r>
              <w:rPr>
                <w:color w:val="000000" w:themeColor="text1"/>
                <w:sz w:val="24"/>
                <w:szCs w:val="24"/>
              </w:rPr>
              <w:t>Зо</w:t>
            </w:r>
            <w:proofErr w:type="spellEnd"/>
            <w:r>
              <w:rPr>
                <w:color w:val="000000" w:themeColor="text1"/>
                <w:sz w:val="24"/>
                <w:szCs w:val="24"/>
              </w:rPr>
              <w:t xml:space="preserve"> 04.02 </w:t>
            </w:r>
          </w:p>
          <w:p w14:paraId="01B57DB8" w14:textId="77777777" w:rsidR="007B3C4A" w:rsidRDefault="003B1D61">
            <w:pPr>
              <w:pStyle w:val="TableParagraph"/>
              <w:rPr>
                <w:color w:val="000000" w:themeColor="text1"/>
                <w:sz w:val="24"/>
                <w:szCs w:val="24"/>
              </w:rPr>
            </w:pPr>
            <w:proofErr w:type="spellStart"/>
            <w:r>
              <w:rPr>
                <w:color w:val="000000" w:themeColor="text1"/>
                <w:sz w:val="24"/>
                <w:szCs w:val="24"/>
              </w:rPr>
              <w:t>Уо</w:t>
            </w:r>
            <w:proofErr w:type="spellEnd"/>
            <w:r>
              <w:rPr>
                <w:color w:val="000000" w:themeColor="text1"/>
                <w:sz w:val="24"/>
                <w:szCs w:val="24"/>
              </w:rPr>
              <w:t xml:space="preserve"> 06.01</w:t>
            </w:r>
          </w:p>
          <w:p w14:paraId="2AA4BB29" w14:textId="77777777" w:rsidR="007B3C4A" w:rsidRDefault="003B1D61">
            <w:pPr>
              <w:pStyle w:val="TableParagraph"/>
              <w:rPr>
                <w:color w:val="000000" w:themeColor="text1"/>
                <w:sz w:val="24"/>
                <w:szCs w:val="24"/>
              </w:rPr>
            </w:pPr>
            <w:proofErr w:type="spellStart"/>
            <w:r>
              <w:rPr>
                <w:color w:val="000000" w:themeColor="text1"/>
                <w:sz w:val="24"/>
                <w:szCs w:val="24"/>
              </w:rPr>
              <w:t>Уо</w:t>
            </w:r>
            <w:proofErr w:type="spellEnd"/>
            <w:r>
              <w:rPr>
                <w:color w:val="000000" w:themeColor="text1"/>
                <w:sz w:val="24"/>
                <w:szCs w:val="24"/>
              </w:rPr>
              <w:t xml:space="preserve"> 06.02 </w:t>
            </w:r>
          </w:p>
          <w:p w14:paraId="0CACDA09" w14:textId="77777777" w:rsidR="007B3C4A" w:rsidRDefault="003B1D61">
            <w:pPr>
              <w:pStyle w:val="TableParagraph"/>
              <w:rPr>
                <w:color w:val="000000" w:themeColor="text1"/>
                <w:sz w:val="24"/>
                <w:szCs w:val="24"/>
              </w:rPr>
            </w:pPr>
            <w:proofErr w:type="spellStart"/>
            <w:r>
              <w:rPr>
                <w:color w:val="000000" w:themeColor="text1"/>
                <w:sz w:val="24"/>
                <w:szCs w:val="24"/>
              </w:rPr>
              <w:t>Зо</w:t>
            </w:r>
            <w:proofErr w:type="spellEnd"/>
            <w:r>
              <w:rPr>
                <w:color w:val="000000" w:themeColor="text1"/>
                <w:sz w:val="24"/>
                <w:szCs w:val="24"/>
              </w:rPr>
              <w:t xml:space="preserve"> 06.01</w:t>
            </w:r>
          </w:p>
          <w:p w14:paraId="5E352FFC" w14:textId="77777777" w:rsidR="007B3C4A" w:rsidRDefault="003B1D61">
            <w:pPr>
              <w:pStyle w:val="TableParagraph"/>
              <w:rPr>
                <w:color w:val="000000" w:themeColor="text1"/>
                <w:sz w:val="24"/>
                <w:szCs w:val="24"/>
              </w:rPr>
            </w:pPr>
            <w:proofErr w:type="spellStart"/>
            <w:r>
              <w:rPr>
                <w:color w:val="000000" w:themeColor="text1"/>
                <w:sz w:val="24"/>
                <w:szCs w:val="24"/>
              </w:rPr>
              <w:t>Зо</w:t>
            </w:r>
            <w:proofErr w:type="spellEnd"/>
            <w:r>
              <w:rPr>
                <w:color w:val="000000" w:themeColor="text1"/>
                <w:sz w:val="24"/>
                <w:szCs w:val="24"/>
              </w:rPr>
              <w:t xml:space="preserve"> 06.02 </w:t>
            </w:r>
          </w:p>
          <w:p w14:paraId="397EB089" w14:textId="77777777" w:rsidR="007B3C4A" w:rsidRDefault="003B1D61">
            <w:pPr>
              <w:pStyle w:val="TableParagraph"/>
              <w:rPr>
                <w:color w:val="000000" w:themeColor="text1"/>
                <w:sz w:val="24"/>
                <w:szCs w:val="24"/>
              </w:rPr>
            </w:pPr>
            <w:proofErr w:type="spellStart"/>
            <w:r>
              <w:rPr>
                <w:color w:val="000000" w:themeColor="text1"/>
                <w:sz w:val="24"/>
                <w:szCs w:val="24"/>
              </w:rPr>
              <w:t>Зо</w:t>
            </w:r>
            <w:proofErr w:type="spellEnd"/>
            <w:r>
              <w:rPr>
                <w:color w:val="000000" w:themeColor="text1"/>
                <w:sz w:val="24"/>
                <w:szCs w:val="24"/>
              </w:rPr>
              <w:t xml:space="preserve"> 06.03 </w:t>
            </w:r>
          </w:p>
        </w:tc>
      </w:tr>
      <w:tr w:rsidR="007B3C4A" w14:paraId="7EFC567B" w14:textId="77777777">
        <w:trPr>
          <w:trHeight w:val="20"/>
        </w:trPr>
        <w:tc>
          <w:tcPr>
            <w:tcW w:w="614" w:type="pct"/>
          </w:tcPr>
          <w:p w14:paraId="67EFF562" w14:textId="77777777" w:rsidR="007B3C4A" w:rsidRDefault="003B1D61">
            <w:pPr>
              <w:spacing w:after="0" w:line="240" w:lineRule="auto"/>
              <w:rPr>
                <w:rFonts w:ascii="Times New Roman" w:hAnsi="Times New Roman"/>
                <w:color w:val="000000" w:themeColor="text1"/>
                <w:sz w:val="24"/>
                <w:szCs w:val="24"/>
              </w:rPr>
            </w:pPr>
            <w:r>
              <w:rPr>
                <w:rFonts w:ascii="Times New Roman" w:hAnsi="Times New Roman"/>
                <w:color w:val="000000" w:themeColor="text1"/>
                <w:sz w:val="24"/>
                <w:szCs w:val="24"/>
              </w:rPr>
              <w:t>Тема 14.2</w:t>
            </w:r>
          </w:p>
        </w:tc>
        <w:tc>
          <w:tcPr>
            <w:tcW w:w="2429" w:type="pct"/>
          </w:tcPr>
          <w:p w14:paraId="7BA5A5F0" w14:textId="77777777" w:rsidR="007B3C4A" w:rsidRDefault="003B1D61">
            <w:pPr>
              <w:pStyle w:val="120"/>
              <w:jc w:val="both"/>
              <w:rPr>
                <w:color w:val="000000" w:themeColor="text1"/>
                <w:szCs w:val="24"/>
              </w:rPr>
            </w:pPr>
            <w:r>
              <w:rPr>
                <w:color w:val="000000" w:themeColor="text1"/>
                <w:szCs w:val="24"/>
              </w:rPr>
              <w:t>Ведущие капиталистические страны</w:t>
            </w:r>
          </w:p>
        </w:tc>
        <w:tc>
          <w:tcPr>
            <w:tcW w:w="660" w:type="pct"/>
            <w:vAlign w:val="center"/>
          </w:tcPr>
          <w:p w14:paraId="1CDBD343" w14:textId="77777777" w:rsidR="007B3C4A" w:rsidRDefault="003B1D61">
            <w:pPr>
              <w:spacing w:after="0" w:line="240" w:lineRule="auto"/>
              <w:jc w:val="center"/>
              <w:rPr>
                <w:rFonts w:ascii="Times New Roman" w:hAnsi="Times New Roman"/>
                <w:color w:val="000000" w:themeColor="text1"/>
                <w:sz w:val="24"/>
                <w:szCs w:val="24"/>
              </w:rPr>
            </w:pPr>
            <w:r>
              <w:rPr>
                <w:rFonts w:ascii="Times New Roman" w:hAnsi="Times New Roman"/>
                <w:color w:val="000000" w:themeColor="text1"/>
                <w:sz w:val="24"/>
                <w:szCs w:val="24"/>
              </w:rPr>
              <w:t>1</w:t>
            </w:r>
          </w:p>
        </w:tc>
        <w:tc>
          <w:tcPr>
            <w:tcW w:w="598" w:type="pct"/>
            <w:vMerge/>
          </w:tcPr>
          <w:p w14:paraId="38447A8C" w14:textId="77777777" w:rsidR="007B3C4A" w:rsidRDefault="007B3C4A">
            <w:pPr>
              <w:spacing w:after="0" w:line="240" w:lineRule="auto"/>
              <w:rPr>
                <w:rFonts w:ascii="Times New Roman" w:hAnsi="Times New Roman"/>
                <w:b/>
                <w:color w:val="000000" w:themeColor="text1"/>
                <w:sz w:val="24"/>
                <w:szCs w:val="24"/>
              </w:rPr>
            </w:pPr>
          </w:p>
        </w:tc>
        <w:tc>
          <w:tcPr>
            <w:tcW w:w="323" w:type="pct"/>
            <w:vMerge/>
          </w:tcPr>
          <w:p w14:paraId="361E1218" w14:textId="77777777" w:rsidR="007B3C4A" w:rsidRDefault="007B3C4A">
            <w:pPr>
              <w:spacing w:after="0" w:line="240" w:lineRule="auto"/>
              <w:rPr>
                <w:rFonts w:ascii="Times New Roman" w:hAnsi="Times New Roman"/>
                <w:color w:val="000000" w:themeColor="text1"/>
                <w:sz w:val="24"/>
                <w:szCs w:val="24"/>
              </w:rPr>
            </w:pPr>
          </w:p>
        </w:tc>
        <w:tc>
          <w:tcPr>
            <w:tcW w:w="376" w:type="pct"/>
            <w:vMerge/>
          </w:tcPr>
          <w:p w14:paraId="3AA8F644" w14:textId="77777777" w:rsidR="007B3C4A" w:rsidRDefault="007B3C4A">
            <w:pPr>
              <w:spacing w:after="0" w:line="240" w:lineRule="auto"/>
              <w:rPr>
                <w:rFonts w:ascii="Times New Roman" w:hAnsi="Times New Roman"/>
                <w:color w:val="000000" w:themeColor="text1"/>
                <w:sz w:val="24"/>
                <w:szCs w:val="24"/>
              </w:rPr>
            </w:pPr>
          </w:p>
        </w:tc>
      </w:tr>
      <w:tr w:rsidR="007B3C4A" w14:paraId="500C1E52" w14:textId="77777777">
        <w:trPr>
          <w:trHeight w:val="20"/>
        </w:trPr>
        <w:tc>
          <w:tcPr>
            <w:tcW w:w="614" w:type="pct"/>
          </w:tcPr>
          <w:p w14:paraId="318EAD56" w14:textId="77777777" w:rsidR="007B3C4A" w:rsidRDefault="003B1D61">
            <w:pPr>
              <w:spacing w:after="0" w:line="240" w:lineRule="auto"/>
              <w:rPr>
                <w:rFonts w:ascii="Times New Roman" w:hAnsi="Times New Roman"/>
                <w:color w:val="000000" w:themeColor="text1"/>
                <w:sz w:val="24"/>
                <w:szCs w:val="24"/>
              </w:rPr>
            </w:pPr>
            <w:r>
              <w:rPr>
                <w:rFonts w:ascii="Times New Roman" w:hAnsi="Times New Roman"/>
                <w:color w:val="000000" w:themeColor="text1"/>
                <w:sz w:val="24"/>
                <w:szCs w:val="24"/>
              </w:rPr>
              <w:t>Тема 14.3</w:t>
            </w:r>
          </w:p>
        </w:tc>
        <w:tc>
          <w:tcPr>
            <w:tcW w:w="2429" w:type="pct"/>
          </w:tcPr>
          <w:p w14:paraId="499C916F" w14:textId="77777777" w:rsidR="007B3C4A" w:rsidRDefault="003B1D61">
            <w:pPr>
              <w:pStyle w:val="120"/>
              <w:jc w:val="both"/>
              <w:rPr>
                <w:color w:val="000000" w:themeColor="text1"/>
                <w:szCs w:val="24"/>
              </w:rPr>
            </w:pPr>
            <w:r>
              <w:rPr>
                <w:color w:val="000000" w:themeColor="text1"/>
                <w:szCs w:val="24"/>
              </w:rPr>
              <w:t>Страны Восточной Европы</w:t>
            </w:r>
          </w:p>
        </w:tc>
        <w:tc>
          <w:tcPr>
            <w:tcW w:w="660" w:type="pct"/>
            <w:vAlign w:val="center"/>
          </w:tcPr>
          <w:p w14:paraId="16843D52" w14:textId="77777777" w:rsidR="007B3C4A" w:rsidRDefault="003B1D61">
            <w:pPr>
              <w:spacing w:after="0" w:line="240" w:lineRule="auto"/>
              <w:jc w:val="center"/>
              <w:rPr>
                <w:rFonts w:ascii="Times New Roman" w:hAnsi="Times New Roman"/>
                <w:color w:val="000000" w:themeColor="text1"/>
                <w:sz w:val="24"/>
                <w:szCs w:val="24"/>
              </w:rPr>
            </w:pPr>
            <w:r>
              <w:rPr>
                <w:rFonts w:ascii="Times New Roman" w:hAnsi="Times New Roman"/>
                <w:color w:val="000000" w:themeColor="text1"/>
                <w:sz w:val="24"/>
                <w:szCs w:val="24"/>
              </w:rPr>
              <w:t>1</w:t>
            </w:r>
          </w:p>
        </w:tc>
        <w:tc>
          <w:tcPr>
            <w:tcW w:w="598" w:type="pct"/>
            <w:vMerge/>
          </w:tcPr>
          <w:p w14:paraId="6A313F24" w14:textId="77777777" w:rsidR="007B3C4A" w:rsidRDefault="007B3C4A">
            <w:pPr>
              <w:spacing w:after="0" w:line="240" w:lineRule="auto"/>
              <w:rPr>
                <w:rFonts w:ascii="Times New Roman" w:hAnsi="Times New Roman"/>
                <w:b/>
                <w:color w:val="000000" w:themeColor="text1"/>
                <w:sz w:val="24"/>
                <w:szCs w:val="24"/>
              </w:rPr>
            </w:pPr>
          </w:p>
        </w:tc>
        <w:tc>
          <w:tcPr>
            <w:tcW w:w="323" w:type="pct"/>
            <w:vMerge/>
          </w:tcPr>
          <w:p w14:paraId="7E50256F" w14:textId="77777777" w:rsidR="007B3C4A" w:rsidRDefault="007B3C4A">
            <w:pPr>
              <w:spacing w:after="0" w:line="240" w:lineRule="auto"/>
              <w:rPr>
                <w:rFonts w:ascii="Times New Roman" w:hAnsi="Times New Roman"/>
                <w:color w:val="000000" w:themeColor="text1"/>
                <w:sz w:val="24"/>
                <w:szCs w:val="24"/>
              </w:rPr>
            </w:pPr>
          </w:p>
        </w:tc>
        <w:tc>
          <w:tcPr>
            <w:tcW w:w="376" w:type="pct"/>
            <w:vMerge/>
          </w:tcPr>
          <w:p w14:paraId="63B91FF6" w14:textId="77777777" w:rsidR="007B3C4A" w:rsidRDefault="007B3C4A">
            <w:pPr>
              <w:spacing w:after="0" w:line="240" w:lineRule="auto"/>
              <w:rPr>
                <w:rFonts w:ascii="Times New Roman" w:hAnsi="Times New Roman"/>
                <w:color w:val="000000" w:themeColor="text1"/>
                <w:sz w:val="24"/>
                <w:szCs w:val="24"/>
              </w:rPr>
            </w:pPr>
          </w:p>
        </w:tc>
      </w:tr>
      <w:tr w:rsidR="007B3C4A" w14:paraId="0EC67B10" w14:textId="77777777">
        <w:trPr>
          <w:trHeight w:val="20"/>
        </w:trPr>
        <w:tc>
          <w:tcPr>
            <w:tcW w:w="614" w:type="pct"/>
          </w:tcPr>
          <w:p w14:paraId="7BF41696" w14:textId="77777777" w:rsidR="007B3C4A" w:rsidRDefault="003B1D61">
            <w:pPr>
              <w:spacing w:after="0" w:line="240" w:lineRule="auto"/>
              <w:rPr>
                <w:rFonts w:ascii="Times New Roman" w:hAnsi="Times New Roman"/>
                <w:b/>
                <w:bCs/>
                <w:color w:val="000000" w:themeColor="text1"/>
                <w:sz w:val="24"/>
                <w:szCs w:val="24"/>
              </w:rPr>
            </w:pPr>
            <w:r>
              <w:rPr>
                <w:rFonts w:ascii="Times New Roman" w:hAnsi="Times New Roman"/>
                <w:color w:val="000000" w:themeColor="text1"/>
                <w:sz w:val="24"/>
                <w:szCs w:val="24"/>
              </w:rPr>
              <w:t>Тема 14.4</w:t>
            </w:r>
          </w:p>
        </w:tc>
        <w:tc>
          <w:tcPr>
            <w:tcW w:w="2429" w:type="pct"/>
          </w:tcPr>
          <w:p w14:paraId="5E1380C9" w14:textId="77777777" w:rsidR="007B3C4A" w:rsidRDefault="003B1D61">
            <w:pPr>
              <w:pStyle w:val="120"/>
              <w:jc w:val="both"/>
              <w:rPr>
                <w:color w:val="000000" w:themeColor="text1"/>
                <w:szCs w:val="24"/>
              </w:rPr>
            </w:pPr>
            <w:r>
              <w:rPr>
                <w:color w:val="000000" w:themeColor="text1"/>
                <w:szCs w:val="24"/>
              </w:rPr>
              <w:t>Индия, Пакистан, Китай. Страны Латинской Америки</w:t>
            </w:r>
          </w:p>
        </w:tc>
        <w:tc>
          <w:tcPr>
            <w:tcW w:w="660" w:type="pct"/>
            <w:vAlign w:val="center"/>
          </w:tcPr>
          <w:p w14:paraId="2D408872" w14:textId="77777777" w:rsidR="007B3C4A" w:rsidRDefault="003B1D61">
            <w:pPr>
              <w:spacing w:after="0" w:line="240" w:lineRule="auto"/>
              <w:jc w:val="center"/>
              <w:rPr>
                <w:rFonts w:ascii="Times New Roman" w:hAnsi="Times New Roman"/>
                <w:color w:val="000000" w:themeColor="text1"/>
                <w:sz w:val="24"/>
                <w:szCs w:val="24"/>
              </w:rPr>
            </w:pPr>
            <w:r>
              <w:rPr>
                <w:rFonts w:ascii="Times New Roman" w:hAnsi="Times New Roman"/>
                <w:color w:val="000000" w:themeColor="text1"/>
                <w:sz w:val="24"/>
                <w:szCs w:val="24"/>
              </w:rPr>
              <w:t>1</w:t>
            </w:r>
          </w:p>
        </w:tc>
        <w:tc>
          <w:tcPr>
            <w:tcW w:w="598" w:type="pct"/>
            <w:vMerge/>
          </w:tcPr>
          <w:p w14:paraId="1FBF46B2" w14:textId="77777777" w:rsidR="007B3C4A" w:rsidRDefault="007B3C4A">
            <w:pPr>
              <w:spacing w:after="0" w:line="240" w:lineRule="auto"/>
              <w:rPr>
                <w:rFonts w:ascii="Times New Roman" w:hAnsi="Times New Roman"/>
                <w:b/>
                <w:color w:val="000000" w:themeColor="text1"/>
                <w:sz w:val="24"/>
                <w:szCs w:val="24"/>
              </w:rPr>
            </w:pPr>
          </w:p>
        </w:tc>
        <w:tc>
          <w:tcPr>
            <w:tcW w:w="323" w:type="pct"/>
            <w:vMerge/>
          </w:tcPr>
          <w:p w14:paraId="0807E6DF" w14:textId="77777777" w:rsidR="007B3C4A" w:rsidRDefault="007B3C4A">
            <w:pPr>
              <w:spacing w:after="0" w:line="240" w:lineRule="auto"/>
              <w:rPr>
                <w:rFonts w:ascii="Times New Roman" w:hAnsi="Times New Roman"/>
                <w:color w:val="000000" w:themeColor="text1"/>
                <w:sz w:val="24"/>
                <w:szCs w:val="24"/>
              </w:rPr>
            </w:pPr>
          </w:p>
        </w:tc>
        <w:tc>
          <w:tcPr>
            <w:tcW w:w="376" w:type="pct"/>
            <w:vMerge/>
          </w:tcPr>
          <w:p w14:paraId="3230A213" w14:textId="77777777" w:rsidR="007B3C4A" w:rsidRDefault="007B3C4A">
            <w:pPr>
              <w:spacing w:after="0" w:line="240" w:lineRule="auto"/>
              <w:rPr>
                <w:rFonts w:ascii="Times New Roman" w:hAnsi="Times New Roman"/>
                <w:color w:val="000000" w:themeColor="text1"/>
                <w:sz w:val="24"/>
                <w:szCs w:val="24"/>
              </w:rPr>
            </w:pPr>
          </w:p>
        </w:tc>
      </w:tr>
      <w:tr w:rsidR="007B3C4A" w14:paraId="0272528E" w14:textId="77777777">
        <w:trPr>
          <w:trHeight w:val="20"/>
        </w:trPr>
        <w:tc>
          <w:tcPr>
            <w:tcW w:w="3043" w:type="pct"/>
            <w:gridSpan w:val="2"/>
          </w:tcPr>
          <w:p w14:paraId="6F6BC537" w14:textId="77777777" w:rsidR="007B3C4A" w:rsidRDefault="003B1D61">
            <w:pPr>
              <w:pStyle w:val="120"/>
              <w:jc w:val="both"/>
              <w:rPr>
                <w:b/>
                <w:color w:val="000000" w:themeColor="text1"/>
                <w:szCs w:val="24"/>
              </w:rPr>
            </w:pPr>
            <w:r>
              <w:rPr>
                <w:b/>
                <w:color w:val="000000" w:themeColor="text1"/>
                <w:szCs w:val="24"/>
              </w:rPr>
              <w:t>Раздел 15 . Апогей и кризис советской системы 1945 — 1991 годов</w:t>
            </w:r>
          </w:p>
        </w:tc>
        <w:tc>
          <w:tcPr>
            <w:tcW w:w="660" w:type="pct"/>
            <w:vAlign w:val="center"/>
          </w:tcPr>
          <w:p w14:paraId="1479B5DC" w14:textId="77777777" w:rsidR="007B3C4A" w:rsidRDefault="003B1D61">
            <w:pPr>
              <w:spacing w:after="0" w:line="240" w:lineRule="auto"/>
              <w:jc w:val="center"/>
              <w:rPr>
                <w:rFonts w:ascii="Times New Roman" w:hAnsi="Times New Roman"/>
                <w:b/>
                <w:color w:val="000000" w:themeColor="text1"/>
                <w:sz w:val="24"/>
                <w:szCs w:val="24"/>
              </w:rPr>
            </w:pPr>
            <w:r>
              <w:rPr>
                <w:rFonts w:ascii="Times New Roman" w:hAnsi="Times New Roman"/>
                <w:b/>
                <w:color w:val="000000" w:themeColor="text1"/>
                <w:sz w:val="24"/>
                <w:szCs w:val="24"/>
              </w:rPr>
              <w:t>7</w:t>
            </w:r>
          </w:p>
        </w:tc>
        <w:tc>
          <w:tcPr>
            <w:tcW w:w="598" w:type="pct"/>
          </w:tcPr>
          <w:p w14:paraId="1C427B89" w14:textId="77777777" w:rsidR="007B3C4A" w:rsidRDefault="007B3C4A">
            <w:pPr>
              <w:spacing w:after="0" w:line="240" w:lineRule="auto"/>
              <w:rPr>
                <w:rFonts w:ascii="Times New Roman" w:hAnsi="Times New Roman"/>
                <w:b/>
                <w:color w:val="000000" w:themeColor="text1"/>
                <w:sz w:val="24"/>
                <w:szCs w:val="24"/>
              </w:rPr>
            </w:pPr>
          </w:p>
        </w:tc>
        <w:tc>
          <w:tcPr>
            <w:tcW w:w="323" w:type="pct"/>
          </w:tcPr>
          <w:p w14:paraId="3D89FC9A" w14:textId="77777777" w:rsidR="007B3C4A" w:rsidRDefault="007B3C4A">
            <w:pPr>
              <w:spacing w:after="0" w:line="240" w:lineRule="auto"/>
              <w:rPr>
                <w:rFonts w:ascii="Times New Roman" w:hAnsi="Times New Roman"/>
                <w:b/>
                <w:color w:val="000000" w:themeColor="text1"/>
                <w:sz w:val="24"/>
                <w:szCs w:val="24"/>
              </w:rPr>
            </w:pPr>
          </w:p>
        </w:tc>
        <w:tc>
          <w:tcPr>
            <w:tcW w:w="376" w:type="pct"/>
          </w:tcPr>
          <w:p w14:paraId="71AC84DF" w14:textId="77777777" w:rsidR="007B3C4A" w:rsidRDefault="007B3C4A">
            <w:pPr>
              <w:spacing w:after="0" w:line="240" w:lineRule="auto"/>
              <w:rPr>
                <w:rFonts w:ascii="Times New Roman" w:hAnsi="Times New Roman"/>
                <w:b/>
                <w:color w:val="000000" w:themeColor="text1"/>
                <w:sz w:val="24"/>
                <w:szCs w:val="24"/>
              </w:rPr>
            </w:pPr>
          </w:p>
        </w:tc>
      </w:tr>
      <w:tr w:rsidR="007B3C4A" w14:paraId="3B48A5BA" w14:textId="77777777">
        <w:trPr>
          <w:trHeight w:val="20"/>
        </w:trPr>
        <w:tc>
          <w:tcPr>
            <w:tcW w:w="614" w:type="pct"/>
          </w:tcPr>
          <w:p w14:paraId="76D5C8A8" w14:textId="77777777" w:rsidR="007B3C4A" w:rsidRDefault="003B1D61">
            <w:pPr>
              <w:spacing w:after="0" w:line="240" w:lineRule="auto"/>
              <w:rPr>
                <w:rFonts w:ascii="Times New Roman" w:hAnsi="Times New Roman"/>
                <w:bCs/>
                <w:color w:val="000000" w:themeColor="text1"/>
                <w:sz w:val="24"/>
                <w:szCs w:val="24"/>
              </w:rPr>
            </w:pPr>
            <w:r>
              <w:rPr>
                <w:rFonts w:ascii="Times New Roman" w:hAnsi="Times New Roman"/>
                <w:bCs/>
                <w:color w:val="000000" w:themeColor="text1"/>
                <w:sz w:val="24"/>
                <w:szCs w:val="24"/>
              </w:rPr>
              <w:t>Тема 15.1</w:t>
            </w:r>
          </w:p>
        </w:tc>
        <w:tc>
          <w:tcPr>
            <w:tcW w:w="2429" w:type="pct"/>
          </w:tcPr>
          <w:p w14:paraId="027FC248" w14:textId="77777777" w:rsidR="007B3C4A" w:rsidRDefault="003B1D61">
            <w:pPr>
              <w:pStyle w:val="120"/>
              <w:jc w:val="both"/>
              <w:rPr>
                <w:color w:val="000000" w:themeColor="text1"/>
                <w:szCs w:val="24"/>
              </w:rPr>
            </w:pPr>
            <w:r>
              <w:rPr>
                <w:color w:val="000000" w:themeColor="text1"/>
                <w:szCs w:val="24"/>
              </w:rPr>
              <w:t>СССР в послевоенные годы</w:t>
            </w:r>
          </w:p>
        </w:tc>
        <w:tc>
          <w:tcPr>
            <w:tcW w:w="660" w:type="pct"/>
            <w:vAlign w:val="center"/>
          </w:tcPr>
          <w:p w14:paraId="7A4D0843" w14:textId="77777777" w:rsidR="007B3C4A" w:rsidRDefault="003B1D61">
            <w:pPr>
              <w:spacing w:after="0" w:line="240" w:lineRule="auto"/>
              <w:jc w:val="center"/>
              <w:rPr>
                <w:rFonts w:ascii="Times New Roman" w:hAnsi="Times New Roman"/>
                <w:color w:val="000000" w:themeColor="text1"/>
                <w:sz w:val="24"/>
                <w:szCs w:val="24"/>
              </w:rPr>
            </w:pPr>
            <w:r>
              <w:rPr>
                <w:rFonts w:ascii="Times New Roman" w:hAnsi="Times New Roman"/>
                <w:color w:val="000000" w:themeColor="text1"/>
                <w:sz w:val="24"/>
                <w:szCs w:val="24"/>
              </w:rPr>
              <w:t>2</w:t>
            </w:r>
          </w:p>
        </w:tc>
        <w:tc>
          <w:tcPr>
            <w:tcW w:w="598" w:type="pct"/>
            <w:vMerge w:val="restart"/>
          </w:tcPr>
          <w:p w14:paraId="7842F6D0" w14:textId="77777777" w:rsidR="007B3C4A" w:rsidRDefault="003B1D61">
            <w:pPr>
              <w:tabs>
                <w:tab w:val="left" w:pos="2328"/>
              </w:tabs>
              <w:spacing w:after="0" w:line="240" w:lineRule="auto"/>
              <w:rPr>
                <w:rFonts w:ascii="Times New Roman" w:hAnsi="Times New Roman"/>
                <w:color w:val="000000" w:themeColor="text1"/>
                <w:sz w:val="24"/>
                <w:szCs w:val="24"/>
              </w:rPr>
            </w:pPr>
            <w:r>
              <w:rPr>
                <w:rFonts w:ascii="Times New Roman" w:hAnsi="Times New Roman"/>
                <w:color w:val="000000" w:themeColor="text1"/>
                <w:sz w:val="24"/>
                <w:szCs w:val="24"/>
              </w:rPr>
              <w:t>ЛР 1,2,5,7,8,18</w:t>
            </w:r>
          </w:p>
          <w:p w14:paraId="3C037FE0" w14:textId="77777777" w:rsidR="007B3C4A" w:rsidRDefault="007B3C4A">
            <w:pPr>
              <w:spacing w:after="0" w:line="240" w:lineRule="auto"/>
              <w:rPr>
                <w:rFonts w:ascii="Times New Roman" w:hAnsi="Times New Roman"/>
                <w:b/>
                <w:color w:val="000000" w:themeColor="text1"/>
                <w:sz w:val="24"/>
                <w:szCs w:val="24"/>
              </w:rPr>
            </w:pPr>
          </w:p>
        </w:tc>
        <w:tc>
          <w:tcPr>
            <w:tcW w:w="323" w:type="pct"/>
            <w:vMerge w:val="restart"/>
          </w:tcPr>
          <w:p w14:paraId="6D4D8705" w14:textId="77777777" w:rsidR="007B3C4A" w:rsidRDefault="003B1D61">
            <w:pPr>
              <w:spacing w:after="0" w:line="240" w:lineRule="auto"/>
              <w:jc w:val="center"/>
              <w:rPr>
                <w:rFonts w:ascii="Times New Roman" w:hAnsi="Times New Roman"/>
                <w:bCs/>
                <w:iCs/>
                <w:color w:val="000000" w:themeColor="text1"/>
                <w:sz w:val="24"/>
                <w:szCs w:val="24"/>
              </w:rPr>
            </w:pPr>
            <w:r>
              <w:rPr>
                <w:rFonts w:ascii="Times New Roman" w:hAnsi="Times New Roman"/>
                <w:bCs/>
                <w:iCs/>
                <w:color w:val="000000" w:themeColor="text1"/>
                <w:sz w:val="24"/>
                <w:szCs w:val="24"/>
              </w:rPr>
              <w:t>ОК 04</w:t>
            </w:r>
          </w:p>
          <w:p w14:paraId="5241B211" w14:textId="77777777" w:rsidR="007B3C4A" w:rsidRDefault="003B1D61">
            <w:pPr>
              <w:spacing w:after="0" w:line="240" w:lineRule="auto"/>
              <w:jc w:val="center"/>
              <w:rPr>
                <w:rFonts w:ascii="Times New Roman" w:hAnsi="Times New Roman"/>
                <w:b/>
                <w:bCs/>
                <w:iCs/>
                <w:color w:val="000000" w:themeColor="text1"/>
                <w:sz w:val="24"/>
                <w:szCs w:val="24"/>
              </w:rPr>
            </w:pPr>
            <w:r>
              <w:rPr>
                <w:rFonts w:ascii="Times New Roman" w:hAnsi="Times New Roman"/>
                <w:bCs/>
                <w:iCs/>
                <w:color w:val="000000" w:themeColor="text1"/>
                <w:sz w:val="24"/>
                <w:szCs w:val="24"/>
              </w:rPr>
              <w:t>ОК 06</w:t>
            </w:r>
          </w:p>
        </w:tc>
        <w:tc>
          <w:tcPr>
            <w:tcW w:w="376" w:type="pct"/>
            <w:vMerge w:val="restart"/>
          </w:tcPr>
          <w:p w14:paraId="3D591BB4" w14:textId="77777777" w:rsidR="007B3C4A" w:rsidRDefault="003B1D61">
            <w:pPr>
              <w:pStyle w:val="TableParagraph"/>
              <w:rPr>
                <w:color w:val="000000" w:themeColor="text1"/>
                <w:sz w:val="24"/>
                <w:szCs w:val="24"/>
              </w:rPr>
            </w:pPr>
            <w:proofErr w:type="spellStart"/>
            <w:r>
              <w:rPr>
                <w:color w:val="000000" w:themeColor="text1"/>
                <w:sz w:val="24"/>
                <w:szCs w:val="24"/>
              </w:rPr>
              <w:t>Уо</w:t>
            </w:r>
            <w:proofErr w:type="spellEnd"/>
            <w:r>
              <w:rPr>
                <w:color w:val="000000" w:themeColor="text1"/>
                <w:sz w:val="24"/>
                <w:szCs w:val="24"/>
              </w:rPr>
              <w:t xml:space="preserve"> 04.01 </w:t>
            </w:r>
          </w:p>
          <w:p w14:paraId="1E88A6F4" w14:textId="77777777" w:rsidR="007B3C4A" w:rsidRDefault="003B1D61">
            <w:pPr>
              <w:pStyle w:val="TableParagraph"/>
              <w:rPr>
                <w:color w:val="000000" w:themeColor="text1"/>
                <w:sz w:val="24"/>
                <w:szCs w:val="24"/>
              </w:rPr>
            </w:pPr>
            <w:proofErr w:type="spellStart"/>
            <w:r>
              <w:rPr>
                <w:color w:val="000000" w:themeColor="text1"/>
                <w:sz w:val="24"/>
                <w:szCs w:val="24"/>
              </w:rPr>
              <w:t>Уо</w:t>
            </w:r>
            <w:proofErr w:type="spellEnd"/>
            <w:r>
              <w:rPr>
                <w:color w:val="000000" w:themeColor="text1"/>
                <w:sz w:val="24"/>
                <w:szCs w:val="24"/>
              </w:rPr>
              <w:t xml:space="preserve"> 04.02 </w:t>
            </w:r>
            <w:proofErr w:type="spellStart"/>
            <w:r>
              <w:rPr>
                <w:color w:val="000000" w:themeColor="text1"/>
                <w:sz w:val="24"/>
                <w:szCs w:val="24"/>
              </w:rPr>
              <w:t>Зо</w:t>
            </w:r>
            <w:proofErr w:type="spellEnd"/>
            <w:r>
              <w:rPr>
                <w:color w:val="000000" w:themeColor="text1"/>
                <w:sz w:val="24"/>
                <w:szCs w:val="24"/>
              </w:rPr>
              <w:t xml:space="preserve"> 04.01</w:t>
            </w:r>
          </w:p>
          <w:p w14:paraId="7B799AF4" w14:textId="77777777" w:rsidR="007B3C4A" w:rsidRDefault="003B1D61">
            <w:pPr>
              <w:pStyle w:val="TableParagraph"/>
              <w:rPr>
                <w:color w:val="000000" w:themeColor="text1"/>
                <w:sz w:val="24"/>
                <w:szCs w:val="24"/>
              </w:rPr>
            </w:pPr>
            <w:proofErr w:type="spellStart"/>
            <w:r>
              <w:rPr>
                <w:color w:val="000000" w:themeColor="text1"/>
                <w:sz w:val="24"/>
                <w:szCs w:val="24"/>
              </w:rPr>
              <w:t>Зо</w:t>
            </w:r>
            <w:proofErr w:type="spellEnd"/>
            <w:r>
              <w:rPr>
                <w:color w:val="000000" w:themeColor="text1"/>
                <w:sz w:val="24"/>
                <w:szCs w:val="24"/>
              </w:rPr>
              <w:t xml:space="preserve"> 04.02 </w:t>
            </w:r>
          </w:p>
          <w:p w14:paraId="033A8B50" w14:textId="77777777" w:rsidR="007B3C4A" w:rsidRDefault="003B1D61">
            <w:pPr>
              <w:pStyle w:val="TableParagraph"/>
              <w:rPr>
                <w:color w:val="000000" w:themeColor="text1"/>
                <w:sz w:val="24"/>
                <w:szCs w:val="24"/>
              </w:rPr>
            </w:pPr>
            <w:proofErr w:type="spellStart"/>
            <w:r>
              <w:rPr>
                <w:color w:val="000000" w:themeColor="text1"/>
                <w:sz w:val="24"/>
                <w:szCs w:val="24"/>
              </w:rPr>
              <w:t>Уо</w:t>
            </w:r>
            <w:proofErr w:type="spellEnd"/>
            <w:r>
              <w:rPr>
                <w:color w:val="000000" w:themeColor="text1"/>
                <w:sz w:val="24"/>
                <w:szCs w:val="24"/>
              </w:rPr>
              <w:t xml:space="preserve"> 06.01</w:t>
            </w:r>
          </w:p>
          <w:p w14:paraId="77FF3B86" w14:textId="77777777" w:rsidR="007B3C4A" w:rsidRDefault="003B1D61">
            <w:pPr>
              <w:pStyle w:val="TableParagraph"/>
              <w:rPr>
                <w:color w:val="000000" w:themeColor="text1"/>
                <w:sz w:val="24"/>
                <w:szCs w:val="24"/>
              </w:rPr>
            </w:pPr>
            <w:proofErr w:type="spellStart"/>
            <w:r>
              <w:rPr>
                <w:color w:val="000000" w:themeColor="text1"/>
                <w:sz w:val="24"/>
                <w:szCs w:val="24"/>
              </w:rPr>
              <w:t>Уо</w:t>
            </w:r>
            <w:proofErr w:type="spellEnd"/>
            <w:r>
              <w:rPr>
                <w:color w:val="000000" w:themeColor="text1"/>
                <w:sz w:val="24"/>
                <w:szCs w:val="24"/>
              </w:rPr>
              <w:t xml:space="preserve"> 06.02 </w:t>
            </w:r>
          </w:p>
          <w:p w14:paraId="159B7E1E" w14:textId="77777777" w:rsidR="007B3C4A" w:rsidRDefault="003B1D61">
            <w:pPr>
              <w:pStyle w:val="TableParagraph"/>
              <w:rPr>
                <w:color w:val="000000" w:themeColor="text1"/>
                <w:sz w:val="24"/>
                <w:szCs w:val="24"/>
              </w:rPr>
            </w:pPr>
            <w:proofErr w:type="spellStart"/>
            <w:r>
              <w:rPr>
                <w:color w:val="000000" w:themeColor="text1"/>
                <w:sz w:val="24"/>
                <w:szCs w:val="24"/>
              </w:rPr>
              <w:t>Зо</w:t>
            </w:r>
            <w:proofErr w:type="spellEnd"/>
            <w:r>
              <w:rPr>
                <w:color w:val="000000" w:themeColor="text1"/>
                <w:sz w:val="24"/>
                <w:szCs w:val="24"/>
              </w:rPr>
              <w:t xml:space="preserve"> 06.01</w:t>
            </w:r>
          </w:p>
          <w:p w14:paraId="094207D0" w14:textId="77777777" w:rsidR="007B3C4A" w:rsidRDefault="003B1D61">
            <w:pPr>
              <w:pStyle w:val="TableParagraph"/>
              <w:rPr>
                <w:color w:val="000000" w:themeColor="text1"/>
                <w:sz w:val="24"/>
                <w:szCs w:val="24"/>
              </w:rPr>
            </w:pPr>
            <w:proofErr w:type="spellStart"/>
            <w:r>
              <w:rPr>
                <w:color w:val="000000" w:themeColor="text1"/>
                <w:sz w:val="24"/>
                <w:szCs w:val="24"/>
              </w:rPr>
              <w:t>Зо</w:t>
            </w:r>
            <w:proofErr w:type="spellEnd"/>
            <w:r>
              <w:rPr>
                <w:color w:val="000000" w:themeColor="text1"/>
                <w:sz w:val="24"/>
                <w:szCs w:val="24"/>
              </w:rPr>
              <w:t xml:space="preserve"> 06.02 </w:t>
            </w:r>
          </w:p>
          <w:p w14:paraId="453271E8" w14:textId="77777777" w:rsidR="007B3C4A" w:rsidRDefault="003B1D61">
            <w:pPr>
              <w:pStyle w:val="TableParagraph"/>
              <w:rPr>
                <w:color w:val="000000" w:themeColor="text1"/>
                <w:sz w:val="24"/>
                <w:szCs w:val="24"/>
              </w:rPr>
            </w:pPr>
            <w:proofErr w:type="spellStart"/>
            <w:r>
              <w:rPr>
                <w:color w:val="000000" w:themeColor="text1"/>
                <w:sz w:val="24"/>
                <w:szCs w:val="24"/>
              </w:rPr>
              <w:lastRenderedPageBreak/>
              <w:t>Зо</w:t>
            </w:r>
            <w:proofErr w:type="spellEnd"/>
            <w:r>
              <w:rPr>
                <w:color w:val="000000" w:themeColor="text1"/>
                <w:sz w:val="24"/>
                <w:szCs w:val="24"/>
              </w:rPr>
              <w:t xml:space="preserve"> 06.03 </w:t>
            </w:r>
          </w:p>
        </w:tc>
      </w:tr>
      <w:tr w:rsidR="007B3C4A" w14:paraId="146CFCDB" w14:textId="77777777">
        <w:trPr>
          <w:trHeight w:val="20"/>
        </w:trPr>
        <w:tc>
          <w:tcPr>
            <w:tcW w:w="614" w:type="pct"/>
          </w:tcPr>
          <w:p w14:paraId="6D0A9F3E" w14:textId="77777777" w:rsidR="007B3C4A" w:rsidRDefault="003B1D61">
            <w:pPr>
              <w:spacing w:after="0" w:line="240" w:lineRule="auto"/>
              <w:rPr>
                <w:rFonts w:ascii="Times New Roman" w:hAnsi="Times New Roman"/>
                <w:color w:val="000000" w:themeColor="text1"/>
                <w:sz w:val="24"/>
                <w:szCs w:val="24"/>
              </w:rPr>
            </w:pPr>
            <w:r>
              <w:rPr>
                <w:rFonts w:ascii="Times New Roman" w:hAnsi="Times New Roman"/>
                <w:bCs/>
                <w:color w:val="000000" w:themeColor="text1"/>
                <w:sz w:val="24"/>
                <w:szCs w:val="24"/>
              </w:rPr>
              <w:t>Тема 15.2</w:t>
            </w:r>
          </w:p>
        </w:tc>
        <w:tc>
          <w:tcPr>
            <w:tcW w:w="2429" w:type="pct"/>
          </w:tcPr>
          <w:p w14:paraId="4B8C0316" w14:textId="77777777" w:rsidR="007B3C4A" w:rsidRDefault="003B1D61">
            <w:pPr>
              <w:pStyle w:val="120"/>
              <w:jc w:val="both"/>
              <w:rPr>
                <w:color w:val="000000" w:themeColor="text1"/>
                <w:szCs w:val="24"/>
              </w:rPr>
            </w:pPr>
            <w:r>
              <w:rPr>
                <w:color w:val="000000" w:themeColor="text1"/>
                <w:szCs w:val="24"/>
              </w:rPr>
              <w:t>СССР в 1950-х — начале 1960-х годов</w:t>
            </w:r>
          </w:p>
        </w:tc>
        <w:tc>
          <w:tcPr>
            <w:tcW w:w="660" w:type="pct"/>
            <w:vAlign w:val="center"/>
          </w:tcPr>
          <w:p w14:paraId="555F3CAE" w14:textId="77777777" w:rsidR="007B3C4A" w:rsidRDefault="003B1D61">
            <w:pPr>
              <w:spacing w:after="0" w:line="240" w:lineRule="auto"/>
              <w:jc w:val="center"/>
              <w:rPr>
                <w:rFonts w:ascii="Times New Roman" w:hAnsi="Times New Roman"/>
                <w:color w:val="000000" w:themeColor="text1"/>
                <w:sz w:val="24"/>
                <w:szCs w:val="24"/>
              </w:rPr>
            </w:pPr>
            <w:r>
              <w:rPr>
                <w:rFonts w:ascii="Times New Roman" w:hAnsi="Times New Roman"/>
                <w:color w:val="000000" w:themeColor="text1"/>
                <w:sz w:val="24"/>
                <w:szCs w:val="24"/>
              </w:rPr>
              <w:t>2</w:t>
            </w:r>
          </w:p>
        </w:tc>
        <w:tc>
          <w:tcPr>
            <w:tcW w:w="598" w:type="pct"/>
            <w:vMerge/>
          </w:tcPr>
          <w:p w14:paraId="41A7C94F" w14:textId="77777777" w:rsidR="007B3C4A" w:rsidRDefault="007B3C4A">
            <w:pPr>
              <w:spacing w:after="0" w:line="240" w:lineRule="auto"/>
              <w:rPr>
                <w:rFonts w:ascii="Times New Roman" w:hAnsi="Times New Roman"/>
                <w:b/>
                <w:color w:val="000000" w:themeColor="text1"/>
                <w:sz w:val="24"/>
                <w:szCs w:val="24"/>
              </w:rPr>
            </w:pPr>
          </w:p>
        </w:tc>
        <w:tc>
          <w:tcPr>
            <w:tcW w:w="323" w:type="pct"/>
            <w:vMerge/>
          </w:tcPr>
          <w:p w14:paraId="5CE2BD54" w14:textId="77777777" w:rsidR="007B3C4A" w:rsidRDefault="007B3C4A">
            <w:pPr>
              <w:spacing w:after="0" w:line="240" w:lineRule="auto"/>
              <w:rPr>
                <w:rFonts w:ascii="Times New Roman" w:hAnsi="Times New Roman"/>
                <w:color w:val="000000" w:themeColor="text1"/>
                <w:sz w:val="24"/>
                <w:szCs w:val="24"/>
              </w:rPr>
            </w:pPr>
          </w:p>
        </w:tc>
        <w:tc>
          <w:tcPr>
            <w:tcW w:w="376" w:type="pct"/>
            <w:vMerge/>
          </w:tcPr>
          <w:p w14:paraId="0186335C" w14:textId="77777777" w:rsidR="007B3C4A" w:rsidRDefault="007B3C4A">
            <w:pPr>
              <w:spacing w:after="0" w:line="240" w:lineRule="auto"/>
              <w:rPr>
                <w:rFonts w:ascii="Times New Roman" w:hAnsi="Times New Roman"/>
                <w:color w:val="000000" w:themeColor="text1"/>
                <w:sz w:val="24"/>
                <w:szCs w:val="24"/>
              </w:rPr>
            </w:pPr>
          </w:p>
        </w:tc>
      </w:tr>
      <w:tr w:rsidR="007B3C4A" w14:paraId="0BFEF08B" w14:textId="77777777">
        <w:trPr>
          <w:trHeight w:val="20"/>
        </w:trPr>
        <w:tc>
          <w:tcPr>
            <w:tcW w:w="614" w:type="pct"/>
          </w:tcPr>
          <w:p w14:paraId="342D2C63" w14:textId="77777777" w:rsidR="007B3C4A" w:rsidRDefault="003B1D61">
            <w:pPr>
              <w:spacing w:after="0" w:line="240" w:lineRule="auto"/>
              <w:rPr>
                <w:rFonts w:ascii="Times New Roman" w:hAnsi="Times New Roman"/>
                <w:color w:val="000000" w:themeColor="text1"/>
                <w:sz w:val="24"/>
                <w:szCs w:val="24"/>
              </w:rPr>
            </w:pPr>
            <w:r>
              <w:rPr>
                <w:rFonts w:ascii="Times New Roman" w:hAnsi="Times New Roman"/>
                <w:bCs/>
                <w:color w:val="000000" w:themeColor="text1"/>
                <w:sz w:val="24"/>
                <w:szCs w:val="24"/>
              </w:rPr>
              <w:t>Тема 15.3</w:t>
            </w:r>
          </w:p>
        </w:tc>
        <w:tc>
          <w:tcPr>
            <w:tcW w:w="2429" w:type="pct"/>
          </w:tcPr>
          <w:p w14:paraId="440C943D" w14:textId="77777777" w:rsidR="007B3C4A" w:rsidRDefault="003B1D61">
            <w:pPr>
              <w:pStyle w:val="120"/>
              <w:jc w:val="both"/>
              <w:rPr>
                <w:color w:val="000000" w:themeColor="text1"/>
                <w:szCs w:val="24"/>
              </w:rPr>
            </w:pPr>
            <w:r>
              <w:rPr>
                <w:color w:val="000000" w:themeColor="text1"/>
                <w:szCs w:val="24"/>
              </w:rPr>
              <w:t>СССР во второй половине 1960-х — начале 1980-х годов</w:t>
            </w:r>
          </w:p>
        </w:tc>
        <w:tc>
          <w:tcPr>
            <w:tcW w:w="660" w:type="pct"/>
            <w:vAlign w:val="center"/>
          </w:tcPr>
          <w:p w14:paraId="319FC82F" w14:textId="77777777" w:rsidR="007B3C4A" w:rsidRDefault="003B1D61">
            <w:pPr>
              <w:spacing w:after="0" w:line="240" w:lineRule="auto"/>
              <w:jc w:val="center"/>
              <w:rPr>
                <w:rFonts w:ascii="Times New Roman" w:hAnsi="Times New Roman"/>
                <w:color w:val="000000" w:themeColor="text1"/>
                <w:sz w:val="24"/>
                <w:szCs w:val="24"/>
              </w:rPr>
            </w:pPr>
            <w:r>
              <w:rPr>
                <w:rFonts w:ascii="Times New Roman" w:hAnsi="Times New Roman"/>
                <w:color w:val="000000" w:themeColor="text1"/>
                <w:sz w:val="24"/>
                <w:szCs w:val="24"/>
              </w:rPr>
              <w:t>1</w:t>
            </w:r>
          </w:p>
        </w:tc>
        <w:tc>
          <w:tcPr>
            <w:tcW w:w="598" w:type="pct"/>
            <w:vMerge/>
          </w:tcPr>
          <w:p w14:paraId="59CF70F7" w14:textId="77777777" w:rsidR="007B3C4A" w:rsidRDefault="007B3C4A">
            <w:pPr>
              <w:spacing w:after="0" w:line="240" w:lineRule="auto"/>
              <w:rPr>
                <w:rFonts w:ascii="Times New Roman" w:hAnsi="Times New Roman"/>
                <w:b/>
                <w:color w:val="000000" w:themeColor="text1"/>
                <w:sz w:val="24"/>
                <w:szCs w:val="24"/>
              </w:rPr>
            </w:pPr>
          </w:p>
        </w:tc>
        <w:tc>
          <w:tcPr>
            <w:tcW w:w="323" w:type="pct"/>
            <w:vMerge/>
          </w:tcPr>
          <w:p w14:paraId="062D8EEC" w14:textId="77777777" w:rsidR="007B3C4A" w:rsidRDefault="007B3C4A">
            <w:pPr>
              <w:spacing w:after="0" w:line="240" w:lineRule="auto"/>
              <w:rPr>
                <w:rFonts w:ascii="Times New Roman" w:hAnsi="Times New Roman"/>
                <w:color w:val="000000" w:themeColor="text1"/>
                <w:sz w:val="24"/>
                <w:szCs w:val="24"/>
              </w:rPr>
            </w:pPr>
          </w:p>
        </w:tc>
        <w:tc>
          <w:tcPr>
            <w:tcW w:w="376" w:type="pct"/>
            <w:vMerge/>
          </w:tcPr>
          <w:p w14:paraId="1CD0A963" w14:textId="77777777" w:rsidR="007B3C4A" w:rsidRDefault="007B3C4A">
            <w:pPr>
              <w:spacing w:after="0" w:line="240" w:lineRule="auto"/>
              <w:rPr>
                <w:rFonts w:ascii="Times New Roman" w:hAnsi="Times New Roman"/>
                <w:color w:val="000000" w:themeColor="text1"/>
                <w:sz w:val="24"/>
                <w:szCs w:val="24"/>
              </w:rPr>
            </w:pPr>
          </w:p>
        </w:tc>
      </w:tr>
      <w:tr w:rsidR="007B3C4A" w14:paraId="76EBEF69" w14:textId="77777777">
        <w:trPr>
          <w:trHeight w:val="20"/>
        </w:trPr>
        <w:tc>
          <w:tcPr>
            <w:tcW w:w="614" w:type="pct"/>
          </w:tcPr>
          <w:p w14:paraId="4E5EB31A" w14:textId="77777777" w:rsidR="007B3C4A" w:rsidRDefault="003B1D61">
            <w:pPr>
              <w:spacing w:after="0" w:line="240" w:lineRule="auto"/>
              <w:rPr>
                <w:rFonts w:ascii="Times New Roman" w:hAnsi="Times New Roman"/>
                <w:color w:val="000000" w:themeColor="text1"/>
                <w:sz w:val="24"/>
                <w:szCs w:val="24"/>
              </w:rPr>
            </w:pPr>
            <w:r>
              <w:rPr>
                <w:rFonts w:ascii="Times New Roman" w:hAnsi="Times New Roman"/>
                <w:bCs/>
                <w:color w:val="000000" w:themeColor="text1"/>
                <w:sz w:val="24"/>
                <w:szCs w:val="24"/>
              </w:rPr>
              <w:t>Тема 15.4</w:t>
            </w:r>
          </w:p>
        </w:tc>
        <w:tc>
          <w:tcPr>
            <w:tcW w:w="2429" w:type="pct"/>
          </w:tcPr>
          <w:p w14:paraId="2209C58A" w14:textId="77777777" w:rsidR="007B3C4A" w:rsidRDefault="003B1D61">
            <w:pPr>
              <w:pStyle w:val="120"/>
              <w:jc w:val="both"/>
              <w:rPr>
                <w:color w:val="000000" w:themeColor="text1"/>
                <w:szCs w:val="24"/>
              </w:rPr>
            </w:pPr>
            <w:r>
              <w:rPr>
                <w:color w:val="000000" w:themeColor="text1"/>
                <w:szCs w:val="24"/>
              </w:rPr>
              <w:t>СССР в годы перестройки.</w:t>
            </w:r>
          </w:p>
        </w:tc>
        <w:tc>
          <w:tcPr>
            <w:tcW w:w="660" w:type="pct"/>
            <w:vAlign w:val="center"/>
          </w:tcPr>
          <w:p w14:paraId="6BEBF17B" w14:textId="77777777" w:rsidR="007B3C4A" w:rsidRDefault="003B1D61">
            <w:pPr>
              <w:spacing w:after="0" w:line="240" w:lineRule="auto"/>
              <w:jc w:val="center"/>
              <w:rPr>
                <w:rFonts w:ascii="Times New Roman" w:hAnsi="Times New Roman"/>
                <w:color w:val="000000" w:themeColor="text1"/>
                <w:sz w:val="24"/>
                <w:szCs w:val="24"/>
              </w:rPr>
            </w:pPr>
            <w:r>
              <w:rPr>
                <w:rFonts w:ascii="Times New Roman" w:hAnsi="Times New Roman"/>
                <w:color w:val="000000" w:themeColor="text1"/>
                <w:sz w:val="24"/>
                <w:szCs w:val="24"/>
              </w:rPr>
              <w:t>1</w:t>
            </w:r>
          </w:p>
        </w:tc>
        <w:tc>
          <w:tcPr>
            <w:tcW w:w="598" w:type="pct"/>
            <w:vMerge/>
          </w:tcPr>
          <w:p w14:paraId="559BFE48" w14:textId="77777777" w:rsidR="007B3C4A" w:rsidRDefault="007B3C4A">
            <w:pPr>
              <w:spacing w:after="0" w:line="240" w:lineRule="auto"/>
              <w:rPr>
                <w:rFonts w:ascii="Times New Roman" w:hAnsi="Times New Roman"/>
                <w:b/>
                <w:color w:val="000000" w:themeColor="text1"/>
                <w:sz w:val="24"/>
                <w:szCs w:val="24"/>
              </w:rPr>
            </w:pPr>
          </w:p>
        </w:tc>
        <w:tc>
          <w:tcPr>
            <w:tcW w:w="323" w:type="pct"/>
            <w:vMerge/>
          </w:tcPr>
          <w:p w14:paraId="5C770112" w14:textId="77777777" w:rsidR="007B3C4A" w:rsidRDefault="007B3C4A">
            <w:pPr>
              <w:spacing w:after="0" w:line="240" w:lineRule="auto"/>
              <w:rPr>
                <w:rFonts w:ascii="Times New Roman" w:hAnsi="Times New Roman"/>
                <w:color w:val="000000" w:themeColor="text1"/>
                <w:sz w:val="24"/>
                <w:szCs w:val="24"/>
              </w:rPr>
            </w:pPr>
          </w:p>
        </w:tc>
        <w:tc>
          <w:tcPr>
            <w:tcW w:w="376" w:type="pct"/>
            <w:vMerge/>
          </w:tcPr>
          <w:p w14:paraId="5C71057A" w14:textId="77777777" w:rsidR="007B3C4A" w:rsidRDefault="007B3C4A">
            <w:pPr>
              <w:spacing w:after="0" w:line="240" w:lineRule="auto"/>
              <w:rPr>
                <w:rFonts w:ascii="Times New Roman" w:hAnsi="Times New Roman"/>
                <w:color w:val="000000" w:themeColor="text1"/>
                <w:sz w:val="24"/>
                <w:szCs w:val="24"/>
              </w:rPr>
            </w:pPr>
          </w:p>
        </w:tc>
      </w:tr>
      <w:tr w:rsidR="007B3C4A" w14:paraId="67C5009D" w14:textId="77777777">
        <w:trPr>
          <w:trHeight w:val="20"/>
        </w:trPr>
        <w:tc>
          <w:tcPr>
            <w:tcW w:w="614" w:type="pct"/>
          </w:tcPr>
          <w:p w14:paraId="544C8408" w14:textId="77777777" w:rsidR="007B3C4A" w:rsidRDefault="003B1D61">
            <w:pPr>
              <w:spacing w:after="0" w:line="240" w:lineRule="auto"/>
              <w:rPr>
                <w:rFonts w:ascii="Times New Roman" w:hAnsi="Times New Roman"/>
                <w:color w:val="000000" w:themeColor="text1"/>
                <w:sz w:val="24"/>
                <w:szCs w:val="24"/>
              </w:rPr>
            </w:pPr>
            <w:r>
              <w:rPr>
                <w:rFonts w:ascii="Times New Roman" w:hAnsi="Times New Roman"/>
                <w:bCs/>
                <w:color w:val="000000" w:themeColor="text1"/>
                <w:sz w:val="24"/>
                <w:szCs w:val="24"/>
              </w:rPr>
              <w:t>Тема 15.5</w:t>
            </w:r>
          </w:p>
        </w:tc>
        <w:tc>
          <w:tcPr>
            <w:tcW w:w="2429" w:type="pct"/>
          </w:tcPr>
          <w:p w14:paraId="16720E89" w14:textId="77777777" w:rsidR="007B3C4A" w:rsidRDefault="003B1D61">
            <w:pPr>
              <w:pStyle w:val="120"/>
              <w:jc w:val="both"/>
              <w:rPr>
                <w:color w:val="000000" w:themeColor="text1"/>
                <w:szCs w:val="24"/>
              </w:rPr>
            </w:pPr>
            <w:r>
              <w:rPr>
                <w:color w:val="000000" w:themeColor="text1"/>
                <w:szCs w:val="24"/>
              </w:rPr>
              <w:t>Развитие советской культуры (1945 — 1991 годы)</w:t>
            </w:r>
          </w:p>
        </w:tc>
        <w:tc>
          <w:tcPr>
            <w:tcW w:w="660" w:type="pct"/>
            <w:vAlign w:val="center"/>
          </w:tcPr>
          <w:p w14:paraId="30A45944" w14:textId="77777777" w:rsidR="007B3C4A" w:rsidRDefault="003B1D61">
            <w:pPr>
              <w:spacing w:after="0" w:line="240" w:lineRule="auto"/>
              <w:jc w:val="center"/>
              <w:rPr>
                <w:rFonts w:ascii="Times New Roman" w:hAnsi="Times New Roman"/>
                <w:color w:val="000000" w:themeColor="text1"/>
                <w:sz w:val="24"/>
                <w:szCs w:val="24"/>
              </w:rPr>
            </w:pPr>
            <w:r>
              <w:rPr>
                <w:rFonts w:ascii="Times New Roman" w:hAnsi="Times New Roman"/>
                <w:color w:val="000000" w:themeColor="text1"/>
                <w:sz w:val="24"/>
                <w:szCs w:val="24"/>
              </w:rPr>
              <w:t>1</w:t>
            </w:r>
          </w:p>
        </w:tc>
        <w:tc>
          <w:tcPr>
            <w:tcW w:w="598" w:type="pct"/>
            <w:vMerge/>
          </w:tcPr>
          <w:p w14:paraId="2C0141B9" w14:textId="77777777" w:rsidR="007B3C4A" w:rsidRDefault="007B3C4A">
            <w:pPr>
              <w:spacing w:after="0" w:line="240" w:lineRule="auto"/>
              <w:rPr>
                <w:rFonts w:ascii="Times New Roman" w:hAnsi="Times New Roman"/>
                <w:b/>
                <w:color w:val="000000" w:themeColor="text1"/>
                <w:sz w:val="24"/>
                <w:szCs w:val="24"/>
              </w:rPr>
            </w:pPr>
          </w:p>
        </w:tc>
        <w:tc>
          <w:tcPr>
            <w:tcW w:w="323" w:type="pct"/>
            <w:vMerge/>
          </w:tcPr>
          <w:p w14:paraId="47431CA4" w14:textId="77777777" w:rsidR="007B3C4A" w:rsidRDefault="007B3C4A">
            <w:pPr>
              <w:spacing w:after="0" w:line="240" w:lineRule="auto"/>
              <w:rPr>
                <w:rFonts w:ascii="Times New Roman" w:hAnsi="Times New Roman"/>
                <w:color w:val="000000" w:themeColor="text1"/>
                <w:sz w:val="24"/>
                <w:szCs w:val="24"/>
              </w:rPr>
            </w:pPr>
          </w:p>
        </w:tc>
        <w:tc>
          <w:tcPr>
            <w:tcW w:w="376" w:type="pct"/>
            <w:vMerge/>
          </w:tcPr>
          <w:p w14:paraId="74AE8F86" w14:textId="77777777" w:rsidR="007B3C4A" w:rsidRDefault="007B3C4A">
            <w:pPr>
              <w:spacing w:after="0" w:line="240" w:lineRule="auto"/>
              <w:rPr>
                <w:rFonts w:ascii="Times New Roman" w:hAnsi="Times New Roman"/>
                <w:color w:val="000000" w:themeColor="text1"/>
                <w:sz w:val="24"/>
                <w:szCs w:val="24"/>
              </w:rPr>
            </w:pPr>
          </w:p>
        </w:tc>
      </w:tr>
      <w:tr w:rsidR="007B3C4A" w14:paraId="02D22427" w14:textId="77777777">
        <w:trPr>
          <w:trHeight w:val="20"/>
        </w:trPr>
        <w:tc>
          <w:tcPr>
            <w:tcW w:w="3043" w:type="pct"/>
            <w:gridSpan w:val="2"/>
          </w:tcPr>
          <w:p w14:paraId="0BB56779" w14:textId="77777777" w:rsidR="007B3C4A" w:rsidRDefault="003B1D61">
            <w:pPr>
              <w:pStyle w:val="120"/>
              <w:jc w:val="both"/>
              <w:rPr>
                <w:b/>
                <w:color w:val="000000" w:themeColor="text1"/>
                <w:szCs w:val="24"/>
              </w:rPr>
            </w:pPr>
            <w:r>
              <w:rPr>
                <w:b/>
                <w:color w:val="000000" w:themeColor="text1"/>
                <w:szCs w:val="24"/>
              </w:rPr>
              <w:t>Раздел 16. Российская Федерация на рубеже ХХ— ХХI веков</w:t>
            </w:r>
          </w:p>
        </w:tc>
        <w:tc>
          <w:tcPr>
            <w:tcW w:w="660" w:type="pct"/>
            <w:vAlign w:val="center"/>
          </w:tcPr>
          <w:p w14:paraId="494F37AA" w14:textId="77777777" w:rsidR="007B3C4A" w:rsidRDefault="003B1D61">
            <w:pPr>
              <w:spacing w:after="0" w:line="240" w:lineRule="auto"/>
              <w:jc w:val="center"/>
              <w:rPr>
                <w:rFonts w:ascii="Times New Roman" w:hAnsi="Times New Roman"/>
                <w:b/>
                <w:color w:val="000000" w:themeColor="text1"/>
                <w:sz w:val="24"/>
                <w:szCs w:val="24"/>
              </w:rPr>
            </w:pPr>
            <w:r>
              <w:rPr>
                <w:rFonts w:ascii="Times New Roman" w:hAnsi="Times New Roman"/>
                <w:b/>
                <w:color w:val="000000" w:themeColor="text1"/>
                <w:sz w:val="24"/>
                <w:szCs w:val="24"/>
              </w:rPr>
              <w:t>8</w:t>
            </w:r>
          </w:p>
        </w:tc>
        <w:tc>
          <w:tcPr>
            <w:tcW w:w="598" w:type="pct"/>
          </w:tcPr>
          <w:p w14:paraId="7F176320" w14:textId="77777777" w:rsidR="007B3C4A" w:rsidRDefault="007B3C4A">
            <w:pPr>
              <w:spacing w:after="0" w:line="240" w:lineRule="auto"/>
              <w:rPr>
                <w:rFonts w:ascii="Times New Roman" w:hAnsi="Times New Roman"/>
                <w:b/>
                <w:color w:val="000000" w:themeColor="text1"/>
                <w:sz w:val="24"/>
                <w:szCs w:val="24"/>
              </w:rPr>
            </w:pPr>
          </w:p>
        </w:tc>
        <w:tc>
          <w:tcPr>
            <w:tcW w:w="323" w:type="pct"/>
          </w:tcPr>
          <w:p w14:paraId="3F42B1D2" w14:textId="77777777" w:rsidR="007B3C4A" w:rsidRDefault="007B3C4A">
            <w:pPr>
              <w:spacing w:after="0" w:line="240" w:lineRule="auto"/>
              <w:rPr>
                <w:rFonts w:ascii="Times New Roman" w:hAnsi="Times New Roman"/>
                <w:color w:val="000000" w:themeColor="text1"/>
                <w:sz w:val="24"/>
                <w:szCs w:val="24"/>
              </w:rPr>
            </w:pPr>
          </w:p>
        </w:tc>
        <w:tc>
          <w:tcPr>
            <w:tcW w:w="376" w:type="pct"/>
          </w:tcPr>
          <w:p w14:paraId="7CAC8E0B" w14:textId="77777777" w:rsidR="007B3C4A" w:rsidRDefault="007B3C4A">
            <w:pPr>
              <w:spacing w:after="0" w:line="240" w:lineRule="auto"/>
              <w:rPr>
                <w:rFonts w:ascii="Times New Roman" w:hAnsi="Times New Roman"/>
                <w:color w:val="000000" w:themeColor="text1"/>
                <w:sz w:val="24"/>
                <w:szCs w:val="24"/>
              </w:rPr>
            </w:pPr>
          </w:p>
        </w:tc>
      </w:tr>
      <w:tr w:rsidR="007B3C4A" w14:paraId="5F210DFE" w14:textId="77777777">
        <w:trPr>
          <w:trHeight w:val="20"/>
        </w:trPr>
        <w:tc>
          <w:tcPr>
            <w:tcW w:w="614" w:type="pct"/>
          </w:tcPr>
          <w:p w14:paraId="52C18BDD" w14:textId="77777777" w:rsidR="007B3C4A" w:rsidRDefault="003B1D61">
            <w:pPr>
              <w:spacing w:after="0" w:line="240" w:lineRule="auto"/>
              <w:rPr>
                <w:rFonts w:ascii="Times New Roman" w:hAnsi="Times New Roman"/>
                <w:bCs/>
                <w:color w:val="000000" w:themeColor="text1"/>
                <w:sz w:val="24"/>
                <w:szCs w:val="24"/>
              </w:rPr>
            </w:pPr>
            <w:r>
              <w:rPr>
                <w:rFonts w:ascii="Times New Roman" w:hAnsi="Times New Roman"/>
                <w:bCs/>
                <w:color w:val="000000" w:themeColor="text1"/>
                <w:sz w:val="24"/>
                <w:szCs w:val="24"/>
              </w:rPr>
              <w:t>Тема 16.1</w:t>
            </w:r>
          </w:p>
        </w:tc>
        <w:tc>
          <w:tcPr>
            <w:tcW w:w="2429" w:type="pct"/>
          </w:tcPr>
          <w:p w14:paraId="661F70C1" w14:textId="77777777" w:rsidR="007B3C4A" w:rsidRDefault="003B1D61">
            <w:pPr>
              <w:pStyle w:val="120"/>
              <w:jc w:val="both"/>
              <w:rPr>
                <w:color w:val="000000" w:themeColor="text1"/>
                <w:szCs w:val="24"/>
              </w:rPr>
            </w:pPr>
            <w:r>
              <w:rPr>
                <w:color w:val="000000" w:themeColor="text1"/>
                <w:szCs w:val="24"/>
              </w:rPr>
              <w:t>Формирование российской государственности</w:t>
            </w:r>
          </w:p>
        </w:tc>
        <w:tc>
          <w:tcPr>
            <w:tcW w:w="660" w:type="pct"/>
            <w:vAlign w:val="center"/>
          </w:tcPr>
          <w:p w14:paraId="5F359A4A" w14:textId="77777777" w:rsidR="007B3C4A" w:rsidRDefault="003B1D61">
            <w:pPr>
              <w:spacing w:after="0" w:line="240" w:lineRule="auto"/>
              <w:jc w:val="center"/>
              <w:rPr>
                <w:rFonts w:ascii="Times New Roman" w:hAnsi="Times New Roman"/>
                <w:color w:val="000000" w:themeColor="text1"/>
                <w:sz w:val="24"/>
                <w:szCs w:val="24"/>
              </w:rPr>
            </w:pPr>
            <w:r>
              <w:rPr>
                <w:rFonts w:ascii="Times New Roman" w:hAnsi="Times New Roman"/>
                <w:color w:val="000000" w:themeColor="text1"/>
                <w:sz w:val="24"/>
                <w:szCs w:val="24"/>
              </w:rPr>
              <w:t>8</w:t>
            </w:r>
          </w:p>
        </w:tc>
        <w:tc>
          <w:tcPr>
            <w:tcW w:w="598" w:type="pct"/>
          </w:tcPr>
          <w:p w14:paraId="266D0497" w14:textId="77777777" w:rsidR="007B3C4A" w:rsidRDefault="003B1D61">
            <w:pPr>
              <w:tabs>
                <w:tab w:val="left" w:pos="2328"/>
              </w:tabs>
              <w:spacing w:after="0" w:line="240" w:lineRule="auto"/>
              <w:rPr>
                <w:rFonts w:ascii="Times New Roman" w:hAnsi="Times New Roman"/>
                <w:color w:val="000000" w:themeColor="text1"/>
                <w:sz w:val="24"/>
                <w:szCs w:val="24"/>
              </w:rPr>
            </w:pPr>
            <w:r>
              <w:rPr>
                <w:rFonts w:ascii="Times New Roman" w:hAnsi="Times New Roman"/>
                <w:color w:val="000000" w:themeColor="text1"/>
                <w:sz w:val="24"/>
                <w:szCs w:val="24"/>
              </w:rPr>
              <w:t>ЛР 1,2,5,7,8,18</w:t>
            </w:r>
          </w:p>
          <w:p w14:paraId="3F55EA6D" w14:textId="77777777" w:rsidR="007B3C4A" w:rsidRDefault="007B3C4A">
            <w:pPr>
              <w:spacing w:after="0" w:line="240" w:lineRule="auto"/>
              <w:rPr>
                <w:rFonts w:ascii="Times New Roman" w:hAnsi="Times New Roman"/>
                <w:b/>
                <w:color w:val="000000" w:themeColor="text1"/>
                <w:sz w:val="24"/>
                <w:szCs w:val="24"/>
              </w:rPr>
            </w:pPr>
          </w:p>
        </w:tc>
        <w:tc>
          <w:tcPr>
            <w:tcW w:w="323" w:type="pct"/>
          </w:tcPr>
          <w:p w14:paraId="5E0F1BB5" w14:textId="77777777" w:rsidR="007B3C4A" w:rsidRDefault="003B1D61">
            <w:pPr>
              <w:spacing w:after="0" w:line="240" w:lineRule="auto"/>
              <w:jc w:val="center"/>
              <w:rPr>
                <w:rFonts w:ascii="Times New Roman" w:hAnsi="Times New Roman"/>
                <w:bCs/>
                <w:iCs/>
                <w:color w:val="000000" w:themeColor="text1"/>
                <w:sz w:val="24"/>
                <w:szCs w:val="24"/>
              </w:rPr>
            </w:pPr>
            <w:r>
              <w:rPr>
                <w:rFonts w:ascii="Times New Roman" w:hAnsi="Times New Roman"/>
                <w:bCs/>
                <w:iCs/>
                <w:color w:val="000000" w:themeColor="text1"/>
                <w:sz w:val="24"/>
                <w:szCs w:val="24"/>
              </w:rPr>
              <w:t>ОК 04</w:t>
            </w:r>
          </w:p>
          <w:p w14:paraId="04A6CCDE" w14:textId="77777777" w:rsidR="007B3C4A" w:rsidRDefault="003B1D61">
            <w:pPr>
              <w:spacing w:after="0" w:line="240" w:lineRule="auto"/>
              <w:jc w:val="center"/>
              <w:rPr>
                <w:rFonts w:ascii="Times New Roman" w:hAnsi="Times New Roman"/>
                <w:b/>
                <w:bCs/>
                <w:iCs/>
                <w:color w:val="000000" w:themeColor="text1"/>
                <w:sz w:val="24"/>
                <w:szCs w:val="24"/>
              </w:rPr>
            </w:pPr>
            <w:r>
              <w:rPr>
                <w:rFonts w:ascii="Times New Roman" w:hAnsi="Times New Roman"/>
                <w:bCs/>
                <w:iCs/>
                <w:color w:val="000000" w:themeColor="text1"/>
                <w:sz w:val="24"/>
                <w:szCs w:val="24"/>
              </w:rPr>
              <w:t>ОК 06</w:t>
            </w:r>
          </w:p>
        </w:tc>
        <w:tc>
          <w:tcPr>
            <w:tcW w:w="376" w:type="pct"/>
          </w:tcPr>
          <w:p w14:paraId="0E0E1986" w14:textId="77777777" w:rsidR="007B3C4A" w:rsidRDefault="003B1D61">
            <w:pPr>
              <w:pStyle w:val="TableParagraph"/>
              <w:rPr>
                <w:color w:val="000000" w:themeColor="text1"/>
                <w:sz w:val="24"/>
                <w:szCs w:val="24"/>
              </w:rPr>
            </w:pPr>
            <w:proofErr w:type="spellStart"/>
            <w:r>
              <w:rPr>
                <w:color w:val="000000" w:themeColor="text1"/>
                <w:sz w:val="24"/>
                <w:szCs w:val="24"/>
              </w:rPr>
              <w:t>Уо</w:t>
            </w:r>
            <w:proofErr w:type="spellEnd"/>
            <w:r>
              <w:rPr>
                <w:color w:val="000000" w:themeColor="text1"/>
                <w:sz w:val="24"/>
                <w:szCs w:val="24"/>
              </w:rPr>
              <w:t xml:space="preserve"> 04.01 </w:t>
            </w:r>
          </w:p>
          <w:p w14:paraId="4DF5D7FC" w14:textId="77777777" w:rsidR="007B3C4A" w:rsidRDefault="003B1D61">
            <w:pPr>
              <w:pStyle w:val="TableParagraph"/>
              <w:rPr>
                <w:color w:val="000000" w:themeColor="text1"/>
                <w:sz w:val="24"/>
                <w:szCs w:val="24"/>
              </w:rPr>
            </w:pPr>
            <w:proofErr w:type="spellStart"/>
            <w:r>
              <w:rPr>
                <w:color w:val="000000" w:themeColor="text1"/>
                <w:sz w:val="24"/>
                <w:szCs w:val="24"/>
              </w:rPr>
              <w:t>Уо</w:t>
            </w:r>
            <w:proofErr w:type="spellEnd"/>
            <w:r>
              <w:rPr>
                <w:color w:val="000000" w:themeColor="text1"/>
                <w:sz w:val="24"/>
                <w:szCs w:val="24"/>
              </w:rPr>
              <w:t xml:space="preserve"> 04.02 </w:t>
            </w:r>
            <w:proofErr w:type="spellStart"/>
            <w:r>
              <w:rPr>
                <w:color w:val="000000" w:themeColor="text1"/>
                <w:sz w:val="24"/>
                <w:szCs w:val="24"/>
              </w:rPr>
              <w:t>Зо</w:t>
            </w:r>
            <w:proofErr w:type="spellEnd"/>
            <w:r>
              <w:rPr>
                <w:color w:val="000000" w:themeColor="text1"/>
                <w:sz w:val="24"/>
                <w:szCs w:val="24"/>
              </w:rPr>
              <w:t xml:space="preserve"> 04.01</w:t>
            </w:r>
          </w:p>
          <w:p w14:paraId="6B6BC220" w14:textId="77777777" w:rsidR="007B3C4A" w:rsidRDefault="003B1D61">
            <w:pPr>
              <w:pStyle w:val="TableParagraph"/>
              <w:rPr>
                <w:color w:val="000000" w:themeColor="text1"/>
                <w:sz w:val="24"/>
                <w:szCs w:val="24"/>
              </w:rPr>
            </w:pPr>
            <w:proofErr w:type="spellStart"/>
            <w:r>
              <w:rPr>
                <w:color w:val="000000" w:themeColor="text1"/>
                <w:sz w:val="24"/>
                <w:szCs w:val="24"/>
              </w:rPr>
              <w:t>Зо</w:t>
            </w:r>
            <w:proofErr w:type="spellEnd"/>
            <w:r>
              <w:rPr>
                <w:color w:val="000000" w:themeColor="text1"/>
                <w:sz w:val="24"/>
                <w:szCs w:val="24"/>
              </w:rPr>
              <w:t xml:space="preserve"> 04.02 </w:t>
            </w:r>
          </w:p>
          <w:p w14:paraId="20032ED4" w14:textId="77777777" w:rsidR="007B3C4A" w:rsidRDefault="003B1D61">
            <w:pPr>
              <w:pStyle w:val="TableParagraph"/>
              <w:rPr>
                <w:color w:val="000000" w:themeColor="text1"/>
                <w:sz w:val="24"/>
                <w:szCs w:val="24"/>
              </w:rPr>
            </w:pPr>
            <w:proofErr w:type="spellStart"/>
            <w:r>
              <w:rPr>
                <w:color w:val="000000" w:themeColor="text1"/>
                <w:sz w:val="24"/>
                <w:szCs w:val="24"/>
              </w:rPr>
              <w:t>Уо</w:t>
            </w:r>
            <w:proofErr w:type="spellEnd"/>
            <w:r>
              <w:rPr>
                <w:color w:val="000000" w:themeColor="text1"/>
                <w:sz w:val="24"/>
                <w:szCs w:val="24"/>
              </w:rPr>
              <w:t xml:space="preserve"> 06.01</w:t>
            </w:r>
          </w:p>
          <w:p w14:paraId="35282F64" w14:textId="77777777" w:rsidR="007B3C4A" w:rsidRDefault="003B1D61">
            <w:pPr>
              <w:pStyle w:val="TableParagraph"/>
              <w:rPr>
                <w:color w:val="000000" w:themeColor="text1"/>
                <w:sz w:val="24"/>
                <w:szCs w:val="24"/>
              </w:rPr>
            </w:pPr>
            <w:proofErr w:type="spellStart"/>
            <w:r>
              <w:rPr>
                <w:color w:val="000000" w:themeColor="text1"/>
                <w:sz w:val="24"/>
                <w:szCs w:val="24"/>
              </w:rPr>
              <w:t>Уо</w:t>
            </w:r>
            <w:proofErr w:type="spellEnd"/>
            <w:r>
              <w:rPr>
                <w:color w:val="000000" w:themeColor="text1"/>
                <w:sz w:val="24"/>
                <w:szCs w:val="24"/>
              </w:rPr>
              <w:t xml:space="preserve"> 06.02 </w:t>
            </w:r>
          </w:p>
          <w:p w14:paraId="61AEE7E4" w14:textId="77777777" w:rsidR="007B3C4A" w:rsidRDefault="003B1D61">
            <w:pPr>
              <w:pStyle w:val="TableParagraph"/>
              <w:rPr>
                <w:color w:val="000000" w:themeColor="text1"/>
                <w:sz w:val="24"/>
                <w:szCs w:val="24"/>
              </w:rPr>
            </w:pPr>
            <w:proofErr w:type="spellStart"/>
            <w:r>
              <w:rPr>
                <w:color w:val="000000" w:themeColor="text1"/>
                <w:sz w:val="24"/>
                <w:szCs w:val="24"/>
              </w:rPr>
              <w:t>Зо</w:t>
            </w:r>
            <w:proofErr w:type="spellEnd"/>
            <w:r>
              <w:rPr>
                <w:color w:val="000000" w:themeColor="text1"/>
                <w:sz w:val="24"/>
                <w:szCs w:val="24"/>
              </w:rPr>
              <w:t xml:space="preserve"> 06.01</w:t>
            </w:r>
          </w:p>
          <w:p w14:paraId="0E030A7F" w14:textId="77777777" w:rsidR="007B3C4A" w:rsidRDefault="003B1D61">
            <w:pPr>
              <w:pStyle w:val="TableParagraph"/>
              <w:rPr>
                <w:color w:val="000000" w:themeColor="text1"/>
                <w:sz w:val="24"/>
                <w:szCs w:val="24"/>
              </w:rPr>
            </w:pPr>
            <w:proofErr w:type="spellStart"/>
            <w:r>
              <w:rPr>
                <w:color w:val="000000" w:themeColor="text1"/>
                <w:sz w:val="24"/>
                <w:szCs w:val="24"/>
              </w:rPr>
              <w:t>Зо</w:t>
            </w:r>
            <w:proofErr w:type="spellEnd"/>
            <w:r>
              <w:rPr>
                <w:color w:val="000000" w:themeColor="text1"/>
                <w:sz w:val="24"/>
                <w:szCs w:val="24"/>
              </w:rPr>
              <w:t xml:space="preserve"> 06.02 </w:t>
            </w:r>
          </w:p>
          <w:p w14:paraId="25B6567F" w14:textId="77777777" w:rsidR="007B3C4A" w:rsidRDefault="003B1D61">
            <w:pPr>
              <w:pStyle w:val="TableParagraph"/>
              <w:rPr>
                <w:color w:val="000000" w:themeColor="text1"/>
                <w:sz w:val="24"/>
                <w:szCs w:val="24"/>
              </w:rPr>
            </w:pPr>
            <w:proofErr w:type="spellStart"/>
            <w:r>
              <w:rPr>
                <w:color w:val="000000" w:themeColor="text1"/>
                <w:sz w:val="24"/>
                <w:szCs w:val="24"/>
              </w:rPr>
              <w:t>Зо</w:t>
            </w:r>
            <w:proofErr w:type="spellEnd"/>
            <w:r>
              <w:rPr>
                <w:color w:val="000000" w:themeColor="text1"/>
                <w:sz w:val="24"/>
                <w:szCs w:val="24"/>
              </w:rPr>
              <w:t xml:space="preserve"> 06.03 </w:t>
            </w:r>
          </w:p>
        </w:tc>
      </w:tr>
      <w:tr w:rsidR="007B3C4A" w14:paraId="51782297" w14:textId="77777777">
        <w:trPr>
          <w:trHeight w:val="20"/>
        </w:trPr>
        <w:tc>
          <w:tcPr>
            <w:tcW w:w="3043" w:type="pct"/>
            <w:gridSpan w:val="2"/>
          </w:tcPr>
          <w:p w14:paraId="1222AA89" w14:textId="77777777" w:rsidR="007B3C4A" w:rsidRDefault="003B1D61">
            <w:pPr>
              <w:suppressAutoHyphens/>
              <w:spacing w:after="0" w:line="240" w:lineRule="auto"/>
              <w:rPr>
                <w:rFonts w:ascii="Times New Roman" w:hAnsi="Times New Roman"/>
                <w:b/>
                <w:color w:val="000000" w:themeColor="text1"/>
                <w:sz w:val="24"/>
                <w:szCs w:val="24"/>
              </w:rPr>
            </w:pPr>
            <w:r>
              <w:rPr>
                <w:rFonts w:ascii="Times New Roman" w:hAnsi="Times New Roman"/>
                <w:b/>
                <w:color w:val="000000" w:themeColor="text1"/>
                <w:sz w:val="24"/>
                <w:szCs w:val="24"/>
              </w:rPr>
              <w:t>Промежуточная аттестация в форме дифференцированного зачета</w:t>
            </w:r>
          </w:p>
        </w:tc>
        <w:tc>
          <w:tcPr>
            <w:tcW w:w="660" w:type="pct"/>
            <w:vAlign w:val="center"/>
          </w:tcPr>
          <w:p w14:paraId="56F4F467" w14:textId="77777777" w:rsidR="007B3C4A" w:rsidRDefault="003B1D61">
            <w:pPr>
              <w:spacing w:after="0" w:line="240" w:lineRule="auto"/>
              <w:jc w:val="center"/>
              <w:rPr>
                <w:rFonts w:ascii="Times New Roman" w:hAnsi="Times New Roman"/>
                <w:b/>
                <w:i/>
                <w:color w:val="000000" w:themeColor="text1"/>
                <w:sz w:val="24"/>
                <w:szCs w:val="24"/>
              </w:rPr>
            </w:pPr>
            <w:r>
              <w:rPr>
                <w:rFonts w:ascii="Times New Roman" w:hAnsi="Times New Roman"/>
                <w:b/>
                <w:i/>
                <w:color w:val="000000" w:themeColor="text1"/>
                <w:sz w:val="24"/>
                <w:szCs w:val="24"/>
              </w:rPr>
              <w:t>2</w:t>
            </w:r>
          </w:p>
        </w:tc>
        <w:tc>
          <w:tcPr>
            <w:tcW w:w="598" w:type="pct"/>
          </w:tcPr>
          <w:p w14:paraId="0E50FAD3" w14:textId="77777777" w:rsidR="007B3C4A" w:rsidRDefault="007B3C4A">
            <w:pPr>
              <w:spacing w:after="0" w:line="240" w:lineRule="auto"/>
              <w:rPr>
                <w:rFonts w:ascii="Times New Roman" w:hAnsi="Times New Roman"/>
                <w:b/>
                <w:i/>
                <w:color w:val="000000" w:themeColor="text1"/>
                <w:sz w:val="24"/>
                <w:szCs w:val="24"/>
              </w:rPr>
            </w:pPr>
          </w:p>
        </w:tc>
        <w:tc>
          <w:tcPr>
            <w:tcW w:w="323" w:type="pct"/>
          </w:tcPr>
          <w:p w14:paraId="53B3173D" w14:textId="77777777" w:rsidR="007B3C4A" w:rsidRDefault="007B3C4A">
            <w:pPr>
              <w:spacing w:after="0" w:line="240" w:lineRule="auto"/>
              <w:rPr>
                <w:rFonts w:ascii="Times New Roman" w:hAnsi="Times New Roman"/>
                <w:b/>
                <w:i/>
                <w:color w:val="000000" w:themeColor="text1"/>
                <w:sz w:val="24"/>
                <w:szCs w:val="24"/>
              </w:rPr>
            </w:pPr>
          </w:p>
        </w:tc>
        <w:tc>
          <w:tcPr>
            <w:tcW w:w="376" w:type="pct"/>
          </w:tcPr>
          <w:p w14:paraId="188F6DE8" w14:textId="77777777" w:rsidR="007B3C4A" w:rsidRDefault="007B3C4A">
            <w:pPr>
              <w:spacing w:after="0" w:line="240" w:lineRule="auto"/>
              <w:rPr>
                <w:rFonts w:ascii="Times New Roman" w:hAnsi="Times New Roman"/>
                <w:b/>
                <w:i/>
                <w:color w:val="000000" w:themeColor="text1"/>
                <w:sz w:val="24"/>
                <w:szCs w:val="24"/>
              </w:rPr>
            </w:pPr>
          </w:p>
        </w:tc>
      </w:tr>
      <w:tr w:rsidR="007B3C4A" w14:paraId="683EEFF3" w14:textId="77777777">
        <w:trPr>
          <w:trHeight w:val="20"/>
        </w:trPr>
        <w:tc>
          <w:tcPr>
            <w:tcW w:w="3043" w:type="pct"/>
            <w:gridSpan w:val="2"/>
          </w:tcPr>
          <w:p w14:paraId="08D3D55F" w14:textId="77777777" w:rsidR="007B3C4A" w:rsidRDefault="003B1D61">
            <w:pPr>
              <w:spacing w:after="0" w:line="240" w:lineRule="auto"/>
              <w:rPr>
                <w:rFonts w:ascii="Times New Roman" w:hAnsi="Times New Roman"/>
                <w:b/>
                <w:bCs/>
                <w:color w:val="000000" w:themeColor="text1"/>
                <w:sz w:val="24"/>
                <w:szCs w:val="24"/>
              </w:rPr>
            </w:pPr>
            <w:r>
              <w:rPr>
                <w:rFonts w:ascii="Times New Roman" w:hAnsi="Times New Roman"/>
                <w:b/>
                <w:bCs/>
                <w:color w:val="000000" w:themeColor="text1"/>
                <w:sz w:val="24"/>
                <w:szCs w:val="24"/>
              </w:rPr>
              <w:t>Всего:</w:t>
            </w:r>
          </w:p>
        </w:tc>
        <w:tc>
          <w:tcPr>
            <w:tcW w:w="660" w:type="pct"/>
            <w:vAlign w:val="center"/>
          </w:tcPr>
          <w:p w14:paraId="41AD612C" w14:textId="77777777" w:rsidR="007B3C4A" w:rsidRDefault="003B1D61">
            <w:pPr>
              <w:spacing w:after="0" w:line="240" w:lineRule="auto"/>
              <w:jc w:val="center"/>
              <w:rPr>
                <w:rFonts w:ascii="Times New Roman" w:hAnsi="Times New Roman"/>
                <w:b/>
                <w:bCs/>
                <w:i/>
                <w:color w:val="000000" w:themeColor="text1"/>
                <w:sz w:val="24"/>
                <w:szCs w:val="24"/>
              </w:rPr>
            </w:pPr>
            <w:r>
              <w:rPr>
                <w:rFonts w:ascii="Times New Roman" w:hAnsi="Times New Roman"/>
                <w:b/>
                <w:bCs/>
                <w:i/>
                <w:color w:val="000000" w:themeColor="text1"/>
                <w:sz w:val="24"/>
                <w:szCs w:val="24"/>
              </w:rPr>
              <w:t>117</w:t>
            </w:r>
          </w:p>
        </w:tc>
        <w:tc>
          <w:tcPr>
            <w:tcW w:w="598" w:type="pct"/>
          </w:tcPr>
          <w:p w14:paraId="3375AFA6" w14:textId="77777777" w:rsidR="007B3C4A" w:rsidRDefault="007B3C4A">
            <w:pPr>
              <w:spacing w:after="0" w:line="240" w:lineRule="auto"/>
              <w:rPr>
                <w:rFonts w:ascii="Times New Roman" w:hAnsi="Times New Roman"/>
                <w:b/>
                <w:bCs/>
                <w:i/>
                <w:color w:val="000000" w:themeColor="text1"/>
                <w:sz w:val="24"/>
                <w:szCs w:val="24"/>
              </w:rPr>
            </w:pPr>
          </w:p>
        </w:tc>
        <w:tc>
          <w:tcPr>
            <w:tcW w:w="323" w:type="pct"/>
          </w:tcPr>
          <w:p w14:paraId="44E044E7" w14:textId="77777777" w:rsidR="007B3C4A" w:rsidRDefault="007B3C4A">
            <w:pPr>
              <w:spacing w:after="0" w:line="240" w:lineRule="auto"/>
              <w:rPr>
                <w:rFonts w:ascii="Times New Roman" w:hAnsi="Times New Roman"/>
                <w:b/>
                <w:bCs/>
                <w:i/>
                <w:color w:val="000000" w:themeColor="text1"/>
                <w:sz w:val="24"/>
                <w:szCs w:val="24"/>
              </w:rPr>
            </w:pPr>
          </w:p>
        </w:tc>
        <w:tc>
          <w:tcPr>
            <w:tcW w:w="376" w:type="pct"/>
          </w:tcPr>
          <w:p w14:paraId="6AC02456" w14:textId="77777777" w:rsidR="007B3C4A" w:rsidRDefault="007B3C4A">
            <w:pPr>
              <w:spacing w:after="0" w:line="240" w:lineRule="auto"/>
              <w:rPr>
                <w:rFonts w:ascii="Times New Roman" w:hAnsi="Times New Roman"/>
                <w:b/>
                <w:bCs/>
                <w:i/>
                <w:color w:val="000000" w:themeColor="text1"/>
                <w:sz w:val="24"/>
                <w:szCs w:val="24"/>
              </w:rPr>
            </w:pPr>
          </w:p>
        </w:tc>
      </w:tr>
    </w:tbl>
    <w:p w14:paraId="51882F05" w14:textId="77777777" w:rsidR="007B3C4A" w:rsidRDefault="007B3C4A">
      <w:pPr>
        <w:spacing w:after="0" w:line="240" w:lineRule="auto"/>
        <w:ind w:firstLine="709"/>
        <w:rPr>
          <w:rFonts w:ascii="Times New Roman" w:hAnsi="Times New Roman"/>
          <w:i/>
          <w:color w:val="000000" w:themeColor="text1"/>
          <w:sz w:val="24"/>
          <w:szCs w:val="24"/>
        </w:rPr>
        <w:sectPr w:rsidR="007B3C4A">
          <w:pgSz w:w="16840" w:h="11907" w:orient="landscape"/>
          <w:pgMar w:top="851" w:right="1134" w:bottom="851" w:left="992" w:header="709" w:footer="709" w:gutter="0"/>
          <w:cols w:space="720"/>
        </w:sectPr>
      </w:pPr>
    </w:p>
    <w:p w14:paraId="7080A250" w14:textId="77777777" w:rsidR="007B3C4A" w:rsidRDefault="003B1D61">
      <w:pPr>
        <w:spacing w:after="0" w:line="240" w:lineRule="auto"/>
        <w:ind w:left="1353"/>
        <w:rPr>
          <w:rFonts w:ascii="Times New Roman" w:hAnsi="Times New Roman"/>
          <w:b/>
          <w:bCs/>
          <w:color w:val="000000" w:themeColor="text1"/>
          <w:sz w:val="24"/>
          <w:szCs w:val="24"/>
        </w:rPr>
      </w:pPr>
      <w:r>
        <w:rPr>
          <w:rFonts w:ascii="Times New Roman" w:hAnsi="Times New Roman"/>
          <w:b/>
          <w:bCs/>
          <w:color w:val="000000" w:themeColor="text1"/>
          <w:sz w:val="24"/>
          <w:szCs w:val="24"/>
        </w:rPr>
        <w:lastRenderedPageBreak/>
        <w:t>3. УСЛОВИЯ РЕАЛИЗАЦИИ УЧЕБНОЙ ДИСЦИПЛИНЫ</w:t>
      </w:r>
    </w:p>
    <w:p w14:paraId="11DFCC8E" w14:textId="77777777" w:rsidR="007B3C4A" w:rsidRDefault="003B1D61">
      <w:pPr>
        <w:suppressAutoHyphens/>
        <w:spacing w:after="0" w:line="240" w:lineRule="auto"/>
        <w:ind w:firstLine="709"/>
        <w:jc w:val="both"/>
        <w:rPr>
          <w:rFonts w:ascii="Times New Roman" w:hAnsi="Times New Roman"/>
          <w:bCs/>
          <w:color w:val="000000" w:themeColor="text1"/>
          <w:sz w:val="24"/>
          <w:szCs w:val="24"/>
        </w:rPr>
      </w:pPr>
      <w:r>
        <w:rPr>
          <w:rFonts w:ascii="Times New Roman" w:hAnsi="Times New Roman"/>
          <w:bCs/>
          <w:color w:val="000000" w:themeColor="text1"/>
          <w:sz w:val="24"/>
          <w:szCs w:val="24"/>
        </w:rPr>
        <w:t>3.1. Для реализации программы учебной дисциплины должны быть предусмотрены следующие специальные помещения:</w:t>
      </w:r>
    </w:p>
    <w:p w14:paraId="51B70FDE" w14:textId="77777777" w:rsidR="007B3C4A" w:rsidRDefault="003B1D61">
      <w:pPr>
        <w:suppressAutoHyphens/>
        <w:autoSpaceDE w:val="0"/>
        <w:autoSpaceDN w:val="0"/>
        <w:adjustRightInd w:val="0"/>
        <w:spacing w:after="0" w:line="240" w:lineRule="auto"/>
        <w:ind w:firstLine="709"/>
        <w:jc w:val="both"/>
        <w:rPr>
          <w:rFonts w:ascii="Times New Roman" w:hAnsi="Times New Roman"/>
          <w:color w:val="000000" w:themeColor="text1"/>
          <w:sz w:val="24"/>
          <w:szCs w:val="24"/>
          <w:lang w:eastAsia="en-US"/>
        </w:rPr>
      </w:pPr>
      <w:r>
        <w:rPr>
          <w:rFonts w:ascii="Times New Roman" w:hAnsi="Times New Roman"/>
          <w:bCs/>
          <w:color w:val="000000" w:themeColor="text1"/>
          <w:sz w:val="24"/>
          <w:szCs w:val="24"/>
        </w:rPr>
        <w:t>Кабинет406</w:t>
      </w:r>
      <w:r>
        <w:rPr>
          <w:rFonts w:ascii="Times New Roman" w:hAnsi="Times New Roman"/>
          <w:color w:val="000000" w:themeColor="text1"/>
          <w:sz w:val="24"/>
          <w:szCs w:val="24"/>
          <w:lang w:eastAsia="en-US"/>
        </w:rPr>
        <w:t xml:space="preserve">, </w:t>
      </w:r>
      <w:r>
        <w:rPr>
          <w:rFonts w:ascii="Times New Roman" w:hAnsi="Times New Roman"/>
          <w:bCs/>
          <w:color w:val="000000" w:themeColor="text1"/>
          <w:sz w:val="24"/>
          <w:szCs w:val="24"/>
        </w:rPr>
        <w:t xml:space="preserve">оснащенный в соответствии с п. 6.1.2.1 образовательной программы по специальности </w:t>
      </w:r>
      <w:r>
        <w:rPr>
          <w:rFonts w:ascii="Times New Roman" w:hAnsi="Times New Roman"/>
          <w:color w:val="000000" w:themeColor="text1"/>
          <w:sz w:val="24"/>
          <w:szCs w:val="24"/>
        </w:rPr>
        <w:t>22.02.06  Сварочное производство.</w:t>
      </w:r>
    </w:p>
    <w:p w14:paraId="76E89EE6" w14:textId="77777777" w:rsidR="007B3C4A" w:rsidRDefault="007B3C4A">
      <w:pPr>
        <w:suppressAutoHyphens/>
        <w:spacing w:after="0" w:line="240" w:lineRule="auto"/>
        <w:ind w:firstLine="709"/>
        <w:jc w:val="both"/>
        <w:rPr>
          <w:rFonts w:ascii="Times New Roman" w:hAnsi="Times New Roman"/>
          <w:bCs/>
          <w:color w:val="000000" w:themeColor="text1"/>
          <w:sz w:val="24"/>
          <w:szCs w:val="24"/>
        </w:rPr>
      </w:pPr>
    </w:p>
    <w:p w14:paraId="5524C2EF" w14:textId="77777777" w:rsidR="007B3C4A" w:rsidRDefault="003B1D61">
      <w:pPr>
        <w:suppressAutoHyphens/>
        <w:spacing w:after="0" w:line="240" w:lineRule="auto"/>
        <w:ind w:firstLine="709"/>
        <w:jc w:val="both"/>
        <w:rPr>
          <w:rFonts w:ascii="Times New Roman" w:hAnsi="Times New Roman"/>
          <w:b/>
          <w:bCs/>
          <w:color w:val="000000" w:themeColor="text1"/>
          <w:sz w:val="24"/>
          <w:szCs w:val="24"/>
        </w:rPr>
      </w:pPr>
      <w:r>
        <w:rPr>
          <w:rFonts w:ascii="Times New Roman" w:hAnsi="Times New Roman"/>
          <w:b/>
          <w:bCs/>
          <w:color w:val="000000" w:themeColor="text1"/>
          <w:sz w:val="24"/>
          <w:szCs w:val="24"/>
        </w:rPr>
        <w:t>3.2. Информационное обеспечение реализации программы</w:t>
      </w:r>
    </w:p>
    <w:p w14:paraId="7E571B85" w14:textId="77777777" w:rsidR="007B3C4A" w:rsidRDefault="003B1D61">
      <w:pPr>
        <w:suppressAutoHyphens/>
        <w:spacing w:after="0" w:line="240" w:lineRule="auto"/>
        <w:ind w:firstLine="709"/>
        <w:jc w:val="both"/>
        <w:rPr>
          <w:rFonts w:ascii="Times New Roman" w:hAnsi="Times New Roman"/>
          <w:bCs/>
          <w:color w:val="000000" w:themeColor="text1"/>
          <w:sz w:val="24"/>
          <w:szCs w:val="24"/>
        </w:rPr>
      </w:pPr>
      <w:r>
        <w:rPr>
          <w:rFonts w:ascii="Times New Roman" w:hAnsi="Times New Roman"/>
          <w:bCs/>
          <w:color w:val="000000" w:themeColor="text1"/>
          <w:sz w:val="24"/>
          <w:szCs w:val="24"/>
        </w:rPr>
        <w:t>Для реализации программы библиотечный фонд образовательной организации должен иметь п</w:t>
      </w:r>
      <w:r>
        <w:rPr>
          <w:rFonts w:ascii="Times New Roman" w:hAnsi="Times New Roman"/>
          <w:color w:val="000000" w:themeColor="text1"/>
          <w:sz w:val="24"/>
          <w:szCs w:val="24"/>
        </w:rPr>
        <w:t xml:space="preserve">ечатные и/или электронные образовательные и информационные ресурсы, для использования в образовательном процессе. </w:t>
      </w:r>
      <w:bookmarkStart w:id="16" w:name="_Hlk90308800"/>
      <w:r>
        <w:rPr>
          <w:rFonts w:ascii="Times New Roman" w:hAnsi="Times New Roman"/>
          <w:color w:val="000000" w:themeColor="text1"/>
          <w:sz w:val="24"/>
          <w:szCs w:val="24"/>
        </w:rPr>
        <w:t xml:space="preserve">При формировании </w:t>
      </w:r>
      <w:r>
        <w:rPr>
          <w:rFonts w:ascii="Times New Roman" w:hAnsi="Times New Roman"/>
          <w:bCs/>
          <w:color w:val="000000" w:themeColor="text1"/>
          <w:sz w:val="24"/>
          <w:szCs w:val="24"/>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bookmarkEnd w:id="16"/>
    </w:p>
    <w:p w14:paraId="6EC7AF34" w14:textId="77777777" w:rsidR="007B3C4A" w:rsidRDefault="007B3C4A">
      <w:pPr>
        <w:suppressAutoHyphens/>
        <w:spacing w:after="0" w:line="240" w:lineRule="auto"/>
        <w:ind w:firstLine="709"/>
        <w:jc w:val="both"/>
        <w:rPr>
          <w:rFonts w:ascii="Times New Roman" w:hAnsi="Times New Roman"/>
          <w:color w:val="000000" w:themeColor="text1"/>
          <w:sz w:val="24"/>
          <w:szCs w:val="24"/>
        </w:rPr>
      </w:pPr>
    </w:p>
    <w:p w14:paraId="7D9961B0" w14:textId="77777777" w:rsidR="007B3C4A" w:rsidRDefault="003B1D61">
      <w:pPr>
        <w:suppressAutoHyphens/>
        <w:spacing w:after="0" w:line="240" w:lineRule="auto"/>
        <w:ind w:firstLine="709"/>
        <w:jc w:val="both"/>
        <w:rPr>
          <w:rFonts w:ascii="Times New Roman" w:hAnsi="Times New Roman"/>
          <w:b/>
          <w:color w:val="000000" w:themeColor="text1"/>
          <w:sz w:val="24"/>
          <w:szCs w:val="24"/>
        </w:rPr>
      </w:pPr>
      <w:r>
        <w:rPr>
          <w:rFonts w:ascii="Times New Roman" w:hAnsi="Times New Roman"/>
          <w:b/>
          <w:color w:val="000000" w:themeColor="text1"/>
          <w:sz w:val="24"/>
          <w:szCs w:val="24"/>
        </w:rPr>
        <w:t>3.2.1. Основные печатные издания</w:t>
      </w:r>
    </w:p>
    <w:p w14:paraId="00458A43" w14:textId="77777777" w:rsidR="007B3C4A" w:rsidRDefault="003B1D61">
      <w:pPr>
        <w:tabs>
          <w:tab w:val="left" w:pos="0"/>
        </w:tabs>
        <w:spacing w:after="0" w:line="240" w:lineRule="auto"/>
        <w:ind w:right="284"/>
        <w:jc w:val="both"/>
        <w:rPr>
          <w:rFonts w:ascii="Times New Roman" w:hAnsi="Times New Roman"/>
          <w:color w:val="000000" w:themeColor="text1"/>
          <w:sz w:val="24"/>
          <w:szCs w:val="24"/>
        </w:rPr>
      </w:pPr>
      <w:proofErr w:type="spellStart"/>
      <w:r>
        <w:rPr>
          <w:rFonts w:ascii="Times New Roman" w:hAnsi="Times New Roman"/>
          <w:color w:val="000000" w:themeColor="text1"/>
          <w:sz w:val="24"/>
          <w:szCs w:val="24"/>
        </w:rPr>
        <w:t>Артасов</w:t>
      </w:r>
      <w:proofErr w:type="spellEnd"/>
      <w:r>
        <w:rPr>
          <w:rFonts w:ascii="Times New Roman" w:hAnsi="Times New Roman"/>
          <w:color w:val="000000" w:themeColor="text1"/>
          <w:sz w:val="24"/>
          <w:szCs w:val="24"/>
        </w:rPr>
        <w:t xml:space="preserve"> И. А. Данилов А. А., </w:t>
      </w:r>
      <w:proofErr w:type="spellStart"/>
      <w:r>
        <w:rPr>
          <w:rFonts w:ascii="Times New Roman" w:hAnsi="Times New Roman"/>
          <w:color w:val="000000" w:themeColor="text1"/>
          <w:sz w:val="24"/>
          <w:szCs w:val="24"/>
        </w:rPr>
        <w:t>Крицкая</w:t>
      </w:r>
      <w:proofErr w:type="spellEnd"/>
      <w:r>
        <w:rPr>
          <w:rFonts w:ascii="Times New Roman" w:hAnsi="Times New Roman"/>
          <w:color w:val="000000" w:themeColor="text1"/>
          <w:sz w:val="24"/>
          <w:szCs w:val="24"/>
        </w:rPr>
        <w:t xml:space="preserve"> Н. Ф., Мельникова О. Н. Я </w:t>
      </w:r>
      <w:proofErr w:type="spellStart"/>
      <w:r>
        <w:rPr>
          <w:rFonts w:ascii="Times New Roman" w:hAnsi="Times New Roman"/>
          <w:color w:val="000000" w:themeColor="text1"/>
          <w:sz w:val="24"/>
          <w:szCs w:val="24"/>
        </w:rPr>
        <w:t>сдамЕГЭ</w:t>
      </w:r>
      <w:proofErr w:type="spellEnd"/>
      <w:r>
        <w:rPr>
          <w:rFonts w:ascii="Times New Roman" w:hAnsi="Times New Roman"/>
          <w:color w:val="000000" w:themeColor="text1"/>
          <w:sz w:val="24"/>
          <w:szCs w:val="24"/>
        </w:rPr>
        <w:t>! История: модульный курс: практикум и диагностика. –М., 2017.</w:t>
      </w:r>
    </w:p>
    <w:p w14:paraId="06D5E06B" w14:textId="77777777" w:rsidR="007B3C4A" w:rsidRDefault="003B1D61">
      <w:pPr>
        <w:tabs>
          <w:tab w:val="left" w:pos="0"/>
        </w:tabs>
        <w:spacing w:after="0" w:line="240" w:lineRule="auto"/>
        <w:ind w:right="284"/>
        <w:jc w:val="both"/>
        <w:rPr>
          <w:rFonts w:ascii="Times New Roman" w:hAnsi="Times New Roman"/>
          <w:color w:val="000000" w:themeColor="text1"/>
          <w:sz w:val="24"/>
          <w:szCs w:val="24"/>
        </w:rPr>
      </w:pPr>
      <w:r>
        <w:rPr>
          <w:rFonts w:ascii="Times New Roman" w:hAnsi="Times New Roman"/>
          <w:color w:val="000000" w:themeColor="text1"/>
          <w:sz w:val="24"/>
          <w:szCs w:val="24"/>
        </w:rPr>
        <w:t xml:space="preserve">Артемов </w:t>
      </w:r>
      <w:proofErr w:type="spellStart"/>
      <w:r>
        <w:rPr>
          <w:rFonts w:ascii="Times New Roman" w:hAnsi="Times New Roman"/>
          <w:color w:val="000000" w:themeColor="text1"/>
          <w:sz w:val="24"/>
          <w:szCs w:val="24"/>
        </w:rPr>
        <w:t>В.в</w:t>
      </w:r>
      <w:proofErr w:type="spellEnd"/>
      <w:r>
        <w:rPr>
          <w:rFonts w:ascii="Times New Roman" w:hAnsi="Times New Roman"/>
          <w:color w:val="000000" w:themeColor="text1"/>
          <w:sz w:val="24"/>
          <w:szCs w:val="24"/>
        </w:rPr>
        <w:t xml:space="preserve">., </w:t>
      </w:r>
      <w:proofErr w:type="spellStart"/>
      <w:r>
        <w:rPr>
          <w:rFonts w:ascii="Times New Roman" w:hAnsi="Times New Roman"/>
          <w:color w:val="000000" w:themeColor="text1"/>
          <w:sz w:val="24"/>
          <w:szCs w:val="24"/>
        </w:rPr>
        <w:t>Лубченков</w:t>
      </w:r>
      <w:proofErr w:type="spellEnd"/>
      <w:r>
        <w:rPr>
          <w:rFonts w:ascii="Times New Roman" w:hAnsi="Times New Roman"/>
          <w:color w:val="000000" w:themeColor="text1"/>
          <w:sz w:val="24"/>
          <w:szCs w:val="24"/>
        </w:rPr>
        <w:t xml:space="preserve"> Ю.Н. История: в 2 ч.: учебник для </w:t>
      </w:r>
      <w:proofErr w:type="spellStart"/>
      <w:r>
        <w:rPr>
          <w:rFonts w:ascii="Times New Roman" w:hAnsi="Times New Roman"/>
          <w:color w:val="000000" w:themeColor="text1"/>
          <w:sz w:val="24"/>
          <w:szCs w:val="24"/>
        </w:rPr>
        <w:t>студентовпрофессиональных</w:t>
      </w:r>
      <w:proofErr w:type="spellEnd"/>
      <w:r>
        <w:rPr>
          <w:rFonts w:ascii="Times New Roman" w:hAnsi="Times New Roman"/>
          <w:color w:val="000000" w:themeColor="text1"/>
          <w:sz w:val="24"/>
          <w:szCs w:val="24"/>
        </w:rPr>
        <w:t xml:space="preserve"> образовательных организаций, осваивающих профессии и специальности СПО. – М., 2017</w:t>
      </w:r>
    </w:p>
    <w:p w14:paraId="560F2590" w14:textId="77777777" w:rsidR="007B3C4A" w:rsidRDefault="003B1D61">
      <w:pPr>
        <w:tabs>
          <w:tab w:val="left" w:pos="0"/>
        </w:tabs>
        <w:spacing w:after="0" w:line="240" w:lineRule="auto"/>
        <w:ind w:right="284"/>
        <w:jc w:val="both"/>
        <w:rPr>
          <w:rFonts w:ascii="Times New Roman" w:hAnsi="Times New Roman"/>
          <w:color w:val="000000" w:themeColor="text1"/>
          <w:sz w:val="24"/>
          <w:szCs w:val="24"/>
        </w:rPr>
      </w:pPr>
      <w:r>
        <w:rPr>
          <w:rFonts w:ascii="Times New Roman" w:hAnsi="Times New Roman"/>
          <w:color w:val="000000" w:themeColor="text1"/>
          <w:sz w:val="24"/>
          <w:szCs w:val="24"/>
        </w:rPr>
        <w:t xml:space="preserve">Артемов В.В., </w:t>
      </w:r>
      <w:proofErr w:type="spellStart"/>
      <w:r>
        <w:rPr>
          <w:rFonts w:ascii="Times New Roman" w:hAnsi="Times New Roman"/>
          <w:color w:val="000000" w:themeColor="text1"/>
          <w:sz w:val="24"/>
          <w:szCs w:val="24"/>
        </w:rPr>
        <w:t>Лубченков</w:t>
      </w:r>
      <w:proofErr w:type="spellEnd"/>
      <w:r>
        <w:rPr>
          <w:rFonts w:ascii="Times New Roman" w:hAnsi="Times New Roman"/>
          <w:color w:val="000000" w:themeColor="text1"/>
          <w:sz w:val="24"/>
          <w:szCs w:val="24"/>
        </w:rPr>
        <w:t xml:space="preserve"> Ю.Н. История: Дидактические </w:t>
      </w:r>
      <w:proofErr w:type="spellStart"/>
      <w:r>
        <w:rPr>
          <w:rFonts w:ascii="Times New Roman" w:hAnsi="Times New Roman"/>
          <w:color w:val="000000" w:themeColor="text1"/>
          <w:sz w:val="24"/>
          <w:szCs w:val="24"/>
        </w:rPr>
        <w:t>материалы:учеб</w:t>
      </w:r>
      <w:proofErr w:type="spellEnd"/>
      <w:r>
        <w:rPr>
          <w:rFonts w:ascii="Times New Roman" w:hAnsi="Times New Roman"/>
          <w:color w:val="000000" w:themeColor="text1"/>
          <w:sz w:val="24"/>
          <w:szCs w:val="24"/>
        </w:rPr>
        <w:t xml:space="preserve">. пособие для студентов профессиональных </w:t>
      </w:r>
      <w:proofErr w:type="spellStart"/>
      <w:r>
        <w:rPr>
          <w:rFonts w:ascii="Times New Roman" w:hAnsi="Times New Roman"/>
          <w:color w:val="000000" w:themeColor="text1"/>
          <w:sz w:val="24"/>
          <w:szCs w:val="24"/>
        </w:rPr>
        <w:t>образовательныхорганизаций</w:t>
      </w:r>
      <w:proofErr w:type="spellEnd"/>
      <w:r>
        <w:rPr>
          <w:rFonts w:ascii="Times New Roman" w:hAnsi="Times New Roman"/>
          <w:color w:val="000000" w:themeColor="text1"/>
          <w:sz w:val="24"/>
          <w:szCs w:val="24"/>
        </w:rPr>
        <w:t>, осваивающих профессии и специальности СПО. – М., 2017</w:t>
      </w:r>
    </w:p>
    <w:p w14:paraId="1E20F27A" w14:textId="77777777" w:rsidR="007B3C4A" w:rsidRDefault="003B1D61">
      <w:pPr>
        <w:tabs>
          <w:tab w:val="left" w:pos="0"/>
        </w:tabs>
        <w:spacing w:after="0" w:line="240" w:lineRule="auto"/>
        <w:ind w:right="284"/>
        <w:jc w:val="both"/>
        <w:rPr>
          <w:rFonts w:ascii="Times New Roman" w:hAnsi="Times New Roman"/>
          <w:color w:val="000000" w:themeColor="text1"/>
          <w:sz w:val="24"/>
          <w:szCs w:val="24"/>
        </w:rPr>
      </w:pPr>
      <w:r>
        <w:rPr>
          <w:rFonts w:ascii="Times New Roman" w:hAnsi="Times New Roman"/>
          <w:color w:val="000000" w:themeColor="text1"/>
          <w:sz w:val="24"/>
          <w:szCs w:val="24"/>
        </w:rPr>
        <w:t xml:space="preserve">Артемов В.В., </w:t>
      </w:r>
      <w:proofErr w:type="spellStart"/>
      <w:r>
        <w:rPr>
          <w:rFonts w:ascii="Times New Roman" w:hAnsi="Times New Roman"/>
          <w:color w:val="000000" w:themeColor="text1"/>
          <w:sz w:val="24"/>
          <w:szCs w:val="24"/>
        </w:rPr>
        <w:t>Лубченков</w:t>
      </w:r>
      <w:proofErr w:type="spellEnd"/>
      <w:r>
        <w:rPr>
          <w:rFonts w:ascii="Times New Roman" w:hAnsi="Times New Roman"/>
          <w:color w:val="000000" w:themeColor="text1"/>
          <w:sz w:val="24"/>
          <w:szCs w:val="24"/>
        </w:rPr>
        <w:t xml:space="preserve"> Ю.Н. История: электронный учебно-методический комплекс.–М., 2017</w:t>
      </w:r>
    </w:p>
    <w:p w14:paraId="7102EF76" w14:textId="77777777" w:rsidR="007B3C4A" w:rsidRDefault="003B1D61">
      <w:pPr>
        <w:tabs>
          <w:tab w:val="left" w:pos="0"/>
        </w:tabs>
        <w:spacing w:after="0" w:line="240" w:lineRule="auto"/>
        <w:ind w:right="284"/>
        <w:jc w:val="both"/>
        <w:rPr>
          <w:rFonts w:ascii="Times New Roman" w:hAnsi="Times New Roman"/>
          <w:color w:val="000000" w:themeColor="text1"/>
          <w:sz w:val="24"/>
          <w:szCs w:val="24"/>
        </w:rPr>
      </w:pPr>
      <w:r>
        <w:rPr>
          <w:rFonts w:ascii="Times New Roman" w:hAnsi="Times New Roman"/>
          <w:color w:val="000000" w:themeColor="text1"/>
          <w:sz w:val="24"/>
          <w:szCs w:val="24"/>
        </w:rPr>
        <w:t>Вторая мировая война в истории человечества: 1939—1945 гг.</w:t>
      </w:r>
    </w:p>
    <w:p w14:paraId="18A9641A" w14:textId="77777777" w:rsidR="007B3C4A" w:rsidRDefault="003B1D61">
      <w:pPr>
        <w:tabs>
          <w:tab w:val="left" w:pos="0"/>
        </w:tabs>
        <w:spacing w:after="0" w:line="240" w:lineRule="auto"/>
        <w:ind w:right="284"/>
        <w:jc w:val="both"/>
        <w:rPr>
          <w:rFonts w:ascii="Times New Roman" w:hAnsi="Times New Roman"/>
          <w:color w:val="000000" w:themeColor="text1"/>
          <w:sz w:val="24"/>
          <w:szCs w:val="24"/>
        </w:rPr>
      </w:pPr>
      <w:proofErr w:type="spellStart"/>
      <w:r>
        <w:rPr>
          <w:rFonts w:ascii="Times New Roman" w:hAnsi="Times New Roman"/>
          <w:color w:val="000000" w:themeColor="text1"/>
          <w:sz w:val="24"/>
          <w:szCs w:val="24"/>
        </w:rPr>
        <w:t>Дорожина</w:t>
      </w:r>
      <w:proofErr w:type="spellEnd"/>
      <w:r>
        <w:rPr>
          <w:rFonts w:ascii="Times New Roman" w:hAnsi="Times New Roman"/>
          <w:color w:val="000000" w:themeColor="text1"/>
          <w:sz w:val="24"/>
          <w:szCs w:val="24"/>
        </w:rPr>
        <w:t xml:space="preserve"> Н. И. Современный урок истории. – М., 2017..</w:t>
      </w:r>
    </w:p>
    <w:p w14:paraId="3571F204" w14:textId="77777777" w:rsidR="007B3C4A" w:rsidRDefault="007B3C4A">
      <w:pPr>
        <w:spacing w:after="0" w:line="240" w:lineRule="auto"/>
        <w:ind w:firstLine="709"/>
        <w:contextualSpacing/>
        <w:rPr>
          <w:rFonts w:ascii="Times New Roman" w:hAnsi="Times New Roman"/>
          <w:b/>
          <w:color w:val="000000" w:themeColor="text1"/>
          <w:sz w:val="24"/>
          <w:szCs w:val="24"/>
        </w:rPr>
      </w:pPr>
    </w:p>
    <w:p w14:paraId="6F5E629C" w14:textId="77777777" w:rsidR="007B3C4A" w:rsidRDefault="003B1D61">
      <w:pPr>
        <w:spacing w:after="0" w:line="240" w:lineRule="auto"/>
        <w:ind w:firstLine="709"/>
        <w:contextualSpacing/>
        <w:rPr>
          <w:rFonts w:ascii="Times New Roman" w:hAnsi="Times New Roman"/>
          <w:b/>
          <w:color w:val="000000" w:themeColor="text1"/>
          <w:sz w:val="24"/>
          <w:szCs w:val="24"/>
        </w:rPr>
      </w:pPr>
      <w:r>
        <w:rPr>
          <w:rFonts w:ascii="Times New Roman" w:hAnsi="Times New Roman"/>
          <w:b/>
          <w:color w:val="000000" w:themeColor="text1"/>
          <w:sz w:val="24"/>
          <w:szCs w:val="24"/>
        </w:rPr>
        <w:t xml:space="preserve">3.2.2. Основные электронные издания </w:t>
      </w:r>
    </w:p>
    <w:p w14:paraId="12F9EEBD" w14:textId="77777777" w:rsidR="007B3C4A" w:rsidRDefault="003B1D61">
      <w:pPr>
        <w:tabs>
          <w:tab w:val="left" w:pos="0"/>
        </w:tabs>
        <w:spacing w:after="0" w:line="240" w:lineRule="auto"/>
        <w:ind w:right="284"/>
        <w:jc w:val="both"/>
        <w:rPr>
          <w:rFonts w:ascii="Times New Roman" w:hAnsi="Times New Roman"/>
          <w:color w:val="000000" w:themeColor="text1"/>
          <w:sz w:val="24"/>
          <w:szCs w:val="24"/>
        </w:rPr>
      </w:pPr>
      <w:r>
        <w:rPr>
          <w:rFonts w:ascii="Times New Roman" w:hAnsi="Times New Roman"/>
          <w:color w:val="000000" w:themeColor="text1"/>
          <w:sz w:val="24"/>
          <w:szCs w:val="24"/>
        </w:rPr>
        <w:t xml:space="preserve">www.gumer.info (Библиотека </w:t>
      </w:r>
      <w:proofErr w:type="spellStart"/>
      <w:r>
        <w:rPr>
          <w:rFonts w:ascii="Times New Roman" w:hAnsi="Times New Roman"/>
          <w:color w:val="000000" w:themeColor="text1"/>
          <w:sz w:val="24"/>
          <w:szCs w:val="24"/>
        </w:rPr>
        <w:t>Гумер</w:t>
      </w:r>
      <w:proofErr w:type="spellEnd"/>
      <w:r>
        <w:rPr>
          <w:rFonts w:ascii="Times New Roman" w:hAnsi="Times New Roman"/>
          <w:color w:val="000000" w:themeColor="text1"/>
          <w:sz w:val="24"/>
          <w:szCs w:val="24"/>
        </w:rPr>
        <w:t xml:space="preserve">). </w:t>
      </w:r>
    </w:p>
    <w:p w14:paraId="19488A13" w14:textId="77777777" w:rsidR="007B3C4A" w:rsidRDefault="003B1D61">
      <w:pPr>
        <w:tabs>
          <w:tab w:val="left" w:pos="0"/>
        </w:tabs>
        <w:spacing w:after="0" w:line="240" w:lineRule="auto"/>
        <w:ind w:right="284"/>
        <w:jc w:val="both"/>
        <w:rPr>
          <w:rFonts w:ascii="Times New Roman" w:hAnsi="Times New Roman"/>
          <w:color w:val="000000" w:themeColor="text1"/>
          <w:sz w:val="24"/>
          <w:szCs w:val="24"/>
        </w:rPr>
      </w:pPr>
      <w:r>
        <w:rPr>
          <w:rFonts w:ascii="Times New Roman" w:hAnsi="Times New Roman"/>
          <w:color w:val="000000" w:themeColor="text1"/>
          <w:sz w:val="24"/>
          <w:szCs w:val="24"/>
        </w:rPr>
        <w:t xml:space="preserve">www.hist.msu. </w:t>
      </w:r>
      <w:proofErr w:type="spellStart"/>
      <w:r>
        <w:rPr>
          <w:rFonts w:ascii="Times New Roman" w:hAnsi="Times New Roman"/>
          <w:color w:val="000000" w:themeColor="text1"/>
          <w:sz w:val="24"/>
          <w:szCs w:val="24"/>
        </w:rPr>
        <w:t>ru</w:t>
      </w:r>
      <w:proofErr w:type="spellEnd"/>
      <w:r>
        <w:rPr>
          <w:rFonts w:ascii="Times New Roman" w:hAnsi="Times New Roman"/>
          <w:color w:val="000000" w:themeColor="text1"/>
          <w:sz w:val="24"/>
          <w:szCs w:val="24"/>
        </w:rPr>
        <w:t>/ER/</w:t>
      </w:r>
      <w:proofErr w:type="spellStart"/>
      <w:r>
        <w:rPr>
          <w:rFonts w:ascii="Times New Roman" w:hAnsi="Times New Roman"/>
          <w:color w:val="000000" w:themeColor="text1"/>
          <w:sz w:val="24"/>
          <w:szCs w:val="24"/>
        </w:rPr>
        <w:t>Etext</w:t>
      </w:r>
      <w:proofErr w:type="spellEnd"/>
      <w:r>
        <w:rPr>
          <w:rFonts w:ascii="Times New Roman" w:hAnsi="Times New Roman"/>
          <w:color w:val="000000" w:themeColor="text1"/>
          <w:sz w:val="24"/>
          <w:szCs w:val="24"/>
        </w:rPr>
        <w:t xml:space="preserve">/PICT/feudal.htm (Библиотека Исторического факультета МГУ). </w:t>
      </w:r>
    </w:p>
    <w:p w14:paraId="0EE5C456" w14:textId="77777777" w:rsidR="007B3C4A" w:rsidRDefault="003B1D61">
      <w:pPr>
        <w:tabs>
          <w:tab w:val="left" w:pos="0"/>
        </w:tabs>
        <w:spacing w:after="0" w:line="240" w:lineRule="auto"/>
        <w:ind w:right="284"/>
        <w:jc w:val="both"/>
        <w:rPr>
          <w:rFonts w:ascii="Times New Roman" w:hAnsi="Times New Roman"/>
          <w:color w:val="000000" w:themeColor="text1"/>
          <w:sz w:val="24"/>
          <w:szCs w:val="24"/>
        </w:rPr>
      </w:pPr>
      <w:r>
        <w:rPr>
          <w:rFonts w:ascii="Times New Roman" w:hAnsi="Times New Roman"/>
          <w:color w:val="000000" w:themeColor="text1"/>
          <w:sz w:val="24"/>
          <w:szCs w:val="24"/>
        </w:rPr>
        <w:t xml:space="preserve">www.plekhanovfound.ru/library (Библиотека социал-демократа). </w:t>
      </w:r>
    </w:p>
    <w:p w14:paraId="1FA9CB05" w14:textId="77777777" w:rsidR="007B3C4A" w:rsidRDefault="003B1D61">
      <w:pPr>
        <w:tabs>
          <w:tab w:val="left" w:pos="0"/>
        </w:tabs>
        <w:spacing w:after="0" w:line="240" w:lineRule="auto"/>
        <w:ind w:right="284"/>
        <w:jc w:val="both"/>
        <w:rPr>
          <w:rFonts w:ascii="Times New Roman" w:hAnsi="Times New Roman"/>
          <w:color w:val="000000" w:themeColor="text1"/>
          <w:sz w:val="24"/>
          <w:szCs w:val="24"/>
        </w:rPr>
      </w:pPr>
      <w:r>
        <w:rPr>
          <w:rFonts w:ascii="Times New Roman" w:hAnsi="Times New Roman"/>
          <w:color w:val="000000" w:themeColor="text1"/>
          <w:sz w:val="24"/>
          <w:szCs w:val="24"/>
        </w:rPr>
        <w:t xml:space="preserve">www.bibliotekar.ru (Библиотекарь. </w:t>
      </w:r>
      <w:proofErr w:type="spellStart"/>
      <w:r>
        <w:rPr>
          <w:rFonts w:ascii="Times New Roman" w:hAnsi="Times New Roman"/>
          <w:color w:val="000000" w:themeColor="text1"/>
          <w:sz w:val="24"/>
          <w:szCs w:val="24"/>
        </w:rPr>
        <w:t>Ру</w:t>
      </w:r>
      <w:proofErr w:type="spellEnd"/>
      <w:r>
        <w:rPr>
          <w:rFonts w:ascii="Times New Roman" w:hAnsi="Times New Roman"/>
          <w:color w:val="000000" w:themeColor="text1"/>
          <w:sz w:val="24"/>
          <w:szCs w:val="24"/>
        </w:rPr>
        <w:t xml:space="preserve">: электронная библиотека нехудожественной литературы по русской и мировой истории, искусству, культуре, прикладным наукам). </w:t>
      </w:r>
    </w:p>
    <w:p w14:paraId="4FDE45FF" w14:textId="77777777" w:rsidR="007B3C4A" w:rsidRDefault="003B1D61">
      <w:pPr>
        <w:tabs>
          <w:tab w:val="left" w:pos="0"/>
        </w:tabs>
        <w:spacing w:after="0" w:line="240" w:lineRule="auto"/>
        <w:ind w:right="284"/>
        <w:jc w:val="both"/>
        <w:rPr>
          <w:rFonts w:ascii="Times New Roman" w:hAnsi="Times New Roman"/>
          <w:color w:val="000000" w:themeColor="text1"/>
          <w:sz w:val="24"/>
          <w:szCs w:val="24"/>
        </w:rPr>
      </w:pPr>
      <w:r>
        <w:rPr>
          <w:rFonts w:ascii="Times New Roman" w:hAnsi="Times New Roman"/>
          <w:color w:val="000000" w:themeColor="text1"/>
          <w:sz w:val="24"/>
          <w:szCs w:val="24"/>
        </w:rPr>
        <w:t xml:space="preserve">https://ru.wikipedia.org (Википедия: свободная энциклопедия). </w:t>
      </w:r>
    </w:p>
    <w:p w14:paraId="1D3036E8" w14:textId="77777777" w:rsidR="007B3C4A" w:rsidRDefault="003B1D61">
      <w:pPr>
        <w:tabs>
          <w:tab w:val="left" w:pos="0"/>
        </w:tabs>
        <w:spacing w:after="0" w:line="240" w:lineRule="auto"/>
        <w:ind w:right="284"/>
        <w:jc w:val="both"/>
        <w:rPr>
          <w:rFonts w:ascii="Times New Roman" w:hAnsi="Times New Roman"/>
          <w:color w:val="000000" w:themeColor="text1"/>
          <w:sz w:val="24"/>
          <w:szCs w:val="24"/>
        </w:rPr>
      </w:pPr>
      <w:r>
        <w:rPr>
          <w:rFonts w:ascii="Times New Roman" w:hAnsi="Times New Roman"/>
          <w:color w:val="000000" w:themeColor="text1"/>
          <w:sz w:val="24"/>
          <w:szCs w:val="24"/>
        </w:rPr>
        <w:t>https://ru.wikisource.org (</w:t>
      </w:r>
      <w:proofErr w:type="spellStart"/>
      <w:r>
        <w:rPr>
          <w:rFonts w:ascii="Times New Roman" w:hAnsi="Times New Roman"/>
          <w:color w:val="000000" w:themeColor="text1"/>
          <w:sz w:val="24"/>
          <w:szCs w:val="24"/>
        </w:rPr>
        <w:t>Викитека</w:t>
      </w:r>
      <w:proofErr w:type="spellEnd"/>
      <w:r>
        <w:rPr>
          <w:rFonts w:ascii="Times New Roman" w:hAnsi="Times New Roman"/>
          <w:color w:val="000000" w:themeColor="text1"/>
          <w:sz w:val="24"/>
          <w:szCs w:val="24"/>
        </w:rPr>
        <w:t xml:space="preserve">: свободная библиотека). </w:t>
      </w:r>
    </w:p>
    <w:p w14:paraId="5DB73201" w14:textId="77777777" w:rsidR="007B3C4A" w:rsidRDefault="003B1D61">
      <w:pPr>
        <w:tabs>
          <w:tab w:val="left" w:pos="0"/>
        </w:tabs>
        <w:spacing w:after="0" w:line="240" w:lineRule="auto"/>
        <w:ind w:right="284"/>
        <w:jc w:val="both"/>
        <w:rPr>
          <w:rFonts w:ascii="Times New Roman" w:hAnsi="Times New Roman"/>
          <w:color w:val="000000" w:themeColor="text1"/>
          <w:sz w:val="24"/>
          <w:szCs w:val="24"/>
        </w:rPr>
      </w:pPr>
      <w:r>
        <w:rPr>
          <w:rFonts w:ascii="Times New Roman" w:hAnsi="Times New Roman"/>
          <w:color w:val="000000" w:themeColor="text1"/>
          <w:sz w:val="24"/>
          <w:szCs w:val="24"/>
        </w:rPr>
        <w:t xml:space="preserve">www.wco.ru/icons (Виртуальный каталог икон). </w:t>
      </w:r>
    </w:p>
    <w:p w14:paraId="58063464" w14:textId="77777777" w:rsidR="007B3C4A" w:rsidRDefault="003B1D61">
      <w:pPr>
        <w:tabs>
          <w:tab w:val="left" w:pos="0"/>
        </w:tabs>
        <w:spacing w:after="0" w:line="240" w:lineRule="auto"/>
        <w:ind w:right="284"/>
        <w:jc w:val="both"/>
        <w:rPr>
          <w:rFonts w:ascii="Times New Roman" w:hAnsi="Times New Roman"/>
          <w:color w:val="000000" w:themeColor="text1"/>
          <w:sz w:val="24"/>
          <w:szCs w:val="24"/>
        </w:rPr>
      </w:pPr>
      <w:r>
        <w:rPr>
          <w:rFonts w:ascii="Times New Roman" w:hAnsi="Times New Roman"/>
          <w:color w:val="000000" w:themeColor="text1"/>
          <w:sz w:val="24"/>
          <w:szCs w:val="24"/>
        </w:rPr>
        <w:t xml:space="preserve">www.militera.lib.ru (Военная литература: собрание текстов). </w:t>
      </w:r>
    </w:p>
    <w:p w14:paraId="0114CCFA" w14:textId="77777777" w:rsidR="007B3C4A" w:rsidRDefault="003B1D61">
      <w:pPr>
        <w:tabs>
          <w:tab w:val="left" w:pos="0"/>
        </w:tabs>
        <w:spacing w:after="0" w:line="240" w:lineRule="auto"/>
        <w:ind w:right="284"/>
        <w:jc w:val="both"/>
        <w:rPr>
          <w:rFonts w:ascii="Times New Roman" w:hAnsi="Times New Roman"/>
          <w:color w:val="000000" w:themeColor="text1"/>
          <w:sz w:val="24"/>
          <w:szCs w:val="24"/>
        </w:rPr>
      </w:pPr>
      <w:r>
        <w:rPr>
          <w:rFonts w:ascii="Times New Roman" w:hAnsi="Times New Roman"/>
          <w:color w:val="000000" w:themeColor="text1"/>
          <w:sz w:val="24"/>
          <w:szCs w:val="24"/>
        </w:rPr>
        <w:t xml:space="preserve">www.world-war2.chat.ru (Вторая Мировая война в русском Интернете). </w:t>
      </w:r>
    </w:p>
    <w:p w14:paraId="160854D6" w14:textId="77777777" w:rsidR="007B3C4A" w:rsidRDefault="003B1D61">
      <w:pPr>
        <w:tabs>
          <w:tab w:val="left" w:pos="0"/>
        </w:tabs>
        <w:spacing w:after="0" w:line="240" w:lineRule="auto"/>
        <w:ind w:right="284"/>
        <w:jc w:val="both"/>
        <w:rPr>
          <w:rFonts w:ascii="Times New Roman" w:hAnsi="Times New Roman"/>
          <w:color w:val="000000" w:themeColor="text1"/>
          <w:sz w:val="24"/>
          <w:szCs w:val="24"/>
        </w:rPr>
      </w:pPr>
      <w:r>
        <w:rPr>
          <w:rFonts w:ascii="Times New Roman" w:hAnsi="Times New Roman"/>
          <w:color w:val="000000" w:themeColor="text1"/>
          <w:sz w:val="24"/>
          <w:szCs w:val="24"/>
        </w:rPr>
        <w:t xml:space="preserve">www.kulichki.com/~gumilev/HE1 (Древний Восток). </w:t>
      </w:r>
    </w:p>
    <w:p w14:paraId="58AB4A31" w14:textId="77777777" w:rsidR="007B3C4A" w:rsidRDefault="003B1D61">
      <w:pPr>
        <w:tabs>
          <w:tab w:val="left" w:pos="0"/>
        </w:tabs>
        <w:spacing w:after="0" w:line="240" w:lineRule="auto"/>
        <w:ind w:right="284"/>
        <w:jc w:val="both"/>
        <w:rPr>
          <w:rFonts w:ascii="Times New Roman" w:hAnsi="Times New Roman"/>
          <w:color w:val="000000" w:themeColor="text1"/>
          <w:sz w:val="24"/>
          <w:szCs w:val="24"/>
        </w:rPr>
      </w:pPr>
      <w:r>
        <w:rPr>
          <w:rFonts w:ascii="Times New Roman" w:hAnsi="Times New Roman"/>
          <w:color w:val="000000" w:themeColor="text1"/>
          <w:sz w:val="24"/>
          <w:szCs w:val="24"/>
        </w:rPr>
        <w:t xml:space="preserve">www.old-rus-maps.ru (Европейские гравированные географические чертежи и карты России, изданные в XVI— XVIII столетиях). </w:t>
      </w:r>
    </w:p>
    <w:p w14:paraId="3E4A24D6" w14:textId="77777777" w:rsidR="007B3C4A" w:rsidRDefault="003B1D61">
      <w:pPr>
        <w:tabs>
          <w:tab w:val="left" w:pos="0"/>
        </w:tabs>
        <w:spacing w:after="0" w:line="240" w:lineRule="auto"/>
        <w:ind w:right="284"/>
        <w:jc w:val="both"/>
        <w:rPr>
          <w:rFonts w:ascii="Times New Roman" w:hAnsi="Times New Roman"/>
          <w:color w:val="000000" w:themeColor="text1"/>
          <w:sz w:val="24"/>
          <w:szCs w:val="24"/>
        </w:rPr>
      </w:pPr>
      <w:r>
        <w:rPr>
          <w:rFonts w:ascii="Times New Roman" w:hAnsi="Times New Roman"/>
          <w:color w:val="000000" w:themeColor="text1"/>
          <w:sz w:val="24"/>
          <w:szCs w:val="24"/>
        </w:rPr>
        <w:t xml:space="preserve">www.biograf-book.narod.ru (Избранные биографии: биографическая литература СССР). </w:t>
      </w:r>
    </w:p>
    <w:p w14:paraId="3D73FE9C" w14:textId="77777777" w:rsidR="007B3C4A" w:rsidRDefault="003B1D61">
      <w:pPr>
        <w:tabs>
          <w:tab w:val="left" w:pos="0"/>
        </w:tabs>
        <w:spacing w:after="0" w:line="240" w:lineRule="auto"/>
        <w:ind w:right="284"/>
        <w:jc w:val="both"/>
        <w:rPr>
          <w:rFonts w:ascii="Times New Roman" w:hAnsi="Times New Roman"/>
          <w:color w:val="000000" w:themeColor="text1"/>
          <w:sz w:val="24"/>
          <w:szCs w:val="24"/>
        </w:rPr>
      </w:pPr>
      <w:r>
        <w:rPr>
          <w:rFonts w:ascii="Times New Roman" w:hAnsi="Times New Roman"/>
          <w:color w:val="000000" w:themeColor="text1"/>
          <w:sz w:val="24"/>
          <w:szCs w:val="24"/>
        </w:rPr>
        <w:t xml:space="preserve">www.magister.msk.ru/library/library.htm (Интернет-издательство «Библиотека»: электронные издания произведений и биографических и критических материалов). www.intellect-video.com/russian-history (История России и СССР: онлайн-видео). www.historicus.ru (Историк: общественно-политический журнал). </w:t>
      </w:r>
    </w:p>
    <w:p w14:paraId="25FB6A7C" w14:textId="77777777" w:rsidR="007B3C4A" w:rsidRDefault="003B1D61">
      <w:pPr>
        <w:tabs>
          <w:tab w:val="left" w:pos="0"/>
        </w:tabs>
        <w:spacing w:after="0" w:line="240" w:lineRule="auto"/>
        <w:ind w:right="284"/>
        <w:jc w:val="both"/>
        <w:rPr>
          <w:rFonts w:ascii="Times New Roman" w:hAnsi="Times New Roman"/>
          <w:color w:val="000000" w:themeColor="text1"/>
          <w:sz w:val="24"/>
          <w:szCs w:val="24"/>
        </w:rPr>
      </w:pPr>
      <w:r>
        <w:rPr>
          <w:rFonts w:ascii="Times New Roman" w:hAnsi="Times New Roman"/>
          <w:color w:val="000000" w:themeColor="text1"/>
          <w:sz w:val="24"/>
          <w:szCs w:val="24"/>
        </w:rPr>
        <w:t xml:space="preserve">www.history. tom.ru (История России от князей до Президента). </w:t>
      </w:r>
    </w:p>
    <w:p w14:paraId="3930D949" w14:textId="77777777" w:rsidR="007B3C4A" w:rsidRDefault="003B1D61">
      <w:pPr>
        <w:tabs>
          <w:tab w:val="left" w:pos="0"/>
        </w:tabs>
        <w:spacing w:after="0" w:line="240" w:lineRule="auto"/>
        <w:ind w:right="284"/>
        <w:jc w:val="both"/>
        <w:rPr>
          <w:rFonts w:ascii="Times New Roman" w:hAnsi="Times New Roman"/>
          <w:color w:val="000000" w:themeColor="text1"/>
          <w:sz w:val="24"/>
          <w:szCs w:val="24"/>
        </w:rPr>
      </w:pPr>
      <w:r>
        <w:rPr>
          <w:rFonts w:ascii="Times New Roman" w:hAnsi="Times New Roman"/>
          <w:color w:val="000000" w:themeColor="text1"/>
          <w:sz w:val="24"/>
          <w:szCs w:val="24"/>
        </w:rPr>
        <w:t xml:space="preserve">www.statehistory.ru (История государства). www.kulichki.com/grandwar («Как наши деды воевали»: рассказы о военных конфликтах Российской империи). </w:t>
      </w:r>
    </w:p>
    <w:p w14:paraId="220C8EE0" w14:textId="77777777" w:rsidR="007B3C4A" w:rsidRDefault="003B1D61">
      <w:pPr>
        <w:tabs>
          <w:tab w:val="left" w:pos="0"/>
        </w:tabs>
        <w:spacing w:after="0" w:line="240" w:lineRule="auto"/>
        <w:ind w:right="284"/>
        <w:jc w:val="both"/>
        <w:rPr>
          <w:rFonts w:ascii="Times New Roman" w:hAnsi="Times New Roman"/>
          <w:color w:val="000000" w:themeColor="text1"/>
          <w:sz w:val="24"/>
          <w:szCs w:val="24"/>
        </w:rPr>
      </w:pPr>
      <w:r>
        <w:rPr>
          <w:rFonts w:ascii="Times New Roman" w:hAnsi="Times New Roman"/>
          <w:color w:val="000000" w:themeColor="text1"/>
          <w:sz w:val="24"/>
          <w:szCs w:val="24"/>
        </w:rPr>
        <w:t xml:space="preserve">www.raremaps.ru (Коллекция старинных карт Российской империи). </w:t>
      </w:r>
    </w:p>
    <w:p w14:paraId="56D1FA8B" w14:textId="77777777" w:rsidR="007B3C4A" w:rsidRDefault="003B1D61">
      <w:pPr>
        <w:tabs>
          <w:tab w:val="left" w:pos="0"/>
        </w:tabs>
        <w:spacing w:after="0" w:line="240" w:lineRule="auto"/>
        <w:ind w:right="284"/>
        <w:jc w:val="both"/>
        <w:rPr>
          <w:rFonts w:ascii="Times New Roman" w:hAnsi="Times New Roman"/>
          <w:color w:val="000000" w:themeColor="text1"/>
          <w:sz w:val="24"/>
          <w:szCs w:val="24"/>
        </w:rPr>
      </w:pPr>
      <w:r>
        <w:rPr>
          <w:rFonts w:ascii="Times New Roman" w:hAnsi="Times New Roman"/>
          <w:color w:val="000000" w:themeColor="text1"/>
          <w:sz w:val="24"/>
          <w:szCs w:val="24"/>
        </w:rPr>
        <w:lastRenderedPageBreak/>
        <w:t xml:space="preserve">www.old-maps.narod.ru (Коллекция старинных карт территорий и городов России). www.mifologia.chat.ru (Мифология народов мира). </w:t>
      </w:r>
    </w:p>
    <w:p w14:paraId="50859829" w14:textId="77777777" w:rsidR="007B3C4A" w:rsidRDefault="003B1D61">
      <w:pPr>
        <w:tabs>
          <w:tab w:val="left" w:pos="0"/>
        </w:tabs>
        <w:spacing w:after="0" w:line="240" w:lineRule="auto"/>
        <w:ind w:right="284"/>
        <w:jc w:val="both"/>
        <w:rPr>
          <w:rFonts w:ascii="Times New Roman" w:hAnsi="Times New Roman"/>
          <w:color w:val="000000" w:themeColor="text1"/>
          <w:sz w:val="24"/>
          <w:szCs w:val="24"/>
        </w:rPr>
      </w:pPr>
      <w:r>
        <w:rPr>
          <w:rFonts w:ascii="Times New Roman" w:hAnsi="Times New Roman"/>
          <w:color w:val="000000" w:themeColor="text1"/>
          <w:sz w:val="24"/>
          <w:szCs w:val="24"/>
        </w:rPr>
        <w:t>www.krugosvet.ru (Онлайн-энциклопедия «</w:t>
      </w:r>
      <w:proofErr w:type="spellStart"/>
      <w:r>
        <w:rPr>
          <w:rFonts w:ascii="Times New Roman" w:hAnsi="Times New Roman"/>
          <w:color w:val="000000" w:themeColor="text1"/>
          <w:sz w:val="24"/>
          <w:szCs w:val="24"/>
        </w:rPr>
        <w:t>Кругосвет</w:t>
      </w:r>
      <w:proofErr w:type="spellEnd"/>
      <w:r>
        <w:rPr>
          <w:rFonts w:ascii="Times New Roman" w:hAnsi="Times New Roman"/>
          <w:color w:val="000000" w:themeColor="text1"/>
          <w:sz w:val="24"/>
          <w:szCs w:val="24"/>
        </w:rPr>
        <w:t xml:space="preserve">»). </w:t>
      </w:r>
    </w:p>
    <w:p w14:paraId="302B4BCA" w14:textId="77777777" w:rsidR="007B3C4A" w:rsidRDefault="003B1D61">
      <w:pPr>
        <w:tabs>
          <w:tab w:val="left" w:pos="0"/>
        </w:tabs>
        <w:spacing w:after="0" w:line="240" w:lineRule="auto"/>
        <w:ind w:right="284"/>
        <w:jc w:val="both"/>
        <w:rPr>
          <w:rFonts w:ascii="Times New Roman" w:hAnsi="Times New Roman"/>
          <w:color w:val="000000" w:themeColor="text1"/>
          <w:sz w:val="24"/>
          <w:szCs w:val="24"/>
        </w:rPr>
      </w:pPr>
      <w:r>
        <w:rPr>
          <w:rFonts w:ascii="Times New Roman" w:hAnsi="Times New Roman"/>
          <w:color w:val="000000" w:themeColor="text1"/>
          <w:sz w:val="24"/>
          <w:szCs w:val="24"/>
        </w:rPr>
        <w:t xml:space="preserve">www.liber.rsuh.ru (Информационный комплекс РГГУ «Научная библиотека»). www.august-1914.ru (Первая мировая война: интернет-проект). </w:t>
      </w:r>
    </w:p>
    <w:p w14:paraId="080757A2" w14:textId="77777777" w:rsidR="007B3C4A" w:rsidRDefault="003B1D61">
      <w:pPr>
        <w:tabs>
          <w:tab w:val="left" w:pos="0"/>
        </w:tabs>
        <w:spacing w:after="0" w:line="240" w:lineRule="auto"/>
        <w:ind w:right="284"/>
        <w:jc w:val="both"/>
        <w:rPr>
          <w:rFonts w:ascii="Times New Roman" w:hAnsi="Times New Roman"/>
          <w:color w:val="000000" w:themeColor="text1"/>
          <w:sz w:val="24"/>
          <w:szCs w:val="24"/>
        </w:rPr>
      </w:pPr>
      <w:r>
        <w:rPr>
          <w:rFonts w:ascii="Times New Roman" w:hAnsi="Times New Roman"/>
          <w:color w:val="000000" w:themeColor="text1"/>
          <w:sz w:val="24"/>
          <w:szCs w:val="24"/>
        </w:rPr>
        <w:t xml:space="preserve">www.9may.ru (Проект-акция: «Наша Победа. День за днем»). </w:t>
      </w:r>
      <w:proofErr w:type="spellStart"/>
      <w:r>
        <w:rPr>
          <w:rFonts w:ascii="Times New Roman" w:hAnsi="Times New Roman"/>
          <w:color w:val="000000" w:themeColor="text1"/>
          <w:sz w:val="24"/>
          <w:szCs w:val="24"/>
        </w:rPr>
        <w:t>www</w:t>
      </w:r>
      <w:proofErr w:type="spellEnd"/>
      <w:r>
        <w:rPr>
          <w:rFonts w:ascii="Times New Roman" w:hAnsi="Times New Roman"/>
          <w:color w:val="000000" w:themeColor="text1"/>
          <w:sz w:val="24"/>
          <w:szCs w:val="24"/>
        </w:rPr>
        <w:t xml:space="preserve">. temples.ru (Проект «Храмы России»). </w:t>
      </w:r>
    </w:p>
    <w:p w14:paraId="1CB98DC3" w14:textId="77777777" w:rsidR="007B3C4A" w:rsidRDefault="003B1D61">
      <w:pPr>
        <w:tabs>
          <w:tab w:val="left" w:pos="0"/>
        </w:tabs>
        <w:spacing w:after="0" w:line="240" w:lineRule="auto"/>
        <w:ind w:right="284"/>
        <w:jc w:val="both"/>
        <w:rPr>
          <w:rFonts w:ascii="Times New Roman" w:hAnsi="Times New Roman"/>
          <w:color w:val="000000" w:themeColor="text1"/>
          <w:sz w:val="24"/>
          <w:szCs w:val="24"/>
        </w:rPr>
      </w:pPr>
      <w:r>
        <w:rPr>
          <w:rFonts w:ascii="Times New Roman" w:hAnsi="Times New Roman"/>
          <w:color w:val="000000" w:themeColor="text1"/>
          <w:sz w:val="24"/>
          <w:szCs w:val="24"/>
        </w:rPr>
        <w:t>www.radzivil.chat.ru (</w:t>
      </w:r>
      <w:proofErr w:type="spellStart"/>
      <w:r>
        <w:rPr>
          <w:rFonts w:ascii="Times New Roman" w:hAnsi="Times New Roman"/>
          <w:color w:val="000000" w:themeColor="text1"/>
          <w:sz w:val="24"/>
          <w:szCs w:val="24"/>
        </w:rPr>
        <w:t>Радзивилловская</w:t>
      </w:r>
      <w:proofErr w:type="spellEnd"/>
      <w:r>
        <w:rPr>
          <w:rFonts w:ascii="Times New Roman" w:hAnsi="Times New Roman"/>
          <w:color w:val="000000" w:themeColor="text1"/>
          <w:sz w:val="24"/>
          <w:szCs w:val="24"/>
        </w:rPr>
        <w:t xml:space="preserve"> летопись с иллюстрациями). www.borodulincollection.com/index.html (Раритеты фотохроники СССР: 1917—1991 гг. — коллекция Льва Бородулина). </w:t>
      </w:r>
    </w:p>
    <w:p w14:paraId="15803641" w14:textId="77777777" w:rsidR="007B3C4A" w:rsidRDefault="003B1D61">
      <w:pPr>
        <w:tabs>
          <w:tab w:val="left" w:pos="0"/>
        </w:tabs>
        <w:spacing w:after="0" w:line="240" w:lineRule="auto"/>
        <w:ind w:right="284"/>
        <w:jc w:val="both"/>
        <w:rPr>
          <w:rFonts w:ascii="Times New Roman" w:hAnsi="Times New Roman"/>
          <w:color w:val="000000" w:themeColor="text1"/>
          <w:sz w:val="24"/>
          <w:szCs w:val="24"/>
        </w:rPr>
      </w:pPr>
      <w:r>
        <w:rPr>
          <w:rFonts w:ascii="Times New Roman" w:hAnsi="Times New Roman"/>
          <w:color w:val="000000" w:themeColor="text1"/>
          <w:sz w:val="24"/>
          <w:szCs w:val="24"/>
        </w:rPr>
        <w:t xml:space="preserve">www.rusrevolution.info (Революция и Гражданская война: интернет-проект). www.rodina.rg.ru (Родина: российский исторический иллюстрированный журнал). www.all-photo.ru/empire/index.ru.html (Российская империя в фотографиях). </w:t>
      </w:r>
    </w:p>
    <w:p w14:paraId="72AE08DE" w14:textId="77777777" w:rsidR="007B3C4A" w:rsidRDefault="003B1D61">
      <w:pPr>
        <w:tabs>
          <w:tab w:val="left" w:pos="0"/>
        </w:tabs>
        <w:spacing w:after="0" w:line="240" w:lineRule="auto"/>
        <w:ind w:right="284"/>
        <w:jc w:val="both"/>
        <w:rPr>
          <w:rFonts w:ascii="Times New Roman" w:hAnsi="Times New Roman"/>
          <w:color w:val="000000" w:themeColor="text1"/>
          <w:sz w:val="24"/>
          <w:szCs w:val="24"/>
        </w:rPr>
      </w:pPr>
      <w:r>
        <w:rPr>
          <w:rFonts w:ascii="Times New Roman" w:hAnsi="Times New Roman"/>
          <w:color w:val="000000" w:themeColor="text1"/>
          <w:sz w:val="24"/>
          <w:szCs w:val="24"/>
        </w:rPr>
        <w:t xml:space="preserve">www.fershal.narod.ru (Российский </w:t>
      </w:r>
      <w:proofErr w:type="spellStart"/>
      <w:r>
        <w:rPr>
          <w:rFonts w:ascii="Times New Roman" w:hAnsi="Times New Roman"/>
          <w:color w:val="000000" w:themeColor="text1"/>
          <w:sz w:val="24"/>
          <w:szCs w:val="24"/>
        </w:rPr>
        <w:t>мемуарий</w:t>
      </w:r>
      <w:proofErr w:type="spellEnd"/>
      <w:r>
        <w:rPr>
          <w:rFonts w:ascii="Times New Roman" w:hAnsi="Times New Roman"/>
          <w:color w:val="000000" w:themeColor="text1"/>
          <w:sz w:val="24"/>
          <w:szCs w:val="24"/>
        </w:rPr>
        <w:t xml:space="preserve">). </w:t>
      </w:r>
    </w:p>
    <w:p w14:paraId="199721C4" w14:textId="77777777" w:rsidR="007B3C4A" w:rsidRDefault="003B1D61">
      <w:pPr>
        <w:tabs>
          <w:tab w:val="left" w:pos="0"/>
        </w:tabs>
        <w:spacing w:after="0" w:line="240" w:lineRule="auto"/>
        <w:ind w:right="284"/>
        <w:jc w:val="both"/>
        <w:rPr>
          <w:rFonts w:ascii="Times New Roman" w:hAnsi="Times New Roman"/>
          <w:color w:val="000000" w:themeColor="text1"/>
          <w:sz w:val="24"/>
          <w:szCs w:val="24"/>
        </w:rPr>
      </w:pPr>
      <w:r>
        <w:rPr>
          <w:rFonts w:ascii="Times New Roman" w:hAnsi="Times New Roman"/>
          <w:color w:val="000000" w:themeColor="text1"/>
          <w:sz w:val="24"/>
          <w:szCs w:val="24"/>
        </w:rPr>
        <w:t xml:space="preserve">www.avorhist.ru (Русь Древняя и удельная). </w:t>
      </w:r>
    </w:p>
    <w:p w14:paraId="55F70C15" w14:textId="77777777" w:rsidR="007B3C4A" w:rsidRDefault="003B1D61">
      <w:pPr>
        <w:tabs>
          <w:tab w:val="left" w:pos="0"/>
        </w:tabs>
        <w:spacing w:after="0" w:line="240" w:lineRule="auto"/>
        <w:ind w:right="284"/>
        <w:jc w:val="both"/>
        <w:rPr>
          <w:rFonts w:ascii="Times New Roman" w:hAnsi="Times New Roman"/>
          <w:color w:val="000000" w:themeColor="text1"/>
          <w:sz w:val="24"/>
          <w:szCs w:val="24"/>
        </w:rPr>
      </w:pPr>
      <w:r>
        <w:rPr>
          <w:rFonts w:ascii="Times New Roman" w:hAnsi="Times New Roman"/>
          <w:color w:val="000000" w:themeColor="text1"/>
          <w:sz w:val="24"/>
          <w:szCs w:val="24"/>
        </w:rPr>
        <w:t xml:space="preserve">www.memoirs.ru (Русские мемуары: Россия в дневниках и воспоминаниях). </w:t>
      </w:r>
    </w:p>
    <w:p w14:paraId="01975E18" w14:textId="77777777" w:rsidR="007B3C4A" w:rsidRDefault="003B1D61">
      <w:pPr>
        <w:tabs>
          <w:tab w:val="left" w:pos="0"/>
        </w:tabs>
        <w:spacing w:after="0" w:line="240" w:lineRule="auto"/>
        <w:ind w:right="284"/>
        <w:jc w:val="both"/>
        <w:rPr>
          <w:rFonts w:ascii="Times New Roman" w:hAnsi="Times New Roman"/>
          <w:color w:val="000000" w:themeColor="text1"/>
          <w:sz w:val="24"/>
          <w:szCs w:val="24"/>
        </w:rPr>
      </w:pPr>
      <w:proofErr w:type="spellStart"/>
      <w:r>
        <w:rPr>
          <w:rFonts w:ascii="Times New Roman" w:hAnsi="Times New Roman"/>
          <w:color w:val="000000" w:themeColor="text1"/>
          <w:sz w:val="24"/>
          <w:szCs w:val="24"/>
        </w:rPr>
        <w:t>www</w:t>
      </w:r>
      <w:proofErr w:type="spellEnd"/>
      <w:r>
        <w:rPr>
          <w:rFonts w:ascii="Times New Roman" w:hAnsi="Times New Roman"/>
          <w:color w:val="000000" w:themeColor="text1"/>
          <w:sz w:val="24"/>
          <w:szCs w:val="24"/>
        </w:rPr>
        <w:t>. scepsis.ru/</w:t>
      </w:r>
      <w:proofErr w:type="spellStart"/>
      <w:r>
        <w:rPr>
          <w:rFonts w:ascii="Times New Roman" w:hAnsi="Times New Roman"/>
          <w:color w:val="000000" w:themeColor="text1"/>
          <w:sz w:val="24"/>
          <w:szCs w:val="24"/>
        </w:rPr>
        <w:t>library</w:t>
      </w:r>
      <w:proofErr w:type="spellEnd"/>
      <w:r>
        <w:rPr>
          <w:rFonts w:ascii="Times New Roman" w:hAnsi="Times New Roman"/>
          <w:color w:val="000000" w:themeColor="text1"/>
          <w:sz w:val="24"/>
          <w:szCs w:val="24"/>
        </w:rPr>
        <w:t>/</w:t>
      </w:r>
      <w:proofErr w:type="spellStart"/>
      <w:r>
        <w:rPr>
          <w:rFonts w:ascii="Times New Roman" w:hAnsi="Times New Roman"/>
          <w:color w:val="000000" w:themeColor="text1"/>
          <w:sz w:val="24"/>
          <w:szCs w:val="24"/>
        </w:rPr>
        <w:t>history</w:t>
      </w:r>
      <w:proofErr w:type="spellEnd"/>
      <w:r>
        <w:rPr>
          <w:rFonts w:ascii="Times New Roman" w:hAnsi="Times New Roman"/>
          <w:color w:val="000000" w:themeColor="text1"/>
          <w:sz w:val="24"/>
          <w:szCs w:val="24"/>
        </w:rPr>
        <w:t xml:space="preserve">/page1 (Скепсис: научно-просветительский журнал). www.arhivtime. </w:t>
      </w:r>
      <w:proofErr w:type="spellStart"/>
      <w:r>
        <w:rPr>
          <w:rFonts w:ascii="Times New Roman" w:hAnsi="Times New Roman"/>
          <w:color w:val="000000" w:themeColor="text1"/>
          <w:sz w:val="24"/>
          <w:szCs w:val="24"/>
        </w:rPr>
        <w:t>ru</w:t>
      </w:r>
      <w:proofErr w:type="spellEnd"/>
      <w:r>
        <w:rPr>
          <w:rFonts w:ascii="Times New Roman" w:hAnsi="Times New Roman"/>
          <w:color w:val="000000" w:themeColor="text1"/>
          <w:sz w:val="24"/>
          <w:szCs w:val="24"/>
        </w:rPr>
        <w:t xml:space="preserve"> (Следы времени: интернет-архив старинных фотографий, открыток, документов). </w:t>
      </w:r>
    </w:p>
    <w:p w14:paraId="270177BE" w14:textId="77777777" w:rsidR="007B3C4A" w:rsidRDefault="003B1D61">
      <w:pPr>
        <w:tabs>
          <w:tab w:val="left" w:pos="0"/>
        </w:tabs>
        <w:spacing w:after="0" w:line="240" w:lineRule="auto"/>
        <w:ind w:right="284"/>
        <w:jc w:val="both"/>
        <w:rPr>
          <w:rFonts w:ascii="Times New Roman" w:hAnsi="Times New Roman"/>
          <w:color w:val="000000" w:themeColor="text1"/>
          <w:sz w:val="24"/>
          <w:szCs w:val="24"/>
        </w:rPr>
      </w:pPr>
      <w:proofErr w:type="spellStart"/>
      <w:r>
        <w:rPr>
          <w:rFonts w:ascii="Times New Roman" w:hAnsi="Times New Roman"/>
          <w:color w:val="000000" w:themeColor="text1"/>
          <w:sz w:val="24"/>
          <w:szCs w:val="24"/>
        </w:rPr>
        <w:t>www</w:t>
      </w:r>
      <w:proofErr w:type="spellEnd"/>
      <w:r>
        <w:rPr>
          <w:rFonts w:ascii="Times New Roman" w:hAnsi="Times New Roman"/>
          <w:color w:val="000000" w:themeColor="text1"/>
          <w:sz w:val="24"/>
          <w:szCs w:val="24"/>
        </w:rPr>
        <w:t xml:space="preserve">. sovmusic.ru (Советская музыка). </w:t>
      </w:r>
    </w:p>
    <w:p w14:paraId="7E5B7043" w14:textId="77777777" w:rsidR="007B3C4A" w:rsidRDefault="003B1D61">
      <w:pPr>
        <w:tabs>
          <w:tab w:val="left" w:pos="0"/>
        </w:tabs>
        <w:spacing w:after="0" w:line="240" w:lineRule="auto"/>
        <w:ind w:right="284"/>
        <w:jc w:val="both"/>
        <w:rPr>
          <w:rFonts w:ascii="Times New Roman" w:hAnsi="Times New Roman"/>
          <w:color w:val="000000" w:themeColor="text1"/>
          <w:sz w:val="24"/>
          <w:szCs w:val="24"/>
        </w:rPr>
      </w:pPr>
      <w:r>
        <w:rPr>
          <w:rFonts w:ascii="Times New Roman" w:hAnsi="Times New Roman"/>
          <w:color w:val="000000" w:themeColor="text1"/>
          <w:sz w:val="24"/>
          <w:szCs w:val="24"/>
        </w:rPr>
        <w:t xml:space="preserve">www.infoliolib.info (Университетская электронная библиотека </w:t>
      </w:r>
      <w:proofErr w:type="spellStart"/>
      <w:r>
        <w:rPr>
          <w:rFonts w:ascii="Times New Roman" w:hAnsi="Times New Roman"/>
          <w:color w:val="000000" w:themeColor="text1"/>
          <w:sz w:val="24"/>
          <w:szCs w:val="24"/>
        </w:rPr>
        <w:t>Infolio</w:t>
      </w:r>
      <w:proofErr w:type="spellEnd"/>
      <w:r>
        <w:rPr>
          <w:rFonts w:ascii="Times New Roman" w:hAnsi="Times New Roman"/>
          <w:color w:val="000000" w:themeColor="text1"/>
          <w:sz w:val="24"/>
          <w:szCs w:val="24"/>
        </w:rPr>
        <w:t xml:space="preserve">). www.hist.msu.ru/ER/Etext/index.html (электронная библиотека Исторического факультета МГУ им. М. В. Ломоносова). </w:t>
      </w:r>
    </w:p>
    <w:p w14:paraId="14EEC78C" w14:textId="77777777" w:rsidR="007B3C4A" w:rsidRDefault="003B1D61">
      <w:pPr>
        <w:tabs>
          <w:tab w:val="left" w:pos="0"/>
        </w:tabs>
        <w:spacing w:after="0" w:line="240" w:lineRule="auto"/>
        <w:ind w:right="284"/>
        <w:jc w:val="both"/>
        <w:rPr>
          <w:rFonts w:ascii="Times New Roman" w:hAnsi="Times New Roman"/>
          <w:color w:val="000000" w:themeColor="text1"/>
          <w:sz w:val="24"/>
          <w:szCs w:val="24"/>
        </w:rPr>
      </w:pPr>
      <w:r>
        <w:rPr>
          <w:rFonts w:ascii="Times New Roman" w:hAnsi="Times New Roman"/>
          <w:color w:val="000000" w:themeColor="text1"/>
          <w:sz w:val="24"/>
          <w:szCs w:val="24"/>
        </w:rPr>
        <w:t xml:space="preserve">www.library. spbu.ru (Научная библиотека им. М. Горького СПбГУ). </w:t>
      </w:r>
    </w:p>
    <w:p w14:paraId="2769F1D8" w14:textId="77777777" w:rsidR="007B3C4A" w:rsidRDefault="003B1D61">
      <w:pPr>
        <w:tabs>
          <w:tab w:val="left" w:pos="0"/>
        </w:tabs>
        <w:spacing w:after="0" w:line="240" w:lineRule="auto"/>
        <w:ind w:right="284"/>
        <w:jc w:val="both"/>
        <w:rPr>
          <w:rFonts w:ascii="Times New Roman" w:hAnsi="Times New Roman"/>
          <w:color w:val="000000" w:themeColor="text1"/>
          <w:sz w:val="24"/>
          <w:szCs w:val="24"/>
        </w:rPr>
      </w:pPr>
      <w:r>
        <w:rPr>
          <w:rFonts w:ascii="Times New Roman" w:hAnsi="Times New Roman"/>
          <w:color w:val="000000" w:themeColor="text1"/>
          <w:sz w:val="24"/>
          <w:szCs w:val="24"/>
        </w:rPr>
        <w:t xml:space="preserve">www.ec-dejavu.ru (Энциклопедия культур </w:t>
      </w:r>
      <w:proofErr w:type="spellStart"/>
      <w:r>
        <w:rPr>
          <w:rFonts w:ascii="Times New Roman" w:hAnsi="Times New Roman"/>
          <w:color w:val="000000" w:themeColor="text1"/>
          <w:sz w:val="24"/>
          <w:szCs w:val="24"/>
        </w:rPr>
        <w:t>DеjаVu</w:t>
      </w:r>
      <w:proofErr w:type="spellEnd"/>
      <w:r>
        <w:rPr>
          <w:rFonts w:ascii="Times New Roman" w:hAnsi="Times New Roman"/>
          <w:color w:val="000000" w:themeColor="text1"/>
          <w:sz w:val="24"/>
          <w:szCs w:val="24"/>
        </w:rPr>
        <w:t>).</w:t>
      </w:r>
    </w:p>
    <w:p w14:paraId="266FB6D9" w14:textId="77777777" w:rsidR="007B3C4A" w:rsidRDefault="007B3C4A">
      <w:pPr>
        <w:tabs>
          <w:tab w:val="left" w:pos="0"/>
        </w:tabs>
        <w:spacing w:after="0" w:line="240" w:lineRule="auto"/>
        <w:jc w:val="both"/>
        <w:rPr>
          <w:rFonts w:ascii="Times New Roman" w:hAnsi="Times New Roman"/>
          <w:color w:val="000000" w:themeColor="text1"/>
          <w:sz w:val="24"/>
          <w:szCs w:val="24"/>
        </w:rPr>
      </w:pPr>
    </w:p>
    <w:p w14:paraId="26C67255" w14:textId="77777777" w:rsidR="007B3C4A" w:rsidRDefault="007B3C4A">
      <w:pPr>
        <w:tabs>
          <w:tab w:val="left" w:pos="0"/>
        </w:tabs>
        <w:spacing w:after="0" w:line="240" w:lineRule="auto"/>
        <w:jc w:val="both"/>
        <w:rPr>
          <w:rFonts w:ascii="Times New Roman" w:hAnsi="Times New Roman"/>
          <w:color w:val="000000" w:themeColor="text1"/>
          <w:sz w:val="24"/>
          <w:szCs w:val="24"/>
        </w:rPr>
      </w:pPr>
    </w:p>
    <w:p w14:paraId="261CF601" w14:textId="77777777" w:rsidR="007B3C4A" w:rsidRDefault="007B3C4A">
      <w:pPr>
        <w:tabs>
          <w:tab w:val="left" w:pos="0"/>
        </w:tabs>
        <w:spacing w:after="0" w:line="240" w:lineRule="auto"/>
        <w:jc w:val="both"/>
        <w:rPr>
          <w:rFonts w:ascii="Times New Roman" w:hAnsi="Times New Roman"/>
          <w:color w:val="000000" w:themeColor="text1"/>
          <w:sz w:val="24"/>
          <w:szCs w:val="24"/>
        </w:rPr>
      </w:pPr>
    </w:p>
    <w:p w14:paraId="40165702" w14:textId="77777777" w:rsidR="007B3C4A" w:rsidRDefault="007B3C4A">
      <w:pPr>
        <w:tabs>
          <w:tab w:val="left" w:pos="0"/>
        </w:tabs>
        <w:spacing w:after="0" w:line="240" w:lineRule="auto"/>
        <w:jc w:val="both"/>
        <w:rPr>
          <w:rFonts w:ascii="Times New Roman" w:hAnsi="Times New Roman"/>
          <w:color w:val="000000" w:themeColor="text1"/>
          <w:sz w:val="24"/>
          <w:szCs w:val="24"/>
        </w:rPr>
      </w:pPr>
    </w:p>
    <w:p w14:paraId="3414CEFB" w14:textId="77777777" w:rsidR="007B3C4A" w:rsidRDefault="007B3C4A">
      <w:pPr>
        <w:tabs>
          <w:tab w:val="left" w:pos="0"/>
        </w:tabs>
        <w:spacing w:after="0" w:line="240" w:lineRule="auto"/>
        <w:jc w:val="both"/>
        <w:rPr>
          <w:rFonts w:ascii="Times New Roman" w:hAnsi="Times New Roman"/>
          <w:color w:val="000000" w:themeColor="text1"/>
          <w:sz w:val="24"/>
          <w:szCs w:val="24"/>
        </w:rPr>
      </w:pPr>
    </w:p>
    <w:p w14:paraId="1D553233" w14:textId="77777777" w:rsidR="007B3C4A" w:rsidRDefault="007B3C4A">
      <w:pPr>
        <w:tabs>
          <w:tab w:val="left" w:pos="0"/>
        </w:tabs>
        <w:spacing w:after="0" w:line="240" w:lineRule="auto"/>
        <w:jc w:val="both"/>
        <w:rPr>
          <w:rFonts w:ascii="Times New Roman" w:hAnsi="Times New Roman"/>
          <w:color w:val="000000" w:themeColor="text1"/>
          <w:sz w:val="24"/>
          <w:szCs w:val="24"/>
        </w:rPr>
      </w:pPr>
    </w:p>
    <w:p w14:paraId="68739F26" w14:textId="77777777" w:rsidR="007B3C4A" w:rsidRDefault="007B3C4A">
      <w:pPr>
        <w:tabs>
          <w:tab w:val="left" w:pos="0"/>
        </w:tabs>
        <w:spacing w:after="0" w:line="240" w:lineRule="auto"/>
        <w:jc w:val="both"/>
        <w:rPr>
          <w:rFonts w:ascii="Times New Roman" w:hAnsi="Times New Roman"/>
          <w:color w:val="000000" w:themeColor="text1"/>
          <w:sz w:val="24"/>
          <w:szCs w:val="24"/>
        </w:rPr>
      </w:pPr>
    </w:p>
    <w:p w14:paraId="36AD5FBA" w14:textId="77777777" w:rsidR="007B3C4A" w:rsidRDefault="007B3C4A">
      <w:pPr>
        <w:tabs>
          <w:tab w:val="left" w:pos="0"/>
        </w:tabs>
        <w:spacing w:after="0" w:line="240" w:lineRule="auto"/>
        <w:jc w:val="both"/>
        <w:rPr>
          <w:rFonts w:ascii="Times New Roman" w:hAnsi="Times New Roman"/>
          <w:color w:val="000000" w:themeColor="text1"/>
          <w:sz w:val="24"/>
          <w:szCs w:val="24"/>
        </w:rPr>
      </w:pPr>
    </w:p>
    <w:p w14:paraId="343E4421" w14:textId="77777777" w:rsidR="007B3C4A" w:rsidRDefault="007B3C4A">
      <w:pPr>
        <w:tabs>
          <w:tab w:val="left" w:pos="0"/>
        </w:tabs>
        <w:spacing w:after="0" w:line="240" w:lineRule="auto"/>
        <w:jc w:val="both"/>
        <w:rPr>
          <w:rFonts w:ascii="Times New Roman" w:hAnsi="Times New Roman"/>
          <w:color w:val="000000" w:themeColor="text1"/>
          <w:sz w:val="24"/>
          <w:szCs w:val="24"/>
        </w:rPr>
      </w:pPr>
    </w:p>
    <w:p w14:paraId="53C86C7F" w14:textId="77777777" w:rsidR="007B3C4A" w:rsidRDefault="007B3C4A">
      <w:pPr>
        <w:tabs>
          <w:tab w:val="left" w:pos="0"/>
        </w:tabs>
        <w:spacing w:after="0" w:line="240" w:lineRule="auto"/>
        <w:jc w:val="both"/>
        <w:rPr>
          <w:rFonts w:ascii="Times New Roman" w:hAnsi="Times New Roman"/>
          <w:color w:val="000000" w:themeColor="text1"/>
          <w:sz w:val="24"/>
          <w:szCs w:val="24"/>
        </w:rPr>
      </w:pPr>
    </w:p>
    <w:p w14:paraId="4AF71B0E" w14:textId="77777777" w:rsidR="007B3C4A" w:rsidRDefault="007B3C4A">
      <w:pPr>
        <w:tabs>
          <w:tab w:val="left" w:pos="0"/>
        </w:tabs>
        <w:spacing w:after="0" w:line="240" w:lineRule="auto"/>
        <w:jc w:val="both"/>
        <w:rPr>
          <w:rFonts w:ascii="Times New Roman" w:hAnsi="Times New Roman"/>
          <w:color w:val="000000" w:themeColor="text1"/>
          <w:sz w:val="24"/>
          <w:szCs w:val="24"/>
        </w:rPr>
      </w:pPr>
    </w:p>
    <w:p w14:paraId="04D5B68A" w14:textId="77777777" w:rsidR="007B3C4A" w:rsidRDefault="007B3C4A">
      <w:pPr>
        <w:spacing w:after="0" w:line="240" w:lineRule="auto"/>
        <w:contextualSpacing/>
        <w:jc w:val="center"/>
        <w:rPr>
          <w:rFonts w:ascii="Times New Roman" w:hAnsi="Times New Roman"/>
          <w:b/>
          <w:color w:val="000000" w:themeColor="text1"/>
          <w:sz w:val="24"/>
          <w:szCs w:val="24"/>
        </w:rPr>
        <w:sectPr w:rsidR="007B3C4A">
          <w:pgSz w:w="11906" w:h="16838"/>
          <w:pgMar w:top="1134" w:right="850" w:bottom="284" w:left="1701" w:header="708" w:footer="708" w:gutter="0"/>
          <w:cols w:space="720"/>
          <w:docGrid w:linePitch="299"/>
        </w:sectPr>
      </w:pPr>
    </w:p>
    <w:p w14:paraId="15C8866E" w14:textId="77777777" w:rsidR="007B3C4A" w:rsidRDefault="003B1D61">
      <w:pPr>
        <w:spacing w:after="0" w:line="240" w:lineRule="auto"/>
        <w:contextualSpacing/>
        <w:jc w:val="center"/>
        <w:rPr>
          <w:rFonts w:ascii="Times New Roman" w:hAnsi="Times New Roman"/>
          <w:b/>
          <w:color w:val="000000" w:themeColor="text1"/>
          <w:sz w:val="24"/>
          <w:szCs w:val="24"/>
        </w:rPr>
      </w:pPr>
      <w:r>
        <w:rPr>
          <w:rFonts w:ascii="Times New Roman" w:hAnsi="Times New Roman"/>
          <w:b/>
          <w:color w:val="000000" w:themeColor="text1"/>
          <w:sz w:val="24"/>
          <w:szCs w:val="24"/>
        </w:rPr>
        <w:lastRenderedPageBreak/>
        <w:t xml:space="preserve">4. КОНТРОЛЬ И ОЦЕНКА РЕЗУЛЬТАТОВ ОСВОЕНИЯ  </w:t>
      </w:r>
    </w:p>
    <w:p w14:paraId="48D9E993" w14:textId="77777777" w:rsidR="007B3C4A" w:rsidRDefault="003B1D61">
      <w:pPr>
        <w:spacing w:after="0" w:line="240" w:lineRule="auto"/>
        <w:contextualSpacing/>
        <w:jc w:val="center"/>
        <w:rPr>
          <w:rFonts w:ascii="Times New Roman" w:hAnsi="Times New Roman"/>
          <w:b/>
          <w:color w:val="000000" w:themeColor="text1"/>
          <w:sz w:val="24"/>
          <w:szCs w:val="24"/>
        </w:rPr>
      </w:pPr>
      <w:r>
        <w:rPr>
          <w:rFonts w:ascii="Times New Roman" w:hAnsi="Times New Roman"/>
          <w:b/>
          <w:color w:val="000000" w:themeColor="text1"/>
          <w:sz w:val="24"/>
          <w:szCs w:val="24"/>
        </w:rPr>
        <w:t>УЧЕБНОЙ ДИСЦИПЛИНЫ</w:t>
      </w:r>
    </w:p>
    <w:p w14:paraId="6AE28E68" w14:textId="77777777" w:rsidR="007B3C4A" w:rsidRDefault="007B3C4A">
      <w:pPr>
        <w:spacing w:after="0" w:line="240" w:lineRule="auto"/>
        <w:contextualSpacing/>
        <w:jc w:val="center"/>
        <w:rPr>
          <w:rFonts w:ascii="Times New Roman" w:hAnsi="Times New Roman"/>
          <w:b/>
          <w:color w:val="000000" w:themeColor="text1"/>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351"/>
        <w:gridCol w:w="2885"/>
        <w:gridCol w:w="3335"/>
      </w:tblGrid>
      <w:tr w:rsidR="007B3C4A" w14:paraId="7EA29168" w14:textId="77777777">
        <w:trPr>
          <w:trHeight w:val="799"/>
        </w:trPr>
        <w:tc>
          <w:tcPr>
            <w:tcW w:w="1751" w:type="pct"/>
            <w:vAlign w:val="center"/>
          </w:tcPr>
          <w:p w14:paraId="107E1C1A" w14:textId="77777777" w:rsidR="007B3C4A" w:rsidRDefault="003B1D61">
            <w:pPr>
              <w:spacing w:after="0" w:line="240" w:lineRule="auto"/>
              <w:jc w:val="center"/>
              <w:rPr>
                <w:rFonts w:ascii="Times New Roman" w:hAnsi="Times New Roman"/>
                <w:b/>
                <w:bCs/>
                <w:i/>
                <w:color w:val="000000" w:themeColor="text1"/>
                <w:sz w:val="24"/>
                <w:szCs w:val="24"/>
              </w:rPr>
            </w:pPr>
            <w:r>
              <w:rPr>
                <w:rFonts w:ascii="Times New Roman" w:hAnsi="Times New Roman"/>
                <w:b/>
                <w:bCs/>
                <w:i/>
                <w:color w:val="000000" w:themeColor="text1"/>
                <w:sz w:val="24"/>
                <w:szCs w:val="24"/>
              </w:rPr>
              <w:t>Результаты обучения</w:t>
            </w:r>
          </w:p>
          <w:p w14:paraId="5108CFB6" w14:textId="77777777" w:rsidR="007B3C4A" w:rsidRDefault="007B3C4A">
            <w:pPr>
              <w:spacing w:after="0" w:line="240" w:lineRule="auto"/>
              <w:rPr>
                <w:rFonts w:ascii="Times New Roman" w:hAnsi="Times New Roman"/>
                <w:color w:val="000000" w:themeColor="text1"/>
                <w:sz w:val="24"/>
                <w:szCs w:val="24"/>
              </w:rPr>
            </w:pPr>
          </w:p>
        </w:tc>
        <w:tc>
          <w:tcPr>
            <w:tcW w:w="1507" w:type="pct"/>
            <w:vAlign w:val="center"/>
          </w:tcPr>
          <w:p w14:paraId="5A1550C8" w14:textId="77777777" w:rsidR="007B3C4A" w:rsidRDefault="003B1D61">
            <w:pPr>
              <w:spacing w:after="0" w:line="240" w:lineRule="auto"/>
              <w:jc w:val="center"/>
              <w:rPr>
                <w:rFonts w:ascii="Times New Roman" w:hAnsi="Times New Roman"/>
                <w:b/>
                <w:bCs/>
                <w:i/>
                <w:color w:val="000000" w:themeColor="text1"/>
                <w:sz w:val="24"/>
                <w:szCs w:val="24"/>
              </w:rPr>
            </w:pPr>
            <w:r>
              <w:rPr>
                <w:rFonts w:ascii="Times New Roman" w:hAnsi="Times New Roman"/>
                <w:b/>
                <w:bCs/>
                <w:i/>
                <w:color w:val="000000" w:themeColor="text1"/>
                <w:sz w:val="24"/>
                <w:szCs w:val="24"/>
              </w:rPr>
              <w:t>Критерии оценки</w:t>
            </w:r>
          </w:p>
        </w:tc>
        <w:tc>
          <w:tcPr>
            <w:tcW w:w="1743" w:type="pct"/>
            <w:vAlign w:val="center"/>
          </w:tcPr>
          <w:p w14:paraId="7EC8F66C" w14:textId="77777777" w:rsidR="007B3C4A" w:rsidRDefault="003B1D61">
            <w:pPr>
              <w:spacing w:after="0" w:line="240" w:lineRule="auto"/>
              <w:jc w:val="center"/>
              <w:rPr>
                <w:rFonts w:ascii="Times New Roman" w:hAnsi="Times New Roman"/>
                <w:b/>
                <w:bCs/>
                <w:i/>
                <w:color w:val="000000" w:themeColor="text1"/>
                <w:sz w:val="24"/>
                <w:szCs w:val="24"/>
              </w:rPr>
            </w:pPr>
            <w:r>
              <w:rPr>
                <w:rFonts w:ascii="Times New Roman" w:hAnsi="Times New Roman"/>
                <w:b/>
                <w:bCs/>
                <w:i/>
                <w:color w:val="000000" w:themeColor="text1"/>
                <w:sz w:val="24"/>
                <w:szCs w:val="24"/>
              </w:rPr>
              <w:t>Методы оценки</w:t>
            </w:r>
          </w:p>
        </w:tc>
      </w:tr>
      <w:tr w:rsidR="007B3C4A" w14:paraId="3548DA00" w14:textId="77777777">
        <w:trPr>
          <w:trHeight w:val="7842"/>
        </w:trPr>
        <w:tc>
          <w:tcPr>
            <w:tcW w:w="1751" w:type="pct"/>
          </w:tcPr>
          <w:p w14:paraId="3DB12C81" w14:textId="77777777" w:rsidR="007B3C4A" w:rsidRDefault="003B1D61">
            <w:pPr>
              <w:suppressAutoHyphens/>
              <w:spacing w:after="0" w:line="240" w:lineRule="auto"/>
              <w:rPr>
                <w:rFonts w:ascii="Times New Roman" w:hAnsi="Times New Roman"/>
                <w:bCs/>
                <w:iCs/>
                <w:color w:val="000000" w:themeColor="text1"/>
                <w:sz w:val="24"/>
                <w:szCs w:val="24"/>
              </w:rPr>
            </w:pP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04.01 </w:t>
            </w:r>
          </w:p>
          <w:p w14:paraId="51053617" w14:textId="77777777" w:rsidR="007B3C4A" w:rsidRDefault="003B1D61">
            <w:pPr>
              <w:suppressAutoHyphens/>
              <w:spacing w:after="0" w:line="240" w:lineRule="auto"/>
              <w:jc w:val="both"/>
              <w:rPr>
                <w:rFonts w:ascii="Times New Roman" w:hAnsi="Times New Roman"/>
                <w:bCs/>
                <w:color w:val="000000" w:themeColor="text1"/>
                <w:spacing w:val="-4"/>
                <w:sz w:val="24"/>
                <w:szCs w:val="24"/>
              </w:rPr>
            </w:pPr>
            <w:r>
              <w:rPr>
                <w:rFonts w:ascii="Times New Roman" w:hAnsi="Times New Roman"/>
                <w:bCs/>
                <w:color w:val="000000" w:themeColor="text1"/>
                <w:spacing w:val="-4"/>
                <w:sz w:val="24"/>
                <w:szCs w:val="24"/>
              </w:rPr>
              <w:t xml:space="preserve">организовывать работу коллектива </w:t>
            </w:r>
            <w:r>
              <w:rPr>
                <w:rFonts w:ascii="Times New Roman" w:hAnsi="Times New Roman"/>
                <w:bCs/>
                <w:color w:val="000000" w:themeColor="text1"/>
                <w:spacing w:val="-4"/>
                <w:sz w:val="24"/>
                <w:szCs w:val="24"/>
              </w:rPr>
              <w:br/>
              <w:t xml:space="preserve">и команды; </w:t>
            </w:r>
          </w:p>
          <w:p w14:paraId="4FF8F967" w14:textId="77777777" w:rsidR="007B3C4A" w:rsidRDefault="003B1D61">
            <w:pPr>
              <w:suppressAutoHyphens/>
              <w:spacing w:after="0" w:line="240" w:lineRule="auto"/>
              <w:rPr>
                <w:rFonts w:ascii="Times New Roman" w:hAnsi="Times New Roman"/>
                <w:bCs/>
                <w:iCs/>
                <w:color w:val="000000" w:themeColor="text1"/>
                <w:sz w:val="24"/>
                <w:szCs w:val="24"/>
              </w:rPr>
            </w:pP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04.02 </w:t>
            </w:r>
          </w:p>
          <w:p w14:paraId="1D84D796" w14:textId="77777777" w:rsidR="007B3C4A" w:rsidRDefault="003B1D61">
            <w:pPr>
              <w:suppressAutoHyphens/>
              <w:spacing w:after="0" w:line="240" w:lineRule="auto"/>
              <w:jc w:val="both"/>
              <w:rPr>
                <w:rFonts w:ascii="Times New Roman" w:hAnsi="Times New Roman"/>
                <w:bCs/>
                <w:color w:val="000000" w:themeColor="text1"/>
                <w:spacing w:val="-4"/>
                <w:sz w:val="24"/>
                <w:szCs w:val="24"/>
              </w:rPr>
            </w:pPr>
            <w:r>
              <w:rPr>
                <w:rFonts w:ascii="Times New Roman" w:hAnsi="Times New Roman"/>
                <w:bCs/>
                <w:color w:val="000000" w:themeColor="text1"/>
                <w:spacing w:val="-4"/>
                <w:sz w:val="24"/>
                <w:szCs w:val="24"/>
              </w:rPr>
              <w:t>взаимодействовать с коллегами, руководством, клиентами в ходе профессиональной деятельности</w:t>
            </w:r>
          </w:p>
          <w:p w14:paraId="0C4F4FF1" w14:textId="77777777" w:rsidR="007B3C4A" w:rsidRDefault="003B1D61">
            <w:pPr>
              <w:suppressAutoHyphens/>
              <w:spacing w:after="0" w:line="240" w:lineRule="auto"/>
              <w:rPr>
                <w:rFonts w:ascii="Times New Roman" w:hAnsi="Times New Roman"/>
                <w:bCs/>
                <w:color w:val="000000" w:themeColor="text1"/>
                <w:spacing w:val="-4"/>
                <w:sz w:val="24"/>
                <w:szCs w:val="24"/>
              </w:rPr>
            </w:pPr>
            <w:r>
              <w:rPr>
                <w:rFonts w:ascii="Times New Roman" w:hAnsi="Times New Roman"/>
                <w:bCs/>
                <w:color w:val="000000" w:themeColor="text1"/>
                <w:spacing w:val="-4"/>
                <w:sz w:val="24"/>
                <w:szCs w:val="24"/>
              </w:rPr>
              <w:t>взаимодействовать с коллегами, руководством</w:t>
            </w:r>
          </w:p>
          <w:p w14:paraId="59BA77BD" w14:textId="77777777" w:rsidR="007B3C4A" w:rsidRDefault="003B1D61">
            <w:pPr>
              <w:suppressAutoHyphens/>
              <w:spacing w:after="0" w:line="240" w:lineRule="auto"/>
              <w:rPr>
                <w:rFonts w:ascii="Times New Roman" w:hAnsi="Times New Roman"/>
                <w:b/>
                <w:bCs/>
                <w:iCs/>
                <w:color w:val="000000" w:themeColor="text1"/>
                <w:sz w:val="24"/>
                <w:szCs w:val="24"/>
              </w:rPr>
            </w:pP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06.01</w:t>
            </w:r>
          </w:p>
          <w:p w14:paraId="6190676C" w14:textId="77777777" w:rsidR="007B3C4A" w:rsidRDefault="003B1D61">
            <w:pPr>
              <w:suppressAutoHyphens/>
              <w:spacing w:after="0" w:line="240" w:lineRule="auto"/>
              <w:jc w:val="both"/>
              <w:rPr>
                <w:rFonts w:ascii="Times New Roman" w:hAnsi="Times New Roman"/>
                <w:bCs/>
                <w:i/>
                <w:iCs/>
                <w:color w:val="000000" w:themeColor="text1"/>
                <w:sz w:val="24"/>
                <w:szCs w:val="24"/>
              </w:rPr>
            </w:pPr>
            <w:r>
              <w:rPr>
                <w:rFonts w:ascii="Times New Roman" w:hAnsi="Times New Roman"/>
                <w:bCs/>
                <w:iCs/>
                <w:color w:val="000000" w:themeColor="text1"/>
                <w:sz w:val="24"/>
                <w:szCs w:val="24"/>
              </w:rPr>
              <w:t xml:space="preserve">описывать значимость своей </w:t>
            </w:r>
            <w:r>
              <w:rPr>
                <w:rFonts w:ascii="Times New Roman" w:hAnsi="Times New Roman"/>
                <w:bCs/>
                <w:i/>
                <w:iCs/>
                <w:color w:val="000000" w:themeColor="text1"/>
                <w:sz w:val="24"/>
                <w:szCs w:val="24"/>
              </w:rPr>
              <w:t xml:space="preserve">профессии; </w:t>
            </w:r>
          </w:p>
          <w:p w14:paraId="7BDC8B4C" w14:textId="77777777" w:rsidR="007B3C4A" w:rsidRDefault="003B1D61">
            <w:pPr>
              <w:spacing w:after="0" w:line="240" w:lineRule="auto"/>
              <w:rPr>
                <w:rFonts w:ascii="Times New Roman" w:hAnsi="Times New Roman"/>
                <w:color w:val="000000" w:themeColor="text1"/>
                <w:sz w:val="24"/>
                <w:szCs w:val="24"/>
              </w:rPr>
            </w:pP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06.02</w:t>
            </w:r>
          </w:p>
          <w:p w14:paraId="56D8E67B" w14:textId="77777777" w:rsidR="007B3C4A" w:rsidRDefault="003B1D61">
            <w:pPr>
              <w:spacing w:after="0" w:line="240" w:lineRule="auto"/>
              <w:jc w:val="both"/>
              <w:rPr>
                <w:rFonts w:ascii="Times New Roman" w:hAnsi="Times New Roman"/>
                <w:bCs/>
                <w:color w:val="000000" w:themeColor="text1"/>
                <w:sz w:val="24"/>
                <w:szCs w:val="24"/>
              </w:rPr>
            </w:pPr>
            <w:r>
              <w:rPr>
                <w:rFonts w:ascii="Times New Roman" w:hAnsi="Times New Roman"/>
                <w:bCs/>
                <w:iCs/>
                <w:color w:val="000000" w:themeColor="text1"/>
                <w:sz w:val="24"/>
                <w:szCs w:val="24"/>
              </w:rPr>
              <w:t>применять стандарты антикоррупционного поведения</w:t>
            </w:r>
          </w:p>
          <w:p w14:paraId="5A0EF0E5" w14:textId="77777777" w:rsidR="007B3C4A" w:rsidRDefault="003B1D61">
            <w:pPr>
              <w:suppressAutoHyphens/>
              <w:spacing w:after="0" w:line="240" w:lineRule="auto"/>
              <w:rPr>
                <w:rFonts w:ascii="Times New Roman" w:hAnsi="Times New Roman"/>
                <w:bCs/>
                <w:iCs/>
                <w:color w:val="000000" w:themeColor="text1"/>
                <w:sz w:val="24"/>
                <w:szCs w:val="24"/>
              </w:rPr>
            </w:pP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04.01</w:t>
            </w:r>
          </w:p>
          <w:p w14:paraId="0A3C76D5" w14:textId="77777777" w:rsidR="007B3C4A" w:rsidRDefault="003B1D61">
            <w:pPr>
              <w:suppressAutoHyphens/>
              <w:spacing w:after="0" w:line="240" w:lineRule="auto"/>
              <w:jc w:val="both"/>
              <w:rPr>
                <w:rFonts w:ascii="Times New Roman" w:hAnsi="Times New Roman"/>
                <w:bCs/>
                <w:color w:val="000000" w:themeColor="text1"/>
                <w:sz w:val="24"/>
                <w:szCs w:val="24"/>
              </w:rPr>
            </w:pPr>
            <w:r>
              <w:rPr>
                <w:rFonts w:ascii="Times New Roman" w:hAnsi="Times New Roman"/>
                <w:bCs/>
                <w:color w:val="000000" w:themeColor="text1"/>
                <w:sz w:val="24"/>
                <w:szCs w:val="24"/>
              </w:rPr>
              <w:t>психологические основы деятельности коллектива, психологические особенности личности;</w:t>
            </w:r>
          </w:p>
          <w:p w14:paraId="4CA78399" w14:textId="77777777" w:rsidR="007B3C4A" w:rsidRDefault="003B1D61">
            <w:pPr>
              <w:spacing w:after="0" w:line="240" w:lineRule="auto"/>
              <w:rPr>
                <w:rFonts w:ascii="Times New Roman" w:hAnsi="Times New Roman"/>
                <w:bCs/>
                <w:iCs/>
                <w:color w:val="000000" w:themeColor="text1"/>
                <w:sz w:val="24"/>
                <w:szCs w:val="24"/>
              </w:rPr>
            </w:pP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04.02 </w:t>
            </w:r>
            <w:r>
              <w:rPr>
                <w:rFonts w:ascii="Times New Roman" w:hAnsi="Times New Roman"/>
                <w:bCs/>
                <w:color w:val="000000" w:themeColor="text1"/>
                <w:sz w:val="24"/>
                <w:szCs w:val="24"/>
              </w:rPr>
              <w:t>основы проектной деятельности</w:t>
            </w:r>
          </w:p>
          <w:p w14:paraId="51706397" w14:textId="77777777" w:rsidR="007B3C4A" w:rsidRDefault="007B3C4A">
            <w:pPr>
              <w:spacing w:after="0" w:line="240" w:lineRule="auto"/>
              <w:rPr>
                <w:rFonts w:ascii="Times New Roman" w:hAnsi="Times New Roman"/>
                <w:bCs/>
                <w:iCs/>
                <w:color w:val="000000" w:themeColor="text1"/>
                <w:sz w:val="24"/>
                <w:szCs w:val="24"/>
              </w:rPr>
            </w:pPr>
          </w:p>
        </w:tc>
        <w:tc>
          <w:tcPr>
            <w:tcW w:w="1507" w:type="pct"/>
          </w:tcPr>
          <w:p w14:paraId="5FA97DFB" w14:textId="77777777" w:rsidR="007B3C4A" w:rsidRDefault="003B1D61">
            <w:pPr>
              <w:pStyle w:val="120"/>
              <w:jc w:val="both"/>
              <w:rPr>
                <w:bCs/>
                <w:i/>
                <w:color w:val="000000" w:themeColor="text1"/>
                <w:szCs w:val="24"/>
              </w:rPr>
            </w:pPr>
            <w:r>
              <w:rPr>
                <w:color w:val="000000" w:themeColor="text1"/>
                <w:szCs w:val="24"/>
              </w:rPr>
              <w:t>сформированность основ саморазвития и самовоспитания в соответствии с общечеловеческими ценностями и идеалами гражданского общества</w:t>
            </w:r>
          </w:p>
          <w:p w14:paraId="0452F621" w14:textId="77777777" w:rsidR="007B3C4A" w:rsidRDefault="007B3C4A">
            <w:pPr>
              <w:pStyle w:val="120"/>
              <w:rPr>
                <w:color w:val="000000" w:themeColor="text1"/>
                <w:szCs w:val="24"/>
              </w:rPr>
            </w:pPr>
          </w:p>
          <w:p w14:paraId="7DB911B2" w14:textId="77777777" w:rsidR="007B3C4A" w:rsidRDefault="003B1D61">
            <w:pPr>
              <w:pStyle w:val="120"/>
              <w:jc w:val="both"/>
              <w:rPr>
                <w:color w:val="000000" w:themeColor="text1"/>
                <w:szCs w:val="24"/>
              </w:rPr>
            </w:pPr>
            <w:r>
              <w:rPr>
                <w:color w:val="000000" w:themeColor="text1"/>
                <w:szCs w:val="24"/>
              </w:rPr>
              <w:t>владение навыками познавательной, учебно-исследовательской и проектной деятельности, навыками разрешения проблем</w:t>
            </w:r>
          </w:p>
          <w:p w14:paraId="3FE8E555" w14:textId="77777777" w:rsidR="007B3C4A" w:rsidRDefault="007B3C4A">
            <w:pPr>
              <w:pStyle w:val="120"/>
              <w:rPr>
                <w:color w:val="000000" w:themeColor="text1"/>
                <w:szCs w:val="24"/>
              </w:rPr>
            </w:pPr>
          </w:p>
          <w:p w14:paraId="64B2B788" w14:textId="77777777" w:rsidR="007B3C4A" w:rsidRDefault="003B1D61">
            <w:pPr>
              <w:pStyle w:val="120"/>
              <w:jc w:val="both"/>
              <w:rPr>
                <w:color w:val="000000" w:themeColor="text1"/>
                <w:szCs w:val="24"/>
              </w:rPr>
            </w:pPr>
            <w:r>
              <w:rPr>
                <w:color w:val="000000" w:themeColor="text1"/>
                <w:szCs w:val="24"/>
              </w:rPr>
              <w:t>сформированность представлений о современной исторической науке, ее специфике, методах исторического познания и роли в решении задач прогрессивного развития России в глобальном мире</w:t>
            </w:r>
          </w:p>
          <w:p w14:paraId="3737CB73" w14:textId="77777777" w:rsidR="007B3C4A" w:rsidRDefault="007B3C4A">
            <w:pPr>
              <w:pStyle w:val="120"/>
              <w:rPr>
                <w:color w:val="000000" w:themeColor="text1"/>
                <w:szCs w:val="24"/>
              </w:rPr>
            </w:pPr>
          </w:p>
          <w:p w14:paraId="7284DBF5" w14:textId="77777777" w:rsidR="007B3C4A" w:rsidRDefault="003B1D61">
            <w:pPr>
              <w:pStyle w:val="120"/>
              <w:jc w:val="both"/>
              <w:rPr>
                <w:bCs/>
                <w:i/>
                <w:color w:val="000000" w:themeColor="text1"/>
                <w:szCs w:val="24"/>
              </w:rPr>
            </w:pPr>
            <w:r>
              <w:rPr>
                <w:color w:val="000000" w:themeColor="text1"/>
                <w:szCs w:val="24"/>
              </w:rPr>
              <w:t>владение комплексом знаний об истории России и человечества в целом, представлениями об общем и особенном в мировом историческом процессе</w:t>
            </w:r>
          </w:p>
        </w:tc>
        <w:tc>
          <w:tcPr>
            <w:tcW w:w="1743" w:type="pct"/>
          </w:tcPr>
          <w:p w14:paraId="6DF73665" w14:textId="77777777" w:rsidR="007B3C4A" w:rsidRDefault="003B1D61">
            <w:pPr>
              <w:spacing w:after="0" w:line="240" w:lineRule="auto"/>
              <w:jc w:val="both"/>
              <w:rPr>
                <w:rFonts w:ascii="Times New Roman" w:hAnsi="Times New Roman"/>
                <w:bCs/>
                <w:color w:val="000000" w:themeColor="text1"/>
                <w:sz w:val="24"/>
                <w:szCs w:val="24"/>
              </w:rPr>
            </w:pPr>
            <w:r>
              <w:rPr>
                <w:rFonts w:ascii="Times New Roman" w:hAnsi="Times New Roman"/>
                <w:bCs/>
                <w:color w:val="000000" w:themeColor="text1"/>
                <w:sz w:val="24"/>
                <w:szCs w:val="24"/>
              </w:rPr>
              <w:t>Оценка результатов письменных и устных опросов</w:t>
            </w:r>
          </w:p>
          <w:p w14:paraId="3FEEAC37" w14:textId="77777777" w:rsidR="007B3C4A" w:rsidRDefault="003B1D61">
            <w:pPr>
              <w:spacing w:after="0" w:line="240" w:lineRule="auto"/>
              <w:jc w:val="both"/>
              <w:rPr>
                <w:rFonts w:ascii="Times New Roman" w:hAnsi="Times New Roman"/>
                <w:bCs/>
                <w:color w:val="000000" w:themeColor="text1"/>
                <w:sz w:val="24"/>
                <w:szCs w:val="24"/>
              </w:rPr>
            </w:pPr>
            <w:r>
              <w:rPr>
                <w:rFonts w:ascii="Times New Roman" w:hAnsi="Times New Roman"/>
                <w:bCs/>
                <w:color w:val="000000" w:themeColor="text1"/>
                <w:sz w:val="24"/>
                <w:szCs w:val="24"/>
              </w:rPr>
              <w:t>Оценка выполнения тестов, представления конспектов и эссе</w:t>
            </w:r>
          </w:p>
          <w:p w14:paraId="425186A2" w14:textId="77777777" w:rsidR="007B3C4A" w:rsidRDefault="003B1D61">
            <w:pPr>
              <w:pStyle w:val="TableParagraph"/>
              <w:jc w:val="both"/>
              <w:rPr>
                <w:color w:val="000000" w:themeColor="text1"/>
                <w:sz w:val="24"/>
                <w:szCs w:val="24"/>
              </w:rPr>
            </w:pPr>
            <w:r>
              <w:rPr>
                <w:color w:val="000000" w:themeColor="text1"/>
                <w:sz w:val="24"/>
                <w:szCs w:val="24"/>
              </w:rPr>
              <w:t xml:space="preserve">оценка результатов самостоятельной работы (докладов, проектов, учебных исследований и т.д.). </w:t>
            </w:r>
          </w:p>
          <w:p w14:paraId="4CA6C7B9" w14:textId="77777777" w:rsidR="007B3C4A" w:rsidRDefault="003B1D61">
            <w:pPr>
              <w:spacing w:after="0" w:line="240" w:lineRule="auto"/>
              <w:rPr>
                <w:rFonts w:ascii="Times New Roman" w:hAnsi="Times New Roman"/>
                <w:bCs/>
                <w:color w:val="000000" w:themeColor="text1"/>
                <w:sz w:val="24"/>
                <w:szCs w:val="24"/>
              </w:rPr>
            </w:pPr>
            <w:r>
              <w:rPr>
                <w:rFonts w:ascii="Times New Roman" w:hAnsi="Times New Roman"/>
                <w:color w:val="000000" w:themeColor="text1"/>
                <w:sz w:val="24"/>
                <w:szCs w:val="24"/>
              </w:rPr>
              <w:t>Онлайн оценивание.</w:t>
            </w:r>
          </w:p>
        </w:tc>
      </w:tr>
    </w:tbl>
    <w:p w14:paraId="46E00B04" w14:textId="77777777" w:rsidR="007B3C4A" w:rsidRDefault="007B3C4A">
      <w:pPr>
        <w:spacing w:after="0" w:line="240" w:lineRule="auto"/>
        <w:jc w:val="both"/>
        <w:rPr>
          <w:rFonts w:ascii="Times New Roman" w:hAnsi="Times New Roman"/>
          <w:b/>
          <w:color w:val="000000" w:themeColor="text1"/>
          <w:sz w:val="24"/>
          <w:szCs w:val="24"/>
        </w:rPr>
      </w:pPr>
    </w:p>
    <w:p w14:paraId="1C136A34" w14:textId="77777777" w:rsidR="007B3C4A" w:rsidRDefault="007B3C4A">
      <w:pPr>
        <w:spacing w:after="0" w:line="240" w:lineRule="auto"/>
        <w:rPr>
          <w:rFonts w:ascii="Times New Roman" w:hAnsi="Times New Roman"/>
          <w:color w:val="000000" w:themeColor="text1"/>
          <w:sz w:val="24"/>
          <w:szCs w:val="24"/>
        </w:rPr>
      </w:pPr>
    </w:p>
    <w:p w14:paraId="2FDE06E3" w14:textId="77777777" w:rsidR="007B3C4A" w:rsidRDefault="007B3C4A">
      <w:pPr>
        <w:spacing w:after="0" w:line="240" w:lineRule="auto"/>
        <w:rPr>
          <w:rFonts w:ascii="Times New Roman" w:hAnsi="Times New Roman"/>
          <w:color w:val="000000" w:themeColor="text1"/>
          <w:sz w:val="24"/>
          <w:szCs w:val="24"/>
        </w:rPr>
      </w:pPr>
    </w:p>
    <w:p w14:paraId="73BAFC91" w14:textId="77777777" w:rsidR="007B3C4A" w:rsidRDefault="007B3C4A">
      <w:pPr>
        <w:spacing w:after="0" w:line="240" w:lineRule="auto"/>
        <w:rPr>
          <w:rFonts w:ascii="Times New Roman" w:hAnsi="Times New Roman"/>
          <w:color w:val="000000" w:themeColor="text1"/>
          <w:sz w:val="24"/>
          <w:szCs w:val="24"/>
        </w:rPr>
      </w:pPr>
    </w:p>
    <w:p w14:paraId="6778392A" w14:textId="77777777" w:rsidR="007B3C4A" w:rsidRDefault="007B3C4A">
      <w:pPr>
        <w:spacing w:after="0" w:line="240" w:lineRule="auto"/>
        <w:rPr>
          <w:rFonts w:ascii="Times New Roman" w:hAnsi="Times New Roman"/>
          <w:color w:val="000000" w:themeColor="text1"/>
          <w:sz w:val="24"/>
          <w:szCs w:val="24"/>
        </w:rPr>
      </w:pPr>
    </w:p>
    <w:p w14:paraId="0A35EF15" w14:textId="77777777" w:rsidR="007B3C4A" w:rsidRDefault="007B3C4A">
      <w:pPr>
        <w:spacing w:after="0" w:line="240" w:lineRule="auto"/>
        <w:rPr>
          <w:rFonts w:ascii="Times New Roman" w:hAnsi="Times New Roman"/>
          <w:color w:val="000000" w:themeColor="text1"/>
          <w:sz w:val="24"/>
          <w:szCs w:val="24"/>
        </w:rPr>
      </w:pPr>
    </w:p>
    <w:p w14:paraId="52219E8B" w14:textId="77777777" w:rsidR="007B3C4A" w:rsidRDefault="007B3C4A">
      <w:pPr>
        <w:spacing w:after="0" w:line="240" w:lineRule="auto"/>
        <w:rPr>
          <w:rFonts w:ascii="Times New Roman" w:hAnsi="Times New Roman"/>
          <w:color w:val="000000" w:themeColor="text1"/>
          <w:sz w:val="24"/>
          <w:szCs w:val="24"/>
        </w:rPr>
      </w:pPr>
    </w:p>
    <w:p w14:paraId="6ECC10E3" w14:textId="77777777" w:rsidR="007B3C4A" w:rsidRDefault="007B3C4A">
      <w:pPr>
        <w:spacing w:after="0" w:line="240" w:lineRule="auto"/>
        <w:rPr>
          <w:rFonts w:ascii="Times New Roman" w:hAnsi="Times New Roman"/>
          <w:color w:val="000000" w:themeColor="text1"/>
          <w:sz w:val="24"/>
          <w:szCs w:val="24"/>
        </w:rPr>
      </w:pPr>
    </w:p>
    <w:p w14:paraId="25B0BEDD" w14:textId="77777777" w:rsidR="007B3C4A" w:rsidRDefault="007B3C4A">
      <w:pPr>
        <w:spacing w:after="0" w:line="240" w:lineRule="auto"/>
        <w:rPr>
          <w:rFonts w:ascii="Times New Roman" w:hAnsi="Times New Roman"/>
          <w:color w:val="000000" w:themeColor="text1"/>
          <w:sz w:val="24"/>
          <w:szCs w:val="24"/>
        </w:rPr>
      </w:pPr>
    </w:p>
    <w:p w14:paraId="0896FB6E" w14:textId="77777777" w:rsidR="007B3C4A" w:rsidRDefault="007B3C4A">
      <w:pPr>
        <w:spacing w:after="0" w:line="240" w:lineRule="auto"/>
        <w:rPr>
          <w:rFonts w:ascii="Times New Roman" w:hAnsi="Times New Roman"/>
          <w:color w:val="000000" w:themeColor="text1"/>
          <w:sz w:val="24"/>
          <w:szCs w:val="24"/>
        </w:rPr>
      </w:pPr>
    </w:p>
    <w:p w14:paraId="233867F4" w14:textId="77777777" w:rsidR="007B3C4A" w:rsidRDefault="007B3C4A">
      <w:pPr>
        <w:spacing w:after="0" w:line="240" w:lineRule="auto"/>
        <w:ind w:leftChars="2600" w:left="5720"/>
        <w:rPr>
          <w:rFonts w:ascii="Times New Roman" w:hAnsi="Times New Roman"/>
          <w:bCs/>
          <w:color w:val="000000" w:themeColor="text1"/>
          <w:sz w:val="24"/>
          <w:szCs w:val="24"/>
        </w:rPr>
        <w:sectPr w:rsidR="007B3C4A">
          <w:pgSz w:w="11906" w:h="16838"/>
          <w:pgMar w:top="1134" w:right="850" w:bottom="284" w:left="1701" w:header="708" w:footer="708" w:gutter="0"/>
          <w:cols w:space="720"/>
          <w:docGrid w:linePitch="299"/>
        </w:sectPr>
      </w:pPr>
    </w:p>
    <w:p w14:paraId="45F8CFEF" w14:textId="77777777" w:rsidR="007B3C4A" w:rsidRDefault="003B1D61">
      <w:pPr>
        <w:spacing w:after="0" w:line="240" w:lineRule="auto"/>
        <w:ind w:leftChars="2600" w:left="5720"/>
        <w:rPr>
          <w:rFonts w:ascii="Times New Roman" w:hAnsi="Times New Roman"/>
          <w:color w:val="000000" w:themeColor="text1"/>
          <w:sz w:val="24"/>
          <w:szCs w:val="24"/>
        </w:rPr>
      </w:pPr>
      <w:r>
        <w:rPr>
          <w:rFonts w:ascii="Times New Roman" w:hAnsi="Times New Roman"/>
          <w:bCs/>
          <w:color w:val="000000" w:themeColor="text1"/>
          <w:sz w:val="24"/>
          <w:szCs w:val="24"/>
        </w:rPr>
        <w:lastRenderedPageBreak/>
        <w:t>к ПООП-П по специальности</w:t>
      </w:r>
      <w:r>
        <w:rPr>
          <w:rFonts w:ascii="Times New Roman" w:hAnsi="Times New Roman"/>
          <w:bCs/>
          <w:i/>
          <w:color w:val="000000" w:themeColor="text1"/>
          <w:sz w:val="24"/>
          <w:szCs w:val="24"/>
        </w:rPr>
        <w:br/>
      </w:r>
      <w:r>
        <w:rPr>
          <w:rFonts w:ascii="Times New Roman" w:hAnsi="Times New Roman"/>
          <w:color w:val="000000" w:themeColor="text1"/>
          <w:sz w:val="24"/>
          <w:szCs w:val="24"/>
        </w:rPr>
        <w:t>22.02.06  Сварочное производство</w:t>
      </w:r>
    </w:p>
    <w:p w14:paraId="754DEAEC" w14:textId="77777777" w:rsidR="007B3C4A" w:rsidRDefault="007B3C4A">
      <w:pPr>
        <w:spacing w:after="0" w:line="240" w:lineRule="auto"/>
        <w:jc w:val="center"/>
        <w:rPr>
          <w:rFonts w:ascii="Times New Roman" w:hAnsi="Times New Roman"/>
          <w:b/>
          <w:i/>
          <w:color w:val="000000" w:themeColor="text1"/>
          <w:sz w:val="24"/>
          <w:szCs w:val="24"/>
        </w:rPr>
      </w:pPr>
    </w:p>
    <w:p w14:paraId="493A5D8A" w14:textId="77777777" w:rsidR="007B3C4A" w:rsidRDefault="007B3C4A">
      <w:pPr>
        <w:spacing w:after="0" w:line="240" w:lineRule="auto"/>
        <w:jc w:val="center"/>
        <w:rPr>
          <w:rFonts w:ascii="Times New Roman" w:hAnsi="Times New Roman"/>
          <w:b/>
          <w:i/>
          <w:color w:val="000000" w:themeColor="text1"/>
          <w:sz w:val="24"/>
          <w:szCs w:val="24"/>
        </w:rPr>
      </w:pPr>
    </w:p>
    <w:p w14:paraId="5F235012" w14:textId="77777777" w:rsidR="007B3C4A" w:rsidRDefault="007B3C4A">
      <w:pPr>
        <w:spacing w:after="0" w:line="240" w:lineRule="auto"/>
        <w:jc w:val="center"/>
        <w:rPr>
          <w:rFonts w:ascii="Times New Roman" w:hAnsi="Times New Roman"/>
          <w:b/>
          <w:i/>
          <w:color w:val="000000" w:themeColor="text1"/>
          <w:sz w:val="24"/>
          <w:szCs w:val="24"/>
        </w:rPr>
      </w:pPr>
    </w:p>
    <w:p w14:paraId="68C3B3AE" w14:textId="77777777" w:rsidR="007B3C4A" w:rsidRDefault="007B3C4A">
      <w:pPr>
        <w:spacing w:after="0" w:line="240" w:lineRule="auto"/>
        <w:jc w:val="center"/>
        <w:rPr>
          <w:rFonts w:ascii="Times New Roman" w:hAnsi="Times New Roman"/>
          <w:b/>
          <w:i/>
          <w:color w:val="000000" w:themeColor="text1"/>
          <w:sz w:val="24"/>
          <w:szCs w:val="24"/>
        </w:rPr>
      </w:pPr>
    </w:p>
    <w:p w14:paraId="36D0FEB1" w14:textId="5DD12D06" w:rsidR="007B3C4A" w:rsidRDefault="007B3C4A">
      <w:pPr>
        <w:spacing w:after="0" w:line="240" w:lineRule="auto"/>
        <w:jc w:val="center"/>
        <w:rPr>
          <w:rFonts w:ascii="Times New Roman" w:hAnsi="Times New Roman"/>
          <w:b/>
          <w:i/>
          <w:color w:val="000000" w:themeColor="text1"/>
          <w:sz w:val="24"/>
          <w:szCs w:val="24"/>
        </w:rPr>
      </w:pPr>
    </w:p>
    <w:p w14:paraId="3CB92648" w14:textId="25FE6F99" w:rsidR="000103DD" w:rsidRDefault="000103DD">
      <w:pPr>
        <w:spacing w:after="0" w:line="240" w:lineRule="auto"/>
        <w:jc w:val="center"/>
        <w:rPr>
          <w:rFonts w:ascii="Times New Roman" w:hAnsi="Times New Roman"/>
          <w:b/>
          <w:i/>
          <w:color w:val="000000" w:themeColor="text1"/>
          <w:sz w:val="24"/>
          <w:szCs w:val="24"/>
        </w:rPr>
      </w:pPr>
    </w:p>
    <w:p w14:paraId="2D0C1973" w14:textId="44391496" w:rsidR="000103DD" w:rsidRDefault="000103DD">
      <w:pPr>
        <w:spacing w:after="0" w:line="240" w:lineRule="auto"/>
        <w:jc w:val="center"/>
        <w:rPr>
          <w:rFonts w:ascii="Times New Roman" w:hAnsi="Times New Roman"/>
          <w:b/>
          <w:i/>
          <w:color w:val="000000" w:themeColor="text1"/>
          <w:sz w:val="24"/>
          <w:szCs w:val="24"/>
        </w:rPr>
      </w:pPr>
    </w:p>
    <w:p w14:paraId="5CD7A717" w14:textId="58320D13" w:rsidR="000103DD" w:rsidRDefault="000103DD">
      <w:pPr>
        <w:spacing w:after="0" w:line="240" w:lineRule="auto"/>
        <w:jc w:val="center"/>
        <w:rPr>
          <w:rFonts w:ascii="Times New Roman" w:hAnsi="Times New Roman"/>
          <w:b/>
          <w:i/>
          <w:color w:val="000000" w:themeColor="text1"/>
          <w:sz w:val="24"/>
          <w:szCs w:val="24"/>
        </w:rPr>
      </w:pPr>
    </w:p>
    <w:p w14:paraId="132C6513" w14:textId="292E5535" w:rsidR="000103DD" w:rsidRDefault="000103DD">
      <w:pPr>
        <w:spacing w:after="0" w:line="240" w:lineRule="auto"/>
        <w:jc w:val="center"/>
        <w:rPr>
          <w:rFonts w:ascii="Times New Roman" w:hAnsi="Times New Roman"/>
          <w:b/>
          <w:i/>
          <w:color w:val="000000" w:themeColor="text1"/>
          <w:sz w:val="24"/>
          <w:szCs w:val="24"/>
        </w:rPr>
      </w:pPr>
    </w:p>
    <w:p w14:paraId="71879AC8" w14:textId="7A49E443" w:rsidR="000103DD" w:rsidRDefault="000103DD">
      <w:pPr>
        <w:spacing w:after="0" w:line="240" w:lineRule="auto"/>
        <w:jc w:val="center"/>
        <w:rPr>
          <w:rFonts w:ascii="Times New Roman" w:hAnsi="Times New Roman"/>
          <w:b/>
          <w:i/>
          <w:color w:val="000000" w:themeColor="text1"/>
          <w:sz w:val="24"/>
          <w:szCs w:val="24"/>
        </w:rPr>
      </w:pPr>
    </w:p>
    <w:p w14:paraId="7FC6D70C" w14:textId="0A34D92E" w:rsidR="000103DD" w:rsidRDefault="000103DD">
      <w:pPr>
        <w:spacing w:after="0" w:line="240" w:lineRule="auto"/>
        <w:jc w:val="center"/>
        <w:rPr>
          <w:rFonts w:ascii="Times New Roman" w:hAnsi="Times New Roman"/>
          <w:b/>
          <w:i/>
          <w:color w:val="000000" w:themeColor="text1"/>
          <w:sz w:val="24"/>
          <w:szCs w:val="24"/>
        </w:rPr>
      </w:pPr>
    </w:p>
    <w:p w14:paraId="287C69E4" w14:textId="47F721CD" w:rsidR="000103DD" w:rsidRDefault="000103DD">
      <w:pPr>
        <w:spacing w:after="0" w:line="240" w:lineRule="auto"/>
        <w:jc w:val="center"/>
        <w:rPr>
          <w:rFonts w:ascii="Times New Roman" w:hAnsi="Times New Roman"/>
          <w:b/>
          <w:i/>
          <w:color w:val="000000" w:themeColor="text1"/>
          <w:sz w:val="24"/>
          <w:szCs w:val="24"/>
        </w:rPr>
      </w:pPr>
    </w:p>
    <w:p w14:paraId="6ED8845F" w14:textId="035B149F" w:rsidR="000103DD" w:rsidRDefault="000103DD">
      <w:pPr>
        <w:spacing w:after="0" w:line="240" w:lineRule="auto"/>
        <w:jc w:val="center"/>
        <w:rPr>
          <w:rFonts w:ascii="Times New Roman" w:hAnsi="Times New Roman"/>
          <w:b/>
          <w:i/>
          <w:color w:val="000000" w:themeColor="text1"/>
          <w:sz w:val="24"/>
          <w:szCs w:val="24"/>
        </w:rPr>
      </w:pPr>
    </w:p>
    <w:p w14:paraId="5832BEA6" w14:textId="2DC8CA8F" w:rsidR="000103DD" w:rsidRDefault="000103DD">
      <w:pPr>
        <w:spacing w:after="0" w:line="240" w:lineRule="auto"/>
        <w:jc w:val="center"/>
        <w:rPr>
          <w:rFonts w:ascii="Times New Roman" w:hAnsi="Times New Roman"/>
          <w:b/>
          <w:i/>
          <w:color w:val="000000" w:themeColor="text1"/>
          <w:sz w:val="24"/>
          <w:szCs w:val="24"/>
        </w:rPr>
      </w:pPr>
    </w:p>
    <w:p w14:paraId="0B0FAB24" w14:textId="732539B9" w:rsidR="000103DD" w:rsidRDefault="000103DD">
      <w:pPr>
        <w:spacing w:after="0" w:line="240" w:lineRule="auto"/>
        <w:jc w:val="center"/>
        <w:rPr>
          <w:rFonts w:ascii="Times New Roman" w:hAnsi="Times New Roman"/>
          <w:b/>
          <w:i/>
          <w:color w:val="000000" w:themeColor="text1"/>
          <w:sz w:val="24"/>
          <w:szCs w:val="24"/>
        </w:rPr>
      </w:pPr>
    </w:p>
    <w:p w14:paraId="76247081" w14:textId="77777777" w:rsidR="000103DD" w:rsidRDefault="000103DD">
      <w:pPr>
        <w:spacing w:after="0" w:line="240" w:lineRule="auto"/>
        <w:jc w:val="center"/>
        <w:rPr>
          <w:rFonts w:ascii="Times New Roman" w:hAnsi="Times New Roman"/>
          <w:b/>
          <w:i/>
          <w:color w:val="000000" w:themeColor="text1"/>
          <w:sz w:val="24"/>
          <w:szCs w:val="24"/>
        </w:rPr>
      </w:pPr>
    </w:p>
    <w:p w14:paraId="0AC79609" w14:textId="77777777" w:rsidR="007B3C4A" w:rsidRDefault="007B3C4A">
      <w:pPr>
        <w:spacing w:after="0" w:line="240" w:lineRule="auto"/>
        <w:jc w:val="center"/>
        <w:rPr>
          <w:rFonts w:ascii="Times New Roman" w:hAnsi="Times New Roman"/>
          <w:b/>
          <w:i/>
          <w:color w:val="000000" w:themeColor="text1"/>
          <w:sz w:val="24"/>
          <w:szCs w:val="24"/>
        </w:rPr>
      </w:pPr>
    </w:p>
    <w:p w14:paraId="25D3808F" w14:textId="77777777" w:rsidR="007B3C4A" w:rsidRDefault="003B1D61">
      <w:pPr>
        <w:spacing w:after="0" w:line="240" w:lineRule="auto"/>
        <w:jc w:val="center"/>
        <w:rPr>
          <w:rFonts w:ascii="Times New Roman" w:hAnsi="Times New Roman"/>
          <w:b/>
          <w:color w:val="000000" w:themeColor="text1"/>
          <w:sz w:val="24"/>
          <w:szCs w:val="24"/>
        </w:rPr>
      </w:pPr>
      <w:r>
        <w:rPr>
          <w:rFonts w:ascii="Times New Roman" w:hAnsi="Times New Roman"/>
          <w:b/>
          <w:color w:val="000000" w:themeColor="text1"/>
          <w:sz w:val="24"/>
          <w:szCs w:val="24"/>
        </w:rPr>
        <w:t>ПРИМЕРНАЯ РАБОЧАЯ ПРОГРАММА УЧЕБНОЙ ДИСЦИПЛИНЫ</w:t>
      </w:r>
    </w:p>
    <w:p w14:paraId="3DF7A4A6" w14:textId="77777777" w:rsidR="007B3C4A" w:rsidRDefault="003B1D61">
      <w:pPr>
        <w:spacing w:after="0" w:line="240" w:lineRule="auto"/>
        <w:jc w:val="center"/>
        <w:rPr>
          <w:rFonts w:ascii="Times New Roman" w:hAnsi="Times New Roman"/>
          <w:b/>
          <w:iCs/>
          <w:color w:val="000000" w:themeColor="text1"/>
          <w:sz w:val="24"/>
          <w:szCs w:val="24"/>
          <w:vertAlign w:val="subscript"/>
        </w:rPr>
      </w:pPr>
      <w:r>
        <w:rPr>
          <w:rFonts w:ascii="Times New Roman" w:hAnsi="Times New Roman"/>
          <w:b/>
          <w:iCs/>
          <w:color w:val="000000" w:themeColor="text1"/>
          <w:sz w:val="24"/>
          <w:szCs w:val="24"/>
        </w:rPr>
        <w:tab/>
      </w:r>
      <w:r>
        <w:rPr>
          <w:rFonts w:ascii="Times New Roman" w:hAnsi="Times New Roman"/>
          <w:b/>
          <w:iCs/>
          <w:color w:val="000000" w:themeColor="text1"/>
          <w:sz w:val="24"/>
          <w:szCs w:val="24"/>
        </w:rPr>
        <w:tab/>
      </w:r>
      <w:r>
        <w:rPr>
          <w:rFonts w:ascii="Times New Roman" w:hAnsi="Times New Roman"/>
          <w:b/>
          <w:iCs/>
          <w:color w:val="000000" w:themeColor="text1"/>
          <w:sz w:val="24"/>
          <w:szCs w:val="24"/>
        </w:rPr>
        <w:tab/>
      </w:r>
      <w:r>
        <w:rPr>
          <w:rFonts w:ascii="Times New Roman" w:hAnsi="Times New Roman"/>
          <w:b/>
          <w:iCs/>
          <w:color w:val="000000" w:themeColor="text1"/>
          <w:sz w:val="24"/>
          <w:szCs w:val="24"/>
        </w:rPr>
        <w:tab/>
      </w:r>
      <w:r>
        <w:rPr>
          <w:rFonts w:ascii="Times New Roman" w:hAnsi="Times New Roman"/>
          <w:b/>
          <w:color w:val="000000" w:themeColor="text1"/>
          <w:sz w:val="24"/>
          <w:szCs w:val="24"/>
        </w:rPr>
        <w:t xml:space="preserve">ООД.08 АСТРОНОМИЯ </w:t>
      </w:r>
      <w:r>
        <w:rPr>
          <w:rFonts w:ascii="Times New Roman" w:hAnsi="Times New Roman"/>
          <w:b/>
          <w:iCs/>
          <w:color w:val="000000" w:themeColor="text1"/>
          <w:sz w:val="24"/>
          <w:szCs w:val="24"/>
        </w:rPr>
        <w:tab/>
      </w:r>
      <w:r>
        <w:rPr>
          <w:rFonts w:ascii="Times New Roman" w:hAnsi="Times New Roman"/>
          <w:b/>
          <w:iCs/>
          <w:color w:val="000000" w:themeColor="text1"/>
          <w:sz w:val="24"/>
          <w:szCs w:val="24"/>
        </w:rPr>
        <w:tab/>
      </w:r>
      <w:r>
        <w:rPr>
          <w:rFonts w:ascii="Times New Roman" w:hAnsi="Times New Roman"/>
          <w:b/>
          <w:iCs/>
          <w:color w:val="000000" w:themeColor="text1"/>
          <w:sz w:val="24"/>
          <w:szCs w:val="24"/>
        </w:rPr>
        <w:tab/>
      </w:r>
      <w:r>
        <w:rPr>
          <w:rFonts w:ascii="Times New Roman" w:hAnsi="Times New Roman"/>
          <w:b/>
          <w:iCs/>
          <w:color w:val="000000" w:themeColor="text1"/>
          <w:sz w:val="24"/>
          <w:szCs w:val="24"/>
        </w:rPr>
        <w:tab/>
      </w:r>
    </w:p>
    <w:p w14:paraId="60743EB5" w14:textId="77777777" w:rsidR="007B3C4A" w:rsidRDefault="007B3C4A">
      <w:pPr>
        <w:spacing w:after="0" w:line="240" w:lineRule="auto"/>
        <w:jc w:val="center"/>
        <w:rPr>
          <w:rFonts w:ascii="Times New Roman" w:hAnsi="Times New Roman"/>
          <w:b/>
          <w:i/>
          <w:color w:val="000000" w:themeColor="text1"/>
          <w:sz w:val="24"/>
          <w:szCs w:val="24"/>
        </w:rPr>
      </w:pPr>
    </w:p>
    <w:p w14:paraId="66968DC1" w14:textId="77777777" w:rsidR="007B3C4A" w:rsidRDefault="007B3C4A">
      <w:pPr>
        <w:spacing w:after="0" w:line="240" w:lineRule="auto"/>
        <w:rPr>
          <w:rFonts w:ascii="Times New Roman" w:hAnsi="Times New Roman"/>
          <w:b/>
          <w:i/>
          <w:color w:val="000000" w:themeColor="text1"/>
          <w:sz w:val="24"/>
          <w:szCs w:val="24"/>
        </w:rPr>
      </w:pPr>
    </w:p>
    <w:p w14:paraId="38C90373" w14:textId="77777777" w:rsidR="007B3C4A" w:rsidRDefault="007B3C4A">
      <w:pPr>
        <w:spacing w:after="0" w:line="240" w:lineRule="auto"/>
        <w:rPr>
          <w:rFonts w:ascii="Times New Roman" w:hAnsi="Times New Roman"/>
          <w:b/>
          <w:i/>
          <w:color w:val="000000" w:themeColor="text1"/>
          <w:sz w:val="24"/>
          <w:szCs w:val="24"/>
        </w:rPr>
      </w:pPr>
    </w:p>
    <w:p w14:paraId="1296208E" w14:textId="77777777" w:rsidR="007B3C4A" w:rsidRDefault="007B3C4A">
      <w:pPr>
        <w:spacing w:after="0" w:line="240" w:lineRule="auto"/>
        <w:rPr>
          <w:rFonts w:ascii="Times New Roman" w:hAnsi="Times New Roman"/>
          <w:b/>
          <w:i/>
          <w:color w:val="000000" w:themeColor="text1"/>
          <w:sz w:val="24"/>
          <w:szCs w:val="24"/>
        </w:rPr>
      </w:pPr>
    </w:p>
    <w:p w14:paraId="246BAFE5" w14:textId="77777777" w:rsidR="007B3C4A" w:rsidRDefault="007B3C4A">
      <w:pPr>
        <w:spacing w:after="0" w:line="240" w:lineRule="auto"/>
        <w:rPr>
          <w:rFonts w:ascii="Times New Roman" w:hAnsi="Times New Roman"/>
          <w:b/>
          <w:i/>
          <w:color w:val="000000" w:themeColor="text1"/>
          <w:sz w:val="24"/>
          <w:szCs w:val="24"/>
        </w:rPr>
      </w:pPr>
    </w:p>
    <w:p w14:paraId="5247A288" w14:textId="77777777" w:rsidR="007B3C4A" w:rsidRDefault="007B3C4A">
      <w:pPr>
        <w:spacing w:after="0" w:line="240" w:lineRule="auto"/>
        <w:rPr>
          <w:rFonts w:ascii="Times New Roman" w:hAnsi="Times New Roman"/>
          <w:b/>
          <w:i/>
          <w:color w:val="000000" w:themeColor="text1"/>
          <w:sz w:val="24"/>
          <w:szCs w:val="24"/>
        </w:rPr>
      </w:pPr>
    </w:p>
    <w:p w14:paraId="21331A0B" w14:textId="77777777" w:rsidR="007B3C4A" w:rsidRDefault="007B3C4A">
      <w:pPr>
        <w:spacing w:after="0" w:line="240" w:lineRule="auto"/>
        <w:rPr>
          <w:rFonts w:ascii="Times New Roman" w:hAnsi="Times New Roman"/>
          <w:b/>
          <w:i/>
          <w:color w:val="000000" w:themeColor="text1"/>
          <w:sz w:val="24"/>
          <w:szCs w:val="24"/>
        </w:rPr>
      </w:pPr>
    </w:p>
    <w:p w14:paraId="407ADB48" w14:textId="77777777" w:rsidR="007B3C4A" w:rsidRDefault="007B3C4A">
      <w:pPr>
        <w:spacing w:after="0" w:line="240" w:lineRule="auto"/>
        <w:rPr>
          <w:rFonts w:ascii="Times New Roman" w:hAnsi="Times New Roman"/>
          <w:b/>
          <w:i/>
          <w:color w:val="000000" w:themeColor="text1"/>
          <w:sz w:val="24"/>
          <w:szCs w:val="24"/>
        </w:rPr>
      </w:pPr>
    </w:p>
    <w:p w14:paraId="443B3757" w14:textId="77777777" w:rsidR="007B3C4A" w:rsidRDefault="007B3C4A">
      <w:pPr>
        <w:spacing w:after="0" w:line="240" w:lineRule="auto"/>
        <w:rPr>
          <w:rFonts w:ascii="Times New Roman" w:hAnsi="Times New Roman"/>
          <w:b/>
          <w:i/>
          <w:color w:val="000000" w:themeColor="text1"/>
          <w:sz w:val="24"/>
          <w:szCs w:val="24"/>
        </w:rPr>
      </w:pPr>
    </w:p>
    <w:p w14:paraId="2EC6EACF" w14:textId="77777777" w:rsidR="007B3C4A" w:rsidRDefault="007B3C4A">
      <w:pPr>
        <w:spacing w:after="0" w:line="240" w:lineRule="auto"/>
        <w:rPr>
          <w:rFonts w:ascii="Times New Roman" w:hAnsi="Times New Roman"/>
          <w:b/>
          <w:i/>
          <w:color w:val="000000" w:themeColor="text1"/>
          <w:sz w:val="24"/>
          <w:szCs w:val="24"/>
        </w:rPr>
      </w:pPr>
    </w:p>
    <w:p w14:paraId="202AD7C0" w14:textId="77777777" w:rsidR="007B3C4A" w:rsidRDefault="007B3C4A">
      <w:pPr>
        <w:spacing w:after="0" w:line="240" w:lineRule="auto"/>
        <w:rPr>
          <w:rFonts w:ascii="Times New Roman" w:hAnsi="Times New Roman"/>
          <w:b/>
          <w:i/>
          <w:color w:val="000000" w:themeColor="text1"/>
          <w:sz w:val="24"/>
          <w:szCs w:val="24"/>
        </w:rPr>
      </w:pPr>
    </w:p>
    <w:p w14:paraId="26A39E58" w14:textId="77777777" w:rsidR="007B3C4A" w:rsidRDefault="007B3C4A">
      <w:pPr>
        <w:spacing w:after="0" w:line="240" w:lineRule="auto"/>
        <w:rPr>
          <w:rFonts w:ascii="Times New Roman" w:hAnsi="Times New Roman"/>
          <w:b/>
          <w:i/>
          <w:color w:val="000000" w:themeColor="text1"/>
          <w:sz w:val="24"/>
          <w:szCs w:val="24"/>
        </w:rPr>
      </w:pPr>
    </w:p>
    <w:p w14:paraId="6DFE5548" w14:textId="77777777" w:rsidR="007B3C4A" w:rsidRDefault="007B3C4A">
      <w:pPr>
        <w:spacing w:after="0" w:line="240" w:lineRule="auto"/>
        <w:rPr>
          <w:rFonts w:ascii="Times New Roman" w:hAnsi="Times New Roman"/>
          <w:b/>
          <w:i/>
          <w:color w:val="000000" w:themeColor="text1"/>
          <w:sz w:val="24"/>
          <w:szCs w:val="24"/>
        </w:rPr>
      </w:pPr>
    </w:p>
    <w:p w14:paraId="511A97A7" w14:textId="77777777" w:rsidR="007B3C4A" w:rsidRDefault="007B3C4A">
      <w:pPr>
        <w:spacing w:after="0" w:line="240" w:lineRule="auto"/>
        <w:rPr>
          <w:rFonts w:ascii="Times New Roman" w:hAnsi="Times New Roman"/>
          <w:b/>
          <w:i/>
          <w:color w:val="000000" w:themeColor="text1"/>
          <w:sz w:val="24"/>
          <w:szCs w:val="24"/>
        </w:rPr>
      </w:pPr>
    </w:p>
    <w:p w14:paraId="0438BC1C" w14:textId="77777777" w:rsidR="007B3C4A" w:rsidRDefault="007B3C4A">
      <w:pPr>
        <w:spacing w:after="0" w:line="240" w:lineRule="auto"/>
        <w:rPr>
          <w:rFonts w:ascii="Times New Roman" w:hAnsi="Times New Roman"/>
          <w:b/>
          <w:i/>
          <w:color w:val="000000" w:themeColor="text1"/>
          <w:sz w:val="24"/>
          <w:szCs w:val="24"/>
        </w:rPr>
      </w:pPr>
    </w:p>
    <w:p w14:paraId="0F953ADE" w14:textId="77777777" w:rsidR="007B3C4A" w:rsidRDefault="007B3C4A">
      <w:pPr>
        <w:spacing w:after="0" w:line="240" w:lineRule="auto"/>
        <w:rPr>
          <w:rFonts w:ascii="Times New Roman" w:hAnsi="Times New Roman"/>
          <w:b/>
          <w:i/>
          <w:color w:val="000000" w:themeColor="text1"/>
          <w:sz w:val="24"/>
          <w:szCs w:val="24"/>
        </w:rPr>
      </w:pPr>
    </w:p>
    <w:p w14:paraId="6B000F11" w14:textId="77777777" w:rsidR="007B3C4A" w:rsidRDefault="007B3C4A">
      <w:pPr>
        <w:spacing w:after="0" w:line="240" w:lineRule="auto"/>
        <w:rPr>
          <w:rFonts w:ascii="Times New Roman" w:hAnsi="Times New Roman"/>
          <w:b/>
          <w:i/>
          <w:color w:val="000000" w:themeColor="text1"/>
          <w:sz w:val="24"/>
          <w:szCs w:val="24"/>
        </w:rPr>
      </w:pPr>
    </w:p>
    <w:p w14:paraId="7C4EF6C2" w14:textId="77777777" w:rsidR="007B3C4A" w:rsidRDefault="007B3C4A">
      <w:pPr>
        <w:spacing w:after="0" w:line="240" w:lineRule="auto"/>
        <w:rPr>
          <w:rFonts w:ascii="Times New Roman" w:hAnsi="Times New Roman"/>
          <w:b/>
          <w:i/>
          <w:color w:val="000000" w:themeColor="text1"/>
          <w:sz w:val="24"/>
          <w:szCs w:val="24"/>
        </w:rPr>
      </w:pPr>
    </w:p>
    <w:p w14:paraId="7C5D6CC7" w14:textId="77777777" w:rsidR="007B3C4A" w:rsidRDefault="007B3C4A">
      <w:pPr>
        <w:spacing w:after="0" w:line="240" w:lineRule="auto"/>
        <w:rPr>
          <w:rFonts w:ascii="Times New Roman" w:hAnsi="Times New Roman"/>
          <w:b/>
          <w:i/>
          <w:color w:val="000000" w:themeColor="text1"/>
          <w:sz w:val="24"/>
          <w:szCs w:val="24"/>
        </w:rPr>
      </w:pPr>
    </w:p>
    <w:p w14:paraId="7B003732" w14:textId="77777777" w:rsidR="000103DD" w:rsidRDefault="000103DD">
      <w:pPr>
        <w:spacing w:after="0" w:line="240" w:lineRule="auto"/>
        <w:jc w:val="center"/>
        <w:rPr>
          <w:rFonts w:ascii="Times New Roman" w:hAnsi="Times New Roman"/>
          <w:b/>
          <w:bCs/>
          <w:iCs/>
          <w:color w:val="000000" w:themeColor="text1"/>
          <w:sz w:val="24"/>
          <w:szCs w:val="24"/>
        </w:rPr>
      </w:pPr>
    </w:p>
    <w:p w14:paraId="414BD9CB" w14:textId="77777777" w:rsidR="000103DD" w:rsidRDefault="000103DD">
      <w:pPr>
        <w:spacing w:after="0" w:line="240" w:lineRule="auto"/>
        <w:jc w:val="center"/>
        <w:rPr>
          <w:rFonts w:ascii="Times New Roman" w:hAnsi="Times New Roman"/>
          <w:b/>
          <w:bCs/>
          <w:iCs/>
          <w:color w:val="000000" w:themeColor="text1"/>
          <w:sz w:val="24"/>
          <w:szCs w:val="24"/>
        </w:rPr>
      </w:pPr>
    </w:p>
    <w:p w14:paraId="0E82F932" w14:textId="77777777" w:rsidR="000103DD" w:rsidRDefault="000103DD">
      <w:pPr>
        <w:spacing w:after="0" w:line="240" w:lineRule="auto"/>
        <w:jc w:val="center"/>
        <w:rPr>
          <w:rFonts w:ascii="Times New Roman" w:hAnsi="Times New Roman"/>
          <w:b/>
          <w:bCs/>
          <w:iCs/>
          <w:color w:val="000000" w:themeColor="text1"/>
          <w:sz w:val="24"/>
          <w:szCs w:val="24"/>
        </w:rPr>
      </w:pPr>
    </w:p>
    <w:p w14:paraId="50F27627" w14:textId="77777777" w:rsidR="000103DD" w:rsidRDefault="000103DD">
      <w:pPr>
        <w:spacing w:after="0" w:line="240" w:lineRule="auto"/>
        <w:jc w:val="center"/>
        <w:rPr>
          <w:rFonts w:ascii="Times New Roman" w:hAnsi="Times New Roman"/>
          <w:b/>
          <w:bCs/>
          <w:iCs/>
          <w:color w:val="000000" w:themeColor="text1"/>
          <w:sz w:val="24"/>
          <w:szCs w:val="24"/>
        </w:rPr>
      </w:pPr>
    </w:p>
    <w:p w14:paraId="4FB51A6D" w14:textId="77777777" w:rsidR="000103DD" w:rsidRDefault="000103DD">
      <w:pPr>
        <w:spacing w:after="0" w:line="240" w:lineRule="auto"/>
        <w:jc w:val="center"/>
        <w:rPr>
          <w:rFonts w:ascii="Times New Roman" w:hAnsi="Times New Roman"/>
          <w:b/>
          <w:bCs/>
          <w:iCs/>
          <w:color w:val="000000" w:themeColor="text1"/>
          <w:sz w:val="24"/>
          <w:szCs w:val="24"/>
        </w:rPr>
      </w:pPr>
    </w:p>
    <w:p w14:paraId="78F5843E" w14:textId="77777777" w:rsidR="000103DD" w:rsidRDefault="000103DD">
      <w:pPr>
        <w:spacing w:after="0" w:line="240" w:lineRule="auto"/>
        <w:jc w:val="center"/>
        <w:rPr>
          <w:rFonts w:ascii="Times New Roman" w:hAnsi="Times New Roman"/>
          <w:b/>
          <w:bCs/>
          <w:iCs/>
          <w:color w:val="000000" w:themeColor="text1"/>
          <w:sz w:val="24"/>
          <w:szCs w:val="24"/>
        </w:rPr>
      </w:pPr>
    </w:p>
    <w:p w14:paraId="783CB9E7" w14:textId="77777777" w:rsidR="000103DD" w:rsidRDefault="000103DD">
      <w:pPr>
        <w:spacing w:after="0" w:line="240" w:lineRule="auto"/>
        <w:jc w:val="center"/>
        <w:rPr>
          <w:rFonts w:ascii="Times New Roman" w:hAnsi="Times New Roman"/>
          <w:b/>
          <w:bCs/>
          <w:iCs/>
          <w:color w:val="000000" w:themeColor="text1"/>
          <w:sz w:val="24"/>
          <w:szCs w:val="24"/>
        </w:rPr>
      </w:pPr>
    </w:p>
    <w:p w14:paraId="4C2BCB03" w14:textId="77777777" w:rsidR="000103DD" w:rsidRDefault="000103DD">
      <w:pPr>
        <w:spacing w:after="0" w:line="240" w:lineRule="auto"/>
        <w:jc w:val="center"/>
        <w:rPr>
          <w:rFonts w:ascii="Times New Roman" w:hAnsi="Times New Roman"/>
          <w:b/>
          <w:bCs/>
          <w:iCs/>
          <w:color w:val="000000" w:themeColor="text1"/>
          <w:sz w:val="24"/>
          <w:szCs w:val="24"/>
        </w:rPr>
      </w:pPr>
    </w:p>
    <w:p w14:paraId="03BBF68A" w14:textId="77777777" w:rsidR="000103DD" w:rsidRDefault="000103DD">
      <w:pPr>
        <w:spacing w:after="0" w:line="240" w:lineRule="auto"/>
        <w:jc w:val="center"/>
        <w:rPr>
          <w:rFonts w:ascii="Times New Roman" w:hAnsi="Times New Roman"/>
          <w:b/>
          <w:bCs/>
          <w:iCs/>
          <w:color w:val="000000" w:themeColor="text1"/>
          <w:sz w:val="24"/>
          <w:szCs w:val="24"/>
        </w:rPr>
      </w:pPr>
    </w:p>
    <w:p w14:paraId="27231BAF" w14:textId="47182122" w:rsidR="007B3C4A" w:rsidRDefault="003B1D61">
      <w:pPr>
        <w:spacing w:after="0" w:line="240" w:lineRule="auto"/>
        <w:jc w:val="center"/>
        <w:rPr>
          <w:rFonts w:ascii="Times New Roman" w:hAnsi="Times New Roman"/>
          <w:b/>
          <w:bCs/>
          <w:iCs/>
          <w:color w:val="000000" w:themeColor="text1"/>
          <w:sz w:val="24"/>
          <w:szCs w:val="24"/>
        </w:rPr>
        <w:sectPr w:rsidR="007B3C4A">
          <w:pgSz w:w="11906" w:h="16838"/>
          <w:pgMar w:top="1134" w:right="850" w:bottom="284" w:left="1701" w:header="708" w:footer="708" w:gutter="0"/>
          <w:cols w:space="720"/>
          <w:docGrid w:linePitch="299"/>
        </w:sectPr>
      </w:pPr>
      <w:r>
        <w:rPr>
          <w:rFonts w:ascii="Times New Roman" w:hAnsi="Times New Roman"/>
          <w:b/>
          <w:bCs/>
          <w:iCs/>
          <w:color w:val="000000" w:themeColor="text1"/>
          <w:sz w:val="24"/>
          <w:szCs w:val="24"/>
        </w:rPr>
        <w:t>20</w:t>
      </w:r>
      <w:r>
        <w:rPr>
          <w:rFonts w:ascii="Times New Roman" w:hAnsi="Times New Roman"/>
          <w:b/>
          <w:bCs/>
          <w:iCs/>
          <w:color w:val="000000" w:themeColor="text1"/>
          <w:sz w:val="24"/>
          <w:szCs w:val="24"/>
          <w:lang w:val="en-US"/>
        </w:rPr>
        <w:t>22</w:t>
      </w:r>
      <w:r>
        <w:rPr>
          <w:rFonts w:ascii="Times New Roman" w:hAnsi="Times New Roman"/>
          <w:b/>
          <w:bCs/>
          <w:iCs/>
          <w:color w:val="000000" w:themeColor="text1"/>
          <w:sz w:val="24"/>
          <w:szCs w:val="24"/>
        </w:rPr>
        <w:t xml:space="preserve"> г.</w:t>
      </w:r>
    </w:p>
    <w:p w14:paraId="08E9D920" w14:textId="5CEDAFCC" w:rsidR="007B3C4A" w:rsidRDefault="003B1D61">
      <w:pPr>
        <w:spacing w:after="0" w:line="240" w:lineRule="auto"/>
        <w:jc w:val="center"/>
        <w:rPr>
          <w:rFonts w:ascii="Times New Roman" w:hAnsi="Times New Roman"/>
          <w:b/>
          <w:i/>
          <w:color w:val="000000" w:themeColor="text1"/>
          <w:sz w:val="24"/>
          <w:szCs w:val="24"/>
        </w:rPr>
      </w:pPr>
      <w:r>
        <w:rPr>
          <w:rFonts w:ascii="Times New Roman" w:hAnsi="Times New Roman"/>
          <w:b/>
          <w:i/>
          <w:color w:val="000000" w:themeColor="text1"/>
          <w:sz w:val="24"/>
          <w:szCs w:val="24"/>
        </w:rPr>
        <w:lastRenderedPageBreak/>
        <w:t>СОДЕРЖАНИЕ</w:t>
      </w:r>
    </w:p>
    <w:p w14:paraId="257E10A2" w14:textId="7050E36D" w:rsidR="000103DD" w:rsidRDefault="000103DD">
      <w:pPr>
        <w:spacing w:after="0" w:line="240" w:lineRule="auto"/>
        <w:jc w:val="center"/>
        <w:rPr>
          <w:rFonts w:ascii="Times New Roman" w:hAnsi="Times New Roman"/>
          <w:b/>
          <w:i/>
          <w:color w:val="000000" w:themeColor="text1"/>
          <w:sz w:val="24"/>
          <w:szCs w:val="24"/>
        </w:rPr>
      </w:pPr>
    </w:p>
    <w:p w14:paraId="6A31BEDC" w14:textId="1173FE47" w:rsidR="000103DD" w:rsidRDefault="000103DD">
      <w:pPr>
        <w:spacing w:after="0" w:line="240" w:lineRule="auto"/>
        <w:jc w:val="center"/>
        <w:rPr>
          <w:rFonts w:ascii="Times New Roman" w:hAnsi="Times New Roman"/>
          <w:b/>
          <w:i/>
          <w:color w:val="000000" w:themeColor="text1"/>
          <w:sz w:val="24"/>
          <w:szCs w:val="24"/>
        </w:rPr>
      </w:pPr>
    </w:p>
    <w:p w14:paraId="29EEA30A" w14:textId="77777777" w:rsidR="000103DD" w:rsidRDefault="000103DD">
      <w:pPr>
        <w:spacing w:after="0" w:line="240" w:lineRule="auto"/>
        <w:jc w:val="center"/>
        <w:rPr>
          <w:rFonts w:ascii="Times New Roman" w:hAnsi="Times New Roman"/>
          <w:b/>
          <w:i/>
          <w:color w:val="000000" w:themeColor="text1"/>
          <w:sz w:val="24"/>
          <w:szCs w:val="24"/>
        </w:rPr>
      </w:pPr>
    </w:p>
    <w:p w14:paraId="0E3B5E38" w14:textId="77777777" w:rsidR="007B3C4A" w:rsidRDefault="007B3C4A">
      <w:pPr>
        <w:spacing w:after="0" w:line="240" w:lineRule="auto"/>
        <w:jc w:val="center"/>
        <w:rPr>
          <w:rFonts w:ascii="Times New Roman" w:hAnsi="Times New Roman"/>
          <w:b/>
          <w:i/>
          <w:color w:val="000000" w:themeColor="text1"/>
          <w:sz w:val="24"/>
          <w:szCs w:val="24"/>
        </w:rPr>
      </w:pPr>
    </w:p>
    <w:p w14:paraId="169A49A9" w14:textId="77777777" w:rsidR="007B3C4A" w:rsidRDefault="007B3C4A">
      <w:pPr>
        <w:pStyle w:val="11"/>
        <w:tabs>
          <w:tab w:val="right" w:leader="dot" w:pos="9355"/>
        </w:tabs>
        <w:spacing w:before="0" w:after="0"/>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fldChar w:fldCharType="begin"/>
      </w:r>
      <w:r w:rsidR="003B1D61">
        <w:rPr>
          <w:rFonts w:ascii="Times New Roman" w:hAnsi="Times New Roman" w:cs="Times New Roman"/>
          <w:color w:val="000000" w:themeColor="text1"/>
          <w:sz w:val="24"/>
          <w:szCs w:val="24"/>
        </w:rPr>
        <w:instrText xml:space="preserve">TOC \o "1-1" \h \u </w:instrText>
      </w:r>
      <w:r>
        <w:rPr>
          <w:rFonts w:ascii="Times New Roman" w:hAnsi="Times New Roman" w:cs="Times New Roman"/>
          <w:color w:val="000000" w:themeColor="text1"/>
          <w:sz w:val="24"/>
          <w:szCs w:val="24"/>
        </w:rPr>
        <w:fldChar w:fldCharType="separate"/>
      </w:r>
      <w:hyperlink w:anchor="_Toc27142" w:history="1">
        <w:r w:rsidR="003B1D61">
          <w:rPr>
            <w:rFonts w:ascii="Times New Roman" w:hAnsi="Times New Roman" w:cs="Times New Roman"/>
            <w:color w:val="000000" w:themeColor="text1"/>
            <w:sz w:val="24"/>
            <w:szCs w:val="24"/>
          </w:rPr>
          <w:t>1. ОБЩАЯ ХАРАКТЕРИСТИКА РАБОЧЕЙ ПРОГРАММЫ УЧЕБНОЙ ДИСЦИПЛИНЫ</w:t>
        </w:r>
        <w:r w:rsidR="003B1D61">
          <w:rPr>
            <w:rFonts w:ascii="Times New Roman" w:hAnsi="Times New Roman" w:cs="Times New Roman"/>
            <w:color w:val="000000" w:themeColor="text1"/>
            <w:sz w:val="24"/>
            <w:szCs w:val="24"/>
          </w:rPr>
          <w:tab/>
        </w:r>
        <w:r>
          <w:rPr>
            <w:rFonts w:ascii="Times New Roman" w:hAnsi="Times New Roman" w:cs="Times New Roman"/>
            <w:color w:val="000000" w:themeColor="text1"/>
            <w:sz w:val="24"/>
            <w:szCs w:val="24"/>
          </w:rPr>
          <w:fldChar w:fldCharType="begin"/>
        </w:r>
        <w:r w:rsidR="003B1D61">
          <w:rPr>
            <w:rFonts w:ascii="Times New Roman" w:hAnsi="Times New Roman" w:cs="Times New Roman"/>
            <w:color w:val="000000" w:themeColor="text1"/>
            <w:sz w:val="24"/>
            <w:szCs w:val="24"/>
          </w:rPr>
          <w:instrText xml:space="preserve"> PAGEREF _Toc27142 \h </w:instrText>
        </w:r>
        <w:r>
          <w:rPr>
            <w:rFonts w:ascii="Times New Roman" w:hAnsi="Times New Roman" w:cs="Times New Roman"/>
            <w:color w:val="000000" w:themeColor="text1"/>
            <w:sz w:val="24"/>
            <w:szCs w:val="24"/>
          </w:rPr>
        </w:r>
        <w:r>
          <w:rPr>
            <w:rFonts w:ascii="Times New Roman" w:hAnsi="Times New Roman" w:cs="Times New Roman"/>
            <w:color w:val="000000" w:themeColor="text1"/>
            <w:sz w:val="24"/>
            <w:szCs w:val="24"/>
          </w:rPr>
          <w:fldChar w:fldCharType="separate"/>
        </w:r>
        <w:r w:rsidR="003B1D61">
          <w:rPr>
            <w:rFonts w:ascii="Times New Roman" w:hAnsi="Times New Roman" w:cs="Times New Roman"/>
            <w:color w:val="000000" w:themeColor="text1"/>
            <w:sz w:val="24"/>
            <w:szCs w:val="24"/>
          </w:rPr>
          <w:t>3</w:t>
        </w:r>
        <w:r>
          <w:rPr>
            <w:rFonts w:ascii="Times New Roman" w:hAnsi="Times New Roman" w:cs="Times New Roman"/>
            <w:color w:val="000000" w:themeColor="text1"/>
            <w:sz w:val="24"/>
            <w:szCs w:val="24"/>
          </w:rPr>
          <w:fldChar w:fldCharType="end"/>
        </w:r>
      </w:hyperlink>
    </w:p>
    <w:p w14:paraId="38089E87" w14:textId="77777777" w:rsidR="007B3C4A" w:rsidRDefault="002F06B0">
      <w:pPr>
        <w:pStyle w:val="11"/>
        <w:tabs>
          <w:tab w:val="right" w:leader="dot" w:pos="9355"/>
        </w:tabs>
        <w:spacing w:before="0" w:after="0"/>
        <w:jc w:val="both"/>
        <w:rPr>
          <w:rFonts w:ascii="Times New Roman" w:hAnsi="Times New Roman" w:cs="Times New Roman"/>
          <w:color w:val="000000" w:themeColor="text1"/>
          <w:sz w:val="24"/>
          <w:szCs w:val="24"/>
        </w:rPr>
      </w:pPr>
      <w:hyperlink w:anchor="_Toc17623" w:history="1">
        <w:r w:rsidR="003B1D61">
          <w:rPr>
            <w:rFonts w:ascii="Times New Roman" w:hAnsi="Times New Roman" w:cs="Times New Roman"/>
            <w:color w:val="000000" w:themeColor="text1"/>
            <w:sz w:val="24"/>
            <w:szCs w:val="24"/>
          </w:rPr>
          <w:t>2. СТРУКТУРА И СОДЕРЖАНИЕ УЧЕБНОЙ ДИСЦИПЛИНЫ</w:t>
        </w:r>
        <w:r w:rsidR="003B1D61">
          <w:rPr>
            <w:rFonts w:ascii="Times New Roman" w:hAnsi="Times New Roman" w:cs="Times New Roman"/>
            <w:color w:val="000000" w:themeColor="text1"/>
            <w:sz w:val="24"/>
            <w:szCs w:val="24"/>
          </w:rPr>
          <w:tab/>
        </w:r>
        <w:r w:rsidR="007B3C4A">
          <w:rPr>
            <w:rFonts w:ascii="Times New Roman" w:hAnsi="Times New Roman" w:cs="Times New Roman"/>
            <w:color w:val="000000" w:themeColor="text1"/>
            <w:sz w:val="24"/>
            <w:szCs w:val="24"/>
          </w:rPr>
          <w:fldChar w:fldCharType="begin"/>
        </w:r>
        <w:r w:rsidR="003B1D61">
          <w:rPr>
            <w:rFonts w:ascii="Times New Roman" w:hAnsi="Times New Roman" w:cs="Times New Roman"/>
            <w:color w:val="000000" w:themeColor="text1"/>
            <w:sz w:val="24"/>
            <w:szCs w:val="24"/>
          </w:rPr>
          <w:instrText xml:space="preserve"> PAGEREF _Toc17623 \h </w:instrText>
        </w:r>
        <w:r w:rsidR="007B3C4A">
          <w:rPr>
            <w:rFonts w:ascii="Times New Roman" w:hAnsi="Times New Roman" w:cs="Times New Roman"/>
            <w:color w:val="000000" w:themeColor="text1"/>
            <w:sz w:val="24"/>
            <w:szCs w:val="24"/>
          </w:rPr>
        </w:r>
        <w:r w:rsidR="007B3C4A">
          <w:rPr>
            <w:rFonts w:ascii="Times New Roman" w:hAnsi="Times New Roman" w:cs="Times New Roman"/>
            <w:color w:val="000000" w:themeColor="text1"/>
            <w:sz w:val="24"/>
            <w:szCs w:val="24"/>
          </w:rPr>
          <w:fldChar w:fldCharType="separate"/>
        </w:r>
        <w:r w:rsidR="003B1D61">
          <w:rPr>
            <w:rFonts w:ascii="Times New Roman" w:hAnsi="Times New Roman" w:cs="Times New Roman"/>
            <w:color w:val="000000" w:themeColor="text1"/>
            <w:sz w:val="24"/>
            <w:szCs w:val="24"/>
          </w:rPr>
          <w:t>4</w:t>
        </w:r>
        <w:r w:rsidR="007B3C4A">
          <w:rPr>
            <w:rFonts w:ascii="Times New Roman" w:hAnsi="Times New Roman" w:cs="Times New Roman"/>
            <w:color w:val="000000" w:themeColor="text1"/>
            <w:sz w:val="24"/>
            <w:szCs w:val="24"/>
          </w:rPr>
          <w:fldChar w:fldCharType="end"/>
        </w:r>
      </w:hyperlink>
    </w:p>
    <w:p w14:paraId="3DB67B7B" w14:textId="77777777" w:rsidR="007B3C4A" w:rsidRDefault="002F06B0">
      <w:pPr>
        <w:pStyle w:val="11"/>
        <w:tabs>
          <w:tab w:val="right" w:leader="dot" w:pos="9355"/>
        </w:tabs>
        <w:spacing w:before="0" w:after="0"/>
        <w:jc w:val="both"/>
        <w:rPr>
          <w:rFonts w:ascii="Times New Roman" w:hAnsi="Times New Roman" w:cs="Times New Roman"/>
          <w:color w:val="000000" w:themeColor="text1"/>
          <w:sz w:val="24"/>
          <w:szCs w:val="24"/>
        </w:rPr>
      </w:pPr>
      <w:hyperlink w:anchor="_Toc21802" w:history="1">
        <w:r w:rsidR="003B1D61">
          <w:rPr>
            <w:rFonts w:ascii="Times New Roman" w:hAnsi="Times New Roman" w:cs="Times New Roman"/>
            <w:color w:val="000000" w:themeColor="text1"/>
            <w:sz w:val="24"/>
            <w:szCs w:val="24"/>
          </w:rPr>
          <w:t>3. УСЛОВИЯ РЕАЛИЗАЦИИ УЧЕБНОЙ ДИСЦИПЛИНЫ</w:t>
        </w:r>
        <w:r w:rsidR="003B1D61">
          <w:rPr>
            <w:rFonts w:ascii="Times New Roman" w:hAnsi="Times New Roman" w:cs="Times New Roman"/>
            <w:color w:val="000000" w:themeColor="text1"/>
            <w:sz w:val="24"/>
            <w:szCs w:val="24"/>
          </w:rPr>
          <w:tab/>
        </w:r>
        <w:r w:rsidR="007B3C4A">
          <w:rPr>
            <w:rFonts w:ascii="Times New Roman" w:hAnsi="Times New Roman" w:cs="Times New Roman"/>
            <w:color w:val="000000" w:themeColor="text1"/>
            <w:sz w:val="24"/>
            <w:szCs w:val="24"/>
          </w:rPr>
          <w:fldChar w:fldCharType="begin"/>
        </w:r>
        <w:r w:rsidR="003B1D61">
          <w:rPr>
            <w:rFonts w:ascii="Times New Roman" w:hAnsi="Times New Roman" w:cs="Times New Roman"/>
            <w:color w:val="000000" w:themeColor="text1"/>
            <w:sz w:val="24"/>
            <w:szCs w:val="24"/>
          </w:rPr>
          <w:instrText xml:space="preserve"> PAGEREF _Toc21802 \h </w:instrText>
        </w:r>
        <w:r w:rsidR="007B3C4A">
          <w:rPr>
            <w:rFonts w:ascii="Times New Roman" w:hAnsi="Times New Roman" w:cs="Times New Roman"/>
            <w:color w:val="000000" w:themeColor="text1"/>
            <w:sz w:val="24"/>
            <w:szCs w:val="24"/>
          </w:rPr>
        </w:r>
        <w:r w:rsidR="007B3C4A">
          <w:rPr>
            <w:rFonts w:ascii="Times New Roman" w:hAnsi="Times New Roman" w:cs="Times New Roman"/>
            <w:color w:val="000000" w:themeColor="text1"/>
            <w:sz w:val="24"/>
            <w:szCs w:val="24"/>
          </w:rPr>
          <w:fldChar w:fldCharType="separate"/>
        </w:r>
        <w:r w:rsidR="003B1D61">
          <w:rPr>
            <w:rFonts w:ascii="Times New Roman" w:hAnsi="Times New Roman" w:cs="Times New Roman"/>
            <w:color w:val="000000" w:themeColor="text1"/>
            <w:sz w:val="24"/>
            <w:szCs w:val="24"/>
          </w:rPr>
          <w:t>8</w:t>
        </w:r>
        <w:r w:rsidR="007B3C4A">
          <w:rPr>
            <w:rFonts w:ascii="Times New Roman" w:hAnsi="Times New Roman" w:cs="Times New Roman"/>
            <w:color w:val="000000" w:themeColor="text1"/>
            <w:sz w:val="24"/>
            <w:szCs w:val="24"/>
          </w:rPr>
          <w:fldChar w:fldCharType="end"/>
        </w:r>
      </w:hyperlink>
    </w:p>
    <w:p w14:paraId="1CAC00BE" w14:textId="77777777" w:rsidR="007B3C4A" w:rsidRDefault="002F06B0">
      <w:pPr>
        <w:pStyle w:val="11"/>
        <w:tabs>
          <w:tab w:val="left" w:pos="660"/>
          <w:tab w:val="right" w:leader="dot" w:pos="9355"/>
        </w:tabs>
        <w:spacing w:before="0" w:after="0"/>
        <w:jc w:val="both"/>
        <w:rPr>
          <w:rFonts w:ascii="Times New Roman" w:hAnsi="Times New Roman" w:cs="Times New Roman"/>
          <w:color w:val="000000" w:themeColor="text1"/>
          <w:sz w:val="24"/>
          <w:szCs w:val="24"/>
        </w:rPr>
      </w:pPr>
      <w:hyperlink w:anchor="_Toc30352" w:history="1">
        <w:r w:rsidR="003B1D61">
          <w:rPr>
            <w:rFonts w:ascii="Times New Roman" w:hAnsi="Times New Roman" w:cs="Times New Roman"/>
            <w:color w:val="000000" w:themeColor="text1"/>
            <w:sz w:val="24"/>
            <w:szCs w:val="24"/>
          </w:rPr>
          <w:t>4. КОНТРОЛЬ И ОЦЕНКА РЕЗУЛЬТАТОВ ОСВОЕНИЯ УЧЕБНОЙ ДИСЦИПЛИНЫ</w:t>
        </w:r>
        <w:r w:rsidR="003B1D61">
          <w:rPr>
            <w:rFonts w:ascii="Times New Roman" w:hAnsi="Times New Roman" w:cs="Times New Roman"/>
            <w:color w:val="000000" w:themeColor="text1"/>
            <w:sz w:val="24"/>
            <w:szCs w:val="24"/>
          </w:rPr>
          <w:tab/>
        </w:r>
        <w:r w:rsidR="007B3C4A">
          <w:rPr>
            <w:rFonts w:ascii="Times New Roman" w:hAnsi="Times New Roman" w:cs="Times New Roman"/>
            <w:color w:val="000000" w:themeColor="text1"/>
            <w:sz w:val="24"/>
            <w:szCs w:val="24"/>
          </w:rPr>
          <w:fldChar w:fldCharType="begin"/>
        </w:r>
        <w:r w:rsidR="003B1D61">
          <w:rPr>
            <w:rFonts w:ascii="Times New Roman" w:hAnsi="Times New Roman" w:cs="Times New Roman"/>
            <w:color w:val="000000" w:themeColor="text1"/>
            <w:sz w:val="24"/>
            <w:szCs w:val="24"/>
          </w:rPr>
          <w:instrText xml:space="preserve"> PAGEREF _Toc30352 \h </w:instrText>
        </w:r>
        <w:r w:rsidR="007B3C4A">
          <w:rPr>
            <w:rFonts w:ascii="Times New Roman" w:hAnsi="Times New Roman" w:cs="Times New Roman"/>
            <w:color w:val="000000" w:themeColor="text1"/>
            <w:sz w:val="24"/>
            <w:szCs w:val="24"/>
          </w:rPr>
        </w:r>
        <w:r w:rsidR="007B3C4A">
          <w:rPr>
            <w:rFonts w:ascii="Times New Roman" w:hAnsi="Times New Roman" w:cs="Times New Roman"/>
            <w:color w:val="000000" w:themeColor="text1"/>
            <w:sz w:val="24"/>
            <w:szCs w:val="24"/>
          </w:rPr>
          <w:fldChar w:fldCharType="separate"/>
        </w:r>
        <w:r w:rsidR="003B1D61">
          <w:rPr>
            <w:rFonts w:ascii="Times New Roman" w:hAnsi="Times New Roman" w:cs="Times New Roman"/>
            <w:color w:val="000000" w:themeColor="text1"/>
            <w:sz w:val="24"/>
            <w:szCs w:val="24"/>
          </w:rPr>
          <w:t>10</w:t>
        </w:r>
        <w:r w:rsidR="007B3C4A">
          <w:rPr>
            <w:rFonts w:ascii="Times New Roman" w:hAnsi="Times New Roman" w:cs="Times New Roman"/>
            <w:color w:val="000000" w:themeColor="text1"/>
            <w:sz w:val="24"/>
            <w:szCs w:val="24"/>
          </w:rPr>
          <w:fldChar w:fldCharType="end"/>
        </w:r>
      </w:hyperlink>
    </w:p>
    <w:p w14:paraId="0DA53173" w14:textId="77777777" w:rsidR="007B3C4A" w:rsidRDefault="007B3C4A">
      <w:pPr>
        <w:spacing w:after="0" w:line="240" w:lineRule="auto"/>
        <w:jc w:val="both"/>
        <w:rPr>
          <w:rFonts w:ascii="Times New Roman" w:hAnsi="Times New Roman"/>
          <w:color w:val="000000" w:themeColor="text1"/>
          <w:sz w:val="24"/>
          <w:szCs w:val="24"/>
        </w:rPr>
      </w:pPr>
      <w:r>
        <w:rPr>
          <w:rFonts w:ascii="Times New Roman" w:hAnsi="Times New Roman"/>
          <w:color w:val="000000" w:themeColor="text1"/>
          <w:sz w:val="24"/>
          <w:szCs w:val="24"/>
        </w:rPr>
        <w:fldChar w:fldCharType="end"/>
      </w:r>
    </w:p>
    <w:p w14:paraId="1566B3A4" w14:textId="77777777" w:rsidR="007B3C4A" w:rsidRDefault="003B1D61">
      <w:pPr>
        <w:numPr>
          <w:ilvl w:val="0"/>
          <w:numId w:val="19"/>
        </w:numPr>
        <w:suppressAutoHyphens/>
        <w:spacing w:after="0" w:line="240" w:lineRule="auto"/>
        <w:jc w:val="center"/>
        <w:rPr>
          <w:rFonts w:ascii="Times New Roman" w:hAnsi="Times New Roman"/>
          <w:b/>
          <w:color w:val="000000" w:themeColor="text1"/>
          <w:sz w:val="24"/>
          <w:szCs w:val="24"/>
        </w:rPr>
      </w:pPr>
      <w:r>
        <w:rPr>
          <w:rFonts w:ascii="Times New Roman" w:hAnsi="Times New Roman"/>
          <w:b/>
          <w:i/>
          <w:color w:val="000000" w:themeColor="text1"/>
          <w:sz w:val="24"/>
          <w:szCs w:val="24"/>
          <w:u w:val="single"/>
        </w:rPr>
        <w:br w:type="page"/>
      </w:r>
      <w:r>
        <w:rPr>
          <w:rStyle w:val="10"/>
          <w:color w:val="000000" w:themeColor="text1"/>
        </w:rPr>
        <w:lastRenderedPageBreak/>
        <w:t>ОБЩАЯ ХАРАКТЕРИСТИКА РАБОЧЕЙ ПРОГРАММЫ УЧЕБНОЙ ДИСЦИПЛИНЫ</w:t>
      </w:r>
    </w:p>
    <w:p w14:paraId="20064A29" w14:textId="77777777" w:rsidR="007B3C4A" w:rsidRDefault="007B3C4A">
      <w:pPr>
        <w:suppressAutoHyphens/>
        <w:spacing w:after="0" w:line="240" w:lineRule="auto"/>
        <w:ind w:left="360"/>
        <w:jc w:val="both"/>
        <w:rPr>
          <w:rFonts w:ascii="Times New Roman" w:hAnsi="Times New Roman"/>
          <w:b/>
          <w:color w:val="000000" w:themeColor="text1"/>
          <w:sz w:val="24"/>
          <w:szCs w:val="24"/>
        </w:rPr>
      </w:pPr>
    </w:p>
    <w:p w14:paraId="2C57C77C" w14:textId="77777777" w:rsidR="007B3C4A" w:rsidRDefault="003B1D61">
      <w:pPr>
        <w:spacing w:after="0" w:line="240" w:lineRule="auto"/>
        <w:jc w:val="center"/>
        <w:rPr>
          <w:rFonts w:ascii="Times New Roman" w:hAnsi="Times New Roman"/>
          <w:b/>
          <w:iCs/>
          <w:color w:val="000000" w:themeColor="text1"/>
          <w:sz w:val="24"/>
          <w:szCs w:val="24"/>
          <w:vertAlign w:val="subscript"/>
        </w:rPr>
      </w:pPr>
      <w:r>
        <w:rPr>
          <w:rFonts w:ascii="Times New Roman" w:hAnsi="Times New Roman"/>
          <w:b/>
          <w:iCs/>
          <w:color w:val="000000" w:themeColor="text1"/>
          <w:sz w:val="24"/>
          <w:szCs w:val="24"/>
        </w:rPr>
        <w:tab/>
      </w:r>
      <w:r>
        <w:rPr>
          <w:rFonts w:ascii="Times New Roman" w:hAnsi="Times New Roman"/>
          <w:b/>
          <w:iCs/>
          <w:color w:val="000000" w:themeColor="text1"/>
          <w:sz w:val="24"/>
          <w:szCs w:val="24"/>
        </w:rPr>
        <w:tab/>
      </w:r>
      <w:r>
        <w:rPr>
          <w:rFonts w:ascii="Times New Roman" w:hAnsi="Times New Roman"/>
          <w:b/>
          <w:iCs/>
          <w:color w:val="000000" w:themeColor="text1"/>
          <w:sz w:val="24"/>
          <w:szCs w:val="24"/>
        </w:rPr>
        <w:tab/>
      </w:r>
      <w:r>
        <w:rPr>
          <w:rFonts w:ascii="Times New Roman" w:hAnsi="Times New Roman"/>
          <w:b/>
          <w:iCs/>
          <w:color w:val="000000" w:themeColor="text1"/>
          <w:sz w:val="24"/>
          <w:szCs w:val="24"/>
        </w:rPr>
        <w:tab/>
      </w:r>
      <w:r>
        <w:rPr>
          <w:rFonts w:ascii="Times New Roman" w:hAnsi="Times New Roman"/>
          <w:b/>
          <w:iCs/>
          <w:color w:val="000000" w:themeColor="text1"/>
          <w:sz w:val="24"/>
          <w:szCs w:val="24"/>
        </w:rPr>
        <w:tab/>
      </w:r>
      <w:r>
        <w:rPr>
          <w:rFonts w:ascii="Times New Roman" w:hAnsi="Times New Roman"/>
          <w:b/>
          <w:color w:val="000000" w:themeColor="text1"/>
          <w:sz w:val="24"/>
          <w:szCs w:val="24"/>
        </w:rPr>
        <w:t xml:space="preserve">ООД.08 Астрономия </w:t>
      </w:r>
      <w:r>
        <w:rPr>
          <w:rFonts w:ascii="Times New Roman" w:hAnsi="Times New Roman"/>
          <w:b/>
          <w:iCs/>
          <w:color w:val="000000" w:themeColor="text1"/>
          <w:sz w:val="24"/>
          <w:szCs w:val="24"/>
        </w:rPr>
        <w:tab/>
      </w:r>
      <w:r>
        <w:rPr>
          <w:rFonts w:ascii="Times New Roman" w:hAnsi="Times New Roman"/>
          <w:b/>
          <w:iCs/>
          <w:color w:val="000000" w:themeColor="text1"/>
          <w:sz w:val="24"/>
          <w:szCs w:val="24"/>
        </w:rPr>
        <w:tab/>
      </w:r>
      <w:r>
        <w:rPr>
          <w:rFonts w:ascii="Times New Roman" w:hAnsi="Times New Roman"/>
          <w:b/>
          <w:iCs/>
          <w:color w:val="000000" w:themeColor="text1"/>
          <w:sz w:val="24"/>
          <w:szCs w:val="24"/>
        </w:rPr>
        <w:tab/>
      </w:r>
      <w:r>
        <w:rPr>
          <w:rFonts w:ascii="Times New Roman" w:hAnsi="Times New Roman"/>
          <w:b/>
          <w:iCs/>
          <w:color w:val="000000" w:themeColor="text1"/>
          <w:sz w:val="24"/>
          <w:szCs w:val="24"/>
        </w:rPr>
        <w:tab/>
      </w:r>
    </w:p>
    <w:p w14:paraId="3E8CA98D" w14:textId="77777777" w:rsidR="007B3C4A" w:rsidRDefault="003B1D6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color w:val="000000" w:themeColor="text1"/>
          <w:sz w:val="24"/>
          <w:szCs w:val="24"/>
        </w:rPr>
      </w:pPr>
      <w:r>
        <w:rPr>
          <w:rFonts w:ascii="Times New Roman" w:hAnsi="Times New Roman"/>
          <w:b/>
          <w:color w:val="000000" w:themeColor="text1"/>
          <w:sz w:val="24"/>
          <w:szCs w:val="24"/>
        </w:rPr>
        <w:t xml:space="preserve">1.1. Место дисциплины в структуре основной образовательной программы </w:t>
      </w:r>
    </w:p>
    <w:p w14:paraId="35516755" w14:textId="46F2D2A1" w:rsidR="007B3C4A" w:rsidRDefault="003B1D61">
      <w:pPr>
        <w:spacing w:after="0" w:line="240" w:lineRule="auto"/>
        <w:jc w:val="both"/>
        <w:rPr>
          <w:rFonts w:ascii="Times New Roman" w:hAnsi="Times New Roman"/>
          <w:color w:val="000000" w:themeColor="text1"/>
          <w:sz w:val="24"/>
          <w:szCs w:val="24"/>
        </w:rPr>
      </w:pPr>
      <w:r>
        <w:rPr>
          <w:rFonts w:ascii="Times New Roman" w:hAnsi="Times New Roman"/>
          <w:color w:val="000000" w:themeColor="text1"/>
          <w:sz w:val="24"/>
          <w:szCs w:val="24"/>
        </w:rPr>
        <w:t xml:space="preserve">Учебная дисциплина </w:t>
      </w:r>
      <w:r>
        <w:rPr>
          <w:rFonts w:ascii="Times New Roman" w:hAnsi="Times New Roman"/>
          <w:b/>
          <w:color w:val="000000" w:themeColor="text1"/>
          <w:sz w:val="24"/>
          <w:szCs w:val="24"/>
        </w:rPr>
        <w:t xml:space="preserve">«Астрономия» </w:t>
      </w:r>
      <w:r>
        <w:rPr>
          <w:rFonts w:ascii="Times New Roman" w:hAnsi="Times New Roman"/>
          <w:color w:val="000000" w:themeColor="text1"/>
          <w:sz w:val="24"/>
          <w:szCs w:val="24"/>
        </w:rPr>
        <w:t>является обязательной частью цикла Общеобразовательных дисциплин ПООП-П</w:t>
      </w:r>
      <w:r w:rsidR="000103DD">
        <w:rPr>
          <w:rFonts w:ascii="Times New Roman" w:hAnsi="Times New Roman"/>
          <w:color w:val="000000" w:themeColor="text1"/>
          <w:sz w:val="24"/>
          <w:szCs w:val="24"/>
        </w:rPr>
        <w:t xml:space="preserve"> </w:t>
      </w:r>
      <w:r>
        <w:rPr>
          <w:rFonts w:ascii="Times New Roman" w:hAnsi="Times New Roman"/>
          <w:color w:val="000000" w:themeColor="text1"/>
          <w:sz w:val="24"/>
          <w:szCs w:val="24"/>
        </w:rPr>
        <w:t>в соответствии с ФГОС СПО по специальности 22.02.06 Сварочное производство</w:t>
      </w:r>
      <w:r>
        <w:rPr>
          <w:rFonts w:ascii="Times New Roman" w:hAnsi="Times New Roman"/>
          <w:i/>
          <w:color w:val="000000" w:themeColor="text1"/>
          <w:sz w:val="24"/>
          <w:szCs w:val="24"/>
        </w:rPr>
        <w:t xml:space="preserve">. </w:t>
      </w:r>
      <w:r>
        <w:rPr>
          <w:rFonts w:ascii="Times New Roman" w:hAnsi="Times New Roman"/>
          <w:color w:val="000000" w:themeColor="text1"/>
          <w:sz w:val="24"/>
          <w:szCs w:val="24"/>
        </w:rPr>
        <w:t>Особое значение дисциплина имеет при формировании и развитии ОК 1, ОК 2.</w:t>
      </w:r>
    </w:p>
    <w:p w14:paraId="0EF5EAF1" w14:textId="77777777" w:rsidR="007B3C4A" w:rsidRDefault="007B3C4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b/>
          <w:color w:val="000000" w:themeColor="text1"/>
          <w:sz w:val="24"/>
          <w:szCs w:val="24"/>
        </w:rPr>
      </w:pPr>
    </w:p>
    <w:p w14:paraId="0B42E8D6" w14:textId="77777777" w:rsidR="007B3C4A" w:rsidRDefault="003B1D61">
      <w:pPr>
        <w:spacing w:after="0" w:line="240" w:lineRule="auto"/>
        <w:ind w:firstLine="709"/>
        <w:rPr>
          <w:rFonts w:ascii="Times New Roman" w:hAnsi="Times New Roman"/>
          <w:b/>
          <w:color w:val="000000" w:themeColor="text1"/>
          <w:sz w:val="24"/>
          <w:szCs w:val="24"/>
        </w:rPr>
      </w:pPr>
      <w:r>
        <w:rPr>
          <w:rFonts w:ascii="Times New Roman" w:hAnsi="Times New Roman"/>
          <w:b/>
          <w:color w:val="000000" w:themeColor="text1"/>
          <w:sz w:val="24"/>
          <w:szCs w:val="24"/>
        </w:rPr>
        <w:t>1.2. Цель и планируемые результаты освоения дисциплины</w:t>
      </w:r>
    </w:p>
    <w:p w14:paraId="20EAFF95" w14:textId="77777777" w:rsidR="007B3C4A" w:rsidRDefault="003B1D61">
      <w:pPr>
        <w:suppressAutoHyphens/>
        <w:spacing w:after="0" w:line="240" w:lineRule="auto"/>
        <w:ind w:firstLine="709"/>
        <w:jc w:val="both"/>
        <w:rPr>
          <w:rFonts w:ascii="Times New Roman" w:hAnsi="Times New Roman"/>
          <w:color w:val="000000" w:themeColor="text1"/>
          <w:sz w:val="24"/>
          <w:szCs w:val="24"/>
          <w:lang w:eastAsia="en-US"/>
        </w:rPr>
      </w:pPr>
      <w:r>
        <w:rPr>
          <w:rFonts w:ascii="Times New Roman" w:hAnsi="Times New Roman"/>
          <w:color w:val="000000" w:themeColor="text1"/>
          <w:sz w:val="24"/>
          <w:szCs w:val="24"/>
        </w:rPr>
        <w:t>В рамках программы учебной дисциплины обучающимися осваиваются умения и знания</w:t>
      </w:r>
    </w:p>
    <w:tbl>
      <w:tblPr>
        <w:tblW w:w="92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89"/>
        <w:gridCol w:w="3764"/>
        <w:gridCol w:w="3895"/>
      </w:tblGrid>
      <w:tr w:rsidR="007B3C4A" w14:paraId="1E4F2AC5" w14:textId="77777777">
        <w:trPr>
          <w:trHeight w:val="649"/>
        </w:trPr>
        <w:tc>
          <w:tcPr>
            <w:tcW w:w="1589" w:type="dxa"/>
            <w:vAlign w:val="center"/>
          </w:tcPr>
          <w:p w14:paraId="725BC68D" w14:textId="77777777" w:rsidR="007B3C4A" w:rsidRDefault="003B1D61">
            <w:pPr>
              <w:suppressAutoHyphens/>
              <w:spacing w:after="0" w:line="240" w:lineRule="auto"/>
              <w:jc w:val="center"/>
              <w:rPr>
                <w:rFonts w:ascii="Times New Roman" w:hAnsi="Times New Roman"/>
                <w:color w:val="000000" w:themeColor="text1"/>
                <w:sz w:val="24"/>
                <w:szCs w:val="24"/>
              </w:rPr>
            </w:pPr>
            <w:r>
              <w:rPr>
                <w:rFonts w:ascii="Times New Roman" w:hAnsi="Times New Roman"/>
                <w:color w:val="000000" w:themeColor="text1"/>
                <w:sz w:val="24"/>
                <w:szCs w:val="24"/>
              </w:rPr>
              <w:t xml:space="preserve">Код </w:t>
            </w:r>
          </w:p>
          <w:p w14:paraId="45DCFDBE" w14:textId="77777777" w:rsidR="007B3C4A" w:rsidRDefault="003B1D61">
            <w:pPr>
              <w:suppressAutoHyphens/>
              <w:spacing w:after="0" w:line="240" w:lineRule="auto"/>
              <w:jc w:val="center"/>
              <w:rPr>
                <w:rFonts w:ascii="Times New Roman" w:hAnsi="Times New Roman"/>
                <w:color w:val="000000" w:themeColor="text1"/>
                <w:sz w:val="24"/>
                <w:szCs w:val="24"/>
              </w:rPr>
            </w:pPr>
            <w:r>
              <w:rPr>
                <w:rFonts w:ascii="Times New Roman" w:hAnsi="Times New Roman"/>
                <w:color w:val="000000" w:themeColor="text1"/>
                <w:sz w:val="24"/>
                <w:szCs w:val="24"/>
              </w:rPr>
              <w:t>ПК, ОК</w:t>
            </w:r>
          </w:p>
        </w:tc>
        <w:tc>
          <w:tcPr>
            <w:tcW w:w="3764" w:type="dxa"/>
            <w:vAlign w:val="center"/>
          </w:tcPr>
          <w:p w14:paraId="49FF38DD" w14:textId="77777777" w:rsidR="007B3C4A" w:rsidRDefault="003B1D61">
            <w:pPr>
              <w:suppressAutoHyphens/>
              <w:spacing w:after="0" w:line="240" w:lineRule="auto"/>
              <w:jc w:val="center"/>
              <w:rPr>
                <w:rFonts w:ascii="Times New Roman" w:hAnsi="Times New Roman"/>
                <w:color w:val="000000" w:themeColor="text1"/>
                <w:sz w:val="24"/>
                <w:szCs w:val="24"/>
              </w:rPr>
            </w:pPr>
            <w:r>
              <w:rPr>
                <w:rFonts w:ascii="Times New Roman" w:hAnsi="Times New Roman"/>
                <w:color w:val="000000" w:themeColor="text1"/>
                <w:sz w:val="24"/>
                <w:szCs w:val="24"/>
              </w:rPr>
              <w:t>Умения</w:t>
            </w:r>
          </w:p>
        </w:tc>
        <w:tc>
          <w:tcPr>
            <w:tcW w:w="3895" w:type="dxa"/>
            <w:vAlign w:val="center"/>
          </w:tcPr>
          <w:p w14:paraId="5F356421" w14:textId="77777777" w:rsidR="007B3C4A" w:rsidRDefault="003B1D61">
            <w:pPr>
              <w:suppressAutoHyphens/>
              <w:spacing w:after="0" w:line="240" w:lineRule="auto"/>
              <w:jc w:val="center"/>
              <w:rPr>
                <w:rFonts w:ascii="Times New Roman" w:hAnsi="Times New Roman"/>
                <w:color w:val="000000" w:themeColor="text1"/>
                <w:sz w:val="24"/>
                <w:szCs w:val="24"/>
              </w:rPr>
            </w:pPr>
            <w:r>
              <w:rPr>
                <w:rFonts w:ascii="Times New Roman" w:hAnsi="Times New Roman"/>
                <w:color w:val="000000" w:themeColor="text1"/>
                <w:sz w:val="24"/>
                <w:szCs w:val="24"/>
              </w:rPr>
              <w:t>Знания</w:t>
            </w:r>
          </w:p>
        </w:tc>
      </w:tr>
      <w:tr w:rsidR="007B3C4A" w14:paraId="4F3DD310" w14:textId="77777777">
        <w:trPr>
          <w:trHeight w:val="212"/>
        </w:trPr>
        <w:tc>
          <w:tcPr>
            <w:tcW w:w="1589" w:type="dxa"/>
          </w:tcPr>
          <w:p w14:paraId="5E2886CE" w14:textId="77777777" w:rsidR="007B3C4A" w:rsidRDefault="003B1D61">
            <w:pPr>
              <w:suppressAutoHyphens/>
              <w:spacing w:after="0" w:line="240" w:lineRule="auto"/>
              <w:jc w:val="center"/>
              <w:rPr>
                <w:rFonts w:ascii="Times New Roman" w:hAnsi="Times New Roman"/>
                <w:i/>
                <w:color w:val="000000" w:themeColor="text1"/>
                <w:sz w:val="24"/>
                <w:szCs w:val="24"/>
              </w:rPr>
            </w:pPr>
            <w:r>
              <w:rPr>
                <w:rFonts w:ascii="Times New Roman" w:hAnsi="Times New Roman"/>
                <w:color w:val="000000" w:themeColor="text1"/>
                <w:sz w:val="24"/>
                <w:szCs w:val="24"/>
              </w:rPr>
              <w:t xml:space="preserve"> ОК 1</w:t>
            </w:r>
          </w:p>
        </w:tc>
        <w:tc>
          <w:tcPr>
            <w:tcW w:w="3764" w:type="dxa"/>
          </w:tcPr>
          <w:p w14:paraId="53C8725D" w14:textId="77777777" w:rsidR="007B3C4A" w:rsidRDefault="003B1D61">
            <w:pPr>
              <w:spacing w:after="0" w:line="240" w:lineRule="auto"/>
              <w:rPr>
                <w:rFonts w:ascii="Times New Roman" w:hAnsi="Times New Roman"/>
                <w:color w:val="000000" w:themeColor="text1"/>
                <w:sz w:val="24"/>
                <w:szCs w:val="24"/>
              </w:rPr>
            </w:pPr>
            <w:r>
              <w:rPr>
                <w:rFonts w:ascii="Times New Roman" w:hAnsi="Times New Roman"/>
                <w:iCs/>
                <w:color w:val="000000" w:themeColor="text1"/>
                <w:sz w:val="24"/>
                <w:szCs w:val="24"/>
              </w:rPr>
              <w:t>распознавать задачу и/или проблему в профессиональном и/или социальном контексте;</w:t>
            </w:r>
          </w:p>
          <w:p w14:paraId="4BD83858" w14:textId="77777777" w:rsidR="007B3C4A" w:rsidRDefault="003B1D61">
            <w:pPr>
              <w:suppressAutoHyphens/>
              <w:spacing w:after="0" w:line="240" w:lineRule="auto"/>
              <w:rPr>
                <w:rFonts w:ascii="Times New Roman" w:hAnsi="Times New Roman"/>
                <w:iCs/>
                <w:color w:val="000000" w:themeColor="text1"/>
                <w:sz w:val="24"/>
                <w:szCs w:val="24"/>
              </w:rPr>
            </w:pPr>
            <w:r>
              <w:rPr>
                <w:rFonts w:ascii="Times New Roman" w:hAnsi="Times New Roman"/>
                <w:iCs/>
                <w:color w:val="000000" w:themeColor="text1"/>
                <w:sz w:val="24"/>
                <w:szCs w:val="24"/>
              </w:rPr>
              <w:t xml:space="preserve">анализировать задачу и/или проблему и выделять её составные части; </w:t>
            </w:r>
          </w:p>
          <w:p w14:paraId="40F66AA6" w14:textId="77777777" w:rsidR="007B3C4A" w:rsidRDefault="007B3C4A">
            <w:pPr>
              <w:suppressAutoHyphens/>
              <w:spacing w:after="0" w:line="240" w:lineRule="auto"/>
              <w:rPr>
                <w:rFonts w:ascii="Times New Roman" w:hAnsi="Times New Roman"/>
                <w:iCs/>
                <w:color w:val="000000" w:themeColor="text1"/>
                <w:sz w:val="24"/>
                <w:szCs w:val="24"/>
              </w:rPr>
            </w:pPr>
          </w:p>
          <w:p w14:paraId="4866449C" w14:textId="77777777" w:rsidR="007B3C4A" w:rsidRDefault="003B1D61">
            <w:pPr>
              <w:suppressAutoHyphens/>
              <w:spacing w:after="0" w:line="240" w:lineRule="auto"/>
              <w:rPr>
                <w:rFonts w:ascii="Times New Roman" w:hAnsi="Times New Roman"/>
                <w:iCs/>
                <w:color w:val="000000" w:themeColor="text1"/>
                <w:sz w:val="24"/>
                <w:szCs w:val="24"/>
              </w:rPr>
            </w:pPr>
            <w:r>
              <w:rPr>
                <w:rFonts w:ascii="Times New Roman" w:hAnsi="Times New Roman"/>
                <w:iCs/>
                <w:color w:val="000000" w:themeColor="text1"/>
                <w:sz w:val="24"/>
                <w:szCs w:val="24"/>
              </w:rPr>
              <w:t>определять этапы решения задачи;</w:t>
            </w:r>
          </w:p>
          <w:p w14:paraId="1662FA81" w14:textId="77777777" w:rsidR="007B3C4A" w:rsidRDefault="007B3C4A">
            <w:pPr>
              <w:suppressAutoHyphens/>
              <w:spacing w:after="0" w:line="240" w:lineRule="auto"/>
              <w:rPr>
                <w:rFonts w:ascii="Times New Roman" w:hAnsi="Times New Roman"/>
                <w:iCs/>
                <w:color w:val="000000" w:themeColor="text1"/>
                <w:sz w:val="24"/>
                <w:szCs w:val="24"/>
              </w:rPr>
            </w:pPr>
          </w:p>
          <w:p w14:paraId="6E30D491" w14:textId="77777777" w:rsidR="007B3C4A" w:rsidRDefault="003B1D61">
            <w:pPr>
              <w:suppressAutoHyphens/>
              <w:spacing w:after="0" w:line="240" w:lineRule="auto"/>
              <w:rPr>
                <w:rFonts w:ascii="Times New Roman" w:hAnsi="Times New Roman"/>
                <w:iCs/>
                <w:color w:val="000000" w:themeColor="text1"/>
                <w:sz w:val="24"/>
                <w:szCs w:val="24"/>
              </w:rPr>
            </w:pPr>
            <w:r>
              <w:rPr>
                <w:rFonts w:ascii="Times New Roman" w:hAnsi="Times New Roman"/>
                <w:iCs/>
                <w:color w:val="000000" w:themeColor="text1"/>
                <w:sz w:val="24"/>
                <w:szCs w:val="24"/>
              </w:rPr>
              <w:t>выявлять и эффективно искать информацию, необходимую для решения задачи и/или проблемы;</w:t>
            </w:r>
          </w:p>
          <w:p w14:paraId="6257B73C" w14:textId="77777777" w:rsidR="007B3C4A" w:rsidRDefault="007B3C4A">
            <w:pPr>
              <w:suppressAutoHyphens/>
              <w:spacing w:after="0" w:line="240" w:lineRule="auto"/>
              <w:rPr>
                <w:rFonts w:ascii="Times New Roman" w:hAnsi="Times New Roman"/>
                <w:iCs/>
                <w:color w:val="000000" w:themeColor="text1"/>
                <w:sz w:val="24"/>
                <w:szCs w:val="24"/>
              </w:rPr>
            </w:pPr>
          </w:p>
          <w:p w14:paraId="5A1D5CAD" w14:textId="77777777" w:rsidR="007B3C4A" w:rsidRDefault="003B1D61">
            <w:pPr>
              <w:suppressAutoHyphens/>
              <w:spacing w:after="0" w:line="240" w:lineRule="auto"/>
              <w:rPr>
                <w:rFonts w:ascii="Times New Roman" w:hAnsi="Times New Roman"/>
                <w:iCs/>
                <w:color w:val="000000" w:themeColor="text1"/>
                <w:sz w:val="24"/>
                <w:szCs w:val="24"/>
              </w:rPr>
            </w:pPr>
            <w:r>
              <w:rPr>
                <w:rFonts w:ascii="Times New Roman" w:hAnsi="Times New Roman"/>
                <w:iCs/>
                <w:color w:val="000000" w:themeColor="text1"/>
                <w:sz w:val="24"/>
                <w:szCs w:val="24"/>
              </w:rPr>
              <w:t xml:space="preserve">составлять план действия; </w:t>
            </w:r>
          </w:p>
          <w:p w14:paraId="3379378F" w14:textId="77777777" w:rsidR="007B3C4A" w:rsidRDefault="007B3C4A">
            <w:pPr>
              <w:suppressAutoHyphens/>
              <w:spacing w:after="0" w:line="240" w:lineRule="auto"/>
              <w:rPr>
                <w:rFonts w:ascii="Times New Roman" w:hAnsi="Times New Roman"/>
                <w:iCs/>
                <w:color w:val="000000" w:themeColor="text1"/>
                <w:sz w:val="24"/>
                <w:szCs w:val="24"/>
              </w:rPr>
            </w:pPr>
          </w:p>
          <w:p w14:paraId="4C553334" w14:textId="77777777" w:rsidR="007B3C4A" w:rsidRDefault="003B1D61">
            <w:pPr>
              <w:suppressAutoHyphens/>
              <w:spacing w:after="0" w:line="240" w:lineRule="auto"/>
              <w:rPr>
                <w:rFonts w:ascii="Times New Roman" w:hAnsi="Times New Roman"/>
                <w:iCs/>
                <w:color w:val="000000" w:themeColor="text1"/>
                <w:sz w:val="24"/>
                <w:szCs w:val="24"/>
              </w:rPr>
            </w:pPr>
            <w:r>
              <w:rPr>
                <w:rFonts w:ascii="Times New Roman" w:hAnsi="Times New Roman"/>
                <w:iCs/>
                <w:color w:val="000000" w:themeColor="text1"/>
                <w:sz w:val="24"/>
                <w:szCs w:val="24"/>
              </w:rPr>
              <w:t>определять необходимые ресурсы;</w:t>
            </w:r>
          </w:p>
          <w:p w14:paraId="7B9A2BF3" w14:textId="77777777" w:rsidR="007B3C4A" w:rsidRDefault="007B3C4A">
            <w:pPr>
              <w:suppressAutoHyphens/>
              <w:spacing w:after="0" w:line="240" w:lineRule="auto"/>
              <w:rPr>
                <w:rFonts w:ascii="Times New Roman" w:hAnsi="Times New Roman"/>
                <w:iCs/>
                <w:color w:val="000000" w:themeColor="text1"/>
                <w:sz w:val="24"/>
                <w:szCs w:val="24"/>
              </w:rPr>
            </w:pPr>
          </w:p>
          <w:p w14:paraId="64951637" w14:textId="77777777" w:rsidR="007B3C4A" w:rsidRDefault="003B1D61">
            <w:pPr>
              <w:suppressAutoHyphens/>
              <w:spacing w:after="0" w:line="240" w:lineRule="auto"/>
              <w:rPr>
                <w:rFonts w:ascii="Times New Roman" w:hAnsi="Times New Roman"/>
                <w:iCs/>
                <w:color w:val="000000" w:themeColor="text1"/>
                <w:sz w:val="24"/>
                <w:szCs w:val="24"/>
              </w:rPr>
            </w:pPr>
            <w:r>
              <w:rPr>
                <w:rFonts w:ascii="Times New Roman" w:hAnsi="Times New Roman"/>
                <w:iCs/>
                <w:color w:val="000000" w:themeColor="text1"/>
                <w:sz w:val="24"/>
                <w:szCs w:val="24"/>
              </w:rPr>
              <w:t>владеть актуальными методами работы в профессиональной и смежных сферах;</w:t>
            </w:r>
          </w:p>
          <w:p w14:paraId="46822F72" w14:textId="77777777" w:rsidR="007B3C4A" w:rsidRDefault="007B3C4A">
            <w:pPr>
              <w:suppressAutoHyphens/>
              <w:spacing w:after="0" w:line="240" w:lineRule="auto"/>
              <w:rPr>
                <w:rFonts w:ascii="Times New Roman" w:hAnsi="Times New Roman"/>
                <w:iCs/>
                <w:color w:val="000000" w:themeColor="text1"/>
                <w:sz w:val="24"/>
                <w:szCs w:val="24"/>
              </w:rPr>
            </w:pPr>
          </w:p>
          <w:p w14:paraId="0B62FEBC" w14:textId="77777777" w:rsidR="007B3C4A" w:rsidRDefault="003B1D61">
            <w:pPr>
              <w:suppressAutoHyphens/>
              <w:spacing w:after="0" w:line="240" w:lineRule="auto"/>
              <w:rPr>
                <w:rFonts w:ascii="Times New Roman" w:hAnsi="Times New Roman"/>
                <w:iCs/>
                <w:color w:val="000000" w:themeColor="text1"/>
                <w:sz w:val="24"/>
                <w:szCs w:val="24"/>
              </w:rPr>
            </w:pPr>
            <w:r>
              <w:rPr>
                <w:rFonts w:ascii="Times New Roman" w:hAnsi="Times New Roman"/>
                <w:iCs/>
                <w:color w:val="000000" w:themeColor="text1"/>
                <w:sz w:val="24"/>
                <w:szCs w:val="24"/>
              </w:rPr>
              <w:t>реализовывать составленный план;</w:t>
            </w:r>
          </w:p>
          <w:p w14:paraId="6FD32F5C" w14:textId="77777777" w:rsidR="007B3C4A" w:rsidRDefault="007B3C4A">
            <w:pPr>
              <w:suppressAutoHyphens/>
              <w:spacing w:after="0" w:line="240" w:lineRule="auto"/>
              <w:rPr>
                <w:rFonts w:ascii="Times New Roman" w:hAnsi="Times New Roman"/>
                <w:iCs/>
                <w:color w:val="000000" w:themeColor="text1"/>
                <w:sz w:val="24"/>
                <w:szCs w:val="24"/>
              </w:rPr>
            </w:pPr>
          </w:p>
          <w:p w14:paraId="13CCDE0D" w14:textId="77777777" w:rsidR="007B3C4A" w:rsidRDefault="003B1D61">
            <w:pPr>
              <w:suppressAutoHyphens/>
              <w:spacing w:after="0" w:line="240" w:lineRule="auto"/>
              <w:rPr>
                <w:rFonts w:ascii="Times New Roman" w:hAnsi="Times New Roman"/>
                <w:i/>
                <w:color w:val="000000" w:themeColor="text1"/>
                <w:sz w:val="24"/>
                <w:szCs w:val="24"/>
              </w:rPr>
            </w:pPr>
            <w:r>
              <w:rPr>
                <w:rFonts w:ascii="Times New Roman" w:hAnsi="Times New Roman"/>
                <w:iCs/>
                <w:color w:val="000000" w:themeColor="text1"/>
                <w:sz w:val="24"/>
                <w:szCs w:val="24"/>
              </w:rPr>
              <w:t>оценивать результат и последствия своих действий (самостоятельно или с помощью наставника)</w:t>
            </w:r>
          </w:p>
        </w:tc>
        <w:tc>
          <w:tcPr>
            <w:tcW w:w="3895" w:type="dxa"/>
          </w:tcPr>
          <w:p w14:paraId="356F557E" w14:textId="77777777" w:rsidR="007B3C4A" w:rsidRDefault="003B1D61">
            <w:pPr>
              <w:spacing w:after="0" w:line="240" w:lineRule="auto"/>
              <w:rPr>
                <w:rFonts w:ascii="Times New Roman" w:hAnsi="Times New Roman"/>
                <w:color w:val="000000" w:themeColor="text1"/>
                <w:sz w:val="24"/>
                <w:szCs w:val="24"/>
              </w:rPr>
            </w:pPr>
            <w:r>
              <w:rPr>
                <w:rFonts w:ascii="Times New Roman" w:hAnsi="Times New Roman"/>
                <w:iCs/>
                <w:color w:val="000000" w:themeColor="text1"/>
                <w:sz w:val="24"/>
                <w:szCs w:val="24"/>
              </w:rPr>
              <w:t>а</w:t>
            </w:r>
            <w:r>
              <w:rPr>
                <w:rFonts w:ascii="Times New Roman" w:hAnsi="Times New Roman"/>
                <w:bCs/>
                <w:color w:val="000000" w:themeColor="text1"/>
                <w:sz w:val="24"/>
                <w:szCs w:val="24"/>
              </w:rPr>
              <w:t xml:space="preserve">ктуальный профессиональный и социальный контекст, в котором приходится работать и жить; </w:t>
            </w:r>
          </w:p>
          <w:p w14:paraId="0B2F822B" w14:textId="77777777" w:rsidR="007B3C4A" w:rsidRDefault="003B1D61">
            <w:pPr>
              <w:suppressAutoHyphens/>
              <w:spacing w:after="0" w:line="240" w:lineRule="auto"/>
              <w:rPr>
                <w:rFonts w:ascii="Times New Roman" w:hAnsi="Times New Roman"/>
                <w:bCs/>
                <w:color w:val="000000" w:themeColor="text1"/>
                <w:sz w:val="24"/>
                <w:szCs w:val="24"/>
              </w:rPr>
            </w:pPr>
            <w:r>
              <w:rPr>
                <w:rFonts w:ascii="Times New Roman" w:hAnsi="Times New Roman"/>
                <w:bCs/>
                <w:color w:val="000000" w:themeColor="text1"/>
                <w:sz w:val="24"/>
                <w:szCs w:val="24"/>
              </w:rPr>
              <w:t xml:space="preserve">основные источники информации </w:t>
            </w:r>
            <w:r>
              <w:rPr>
                <w:rFonts w:ascii="Times New Roman" w:hAnsi="Times New Roman"/>
                <w:bCs/>
                <w:color w:val="000000" w:themeColor="text1"/>
                <w:sz w:val="24"/>
                <w:szCs w:val="24"/>
              </w:rPr>
              <w:br/>
              <w:t>и ресурсы для решения задач и проблем в профессиональном и/или социальном контексте;</w:t>
            </w:r>
          </w:p>
          <w:p w14:paraId="38A1525C" w14:textId="77777777" w:rsidR="007B3C4A" w:rsidRDefault="007B3C4A">
            <w:pPr>
              <w:suppressAutoHyphens/>
              <w:spacing w:after="0" w:line="240" w:lineRule="auto"/>
              <w:rPr>
                <w:rFonts w:ascii="Times New Roman" w:hAnsi="Times New Roman"/>
                <w:bCs/>
                <w:color w:val="000000" w:themeColor="text1"/>
                <w:sz w:val="24"/>
                <w:szCs w:val="24"/>
              </w:rPr>
            </w:pPr>
          </w:p>
          <w:p w14:paraId="1FE169BE" w14:textId="77777777" w:rsidR="007B3C4A" w:rsidRDefault="003B1D61">
            <w:pPr>
              <w:suppressAutoHyphens/>
              <w:spacing w:after="0" w:line="240" w:lineRule="auto"/>
              <w:rPr>
                <w:rFonts w:ascii="Times New Roman" w:hAnsi="Times New Roman"/>
                <w:bCs/>
                <w:color w:val="000000" w:themeColor="text1"/>
                <w:sz w:val="24"/>
                <w:szCs w:val="24"/>
              </w:rPr>
            </w:pPr>
            <w:r>
              <w:rPr>
                <w:rFonts w:ascii="Times New Roman" w:hAnsi="Times New Roman"/>
                <w:bCs/>
                <w:color w:val="000000" w:themeColor="text1"/>
                <w:sz w:val="24"/>
                <w:szCs w:val="24"/>
              </w:rPr>
              <w:t xml:space="preserve">алгоритмы выполнения работ в профессиональной и смежных областях; </w:t>
            </w:r>
          </w:p>
          <w:p w14:paraId="25A25B18" w14:textId="77777777" w:rsidR="007B3C4A" w:rsidRDefault="007B3C4A">
            <w:pPr>
              <w:suppressAutoHyphens/>
              <w:spacing w:after="0" w:line="240" w:lineRule="auto"/>
              <w:rPr>
                <w:rFonts w:ascii="Times New Roman" w:hAnsi="Times New Roman"/>
                <w:bCs/>
                <w:color w:val="000000" w:themeColor="text1"/>
                <w:sz w:val="24"/>
                <w:szCs w:val="24"/>
              </w:rPr>
            </w:pPr>
          </w:p>
          <w:p w14:paraId="608D5C9E" w14:textId="77777777" w:rsidR="007B3C4A" w:rsidRDefault="003B1D61">
            <w:pPr>
              <w:suppressAutoHyphens/>
              <w:spacing w:after="0" w:line="240" w:lineRule="auto"/>
              <w:rPr>
                <w:rFonts w:ascii="Times New Roman" w:hAnsi="Times New Roman"/>
                <w:bCs/>
                <w:color w:val="000000" w:themeColor="text1"/>
                <w:sz w:val="24"/>
                <w:szCs w:val="24"/>
              </w:rPr>
            </w:pPr>
            <w:r>
              <w:rPr>
                <w:rFonts w:ascii="Times New Roman" w:hAnsi="Times New Roman"/>
                <w:bCs/>
                <w:color w:val="000000" w:themeColor="text1"/>
                <w:sz w:val="24"/>
                <w:szCs w:val="24"/>
              </w:rPr>
              <w:t>методы работы в профессиональной и смежных сферах;</w:t>
            </w:r>
          </w:p>
          <w:p w14:paraId="2A26FC61" w14:textId="77777777" w:rsidR="007B3C4A" w:rsidRDefault="007B3C4A">
            <w:pPr>
              <w:suppressAutoHyphens/>
              <w:spacing w:after="0" w:line="240" w:lineRule="auto"/>
              <w:rPr>
                <w:rFonts w:ascii="Times New Roman" w:hAnsi="Times New Roman"/>
                <w:bCs/>
                <w:color w:val="000000" w:themeColor="text1"/>
                <w:sz w:val="24"/>
                <w:szCs w:val="24"/>
              </w:rPr>
            </w:pPr>
          </w:p>
          <w:p w14:paraId="34ACED0E" w14:textId="77777777" w:rsidR="007B3C4A" w:rsidRDefault="003B1D61">
            <w:pPr>
              <w:suppressAutoHyphens/>
              <w:spacing w:after="0" w:line="240" w:lineRule="auto"/>
              <w:rPr>
                <w:rFonts w:ascii="Times New Roman" w:hAnsi="Times New Roman"/>
                <w:bCs/>
                <w:color w:val="000000" w:themeColor="text1"/>
                <w:sz w:val="24"/>
                <w:szCs w:val="24"/>
              </w:rPr>
            </w:pPr>
            <w:r>
              <w:rPr>
                <w:rFonts w:ascii="Times New Roman" w:hAnsi="Times New Roman"/>
                <w:bCs/>
                <w:color w:val="000000" w:themeColor="text1"/>
                <w:sz w:val="24"/>
                <w:szCs w:val="24"/>
              </w:rPr>
              <w:t xml:space="preserve">структуру плана для решения задач; </w:t>
            </w:r>
          </w:p>
          <w:p w14:paraId="690F076D" w14:textId="77777777" w:rsidR="007B3C4A" w:rsidRDefault="007B3C4A">
            <w:pPr>
              <w:suppressAutoHyphens/>
              <w:spacing w:after="0" w:line="240" w:lineRule="auto"/>
              <w:rPr>
                <w:rFonts w:ascii="Times New Roman" w:hAnsi="Times New Roman"/>
                <w:bCs/>
                <w:color w:val="000000" w:themeColor="text1"/>
                <w:sz w:val="24"/>
                <w:szCs w:val="24"/>
              </w:rPr>
            </w:pPr>
          </w:p>
          <w:p w14:paraId="009CDC89" w14:textId="77777777" w:rsidR="007B3C4A" w:rsidRDefault="003B1D61">
            <w:pPr>
              <w:suppressAutoHyphens/>
              <w:spacing w:after="0" w:line="240" w:lineRule="auto"/>
              <w:rPr>
                <w:rFonts w:ascii="Times New Roman" w:hAnsi="Times New Roman"/>
                <w:bCs/>
                <w:color w:val="000000" w:themeColor="text1"/>
                <w:sz w:val="24"/>
                <w:szCs w:val="24"/>
              </w:rPr>
            </w:pPr>
            <w:r>
              <w:rPr>
                <w:rFonts w:ascii="Times New Roman" w:hAnsi="Times New Roman"/>
                <w:bCs/>
                <w:color w:val="000000" w:themeColor="text1"/>
                <w:sz w:val="24"/>
                <w:szCs w:val="24"/>
              </w:rPr>
              <w:t>порядок оценки результатов решения задач профессиональной деятельности</w:t>
            </w:r>
          </w:p>
          <w:p w14:paraId="1CC51185" w14:textId="77777777" w:rsidR="007B3C4A" w:rsidRDefault="007B3C4A">
            <w:pPr>
              <w:suppressAutoHyphens/>
              <w:spacing w:after="0" w:line="240" w:lineRule="auto"/>
              <w:rPr>
                <w:rFonts w:ascii="Times New Roman" w:hAnsi="Times New Roman"/>
                <w:bCs/>
                <w:color w:val="000000" w:themeColor="text1"/>
                <w:sz w:val="24"/>
                <w:szCs w:val="24"/>
              </w:rPr>
            </w:pPr>
          </w:p>
        </w:tc>
      </w:tr>
      <w:tr w:rsidR="007B3C4A" w14:paraId="3138F6A2" w14:textId="77777777">
        <w:trPr>
          <w:trHeight w:val="212"/>
        </w:trPr>
        <w:tc>
          <w:tcPr>
            <w:tcW w:w="1589" w:type="dxa"/>
          </w:tcPr>
          <w:p w14:paraId="11D6F78D" w14:textId="77777777" w:rsidR="007B3C4A" w:rsidRDefault="003B1D61">
            <w:pPr>
              <w:suppressAutoHyphens/>
              <w:spacing w:after="0" w:line="240" w:lineRule="auto"/>
              <w:jc w:val="center"/>
              <w:rPr>
                <w:rFonts w:ascii="Times New Roman" w:hAnsi="Times New Roman"/>
                <w:i/>
                <w:color w:val="000000" w:themeColor="text1"/>
                <w:sz w:val="24"/>
                <w:szCs w:val="24"/>
              </w:rPr>
            </w:pPr>
            <w:r>
              <w:rPr>
                <w:rFonts w:ascii="Times New Roman" w:hAnsi="Times New Roman"/>
                <w:color w:val="000000" w:themeColor="text1"/>
                <w:sz w:val="24"/>
                <w:szCs w:val="24"/>
              </w:rPr>
              <w:t>ОК 2</w:t>
            </w:r>
          </w:p>
        </w:tc>
        <w:tc>
          <w:tcPr>
            <w:tcW w:w="3764" w:type="dxa"/>
          </w:tcPr>
          <w:p w14:paraId="7EE39936" w14:textId="77777777" w:rsidR="007B3C4A" w:rsidRDefault="003B1D61">
            <w:pPr>
              <w:spacing w:after="0" w:line="240" w:lineRule="auto"/>
              <w:rPr>
                <w:rFonts w:ascii="Times New Roman" w:hAnsi="Times New Roman"/>
                <w:color w:val="000000" w:themeColor="text1"/>
                <w:sz w:val="24"/>
                <w:szCs w:val="24"/>
              </w:rPr>
            </w:pPr>
            <w:r>
              <w:rPr>
                <w:rFonts w:ascii="Times New Roman" w:hAnsi="Times New Roman"/>
                <w:iCs/>
                <w:color w:val="000000" w:themeColor="text1"/>
                <w:sz w:val="24"/>
                <w:szCs w:val="24"/>
              </w:rPr>
              <w:t xml:space="preserve">определять задачи для поиска информации; </w:t>
            </w:r>
          </w:p>
          <w:p w14:paraId="7C79A745" w14:textId="77777777" w:rsidR="007B3C4A" w:rsidRDefault="003B1D61">
            <w:pPr>
              <w:suppressAutoHyphens/>
              <w:spacing w:after="0" w:line="240" w:lineRule="auto"/>
              <w:rPr>
                <w:rFonts w:ascii="Times New Roman" w:hAnsi="Times New Roman"/>
                <w:iCs/>
                <w:color w:val="000000" w:themeColor="text1"/>
                <w:sz w:val="24"/>
                <w:szCs w:val="24"/>
              </w:rPr>
            </w:pPr>
            <w:r>
              <w:rPr>
                <w:rFonts w:ascii="Times New Roman" w:hAnsi="Times New Roman"/>
                <w:iCs/>
                <w:color w:val="000000" w:themeColor="text1"/>
                <w:sz w:val="24"/>
                <w:szCs w:val="24"/>
              </w:rPr>
              <w:t>определять необходимые источники информации;</w:t>
            </w:r>
          </w:p>
          <w:p w14:paraId="62130F9B" w14:textId="77777777" w:rsidR="007B3C4A" w:rsidRDefault="007B3C4A">
            <w:pPr>
              <w:suppressAutoHyphens/>
              <w:spacing w:after="0" w:line="240" w:lineRule="auto"/>
              <w:rPr>
                <w:rFonts w:ascii="Times New Roman" w:hAnsi="Times New Roman"/>
                <w:iCs/>
                <w:color w:val="000000" w:themeColor="text1"/>
                <w:sz w:val="24"/>
                <w:szCs w:val="24"/>
              </w:rPr>
            </w:pPr>
          </w:p>
          <w:p w14:paraId="104A8BCC" w14:textId="77777777" w:rsidR="007B3C4A" w:rsidRDefault="003B1D61">
            <w:pPr>
              <w:suppressAutoHyphens/>
              <w:spacing w:after="0" w:line="240" w:lineRule="auto"/>
              <w:rPr>
                <w:rFonts w:ascii="Times New Roman" w:hAnsi="Times New Roman"/>
                <w:iCs/>
                <w:color w:val="000000" w:themeColor="text1"/>
                <w:sz w:val="24"/>
                <w:szCs w:val="24"/>
              </w:rPr>
            </w:pPr>
            <w:r>
              <w:rPr>
                <w:rFonts w:ascii="Times New Roman" w:hAnsi="Times New Roman"/>
                <w:iCs/>
                <w:color w:val="000000" w:themeColor="text1"/>
                <w:sz w:val="24"/>
                <w:szCs w:val="24"/>
              </w:rPr>
              <w:t xml:space="preserve">планировать процесс поиска; </w:t>
            </w:r>
            <w:r>
              <w:rPr>
                <w:rFonts w:ascii="Times New Roman" w:hAnsi="Times New Roman"/>
                <w:iCs/>
                <w:color w:val="000000" w:themeColor="text1"/>
                <w:sz w:val="24"/>
                <w:szCs w:val="24"/>
              </w:rPr>
              <w:lastRenderedPageBreak/>
              <w:t xml:space="preserve">структурировать получаемую информацию; </w:t>
            </w:r>
          </w:p>
          <w:p w14:paraId="16E1C676" w14:textId="77777777" w:rsidR="007B3C4A" w:rsidRDefault="007B3C4A">
            <w:pPr>
              <w:suppressAutoHyphens/>
              <w:spacing w:after="0" w:line="240" w:lineRule="auto"/>
              <w:rPr>
                <w:rFonts w:ascii="Times New Roman" w:hAnsi="Times New Roman"/>
                <w:iCs/>
                <w:color w:val="000000" w:themeColor="text1"/>
                <w:sz w:val="24"/>
                <w:szCs w:val="24"/>
              </w:rPr>
            </w:pPr>
          </w:p>
          <w:p w14:paraId="6E875CEE" w14:textId="77777777" w:rsidR="007B3C4A" w:rsidRDefault="003B1D61">
            <w:pPr>
              <w:suppressAutoHyphens/>
              <w:spacing w:after="0" w:line="240" w:lineRule="auto"/>
              <w:rPr>
                <w:rFonts w:ascii="Times New Roman" w:hAnsi="Times New Roman"/>
                <w:iCs/>
                <w:color w:val="000000" w:themeColor="text1"/>
                <w:sz w:val="24"/>
                <w:szCs w:val="24"/>
              </w:rPr>
            </w:pPr>
            <w:r>
              <w:rPr>
                <w:rFonts w:ascii="Times New Roman" w:hAnsi="Times New Roman"/>
                <w:iCs/>
                <w:color w:val="000000" w:themeColor="text1"/>
                <w:sz w:val="24"/>
                <w:szCs w:val="24"/>
              </w:rPr>
              <w:t xml:space="preserve">выделять наиболее значимое в перечне информации; </w:t>
            </w:r>
          </w:p>
          <w:p w14:paraId="5A04FBEA" w14:textId="77777777" w:rsidR="007B3C4A" w:rsidRDefault="007B3C4A">
            <w:pPr>
              <w:suppressAutoHyphens/>
              <w:spacing w:after="0" w:line="240" w:lineRule="auto"/>
              <w:rPr>
                <w:rFonts w:ascii="Times New Roman" w:hAnsi="Times New Roman"/>
                <w:iCs/>
                <w:color w:val="000000" w:themeColor="text1"/>
                <w:sz w:val="24"/>
                <w:szCs w:val="24"/>
              </w:rPr>
            </w:pPr>
          </w:p>
          <w:p w14:paraId="0C4117C1" w14:textId="77777777" w:rsidR="007B3C4A" w:rsidRDefault="003B1D61">
            <w:pPr>
              <w:suppressAutoHyphens/>
              <w:spacing w:after="0" w:line="240" w:lineRule="auto"/>
              <w:rPr>
                <w:rFonts w:ascii="Times New Roman" w:hAnsi="Times New Roman"/>
                <w:iCs/>
                <w:color w:val="000000" w:themeColor="text1"/>
                <w:sz w:val="24"/>
                <w:szCs w:val="24"/>
              </w:rPr>
            </w:pPr>
            <w:r>
              <w:rPr>
                <w:rFonts w:ascii="Times New Roman" w:hAnsi="Times New Roman"/>
                <w:iCs/>
                <w:color w:val="000000" w:themeColor="text1"/>
                <w:sz w:val="24"/>
                <w:szCs w:val="24"/>
              </w:rPr>
              <w:t>оценивать практическую значимость результатов поиска;</w:t>
            </w:r>
          </w:p>
          <w:p w14:paraId="3838EF20" w14:textId="77777777" w:rsidR="007B3C4A" w:rsidRDefault="007B3C4A">
            <w:pPr>
              <w:suppressAutoHyphens/>
              <w:spacing w:after="0" w:line="240" w:lineRule="auto"/>
              <w:rPr>
                <w:rFonts w:ascii="Times New Roman" w:hAnsi="Times New Roman"/>
                <w:iCs/>
                <w:color w:val="000000" w:themeColor="text1"/>
                <w:sz w:val="24"/>
                <w:szCs w:val="24"/>
              </w:rPr>
            </w:pPr>
          </w:p>
          <w:p w14:paraId="7B3A7850" w14:textId="77777777" w:rsidR="007B3C4A" w:rsidRDefault="003B1D61">
            <w:pPr>
              <w:suppressAutoHyphens/>
              <w:spacing w:after="0" w:line="240" w:lineRule="auto"/>
              <w:rPr>
                <w:rFonts w:ascii="Times New Roman" w:hAnsi="Times New Roman"/>
                <w:iCs/>
                <w:color w:val="000000" w:themeColor="text1"/>
                <w:sz w:val="24"/>
                <w:szCs w:val="24"/>
              </w:rPr>
            </w:pPr>
            <w:r>
              <w:rPr>
                <w:rFonts w:ascii="Times New Roman" w:hAnsi="Times New Roman"/>
                <w:iCs/>
                <w:color w:val="000000" w:themeColor="text1"/>
                <w:sz w:val="24"/>
                <w:szCs w:val="24"/>
              </w:rPr>
              <w:t>оформлять результаты поиска, применять средства информационных технологий для решения профессиональных задач;</w:t>
            </w:r>
          </w:p>
          <w:p w14:paraId="0D267F2A" w14:textId="77777777" w:rsidR="007B3C4A" w:rsidRDefault="007B3C4A">
            <w:pPr>
              <w:suppressAutoHyphens/>
              <w:spacing w:after="0" w:line="240" w:lineRule="auto"/>
              <w:rPr>
                <w:rFonts w:ascii="Times New Roman" w:hAnsi="Times New Roman"/>
                <w:iCs/>
                <w:color w:val="000000" w:themeColor="text1"/>
                <w:sz w:val="24"/>
                <w:szCs w:val="24"/>
              </w:rPr>
            </w:pPr>
          </w:p>
          <w:p w14:paraId="18E92987" w14:textId="77777777" w:rsidR="007B3C4A" w:rsidRDefault="003B1D61">
            <w:pPr>
              <w:suppressAutoHyphens/>
              <w:spacing w:after="0" w:line="240" w:lineRule="auto"/>
              <w:rPr>
                <w:rFonts w:ascii="Times New Roman" w:hAnsi="Times New Roman"/>
                <w:b/>
                <w:iCs/>
                <w:color w:val="000000" w:themeColor="text1"/>
                <w:sz w:val="24"/>
                <w:szCs w:val="24"/>
              </w:rPr>
            </w:pPr>
            <w:r>
              <w:rPr>
                <w:rFonts w:ascii="Times New Roman" w:hAnsi="Times New Roman"/>
                <w:iCs/>
                <w:color w:val="000000" w:themeColor="text1"/>
                <w:sz w:val="24"/>
                <w:szCs w:val="24"/>
              </w:rPr>
              <w:t>использовать современное программное обеспечение;</w:t>
            </w:r>
          </w:p>
          <w:p w14:paraId="43EAED85" w14:textId="77777777" w:rsidR="007B3C4A" w:rsidRDefault="003B1D61">
            <w:pPr>
              <w:suppressAutoHyphens/>
              <w:spacing w:after="0" w:line="240" w:lineRule="auto"/>
              <w:rPr>
                <w:rFonts w:ascii="Times New Roman" w:hAnsi="Times New Roman"/>
                <w:bCs/>
                <w:i/>
                <w:iCs/>
                <w:color w:val="000000" w:themeColor="text1"/>
                <w:sz w:val="24"/>
                <w:szCs w:val="24"/>
              </w:rPr>
            </w:pPr>
            <w:r>
              <w:rPr>
                <w:rFonts w:ascii="Times New Roman" w:hAnsi="Times New Roman"/>
                <w:iCs/>
                <w:color w:val="000000" w:themeColor="text1"/>
                <w:sz w:val="24"/>
                <w:szCs w:val="24"/>
              </w:rPr>
              <w:t>использовать различные цифровые средства для решения профессиональных задач</w:t>
            </w:r>
          </w:p>
        </w:tc>
        <w:tc>
          <w:tcPr>
            <w:tcW w:w="3895" w:type="dxa"/>
          </w:tcPr>
          <w:p w14:paraId="26A6DA1D" w14:textId="77777777" w:rsidR="007B3C4A" w:rsidRDefault="003B1D61">
            <w:pPr>
              <w:spacing w:after="0" w:line="240" w:lineRule="auto"/>
              <w:rPr>
                <w:rFonts w:ascii="Times New Roman" w:hAnsi="Times New Roman"/>
                <w:color w:val="000000" w:themeColor="text1"/>
                <w:sz w:val="24"/>
                <w:szCs w:val="24"/>
              </w:rPr>
            </w:pPr>
            <w:r>
              <w:rPr>
                <w:rFonts w:ascii="Times New Roman" w:hAnsi="Times New Roman"/>
                <w:iCs/>
                <w:color w:val="000000" w:themeColor="text1"/>
                <w:sz w:val="24"/>
                <w:szCs w:val="24"/>
              </w:rPr>
              <w:lastRenderedPageBreak/>
              <w:t xml:space="preserve">номенклатура информационных источников, применяемых в профессиональной деятельности; </w:t>
            </w:r>
          </w:p>
          <w:p w14:paraId="6A0A595C" w14:textId="77777777" w:rsidR="007B3C4A" w:rsidRDefault="003B1D61">
            <w:pPr>
              <w:suppressAutoHyphens/>
              <w:spacing w:after="0" w:line="240" w:lineRule="auto"/>
              <w:rPr>
                <w:rFonts w:ascii="Times New Roman" w:hAnsi="Times New Roman"/>
                <w:iCs/>
                <w:color w:val="000000" w:themeColor="text1"/>
                <w:sz w:val="24"/>
                <w:szCs w:val="24"/>
              </w:rPr>
            </w:pPr>
            <w:r>
              <w:rPr>
                <w:rFonts w:ascii="Times New Roman" w:hAnsi="Times New Roman"/>
                <w:iCs/>
                <w:color w:val="000000" w:themeColor="text1"/>
                <w:sz w:val="24"/>
                <w:szCs w:val="24"/>
              </w:rPr>
              <w:t xml:space="preserve">приемы структурирования информации; </w:t>
            </w:r>
          </w:p>
          <w:p w14:paraId="2A12FB8F" w14:textId="77777777" w:rsidR="007B3C4A" w:rsidRDefault="007B3C4A">
            <w:pPr>
              <w:suppressAutoHyphens/>
              <w:spacing w:after="0" w:line="240" w:lineRule="auto"/>
              <w:rPr>
                <w:rFonts w:ascii="Times New Roman" w:hAnsi="Times New Roman"/>
                <w:iCs/>
                <w:color w:val="000000" w:themeColor="text1"/>
                <w:sz w:val="24"/>
                <w:szCs w:val="24"/>
              </w:rPr>
            </w:pPr>
          </w:p>
          <w:p w14:paraId="35496E53" w14:textId="77777777" w:rsidR="007B3C4A" w:rsidRDefault="003B1D61">
            <w:pPr>
              <w:suppressAutoHyphens/>
              <w:spacing w:after="0" w:line="240" w:lineRule="auto"/>
              <w:rPr>
                <w:rFonts w:ascii="Times New Roman" w:hAnsi="Times New Roman"/>
                <w:bCs/>
                <w:iCs/>
                <w:color w:val="000000" w:themeColor="text1"/>
                <w:sz w:val="24"/>
                <w:szCs w:val="24"/>
              </w:rPr>
            </w:pPr>
            <w:r>
              <w:rPr>
                <w:rFonts w:ascii="Times New Roman" w:hAnsi="Times New Roman"/>
                <w:iCs/>
                <w:color w:val="000000" w:themeColor="text1"/>
                <w:sz w:val="24"/>
                <w:szCs w:val="24"/>
              </w:rPr>
              <w:lastRenderedPageBreak/>
              <w:t xml:space="preserve">формат оформления результатов поиска информации, </w:t>
            </w:r>
            <w:r>
              <w:rPr>
                <w:rFonts w:ascii="Times New Roman" w:hAnsi="Times New Roman"/>
                <w:bCs/>
                <w:iCs/>
                <w:color w:val="000000" w:themeColor="text1"/>
                <w:sz w:val="24"/>
                <w:szCs w:val="24"/>
              </w:rPr>
              <w:t>современные средства и устройства информатизации;</w:t>
            </w:r>
          </w:p>
          <w:p w14:paraId="5D1A23AB" w14:textId="77777777" w:rsidR="007B3C4A" w:rsidRDefault="007B3C4A">
            <w:pPr>
              <w:suppressAutoHyphens/>
              <w:spacing w:after="0" w:line="240" w:lineRule="auto"/>
              <w:rPr>
                <w:rFonts w:ascii="Times New Roman" w:hAnsi="Times New Roman"/>
                <w:bCs/>
                <w:iCs/>
                <w:color w:val="000000" w:themeColor="text1"/>
                <w:sz w:val="24"/>
                <w:szCs w:val="24"/>
              </w:rPr>
            </w:pPr>
          </w:p>
          <w:p w14:paraId="4ED735D4" w14:textId="77777777" w:rsidR="007B3C4A" w:rsidRDefault="003B1D61">
            <w:pPr>
              <w:suppressAutoHyphens/>
              <w:spacing w:after="0" w:line="240" w:lineRule="auto"/>
              <w:rPr>
                <w:rFonts w:ascii="Times New Roman" w:hAnsi="Times New Roman"/>
                <w:bCs/>
                <w:iCs/>
                <w:color w:val="000000" w:themeColor="text1"/>
                <w:sz w:val="24"/>
                <w:szCs w:val="24"/>
              </w:rPr>
            </w:pPr>
            <w:r>
              <w:rPr>
                <w:rFonts w:ascii="Times New Roman" w:hAnsi="Times New Roman"/>
                <w:bCs/>
                <w:iCs/>
                <w:color w:val="000000" w:themeColor="text1"/>
                <w:sz w:val="24"/>
                <w:szCs w:val="24"/>
              </w:rPr>
              <w:t>порядок их применения и программное обеспечение в профессиональной деятельности в том числе с использованием цифровых средств</w:t>
            </w:r>
          </w:p>
        </w:tc>
      </w:tr>
    </w:tbl>
    <w:p w14:paraId="715A7EEA" w14:textId="77777777" w:rsidR="007B3C4A" w:rsidRDefault="007B3C4A">
      <w:pPr>
        <w:suppressAutoHyphens/>
        <w:spacing w:after="0" w:line="240" w:lineRule="auto"/>
        <w:ind w:firstLine="709"/>
        <w:rPr>
          <w:rFonts w:ascii="Times New Roman" w:hAnsi="Times New Roman"/>
          <w:b/>
          <w:color w:val="000000" w:themeColor="text1"/>
          <w:sz w:val="24"/>
          <w:szCs w:val="24"/>
        </w:rPr>
      </w:pPr>
    </w:p>
    <w:p w14:paraId="37C3BD96" w14:textId="77777777" w:rsidR="007B3C4A" w:rsidRDefault="003B1D61">
      <w:pPr>
        <w:pStyle w:val="1"/>
        <w:numPr>
          <w:ilvl w:val="0"/>
          <w:numId w:val="19"/>
        </w:numPr>
        <w:spacing w:before="0" w:after="0"/>
        <w:ind w:left="1680"/>
        <w:jc w:val="center"/>
        <w:rPr>
          <w:rStyle w:val="10"/>
          <w:color w:val="000000" w:themeColor="text1"/>
        </w:rPr>
      </w:pPr>
      <w:r>
        <w:rPr>
          <w:rStyle w:val="10"/>
          <w:color w:val="000000" w:themeColor="text1"/>
        </w:rPr>
        <w:t>СТРУКТУРА И СОДЕРЖАНИЕ УЧЕБНОЙ ДИСЦИПЛИНЫ</w:t>
      </w:r>
    </w:p>
    <w:p w14:paraId="6B4CF097" w14:textId="77777777" w:rsidR="007B3C4A" w:rsidRDefault="007B3C4A">
      <w:pPr>
        <w:spacing w:after="0" w:line="240" w:lineRule="auto"/>
        <w:ind w:left="1320"/>
        <w:rPr>
          <w:rFonts w:ascii="Times New Roman" w:hAnsi="Times New Roman"/>
          <w:color w:val="000000" w:themeColor="text1"/>
          <w:sz w:val="24"/>
          <w:szCs w:val="24"/>
        </w:rPr>
      </w:pPr>
    </w:p>
    <w:p w14:paraId="01B6CD8A" w14:textId="77777777" w:rsidR="007B3C4A" w:rsidRDefault="003B1D61">
      <w:pPr>
        <w:suppressAutoHyphens/>
        <w:spacing w:after="0" w:line="240" w:lineRule="auto"/>
        <w:ind w:firstLine="709"/>
        <w:rPr>
          <w:rFonts w:ascii="Times New Roman" w:hAnsi="Times New Roman"/>
          <w:b/>
          <w:color w:val="000000" w:themeColor="text1"/>
          <w:sz w:val="24"/>
          <w:szCs w:val="24"/>
        </w:rPr>
      </w:pPr>
      <w:r>
        <w:rPr>
          <w:rFonts w:ascii="Times New Roman" w:hAnsi="Times New Roman"/>
          <w:b/>
          <w:color w:val="000000" w:themeColor="text1"/>
          <w:sz w:val="24"/>
          <w:szCs w:val="24"/>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7054"/>
        <w:gridCol w:w="2517"/>
      </w:tblGrid>
      <w:tr w:rsidR="007B3C4A" w14:paraId="1A6D665E" w14:textId="77777777">
        <w:trPr>
          <w:trHeight w:val="490"/>
        </w:trPr>
        <w:tc>
          <w:tcPr>
            <w:tcW w:w="3685" w:type="pct"/>
            <w:vAlign w:val="center"/>
          </w:tcPr>
          <w:p w14:paraId="5CF7E433" w14:textId="77777777" w:rsidR="007B3C4A" w:rsidRDefault="003B1D61">
            <w:pPr>
              <w:suppressAutoHyphens/>
              <w:spacing w:after="0" w:line="240" w:lineRule="auto"/>
              <w:rPr>
                <w:rFonts w:ascii="Times New Roman" w:hAnsi="Times New Roman"/>
                <w:b/>
                <w:color w:val="000000" w:themeColor="text1"/>
                <w:sz w:val="24"/>
                <w:szCs w:val="24"/>
              </w:rPr>
            </w:pPr>
            <w:r>
              <w:rPr>
                <w:rFonts w:ascii="Times New Roman" w:hAnsi="Times New Roman"/>
                <w:b/>
                <w:color w:val="000000" w:themeColor="text1"/>
                <w:sz w:val="24"/>
                <w:szCs w:val="24"/>
              </w:rPr>
              <w:t>Вид учебной работы</w:t>
            </w:r>
          </w:p>
        </w:tc>
        <w:tc>
          <w:tcPr>
            <w:tcW w:w="1315" w:type="pct"/>
            <w:vAlign w:val="center"/>
          </w:tcPr>
          <w:p w14:paraId="2CFA53CB" w14:textId="77777777" w:rsidR="007B3C4A" w:rsidRDefault="003B1D61">
            <w:pPr>
              <w:suppressAutoHyphens/>
              <w:spacing w:after="0" w:line="240" w:lineRule="auto"/>
              <w:rPr>
                <w:rFonts w:ascii="Times New Roman" w:hAnsi="Times New Roman"/>
                <w:b/>
                <w:iCs/>
                <w:color w:val="000000" w:themeColor="text1"/>
                <w:sz w:val="24"/>
                <w:szCs w:val="24"/>
              </w:rPr>
            </w:pPr>
            <w:r>
              <w:rPr>
                <w:rFonts w:ascii="Times New Roman" w:hAnsi="Times New Roman"/>
                <w:b/>
                <w:iCs/>
                <w:color w:val="000000" w:themeColor="text1"/>
                <w:sz w:val="24"/>
                <w:szCs w:val="24"/>
              </w:rPr>
              <w:t>Объем в часах</w:t>
            </w:r>
          </w:p>
        </w:tc>
      </w:tr>
      <w:tr w:rsidR="007B3C4A" w14:paraId="4D0989D9" w14:textId="77777777">
        <w:trPr>
          <w:trHeight w:val="490"/>
        </w:trPr>
        <w:tc>
          <w:tcPr>
            <w:tcW w:w="3685" w:type="pct"/>
            <w:vAlign w:val="center"/>
          </w:tcPr>
          <w:p w14:paraId="71FCF2E5" w14:textId="77777777" w:rsidR="007B3C4A" w:rsidRDefault="003B1D61">
            <w:pPr>
              <w:suppressAutoHyphens/>
              <w:spacing w:after="0" w:line="240" w:lineRule="auto"/>
              <w:rPr>
                <w:rFonts w:ascii="Times New Roman" w:hAnsi="Times New Roman"/>
                <w:b/>
                <w:color w:val="000000" w:themeColor="text1"/>
                <w:sz w:val="24"/>
                <w:szCs w:val="24"/>
              </w:rPr>
            </w:pPr>
            <w:r>
              <w:rPr>
                <w:rFonts w:ascii="Times New Roman" w:hAnsi="Times New Roman"/>
                <w:b/>
                <w:color w:val="000000" w:themeColor="text1"/>
                <w:sz w:val="24"/>
                <w:szCs w:val="24"/>
              </w:rPr>
              <w:t>Объем образовательной программы учебной дисциплины</w:t>
            </w:r>
          </w:p>
        </w:tc>
        <w:tc>
          <w:tcPr>
            <w:tcW w:w="1315" w:type="pct"/>
            <w:vAlign w:val="center"/>
          </w:tcPr>
          <w:p w14:paraId="0FFF37BA" w14:textId="77777777" w:rsidR="007B3C4A" w:rsidRDefault="003B1D61">
            <w:pPr>
              <w:suppressAutoHyphens/>
              <w:spacing w:after="0" w:line="240" w:lineRule="auto"/>
              <w:rPr>
                <w:rFonts w:ascii="Times New Roman" w:hAnsi="Times New Roman"/>
                <w:iCs/>
                <w:color w:val="000000" w:themeColor="text1"/>
                <w:sz w:val="24"/>
                <w:szCs w:val="24"/>
              </w:rPr>
            </w:pPr>
            <w:r>
              <w:rPr>
                <w:rFonts w:ascii="Times New Roman" w:hAnsi="Times New Roman"/>
                <w:iCs/>
                <w:color w:val="000000" w:themeColor="text1"/>
                <w:sz w:val="24"/>
                <w:szCs w:val="24"/>
              </w:rPr>
              <w:t>39</w:t>
            </w:r>
          </w:p>
        </w:tc>
      </w:tr>
      <w:tr w:rsidR="007B3C4A" w14:paraId="3988D67C" w14:textId="77777777">
        <w:trPr>
          <w:trHeight w:val="490"/>
        </w:trPr>
        <w:tc>
          <w:tcPr>
            <w:tcW w:w="3685" w:type="pct"/>
            <w:vAlign w:val="center"/>
          </w:tcPr>
          <w:p w14:paraId="01FA3B47" w14:textId="77777777" w:rsidR="007B3C4A" w:rsidRDefault="003B1D61">
            <w:pPr>
              <w:suppressAutoHyphens/>
              <w:spacing w:after="0" w:line="240" w:lineRule="auto"/>
              <w:rPr>
                <w:rFonts w:ascii="Times New Roman" w:hAnsi="Times New Roman"/>
                <w:b/>
                <w:color w:val="000000" w:themeColor="text1"/>
                <w:sz w:val="24"/>
                <w:szCs w:val="24"/>
              </w:rPr>
            </w:pPr>
            <w:r>
              <w:rPr>
                <w:rFonts w:ascii="Times New Roman" w:hAnsi="Times New Roman"/>
                <w:b/>
                <w:color w:val="000000" w:themeColor="text1"/>
                <w:sz w:val="24"/>
                <w:szCs w:val="24"/>
              </w:rPr>
              <w:t>в т.ч. в форме практической подготовки</w:t>
            </w:r>
          </w:p>
        </w:tc>
        <w:tc>
          <w:tcPr>
            <w:tcW w:w="1315" w:type="pct"/>
            <w:vAlign w:val="center"/>
          </w:tcPr>
          <w:p w14:paraId="77C0C66A" w14:textId="77777777" w:rsidR="007B3C4A" w:rsidRDefault="007B3C4A">
            <w:pPr>
              <w:suppressAutoHyphens/>
              <w:spacing w:after="0" w:line="240" w:lineRule="auto"/>
              <w:rPr>
                <w:rFonts w:ascii="Times New Roman" w:hAnsi="Times New Roman"/>
                <w:iCs/>
                <w:color w:val="000000" w:themeColor="text1"/>
                <w:sz w:val="24"/>
                <w:szCs w:val="24"/>
              </w:rPr>
            </w:pPr>
          </w:p>
        </w:tc>
      </w:tr>
      <w:tr w:rsidR="007B3C4A" w14:paraId="78C3FB85" w14:textId="77777777">
        <w:trPr>
          <w:trHeight w:val="336"/>
        </w:trPr>
        <w:tc>
          <w:tcPr>
            <w:tcW w:w="5000" w:type="pct"/>
            <w:gridSpan w:val="2"/>
            <w:vAlign w:val="center"/>
          </w:tcPr>
          <w:p w14:paraId="519914E8" w14:textId="77777777" w:rsidR="007B3C4A" w:rsidRDefault="003B1D61">
            <w:pPr>
              <w:suppressAutoHyphens/>
              <w:spacing w:after="0" w:line="240" w:lineRule="auto"/>
              <w:rPr>
                <w:rFonts w:ascii="Times New Roman" w:hAnsi="Times New Roman"/>
                <w:iCs/>
                <w:color w:val="000000" w:themeColor="text1"/>
                <w:sz w:val="24"/>
                <w:szCs w:val="24"/>
              </w:rPr>
            </w:pPr>
            <w:r>
              <w:rPr>
                <w:rFonts w:ascii="Times New Roman" w:hAnsi="Times New Roman"/>
                <w:color w:val="000000" w:themeColor="text1"/>
                <w:sz w:val="24"/>
                <w:szCs w:val="24"/>
              </w:rPr>
              <w:t>в т. ч.:</w:t>
            </w:r>
          </w:p>
        </w:tc>
      </w:tr>
      <w:tr w:rsidR="007B3C4A" w14:paraId="6C46F2D0" w14:textId="77777777">
        <w:trPr>
          <w:trHeight w:val="331"/>
        </w:trPr>
        <w:tc>
          <w:tcPr>
            <w:tcW w:w="3685" w:type="pct"/>
            <w:vAlign w:val="center"/>
          </w:tcPr>
          <w:p w14:paraId="11950518" w14:textId="77777777" w:rsidR="007B3C4A" w:rsidRDefault="003B1D61">
            <w:pPr>
              <w:suppressAutoHyphens/>
              <w:spacing w:after="0" w:line="240" w:lineRule="auto"/>
              <w:rPr>
                <w:rFonts w:ascii="Times New Roman" w:hAnsi="Times New Roman"/>
                <w:color w:val="000000" w:themeColor="text1"/>
                <w:sz w:val="24"/>
                <w:szCs w:val="24"/>
              </w:rPr>
            </w:pPr>
            <w:r>
              <w:rPr>
                <w:rFonts w:ascii="Times New Roman" w:hAnsi="Times New Roman"/>
                <w:color w:val="000000" w:themeColor="text1"/>
                <w:sz w:val="24"/>
                <w:szCs w:val="24"/>
              </w:rPr>
              <w:t>теоретическое обучение</w:t>
            </w:r>
          </w:p>
        </w:tc>
        <w:tc>
          <w:tcPr>
            <w:tcW w:w="1315" w:type="pct"/>
            <w:vAlign w:val="center"/>
          </w:tcPr>
          <w:p w14:paraId="1CF1333A" w14:textId="77777777" w:rsidR="007B3C4A" w:rsidRDefault="003B1D61">
            <w:pPr>
              <w:suppressAutoHyphens/>
              <w:spacing w:after="0" w:line="240" w:lineRule="auto"/>
              <w:rPr>
                <w:rFonts w:ascii="Times New Roman" w:hAnsi="Times New Roman"/>
                <w:iCs/>
                <w:color w:val="000000" w:themeColor="text1"/>
                <w:sz w:val="24"/>
                <w:szCs w:val="24"/>
              </w:rPr>
            </w:pPr>
            <w:r>
              <w:rPr>
                <w:rFonts w:ascii="Times New Roman" w:hAnsi="Times New Roman"/>
                <w:iCs/>
                <w:color w:val="000000" w:themeColor="text1"/>
                <w:sz w:val="24"/>
                <w:szCs w:val="24"/>
              </w:rPr>
              <w:t>39</w:t>
            </w:r>
          </w:p>
        </w:tc>
      </w:tr>
      <w:tr w:rsidR="007B3C4A" w14:paraId="4FE678F3" w14:textId="77777777">
        <w:trPr>
          <w:trHeight w:val="490"/>
        </w:trPr>
        <w:tc>
          <w:tcPr>
            <w:tcW w:w="3685" w:type="pct"/>
            <w:vAlign w:val="center"/>
          </w:tcPr>
          <w:p w14:paraId="78DDFEFC" w14:textId="77777777" w:rsidR="007B3C4A" w:rsidRDefault="003B1D61">
            <w:pPr>
              <w:suppressAutoHyphens/>
              <w:spacing w:after="0" w:line="240" w:lineRule="auto"/>
              <w:rPr>
                <w:rFonts w:ascii="Times New Roman" w:hAnsi="Times New Roman"/>
                <w:color w:val="000000" w:themeColor="text1"/>
                <w:sz w:val="24"/>
                <w:szCs w:val="24"/>
              </w:rPr>
            </w:pPr>
            <w:r>
              <w:rPr>
                <w:rFonts w:ascii="Times New Roman" w:hAnsi="Times New Roman"/>
                <w:color w:val="000000" w:themeColor="text1"/>
                <w:sz w:val="24"/>
                <w:szCs w:val="24"/>
              </w:rPr>
              <w:t>лабораторные работы</w:t>
            </w:r>
            <w:r>
              <w:rPr>
                <w:rFonts w:ascii="Times New Roman" w:hAnsi="Times New Roman"/>
                <w:i/>
                <w:color w:val="000000" w:themeColor="text1"/>
                <w:sz w:val="24"/>
                <w:szCs w:val="24"/>
              </w:rPr>
              <w:t xml:space="preserve"> (если предусмотрено)</w:t>
            </w:r>
          </w:p>
        </w:tc>
        <w:tc>
          <w:tcPr>
            <w:tcW w:w="1315" w:type="pct"/>
            <w:vAlign w:val="center"/>
          </w:tcPr>
          <w:p w14:paraId="778BF943" w14:textId="77777777" w:rsidR="007B3C4A" w:rsidRDefault="007B3C4A">
            <w:pPr>
              <w:suppressAutoHyphens/>
              <w:spacing w:after="0" w:line="240" w:lineRule="auto"/>
              <w:rPr>
                <w:rFonts w:ascii="Times New Roman" w:hAnsi="Times New Roman"/>
                <w:iCs/>
                <w:color w:val="000000" w:themeColor="text1"/>
                <w:sz w:val="24"/>
                <w:szCs w:val="24"/>
              </w:rPr>
            </w:pPr>
          </w:p>
        </w:tc>
      </w:tr>
      <w:tr w:rsidR="007B3C4A" w14:paraId="68EE295C" w14:textId="77777777">
        <w:trPr>
          <w:trHeight w:val="490"/>
        </w:trPr>
        <w:tc>
          <w:tcPr>
            <w:tcW w:w="3685" w:type="pct"/>
            <w:vAlign w:val="center"/>
          </w:tcPr>
          <w:p w14:paraId="57BAD49F" w14:textId="77777777" w:rsidR="007B3C4A" w:rsidRDefault="003B1D61">
            <w:pPr>
              <w:suppressAutoHyphens/>
              <w:spacing w:after="0" w:line="240" w:lineRule="auto"/>
              <w:rPr>
                <w:rFonts w:ascii="Times New Roman" w:hAnsi="Times New Roman"/>
                <w:color w:val="000000" w:themeColor="text1"/>
                <w:sz w:val="24"/>
                <w:szCs w:val="24"/>
              </w:rPr>
            </w:pPr>
            <w:r>
              <w:rPr>
                <w:rFonts w:ascii="Times New Roman" w:hAnsi="Times New Roman"/>
                <w:color w:val="000000" w:themeColor="text1"/>
                <w:sz w:val="24"/>
                <w:szCs w:val="24"/>
              </w:rPr>
              <w:t>практические занятия</w:t>
            </w:r>
            <w:r>
              <w:rPr>
                <w:rFonts w:ascii="Times New Roman" w:hAnsi="Times New Roman"/>
                <w:i/>
                <w:color w:val="000000" w:themeColor="text1"/>
                <w:sz w:val="24"/>
                <w:szCs w:val="24"/>
              </w:rPr>
              <w:t xml:space="preserve"> (если предусмотрено)</w:t>
            </w:r>
          </w:p>
        </w:tc>
        <w:tc>
          <w:tcPr>
            <w:tcW w:w="1315" w:type="pct"/>
            <w:vAlign w:val="center"/>
          </w:tcPr>
          <w:p w14:paraId="357BC981" w14:textId="77777777" w:rsidR="007B3C4A" w:rsidRDefault="007B3C4A">
            <w:pPr>
              <w:suppressAutoHyphens/>
              <w:spacing w:after="0" w:line="240" w:lineRule="auto"/>
              <w:rPr>
                <w:rFonts w:ascii="Times New Roman" w:hAnsi="Times New Roman"/>
                <w:iCs/>
                <w:color w:val="000000" w:themeColor="text1"/>
                <w:sz w:val="24"/>
                <w:szCs w:val="24"/>
              </w:rPr>
            </w:pPr>
          </w:p>
        </w:tc>
      </w:tr>
      <w:tr w:rsidR="007B3C4A" w14:paraId="4171A222" w14:textId="77777777">
        <w:trPr>
          <w:trHeight w:val="490"/>
        </w:trPr>
        <w:tc>
          <w:tcPr>
            <w:tcW w:w="3685" w:type="pct"/>
            <w:vAlign w:val="center"/>
          </w:tcPr>
          <w:p w14:paraId="13B5A3EA" w14:textId="77777777" w:rsidR="007B3C4A" w:rsidRDefault="003B1D61">
            <w:pPr>
              <w:suppressAutoHyphens/>
              <w:spacing w:after="0" w:line="240" w:lineRule="auto"/>
              <w:rPr>
                <w:rFonts w:ascii="Times New Roman" w:hAnsi="Times New Roman"/>
                <w:color w:val="000000" w:themeColor="text1"/>
                <w:sz w:val="24"/>
                <w:szCs w:val="24"/>
              </w:rPr>
            </w:pPr>
            <w:r>
              <w:rPr>
                <w:rFonts w:ascii="Times New Roman" w:hAnsi="Times New Roman"/>
                <w:color w:val="000000" w:themeColor="text1"/>
                <w:sz w:val="24"/>
                <w:szCs w:val="24"/>
              </w:rPr>
              <w:t xml:space="preserve">курсовая работа (проект) </w:t>
            </w:r>
            <w:r>
              <w:rPr>
                <w:rFonts w:ascii="Times New Roman" w:hAnsi="Times New Roman"/>
                <w:i/>
                <w:color w:val="000000" w:themeColor="text1"/>
                <w:sz w:val="24"/>
                <w:szCs w:val="24"/>
              </w:rPr>
              <w:t>(если предусмотрено для специальностей</w:t>
            </w:r>
            <w:r>
              <w:rPr>
                <w:rFonts w:ascii="Times New Roman" w:hAnsi="Times New Roman"/>
                <w:color w:val="000000" w:themeColor="text1"/>
                <w:sz w:val="24"/>
                <w:szCs w:val="24"/>
              </w:rPr>
              <w:t>)</w:t>
            </w:r>
          </w:p>
        </w:tc>
        <w:tc>
          <w:tcPr>
            <w:tcW w:w="1315" w:type="pct"/>
            <w:vAlign w:val="center"/>
          </w:tcPr>
          <w:p w14:paraId="3A5DF44B" w14:textId="77777777" w:rsidR="007B3C4A" w:rsidRDefault="007B3C4A">
            <w:pPr>
              <w:suppressAutoHyphens/>
              <w:spacing w:after="0" w:line="240" w:lineRule="auto"/>
              <w:rPr>
                <w:rFonts w:ascii="Times New Roman" w:hAnsi="Times New Roman"/>
                <w:iCs/>
                <w:color w:val="000000" w:themeColor="text1"/>
                <w:sz w:val="24"/>
                <w:szCs w:val="24"/>
              </w:rPr>
            </w:pPr>
          </w:p>
        </w:tc>
      </w:tr>
      <w:tr w:rsidR="007B3C4A" w14:paraId="686CBF82" w14:textId="77777777">
        <w:trPr>
          <w:trHeight w:val="267"/>
        </w:trPr>
        <w:tc>
          <w:tcPr>
            <w:tcW w:w="3685" w:type="pct"/>
            <w:vAlign w:val="center"/>
          </w:tcPr>
          <w:p w14:paraId="3F65D7BB" w14:textId="77777777" w:rsidR="007B3C4A" w:rsidRDefault="003B1D61">
            <w:pPr>
              <w:suppressAutoHyphens/>
              <w:spacing w:after="0" w:line="240" w:lineRule="auto"/>
              <w:rPr>
                <w:rFonts w:ascii="Times New Roman" w:hAnsi="Times New Roman"/>
                <w:i/>
                <w:color w:val="000000" w:themeColor="text1"/>
                <w:sz w:val="24"/>
                <w:szCs w:val="24"/>
              </w:rPr>
            </w:pPr>
            <w:r>
              <w:rPr>
                <w:rFonts w:ascii="Times New Roman" w:hAnsi="Times New Roman"/>
                <w:i/>
                <w:color w:val="000000" w:themeColor="text1"/>
                <w:sz w:val="24"/>
                <w:szCs w:val="24"/>
              </w:rPr>
              <w:t xml:space="preserve">Самостоятельная работа </w:t>
            </w:r>
          </w:p>
        </w:tc>
        <w:tc>
          <w:tcPr>
            <w:tcW w:w="1315" w:type="pct"/>
            <w:vAlign w:val="center"/>
          </w:tcPr>
          <w:p w14:paraId="4111F18F" w14:textId="77777777" w:rsidR="007B3C4A" w:rsidRDefault="007B3C4A">
            <w:pPr>
              <w:suppressAutoHyphens/>
              <w:spacing w:after="0" w:line="240" w:lineRule="auto"/>
              <w:rPr>
                <w:rFonts w:ascii="Times New Roman" w:hAnsi="Times New Roman"/>
                <w:iCs/>
                <w:color w:val="000000" w:themeColor="text1"/>
                <w:sz w:val="24"/>
                <w:szCs w:val="24"/>
              </w:rPr>
            </w:pPr>
          </w:p>
        </w:tc>
      </w:tr>
      <w:tr w:rsidR="007B3C4A" w14:paraId="186039F6" w14:textId="77777777">
        <w:trPr>
          <w:trHeight w:val="331"/>
        </w:trPr>
        <w:tc>
          <w:tcPr>
            <w:tcW w:w="3685" w:type="pct"/>
            <w:vAlign w:val="center"/>
          </w:tcPr>
          <w:p w14:paraId="2EFBBFC9" w14:textId="77777777" w:rsidR="007B3C4A" w:rsidRDefault="003B1D61">
            <w:pPr>
              <w:suppressAutoHyphens/>
              <w:spacing w:after="0" w:line="240" w:lineRule="auto"/>
              <w:rPr>
                <w:rFonts w:ascii="Times New Roman" w:hAnsi="Times New Roman"/>
                <w:i/>
                <w:color w:val="000000" w:themeColor="text1"/>
                <w:sz w:val="24"/>
                <w:szCs w:val="24"/>
              </w:rPr>
            </w:pPr>
            <w:r>
              <w:rPr>
                <w:rFonts w:ascii="Times New Roman" w:hAnsi="Times New Roman"/>
                <w:b/>
                <w:iCs/>
                <w:color w:val="000000" w:themeColor="text1"/>
                <w:sz w:val="24"/>
                <w:szCs w:val="24"/>
              </w:rPr>
              <w:t>Промежуточная аттестация в форме дифференцированного зачета</w:t>
            </w:r>
          </w:p>
        </w:tc>
        <w:tc>
          <w:tcPr>
            <w:tcW w:w="1315" w:type="pct"/>
            <w:vAlign w:val="center"/>
          </w:tcPr>
          <w:p w14:paraId="0AF94888" w14:textId="77777777" w:rsidR="007B3C4A" w:rsidRDefault="007B3C4A">
            <w:pPr>
              <w:suppressAutoHyphens/>
              <w:spacing w:after="0" w:line="240" w:lineRule="auto"/>
              <w:rPr>
                <w:rFonts w:ascii="Times New Roman" w:hAnsi="Times New Roman"/>
                <w:iCs/>
                <w:color w:val="000000" w:themeColor="text1"/>
                <w:sz w:val="24"/>
                <w:szCs w:val="24"/>
              </w:rPr>
            </w:pPr>
          </w:p>
        </w:tc>
      </w:tr>
    </w:tbl>
    <w:p w14:paraId="3E9C60D1" w14:textId="77777777" w:rsidR="007B3C4A" w:rsidRDefault="007B3C4A">
      <w:pPr>
        <w:suppressAutoHyphens/>
        <w:spacing w:after="0" w:line="240" w:lineRule="auto"/>
        <w:rPr>
          <w:rFonts w:ascii="Times New Roman" w:hAnsi="Times New Roman"/>
          <w:b/>
          <w:i/>
          <w:color w:val="000000" w:themeColor="text1"/>
          <w:sz w:val="24"/>
          <w:szCs w:val="24"/>
        </w:rPr>
      </w:pPr>
    </w:p>
    <w:p w14:paraId="103B1296" w14:textId="77777777" w:rsidR="007B3C4A" w:rsidRDefault="007B3C4A">
      <w:pPr>
        <w:spacing w:after="0" w:line="240" w:lineRule="auto"/>
        <w:rPr>
          <w:rFonts w:ascii="Times New Roman" w:hAnsi="Times New Roman"/>
          <w:b/>
          <w:i/>
          <w:color w:val="000000" w:themeColor="text1"/>
          <w:sz w:val="24"/>
          <w:szCs w:val="24"/>
        </w:rPr>
        <w:sectPr w:rsidR="007B3C4A">
          <w:footerReference w:type="default" r:id="rId38"/>
          <w:pgSz w:w="11906" w:h="16838"/>
          <w:pgMar w:top="1134" w:right="850" w:bottom="284" w:left="1701" w:header="708" w:footer="708" w:gutter="0"/>
          <w:cols w:space="720"/>
          <w:docGrid w:linePitch="299"/>
        </w:sectPr>
      </w:pPr>
    </w:p>
    <w:p w14:paraId="4544C41B" w14:textId="77777777" w:rsidR="007B3C4A" w:rsidRDefault="003B1D61">
      <w:pPr>
        <w:spacing w:after="0" w:line="240" w:lineRule="auto"/>
        <w:ind w:firstLine="709"/>
        <w:rPr>
          <w:rFonts w:ascii="Times New Roman" w:hAnsi="Times New Roman"/>
          <w:b/>
          <w:bCs/>
          <w:color w:val="000000" w:themeColor="text1"/>
          <w:sz w:val="24"/>
          <w:szCs w:val="24"/>
        </w:rPr>
      </w:pPr>
      <w:r>
        <w:rPr>
          <w:rFonts w:ascii="Times New Roman" w:hAnsi="Times New Roman"/>
          <w:b/>
          <w:color w:val="000000" w:themeColor="text1"/>
          <w:sz w:val="24"/>
          <w:szCs w:val="24"/>
        </w:rPr>
        <w:lastRenderedPageBreak/>
        <w:t xml:space="preserve">2.2. Тематический план и содержание учебной дисциплины </w:t>
      </w:r>
    </w:p>
    <w:tbl>
      <w:tblPr>
        <w:tblW w:w="492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228"/>
        <w:gridCol w:w="6238"/>
        <w:gridCol w:w="1298"/>
        <w:gridCol w:w="1497"/>
        <w:gridCol w:w="1133"/>
        <w:gridCol w:w="3315"/>
      </w:tblGrid>
      <w:tr w:rsidR="007B3C4A" w14:paraId="77E511A9" w14:textId="77777777">
        <w:trPr>
          <w:trHeight w:val="23"/>
        </w:trPr>
        <w:tc>
          <w:tcPr>
            <w:tcW w:w="417" w:type="pct"/>
            <w:vAlign w:val="center"/>
          </w:tcPr>
          <w:p w14:paraId="7A2421D0" w14:textId="77777777" w:rsidR="007B3C4A" w:rsidRDefault="003B1D61">
            <w:pPr>
              <w:suppressAutoHyphens/>
              <w:spacing w:after="0" w:line="240" w:lineRule="auto"/>
              <w:jc w:val="center"/>
              <w:rPr>
                <w:rFonts w:ascii="Times New Roman" w:hAnsi="Times New Roman"/>
                <w:b/>
                <w:bCs/>
                <w:color w:val="000000" w:themeColor="text1"/>
                <w:sz w:val="24"/>
                <w:szCs w:val="24"/>
              </w:rPr>
            </w:pPr>
            <w:r>
              <w:rPr>
                <w:rFonts w:ascii="Times New Roman" w:hAnsi="Times New Roman"/>
                <w:b/>
                <w:bCs/>
                <w:color w:val="000000" w:themeColor="text1"/>
                <w:sz w:val="24"/>
                <w:szCs w:val="24"/>
              </w:rPr>
              <w:t>Наименование разделов и тем</w:t>
            </w:r>
          </w:p>
        </w:tc>
        <w:tc>
          <w:tcPr>
            <w:tcW w:w="2118" w:type="pct"/>
            <w:vAlign w:val="center"/>
          </w:tcPr>
          <w:p w14:paraId="573218E1" w14:textId="77777777" w:rsidR="007B3C4A" w:rsidRDefault="003B1D61">
            <w:pPr>
              <w:suppressAutoHyphens/>
              <w:spacing w:after="0" w:line="240" w:lineRule="auto"/>
              <w:jc w:val="center"/>
              <w:rPr>
                <w:rFonts w:ascii="Times New Roman" w:hAnsi="Times New Roman"/>
                <w:b/>
                <w:bCs/>
                <w:color w:val="000000" w:themeColor="text1"/>
                <w:sz w:val="24"/>
                <w:szCs w:val="24"/>
              </w:rPr>
            </w:pPr>
            <w:r>
              <w:rPr>
                <w:rFonts w:ascii="Times New Roman" w:hAnsi="Times New Roman"/>
                <w:b/>
                <w:bCs/>
                <w:color w:val="000000" w:themeColor="text1"/>
                <w:sz w:val="24"/>
                <w:szCs w:val="24"/>
              </w:rPr>
              <w:t>Содержание учебного материала и формы организации деятельности обучающихся</w:t>
            </w:r>
          </w:p>
        </w:tc>
        <w:tc>
          <w:tcPr>
            <w:tcW w:w="441" w:type="pct"/>
            <w:vAlign w:val="center"/>
          </w:tcPr>
          <w:p w14:paraId="37F1545E" w14:textId="77777777" w:rsidR="007B3C4A" w:rsidRDefault="003B1D61">
            <w:pPr>
              <w:suppressAutoHyphens/>
              <w:spacing w:after="0" w:line="240" w:lineRule="auto"/>
              <w:jc w:val="center"/>
              <w:rPr>
                <w:rFonts w:ascii="Times New Roman" w:hAnsi="Times New Roman"/>
                <w:b/>
                <w:bCs/>
                <w:color w:val="000000" w:themeColor="text1"/>
                <w:sz w:val="24"/>
                <w:szCs w:val="24"/>
              </w:rPr>
            </w:pPr>
            <w:r>
              <w:rPr>
                <w:rFonts w:ascii="Times New Roman" w:hAnsi="Times New Roman"/>
                <w:b/>
                <w:bCs/>
                <w:color w:val="000000" w:themeColor="text1"/>
                <w:sz w:val="24"/>
                <w:szCs w:val="24"/>
              </w:rPr>
              <w:t xml:space="preserve">Объем, акад. ч / в том числе в форме практической подготовки, </w:t>
            </w:r>
            <w:proofErr w:type="spellStart"/>
            <w:r>
              <w:rPr>
                <w:rFonts w:ascii="Times New Roman" w:hAnsi="Times New Roman"/>
                <w:b/>
                <w:bCs/>
                <w:color w:val="000000" w:themeColor="text1"/>
                <w:sz w:val="24"/>
                <w:szCs w:val="24"/>
              </w:rPr>
              <w:t>акад</w:t>
            </w:r>
            <w:proofErr w:type="spellEnd"/>
            <w:r>
              <w:rPr>
                <w:rFonts w:ascii="Times New Roman" w:hAnsi="Times New Roman"/>
                <w:b/>
                <w:bCs/>
                <w:color w:val="000000" w:themeColor="text1"/>
                <w:sz w:val="24"/>
                <w:szCs w:val="24"/>
              </w:rPr>
              <w:t xml:space="preserve"> ч</w:t>
            </w:r>
          </w:p>
        </w:tc>
        <w:tc>
          <w:tcPr>
            <w:tcW w:w="509" w:type="pct"/>
            <w:vAlign w:val="center"/>
          </w:tcPr>
          <w:p w14:paraId="403E71D1" w14:textId="77777777" w:rsidR="007B3C4A" w:rsidRDefault="003B1D61">
            <w:pPr>
              <w:suppressAutoHyphens/>
              <w:spacing w:after="0" w:line="240" w:lineRule="auto"/>
              <w:jc w:val="center"/>
              <w:rPr>
                <w:rFonts w:ascii="Times New Roman" w:hAnsi="Times New Roman"/>
                <w:b/>
                <w:bCs/>
                <w:color w:val="000000" w:themeColor="text1"/>
                <w:sz w:val="24"/>
                <w:szCs w:val="24"/>
              </w:rPr>
            </w:pPr>
            <w:r>
              <w:rPr>
                <w:rFonts w:ascii="Times New Roman" w:hAnsi="Times New Roman"/>
                <w:b/>
                <w:bCs/>
                <w:color w:val="000000" w:themeColor="text1"/>
                <w:sz w:val="24"/>
                <w:szCs w:val="24"/>
              </w:rPr>
              <w:t>Коды компетенций и личностных результатов, формированию которых способствует элемент программы</w:t>
            </w:r>
          </w:p>
        </w:tc>
        <w:tc>
          <w:tcPr>
            <w:tcW w:w="385" w:type="pct"/>
          </w:tcPr>
          <w:p w14:paraId="36A12655" w14:textId="77777777" w:rsidR="007B3C4A" w:rsidRDefault="003B1D61">
            <w:pPr>
              <w:suppressAutoHyphens/>
              <w:spacing w:after="0" w:line="240" w:lineRule="auto"/>
              <w:jc w:val="center"/>
              <w:rPr>
                <w:rFonts w:ascii="Times New Roman" w:hAnsi="Times New Roman"/>
                <w:b/>
                <w:bCs/>
                <w:color w:val="000000" w:themeColor="text1"/>
                <w:sz w:val="24"/>
                <w:szCs w:val="24"/>
              </w:rPr>
            </w:pPr>
            <w:r>
              <w:rPr>
                <w:rFonts w:ascii="Times New Roman" w:hAnsi="Times New Roman"/>
                <w:color w:val="000000" w:themeColor="text1"/>
                <w:sz w:val="24"/>
                <w:szCs w:val="24"/>
              </w:rPr>
              <w:t>Код ПК, ОК</w:t>
            </w:r>
          </w:p>
        </w:tc>
        <w:tc>
          <w:tcPr>
            <w:tcW w:w="1127" w:type="pct"/>
          </w:tcPr>
          <w:p w14:paraId="5F4868B0" w14:textId="77777777" w:rsidR="007B3C4A" w:rsidRDefault="003B1D61">
            <w:pPr>
              <w:suppressAutoHyphens/>
              <w:spacing w:after="0" w:line="240" w:lineRule="auto"/>
              <w:jc w:val="center"/>
              <w:rPr>
                <w:rFonts w:ascii="Times New Roman" w:hAnsi="Times New Roman"/>
                <w:b/>
                <w:bCs/>
                <w:color w:val="000000" w:themeColor="text1"/>
                <w:sz w:val="24"/>
                <w:szCs w:val="24"/>
              </w:rPr>
            </w:pPr>
            <w:r>
              <w:rPr>
                <w:rFonts w:ascii="Times New Roman" w:hAnsi="Times New Roman"/>
                <w:color w:val="000000" w:themeColor="text1"/>
                <w:sz w:val="24"/>
                <w:szCs w:val="24"/>
              </w:rPr>
              <w:t>Код Н/У/З</w:t>
            </w:r>
          </w:p>
        </w:tc>
      </w:tr>
      <w:tr w:rsidR="007B3C4A" w14:paraId="578D753D" w14:textId="77777777">
        <w:trPr>
          <w:trHeight w:val="23"/>
        </w:trPr>
        <w:tc>
          <w:tcPr>
            <w:tcW w:w="417" w:type="pct"/>
          </w:tcPr>
          <w:p w14:paraId="29E3658D" w14:textId="77777777" w:rsidR="007B3C4A" w:rsidRDefault="003B1D61">
            <w:pPr>
              <w:spacing w:after="0" w:line="240" w:lineRule="auto"/>
              <w:jc w:val="center"/>
              <w:rPr>
                <w:rFonts w:ascii="Times New Roman" w:hAnsi="Times New Roman"/>
                <w:b/>
                <w:bCs/>
                <w:i/>
                <w:iCs/>
                <w:color w:val="000000" w:themeColor="text1"/>
                <w:sz w:val="24"/>
                <w:szCs w:val="24"/>
              </w:rPr>
            </w:pPr>
            <w:r>
              <w:rPr>
                <w:rFonts w:ascii="Times New Roman" w:hAnsi="Times New Roman"/>
                <w:b/>
                <w:bCs/>
                <w:i/>
                <w:iCs/>
                <w:color w:val="000000" w:themeColor="text1"/>
                <w:sz w:val="24"/>
                <w:szCs w:val="24"/>
              </w:rPr>
              <w:t>1</w:t>
            </w:r>
          </w:p>
        </w:tc>
        <w:tc>
          <w:tcPr>
            <w:tcW w:w="2118" w:type="pct"/>
          </w:tcPr>
          <w:p w14:paraId="13BB8E18" w14:textId="77777777" w:rsidR="007B3C4A" w:rsidRDefault="003B1D61">
            <w:pPr>
              <w:spacing w:after="0" w:line="240" w:lineRule="auto"/>
              <w:jc w:val="center"/>
              <w:rPr>
                <w:rFonts w:ascii="Times New Roman" w:hAnsi="Times New Roman"/>
                <w:b/>
                <w:bCs/>
                <w:i/>
                <w:iCs/>
                <w:color w:val="000000" w:themeColor="text1"/>
                <w:sz w:val="24"/>
                <w:szCs w:val="24"/>
              </w:rPr>
            </w:pPr>
            <w:r>
              <w:rPr>
                <w:rFonts w:ascii="Times New Roman" w:hAnsi="Times New Roman"/>
                <w:b/>
                <w:bCs/>
                <w:i/>
                <w:iCs/>
                <w:color w:val="000000" w:themeColor="text1"/>
                <w:sz w:val="24"/>
                <w:szCs w:val="24"/>
              </w:rPr>
              <w:t>2</w:t>
            </w:r>
          </w:p>
        </w:tc>
        <w:tc>
          <w:tcPr>
            <w:tcW w:w="441" w:type="pct"/>
          </w:tcPr>
          <w:p w14:paraId="1D46E738" w14:textId="77777777" w:rsidR="007B3C4A" w:rsidRDefault="003B1D61">
            <w:pPr>
              <w:spacing w:after="0" w:line="240" w:lineRule="auto"/>
              <w:jc w:val="center"/>
              <w:rPr>
                <w:rFonts w:ascii="Times New Roman" w:hAnsi="Times New Roman"/>
                <w:b/>
                <w:bCs/>
                <w:i/>
                <w:iCs/>
                <w:color w:val="000000" w:themeColor="text1"/>
                <w:sz w:val="24"/>
                <w:szCs w:val="24"/>
              </w:rPr>
            </w:pPr>
            <w:r>
              <w:rPr>
                <w:rFonts w:ascii="Times New Roman" w:hAnsi="Times New Roman"/>
                <w:b/>
                <w:bCs/>
                <w:i/>
                <w:iCs/>
                <w:color w:val="000000" w:themeColor="text1"/>
                <w:sz w:val="24"/>
                <w:szCs w:val="24"/>
              </w:rPr>
              <w:t>3</w:t>
            </w:r>
          </w:p>
        </w:tc>
        <w:tc>
          <w:tcPr>
            <w:tcW w:w="509" w:type="pct"/>
          </w:tcPr>
          <w:p w14:paraId="4421012C" w14:textId="77777777" w:rsidR="007B3C4A" w:rsidRDefault="003B1D61">
            <w:pPr>
              <w:spacing w:after="0" w:line="240" w:lineRule="auto"/>
              <w:jc w:val="center"/>
              <w:rPr>
                <w:rFonts w:ascii="Times New Roman" w:hAnsi="Times New Roman"/>
                <w:b/>
                <w:bCs/>
                <w:i/>
                <w:iCs/>
                <w:color w:val="000000" w:themeColor="text1"/>
                <w:sz w:val="24"/>
                <w:szCs w:val="24"/>
              </w:rPr>
            </w:pPr>
            <w:r>
              <w:rPr>
                <w:rFonts w:ascii="Times New Roman" w:hAnsi="Times New Roman"/>
                <w:b/>
                <w:bCs/>
                <w:i/>
                <w:iCs/>
                <w:color w:val="000000" w:themeColor="text1"/>
                <w:sz w:val="24"/>
                <w:szCs w:val="24"/>
              </w:rPr>
              <w:t>4</w:t>
            </w:r>
          </w:p>
        </w:tc>
        <w:tc>
          <w:tcPr>
            <w:tcW w:w="385" w:type="pct"/>
          </w:tcPr>
          <w:p w14:paraId="4136C6CE" w14:textId="77777777" w:rsidR="007B3C4A" w:rsidRDefault="007B3C4A">
            <w:pPr>
              <w:spacing w:after="0" w:line="240" w:lineRule="auto"/>
              <w:jc w:val="center"/>
              <w:rPr>
                <w:rFonts w:ascii="Times New Roman" w:hAnsi="Times New Roman"/>
                <w:b/>
                <w:bCs/>
                <w:i/>
                <w:iCs/>
                <w:color w:val="000000" w:themeColor="text1"/>
                <w:sz w:val="24"/>
                <w:szCs w:val="24"/>
              </w:rPr>
            </w:pPr>
          </w:p>
        </w:tc>
        <w:tc>
          <w:tcPr>
            <w:tcW w:w="1127" w:type="pct"/>
          </w:tcPr>
          <w:p w14:paraId="6D75B429" w14:textId="77777777" w:rsidR="007B3C4A" w:rsidRDefault="007B3C4A">
            <w:pPr>
              <w:spacing w:after="0" w:line="240" w:lineRule="auto"/>
              <w:jc w:val="center"/>
              <w:rPr>
                <w:rFonts w:ascii="Times New Roman" w:hAnsi="Times New Roman"/>
                <w:b/>
                <w:bCs/>
                <w:i/>
                <w:iCs/>
                <w:color w:val="000000" w:themeColor="text1"/>
                <w:sz w:val="24"/>
                <w:szCs w:val="24"/>
              </w:rPr>
            </w:pPr>
          </w:p>
        </w:tc>
      </w:tr>
      <w:tr w:rsidR="007B3C4A" w14:paraId="06585893" w14:textId="77777777">
        <w:trPr>
          <w:trHeight w:val="23"/>
        </w:trPr>
        <w:tc>
          <w:tcPr>
            <w:tcW w:w="2536" w:type="pct"/>
            <w:gridSpan w:val="2"/>
          </w:tcPr>
          <w:p w14:paraId="68D7982C" w14:textId="77777777" w:rsidR="007B3C4A" w:rsidRDefault="003B1D61">
            <w:pPr>
              <w:spacing w:after="0" w:line="240" w:lineRule="auto"/>
              <w:rPr>
                <w:rFonts w:ascii="Times New Roman" w:hAnsi="Times New Roman"/>
                <w:b/>
                <w:bCs/>
                <w:color w:val="000000" w:themeColor="text1"/>
                <w:sz w:val="24"/>
                <w:szCs w:val="24"/>
              </w:rPr>
            </w:pPr>
            <w:r>
              <w:rPr>
                <w:rFonts w:ascii="Times New Roman" w:hAnsi="Times New Roman"/>
                <w:b/>
                <w:bCs/>
                <w:i/>
                <w:iCs/>
                <w:color w:val="000000" w:themeColor="text1"/>
                <w:sz w:val="24"/>
                <w:szCs w:val="24"/>
              </w:rPr>
              <w:t>Введение</w:t>
            </w:r>
          </w:p>
        </w:tc>
        <w:tc>
          <w:tcPr>
            <w:tcW w:w="441" w:type="pct"/>
          </w:tcPr>
          <w:p w14:paraId="31F5C938" w14:textId="77777777" w:rsidR="007B3C4A" w:rsidRDefault="003B1D61">
            <w:pPr>
              <w:spacing w:after="0" w:line="240" w:lineRule="auto"/>
              <w:jc w:val="center"/>
              <w:rPr>
                <w:rFonts w:ascii="Times New Roman" w:hAnsi="Times New Roman"/>
                <w:b/>
                <w:bCs/>
                <w:i/>
                <w:iCs/>
                <w:color w:val="000000" w:themeColor="text1"/>
                <w:sz w:val="24"/>
                <w:szCs w:val="24"/>
              </w:rPr>
            </w:pPr>
            <w:r>
              <w:rPr>
                <w:rFonts w:ascii="Times New Roman" w:hAnsi="Times New Roman"/>
                <w:b/>
                <w:bCs/>
                <w:i/>
                <w:iCs/>
                <w:color w:val="000000" w:themeColor="text1"/>
                <w:sz w:val="24"/>
                <w:szCs w:val="24"/>
              </w:rPr>
              <w:t>2</w:t>
            </w:r>
          </w:p>
        </w:tc>
        <w:tc>
          <w:tcPr>
            <w:tcW w:w="509" w:type="pct"/>
          </w:tcPr>
          <w:p w14:paraId="3D353F23" w14:textId="77777777" w:rsidR="007B3C4A" w:rsidRDefault="007B3C4A">
            <w:pPr>
              <w:spacing w:after="0" w:line="240" w:lineRule="auto"/>
              <w:jc w:val="center"/>
              <w:rPr>
                <w:rFonts w:ascii="Times New Roman" w:hAnsi="Times New Roman"/>
                <w:b/>
                <w:bCs/>
                <w:i/>
                <w:iCs/>
                <w:color w:val="000000" w:themeColor="text1"/>
                <w:sz w:val="24"/>
                <w:szCs w:val="24"/>
              </w:rPr>
            </w:pPr>
          </w:p>
        </w:tc>
        <w:tc>
          <w:tcPr>
            <w:tcW w:w="385" w:type="pct"/>
          </w:tcPr>
          <w:p w14:paraId="3EC3FABB" w14:textId="77777777" w:rsidR="007B3C4A" w:rsidRDefault="007B3C4A">
            <w:pPr>
              <w:spacing w:after="0" w:line="240" w:lineRule="auto"/>
              <w:jc w:val="center"/>
              <w:rPr>
                <w:rFonts w:ascii="Times New Roman" w:hAnsi="Times New Roman"/>
                <w:b/>
                <w:bCs/>
                <w:i/>
                <w:iCs/>
                <w:color w:val="000000" w:themeColor="text1"/>
                <w:sz w:val="24"/>
                <w:szCs w:val="24"/>
              </w:rPr>
            </w:pPr>
          </w:p>
        </w:tc>
        <w:tc>
          <w:tcPr>
            <w:tcW w:w="1127" w:type="pct"/>
          </w:tcPr>
          <w:p w14:paraId="7F76A9AD" w14:textId="77777777" w:rsidR="007B3C4A" w:rsidRDefault="007B3C4A">
            <w:pPr>
              <w:spacing w:after="0" w:line="240" w:lineRule="auto"/>
              <w:jc w:val="center"/>
              <w:rPr>
                <w:rFonts w:ascii="Times New Roman" w:hAnsi="Times New Roman"/>
                <w:b/>
                <w:bCs/>
                <w:i/>
                <w:iCs/>
                <w:color w:val="000000" w:themeColor="text1"/>
                <w:sz w:val="24"/>
                <w:szCs w:val="24"/>
              </w:rPr>
            </w:pPr>
          </w:p>
        </w:tc>
      </w:tr>
      <w:tr w:rsidR="007B3C4A" w14:paraId="64B6E1CE" w14:textId="77777777">
        <w:trPr>
          <w:trHeight w:val="23"/>
        </w:trPr>
        <w:tc>
          <w:tcPr>
            <w:tcW w:w="417" w:type="pct"/>
          </w:tcPr>
          <w:p w14:paraId="064AA34C" w14:textId="77777777" w:rsidR="007B3C4A" w:rsidRDefault="007B3C4A">
            <w:pPr>
              <w:spacing w:after="0" w:line="240" w:lineRule="auto"/>
              <w:rPr>
                <w:rFonts w:ascii="Times New Roman" w:hAnsi="Times New Roman"/>
                <w:b/>
                <w:bCs/>
                <w:color w:val="000000" w:themeColor="text1"/>
                <w:sz w:val="24"/>
                <w:szCs w:val="24"/>
              </w:rPr>
            </w:pPr>
          </w:p>
        </w:tc>
        <w:tc>
          <w:tcPr>
            <w:tcW w:w="2118" w:type="pct"/>
          </w:tcPr>
          <w:p w14:paraId="78674E4F" w14:textId="77777777" w:rsidR="007B3C4A" w:rsidRDefault="003B1D61">
            <w:pPr>
              <w:spacing w:after="0" w:line="240" w:lineRule="auto"/>
              <w:rPr>
                <w:rFonts w:ascii="Times New Roman" w:hAnsi="Times New Roman"/>
                <w:b/>
                <w:bCs/>
                <w:i/>
                <w:color w:val="000000" w:themeColor="text1"/>
                <w:sz w:val="24"/>
                <w:szCs w:val="24"/>
              </w:rPr>
            </w:pPr>
            <w:r>
              <w:rPr>
                <w:rFonts w:ascii="Times New Roman" w:hAnsi="Times New Roman"/>
                <w:color w:val="000000" w:themeColor="text1"/>
                <w:sz w:val="24"/>
                <w:szCs w:val="24"/>
              </w:rPr>
              <w:t>Астрономия, ее связь с другими науками. Структура и масштабы Вселенной. Особенности астрономических методов исследования. Телескопы и радиотелескопы. Всеволновая астрономия</w:t>
            </w:r>
          </w:p>
        </w:tc>
        <w:tc>
          <w:tcPr>
            <w:tcW w:w="441" w:type="pct"/>
            <w:vAlign w:val="center"/>
          </w:tcPr>
          <w:p w14:paraId="2E341347" w14:textId="77777777" w:rsidR="007B3C4A" w:rsidRDefault="003B1D61">
            <w:pPr>
              <w:suppressAutoHyphens/>
              <w:spacing w:after="0" w:line="240" w:lineRule="auto"/>
              <w:jc w:val="center"/>
              <w:rPr>
                <w:rFonts w:ascii="Times New Roman" w:hAnsi="Times New Roman"/>
                <w:i/>
                <w:iCs/>
                <w:color w:val="000000" w:themeColor="text1"/>
                <w:sz w:val="24"/>
                <w:szCs w:val="24"/>
              </w:rPr>
            </w:pPr>
            <w:r>
              <w:rPr>
                <w:rFonts w:ascii="Times New Roman" w:hAnsi="Times New Roman"/>
                <w:i/>
                <w:iCs/>
                <w:color w:val="000000" w:themeColor="text1"/>
                <w:sz w:val="24"/>
                <w:szCs w:val="24"/>
              </w:rPr>
              <w:t>2</w:t>
            </w:r>
          </w:p>
        </w:tc>
        <w:tc>
          <w:tcPr>
            <w:tcW w:w="509" w:type="pct"/>
            <w:vAlign w:val="center"/>
          </w:tcPr>
          <w:p w14:paraId="1ED457E6" w14:textId="77777777" w:rsidR="007B3C4A" w:rsidRDefault="007B3C4A">
            <w:pPr>
              <w:spacing w:after="0" w:line="240" w:lineRule="auto"/>
              <w:jc w:val="center"/>
              <w:rPr>
                <w:rFonts w:ascii="Times New Roman" w:hAnsi="Times New Roman"/>
                <w:b/>
                <w:i/>
                <w:color w:val="000000" w:themeColor="text1"/>
                <w:sz w:val="24"/>
                <w:szCs w:val="24"/>
              </w:rPr>
            </w:pPr>
          </w:p>
        </w:tc>
        <w:tc>
          <w:tcPr>
            <w:tcW w:w="385" w:type="pct"/>
            <w:vMerge w:val="restart"/>
            <w:vAlign w:val="center"/>
          </w:tcPr>
          <w:p w14:paraId="533CC282" w14:textId="77777777" w:rsidR="007B3C4A" w:rsidRDefault="003B1D61">
            <w:pPr>
              <w:spacing w:after="0" w:line="240" w:lineRule="auto"/>
              <w:jc w:val="center"/>
              <w:rPr>
                <w:rFonts w:ascii="Times New Roman" w:hAnsi="Times New Roman"/>
                <w:color w:val="000000" w:themeColor="text1"/>
                <w:sz w:val="24"/>
                <w:szCs w:val="24"/>
              </w:rPr>
            </w:pPr>
            <w:r>
              <w:rPr>
                <w:rFonts w:ascii="Times New Roman" w:hAnsi="Times New Roman"/>
                <w:color w:val="000000" w:themeColor="text1"/>
                <w:sz w:val="24"/>
                <w:szCs w:val="24"/>
              </w:rPr>
              <w:t>ОК 01</w:t>
            </w:r>
          </w:p>
          <w:p w14:paraId="5CFED8A8" w14:textId="77777777" w:rsidR="007B3C4A" w:rsidRDefault="003B1D61">
            <w:pPr>
              <w:spacing w:after="0" w:line="240" w:lineRule="auto"/>
              <w:jc w:val="center"/>
              <w:rPr>
                <w:rFonts w:ascii="Times New Roman" w:hAnsi="Times New Roman"/>
                <w:color w:val="000000" w:themeColor="text1"/>
                <w:sz w:val="24"/>
                <w:szCs w:val="24"/>
              </w:rPr>
            </w:pPr>
            <w:r>
              <w:rPr>
                <w:rFonts w:ascii="Times New Roman" w:hAnsi="Times New Roman"/>
                <w:color w:val="000000" w:themeColor="text1"/>
                <w:sz w:val="24"/>
                <w:szCs w:val="24"/>
              </w:rPr>
              <w:t>ОК 02</w:t>
            </w:r>
          </w:p>
          <w:p w14:paraId="37CA804B" w14:textId="77777777" w:rsidR="007B3C4A" w:rsidRDefault="007B3C4A">
            <w:pPr>
              <w:spacing w:after="0" w:line="240" w:lineRule="auto"/>
              <w:jc w:val="center"/>
              <w:rPr>
                <w:rFonts w:ascii="Times New Roman" w:hAnsi="Times New Roman"/>
                <w:b/>
                <w:i/>
                <w:color w:val="000000" w:themeColor="text1"/>
                <w:sz w:val="24"/>
                <w:szCs w:val="24"/>
              </w:rPr>
            </w:pPr>
          </w:p>
        </w:tc>
        <w:tc>
          <w:tcPr>
            <w:tcW w:w="1127" w:type="pct"/>
            <w:vMerge w:val="restart"/>
            <w:vAlign w:val="center"/>
          </w:tcPr>
          <w:p w14:paraId="6EA8A039" w14:textId="77777777" w:rsidR="007B3C4A" w:rsidRDefault="003B1D61">
            <w:pPr>
              <w:suppressAutoHyphens/>
              <w:spacing w:after="0" w:line="240" w:lineRule="auto"/>
              <w:jc w:val="center"/>
              <w:rPr>
                <w:rFonts w:ascii="Times New Roman" w:hAnsi="Times New Roman"/>
                <w:bCs/>
                <w:iCs/>
                <w:color w:val="000000" w:themeColor="text1"/>
                <w:sz w:val="24"/>
                <w:szCs w:val="24"/>
              </w:rPr>
            </w:pP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01.01,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01.02,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01.03,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01.04,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01.05,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01.06,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01.07,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01.08,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01.09,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01.01,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01.02,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01.03,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01.04,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01.05,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01.06,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02.01,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02.02,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02.03,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02.04,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02.05,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02.06,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02.07,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02.08,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02.01,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02.02,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02.03,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02.04</w:t>
            </w:r>
          </w:p>
          <w:p w14:paraId="5617A8E3" w14:textId="77777777" w:rsidR="007B3C4A" w:rsidRDefault="007B3C4A">
            <w:pPr>
              <w:suppressAutoHyphens/>
              <w:spacing w:after="0" w:line="240" w:lineRule="auto"/>
              <w:jc w:val="center"/>
              <w:rPr>
                <w:rFonts w:ascii="Times New Roman" w:hAnsi="Times New Roman"/>
                <w:bCs/>
                <w:iCs/>
                <w:color w:val="000000" w:themeColor="text1"/>
                <w:sz w:val="24"/>
                <w:szCs w:val="24"/>
              </w:rPr>
            </w:pPr>
          </w:p>
        </w:tc>
      </w:tr>
      <w:tr w:rsidR="007B3C4A" w14:paraId="1277DC99" w14:textId="77777777">
        <w:trPr>
          <w:trHeight w:val="23"/>
        </w:trPr>
        <w:tc>
          <w:tcPr>
            <w:tcW w:w="2536" w:type="pct"/>
            <w:gridSpan w:val="2"/>
          </w:tcPr>
          <w:p w14:paraId="570197C4" w14:textId="77777777" w:rsidR="007B3C4A" w:rsidRDefault="003B1D61">
            <w:pPr>
              <w:spacing w:after="0" w:line="240" w:lineRule="auto"/>
              <w:rPr>
                <w:rFonts w:ascii="Times New Roman" w:hAnsi="Times New Roman"/>
                <w:b/>
                <w:bCs/>
                <w:color w:val="000000" w:themeColor="text1"/>
                <w:sz w:val="24"/>
                <w:szCs w:val="24"/>
              </w:rPr>
            </w:pPr>
            <w:r>
              <w:rPr>
                <w:rFonts w:ascii="Times New Roman" w:hAnsi="Times New Roman"/>
                <w:b/>
                <w:bCs/>
                <w:color w:val="000000" w:themeColor="text1"/>
                <w:sz w:val="24"/>
                <w:szCs w:val="24"/>
              </w:rPr>
              <w:t>Раздел 1. Практические основы астрономии</w:t>
            </w:r>
          </w:p>
        </w:tc>
        <w:tc>
          <w:tcPr>
            <w:tcW w:w="441" w:type="pct"/>
            <w:vAlign w:val="center"/>
          </w:tcPr>
          <w:p w14:paraId="732824AC" w14:textId="77777777" w:rsidR="007B3C4A" w:rsidRDefault="003B1D61">
            <w:pPr>
              <w:suppressAutoHyphens/>
              <w:spacing w:after="0" w:line="240" w:lineRule="auto"/>
              <w:jc w:val="center"/>
              <w:rPr>
                <w:rFonts w:ascii="Times New Roman" w:hAnsi="Times New Roman"/>
                <w:bCs/>
                <w:i/>
                <w:iCs/>
                <w:color w:val="000000" w:themeColor="text1"/>
                <w:sz w:val="24"/>
                <w:szCs w:val="24"/>
              </w:rPr>
            </w:pPr>
            <w:r>
              <w:rPr>
                <w:rFonts w:ascii="Times New Roman" w:hAnsi="Times New Roman"/>
                <w:b/>
                <w:i/>
                <w:iCs/>
                <w:color w:val="000000" w:themeColor="text1"/>
                <w:sz w:val="24"/>
                <w:szCs w:val="24"/>
              </w:rPr>
              <w:t>6</w:t>
            </w:r>
          </w:p>
        </w:tc>
        <w:tc>
          <w:tcPr>
            <w:tcW w:w="509" w:type="pct"/>
            <w:vAlign w:val="center"/>
          </w:tcPr>
          <w:p w14:paraId="6613DEF5" w14:textId="77777777" w:rsidR="007B3C4A" w:rsidRDefault="007B3C4A">
            <w:pPr>
              <w:spacing w:after="0" w:line="240" w:lineRule="auto"/>
              <w:jc w:val="center"/>
              <w:rPr>
                <w:rFonts w:ascii="Times New Roman" w:hAnsi="Times New Roman"/>
                <w:b/>
                <w:bCs/>
                <w:i/>
                <w:color w:val="000000" w:themeColor="text1"/>
                <w:sz w:val="24"/>
                <w:szCs w:val="24"/>
              </w:rPr>
            </w:pPr>
          </w:p>
        </w:tc>
        <w:tc>
          <w:tcPr>
            <w:tcW w:w="385" w:type="pct"/>
            <w:vMerge/>
            <w:vAlign w:val="center"/>
          </w:tcPr>
          <w:p w14:paraId="235D3C3D" w14:textId="77777777" w:rsidR="007B3C4A" w:rsidRDefault="007B3C4A">
            <w:pPr>
              <w:spacing w:after="0" w:line="240" w:lineRule="auto"/>
              <w:jc w:val="center"/>
              <w:rPr>
                <w:rFonts w:ascii="Times New Roman" w:hAnsi="Times New Roman"/>
                <w:b/>
                <w:bCs/>
                <w:i/>
                <w:color w:val="000000" w:themeColor="text1"/>
                <w:sz w:val="24"/>
                <w:szCs w:val="24"/>
              </w:rPr>
            </w:pPr>
          </w:p>
        </w:tc>
        <w:tc>
          <w:tcPr>
            <w:tcW w:w="1127" w:type="pct"/>
            <w:vMerge/>
            <w:vAlign w:val="center"/>
          </w:tcPr>
          <w:p w14:paraId="4ADCC4D4" w14:textId="77777777" w:rsidR="007B3C4A" w:rsidRDefault="007B3C4A">
            <w:pPr>
              <w:suppressAutoHyphens/>
              <w:spacing w:after="0" w:line="240" w:lineRule="auto"/>
              <w:jc w:val="center"/>
              <w:rPr>
                <w:rFonts w:ascii="Times New Roman" w:hAnsi="Times New Roman"/>
                <w:bCs/>
                <w:iCs/>
                <w:color w:val="000000" w:themeColor="text1"/>
                <w:sz w:val="24"/>
                <w:szCs w:val="24"/>
              </w:rPr>
            </w:pPr>
          </w:p>
        </w:tc>
      </w:tr>
      <w:tr w:rsidR="007B3C4A" w14:paraId="579ED9DF" w14:textId="77777777">
        <w:trPr>
          <w:trHeight w:val="23"/>
        </w:trPr>
        <w:tc>
          <w:tcPr>
            <w:tcW w:w="417" w:type="pct"/>
          </w:tcPr>
          <w:p w14:paraId="1B569C6C" w14:textId="77777777" w:rsidR="007B3C4A" w:rsidRDefault="003B1D61">
            <w:pPr>
              <w:spacing w:after="0" w:line="240" w:lineRule="auto"/>
              <w:rPr>
                <w:rFonts w:ascii="Times New Roman" w:hAnsi="Times New Roman"/>
                <w:b/>
                <w:bCs/>
                <w:i/>
                <w:color w:val="000000" w:themeColor="text1"/>
                <w:sz w:val="24"/>
                <w:szCs w:val="24"/>
              </w:rPr>
            </w:pPr>
            <w:r>
              <w:rPr>
                <w:rFonts w:ascii="Times New Roman" w:hAnsi="Times New Roman"/>
                <w:b/>
                <w:bCs/>
                <w:color w:val="000000" w:themeColor="text1"/>
                <w:sz w:val="24"/>
                <w:szCs w:val="24"/>
              </w:rPr>
              <w:t>Тема 1.1</w:t>
            </w:r>
          </w:p>
        </w:tc>
        <w:tc>
          <w:tcPr>
            <w:tcW w:w="2118" w:type="pct"/>
          </w:tcPr>
          <w:p w14:paraId="64BB8F9B" w14:textId="77777777" w:rsidR="007B3C4A" w:rsidRDefault="003B1D61">
            <w:pPr>
              <w:spacing w:after="0" w:line="240" w:lineRule="auto"/>
              <w:jc w:val="both"/>
              <w:rPr>
                <w:rFonts w:ascii="Times New Roman" w:hAnsi="Times New Roman"/>
                <w:b/>
                <w:bCs/>
                <w:i/>
                <w:color w:val="000000" w:themeColor="text1"/>
                <w:sz w:val="24"/>
                <w:szCs w:val="24"/>
              </w:rPr>
            </w:pPr>
            <w:r>
              <w:rPr>
                <w:rFonts w:ascii="Times New Roman" w:hAnsi="Times New Roman"/>
                <w:color w:val="000000" w:themeColor="text1"/>
                <w:sz w:val="24"/>
                <w:szCs w:val="24"/>
              </w:rPr>
              <w:t xml:space="preserve"> Звезды и созвездия. Звездные карты, глобусы и атласы. Видимое движение звезд на различных географических широтах. Кульминация светил</w:t>
            </w:r>
          </w:p>
        </w:tc>
        <w:tc>
          <w:tcPr>
            <w:tcW w:w="441" w:type="pct"/>
            <w:vAlign w:val="center"/>
          </w:tcPr>
          <w:p w14:paraId="0A812C3E" w14:textId="77777777" w:rsidR="007B3C4A" w:rsidRDefault="003B1D61">
            <w:pPr>
              <w:suppressAutoHyphens/>
              <w:spacing w:after="0" w:line="240" w:lineRule="auto"/>
              <w:jc w:val="center"/>
              <w:rPr>
                <w:rFonts w:ascii="Times New Roman" w:hAnsi="Times New Roman"/>
                <w:bCs/>
                <w:i/>
                <w:iCs/>
                <w:color w:val="000000" w:themeColor="text1"/>
                <w:sz w:val="24"/>
                <w:szCs w:val="24"/>
              </w:rPr>
            </w:pPr>
            <w:r>
              <w:rPr>
                <w:rFonts w:ascii="Times New Roman" w:hAnsi="Times New Roman"/>
                <w:bCs/>
                <w:i/>
                <w:iCs/>
                <w:color w:val="000000" w:themeColor="text1"/>
                <w:sz w:val="24"/>
                <w:szCs w:val="24"/>
              </w:rPr>
              <w:t>2</w:t>
            </w:r>
          </w:p>
        </w:tc>
        <w:tc>
          <w:tcPr>
            <w:tcW w:w="509" w:type="pct"/>
            <w:vMerge w:val="restart"/>
            <w:vAlign w:val="center"/>
          </w:tcPr>
          <w:p w14:paraId="188AEE77" w14:textId="77777777" w:rsidR="007B3C4A" w:rsidRDefault="003B1D61">
            <w:pPr>
              <w:spacing w:after="0" w:line="240" w:lineRule="auto"/>
              <w:rPr>
                <w:rFonts w:ascii="Times New Roman" w:hAnsi="Times New Roman"/>
                <w:bCs/>
                <w:color w:val="000000" w:themeColor="text1"/>
                <w:sz w:val="24"/>
                <w:szCs w:val="24"/>
              </w:rPr>
            </w:pPr>
            <w:r>
              <w:rPr>
                <w:rFonts w:ascii="Times New Roman" w:hAnsi="Times New Roman"/>
                <w:bCs/>
                <w:color w:val="000000" w:themeColor="text1"/>
                <w:sz w:val="24"/>
                <w:szCs w:val="24"/>
              </w:rPr>
              <w:t>ЛР 04, ЛР 13,</w:t>
            </w:r>
          </w:p>
          <w:p w14:paraId="24EAF797" w14:textId="77777777" w:rsidR="007B3C4A" w:rsidRDefault="007B3C4A">
            <w:pPr>
              <w:spacing w:after="0" w:line="240" w:lineRule="auto"/>
              <w:jc w:val="center"/>
              <w:rPr>
                <w:rFonts w:ascii="Times New Roman" w:hAnsi="Times New Roman"/>
                <w:b/>
                <w:bCs/>
                <w:i/>
                <w:color w:val="000000" w:themeColor="text1"/>
                <w:sz w:val="24"/>
                <w:szCs w:val="24"/>
              </w:rPr>
            </w:pPr>
          </w:p>
        </w:tc>
        <w:tc>
          <w:tcPr>
            <w:tcW w:w="385" w:type="pct"/>
            <w:vMerge/>
            <w:vAlign w:val="center"/>
          </w:tcPr>
          <w:p w14:paraId="652923B6" w14:textId="77777777" w:rsidR="007B3C4A" w:rsidRDefault="007B3C4A">
            <w:pPr>
              <w:spacing w:after="0" w:line="240" w:lineRule="auto"/>
              <w:jc w:val="center"/>
              <w:rPr>
                <w:rFonts w:ascii="Times New Roman" w:hAnsi="Times New Roman"/>
                <w:b/>
                <w:bCs/>
                <w:i/>
                <w:color w:val="000000" w:themeColor="text1"/>
                <w:sz w:val="24"/>
                <w:szCs w:val="24"/>
              </w:rPr>
            </w:pPr>
          </w:p>
        </w:tc>
        <w:tc>
          <w:tcPr>
            <w:tcW w:w="1127" w:type="pct"/>
            <w:vMerge/>
            <w:vAlign w:val="center"/>
          </w:tcPr>
          <w:p w14:paraId="764BDE5F" w14:textId="77777777" w:rsidR="007B3C4A" w:rsidRDefault="007B3C4A">
            <w:pPr>
              <w:suppressAutoHyphens/>
              <w:spacing w:after="0" w:line="240" w:lineRule="auto"/>
              <w:jc w:val="center"/>
              <w:rPr>
                <w:rFonts w:ascii="Times New Roman" w:hAnsi="Times New Roman"/>
                <w:bCs/>
                <w:iCs/>
                <w:color w:val="000000" w:themeColor="text1"/>
                <w:sz w:val="24"/>
                <w:szCs w:val="24"/>
              </w:rPr>
            </w:pPr>
          </w:p>
        </w:tc>
      </w:tr>
      <w:tr w:rsidR="007B3C4A" w14:paraId="1E4A4AA6" w14:textId="77777777">
        <w:trPr>
          <w:trHeight w:val="23"/>
        </w:trPr>
        <w:tc>
          <w:tcPr>
            <w:tcW w:w="417" w:type="pct"/>
          </w:tcPr>
          <w:p w14:paraId="0419277E" w14:textId="77777777" w:rsidR="007B3C4A" w:rsidRDefault="003B1D61">
            <w:pPr>
              <w:spacing w:after="0" w:line="240" w:lineRule="auto"/>
              <w:rPr>
                <w:rFonts w:ascii="Times New Roman" w:hAnsi="Times New Roman"/>
                <w:b/>
                <w:bCs/>
                <w:i/>
                <w:color w:val="000000" w:themeColor="text1"/>
                <w:sz w:val="24"/>
                <w:szCs w:val="24"/>
              </w:rPr>
            </w:pPr>
            <w:r>
              <w:rPr>
                <w:rFonts w:ascii="Times New Roman" w:hAnsi="Times New Roman"/>
                <w:b/>
                <w:bCs/>
                <w:color w:val="000000" w:themeColor="text1"/>
                <w:sz w:val="24"/>
                <w:szCs w:val="24"/>
              </w:rPr>
              <w:t>Тема 1.2</w:t>
            </w:r>
          </w:p>
        </w:tc>
        <w:tc>
          <w:tcPr>
            <w:tcW w:w="2118" w:type="pct"/>
          </w:tcPr>
          <w:p w14:paraId="540CBA54" w14:textId="77777777" w:rsidR="007B3C4A" w:rsidRDefault="003B1D61">
            <w:pPr>
              <w:spacing w:after="0" w:line="240" w:lineRule="auto"/>
              <w:rPr>
                <w:rFonts w:ascii="Times New Roman" w:hAnsi="Times New Roman"/>
                <w:b/>
                <w:i/>
                <w:color w:val="000000" w:themeColor="text1"/>
                <w:sz w:val="24"/>
                <w:szCs w:val="24"/>
              </w:rPr>
            </w:pPr>
            <w:r>
              <w:rPr>
                <w:rFonts w:ascii="Times New Roman" w:hAnsi="Times New Roman"/>
                <w:color w:val="000000" w:themeColor="text1"/>
                <w:sz w:val="24"/>
                <w:szCs w:val="24"/>
              </w:rPr>
              <w:t>Видимое годичное движение Солнца. Эклиптика. Движение и фазы Луны. Затмения Солнца и Луны. Время и календарь. «Радиотелескоп и его принцип действия»</w:t>
            </w:r>
          </w:p>
        </w:tc>
        <w:tc>
          <w:tcPr>
            <w:tcW w:w="441" w:type="pct"/>
            <w:vAlign w:val="center"/>
          </w:tcPr>
          <w:p w14:paraId="07551324" w14:textId="77777777" w:rsidR="007B3C4A" w:rsidRDefault="003B1D61">
            <w:pPr>
              <w:suppressAutoHyphens/>
              <w:spacing w:after="0" w:line="240" w:lineRule="auto"/>
              <w:jc w:val="center"/>
              <w:rPr>
                <w:rFonts w:ascii="Times New Roman" w:hAnsi="Times New Roman"/>
                <w:i/>
                <w:iCs/>
                <w:color w:val="000000" w:themeColor="text1"/>
                <w:sz w:val="24"/>
                <w:szCs w:val="24"/>
              </w:rPr>
            </w:pPr>
            <w:r>
              <w:rPr>
                <w:rFonts w:ascii="Times New Roman" w:hAnsi="Times New Roman"/>
                <w:i/>
                <w:iCs/>
                <w:color w:val="000000" w:themeColor="text1"/>
                <w:sz w:val="24"/>
                <w:szCs w:val="24"/>
              </w:rPr>
              <w:t>2</w:t>
            </w:r>
          </w:p>
        </w:tc>
        <w:tc>
          <w:tcPr>
            <w:tcW w:w="509" w:type="pct"/>
            <w:vMerge/>
            <w:vAlign w:val="center"/>
          </w:tcPr>
          <w:p w14:paraId="65CC11C2" w14:textId="77777777" w:rsidR="007B3C4A" w:rsidRDefault="007B3C4A">
            <w:pPr>
              <w:spacing w:after="0" w:line="240" w:lineRule="auto"/>
              <w:jc w:val="center"/>
              <w:rPr>
                <w:rFonts w:ascii="Times New Roman" w:hAnsi="Times New Roman"/>
                <w:b/>
                <w:i/>
                <w:color w:val="000000" w:themeColor="text1"/>
                <w:sz w:val="24"/>
                <w:szCs w:val="24"/>
              </w:rPr>
            </w:pPr>
          </w:p>
        </w:tc>
        <w:tc>
          <w:tcPr>
            <w:tcW w:w="385" w:type="pct"/>
            <w:vMerge/>
            <w:vAlign w:val="center"/>
          </w:tcPr>
          <w:p w14:paraId="60D23CD4" w14:textId="77777777" w:rsidR="007B3C4A" w:rsidRDefault="007B3C4A">
            <w:pPr>
              <w:spacing w:after="0" w:line="240" w:lineRule="auto"/>
              <w:jc w:val="center"/>
              <w:rPr>
                <w:rFonts w:ascii="Times New Roman" w:hAnsi="Times New Roman"/>
                <w:b/>
                <w:i/>
                <w:color w:val="000000" w:themeColor="text1"/>
                <w:sz w:val="24"/>
                <w:szCs w:val="24"/>
              </w:rPr>
            </w:pPr>
          </w:p>
        </w:tc>
        <w:tc>
          <w:tcPr>
            <w:tcW w:w="1127" w:type="pct"/>
            <w:vMerge/>
            <w:vAlign w:val="center"/>
          </w:tcPr>
          <w:p w14:paraId="7C748CCB" w14:textId="77777777" w:rsidR="007B3C4A" w:rsidRDefault="007B3C4A">
            <w:pPr>
              <w:suppressAutoHyphens/>
              <w:spacing w:after="0" w:line="240" w:lineRule="auto"/>
              <w:jc w:val="center"/>
              <w:rPr>
                <w:rFonts w:ascii="Times New Roman" w:hAnsi="Times New Roman"/>
                <w:bCs/>
                <w:iCs/>
                <w:color w:val="000000" w:themeColor="text1"/>
                <w:sz w:val="24"/>
                <w:szCs w:val="24"/>
              </w:rPr>
            </w:pPr>
          </w:p>
        </w:tc>
      </w:tr>
      <w:tr w:rsidR="007B3C4A" w14:paraId="30080299" w14:textId="77777777">
        <w:trPr>
          <w:trHeight w:val="23"/>
        </w:trPr>
        <w:tc>
          <w:tcPr>
            <w:tcW w:w="417" w:type="pct"/>
          </w:tcPr>
          <w:p w14:paraId="231E825F" w14:textId="77777777" w:rsidR="007B3C4A" w:rsidRDefault="003B1D61">
            <w:pPr>
              <w:spacing w:after="0" w:line="240" w:lineRule="auto"/>
              <w:rPr>
                <w:rFonts w:ascii="Times New Roman" w:hAnsi="Times New Roman"/>
                <w:b/>
                <w:bCs/>
                <w:i/>
                <w:color w:val="000000" w:themeColor="text1"/>
                <w:sz w:val="24"/>
                <w:szCs w:val="24"/>
              </w:rPr>
            </w:pPr>
            <w:r>
              <w:rPr>
                <w:rFonts w:ascii="Times New Roman" w:hAnsi="Times New Roman"/>
                <w:b/>
                <w:bCs/>
                <w:color w:val="000000" w:themeColor="text1"/>
                <w:sz w:val="24"/>
                <w:szCs w:val="24"/>
              </w:rPr>
              <w:t>Тема 1.3</w:t>
            </w:r>
          </w:p>
        </w:tc>
        <w:tc>
          <w:tcPr>
            <w:tcW w:w="2118" w:type="pct"/>
            <w:vAlign w:val="bottom"/>
          </w:tcPr>
          <w:p w14:paraId="647C3599" w14:textId="77777777" w:rsidR="007B3C4A" w:rsidRDefault="003B1D61">
            <w:pPr>
              <w:tabs>
                <w:tab w:val="left" w:pos="223"/>
              </w:tabs>
              <w:spacing w:after="0" w:line="240" w:lineRule="auto"/>
              <w:rPr>
                <w:rFonts w:ascii="Times New Roman" w:hAnsi="Times New Roman"/>
                <w:color w:val="000000" w:themeColor="text1"/>
                <w:sz w:val="24"/>
                <w:szCs w:val="24"/>
              </w:rPr>
            </w:pPr>
            <w:r>
              <w:rPr>
                <w:rFonts w:ascii="Times New Roman" w:hAnsi="Times New Roman"/>
                <w:bCs/>
                <w:color w:val="000000" w:themeColor="text1"/>
                <w:sz w:val="24"/>
                <w:szCs w:val="24"/>
              </w:rPr>
              <w:t>«Основные элементы небесной сферы. Небесные координаты»</w:t>
            </w:r>
          </w:p>
        </w:tc>
        <w:tc>
          <w:tcPr>
            <w:tcW w:w="441" w:type="pct"/>
            <w:vAlign w:val="center"/>
          </w:tcPr>
          <w:p w14:paraId="0C212C8A" w14:textId="77777777" w:rsidR="007B3C4A" w:rsidRDefault="003B1D61">
            <w:pPr>
              <w:suppressAutoHyphens/>
              <w:spacing w:after="0" w:line="240" w:lineRule="auto"/>
              <w:jc w:val="center"/>
              <w:rPr>
                <w:rFonts w:ascii="Times New Roman" w:hAnsi="Times New Roman"/>
                <w:i/>
                <w:iCs/>
                <w:color w:val="000000" w:themeColor="text1"/>
                <w:sz w:val="24"/>
                <w:szCs w:val="24"/>
              </w:rPr>
            </w:pPr>
            <w:r>
              <w:rPr>
                <w:rFonts w:ascii="Times New Roman" w:hAnsi="Times New Roman"/>
                <w:i/>
                <w:iCs/>
                <w:color w:val="000000" w:themeColor="text1"/>
                <w:sz w:val="24"/>
                <w:szCs w:val="24"/>
              </w:rPr>
              <w:t>2</w:t>
            </w:r>
          </w:p>
        </w:tc>
        <w:tc>
          <w:tcPr>
            <w:tcW w:w="509" w:type="pct"/>
            <w:vMerge/>
            <w:vAlign w:val="center"/>
          </w:tcPr>
          <w:p w14:paraId="6FB66A92" w14:textId="77777777" w:rsidR="007B3C4A" w:rsidRDefault="007B3C4A">
            <w:pPr>
              <w:spacing w:after="0" w:line="240" w:lineRule="auto"/>
              <w:jc w:val="center"/>
              <w:rPr>
                <w:rFonts w:ascii="Times New Roman" w:hAnsi="Times New Roman"/>
                <w:b/>
                <w:i/>
                <w:color w:val="000000" w:themeColor="text1"/>
                <w:sz w:val="24"/>
                <w:szCs w:val="24"/>
              </w:rPr>
            </w:pPr>
          </w:p>
        </w:tc>
        <w:tc>
          <w:tcPr>
            <w:tcW w:w="385" w:type="pct"/>
            <w:vMerge/>
            <w:vAlign w:val="center"/>
          </w:tcPr>
          <w:p w14:paraId="442344F8" w14:textId="77777777" w:rsidR="007B3C4A" w:rsidRDefault="007B3C4A">
            <w:pPr>
              <w:spacing w:after="0" w:line="240" w:lineRule="auto"/>
              <w:jc w:val="center"/>
              <w:rPr>
                <w:rFonts w:ascii="Times New Roman" w:hAnsi="Times New Roman"/>
                <w:b/>
                <w:i/>
                <w:color w:val="000000" w:themeColor="text1"/>
                <w:sz w:val="24"/>
                <w:szCs w:val="24"/>
              </w:rPr>
            </w:pPr>
          </w:p>
        </w:tc>
        <w:tc>
          <w:tcPr>
            <w:tcW w:w="1127" w:type="pct"/>
            <w:vMerge/>
            <w:vAlign w:val="center"/>
          </w:tcPr>
          <w:p w14:paraId="1819C785" w14:textId="77777777" w:rsidR="007B3C4A" w:rsidRDefault="007B3C4A">
            <w:pPr>
              <w:suppressAutoHyphens/>
              <w:spacing w:after="0" w:line="240" w:lineRule="auto"/>
              <w:jc w:val="center"/>
              <w:rPr>
                <w:rFonts w:ascii="Times New Roman" w:hAnsi="Times New Roman"/>
                <w:bCs/>
                <w:iCs/>
                <w:color w:val="000000" w:themeColor="text1"/>
                <w:sz w:val="24"/>
                <w:szCs w:val="24"/>
              </w:rPr>
            </w:pPr>
          </w:p>
        </w:tc>
      </w:tr>
      <w:tr w:rsidR="007B3C4A" w14:paraId="7F0B8503" w14:textId="77777777">
        <w:trPr>
          <w:trHeight w:val="23"/>
        </w:trPr>
        <w:tc>
          <w:tcPr>
            <w:tcW w:w="2536" w:type="pct"/>
            <w:gridSpan w:val="2"/>
          </w:tcPr>
          <w:p w14:paraId="3E5873C9" w14:textId="77777777" w:rsidR="007B3C4A" w:rsidRDefault="003B1D6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color w:val="000000" w:themeColor="text1"/>
                <w:sz w:val="24"/>
                <w:szCs w:val="24"/>
                <w:lang w:eastAsia="en-US"/>
              </w:rPr>
            </w:pPr>
            <w:r>
              <w:rPr>
                <w:rFonts w:ascii="Times New Roman" w:hAnsi="Times New Roman"/>
                <w:b/>
                <w:bCs/>
                <w:i/>
                <w:iCs/>
                <w:color w:val="000000" w:themeColor="text1"/>
                <w:sz w:val="24"/>
                <w:szCs w:val="24"/>
              </w:rPr>
              <w:t xml:space="preserve">Раздел 2. </w:t>
            </w:r>
            <w:r>
              <w:rPr>
                <w:rFonts w:ascii="Times New Roman" w:hAnsi="Times New Roman"/>
                <w:bCs/>
                <w:i/>
                <w:iCs/>
                <w:color w:val="000000" w:themeColor="text1"/>
                <w:sz w:val="24"/>
                <w:szCs w:val="24"/>
              </w:rPr>
              <w:t>Строение Солнечной системы</w:t>
            </w:r>
          </w:p>
        </w:tc>
        <w:tc>
          <w:tcPr>
            <w:tcW w:w="441" w:type="pct"/>
            <w:vAlign w:val="center"/>
          </w:tcPr>
          <w:p w14:paraId="625EB571" w14:textId="77777777" w:rsidR="007B3C4A" w:rsidRDefault="003B1D61">
            <w:pPr>
              <w:suppressAutoHyphens/>
              <w:spacing w:after="0" w:line="240" w:lineRule="auto"/>
              <w:jc w:val="center"/>
              <w:rPr>
                <w:rFonts w:ascii="Times New Roman" w:hAnsi="Times New Roman"/>
                <w:i/>
                <w:iCs/>
                <w:color w:val="000000" w:themeColor="text1"/>
                <w:sz w:val="24"/>
                <w:szCs w:val="24"/>
              </w:rPr>
            </w:pPr>
            <w:r>
              <w:rPr>
                <w:rFonts w:ascii="Times New Roman" w:hAnsi="Times New Roman"/>
                <w:b/>
                <w:bCs/>
                <w:i/>
                <w:iCs/>
                <w:color w:val="000000" w:themeColor="text1"/>
                <w:sz w:val="24"/>
                <w:szCs w:val="24"/>
              </w:rPr>
              <w:t>10</w:t>
            </w:r>
          </w:p>
        </w:tc>
        <w:tc>
          <w:tcPr>
            <w:tcW w:w="509" w:type="pct"/>
            <w:vAlign w:val="center"/>
          </w:tcPr>
          <w:p w14:paraId="66639E91" w14:textId="77777777" w:rsidR="007B3C4A" w:rsidRDefault="007B3C4A">
            <w:pPr>
              <w:spacing w:after="0" w:line="240" w:lineRule="auto"/>
              <w:jc w:val="center"/>
              <w:rPr>
                <w:rFonts w:ascii="Times New Roman" w:hAnsi="Times New Roman"/>
                <w:b/>
                <w:i/>
                <w:color w:val="000000" w:themeColor="text1"/>
                <w:sz w:val="24"/>
                <w:szCs w:val="24"/>
              </w:rPr>
            </w:pPr>
          </w:p>
        </w:tc>
        <w:tc>
          <w:tcPr>
            <w:tcW w:w="385" w:type="pct"/>
            <w:vAlign w:val="center"/>
          </w:tcPr>
          <w:p w14:paraId="16C71DCF" w14:textId="77777777" w:rsidR="007B3C4A" w:rsidRDefault="007B3C4A">
            <w:pPr>
              <w:spacing w:after="0" w:line="240" w:lineRule="auto"/>
              <w:jc w:val="center"/>
              <w:rPr>
                <w:rFonts w:ascii="Times New Roman" w:hAnsi="Times New Roman"/>
                <w:b/>
                <w:i/>
                <w:color w:val="000000" w:themeColor="text1"/>
                <w:sz w:val="24"/>
                <w:szCs w:val="24"/>
              </w:rPr>
            </w:pPr>
          </w:p>
        </w:tc>
        <w:tc>
          <w:tcPr>
            <w:tcW w:w="1127" w:type="pct"/>
            <w:vAlign w:val="center"/>
          </w:tcPr>
          <w:p w14:paraId="6FCF4EB6" w14:textId="77777777" w:rsidR="007B3C4A" w:rsidRDefault="007B3C4A">
            <w:pPr>
              <w:suppressAutoHyphens/>
              <w:spacing w:after="0" w:line="240" w:lineRule="auto"/>
              <w:jc w:val="center"/>
              <w:rPr>
                <w:rFonts w:ascii="Times New Roman" w:hAnsi="Times New Roman"/>
                <w:bCs/>
                <w:iCs/>
                <w:color w:val="000000" w:themeColor="text1"/>
                <w:sz w:val="24"/>
                <w:szCs w:val="24"/>
              </w:rPr>
            </w:pPr>
          </w:p>
        </w:tc>
      </w:tr>
      <w:tr w:rsidR="007B3C4A" w14:paraId="2B987070" w14:textId="77777777">
        <w:trPr>
          <w:trHeight w:val="23"/>
        </w:trPr>
        <w:tc>
          <w:tcPr>
            <w:tcW w:w="417" w:type="pct"/>
          </w:tcPr>
          <w:p w14:paraId="77FACFAE" w14:textId="77777777" w:rsidR="007B3C4A" w:rsidRDefault="003B1D61">
            <w:pPr>
              <w:spacing w:after="0" w:line="240" w:lineRule="auto"/>
              <w:rPr>
                <w:rFonts w:ascii="Times New Roman" w:hAnsi="Times New Roman"/>
                <w:bCs/>
                <w:color w:val="000000" w:themeColor="text1"/>
                <w:sz w:val="24"/>
                <w:szCs w:val="24"/>
                <w:lang w:eastAsia="en-US"/>
              </w:rPr>
            </w:pPr>
            <w:r>
              <w:rPr>
                <w:rFonts w:ascii="Times New Roman" w:hAnsi="Times New Roman"/>
                <w:b/>
                <w:bCs/>
                <w:color w:val="000000" w:themeColor="text1"/>
                <w:sz w:val="24"/>
                <w:szCs w:val="24"/>
              </w:rPr>
              <w:t>Тема 2.1</w:t>
            </w:r>
          </w:p>
        </w:tc>
        <w:tc>
          <w:tcPr>
            <w:tcW w:w="2118" w:type="pct"/>
          </w:tcPr>
          <w:p w14:paraId="6BFE2F55" w14:textId="77777777" w:rsidR="007B3C4A" w:rsidRDefault="003B1D61">
            <w:pPr>
              <w:spacing w:after="0" w:line="240" w:lineRule="auto"/>
              <w:jc w:val="both"/>
              <w:rPr>
                <w:rFonts w:ascii="Times New Roman" w:hAnsi="Times New Roman"/>
                <w:bCs/>
                <w:color w:val="000000" w:themeColor="text1"/>
                <w:sz w:val="24"/>
                <w:szCs w:val="24"/>
                <w:lang w:eastAsia="en-US"/>
              </w:rPr>
            </w:pPr>
            <w:r>
              <w:rPr>
                <w:rFonts w:ascii="Times New Roman" w:hAnsi="Times New Roman"/>
                <w:color w:val="000000" w:themeColor="text1"/>
                <w:sz w:val="24"/>
                <w:szCs w:val="24"/>
              </w:rPr>
              <w:t>Развитие представлений о строении мира. Геоцентрическая система мира. Становление гелиоцентрической системы мира</w:t>
            </w:r>
          </w:p>
        </w:tc>
        <w:tc>
          <w:tcPr>
            <w:tcW w:w="441" w:type="pct"/>
            <w:vAlign w:val="center"/>
          </w:tcPr>
          <w:p w14:paraId="116ACA17" w14:textId="77777777" w:rsidR="007B3C4A" w:rsidRDefault="003B1D61">
            <w:pPr>
              <w:suppressAutoHyphens/>
              <w:spacing w:after="0" w:line="240" w:lineRule="auto"/>
              <w:jc w:val="center"/>
              <w:rPr>
                <w:rFonts w:ascii="Times New Roman" w:hAnsi="Times New Roman"/>
                <w:i/>
                <w:iCs/>
                <w:color w:val="000000" w:themeColor="text1"/>
                <w:sz w:val="24"/>
                <w:szCs w:val="24"/>
              </w:rPr>
            </w:pPr>
            <w:r>
              <w:rPr>
                <w:rFonts w:ascii="Times New Roman" w:hAnsi="Times New Roman"/>
                <w:i/>
                <w:iCs/>
                <w:color w:val="000000" w:themeColor="text1"/>
                <w:sz w:val="24"/>
                <w:szCs w:val="24"/>
              </w:rPr>
              <w:t>2</w:t>
            </w:r>
          </w:p>
        </w:tc>
        <w:tc>
          <w:tcPr>
            <w:tcW w:w="509" w:type="pct"/>
            <w:vMerge w:val="restart"/>
            <w:vAlign w:val="center"/>
          </w:tcPr>
          <w:p w14:paraId="48D791B9" w14:textId="77777777" w:rsidR="007B3C4A" w:rsidRDefault="003B1D61">
            <w:pPr>
              <w:spacing w:after="0" w:line="240" w:lineRule="auto"/>
              <w:rPr>
                <w:rFonts w:ascii="Times New Roman" w:hAnsi="Times New Roman"/>
                <w:bCs/>
                <w:color w:val="000000" w:themeColor="text1"/>
                <w:sz w:val="24"/>
                <w:szCs w:val="24"/>
              </w:rPr>
            </w:pPr>
            <w:r>
              <w:rPr>
                <w:rFonts w:ascii="Times New Roman" w:hAnsi="Times New Roman"/>
                <w:bCs/>
                <w:color w:val="000000" w:themeColor="text1"/>
                <w:sz w:val="24"/>
                <w:szCs w:val="24"/>
              </w:rPr>
              <w:t>ЛР 04, ЛР 09, ЛР 13, ЛР 14.</w:t>
            </w:r>
          </w:p>
          <w:p w14:paraId="10FE36FC" w14:textId="77777777" w:rsidR="007B3C4A" w:rsidRDefault="007B3C4A">
            <w:pPr>
              <w:spacing w:after="0" w:line="240" w:lineRule="auto"/>
              <w:jc w:val="center"/>
              <w:rPr>
                <w:rFonts w:ascii="Times New Roman" w:hAnsi="Times New Roman"/>
                <w:b/>
                <w:color w:val="000000" w:themeColor="text1"/>
                <w:sz w:val="24"/>
                <w:szCs w:val="24"/>
              </w:rPr>
            </w:pPr>
          </w:p>
        </w:tc>
        <w:tc>
          <w:tcPr>
            <w:tcW w:w="385" w:type="pct"/>
            <w:vMerge w:val="restart"/>
            <w:vAlign w:val="center"/>
          </w:tcPr>
          <w:p w14:paraId="03900DAF" w14:textId="77777777" w:rsidR="007B3C4A" w:rsidRDefault="003B1D61">
            <w:pPr>
              <w:spacing w:after="0" w:line="240" w:lineRule="auto"/>
              <w:jc w:val="center"/>
              <w:rPr>
                <w:rFonts w:ascii="Times New Roman" w:hAnsi="Times New Roman"/>
                <w:color w:val="000000" w:themeColor="text1"/>
                <w:sz w:val="24"/>
                <w:szCs w:val="24"/>
              </w:rPr>
            </w:pPr>
            <w:r>
              <w:rPr>
                <w:rFonts w:ascii="Times New Roman" w:hAnsi="Times New Roman"/>
                <w:color w:val="000000" w:themeColor="text1"/>
                <w:sz w:val="24"/>
                <w:szCs w:val="24"/>
              </w:rPr>
              <w:t>ОК 01</w:t>
            </w:r>
          </w:p>
          <w:p w14:paraId="4869A586" w14:textId="77777777" w:rsidR="007B3C4A" w:rsidRDefault="003B1D61">
            <w:pPr>
              <w:spacing w:after="0" w:line="240" w:lineRule="auto"/>
              <w:jc w:val="center"/>
              <w:rPr>
                <w:rFonts w:ascii="Times New Roman" w:hAnsi="Times New Roman"/>
                <w:color w:val="000000" w:themeColor="text1"/>
                <w:sz w:val="24"/>
                <w:szCs w:val="24"/>
              </w:rPr>
            </w:pPr>
            <w:r>
              <w:rPr>
                <w:rFonts w:ascii="Times New Roman" w:hAnsi="Times New Roman"/>
                <w:color w:val="000000" w:themeColor="text1"/>
                <w:sz w:val="24"/>
                <w:szCs w:val="24"/>
              </w:rPr>
              <w:t>ОК 02</w:t>
            </w:r>
          </w:p>
          <w:p w14:paraId="17FFF34D" w14:textId="77777777" w:rsidR="007B3C4A" w:rsidRDefault="007B3C4A">
            <w:pPr>
              <w:spacing w:after="0" w:line="240" w:lineRule="auto"/>
              <w:jc w:val="center"/>
              <w:rPr>
                <w:rFonts w:ascii="Times New Roman" w:hAnsi="Times New Roman"/>
                <w:b/>
                <w:color w:val="000000" w:themeColor="text1"/>
                <w:sz w:val="24"/>
                <w:szCs w:val="24"/>
              </w:rPr>
            </w:pPr>
          </w:p>
        </w:tc>
        <w:tc>
          <w:tcPr>
            <w:tcW w:w="1127" w:type="pct"/>
            <w:vMerge w:val="restart"/>
            <w:vAlign w:val="center"/>
          </w:tcPr>
          <w:p w14:paraId="5125A0D8" w14:textId="77777777" w:rsidR="007B3C4A" w:rsidRDefault="003B1D61">
            <w:pPr>
              <w:suppressAutoHyphens/>
              <w:spacing w:after="0" w:line="240" w:lineRule="auto"/>
              <w:jc w:val="center"/>
              <w:rPr>
                <w:rFonts w:ascii="Times New Roman" w:hAnsi="Times New Roman"/>
                <w:bCs/>
                <w:iCs/>
                <w:color w:val="000000" w:themeColor="text1"/>
                <w:sz w:val="24"/>
                <w:szCs w:val="24"/>
              </w:rPr>
            </w:pP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01.01,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01.02,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01.03,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01.04,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01.05,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01.06,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01.07,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01.08,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01.09,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01.01,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01.02,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01.03,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01.04,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01.05,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01.06, </w:t>
            </w:r>
            <w:proofErr w:type="spellStart"/>
            <w:r>
              <w:rPr>
                <w:rFonts w:ascii="Times New Roman" w:hAnsi="Times New Roman"/>
                <w:bCs/>
                <w:iCs/>
                <w:color w:val="000000" w:themeColor="text1"/>
                <w:sz w:val="24"/>
                <w:szCs w:val="24"/>
              </w:rPr>
              <w:lastRenderedPageBreak/>
              <w:t>Уо</w:t>
            </w:r>
            <w:proofErr w:type="spellEnd"/>
            <w:r>
              <w:rPr>
                <w:rFonts w:ascii="Times New Roman" w:hAnsi="Times New Roman"/>
                <w:bCs/>
                <w:iCs/>
                <w:color w:val="000000" w:themeColor="text1"/>
                <w:sz w:val="24"/>
                <w:szCs w:val="24"/>
              </w:rPr>
              <w:t xml:space="preserve"> 02.01,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02.02,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02.03,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02.04,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02.05,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02.06,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02.07,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02.08,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02.01,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02.02,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02.03,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02.04</w:t>
            </w:r>
          </w:p>
        </w:tc>
      </w:tr>
      <w:tr w:rsidR="007B3C4A" w14:paraId="28E74E21" w14:textId="77777777">
        <w:trPr>
          <w:trHeight w:val="23"/>
        </w:trPr>
        <w:tc>
          <w:tcPr>
            <w:tcW w:w="417" w:type="pct"/>
          </w:tcPr>
          <w:p w14:paraId="121E36BB" w14:textId="77777777" w:rsidR="007B3C4A" w:rsidRDefault="003B1D61">
            <w:pPr>
              <w:spacing w:after="0" w:line="240" w:lineRule="auto"/>
              <w:rPr>
                <w:rFonts w:ascii="Times New Roman" w:hAnsi="Times New Roman"/>
                <w:b/>
                <w:bCs/>
                <w:color w:val="000000" w:themeColor="text1"/>
                <w:sz w:val="24"/>
                <w:szCs w:val="24"/>
              </w:rPr>
            </w:pPr>
            <w:r>
              <w:rPr>
                <w:rFonts w:ascii="Times New Roman" w:hAnsi="Times New Roman"/>
                <w:b/>
                <w:bCs/>
                <w:color w:val="000000" w:themeColor="text1"/>
                <w:sz w:val="24"/>
                <w:szCs w:val="24"/>
              </w:rPr>
              <w:t>Тема 2.2</w:t>
            </w:r>
          </w:p>
        </w:tc>
        <w:tc>
          <w:tcPr>
            <w:tcW w:w="2118" w:type="pct"/>
          </w:tcPr>
          <w:p w14:paraId="2C2666B2" w14:textId="77777777" w:rsidR="007B3C4A" w:rsidRDefault="003B1D61">
            <w:pPr>
              <w:spacing w:after="0" w:line="240" w:lineRule="auto"/>
              <w:jc w:val="both"/>
              <w:rPr>
                <w:rFonts w:ascii="Times New Roman" w:hAnsi="Times New Roman"/>
                <w:b/>
                <w:bCs/>
                <w:color w:val="000000" w:themeColor="text1"/>
                <w:sz w:val="24"/>
                <w:szCs w:val="24"/>
              </w:rPr>
            </w:pPr>
            <w:r>
              <w:rPr>
                <w:rFonts w:ascii="Times New Roman" w:hAnsi="Times New Roman"/>
                <w:color w:val="000000" w:themeColor="text1"/>
                <w:sz w:val="24"/>
                <w:szCs w:val="24"/>
              </w:rPr>
              <w:t xml:space="preserve">Синодический и сидерический (звездный) периоды обращения планет. Движение искусственных спутников </w:t>
            </w:r>
            <w:r>
              <w:rPr>
                <w:rFonts w:ascii="Times New Roman" w:hAnsi="Times New Roman"/>
                <w:color w:val="000000" w:themeColor="text1"/>
                <w:sz w:val="24"/>
                <w:szCs w:val="24"/>
              </w:rPr>
              <w:lastRenderedPageBreak/>
              <w:t>Земли и космических аппаратов в Солнечной системе</w:t>
            </w:r>
          </w:p>
        </w:tc>
        <w:tc>
          <w:tcPr>
            <w:tcW w:w="441" w:type="pct"/>
            <w:vAlign w:val="center"/>
          </w:tcPr>
          <w:p w14:paraId="583E8E6F" w14:textId="77777777" w:rsidR="007B3C4A" w:rsidRDefault="003B1D61">
            <w:pPr>
              <w:spacing w:after="0" w:line="240" w:lineRule="auto"/>
              <w:jc w:val="center"/>
              <w:rPr>
                <w:rFonts w:ascii="Times New Roman" w:hAnsi="Times New Roman"/>
                <w:color w:val="000000" w:themeColor="text1"/>
                <w:sz w:val="24"/>
                <w:szCs w:val="24"/>
              </w:rPr>
            </w:pPr>
            <w:r>
              <w:rPr>
                <w:rFonts w:ascii="Times New Roman" w:hAnsi="Times New Roman"/>
                <w:color w:val="000000" w:themeColor="text1"/>
                <w:sz w:val="24"/>
                <w:szCs w:val="24"/>
              </w:rPr>
              <w:lastRenderedPageBreak/>
              <w:t>2</w:t>
            </w:r>
          </w:p>
        </w:tc>
        <w:tc>
          <w:tcPr>
            <w:tcW w:w="509" w:type="pct"/>
            <w:vMerge/>
            <w:vAlign w:val="center"/>
          </w:tcPr>
          <w:p w14:paraId="72EB1502" w14:textId="77777777" w:rsidR="007B3C4A" w:rsidRDefault="007B3C4A">
            <w:pPr>
              <w:spacing w:after="0" w:line="240" w:lineRule="auto"/>
              <w:jc w:val="center"/>
              <w:rPr>
                <w:rFonts w:ascii="Times New Roman" w:hAnsi="Times New Roman"/>
                <w:b/>
                <w:color w:val="000000" w:themeColor="text1"/>
                <w:sz w:val="24"/>
                <w:szCs w:val="24"/>
              </w:rPr>
            </w:pPr>
          </w:p>
        </w:tc>
        <w:tc>
          <w:tcPr>
            <w:tcW w:w="385" w:type="pct"/>
            <w:vMerge/>
            <w:vAlign w:val="center"/>
          </w:tcPr>
          <w:p w14:paraId="3F91E204" w14:textId="77777777" w:rsidR="007B3C4A" w:rsidRDefault="007B3C4A">
            <w:pPr>
              <w:spacing w:after="0" w:line="240" w:lineRule="auto"/>
              <w:jc w:val="center"/>
              <w:rPr>
                <w:rFonts w:ascii="Times New Roman" w:hAnsi="Times New Roman"/>
                <w:b/>
                <w:color w:val="000000" w:themeColor="text1"/>
                <w:sz w:val="24"/>
                <w:szCs w:val="24"/>
              </w:rPr>
            </w:pPr>
          </w:p>
        </w:tc>
        <w:tc>
          <w:tcPr>
            <w:tcW w:w="1127" w:type="pct"/>
            <w:vMerge/>
            <w:vAlign w:val="center"/>
          </w:tcPr>
          <w:p w14:paraId="5A9889B2" w14:textId="77777777" w:rsidR="007B3C4A" w:rsidRDefault="007B3C4A">
            <w:pPr>
              <w:suppressAutoHyphens/>
              <w:spacing w:after="0" w:line="240" w:lineRule="auto"/>
              <w:jc w:val="center"/>
              <w:rPr>
                <w:rFonts w:ascii="Times New Roman" w:hAnsi="Times New Roman"/>
                <w:bCs/>
                <w:iCs/>
                <w:color w:val="000000" w:themeColor="text1"/>
                <w:sz w:val="24"/>
                <w:szCs w:val="24"/>
              </w:rPr>
            </w:pPr>
          </w:p>
        </w:tc>
      </w:tr>
      <w:tr w:rsidR="007B3C4A" w14:paraId="41DAD24C" w14:textId="77777777">
        <w:trPr>
          <w:trHeight w:val="23"/>
        </w:trPr>
        <w:tc>
          <w:tcPr>
            <w:tcW w:w="417" w:type="pct"/>
          </w:tcPr>
          <w:p w14:paraId="4CAD0102" w14:textId="77777777" w:rsidR="007B3C4A" w:rsidRDefault="003B1D61">
            <w:pPr>
              <w:spacing w:after="0" w:line="240" w:lineRule="auto"/>
              <w:rPr>
                <w:rFonts w:ascii="Times New Roman" w:hAnsi="Times New Roman"/>
                <w:b/>
                <w:bCs/>
                <w:color w:val="000000" w:themeColor="text1"/>
                <w:sz w:val="24"/>
                <w:szCs w:val="24"/>
              </w:rPr>
            </w:pPr>
            <w:r>
              <w:rPr>
                <w:rFonts w:ascii="Times New Roman" w:hAnsi="Times New Roman"/>
                <w:b/>
                <w:bCs/>
                <w:color w:val="000000" w:themeColor="text1"/>
                <w:sz w:val="24"/>
                <w:szCs w:val="24"/>
              </w:rPr>
              <w:t>Тема 2.3</w:t>
            </w:r>
          </w:p>
        </w:tc>
        <w:tc>
          <w:tcPr>
            <w:tcW w:w="2118" w:type="pct"/>
          </w:tcPr>
          <w:p w14:paraId="240C8C56" w14:textId="77777777" w:rsidR="007B3C4A" w:rsidRDefault="003B1D61">
            <w:pPr>
              <w:spacing w:after="0" w:line="240" w:lineRule="auto"/>
              <w:jc w:val="both"/>
              <w:rPr>
                <w:rFonts w:ascii="Times New Roman" w:hAnsi="Times New Roman"/>
                <w:color w:val="000000" w:themeColor="text1"/>
                <w:sz w:val="24"/>
                <w:szCs w:val="24"/>
              </w:rPr>
            </w:pPr>
            <w:r>
              <w:rPr>
                <w:rFonts w:ascii="Times New Roman" w:hAnsi="Times New Roman"/>
                <w:iCs/>
                <w:color w:val="000000" w:themeColor="text1"/>
                <w:sz w:val="24"/>
                <w:szCs w:val="24"/>
              </w:rPr>
              <w:t>Законы Кеплера. Определение расстояний и размеров тел в Солнечной системе. Горизонтальный параллакс</w:t>
            </w:r>
          </w:p>
        </w:tc>
        <w:tc>
          <w:tcPr>
            <w:tcW w:w="441" w:type="pct"/>
            <w:vAlign w:val="center"/>
          </w:tcPr>
          <w:p w14:paraId="10707438" w14:textId="77777777" w:rsidR="007B3C4A" w:rsidRDefault="003B1D61">
            <w:pPr>
              <w:spacing w:after="0" w:line="240" w:lineRule="auto"/>
              <w:jc w:val="center"/>
              <w:rPr>
                <w:rFonts w:ascii="Times New Roman" w:hAnsi="Times New Roman"/>
                <w:color w:val="000000" w:themeColor="text1"/>
                <w:sz w:val="24"/>
                <w:szCs w:val="24"/>
              </w:rPr>
            </w:pPr>
            <w:r>
              <w:rPr>
                <w:rFonts w:ascii="Times New Roman" w:hAnsi="Times New Roman"/>
                <w:color w:val="000000" w:themeColor="text1"/>
                <w:sz w:val="24"/>
                <w:szCs w:val="24"/>
              </w:rPr>
              <w:t>2</w:t>
            </w:r>
          </w:p>
        </w:tc>
        <w:tc>
          <w:tcPr>
            <w:tcW w:w="509" w:type="pct"/>
            <w:vMerge/>
            <w:vAlign w:val="center"/>
          </w:tcPr>
          <w:p w14:paraId="45274BEE" w14:textId="77777777" w:rsidR="007B3C4A" w:rsidRDefault="007B3C4A">
            <w:pPr>
              <w:spacing w:after="0" w:line="240" w:lineRule="auto"/>
              <w:jc w:val="center"/>
              <w:rPr>
                <w:rFonts w:ascii="Times New Roman" w:hAnsi="Times New Roman"/>
                <w:b/>
                <w:color w:val="000000" w:themeColor="text1"/>
                <w:sz w:val="24"/>
                <w:szCs w:val="24"/>
              </w:rPr>
            </w:pPr>
          </w:p>
        </w:tc>
        <w:tc>
          <w:tcPr>
            <w:tcW w:w="385" w:type="pct"/>
            <w:vMerge/>
            <w:vAlign w:val="center"/>
          </w:tcPr>
          <w:p w14:paraId="0F98BD29" w14:textId="77777777" w:rsidR="007B3C4A" w:rsidRDefault="007B3C4A">
            <w:pPr>
              <w:spacing w:after="0" w:line="240" w:lineRule="auto"/>
              <w:jc w:val="center"/>
              <w:rPr>
                <w:rFonts w:ascii="Times New Roman" w:hAnsi="Times New Roman"/>
                <w:color w:val="000000" w:themeColor="text1"/>
                <w:sz w:val="24"/>
                <w:szCs w:val="24"/>
              </w:rPr>
            </w:pPr>
          </w:p>
        </w:tc>
        <w:tc>
          <w:tcPr>
            <w:tcW w:w="1127" w:type="pct"/>
            <w:vMerge/>
            <w:vAlign w:val="center"/>
          </w:tcPr>
          <w:p w14:paraId="719D7D3F" w14:textId="77777777" w:rsidR="007B3C4A" w:rsidRDefault="007B3C4A">
            <w:pPr>
              <w:suppressAutoHyphens/>
              <w:spacing w:after="0" w:line="240" w:lineRule="auto"/>
              <w:jc w:val="center"/>
              <w:rPr>
                <w:rFonts w:ascii="Times New Roman" w:hAnsi="Times New Roman"/>
                <w:bCs/>
                <w:iCs/>
                <w:color w:val="000000" w:themeColor="text1"/>
                <w:sz w:val="24"/>
                <w:szCs w:val="24"/>
              </w:rPr>
            </w:pPr>
          </w:p>
        </w:tc>
      </w:tr>
      <w:tr w:rsidR="007B3C4A" w14:paraId="75EBD8B1" w14:textId="77777777">
        <w:trPr>
          <w:trHeight w:val="23"/>
        </w:trPr>
        <w:tc>
          <w:tcPr>
            <w:tcW w:w="417" w:type="pct"/>
          </w:tcPr>
          <w:p w14:paraId="02C2838E" w14:textId="77777777" w:rsidR="007B3C4A" w:rsidRDefault="003B1D61">
            <w:pPr>
              <w:spacing w:after="0" w:line="240" w:lineRule="auto"/>
              <w:rPr>
                <w:rFonts w:ascii="Times New Roman" w:hAnsi="Times New Roman"/>
                <w:b/>
                <w:bCs/>
                <w:color w:val="000000" w:themeColor="text1"/>
                <w:sz w:val="24"/>
                <w:szCs w:val="24"/>
              </w:rPr>
            </w:pPr>
            <w:r>
              <w:rPr>
                <w:rFonts w:ascii="Times New Roman" w:hAnsi="Times New Roman"/>
                <w:b/>
                <w:bCs/>
                <w:color w:val="000000" w:themeColor="text1"/>
                <w:sz w:val="24"/>
                <w:szCs w:val="24"/>
              </w:rPr>
              <w:t>Тема 2.4</w:t>
            </w:r>
          </w:p>
        </w:tc>
        <w:tc>
          <w:tcPr>
            <w:tcW w:w="2118" w:type="pct"/>
          </w:tcPr>
          <w:p w14:paraId="7B3D9F2C" w14:textId="77777777" w:rsidR="007B3C4A" w:rsidRDefault="003B1D61">
            <w:pPr>
              <w:tabs>
                <w:tab w:val="left" w:pos="220"/>
              </w:tabs>
              <w:spacing w:after="0" w:line="240" w:lineRule="auto"/>
              <w:rPr>
                <w:rFonts w:ascii="Times New Roman" w:hAnsi="Times New Roman"/>
                <w:color w:val="000000" w:themeColor="text1"/>
                <w:sz w:val="24"/>
                <w:szCs w:val="24"/>
              </w:rPr>
            </w:pPr>
            <w:r>
              <w:rPr>
                <w:rFonts w:ascii="Times New Roman" w:hAnsi="Times New Roman"/>
                <w:color w:val="000000" w:themeColor="text1"/>
                <w:sz w:val="24"/>
                <w:szCs w:val="24"/>
              </w:rPr>
              <w:t>«Звездное небо. Использование карты звездного неба»</w:t>
            </w:r>
          </w:p>
        </w:tc>
        <w:tc>
          <w:tcPr>
            <w:tcW w:w="441" w:type="pct"/>
            <w:vAlign w:val="center"/>
          </w:tcPr>
          <w:p w14:paraId="06104ADC" w14:textId="77777777" w:rsidR="007B3C4A" w:rsidRDefault="003B1D61">
            <w:pPr>
              <w:spacing w:after="0" w:line="240" w:lineRule="auto"/>
              <w:jc w:val="center"/>
              <w:rPr>
                <w:rFonts w:ascii="Times New Roman" w:hAnsi="Times New Roman"/>
                <w:color w:val="000000" w:themeColor="text1"/>
                <w:sz w:val="24"/>
                <w:szCs w:val="24"/>
              </w:rPr>
            </w:pPr>
            <w:r>
              <w:rPr>
                <w:rFonts w:ascii="Times New Roman" w:hAnsi="Times New Roman"/>
                <w:color w:val="000000" w:themeColor="text1"/>
                <w:sz w:val="24"/>
                <w:szCs w:val="24"/>
              </w:rPr>
              <w:t>2</w:t>
            </w:r>
          </w:p>
        </w:tc>
        <w:tc>
          <w:tcPr>
            <w:tcW w:w="509" w:type="pct"/>
            <w:vMerge/>
            <w:vAlign w:val="center"/>
          </w:tcPr>
          <w:p w14:paraId="3A14854E" w14:textId="77777777" w:rsidR="007B3C4A" w:rsidRDefault="007B3C4A">
            <w:pPr>
              <w:spacing w:after="0" w:line="240" w:lineRule="auto"/>
              <w:jc w:val="center"/>
              <w:rPr>
                <w:rFonts w:ascii="Times New Roman" w:hAnsi="Times New Roman"/>
                <w:b/>
                <w:color w:val="000000" w:themeColor="text1"/>
                <w:sz w:val="24"/>
                <w:szCs w:val="24"/>
              </w:rPr>
            </w:pPr>
          </w:p>
        </w:tc>
        <w:tc>
          <w:tcPr>
            <w:tcW w:w="385" w:type="pct"/>
            <w:vMerge/>
            <w:vAlign w:val="center"/>
          </w:tcPr>
          <w:p w14:paraId="404AE1B2" w14:textId="77777777" w:rsidR="007B3C4A" w:rsidRDefault="007B3C4A">
            <w:pPr>
              <w:spacing w:after="0" w:line="240" w:lineRule="auto"/>
              <w:jc w:val="center"/>
              <w:rPr>
                <w:rFonts w:ascii="Times New Roman" w:hAnsi="Times New Roman"/>
                <w:color w:val="000000" w:themeColor="text1"/>
                <w:sz w:val="24"/>
                <w:szCs w:val="24"/>
              </w:rPr>
            </w:pPr>
          </w:p>
        </w:tc>
        <w:tc>
          <w:tcPr>
            <w:tcW w:w="1127" w:type="pct"/>
            <w:vMerge/>
            <w:vAlign w:val="center"/>
          </w:tcPr>
          <w:p w14:paraId="13C133C5" w14:textId="77777777" w:rsidR="007B3C4A" w:rsidRDefault="007B3C4A">
            <w:pPr>
              <w:suppressAutoHyphens/>
              <w:spacing w:after="0" w:line="240" w:lineRule="auto"/>
              <w:jc w:val="center"/>
              <w:rPr>
                <w:rFonts w:ascii="Times New Roman" w:hAnsi="Times New Roman"/>
                <w:bCs/>
                <w:iCs/>
                <w:color w:val="000000" w:themeColor="text1"/>
                <w:sz w:val="24"/>
                <w:szCs w:val="24"/>
              </w:rPr>
            </w:pPr>
          </w:p>
        </w:tc>
      </w:tr>
      <w:tr w:rsidR="007B3C4A" w14:paraId="5536A949" w14:textId="77777777">
        <w:trPr>
          <w:trHeight w:val="23"/>
        </w:trPr>
        <w:tc>
          <w:tcPr>
            <w:tcW w:w="417" w:type="pct"/>
          </w:tcPr>
          <w:p w14:paraId="73E4ED1E" w14:textId="77777777" w:rsidR="007B3C4A" w:rsidRDefault="003B1D61">
            <w:pPr>
              <w:spacing w:after="0" w:line="240" w:lineRule="auto"/>
              <w:rPr>
                <w:rFonts w:ascii="Times New Roman" w:hAnsi="Times New Roman"/>
                <w:b/>
                <w:bCs/>
                <w:color w:val="000000" w:themeColor="text1"/>
                <w:sz w:val="24"/>
                <w:szCs w:val="24"/>
              </w:rPr>
            </w:pPr>
            <w:r>
              <w:rPr>
                <w:rFonts w:ascii="Times New Roman" w:hAnsi="Times New Roman"/>
                <w:b/>
                <w:bCs/>
                <w:color w:val="000000" w:themeColor="text1"/>
                <w:sz w:val="24"/>
                <w:szCs w:val="24"/>
              </w:rPr>
              <w:t>Тема 2.5</w:t>
            </w:r>
          </w:p>
        </w:tc>
        <w:tc>
          <w:tcPr>
            <w:tcW w:w="2118" w:type="pct"/>
          </w:tcPr>
          <w:p w14:paraId="30698A9D" w14:textId="77777777" w:rsidR="007B3C4A" w:rsidRDefault="003B1D61">
            <w:pPr>
              <w:tabs>
                <w:tab w:val="left" w:pos="220"/>
              </w:tabs>
              <w:spacing w:after="0" w:line="240" w:lineRule="auto"/>
              <w:rPr>
                <w:rFonts w:ascii="Times New Roman" w:hAnsi="Times New Roman"/>
                <w:color w:val="000000" w:themeColor="text1"/>
                <w:sz w:val="24"/>
                <w:szCs w:val="24"/>
              </w:rPr>
            </w:pPr>
            <w:r>
              <w:rPr>
                <w:rFonts w:ascii="Times New Roman" w:hAnsi="Times New Roman"/>
                <w:bCs/>
                <w:color w:val="000000" w:themeColor="text1"/>
                <w:sz w:val="24"/>
                <w:szCs w:val="24"/>
              </w:rPr>
              <w:t xml:space="preserve">«Видимое движение звезд на различных географических широтах»  </w:t>
            </w:r>
          </w:p>
        </w:tc>
        <w:tc>
          <w:tcPr>
            <w:tcW w:w="441" w:type="pct"/>
            <w:vAlign w:val="center"/>
          </w:tcPr>
          <w:p w14:paraId="5BF78678" w14:textId="77777777" w:rsidR="007B3C4A" w:rsidRDefault="003B1D61">
            <w:pPr>
              <w:spacing w:after="0" w:line="240" w:lineRule="auto"/>
              <w:jc w:val="center"/>
              <w:rPr>
                <w:rFonts w:ascii="Times New Roman" w:hAnsi="Times New Roman"/>
                <w:color w:val="000000" w:themeColor="text1"/>
                <w:sz w:val="24"/>
                <w:szCs w:val="24"/>
              </w:rPr>
            </w:pPr>
            <w:r>
              <w:rPr>
                <w:rFonts w:ascii="Times New Roman" w:hAnsi="Times New Roman"/>
                <w:color w:val="000000" w:themeColor="text1"/>
                <w:sz w:val="24"/>
                <w:szCs w:val="24"/>
              </w:rPr>
              <w:t>2</w:t>
            </w:r>
          </w:p>
        </w:tc>
        <w:tc>
          <w:tcPr>
            <w:tcW w:w="509" w:type="pct"/>
            <w:vMerge/>
            <w:vAlign w:val="center"/>
          </w:tcPr>
          <w:p w14:paraId="41EE96D7" w14:textId="77777777" w:rsidR="007B3C4A" w:rsidRDefault="007B3C4A">
            <w:pPr>
              <w:spacing w:after="0" w:line="240" w:lineRule="auto"/>
              <w:jc w:val="center"/>
              <w:rPr>
                <w:rFonts w:ascii="Times New Roman" w:hAnsi="Times New Roman"/>
                <w:b/>
                <w:color w:val="000000" w:themeColor="text1"/>
                <w:sz w:val="24"/>
                <w:szCs w:val="24"/>
              </w:rPr>
            </w:pPr>
          </w:p>
        </w:tc>
        <w:tc>
          <w:tcPr>
            <w:tcW w:w="385" w:type="pct"/>
            <w:vMerge/>
            <w:vAlign w:val="center"/>
          </w:tcPr>
          <w:p w14:paraId="791D897F" w14:textId="77777777" w:rsidR="007B3C4A" w:rsidRDefault="007B3C4A">
            <w:pPr>
              <w:spacing w:after="0" w:line="240" w:lineRule="auto"/>
              <w:jc w:val="center"/>
              <w:rPr>
                <w:rFonts w:ascii="Times New Roman" w:hAnsi="Times New Roman"/>
                <w:color w:val="000000" w:themeColor="text1"/>
                <w:sz w:val="24"/>
                <w:szCs w:val="24"/>
              </w:rPr>
            </w:pPr>
          </w:p>
        </w:tc>
        <w:tc>
          <w:tcPr>
            <w:tcW w:w="1127" w:type="pct"/>
            <w:vMerge/>
            <w:vAlign w:val="center"/>
          </w:tcPr>
          <w:p w14:paraId="7D30D3B4" w14:textId="77777777" w:rsidR="007B3C4A" w:rsidRDefault="007B3C4A">
            <w:pPr>
              <w:suppressAutoHyphens/>
              <w:spacing w:after="0" w:line="240" w:lineRule="auto"/>
              <w:jc w:val="center"/>
              <w:rPr>
                <w:rFonts w:ascii="Times New Roman" w:hAnsi="Times New Roman"/>
                <w:bCs/>
                <w:iCs/>
                <w:color w:val="000000" w:themeColor="text1"/>
                <w:sz w:val="24"/>
                <w:szCs w:val="24"/>
              </w:rPr>
            </w:pPr>
          </w:p>
        </w:tc>
      </w:tr>
      <w:tr w:rsidR="007B3C4A" w14:paraId="7D698BE9" w14:textId="77777777">
        <w:trPr>
          <w:trHeight w:val="23"/>
        </w:trPr>
        <w:tc>
          <w:tcPr>
            <w:tcW w:w="2536" w:type="pct"/>
            <w:gridSpan w:val="2"/>
          </w:tcPr>
          <w:p w14:paraId="2D0929F7" w14:textId="77777777" w:rsidR="007B3C4A" w:rsidRDefault="003B1D6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color w:val="000000" w:themeColor="text1"/>
                <w:sz w:val="24"/>
                <w:szCs w:val="24"/>
              </w:rPr>
            </w:pPr>
            <w:r>
              <w:rPr>
                <w:rFonts w:ascii="Times New Roman" w:hAnsi="Times New Roman"/>
                <w:b/>
                <w:bCs/>
                <w:color w:val="000000" w:themeColor="text1"/>
                <w:sz w:val="24"/>
                <w:szCs w:val="24"/>
              </w:rPr>
              <w:t>Раздел 3. Природа тел Солнечной системы</w:t>
            </w:r>
          </w:p>
        </w:tc>
        <w:tc>
          <w:tcPr>
            <w:tcW w:w="441" w:type="pct"/>
            <w:vAlign w:val="center"/>
          </w:tcPr>
          <w:p w14:paraId="539BB768" w14:textId="77777777" w:rsidR="007B3C4A" w:rsidRDefault="003B1D61">
            <w:pPr>
              <w:spacing w:after="0" w:line="240" w:lineRule="auto"/>
              <w:jc w:val="center"/>
              <w:rPr>
                <w:rFonts w:ascii="Times New Roman" w:hAnsi="Times New Roman"/>
                <w:color w:val="000000" w:themeColor="text1"/>
                <w:sz w:val="24"/>
                <w:szCs w:val="24"/>
              </w:rPr>
            </w:pPr>
            <w:r>
              <w:rPr>
                <w:rFonts w:ascii="Times New Roman" w:hAnsi="Times New Roman"/>
                <w:b/>
                <w:bCs/>
                <w:color w:val="000000" w:themeColor="text1"/>
                <w:sz w:val="24"/>
                <w:szCs w:val="24"/>
              </w:rPr>
              <w:t>6</w:t>
            </w:r>
          </w:p>
        </w:tc>
        <w:tc>
          <w:tcPr>
            <w:tcW w:w="509" w:type="pct"/>
            <w:vAlign w:val="center"/>
          </w:tcPr>
          <w:p w14:paraId="17D7DFFC" w14:textId="77777777" w:rsidR="007B3C4A" w:rsidRDefault="007B3C4A">
            <w:pPr>
              <w:spacing w:after="0" w:line="240" w:lineRule="auto"/>
              <w:jc w:val="center"/>
              <w:rPr>
                <w:rFonts w:ascii="Times New Roman" w:hAnsi="Times New Roman"/>
                <w:b/>
                <w:bCs/>
                <w:color w:val="000000" w:themeColor="text1"/>
                <w:sz w:val="24"/>
                <w:szCs w:val="24"/>
              </w:rPr>
            </w:pPr>
          </w:p>
        </w:tc>
        <w:tc>
          <w:tcPr>
            <w:tcW w:w="385" w:type="pct"/>
            <w:vMerge/>
            <w:vAlign w:val="center"/>
          </w:tcPr>
          <w:p w14:paraId="4FB879CC" w14:textId="77777777" w:rsidR="007B3C4A" w:rsidRDefault="007B3C4A">
            <w:pPr>
              <w:spacing w:after="0" w:line="240" w:lineRule="auto"/>
              <w:jc w:val="center"/>
              <w:rPr>
                <w:rFonts w:ascii="Times New Roman" w:hAnsi="Times New Roman"/>
                <w:b/>
                <w:bCs/>
                <w:color w:val="000000" w:themeColor="text1"/>
                <w:sz w:val="24"/>
                <w:szCs w:val="24"/>
              </w:rPr>
            </w:pPr>
          </w:p>
        </w:tc>
        <w:tc>
          <w:tcPr>
            <w:tcW w:w="1127" w:type="pct"/>
            <w:vMerge/>
            <w:vAlign w:val="center"/>
          </w:tcPr>
          <w:p w14:paraId="73256A3D" w14:textId="77777777" w:rsidR="007B3C4A" w:rsidRDefault="007B3C4A">
            <w:pPr>
              <w:suppressAutoHyphens/>
              <w:spacing w:after="0" w:line="240" w:lineRule="auto"/>
              <w:jc w:val="center"/>
              <w:rPr>
                <w:rFonts w:ascii="Times New Roman" w:hAnsi="Times New Roman"/>
                <w:bCs/>
                <w:iCs/>
                <w:color w:val="000000" w:themeColor="text1"/>
                <w:sz w:val="24"/>
                <w:szCs w:val="24"/>
              </w:rPr>
            </w:pPr>
          </w:p>
        </w:tc>
      </w:tr>
      <w:tr w:rsidR="007B3C4A" w14:paraId="044DF828" w14:textId="77777777">
        <w:trPr>
          <w:trHeight w:val="23"/>
        </w:trPr>
        <w:tc>
          <w:tcPr>
            <w:tcW w:w="417" w:type="pct"/>
          </w:tcPr>
          <w:p w14:paraId="55295D42" w14:textId="77777777" w:rsidR="007B3C4A" w:rsidRDefault="003B1D61">
            <w:pPr>
              <w:spacing w:after="0" w:line="240" w:lineRule="auto"/>
              <w:rPr>
                <w:rFonts w:ascii="Times New Roman" w:hAnsi="Times New Roman"/>
                <w:b/>
                <w:bCs/>
                <w:color w:val="000000" w:themeColor="text1"/>
                <w:sz w:val="24"/>
                <w:szCs w:val="24"/>
              </w:rPr>
            </w:pPr>
            <w:r>
              <w:rPr>
                <w:rFonts w:ascii="Times New Roman" w:hAnsi="Times New Roman"/>
                <w:b/>
                <w:bCs/>
                <w:color w:val="000000" w:themeColor="text1"/>
                <w:sz w:val="24"/>
                <w:szCs w:val="24"/>
              </w:rPr>
              <w:t>Тема 3.1</w:t>
            </w:r>
          </w:p>
        </w:tc>
        <w:tc>
          <w:tcPr>
            <w:tcW w:w="2118" w:type="pct"/>
          </w:tcPr>
          <w:p w14:paraId="2EEB914F" w14:textId="77777777" w:rsidR="007B3C4A" w:rsidRDefault="003B1D61">
            <w:pPr>
              <w:spacing w:after="0" w:line="240" w:lineRule="auto"/>
              <w:jc w:val="both"/>
              <w:rPr>
                <w:rFonts w:ascii="Times New Roman" w:hAnsi="Times New Roman"/>
                <w:b/>
                <w:bCs/>
                <w:color w:val="000000" w:themeColor="text1"/>
                <w:sz w:val="24"/>
                <w:szCs w:val="24"/>
              </w:rPr>
            </w:pPr>
            <w:r>
              <w:rPr>
                <w:rFonts w:ascii="Times New Roman" w:hAnsi="Times New Roman"/>
                <w:bCs/>
                <w:iCs/>
                <w:color w:val="000000" w:themeColor="text1"/>
                <w:sz w:val="24"/>
                <w:szCs w:val="24"/>
              </w:rPr>
              <w:t xml:space="preserve">Планеты земной группы. Природа Меркурия, Венеры и </w:t>
            </w:r>
            <w:proofErr w:type="spellStart"/>
            <w:r>
              <w:rPr>
                <w:rFonts w:ascii="Times New Roman" w:hAnsi="Times New Roman"/>
                <w:bCs/>
                <w:iCs/>
                <w:color w:val="000000" w:themeColor="text1"/>
                <w:sz w:val="24"/>
                <w:szCs w:val="24"/>
              </w:rPr>
              <w:t>Марса.Планеты</w:t>
            </w:r>
            <w:proofErr w:type="spellEnd"/>
            <w:r>
              <w:rPr>
                <w:rFonts w:ascii="Times New Roman" w:hAnsi="Times New Roman"/>
                <w:bCs/>
                <w:iCs/>
                <w:color w:val="000000" w:themeColor="text1"/>
                <w:sz w:val="24"/>
                <w:szCs w:val="24"/>
              </w:rPr>
              <w:t>-гиганты, их спутники и кольца. Малые тела Солнечной системы: астероиды, планеты-карлики, кометы, метеороиды. Метеоры, болиды и метеориты</w:t>
            </w:r>
          </w:p>
        </w:tc>
        <w:tc>
          <w:tcPr>
            <w:tcW w:w="441" w:type="pct"/>
            <w:vAlign w:val="center"/>
          </w:tcPr>
          <w:p w14:paraId="1E323F7F" w14:textId="77777777" w:rsidR="007B3C4A" w:rsidRDefault="003B1D61">
            <w:pPr>
              <w:spacing w:after="0" w:line="240" w:lineRule="auto"/>
              <w:jc w:val="center"/>
              <w:rPr>
                <w:rFonts w:ascii="Times New Roman" w:hAnsi="Times New Roman"/>
                <w:color w:val="000000" w:themeColor="text1"/>
                <w:sz w:val="24"/>
                <w:szCs w:val="24"/>
              </w:rPr>
            </w:pPr>
            <w:r>
              <w:rPr>
                <w:rFonts w:ascii="Times New Roman" w:hAnsi="Times New Roman"/>
                <w:color w:val="000000" w:themeColor="text1"/>
                <w:sz w:val="24"/>
                <w:szCs w:val="24"/>
              </w:rPr>
              <w:t>2</w:t>
            </w:r>
          </w:p>
        </w:tc>
        <w:tc>
          <w:tcPr>
            <w:tcW w:w="509" w:type="pct"/>
            <w:vMerge w:val="restart"/>
            <w:vAlign w:val="center"/>
          </w:tcPr>
          <w:p w14:paraId="08BA9CAB" w14:textId="77777777" w:rsidR="007B3C4A" w:rsidRDefault="003B1D61">
            <w:pPr>
              <w:spacing w:after="0" w:line="240" w:lineRule="auto"/>
              <w:rPr>
                <w:rFonts w:ascii="Times New Roman" w:hAnsi="Times New Roman"/>
                <w:bCs/>
                <w:color w:val="000000" w:themeColor="text1"/>
                <w:sz w:val="24"/>
                <w:szCs w:val="24"/>
              </w:rPr>
            </w:pPr>
            <w:r>
              <w:rPr>
                <w:rFonts w:ascii="Times New Roman" w:hAnsi="Times New Roman"/>
                <w:bCs/>
                <w:color w:val="000000" w:themeColor="text1"/>
                <w:sz w:val="24"/>
                <w:szCs w:val="24"/>
              </w:rPr>
              <w:t>ЛР 04, ЛР 09, ЛР 13, ЛР 14.</w:t>
            </w:r>
          </w:p>
          <w:p w14:paraId="7A190211" w14:textId="77777777" w:rsidR="007B3C4A" w:rsidRDefault="007B3C4A">
            <w:pPr>
              <w:spacing w:after="0" w:line="240" w:lineRule="auto"/>
              <w:jc w:val="center"/>
              <w:rPr>
                <w:rFonts w:ascii="Times New Roman" w:hAnsi="Times New Roman"/>
                <w:b/>
                <w:bCs/>
                <w:color w:val="000000" w:themeColor="text1"/>
                <w:sz w:val="24"/>
                <w:szCs w:val="24"/>
              </w:rPr>
            </w:pPr>
          </w:p>
        </w:tc>
        <w:tc>
          <w:tcPr>
            <w:tcW w:w="385" w:type="pct"/>
            <w:vMerge/>
            <w:vAlign w:val="center"/>
          </w:tcPr>
          <w:p w14:paraId="2C713DFD" w14:textId="77777777" w:rsidR="007B3C4A" w:rsidRDefault="007B3C4A">
            <w:pPr>
              <w:spacing w:after="0" w:line="240" w:lineRule="auto"/>
              <w:jc w:val="center"/>
              <w:rPr>
                <w:rFonts w:ascii="Times New Roman" w:hAnsi="Times New Roman"/>
                <w:b/>
                <w:bCs/>
                <w:color w:val="000000" w:themeColor="text1"/>
                <w:sz w:val="24"/>
                <w:szCs w:val="24"/>
              </w:rPr>
            </w:pPr>
          </w:p>
        </w:tc>
        <w:tc>
          <w:tcPr>
            <w:tcW w:w="1127" w:type="pct"/>
            <w:vMerge/>
            <w:vAlign w:val="center"/>
          </w:tcPr>
          <w:p w14:paraId="0F63D779" w14:textId="77777777" w:rsidR="007B3C4A" w:rsidRDefault="007B3C4A">
            <w:pPr>
              <w:suppressAutoHyphens/>
              <w:spacing w:after="0" w:line="240" w:lineRule="auto"/>
              <w:jc w:val="center"/>
              <w:rPr>
                <w:rFonts w:ascii="Times New Roman" w:hAnsi="Times New Roman"/>
                <w:bCs/>
                <w:iCs/>
                <w:color w:val="000000" w:themeColor="text1"/>
                <w:sz w:val="24"/>
                <w:szCs w:val="24"/>
              </w:rPr>
            </w:pPr>
          </w:p>
        </w:tc>
      </w:tr>
      <w:tr w:rsidR="007B3C4A" w14:paraId="76C832E3" w14:textId="77777777">
        <w:trPr>
          <w:trHeight w:val="23"/>
        </w:trPr>
        <w:tc>
          <w:tcPr>
            <w:tcW w:w="417" w:type="pct"/>
          </w:tcPr>
          <w:p w14:paraId="3E35B6AD" w14:textId="77777777" w:rsidR="007B3C4A" w:rsidRDefault="003B1D61">
            <w:pPr>
              <w:spacing w:after="0" w:line="240" w:lineRule="auto"/>
              <w:rPr>
                <w:rFonts w:ascii="Times New Roman" w:hAnsi="Times New Roman"/>
                <w:b/>
                <w:bCs/>
                <w:color w:val="000000" w:themeColor="text1"/>
                <w:sz w:val="24"/>
                <w:szCs w:val="24"/>
              </w:rPr>
            </w:pPr>
            <w:r>
              <w:rPr>
                <w:rFonts w:ascii="Times New Roman" w:hAnsi="Times New Roman"/>
                <w:b/>
                <w:bCs/>
                <w:color w:val="000000" w:themeColor="text1"/>
                <w:sz w:val="24"/>
                <w:szCs w:val="24"/>
              </w:rPr>
              <w:t>Тема 3.2</w:t>
            </w:r>
          </w:p>
        </w:tc>
        <w:tc>
          <w:tcPr>
            <w:tcW w:w="2118" w:type="pct"/>
          </w:tcPr>
          <w:p w14:paraId="2DADE1C4" w14:textId="77777777" w:rsidR="007B3C4A" w:rsidRDefault="003B1D61">
            <w:pPr>
              <w:spacing w:after="0" w:line="240" w:lineRule="auto"/>
              <w:jc w:val="both"/>
              <w:rPr>
                <w:rFonts w:ascii="Times New Roman" w:hAnsi="Times New Roman"/>
                <w:b/>
                <w:color w:val="000000" w:themeColor="text1"/>
                <w:sz w:val="24"/>
                <w:szCs w:val="24"/>
              </w:rPr>
            </w:pPr>
            <w:r>
              <w:rPr>
                <w:rFonts w:ascii="Times New Roman" w:hAnsi="Times New Roman"/>
                <w:bCs/>
                <w:color w:val="000000" w:themeColor="text1"/>
                <w:sz w:val="24"/>
                <w:szCs w:val="24"/>
              </w:rPr>
              <w:t xml:space="preserve">Солнечная система как комплекс тел, имеющих общее происхождение. Земля и Луна — двойная планета. «Природа Меркурия, Венеры и Марса. Планеты-гиганты, их спутники и кольца» </w:t>
            </w:r>
          </w:p>
        </w:tc>
        <w:tc>
          <w:tcPr>
            <w:tcW w:w="441" w:type="pct"/>
            <w:vAlign w:val="center"/>
          </w:tcPr>
          <w:p w14:paraId="02BAEAA8" w14:textId="77777777" w:rsidR="007B3C4A" w:rsidRDefault="003B1D61">
            <w:pPr>
              <w:spacing w:after="0" w:line="240" w:lineRule="auto"/>
              <w:jc w:val="center"/>
              <w:rPr>
                <w:rFonts w:ascii="Times New Roman" w:hAnsi="Times New Roman"/>
                <w:color w:val="000000" w:themeColor="text1"/>
                <w:sz w:val="24"/>
                <w:szCs w:val="24"/>
              </w:rPr>
            </w:pPr>
            <w:r>
              <w:rPr>
                <w:rFonts w:ascii="Times New Roman" w:hAnsi="Times New Roman"/>
                <w:color w:val="000000" w:themeColor="text1"/>
                <w:sz w:val="24"/>
                <w:szCs w:val="24"/>
              </w:rPr>
              <w:t>2</w:t>
            </w:r>
          </w:p>
        </w:tc>
        <w:tc>
          <w:tcPr>
            <w:tcW w:w="509" w:type="pct"/>
            <w:vMerge/>
            <w:vAlign w:val="center"/>
          </w:tcPr>
          <w:p w14:paraId="57C8E953" w14:textId="77777777" w:rsidR="007B3C4A" w:rsidRDefault="007B3C4A">
            <w:pPr>
              <w:spacing w:after="0" w:line="240" w:lineRule="auto"/>
              <w:jc w:val="center"/>
              <w:rPr>
                <w:rFonts w:ascii="Times New Roman" w:hAnsi="Times New Roman"/>
                <w:b/>
                <w:bCs/>
                <w:color w:val="000000" w:themeColor="text1"/>
                <w:sz w:val="24"/>
                <w:szCs w:val="24"/>
              </w:rPr>
            </w:pPr>
          </w:p>
        </w:tc>
        <w:tc>
          <w:tcPr>
            <w:tcW w:w="385" w:type="pct"/>
            <w:vMerge/>
            <w:vAlign w:val="center"/>
          </w:tcPr>
          <w:p w14:paraId="51ABFB22" w14:textId="77777777" w:rsidR="007B3C4A" w:rsidRDefault="007B3C4A">
            <w:pPr>
              <w:spacing w:after="0" w:line="240" w:lineRule="auto"/>
              <w:jc w:val="center"/>
              <w:rPr>
                <w:rFonts w:ascii="Times New Roman" w:hAnsi="Times New Roman"/>
                <w:b/>
                <w:bCs/>
                <w:color w:val="000000" w:themeColor="text1"/>
                <w:sz w:val="24"/>
                <w:szCs w:val="24"/>
              </w:rPr>
            </w:pPr>
          </w:p>
        </w:tc>
        <w:tc>
          <w:tcPr>
            <w:tcW w:w="1127" w:type="pct"/>
            <w:vMerge/>
            <w:vAlign w:val="center"/>
          </w:tcPr>
          <w:p w14:paraId="4DCE19FF" w14:textId="77777777" w:rsidR="007B3C4A" w:rsidRDefault="007B3C4A">
            <w:pPr>
              <w:suppressAutoHyphens/>
              <w:spacing w:after="0" w:line="240" w:lineRule="auto"/>
              <w:jc w:val="center"/>
              <w:rPr>
                <w:rFonts w:ascii="Times New Roman" w:hAnsi="Times New Roman"/>
                <w:bCs/>
                <w:iCs/>
                <w:color w:val="000000" w:themeColor="text1"/>
                <w:sz w:val="24"/>
                <w:szCs w:val="24"/>
              </w:rPr>
            </w:pPr>
          </w:p>
        </w:tc>
      </w:tr>
      <w:tr w:rsidR="007B3C4A" w14:paraId="6DE8E9EC" w14:textId="77777777">
        <w:trPr>
          <w:trHeight w:val="23"/>
        </w:trPr>
        <w:tc>
          <w:tcPr>
            <w:tcW w:w="417" w:type="pct"/>
          </w:tcPr>
          <w:p w14:paraId="795513D7" w14:textId="77777777" w:rsidR="007B3C4A" w:rsidRDefault="003B1D61">
            <w:pPr>
              <w:spacing w:after="0" w:line="240" w:lineRule="auto"/>
              <w:rPr>
                <w:rFonts w:ascii="Times New Roman" w:hAnsi="Times New Roman"/>
                <w:b/>
                <w:color w:val="000000" w:themeColor="text1"/>
                <w:sz w:val="24"/>
                <w:szCs w:val="24"/>
              </w:rPr>
            </w:pPr>
            <w:r>
              <w:rPr>
                <w:rFonts w:ascii="Times New Roman" w:hAnsi="Times New Roman"/>
                <w:b/>
                <w:bCs/>
                <w:color w:val="000000" w:themeColor="text1"/>
                <w:sz w:val="24"/>
                <w:szCs w:val="24"/>
              </w:rPr>
              <w:t>Тема 3.3</w:t>
            </w:r>
          </w:p>
        </w:tc>
        <w:tc>
          <w:tcPr>
            <w:tcW w:w="2118" w:type="pct"/>
          </w:tcPr>
          <w:p w14:paraId="4FE7162A" w14:textId="77777777" w:rsidR="007B3C4A" w:rsidRDefault="003B1D61">
            <w:pPr>
              <w:spacing w:after="0" w:line="240" w:lineRule="auto"/>
              <w:jc w:val="both"/>
              <w:rPr>
                <w:rFonts w:ascii="Times New Roman" w:hAnsi="Times New Roman"/>
                <w:b/>
                <w:color w:val="000000" w:themeColor="text1"/>
                <w:sz w:val="24"/>
                <w:szCs w:val="24"/>
              </w:rPr>
            </w:pPr>
            <w:r>
              <w:rPr>
                <w:rFonts w:ascii="Times New Roman" w:eastAsia="Calibri" w:hAnsi="Times New Roman"/>
                <w:bCs/>
                <w:color w:val="000000" w:themeColor="text1"/>
                <w:sz w:val="24"/>
                <w:szCs w:val="24"/>
              </w:rPr>
              <w:t>«Особенности движения Солнца на различных широтах»</w:t>
            </w:r>
          </w:p>
        </w:tc>
        <w:tc>
          <w:tcPr>
            <w:tcW w:w="441" w:type="pct"/>
            <w:vAlign w:val="center"/>
          </w:tcPr>
          <w:p w14:paraId="6F4A3B39" w14:textId="77777777" w:rsidR="007B3C4A" w:rsidRDefault="003B1D61">
            <w:pPr>
              <w:spacing w:after="0" w:line="240" w:lineRule="auto"/>
              <w:jc w:val="center"/>
              <w:rPr>
                <w:rFonts w:ascii="Times New Roman" w:hAnsi="Times New Roman"/>
                <w:b/>
                <w:bCs/>
                <w:color w:val="000000" w:themeColor="text1"/>
                <w:sz w:val="24"/>
                <w:szCs w:val="24"/>
              </w:rPr>
            </w:pPr>
            <w:r>
              <w:rPr>
                <w:rFonts w:ascii="Times New Roman" w:hAnsi="Times New Roman"/>
                <w:color w:val="000000" w:themeColor="text1"/>
                <w:sz w:val="24"/>
                <w:szCs w:val="24"/>
              </w:rPr>
              <w:t>2</w:t>
            </w:r>
          </w:p>
        </w:tc>
        <w:tc>
          <w:tcPr>
            <w:tcW w:w="509" w:type="pct"/>
            <w:vMerge/>
            <w:vAlign w:val="center"/>
          </w:tcPr>
          <w:p w14:paraId="0DCEDE1D" w14:textId="77777777" w:rsidR="007B3C4A" w:rsidRDefault="007B3C4A">
            <w:pPr>
              <w:spacing w:after="0" w:line="240" w:lineRule="auto"/>
              <w:jc w:val="center"/>
              <w:rPr>
                <w:rFonts w:ascii="Times New Roman" w:hAnsi="Times New Roman"/>
                <w:b/>
                <w:bCs/>
                <w:color w:val="000000" w:themeColor="text1"/>
                <w:sz w:val="24"/>
                <w:szCs w:val="24"/>
              </w:rPr>
            </w:pPr>
          </w:p>
        </w:tc>
        <w:tc>
          <w:tcPr>
            <w:tcW w:w="385" w:type="pct"/>
            <w:vMerge/>
            <w:vAlign w:val="center"/>
          </w:tcPr>
          <w:p w14:paraId="542BC14C" w14:textId="77777777" w:rsidR="007B3C4A" w:rsidRDefault="007B3C4A">
            <w:pPr>
              <w:spacing w:after="0" w:line="240" w:lineRule="auto"/>
              <w:jc w:val="center"/>
              <w:rPr>
                <w:rFonts w:ascii="Times New Roman" w:hAnsi="Times New Roman"/>
                <w:b/>
                <w:bCs/>
                <w:color w:val="000000" w:themeColor="text1"/>
                <w:sz w:val="24"/>
                <w:szCs w:val="24"/>
              </w:rPr>
            </w:pPr>
          </w:p>
        </w:tc>
        <w:tc>
          <w:tcPr>
            <w:tcW w:w="1127" w:type="pct"/>
            <w:vMerge/>
            <w:vAlign w:val="center"/>
          </w:tcPr>
          <w:p w14:paraId="2DA35461" w14:textId="77777777" w:rsidR="007B3C4A" w:rsidRDefault="007B3C4A">
            <w:pPr>
              <w:suppressAutoHyphens/>
              <w:spacing w:after="0" w:line="240" w:lineRule="auto"/>
              <w:jc w:val="center"/>
              <w:rPr>
                <w:rFonts w:ascii="Times New Roman" w:hAnsi="Times New Roman"/>
                <w:bCs/>
                <w:iCs/>
                <w:color w:val="000000" w:themeColor="text1"/>
                <w:sz w:val="24"/>
                <w:szCs w:val="24"/>
              </w:rPr>
            </w:pPr>
          </w:p>
        </w:tc>
      </w:tr>
      <w:tr w:rsidR="007B3C4A" w14:paraId="65CA5F11" w14:textId="77777777">
        <w:trPr>
          <w:trHeight w:val="23"/>
        </w:trPr>
        <w:tc>
          <w:tcPr>
            <w:tcW w:w="2536" w:type="pct"/>
            <w:gridSpan w:val="2"/>
          </w:tcPr>
          <w:p w14:paraId="1B62F707" w14:textId="77777777" w:rsidR="007B3C4A" w:rsidRDefault="003B1D6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color w:val="000000" w:themeColor="text1"/>
                <w:sz w:val="24"/>
                <w:szCs w:val="24"/>
              </w:rPr>
            </w:pPr>
            <w:r>
              <w:rPr>
                <w:rFonts w:ascii="Times New Roman" w:hAnsi="Times New Roman"/>
                <w:b/>
                <w:bCs/>
                <w:color w:val="000000" w:themeColor="text1"/>
                <w:sz w:val="24"/>
                <w:szCs w:val="24"/>
              </w:rPr>
              <w:t>Раздел 4. Солнце и звезды</w:t>
            </w:r>
          </w:p>
        </w:tc>
        <w:tc>
          <w:tcPr>
            <w:tcW w:w="441" w:type="pct"/>
            <w:vAlign w:val="center"/>
          </w:tcPr>
          <w:p w14:paraId="3EAB776C" w14:textId="77777777" w:rsidR="007B3C4A" w:rsidRDefault="003B1D61">
            <w:pPr>
              <w:spacing w:after="0" w:line="240" w:lineRule="auto"/>
              <w:jc w:val="center"/>
              <w:rPr>
                <w:rFonts w:ascii="Times New Roman" w:hAnsi="Times New Roman"/>
                <w:b/>
                <w:bCs/>
                <w:color w:val="000000" w:themeColor="text1"/>
                <w:sz w:val="24"/>
                <w:szCs w:val="24"/>
              </w:rPr>
            </w:pPr>
            <w:r>
              <w:rPr>
                <w:rFonts w:ascii="Times New Roman" w:hAnsi="Times New Roman"/>
                <w:b/>
                <w:bCs/>
                <w:color w:val="000000" w:themeColor="text1"/>
                <w:sz w:val="24"/>
                <w:szCs w:val="24"/>
              </w:rPr>
              <w:t>6</w:t>
            </w:r>
          </w:p>
        </w:tc>
        <w:tc>
          <w:tcPr>
            <w:tcW w:w="509" w:type="pct"/>
            <w:vAlign w:val="center"/>
          </w:tcPr>
          <w:p w14:paraId="531146B2" w14:textId="77777777" w:rsidR="007B3C4A" w:rsidRDefault="007B3C4A">
            <w:pPr>
              <w:spacing w:after="0" w:line="240" w:lineRule="auto"/>
              <w:jc w:val="center"/>
              <w:rPr>
                <w:rFonts w:ascii="Times New Roman" w:hAnsi="Times New Roman"/>
                <w:b/>
                <w:bCs/>
                <w:color w:val="000000" w:themeColor="text1"/>
                <w:sz w:val="24"/>
                <w:szCs w:val="24"/>
              </w:rPr>
            </w:pPr>
          </w:p>
        </w:tc>
        <w:tc>
          <w:tcPr>
            <w:tcW w:w="385" w:type="pct"/>
            <w:vAlign w:val="center"/>
          </w:tcPr>
          <w:p w14:paraId="58D1FA0C" w14:textId="77777777" w:rsidR="007B3C4A" w:rsidRDefault="007B3C4A">
            <w:pPr>
              <w:spacing w:after="0" w:line="240" w:lineRule="auto"/>
              <w:jc w:val="center"/>
              <w:rPr>
                <w:rFonts w:ascii="Times New Roman" w:hAnsi="Times New Roman"/>
                <w:b/>
                <w:bCs/>
                <w:color w:val="000000" w:themeColor="text1"/>
                <w:sz w:val="24"/>
                <w:szCs w:val="24"/>
              </w:rPr>
            </w:pPr>
          </w:p>
        </w:tc>
        <w:tc>
          <w:tcPr>
            <w:tcW w:w="1127" w:type="pct"/>
            <w:vAlign w:val="center"/>
          </w:tcPr>
          <w:p w14:paraId="0A7280F8" w14:textId="77777777" w:rsidR="007B3C4A" w:rsidRDefault="007B3C4A">
            <w:pPr>
              <w:suppressAutoHyphens/>
              <w:spacing w:after="0" w:line="240" w:lineRule="auto"/>
              <w:jc w:val="center"/>
              <w:rPr>
                <w:rFonts w:ascii="Times New Roman" w:hAnsi="Times New Roman"/>
                <w:bCs/>
                <w:iCs/>
                <w:color w:val="000000" w:themeColor="text1"/>
                <w:sz w:val="24"/>
                <w:szCs w:val="24"/>
              </w:rPr>
            </w:pPr>
          </w:p>
        </w:tc>
      </w:tr>
      <w:tr w:rsidR="007B3C4A" w14:paraId="302835D8" w14:textId="77777777">
        <w:trPr>
          <w:trHeight w:val="23"/>
        </w:trPr>
        <w:tc>
          <w:tcPr>
            <w:tcW w:w="417" w:type="pct"/>
          </w:tcPr>
          <w:p w14:paraId="1FADF920" w14:textId="77777777" w:rsidR="007B3C4A" w:rsidRDefault="003B1D61">
            <w:pPr>
              <w:spacing w:after="0" w:line="240" w:lineRule="auto"/>
              <w:rPr>
                <w:rFonts w:ascii="Times New Roman" w:hAnsi="Times New Roman"/>
                <w:b/>
                <w:bCs/>
                <w:color w:val="000000" w:themeColor="text1"/>
                <w:sz w:val="24"/>
                <w:szCs w:val="24"/>
              </w:rPr>
            </w:pPr>
            <w:r>
              <w:rPr>
                <w:rFonts w:ascii="Times New Roman" w:hAnsi="Times New Roman"/>
                <w:b/>
                <w:bCs/>
                <w:color w:val="000000" w:themeColor="text1"/>
                <w:sz w:val="24"/>
                <w:szCs w:val="24"/>
              </w:rPr>
              <w:t>Тема 4.1</w:t>
            </w:r>
          </w:p>
        </w:tc>
        <w:tc>
          <w:tcPr>
            <w:tcW w:w="2118" w:type="pct"/>
          </w:tcPr>
          <w:p w14:paraId="703B1451" w14:textId="77777777" w:rsidR="007B3C4A" w:rsidRDefault="003B1D61">
            <w:pPr>
              <w:spacing w:after="0" w:line="240" w:lineRule="auto"/>
              <w:jc w:val="both"/>
              <w:rPr>
                <w:rFonts w:ascii="Times New Roman" w:hAnsi="Times New Roman"/>
                <w:b/>
                <w:bCs/>
                <w:color w:val="000000" w:themeColor="text1"/>
                <w:sz w:val="24"/>
                <w:szCs w:val="24"/>
              </w:rPr>
            </w:pPr>
            <w:r>
              <w:rPr>
                <w:rFonts w:ascii="Times New Roman" w:hAnsi="Times New Roman"/>
                <w:color w:val="000000" w:themeColor="text1"/>
                <w:sz w:val="24"/>
                <w:szCs w:val="24"/>
              </w:rPr>
              <w:t>Излучение и температура Солнца. Состав и строение Солнца. Источник его энергии. Атмосфера Солнца. Солнечная активность и ее влияние на Землю</w:t>
            </w:r>
          </w:p>
        </w:tc>
        <w:tc>
          <w:tcPr>
            <w:tcW w:w="441" w:type="pct"/>
            <w:vAlign w:val="center"/>
          </w:tcPr>
          <w:p w14:paraId="25876382" w14:textId="77777777" w:rsidR="007B3C4A" w:rsidRDefault="003B1D61">
            <w:pPr>
              <w:spacing w:after="0" w:line="240" w:lineRule="auto"/>
              <w:jc w:val="center"/>
              <w:rPr>
                <w:rFonts w:ascii="Times New Roman" w:hAnsi="Times New Roman"/>
                <w:bCs/>
                <w:color w:val="000000" w:themeColor="text1"/>
                <w:sz w:val="24"/>
                <w:szCs w:val="24"/>
              </w:rPr>
            </w:pPr>
            <w:r>
              <w:rPr>
                <w:rFonts w:ascii="Times New Roman" w:hAnsi="Times New Roman"/>
                <w:bCs/>
                <w:color w:val="000000" w:themeColor="text1"/>
                <w:sz w:val="24"/>
                <w:szCs w:val="24"/>
              </w:rPr>
              <w:t>2</w:t>
            </w:r>
          </w:p>
        </w:tc>
        <w:tc>
          <w:tcPr>
            <w:tcW w:w="509" w:type="pct"/>
            <w:vAlign w:val="center"/>
          </w:tcPr>
          <w:p w14:paraId="56014446" w14:textId="77777777" w:rsidR="007B3C4A" w:rsidRDefault="003B1D61">
            <w:pPr>
              <w:spacing w:after="0" w:line="240" w:lineRule="auto"/>
              <w:rPr>
                <w:rFonts w:ascii="Times New Roman" w:hAnsi="Times New Roman"/>
                <w:bCs/>
                <w:color w:val="000000" w:themeColor="text1"/>
                <w:sz w:val="24"/>
                <w:szCs w:val="24"/>
              </w:rPr>
            </w:pPr>
            <w:r>
              <w:rPr>
                <w:rFonts w:ascii="Times New Roman" w:hAnsi="Times New Roman"/>
                <w:bCs/>
                <w:color w:val="000000" w:themeColor="text1"/>
                <w:sz w:val="24"/>
                <w:szCs w:val="24"/>
              </w:rPr>
              <w:t xml:space="preserve">ЛР 04, ЛР 13, </w:t>
            </w:r>
          </w:p>
          <w:p w14:paraId="09A5074D" w14:textId="77777777" w:rsidR="007B3C4A" w:rsidRDefault="007B3C4A">
            <w:pPr>
              <w:spacing w:after="0" w:line="240" w:lineRule="auto"/>
              <w:jc w:val="center"/>
              <w:rPr>
                <w:rFonts w:ascii="Times New Roman" w:hAnsi="Times New Roman"/>
                <w:b/>
                <w:bCs/>
                <w:color w:val="000000" w:themeColor="text1"/>
                <w:sz w:val="24"/>
                <w:szCs w:val="24"/>
              </w:rPr>
            </w:pPr>
          </w:p>
        </w:tc>
        <w:tc>
          <w:tcPr>
            <w:tcW w:w="385" w:type="pct"/>
            <w:vMerge w:val="restart"/>
            <w:vAlign w:val="center"/>
          </w:tcPr>
          <w:p w14:paraId="1B15CE98" w14:textId="77777777" w:rsidR="007B3C4A" w:rsidRDefault="003B1D61">
            <w:pPr>
              <w:spacing w:after="0" w:line="240" w:lineRule="auto"/>
              <w:jc w:val="center"/>
              <w:rPr>
                <w:rFonts w:ascii="Times New Roman" w:hAnsi="Times New Roman"/>
                <w:color w:val="000000" w:themeColor="text1"/>
                <w:sz w:val="24"/>
                <w:szCs w:val="24"/>
              </w:rPr>
            </w:pPr>
            <w:r>
              <w:rPr>
                <w:rFonts w:ascii="Times New Roman" w:hAnsi="Times New Roman"/>
                <w:color w:val="000000" w:themeColor="text1"/>
                <w:sz w:val="24"/>
                <w:szCs w:val="24"/>
              </w:rPr>
              <w:t>ОК 01</w:t>
            </w:r>
          </w:p>
          <w:p w14:paraId="2EA36AD9" w14:textId="77777777" w:rsidR="007B3C4A" w:rsidRDefault="003B1D61">
            <w:pPr>
              <w:spacing w:after="0" w:line="240" w:lineRule="auto"/>
              <w:jc w:val="center"/>
              <w:rPr>
                <w:rFonts w:ascii="Times New Roman" w:hAnsi="Times New Roman"/>
                <w:color w:val="000000" w:themeColor="text1"/>
                <w:sz w:val="24"/>
                <w:szCs w:val="24"/>
              </w:rPr>
            </w:pPr>
            <w:r>
              <w:rPr>
                <w:rFonts w:ascii="Times New Roman" w:hAnsi="Times New Roman"/>
                <w:color w:val="000000" w:themeColor="text1"/>
                <w:sz w:val="24"/>
                <w:szCs w:val="24"/>
              </w:rPr>
              <w:t>ОК 02</w:t>
            </w:r>
          </w:p>
          <w:p w14:paraId="4E46C133" w14:textId="77777777" w:rsidR="007B3C4A" w:rsidRDefault="007B3C4A">
            <w:pPr>
              <w:spacing w:after="0" w:line="240" w:lineRule="auto"/>
              <w:jc w:val="center"/>
              <w:rPr>
                <w:rFonts w:ascii="Times New Roman" w:hAnsi="Times New Roman"/>
                <w:b/>
                <w:bCs/>
                <w:color w:val="000000" w:themeColor="text1"/>
                <w:sz w:val="24"/>
                <w:szCs w:val="24"/>
              </w:rPr>
            </w:pPr>
          </w:p>
        </w:tc>
        <w:tc>
          <w:tcPr>
            <w:tcW w:w="1127" w:type="pct"/>
            <w:vMerge w:val="restart"/>
            <w:vAlign w:val="center"/>
          </w:tcPr>
          <w:p w14:paraId="0B6EAE7A" w14:textId="77777777" w:rsidR="007B3C4A" w:rsidRDefault="003B1D61">
            <w:pPr>
              <w:suppressAutoHyphens/>
              <w:spacing w:after="0" w:line="240" w:lineRule="auto"/>
              <w:jc w:val="center"/>
              <w:rPr>
                <w:rFonts w:ascii="Times New Roman" w:hAnsi="Times New Roman"/>
                <w:bCs/>
                <w:iCs/>
                <w:color w:val="000000" w:themeColor="text1"/>
                <w:sz w:val="24"/>
                <w:szCs w:val="24"/>
              </w:rPr>
            </w:pP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01.01,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01.02,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01.03,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01.04,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01.05,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01.06,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01.07,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01.08,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01.09,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01.01,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01.02,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01.03,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01.04,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01.05,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01.06,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02.01,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02.02,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02.03,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02.04,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02.05,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02.06,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02.07,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02.08,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02.01,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02.02,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02.03,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02.04</w:t>
            </w:r>
          </w:p>
        </w:tc>
      </w:tr>
      <w:tr w:rsidR="007B3C4A" w14:paraId="0A2F1AE2" w14:textId="77777777">
        <w:trPr>
          <w:trHeight w:val="23"/>
        </w:trPr>
        <w:tc>
          <w:tcPr>
            <w:tcW w:w="417" w:type="pct"/>
          </w:tcPr>
          <w:p w14:paraId="11A669CD" w14:textId="77777777" w:rsidR="007B3C4A" w:rsidRDefault="003B1D61">
            <w:pPr>
              <w:spacing w:after="0" w:line="240" w:lineRule="auto"/>
              <w:rPr>
                <w:rFonts w:ascii="Times New Roman" w:hAnsi="Times New Roman"/>
                <w:b/>
                <w:bCs/>
                <w:color w:val="000000" w:themeColor="text1"/>
                <w:sz w:val="24"/>
                <w:szCs w:val="24"/>
              </w:rPr>
            </w:pPr>
            <w:r>
              <w:rPr>
                <w:rFonts w:ascii="Times New Roman" w:hAnsi="Times New Roman"/>
                <w:b/>
                <w:bCs/>
                <w:color w:val="000000" w:themeColor="text1"/>
                <w:sz w:val="24"/>
                <w:szCs w:val="24"/>
              </w:rPr>
              <w:t>Тема 4.2</w:t>
            </w:r>
          </w:p>
        </w:tc>
        <w:tc>
          <w:tcPr>
            <w:tcW w:w="2118" w:type="pct"/>
          </w:tcPr>
          <w:p w14:paraId="38359824" w14:textId="77777777" w:rsidR="007B3C4A" w:rsidRDefault="003B1D61">
            <w:pPr>
              <w:spacing w:after="0" w:line="240" w:lineRule="auto"/>
              <w:jc w:val="both"/>
              <w:rPr>
                <w:rFonts w:ascii="Times New Roman" w:hAnsi="Times New Roman"/>
                <w:b/>
                <w:bCs/>
                <w:color w:val="000000" w:themeColor="text1"/>
                <w:sz w:val="24"/>
                <w:szCs w:val="24"/>
              </w:rPr>
            </w:pPr>
            <w:r>
              <w:rPr>
                <w:rFonts w:ascii="Times New Roman" w:hAnsi="Times New Roman"/>
                <w:color w:val="000000" w:themeColor="text1"/>
                <w:sz w:val="24"/>
                <w:szCs w:val="24"/>
              </w:rPr>
              <w:t>Годичный параллакс и расстояния до звезд. Светимость, спектр, цвет и температура различных классов звезд. Диаграмма «спектр-светимость». Массы и размеры звезд. Модели звезд</w:t>
            </w:r>
          </w:p>
        </w:tc>
        <w:tc>
          <w:tcPr>
            <w:tcW w:w="441" w:type="pct"/>
            <w:vAlign w:val="center"/>
          </w:tcPr>
          <w:p w14:paraId="7B1A7F88" w14:textId="77777777" w:rsidR="007B3C4A" w:rsidRDefault="003B1D61">
            <w:pPr>
              <w:spacing w:after="0" w:line="240" w:lineRule="auto"/>
              <w:jc w:val="center"/>
              <w:rPr>
                <w:rFonts w:ascii="Times New Roman" w:hAnsi="Times New Roman"/>
                <w:bCs/>
                <w:color w:val="000000" w:themeColor="text1"/>
                <w:sz w:val="24"/>
                <w:szCs w:val="24"/>
              </w:rPr>
            </w:pPr>
            <w:r>
              <w:rPr>
                <w:rFonts w:ascii="Times New Roman" w:hAnsi="Times New Roman"/>
                <w:bCs/>
                <w:color w:val="000000" w:themeColor="text1"/>
                <w:sz w:val="24"/>
                <w:szCs w:val="24"/>
              </w:rPr>
              <w:t>2</w:t>
            </w:r>
          </w:p>
        </w:tc>
        <w:tc>
          <w:tcPr>
            <w:tcW w:w="509" w:type="pct"/>
            <w:vAlign w:val="center"/>
          </w:tcPr>
          <w:p w14:paraId="429B782C" w14:textId="77777777" w:rsidR="007B3C4A" w:rsidRDefault="007B3C4A">
            <w:pPr>
              <w:spacing w:after="0" w:line="240" w:lineRule="auto"/>
              <w:jc w:val="center"/>
              <w:rPr>
                <w:rFonts w:ascii="Times New Roman" w:hAnsi="Times New Roman"/>
                <w:b/>
                <w:bCs/>
                <w:color w:val="000000" w:themeColor="text1"/>
                <w:sz w:val="24"/>
                <w:szCs w:val="24"/>
              </w:rPr>
            </w:pPr>
          </w:p>
        </w:tc>
        <w:tc>
          <w:tcPr>
            <w:tcW w:w="385" w:type="pct"/>
            <w:vMerge/>
            <w:vAlign w:val="center"/>
          </w:tcPr>
          <w:p w14:paraId="615DFBE3" w14:textId="77777777" w:rsidR="007B3C4A" w:rsidRDefault="007B3C4A">
            <w:pPr>
              <w:spacing w:after="0" w:line="240" w:lineRule="auto"/>
              <w:jc w:val="center"/>
              <w:rPr>
                <w:rFonts w:ascii="Times New Roman" w:hAnsi="Times New Roman"/>
                <w:b/>
                <w:bCs/>
                <w:color w:val="000000" w:themeColor="text1"/>
                <w:sz w:val="24"/>
                <w:szCs w:val="24"/>
              </w:rPr>
            </w:pPr>
          </w:p>
        </w:tc>
        <w:tc>
          <w:tcPr>
            <w:tcW w:w="1127" w:type="pct"/>
            <w:vMerge/>
            <w:vAlign w:val="center"/>
          </w:tcPr>
          <w:p w14:paraId="6D950D60" w14:textId="77777777" w:rsidR="007B3C4A" w:rsidRDefault="007B3C4A">
            <w:pPr>
              <w:suppressAutoHyphens/>
              <w:spacing w:after="0" w:line="240" w:lineRule="auto"/>
              <w:jc w:val="center"/>
              <w:rPr>
                <w:rFonts w:ascii="Times New Roman" w:hAnsi="Times New Roman"/>
                <w:bCs/>
                <w:iCs/>
                <w:color w:val="000000" w:themeColor="text1"/>
                <w:sz w:val="24"/>
                <w:szCs w:val="24"/>
              </w:rPr>
            </w:pPr>
          </w:p>
        </w:tc>
      </w:tr>
      <w:tr w:rsidR="007B3C4A" w14:paraId="4194784D" w14:textId="77777777">
        <w:trPr>
          <w:trHeight w:val="23"/>
        </w:trPr>
        <w:tc>
          <w:tcPr>
            <w:tcW w:w="417" w:type="pct"/>
          </w:tcPr>
          <w:p w14:paraId="4C26FF15" w14:textId="77777777" w:rsidR="007B3C4A" w:rsidRDefault="003B1D61">
            <w:pPr>
              <w:spacing w:after="0" w:line="240" w:lineRule="auto"/>
              <w:rPr>
                <w:rFonts w:ascii="Times New Roman" w:hAnsi="Times New Roman"/>
                <w:b/>
                <w:bCs/>
                <w:color w:val="000000" w:themeColor="text1"/>
                <w:sz w:val="24"/>
                <w:szCs w:val="24"/>
              </w:rPr>
            </w:pPr>
            <w:r>
              <w:rPr>
                <w:rFonts w:ascii="Times New Roman" w:hAnsi="Times New Roman"/>
                <w:b/>
                <w:bCs/>
                <w:color w:val="000000" w:themeColor="text1"/>
                <w:sz w:val="24"/>
                <w:szCs w:val="24"/>
              </w:rPr>
              <w:t>Тема 4.3</w:t>
            </w:r>
          </w:p>
        </w:tc>
        <w:tc>
          <w:tcPr>
            <w:tcW w:w="2118" w:type="pct"/>
          </w:tcPr>
          <w:p w14:paraId="0F149E33" w14:textId="77777777" w:rsidR="007B3C4A" w:rsidRDefault="003B1D61">
            <w:pPr>
              <w:spacing w:after="0" w:line="240" w:lineRule="auto"/>
              <w:rPr>
                <w:rFonts w:ascii="Times New Roman" w:hAnsi="Times New Roman"/>
                <w:b/>
                <w:bCs/>
                <w:color w:val="000000" w:themeColor="text1"/>
                <w:sz w:val="24"/>
                <w:szCs w:val="24"/>
              </w:rPr>
            </w:pPr>
            <w:r>
              <w:rPr>
                <w:rFonts w:ascii="Times New Roman" w:eastAsia="Calibri" w:hAnsi="Times New Roman"/>
                <w:bCs/>
                <w:color w:val="000000" w:themeColor="text1"/>
                <w:sz w:val="24"/>
                <w:szCs w:val="24"/>
              </w:rPr>
              <w:t>«Физические условия на поверхности планет земной группы. Сравнительная характеристика планет»</w:t>
            </w:r>
          </w:p>
        </w:tc>
        <w:tc>
          <w:tcPr>
            <w:tcW w:w="441" w:type="pct"/>
            <w:vAlign w:val="center"/>
          </w:tcPr>
          <w:p w14:paraId="2505CEA4" w14:textId="77777777" w:rsidR="007B3C4A" w:rsidRDefault="003B1D61">
            <w:pPr>
              <w:spacing w:after="0" w:line="240" w:lineRule="auto"/>
              <w:jc w:val="center"/>
              <w:rPr>
                <w:rFonts w:ascii="Times New Roman" w:hAnsi="Times New Roman"/>
                <w:bCs/>
                <w:color w:val="000000" w:themeColor="text1"/>
                <w:sz w:val="24"/>
                <w:szCs w:val="24"/>
              </w:rPr>
            </w:pPr>
            <w:r>
              <w:rPr>
                <w:rFonts w:ascii="Times New Roman" w:hAnsi="Times New Roman"/>
                <w:bCs/>
                <w:color w:val="000000" w:themeColor="text1"/>
                <w:sz w:val="24"/>
                <w:szCs w:val="24"/>
              </w:rPr>
              <w:t>2</w:t>
            </w:r>
          </w:p>
        </w:tc>
        <w:tc>
          <w:tcPr>
            <w:tcW w:w="509" w:type="pct"/>
            <w:vAlign w:val="center"/>
          </w:tcPr>
          <w:p w14:paraId="6AD52153" w14:textId="77777777" w:rsidR="007B3C4A" w:rsidRDefault="007B3C4A">
            <w:pPr>
              <w:spacing w:after="0" w:line="240" w:lineRule="auto"/>
              <w:jc w:val="center"/>
              <w:rPr>
                <w:rFonts w:ascii="Times New Roman" w:hAnsi="Times New Roman"/>
                <w:b/>
                <w:bCs/>
                <w:color w:val="000000" w:themeColor="text1"/>
                <w:sz w:val="24"/>
                <w:szCs w:val="24"/>
              </w:rPr>
            </w:pPr>
          </w:p>
        </w:tc>
        <w:tc>
          <w:tcPr>
            <w:tcW w:w="385" w:type="pct"/>
            <w:vMerge/>
            <w:vAlign w:val="center"/>
          </w:tcPr>
          <w:p w14:paraId="0D6C4C64" w14:textId="77777777" w:rsidR="007B3C4A" w:rsidRDefault="007B3C4A">
            <w:pPr>
              <w:spacing w:after="0" w:line="240" w:lineRule="auto"/>
              <w:jc w:val="center"/>
              <w:rPr>
                <w:rFonts w:ascii="Times New Roman" w:hAnsi="Times New Roman"/>
                <w:b/>
                <w:bCs/>
                <w:color w:val="000000" w:themeColor="text1"/>
                <w:sz w:val="24"/>
                <w:szCs w:val="24"/>
              </w:rPr>
            </w:pPr>
          </w:p>
        </w:tc>
        <w:tc>
          <w:tcPr>
            <w:tcW w:w="1127" w:type="pct"/>
            <w:vMerge/>
            <w:vAlign w:val="center"/>
          </w:tcPr>
          <w:p w14:paraId="0EBB46B6" w14:textId="77777777" w:rsidR="007B3C4A" w:rsidRDefault="007B3C4A">
            <w:pPr>
              <w:suppressAutoHyphens/>
              <w:spacing w:after="0" w:line="240" w:lineRule="auto"/>
              <w:jc w:val="center"/>
              <w:rPr>
                <w:rFonts w:ascii="Times New Roman" w:hAnsi="Times New Roman"/>
                <w:bCs/>
                <w:iCs/>
                <w:color w:val="000000" w:themeColor="text1"/>
                <w:sz w:val="24"/>
                <w:szCs w:val="24"/>
              </w:rPr>
            </w:pPr>
          </w:p>
        </w:tc>
      </w:tr>
      <w:tr w:rsidR="007B3C4A" w14:paraId="508DC846" w14:textId="77777777">
        <w:trPr>
          <w:trHeight w:val="23"/>
        </w:trPr>
        <w:tc>
          <w:tcPr>
            <w:tcW w:w="2536" w:type="pct"/>
            <w:gridSpan w:val="2"/>
          </w:tcPr>
          <w:p w14:paraId="77D8070C" w14:textId="77777777" w:rsidR="007B3C4A" w:rsidRDefault="003B1D6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color w:val="000000" w:themeColor="text1"/>
                <w:sz w:val="24"/>
                <w:szCs w:val="24"/>
              </w:rPr>
            </w:pPr>
            <w:r>
              <w:rPr>
                <w:rFonts w:ascii="Times New Roman" w:hAnsi="Times New Roman"/>
                <w:b/>
                <w:bCs/>
                <w:color w:val="000000" w:themeColor="text1"/>
                <w:sz w:val="24"/>
                <w:szCs w:val="24"/>
              </w:rPr>
              <w:t>Раздел 5. Строение и эволюция Вселенной</w:t>
            </w:r>
          </w:p>
        </w:tc>
        <w:tc>
          <w:tcPr>
            <w:tcW w:w="441" w:type="pct"/>
            <w:vAlign w:val="center"/>
          </w:tcPr>
          <w:p w14:paraId="359358D6" w14:textId="77777777" w:rsidR="007B3C4A" w:rsidRDefault="003B1D61">
            <w:pPr>
              <w:spacing w:after="0" w:line="240" w:lineRule="auto"/>
              <w:jc w:val="center"/>
              <w:rPr>
                <w:rFonts w:ascii="Times New Roman" w:hAnsi="Times New Roman"/>
                <w:b/>
                <w:bCs/>
                <w:color w:val="000000" w:themeColor="text1"/>
                <w:sz w:val="24"/>
                <w:szCs w:val="24"/>
              </w:rPr>
            </w:pPr>
            <w:r>
              <w:rPr>
                <w:rFonts w:ascii="Times New Roman" w:hAnsi="Times New Roman"/>
                <w:b/>
                <w:color w:val="000000" w:themeColor="text1"/>
                <w:sz w:val="24"/>
                <w:szCs w:val="24"/>
              </w:rPr>
              <w:t>4</w:t>
            </w:r>
          </w:p>
        </w:tc>
        <w:tc>
          <w:tcPr>
            <w:tcW w:w="509" w:type="pct"/>
            <w:vAlign w:val="center"/>
          </w:tcPr>
          <w:p w14:paraId="70C3DEC8" w14:textId="77777777" w:rsidR="007B3C4A" w:rsidRDefault="007B3C4A">
            <w:pPr>
              <w:spacing w:after="0" w:line="240" w:lineRule="auto"/>
              <w:jc w:val="center"/>
              <w:rPr>
                <w:rFonts w:ascii="Times New Roman" w:hAnsi="Times New Roman"/>
                <w:b/>
                <w:bCs/>
                <w:color w:val="000000" w:themeColor="text1"/>
                <w:sz w:val="24"/>
                <w:szCs w:val="24"/>
              </w:rPr>
            </w:pPr>
          </w:p>
        </w:tc>
        <w:tc>
          <w:tcPr>
            <w:tcW w:w="385" w:type="pct"/>
            <w:vMerge/>
            <w:vAlign w:val="center"/>
          </w:tcPr>
          <w:p w14:paraId="2546A514" w14:textId="77777777" w:rsidR="007B3C4A" w:rsidRDefault="007B3C4A">
            <w:pPr>
              <w:spacing w:after="0" w:line="240" w:lineRule="auto"/>
              <w:jc w:val="center"/>
              <w:rPr>
                <w:rFonts w:ascii="Times New Roman" w:hAnsi="Times New Roman"/>
                <w:b/>
                <w:bCs/>
                <w:color w:val="000000" w:themeColor="text1"/>
                <w:sz w:val="24"/>
                <w:szCs w:val="24"/>
              </w:rPr>
            </w:pPr>
          </w:p>
        </w:tc>
        <w:tc>
          <w:tcPr>
            <w:tcW w:w="1127" w:type="pct"/>
            <w:vMerge/>
            <w:vAlign w:val="center"/>
          </w:tcPr>
          <w:p w14:paraId="2237C503" w14:textId="77777777" w:rsidR="007B3C4A" w:rsidRDefault="007B3C4A">
            <w:pPr>
              <w:suppressAutoHyphens/>
              <w:spacing w:after="0" w:line="240" w:lineRule="auto"/>
              <w:jc w:val="center"/>
              <w:rPr>
                <w:rFonts w:ascii="Times New Roman" w:hAnsi="Times New Roman"/>
                <w:bCs/>
                <w:iCs/>
                <w:color w:val="000000" w:themeColor="text1"/>
                <w:sz w:val="24"/>
                <w:szCs w:val="24"/>
              </w:rPr>
            </w:pPr>
          </w:p>
        </w:tc>
      </w:tr>
      <w:tr w:rsidR="007B3C4A" w14:paraId="451BF7B8" w14:textId="77777777">
        <w:trPr>
          <w:trHeight w:val="23"/>
        </w:trPr>
        <w:tc>
          <w:tcPr>
            <w:tcW w:w="417" w:type="pct"/>
          </w:tcPr>
          <w:p w14:paraId="6A490A81" w14:textId="77777777" w:rsidR="007B3C4A" w:rsidRDefault="003B1D61">
            <w:pPr>
              <w:spacing w:after="0" w:line="240" w:lineRule="auto"/>
              <w:rPr>
                <w:rFonts w:ascii="Times New Roman" w:hAnsi="Times New Roman"/>
                <w:b/>
                <w:bCs/>
                <w:color w:val="000000" w:themeColor="text1"/>
                <w:sz w:val="24"/>
                <w:szCs w:val="24"/>
              </w:rPr>
            </w:pPr>
            <w:r>
              <w:rPr>
                <w:rFonts w:ascii="Times New Roman" w:hAnsi="Times New Roman"/>
                <w:b/>
                <w:bCs/>
                <w:color w:val="000000" w:themeColor="text1"/>
                <w:sz w:val="24"/>
                <w:szCs w:val="24"/>
              </w:rPr>
              <w:t>Тема 5.1</w:t>
            </w:r>
          </w:p>
        </w:tc>
        <w:tc>
          <w:tcPr>
            <w:tcW w:w="2118" w:type="pct"/>
          </w:tcPr>
          <w:p w14:paraId="0F24F858" w14:textId="77777777" w:rsidR="007B3C4A" w:rsidRDefault="003B1D61">
            <w:pPr>
              <w:spacing w:after="0" w:line="240" w:lineRule="auto"/>
              <w:rPr>
                <w:rFonts w:ascii="Times New Roman" w:hAnsi="Times New Roman"/>
                <w:b/>
                <w:bCs/>
                <w:color w:val="000000" w:themeColor="text1"/>
                <w:sz w:val="24"/>
                <w:szCs w:val="24"/>
              </w:rPr>
            </w:pPr>
            <w:r>
              <w:rPr>
                <w:rFonts w:ascii="Times New Roman" w:hAnsi="Times New Roman"/>
                <w:bCs/>
                <w:color w:val="000000" w:themeColor="text1"/>
                <w:sz w:val="24"/>
                <w:szCs w:val="24"/>
              </w:rPr>
              <w:t>Наша Галактика. Ее размеры и структура. Ядро Галактики. Области звездообразования. Вращение Галактики. Квазары</w:t>
            </w:r>
          </w:p>
        </w:tc>
        <w:tc>
          <w:tcPr>
            <w:tcW w:w="441" w:type="pct"/>
            <w:vAlign w:val="center"/>
          </w:tcPr>
          <w:p w14:paraId="1857F6A7" w14:textId="77777777" w:rsidR="007B3C4A" w:rsidRDefault="003B1D61">
            <w:pPr>
              <w:spacing w:after="0" w:line="240" w:lineRule="auto"/>
              <w:jc w:val="center"/>
              <w:rPr>
                <w:rFonts w:ascii="Times New Roman" w:hAnsi="Times New Roman"/>
                <w:b/>
                <w:bCs/>
                <w:color w:val="000000" w:themeColor="text1"/>
                <w:sz w:val="24"/>
                <w:szCs w:val="24"/>
              </w:rPr>
            </w:pPr>
            <w:r>
              <w:rPr>
                <w:rFonts w:ascii="Times New Roman" w:hAnsi="Times New Roman"/>
                <w:b/>
                <w:color w:val="000000" w:themeColor="text1"/>
                <w:sz w:val="24"/>
                <w:szCs w:val="24"/>
              </w:rPr>
              <w:t>2</w:t>
            </w:r>
          </w:p>
        </w:tc>
        <w:tc>
          <w:tcPr>
            <w:tcW w:w="509" w:type="pct"/>
            <w:vMerge w:val="restart"/>
            <w:vAlign w:val="center"/>
          </w:tcPr>
          <w:p w14:paraId="019E1E5E" w14:textId="77777777" w:rsidR="007B3C4A" w:rsidRDefault="003B1D61">
            <w:pPr>
              <w:spacing w:after="0" w:line="240" w:lineRule="auto"/>
              <w:rPr>
                <w:rFonts w:ascii="Times New Roman" w:hAnsi="Times New Roman"/>
                <w:bCs/>
                <w:color w:val="000000" w:themeColor="text1"/>
                <w:sz w:val="24"/>
                <w:szCs w:val="24"/>
              </w:rPr>
            </w:pPr>
            <w:r>
              <w:rPr>
                <w:rFonts w:ascii="Times New Roman" w:hAnsi="Times New Roman"/>
                <w:bCs/>
                <w:color w:val="000000" w:themeColor="text1"/>
                <w:sz w:val="24"/>
                <w:szCs w:val="24"/>
              </w:rPr>
              <w:t>ЛР 04, ЛР 09, ЛР 13, ЛР 14,</w:t>
            </w:r>
          </w:p>
          <w:p w14:paraId="29FFAA62" w14:textId="77777777" w:rsidR="007B3C4A" w:rsidRDefault="007B3C4A">
            <w:pPr>
              <w:spacing w:after="0" w:line="240" w:lineRule="auto"/>
              <w:jc w:val="center"/>
              <w:rPr>
                <w:rFonts w:ascii="Times New Roman" w:hAnsi="Times New Roman"/>
                <w:b/>
                <w:bCs/>
                <w:color w:val="000000" w:themeColor="text1"/>
                <w:sz w:val="24"/>
                <w:szCs w:val="24"/>
              </w:rPr>
            </w:pPr>
          </w:p>
        </w:tc>
        <w:tc>
          <w:tcPr>
            <w:tcW w:w="385" w:type="pct"/>
            <w:vMerge/>
            <w:vAlign w:val="center"/>
          </w:tcPr>
          <w:p w14:paraId="503827DA" w14:textId="77777777" w:rsidR="007B3C4A" w:rsidRDefault="007B3C4A">
            <w:pPr>
              <w:spacing w:after="0" w:line="240" w:lineRule="auto"/>
              <w:jc w:val="center"/>
              <w:rPr>
                <w:rFonts w:ascii="Times New Roman" w:hAnsi="Times New Roman"/>
                <w:b/>
                <w:bCs/>
                <w:color w:val="000000" w:themeColor="text1"/>
                <w:sz w:val="24"/>
                <w:szCs w:val="24"/>
              </w:rPr>
            </w:pPr>
          </w:p>
        </w:tc>
        <w:tc>
          <w:tcPr>
            <w:tcW w:w="1127" w:type="pct"/>
            <w:vMerge/>
            <w:vAlign w:val="center"/>
          </w:tcPr>
          <w:p w14:paraId="155DA8A8" w14:textId="77777777" w:rsidR="007B3C4A" w:rsidRDefault="007B3C4A">
            <w:pPr>
              <w:suppressAutoHyphens/>
              <w:spacing w:after="0" w:line="240" w:lineRule="auto"/>
              <w:jc w:val="center"/>
              <w:rPr>
                <w:rFonts w:ascii="Times New Roman" w:hAnsi="Times New Roman"/>
                <w:bCs/>
                <w:iCs/>
                <w:color w:val="000000" w:themeColor="text1"/>
                <w:sz w:val="24"/>
                <w:szCs w:val="24"/>
              </w:rPr>
            </w:pPr>
          </w:p>
        </w:tc>
      </w:tr>
      <w:tr w:rsidR="007B3C4A" w14:paraId="3A687D76" w14:textId="77777777">
        <w:trPr>
          <w:trHeight w:val="90"/>
        </w:trPr>
        <w:tc>
          <w:tcPr>
            <w:tcW w:w="417" w:type="pct"/>
          </w:tcPr>
          <w:p w14:paraId="5CFB1AA5" w14:textId="77777777" w:rsidR="007B3C4A" w:rsidRDefault="003B1D61">
            <w:pPr>
              <w:spacing w:after="0" w:line="240" w:lineRule="auto"/>
              <w:rPr>
                <w:rFonts w:ascii="Times New Roman" w:hAnsi="Times New Roman"/>
                <w:b/>
                <w:bCs/>
                <w:color w:val="000000" w:themeColor="text1"/>
                <w:sz w:val="24"/>
                <w:szCs w:val="24"/>
              </w:rPr>
            </w:pPr>
            <w:r>
              <w:rPr>
                <w:rFonts w:ascii="Times New Roman" w:hAnsi="Times New Roman"/>
                <w:b/>
                <w:bCs/>
                <w:color w:val="000000" w:themeColor="text1"/>
                <w:sz w:val="24"/>
                <w:szCs w:val="24"/>
              </w:rPr>
              <w:t>Тема 5.2</w:t>
            </w:r>
          </w:p>
        </w:tc>
        <w:tc>
          <w:tcPr>
            <w:tcW w:w="2118" w:type="pct"/>
          </w:tcPr>
          <w:p w14:paraId="283A0CC0" w14:textId="77777777" w:rsidR="007B3C4A" w:rsidRDefault="003B1D61">
            <w:pPr>
              <w:spacing w:after="0" w:line="240" w:lineRule="auto"/>
              <w:rPr>
                <w:rFonts w:ascii="Times New Roman" w:hAnsi="Times New Roman"/>
                <w:b/>
                <w:bCs/>
                <w:color w:val="000000" w:themeColor="text1"/>
                <w:sz w:val="24"/>
                <w:szCs w:val="24"/>
              </w:rPr>
            </w:pPr>
            <w:r>
              <w:rPr>
                <w:rFonts w:ascii="Times New Roman" w:hAnsi="Times New Roman"/>
                <w:bCs/>
                <w:color w:val="000000" w:themeColor="text1"/>
                <w:sz w:val="24"/>
                <w:szCs w:val="24"/>
              </w:rPr>
              <w:t xml:space="preserve">«Красное смещение» и закон Хаббла. Нестационарная Вселенная А. А. Фридмана. Большой взрыв. Реликтовое излучение. Ускорение расширения Вселенной. «Темная энергия» и </w:t>
            </w:r>
            <w:proofErr w:type="spellStart"/>
            <w:r>
              <w:rPr>
                <w:rFonts w:ascii="Times New Roman" w:hAnsi="Times New Roman"/>
                <w:bCs/>
                <w:color w:val="000000" w:themeColor="text1"/>
                <w:sz w:val="24"/>
                <w:szCs w:val="24"/>
              </w:rPr>
              <w:t>антитяготение</w:t>
            </w:r>
            <w:proofErr w:type="spellEnd"/>
          </w:p>
        </w:tc>
        <w:tc>
          <w:tcPr>
            <w:tcW w:w="441" w:type="pct"/>
            <w:vAlign w:val="center"/>
          </w:tcPr>
          <w:p w14:paraId="5607EF4D" w14:textId="77777777" w:rsidR="007B3C4A" w:rsidRDefault="003B1D61">
            <w:pPr>
              <w:spacing w:after="0" w:line="240" w:lineRule="auto"/>
              <w:jc w:val="center"/>
              <w:rPr>
                <w:rFonts w:ascii="Times New Roman" w:hAnsi="Times New Roman"/>
                <w:b/>
                <w:bCs/>
                <w:color w:val="000000" w:themeColor="text1"/>
                <w:sz w:val="24"/>
                <w:szCs w:val="24"/>
              </w:rPr>
            </w:pPr>
            <w:r>
              <w:rPr>
                <w:rFonts w:ascii="Times New Roman" w:hAnsi="Times New Roman"/>
                <w:b/>
                <w:bCs/>
                <w:color w:val="000000" w:themeColor="text1"/>
                <w:sz w:val="24"/>
                <w:szCs w:val="24"/>
              </w:rPr>
              <w:t>2</w:t>
            </w:r>
          </w:p>
        </w:tc>
        <w:tc>
          <w:tcPr>
            <w:tcW w:w="509" w:type="pct"/>
            <w:vMerge/>
            <w:vAlign w:val="center"/>
          </w:tcPr>
          <w:p w14:paraId="097436BE" w14:textId="77777777" w:rsidR="007B3C4A" w:rsidRDefault="007B3C4A">
            <w:pPr>
              <w:spacing w:after="0" w:line="240" w:lineRule="auto"/>
              <w:jc w:val="center"/>
              <w:rPr>
                <w:rFonts w:ascii="Times New Roman" w:hAnsi="Times New Roman"/>
                <w:b/>
                <w:bCs/>
                <w:color w:val="000000" w:themeColor="text1"/>
                <w:sz w:val="24"/>
                <w:szCs w:val="24"/>
              </w:rPr>
            </w:pPr>
          </w:p>
        </w:tc>
        <w:tc>
          <w:tcPr>
            <w:tcW w:w="385" w:type="pct"/>
            <w:vMerge/>
            <w:vAlign w:val="center"/>
          </w:tcPr>
          <w:p w14:paraId="4A64BB5D" w14:textId="77777777" w:rsidR="007B3C4A" w:rsidRDefault="007B3C4A">
            <w:pPr>
              <w:spacing w:after="0" w:line="240" w:lineRule="auto"/>
              <w:jc w:val="center"/>
              <w:rPr>
                <w:rFonts w:ascii="Times New Roman" w:hAnsi="Times New Roman"/>
                <w:b/>
                <w:bCs/>
                <w:color w:val="000000" w:themeColor="text1"/>
                <w:sz w:val="24"/>
                <w:szCs w:val="24"/>
              </w:rPr>
            </w:pPr>
          </w:p>
        </w:tc>
        <w:tc>
          <w:tcPr>
            <w:tcW w:w="1127" w:type="pct"/>
            <w:vMerge/>
            <w:vAlign w:val="center"/>
          </w:tcPr>
          <w:p w14:paraId="1574BC4C" w14:textId="77777777" w:rsidR="007B3C4A" w:rsidRDefault="007B3C4A">
            <w:pPr>
              <w:suppressAutoHyphens/>
              <w:spacing w:after="0" w:line="240" w:lineRule="auto"/>
              <w:jc w:val="center"/>
              <w:rPr>
                <w:rFonts w:ascii="Times New Roman" w:hAnsi="Times New Roman"/>
                <w:bCs/>
                <w:iCs/>
                <w:color w:val="000000" w:themeColor="text1"/>
                <w:sz w:val="24"/>
                <w:szCs w:val="24"/>
              </w:rPr>
            </w:pPr>
          </w:p>
        </w:tc>
      </w:tr>
      <w:tr w:rsidR="007B3C4A" w14:paraId="6F7CCBC3" w14:textId="77777777">
        <w:trPr>
          <w:trHeight w:val="23"/>
        </w:trPr>
        <w:tc>
          <w:tcPr>
            <w:tcW w:w="2536" w:type="pct"/>
            <w:gridSpan w:val="2"/>
          </w:tcPr>
          <w:p w14:paraId="55A1E724" w14:textId="77777777" w:rsidR="007B3C4A" w:rsidRDefault="003B1D6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color w:val="000000" w:themeColor="text1"/>
                <w:sz w:val="24"/>
                <w:szCs w:val="24"/>
              </w:rPr>
            </w:pPr>
            <w:r>
              <w:rPr>
                <w:rFonts w:ascii="Times New Roman" w:hAnsi="Times New Roman"/>
                <w:b/>
                <w:bCs/>
                <w:color w:val="000000" w:themeColor="text1"/>
                <w:sz w:val="24"/>
                <w:szCs w:val="24"/>
              </w:rPr>
              <w:t>Раздел 6. Жизнь и разум во Вселенной</w:t>
            </w:r>
          </w:p>
        </w:tc>
        <w:tc>
          <w:tcPr>
            <w:tcW w:w="441" w:type="pct"/>
            <w:vAlign w:val="center"/>
          </w:tcPr>
          <w:p w14:paraId="3F2D30A9" w14:textId="77777777" w:rsidR="007B3C4A" w:rsidRDefault="003B1D61">
            <w:pPr>
              <w:spacing w:after="0" w:line="240" w:lineRule="auto"/>
              <w:jc w:val="center"/>
              <w:rPr>
                <w:rFonts w:ascii="Times New Roman" w:hAnsi="Times New Roman"/>
                <w:b/>
                <w:bCs/>
                <w:color w:val="000000" w:themeColor="text1"/>
                <w:sz w:val="24"/>
                <w:szCs w:val="24"/>
              </w:rPr>
            </w:pPr>
            <w:r>
              <w:rPr>
                <w:rFonts w:ascii="Times New Roman" w:hAnsi="Times New Roman"/>
                <w:b/>
                <w:color w:val="000000" w:themeColor="text1"/>
                <w:sz w:val="24"/>
                <w:szCs w:val="24"/>
              </w:rPr>
              <w:t>4</w:t>
            </w:r>
          </w:p>
        </w:tc>
        <w:tc>
          <w:tcPr>
            <w:tcW w:w="509" w:type="pct"/>
            <w:vAlign w:val="center"/>
          </w:tcPr>
          <w:p w14:paraId="43B0A267" w14:textId="77777777" w:rsidR="007B3C4A" w:rsidRDefault="007B3C4A">
            <w:pPr>
              <w:spacing w:after="0" w:line="240" w:lineRule="auto"/>
              <w:jc w:val="center"/>
              <w:rPr>
                <w:rFonts w:ascii="Times New Roman" w:hAnsi="Times New Roman"/>
                <w:b/>
                <w:bCs/>
                <w:color w:val="000000" w:themeColor="text1"/>
                <w:sz w:val="24"/>
                <w:szCs w:val="24"/>
              </w:rPr>
            </w:pPr>
          </w:p>
        </w:tc>
        <w:tc>
          <w:tcPr>
            <w:tcW w:w="385" w:type="pct"/>
            <w:vMerge/>
            <w:vAlign w:val="center"/>
          </w:tcPr>
          <w:p w14:paraId="6A532F8B" w14:textId="77777777" w:rsidR="007B3C4A" w:rsidRDefault="007B3C4A">
            <w:pPr>
              <w:spacing w:after="0" w:line="240" w:lineRule="auto"/>
              <w:jc w:val="center"/>
              <w:rPr>
                <w:rFonts w:ascii="Times New Roman" w:hAnsi="Times New Roman"/>
                <w:b/>
                <w:bCs/>
                <w:color w:val="000000" w:themeColor="text1"/>
                <w:sz w:val="24"/>
                <w:szCs w:val="24"/>
              </w:rPr>
            </w:pPr>
          </w:p>
        </w:tc>
        <w:tc>
          <w:tcPr>
            <w:tcW w:w="1127" w:type="pct"/>
            <w:vMerge/>
            <w:vAlign w:val="center"/>
          </w:tcPr>
          <w:p w14:paraId="1453D771" w14:textId="77777777" w:rsidR="007B3C4A" w:rsidRDefault="007B3C4A">
            <w:pPr>
              <w:suppressAutoHyphens/>
              <w:spacing w:after="0" w:line="240" w:lineRule="auto"/>
              <w:jc w:val="center"/>
              <w:rPr>
                <w:rFonts w:ascii="Times New Roman" w:hAnsi="Times New Roman"/>
                <w:bCs/>
                <w:iCs/>
                <w:color w:val="000000" w:themeColor="text1"/>
                <w:sz w:val="24"/>
                <w:szCs w:val="24"/>
              </w:rPr>
            </w:pPr>
          </w:p>
        </w:tc>
      </w:tr>
      <w:tr w:rsidR="007B3C4A" w14:paraId="2095BC1E" w14:textId="77777777">
        <w:trPr>
          <w:trHeight w:val="23"/>
        </w:trPr>
        <w:tc>
          <w:tcPr>
            <w:tcW w:w="417" w:type="pct"/>
          </w:tcPr>
          <w:p w14:paraId="21A1DD25" w14:textId="77777777" w:rsidR="007B3C4A" w:rsidRDefault="003B1D61">
            <w:pPr>
              <w:spacing w:after="0" w:line="240" w:lineRule="auto"/>
              <w:rPr>
                <w:rFonts w:ascii="Times New Roman" w:hAnsi="Times New Roman"/>
                <w:b/>
                <w:bCs/>
                <w:color w:val="000000" w:themeColor="text1"/>
                <w:sz w:val="24"/>
                <w:szCs w:val="24"/>
              </w:rPr>
            </w:pPr>
            <w:r>
              <w:rPr>
                <w:rFonts w:ascii="Times New Roman" w:hAnsi="Times New Roman"/>
                <w:b/>
                <w:bCs/>
                <w:color w:val="000000" w:themeColor="text1"/>
                <w:sz w:val="24"/>
                <w:szCs w:val="24"/>
              </w:rPr>
              <w:lastRenderedPageBreak/>
              <w:t>Тема 6.1</w:t>
            </w:r>
          </w:p>
        </w:tc>
        <w:tc>
          <w:tcPr>
            <w:tcW w:w="2118" w:type="pct"/>
          </w:tcPr>
          <w:p w14:paraId="59AD9E18" w14:textId="77777777" w:rsidR="007B3C4A" w:rsidRDefault="003B1D61">
            <w:pPr>
              <w:spacing w:after="0" w:line="240" w:lineRule="auto"/>
              <w:rPr>
                <w:rFonts w:ascii="Times New Roman" w:hAnsi="Times New Roman"/>
                <w:b/>
                <w:bCs/>
                <w:color w:val="000000" w:themeColor="text1"/>
                <w:sz w:val="24"/>
                <w:szCs w:val="24"/>
              </w:rPr>
            </w:pPr>
            <w:r>
              <w:rPr>
                <w:rFonts w:ascii="Times New Roman" w:hAnsi="Times New Roman"/>
                <w:iCs/>
                <w:color w:val="000000" w:themeColor="text1"/>
                <w:sz w:val="24"/>
                <w:szCs w:val="24"/>
              </w:rPr>
              <w:t xml:space="preserve">Термоядерный синтез. Эволюция звезд. </w:t>
            </w:r>
            <w:r>
              <w:rPr>
                <w:rFonts w:ascii="Times New Roman" w:hAnsi="Times New Roman"/>
                <w:color w:val="000000" w:themeColor="text1"/>
                <w:sz w:val="24"/>
                <w:szCs w:val="24"/>
              </w:rPr>
              <w:t>Образование планетных систем. Солнечная система. Галактики</w:t>
            </w:r>
          </w:p>
        </w:tc>
        <w:tc>
          <w:tcPr>
            <w:tcW w:w="441" w:type="pct"/>
            <w:vAlign w:val="center"/>
          </w:tcPr>
          <w:p w14:paraId="7496EDC2" w14:textId="77777777" w:rsidR="007B3C4A" w:rsidRDefault="003B1D61">
            <w:pPr>
              <w:spacing w:after="0" w:line="240" w:lineRule="auto"/>
              <w:jc w:val="center"/>
              <w:rPr>
                <w:rFonts w:ascii="Times New Roman" w:hAnsi="Times New Roman"/>
                <w:color w:val="000000" w:themeColor="text1"/>
                <w:sz w:val="24"/>
                <w:szCs w:val="24"/>
              </w:rPr>
            </w:pPr>
            <w:r>
              <w:rPr>
                <w:rFonts w:ascii="Times New Roman" w:hAnsi="Times New Roman"/>
                <w:color w:val="000000" w:themeColor="text1"/>
                <w:sz w:val="24"/>
                <w:szCs w:val="24"/>
              </w:rPr>
              <w:t>2</w:t>
            </w:r>
          </w:p>
        </w:tc>
        <w:tc>
          <w:tcPr>
            <w:tcW w:w="509" w:type="pct"/>
            <w:vMerge w:val="restart"/>
            <w:vAlign w:val="center"/>
          </w:tcPr>
          <w:p w14:paraId="5D2C3305" w14:textId="77777777" w:rsidR="007B3C4A" w:rsidRDefault="003B1D61">
            <w:pPr>
              <w:spacing w:after="0" w:line="240" w:lineRule="auto"/>
              <w:rPr>
                <w:rFonts w:ascii="Times New Roman" w:hAnsi="Times New Roman"/>
                <w:bCs/>
                <w:color w:val="000000" w:themeColor="text1"/>
                <w:sz w:val="24"/>
                <w:szCs w:val="24"/>
              </w:rPr>
            </w:pPr>
            <w:r>
              <w:rPr>
                <w:rFonts w:ascii="Times New Roman" w:hAnsi="Times New Roman"/>
                <w:bCs/>
                <w:color w:val="000000" w:themeColor="text1"/>
                <w:sz w:val="24"/>
                <w:szCs w:val="24"/>
              </w:rPr>
              <w:t>ЛР 04, ЛР 09, ЛР 13, ЛР 14,</w:t>
            </w:r>
          </w:p>
          <w:p w14:paraId="03AE374A" w14:textId="77777777" w:rsidR="007B3C4A" w:rsidRDefault="007B3C4A">
            <w:pPr>
              <w:spacing w:after="0" w:line="240" w:lineRule="auto"/>
              <w:jc w:val="center"/>
              <w:rPr>
                <w:rFonts w:ascii="Times New Roman" w:hAnsi="Times New Roman"/>
                <w:b/>
                <w:bCs/>
                <w:color w:val="000000" w:themeColor="text1"/>
                <w:sz w:val="24"/>
                <w:szCs w:val="24"/>
              </w:rPr>
            </w:pPr>
          </w:p>
        </w:tc>
        <w:tc>
          <w:tcPr>
            <w:tcW w:w="385" w:type="pct"/>
            <w:vMerge/>
            <w:vAlign w:val="center"/>
          </w:tcPr>
          <w:p w14:paraId="4D8BB7A5" w14:textId="77777777" w:rsidR="007B3C4A" w:rsidRDefault="007B3C4A">
            <w:pPr>
              <w:spacing w:after="0" w:line="240" w:lineRule="auto"/>
              <w:jc w:val="center"/>
              <w:rPr>
                <w:rFonts w:ascii="Times New Roman" w:hAnsi="Times New Roman"/>
                <w:b/>
                <w:bCs/>
                <w:color w:val="000000" w:themeColor="text1"/>
                <w:sz w:val="24"/>
                <w:szCs w:val="24"/>
              </w:rPr>
            </w:pPr>
          </w:p>
        </w:tc>
        <w:tc>
          <w:tcPr>
            <w:tcW w:w="1127" w:type="pct"/>
            <w:vMerge/>
            <w:vAlign w:val="center"/>
          </w:tcPr>
          <w:p w14:paraId="041123C4" w14:textId="77777777" w:rsidR="007B3C4A" w:rsidRDefault="007B3C4A">
            <w:pPr>
              <w:suppressAutoHyphens/>
              <w:spacing w:after="0" w:line="240" w:lineRule="auto"/>
              <w:jc w:val="center"/>
              <w:rPr>
                <w:rFonts w:ascii="Times New Roman" w:hAnsi="Times New Roman"/>
                <w:bCs/>
                <w:iCs/>
                <w:color w:val="000000" w:themeColor="text1"/>
                <w:sz w:val="24"/>
                <w:szCs w:val="24"/>
              </w:rPr>
            </w:pPr>
          </w:p>
        </w:tc>
      </w:tr>
      <w:tr w:rsidR="007B3C4A" w14:paraId="62612799" w14:textId="77777777">
        <w:trPr>
          <w:trHeight w:val="23"/>
        </w:trPr>
        <w:tc>
          <w:tcPr>
            <w:tcW w:w="417" w:type="pct"/>
          </w:tcPr>
          <w:p w14:paraId="2B5EA14B" w14:textId="77777777" w:rsidR="007B3C4A" w:rsidRDefault="003B1D61">
            <w:pPr>
              <w:spacing w:after="0" w:line="240" w:lineRule="auto"/>
              <w:rPr>
                <w:rFonts w:ascii="Times New Roman" w:hAnsi="Times New Roman"/>
                <w:b/>
                <w:bCs/>
                <w:color w:val="000000" w:themeColor="text1"/>
                <w:sz w:val="24"/>
                <w:szCs w:val="24"/>
              </w:rPr>
            </w:pPr>
            <w:r>
              <w:rPr>
                <w:rFonts w:ascii="Times New Roman" w:hAnsi="Times New Roman"/>
                <w:b/>
                <w:bCs/>
                <w:color w:val="000000" w:themeColor="text1"/>
                <w:sz w:val="24"/>
                <w:szCs w:val="24"/>
              </w:rPr>
              <w:t>Тема 6.2</w:t>
            </w:r>
          </w:p>
        </w:tc>
        <w:tc>
          <w:tcPr>
            <w:tcW w:w="2118" w:type="pct"/>
          </w:tcPr>
          <w:p w14:paraId="685E7E47" w14:textId="77777777" w:rsidR="007B3C4A" w:rsidRDefault="003B1D61">
            <w:pPr>
              <w:spacing w:after="0" w:line="240" w:lineRule="auto"/>
              <w:rPr>
                <w:rFonts w:ascii="Times New Roman" w:hAnsi="Times New Roman"/>
                <w:b/>
                <w:bCs/>
                <w:color w:val="000000" w:themeColor="text1"/>
                <w:sz w:val="24"/>
                <w:szCs w:val="24"/>
              </w:rPr>
            </w:pPr>
            <w:r>
              <w:rPr>
                <w:rFonts w:ascii="Times New Roman" w:hAnsi="Times New Roman"/>
                <w:color w:val="000000" w:themeColor="text1"/>
                <w:sz w:val="24"/>
                <w:szCs w:val="24"/>
              </w:rPr>
              <w:t>Расширяющаяся Вселенная. Возможные сценарии эволюции Вселенной</w:t>
            </w:r>
          </w:p>
        </w:tc>
        <w:tc>
          <w:tcPr>
            <w:tcW w:w="441" w:type="pct"/>
            <w:vAlign w:val="center"/>
          </w:tcPr>
          <w:p w14:paraId="0C1F674D" w14:textId="77777777" w:rsidR="007B3C4A" w:rsidRDefault="003B1D61">
            <w:pPr>
              <w:spacing w:after="0" w:line="240" w:lineRule="auto"/>
              <w:jc w:val="center"/>
              <w:rPr>
                <w:rFonts w:ascii="Times New Roman" w:hAnsi="Times New Roman"/>
                <w:color w:val="000000" w:themeColor="text1"/>
                <w:sz w:val="24"/>
                <w:szCs w:val="24"/>
              </w:rPr>
            </w:pPr>
            <w:r>
              <w:rPr>
                <w:rFonts w:ascii="Times New Roman" w:hAnsi="Times New Roman"/>
                <w:color w:val="000000" w:themeColor="text1"/>
                <w:sz w:val="24"/>
                <w:szCs w:val="24"/>
              </w:rPr>
              <w:t>2</w:t>
            </w:r>
          </w:p>
        </w:tc>
        <w:tc>
          <w:tcPr>
            <w:tcW w:w="509" w:type="pct"/>
            <w:vMerge/>
            <w:vAlign w:val="center"/>
          </w:tcPr>
          <w:p w14:paraId="2BCAB1F7" w14:textId="77777777" w:rsidR="007B3C4A" w:rsidRDefault="007B3C4A">
            <w:pPr>
              <w:spacing w:after="0" w:line="240" w:lineRule="auto"/>
              <w:jc w:val="center"/>
              <w:rPr>
                <w:rFonts w:ascii="Times New Roman" w:hAnsi="Times New Roman"/>
                <w:b/>
                <w:bCs/>
                <w:color w:val="000000" w:themeColor="text1"/>
                <w:sz w:val="24"/>
                <w:szCs w:val="24"/>
              </w:rPr>
            </w:pPr>
          </w:p>
        </w:tc>
        <w:tc>
          <w:tcPr>
            <w:tcW w:w="385" w:type="pct"/>
            <w:vMerge/>
            <w:vAlign w:val="center"/>
          </w:tcPr>
          <w:p w14:paraId="1A1A2507" w14:textId="77777777" w:rsidR="007B3C4A" w:rsidRDefault="007B3C4A">
            <w:pPr>
              <w:spacing w:after="0" w:line="240" w:lineRule="auto"/>
              <w:jc w:val="center"/>
              <w:rPr>
                <w:rFonts w:ascii="Times New Roman" w:hAnsi="Times New Roman"/>
                <w:b/>
                <w:bCs/>
                <w:color w:val="000000" w:themeColor="text1"/>
                <w:sz w:val="24"/>
                <w:szCs w:val="24"/>
              </w:rPr>
            </w:pPr>
          </w:p>
        </w:tc>
        <w:tc>
          <w:tcPr>
            <w:tcW w:w="1127" w:type="pct"/>
            <w:vMerge/>
            <w:vAlign w:val="center"/>
          </w:tcPr>
          <w:p w14:paraId="780B3E47" w14:textId="77777777" w:rsidR="007B3C4A" w:rsidRDefault="007B3C4A">
            <w:pPr>
              <w:suppressAutoHyphens/>
              <w:spacing w:after="0" w:line="240" w:lineRule="auto"/>
              <w:jc w:val="center"/>
              <w:rPr>
                <w:rFonts w:ascii="Times New Roman" w:hAnsi="Times New Roman"/>
                <w:bCs/>
                <w:iCs/>
                <w:color w:val="000000" w:themeColor="text1"/>
                <w:sz w:val="24"/>
                <w:szCs w:val="24"/>
              </w:rPr>
            </w:pPr>
          </w:p>
        </w:tc>
      </w:tr>
      <w:tr w:rsidR="007B3C4A" w14:paraId="24B8901D" w14:textId="77777777">
        <w:trPr>
          <w:trHeight w:val="23"/>
        </w:trPr>
        <w:tc>
          <w:tcPr>
            <w:tcW w:w="2536" w:type="pct"/>
            <w:gridSpan w:val="2"/>
            <w:vAlign w:val="center"/>
          </w:tcPr>
          <w:p w14:paraId="4438F186" w14:textId="77777777" w:rsidR="007B3C4A" w:rsidRDefault="003B1D61">
            <w:pPr>
              <w:suppressAutoHyphens/>
              <w:spacing w:after="0" w:line="240" w:lineRule="auto"/>
              <w:rPr>
                <w:rFonts w:ascii="Times New Roman" w:hAnsi="Times New Roman"/>
                <w:b/>
                <w:color w:val="000000" w:themeColor="text1"/>
                <w:sz w:val="24"/>
                <w:szCs w:val="24"/>
                <w:lang w:eastAsia="en-US"/>
              </w:rPr>
            </w:pPr>
            <w:r>
              <w:rPr>
                <w:rFonts w:ascii="Times New Roman" w:hAnsi="Times New Roman"/>
                <w:b/>
                <w:color w:val="000000" w:themeColor="text1"/>
                <w:sz w:val="24"/>
                <w:szCs w:val="24"/>
              </w:rPr>
              <w:t>Промежуточная аттестация в форме дифференцированного зачета</w:t>
            </w:r>
          </w:p>
        </w:tc>
        <w:tc>
          <w:tcPr>
            <w:tcW w:w="441" w:type="pct"/>
            <w:vAlign w:val="center"/>
          </w:tcPr>
          <w:p w14:paraId="57966C75" w14:textId="77777777" w:rsidR="007B3C4A" w:rsidRDefault="003B1D61">
            <w:pPr>
              <w:spacing w:after="0" w:line="240" w:lineRule="auto"/>
              <w:jc w:val="center"/>
              <w:rPr>
                <w:rFonts w:ascii="Times New Roman" w:hAnsi="Times New Roman"/>
                <w:b/>
                <w:i/>
                <w:color w:val="000000" w:themeColor="text1"/>
                <w:sz w:val="24"/>
                <w:szCs w:val="24"/>
              </w:rPr>
            </w:pPr>
            <w:r>
              <w:rPr>
                <w:rFonts w:ascii="Times New Roman" w:hAnsi="Times New Roman"/>
                <w:b/>
                <w:i/>
                <w:color w:val="000000" w:themeColor="text1"/>
                <w:sz w:val="24"/>
                <w:szCs w:val="24"/>
              </w:rPr>
              <w:t>2</w:t>
            </w:r>
          </w:p>
        </w:tc>
        <w:tc>
          <w:tcPr>
            <w:tcW w:w="509" w:type="pct"/>
            <w:vAlign w:val="center"/>
          </w:tcPr>
          <w:p w14:paraId="40CBA8FC" w14:textId="77777777" w:rsidR="007B3C4A" w:rsidRDefault="007B3C4A">
            <w:pPr>
              <w:spacing w:after="0" w:line="240" w:lineRule="auto"/>
              <w:jc w:val="center"/>
              <w:rPr>
                <w:rFonts w:ascii="Times New Roman" w:hAnsi="Times New Roman"/>
                <w:b/>
                <w:i/>
                <w:color w:val="000000" w:themeColor="text1"/>
                <w:sz w:val="24"/>
                <w:szCs w:val="24"/>
              </w:rPr>
            </w:pPr>
          </w:p>
        </w:tc>
        <w:tc>
          <w:tcPr>
            <w:tcW w:w="385" w:type="pct"/>
            <w:vAlign w:val="center"/>
          </w:tcPr>
          <w:p w14:paraId="601E9546" w14:textId="77777777" w:rsidR="007B3C4A" w:rsidRDefault="007B3C4A">
            <w:pPr>
              <w:spacing w:after="0" w:line="240" w:lineRule="auto"/>
              <w:jc w:val="center"/>
              <w:rPr>
                <w:rFonts w:ascii="Times New Roman" w:hAnsi="Times New Roman"/>
                <w:b/>
                <w:i/>
                <w:color w:val="000000" w:themeColor="text1"/>
                <w:sz w:val="24"/>
                <w:szCs w:val="24"/>
              </w:rPr>
            </w:pPr>
          </w:p>
        </w:tc>
        <w:tc>
          <w:tcPr>
            <w:tcW w:w="1127" w:type="pct"/>
            <w:vAlign w:val="center"/>
          </w:tcPr>
          <w:p w14:paraId="10519472" w14:textId="77777777" w:rsidR="007B3C4A" w:rsidRDefault="007B3C4A">
            <w:pPr>
              <w:suppressAutoHyphens/>
              <w:spacing w:after="0" w:line="240" w:lineRule="auto"/>
              <w:jc w:val="center"/>
              <w:rPr>
                <w:rFonts w:ascii="Times New Roman" w:hAnsi="Times New Roman"/>
                <w:bCs/>
                <w:iCs/>
                <w:color w:val="000000" w:themeColor="text1"/>
                <w:sz w:val="24"/>
                <w:szCs w:val="24"/>
              </w:rPr>
            </w:pPr>
          </w:p>
        </w:tc>
      </w:tr>
      <w:tr w:rsidR="007B3C4A" w14:paraId="46B4C973" w14:textId="77777777">
        <w:trPr>
          <w:trHeight w:val="23"/>
        </w:trPr>
        <w:tc>
          <w:tcPr>
            <w:tcW w:w="2536" w:type="pct"/>
            <w:gridSpan w:val="2"/>
            <w:vAlign w:val="center"/>
          </w:tcPr>
          <w:p w14:paraId="577D72F0" w14:textId="77777777" w:rsidR="007B3C4A" w:rsidRDefault="003B1D61">
            <w:pPr>
              <w:spacing w:after="0" w:line="240" w:lineRule="auto"/>
              <w:rPr>
                <w:rFonts w:ascii="Times New Roman" w:hAnsi="Times New Roman"/>
                <w:b/>
                <w:color w:val="000000" w:themeColor="text1"/>
                <w:sz w:val="24"/>
                <w:szCs w:val="24"/>
                <w:lang w:eastAsia="en-US"/>
              </w:rPr>
            </w:pPr>
            <w:r>
              <w:rPr>
                <w:rFonts w:ascii="Times New Roman" w:hAnsi="Times New Roman"/>
                <w:b/>
                <w:bCs/>
                <w:color w:val="000000" w:themeColor="text1"/>
                <w:sz w:val="24"/>
                <w:szCs w:val="24"/>
              </w:rPr>
              <w:t>Всего:</w:t>
            </w:r>
          </w:p>
        </w:tc>
        <w:tc>
          <w:tcPr>
            <w:tcW w:w="441" w:type="pct"/>
            <w:vAlign w:val="center"/>
          </w:tcPr>
          <w:p w14:paraId="02AF4931" w14:textId="77777777" w:rsidR="007B3C4A" w:rsidRDefault="003B1D61">
            <w:pPr>
              <w:spacing w:after="0" w:line="240" w:lineRule="auto"/>
              <w:jc w:val="center"/>
              <w:rPr>
                <w:rFonts w:ascii="Times New Roman" w:hAnsi="Times New Roman"/>
                <w:b/>
                <w:bCs/>
                <w:i/>
                <w:color w:val="000000" w:themeColor="text1"/>
                <w:sz w:val="24"/>
                <w:szCs w:val="24"/>
              </w:rPr>
            </w:pPr>
            <w:r>
              <w:rPr>
                <w:rFonts w:ascii="Times New Roman" w:hAnsi="Times New Roman"/>
                <w:b/>
                <w:bCs/>
                <w:i/>
                <w:color w:val="000000" w:themeColor="text1"/>
                <w:sz w:val="24"/>
                <w:szCs w:val="24"/>
              </w:rPr>
              <w:t>39</w:t>
            </w:r>
          </w:p>
        </w:tc>
        <w:tc>
          <w:tcPr>
            <w:tcW w:w="509" w:type="pct"/>
            <w:vAlign w:val="center"/>
          </w:tcPr>
          <w:p w14:paraId="199794C6" w14:textId="77777777" w:rsidR="007B3C4A" w:rsidRDefault="007B3C4A">
            <w:pPr>
              <w:spacing w:after="0" w:line="240" w:lineRule="auto"/>
              <w:jc w:val="center"/>
              <w:rPr>
                <w:rFonts w:ascii="Times New Roman" w:hAnsi="Times New Roman"/>
                <w:b/>
                <w:bCs/>
                <w:i/>
                <w:color w:val="000000" w:themeColor="text1"/>
                <w:sz w:val="24"/>
                <w:szCs w:val="24"/>
              </w:rPr>
            </w:pPr>
          </w:p>
        </w:tc>
        <w:tc>
          <w:tcPr>
            <w:tcW w:w="385" w:type="pct"/>
            <w:vAlign w:val="center"/>
          </w:tcPr>
          <w:p w14:paraId="67333DB5" w14:textId="77777777" w:rsidR="007B3C4A" w:rsidRDefault="007B3C4A">
            <w:pPr>
              <w:spacing w:after="0" w:line="240" w:lineRule="auto"/>
              <w:jc w:val="center"/>
              <w:rPr>
                <w:rFonts w:ascii="Times New Roman" w:hAnsi="Times New Roman"/>
                <w:b/>
                <w:bCs/>
                <w:i/>
                <w:color w:val="000000" w:themeColor="text1"/>
                <w:sz w:val="24"/>
                <w:szCs w:val="24"/>
              </w:rPr>
            </w:pPr>
          </w:p>
        </w:tc>
        <w:tc>
          <w:tcPr>
            <w:tcW w:w="1127" w:type="pct"/>
            <w:vAlign w:val="center"/>
          </w:tcPr>
          <w:p w14:paraId="33D32810" w14:textId="77777777" w:rsidR="007B3C4A" w:rsidRDefault="007B3C4A">
            <w:pPr>
              <w:suppressAutoHyphens/>
              <w:spacing w:after="0" w:line="240" w:lineRule="auto"/>
              <w:jc w:val="center"/>
              <w:rPr>
                <w:rFonts w:ascii="Times New Roman" w:hAnsi="Times New Roman"/>
                <w:bCs/>
                <w:iCs/>
                <w:color w:val="000000" w:themeColor="text1"/>
                <w:sz w:val="24"/>
                <w:szCs w:val="24"/>
              </w:rPr>
            </w:pPr>
          </w:p>
        </w:tc>
      </w:tr>
    </w:tbl>
    <w:p w14:paraId="20A1203D" w14:textId="77777777" w:rsidR="007B3C4A" w:rsidRDefault="007B3C4A">
      <w:pPr>
        <w:suppressAutoHyphens/>
        <w:spacing w:after="0" w:line="240" w:lineRule="auto"/>
        <w:jc w:val="both"/>
        <w:rPr>
          <w:rFonts w:ascii="Times New Roman" w:hAnsi="Times New Roman"/>
          <w:i/>
          <w:color w:val="000000" w:themeColor="text1"/>
          <w:sz w:val="24"/>
          <w:szCs w:val="24"/>
        </w:rPr>
      </w:pPr>
    </w:p>
    <w:p w14:paraId="605E875F" w14:textId="77777777" w:rsidR="007B3C4A" w:rsidRDefault="007B3C4A">
      <w:pPr>
        <w:spacing w:after="0" w:line="240" w:lineRule="auto"/>
        <w:ind w:firstLine="709"/>
        <w:rPr>
          <w:rFonts w:ascii="Times New Roman" w:hAnsi="Times New Roman"/>
          <w:i/>
          <w:color w:val="000000" w:themeColor="text1"/>
          <w:sz w:val="24"/>
          <w:szCs w:val="24"/>
        </w:rPr>
        <w:sectPr w:rsidR="007B3C4A">
          <w:pgSz w:w="16840" w:h="11907" w:orient="landscape"/>
          <w:pgMar w:top="851" w:right="1134" w:bottom="851" w:left="992" w:header="709" w:footer="709" w:gutter="0"/>
          <w:cols w:space="720"/>
        </w:sectPr>
      </w:pPr>
    </w:p>
    <w:p w14:paraId="257C1EBB" w14:textId="77777777" w:rsidR="007B3C4A" w:rsidRDefault="003B1D61">
      <w:pPr>
        <w:pStyle w:val="1"/>
        <w:numPr>
          <w:ilvl w:val="0"/>
          <w:numId w:val="19"/>
        </w:numPr>
        <w:spacing w:before="0" w:after="0"/>
        <w:ind w:left="1680"/>
        <w:jc w:val="center"/>
        <w:rPr>
          <w:rStyle w:val="10"/>
          <w:color w:val="000000" w:themeColor="text1"/>
        </w:rPr>
      </w:pPr>
      <w:r>
        <w:rPr>
          <w:rStyle w:val="10"/>
          <w:color w:val="000000" w:themeColor="text1"/>
        </w:rPr>
        <w:lastRenderedPageBreak/>
        <w:t>УСЛОВИЯ РЕАЛИЗАЦИИ УЧЕБНОЙ ДИСЦИПЛИНЫ</w:t>
      </w:r>
    </w:p>
    <w:p w14:paraId="25B3AFE5" w14:textId="77777777" w:rsidR="007B3C4A" w:rsidRDefault="007B3C4A">
      <w:pPr>
        <w:suppressAutoHyphens/>
        <w:spacing w:after="0" w:line="240" w:lineRule="auto"/>
        <w:ind w:firstLine="709"/>
        <w:jc w:val="both"/>
        <w:rPr>
          <w:rFonts w:ascii="Times New Roman" w:hAnsi="Times New Roman"/>
          <w:b/>
          <w:bCs/>
          <w:color w:val="000000" w:themeColor="text1"/>
          <w:sz w:val="24"/>
          <w:szCs w:val="24"/>
        </w:rPr>
      </w:pPr>
    </w:p>
    <w:p w14:paraId="796FB45D" w14:textId="77777777" w:rsidR="007B3C4A" w:rsidRDefault="003B1D61">
      <w:pPr>
        <w:suppressAutoHyphens/>
        <w:spacing w:after="0" w:line="240" w:lineRule="auto"/>
        <w:ind w:firstLine="709"/>
        <w:jc w:val="both"/>
        <w:rPr>
          <w:rFonts w:ascii="Times New Roman" w:hAnsi="Times New Roman"/>
          <w:b/>
          <w:bCs/>
          <w:color w:val="000000" w:themeColor="text1"/>
          <w:sz w:val="24"/>
          <w:szCs w:val="24"/>
        </w:rPr>
      </w:pPr>
      <w:r>
        <w:rPr>
          <w:rFonts w:ascii="Times New Roman" w:hAnsi="Times New Roman"/>
          <w:b/>
          <w:bCs/>
          <w:color w:val="000000" w:themeColor="text1"/>
          <w:sz w:val="24"/>
          <w:szCs w:val="24"/>
        </w:rPr>
        <w:t>3.1. Для реализации программы учебной дисциплины должны быть предусмотрены следующие специальные помещения:</w:t>
      </w:r>
    </w:p>
    <w:p w14:paraId="4D673B43" w14:textId="77777777" w:rsidR="007B3C4A" w:rsidRDefault="003B1D61">
      <w:pPr>
        <w:suppressAutoHyphens/>
        <w:autoSpaceDE w:val="0"/>
        <w:autoSpaceDN w:val="0"/>
        <w:adjustRightInd w:val="0"/>
        <w:spacing w:after="0" w:line="240" w:lineRule="auto"/>
        <w:ind w:firstLine="709"/>
        <w:jc w:val="both"/>
        <w:rPr>
          <w:rFonts w:ascii="Times New Roman" w:hAnsi="Times New Roman"/>
          <w:color w:val="000000" w:themeColor="text1"/>
          <w:sz w:val="24"/>
          <w:szCs w:val="24"/>
          <w:lang w:eastAsia="en-US"/>
        </w:rPr>
      </w:pPr>
      <w:r>
        <w:rPr>
          <w:rFonts w:ascii="Times New Roman" w:hAnsi="Times New Roman"/>
          <w:bCs/>
          <w:color w:val="000000" w:themeColor="text1"/>
          <w:sz w:val="24"/>
          <w:szCs w:val="24"/>
        </w:rPr>
        <w:t>Кабинет</w:t>
      </w:r>
      <w:r>
        <w:rPr>
          <w:rFonts w:ascii="Times New Roman" w:hAnsi="Times New Roman"/>
          <w:bCs/>
          <w:i/>
          <w:color w:val="000000" w:themeColor="text1"/>
          <w:sz w:val="24"/>
          <w:szCs w:val="24"/>
        </w:rPr>
        <w:t xml:space="preserve"> «210»</w:t>
      </w:r>
      <w:r>
        <w:rPr>
          <w:rFonts w:ascii="Times New Roman" w:hAnsi="Times New Roman"/>
          <w:color w:val="000000" w:themeColor="text1"/>
          <w:sz w:val="24"/>
          <w:szCs w:val="24"/>
          <w:lang w:eastAsia="en-US"/>
        </w:rPr>
        <w:t xml:space="preserve">, </w:t>
      </w:r>
      <w:r>
        <w:rPr>
          <w:rFonts w:ascii="Times New Roman" w:hAnsi="Times New Roman"/>
          <w:bCs/>
          <w:color w:val="000000" w:themeColor="text1"/>
          <w:sz w:val="24"/>
          <w:szCs w:val="24"/>
        </w:rPr>
        <w:t xml:space="preserve">оснащенный в соответствии с п. 6.1.2.1 образовательной программы по </w:t>
      </w:r>
      <w:r>
        <w:rPr>
          <w:rFonts w:ascii="Times New Roman" w:hAnsi="Times New Roman"/>
          <w:bCs/>
          <w:i/>
          <w:color w:val="000000" w:themeColor="text1"/>
          <w:sz w:val="24"/>
          <w:szCs w:val="24"/>
        </w:rPr>
        <w:t>специальности 22.02.06 Сварочное производство.</w:t>
      </w:r>
    </w:p>
    <w:p w14:paraId="0C594D57" w14:textId="77777777" w:rsidR="007B3C4A" w:rsidRDefault="007B3C4A">
      <w:pPr>
        <w:suppressAutoHyphens/>
        <w:spacing w:after="0" w:line="240" w:lineRule="auto"/>
        <w:ind w:firstLine="709"/>
        <w:jc w:val="both"/>
        <w:rPr>
          <w:rFonts w:ascii="Times New Roman" w:hAnsi="Times New Roman"/>
          <w:bCs/>
          <w:color w:val="000000" w:themeColor="text1"/>
          <w:sz w:val="24"/>
          <w:szCs w:val="24"/>
        </w:rPr>
      </w:pPr>
    </w:p>
    <w:p w14:paraId="58F8A778" w14:textId="77777777" w:rsidR="007B3C4A" w:rsidRDefault="003B1D61">
      <w:pPr>
        <w:suppressAutoHyphens/>
        <w:spacing w:after="0" w:line="240" w:lineRule="auto"/>
        <w:ind w:firstLine="709"/>
        <w:jc w:val="both"/>
        <w:rPr>
          <w:rFonts w:ascii="Times New Roman" w:hAnsi="Times New Roman"/>
          <w:b/>
          <w:bCs/>
          <w:color w:val="000000" w:themeColor="text1"/>
          <w:sz w:val="24"/>
          <w:szCs w:val="24"/>
        </w:rPr>
      </w:pPr>
      <w:r>
        <w:rPr>
          <w:rFonts w:ascii="Times New Roman" w:hAnsi="Times New Roman"/>
          <w:b/>
          <w:bCs/>
          <w:color w:val="000000" w:themeColor="text1"/>
          <w:sz w:val="24"/>
          <w:szCs w:val="24"/>
        </w:rPr>
        <w:t>3.2. Информационное обеспечение реализации программы</w:t>
      </w:r>
    </w:p>
    <w:p w14:paraId="563D8E85" w14:textId="77777777" w:rsidR="007B3C4A" w:rsidRDefault="007B3C4A">
      <w:pPr>
        <w:suppressAutoHyphens/>
        <w:spacing w:after="0" w:line="240" w:lineRule="auto"/>
        <w:ind w:firstLine="709"/>
        <w:jc w:val="both"/>
        <w:rPr>
          <w:rFonts w:ascii="Times New Roman" w:hAnsi="Times New Roman"/>
          <w:color w:val="000000" w:themeColor="text1"/>
          <w:sz w:val="24"/>
          <w:szCs w:val="24"/>
        </w:rPr>
      </w:pPr>
    </w:p>
    <w:p w14:paraId="12915BB0" w14:textId="77777777" w:rsidR="007B3C4A" w:rsidRDefault="003B1D61">
      <w:pPr>
        <w:suppressAutoHyphens/>
        <w:spacing w:after="0" w:line="240" w:lineRule="auto"/>
        <w:ind w:firstLine="709"/>
        <w:jc w:val="both"/>
        <w:rPr>
          <w:rFonts w:ascii="Times New Roman" w:hAnsi="Times New Roman"/>
          <w:b/>
          <w:color w:val="000000" w:themeColor="text1"/>
          <w:sz w:val="24"/>
          <w:szCs w:val="24"/>
        </w:rPr>
      </w:pPr>
      <w:r>
        <w:rPr>
          <w:rFonts w:ascii="Times New Roman" w:hAnsi="Times New Roman"/>
          <w:b/>
          <w:color w:val="000000" w:themeColor="text1"/>
          <w:sz w:val="24"/>
          <w:szCs w:val="24"/>
        </w:rPr>
        <w:t>3.2.1. Основные печатные издания</w:t>
      </w:r>
    </w:p>
    <w:p w14:paraId="6D771A78" w14:textId="77777777" w:rsidR="007B3C4A" w:rsidRDefault="007B3C4A">
      <w:pPr>
        <w:spacing w:after="0" w:line="240" w:lineRule="auto"/>
        <w:ind w:firstLine="709"/>
        <w:contextualSpacing/>
        <w:rPr>
          <w:rFonts w:ascii="Times New Roman" w:hAnsi="Times New Roman"/>
          <w:b/>
          <w:color w:val="000000" w:themeColor="text1"/>
          <w:sz w:val="24"/>
          <w:szCs w:val="24"/>
        </w:rPr>
      </w:pPr>
    </w:p>
    <w:p w14:paraId="0D3F5BE4" w14:textId="77777777" w:rsidR="007B3C4A" w:rsidRDefault="003B1D61">
      <w:pPr>
        <w:numPr>
          <w:ilvl w:val="0"/>
          <w:numId w:val="20"/>
        </w:numPr>
        <w:tabs>
          <w:tab w:val="left" w:pos="880"/>
        </w:tabs>
        <w:spacing w:after="0" w:line="240" w:lineRule="auto"/>
        <w:ind w:left="0" w:firstLineChars="366" w:firstLine="878"/>
        <w:jc w:val="both"/>
        <w:rPr>
          <w:rFonts w:ascii="Times New Roman" w:hAnsi="Times New Roman"/>
          <w:color w:val="000000" w:themeColor="text1"/>
          <w:sz w:val="24"/>
          <w:szCs w:val="24"/>
        </w:rPr>
      </w:pPr>
      <w:r>
        <w:rPr>
          <w:rFonts w:ascii="Times New Roman" w:hAnsi="Times New Roman"/>
          <w:color w:val="000000" w:themeColor="text1"/>
          <w:sz w:val="24"/>
          <w:szCs w:val="24"/>
        </w:rPr>
        <w:t>Алексеева Е.В., Скворцов П.М., Фещенко Т.С., Шестакова Л. А.; под ред. Т.С. Фещенко Астрономия: учеб. для студ. учреждений сред. проф. образования /. - 2-е изд., стер. - М.: Издательский центр «Академия», 2020.- 256 с.</w:t>
      </w:r>
    </w:p>
    <w:p w14:paraId="52B4FBB0" w14:textId="77777777" w:rsidR="007B3C4A" w:rsidRDefault="003B1D61">
      <w:pPr>
        <w:numPr>
          <w:ilvl w:val="0"/>
          <w:numId w:val="20"/>
        </w:numPr>
        <w:tabs>
          <w:tab w:val="left" w:pos="880"/>
        </w:tabs>
        <w:spacing w:after="0" w:line="240" w:lineRule="auto"/>
        <w:ind w:left="0" w:firstLineChars="366" w:firstLine="878"/>
        <w:jc w:val="both"/>
        <w:rPr>
          <w:rFonts w:ascii="Times New Roman" w:hAnsi="Times New Roman"/>
          <w:color w:val="000000" w:themeColor="text1"/>
          <w:sz w:val="24"/>
          <w:szCs w:val="24"/>
        </w:rPr>
      </w:pPr>
      <w:r>
        <w:rPr>
          <w:rFonts w:ascii="Times New Roman" w:hAnsi="Times New Roman"/>
          <w:color w:val="000000" w:themeColor="text1"/>
          <w:sz w:val="24"/>
          <w:szCs w:val="24"/>
        </w:rPr>
        <w:t xml:space="preserve">Воронцов – Вельяминов Б.А., Астрономия. Базовый уровень. 11 класс: учебник /Б.А. Воронцов – Вельяминов, Е.К. </w:t>
      </w:r>
      <w:proofErr w:type="spellStart"/>
      <w:r>
        <w:rPr>
          <w:rFonts w:ascii="Times New Roman" w:hAnsi="Times New Roman"/>
          <w:color w:val="000000" w:themeColor="text1"/>
          <w:sz w:val="24"/>
          <w:szCs w:val="24"/>
        </w:rPr>
        <w:t>Страут</w:t>
      </w:r>
      <w:proofErr w:type="spellEnd"/>
      <w:r>
        <w:rPr>
          <w:rFonts w:ascii="Times New Roman" w:hAnsi="Times New Roman"/>
          <w:color w:val="000000" w:themeColor="text1"/>
          <w:sz w:val="24"/>
          <w:szCs w:val="24"/>
        </w:rPr>
        <w:t>. 5-е изд., пересмотр. М.: Дрофа, 2021. – 238с.</w:t>
      </w:r>
    </w:p>
    <w:p w14:paraId="0428822E" w14:textId="77777777" w:rsidR="007B3C4A" w:rsidRDefault="003B1D61">
      <w:pPr>
        <w:pStyle w:val="aff2"/>
        <w:numPr>
          <w:ilvl w:val="0"/>
          <w:numId w:val="20"/>
        </w:numPr>
        <w:tabs>
          <w:tab w:val="left" w:pos="880"/>
        </w:tabs>
        <w:spacing w:before="0" w:after="0"/>
        <w:ind w:left="0" w:firstLineChars="366" w:firstLine="878"/>
        <w:rPr>
          <w:color w:val="000000" w:themeColor="text1"/>
        </w:rPr>
      </w:pPr>
      <w:r>
        <w:rPr>
          <w:color w:val="000000" w:themeColor="text1"/>
        </w:rPr>
        <w:t>Засов, А. В. Астрономия. 10—11 классы: учебник / А. В. Засов, В. Г. Сурдин. — М.:  БИНОМ. Лаборатория знаний, 2020. — 303 с.</w:t>
      </w:r>
    </w:p>
    <w:p w14:paraId="2116E020" w14:textId="77777777" w:rsidR="007B3C4A" w:rsidRDefault="003B1D61">
      <w:pPr>
        <w:pStyle w:val="aff2"/>
        <w:numPr>
          <w:ilvl w:val="0"/>
          <w:numId w:val="20"/>
        </w:numPr>
        <w:tabs>
          <w:tab w:val="left" w:pos="880"/>
        </w:tabs>
        <w:spacing w:before="0" w:after="0"/>
        <w:ind w:left="0" w:firstLineChars="366" w:firstLine="878"/>
        <w:rPr>
          <w:color w:val="000000" w:themeColor="text1"/>
        </w:rPr>
      </w:pPr>
      <w:proofErr w:type="spellStart"/>
      <w:r>
        <w:rPr>
          <w:color w:val="000000" w:themeColor="text1"/>
        </w:rPr>
        <w:t>Чаругин</w:t>
      </w:r>
      <w:proofErr w:type="spellEnd"/>
      <w:r>
        <w:rPr>
          <w:color w:val="000000" w:themeColor="text1"/>
        </w:rPr>
        <w:t xml:space="preserve"> В.М. Астрономия. 10 – 11классы: учеб. Для </w:t>
      </w:r>
      <w:proofErr w:type="spellStart"/>
      <w:r>
        <w:rPr>
          <w:color w:val="000000" w:themeColor="text1"/>
        </w:rPr>
        <w:t>общеобразоват</w:t>
      </w:r>
      <w:proofErr w:type="spellEnd"/>
      <w:r>
        <w:rPr>
          <w:color w:val="000000" w:themeColor="text1"/>
        </w:rPr>
        <w:t xml:space="preserve">. организаций: базовый уровень /2-е изд., </w:t>
      </w:r>
      <w:proofErr w:type="spellStart"/>
      <w:r>
        <w:rPr>
          <w:color w:val="000000" w:themeColor="text1"/>
        </w:rPr>
        <w:t>испр</w:t>
      </w:r>
      <w:proofErr w:type="spellEnd"/>
      <w:r>
        <w:rPr>
          <w:color w:val="000000" w:themeColor="text1"/>
        </w:rPr>
        <w:t xml:space="preserve">. - М.: Просвещение, 2021 - 144 </w:t>
      </w:r>
    </w:p>
    <w:p w14:paraId="05A0F50F" w14:textId="77777777" w:rsidR="007B3C4A" w:rsidRDefault="007B3C4A">
      <w:pPr>
        <w:tabs>
          <w:tab w:val="left" w:pos="880"/>
        </w:tabs>
        <w:spacing w:after="0" w:line="240" w:lineRule="auto"/>
        <w:ind w:firstLineChars="366" w:firstLine="878"/>
        <w:contextualSpacing/>
        <w:rPr>
          <w:rFonts w:ascii="Times New Roman" w:hAnsi="Times New Roman"/>
          <w:color w:val="000000" w:themeColor="text1"/>
          <w:sz w:val="24"/>
          <w:szCs w:val="24"/>
        </w:rPr>
      </w:pPr>
    </w:p>
    <w:p w14:paraId="0AE5F43A" w14:textId="77777777" w:rsidR="007B3C4A" w:rsidRDefault="003B1D61" w:rsidP="00F612A3">
      <w:pPr>
        <w:tabs>
          <w:tab w:val="left" w:pos="880"/>
        </w:tabs>
        <w:spacing w:after="0" w:line="240" w:lineRule="auto"/>
        <w:ind w:firstLineChars="366" w:firstLine="882"/>
        <w:contextualSpacing/>
        <w:jc w:val="both"/>
        <w:rPr>
          <w:rFonts w:ascii="Times New Roman" w:hAnsi="Times New Roman"/>
          <w:bCs/>
          <w:i/>
          <w:color w:val="000000" w:themeColor="text1"/>
          <w:sz w:val="24"/>
          <w:szCs w:val="24"/>
        </w:rPr>
      </w:pPr>
      <w:r>
        <w:rPr>
          <w:rFonts w:ascii="Times New Roman" w:hAnsi="Times New Roman"/>
          <w:b/>
          <w:color w:val="000000" w:themeColor="text1"/>
          <w:sz w:val="24"/>
          <w:szCs w:val="24"/>
        </w:rPr>
        <w:t xml:space="preserve">3.2.2. </w:t>
      </w:r>
      <w:r>
        <w:rPr>
          <w:rFonts w:ascii="Times New Roman" w:hAnsi="Times New Roman"/>
          <w:b/>
          <w:bCs/>
          <w:color w:val="000000" w:themeColor="text1"/>
          <w:sz w:val="24"/>
          <w:szCs w:val="24"/>
        </w:rPr>
        <w:t xml:space="preserve"> Дополнительные источники </w:t>
      </w:r>
    </w:p>
    <w:p w14:paraId="32D71C41" w14:textId="77777777" w:rsidR="007B3C4A" w:rsidRDefault="007B3C4A">
      <w:pPr>
        <w:tabs>
          <w:tab w:val="left" w:pos="880"/>
        </w:tabs>
        <w:spacing w:after="0" w:line="240" w:lineRule="auto"/>
        <w:ind w:firstLineChars="366" w:firstLine="878"/>
        <w:contextualSpacing/>
        <w:jc w:val="both"/>
        <w:rPr>
          <w:rFonts w:ascii="Times New Roman" w:hAnsi="Times New Roman"/>
          <w:bCs/>
          <w:i/>
          <w:color w:val="000000" w:themeColor="text1"/>
          <w:sz w:val="24"/>
          <w:szCs w:val="24"/>
        </w:rPr>
      </w:pPr>
    </w:p>
    <w:p w14:paraId="0163B286" w14:textId="77777777" w:rsidR="007B3C4A" w:rsidRDefault="003B1D61">
      <w:pPr>
        <w:numPr>
          <w:ilvl w:val="0"/>
          <w:numId w:val="21"/>
        </w:numPr>
        <w:tabs>
          <w:tab w:val="left" w:pos="880"/>
        </w:tabs>
        <w:autoSpaceDE w:val="0"/>
        <w:autoSpaceDN w:val="0"/>
        <w:adjustRightInd w:val="0"/>
        <w:spacing w:after="0" w:line="240" w:lineRule="auto"/>
        <w:ind w:left="0" w:firstLineChars="366" w:firstLine="878"/>
        <w:contextualSpacing/>
        <w:jc w:val="both"/>
        <w:rPr>
          <w:rFonts w:ascii="Times New Roman" w:hAnsi="Times New Roman"/>
          <w:color w:val="000000" w:themeColor="text1"/>
          <w:sz w:val="24"/>
          <w:szCs w:val="24"/>
        </w:rPr>
      </w:pPr>
      <w:r>
        <w:rPr>
          <w:rFonts w:ascii="Times New Roman" w:hAnsi="Times New Roman"/>
          <w:bCs/>
          <w:color w:val="000000" w:themeColor="text1"/>
          <w:sz w:val="24"/>
          <w:szCs w:val="24"/>
        </w:rPr>
        <w:t>1.</w:t>
      </w:r>
      <w:r>
        <w:rPr>
          <w:rFonts w:ascii="Times New Roman" w:hAnsi="Times New Roman"/>
          <w:color w:val="000000" w:themeColor="text1"/>
          <w:sz w:val="24"/>
          <w:szCs w:val="24"/>
        </w:rPr>
        <w:t xml:space="preserve">Воронцов – Вельяминов Б.А., Астрономия. Базовый уровень. 11 класс: учебник /         Б.А. Воронцов – Вельяминов, Е.К. </w:t>
      </w:r>
      <w:proofErr w:type="spellStart"/>
      <w:r>
        <w:rPr>
          <w:rFonts w:ascii="Times New Roman" w:hAnsi="Times New Roman"/>
          <w:color w:val="000000" w:themeColor="text1"/>
          <w:sz w:val="24"/>
          <w:szCs w:val="24"/>
        </w:rPr>
        <w:t>Страут</w:t>
      </w:r>
      <w:proofErr w:type="spellEnd"/>
      <w:r>
        <w:rPr>
          <w:rFonts w:ascii="Times New Roman" w:hAnsi="Times New Roman"/>
          <w:color w:val="000000" w:themeColor="text1"/>
          <w:sz w:val="24"/>
          <w:szCs w:val="24"/>
        </w:rPr>
        <w:t>. 5-е изд., пересмотр. М.: Дрофа, 2021. – 238,[2] с.: ил, 8л.цв. вкл.- (Российский учебник).</w:t>
      </w:r>
    </w:p>
    <w:p w14:paraId="68C4680A" w14:textId="77777777" w:rsidR="007B3C4A" w:rsidRDefault="003B1D61">
      <w:pPr>
        <w:pStyle w:val="aff2"/>
        <w:numPr>
          <w:ilvl w:val="0"/>
          <w:numId w:val="21"/>
        </w:numPr>
        <w:tabs>
          <w:tab w:val="left" w:pos="880"/>
        </w:tabs>
        <w:spacing w:before="0" w:after="0"/>
        <w:ind w:left="0" w:firstLineChars="366" w:firstLine="878"/>
        <w:rPr>
          <w:color w:val="000000" w:themeColor="text1"/>
        </w:rPr>
      </w:pPr>
      <w:proofErr w:type="spellStart"/>
      <w:r>
        <w:rPr>
          <w:color w:val="000000" w:themeColor="text1"/>
        </w:rPr>
        <w:t>Дагаев</w:t>
      </w:r>
      <w:proofErr w:type="spellEnd"/>
      <w:r>
        <w:rPr>
          <w:color w:val="000000" w:themeColor="text1"/>
        </w:rPr>
        <w:t xml:space="preserve">, М.М. Лабораторный практикум по курсу общей астрономии: учебное пособие для институтов. -2-е изд., </w:t>
      </w:r>
      <w:proofErr w:type="spellStart"/>
      <w:r>
        <w:rPr>
          <w:color w:val="000000" w:themeColor="text1"/>
        </w:rPr>
        <w:t>перераб</w:t>
      </w:r>
      <w:proofErr w:type="spellEnd"/>
      <w:r>
        <w:rPr>
          <w:color w:val="000000" w:themeColor="text1"/>
        </w:rPr>
        <w:t>. и доп. - М.: Высшая школа, 1972. - 424 с.</w:t>
      </w:r>
    </w:p>
    <w:p w14:paraId="51D82BAA" w14:textId="77777777" w:rsidR="007B3C4A" w:rsidRDefault="003B1D61">
      <w:pPr>
        <w:numPr>
          <w:ilvl w:val="0"/>
          <w:numId w:val="21"/>
        </w:numPr>
        <w:tabs>
          <w:tab w:val="left" w:pos="880"/>
        </w:tabs>
        <w:autoSpaceDE w:val="0"/>
        <w:autoSpaceDN w:val="0"/>
        <w:adjustRightInd w:val="0"/>
        <w:spacing w:after="0" w:line="240" w:lineRule="auto"/>
        <w:ind w:left="0" w:firstLineChars="366" w:firstLine="878"/>
        <w:contextualSpacing/>
        <w:jc w:val="both"/>
        <w:rPr>
          <w:rFonts w:ascii="Times New Roman" w:hAnsi="Times New Roman"/>
          <w:color w:val="000000" w:themeColor="text1"/>
          <w:sz w:val="24"/>
          <w:szCs w:val="24"/>
        </w:rPr>
      </w:pPr>
      <w:r>
        <w:rPr>
          <w:rFonts w:ascii="Times New Roman" w:hAnsi="Times New Roman"/>
          <w:color w:val="000000" w:themeColor="text1"/>
          <w:sz w:val="24"/>
          <w:szCs w:val="24"/>
        </w:rPr>
        <w:t>Засов, А. В. Астрономия. 10—11 классы. Методическое пособие для учителя / А. В. Засов, В. Г. Сурдин. — М.: БИНОМ. Лаборатория знаний, 2020.</w:t>
      </w:r>
    </w:p>
    <w:p w14:paraId="6D0FEA81" w14:textId="77777777" w:rsidR="007B3C4A" w:rsidRDefault="003B1D61">
      <w:pPr>
        <w:numPr>
          <w:ilvl w:val="0"/>
          <w:numId w:val="21"/>
        </w:numPr>
        <w:tabs>
          <w:tab w:val="left" w:pos="880"/>
        </w:tabs>
        <w:autoSpaceDE w:val="0"/>
        <w:autoSpaceDN w:val="0"/>
        <w:adjustRightInd w:val="0"/>
        <w:spacing w:after="0" w:line="240" w:lineRule="auto"/>
        <w:ind w:left="0" w:firstLineChars="366" w:firstLine="878"/>
        <w:contextualSpacing/>
        <w:jc w:val="both"/>
        <w:rPr>
          <w:rFonts w:ascii="Times New Roman" w:hAnsi="Times New Roman"/>
          <w:color w:val="000000" w:themeColor="text1"/>
          <w:sz w:val="24"/>
          <w:szCs w:val="24"/>
        </w:rPr>
      </w:pPr>
      <w:r>
        <w:rPr>
          <w:rFonts w:ascii="Times New Roman" w:hAnsi="Times New Roman"/>
          <w:color w:val="000000" w:themeColor="text1"/>
          <w:sz w:val="24"/>
          <w:szCs w:val="24"/>
        </w:rPr>
        <w:t>Левитан Е.П. «Астрономия от А до Я: Малая детская энциклопедия». – М.: Аргументы и факты, 2013.</w:t>
      </w:r>
    </w:p>
    <w:p w14:paraId="16A43739" w14:textId="77777777" w:rsidR="007B3C4A" w:rsidRDefault="003B1D61">
      <w:pPr>
        <w:numPr>
          <w:ilvl w:val="0"/>
          <w:numId w:val="21"/>
        </w:numPr>
        <w:tabs>
          <w:tab w:val="left" w:pos="880"/>
        </w:tabs>
        <w:autoSpaceDE w:val="0"/>
        <w:autoSpaceDN w:val="0"/>
        <w:adjustRightInd w:val="0"/>
        <w:spacing w:after="0" w:line="240" w:lineRule="auto"/>
        <w:ind w:left="0" w:firstLineChars="366" w:firstLine="878"/>
        <w:contextualSpacing/>
        <w:jc w:val="both"/>
        <w:rPr>
          <w:rFonts w:ascii="Times New Roman" w:hAnsi="Times New Roman"/>
          <w:color w:val="000000" w:themeColor="text1"/>
          <w:sz w:val="24"/>
          <w:szCs w:val="24"/>
        </w:rPr>
      </w:pPr>
      <w:proofErr w:type="spellStart"/>
      <w:r>
        <w:rPr>
          <w:rFonts w:ascii="Times New Roman" w:hAnsi="Times New Roman"/>
          <w:color w:val="000000" w:themeColor="text1"/>
          <w:sz w:val="24"/>
          <w:szCs w:val="24"/>
        </w:rPr>
        <w:t>Страут</w:t>
      </w:r>
      <w:proofErr w:type="spellEnd"/>
      <w:r>
        <w:rPr>
          <w:rFonts w:ascii="Times New Roman" w:hAnsi="Times New Roman"/>
          <w:color w:val="000000" w:themeColor="text1"/>
          <w:sz w:val="24"/>
          <w:szCs w:val="24"/>
        </w:rPr>
        <w:t xml:space="preserve">, Е. К. Методическое пособие к учебнику Б. А. Воронцова-Вельяминова, Е. К. </w:t>
      </w:r>
      <w:proofErr w:type="spellStart"/>
      <w:r>
        <w:rPr>
          <w:rFonts w:ascii="Times New Roman" w:hAnsi="Times New Roman"/>
          <w:color w:val="000000" w:themeColor="text1"/>
          <w:sz w:val="24"/>
          <w:szCs w:val="24"/>
        </w:rPr>
        <w:t>Страута</w:t>
      </w:r>
      <w:proofErr w:type="spellEnd"/>
      <w:r>
        <w:rPr>
          <w:rFonts w:ascii="Times New Roman" w:hAnsi="Times New Roman"/>
          <w:color w:val="000000" w:themeColor="text1"/>
          <w:sz w:val="24"/>
          <w:szCs w:val="24"/>
        </w:rPr>
        <w:t xml:space="preserve"> «Астрономия. Базовый уровень. 11 класс» / Е. К. </w:t>
      </w:r>
      <w:proofErr w:type="spellStart"/>
      <w:r>
        <w:rPr>
          <w:rFonts w:ascii="Times New Roman" w:hAnsi="Times New Roman"/>
          <w:color w:val="000000" w:themeColor="text1"/>
          <w:sz w:val="24"/>
          <w:szCs w:val="24"/>
        </w:rPr>
        <w:t>Страут</w:t>
      </w:r>
      <w:proofErr w:type="spellEnd"/>
      <w:r>
        <w:rPr>
          <w:rFonts w:ascii="Times New Roman" w:hAnsi="Times New Roman"/>
          <w:color w:val="000000" w:themeColor="text1"/>
          <w:sz w:val="24"/>
          <w:szCs w:val="24"/>
        </w:rPr>
        <w:t>. — М.: Дрофа, 2020. — 29, [3] с.</w:t>
      </w:r>
    </w:p>
    <w:p w14:paraId="34E74FF6" w14:textId="77777777" w:rsidR="007B3C4A" w:rsidRDefault="003B1D61">
      <w:pPr>
        <w:numPr>
          <w:ilvl w:val="0"/>
          <w:numId w:val="21"/>
        </w:numPr>
        <w:tabs>
          <w:tab w:val="left" w:pos="880"/>
        </w:tabs>
        <w:autoSpaceDE w:val="0"/>
        <w:autoSpaceDN w:val="0"/>
        <w:adjustRightInd w:val="0"/>
        <w:spacing w:after="0" w:line="240" w:lineRule="auto"/>
        <w:ind w:left="0" w:firstLineChars="366" w:firstLine="878"/>
        <w:contextualSpacing/>
        <w:jc w:val="both"/>
        <w:rPr>
          <w:rFonts w:ascii="Times New Roman" w:hAnsi="Times New Roman"/>
          <w:color w:val="000000" w:themeColor="text1"/>
          <w:sz w:val="24"/>
          <w:szCs w:val="24"/>
        </w:rPr>
      </w:pPr>
      <w:proofErr w:type="spellStart"/>
      <w:r>
        <w:rPr>
          <w:rFonts w:ascii="Times New Roman" w:hAnsi="Times New Roman"/>
          <w:color w:val="000000" w:themeColor="text1"/>
          <w:sz w:val="24"/>
          <w:szCs w:val="24"/>
        </w:rPr>
        <w:t>Страут</w:t>
      </w:r>
      <w:proofErr w:type="spellEnd"/>
      <w:r>
        <w:rPr>
          <w:rFonts w:ascii="Times New Roman" w:hAnsi="Times New Roman"/>
          <w:color w:val="000000" w:themeColor="text1"/>
          <w:sz w:val="24"/>
          <w:szCs w:val="24"/>
        </w:rPr>
        <w:t xml:space="preserve">, Е. К. Программа: Астрономия. Базовый уровень. 11 класс: учебно-методическое пособие / Е. К. </w:t>
      </w:r>
      <w:proofErr w:type="spellStart"/>
      <w:r>
        <w:rPr>
          <w:rFonts w:ascii="Times New Roman" w:hAnsi="Times New Roman"/>
          <w:color w:val="000000" w:themeColor="text1"/>
          <w:sz w:val="24"/>
          <w:szCs w:val="24"/>
        </w:rPr>
        <w:t>Страут</w:t>
      </w:r>
      <w:proofErr w:type="spellEnd"/>
      <w:r>
        <w:rPr>
          <w:rFonts w:ascii="Times New Roman" w:hAnsi="Times New Roman"/>
          <w:color w:val="000000" w:themeColor="text1"/>
          <w:sz w:val="24"/>
          <w:szCs w:val="24"/>
        </w:rPr>
        <w:t>. — М.: Дрофа, 2020. — 11 с.</w:t>
      </w:r>
    </w:p>
    <w:p w14:paraId="28F36A6F" w14:textId="77777777" w:rsidR="007B3C4A" w:rsidRDefault="003B1D61">
      <w:pPr>
        <w:numPr>
          <w:ilvl w:val="0"/>
          <w:numId w:val="21"/>
        </w:numPr>
        <w:tabs>
          <w:tab w:val="left" w:pos="880"/>
        </w:tabs>
        <w:autoSpaceDE w:val="0"/>
        <w:autoSpaceDN w:val="0"/>
        <w:adjustRightInd w:val="0"/>
        <w:spacing w:after="0" w:line="240" w:lineRule="auto"/>
        <w:ind w:left="0" w:firstLineChars="366" w:firstLine="878"/>
        <w:contextualSpacing/>
        <w:jc w:val="both"/>
        <w:rPr>
          <w:rFonts w:ascii="Times New Roman" w:hAnsi="Times New Roman"/>
          <w:color w:val="000000" w:themeColor="text1"/>
          <w:sz w:val="24"/>
          <w:szCs w:val="24"/>
        </w:rPr>
      </w:pPr>
      <w:proofErr w:type="spellStart"/>
      <w:r>
        <w:rPr>
          <w:rFonts w:ascii="Times New Roman" w:hAnsi="Times New Roman"/>
          <w:color w:val="000000" w:themeColor="text1"/>
          <w:sz w:val="24"/>
          <w:szCs w:val="24"/>
          <w:lang w:val="en-US"/>
        </w:rPr>
        <w:t>Stellarium</w:t>
      </w:r>
      <w:proofErr w:type="spellEnd"/>
      <w:r>
        <w:rPr>
          <w:rFonts w:ascii="Times New Roman" w:hAnsi="Times New Roman"/>
          <w:color w:val="000000" w:themeColor="text1"/>
          <w:sz w:val="24"/>
          <w:szCs w:val="24"/>
        </w:rPr>
        <w:t xml:space="preserve"> // </w:t>
      </w:r>
      <w:proofErr w:type="spellStart"/>
      <w:r>
        <w:rPr>
          <w:rFonts w:ascii="Times New Roman" w:hAnsi="Times New Roman"/>
          <w:color w:val="000000" w:themeColor="text1"/>
          <w:sz w:val="24"/>
          <w:szCs w:val="24"/>
          <w:lang w:val="en-US"/>
        </w:rPr>
        <w:t>StellariumAstronomySoftware</w:t>
      </w:r>
      <w:proofErr w:type="spellEnd"/>
      <w:r>
        <w:rPr>
          <w:rFonts w:ascii="Times New Roman" w:hAnsi="Times New Roman"/>
          <w:color w:val="000000" w:themeColor="text1"/>
          <w:sz w:val="24"/>
          <w:szCs w:val="24"/>
        </w:rPr>
        <w:t xml:space="preserve"> [Электронный ресурс] – Режим доступа:  </w:t>
      </w:r>
      <w:hyperlink r:id="rId39" w:history="1">
        <w:r>
          <w:rPr>
            <w:rStyle w:val="a8"/>
            <w:rFonts w:ascii="Times New Roman" w:hAnsi="Times New Roman"/>
            <w:color w:val="000000" w:themeColor="text1"/>
            <w:sz w:val="24"/>
            <w:szCs w:val="24"/>
          </w:rPr>
          <w:t>https://stellarium.org/ru/</w:t>
        </w:r>
      </w:hyperlink>
    </w:p>
    <w:p w14:paraId="1D46E48A" w14:textId="77777777" w:rsidR="007B3C4A" w:rsidRDefault="003B1D61">
      <w:pPr>
        <w:numPr>
          <w:ilvl w:val="0"/>
          <w:numId w:val="21"/>
        </w:numPr>
        <w:tabs>
          <w:tab w:val="left" w:pos="880"/>
        </w:tabs>
        <w:autoSpaceDE w:val="0"/>
        <w:autoSpaceDN w:val="0"/>
        <w:adjustRightInd w:val="0"/>
        <w:spacing w:after="0" w:line="240" w:lineRule="auto"/>
        <w:ind w:left="0" w:firstLineChars="366" w:firstLine="878"/>
        <w:contextualSpacing/>
        <w:jc w:val="both"/>
        <w:rPr>
          <w:rFonts w:ascii="Times New Roman" w:hAnsi="Times New Roman"/>
          <w:color w:val="000000" w:themeColor="text1"/>
          <w:sz w:val="24"/>
          <w:szCs w:val="24"/>
        </w:rPr>
      </w:pPr>
      <w:r>
        <w:rPr>
          <w:rFonts w:ascii="Times New Roman" w:hAnsi="Times New Roman"/>
          <w:color w:val="000000" w:themeColor="text1"/>
          <w:sz w:val="24"/>
          <w:szCs w:val="24"/>
        </w:rPr>
        <w:t xml:space="preserve">Школьная энциклопедия «Естественные науки», – М.: </w:t>
      </w:r>
      <w:proofErr w:type="spellStart"/>
      <w:r>
        <w:rPr>
          <w:rFonts w:ascii="Times New Roman" w:hAnsi="Times New Roman"/>
          <w:color w:val="000000" w:themeColor="text1"/>
          <w:sz w:val="24"/>
          <w:szCs w:val="24"/>
        </w:rPr>
        <w:t>Росмэн</w:t>
      </w:r>
      <w:proofErr w:type="spellEnd"/>
      <w:r>
        <w:rPr>
          <w:rFonts w:ascii="Times New Roman" w:hAnsi="Times New Roman"/>
          <w:color w:val="000000" w:themeColor="text1"/>
          <w:sz w:val="24"/>
          <w:szCs w:val="24"/>
        </w:rPr>
        <w:t>, 2015.</w:t>
      </w:r>
    </w:p>
    <w:p w14:paraId="43BA4F29" w14:textId="77777777" w:rsidR="007B3C4A" w:rsidRDefault="007B3C4A">
      <w:pPr>
        <w:tabs>
          <w:tab w:val="left" w:pos="644"/>
        </w:tabs>
        <w:spacing w:after="0" w:line="240" w:lineRule="auto"/>
        <w:ind w:left="567"/>
        <w:jc w:val="both"/>
        <w:rPr>
          <w:rFonts w:ascii="Times New Roman" w:hAnsi="Times New Roman"/>
          <w:color w:val="000000" w:themeColor="text1"/>
          <w:sz w:val="24"/>
          <w:szCs w:val="24"/>
        </w:rPr>
      </w:pPr>
    </w:p>
    <w:p w14:paraId="5D7BA73E" w14:textId="77777777" w:rsidR="007B3C4A" w:rsidRDefault="003B1D61">
      <w:pPr>
        <w:pStyle w:val="1"/>
        <w:numPr>
          <w:ilvl w:val="0"/>
          <w:numId w:val="19"/>
        </w:numPr>
        <w:spacing w:before="0" w:after="0"/>
        <w:ind w:left="1680"/>
        <w:jc w:val="center"/>
        <w:rPr>
          <w:color w:val="000000" w:themeColor="text1"/>
        </w:rPr>
      </w:pPr>
      <w:r>
        <w:rPr>
          <w:b w:val="0"/>
          <w:color w:val="000000" w:themeColor="text1"/>
        </w:rPr>
        <w:br w:type="page"/>
      </w:r>
      <w:r>
        <w:rPr>
          <w:color w:val="000000" w:themeColor="text1"/>
        </w:rPr>
        <w:lastRenderedPageBreak/>
        <w:t>КОНТРОЛЬ И ОЦЕНКА РЕЗУЛЬТАТОВ ОСВОЕНИЯ УЧЕБНОЙ ДИСЦИПЛИНЫ</w:t>
      </w:r>
    </w:p>
    <w:p w14:paraId="6BCBDD12" w14:textId="77777777" w:rsidR="007B3C4A" w:rsidRDefault="007B3C4A">
      <w:pPr>
        <w:spacing w:after="0" w:line="240" w:lineRule="auto"/>
        <w:contextualSpacing/>
        <w:jc w:val="center"/>
        <w:rPr>
          <w:rFonts w:ascii="Times New Roman" w:hAnsi="Times New Roman"/>
          <w:b/>
          <w:color w:val="000000" w:themeColor="text1"/>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351"/>
        <w:gridCol w:w="2884"/>
        <w:gridCol w:w="3336"/>
      </w:tblGrid>
      <w:tr w:rsidR="007B3C4A" w14:paraId="1F87630B" w14:textId="77777777">
        <w:trPr>
          <w:trHeight w:val="799"/>
        </w:trPr>
        <w:tc>
          <w:tcPr>
            <w:tcW w:w="1750" w:type="pct"/>
          </w:tcPr>
          <w:p w14:paraId="06ECFCCB" w14:textId="77777777" w:rsidR="007B3C4A" w:rsidRDefault="003B1D61">
            <w:pPr>
              <w:spacing w:after="0" w:line="240" w:lineRule="auto"/>
              <w:jc w:val="center"/>
              <w:rPr>
                <w:rFonts w:ascii="Times New Roman" w:hAnsi="Times New Roman"/>
                <w:color w:val="000000" w:themeColor="text1"/>
                <w:sz w:val="24"/>
                <w:szCs w:val="24"/>
              </w:rPr>
            </w:pPr>
            <w:r>
              <w:rPr>
                <w:rFonts w:ascii="Times New Roman" w:hAnsi="Times New Roman"/>
                <w:b/>
                <w:bCs/>
                <w:i/>
                <w:color w:val="000000" w:themeColor="text1"/>
                <w:sz w:val="24"/>
                <w:szCs w:val="24"/>
              </w:rPr>
              <w:t>Результаты обучения</w:t>
            </w:r>
          </w:p>
        </w:tc>
        <w:tc>
          <w:tcPr>
            <w:tcW w:w="1506" w:type="pct"/>
          </w:tcPr>
          <w:p w14:paraId="4CAAB7F6" w14:textId="77777777" w:rsidR="007B3C4A" w:rsidRDefault="003B1D61">
            <w:pPr>
              <w:spacing w:after="0" w:line="240" w:lineRule="auto"/>
              <w:jc w:val="center"/>
              <w:rPr>
                <w:rFonts w:ascii="Times New Roman" w:hAnsi="Times New Roman"/>
                <w:b/>
                <w:bCs/>
                <w:i/>
                <w:color w:val="000000" w:themeColor="text1"/>
                <w:sz w:val="24"/>
                <w:szCs w:val="24"/>
              </w:rPr>
            </w:pPr>
            <w:r>
              <w:rPr>
                <w:rFonts w:ascii="Times New Roman" w:hAnsi="Times New Roman"/>
                <w:b/>
                <w:bCs/>
                <w:i/>
                <w:color w:val="000000" w:themeColor="text1"/>
                <w:sz w:val="24"/>
                <w:szCs w:val="24"/>
              </w:rPr>
              <w:t>Критерии оценки</w:t>
            </w:r>
          </w:p>
        </w:tc>
        <w:tc>
          <w:tcPr>
            <w:tcW w:w="1742" w:type="pct"/>
          </w:tcPr>
          <w:p w14:paraId="4C602565" w14:textId="77777777" w:rsidR="007B3C4A" w:rsidRDefault="003B1D61">
            <w:pPr>
              <w:spacing w:after="0" w:line="240" w:lineRule="auto"/>
              <w:jc w:val="center"/>
              <w:rPr>
                <w:rFonts w:ascii="Times New Roman" w:hAnsi="Times New Roman"/>
                <w:b/>
                <w:bCs/>
                <w:i/>
                <w:color w:val="000000" w:themeColor="text1"/>
                <w:sz w:val="24"/>
                <w:szCs w:val="24"/>
              </w:rPr>
            </w:pPr>
            <w:r>
              <w:rPr>
                <w:rFonts w:ascii="Times New Roman" w:hAnsi="Times New Roman"/>
                <w:b/>
                <w:bCs/>
                <w:i/>
                <w:color w:val="000000" w:themeColor="text1"/>
                <w:sz w:val="24"/>
                <w:szCs w:val="24"/>
              </w:rPr>
              <w:t>Методы оценки</w:t>
            </w:r>
          </w:p>
        </w:tc>
      </w:tr>
      <w:tr w:rsidR="007B3C4A" w14:paraId="058BA52F" w14:textId="77777777">
        <w:tc>
          <w:tcPr>
            <w:tcW w:w="1750" w:type="pct"/>
          </w:tcPr>
          <w:p w14:paraId="27EF5E2F" w14:textId="77777777" w:rsidR="007B3C4A" w:rsidRDefault="003B1D61">
            <w:pPr>
              <w:spacing w:after="0" w:line="240" w:lineRule="auto"/>
              <w:rPr>
                <w:rFonts w:ascii="Times New Roman" w:hAnsi="Times New Roman"/>
                <w:color w:val="000000" w:themeColor="text1"/>
                <w:sz w:val="24"/>
                <w:szCs w:val="24"/>
              </w:rPr>
            </w:pP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01.01</w:t>
            </w:r>
          </w:p>
          <w:p w14:paraId="24FD0BF7" w14:textId="77777777" w:rsidR="007B3C4A" w:rsidRDefault="003B1D61">
            <w:pPr>
              <w:spacing w:after="0" w:line="240" w:lineRule="auto"/>
              <w:rPr>
                <w:rFonts w:ascii="Times New Roman" w:hAnsi="Times New Roman"/>
                <w:color w:val="000000" w:themeColor="text1"/>
                <w:sz w:val="24"/>
                <w:szCs w:val="24"/>
              </w:rPr>
            </w:pPr>
            <w:r>
              <w:rPr>
                <w:rFonts w:ascii="Times New Roman" w:hAnsi="Times New Roman"/>
                <w:iCs/>
                <w:color w:val="000000" w:themeColor="text1"/>
                <w:sz w:val="24"/>
                <w:szCs w:val="24"/>
              </w:rPr>
              <w:t>распознавать задачу и/или проблему в профессиональном и/или социальном контексте;</w:t>
            </w:r>
          </w:p>
          <w:p w14:paraId="1AC0C2DF" w14:textId="77777777" w:rsidR="007B3C4A" w:rsidRDefault="003B1D61">
            <w:pPr>
              <w:suppressAutoHyphens/>
              <w:spacing w:after="0" w:line="240" w:lineRule="auto"/>
              <w:jc w:val="both"/>
              <w:rPr>
                <w:rFonts w:ascii="Times New Roman" w:hAnsi="Times New Roman"/>
                <w:bCs/>
                <w:iCs/>
                <w:color w:val="000000" w:themeColor="text1"/>
                <w:sz w:val="24"/>
                <w:szCs w:val="24"/>
              </w:rPr>
            </w:pP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01.02</w:t>
            </w:r>
          </w:p>
          <w:p w14:paraId="7000AB11" w14:textId="77777777" w:rsidR="007B3C4A" w:rsidRDefault="003B1D61">
            <w:pPr>
              <w:suppressAutoHyphens/>
              <w:spacing w:after="0" w:line="240" w:lineRule="auto"/>
              <w:jc w:val="both"/>
              <w:rPr>
                <w:rFonts w:ascii="Times New Roman" w:hAnsi="Times New Roman"/>
                <w:iCs/>
                <w:color w:val="000000" w:themeColor="text1"/>
                <w:sz w:val="24"/>
                <w:szCs w:val="24"/>
              </w:rPr>
            </w:pPr>
            <w:r>
              <w:rPr>
                <w:rFonts w:ascii="Times New Roman" w:hAnsi="Times New Roman"/>
                <w:iCs/>
                <w:color w:val="000000" w:themeColor="text1"/>
                <w:sz w:val="24"/>
                <w:szCs w:val="24"/>
              </w:rPr>
              <w:t xml:space="preserve">анализировать задачу и/или проблему и выделять её составные части; </w:t>
            </w:r>
          </w:p>
          <w:p w14:paraId="64AFA502" w14:textId="77777777" w:rsidR="007B3C4A" w:rsidRDefault="007B3C4A">
            <w:pPr>
              <w:suppressAutoHyphens/>
              <w:spacing w:after="0" w:line="240" w:lineRule="auto"/>
              <w:jc w:val="both"/>
              <w:rPr>
                <w:rFonts w:ascii="Times New Roman" w:hAnsi="Times New Roman"/>
                <w:iCs/>
                <w:color w:val="000000" w:themeColor="text1"/>
                <w:sz w:val="24"/>
                <w:szCs w:val="24"/>
              </w:rPr>
            </w:pPr>
          </w:p>
          <w:p w14:paraId="415A250E" w14:textId="77777777" w:rsidR="007B3C4A" w:rsidRDefault="003B1D61">
            <w:pPr>
              <w:suppressAutoHyphens/>
              <w:spacing w:after="0" w:line="240" w:lineRule="auto"/>
              <w:jc w:val="both"/>
              <w:rPr>
                <w:rFonts w:ascii="Times New Roman" w:hAnsi="Times New Roman"/>
                <w:bCs/>
                <w:iCs/>
                <w:color w:val="000000" w:themeColor="text1"/>
                <w:sz w:val="24"/>
                <w:szCs w:val="24"/>
              </w:rPr>
            </w:pP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01.03</w:t>
            </w:r>
          </w:p>
          <w:p w14:paraId="3A4C5012" w14:textId="77777777" w:rsidR="007B3C4A" w:rsidRDefault="003B1D61">
            <w:pPr>
              <w:suppressAutoHyphens/>
              <w:spacing w:after="0" w:line="240" w:lineRule="auto"/>
              <w:jc w:val="both"/>
              <w:rPr>
                <w:rFonts w:ascii="Times New Roman" w:hAnsi="Times New Roman"/>
                <w:iCs/>
                <w:color w:val="000000" w:themeColor="text1"/>
                <w:sz w:val="24"/>
                <w:szCs w:val="24"/>
              </w:rPr>
            </w:pPr>
            <w:r>
              <w:rPr>
                <w:rFonts w:ascii="Times New Roman" w:hAnsi="Times New Roman"/>
                <w:iCs/>
                <w:color w:val="000000" w:themeColor="text1"/>
                <w:sz w:val="24"/>
                <w:szCs w:val="24"/>
              </w:rPr>
              <w:t>определять этапы решения задачи;</w:t>
            </w:r>
          </w:p>
          <w:p w14:paraId="1CA88F0B" w14:textId="77777777" w:rsidR="007B3C4A" w:rsidRDefault="007B3C4A">
            <w:pPr>
              <w:suppressAutoHyphens/>
              <w:spacing w:after="0" w:line="240" w:lineRule="auto"/>
              <w:jc w:val="both"/>
              <w:rPr>
                <w:rFonts w:ascii="Times New Roman" w:hAnsi="Times New Roman"/>
                <w:iCs/>
                <w:color w:val="000000" w:themeColor="text1"/>
                <w:sz w:val="24"/>
                <w:szCs w:val="24"/>
              </w:rPr>
            </w:pPr>
          </w:p>
          <w:p w14:paraId="09845DEF" w14:textId="77777777" w:rsidR="007B3C4A" w:rsidRDefault="003B1D61">
            <w:pPr>
              <w:suppressAutoHyphens/>
              <w:spacing w:after="0" w:line="240" w:lineRule="auto"/>
              <w:jc w:val="both"/>
              <w:rPr>
                <w:rFonts w:ascii="Times New Roman" w:hAnsi="Times New Roman"/>
                <w:bCs/>
                <w:iCs/>
                <w:color w:val="000000" w:themeColor="text1"/>
                <w:sz w:val="24"/>
                <w:szCs w:val="24"/>
              </w:rPr>
            </w:pP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01.04</w:t>
            </w:r>
          </w:p>
          <w:p w14:paraId="3614517F" w14:textId="77777777" w:rsidR="007B3C4A" w:rsidRDefault="003B1D61">
            <w:pPr>
              <w:suppressAutoHyphens/>
              <w:spacing w:after="0" w:line="240" w:lineRule="auto"/>
              <w:jc w:val="both"/>
              <w:rPr>
                <w:rFonts w:ascii="Times New Roman" w:hAnsi="Times New Roman"/>
                <w:iCs/>
                <w:color w:val="000000" w:themeColor="text1"/>
                <w:sz w:val="24"/>
                <w:szCs w:val="24"/>
              </w:rPr>
            </w:pPr>
            <w:r>
              <w:rPr>
                <w:rFonts w:ascii="Times New Roman" w:hAnsi="Times New Roman"/>
                <w:iCs/>
                <w:color w:val="000000" w:themeColor="text1"/>
                <w:sz w:val="24"/>
                <w:szCs w:val="24"/>
              </w:rPr>
              <w:t>выявлять и эффективно искать информацию, необходимую для решения задачи и/или проблемы;</w:t>
            </w:r>
          </w:p>
          <w:p w14:paraId="44874D67" w14:textId="77777777" w:rsidR="007B3C4A" w:rsidRDefault="007B3C4A">
            <w:pPr>
              <w:suppressAutoHyphens/>
              <w:spacing w:after="0" w:line="240" w:lineRule="auto"/>
              <w:jc w:val="both"/>
              <w:rPr>
                <w:rFonts w:ascii="Times New Roman" w:hAnsi="Times New Roman"/>
                <w:iCs/>
                <w:color w:val="000000" w:themeColor="text1"/>
                <w:sz w:val="24"/>
                <w:szCs w:val="24"/>
              </w:rPr>
            </w:pPr>
          </w:p>
          <w:p w14:paraId="15B14136" w14:textId="77777777" w:rsidR="007B3C4A" w:rsidRDefault="003B1D61">
            <w:pPr>
              <w:suppressAutoHyphens/>
              <w:spacing w:after="0" w:line="240" w:lineRule="auto"/>
              <w:jc w:val="both"/>
              <w:rPr>
                <w:rFonts w:ascii="Times New Roman" w:hAnsi="Times New Roman"/>
                <w:bCs/>
                <w:iCs/>
                <w:color w:val="000000" w:themeColor="text1"/>
                <w:sz w:val="24"/>
                <w:szCs w:val="24"/>
              </w:rPr>
            </w:pP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01.05</w:t>
            </w:r>
          </w:p>
          <w:p w14:paraId="4C1F7175" w14:textId="77777777" w:rsidR="007B3C4A" w:rsidRDefault="003B1D61">
            <w:pPr>
              <w:suppressAutoHyphens/>
              <w:spacing w:after="0" w:line="240" w:lineRule="auto"/>
              <w:jc w:val="both"/>
              <w:rPr>
                <w:rFonts w:ascii="Times New Roman" w:hAnsi="Times New Roman"/>
                <w:iCs/>
                <w:color w:val="000000" w:themeColor="text1"/>
                <w:sz w:val="24"/>
                <w:szCs w:val="24"/>
              </w:rPr>
            </w:pPr>
            <w:r>
              <w:rPr>
                <w:rFonts w:ascii="Times New Roman" w:hAnsi="Times New Roman"/>
                <w:iCs/>
                <w:color w:val="000000" w:themeColor="text1"/>
                <w:sz w:val="24"/>
                <w:szCs w:val="24"/>
              </w:rPr>
              <w:t xml:space="preserve">составлять план действия; </w:t>
            </w:r>
          </w:p>
          <w:p w14:paraId="6D508239" w14:textId="77777777" w:rsidR="007B3C4A" w:rsidRDefault="007B3C4A">
            <w:pPr>
              <w:suppressAutoHyphens/>
              <w:spacing w:after="0" w:line="240" w:lineRule="auto"/>
              <w:jc w:val="both"/>
              <w:rPr>
                <w:rFonts w:ascii="Times New Roman" w:hAnsi="Times New Roman"/>
                <w:iCs/>
                <w:color w:val="000000" w:themeColor="text1"/>
                <w:sz w:val="24"/>
                <w:szCs w:val="24"/>
              </w:rPr>
            </w:pPr>
          </w:p>
          <w:p w14:paraId="44A0B40D" w14:textId="77777777" w:rsidR="007B3C4A" w:rsidRDefault="003B1D61">
            <w:pPr>
              <w:suppressAutoHyphens/>
              <w:spacing w:after="0" w:line="240" w:lineRule="auto"/>
              <w:jc w:val="both"/>
              <w:rPr>
                <w:rFonts w:ascii="Times New Roman" w:hAnsi="Times New Roman"/>
                <w:bCs/>
                <w:iCs/>
                <w:color w:val="000000" w:themeColor="text1"/>
                <w:sz w:val="24"/>
                <w:szCs w:val="24"/>
              </w:rPr>
            </w:pP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01.06</w:t>
            </w:r>
          </w:p>
          <w:p w14:paraId="64282D90" w14:textId="77777777" w:rsidR="007B3C4A" w:rsidRDefault="003B1D61">
            <w:pPr>
              <w:suppressAutoHyphens/>
              <w:spacing w:after="0" w:line="240" w:lineRule="auto"/>
              <w:jc w:val="both"/>
              <w:rPr>
                <w:rFonts w:ascii="Times New Roman" w:hAnsi="Times New Roman"/>
                <w:iCs/>
                <w:color w:val="000000" w:themeColor="text1"/>
                <w:sz w:val="24"/>
                <w:szCs w:val="24"/>
              </w:rPr>
            </w:pPr>
            <w:r>
              <w:rPr>
                <w:rFonts w:ascii="Times New Roman" w:hAnsi="Times New Roman"/>
                <w:iCs/>
                <w:color w:val="000000" w:themeColor="text1"/>
                <w:sz w:val="24"/>
                <w:szCs w:val="24"/>
              </w:rPr>
              <w:t>определять необходимые ресурсы;</w:t>
            </w:r>
          </w:p>
          <w:p w14:paraId="7468DB28" w14:textId="77777777" w:rsidR="007B3C4A" w:rsidRDefault="007B3C4A">
            <w:pPr>
              <w:suppressAutoHyphens/>
              <w:spacing w:after="0" w:line="240" w:lineRule="auto"/>
              <w:jc w:val="both"/>
              <w:rPr>
                <w:rFonts w:ascii="Times New Roman" w:hAnsi="Times New Roman"/>
                <w:iCs/>
                <w:color w:val="000000" w:themeColor="text1"/>
                <w:sz w:val="24"/>
                <w:szCs w:val="24"/>
              </w:rPr>
            </w:pPr>
          </w:p>
          <w:p w14:paraId="75AC724F" w14:textId="77777777" w:rsidR="007B3C4A" w:rsidRDefault="003B1D61">
            <w:pPr>
              <w:suppressAutoHyphens/>
              <w:spacing w:after="0" w:line="240" w:lineRule="auto"/>
              <w:jc w:val="both"/>
              <w:rPr>
                <w:rFonts w:ascii="Times New Roman" w:hAnsi="Times New Roman"/>
                <w:bCs/>
                <w:iCs/>
                <w:color w:val="000000" w:themeColor="text1"/>
                <w:sz w:val="24"/>
                <w:szCs w:val="24"/>
              </w:rPr>
            </w:pP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01.07</w:t>
            </w:r>
          </w:p>
          <w:p w14:paraId="73AA2660" w14:textId="77777777" w:rsidR="007B3C4A" w:rsidRDefault="003B1D61">
            <w:pPr>
              <w:suppressAutoHyphens/>
              <w:spacing w:after="0" w:line="240" w:lineRule="auto"/>
              <w:jc w:val="both"/>
              <w:rPr>
                <w:rFonts w:ascii="Times New Roman" w:hAnsi="Times New Roman"/>
                <w:iCs/>
                <w:color w:val="000000" w:themeColor="text1"/>
                <w:sz w:val="24"/>
                <w:szCs w:val="24"/>
              </w:rPr>
            </w:pPr>
            <w:r>
              <w:rPr>
                <w:rFonts w:ascii="Times New Roman" w:hAnsi="Times New Roman"/>
                <w:iCs/>
                <w:color w:val="000000" w:themeColor="text1"/>
                <w:sz w:val="24"/>
                <w:szCs w:val="24"/>
              </w:rPr>
              <w:t xml:space="preserve">владеть актуальными методами работы </w:t>
            </w:r>
            <w:r>
              <w:rPr>
                <w:rFonts w:ascii="Times New Roman" w:hAnsi="Times New Roman"/>
                <w:iCs/>
                <w:color w:val="000000" w:themeColor="text1"/>
                <w:sz w:val="24"/>
                <w:szCs w:val="24"/>
              </w:rPr>
              <w:br/>
              <w:t>в профессиональной и смежных сферах;</w:t>
            </w:r>
          </w:p>
          <w:p w14:paraId="618F1D72" w14:textId="77777777" w:rsidR="007B3C4A" w:rsidRDefault="007B3C4A">
            <w:pPr>
              <w:suppressAutoHyphens/>
              <w:spacing w:after="0" w:line="240" w:lineRule="auto"/>
              <w:jc w:val="both"/>
              <w:rPr>
                <w:rFonts w:ascii="Times New Roman" w:hAnsi="Times New Roman"/>
                <w:iCs/>
                <w:color w:val="000000" w:themeColor="text1"/>
                <w:sz w:val="24"/>
                <w:szCs w:val="24"/>
              </w:rPr>
            </w:pPr>
          </w:p>
          <w:p w14:paraId="4A697FE5" w14:textId="77777777" w:rsidR="007B3C4A" w:rsidRDefault="003B1D61">
            <w:pPr>
              <w:suppressAutoHyphens/>
              <w:spacing w:after="0" w:line="240" w:lineRule="auto"/>
              <w:jc w:val="both"/>
              <w:rPr>
                <w:rFonts w:ascii="Times New Roman" w:hAnsi="Times New Roman"/>
                <w:bCs/>
                <w:iCs/>
                <w:color w:val="000000" w:themeColor="text1"/>
                <w:sz w:val="24"/>
                <w:szCs w:val="24"/>
              </w:rPr>
            </w:pP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01.08</w:t>
            </w:r>
          </w:p>
          <w:p w14:paraId="4C5C5A18" w14:textId="77777777" w:rsidR="007B3C4A" w:rsidRDefault="003B1D61">
            <w:pPr>
              <w:suppressAutoHyphens/>
              <w:spacing w:after="0" w:line="240" w:lineRule="auto"/>
              <w:jc w:val="both"/>
              <w:rPr>
                <w:rFonts w:ascii="Times New Roman" w:hAnsi="Times New Roman"/>
                <w:iCs/>
                <w:color w:val="000000" w:themeColor="text1"/>
                <w:sz w:val="24"/>
                <w:szCs w:val="24"/>
              </w:rPr>
            </w:pPr>
            <w:r>
              <w:rPr>
                <w:rFonts w:ascii="Times New Roman" w:hAnsi="Times New Roman"/>
                <w:iCs/>
                <w:color w:val="000000" w:themeColor="text1"/>
                <w:sz w:val="24"/>
                <w:szCs w:val="24"/>
              </w:rPr>
              <w:t>реализовывать составленный план;</w:t>
            </w:r>
          </w:p>
          <w:p w14:paraId="0DF925C3" w14:textId="77777777" w:rsidR="007B3C4A" w:rsidRDefault="007B3C4A">
            <w:pPr>
              <w:suppressAutoHyphens/>
              <w:spacing w:after="0" w:line="240" w:lineRule="auto"/>
              <w:jc w:val="both"/>
              <w:rPr>
                <w:rFonts w:ascii="Times New Roman" w:hAnsi="Times New Roman"/>
                <w:iCs/>
                <w:color w:val="000000" w:themeColor="text1"/>
                <w:sz w:val="24"/>
                <w:szCs w:val="24"/>
              </w:rPr>
            </w:pPr>
          </w:p>
          <w:p w14:paraId="2A2A518E" w14:textId="77777777" w:rsidR="007B3C4A" w:rsidRDefault="003B1D61">
            <w:pPr>
              <w:suppressAutoHyphens/>
              <w:spacing w:after="0" w:line="240" w:lineRule="auto"/>
              <w:jc w:val="both"/>
              <w:rPr>
                <w:rFonts w:ascii="Times New Roman" w:hAnsi="Times New Roman"/>
                <w:bCs/>
                <w:iCs/>
                <w:color w:val="000000" w:themeColor="text1"/>
                <w:sz w:val="24"/>
                <w:szCs w:val="24"/>
              </w:rPr>
            </w:pP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01.09</w:t>
            </w:r>
          </w:p>
          <w:p w14:paraId="34877267" w14:textId="77777777" w:rsidR="007B3C4A" w:rsidRDefault="003B1D61">
            <w:pPr>
              <w:suppressAutoHyphens/>
              <w:spacing w:after="0" w:line="240" w:lineRule="auto"/>
              <w:jc w:val="both"/>
              <w:rPr>
                <w:rFonts w:ascii="Times New Roman" w:hAnsi="Times New Roman"/>
                <w:iCs/>
                <w:color w:val="000000" w:themeColor="text1"/>
                <w:sz w:val="24"/>
                <w:szCs w:val="24"/>
              </w:rPr>
            </w:pPr>
            <w:r>
              <w:rPr>
                <w:rFonts w:ascii="Times New Roman" w:hAnsi="Times New Roman"/>
                <w:iCs/>
                <w:color w:val="000000" w:themeColor="text1"/>
                <w:sz w:val="24"/>
                <w:szCs w:val="24"/>
              </w:rPr>
              <w:t>оценивать результат и последствия своих действий (самостоятельно или с помощью наставника)</w:t>
            </w:r>
          </w:p>
          <w:p w14:paraId="4B3CADA3" w14:textId="77777777" w:rsidR="007B3C4A" w:rsidRDefault="007B3C4A">
            <w:pPr>
              <w:suppressAutoHyphens/>
              <w:spacing w:after="0" w:line="240" w:lineRule="auto"/>
              <w:jc w:val="both"/>
              <w:rPr>
                <w:rFonts w:ascii="Times New Roman" w:hAnsi="Times New Roman"/>
                <w:iCs/>
                <w:color w:val="000000" w:themeColor="text1"/>
                <w:sz w:val="24"/>
                <w:szCs w:val="24"/>
              </w:rPr>
            </w:pPr>
          </w:p>
          <w:p w14:paraId="71DE2658" w14:textId="77777777" w:rsidR="007B3C4A" w:rsidRDefault="003B1D61">
            <w:pPr>
              <w:spacing w:after="0" w:line="240" w:lineRule="auto"/>
              <w:rPr>
                <w:rFonts w:ascii="Times New Roman" w:hAnsi="Times New Roman"/>
                <w:color w:val="000000" w:themeColor="text1"/>
                <w:sz w:val="24"/>
                <w:szCs w:val="24"/>
              </w:rPr>
            </w:pP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02.01</w:t>
            </w:r>
          </w:p>
          <w:p w14:paraId="7271FFE4" w14:textId="77777777" w:rsidR="007B3C4A" w:rsidRDefault="003B1D61">
            <w:pPr>
              <w:spacing w:after="0" w:line="240" w:lineRule="auto"/>
              <w:rPr>
                <w:rFonts w:ascii="Times New Roman" w:hAnsi="Times New Roman"/>
                <w:color w:val="000000" w:themeColor="text1"/>
                <w:sz w:val="24"/>
                <w:szCs w:val="24"/>
              </w:rPr>
            </w:pPr>
            <w:r>
              <w:rPr>
                <w:rFonts w:ascii="Times New Roman" w:hAnsi="Times New Roman"/>
                <w:iCs/>
                <w:color w:val="000000" w:themeColor="text1"/>
                <w:sz w:val="24"/>
                <w:szCs w:val="24"/>
              </w:rPr>
              <w:t xml:space="preserve">определять задачи для поиска информации; </w:t>
            </w:r>
          </w:p>
          <w:p w14:paraId="1A72CCD6" w14:textId="77777777" w:rsidR="007B3C4A" w:rsidRDefault="003B1D61">
            <w:pPr>
              <w:suppressAutoHyphens/>
              <w:spacing w:after="0" w:line="240" w:lineRule="auto"/>
              <w:jc w:val="both"/>
              <w:rPr>
                <w:rFonts w:ascii="Times New Roman" w:hAnsi="Times New Roman"/>
                <w:bCs/>
                <w:iCs/>
                <w:color w:val="000000" w:themeColor="text1"/>
                <w:sz w:val="24"/>
                <w:szCs w:val="24"/>
              </w:rPr>
            </w:pPr>
            <w:proofErr w:type="spellStart"/>
            <w:r>
              <w:rPr>
                <w:rFonts w:ascii="Times New Roman" w:hAnsi="Times New Roman"/>
                <w:bCs/>
                <w:iCs/>
                <w:color w:val="000000" w:themeColor="text1"/>
                <w:sz w:val="24"/>
                <w:szCs w:val="24"/>
              </w:rPr>
              <w:lastRenderedPageBreak/>
              <w:t>Уо</w:t>
            </w:r>
            <w:proofErr w:type="spellEnd"/>
            <w:r>
              <w:rPr>
                <w:rFonts w:ascii="Times New Roman" w:hAnsi="Times New Roman"/>
                <w:bCs/>
                <w:iCs/>
                <w:color w:val="000000" w:themeColor="text1"/>
                <w:sz w:val="24"/>
                <w:szCs w:val="24"/>
              </w:rPr>
              <w:t xml:space="preserve"> 02.02</w:t>
            </w:r>
          </w:p>
          <w:p w14:paraId="4128DCB9" w14:textId="77777777" w:rsidR="007B3C4A" w:rsidRDefault="003B1D61">
            <w:pPr>
              <w:suppressAutoHyphens/>
              <w:spacing w:after="0" w:line="240" w:lineRule="auto"/>
              <w:jc w:val="both"/>
              <w:rPr>
                <w:rFonts w:ascii="Times New Roman" w:hAnsi="Times New Roman"/>
                <w:iCs/>
                <w:color w:val="000000" w:themeColor="text1"/>
                <w:sz w:val="24"/>
                <w:szCs w:val="24"/>
              </w:rPr>
            </w:pPr>
            <w:r>
              <w:rPr>
                <w:rFonts w:ascii="Times New Roman" w:hAnsi="Times New Roman"/>
                <w:iCs/>
                <w:color w:val="000000" w:themeColor="text1"/>
                <w:sz w:val="24"/>
                <w:szCs w:val="24"/>
              </w:rPr>
              <w:t>определять необходимые источники информации;</w:t>
            </w:r>
          </w:p>
          <w:p w14:paraId="57A87AC6" w14:textId="77777777" w:rsidR="007B3C4A" w:rsidRDefault="003B1D61">
            <w:pPr>
              <w:suppressAutoHyphens/>
              <w:spacing w:after="0" w:line="240" w:lineRule="auto"/>
              <w:jc w:val="both"/>
              <w:rPr>
                <w:rFonts w:ascii="Times New Roman" w:hAnsi="Times New Roman"/>
                <w:bCs/>
                <w:iCs/>
                <w:color w:val="000000" w:themeColor="text1"/>
                <w:sz w:val="24"/>
                <w:szCs w:val="24"/>
              </w:rPr>
            </w:pP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02.03</w:t>
            </w:r>
          </w:p>
          <w:p w14:paraId="757AE866" w14:textId="77777777" w:rsidR="007B3C4A" w:rsidRDefault="003B1D61">
            <w:pPr>
              <w:suppressAutoHyphens/>
              <w:spacing w:after="0" w:line="240" w:lineRule="auto"/>
              <w:jc w:val="both"/>
              <w:rPr>
                <w:rFonts w:ascii="Times New Roman" w:hAnsi="Times New Roman"/>
                <w:iCs/>
                <w:color w:val="000000" w:themeColor="text1"/>
                <w:sz w:val="24"/>
                <w:szCs w:val="24"/>
              </w:rPr>
            </w:pPr>
            <w:r>
              <w:rPr>
                <w:rFonts w:ascii="Times New Roman" w:hAnsi="Times New Roman"/>
                <w:iCs/>
                <w:color w:val="000000" w:themeColor="text1"/>
                <w:sz w:val="24"/>
                <w:szCs w:val="24"/>
              </w:rPr>
              <w:t xml:space="preserve">планировать процесс поиска; структурировать получаемую информацию; </w:t>
            </w:r>
          </w:p>
          <w:p w14:paraId="07329588" w14:textId="77777777" w:rsidR="007B3C4A" w:rsidRDefault="003B1D61">
            <w:pPr>
              <w:suppressAutoHyphens/>
              <w:spacing w:after="0" w:line="240" w:lineRule="auto"/>
              <w:jc w:val="both"/>
              <w:rPr>
                <w:rFonts w:ascii="Times New Roman" w:hAnsi="Times New Roman"/>
                <w:bCs/>
                <w:iCs/>
                <w:color w:val="000000" w:themeColor="text1"/>
                <w:sz w:val="24"/>
                <w:szCs w:val="24"/>
              </w:rPr>
            </w:pP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02.04</w:t>
            </w:r>
          </w:p>
          <w:p w14:paraId="3A9F3B47" w14:textId="77777777" w:rsidR="007B3C4A" w:rsidRDefault="003B1D61">
            <w:pPr>
              <w:suppressAutoHyphens/>
              <w:spacing w:after="0" w:line="240" w:lineRule="auto"/>
              <w:jc w:val="both"/>
              <w:rPr>
                <w:rFonts w:ascii="Times New Roman" w:hAnsi="Times New Roman"/>
                <w:iCs/>
                <w:color w:val="000000" w:themeColor="text1"/>
                <w:sz w:val="24"/>
                <w:szCs w:val="24"/>
              </w:rPr>
            </w:pPr>
            <w:r>
              <w:rPr>
                <w:rFonts w:ascii="Times New Roman" w:hAnsi="Times New Roman"/>
                <w:iCs/>
                <w:color w:val="000000" w:themeColor="text1"/>
                <w:sz w:val="24"/>
                <w:szCs w:val="24"/>
              </w:rPr>
              <w:t xml:space="preserve">выделять наиболее значимое в перечне информации; </w:t>
            </w:r>
          </w:p>
          <w:p w14:paraId="09B1E777" w14:textId="77777777" w:rsidR="007B3C4A" w:rsidRDefault="003B1D61">
            <w:pPr>
              <w:suppressAutoHyphens/>
              <w:spacing w:after="0" w:line="240" w:lineRule="auto"/>
              <w:jc w:val="both"/>
              <w:rPr>
                <w:rFonts w:ascii="Times New Roman" w:hAnsi="Times New Roman"/>
                <w:bCs/>
                <w:iCs/>
                <w:color w:val="000000" w:themeColor="text1"/>
                <w:sz w:val="24"/>
                <w:szCs w:val="24"/>
              </w:rPr>
            </w:pP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02.05</w:t>
            </w:r>
          </w:p>
          <w:p w14:paraId="09097D73" w14:textId="77777777" w:rsidR="007B3C4A" w:rsidRDefault="003B1D61">
            <w:pPr>
              <w:suppressAutoHyphens/>
              <w:spacing w:after="0" w:line="240" w:lineRule="auto"/>
              <w:jc w:val="both"/>
              <w:rPr>
                <w:rFonts w:ascii="Times New Roman" w:hAnsi="Times New Roman"/>
                <w:iCs/>
                <w:color w:val="000000" w:themeColor="text1"/>
                <w:sz w:val="24"/>
                <w:szCs w:val="24"/>
              </w:rPr>
            </w:pPr>
            <w:r>
              <w:rPr>
                <w:rFonts w:ascii="Times New Roman" w:hAnsi="Times New Roman"/>
                <w:iCs/>
                <w:color w:val="000000" w:themeColor="text1"/>
                <w:sz w:val="24"/>
                <w:szCs w:val="24"/>
              </w:rPr>
              <w:t>оценивать практическую значимость результатов поиска;</w:t>
            </w:r>
          </w:p>
          <w:p w14:paraId="4C1E679D" w14:textId="77777777" w:rsidR="007B3C4A" w:rsidRDefault="003B1D61">
            <w:pPr>
              <w:suppressAutoHyphens/>
              <w:spacing w:after="0" w:line="240" w:lineRule="auto"/>
              <w:jc w:val="both"/>
              <w:rPr>
                <w:rFonts w:ascii="Times New Roman" w:hAnsi="Times New Roman"/>
                <w:bCs/>
                <w:iCs/>
                <w:color w:val="000000" w:themeColor="text1"/>
                <w:sz w:val="24"/>
                <w:szCs w:val="24"/>
              </w:rPr>
            </w:pP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02.06</w:t>
            </w:r>
          </w:p>
          <w:p w14:paraId="4579CCC6" w14:textId="77777777" w:rsidR="007B3C4A" w:rsidRDefault="003B1D61">
            <w:pPr>
              <w:suppressAutoHyphens/>
              <w:spacing w:after="0" w:line="240" w:lineRule="auto"/>
              <w:jc w:val="both"/>
              <w:rPr>
                <w:rFonts w:ascii="Times New Roman" w:hAnsi="Times New Roman"/>
                <w:iCs/>
                <w:color w:val="000000" w:themeColor="text1"/>
                <w:sz w:val="24"/>
                <w:szCs w:val="24"/>
              </w:rPr>
            </w:pPr>
            <w:r>
              <w:rPr>
                <w:rFonts w:ascii="Times New Roman" w:hAnsi="Times New Roman"/>
                <w:iCs/>
                <w:color w:val="000000" w:themeColor="text1"/>
                <w:sz w:val="24"/>
                <w:szCs w:val="24"/>
              </w:rPr>
              <w:t>оформлять результаты поиска, применять средства информационных технологий для решения профессиональных задач;</w:t>
            </w:r>
          </w:p>
          <w:p w14:paraId="6CB1A07E" w14:textId="77777777" w:rsidR="007B3C4A" w:rsidRDefault="003B1D61">
            <w:pPr>
              <w:suppressAutoHyphens/>
              <w:spacing w:after="0" w:line="240" w:lineRule="auto"/>
              <w:jc w:val="both"/>
              <w:rPr>
                <w:rFonts w:ascii="Times New Roman" w:hAnsi="Times New Roman"/>
                <w:bCs/>
                <w:iCs/>
                <w:color w:val="000000" w:themeColor="text1"/>
                <w:sz w:val="24"/>
                <w:szCs w:val="24"/>
              </w:rPr>
            </w:pP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02.07</w:t>
            </w:r>
          </w:p>
          <w:p w14:paraId="7566F66F" w14:textId="77777777" w:rsidR="007B3C4A" w:rsidRDefault="003B1D61">
            <w:pPr>
              <w:suppressAutoHyphens/>
              <w:spacing w:after="0" w:line="240" w:lineRule="auto"/>
              <w:jc w:val="both"/>
              <w:rPr>
                <w:rFonts w:ascii="Times New Roman" w:hAnsi="Times New Roman"/>
                <w:iCs/>
                <w:color w:val="000000" w:themeColor="text1"/>
                <w:sz w:val="24"/>
                <w:szCs w:val="24"/>
              </w:rPr>
            </w:pPr>
            <w:r>
              <w:rPr>
                <w:rFonts w:ascii="Times New Roman" w:hAnsi="Times New Roman"/>
                <w:iCs/>
                <w:color w:val="000000" w:themeColor="text1"/>
                <w:sz w:val="24"/>
                <w:szCs w:val="24"/>
              </w:rPr>
              <w:t>использовать современное программное обеспечение;</w:t>
            </w:r>
          </w:p>
          <w:p w14:paraId="0A08F97D" w14:textId="77777777" w:rsidR="007B3C4A" w:rsidRDefault="003B1D61">
            <w:pPr>
              <w:suppressAutoHyphens/>
              <w:spacing w:after="0" w:line="240" w:lineRule="auto"/>
              <w:jc w:val="both"/>
              <w:rPr>
                <w:rFonts w:ascii="Times New Roman" w:hAnsi="Times New Roman"/>
                <w:bCs/>
                <w:iCs/>
                <w:color w:val="000000" w:themeColor="text1"/>
                <w:sz w:val="24"/>
                <w:szCs w:val="24"/>
              </w:rPr>
            </w:pP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02.08</w:t>
            </w:r>
          </w:p>
          <w:p w14:paraId="1557D8F3" w14:textId="77777777" w:rsidR="007B3C4A" w:rsidRDefault="003B1D61">
            <w:pPr>
              <w:suppressAutoHyphens/>
              <w:spacing w:after="0" w:line="240" w:lineRule="auto"/>
              <w:jc w:val="both"/>
              <w:rPr>
                <w:rFonts w:ascii="Times New Roman" w:hAnsi="Times New Roman"/>
                <w:b/>
                <w:iCs/>
                <w:color w:val="000000" w:themeColor="text1"/>
                <w:sz w:val="24"/>
                <w:szCs w:val="24"/>
              </w:rPr>
            </w:pPr>
            <w:r>
              <w:rPr>
                <w:rFonts w:ascii="Times New Roman" w:hAnsi="Times New Roman"/>
                <w:iCs/>
                <w:color w:val="000000" w:themeColor="text1"/>
                <w:sz w:val="24"/>
                <w:szCs w:val="24"/>
              </w:rPr>
              <w:t>использовать различные цифровые средства для решения профессиональных задач</w:t>
            </w:r>
          </w:p>
          <w:p w14:paraId="662AA004" w14:textId="77777777" w:rsidR="007B3C4A" w:rsidRDefault="007B3C4A">
            <w:pPr>
              <w:spacing w:after="0" w:line="240" w:lineRule="auto"/>
              <w:rPr>
                <w:rFonts w:ascii="Times New Roman" w:hAnsi="Times New Roman"/>
                <w:bCs/>
                <w:i/>
                <w:color w:val="000000" w:themeColor="text1"/>
                <w:sz w:val="24"/>
                <w:szCs w:val="24"/>
              </w:rPr>
            </w:pPr>
          </w:p>
        </w:tc>
        <w:tc>
          <w:tcPr>
            <w:tcW w:w="1506" w:type="pct"/>
            <w:vMerge w:val="restart"/>
          </w:tcPr>
          <w:p w14:paraId="0C49AD12" w14:textId="77777777" w:rsidR="007B3C4A" w:rsidRDefault="003B1D61">
            <w:pPr>
              <w:suppressAutoHyphens/>
              <w:spacing w:after="0" w:line="240" w:lineRule="auto"/>
              <w:jc w:val="both"/>
              <w:rPr>
                <w:rFonts w:ascii="Times New Roman" w:hAnsi="Times New Roman"/>
                <w:iCs/>
                <w:color w:val="000000" w:themeColor="text1"/>
                <w:sz w:val="24"/>
                <w:szCs w:val="24"/>
              </w:rPr>
            </w:pPr>
            <w:r>
              <w:rPr>
                <w:rFonts w:ascii="Times New Roman" w:hAnsi="Times New Roman"/>
                <w:iCs/>
                <w:color w:val="000000" w:themeColor="text1"/>
                <w:sz w:val="24"/>
                <w:szCs w:val="24"/>
              </w:rPr>
              <w:lastRenderedPageBreak/>
              <w:t>Сформированность представлений о культуре безопасности жизнедеятельности, в том числе о культуре экологической безопасности как о жизненно важной социально-нравственной позиции личности, а также как о средстве, повышающем защищённость личности, общества и государства от внешних и внутренних угроз, включая отрицательное влияние человеческого фактора;</w:t>
            </w:r>
          </w:p>
          <w:p w14:paraId="0181496F" w14:textId="77777777" w:rsidR="007B3C4A" w:rsidRDefault="007B3C4A">
            <w:pPr>
              <w:suppressAutoHyphens/>
              <w:spacing w:after="0" w:line="240" w:lineRule="auto"/>
              <w:jc w:val="both"/>
              <w:rPr>
                <w:rFonts w:ascii="Times New Roman" w:hAnsi="Times New Roman"/>
                <w:iCs/>
                <w:color w:val="000000" w:themeColor="text1"/>
                <w:sz w:val="24"/>
                <w:szCs w:val="24"/>
              </w:rPr>
            </w:pPr>
          </w:p>
          <w:p w14:paraId="57EADC26" w14:textId="77777777" w:rsidR="007B3C4A" w:rsidRDefault="003B1D61">
            <w:pPr>
              <w:suppressAutoHyphens/>
              <w:spacing w:after="0" w:line="240" w:lineRule="auto"/>
              <w:jc w:val="both"/>
              <w:rPr>
                <w:rFonts w:ascii="Times New Roman" w:hAnsi="Times New Roman"/>
                <w:iCs/>
                <w:color w:val="000000" w:themeColor="text1"/>
                <w:sz w:val="24"/>
                <w:szCs w:val="24"/>
              </w:rPr>
            </w:pPr>
            <w:r>
              <w:rPr>
                <w:rFonts w:ascii="Times New Roman" w:hAnsi="Times New Roman"/>
                <w:iCs/>
                <w:color w:val="000000" w:themeColor="text1"/>
                <w:sz w:val="24"/>
                <w:szCs w:val="24"/>
              </w:rPr>
              <w:t>Знание основ государственной системы, российского законодательства, направленных на защиту населения от внешних и внутренних угроз;</w:t>
            </w:r>
          </w:p>
          <w:p w14:paraId="680C79D1" w14:textId="77777777" w:rsidR="007B3C4A" w:rsidRDefault="007B3C4A">
            <w:pPr>
              <w:suppressAutoHyphens/>
              <w:spacing w:after="0" w:line="240" w:lineRule="auto"/>
              <w:jc w:val="both"/>
              <w:rPr>
                <w:rFonts w:ascii="Times New Roman" w:hAnsi="Times New Roman"/>
                <w:iCs/>
                <w:color w:val="000000" w:themeColor="text1"/>
                <w:sz w:val="24"/>
                <w:szCs w:val="24"/>
              </w:rPr>
            </w:pPr>
          </w:p>
          <w:p w14:paraId="41AA2E54" w14:textId="77777777" w:rsidR="007B3C4A" w:rsidRDefault="003B1D61">
            <w:pPr>
              <w:suppressAutoHyphens/>
              <w:spacing w:after="0" w:line="240" w:lineRule="auto"/>
              <w:jc w:val="both"/>
              <w:rPr>
                <w:rFonts w:ascii="Times New Roman" w:hAnsi="Times New Roman"/>
                <w:iCs/>
                <w:color w:val="000000" w:themeColor="text1"/>
                <w:sz w:val="24"/>
                <w:szCs w:val="24"/>
              </w:rPr>
            </w:pPr>
            <w:r>
              <w:rPr>
                <w:rFonts w:ascii="Times New Roman" w:hAnsi="Times New Roman"/>
                <w:iCs/>
                <w:color w:val="000000" w:themeColor="text1"/>
                <w:sz w:val="24"/>
                <w:szCs w:val="24"/>
              </w:rPr>
              <w:t xml:space="preserve"> Сформированность представлений о необходимости отрицания экстремизма, терроризма, других действий противоправного характера, а также асоциального поведения;</w:t>
            </w:r>
          </w:p>
          <w:p w14:paraId="38C01978" w14:textId="77777777" w:rsidR="007B3C4A" w:rsidRDefault="007B3C4A">
            <w:pPr>
              <w:suppressAutoHyphens/>
              <w:spacing w:after="0" w:line="240" w:lineRule="auto"/>
              <w:jc w:val="both"/>
              <w:rPr>
                <w:rFonts w:ascii="Times New Roman" w:hAnsi="Times New Roman"/>
                <w:iCs/>
                <w:color w:val="000000" w:themeColor="text1"/>
                <w:sz w:val="24"/>
                <w:szCs w:val="24"/>
              </w:rPr>
            </w:pPr>
          </w:p>
          <w:p w14:paraId="3C9DD8FA" w14:textId="77777777" w:rsidR="007B3C4A" w:rsidRDefault="003B1D61">
            <w:pPr>
              <w:suppressAutoHyphens/>
              <w:spacing w:after="0" w:line="240" w:lineRule="auto"/>
              <w:jc w:val="both"/>
              <w:rPr>
                <w:rFonts w:ascii="Times New Roman" w:hAnsi="Times New Roman"/>
                <w:iCs/>
                <w:color w:val="000000" w:themeColor="text1"/>
                <w:sz w:val="24"/>
                <w:szCs w:val="24"/>
              </w:rPr>
            </w:pPr>
            <w:r>
              <w:rPr>
                <w:rFonts w:ascii="Times New Roman" w:hAnsi="Times New Roman"/>
                <w:iCs/>
                <w:color w:val="000000" w:themeColor="text1"/>
                <w:sz w:val="24"/>
                <w:szCs w:val="24"/>
              </w:rPr>
              <w:t>Сформированность представлений о здоровом образе жизни как о средстве обеспечения духовного, физического и социального благополучия личности;</w:t>
            </w:r>
          </w:p>
          <w:p w14:paraId="0E99B422" w14:textId="77777777" w:rsidR="007B3C4A" w:rsidRDefault="007B3C4A">
            <w:pPr>
              <w:suppressAutoHyphens/>
              <w:spacing w:after="0" w:line="240" w:lineRule="auto"/>
              <w:jc w:val="both"/>
              <w:rPr>
                <w:rFonts w:ascii="Times New Roman" w:hAnsi="Times New Roman"/>
                <w:iCs/>
                <w:color w:val="000000" w:themeColor="text1"/>
                <w:sz w:val="24"/>
                <w:szCs w:val="24"/>
              </w:rPr>
            </w:pPr>
          </w:p>
          <w:p w14:paraId="39A03081" w14:textId="77777777" w:rsidR="007B3C4A" w:rsidRDefault="003B1D61">
            <w:pPr>
              <w:suppressAutoHyphens/>
              <w:spacing w:after="0" w:line="240" w:lineRule="auto"/>
              <w:jc w:val="both"/>
              <w:rPr>
                <w:rFonts w:ascii="Times New Roman" w:hAnsi="Times New Roman"/>
                <w:iCs/>
                <w:color w:val="000000" w:themeColor="text1"/>
                <w:sz w:val="24"/>
                <w:szCs w:val="24"/>
              </w:rPr>
            </w:pPr>
            <w:r>
              <w:rPr>
                <w:rFonts w:ascii="Times New Roman" w:hAnsi="Times New Roman"/>
                <w:iCs/>
                <w:color w:val="000000" w:themeColor="text1"/>
                <w:sz w:val="24"/>
                <w:szCs w:val="24"/>
              </w:rPr>
              <w:lastRenderedPageBreak/>
              <w:t>Знание распространённых опасных и чрезвычайных ситуаций природного, техногенного и социального характера;</w:t>
            </w:r>
          </w:p>
          <w:p w14:paraId="51718886" w14:textId="77777777" w:rsidR="007B3C4A" w:rsidRDefault="007B3C4A">
            <w:pPr>
              <w:suppressAutoHyphens/>
              <w:spacing w:after="0" w:line="240" w:lineRule="auto"/>
              <w:jc w:val="both"/>
              <w:rPr>
                <w:rFonts w:ascii="Times New Roman" w:hAnsi="Times New Roman"/>
                <w:iCs/>
                <w:color w:val="000000" w:themeColor="text1"/>
                <w:sz w:val="24"/>
                <w:szCs w:val="24"/>
              </w:rPr>
            </w:pPr>
          </w:p>
          <w:p w14:paraId="0B8F5759" w14:textId="77777777" w:rsidR="007B3C4A" w:rsidRDefault="003B1D61">
            <w:pPr>
              <w:suppressAutoHyphens/>
              <w:spacing w:after="0" w:line="240" w:lineRule="auto"/>
              <w:jc w:val="both"/>
              <w:rPr>
                <w:rFonts w:ascii="Times New Roman" w:hAnsi="Times New Roman"/>
                <w:iCs/>
                <w:color w:val="000000" w:themeColor="text1"/>
                <w:sz w:val="24"/>
                <w:szCs w:val="24"/>
              </w:rPr>
            </w:pPr>
            <w:r>
              <w:rPr>
                <w:rFonts w:ascii="Times New Roman" w:hAnsi="Times New Roman"/>
                <w:iCs/>
                <w:color w:val="000000" w:themeColor="text1"/>
                <w:sz w:val="24"/>
                <w:szCs w:val="24"/>
              </w:rPr>
              <w:t xml:space="preserve"> Знание факторов, пагубно влияющих на здоровье человека, исключение из своей жизни вредных привычек (курения, пьянства и т. д.);</w:t>
            </w:r>
          </w:p>
          <w:p w14:paraId="15169C92" w14:textId="77777777" w:rsidR="007B3C4A" w:rsidRDefault="007B3C4A">
            <w:pPr>
              <w:suppressAutoHyphens/>
              <w:spacing w:after="0" w:line="240" w:lineRule="auto"/>
              <w:jc w:val="both"/>
              <w:rPr>
                <w:rFonts w:ascii="Times New Roman" w:hAnsi="Times New Roman"/>
                <w:iCs/>
                <w:color w:val="000000" w:themeColor="text1"/>
                <w:sz w:val="24"/>
                <w:szCs w:val="24"/>
              </w:rPr>
            </w:pPr>
          </w:p>
          <w:p w14:paraId="1F813919" w14:textId="77777777" w:rsidR="007B3C4A" w:rsidRDefault="003B1D61">
            <w:pPr>
              <w:suppressAutoHyphens/>
              <w:spacing w:after="0" w:line="240" w:lineRule="auto"/>
              <w:jc w:val="both"/>
              <w:rPr>
                <w:rFonts w:ascii="Times New Roman" w:hAnsi="Times New Roman"/>
                <w:iCs/>
                <w:color w:val="000000" w:themeColor="text1"/>
                <w:sz w:val="24"/>
                <w:szCs w:val="24"/>
              </w:rPr>
            </w:pPr>
            <w:r>
              <w:rPr>
                <w:rFonts w:ascii="Times New Roman" w:hAnsi="Times New Roman"/>
                <w:iCs/>
                <w:color w:val="000000" w:themeColor="text1"/>
                <w:sz w:val="24"/>
                <w:szCs w:val="24"/>
              </w:rPr>
              <w:t>Знание основных мер защиты (в том числе в области гражданской обороны) и правил поведения в условиях опасных и чрезвычайных ситуаций;</w:t>
            </w:r>
          </w:p>
          <w:p w14:paraId="3B78466E" w14:textId="77777777" w:rsidR="007B3C4A" w:rsidRDefault="007B3C4A">
            <w:pPr>
              <w:suppressAutoHyphens/>
              <w:spacing w:after="0" w:line="240" w:lineRule="auto"/>
              <w:jc w:val="both"/>
              <w:rPr>
                <w:rFonts w:ascii="Times New Roman" w:hAnsi="Times New Roman"/>
                <w:iCs/>
                <w:color w:val="000000" w:themeColor="text1"/>
                <w:sz w:val="24"/>
                <w:szCs w:val="24"/>
              </w:rPr>
            </w:pPr>
          </w:p>
          <w:p w14:paraId="1032B558" w14:textId="77777777" w:rsidR="007B3C4A" w:rsidRDefault="003B1D61">
            <w:pPr>
              <w:suppressAutoHyphens/>
              <w:spacing w:after="0" w:line="240" w:lineRule="auto"/>
              <w:jc w:val="both"/>
              <w:rPr>
                <w:rFonts w:ascii="Times New Roman" w:hAnsi="Times New Roman"/>
                <w:iCs/>
                <w:color w:val="000000" w:themeColor="text1"/>
                <w:sz w:val="24"/>
                <w:szCs w:val="24"/>
              </w:rPr>
            </w:pPr>
            <w:r>
              <w:rPr>
                <w:rFonts w:ascii="Times New Roman" w:hAnsi="Times New Roman"/>
                <w:iCs/>
                <w:color w:val="000000" w:themeColor="text1"/>
                <w:sz w:val="24"/>
                <w:szCs w:val="24"/>
              </w:rPr>
              <w:t>Умение предвидеть возникновение опасных и чрезвычайных ситуаций по характерным для них признакам, а также использовать различные информационные источники;</w:t>
            </w:r>
          </w:p>
          <w:p w14:paraId="04639A1C" w14:textId="77777777" w:rsidR="007B3C4A" w:rsidRDefault="007B3C4A">
            <w:pPr>
              <w:suppressAutoHyphens/>
              <w:spacing w:after="0" w:line="240" w:lineRule="auto"/>
              <w:jc w:val="both"/>
              <w:rPr>
                <w:rFonts w:ascii="Times New Roman" w:hAnsi="Times New Roman"/>
                <w:iCs/>
                <w:color w:val="000000" w:themeColor="text1"/>
                <w:sz w:val="24"/>
                <w:szCs w:val="24"/>
              </w:rPr>
            </w:pPr>
          </w:p>
          <w:p w14:paraId="7C1BCCEE" w14:textId="77777777" w:rsidR="007B3C4A" w:rsidRDefault="003B1D61">
            <w:pPr>
              <w:suppressAutoHyphens/>
              <w:spacing w:after="0" w:line="240" w:lineRule="auto"/>
              <w:jc w:val="both"/>
              <w:rPr>
                <w:rFonts w:ascii="Times New Roman" w:hAnsi="Times New Roman"/>
                <w:iCs/>
                <w:color w:val="000000" w:themeColor="text1"/>
                <w:sz w:val="24"/>
                <w:szCs w:val="24"/>
              </w:rPr>
            </w:pPr>
            <w:r>
              <w:rPr>
                <w:rFonts w:ascii="Times New Roman" w:hAnsi="Times New Roman"/>
                <w:iCs/>
                <w:color w:val="000000" w:themeColor="text1"/>
                <w:sz w:val="24"/>
                <w:szCs w:val="24"/>
              </w:rPr>
              <w:t xml:space="preserve"> Умение применять полученные знания в области безопасности на практике, проектировать модели личного безопасного поведения в повседневной жизни и в различных опасных и чрезвычайных ситуациях;</w:t>
            </w:r>
          </w:p>
          <w:p w14:paraId="5191BF78" w14:textId="77777777" w:rsidR="007B3C4A" w:rsidRDefault="007B3C4A">
            <w:pPr>
              <w:suppressAutoHyphens/>
              <w:spacing w:after="0" w:line="240" w:lineRule="auto"/>
              <w:jc w:val="both"/>
              <w:rPr>
                <w:rFonts w:ascii="Times New Roman" w:hAnsi="Times New Roman"/>
                <w:iCs/>
                <w:color w:val="000000" w:themeColor="text1"/>
                <w:sz w:val="24"/>
                <w:szCs w:val="24"/>
              </w:rPr>
            </w:pPr>
          </w:p>
          <w:p w14:paraId="5F6B45EB" w14:textId="77777777" w:rsidR="007B3C4A" w:rsidRDefault="003B1D61">
            <w:pPr>
              <w:suppressAutoHyphens/>
              <w:spacing w:after="0" w:line="240" w:lineRule="auto"/>
              <w:jc w:val="both"/>
              <w:rPr>
                <w:rFonts w:ascii="Times New Roman" w:hAnsi="Times New Roman"/>
                <w:iCs/>
                <w:color w:val="000000" w:themeColor="text1"/>
                <w:sz w:val="24"/>
                <w:szCs w:val="24"/>
              </w:rPr>
            </w:pPr>
            <w:r>
              <w:rPr>
                <w:rFonts w:ascii="Times New Roman" w:hAnsi="Times New Roman"/>
                <w:iCs/>
                <w:color w:val="000000" w:themeColor="text1"/>
                <w:sz w:val="24"/>
                <w:szCs w:val="24"/>
              </w:rPr>
              <w:t xml:space="preserve">Знание основ обороны государства и воинской службы: законодательство об обороне государства и воинской обязанности граждан; права и обязанности гражданина до призыва, во время призыва и прохождения </w:t>
            </w:r>
            <w:r>
              <w:rPr>
                <w:rFonts w:ascii="Times New Roman" w:hAnsi="Times New Roman"/>
                <w:iCs/>
                <w:color w:val="000000" w:themeColor="text1"/>
                <w:sz w:val="24"/>
                <w:szCs w:val="24"/>
              </w:rPr>
              <w:lastRenderedPageBreak/>
              <w:t>военной службы, уставные отношения, быт военнослужащих, порядок несения службы и воинские ритуалы, строевая, огневая и тактическая подготовка;</w:t>
            </w:r>
          </w:p>
          <w:p w14:paraId="316634B8" w14:textId="77777777" w:rsidR="007B3C4A" w:rsidRDefault="007B3C4A">
            <w:pPr>
              <w:suppressAutoHyphens/>
              <w:spacing w:after="0" w:line="240" w:lineRule="auto"/>
              <w:jc w:val="both"/>
              <w:rPr>
                <w:rFonts w:ascii="Times New Roman" w:hAnsi="Times New Roman"/>
                <w:iCs/>
                <w:color w:val="000000" w:themeColor="text1"/>
                <w:sz w:val="24"/>
                <w:szCs w:val="24"/>
              </w:rPr>
            </w:pPr>
          </w:p>
          <w:p w14:paraId="39014359" w14:textId="77777777" w:rsidR="007B3C4A" w:rsidRDefault="003B1D61">
            <w:pPr>
              <w:suppressAutoHyphens/>
              <w:spacing w:after="0" w:line="240" w:lineRule="auto"/>
              <w:jc w:val="both"/>
              <w:rPr>
                <w:rFonts w:ascii="Times New Roman" w:hAnsi="Times New Roman"/>
                <w:iCs/>
                <w:color w:val="000000" w:themeColor="text1"/>
                <w:sz w:val="24"/>
                <w:szCs w:val="24"/>
              </w:rPr>
            </w:pPr>
            <w:r>
              <w:rPr>
                <w:rFonts w:ascii="Times New Roman" w:hAnsi="Times New Roman"/>
                <w:iCs/>
                <w:color w:val="000000" w:themeColor="text1"/>
                <w:sz w:val="24"/>
                <w:szCs w:val="24"/>
              </w:rPr>
              <w:t>Знание основных видов военно-профессиональной деятельности, особенностей прохождения военной службы по призыву и контракту, увольнения с военной службы и пребывания в запасе;</w:t>
            </w:r>
          </w:p>
          <w:p w14:paraId="00817245" w14:textId="77777777" w:rsidR="007B3C4A" w:rsidRDefault="007B3C4A">
            <w:pPr>
              <w:suppressAutoHyphens/>
              <w:spacing w:after="0" w:line="240" w:lineRule="auto"/>
              <w:jc w:val="both"/>
              <w:rPr>
                <w:rFonts w:ascii="Times New Roman" w:hAnsi="Times New Roman"/>
                <w:iCs/>
                <w:color w:val="000000" w:themeColor="text1"/>
                <w:sz w:val="24"/>
                <w:szCs w:val="24"/>
              </w:rPr>
            </w:pPr>
          </w:p>
          <w:p w14:paraId="010978BE" w14:textId="77777777" w:rsidR="007B3C4A" w:rsidRDefault="003B1D61">
            <w:pPr>
              <w:suppressAutoHyphens/>
              <w:spacing w:after="0" w:line="240" w:lineRule="auto"/>
              <w:jc w:val="both"/>
              <w:rPr>
                <w:rFonts w:ascii="Times New Roman" w:hAnsi="Times New Roman"/>
                <w:iCs/>
                <w:color w:val="000000" w:themeColor="text1"/>
                <w:sz w:val="24"/>
                <w:szCs w:val="24"/>
              </w:rPr>
            </w:pPr>
            <w:r>
              <w:rPr>
                <w:rFonts w:ascii="Times New Roman" w:hAnsi="Times New Roman"/>
                <w:iCs/>
                <w:color w:val="000000" w:themeColor="text1"/>
                <w:sz w:val="24"/>
                <w:szCs w:val="24"/>
              </w:rPr>
              <w:t>Владение основами медицинских знаний и оказания первой помощи пострадавшим при неотложных состояниях (при травмах, отравлениях и различных видах поражений), включая знания об основных инфекционных заболеваниях и их профилактике.</w:t>
            </w:r>
          </w:p>
          <w:p w14:paraId="6369C2ED" w14:textId="77777777" w:rsidR="007B3C4A" w:rsidRDefault="007B3C4A">
            <w:pPr>
              <w:suppressAutoHyphens/>
              <w:spacing w:after="0" w:line="240" w:lineRule="auto"/>
              <w:jc w:val="both"/>
              <w:rPr>
                <w:rFonts w:ascii="Times New Roman" w:hAnsi="Times New Roman"/>
                <w:iCs/>
                <w:color w:val="000000" w:themeColor="text1"/>
                <w:sz w:val="24"/>
                <w:szCs w:val="24"/>
              </w:rPr>
            </w:pPr>
          </w:p>
        </w:tc>
        <w:tc>
          <w:tcPr>
            <w:tcW w:w="1742" w:type="pct"/>
            <w:vMerge w:val="restart"/>
          </w:tcPr>
          <w:p w14:paraId="6B67E262" w14:textId="77777777" w:rsidR="007B3C4A" w:rsidRDefault="003B1D61">
            <w:pPr>
              <w:suppressAutoHyphens/>
              <w:spacing w:after="0" w:line="240" w:lineRule="auto"/>
              <w:jc w:val="both"/>
              <w:rPr>
                <w:rFonts w:ascii="Times New Roman" w:hAnsi="Times New Roman"/>
                <w:iCs/>
                <w:color w:val="000000" w:themeColor="text1"/>
                <w:sz w:val="24"/>
                <w:szCs w:val="24"/>
              </w:rPr>
            </w:pPr>
            <w:r>
              <w:rPr>
                <w:rFonts w:ascii="Times New Roman" w:hAnsi="Times New Roman"/>
                <w:iCs/>
                <w:color w:val="000000" w:themeColor="text1"/>
                <w:sz w:val="24"/>
                <w:szCs w:val="24"/>
              </w:rPr>
              <w:lastRenderedPageBreak/>
              <w:t xml:space="preserve">Тестирование (теоретическое </w:t>
            </w:r>
          </w:p>
          <w:p w14:paraId="0B64CADB" w14:textId="77777777" w:rsidR="007B3C4A" w:rsidRDefault="003B1D61">
            <w:pPr>
              <w:suppressAutoHyphens/>
              <w:spacing w:after="0" w:line="240" w:lineRule="auto"/>
              <w:jc w:val="both"/>
              <w:rPr>
                <w:rFonts w:ascii="Times New Roman" w:hAnsi="Times New Roman"/>
                <w:iCs/>
                <w:color w:val="000000" w:themeColor="text1"/>
                <w:sz w:val="24"/>
                <w:szCs w:val="24"/>
              </w:rPr>
            </w:pPr>
            <w:r>
              <w:rPr>
                <w:rFonts w:ascii="Times New Roman" w:hAnsi="Times New Roman"/>
                <w:iCs/>
                <w:color w:val="000000" w:themeColor="text1"/>
                <w:sz w:val="24"/>
                <w:szCs w:val="24"/>
              </w:rPr>
              <w:t>Оценка результатов выполнения практических работ</w:t>
            </w:r>
          </w:p>
          <w:p w14:paraId="34C6F3C6" w14:textId="77777777" w:rsidR="007B3C4A" w:rsidRDefault="007B3C4A">
            <w:pPr>
              <w:suppressAutoHyphens/>
              <w:spacing w:after="0" w:line="240" w:lineRule="auto"/>
              <w:jc w:val="both"/>
              <w:rPr>
                <w:rFonts w:ascii="Times New Roman" w:hAnsi="Times New Roman"/>
                <w:iCs/>
                <w:color w:val="000000" w:themeColor="text1"/>
                <w:sz w:val="24"/>
                <w:szCs w:val="24"/>
              </w:rPr>
            </w:pPr>
          </w:p>
          <w:p w14:paraId="4F82BFF5" w14:textId="77777777" w:rsidR="007B3C4A" w:rsidRDefault="003B1D61">
            <w:pPr>
              <w:suppressAutoHyphens/>
              <w:spacing w:after="0" w:line="240" w:lineRule="auto"/>
              <w:jc w:val="both"/>
              <w:rPr>
                <w:rFonts w:ascii="Times New Roman" w:hAnsi="Times New Roman"/>
                <w:iCs/>
                <w:color w:val="000000" w:themeColor="text1"/>
                <w:sz w:val="24"/>
                <w:szCs w:val="24"/>
              </w:rPr>
            </w:pPr>
            <w:r>
              <w:rPr>
                <w:rFonts w:ascii="Times New Roman" w:hAnsi="Times New Roman"/>
                <w:iCs/>
                <w:color w:val="000000" w:themeColor="text1"/>
                <w:sz w:val="24"/>
                <w:szCs w:val="24"/>
              </w:rPr>
              <w:t>Экспертное наблюдение выполнения практических работ</w:t>
            </w:r>
          </w:p>
          <w:p w14:paraId="660AE95A" w14:textId="77777777" w:rsidR="007B3C4A" w:rsidRDefault="003B1D61">
            <w:pPr>
              <w:suppressAutoHyphens/>
              <w:spacing w:after="0" w:line="240" w:lineRule="auto"/>
              <w:jc w:val="both"/>
              <w:rPr>
                <w:rFonts w:ascii="Times New Roman" w:hAnsi="Times New Roman"/>
                <w:iCs/>
                <w:color w:val="000000" w:themeColor="text1"/>
                <w:sz w:val="24"/>
                <w:szCs w:val="24"/>
              </w:rPr>
            </w:pPr>
            <w:r>
              <w:rPr>
                <w:rFonts w:ascii="Times New Roman" w:hAnsi="Times New Roman"/>
                <w:iCs/>
                <w:color w:val="000000" w:themeColor="text1"/>
                <w:sz w:val="24"/>
                <w:szCs w:val="24"/>
              </w:rPr>
              <w:t>Тестирование (теоретическое)</w:t>
            </w:r>
          </w:p>
          <w:p w14:paraId="4BA7093F" w14:textId="77777777" w:rsidR="007B3C4A" w:rsidRDefault="003B1D61">
            <w:pPr>
              <w:suppressAutoHyphens/>
              <w:spacing w:after="0" w:line="240" w:lineRule="auto"/>
              <w:jc w:val="both"/>
              <w:rPr>
                <w:rFonts w:ascii="Times New Roman" w:hAnsi="Times New Roman"/>
                <w:iCs/>
                <w:color w:val="000000" w:themeColor="text1"/>
                <w:sz w:val="24"/>
                <w:szCs w:val="24"/>
              </w:rPr>
            </w:pPr>
            <w:r>
              <w:rPr>
                <w:rFonts w:ascii="Times New Roman" w:hAnsi="Times New Roman"/>
                <w:iCs/>
                <w:color w:val="000000" w:themeColor="text1"/>
                <w:sz w:val="24"/>
                <w:szCs w:val="24"/>
              </w:rPr>
              <w:t>Оценка результатов выполнения практических работ</w:t>
            </w:r>
          </w:p>
          <w:p w14:paraId="621A90C6" w14:textId="77777777" w:rsidR="007B3C4A" w:rsidRDefault="003B1D61">
            <w:pPr>
              <w:suppressAutoHyphens/>
              <w:spacing w:after="0" w:line="240" w:lineRule="auto"/>
              <w:jc w:val="both"/>
              <w:rPr>
                <w:rFonts w:ascii="Times New Roman" w:hAnsi="Times New Roman"/>
                <w:iCs/>
                <w:color w:val="000000" w:themeColor="text1"/>
                <w:sz w:val="24"/>
                <w:szCs w:val="24"/>
              </w:rPr>
            </w:pPr>
            <w:r>
              <w:rPr>
                <w:rFonts w:ascii="Times New Roman" w:hAnsi="Times New Roman"/>
                <w:iCs/>
                <w:color w:val="000000" w:themeColor="text1"/>
                <w:sz w:val="24"/>
                <w:szCs w:val="24"/>
              </w:rPr>
              <w:t>Экспертное наблюдение выполнения практических работ в понимании обучающихся сущности наблюдаемых во Вселенной явлений</w:t>
            </w:r>
          </w:p>
          <w:p w14:paraId="3030E26F" w14:textId="77777777" w:rsidR="007B3C4A" w:rsidRDefault="003B1D61">
            <w:pPr>
              <w:suppressAutoHyphens/>
              <w:spacing w:after="0" w:line="240" w:lineRule="auto"/>
              <w:jc w:val="both"/>
              <w:rPr>
                <w:rFonts w:ascii="Times New Roman" w:hAnsi="Times New Roman"/>
                <w:iCs/>
                <w:color w:val="000000" w:themeColor="text1"/>
                <w:sz w:val="24"/>
                <w:szCs w:val="24"/>
              </w:rPr>
            </w:pPr>
            <w:r>
              <w:rPr>
                <w:rFonts w:ascii="Times New Roman" w:hAnsi="Times New Roman"/>
                <w:iCs/>
                <w:color w:val="000000" w:themeColor="text1"/>
                <w:sz w:val="24"/>
                <w:szCs w:val="24"/>
              </w:rPr>
              <w:t>Тестирование (теоретическое)</w:t>
            </w:r>
          </w:p>
          <w:p w14:paraId="5E6B8261" w14:textId="77777777" w:rsidR="007B3C4A" w:rsidRDefault="003B1D61">
            <w:pPr>
              <w:suppressAutoHyphens/>
              <w:spacing w:after="0" w:line="240" w:lineRule="auto"/>
              <w:jc w:val="both"/>
              <w:rPr>
                <w:rFonts w:ascii="Times New Roman" w:hAnsi="Times New Roman"/>
                <w:iCs/>
                <w:color w:val="000000" w:themeColor="text1"/>
                <w:sz w:val="24"/>
                <w:szCs w:val="24"/>
              </w:rPr>
            </w:pPr>
            <w:r>
              <w:rPr>
                <w:rFonts w:ascii="Times New Roman" w:hAnsi="Times New Roman"/>
                <w:iCs/>
                <w:color w:val="000000" w:themeColor="text1"/>
                <w:sz w:val="24"/>
                <w:szCs w:val="24"/>
              </w:rPr>
              <w:t>Оценка результатов выполнения практических работ</w:t>
            </w:r>
          </w:p>
          <w:p w14:paraId="5D75BD12" w14:textId="77777777" w:rsidR="007B3C4A" w:rsidRDefault="007B3C4A">
            <w:pPr>
              <w:suppressAutoHyphens/>
              <w:spacing w:after="0" w:line="240" w:lineRule="auto"/>
              <w:jc w:val="both"/>
              <w:rPr>
                <w:rFonts w:ascii="Times New Roman" w:hAnsi="Times New Roman"/>
                <w:iCs/>
                <w:color w:val="000000" w:themeColor="text1"/>
                <w:sz w:val="24"/>
                <w:szCs w:val="24"/>
              </w:rPr>
            </w:pPr>
          </w:p>
          <w:p w14:paraId="08E342B8" w14:textId="77777777" w:rsidR="007B3C4A" w:rsidRDefault="003B1D61">
            <w:pPr>
              <w:suppressAutoHyphens/>
              <w:spacing w:after="0" w:line="240" w:lineRule="auto"/>
              <w:jc w:val="both"/>
              <w:rPr>
                <w:rFonts w:ascii="Times New Roman" w:hAnsi="Times New Roman"/>
                <w:iCs/>
                <w:color w:val="000000" w:themeColor="text1"/>
                <w:sz w:val="24"/>
                <w:szCs w:val="24"/>
              </w:rPr>
            </w:pPr>
            <w:r>
              <w:rPr>
                <w:rFonts w:ascii="Times New Roman" w:hAnsi="Times New Roman"/>
                <w:iCs/>
                <w:color w:val="000000" w:themeColor="text1"/>
                <w:sz w:val="24"/>
                <w:szCs w:val="24"/>
              </w:rPr>
              <w:t>Экспертное наблюдение выполнения практических работ для владения основополагающими астрономическими понятиями, теориями, законами и закономерностями, уверенное пользование астрономической терминологией и символикой</w:t>
            </w:r>
          </w:p>
          <w:p w14:paraId="118344E5" w14:textId="77777777" w:rsidR="007B3C4A" w:rsidRDefault="003B1D61">
            <w:pPr>
              <w:suppressAutoHyphens/>
              <w:spacing w:after="0" w:line="240" w:lineRule="auto"/>
              <w:jc w:val="both"/>
              <w:rPr>
                <w:rFonts w:ascii="Times New Roman" w:hAnsi="Times New Roman"/>
                <w:iCs/>
                <w:color w:val="000000" w:themeColor="text1"/>
                <w:sz w:val="24"/>
                <w:szCs w:val="24"/>
              </w:rPr>
            </w:pPr>
            <w:r>
              <w:rPr>
                <w:rFonts w:ascii="Times New Roman" w:hAnsi="Times New Roman"/>
                <w:iCs/>
                <w:color w:val="000000" w:themeColor="text1"/>
                <w:sz w:val="24"/>
                <w:szCs w:val="24"/>
              </w:rPr>
              <w:t>Итоговое тестирование</w:t>
            </w:r>
          </w:p>
          <w:p w14:paraId="73F6B392" w14:textId="77777777" w:rsidR="007B3C4A" w:rsidRDefault="003B1D61">
            <w:pPr>
              <w:suppressAutoHyphens/>
              <w:spacing w:after="0" w:line="240" w:lineRule="auto"/>
              <w:jc w:val="both"/>
              <w:rPr>
                <w:rFonts w:ascii="Times New Roman" w:hAnsi="Times New Roman"/>
                <w:iCs/>
                <w:color w:val="000000" w:themeColor="text1"/>
                <w:sz w:val="24"/>
                <w:szCs w:val="24"/>
              </w:rPr>
            </w:pPr>
            <w:r>
              <w:rPr>
                <w:rFonts w:ascii="Times New Roman" w:hAnsi="Times New Roman"/>
                <w:iCs/>
                <w:color w:val="000000" w:themeColor="text1"/>
                <w:sz w:val="24"/>
                <w:szCs w:val="24"/>
              </w:rPr>
              <w:t>Оценка результатов выполнения практических работ</w:t>
            </w:r>
          </w:p>
          <w:p w14:paraId="5A53D296" w14:textId="77777777" w:rsidR="007B3C4A" w:rsidRDefault="007B3C4A">
            <w:pPr>
              <w:suppressAutoHyphens/>
              <w:spacing w:after="0" w:line="240" w:lineRule="auto"/>
              <w:jc w:val="both"/>
              <w:rPr>
                <w:rFonts w:ascii="Times New Roman" w:hAnsi="Times New Roman"/>
                <w:iCs/>
                <w:color w:val="000000" w:themeColor="text1"/>
                <w:sz w:val="24"/>
                <w:szCs w:val="24"/>
              </w:rPr>
            </w:pPr>
          </w:p>
          <w:p w14:paraId="5CC2A9B8" w14:textId="77777777" w:rsidR="007B3C4A" w:rsidRDefault="003B1D61">
            <w:pPr>
              <w:suppressAutoHyphens/>
              <w:spacing w:after="0" w:line="240" w:lineRule="auto"/>
              <w:jc w:val="both"/>
              <w:rPr>
                <w:rFonts w:ascii="Times New Roman" w:hAnsi="Times New Roman"/>
                <w:iCs/>
                <w:color w:val="000000" w:themeColor="text1"/>
                <w:sz w:val="24"/>
                <w:szCs w:val="24"/>
              </w:rPr>
            </w:pPr>
            <w:r>
              <w:rPr>
                <w:rFonts w:ascii="Times New Roman" w:hAnsi="Times New Roman"/>
                <w:iCs/>
                <w:color w:val="000000" w:themeColor="text1"/>
                <w:sz w:val="24"/>
                <w:szCs w:val="24"/>
              </w:rPr>
              <w:t>Экспертное наблюдение выполнения практических работ</w:t>
            </w:r>
          </w:p>
          <w:p w14:paraId="32F5E0E5" w14:textId="77777777" w:rsidR="007B3C4A" w:rsidRDefault="003B1D61">
            <w:pPr>
              <w:suppressAutoHyphens/>
              <w:spacing w:after="0" w:line="240" w:lineRule="auto"/>
              <w:jc w:val="both"/>
              <w:rPr>
                <w:rFonts w:ascii="Times New Roman" w:hAnsi="Times New Roman"/>
                <w:iCs/>
                <w:color w:val="000000" w:themeColor="text1"/>
                <w:sz w:val="24"/>
                <w:szCs w:val="24"/>
              </w:rPr>
            </w:pPr>
            <w:r>
              <w:rPr>
                <w:rFonts w:ascii="Times New Roman" w:hAnsi="Times New Roman"/>
                <w:iCs/>
                <w:color w:val="000000" w:themeColor="text1"/>
                <w:sz w:val="24"/>
                <w:szCs w:val="24"/>
              </w:rPr>
              <w:t>Оценка результатов выполнения практических работ</w:t>
            </w:r>
          </w:p>
          <w:p w14:paraId="1DC17DFF" w14:textId="77777777" w:rsidR="007B3C4A" w:rsidRDefault="007B3C4A">
            <w:pPr>
              <w:suppressAutoHyphens/>
              <w:spacing w:after="0" w:line="240" w:lineRule="auto"/>
              <w:jc w:val="both"/>
              <w:rPr>
                <w:rFonts w:ascii="Times New Roman" w:hAnsi="Times New Roman"/>
                <w:iCs/>
                <w:color w:val="000000" w:themeColor="text1"/>
                <w:sz w:val="24"/>
                <w:szCs w:val="24"/>
              </w:rPr>
            </w:pPr>
          </w:p>
          <w:p w14:paraId="230B5A15" w14:textId="77777777" w:rsidR="007B3C4A" w:rsidRDefault="003B1D61">
            <w:pPr>
              <w:suppressAutoHyphens/>
              <w:spacing w:after="0" w:line="240" w:lineRule="auto"/>
              <w:jc w:val="both"/>
              <w:rPr>
                <w:rFonts w:ascii="Times New Roman" w:hAnsi="Times New Roman"/>
                <w:iCs/>
                <w:color w:val="000000" w:themeColor="text1"/>
                <w:sz w:val="24"/>
                <w:szCs w:val="24"/>
              </w:rPr>
            </w:pPr>
            <w:r>
              <w:rPr>
                <w:rFonts w:ascii="Times New Roman" w:hAnsi="Times New Roman"/>
                <w:iCs/>
                <w:color w:val="000000" w:themeColor="text1"/>
                <w:sz w:val="24"/>
                <w:szCs w:val="24"/>
              </w:rPr>
              <w:lastRenderedPageBreak/>
              <w:t>Экспертное наблюдение выполнения практических работ</w:t>
            </w:r>
          </w:p>
        </w:tc>
      </w:tr>
      <w:tr w:rsidR="007B3C4A" w14:paraId="5ACE2759" w14:textId="77777777">
        <w:trPr>
          <w:trHeight w:val="896"/>
        </w:trPr>
        <w:tc>
          <w:tcPr>
            <w:tcW w:w="1750" w:type="pct"/>
          </w:tcPr>
          <w:p w14:paraId="594CAF79" w14:textId="77777777" w:rsidR="007B3C4A" w:rsidRDefault="003B1D61">
            <w:pPr>
              <w:spacing w:after="0" w:line="240" w:lineRule="auto"/>
              <w:rPr>
                <w:rFonts w:ascii="Times New Roman" w:hAnsi="Times New Roman"/>
                <w:bCs/>
                <w:iCs/>
                <w:color w:val="000000" w:themeColor="text1"/>
                <w:sz w:val="24"/>
                <w:szCs w:val="24"/>
              </w:rPr>
            </w:pPr>
            <w:proofErr w:type="spellStart"/>
            <w:r>
              <w:rPr>
                <w:rFonts w:ascii="Times New Roman" w:hAnsi="Times New Roman"/>
                <w:bCs/>
                <w:iCs/>
                <w:color w:val="000000" w:themeColor="text1"/>
                <w:sz w:val="24"/>
                <w:szCs w:val="24"/>
              </w:rPr>
              <w:lastRenderedPageBreak/>
              <w:t>Зо</w:t>
            </w:r>
            <w:proofErr w:type="spellEnd"/>
            <w:r>
              <w:rPr>
                <w:rFonts w:ascii="Times New Roman" w:hAnsi="Times New Roman"/>
                <w:bCs/>
                <w:iCs/>
                <w:color w:val="000000" w:themeColor="text1"/>
                <w:sz w:val="24"/>
                <w:szCs w:val="24"/>
              </w:rPr>
              <w:t xml:space="preserve"> 01.01 </w:t>
            </w:r>
          </w:p>
          <w:p w14:paraId="6DF4A605" w14:textId="77777777" w:rsidR="007B3C4A" w:rsidRDefault="003B1D61">
            <w:pPr>
              <w:spacing w:after="0" w:line="240" w:lineRule="auto"/>
              <w:rPr>
                <w:rFonts w:ascii="Times New Roman" w:hAnsi="Times New Roman"/>
                <w:color w:val="000000" w:themeColor="text1"/>
                <w:sz w:val="24"/>
                <w:szCs w:val="24"/>
              </w:rPr>
            </w:pPr>
            <w:r>
              <w:rPr>
                <w:rFonts w:ascii="Times New Roman" w:hAnsi="Times New Roman"/>
                <w:iCs/>
                <w:color w:val="000000" w:themeColor="text1"/>
                <w:sz w:val="24"/>
                <w:szCs w:val="24"/>
              </w:rPr>
              <w:t>а</w:t>
            </w:r>
            <w:r>
              <w:rPr>
                <w:rFonts w:ascii="Times New Roman" w:hAnsi="Times New Roman"/>
                <w:bCs/>
                <w:color w:val="000000" w:themeColor="text1"/>
                <w:sz w:val="24"/>
                <w:szCs w:val="24"/>
              </w:rPr>
              <w:t>ктуальный профессиональный и социальный контекст, в котором приходится работать и жить</w:t>
            </w:r>
          </w:p>
          <w:p w14:paraId="5D9211B0" w14:textId="77777777" w:rsidR="007B3C4A" w:rsidRDefault="003B1D61">
            <w:pPr>
              <w:suppressAutoHyphens/>
              <w:spacing w:after="0" w:line="240" w:lineRule="auto"/>
              <w:jc w:val="both"/>
              <w:rPr>
                <w:rFonts w:ascii="Times New Roman" w:hAnsi="Times New Roman"/>
                <w:bCs/>
                <w:iCs/>
                <w:color w:val="000000" w:themeColor="text1"/>
                <w:sz w:val="24"/>
                <w:szCs w:val="24"/>
              </w:rPr>
            </w:pP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01.02</w:t>
            </w:r>
          </w:p>
          <w:p w14:paraId="47BD8127" w14:textId="77777777" w:rsidR="007B3C4A" w:rsidRDefault="003B1D61">
            <w:pPr>
              <w:suppressAutoHyphens/>
              <w:spacing w:after="0" w:line="240" w:lineRule="auto"/>
              <w:jc w:val="both"/>
              <w:rPr>
                <w:rFonts w:ascii="Times New Roman" w:hAnsi="Times New Roman"/>
                <w:bCs/>
                <w:color w:val="000000" w:themeColor="text1"/>
                <w:sz w:val="24"/>
                <w:szCs w:val="24"/>
              </w:rPr>
            </w:pPr>
            <w:r>
              <w:rPr>
                <w:rFonts w:ascii="Times New Roman" w:hAnsi="Times New Roman"/>
                <w:bCs/>
                <w:color w:val="000000" w:themeColor="text1"/>
                <w:sz w:val="24"/>
                <w:szCs w:val="24"/>
              </w:rPr>
              <w:t xml:space="preserve">основные источники информации и ресурсы для решения задач и проблем </w:t>
            </w:r>
            <w:r>
              <w:rPr>
                <w:rFonts w:ascii="Times New Roman" w:hAnsi="Times New Roman"/>
                <w:bCs/>
                <w:color w:val="000000" w:themeColor="text1"/>
                <w:sz w:val="24"/>
                <w:szCs w:val="24"/>
              </w:rPr>
              <w:br/>
              <w:t>в профессиональном и/или социальном контексте;</w:t>
            </w:r>
          </w:p>
          <w:p w14:paraId="4C108471" w14:textId="77777777" w:rsidR="007B3C4A" w:rsidRDefault="007B3C4A">
            <w:pPr>
              <w:suppressAutoHyphens/>
              <w:spacing w:after="0" w:line="240" w:lineRule="auto"/>
              <w:jc w:val="both"/>
              <w:rPr>
                <w:rFonts w:ascii="Times New Roman" w:hAnsi="Times New Roman"/>
                <w:bCs/>
                <w:color w:val="000000" w:themeColor="text1"/>
                <w:sz w:val="24"/>
                <w:szCs w:val="24"/>
              </w:rPr>
            </w:pPr>
          </w:p>
          <w:p w14:paraId="30B5C3A2" w14:textId="77777777" w:rsidR="007B3C4A" w:rsidRDefault="003B1D61">
            <w:pPr>
              <w:suppressAutoHyphens/>
              <w:spacing w:after="0" w:line="240" w:lineRule="auto"/>
              <w:jc w:val="both"/>
              <w:rPr>
                <w:rFonts w:ascii="Times New Roman" w:hAnsi="Times New Roman"/>
                <w:bCs/>
                <w:iCs/>
                <w:color w:val="000000" w:themeColor="text1"/>
                <w:sz w:val="24"/>
                <w:szCs w:val="24"/>
              </w:rPr>
            </w:pP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01.03</w:t>
            </w:r>
          </w:p>
          <w:p w14:paraId="481EFCDC" w14:textId="77777777" w:rsidR="007B3C4A" w:rsidRDefault="003B1D61">
            <w:pPr>
              <w:suppressAutoHyphens/>
              <w:spacing w:after="0" w:line="240" w:lineRule="auto"/>
              <w:jc w:val="both"/>
              <w:rPr>
                <w:rFonts w:ascii="Times New Roman" w:hAnsi="Times New Roman"/>
                <w:bCs/>
                <w:color w:val="000000" w:themeColor="text1"/>
                <w:sz w:val="24"/>
                <w:szCs w:val="24"/>
              </w:rPr>
            </w:pPr>
            <w:r>
              <w:rPr>
                <w:rFonts w:ascii="Times New Roman" w:hAnsi="Times New Roman"/>
                <w:bCs/>
                <w:color w:val="000000" w:themeColor="text1"/>
                <w:sz w:val="24"/>
                <w:szCs w:val="24"/>
              </w:rPr>
              <w:t xml:space="preserve">алгоритмы выполнения работ в профессиональной </w:t>
            </w:r>
            <w:r>
              <w:rPr>
                <w:rFonts w:ascii="Times New Roman" w:hAnsi="Times New Roman"/>
                <w:bCs/>
                <w:color w:val="000000" w:themeColor="text1"/>
                <w:sz w:val="24"/>
                <w:szCs w:val="24"/>
              </w:rPr>
              <w:br/>
              <w:t xml:space="preserve">и смежных областях; </w:t>
            </w:r>
          </w:p>
          <w:p w14:paraId="67D76A0C" w14:textId="77777777" w:rsidR="007B3C4A" w:rsidRDefault="007B3C4A">
            <w:pPr>
              <w:suppressAutoHyphens/>
              <w:spacing w:after="0" w:line="240" w:lineRule="auto"/>
              <w:jc w:val="both"/>
              <w:rPr>
                <w:rFonts w:ascii="Times New Roman" w:hAnsi="Times New Roman"/>
                <w:bCs/>
                <w:color w:val="000000" w:themeColor="text1"/>
                <w:sz w:val="24"/>
                <w:szCs w:val="24"/>
              </w:rPr>
            </w:pPr>
          </w:p>
          <w:p w14:paraId="4E0C3E4D" w14:textId="77777777" w:rsidR="007B3C4A" w:rsidRDefault="003B1D61">
            <w:pPr>
              <w:suppressAutoHyphens/>
              <w:spacing w:after="0" w:line="240" w:lineRule="auto"/>
              <w:jc w:val="both"/>
              <w:rPr>
                <w:rFonts w:ascii="Times New Roman" w:hAnsi="Times New Roman"/>
                <w:bCs/>
                <w:iCs/>
                <w:color w:val="000000" w:themeColor="text1"/>
                <w:sz w:val="24"/>
                <w:szCs w:val="24"/>
              </w:rPr>
            </w:pP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01.04</w:t>
            </w:r>
          </w:p>
          <w:p w14:paraId="46BEF80C" w14:textId="77777777" w:rsidR="007B3C4A" w:rsidRDefault="003B1D61">
            <w:pPr>
              <w:suppressAutoHyphens/>
              <w:spacing w:after="0" w:line="240" w:lineRule="auto"/>
              <w:jc w:val="both"/>
              <w:rPr>
                <w:rFonts w:ascii="Times New Roman" w:hAnsi="Times New Roman"/>
                <w:bCs/>
                <w:color w:val="000000" w:themeColor="text1"/>
                <w:sz w:val="24"/>
                <w:szCs w:val="24"/>
              </w:rPr>
            </w:pPr>
            <w:r>
              <w:rPr>
                <w:rFonts w:ascii="Times New Roman" w:hAnsi="Times New Roman"/>
                <w:bCs/>
                <w:color w:val="000000" w:themeColor="text1"/>
                <w:sz w:val="24"/>
                <w:szCs w:val="24"/>
              </w:rPr>
              <w:t>методы работы в профессиональной и смежных сферах;</w:t>
            </w:r>
          </w:p>
          <w:p w14:paraId="273EC9AA" w14:textId="77777777" w:rsidR="007B3C4A" w:rsidRDefault="007B3C4A">
            <w:pPr>
              <w:suppressAutoHyphens/>
              <w:spacing w:after="0" w:line="240" w:lineRule="auto"/>
              <w:jc w:val="both"/>
              <w:rPr>
                <w:rFonts w:ascii="Times New Roman" w:hAnsi="Times New Roman"/>
                <w:bCs/>
                <w:color w:val="000000" w:themeColor="text1"/>
                <w:sz w:val="24"/>
                <w:szCs w:val="24"/>
              </w:rPr>
            </w:pPr>
          </w:p>
          <w:p w14:paraId="2ECB486A" w14:textId="77777777" w:rsidR="007B3C4A" w:rsidRDefault="003B1D61">
            <w:pPr>
              <w:suppressAutoHyphens/>
              <w:spacing w:after="0" w:line="240" w:lineRule="auto"/>
              <w:jc w:val="both"/>
              <w:rPr>
                <w:rFonts w:ascii="Times New Roman" w:hAnsi="Times New Roman"/>
                <w:bCs/>
                <w:iCs/>
                <w:color w:val="000000" w:themeColor="text1"/>
                <w:sz w:val="24"/>
                <w:szCs w:val="24"/>
              </w:rPr>
            </w:pPr>
            <w:proofErr w:type="spellStart"/>
            <w:r>
              <w:rPr>
                <w:rFonts w:ascii="Times New Roman" w:hAnsi="Times New Roman"/>
                <w:bCs/>
                <w:iCs/>
                <w:color w:val="000000" w:themeColor="text1"/>
                <w:sz w:val="24"/>
                <w:szCs w:val="24"/>
              </w:rPr>
              <w:lastRenderedPageBreak/>
              <w:t>Зо</w:t>
            </w:r>
            <w:proofErr w:type="spellEnd"/>
            <w:r>
              <w:rPr>
                <w:rFonts w:ascii="Times New Roman" w:hAnsi="Times New Roman"/>
                <w:bCs/>
                <w:iCs/>
                <w:color w:val="000000" w:themeColor="text1"/>
                <w:sz w:val="24"/>
                <w:szCs w:val="24"/>
              </w:rPr>
              <w:t xml:space="preserve"> 01.05</w:t>
            </w:r>
          </w:p>
          <w:p w14:paraId="47A5D330" w14:textId="77777777" w:rsidR="007B3C4A" w:rsidRDefault="003B1D61">
            <w:pPr>
              <w:suppressAutoHyphens/>
              <w:spacing w:after="0" w:line="240" w:lineRule="auto"/>
              <w:jc w:val="both"/>
              <w:rPr>
                <w:rFonts w:ascii="Times New Roman" w:hAnsi="Times New Roman"/>
                <w:bCs/>
                <w:color w:val="000000" w:themeColor="text1"/>
                <w:sz w:val="24"/>
                <w:szCs w:val="24"/>
              </w:rPr>
            </w:pPr>
            <w:r>
              <w:rPr>
                <w:rFonts w:ascii="Times New Roman" w:hAnsi="Times New Roman"/>
                <w:bCs/>
                <w:color w:val="000000" w:themeColor="text1"/>
                <w:sz w:val="24"/>
                <w:szCs w:val="24"/>
              </w:rPr>
              <w:t xml:space="preserve">структуру плана для решения задач; </w:t>
            </w:r>
          </w:p>
          <w:p w14:paraId="3FA3B99F" w14:textId="77777777" w:rsidR="007B3C4A" w:rsidRDefault="007B3C4A">
            <w:pPr>
              <w:suppressAutoHyphens/>
              <w:spacing w:after="0" w:line="240" w:lineRule="auto"/>
              <w:jc w:val="both"/>
              <w:rPr>
                <w:rFonts w:ascii="Times New Roman" w:hAnsi="Times New Roman"/>
                <w:bCs/>
                <w:color w:val="000000" w:themeColor="text1"/>
                <w:sz w:val="24"/>
                <w:szCs w:val="24"/>
              </w:rPr>
            </w:pPr>
          </w:p>
          <w:p w14:paraId="0714D2CB" w14:textId="77777777" w:rsidR="007B3C4A" w:rsidRDefault="003B1D61">
            <w:pPr>
              <w:suppressAutoHyphens/>
              <w:spacing w:after="0" w:line="240" w:lineRule="auto"/>
              <w:jc w:val="both"/>
              <w:rPr>
                <w:rFonts w:ascii="Times New Roman" w:hAnsi="Times New Roman"/>
                <w:bCs/>
                <w:iCs/>
                <w:color w:val="000000" w:themeColor="text1"/>
                <w:sz w:val="24"/>
                <w:szCs w:val="24"/>
              </w:rPr>
            </w:pP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01.06</w:t>
            </w:r>
          </w:p>
          <w:p w14:paraId="44E77AE8" w14:textId="77777777" w:rsidR="007B3C4A" w:rsidRDefault="003B1D61">
            <w:pPr>
              <w:suppressAutoHyphens/>
              <w:spacing w:after="0" w:line="240" w:lineRule="auto"/>
              <w:jc w:val="both"/>
              <w:rPr>
                <w:rFonts w:ascii="Times New Roman" w:hAnsi="Times New Roman"/>
                <w:bCs/>
                <w:color w:val="000000" w:themeColor="text1"/>
                <w:sz w:val="24"/>
                <w:szCs w:val="24"/>
              </w:rPr>
            </w:pPr>
            <w:r>
              <w:rPr>
                <w:rFonts w:ascii="Times New Roman" w:hAnsi="Times New Roman"/>
                <w:bCs/>
                <w:color w:val="000000" w:themeColor="text1"/>
                <w:sz w:val="24"/>
                <w:szCs w:val="24"/>
              </w:rPr>
              <w:t>порядок оценки результатов решения задач профессиональной деятельности</w:t>
            </w:r>
          </w:p>
          <w:p w14:paraId="7F62E2DB" w14:textId="77777777" w:rsidR="007B3C4A" w:rsidRDefault="007B3C4A">
            <w:pPr>
              <w:suppressAutoHyphens/>
              <w:spacing w:after="0" w:line="240" w:lineRule="auto"/>
              <w:jc w:val="both"/>
              <w:rPr>
                <w:rFonts w:ascii="Times New Roman" w:hAnsi="Times New Roman"/>
                <w:bCs/>
                <w:color w:val="000000" w:themeColor="text1"/>
                <w:sz w:val="24"/>
                <w:szCs w:val="24"/>
              </w:rPr>
            </w:pPr>
          </w:p>
          <w:p w14:paraId="0FA5DDD4" w14:textId="77777777" w:rsidR="007B3C4A" w:rsidRDefault="003B1D61">
            <w:pPr>
              <w:spacing w:after="0" w:line="240" w:lineRule="auto"/>
              <w:rPr>
                <w:rFonts w:ascii="Times New Roman" w:hAnsi="Times New Roman"/>
                <w:color w:val="000000" w:themeColor="text1"/>
                <w:sz w:val="24"/>
                <w:szCs w:val="24"/>
              </w:rPr>
            </w:pP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02.01</w:t>
            </w:r>
          </w:p>
          <w:p w14:paraId="693BC1A4" w14:textId="77777777" w:rsidR="007B3C4A" w:rsidRDefault="003B1D61">
            <w:pPr>
              <w:spacing w:after="0" w:line="240" w:lineRule="auto"/>
              <w:rPr>
                <w:rFonts w:ascii="Times New Roman" w:hAnsi="Times New Roman"/>
                <w:color w:val="000000" w:themeColor="text1"/>
                <w:sz w:val="24"/>
                <w:szCs w:val="24"/>
              </w:rPr>
            </w:pPr>
            <w:r>
              <w:rPr>
                <w:rFonts w:ascii="Times New Roman" w:hAnsi="Times New Roman"/>
                <w:iCs/>
                <w:color w:val="000000" w:themeColor="text1"/>
                <w:sz w:val="24"/>
                <w:szCs w:val="24"/>
              </w:rPr>
              <w:t xml:space="preserve">номенклатура информационных источников, применяемых в профессиональной деятельности; </w:t>
            </w:r>
          </w:p>
          <w:p w14:paraId="34809030" w14:textId="77777777" w:rsidR="007B3C4A" w:rsidRDefault="003B1D61">
            <w:pPr>
              <w:suppressAutoHyphens/>
              <w:spacing w:after="0" w:line="240" w:lineRule="auto"/>
              <w:jc w:val="both"/>
              <w:rPr>
                <w:rFonts w:ascii="Times New Roman" w:hAnsi="Times New Roman"/>
                <w:bCs/>
                <w:iCs/>
                <w:color w:val="000000" w:themeColor="text1"/>
                <w:sz w:val="24"/>
                <w:szCs w:val="24"/>
              </w:rPr>
            </w:pP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02.02</w:t>
            </w:r>
          </w:p>
          <w:p w14:paraId="43285296" w14:textId="77777777" w:rsidR="007B3C4A" w:rsidRDefault="003B1D61">
            <w:pPr>
              <w:suppressAutoHyphens/>
              <w:spacing w:after="0" w:line="240" w:lineRule="auto"/>
              <w:jc w:val="both"/>
              <w:rPr>
                <w:rFonts w:ascii="Times New Roman" w:hAnsi="Times New Roman"/>
                <w:iCs/>
                <w:color w:val="000000" w:themeColor="text1"/>
                <w:sz w:val="24"/>
                <w:szCs w:val="24"/>
              </w:rPr>
            </w:pPr>
            <w:r>
              <w:rPr>
                <w:rFonts w:ascii="Times New Roman" w:hAnsi="Times New Roman"/>
                <w:iCs/>
                <w:color w:val="000000" w:themeColor="text1"/>
                <w:sz w:val="24"/>
                <w:szCs w:val="24"/>
              </w:rPr>
              <w:t xml:space="preserve">приемы структурирования информации; </w:t>
            </w:r>
          </w:p>
          <w:p w14:paraId="7CF51377" w14:textId="77777777" w:rsidR="007B3C4A" w:rsidRDefault="007B3C4A">
            <w:pPr>
              <w:suppressAutoHyphens/>
              <w:spacing w:after="0" w:line="240" w:lineRule="auto"/>
              <w:jc w:val="both"/>
              <w:rPr>
                <w:rFonts w:ascii="Times New Roman" w:hAnsi="Times New Roman"/>
                <w:iCs/>
                <w:color w:val="000000" w:themeColor="text1"/>
                <w:sz w:val="24"/>
                <w:szCs w:val="24"/>
              </w:rPr>
            </w:pPr>
          </w:p>
          <w:p w14:paraId="60F8A74D" w14:textId="77777777" w:rsidR="007B3C4A" w:rsidRDefault="003B1D61">
            <w:pPr>
              <w:suppressAutoHyphens/>
              <w:spacing w:after="0" w:line="240" w:lineRule="auto"/>
              <w:jc w:val="both"/>
              <w:rPr>
                <w:rFonts w:ascii="Times New Roman" w:hAnsi="Times New Roman"/>
                <w:bCs/>
                <w:iCs/>
                <w:color w:val="000000" w:themeColor="text1"/>
                <w:sz w:val="24"/>
                <w:szCs w:val="24"/>
              </w:rPr>
            </w:pP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02.03</w:t>
            </w:r>
          </w:p>
          <w:p w14:paraId="3E37248B" w14:textId="77777777" w:rsidR="007B3C4A" w:rsidRDefault="003B1D61">
            <w:pPr>
              <w:suppressAutoHyphens/>
              <w:spacing w:after="0" w:line="240" w:lineRule="auto"/>
              <w:jc w:val="both"/>
              <w:rPr>
                <w:rFonts w:ascii="Times New Roman" w:hAnsi="Times New Roman"/>
                <w:bCs/>
                <w:iCs/>
                <w:color w:val="000000" w:themeColor="text1"/>
                <w:sz w:val="24"/>
                <w:szCs w:val="24"/>
              </w:rPr>
            </w:pPr>
            <w:r>
              <w:rPr>
                <w:rFonts w:ascii="Times New Roman" w:hAnsi="Times New Roman"/>
                <w:iCs/>
                <w:color w:val="000000" w:themeColor="text1"/>
                <w:sz w:val="24"/>
                <w:szCs w:val="24"/>
              </w:rPr>
              <w:t xml:space="preserve">формат оформления результатов поиска информации, </w:t>
            </w:r>
            <w:r>
              <w:rPr>
                <w:rFonts w:ascii="Times New Roman" w:hAnsi="Times New Roman"/>
                <w:bCs/>
                <w:iCs/>
                <w:color w:val="000000" w:themeColor="text1"/>
                <w:sz w:val="24"/>
                <w:szCs w:val="24"/>
              </w:rPr>
              <w:t>современные средства и устройства информатизации;</w:t>
            </w:r>
          </w:p>
          <w:p w14:paraId="6481ADBA" w14:textId="77777777" w:rsidR="007B3C4A" w:rsidRDefault="007B3C4A">
            <w:pPr>
              <w:suppressAutoHyphens/>
              <w:spacing w:after="0" w:line="240" w:lineRule="auto"/>
              <w:jc w:val="both"/>
              <w:rPr>
                <w:rFonts w:ascii="Times New Roman" w:hAnsi="Times New Roman"/>
                <w:bCs/>
                <w:iCs/>
                <w:color w:val="000000" w:themeColor="text1"/>
                <w:sz w:val="24"/>
                <w:szCs w:val="24"/>
              </w:rPr>
            </w:pPr>
          </w:p>
          <w:p w14:paraId="5DF2B27A" w14:textId="77777777" w:rsidR="007B3C4A" w:rsidRDefault="003B1D61">
            <w:pPr>
              <w:suppressAutoHyphens/>
              <w:spacing w:after="0" w:line="240" w:lineRule="auto"/>
              <w:jc w:val="both"/>
              <w:rPr>
                <w:rFonts w:ascii="Times New Roman" w:hAnsi="Times New Roman"/>
                <w:bCs/>
                <w:iCs/>
                <w:color w:val="000000" w:themeColor="text1"/>
                <w:sz w:val="24"/>
                <w:szCs w:val="24"/>
              </w:rPr>
            </w:pP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02.04</w:t>
            </w:r>
          </w:p>
          <w:p w14:paraId="42B5E077" w14:textId="77777777" w:rsidR="007B3C4A" w:rsidRDefault="003B1D61">
            <w:pPr>
              <w:suppressAutoHyphens/>
              <w:spacing w:after="0" w:line="240" w:lineRule="auto"/>
              <w:jc w:val="both"/>
              <w:rPr>
                <w:rFonts w:ascii="Times New Roman" w:hAnsi="Times New Roman"/>
                <w:b/>
                <w:bCs/>
                <w:iCs/>
                <w:color w:val="000000" w:themeColor="text1"/>
                <w:sz w:val="24"/>
                <w:szCs w:val="24"/>
              </w:rPr>
            </w:pPr>
            <w:r>
              <w:rPr>
                <w:rFonts w:ascii="Times New Roman" w:hAnsi="Times New Roman"/>
                <w:bCs/>
                <w:iCs/>
                <w:color w:val="000000" w:themeColor="text1"/>
                <w:sz w:val="24"/>
                <w:szCs w:val="24"/>
              </w:rPr>
              <w:t>порядок их применения и программное обеспечение в профессиональной деятельности в том числе с использованием цифровых средств</w:t>
            </w:r>
          </w:p>
        </w:tc>
        <w:tc>
          <w:tcPr>
            <w:tcW w:w="1506" w:type="pct"/>
            <w:vMerge/>
          </w:tcPr>
          <w:p w14:paraId="56710F85" w14:textId="77777777" w:rsidR="007B3C4A" w:rsidRDefault="007B3C4A">
            <w:pPr>
              <w:spacing w:after="0" w:line="240" w:lineRule="auto"/>
              <w:rPr>
                <w:rFonts w:ascii="Times New Roman" w:hAnsi="Times New Roman"/>
                <w:bCs/>
                <w:i/>
                <w:color w:val="000000" w:themeColor="text1"/>
                <w:sz w:val="24"/>
                <w:szCs w:val="24"/>
              </w:rPr>
            </w:pPr>
          </w:p>
        </w:tc>
        <w:tc>
          <w:tcPr>
            <w:tcW w:w="1742" w:type="pct"/>
            <w:vMerge/>
          </w:tcPr>
          <w:p w14:paraId="4A6D366F" w14:textId="77777777" w:rsidR="007B3C4A" w:rsidRDefault="007B3C4A">
            <w:pPr>
              <w:spacing w:after="0" w:line="240" w:lineRule="auto"/>
              <w:rPr>
                <w:rFonts w:ascii="Times New Roman" w:hAnsi="Times New Roman"/>
                <w:bCs/>
                <w:i/>
                <w:color w:val="000000" w:themeColor="text1"/>
                <w:sz w:val="24"/>
                <w:szCs w:val="24"/>
              </w:rPr>
            </w:pPr>
          </w:p>
        </w:tc>
      </w:tr>
    </w:tbl>
    <w:p w14:paraId="31C8782B" w14:textId="77777777" w:rsidR="007B3C4A" w:rsidRDefault="007B3C4A">
      <w:pPr>
        <w:spacing w:after="0" w:line="240" w:lineRule="auto"/>
        <w:jc w:val="both"/>
        <w:rPr>
          <w:rFonts w:ascii="Times New Roman" w:hAnsi="Times New Roman"/>
          <w:b/>
          <w:color w:val="000000" w:themeColor="text1"/>
          <w:sz w:val="24"/>
          <w:szCs w:val="24"/>
        </w:rPr>
      </w:pPr>
    </w:p>
    <w:p w14:paraId="72B6E69B" w14:textId="77777777" w:rsidR="007B3C4A" w:rsidRDefault="007B3C4A">
      <w:pPr>
        <w:spacing w:after="0" w:line="240" w:lineRule="auto"/>
        <w:rPr>
          <w:rFonts w:ascii="Times New Roman" w:hAnsi="Times New Roman"/>
          <w:color w:val="000000" w:themeColor="text1"/>
          <w:sz w:val="24"/>
          <w:szCs w:val="24"/>
        </w:rPr>
      </w:pPr>
    </w:p>
    <w:p w14:paraId="6DB9B21B" w14:textId="77777777" w:rsidR="007B3C4A" w:rsidRDefault="007B3C4A">
      <w:pPr>
        <w:spacing w:after="0" w:line="240" w:lineRule="auto"/>
        <w:rPr>
          <w:rFonts w:ascii="Times New Roman" w:hAnsi="Times New Roman"/>
          <w:color w:val="000000" w:themeColor="text1"/>
          <w:sz w:val="24"/>
          <w:szCs w:val="24"/>
        </w:rPr>
      </w:pPr>
    </w:p>
    <w:p w14:paraId="07F2A1EF" w14:textId="77777777" w:rsidR="007B3C4A" w:rsidRDefault="007B3C4A">
      <w:pPr>
        <w:spacing w:after="0" w:line="240" w:lineRule="auto"/>
        <w:rPr>
          <w:rFonts w:ascii="Times New Roman" w:hAnsi="Times New Roman"/>
          <w:color w:val="000000" w:themeColor="text1"/>
          <w:sz w:val="24"/>
          <w:szCs w:val="24"/>
        </w:rPr>
      </w:pPr>
    </w:p>
    <w:p w14:paraId="023B0580" w14:textId="77777777" w:rsidR="007B3C4A" w:rsidRDefault="007B3C4A">
      <w:pPr>
        <w:spacing w:after="0" w:line="240" w:lineRule="auto"/>
        <w:rPr>
          <w:rFonts w:ascii="Times New Roman" w:hAnsi="Times New Roman"/>
          <w:color w:val="000000" w:themeColor="text1"/>
          <w:sz w:val="24"/>
          <w:szCs w:val="24"/>
        </w:rPr>
      </w:pPr>
    </w:p>
    <w:p w14:paraId="2D4EB167" w14:textId="77777777" w:rsidR="007B3C4A" w:rsidRDefault="007B3C4A">
      <w:pPr>
        <w:spacing w:after="0" w:line="240" w:lineRule="auto"/>
        <w:ind w:leftChars="2600" w:left="5720"/>
        <w:rPr>
          <w:rFonts w:ascii="Times New Roman" w:hAnsi="Times New Roman"/>
          <w:bCs/>
          <w:color w:val="000000" w:themeColor="text1"/>
          <w:sz w:val="24"/>
          <w:szCs w:val="24"/>
        </w:rPr>
        <w:sectPr w:rsidR="007B3C4A">
          <w:type w:val="continuous"/>
          <w:pgSz w:w="11906" w:h="16838"/>
          <w:pgMar w:top="1134" w:right="850" w:bottom="284" w:left="1701" w:header="708" w:footer="708" w:gutter="0"/>
          <w:cols w:space="720"/>
          <w:docGrid w:linePitch="299"/>
        </w:sectPr>
      </w:pPr>
    </w:p>
    <w:p w14:paraId="3EF89536" w14:textId="77777777" w:rsidR="007B3C4A" w:rsidRDefault="003B1D61">
      <w:pPr>
        <w:spacing w:after="0" w:line="240" w:lineRule="auto"/>
        <w:ind w:leftChars="2600" w:left="5720"/>
        <w:rPr>
          <w:rFonts w:ascii="Times New Roman" w:hAnsi="Times New Roman"/>
          <w:b/>
          <w:color w:val="000000" w:themeColor="text1"/>
          <w:sz w:val="24"/>
          <w:szCs w:val="24"/>
        </w:rPr>
      </w:pPr>
      <w:r>
        <w:rPr>
          <w:rFonts w:ascii="Times New Roman" w:hAnsi="Times New Roman"/>
          <w:bCs/>
          <w:color w:val="000000" w:themeColor="text1"/>
          <w:sz w:val="24"/>
          <w:szCs w:val="24"/>
        </w:rPr>
        <w:lastRenderedPageBreak/>
        <w:t>к ПООП-П по специальности</w:t>
      </w:r>
      <w:r>
        <w:rPr>
          <w:rFonts w:ascii="Times New Roman" w:hAnsi="Times New Roman"/>
          <w:bCs/>
          <w:i/>
          <w:color w:val="000000" w:themeColor="text1"/>
          <w:sz w:val="24"/>
          <w:szCs w:val="24"/>
        </w:rPr>
        <w:br/>
      </w:r>
      <w:r>
        <w:rPr>
          <w:rFonts w:ascii="Times New Roman" w:hAnsi="Times New Roman"/>
          <w:color w:val="000000" w:themeColor="text1"/>
          <w:sz w:val="24"/>
          <w:szCs w:val="24"/>
        </w:rPr>
        <w:t>22.02.06  Сварочное производство</w:t>
      </w:r>
    </w:p>
    <w:p w14:paraId="61810C76" w14:textId="77777777" w:rsidR="007B3C4A" w:rsidRDefault="007B3C4A">
      <w:pPr>
        <w:spacing w:after="0" w:line="240" w:lineRule="auto"/>
        <w:jc w:val="center"/>
        <w:rPr>
          <w:rFonts w:ascii="Times New Roman" w:hAnsi="Times New Roman"/>
          <w:b/>
          <w:i/>
          <w:color w:val="000000" w:themeColor="text1"/>
          <w:sz w:val="24"/>
          <w:szCs w:val="24"/>
        </w:rPr>
      </w:pPr>
    </w:p>
    <w:p w14:paraId="2EC7EE86" w14:textId="77777777" w:rsidR="007B3C4A" w:rsidRDefault="007B3C4A">
      <w:pPr>
        <w:spacing w:after="0" w:line="240" w:lineRule="auto"/>
        <w:jc w:val="center"/>
        <w:rPr>
          <w:rFonts w:ascii="Times New Roman" w:hAnsi="Times New Roman"/>
          <w:b/>
          <w:i/>
          <w:color w:val="000000" w:themeColor="text1"/>
          <w:sz w:val="24"/>
          <w:szCs w:val="24"/>
        </w:rPr>
      </w:pPr>
    </w:p>
    <w:p w14:paraId="4716547C" w14:textId="0D3410B0" w:rsidR="007B3C4A" w:rsidRDefault="007B3C4A">
      <w:pPr>
        <w:spacing w:after="0" w:line="240" w:lineRule="auto"/>
        <w:jc w:val="center"/>
        <w:rPr>
          <w:rFonts w:ascii="Times New Roman" w:hAnsi="Times New Roman"/>
          <w:b/>
          <w:i/>
          <w:color w:val="000000" w:themeColor="text1"/>
          <w:sz w:val="24"/>
          <w:szCs w:val="24"/>
        </w:rPr>
      </w:pPr>
    </w:p>
    <w:p w14:paraId="2170F2A0" w14:textId="0518B0EE" w:rsidR="000103DD" w:rsidRDefault="000103DD">
      <w:pPr>
        <w:spacing w:after="0" w:line="240" w:lineRule="auto"/>
        <w:jc w:val="center"/>
        <w:rPr>
          <w:rFonts w:ascii="Times New Roman" w:hAnsi="Times New Roman"/>
          <w:b/>
          <w:i/>
          <w:color w:val="000000" w:themeColor="text1"/>
          <w:sz w:val="24"/>
          <w:szCs w:val="24"/>
        </w:rPr>
      </w:pPr>
    </w:p>
    <w:p w14:paraId="1F4854E8" w14:textId="34EE15D5" w:rsidR="000103DD" w:rsidRDefault="000103DD">
      <w:pPr>
        <w:spacing w:after="0" w:line="240" w:lineRule="auto"/>
        <w:jc w:val="center"/>
        <w:rPr>
          <w:rFonts w:ascii="Times New Roman" w:hAnsi="Times New Roman"/>
          <w:b/>
          <w:i/>
          <w:color w:val="000000" w:themeColor="text1"/>
          <w:sz w:val="24"/>
          <w:szCs w:val="24"/>
        </w:rPr>
      </w:pPr>
    </w:p>
    <w:p w14:paraId="2CC86625" w14:textId="1F036426" w:rsidR="000103DD" w:rsidRDefault="000103DD">
      <w:pPr>
        <w:spacing w:after="0" w:line="240" w:lineRule="auto"/>
        <w:jc w:val="center"/>
        <w:rPr>
          <w:rFonts w:ascii="Times New Roman" w:hAnsi="Times New Roman"/>
          <w:b/>
          <w:i/>
          <w:color w:val="000000" w:themeColor="text1"/>
          <w:sz w:val="24"/>
          <w:szCs w:val="24"/>
        </w:rPr>
      </w:pPr>
    </w:p>
    <w:p w14:paraId="6025BCF3" w14:textId="22CEAA7E" w:rsidR="000103DD" w:rsidRDefault="000103DD">
      <w:pPr>
        <w:spacing w:after="0" w:line="240" w:lineRule="auto"/>
        <w:jc w:val="center"/>
        <w:rPr>
          <w:rFonts w:ascii="Times New Roman" w:hAnsi="Times New Roman"/>
          <w:b/>
          <w:i/>
          <w:color w:val="000000" w:themeColor="text1"/>
          <w:sz w:val="24"/>
          <w:szCs w:val="24"/>
        </w:rPr>
      </w:pPr>
    </w:p>
    <w:p w14:paraId="6D6F730C" w14:textId="679D73F1" w:rsidR="000103DD" w:rsidRDefault="000103DD">
      <w:pPr>
        <w:spacing w:after="0" w:line="240" w:lineRule="auto"/>
        <w:jc w:val="center"/>
        <w:rPr>
          <w:rFonts w:ascii="Times New Roman" w:hAnsi="Times New Roman"/>
          <w:b/>
          <w:i/>
          <w:color w:val="000000" w:themeColor="text1"/>
          <w:sz w:val="24"/>
          <w:szCs w:val="24"/>
        </w:rPr>
      </w:pPr>
    </w:p>
    <w:p w14:paraId="1E75C3A3" w14:textId="26DF0AF3" w:rsidR="000103DD" w:rsidRDefault="000103DD">
      <w:pPr>
        <w:spacing w:after="0" w:line="240" w:lineRule="auto"/>
        <w:jc w:val="center"/>
        <w:rPr>
          <w:rFonts w:ascii="Times New Roman" w:hAnsi="Times New Roman"/>
          <w:b/>
          <w:i/>
          <w:color w:val="000000" w:themeColor="text1"/>
          <w:sz w:val="24"/>
          <w:szCs w:val="24"/>
        </w:rPr>
      </w:pPr>
    </w:p>
    <w:p w14:paraId="55B3D1BC" w14:textId="6E8201BF" w:rsidR="000103DD" w:rsidRDefault="000103DD">
      <w:pPr>
        <w:spacing w:after="0" w:line="240" w:lineRule="auto"/>
        <w:jc w:val="center"/>
        <w:rPr>
          <w:rFonts w:ascii="Times New Roman" w:hAnsi="Times New Roman"/>
          <w:b/>
          <w:i/>
          <w:color w:val="000000" w:themeColor="text1"/>
          <w:sz w:val="24"/>
          <w:szCs w:val="24"/>
        </w:rPr>
      </w:pPr>
    </w:p>
    <w:p w14:paraId="0C89DE2C" w14:textId="201CF31C" w:rsidR="000103DD" w:rsidRDefault="000103DD">
      <w:pPr>
        <w:spacing w:after="0" w:line="240" w:lineRule="auto"/>
        <w:jc w:val="center"/>
        <w:rPr>
          <w:rFonts w:ascii="Times New Roman" w:hAnsi="Times New Roman"/>
          <w:b/>
          <w:i/>
          <w:color w:val="000000" w:themeColor="text1"/>
          <w:sz w:val="24"/>
          <w:szCs w:val="24"/>
        </w:rPr>
      </w:pPr>
    </w:p>
    <w:p w14:paraId="11A74AB2" w14:textId="59E95A1E" w:rsidR="000103DD" w:rsidRDefault="000103DD">
      <w:pPr>
        <w:spacing w:after="0" w:line="240" w:lineRule="auto"/>
        <w:jc w:val="center"/>
        <w:rPr>
          <w:rFonts w:ascii="Times New Roman" w:hAnsi="Times New Roman"/>
          <w:b/>
          <w:i/>
          <w:color w:val="000000" w:themeColor="text1"/>
          <w:sz w:val="24"/>
          <w:szCs w:val="24"/>
        </w:rPr>
      </w:pPr>
    </w:p>
    <w:p w14:paraId="6833075D" w14:textId="08AE6C28" w:rsidR="000103DD" w:rsidRDefault="000103DD">
      <w:pPr>
        <w:spacing w:after="0" w:line="240" w:lineRule="auto"/>
        <w:jc w:val="center"/>
        <w:rPr>
          <w:rFonts w:ascii="Times New Roman" w:hAnsi="Times New Roman"/>
          <w:b/>
          <w:i/>
          <w:color w:val="000000" w:themeColor="text1"/>
          <w:sz w:val="24"/>
          <w:szCs w:val="24"/>
        </w:rPr>
      </w:pPr>
    </w:p>
    <w:p w14:paraId="2677E731" w14:textId="60ED002A" w:rsidR="000103DD" w:rsidRDefault="000103DD">
      <w:pPr>
        <w:spacing w:after="0" w:line="240" w:lineRule="auto"/>
        <w:jc w:val="center"/>
        <w:rPr>
          <w:rFonts w:ascii="Times New Roman" w:hAnsi="Times New Roman"/>
          <w:b/>
          <w:i/>
          <w:color w:val="000000" w:themeColor="text1"/>
          <w:sz w:val="24"/>
          <w:szCs w:val="24"/>
        </w:rPr>
      </w:pPr>
    </w:p>
    <w:p w14:paraId="7F2C4264" w14:textId="5FFBEF30" w:rsidR="000103DD" w:rsidRDefault="000103DD">
      <w:pPr>
        <w:spacing w:after="0" w:line="240" w:lineRule="auto"/>
        <w:jc w:val="center"/>
        <w:rPr>
          <w:rFonts w:ascii="Times New Roman" w:hAnsi="Times New Roman"/>
          <w:b/>
          <w:i/>
          <w:color w:val="000000" w:themeColor="text1"/>
          <w:sz w:val="24"/>
          <w:szCs w:val="24"/>
        </w:rPr>
      </w:pPr>
    </w:p>
    <w:p w14:paraId="5F13DDD3" w14:textId="77777777" w:rsidR="000103DD" w:rsidRDefault="000103DD">
      <w:pPr>
        <w:spacing w:after="0" w:line="240" w:lineRule="auto"/>
        <w:jc w:val="center"/>
        <w:rPr>
          <w:rFonts w:ascii="Times New Roman" w:hAnsi="Times New Roman"/>
          <w:b/>
          <w:i/>
          <w:color w:val="000000" w:themeColor="text1"/>
          <w:sz w:val="24"/>
          <w:szCs w:val="24"/>
        </w:rPr>
      </w:pPr>
    </w:p>
    <w:p w14:paraId="3EB3EFAA" w14:textId="77777777" w:rsidR="007B3C4A" w:rsidRDefault="007B3C4A">
      <w:pPr>
        <w:spacing w:after="0" w:line="240" w:lineRule="auto"/>
        <w:jc w:val="center"/>
        <w:rPr>
          <w:rFonts w:ascii="Times New Roman" w:hAnsi="Times New Roman"/>
          <w:b/>
          <w:i/>
          <w:color w:val="000000" w:themeColor="text1"/>
          <w:sz w:val="24"/>
          <w:szCs w:val="24"/>
        </w:rPr>
      </w:pPr>
    </w:p>
    <w:p w14:paraId="0BF90ECF" w14:textId="30D597FA" w:rsidR="007B3C4A" w:rsidRDefault="003B1D61">
      <w:pPr>
        <w:spacing w:after="0" w:line="240" w:lineRule="auto"/>
        <w:jc w:val="center"/>
        <w:rPr>
          <w:rFonts w:ascii="Times New Roman" w:hAnsi="Times New Roman"/>
          <w:b/>
          <w:color w:val="000000" w:themeColor="text1"/>
          <w:sz w:val="24"/>
          <w:szCs w:val="24"/>
        </w:rPr>
      </w:pPr>
      <w:r>
        <w:rPr>
          <w:rFonts w:ascii="Times New Roman" w:hAnsi="Times New Roman"/>
          <w:b/>
          <w:color w:val="000000" w:themeColor="text1"/>
          <w:sz w:val="24"/>
          <w:szCs w:val="24"/>
        </w:rPr>
        <w:t>ПРИМЕРНАЯ</w:t>
      </w:r>
      <w:r w:rsidR="000103DD">
        <w:rPr>
          <w:rFonts w:ascii="Times New Roman" w:hAnsi="Times New Roman"/>
          <w:b/>
          <w:color w:val="000000" w:themeColor="text1"/>
          <w:sz w:val="24"/>
          <w:szCs w:val="24"/>
        </w:rPr>
        <w:t xml:space="preserve"> </w:t>
      </w:r>
      <w:r>
        <w:rPr>
          <w:rFonts w:ascii="Times New Roman" w:hAnsi="Times New Roman"/>
          <w:b/>
          <w:color w:val="000000" w:themeColor="text1"/>
          <w:sz w:val="24"/>
          <w:szCs w:val="24"/>
        </w:rPr>
        <w:t>РАБОЧАЯ ПРОГРАММА УЧЕБНОЙ ДИСЦИПЛИНЫ</w:t>
      </w:r>
    </w:p>
    <w:p w14:paraId="6CB9D950" w14:textId="77777777" w:rsidR="007B3C4A" w:rsidRDefault="003B1D61">
      <w:pPr>
        <w:tabs>
          <w:tab w:val="left" w:pos="1760"/>
        </w:tabs>
        <w:spacing w:after="0" w:line="240" w:lineRule="auto"/>
        <w:ind w:left="220" w:right="-105"/>
        <w:jc w:val="center"/>
        <w:rPr>
          <w:rFonts w:ascii="Times New Roman" w:hAnsi="Times New Roman"/>
          <w:b/>
          <w:iCs/>
          <w:color w:val="000000" w:themeColor="text1"/>
          <w:sz w:val="24"/>
          <w:szCs w:val="24"/>
          <w:vertAlign w:val="subscript"/>
        </w:rPr>
      </w:pPr>
      <w:r>
        <w:rPr>
          <w:rFonts w:ascii="Times New Roman" w:hAnsi="Times New Roman"/>
          <w:b/>
          <w:iCs/>
          <w:color w:val="000000" w:themeColor="text1"/>
          <w:sz w:val="24"/>
          <w:szCs w:val="24"/>
        </w:rPr>
        <w:tab/>
      </w:r>
      <w:r>
        <w:rPr>
          <w:rFonts w:ascii="Times New Roman" w:hAnsi="Times New Roman"/>
          <w:b/>
          <w:iCs/>
          <w:color w:val="000000" w:themeColor="text1"/>
          <w:sz w:val="24"/>
          <w:szCs w:val="24"/>
        </w:rPr>
        <w:tab/>
      </w:r>
      <w:r>
        <w:rPr>
          <w:rFonts w:ascii="Times New Roman" w:hAnsi="Times New Roman"/>
          <w:b/>
          <w:color w:val="000000" w:themeColor="text1"/>
          <w:sz w:val="24"/>
          <w:szCs w:val="24"/>
        </w:rPr>
        <w:t>ООД.09 ФИЗИЧЕСКАЯ КУЛЬТУРА</w:t>
      </w:r>
      <w:r>
        <w:rPr>
          <w:rFonts w:ascii="Times New Roman" w:hAnsi="Times New Roman"/>
          <w:b/>
          <w:color w:val="000000" w:themeColor="text1"/>
          <w:sz w:val="24"/>
          <w:szCs w:val="24"/>
        </w:rPr>
        <w:tab/>
      </w:r>
      <w:r>
        <w:rPr>
          <w:rFonts w:ascii="Times New Roman" w:hAnsi="Times New Roman"/>
          <w:b/>
          <w:color w:val="000000" w:themeColor="text1"/>
          <w:sz w:val="24"/>
          <w:szCs w:val="24"/>
        </w:rPr>
        <w:tab/>
      </w:r>
      <w:r>
        <w:rPr>
          <w:rFonts w:ascii="Times New Roman" w:hAnsi="Times New Roman"/>
          <w:b/>
          <w:iCs/>
          <w:color w:val="000000" w:themeColor="text1"/>
          <w:sz w:val="24"/>
          <w:szCs w:val="24"/>
        </w:rPr>
        <w:tab/>
      </w:r>
    </w:p>
    <w:p w14:paraId="30D2C228" w14:textId="77777777" w:rsidR="007B3C4A" w:rsidRDefault="007B3C4A">
      <w:pPr>
        <w:spacing w:after="0" w:line="240" w:lineRule="auto"/>
        <w:rPr>
          <w:rFonts w:ascii="Times New Roman" w:hAnsi="Times New Roman"/>
          <w:b/>
          <w:i/>
          <w:color w:val="000000" w:themeColor="text1"/>
          <w:sz w:val="24"/>
          <w:szCs w:val="24"/>
        </w:rPr>
      </w:pPr>
    </w:p>
    <w:p w14:paraId="206F482F" w14:textId="77777777" w:rsidR="007B3C4A" w:rsidRDefault="007B3C4A">
      <w:pPr>
        <w:spacing w:after="0" w:line="240" w:lineRule="auto"/>
        <w:rPr>
          <w:rFonts w:ascii="Times New Roman" w:hAnsi="Times New Roman"/>
          <w:b/>
          <w:i/>
          <w:color w:val="000000" w:themeColor="text1"/>
          <w:sz w:val="24"/>
          <w:szCs w:val="24"/>
        </w:rPr>
      </w:pPr>
    </w:p>
    <w:p w14:paraId="6830E9C5" w14:textId="77777777" w:rsidR="007B3C4A" w:rsidRDefault="007B3C4A">
      <w:pPr>
        <w:spacing w:after="0" w:line="240" w:lineRule="auto"/>
        <w:rPr>
          <w:rFonts w:ascii="Times New Roman" w:hAnsi="Times New Roman"/>
          <w:b/>
          <w:i/>
          <w:color w:val="000000" w:themeColor="text1"/>
          <w:sz w:val="24"/>
          <w:szCs w:val="24"/>
        </w:rPr>
      </w:pPr>
    </w:p>
    <w:p w14:paraId="37851B56" w14:textId="77777777" w:rsidR="007B3C4A" w:rsidRDefault="007B3C4A">
      <w:pPr>
        <w:spacing w:after="0" w:line="240" w:lineRule="auto"/>
        <w:rPr>
          <w:rFonts w:ascii="Times New Roman" w:hAnsi="Times New Roman"/>
          <w:b/>
          <w:i/>
          <w:color w:val="000000" w:themeColor="text1"/>
          <w:sz w:val="24"/>
          <w:szCs w:val="24"/>
        </w:rPr>
      </w:pPr>
    </w:p>
    <w:p w14:paraId="087673E2" w14:textId="77777777" w:rsidR="007B3C4A" w:rsidRDefault="007B3C4A">
      <w:pPr>
        <w:spacing w:after="0" w:line="240" w:lineRule="auto"/>
        <w:rPr>
          <w:rFonts w:ascii="Times New Roman" w:hAnsi="Times New Roman"/>
          <w:b/>
          <w:i/>
          <w:color w:val="000000" w:themeColor="text1"/>
          <w:sz w:val="24"/>
          <w:szCs w:val="24"/>
        </w:rPr>
      </w:pPr>
    </w:p>
    <w:p w14:paraId="43485D13" w14:textId="77777777" w:rsidR="007B3C4A" w:rsidRDefault="007B3C4A">
      <w:pPr>
        <w:spacing w:after="0" w:line="240" w:lineRule="auto"/>
        <w:rPr>
          <w:rFonts w:ascii="Times New Roman" w:hAnsi="Times New Roman"/>
          <w:b/>
          <w:i/>
          <w:color w:val="000000" w:themeColor="text1"/>
          <w:sz w:val="24"/>
          <w:szCs w:val="24"/>
        </w:rPr>
      </w:pPr>
    </w:p>
    <w:p w14:paraId="4A276FAD" w14:textId="77777777" w:rsidR="007B3C4A" w:rsidRDefault="007B3C4A">
      <w:pPr>
        <w:spacing w:after="0" w:line="240" w:lineRule="auto"/>
        <w:rPr>
          <w:rFonts w:ascii="Times New Roman" w:hAnsi="Times New Roman"/>
          <w:b/>
          <w:i/>
          <w:color w:val="000000" w:themeColor="text1"/>
          <w:sz w:val="24"/>
          <w:szCs w:val="24"/>
        </w:rPr>
      </w:pPr>
    </w:p>
    <w:p w14:paraId="65F42E84" w14:textId="77777777" w:rsidR="007B3C4A" w:rsidRDefault="007B3C4A">
      <w:pPr>
        <w:spacing w:after="0" w:line="240" w:lineRule="auto"/>
        <w:rPr>
          <w:rFonts w:ascii="Times New Roman" w:hAnsi="Times New Roman"/>
          <w:b/>
          <w:i/>
          <w:color w:val="000000" w:themeColor="text1"/>
          <w:sz w:val="24"/>
          <w:szCs w:val="24"/>
        </w:rPr>
      </w:pPr>
    </w:p>
    <w:p w14:paraId="63A962A8" w14:textId="77777777" w:rsidR="007B3C4A" w:rsidRDefault="007B3C4A">
      <w:pPr>
        <w:spacing w:after="0" w:line="240" w:lineRule="auto"/>
        <w:rPr>
          <w:rFonts w:ascii="Times New Roman" w:hAnsi="Times New Roman"/>
          <w:b/>
          <w:i/>
          <w:color w:val="000000" w:themeColor="text1"/>
          <w:sz w:val="24"/>
          <w:szCs w:val="24"/>
        </w:rPr>
      </w:pPr>
    </w:p>
    <w:p w14:paraId="743AA5AA" w14:textId="77777777" w:rsidR="007B3C4A" w:rsidRDefault="007B3C4A">
      <w:pPr>
        <w:spacing w:after="0" w:line="240" w:lineRule="auto"/>
        <w:rPr>
          <w:rFonts w:ascii="Times New Roman" w:hAnsi="Times New Roman"/>
          <w:b/>
          <w:i/>
          <w:color w:val="000000" w:themeColor="text1"/>
          <w:sz w:val="24"/>
          <w:szCs w:val="24"/>
        </w:rPr>
      </w:pPr>
    </w:p>
    <w:p w14:paraId="08F25469" w14:textId="77777777" w:rsidR="007B3C4A" w:rsidRDefault="007B3C4A">
      <w:pPr>
        <w:spacing w:after="0" w:line="240" w:lineRule="auto"/>
        <w:rPr>
          <w:rFonts w:ascii="Times New Roman" w:hAnsi="Times New Roman"/>
          <w:b/>
          <w:i/>
          <w:color w:val="000000" w:themeColor="text1"/>
          <w:sz w:val="24"/>
          <w:szCs w:val="24"/>
        </w:rPr>
      </w:pPr>
    </w:p>
    <w:p w14:paraId="539CF81D" w14:textId="77777777" w:rsidR="007B3C4A" w:rsidRDefault="007B3C4A">
      <w:pPr>
        <w:spacing w:after="0" w:line="240" w:lineRule="auto"/>
        <w:rPr>
          <w:rFonts w:ascii="Times New Roman" w:hAnsi="Times New Roman"/>
          <w:b/>
          <w:i/>
          <w:color w:val="000000" w:themeColor="text1"/>
          <w:sz w:val="24"/>
          <w:szCs w:val="24"/>
        </w:rPr>
      </w:pPr>
    </w:p>
    <w:p w14:paraId="47E764AD" w14:textId="77777777" w:rsidR="007B3C4A" w:rsidRDefault="007B3C4A">
      <w:pPr>
        <w:spacing w:after="0" w:line="240" w:lineRule="auto"/>
        <w:rPr>
          <w:rFonts w:ascii="Times New Roman" w:hAnsi="Times New Roman"/>
          <w:b/>
          <w:i/>
          <w:color w:val="000000" w:themeColor="text1"/>
          <w:sz w:val="24"/>
          <w:szCs w:val="24"/>
        </w:rPr>
      </w:pPr>
    </w:p>
    <w:p w14:paraId="130E0928" w14:textId="77777777" w:rsidR="007B3C4A" w:rsidRDefault="007B3C4A">
      <w:pPr>
        <w:spacing w:after="0" w:line="240" w:lineRule="auto"/>
        <w:rPr>
          <w:rFonts w:ascii="Times New Roman" w:hAnsi="Times New Roman"/>
          <w:b/>
          <w:i/>
          <w:color w:val="000000" w:themeColor="text1"/>
          <w:sz w:val="24"/>
          <w:szCs w:val="24"/>
        </w:rPr>
      </w:pPr>
    </w:p>
    <w:p w14:paraId="1C8201E0" w14:textId="77777777" w:rsidR="007B3C4A" w:rsidRDefault="007B3C4A">
      <w:pPr>
        <w:spacing w:after="0" w:line="240" w:lineRule="auto"/>
        <w:rPr>
          <w:rFonts w:ascii="Times New Roman" w:hAnsi="Times New Roman"/>
          <w:b/>
          <w:i/>
          <w:color w:val="000000" w:themeColor="text1"/>
          <w:sz w:val="24"/>
          <w:szCs w:val="24"/>
        </w:rPr>
      </w:pPr>
    </w:p>
    <w:p w14:paraId="428EA6A5" w14:textId="77777777" w:rsidR="007B3C4A" w:rsidRDefault="007B3C4A">
      <w:pPr>
        <w:spacing w:after="0" w:line="240" w:lineRule="auto"/>
        <w:rPr>
          <w:rFonts w:ascii="Times New Roman" w:hAnsi="Times New Roman"/>
          <w:b/>
          <w:i/>
          <w:color w:val="000000" w:themeColor="text1"/>
          <w:sz w:val="24"/>
          <w:szCs w:val="24"/>
        </w:rPr>
      </w:pPr>
    </w:p>
    <w:p w14:paraId="759BF196" w14:textId="77777777" w:rsidR="007B3C4A" w:rsidRDefault="007B3C4A">
      <w:pPr>
        <w:spacing w:after="0" w:line="240" w:lineRule="auto"/>
        <w:rPr>
          <w:rFonts w:ascii="Times New Roman" w:hAnsi="Times New Roman"/>
          <w:b/>
          <w:i/>
          <w:color w:val="000000" w:themeColor="text1"/>
          <w:sz w:val="24"/>
          <w:szCs w:val="24"/>
        </w:rPr>
      </w:pPr>
    </w:p>
    <w:p w14:paraId="7A900C09" w14:textId="77777777" w:rsidR="007B3C4A" w:rsidRDefault="007B3C4A">
      <w:pPr>
        <w:spacing w:after="0" w:line="240" w:lineRule="auto"/>
        <w:rPr>
          <w:rFonts w:ascii="Times New Roman" w:hAnsi="Times New Roman"/>
          <w:b/>
          <w:i/>
          <w:color w:val="000000" w:themeColor="text1"/>
          <w:sz w:val="24"/>
          <w:szCs w:val="24"/>
        </w:rPr>
      </w:pPr>
    </w:p>
    <w:p w14:paraId="032AC1EA" w14:textId="77777777" w:rsidR="007B3C4A" w:rsidRDefault="007B3C4A">
      <w:pPr>
        <w:spacing w:after="0" w:line="240" w:lineRule="auto"/>
        <w:rPr>
          <w:rFonts w:ascii="Times New Roman" w:hAnsi="Times New Roman"/>
          <w:b/>
          <w:i/>
          <w:color w:val="000000" w:themeColor="text1"/>
          <w:sz w:val="24"/>
          <w:szCs w:val="24"/>
        </w:rPr>
      </w:pPr>
    </w:p>
    <w:p w14:paraId="1A5DDF3D" w14:textId="77777777" w:rsidR="007B3C4A" w:rsidRDefault="007B3C4A">
      <w:pPr>
        <w:spacing w:after="0" w:line="240" w:lineRule="auto"/>
        <w:rPr>
          <w:rFonts w:ascii="Times New Roman" w:hAnsi="Times New Roman"/>
          <w:b/>
          <w:i/>
          <w:color w:val="000000" w:themeColor="text1"/>
          <w:sz w:val="24"/>
          <w:szCs w:val="24"/>
        </w:rPr>
      </w:pPr>
    </w:p>
    <w:p w14:paraId="4BDB0247" w14:textId="77777777" w:rsidR="000103DD" w:rsidRDefault="000103DD">
      <w:pPr>
        <w:spacing w:after="0" w:line="240" w:lineRule="auto"/>
        <w:jc w:val="center"/>
        <w:rPr>
          <w:rFonts w:ascii="Times New Roman" w:hAnsi="Times New Roman"/>
          <w:b/>
          <w:bCs/>
          <w:iCs/>
          <w:color w:val="000000" w:themeColor="text1"/>
          <w:sz w:val="24"/>
          <w:szCs w:val="24"/>
        </w:rPr>
      </w:pPr>
    </w:p>
    <w:p w14:paraId="2A964B73" w14:textId="77777777" w:rsidR="000103DD" w:rsidRDefault="000103DD">
      <w:pPr>
        <w:spacing w:after="0" w:line="240" w:lineRule="auto"/>
        <w:jc w:val="center"/>
        <w:rPr>
          <w:rFonts w:ascii="Times New Roman" w:hAnsi="Times New Roman"/>
          <w:b/>
          <w:bCs/>
          <w:iCs/>
          <w:color w:val="000000" w:themeColor="text1"/>
          <w:sz w:val="24"/>
          <w:szCs w:val="24"/>
        </w:rPr>
      </w:pPr>
    </w:p>
    <w:p w14:paraId="45C3EC41" w14:textId="77777777" w:rsidR="000103DD" w:rsidRDefault="000103DD">
      <w:pPr>
        <w:spacing w:after="0" w:line="240" w:lineRule="auto"/>
        <w:jc w:val="center"/>
        <w:rPr>
          <w:rFonts w:ascii="Times New Roman" w:hAnsi="Times New Roman"/>
          <w:b/>
          <w:bCs/>
          <w:iCs/>
          <w:color w:val="000000" w:themeColor="text1"/>
          <w:sz w:val="24"/>
          <w:szCs w:val="24"/>
        </w:rPr>
      </w:pPr>
    </w:p>
    <w:p w14:paraId="4A97144A" w14:textId="77777777" w:rsidR="000103DD" w:rsidRDefault="000103DD">
      <w:pPr>
        <w:spacing w:after="0" w:line="240" w:lineRule="auto"/>
        <w:jc w:val="center"/>
        <w:rPr>
          <w:rFonts w:ascii="Times New Roman" w:hAnsi="Times New Roman"/>
          <w:b/>
          <w:bCs/>
          <w:iCs/>
          <w:color w:val="000000" w:themeColor="text1"/>
          <w:sz w:val="24"/>
          <w:szCs w:val="24"/>
        </w:rPr>
      </w:pPr>
    </w:p>
    <w:p w14:paraId="07BAC4ED" w14:textId="77777777" w:rsidR="000103DD" w:rsidRDefault="000103DD">
      <w:pPr>
        <w:spacing w:after="0" w:line="240" w:lineRule="auto"/>
        <w:jc w:val="center"/>
        <w:rPr>
          <w:rFonts w:ascii="Times New Roman" w:hAnsi="Times New Roman"/>
          <w:b/>
          <w:bCs/>
          <w:iCs/>
          <w:color w:val="000000" w:themeColor="text1"/>
          <w:sz w:val="24"/>
          <w:szCs w:val="24"/>
        </w:rPr>
      </w:pPr>
    </w:p>
    <w:p w14:paraId="5287EAD3" w14:textId="77777777" w:rsidR="000103DD" w:rsidRDefault="000103DD">
      <w:pPr>
        <w:spacing w:after="0" w:line="240" w:lineRule="auto"/>
        <w:jc w:val="center"/>
        <w:rPr>
          <w:rFonts w:ascii="Times New Roman" w:hAnsi="Times New Roman"/>
          <w:b/>
          <w:bCs/>
          <w:iCs/>
          <w:color w:val="000000" w:themeColor="text1"/>
          <w:sz w:val="24"/>
          <w:szCs w:val="24"/>
        </w:rPr>
      </w:pPr>
    </w:p>
    <w:p w14:paraId="51CEC012" w14:textId="77777777" w:rsidR="000103DD" w:rsidRDefault="000103DD">
      <w:pPr>
        <w:spacing w:after="0" w:line="240" w:lineRule="auto"/>
        <w:jc w:val="center"/>
        <w:rPr>
          <w:rFonts w:ascii="Times New Roman" w:hAnsi="Times New Roman"/>
          <w:b/>
          <w:bCs/>
          <w:iCs/>
          <w:color w:val="000000" w:themeColor="text1"/>
          <w:sz w:val="24"/>
          <w:szCs w:val="24"/>
        </w:rPr>
      </w:pPr>
    </w:p>
    <w:p w14:paraId="5D4A9AA9" w14:textId="77777777" w:rsidR="000103DD" w:rsidRDefault="000103DD">
      <w:pPr>
        <w:spacing w:after="0" w:line="240" w:lineRule="auto"/>
        <w:jc w:val="center"/>
        <w:rPr>
          <w:rFonts w:ascii="Times New Roman" w:hAnsi="Times New Roman"/>
          <w:b/>
          <w:bCs/>
          <w:iCs/>
          <w:color w:val="000000" w:themeColor="text1"/>
          <w:sz w:val="24"/>
          <w:szCs w:val="24"/>
        </w:rPr>
      </w:pPr>
    </w:p>
    <w:p w14:paraId="1E49E79A" w14:textId="03AB4A36" w:rsidR="007B3C4A" w:rsidRDefault="003B1D61">
      <w:pPr>
        <w:spacing w:after="0" w:line="240" w:lineRule="auto"/>
        <w:jc w:val="center"/>
        <w:rPr>
          <w:rFonts w:ascii="Times New Roman" w:hAnsi="Times New Roman"/>
          <w:b/>
          <w:bCs/>
          <w:iCs/>
          <w:color w:val="000000" w:themeColor="text1"/>
          <w:sz w:val="24"/>
          <w:szCs w:val="24"/>
        </w:rPr>
        <w:sectPr w:rsidR="007B3C4A">
          <w:pgSz w:w="11906" w:h="16838"/>
          <w:pgMar w:top="1134" w:right="850" w:bottom="284" w:left="1701" w:header="708" w:footer="708" w:gutter="0"/>
          <w:cols w:space="720"/>
          <w:docGrid w:linePitch="299"/>
        </w:sectPr>
      </w:pPr>
      <w:r>
        <w:rPr>
          <w:rFonts w:ascii="Times New Roman" w:hAnsi="Times New Roman"/>
          <w:b/>
          <w:bCs/>
          <w:iCs/>
          <w:color w:val="000000" w:themeColor="text1"/>
          <w:sz w:val="24"/>
          <w:szCs w:val="24"/>
        </w:rPr>
        <w:t>2022 г.</w:t>
      </w:r>
    </w:p>
    <w:p w14:paraId="1446D185" w14:textId="121C2335" w:rsidR="007B3C4A" w:rsidRDefault="003B1D61">
      <w:pPr>
        <w:spacing w:after="0" w:line="240" w:lineRule="auto"/>
        <w:jc w:val="center"/>
        <w:rPr>
          <w:rFonts w:ascii="Times New Roman" w:hAnsi="Times New Roman"/>
          <w:b/>
          <w:i/>
          <w:color w:val="000000" w:themeColor="text1"/>
          <w:sz w:val="24"/>
          <w:szCs w:val="24"/>
        </w:rPr>
      </w:pPr>
      <w:r>
        <w:rPr>
          <w:rFonts w:ascii="Times New Roman" w:hAnsi="Times New Roman"/>
          <w:b/>
          <w:i/>
          <w:color w:val="000000" w:themeColor="text1"/>
          <w:sz w:val="24"/>
          <w:szCs w:val="24"/>
        </w:rPr>
        <w:lastRenderedPageBreak/>
        <w:t>СОДЕРЖАНИЕ</w:t>
      </w:r>
    </w:p>
    <w:p w14:paraId="5C7F6B9D" w14:textId="1F504B31" w:rsidR="000103DD" w:rsidRDefault="000103DD">
      <w:pPr>
        <w:spacing w:after="0" w:line="240" w:lineRule="auto"/>
        <w:jc w:val="center"/>
        <w:rPr>
          <w:rFonts w:ascii="Times New Roman" w:hAnsi="Times New Roman"/>
          <w:b/>
          <w:i/>
          <w:color w:val="000000" w:themeColor="text1"/>
          <w:sz w:val="24"/>
          <w:szCs w:val="24"/>
        </w:rPr>
      </w:pPr>
    </w:p>
    <w:p w14:paraId="66615284" w14:textId="3EA7893D" w:rsidR="000103DD" w:rsidRDefault="000103DD">
      <w:pPr>
        <w:spacing w:after="0" w:line="240" w:lineRule="auto"/>
        <w:jc w:val="center"/>
        <w:rPr>
          <w:rFonts w:ascii="Times New Roman" w:hAnsi="Times New Roman"/>
          <w:b/>
          <w:i/>
          <w:color w:val="000000" w:themeColor="text1"/>
          <w:sz w:val="24"/>
          <w:szCs w:val="24"/>
        </w:rPr>
      </w:pPr>
    </w:p>
    <w:p w14:paraId="3C48C998" w14:textId="77777777" w:rsidR="000103DD" w:rsidRDefault="000103DD">
      <w:pPr>
        <w:spacing w:after="0" w:line="240" w:lineRule="auto"/>
        <w:jc w:val="center"/>
        <w:rPr>
          <w:rFonts w:ascii="Times New Roman" w:hAnsi="Times New Roman"/>
          <w:b/>
          <w:i/>
          <w:color w:val="000000" w:themeColor="text1"/>
          <w:sz w:val="24"/>
          <w:szCs w:val="24"/>
        </w:rPr>
      </w:pPr>
    </w:p>
    <w:p w14:paraId="7BE0953C" w14:textId="77777777" w:rsidR="007B3C4A" w:rsidRDefault="007B3C4A">
      <w:pPr>
        <w:spacing w:after="0" w:line="240" w:lineRule="auto"/>
        <w:jc w:val="center"/>
        <w:rPr>
          <w:rFonts w:ascii="Times New Roman" w:hAnsi="Times New Roman"/>
          <w:b/>
          <w:i/>
          <w:color w:val="000000" w:themeColor="text1"/>
          <w:sz w:val="24"/>
          <w:szCs w:val="24"/>
        </w:rPr>
      </w:pPr>
    </w:p>
    <w:p w14:paraId="71CA084B" w14:textId="77777777" w:rsidR="007B3C4A" w:rsidRDefault="007B3C4A">
      <w:pPr>
        <w:pStyle w:val="11"/>
        <w:tabs>
          <w:tab w:val="right" w:leader="dot" w:pos="9355"/>
        </w:tabs>
        <w:spacing w:before="0" w:after="0"/>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fldChar w:fldCharType="begin"/>
      </w:r>
      <w:r w:rsidR="003B1D61">
        <w:rPr>
          <w:rFonts w:ascii="Times New Roman" w:hAnsi="Times New Roman" w:cs="Times New Roman"/>
          <w:color w:val="000000" w:themeColor="text1"/>
          <w:sz w:val="24"/>
          <w:szCs w:val="24"/>
        </w:rPr>
        <w:instrText xml:space="preserve">TOC \o "1-1" \h \u </w:instrText>
      </w:r>
      <w:r>
        <w:rPr>
          <w:rFonts w:ascii="Times New Roman" w:hAnsi="Times New Roman" w:cs="Times New Roman"/>
          <w:color w:val="000000" w:themeColor="text1"/>
          <w:sz w:val="24"/>
          <w:szCs w:val="24"/>
        </w:rPr>
        <w:fldChar w:fldCharType="separate"/>
      </w:r>
      <w:hyperlink w:anchor="_Toc27142" w:history="1">
        <w:r w:rsidR="003B1D61">
          <w:rPr>
            <w:rFonts w:ascii="Times New Roman" w:hAnsi="Times New Roman" w:cs="Times New Roman"/>
            <w:color w:val="000000" w:themeColor="text1"/>
            <w:sz w:val="24"/>
            <w:szCs w:val="24"/>
          </w:rPr>
          <w:t>1. ОБЩАЯ ХАРАКТЕРИСТИКА РАБОЧЕЙ ПРОГРАММЫ УЧЕБНОЙ ДИСЦИПЛИНЫ</w:t>
        </w:r>
        <w:r w:rsidR="003B1D61">
          <w:rPr>
            <w:rFonts w:ascii="Times New Roman" w:hAnsi="Times New Roman" w:cs="Times New Roman"/>
            <w:color w:val="000000" w:themeColor="text1"/>
            <w:sz w:val="24"/>
            <w:szCs w:val="24"/>
          </w:rPr>
          <w:tab/>
        </w:r>
        <w:r>
          <w:rPr>
            <w:rFonts w:ascii="Times New Roman" w:hAnsi="Times New Roman" w:cs="Times New Roman"/>
            <w:color w:val="000000" w:themeColor="text1"/>
            <w:sz w:val="24"/>
            <w:szCs w:val="24"/>
          </w:rPr>
          <w:fldChar w:fldCharType="begin"/>
        </w:r>
        <w:r w:rsidR="003B1D61">
          <w:rPr>
            <w:rFonts w:ascii="Times New Roman" w:hAnsi="Times New Roman" w:cs="Times New Roman"/>
            <w:color w:val="000000" w:themeColor="text1"/>
            <w:sz w:val="24"/>
            <w:szCs w:val="24"/>
          </w:rPr>
          <w:instrText xml:space="preserve"> PAGEREF _Toc27142 \h </w:instrText>
        </w:r>
        <w:r>
          <w:rPr>
            <w:rFonts w:ascii="Times New Roman" w:hAnsi="Times New Roman" w:cs="Times New Roman"/>
            <w:color w:val="000000" w:themeColor="text1"/>
            <w:sz w:val="24"/>
            <w:szCs w:val="24"/>
          </w:rPr>
        </w:r>
        <w:r>
          <w:rPr>
            <w:rFonts w:ascii="Times New Roman" w:hAnsi="Times New Roman" w:cs="Times New Roman"/>
            <w:color w:val="000000" w:themeColor="text1"/>
            <w:sz w:val="24"/>
            <w:szCs w:val="24"/>
          </w:rPr>
          <w:fldChar w:fldCharType="separate"/>
        </w:r>
        <w:r w:rsidR="003B1D61">
          <w:rPr>
            <w:rFonts w:ascii="Times New Roman" w:hAnsi="Times New Roman" w:cs="Times New Roman"/>
            <w:color w:val="000000" w:themeColor="text1"/>
            <w:sz w:val="24"/>
            <w:szCs w:val="24"/>
          </w:rPr>
          <w:t>3</w:t>
        </w:r>
        <w:r>
          <w:rPr>
            <w:rFonts w:ascii="Times New Roman" w:hAnsi="Times New Roman" w:cs="Times New Roman"/>
            <w:color w:val="000000" w:themeColor="text1"/>
            <w:sz w:val="24"/>
            <w:szCs w:val="24"/>
          </w:rPr>
          <w:fldChar w:fldCharType="end"/>
        </w:r>
      </w:hyperlink>
    </w:p>
    <w:p w14:paraId="6EAD1BDB" w14:textId="77777777" w:rsidR="007B3C4A" w:rsidRDefault="002F06B0">
      <w:pPr>
        <w:pStyle w:val="11"/>
        <w:tabs>
          <w:tab w:val="right" w:leader="dot" w:pos="9355"/>
        </w:tabs>
        <w:spacing w:before="0" w:after="0"/>
        <w:jc w:val="both"/>
        <w:rPr>
          <w:rFonts w:ascii="Times New Roman" w:hAnsi="Times New Roman" w:cs="Times New Roman"/>
          <w:color w:val="000000" w:themeColor="text1"/>
          <w:sz w:val="24"/>
          <w:szCs w:val="24"/>
        </w:rPr>
      </w:pPr>
      <w:hyperlink w:anchor="_Toc17623" w:history="1">
        <w:r w:rsidR="003B1D61">
          <w:rPr>
            <w:rFonts w:ascii="Times New Roman" w:hAnsi="Times New Roman" w:cs="Times New Roman"/>
            <w:color w:val="000000" w:themeColor="text1"/>
            <w:sz w:val="24"/>
            <w:szCs w:val="24"/>
          </w:rPr>
          <w:t>2. СТРУКТУРА И СОДЕРЖАНИЕ УЧЕБНОЙ ДИСЦИПЛИНЫ</w:t>
        </w:r>
        <w:r w:rsidR="003B1D61">
          <w:rPr>
            <w:rFonts w:ascii="Times New Roman" w:hAnsi="Times New Roman" w:cs="Times New Roman"/>
            <w:color w:val="000000" w:themeColor="text1"/>
            <w:sz w:val="24"/>
            <w:szCs w:val="24"/>
          </w:rPr>
          <w:tab/>
        </w:r>
        <w:r w:rsidR="007B3C4A">
          <w:rPr>
            <w:rFonts w:ascii="Times New Roman" w:hAnsi="Times New Roman" w:cs="Times New Roman"/>
            <w:color w:val="000000" w:themeColor="text1"/>
            <w:sz w:val="24"/>
            <w:szCs w:val="24"/>
          </w:rPr>
          <w:fldChar w:fldCharType="begin"/>
        </w:r>
        <w:r w:rsidR="003B1D61">
          <w:rPr>
            <w:rFonts w:ascii="Times New Roman" w:hAnsi="Times New Roman" w:cs="Times New Roman"/>
            <w:color w:val="000000" w:themeColor="text1"/>
            <w:sz w:val="24"/>
            <w:szCs w:val="24"/>
          </w:rPr>
          <w:instrText xml:space="preserve"> PAGEREF _Toc17623 \h </w:instrText>
        </w:r>
        <w:r w:rsidR="007B3C4A">
          <w:rPr>
            <w:rFonts w:ascii="Times New Roman" w:hAnsi="Times New Roman" w:cs="Times New Roman"/>
            <w:color w:val="000000" w:themeColor="text1"/>
            <w:sz w:val="24"/>
            <w:szCs w:val="24"/>
          </w:rPr>
        </w:r>
        <w:r w:rsidR="007B3C4A">
          <w:rPr>
            <w:rFonts w:ascii="Times New Roman" w:hAnsi="Times New Roman" w:cs="Times New Roman"/>
            <w:color w:val="000000" w:themeColor="text1"/>
            <w:sz w:val="24"/>
            <w:szCs w:val="24"/>
          </w:rPr>
          <w:fldChar w:fldCharType="separate"/>
        </w:r>
        <w:r w:rsidR="003B1D61">
          <w:rPr>
            <w:rFonts w:ascii="Times New Roman" w:hAnsi="Times New Roman" w:cs="Times New Roman"/>
            <w:color w:val="000000" w:themeColor="text1"/>
            <w:sz w:val="24"/>
            <w:szCs w:val="24"/>
          </w:rPr>
          <w:t>4</w:t>
        </w:r>
        <w:r w:rsidR="007B3C4A">
          <w:rPr>
            <w:rFonts w:ascii="Times New Roman" w:hAnsi="Times New Roman" w:cs="Times New Roman"/>
            <w:color w:val="000000" w:themeColor="text1"/>
            <w:sz w:val="24"/>
            <w:szCs w:val="24"/>
          </w:rPr>
          <w:fldChar w:fldCharType="end"/>
        </w:r>
      </w:hyperlink>
    </w:p>
    <w:p w14:paraId="02128F15" w14:textId="77777777" w:rsidR="007B3C4A" w:rsidRDefault="002F06B0">
      <w:pPr>
        <w:pStyle w:val="11"/>
        <w:tabs>
          <w:tab w:val="right" w:leader="dot" w:pos="9355"/>
        </w:tabs>
        <w:spacing w:before="0" w:after="0"/>
        <w:jc w:val="both"/>
        <w:rPr>
          <w:rFonts w:ascii="Times New Roman" w:hAnsi="Times New Roman" w:cs="Times New Roman"/>
          <w:color w:val="000000" w:themeColor="text1"/>
          <w:sz w:val="24"/>
          <w:szCs w:val="24"/>
        </w:rPr>
      </w:pPr>
      <w:hyperlink w:anchor="_Toc21802" w:history="1">
        <w:r w:rsidR="003B1D61">
          <w:rPr>
            <w:rFonts w:ascii="Times New Roman" w:hAnsi="Times New Roman" w:cs="Times New Roman"/>
            <w:color w:val="000000" w:themeColor="text1"/>
            <w:sz w:val="24"/>
            <w:szCs w:val="24"/>
          </w:rPr>
          <w:t>3. УСЛОВИЯ РЕАЛИЗАЦИИ УЧЕБНОЙ ДИСЦИПЛИНЫ</w:t>
        </w:r>
        <w:r w:rsidR="003B1D61">
          <w:rPr>
            <w:rFonts w:ascii="Times New Roman" w:hAnsi="Times New Roman" w:cs="Times New Roman"/>
            <w:color w:val="000000" w:themeColor="text1"/>
            <w:sz w:val="24"/>
            <w:szCs w:val="24"/>
          </w:rPr>
          <w:tab/>
        </w:r>
        <w:r w:rsidR="007B3C4A">
          <w:rPr>
            <w:rFonts w:ascii="Times New Roman" w:hAnsi="Times New Roman" w:cs="Times New Roman"/>
            <w:color w:val="000000" w:themeColor="text1"/>
            <w:sz w:val="24"/>
            <w:szCs w:val="24"/>
          </w:rPr>
          <w:fldChar w:fldCharType="begin"/>
        </w:r>
        <w:r w:rsidR="003B1D61">
          <w:rPr>
            <w:rFonts w:ascii="Times New Roman" w:hAnsi="Times New Roman" w:cs="Times New Roman"/>
            <w:color w:val="000000" w:themeColor="text1"/>
            <w:sz w:val="24"/>
            <w:szCs w:val="24"/>
          </w:rPr>
          <w:instrText xml:space="preserve"> PAGEREF _Toc21802 \h </w:instrText>
        </w:r>
        <w:r w:rsidR="007B3C4A">
          <w:rPr>
            <w:rFonts w:ascii="Times New Roman" w:hAnsi="Times New Roman" w:cs="Times New Roman"/>
            <w:color w:val="000000" w:themeColor="text1"/>
            <w:sz w:val="24"/>
            <w:szCs w:val="24"/>
          </w:rPr>
        </w:r>
        <w:r w:rsidR="007B3C4A">
          <w:rPr>
            <w:rFonts w:ascii="Times New Roman" w:hAnsi="Times New Roman" w:cs="Times New Roman"/>
            <w:color w:val="000000" w:themeColor="text1"/>
            <w:sz w:val="24"/>
            <w:szCs w:val="24"/>
          </w:rPr>
          <w:fldChar w:fldCharType="separate"/>
        </w:r>
        <w:r w:rsidR="003B1D61">
          <w:rPr>
            <w:rFonts w:ascii="Times New Roman" w:hAnsi="Times New Roman" w:cs="Times New Roman"/>
            <w:color w:val="000000" w:themeColor="text1"/>
            <w:sz w:val="24"/>
            <w:szCs w:val="24"/>
          </w:rPr>
          <w:t>13</w:t>
        </w:r>
        <w:r w:rsidR="007B3C4A">
          <w:rPr>
            <w:rFonts w:ascii="Times New Roman" w:hAnsi="Times New Roman" w:cs="Times New Roman"/>
            <w:color w:val="000000" w:themeColor="text1"/>
            <w:sz w:val="24"/>
            <w:szCs w:val="24"/>
          </w:rPr>
          <w:fldChar w:fldCharType="end"/>
        </w:r>
      </w:hyperlink>
    </w:p>
    <w:p w14:paraId="1D07C91C" w14:textId="77777777" w:rsidR="007B3C4A" w:rsidRDefault="002F06B0">
      <w:pPr>
        <w:pStyle w:val="11"/>
        <w:tabs>
          <w:tab w:val="left" w:pos="660"/>
          <w:tab w:val="right" w:leader="dot" w:pos="9355"/>
        </w:tabs>
        <w:spacing w:before="0" w:after="0"/>
        <w:jc w:val="both"/>
        <w:rPr>
          <w:rFonts w:ascii="Times New Roman" w:hAnsi="Times New Roman" w:cs="Times New Roman"/>
          <w:color w:val="000000" w:themeColor="text1"/>
          <w:sz w:val="24"/>
          <w:szCs w:val="24"/>
        </w:rPr>
      </w:pPr>
      <w:hyperlink w:anchor="_Toc30352" w:history="1">
        <w:r w:rsidR="003B1D61">
          <w:rPr>
            <w:rFonts w:ascii="Times New Roman" w:hAnsi="Times New Roman" w:cs="Times New Roman"/>
            <w:color w:val="000000" w:themeColor="text1"/>
            <w:sz w:val="24"/>
            <w:szCs w:val="24"/>
          </w:rPr>
          <w:t>4. КОНТРОЛЬ И ОЦЕНКА РЕЗУЛЬТАТОВ ОСВОЕНИЯ УЧЕБНОЙ ДИСЦИПЛИНЫ</w:t>
        </w:r>
        <w:r w:rsidR="003B1D61">
          <w:rPr>
            <w:rFonts w:ascii="Times New Roman" w:hAnsi="Times New Roman" w:cs="Times New Roman"/>
            <w:color w:val="000000" w:themeColor="text1"/>
            <w:sz w:val="24"/>
            <w:szCs w:val="24"/>
          </w:rPr>
          <w:tab/>
        </w:r>
        <w:r w:rsidR="007B3C4A">
          <w:rPr>
            <w:rFonts w:ascii="Times New Roman" w:hAnsi="Times New Roman" w:cs="Times New Roman"/>
            <w:color w:val="000000" w:themeColor="text1"/>
            <w:sz w:val="24"/>
            <w:szCs w:val="24"/>
          </w:rPr>
          <w:fldChar w:fldCharType="begin"/>
        </w:r>
        <w:r w:rsidR="003B1D61">
          <w:rPr>
            <w:rFonts w:ascii="Times New Roman" w:hAnsi="Times New Roman" w:cs="Times New Roman"/>
            <w:color w:val="000000" w:themeColor="text1"/>
            <w:sz w:val="24"/>
            <w:szCs w:val="24"/>
          </w:rPr>
          <w:instrText xml:space="preserve"> PAGEREF _Toc30352 \h </w:instrText>
        </w:r>
        <w:r w:rsidR="007B3C4A">
          <w:rPr>
            <w:rFonts w:ascii="Times New Roman" w:hAnsi="Times New Roman" w:cs="Times New Roman"/>
            <w:color w:val="000000" w:themeColor="text1"/>
            <w:sz w:val="24"/>
            <w:szCs w:val="24"/>
          </w:rPr>
        </w:r>
        <w:r w:rsidR="007B3C4A">
          <w:rPr>
            <w:rFonts w:ascii="Times New Roman" w:hAnsi="Times New Roman" w:cs="Times New Roman"/>
            <w:color w:val="000000" w:themeColor="text1"/>
            <w:sz w:val="24"/>
            <w:szCs w:val="24"/>
          </w:rPr>
          <w:fldChar w:fldCharType="separate"/>
        </w:r>
        <w:r w:rsidR="003B1D61">
          <w:rPr>
            <w:rFonts w:ascii="Times New Roman" w:hAnsi="Times New Roman" w:cs="Times New Roman"/>
            <w:color w:val="000000" w:themeColor="text1"/>
            <w:sz w:val="24"/>
            <w:szCs w:val="24"/>
          </w:rPr>
          <w:t>15</w:t>
        </w:r>
        <w:r w:rsidR="007B3C4A">
          <w:rPr>
            <w:rFonts w:ascii="Times New Roman" w:hAnsi="Times New Roman" w:cs="Times New Roman"/>
            <w:color w:val="000000" w:themeColor="text1"/>
            <w:sz w:val="24"/>
            <w:szCs w:val="24"/>
          </w:rPr>
          <w:fldChar w:fldCharType="end"/>
        </w:r>
      </w:hyperlink>
    </w:p>
    <w:p w14:paraId="4EBAFEA8" w14:textId="77777777" w:rsidR="007B3C4A" w:rsidRDefault="007B3C4A">
      <w:pPr>
        <w:spacing w:after="0" w:line="240" w:lineRule="auto"/>
        <w:jc w:val="both"/>
        <w:rPr>
          <w:rFonts w:ascii="Times New Roman" w:hAnsi="Times New Roman"/>
          <w:color w:val="000000" w:themeColor="text1"/>
          <w:sz w:val="24"/>
          <w:szCs w:val="24"/>
        </w:rPr>
      </w:pPr>
      <w:r>
        <w:rPr>
          <w:rFonts w:ascii="Times New Roman" w:hAnsi="Times New Roman"/>
          <w:color w:val="000000" w:themeColor="text1"/>
          <w:sz w:val="24"/>
          <w:szCs w:val="24"/>
        </w:rPr>
        <w:fldChar w:fldCharType="end"/>
      </w:r>
    </w:p>
    <w:p w14:paraId="76C84872" w14:textId="77777777" w:rsidR="007B3C4A" w:rsidRDefault="003B1D61">
      <w:pPr>
        <w:numPr>
          <w:ilvl w:val="0"/>
          <w:numId w:val="22"/>
        </w:numPr>
        <w:suppressAutoHyphens/>
        <w:spacing w:after="0" w:line="240" w:lineRule="auto"/>
        <w:jc w:val="center"/>
        <w:rPr>
          <w:rFonts w:ascii="Times New Roman" w:hAnsi="Times New Roman"/>
          <w:b/>
          <w:color w:val="000000" w:themeColor="text1"/>
          <w:sz w:val="24"/>
          <w:szCs w:val="24"/>
        </w:rPr>
      </w:pPr>
      <w:r>
        <w:rPr>
          <w:rFonts w:ascii="Times New Roman" w:hAnsi="Times New Roman"/>
          <w:b/>
          <w:i/>
          <w:color w:val="000000" w:themeColor="text1"/>
          <w:sz w:val="24"/>
          <w:szCs w:val="24"/>
          <w:u w:val="single"/>
        </w:rPr>
        <w:br w:type="page"/>
      </w:r>
      <w:r>
        <w:rPr>
          <w:rStyle w:val="10"/>
          <w:color w:val="000000" w:themeColor="text1"/>
        </w:rPr>
        <w:lastRenderedPageBreak/>
        <w:t>ОБЩАЯ ХАРАКТЕРИСТИКА РАБОЧЕЙ ПРОГРАММЫ УЧЕБНОЙ ДИСЦИПЛИНЫ</w:t>
      </w:r>
    </w:p>
    <w:p w14:paraId="7C90404F" w14:textId="77777777" w:rsidR="007B3C4A" w:rsidRDefault="007B3C4A">
      <w:pPr>
        <w:suppressAutoHyphens/>
        <w:spacing w:after="0" w:line="240" w:lineRule="auto"/>
        <w:ind w:left="360"/>
        <w:jc w:val="both"/>
        <w:rPr>
          <w:rFonts w:ascii="Times New Roman" w:hAnsi="Times New Roman"/>
          <w:b/>
          <w:color w:val="000000" w:themeColor="text1"/>
          <w:sz w:val="24"/>
          <w:szCs w:val="24"/>
        </w:rPr>
      </w:pPr>
    </w:p>
    <w:p w14:paraId="4500237D" w14:textId="77777777" w:rsidR="007B3C4A" w:rsidRDefault="003B1D61">
      <w:pPr>
        <w:spacing w:after="0" w:line="240" w:lineRule="auto"/>
        <w:ind w:right="115"/>
        <w:jc w:val="center"/>
        <w:rPr>
          <w:rFonts w:ascii="Times New Roman" w:hAnsi="Times New Roman"/>
          <w:b/>
          <w:iCs/>
          <w:color w:val="000000" w:themeColor="text1"/>
          <w:sz w:val="24"/>
          <w:szCs w:val="24"/>
          <w:vertAlign w:val="subscript"/>
        </w:rPr>
      </w:pPr>
      <w:r>
        <w:rPr>
          <w:rFonts w:ascii="Times New Roman" w:hAnsi="Times New Roman"/>
          <w:b/>
          <w:iCs/>
          <w:color w:val="000000" w:themeColor="text1"/>
          <w:sz w:val="24"/>
          <w:szCs w:val="24"/>
        </w:rPr>
        <w:tab/>
      </w:r>
      <w:r>
        <w:rPr>
          <w:rFonts w:ascii="Times New Roman" w:hAnsi="Times New Roman"/>
          <w:b/>
          <w:iCs/>
          <w:color w:val="000000" w:themeColor="text1"/>
          <w:sz w:val="24"/>
          <w:szCs w:val="24"/>
        </w:rPr>
        <w:tab/>
      </w:r>
      <w:r>
        <w:rPr>
          <w:rFonts w:ascii="Times New Roman" w:hAnsi="Times New Roman"/>
          <w:b/>
          <w:color w:val="000000" w:themeColor="text1"/>
          <w:sz w:val="24"/>
          <w:szCs w:val="24"/>
        </w:rPr>
        <w:t>ООД.09 ФИЗИЧЕСКАЯ КУЛЬТУРА</w:t>
      </w:r>
      <w:r>
        <w:rPr>
          <w:rFonts w:ascii="Times New Roman" w:hAnsi="Times New Roman"/>
          <w:b/>
          <w:color w:val="000000" w:themeColor="text1"/>
          <w:sz w:val="24"/>
          <w:szCs w:val="24"/>
        </w:rPr>
        <w:tab/>
      </w:r>
      <w:r>
        <w:rPr>
          <w:rFonts w:ascii="Times New Roman" w:hAnsi="Times New Roman"/>
          <w:b/>
          <w:color w:val="000000" w:themeColor="text1"/>
          <w:sz w:val="24"/>
          <w:szCs w:val="24"/>
        </w:rPr>
        <w:tab/>
      </w:r>
      <w:r>
        <w:rPr>
          <w:rFonts w:ascii="Times New Roman" w:hAnsi="Times New Roman"/>
          <w:b/>
          <w:color w:val="000000" w:themeColor="text1"/>
          <w:sz w:val="24"/>
          <w:szCs w:val="24"/>
        </w:rPr>
        <w:tab/>
      </w:r>
    </w:p>
    <w:p w14:paraId="315E57F0" w14:textId="77777777" w:rsidR="007B3C4A" w:rsidRDefault="007B3C4A">
      <w:pPr>
        <w:spacing w:after="0" w:line="240" w:lineRule="auto"/>
        <w:ind w:firstLine="709"/>
        <w:jc w:val="center"/>
        <w:rPr>
          <w:rFonts w:ascii="Times New Roman" w:hAnsi="Times New Roman"/>
          <w:color w:val="000000" w:themeColor="text1"/>
          <w:sz w:val="24"/>
          <w:szCs w:val="24"/>
          <w:vertAlign w:val="superscript"/>
        </w:rPr>
      </w:pPr>
    </w:p>
    <w:p w14:paraId="0B6070C0" w14:textId="77777777" w:rsidR="007B3C4A" w:rsidRDefault="003B1D6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color w:val="000000" w:themeColor="text1"/>
          <w:sz w:val="24"/>
          <w:szCs w:val="24"/>
        </w:rPr>
      </w:pPr>
      <w:r>
        <w:rPr>
          <w:rFonts w:ascii="Times New Roman" w:hAnsi="Times New Roman"/>
          <w:b/>
          <w:color w:val="000000" w:themeColor="text1"/>
          <w:sz w:val="24"/>
          <w:szCs w:val="24"/>
        </w:rPr>
        <w:t xml:space="preserve">1.1. Место дисциплины в структуре основной образовательной программы </w:t>
      </w:r>
    </w:p>
    <w:p w14:paraId="0DD23212" w14:textId="4B8020D6" w:rsidR="007B3C4A" w:rsidRDefault="003B1D61">
      <w:pPr>
        <w:spacing w:after="0" w:line="240" w:lineRule="auto"/>
        <w:jc w:val="both"/>
        <w:rPr>
          <w:rFonts w:ascii="Times New Roman" w:hAnsi="Times New Roman"/>
          <w:color w:val="000000" w:themeColor="text1"/>
          <w:sz w:val="24"/>
          <w:szCs w:val="24"/>
        </w:rPr>
      </w:pPr>
      <w:r>
        <w:rPr>
          <w:rFonts w:ascii="Times New Roman" w:hAnsi="Times New Roman"/>
          <w:color w:val="000000" w:themeColor="text1"/>
          <w:sz w:val="24"/>
          <w:szCs w:val="24"/>
        </w:rPr>
        <w:t xml:space="preserve">Учебная дисциплина </w:t>
      </w:r>
      <w:r>
        <w:rPr>
          <w:rFonts w:ascii="Times New Roman" w:hAnsi="Times New Roman"/>
          <w:b/>
          <w:bCs/>
          <w:color w:val="000000" w:themeColor="text1"/>
          <w:sz w:val="24"/>
          <w:szCs w:val="24"/>
        </w:rPr>
        <w:t>«Физическая культура»</w:t>
      </w:r>
      <w:r w:rsidR="000103DD">
        <w:rPr>
          <w:rFonts w:ascii="Times New Roman" w:hAnsi="Times New Roman"/>
          <w:b/>
          <w:bCs/>
          <w:color w:val="000000" w:themeColor="text1"/>
          <w:sz w:val="24"/>
          <w:szCs w:val="24"/>
        </w:rPr>
        <w:t xml:space="preserve"> </w:t>
      </w:r>
      <w:r>
        <w:rPr>
          <w:rFonts w:ascii="Times New Roman" w:hAnsi="Times New Roman"/>
          <w:color w:val="000000" w:themeColor="text1"/>
          <w:sz w:val="24"/>
          <w:szCs w:val="24"/>
        </w:rPr>
        <w:t>является обязательной частью цикла Общеобразовательных дисциплин ПООП-П</w:t>
      </w:r>
      <w:r w:rsidR="000103DD">
        <w:rPr>
          <w:rFonts w:ascii="Times New Roman" w:hAnsi="Times New Roman"/>
          <w:color w:val="000000" w:themeColor="text1"/>
          <w:sz w:val="24"/>
          <w:szCs w:val="24"/>
        </w:rPr>
        <w:t xml:space="preserve"> </w:t>
      </w:r>
      <w:r>
        <w:rPr>
          <w:rFonts w:ascii="Times New Roman" w:hAnsi="Times New Roman"/>
          <w:color w:val="000000" w:themeColor="text1"/>
          <w:sz w:val="24"/>
          <w:szCs w:val="24"/>
        </w:rPr>
        <w:t xml:space="preserve">в соответствии с ФГОС СПО по </w:t>
      </w:r>
      <w:r>
        <w:rPr>
          <w:rFonts w:ascii="Times New Roman" w:hAnsi="Times New Roman"/>
          <w:i/>
          <w:color w:val="000000" w:themeColor="text1"/>
          <w:sz w:val="24"/>
          <w:szCs w:val="24"/>
        </w:rPr>
        <w:t>специальности22.02.06</w:t>
      </w:r>
      <w:r w:rsidR="000103DD">
        <w:rPr>
          <w:rFonts w:ascii="Times New Roman" w:hAnsi="Times New Roman"/>
          <w:i/>
          <w:color w:val="000000" w:themeColor="text1"/>
          <w:sz w:val="24"/>
          <w:szCs w:val="24"/>
        </w:rPr>
        <w:t xml:space="preserve"> </w:t>
      </w:r>
      <w:r>
        <w:rPr>
          <w:rFonts w:ascii="Times New Roman" w:hAnsi="Times New Roman"/>
          <w:i/>
          <w:color w:val="000000" w:themeColor="text1"/>
          <w:sz w:val="24"/>
          <w:szCs w:val="24"/>
        </w:rPr>
        <w:t xml:space="preserve">Сварочное производство.  </w:t>
      </w:r>
      <w:r>
        <w:rPr>
          <w:rFonts w:ascii="Times New Roman" w:hAnsi="Times New Roman"/>
          <w:color w:val="000000" w:themeColor="text1"/>
          <w:sz w:val="24"/>
          <w:szCs w:val="24"/>
        </w:rPr>
        <w:t>Особое значение дисциплина имеет при формировании и развитии ОК: ОК 1, ОК 2, ОК 3, ОК4, ОК8.</w:t>
      </w:r>
    </w:p>
    <w:p w14:paraId="53D7987B" w14:textId="77777777" w:rsidR="007B3C4A" w:rsidRDefault="007B3C4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b/>
          <w:color w:val="000000" w:themeColor="text1"/>
          <w:sz w:val="24"/>
          <w:szCs w:val="24"/>
        </w:rPr>
      </w:pPr>
    </w:p>
    <w:p w14:paraId="11018C84" w14:textId="77777777" w:rsidR="007B3C4A" w:rsidRDefault="003B1D61">
      <w:pPr>
        <w:spacing w:after="0" w:line="240" w:lineRule="auto"/>
        <w:ind w:firstLine="709"/>
        <w:rPr>
          <w:rFonts w:ascii="Times New Roman" w:hAnsi="Times New Roman"/>
          <w:b/>
          <w:color w:val="000000" w:themeColor="text1"/>
          <w:sz w:val="24"/>
          <w:szCs w:val="24"/>
        </w:rPr>
      </w:pPr>
      <w:r>
        <w:rPr>
          <w:rFonts w:ascii="Times New Roman" w:hAnsi="Times New Roman"/>
          <w:b/>
          <w:color w:val="000000" w:themeColor="text1"/>
          <w:sz w:val="24"/>
          <w:szCs w:val="24"/>
        </w:rPr>
        <w:t>1.2. Цель и планируемые результаты освоения дисциплины</w:t>
      </w:r>
    </w:p>
    <w:p w14:paraId="037851AA" w14:textId="77777777" w:rsidR="007B3C4A" w:rsidRDefault="003B1D61">
      <w:pPr>
        <w:suppressAutoHyphens/>
        <w:spacing w:after="0" w:line="240" w:lineRule="auto"/>
        <w:ind w:firstLineChars="275" w:firstLine="660"/>
        <w:jc w:val="both"/>
        <w:rPr>
          <w:rFonts w:ascii="Times New Roman" w:hAnsi="Times New Roman"/>
          <w:color w:val="000000" w:themeColor="text1"/>
          <w:sz w:val="24"/>
          <w:szCs w:val="24"/>
          <w:lang w:eastAsia="en-US"/>
        </w:rPr>
      </w:pPr>
      <w:r>
        <w:rPr>
          <w:rFonts w:ascii="Times New Roman" w:hAnsi="Times New Roman"/>
          <w:color w:val="000000" w:themeColor="text1"/>
          <w:sz w:val="24"/>
          <w:szCs w:val="24"/>
        </w:rPr>
        <w:t>В рамках программы учебной дисциплины обучающимися осваиваются умения и знания</w:t>
      </w:r>
    </w:p>
    <w:tbl>
      <w:tblPr>
        <w:tblW w:w="95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29"/>
        <w:gridCol w:w="4324"/>
        <w:gridCol w:w="4206"/>
      </w:tblGrid>
      <w:tr w:rsidR="007B3C4A" w14:paraId="07FB8E0C" w14:textId="77777777">
        <w:trPr>
          <w:trHeight w:val="649"/>
        </w:trPr>
        <w:tc>
          <w:tcPr>
            <w:tcW w:w="1029" w:type="dxa"/>
            <w:vAlign w:val="center"/>
          </w:tcPr>
          <w:p w14:paraId="39E19297" w14:textId="77777777" w:rsidR="007B3C4A" w:rsidRDefault="003B1D61">
            <w:pPr>
              <w:suppressAutoHyphens/>
              <w:spacing w:after="0" w:line="240" w:lineRule="auto"/>
              <w:jc w:val="center"/>
              <w:rPr>
                <w:rFonts w:ascii="Times New Roman" w:hAnsi="Times New Roman"/>
                <w:color w:val="000000" w:themeColor="text1"/>
                <w:sz w:val="24"/>
                <w:szCs w:val="24"/>
              </w:rPr>
            </w:pPr>
            <w:r>
              <w:rPr>
                <w:rFonts w:ascii="Times New Roman" w:hAnsi="Times New Roman"/>
                <w:color w:val="000000" w:themeColor="text1"/>
                <w:sz w:val="24"/>
                <w:szCs w:val="24"/>
              </w:rPr>
              <w:t xml:space="preserve">Код </w:t>
            </w:r>
          </w:p>
          <w:p w14:paraId="1DC18EAA" w14:textId="77777777" w:rsidR="007B3C4A" w:rsidRDefault="003B1D61">
            <w:pPr>
              <w:suppressAutoHyphens/>
              <w:spacing w:after="0" w:line="240" w:lineRule="auto"/>
              <w:jc w:val="center"/>
              <w:rPr>
                <w:rFonts w:ascii="Times New Roman" w:hAnsi="Times New Roman"/>
                <w:color w:val="000000" w:themeColor="text1"/>
                <w:sz w:val="24"/>
                <w:szCs w:val="24"/>
              </w:rPr>
            </w:pPr>
            <w:r>
              <w:rPr>
                <w:rFonts w:ascii="Times New Roman" w:hAnsi="Times New Roman"/>
                <w:color w:val="000000" w:themeColor="text1"/>
                <w:sz w:val="24"/>
                <w:szCs w:val="24"/>
              </w:rPr>
              <w:t>ПК, ОК</w:t>
            </w:r>
          </w:p>
        </w:tc>
        <w:tc>
          <w:tcPr>
            <w:tcW w:w="4324" w:type="dxa"/>
            <w:vAlign w:val="center"/>
          </w:tcPr>
          <w:p w14:paraId="258AC123" w14:textId="77777777" w:rsidR="007B3C4A" w:rsidRDefault="003B1D61">
            <w:pPr>
              <w:suppressAutoHyphens/>
              <w:spacing w:after="0" w:line="240" w:lineRule="auto"/>
              <w:jc w:val="center"/>
              <w:rPr>
                <w:rFonts w:ascii="Times New Roman" w:hAnsi="Times New Roman"/>
                <w:color w:val="000000" w:themeColor="text1"/>
                <w:sz w:val="24"/>
                <w:szCs w:val="24"/>
              </w:rPr>
            </w:pPr>
            <w:r>
              <w:rPr>
                <w:rFonts w:ascii="Times New Roman" w:hAnsi="Times New Roman"/>
                <w:color w:val="000000" w:themeColor="text1"/>
                <w:sz w:val="24"/>
                <w:szCs w:val="24"/>
              </w:rPr>
              <w:t>Умения</w:t>
            </w:r>
          </w:p>
        </w:tc>
        <w:tc>
          <w:tcPr>
            <w:tcW w:w="4206" w:type="dxa"/>
            <w:vAlign w:val="center"/>
          </w:tcPr>
          <w:p w14:paraId="57202A17" w14:textId="77777777" w:rsidR="007B3C4A" w:rsidRDefault="003B1D61">
            <w:pPr>
              <w:suppressAutoHyphens/>
              <w:spacing w:after="0" w:line="240" w:lineRule="auto"/>
              <w:jc w:val="center"/>
              <w:rPr>
                <w:rFonts w:ascii="Times New Roman" w:hAnsi="Times New Roman"/>
                <w:color w:val="000000" w:themeColor="text1"/>
                <w:sz w:val="24"/>
                <w:szCs w:val="24"/>
              </w:rPr>
            </w:pPr>
            <w:r>
              <w:rPr>
                <w:rFonts w:ascii="Times New Roman" w:hAnsi="Times New Roman"/>
                <w:color w:val="000000" w:themeColor="text1"/>
                <w:sz w:val="24"/>
                <w:szCs w:val="24"/>
              </w:rPr>
              <w:t>Знания</w:t>
            </w:r>
          </w:p>
        </w:tc>
      </w:tr>
      <w:tr w:rsidR="007B3C4A" w14:paraId="203AE929" w14:textId="77777777">
        <w:trPr>
          <w:trHeight w:val="212"/>
        </w:trPr>
        <w:tc>
          <w:tcPr>
            <w:tcW w:w="1029" w:type="dxa"/>
          </w:tcPr>
          <w:p w14:paraId="58852618" w14:textId="77777777" w:rsidR="007B3C4A" w:rsidRDefault="003B1D61">
            <w:pPr>
              <w:suppressAutoHyphens/>
              <w:spacing w:after="0" w:line="240" w:lineRule="auto"/>
              <w:rPr>
                <w:rFonts w:ascii="Times New Roman" w:hAnsi="Times New Roman"/>
                <w:color w:val="000000" w:themeColor="text1"/>
                <w:sz w:val="24"/>
                <w:szCs w:val="24"/>
              </w:rPr>
            </w:pPr>
            <w:r>
              <w:rPr>
                <w:rFonts w:ascii="Times New Roman" w:hAnsi="Times New Roman"/>
                <w:color w:val="000000" w:themeColor="text1"/>
                <w:sz w:val="24"/>
                <w:szCs w:val="24"/>
              </w:rPr>
              <w:t xml:space="preserve"> ОК 1</w:t>
            </w:r>
          </w:p>
        </w:tc>
        <w:tc>
          <w:tcPr>
            <w:tcW w:w="4324" w:type="dxa"/>
          </w:tcPr>
          <w:p w14:paraId="0713485B" w14:textId="77777777" w:rsidR="007B3C4A" w:rsidRDefault="003B1D61">
            <w:pPr>
              <w:suppressAutoHyphens/>
              <w:spacing w:after="0" w:line="240" w:lineRule="auto"/>
              <w:rPr>
                <w:rFonts w:ascii="Times New Roman" w:hAnsi="Times New Roman"/>
                <w:color w:val="000000" w:themeColor="text1"/>
                <w:sz w:val="24"/>
                <w:szCs w:val="24"/>
              </w:rPr>
            </w:pPr>
            <w:r>
              <w:rPr>
                <w:rFonts w:ascii="Times New Roman" w:hAnsi="Times New Roman"/>
                <w:color w:val="000000" w:themeColor="text1"/>
                <w:sz w:val="24"/>
                <w:szCs w:val="24"/>
              </w:rPr>
              <w:t>распознавать задачу и/или проблему в профессиональном и/или социальном контексте;</w:t>
            </w:r>
          </w:p>
          <w:p w14:paraId="09CB722D" w14:textId="77777777" w:rsidR="007B3C4A" w:rsidRDefault="003B1D61">
            <w:pPr>
              <w:suppressAutoHyphens/>
              <w:spacing w:after="0" w:line="240" w:lineRule="auto"/>
              <w:rPr>
                <w:rFonts w:ascii="Times New Roman" w:hAnsi="Times New Roman"/>
                <w:color w:val="000000" w:themeColor="text1"/>
                <w:sz w:val="24"/>
                <w:szCs w:val="24"/>
              </w:rPr>
            </w:pPr>
            <w:r>
              <w:rPr>
                <w:rFonts w:ascii="Times New Roman" w:hAnsi="Times New Roman"/>
                <w:color w:val="000000" w:themeColor="text1"/>
                <w:sz w:val="24"/>
                <w:szCs w:val="24"/>
              </w:rPr>
              <w:t xml:space="preserve">анализировать задачу и/или проблему и выделять её составные части; </w:t>
            </w:r>
          </w:p>
          <w:p w14:paraId="5CE7D4C7" w14:textId="77777777" w:rsidR="007B3C4A" w:rsidRDefault="007B3C4A">
            <w:pPr>
              <w:suppressAutoHyphens/>
              <w:spacing w:after="0" w:line="240" w:lineRule="auto"/>
              <w:rPr>
                <w:rFonts w:ascii="Times New Roman" w:hAnsi="Times New Roman"/>
                <w:color w:val="000000" w:themeColor="text1"/>
                <w:sz w:val="24"/>
                <w:szCs w:val="24"/>
              </w:rPr>
            </w:pPr>
          </w:p>
          <w:p w14:paraId="44DACB7B" w14:textId="77777777" w:rsidR="007B3C4A" w:rsidRDefault="003B1D61">
            <w:pPr>
              <w:suppressAutoHyphens/>
              <w:spacing w:after="0" w:line="240" w:lineRule="auto"/>
              <w:rPr>
                <w:rFonts w:ascii="Times New Roman" w:hAnsi="Times New Roman"/>
                <w:color w:val="000000" w:themeColor="text1"/>
                <w:sz w:val="24"/>
                <w:szCs w:val="24"/>
              </w:rPr>
            </w:pPr>
            <w:r>
              <w:rPr>
                <w:rFonts w:ascii="Times New Roman" w:hAnsi="Times New Roman"/>
                <w:color w:val="000000" w:themeColor="text1"/>
                <w:sz w:val="24"/>
                <w:szCs w:val="24"/>
              </w:rPr>
              <w:t>определять этапы решения задачи;</w:t>
            </w:r>
          </w:p>
          <w:p w14:paraId="18BD0AD2" w14:textId="77777777" w:rsidR="007B3C4A" w:rsidRDefault="007B3C4A">
            <w:pPr>
              <w:suppressAutoHyphens/>
              <w:spacing w:after="0" w:line="240" w:lineRule="auto"/>
              <w:rPr>
                <w:rFonts w:ascii="Times New Roman" w:hAnsi="Times New Roman"/>
                <w:color w:val="000000" w:themeColor="text1"/>
                <w:sz w:val="24"/>
                <w:szCs w:val="24"/>
              </w:rPr>
            </w:pPr>
          </w:p>
          <w:p w14:paraId="2754EBAA" w14:textId="77777777" w:rsidR="007B3C4A" w:rsidRDefault="003B1D61">
            <w:pPr>
              <w:suppressAutoHyphens/>
              <w:spacing w:after="0" w:line="240" w:lineRule="auto"/>
              <w:rPr>
                <w:rFonts w:ascii="Times New Roman" w:hAnsi="Times New Roman"/>
                <w:color w:val="000000" w:themeColor="text1"/>
                <w:sz w:val="24"/>
                <w:szCs w:val="24"/>
              </w:rPr>
            </w:pPr>
            <w:r>
              <w:rPr>
                <w:rFonts w:ascii="Times New Roman" w:hAnsi="Times New Roman"/>
                <w:color w:val="000000" w:themeColor="text1"/>
                <w:sz w:val="24"/>
                <w:szCs w:val="24"/>
              </w:rPr>
              <w:t>выявлять и эффективно искать информацию, необходимую для решения задачи и/или проблемы;</w:t>
            </w:r>
          </w:p>
          <w:p w14:paraId="7FE19645" w14:textId="77777777" w:rsidR="007B3C4A" w:rsidRDefault="007B3C4A">
            <w:pPr>
              <w:suppressAutoHyphens/>
              <w:spacing w:after="0" w:line="240" w:lineRule="auto"/>
              <w:rPr>
                <w:rFonts w:ascii="Times New Roman" w:hAnsi="Times New Roman"/>
                <w:color w:val="000000" w:themeColor="text1"/>
                <w:sz w:val="24"/>
                <w:szCs w:val="24"/>
              </w:rPr>
            </w:pPr>
          </w:p>
          <w:p w14:paraId="0C4EDA24" w14:textId="77777777" w:rsidR="007B3C4A" w:rsidRDefault="003B1D61">
            <w:pPr>
              <w:suppressAutoHyphens/>
              <w:spacing w:after="0" w:line="240" w:lineRule="auto"/>
              <w:rPr>
                <w:rFonts w:ascii="Times New Roman" w:hAnsi="Times New Roman"/>
                <w:color w:val="000000" w:themeColor="text1"/>
                <w:sz w:val="24"/>
                <w:szCs w:val="24"/>
              </w:rPr>
            </w:pPr>
            <w:r>
              <w:rPr>
                <w:rFonts w:ascii="Times New Roman" w:hAnsi="Times New Roman"/>
                <w:color w:val="000000" w:themeColor="text1"/>
                <w:sz w:val="24"/>
                <w:szCs w:val="24"/>
              </w:rPr>
              <w:t xml:space="preserve">составлять план действия; </w:t>
            </w:r>
          </w:p>
          <w:p w14:paraId="48136155" w14:textId="77777777" w:rsidR="007B3C4A" w:rsidRDefault="007B3C4A">
            <w:pPr>
              <w:suppressAutoHyphens/>
              <w:spacing w:after="0" w:line="240" w:lineRule="auto"/>
              <w:rPr>
                <w:rFonts w:ascii="Times New Roman" w:hAnsi="Times New Roman"/>
                <w:color w:val="000000" w:themeColor="text1"/>
                <w:sz w:val="24"/>
                <w:szCs w:val="24"/>
              </w:rPr>
            </w:pPr>
          </w:p>
          <w:p w14:paraId="2A89D3F2" w14:textId="77777777" w:rsidR="007B3C4A" w:rsidRDefault="003B1D61">
            <w:pPr>
              <w:suppressAutoHyphens/>
              <w:spacing w:after="0" w:line="240" w:lineRule="auto"/>
              <w:rPr>
                <w:rFonts w:ascii="Times New Roman" w:hAnsi="Times New Roman"/>
                <w:color w:val="000000" w:themeColor="text1"/>
                <w:sz w:val="24"/>
                <w:szCs w:val="24"/>
              </w:rPr>
            </w:pPr>
            <w:r>
              <w:rPr>
                <w:rFonts w:ascii="Times New Roman" w:hAnsi="Times New Roman"/>
                <w:color w:val="000000" w:themeColor="text1"/>
                <w:sz w:val="24"/>
                <w:szCs w:val="24"/>
              </w:rPr>
              <w:t>определять необходимые ресурсы;</w:t>
            </w:r>
          </w:p>
          <w:p w14:paraId="0494AB22" w14:textId="77777777" w:rsidR="007B3C4A" w:rsidRDefault="007B3C4A">
            <w:pPr>
              <w:suppressAutoHyphens/>
              <w:spacing w:after="0" w:line="240" w:lineRule="auto"/>
              <w:rPr>
                <w:rFonts w:ascii="Times New Roman" w:hAnsi="Times New Roman"/>
                <w:color w:val="000000" w:themeColor="text1"/>
                <w:sz w:val="24"/>
                <w:szCs w:val="24"/>
              </w:rPr>
            </w:pPr>
          </w:p>
          <w:p w14:paraId="5675DE03" w14:textId="77777777" w:rsidR="007B3C4A" w:rsidRDefault="003B1D61">
            <w:pPr>
              <w:suppressAutoHyphens/>
              <w:spacing w:after="0" w:line="240" w:lineRule="auto"/>
              <w:rPr>
                <w:rFonts w:ascii="Times New Roman" w:hAnsi="Times New Roman"/>
                <w:color w:val="000000" w:themeColor="text1"/>
                <w:sz w:val="24"/>
                <w:szCs w:val="24"/>
              </w:rPr>
            </w:pPr>
            <w:r>
              <w:rPr>
                <w:rFonts w:ascii="Times New Roman" w:hAnsi="Times New Roman"/>
                <w:color w:val="000000" w:themeColor="text1"/>
                <w:sz w:val="24"/>
                <w:szCs w:val="24"/>
              </w:rPr>
              <w:t>владеть актуальными методами работы в профессиональной и смежных сферах;</w:t>
            </w:r>
          </w:p>
          <w:p w14:paraId="02D30ECE" w14:textId="77777777" w:rsidR="007B3C4A" w:rsidRDefault="007B3C4A">
            <w:pPr>
              <w:suppressAutoHyphens/>
              <w:spacing w:after="0" w:line="240" w:lineRule="auto"/>
              <w:rPr>
                <w:rFonts w:ascii="Times New Roman" w:hAnsi="Times New Roman"/>
                <w:color w:val="000000" w:themeColor="text1"/>
                <w:sz w:val="24"/>
                <w:szCs w:val="24"/>
              </w:rPr>
            </w:pPr>
          </w:p>
          <w:p w14:paraId="75EBB605" w14:textId="77777777" w:rsidR="007B3C4A" w:rsidRDefault="003B1D61">
            <w:pPr>
              <w:suppressAutoHyphens/>
              <w:spacing w:after="0" w:line="240" w:lineRule="auto"/>
              <w:rPr>
                <w:rFonts w:ascii="Times New Roman" w:hAnsi="Times New Roman"/>
                <w:color w:val="000000" w:themeColor="text1"/>
                <w:sz w:val="24"/>
                <w:szCs w:val="24"/>
              </w:rPr>
            </w:pPr>
            <w:r>
              <w:rPr>
                <w:rFonts w:ascii="Times New Roman" w:hAnsi="Times New Roman"/>
                <w:color w:val="000000" w:themeColor="text1"/>
                <w:sz w:val="24"/>
                <w:szCs w:val="24"/>
              </w:rPr>
              <w:t>реализовывать составленный план;</w:t>
            </w:r>
          </w:p>
          <w:p w14:paraId="6EB2DF11" w14:textId="77777777" w:rsidR="007B3C4A" w:rsidRDefault="007B3C4A">
            <w:pPr>
              <w:suppressAutoHyphens/>
              <w:spacing w:after="0" w:line="240" w:lineRule="auto"/>
              <w:rPr>
                <w:rFonts w:ascii="Times New Roman" w:hAnsi="Times New Roman"/>
                <w:color w:val="000000" w:themeColor="text1"/>
                <w:sz w:val="24"/>
                <w:szCs w:val="24"/>
              </w:rPr>
            </w:pPr>
          </w:p>
          <w:p w14:paraId="5F248CAE" w14:textId="77777777" w:rsidR="007B3C4A" w:rsidRDefault="003B1D61">
            <w:pPr>
              <w:suppressAutoHyphens/>
              <w:spacing w:after="0" w:line="240" w:lineRule="auto"/>
              <w:rPr>
                <w:rFonts w:ascii="Times New Roman" w:hAnsi="Times New Roman"/>
                <w:color w:val="000000" w:themeColor="text1"/>
                <w:sz w:val="24"/>
                <w:szCs w:val="24"/>
              </w:rPr>
            </w:pPr>
            <w:r>
              <w:rPr>
                <w:rFonts w:ascii="Times New Roman" w:hAnsi="Times New Roman"/>
                <w:color w:val="000000" w:themeColor="text1"/>
                <w:sz w:val="24"/>
                <w:szCs w:val="24"/>
              </w:rPr>
              <w:t>оценивать результат и последствия своих действий (самостоятельно или с помощью наставника)</w:t>
            </w:r>
          </w:p>
        </w:tc>
        <w:tc>
          <w:tcPr>
            <w:tcW w:w="4206" w:type="dxa"/>
          </w:tcPr>
          <w:p w14:paraId="1835D2A5" w14:textId="77777777" w:rsidR="007B3C4A" w:rsidRDefault="003B1D61">
            <w:pPr>
              <w:suppressAutoHyphens/>
              <w:spacing w:after="0" w:line="240" w:lineRule="auto"/>
              <w:rPr>
                <w:rFonts w:ascii="Times New Roman" w:hAnsi="Times New Roman"/>
                <w:color w:val="000000" w:themeColor="text1"/>
                <w:sz w:val="24"/>
                <w:szCs w:val="24"/>
              </w:rPr>
            </w:pPr>
            <w:r>
              <w:rPr>
                <w:rFonts w:ascii="Times New Roman" w:hAnsi="Times New Roman"/>
                <w:color w:val="000000" w:themeColor="text1"/>
                <w:sz w:val="24"/>
                <w:szCs w:val="24"/>
              </w:rPr>
              <w:t xml:space="preserve">актуальный профессиональный и социальный контекст, в котором приходится работать и жить; </w:t>
            </w:r>
          </w:p>
          <w:p w14:paraId="63DEB8D7" w14:textId="77777777" w:rsidR="007B3C4A" w:rsidRDefault="003B1D61">
            <w:pPr>
              <w:suppressAutoHyphens/>
              <w:spacing w:after="0" w:line="240" w:lineRule="auto"/>
              <w:rPr>
                <w:rFonts w:ascii="Times New Roman" w:hAnsi="Times New Roman"/>
                <w:color w:val="000000" w:themeColor="text1"/>
                <w:sz w:val="24"/>
                <w:szCs w:val="24"/>
              </w:rPr>
            </w:pPr>
            <w:r>
              <w:rPr>
                <w:rFonts w:ascii="Times New Roman" w:hAnsi="Times New Roman"/>
                <w:color w:val="000000" w:themeColor="text1"/>
                <w:sz w:val="24"/>
                <w:szCs w:val="24"/>
              </w:rPr>
              <w:t xml:space="preserve">основные источники информации </w:t>
            </w:r>
            <w:r>
              <w:rPr>
                <w:rFonts w:ascii="Times New Roman" w:hAnsi="Times New Roman"/>
                <w:color w:val="000000" w:themeColor="text1"/>
                <w:sz w:val="24"/>
                <w:szCs w:val="24"/>
              </w:rPr>
              <w:br/>
              <w:t>и ресурсы для решения задач и проблем в профессиональном и/или социальном контексте;</w:t>
            </w:r>
          </w:p>
          <w:p w14:paraId="7265F315" w14:textId="77777777" w:rsidR="007B3C4A" w:rsidRDefault="007B3C4A">
            <w:pPr>
              <w:suppressAutoHyphens/>
              <w:spacing w:after="0" w:line="240" w:lineRule="auto"/>
              <w:rPr>
                <w:rFonts w:ascii="Times New Roman" w:hAnsi="Times New Roman"/>
                <w:color w:val="000000" w:themeColor="text1"/>
                <w:sz w:val="24"/>
                <w:szCs w:val="24"/>
              </w:rPr>
            </w:pPr>
          </w:p>
          <w:p w14:paraId="4C2B6ACF" w14:textId="77777777" w:rsidR="007B3C4A" w:rsidRDefault="003B1D61">
            <w:pPr>
              <w:suppressAutoHyphens/>
              <w:spacing w:after="0" w:line="240" w:lineRule="auto"/>
              <w:rPr>
                <w:rFonts w:ascii="Times New Roman" w:hAnsi="Times New Roman"/>
                <w:color w:val="000000" w:themeColor="text1"/>
                <w:sz w:val="24"/>
                <w:szCs w:val="24"/>
              </w:rPr>
            </w:pPr>
            <w:r>
              <w:rPr>
                <w:rFonts w:ascii="Times New Roman" w:hAnsi="Times New Roman"/>
                <w:color w:val="000000" w:themeColor="text1"/>
                <w:sz w:val="24"/>
                <w:szCs w:val="24"/>
              </w:rPr>
              <w:t xml:space="preserve">алгоритмы выполнения работ в профессиональной и смежных областях; </w:t>
            </w:r>
          </w:p>
          <w:p w14:paraId="38AD5C8B" w14:textId="77777777" w:rsidR="007B3C4A" w:rsidRDefault="007B3C4A">
            <w:pPr>
              <w:suppressAutoHyphens/>
              <w:spacing w:after="0" w:line="240" w:lineRule="auto"/>
              <w:rPr>
                <w:rFonts w:ascii="Times New Roman" w:hAnsi="Times New Roman"/>
                <w:color w:val="000000" w:themeColor="text1"/>
                <w:sz w:val="24"/>
                <w:szCs w:val="24"/>
              </w:rPr>
            </w:pPr>
          </w:p>
          <w:p w14:paraId="6DC41610" w14:textId="77777777" w:rsidR="007B3C4A" w:rsidRDefault="003B1D61">
            <w:pPr>
              <w:suppressAutoHyphens/>
              <w:spacing w:after="0" w:line="240" w:lineRule="auto"/>
              <w:rPr>
                <w:rFonts w:ascii="Times New Roman" w:hAnsi="Times New Roman"/>
                <w:color w:val="000000" w:themeColor="text1"/>
                <w:sz w:val="24"/>
                <w:szCs w:val="24"/>
              </w:rPr>
            </w:pPr>
            <w:r>
              <w:rPr>
                <w:rFonts w:ascii="Times New Roman" w:hAnsi="Times New Roman"/>
                <w:color w:val="000000" w:themeColor="text1"/>
                <w:sz w:val="24"/>
                <w:szCs w:val="24"/>
              </w:rPr>
              <w:t>методы работы в профессиональной и смежных сферах;</w:t>
            </w:r>
          </w:p>
          <w:p w14:paraId="168F4E4A" w14:textId="77777777" w:rsidR="007B3C4A" w:rsidRDefault="007B3C4A">
            <w:pPr>
              <w:suppressAutoHyphens/>
              <w:spacing w:after="0" w:line="240" w:lineRule="auto"/>
              <w:rPr>
                <w:rFonts w:ascii="Times New Roman" w:hAnsi="Times New Roman"/>
                <w:color w:val="000000" w:themeColor="text1"/>
                <w:sz w:val="24"/>
                <w:szCs w:val="24"/>
              </w:rPr>
            </w:pPr>
          </w:p>
          <w:p w14:paraId="12BB24B5" w14:textId="77777777" w:rsidR="007B3C4A" w:rsidRDefault="003B1D61">
            <w:pPr>
              <w:suppressAutoHyphens/>
              <w:spacing w:after="0" w:line="240" w:lineRule="auto"/>
              <w:rPr>
                <w:rFonts w:ascii="Times New Roman" w:hAnsi="Times New Roman"/>
                <w:color w:val="000000" w:themeColor="text1"/>
                <w:sz w:val="24"/>
                <w:szCs w:val="24"/>
              </w:rPr>
            </w:pPr>
            <w:r>
              <w:rPr>
                <w:rFonts w:ascii="Times New Roman" w:hAnsi="Times New Roman"/>
                <w:color w:val="000000" w:themeColor="text1"/>
                <w:sz w:val="24"/>
                <w:szCs w:val="24"/>
              </w:rPr>
              <w:t xml:space="preserve">структуру плана для решения задач; </w:t>
            </w:r>
          </w:p>
          <w:p w14:paraId="307BF398" w14:textId="77777777" w:rsidR="007B3C4A" w:rsidRDefault="007B3C4A">
            <w:pPr>
              <w:suppressAutoHyphens/>
              <w:spacing w:after="0" w:line="240" w:lineRule="auto"/>
              <w:rPr>
                <w:rFonts w:ascii="Times New Roman" w:hAnsi="Times New Roman"/>
                <w:color w:val="000000" w:themeColor="text1"/>
                <w:sz w:val="24"/>
                <w:szCs w:val="24"/>
              </w:rPr>
            </w:pPr>
          </w:p>
          <w:p w14:paraId="1E3CDEC5" w14:textId="77777777" w:rsidR="007B3C4A" w:rsidRDefault="003B1D61">
            <w:pPr>
              <w:suppressAutoHyphens/>
              <w:spacing w:after="0" w:line="240" w:lineRule="auto"/>
              <w:rPr>
                <w:rFonts w:ascii="Times New Roman" w:hAnsi="Times New Roman"/>
                <w:color w:val="000000" w:themeColor="text1"/>
                <w:sz w:val="24"/>
                <w:szCs w:val="24"/>
              </w:rPr>
            </w:pPr>
            <w:r>
              <w:rPr>
                <w:rFonts w:ascii="Times New Roman" w:hAnsi="Times New Roman"/>
                <w:color w:val="000000" w:themeColor="text1"/>
                <w:sz w:val="24"/>
                <w:szCs w:val="24"/>
              </w:rPr>
              <w:t>порядок оценки результатов решения задач профессиональной деятельности</w:t>
            </w:r>
          </w:p>
        </w:tc>
      </w:tr>
      <w:tr w:rsidR="007B3C4A" w14:paraId="652B6A94" w14:textId="77777777">
        <w:trPr>
          <w:trHeight w:val="212"/>
        </w:trPr>
        <w:tc>
          <w:tcPr>
            <w:tcW w:w="1029" w:type="dxa"/>
          </w:tcPr>
          <w:p w14:paraId="0F0F8936" w14:textId="77777777" w:rsidR="007B3C4A" w:rsidRDefault="003B1D61">
            <w:pPr>
              <w:suppressAutoHyphens/>
              <w:spacing w:after="0" w:line="240" w:lineRule="auto"/>
              <w:rPr>
                <w:rFonts w:ascii="Times New Roman" w:hAnsi="Times New Roman"/>
                <w:color w:val="000000" w:themeColor="text1"/>
                <w:sz w:val="24"/>
                <w:szCs w:val="24"/>
              </w:rPr>
            </w:pPr>
            <w:r>
              <w:rPr>
                <w:rFonts w:ascii="Times New Roman" w:hAnsi="Times New Roman"/>
                <w:color w:val="000000" w:themeColor="text1"/>
                <w:sz w:val="24"/>
                <w:szCs w:val="24"/>
              </w:rPr>
              <w:t>ОК 2</w:t>
            </w:r>
          </w:p>
        </w:tc>
        <w:tc>
          <w:tcPr>
            <w:tcW w:w="4324" w:type="dxa"/>
          </w:tcPr>
          <w:p w14:paraId="620FA2C0" w14:textId="77777777" w:rsidR="007B3C4A" w:rsidRDefault="003B1D61">
            <w:pPr>
              <w:suppressAutoHyphens/>
              <w:spacing w:after="0" w:line="240" w:lineRule="auto"/>
              <w:rPr>
                <w:rFonts w:ascii="Times New Roman" w:hAnsi="Times New Roman"/>
                <w:color w:val="000000" w:themeColor="text1"/>
                <w:sz w:val="24"/>
                <w:szCs w:val="24"/>
              </w:rPr>
            </w:pPr>
            <w:r>
              <w:rPr>
                <w:rFonts w:ascii="Times New Roman" w:hAnsi="Times New Roman"/>
                <w:color w:val="000000" w:themeColor="text1"/>
                <w:sz w:val="24"/>
                <w:szCs w:val="24"/>
              </w:rPr>
              <w:t xml:space="preserve">определять задачи для поиска информации; </w:t>
            </w:r>
          </w:p>
          <w:p w14:paraId="0CE37A31" w14:textId="77777777" w:rsidR="007B3C4A" w:rsidRDefault="003B1D61">
            <w:pPr>
              <w:suppressAutoHyphens/>
              <w:spacing w:after="0" w:line="240" w:lineRule="auto"/>
              <w:rPr>
                <w:rFonts w:ascii="Times New Roman" w:hAnsi="Times New Roman"/>
                <w:color w:val="000000" w:themeColor="text1"/>
                <w:sz w:val="24"/>
                <w:szCs w:val="24"/>
              </w:rPr>
            </w:pPr>
            <w:r>
              <w:rPr>
                <w:rFonts w:ascii="Times New Roman" w:hAnsi="Times New Roman"/>
                <w:color w:val="000000" w:themeColor="text1"/>
                <w:sz w:val="24"/>
                <w:szCs w:val="24"/>
              </w:rPr>
              <w:t>определять необходимые источники информации;</w:t>
            </w:r>
          </w:p>
          <w:p w14:paraId="0DD3667F" w14:textId="77777777" w:rsidR="007B3C4A" w:rsidRDefault="007B3C4A">
            <w:pPr>
              <w:suppressAutoHyphens/>
              <w:spacing w:after="0" w:line="240" w:lineRule="auto"/>
              <w:rPr>
                <w:rFonts w:ascii="Times New Roman" w:hAnsi="Times New Roman"/>
                <w:color w:val="000000" w:themeColor="text1"/>
                <w:sz w:val="24"/>
                <w:szCs w:val="24"/>
              </w:rPr>
            </w:pPr>
          </w:p>
          <w:p w14:paraId="020FCE90" w14:textId="77777777" w:rsidR="007B3C4A" w:rsidRDefault="003B1D61">
            <w:pPr>
              <w:suppressAutoHyphens/>
              <w:spacing w:after="0" w:line="240" w:lineRule="auto"/>
              <w:rPr>
                <w:rFonts w:ascii="Times New Roman" w:hAnsi="Times New Roman"/>
                <w:color w:val="000000" w:themeColor="text1"/>
                <w:sz w:val="24"/>
                <w:szCs w:val="24"/>
              </w:rPr>
            </w:pPr>
            <w:r>
              <w:rPr>
                <w:rFonts w:ascii="Times New Roman" w:hAnsi="Times New Roman"/>
                <w:color w:val="000000" w:themeColor="text1"/>
                <w:sz w:val="24"/>
                <w:szCs w:val="24"/>
              </w:rPr>
              <w:t xml:space="preserve">планировать процесс поиска; структурировать получаемую информацию; </w:t>
            </w:r>
          </w:p>
          <w:p w14:paraId="3374152C" w14:textId="77777777" w:rsidR="007B3C4A" w:rsidRDefault="007B3C4A">
            <w:pPr>
              <w:suppressAutoHyphens/>
              <w:spacing w:after="0" w:line="240" w:lineRule="auto"/>
              <w:rPr>
                <w:rFonts w:ascii="Times New Roman" w:hAnsi="Times New Roman"/>
                <w:color w:val="000000" w:themeColor="text1"/>
                <w:sz w:val="24"/>
                <w:szCs w:val="24"/>
              </w:rPr>
            </w:pPr>
          </w:p>
          <w:p w14:paraId="075D0EEF" w14:textId="77777777" w:rsidR="007B3C4A" w:rsidRDefault="003B1D61">
            <w:pPr>
              <w:suppressAutoHyphens/>
              <w:spacing w:after="0" w:line="240" w:lineRule="auto"/>
              <w:rPr>
                <w:rFonts w:ascii="Times New Roman" w:hAnsi="Times New Roman"/>
                <w:color w:val="000000" w:themeColor="text1"/>
                <w:sz w:val="24"/>
                <w:szCs w:val="24"/>
              </w:rPr>
            </w:pPr>
            <w:r>
              <w:rPr>
                <w:rFonts w:ascii="Times New Roman" w:hAnsi="Times New Roman"/>
                <w:color w:val="000000" w:themeColor="text1"/>
                <w:sz w:val="24"/>
                <w:szCs w:val="24"/>
              </w:rPr>
              <w:t xml:space="preserve">выделять наиболее значимое в перечне </w:t>
            </w:r>
            <w:r>
              <w:rPr>
                <w:rFonts w:ascii="Times New Roman" w:hAnsi="Times New Roman"/>
                <w:color w:val="000000" w:themeColor="text1"/>
                <w:sz w:val="24"/>
                <w:szCs w:val="24"/>
              </w:rPr>
              <w:lastRenderedPageBreak/>
              <w:t xml:space="preserve">информации; </w:t>
            </w:r>
          </w:p>
          <w:p w14:paraId="1812980E" w14:textId="77777777" w:rsidR="007B3C4A" w:rsidRDefault="007B3C4A">
            <w:pPr>
              <w:suppressAutoHyphens/>
              <w:spacing w:after="0" w:line="240" w:lineRule="auto"/>
              <w:rPr>
                <w:rFonts w:ascii="Times New Roman" w:hAnsi="Times New Roman"/>
                <w:color w:val="000000" w:themeColor="text1"/>
                <w:sz w:val="24"/>
                <w:szCs w:val="24"/>
              </w:rPr>
            </w:pPr>
          </w:p>
          <w:p w14:paraId="1C601187" w14:textId="77777777" w:rsidR="007B3C4A" w:rsidRDefault="003B1D61">
            <w:pPr>
              <w:suppressAutoHyphens/>
              <w:spacing w:after="0" w:line="240" w:lineRule="auto"/>
              <w:rPr>
                <w:rFonts w:ascii="Times New Roman" w:hAnsi="Times New Roman"/>
                <w:color w:val="000000" w:themeColor="text1"/>
                <w:sz w:val="24"/>
                <w:szCs w:val="24"/>
              </w:rPr>
            </w:pPr>
            <w:r>
              <w:rPr>
                <w:rFonts w:ascii="Times New Roman" w:hAnsi="Times New Roman"/>
                <w:color w:val="000000" w:themeColor="text1"/>
                <w:sz w:val="24"/>
                <w:szCs w:val="24"/>
              </w:rPr>
              <w:t>оценивать практическую значимость результатов поиска;</w:t>
            </w:r>
          </w:p>
          <w:p w14:paraId="2C8D239D" w14:textId="77777777" w:rsidR="007B3C4A" w:rsidRDefault="007B3C4A">
            <w:pPr>
              <w:suppressAutoHyphens/>
              <w:spacing w:after="0" w:line="240" w:lineRule="auto"/>
              <w:rPr>
                <w:rFonts w:ascii="Times New Roman" w:hAnsi="Times New Roman"/>
                <w:color w:val="000000" w:themeColor="text1"/>
                <w:sz w:val="24"/>
                <w:szCs w:val="24"/>
              </w:rPr>
            </w:pPr>
          </w:p>
          <w:p w14:paraId="3D9C0106" w14:textId="77777777" w:rsidR="007B3C4A" w:rsidRDefault="003B1D61">
            <w:pPr>
              <w:suppressAutoHyphens/>
              <w:spacing w:after="0" w:line="240" w:lineRule="auto"/>
              <w:rPr>
                <w:rFonts w:ascii="Times New Roman" w:hAnsi="Times New Roman"/>
                <w:color w:val="000000" w:themeColor="text1"/>
                <w:sz w:val="24"/>
                <w:szCs w:val="24"/>
              </w:rPr>
            </w:pPr>
            <w:r>
              <w:rPr>
                <w:rFonts w:ascii="Times New Roman" w:hAnsi="Times New Roman"/>
                <w:color w:val="000000" w:themeColor="text1"/>
                <w:sz w:val="24"/>
                <w:szCs w:val="24"/>
              </w:rPr>
              <w:t>оформлять результаты поиска, применять средства информационных технологий для решения профессиональных задач;</w:t>
            </w:r>
          </w:p>
          <w:p w14:paraId="24E0057E" w14:textId="77777777" w:rsidR="007B3C4A" w:rsidRDefault="007B3C4A">
            <w:pPr>
              <w:suppressAutoHyphens/>
              <w:spacing w:after="0" w:line="240" w:lineRule="auto"/>
              <w:rPr>
                <w:rFonts w:ascii="Times New Roman" w:hAnsi="Times New Roman"/>
                <w:color w:val="000000" w:themeColor="text1"/>
                <w:sz w:val="24"/>
                <w:szCs w:val="24"/>
              </w:rPr>
            </w:pPr>
          </w:p>
          <w:p w14:paraId="413F8319" w14:textId="77777777" w:rsidR="007B3C4A" w:rsidRDefault="003B1D61">
            <w:pPr>
              <w:suppressAutoHyphens/>
              <w:spacing w:after="0" w:line="240" w:lineRule="auto"/>
              <w:rPr>
                <w:rFonts w:ascii="Times New Roman" w:hAnsi="Times New Roman"/>
                <w:color w:val="000000" w:themeColor="text1"/>
                <w:sz w:val="24"/>
                <w:szCs w:val="24"/>
              </w:rPr>
            </w:pPr>
            <w:r>
              <w:rPr>
                <w:rFonts w:ascii="Times New Roman" w:hAnsi="Times New Roman"/>
                <w:color w:val="000000" w:themeColor="text1"/>
                <w:sz w:val="24"/>
                <w:szCs w:val="24"/>
              </w:rPr>
              <w:t>использовать современное программное обеспечение;</w:t>
            </w:r>
          </w:p>
          <w:p w14:paraId="3C952522" w14:textId="77777777" w:rsidR="007B3C4A" w:rsidRDefault="003B1D61">
            <w:pPr>
              <w:suppressAutoHyphens/>
              <w:spacing w:after="0" w:line="240" w:lineRule="auto"/>
              <w:rPr>
                <w:rFonts w:ascii="Times New Roman" w:hAnsi="Times New Roman"/>
                <w:color w:val="000000" w:themeColor="text1"/>
                <w:sz w:val="24"/>
                <w:szCs w:val="24"/>
              </w:rPr>
            </w:pPr>
            <w:r>
              <w:rPr>
                <w:rFonts w:ascii="Times New Roman" w:hAnsi="Times New Roman"/>
                <w:color w:val="000000" w:themeColor="text1"/>
                <w:sz w:val="24"/>
                <w:szCs w:val="24"/>
              </w:rPr>
              <w:t>использовать различные цифровые средства для решения профессиональных задач</w:t>
            </w:r>
          </w:p>
        </w:tc>
        <w:tc>
          <w:tcPr>
            <w:tcW w:w="4206" w:type="dxa"/>
          </w:tcPr>
          <w:p w14:paraId="40BE5508" w14:textId="77777777" w:rsidR="007B3C4A" w:rsidRDefault="003B1D61">
            <w:pPr>
              <w:suppressAutoHyphens/>
              <w:spacing w:after="0" w:line="240" w:lineRule="auto"/>
              <w:rPr>
                <w:rFonts w:ascii="Times New Roman" w:hAnsi="Times New Roman"/>
                <w:color w:val="000000" w:themeColor="text1"/>
                <w:sz w:val="24"/>
                <w:szCs w:val="24"/>
              </w:rPr>
            </w:pPr>
            <w:r>
              <w:rPr>
                <w:rFonts w:ascii="Times New Roman" w:hAnsi="Times New Roman"/>
                <w:color w:val="000000" w:themeColor="text1"/>
                <w:sz w:val="24"/>
                <w:szCs w:val="24"/>
              </w:rPr>
              <w:lastRenderedPageBreak/>
              <w:t xml:space="preserve">номенклатура информационных источников, применяемых в профессиональной деятельности; </w:t>
            </w:r>
          </w:p>
          <w:p w14:paraId="60D0D8EA" w14:textId="77777777" w:rsidR="007B3C4A" w:rsidRDefault="003B1D61">
            <w:pPr>
              <w:suppressAutoHyphens/>
              <w:spacing w:after="0" w:line="240" w:lineRule="auto"/>
              <w:rPr>
                <w:rFonts w:ascii="Times New Roman" w:hAnsi="Times New Roman"/>
                <w:color w:val="000000" w:themeColor="text1"/>
                <w:sz w:val="24"/>
                <w:szCs w:val="24"/>
              </w:rPr>
            </w:pPr>
            <w:r>
              <w:rPr>
                <w:rFonts w:ascii="Times New Roman" w:hAnsi="Times New Roman"/>
                <w:color w:val="000000" w:themeColor="text1"/>
                <w:sz w:val="24"/>
                <w:szCs w:val="24"/>
              </w:rPr>
              <w:t xml:space="preserve">приемы структурирования информации; </w:t>
            </w:r>
          </w:p>
          <w:p w14:paraId="471E6E03" w14:textId="77777777" w:rsidR="007B3C4A" w:rsidRDefault="007B3C4A">
            <w:pPr>
              <w:suppressAutoHyphens/>
              <w:spacing w:after="0" w:line="240" w:lineRule="auto"/>
              <w:rPr>
                <w:rFonts w:ascii="Times New Roman" w:hAnsi="Times New Roman"/>
                <w:color w:val="000000" w:themeColor="text1"/>
                <w:sz w:val="24"/>
                <w:szCs w:val="24"/>
              </w:rPr>
            </w:pPr>
          </w:p>
          <w:p w14:paraId="756F3D3B" w14:textId="77777777" w:rsidR="007B3C4A" w:rsidRDefault="003B1D61">
            <w:pPr>
              <w:suppressAutoHyphens/>
              <w:spacing w:after="0" w:line="240" w:lineRule="auto"/>
              <w:rPr>
                <w:rFonts w:ascii="Times New Roman" w:hAnsi="Times New Roman"/>
                <w:color w:val="000000" w:themeColor="text1"/>
                <w:sz w:val="24"/>
                <w:szCs w:val="24"/>
              </w:rPr>
            </w:pPr>
            <w:r>
              <w:rPr>
                <w:rFonts w:ascii="Times New Roman" w:hAnsi="Times New Roman"/>
                <w:color w:val="000000" w:themeColor="text1"/>
                <w:sz w:val="24"/>
                <w:szCs w:val="24"/>
              </w:rPr>
              <w:t>формат оформления результатов поиска информации, современные средства и устройства информатизации;</w:t>
            </w:r>
          </w:p>
          <w:p w14:paraId="478CFFF6" w14:textId="77777777" w:rsidR="007B3C4A" w:rsidRDefault="007B3C4A">
            <w:pPr>
              <w:suppressAutoHyphens/>
              <w:spacing w:after="0" w:line="240" w:lineRule="auto"/>
              <w:rPr>
                <w:rFonts w:ascii="Times New Roman" w:hAnsi="Times New Roman"/>
                <w:color w:val="000000" w:themeColor="text1"/>
                <w:sz w:val="24"/>
                <w:szCs w:val="24"/>
              </w:rPr>
            </w:pPr>
          </w:p>
          <w:p w14:paraId="07446034" w14:textId="77777777" w:rsidR="007B3C4A" w:rsidRDefault="003B1D61">
            <w:pPr>
              <w:suppressAutoHyphens/>
              <w:spacing w:after="0" w:line="240" w:lineRule="auto"/>
              <w:rPr>
                <w:rFonts w:ascii="Times New Roman" w:hAnsi="Times New Roman"/>
                <w:color w:val="000000" w:themeColor="text1"/>
                <w:sz w:val="24"/>
                <w:szCs w:val="24"/>
              </w:rPr>
            </w:pPr>
            <w:r>
              <w:rPr>
                <w:rFonts w:ascii="Times New Roman" w:hAnsi="Times New Roman"/>
                <w:color w:val="000000" w:themeColor="text1"/>
                <w:sz w:val="24"/>
                <w:szCs w:val="24"/>
              </w:rPr>
              <w:t>порядок их применения и программное обеспечение в профессиональной деятельности в том числе с использованием цифровых средств</w:t>
            </w:r>
          </w:p>
        </w:tc>
      </w:tr>
      <w:tr w:rsidR="007B3C4A" w14:paraId="62D06CAD" w14:textId="77777777">
        <w:trPr>
          <w:trHeight w:val="212"/>
        </w:trPr>
        <w:tc>
          <w:tcPr>
            <w:tcW w:w="1029" w:type="dxa"/>
          </w:tcPr>
          <w:p w14:paraId="4DA498BD" w14:textId="77777777" w:rsidR="007B3C4A" w:rsidRDefault="003B1D61">
            <w:pPr>
              <w:suppressAutoHyphens/>
              <w:spacing w:after="0" w:line="240" w:lineRule="auto"/>
              <w:rPr>
                <w:rFonts w:ascii="Times New Roman" w:hAnsi="Times New Roman"/>
                <w:color w:val="000000" w:themeColor="text1"/>
                <w:sz w:val="24"/>
                <w:szCs w:val="24"/>
              </w:rPr>
            </w:pPr>
            <w:r>
              <w:rPr>
                <w:rFonts w:ascii="Times New Roman" w:hAnsi="Times New Roman"/>
                <w:color w:val="000000" w:themeColor="text1"/>
                <w:sz w:val="24"/>
                <w:szCs w:val="24"/>
              </w:rPr>
              <w:lastRenderedPageBreak/>
              <w:t>ОК 3</w:t>
            </w:r>
          </w:p>
        </w:tc>
        <w:tc>
          <w:tcPr>
            <w:tcW w:w="4324" w:type="dxa"/>
          </w:tcPr>
          <w:p w14:paraId="3E8476DB" w14:textId="77777777" w:rsidR="007B3C4A" w:rsidRDefault="003B1D61">
            <w:pPr>
              <w:suppressAutoHyphens/>
              <w:spacing w:after="0" w:line="240" w:lineRule="auto"/>
              <w:rPr>
                <w:rFonts w:ascii="Times New Roman" w:hAnsi="Times New Roman"/>
                <w:color w:val="000000" w:themeColor="text1"/>
                <w:sz w:val="24"/>
                <w:szCs w:val="24"/>
              </w:rPr>
            </w:pPr>
            <w:r>
              <w:rPr>
                <w:rFonts w:ascii="Times New Roman" w:hAnsi="Times New Roman"/>
                <w:color w:val="000000" w:themeColor="text1"/>
                <w:sz w:val="24"/>
                <w:szCs w:val="24"/>
              </w:rPr>
              <w:t xml:space="preserve">определять актуальность нормативно-правовой документации в профессиональной деятельности; </w:t>
            </w:r>
          </w:p>
          <w:p w14:paraId="7AD0947C" w14:textId="77777777" w:rsidR="007B3C4A" w:rsidRDefault="007B3C4A">
            <w:pPr>
              <w:suppressAutoHyphens/>
              <w:spacing w:after="0" w:line="240" w:lineRule="auto"/>
              <w:rPr>
                <w:rFonts w:ascii="Times New Roman" w:hAnsi="Times New Roman"/>
                <w:color w:val="000000" w:themeColor="text1"/>
                <w:sz w:val="24"/>
                <w:szCs w:val="24"/>
              </w:rPr>
            </w:pPr>
          </w:p>
          <w:p w14:paraId="2EDD4C96" w14:textId="77777777" w:rsidR="007B3C4A" w:rsidRDefault="003B1D61">
            <w:pPr>
              <w:suppressAutoHyphens/>
              <w:spacing w:after="0" w:line="240" w:lineRule="auto"/>
              <w:rPr>
                <w:rFonts w:ascii="Times New Roman" w:hAnsi="Times New Roman"/>
                <w:color w:val="000000" w:themeColor="text1"/>
                <w:sz w:val="24"/>
                <w:szCs w:val="24"/>
              </w:rPr>
            </w:pPr>
            <w:r>
              <w:rPr>
                <w:rFonts w:ascii="Times New Roman" w:hAnsi="Times New Roman"/>
                <w:color w:val="000000" w:themeColor="text1"/>
                <w:sz w:val="24"/>
                <w:szCs w:val="24"/>
              </w:rPr>
              <w:t>применять современную научную профессиональную терминологию;</w:t>
            </w:r>
          </w:p>
          <w:p w14:paraId="7ACFF3ED" w14:textId="77777777" w:rsidR="007B3C4A" w:rsidRDefault="003B1D61">
            <w:pPr>
              <w:suppressAutoHyphens/>
              <w:spacing w:after="0" w:line="240" w:lineRule="auto"/>
              <w:rPr>
                <w:rFonts w:ascii="Times New Roman" w:hAnsi="Times New Roman"/>
                <w:color w:val="000000" w:themeColor="text1"/>
                <w:sz w:val="24"/>
                <w:szCs w:val="24"/>
              </w:rPr>
            </w:pPr>
            <w:r>
              <w:rPr>
                <w:rFonts w:ascii="Times New Roman" w:hAnsi="Times New Roman"/>
                <w:color w:val="000000" w:themeColor="text1"/>
                <w:sz w:val="24"/>
                <w:szCs w:val="24"/>
              </w:rPr>
              <w:t xml:space="preserve">определять и выстраивать траектории профессионального развития и самообразования; </w:t>
            </w:r>
          </w:p>
          <w:p w14:paraId="16CDB859" w14:textId="77777777" w:rsidR="007B3C4A" w:rsidRDefault="007B3C4A">
            <w:pPr>
              <w:suppressAutoHyphens/>
              <w:spacing w:after="0" w:line="240" w:lineRule="auto"/>
              <w:rPr>
                <w:rFonts w:ascii="Times New Roman" w:hAnsi="Times New Roman"/>
                <w:color w:val="000000" w:themeColor="text1"/>
                <w:sz w:val="24"/>
                <w:szCs w:val="24"/>
              </w:rPr>
            </w:pPr>
          </w:p>
          <w:p w14:paraId="6D25DB83" w14:textId="77777777" w:rsidR="007B3C4A" w:rsidRDefault="003B1D61">
            <w:pPr>
              <w:suppressAutoHyphens/>
              <w:spacing w:after="0" w:line="240" w:lineRule="auto"/>
              <w:rPr>
                <w:rFonts w:ascii="Times New Roman" w:hAnsi="Times New Roman"/>
                <w:color w:val="000000" w:themeColor="text1"/>
                <w:sz w:val="24"/>
                <w:szCs w:val="24"/>
              </w:rPr>
            </w:pPr>
            <w:r>
              <w:rPr>
                <w:rFonts w:ascii="Times New Roman" w:hAnsi="Times New Roman"/>
                <w:color w:val="000000" w:themeColor="text1"/>
                <w:sz w:val="24"/>
                <w:szCs w:val="24"/>
              </w:rPr>
              <w:t xml:space="preserve">выявлять достоинства и недостатки коммерческой идеи; </w:t>
            </w:r>
          </w:p>
          <w:p w14:paraId="60631EBC" w14:textId="77777777" w:rsidR="007B3C4A" w:rsidRDefault="007B3C4A">
            <w:pPr>
              <w:suppressAutoHyphens/>
              <w:spacing w:after="0" w:line="240" w:lineRule="auto"/>
              <w:rPr>
                <w:rFonts w:ascii="Times New Roman" w:hAnsi="Times New Roman"/>
                <w:color w:val="000000" w:themeColor="text1"/>
                <w:sz w:val="24"/>
                <w:szCs w:val="24"/>
              </w:rPr>
            </w:pPr>
          </w:p>
          <w:p w14:paraId="559EECBC" w14:textId="77777777" w:rsidR="007B3C4A" w:rsidRDefault="003B1D61">
            <w:pPr>
              <w:suppressAutoHyphens/>
              <w:spacing w:after="0" w:line="240" w:lineRule="auto"/>
              <w:rPr>
                <w:rFonts w:ascii="Times New Roman" w:hAnsi="Times New Roman"/>
                <w:color w:val="000000" w:themeColor="text1"/>
                <w:sz w:val="24"/>
                <w:szCs w:val="24"/>
              </w:rPr>
            </w:pPr>
            <w:r>
              <w:rPr>
                <w:rFonts w:ascii="Times New Roman" w:hAnsi="Times New Roman"/>
                <w:color w:val="000000" w:themeColor="text1"/>
                <w:sz w:val="24"/>
                <w:szCs w:val="24"/>
              </w:rPr>
              <w:t>презентовать идеи открытия собственного дела в профессиональной деятельности; оформлять бизнес-план;</w:t>
            </w:r>
          </w:p>
          <w:p w14:paraId="4CECCB5A" w14:textId="77777777" w:rsidR="007B3C4A" w:rsidRDefault="007B3C4A">
            <w:pPr>
              <w:suppressAutoHyphens/>
              <w:spacing w:after="0" w:line="240" w:lineRule="auto"/>
              <w:rPr>
                <w:rFonts w:ascii="Times New Roman" w:hAnsi="Times New Roman"/>
                <w:color w:val="000000" w:themeColor="text1"/>
                <w:sz w:val="24"/>
                <w:szCs w:val="24"/>
              </w:rPr>
            </w:pPr>
          </w:p>
          <w:p w14:paraId="33421A7B" w14:textId="77777777" w:rsidR="007B3C4A" w:rsidRDefault="003B1D61">
            <w:pPr>
              <w:suppressAutoHyphens/>
              <w:spacing w:after="0" w:line="240" w:lineRule="auto"/>
              <w:rPr>
                <w:rFonts w:ascii="Times New Roman" w:hAnsi="Times New Roman"/>
                <w:color w:val="000000" w:themeColor="text1"/>
                <w:sz w:val="24"/>
                <w:szCs w:val="24"/>
              </w:rPr>
            </w:pPr>
            <w:r>
              <w:rPr>
                <w:rFonts w:ascii="Times New Roman" w:hAnsi="Times New Roman"/>
                <w:color w:val="000000" w:themeColor="text1"/>
                <w:sz w:val="24"/>
                <w:szCs w:val="24"/>
              </w:rPr>
              <w:t>рассчитывать размеры выплат по процентным ставкам кредитования;</w:t>
            </w:r>
          </w:p>
          <w:p w14:paraId="09FEB1E9" w14:textId="77777777" w:rsidR="007B3C4A" w:rsidRDefault="007B3C4A">
            <w:pPr>
              <w:suppressAutoHyphens/>
              <w:spacing w:after="0" w:line="240" w:lineRule="auto"/>
              <w:rPr>
                <w:rFonts w:ascii="Times New Roman" w:hAnsi="Times New Roman"/>
                <w:color w:val="000000" w:themeColor="text1"/>
                <w:sz w:val="24"/>
                <w:szCs w:val="24"/>
              </w:rPr>
            </w:pPr>
          </w:p>
          <w:p w14:paraId="0AFBE73A" w14:textId="77777777" w:rsidR="007B3C4A" w:rsidRDefault="003B1D61">
            <w:pPr>
              <w:suppressAutoHyphens/>
              <w:spacing w:after="0" w:line="240" w:lineRule="auto"/>
              <w:rPr>
                <w:rFonts w:ascii="Times New Roman" w:hAnsi="Times New Roman"/>
                <w:color w:val="000000" w:themeColor="text1"/>
                <w:sz w:val="24"/>
                <w:szCs w:val="24"/>
              </w:rPr>
            </w:pPr>
            <w:r>
              <w:rPr>
                <w:rFonts w:ascii="Times New Roman" w:hAnsi="Times New Roman"/>
                <w:color w:val="000000" w:themeColor="text1"/>
                <w:sz w:val="24"/>
                <w:szCs w:val="24"/>
              </w:rPr>
              <w:t xml:space="preserve">определять инвестиционную привлекательность коммерческих идей в рамках профессиональной деятельности; </w:t>
            </w:r>
          </w:p>
          <w:p w14:paraId="7CE25CA8" w14:textId="77777777" w:rsidR="007B3C4A" w:rsidRDefault="003B1D61">
            <w:pPr>
              <w:suppressAutoHyphens/>
              <w:spacing w:after="0" w:line="240" w:lineRule="auto"/>
              <w:rPr>
                <w:rFonts w:ascii="Times New Roman" w:hAnsi="Times New Roman"/>
                <w:color w:val="000000" w:themeColor="text1"/>
                <w:sz w:val="24"/>
                <w:szCs w:val="24"/>
              </w:rPr>
            </w:pPr>
            <w:r>
              <w:rPr>
                <w:rFonts w:ascii="Times New Roman" w:hAnsi="Times New Roman"/>
                <w:color w:val="000000" w:themeColor="text1"/>
                <w:sz w:val="24"/>
                <w:szCs w:val="24"/>
              </w:rPr>
              <w:t xml:space="preserve">презентовать бизнес-идею; </w:t>
            </w:r>
          </w:p>
          <w:p w14:paraId="130988E7" w14:textId="77777777" w:rsidR="007B3C4A" w:rsidRDefault="003B1D61">
            <w:pPr>
              <w:suppressAutoHyphens/>
              <w:spacing w:after="0" w:line="240" w:lineRule="auto"/>
              <w:rPr>
                <w:rFonts w:ascii="Times New Roman" w:hAnsi="Times New Roman"/>
                <w:color w:val="000000" w:themeColor="text1"/>
                <w:sz w:val="24"/>
                <w:szCs w:val="24"/>
              </w:rPr>
            </w:pPr>
            <w:r>
              <w:rPr>
                <w:rFonts w:ascii="Times New Roman" w:hAnsi="Times New Roman"/>
                <w:color w:val="000000" w:themeColor="text1"/>
                <w:sz w:val="24"/>
                <w:szCs w:val="24"/>
              </w:rPr>
              <w:t>определять источники финансирования</w:t>
            </w:r>
          </w:p>
        </w:tc>
        <w:tc>
          <w:tcPr>
            <w:tcW w:w="4206" w:type="dxa"/>
          </w:tcPr>
          <w:p w14:paraId="6FD5C0BC" w14:textId="77777777" w:rsidR="007B3C4A" w:rsidRDefault="003B1D61">
            <w:pPr>
              <w:suppressAutoHyphens/>
              <w:spacing w:after="0" w:line="240" w:lineRule="auto"/>
              <w:rPr>
                <w:rFonts w:ascii="Times New Roman" w:hAnsi="Times New Roman"/>
                <w:color w:val="000000" w:themeColor="text1"/>
                <w:sz w:val="24"/>
                <w:szCs w:val="24"/>
              </w:rPr>
            </w:pPr>
            <w:r>
              <w:rPr>
                <w:rFonts w:ascii="Times New Roman" w:hAnsi="Times New Roman"/>
                <w:color w:val="000000" w:themeColor="text1"/>
                <w:sz w:val="24"/>
                <w:szCs w:val="24"/>
              </w:rPr>
              <w:t xml:space="preserve">содержание актуальной нормативно-правовой документации; </w:t>
            </w:r>
          </w:p>
          <w:p w14:paraId="764FDCB0" w14:textId="77777777" w:rsidR="007B3C4A" w:rsidRDefault="007B3C4A">
            <w:pPr>
              <w:suppressAutoHyphens/>
              <w:spacing w:after="0" w:line="240" w:lineRule="auto"/>
              <w:rPr>
                <w:rFonts w:ascii="Times New Roman" w:hAnsi="Times New Roman"/>
                <w:color w:val="000000" w:themeColor="text1"/>
                <w:sz w:val="24"/>
                <w:szCs w:val="24"/>
              </w:rPr>
            </w:pPr>
          </w:p>
          <w:p w14:paraId="70D23775" w14:textId="77777777" w:rsidR="007B3C4A" w:rsidRDefault="003B1D61">
            <w:pPr>
              <w:suppressAutoHyphens/>
              <w:spacing w:after="0" w:line="240" w:lineRule="auto"/>
              <w:rPr>
                <w:rFonts w:ascii="Times New Roman" w:hAnsi="Times New Roman"/>
                <w:color w:val="000000" w:themeColor="text1"/>
                <w:sz w:val="24"/>
                <w:szCs w:val="24"/>
              </w:rPr>
            </w:pPr>
            <w:r>
              <w:rPr>
                <w:rFonts w:ascii="Times New Roman" w:hAnsi="Times New Roman"/>
                <w:color w:val="000000" w:themeColor="text1"/>
                <w:sz w:val="24"/>
                <w:szCs w:val="24"/>
              </w:rPr>
              <w:t>современная научная и профессиональная терминология;</w:t>
            </w:r>
          </w:p>
          <w:p w14:paraId="4BA67685" w14:textId="77777777" w:rsidR="007B3C4A" w:rsidRDefault="007B3C4A">
            <w:pPr>
              <w:suppressAutoHyphens/>
              <w:spacing w:after="0" w:line="240" w:lineRule="auto"/>
              <w:rPr>
                <w:rFonts w:ascii="Times New Roman" w:hAnsi="Times New Roman"/>
                <w:color w:val="000000" w:themeColor="text1"/>
                <w:sz w:val="24"/>
                <w:szCs w:val="24"/>
              </w:rPr>
            </w:pPr>
          </w:p>
          <w:p w14:paraId="4C1D9F43" w14:textId="77777777" w:rsidR="007B3C4A" w:rsidRDefault="003B1D61">
            <w:pPr>
              <w:suppressAutoHyphens/>
              <w:spacing w:after="0" w:line="240" w:lineRule="auto"/>
              <w:rPr>
                <w:rFonts w:ascii="Times New Roman" w:hAnsi="Times New Roman"/>
                <w:color w:val="000000" w:themeColor="text1"/>
                <w:sz w:val="24"/>
                <w:szCs w:val="24"/>
              </w:rPr>
            </w:pPr>
            <w:r>
              <w:rPr>
                <w:rFonts w:ascii="Times New Roman" w:hAnsi="Times New Roman"/>
                <w:color w:val="000000" w:themeColor="text1"/>
                <w:sz w:val="24"/>
                <w:szCs w:val="24"/>
              </w:rPr>
              <w:t>возможные траектории профессионального развития и самообразования;</w:t>
            </w:r>
          </w:p>
          <w:p w14:paraId="2773AA1A" w14:textId="77777777" w:rsidR="007B3C4A" w:rsidRDefault="007B3C4A">
            <w:pPr>
              <w:suppressAutoHyphens/>
              <w:spacing w:after="0" w:line="240" w:lineRule="auto"/>
              <w:rPr>
                <w:rFonts w:ascii="Times New Roman" w:hAnsi="Times New Roman"/>
                <w:color w:val="000000" w:themeColor="text1"/>
                <w:sz w:val="24"/>
                <w:szCs w:val="24"/>
              </w:rPr>
            </w:pPr>
          </w:p>
          <w:p w14:paraId="1B517C57" w14:textId="77777777" w:rsidR="007B3C4A" w:rsidRDefault="003B1D61">
            <w:pPr>
              <w:suppressAutoHyphens/>
              <w:spacing w:after="0" w:line="240" w:lineRule="auto"/>
              <w:rPr>
                <w:rFonts w:ascii="Times New Roman" w:hAnsi="Times New Roman"/>
                <w:color w:val="000000" w:themeColor="text1"/>
                <w:sz w:val="24"/>
                <w:szCs w:val="24"/>
              </w:rPr>
            </w:pPr>
            <w:r>
              <w:rPr>
                <w:rFonts w:ascii="Times New Roman" w:hAnsi="Times New Roman"/>
                <w:color w:val="000000" w:themeColor="text1"/>
                <w:sz w:val="24"/>
                <w:szCs w:val="24"/>
              </w:rPr>
              <w:t>основы предпринимательской деятельности; основы финансовой грамотности;</w:t>
            </w:r>
          </w:p>
          <w:p w14:paraId="201BE7BB" w14:textId="77777777" w:rsidR="007B3C4A" w:rsidRDefault="007B3C4A">
            <w:pPr>
              <w:suppressAutoHyphens/>
              <w:spacing w:after="0" w:line="240" w:lineRule="auto"/>
              <w:rPr>
                <w:rFonts w:ascii="Times New Roman" w:hAnsi="Times New Roman"/>
                <w:color w:val="000000" w:themeColor="text1"/>
                <w:sz w:val="24"/>
                <w:szCs w:val="24"/>
              </w:rPr>
            </w:pPr>
          </w:p>
          <w:p w14:paraId="6995A767" w14:textId="77777777" w:rsidR="007B3C4A" w:rsidRDefault="003B1D61">
            <w:pPr>
              <w:suppressAutoHyphens/>
              <w:spacing w:after="0" w:line="240" w:lineRule="auto"/>
              <w:rPr>
                <w:rFonts w:ascii="Times New Roman" w:hAnsi="Times New Roman"/>
                <w:color w:val="000000" w:themeColor="text1"/>
                <w:sz w:val="24"/>
                <w:szCs w:val="24"/>
              </w:rPr>
            </w:pPr>
            <w:r>
              <w:rPr>
                <w:rFonts w:ascii="Times New Roman" w:hAnsi="Times New Roman"/>
                <w:color w:val="000000" w:themeColor="text1"/>
                <w:sz w:val="24"/>
                <w:szCs w:val="24"/>
              </w:rPr>
              <w:t>правила разработки бизнес-планов;</w:t>
            </w:r>
          </w:p>
          <w:p w14:paraId="2D441CA5" w14:textId="77777777" w:rsidR="007B3C4A" w:rsidRDefault="007B3C4A">
            <w:pPr>
              <w:suppressAutoHyphens/>
              <w:spacing w:after="0" w:line="240" w:lineRule="auto"/>
              <w:rPr>
                <w:rFonts w:ascii="Times New Roman" w:hAnsi="Times New Roman"/>
                <w:color w:val="000000" w:themeColor="text1"/>
                <w:sz w:val="24"/>
                <w:szCs w:val="24"/>
              </w:rPr>
            </w:pPr>
          </w:p>
          <w:p w14:paraId="290BB3F2" w14:textId="77777777" w:rsidR="007B3C4A" w:rsidRDefault="003B1D61">
            <w:pPr>
              <w:suppressAutoHyphens/>
              <w:spacing w:after="0" w:line="240" w:lineRule="auto"/>
              <w:rPr>
                <w:rFonts w:ascii="Times New Roman" w:hAnsi="Times New Roman"/>
                <w:color w:val="000000" w:themeColor="text1"/>
                <w:sz w:val="24"/>
                <w:szCs w:val="24"/>
              </w:rPr>
            </w:pPr>
            <w:r>
              <w:rPr>
                <w:rFonts w:ascii="Times New Roman" w:hAnsi="Times New Roman"/>
                <w:color w:val="000000" w:themeColor="text1"/>
                <w:sz w:val="24"/>
                <w:szCs w:val="24"/>
              </w:rPr>
              <w:t xml:space="preserve">порядок выстраивания презентации; </w:t>
            </w:r>
          </w:p>
          <w:p w14:paraId="410301C3" w14:textId="77777777" w:rsidR="007B3C4A" w:rsidRDefault="007B3C4A">
            <w:pPr>
              <w:suppressAutoHyphens/>
              <w:spacing w:after="0" w:line="240" w:lineRule="auto"/>
              <w:rPr>
                <w:rFonts w:ascii="Times New Roman" w:hAnsi="Times New Roman"/>
                <w:color w:val="000000" w:themeColor="text1"/>
                <w:sz w:val="24"/>
                <w:szCs w:val="24"/>
              </w:rPr>
            </w:pPr>
          </w:p>
          <w:p w14:paraId="2B676E2F" w14:textId="77777777" w:rsidR="007B3C4A" w:rsidRDefault="003B1D61">
            <w:pPr>
              <w:suppressAutoHyphens/>
              <w:spacing w:after="0" w:line="240" w:lineRule="auto"/>
              <w:rPr>
                <w:rFonts w:ascii="Times New Roman" w:hAnsi="Times New Roman"/>
                <w:color w:val="000000" w:themeColor="text1"/>
                <w:sz w:val="24"/>
                <w:szCs w:val="24"/>
              </w:rPr>
            </w:pPr>
            <w:r>
              <w:rPr>
                <w:rFonts w:ascii="Times New Roman" w:hAnsi="Times New Roman"/>
                <w:color w:val="000000" w:themeColor="text1"/>
                <w:sz w:val="24"/>
                <w:szCs w:val="24"/>
              </w:rPr>
              <w:t>кредитные банковские продукты</w:t>
            </w:r>
          </w:p>
          <w:p w14:paraId="39FABA78" w14:textId="77777777" w:rsidR="007B3C4A" w:rsidRDefault="007B3C4A">
            <w:pPr>
              <w:suppressAutoHyphens/>
              <w:spacing w:after="0" w:line="240" w:lineRule="auto"/>
              <w:rPr>
                <w:rFonts w:ascii="Times New Roman" w:hAnsi="Times New Roman"/>
                <w:color w:val="000000" w:themeColor="text1"/>
                <w:sz w:val="24"/>
                <w:szCs w:val="24"/>
              </w:rPr>
            </w:pPr>
          </w:p>
        </w:tc>
      </w:tr>
      <w:tr w:rsidR="007B3C4A" w14:paraId="3DC02D0D" w14:textId="77777777">
        <w:trPr>
          <w:trHeight w:val="212"/>
        </w:trPr>
        <w:tc>
          <w:tcPr>
            <w:tcW w:w="1029" w:type="dxa"/>
          </w:tcPr>
          <w:p w14:paraId="70E615F1" w14:textId="77777777" w:rsidR="007B3C4A" w:rsidRDefault="003B1D61">
            <w:pPr>
              <w:suppressAutoHyphens/>
              <w:spacing w:after="0" w:line="240" w:lineRule="auto"/>
              <w:rPr>
                <w:rFonts w:ascii="Times New Roman" w:hAnsi="Times New Roman"/>
                <w:color w:val="000000" w:themeColor="text1"/>
                <w:sz w:val="24"/>
                <w:szCs w:val="24"/>
              </w:rPr>
            </w:pPr>
            <w:r>
              <w:rPr>
                <w:rFonts w:ascii="Times New Roman" w:hAnsi="Times New Roman"/>
                <w:color w:val="000000" w:themeColor="text1"/>
                <w:sz w:val="24"/>
                <w:szCs w:val="24"/>
              </w:rPr>
              <w:t>ОК 4</w:t>
            </w:r>
          </w:p>
        </w:tc>
        <w:tc>
          <w:tcPr>
            <w:tcW w:w="4324" w:type="dxa"/>
          </w:tcPr>
          <w:p w14:paraId="45E4AA5F" w14:textId="77777777" w:rsidR="007B3C4A" w:rsidRDefault="003B1D61">
            <w:pPr>
              <w:suppressAutoHyphens/>
              <w:spacing w:after="0" w:line="240" w:lineRule="auto"/>
              <w:rPr>
                <w:rFonts w:ascii="Times New Roman" w:hAnsi="Times New Roman"/>
                <w:color w:val="000000" w:themeColor="text1"/>
                <w:sz w:val="24"/>
                <w:szCs w:val="24"/>
              </w:rPr>
            </w:pPr>
            <w:r>
              <w:rPr>
                <w:rFonts w:ascii="Times New Roman" w:hAnsi="Times New Roman"/>
                <w:color w:val="000000" w:themeColor="text1"/>
                <w:sz w:val="24"/>
                <w:szCs w:val="24"/>
              </w:rPr>
              <w:t>организовывать работу коллектива  и команды;</w:t>
            </w:r>
          </w:p>
          <w:p w14:paraId="7068E709" w14:textId="77777777" w:rsidR="007B3C4A" w:rsidRDefault="007B3C4A">
            <w:pPr>
              <w:suppressAutoHyphens/>
              <w:spacing w:after="0" w:line="240" w:lineRule="auto"/>
              <w:rPr>
                <w:rFonts w:ascii="Times New Roman" w:hAnsi="Times New Roman"/>
                <w:color w:val="000000" w:themeColor="text1"/>
                <w:sz w:val="24"/>
                <w:szCs w:val="24"/>
              </w:rPr>
            </w:pPr>
          </w:p>
          <w:p w14:paraId="03742D06" w14:textId="77777777" w:rsidR="007B3C4A" w:rsidRDefault="003B1D61">
            <w:pPr>
              <w:suppressAutoHyphens/>
              <w:spacing w:after="0" w:line="240" w:lineRule="auto"/>
              <w:rPr>
                <w:rFonts w:ascii="Times New Roman" w:hAnsi="Times New Roman"/>
                <w:color w:val="000000" w:themeColor="text1"/>
                <w:sz w:val="24"/>
                <w:szCs w:val="24"/>
              </w:rPr>
            </w:pPr>
            <w:r>
              <w:rPr>
                <w:rFonts w:ascii="Times New Roman" w:hAnsi="Times New Roman"/>
                <w:color w:val="000000" w:themeColor="text1"/>
                <w:sz w:val="24"/>
                <w:szCs w:val="24"/>
              </w:rPr>
              <w:t>взаимодействовать с коллегами, руководством, клиентами в ходе профессиональной деятельности</w:t>
            </w:r>
          </w:p>
        </w:tc>
        <w:tc>
          <w:tcPr>
            <w:tcW w:w="4206" w:type="dxa"/>
          </w:tcPr>
          <w:p w14:paraId="1AEFF043" w14:textId="77777777" w:rsidR="007B3C4A" w:rsidRDefault="003B1D61">
            <w:pPr>
              <w:suppressAutoHyphens/>
              <w:spacing w:after="0" w:line="240" w:lineRule="auto"/>
              <w:rPr>
                <w:rFonts w:ascii="Times New Roman" w:hAnsi="Times New Roman"/>
                <w:color w:val="000000" w:themeColor="text1"/>
                <w:sz w:val="24"/>
                <w:szCs w:val="24"/>
              </w:rPr>
            </w:pPr>
            <w:r>
              <w:rPr>
                <w:rFonts w:ascii="Times New Roman" w:hAnsi="Times New Roman"/>
                <w:color w:val="000000" w:themeColor="text1"/>
                <w:sz w:val="24"/>
                <w:szCs w:val="24"/>
              </w:rPr>
              <w:t>психологические основы деятельности коллектива, психологические особенности личности;</w:t>
            </w:r>
          </w:p>
          <w:p w14:paraId="01E0ECD8" w14:textId="77777777" w:rsidR="007B3C4A" w:rsidRDefault="007B3C4A">
            <w:pPr>
              <w:suppressAutoHyphens/>
              <w:spacing w:after="0" w:line="240" w:lineRule="auto"/>
              <w:rPr>
                <w:rFonts w:ascii="Times New Roman" w:hAnsi="Times New Roman"/>
                <w:color w:val="000000" w:themeColor="text1"/>
                <w:sz w:val="24"/>
                <w:szCs w:val="24"/>
              </w:rPr>
            </w:pPr>
          </w:p>
          <w:p w14:paraId="2CEADE48" w14:textId="77777777" w:rsidR="007B3C4A" w:rsidRDefault="003B1D61">
            <w:pPr>
              <w:suppressAutoHyphens/>
              <w:spacing w:after="0" w:line="240" w:lineRule="auto"/>
              <w:rPr>
                <w:rFonts w:ascii="Times New Roman" w:hAnsi="Times New Roman"/>
                <w:color w:val="000000" w:themeColor="text1"/>
                <w:sz w:val="24"/>
                <w:szCs w:val="24"/>
              </w:rPr>
            </w:pPr>
            <w:r>
              <w:rPr>
                <w:rFonts w:ascii="Times New Roman" w:hAnsi="Times New Roman"/>
                <w:color w:val="000000" w:themeColor="text1"/>
                <w:sz w:val="24"/>
                <w:szCs w:val="24"/>
              </w:rPr>
              <w:t>основы проектной деятельности</w:t>
            </w:r>
          </w:p>
          <w:p w14:paraId="495E3265" w14:textId="77777777" w:rsidR="007B3C4A" w:rsidRDefault="007B3C4A">
            <w:pPr>
              <w:suppressAutoHyphens/>
              <w:spacing w:after="0" w:line="240" w:lineRule="auto"/>
              <w:rPr>
                <w:rFonts w:ascii="Times New Roman" w:hAnsi="Times New Roman"/>
                <w:color w:val="000000" w:themeColor="text1"/>
                <w:sz w:val="24"/>
                <w:szCs w:val="24"/>
              </w:rPr>
            </w:pPr>
          </w:p>
        </w:tc>
      </w:tr>
      <w:tr w:rsidR="007B3C4A" w14:paraId="13BA193E" w14:textId="77777777">
        <w:trPr>
          <w:trHeight w:val="212"/>
        </w:trPr>
        <w:tc>
          <w:tcPr>
            <w:tcW w:w="1029" w:type="dxa"/>
          </w:tcPr>
          <w:p w14:paraId="108D15D4" w14:textId="77777777" w:rsidR="007B3C4A" w:rsidRDefault="003B1D61">
            <w:pPr>
              <w:suppressAutoHyphens/>
              <w:spacing w:after="0" w:line="240" w:lineRule="auto"/>
              <w:rPr>
                <w:rFonts w:ascii="Times New Roman" w:hAnsi="Times New Roman"/>
                <w:color w:val="000000" w:themeColor="text1"/>
                <w:sz w:val="24"/>
                <w:szCs w:val="24"/>
              </w:rPr>
            </w:pPr>
            <w:r>
              <w:rPr>
                <w:rFonts w:ascii="Times New Roman" w:hAnsi="Times New Roman"/>
                <w:color w:val="000000" w:themeColor="text1"/>
                <w:sz w:val="24"/>
                <w:szCs w:val="24"/>
              </w:rPr>
              <w:t>ОК 8</w:t>
            </w:r>
          </w:p>
        </w:tc>
        <w:tc>
          <w:tcPr>
            <w:tcW w:w="4324" w:type="dxa"/>
          </w:tcPr>
          <w:p w14:paraId="0F8B3225" w14:textId="77777777" w:rsidR="007B3C4A" w:rsidRDefault="003B1D61">
            <w:pPr>
              <w:suppressAutoHyphens/>
              <w:spacing w:after="0" w:line="240" w:lineRule="auto"/>
              <w:rPr>
                <w:rFonts w:ascii="Times New Roman" w:hAnsi="Times New Roman"/>
                <w:color w:val="000000" w:themeColor="text1"/>
                <w:sz w:val="24"/>
                <w:szCs w:val="24"/>
              </w:rPr>
            </w:pPr>
            <w:r>
              <w:rPr>
                <w:rFonts w:ascii="Times New Roman" w:hAnsi="Times New Roman"/>
                <w:color w:val="000000" w:themeColor="text1"/>
                <w:sz w:val="24"/>
                <w:szCs w:val="24"/>
              </w:rPr>
              <w:t>использовать физкультурно-оздоровительную деятельность для укрепления здоровья, достижения жизненных и профессиональных целей;</w:t>
            </w:r>
          </w:p>
          <w:p w14:paraId="6A0F7DE5" w14:textId="77777777" w:rsidR="007B3C4A" w:rsidRDefault="007B3C4A">
            <w:pPr>
              <w:suppressAutoHyphens/>
              <w:spacing w:after="0" w:line="240" w:lineRule="auto"/>
              <w:rPr>
                <w:rFonts w:ascii="Times New Roman" w:hAnsi="Times New Roman"/>
                <w:color w:val="000000" w:themeColor="text1"/>
                <w:sz w:val="24"/>
                <w:szCs w:val="24"/>
              </w:rPr>
            </w:pPr>
          </w:p>
          <w:p w14:paraId="6F5DACD4" w14:textId="77777777" w:rsidR="007B3C4A" w:rsidRDefault="003B1D61">
            <w:pPr>
              <w:suppressAutoHyphens/>
              <w:spacing w:after="0" w:line="240" w:lineRule="auto"/>
              <w:rPr>
                <w:rFonts w:ascii="Times New Roman" w:hAnsi="Times New Roman"/>
                <w:color w:val="000000" w:themeColor="text1"/>
                <w:sz w:val="24"/>
                <w:szCs w:val="24"/>
              </w:rPr>
            </w:pPr>
            <w:r>
              <w:rPr>
                <w:rFonts w:ascii="Times New Roman" w:hAnsi="Times New Roman"/>
                <w:color w:val="000000" w:themeColor="text1"/>
                <w:sz w:val="24"/>
                <w:szCs w:val="24"/>
              </w:rPr>
              <w:t>применять рациональные приемы двигательных функций в профессиональной деятельности;</w:t>
            </w:r>
          </w:p>
          <w:p w14:paraId="77BC3DC5" w14:textId="77777777" w:rsidR="007B3C4A" w:rsidRDefault="007B3C4A">
            <w:pPr>
              <w:suppressAutoHyphens/>
              <w:spacing w:after="0" w:line="240" w:lineRule="auto"/>
              <w:rPr>
                <w:rFonts w:ascii="Times New Roman" w:hAnsi="Times New Roman"/>
                <w:color w:val="000000" w:themeColor="text1"/>
                <w:sz w:val="24"/>
                <w:szCs w:val="24"/>
              </w:rPr>
            </w:pPr>
          </w:p>
          <w:p w14:paraId="0B9A990B" w14:textId="77777777" w:rsidR="007B3C4A" w:rsidRDefault="003B1D61">
            <w:pPr>
              <w:suppressAutoHyphens/>
              <w:spacing w:after="0" w:line="240" w:lineRule="auto"/>
              <w:rPr>
                <w:rFonts w:ascii="Times New Roman" w:hAnsi="Times New Roman"/>
                <w:color w:val="000000" w:themeColor="text1"/>
                <w:sz w:val="24"/>
                <w:szCs w:val="24"/>
              </w:rPr>
            </w:pPr>
            <w:r>
              <w:rPr>
                <w:rFonts w:ascii="Times New Roman" w:hAnsi="Times New Roman"/>
                <w:color w:val="000000" w:themeColor="text1"/>
                <w:sz w:val="24"/>
                <w:szCs w:val="24"/>
              </w:rPr>
              <w:t>пользоваться средствами профилактики перенапряжения, характерными для данной профессии (специальности)</w:t>
            </w:r>
          </w:p>
        </w:tc>
        <w:tc>
          <w:tcPr>
            <w:tcW w:w="4206" w:type="dxa"/>
          </w:tcPr>
          <w:p w14:paraId="44EDF2D1" w14:textId="77777777" w:rsidR="007B3C4A" w:rsidRDefault="003B1D61">
            <w:pPr>
              <w:suppressAutoHyphens/>
              <w:spacing w:after="0" w:line="240" w:lineRule="auto"/>
              <w:rPr>
                <w:rFonts w:ascii="Times New Roman" w:hAnsi="Times New Roman"/>
                <w:color w:val="000000" w:themeColor="text1"/>
                <w:sz w:val="24"/>
                <w:szCs w:val="24"/>
              </w:rPr>
            </w:pPr>
            <w:r>
              <w:rPr>
                <w:rFonts w:ascii="Times New Roman" w:hAnsi="Times New Roman"/>
                <w:color w:val="000000" w:themeColor="text1"/>
                <w:sz w:val="24"/>
                <w:szCs w:val="24"/>
              </w:rPr>
              <w:lastRenderedPageBreak/>
              <w:t>роль физической культуры  в общекультурном, профессиональном  и социальном развитии человека;</w:t>
            </w:r>
          </w:p>
          <w:p w14:paraId="77892220" w14:textId="77777777" w:rsidR="007B3C4A" w:rsidRDefault="007B3C4A">
            <w:pPr>
              <w:suppressAutoHyphens/>
              <w:spacing w:after="0" w:line="240" w:lineRule="auto"/>
              <w:rPr>
                <w:rFonts w:ascii="Times New Roman" w:hAnsi="Times New Roman"/>
                <w:color w:val="000000" w:themeColor="text1"/>
                <w:sz w:val="24"/>
                <w:szCs w:val="24"/>
              </w:rPr>
            </w:pPr>
          </w:p>
          <w:p w14:paraId="62EF1C89" w14:textId="77777777" w:rsidR="007B3C4A" w:rsidRDefault="003B1D61">
            <w:pPr>
              <w:suppressAutoHyphens/>
              <w:spacing w:after="0" w:line="240" w:lineRule="auto"/>
              <w:rPr>
                <w:rFonts w:ascii="Times New Roman" w:hAnsi="Times New Roman"/>
                <w:color w:val="000000" w:themeColor="text1"/>
                <w:sz w:val="24"/>
                <w:szCs w:val="24"/>
              </w:rPr>
            </w:pPr>
            <w:r>
              <w:rPr>
                <w:rFonts w:ascii="Times New Roman" w:hAnsi="Times New Roman"/>
                <w:color w:val="000000" w:themeColor="text1"/>
                <w:sz w:val="24"/>
                <w:szCs w:val="24"/>
              </w:rPr>
              <w:lastRenderedPageBreak/>
              <w:t xml:space="preserve">основы здорового образа жизни; </w:t>
            </w:r>
          </w:p>
          <w:p w14:paraId="0A2697CD" w14:textId="77777777" w:rsidR="007B3C4A" w:rsidRDefault="007B3C4A">
            <w:pPr>
              <w:suppressAutoHyphens/>
              <w:spacing w:after="0" w:line="240" w:lineRule="auto"/>
              <w:rPr>
                <w:rFonts w:ascii="Times New Roman" w:hAnsi="Times New Roman"/>
                <w:color w:val="000000" w:themeColor="text1"/>
                <w:sz w:val="24"/>
                <w:szCs w:val="24"/>
              </w:rPr>
            </w:pPr>
          </w:p>
          <w:p w14:paraId="059A59C2" w14:textId="77777777" w:rsidR="007B3C4A" w:rsidRDefault="003B1D61">
            <w:pPr>
              <w:suppressAutoHyphens/>
              <w:spacing w:after="0" w:line="240" w:lineRule="auto"/>
              <w:rPr>
                <w:rFonts w:ascii="Times New Roman" w:hAnsi="Times New Roman"/>
                <w:color w:val="000000" w:themeColor="text1"/>
                <w:sz w:val="24"/>
                <w:szCs w:val="24"/>
              </w:rPr>
            </w:pPr>
            <w:r>
              <w:rPr>
                <w:rFonts w:ascii="Times New Roman" w:hAnsi="Times New Roman"/>
                <w:color w:val="000000" w:themeColor="text1"/>
                <w:sz w:val="24"/>
                <w:szCs w:val="24"/>
              </w:rPr>
              <w:t>условия профессиональной деятельности и зоны риска физического здоровья для профессии (специальности);</w:t>
            </w:r>
          </w:p>
          <w:p w14:paraId="0D72297E" w14:textId="77777777" w:rsidR="007B3C4A" w:rsidRDefault="007B3C4A">
            <w:pPr>
              <w:suppressAutoHyphens/>
              <w:spacing w:after="0" w:line="240" w:lineRule="auto"/>
              <w:rPr>
                <w:rFonts w:ascii="Times New Roman" w:hAnsi="Times New Roman"/>
                <w:color w:val="000000" w:themeColor="text1"/>
                <w:sz w:val="24"/>
                <w:szCs w:val="24"/>
              </w:rPr>
            </w:pPr>
          </w:p>
          <w:p w14:paraId="6FAE7B38" w14:textId="77777777" w:rsidR="007B3C4A" w:rsidRDefault="003B1D61">
            <w:pPr>
              <w:suppressAutoHyphens/>
              <w:spacing w:after="0" w:line="240" w:lineRule="auto"/>
              <w:rPr>
                <w:rFonts w:ascii="Times New Roman" w:hAnsi="Times New Roman"/>
                <w:color w:val="000000" w:themeColor="text1"/>
                <w:sz w:val="24"/>
                <w:szCs w:val="24"/>
              </w:rPr>
            </w:pPr>
            <w:r>
              <w:rPr>
                <w:rFonts w:ascii="Times New Roman" w:hAnsi="Times New Roman"/>
                <w:color w:val="000000" w:themeColor="text1"/>
                <w:sz w:val="24"/>
                <w:szCs w:val="24"/>
              </w:rPr>
              <w:t>средства профилактики перенапряжения</w:t>
            </w:r>
          </w:p>
        </w:tc>
      </w:tr>
    </w:tbl>
    <w:p w14:paraId="656729C7" w14:textId="77777777" w:rsidR="007B3C4A" w:rsidRDefault="007B3C4A">
      <w:pPr>
        <w:suppressAutoHyphens/>
        <w:spacing w:after="0" w:line="240" w:lineRule="auto"/>
        <w:rPr>
          <w:rFonts w:ascii="Times New Roman" w:hAnsi="Times New Roman"/>
          <w:color w:val="000000" w:themeColor="text1"/>
          <w:sz w:val="24"/>
          <w:szCs w:val="24"/>
        </w:rPr>
      </w:pPr>
    </w:p>
    <w:p w14:paraId="41BA915B" w14:textId="77777777" w:rsidR="007B3C4A" w:rsidRDefault="007B3C4A">
      <w:pPr>
        <w:suppressAutoHyphens/>
        <w:spacing w:after="0" w:line="240" w:lineRule="auto"/>
        <w:rPr>
          <w:rFonts w:ascii="Times New Roman" w:hAnsi="Times New Roman"/>
          <w:color w:val="000000" w:themeColor="text1"/>
          <w:sz w:val="24"/>
          <w:szCs w:val="24"/>
        </w:rPr>
      </w:pPr>
    </w:p>
    <w:p w14:paraId="2D6736A3" w14:textId="77777777" w:rsidR="007B3C4A" w:rsidRDefault="007B3C4A">
      <w:pPr>
        <w:suppressAutoHyphens/>
        <w:spacing w:after="0" w:line="240" w:lineRule="auto"/>
        <w:rPr>
          <w:rFonts w:ascii="Times New Roman" w:hAnsi="Times New Roman"/>
          <w:color w:val="000000" w:themeColor="text1"/>
          <w:sz w:val="24"/>
          <w:szCs w:val="24"/>
        </w:rPr>
      </w:pPr>
    </w:p>
    <w:p w14:paraId="68530A9C" w14:textId="77777777" w:rsidR="007B3C4A" w:rsidRDefault="003B1D61">
      <w:pPr>
        <w:pStyle w:val="1"/>
        <w:numPr>
          <w:ilvl w:val="0"/>
          <w:numId w:val="22"/>
        </w:numPr>
        <w:spacing w:before="0" w:after="0"/>
        <w:ind w:left="1680"/>
        <w:jc w:val="center"/>
        <w:rPr>
          <w:rStyle w:val="10"/>
          <w:color w:val="000000" w:themeColor="text1"/>
        </w:rPr>
      </w:pPr>
      <w:r>
        <w:rPr>
          <w:rStyle w:val="10"/>
          <w:color w:val="000000" w:themeColor="text1"/>
        </w:rPr>
        <w:t>СТРУКТУРА И СОДЕРЖАНИЕ УЧЕБНОЙ ДИСЦИПЛИНЫ</w:t>
      </w:r>
    </w:p>
    <w:p w14:paraId="54CAE2F4" w14:textId="77777777" w:rsidR="007B3C4A" w:rsidRDefault="007B3C4A">
      <w:pPr>
        <w:spacing w:after="0" w:line="240" w:lineRule="auto"/>
        <w:ind w:left="1320"/>
        <w:rPr>
          <w:rFonts w:ascii="Times New Roman" w:hAnsi="Times New Roman"/>
          <w:color w:val="000000" w:themeColor="text1"/>
          <w:sz w:val="24"/>
          <w:szCs w:val="24"/>
        </w:rPr>
      </w:pPr>
    </w:p>
    <w:p w14:paraId="06719425" w14:textId="77777777" w:rsidR="007B3C4A" w:rsidRDefault="003B1D61">
      <w:pPr>
        <w:suppressAutoHyphens/>
        <w:spacing w:after="0" w:line="240" w:lineRule="auto"/>
        <w:ind w:firstLine="709"/>
        <w:rPr>
          <w:rFonts w:ascii="Times New Roman" w:hAnsi="Times New Roman"/>
          <w:b/>
          <w:color w:val="000000" w:themeColor="text1"/>
          <w:sz w:val="24"/>
          <w:szCs w:val="24"/>
        </w:rPr>
      </w:pPr>
      <w:r>
        <w:rPr>
          <w:rFonts w:ascii="Times New Roman" w:hAnsi="Times New Roman"/>
          <w:b/>
          <w:color w:val="000000" w:themeColor="text1"/>
          <w:sz w:val="24"/>
          <w:szCs w:val="24"/>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7054"/>
        <w:gridCol w:w="2517"/>
      </w:tblGrid>
      <w:tr w:rsidR="007B3C4A" w14:paraId="4C936461" w14:textId="77777777">
        <w:trPr>
          <w:trHeight w:val="490"/>
        </w:trPr>
        <w:tc>
          <w:tcPr>
            <w:tcW w:w="3685" w:type="pct"/>
            <w:vAlign w:val="center"/>
          </w:tcPr>
          <w:p w14:paraId="4E4CF953" w14:textId="77777777" w:rsidR="007B3C4A" w:rsidRDefault="003B1D61">
            <w:pPr>
              <w:suppressAutoHyphens/>
              <w:spacing w:after="0" w:line="240" w:lineRule="auto"/>
              <w:rPr>
                <w:rFonts w:ascii="Times New Roman" w:hAnsi="Times New Roman"/>
                <w:b/>
                <w:color w:val="000000" w:themeColor="text1"/>
                <w:sz w:val="24"/>
                <w:szCs w:val="24"/>
              </w:rPr>
            </w:pPr>
            <w:r>
              <w:rPr>
                <w:rFonts w:ascii="Times New Roman" w:hAnsi="Times New Roman"/>
                <w:b/>
                <w:color w:val="000000" w:themeColor="text1"/>
                <w:sz w:val="24"/>
                <w:szCs w:val="24"/>
              </w:rPr>
              <w:t>Вид учебной работы</w:t>
            </w:r>
          </w:p>
        </w:tc>
        <w:tc>
          <w:tcPr>
            <w:tcW w:w="1315" w:type="pct"/>
            <w:vAlign w:val="center"/>
          </w:tcPr>
          <w:p w14:paraId="7A05D398" w14:textId="77777777" w:rsidR="007B3C4A" w:rsidRDefault="003B1D61">
            <w:pPr>
              <w:suppressAutoHyphens/>
              <w:spacing w:after="0" w:line="240" w:lineRule="auto"/>
              <w:rPr>
                <w:rFonts w:ascii="Times New Roman" w:hAnsi="Times New Roman"/>
                <w:b/>
                <w:iCs/>
                <w:color w:val="000000" w:themeColor="text1"/>
                <w:sz w:val="24"/>
                <w:szCs w:val="24"/>
              </w:rPr>
            </w:pPr>
            <w:r>
              <w:rPr>
                <w:rFonts w:ascii="Times New Roman" w:hAnsi="Times New Roman"/>
                <w:b/>
                <w:iCs/>
                <w:color w:val="000000" w:themeColor="text1"/>
                <w:sz w:val="24"/>
                <w:szCs w:val="24"/>
              </w:rPr>
              <w:t>Объем в часах</w:t>
            </w:r>
          </w:p>
        </w:tc>
      </w:tr>
      <w:tr w:rsidR="007B3C4A" w14:paraId="4AAB326E" w14:textId="77777777">
        <w:trPr>
          <w:trHeight w:val="490"/>
        </w:trPr>
        <w:tc>
          <w:tcPr>
            <w:tcW w:w="3685" w:type="pct"/>
            <w:vAlign w:val="center"/>
          </w:tcPr>
          <w:p w14:paraId="4D7EC84F" w14:textId="77777777" w:rsidR="007B3C4A" w:rsidRDefault="003B1D61">
            <w:pPr>
              <w:suppressAutoHyphens/>
              <w:spacing w:after="0" w:line="240" w:lineRule="auto"/>
              <w:rPr>
                <w:rFonts w:ascii="Times New Roman" w:hAnsi="Times New Roman"/>
                <w:b/>
                <w:color w:val="000000" w:themeColor="text1"/>
                <w:sz w:val="24"/>
                <w:szCs w:val="24"/>
              </w:rPr>
            </w:pPr>
            <w:r>
              <w:rPr>
                <w:rFonts w:ascii="Times New Roman" w:hAnsi="Times New Roman"/>
                <w:b/>
                <w:color w:val="000000" w:themeColor="text1"/>
                <w:sz w:val="24"/>
                <w:szCs w:val="24"/>
              </w:rPr>
              <w:t>Объем образовательной программы учебной дисциплины</w:t>
            </w:r>
          </w:p>
        </w:tc>
        <w:tc>
          <w:tcPr>
            <w:tcW w:w="1315" w:type="pct"/>
            <w:vAlign w:val="center"/>
          </w:tcPr>
          <w:p w14:paraId="13D76E32" w14:textId="77777777" w:rsidR="007B3C4A" w:rsidRDefault="003B1D61">
            <w:pPr>
              <w:suppressAutoHyphens/>
              <w:spacing w:after="0" w:line="240" w:lineRule="auto"/>
              <w:rPr>
                <w:rFonts w:ascii="Times New Roman" w:hAnsi="Times New Roman"/>
                <w:iCs/>
                <w:color w:val="000000" w:themeColor="text1"/>
                <w:sz w:val="24"/>
                <w:szCs w:val="24"/>
              </w:rPr>
            </w:pPr>
            <w:r>
              <w:rPr>
                <w:rFonts w:ascii="Times New Roman" w:hAnsi="Times New Roman"/>
                <w:iCs/>
                <w:color w:val="000000" w:themeColor="text1"/>
                <w:sz w:val="24"/>
                <w:szCs w:val="24"/>
              </w:rPr>
              <w:t>117</w:t>
            </w:r>
          </w:p>
        </w:tc>
      </w:tr>
      <w:tr w:rsidR="007B3C4A" w14:paraId="39963F01" w14:textId="77777777">
        <w:trPr>
          <w:trHeight w:val="490"/>
        </w:trPr>
        <w:tc>
          <w:tcPr>
            <w:tcW w:w="3685" w:type="pct"/>
            <w:vAlign w:val="center"/>
          </w:tcPr>
          <w:p w14:paraId="24BA7DA1" w14:textId="77777777" w:rsidR="007B3C4A" w:rsidRDefault="003B1D61">
            <w:pPr>
              <w:suppressAutoHyphens/>
              <w:spacing w:after="0" w:line="240" w:lineRule="auto"/>
              <w:rPr>
                <w:rFonts w:ascii="Times New Roman" w:hAnsi="Times New Roman"/>
                <w:b/>
                <w:color w:val="000000" w:themeColor="text1"/>
                <w:sz w:val="24"/>
                <w:szCs w:val="24"/>
              </w:rPr>
            </w:pPr>
            <w:r>
              <w:rPr>
                <w:rFonts w:ascii="Times New Roman" w:hAnsi="Times New Roman"/>
                <w:b/>
                <w:color w:val="000000" w:themeColor="text1"/>
                <w:sz w:val="24"/>
                <w:szCs w:val="24"/>
              </w:rPr>
              <w:t>в т.ч. в форме практической подготовки</w:t>
            </w:r>
          </w:p>
        </w:tc>
        <w:tc>
          <w:tcPr>
            <w:tcW w:w="1315" w:type="pct"/>
            <w:vAlign w:val="center"/>
          </w:tcPr>
          <w:p w14:paraId="217250E6" w14:textId="77777777" w:rsidR="007B3C4A" w:rsidRDefault="007B3C4A">
            <w:pPr>
              <w:suppressAutoHyphens/>
              <w:spacing w:after="0" w:line="240" w:lineRule="auto"/>
              <w:rPr>
                <w:rFonts w:ascii="Times New Roman" w:hAnsi="Times New Roman"/>
                <w:iCs/>
                <w:color w:val="000000" w:themeColor="text1"/>
                <w:sz w:val="24"/>
                <w:szCs w:val="24"/>
              </w:rPr>
            </w:pPr>
          </w:p>
        </w:tc>
      </w:tr>
      <w:tr w:rsidR="007B3C4A" w14:paraId="7DE9BA5B" w14:textId="77777777">
        <w:trPr>
          <w:trHeight w:val="336"/>
        </w:trPr>
        <w:tc>
          <w:tcPr>
            <w:tcW w:w="5000" w:type="pct"/>
            <w:gridSpan w:val="2"/>
            <w:vAlign w:val="center"/>
          </w:tcPr>
          <w:p w14:paraId="53FBCCB9" w14:textId="77777777" w:rsidR="007B3C4A" w:rsidRDefault="003B1D61">
            <w:pPr>
              <w:suppressAutoHyphens/>
              <w:spacing w:after="0" w:line="240" w:lineRule="auto"/>
              <w:rPr>
                <w:rFonts w:ascii="Times New Roman" w:hAnsi="Times New Roman"/>
                <w:iCs/>
                <w:color w:val="000000" w:themeColor="text1"/>
                <w:sz w:val="24"/>
                <w:szCs w:val="24"/>
              </w:rPr>
            </w:pPr>
            <w:r>
              <w:rPr>
                <w:rFonts w:ascii="Times New Roman" w:hAnsi="Times New Roman"/>
                <w:color w:val="000000" w:themeColor="text1"/>
                <w:sz w:val="24"/>
                <w:szCs w:val="24"/>
              </w:rPr>
              <w:t>в т. ч.:</w:t>
            </w:r>
          </w:p>
        </w:tc>
      </w:tr>
      <w:tr w:rsidR="007B3C4A" w14:paraId="25693553" w14:textId="77777777">
        <w:trPr>
          <w:trHeight w:val="331"/>
        </w:trPr>
        <w:tc>
          <w:tcPr>
            <w:tcW w:w="3685" w:type="pct"/>
            <w:vAlign w:val="center"/>
          </w:tcPr>
          <w:p w14:paraId="0A9F3D82" w14:textId="77777777" w:rsidR="007B3C4A" w:rsidRDefault="003B1D61">
            <w:pPr>
              <w:suppressAutoHyphens/>
              <w:spacing w:after="0" w:line="240" w:lineRule="auto"/>
              <w:rPr>
                <w:rFonts w:ascii="Times New Roman" w:hAnsi="Times New Roman"/>
                <w:color w:val="000000" w:themeColor="text1"/>
                <w:sz w:val="24"/>
                <w:szCs w:val="24"/>
              </w:rPr>
            </w:pPr>
            <w:r>
              <w:rPr>
                <w:rFonts w:ascii="Times New Roman" w:hAnsi="Times New Roman"/>
                <w:color w:val="000000" w:themeColor="text1"/>
                <w:sz w:val="24"/>
                <w:szCs w:val="24"/>
              </w:rPr>
              <w:t>теоретическое обучение</w:t>
            </w:r>
          </w:p>
        </w:tc>
        <w:tc>
          <w:tcPr>
            <w:tcW w:w="1315" w:type="pct"/>
            <w:vAlign w:val="center"/>
          </w:tcPr>
          <w:p w14:paraId="1A074EDD" w14:textId="77777777" w:rsidR="007B3C4A" w:rsidRDefault="007B3C4A">
            <w:pPr>
              <w:suppressAutoHyphens/>
              <w:spacing w:after="0" w:line="240" w:lineRule="auto"/>
              <w:rPr>
                <w:rFonts w:ascii="Times New Roman" w:hAnsi="Times New Roman"/>
                <w:iCs/>
                <w:color w:val="000000" w:themeColor="text1"/>
                <w:sz w:val="24"/>
                <w:szCs w:val="24"/>
              </w:rPr>
            </w:pPr>
          </w:p>
        </w:tc>
      </w:tr>
      <w:tr w:rsidR="007B3C4A" w14:paraId="76F90F1B" w14:textId="77777777">
        <w:trPr>
          <w:trHeight w:val="490"/>
        </w:trPr>
        <w:tc>
          <w:tcPr>
            <w:tcW w:w="3685" w:type="pct"/>
            <w:vAlign w:val="center"/>
          </w:tcPr>
          <w:p w14:paraId="502F7E1A" w14:textId="77777777" w:rsidR="007B3C4A" w:rsidRDefault="003B1D61">
            <w:pPr>
              <w:suppressAutoHyphens/>
              <w:spacing w:after="0" w:line="240" w:lineRule="auto"/>
              <w:rPr>
                <w:rFonts w:ascii="Times New Roman" w:hAnsi="Times New Roman"/>
                <w:color w:val="000000" w:themeColor="text1"/>
                <w:sz w:val="24"/>
                <w:szCs w:val="24"/>
              </w:rPr>
            </w:pPr>
            <w:r>
              <w:rPr>
                <w:rFonts w:ascii="Times New Roman" w:hAnsi="Times New Roman"/>
                <w:color w:val="000000" w:themeColor="text1"/>
                <w:sz w:val="24"/>
                <w:szCs w:val="24"/>
              </w:rPr>
              <w:t>лабораторные работы</w:t>
            </w:r>
            <w:r>
              <w:rPr>
                <w:rFonts w:ascii="Times New Roman" w:hAnsi="Times New Roman"/>
                <w:i/>
                <w:color w:val="000000" w:themeColor="text1"/>
                <w:sz w:val="24"/>
                <w:szCs w:val="24"/>
              </w:rPr>
              <w:t xml:space="preserve"> (если предусмотрено)</w:t>
            </w:r>
          </w:p>
        </w:tc>
        <w:tc>
          <w:tcPr>
            <w:tcW w:w="1315" w:type="pct"/>
            <w:vAlign w:val="center"/>
          </w:tcPr>
          <w:p w14:paraId="49059A30" w14:textId="77777777" w:rsidR="007B3C4A" w:rsidRDefault="007B3C4A">
            <w:pPr>
              <w:suppressAutoHyphens/>
              <w:spacing w:after="0" w:line="240" w:lineRule="auto"/>
              <w:rPr>
                <w:rFonts w:ascii="Times New Roman" w:hAnsi="Times New Roman"/>
                <w:iCs/>
                <w:color w:val="000000" w:themeColor="text1"/>
                <w:sz w:val="24"/>
                <w:szCs w:val="24"/>
              </w:rPr>
            </w:pPr>
          </w:p>
        </w:tc>
      </w:tr>
      <w:tr w:rsidR="007B3C4A" w14:paraId="5561363F" w14:textId="77777777">
        <w:trPr>
          <w:trHeight w:val="490"/>
        </w:trPr>
        <w:tc>
          <w:tcPr>
            <w:tcW w:w="3685" w:type="pct"/>
            <w:vAlign w:val="center"/>
          </w:tcPr>
          <w:p w14:paraId="4BC57FAF" w14:textId="77777777" w:rsidR="007B3C4A" w:rsidRDefault="003B1D61">
            <w:pPr>
              <w:suppressAutoHyphens/>
              <w:spacing w:after="0" w:line="240" w:lineRule="auto"/>
              <w:rPr>
                <w:rFonts w:ascii="Times New Roman" w:hAnsi="Times New Roman"/>
                <w:color w:val="000000" w:themeColor="text1"/>
                <w:sz w:val="24"/>
                <w:szCs w:val="24"/>
              </w:rPr>
            </w:pPr>
            <w:r>
              <w:rPr>
                <w:rFonts w:ascii="Times New Roman" w:hAnsi="Times New Roman"/>
                <w:color w:val="000000" w:themeColor="text1"/>
                <w:sz w:val="24"/>
                <w:szCs w:val="24"/>
              </w:rPr>
              <w:t>практические занятия</w:t>
            </w:r>
            <w:r>
              <w:rPr>
                <w:rFonts w:ascii="Times New Roman" w:hAnsi="Times New Roman"/>
                <w:i/>
                <w:color w:val="000000" w:themeColor="text1"/>
                <w:sz w:val="24"/>
                <w:szCs w:val="24"/>
              </w:rPr>
              <w:t xml:space="preserve"> (если предусмотрено)</w:t>
            </w:r>
          </w:p>
        </w:tc>
        <w:tc>
          <w:tcPr>
            <w:tcW w:w="1315" w:type="pct"/>
            <w:vAlign w:val="center"/>
          </w:tcPr>
          <w:p w14:paraId="72C04698" w14:textId="77777777" w:rsidR="007B3C4A" w:rsidRDefault="007B3C4A">
            <w:pPr>
              <w:suppressAutoHyphens/>
              <w:spacing w:after="0" w:line="240" w:lineRule="auto"/>
              <w:rPr>
                <w:rFonts w:ascii="Times New Roman" w:hAnsi="Times New Roman"/>
                <w:iCs/>
                <w:color w:val="000000" w:themeColor="text1"/>
                <w:sz w:val="24"/>
                <w:szCs w:val="24"/>
              </w:rPr>
            </w:pPr>
          </w:p>
        </w:tc>
      </w:tr>
      <w:tr w:rsidR="007B3C4A" w14:paraId="0BA7ECBA" w14:textId="77777777">
        <w:trPr>
          <w:trHeight w:val="490"/>
        </w:trPr>
        <w:tc>
          <w:tcPr>
            <w:tcW w:w="3685" w:type="pct"/>
            <w:vAlign w:val="center"/>
          </w:tcPr>
          <w:p w14:paraId="0D6AE0A3" w14:textId="77777777" w:rsidR="007B3C4A" w:rsidRDefault="003B1D61">
            <w:pPr>
              <w:suppressAutoHyphens/>
              <w:spacing w:after="0" w:line="240" w:lineRule="auto"/>
              <w:rPr>
                <w:rFonts w:ascii="Times New Roman" w:hAnsi="Times New Roman"/>
                <w:color w:val="000000" w:themeColor="text1"/>
                <w:sz w:val="24"/>
                <w:szCs w:val="24"/>
              </w:rPr>
            </w:pPr>
            <w:r>
              <w:rPr>
                <w:rFonts w:ascii="Times New Roman" w:hAnsi="Times New Roman"/>
                <w:color w:val="000000" w:themeColor="text1"/>
                <w:sz w:val="24"/>
                <w:szCs w:val="24"/>
              </w:rPr>
              <w:t xml:space="preserve">курсовая работа (проект) </w:t>
            </w:r>
            <w:r>
              <w:rPr>
                <w:rFonts w:ascii="Times New Roman" w:hAnsi="Times New Roman"/>
                <w:i/>
                <w:color w:val="000000" w:themeColor="text1"/>
                <w:sz w:val="24"/>
                <w:szCs w:val="24"/>
              </w:rPr>
              <w:t>(если предусмотрено для специальностей</w:t>
            </w:r>
            <w:r>
              <w:rPr>
                <w:rFonts w:ascii="Times New Roman" w:hAnsi="Times New Roman"/>
                <w:color w:val="000000" w:themeColor="text1"/>
                <w:sz w:val="24"/>
                <w:szCs w:val="24"/>
              </w:rPr>
              <w:t>)</w:t>
            </w:r>
          </w:p>
        </w:tc>
        <w:tc>
          <w:tcPr>
            <w:tcW w:w="1315" w:type="pct"/>
            <w:vAlign w:val="center"/>
          </w:tcPr>
          <w:p w14:paraId="58388735" w14:textId="77777777" w:rsidR="007B3C4A" w:rsidRDefault="007B3C4A">
            <w:pPr>
              <w:suppressAutoHyphens/>
              <w:spacing w:after="0" w:line="240" w:lineRule="auto"/>
              <w:rPr>
                <w:rFonts w:ascii="Times New Roman" w:hAnsi="Times New Roman"/>
                <w:iCs/>
                <w:color w:val="000000" w:themeColor="text1"/>
                <w:sz w:val="24"/>
                <w:szCs w:val="24"/>
              </w:rPr>
            </w:pPr>
          </w:p>
        </w:tc>
      </w:tr>
      <w:tr w:rsidR="007B3C4A" w14:paraId="2985C74E" w14:textId="77777777">
        <w:trPr>
          <w:trHeight w:val="267"/>
        </w:trPr>
        <w:tc>
          <w:tcPr>
            <w:tcW w:w="3685" w:type="pct"/>
            <w:vAlign w:val="center"/>
          </w:tcPr>
          <w:p w14:paraId="44314156" w14:textId="77777777" w:rsidR="007B3C4A" w:rsidRDefault="003B1D61">
            <w:pPr>
              <w:suppressAutoHyphens/>
              <w:spacing w:after="0" w:line="240" w:lineRule="auto"/>
              <w:rPr>
                <w:rFonts w:ascii="Times New Roman" w:hAnsi="Times New Roman"/>
                <w:i/>
                <w:color w:val="000000" w:themeColor="text1"/>
                <w:sz w:val="24"/>
                <w:szCs w:val="24"/>
              </w:rPr>
            </w:pPr>
            <w:r>
              <w:rPr>
                <w:rFonts w:ascii="Times New Roman" w:hAnsi="Times New Roman"/>
                <w:i/>
                <w:color w:val="000000" w:themeColor="text1"/>
                <w:sz w:val="24"/>
                <w:szCs w:val="24"/>
              </w:rPr>
              <w:t xml:space="preserve">Самостоятельная работа </w:t>
            </w:r>
          </w:p>
        </w:tc>
        <w:tc>
          <w:tcPr>
            <w:tcW w:w="1315" w:type="pct"/>
            <w:vAlign w:val="center"/>
          </w:tcPr>
          <w:p w14:paraId="30A448B3" w14:textId="77777777" w:rsidR="007B3C4A" w:rsidRDefault="007B3C4A">
            <w:pPr>
              <w:suppressAutoHyphens/>
              <w:spacing w:after="0" w:line="240" w:lineRule="auto"/>
              <w:rPr>
                <w:rFonts w:ascii="Times New Roman" w:hAnsi="Times New Roman"/>
                <w:iCs/>
                <w:color w:val="000000" w:themeColor="text1"/>
                <w:sz w:val="24"/>
                <w:szCs w:val="24"/>
              </w:rPr>
            </w:pPr>
          </w:p>
        </w:tc>
      </w:tr>
      <w:tr w:rsidR="007B3C4A" w14:paraId="3A1D1F3C" w14:textId="77777777">
        <w:trPr>
          <w:trHeight w:val="331"/>
        </w:trPr>
        <w:tc>
          <w:tcPr>
            <w:tcW w:w="3685" w:type="pct"/>
            <w:vAlign w:val="center"/>
          </w:tcPr>
          <w:p w14:paraId="0C3BD1BB" w14:textId="77777777" w:rsidR="007B3C4A" w:rsidRDefault="003B1D61">
            <w:pPr>
              <w:suppressAutoHyphens/>
              <w:spacing w:after="0" w:line="240" w:lineRule="auto"/>
              <w:rPr>
                <w:rFonts w:ascii="Times New Roman" w:hAnsi="Times New Roman"/>
                <w:i/>
                <w:color w:val="000000" w:themeColor="text1"/>
                <w:sz w:val="24"/>
                <w:szCs w:val="24"/>
              </w:rPr>
            </w:pPr>
            <w:r>
              <w:rPr>
                <w:rFonts w:ascii="Times New Roman" w:hAnsi="Times New Roman"/>
                <w:b/>
                <w:iCs/>
                <w:color w:val="000000" w:themeColor="text1"/>
                <w:sz w:val="24"/>
                <w:szCs w:val="24"/>
              </w:rPr>
              <w:t>Промежуточная аттестация в форме зачета</w:t>
            </w:r>
          </w:p>
        </w:tc>
        <w:tc>
          <w:tcPr>
            <w:tcW w:w="1315" w:type="pct"/>
            <w:vAlign w:val="center"/>
          </w:tcPr>
          <w:p w14:paraId="6DE9B6F7" w14:textId="77777777" w:rsidR="007B3C4A" w:rsidRDefault="007B3C4A">
            <w:pPr>
              <w:suppressAutoHyphens/>
              <w:spacing w:after="0" w:line="240" w:lineRule="auto"/>
              <w:rPr>
                <w:rFonts w:ascii="Times New Roman" w:hAnsi="Times New Roman"/>
                <w:iCs/>
                <w:color w:val="000000" w:themeColor="text1"/>
                <w:sz w:val="24"/>
                <w:szCs w:val="24"/>
              </w:rPr>
            </w:pPr>
          </w:p>
        </w:tc>
      </w:tr>
    </w:tbl>
    <w:p w14:paraId="0A44243B" w14:textId="77777777" w:rsidR="007B3C4A" w:rsidRDefault="007B3C4A">
      <w:pPr>
        <w:suppressAutoHyphens/>
        <w:spacing w:after="0" w:line="240" w:lineRule="auto"/>
        <w:rPr>
          <w:rFonts w:ascii="Times New Roman" w:hAnsi="Times New Roman"/>
          <w:b/>
          <w:i/>
          <w:color w:val="000000" w:themeColor="text1"/>
          <w:sz w:val="24"/>
          <w:szCs w:val="24"/>
        </w:rPr>
      </w:pPr>
    </w:p>
    <w:p w14:paraId="732EA055" w14:textId="77777777" w:rsidR="007B3C4A" w:rsidRDefault="007B3C4A">
      <w:pPr>
        <w:spacing w:after="0" w:line="240" w:lineRule="auto"/>
        <w:rPr>
          <w:rFonts w:ascii="Times New Roman" w:hAnsi="Times New Roman"/>
          <w:b/>
          <w:i/>
          <w:color w:val="000000" w:themeColor="text1"/>
          <w:sz w:val="24"/>
          <w:szCs w:val="24"/>
        </w:rPr>
        <w:sectPr w:rsidR="007B3C4A">
          <w:footerReference w:type="default" r:id="rId40"/>
          <w:pgSz w:w="11906" w:h="16838"/>
          <w:pgMar w:top="1134" w:right="850" w:bottom="284" w:left="1701" w:header="708" w:footer="708" w:gutter="0"/>
          <w:cols w:space="720"/>
          <w:docGrid w:linePitch="299"/>
        </w:sectPr>
      </w:pPr>
    </w:p>
    <w:p w14:paraId="5EC9BFDC" w14:textId="77777777" w:rsidR="007B3C4A" w:rsidRDefault="003B1D61">
      <w:pPr>
        <w:spacing w:after="0" w:line="240" w:lineRule="auto"/>
        <w:ind w:firstLine="709"/>
        <w:rPr>
          <w:rFonts w:ascii="Times New Roman" w:hAnsi="Times New Roman"/>
          <w:b/>
          <w:bCs/>
          <w:color w:val="000000" w:themeColor="text1"/>
          <w:sz w:val="24"/>
          <w:szCs w:val="24"/>
        </w:rPr>
      </w:pPr>
      <w:r>
        <w:rPr>
          <w:rFonts w:ascii="Times New Roman" w:hAnsi="Times New Roman"/>
          <w:b/>
          <w:color w:val="000000" w:themeColor="text1"/>
          <w:sz w:val="24"/>
          <w:szCs w:val="24"/>
        </w:rPr>
        <w:lastRenderedPageBreak/>
        <w:t xml:space="preserve">2.2. Тематический план и содержание учебной дисциплины </w:t>
      </w:r>
    </w:p>
    <w:tbl>
      <w:tblPr>
        <w:tblW w:w="492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228"/>
        <w:gridCol w:w="6238"/>
        <w:gridCol w:w="1298"/>
        <w:gridCol w:w="1603"/>
        <w:gridCol w:w="1027"/>
        <w:gridCol w:w="3315"/>
      </w:tblGrid>
      <w:tr w:rsidR="007B3C4A" w14:paraId="7623E77C" w14:textId="77777777">
        <w:trPr>
          <w:trHeight w:val="23"/>
        </w:trPr>
        <w:tc>
          <w:tcPr>
            <w:tcW w:w="417" w:type="pct"/>
            <w:vAlign w:val="center"/>
          </w:tcPr>
          <w:p w14:paraId="7CD232CF" w14:textId="77777777" w:rsidR="007B3C4A" w:rsidRDefault="003B1D61">
            <w:pPr>
              <w:suppressAutoHyphens/>
              <w:spacing w:after="0" w:line="240" w:lineRule="auto"/>
              <w:jc w:val="center"/>
              <w:rPr>
                <w:rFonts w:ascii="Times New Roman" w:hAnsi="Times New Roman"/>
                <w:b/>
                <w:bCs/>
                <w:color w:val="000000" w:themeColor="text1"/>
                <w:sz w:val="24"/>
                <w:szCs w:val="24"/>
              </w:rPr>
            </w:pPr>
            <w:r>
              <w:rPr>
                <w:rFonts w:ascii="Times New Roman" w:hAnsi="Times New Roman"/>
                <w:b/>
                <w:bCs/>
                <w:color w:val="000000" w:themeColor="text1"/>
                <w:sz w:val="24"/>
                <w:szCs w:val="24"/>
              </w:rPr>
              <w:t>Наименование разделов и тем</w:t>
            </w:r>
          </w:p>
        </w:tc>
        <w:tc>
          <w:tcPr>
            <w:tcW w:w="2118" w:type="pct"/>
            <w:vAlign w:val="center"/>
          </w:tcPr>
          <w:p w14:paraId="26F431E0" w14:textId="77777777" w:rsidR="007B3C4A" w:rsidRDefault="003B1D61">
            <w:pPr>
              <w:suppressAutoHyphens/>
              <w:spacing w:after="0" w:line="240" w:lineRule="auto"/>
              <w:jc w:val="center"/>
              <w:rPr>
                <w:rFonts w:ascii="Times New Roman" w:hAnsi="Times New Roman"/>
                <w:b/>
                <w:bCs/>
                <w:color w:val="000000" w:themeColor="text1"/>
                <w:sz w:val="24"/>
                <w:szCs w:val="24"/>
              </w:rPr>
            </w:pPr>
            <w:r>
              <w:rPr>
                <w:rFonts w:ascii="Times New Roman" w:hAnsi="Times New Roman"/>
                <w:b/>
                <w:bCs/>
                <w:color w:val="000000" w:themeColor="text1"/>
                <w:sz w:val="24"/>
                <w:szCs w:val="24"/>
              </w:rPr>
              <w:t>Содержание учебного материала и формы организации деятельности обучающихся</w:t>
            </w:r>
          </w:p>
        </w:tc>
        <w:tc>
          <w:tcPr>
            <w:tcW w:w="441" w:type="pct"/>
            <w:vAlign w:val="center"/>
          </w:tcPr>
          <w:p w14:paraId="012A2FD4" w14:textId="77777777" w:rsidR="007B3C4A" w:rsidRDefault="003B1D61">
            <w:pPr>
              <w:suppressAutoHyphens/>
              <w:spacing w:after="0" w:line="240" w:lineRule="auto"/>
              <w:jc w:val="center"/>
              <w:rPr>
                <w:rFonts w:ascii="Times New Roman" w:hAnsi="Times New Roman"/>
                <w:b/>
                <w:bCs/>
                <w:color w:val="000000" w:themeColor="text1"/>
                <w:sz w:val="24"/>
                <w:szCs w:val="24"/>
              </w:rPr>
            </w:pPr>
            <w:r>
              <w:rPr>
                <w:rFonts w:ascii="Times New Roman" w:hAnsi="Times New Roman"/>
                <w:b/>
                <w:bCs/>
                <w:color w:val="000000" w:themeColor="text1"/>
                <w:sz w:val="24"/>
                <w:szCs w:val="24"/>
              </w:rPr>
              <w:t xml:space="preserve">Объем, акад. ч / в том числе в форме практической подготовки, </w:t>
            </w:r>
            <w:proofErr w:type="spellStart"/>
            <w:r>
              <w:rPr>
                <w:rFonts w:ascii="Times New Roman" w:hAnsi="Times New Roman"/>
                <w:b/>
                <w:bCs/>
                <w:color w:val="000000" w:themeColor="text1"/>
                <w:sz w:val="24"/>
                <w:szCs w:val="24"/>
              </w:rPr>
              <w:t>акад</w:t>
            </w:r>
            <w:proofErr w:type="spellEnd"/>
            <w:r>
              <w:rPr>
                <w:rFonts w:ascii="Times New Roman" w:hAnsi="Times New Roman"/>
                <w:b/>
                <w:bCs/>
                <w:color w:val="000000" w:themeColor="text1"/>
                <w:sz w:val="24"/>
                <w:szCs w:val="24"/>
              </w:rPr>
              <w:t xml:space="preserve"> ч</w:t>
            </w:r>
          </w:p>
        </w:tc>
        <w:tc>
          <w:tcPr>
            <w:tcW w:w="545" w:type="pct"/>
            <w:vAlign w:val="center"/>
          </w:tcPr>
          <w:p w14:paraId="4A797623" w14:textId="77777777" w:rsidR="007B3C4A" w:rsidRDefault="003B1D61">
            <w:pPr>
              <w:suppressAutoHyphens/>
              <w:spacing w:after="0" w:line="240" w:lineRule="auto"/>
              <w:jc w:val="center"/>
              <w:rPr>
                <w:rFonts w:ascii="Times New Roman" w:hAnsi="Times New Roman"/>
                <w:b/>
                <w:bCs/>
                <w:color w:val="000000" w:themeColor="text1"/>
                <w:sz w:val="24"/>
                <w:szCs w:val="24"/>
              </w:rPr>
            </w:pPr>
            <w:r>
              <w:rPr>
                <w:rFonts w:ascii="Times New Roman" w:hAnsi="Times New Roman"/>
                <w:b/>
                <w:bCs/>
                <w:color w:val="000000" w:themeColor="text1"/>
                <w:sz w:val="24"/>
                <w:szCs w:val="24"/>
              </w:rPr>
              <w:t>Коды компетенций и личностных результатов, формированию которых способствует элемент программы</w:t>
            </w:r>
          </w:p>
        </w:tc>
        <w:tc>
          <w:tcPr>
            <w:tcW w:w="349" w:type="pct"/>
          </w:tcPr>
          <w:p w14:paraId="30B5F74E" w14:textId="77777777" w:rsidR="007B3C4A" w:rsidRDefault="003B1D61">
            <w:pPr>
              <w:suppressAutoHyphens/>
              <w:spacing w:after="0" w:line="240" w:lineRule="auto"/>
              <w:jc w:val="center"/>
              <w:rPr>
                <w:rFonts w:ascii="Times New Roman" w:hAnsi="Times New Roman"/>
                <w:b/>
                <w:bCs/>
                <w:color w:val="000000" w:themeColor="text1"/>
                <w:sz w:val="24"/>
                <w:szCs w:val="24"/>
              </w:rPr>
            </w:pPr>
            <w:r>
              <w:rPr>
                <w:rFonts w:ascii="Times New Roman" w:hAnsi="Times New Roman"/>
                <w:color w:val="000000" w:themeColor="text1"/>
                <w:sz w:val="24"/>
                <w:szCs w:val="24"/>
              </w:rPr>
              <w:t>Код ПК, ОК</w:t>
            </w:r>
          </w:p>
        </w:tc>
        <w:tc>
          <w:tcPr>
            <w:tcW w:w="1127" w:type="pct"/>
          </w:tcPr>
          <w:p w14:paraId="4FDD416E" w14:textId="77777777" w:rsidR="007B3C4A" w:rsidRDefault="003B1D61">
            <w:pPr>
              <w:suppressAutoHyphens/>
              <w:spacing w:after="0" w:line="240" w:lineRule="auto"/>
              <w:jc w:val="center"/>
              <w:rPr>
                <w:rFonts w:ascii="Times New Roman" w:hAnsi="Times New Roman"/>
                <w:b/>
                <w:bCs/>
                <w:color w:val="000000" w:themeColor="text1"/>
                <w:sz w:val="24"/>
                <w:szCs w:val="24"/>
              </w:rPr>
            </w:pPr>
            <w:r>
              <w:rPr>
                <w:rFonts w:ascii="Times New Roman" w:hAnsi="Times New Roman"/>
                <w:color w:val="000000" w:themeColor="text1"/>
                <w:sz w:val="24"/>
                <w:szCs w:val="24"/>
              </w:rPr>
              <w:t>Код Н/У/З</w:t>
            </w:r>
          </w:p>
        </w:tc>
      </w:tr>
      <w:tr w:rsidR="007B3C4A" w14:paraId="60779EBD" w14:textId="77777777">
        <w:trPr>
          <w:trHeight w:val="23"/>
        </w:trPr>
        <w:tc>
          <w:tcPr>
            <w:tcW w:w="417" w:type="pct"/>
          </w:tcPr>
          <w:p w14:paraId="5A7467AC" w14:textId="77777777" w:rsidR="007B3C4A" w:rsidRDefault="003B1D61">
            <w:pPr>
              <w:spacing w:after="0" w:line="240" w:lineRule="auto"/>
              <w:jc w:val="center"/>
              <w:rPr>
                <w:rFonts w:ascii="Times New Roman" w:hAnsi="Times New Roman"/>
                <w:b/>
                <w:bCs/>
                <w:i/>
                <w:iCs/>
                <w:color w:val="000000" w:themeColor="text1"/>
                <w:sz w:val="24"/>
                <w:szCs w:val="24"/>
              </w:rPr>
            </w:pPr>
            <w:r>
              <w:rPr>
                <w:rFonts w:ascii="Times New Roman" w:hAnsi="Times New Roman"/>
                <w:b/>
                <w:bCs/>
                <w:i/>
                <w:iCs/>
                <w:color w:val="000000" w:themeColor="text1"/>
                <w:sz w:val="24"/>
                <w:szCs w:val="24"/>
              </w:rPr>
              <w:t>1</w:t>
            </w:r>
          </w:p>
        </w:tc>
        <w:tc>
          <w:tcPr>
            <w:tcW w:w="2118" w:type="pct"/>
          </w:tcPr>
          <w:p w14:paraId="3EBA136B" w14:textId="77777777" w:rsidR="007B3C4A" w:rsidRDefault="003B1D61">
            <w:pPr>
              <w:spacing w:after="0" w:line="240" w:lineRule="auto"/>
              <w:jc w:val="center"/>
              <w:rPr>
                <w:rFonts w:ascii="Times New Roman" w:hAnsi="Times New Roman"/>
                <w:b/>
                <w:bCs/>
                <w:i/>
                <w:iCs/>
                <w:color w:val="000000" w:themeColor="text1"/>
                <w:sz w:val="24"/>
                <w:szCs w:val="24"/>
              </w:rPr>
            </w:pPr>
            <w:r>
              <w:rPr>
                <w:rFonts w:ascii="Times New Roman" w:hAnsi="Times New Roman"/>
                <w:b/>
                <w:bCs/>
                <w:i/>
                <w:iCs/>
                <w:color w:val="000000" w:themeColor="text1"/>
                <w:sz w:val="24"/>
                <w:szCs w:val="24"/>
              </w:rPr>
              <w:t>2</w:t>
            </w:r>
          </w:p>
        </w:tc>
        <w:tc>
          <w:tcPr>
            <w:tcW w:w="441" w:type="pct"/>
          </w:tcPr>
          <w:p w14:paraId="0387B2DC" w14:textId="77777777" w:rsidR="007B3C4A" w:rsidRDefault="003B1D61">
            <w:pPr>
              <w:spacing w:after="0" w:line="240" w:lineRule="auto"/>
              <w:jc w:val="center"/>
              <w:rPr>
                <w:rFonts w:ascii="Times New Roman" w:hAnsi="Times New Roman"/>
                <w:b/>
                <w:bCs/>
                <w:i/>
                <w:iCs/>
                <w:color w:val="000000" w:themeColor="text1"/>
                <w:sz w:val="24"/>
                <w:szCs w:val="24"/>
              </w:rPr>
            </w:pPr>
            <w:r>
              <w:rPr>
                <w:rFonts w:ascii="Times New Roman" w:hAnsi="Times New Roman"/>
                <w:b/>
                <w:bCs/>
                <w:i/>
                <w:iCs/>
                <w:color w:val="000000" w:themeColor="text1"/>
                <w:sz w:val="24"/>
                <w:szCs w:val="24"/>
              </w:rPr>
              <w:t>3</w:t>
            </w:r>
          </w:p>
        </w:tc>
        <w:tc>
          <w:tcPr>
            <w:tcW w:w="545" w:type="pct"/>
          </w:tcPr>
          <w:p w14:paraId="07E5643D" w14:textId="77777777" w:rsidR="007B3C4A" w:rsidRDefault="003B1D61">
            <w:pPr>
              <w:spacing w:after="0" w:line="240" w:lineRule="auto"/>
              <w:jc w:val="center"/>
              <w:rPr>
                <w:rFonts w:ascii="Times New Roman" w:hAnsi="Times New Roman"/>
                <w:b/>
                <w:bCs/>
                <w:i/>
                <w:iCs/>
                <w:color w:val="000000" w:themeColor="text1"/>
                <w:sz w:val="24"/>
                <w:szCs w:val="24"/>
              </w:rPr>
            </w:pPr>
            <w:r>
              <w:rPr>
                <w:rFonts w:ascii="Times New Roman" w:hAnsi="Times New Roman"/>
                <w:b/>
                <w:bCs/>
                <w:i/>
                <w:iCs/>
                <w:color w:val="000000" w:themeColor="text1"/>
                <w:sz w:val="24"/>
                <w:szCs w:val="24"/>
              </w:rPr>
              <w:t>4</w:t>
            </w:r>
          </w:p>
        </w:tc>
        <w:tc>
          <w:tcPr>
            <w:tcW w:w="349" w:type="pct"/>
          </w:tcPr>
          <w:p w14:paraId="06432220" w14:textId="77777777" w:rsidR="007B3C4A" w:rsidRDefault="007B3C4A">
            <w:pPr>
              <w:spacing w:after="0" w:line="240" w:lineRule="auto"/>
              <w:jc w:val="center"/>
              <w:rPr>
                <w:rFonts w:ascii="Times New Roman" w:hAnsi="Times New Roman"/>
                <w:b/>
                <w:bCs/>
                <w:i/>
                <w:iCs/>
                <w:color w:val="000000" w:themeColor="text1"/>
                <w:sz w:val="24"/>
                <w:szCs w:val="24"/>
              </w:rPr>
            </w:pPr>
          </w:p>
        </w:tc>
        <w:tc>
          <w:tcPr>
            <w:tcW w:w="1127" w:type="pct"/>
          </w:tcPr>
          <w:p w14:paraId="5880CE4F" w14:textId="77777777" w:rsidR="007B3C4A" w:rsidRDefault="007B3C4A">
            <w:pPr>
              <w:spacing w:after="0" w:line="240" w:lineRule="auto"/>
              <w:jc w:val="center"/>
              <w:rPr>
                <w:rFonts w:ascii="Times New Roman" w:hAnsi="Times New Roman"/>
                <w:b/>
                <w:bCs/>
                <w:i/>
                <w:iCs/>
                <w:color w:val="000000" w:themeColor="text1"/>
                <w:sz w:val="24"/>
                <w:szCs w:val="24"/>
              </w:rPr>
            </w:pPr>
          </w:p>
        </w:tc>
      </w:tr>
      <w:tr w:rsidR="007B3C4A" w14:paraId="0AD73CC7" w14:textId="77777777">
        <w:trPr>
          <w:trHeight w:val="23"/>
        </w:trPr>
        <w:tc>
          <w:tcPr>
            <w:tcW w:w="2536" w:type="pct"/>
            <w:gridSpan w:val="2"/>
          </w:tcPr>
          <w:p w14:paraId="6811A408" w14:textId="77777777" w:rsidR="007B3C4A" w:rsidRDefault="003B1D61">
            <w:pPr>
              <w:spacing w:after="0" w:line="240" w:lineRule="auto"/>
              <w:rPr>
                <w:rFonts w:ascii="Times New Roman" w:hAnsi="Times New Roman"/>
                <w:b/>
                <w:bCs/>
                <w:color w:val="000000" w:themeColor="text1"/>
                <w:sz w:val="24"/>
                <w:szCs w:val="24"/>
              </w:rPr>
            </w:pPr>
            <w:r>
              <w:rPr>
                <w:rFonts w:ascii="Times New Roman" w:hAnsi="Times New Roman"/>
                <w:b/>
                <w:color w:val="000000" w:themeColor="text1"/>
                <w:sz w:val="24"/>
                <w:szCs w:val="24"/>
              </w:rPr>
              <w:t>Раздел 1. Основы физической культуры</w:t>
            </w:r>
          </w:p>
        </w:tc>
        <w:tc>
          <w:tcPr>
            <w:tcW w:w="441" w:type="pct"/>
          </w:tcPr>
          <w:p w14:paraId="07CEABEA" w14:textId="77777777" w:rsidR="007B3C4A" w:rsidRDefault="003B1D61">
            <w:pPr>
              <w:spacing w:after="0" w:line="240" w:lineRule="auto"/>
              <w:jc w:val="center"/>
              <w:rPr>
                <w:rFonts w:ascii="Times New Roman" w:hAnsi="Times New Roman"/>
                <w:b/>
                <w:bCs/>
                <w:i/>
                <w:iCs/>
                <w:color w:val="000000" w:themeColor="text1"/>
                <w:sz w:val="24"/>
                <w:szCs w:val="24"/>
              </w:rPr>
            </w:pPr>
            <w:r>
              <w:rPr>
                <w:rFonts w:ascii="Times New Roman" w:hAnsi="Times New Roman"/>
                <w:i/>
                <w:iCs/>
                <w:color w:val="000000" w:themeColor="text1"/>
                <w:sz w:val="24"/>
                <w:szCs w:val="24"/>
              </w:rPr>
              <w:t>4</w:t>
            </w:r>
          </w:p>
        </w:tc>
        <w:tc>
          <w:tcPr>
            <w:tcW w:w="545" w:type="pct"/>
          </w:tcPr>
          <w:p w14:paraId="1EA5DDCB" w14:textId="77777777" w:rsidR="007B3C4A" w:rsidRDefault="007B3C4A">
            <w:pPr>
              <w:spacing w:after="0" w:line="240" w:lineRule="auto"/>
              <w:jc w:val="center"/>
              <w:rPr>
                <w:rFonts w:ascii="Times New Roman" w:hAnsi="Times New Roman"/>
                <w:b/>
                <w:bCs/>
                <w:i/>
                <w:iCs/>
                <w:color w:val="000000" w:themeColor="text1"/>
                <w:sz w:val="24"/>
                <w:szCs w:val="24"/>
              </w:rPr>
            </w:pPr>
          </w:p>
        </w:tc>
        <w:tc>
          <w:tcPr>
            <w:tcW w:w="349" w:type="pct"/>
            <w:vMerge w:val="restart"/>
          </w:tcPr>
          <w:p w14:paraId="5C3A678C" w14:textId="77777777" w:rsidR="007B3C4A" w:rsidRDefault="003B1D61">
            <w:pPr>
              <w:spacing w:after="0" w:line="240" w:lineRule="auto"/>
              <w:jc w:val="center"/>
              <w:rPr>
                <w:rFonts w:ascii="Times New Roman" w:hAnsi="Times New Roman"/>
                <w:color w:val="000000" w:themeColor="text1"/>
                <w:sz w:val="24"/>
                <w:szCs w:val="24"/>
              </w:rPr>
            </w:pPr>
            <w:r>
              <w:rPr>
                <w:rFonts w:ascii="Times New Roman" w:hAnsi="Times New Roman"/>
                <w:color w:val="000000" w:themeColor="text1"/>
                <w:sz w:val="24"/>
                <w:szCs w:val="24"/>
              </w:rPr>
              <w:t>ОК 01</w:t>
            </w:r>
          </w:p>
          <w:p w14:paraId="47A3458B" w14:textId="77777777" w:rsidR="007B3C4A" w:rsidRDefault="003B1D61">
            <w:pPr>
              <w:spacing w:after="0" w:line="240" w:lineRule="auto"/>
              <w:jc w:val="center"/>
              <w:rPr>
                <w:rFonts w:ascii="Times New Roman" w:hAnsi="Times New Roman"/>
                <w:color w:val="000000" w:themeColor="text1"/>
                <w:sz w:val="24"/>
                <w:szCs w:val="24"/>
              </w:rPr>
            </w:pPr>
            <w:r>
              <w:rPr>
                <w:rFonts w:ascii="Times New Roman" w:hAnsi="Times New Roman"/>
                <w:color w:val="000000" w:themeColor="text1"/>
                <w:sz w:val="24"/>
                <w:szCs w:val="24"/>
              </w:rPr>
              <w:t>ОК 02</w:t>
            </w:r>
          </w:p>
          <w:p w14:paraId="5DAFBD9C" w14:textId="77777777" w:rsidR="007B3C4A" w:rsidRDefault="003B1D61">
            <w:pPr>
              <w:spacing w:after="0" w:line="240" w:lineRule="auto"/>
              <w:jc w:val="center"/>
              <w:rPr>
                <w:rFonts w:ascii="Times New Roman" w:hAnsi="Times New Roman"/>
                <w:color w:val="000000" w:themeColor="text1"/>
                <w:sz w:val="24"/>
                <w:szCs w:val="24"/>
              </w:rPr>
            </w:pPr>
            <w:r>
              <w:rPr>
                <w:rFonts w:ascii="Times New Roman" w:hAnsi="Times New Roman"/>
                <w:color w:val="000000" w:themeColor="text1"/>
                <w:sz w:val="24"/>
                <w:szCs w:val="24"/>
              </w:rPr>
              <w:t>ОК 03</w:t>
            </w:r>
          </w:p>
          <w:p w14:paraId="3A09FAE4" w14:textId="77777777" w:rsidR="007B3C4A" w:rsidRDefault="003B1D61">
            <w:pPr>
              <w:spacing w:after="0" w:line="240" w:lineRule="auto"/>
              <w:jc w:val="center"/>
              <w:rPr>
                <w:rFonts w:ascii="Times New Roman" w:hAnsi="Times New Roman"/>
                <w:color w:val="000000" w:themeColor="text1"/>
                <w:sz w:val="24"/>
                <w:szCs w:val="24"/>
              </w:rPr>
            </w:pPr>
            <w:r>
              <w:rPr>
                <w:rFonts w:ascii="Times New Roman" w:hAnsi="Times New Roman"/>
                <w:color w:val="000000" w:themeColor="text1"/>
                <w:sz w:val="24"/>
                <w:szCs w:val="24"/>
              </w:rPr>
              <w:t>ОК 04</w:t>
            </w:r>
          </w:p>
          <w:p w14:paraId="2BEAC1EA" w14:textId="77777777" w:rsidR="007B3C4A" w:rsidRDefault="003B1D61">
            <w:pPr>
              <w:spacing w:after="0" w:line="240" w:lineRule="auto"/>
              <w:jc w:val="center"/>
              <w:rPr>
                <w:rFonts w:ascii="Times New Roman" w:hAnsi="Times New Roman"/>
                <w:color w:val="000000" w:themeColor="text1"/>
                <w:sz w:val="24"/>
                <w:szCs w:val="24"/>
              </w:rPr>
            </w:pPr>
            <w:r>
              <w:rPr>
                <w:rFonts w:ascii="Times New Roman" w:hAnsi="Times New Roman"/>
                <w:color w:val="000000" w:themeColor="text1"/>
                <w:sz w:val="24"/>
                <w:szCs w:val="24"/>
              </w:rPr>
              <w:t>ОК 08</w:t>
            </w:r>
          </w:p>
          <w:p w14:paraId="681DF39D" w14:textId="77777777" w:rsidR="007B3C4A" w:rsidRDefault="007B3C4A">
            <w:pPr>
              <w:spacing w:after="0" w:line="240" w:lineRule="auto"/>
              <w:jc w:val="center"/>
              <w:rPr>
                <w:rFonts w:ascii="Times New Roman" w:hAnsi="Times New Roman"/>
                <w:b/>
                <w:i/>
                <w:color w:val="000000" w:themeColor="text1"/>
                <w:sz w:val="24"/>
                <w:szCs w:val="24"/>
              </w:rPr>
            </w:pPr>
          </w:p>
        </w:tc>
        <w:tc>
          <w:tcPr>
            <w:tcW w:w="1127" w:type="pct"/>
            <w:vMerge w:val="restart"/>
          </w:tcPr>
          <w:p w14:paraId="6017C46C" w14:textId="77777777" w:rsidR="007B3C4A" w:rsidRDefault="003B1D61">
            <w:pPr>
              <w:suppressAutoHyphens/>
              <w:spacing w:after="0" w:line="240" w:lineRule="auto"/>
              <w:jc w:val="center"/>
              <w:rPr>
                <w:rFonts w:ascii="Times New Roman" w:hAnsi="Times New Roman"/>
                <w:bCs/>
                <w:iCs/>
                <w:color w:val="000000" w:themeColor="text1"/>
                <w:sz w:val="24"/>
                <w:szCs w:val="24"/>
              </w:rPr>
            </w:pP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01.01,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01.02,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01.03,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01.04,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01.05,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01.06,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01.07,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01.08,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01.09,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01.01,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01.02,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01.03,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01.04,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01.05,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01.06,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02.01,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02.02,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02.03,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02.04,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02.05,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02.06,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02.07,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02.08,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02.01,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02.02,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02.03,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02.04,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08.01,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08.02,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08.03,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08.01,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08.02,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08.03,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08.04,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03.01,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03.02,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03.03,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03.04,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03.05,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03.06,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03.07,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03.08,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03.09,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03.01,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03.02,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03.03,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03.04,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03.05,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03.06,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03.07,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04.01,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04.02,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04.01,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04.02</w:t>
            </w:r>
          </w:p>
        </w:tc>
      </w:tr>
      <w:tr w:rsidR="007B3C4A" w14:paraId="511EB875" w14:textId="77777777">
        <w:trPr>
          <w:trHeight w:val="1506"/>
        </w:trPr>
        <w:tc>
          <w:tcPr>
            <w:tcW w:w="417" w:type="pct"/>
          </w:tcPr>
          <w:p w14:paraId="7E435417" w14:textId="77777777" w:rsidR="007B3C4A" w:rsidRDefault="003B1D61">
            <w:pPr>
              <w:spacing w:after="0" w:line="240" w:lineRule="auto"/>
              <w:rPr>
                <w:rFonts w:ascii="Times New Roman" w:hAnsi="Times New Roman"/>
                <w:b/>
                <w:bCs/>
                <w:i/>
                <w:color w:val="000000" w:themeColor="text1"/>
                <w:sz w:val="24"/>
                <w:szCs w:val="24"/>
              </w:rPr>
            </w:pPr>
            <w:r>
              <w:rPr>
                <w:rFonts w:ascii="Times New Roman" w:hAnsi="Times New Roman"/>
                <w:b/>
                <w:bCs/>
                <w:i/>
                <w:color w:val="000000" w:themeColor="text1"/>
                <w:sz w:val="24"/>
                <w:szCs w:val="24"/>
              </w:rPr>
              <w:t>Тема 1.1.</w:t>
            </w:r>
          </w:p>
          <w:p w14:paraId="77FDE03A" w14:textId="77777777" w:rsidR="007B3C4A" w:rsidRDefault="003B1D61">
            <w:pPr>
              <w:spacing w:after="0" w:line="240" w:lineRule="auto"/>
              <w:rPr>
                <w:rFonts w:ascii="Times New Roman" w:hAnsi="Times New Roman"/>
                <w:b/>
                <w:bCs/>
                <w:color w:val="000000" w:themeColor="text1"/>
                <w:sz w:val="24"/>
                <w:szCs w:val="24"/>
              </w:rPr>
            </w:pPr>
            <w:r>
              <w:rPr>
                <w:rFonts w:ascii="Times New Roman" w:hAnsi="Times New Roman"/>
                <w:b/>
                <w:bCs/>
                <w:i/>
                <w:color w:val="000000" w:themeColor="text1"/>
                <w:sz w:val="24"/>
                <w:szCs w:val="24"/>
              </w:rPr>
              <w:t>Физическая культура в профессиональной подготовке и социокультурное развитие личности</w:t>
            </w:r>
          </w:p>
        </w:tc>
        <w:tc>
          <w:tcPr>
            <w:tcW w:w="2118" w:type="pct"/>
          </w:tcPr>
          <w:p w14:paraId="6190043C" w14:textId="77777777" w:rsidR="007B3C4A" w:rsidRDefault="003B1D61">
            <w:pPr>
              <w:spacing w:after="0" w:line="240" w:lineRule="auto"/>
              <w:rPr>
                <w:rFonts w:ascii="Times New Roman" w:hAnsi="Times New Roman"/>
                <w:b/>
                <w:bCs/>
                <w:i/>
                <w:color w:val="000000" w:themeColor="text1"/>
                <w:sz w:val="24"/>
                <w:szCs w:val="24"/>
              </w:rPr>
            </w:pPr>
            <w:r>
              <w:rPr>
                <w:rFonts w:ascii="Times New Roman" w:hAnsi="Times New Roman"/>
                <w:color w:val="000000" w:themeColor="text1"/>
                <w:sz w:val="24"/>
                <w:szCs w:val="24"/>
              </w:rPr>
              <w:t>Основы здорового образа жизни. Физическая культура в обеспечении здоровья. Самоконтроль студентов физическими упражнениями и спортом. Контроль уровня совершенствования профессионально важных психофизиологических качеств.</w:t>
            </w:r>
          </w:p>
        </w:tc>
        <w:tc>
          <w:tcPr>
            <w:tcW w:w="441" w:type="pct"/>
            <w:vAlign w:val="center"/>
          </w:tcPr>
          <w:p w14:paraId="6CFF52AD" w14:textId="77777777" w:rsidR="007B3C4A" w:rsidRDefault="003B1D61">
            <w:pPr>
              <w:suppressAutoHyphens/>
              <w:spacing w:after="0" w:line="240" w:lineRule="auto"/>
              <w:jc w:val="center"/>
              <w:rPr>
                <w:rFonts w:ascii="Times New Roman" w:hAnsi="Times New Roman"/>
                <w:i/>
                <w:iCs/>
                <w:color w:val="000000" w:themeColor="text1"/>
                <w:sz w:val="24"/>
                <w:szCs w:val="24"/>
              </w:rPr>
            </w:pPr>
            <w:r>
              <w:rPr>
                <w:rFonts w:ascii="Times New Roman" w:hAnsi="Times New Roman"/>
                <w:i/>
                <w:iCs/>
                <w:color w:val="000000" w:themeColor="text1"/>
                <w:sz w:val="24"/>
                <w:szCs w:val="24"/>
              </w:rPr>
              <w:t>4</w:t>
            </w:r>
          </w:p>
        </w:tc>
        <w:tc>
          <w:tcPr>
            <w:tcW w:w="545" w:type="pct"/>
            <w:vAlign w:val="center"/>
          </w:tcPr>
          <w:p w14:paraId="1A13B1BC" w14:textId="77777777" w:rsidR="007B3C4A" w:rsidRDefault="003B1D61">
            <w:pPr>
              <w:spacing w:after="0" w:line="240" w:lineRule="auto"/>
              <w:jc w:val="center"/>
              <w:rPr>
                <w:rFonts w:ascii="Times New Roman" w:hAnsi="Times New Roman"/>
                <w:b/>
                <w:i/>
                <w:color w:val="000000" w:themeColor="text1"/>
                <w:sz w:val="24"/>
                <w:szCs w:val="24"/>
              </w:rPr>
            </w:pPr>
            <w:r>
              <w:rPr>
                <w:rFonts w:ascii="Times New Roman" w:hAnsi="Times New Roman"/>
                <w:color w:val="000000" w:themeColor="text1"/>
                <w:sz w:val="24"/>
                <w:szCs w:val="24"/>
                <w:lang w:eastAsia="en-US"/>
              </w:rPr>
              <w:t>ЛР 05, ЛР 09, ЛР 13</w:t>
            </w:r>
          </w:p>
        </w:tc>
        <w:tc>
          <w:tcPr>
            <w:tcW w:w="349" w:type="pct"/>
            <w:vMerge/>
            <w:vAlign w:val="center"/>
          </w:tcPr>
          <w:p w14:paraId="00962895" w14:textId="77777777" w:rsidR="007B3C4A" w:rsidRDefault="007B3C4A">
            <w:pPr>
              <w:spacing w:after="0" w:line="240" w:lineRule="auto"/>
              <w:jc w:val="center"/>
              <w:rPr>
                <w:rFonts w:ascii="Times New Roman" w:hAnsi="Times New Roman"/>
                <w:b/>
                <w:i/>
                <w:color w:val="000000" w:themeColor="text1"/>
                <w:sz w:val="24"/>
                <w:szCs w:val="24"/>
              </w:rPr>
            </w:pPr>
          </w:p>
        </w:tc>
        <w:tc>
          <w:tcPr>
            <w:tcW w:w="1127" w:type="pct"/>
            <w:vMerge/>
            <w:vAlign w:val="center"/>
          </w:tcPr>
          <w:p w14:paraId="1B9F80D9" w14:textId="77777777" w:rsidR="007B3C4A" w:rsidRDefault="007B3C4A">
            <w:pPr>
              <w:suppressAutoHyphens/>
              <w:spacing w:after="0" w:line="240" w:lineRule="auto"/>
              <w:jc w:val="center"/>
              <w:rPr>
                <w:rFonts w:ascii="Times New Roman" w:hAnsi="Times New Roman"/>
                <w:bCs/>
                <w:iCs/>
                <w:color w:val="000000" w:themeColor="text1"/>
                <w:sz w:val="24"/>
                <w:szCs w:val="24"/>
              </w:rPr>
            </w:pPr>
          </w:p>
        </w:tc>
      </w:tr>
      <w:tr w:rsidR="007B3C4A" w14:paraId="1EC86ABA" w14:textId="77777777">
        <w:trPr>
          <w:trHeight w:val="90"/>
        </w:trPr>
        <w:tc>
          <w:tcPr>
            <w:tcW w:w="2536" w:type="pct"/>
            <w:gridSpan w:val="2"/>
          </w:tcPr>
          <w:p w14:paraId="22974B9E" w14:textId="77777777" w:rsidR="007B3C4A" w:rsidRDefault="003B1D61">
            <w:pPr>
              <w:spacing w:after="0" w:line="240" w:lineRule="auto"/>
              <w:rPr>
                <w:rFonts w:ascii="Times New Roman" w:hAnsi="Times New Roman"/>
                <w:bCs/>
                <w:color w:val="000000" w:themeColor="text1"/>
                <w:sz w:val="24"/>
                <w:szCs w:val="24"/>
                <w:lang w:eastAsia="en-US"/>
              </w:rPr>
            </w:pPr>
            <w:r>
              <w:rPr>
                <w:rFonts w:ascii="Times New Roman" w:hAnsi="Times New Roman"/>
                <w:b/>
                <w:bCs/>
                <w:color w:val="000000" w:themeColor="text1"/>
                <w:sz w:val="24"/>
                <w:szCs w:val="24"/>
              </w:rPr>
              <w:t>Раздел 2. Легкая атлетика</w:t>
            </w:r>
          </w:p>
        </w:tc>
        <w:tc>
          <w:tcPr>
            <w:tcW w:w="441" w:type="pct"/>
            <w:vAlign w:val="center"/>
          </w:tcPr>
          <w:p w14:paraId="213CA5CC" w14:textId="77777777" w:rsidR="007B3C4A" w:rsidRDefault="003B1D61">
            <w:pPr>
              <w:suppressAutoHyphens/>
              <w:spacing w:after="0" w:line="240" w:lineRule="auto"/>
              <w:jc w:val="center"/>
              <w:rPr>
                <w:rFonts w:ascii="Times New Roman" w:hAnsi="Times New Roman"/>
                <w:i/>
                <w:iCs/>
                <w:color w:val="000000" w:themeColor="text1"/>
                <w:sz w:val="24"/>
                <w:szCs w:val="24"/>
              </w:rPr>
            </w:pPr>
            <w:r>
              <w:rPr>
                <w:rFonts w:ascii="Times New Roman" w:hAnsi="Times New Roman"/>
                <w:i/>
                <w:iCs/>
                <w:color w:val="000000" w:themeColor="text1"/>
                <w:sz w:val="24"/>
                <w:szCs w:val="24"/>
              </w:rPr>
              <w:t>35</w:t>
            </w:r>
          </w:p>
        </w:tc>
        <w:tc>
          <w:tcPr>
            <w:tcW w:w="545" w:type="pct"/>
            <w:vAlign w:val="center"/>
          </w:tcPr>
          <w:p w14:paraId="2EB13BD5" w14:textId="77777777" w:rsidR="007B3C4A" w:rsidRDefault="007B3C4A">
            <w:pPr>
              <w:spacing w:after="0" w:line="240" w:lineRule="auto"/>
              <w:jc w:val="center"/>
              <w:rPr>
                <w:rFonts w:ascii="Times New Roman" w:hAnsi="Times New Roman"/>
                <w:b/>
                <w:i/>
                <w:color w:val="000000" w:themeColor="text1"/>
                <w:sz w:val="24"/>
                <w:szCs w:val="24"/>
              </w:rPr>
            </w:pPr>
          </w:p>
        </w:tc>
        <w:tc>
          <w:tcPr>
            <w:tcW w:w="349" w:type="pct"/>
            <w:vMerge/>
            <w:vAlign w:val="center"/>
          </w:tcPr>
          <w:p w14:paraId="6051211C" w14:textId="77777777" w:rsidR="007B3C4A" w:rsidRDefault="007B3C4A">
            <w:pPr>
              <w:spacing w:after="0" w:line="240" w:lineRule="auto"/>
              <w:jc w:val="center"/>
              <w:rPr>
                <w:rFonts w:ascii="Times New Roman" w:hAnsi="Times New Roman"/>
                <w:b/>
                <w:i/>
                <w:color w:val="000000" w:themeColor="text1"/>
                <w:sz w:val="24"/>
                <w:szCs w:val="24"/>
              </w:rPr>
            </w:pPr>
          </w:p>
        </w:tc>
        <w:tc>
          <w:tcPr>
            <w:tcW w:w="1127" w:type="pct"/>
            <w:vMerge/>
            <w:vAlign w:val="center"/>
          </w:tcPr>
          <w:p w14:paraId="23701AFF" w14:textId="77777777" w:rsidR="007B3C4A" w:rsidRDefault="007B3C4A">
            <w:pPr>
              <w:suppressAutoHyphens/>
              <w:spacing w:after="0" w:line="240" w:lineRule="auto"/>
              <w:jc w:val="center"/>
              <w:rPr>
                <w:rFonts w:ascii="Times New Roman" w:hAnsi="Times New Roman"/>
                <w:bCs/>
                <w:iCs/>
                <w:color w:val="000000" w:themeColor="text1"/>
                <w:sz w:val="24"/>
                <w:szCs w:val="24"/>
              </w:rPr>
            </w:pPr>
          </w:p>
        </w:tc>
      </w:tr>
      <w:tr w:rsidR="007B3C4A" w14:paraId="153D66CB" w14:textId="77777777">
        <w:trPr>
          <w:trHeight w:val="23"/>
        </w:trPr>
        <w:tc>
          <w:tcPr>
            <w:tcW w:w="417" w:type="pct"/>
            <w:vMerge w:val="restart"/>
          </w:tcPr>
          <w:p w14:paraId="09B31CFE" w14:textId="77777777" w:rsidR="007B3C4A" w:rsidRDefault="003B1D61">
            <w:pPr>
              <w:spacing w:after="0" w:line="240" w:lineRule="auto"/>
              <w:rPr>
                <w:rFonts w:ascii="Times New Roman" w:hAnsi="Times New Roman"/>
                <w:b/>
                <w:bCs/>
                <w:color w:val="000000" w:themeColor="text1"/>
                <w:sz w:val="24"/>
                <w:szCs w:val="24"/>
              </w:rPr>
            </w:pPr>
            <w:r>
              <w:rPr>
                <w:rFonts w:ascii="Times New Roman" w:hAnsi="Times New Roman"/>
                <w:b/>
                <w:bCs/>
                <w:i/>
                <w:color w:val="000000" w:themeColor="text1"/>
                <w:sz w:val="24"/>
                <w:szCs w:val="24"/>
              </w:rPr>
              <w:t xml:space="preserve">Тема 2.1. Бег на короткие дистанции Прыжок </w:t>
            </w:r>
            <w:r>
              <w:rPr>
                <w:rFonts w:ascii="Times New Roman" w:hAnsi="Times New Roman"/>
                <w:b/>
                <w:bCs/>
                <w:i/>
                <w:color w:val="000000" w:themeColor="text1"/>
                <w:sz w:val="24"/>
                <w:szCs w:val="24"/>
              </w:rPr>
              <w:lastRenderedPageBreak/>
              <w:t>в длину с места</w:t>
            </w:r>
          </w:p>
        </w:tc>
        <w:tc>
          <w:tcPr>
            <w:tcW w:w="2118" w:type="pct"/>
          </w:tcPr>
          <w:p w14:paraId="376BF153" w14:textId="77777777" w:rsidR="007B3C4A" w:rsidRDefault="003B1D61">
            <w:pPr>
              <w:spacing w:after="0" w:line="240" w:lineRule="auto"/>
              <w:jc w:val="both"/>
              <w:rPr>
                <w:rFonts w:ascii="Times New Roman" w:hAnsi="Times New Roman"/>
                <w:b/>
                <w:bCs/>
                <w:color w:val="000000" w:themeColor="text1"/>
                <w:sz w:val="24"/>
                <w:szCs w:val="24"/>
              </w:rPr>
            </w:pPr>
            <w:r>
              <w:rPr>
                <w:rFonts w:ascii="Times New Roman" w:hAnsi="Times New Roman"/>
                <w:bCs/>
                <w:color w:val="000000" w:themeColor="text1"/>
                <w:sz w:val="24"/>
                <w:szCs w:val="24"/>
              </w:rPr>
              <w:lastRenderedPageBreak/>
              <w:t>Техника бега на короткие дистанции с высокого старта. Техника прыжка в длину с места.</w:t>
            </w:r>
          </w:p>
        </w:tc>
        <w:tc>
          <w:tcPr>
            <w:tcW w:w="441" w:type="pct"/>
            <w:vAlign w:val="center"/>
          </w:tcPr>
          <w:p w14:paraId="4315C7B5" w14:textId="77777777" w:rsidR="007B3C4A" w:rsidRDefault="003B1D61">
            <w:pPr>
              <w:spacing w:after="0" w:line="240" w:lineRule="auto"/>
              <w:jc w:val="center"/>
              <w:rPr>
                <w:rFonts w:ascii="Times New Roman" w:hAnsi="Times New Roman"/>
                <w:b/>
                <w:bCs/>
                <w:color w:val="000000" w:themeColor="text1"/>
                <w:sz w:val="24"/>
                <w:szCs w:val="24"/>
              </w:rPr>
            </w:pPr>
            <w:r>
              <w:rPr>
                <w:rFonts w:ascii="Times New Roman" w:hAnsi="Times New Roman"/>
                <w:b/>
                <w:bCs/>
                <w:color w:val="000000" w:themeColor="text1"/>
                <w:sz w:val="24"/>
                <w:szCs w:val="24"/>
              </w:rPr>
              <w:t>12</w:t>
            </w:r>
          </w:p>
        </w:tc>
        <w:tc>
          <w:tcPr>
            <w:tcW w:w="545" w:type="pct"/>
            <w:vMerge w:val="restart"/>
            <w:vAlign w:val="center"/>
          </w:tcPr>
          <w:p w14:paraId="359B3A54" w14:textId="77777777" w:rsidR="007B3C4A" w:rsidRDefault="003B1D61">
            <w:pPr>
              <w:spacing w:after="0" w:line="240" w:lineRule="auto"/>
              <w:jc w:val="center"/>
              <w:rPr>
                <w:rFonts w:ascii="Times New Roman" w:hAnsi="Times New Roman"/>
                <w:b/>
                <w:color w:val="000000" w:themeColor="text1"/>
                <w:sz w:val="24"/>
                <w:szCs w:val="24"/>
              </w:rPr>
            </w:pPr>
            <w:r>
              <w:rPr>
                <w:rFonts w:ascii="Times New Roman" w:hAnsi="Times New Roman"/>
                <w:color w:val="000000" w:themeColor="text1"/>
                <w:sz w:val="24"/>
                <w:szCs w:val="24"/>
                <w:lang w:eastAsia="en-US"/>
              </w:rPr>
              <w:t>ЛР 05, ЛР 09, ЛР 13</w:t>
            </w:r>
          </w:p>
        </w:tc>
        <w:tc>
          <w:tcPr>
            <w:tcW w:w="349" w:type="pct"/>
            <w:vMerge/>
            <w:vAlign w:val="center"/>
          </w:tcPr>
          <w:p w14:paraId="1F197E9C" w14:textId="77777777" w:rsidR="007B3C4A" w:rsidRDefault="007B3C4A">
            <w:pPr>
              <w:spacing w:after="0" w:line="240" w:lineRule="auto"/>
              <w:jc w:val="center"/>
              <w:rPr>
                <w:rFonts w:ascii="Times New Roman" w:hAnsi="Times New Roman"/>
                <w:b/>
                <w:color w:val="000000" w:themeColor="text1"/>
                <w:sz w:val="24"/>
                <w:szCs w:val="24"/>
              </w:rPr>
            </w:pPr>
          </w:p>
        </w:tc>
        <w:tc>
          <w:tcPr>
            <w:tcW w:w="1127" w:type="pct"/>
            <w:vMerge/>
            <w:vAlign w:val="center"/>
          </w:tcPr>
          <w:p w14:paraId="301AF533" w14:textId="77777777" w:rsidR="007B3C4A" w:rsidRDefault="007B3C4A">
            <w:pPr>
              <w:suppressAutoHyphens/>
              <w:spacing w:after="0" w:line="240" w:lineRule="auto"/>
              <w:jc w:val="center"/>
              <w:rPr>
                <w:rFonts w:ascii="Times New Roman" w:hAnsi="Times New Roman"/>
                <w:bCs/>
                <w:iCs/>
                <w:color w:val="000000" w:themeColor="text1"/>
                <w:sz w:val="24"/>
                <w:szCs w:val="24"/>
              </w:rPr>
            </w:pPr>
          </w:p>
        </w:tc>
      </w:tr>
      <w:tr w:rsidR="007B3C4A" w14:paraId="1B67A4CE" w14:textId="77777777">
        <w:trPr>
          <w:trHeight w:val="23"/>
        </w:trPr>
        <w:tc>
          <w:tcPr>
            <w:tcW w:w="417" w:type="pct"/>
            <w:vMerge/>
          </w:tcPr>
          <w:p w14:paraId="6F9D353D" w14:textId="77777777" w:rsidR="007B3C4A" w:rsidRDefault="007B3C4A">
            <w:pPr>
              <w:spacing w:after="0" w:line="240" w:lineRule="auto"/>
              <w:rPr>
                <w:rFonts w:ascii="Times New Roman" w:hAnsi="Times New Roman"/>
                <w:b/>
                <w:bCs/>
                <w:color w:val="000000" w:themeColor="text1"/>
                <w:sz w:val="24"/>
                <w:szCs w:val="24"/>
              </w:rPr>
            </w:pPr>
          </w:p>
        </w:tc>
        <w:tc>
          <w:tcPr>
            <w:tcW w:w="2118" w:type="pct"/>
          </w:tcPr>
          <w:p w14:paraId="7D10478A" w14:textId="77777777" w:rsidR="007B3C4A" w:rsidRDefault="003B1D61">
            <w:pPr>
              <w:spacing w:after="0" w:line="240" w:lineRule="auto"/>
              <w:rPr>
                <w:rFonts w:ascii="Times New Roman" w:hAnsi="Times New Roman"/>
                <w:color w:val="000000" w:themeColor="text1"/>
                <w:sz w:val="24"/>
                <w:szCs w:val="24"/>
              </w:rPr>
            </w:pPr>
            <w:r>
              <w:rPr>
                <w:rFonts w:ascii="Times New Roman" w:hAnsi="Times New Roman"/>
                <w:b/>
                <w:bCs/>
                <w:i/>
                <w:color w:val="000000" w:themeColor="text1"/>
                <w:sz w:val="24"/>
                <w:szCs w:val="24"/>
              </w:rPr>
              <w:t>В том числе, практических занятий и лабораторных работ</w:t>
            </w:r>
          </w:p>
        </w:tc>
        <w:tc>
          <w:tcPr>
            <w:tcW w:w="441" w:type="pct"/>
            <w:vAlign w:val="center"/>
          </w:tcPr>
          <w:p w14:paraId="74956600" w14:textId="77777777" w:rsidR="007B3C4A" w:rsidRDefault="007B3C4A">
            <w:pPr>
              <w:spacing w:after="0" w:line="240" w:lineRule="auto"/>
              <w:jc w:val="center"/>
              <w:rPr>
                <w:rFonts w:ascii="Times New Roman" w:hAnsi="Times New Roman"/>
                <w:b/>
                <w:bCs/>
                <w:color w:val="000000" w:themeColor="text1"/>
                <w:sz w:val="24"/>
                <w:szCs w:val="24"/>
              </w:rPr>
            </w:pPr>
          </w:p>
        </w:tc>
        <w:tc>
          <w:tcPr>
            <w:tcW w:w="545" w:type="pct"/>
            <w:vMerge/>
            <w:vAlign w:val="center"/>
          </w:tcPr>
          <w:p w14:paraId="22770B5B" w14:textId="77777777" w:rsidR="007B3C4A" w:rsidRDefault="007B3C4A">
            <w:pPr>
              <w:spacing w:after="0" w:line="240" w:lineRule="auto"/>
              <w:jc w:val="center"/>
              <w:rPr>
                <w:rFonts w:ascii="Times New Roman" w:hAnsi="Times New Roman"/>
                <w:b/>
                <w:color w:val="000000" w:themeColor="text1"/>
                <w:sz w:val="24"/>
                <w:szCs w:val="24"/>
              </w:rPr>
            </w:pPr>
          </w:p>
        </w:tc>
        <w:tc>
          <w:tcPr>
            <w:tcW w:w="349" w:type="pct"/>
            <w:vMerge/>
            <w:vAlign w:val="center"/>
          </w:tcPr>
          <w:p w14:paraId="4BFB778D" w14:textId="77777777" w:rsidR="007B3C4A" w:rsidRDefault="007B3C4A">
            <w:pPr>
              <w:spacing w:after="0" w:line="240" w:lineRule="auto"/>
              <w:jc w:val="center"/>
              <w:rPr>
                <w:rFonts w:ascii="Times New Roman" w:hAnsi="Times New Roman"/>
                <w:color w:val="000000" w:themeColor="text1"/>
                <w:sz w:val="24"/>
                <w:szCs w:val="24"/>
              </w:rPr>
            </w:pPr>
          </w:p>
        </w:tc>
        <w:tc>
          <w:tcPr>
            <w:tcW w:w="1127" w:type="pct"/>
            <w:vMerge/>
            <w:vAlign w:val="center"/>
          </w:tcPr>
          <w:p w14:paraId="09263FBB" w14:textId="77777777" w:rsidR="007B3C4A" w:rsidRDefault="007B3C4A">
            <w:pPr>
              <w:suppressAutoHyphens/>
              <w:spacing w:after="0" w:line="240" w:lineRule="auto"/>
              <w:jc w:val="center"/>
              <w:rPr>
                <w:rFonts w:ascii="Times New Roman" w:hAnsi="Times New Roman"/>
                <w:bCs/>
                <w:iCs/>
                <w:color w:val="000000" w:themeColor="text1"/>
                <w:sz w:val="24"/>
                <w:szCs w:val="24"/>
              </w:rPr>
            </w:pPr>
          </w:p>
        </w:tc>
      </w:tr>
      <w:tr w:rsidR="007B3C4A" w14:paraId="5278BA83" w14:textId="77777777">
        <w:trPr>
          <w:trHeight w:val="23"/>
        </w:trPr>
        <w:tc>
          <w:tcPr>
            <w:tcW w:w="417" w:type="pct"/>
            <w:vMerge/>
          </w:tcPr>
          <w:p w14:paraId="722A2B54" w14:textId="77777777" w:rsidR="007B3C4A" w:rsidRDefault="007B3C4A">
            <w:pPr>
              <w:spacing w:after="0" w:line="240" w:lineRule="auto"/>
              <w:rPr>
                <w:rFonts w:ascii="Times New Roman" w:hAnsi="Times New Roman"/>
                <w:b/>
                <w:bCs/>
                <w:color w:val="000000" w:themeColor="text1"/>
                <w:sz w:val="24"/>
                <w:szCs w:val="24"/>
              </w:rPr>
            </w:pPr>
          </w:p>
        </w:tc>
        <w:tc>
          <w:tcPr>
            <w:tcW w:w="2118" w:type="pct"/>
          </w:tcPr>
          <w:p w14:paraId="56CD3412" w14:textId="77777777" w:rsidR="007B3C4A" w:rsidRDefault="003B1D61">
            <w:pPr>
              <w:spacing w:after="0" w:line="240" w:lineRule="auto"/>
              <w:rPr>
                <w:rFonts w:ascii="Times New Roman" w:hAnsi="Times New Roman"/>
                <w:bCs/>
                <w:color w:val="000000" w:themeColor="text1"/>
                <w:sz w:val="24"/>
                <w:szCs w:val="24"/>
              </w:rPr>
            </w:pPr>
            <w:r>
              <w:rPr>
                <w:rFonts w:ascii="Times New Roman" w:hAnsi="Times New Roman"/>
                <w:bCs/>
                <w:color w:val="000000" w:themeColor="text1"/>
                <w:sz w:val="24"/>
                <w:szCs w:val="24"/>
              </w:rPr>
              <w:t>Техника безопасности на занятиях по  л/а. Техника специальных беговых упражнений.</w:t>
            </w:r>
          </w:p>
          <w:p w14:paraId="19536870" w14:textId="77777777" w:rsidR="007B3C4A" w:rsidRDefault="003B1D61">
            <w:pPr>
              <w:spacing w:after="0" w:line="240" w:lineRule="auto"/>
              <w:rPr>
                <w:rFonts w:ascii="Times New Roman" w:hAnsi="Times New Roman"/>
                <w:bCs/>
                <w:color w:val="000000" w:themeColor="text1"/>
                <w:sz w:val="24"/>
                <w:szCs w:val="24"/>
              </w:rPr>
            </w:pPr>
            <w:r>
              <w:rPr>
                <w:rFonts w:ascii="Times New Roman" w:hAnsi="Times New Roman"/>
                <w:bCs/>
                <w:color w:val="000000" w:themeColor="text1"/>
                <w:sz w:val="24"/>
                <w:szCs w:val="24"/>
              </w:rPr>
              <w:t xml:space="preserve">Совершенствование техники высокого и низкого старта, </w:t>
            </w:r>
            <w:r>
              <w:rPr>
                <w:rFonts w:ascii="Times New Roman" w:hAnsi="Times New Roman"/>
                <w:bCs/>
                <w:color w:val="000000" w:themeColor="text1"/>
                <w:sz w:val="24"/>
                <w:szCs w:val="24"/>
              </w:rPr>
              <w:lastRenderedPageBreak/>
              <w:t>стартового разгона, финиширования.</w:t>
            </w:r>
          </w:p>
          <w:p w14:paraId="2FDA589F" w14:textId="77777777" w:rsidR="007B3C4A" w:rsidRDefault="003B1D61">
            <w:pPr>
              <w:spacing w:after="0" w:line="240" w:lineRule="auto"/>
              <w:rPr>
                <w:rFonts w:ascii="Times New Roman" w:hAnsi="Times New Roman"/>
                <w:bCs/>
                <w:color w:val="000000" w:themeColor="text1"/>
                <w:sz w:val="24"/>
                <w:szCs w:val="24"/>
              </w:rPr>
            </w:pPr>
            <w:r>
              <w:rPr>
                <w:rFonts w:ascii="Times New Roman" w:hAnsi="Times New Roman"/>
                <w:bCs/>
                <w:color w:val="000000" w:themeColor="text1"/>
                <w:sz w:val="24"/>
                <w:szCs w:val="24"/>
              </w:rPr>
              <w:t>Совершенствование техники бега на дистанции 30,60,100 м., контрольный норматив.</w:t>
            </w:r>
          </w:p>
          <w:p w14:paraId="66868D9F" w14:textId="77777777" w:rsidR="007B3C4A" w:rsidRDefault="003B1D61">
            <w:pPr>
              <w:spacing w:after="0" w:line="240" w:lineRule="auto"/>
              <w:rPr>
                <w:rFonts w:ascii="Times New Roman" w:hAnsi="Times New Roman"/>
                <w:color w:val="000000" w:themeColor="text1"/>
                <w:sz w:val="24"/>
                <w:szCs w:val="24"/>
              </w:rPr>
            </w:pPr>
            <w:r>
              <w:rPr>
                <w:rFonts w:ascii="Times New Roman" w:hAnsi="Times New Roman"/>
                <w:bCs/>
                <w:color w:val="000000" w:themeColor="text1"/>
                <w:sz w:val="24"/>
                <w:szCs w:val="24"/>
              </w:rPr>
              <w:t>Совершенствование техники прыжка в длину с места, контрольный норматив.</w:t>
            </w:r>
          </w:p>
        </w:tc>
        <w:tc>
          <w:tcPr>
            <w:tcW w:w="441" w:type="pct"/>
            <w:vAlign w:val="center"/>
          </w:tcPr>
          <w:p w14:paraId="52F40000" w14:textId="77777777" w:rsidR="007B3C4A" w:rsidRDefault="003B1D61">
            <w:pPr>
              <w:spacing w:after="0" w:line="240" w:lineRule="auto"/>
              <w:jc w:val="center"/>
              <w:rPr>
                <w:rFonts w:ascii="Times New Roman" w:hAnsi="Times New Roman"/>
                <w:b/>
                <w:bCs/>
                <w:color w:val="000000" w:themeColor="text1"/>
                <w:sz w:val="24"/>
                <w:szCs w:val="24"/>
              </w:rPr>
            </w:pPr>
            <w:r>
              <w:rPr>
                <w:rFonts w:ascii="Times New Roman" w:hAnsi="Times New Roman"/>
                <w:b/>
                <w:bCs/>
                <w:color w:val="000000" w:themeColor="text1"/>
                <w:sz w:val="24"/>
                <w:szCs w:val="24"/>
              </w:rPr>
              <w:lastRenderedPageBreak/>
              <w:t>12</w:t>
            </w:r>
          </w:p>
        </w:tc>
        <w:tc>
          <w:tcPr>
            <w:tcW w:w="545" w:type="pct"/>
            <w:vMerge/>
            <w:vAlign w:val="center"/>
          </w:tcPr>
          <w:p w14:paraId="75B0E7C6" w14:textId="77777777" w:rsidR="007B3C4A" w:rsidRDefault="007B3C4A">
            <w:pPr>
              <w:spacing w:after="0" w:line="240" w:lineRule="auto"/>
              <w:jc w:val="center"/>
              <w:rPr>
                <w:rFonts w:ascii="Times New Roman" w:hAnsi="Times New Roman"/>
                <w:b/>
                <w:color w:val="000000" w:themeColor="text1"/>
                <w:sz w:val="24"/>
                <w:szCs w:val="24"/>
              </w:rPr>
            </w:pPr>
          </w:p>
        </w:tc>
        <w:tc>
          <w:tcPr>
            <w:tcW w:w="349" w:type="pct"/>
            <w:vMerge/>
            <w:vAlign w:val="center"/>
          </w:tcPr>
          <w:p w14:paraId="1EB886BA" w14:textId="77777777" w:rsidR="007B3C4A" w:rsidRDefault="007B3C4A">
            <w:pPr>
              <w:spacing w:after="0" w:line="240" w:lineRule="auto"/>
              <w:jc w:val="center"/>
              <w:rPr>
                <w:rFonts w:ascii="Times New Roman" w:hAnsi="Times New Roman"/>
                <w:color w:val="000000" w:themeColor="text1"/>
                <w:sz w:val="24"/>
                <w:szCs w:val="24"/>
              </w:rPr>
            </w:pPr>
          </w:p>
        </w:tc>
        <w:tc>
          <w:tcPr>
            <w:tcW w:w="1127" w:type="pct"/>
            <w:vMerge/>
            <w:vAlign w:val="center"/>
          </w:tcPr>
          <w:p w14:paraId="28154159" w14:textId="77777777" w:rsidR="007B3C4A" w:rsidRDefault="007B3C4A">
            <w:pPr>
              <w:suppressAutoHyphens/>
              <w:spacing w:after="0" w:line="240" w:lineRule="auto"/>
              <w:jc w:val="center"/>
              <w:rPr>
                <w:rFonts w:ascii="Times New Roman" w:hAnsi="Times New Roman"/>
                <w:bCs/>
                <w:iCs/>
                <w:color w:val="000000" w:themeColor="text1"/>
                <w:sz w:val="24"/>
                <w:szCs w:val="24"/>
              </w:rPr>
            </w:pPr>
          </w:p>
        </w:tc>
      </w:tr>
      <w:tr w:rsidR="007B3C4A" w14:paraId="083C741C" w14:textId="77777777">
        <w:trPr>
          <w:trHeight w:val="23"/>
        </w:trPr>
        <w:tc>
          <w:tcPr>
            <w:tcW w:w="417" w:type="pct"/>
            <w:vMerge w:val="restart"/>
          </w:tcPr>
          <w:p w14:paraId="7C9822DB" w14:textId="77777777" w:rsidR="007B3C4A" w:rsidRDefault="003B1D61">
            <w:pPr>
              <w:spacing w:after="0" w:line="240" w:lineRule="auto"/>
              <w:rPr>
                <w:rFonts w:ascii="Times New Roman" w:hAnsi="Times New Roman"/>
                <w:b/>
                <w:bCs/>
                <w:color w:val="000000" w:themeColor="text1"/>
                <w:sz w:val="24"/>
                <w:szCs w:val="24"/>
              </w:rPr>
            </w:pPr>
            <w:r>
              <w:rPr>
                <w:rFonts w:ascii="Times New Roman" w:hAnsi="Times New Roman"/>
                <w:b/>
                <w:bCs/>
                <w:i/>
                <w:color w:val="000000" w:themeColor="text1"/>
                <w:sz w:val="24"/>
                <w:szCs w:val="24"/>
              </w:rPr>
              <w:t>Тема 2.2. Бег на длинные дистанции</w:t>
            </w:r>
          </w:p>
        </w:tc>
        <w:tc>
          <w:tcPr>
            <w:tcW w:w="2118" w:type="pct"/>
          </w:tcPr>
          <w:p w14:paraId="737E21A5" w14:textId="77777777" w:rsidR="007B3C4A" w:rsidRDefault="003B1D61">
            <w:pPr>
              <w:spacing w:after="0" w:line="240" w:lineRule="auto"/>
              <w:rPr>
                <w:rFonts w:ascii="Times New Roman" w:hAnsi="Times New Roman"/>
                <w:color w:val="000000" w:themeColor="text1"/>
                <w:sz w:val="24"/>
                <w:szCs w:val="24"/>
              </w:rPr>
            </w:pPr>
            <w:r>
              <w:rPr>
                <w:rFonts w:ascii="Times New Roman" w:hAnsi="Times New Roman"/>
                <w:color w:val="000000" w:themeColor="text1"/>
                <w:sz w:val="24"/>
                <w:szCs w:val="24"/>
              </w:rPr>
              <w:t>Техника бега по дистанции</w:t>
            </w:r>
          </w:p>
        </w:tc>
        <w:tc>
          <w:tcPr>
            <w:tcW w:w="441" w:type="pct"/>
            <w:vAlign w:val="center"/>
          </w:tcPr>
          <w:p w14:paraId="48DD9AF8" w14:textId="77777777" w:rsidR="007B3C4A" w:rsidRDefault="003B1D61">
            <w:pPr>
              <w:spacing w:after="0" w:line="240" w:lineRule="auto"/>
              <w:jc w:val="center"/>
              <w:rPr>
                <w:rFonts w:ascii="Times New Roman" w:hAnsi="Times New Roman"/>
                <w:b/>
                <w:bCs/>
                <w:color w:val="000000" w:themeColor="text1"/>
                <w:sz w:val="24"/>
                <w:szCs w:val="24"/>
              </w:rPr>
            </w:pPr>
            <w:r>
              <w:rPr>
                <w:rFonts w:ascii="Times New Roman" w:hAnsi="Times New Roman"/>
                <w:b/>
                <w:bCs/>
                <w:color w:val="000000" w:themeColor="text1"/>
                <w:sz w:val="24"/>
                <w:szCs w:val="24"/>
              </w:rPr>
              <w:t>10</w:t>
            </w:r>
          </w:p>
        </w:tc>
        <w:tc>
          <w:tcPr>
            <w:tcW w:w="545" w:type="pct"/>
            <w:vMerge/>
            <w:vAlign w:val="center"/>
          </w:tcPr>
          <w:p w14:paraId="788F08D0" w14:textId="77777777" w:rsidR="007B3C4A" w:rsidRDefault="007B3C4A">
            <w:pPr>
              <w:spacing w:after="0" w:line="240" w:lineRule="auto"/>
              <w:jc w:val="center"/>
              <w:rPr>
                <w:rFonts w:ascii="Times New Roman" w:hAnsi="Times New Roman"/>
                <w:b/>
                <w:color w:val="000000" w:themeColor="text1"/>
                <w:sz w:val="24"/>
                <w:szCs w:val="24"/>
              </w:rPr>
            </w:pPr>
          </w:p>
        </w:tc>
        <w:tc>
          <w:tcPr>
            <w:tcW w:w="349" w:type="pct"/>
            <w:vMerge/>
            <w:vAlign w:val="center"/>
          </w:tcPr>
          <w:p w14:paraId="225202E8" w14:textId="77777777" w:rsidR="007B3C4A" w:rsidRDefault="007B3C4A">
            <w:pPr>
              <w:spacing w:after="0" w:line="240" w:lineRule="auto"/>
              <w:jc w:val="center"/>
              <w:rPr>
                <w:rFonts w:ascii="Times New Roman" w:hAnsi="Times New Roman"/>
                <w:color w:val="000000" w:themeColor="text1"/>
                <w:sz w:val="24"/>
                <w:szCs w:val="24"/>
              </w:rPr>
            </w:pPr>
          </w:p>
        </w:tc>
        <w:tc>
          <w:tcPr>
            <w:tcW w:w="1127" w:type="pct"/>
            <w:vMerge/>
            <w:vAlign w:val="center"/>
          </w:tcPr>
          <w:p w14:paraId="3F465520" w14:textId="77777777" w:rsidR="007B3C4A" w:rsidRDefault="007B3C4A">
            <w:pPr>
              <w:suppressAutoHyphens/>
              <w:spacing w:after="0" w:line="240" w:lineRule="auto"/>
              <w:jc w:val="center"/>
              <w:rPr>
                <w:rFonts w:ascii="Times New Roman" w:hAnsi="Times New Roman"/>
                <w:bCs/>
                <w:iCs/>
                <w:color w:val="000000" w:themeColor="text1"/>
                <w:sz w:val="24"/>
                <w:szCs w:val="24"/>
              </w:rPr>
            </w:pPr>
          </w:p>
        </w:tc>
      </w:tr>
      <w:tr w:rsidR="007B3C4A" w14:paraId="28E57002" w14:textId="77777777">
        <w:trPr>
          <w:trHeight w:val="23"/>
        </w:trPr>
        <w:tc>
          <w:tcPr>
            <w:tcW w:w="417" w:type="pct"/>
            <w:vMerge/>
          </w:tcPr>
          <w:p w14:paraId="123F1497" w14:textId="77777777" w:rsidR="007B3C4A" w:rsidRDefault="007B3C4A">
            <w:pPr>
              <w:spacing w:after="0" w:line="240" w:lineRule="auto"/>
              <w:rPr>
                <w:rFonts w:ascii="Times New Roman" w:hAnsi="Times New Roman"/>
                <w:b/>
                <w:bCs/>
                <w:color w:val="000000" w:themeColor="text1"/>
                <w:sz w:val="24"/>
                <w:szCs w:val="24"/>
              </w:rPr>
            </w:pPr>
          </w:p>
        </w:tc>
        <w:tc>
          <w:tcPr>
            <w:tcW w:w="2118" w:type="pct"/>
          </w:tcPr>
          <w:p w14:paraId="1905A419" w14:textId="77777777" w:rsidR="007B3C4A" w:rsidRDefault="003B1D61">
            <w:pPr>
              <w:spacing w:after="0" w:line="240" w:lineRule="auto"/>
              <w:rPr>
                <w:rFonts w:ascii="Times New Roman" w:hAnsi="Times New Roman"/>
                <w:b/>
                <w:bCs/>
                <w:color w:val="000000" w:themeColor="text1"/>
                <w:sz w:val="24"/>
                <w:szCs w:val="24"/>
              </w:rPr>
            </w:pPr>
            <w:r>
              <w:rPr>
                <w:rFonts w:ascii="Times New Roman" w:hAnsi="Times New Roman"/>
                <w:b/>
                <w:bCs/>
                <w:i/>
                <w:color w:val="000000" w:themeColor="text1"/>
                <w:sz w:val="24"/>
                <w:szCs w:val="24"/>
              </w:rPr>
              <w:t>В том числе, практических занятий и лабораторных работ</w:t>
            </w:r>
          </w:p>
        </w:tc>
        <w:tc>
          <w:tcPr>
            <w:tcW w:w="441" w:type="pct"/>
            <w:vAlign w:val="center"/>
          </w:tcPr>
          <w:p w14:paraId="08751240" w14:textId="77777777" w:rsidR="007B3C4A" w:rsidRDefault="007B3C4A">
            <w:pPr>
              <w:spacing w:after="0" w:line="240" w:lineRule="auto"/>
              <w:jc w:val="center"/>
              <w:rPr>
                <w:rFonts w:ascii="Times New Roman" w:hAnsi="Times New Roman"/>
                <w:b/>
                <w:bCs/>
                <w:color w:val="000000" w:themeColor="text1"/>
                <w:sz w:val="24"/>
                <w:szCs w:val="24"/>
              </w:rPr>
            </w:pPr>
          </w:p>
        </w:tc>
        <w:tc>
          <w:tcPr>
            <w:tcW w:w="545" w:type="pct"/>
            <w:vMerge/>
            <w:vAlign w:val="center"/>
          </w:tcPr>
          <w:p w14:paraId="0E49D973" w14:textId="77777777" w:rsidR="007B3C4A" w:rsidRDefault="007B3C4A">
            <w:pPr>
              <w:spacing w:after="0" w:line="240" w:lineRule="auto"/>
              <w:jc w:val="center"/>
              <w:rPr>
                <w:rFonts w:ascii="Times New Roman" w:hAnsi="Times New Roman"/>
                <w:b/>
                <w:bCs/>
                <w:color w:val="000000" w:themeColor="text1"/>
                <w:sz w:val="24"/>
                <w:szCs w:val="24"/>
              </w:rPr>
            </w:pPr>
          </w:p>
        </w:tc>
        <w:tc>
          <w:tcPr>
            <w:tcW w:w="349" w:type="pct"/>
            <w:vMerge/>
            <w:vAlign w:val="center"/>
          </w:tcPr>
          <w:p w14:paraId="4227CD18" w14:textId="77777777" w:rsidR="007B3C4A" w:rsidRDefault="007B3C4A">
            <w:pPr>
              <w:spacing w:after="0" w:line="240" w:lineRule="auto"/>
              <w:jc w:val="center"/>
              <w:rPr>
                <w:rFonts w:ascii="Times New Roman" w:hAnsi="Times New Roman"/>
                <w:b/>
                <w:bCs/>
                <w:color w:val="000000" w:themeColor="text1"/>
                <w:sz w:val="24"/>
                <w:szCs w:val="24"/>
              </w:rPr>
            </w:pPr>
          </w:p>
        </w:tc>
        <w:tc>
          <w:tcPr>
            <w:tcW w:w="1127" w:type="pct"/>
            <w:vMerge/>
            <w:vAlign w:val="center"/>
          </w:tcPr>
          <w:p w14:paraId="0BF3F407" w14:textId="77777777" w:rsidR="007B3C4A" w:rsidRDefault="007B3C4A">
            <w:pPr>
              <w:suppressAutoHyphens/>
              <w:spacing w:after="0" w:line="240" w:lineRule="auto"/>
              <w:jc w:val="center"/>
              <w:rPr>
                <w:rFonts w:ascii="Times New Roman" w:hAnsi="Times New Roman"/>
                <w:bCs/>
                <w:iCs/>
                <w:color w:val="000000" w:themeColor="text1"/>
                <w:sz w:val="24"/>
                <w:szCs w:val="24"/>
              </w:rPr>
            </w:pPr>
          </w:p>
        </w:tc>
      </w:tr>
      <w:tr w:rsidR="007B3C4A" w14:paraId="1E410FC6" w14:textId="77777777">
        <w:trPr>
          <w:trHeight w:val="23"/>
        </w:trPr>
        <w:tc>
          <w:tcPr>
            <w:tcW w:w="417" w:type="pct"/>
            <w:vMerge/>
          </w:tcPr>
          <w:p w14:paraId="0506D0CD" w14:textId="77777777" w:rsidR="007B3C4A" w:rsidRDefault="007B3C4A">
            <w:pPr>
              <w:spacing w:after="0" w:line="240" w:lineRule="auto"/>
              <w:rPr>
                <w:rFonts w:ascii="Times New Roman" w:hAnsi="Times New Roman"/>
                <w:b/>
                <w:bCs/>
                <w:color w:val="000000" w:themeColor="text1"/>
                <w:sz w:val="24"/>
                <w:szCs w:val="24"/>
              </w:rPr>
            </w:pPr>
          </w:p>
        </w:tc>
        <w:tc>
          <w:tcPr>
            <w:tcW w:w="2118" w:type="pct"/>
          </w:tcPr>
          <w:p w14:paraId="7184F44E" w14:textId="77777777" w:rsidR="007B3C4A" w:rsidRDefault="003B1D61">
            <w:pPr>
              <w:spacing w:after="0" w:line="240" w:lineRule="auto"/>
              <w:rPr>
                <w:rFonts w:ascii="Times New Roman" w:hAnsi="Times New Roman"/>
                <w:bCs/>
                <w:color w:val="000000" w:themeColor="text1"/>
                <w:sz w:val="24"/>
                <w:szCs w:val="24"/>
              </w:rPr>
            </w:pPr>
            <w:r>
              <w:rPr>
                <w:rFonts w:ascii="Times New Roman" w:hAnsi="Times New Roman"/>
                <w:bCs/>
                <w:color w:val="000000" w:themeColor="text1"/>
                <w:sz w:val="24"/>
                <w:szCs w:val="24"/>
              </w:rPr>
              <w:t>Овладение техникой старта, стартового разбега, финиширования</w:t>
            </w:r>
          </w:p>
          <w:p w14:paraId="149D3825" w14:textId="77777777" w:rsidR="007B3C4A" w:rsidRDefault="003B1D61">
            <w:pPr>
              <w:spacing w:after="0" w:line="240" w:lineRule="auto"/>
              <w:rPr>
                <w:rFonts w:ascii="Times New Roman" w:hAnsi="Times New Roman"/>
                <w:bCs/>
                <w:color w:val="000000" w:themeColor="text1"/>
                <w:sz w:val="24"/>
                <w:szCs w:val="24"/>
              </w:rPr>
            </w:pPr>
            <w:r>
              <w:rPr>
                <w:rFonts w:ascii="Times New Roman" w:hAnsi="Times New Roman"/>
                <w:bCs/>
                <w:color w:val="000000" w:themeColor="text1"/>
                <w:sz w:val="24"/>
                <w:szCs w:val="24"/>
              </w:rPr>
              <w:t>Разучивание комплексов специальных упражнений</w:t>
            </w:r>
          </w:p>
          <w:p w14:paraId="6E7F94D1" w14:textId="77777777" w:rsidR="007B3C4A" w:rsidRDefault="003B1D61">
            <w:pPr>
              <w:spacing w:after="0" w:line="240" w:lineRule="auto"/>
              <w:rPr>
                <w:rFonts w:ascii="Times New Roman" w:hAnsi="Times New Roman"/>
                <w:bCs/>
                <w:color w:val="000000" w:themeColor="text1"/>
                <w:sz w:val="24"/>
                <w:szCs w:val="24"/>
              </w:rPr>
            </w:pPr>
            <w:r>
              <w:rPr>
                <w:rFonts w:ascii="Times New Roman" w:hAnsi="Times New Roman"/>
                <w:bCs/>
                <w:color w:val="000000" w:themeColor="text1"/>
                <w:sz w:val="24"/>
                <w:szCs w:val="24"/>
              </w:rPr>
              <w:t>Техника бега по дистанции (беговой цикл)</w:t>
            </w:r>
          </w:p>
          <w:p w14:paraId="2F7D0AAA" w14:textId="77777777" w:rsidR="007B3C4A" w:rsidRDefault="003B1D61">
            <w:pPr>
              <w:spacing w:after="0" w:line="240" w:lineRule="auto"/>
              <w:rPr>
                <w:rFonts w:ascii="Times New Roman" w:hAnsi="Times New Roman"/>
                <w:bCs/>
                <w:color w:val="000000" w:themeColor="text1"/>
                <w:sz w:val="24"/>
                <w:szCs w:val="24"/>
              </w:rPr>
            </w:pPr>
            <w:r>
              <w:rPr>
                <w:rFonts w:ascii="Times New Roman" w:hAnsi="Times New Roman"/>
                <w:bCs/>
                <w:color w:val="000000" w:themeColor="text1"/>
                <w:sz w:val="24"/>
                <w:szCs w:val="24"/>
              </w:rPr>
              <w:t>Техника бега по пересеченной местности (равномерный, переменный, повторный шаг)</w:t>
            </w:r>
          </w:p>
          <w:p w14:paraId="6B0EF598" w14:textId="77777777" w:rsidR="007B3C4A" w:rsidRDefault="003B1D61">
            <w:pPr>
              <w:spacing w:after="0" w:line="240" w:lineRule="auto"/>
              <w:rPr>
                <w:rFonts w:ascii="Times New Roman" w:hAnsi="Times New Roman"/>
                <w:bCs/>
                <w:color w:val="000000" w:themeColor="text1"/>
                <w:sz w:val="24"/>
                <w:szCs w:val="24"/>
              </w:rPr>
            </w:pPr>
            <w:r>
              <w:rPr>
                <w:rFonts w:ascii="Times New Roman" w:hAnsi="Times New Roman"/>
                <w:bCs/>
                <w:color w:val="000000" w:themeColor="text1"/>
                <w:sz w:val="24"/>
                <w:szCs w:val="24"/>
              </w:rPr>
              <w:t>Техника бега на дистанции 2000 м, контрольный норматив</w:t>
            </w:r>
          </w:p>
          <w:p w14:paraId="37F0C041" w14:textId="77777777" w:rsidR="007B3C4A" w:rsidRDefault="003B1D61">
            <w:pPr>
              <w:spacing w:after="0" w:line="240" w:lineRule="auto"/>
              <w:rPr>
                <w:rFonts w:ascii="Times New Roman" w:hAnsi="Times New Roman"/>
                <w:bCs/>
                <w:color w:val="000000" w:themeColor="text1"/>
                <w:sz w:val="24"/>
                <w:szCs w:val="24"/>
              </w:rPr>
            </w:pPr>
            <w:r>
              <w:rPr>
                <w:rFonts w:ascii="Times New Roman" w:hAnsi="Times New Roman"/>
                <w:bCs/>
                <w:color w:val="000000" w:themeColor="text1"/>
                <w:sz w:val="24"/>
                <w:szCs w:val="24"/>
              </w:rPr>
              <w:t>Техника бега на дистанции 3000 м, без учета времени</w:t>
            </w:r>
          </w:p>
          <w:p w14:paraId="2A0C5727" w14:textId="77777777" w:rsidR="007B3C4A" w:rsidRDefault="003B1D61">
            <w:pPr>
              <w:spacing w:after="0" w:line="240" w:lineRule="auto"/>
              <w:rPr>
                <w:rFonts w:ascii="Times New Roman" w:hAnsi="Times New Roman"/>
                <w:b/>
                <w:bCs/>
                <w:color w:val="000000" w:themeColor="text1"/>
                <w:sz w:val="24"/>
                <w:szCs w:val="24"/>
              </w:rPr>
            </w:pPr>
            <w:r>
              <w:rPr>
                <w:rFonts w:ascii="Times New Roman" w:hAnsi="Times New Roman"/>
                <w:bCs/>
                <w:color w:val="000000" w:themeColor="text1"/>
                <w:sz w:val="24"/>
                <w:szCs w:val="24"/>
              </w:rPr>
              <w:t>Техника бега на дистанции 5000 м, без учета времени</w:t>
            </w:r>
          </w:p>
        </w:tc>
        <w:tc>
          <w:tcPr>
            <w:tcW w:w="441" w:type="pct"/>
            <w:vAlign w:val="center"/>
          </w:tcPr>
          <w:p w14:paraId="36784F55" w14:textId="77777777" w:rsidR="007B3C4A" w:rsidRDefault="003B1D61">
            <w:pPr>
              <w:spacing w:after="0" w:line="240" w:lineRule="auto"/>
              <w:jc w:val="center"/>
              <w:rPr>
                <w:rFonts w:ascii="Times New Roman" w:hAnsi="Times New Roman"/>
                <w:b/>
                <w:bCs/>
                <w:color w:val="000000" w:themeColor="text1"/>
                <w:sz w:val="24"/>
                <w:szCs w:val="24"/>
              </w:rPr>
            </w:pPr>
            <w:r>
              <w:rPr>
                <w:rFonts w:ascii="Times New Roman" w:hAnsi="Times New Roman"/>
                <w:b/>
                <w:bCs/>
                <w:color w:val="000000" w:themeColor="text1"/>
                <w:sz w:val="24"/>
                <w:szCs w:val="24"/>
              </w:rPr>
              <w:t>10</w:t>
            </w:r>
          </w:p>
        </w:tc>
        <w:tc>
          <w:tcPr>
            <w:tcW w:w="545" w:type="pct"/>
            <w:vMerge/>
            <w:vAlign w:val="center"/>
          </w:tcPr>
          <w:p w14:paraId="40883364" w14:textId="77777777" w:rsidR="007B3C4A" w:rsidRDefault="007B3C4A">
            <w:pPr>
              <w:spacing w:after="0" w:line="240" w:lineRule="auto"/>
              <w:jc w:val="center"/>
              <w:rPr>
                <w:rFonts w:ascii="Times New Roman" w:hAnsi="Times New Roman"/>
                <w:b/>
                <w:bCs/>
                <w:color w:val="000000" w:themeColor="text1"/>
                <w:sz w:val="24"/>
                <w:szCs w:val="24"/>
              </w:rPr>
            </w:pPr>
          </w:p>
        </w:tc>
        <w:tc>
          <w:tcPr>
            <w:tcW w:w="349" w:type="pct"/>
            <w:vMerge/>
            <w:vAlign w:val="center"/>
          </w:tcPr>
          <w:p w14:paraId="4428500E" w14:textId="77777777" w:rsidR="007B3C4A" w:rsidRDefault="007B3C4A">
            <w:pPr>
              <w:spacing w:after="0" w:line="240" w:lineRule="auto"/>
              <w:jc w:val="center"/>
              <w:rPr>
                <w:rFonts w:ascii="Times New Roman" w:hAnsi="Times New Roman"/>
                <w:b/>
                <w:bCs/>
                <w:color w:val="000000" w:themeColor="text1"/>
                <w:sz w:val="24"/>
                <w:szCs w:val="24"/>
              </w:rPr>
            </w:pPr>
          </w:p>
        </w:tc>
        <w:tc>
          <w:tcPr>
            <w:tcW w:w="1127" w:type="pct"/>
            <w:vMerge/>
            <w:vAlign w:val="center"/>
          </w:tcPr>
          <w:p w14:paraId="599402EC" w14:textId="77777777" w:rsidR="007B3C4A" w:rsidRDefault="007B3C4A">
            <w:pPr>
              <w:suppressAutoHyphens/>
              <w:spacing w:after="0" w:line="240" w:lineRule="auto"/>
              <w:jc w:val="center"/>
              <w:rPr>
                <w:rFonts w:ascii="Times New Roman" w:hAnsi="Times New Roman"/>
                <w:bCs/>
                <w:iCs/>
                <w:color w:val="000000" w:themeColor="text1"/>
                <w:sz w:val="24"/>
                <w:szCs w:val="24"/>
              </w:rPr>
            </w:pPr>
          </w:p>
        </w:tc>
      </w:tr>
      <w:tr w:rsidR="007B3C4A" w14:paraId="40D7750B" w14:textId="77777777">
        <w:trPr>
          <w:trHeight w:val="23"/>
        </w:trPr>
        <w:tc>
          <w:tcPr>
            <w:tcW w:w="417" w:type="pct"/>
            <w:vMerge w:val="restart"/>
          </w:tcPr>
          <w:p w14:paraId="4106D1F5" w14:textId="77777777" w:rsidR="007B3C4A" w:rsidRDefault="003B1D61">
            <w:pPr>
              <w:spacing w:after="0" w:line="240" w:lineRule="auto"/>
              <w:rPr>
                <w:rFonts w:ascii="Times New Roman" w:hAnsi="Times New Roman"/>
                <w:b/>
                <w:bCs/>
                <w:i/>
                <w:color w:val="000000" w:themeColor="text1"/>
                <w:sz w:val="24"/>
                <w:szCs w:val="24"/>
              </w:rPr>
            </w:pPr>
            <w:r>
              <w:rPr>
                <w:rFonts w:ascii="Times New Roman" w:hAnsi="Times New Roman"/>
                <w:b/>
                <w:bCs/>
                <w:i/>
                <w:color w:val="000000" w:themeColor="text1"/>
                <w:sz w:val="24"/>
                <w:szCs w:val="24"/>
              </w:rPr>
              <w:t>Тема 2.3. Бег на средние дистанции</w:t>
            </w:r>
          </w:p>
          <w:p w14:paraId="3DB1723B" w14:textId="77777777" w:rsidR="007B3C4A" w:rsidRDefault="003B1D61">
            <w:pPr>
              <w:spacing w:after="0" w:line="240" w:lineRule="auto"/>
              <w:rPr>
                <w:rFonts w:ascii="Times New Roman" w:hAnsi="Times New Roman"/>
                <w:b/>
                <w:bCs/>
                <w:i/>
                <w:color w:val="000000" w:themeColor="text1"/>
                <w:sz w:val="24"/>
                <w:szCs w:val="24"/>
              </w:rPr>
            </w:pPr>
            <w:r>
              <w:rPr>
                <w:rFonts w:ascii="Times New Roman" w:hAnsi="Times New Roman"/>
                <w:b/>
                <w:bCs/>
                <w:i/>
                <w:color w:val="000000" w:themeColor="text1"/>
                <w:sz w:val="24"/>
                <w:szCs w:val="24"/>
              </w:rPr>
              <w:t>Метание снарядов.</w:t>
            </w:r>
          </w:p>
          <w:p w14:paraId="5B780D2F" w14:textId="77777777" w:rsidR="007B3C4A" w:rsidRDefault="003B1D61">
            <w:pPr>
              <w:spacing w:after="0" w:line="240" w:lineRule="auto"/>
              <w:rPr>
                <w:rFonts w:ascii="Times New Roman" w:hAnsi="Times New Roman"/>
                <w:b/>
                <w:bCs/>
                <w:color w:val="000000" w:themeColor="text1"/>
                <w:sz w:val="24"/>
                <w:szCs w:val="24"/>
              </w:rPr>
            </w:pPr>
            <w:r>
              <w:rPr>
                <w:rFonts w:ascii="Times New Roman" w:hAnsi="Times New Roman"/>
                <w:b/>
                <w:bCs/>
                <w:i/>
                <w:color w:val="000000" w:themeColor="text1"/>
                <w:sz w:val="24"/>
                <w:szCs w:val="24"/>
              </w:rPr>
              <w:t>ОРУ</w:t>
            </w:r>
          </w:p>
        </w:tc>
        <w:tc>
          <w:tcPr>
            <w:tcW w:w="2118" w:type="pct"/>
          </w:tcPr>
          <w:p w14:paraId="279EB66B" w14:textId="77777777" w:rsidR="007B3C4A" w:rsidRDefault="003B1D61">
            <w:pPr>
              <w:spacing w:after="0" w:line="240" w:lineRule="auto"/>
              <w:rPr>
                <w:rFonts w:ascii="Times New Roman" w:hAnsi="Times New Roman"/>
                <w:b/>
                <w:color w:val="000000" w:themeColor="text1"/>
                <w:sz w:val="24"/>
                <w:szCs w:val="24"/>
              </w:rPr>
            </w:pPr>
            <w:r>
              <w:rPr>
                <w:rFonts w:ascii="Times New Roman" w:hAnsi="Times New Roman"/>
                <w:color w:val="000000" w:themeColor="text1"/>
                <w:sz w:val="24"/>
                <w:szCs w:val="24"/>
              </w:rPr>
              <w:t>Техника бега по дистанции.</w:t>
            </w:r>
          </w:p>
        </w:tc>
        <w:tc>
          <w:tcPr>
            <w:tcW w:w="441" w:type="pct"/>
            <w:vAlign w:val="center"/>
          </w:tcPr>
          <w:p w14:paraId="0EC8E165" w14:textId="77777777" w:rsidR="007B3C4A" w:rsidRDefault="003B1D61">
            <w:pPr>
              <w:spacing w:after="0" w:line="240" w:lineRule="auto"/>
              <w:jc w:val="center"/>
              <w:rPr>
                <w:rFonts w:ascii="Times New Roman" w:hAnsi="Times New Roman"/>
                <w:b/>
                <w:bCs/>
                <w:color w:val="000000" w:themeColor="text1"/>
                <w:sz w:val="24"/>
                <w:szCs w:val="24"/>
              </w:rPr>
            </w:pPr>
            <w:r>
              <w:rPr>
                <w:rFonts w:ascii="Times New Roman" w:hAnsi="Times New Roman"/>
                <w:b/>
                <w:bCs/>
                <w:color w:val="000000" w:themeColor="text1"/>
                <w:sz w:val="24"/>
                <w:szCs w:val="24"/>
              </w:rPr>
              <w:t>13</w:t>
            </w:r>
          </w:p>
        </w:tc>
        <w:tc>
          <w:tcPr>
            <w:tcW w:w="545" w:type="pct"/>
            <w:vMerge/>
            <w:vAlign w:val="center"/>
          </w:tcPr>
          <w:p w14:paraId="4B7B8DD9" w14:textId="77777777" w:rsidR="007B3C4A" w:rsidRDefault="007B3C4A">
            <w:pPr>
              <w:spacing w:after="0" w:line="240" w:lineRule="auto"/>
              <w:jc w:val="center"/>
              <w:rPr>
                <w:rFonts w:ascii="Times New Roman" w:hAnsi="Times New Roman"/>
                <w:b/>
                <w:bCs/>
                <w:color w:val="000000" w:themeColor="text1"/>
                <w:sz w:val="24"/>
                <w:szCs w:val="24"/>
              </w:rPr>
            </w:pPr>
          </w:p>
        </w:tc>
        <w:tc>
          <w:tcPr>
            <w:tcW w:w="349" w:type="pct"/>
            <w:vMerge/>
            <w:vAlign w:val="center"/>
          </w:tcPr>
          <w:p w14:paraId="5DFD9379" w14:textId="77777777" w:rsidR="007B3C4A" w:rsidRDefault="007B3C4A">
            <w:pPr>
              <w:spacing w:after="0" w:line="240" w:lineRule="auto"/>
              <w:jc w:val="center"/>
              <w:rPr>
                <w:rFonts w:ascii="Times New Roman" w:hAnsi="Times New Roman"/>
                <w:b/>
                <w:bCs/>
                <w:color w:val="000000" w:themeColor="text1"/>
                <w:sz w:val="24"/>
                <w:szCs w:val="24"/>
              </w:rPr>
            </w:pPr>
          </w:p>
        </w:tc>
        <w:tc>
          <w:tcPr>
            <w:tcW w:w="1127" w:type="pct"/>
            <w:vMerge/>
            <w:vAlign w:val="center"/>
          </w:tcPr>
          <w:p w14:paraId="640F7A66" w14:textId="77777777" w:rsidR="007B3C4A" w:rsidRDefault="007B3C4A">
            <w:pPr>
              <w:suppressAutoHyphens/>
              <w:spacing w:after="0" w:line="240" w:lineRule="auto"/>
              <w:jc w:val="center"/>
              <w:rPr>
                <w:rFonts w:ascii="Times New Roman" w:hAnsi="Times New Roman"/>
                <w:bCs/>
                <w:iCs/>
                <w:color w:val="000000" w:themeColor="text1"/>
                <w:sz w:val="24"/>
                <w:szCs w:val="24"/>
              </w:rPr>
            </w:pPr>
          </w:p>
        </w:tc>
      </w:tr>
      <w:tr w:rsidR="007B3C4A" w14:paraId="5E4EC909" w14:textId="77777777">
        <w:trPr>
          <w:trHeight w:val="23"/>
        </w:trPr>
        <w:tc>
          <w:tcPr>
            <w:tcW w:w="417" w:type="pct"/>
            <w:vMerge/>
          </w:tcPr>
          <w:p w14:paraId="24B2069B" w14:textId="77777777" w:rsidR="007B3C4A" w:rsidRDefault="007B3C4A">
            <w:pPr>
              <w:spacing w:after="0" w:line="240" w:lineRule="auto"/>
              <w:rPr>
                <w:rFonts w:ascii="Times New Roman" w:hAnsi="Times New Roman"/>
                <w:b/>
                <w:color w:val="000000" w:themeColor="text1"/>
                <w:sz w:val="24"/>
                <w:szCs w:val="24"/>
              </w:rPr>
            </w:pPr>
          </w:p>
        </w:tc>
        <w:tc>
          <w:tcPr>
            <w:tcW w:w="2118" w:type="pct"/>
          </w:tcPr>
          <w:p w14:paraId="5CB43974" w14:textId="77777777" w:rsidR="007B3C4A" w:rsidRDefault="003B1D61">
            <w:pPr>
              <w:spacing w:after="0" w:line="240" w:lineRule="auto"/>
              <w:rPr>
                <w:rFonts w:ascii="Times New Roman" w:hAnsi="Times New Roman"/>
                <w:b/>
                <w:color w:val="000000" w:themeColor="text1"/>
                <w:sz w:val="24"/>
                <w:szCs w:val="24"/>
              </w:rPr>
            </w:pPr>
            <w:r>
              <w:rPr>
                <w:rFonts w:ascii="Times New Roman" w:hAnsi="Times New Roman"/>
                <w:b/>
                <w:bCs/>
                <w:i/>
                <w:color w:val="000000" w:themeColor="text1"/>
                <w:sz w:val="24"/>
                <w:szCs w:val="24"/>
              </w:rPr>
              <w:t>В том числе, практических занятий и лабораторных работ</w:t>
            </w:r>
          </w:p>
        </w:tc>
        <w:tc>
          <w:tcPr>
            <w:tcW w:w="441" w:type="pct"/>
            <w:vAlign w:val="center"/>
          </w:tcPr>
          <w:p w14:paraId="090D0C7B" w14:textId="77777777" w:rsidR="007B3C4A" w:rsidRDefault="007B3C4A">
            <w:pPr>
              <w:spacing w:after="0" w:line="240" w:lineRule="auto"/>
              <w:jc w:val="center"/>
              <w:rPr>
                <w:rFonts w:ascii="Times New Roman" w:hAnsi="Times New Roman"/>
                <w:b/>
                <w:bCs/>
                <w:color w:val="000000" w:themeColor="text1"/>
                <w:sz w:val="24"/>
                <w:szCs w:val="24"/>
              </w:rPr>
            </w:pPr>
          </w:p>
        </w:tc>
        <w:tc>
          <w:tcPr>
            <w:tcW w:w="545" w:type="pct"/>
            <w:vMerge/>
            <w:vAlign w:val="center"/>
          </w:tcPr>
          <w:p w14:paraId="54A48F64" w14:textId="77777777" w:rsidR="007B3C4A" w:rsidRDefault="007B3C4A">
            <w:pPr>
              <w:spacing w:after="0" w:line="240" w:lineRule="auto"/>
              <w:jc w:val="center"/>
              <w:rPr>
                <w:rFonts w:ascii="Times New Roman" w:hAnsi="Times New Roman"/>
                <w:b/>
                <w:bCs/>
                <w:color w:val="000000" w:themeColor="text1"/>
                <w:sz w:val="24"/>
                <w:szCs w:val="24"/>
              </w:rPr>
            </w:pPr>
          </w:p>
        </w:tc>
        <w:tc>
          <w:tcPr>
            <w:tcW w:w="349" w:type="pct"/>
            <w:vMerge/>
            <w:vAlign w:val="center"/>
          </w:tcPr>
          <w:p w14:paraId="481DDED2" w14:textId="77777777" w:rsidR="007B3C4A" w:rsidRDefault="007B3C4A">
            <w:pPr>
              <w:spacing w:after="0" w:line="240" w:lineRule="auto"/>
              <w:jc w:val="center"/>
              <w:rPr>
                <w:rFonts w:ascii="Times New Roman" w:hAnsi="Times New Roman"/>
                <w:b/>
                <w:bCs/>
                <w:color w:val="000000" w:themeColor="text1"/>
                <w:sz w:val="24"/>
                <w:szCs w:val="24"/>
              </w:rPr>
            </w:pPr>
          </w:p>
        </w:tc>
        <w:tc>
          <w:tcPr>
            <w:tcW w:w="1127" w:type="pct"/>
            <w:vMerge/>
            <w:vAlign w:val="center"/>
          </w:tcPr>
          <w:p w14:paraId="3CFA02EB" w14:textId="77777777" w:rsidR="007B3C4A" w:rsidRDefault="007B3C4A">
            <w:pPr>
              <w:suppressAutoHyphens/>
              <w:spacing w:after="0" w:line="240" w:lineRule="auto"/>
              <w:jc w:val="center"/>
              <w:rPr>
                <w:rFonts w:ascii="Times New Roman" w:hAnsi="Times New Roman"/>
                <w:bCs/>
                <w:iCs/>
                <w:color w:val="000000" w:themeColor="text1"/>
                <w:sz w:val="24"/>
                <w:szCs w:val="24"/>
              </w:rPr>
            </w:pPr>
          </w:p>
        </w:tc>
      </w:tr>
      <w:tr w:rsidR="007B3C4A" w14:paraId="2717D0CF" w14:textId="77777777">
        <w:trPr>
          <w:trHeight w:val="23"/>
        </w:trPr>
        <w:tc>
          <w:tcPr>
            <w:tcW w:w="417" w:type="pct"/>
            <w:vMerge/>
          </w:tcPr>
          <w:p w14:paraId="0F834C0B" w14:textId="77777777" w:rsidR="007B3C4A" w:rsidRDefault="007B3C4A">
            <w:pPr>
              <w:spacing w:after="0" w:line="240" w:lineRule="auto"/>
              <w:rPr>
                <w:rFonts w:ascii="Times New Roman" w:hAnsi="Times New Roman"/>
                <w:b/>
                <w:bCs/>
                <w:color w:val="000000" w:themeColor="text1"/>
                <w:sz w:val="24"/>
                <w:szCs w:val="24"/>
              </w:rPr>
            </w:pPr>
          </w:p>
        </w:tc>
        <w:tc>
          <w:tcPr>
            <w:tcW w:w="2118" w:type="pct"/>
          </w:tcPr>
          <w:p w14:paraId="3B08F972" w14:textId="77777777" w:rsidR="007B3C4A" w:rsidRDefault="003B1D61">
            <w:pPr>
              <w:spacing w:after="0" w:line="240" w:lineRule="auto"/>
              <w:rPr>
                <w:rFonts w:ascii="Times New Roman" w:hAnsi="Times New Roman"/>
                <w:bCs/>
                <w:color w:val="000000" w:themeColor="text1"/>
                <w:sz w:val="24"/>
                <w:szCs w:val="24"/>
              </w:rPr>
            </w:pPr>
            <w:r>
              <w:rPr>
                <w:rFonts w:ascii="Times New Roman" w:hAnsi="Times New Roman"/>
                <w:color w:val="000000" w:themeColor="text1"/>
                <w:sz w:val="24"/>
                <w:szCs w:val="24"/>
              </w:rPr>
              <w:t>Техника бега по дистанции.</w:t>
            </w:r>
            <w:r>
              <w:rPr>
                <w:rFonts w:ascii="Times New Roman" w:hAnsi="Times New Roman"/>
                <w:bCs/>
                <w:color w:val="000000" w:themeColor="text1"/>
                <w:sz w:val="24"/>
                <w:szCs w:val="24"/>
              </w:rPr>
              <w:t xml:space="preserve"> Выполнение контрольного норматива: бег 500,1000 метров на время. </w:t>
            </w:r>
          </w:p>
          <w:p w14:paraId="62564DC6" w14:textId="77777777" w:rsidR="007B3C4A" w:rsidRDefault="003B1D61">
            <w:pPr>
              <w:spacing w:after="0" w:line="240" w:lineRule="auto"/>
              <w:rPr>
                <w:rFonts w:ascii="Times New Roman" w:hAnsi="Times New Roman"/>
                <w:bCs/>
                <w:color w:val="000000" w:themeColor="text1"/>
                <w:sz w:val="24"/>
                <w:szCs w:val="24"/>
              </w:rPr>
            </w:pPr>
            <w:r>
              <w:rPr>
                <w:rFonts w:ascii="Times New Roman" w:hAnsi="Times New Roman"/>
                <w:bCs/>
                <w:color w:val="000000" w:themeColor="text1"/>
                <w:sz w:val="24"/>
                <w:szCs w:val="24"/>
              </w:rPr>
              <w:t>Техника метания гранаты</w:t>
            </w:r>
          </w:p>
          <w:p w14:paraId="23F28A16" w14:textId="77777777" w:rsidR="007B3C4A" w:rsidRDefault="003B1D61">
            <w:pPr>
              <w:spacing w:after="0" w:line="240" w:lineRule="auto"/>
              <w:rPr>
                <w:rFonts w:ascii="Times New Roman" w:hAnsi="Times New Roman"/>
                <w:bCs/>
                <w:color w:val="000000" w:themeColor="text1"/>
                <w:sz w:val="24"/>
                <w:szCs w:val="24"/>
              </w:rPr>
            </w:pPr>
            <w:r>
              <w:rPr>
                <w:rFonts w:ascii="Times New Roman" w:hAnsi="Times New Roman"/>
                <w:bCs/>
                <w:color w:val="000000" w:themeColor="text1"/>
                <w:sz w:val="24"/>
                <w:szCs w:val="24"/>
              </w:rPr>
              <w:t>Техника метания гранаты, контрольный норматив.</w:t>
            </w:r>
          </w:p>
          <w:p w14:paraId="2AA829B6" w14:textId="77777777" w:rsidR="007B3C4A" w:rsidRDefault="003B1D61">
            <w:pPr>
              <w:spacing w:after="0" w:line="240" w:lineRule="auto"/>
              <w:rPr>
                <w:rFonts w:ascii="Times New Roman" w:hAnsi="Times New Roman"/>
                <w:b/>
                <w:color w:val="000000" w:themeColor="text1"/>
                <w:sz w:val="24"/>
                <w:szCs w:val="24"/>
              </w:rPr>
            </w:pPr>
            <w:r>
              <w:rPr>
                <w:rFonts w:ascii="Times New Roman" w:hAnsi="Times New Roman"/>
                <w:bCs/>
                <w:color w:val="000000" w:themeColor="text1"/>
                <w:sz w:val="24"/>
                <w:szCs w:val="24"/>
              </w:rPr>
              <w:t>Силовые упражнения. Прыжки на скакалке, контрольный норматив.</w:t>
            </w:r>
          </w:p>
        </w:tc>
        <w:tc>
          <w:tcPr>
            <w:tcW w:w="441" w:type="pct"/>
            <w:vAlign w:val="center"/>
          </w:tcPr>
          <w:p w14:paraId="1054FC0B" w14:textId="77777777" w:rsidR="007B3C4A" w:rsidRDefault="003B1D61">
            <w:pPr>
              <w:spacing w:after="0" w:line="240" w:lineRule="auto"/>
              <w:jc w:val="center"/>
              <w:rPr>
                <w:rFonts w:ascii="Times New Roman" w:hAnsi="Times New Roman"/>
                <w:b/>
                <w:color w:val="000000" w:themeColor="text1"/>
                <w:sz w:val="24"/>
                <w:szCs w:val="24"/>
              </w:rPr>
            </w:pPr>
            <w:r>
              <w:rPr>
                <w:rFonts w:ascii="Times New Roman" w:hAnsi="Times New Roman"/>
                <w:b/>
                <w:color w:val="000000" w:themeColor="text1"/>
                <w:sz w:val="24"/>
                <w:szCs w:val="24"/>
              </w:rPr>
              <w:t>13</w:t>
            </w:r>
          </w:p>
        </w:tc>
        <w:tc>
          <w:tcPr>
            <w:tcW w:w="545" w:type="pct"/>
            <w:vMerge/>
            <w:vAlign w:val="center"/>
          </w:tcPr>
          <w:p w14:paraId="2755EC11" w14:textId="77777777" w:rsidR="007B3C4A" w:rsidRDefault="007B3C4A">
            <w:pPr>
              <w:spacing w:after="0" w:line="240" w:lineRule="auto"/>
              <w:jc w:val="center"/>
              <w:rPr>
                <w:rFonts w:ascii="Times New Roman" w:hAnsi="Times New Roman"/>
                <w:b/>
                <w:bCs/>
                <w:color w:val="000000" w:themeColor="text1"/>
                <w:sz w:val="24"/>
                <w:szCs w:val="24"/>
              </w:rPr>
            </w:pPr>
          </w:p>
        </w:tc>
        <w:tc>
          <w:tcPr>
            <w:tcW w:w="349" w:type="pct"/>
            <w:vMerge/>
            <w:vAlign w:val="center"/>
          </w:tcPr>
          <w:p w14:paraId="264E1940" w14:textId="77777777" w:rsidR="007B3C4A" w:rsidRDefault="007B3C4A">
            <w:pPr>
              <w:spacing w:after="0" w:line="240" w:lineRule="auto"/>
              <w:jc w:val="center"/>
              <w:rPr>
                <w:rFonts w:ascii="Times New Roman" w:hAnsi="Times New Roman"/>
                <w:b/>
                <w:bCs/>
                <w:color w:val="000000" w:themeColor="text1"/>
                <w:sz w:val="24"/>
                <w:szCs w:val="24"/>
              </w:rPr>
            </w:pPr>
          </w:p>
        </w:tc>
        <w:tc>
          <w:tcPr>
            <w:tcW w:w="1127" w:type="pct"/>
            <w:vMerge/>
            <w:vAlign w:val="center"/>
          </w:tcPr>
          <w:p w14:paraId="1D2B7442" w14:textId="77777777" w:rsidR="007B3C4A" w:rsidRDefault="007B3C4A">
            <w:pPr>
              <w:suppressAutoHyphens/>
              <w:spacing w:after="0" w:line="240" w:lineRule="auto"/>
              <w:jc w:val="center"/>
              <w:rPr>
                <w:rFonts w:ascii="Times New Roman" w:hAnsi="Times New Roman"/>
                <w:bCs/>
                <w:iCs/>
                <w:color w:val="000000" w:themeColor="text1"/>
                <w:sz w:val="24"/>
                <w:szCs w:val="24"/>
              </w:rPr>
            </w:pPr>
          </w:p>
        </w:tc>
      </w:tr>
      <w:tr w:rsidR="007B3C4A" w14:paraId="2CE021A8" w14:textId="77777777">
        <w:trPr>
          <w:trHeight w:val="23"/>
        </w:trPr>
        <w:tc>
          <w:tcPr>
            <w:tcW w:w="2536" w:type="pct"/>
            <w:gridSpan w:val="2"/>
          </w:tcPr>
          <w:p w14:paraId="57B25DF4" w14:textId="77777777" w:rsidR="007B3C4A" w:rsidRDefault="003B1D61">
            <w:pPr>
              <w:spacing w:after="0" w:line="240" w:lineRule="auto"/>
              <w:rPr>
                <w:rFonts w:ascii="Times New Roman" w:hAnsi="Times New Roman"/>
                <w:b/>
                <w:bCs/>
                <w:color w:val="000000" w:themeColor="text1"/>
                <w:sz w:val="24"/>
                <w:szCs w:val="24"/>
              </w:rPr>
            </w:pPr>
            <w:r>
              <w:rPr>
                <w:rFonts w:ascii="Times New Roman" w:hAnsi="Times New Roman"/>
                <w:b/>
                <w:bCs/>
                <w:color w:val="000000" w:themeColor="text1"/>
                <w:sz w:val="24"/>
                <w:szCs w:val="24"/>
              </w:rPr>
              <w:t>Раздел 3. Баскетбол</w:t>
            </w:r>
          </w:p>
        </w:tc>
        <w:tc>
          <w:tcPr>
            <w:tcW w:w="441" w:type="pct"/>
            <w:vAlign w:val="center"/>
          </w:tcPr>
          <w:p w14:paraId="70CB41CA" w14:textId="77777777" w:rsidR="007B3C4A" w:rsidRDefault="003B1D61">
            <w:pPr>
              <w:spacing w:after="0" w:line="240" w:lineRule="auto"/>
              <w:jc w:val="center"/>
              <w:rPr>
                <w:rFonts w:ascii="Times New Roman" w:hAnsi="Times New Roman"/>
                <w:b/>
                <w:bCs/>
                <w:color w:val="000000" w:themeColor="text1"/>
                <w:sz w:val="24"/>
                <w:szCs w:val="24"/>
              </w:rPr>
            </w:pPr>
            <w:r>
              <w:rPr>
                <w:rFonts w:ascii="Times New Roman" w:hAnsi="Times New Roman"/>
                <w:b/>
                <w:bCs/>
                <w:color w:val="000000" w:themeColor="text1"/>
                <w:sz w:val="24"/>
                <w:szCs w:val="24"/>
              </w:rPr>
              <w:t>42</w:t>
            </w:r>
          </w:p>
        </w:tc>
        <w:tc>
          <w:tcPr>
            <w:tcW w:w="545" w:type="pct"/>
            <w:vMerge/>
            <w:vAlign w:val="center"/>
          </w:tcPr>
          <w:p w14:paraId="40A7CEA8" w14:textId="77777777" w:rsidR="007B3C4A" w:rsidRDefault="007B3C4A">
            <w:pPr>
              <w:spacing w:after="0" w:line="240" w:lineRule="auto"/>
              <w:jc w:val="center"/>
              <w:rPr>
                <w:rFonts w:ascii="Times New Roman" w:hAnsi="Times New Roman"/>
                <w:b/>
                <w:bCs/>
                <w:color w:val="000000" w:themeColor="text1"/>
                <w:sz w:val="24"/>
                <w:szCs w:val="24"/>
              </w:rPr>
            </w:pPr>
          </w:p>
        </w:tc>
        <w:tc>
          <w:tcPr>
            <w:tcW w:w="1027" w:type="dxa"/>
            <w:vMerge w:val="restart"/>
          </w:tcPr>
          <w:p w14:paraId="00AFC8A5" w14:textId="77777777" w:rsidR="007B3C4A" w:rsidRDefault="003B1D61">
            <w:pPr>
              <w:spacing w:after="0" w:line="240" w:lineRule="auto"/>
              <w:jc w:val="center"/>
              <w:rPr>
                <w:rFonts w:ascii="Times New Roman" w:hAnsi="Times New Roman"/>
                <w:color w:val="000000" w:themeColor="text1"/>
                <w:sz w:val="24"/>
                <w:szCs w:val="24"/>
              </w:rPr>
            </w:pPr>
            <w:r>
              <w:rPr>
                <w:rFonts w:ascii="Times New Roman" w:hAnsi="Times New Roman"/>
                <w:color w:val="000000" w:themeColor="text1"/>
                <w:sz w:val="24"/>
                <w:szCs w:val="24"/>
              </w:rPr>
              <w:t>ОК 01</w:t>
            </w:r>
          </w:p>
          <w:p w14:paraId="72B10B99" w14:textId="77777777" w:rsidR="007B3C4A" w:rsidRDefault="003B1D61">
            <w:pPr>
              <w:spacing w:after="0" w:line="240" w:lineRule="auto"/>
              <w:jc w:val="center"/>
              <w:rPr>
                <w:rFonts w:ascii="Times New Roman" w:hAnsi="Times New Roman"/>
                <w:color w:val="000000" w:themeColor="text1"/>
                <w:sz w:val="24"/>
                <w:szCs w:val="24"/>
              </w:rPr>
            </w:pPr>
            <w:r>
              <w:rPr>
                <w:rFonts w:ascii="Times New Roman" w:hAnsi="Times New Roman"/>
                <w:color w:val="000000" w:themeColor="text1"/>
                <w:sz w:val="24"/>
                <w:szCs w:val="24"/>
              </w:rPr>
              <w:t>ОК 02</w:t>
            </w:r>
          </w:p>
          <w:p w14:paraId="0D16EC7D" w14:textId="77777777" w:rsidR="007B3C4A" w:rsidRDefault="003B1D61">
            <w:pPr>
              <w:spacing w:after="0" w:line="240" w:lineRule="auto"/>
              <w:jc w:val="center"/>
              <w:rPr>
                <w:rFonts w:ascii="Times New Roman" w:hAnsi="Times New Roman"/>
                <w:color w:val="000000" w:themeColor="text1"/>
                <w:sz w:val="24"/>
                <w:szCs w:val="24"/>
              </w:rPr>
            </w:pPr>
            <w:r>
              <w:rPr>
                <w:rFonts w:ascii="Times New Roman" w:hAnsi="Times New Roman"/>
                <w:color w:val="000000" w:themeColor="text1"/>
                <w:sz w:val="24"/>
                <w:szCs w:val="24"/>
              </w:rPr>
              <w:t>ОК 03</w:t>
            </w:r>
          </w:p>
          <w:p w14:paraId="437B38D3" w14:textId="77777777" w:rsidR="007B3C4A" w:rsidRDefault="003B1D61">
            <w:pPr>
              <w:spacing w:after="0" w:line="240" w:lineRule="auto"/>
              <w:jc w:val="center"/>
              <w:rPr>
                <w:rFonts w:ascii="Times New Roman" w:hAnsi="Times New Roman"/>
                <w:color w:val="000000" w:themeColor="text1"/>
                <w:sz w:val="24"/>
                <w:szCs w:val="24"/>
              </w:rPr>
            </w:pPr>
            <w:r>
              <w:rPr>
                <w:rFonts w:ascii="Times New Roman" w:hAnsi="Times New Roman"/>
                <w:color w:val="000000" w:themeColor="text1"/>
                <w:sz w:val="24"/>
                <w:szCs w:val="24"/>
              </w:rPr>
              <w:t>ОК 04</w:t>
            </w:r>
          </w:p>
          <w:p w14:paraId="693FC014" w14:textId="77777777" w:rsidR="007B3C4A" w:rsidRDefault="003B1D61">
            <w:pPr>
              <w:spacing w:after="0" w:line="240" w:lineRule="auto"/>
              <w:jc w:val="center"/>
              <w:rPr>
                <w:rFonts w:ascii="Times New Roman" w:hAnsi="Times New Roman"/>
                <w:color w:val="000000" w:themeColor="text1"/>
                <w:sz w:val="24"/>
                <w:szCs w:val="24"/>
              </w:rPr>
            </w:pPr>
            <w:r>
              <w:rPr>
                <w:rFonts w:ascii="Times New Roman" w:hAnsi="Times New Roman"/>
                <w:color w:val="000000" w:themeColor="text1"/>
                <w:sz w:val="24"/>
                <w:szCs w:val="24"/>
              </w:rPr>
              <w:t>ОК 08</w:t>
            </w:r>
          </w:p>
          <w:p w14:paraId="4DB8BFC4" w14:textId="77777777" w:rsidR="007B3C4A" w:rsidRDefault="007B3C4A">
            <w:pPr>
              <w:spacing w:after="0" w:line="240" w:lineRule="auto"/>
              <w:jc w:val="center"/>
              <w:rPr>
                <w:rFonts w:ascii="Times New Roman" w:hAnsi="Times New Roman"/>
                <w:b/>
                <w:bCs/>
                <w:color w:val="000000" w:themeColor="text1"/>
                <w:sz w:val="24"/>
                <w:szCs w:val="24"/>
              </w:rPr>
            </w:pPr>
          </w:p>
        </w:tc>
        <w:tc>
          <w:tcPr>
            <w:tcW w:w="3316" w:type="dxa"/>
            <w:vMerge w:val="restart"/>
          </w:tcPr>
          <w:p w14:paraId="43A1AFC0" w14:textId="77777777" w:rsidR="007B3C4A" w:rsidRDefault="003B1D61">
            <w:pPr>
              <w:suppressAutoHyphens/>
              <w:spacing w:after="0" w:line="240" w:lineRule="auto"/>
              <w:jc w:val="center"/>
              <w:rPr>
                <w:rFonts w:ascii="Times New Roman" w:hAnsi="Times New Roman"/>
                <w:bCs/>
                <w:iCs/>
                <w:color w:val="000000" w:themeColor="text1"/>
                <w:sz w:val="24"/>
                <w:szCs w:val="24"/>
              </w:rPr>
            </w:pP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01.01,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01.02,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01.03,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01.04,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01.05,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01.06,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01.07,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01.08,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01.09,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01.01,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01.02,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01.03,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01.04,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01.05,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01.06,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02.01,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02.02,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02.03,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02.04,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02.05,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02.06,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02.07,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02.08,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02.01, </w:t>
            </w:r>
            <w:proofErr w:type="spellStart"/>
            <w:r>
              <w:rPr>
                <w:rFonts w:ascii="Times New Roman" w:hAnsi="Times New Roman"/>
                <w:bCs/>
                <w:iCs/>
                <w:color w:val="000000" w:themeColor="text1"/>
                <w:sz w:val="24"/>
                <w:szCs w:val="24"/>
              </w:rPr>
              <w:lastRenderedPageBreak/>
              <w:t>Зо</w:t>
            </w:r>
            <w:proofErr w:type="spellEnd"/>
            <w:r>
              <w:rPr>
                <w:rFonts w:ascii="Times New Roman" w:hAnsi="Times New Roman"/>
                <w:bCs/>
                <w:iCs/>
                <w:color w:val="000000" w:themeColor="text1"/>
                <w:sz w:val="24"/>
                <w:szCs w:val="24"/>
              </w:rPr>
              <w:t xml:space="preserve"> 02.02,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02.03,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02.04,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08.01,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08.02,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08.03,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08.01,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08.02,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08.03,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08.04,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03.01,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03.02,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03.03,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03.04,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03.05,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03.06,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03.07,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03.08,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03.09,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03.01,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03.02,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03.03,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03.04,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03.05,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03.06,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03.07,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04.01,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04.02,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04.01,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04.02</w:t>
            </w:r>
          </w:p>
        </w:tc>
      </w:tr>
      <w:tr w:rsidR="007B3C4A" w14:paraId="7532E493" w14:textId="77777777">
        <w:trPr>
          <w:trHeight w:val="23"/>
        </w:trPr>
        <w:tc>
          <w:tcPr>
            <w:tcW w:w="417" w:type="pct"/>
            <w:vMerge w:val="restart"/>
          </w:tcPr>
          <w:p w14:paraId="2D77F9C2" w14:textId="77777777" w:rsidR="007B3C4A" w:rsidRDefault="003B1D61">
            <w:pPr>
              <w:spacing w:after="0" w:line="240" w:lineRule="auto"/>
              <w:rPr>
                <w:rFonts w:ascii="Times New Roman" w:hAnsi="Times New Roman"/>
                <w:b/>
                <w:bCs/>
                <w:color w:val="000000" w:themeColor="text1"/>
                <w:sz w:val="24"/>
                <w:szCs w:val="24"/>
              </w:rPr>
            </w:pPr>
            <w:r>
              <w:rPr>
                <w:rFonts w:ascii="Times New Roman" w:hAnsi="Times New Roman"/>
                <w:b/>
                <w:bCs/>
                <w:i/>
                <w:color w:val="000000" w:themeColor="text1"/>
                <w:sz w:val="24"/>
                <w:szCs w:val="24"/>
              </w:rPr>
              <w:t xml:space="preserve">Тема 3.1. Техника выполнения ведения мяча, передачи </w:t>
            </w:r>
            <w:r>
              <w:rPr>
                <w:rFonts w:ascii="Times New Roman" w:hAnsi="Times New Roman"/>
                <w:b/>
                <w:bCs/>
                <w:i/>
                <w:color w:val="000000" w:themeColor="text1"/>
                <w:sz w:val="24"/>
                <w:szCs w:val="24"/>
              </w:rPr>
              <w:lastRenderedPageBreak/>
              <w:t>и броска мяча в кольцо с места</w:t>
            </w:r>
          </w:p>
        </w:tc>
        <w:tc>
          <w:tcPr>
            <w:tcW w:w="2118" w:type="pct"/>
          </w:tcPr>
          <w:p w14:paraId="6EB54524" w14:textId="77777777" w:rsidR="007B3C4A" w:rsidRDefault="003B1D61">
            <w:pPr>
              <w:spacing w:after="0" w:line="240" w:lineRule="auto"/>
              <w:rPr>
                <w:rFonts w:ascii="Times New Roman" w:hAnsi="Times New Roman"/>
                <w:b/>
                <w:bCs/>
                <w:color w:val="000000" w:themeColor="text1"/>
                <w:sz w:val="24"/>
                <w:szCs w:val="24"/>
              </w:rPr>
            </w:pPr>
            <w:r>
              <w:rPr>
                <w:rFonts w:ascii="Times New Roman" w:hAnsi="Times New Roman"/>
                <w:color w:val="000000" w:themeColor="text1"/>
                <w:sz w:val="24"/>
                <w:szCs w:val="24"/>
              </w:rPr>
              <w:lastRenderedPageBreak/>
              <w:t>Техника выполнения ведения мяча, передачи и броска мяча с места</w:t>
            </w:r>
          </w:p>
        </w:tc>
        <w:tc>
          <w:tcPr>
            <w:tcW w:w="441" w:type="pct"/>
            <w:vAlign w:val="center"/>
          </w:tcPr>
          <w:p w14:paraId="3B2A62BA" w14:textId="77777777" w:rsidR="007B3C4A" w:rsidRDefault="003B1D61">
            <w:pPr>
              <w:spacing w:after="0" w:line="240" w:lineRule="auto"/>
              <w:jc w:val="center"/>
              <w:rPr>
                <w:rFonts w:ascii="Times New Roman" w:hAnsi="Times New Roman"/>
                <w:b/>
                <w:bCs/>
                <w:color w:val="000000" w:themeColor="text1"/>
                <w:sz w:val="24"/>
                <w:szCs w:val="24"/>
              </w:rPr>
            </w:pPr>
            <w:r>
              <w:rPr>
                <w:rFonts w:ascii="Times New Roman" w:hAnsi="Times New Roman"/>
                <w:b/>
                <w:bCs/>
                <w:color w:val="000000" w:themeColor="text1"/>
                <w:sz w:val="24"/>
                <w:szCs w:val="24"/>
              </w:rPr>
              <w:t>10</w:t>
            </w:r>
          </w:p>
        </w:tc>
        <w:tc>
          <w:tcPr>
            <w:tcW w:w="545" w:type="pct"/>
            <w:vMerge w:val="restart"/>
            <w:vAlign w:val="center"/>
          </w:tcPr>
          <w:p w14:paraId="641A3BBB" w14:textId="77777777" w:rsidR="007B3C4A" w:rsidRDefault="003B1D61">
            <w:pPr>
              <w:spacing w:after="0" w:line="240" w:lineRule="auto"/>
              <w:jc w:val="center"/>
              <w:rPr>
                <w:rFonts w:ascii="Times New Roman" w:hAnsi="Times New Roman"/>
                <w:b/>
                <w:bCs/>
                <w:color w:val="000000" w:themeColor="text1"/>
                <w:sz w:val="24"/>
                <w:szCs w:val="24"/>
              </w:rPr>
            </w:pPr>
            <w:r>
              <w:rPr>
                <w:rFonts w:ascii="Times New Roman" w:hAnsi="Times New Roman"/>
                <w:color w:val="000000" w:themeColor="text1"/>
                <w:sz w:val="24"/>
                <w:szCs w:val="24"/>
                <w:lang w:eastAsia="en-US"/>
              </w:rPr>
              <w:t>ЛР 05, ЛР 09, ЛР 13</w:t>
            </w:r>
          </w:p>
        </w:tc>
        <w:tc>
          <w:tcPr>
            <w:tcW w:w="349" w:type="pct"/>
            <w:vMerge/>
            <w:vAlign w:val="center"/>
          </w:tcPr>
          <w:p w14:paraId="5D725DAF" w14:textId="77777777" w:rsidR="007B3C4A" w:rsidRDefault="007B3C4A">
            <w:pPr>
              <w:spacing w:after="0" w:line="240" w:lineRule="auto"/>
              <w:jc w:val="center"/>
              <w:rPr>
                <w:rFonts w:ascii="Times New Roman" w:hAnsi="Times New Roman"/>
                <w:b/>
                <w:bCs/>
                <w:color w:val="000000" w:themeColor="text1"/>
                <w:sz w:val="24"/>
                <w:szCs w:val="24"/>
              </w:rPr>
            </w:pPr>
          </w:p>
        </w:tc>
        <w:tc>
          <w:tcPr>
            <w:tcW w:w="1127" w:type="pct"/>
            <w:vMerge/>
            <w:vAlign w:val="center"/>
          </w:tcPr>
          <w:p w14:paraId="0780D9DF" w14:textId="77777777" w:rsidR="007B3C4A" w:rsidRDefault="007B3C4A">
            <w:pPr>
              <w:suppressAutoHyphens/>
              <w:spacing w:after="0" w:line="240" w:lineRule="auto"/>
              <w:jc w:val="center"/>
              <w:rPr>
                <w:rFonts w:ascii="Times New Roman" w:hAnsi="Times New Roman"/>
                <w:bCs/>
                <w:iCs/>
                <w:color w:val="000000" w:themeColor="text1"/>
                <w:sz w:val="24"/>
                <w:szCs w:val="24"/>
              </w:rPr>
            </w:pPr>
          </w:p>
        </w:tc>
      </w:tr>
      <w:tr w:rsidR="007B3C4A" w14:paraId="62F890DE" w14:textId="77777777">
        <w:trPr>
          <w:trHeight w:val="23"/>
        </w:trPr>
        <w:tc>
          <w:tcPr>
            <w:tcW w:w="417" w:type="pct"/>
            <w:vMerge/>
          </w:tcPr>
          <w:p w14:paraId="3C77CDD2" w14:textId="77777777" w:rsidR="007B3C4A" w:rsidRDefault="007B3C4A">
            <w:pPr>
              <w:spacing w:after="0" w:line="240" w:lineRule="auto"/>
              <w:rPr>
                <w:rFonts w:ascii="Times New Roman" w:hAnsi="Times New Roman"/>
                <w:b/>
                <w:bCs/>
                <w:color w:val="000000" w:themeColor="text1"/>
                <w:sz w:val="24"/>
                <w:szCs w:val="24"/>
              </w:rPr>
            </w:pPr>
          </w:p>
        </w:tc>
        <w:tc>
          <w:tcPr>
            <w:tcW w:w="2118" w:type="pct"/>
          </w:tcPr>
          <w:p w14:paraId="5B1FB2DA" w14:textId="77777777" w:rsidR="007B3C4A" w:rsidRDefault="003B1D61">
            <w:pPr>
              <w:spacing w:after="0" w:line="240" w:lineRule="auto"/>
              <w:rPr>
                <w:rFonts w:ascii="Times New Roman" w:hAnsi="Times New Roman"/>
                <w:b/>
                <w:bCs/>
                <w:color w:val="000000" w:themeColor="text1"/>
                <w:sz w:val="24"/>
                <w:szCs w:val="24"/>
              </w:rPr>
            </w:pPr>
            <w:r>
              <w:rPr>
                <w:rFonts w:ascii="Times New Roman" w:hAnsi="Times New Roman"/>
                <w:b/>
                <w:bCs/>
                <w:i/>
                <w:color w:val="000000" w:themeColor="text1"/>
                <w:sz w:val="24"/>
                <w:szCs w:val="24"/>
              </w:rPr>
              <w:t>В том числе, практических занятий и лабораторных работ</w:t>
            </w:r>
          </w:p>
        </w:tc>
        <w:tc>
          <w:tcPr>
            <w:tcW w:w="441" w:type="pct"/>
            <w:vAlign w:val="center"/>
          </w:tcPr>
          <w:p w14:paraId="6A1D2C8F" w14:textId="77777777" w:rsidR="007B3C4A" w:rsidRDefault="007B3C4A">
            <w:pPr>
              <w:spacing w:after="0" w:line="240" w:lineRule="auto"/>
              <w:jc w:val="center"/>
              <w:rPr>
                <w:rFonts w:ascii="Times New Roman" w:hAnsi="Times New Roman"/>
                <w:b/>
                <w:bCs/>
                <w:color w:val="000000" w:themeColor="text1"/>
                <w:sz w:val="24"/>
                <w:szCs w:val="24"/>
              </w:rPr>
            </w:pPr>
          </w:p>
        </w:tc>
        <w:tc>
          <w:tcPr>
            <w:tcW w:w="545" w:type="pct"/>
            <w:vMerge/>
            <w:vAlign w:val="center"/>
          </w:tcPr>
          <w:p w14:paraId="7C436235" w14:textId="77777777" w:rsidR="007B3C4A" w:rsidRDefault="007B3C4A">
            <w:pPr>
              <w:spacing w:after="0" w:line="240" w:lineRule="auto"/>
              <w:jc w:val="center"/>
              <w:rPr>
                <w:rFonts w:ascii="Times New Roman" w:hAnsi="Times New Roman"/>
                <w:b/>
                <w:bCs/>
                <w:color w:val="000000" w:themeColor="text1"/>
                <w:sz w:val="24"/>
                <w:szCs w:val="24"/>
              </w:rPr>
            </w:pPr>
          </w:p>
        </w:tc>
        <w:tc>
          <w:tcPr>
            <w:tcW w:w="349" w:type="pct"/>
            <w:vMerge/>
            <w:vAlign w:val="center"/>
          </w:tcPr>
          <w:p w14:paraId="401B798C" w14:textId="77777777" w:rsidR="007B3C4A" w:rsidRDefault="007B3C4A">
            <w:pPr>
              <w:spacing w:after="0" w:line="240" w:lineRule="auto"/>
              <w:jc w:val="center"/>
              <w:rPr>
                <w:rFonts w:ascii="Times New Roman" w:hAnsi="Times New Roman"/>
                <w:b/>
                <w:bCs/>
                <w:color w:val="000000" w:themeColor="text1"/>
                <w:sz w:val="24"/>
                <w:szCs w:val="24"/>
              </w:rPr>
            </w:pPr>
          </w:p>
        </w:tc>
        <w:tc>
          <w:tcPr>
            <w:tcW w:w="1127" w:type="pct"/>
            <w:vMerge/>
            <w:vAlign w:val="center"/>
          </w:tcPr>
          <w:p w14:paraId="7912D815" w14:textId="77777777" w:rsidR="007B3C4A" w:rsidRDefault="007B3C4A">
            <w:pPr>
              <w:suppressAutoHyphens/>
              <w:spacing w:after="0" w:line="240" w:lineRule="auto"/>
              <w:jc w:val="center"/>
              <w:rPr>
                <w:rFonts w:ascii="Times New Roman" w:hAnsi="Times New Roman"/>
                <w:bCs/>
                <w:iCs/>
                <w:color w:val="000000" w:themeColor="text1"/>
                <w:sz w:val="24"/>
                <w:szCs w:val="24"/>
              </w:rPr>
            </w:pPr>
          </w:p>
        </w:tc>
      </w:tr>
      <w:tr w:rsidR="007B3C4A" w14:paraId="52642B62" w14:textId="77777777">
        <w:trPr>
          <w:trHeight w:val="23"/>
        </w:trPr>
        <w:tc>
          <w:tcPr>
            <w:tcW w:w="417" w:type="pct"/>
            <w:vMerge/>
          </w:tcPr>
          <w:p w14:paraId="74DA7C92" w14:textId="77777777" w:rsidR="007B3C4A" w:rsidRDefault="007B3C4A">
            <w:pPr>
              <w:spacing w:after="0" w:line="240" w:lineRule="auto"/>
              <w:rPr>
                <w:rFonts w:ascii="Times New Roman" w:hAnsi="Times New Roman"/>
                <w:b/>
                <w:bCs/>
                <w:color w:val="000000" w:themeColor="text1"/>
                <w:sz w:val="24"/>
                <w:szCs w:val="24"/>
              </w:rPr>
            </w:pPr>
          </w:p>
        </w:tc>
        <w:tc>
          <w:tcPr>
            <w:tcW w:w="2118" w:type="pct"/>
          </w:tcPr>
          <w:p w14:paraId="7CE9EAC4" w14:textId="77777777" w:rsidR="007B3C4A" w:rsidRDefault="003B1D61">
            <w:pPr>
              <w:spacing w:after="0" w:line="240" w:lineRule="auto"/>
              <w:rPr>
                <w:rFonts w:ascii="Times New Roman" w:hAnsi="Times New Roman"/>
                <w:bCs/>
                <w:color w:val="000000" w:themeColor="text1"/>
                <w:sz w:val="24"/>
                <w:szCs w:val="24"/>
              </w:rPr>
            </w:pPr>
            <w:r>
              <w:rPr>
                <w:rFonts w:ascii="Times New Roman" w:hAnsi="Times New Roman"/>
                <w:bCs/>
                <w:color w:val="000000" w:themeColor="text1"/>
                <w:sz w:val="24"/>
                <w:szCs w:val="24"/>
              </w:rPr>
              <w:t>Техника безопасности на занятиях по  баскетболу. Овладение техникой выполнения ведения мяча, передачи и броска мяча с места</w:t>
            </w:r>
          </w:p>
          <w:p w14:paraId="34E0599D" w14:textId="77777777" w:rsidR="007B3C4A" w:rsidRDefault="003B1D61">
            <w:pPr>
              <w:spacing w:after="0" w:line="240" w:lineRule="auto"/>
              <w:rPr>
                <w:rFonts w:ascii="Times New Roman" w:hAnsi="Times New Roman"/>
                <w:b/>
                <w:bCs/>
                <w:color w:val="000000" w:themeColor="text1"/>
                <w:sz w:val="24"/>
                <w:szCs w:val="24"/>
              </w:rPr>
            </w:pPr>
            <w:r>
              <w:rPr>
                <w:rFonts w:ascii="Times New Roman" w:hAnsi="Times New Roman"/>
                <w:bCs/>
                <w:color w:val="000000" w:themeColor="text1"/>
                <w:sz w:val="24"/>
                <w:szCs w:val="24"/>
              </w:rPr>
              <w:lastRenderedPageBreak/>
              <w:t>Овладение и закрепление техникой ведения и передачи мяча в баскетболе</w:t>
            </w:r>
          </w:p>
        </w:tc>
        <w:tc>
          <w:tcPr>
            <w:tcW w:w="441" w:type="pct"/>
            <w:vAlign w:val="center"/>
          </w:tcPr>
          <w:p w14:paraId="1DDAB1FB" w14:textId="77777777" w:rsidR="007B3C4A" w:rsidRDefault="003B1D61">
            <w:pPr>
              <w:spacing w:after="0" w:line="240" w:lineRule="auto"/>
              <w:jc w:val="center"/>
              <w:rPr>
                <w:rFonts w:ascii="Times New Roman" w:hAnsi="Times New Roman"/>
                <w:b/>
                <w:bCs/>
                <w:color w:val="000000" w:themeColor="text1"/>
                <w:sz w:val="24"/>
                <w:szCs w:val="24"/>
              </w:rPr>
            </w:pPr>
            <w:r>
              <w:rPr>
                <w:rFonts w:ascii="Times New Roman" w:hAnsi="Times New Roman"/>
                <w:b/>
                <w:color w:val="000000" w:themeColor="text1"/>
                <w:sz w:val="24"/>
                <w:szCs w:val="24"/>
              </w:rPr>
              <w:lastRenderedPageBreak/>
              <w:t>10</w:t>
            </w:r>
          </w:p>
        </w:tc>
        <w:tc>
          <w:tcPr>
            <w:tcW w:w="545" w:type="pct"/>
            <w:vMerge/>
            <w:vAlign w:val="center"/>
          </w:tcPr>
          <w:p w14:paraId="69EAAAC5" w14:textId="77777777" w:rsidR="007B3C4A" w:rsidRDefault="007B3C4A">
            <w:pPr>
              <w:spacing w:after="0" w:line="240" w:lineRule="auto"/>
              <w:jc w:val="center"/>
              <w:rPr>
                <w:rFonts w:ascii="Times New Roman" w:hAnsi="Times New Roman"/>
                <w:b/>
                <w:bCs/>
                <w:color w:val="000000" w:themeColor="text1"/>
                <w:sz w:val="24"/>
                <w:szCs w:val="24"/>
              </w:rPr>
            </w:pPr>
          </w:p>
        </w:tc>
        <w:tc>
          <w:tcPr>
            <w:tcW w:w="349" w:type="pct"/>
            <w:vMerge/>
            <w:vAlign w:val="center"/>
          </w:tcPr>
          <w:p w14:paraId="6AA6376F" w14:textId="77777777" w:rsidR="007B3C4A" w:rsidRDefault="007B3C4A">
            <w:pPr>
              <w:spacing w:after="0" w:line="240" w:lineRule="auto"/>
              <w:jc w:val="center"/>
              <w:rPr>
                <w:rFonts w:ascii="Times New Roman" w:hAnsi="Times New Roman"/>
                <w:b/>
                <w:bCs/>
                <w:color w:val="000000" w:themeColor="text1"/>
                <w:sz w:val="24"/>
                <w:szCs w:val="24"/>
              </w:rPr>
            </w:pPr>
          </w:p>
        </w:tc>
        <w:tc>
          <w:tcPr>
            <w:tcW w:w="1127" w:type="pct"/>
            <w:vMerge/>
            <w:vAlign w:val="center"/>
          </w:tcPr>
          <w:p w14:paraId="05A97E6F" w14:textId="77777777" w:rsidR="007B3C4A" w:rsidRDefault="007B3C4A">
            <w:pPr>
              <w:suppressAutoHyphens/>
              <w:spacing w:after="0" w:line="240" w:lineRule="auto"/>
              <w:jc w:val="center"/>
              <w:rPr>
                <w:rFonts w:ascii="Times New Roman" w:hAnsi="Times New Roman"/>
                <w:bCs/>
                <w:iCs/>
                <w:color w:val="000000" w:themeColor="text1"/>
                <w:sz w:val="24"/>
                <w:szCs w:val="24"/>
              </w:rPr>
            </w:pPr>
          </w:p>
        </w:tc>
      </w:tr>
      <w:tr w:rsidR="007B3C4A" w14:paraId="7F37CE2A" w14:textId="77777777">
        <w:trPr>
          <w:trHeight w:val="23"/>
        </w:trPr>
        <w:tc>
          <w:tcPr>
            <w:tcW w:w="417" w:type="pct"/>
            <w:vMerge w:val="restart"/>
          </w:tcPr>
          <w:p w14:paraId="67E13E3E" w14:textId="77777777" w:rsidR="007B3C4A" w:rsidRDefault="003B1D61">
            <w:pPr>
              <w:spacing w:after="0" w:line="240" w:lineRule="auto"/>
              <w:rPr>
                <w:rFonts w:ascii="Times New Roman" w:hAnsi="Times New Roman"/>
                <w:b/>
                <w:bCs/>
                <w:color w:val="000000" w:themeColor="text1"/>
                <w:sz w:val="24"/>
                <w:szCs w:val="24"/>
              </w:rPr>
            </w:pPr>
            <w:r>
              <w:rPr>
                <w:rFonts w:ascii="Times New Roman" w:hAnsi="Times New Roman"/>
                <w:b/>
                <w:bCs/>
                <w:i/>
                <w:color w:val="000000" w:themeColor="text1"/>
                <w:sz w:val="24"/>
                <w:szCs w:val="24"/>
              </w:rPr>
              <w:t>Тема 3.2. Техника выполнения ведения и передачи мяча в движении, ведение – 2 шага – бросок</w:t>
            </w:r>
          </w:p>
        </w:tc>
        <w:tc>
          <w:tcPr>
            <w:tcW w:w="2118" w:type="pct"/>
          </w:tcPr>
          <w:p w14:paraId="471DC317" w14:textId="77777777" w:rsidR="007B3C4A" w:rsidRDefault="003B1D61">
            <w:pPr>
              <w:spacing w:after="0" w:line="240" w:lineRule="auto"/>
              <w:jc w:val="both"/>
              <w:rPr>
                <w:rFonts w:ascii="Times New Roman" w:hAnsi="Times New Roman"/>
                <w:color w:val="000000" w:themeColor="text1"/>
                <w:sz w:val="24"/>
                <w:szCs w:val="24"/>
              </w:rPr>
            </w:pPr>
            <w:r>
              <w:rPr>
                <w:rFonts w:ascii="Times New Roman" w:hAnsi="Times New Roman"/>
                <w:color w:val="000000" w:themeColor="text1"/>
                <w:sz w:val="24"/>
                <w:szCs w:val="24"/>
              </w:rPr>
              <w:t>Техника ведения и передачи мяча в движении и броска мяча в кольцо -</w:t>
            </w:r>
          </w:p>
          <w:p w14:paraId="5BD218C7" w14:textId="77777777" w:rsidR="007B3C4A" w:rsidRDefault="003B1D61">
            <w:pPr>
              <w:spacing w:after="0" w:line="240" w:lineRule="auto"/>
              <w:rPr>
                <w:rFonts w:ascii="Times New Roman" w:hAnsi="Times New Roman"/>
                <w:b/>
                <w:bCs/>
                <w:color w:val="000000" w:themeColor="text1"/>
                <w:sz w:val="24"/>
                <w:szCs w:val="24"/>
              </w:rPr>
            </w:pPr>
            <w:r>
              <w:rPr>
                <w:rFonts w:ascii="Times New Roman" w:hAnsi="Times New Roman"/>
                <w:color w:val="000000" w:themeColor="text1"/>
                <w:sz w:val="24"/>
                <w:szCs w:val="24"/>
              </w:rPr>
              <w:t>«ведение – 2 шага – бросок».</w:t>
            </w:r>
          </w:p>
        </w:tc>
        <w:tc>
          <w:tcPr>
            <w:tcW w:w="441" w:type="pct"/>
            <w:vAlign w:val="center"/>
          </w:tcPr>
          <w:p w14:paraId="260D78D0" w14:textId="77777777" w:rsidR="007B3C4A" w:rsidRDefault="003B1D61">
            <w:pPr>
              <w:spacing w:after="0" w:line="240" w:lineRule="auto"/>
              <w:jc w:val="center"/>
              <w:rPr>
                <w:rFonts w:ascii="Times New Roman" w:hAnsi="Times New Roman"/>
                <w:b/>
                <w:bCs/>
                <w:color w:val="000000" w:themeColor="text1"/>
                <w:sz w:val="24"/>
                <w:szCs w:val="24"/>
              </w:rPr>
            </w:pPr>
            <w:r>
              <w:rPr>
                <w:rFonts w:ascii="Times New Roman" w:hAnsi="Times New Roman"/>
                <w:b/>
                <w:color w:val="000000" w:themeColor="text1"/>
                <w:sz w:val="24"/>
                <w:szCs w:val="24"/>
              </w:rPr>
              <w:t>10</w:t>
            </w:r>
          </w:p>
        </w:tc>
        <w:tc>
          <w:tcPr>
            <w:tcW w:w="545" w:type="pct"/>
            <w:vMerge/>
            <w:vAlign w:val="center"/>
          </w:tcPr>
          <w:p w14:paraId="6DE09A54" w14:textId="77777777" w:rsidR="007B3C4A" w:rsidRDefault="007B3C4A">
            <w:pPr>
              <w:spacing w:after="0" w:line="240" w:lineRule="auto"/>
              <w:jc w:val="center"/>
              <w:rPr>
                <w:rFonts w:ascii="Times New Roman" w:hAnsi="Times New Roman"/>
                <w:b/>
                <w:bCs/>
                <w:color w:val="000000" w:themeColor="text1"/>
                <w:sz w:val="24"/>
                <w:szCs w:val="24"/>
              </w:rPr>
            </w:pPr>
          </w:p>
        </w:tc>
        <w:tc>
          <w:tcPr>
            <w:tcW w:w="349" w:type="pct"/>
            <w:vMerge/>
            <w:vAlign w:val="center"/>
          </w:tcPr>
          <w:p w14:paraId="5C8D6F64" w14:textId="77777777" w:rsidR="007B3C4A" w:rsidRDefault="007B3C4A">
            <w:pPr>
              <w:spacing w:after="0" w:line="240" w:lineRule="auto"/>
              <w:jc w:val="center"/>
              <w:rPr>
                <w:rFonts w:ascii="Times New Roman" w:hAnsi="Times New Roman"/>
                <w:b/>
                <w:bCs/>
                <w:color w:val="000000" w:themeColor="text1"/>
                <w:sz w:val="24"/>
                <w:szCs w:val="24"/>
              </w:rPr>
            </w:pPr>
          </w:p>
        </w:tc>
        <w:tc>
          <w:tcPr>
            <w:tcW w:w="1127" w:type="pct"/>
            <w:vMerge/>
            <w:vAlign w:val="center"/>
          </w:tcPr>
          <w:p w14:paraId="38F7384E" w14:textId="77777777" w:rsidR="007B3C4A" w:rsidRDefault="007B3C4A">
            <w:pPr>
              <w:suppressAutoHyphens/>
              <w:spacing w:after="0" w:line="240" w:lineRule="auto"/>
              <w:jc w:val="center"/>
              <w:rPr>
                <w:rFonts w:ascii="Times New Roman" w:hAnsi="Times New Roman"/>
                <w:bCs/>
                <w:iCs/>
                <w:color w:val="000000" w:themeColor="text1"/>
                <w:sz w:val="24"/>
                <w:szCs w:val="24"/>
              </w:rPr>
            </w:pPr>
          </w:p>
        </w:tc>
      </w:tr>
      <w:tr w:rsidR="007B3C4A" w14:paraId="52DE8689" w14:textId="77777777">
        <w:trPr>
          <w:trHeight w:val="23"/>
        </w:trPr>
        <w:tc>
          <w:tcPr>
            <w:tcW w:w="417" w:type="pct"/>
            <w:vMerge/>
          </w:tcPr>
          <w:p w14:paraId="1AED2C8D" w14:textId="77777777" w:rsidR="007B3C4A" w:rsidRDefault="007B3C4A">
            <w:pPr>
              <w:spacing w:after="0" w:line="240" w:lineRule="auto"/>
              <w:rPr>
                <w:rFonts w:ascii="Times New Roman" w:hAnsi="Times New Roman"/>
                <w:b/>
                <w:bCs/>
                <w:color w:val="000000" w:themeColor="text1"/>
                <w:sz w:val="24"/>
                <w:szCs w:val="24"/>
              </w:rPr>
            </w:pPr>
          </w:p>
        </w:tc>
        <w:tc>
          <w:tcPr>
            <w:tcW w:w="2118" w:type="pct"/>
          </w:tcPr>
          <w:p w14:paraId="17D2EA7A" w14:textId="77777777" w:rsidR="007B3C4A" w:rsidRDefault="003B1D61">
            <w:pPr>
              <w:spacing w:after="0" w:line="240" w:lineRule="auto"/>
              <w:rPr>
                <w:rFonts w:ascii="Times New Roman" w:hAnsi="Times New Roman"/>
                <w:b/>
                <w:bCs/>
                <w:color w:val="000000" w:themeColor="text1"/>
                <w:sz w:val="24"/>
                <w:szCs w:val="24"/>
              </w:rPr>
            </w:pPr>
            <w:r>
              <w:rPr>
                <w:rFonts w:ascii="Times New Roman" w:hAnsi="Times New Roman"/>
                <w:b/>
                <w:bCs/>
                <w:i/>
                <w:color w:val="000000" w:themeColor="text1"/>
                <w:sz w:val="24"/>
                <w:szCs w:val="24"/>
              </w:rPr>
              <w:t>В том числе, практических занятий и лабораторных работ</w:t>
            </w:r>
          </w:p>
        </w:tc>
        <w:tc>
          <w:tcPr>
            <w:tcW w:w="441" w:type="pct"/>
            <w:vAlign w:val="center"/>
          </w:tcPr>
          <w:p w14:paraId="117A0837" w14:textId="77777777" w:rsidR="007B3C4A" w:rsidRDefault="007B3C4A">
            <w:pPr>
              <w:spacing w:after="0" w:line="240" w:lineRule="auto"/>
              <w:jc w:val="center"/>
              <w:rPr>
                <w:rFonts w:ascii="Times New Roman" w:hAnsi="Times New Roman"/>
                <w:b/>
                <w:bCs/>
                <w:color w:val="000000" w:themeColor="text1"/>
                <w:sz w:val="24"/>
                <w:szCs w:val="24"/>
              </w:rPr>
            </w:pPr>
          </w:p>
        </w:tc>
        <w:tc>
          <w:tcPr>
            <w:tcW w:w="545" w:type="pct"/>
            <w:vMerge/>
            <w:vAlign w:val="center"/>
          </w:tcPr>
          <w:p w14:paraId="1199DACF" w14:textId="77777777" w:rsidR="007B3C4A" w:rsidRDefault="007B3C4A">
            <w:pPr>
              <w:spacing w:after="0" w:line="240" w:lineRule="auto"/>
              <w:jc w:val="center"/>
              <w:rPr>
                <w:rFonts w:ascii="Times New Roman" w:hAnsi="Times New Roman"/>
                <w:b/>
                <w:bCs/>
                <w:color w:val="000000" w:themeColor="text1"/>
                <w:sz w:val="24"/>
                <w:szCs w:val="24"/>
              </w:rPr>
            </w:pPr>
          </w:p>
        </w:tc>
        <w:tc>
          <w:tcPr>
            <w:tcW w:w="349" w:type="pct"/>
            <w:vMerge/>
            <w:vAlign w:val="center"/>
          </w:tcPr>
          <w:p w14:paraId="566BECD9" w14:textId="77777777" w:rsidR="007B3C4A" w:rsidRDefault="007B3C4A">
            <w:pPr>
              <w:spacing w:after="0" w:line="240" w:lineRule="auto"/>
              <w:jc w:val="center"/>
              <w:rPr>
                <w:rFonts w:ascii="Times New Roman" w:hAnsi="Times New Roman"/>
                <w:b/>
                <w:bCs/>
                <w:color w:val="000000" w:themeColor="text1"/>
                <w:sz w:val="24"/>
                <w:szCs w:val="24"/>
              </w:rPr>
            </w:pPr>
          </w:p>
        </w:tc>
        <w:tc>
          <w:tcPr>
            <w:tcW w:w="1127" w:type="pct"/>
            <w:vMerge/>
            <w:vAlign w:val="center"/>
          </w:tcPr>
          <w:p w14:paraId="056A1CC6" w14:textId="77777777" w:rsidR="007B3C4A" w:rsidRDefault="007B3C4A">
            <w:pPr>
              <w:suppressAutoHyphens/>
              <w:spacing w:after="0" w:line="240" w:lineRule="auto"/>
              <w:jc w:val="center"/>
              <w:rPr>
                <w:rFonts w:ascii="Times New Roman" w:hAnsi="Times New Roman"/>
                <w:bCs/>
                <w:iCs/>
                <w:color w:val="000000" w:themeColor="text1"/>
                <w:sz w:val="24"/>
                <w:szCs w:val="24"/>
              </w:rPr>
            </w:pPr>
          </w:p>
        </w:tc>
      </w:tr>
      <w:tr w:rsidR="007B3C4A" w14:paraId="41F49718" w14:textId="77777777">
        <w:trPr>
          <w:trHeight w:val="23"/>
        </w:trPr>
        <w:tc>
          <w:tcPr>
            <w:tcW w:w="417" w:type="pct"/>
            <w:vMerge/>
          </w:tcPr>
          <w:p w14:paraId="3DDC0EDC" w14:textId="77777777" w:rsidR="007B3C4A" w:rsidRDefault="007B3C4A">
            <w:pPr>
              <w:spacing w:after="0" w:line="240" w:lineRule="auto"/>
              <w:rPr>
                <w:rFonts w:ascii="Times New Roman" w:hAnsi="Times New Roman"/>
                <w:b/>
                <w:bCs/>
                <w:color w:val="000000" w:themeColor="text1"/>
                <w:sz w:val="24"/>
                <w:szCs w:val="24"/>
              </w:rPr>
            </w:pPr>
          </w:p>
        </w:tc>
        <w:tc>
          <w:tcPr>
            <w:tcW w:w="2118" w:type="pct"/>
          </w:tcPr>
          <w:p w14:paraId="3E32E6A3" w14:textId="77777777" w:rsidR="007B3C4A" w:rsidRDefault="003B1D61">
            <w:pPr>
              <w:spacing w:after="0" w:line="240" w:lineRule="auto"/>
              <w:rPr>
                <w:rFonts w:ascii="Times New Roman" w:hAnsi="Times New Roman"/>
                <w:bCs/>
                <w:color w:val="000000" w:themeColor="text1"/>
                <w:sz w:val="24"/>
                <w:szCs w:val="24"/>
              </w:rPr>
            </w:pPr>
            <w:r>
              <w:rPr>
                <w:rFonts w:ascii="Times New Roman" w:hAnsi="Times New Roman"/>
                <w:bCs/>
                <w:color w:val="000000" w:themeColor="text1"/>
                <w:sz w:val="24"/>
                <w:szCs w:val="24"/>
              </w:rPr>
              <w:t>Совершенствование техники выполнения ведения мяча, передачи и броска мяча в</w:t>
            </w:r>
          </w:p>
          <w:p w14:paraId="41C6D774" w14:textId="77777777" w:rsidR="007B3C4A" w:rsidRDefault="003B1D61">
            <w:pPr>
              <w:spacing w:after="0" w:line="240" w:lineRule="auto"/>
              <w:rPr>
                <w:rFonts w:ascii="Times New Roman" w:hAnsi="Times New Roman"/>
                <w:bCs/>
                <w:color w:val="000000" w:themeColor="text1"/>
                <w:sz w:val="24"/>
                <w:szCs w:val="24"/>
              </w:rPr>
            </w:pPr>
            <w:r>
              <w:rPr>
                <w:rFonts w:ascii="Times New Roman" w:hAnsi="Times New Roman"/>
                <w:bCs/>
                <w:color w:val="000000" w:themeColor="text1"/>
                <w:sz w:val="24"/>
                <w:szCs w:val="24"/>
              </w:rPr>
              <w:t>кольцо с места</w:t>
            </w:r>
          </w:p>
          <w:p w14:paraId="044447A0" w14:textId="77777777" w:rsidR="007B3C4A" w:rsidRDefault="003B1D61">
            <w:pPr>
              <w:spacing w:after="0" w:line="240" w:lineRule="auto"/>
              <w:rPr>
                <w:rFonts w:ascii="Times New Roman" w:hAnsi="Times New Roman"/>
                <w:bCs/>
                <w:color w:val="000000" w:themeColor="text1"/>
                <w:sz w:val="24"/>
                <w:szCs w:val="24"/>
              </w:rPr>
            </w:pPr>
            <w:r>
              <w:rPr>
                <w:rFonts w:ascii="Times New Roman" w:hAnsi="Times New Roman"/>
                <w:bCs/>
                <w:color w:val="000000" w:themeColor="text1"/>
                <w:sz w:val="24"/>
                <w:szCs w:val="24"/>
              </w:rPr>
              <w:t>Совершенствование техники ведения и передачи мяча в движении, выполнения</w:t>
            </w:r>
          </w:p>
          <w:p w14:paraId="4A7C675E" w14:textId="77777777" w:rsidR="007B3C4A" w:rsidRDefault="003B1D61">
            <w:pPr>
              <w:spacing w:after="0" w:line="240" w:lineRule="auto"/>
              <w:rPr>
                <w:rFonts w:ascii="Times New Roman" w:hAnsi="Times New Roman"/>
                <w:b/>
                <w:bCs/>
                <w:color w:val="000000" w:themeColor="text1"/>
                <w:sz w:val="24"/>
                <w:szCs w:val="24"/>
              </w:rPr>
            </w:pPr>
            <w:r>
              <w:rPr>
                <w:rFonts w:ascii="Times New Roman" w:hAnsi="Times New Roman"/>
                <w:bCs/>
                <w:color w:val="000000" w:themeColor="text1"/>
                <w:sz w:val="24"/>
                <w:szCs w:val="24"/>
              </w:rPr>
              <w:t>упражнения «ведения-2 шага-бросок</w:t>
            </w:r>
          </w:p>
        </w:tc>
        <w:tc>
          <w:tcPr>
            <w:tcW w:w="441" w:type="pct"/>
            <w:vAlign w:val="center"/>
          </w:tcPr>
          <w:p w14:paraId="21965B5D" w14:textId="77777777" w:rsidR="007B3C4A" w:rsidRDefault="003B1D61">
            <w:pPr>
              <w:spacing w:after="0" w:line="240" w:lineRule="auto"/>
              <w:jc w:val="center"/>
              <w:rPr>
                <w:rFonts w:ascii="Times New Roman" w:hAnsi="Times New Roman"/>
                <w:b/>
                <w:bCs/>
                <w:color w:val="000000" w:themeColor="text1"/>
                <w:sz w:val="24"/>
                <w:szCs w:val="24"/>
              </w:rPr>
            </w:pPr>
            <w:r>
              <w:rPr>
                <w:rFonts w:ascii="Times New Roman" w:hAnsi="Times New Roman"/>
                <w:b/>
                <w:bCs/>
                <w:color w:val="000000" w:themeColor="text1"/>
                <w:sz w:val="24"/>
                <w:szCs w:val="24"/>
              </w:rPr>
              <w:t>10</w:t>
            </w:r>
          </w:p>
        </w:tc>
        <w:tc>
          <w:tcPr>
            <w:tcW w:w="545" w:type="pct"/>
            <w:vMerge/>
            <w:vAlign w:val="center"/>
          </w:tcPr>
          <w:p w14:paraId="203BCCF0" w14:textId="77777777" w:rsidR="007B3C4A" w:rsidRDefault="007B3C4A">
            <w:pPr>
              <w:spacing w:after="0" w:line="240" w:lineRule="auto"/>
              <w:jc w:val="center"/>
              <w:rPr>
                <w:rFonts w:ascii="Times New Roman" w:hAnsi="Times New Roman"/>
                <w:b/>
                <w:bCs/>
                <w:color w:val="000000" w:themeColor="text1"/>
                <w:sz w:val="24"/>
                <w:szCs w:val="24"/>
              </w:rPr>
            </w:pPr>
          </w:p>
        </w:tc>
        <w:tc>
          <w:tcPr>
            <w:tcW w:w="349" w:type="pct"/>
            <w:vMerge/>
            <w:vAlign w:val="center"/>
          </w:tcPr>
          <w:p w14:paraId="3131D7F9" w14:textId="77777777" w:rsidR="007B3C4A" w:rsidRDefault="007B3C4A">
            <w:pPr>
              <w:spacing w:after="0" w:line="240" w:lineRule="auto"/>
              <w:jc w:val="center"/>
              <w:rPr>
                <w:rFonts w:ascii="Times New Roman" w:hAnsi="Times New Roman"/>
                <w:b/>
                <w:bCs/>
                <w:color w:val="000000" w:themeColor="text1"/>
                <w:sz w:val="24"/>
                <w:szCs w:val="24"/>
              </w:rPr>
            </w:pPr>
          </w:p>
        </w:tc>
        <w:tc>
          <w:tcPr>
            <w:tcW w:w="1127" w:type="pct"/>
            <w:vMerge/>
            <w:vAlign w:val="center"/>
          </w:tcPr>
          <w:p w14:paraId="60373B8E" w14:textId="77777777" w:rsidR="007B3C4A" w:rsidRDefault="007B3C4A">
            <w:pPr>
              <w:suppressAutoHyphens/>
              <w:spacing w:after="0" w:line="240" w:lineRule="auto"/>
              <w:jc w:val="center"/>
              <w:rPr>
                <w:rFonts w:ascii="Times New Roman" w:hAnsi="Times New Roman"/>
                <w:bCs/>
                <w:iCs/>
                <w:color w:val="000000" w:themeColor="text1"/>
                <w:sz w:val="24"/>
                <w:szCs w:val="24"/>
              </w:rPr>
            </w:pPr>
          </w:p>
        </w:tc>
      </w:tr>
      <w:tr w:rsidR="007B3C4A" w14:paraId="23E674FC" w14:textId="77777777">
        <w:trPr>
          <w:trHeight w:val="23"/>
        </w:trPr>
        <w:tc>
          <w:tcPr>
            <w:tcW w:w="417" w:type="pct"/>
            <w:vMerge w:val="restart"/>
          </w:tcPr>
          <w:p w14:paraId="5F554BC2" w14:textId="77777777" w:rsidR="007B3C4A" w:rsidRDefault="003B1D61">
            <w:pPr>
              <w:spacing w:after="0" w:line="240" w:lineRule="auto"/>
              <w:rPr>
                <w:rFonts w:ascii="Times New Roman" w:hAnsi="Times New Roman"/>
                <w:b/>
                <w:bCs/>
                <w:color w:val="000000" w:themeColor="text1"/>
                <w:sz w:val="24"/>
                <w:szCs w:val="24"/>
              </w:rPr>
            </w:pPr>
            <w:r>
              <w:rPr>
                <w:rFonts w:ascii="Times New Roman" w:hAnsi="Times New Roman"/>
                <w:b/>
                <w:bCs/>
                <w:i/>
                <w:color w:val="000000" w:themeColor="text1"/>
                <w:sz w:val="24"/>
                <w:szCs w:val="24"/>
              </w:rPr>
              <w:t>Тема 3.3. Техника выполнения штрафного броска, ведение, ловля и передача мяча в колоне и кругу, правила баскетбола</w:t>
            </w:r>
          </w:p>
        </w:tc>
        <w:tc>
          <w:tcPr>
            <w:tcW w:w="2118" w:type="pct"/>
          </w:tcPr>
          <w:p w14:paraId="66483BB9" w14:textId="77777777" w:rsidR="007B3C4A" w:rsidRDefault="003B1D61">
            <w:pPr>
              <w:spacing w:after="0" w:line="240" w:lineRule="auto"/>
              <w:jc w:val="both"/>
              <w:rPr>
                <w:rFonts w:ascii="Times New Roman" w:hAnsi="Times New Roman"/>
                <w:color w:val="000000" w:themeColor="text1"/>
                <w:sz w:val="24"/>
                <w:szCs w:val="24"/>
              </w:rPr>
            </w:pPr>
            <w:r>
              <w:rPr>
                <w:rFonts w:ascii="Times New Roman" w:hAnsi="Times New Roman"/>
                <w:color w:val="000000" w:themeColor="text1"/>
                <w:sz w:val="24"/>
                <w:szCs w:val="24"/>
              </w:rPr>
              <w:t>Техника выполнения штрафного броска, ведение, ловля и передача мяча в колоне и кругу.</w:t>
            </w:r>
          </w:p>
          <w:p w14:paraId="7C2817C6" w14:textId="77777777" w:rsidR="007B3C4A" w:rsidRDefault="003B1D61">
            <w:pPr>
              <w:spacing w:after="0" w:line="240" w:lineRule="auto"/>
              <w:jc w:val="both"/>
              <w:rPr>
                <w:rFonts w:ascii="Times New Roman" w:hAnsi="Times New Roman"/>
                <w:b/>
                <w:bCs/>
                <w:color w:val="000000" w:themeColor="text1"/>
                <w:sz w:val="24"/>
                <w:szCs w:val="24"/>
              </w:rPr>
            </w:pPr>
            <w:r>
              <w:rPr>
                <w:rFonts w:ascii="Times New Roman" w:hAnsi="Times New Roman"/>
                <w:color w:val="000000" w:themeColor="text1"/>
                <w:sz w:val="24"/>
                <w:szCs w:val="24"/>
              </w:rPr>
              <w:t>Техника выполнения перемещения в защитной стойке баскетболиста. Применение правил игры в баскетбол в учебной игре</w:t>
            </w:r>
          </w:p>
        </w:tc>
        <w:tc>
          <w:tcPr>
            <w:tcW w:w="441" w:type="pct"/>
            <w:vAlign w:val="center"/>
          </w:tcPr>
          <w:p w14:paraId="2924F287" w14:textId="77777777" w:rsidR="007B3C4A" w:rsidRDefault="003B1D61">
            <w:pPr>
              <w:spacing w:after="0" w:line="240" w:lineRule="auto"/>
              <w:jc w:val="center"/>
              <w:rPr>
                <w:rFonts w:ascii="Times New Roman" w:hAnsi="Times New Roman"/>
                <w:b/>
                <w:bCs/>
                <w:color w:val="000000" w:themeColor="text1"/>
                <w:sz w:val="24"/>
                <w:szCs w:val="24"/>
              </w:rPr>
            </w:pPr>
            <w:r>
              <w:rPr>
                <w:rFonts w:ascii="Times New Roman" w:hAnsi="Times New Roman"/>
                <w:b/>
                <w:color w:val="000000" w:themeColor="text1"/>
                <w:sz w:val="24"/>
                <w:szCs w:val="24"/>
              </w:rPr>
              <w:t>10</w:t>
            </w:r>
          </w:p>
        </w:tc>
        <w:tc>
          <w:tcPr>
            <w:tcW w:w="545" w:type="pct"/>
            <w:vMerge/>
            <w:vAlign w:val="center"/>
          </w:tcPr>
          <w:p w14:paraId="0978F897" w14:textId="77777777" w:rsidR="007B3C4A" w:rsidRDefault="007B3C4A">
            <w:pPr>
              <w:spacing w:after="0" w:line="240" w:lineRule="auto"/>
              <w:jc w:val="center"/>
              <w:rPr>
                <w:rFonts w:ascii="Times New Roman" w:hAnsi="Times New Roman"/>
                <w:b/>
                <w:bCs/>
                <w:color w:val="000000" w:themeColor="text1"/>
                <w:sz w:val="24"/>
                <w:szCs w:val="24"/>
              </w:rPr>
            </w:pPr>
          </w:p>
        </w:tc>
        <w:tc>
          <w:tcPr>
            <w:tcW w:w="349" w:type="pct"/>
            <w:vMerge/>
            <w:vAlign w:val="center"/>
          </w:tcPr>
          <w:p w14:paraId="00E580A4" w14:textId="77777777" w:rsidR="007B3C4A" w:rsidRDefault="007B3C4A">
            <w:pPr>
              <w:spacing w:after="0" w:line="240" w:lineRule="auto"/>
              <w:jc w:val="center"/>
              <w:rPr>
                <w:rFonts w:ascii="Times New Roman" w:hAnsi="Times New Roman"/>
                <w:b/>
                <w:bCs/>
                <w:color w:val="000000" w:themeColor="text1"/>
                <w:sz w:val="24"/>
                <w:szCs w:val="24"/>
              </w:rPr>
            </w:pPr>
          </w:p>
        </w:tc>
        <w:tc>
          <w:tcPr>
            <w:tcW w:w="1127" w:type="pct"/>
            <w:vMerge/>
            <w:vAlign w:val="center"/>
          </w:tcPr>
          <w:p w14:paraId="7F84C780" w14:textId="77777777" w:rsidR="007B3C4A" w:rsidRDefault="007B3C4A">
            <w:pPr>
              <w:suppressAutoHyphens/>
              <w:spacing w:after="0" w:line="240" w:lineRule="auto"/>
              <w:jc w:val="center"/>
              <w:rPr>
                <w:rFonts w:ascii="Times New Roman" w:hAnsi="Times New Roman"/>
                <w:bCs/>
                <w:iCs/>
                <w:color w:val="000000" w:themeColor="text1"/>
                <w:sz w:val="24"/>
                <w:szCs w:val="24"/>
              </w:rPr>
            </w:pPr>
          </w:p>
        </w:tc>
      </w:tr>
      <w:tr w:rsidR="007B3C4A" w14:paraId="2B099EC0" w14:textId="77777777">
        <w:trPr>
          <w:trHeight w:val="23"/>
        </w:trPr>
        <w:tc>
          <w:tcPr>
            <w:tcW w:w="417" w:type="pct"/>
            <w:vMerge/>
          </w:tcPr>
          <w:p w14:paraId="5B22B3BF" w14:textId="77777777" w:rsidR="007B3C4A" w:rsidRDefault="007B3C4A">
            <w:pPr>
              <w:spacing w:after="0" w:line="240" w:lineRule="auto"/>
              <w:rPr>
                <w:rFonts w:ascii="Times New Roman" w:hAnsi="Times New Roman"/>
                <w:b/>
                <w:bCs/>
                <w:color w:val="000000" w:themeColor="text1"/>
                <w:sz w:val="24"/>
                <w:szCs w:val="24"/>
              </w:rPr>
            </w:pPr>
          </w:p>
        </w:tc>
        <w:tc>
          <w:tcPr>
            <w:tcW w:w="2118" w:type="pct"/>
          </w:tcPr>
          <w:p w14:paraId="5D569C2C" w14:textId="77777777" w:rsidR="007B3C4A" w:rsidRDefault="003B1D61">
            <w:pPr>
              <w:spacing w:after="0" w:line="240" w:lineRule="auto"/>
              <w:rPr>
                <w:rFonts w:ascii="Times New Roman" w:hAnsi="Times New Roman"/>
                <w:b/>
                <w:bCs/>
                <w:color w:val="000000" w:themeColor="text1"/>
                <w:sz w:val="24"/>
                <w:szCs w:val="24"/>
              </w:rPr>
            </w:pPr>
            <w:r>
              <w:rPr>
                <w:rFonts w:ascii="Times New Roman" w:hAnsi="Times New Roman"/>
                <w:b/>
                <w:bCs/>
                <w:i/>
                <w:color w:val="000000" w:themeColor="text1"/>
                <w:sz w:val="24"/>
                <w:szCs w:val="24"/>
              </w:rPr>
              <w:t>В том числе, практических занятий и лабораторных работ</w:t>
            </w:r>
          </w:p>
        </w:tc>
        <w:tc>
          <w:tcPr>
            <w:tcW w:w="441" w:type="pct"/>
            <w:vAlign w:val="center"/>
          </w:tcPr>
          <w:p w14:paraId="5EB23281" w14:textId="77777777" w:rsidR="007B3C4A" w:rsidRDefault="007B3C4A">
            <w:pPr>
              <w:spacing w:after="0" w:line="240" w:lineRule="auto"/>
              <w:jc w:val="center"/>
              <w:rPr>
                <w:rFonts w:ascii="Times New Roman" w:hAnsi="Times New Roman"/>
                <w:b/>
                <w:bCs/>
                <w:color w:val="000000" w:themeColor="text1"/>
                <w:sz w:val="24"/>
                <w:szCs w:val="24"/>
              </w:rPr>
            </w:pPr>
          </w:p>
        </w:tc>
        <w:tc>
          <w:tcPr>
            <w:tcW w:w="545" w:type="pct"/>
            <w:vAlign w:val="center"/>
          </w:tcPr>
          <w:p w14:paraId="754855A1" w14:textId="77777777" w:rsidR="007B3C4A" w:rsidRDefault="007B3C4A">
            <w:pPr>
              <w:spacing w:after="0" w:line="240" w:lineRule="auto"/>
              <w:jc w:val="center"/>
              <w:rPr>
                <w:rFonts w:ascii="Times New Roman" w:hAnsi="Times New Roman"/>
                <w:b/>
                <w:bCs/>
                <w:color w:val="000000" w:themeColor="text1"/>
                <w:sz w:val="24"/>
                <w:szCs w:val="24"/>
              </w:rPr>
            </w:pPr>
          </w:p>
        </w:tc>
        <w:tc>
          <w:tcPr>
            <w:tcW w:w="349" w:type="pct"/>
            <w:vMerge/>
            <w:vAlign w:val="center"/>
          </w:tcPr>
          <w:p w14:paraId="7309E85D" w14:textId="77777777" w:rsidR="007B3C4A" w:rsidRDefault="007B3C4A">
            <w:pPr>
              <w:spacing w:after="0" w:line="240" w:lineRule="auto"/>
              <w:jc w:val="center"/>
              <w:rPr>
                <w:rFonts w:ascii="Times New Roman" w:hAnsi="Times New Roman"/>
                <w:b/>
                <w:bCs/>
                <w:color w:val="000000" w:themeColor="text1"/>
                <w:sz w:val="24"/>
                <w:szCs w:val="24"/>
              </w:rPr>
            </w:pPr>
          </w:p>
        </w:tc>
        <w:tc>
          <w:tcPr>
            <w:tcW w:w="1127" w:type="pct"/>
            <w:vMerge/>
            <w:vAlign w:val="center"/>
          </w:tcPr>
          <w:p w14:paraId="5E2420C2" w14:textId="77777777" w:rsidR="007B3C4A" w:rsidRDefault="007B3C4A">
            <w:pPr>
              <w:suppressAutoHyphens/>
              <w:spacing w:after="0" w:line="240" w:lineRule="auto"/>
              <w:jc w:val="center"/>
              <w:rPr>
                <w:rFonts w:ascii="Times New Roman" w:hAnsi="Times New Roman"/>
                <w:bCs/>
                <w:iCs/>
                <w:color w:val="000000" w:themeColor="text1"/>
                <w:sz w:val="24"/>
                <w:szCs w:val="24"/>
              </w:rPr>
            </w:pPr>
          </w:p>
        </w:tc>
      </w:tr>
      <w:tr w:rsidR="007B3C4A" w14:paraId="1F896D2E" w14:textId="77777777">
        <w:trPr>
          <w:trHeight w:val="23"/>
        </w:trPr>
        <w:tc>
          <w:tcPr>
            <w:tcW w:w="417" w:type="pct"/>
            <w:vMerge/>
          </w:tcPr>
          <w:p w14:paraId="2B1BF149" w14:textId="77777777" w:rsidR="007B3C4A" w:rsidRDefault="007B3C4A">
            <w:pPr>
              <w:spacing w:after="0" w:line="240" w:lineRule="auto"/>
              <w:rPr>
                <w:rFonts w:ascii="Times New Roman" w:hAnsi="Times New Roman"/>
                <w:b/>
                <w:bCs/>
                <w:color w:val="000000" w:themeColor="text1"/>
                <w:sz w:val="24"/>
                <w:szCs w:val="24"/>
              </w:rPr>
            </w:pPr>
          </w:p>
        </w:tc>
        <w:tc>
          <w:tcPr>
            <w:tcW w:w="2118" w:type="pct"/>
          </w:tcPr>
          <w:p w14:paraId="6A044693" w14:textId="77777777" w:rsidR="007B3C4A" w:rsidRDefault="003B1D61">
            <w:pPr>
              <w:spacing w:after="0" w:line="240" w:lineRule="auto"/>
              <w:rPr>
                <w:rFonts w:ascii="Times New Roman" w:hAnsi="Times New Roman"/>
                <w:bCs/>
                <w:color w:val="000000" w:themeColor="text1"/>
                <w:sz w:val="24"/>
                <w:szCs w:val="24"/>
              </w:rPr>
            </w:pPr>
            <w:r>
              <w:rPr>
                <w:rFonts w:ascii="Times New Roman" w:hAnsi="Times New Roman"/>
                <w:bCs/>
                <w:color w:val="000000" w:themeColor="text1"/>
                <w:sz w:val="24"/>
                <w:szCs w:val="24"/>
              </w:rPr>
              <w:t>Совершенствование техники выполнения штрафного броска, ведение, ловля и передача</w:t>
            </w:r>
          </w:p>
          <w:p w14:paraId="41145310" w14:textId="77777777" w:rsidR="007B3C4A" w:rsidRDefault="003B1D61">
            <w:pPr>
              <w:spacing w:after="0" w:line="240" w:lineRule="auto"/>
              <w:rPr>
                <w:rFonts w:ascii="Times New Roman" w:hAnsi="Times New Roman"/>
                <w:bCs/>
                <w:color w:val="000000" w:themeColor="text1"/>
                <w:sz w:val="24"/>
                <w:szCs w:val="24"/>
              </w:rPr>
            </w:pPr>
            <w:r>
              <w:rPr>
                <w:rFonts w:ascii="Times New Roman" w:hAnsi="Times New Roman"/>
                <w:bCs/>
                <w:color w:val="000000" w:themeColor="text1"/>
                <w:sz w:val="24"/>
                <w:szCs w:val="24"/>
              </w:rPr>
              <w:t>мяча в колоне и кругу</w:t>
            </w:r>
          </w:p>
          <w:p w14:paraId="43C3689A" w14:textId="77777777" w:rsidR="007B3C4A" w:rsidRDefault="003B1D61">
            <w:pPr>
              <w:spacing w:after="0" w:line="240" w:lineRule="auto"/>
              <w:rPr>
                <w:rFonts w:ascii="Times New Roman" w:hAnsi="Times New Roman"/>
                <w:b/>
                <w:bCs/>
                <w:color w:val="000000" w:themeColor="text1"/>
                <w:sz w:val="24"/>
                <w:szCs w:val="24"/>
              </w:rPr>
            </w:pPr>
            <w:r>
              <w:rPr>
                <w:rFonts w:ascii="Times New Roman" w:hAnsi="Times New Roman"/>
                <w:bCs/>
                <w:color w:val="000000" w:themeColor="text1"/>
                <w:sz w:val="24"/>
                <w:szCs w:val="24"/>
              </w:rPr>
              <w:t>Совершенствование техники выполнения перемещения в стойке баскетболиста</w:t>
            </w:r>
          </w:p>
        </w:tc>
        <w:tc>
          <w:tcPr>
            <w:tcW w:w="441" w:type="pct"/>
            <w:vAlign w:val="center"/>
          </w:tcPr>
          <w:p w14:paraId="3A90A2FA" w14:textId="77777777" w:rsidR="007B3C4A" w:rsidRDefault="003B1D61">
            <w:pPr>
              <w:spacing w:after="0" w:line="240" w:lineRule="auto"/>
              <w:jc w:val="center"/>
              <w:rPr>
                <w:rFonts w:ascii="Times New Roman" w:hAnsi="Times New Roman"/>
                <w:b/>
                <w:bCs/>
                <w:color w:val="000000" w:themeColor="text1"/>
                <w:sz w:val="24"/>
                <w:szCs w:val="24"/>
              </w:rPr>
            </w:pPr>
            <w:r>
              <w:rPr>
                <w:rFonts w:ascii="Times New Roman" w:hAnsi="Times New Roman"/>
                <w:b/>
                <w:color w:val="000000" w:themeColor="text1"/>
                <w:sz w:val="24"/>
                <w:szCs w:val="24"/>
              </w:rPr>
              <w:t>10</w:t>
            </w:r>
          </w:p>
        </w:tc>
        <w:tc>
          <w:tcPr>
            <w:tcW w:w="545" w:type="pct"/>
            <w:vMerge w:val="restart"/>
            <w:vAlign w:val="center"/>
          </w:tcPr>
          <w:p w14:paraId="59C93227" w14:textId="77777777" w:rsidR="007B3C4A" w:rsidRDefault="003B1D61">
            <w:pPr>
              <w:spacing w:after="0" w:line="240" w:lineRule="auto"/>
              <w:jc w:val="center"/>
              <w:rPr>
                <w:rFonts w:ascii="Times New Roman" w:hAnsi="Times New Roman"/>
                <w:b/>
                <w:bCs/>
                <w:color w:val="000000" w:themeColor="text1"/>
                <w:sz w:val="24"/>
                <w:szCs w:val="24"/>
              </w:rPr>
            </w:pPr>
            <w:r>
              <w:rPr>
                <w:rFonts w:ascii="Times New Roman" w:hAnsi="Times New Roman"/>
                <w:color w:val="000000" w:themeColor="text1"/>
                <w:sz w:val="24"/>
                <w:szCs w:val="24"/>
                <w:lang w:eastAsia="en-US"/>
              </w:rPr>
              <w:t>ЛР 05, ЛР 09, ЛР 13</w:t>
            </w:r>
          </w:p>
        </w:tc>
        <w:tc>
          <w:tcPr>
            <w:tcW w:w="349" w:type="pct"/>
            <w:vMerge/>
            <w:vAlign w:val="center"/>
          </w:tcPr>
          <w:p w14:paraId="1695DA23" w14:textId="77777777" w:rsidR="007B3C4A" w:rsidRDefault="007B3C4A">
            <w:pPr>
              <w:spacing w:after="0" w:line="240" w:lineRule="auto"/>
              <w:jc w:val="center"/>
              <w:rPr>
                <w:rFonts w:ascii="Times New Roman" w:hAnsi="Times New Roman"/>
                <w:b/>
                <w:bCs/>
                <w:color w:val="000000" w:themeColor="text1"/>
                <w:sz w:val="24"/>
                <w:szCs w:val="24"/>
              </w:rPr>
            </w:pPr>
          </w:p>
        </w:tc>
        <w:tc>
          <w:tcPr>
            <w:tcW w:w="1127" w:type="pct"/>
            <w:vMerge/>
            <w:vAlign w:val="center"/>
          </w:tcPr>
          <w:p w14:paraId="0DDE2DA3" w14:textId="77777777" w:rsidR="007B3C4A" w:rsidRDefault="007B3C4A">
            <w:pPr>
              <w:suppressAutoHyphens/>
              <w:spacing w:after="0" w:line="240" w:lineRule="auto"/>
              <w:jc w:val="center"/>
              <w:rPr>
                <w:rFonts w:ascii="Times New Roman" w:hAnsi="Times New Roman"/>
                <w:bCs/>
                <w:iCs/>
                <w:color w:val="000000" w:themeColor="text1"/>
                <w:sz w:val="24"/>
                <w:szCs w:val="24"/>
              </w:rPr>
            </w:pPr>
          </w:p>
        </w:tc>
      </w:tr>
      <w:tr w:rsidR="007B3C4A" w14:paraId="6383634E" w14:textId="77777777">
        <w:trPr>
          <w:trHeight w:val="23"/>
        </w:trPr>
        <w:tc>
          <w:tcPr>
            <w:tcW w:w="417" w:type="pct"/>
            <w:vMerge w:val="restart"/>
          </w:tcPr>
          <w:p w14:paraId="762E4291" w14:textId="77777777" w:rsidR="007B3C4A" w:rsidRDefault="003B1D61">
            <w:pPr>
              <w:spacing w:after="0" w:line="240" w:lineRule="auto"/>
              <w:rPr>
                <w:rFonts w:ascii="Times New Roman" w:hAnsi="Times New Roman"/>
                <w:b/>
                <w:bCs/>
                <w:i/>
                <w:color w:val="000000" w:themeColor="text1"/>
                <w:sz w:val="24"/>
                <w:szCs w:val="24"/>
              </w:rPr>
            </w:pPr>
            <w:r>
              <w:rPr>
                <w:rFonts w:ascii="Times New Roman" w:hAnsi="Times New Roman"/>
                <w:b/>
                <w:bCs/>
                <w:i/>
                <w:color w:val="000000" w:themeColor="text1"/>
                <w:sz w:val="24"/>
                <w:szCs w:val="24"/>
              </w:rPr>
              <w:t>Тема 3.4.</w:t>
            </w:r>
          </w:p>
          <w:p w14:paraId="67BCB21B" w14:textId="77777777" w:rsidR="007B3C4A" w:rsidRDefault="003B1D61">
            <w:pPr>
              <w:spacing w:after="0" w:line="240" w:lineRule="auto"/>
              <w:rPr>
                <w:rFonts w:ascii="Times New Roman" w:hAnsi="Times New Roman"/>
                <w:b/>
                <w:bCs/>
                <w:i/>
                <w:color w:val="000000" w:themeColor="text1"/>
                <w:sz w:val="24"/>
                <w:szCs w:val="24"/>
              </w:rPr>
            </w:pPr>
            <w:r>
              <w:rPr>
                <w:rFonts w:ascii="Times New Roman" w:hAnsi="Times New Roman"/>
                <w:b/>
                <w:bCs/>
                <w:i/>
                <w:color w:val="000000" w:themeColor="text1"/>
                <w:sz w:val="24"/>
                <w:szCs w:val="24"/>
              </w:rPr>
              <w:t>Соверше</w:t>
            </w:r>
            <w:r>
              <w:rPr>
                <w:rFonts w:ascii="Times New Roman" w:hAnsi="Times New Roman"/>
                <w:b/>
                <w:bCs/>
                <w:i/>
                <w:color w:val="000000" w:themeColor="text1"/>
                <w:sz w:val="24"/>
                <w:szCs w:val="24"/>
              </w:rPr>
              <w:lastRenderedPageBreak/>
              <w:t>нствование</w:t>
            </w:r>
          </w:p>
          <w:p w14:paraId="4D099258" w14:textId="77777777" w:rsidR="007B3C4A" w:rsidRDefault="003B1D61">
            <w:pPr>
              <w:spacing w:after="0" w:line="240" w:lineRule="auto"/>
              <w:rPr>
                <w:rFonts w:ascii="Times New Roman" w:hAnsi="Times New Roman"/>
                <w:b/>
                <w:bCs/>
                <w:i/>
                <w:color w:val="000000" w:themeColor="text1"/>
                <w:sz w:val="24"/>
                <w:szCs w:val="24"/>
              </w:rPr>
            </w:pPr>
            <w:r>
              <w:rPr>
                <w:rFonts w:ascii="Times New Roman" w:hAnsi="Times New Roman"/>
                <w:b/>
                <w:bCs/>
                <w:i/>
                <w:color w:val="000000" w:themeColor="text1"/>
                <w:sz w:val="24"/>
                <w:szCs w:val="24"/>
              </w:rPr>
              <w:t>техники владения</w:t>
            </w:r>
          </w:p>
          <w:p w14:paraId="03402053" w14:textId="77777777" w:rsidR="007B3C4A" w:rsidRDefault="003B1D61">
            <w:pPr>
              <w:spacing w:after="0" w:line="240" w:lineRule="auto"/>
              <w:rPr>
                <w:rFonts w:ascii="Times New Roman" w:hAnsi="Times New Roman"/>
                <w:b/>
                <w:bCs/>
                <w:i/>
                <w:color w:val="000000" w:themeColor="text1"/>
                <w:sz w:val="24"/>
                <w:szCs w:val="24"/>
              </w:rPr>
            </w:pPr>
            <w:r>
              <w:rPr>
                <w:rFonts w:ascii="Times New Roman" w:hAnsi="Times New Roman"/>
                <w:b/>
                <w:bCs/>
                <w:i/>
                <w:color w:val="000000" w:themeColor="text1"/>
                <w:sz w:val="24"/>
                <w:szCs w:val="24"/>
              </w:rPr>
              <w:t>баскетбольным</w:t>
            </w:r>
          </w:p>
          <w:p w14:paraId="4E24C846" w14:textId="77777777" w:rsidR="007B3C4A" w:rsidRDefault="003B1D61">
            <w:pPr>
              <w:spacing w:after="0" w:line="240" w:lineRule="auto"/>
              <w:rPr>
                <w:rFonts w:ascii="Times New Roman" w:hAnsi="Times New Roman"/>
                <w:b/>
                <w:bCs/>
                <w:color w:val="000000" w:themeColor="text1"/>
                <w:sz w:val="24"/>
                <w:szCs w:val="24"/>
              </w:rPr>
            </w:pPr>
            <w:r>
              <w:rPr>
                <w:rFonts w:ascii="Times New Roman" w:hAnsi="Times New Roman"/>
                <w:b/>
                <w:bCs/>
                <w:i/>
                <w:color w:val="000000" w:themeColor="text1"/>
                <w:sz w:val="24"/>
                <w:szCs w:val="24"/>
              </w:rPr>
              <w:t>мячом</w:t>
            </w:r>
          </w:p>
        </w:tc>
        <w:tc>
          <w:tcPr>
            <w:tcW w:w="2118" w:type="pct"/>
          </w:tcPr>
          <w:p w14:paraId="74240124" w14:textId="77777777" w:rsidR="007B3C4A" w:rsidRDefault="003B1D61">
            <w:pPr>
              <w:spacing w:after="0" w:line="240" w:lineRule="auto"/>
              <w:rPr>
                <w:rFonts w:ascii="Times New Roman" w:hAnsi="Times New Roman"/>
                <w:b/>
                <w:bCs/>
                <w:color w:val="000000" w:themeColor="text1"/>
                <w:sz w:val="24"/>
                <w:szCs w:val="24"/>
              </w:rPr>
            </w:pPr>
            <w:r>
              <w:rPr>
                <w:rFonts w:ascii="Times New Roman" w:hAnsi="Times New Roman"/>
                <w:snapToGrid w:val="0"/>
                <w:color w:val="000000" w:themeColor="text1"/>
                <w:sz w:val="24"/>
                <w:szCs w:val="24"/>
              </w:rPr>
              <w:lastRenderedPageBreak/>
              <w:t>Техника владения баскетбольным мячом</w:t>
            </w:r>
          </w:p>
        </w:tc>
        <w:tc>
          <w:tcPr>
            <w:tcW w:w="441" w:type="pct"/>
            <w:vAlign w:val="center"/>
          </w:tcPr>
          <w:p w14:paraId="244CBF83" w14:textId="77777777" w:rsidR="007B3C4A" w:rsidRDefault="003B1D61">
            <w:pPr>
              <w:spacing w:after="0" w:line="240" w:lineRule="auto"/>
              <w:jc w:val="center"/>
              <w:rPr>
                <w:rFonts w:ascii="Times New Roman" w:hAnsi="Times New Roman"/>
                <w:b/>
                <w:bCs/>
                <w:color w:val="000000" w:themeColor="text1"/>
                <w:sz w:val="24"/>
                <w:szCs w:val="24"/>
              </w:rPr>
            </w:pPr>
            <w:r>
              <w:rPr>
                <w:rFonts w:ascii="Times New Roman" w:hAnsi="Times New Roman"/>
                <w:b/>
                <w:color w:val="000000" w:themeColor="text1"/>
                <w:sz w:val="24"/>
                <w:szCs w:val="24"/>
              </w:rPr>
              <w:t>12</w:t>
            </w:r>
          </w:p>
        </w:tc>
        <w:tc>
          <w:tcPr>
            <w:tcW w:w="545" w:type="pct"/>
            <w:vMerge/>
            <w:vAlign w:val="center"/>
          </w:tcPr>
          <w:p w14:paraId="2F5BBAC4" w14:textId="77777777" w:rsidR="007B3C4A" w:rsidRDefault="007B3C4A">
            <w:pPr>
              <w:spacing w:after="0" w:line="240" w:lineRule="auto"/>
              <w:jc w:val="center"/>
              <w:rPr>
                <w:rFonts w:ascii="Times New Roman" w:hAnsi="Times New Roman"/>
                <w:b/>
                <w:bCs/>
                <w:color w:val="000000" w:themeColor="text1"/>
                <w:sz w:val="24"/>
                <w:szCs w:val="24"/>
              </w:rPr>
            </w:pPr>
          </w:p>
        </w:tc>
        <w:tc>
          <w:tcPr>
            <w:tcW w:w="349" w:type="pct"/>
            <w:vMerge/>
            <w:vAlign w:val="center"/>
          </w:tcPr>
          <w:p w14:paraId="6D18B131" w14:textId="77777777" w:rsidR="007B3C4A" w:rsidRDefault="007B3C4A">
            <w:pPr>
              <w:spacing w:after="0" w:line="240" w:lineRule="auto"/>
              <w:jc w:val="center"/>
              <w:rPr>
                <w:rFonts w:ascii="Times New Roman" w:hAnsi="Times New Roman"/>
                <w:b/>
                <w:bCs/>
                <w:color w:val="000000" w:themeColor="text1"/>
                <w:sz w:val="24"/>
                <w:szCs w:val="24"/>
              </w:rPr>
            </w:pPr>
          </w:p>
        </w:tc>
        <w:tc>
          <w:tcPr>
            <w:tcW w:w="1127" w:type="pct"/>
            <w:vMerge/>
            <w:vAlign w:val="center"/>
          </w:tcPr>
          <w:p w14:paraId="67528349" w14:textId="77777777" w:rsidR="007B3C4A" w:rsidRDefault="007B3C4A">
            <w:pPr>
              <w:suppressAutoHyphens/>
              <w:spacing w:after="0" w:line="240" w:lineRule="auto"/>
              <w:jc w:val="center"/>
              <w:rPr>
                <w:rFonts w:ascii="Times New Roman" w:hAnsi="Times New Roman"/>
                <w:bCs/>
                <w:iCs/>
                <w:color w:val="000000" w:themeColor="text1"/>
                <w:sz w:val="24"/>
                <w:szCs w:val="24"/>
              </w:rPr>
            </w:pPr>
          </w:p>
        </w:tc>
      </w:tr>
      <w:tr w:rsidR="007B3C4A" w14:paraId="185A1DF5" w14:textId="77777777">
        <w:trPr>
          <w:trHeight w:val="23"/>
        </w:trPr>
        <w:tc>
          <w:tcPr>
            <w:tcW w:w="417" w:type="pct"/>
            <w:vMerge/>
          </w:tcPr>
          <w:p w14:paraId="428594BB" w14:textId="77777777" w:rsidR="007B3C4A" w:rsidRDefault="007B3C4A">
            <w:pPr>
              <w:spacing w:after="0" w:line="240" w:lineRule="auto"/>
              <w:rPr>
                <w:rFonts w:ascii="Times New Roman" w:hAnsi="Times New Roman"/>
                <w:b/>
                <w:bCs/>
                <w:color w:val="000000" w:themeColor="text1"/>
                <w:sz w:val="24"/>
                <w:szCs w:val="24"/>
              </w:rPr>
            </w:pPr>
          </w:p>
        </w:tc>
        <w:tc>
          <w:tcPr>
            <w:tcW w:w="2118" w:type="pct"/>
          </w:tcPr>
          <w:p w14:paraId="19A7AB45" w14:textId="77777777" w:rsidR="007B3C4A" w:rsidRDefault="003B1D61">
            <w:pPr>
              <w:spacing w:after="0" w:line="240" w:lineRule="auto"/>
              <w:rPr>
                <w:rFonts w:ascii="Times New Roman" w:hAnsi="Times New Roman"/>
                <w:b/>
                <w:bCs/>
                <w:color w:val="000000" w:themeColor="text1"/>
                <w:sz w:val="24"/>
                <w:szCs w:val="24"/>
              </w:rPr>
            </w:pPr>
            <w:r>
              <w:rPr>
                <w:rFonts w:ascii="Times New Roman" w:hAnsi="Times New Roman"/>
                <w:b/>
                <w:bCs/>
                <w:i/>
                <w:color w:val="000000" w:themeColor="text1"/>
                <w:sz w:val="24"/>
                <w:szCs w:val="24"/>
              </w:rPr>
              <w:t xml:space="preserve">В том числе, практических занятий и лабораторных </w:t>
            </w:r>
            <w:r>
              <w:rPr>
                <w:rFonts w:ascii="Times New Roman" w:hAnsi="Times New Roman"/>
                <w:b/>
                <w:bCs/>
                <w:i/>
                <w:color w:val="000000" w:themeColor="text1"/>
                <w:sz w:val="24"/>
                <w:szCs w:val="24"/>
              </w:rPr>
              <w:lastRenderedPageBreak/>
              <w:t>работ</w:t>
            </w:r>
          </w:p>
        </w:tc>
        <w:tc>
          <w:tcPr>
            <w:tcW w:w="441" w:type="pct"/>
            <w:vAlign w:val="center"/>
          </w:tcPr>
          <w:p w14:paraId="506227AB" w14:textId="77777777" w:rsidR="007B3C4A" w:rsidRDefault="007B3C4A">
            <w:pPr>
              <w:spacing w:after="0" w:line="240" w:lineRule="auto"/>
              <w:jc w:val="center"/>
              <w:rPr>
                <w:rFonts w:ascii="Times New Roman" w:hAnsi="Times New Roman"/>
                <w:b/>
                <w:bCs/>
                <w:color w:val="000000" w:themeColor="text1"/>
                <w:sz w:val="24"/>
                <w:szCs w:val="24"/>
              </w:rPr>
            </w:pPr>
          </w:p>
        </w:tc>
        <w:tc>
          <w:tcPr>
            <w:tcW w:w="545" w:type="pct"/>
            <w:vMerge/>
            <w:vAlign w:val="center"/>
          </w:tcPr>
          <w:p w14:paraId="6098AE66" w14:textId="77777777" w:rsidR="007B3C4A" w:rsidRDefault="007B3C4A">
            <w:pPr>
              <w:spacing w:after="0" w:line="240" w:lineRule="auto"/>
              <w:jc w:val="center"/>
              <w:rPr>
                <w:rFonts w:ascii="Times New Roman" w:hAnsi="Times New Roman"/>
                <w:b/>
                <w:bCs/>
                <w:color w:val="000000" w:themeColor="text1"/>
                <w:sz w:val="24"/>
                <w:szCs w:val="24"/>
              </w:rPr>
            </w:pPr>
          </w:p>
        </w:tc>
        <w:tc>
          <w:tcPr>
            <w:tcW w:w="349" w:type="pct"/>
            <w:vMerge/>
            <w:vAlign w:val="center"/>
          </w:tcPr>
          <w:p w14:paraId="5C6772BE" w14:textId="77777777" w:rsidR="007B3C4A" w:rsidRDefault="007B3C4A">
            <w:pPr>
              <w:spacing w:after="0" w:line="240" w:lineRule="auto"/>
              <w:jc w:val="center"/>
              <w:rPr>
                <w:rFonts w:ascii="Times New Roman" w:hAnsi="Times New Roman"/>
                <w:b/>
                <w:bCs/>
                <w:color w:val="000000" w:themeColor="text1"/>
                <w:sz w:val="24"/>
                <w:szCs w:val="24"/>
              </w:rPr>
            </w:pPr>
          </w:p>
        </w:tc>
        <w:tc>
          <w:tcPr>
            <w:tcW w:w="1127" w:type="pct"/>
            <w:vMerge/>
            <w:vAlign w:val="center"/>
          </w:tcPr>
          <w:p w14:paraId="07A9CE40" w14:textId="77777777" w:rsidR="007B3C4A" w:rsidRDefault="007B3C4A">
            <w:pPr>
              <w:suppressAutoHyphens/>
              <w:spacing w:after="0" w:line="240" w:lineRule="auto"/>
              <w:jc w:val="center"/>
              <w:rPr>
                <w:rFonts w:ascii="Times New Roman" w:hAnsi="Times New Roman"/>
                <w:bCs/>
                <w:iCs/>
                <w:color w:val="000000" w:themeColor="text1"/>
                <w:sz w:val="24"/>
                <w:szCs w:val="24"/>
              </w:rPr>
            </w:pPr>
          </w:p>
        </w:tc>
      </w:tr>
      <w:tr w:rsidR="007B3C4A" w14:paraId="322BB34A" w14:textId="77777777">
        <w:trPr>
          <w:trHeight w:val="23"/>
        </w:trPr>
        <w:tc>
          <w:tcPr>
            <w:tcW w:w="417" w:type="pct"/>
            <w:vMerge/>
          </w:tcPr>
          <w:p w14:paraId="543BF607" w14:textId="77777777" w:rsidR="007B3C4A" w:rsidRDefault="007B3C4A">
            <w:pPr>
              <w:spacing w:after="0" w:line="240" w:lineRule="auto"/>
              <w:rPr>
                <w:rFonts w:ascii="Times New Roman" w:hAnsi="Times New Roman"/>
                <w:b/>
                <w:bCs/>
                <w:color w:val="000000" w:themeColor="text1"/>
                <w:sz w:val="24"/>
                <w:szCs w:val="24"/>
              </w:rPr>
            </w:pPr>
          </w:p>
        </w:tc>
        <w:tc>
          <w:tcPr>
            <w:tcW w:w="2118" w:type="pct"/>
          </w:tcPr>
          <w:p w14:paraId="1B5A42F6" w14:textId="77777777" w:rsidR="007B3C4A" w:rsidRDefault="003B1D61">
            <w:pPr>
              <w:spacing w:after="0" w:line="240" w:lineRule="auto"/>
              <w:rPr>
                <w:rFonts w:ascii="Times New Roman" w:hAnsi="Times New Roman"/>
                <w:bCs/>
                <w:color w:val="000000" w:themeColor="text1"/>
                <w:sz w:val="24"/>
                <w:szCs w:val="24"/>
              </w:rPr>
            </w:pPr>
            <w:r>
              <w:rPr>
                <w:rFonts w:ascii="Times New Roman" w:hAnsi="Times New Roman"/>
                <w:bCs/>
                <w:color w:val="000000" w:themeColor="text1"/>
                <w:sz w:val="24"/>
                <w:szCs w:val="24"/>
              </w:rPr>
              <w:t>Выполнение контрольных нормативов: «ведение – 2 шага – бросок», бросок мяча с места под кольцо</w:t>
            </w:r>
          </w:p>
          <w:p w14:paraId="70C797BA" w14:textId="77777777" w:rsidR="007B3C4A" w:rsidRDefault="003B1D61">
            <w:pPr>
              <w:spacing w:after="0" w:line="240" w:lineRule="auto"/>
              <w:rPr>
                <w:rFonts w:ascii="Times New Roman" w:hAnsi="Times New Roman"/>
                <w:b/>
                <w:bCs/>
                <w:color w:val="000000" w:themeColor="text1"/>
                <w:sz w:val="24"/>
                <w:szCs w:val="24"/>
              </w:rPr>
            </w:pPr>
            <w:r>
              <w:rPr>
                <w:rFonts w:ascii="Times New Roman" w:hAnsi="Times New Roman"/>
                <w:bCs/>
                <w:color w:val="000000" w:themeColor="text1"/>
                <w:sz w:val="24"/>
                <w:szCs w:val="24"/>
              </w:rPr>
              <w:t>Совершенствовать технические элементы баскетбола в учебной игре</w:t>
            </w:r>
          </w:p>
        </w:tc>
        <w:tc>
          <w:tcPr>
            <w:tcW w:w="441" w:type="pct"/>
            <w:vAlign w:val="center"/>
          </w:tcPr>
          <w:p w14:paraId="3414BBE6" w14:textId="77777777" w:rsidR="007B3C4A" w:rsidRDefault="003B1D61">
            <w:pPr>
              <w:spacing w:after="0" w:line="240" w:lineRule="auto"/>
              <w:jc w:val="center"/>
              <w:rPr>
                <w:rFonts w:ascii="Times New Roman" w:hAnsi="Times New Roman"/>
                <w:b/>
                <w:bCs/>
                <w:color w:val="000000" w:themeColor="text1"/>
                <w:sz w:val="24"/>
                <w:szCs w:val="24"/>
              </w:rPr>
            </w:pPr>
            <w:r>
              <w:rPr>
                <w:rFonts w:ascii="Times New Roman" w:hAnsi="Times New Roman"/>
                <w:b/>
                <w:color w:val="000000" w:themeColor="text1"/>
                <w:sz w:val="24"/>
                <w:szCs w:val="24"/>
              </w:rPr>
              <w:t>12</w:t>
            </w:r>
          </w:p>
        </w:tc>
        <w:tc>
          <w:tcPr>
            <w:tcW w:w="545" w:type="pct"/>
            <w:vMerge/>
            <w:vAlign w:val="center"/>
          </w:tcPr>
          <w:p w14:paraId="1A792DD0" w14:textId="77777777" w:rsidR="007B3C4A" w:rsidRDefault="007B3C4A">
            <w:pPr>
              <w:spacing w:after="0" w:line="240" w:lineRule="auto"/>
              <w:jc w:val="center"/>
              <w:rPr>
                <w:rFonts w:ascii="Times New Roman" w:hAnsi="Times New Roman"/>
                <w:b/>
                <w:bCs/>
                <w:color w:val="000000" w:themeColor="text1"/>
                <w:sz w:val="24"/>
                <w:szCs w:val="24"/>
              </w:rPr>
            </w:pPr>
          </w:p>
        </w:tc>
        <w:tc>
          <w:tcPr>
            <w:tcW w:w="349" w:type="pct"/>
            <w:vMerge/>
            <w:vAlign w:val="center"/>
          </w:tcPr>
          <w:p w14:paraId="35DF5470" w14:textId="77777777" w:rsidR="007B3C4A" w:rsidRDefault="007B3C4A">
            <w:pPr>
              <w:spacing w:after="0" w:line="240" w:lineRule="auto"/>
              <w:jc w:val="center"/>
              <w:rPr>
                <w:rFonts w:ascii="Times New Roman" w:hAnsi="Times New Roman"/>
                <w:b/>
                <w:bCs/>
                <w:color w:val="000000" w:themeColor="text1"/>
                <w:sz w:val="24"/>
                <w:szCs w:val="24"/>
              </w:rPr>
            </w:pPr>
          </w:p>
        </w:tc>
        <w:tc>
          <w:tcPr>
            <w:tcW w:w="1127" w:type="pct"/>
            <w:vMerge/>
            <w:vAlign w:val="center"/>
          </w:tcPr>
          <w:p w14:paraId="53B7184A" w14:textId="77777777" w:rsidR="007B3C4A" w:rsidRDefault="007B3C4A">
            <w:pPr>
              <w:suppressAutoHyphens/>
              <w:spacing w:after="0" w:line="240" w:lineRule="auto"/>
              <w:jc w:val="center"/>
              <w:rPr>
                <w:rFonts w:ascii="Times New Roman" w:hAnsi="Times New Roman"/>
                <w:bCs/>
                <w:iCs/>
                <w:color w:val="000000" w:themeColor="text1"/>
                <w:sz w:val="24"/>
                <w:szCs w:val="24"/>
              </w:rPr>
            </w:pPr>
          </w:p>
        </w:tc>
      </w:tr>
      <w:tr w:rsidR="007B3C4A" w14:paraId="69B7A817" w14:textId="77777777">
        <w:trPr>
          <w:trHeight w:val="23"/>
        </w:trPr>
        <w:tc>
          <w:tcPr>
            <w:tcW w:w="2536" w:type="pct"/>
            <w:gridSpan w:val="2"/>
          </w:tcPr>
          <w:p w14:paraId="5189E0A5" w14:textId="77777777" w:rsidR="007B3C4A" w:rsidRDefault="003B1D61">
            <w:pPr>
              <w:spacing w:after="0" w:line="240" w:lineRule="auto"/>
              <w:rPr>
                <w:rFonts w:ascii="Times New Roman" w:hAnsi="Times New Roman"/>
                <w:b/>
                <w:bCs/>
                <w:color w:val="000000" w:themeColor="text1"/>
                <w:sz w:val="24"/>
                <w:szCs w:val="24"/>
              </w:rPr>
            </w:pPr>
            <w:r>
              <w:rPr>
                <w:rFonts w:ascii="Times New Roman" w:hAnsi="Times New Roman"/>
                <w:b/>
                <w:bCs/>
                <w:color w:val="000000" w:themeColor="text1"/>
                <w:sz w:val="24"/>
                <w:szCs w:val="24"/>
              </w:rPr>
              <w:t>Раздел 4. Волейбол</w:t>
            </w:r>
          </w:p>
        </w:tc>
        <w:tc>
          <w:tcPr>
            <w:tcW w:w="441" w:type="pct"/>
            <w:vAlign w:val="center"/>
          </w:tcPr>
          <w:p w14:paraId="317BEDB6" w14:textId="77777777" w:rsidR="007B3C4A" w:rsidRDefault="003B1D61">
            <w:pPr>
              <w:spacing w:after="0" w:line="240" w:lineRule="auto"/>
              <w:jc w:val="center"/>
              <w:rPr>
                <w:rFonts w:ascii="Times New Roman" w:hAnsi="Times New Roman"/>
                <w:b/>
                <w:bCs/>
                <w:color w:val="000000" w:themeColor="text1"/>
                <w:sz w:val="24"/>
                <w:szCs w:val="24"/>
              </w:rPr>
            </w:pPr>
            <w:r>
              <w:rPr>
                <w:rFonts w:ascii="Times New Roman" w:hAnsi="Times New Roman"/>
                <w:b/>
                <w:color w:val="000000" w:themeColor="text1"/>
                <w:sz w:val="24"/>
                <w:szCs w:val="24"/>
              </w:rPr>
              <w:t>44</w:t>
            </w:r>
          </w:p>
        </w:tc>
        <w:tc>
          <w:tcPr>
            <w:tcW w:w="545" w:type="pct"/>
            <w:vMerge/>
            <w:vAlign w:val="center"/>
          </w:tcPr>
          <w:p w14:paraId="7A5B3BCD" w14:textId="77777777" w:rsidR="007B3C4A" w:rsidRDefault="007B3C4A">
            <w:pPr>
              <w:spacing w:after="0" w:line="240" w:lineRule="auto"/>
              <w:jc w:val="center"/>
              <w:rPr>
                <w:rFonts w:ascii="Times New Roman" w:hAnsi="Times New Roman"/>
                <w:b/>
                <w:bCs/>
                <w:color w:val="000000" w:themeColor="text1"/>
                <w:sz w:val="24"/>
                <w:szCs w:val="24"/>
              </w:rPr>
            </w:pPr>
          </w:p>
        </w:tc>
        <w:tc>
          <w:tcPr>
            <w:tcW w:w="349" w:type="pct"/>
            <w:vMerge/>
            <w:vAlign w:val="center"/>
          </w:tcPr>
          <w:p w14:paraId="19121BC4" w14:textId="77777777" w:rsidR="007B3C4A" w:rsidRDefault="007B3C4A">
            <w:pPr>
              <w:spacing w:after="0" w:line="240" w:lineRule="auto"/>
              <w:jc w:val="center"/>
              <w:rPr>
                <w:rFonts w:ascii="Times New Roman" w:hAnsi="Times New Roman"/>
                <w:b/>
                <w:bCs/>
                <w:color w:val="000000" w:themeColor="text1"/>
                <w:sz w:val="24"/>
                <w:szCs w:val="24"/>
              </w:rPr>
            </w:pPr>
          </w:p>
        </w:tc>
        <w:tc>
          <w:tcPr>
            <w:tcW w:w="1127" w:type="pct"/>
            <w:vMerge/>
            <w:vAlign w:val="center"/>
          </w:tcPr>
          <w:p w14:paraId="66BFDE15" w14:textId="77777777" w:rsidR="007B3C4A" w:rsidRDefault="007B3C4A">
            <w:pPr>
              <w:suppressAutoHyphens/>
              <w:spacing w:after="0" w:line="240" w:lineRule="auto"/>
              <w:jc w:val="center"/>
              <w:rPr>
                <w:rFonts w:ascii="Times New Roman" w:hAnsi="Times New Roman"/>
                <w:bCs/>
                <w:iCs/>
                <w:color w:val="000000" w:themeColor="text1"/>
                <w:sz w:val="24"/>
                <w:szCs w:val="24"/>
              </w:rPr>
            </w:pPr>
          </w:p>
        </w:tc>
      </w:tr>
      <w:tr w:rsidR="007B3C4A" w14:paraId="7DB103CC" w14:textId="77777777">
        <w:trPr>
          <w:trHeight w:val="23"/>
        </w:trPr>
        <w:tc>
          <w:tcPr>
            <w:tcW w:w="417" w:type="pct"/>
            <w:vMerge w:val="restart"/>
          </w:tcPr>
          <w:p w14:paraId="45B859BD" w14:textId="77777777" w:rsidR="007B3C4A" w:rsidRDefault="003B1D61">
            <w:pPr>
              <w:spacing w:after="0" w:line="240" w:lineRule="auto"/>
              <w:rPr>
                <w:rFonts w:ascii="Times New Roman" w:hAnsi="Times New Roman"/>
                <w:b/>
                <w:bCs/>
                <w:i/>
                <w:color w:val="000000" w:themeColor="text1"/>
                <w:sz w:val="24"/>
                <w:szCs w:val="24"/>
              </w:rPr>
            </w:pPr>
            <w:r>
              <w:rPr>
                <w:rFonts w:ascii="Times New Roman" w:hAnsi="Times New Roman"/>
                <w:b/>
                <w:bCs/>
                <w:i/>
                <w:color w:val="000000" w:themeColor="text1"/>
                <w:sz w:val="24"/>
                <w:szCs w:val="24"/>
              </w:rPr>
              <w:t>Тема 4.1. Техника</w:t>
            </w:r>
          </w:p>
          <w:p w14:paraId="4C578A44" w14:textId="77777777" w:rsidR="007B3C4A" w:rsidRDefault="003B1D61">
            <w:pPr>
              <w:spacing w:after="0" w:line="240" w:lineRule="auto"/>
              <w:rPr>
                <w:rFonts w:ascii="Times New Roman" w:hAnsi="Times New Roman"/>
                <w:b/>
                <w:bCs/>
                <w:i/>
                <w:color w:val="000000" w:themeColor="text1"/>
                <w:sz w:val="24"/>
                <w:szCs w:val="24"/>
              </w:rPr>
            </w:pPr>
            <w:r>
              <w:rPr>
                <w:rFonts w:ascii="Times New Roman" w:hAnsi="Times New Roman"/>
                <w:b/>
                <w:bCs/>
                <w:i/>
                <w:color w:val="000000" w:themeColor="text1"/>
                <w:sz w:val="24"/>
                <w:szCs w:val="24"/>
              </w:rPr>
              <w:t>перемещений, стоек,</w:t>
            </w:r>
          </w:p>
          <w:p w14:paraId="55602E0A" w14:textId="77777777" w:rsidR="007B3C4A" w:rsidRDefault="003B1D61">
            <w:pPr>
              <w:spacing w:after="0" w:line="240" w:lineRule="auto"/>
              <w:rPr>
                <w:rFonts w:ascii="Times New Roman" w:hAnsi="Times New Roman"/>
                <w:b/>
                <w:bCs/>
                <w:i/>
                <w:color w:val="000000" w:themeColor="text1"/>
                <w:sz w:val="24"/>
                <w:szCs w:val="24"/>
              </w:rPr>
            </w:pPr>
            <w:r>
              <w:rPr>
                <w:rFonts w:ascii="Times New Roman" w:hAnsi="Times New Roman"/>
                <w:b/>
                <w:bCs/>
                <w:i/>
                <w:color w:val="000000" w:themeColor="text1"/>
                <w:sz w:val="24"/>
                <w:szCs w:val="24"/>
              </w:rPr>
              <w:t>техника верхней и</w:t>
            </w:r>
          </w:p>
          <w:p w14:paraId="65D31F94" w14:textId="77777777" w:rsidR="007B3C4A" w:rsidRDefault="003B1D61">
            <w:pPr>
              <w:spacing w:after="0" w:line="240" w:lineRule="auto"/>
              <w:rPr>
                <w:rFonts w:ascii="Times New Roman" w:hAnsi="Times New Roman"/>
                <w:b/>
                <w:bCs/>
                <w:i/>
                <w:color w:val="000000" w:themeColor="text1"/>
                <w:sz w:val="24"/>
                <w:szCs w:val="24"/>
              </w:rPr>
            </w:pPr>
            <w:r>
              <w:rPr>
                <w:rFonts w:ascii="Times New Roman" w:hAnsi="Times New Roman"/>
                <w:b/>
                <w:bCs/>
                <w:i/>
                <w:color w:val="000000" w:themeColor="text1"/>
                <w:sz w:val="24"/>
                <w:szCs w:val="24"/>
              </w:rPr>
              <w:t>нижней передач</w:t>
            </w:r>
          </w:p>
          <w:p w14:paraId="6F6F6AD2" w14:textId="77777777" w:rsidR="007B3C4A" w:rsidRDefault="003B1D61">
            <w:pPr>
              <w:spacing w:after="0" w:line="240" w:lineRule="auto"/>
              <w:rPr>
                <w:rFonts w:ascii="Times New Roman" w:hAnsi="Times New Roman"/>
                <w:b/>
                <w:bCs/>
                <w:color w:val="000000" w:themeColor="text1"/>
                <w:sz w:val="24"/>
                <w:szCs w:val="24"/>
              </w:rPr>
            </w:pPr>
            <w:r>
              <w:rPr>
                <w:rFonts w:ascii="Times New Roman" w:hAnsi="Times New Roman"/>
                <w:b/>
                <w:bCs/>
                <w:i/>
                <w:color w:val="000000" w:themeColor="text1"/>
                <w:sz w:val="24"/>
                <w:szCs w:val="24"/>
              </w:rPr>
              <w:t>двумя руками</w:t>
            </w:r>
          </w:p>
        </w:tc>
        <w:tc>
          <w:tcPr>
            <w:tcW w:w="2118" w:type="pct"/>
          </w:tcPr>
          <w:p w14:paraId="2061F65F" w14:textId="77777777" w:rsidR="007B3C4A" w:rsidRDefault="003B1D61">
            <w:pPr>
              <w:spacing w:after="0" w:line="240" w:lineRule="auto"/>
              <w:rPr>
                <w:rFonts w:ascii="Times New Roman" w:hAnsi="Times New Roman"/>
                <w:b/>
                <w:bCs/>
                <w:color w:val="000000" w:themeColor="text1"/>
                <w:sz w:val="24"/>
                <w:szCs w:val="24"/>
              </w:rPr>
            </w:pPr>
            <w:r>
              <w:rPr>
                <w:rFonts w:ascii="Times New Roman" w:hAnsi="Times New Roman"/>
                <w:bCs/>
                <w:color w:val="000000" w:themeColor="text1"/>
                <w:sz w:val="24"/>
                <w:szCs w:val="24"/>
              </w:rPr>
              <w:t>Техника перемещений, стоек, технике верхней и нижней передач двумя руками</w:t>
            </w:r>
          </w:p>
        </w:tc>
        <w:tc>
          <w:tcPr>
            <w:tcW w:w="441" w:type="pct"/>
            <w:vAlign w:val="center"/>
          </w:tcPr>
          <w:p w14:paraId="69356C8E" w14:textId="77777777" w:rsidR="007B3C4A" w:rsidRDefault="003B1D61">
            <w:pPr>
              <w:spacing w:after="0" w:line="240" w:lineRule="auto"/>
              <w:jc w:val="center"/>
              <w:rPr>
                <w:rFonts w:ascii="Times New Roman" w:hAnsi="Times New Roman"/>
                <w:b/>
                <w:bCs/>
                <w:color w:val="000000" w:themeColor="text1"/>
                <w:sz w:val="24"/>
                <w:szCs w:val="24"/>
              </w:rPr>
            </w:pPr>
            <w:r>
              <w:rPr>
                <w:rFonts w:ascii="Times New Roman" w:hAnsi="Times New Roman"/>
                <w:b/>
                <w:bCs/>
                <w:color w:val="000000" w:themeColor="text1"/>
                <w:sz w:val="24"/>
                <w:szCs w:val="24"/>
              </w:rPr>
              <w:t>12</w:t>
            </w:r>
          </w:p>
        </w:tc>
        <w:tc>
          <w:tcPr>
            <w:tcW w:w="545" w:type="pct"/>
            <w:vMerge/>
            <w:vAlign w:val="center"/>
          </w:tcPr>
          <w:p w14:paraId="41927FD1" w14:textId="77777777" w:rsidR="007B3C4A" w:rsidRDefault="007B3C4A">
            <w:pPr>
              <w:spacing w:after="0" w:line="240" w:lineRule="auto"/>
              <w:jc w:val="center"/>
              <w:rPr>
                <w:rFonts w:ascii="Times New Roman" w:hAnsi="Times New Roman"/>
                <w:b/>
                <w:bCs/>
                <w:color w:val="000000" w:themeColor="text1"/>
                <w:sz w:val="24"/>
                <w:szCs w:val="24"/>
              </w:rPr>
            </w:pPr>
          </w:p>
        </w:tc>
        <w:tc>
          <w:tcPr>
            <w:tcW w:w="349" w:type="pct"/>
            <w:vMerge/>
            <w:vAlign w:val="center"/>
          </w:tcPr>
          <w:p w14:paraId="2C3E54E9" w14:textId="77777777" w:rsidR="007B3C4A" w:rsidRDefault="007B3C4A">
            <w:pPr>
              <w:spacing w:after="0" w:line="240" w:lineRule="auto"/>
              <w:jc w:val="center"/>
              <w:rPr>
                <w:rFonts w:ascii="Times New Roman" w:hAnsi="Times New Roman"/>
                <w:b/>
                <w:bCs/>
                <w:color w:val="000000" w:themeColor="text1"/>
                <w:sz w:val="24"/>
                <w:szCs w:val="24"/>
              </w:rPr>
            </w:pPr>
          </w:p>
        </w:tc>
        <w:tc>
          <w:tcPr>
            <w:tcW w:w="1127" w:type="pct"/>
            <w:vMerge/>
            <w:vAlign w:val="center"/>
          </w:tcPr>
          <w:p w14:paraId="6E4C3C45" w14:textId="77777777" w:rsidR="007B3C4A" w:rsidRDefault="007B3C4A">
            <w:pPr>
              <w:suppressAutoHyphens/>
              <w:spacing w:after="0" w:line="240" w:lineRule="auto"/>
              <w:jc w:val="center"/>
              <w:rPr>
                <w:rFonts w:ascii="Times New Roman" w:hAnsi="Times New Roman"/>
                <w:bCs/>
                <w:iCs/>
                <w:color w:val="000000" w:themeColor="text1"/>
                <w:sz w:val="24"/>
                <w:szCs w:val="24"/>
              </w:rPr>
            </w:pPr>
          </w:p>
        </w:tc>
      </w:tr>
      <w:tr w:rsidR="007B3C4A" w14:paraId="2256E893" w14:textId="77777777">
        <w:trPr>
          <w:trHeight w:val="23"/>
        </w:trPr>
        <w:tc>
          <w:tcPr>
            <w:tcW w:w="417" w:type="pct"/>
            <w:vMerge/>
          </w:tcPr>
          <w:p w14:paraId="0AEB9622" w14:textId="77777777" w:rsidR="007B3C4A" w:rsidRDefault="007B3C4A">
            <w:pPr>
              <w:spacing w:after="0" w:line="240" w:lineRule="auto"/>
              <w:rPr>
                <w:rFonts w:ascii="Times New Roman" w:hAnsi="Times New Roman"/>
                <w:b/>
                <w:bCs/>
                <w:color w:val="000000" w:themeColor="text1"/>
                <w:sz w:val="24"/>
                <w:szCs w:val="24"/>
              </w:rPr>
            </w:pPr>
          </w:p>
        </w:tc>
        <w:tc>
          <w:tcPr>
            <w:tcW w:w="2118" w:type="pct"/>
          </w:tcPr>
          <w:p w14:paraId="0AEB54EC" w14:textId="77777777" w:rsidR="007B3C4A" w:rsidRDefault="003B1D61">
            <w:pPr>
              <w:spacing w:after="0" w:line="240" w:lineRule="auto"/>
              <w:rPr>
                <w:rFonts w:ascii="Times New Roman" w:hAnsi="Times New Roman"/>
                <w:b/>
                <w:bCs/>
                <w:color w:val="000000" w:themeColor="text1"/>
                <w:sz w:val="24"/>
                <w:szCs w:val="24"/>
              </w:rPr>
            </w:pPr>
            <w:r>
              <w:rPr>
                <w:rFonts w:ascii="Times New Roman" w:hAnsi="Times New Roman"/>
                <w:b/>
                <w:bCs/>
                <w:i/>
                <w:color w:val="000000" w:themeColor="text1"/>
                <w:sz w:val="24"/>
                <w:szCs w:val="24"/>
              </w:rPr>
              <w:t>В том числе, практических занятий и лабораторных работ</w:t>
            </w:r>
          </w:p>
        </w:tc>
        <w:tc>
          <w:tcPr>
            <w:tcW w:w="441" w:type="pct"/>
            <w:vAlign w:val="center"/>
          </w:tcPr>
          <w:p w14:paraId="0125888D" w14:textId="77777777" w:rsidR="007B3C4A" w:rsidRDefault="007B3C4A">
            <w:pPr>
              <w:spacing w:after="0" w:line="240" w:lineRule="auto"/>
              <w:jc w:val="center"/>
              <w:rPr>
                <w:rFonts w:ascii="Times New Roman" w:hAnsi="Times New Roman"/>
                <w:b/>
                <w:bCs/>
                <w:color w:val="000000" w:themeColor="text1"/>
                <w:sz w:val="24"/>
                <w:szCs w:val="24"/>
              </w:rPr>
            </w:pPr>
          </w:p>
        </w:tc>
        <w:tc>
          <w:tcPr>
            <w:tcW w:w="545" w:type="pct"/>
            <w:vMerge/>
            <w:vAlign w:val="center"/>
          </w:tcPr>
          <w:p w14:paraId="17F44026" w14:textId="77777777" w:rsidR="007B3C4A" w:rsidRDefault="007B3C4A">
            <w:pPr>
              <w:spacing w:after="0" w:line="240" w:lineRule="auto"/>
              <w:jc w:val="center"/>
              <w:rPr>
                <w:rFonts w:ascii="Times New Roman" w:hAnsi="Times New Roman"/>
                <w:b/>
                <w:bCs/>
                <w:color w:val="000000" w:themeColor="text1"/>
                <w:sz w:val="24"/>
                <w:szCs w:val="24"/>
              </w:rPr>
            </w:pPr>
          </w:p>
        </w:tc>
        <w:tc>
          <w:tcPr>
            <w:tcW w:w="349" w:type="pct"/>
            <w:vMerge/>
            <w:vAlign w:val="center"/>
          </w:tcPr>
          <w:p w14:paraId="104DAAC1" w14:textId="77777777" w:rsidR="007B3C4A" w:rsidRDefault="007B3C4A">
            <w:pPr>
              <w:spacing w:after="0" w:line="240" w:lineRule="auto"/>
              <w:jc w:val="center"/>
              <w:rPr>
                <w:rFonts w:ascii="Times New Roman" w:hAnsi="Times New Roman"/>
                <w:b/>
                <w:bCs/>
                <w:color w:val="000000" w:themeColor="text1"/>
                <w:sz w:val="24"/>
                <w:szCs w:val="24"/>
              </w:rPr>
            </w:pPr>
          </w:p>
        </w:tc>
        <w:tc>
          <w:tcPr>
            <w:tcW w:w="1127" w:type="pct"/>
            <w:vMerge/>
            <w:vAlign w:val="center"/>
          </w:tcPr>
          <w:p w14:paraId="0E9C6EE4" w14:textId="77777777" w:rsidR="007B3C4A" w:rsidRDefault="007B3C4A">
            <w:pPr>
              <w:suppressAutoHyphens/>
              <w:spacing w:after="0" w:line="240" w:lineRule="auto"/>
              <w:jc w:val="center"/>
              <w:rPr>
                <w:rFonts w:ascii="Times New Roman" w:hAnsi="Times New Roman"/>
                <w:bCs/>
                <w:iCs/>
                <w:color w:val="000000" w:themeColor="text1"/>
                <w:sz w:val="24"/>
                <w:szCs w:val="24"/>
              </w:rPr>
            </w:pPr>
          </w:p>
        </w:tc>
      </w:tr>
      <w:tr w:rsidR="007B3C4A" w14:paraId="2EF44D31" w14:textId="77777777">
        <w:trPr>
          <w:trHeight w:val="23"/>
        </w:trPr>
        <w:tc>
          <w:tcPr>
            <w:tcW w:w="417" w:type="pct"/>
            <w:vMerge/>
          </w:tcPr>
          <w:p w14:paraId="7B251306" w14:textId="77777777" w:rsidR="007B3C4A" w:rsidRDefault="007B3C4A">
            <w:pPr>
              <w:spacing w:after="0" w:line="240" w:lineRule="auto"/>
              <w:rPr>
                <w:rFonts w:ascii="Times New Roman" w:hAnsi="Times New Roman"/>
                <w:b/>
                <w:bCs/>
                <w:color w:val="000000" w:themeColor="text1"/>
                <w:sz w:val="24"/>
                <w:szCs w:val="24"/>
              </w:rPr>
            </w:pPr>
          </w:p>
        </w:tc>
        <w:tc>
          <w:tcPr>
            <w:tcW w:w="2118" w:type="pct"/>
          </w:tcPr>
          <w:p w14:paraId="5857B78A" w14:textId="77777777" w:rsidR="007B3C4A" w:rsidRDefault="003B1D61">
            <w:pPr>
              <w:spacing w:after="0" w:line="240" w:lineRule="auto"/>
              <w:rPr>
                <w:rFonts w:ascii="Times New Roman" w:hAnsi="Times New Roman"/>
                <w:b/>
                <w:bCs/>
                <w:color w:val="000000" w:themeColor="text1"/>
                <w:sz w:val="24"/>
                <w:szCs w:val="24"/>
              </w:rPr>
            </w:pPr>
            <w:r>
              <w:rPr>
                <w:rFonts w:ascii="Times New Roman" w:hAnsi="Times New Roman"/>
                <w:bCs/>
                <w:color w:val="000000" w:themeColor="text1"/>
                <w:sz w:val="24"/>
                <w:szCs w:val="24"/>
              </w:rPr>
              <w:t>Отработка действий: стойки в волейболе, перемещения по площадке. Прием мяча. Передача мяча. Обучение технике передачи мяча двумя руками сверху и снизу. Приём контрольных нормативов: передача мяча над собой снизу, сверху.</w:t>
            </w:r>
          </w:p>
        </w:tc>
        <w:tc>
          <w:tcPr>
            <w:tcW w:w="441" w:type="pct"/>
            <w:vAlign w:val="center"/>
          </w:tcPr>
          <w:p w14:paraId="38291003" w14:textId="77777777" w:rsidR="007B3C4A" w:rsidRDefault="003B1D61">
            <w:pPr>
              <w:spacing w:after="0" w:line="240" w:lineRule="auto"/>
              <w:jc w:val="center"/>
              <w:rPr>
                <w:rFonts w:ascii="Times New Roman" w:hAnsi="Times New Roman"/>
                <w:b/>
                <w:bCs/>
                <w:color w:val="000000" w:themeColor="text1"/>
                <w:sz w:val="24"/>
                <w:szCs w:val="24"/>
              </w:rPr>
            </w:pPr>
            <w:r>
              <w:rPr>
                <w:rFonts w:ascii="Times New Roman" w:hAnsi="Times New Roman"/>
                <w:b/>
                <w:bCs/>
                <w:color w:val="000000" w:themeColor="text1"/>
                <w:sz w:val="24"/>
                <w:szCs w:val="24"/>
              </w:rPr>
              <w:t>12</w:t>
            </w:r>
          </w:p>
        </w:tc>
        <w:tc>
          <w:tcPr>
            <w:tcW w:w="545" w:type="pct"/>
            <w:vMerge/>
            <w:vAlign w:val="center"/>
          </w:tcPr>
          <w:p w14:paraId="1A5805A1" w14:textId="77777777" w:rsidR="007B3C4A" w:rsidRDefault="007B3C4A">
            <w:pPr>
              <w:spacing w:after="0" w:line="240" w:lineRule="auto"/>
              <w:jc w:val="center"/>
              <w:rPr>
                <w:rFonts w:ascii="Times New Roman" w:hAnsi="Times New Roman"/>
                <w:b/>
                <w:bCs/>
                <w:color w:val="000000" w:themeColor="text1"/>
                <w:sz w:val="24"/>
                <w:szCs w:val="24"/>
              </w:rPr>
            </w:pPr>
          </w:p>
        </w:tc>
        <w:tc>
          <w:tcPr>
            <w:tcW w:w="349" w:type="pct"/>
            <w:vMerge/>
            <w:vAlign w:val="center"/>
          </w:tcPr>
          <w:p w14:paraId="3DDCB05B" w14:textId="77777777" w:rsidR="007B3C4A" w:rsidRDefault="007B3C4A">
            <w:pPr>
              <w:spacing w:after="0" w:line="240" w:lineRule="auto"/>
              <w:jc w:val="center"/>
              <w:rPr>
                <w:rFonts w:ascii="Times New Roman" w:hAnsi="Times New Roman"/>
                <w:b/>
                <w:bCs/>
                <w:color w:val="000000" w:themeColor="text1"/>
                <w:sz w:val="24"/>
                <w:szCs w:val="24"/>
              </w:rPr>
            </w:pPr>
          </w:p>
        </w:tc>
        <w:tc>
          <w:tcPr>
            <w:tcW w:w="1127" w:type="pct"/>
            <w:vMerge/>
            <w:vAlign w:val="center"/>
          </w:tcPr>
          <w:p w14:paraId="566655BE" w14:textId="77777777" w:rsidR="007B3C4A" w:rsidRDefault="007B3C4A">
            <w:pPr>
              <w:suppressAutoHyphens/>
              <w:spacing w:after="0" w:line="240" w:lineRule="auto"/>
              <w:jc w:val="center"/>
              <w:rPr>
                <w:rFonts w:ascii="Times New Roman" w:hAnsi="Times New Roman"/>
                <w:bCs/>
                <w:iCs/>
                <w:color w:val="000000" w:themeColor="text1"/>
                <w:sz w:val="24"/>
                <w:szCs w:val="24"/>
              </w:rPr>
            </w:pPr>
          </w:p>
        </w:tc>
      </w:tr>
      <w:tr w:rsidR="007B3C4A" w14:paraId="4FF0472B" w14:textId="77777777">
        <w:trPr>
          <w:trHeight w:val="23"/>
        </w:trPr>
        <w:tc>
          <w:tcPr>
            <w:tcW w:w="417" w:type="pct"/>
            <w:vMerge w:val="restart"/>
          </w:tcPr>
          <w:p w14:paraId="6D420B3E" w14:textId="77777777" w:rsidR="007B3C4A" w:rsidRDefault="003B1D61">
            <w:pPr>
              <w:spacing w:after="0" w:line="240" w:lineRule="auto"/>
              <w:rPr>
                <w:rFonts w:ascii="Times New Roman" w:hAnsi="Times New Roman"/>
                <w:b/>
                <w:bCs/>
                <w:i/>
                <w:color w:val="000000" w:themeColor="text1"/>
                <w:sz w:val="24"/>
                <w:szCs w:val="24"/>
              </w:rPr>
            </w:pPr>
            <w:r>
              <w:rPr>
                <w:rFonts w:ascii="Times New Roman" w:hAnsi="Times New Roman"/>
                <w:b/>
                <w:bCs/>
                <w:i/>
                <w:color w:val="000000" w:themeColor="text1"/>
                <w:sz w:val="24"/>
                <w:szCs w:val="24"/>
              </w:rPr>
              <w:t>Тема 4.2.Техника</w:t>
            </w:r>
          </w:p>
          <w:p w14:paraId="19B63D71" w14:textId="77777777" w:rsidR="007B3C4A" w:rsidRDefault="003B1D61">
            <w:pPr>
              <w:spacing w:after="0" w:line="240" w:lineRule="auto"/>
              <w:rPr>
                <w:rFonts w:ascii="Times New Roman" w:hAnsi="Times New Roman"/>
                <w:b/>
                <w:bCs/>
                <w:i/>
                <w:color w:val="000000" w:themeColor="text1"/>
                <w:sz w:val="24"/>
                <w:szCs w:val="24"/>
              </w:rPr>
            </w:pPr>
            <w:r>
              <w:rPr>
                <w:rFonts w:ascii="Times New Roman" w:hAnsi="Times New Roman"/>
                <w:b/>
                <w:bCs/>
                <w:i/>
                <w:color w:val="000000" w:themeColor="text1"/>
                <w:sz w:val="24"/>
                <w:szCs w:val="24"/>
              </w:rPr>
              <w:t>нижней и верхней подачи и</w:t>
            </w:r>
          </w:p>
          <w:p w14:paraId="7F5FCB86" w14:textId="77777777" w:rsidR="007B3C4A" w:rsidRDefault="003B1D61">
            <w:pPr>
              <w:spacing w:after="0" w:line="240" w:lineRule="auto"/>
              <w:rPr>
                <w:rFonts w:ascii="Times New Roman" w:hAnsi="Times New Roman"/>
                <w:b/>
                <w:bCs/>
                <w:color w:val="000000" w:themeColor="text1"/>
                <w:sz w:val="24"/>
                <w:szCs w:val="24"/>
              </w:rPr>
            </w:pPr>
            <w:r>
              <w:rPr>
                <w:rFonts w:ascii="Times New Roman" w:hAnsi="Times New Roman"/>
                <w:b/>
                <w:bCs/>
                <w:i/>
                <w:color w:val="000000" w:themeColor="text1"/>
                <w:sz w:val="24"/>
                <w:szCs w:val="24"/>
              </w:rPr>
              <w:t>приёма после неё</w:t>
            </w:r>
          </w:p>
        </w:tc>
        <w:tc>
          <w:tcPr>
            <w:tcW w:w="2118" w:type="pct"/>
          </w:tcPr>
          <w:p w14:paraId="190FCBB8" w14:textId="77777777" w:rsidR="007B3C4A" w:rsidRDefault="003B1D61">
            <w:pPr>
              <w:spacing w:after="0" w:line="240" w:lineRule="auto"/>
              <w:jc w:val="both"/>
              <w:rPr>
                <w:rFonts w:ascii="Times New Roman" w:hAnsi="Times New Roman"/>
                <w:b/>
                <w:bCs/>
                <w:color w:val="000000" w:themeColor="text1"/>
                <w:sz w:val="24"/>
                <w:szCs w:val="24"/>
              </w:rPr>
            </w:pPr>
            <w:r>
              <w:rPr>
                <w:rFonts w:ascii="Times New Roman" w:hAnsi="Times New Roman"/>
                <w:color w:val="000000" w:themeColor="text1"/>
                <w:sz w:val="24"/>
                <w:szCs w:val="24"/>
              </w:rPr>
              <w:t xml:space="preserve"> Техника нижней и верхней подачи. Приём мяча после подачи.</w:t>
            </w:r>
          </w:p>
        </w:tc>
        <w:tc>
          <w:tcPr>
            <w:tcW w:w="441" w:type="pct"/>
            <w:vAlign w:val="center"/>
          </w:tcPr>
          <w:p w14:paraId="0E070506" w14:textId="77777777" w:rsidR="007B3C4A" w:rsidRDefault="003B1D61">
            <w:pPr>
              <w:spacing w:after="0" w:line="240" w:lineRule="auto"/>
              <w:jc w:val="center"/>
              <w:rPr>
                <w:rFonts w:ascii="Times New Roman" w:hAnsi="Times New Roman"/>
                <w:b/>
                <w:bCs/>
                <w:color w:val="000000" w:themeColor="text1"/>
                <w:sz w:val="24"/>
                <w:szCs w:val="24"/>
              </w:rPr>
            </w:pPr>
            <w:r>
              <w:rPr>
                <w:rFonts w:ascii="Times New Roman" w:hAnsi="Times New Roman"/>
                <w:b/>
                <w:bCs/>
                <w:color w:val="000000" w:themeColor="text1"/>
                <w:sz w:val="24"/>
                <w:szCs w:val="24"/>
              </w:rPr>
              <w:t>8</w:t>
            </w:r>
          </w:p>
        </w:tc>
        <w:tc>
          <w:tcPr>
            <w:tcW w:w="545" w:type="pct"/>
            <w:vMerge/>
            <w:vAlign w:val="center"/>
          </w:tcPr>
          <w:p w14:paraId="3E586CFB" w14:textId="77777777" w:rsidR="007B3C4A" w:rsidRDefault="007B3C4A">
            <w:pPr>
              <w:spacing w:after="0" w:line="240" w:lineRule="auto"/>
              <w:jc w:val="center"/>
              <w:rPr>
                <w:rFonts w:ascii="Times New Roman" w:hAnsi="Times New Roman"/>
                <w:b/>
                <w:bCs/>
                <w:color w:val="000000" w:themeColor="text1"/>
                <w:sz w:val="24"/>
                <w:szCs w:val="24"/>
              </w:rPr>
            </w:pPr>
          </w:p>
        </w:tc>
        <w:tc>
          <w:tcPr>
            <w:tcW w:w="349" w:type="pct"/>
            <w:vMerge/>
            <w:vAlign w:val="center"/>
          </w:tcPr>
          <w:p w14:paraId="61599CB1" w14:textId="77777777" w:rsidR="007B3C4A" w:rsidRDefault="007B3C4A">
            <w:pPr>
              <w:spacing w:after="0" w:line="240" w:lineRule="auto"/>
              <w:jc w:val="center"/>
              <w:rPr>
                <w:rFonts w:ascii="Times New Roman" w:hAnsi="Times New Roman"/>
                <w:b/>
                <w:bCs/>
                <w:color w:val="000000" w:themeColor="text1"/>
                <w:sz w:val="24"/>
                <w:szCs w:val="24"/>
              </w:rPr>
            </w:pPr>
          </w:p>
        </w:tc>
        <w:tc>
          <w:tcPr>
            <w:tcW w:w="1127" w:type="pct"/>
            <w:vMerge/>
            <w:vAlign w:val="center"/>
          </w:tcPr>
          <w:p w14:paraId="45DD2564" w14:textId="77777777" w:rsidR="007B3C4A" w:rsidRDefault="007B3C4A">
            <w:pPr>
              <w:suppressAutoHyphens/>
              <w:spacing w:after="0" w:line="240" w:lineRule="auto"/>
              <w:jc w:val="center"/>
              <w:rPr>
                <w:rFonts w:ascii="Times New Roman" w:hAnsi="Times New Roman"/>
                <w:bCs/>
                <w:iCs/>
                <w:color w:val="000000" w:themeColor="text1"/>
                <w:sz w:val="24"/>
                <w:szCs w:val="24"/>
              </w:rPr>
            </w:pPr>
          </w:p>
        </w:tc>
      </w:tr>
      <w:tr w:rsidR="007B3C4A" w14:paraId="071C48F0" w14:textId="77777777">
        <w:trPr>
          <w:trHeight w:val="23"/>
        </w:trPr>
        <w:tc>
          <w:tcPr>
            <w:tcW w:w="417" w:type="pct"/>
            <w:vMerge/>
          </w:tcPr>
          <w:p w14:paraId="4FE70E4B" w14:textId="77777777" w:rsidR="007B3C4A" w:rsidRDefault="007B3C4A">
            <w:pPr>
              <w:spacing w:after="0" w:line="240" w:lineRule="auto"/>
              <w:rPr>
                <w:rFonts w:ascii="Times New Roman" w:hAnsi="Times New Roman"/>
                <w:b/>
                <w:bCs/>
                <w:color w:val="000000" w:themeColor="text1"/>
                <w:sz w:val="24"/>
                <w:szCs w:val="24"/>
              </w:rPr>
            </w:pPr>
          </w:p>
        </w:tc>
        <w:tc>
          <w:tcPr>
            <w:tcW w:w="2118" w:type="pct"/>
          </w:tcPr>
          <w:p w14:paraId="6E1C2CA2" w14:textId="77777777" w:rsidR="007B3C4A" w:rsidRDefault="003B1D61">
            <w:pPr>
              <w:spacing w:after="0" w:line="240" w:lineRule="auto"/>
              <w:rPr>
                <w:rFonts w:ascii="Times New Roman" w:hAnsi="Times New Roman"/>
                <w:b/>
                <w:bCs/>
                <w:color w:val="000000" w:themeColor="text1"/>
                <w:sz w:val="24"/>
                <w:szCs w:val="24"/>
              </w:rPr>
            </w:pPr>
            <w:r>
              <w:rPr>
                <w:rFonts w:ascii="Times New Roman" w:hAnsi="Times New Roman"/>
                <w:b/>
                <w:bCs/>
                <w:i/>
                <w:color w:val="000000" w:themeColor="text1"/>
                <w:sz w:val="24"/>
                <w:szCs w:val="24"/>
              </w:rPr>
              <w:t>В том числе, практических занятий и лабораторных работ</w:t>
            </w:r>
          </w:p>
        </w:tc>
        <w:tc>
          <w:tcPr>
            <w:tcW w:w="441" w:type="pct"/>
            <w:vAlign w:val="center"/>
          </w:tcPr>
          <w:p w14:paraId="49E93771" w14:textId="77777777" w:rsidR="007B3C4A" w:rsidRDefault="007B3C4A">
            <w:pPr>
              <w:spacing w:after="0" w:line="240" w:lineRule="auto"/>
              <w:jc w:val="center"/>
              <w:rPr>
                <w:rFonts w:ascii="Times New Roman" w:hAnsi="Times New Roman"/>
                <w:b/>
                <w:bCs/>
                <w:color w:val="000000" w:themeColor="text1"/>
                <w:sz w:val="24"/>
                <w:szCs w:val="24"/>
              </w:rPr>
            </w:pPr>
          </w:p>
        </w:tc>
        <w:tc>
          <w:tcPr>
            <w:tcW w:w="545" w:type="pct"/>
            <w:vMerge/>
            <w:vAlign w:val="center"/>
          </w:tcPr>
          <w:p w14:paraId="1300B5CE" w14:textId="77777777" w:rsidR="007B3C4A" w:rsidRDefault="007B3C4A">
            <w:pPr>
              <w:spacing w:after="0" w:line="240" w:lineRule="auto"/>
              <w:jc w:val="center"/>
              <w:rPr>
                <w:rFonts w:ascii="Times New Roman" w:hAnsi="Times New Roman"/>
                <w:b/>
                <w:bCs/>
                <w:color w:val="000000" w:themeColor="text1"/>
                <w:sz w:val="24"/>
                <w:szCs w:val="24"/>
              </w:rPr>
            </w:pPr>
          </w:p>
        </w:tc>
        <w:tc>
          <w:tcPr>
            <w:tcW w:w="349" w:type="pct"/>
            <w:vMerge/>
            <w:vAlign w:val="center"/>
          </w:tcPr>
          <w:p w14:paraId="1D4B6BD1" w14:textId="77777777" w:rsidR="007B3C4A" w:rsidRDefault="007B3C4A">
            <w:pPr>
              <w:spacing w:after="0" w:line="240" w:lineRule="auto"/>
              <w:jc w:val="center"/>
              <w:rPr>
                <w:rFonts w:ascii="Times New Roman" w:hAnsi="Times New Roman"/>
                <w:b/>
                <w:bCs/>
                <w:color w:val="000000" w:themeColor="text1"/>
                <w:sz w:val="24"/>
                <w:szCs w:val="24"/>
              </w:rPr>
            </w:pPr>
          </w:p>
        </w:tc>
        <w:tc>
          <w:tcPr>
            <w:tcW w:w="1127" w:type="pct"/>
            <w:vMerge/>
            <w:vAlign w:val="center"/>
          </w:tcPr>
          <w:p w14:paraId="7173EB71" w14:textId="77777777" w:rsidR="007B3C4A" w:rsidRDefault="007B3C4A">
            <w:pPr>
              <w:suppressAutoHyphens/>
              <w:spacing w:after="0" w:line="240" w:lineRule="auto"/>
              <w:jc w:val="center"/>
              <w:rPr>
                <w:rFonts w:ascii="Times New Roman" w:hAnsi="Times New Roman"/>
                <w:bCs/>
                <w:iCs/>
                <w:color w:val="000000" w:themeColor="text1"/>
                <w:sz w:val="24"/>
                <w:szCs w:val="24"/>
              </w:rPr>
            </w:pPr>
          </w:p>
        </w:tc>
      </w:tr>
      <w:tr w:rsidR="007B3C4A" w14:paraId="63929211" w14:textId="77777777">
        <w:trPr>
          <w:trHeight w:val="23"/>
        </w:trPr>
        <w:tc>
          <w:tcPr>
            <w:tcW w:w="417" w:type="pct"/>
            <w:vMerge/>
          </w:tcPr>
          <w:p w14:paraId="6326CE77" w14:textId="77777777" w:rsidR="007B3C4A" w:rsidRDefault="007B3C4A">
            <w:pPr>
              <w:spacing w:after="0" w:line="240" w:lineRule="auto"/>
              <w:rPr>
                <w:rFonts w:ascii="Times New Roman" w:hAnsi="Times New Roman"/>
                <w:b/>
                <w:bCs/>
                <w:color w:val="000000" w:themeColor="text1"/>
                <w:sz w:val="24"/>
                <w:szCs w:val="24"/>
              </w:rPr>
            </w:pPr>
          </w:p>
        </w:tc>
        <w:tc>
          <w:tcPr>
            <w:tcW w:w="2118" w:type="pct"/>
          </w:tcPr>
          <w:p w14:paraId="62CB9CAC" w14:textId="77777777" w:rsidR="007B3C4A" w:rsidRDefault="003B1D61">
            <w:pPr>
              <w:spacing w:after="0" w:line="240" w:lineRule="auto"/>
              <w:rPr>
                <w:rFonts w:ascii="Times New Roman" w:hAnsi="Times New Roman"/>
                <w:b/>
                <w:bCs/>
                <w:color w:val="000000" w:themeColor="text1"/>
                <w:sz w:val="24"/>
                <w:szCs w:val="24"/>
              </w:rPr>
            </w:pPr>
            <w:r>
              <w:rPr>
                <w:rFonts w:ascii="Times New Roman" w:hAnsi="Times New Roman"/>
                <w:bCs/>
                <w:color w:val="000000" w:themeColor="text1"/>
                <w:sz w:val="24"/>
                <w:szCs w:val="24"/>
              </w:rPr>
              <w:t xml:space="preserve">Отработка техники нижней и верхней подачи и приёма </w:t>
            </w:r>
            <w:r>
              <w:rPr>
                <w:rFonts w:ascii="Times New Roman" w:hAnsi="Times New Roman"/>
                <w:color w:val="000000" w:themeColor="text1"/>
                <w:sz w:val="24"/>
                <w:szCs w:val="24"/>
              </w:rPr>
              <w:t xml:space="preserve">мяча </w:t>
            </w:r>
            <w:r>
              <w:rPr>
                <w:rFonts w:ascii="Times New Roman" w:hAnsi="Times New Roman"/>
                <w:bCs/>
                <w:color w:val="000000" w:themeColor="text1"/>
                <w:sz w:val="24"/>
                <w:szCs w:val="24"/>
              </w:rPr>
              <w:t>после подачи. Приём контрольных нормативов: подача мяча на точность по ориентирам на площадке.</w:t>
            </w:r>
          </w:p>
        </w:tc>
        <w:tc>
          <w:tcPr>
            <w:tcW w:w="441" w:type="pct"/>
            <w:vAlign w:val="center"/>
          </w:tcPr>
          <w:p w14:paraId="38464C79" w14:textId="77777777" w:rsidR="007B3C4A" w:rsidRDefault="003B1D61">
            <w:pPr>
              <w:spacing w:after="0" w:line="240" w:lineRule="auto"/>
              <w:jc w:val="center"/>
              <w:rPr>
                <w:rFonts w:ascii="Times New Roman" w:hAnsi="Times New Roman"/>
                <w:b/>
                <w:bCs/>
                <w:color w:val="000000" w:themeColor="text1"/>
                <w:sz w:val="24"/>
                <w:szCs w:val="24"/>
              </w:rPr>
            </w:pPr>
            <w:r>
              <w:rPr>
                <w:rFonts w:ascii="Times New Roman" w:hAnsi="Times New Roman"/>
                <w:b/>
                <w:bCs/>
                <w:color w:val="000000" w:themeColor="text1"/>
                <w:sz w:val="24"/>
                <w:szCs w:val="24"/>
              </w:rPr>
              <w:t>8</w:t>
            </w:r>
          </w:p>
        </w:tc>
        <w:tc>
          <w:tcPr>
            <w:tcW w:w="545" w:type="pct"/>
            <w:vMerge/>
            <w:vAlign w:val="center"/>
          </w:tcPr>
          <w:p w14:paraId="7BF09D90" w14:textId="77777777" w:rsidR="007B3C4A" w:rsidRDefault="007B3C4A">
            <w:pPr>
              <w:spacing w:after="0" w:line="240" w:lineRule="auto"/>
              <w:jc w:val="center"/>
              <w:rPr>
                <w:rFonts w:ascii="Times New Roman" w:hAnsi="Times New Roman"/>
                <w:b/>
                <w:bCs/>
                <w:color w:val="000000" w:themeColor="text1"/>
                <w:sz w:val="24"/>
                <w:szCs w:val="24"/>
              </w:rPr>
            </w:pPr>
          </w:p>
        </w:tc>
        <w:tc>
          <w:tcPr>
            <w:tcW w:w="349" w:type="pct"/>
            <w:vMerge/>
            <w:vAlign w:val="center"/>
          </w:tcPr>
          <w:p w14:paraId="58D994D2" w14:textId="77777777" w:rsidR="007B3C4A" w:rsidRDefault="007B3C4A">
            <w:pPr>
              <w:spacing w:after="0" w:line="240" w:lineRule="auto"/>
              <w:jc w:val="center"/>
              <w:rPr>
                <w:rFonts w:ascii="Times New Roman" w:hAnsi="Times New Roman"/>
                <w:b/>
                <w:bCs/>
                <w:color w:val="000000" w:themeColor="text1"/>
                <w:sz w:val="24"/>
                <w:szCs w:val="24"/>
              </w:rPr>
            </w:pPr>
          </w:p>
        </w:tc>
        <w:tc>
          <w:tcPr>
            <w:tcW w:w="1127" w:type="pct"/>
            <w:vMerge/>
            <w:vAlign w:val="center"/>
          </w:tcPr>
          <w:p w14:paraId="2E2F31B4" w14:textId="77777777" w:rsidR="007B3C4A" w:rsidRDefault="007B3C4A">
            <w:pPr>
              <w:suppressAutoHyphens/>
              <w:spacing w:after="0" w:line="240" w:lineRule="auto"/>
              <w:jc w:val="center"/>
              <w:rPr>
                <w:rFonts w:ascii="Times New Roman" w:hAnsi="Times New Roman"/>
                <w:bCs/>
                <w:iCs/>
                <w:color w:val="000000" w:themeColor="text1"/>
                <w:sz w:val="24"/>
                <w:szCs w:val="24"/>
              </w:rPr>
            </w:pPr>
          </w:p>
        </w:tc>
      </w:tr>
      <w:tr w:rsidR="007B3C4A" w14:paraId="2F44B7C4" w14:textId="77777777">
        <w:trPr>
          <w:trHeight w:val="23"/>
        </w:trPr>
        <w:tc>
          <w:tcPr>
            <w:tcW w:w="417" w:type="pct"/>
            <w:vMerge w:val="restart"/>
          </w:tcPr>
          <w:p w14:paraId="08FA818D" w14:textId="77777777" w:rsidR="007B3C4A" w:rsidRDefault="003B1D61">
            <w:pPr>
              <w:spacing w:after="0" w:line="240" w:lineRule="auto"/>
              <w:rPr>
                <w:rFonts w:ascii="Times New Roman" w:hAnsi="Times New Roman"/>
                <w:b/>
                <w:bCs/>
                <w:i/>
                <w:color w:val="000000" w:themeColor="text1"/>
                <w:sz w:val="24"/>
                <w:szCs w:val="24"/>
              </w:rPr>
            </w:pPr>
            <w:r>
              <w:rPr>
                <w:rFonts w:ascii="Times New Roman" w:hAnsi="Times New Roman"/>
                <w:b/>
                <w:bCs/>
                <w:i/>
                <w:color w:val="000000" w:themeColor="text1"/>
                <w:sz w:val="24"/>
                <w:szCs w:val="24"/>
              </w:rPr>
              <w:t>Тема 4.3.</w:t>
            </w:r>
          </w:p>
          <w:p w14:paraId="0D48BCDE" w14:textId="77777777" w:rsidR="007B3C4A" w:rsidRDefault="003B1D61">
            <w:pPr>
              <w:spacing w:after="0" w:line="240" w:lineRule="auto"/>
              <w:rPr>
                <w:rFonts w:ascii="Times New Roman" w:hAnsi="Times New Roman"/>
                <w:b/>
                <w:bCs/>
                <w:i/>
                <w:color w:val="000000" w:themeColor="text1"/>
                <w:sz w:val="24"/>
                <w:szCs w:val="24"/>
              </w:rPr>
            </w:pPr>
            <w:r>
              <w:rPr>
                <w:rFonts w:ascii="Times New Roman" w:hAnsi="Times New Roman"/>
                <w:b/>
                <w:bCs/>
                <w:i/>
                <w:color w:val="000000" w:themeColor="text1"/>
                <w:sz w:val="24"/>
                <w:szCs w:val="24"/>
              </w:rPr>
              <w:t>Техника</w:t>
            </w:r>
          </w:p>
          <w:p w14:paraId="3A823E6E" w14:textId="77777777" w:rsidR="007B3C4A" w:rsidRDefault="003B1D61">
            <w:pPr>
              <w:spacing w:after="0" w:line="240" w:lineRule="auto"/>
              <w:rPr>
                <w:rFonts w:ascii="Times New Roman" w:hAnsi="Times New Roman"/>
                <w:b/>
                <w:bCs/>
                <w:i/>
                <w:color w:val="000000" w:themeColor="text1"/>
                <w:sz w:val="24"/>
                <w:szCs w:val="24"/>
              </w:rPr>
            </w:pPr>
            <w:r>
              <w:rPr>
                <w:rFonts w:ascii="Times New Roman" w:hAnsi="Times New Roman"/>
                <w:b/>
                <w:bCs/>
                <w:i/>
                <w:color w:val="000000" w:themeColor="text1"/>
                <w:sz w:val="24"/>
                <w:szCs w:val="24"/>
              </w:rPr>
              <w:t>прямого</w:t>
            </w:r>
          </w:p>
          <w:p w14:paraId="31A1DB20" w14:textId="77777777" w:rsidR="007B3C4A" w:rsidRDefault="003B1D61">
            <w:pPr>
              <w:spacing w:after="0" w:line="240" w:lineRule="auto"/>
              <w:rPr>
                <w:rFonts w:ascii="Times New Roman" w:hAnsi="Times New Roman"/>
                <w:b/>
                <w:bCs/>
                <w:color w:val="000000" w:themeColor="text1"/>
                <w:sz w:val="24"/>
                <w:szCs w:val="24"/>
              </w:rPr>
            </w:pPr>
            <w:r>
              <w:rPr>
                <w:rFonts w:ascii="Times New Roman" w:hAnsi="Times New Roman"/>
                <w:b/>
                <w:bCs/>
                <w:i/>
                <w:color w:val="000000" w:themeColor="text1"/>
                <w:sz w:val="24"/>
                <w:szCs w:val="24"/>
              </w:rPr>
              <w:t>нападающего удара</w:t>
            </w:r>
          </w:p>
        </w:tc>
        <w:tc>
          <w:tcPr>
            <w:tcW w:w="2118" w:type="pct"/>
          </w:tcPr>
          <w:p w14:paraId="29603A4F" w14:textId="77777777" w:rsidR="007B3C4A" w:rsidRDefault="003B1D61">
            <w:pPr>
              <w:spacing w:after="0" w:line="240" w:lineRule="auto"/>
              <w:rPr>
                <w:rFonts w:ascii="Times New Roman" w:hAnsi="Times New Roman"/>
                <w:b/>
                <w:bCs/>
                <w:color w:val="000000" w:themeColor="text1"/>
                <w:sz w:val="24"/>
                <w:szCs w:val="24"/>
              </w:rPr>
            </w:pPr>
            <w:r>
              <w:rPr>
                <w:rFonts w:ascii="Times New Roman" w:hAnsi="Times New Roman"/>
                <w:color w:val="000000" w:themeColor="text1"/>
                <w:sz w:val="24"/>
                <w:szCs w:val="24"/>
              </w:rPr>
              <w:t xml:space="preserve">Техника прямого нападающего удара. </w:t>
            </w:r>
            <w:r>
              <w:rPr>
                <w:rFonts w:ascii="Times New Roman" w:hAnsi="Times New Roman"/>
                <w:bCs/>
                <w:color w:val="000000" w:themeColor="text1"/>
                <w:sz w:val="24"/>
                <w:szCs w:val="24"/>
              </w:rPr>
              <w:t>Блокирование нападающего удара. Страховка у сетки.</w:t>
            </w:r>
          </w:p>
        </w:tc>
        <w:tc>
          <w:tcPr>
            <w:tcW w:w="441" w:type="pct"/>
            <w:vAlign w:val="center"/>
          </w:tcPr>
          <w:p w14:paraId="6BA9C0D0" w14:textId="77777777" w:rsidR="007B3C4A" w:rsidRDefault="003B1D61">
            <w:pPr>
              <w:spacing w:after="0" w:line="240" w:lineRule="auto"/>
              <w:jc w:val="center"/>
              <w:rPr>
                <w:rFonts w:ascii="Times New Roman" w:hAnsi="Times New Roman"/>
                <w:b/>
                <w:bCs/>
                <w:color w:val="000000" w:themeColor="text1"/>
                <w:sz w:val="24"/>
                <w:szCs w:val="24"/>
              </w:rPr>
            </w:pPr>
            <w:r>
              <w:rPr>
                <w:rFonts w:ascii="Times New Roman" w:hAnsi="Times New Roman"/>
                <w:b/>
                <w:bCs/>
                <w:color w:val="000000" w:themeColor="text1"/>
                <w:sz w:val="24"/>
                <w:szCs w:val="24"/>
              </w:rPr>
              <w:t>8</w:t>
            </w:r>
          </w:p>
        </w:tc>
        <w:tc>
          <w:tcPr>
            <w:tcW w:w="545" w:type="pct"/>
            <w:vMerge/>
            <w:vAlign w:val="center"/>
          </w:tcPr>
          <w:p w14:paraId="6A56DCC7" w14:textId="77777777" w:rsidR="007B3C4A" w:rsidRDefault="007B3C4A">
            <w:pPr>
              <w:spacing w:after="0" w:line="240" w:lineRule="auto"/>
              <w:jc w:val="center"/>
              <w:rPr>
                <w:rFonts w:ascii="Times New Roman" w:hAnsi="Times New Roman"/>
                <w:b/>
                <w:bCs/>
                <w:color w:val="000000" w:themeColor="text1"/>
                <w:sz w:val="24"/>
                <w:szCs w:val="24"/>
              </w:rPr>
            </w:pPr>
          </w:p>
        </w:tc>
        <w:tc>
          <w:tcPr>
            <w:tcW w:w="349" w:type="pct"/>
            <w:vMerge/>
            <w:vAlign w:val="center"/>
          </w:tcPr>
          <w:p w14:paraId="2160A9D1" w14:textId="77777777" w:rsidR="007B3C4A" w:rsidRDefault="007B3C4A">
            <w:pPr>
              <w:spacing w:after="0" w:line="240" w:lineRule="auto"/>
              <w:jc w:val="center"/>
              <w:rPr>
                <w:rFonts w:ascii="Times New Roman" w:hAnsi="Times New Roman"/>
                <w:b/>
                <w:bCs/>
                <w:color w:val="000000" w:themeColor="text1"/>
                <w:sz w:val="24"/>
                <w:szCs w:val="24"/>
              </w:rPr>
            </w:pPr>
          </w:p>
        </w:tc>
        <w:tc>
          <w:tcPr>
            <w:tcW w:w="1127" w:type="pct"/>
            <w:vMerge/>
            <w:vAlign w:val="center"/>
          </w:tcPr>
          <w:p w14:paraId="145F8381" w14:textId="77777777" w:rsidR="007B3C4A" w:rsidRDefault="007B3C4A">
            <w:pPr>
              <w:suppressAutoHyphens/>
              <w:spacing w:after="0" w:line="240" w:lineRule="auto"/>
              <w:jc w:val="center"/>
              <w:rPr>
                <w:rFonts w:ascii="Times New Roman" w:hAnsi="Times New Roman"/>
                <w:bCs/>
                <w:iCs/>
                <w:color w:val="000000" w:themeColor="text1"/>
                <w:sz w:val="24"/>
                <w:szCs w:val="24"/>
              </w:rPr>
            </w:pPr>
          </w:p>
        </w:tc>
      </w:tr>
      <w:tr w:rsidR="007B3C4A" w14:paraId="7B610F9D" w14:textId="77777777">
        <w:trPr>
          <w:trHeight w:val="23"/>
        </w:trPr>
        <w:tc>
          <w:tcPr>
            <w:tcW w:w="417" w:type="pct"/>
            <w:vMerge/>
          </w:tcPr>
          <w:p w14:paraId="7A4AB41D" w14:textId="77777777" w:rsidR="007B3C4A" w:rsidRDefault="007B3C4A">
            <w:pPr>
              <w:spacing w:after="0" w:line="240" w:lineRule="auto"/>
              <w:rPr>
                <w:rFonts w:ascii="Times New Roman" w:hAnsi="Times New Roman"/>
                <w:b/>
                <w:bCs/>
                <w:color w:val="000000" w:themeColor="text1"/>
                <w:sz w:val="24"/>
                <w:szCs w:val="24"/>
              </w:rPr>
            </w:pPr>
          </w:p>
        </w:tc>
        <w:tc>
          <w:tcPr>
            <w:tcW w:w="2118" w:type="pct"/>
          </w:tcPr>
          <w:p w14:paraId="1EECBB8A" w14:textId="77777777" w:rsidR="007B3C4A" w:rsidRDefault="003B1D61">
            <w:pPr>
              <w:spacing w:after="0" w:line="240" w:lineRule="auto"/>
              <w:rPr>
                <w:rFonts w:ascii="Times New Roman" w:hAnsi="Times New Roman"/>
                <w:b/>
                <w:bCs/>
                <w:color w:val="000000" w:themeColor="text1"/>
                <w:sz w:val="24"/>
                <w:szCs w:val="24"/>
              </w:rPr>
            </w:pPr>
            <w:r>
              <w:rPr>
                <w:rFonts w:ascii="Times New Roman" w:hAnsi="Times New Roman"/>
                <w:b/>
                <w:bCs/>
                <w:i/>
                <w:color w:val="000000" w:themeColor="text1"/>
                <w:sz w:val="24"/>
                <w:szCs w:val="24"/>
              </w:rPr>
              <w:t>В том числе, практических занятий и лабораторных работ</w:t>
            </w:r>
          </w:p>
        </w:tc>
        <w:tc>
          <w:tcPr>
            <w:tcW w:w="441" w:type="pct"/>
            <w:vAlign w:val="center"/>
          </w:tcPr>
          <w:p w14:paraId="7AE37279" w14:textId="77777777" w:rsidR="007B3C4A" w:rsidRDefault="007B3C4A">
            <w:pPr>
              <w:spacing w:after="0" w:line="240" w:lineRule="auto"/>
              <w:jc w:val="center"/>
              <w:rPr>
                <w:rFonts w:ascii="Times New Roman" w:hAnsi="Times New Roman"/>
                <w:b/>
                <w:bCs/>
                <w:color w:val="000000" w:themeColor="text1"/>
                <w:sz w:val="24"/>
                <w:szCs w:val="24"/>
              </w:rPr>
            </w:pPr>
          </w:p>
        </w:tc>
        <w:tc>
          <w:tcPr>
            <w:tcW w:w="545" w:type="pct"/>
            <w:vMerge/>
            <w:vAlign w:val="center"/>
          </w:tcPr>
          <w:p w14:paraId="02AB87E4" w14:textId="77777777" w:rsidR="007B3C4A" w:rsidRDefault="007B3C4A">
            <w:pPr>
              <w:spacing w:after="0" w:line="240" w:lineRule="auto"/>
              <w:jc w:val="center"/>
              <w:rPr>
                <w:rFonts w:ascii="Times New Roman" w:hAnsi="Times New Roman"/>
                <w:b/>
                <w:bCs/>
                <w:color w:val="000000" w:themeColor="text1"/>
                <w:sz w:val="24"/>
                <w:szCs w:val="24"/>
              </w:rPr>
            </w:pPr>
          </w:p>
        </w:tc>
        <w:tc>
          <w:tcPr>
            <w:tcW w:w="349" w:type="pct"/>
            <w:vMerge/>
            <w:vAlign w:val="center"/>
          </w:tcPr>
          <w:p w14:paraId="0988FA17" w14:textId="77777777" w:rsidR="007B3C4A" w:rsidRDefault="007B3C4A">
            <w:pPr>
              <w:spacing w:after="0" w:line="240" w:lineRule="auto"/>
              <w:jc w:val="center"/>
              <w:rPr>
                <w:rFonts w:ascii="Times New Roman" w:hAnsi="Times New Roman"/>
                <w:b/>
                <w:bCs/>
                <w:color w:val="000000" w:themeColor="text1"/>
                <w:sz w:val="24"/>
                <w:szCs w:val="24"/>
              </w:rPr>
            </w:pPr>
          </w:p>
        </w:tc>
        <w:tc>
          <w:tcPr>
            <w:tcW w:w="1127" w:type="pct"/>
            <w:vMerge/>
            <w:vAlign w:val="center"/>
          </w:tcPr>
          <w:p w14:paraId="66EF0A0A" w14:textId="77777777" w:rsidR="007B3C4A" w:rsidRDefault="007B3C4A">
            <w:pPr>
              <w:suppressAutoHyphens/>
              <w:spacing w:after="0" w:line="240" w:lineRule="auto"/>
              <w:jc w:val="center"/>
              <w:rPr>
                <w:rFonts w:ascii="Times New Roman" w:hAnsi="Times New Roman"/>
                <w:bCs/>
                <w:iCs/>
                <w:color w:val="000000" w:themeColor="text1"/>
                <w:sz w:val="24"/>
                <w:szCs w:val="24"/>
              </w:rPr>
            </w:pPr>
          </w:p>
        </w:tc>
      </w:tr>
      <w:tr w:rsidR="007B3C4A" w14:paraId="329DA8A4" w14:textId="77777777">
        <w:trPr>
          <w:trHeight w:val="23"/>
        </w:trPr>
        <w:tc>
          <w:tcPr>
            <w:tcW w:w="417" w:type="pct"/>
            <w:vMerge/>
          </w:tcPr>
          <w:p w14:paraId="55A103D4" w14:textId="77777777" w:rsidR="007B3C4A" w:rsidRDefault="007B3C4A">
            <w:pPr>
              <w:spacing w:after="0" w:line="240" w:lineRule="auto"/>
              <w:rPr>
                <w:rFonts w:ascii="Times New Roman" w:hAnsi="Times New Roman"/>
                <w:b/>
                <w:bCs/>
                <w:color w:val="000000" w:themeColor="text1"/>
                <w:sz w:val="24"/>
                <w:szCs w:val="24"/>
              </w:rPr>
            </w:pPr>
          </w:p>
        </w:tc>
        <w:tc>
          <w:tcPr>
            <w:tcW w:w="2118" w:type="pct"/>
          </w:tcPr>
          <w:p w14:paraId="1D1CB75B" w14:textId="77777777" w:rsidR="007B3C4A" w:rsidRDefault="003B1D61">
            <w:pPr>
              <w:spacing w:after="0" w:line="240" w:lineRule="auto"/>
              <w:rPr>
                <w:rFonts w:ascii="Times New Roman" w:hAnsi="Times New Roman"/>
                <w:b/>
                <w:bCs/>
                <w:color w:val="000000" w:themeColor="text1"/>
                <w:sz w:val="24"/>
                <w:szCs w:val="24"/>
              </w:rPr>
            </w:pPr>
            <w:r>
              <w:rPr>
                <w:rFonts w:ascii="Times New Roman" w:hAnsi="Times New Roman"/>
                <w:bCs/>
                <w:color w:val="000000" w:themeColor="text1"/>
                <w:sz w:val="24"/>
                <w:szCs w:val="24"/>
              </w:rPr>
              <w:t>Отработка техники прямого нападающего удара, блокирования и страховки.</w:t>
            </w:r>
          </w:p>
        </w:tc>
        <w:tc>
          <w:tcPr>
            <w:tcW w:w="441" w:type="pct"/>
            <w:vAlign w:val="center"/>
          </w:tcPr>
          <w:p w14:paraId="71B2E1A4" w14:textId="77777777" w:rsidR="007B3C4A" w:rsidRDefault="003B1D61">
            <w:pPr>
              <w:spacing w:after="0" w:line="240" w:lineRule="auto"/>
              <w:jc w:val="center"/>
              <w:rPr>
                <w:rFonts w:ascii="Times New Roman" w:hAnsi="Times New Roman"/>
                <w:b/>
                <w:bCs/>
                <w:color w:val="000000" w:themeColor="text1"/>
                <w:sz w:val="24"/>
                <w:szCs w:val="24"/>
              </w:rPr>
            </w:pPr>
            <w:r>
              <w:rPr>
                <w:rFonts w:ascii="Times New Roman" w:hAnsi="Times New Roman"/>
                <w:b/>
                <w:bCs/>
                <w:color w:val="000000" w:themeColor="text1"/>
                <w:sz w:val="24"/>
                <w:szCs w:val="24"/>
              </w:rPr>
              <w:t>8</w:t>
            </w:r>
          </w:p>
        </w:tc>
        <w:tc>
          <w:tcPr>
            <w:tcW w:w="545" w:type="pct"/>
            <w:vMerge/>
            <w:vAlign w:val="center"/>
          </w:tcPr>
          <w:p w14:paraId="76874AA2" w14:textId="77777777" w:rsidR="007B3C4A" w:rsidRDefault="007B3C4A">
            <w:pPr>
              <w:spacing w:after="0" w:line="240" w:lineRule="auto"/>
              <w:jc w:val="center"/>
              <w:rPr>
                <w:rFonts w:ascii="Times New Roman" w:hAnsi="Times New Roman"/>
                <w:b/>
                <w:bCs/>
                <w:color w:val="000000" w:themeColor="text1"/>
                <w:sz w:val="24"/>
                <w:szCs w:val="24"/>
              </w:rPr>
            </w:pPr>
          </w:p>
        </w:tc>
        <w:tc>
          <w:tcPr>
            <w:tcW w:w="349" w:type="pct"/>
            <w:vMerge/>
            <w:vAlign w:val="center"/>
          </w:tcPr>
          <w:p w14:paraId="3F472502" w14:textId="77777777" w:rsidR="007B3C4A" w:rsidRDefault="007B3C4A">
            <w:pPr>
              <w:spacing w:after="0" w:line="240" w:lineRule="auto"/>
              <w:jc w:val="center"/>
              <w:rPr>
                <w:rFonts w:ascii="Times New Roman" w:hAnsi="Times New Roman"/>
                <w:b/>
                <w:bCs/>
                <w:color w:val="000000" w:themeColor="text1"/>
                <w:sz w:val="24"/>
                <w:szCs w:val="24"/>
              </w:rPr>
            </w:pPr>
          </w:p>
        </w:tc>
        <w:tc>
          <w:tcPr>
            <w:tcW w:w="1127" w:type="pct"/>
            <w:vMerge/>
            <w:vAlign w:val="center"/>
          </w:tcPr>
          <w:p w14:paraId="276396D1" w14:textId="77777777" w:rsidR="007B3C4A" w:rsidRDefault="007B3C4A">
            <w:pPr>
              <w:suppressAutoHyphens/>
              <w:spacing w:after="0" w:line="240" w:lineRule="auto"/>
              <w:jc w:val="center"/>
              <w:rPr>
                <w:rFonts w:ascii="Times New Roman" w:hAnsi="Times New Roman"/>
                <w:bCs/>
                <w:iCs/>
                <w:color w:val="000000" w:themeColor="text1"/>
                <w:sz w:val="24"/>
                <w:szCs w:val="24"/>
              </w:rPr>
            </w:pPr>
          </w:p>
        </w:tc>
      </w:tr>
      <w:tr w:rsidR="007B3C4A" w14:paraId="0853FAB7" w14:textId="77777777">
        <w:trPr>
          <w:trHeight w:val="23"/>
        </w:trPr>
        <w:tc>
          <w:tcPr>
            <w:tcW w:w="417" w:type="pct"/>
            <w:vMerge w:val="restart"/>
          </w:tcPr>
          <w:p w14:paraId="655B77D0" w14:textId="77777777" w:rsidR="007B3C4A" w:rsidRDefault="003B1D61">
            <w:pPr>
              <w:spacing w:after="0" w:line="240" w:lineRule="auto"/>
              <w:rPr>
                <w:rFonts w:ascii="Times New Roman" w:hAnsi="Times New Roman"/>
                <w:b/>
                <w:bCs/>
                <w:i/>
                <w:color w:val="000000" w:themeColor="text1"/>
                <w:sz w:val="24"/>
                <w:szCs w:val="24"/>
              </w:rPr>
            </w:pPr>
            <w:r>
              <w:rPr>
                <w:rFonts w:ascii="Times New Roman" w:hAnsi="Times New Roman"/>
                <w:b/>
                <w:bCs/>
                <w:i/>
                <w:color w:val="000000" w:themeColor="text1"/>
                <w:sz w:val="24"/>
                <w:szCs w:val="24"/>
              </w:rPr>
              <w:lastRenderedPageBreak/>
              <w:t>Тема 4.4.</w:t>
            </w:r>
          </w:p>
          <w:p w14:paraId="01105769" w14:textId="77777777" w:rsidR="007B3C4A" w:rsidRDefault="003B1D61">
            <w:pPr>
              <w:spacing w:after="0" w:line="240" w:lineRule="auto"/>
              <w:rPr>
                <w:rFonts w:ascii="Times New Roman" w:hAnsi="Times New Roman"/>
                <w:b/>
                <w:bCs/>
                <w:color w:val="000000" w:themeColor="text1"/>
                <w:sz w:val="24"/>
                <w:szCs w:val="24"/>
              </w:rPr>
            </w:pPr>
            <w:r>
              <w:rPr>
                <w:rFonts w:ascii="Times New Roman" w:hAnsi="Times New Roman"/>
                <w:b/>
                <w:bCs/>
                <w:i/>
                <w:color w:val="000000" w:themeColor="text1"/>
                <w:sz w:val="24"/>
                <w:szCs w:val="24"/>
              </w:rPr>
              <w:t>Совершенствование техники владения волейбольным мячом</w:t>
            </w:r>
          </w:p>
        </w:tc>
        <w:tc>
          <w:tcPr>
            <w:tcW w:w="2118" w:type="pct"/>
          </w:tcPr>
          <w:p w14:paraId="6AF5F962" w14:textId="77777777" w:rsidR="007B3C4A" w:rsidRDefault="003B1D61">
            <w:pPr>
              <w:spacing w:after="0" w:line="240" w:lineRule="auto"/>
              <w:rPr>
                <w:rFonts w:ascii="Times New Roman" w:hAnsi="Times New Roman"/>
                <w:b/>
                <w:bCs/>
                <w:color w:val="000000" w:themeColor="text1"/>
                <w:sz w:val="24"/>
                <w:szCs w:val="24"/>
              </w:rPr>
            </w:pPr>
            <w:r>
              <w:rPr>
                <w:rFonts w:ascii="Times New Roman" w:hAnsi="Times New Roman"/>
                <w:bCs/>
                <w:color w:val="000000" w:themeColor="text1"/>
                <w:sz w:val="24"/>
                <w:szCs w:val="24"/>
              </w:rPr>
              <w:t>Отработка техники владения техническими элементами в волейболе.</w:t>
            </w:r>
          </w:p>
        </w:tc>
        <w:tc>
          <w:tcPr>
            <w:tcW w:w="441" w:type="pct"/>
            <w:vAlign w:val="center"/>
          </w:tcPr>
          <w:p w14:paraId="796D252D" w14:textId="77777777" w:rsidR="007B3C4A" w:rsidRDefault="003B1D61">
            <w:pPr>
              <w:spacing w:after="0" w:line="240" w:lineRule="auto"/>
              <w:jc w:val="center"/>
              <w:rPr>
                <w:rFonts w:ascii="Times New Roman" w:hAnsi="Times New Roman"/>
                <w:b/>
                <w:bCs/>
                <w:color w:val="000000" w:themeColor="text1"/>
                <w:sz w:val="24"/>
                <w:szCs w:val="24"/>
              </w:rPr>
            </w:pPr>
            <w:r>
              <w:rPr>
                <w:rFonts w:ascii="Times New Roman" w:hAnsi="Times New Roman"/>
                <w:b/>
                <w:bCs/>
                <w:color w:val="000000" w:themeColor="text1"/>
                <w:sz w:val="24"/>
                <w:szCs w:val="24"/>
              </w:rPr>
              <w:t>16</w:t>
            </w:r>
          </w:p>
        </w:tc>
        <w:tc>
          <w:tcPr>
            <w:tcW w:w="545" w:type="pct"/>
            <w:vMerge/>
            <w:vAlign w:val="center"/>
          </w:tcPr>
          <w:p w14:paraId="6B382F66" w14:textId="77777777" w:rsidR="007B3C4A" w:rsidRDefault="007B3C4A">
            <w:pPr>
              <w:spacing w:after="0" w:line="240" w:lineRule="auto"/>
              <w:jc w:val="center"/>
              <w:rPr>
                <w:rFonts w:ascii="Times New Roman" w:hAnsi="Times New Roman"/>
                <w:b/>
                <w:bCs/>
                <w:color w:val="000000" w:themeColor="text1"/>
                <w:sz w:val="24"/>
                <w:szCs w:val="24"/>
              </w:rPr>
            </w:pPr>
          </w:p>
        </w:tc>
        <w:tc>
          <w:tcPr>
            <w:tcW w:w="349" w:type="pct"/>
            <w:vMerge/>
            <w:vAlign w:val="center"/>
          </w:tcPr>
          <w:p w14:paraId="657F463A" w14:textId="77777777" w:rsidR="007B3C4A" w:rsidRDefault="007B3C4A">
            <w:pPr>
              <w:spacing w:after="0" w:line="240" w:lineRule="auto"/>
              <w:jc w:val="center"/>
              <w:rPr>
                <w:rFonts w:ascii="Times New Roman" w:hAnsi="Times New Roman"/>
                <w:b/>
                <w:bCs/>
                <w:color w:val="000000" w:themeColor="text1"/>
                <w:sz w:val="24"/>
                <w:szCs w:val="24"/>
              </w:rPr>
            </w:pPr>
          </w:p>
        </w:tc>
        <w:tc>
          <w:tcPr>
            <w:tcW w:w="1127" w:type="pct"/>
            <w:vMerge/>
            <w:vAlign w:val="center"/>
          </w:tcPr>
          <w:p w14:paraId="5EB607BE" w14:textId="77777777" w:rsidR="007B3C4A" w:rsidRDefault="007B3C4A">
            <w:pPr>
              <w:suppressAutoHyphens/>
              <w:spacing w:after="0" w:line="240" w:lineRule="auto"/>
              <w:jc w:val="center"/>
              <w:rPr>
                <w:rFonts w:ascii="Times New Roman" w:hAnsi="Times New Roman"/>
                <w:bCs/>
                <w:iCs/>
                <w:color w:val="000000" w:themeColor="text1"/>
                <w:sz w:val="24"/>
                <w:szCs w:val="24"/>
              </w:rPr>
            </w:pPr>
          </w:p>
        </w:tc>
      </w:tr>
      <w:tr w:rsidR="007B3C4A" w14:paraId="23A7F336" w14:textId="77777777">
        <w:trPr>
          <w:trHeight w:val="23"/>
        </w:trPr>
        <w:tc>
          <w:tcPr>
            <w:tcW w:w="417" w:type="pct"/>
            <w:vMerge/>
          </w:tcPr>
          <w:p w14:paraId="18C5E72B" w14:textId="77777777" w:rsidR="007B3C4A" w:rsidRDefault="007B3C4A">
            <w:pPr>
              <w:spacing w:after="0" w:line="240" w:lineRule="auto"/>
              <w:rPr>
                <w:rFonts w:ascii="Times New Roman" w:hAnsi="Times New Roman"/>
                <w:b/>
                <w:bCs/>
                <w:color w:val="000000" w:themeColor="text1"/>
                <w:sz w:val="24"/>
                <w:szCs w:val="24"/>
              </w:rPr>
            </w:pPr>
          </w:p>
        </w:tc>
        <w:tc>
          <w:tcPr>
            <w:tcW w:w="2118" w:type="pct"/>
          </w:tcPr>
          <w:p w14:paraId="7B42284C" w14:textId="77777777" w:rsidR="007B3C4A" w:rsidRDefault="003B1D61">
            <w:pPr>
              <w:spacing w:after="0" w:line="240" w:lineRule="auto"/>
              <w:rPr>
                <w:rFonts w:ascii="Times New Roman" w:hAnsi="Times New Roman"/>
                <w:b/>
                <w:bCs/>
                <w:color w:val="000000" w:themeColor="text1"/>
                <w:sz w:val="24"/>
                <w:szCs w:val="24"/>
              </w:rPr>
            </w:pPr>
            <w:r>
              <w:rPr>
                <w:rFonts w:ascii="Times New Roman" w:hAnsi="Times New Roman"/>
                <w:b/>
                <w:bCs/>
                <w:i/>
                <w:color w:val="000000" w:themeColor="text1"/>
                <w:sz w:val="24"/>
                <w:szCs w:val="24"/>
              </w:rPr>
              <w:t>В том числе, практических занятий и лабораторных работ</w:t>
            </w:r>
          </w:p>
        </w:tc>
        <w:tc>
          <w:tcPr>
            <w:tcW w:w="441" w:type="pct"/>
            <w:vAlign w:val="center"/>
          </w:tcPr>
          <w:p w14:paraId="3410D6FC" w14:textId="77777777" w:rsidR="007B3C4A" w:rsidRDefault="007B3C4A">
            <w:pPr>
              <w:spacing w:after="0" w:line="240" w:lineRule="auto"/>
              <w:jc w:val="center"/>
              <w:rPr>
                <w:rFonts w:ascii="Times New Roman" w:hAnsi="Times New Roman"/>
                <w:b/>
                <w:bCs/>
                <w:color w:val="000000" w:themeColor="text1"/>
                <w:sz w:val="24"/>
                <w:szCs w:val="24"/>
              </w:rPr>
            </w:pPr>
          </w:p>
        </w:tc>
        <w:tc>
          <w:tcPr>
            <w:tcW w:w="545" w:type="pct"/>
            <w:vMerge/>
            <w:vAlign w:val="center"/>
          </w:tcPr>
          <w:p w14:paraId="05144044" w14:textId="77777777" w:rsidR="007B3C4A" w:rsidRDefault="007B3C4A">
            <w:pPr>
              <w:spacing w:after="0" w:line="240" w:lineRule="auto"/>
              <w:jc w:val="center"/>
              <w:rPr>
                <w:rFonts w:ascii="Times New Roman" w:hAnsi="Times New Roman"/>
                <w:b/>
                <w:bCs/>
                <w:color w:val="000000" w:themeColor="text1"/>
                <w:sz w:val="24"/>
                <w:szCs w:val="24"/>
              </w:rPr>
            </w:pPr>
          </w:p>
        </w:tc>
        <w:tc>
          <w:tcPr>
            <w:tcW w:w="349" w:type="pct"/>
            <w:vMerge/>
            <w:vAlign w:val="center"/>
          </w:tcPr>
          <w:p w14:paraId="74F22573" w14:textId="77777777" w:rsidR="007B3C4A" w:rsidRDefault="007B3C4A">
            <w:pPr>
              <w:spacing w:after="0" w:line="240" w:lineRule="auto"/>
              <w:jc w:val="center"/>
              <w:rPr>
                <w:rFonts w:ascii="Times New Roman" w:hAnsi="Times New Roman"/>
                <w:b/>
                <w:bCs/>
                <w:color w:val="000000" w:themeColor="text1"/>
                <w:sz w:val="24"/>
                <w:szCs w:val="24"/>
              </w:rPr>
            </w:pPr>
          </w:p>
        </w:tc>
        <w:tc>
          <w:tcPr>
            <w:tcW w:w="1127" w:type="pct"/>
            <w:vMerge/>
            <w:vAlign w:val="center"/>
          </w:tcPr>
          <w:p w14:paraId="0893A830" w14:textId="77777777" w:rsidR="007B3C4A" w:rsidRDefault="007B3C4A">
            <w:pPr>
              <w:suppressAutoHyphens/>
              <w:spacing w:after="0" w:line="240" w:lineRule="auto"/>
              <w:jc w:val="center"/>
              <w:rPr>
                <w:rFonts w:ascii="Times New Roman" w:hAnsi="Times New Roman"/>
                <w:bCs/>
                <w:iCs/>
                <w:color w:val="000000" w:themeColor="text1"/>
                <w:sz w:val="24"/>
                <w:szCs w:val="24"/>
              </w:rPr>
            </w:pPr>
          </w:p>
        </w:tc>
      </w:tr>
      <w:tr w:rsidR="007B3C4A" w14:paraId="730E4766" w14:textId="77777777">
        <w:trPr>
          <w:trHeight w:val="23"/>
        </w:trPr>
        <w:tc>
          <w:tcPr>
            <w:tcW w:w="417" w:type="pct"/>
            <w:vMerge/>
          </w:tcPr>
          <w:p w14:paraId="7D2A13D0" w14:textId="77777777" w:rsidR="007B3C4A" w:rsidRDefault="007B3C4A">
            <w:pPr>
              <w:spacing w:after="0" w:line="240" w:lineRule="auto"/>
              <w:rPr>
                <w:rFonts w:ascii="Times New Roman" w:hAnsi="Times New Roman"/>
                <w:b/>
                <w:bCs/>
                <w:color w:val="000000" w:themeColor="text1"/>
                <w:sz w:val="24"/>
                <w:szCs w:val="24"/>
              </w:rPr>
            </w:pPr>
          </w:p>
        </w:tc>
        <w:tc>
          <w:tcPr>
            <w:tcW w:w="2118" w:type="pct"/>
          </w:tcPr>
          <w:p w14:paraId="5247116A" w14:textId="77777777" w:rsidR="007B3C4A" w:rsidRDefault="003B1D61">
            <w:pPr>
              <w:spacing w:after="0" w:line="240" w:lineRule="auto"/>
              <w:rPr>
                <w:rFonts w:ascii="Times New Roman" w:hAnsi="Times New Roman"/>
                <w:bCs/>
                <w:color w:val="000000" w:themeColor="text1"/>
                <w:sz w:val="24"/>
                <w:szCs w:val="24"/>
              </w:rPr>
            </w:pPr>
            <w:r>
              <w:rPr>
                <w:rFonts w:ascii="Times New Roman" w:hAnsi="Times New Roman"/>
                <w:bCs/>
                <w:color w:val="000000" w:themeColor="text1"/>
                <w:sz w:val="24"/>
                <w:szCs w:val="24"/>
              </w:rPr>
              <w:t>Тактики игры: расстановка игроков, тактика игры в защите, в нападении, индивидуальные действия игроков с мячом, без мяча, групповые и командные действия</w:t>
            </w:r>
          </w:p>
          <w:p w14:paraId="0B73FD48" w14:textId="77777777" w:rsidR="007B3C4A" w:rsidRDefault="003B1D61">
            <w:pPr>
              <w:spacing w:after="0" w:line="240" w:lineRule="auto"/>
              <w:rPr>
                <w:rFonts w:ascii="Times New Roman" w:hAnsi="Times New Roman"/>
                <w:b/>
                <w:bCs/>
                <w:color w:val="000000" w:themeColor="text1"/>
                <w:sz w:val="24"/>
                <w:szCs w:val="24"/>
              </w:rPr>
            </w:pPr>
            <w:r>
              <w:rPr>
                <w:rFonts w:ascii="Times New Roman" w:hAnsi="Times New Roman"/>
                <w:bCs/>
                <w:color w:val="000000" w:themeColor="text1"/>
                <w:sz w:val="24"/>
                <w:szCs w:val="24"/>
              </w:rPr>
              <w:t>игроков, взаимодействие игроков. Отработка пройденного материала в учебной игре по упрощенным правилам.</w:t>
            </w:r>
          </w:p>
        </w:tc>
        <w:tc>
          <w:tcPr>
            <w:tcW w:w="441" w:type="pct"/>
            <w:vAlign w:val="center"/>
          </w:tcPr>
          <w:p w14:paraId="7BC86A9A" w14:textId="77777777" w:rsidR="007B3C4A" w:rsidRDefault="003B1D61">
            <w:pPr>
              <w:spacing w:after="0" w:line="240" w:lineRule="auto"/>
              <w:jc w:val="center"/>
              <w:rPr>
                <w:rFonts w:ascii="Times New Roman" w:hAnsi="Times New Roman"/>
                <w:b/>
                <w:bCs/>
                <w:color w:val="000000" w:themeColor="text1"/>
                <w:sz w:val="24"/>
                <w:szCs w:val="24"/>
              </w:rPr>
            </w:pPr>
            <w:r>
              <w:rPr>
                <w:rFonts w:ascii="Times New Roman" w:hAnsi="Times New Roman"/>
                <w:b/>
                <w:bCs/>
                <w:color w:val="000000" w:themeColor="text1"/>
                <w:sz w:val="24"/>
                <w:szCs w:val="24"/>
              </w:rPr>
              <w:t>16</w:t>
            </w:r>
          </w:p>
        </w:tc>
        <w:tc>
          <w:tcPr>
            <w:tcW w:w="545" w:type="pct"/>
            <w:vAlign w:val="center"/>
          </w:tcPr>
          <w:p w14:paraId="52AE7FAB" w14:textId="77777777" w:rsidR="007B3C4A" w:rsidRDefault="003B1D61">
            <w:pPr>
              <w:spacing w:after="0" w:line="240" w:lineRule="auto"/>
              <w:jc w:val="center"/>
              <w:rPr>
                <w:rFonts w:ascii="Times New Roman" w:hAnsi="Times New Roman"/>
                <w:b/>
                <w:bCs/>
                <w:color w:val="000000" w:themeColor="text1"/>
                <w:sz w:val="24"/>
                <w:szCs w:val="24"/>
              </w:rPr>
            </w:pPr>
            <w:r>
              <w:rPr>
                <w:rFonts w:ascii="Times New Roman" w:hAnsi="Times New Roman"/>
                <w:color w:val="000000" w:themeColor="text1"/>
                <w:sz w:val="24"/>
                <w:szCs w:val="24"/>
                <w:lang w:eastAsia="en-US"/>
              </w:rPr>
              <w:t>ЛР 05, ЛР 09, ЛР 13</w:t>
            </w:r>
          </w:p>
        </w:tc>
        <w:tc>
          <w:tcPr>
            <w:tcW w:w="349" w:type="pct"/>
            <w:vMerge/>
            <w:vAlign w:val="center"/>
          </w:tcPr>
          <w:p w14:paraId="0B64A85A" w14:textId="77777777" w:rsidR="007B3C4A" w:rsidRDefault="007B3C4A">
            <w:pPr>
              <w:spacing w:after="0" w:line="240" w:lineRule="auto"/>
              <w:jc w:val="center"/>
              <w:rPr>
                <w:rFonts w:ascii="Times New Roman" w:hAnsi="Times New Roman"/>
                <w:b/>
                <w:bCs/>
                <w:color w:val="000000" w:themeColor="text1"/>
                <w:sz w:val="24"/>
                <w:szCs w:val="24"/>
              </w:rPr>
            </w:pPr>
          </w:p>
        </w:tc>
        <w:tc>
          <w:tcPr>
            <w:tcW w:w="1127" w:type="pct"/>
            <w:vMerge/>
            <w:vAlign w:val="center"/>
          </w:tcPr>
          <w:p w14:paraId="2F9B4762" w14:textId="77777777" w:rsidR="007B3C4A" w:rsidRDefault="007B3C4A">
            <w:pPr>
              <w:suppressAutoHyphens/>
              <w:spacing w:after="0" w:line="240" w:lineRule="auto"/>
              <w:jc w:val="center"/>
              <w:rPr>
                <w:rFonts w:ascii="Times New Roman" w:hAnsi="Times New Roman"/>
                <w:bCs/>
                <w:iCs/>
                <w:color w:val="000000" w:themeColor="text1"/>
                <w:sz w:val="24"/>
                <w:szCs w:val="24"/>
              </w:rPr>
            </w:pPr>
          </w:p>
        </w:tc>
      </w:tr>
      <w:tr w:rsidR="007B3C4A" w14:paraId="036604E6" w14:textId="77777777">
        <w:trPr>
          <w:trHeight w:val="23"/>
        </w:trPr>
        <w:tc>
          <w:tcPr>
            <w:tcW w:w="2536" w:type="pct"/>
            <w:gridSpan w:val="2"/>
          </w:tcPr>
          <w:p w14:paraId="05D61B3B" w14:textId="77777777" w:rsidR="007B3C4A" w:rsidRDefault="003B1D61">
            <w:pPr>
              <w:spacing w:after="0" w:line="240" w:lineRule="auto"/>
              <w:rPr>
                <w:rFonts w:ascii="Times New Roman" w:hAnsi="Times New Roman"/>
                <w:b/>
                <w:bCs/>
                <w:color w:val="000000" w:themeColor="text1"/>
                <w:sz w:val="24"/>
                <w:szCs w:val="24"/>
              </w:rPr>
            </w:pPr>
            <w:r>
              <w:rPr>
                <w:rFonts w:ascii="Times New Roman" w:hAnsi="Times New Roman"/>
                <w:b/>
                <w:color w:val="000000" w:themeColor="text1"/>
                <w:sz w:val="24"/>
                <w:szCs w:val="24"/>
              </w:rPr>
              <w:t>Раздел 5. Атлетическая гимнастика</w:t>
            </w:r>
          </w:p>
        </w:tc>
        <w:tc>
          <w:tcPr>
            <w:tcW w:w="441" w:type="pct"/>
            <w:vAlign w:val="center"/>
          </w:tcPr>
          <w:p w14:paraId="01DF4DA0" w14:textId="77777777" w:rsidR="007B3C4A" w:rsidRDefault="003B1D61">
            <w:pPr>
              <w:spacing w:after="0" w:line="240" w:lineRule="auto"/>
              <w:jc w:val="center"/>
              <w:rPr>
                <w:rFonts w:ascii="Times New Roman" w:hAnsi="Times New Roman"/>
                <w:b/>
                <w:bCs/>
                <w:color w:val="000000" w:themeColor="text1"/>
                <w:sz w:val="24"/>
                <w:szCs w:val="24"/>
              </w:rPr>
            </w:pPr>
            <w:r>
              <w:rPr>
                <w:rFonts w:ascii="Times New Roman" w:hAnsi="Times New Roman"/>
                <w:b/>
                <w:bCs/>
                <w:color w:val="000000" w:themeColor="text1"/>
                <w:sz w:val="24"/>
                <w:szCs w:val="24"/>
              </w:rPr>
              <w:t>16</w:t>
            </w:r>
          </w:p>
        </w:tc>
        <w:tc>
          <w:tcPr>
            <w:tcW w:w="545" w:type="pct"/>
            <w:vMerge w:val="restart"/>
            <w:vAlign w:val="center"/>
          </w:tcPr>
          <w:p w14:paraId="6EB1A686" w14:textId="77777777" w:rsidR="007B3C4A" w:rsidRDefault="003B1D61">
            <w:pPr>
              <w:spacing w:after="0" w:line="240" w:lineRule="auto"/>
              <w:jc w:val="center"/>
              <w:rPr>
                <w:rFonts w:ascii="Times New Roman" w:hAnsi="Times New Roman"/>
                <w:b/>
                <w:bCs/>
                <w:color w:val="000000" w:themeColor="text1"/>
                <w:sz w:val="24"/>
                <w:szCs w:val="24"/>
              </w:rPr>
            </w:pPr>
            <w:r>
              <w:rPr>
                <w:rFonts w:ascii="Times New Roman" w:hAnsi="Times New Roman"/>
                <w:color w:val="000000" w:themeColor="text1"/>
                <w:sz w:val="24"/>
                <w:szCs w:val="24"/>
                <w:lang w:eastAsia="en-US"/>
              </w:rPr>
              <w:t>ЛР 05, ЛР 09, ЛР 13</w:t>
            </w:r>
          </w:p>
        </w:tc>
        <w:tc>
          <w:tcPr>
            <w:tcW w:w="1027" w:type="dxa"/>
            <w:vMerge w:val="restart"/>
          </w:tcPr>
          <w:p w14:paraId="304E53C0" w14:textId="77777777" w:rsidR="007B3C4A" w:rsidRDefault="003B1D61">
            <w:pPr>
              <w:spacing w:after="0" w:line="240" w:lineRule="auto"/>
              <w:jc w:val="center"/>
              <w:rPr>
                <w:rFonts w:ascii="Times New Roman" w:hAnsi="Times New Roman"/>
                <w:color w:val="000000" w:themeColor="text1"/>
                <w:sz w:val="24"/>
                <w:szCs w:val="24"/>
              </w:rPr>
            </w:pPr>
            <w:r>
              <w:rPr>
                <w:rFonts w:ascii="Times New Roman" w:hAnsi="Times New Roman"/>
                <w:color w:val="000000" w:themeColor="text1"/>
                <w:sz w:val="24"/>
                <w:szCs w:val="24"/>
              </w:rPr>
              <w:t>ОК 01</w:t>
            </w:r>
          </w:p>
          <w:p w14:paraId="47EFBAE6" w14:textId="77777777" w:rsidR="007B3C4A" w:rsidRDefault="003B1D61">
            <w:pPr>
              <w:spacing w:after="0" w:line="240" w:lineRule="auto"/>
              <w:jc w:val="center"/>
              <w:rPr>
                <w:rFonts w:ascii="Times New Roman" w:hAnsi="Times New Roman"/>
                <w:color w:val="000000" w:themeColor="text1"/>
                <w:sz w:val="24"/>
                <w:szCs w:val="24"/>
              </w:rPr>
            </w:pPr>
            <w:r>
              <w:rPr>
                <w:rFonts w:ascii="Times New Roman" w:hAnsi="Times New Roman"/>
                <w:color w:val="000000" w:themeColor="text1"/>
                <w:sz w:val="24"/>
                <w:szCs w:val="24"/>
              </w:rPr>
              <w:t>ОК 02</w:t>
            </w:r>
          </w:p>
          <w:p w14:paraId="52E1F4B4" w14:textId="77777777" w:rsidR="007B3C4A" w:rsidRDefault="003B1D61">
            <w:pPr>
              <w:spacing w:after="0" w:line="240" w:lineRule="auto"/>
              <w:jc w:val="center"/>
              <w:rPr>
                <w:rFonts w:ascii="Times New Roman" w:hAnsi="Times New Roman"/>
                <w:color w:val="000000" w:themeColor="text1"/>
                <w:sz w:val="24"/>
                <w:szCs w:val="24"/>
              </w:rPr>
            </w:pPr>
            <w:r>
              <w:rPr>
                <w:rFonts w:ascii="Times New Roman" w:hAnsi="Times New Roman"/>
                <w:color w:val="000000" w:themeColor="text1"/>
                <w:sz w:val="24"/>
                <w:szCs w:val="24"/>
              </w:rPr>
              <w:t>ОК 03</w:t>
            </w:r>
          </w:p>
          <w:p w14:paraId="41756D7D" w14:textId="77777777" w:rsidR="007B3C4A" w:rsidRDefault="003B1D61">
            <w:pPr>
              <w:spacing w:after="0" w:line="240" w:lineRule="auto"/>
              <w:jc w:val="center"/>
              <w:rPr>
                <w:rFonts w:ascii="Times New Roman" w:hAnsi="Times New Roman"/>
                <w:color w:val="000000" w:themeColor="text1"/>
                <w:sz w:val="24"/>
                <w:szCs w:val="24"/>
              </w:rPr>
            </w:pPr>
            <w:r>
              <w:rPr>
                <w:rFonts w:ascii="Times New Roman" w:hAnsi="Times New Roman"/>
                <w:color w:val="000000" w:themeColor="text1"/>
                <w:sz w:val="24"/>
                <w:szCs w:val="24"/>
              </w:rPr>
              <w:t>ОК 04</w:t>
            </w:r>
          </w:p>
          <w:p w14:paraId="50F634EB" w14:textId="77777777" w:rsidR="007B3C4A" w:rsidRDefault="003B1D61">
            <w:pPr>
              <w:spacing w:after="0" w:line="240" w:lineRule="auto"/>
              <w:jc w:val="center"/>
              <w:rPr>
                <w:rFonts w:ascii="Times New Roman" w:hAnsi="Times New Roman"/>
                <w:color w:val="000000" w:themeColor="text1"/>
                <w:sz w:val="24"/>
                <w:szCs w:val="24"/>
              </w:rPr>
            </w:pPr>
            <w:r>
              <w:rPr>
                <w:rFonts w:ascii="Times New Roman" w:hAnsi="Times New Roman"/>
                <w:color w:val="000000" w:themeColor="text1"/>
                <w:sz w:val="24"/>
                <w:szCs w:val="24"/>
              </w:rPr>
              <w:t>ОК 08</w:t>
            </w:r>
          </w:p>
          <w:p w14:paraId="1058F36A" w14:textId="77777777" w:rsidR="007B3C4A" w:rsidRDefault="007B3C4A">
            <w:pPr>
              <w:spacing w:after="0" w:line="240" w:lineRule="auto"/>
              <w:jc w:val="center"/>
              <w:rPr>
                <w:rFonts w:ascii="Times New Roman" w:hAnsi="Times New Roman"/>
                <w:b/>
                <w:bCs/>
                <w:color w:val="000000" w:themeColor="text1"/>
                <w:sz w:val="24"/>
                <w:szCs w:val="24"/>
              </w:rPr>
            </w:pPr>
          </w:p>
        </w:tc>
        <w:tc>
          <w:tcPr>
            <w:tcW w:w="3316" w:type="dxa"/>
            <w:vMerge w:val="restart"/>
          </w:tcPr>
          <w:p w14:paraId="3F7EED65" w14:textId="77777777" w:rsidR="007B3C4A" w:rsidRDefault="003B1D61">
            <w:pPr>
              <w:suppressAutoHyphens/>
              <w:spacing w:after="0" w:line="240" w:lineRule="auto"/>
              <w:jc w:val="center"/>
              <w:rPr>
                <w:rFonts w:ascii="Times New Roman" w:hAnsi="Times New Roman"/>
                <w:bCs/>
                <w:iCs/>
                <w:color w:val="000000" w:themeColor="text1"/>
                <w:sz w:val="24"/>
                <w:szCs w:val="24"/>
              </w:rPr>
            </w:pP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01.01,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01.02,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01.03,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01.04,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01.05,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01.06,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01.07,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01.08,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01.09,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01.01,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01.02,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01.03,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01.04,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01.05,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01.06,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02.01,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02.02,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02.03,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02.04,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02.05,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02.06,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02.07,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02.08,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02.01,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02.02,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02.03,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02.04,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08.01,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08.02,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08.03,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08.01,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08.02,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08.03,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08.04,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03.01,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03.02,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03.03,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03.04,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03.05,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03.06,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03.07,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03.08,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03.09,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03.01,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03.02,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03.03,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03.04,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03.05,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03.06,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03.07,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04.01,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04.02,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04.01,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04.02</w:t>
            </w:r>
          </w:p>
        </w:tc>
      </w:tr>
      <w:tr w:rsidR="007B3C4A" w14:paraId="3F568F9C" w14:textId="77777777">
        <w:trPr>
          <w:trHeight w:val="23"/>
        </w:trPr>
        <w:tc>
          <w:tcPr>
            <w:tcW w:w="417" w:type="pct"/>
            <w:vMerge w:val="restart"/>
          </w:tcPr>
          <w:p w14:paraId="7BD6B0C9" w14:textId="77777777" w:rsidR="007B3C4A" w:rsidRDefault="003B1D61">
            <w:pPr>
              <w:spacing w:after="0" w:line="240" w:lineRule="auto"/>
              <w:rPr>
                <w:rFonts w:ascii="Times New Roman" w:hAnsi="Times New Roman"/>
                <w:b/>
                <w:bCs/>
                <w:i/>
                <w:color w:val="000000" w:themeColor="text1"/>
                <w:sz w:val="24"/>
                <w:szCs w:val="24"/>
              </w:rPr>
            </w:pPr>
            <w:r>
              <w:rPr>
                <w:rFonts w:ascii="Times New Roman" w:hAnsi="Times New Roman"/>
                <w:b/>
                <w:bCs/>
                <w:i/>
                <w:color w:val="000000" w:themeColor="text1"/>
                <w:sz w:val="24"/>
                <w:szCs w:val="24"/>
              </w:rPr>
              <w:t>Тема 5.1</w:t>
            </w:r>
          </w:p>
          <w:p w14:paraId="764908ED" w14:textId="77777777" w:rsidR="007B3C4A" w:rsidRDefault="003B1D61">
            <w:pPr>
              <w:spacing w:after="0" w:line="240" w:lineRule="auto"/>
              <w:rPr>
                <w:rFonts w:ascii="Times New Roman" w:hAnsi="Times New Roman"/>
                <w:b/>
                <w:bCs/>
                <w:i/>
                <w:color w:val="000000" w:themeColor="text1"/>
                <w:sz w:val="24"/>
                <w:szCs w:val="24"/>
              </w:rPr>
            </w:pPr>
            <w:r>
              <w:rPr>
                <w:rFonts w:ascii="Times New Roman" w:hAnsi="Times New Roman"/>
                <w:b/>
                <w:bCs/>
                <w:i/>
                <w:color w:val="000000" w:themeColor="text1"/>
                <w:sz w:val="24"/>
                <w:szCs w:val="24"/>
              </w:rPr>
              <w:t>Легкоатлетическая</w:t>
            </w:r>
          </w:p>
          <w:p w14:paraId="6AE85A51" w14:textId="77777777" w:rsidR="007B3C4A" w:rsidRDefault="003B1D61">
            <w:pPr>
              <w:spacing w:after="0" w:line="240" w:lineRule="auto"/>
              <w:rPr>
                <w:rFonts w:ascii="Times New Roman" w:hAnsi="Times New Roman"/>
                <w:b/>
                <w:bCs/>
                <w:i/>
                <w:color w:val="000000" w:themeColor="text1"/>
                <w:sz w:val="24"/>
                <w:szCs w:val="24"/>
              </w:rPr>
            </w:pPr>
            <w:r>
              <w:rPr>
                <w:rFonts w:ascii="Times New Roman" w:hAnsi="Times New Roman"/>
                <w:b/>
                <w:bCs/>
                <w:i/>
                <w:color w:val="000000" w:themeColor="text1"/>
                <w:sz w:val="24"/>
                <w:szCs w:val="24"/>
              </w:rPr>
              <w:t>гимнастика, работа</w:t>
            </w:r>
          </w:p>
          <w:p w14:paraId="6EDDB6C1" w14:textId="77777777" w:rsidR="007B3C4A" w:rsidRDefault="003B1D61">
            <w:pPr>
              <w:spacing w:after="0" w:line="240" w:lineRule="auto"/>
              <w:rPr>
                <w:rFonts w:ascii="Times New Roman" w:hAnsi="Times New Roman"/>
                <w:b/>
                <w:bCs/>
                <w:color w:val="000000" w:themeColor="text1"/>
                <w:sz w:val="24"/>
                <w:szCs w:val="24"/>
              </w:rPr>
            </w:pPr>
            <w:r>
              <w:rPr>
                <w:rFonts w:ascii="Times New Roman" w:hAnsi="Times New Roman"/>
                <w:b/>
                <w:bCs/>
                <w:i/>
                <w:color w:val="000000" w:themeColor="text1"/>
                <w:sz w:val="24"/>
                <w:szCs w:val="24"/>
              </w:rPr>
              <w:t>на тренажерах</w:t>
            </w:r>
          </w:p>
        </w:tc>
        <w:tc>
          <w:tcPr>
            <w:tcW w:w="2118" w:type="pct"/>
          </w:tcPr>
          <w:p w14:paraId="4AB90884" w14:textId="77777777" w:rsidR="007B3C4A" w:rsidRDefault="003B1D61">
            <w:pPr>
              <w:spacing w:after="0" w:line="240" w:lineRule="auto"/>
              <w:jc w:val="both"/>
              <w:rPr>
                <w:rFonts w:ascii="Times New Roman" w:hAnsi="Times New Roman"/>
                <w:b/>
                <w:bCs/>
                <w:color w:val="000000" w:themeColor="text1"/>
                <w:sz w:val="24"/>
                <w:szCs w:val="24"/>
              </w:rPr>
            </w:pPr>
            <w:r>
              <w:rPr>
                <w:rFonts w:ascii="Times New Roman" w:hAnsi="Times New Roman"/>
                <w:b/>
                <w:color w:val="000000" w:themeColor="text1"/>
                <w:sz w:val="24"/>
                <w:szCs w:val="24"/>
              </w:rPr>
              <w:t>Техника коррекции фигуры</w:t>
            </w:r>
          </w:p>
        </w:tc>
        <w:tc>
          <w:tcPr>
            <w:tcW w:w="441" w:type="pct"/>
            <w:vAlign w:val="center"/>
          </w:tcPr>
          <w:p w14:paraId="37889A47" w14:textId="77777777" w:rsidR="007B3C4A" w:rsidRDefault="007B3C4A">
            <w:pPr>
              <w:spacing w:after="0" w:line="240" w:lineRule="auto"/>
              <w:jc w:val="center"/>
              <w:rPr>
                <w:rFonts w:ascii="Times New Roman" w:hAnsi="Times New Roman"/>
                <w:b/>
                <w:bCs/>
                <w:color w:val="000000" w:themeColor="text1"/>
                <w:sz w:val="24"/>
                <w:szCs w:val="24"/>
              </w:rPr>
            </w:pPr>
          </w:p>
        </w:tc>
        <w:tc>
          <w:tcPr>
            <w:tcW w:w="545" w:type="pct"/>
            <w:vMerge/>
            <w:vAlign w:val="center"/>
          </w:tcPr>
          <w:p w14:paraId="0E9365F8" w14:textId="77777777" w:rsidR="007B3C4A" w:rsidRDefault="007B3C4A">
            <w:pPr>
              <w:spacing w:after="0" w:line="240" w:lineRule="auto"/>
              <w:jc w:val="center"/>
              <w:rPr>
                <w:rFonts w:ascii="Times New Roman" w:hAnsi="Times New Roman"/>
                <w:b/>
                <w:bCs/>
                <w:color w:val="000000" w:themeColor="text1"/>
                <w:sz w:val="24"/>
                <w:szCs w:val="24"/>
              </w:rPr>
            </w:pPr>
          </w:p>
        </w:tc>
        <w:tc>
          <w:tcPr>
            <w:tcW w:w="349" w:type="pct"/>
            <w:vMerge/>
            <w:vAlign w:val="center"/>
          </w:tcPr>
          <w:p w14:paraId="47BB9C35" w14:textId="77777777" w:rsidR="007B3C4A" w:rsidRDefault="007B3C4A">
            <w:pPr>
              <w:spacing w:after="0" w:line="240" w:lineRule="auto"/>
              <w:jc w:val="center"/>
              <w:rPr>
                <w:rFonts w:ascii="Times New Roman" w:hAnsi="Times New Roman"/>
                <w:b/>
                <w:bCs/>
                <w:color w:val="000000" w:themeColor="text1"/>
                <w:sz w:val="24"/>
                <w:szCs w:val="24"/>
              </w:rPr>
            </w:pPr>
          </w:p>
        </w:tc>
        <w:tc>
          <w:tcPr>
            <w:tcW w:w="1127" w:type="pct"/>
            <w:vMerge/>
            <w:vAlign w:val="center"/>
          </w:tcPr>
          <w:p w14:paraId="0364712D" w14:textId="77777777" w:rsidR="007B3C4A" w:rsidRDefault="007B3C4A">
            <w:pPr>
              <w:suppressAutoHyphens/>
              <w:spacing w:after="0" w:line="240" w:lineRule="auto"/>
              <w:jc w:val="center"/>
              <w:rPr>
                <w:rFonts w:ascii="Times New Roman" w:hAnsi="Times New Roman"/>
                <w:bCs/>
                <w:iCs/>
                <w:color w:val="000000" w:themeColor="text1"/>
                <w:sz w:val="24"/>
                <w:szCs w:val="24"/>
              </w:rPr>
            </w:pPr>
          </w:p>
        </w:tc>
      </w:tr>
      <w:tr w:rsidR="007B3C4A" w14:paraId="2606B7BB" w14:textId="77777777">
        <w:trPr>
          <w:trHeight w:val="23"/>
        </w:trPr>
        <w:tc>
          <w:tcPr>
            <w:tcW w:w="417" w:type="pct"/>
            <w:vMerge/>
          </w:tcPr>
          <w:p w14:paraId="76D0195A" w14:textId="77777777" w:rsidR="007B3C4A" w:rsidRDefault="007B3C4A">
            <w:pPr>
              <w:spacing w:after="0" w:line="240" w:lineRule="auto"/>
              <w:rPr>
                <w:rFonts w:ascii="Times New Roman" w:hAnsi="Times New Roman"/>
                <w:b/>
                <w:bCs/>
                <w:color w:val="000000" w:themeColor="text1"/>
                <w:sz w:val="24"/>
                <w:szCs w:val="24"/>
              </w:rPr>
            </w:pPr>
          </w:p>
        </w:tc>
        <w:tc>
          <w:tcPr>
            <w:tcW w:w="2118" w:type="pct"/>
          </w:tcPr>
          <w:p w14:paraId="28698F0D" w14:textId="77777777" w:rsidR="007B3C4A" w:rsidRDefault="003B1D61">
            <w:pPr>
              <w:spacing w:after="0" w:line="240" w:lineRule="auto"/>
              <w:rPr>
                <w:rFonts w:ascii="Times New Roman" w:hAnsi="Times New Roman"/>
                <w:b/>
                <w:bCs/>
                <w:color w:val="000000" w:themeColor="text1"/>
                <w:sz w:val="24"/>
                <w:szCs w:val="24"/>
              </w:rPr>
            </w:pPr>
            <w:r>
              <w:rPr>
                <w:rFonts w:ascii="Times New Roman" w:hAnsi="Times New Roman"/>
                <w:b/>
                <w:bCs/>
                <w:i/>
                <w:color w:val="000000" w:themeColor="text1"/>
                <w:sz w:val="24"/>
                <w:szCs w:val="24"/>
              </w:rPr>
              <w:t>В том числе, практических занятий и лабораторных работ</w:t>
            </w:r>
          </w:p>
        </w:tc>
        <w:tc>
          <w:tcPr>
            <w:tcW w:w="441" w:type="pct"/>
            <w:vAlign w:val="center"/>
          </w:tcPr>
          <w:p w14:paraId="74A1BB37" w14:textId="77777777" w:rsidR="007B3C4A" w:rsidRDefault="007B3C4A">
            <w:pPr>
              <w:spacing w:after="0" w:line="240" w:lineRule="auto"/>
              <w:jc w:val="center"/>
              <w:rPr>
                <w:rFonts w:ascii="Times New Roman" w:hAnsi="Times New Roman"/>
                <w:b/>
                <w:bCs/>
                <w:color w:val="000000" w:themeColor="text1"/>
                <w:sz w:val="24"/>
                <w:szCs w:val="24"/>
              </w:rPr>
            </w:pPr>
          </w:p>
        </w:tc>
        <w:tc>
          <w:tcPr>
            <w:tcW w:w="545" w:type="pct"/>
            <w:vMerge/>
            <w:vAlign w:val="center"/>
          </w:tcPr>
          <w:p w14:paraId="7B98107B" w14:textId="77777777" w:rsidR="007B3C4A" w:rsidRDefault="007B3C4A">
            <w:pPr>
              <w:spacing w:after="0" w:line="240" w:lineRule="auto"/>
              <w:jc w:val="center"/>
              <w:rPr>
                <w:rFonts w:ascii="Times New Roman" w:hAnsi="Times New Roman"/>
                <w:b/>
                <w:bCs/>
                <w:color w:val="000000" w:themeColor="text1"/>
                <w:sz w:val="24"/>
                <w:szCs w:val="24"/>
              </w:rPr>
            </w:pPr>
          </w:p>
        </w:tc>
        <w:tc>
          <w:tcPr>
            <w:tcW w:w="349" w:type="pct"/>
            <w:vMerge/>
            <w:vAlign w:val="center"/>
          </w:tcPr>
          <w:p w14:paraId="13BD4748" w14:textId="77777777" w:rsidR="007B3C4A" w:rsidRDefault="007B3C4A">
            <w:pPr>
              <w:spacing w:after="0" w:line="240" w:lineRule="auto"/>
              <w:jc w:val="center"/>
              <w:rPr>
                <w:rFonts w:ascii="Times New Roman" w:hAnsi="Times New Roman"/>
                <w:b/>
                <w:bCs/>
                <w:color w:val="000000" w:themeColor="text1"/>
                <w:sz w:val="24"/>
                <w:szCs w:val="24"/>
              </w:rPr>
            </w:pPr>
          </w:p>
        </w:tc>
        <w:tc>
          <w:tcPr>
            <w:tcW w:w="1127" w:type="pct"/>
            <w:vMerge/>
            <w:vAlign w:val="center"/>
          </w:tcPr>
          <w:p w14:paraId="5F644DBA" w14:textId="77777777" w:rsidR="007B3C4A" w:rsidRDefault="007B3C4A">
            <w:pPr>
              <w:suppressAutoHyphens/>
              <w:spacing w:after="0" w:line="240" w:lineRule="auto"/>
              <w:jc w:val="center"/>
              <w:rPr>
                <w:rFonts w:ascii="Times New Roman" w:hAnsi="Times New Roman"/>
                <w:bCs/>
                <w:iCs/>
                <w:color w:val="000000" w:themeColor="text1"/>
                <w:sz w:val="24"/>
                <w:szCs w:val="24"/>
              </w:rPr>
            </w:pPr>
          </w:p>
        </w:tc>
      </w:tr>
      <w:tr w:rsidR="007B3C4A" w14:paraId="7E0E4C1A" w14:textId="77777777">
        <w:trPr>
          <w:trHeight w:val="23"/>
        </w:trPr>
        <w:tc>
          <w:tcPr>
            <w:tcW w:w="417" w:type="pct"/>
            <w:vMerge/>
          </w:tcPr>
          <w:p w14:paraId="6AC34EA2" w14:textId="77777777" w:rsidR="007B3C4A" w:rsidRDefault="007B3C4A">
            <w:pPr>
              <w:spacing w:after="0" w:line="240" w:lineRule="auto"/>
              <w:rPr>
                <w:rFonts w:ascii="Times New Roman" w:hAnsi="Times New Roman"/>
                <w:b/>
                <w:bCs/>
                <w:color w:val="000000" w:themeColor="text1"/>
                <w:sz w:val="24"/>
                <w:szCs w:val="24"/>
              </w:rPr>
            </w:pPr>
          </w:p>
        </w:tc>
        <w:tc>
          <w:tcPr>
            <w:tcW w:w="2118" w:type="pct"/>
          </w:tcPr>
          <w:p w14:paraId="61AC848D" w14:textId="77777777" w:rsidR="007B3C4A" w:rsidRDefault="003B1D61">
            <w:pPr>
              <w:spacing w:after="0" w:line="240" w:lineRule="auto"/>
              <w:rPr>
                <w:rFonts w:ascii="Times New Roman" w:hAnsi="Times New Roman"/>
                <w:bCs/>
                <w:color w:val="000000" w:themeColor="text1"/>
                <w:sz w:val="24"/>
                <w:szCs w:val="24"/>
              </w:rPr>
            </w:pPr>
            <w:r>
              <w:rPr>
                <w:rFonts w:ascii="Times New Roman" w:hAnsi="Times New Roman"/>
                <w:bCs/>
                <w:color w:val="000000" w:themeColor="text1"/>
                <w:sz w:val="24"/>
                <w:szCs w:val="24"/>
              </w:rPr>
              <w:t>Выполнение упражнений для развития различных групп мышц</w:t>
            </w:r>
          </w:p>
          <w:p w14:paraId="3265FE0C" w14:textId="77777777" w:rsidR="007B3C4A" w:rsidRDefault="003B1D61">
            <w:pPr>
              <w:spacing w:after="0" w:line="240" w:lineRule="auto"/>
              <w:rPr>
                <w:rFonts w:ascii="Times New Roman" w:hAnsi="Times New Roman"/>
                <w:b/>
                <w:bCs/>
                <w:color w:val="000000" w:themeColor="text1"/>
                <w:sz w:val="24"/>
                <w:szCs w:val="24"/>
              </w:rPr>
            </w:pPr>
            <w:r>
              <w:rPr>
                <w:rFonts w:ascii="Times New Roman" w:hAnsi="Times New Roman"/>
                <w:bCs/>
                <w:color w:val="000000" w:themeColor="text1"/>
                <w:sz w:val="24"/>
                <w:szCs w:val="24"/>
              </w:rPr>
              <w:t>Круговая тренировка на 5 - 6 станций</w:t>
            </w:r>
          </w:p>
        </w:tc>
        <w:tc>
          <w:tcPr>
            <w:tcW w:w="441" w:type="pct"/>
            <w:vAlign w:val="center"/>
          </w:tcPr>
          <w:p w14:paraId="0DCFF09F" w14:textId="77777777" w:rsidR="007B3C4A" w:rsidRDefault="003B1D61">
            <w:pPr>
              <w:spacing w:after="0" w:line="240" w:lineRule="auto"/>
              <w:jc w:val="center"/>
              <w:rPr>
                <w:rFonts w:ascii="Times New Roman" w:hAnsi="Times New Roman"/>
                <w:b/>
                <w:bCs/>
                <w:color w:val="000000" w:themeColor="text1"/>
                <w:sz w:val="24"/>
                <w:szCs w:val="24"/>
              </w:rPr>
            </w:pPr>
            <w:r>
              <w:rPr>
                <w:rFonts w:ascii="Times New Roman" w:hAnsi="Times New Roman"/>
                <w:b/>
                <w:bCs/>
                <w:color w:val="000000" w:themeColor="text1"/>
                <w:sz w:val="24"/>
                <w:szCs w:val="24"/>
              </w:rPr>
              <w:t>16</w:t>
            </w:r>
          </w:p>
        </w:tc>
        <w:tc>
          <w:tcPr>
            <w:tcW w:w="545" w:type="pct"/>
            <w:vMerge/>
            <w:vAlign w:val="center"/>
          </w:tcPr>
          <w:p w14:paraId="7D4ECA91" w14:textId="77777777" w:rsidR="007B3C4A" w:rsidRDefault="007B3C4A">
            <w:pPr>
              <w:spacing w:after="0" w:line="240" w:lineRule="auto"/>
              <w:jc w:val="center"/>
              <w:rPr>
                <w:rFonts w:ascii="Times New Roman" w:hAnsi="Times New Roman"/>
                <w:b/>
                <w:bCs/>
                <w:color w:val="000000" w:themeColor="text1"/>
                <w:sz w:val="24"/>
                <w:szCs w:val="24"/>
              </w:rPr>
            </w:pPr>
          </w:p>
        </w:tc>
        <w:tc>
          <w:tcPr>
            <w:tcW w:w="349" w:type="pct"/>
            <w:vMerge/>
            <w:vAlign w:val="center"/>
          </w:tcPr>
          <w:p w14:paraId="52BE0F77" w14:textId="77777777" w:rsidR="007B3C4A" w:rsidRDefault="007B3C4A">
            <w:pPr>
              <w:spacing w:after="0" w:line="240" w:lineRule="auto"/>
              <w:jc w:val="center"/>
              <w:rPr>
                <w:rFonts w:ascii="Times New Roman" w:hAnsi="Times New Roman"/>
                <w:b/>
                <w:bCs/>
                <w:color w:val="000000" w:themeColor="text1"/>
                <w:sz w:val="24"/>
                <w:szCs w:val="24"/>
              </w:rPr>
            </w:pPr>
          </w:p>
        </w:tc>
        <w:tc>
          <w:tcPr>
            <w:tcW w:w="1127" w:type="pct"/>
            <w:vMerge/>
            <w:vAlign w:val="center"/>
          </w:tcPr>
          <w:p w14:paraId="60642C8F" w14:textId="77777777" w:rsidR="007B3C4A" w:rsidRDefault="007B3C4A">
            <w:pPr>
              <w:suppressAutoHyphens/>
              <w:spacing w:after="0" w:line="240" w:lineRule="auto"/>
              <w:jc w:val="center"/>
              <w:rPr>
                <w:rFonts w:ascii="Times New Roman" w:hAnsi="Times New Roman"/>
                <w:bCs/>
                <w:iCs/>
                <w:color w:val="000000" w:themeColor="text1"/>
                <w:sz w:val="24"/>
                <w:szCs w:val="24"/>
              </w:rPr>
            </w:pPr>
          </w:p>
        </w:tc>
      </w:tr>
      <w:tr w:rsidR="007B3C4A" w14:paraId="26DDEF7D" w14:textId="77777777">
        <w:trPr>
          <w:trHeight w:val="23"/>
        </w:trPr>
        <w:tc>
          <w:tcPr>
            <w:tcW w:w="2536" w:type="pct"/>
            <w:gridSpan w:val="2"/>
          </w:tcPr>
          <w:p w14:paraId="058A7FB4" w14:textId="77777777" w:rsidR="007B3C4A" w:rsidRDefault="003B1D61">
            <w:pPr>
              <w:spacing w:after="0" w:line="240" w:lineRule="auto"/>
              <w:rPr>
                <w:rFonts w:ascii="Times New Roman" w:hAnsi="Times New Roman"/>
                <w:b/>
                <w:bCs/>
                <w:color w:val="000000" w:themeColor="text1"/>
                <w:sz w:val="24"/>
                <w:szCs w:val="24"/>
              </w:rPr>
            </w:pPr>
            <w:r>
              <w:rPr>
                <w:rFonts w:ascii="Times New Roman" w:hAnsi="Times New Roman"/>
                <w:b/>
                <w:bCs/>
                <w:i/>
                <w:color w:val="000000" w:themeColor="text1"/>
                <w:sz w:val="24"/>
                <w:szCs w:val="24"/>
              </w:rPr>
              <w:t>Раздел 6. Лыжная подготовка</w:t>
            </w:r>
          </w:p>
        </w:tc>
        <w:tc>
          <w:tcPr>
            <w:tcW w:w="441" w:type="pct"/>
            <w:vAlign w:val="center"/>
          </w:tcPr>
          <w:p w14:paraId="2D51D26A" w14:textId="77777777" w:rsidR="007B3C4A" w:rsidRDefault="003B1D61">
            <w:pPr>
              <w:spacing w:after="0" w:line="240" w:lineRule="auto"/>
              <w:jc w:val="center"/>
              <w:rPr>
                <w:rFonts w:ascii="Times New Roman" w:hAnsi="Times New Roman"/>
                <w:b/>
                <w:bCs/>
                <w:color w:val="000000" w:themeColor="text1"/>
                <w:sz w:val="24"/>
                <w:szCs w:val="24"/>
              </w:rPr>
            </w:pPr>
            <w:r>
              <w:rPr>
                <w:rFonts w:ascii="Times New Roman" w:hAnsi="Times New Roman"/>
                <w:b/>
                <w:bCs/>
                <w:color w:val="000000" w:themeColor="text1"/>
                <w:sz w:val="24"/>
                <w:szCs w:val="24"/>
              </w:rPr>
              <w:t>22</w:t>
            </w:r>
          </w:p>
        </w:tc>
        <w:tc>
          <w:tcPr>
            <w:tcW w:w="545" w:type="pct"/>
            <w:vMerge/>
            <w:vAlign w:val="center"/>
          </w:tcPr>
          <w:p w14:paraId="370204ED" w14:textId="77777777" w:rsidR="007B3C4A" w:rsidRDefault="007B3C4A">
            <w:pPr>
              <w:spacing w:after="0" w:line="240" w:lineRule="auto"/>
              <w:jc w:val="center"/>
              <w:rPr>
                <w:rFonts w:ascii="Times New Roman" w:hAnsi="Times New Roman"/>
                <w:b/>
                <w:bCs/>
                <w:color w:val="000000" w:themeColor="text1"/>
                <w:sz w:val="24"/>
                <w:szCs w:val="24"/>
              </w:rPr>
            </w:pPr>
          </w:p>
        </w:tc>
        <w:tc>
          <w:tcPr>
            <w:tcW w:w="349" w:type="pct"/>
            <w:vMerge/>
            <w:vAlign w:val="center"/>
          </w:tcPr>
          <w:p w14:paraId="6383B876" w14:textId="77777777" w:rsidR="007B3C4A" w:rsidRDefault="007B3C4A">
            <w:pPr>
              <w:spacing w:after="0" w:line="240" w:lineRule="auto"/>
              <w:jc w:val="center"/>
              <w:rPr>
                <w:rFonts w:ascii="Times New Roman" w:hAnsi="Times New Roman"/>
                <w:b/>
                <w:bCs/>
                <w:color w:val="000000" w:themeColor="text1"/>
                <w:sz w:val="24"/>
                <w:szCs w:val="24"/>
              </w:rPr>
            </w:pPr>
          </w:p>
        </w:tc>
        <w:tc>
          <w:tcPr>
            <w:tcW w:w="1127" w:type="pct"/>
            <w:vMerge/>
            <w:vAlign w:val="center"/>
          </w:tcPr>
          <w:p w14:paraId="4F4861D4" w14:textId="77777777" w:rsidR="007B3C4A" w:rsidRDefault="007B3C4A">
            <w:pPr>
              <w:suppressAutoHyphens/>
              <w:spacing w:after="0" w:line="240" w:lineRule="auto"/>
              <w:jc w:val="center"/>
              <w:rPr>
                <w:rFonts w:ascii="Times New Roman" w:hAnsi="Times New Roman"/>
                <w:bCs/>
                <w:iCs/>
                <w:color w:val="000000" w:themeColor="text1"/>
                <w:sz w:val="24"/>
                <w:szCs w:val="24"/>
              </w:rPr>
            </w:pPr>
          </w:p>
        </w:tc>
      </w:tr>
      <w:tr w:rsidR="007B3C4A" w14:paraId="5386C539" w14:textId="77777777">
        <w:trPr>
          <w:trHeight w:val="23"/>
        </w:trPr>
        <w:tc>
          <w:tcPr>
            <w:tcW w:w="417" w:type="pct"/>
          </w:tcPr>
          <w:p w14:paraId="2B395059" w14:textId="77777777" w:rsidR="007B3C4A" w:rsidRDefault="003B1D61">
            <w:pPr>
              <w:spacing w:after="0" w:line="240" w:lineRule="auto"/>
              <w:rPr>
                <w:rFonts w:ascii="Times New Roman" w:hAnsi="Times New Roman"/>
                <w:b/>
                <w:bCs/>
                <w:color w:val="000000" w:themeColor="text1"/>
                <w:sz w:val="24"/>
                <w:szCs w:val="24"/>
              </w:rPr>
            </w:pPr>
            <w:r>
              <w:rPr>
                <w:rFonts w:ascii="Times New Roman" w:hAnsi="Times New Roman"/>
                <w:b/>
                <w:bCs/>
                <w:i/>
                <w:color w:val="000000" w:themeColor="text1"/>
                <w:sz w:val="24"/>
                <w:szCs w:val="24"/>
              </w:rPr>
              <w:t>Тема 6.1. Лыжная подготовка</w:t>
            </w:r>
          </w:p>
        </w:tc>
        <w:tc>
          <w:tcPr>
            <w:tcW w:w="2118" w:type="pct"/>
          </w:tcPr>
          <w:p w14:paraId="50CC3A2D" w14:textId="77777777" w:rsidR="007B3C4A" w:rsidRDefault="003B1D61">
            <w:pPr>
              <w:spacing w:after="0" w:line="240" w:lineRule="auto"/>
              <w:rPr>
                <w:rFonts w:ascii="Times New Roman" w:hAnsi="Times New Roman"/>
                <w:b/>
                <w:bCs/>
                <w:color w:val="000000" w:themeColor="text1"/>
                <w:sz w:val="24"/>
                <w:szCs w:val="24"/>
              </w:rPr>
            </w:pPr>
            <w:r>
              <w:rPr>
                <w:rFonts w:ascii="Times New Roman" w:hAnsi="Times New Roman"/>
                <w:color w:val="000000" w:themeColor="text1"/>
                <w:sz w:val="24"/>
                <w:szCs w:val="24"/>
              </w:rPr>
              <w:t xml:space="preserve">Лыжная подготовка (В случае отсутствия снега может быть заменена кроссовой подготовкой. В случае отсутствия условий может быть заменена конькобежной подготовкой (обучением катанию на коньках)). </w:t>
            </w:r>
          </w:p>
        </w:tc>
        <w:tc>
          <w:tcPr>
            <w:tcW w:w="441" w:type="pct"/>
            <w:vAlign w:val="center"/>
          </w:tcPr>
          <w:p w14:paraId="45E0B401" w14:textId="77777777" w:rsidR="007B3C4A" w:rsidRDefault="007B3C4A">
            <w:pPr>
              <w:spacing w:after="0" w:line="240" w:lineRule="auto"/>
              <w:jc w:val="center"/>
              <w:rPr>
                <w:rFonts w:ascii="Times New Roman" w:hAnsi="Times New Roman"/>
                <w:b/>
                <w:bCs/>
                <w:color w:val="000000" w:themeColor="text1"/>
                <w:sz w:val="24"/>
                <w:szCs w:val="24"/>
              </w:rPr>
            </w:pPr>
          </w:p>
        </w:tc>
        <w:tc>
          <w:tcPr>
            <w:tcW w:w="545" w:type="pct"/>
            <w:vMerge/>
            <w:vAlign w:val="center"/>
          </w:tcPr>
          <w:p w14:paraId="5866542B" w14:textId="77777777" w:rsidR="007B3C4A" w:rsidRDefault="007B3C4A">
            <w:pPr>
              <w:spacing w:after="0" w:line="240" w:lineRule="auto"/>
              <w:jc w:val="center"/>
              <w:rPr>
                <w:rFonts w:ascii="Times New Roman" w:hAnsi="Times New Roman"/>
                <w:b/>
                <w:bCs/>
                <w:color w:val="000000" w:themeColor="text1"/>
                <w:sz w:val="24"/>
                <w:szCs w:val="24"/>
              </w:rPr>
            </w:pPr>
          </w:p>
        </w:tc>
        <w:tc>
          <w:tcPr>
            <w:tcW w:w="349" w:type="pct"/>
            <w:vMerge/>
            <w:vAlign w:val="center"/>
          </w:tcPr>
          <w:p w14:paraId="68B7CC3C" w14:textId="77777777" w:rsidR="007B3C4A" w:rsidRDefault="007B3C4A">
            <w:pPr>
              <w:spacing w:after="0" w:line="240" w:lineRule="auto"/>
              <w:jc w:val="center"/>
              <w:rPr>
                <w:rFonts w:ascii="Times New Roman" w:hAnsi="Times New Roman"/>
                <w:b/>
                <w:bCs/>
                <w:color w:val="000000" w:themeColor="text1"/>
                <w:sz w:val="24"/>
                <w:szCs w:val="24"/>
              </w:rPr>
            </w:pPr>
          </w:p>
        </w:tc>
        <w:tc>
          <w:tcPr>
            <w:tcW w:w="1127" w:type="pct"/>
            <w:vMerge/>
            <w:vAlign w:val="center"/>
          </w:tcPr>
          <w:p w14:paraId="6E231919" w14:textId="77777777" w:rsidR="007B3C4A" w:rsidRDefault="007B3C4A">
            <w:pPr>
              <w:suppressAutoHyphens/>
              <w:spacing w:after="0" w:line="240" w:lineRule="auto"/>
              <w:jc w:val="center"/>
              <w:rPr>
                <w:rFonts w:ascii="Times New Roman" w:hAnsi="Times New Roman"/>
                <w:bCs/>
                <w:iCs/>
                <w:color w:val="000000" w:themeColor="text1"/>
                <w:sz w:val="24"/>
                <w:szCs w:val="24"/>
              </w:rPr>
            </w:pPr>
          </w:p>
        </w:tc>
      </w:tr>
      <w:tr w:rsidR="007B3C4A" w14:paraId="15AB5BAE" w14:textId="77777777">
        <w:trPr>
          <w:trHeight w:val="23"/>
        </w:trPr>
        <w:tc>
          <w:tcPr>
            <w:tcW w:w="417" w:type="pct"/>
          </w:tcPr>
          <w:p w14:paraId="74490055" w14:textId="77777777" w:rsidR="007B3C4A" w:rsidRDefault="007B3C4A">
            <w:pPr>
              <w:spacing w:after="0" w:line="240" w:lineRule="auto"/>
              <w:rPr>
                <w:rFonts w:ascii="Times New Roman" w:hAnsi="Times New Roman"/>
                <w:b/>
                <w:bCs/>
                <w:color w:val="000000" w:themeColor="text1"/>
                <w:sz w:val="24"/>
                <w:szCs w:val="24"/>
              </w:rPr>
            </w:pPr>
          </w:p>
        </w:tc>
        <w:tc>
          <w:tcPr>
            <w:tcW w:w="2118" w:type="pct"/>
          </w:tcPr>
          <w:p w14:paraId="2F9EBAE9" w14:textId="77777777" w:rsidR="007B3C4A" w:rsidRDefault="003B1D61">
            <w:pPr>
              <w:spacing w:after="0" w:line="240" w:lineRule="auto"/>
              <w:rPr>
                <w:rFonts w:ascii="Times New Roman" w:hAnsi="Times New Roman"/>
                <w:b/>
                <w:bCs/>
                <w:color w:val="000000" w:themeColor="text1"/>
                <w:sz w:val="24"/>
                <w:szCs w:val="24"/>
              </w:rPr>
            </w:pPr>
            <w:r>
              <w:rPr>
                <w:rFonts w:ascii="Times New Roman" w:hAnsi="Times New Roman"/>
                <w:b/>
                <w:bCs/>
                <w:i/>
                <w:color w:val="000000" w:themeColor="text1"/>
                <w:sz w:val="24"/>
                <w:szCs w:val="24"/>
              </w:rPr>
              <w:t>В том числе, практических занятий и лабораторных работ</w:t>
            </w:r>
          </w:p>
        </w:tc>
        <w:tc>
          <w:tcPr>
            <w:tcW w:w="441" w:type="pct"/>
            <w:vAlign w:val="center"/>
          </w:tcPr>
          <w:p w14:paraId="77754433" w14:textId="77777777" w:rsidR="007B3C4A" w:rsidRDefault="007B3C4A">
            <w:pPr>
              <w:spacing w:after="0" w:line="240" w:lineRule="auto"/>
              <w:jc w:val="center"/>
              <w:rPr>
                <w:rFonts w:ascii="Times New Roman" w:hAnsi="Times New Roman"/>
                <w:b/>
                <w:bCs/>
                <w:color w:val="000000" w:themeColor="text1"/>
                <w:sz w:val="24"/>
                <w:szCs w:val="24"/>
              </w:rPr>
            </w:pPr>
          </w:p>
        </w:tc>
        <w:tc>
          <w:tcPr>
            <w:tcW w:w="545" w:type="pct"/>
            <w:vMerge/>
            <w:vAlign w:val="center"/>
          </w:tcPr>
          <w:p w14:paraId="68C64446" w14:textId="77777777" w:rsidR="007B3C4A" w:rsidRDefault="007B3C4A">
            <w:pPr>
              <w:spacing w:after="0" w:line="240" w:lineRule="auto"/>
              <w:jc w:val="center"/>
              <w:rPr>
                <w:rFonts w:ascii="Times New Roman" w:hAnsi="Times New Roman"/>
                <w:b/>
                <w:bCs/>
                <w:color w:val="000000" w:themeColor="text1"/>
                <w:sz w:val="24"/>
                <w:szCs w:val="24"/>
              </w:rPr>
            </w:pPr>
          </w:p>
        </w:tc>
        <w:tc>
          <w:tcPr>
            <w:tcW w:w="349" w:type="pct"/>
            <w:vMerge/>
            <w:vAlign w:val="center"/>
          </w:tcPr>
          <w:p w14:paraId="19361310" w14:textId="77777777" w:rsidR="007B3C4A" w:rsidRDefault="007B3C4A">
            <w:pPr>
              <w:spacing w:after="0" w:line="240" w:lineRule="auto"/>
              <w:jc w:val="center"/>
              <w:rPr>
                <w:rFonts w:ascii="Times New Roman" w:hAnsi="Times New Roman"/>
                <w:b/>
                <w:bCs/>
                <w:color w:val="000000" w:themeColor="text1"/>
                <w:sz w:val="24"/>
                <w:szCs w:val="24"/>
              </w:rPr>
            </w:pPr>
          </w:p>
        </w:tc>
        <w:tc>
          <w:tcPr>
            <w:tcW w:w="1127" w:type="pct"/>
            <w:vMerge/>
            <w:vAlign w:val="center"/>
          </w:tcPr>
          <w:p w14:paraId="4A861A4A" w14:textId="77777777" w:rsidR="007B3C4A" w:rsidRDefault="007B3C4A">
            <w:pPr>
              <w:suppressAutoHyphens/>
              <w:spacing w:after="0" w:line="240" w:lineRule="auto"/>
              <w:jc w:val="center"/>
              <w:rPr>
                <w:rFonts w:ascii="Times New Roman" w:hAnsi="Times New Roman"/>
                <w:bCs/>
                <w:iCs/>
                <w:color w:val="000000" w:themeColor="text1"/>
                <w:sz w:val="24"/>
                <w:szCs w:val="24"/>
              </w:rPr>
            </w:pPr>
          </w:p>
        </w:tc>
      </w:tr>
      <w:tr w:rsidR="007B3C4A" w14:paraId="607B48B3" w14:textId="77777777">
        <w:trPr>
          <w:trHeight w:val="1766"/>
        </w:trPr>
        <w:tc>
          <w:tcPr>
            <w:tcW w:w="417" w:type="pct"/>
          </w:tcPr>
          <w:p w14:paraId="69E8F109" w14:textId="77777777" w:rsidR="007B3C4A" w:rsidRDefault="007B3C4A">
            <w:pPr>
              <w:spacing w:after="0" w:line="240" w:lineRule="auto"/>
              <w:rPr>
                <w:rFonts w:ascii="Times New Roman" w:hAnsi="Times New Roman"/>
                <w:b/>
                <w:bCs/>
                <w:color w:val="000000" w:themeColor="text1"/>
                <w:sz w:val="24"/>
                <w:szCs w:val="24"/>
              </w:rPr>
            </w:pPr>
          </w:p>
        </w:tc>
        <w:tc>
          <w:tcPr>
            <w:tcW w:w="2118" w:type="pct"/>
          </w:tcPr>
          <w:p w14:paraId="2873C368" w14:textId="77777777" w:rsidR="007B3C4A" w:rsidRDefault="003B1D61">
            <w:pPr>
              <w:spacing w:after="0" w:line="240" w:lineRule="auto"/>
              <w:rPr>
                <w:rFonts w:ascii="Times New Roman" w:hAnsi="Times New Roman"/>
                <w:b/>
                <w:bCs/>
                <w:color w:val="000000" w:themeColor="text1"/>
                <w:sz w:val="24"/>
                <w:szCs w:val="24"/>
              </w:rPr>
            </w:pPr>
            <w:r>
              <w:rPr>
                <w:rFonts w:ascii="Times New Roman" w:hAnsi="Times New Roman"/>
                <w:color w:val="000000" w:themeColor="text1"/>
                <w:sz w:val="24"/>
                <w:szCs w:val="24"/>
              </w:rPr>
              <w:t xml:space="preserve">Одновременные </w:t>
            </w:r>
            <w:proofErr w:type="spellStart"/>
            <w:r>
              <w:rPr>
                <w:rFonts w:ascii="Times New Roman" w:hAnsi="Times New Roman"/>
                <w:color w:val="000000" w:themeColor="text1"/>
                <w:sz w:val="24"/>
                <w:szCs w:val="24"/>
              </w:rPr>
              <w:t>бесшажный</w:t>
            </w:r>
            <w:proofErr w:type="spellEnd"/>
            <w:r>
              <w:rPr>
                <w:rFonts w:ascii="Times New Roman" w:hAnsi="Times New Roman"/>
                <w:color w:val="000000" w:themeColor="text1"/>
                <w:sz w:val="24"/>
                <w:szCs w:val="24"/>
              </w:rPr>
              <w:t xml:space="preserve">, одношажный, </w:t>
            </w:r>
            <w:proofErr w:type="spellStart"/>
            <w:r>
              <w:rPr>
                <w:rFonts w:ascii="Times New Roman" w:hAnsi="Times New Roman"/>
                <w:color w:val="000000" w:themeColor="text1"/>
                <w:sz w:val="24"/>
                <w:szCs w:val="24"/>
              </w:rPr>
              <w:t>двухшажный</w:t>
            </w:r>
            <w:proofErr w:type="spellEnd"/>
            <w:r>
              <w:rPr>
                <w:rFonts w:ascii="Times New Roman" w:hAnsi="Times New Roman"/>
                <w:color w:val="000000" w:themeColor="text1"/>
                <w:sz w:val="24"/>
                <w:szCs w:val="24"/>
              </w:rPr>
              <w:t xml:space="preserve">  классический  ход и попеременные лыжные ходы. </w:t>
            </w:r>
            <w:proofErr w:type="spellStart"/>
            <w:r>
              <w:rPr>
                <w:rFonts w:ascii="Times New Roman" w:hAnsi="Times New Roman"/>
                <w:color w:val="000000" w:themeColor="text1"/>
                <w:sz w:val="24"/>
                <w:szCs w:val="24"/>
              </w:rPr>
              <w:t>Полуконьковый</w:t>
            </w:r>
            <w:proofErr w:type="spellEnd"/>
            <w:r>
              <w:rPr>
                <w:rFonts w:ascii="Times New Roman" w:hAnsi="Times New Roman"/>
                <w:color w:val="000000" w:themeColor="text1"/>
                <w:sz w:val="24"/>
                <w:szCs w:val="24"/>
              </w:rPr>
              <w:t xml:space="preserve"> и коньковый ход. Передвижение по пересечённой местности. Повороты, торможения, прохождение спусков, подъемов и неровностей в лыжном спорте. Прохождение дистанций до 5 км (девушки), до 10 км (юноши).  </w:t>
            </w:r>
          </w:p>
        </w:tc>
        <w:tc>
          <w:tcPr>
            <w:tcW w:w="441" w:type="pct"/>
            <w:vAlign w:val="center"/>
          </w:tcPr>
          <w:p w14:paraId="7C1C3E26" w14:textId="77777777" w:rsidR="007B3C4A" w:rsidRDefault="003B1D61">
            <w:pPr>
              <w:spacing w:after="0" w:line="240" w:lineRule="auto"/>
              <w:jc w:val="center"/>
              <w:rPr>
                <w:rFonts w:ascii="Times New Roman" w:hAnsi="Times New Roman"/>
                <w:b/>
                <w:bCs/>
                <w:color w:val="000000" w:themeColor="text1"/>
                <w:sz w:val="24"/>
                <w:szCs w:val="24"/>
              </w:rPr>
            </w:pPr>
            <w:r>
              <w:rPr>
                <w:rFonts w:ascii="Times New Roman" w:hAnsi="Times New Roman"/>
                <w:b/>
                <w:bCs/>
                <w:color w:val="000000" w:themeColor="text1"/>
                <w:sz w:val="24"/>
                <w:szCs w:val="24"/>
              </w:rPr>
              <w:t>22</w:t>
            </w:r>
          </w:p>
        </w:tc>
        <w:tc>
          <w:tcPr>
            <w:tcW w:w="545" w:type="pct"/>
            <w:vMerge/>
            <w:vAlign w:val="center"/>
          </w:tcPr>
          <w:p w14:paraId="6289420C" w14:textId="77777777" w:rsidR="007B3C4A" w:rsidRDefault="007B3C4A">
            <w:pPr>
              <w:spacing w:after="0" w:line="240" w:lineRule="auto"/>
              <w:jc w:val="center"/>
              <w:rPr>
                <w:rFonts w:ascii="Times New Roman" w:hAnsi="Times New Roman"/>
                <w:b/>
                <w:bCs/>
                <w:color w:val="000000" w:themeColor="text1"/>
                <w:sz w:val="24"/>
                <w:szCs w:val="24"/>
              </w:rPr>
            </w:pPr>
          </w:p>
        </w:tc>
        <w:tc>
          <w:tcPr>
            <w:tcW w:w="349" w:type="pct"/>
            <w:vMerge/>
            <w:vAlign w:val="center"/>
          </w:tcPr>
          <w:p w14:paraId="46B7A525" w14:textId="77777777" w:rsidR="007B3C4A" w:rsidRDefault="007B3C4A">
            <w:pPr>
              <w:spacing w:after="0" w:line="240" w:lineRule="auto"/>
              <w:jc w:val="center"/>
              <w:rPr>
                <w:rFonts w:ascii="Times New Roman" w:hAnsi="Times New Roman"/>
                <w:b/>
                <w:bCs/>
                <w:color w:val="000000" w:themeColor="text1"/>
                <w:sz w:val="24"/>
                <w:szCs w:val="24"/>
              </w:rPr>
            </w:pPr>
          </w:p>
        </w:tc>
        <w:tc>
          <w:tcPr>
            <w:tcW w:w="1127" w:type="pct"/>
            <w:vMerge/>
            <w:vAlign w:val="center"/>
          </w:tcPr>
          <w:p w14:paraId="0E474DAB" w14:textId="77777777" w:rsidR="007B3C4A" w:rsidRDefault="007B3C4A">
            <w:pPr>
              <w:suppressAutoHyphens/>
              <w:spacing w:after="0" w:line="240" w:lineRule="auto"/>
              <w:jc w:val="center"/>
              <w:rPr>
                <w:rFonts w:ascii="Times New Roman" w:hAnsi="Times New Roman"/>
                <w:bCs/>
                <w:iCs/>
                <w:color w:val="000000" w:themeColor="text1"/>
                <w:sz w:val="24"/>
                <w:szCs w:val="24"/>
              </w:rPr>
            </w:pPr>
          </w:p>
        </w:tc>
      </w:tr>
      <w:tr w:rsidR="007B3C4A" w14:paraId="00AC1B5D" w14:textId="77777777">
        <w:trPr>
          <w:trHeight w:val="23"/>
        </w:trPr>
        <w:tc>
          <w:tcPr>
            <w:tcW w:w="2536" w:type="pct"/>
            <w:gridSpan w:val="2"/>
            <w:vAlign w:val="center"/>
          </w:tcPr>
          <w:p w14:paraId="74A0E1FA" w14:textId="77777777" w:rsidR="007B3C4A" w:rsidRDefault="003B1D61">
            <w:pPr>
              <w:suppressAutoHyphens/>
              <w:spacing w:after="0" w:line="240" w:lineRule="auto"/>
              <w:rPr>
                <w:rFonts w:ascii="Times New Roman" w:hAnsi="Times New Roman"/>
                <w:b/>
                <w:color w:val="000000" w:themeColor="text1"/>
                <w:sz w:val="24"/>
                <w:szCs w:val="24"/>
                <w:lang w:eastAsia="en-US"/>
              </w:rPr>
            </w:pPr>
            <w:r>
              <w:rPr>
                <w:rFonts w:ascii="Times New Roman" w:hAnsi="Times New Roman"/>
                <w:b/>
                <w:color w:val="000000" w:themeColor="text1"/>
                <w:sz w:val="24"/>
                <w:szCs w:val="24"/>
              </w:rPr>
              <w:t>Промежуточная аттестация в форме зачета</w:t>
            </w:r>
          </w:p>
        </w:tc>
        <w:tc>
          <w:tcPr>
            <w:tcW w:w="441" w:type="pct"/>
            <w:vAlign w:val="center"/>
          </w:tcPr>
          <w:p w14:paraId="5B0A23B0" w14:textId="77777777" w:rsidR="007B3C4A" w:rsidRDefault="007B3C4A">
            <w:pPr>
              <w:spacing w:after="0" w:line="240" w:lineRule="auto"/>
              <w:jc w:val="center"/>
              <w:rPr>
                <w:rFonts w:ascii="Times New Roman" w:hAnsi="Times New Roman"/>
                <w:b/>
                <w:i/>
                <w:color w:val="000000" w:themeColor="text1"/>
                <w:sz w:val="24"/>
                <w:szCs w:val="24"/>
              </w:rPr>
            </w:pPr>
          </w:p>
        </w:tc>
        <w:tc>
          <w:tcPr>
            <w:tcW w:w="545" w:type="pct"/>
            <w:vAlign w:val="center"/>
          </w:tcPr>
          <w:p w14:paraId="2F07F81F" w14:textId="77777777" w:rsidR="007B3C4A" w:rsidRDefault="007B3C4A">
            <w:pPr>
              <w:spacing w:after="0" w:line="240" w:lineRule="auto"/>
              <w:jc w:val="center"/>
              <w:rPr>
                <w:rFonts w:ascii="Times New Roman" w:hAnsi="Times New Roman"/>
                <w:b/>
                <w:i/>
                <w:color w:val="000000" w:themeColor="text1"/>
                <w:sz w:val="24"/>
                <w:szCs w:val="24"/>
              </w:rPr>
            </w:pPr>
          </w:p>
        </w:tc>
        <w:tc>
          <w:tcPr>
            <w:tcW w:w="349" w:type="pct"/>
            <w:vAlign w:val="center"/>
          </w:tcPr>
          <w:p w14:paraId="5FC6874A" w14:textId="77777777" w:rsidR="007B3C4A" w:rsidRDefault="007B3C4A">
            <w:pPr>
              <w:spacing w:after="0" w:line="240" w:lineRule="auto"/>
              <w:jc w:val="center"/>
              <w:rPr>
                <w:rFonts w:ascii="Times New Roman" w:hAnsi="Times New Roman"/>
                <w:b/>
                <w:i/>
                <w:color w:val="000000" w:themeColor="text1"/>
                <w:sz w:val="24"/>
                <w:szCs w:val="24"/>
              </w:rPr>
            </w:pPr>
          </w:p>
        </w:tc>
        <w:tc>
          <w:tcPr>
            <w:tcW w:w="1127" w:type="pct"/>
            <w:vAlign w:val="center"/>
          </w:tcPr>
          <w:p w14:paraId="5E410D67" w14:textId="77777777" w:rsidR="007B3C4A" w:rsidRDefault="007B3C4A">
            <w:pPr>
              <w:suppressAutoHyphens/>
              <w:spacing w:after="0" w:line="240" w:lineRule="auto"/>
              <w:jc w:val="center"/>
              <w:rPr>
                <w:rFonts w:ascii="Times New Roman" w:hAnsi="Times New Roman"/>
                <w:bCs/>
                <w:iCs/>
                <w:color w:val="000000" w:themeColor="text1"/>
                <w:sz w:val="24"/>
                <w:szCs w:val="24"/>
              </w:rPr>
            </w:pPr>
          </w:p>
        </w:tc>
      </w:tr>
      <w:tr w:rsidR="007B3C4A" w14:paraId="4B824EF5" w14:textId="77777777">
        <w:trPr>
          <w:trHeight w:val="23"/>
        </w:trPr>
        <w:tc>
          <w:tcPr>
            <w:tcW w:w="2536" w:type="pct"/>
            <w:gridSpan w:val="2"/>
            <w:vAlign w:val="center"/>
          </w:tcPr>
          <w:p w14:paraId="65A26452" w14:textId="77777777" w:rsidR="007B3C4A" w:rsidRDefault="003B1D61">
            <w:pPr>
              <w:spacing w:after="0" w:line="240" w:lineRule="auto"/>
              <w:rPr>
                <w:rFonts w:ascii="Times New Roman" w:hAnsi="Times New Roman"/>
                <w:b/>
                <w:color w:val="000000" w:themeColor="text1"/>
                <w:sz w:val="24"/>
                <w:szCs w:val="24"/>
                <w:lang w:eastAsia="en-US"/>
              </w:rPr>
            </w:pPr>
            <w:r>
              <w:rPr>
                <w:rFonts w:ascii="Times New Roman" w:hAnsi="Times New Roman"/>
                <w:b/>
                <w:bCs/>
                <w:color w:val="000000" w:themeColor="text1"/>
                <w:sz w:val="24"/>
                <w:szCs w:val="24"/>
              </w:rPr>
              <w:lastRenderedPageBreak/>
              <w:t>Всего:</w:t>
            </w:r>
          </w:p>
        </w:tc>
        <w:tc>
          <w:tcPr>
            <w:tcW w:w="441" w:type="pct"/>
            <w:vAlign w:val="center"/>
          </w:tcPr>
          <w:p w14:paraId="21EF9E12" w14:textId="77777777" w:rsidR="007B3C4A" w:rsidRDefault="003B1D61">
            <w:pPr>
              <w:spacing w:after="0" w:line="240" w:lineRule="auto"/>
              <w:jc w:val="center"/>
              <w:rPr>
                <w:rFonts w:ascii="Times New Roman" w:hAnsi="Times New Roman"/>
                <w:b/>
                <w:bCs/>
                <w:i/>
                <w:color w:val="000000" w:themeColor="text1"/>
                <w:sz w:val="24"/>
                <w:szCs w:val="24"/>
              </w:rPr>
            </w:pPr>
            <w:r>
              <w:rPr>
                <w:rFonts w:ascii="Times New Roman" w:hAnsi="Times New Roman"/>
                <w:b/>
                <w:bCs/>
                <w:i/>
                <w:color w:val="000000" w:themeColor="text1"/>
                <w:sz w:val="24"/>
                <w:szCs w:val="24"/>
              </w:rPr>
              <w:t>117</w:t>
            </w:r>
          </w:p>
        </w:tc>
        <w:tc>
          <w:tcPr>
            <w:tcW w:w="545" w:type="pct"/>
            <w:vAlign w:val="center"/>
          </w:tcPr>
          <w:p w14:paraId="008FD649" w14:textId="77777777" w:rsidR="007B3C4A" w:rsidRDefault="007B3C4A">
            <w:pPr>
              <w:spacing w:after="0" w:line="240" w:lineRule="auto"/>
              <w:jc w:val="center"/>
              <w:rPr>
                <w:rFonts w:ascii="Times New Roman" w:hAnsi="Times New Roman"/>
                <w:b/>
                <w:bCs/>
                <w:i/>
                <w:color w:val="000000" w:themeColor="text1"/>
                <w:sz w:val="24"/>
                <w:szCs w:val="24"/>
              </w:rPr>
            </w:pPr>
          </w:p>
        </w:tc>
        <w:tc>
          <w:tcPr>
            <w:tcW w:w="349" w:type="pct"/>
            <w:vAlign w:val="center"/>
          </w:tcPr>
          <w:p w14:paraId="291C5569" w14:textId="77777777" w:rsidR="007B3C4A" w:rsidRDefault="007B3C4A">
            <w:pPr>
              <w:spacing w:after="0" w:line="240" w:lineRule="auto"/>
              <w:jc w:val="center"/>
              <w:rPr>
                <w:rFonts w:ascii="Times New Roman" w:hAnsi="Times New Roman"/>
                <w:b/>
                <w:bCs/>
                <w:i/>
                <w:color w:val="000000" w:themeColor="text1"/>
                <w:sz w:val="24"/>
                <w:szCs w:val="24"/>
              </w:rPr>
            </w:pPr>
          </w:p>
        </w:tc>
        <w:tc>
          <w:tcPr>
            <w:tcW w:w="1127" w:type="pct"/>
            <w:vAlign w:val="center"/>
          </w:tcPr>
          <w:p w14:paraId="3F055B09" w14:textId="77777777" w:rsidR="007B3C4A" w:rsidRDefault="007B3C4A">
            <w:pPr>
              <w:suppressAutoHyphens/>
              <w:spacing w:after="0" w:line="240" w:lineRule="auto"/>
              <w:jc w:val="center"/>
              <w:rPr>
                <w:rFonts w:ascii="Times New Roman" w:hAnsi="Times New Roman"/>
                <w:bCs/>
                <w:iCs/>
                <w:color w:val="000000" w:themeColor="text1"/>
                <w:sz w:val="24"/>
                <w:szCs w:val="24"/>
              </w:rPr>
            </w:pPr>
          </w:p>
        </w:tc>
      </w:tr>
    </w:tbl>
    <w:p w14:paraId="611BF7B3" w14:textId="77777777" w:rsidR="007B3C4A" w:rsidRDefault="007B3C4A">
      <w:pPr>
        <w:suppressAutoHyphens/>
        <w:spacing w:after="0" w:line="240" w:lineRule="auto"/>
        <w:jc w:val="both"/>
        <w:rPr>
          <w:rFonts w:ascii="Times New Roman" w:hAnsi="Times New Roman"/>
          <w:i/>
          <w:color w:val="000000" w:themeColor="text1"/>
          <w:sz w:val="24"/>
          <w:szCs w:val="24"/>
        </w:rPr>
      </w:pPr>
    </w:p>
    <w:p w14:paraId="08FA810C" w14:textId="77777777" w:rsidR="007B3C4A" w:rsidRDefault="007B3C4A">
      <w:pPr>
        <w:spacing w:after="0" w:line="240" w:lineRule="auto"/>
        <w:ind w:firstLine="709"/>
        <w:rPr>
          <w:rFonts w:ascii="Times New Roman" w:hAnsi="Times New Roman"/>
          <w:i/>
          <w:color w:val="000000" w:themeColor="text1"/>
          <w:sz w:val="24"/>
          <w:szCs w:val="24"/>
        </w:rPr>
        <w:sectPr w:rsidR="007B3C4A">
          <w:pgSz w:w="16840" w:h="11907" w:orient="landscape"/>
          <w:pgMar w:top="851" w:right="1134" w:bottom="851" w:left="992" w:header="709" w:footer="709" w:gutter="0"/>
          <w:cols w:space="720"/>
        </w:sectPr>
      </w:pPr>
    </w:p>
    <w:p w14:paraId="0D3555DF" w14:textId="77777777" w:rsidR="007B3C4A" w:rsidRDefault="003B1D61">
      <w:pPr>
        <w:pStyle w:val="1"/>
        <w:numPr>
          <w:ilvl w:val="0"/>
          <w:numId w:val="22"/>
        </w:numPr>
        <w:spacing w:before="0" w:after="0"/>
        <w:ind w:left="1680"/>
        <w:jc w:val="center"/>
        <w:rPr>
          <w:rStyle w:val="10"/>
          <w:color w:val="000000" w:themeColor="text1"/>
        </w:rPr>
      </w:pPr>
      <w:r>
        <w:rPr>
          <w:rStyle w:val="10"/>
          <w:color w:val="000000" w:themeColor="text1"/>
        </w:rPr>
        <w:lastRenderedPageBreak/>
        <w:t>УСЛОВИЯ РЕАЛИЗАЦИИ УЧЕБНОЙ ДИСЦИПЛИНЫ</w:t>
      </w:r>
    </w:p>
    <w:p w14:paraId="522BFB71" w14:textId="77777777" w:rsidR="007B3C4A" w:rsidRDefault="007B3C4A">
      <w:pPr>
        <w:suppressAutoHyphens/>
        <w:spacing w:after="0" w:line="240" w:lineRule="auto"/>
        <w:ind w:firstLine="709"/>
        <w:jc w:val="both"/>
        <w:rPr>
          <w:rFonts w:ascii="Times New Roman" w:hAnsi="Times New Roman"/>
          <w:b/>
          <w:bCs/>
          <w:color w:val="000000" w:themeColor="text1"/>
          <w:sz w:val="24"/>
          <w:szCs w:val="24"/>
        </w:rPr>
      </w:pPr>
    </w:p>
    <w:p w14:paraId="7C59F710" w14:textId="77777777" w:rsidR="007B3C4A" w:rsidRDefault="003B1D61">
      <w:pPr>
        <w:suppressAutoHyphens/>
        <w:spacing w:after="0" w:line="240" w:lineRule="auto"/>
        <w:ind w:firstLine="709"/>
        <w:jc w:val="both"/>
        <w:rPr>
          <w:rFonts w:ascii="Times New Roman" w:hAnsi="Times New Roman"/>
          <w:b/>
          <w:bCs/>
          <w:color w:val="000000" w:themeColor="text1"/>
          <w:sz w:val="24"/>
          <w:szCs w:val="24"/>
        </w:rPr>
      </w:pPr>
      <w:r>
        <w:rPr>
          <w:rFonts w:ascii="Times New Roman" w:hAnsi="Times New Roman"/>
          <w:b/>
          <w:bCs/>
          <w:color w:val="000000" w:themeColor="text1"/>
          <w:sz w:val="24"/>
          <w:szCs w:val="24"/>
        </w:rPr>
        <w:t>3.1. Для реализации программы учебной дисциплины должны быть предусмотрены следующие специальные помещения:</w:t>
      </w:r>
    </w:p>
    <w:p w14:paraId="226818ED" w14:textId="77777777" w:rsidR="007B3C4A" w:rsidRDefault="003B1D61">
      <w:pPr>
        <w:suppressAutoHyphens/>
        <w:autoSpaceDE w:val="0"/>
        <w:autoSpaceDN w:val="0"/>
        <w:adjustRightInd w:val="0"/>
        <w:spacing w:after="0" w:line="240" w:lineRule="auto"/>
        <w:ind w:firstLine="709"/>
        <w:jc w:val="both"/>
        <w:rPr>
          <w:rFonts w:ascii="Times New Roman" w:hAnsi="Times New Roman"/>
          <w:color w:val="000000" w:themeColor="text1"/>
          <w:sz w:val="24"/>
          <w:szCs w:val="24"/>
          <w:lang w:eastAsia="en-US"/>
        </w:rPr>
      </w:pPr>
      <w:r>
        <w:rPr>
          <w:rFonts w:ascii="Times New Roman" w:hAnsi="Times New Roman"/>
          <w:bCs/>
          <w:color w:val="000000" w:themeColor="text1"/>
          <w:sz w:val="24"/>
          <w:szCs w:val="24"/>
        </w:rPr>
        <w:t>Кабинет</w:t>
      </w:r>
      <w:r>
        <w:rPr>
          <w:rFonts w:ascii="Times New Roman" w:hAnsi="Times New Roman"/>
          <w:bCs/>
          <w:i/>
          <w:color w:val="000000" w:themeColor="text1"/>
          <w:sz w:val="24"/>
          <w:szCs w:val="24"/>
        </w:rPr>
        <w:t xml:space="preserve"> «201»</w:t>
      </w:r>
      <w:r>
        <w:rPr>
          <w:rFonts w:ascii="Times New Roman" w:hAnsi="Times New Roman"/>
          <w:color w:val="000000" w:themeColor="text1"/>
          <w:sz w:val="24"/>
          <w:szCs w:val="24"/>
          <w:lang w:eastAsia="en-US"/>
        </w:rPr>
        <w:t xml:space="preserve">, </w:t>
      </w:r>
      <w:r>
        <w:rPr>
          <w:rFonts w:ascii="Times New Roman" w:hAnsi="Times New Roman"/>
          <w:bCs/>
          <w:color w:val="000000" w:themeColor="text1"/>
          <w:sz w:val="24"/>
          <w:szCs w:val="24"/>
        </w:rPr>
        <w:t xml:space="preserve">оснащенный в соответствии с п. 6.1.2.1 образовательной программы по </w:t>
      </w:r>
      <w:r>
        <w:rPr>
          <w:rFonts w:ascii="Times New Roman" w:hAnsi="Times New Roman"/>
          <w:bCs/>
          <w:i/>
          <w:color w:val="000000" w:themeColor="text1"/>
          <w:sz w:val="24"/>
          <w:szCs w:val="24"/>
        </w:rPr>
        <w:t>профессии/специальности.</w:t>
      </w:r>
    </w:p>
    <w:p w14:paraId="0E90F62C" w14:textId="77777777" w:rsidR="007B3C4A" w:rsidRDefault="007B3C4A">
      <w:pPr>
        <w:suppressAutoHyphens/>
        <w:spacing w:after="0" w:line="240" w:lineRule="auto"/>
        <w:ind w:firstLine="709"/>
        <w:jc w:val="both"/>
        <w:rPr>
          <w:rFonts w:ascii="Times New Roman" w:hAnsi="Times New Roman"/>
          <w:bCs/>
          <w:color w:val="000000" w:themeColor="text1"/>
          <w:sz w:val="24"/>
          <w:szCs w:val="24"/>
        </w:rPr>
      </w:pPr>
    </w:p>
    <w:p w14:paraId="6A40A0B1" w14:textId="77777777" w:rsidR="007B3C4A" w:rsidRDefault="003B1D61">
      <w:pPr>
        <w:suppressAutoHyphens/>
        <w:spacing w:after="0" w:line="240" w:lineRule="auto"/>
        <w:ind w:firstLine="709"/>
        <w:jc w:val="both"/>
        <w:rPr>
          <w:rFonts w:ascii="Times New Roman" w:hAnsi="Times New Roman"/>
          <w:b/>
          <w:bCs/>
          <w:color w:val="000000" w:themeColor="text1"/>
          <w:sz w:val="24"/>
          <w:szCs w:val="24"/>
        </w:rPr>
      </w:pPr>
      <w:r>
        <w:rPr>
          <w:rFonts w:ascii="Times New Roman" w:hAnsi="Times New Roman"/>
          <w:b/>
          <w:bCs/>
          <w:color w:val="000000" w:themeColor="text1"/>
          <w:sz w:val="24"/>
          <w:szCs w:val="24"/>
        </w:rPr>
        <w:t>3.2. Информационное обеспечение реализации программы</w:t>
      </w:r>
    </w:p>
    <w:p w14:paraId="4C6194AB" w14:textId="77777777" w:rsidR="007B3C4A" w:rsidRDefault="007B3C4A">
      <w:pPr>
        <w:suppressAutoHyphens/>
        <w:spacing w:after="0" w:line="240" w:lineRule="auto"/>
        <w:ind w:firstLine="709"/>
        <w:jc w:val="both"/>
        <w:rPr>
          <w:rFonts w:ascii="Times New Roman" w:hAnsi="Times New Roman"/>
          <w:color w:val="000000" w:themeColor="text1"/>
          <w:sz w:val="24"/>
          <w:szCs w:val="24"/>
        </w:rPr>
      </w:pPr>
    </w:p>
    <w:p w14:paraId="56915350" w14:textId="77777777" w:rsidR="007B3C4A" w:rsidRDefault="003B1D61">
      <w:pPr>
        <w:suppressAutoHyphens/>
        <w:spacing w:after="0" w:line="240" w:lineRule="auto"/>
        <w:ind w:firstLine="709"/>
        <w:jc w:val="both"/>
        <w:rPr>
          <w:rFonts w:ascii="Times New Roman" w:hAnsi="Times New Roman"/>
          <w:b/>
          <w:color w:val="000000" w:themeColor="text1"/>
          <w:sz w:val="24"/>
          <w:szCs w:val="24"/>
        </w:rPr>
      </w:pPr>
      <w:r>
        <w:rPr>
          <w:rFonts w:ascii="Times New Roman" w:hAnsi="Times New Roman"/>
          <w:b/>
          <w:color w:val="000000" w:themeColor="text1"/>
          <w:sz w:val="24"/>
          <w:szCs w:val="24"/>
        </w:rPr>
        <w:t>3.2.1. Основные печатные издания</w:t>
      </w:r>
    </w:p>
    <w:p w14:paraId="2036132F" w14:textId="77777777" w:rsidR="007B3C4A" w:rsidRDefault="007B3C4A">
      <w:pPr>
        <w:spacing w:after="0" w:line="240" w:lineRule="auto"/>
        <w:ind w:firstLine="709"/>
        <w:contextualSpacing/>
        <w:rPr>
          <w:rFonts w:ascii="Times New Roman" w:hAnsi="Times New Roman"/>
          <w:b/>
          <w:color w:val="000000" w:themeColor="text1"/>
          <w:sz w:val="24"/>
          <w:szCs w:val="24"/>
        </w:rPr>
      </w:pPr>
    </w:p>
    <w:p w14:paraId="558AB3DC" w14:textId="77777777" w:rsidR="007B3C4A" w:rsidRDefault="003B1D61">
      <w:pPr>
        <w:numPr>
          <w:ilvl w:val="0"/>
          <w:numId w:val="23"/>
        </w:numPr>
        <w:tabs>
          <w:tab w:val="clear" w:pos="425"/>
          <w:tab w:val="left" w:pos="0"/>
        </w:tabs>
        <w:spacing w:after="0" w:line="240" w:lineRule="auto"/>
        <w:ind w:left="6" w:firstLine="658"/>
        <w:jc w:val="both"/>
        <w:rPr>
          <w:rFonts w:ascii="Times New Roman" w:hAnsi="Times New Roman"/>
          <w:color w:val="000000" w:themeColor="text1"/>
          <w:sz w:val="24"/>
          <w:szCs w:val="24"/>
        </w:rPr>
      </w:pPr>
      <w:proofErr w:type="spellStart"/>
      <w:r>
        <w:rPr>
          <w:rFonts w:ascii="Times New Roman" w:hAnsi="Times New Roman"/>
          <w:color w:val="000000" w:themeColor="text1"/>
          <w:sz w:val="24"/>
          <w:szCs w:val="24"/>
        </w:rPr>
        <w:t>Бишаева</w:t>
      </w:r>
      <w:proofErr w:type="spellEnd"/>
      <w:r>
        <w:rPr>
          <w:rFonts w:ascii="Times New Roman" w:hAnsi="Times New Roman"/>
          <w:color w:val="000000" w:themeColor="text1"/>
          <w:sz w:val="24"/>
          <w:szCs w:val="24"/>
        </w:rPr>
        <w:t xml:space="preserve"> А. А. Профессионально-оздоровительная физическая культура студента: учеб. пособие. — М., 2018. Евсеев Ю. И. Физическое воспитание. — </w:t>
      </w:r>
      <w:proofErr w:type="spellStart"/>
      <w:r>
        <w:rPr>
          <w:rFonts w:ascii="Times New Roman" w:hAnsi="Times New Roman"/>
          <w:color w:val="000000" w:themeColor="text1"/>
          <w:sz w:val="24"/>
          <w:szCs w:val="24"/>
        </w:rPr>
        <w:t>Ростов</w:t>
      </w:r>
      <w:proofErr w:type="spellEnd"/>
      <w:r>
        <w:rPr>
          <w:rFonts w:ascii="Times New Roman" w:hAnsi="Times New Roman"/>
          <w:color w:val="000000" w:themeColor="text1"/>
          <w:sz w:val="24"/>
          <w:szCs w:val="24"/>
        </w:rPr>
        <w:t xml:space="preserve"> н/Д, 2018. </w:t>
      </w:r>
    </w:p>
    <w:p w14:paraId="4522EB31" w14:textId="77777777" w:rsidR="007B3C4A" w:rsidRDefault="003B1D61">
      <w:pPr>
        <w:numPr>
          <w:ilvl w:val="0"/>
          <w:numId w:val="23"/>
        </w:numPr>
        <w:shd w:val="clear" w:color="auto" w:fill="FFFFFF"/>
        <w:tabs>
          <w:tab w:val="clear" w:pos="425"/>
          <w:tab w:val="left" w:pos="0"/>
        </w:tabs>
        <w:spacing w:after="0" w:line="240" w:lineRule="auto"/>
        <w:ind w:left="6" w:firstLine="658"/>
        <w:jc w:val="both"/>
        <w:rPr>
          <w:rFonts w:ascii="Times New Roman" w:hAnsi="Times New Roman"/>
          <w:color w:val="000000" w:themeColor="text1"/>
          <w:sz w:val="24"/>
          <w:szCs w:val="24"/>
        </w:rPr>
      </w:pPr>
      <w:proofErr w:type="spellStart"/>
      <w:r>
        <w:rPr>
          <w:rFonts w:ascii="Times New Roman" w:hAnsi="Times New Roman"/>
          <w:color w:val="000000" w:themeColor="text1"/>
          <w:sz w:val="24"/>
          <w:szCs w:val="24"/>
        </w:rPr>
        <w:t>Бишаева</w:t>
      </w:r>
      <w:proofErr w:type="spellEnd"/>
      <w:r>
        <w:rPr>
          <w:rFonts w:ascii="Times New Roman" w:hAnsi="Times New Roman"/>
          <w:color w:val="000000" w:themeColor="text1"/>
          <w:sz w:val="24"/>
          <w:szCs w:val="24"/>
        </w:rPr>
        <w:t xml:space="preserve"> А.А., Малков А.А. Физическая культура. Учебник. М.: </w:t>
      </w:r>
      <w:proofErr w:type="spellStart"/>
      <w:r>
        <w:rPr>
          <w:rFonts w:ascii="Times New Roman" w:hAnsi="Times New Roman"/>
          <w:color w:val="000000" w:themeColor="text1"/>
          <w:sz w:val="24"/>
          <w:szCs w:val="24"/>
        </w:rPr>
        <w:t>КноРус</w:t>
      </w:r>
      <w:proofErr w:type="spellEnd"/>
      <w:r>
        <w:rPr>
          <w:rFonts w:ascii="Times New Roman" w:hAnsi="Times New Roman"/>
          <w:color w:val="000000" w:themeColor="text1"/>
          <w:sz w:val="24"/>
          <w:szCs w:val="24"/>
        </w:rPr>
        <w:t>, 2020. 312 с.</w:t>
      </w:r>
    </w:p>
    <w:p w14:paraId="67A5A2B2" w14:textId="77777777" w:rsidR="007B3C4A" w:rsidRDefault="003B1D61">
      <w:pPr>
        <w:numPr>
          <w:ilvl w:val="0"/>
          <w:numId w:val="23"/>
        </w:numPr>
        <w:tabs>
          <w:tab w:val="clear" w:pos="425"/>
          <w:tab w:val="left" w:pos="0"/>
        </w:tabs>
        <w:spacing w:after="0" w:line="240" w:lineRule="auto"/>
        <w:ind w:left="6" w:firstLine="658"/>
        <w:jc w:val="both"/>
        <w:rPr>
          <w:rFonts w:ascii="Times New Roman" w:hAnsi="Times New Roman"/>
          <w:color w:val="000000" w:themeColor="text1"/>
          <w:sz w:val="24"/>
          <w:szCs w:val="24"/>
        </w:rPr>
      </w:pPr>
      <w:r>
        <w:rPr>
          <w:rFonts w:ascii="Times New Roman" w:hAnsi="Times New Roman"/>
          <w:color w:val="000000" w:themeColor="text1"/>
          <w:sz w:val="24"/>
          <w:szCs w:val="24"/>
        </w:rPr>
        <w:t xml:space="preserve">Кабачков В. А. </w:t>
      </w:r>
      <w:proofErr w:type="spellStart"/>
      <w:r>
        <w:rPr>
          <w:rFonts w:ascii="Times New Roman" w:hAnsi="Times New Roman"/>
          <w:color w:val="000000" w:themeColor="text1"/>
          <w:sz w:val="24"/>
          <w:szCs w:val="24"/>
        </w:rPr>
        <w:t>Полиевский</w:t>
      </w:r>
      <w:proofErr w:type="spellEnd"/>
      <w:r>
        <w:rPr>
          <w:rFonts w:ascii="Times New Roman" w:hAnsi="Times New Roman"/>
          <w:color w:val="000000" w:themeColor="text1"/>
          <w:sz w:val="24"/>
          <w:szCs w:val="24"/>
        </w:rPr>
        <w:t xml:space="preserve"> С. А., Буров А. Э. Профессиональная физическая культура в системе непрерывного образования молодежи: науч.-метод. пособие. — М., 2017. </w:t>
      </w:r>
    </w:p>
    <w:p w14:paraId="585F7615" w14:textId="77777777" w:rsidR="007B3C4A" w:rsidRDefault="003B1D61">
      <w:pPr>
        <w:numPr>
          <w:ilvl w:val="0"/>
          <w:numId w:val="23"/>
        </w:numPr>
        <w:tabs>
          <w:tab w:val="clear" w:pos="425"/>
          <w:tab w:val="left" w:pos="0"/>
        </w:tabs>
        <w:spacing w:after="0" w:line="240" w:lineRule="auto"/>
        <w:ind w:left="6" w:firstLine="658"/>
        <w:jc w:val="both"/>
        <w:rPr>
          <w:rFonts w:ascii="Times New Roman" w:hAnsi="Times New Roman"/>
          <w:color w:val="000000" w:themeColor="text1"/>
          <w:sz w:val="24"/>
          <w:szCs w:val="24"/>
        </w:rPr>
      </w:pPr>
      <w:r>
        <w:rPr>
          <w:rFonts w:ascii="Times New Roman" w:hAnsi="Times New Roman"/>
          <w:color w:val="000000" w:themeColor="text1"/>
          <w:sz w:val="24"/>
          <w:szCs w:val="24"/>
        </w:rPr>
        <w:t>Собянин Ф. И. Физическая культура. Учебник для студентов средних профессиональных учебных заведений. М.: Феникс, 2020. 221 с.</w:t>
      </w:r>
    </w:p>
    <w:p w14:paraId="6141E14A" w14:textId="77777777" w:rsidR="007B3C4A" w:rsidRDefault="003B1D61">
      <w:pPr>
        <w:pStyle w:val="afe"/>
        <w:numPr>
          <w:ilvl w:val="0"/>
          <w:numId w:val="23"/>
        </w:numPr>
        <w:tabs>
          <w:tab w:val="clear" w:pos="425"/>
          <w:tab w:val="left" w:pos="0"/>
        </w:tabs>
        <w:ind w:left="6" w:firstLine="658"/>
        <w:contextualSpacing/>
        <w:jc w:val="both"/>
        <w:rPr>
          <w:color w:val="000000" w:themeColor="text1"/>
          <w:lang w:val="ru-RU"/>
        </w:rPr>
      </w:pPr>
      <w:r>
        <w:rPr>
          <w:color w:val="000000" w:themeColor="text1"/>
          <w:lang w:val="ru-RU"/>
        </w:rPr>
        <w:t xml:space="preserve">Барчуков, И.С. Физическая культура: методики практического обучения (для бакалавров) / И.С. Барчуков. - М.: </w:t>
      </w:r>
      <w:proofErr w:type="spellStart"/>
      <w:r>
        <w:rPr>
          <w:color w:val="000000" w:themeColor="text1"/>
          <w:lang w:val="ru-RU"/>
        </w:rPr>
        <w:t>КноРус</w:t>
      </w:r>
      <w:proofErr w:type="spellEnd"/>
      <w:r>
        <w:rPr>
          <w:color w:val="000000" w:themeColor="text1"/>
          <w:lang w:val="ru-RU"/>
        </w:rPr>
        <w:t>, 2018.</w:t>
      </w:r>
    </w:p>
    <w:p w14:paraId="376CAFAC" w14:textId="77777777" w:rsidR="007B3C4A" w:rsidRDefault="003B1D61">
      <w:pPr>
        <w:numPr>
          <w:ilvl w:val="0"/>
          <w:numId w:val="23"/>
        </w:numPr>
        <w:tabs>
          <w:tab w:val="clear" w:pos="425"/>
          <w:tab w:val="left" w:pos="0"/>
        </w:tabs>
        <w:spacing w:after="0" w:line="240" w:lineRule="auto"/>
        <w:ind w:left="6" w:firstLine="658"/>
        <w:jc w:val="both"/>
        <w:rPr>
          <w:rFonts w:ascii="Times New Roman" w:hAnsi="Times New Roman"/>
          <w:color w:val="000000" w:themeColor="text1"/>
          <w:sz w:val="24"/>
          <w:szCs w:val="24"/>
        </w:rPr>
      </w:pPr>
      <w:proofErr w:type="spellStart"/>
      <w:r>
        <w:rPr>
          <w:rFonts w:ascii="Times New Roman" w:hAnsi="Times New Roman"/>
          <w:color w:val="000000" w:themeColor="text1"/>
          <w:sz w:val="24"/>
          <w:szCs w:val="24"/>
        </w:rPr>
        <w:t>Виленский</w:t>
      </w:r>
      <w:proofErr w:type="spellEnd"/>
      <w:r>
        <w:rPr>
          <w:rFonts w:ascii="Times New Roman" w:hAnsi="Times New Roman"/>
          <w:color w:val="000000" w:themeColor="text1"/>
          <w:sz w:val="24"/>
          <w:szCs w:val="24"/>
        </w:rPr>
        <w:t>, М.Я. Физическая культура (</w:t>
      </w:r>
      <w:proofErr w:type="spellStart"/>
      <w:r>
        <w:rPr>
          <w:rFonts w:ascii="Times New Roman" w:hAnsi="Times New Roman"/>
          <w:color w:val="000000" w:themeColor="text1"/>
          <w:sz w:val="24"/>
          <w:szCs w:val="24"/>
        </w:rPr>
        <w:t>спо</w:t>
      </w:r>
      <w:proofErr w:type="spellEnd"/>
      <w:r>
        <w:rPr>
          <w:rFonts w:ascii="Times New Roman" w:hAnsi="Times New Roman"/>
          <w:color w:val="000000" w:themeColor="text1"/>
          <w:sz w:val="24"/>
          <w:szCs w:val="24"/>
        </w:rPr>
        <w:t xml:space="preserve">) / М.Я. </w:t>
      </w:r>
      <w:proofErr w:type="spellStart"/>
      <w:r>
        <w:rPr>
          <w:rFonts w:ascii="Times New Roman" w:hAnsi="Times New Roman"/>
          <w:color w:val="000000" w:themeColor="text1"/>
          <w:sz w:val="24"/>
          <w:szCs w:val="24"/>
        </w:rPr>
        <w:t>Виленский</w:t>
      </w:r>
      <w:proofErr w:type="spellEnd"/>
      <w:r>
        <w:rPr>
          <w:rFonts w:ascii="Times New Roman" w:hAnsi="Times New Roman"/>
          <w:color w:val="000000" w:themeColor="text1"/>
          <w:sz w:val="24"/>
          <w:szCs w:val="24"/>
        </w:rPr>
        <w:t xml:space="preserve">, А.Г. Горшков. - М.: </w:t>
      </w:r>
      <w:proofErr w:type="spellStart"/>
      <w:r>
        <w:rPr>
          <w:rFonts w:ascii="Times New Roman" w:hAnsi="Times New Roman"/>
          <w:color w:val="000000" w:themeColor="text1"/>
          <w:sz w:val="24"/>
          <w:szCs w:val="24"/>
        </w:rPr>
        <w:t>КноРус</w:t>
      </w:r>
      <w:proofErr w:type="spellEnd"/>
      <w:r>
        <w:rPr>
          <w:rFonts w:ascii="Times New Roman" w:hAnsi="Times New Roman"/>
          <w:color w:val="000000" w:themeColor="text1"/>
          <w:sz w:val="24"/>
          <w:szCs w:val="24"/>
        </w:rPr>
        <w:t>, 2018.</w:t>
      </w:r>
    </w:p>
    <w:p w14:paraId="5F9C2084" w14:textId="77777777" w:rsidR="007B3C4A" w:rsidRDefault="003B1D61">
      <w:pPr>
        <w:numPr>
          <w:ilvl w:val="0"/>
          <w:numId w:val="23"/>
        </w:numPr>
        <w:tabs>
          <w:tab w:val="clear" w:pos="425"/>
          <w:tab w:val="left" w:pos="0"/>
        </w:tabs>
        <w:spacing w:after="0" w:line="240" w:lineRule="auto"/>
        <w:ind w:left="6" w:firstLine="658"/>
        <w:jc w:val="both"/>
        <w:rPr>
          <w:rFonts w:ascii="Times New Roman" w:hAnsi="Times New Roman"/>
          <w:color w:val="000000" w:themeColor="text1"/>
          <w:sz w:val="24"/>
          <w:szCs w:val="24"/>
        </w:rPr>
      </w:pPr>
      <w:r>
        <w:rPr>
          <w:rFonts w:ascii="Times New Roman" w:hAnsi="Times New Roman"/>
          <w:color w:val="000000" w:themeColor="text1"/>
          <w:sz w:val="24"/>
          <w:szCs w:val="24"/>
        </w:rPr>
        <w:t xml:space="preserve">Гришина, Ю.И. Физическая культура студента: учебное пособие / Ю.И. Гришина. - </w:t>
      </w:r>
      <w:proofErr w:type="spellStart"/>
      <w:r>
        <w:rPr>
          <w:rFonts w:ascii="Times New Roman" w:hAnsi="Times New Roman"/>
          <w:color w:val="000000" w:themeColor="text1"/>
          <w:sz w:val="24"/>
          <w:szCs w:val="24"/>
        </w:rPr>
        <w:t>РнД</w:t>
      </w:r>
      <w:proofErr w:type="spellEnd"/>
      <w:r>
        <w:rPr>
          <w:rFonts w:ascii="Times New Roman" w:hAnsi="Times New Roman"/>
          <w:color w:val="000000" w:themeColor="text1"/>
          <w:sz w:val="24"/>
          <w:szCs w:val="24"/>
        </w:rPr>
        <w:t>: Феникс, 2019.(влияние ФК на организм, физические качества и пр.)</w:t>
      </w:r>
    </w:p>
    <w:p w14:paraId="0398494A" w14:textId="77777777" w:rsidR="007B3C4A" w:rsidRDefault="007B3C4A">
      <w:pPr>
        <w:spacing w:after="0" w:line="240" w:lineRule="auto"/>
        <w:ind w:firstLine="709"/>
        <w:contextualSpacing/>
        <w:rPr>
          <w:rFonts w:ascii="Times New Roman" w:hAnsi="Times New Roman"/>
          <w:b/>
          <w:color w:val="000000" w:themeColor="text1"/>
          <w:sz w:val="24"/>
          <w:szCs w:val="24"/>
        </w:rPr>
      </w:pPr>
    </w:p>
    <w:p w14:paraId="04404D7D" w14:textId="77777777" w:rsidR="007B3C4A" w:rsidRDefault="003B1D61">
      <w:pPr>
        <w:spacing w:after="0" w:line="240" w:lineRule="auto"/>
        <w:ind w:firstLine="709"/>
        <w:contextualSpacing/>
        <w:rPr>
          <w:rFonts w:ascii="Times New Roman" w:hAnsi="Times New Roman"/>
          <w:b/>
          <w:color w:val="000000" w:themeColor="text1"/>
          <w:sz w:val="24"/>
          <w:szCs w:val="24"/>
        </w:rPr>
      </w:pPr>
      <w:r>
        <w:rPr>
          <w:rFonts w:ascii="Times New Roman" w:hAnsi="Times New Roman"/>
          <w:b/>
          <w:color w:val="000000" w:themeColor="text1"/>
          <w:sz w:val="24"/>
          <w:szCs w:val="24"/>
        </w:rPr>
        <w:t xml:space="preserve">3.2.2. Основные электронные издания </w:t>
      </w:r>
    </w:p>
    <w:p w14:paraId="31E97154" w14:textId="77777777" w:rsidR="007B3C4A" w:rsidRDefault="002F06B0">
      <w:pPr>
        <w:numPr>
          <w:ilvl w:val="0"/>
          <w:numId w:val="24"/>
        </w:numPr>
        <w:tabs>
          <w:tab w:val="clear" w:pos="425"/>
          <w:tab w:val="left" w:pos="720"/>
        </w:tabs>
        <w:suppressAutoHyphens/>
        <w:spacing w:after="0" w:line="240" w:lineRule="auto"/>
        <w:ind w:left="6" w:firstLine="658"/>
        <w:jc w:val="both"/>
        <w:rPr>
          <w:rFonts w:ascii="Times New Roman" w:hAnsi="Times New Roman"/>
          <w:bCs/>
          <w:color w:val="000000" w:themeColor="text1"/>
          <w:sz w:val="24"/>
          <w:szCs w:val="24"/>
        </w:rPr>
      </w:pPr>
      <w:hyperlink r:id="rId41" w:history="1">
        <w:r w:rsidR="003B1D61">
          <w:rPr>
            <w:rStyle w:val="a8"/>
            <w:rFonts w:ascii="Times New Roman" w:hAnsi="Times New Roman"/>
            <w:color w:val="000000" w:themeColor="text1"/>
            <w:sz w:val="24"/>
            <w:szCs w:val="24"/>
          </w:rPr>
          <w:t>http://www.infosport.ru/</w:t>
        </w:r>
      </w:hyperlink>
      <w:r w:rsidR="003B1D61">
        <w:rPr>
          <w:rFonts w:ascii="Times New Roman" w:hAnsi="Times New Roman"/>
          <w:bCs/>
          <w:color w:val="000000" w:themeColor="text1"/>
          <w:sz w:val="24"/>
          <w:szCs w:val="24"/>
        </w:rPr>
        <w:t xml:space="preserve"> (Национальная информационная сеть Спортивная Россия)</w:t>
      </w:r>
    </w:p>
    <w:p w14:paraId="63AD70D7" w14:textId="77777777" w:rsidR="007B3C4A" w:rsidRDefault="002F06B0">
      <w:pPr>
        <w:numPr>
          <w:ilvl w:val="0"/>
          <w:numId w:val="24"/>
        </w:numPr>
        <w:tabs>
          <w:tab w:val="clear" w:pos="425"/>
          <w:tab w:val="left" w:pos="720"/>
        </w:tabs>
        <w:suppressAutoHyphens/>
        <w:spacing w:after="0" w:line="240" w:lineRule="auto"/>
        <w:ind w:left="6" w:firstLine="658"/>
        <w:jc w:val="both"/>
        <w:rPr>
          <w:rFonts w:ascii="Times New Roman" w:hAnsi="Times New Roman"/>
          <w:bCs/>
          <w:color w:val="000000" w:themeColor="text1"/>
          <w:sz w:val="24"/>
          <w:szCs w:val="24"/>
        </w:rPr>
      </w:pPr>
      <w:hyperlink r:id="rId42" w:history="1">
        <w:r w:rsidR="003B1D61">
          <w:rPr>
            <w:rStyle w:val="a8"/>
            <w:rFonts w:ascii="Times New Roman" w:hAnsi="Times New Roman"/>
            <w:color w:val="000000" w:themeColor="text1"/>
            <w:sz w:val="24"/>
            <w:szCs w:val="24"/>
          </w:rPr>
          <w:t>http://kzg.narod.ru/    ( Сайт журнал</w:t>
        </w:r>
      </w:hyperlink>
      <w:r w:rsidR="003B1D61">
        <w:rPr>
          <w:rFonts w:ascii="Times New Roman" w:hAnsi="Times New Roman"/>
          <w:bCs/>
          <w:color w:val="000000" w:themeColor="text1"/>
          <w:sz w:val="24"/>
          <w:szCs w:val="24"/>
        </w:rPr>
        <w:t>а  «Культура здоровой жизни»)</w:t>
      </w:r>
    </w:p>
    <w:p w14:paraId="0FCED355" w14:textId="77777777" w:rsidR="007B3C4A" w:rsidRDefault="002F06B0">
      <w:pPr>
        <w:numPr>
          <w:ilvl w:val="0"/>
          <w:numId w:val="24"/>
        </w:numPr>
        <w:tabs>
          <w:tab w:val="clear" w:pos="425"/>
          <w:tab w:val="left" w:pos="720"/>
        </w:tabs>
        <w:suppressAutoHyphens/>
        <w:spacing w:after="0" w:line="240" w:lineRule="auto"/>
        <w:ind w:left="6" w:firstLine="658"/>
        <w:jc w:val="both"/>
        <w:rPr>
          <w:rFonts w:ascii="Times New Roman" w:hAnsi="Times New Roman"/>
          <w:bCs/>
          <w:color w:val="000000" w:themeColor="text1"/>
          <w:sz w:val="24"/>
          <w:szCs w:val="24"/>
        </w:rPr>
      </w:pPr>
      <w:hyperlink r:id="rId43" w:history="1">
        <w:r w:rsidR="003B1D61">
          <w:rPr>
            <w:rStyle w:val="a8"/>
            <w:rFonts w:ascii="Times New Roman" w:hAnsi="Times New Roman"/>
            <w:color w:val="000000" w:themeColor="text1"/>
            <w:sz w:val="24"/>
            <w:szCs w:val="24"/>
          </w:rPr>
          <w:t>http://sportlaws.infosport.ru</w:t>
        </w:r>
      </w:hyperlink>
      <w:r w:rsidR="003B1D61">
        <w:rPr>
          <w:rFonts w:ascii="Times New Roman" w:hAnsi="Times New Roman"/>
          <w:bCs/>
          <w:color w:val="000000" w:themeColor="text1"/>
          <w:sz w:val="24"/>
          <w:szCs w:val="24"/>
        </w:rPr>
        <w:t xml:space="preserve"> (Спортивное право. База данных, содержащая нормативные и законодательные акты, регулирующие правовые, организационные, экономические и социальные отношения в сфере физической культуры и спорта). </w:t>
      </w:r>
    </w:p>
    <w:p w14:paraId="0C8E1496" w14:textId="77777777" w:rsidR="007B3C4A" w:rsidRDefault="002F06B0">
      <w:pPr>
        <w:numPr>
          <w:ilvl w:val="0"/>
          <w:numId w:val="24"/>
        </w:numPr>
        <w:tabs>
          <w:tab w:val="clear" w:pos="425"/>
          <w:tab w:val="left" w:pos="720"/>
        </w:tabs>
        <w:suppressAutoHyphens/>
        <w:spacing w:after="0" w:line="240" w:lineRule="auto"/>
        <w:ind w:left="6" w:firstLine="658"/>
        <w:jc w:val="both"/>
        <w:rPr>
          <w:rFonts w:ascii="Times New Roman" w:hAnsi="Times New Roman"/>
          <w:color w:val="000000" w:themeColor="text1"/>
          <w:sz w:val="24"/>
          <w:szCs w:val="24"/>
        </w:rPr>
      </w:pPr>
      <w:hyperlink r:id="rId44" w:history="1">
        <w:r w:rsidR="003B1D61">
          <w:rPr>
            <w:rStyle w:val="a8"/>
            <w:rFonts w:ascii="Times New Roman" w:hAnsi="Times New Roman"/>
            <w:color w:val="000000" w:themeColor="text1"/>
            <w:sz w:val="24"/>
            <w:szCs w:val="24"/>
          </w:rPr>
          <w:t>http://cnit.ssau.ru/kadis/ocnov_set/</w:t>
        </w:r>
      </w:hyperlink>
      <w:r w:rsidR="003B1D61">
        <w:rPr>
          <w:rFonts w:ascii="Times New Roman" w:hAnsi="Times New Roman"/>
          <w:color w:val="000000" w:themeColor="text1"/>
          <w:sz w:val="24"/>
          <w:szCs w:val="24"/>
        </w:rPr>
        <w:t xml:space="preserve">  (Физическая культура студента. Электронный учебник). </w:t>
      </w:r>
    </w:p>
    <w:p w14:paraId="41B87484" w14:textId="77777777" w:rsidR="007B3C4A" w:rsidRDefault="007B3C4A">
      <w:pPr>
        <w:spacing w:after="0" w:line="240" w:lineRule="auto"/>
        <w:ind w:firstLine="709"/>
        <w:contextualSpacing/>
        <w:rPr>
          <w:rFonts w:ascii="Times New Roman" w:hAnsi="Times New Roman"/>
          <w:b/>
          <w:color w:val="000000" w:themeColor="text1"/>
          <w:sz w:val="24"/>
          <w:szCs w:val="24"/>
        </w:rPr>
      </w:pPr>
    </w:p>
    <w:p w14:paraId="5C5AC45E" w14:textId="77777777" w:rsidR="007B3C4A" w:rsidRDefault="003B1D61">
      <w:pPr>
        <w:spacing w:after="0" w:line="240" w:lineRule="auto"/>
        <w:ind w:firstLine="709"/>
        <w:contextualSpacing/>
        <w:jc w:val="both"/>
        <w:rPr>
          <w:rFonts w:ascii="Times New Roman" w:hAnsi="Times New Roman"/>
          <w:bCs/>
          <w:i/>
          <w:color w:val="000000" w:themeColor="text1"/>
          <w:sz w:val="24"/>
          <w:szCs w:val="24"/>
        </w:rPr>
      </w:pPr>
      <w:r>
        <w:rPr>
          <w:rFonts w:ascii="Times New Roman" w:hAnsi="Times New Roman"/>
          <w:b/>
          <w:color w:val="000000" w:themeColor="text1"/>
          <w:sz w:val="24"/>
          <w:szCs w:val="24"/>
        </w:rPr>
        <w:t xml:space="preserve">3.2.3. </w:t>
      </w:r>
      <w:r>
        <w:rPr>
          <w:rFonts w:ascii="Times New Roman" w:hAnsi="Times New Roman"/>
          <w:b/>
          <w:bCs/>
          <w:color w:val="000000" w:themeColor="text1"/>
          <w:sz w:val="24"/>
          <w:szCs w:val="24"/>
        </w:rPr>
        <w:t xml:space="preserve"> Дополнительные источники </w:t>
      </w:r>
    </w:p>
    <w:p w14:paraId="212C30E1" w14:textId="77777777" w:rsidR="007B3C4A" w:rsidRDefault="003B1D61">
      <w:pPr>
        <w:numPr>
          <w:ilvl w:val="0"/>
          <w:numId w:val="25"/>
        </w:numPr>
        <w:tabs>
          <w:tab w:val="clear" w:pos="425"/>
          <w:tab w:val="left" w:pos="720"/>
        </w:tabs>
        <w:suppressAutoHyphens/>
        <w:spacing w:after="0" w:line="240" w:lineRule="auto"/>
        <w:ind w:left="6" w:firstLine="658"/>
        <w:jc w:val="both"/>
        <w:rPr>
          <w:rFonts w:ascii="Times New Roman" w:hAnsi="Times New Roman"/>
          <w:color w:val="000000" w:themeColor="text1"/>
          <w:sz w:val="24"/>
          <w:szCs w:val="24"/>
        </w:rPr>
      </w:pPr>
      <w:r>
        <w:rPr>
          <w:rFonts w:ascii="Times New Roman" w:hAnsi="Times New Roman"/>
          <w:color w:val="000000" w:themeColor="text1"/>
          <w:sz w:val="24"/>
          <w:szCs w:val="24"/>
        </w:rPr>
        <w:t xml:space="preserve">  Федеральный закон от 29.12.2012 № 273-ФЗ «Об образовании в Российской Федерации» (в ред. федеральных законов от 07.05.2013 № 99-ФЗ, от 07.06.2013 № 120-ФЗ, от 02.07.2013 № 170-ФЗ, от 23.07.2013 № 203-ФЗ, от 25.11.2013 № 317-ФЗ, от 03.02.2014 № 11-ФЗ, от 03.02.2014 № 15-ФЗ, от 05.05.2014 № 84-ФЗ, от 27.05.2014 № 135-ФЗ, от 04.06.2014 № 148-ФЗ, с изм., внесенными Федеральным законом от 04.06.2014 № 145-ФЗ).</w:t>
      </w:r>
    </w:p>
    <w:p w14:paraId="375BDC57" w14:textId="77777777" w:rsidR="007B3C4A" w:rsidRDefault="003B1D61">
      <w:pPr>
        <w:numPr>
          <w:ilvl w:val="0"/>
          <w:numId w:val="25"/>
        </w:numPr>
        <w:tabs>
          <w:tab w:val="clear" w:pos="425"/>
          <w:tab w:val="left" w:pos="720"/>
        </w:tabs>
        <w:suppressAutoHyphens/>
        <w:spacing w:after="0" w:line="240" w:lineRule="auto"/>
        <w:ind w:left="6" w:firstLine="658"/>
        <w:jc w:val="both"/>
        <w:rPr>
          <w:rFonts w:ascii="Times New Roman" w:hAnsi="Times New Roman"/>
          <w:color w:val="000000" w:themeColor="text1"/>
          <w:sz w:val="24"/>
          <w:szCs w:val="24"/>
        </w:rPr>
      </w:pPr>
      <w:r>
        <w:rPr>
          <w:rFonts w:ascii="Times New Roman" w:hAnsi="Times New Roman"/>
          <w:color w:val="000000" w:themeColor="text1"/>
          <w:sz w:val="24"/>
          <w:szCs w:val="24"/>
        </w:rPr>
        <w:t xml:space="preserve"> Приказ Министерства образования и науки РФ «Об утверждении федерального государственного образовательного стандарта среднего (полного) общего образования» (зарегистрирован в Минюсте РФ 07.06.2012 № 24480). </w:t>
      </w:r>
    </w:p>
    <w:p w14:paraId="5A20BCB6" w14:textId="77777777" w:rsidR="007B3C4A" w:rsidRDefault="003B1D61">
      <w:pPr>
        <w:pStyle w:val="1"/>
        <w:numPr>
          <w:ilvl w:val="0"/>
          <w:numId w:val="22"/>
        </w:numPr>
        <w:spacing w:before="0" w:after="0"/>
        <w:ind w:left="1680"/>
        <w:jc w:val="center"/>
        <w:rPr>
          <w:color w:val="000000" w:themeColor="text1"/>
        </w:rPr>
      </w:pPr>
      <w:r>
        <w:rPr>
          <w:b w:val="0"/>
          <w:color w:val="000000" w:themeColor="text1"/>
        </w:rPr>
        <w:br w:type="page"/>
      </w:r>
      <w:r>
        <w:rPr>
          <w:color w:val="000000" w:themeColor="text1"/>
        </w:rPr>
        <w:lastRenderedPageBreak/>
        <w:t>КОНТРОЛЬ И ОЦЕНКА РЕЗУЛЬТАТОВ ОСВОЕНИЯ УЧЕБНОЙ ДИСЦИПЛИНЫ</w:t>
      </w:r>
    </w:p>
    <w:p w14:paraId="34F47A6B" w14:textId="77777777" w:rsidR="007B3C4A" w:rsidRDefault="007B3C4A">
      <w:pPr>
        <w:spacing w:after="0" w:line="240" w:lineRule="auto"/>
        <w:contextualSpacing/>
        <w:jc w:val="center"/>
        <w:rPr>
          <w:rFonts w:ascii="Times New Roman" w:hAnsi="Times New Roman"/>
          <w:b/>
          <w:color w:val="000000" w:themeColor="text1"/>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351"/>
        <w:gridCol w:w="2884"/>
        <w:gridCol w:w="3336"/>
      </w:tblGrid>
      <w:tr w:rsidR="007B3C4A" w14:paraId="23B262F0" w14:textId="77777777">
        <w:trPr>
          <w:trHeight w:val="799"/>
        </w:trPr>
        <w:tc>
          <w:tcPr>
            <w:tcW w:w="1750" w:type="pct"/>
          </w:tcPr>
          <w:p w14:paraId="22092EB8" w14:textId="77777777" w:rsidR="007B3C4A" w:rsidRDefault="003B1D61">
            <w:pPr>
              <w:spacing w:after="0" w:line="240" w:lineRule="auto"/>
              <w:jc w:val="center"/>
              <w:rPr>
                <w:rFonts w:ascii="Times New Roman" w:hAnsi="Times New Roman"/>
                <w:color w:val="000000" w:themeColor="text1"/>
                <w:sz w:val="24"/>
                <w:szCs w:val="24"/>
              </w:rPr>
            </w:pPr>
            <w:r>
              <w:rPr>
                <w:rFonts w:ascii="Times New Roman" w:hAnsi="Times New Roman"/>
                <w:b/>
                <w:bCs/>
                <w:i/>
                <w:color w:val="000000" w:themeColor="text1"/>
                <w:sz w:val="24"/>
                <w:szCs w:val="24"/>
              </w:rPr>
              <w:t>Результаты обучения</w:t>
            </w:r>
          </w:p>
        </w:tc>
        <w:tc>
          <w:tcPr>
            <w:tcW w:w="1506" w:type="pct"/>
          </w:tcPr>
          <w:p w14:paraId="55520622" w14:textId="77777777" w:rsidR="007B3C4A" w:rsidRDefault="003B1D61">
            <w:pPr>
              <w:spacing w:after="0" w:line="240" w:lineRule="auto"/>
              <w:jc w:val="center"/>
              <w:rPr>
                <w:rFonts w:ascii="Times New Roman" w:hAnsi="Times New Roman"/>
                <w:b/>
                <w:bCs/>
                <w:i/>
                <w:color w:val="000000" w:themeColor="text1"/>
                <w:sz w:val="24"/>
                <w:szCs w:val="24"/>
              </w:rPr>
            </w:pPr>
            <w:r>
              <w:rPr>
                <w:rFonts w:ascii="Times New Roman" w:hAnsi="Times New Roman"/>
                <w:b/>
                <w:bCs/>
                <w:i/>
                <w:color w:val="000000" w:themeColor="text1"/>
                <w:sz w:val="24"/>
                <w:szCs w:val="24"/>
              </w:rPr>
              <w:t>Критерии оценки</w:t>
            </w:r>
          </w:p>
        </w:tc>
        <w:tc>
          <w:tcPr>
            <w:tcW w:w="1742" w:type="pct"/>
          </w:tcPr>
          <w:p w14:paraId="46C23685" w14:textId="77777777" w:rsidR="007B3C4A" w:rsidRDefault="003B1D61">
            <w:pPr>
              <w:spacing w:after="0" w:line="240" w:lineRule="auto"/>
              <w:jc w:val="center"/>
              <w:rPr>
                <w:rFonts w:ascii="Times New Roman" w:hAnsi="Times New Roman"/>
                <w:b/>
                <w:bCs/>
                <w:i/>
                <w:color w:val="000000" w:themeColor="text1"/>
                <w:sz w:val="24"/>
                <w:szCs w:val="24"/>
              </w:rPr>
            </w:pPr>
            <w:r>
              <w:rPr>
                <w:rFonts w:ascii="Times New Roman" w:hAnsi="Times New Roman"/>
                <w:b/>
                <w:bCs/>
                <w:i/>
                <w:color w:val="000000" w:themeColor="text1"/>
                <w:sz w:val="24"/>
                <w:szCs w:val="24"/>
              </w:rPr>
              <w:t>Методы оценки</w:t>
            </w:r>
          </w:p>
        </w:tc>
      </w:tr>
      <w:tr w:rsidR="007B3C4A" w14:paraId="2FCAA658" w14:textId="77777777">
        <w:tc>
          <w:tcPr>
            <w:tcW w:w="1750" w:type="pct"/>
          </w:tcPr>
          <w:p w14:paraId="0D8A43C4" w14:textId="77777777" w:rsidR="007B3C4A" w:rsidRDefault="003B1D61">
            <w:pPr>
              <w:spacing w:after="0" w:line="240" w:lineRule="auto"/>
              <w:rPr>
                <w:rFonts w:ascii="Times New Roman" w:hAnsi="Times New Roman"/>
                <w:color w:val="000000" w:themeColor="text1"/>
                <w:sz w:val="24"/>
                <w:szCs w:val="24"/>
              </w:rPr>
            </w:pP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01.01</w:t>
            </w:r>
          </w:p>
          <w:p w14:paraId="0C5680FC" w14:textId="77777777" w:rsidR="007B3C4A" w:rsidRDefault="003B1D61">
            <w:pPr>
              <w:spacing w:after="0" w:line="240" w:lineRule="auto"/>
              <w:rPr>
                <w:rFonts w:ascii="Times New Roman" w:hAnsi="Times New Roman"/>
                <w:color w:val="000000" w:themeColor="text1"/>
                <w:sz w:val="24"/>
                <w:szCs w:val="24"/>
              </w:rPr>
            </w:pPr>
            <w:r>
              <w:rPr>
                <w:rFonts w:ascii="Times New Roman" w:hAnsi="Times New Roman"/>
                <w:iCs/>
                <w:color w:val="000000" w:themeColor="text1"/>
                <w:sz w:val="24"/>
                <w:szCs w:val="24"/>
              </w:rPr>
              <w:t>распознавать задачу и/или проблему в профессиональном и/или социальном контексте;</w:t>
            </w:r>
          </w:p>
          <w:p w14:paraId="6D9F01A9" w14:textId="77777777" w:rsidR="007B3C4A" w:rsidRDefault="003B1D61">
            <w:pPr>
              <w:suppressAutoHyphens/>
              <w:spacing w:after="0" w:line="240" w:lineRule="auto"/>
              <w:jc w:val="both"/>
              <w:rPr>
                <w:rFonts w:ascii="Times New Roman" w:hAnsi="Times New Roman"/>
                <w:bCs/>
                <w:iCs/>
                <w:color w:val="000000" w:themeColor="text1"/>
                <w:sz w:val="24"/>
                <w:szCs w:val="24"/>
              </w:rPr>
            </w:pP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01.02</w:t>
            </w:r>
          </w:p>
          <w:p w14:paraId="080FA07E" w14:textId="77777777" w:rsidR="007B3C4A" w:rsidRDefault="003B1D61">
            <w:pPr>
              <w:suppressAutoHyphens/>
              <w:spacing w:after="0" w:line="240" w:lineRule="auto"/>
              <w:jc w:val="both"/>
              <w:rPr>
                <w:rFonts w:ascii="Times New Roman" w:hAnsi="Times New Roman"/>
                <w:iCs/>
                <w:color w:val="000000" w:themeColor="text1"/>
                <w:sz w:val="24"/>
                <w:szCs w:val="24"/>
              </w:rPr>
            </w:pPr>
            <w:r>
              <w:rPr>
                <w:rFonts w:ascii="Times New Roman" w:hAnsi="Times New Roman"/>
                <w:iCs/>
                <w:color w:val="000000" w:themeColor="text1"/>
                <w:sz w:val="24"/>
                <w:szCs w:val="24"/>
              </w:rPr>
              <w:t xml:space="preserve">анализировать задачу и/или проблему и выделять её составные части; </w:t>
            </w:r>
          </w:p>
          <w:p w14:paraId="5A8CAB0F" w14:textId="77777777" w:rsidR="007B3C4A" w:rsidRDefault="007B3C4A">
            <w:pPr>
              <w:suppressAutoHyphens/>
              <w:spacing w:after="0" w:line="240" w:lineRule="auto"/>
              <w:jc w:val="both"/>
              <w:rPr>
                <w:rFonts w:ascii="Times New Roman" w:hAnsi="Times New Roman"/>
                <w:iCs/>
                <w:color w:val="000000" w:themeColor="text1"/>
                <w:sz w:val="24"/>
                <w:szCs w:val="24"/>
              </w:rPr>
            </w:pPr>
          </w:p>
          <w:p w14:paraId="618B3B82" w14:textId="77777777" w:rsidR="007B3C4A" w:rsidRDefault="003B1D61">
            <w:pPr>
              <w:suppressAutoHyphens/>
              <w:spacing w:after="0" w:line="240" w:lineRule="auto"/>
              <w:jc w:val="both"/>
              <w:rPr>
                <w:rFonts w:ascii="Times New Roman" w:hAnsi="Times New Roman"/>
                <w:bCs/>
                <w:iCs/>
                <w:color w:val="000000" w:themeColor="text1"/>
                <w:sz w:val="24"/>
                <w:szCs w:val="24"/>
              </w:rPr>
            </w:pP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01.03</w:t>
            </w:r>
          </w:p>
          <w:p w14:paraId="3576DAFF" w14:textId="77777777" w:rsidR="007B3C4A" w:rsidRDefault="003B1D61">
            <w:pPr>
              <w:suppressAutoHyphens/>
              <w:spacing w:after="0" w:line="240" w:lineRule="auto"/>
              <w:jc w:val="both"/>
              <w:rPr>
                <w:rFonts w:ascii="Times New Roman" w:hAnsi="Times New Roman"/>
                <w:iCs/>
                <w:color w:val="000000" w:themeColor="text1"/>
                <w:sz w:val="24"/>
                <w:szCs w:val="24"/>
              </w:rPr>
            </w:pPr>
            <w:r>
              <w:rPr>
                <w:rFonts w:ascii="Times New Roman" w:hAnsi="Times New Roman"/>
                <w:iCs/>
                <w:color w:val="000000" w:themeColor="text1"/>
                <w:sz w:val="24"/>
                <w:szCs w:val="24"/>
              </w:rPr>
              <w:t>определять этапы решения задачи;</w:t>
            </w:r>
          </w:p>
          <w:p w14:paraId="2BBC2A47" w14:textId="77777777" w:rsidR="007B3C4A" w:rsidRDefault="007B3C4A">
            <w:pPr>
              <w:suppressAutoHyphens/>
              <w:spacing w:after="0" w:line="240" w:lineRule="auto"/>
              <w:jc w:val="both"/>
              <w:rPr>
                <w:rFonts w:ascii="Times New Roman" w:hAnsi="Times New Roman"/>
                <w:iCs/>
                <w:color w:val="000000" w:themeColor="text1"/>
                <w:sz w:val="24"/>
                <w:szCs w:val="24"/>
              </w:rPr>
            </w:pPr>
          </w:p>
          <w:p w14:paraId="6CAE9DC3" w14:textId="77777777" w:rsidR="007B3C4A" w:rsidRDefault="003B1D61">
            <w:pPr>
              <w:suppressAutoHyphens/>
              <w:spacing w:after="0" w:line="240" w:lineRule="auto"/>
              <w:jc w:val="both"/>
              <w:rPr>
                <w:rFonts w:ascii="Times New Roman" w:hAnsi="Times New Roman"/>
                <w:bCs/>
                <w:iCs/>
                <w:color w:val="000000" w:themeColor="text1"/>
                <w:sz w:val="24"/>
                <w:szCs w:val="24"/>
              </w:rPr>
            </w:pP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01.04</w:t>
            </w:r>
          </w:p>
          <w:p w14:paraId="01E735FC" w14:textId="77777777" w:rsidR="007B3C4A" w:rsidRDefault="003B1D61">
            <w:pPr>
              <w:suppressAutoHyphens/>
              <w:spacing w:after="0" w:line="240" w:lineRule="auto"/>
              <w:jc w:val="both"/>
              <w:rPr>
                <w:rFonts w:ascii="Times New Roman" w:hAnsi="Times New Roman"/>
                <w:iCs/>
                <w:color w:val="000000" w:themeColor="text1"/>
                <w:sz w:val="24"/>
                <w:szCs w:val="24"/>
              </w:rPr>
            </w:pPr>
            <w:r>
              <w:rPr>
                <w:rFonts w:ascii="Times New Roman" w:hAnsi="Times New Roman"/>
                <w:iCs/>
                <w:color w:val="000000" w:themeColor="text1"/>
                <w:sz w:val="24"/>
                <w:szCs w:val="24"/>
              </w:rPr>
              <w:t>выявлять и эффективно искать информацию, необходимую для решения задачи и/или проблемы;</w:t>
            </w:r>
          </w:p>
          <w:p w14:paraId="1E0EA6A4" w14:textId="77777777" w:rsidR="007B3C4A" w:rsidRDefault="007B3C4A">
            <w:pPr>
              <w:suppressAutoHyphens/>
              <w:spacing w:after="0" w:line="240" w:lineRule="auto"/>
              <w:jc w:val="both"/>
              <w:rPr>
                <w:rFonts w:ascii="Times New Roman" w:hAnsi="Times New Roman"/>
                <w:iCs/>
                <w:color w:val="000000" w:themeColor="text1"/>
                <w:sz w:val="24"/>
                <w:szCs w:val="24"/>
              </w:rPr>
            </w:pPr>
          </w:p>
          <w:p w14:paraId="331BADDC" w14:textId="77777777" w:rsidR="007B3C4A" w:rsidRDefault="003B1D61">
            <w:pPr>
              <w:suppressAutoHyphens/>
              <w:spacing w:after="0" w:line="240" w:lineRule="auto"/>
              <w:jc w:val="both"/>
              <w:rPr>
                <w:rFonts w:ascii="Times New Roman" w:hAnsi="Times New Roman"/>
                <w:bCs/>
                <w:iCs/>
                <w:color w:val="000000" w:themeColor="text1"/>
                <w:sz w:val="24"/>
                <w:szCs w:val="24"/>
              </w:rPr>
            </w:pP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01.05</w:t>
            </w:r>
          </w:p>
          <w:p w14:paraId="47E997F4" w14:textId="77777777" w:rsidR="007B3C4A" w:rsidRDefault="003B1D61">
            <w:pPr>
              <w:suppressAutoHyphens/>
              <w:spacing w:after="0" w:line="240" w:lineRule="auto"/>
              <w:jc w:val="both"/>
              <w:rPr>
                <w:rFonts w:ascii="Times New Roman" w:hAnsi="Times New Roman"/>
                <w:iCs/>
                <w:color w:val="000000" w:themeColor="text1"/>
                <w:sz w:val="24"/>
                <w:szCs w:val="24"/>
              </w:rPr>
            </w:pPr>
            <w:r>
              <w:rPr>
                <w:rFonts w:ascii="Times New Roman" w:hAnsi="Times New Roman"/>
                <w:iCs/>
                <w:color w:val="000000" w:themeColor="text1"/>
                <w:sz w:val="24"/>
                <w:szCs w:val="24"/>
              </w:rPr>
              <w:t xml:space="preserve">составлять план действия; </w:t>
            </w:r>
          </w:p>
          <w:p w14:paraId="67774CF8" w14:textId="77777777" w:rsidR="007B3C4A" w:rsidRDefault="007B3C4A">
            <w:pPr>
              <w:suppressAutoHyphens/>
              <w:spacing w:after="0" w:line="240" w:lineRule="auto"/>
              <w:jc w:val="both"/>
              <w:rPr>
                <w:rFonts w:ascii="Times New Roman" w:hAnsi="Times New Roman"/>
                <w:iCs/>
                <w:color w:val="000000" w:themeColor="text1"/>
                <w:sz w:val="24"/>
                <w:szCs w:val="24"/>
              </w:rPr>
            </w:pPr>
          </w:p>
          <w:p w14:paraId="66D0C46C" w14:textId="77777777" w:rsidR="007B3C4A" w:rsidRDefault="003B1D61">
            <w:pPr>
              <w:suppressAutoHyphens/>
              <w:spacing w:after="0" w:line="240" w:lineRule="auto"/>
              <w:jc w:val="both"/>
              <w:rPr>
                <w:rFonts w:ascii="Times New Roman" w:hAnsi="Times New Roman"/>
                <w:bCs/>
                <w:iCs/>
                <w:color w:val="000000" w:themeColor="text1"/>
                <w:sz w:val="24"/>
                <w:szCs w:val="24"/>
              </w:rPr>
            </w:pP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01.06</w:t>
            </w:r>
          </w:p>
          <w:p w14:paraId="720C4683" w14:textId="77777777" w:rsidR="007B3C4A" w:rsidRDefault="003B1D61">
            <w:pPr>
              <w:suppressAutoHyphens/>
              <w:spacing w:after="0" w:line="240" w:lineRule="auto"/>
              <w:jc w:val="both"/>
              <w:rPr>
                <w:rFonts w:ascii="Times New Roman" w:hAnsi="Times New Roman"/>
                <w:iCs/>
                <w:color w:val="000000" w:themeColor="text1"/>
                <w:sz w:val="24"/>
                <w:szCs w:val="24"/>
              </w:rPr>
            </w:pPr>
            <w:r>
              <w:rPr>
                <w:rFonts w:ascii="Times New Roman" w:hAnsi="Times New Roman"/>
                <w:iCs/>
                <w:color w:val="000000" w:themeColor="text1"/>
                <w:sz w:val="24"/>
                <w:szCs w:val="24"/>
              </w:rPr>
              <w:t>определять необходимые ресурсы;</w:t>
            </w:r>
          </w:p>
          <w:p w14:paraId="5BFA0347" w14:textId="77777777" w:rsidR="007B3C4A" w:rsidRDefault="007B3C4A">
            <w:pPr>
              <w:suppressAutoHyphens/>
              <w:spacing w:after="0" w:line="240" w:lineRule="auto"/>
              <w:jc w:val="both"/>
              <w:rPr>
                <w:rFonts w:ascii="Times New Roman" w:hAnsi="Times New Roman"/>
                <w:iCs/>
                <w:color w:val="000000" w:themeColor="text1"/>
                <w:sz w:val="24"/>
                <w:szCs w:val="24"/>
              </w:rPr>
            </w:pPr>
          </w:p>
          <w:p w14:paraId="215CA604" w14:textId="77777777" w:rsidR="007B3C4A" w:rsidRDefault="003B1D61">
            <w:pPr>
              <w:suppressAutoHyphens/>
              <w:spacing w:after="0" w:line="240" w:lineRule="auto"/>
              <w:jc w:val="both"/>
              <w:rPr>
                <w:rFonts w:ascii="Times New Roman" w:hAnsi="Times New Roman"/>
                <w:bCs/>
                <w:iCs/>
                <w:color w:val="000000" w:themeColor="text1"/>
                <w:sz w:val="24"/>
                <w:szCs w:val="24"/>
              </w:rPr>
            </w:pP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01.07</w:t>
            </w:r>
          </w:p>
          <w:p w14:paraId="7A59BE84" w14:textId="77777777" w:rsidR="007B3C4A" w:rsidRDefault="003B1D61">
            <w:pPr>
              <w:suppressAutoHyphens/>
              <w:spacing w:after="0" w:line="240" w:lineRule="auto"/>
              <w:jc w:val="both"/>
              <w:rPr>
                <w:rFonts w:ascii="Times New Roman" w:hAnsi="Times New Roman"/>
                <w:iCs/>
                <w:color w:val="000000" w:themeColor="text1"/>
                <w:sz w:val="24"/>
                <w:szCs w:val="24"/>
              </w:rPr>
            </w:pPr>
            <w:r>
              <w:rPr>
                <w:rFonts w:ascii="Times New Roman" w:hAnsi="Times New Roman"/>
                <w:iCs/>
                <w:color w:val="000000" w:themeColor="text1"/>
                <w:sz w:val="24"/>
                <w:szCs w:val="24"/>
              </w:rPr>
              <w:t xml:space="preserve">владеть актуальными методами работы </w:t>
            </w:r>
            <w:r>
              <w:rPr>
                <w:rFonts w:ascii="Times New Roman" w:hAnsi="Times New Roman"/>
                <w:iCs/>
                <w:color w:val="000000" w:themeColor="text1"/>
                <w:sz w:val="24"/>
                <w:szCs w:val="24"/>
              </w:rPr>
              <w:br/>
              <w:t>в профессиональной и смежных сферах;</w:t>
            </w:r>
          </w:p>
          <w:p w14:paraId="5FEED0B4" w14:textId="77777777" w:rsidR="007B3C4A" w:rsidRDefault="007B3C4A">
            <w:pPr>
              <w:suppressAutoHyphens/>
              <w:spacing w:after="0" w:line="240" w:lineRule="auto"/>
              <w:jc w:val="both"/>
              <w:rPr>
                <w:rFonts w:ascii="Times New Roman" w:hAnsi="Times New Roman"/>
                <w:iCs/>
                <w:color w:val="000000" w:themeColor="text1"/>
                <w:sz w:val="24"/>
                <w:szCs w:val="24"/>
              </w:rPr>
            </w:pPr>
          </w:p>
          <w:p w14:paraId="67C961E1" w14:textId="77777777" w:rsidR="007B3C4A" w:rsidRDefault="003B1D61">
            <w:pPr>
              <w:suppressAutoHyphens/>
              <w:spacing w:after="0" w:line="240" w:lineRule="auto"/>
              <w:jc w:val="both"/>
              <w:rPr>
                <w:rFonts w:ascii="Times New Roman" w:hAnsi="Times New Roman"/>
                <w:bCs/>
                <w:iCs/>
                <w:color w:val="000000" w:themeColor="text1"/>
                <w:sz w:val="24"/>
                <w:szCs w:val="24"/>
              </w:rPr>
            </w:pP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01.08</w:t>
            </w:r>
          </w:p>
          <w:p w14:paraId="33BCE26F" w14:textId="77777777" w:rsidR="007B3C4A" w:rsidRDefault="003B1D61">
            <w:pPr>
              <w:suppressAutoHyphens/>
              <w:spacing w:after="0" w:line="240" w:lineRule="auto"/>
              <w:jc w:val="both"/>
              <w:rPr>
                <w:rFonts w:ascii="Times New Roman" w:hAnsi="Times New Roman"/>
                <w:iCs/>
                <w:color w:val="000000" w:themeColor="text1"/>
                <w:sz w:val="24"/>
                <w:szCs w:val="24"/>
              </w:rPr>
            </w:pPr>
            <w:r>
              <w:rPr>
                <w:rFonts w:ascii="Times New Roman" w:hAnsi="Times New Roman"/>
                <w:iCs/>
                <w:color w:val="000000" w:themeColor="text1"/>
                <w:sz w:val="24"/>
                <w:szCs w:val="24"/>
              </w:rPr>
              <w:t>реализовывать составленный план;</w:t>
            </w:r>
          </w:p>
          <w:p w14:paraId="7047932A" w14:textId="77777777" w:rsidR="007B3C4A" w:rsidRDefault="007B3C4A">
            <w:pPr>
              <w:suppressAutoHyphens/>
              <w:spacing w:after="0" w:line="240" w:lineRule="auto"/>
              <w:jc w:val="both"/>
              <w:rPr>
                <w:rFonts w:ascii="Times New Roman" w:hAnsi="Times New Roman"/>
                <w:iCs/>
                <w:color w:val="000000" w:themeColor="text1"/>
                <w:sz w:val="24"/>
                <w:szCs w:val="24"/>
              </w:rPr>
            </w:pPr>
          </w:p>
          <w:p w14:paraId="04E5A01B" w14:textId="77777777" w:rsidR="007B3C4A" w:rsidRDefault="003B1D61">
            <w:pPr>
              <w:suppressAutoHyphens/>
              <w:spacing w:after="0" w:line="240" w:lineRule="auto"/>
              <w:jc w:val="both"/>
              <w:rPr>
                <w:rFonts w:ascii="Times New Roman" w:hAnsi="Times New Roman"/>
                <w:bCs/>
                <w:iCs/>
                <w:color w:val="000000" w:themeColor="text1"/>
                <w:sz w:val="24"/>
                <w:szCs w:val="24"/>
              </w:rPr>
            </w:pP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01.09</w:t>
            </w:r>
          </w:p>
          <w:p w14:paraId="783BEA5F" w14:textId="77777777" w:rsidR="007B3C4A" w:rsidRDefault="003B1D61">
            <w:pPr>
              <w:suppressAutoHyphens/>
              <w:spacing w:after="0" w:line="240" w:lineRule="auto"/>
              <w:jc w:val="both"/>
              <w:rPr>
                <w:rFonts w:ascii="Times New Roman" w:hAnsi="Times New Roman"/>
                <w:iCs/>
                <w:color w:val="000000" w:themeColor="text1"/>
                <w:sz w:val="24"/>
                <w:szCs w:val="24"/>
              </w:rPr>
            </w:pPr>
            <w:r>
              <w:rPr>
                <w:rFonts w:ascii="Times New Roman" w:hAnsi="Times New Roman"/>
                <w:iCs/>
                <w:color w:val="000000" w:themeColor="text1"/>
                <w:sz w:val="24"/>
                <w:szCs w:val="24"/>
              </w:rPr>
              <w:t>оценивать результат и последствия своих действий (самостоятельно или с помощью наставника)</w:t>
            </w:r>
          </w:p>
          <w:p w14:paraId="2D9B320D" w14:textId="77777777" w:rsidR="007B3C4A" w:rsidRDefault="007B3C4A">
            <w:pPr>
              <w:suppressAutoHyphens/>
              <w:spacing w:after="0" w:line="240" w:lineRule="auto"/>
              <w:jc w:val="both"/>
              <w:rPr>
                <w:rFonts w:ascii="Times New Roman" w:hAnsi="Times New Roman"/>
                <w:iCs/>
                <w:color w:val="000000" w:themeColor="text1"/>
                <w:sz w:val="24"/>
                <w:szCs w:val="24"/>
              </w:rPr>
            </w:pPr>
          </w:p>
          <w:p w14:paraId="35DBFA29" w14:textId="77777777" w:rsidR="007B3C4A" w:rsidRDefault="003B1D61">
            <w:pPr>
              <w:spacing w:after="0" w:line="240" w:lineRule="auto"/>
              <w:rPr>
                <w:rFonts w:ascii="Times New Roman" w:hAnsi="Times New Roman"/>
                <w:color w:val="000000" w:themeColor="text1"/>
                <w:sz w:val="24"/>
                <w:szCs w:val="24"/>
              </w:rPr>
            </w:pP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02.01</w:t>
            </w:r>
          </w:p>
          <w:p w14:paraId="5318BDC7" w14:textId="77777777" w:rsidR="007B3C4A" w:rsidRDefault="003B1D61">
            <w:pPr>
              <w:spacing w:after="0" w:line="240" w:lineRule="auto"/>
              <w:rPr>
                <w:rFonts w:ascii="Times New Roman" w:hAnsi="Times New Roman"/>
                <w:color w:val="000000" w:themeColor="text1"/>
                <w:sz w:val="24"/>
                <w:szCs w:val="24"/>
              </w:rPr>
            </w:pPr>
            <w:r>
              <w:rPr>
                <w:rFonts w:ascii="Times New Roman" w:hAnsi="Times New Roman"/>
                <w:iCs/>
                <w:color w:val="000000" w:themeColor="text1"/>
                <w:sz w:val="24"/>
                <w:szCs w:val="24"/>
              </w:rPr>
              <w:t xml:space="preserve">определять задачи для поиска информации; </w:t>
            </w:r>
          </w:p>
          <w:p w14:paraId="77354EAF" w14:textId="77777777" w:rsidR="007B3C4A" w:rsidRDefault="003B1D61">
            <w:pPr>
              <w:suppressAutoHyphens/>
              <w:spacing w:after="0" w:line="240" w:lineRule="auto"/>
              <w:jc w:val="both"/>
              <w:rPr>
                <w:rFonts w:ascii="Times New Roman" w:hAnsi="Times New Roman"/>
                <w:bCs/>
                <w:iCs/>
                <w:color w:val="000000" w:themeColor="text1"/>
                <w:sz w:val="24"/>
                <w:szCs w:val="24"/>
              </w:rPr>
            </w:pPr>
            <w:proofErr w:type="spellStart"/>
            <w:r>
              <w:rPr>
                <w:rFonts w:ascii="Times New Roman" w:hAnsi="Times New Roman"/>
                <w:bCs/>
                <w:iCs/>
                <w:color w:val="000000" w:themeColor="text1"/>
                <w:sz w:val="24"/>
                <w:szCs w:val="24"/>
              </w:rPr>
              <w:lastRenderedPageBreak/>
              <w:t>Уо</w:t>
            </w:r>
            <w:proofErr w:type="spellEnd"/>
            <w:r>
              <w:rPr>
                <w:rFonts w:ascii="Times New Roman" w:hAnsi="Times New Roman"/>
                <w:bCs/>
                <w:iCs/>
                <w:color w:val="000000" w:themeColor="text1"/>
                <w:sz w:val="24"/>
                <w:szCs w:val="24"/>
              </w:rPr>
              <w:t xml:space="preserve"> 02.02</w:t>
            </w:r>
          </w:p>
          <w:p w14:paraId="53189625" w14:textId="77777777" w:rsidR="007B3C4A" w:rsidRDefault="003B1D61">
            <w:pPr>
              <w:suppressAutoHyphens/>
              <w:spacing w:after="0" w:line="240" w:lineRule="auto"/>
              <w:jc w:val="both"/>
              <w:rPr>
                <w:rFonts w:ascii="Times New Roman" w:hAnsi="Times New Roman"/>
                <w:iCs/>
                <w:color w:val="000000" w:themeColor="text1"/>
                <w:sz w:val="24"/>
                <w:szCs w:val="24"/>
              </w:rPr>
            </w:pPr>
            <w:r>
              <w:rPr>
                <w:rFonts w:ascii="Times New Roman" w:hAnsi="Times New Roman"/>
                <w:iCs/>
                <w:color w:val="000000" w:themeColor="text1"/>
                <w:sz w:val="24"/>
                <w:szCs w:val="24"/>
              </w:rPr>
              <w:t>определять необходимые источники информации;</w:t>
            </w:r>
          </w:p>
          <w:p w14:paraId="7144EBF8" w14:textId="77777777" w:rsidR="007B3C4A" w:rsidRDefault="007B3C4A">
            <w:pPr>
              <w:suppressAutoHyphens/>
              <w:spacing w:after="0" w:line="240" w:lineRule="auto"/>
              <w:jc w:val="both"/>
              <w:rPr>
                <w:rFonts w:ascii="Times New Roman" w:hAnsi="Times New Roman"/>
                <w:iCs/>
                <w:color w:val="000000" w:themeColor="text1"/>
                <w:sz w:val="24"/>
                <w:szCs w:val="24"/>
              </w:rPr>
            </w:pPr>
          </w:p>
          <w:p w14:paraId="7C1D83D3" w14:textId="77777777" w:rsidR="007B3C4A" w:rsidRDefault="003B1D61">
            <w:pPr>
              <w:suppressAutoHyphens/>
              <w:spacing w:after="0" w:line="240" w:lineRule="auto"/>
              <w:jc w:val="both"/>
              <w:rPr>
                <w:rFonts w:ascii="Times New Roman" w:hAnsi="Times New Roman"/>
                <w:bCs/>
                <w:iCs/>
                <w:color w:val="000000" w:themeColor="text1"/>
                <w:sz w:val="24"/>
                <w:szCs w:val="24"/>
              </w:rPr>
            </w:pP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02.03</w:t>
            </w:r>
          </w:p>
          <w:p w14:paraId="135723E0" w14:textId="77777777" w:rsidR="007B3C4A" w:rsidRDefault="003B1D61">
            <w:pPr>
              <w:suppressAutoHyphens/>
              <w:spacing w:after="0" w:line="240" w:lineRule="auto"/>
              <w:jc w:val="both"/>
              <w:rPr>
                <w:rFonts w:ascii="Times New Roman" w:hAnsi="Times New Roman"/>
                <w:iCs/>
                <w:color w:val="000000" w:themeColor="text1"/>
                <w:sz w:val="24"/>
                <w:szCs w:val="24"/>
              </w:rPr>
            </w:pPr>
            <w:r>
              <w:rPr>
                <w:rFonts w:ascii="Times New Roman" w:hAnsi="Times New Roman"/>
                <w:iCs/>
                <w:color w:val="000000" w:themeColor="text1"/>
                <w:sz w:val="24"/>
                <w:szCs w:val="24"/>
              </w:rPr>
              <w:t xml:space="preserve">планировать процесс поиска; структурировать получаемую информацию; </w:t>
            </w:r>
          </w:p>
          <w:p w14:paraId="11080359" w14:textId="77777777" w:rsidR="007B3C4A" w:rsidRDefault="007B3C4A">
            <w:pPr>
              <w:suppressAutoHyphens/>
              <w:spacing w:after="0" w:line="240" w:lineRule="auto"/>
              <w:jc w:val="both"/>
              <w:rPr>
                <w:rFonts w:ascii="Times New Roman" w:hAnsi="Times New Roman"/>
                <w:iCs/>
                <w:color w:val="000000" w:themeColor="text1"/>
                <w:sz w:val="24"/>
                <w:szCs w:val="24"/>
              </w:rPr>
            </w:pPr>
          </w:p>
          <w:p w14:paraId="7B751EEE" w14:textId="77777777" w:rsidR="007B3C4A" w:rsidRDefault="003B1D61">
            <w:pPr>
              <w:suppressAutoHyphens/>
              <w:spacing w:after="0" w:line="240" w:lineRule="auto"/>
              <w:jc w:val="both"/>
              <w:rPr>
                <w:rFonts w:ascii="Times New Roman" w:hAnsi="Times New Roman"/>
                <w:bCs/>
                <w:iCs/>
                <w:color w:val="000000" w:themeColor="text1"/>
                <w:sz w:val="24"/>
                <w:szCs w:val="24"/>
              </w:rPr>
            </w:pP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02.04</w:t>
            </w:r>
          </w:p>
          <w:p w14:paraId="57309A1A" w14:textId="77777777" w:rsidR="007B3C4A" w:rsidRDefault="003B1D61">
            <w:pPr>
              <w:suppressAutoHyphens/>
              <w:spacing w:after="0" w:line="240" w:lineRule="auto"/>
              <w:jc w:val="both"/>
              <w:rPr>
                <w:rFonts w:ascii="Times New Roman" w:hAnsi="Times New Roman"/>
                <w:iCs/>
                <w:color w:val="000000" w:themeColor="text1"/>
                <w:sz w:val="24"/>
                <w:szCs w:val="24"/>
              </w:rPr>
            </w:pPr>
            <w:r>
              <w:rPr>
                <w:rFonts w:ascii="Times New Roman" w:hAnsi="Times New Roman"/>
                <w:iCs/>
                <w:color w:val="000000" w:themeColor="text1"/>
                <w:sz w:val="24"/>
                <w:szCs w:val="24"/>
              </w:rPr>
              <w:t xml:space="preserve">выделять наиболее значимое в перечне информации; </w:t>
            </w:r>
          </w:p>
          <w:p w14:paraId="7E94CB35" w14:textId="77777777" w:rsidR="007B3C4A" w:rsidRDefault="007B3C4A">
            <w:pPr>
              <w:suppressAutoHyphens/>
              <w:spacing w:after="0" w:line="240" w:lineRule="auto"/>
              <w:jc w:val="both"/>
              <w:rPr>
                <w:rFonts w:ascii="Times New Roman" w:hAnsi="Times New Roman"/>
                <w:iCs/>
                <w:color w:val="000000" w:themeColor="text1"/>
                <w:sz w:val="24"/>
                <w:szCs w:val="24"/>
              </w:rPr>
            </w:pPr>
          </w:p>
          <w:p w14:paraId="2D44A272" w14:textId="77777777" w:rsidR="007B3C4A" w:rsidRDefault="003B1D61">
            <w:pPr>
              <w:suppressAutoHyphens/>
              <w:spacing w:after="0" w:line="240" w:lineRule="auto"/>
              <w:jc w:val="both"/>
              <w:rPr>
                <w:rFonts w:ascii="Times New Roman" w:hAnsi="Times New Roman"/>
                <w:bCs/>
                <w:iCs/>
                <w:color w:val="000000" w:themeColor="text1"/>
                <w:sz w:val="24"/>
                <w:szCs w:val="24"/>
              </w:rPr>
            </w:pP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02.05</w:t>
            </w:r>
          </w:p>
          <w:p w14:paraId="3D18C25C" w14:textId="77777777" w:rsidR="007B3C4A" w:rsidRDefault="003B1D61">
            <w:pPr>
              <w:suppressAutoHyphens/>
              <w:spacing w:after="0" w:line="240" w:lineRule="auto"/>
              <w:jc w:val="both"/>
              <w:rPr>
                <w:rFonts w:ascii="Times New Roman" w:hAnsi="Times New Roman"/>
                <w:iCs/>
                <w:color w:val="000000" w:themeColor="text1"/>
                <w:sz w:val="24"/>
                <w:szCs w:val="24"/>
              </w:rPr>
            </w:pPr>
            <w:r>
              <w:rPr>
                <w:rFonts w:ascii="Times New Roman" w:hAnsi="Times New Roman"/>
                <w:iCs/>
                <w:color w:val="000000" w:themeColor="text1"/>
                <w:sz w:val="24"/>
                <w:szCs w:val="24"/>
              </w:rPr>
              <w:t>оценивать практическую значимость результатов поиска;</w:t>
            </w:r>
          </w:p>
          <w:p w14:paraId="79E5202E" w14:textId="77777777" w:rsidR="007B3C4A" w:rsidRDefault="007B3C4A">
            <w:pPr>
              <w:suppressAutoHyphens/>
              <w:spacing w:after="0" w:line="240" w:lineRule="auto"/>
              <w:jc w:val="both"/>
              <w:rPr>
                <w:rFonts w:ascii="Times New Roman" w:hAnsi="Times New Roman"/>
                <w:iCs/>
                <w:color w:val="000000" w:themeColor="text1"/>
                <w:sz w:val="24"/>
                <w:szCs w:val="24"/>
              </w:rPr>
            </w:pPr>
          </w:p>
          <w:p w14:paraId="66107FF7" w14:textId="77777777" w:rsidR="007B3C4A" w:rsidRDefault="003B1D61">
            <w:pPr>
              <w:suppressAutoHyphens/>
              <w:spacing w:after="0" w:line="240" w:lineRule="auto"/>
              <w:jc w:val="both"/>
              <w:rPr>
                <w:rFonts w:ascii="Times New Roman" w:hAnsi="Times New Roman"/>
                <w:bCs/>
                <w:iCs/>
                <w:color w:val="000000" w:themeColor="text1"/>
                <w:sz w:val="24"/>
                <w:szCs w:val="24"/>
              </w:rPr>
            </w:pP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02.06</w:t>
            </w:r>
          </w:p>
          <w:p w14:paraId="220A1F4B" w14:textId="77777777" w:rsidR="007B3C4A" w:rsidRDefault="003B1D61">
            <w:pPr>
              <w:suppressAutoHyphens/>
              <w:spacing w:after="0" w:line="240" w:lineRule="auto"/>
              <w:jc w:val="both"/>
              <w:rPr>
                <w:rFonts w:ascii="Times New Roman" w:hAnsi="Times New Roman"/>
                <w:iCs/>
                <w:color w:val="000000" w:themeColor="text1"/>
                <w:sz w:val="24"/>
                <w:szCs w:val="24"/>
              </w:rPr>
            </w:pPr>
            <w:r>
              <w:rPr>
                <w:rFonts w:ascii="Times New Roman" w:hAnsi="Times New Roman"/>
                <w:iCs/>
                <w:color w:val="000000" w:themeColor="text1"/>
                <w:sz w:val="24"/>
                <w:szCs w:val="24"/>
              </w:rPr>
              <w:t>оформлять результаты поиска, применять средства информационных технологий для решения профессиональных задач;</w:t>
            </w:r>
          </w:p>
          <w:p w14:paraId="795F3DAF" w14:textId="77777777" w:rsidR="007B3C4A" w:rsidRDefault="007B3C4A">
            <w:pPr>
              <w:suppressAutoHyphens/>
              <w:spacing w:after="0" w:line="240" w:lineRule="auto"/>
              <w:jc w:val="both"/>
              <w:rPr>
                <w:rFonts w:ascii="Times New Roman" w:hAnsi="Times New Roman"/>
                <w:iCs/>
                <w:color w:val="000000" w:themeColor="text1"/>
                <w:sz w:val="24"/>
                <w:szCs w:val="24"/>
              </w:rPr>
            </w:pPr>
          </w:p>
          <w:p w14:paraId="55CE60AD" w14:textId="77777777" w:rsidR="007B3C4A" w:rsidRDefault="003B1D61">
            <w:pPr>
              <w:suppressAutoHyphens/>
              <w:spacing w:after="0" w:line="240" w:lineRule="auto"/>
              <w:jc w:val="both"/>
              <w:rPr>
                <w:rFonts w:ascii="Times New Roman" w:hAnsi="Times New Roman"/>
                <w:bCs/>
                <w:iCs/>
                <w:color w:val="000000" w:themeColor="text1"/>
                <w:sz w:val="24"/>
                <w:szCs w:val="24"/>
              </w:rPr>
            </w:pP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02.07</w:t>
            </w:r>
          </w:p>
          <w:p w14:paraId="695FC1A9" w14:textId="77777777" w:rsidR="007B3C4A" w:rsidRDefault="003B1D61">
            <w:pPr>
              <w:suppressAutoHyphens/>
              <w:spacing w:after="0" w:line="240" w:lineRule="auto"/>
              <w:jc w:val="both"/>
              <w:rPr>
                <w:rFonts w:ascii="Times New Roman" w:hAnsi="Times New Roman"/>
                <w:iCs/>
                <w:color w:val="000000" w:themeColor="text1"/>
                <w:sz w:val="24"/>
                <w:szCs w:val="24"/>
              </w:rPr>
            </w:pPr>
            <w:r>
              <w:rPr>
                <w:rFonts w:ascii="Times New Roman" w:hAnsi="Times New Roman"/>
                <w:iCs/>
                <w:color w:val="000000" w:themeColor="text1"/>
                <w:sz w:val="24"/>
                <w:szCs w:val="24"/>
              </w:rPr>
              <w:t>использовать современное программное обеспечение;</w:t>
            </w:r>
          </w:p>
          <w:p w14:paraId="1995510E" w14:textId="77777777" w:rsidR="007B3C4A" w:rsidRDefault="007B3C4A">
            <w:pPr>
              <w:suppressAutoHyphens/>
              <w:spacing w:after="0" w:line="240" w:lineRule="auto"/>
              <w:jc w:val="both"/>
              <w:rPr>
                <w:rFonts w:ascii="Times New Roman" w:hAnsi="Times New Roman"/>
                <w:iCs/>
                <w:color w:val="000000" w:themeColor="text1"/>
                <w:sz w:val="24"/>
                <w:szCs w:val="24"/>
              </w:rPr>
            </w:pPr>
          </w:p>
          <w:p w14:paraId="105345B4" w14:textId="77777777" w:rsidR="007B3C4A" w:rsidRDefault="003B1D61">
            <w:pPr>
              <w:suppressAutoHyphens/>
              <w:spacing w:after="0" w:line="240" w:lineRule="auto"/>
              <w:jc w:val="both"/>
              <w:rPr>
                <w:rFonts w:ascii="Times New Roman" w:hAnsi="Times New Roman"/>
                <w:bCs/>
                <w:iCs/>
                <w:color w:val="000000" w:themeColor="text1"/>
                <w:sz w:val="24"/>
                <w:szCs w:val="24"/>
              </w:rPr>
            </w:pP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02.08</w:t>
            </w:r>
          </w:p>
          <w:p w14:paraId="65A5C608" w14:textId="77777777" w:rsidR="007B3C4A" w:rsidRDefault="003B1D61">
            <w:pPr>
              <w:suppressAutoHyphens/>
              <w:spacing w:after="0" w:line="240" w:lineRule="auto"/>
              <w:jc w:val="both"/>
              <w:rPr>
                <w:rFonts w:ascii="Times New Roman" w:hAnsi="Times New Roman"/>
                <w:bCs/>
                <w:i/>
                <w:color w:val="000000" w:themeColor="text1"/>
                <w:sz w:val="24"/>
                <w:szCs w:val="24"/>
              </w:rPr>
            </w:pPr>
            <w:r>
              <w:rPr>
                <w:rFonts w:ascii="Times New Roman" w:hAnsi="Times New Roman"/>
                <w:iCs/>
                <w:color w:val="000000" w:themeColor="text1"/>
                <w:sz w:val="24"/>
                <w:szCs w:val="24"/>
              </w:rPr>
              <w:t>использовать различные цифровые средства для решения профессиональных задач</w:t>
            </w:r>
          </w:p>
        </w:tc>
        <w:tc>
          <w:tcPr>
            <w:tcW w:w="1506" w:type="pct"/>
            <w:vMerge w:val="restart"/>
          </w:tcPr>
          <w:p w14:paraId="23AB113A" w14:textId="77777777" w:rsidR="007B3C4A" w:rsidRDefault="003B1D61">
            <w:pPr>
              <w:autoSpaceDE w:val="0"/>
              <w:autoSpaceDN w:val="0"/>
              <w:adjustRightInd w:val="0"/>
              <w:spacing w:after="0" w:line="240" w:lineRule="auto"/>
              <w:jc w:val="both"/>
              <w:rPr>
                <w:rFonts w:ascii="Times New Roman" w:hAnsi="Times New Roman"/>
                <w:color w:val="000000" w:themeColor="text1"/>
                <w:sz w:val="24"/>
                <w:szCs w:val="24"/>
              </w:rPr>
            </w:pPr>
            <w:r>
              <w:rPr>
                <w:rFonts w:ascii="Times New Roman" w:hAnsi="Times New Roman"/>
                <w:color w:val="000000" w:themeColor="text1"/>
                <w:sz w:val="24"/>
                <w:szCs w:val="24"/>
              </w:rPr>
              <w:lastRenderedPageBreak/>
              <w:t>Сформированность представлений о математике как части мировой культуры и месте математики в современной цивилизации, способах описания явлений реального мира на математическом языке;</w:t>
            </w:r>
          </w:p>
          <w:p w14:paraId="74C09C42" w14:textId="77777777" w:rsidR="007B3C4A" w:rsidRDefault="007B3C4A">
            <w:pPr>
              <w:autoSpaceDE w:val="0"/>
              <w:autoSpaceDN w:val="0"/>
              <w:adjustRightInd w:val="0"/>
              <w:spacing w:after="0" w:line="240" w:lineRule="auto"/>
              <w:jc w:val="both"/>
              <w:rPr>
                <w:rFonts w:ascii="Times New Roman" w:hAnsi="Times New Roman"/>
                <w:color w:val="000000" w:themeColor="text1"/>
                <w:sz w:val="24"/>
                <w:szCs w:val="24"/>
              </w:rPr>
            </w:pPr>
          </w:p>
          <w:p w14:paraId="1C37870A" w14:textId="77777777" w:rsidR="007B3C4A" w:rsidRDefault="003B1D61">
            <w:pPr>
              <w:autoSpaceDE w:val="0"/>
              <w:autoSpaceDN w:val="0"/>
              <w:adjustRightInd w:val="0"/>
              <w:spacing w:after="0" w:line="240" w:lineRule="auto"/>
              <w:jc w:val="both"/>
              <w:rPr>
                <w:rFonts w:ascii="Times New Roman" w:hAnsi="Times New Roman"/>
                <w:color w:val="000000" w:themeColor="text1"/>
                <w:sz w:val="24"/>
                <w:szCs w:val="24"/>
              </w:rPr>
            </w:pPr>
            <w:r>
              <w:rPr>
                <w:rFonts w:ascii="Times New Roman" w:hAnsi="Times New Roman"/>
                <w:color w:val="000000" w:themeColor="text1"/>
                <w:sz w:val="24"/>
                <w:szCs w:val="24"/>
              </w:rPr>
              <w:t>Сформированность представлений о математических понятиях как важнейших математических моделях, позволяющих описывать и изучать разные процессы и явления; понимание возможности аксиоматического построения математических теорий;</w:t>
            </w:r>
          </w:p>
          <w:p w14:paraId="1944563D" w14:textId="77777777" w:rsidR="007B3C4A" w:rsidRDefault="007B3C4A">
            <w:pPr>
              <w:autoSpaceDE w:val="0"/>
              <w:autoSpaceDN w:val="0"/>
              <w:adjustRightInd w:val="0"/>
              <w:spacing w:after="0" w:line="240" w:lineRule="auto"/>
              <w:jc w:val="both"/>
              <w:rPr>
                <w:rFonts w:ascii="Times New Roman" w:hAnsi="Times New Roman"/>
                <w:color w:val="000000" w:themeColor="text1"/>
                <w:sz w:val="24"/>
                <w:szCs w:val="24"/>
              </w:rPr>
            </w:pPr>
          </w:p>
          <w:p w14:paraId="6DAD2033" w14:textId="77777777" w:rsidR="007B3C4A" w:rsidRDefault="003B1D61">
            <w:pPr>
              <w:autoSpaceDE w:val="0"/>
              <w:autoSpaceDN w:val="0"/>
              <w:adjustRightInd w:val="0"/>
              <w:spacing w:after="0" w:line="240" w:lineRule="auto"/>
              <w:jc w:val="both"/>
              <w:rPr>
                <w:rFonts w:ascii="Times New Roman" w:hAnsi="Times New Roman"/>
                <w:color w:val="000000" w:themeColor="text1"/>
                <w:sz w:val="24"/>
                <w:szCs w:val="24"/>
              </w:rPr>
            </w:pPr>
            <w:r>
              <w:rPr>
                <w:rFonts w:ascii="Times New Roman" w:hAnsi="Times New Roman"/>
                <w:color w:val="000000" w:themeColor="text1"/>
                <w:sz w:val="24"/>
                <w:szCs w:val="24"/>
              </w:rPr>
              <w:t>Владение методами доказательств и алгоритмов решения, умение их применять, проводить доказательные рассуждения в ходе решения задач;</w:t>
            </w:r>
          </w:p>
          <w:p w14:paraId="25B92DA7" w14:textId="77777777" w:rsidR="007B3C4A" w:rsidRDefault="007B3C4A">
            <w:pPr>
              <w:autoSpaceDE w:val="0"/>
              <w:autoSpaceDN w:val="0"/>
              <w:adjustRightInd w:val="0"/>
              <w:spacing w:after="0" w:line="240" w:lineRule="auto"/>
              <w:jc w:val="both"/>
              <w:rPr>
                <w:rFonts w:ascii="Times New Roman" w:hAnsi="Times New Roman"/>
                <w:color w:val="000000" w:themeColor="text1"/>
                <w:sz w:val="24"/>
                <w:szCs w:val="24"/>
              </w:rPr>
            </w:pPr>
          </w:p>
          <w:p w14:paraId="4C193383" w14:textId="77777777" w:rsidR="007B3C4A" w:rsidRDefault="003B1D61">
            <w:pPr>
              <w:autoSpaceDE w:val="0"/>
              <w:autoSpaceDN w:val="0"/>
              <w:adjustRightInd w:val="0"/>
              <w:spacing w:after="0" w:line="240" w:lineRule="auto"/>
              <w:jc w:val="both"/>
              <w:rPr>
                <w:rFonts w:ascii="Times New Roman" w:hAnsi="Times New Roman"/>
                <w:color w:val="000000" w:themeColor="text1"/>
                <w:sz w:val="24"/>
                <w:szCs w:val="24"/>
              </w:rPr>
            </w:pPr>
            <w:r>
              <w:rPr>
                <w:rFonts w:ascii="Times New Roman" w:hAnsi="Times New Roman"/>
                <w:color w:val="000000" w:themeColor="text1"/>
                <w:sz w:val="24"/>
                <w:szCs w:val="24"/>
              </w:rPr>
              <w:t>Владение стандартными приемами решения рациональных и иррациональных, показательных, степенных, тригонометрических уравнений и неравенств, их систем; использование готовых компьютерных программ, в том числе для поиска пути решения и иллюстрации решения уравнений и неравенств;</w:t>
            </w:r>
          </w:p>
          <w:p w14:paraId="7DDA0C3E" w14:textId="77777777" w:rsidR="007B3C4A" w:rsidRDefault="007B3C4A">
            <w:pPr>
              <w:autoSpaceDE w:val="0"/>
              <w:autoSpaceDN w:val="0"/>
              <w:adjustRightInd w:val="0"/>
              <w:spacing w:after="0" w:line="240" w:lineRule="auto"/>
              <w:jc w:val="both"/>
              <w:rPr>
                <w:rFonts w:ascii="Times New Roman" w:hAnsi="Times New Roman"/>
                <w:color w:val="000000" w:themeColor="text1"/>
                <w:sz w:val="24"/>
                <w:szCs w:val="24"/>
              </w:rPr>
            </w:pPr>
          </w:p>
          <w:p w14:paraId="311496B1" w14:textId="77777777" w:rsidR="007B3C4A" w:rsidRDefault="003B1D61">
            <w:pPr>
              <w:autoSpaceDE w:val="0"/>
              <w:autoSpaceDN w:val="0"/>
              <w:adjustRightInd w:val="0"/>
              <w:spacing w:after="0" w:line="240" w:lineRule="auto"/>
              <w:jc w:val="both"/>
              <w:rPr>
                <w:rFonts w:ascii="Times New Roman" w:hAnsi="Times New Roman"/>
                <w:color w:val="000000" w:themeColor="text1"/>
                <w:sz w:val="24"/>
                <w:szCs w:val="24"/>
              </w:rPr>
            </w:pPr>
            <w:r>
              <w:rPr>
                <w:rFonts w:ascii="Times New Roman" w:hAnsi="Times New Roman"/>
                <w:color w:val="000000" w:themeColor="text1"/>
                <w:sz w:val="24"/>
                <w:szCs w:val="24"/>
              </w:rPr>
              <w:t>Сформированность представлений об основных понятиях, идеях и методах математического анализа;</w:t>
            </w:r>
          </w:p>
          <w:p w14:paraId="7DE5DAFD" w14:textId="77777777" w:rsidR="007B3C4A" w:rsidRDefault="007B3C4A">
            <w:pPr>
              <w:autoSpaceDE w:val="0"/>
              <w:autoSpaceDN w:val="0"/>
              <w:adjustRightInd w:val="0"/>
              <w:spacing w:after="0" w:line="240" w:lineRule="auto"/>
              <w:jc w:val="both"/>
              <w:rPr>
                <w:rFonts w:ascii="Times New Roman" w:hAnsi="Times New Roman"/>
                <w:color w:val="000000" w:themeColor="text1"/>
                <w:sz w:val="24"/>
                <w:szCs w:val="24"/>
              </w:rPr>
            </w:pPr>
          </w:p>
          <w:p w14:paraId="760F222E" w14:textId="77777777" w:rsidR="007B3C4A" w:rsidRDefault="003B1D61">
            <w:pPr>
              <w:autoSpaceDE w:val="0"/>
              <w:autoSpaceDN w:val="0"/>
              <w:adjustRightInd w:val="0"/>
              <w:spacing w:after="0" w:line="240" w:lineRule="auto"/>
              <w:jc w:val="both"/>
              <w:rPr>
                <w:rFonts w:ascii="Times New Roman" w:hAnsi="Times New Roman"/>
                <w:color w:val="000000" w:themeColor="text1"/>
                <w:sz w:val="24"/>
                <w:szCs w:val="24"/>
              </w:rPr>
            </w:pPr>
            <w:r>
              <w:rPr>
                <w:rFonts w:ascii="Times New Roman" w:hAnsi="Times New Roman"/>
                <w:color w:val="000000" w:themeColor="text1"/>
                <w:sz w:val="24"/>
                <w:szCs w:val="24"/>
              </w:rPr>
              <w:t>Владение основными понятиями о плоских и пространственных геометрических фигурах, их основных свойствах;</w:t>
            </w:r>
          </w:p>
          <w:p w14:paraId="3D9F2BBB" w14:textId="77777777" w:rsidR="007B3C4A" w:rsidRDefault="007B3C4A">
            <w:pPr>
              <w:autoSpaceDE w:val="0"/>
              <w:autoSpaceDN w:val="0"/>
              <w:adjustRightInd w:val="0"/>
              <w:spacing w:after="0" w:line="240" w:lineRule="auto"/>
              <w:jc w:val="both"/>
              <w:rPr>
                <w:rFonts w:ascii="Times New Roman" w:hAnsi="Times New Roman"/>
                <w:color w:val="000000" w:themeColor="text1"/>
                <w:sz w:val="24"/>
                <w:szCs w:val="24"/>
              </w:rPr>
            </w:pPr>
          </w:p>
          <w:p w14:paraId="1E5D89DD" w14:textId="77777777" w:rsidR="007B3C4A" w:rsidRDefault="003B1D61">
            <w:pPr>
              <w:autoSpaceDE w:val="0"/>
              <w:autoSpaceDN w:val="0"/>
              <w:adjustRightInd w:val="0"/>
              <w:spacing w:after="0" w:line="240" w:lineRule="auto"/>
              <w:jc w:val="both"/>
              <w:rPr>
                <w:rFonts w:ascii="Times New Roman" w:hAnsi="Times New Roman"/>
                <w:color w:val="000000" w:themeColor="text1"/>
                <w:sz w:val="24"/>
                <w:szCs w:val="24"/>
              </w:rPr>
            </w:pPr>
            <w:r>
              <w:rPr>
                <w:rFonts w:ascii="Times New Roman" w:hAnsi="Times New Roman"/>
                <w:color w:val="000000" w:themeColor="text1"/>
                <w:sz w:val="24"/>
                <w:szCs w:val="24"/>
              </w:rPr>
              <w:t>Сформированность умения распознавать геометрические фигуры на чертежах, моделях и в реальном мире; применение изученных свойств геометрических фигур и формул для решения геометрических задач и задач с практическим содержанием;</w:t>
            </w:r>
          </w:p>
          <w:p w14:paraId="057EB077" w14:textId="77777777" w:rsidR="007B3C4A" w:rsidRDefault="007B3C4A">
            <w:pPr>
              <w:autoSpaceDE w:val="0"/>
              <w:autoSpaceDN w:val="0"/>
              <w:adjustRightInd w:val="0"/>
              <w:spacing w:after="0" w:line="240" w:lineRule="auto"/>
              <w:jc w:val="both"/>
              <w:rPr>
                <w:rFonts w:ascii="Times New Roman" w:hAnsi="Times New Roman"/>
                <w:color w:val="000000" w:themeColor="text1"/>
                <w:sz w:val="24"/>
                <w:szCs w:val="24"/>
              </w:rPr>
            </w:pPr>
          </w:p>
          <w:p w14:paraId="68447C27" w14:textId="77777777" w:rsidR="007B3C4A" w:rsidRDefault="003B1D61">
            <w:pPr>
              <w:autoSpaceDE w:val="0"/>
              <w:autoSpaceDN w:val="0"/>
              <w:adjustRightInd w:val="0"/>
              <w:spacing w:after="0" w:line="240" w:lineRule="auto"/>
              <w:jc w:val="both"/>
              <w:rPr>
                <w:rFonts w:ascii="Times New Roman" w:hAnsi="Times New Roman"/>
                <w:color w:val="000000" w:themeColor="text1"/>
                <w:sz w:val="24"/>
                <w:szCs w:val="24"/>
              </w:rPr>
            </w:pPr>
            <w:r>
              <w:rPr>
                <w:rFonts w:ascii="Times New Roman" w:hAnsi="Times New Roman"/>
                <w:color w:val="000000" w:themeColor="text1"/>
                <w:sz w:val="24"/>
                <w:szCs w:val="24"/>
              </w:rPr>
              <w:t xml:space="preserve"> Сформированность представлений о процессах и явлениях, имеющих вероятностный характер, статистических закономерностях в реальном мире, основных понятиях элементарной теории вероятностей; умений находить и оценивать вероятности наступления событий в простейших практических ситуациях и основные характеристики случайных величин;</w:t>
            </w:r>
          </w:p>
          <w:p w14:paraId="265BC37B" w14:textId="77777777" w:rsidR="007B3C4A" w:rsidRDefault="007B3C4A">
            <w:pPr>
              <w:autoSpaceDE w:val="0"/>
              <w:autoSpaceDN w:val="0"/>
              <w:adjustRightInd w:val="0"/>
              <w:spacing w:after="0" w:line="240" w:lineRule="auto"/>
              <w:jc w:val="both"/>
              <w:rPr>
                <w:rFonts w:ascii="Times New Roman" w:hAnsi="Times New Roman"/>
                <w:color w:val="000000" w:themeColor="text1"/>
                <w:sz w:val="24"/>
                <w:szCs w:val="24"/>
              </w:rPr>
            </w:pPr>
          </w:p>
          <w:p w14:paraId="2966FAF6" w14:textId="77777777" w:rsidR="007B3C4A" w:rsidRDefault="003B1D61">
            <w:pPr>
              <w:autoSpaceDE w:val="0"/>
              <w:autoSpaceDN w:val="0"/>
              <w:adjustRightInd w:val="0"/>
              <w:spacing w:after="0" w:line="240" w:lineRule="auto"/>
              <w:jc w:val="both"/>
              <w:rPr>
                <w:rFonts w:ascii="Times New Roman" w:hAnsi="Times New Roman"/>
                <w:color w:val="000000" w:themeColor="text1"/>
                <w:sz w:val="24"/>
                <w:szCs w:val="24"/>
              </w:rPr>
            </w:pPr>
            <w:r>
              <w:rPr>
                <w:rFonts w:ascii="Times New Roman" w:hAnsi="Times New Roman"/>
                <w:color w:val="000000" w:themeColor="text1"/>
                <w:sz w:val="24"/>
                <w:szCs w:val="24"/>
              </w:rPr>
              <w:t>Владение навыками использования готовых компьютерных программ при решении задач.</w:t>
            </w:r>
          </w:p>
          <w:p w14:paraId="6EB66876" w14:textId="77777777" w:rsidR="007B3C4A" w:rsidRDefault="007B3C4A">
            <w:pPr>
              <w:spacing w:after="0" w:line="240" w:lineRule="auto"/>
              <w:rPr>
                <w:rFonts w:ascii="Times New Roman" w:hAnsi="Times New Roman"/>
                <w:bCs/>
                <w:i/>
                <w:color w:val="000000" w:themeColor="text1"/>
                <w:sz w:val="24"/>
                <w:szCs w:val="24"/>
              </w:rPr>
            </w:pPr>
          </w:p>
        </w:tc>
        <w:tc>
          <w:tcPr>
            <w:tcW w:w="1742" w:type="pct"/>
            <w:vMerge w:val="restart"/>
          </w:tcPr>
          <w:p w14:paraId="66D26070" w14:textId="77777777" w:rsidR="007B3C4A" w:rsidRDefault="003B1D61">
            <w:pPr>
              <w:spacing w:after="0" w:line="240" w:lineRule="auto"/>
              <w:rPr>
                <w:rFonts w:ascii="Times New Roman" w:hAnsi="Times New Roman"/>
                <w:bCs/>
                <w:i/>
                <w:color w:val="000000" w:themeColor="text1"/>
                <w:sz w:val="24"/>
                <w:szCs w:val="24"/>
              </w:rPr>
            </w:pPr>
            <w:r>
              <w:rPr>
                <w:rFonts w:ascii="Times New Roman" w:hAnsi="Times New Roman"/>
                <w:bCs/>
                <w:color w:val="000000" w:themeColor="text1"/>
                <w:sz w:val="24"/>
                <w:szCs w:val="24"/>
              </w:rPr>
              <w:lastRenderedPageBreak/>
              <w:t>Оценка результатов сдачи нормативов.</w:t>
            </w:r>
          </w:p>
        </w:tc>
      </w:tr>
      <w:tr w:rsidR="007B3C4A" w14:paraId="2ED7F25B" w14:textId="77777777">
        <w:trPr>
          <w:trHeight w:val="896"/>
        </w:trPr>
        <w:tc>
          <w:tcPr>
            <w:tcW w:w="1750" w:type="pct"/>
          </w:tcPr>
          <w:p w14:paraId="0C5C48E7" w14:textId="77777777" w:rsidR="007B3C4A" w:rsidRDefault="003B1D61">
            <w:pPr>
              <w:spacing w:after="0" w:line="240" w:lineRule="auto"/>
              <w:rPr>
                <w:rFonts w:ascii="Times New Roman" w:hAnsi="Times New Roman"/>
                <w:bCs/>
                <w:iCs/>
                <w:color w:val="000000" w:themeColor="text1"/>
                <w:sz w:val="24"/>
                <w:szCs w:val="24"/>
              </w:rPr>
            </w:pP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01.01 </w:t>
            </w:r>
          </w:p>
          <w:p w14:paraId="4B656B9B" w14:textId="77777777" w:rsidR="007B3C4A" w:rsidRDefault="003B1D61">
            <w:pPr>
              <w:spacing w:after="0" w:line="240" w:lineRule="auto"/>
              <w:rPr>
                <w:rFonts w:ascii="Times New Roman" w:hAnsi="Times New Roman"/>
                <w:color w:val="000000" w:themeColor="text1"/>
                <w:sz w:val="24"/>
                <w:szCs w:val="24"/>
              </w:rPr>
            </w:pPr>
            <w:r>
              <w:rPr>
                <w:rFonts w:ascii="Times New Roman" w:hAnsi="Times New Roman"/>
                <w:iCs/>
                <w:color w:val="000000" w:themeColor="text1"/>
                <w:sz w:val="24"/>
                <w:szCs w:val="24"/>
              </w:rPr>
              <w:t>а</w:t>
            </w:r>
            <w:r>
              <w:rPr>
                <w:rFonts w:ascii="Times New Roman" w:hAnsi="Times New Roman"/>
                <w:bCs/>
                <w:color w:val="000000" w:themeColor="text1"/>
                <w:sz w:val="24"/>
                <w:szCs w:val="24"/>
              </w:rPr>
              <w:t>ктуальный профессиональный и социальный контекст, в котором приходится работать и жить</w:t>
            </w:r>
          </w:p>
          <w:p w14:paraId="0CDE012A" w14:textId="77777777" w:rsidR="007B3C4A" w:rsidRDefault="003B1D61">
            <w:pPr>
              <w:suppressAutoHyphens/>
              <w:spacing w:after="0" w:line="240" w:lineRule="auto"/>
              <w:jc w:val="both"/>
              <w:rPr>
                <w:rFonts w:ascii="Times New Roman" w:hAnsi="Times New Roman"/>
                <w:bCs/>
                <w:iCs/>
                <w:color w:val="000000" w:themeColor="text1"/>
                <w:sz w:val="24"/>
                <w:szCs w:val="24"/>
              </w:rPr>
            </w:pP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01.02</w:t>
            </w:r>
          </w:p>
          <w:p w14:paraId="3BDF524B" w14:textId="77777777" w:rsidR="007B3C4A" w:rsidRDefault="003B1D61">
            <w:pPr>
              <w:suppressAutoHyphens/>
              <w:spacing w:after="0" w:line="240" w:lineRule="auto"/>
              <w:jc w:val="both"/>
              <w:rPr>
                <w:rFonts w:ascii="Times New Roman" w:hAnsi="Times New Roman"/>
                <w:bCs/>
                <w:color w:val="000000" w:themeColor="text1"/>
                <w:sz w:val="24"/>
                <w:szCs w:val="24"/>
              </w:rPr>
            </w:pPr>
            <w:r>
              <w:rPr>
                <w:rFonts w:ascii="Times New Roman" w:hAnsi="Times New Roman"/>
                <w:bCs/>
                <w:color w:val="000000" w:themeColor="text1"/>
                <w:sz w:val="24"/>
                <w:szCs w:val="24"/>
              </w:rPr>
              <w:t xml:space="preserve">основные источники информации и ресурсы для решения задач и проблем </w:t>
            </w:r>
            <w:r>
              <w:rPr>
                <w:rFonts w:ascii="Times New Roman" w:hAnsi="Times New Roman"/>
                <w:bCs/>
                <w:color w:val="000000" w:themeColor="text1"/>
                <w:sz w:val="24"/>
                <w:szCs w:val="24"/>
              </w:rPr>
              <w:br/>
              <w:t>в профессиональном и/или социальном контексте;</w:t>
            </w:r>
          </w:p>
          <w:p w14:paraId="0164DD45" w14:textId="77777777" w:rsidR="007B3C4A" w:rsidRDefault="007B3C4A">
            <w:pPr>
              <w:suppressAutoHyphens/>
              <w:spacing w:after="0" w:line="240" w:lineRule="auto"/>
              <w:jc w:val="both"/>
              <w:rPr>
                <w:rFonts w:ascii="Times New Roman" w:hAnsi="Times New Roman"/>
                <w:bCs/>
                <w:color w:val="000000" w:themeColor="text1"/>
                <w:sz w:val="24"/>
                <w:szCs w:val="24"/>
              </w:rPr>
            </w:pPr>
          </w:p>
          <w:p w14:paraId="15894143" w14:textId="77777777" w:rsidR="007B3C4A" w:rsidRDefault="003B1D61">
            <w:pPr>
              <w:suppressAutoHyphens/>
              <w:spacing w:after="0" w:line="240" w:lineRule="auto"/>
              <w:jc w:val="both"/>
              <w:rPr>
                <w:rFonts w:ascii="Times New Roman" w:hAnsi="Times New Roman"/>
                <w:bCs/>
                <w:iCs/>
                <w:color w:val="000000" w:themeColor="text1"/>
                <w:sz w:val="24"/>
                <w:szCs w:val="24"/>
              </w:rPr>
            </w:pP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01.03</w:t>
            </w:r>
          </w:p>
          <w:p w14:paraId="4D996CB9" w14:textId="77777777" w:rsidR="007B3C4A" w:rsidRDefault="003B1D61">
            <w:pPr>
              <w:suppressAutoHyphens/>
              <w:spacing w:after="0" w:line="240" w:lineRule="auto"/>
              <w:jc w:val="both"/>
              <w:rPr>
                <w:rFonts w:ascii="Times New Roman" w:hAnsi="Times New Roman"/>
                <w:bCs/>
                <w:color w:val="000000" w:themeColor="text1"/>
                <w:sz w:val="24"/>
                <w:szCs w:val="24"/>
              </w:rPr>
            </w:pPr>
            <w:r>
              <w:rPr>
                <w:rFonts w:ascii="Times New Roman" w:hAnsi="Times New Roman"/>
                <w:bCs/>
                <w:color w:val="000000" w:themeColor="text1"/>
                <w:sz w:val="24"/>
                <w:szCs w:val="24"/>
              </w:rPr>
              <w:t xml:space="preserve">алгоритмы выполнения работ в профессиональной </w:t>
            </w:r>
            <w:r>
              <w:rPr>
                <w:rFonts w:ascii="Times New Roman" w:hAnsi="Times New Roman"/>
                <w:bCs/>
                <w:color w:val="000000" w:themeColor="text1"/>
                <w:sz w:val="24"/>
                <w:szCs w:val="24"/>
              </w:rPr>
              <w:br/>
              <w:t xml:space="preserve">и смежных областях; </w:t>
            </w:r>
          </w:p>
          <w:p w14:paraId="11ECE232" w14:textId="77777777" w:rsidR="007B3C4A" w:rsidRDefault="007B3C4A">
            <w:pPr>
              <w:suppressAutoHyphens/>
              <w:spacing w:after="0" w:line="240" w:lineRule="auto"/>
              <w:jc w:val="both"/>
              <w:rPr>
                <w:rFonts w:ascii="Times New Roman" w:hAnsi="Times New Roman"/>
                <w:bCs/>
                <w:color w:val="000000" w:themeColor="text1"/>
                <w:sz w:val="24"/>
                <w:szCs w:val="24"/>
              </w:rPr>
            </w:pPr>
          </w:p>
          <w:p w14:paraId="47AE4007" w14:textId="77777777" w:rsidR="007B3C4A" w:rsidRDefault="003B1D61">
            <w:pPr>
              <w:suppressAutoHyphens/>
              <w:spacing w:after="0" w:line="240" w:lineRule="auto"/>
              <w:jc w:val="both"/>
              <w:rPr>
                <w:rFonts w:ascii="Times New Roman" w:hAnsi="Times New Roman"/>
                <w:bCs/>
                <w:iCs/>
                <w:color w:val="000000" w:themeColor="text1"/>
                <w:sz w:val="24"/>
                <w:szCs w:val="24"/>
              </w:rPr>
            </w:pPr>
            <w:proofErr w:type="spellStart"/>
            <w:r>
              <w:rPr>
                <w:rFonts w:ascii="Times New Roman" w:hAnsi="Times New Roman"/>
                <w:bCs/>
                <w:iCs/>
                <w:color w:val="000000" w:themeColor="text1"/>
                <w:sz w:val="24"/>
                <w:szCs w:val="24"/>
              </w:rPr>
              <w:lastRenderedPageBreak/>
              <w:t>Зо</w:t>
            </w:r>
            <w:proofErr w:type="spellEnd"/>
            <w:r>
              <w:rPr>
                <w:rFonts w:ascii="Times New Roman" w:hAnsi="Times New Roman"/>
                <w:bCs/>
                <w:iCs/>
                <w:color w:val="000000" w:themeColor="text1"/>
                <w:sz w:val="24"/>
                <w:szCs w:val="24"/>
              </w:rPr>
              <w:t xml:space="preserve"> 01.04</w:t>
            </w:r>
          </w:p>
          <w:p w14:paraId="02DB184D" w14:textId="77777777" w:rsidR="007B3C4A" w:rsidRDefault="003B1D61">
            <w:pPr>
              <w:suppressAutoHyphens/>
              <w:spacing w:after="0" w:line="240" w:lineRule="auto"/>
              <w:jc w:val="both"/>
              <w:rPr>
                <w:rFonts w:ascii="Times New Roman" w:hAnsi="Times New Roman"/>
                <w:bCs/>
                <w:color w:val="000000" w:themeColor="text1"/>
                <w:sz w:val="24"/>
                <w:szCs w:val="24"/>
              </w:rPr>
            </w:pPr>
            <w:r>
              <w:rPr>
                <w:rFonts w:ascii="Times New Roman" w:hAnsi="Times New Roman"/>
                <w:bCs/>
                <w:color w:val="000000" w:themeColor="text1"/>
                <w:sz w:val="24"/>
                <w:szCs w:val="24"/>
              </w:rPr>
              <w:t>методы работы в профессиональной и смежных сферах;</w:t>
            </w:r>
          </w:p>
          <w:p w14:paraId="2A3FE797" w14:textId="77777777" w:rsidR="007B3C4A" w:rsidRDefault="007B3C4A">
            <w:pPr>
              <w:suppressAutoHyphens/>
              <w:spacing w:after="0" w:line="240" w:lineRule="auto"/>
              <w:jc w:val="both"/>
              <w:rPr>
                <w:rFonts w:ascii="Times New Roman" w:hAnsi="Times New Roman"/>
                <w:bCs/>
                <w:color w:val="000000" w:themeColor="text1"/>
                <w:sz w:val="24"/>
                <w:szCs w:val="24"/>
              </w:rPr>
            </w:pPr>
          </w:p>
          <w:p w14:paraId="70A44660" w14:textId="77777777" w:rsidR="007B3C4A" w:rsidRDefault="003B1D61">
            <w:pPr>
              <w:suppressAutoHyphens/>
              <w:spacing w:after="0" w:line="240" w:lineRule="auto"/>
              <w:jc w:val="both"/>
              <w:rPr>
                <w:rFonts w:ascii="Times New Roman" w:hAnsi="Times New Roman"/>
                <w:bCs/>
                <w:iCs/>
                <w:color w:val="000000" w:themeColor="text1"/>
                <w:sz w:val="24"/>
                <w:szCs w:val="24"/>
              </w:rPr>
            </w:pP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01.05</w:t>
            </w:r>
          </w:p>
          <w:p w14:paraId="692CBC65" w14:textId="77777777" w:rsidR="007B3C4A" w:rsidRDefault="003B1D61">
            <w:pPr>
              <w:suppressAutoHyphens/>
              <w:spacing w:after="0" w:line="240" w:lineRule="auto"/>
              <w:jc w:val="both"/>
              <w:rPr>
                <w:rFonts w:ascii="Times New Roman" w:hAnsi="Times New Roman"/>
                <w:bCs/>
                <w:color w:val="000000" w:themeColor="text1"/>
                <w:sz w:val="24"/>
                <w:szCs w:val="24"/>
              </w:rPr>
            </w:pPr>
            <w:r>
              <w:rPr>
                <w:rFonts w:ascii="Times New Roman" w:hAnsi="Times New Roman"/>
                <w:bCs/>
                <w:color w:val="000000" w:themeColor="text1"/>
                <w:sz w:val="24"/>
                <w:szCs w:val="24"/>
              </w:rPr>
              <w:t xml:space="preserve">структуру плана для решения задач; </w:t>
            </w:r>
          </w:p>
          <w:p w14:paraId="744461B4" w14:textId="77777777" w:rsidR="007B3C4A" w:rsidRDefault="007B3C4A">
            <w:pPr>
              <w:suppressAutoHyphens/>
              <w:spacing w:after="0" w:line="240" w:lineRule="auto"/>
              <w:jc w:val="both"/>
              <w:rPr>
                <w:rFonts w:ascii="Times New Roman" w:hAnsi="Times New Roman"/>
                <w:bCs/>
                <w:color w:val="000000" w:themeColor="text1"/>
                <w:sz w:val="24"/>
                <w:szCs w:val="24"/>
              </w:rPr>
            </w:pPr>
          </w:p>
          <w:p w14:paraId="7E652F9F" w14:textId="77777777" w:rsidR="007B3C4A" w:rsidRDefault="003B1D61">
            <w:pPr>
              <w:suppressAutoHyphens/>
              <w:spacing w:after="0" w:line="240" w:lineRule="auto"/>
              <w:jc w:val="both"/>
              <w:rPr>
                <w:rFonts w:ascii="Times New Roman" w:hAnsi="Times New Roman"/>
                <w:bCs/>
                <w:iCs/>
                <w:color w:val="000000" w:themeColor="text1"/>
                <w:sz w:val="24"/>
                <w:szCs w:val="24"/>
              </w:rPr>
            </w:pP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01.06</w:t>
            </w:r>
          </w:p>
          <w:p w14:paraId="0AE0E312" w14:textId="77777777" w:rsidR="007B3C4A" w:rsidRDefault="003B1D61">
            <w:pPr>
              <w:suppressAutoHyphens/>
              <w:spacing w:after="0" w:line="240" w:lineRule="auto"/>
              <w:jc w:val="both"/>
              <w:rPr>
                <w:rFonts w:ascii="Times New Roman" w:hAnsi="Times New Roman"/>
                <w:bCs/>
                <w:color w:val="000000" w:themeColor="text1"/>
                <w:sz w:val="24"/>
                <w:szCs w:val="24"/>
              </w:rPr>
            </w:pPr>
            <w:r>
              <w:rPr>
                <w:rFonts w:ascii="Times New Roman" w:hAnsi="Times New Roman"/>
                <w:bCs/>
                <w:color w:val="000000" w:themeColor="text1"/>
                <w:sz w:val="24"/>
                <w:szCs w:val="24"/>
              </w:rPr>
              <w:t>порядок оценки результатов решения задач профессиональной деятельности</w:t>
            </w:r>
          </w:p>
          <w:p w14:paraId="7073EA33" w14:textId="77777777" w:rsidR="007B3C4A" w:rsidRDefault="007B3C4A">
            <w:pPr>
              <w:suppressAutoHyphens/>
              <w:spacing w:after="0" w:line="240" w:lineRule="auto"/>
              <w:jc w:val="both"/>
              <w:rPr>
                <w:rFonts w:ascii="Times New Roman" w:hAnsi="Times New Roman"/>
                <w:bCs/>
                <w:color w:val="000000" w:themeColor="text1"/>
                <w:sz w:val="24"/>
                <w:szCs w:val="24"/>
              </w:rPr>
            </w:pPr>
          </w:p>
          <w:p w14:paraId="29EC9D5E" w14:textId="77777777" w:rsidR="007B3C4A" w:rsidRDefault="003B1D61">
            <w:pPr>
              <w:spacing w:after="0" w:line="240" w:lineRule="auto"/>
              <w:rPr>
                <w:rFonts w:ascii="Times New Roman" w:hAnsi="Times New Roman"/>
                <w:color w:val="000000" w:themeColor="text1"/>
                <w:sz w:val="24"/>
                <w:szCs w:val="24"/>
              </w:rPr>
            </w:pP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02.01</w:t>
            </w:r>
          </w:p>
          <w:p w14:paraId="755DD5EB" w14:textId="77777777" w:rsidR="007B3C4A" w:rsidRDefault="003B1D61">
            <w:pPr>
              <w:spacing w:after="0" w:line="240" w:lineRule="auto"/>
              <w:rPr>
                <w:rFonts w:ascii="Times New Roman" w:hAnsi="Times New Roman"/>
                <w:color w:val="000000" w:themeColor="text1"/>
                <w:sz w:val="24"/>
                <w:szCs w:val="24"/>
              </w:rPr>
            </w:pPr>
            <w:r>
              <w:rPr>
                <w:rFonts w:ascii="Times New Roman" w:hAnsi="Times New Roman"/>
                <w:iCs/>
                <w:color w:val="000000" w:themeColor="text1"/>
                <w:sz w:val="24"/>
                <w:szCs w:val="24"/>
              </w:rPr>
              <w:t xml:space="preserve">номенклатура информационных источников, применяемых в профессиональной деятельности; </w:t>
            </w:r>
          </w:p>
          <w:p w14:paraId="2BE4901C" w14:textId="77777777" w:rsidR="007B3C4A" w:rsidRDefault="003B1D61">
            <w:pPr>
              <w:suppressAutoHyphens/>
              <w:spacing w:after="0" w:line="240" w:lineRule="auto"/>
              <w:jc w:val="both"/>
              <w:rPr>
                <w:rFonts w:ascii="Times New Roman" w:hAnsi="Times New Roman"/>
                <w:bCs/>
                <w:iCs/>
                <w:color w:val="000000" w:themeColor="text1"/>
                <w:sz w:val="24"/>
                <w:szCs w:val="24"/>
              </w:rPr>
            </w:pP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02.02</w:t>
            </w:r>
          </w:p>
          <w:p w14:paraId="7A793FD6" w14:textId="77777777" w:rsidR="007B3C4A" w:rsidRDefault="003B1D61">
            <w:pPr>
              <w:suppressAutoHyphens/>
              <w:spacing w:after="0" w:line="240" w:lineRule="auto"/>
              <w:jc w:val="both"/>
              <w:rPr>
                <w:rFonts w:ascii="Times New Roman" w:hAnsi="Times New Roman"/>
                <w:iCs/>
                <w:color w:val="000000" w:themeColor="text1"/>
                <w:sz w:val="24"/>
                <w:szCs w:val="24"/>
              </w:rPr>
            </w:pPr>
            <w:r>
              <w:rPr>
                <w:rFonts w:ascii="Times New Roman" w:hAnsi="Times New Roman"/>
                <w:iCs/>
                <w:color w:val="000000" w:themeColor="text1"/>
                <w:sz w:val="24"/>
                <w:szCs w:val="24"/>
              </w:rPr>
              <w:t xml:space="preserve">приемы структурирования информации; </w:t>
            </w:r>
          </w:p>
          <w:p w14:paraId="1892E164" w14:textId="77777777" w:rsidR="007B3C4A" w:rsidRDefault="007B3C4A">
            <w:pPr>
              <w:suppressAutoHyphens/>
              <w:spacing w:after="0" w:line="240" w:lineRule="auto"/>
              <w:jc w:val="both"/>
              <w:rPr>
                <w:rFonts w:ascii="Times New Roman" w:hAnsi="Times New Roman"/>
                <w:iCs/>
                <w:color w:val="000000" w:themeColor="text1"/>
                <w:sz w:val="24"/>
                <w:szCs w:val="24"/>
              </w:rPr>
            </w:pPr>
          </w:p>
          <w:p w14:paraId="55DD7B7D" w14:textId="77777777" w:rsidR="007B3C4A" w:rsidRDefault="003B1D61">
            <w:pPr>
              <w:suppressAutoHyphens/>
              <w:spacing w:after="0" w:line="240" w:lineRule="auto"/>
              <w:jc w:val="both"/>
              <w:rPr>
                <w:rFonts w:ascii="Times New Roman" w:hAnsi="Times New Roman"/>
                <w:bCs/>
                <w:iCs/>
                <w:color w:val="000000" w:themeColor="text1"/>
                <w:sz w:val="24"/>
                <w:szCs w:val="24"/>
              </w:rPr>
            </w:pP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02.03</w:t>
            </w:r>
          </w:p>
          <w:p w14:paraId="2CD75329" w14:textId="77777777" w:rsidR="007B3C4A" w:rsidRDefault="003B1D61">
            <w:pPr>
              <w:suppressAutoHyphens/>
              <w:spacing w:after="0" w:line="240" w:lineRule="auto"/>
              <w:jc w:val="both"/>
              <w:rPr>
                <w:rFonts w:ascii="Times New Roman" w:hAnsi="Times New Roman"/>
                <w:bCs/>
                <w:iCs/>
                <w:color w:val="000000" w:themeColor="text1"/>
                <w:sz w:val="24"/>
                <w:szCs w:val="24"/>
              </w:rPr>
            </w:pPr>
            <w:r>
              <w:rPr>
                <w:rFonts w:ascii="Times New Roman" w:hAnsi="Times New Roman"/>
                <w:iCs/>
                <w:color w:val="000000" w:themeColor="text1"/>
                <w:sz w:val="24"/>
                <w:szCs w:val="24"/>
              </w:rPr>
              <w:t xml:space="preserve">формат оформления результатов поиска информации, </w:t>
            </w:r>
            <w:r>
              <w:rPr>
                <w:rFonts w:ascii="Times New Roman" w:hAnsi="Times New Roman"/>
                <w:bCs/>
                <w:iCs/>
                <w:color w:val="000000" w:themeColor="text1"/>
                <w:sz w:val="24"/>
                <w:szCs w:val="24"/>
              </w:rPr>
              <w:t>современные средства и устройства информатизации;</w:t>
            </w:r>
          </w:p>
          <w:p w14:paraId="5B9E232F" w14:textId="77777777" w:rsidR="007B3C4A" w:rsidRDefault="007B3C4A">
            <w:pPr>
              <w:suppressAutoHyphens/>
              <w:spacing w:after="0" w:line="240" w:lineRule="auto"/>
              <w:jc w:val="both"/>
              <w:rPr>
                <w:rFonts w:ascii="Times New Roman" w:hAnsi="Times New Roman"/>
                <w:bCs/>
                <w:iCs/>
                <w:color w:val="000000" w:themeColor="text1"/>
                <w:sz w:val="24"/>
                <w:szCs w:val="24"/>
              </w:rPr>
            </w:pPr>
          </w:p>
          <w:p w14:paraId="5CB8B35D" w14:textId="77777777" w:rsidR="007B3C4A" w:rsidRDefault="003B1D61">
            <w:pPr>
              <w:suppressAutoHyphens/>
              <w:spacing w:after="0" w:line="240" w:lineRule="auto"/>
              <w:jc w:val="both"/>
              <w:rPr>
                <w:rFonts w:ascii="Times New Roman" w:hAnsi="Times New Roman"/>
                <w:bCs/>
                <w:iCs/>
                <w:color w:val="000000" w:themeColor="text1"/>
                <w:sz w:val="24"/>
                <w:szCs w:val="24"/>
              </w:rPr>
            </w:pP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02.04</w:t>
            </w:r>
          </w:p>
          <w:p w14:paraId="34C5E934" w14:textId="77777777" w:rsidR="007B3C4A" w:rsidRDefault="003B1D61">
            <w:pPr>
              <w:suppressAutoHyphens/>
              <w:spacing w:after="0" w:line="240" w:lineRule="auto"/>
              <w:jc w:val="both"/>
              <w:rPr>
                <w:rFonts w:ascii="Times New Roman" w:hAnsi="Times New Roman"/>
                <w:b/>
                <w:bCs/>
                <w:iCs/>
                <w:color w:val="000000" w:themeColor="text1"/>
                <w:sz w:val="24"/>
                <w:szCs w:val="24"/>
              </w:rPr>
            </w:pPr>
            <w:r>
              <w:rPr>
                <w:rFonts w:ascii="Times New Roman" w:hAnsi="Times New Roman"/>
                <w:bCs/>
                <w:iCs/>
                <w:color w:val="000000" w:themeColor="text1"/>
                <w:sz w:val="24"/>
                <w:szCs w:val="24"/>
              </w:rPr>
              <w:t>порядок их применения и программное обеспечение в профессиональной деятельности в том числе с использованием цифровых средств</w:t>
            </w:r>
          </w:p>
          <w:p w14:paraId="27903161" w14:textId="77777777" w:rsidR="007B3C4A" w:rsidRDefault="007B3C4A">
            <w:pPr>
              <w:spacing w:after="0" w:line="240" w:lineRule="auto"/>
              <w:rPr>
                <w:rFonts w:ascii="Times New Roman" w:hAnsi="Times New Roman"/>
                <w:bCs/>
                <w:i/>
                <w:color w:val="000000" w:themeColor="text1"/>
                <w:sz w:val="24"/>
                <w:szCs w:val="24"/>
              </w:rPr>
            </w:pPr>
          </w:p>
        </w:tc>
        <w:tc>
          <w:tcPr>
            <w:tcW w:w="1506" w:type="pct"/>
            <w:vMerge/>
          </w:tcPr>
          <w:p w14:paraId="61C326A2" w14:textId="77777777" w:rsidR="007B3C4A" w:rsidRDefault="007B3C4A">
            <w:pPr>
              <w:spacing w:after="0" w:line="240" w:lineRule="auto"/>
              <w:rPr>
                <w:rFonts w:ascii="Times New Roman" w:hAnsi="Times New Roman"/>
                <w:bCs/>
                <w:i/>
                <w:color w:val="000000" w:themeColor="text1"/>
                <w:sz w:val="24"/>
                <w:szCs w:val="24"/>
              </w:rPr>
            </w:pPr>
          </w:p>
        </w:tc>
        <w:tc>
          <w:tcPr>
            <w:tcW w:w="1742" w:type="pct"/>
            <w:vMerge/>
          </w:tcPr>
          <w:p w14:paraId="16AE113C" w14:textId="77777777" w:rsidR="007B3C4A" w:rsidRDefault="007B3C4A">
            <w:pPr>
              <w:spacing w:after="0" w:line="240" w:lineRule="auto"/>
              <w:rPr>
                <w:rFonts w:ascii="Times New Roman" w:hAnsi="Times New Roman"/>
                <w:bCs/>
                <w:i/>
                <w:color w:val="000000" w:themeColor="text1"/>
                <w:sz w:val="24"/>
                <w:szCs w:val="24"/>
              </w:rPr>
            </w:pPr>
          </w:p>
        </w:tc>
      </w:tr>
    </w:tbl>
    <w:p w14:paraId="2D795272" w14:textId="77777777" w:rsidR="007B3C4A" w:rsidRDefault="007B3C4A">
      <w:pPr>
        <w:spacing w:after="0" w:line="240" w:lineRule="auto"/>
        <w:jc w:val="both"/>
        <w:rPr>
          <w:rFonts w:ascii="Times New Roman" w:hAnsi="Times New Roman"/>
          <w:b/>
          <w:color w:val="000000" w:themeColor="text1"/>
          <w:sz w:val="24"/>
          <w:szCs w:val="24"/>
        </w:rPr>
      </w:pPr>
    </w:p>
    <w:p w14:paraId="225C9A89" w14:textId="77777777" w:rsidR="007B3C4A" w:rsidRDefault="007B3C4A">
      <w:pPr>
        <w:spacing w:after="0" w:line="240" w:lineRule="auto"/>
        <w:rPr>
          <w:rFonts w:ascii="Times New Roman" w:hAnsi="Times New Roman"/>
          <w:color w:val="000000" w:themeColor="text1"/>
          <w:sz w:val="24"/>
          <w:szCs w:val="24"/>
        </w:rPr>
      </w:pPr>
    </w:p>
    <w:p w14:paraId="55A1394F" w14:textId="77777777" w:rsidR="007B3C4A" w:rsidRDefault="007B3C4A">
      <w:pPr>
        <w:spacing w:after="0" w:line="240" w:lineRule="auto"/>
        <w:rPr>
          <w:rFonts w:ascii="Times New Roman" w:hAnsi="Times New Roman"/>
          <w:color w:val="000000" w:themeColor="text1"/>
          <w:sz w:val="24"/>
          <w:szCs w:val="24"/>
        </w:rPr>
      </w:pPr>
    </w:p>
    <w:p w14:paraId="252066BD" w14:textId="77777777" w:rsidR="007B3C4A" w:rsidRDefault="007B3C4A">
      <w:pPr>
        <w:spacing w:after="0" w:line="240" w:lineRule="auto"/>
        <w:ind w:leftChars="2600" w:left="5720"/>
        <w:rPr>
          <w:rFonts w:ascii="Times New Roman" w:hAnsi="Times New Roman"/>
          <w:bCs/>
          <w:color w:val="000000" w:themeColor="text1"/>
          <w:sz w:val="24"/>
          <w:szCs w:val="24"/>
        </w:rPr>
        <w:sectPr w:rsidR="007B3C4A">
          <w:pgSz w:w="11906" w:h="16838"/>
          <w:pgMar w:top="1134" w:right="850" w:bottom="284" w:left="1701" w:header="708" w:footer="708" w:gutter="0"/>
          <w:cols w:space="720"/>
          <w:docGrid w:linePitch="299"/>
        </w:sectPr>
      </w:pPr>
    </w:p>
    <w:p w14:paraId="67122EBC" w14:textId="77777777" w:rsidR="007B3C4A" w:rsidRDefault="003B1D61">
      <w:pPr>
        <w:spacing w:after="0" w:line="240" w:lineRule="auto"/>
        <w:ind w:leftChars="2600" w:left="5720"/>
        <w:rPr>
          <w:rFonts w:ascii="Times New Roman" w:hAnsi="Times New Roman"/>
          <w:b/>
          <w:i/>
          <w:color w:val="000000" w:themeColor="text1"/>
          <w:sz w:val="24"/>
          <w:szCs w:val="24"/>
        </w:rPr>
      </w:pPr>
      <w:r>
        <w:rPr>
          <w:rFonts w:ascii="Times New Roman" w:hAnsi="Times New Roman"/>
          <w:bCs/>
          <w:color w:val="000000" w:themeColor="text1"/>
          <w:sz w:val="24"/>
          <w:szCs w:val="24"/>
        </w:rPr>
        <w:lastRenderedPageBreak/>
        <w:t>к ПООП-П по специальности</w:t>
      </w:r>
      <w:r>
        <w:rPr>
          <w:rFonts w:ascii="Times New Roman" w:hAnsi="Times New Roman"/>
          <w:bCs/>
          <w:i/>
          <w:color w:val="000000" w:themeColor="text1"/>
          <w:sz w:val="24"/>
          <w:szCs w:val="24"/>
        </w:rPr>
        <w:br/>
      </w:r>
      <w:r>
        <w:rPr>
          <w:rFonts w:ascii="Times New Roman" w:hAnsi="Times New Roman"/>
          <w:color w:val="000000" w:themeColor="text1"/>
          <w:sz w:val="24"/>
          <w:szCs w:val="24"/>
        </w:rPr>
        <w:t>22.02.06  Сварочное производство</w:t>
      </w:r>
    </w:p>
    <w:p w14:paraId="3F97C67A" w14:textId="77777777" w:rsidR="007B3C4A" w:rsidRDefault="007B3C4A">
      <w:pPr>
        <w:spacing w:after="0" w:line="240" w:lineRule="auto"/>
        <w:jc w:val="center"/>
        <w:rPr>
          <w:rFonts w:ascii="Times New Roman" w:hAnsi="Times New Roman"/>
          <w:b/>
          <w:i/>
          <w:color w:val="000000" w:themeColor="text1"/>
          <w:sz w:val="24"/>
          <w:szCs w:val="24"/>
        </w:rPr>
      </w:pPr>
    </w:p>
    <w:p w14:paraId="3CA60A8A" w14:textId="77777777" w:rsidR="007B3C4A" w:rsidRDefault="007B3C4A">
      <w:pPr>
        <w:spacing w:after="0" w:line="240" w:lineRule="auto"/>
        <w:jc w:val="center"/>
        <w:rPr>
          <w:rFonts w:ascii="Times New Roman" w:hAnsi="Times New Roman"/>
          <w:b/>
          <w:i/>
          <w:color w:val="000000" w:themeColor="text1"/>
          <w:sz w:val="24"/>
          <w:szCs w:val="24"/>
        </w:rPr>
      </w:pPr>
    </w:p>
    <w:p w14:paraId="48EF3044" w14:textId="77777777" w:rsidR="007B3C4A" w:rsidRDefault="007B3C4A">
      <w:pPr>
        <w:spacing w:after="0" w:line="240" w:lineRule="auto"/>
        <w:jc w:val="center"/>
        <w:rPr>
          <w:rFonts w:ascii="Times New Roman" w:hAnsi="Times New Roman"/>
          <w:b/>
          <w:i/>
          <w:color w:val="000000" w:themeColor="text1"/>
          <w:sz w:val="24"/>
          <w:szCs w:val="24"/>
        </w:rPr>
      </w:pPr>
    </w:p>
    <w:p w14:paraId="1B1B7C45" w14:textId="77777777" w:rsidR="007B3C4A" w:rsidRDefault="007B3C4A">
      <w:pPr>
        <w:spacing w:after="0" w:line="240" w:lineRule="auto"/>
        <w:jc w:val="center"/>
        <w:rPr>
          <w:rFonts w:ascii="Times New Roman" w:hAnsi="Times New Roman"/>
          <w:b/>
          <w:i/>
          <w:color w:val="000000" w:themeColor="text1"/>
          <w:sz w:val="24"/>
          <w:szCs w:val="24"/>
        </w:rPr>
      </w:pPr>
    </w:p>
    <w:p w14:paraId="087B1532" w14:textId="0D789DA4" w:rsidR="007B3C4A" w:rsidRDefault="007B3C4A">
      <w:pPr>
        <w:spacing w:after="0" w:line="240" w:lineRule="auto"/>
        <w:jc w:val="center"/>
        <w:rPr>
          <w:rFonts w:ascii="Times New Roman" w:hAnsi="Times New Roman"/>
          <w:b/>
          <w:i/>
          <w:color w:val="000000" w:themeColor="text1"/>
          <w:sz w:val="24"/>
          <w:szCs w:val="24"/>
        </w:rPr>
      </w:pPr>
    </w:p>
    <w:p w14:paraId="674465A2" w14:textId="45FBD583" w:rsidR="000103DD" w:rsidRDefault="000103DD">
      <w:pPr>
        <w:spacing w:after="0" w:line="240" w:lineRule="auto"/>
        <w:jc w:val="center"/>
        <w:rPr>
          <w:rFonts w:ascii="Times New Roman" w:hAnsi="Times New Roman"/>
          <w:b/>
          <w:i/>
          <w:color w:val="000000" w:themeColor="text1"/>
          <w:sz w:val="24"/>
          <w:szCs w:val="24"/>
        </w:rPr>
      </w:pPr>
    </w:p>
    <w:p w14:paraId="693ADE60" w14:textId="1271F646" w:rsidR="000103DD" w:rsidRDefault="000103DD">
      <w:pPr>
        <w:spacing w:after="0" w:line="240" w:lineRule="auto"/>
        <w:jc w:val="center"/>
        <w:rPr>
          <w:rFonts w:ascii="Times New Roman" w:hAnsi="Times New Roman"/>
          <w:b/>
          <w:i/>
          <w:color w:val="000000" w:themeColor="text1"/>
          <w:sz w:val="24"/>
          <w:szCs w:val="24"/>
        </w:rPr>
      </w:pPr>
    </w:p>
    <w:p w14:paraId="39019666" w14:textId="0CF39F06" w:rsidR="000103DD" w:rsidRDefault="000103DD">
      <w:pPr>
        <w:spacing w:after="0" w:line="240" w:lineRule="auto"/>
        <w:jc w:val="center"/>
        <w:rPr>
          <w:rFonts w:ascii="Times New Roman" w:hAnsi="Times New Roman"/>
          <w:b/>
          <w:i/>
          <w:color w:val="000000" w:themeColor="text1"/>
          <w:sz w:val="24"/>
          <w:szCs w:val="24"/>
        </w:rPr>
      </w:pPr>
    </w:p>
    <w:p w14:paraId="79286618" w14:textId="1DE19A69" w:rsidR="000103DD" w:rsidRDefault="000103DD">
      <w:pPr>
        <w:spacing w:after="0" w:line="240" w:lineRule="auto"/>
        <w:jc w:val="center"/>
        <w:rPr>
          <w:rFonts w:ascii="Times New Roman" w:hAnsi="Times New Roman"/>
          <w:b/>
          <w:i/>
          <w:color w:val="000000" w:themeColor="text1"/>
          <w:sz w:val="24"/>
          <w:szCs w:val="24"/>
        </w:rPr>
      </w:pPr>
    </w:p>
    <w:p w14:paraId="72ED7300" w14:textId="1A61C46F" w:rsidR="000103DD" w:rsidRDefault="000103DD">
      <w:pPr>
        <w:spacing w:after="0" w:line="240" w:lineRule="auto"/>
        <w:jc w:val="center"/>
        <w:rPr>
          <w:rFonts w:ascii="Times New Roman" w:hAnsi="Times New Roman"/>
          <w:b/>
          <w:i/>
          <w:color w:val="000000" w:themeColor="text1"/>
          <w:sz w:val="24"/>
          <w:szCs w:val="24"/>
        </w:rPr>
      </w:pPr>
    </w:p>
    <w:p w14:paraId="33B98C80" w14:textId="704FCA7C" w:rsidR="000103DD" w:rsidRDefault="000103DD">
      <w:pPr>
        <w:spacing w:after="0" w:line="240" w:lineRule="auto"/>
        <w:jc w:val="center"/>
        <w:rPr>
          <w:rFonts w:ascii="Times New Roman" w:hAnsi="Times New Roman"/>
          <w:b/>
          <w:i/>
          <w:color w:val="000000" w:themeColor="text1"/>
          <w:sz w:val="24"/>
          <w:szCs w:val="24"/>
        </w:rPr>
      </w:pPr>
    </w:p>
    <w:p w14:paraId="4017FBE5" w14:textId="73275BFA" w:rsidR="000103DD" w:rsidRDefault="000103DD">
      <w:pPr>
        <w:spacing w:after="0" w:line="240" w:lineRule="auto"/>
        <w:jc w:val="center"/>
        <w:rPr>
          <w:rFonts w:ascii="Times New Roman" w:hAnsi="Times New Roman"/>
          <w:b/>
          <w:i/>
          <w:color w:val="000000" w:themeColor="text1"/>
          <w:sz w:val="24"/>
          <w:szCs w:val="24"/>
        </w:rPr>
      </w:pPr>
    </w:p>
    <w:p w14:paraId="48007337" w14:textId="5450E650" w:rsidR="000103DD" w:rsidRDefault="000103DD">
      <w:pPr>
        <w:spacing w:after="0" w:line="240" w:lineRule="auto"/>
        <w:jc w:val="center"/>
        <w:rPr>
          <w:rFonts w:ascii="Times New Roman" w:hAnsi="Times New Roman"/>
          <w:b/>
          <w:i/>
          <w:color w:val="000000" w:themeColor="text1"/>
          <w:sz w:val="24"/>
          <w:szCs w:val="24"/>
        </w:rPr>
      </w:pPr>
    </w:p>
    <w:p w14:paraId="3EA06307" w14:textId="2A03E6D3" w:rsidR="000103DD" w:rsidRDefault="000103DD">
      <w:pPr>
        <w:spacing w:after="0" w:line="240" w:lineRule="auto"/>
        <w:jc w:val="center"/>
        <w:rPr>
          <w:rFonts w:ascii="Times New Roman" w:hAnsi="Times New Roman"/>
          <w:b/>
          <w:i/>
          <w:color w:val="000000" w:themeColor="text1"/>
          <w:sz w:val="24"/>
          <w:szCs w:val="24"/>
        </w:rPr>
      </w:pPr>
    </w:p>
    <w:p w14:paraId="72BAF9FA" w14:textId="0A14D70C" w:rsidR="000103DD" w:rsidRDefault="000103DD">
      <w:pPr>
        <w:spacing w:after="0" w:line="240" w:lineRule="auto"/>
        <w:jc w:val="center"/>
        <w:rPr>
          <w:rFonts w:ascii="Times New Roman" w:hAnsi="Times New Roman"/>
          <w:b/>
          <w:i/>
          <w:color w:val="000000" w:themeColor="text1"/>
          <w:sz w:val="24"/>
          <w:szCs w:val="24"/>
        </w:rPr>
      </w:pPr>
    </w:p>
    <w:p w14:paraId="5C8A9823" w14:textId="4BFB5A12" w:rsidR="000103DD" w:rsidRDefault="000103DD">
      <w:pPr>
        <w:spacing w:after="0" w:line="240" w:lineRule="auto"/>
        <w:jc w:val="center"/>
        <w:rPr>
          <w:rFonts w:ascii="Times New Roman" w:hAnsi="Times New Roman"/>
          <w:b/>
          <w:i/>
          <w:color w:val="000000" w:themeColor="text1"/>
          <w:sz w:val="24"/>
          <w:szCs w:val="24"/>
        </w:rPr>
      </w:pPr>
    </w:p>
    <w:p w14:paraId="04BB38D6" w14:textId="1D802A7C" w:rsidR="000103DD" w:rsidRDefault="000103DD">
      <w:pPr>
        <w:spacing w:after="0" w:line="240" w:lineRule="auto"/>
        <w:jc w:val="center"/>
        <w:rPr>
          <w:rFonts w:ascii="Times New Roman" w:hAnsi="Times New Roman"/>
          <w:b/>
          <w:i/>
          <w:color w:val="000000" w:themeColor="text1"/>
          <w:sz w:val="24"/>
          <w:szCs w:val="24"/>
        </w:rPr>
      </w:pPr>
    </w:p>
    <w:p w14:paraId="58EA8820" w14:textId="38750C7E" w:rsidR="000103DD" w:rsidRDefault="000103DD">
      <w:pPr>
        <w:spacing w:after="0" w:line="240" w:lineRule="auto"/>
        <w:jc w:val="center"/>
        <w:rPr>
          <w:rFonts w:ascii="Times New Roman" w:hAnsi="Times New Roman"/>
          <w:b/>
          <w:i/>
          <w:color w:val="000000" w:themeColor="text1"/>
          <w:sz w:val="24"/>
          <w:szCs w:val="24"/>
        </w:rPr>
      </w:pPr>
    </w:p>
    <w:p w14:paraId="7D6D0195" w14:textId="59E299BA" w:rsidR="000103DD" w:rsidRDefault="000103DD">
      <w:pPr>
        <w:spacing w:after="0" w:line="240" w:lineRule="auto"/>
        <w:jc w:val="center"/>
        <w:rPr>
          <w:rFonts w:ascii="Times New Roman" w:hAnsi="Times New Roman"/>
          <w:b/>
          <w:i/>
          <w:color w:val="000000" w:themeColor="text1"/>
          <w:sz w:val="24"/>
          <w:szCs w:val="24"/>
        </w:rPr>
      </w:pPr>
    </w:p>
    <w:p w14:paraId="65306449" w14:textId="77777777" w:rsidR="000103DD" w:rsidRDefault="000103DD">
      <w:pPr>
        <w:spacing w:after="0" w:line="240" w:lineRule="auto"/>
        <w:jc w:val="center"/>
        <w:rPr>
          <w:rFonts w:ascii="Times New Roman" w:hAnsi="Times New Roman"/>
          <w:b/>
          <w:i/>
          <w:color w:val="000000" w:themeColor="text1"/>
          <w:sz w:val="24"/>
          <w:szCs w:val="24"/>
        </w:rPr>
      </w:pPr>
    </w:p>
    <w:p w14:paraId="74E8E67E" w14:textId="77777777" w:rsidR="007B3C4A" w:rsidRDefault="003B1D61">
      <w:pPr>
        <w:spacing w:after="0" w:line="240" w:lineRule="auto"/>
        <w:jc w:val="center"/>
        <w:rPr>
          <w:rFonts w:ascii="Times New Roman" w:hAnsi="Times New Roman"/>
          <w:b/>
          <w:color w:val="000000" w:themeColor="text1"/>
          <w:sz w:val="24"/>
          <w:szCs w:val="24"/>
        </w:rPr>
      </w:pPr>
      <w:r>
        <w:rPr>
          <w:rFonts w:ascii="Times New Roman" w:hAnsi="Times New Roman"/>
          <w:b/>
          <w:color w:val="000000" w:themeColor="text1"/>
          <w:sz w:val="24"/>
          <w:szCs w:val="24"/>
        </w:rPr>
        <w:t>ПРИМЕРНАЯ РАБОЧАЯ ПРОГРАММА УЧЕБНОЙ ДИСЦИПЛИНЫ</w:t>
      </w:r>
    </w:p>
    <w:p w14:paraId="25DF6CFB" w14:textId="77777777" w:rsidR="007B3C4A" w:rsidRDefault="003B1D61">
      <w:pPr>
        <w:spacing w:after="0" w:line="240" w:lineRule="auto"/>
        <w:jc w:val="center"/>
        <w:rPr>
          <w:rFonts w:ascii="Times New Roman" w:hAnsi="Times New Roman"/>
          <w:b/>
          <w:color w:val="000000" w:themeColor="text1"/>
          <w:sz w:val="24"/>
          <w:szCs w:val="24"/>
        </w:rPr>
      </w:pPr>
      <w:r>
        <w:rPr>
          <w:rFonts w:ascii="Times New Roman" w:hAnsi="Times New Roman"/>
          <w:b/>
          <w:color w:val="000000" w:themeColor="text1"/>
          <w:sz w:val="24"/>
          <w:szCs w:val="24"/>
        </w:rPr>
        <w:t>ООД.10 ОСНОВЫ БЕЗОПАСНОСТИ ЖИЗНЕДЕЯТЕЛЬНОСТИ</w:t>
      </w:r>
    </w:p>
    <w:p w14:paraId="0764A0BE" w14:textId="77777777" w:rsidR="007B3C4A" w:rsidRDefault="007B3C4A">
      <w:pPr>
        <w:spacing w:after="0" w:line="240" w:lineRule="auto"/>
        <w:jc w:val="center"/>
        <w:rPr>
          <w:rFonts w:ascii="Times New Roman" w:hAnsi="Times New Roman"/>
          <w:b/>
          <w:i/>
          <w:color w:val="000000" w:themeColor="text1"/>
          <w:sz w:val="24"/>
          <w:szCs w:val="24"/>
        </w:rPr>
      </w:pPr>
    </w:p>
    <w:p w14:paraId="3A775E68" w14:textId="77777777" w:rsidR="007B3C4A" w:rsidRDefault="007B3C4A">
      <w:pPr>
        <w:spacing w:after="0" w:line="240" w:lineRule="auto"/>
        <w:rPr>
          <w:rFonts w:ascii="Times New Roman" w:hAnsi="Times New Roman"/>
          <w:b/>
          <w:i/>
          <w:color w:val="000000" w:themeColor="text1"/>
          <w:sz w:val="24"/>
          <w:szCs w:val="24"/>
        </w:rPr>
      </w:pPr>
    </w:p>
    <w:p w14:paraId="106D9D44" w14:textId="77777777" w:rsidR="007B3C4A" w:rsidRDefault="007B3C4A">
      <w:pPr>
        <w:spacing w:after="0" w:line="240" w:lineRule="auto"/>
        <w:rPr>
          <w:rFonts w:ascii="Times New Roman" w:hAnsi="Times New Roman"/>
          <w:b/>
          <w:i/>
          <w:color w:val="000000" w:themeColor="text1"/>
          <w:sz w:val="24"/>
          <w:szCs w:val="24"/>
        </w:rPr>
      </w:pPr>
    </w:p>
    <w:p w14:paraId="5836F93E" w14:textId="77777777" w:rsidR="007B3C4A" w:rsidRDefault="007B3C4A">
      <w:pPr>
        <w:spacing w:after="0" w:line="240" w:lineRule="auto"/>
        <w:rPr>
          <w:rFonts w:ascii="Times New Roman" w:hAnsi="Times New Roman"/>
          <w:b/>
          <w:i/>
          <w:color w:val="000000" w:themeColor="text1"/>
          <w:sz w:val="24"/>
          <w:szCs w:val="24"/>
        </w:rPr>
      </w:pPr>
    </w:p>
    <w:p w14:paraId="50049A90" w14:textId="77777777" w:rsidR="007B3C4A" w:rsidRDefault="007B3C4A">
      <w:pPr>
        <w:spacing w:after="0" w:line="240" w:lineRule="auto"/>
        <w:rPr>
          <w:rFonts w:ascii="Times New Roman" w:hAnsi="Times New Roman"/>
          <w:b/>
          <w:i/>
          <w:color w:val="000000" w:themeColor="text1"/>
          <w:sz w:val="24"/>
          <w:szCs w:val="24"/>
        </w:rPr>
      </w:pPr>
    </w:p>
    <w:p w14:paraId="5BAA5463" w14:textId="77777777" w:rsidR="007B3C4A" w:rsidRDefault="007B3C4A">
      <w:pPr>
        <w:spacing w:after="0" w:line="240" w:lineRule="auto"/>
        <w:rPr>
          <w:rFonts w:ascii="Times New Roman" w:hAnsi="Times New Roman"/>
          <w:b/>
          <w:i/>
          <w:color w:val="000000" w:themeColor="text1"/>
          <w:sz w:val="24"/>
          <w:szCs w:val="24"/>
        </w:rPr>
      </w:pPr>
    </w:p>
    <w:p w14:paraId="30743E25" w14:textId="77777777" w:rsidR="007B3C4A" w:rsidRDefault="007B3C4A">
      <w:pPr>
        <w:spacing w:after="0" w:line="240" w:lineRule="auto"/>
        <w:rPr>
          <w:rFonts w:ascii="Times New Roman" w:hAnsi="Times New Roman"/>
          <w:b/>
          <w:i/>
          <w:color w:val="000000" w:themeColor="text1"/>
          <w:sz w:val="24"/>
          <w:szCs w:val="24"/>
        </w:rPr>
      </w:pPr>
    </w:p>
    <w:p w14:paraId="7680E5A8" w14:textId="77777777" w:rsidR="007B3C4A" w:rsidRDefault="007B3C4A">
      <w:pPr>
        <w:spacing w:after="0" w:line="240" w:lineRule="auto"/>
        <w:rPr>
          <w:rFonts w:ascii="Times New Roman" w:hAnsi="Times New Roman"/>
          <w:b/>
          <w:i/>
          <w:color w:val="000000" w:themeColor="text1"/>
          <w:sz w:val="24"/>
          <w:szCs w:val="24"/>
        </w:rPr>
      </w:pPr>
    </w:p>
    <w:p w14:paraId="49F76487" w14:textId="77777777" w:rsidR="007B3C4A" w:rsidRDefault="007B3C4A">
      <w:pPr>
        <w:spacing w:after="0" w:line="240" w:lineRule="auto"/>
        <w:rPr>
          <w:rFonts w:ascii="Times New Roman" w:hAnsi="Times New Roman"/>
          <w:b/>
          <w:i/>
          <w:color w:val="000000" w:themeColor="text1"/>
          <w:sz w:val="24"/>
          <w:szCs w:val="24"/>
        </w:rPr>
      </w:pPr>
    </w:p>
    <w:p w14:paraId="32D86AAE" w14:textId="77777777" w:rsidR="007B3C4A" w:rsidRDefault="007B3C4A">
      <w:pPr>
        <w:spacing w:after="0" w:line="240" w:lineRule="auto"/>
        <w:rPr>
          <w:rFonts w:ascii="Times New Roman" w:hAnsi="Times New Roman"/>
          <w:b/>
          <w:i/>
          <w:color w:val="000000" w:themeColor="text1"/>
          <w:sz w:val="24"/>
          <w:szCs w:val="24"/>
        </w:rPr>
      </w:pPr>
    </w:p>
    <w:p w14:paraId="338174AC" w14:textId="77777777" w:rsidR="007B3C4A" w:rsidRDefault="007B3C4A">
      <w:pPr>
        <w:spacing w:after="0" w:line="240" w:lineRule="auto"/>
        <w:rPr>
          <w:rFonts w:ascii="Times New Roman" w:hAnsi="Times New Roman"/>
          <w:b/>
          <w:i/>
          <w:color w:val="000000" w:themeColor="text1"/>
          <w:sz w:val="24"/>
          <w:szCs w:val="24"/>
        </w:rPr>
      </w:pPr>
    </w:p>
    <w:p w14:paraId="0865ADB3" w14:textId="77777777" w:rsidR="007B3C4A" w:rsidRDefault="007B3C4A">
      <w:pPr>
        <w:spacing w:after="0" w:line="240" w:lineRule="auto"/>
        <w:rPr>
          <w:rFonts w:ascii="Times New Roman" w:hAnsi="Times New Roman"/>
          <w:b/>
          <w:i/>
          <w:color w:val="000000" w:themeColor="text1"/>
          <w:sz w:val="24"/>
          <w:szCs w:val="24"/>
        </w:rPr>
      </w:pPr>
    </w:p>
    <w:p w14:paraId="3FC55CE2" w14:textId="77777777" w:rsidR="007B3C4A" w:rsidRDefault="007B3C4A">
      <w:pPr>
        <w:spacing w:after="0" w:line="240" w:lineRule="auto"/>
        <w:rPr>
          <w:rFonts w:ascii="Times New Roman" w:hAnsi="Times New Roman"/>
          <w:b/>
          <w:i/>
          <w:color w:val="000000" w:themeColor="text1"/>
          <w:sz w:val="24"/>
          <w:szCs w:val="24"/>
        </w:rPr>
      </w:pPr>
    </w:p>
    <w:p w14:paraId="11890E11" w14:textId="77777777" w:rsidR="007B3C4A" w:rsidRDefault="007B3C4A">
      <w:pPr>
        <w:spacing w:after="0" w:line="240" w:lineRule="auto"/>
        <w:rPr>
          <w:rFonts w:ascii="Times New Roman" w:hAnsi="Times New Roman"/>
          <w:b/>
          <w:i/>
          <w:color w:val="000000" w:themeColor="text1"/>
          <w:sz w:val="24"/>
          <w:szCs w:val="24"/>
        </w:rPr>
      </w:pPr>
    </w:p>
    <w:p w14:paraId="51ED4BFC" w14:textId="77777777" w:rsidR="007B3C4A" w:rsidRDefault="007B3C4A">
      <w:pPr>
        <w:spacing w:after="0" w:line="240" w:lineRule="auto"/>
        <w:rPr>
          <w:rFonts w:ascii="Times New Roman" w:hAnsi="Times New Roman"/>
          <w:b/>
          <w:i/>
          <w:color w:val="000000" w:themeColor="text1"/>
          <w:sz w:val="24"/>
          <w:szCs w:val="24"/>
        </w:rPr>
      </w:pPr>
    </w:p>
    <w:p w14:paraId="1788EA07" w14:textId="77777777" w:rsidR="007B3C4A" w:rsidRDefault="007B3C4A">
      <w:pPr>
        <w:spacing w:after="0" w:line="240" w:lineRule="auto"/>
        <w:rPr>
          <w:rFonts w:ascii="Times New Roman" w:hAnsi="Times New Roman"/>
          <w:b/>
          <w:i/>
          <w:color w:val="000000" w:themeColor="text1"/>
          <w:sz w:val="24"/>
          <w:szCs w:val="24"/>
        </w:rPr>
      </w:pPr>
    </w:p>
    <w:p w14:paraId="7A86BC19" w14:textId="77777777" w:rsidR="007B3C4A" w:rsidRDefault="007B3C4A">
      <w:pPr>
        <w:spacing w:after="0" w:line="240" w:lineRule="auto"/>
        <w:rPr>
          <w:rFonts w:ascii="Times New Roman" w:hAnsi="Times New Roman"/>
          <w:b/>
          <w:i/>
          <w:color w:val="000000" w:themeColor="text1"/>
          <w:sz w:val="24"/>
          <w:szCs w:val="24"/>
        </w:rPr>
      </w:pPr>
    </w:p>
    <w:p w14:paraId="1DEAF5B5" w14:textId="77777777" w:rsidR="007B3C4A" w:rsidRDefault="007B3C4A">
      <w:pPr>
        <w:spacing w:after="0" w:line="240" w:lineRule="auto"/>
        <w:rPr>
          <w:rFonts w:ascii="Times New Roman" w:hAnsi="Times New Roman"/>
          <w:b/>
          <w:i/>
          <w:color w:val="000000" w:themeColor="text1"/>
          <w:sz w:val="24"/>
          <w:szCs w:val="24"/>
        </w:rPr>
      </w:pPr>
    </w:p>
    <w:p w14:paraId="59E0E683" w14:textId="77777777" w:rsidR="007B3C4A" w:rsidRDefault="007B3C4A">
      <w:pPr>
        <w:spacing w:after="0" w:line="240" w:lineRule="auto"/>
        <w:rPr>
          <w:rFonts w:ascii="Times New Roman" w:hAnsi="Times New Roman"/>
          <w:b/>
          <w:i/>
          <w:color w:val="000000" w:themeColor="text1"/>
          <w:sz w:val="24"/>
          <w:szCs w:val="24"/>
        </w:rPr>
      </w:pPr>
    </w:p>
    <w:p w14:paraId="23F80D8D" w14:textId="77777777" w:rsidR="007B3C4A" w:rsidRDefault="007B3C4A">
      <w:pPr>
        <w:spacing w:after="0" w:line="240" w:lineRule="auto"/>
        <w:rPr>
          <w:rFonts w:ascii="Times New Roman" w:hAnsi="Times New Roman"/>
          <w:b/>
          <w:i/>
          <w:color w:val="000000" w:themeColor="text1"/>
          <w:sz w:val="24"/>
          <w:szCs w:val="24"/>
        </w:rPr>
      </w:pPr>
    </w:p>
    <w:p w14:paraId="7E2CAB84" w14:textId="77777777" w:rsidR="007B3C4A" w:rsidRDefault="007B3C4A">
      <w:pPr>
        <w:spacing w:after="0" w:line="240" w:lineRule="auto"/>
        <w:rPr>
          <w:rFonts w:ascii="Times New Roman" w:hAnsi="Times New Roman"/>
          <w:b/>
          <w:i/>
          <w:color w:val="000000" w:themeColor="text1"/>
          <w:sz w:val="24"/>
          <w:szCs w:val="24"/>
        </w:rPr>
      </w:pPr>
    </w:p>
    <w:p w14:paraId="484D6A64" w14:textId="77777777" w:rsidR="000103DD" w:rsidRDefault="000103DD">
      <w:pPr>
        <w:spacing w:after="0" w:line="240" w:lineRule="auto"/>
        <w:jc w:val="center"/>
        <w:rPr>
          <w:rFonts w:ascii="Times New Roman" w:hAnsi="Times New Roman"/>
          <w:b/>
          <w:bCs/>
          <w:iCs/>
          <w:color w:val="000000" w:themeColor="text1"/>
          <w:sz w:val="24"/>
          <w:szCs w:val="24"/>
        </w:rPr>
      </w:pPr>
    </w:p>
    <w:p w14:paraId="1566392C" w14:textId="77777777" w:rsidR="000103DD" w:rsidRDefault="000103DD">
      <w:pPr>
        <w:spacing w:after="0" w:line="240" w:lineRule="auto"/>
        <w:jc w:val="center"/>
        <w:rPr>
          <w:rFonts w:ascii="Times New Roman" w:hAnsi="Times New Roman"/>
          <w:b/>
          <w:bCs/>
          <w:iCs/>
          <w:color w:val="000000" w:themeColor="text1"/>
          <w:sz w:val="24"/>
          <w:szCs w:val="24"/>
        </w:rPr>
      </w:pPr>
    </w:p>
    <w:p w14:paraId="19782D9B" w14:textId="77777777" w:rsidR="000103DD" w:rsidRDefault="000103DD">
      <w:pPr>
        <w:spacing w:after="0" w:line="240" w:lineRule="auto"/>
        <w:jc w:val="center"/>
        <w:rPr>
          <w:rFonts w:ascii="Times New Roman" w:hAnsi="Times New Roman"/>
          <w:b/>
          <w:bCs/>
          <w:iCs/>
          <w:color w:val="000000" w:themeColor="text1"/>
          <w:sz w:val="24"/>
          <w:szCs w:val="24"/>
        </w:rPr>
      </w:pPr>
    </w:p>
    <w:p w14:paraId="12BCEA3B" w14:textId="327A4091" w:rsidR="007B3C4A" w:rsidRDefault="003B1D61">
      <w:pPr>
        <w:spacing w:after="0" w:line="240" w:lineRule="auto"/>
        <w:jc w:val="center"/>
        <w:rPr>
          <w:rFonts w:ascii="Times New Roman" w:hAnsi="Times New Roman"/>
          <w:b/>
          <w:i/>
          <w:color w:val="000000" w:themeColor="text1"/>
          <w:sz w:val="24"/>
          <w:szCs w:val="24"/>
        </w:rPr>
      </w:pPr>
      <w:r>
        <w:rPr>
          <w:rFonts w:ascii="Times New Roman" w:hAnsi="Times New Roman"/>
          <w:b/>
          <w:bCs/>
          <w:iCs/>
          <w:color w:val="000000" w:themeColor="text1"/>
          <w:sz w:val="24"/>
          <w:szCs w:val="24"/>
        </w:rPr>
        <w:t>2022 г.</w:t>
      </w:r>
      <w:r>
        <w:rPr>
          <w:rFonts w:ascii="Times New Roman" w:hAnsi="Times New Roman"/>
          <w:b/>
          <w:bCs/>
          <w:iCs/>
          <w:color w:val="000000" w:themeColor="text1"/>
          <w:sz w:val="24"/>
          <w:szCs w:val="24"/>
        </w:rPr>
        <w:br w:type="page"/>
      </w:r>
      <w:r>
        <w:rPr>
          <w:rFonts w:ascii="Times New Roman" w:hAnsi="Times New Roman"/>
          <w:b/>
          <w:i/>
          <w:color w:val="000000" w:themeColor="text1"/>
          <w:sz w:val="24"/>
          <w:szCs w:val="24"/>
        </w:rPr>
        <w:lastRenderedPageBreak/>
        <w:t>СОДЕРЖАНИЕ</w:t>
      </w:r>
    </w:p>
    <w:p w14:paraId="170BC96E" w14:textId="77777777" w:rsidR="000103DD" w:rsidRDefault="000103DD">
      <w:pPr>
        <w:spacing w:after="0" w:line="240" w:lineRule="auto"/>
        <w:jc w:val="center"/>
        <w:rPr>
          <w:rFonts w:ascii="Times New Roman" w:hAnsi="Times New Roman"/>
          <w:b/>
          <w:i/>
          <w:color w:val="000000" w:themeColor="text1"/>
          <w:sz w:val="24"/>
          <w:szCs w:val="24"/>
        </w:rPr>
      </w:pPr>
    </w:p>
    <w:p w14:paraId="747295E6" w14:textId="77777777" w:rsidR="007B3C4A" w:rsidRDefault="007B3C4A">
      <w:pPr>
        <w:spacing w:after="0" w:line="240" w:lineRule="auto"/>
        <w:rPr>
          <w:rFonts w:ascii="Times New Roman" w:hAnsi="Times New Roman"/>
          <w:b/>
          <w:i/>
          <w:color w:val="000000" w:themeColor="text1"/>
          <w:sz w:val="24"/>
          <w:szCs w:val="24"/>
        </w:rPr>
      </w:pPr>
    </w:p>
    <w:tbl>
      <w:tblPr>
        <w:tblW w:w="0" w:type="auto"/>
        <w:tblLook w:val="04A0" w:firstRow="1" w:lastRow="0" w:firstColumn="1" w:lastColumn="0" w:noHBand="0" w:noVBand="1"/>
      </w:tblPr>
      <w:tblGrid>
        <w:gridCol w:w="7501"/>
        <w:gridCol w:w="1854"/>
      </w:tblGrid>
      <w:tr w:rsidR="007B3C4A" w14:paraId="36565C4D" w14:textId="77777777">
        <w:tc>
          <w:tcPr>
            <w:tcW w:w="7501" w:type="dxa"/>
          </w:tcPr>
          <w:p w14:paraId="6AED88CC" w14:textId="77777777" w:rsidR="007B3C4A" w:rsidRDefault="003B1D61">
            <w:pPr>
              <w:numPr>
                <w:ilvl w:val="0"/>
                <w:numId w:val="26"/>
              </w:numPr>
              <w:suppressAutoHyphens/>
              <w:spacing w:after="0" w:line="240" w:lineRule="auto"/>
              <w:rPr>
                <w:rFonts w:ascii="Times New Roman" w:hAnsi="Times New Roman"/>
                <w:b/>
                <w:color w:val="000000" w:themeColor="text1"/>
                <w:sz w:val="24"/>
                <w:szCs w:val="24"/>
              </w:rPr>
            </w:pPr>
            <w:r>
              <w:rPr>
                <w:rFonts w:ascii="Times New Roman" w:hAnsi="Times New Roman"/>
                <w:b/>
                <w:color w:val="000000" w:themeColor="text1"/>
                <w:sz w:val="24"/>
                <w:szCs w:val="24"/>
              </w:rPr>
              <w:t>ОБЩАЯ ХАРАКТЕРИСТИКА РАБОЧЕЙ ПРОГРАММЫ УЧЕБНОЙ ДИСЦИПЛИНЫ</w:t>
            </w:r>
          </w:p>
        </w:tc>
        <w:tc>
          <w:tcPr>
            <w:tcW w:w="1854" w:type="dxa"/>
          </w:tcPr>
          <w:p w14:paraId="35A5D7D8" w14:textId="77777777" w:rsidR="007B3C4A" w:rsidRDefault="007B3C4A">
            <w:pPr>
              <w:spacing w:after="0" w:line="240" w:lineRule="auto"/>
              <w:rPr>
                <w:rFonts w:ascii="Times New Roman" w:hAnsi="Times New Roman"/>
                <w:b/>
                <w:color w:val="000000" w:themeColor="text1"/>
                <w:sz w:val="24"/>
                <w:szCs w:val="24"/>
              </w:rPr>
            </w:pPr>
          </w:p>
        </w:tc>
      </w:tr>
      <w:tr w:rsidR="007B3C4A" w14:paraId="4D180F79" w14:textId="77777777">
        <w:tc>
          <w:tcPr>
            <w:tcW w:w="7501" w:type="dxa"/>
          </w:tcPr>
          <w:p w14:paraId="2A1FBFDB" w14:textId="77777777" w:rsidR="007B3C4A" w:rsidRDefault="003B1D61">
            <w:pPr>
              <w:numPr>
                <w:ilvl w:val="0"/>
                <w:numId w:val="26"/>
              </w:numPr>
              <w:suppressAutoHyphens/>
              <w:spacing w:after="0" w:line="240" w:lineRule="auto"/>
              <w:rPr>
                <w:rFonts w:ascii="Times New Roman" w:hAnsi="Times New Roman"/>
                <w:b/>
                <w:color w:val="000000" w:themeColor="text1"/>
                <w:sz w:val="24"/>
                <w:szCs w:val="24"/>
              </w:rPr>
            </w:pPr>
            <w:r>
              <w:rPr>
                <w:rFonts w:ascii="Times New Roman" w:hAnsi="Times New Roman"/>
                <w:b/>
                <w:color w:val="000000" w:themeColor="text1"/>
                <w:sz w:val="24"/>
                <w:szCs w:val="24"/>
              </w:rPr>
              <w:t>СТРУКТУРА И СОДЕРЖАНИЕ УЧЕБНОЙ ДИСЦИПЛИНЫ</w:t>
            </w:r>
          </w:p>
          <w:p w14:paraId="1F0FEBC8" w14:textId="77777777" w:rsidR="007B3C4A" w:rsidRDefault="003B1D61">
            <w:pPr>
              <w:numPr>
                <w:ilvl w:val="0"/>
                <w:numId w:val="26"/>
              </w:numPr>
              <w:suppressAutoHyphens/>
              <w:spacing w:after="0" w:line="240" w:lineRule="auto"/>
              <w:rPr>
                <w:rFonts w:ascii="Times New Roman" w:hAnsi="Times New Roman"/>
                <w:b/>
                <w:color w:val="000000" w:themeColor="text1"/>
                <w:sz w:val="24"/>
                <w:szCs w:val="24"/>
              </w:rPr>
            </w:pPr>
            <w:r>
              <w:rPr>
                <w:rFonts w:ascii="Times New Roman" w:hAnsi="Times New Roman"/>
                <w:b/>
                <w:color w:val="000000" w:themeColor="text1"/>
                <w:sz w:val="24"/>
                <w:szCs w:val="24"/>
              </w:rPr>
              <w:t>УСЛОВИЯ РЕАЛИЗАЦИИ УЧЕБНОЙ ДИСЦИПЛИНЫ</w:t>
            </w:r>
          </w:p>
        </w:tc>
        <w:tc>
          <w:tcPr>
            <w:tcW w:w="1854" w:type="dxa"/>
          </w:tcPr>
          <w:p w14:paraId="40D52C7A" w14:textId="77777777" w:rsidR="007B3C4A" w:rsidRDefault="007B3C4A">
            <w:pPr>
              <w:spacing w:after="0" w:line="240" w:lineRule="auto"/>
              <w:ind w:left="644"/>
              <w:rPr>
                <w:rFonts w:ascii="Times New Roman" w:hAnsi="Times New Roman"/>
                <w:b/>
                <w:color w:val="000000" w:themeColor="text1"/>
                <w:sz w:val="24"/>
                <w:szCs w:val="24"/>
              </w:rPr>
            </w:pPr>
          </w:p>
        </w:tc>
      </w:tr>
      <w:tr w:rsidR="007B3C4A" w14:paraId="63A288D8" w14:textId="77777777">
        <w:tc>
          <w:tcPr>
            <w:tcW w:w="7501" w:type="dxa"/>
          </w:tcPr>
          <w:p w14:paraId="2F1675EA" w14:textId="77777777" w:rsidR="007B3C4A" w:rsidRDefault="003B1D61">
            <w:pPr>
              <w:numPr>
                <w:ilvl w:val="0"/>
                <w:numId w:val="26"/>
              </w:numPr>
              <w:suppressAutoHyphens/>
              <w:spacing w:after="0" w:line="240" w:lineRule="auto"/>
              <w:rPr>
                <w:rFonts w:ascii="Times New Roman" w:hAnsi="Times New Roman"/>
                <w:b/>
                <w:color w:val="000000" w:themeColor="text1"/>
                <w:sz w:val="24"/>
                <w:szCs w:val="24"/>
              </w:rPr>
            </w:pPr>
            <w:r>
              <w:rPr>
                <w:rFonts w:ascii="Times New Roman" w:hAnsi="Times New Roman"/>
                <w:b/>
                <w:color w:val="000000" w:themeColor="text1"/>
                <w:sz w:val="24"/>
                <w:szCs w:val="24"/>
              </w:rPr>
              <w:t>КОНТРОЛЬ И ОЦЕНКА РЕЗУЛЬТАТОВ ОСВОЕНИЯ УЧЕБНОЙ ДИСЦИПЛИНЫ</w:t>
            </w:r>
          </w:p>
          <w:p w14:paraId="0BB66D80" w14:textId="77777777" w:rsidR="007B3C4A" w:rsidRDefault="007B3C4A">
            <w:pPr>
              <w:suppressAutoHyphens/>
              <w:spacing w:after="0" w:line="240" w:lineRule="auto"/>
              <w:rPr>
                <w:rFonts w:ascii="Times New Roman" w:hAnsi="Times New Roman"/>
                <w:b/>
                <w:color w:val="000000" w:themeColor="text1"/>
                <w:sz w:val="24"/>
                <w:szCs w:val="24"/>
              </w:rPr>
            </w:pPr>
          </w:p>
        </w:tc>
        <w:tc>
          <w:tcPr>
            <w:tcW w:w="1854" w:type="dxa"/>
          </w:tcPr>
          <w:p w14:paraId="709372A8" w14:textId="77777777" w:rsidR="007B3C4A" w:rsidRDefault="007B3C4A">
            <w:pPr>
              <w:spacing w:after="0" w:line="240" w:lineRule="auto"/>
              <w:rPr>
                <w:rFonts w:ascii="Times New Roman" w:hAnsi="Times New Roman"/>
                <w:b/>
                <w:color w:val="000000" w:themeColor="text1"/>
                <w:sz w:val="24"/>
                <w:szCs w:val="24"/>
              </w:rPr>
            </w:pPr>
          </w:p>
        </w:tc>
      </w:tr>
    </w:tbl>
    <w:p w14:paraId="6D68C35F" w14:textId="110167DB" w:rsidR="007B3C4A" w:rsidRDefault="003B1D61">
      <w:pPr>
        <w:numPr>
          <w:ilvl w:val="0"/>
          <w:numId w:val="27"/>
        </w:numPr>
        <w:suppressAutoHyphens/>
        <w:spacing w:after="0" w:line="240" w:lineRule="auto"/>
        <w:jc w:val="center"/>
        <w:rPr>
          <w:rFonts w:ascii="Times New Roman" w:hAnsi="Times New Roman"/>
          <w:b/>
          <w:color w:val="000000" w:themeColor="text1"/>
          <w:sz w:val="24"/>
          <w:szCs w:val="24"/>
        </w:rPr>
      </w:pPr>
      <w:r>
        <w:rPr>
          <w:rFonts w:ascii="Times New Roman" w:hAnsi="Times New Roman"/>
          <w:b/>
          <w:color w:val="000000" w:themeColor="text1"/>
          <w:sz w:val="24"/>
          <w:szCs w:val="24"/>
        </w:rPr>
        <w:br w:type="page"/>
      </w:r>
      <w:r>
        <w:rPr>
          <w:rFonts w:ascii="Times New Roman" w:hAnsi="Times New Roman"/>
          <w:b/>
          <w:color w:val="000000" w:themeColor="text1"/>
          <w:sz w:val="24"/>
          <w:szCs w:val="24"/>
        </w:rPr>
        <w:lastRenderedPageBreak/>
        <w:t>ОБЩАЯ ХАРАКТЕРИСТИКА РАБОЧЕЙ ПРОГРАММЫ УЧЕБНОЙ ДИСЦИПЛИНЫ ООД.</w:t>
      </w:r>
      <w:r w:rsidR="000103DD">
        <w:rPr>
          <w:rFonts w:ascii="Times New Roman" w:hAnsi="Times New Roman"/>
          <w:b/>
          <w:color w:val="000000" w:themeColor="text1"/>
          <w:sz w:val="24"/>
          <w:szCs w:val="24"/>
        </w:rPr>
        <w:t>10</w:t>
      </w:r>
      <w:r>
        <w:rPr>
          <w:rFonts w:ascii="Times New Roman" w:hAnsi="Times New Roman"/>
          <w:b/>
          <w:color w:val="000000" w:themeColor="text1"/>
          <w:sz w:val="24"/>
          <w:szCs w:val="24"/>
        </w:rPr>
        <w:t xml:space="preserve"> Основы безопасности жизнедеятельности</w:t>
      </w:r>
    </w:p>
    <w:p w14:paraId="671C0BD8" w14:textId="77777777" w:rsidR="007B3C4A" w:rsidRDefault="007B3C4A">
      <w:pPr>
        <w:spacing w:after="0" w:line="240" w:lineRule="auto"/>
        <w:rPr>
          <w:rFonts w:ascii="Times New Roman" w:hAnsi="Times New Roman"/>
          <w:color w:val="000000" w:themeColor="text1"/>
          <w:sz w:val="24"/>
          <w:szCs w:val="24"/>
          <w:vertAlign w:val="superscript"/>
        </w:rPr>
      </w:pPr>
    </w:p>
    <w:p w14:paraId="39FF52E2" w14:textId="77777777" w:rsidR="007B3C4A" w:rsidRDefault="003B1D6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color w:val="000000" w:themeColor="text1"/>
          <w:sz w:val="24"/>
          <w:szCs w:val="24"/>
        </w:rPr>
      </w:pPr>
      <w:r>
        <w:rPr>
          <w:rFonts w:ascii="Times New Roman" w:hAnsi="Times New Roman"/>
          <w:b/>
          <w:color w:val="000000" w:themeColor="text1"/>
          <w:sz w:val="24"/>
          <w:szCs w:val="24"/>
        </w:rPr>
        <w:t xml:space="preserve">1.1. Место дисциплины в структуре основной образовательной программы: </w:t>
      </w:r>
    </w:p>
    <w:p w14:paraId="131B73C8" w14:textId="77777777" w:rsidR="007B3C4A" w:rsidRDefault="003B1D61">
      <w:pPr>
        <w:spacing w:after="0" w:line="240" w:lineRule="auto"/>
        <w:jc w:val="both"/>
        <w:rPr>
          <w:rFonts w:ascii="Times New Roman" w:hAnsi="Times New Roman"/>
          <w:color w:val="000000" w:themeColor="text1"/>
          <w:sz w:val="24"/>
          <w:szCs w:val="24"/>
        </w:rPr>
      </w:pPr>
      <w:r>
        <w:rPr>
          <w:rFonts w:ascii="Times New Roman" w:hAnsi="Times New Roman"/>
          <w:color w:val="000000" w:themeColor="text1"/>
          <w:sz w:val="24"/>
          <w:szCs w:val="24"/>
        </w:rPr>
        <w:t>Учебная дисциплина</w:t>
      </w:r>
      <w:r>
        <w:rPr>
          <w:rFonts w:ascii="Times New Roman" w:hAnsi="Times New Roman"/>
          <w:b/>
          <w:color w:val="000000" w:themeColor="text1"/>
          <w:sz w:val="24"/>
          <w:szCs w:val="24"/>
        </w:rPr>
        <w:t xml:space="preserve"> «Основы безопасности жизнедеятельности» </w:t>
      </w:r>
      <w:r>
        <w:rPr>
          <w:rFonts w:ascii="Times New Roman" w:hAnsi="Times New Roman"/>
          <w:color w:val="000000" w:themeColor="text1"/>
          <w:sz w:val="24"/>
          <w:szCs w:val="24"/>
        </w:rPr>
        <w:t>является обязательной частью цикла Общеобразовательных дисциплин  ПООП-П</w:t>
      </w:r>
      <w:r>
        <w:rPr>
          <w:rFonts w:ascii="Times New Roman" w:hAnsi="Times New Roman"/>
          <w:color w:val="000000" w:themeColor="text1"/>
          <w:sz w:val="24"/>
          <w:szCs w:val="24"/>
        </w:rPr>
        <w:br/>
        <w:t>в соответствии с ФГОС СПО по специальности 22.02.06  Сварочное производство. Особое значение дисциплина имеет при формировании и развитии ОК 04, ОК 06, ОК 07.</w:t>
      </w:r>
    </w:p>
    <w:p w14:paraId="1F3584AB" w14:textId="77777777" w:rsidR="007B3C4A" w:rsidRDefault="003B1D61">
      <w:pPr>
        <w:spacing w:after="0" w:line="240" w:lineRule="auto"/>
        <w:ind w:firstLine="709"/>
        <w:rPr>
          <w:rFonts w:ascii="Times New Roman" w:hAnsi="Times New Roman"/>
          <w:b/>
          <w:color w:val="000000" w:themeColor="text1"/>
          <w:sz w:val="24"/>
          <w:szCs w:val="24"/>
        </w:rPr>
      </w:pPr>
      <w:r>
        <w:rPr>
          <w:rFonts w:ascii="Times New Roman" w:hAnsi="Times New Roman"/>
          <w:b/>
          <w:color w:val="000000" w:themeColor="text1"/>
          <w:sz w:val="24"/>
          <w:szCs w:val="24"/>
        </w:rPr>
        <w:t>1.2. Цель и планируемые результаты освоения дисциплины:</w:t>
      </w:r>
    </w:p>
    <w:p w14:paraId="632F52C2" w14:textId="77777777" w:rsidR="007B3C4A" w:rsidRDefault="003B1D61">
      <w:pPr>
        <w:suppressAutoHyphens/>
        <w:spacing w:after="0" w:line="240" w:lineRule="auto"/>
        <w:ind w:firstLine="709"/>
        <w:jc w:val="both"/>
        <w:rPr>
          <w:rFonts w:ascii="Times New Roman" w:hAnsi="Times New Roman"/>
          <w:color w:val="000000" w:themeColor="text1"/>
          <w:sz w:val="24"/>
          <w:szCs w:val="24"/>
          <w:lang w:eastAsia="en-US"/>
        </w:rPr>
      </w:pPr>
      <w:r>
        <w:rPr>
          <w:rFonts w:ascii="Times New Roman" w:hAnsi="Times New Roman"/>
          <w:color w:val="000000" w:themeColor="text1"/>
          <w:sz w:val="24"/>
          <w:szCs w:val="24"/>
        </w:rPr>
        <w:t>В рамках программы учебной дисциплины обучающимися осваиваются умения и знания</w:t>
      </w:r>
    </w:p>
    <w:tbl>
      <w:tblPr>
        <w:tblW w:w="92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89"/>
        <w:gridCol w:w="3764"/>
        <w:gridCol w:w="3895"/>
      </w:tblGrid>
      <w:tr w:rsidR="007B3C4A" w14:paraId="0F388AB6" w14:textId="77777777">
        <w:trPr>
          <w:trHeight w:val="649"/>
        </w:trPr>
        <w:tc>
          <w:tcPr>
            <w:tcW w:w="1589" w:type="dxa"/>
          </w:tcPr>
          <w:p w14:paraId="2986D6FC" w14:textId="77777777" w:rsidR="007B3C4A" w:rsidRDefault="003B1D61">
            <w:pPr>
              <w:suppressAutoHyphens/>
              <w:spacing w:after="0" w:line="240" w:lineRule="auto"/>
              <w:jc w:val="center"/>
              <w:rPr>
                <w:rFonts w:ascii="Times New Roman" w:hAnsi="Times New Roman"/>
                <w:color w:val="000000" w:themeColor="text1"/>
                <w:sz w:val="24"/>
                <w:szCs w:val="24"/>
              </w:rPr>
            </w:pPr>
            <w:r>
              <w:rPr>
                <w:rFonts w:ascii="Times New Roman" w:hAnsi="Times New Roman"/>
                <w:color w:val="000000" w:themeColor="text1"/>
                <w:sz w:val="24"/>
                <w:szCs w:val="24"/>
              </w:rPr>
              <w:t xml:space="preserve">Код </w:t>
            </w:r>
          </w:p>
          <w:p w14:paraId="34F25AB6" w14:textId="77777777" w:rsidR="007B3C4A" w:rsidRDefault="003B1D61">
            <w:pPr>
              <w:suppressAutoHyphens/>
              <w:spacing w:after="0" w:line="240" w:lineRule="auto"/>
              <w:jc w:val="center"/>
              <w:rPr>
                <w:rFonts w:ascii="Times New Roman" w:hAnsi="Times New Roman"/>
                <w:color w:val="000000" w:themeColor="text1"/>
                <w:sz w:val="24"/>
                <w:szCs w:val="24"/>
              </w:rPr>
            </w:pPr>
            <w:r>
              <w:rPr>
                <w:rFonts w:ascii="Times New Roman" w:hAnsi="Times New Roman"/>
                <w:color w:val="000000" w:themeColor="text1"/>
                <w:sz w:val="24"/>
                <w:szCs w:val="24"/>
              </w:rPr>
              <w:t>ПК, ОК</w:t>
            </w:r>
          </w:p>
        </w:tc>
        <w:tc>
          <w:tcPr>
            <w:tcW w:w="3764" w:type="dxa"/>
          </w:tcPr>
          <w:p w14:paraId="508ED7CD" w14:textId="77777777" w:rsidR="007B3C4A" w:rsidRDefault="003B1D61">
            <w:pPr>
              <w:suppressAutoHyphens/>
              <w:spacing w:after="0" w:line="240" w:lineRule="auto"/>
              <w:jc w:val="center"/>
              <w:rPr>
                <w:rFonts w:ascii="Times New Roman" w:hAnsi="Times New Roman"/>
                <w:color w:val="000000" w:themeColor="text1"/>
                <w:sz w:val="24"/>
                <w:szCs w:val="24"/>
              </w:rPr>
            </w:pPr>
            <w:r>
              <w:rPr>
                <w:rFonts w:ascii="Times New Roman" w:hAnsi="Times New Roman"/>
                <w:color w:val="000000" w:themeColor="text1"/>
                <w:sz w:val="24"/>
                <w:szCs w:val="24"/>
              </w:rPr>
              <w:t>Умения</w:t>
            </w:r>
          </w:p>
        </w:tc>
        <w:tc>
          <w:tcPr>
            <w:tcW w:w="3895" w:type="dxa"/>
          </w:tcPr>
          <w:p w14:paraId="12F9AB97" w14:textId="77777777" w:rsidR="007B3C4A" w:rsidRDefault="003B1D61">
            <w:pPr>
              <w:suppressAutoHyphens/>
              <w:spacing w:after="0" w:line="240" w:lineRule="auto"/>
              <w:jc w:val="center"/>
              <w:rPr>
                <w:rFonts w:ascii="Times New Roman" w:hAnsi="Times New Roman"/>
                <w:color w:val="000000" w:themeColor="text1"/>
                <w:sz w:val="24"/>
                <w:szCs w:val="24"/>
              </w:rPr>
            </w:pPr>
            <w:r>
              <w:rPr>
                <w:rFonts w:ascii="Times New Roman" w:hAnsi="Times New Roman"/>
                <w:color w:val="000000" w:themeColor="text1"/>
                <w:sz w:val="24"/>
                <w:szCs w:val="24"/>
              </w:rPr>
              <w:t>Знания</w:t>
            </w:r>
          </w:p>
        </w:tc>
      </w:tr>
      <w:tr w:rsidR="007B3C4A" w14:paraId="3450C19E" w14:textId="77777777">
        <w:trPr>
          <w:trHeight w:val="212"/>
        </w:trPr>
        <w:tc>
          <w:tcPr>
            <w:tcW w:w="1589" w:type="dxa"/>
          </w:tcPr>
          <w:p w14:paraId="072E2D34" w14:textId="77777777" w:rsidR="007B3C4A" w:rsidRDefault="003B1D61">
            <w:pPr>
              <w:suppressAutoHyphens/>
              <w:spacing w:after="0" w:line="240" w:lineRule="auto"/>
              <w:jc w:val="center"/>
              <w:rPr>
                <w:rFonts w:ascii="Times New Roman" w:hAnsi="Times New Roman"/>
                <w:color w:val="000000" w:themeColor="text1"/>
                <w:sz w:val="24"/>
                <w:szCs w:val="24"/>
              </w:rPr>
            </w:pPr>
            <w:r>
              <w:rPr>
                <w:rFonts w:ascii="Times New Roman" w:hAnsi="Times New Roman"/>
                <w:color w:val="000000" w:themeColor="text1"/>
                <w:sz w:val="24"/>
                <w:szCs w:val="24"/>
              </w:rPr>
              <w:t>ОК 04</w:t>
            </w:r>
          </w:p>
        </w:tc>
        <w:tc>
          <w:tcPr>
            <w:tcW w:w="3764" w:type="dxa"/>
          </w:tcPr>
          <w:p w14:paraId="1188E981" w14:textId="77777777" w:rsidR="007B3C4A" w:rsidRDefault="003B1D61">
            <w:pPr>
              <w:suppressAutoHyphens/>
              <w:spacing w:after="0" w:line="240" w:lineRule="auto"/>
              <w:rPr>
                <w:rFonts w:ascii="Times New Roman" w:hAnsi="Times New Roman"/>
                <w:b/>
                <w:bCs/>
                <w:iCs/>
                <w:color w:val="000000" w:themeColor="text1"/>
                <w:spacing w:val="-4"/>
                <w:sz w:val="24"/>
                <w:szCs w:val="24"/>
              </w:rPr>
            </w:pP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04.01</w:t>
            </w:r>
          </w:p>
          <w:p w14:paraId="4C72A386" w14:textId="77777777" w:rsidR="007B3C4A" w:rsidRDefault="003B1D61">
            <w:pPr>
              <w:suppressAutoHyphens/>
              <w:spacing w:after="0" w:line="240" w:lineRule="auto"/>
              <w:rPr>
                <w:rFonts w:ascii="Times New Roman" w:hAnsi="Times New Roman"/>
                <w:b/>
                <w:bCs/>
                <w:iCs/>
                <w:color w:val="000000" w:themeColor="text1"/>
                <w:spacing w:val="-4"/>
                <w:sz w:val="24"/>
                <w:szCs w:val="24"/>
              </w:rPr>
            </w:pPr>
            <w:proofErr w:type="spellStart"/>
            <w:r>
              <w:rPr>
                <w:rFonts w:ascii="Times New Roman" w:hAnsi="Times New Roman"/>
                <w:bCs/>
                <w:iCs/>
                <w:color w:val="000000" w:themeColor="text1"/>
                <w:spacing w:val="-4"/>
                <w:sz w:val="24"/>
                <w:szCs w:val="24"/>
              </w:rPr>
              <w:t>Умения:</w:t>
            </w:r>
            <w:r>
              <w:rPr>
                <w:rFonts w:ascii="Times New Roman" w:hAnsi="Times New Roman"/>
                <w:bCs/>
                <w:color w:val="000000" w:themeColor="text1"/>
                <w:spacing w:val="-4"/>
                <w:sz w:val="24"/>
                <w:szCs w:val="24"/>
              </w:rPr>
              <w:t>организовывать</w:t>
            </w:r>
            <w:proofErr w:type="spellEnd"/>
            <w:r>
              <w:rPr>
                <w:rFonts w:ascii="Times New Roman" w:hAnsi="Times New Roman"/>
                <w:bCs/>
                <w:color w:val="000000" w:themeColor="text1"/>
                <w:spacing w:val="-4"/>
                <w:sz w:val="24"/>
                <w:szCs w:val="24"/>
              </w:rPr>
              <w:t xml:space="preserve"> работу коллектива  и команды;</w:t>
            </w:r>
          </w:p>
          <w:p w14:paraId="64F82538" w14:textId="77777777" w:rsidR="007B3C4A" w:rsidRDefault="003B1D61">
            <w:pPr>
              <w:suppressAutoHyphens/>
              <w:spacing w:after="0" w:line="240" w:lineRule="auto"/>
              <w:rPr>
                <w:rFonts w:ascii="Times New Roman" w:hAnsi="Times New Roman"/>
                <w:bCs/>
                <w:iCs/>
                <w:color w:val="000000" w:themeColor="text1"/>
                <w:sz w:val="24"/>
                <w:szCs w:val="24"/>
              </w:rPr>
            </w:pP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04.02 </w:t>
            </w:r>
          </w:p>
          <w:p w14:paraId="1EB8B182" w14:textId="77777777" w:rsidR="007B3C4A" w:rsidRDefault="003B1D61">
            <w:pPr>
              <w:suppressAutoHyphens/>
              <w:spacing w:after="0" w:line="240" w:lineRule="auto"/>
              <w:rPr>
                <w:rFonts w:ascii="Times New Roman" w:hAnsi="Times New Roman"/>
                <w:i/>
                <w:color w:val="000000" w:themeColor="text1"/>
                <w:sz w:val="24"/>
                <w:szCs w:val="24"/>
              </w:rPr>
            </w:pPr>
            <w:r>
              <w:rPr>
                <w:rFonts w:ascii="Times New Roman" w:hAnsi="Times New Roman"/>
                <w:bCs/>
                <w:color w:val="000000" w:themeColor="text1"/>
                <w:spacing w:val="-4"/>
                <w:sz w:val="24"/>
                <w:szCs w:val="24"/>
              </w:rPr>
              <w:t>взаимодействовать с коллегами, руководством, клиентами в ходе профессиональной деятельности</w:t>
            </w:r>
          </w:p>
        </w:tc>
        <w:tc>
          <w:tcPr>
            <w:tcW w:w="3895" w:type="dxa"/>
          </w:tcPr>
          <w:p w14:paraId="2E7E8BBD" w14:textId="77777777" w:rsidR="007B3C4A" w:rsidRDefault="003B1D61">
            <w:pPr>
              <w:suppressAutoHyphens/>
              <w:spacing w:after="0" w:line="240" w:lineRule="auto"/>
              <w:rPr>
                <w:rFonts w:ascii="Times New Roman" w:hAnsi="Times New Roman"/>
                <w:bCs/>
                <w:iCs/>
                <w:color w:val="000000" w:themeColor="text1"/>
                <w:sz w:val="24"/>
                <w:szCs w:val="24"/>
              </w:rPr>
            </w:pP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04.01 </w:t>
            </w:r>
          </w:p>
          <w:p w14:paraId="47C39E63" w14:textId="77777777" w:rsidR="007B3C4A" w:rsidRDefault="003B1D61">
            <w:pPr>
              <w:suppressAutoHyphens/>
              <w:spacing w:after="0" w:line="240" w:lineRule="auto"/>
              <w:rPr>
                <w:rFonts w:ascii="Times New Roman" w:hAnsi="Times New Roman"/>
                <w:bCs/>
                <w:color w:val="000000" w:themeColor="text1"/>
                <w:sz w:val="24"/>
                <w:szCs w:val="24"/>
              </w:rPr>
            </w:pPr>
            <w:proofErr w:type="spellStart"/>
            <w:r>
              <w:rPr>
                <w:rFonts w:ascii="Times New Roman" w:hAnsi="Times New Roman"/>
                <w:bCs/>
                <w:iCs/>
                <w:color w:val="000000" w:themeColor="text1"/>
                <w:sz w:val="24"/>
                <w:szCs w:val="24"/>
              </w:rPr>
              <w:t>Знания:</w:t>
            </w:r>
            <w:r>
              <w:rPr>
                <w:rFonts w:ascii="Times New Roman" w:hAnsi="Times New Roman"/>
                <w:bCs/>
                <w:color w:val="000000" w:themeColor="text1"/>
                <w:sz w:val="24"/>
                <w:szCs w:val="24"/>
              </w:rPr>
              <w:t>психологические</w:t>
            </w:r>
            <w:proofErr w:type="spellEnd"/>
            <w:r>
              <w:rPr>
                <w:rFonts w:ascii="Times New Roman" w:hAnsi="Times New Roman"/>
                <w:bCs/>
                <w:color w:val="000000" w:themeColor="text1"/>
                <w:sz w:val="24"/>
                <w:szCs w:val="24"/>
              </w:rPr>
              <w:t xml:space="preserve"> основы деятельности коллектива, психологические особенности личности;</w:t>
            </w:r>
          </w:p>
          <w:p w14:paraId="36A015CE" w14:textId="77777777" w:rsidR="007B3C4A" w:rsidRDefault="003B1D61">
            <w:pPr>
              <w:suppressAutoHyphens/>
              <w:spacing w:after="0" w:line="240" w:lineRule="auto"/>
              <w:rPr>
                <w:rFonts w:ascii="Times New Roman" w:hAnsi="Times New Roman"/>
                <w:bCs/>
                <w:iCs/>
                <w:color w:val="000000" w:themeColor="text1"/>
                <w:sz w:val="24"/>
                <w:szCs w:val="24"/>
              </w:rPr>
            </w:pP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04.02 </w:t>
            </w:r>
          </w:p>
          <w:p w14:paraId="36715182" w14:textId="77777777" w:rsidR="007B3C4A" w:rsidRDefault="003B1D61">
            <w:pPr>
              <w:suppressAutoHyphens/>
              <w:spacing w:after="0" w:line="240" w:lineRule="auto"/>
              <w:rPr>
                <w:rFonts w:ascii="Times New Roman" w:hAnsi="Times New Roman"/>
                <w:bCs/>
                <w:color w:val="000000" w:themeColor="text1"/>
                <w:sz w:val="24"/>
                <w:szCs w:val="24"/>
              </w:rPr>
            </w:pPr>
            <w:r>
              <w:rPr>
                <w:rFonts w:ascii="Times New Roman" w:hAnsi="Times New Roman"/>
                <w:bCs/>
                <w:color w:val="000000" w:themeColor="text1"/>
                <w:sz w:val="24"/>
                <w:szCs w:val="24"/>
              </w:rPr>
              <w:t>основы проектной деятельности</w:t>
            </w:r>
          </w:p>
        </w:tc>
      </w:tr>
      <w:tr w:rsidR="007B3C4A" w14:paraId="1A50A960" w14:textId="77777777">
        <w:trPr>
          <w:trHeight w:val="212"/>
        </w:trPr>
        <w:tc>
          <w:tcPr>
            <w:tcW w:w="1589" w:type="dxa"/>
          </w:tcPr>
          <w:p w14:paraId="192098A0" w14:textId="77777777" w:rsidR="007B3C4A" w:rsidRDefault="003B1D61">
            <w:pPr>
              <w:suppressAutoHyphens/>
              <w:spacing w:after="0" w:line="240" w:lineRule="auto"/>
              <w:jc w:val="center"/>
              <w:rPr>
                <w:rFonts w:ascii="Times New Roman" w:hAnsi="Times New Roman"/>
                <w:color w:val="000000" w:themeColor="text1"/>
                <w:sz w:val="24"/>
                <w:szCs w:val="24"/>
              </w:rPr>
            </w:pPr>
            <w:r>
              <w:rPr>
                <w:rFonts w:ascii="Times New Roman" w:hAnsi="Times New Roman"/>
                <w:color w:val="000000" w:themeColor="text1"/>
                <w:sz w:val="24"/>
                <w:szCs w:val="24"/>
              </w:rPr>
              <w:t>ОК 06</w:t>
            </w:r>
          </w:p>
        </w:tc>
        <w:tc>
          <w:tcPr>
            <w:tcW w:w="3764" w:type="dxa"/>
          </w:tcPr>
          <w:p w14:paraId="128BFDE1" w14:textId="77777777" w:rsidR="007B3C4A" w:rsidRDefault="003B1D61">
            <w:pPr>
              <w:pStyle w:val="120"/>
              <w:rPr>
                <w:color w:val="000000" w:themeColor="text1"/>
                <w:szCs w:val="24"/>
              </w:rPr>
            </w:pPr>
            <w:proofErr w:type="spellStart"/>
            <w:r>
              <w:rPr>
                <w:color w:val="000000" w:themeColor="text1"/>
                <w:szCs w:val="24"/>
              </w:rPr>
              <w:t>Уо</w:t>
            </w:r>
            <w:proofErr w:type="spellEnd"/>
            <w:r>
              <w:rPr>
                <w:color w:val="000000" w:themeColor="text1"/>
                <w:szCs w:val="24"/>
              </w:rPr>
              <w:t xml:space="preserve"> 06.01</w:t>
            </w:r>
          </w:p>
          <w:p w14:paraId="1F976CB8" w14:textId="77777777" w:rsidR="007B3C4A" w:rsidRDefault="003B1D61">
            <w:pPr>
              <w:pStyle w:val="120"/>
              <w:rPr>
                <w:color w:val="000000" w:themeColor="text1"/>
                <w:szCs w:val="24"/>
              </w:rPr>
            </w:pPr>
            <w:r>
              <w:rPr>
                <w:color w:val="000000" w:themeColor="text1"/>
                <w:szCs w:val="24"/>
              </w:rPr>
              <w:t xml:space="preserve">Умения: описывать значимость своей </w:t>
            </w:r>
            <w:r>
              <w:rPr>
                <w:i/>
                <w:color w:val="000000" w:themeColor="text1"/>
                <w:szCs w:val="24"/>
              </w:rPr>
              <w:t xml:space="preserve">профессии); </w:t>
            </w:r>
          </w:p>
          <w:p w14:paraId="0F32895E" w14:textId="77777777" w:rsidR="007B3C4A" w:rsidRDefault="003B1D61">
            <w:pPr>
              <w:pStyle w:val="120"/>
              <w:rPr>
                <w:color w:val="000000" w:themeColor="text1"/>
                <w:szCs w:val="24"/>
              </w:rPr>
            </w:pPr>
            <w:proofErr w:type="spellStart"/>
            <w:r>
              <w:rPr>
                <w:color w:val="000000" w:themeColor="text1"/>
                <w:szCs w:val="24"/>
              </w:rPr>
              <w:t>Уо</w:t>
            </w:r>
            <w:proofErr w:type="spellEnd"/>
            <w:r>
              <w:rPr>
                <w:color w:val="000000" w:themeColor="text1"/>
                <w:szCs w:val="24"/>
              </w:rPr>
              <w:t xml:space="preserve"> 06.02</w:t>
            </w:r>
          </w:p>
          <w:p w14:paraId="20CC894E" w14:textId="77777777" w:rsidR="007B3C4A" w:rsidRDefault="003B1D61">
            <w:pPr>
              <w:pStyle w:val="120"/>
              <w:rPr>
                <w:color w:val="000000" w:themeColor="text1"/>
                <w:szCs w:val="24"/>
              </w:rPr>
            </w:pPr>
            <w:r>
              <w:rPr>
                <w:color w:val="000000" w:themeColor="text1"/>
                <w:szCs w:val="24"/>
              </w:rPr>
              <w:t>применять стандарты антикоррупционного поведения</w:t>
            </w:r>
          </w:p>
          <w:p w14:paraId="61BC4AFA" w14:textId="77777777" w:rsidR="007B3C4A" w:rsidRDefault="007B3C4A">
            <w:pPr>
              <w:spacing w:after="0" w:line="240" w:lineRule="auto"/>
              <w:rPr>
                <w:rFonts w:ascii="Times New Roman" w:hAnsi="Times New Roman"/>
                <w:color w:val="000000" w:themeColor="text1"/>
                <w:sz w:val="24"/>
                <w:szCs w:val="24"/>
              </w:rPr>
            </w:pPr>
          </w:p>
          <w:p w14:paraId="0F954A44" w14:textId="77777777" w:rsidR="007B3C4A" w:rsidRDefault="007B3C4A">
            <w:pPr>
              <w:suppressAutoHyphens/>
              <w:spacing w:after="0" w:line="240" w:lineRule="auto"/>
              <w:rPr>
                <w:rFonts w:ascii="Times New Roman" w:hAnsi="Times New Roman"/>
                <w:bCs/>
                <w:i/>
                <w:iCs/>
                <w:color w:val="000000" w:themeColor="text1"/>
                <w:sz w:val="24"/>
                <w:szCs w:val="24"/>
              </w:rPr>
            </w:pPr>
          </w:p>
        </w:tc>
        <w:tc>
          <w:tcPr>
            <w:tcW w:w="3895" w:type="dxa"/>
          </w:tcPr>
          <w:p w14:paraId="6D4EC654" w14:textId="77777777" w:rsidR="007B3C4A" w:rsidRDefault="003B1D61">
            <w:pPr>
              <w:pStyle w:val="120"/>
              <w:rPr>
                <w:color w:val="000000" w:themeColor="text1"/>
                <w:szCs w:val="24"/>
              </w:rPr>
            </w:pPr>
            <w:proofErr w:type="spellStart"/>
            <w:r>
              <w:rPr>
                <w:color w:val="000000" w:themeColor="text1"/>
                <w:szCs w:val="24"/>
              </w:rPr>
              <w:t>Зо</w:t>
            </w:r>
            <w:proofErr w:type="spellEnd"/>
            <w:r>
              <w:rPr>
                <w:color w:val="000000" w:themeColor="text1"/>
                <w:szCs w:val="24"/>
              </w:rPr>
              <w:t xml:space="preserve"> 06.01</w:t>
            </w:r>
          </w:p>
          <w:p w14:paraId="021B6421" w14:textId="77777777" w:rsidR="007B3C4A" w:rsidRDefault="003B1D61">
            <w:pPr>
              <w:pStyle w:val="120"/>
              <w:rPr>
                <w:color w:val="000000" w:themeColor="text1"/>
                <w:szCs w:val="24"/>
              </w:rPr>
            </w:pPr>
            <w:proofErr w:type="spellStart"/>
            <w:r>
              <w:rPr>
                <w:color w:val="000000" w:themeColor="text1"/>
                <w:szCs w:val="24"/>
              </w:rPr>
              <w:t>Знания:сущность</w:t>
            </w:r>
            <w:proofErr w:type="spellEnd"/>
            <w:r>
              <w:rPr>
                <w:color w:val="000000" w:themeColor="text1"/>
                <w:szCs w:val="24"/>
              </w:rPr>
              <w:t xml:space="preserve"> гражданско-патриотической позиции, общечеловеческих ценностей; </w:t>
            </w:r>
          </w:p>
          <w:p w14:paraId="6FDCF0C5" w14:textId="77777777" w:rsidR="007B3C4A" w:rsidRDefault="003B1D61">
            <w:pPr>
              <w:pStyle w:val="120"/>
              <w:rPr>
                <w:color w:val="000000" w:themeColor="text1"/>
                <w:szCs w:val="24"/>
              </w:rPr>
            </w:pPr>
            <w:proofErr w:type="spellStart"/>
            <w:r>
              <w:rPr>
                <w:color w:val="000000" w:themeColor="text1"/>
                <w:szCs w:val="24"/>
              </w:rPr>
              <w:t>Зо</w:t>
            </w:r>
            <w:proofErr w:type="spellEnd"/>
            <w:r>
              <w:rPr>
                <w:color w:val="000000" w:themeColor="text1"/>
                <w:szCs w:val="24"/>
              </w:rPr>
              <w:t xml:space="preserve"> 06.02</w:t>
            </w:r>
          </w:p>
          <w:p w14:paraId="0A0DAAE9" w14:textId="77777777" w:rsidR="007B3C4A" w:rsidRDefault="003B1D61">
            <w:pPr>
              <w:pStyle w:val="120"/>
              <w:rPr>
                <w:color w:val="000000" w:themeColor="text1"/>
                <w:szCs w:val="24"/>
              </w:rPr>
            </w:pPr>
            <w:r>
              <w:rPr>
                <w:color w:val="000000" w:themeColor="text1"/>
                <w:szCs w:val="24"/>
              </w:rPr>
              <w:t>значимость профессиональной деятельности по профессии (специальности);</w:t>
            </w:r>
          </w:p>
          <w:p w14:paraId="49626211" w14:textId="77777777" w:rsidR="007B3C4A" w:rsidRDefault="003B1D61">
            <w:pPr>
              <w:pStyle w:val="120"/>
              <w:rPr>
                <w:color w:val="000000" w:themeColor="text1"/>
                <w:szCs w:val="24"/>
              </w:rPr>
            </w:pPr>
            <w:proofErr w:type="spellStart"/>
            <w:r>
              <w:rPr>
                <w:color w:val="000000" w:themeColor="text1"/>
                <w:szCs w:val="24"/>
              </w:rPr>
              <w:t>Зо</w:t>
            </w:r>
            <w:proofErr w:type="spellEnd"/>
            <w:r>
              <w:rPr>
                <w:color w:val="000000" w:themeColor="text1"/>
                <w:szCs w:val="24"/>
              </w:rPr>
              <w:t xml:space="preserve"> 06.03</w:t>
            </w:r>
          </w:p>
          <w:p w14:paraId="5E591392" w14:textId="77777777" w:rsidR="007B3C4A" w:rsidRDefault="003B1D61">
            <w:pPr>
              <w:pStyle w:val="120"/>
              <w:rPr>
                <w:color w:val="000000" w:themeColor="text1"/>
                <w:szCs w:val="24"/>
              </w:rPr>
            </w:pPr>
            <w:r>
              <w:rPr>
                <w:color w:val="000000" w:themeColor="text1"/>
                <w:szCs w:val="24"/>
              </w:rPr>
              <w:t>стандарты антикоррупционного поведения и последствия его нарушения</w:t>
            </w:r>
          </w:p>
        </w:tc>
      </w:tr>
      <w:tr w:rsidR="007B3C4A" w14:paraId="42BC10E2" w14:textId="77777777">
        <w:trPr>
          <w:trHeight w:val="212"/>
        </w:trPr>
        <w:tc>
          <w:tcPr>
            <w:tcW w:w="1589" w:type="dxa"/>
          </w:tcPr>
          <w:p w14:paraId="237E797B" w14:textId="77777777" w:rsidR="007B3C4A" w:rsidRDefault="003B1D61">
            <w:pPr>
              <w:suppressAutoHyphens/>
              <w:spacing w:after="0" w:line="240" w:lineRule="auto"/>
              <w:jc w:val="center"/>
              <w:rPr>
                <w:rFonts w:ascii="Times New Roman" w:hAnsi="Times New Roman"/>
                <w:color w:val="000000" w:themeColor="text1"/>
                <w:sz w:val="24"/>
                <w:szCs w:val="24"/>
              </w:rPr>
            </w:pPr>
            <w:r>
              <w:rPr>
                <w:rFonts w:ascii="Times New Roman" w:hAnsi="Times New Roman"/>
                <w:color w:val="000000" w:themeColor="text1"/>
                <w:sz w:val="24"/>
                <w:szCs w:val="24"/>
              </w:rPr>
              <w:t>ОК 07</w:t>
            </w:r>
          </w:p>
        </w:tc>
        <w:tc>
          <w:tcPr>
            <w:tcW w:w="3764" w:type="dxa"/>
          </w:tcPr>
          <w:p w14:paraId="4607209A" w14:textId="77777777" w:rsidR="007B3C4A" w:rsidRDefault="003B1D61">
            <w:pPr>
              <w:pStyle w:val="120"/>
              <w:rPr>
                <w:color w:val="000000" w:themeColor="text1"/>
                <w:szCs w:val="24"/>
              </w:rPr>
            </w:pPr>
            <w:proofErr w:type="spellStart"/>
            <w:r>
              <w:rPr>
                <w:color w:val="000000" w:themeColor="text1"/>
                <w:szCs w:val="24"/>
              </w:rPr>
              <w:t>Уо</w:t>
            </w:r>
            <w:proofErr w:type="spellEnd"/>
            <w:r>
              <w:rPr>
                <w:color w:val="000000" w:themeColor="text1"/>
                <w:szCs w:val="24"/>
              </w:rPr>
              <w:t xml:space="preserve"> 07.01</w:t>
            </w:r>
          </w:p>
          <w:p w14:paraId="1A7A8146" w14:textId="77777777" w:rsidR="007B3C4A" w:rsidRDefault="003B1D61">
            <w:pPr>
              <w:pStyle w:val="120"/>
              <w:rPr>
                <w:color w:val="000000" w:themeColor="text1"/>
                <w:szCs w:val="24"/>
              </w:rPr>
            </w:pPr>
            <w:r>
              <w:rPr>
                <w:b/>
                <w:color w:val="000000" w:themeColor="text1"/>
                <w:szCs w:val="24"/>
              </w:rPr>
              <w:t xml:space="preserve">Умения: </w:t>
            </w:r>
            <w:r>
              <w:rPr>
                <w:color w:val="000000" w:themeColor="text1"/>
                <w:szCs w:val="24"/>
              </w:rPr>
              <w:t xml:space="preserve">соблюдать нормы экологической безопасности; </w:t>
            </w:r>
          </w:p>
          <w:p w14:paraId="68BE1F49" w14:textId="77777777" w:rsidR="007B3C4A" w:rsidRDefault="007B3C4A">
            <w:pPr>
              <w:pStyle w:val="120"/>
              <w:rPr>
                <w:color w:val="000000" w:themeColor="text1"/>
                <w:szCs w:val="24"/>
              </w:rPr>
            </w:pPr>
          </w:p>
          <w:p w14:paraId="60C330F3" w14:textId="77777777" w:rsidR="007B3C4A" w:rsidRDefault="003B1D61">
            <w:pPr>
              <w:pStyle w:val="120"/>
              <w:rPr>
                <w:color w:val="000000" w:themeColor="text1"/>
                <w:szCs w:val="24"/>
              </w:rPr>
            </w:pPr>
            <w:proofErr w:type="spellStart"/>
            <w:r>
              <w:rPr>
                <w:color w:val="000000" w:themeColor="text1"/>
                <w:szCs w:val="24"/>
              </w:rPr>
              <w:t>Уо</w:t>
            </w:r>
            <w:proofErr w:type="spellEnd"/>
            <w:r>
              <w:rPr>
                <w:color w:val="000000" w:themeColor="text1"/>
                <w:szCs w:val="24"/>
              </w:rPr>
              <w:t xml:space="preserve"> 07.02</w:t>
            </w:r>
          </w:p>
          <w:p w14:paraId="3B39B6AA" w14:textId="77777777" w:rsidR="007B3C4A" w:rsidRDefault="003B1D61">
            <w:pPr>
              <w:pStyle w:val="120"/>
              <w:rPr>
                <w:color w:val="000000" w:themeColor="text1"/>
                <w:szCs w:val="24"/>
              </w:rPr>
            </w:pPr>
            <w:r>
              <w:rPr>
                <w:color w:val="000000" w:themeColor="text1"/>
                <w:szCs w:val="24"/>
              </w:rPr>
              <w:t xml:space="preserve">определять направления ресурсосбережения в рамках профессиональной деятельности по </w:t>
            </w:r>
            <w:r>
              <w:rPr>
                <w:i/>
                <w:color w:val="000000" w:themeColor="text1"/>
                <w:szCs w:val="24"/>
              </w:rPr>
              <w:t>профессии,</w:t>
            </w:r>
            <w:r>
              <w:rPr>
                <w:color w:val="000000" w:themeColor="text1"/>
                <w:szCs w:val="24"/>
              </w:rPr>
              <w:t xml:space="preserve"> осуществлять работу с соблюдением принципов бережливого производства</w:t>
            </w:r>
          </w:p>
          <w:p w14:paraId="3021702D" w14:textId="77777777" w:rsidR="007B3C4A" w:rsidRDefault="007B3C4A">
            <w:pPr>
              <w:pStyle w:val="120"/>
              <w:rPr>
                <w:color w:val="000000" w:themeColor="text1"/>
                <w:szCs w:val="24"/>
              </w:rPr>
            </w:pPr>
          </w:p>
          <w:p w14:paraId="0DD92EB7" w14:textId="77777777" w:rsidR="007B3C4A" w:rsidRDefault="003B1D61">
            <w:pPr>
              <w:pStyle w:val="120"/>
              <w:rPr>
                <w:color w:val="000000" w:themeColor="text1"/>
                <w:szCs w:val="24"/>
              </w:rPr>
            </w:pPr>
            <w:proofErr w:type="spellStart"/>
            <w:r>
              <w:rPr>
                <w:color w:val="000000" w:themeColor="text1"/>
                <w:szCs w:val="24"/>
              </w:rPr>
              <w:t>Уо</w:t>
            </w:r>
            <w:proofErr w:type="spellEnd"/>
            <w:r>
              <w:rPr>
                <w:color w:val="000000" w:themeColor="text1"/>
                <w:szCs w:val="24"/>
              </w:rPr>
              <w:t xml:space="preserve"> 07.03</w:t>
            </w:r>
          </w:p>
          <w:p w14:paraId="5FE1D714" w14:textId="77777777" w:rsidR="007B3C4A" w:rsidRDefault="003B1D61">
            <w:pPr>
              <w:pStyle w:val="120"/>
              <w:rPr>
                <w:color w:val="000000" w:themeColor="text1"/>
                <w:szCs w:val="24"/>
              </w:rPr>
            </w:pPr>
            <w:r>
              <w:rPr>
                <w:color w:val="000000" w:themeColor="text1"/>
                <w:szCs w:val="24"/>
              </w:rPr>
              <w:t>организовывать профессиональную деятельность с учетом знаний об изменении климатических условий региона</w:t>
            </w:r>
          </w:p>
          <w:p w14:paraId="760507BC" w14:textId="77777777" w:rsidR="007B3C4A" w:rsidRDefault="007B3C4A">
            <w:pPr>
              <w:pStyle w:val="120"/>
              <w:rPr>
                <w:color w:val="000000" w:themeColor="text1"/>
                <w:szCs w:val="24"/>
              </w:rPr>
            </w:pPr>
          </w:p>
          <w:p w14:paraId="3A069F99" w14:textId="77777777" w:rsidR="007B3C4A" w:rsidRDefault="007B3C4A">
            <w:pPr>
              <w:pStyle w:val="120"/>
              <w:rPr>
                <w:color w:val="000000" w:themeColor="text1"/>
                <w:szCs w:val="24"/>
              </w:rPr>
            </w:pPr>
          </w:p>
        </w:tc>
        <w:tc>
          <w:tcPr>
            <w:tcW w:w="3895" w:type="dxa"/>
          </w:tcPr>
          <w:p w14:paraId="2B25846E" w14:textId="77777777" w:rsidR="007B3C4A" w:rsidRDefault="003B1D61">
            <w:pPr>
              <w:pStyle w:val="120"/>
              <w:rPr>
                <w:color w:val="000000" w:themeColor="text1"/>
                <w:szCs w:val="24"/>
              </w:rPr>
            </w:pPr>
            <w:proofErr w:type="spellStart"/>
            <w:r>
              <w:rPr>
                <w:color w:val="000000" w:themeColor="text1"/>
                <w:szCs w:val="24"/>
              </w:rPr>
              <w:t>Зо</w:t>
            </w:r>
            <w:proofErr w:type="spellEnd"/>
            <w:r>
              <w:rPr>
                <w:color w:val="000000" w:themeColor="text1"/>
                <w:szCs w:val="24"/>
              </w:rPr>
              <w:t xml:space="preserve"> 07.01</w:t>
            </w:r>
          </w:p>
          <w:p w14:paraId="59562D40" w14:textId="77777777" w:rsidR="007B3C4A" w:rsidRDefault="003B1D61">
            <w:pPr>
              <w:pStyle w:val="120"/>
              <w:rPr>
                <w:color w:val="000000" w:themeColor="text1"/>
                <w:szCs w:val="24"/>
              </w:rPr>
            </w:pPr>
            <w:r>
              <w:rPr>
                <w:b/>
                <w:color w:val="000000" w:themeColor="text1"/>
                <w:szCs w:val="24"/>
              </w:rPr>
              <w:t xml:space="preserve">Знания: </w:t>
            </w:r>
            <w:r>
              <w:rPr>
                <w:color w:val="000000" w:themeColor="text1"/>
                <w:szCs w:val="24"/>
              </w:rPr>
              <w:t xml:space="preserve">правила экологической безопасности при ведении профессиональной деятельности; </w:t>
            </w:r>
          </w:p>
          <w:p w14:paraId="5A12E06B" w14:textId="77777777" w:rsidR="007B3C4A" w:rsidRDefault="007B3C4A">
            <w:pPr>
              <w:pStyle w:val="120"/>
              <w:rPr>
                <w:color w:val="000000" w:themeColor="text1"/>
                <w:szCs w:val="24"/>
              </w:rPr>
            </w:pPr>
          </w:p>
          <w:p w14:paraId="21383F7E" w14:textId="77777777" w:rsidR="007B3C4A" w:rsidRDefault="003B1D61">
            <w:pPr>
              <w:pStyle w:val="120"/>
              <w:rPr>
                <w:color w:val="000000" w:themeColor="text1"/>
                <w:szCs w:val="24"/>
              </w:rPr>
            </w:pPr>
            <w:proofErr w:type="spellStart"/>
            <w:r>
              <w:rPr>
                <w:color w:val="000000" w:themeColor="text1"/>
                <w:szCs w:val="24"/>
              </w:rPr>
              <w:t>Зо</w:t>
            </w:r>
            <w:proofErr w:type="spellEnd"/>
            <w:r>
              <w:rPr>
                <w:color w:val="000000" w:themeColor="text1"/>
                <w:szCs w:val="24"/>
              </w:rPr>
              <w:t xml:space="preserve"> 07.02</w:t>
            </w:r>
          </w:p>
          <w:p w14:paraId="05E8775B" w14:textId="77777777" w:rsidR="007B3C4A" w:rsidRDefault="003B1D61">
            <w:pPr>
              <w:pStyle w:val="120"/>
              <w:rPr>
                <w:color w:val="000000" w:themeColor="text1"/>
                <w:szCs w:val="24"/>
              </w:rPr>
            </w:pPr>
            <w:r>
              <w:rPr>
                <w:color w:val="000000" w:themeColor="text1"/>
                <w:szCs w:val="24"/>
              </w:rPr>
              <w:t>основные ресурсы, задействованные в профессиональной деятельности</w:t>
            </w:r>
          </w:p>
          <w:p w14:paraId="42378279" w14:textId="77777777" w:rsidR="007B3C4A" w:rsidRDefault="007B3C4A">
            <w:pPr>
              <w:pStyle w:val="120"/>
              <w:rPr>
                <w:color w:val="000000" w:themeColor="text1"/>
                <w:szCs w:val="24"/>
              </w:rPr>
            </w:pPr>
          </w:p>
          <w:p w14:paraId="6695406F" w14:textId="77777777" w:rsidR="007B3C4A" w:rsidRDefault="003B1D61">
            <w:pPr>
              <w:pStyle w:val="120"/>
              <w:rPr>
                <w:color w:val="000000" w:themeColor="text1"/>
                <w:szCs w:val="24"/>
              </w:rPr>
            </w:pPr>
            <w:proofErr w:type="spellStart"/>
            <w:r>
              <w:rPr>
                <w:color w:val="000000" w:themeColor="text1"/>
                <w:szCs w:val="24"/>
              </w:rPr>
              <w:t>Зо</w:t>
            </w:r>
            <w:proofErr w:type="spellEnd"/>
            <w:r>
              <w:rPr>
                <w:color w:val="000000" w:themeColor="text1"/>
                <w:szCs w:val="24"/>
              </w:rPr>
              <w:t xml:space="preserve"> 07.03</w:t>
            </w:r>
          </w:p>
          <w:p w14:paraId="06D5D26C" w14:textId="77777777" w:rsidR="007B3C4A" w:rsidRDefault="003B1D61">
            <w:pPr>
              <w:pStyle w:val="120"/>
              <w:rPr>
                <w:color w:val="000000" w:themeColor="text1"/>
                <w:szCs w:val="24"/>
              </w:rPr>
            </w:pPr>
            <w:r>
              <w:rPr>
                <w:color w:val="000000" w:themeColor="text1"/>
                <w:szCs w:val="24"/>
              </w:rPr>
              <w:t>пути обеспечения ресурсосбережения</w:t>
            </w:r>
          </w:p>
          <w:p w14:paraId="53F62285" w14:textId="77777777" w:rsidR="007B3C4A" w:rsidRDefault="007B3C4A">
            <w:pPr>
              <w:pStyle w:val="120"/>
              <w:rPr>
                <w:color w:val="000000" w:themeColor="text1"/>
                <w:szCs w:val="24"/>
              </w:rPr>
            </w:pPr>
          </w:p>
          <w:p w14:paraId="24972561" w14:textId="77777777" w:rsidR="007B3C4A" w:rsidRDefault="003B1D61">
            <w:pPr>
              <w:pStyle w:val="120"/>
              <w:rPr>
                <w:color w:val="000000" w:themeColor="text1"/>
                <w:szCs w:val="24"/>
              </w:rPr>
            </w:pPr>
            <w:proofErr w:type="spellStart"/>
            <w:r>
              <w:rPr>
                <w:color w:val="000000" w:themeColor="text1"/>
                <w:szCs w:val="24"/>
              </w:rPr>
              <w:t>Зо</w:t>
            </w:r>
            <w:proofErr w:type="spellEnd"/>
            <w:r>
              <w:rPr>
                <w:color w:val="000000" w:themeColor="text1"/>
                <w:szCs w:val="24"/>
              </w:rPr>
              <w:t xml:space="preserve"> 07.04 принципы бережливого производства</w:t>
            </w:r>
          </w:p>
          <w:p w14:paraId="5581C4A4" w14:textId="77777777" w:rsidR="007B3C4A" w:rsidRDefault="007B3C4A">
            <w:pPr>
              <w:pStyle w:val="120"/>
              <w:rPr>
                <w:color w:val="000000" w:themeColor="text1"/>
                <w:szCs w:val="24"/>
              </w:rPr>
            </w:pPr>
          </w:p>
          <w:p w14:paraId="6E61AF93" w14:textId="77777777" w:rsidR="007B3C4A" w:rsidRDefault="003B1D61">
            <w:pPr>
              <w:pStyle w:val="120"/>
              <w:rPr>
                <w:color w:val="000000" w:themeColor="text1"/>
                <w:szCs w:val="24"/>
              </w:rPr>
            </w:pPr>
            <w:proofErr w:type="spellStart"/>
            <w:r>
              <w:rPr>
                <w:color w:val="000000" w:themeColor="text1"/>
                <w:szCs w:val="24"/>
              </w:rPr>
              <w:t>Зо</w:t>
            </w:r>
            <w:proofErr w:type="spellEnd"/>
            <w:r>
              <w:rPr>
                <w:color w:val="000000" w:themeColor="text1"/>
                <w:szCs w:val="24"/>
              </w:rPr>
              <w:t xml:space="preserve"> 07.05</w:t>
            </w:r>
          </w:p>
          <w:p w14:paraId="34999F1A" w14:textId="77777777" w:rsidR="007B3C4A" w:rsidRDefault="003B1D61">
            <w:pPr>
              <w:pStyle w:val="120"/>
              <w:rPr>
                <w:color w:val="000000" w:themeColor="text1"/>
                <w:szCs w:val="24"/>
              </w:rPr>
            </w:pPr>
            <w:r>
              <w:rPr>
                <w:color w:val="000000" w:themeColor="text1"/>
                <w:szCs w:val="24"/>
              </w:rPr>
              <w:t xml:space="preserve">основные направления изменения </w:t>
            </w:r>
            <w:r>
              <w:rPr>
                <w:color w:val="000000" w:themeColor="text1"/>
                <w:szCs w:val="24"/>
              </w:rPr>
              <w:lastRenderedPageBreak/>
              <w:t>климатических условий региона</w:t>
            </w:r>
          </w:p>
          <w:p w14:paraId="0479764D" w14:textId="77777777" w:rsidR="007B3C4A" w:rsidRDefault="007B3C4A">
            <w:pPr>
              <w:suppressAutoHyphens/>
              <w:spacing w:after="0" w:line="240" w:lineRule="auto"/>
              <w:rPr>
                <w:rFonts w:ascii="Times New Roman" w:hAnsi="Times New Roman"/>
                <w:iCs/>
                <w:color w:val="000000" w:themeColor="text1"/>
                <w:sz w:val="24"/>
                <w:szCs w:val="24"/>
              </w:rPr>
            </w:pPr>
          </w:p>
        </w:tc>
      </w:tr>
    </w:tbl>
    <w:p w14:paraId="43E08EAF" w14:textId="77777777" w:rsidR="007B3C4A" w:rsidRDefault="007B3C4A">
      <w:pPr>
        <w:suppressAutoHyphens/>
        <w:spacing w:after="0" w:line="240" w:lineRule="auto"/>
        <w:rPr>
          <w:rFonts w:ascii="Times New Roman" w:hAnsi="Times New Roman"/>
          <w:b/>
          <w:color w:val="000000" w:themeColor="text1"/>
          <w:sz w:val="24"/>
          <w:szCs w:val="24"/>
        </w:rPr>
      </w:pPr>
    </w:p>
    <w:p w14:paraId="18CEAE96" w14:textId="77777777" w:rsidR="007B3C4A" w:rsidRDefault="003B1D61">
      <w:pPr>
        <w:suppressAutoHyphens/>
        <w:spacing w:after="0" w:line="240" w:lineRule="auto"/>
        <w:jc w:val="center"/>
        <w:rPr>
          <w:rFonts w:ascii="Times New Roman" w:hAnsi="Times New Roman"/>
          <w:b/>
          <w:color w:val="000000" w:themeColor="text1"/>
          <w:sz w:val="24"/>
          <w:szCs w:val="24"/>
        </w:rPr>
      </w:pPr>
      <w:r>
        <w:rPr>
          <w:rFonts w:ascii="Times New Roman" w:hAnsi="Times New Roman"/>
          <w:b/>
          <w:color w:val="000000" w:themeColor="text1"/>
          <w:sz w:val="24"/>
          <w:szCs w:val="24"/>
        </w:rPr>
        <w:t>2. СТРУКТУРА И СОДЕРЖАНИЕ УЧЕБНОЙ ДИСЦИПЛИНЫ</w:t>
      </w:r>
    </w:p>
    <w:p w14:paraId="4C0C7041" w14:textId="77777777" w:rsidR="007B3C4A" w:rsidRDefault="003B1D61">
      <w:pPr>
        <w:suppressAutoHyphens/>
        <w:spacing w:after="0" w:line="240" w:lineRule="auto"/>
        <w:ind w:firstLine="709"/>
        <w:rPr>
          <w:rFonts w:ascii="Times New Roman" w:hAnsi="Times New Roman"/>
          <w:b/>
          <w:color w:val="000000" w:themeColor="text1"/>
          <w:sz w:val="24"/>
          <w:szCs w:val="24"/>
        </w:rPr>
      </w:pPr>
      <w:r>
        <w:rPr>
          <w:rFonts w:ascii="Times New Roman" w:hAnsi="Times New Roman"/>
          <w:b/>
          <w:color w:val="000000" w:themeColor="text1"/>
          <w:sz w:val="24"/>
          <w:szCs w:val="24"/>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7054"/>
        <w:gridCol w:w="2517"/>
      </w:tblGrid>
      <w:tr w:rsidR="007B3C4A" w14:paraId="22D050B3" w14:textId="77777777">
        <w:trPr>
          <w:trHeight w:val="490"/>
        </w:trPr>
        <w:tc>
          <w:tcPr>
            <w:tcW w:w="3685" w:type="pct"/>
            <w:vAlign w:val="center"/>
          </w:tcPr>
          <w:p w14:paraId="143B5D8F" w14:textId="77777777" w:rsidR="007B3C4A" w:rsidRDefault="003B1D61">
            <w:pPr>
              <w:suppressAutoHyphens/>
              <w:spacing w:after="0" w:line="240" w:lineRule="auto"/>
              <w:rPr>
                <w:rFonts w:ascii="Times New Roman" w:hAnsi="Times New Roman"/>
                <w:b/>
                <w:color w:val="000000" w:themeColor="text1"/>
                <w:sz w:val="24"/>
                <w:szCs w:val="24"/>
              </w:rPr>
            </w:pPr>
            <w:r>
              <w:rPr>
                <w:rFonts w:ascii="Times New Roman" w:hAnsi="Times New Roman"/>
                <w:b/>
                <w:color w:val="000000" w:themeColor="text1"/>
                <w:sz w:val="24"/>
                <w:szCs w:val="24"/>
              </w:rPr>
              <w:t>Вид учебной работы</w:t>
            </w:r>
          </w:p>
        </w:tc>
        <w:tc>
          <w:tcPr>
            <w:tcW w:w="1315" w:type="pct"/>
            <w:vAlign w:val="center"/>
          </w:tcPr>
          <w:p w14:paraId="4480F8A9" w14:textId="77777777" w:rsidR="007B3C4A" w:rsidRDefault="003B1D61">
            <w:pPr>
              <w:suppressAutoHyphens/>
              <w:spacing w:after="0" w:line="240" w:lineRule="auto"/>
              <w:rPr>
                <w:rFonts w:ascii="Times New Roman" w:hAnsi="Times New Roman"/>
                <w:b/>
                <w:iCs/>
                <w:color w:val="000000" w:themeColor="text1"/>
                <w:sz w:val="24"/>
                <w:szCs w:val="24"/>
              </w:rPr>
            </w:pPr>
            <w:r>
              <w:rPr>
                <w:rFonts w:ascii="Times New Roman" w:hAnsi="Times New Roman"/>
                <w:b/>
                <w:iCs/>
                <w:color w:val="000000" w:themeColor="text1"/>
                <w:sz w:val="24"/>
                <w:szCs w:val="24"/>
              </w:rPr>
              <w:t>Объем в часах</w:t>
            </w:r>
          </w:p>
        </w:tc>
      </w:tr>
      <w:tr w:rsidR="007B3C4A" w14:paraId="136564CC" w14:textId="77777777">
        <w:trPr>
          <w:trHeight w:val="490"/>
        </w:trPr>
        <w:tc>
          <w:tcPr>
            <w:tcW w:w="3685" w:type="pct"/>
            <w:vAlign w:val="center"/>
          </w:tcPr>
          <w:p w14:paraId="2CB4ACAF" w14:textId="77777777" w:rsidR="007B3C4A" w:rsidRDefault="003B1D61">
            <w:pPr>
              <w:suppressAutoHyphens/>
              <w:spacing w:after="0" w:line="240" w:lineRule="auto"/>
              <w:rPr>
                <w:rFonts w:ascii="Times New Roman" w:hAnsi="Times New Roman"/>
                <w:b/>
                <w:color w:val="000000" w:themeColor="text1"/>
                <w:sz w:val="24"/>
                <w:szCs w:val="24"/>
              </w:rPr>
            </w:pPr>
            <w:r>
              <w:rPr>
                <w:rFonts w:ascii="Times New Roman" w:hAnsi="Times New Roman"/>
                <w:b/>
                <w:color w:val="000000" w:themeColor="text1"/>
                <w:sz w:val="24"/>
                <w:szCs w:val="24"/>
              </w:rPr>
              <w:t>Объем образовательной программы учебной дисциплины</w:t>
            </w:r>
          </w:p>
        </w:tc>
        <w:tc>
          <w:tcPr>
            <w:tcW w:w="1315" w:type="pct"/>
            <w:vAlign w:val="center"/>
          </w:tcPr>
          <w:p w14:paraId="2A517E42" w14:textId="77777777" w:rsidR="007B3C4A" w:rsidRDefault="003B1D61">
            <w:pPr>
              <w:suppressAutoHyphens/>
              <w:spacing w:after="0" w:line="240" w:lineRule="auto"/>
              <w:rPr>
                <w:rFonts w:ascii="Times New Roman" w:hAnsi="Times New Roman"/>
                <w:iCs/>
                <w:color w:val="000000" w:themeColor="text1"/>
                <w:sz w:val="24"/>
                <w:szCs w:val="24"/>
              </w:rPr>
            </w:pPr>
            <w:r>
              <w:rPr>
                <w:rFonts w:ascii="Times New Roman" w:hAnsi="Times New Roman"/>
                <w:iCs/>
                <w:color w:val="000000" w:themeColor="text1"/>
                <w:sz w:val="24"/>
                <w:szCs w:val="24"/>
              </w:rPr>
              <w:t>39</w:t>
            </w:r>
          </w:p>
        </w:tc>
      </w:tr>
      <w:tr w:rsidR="007B3C4A" w14:paraId="21FD62BD" w14:textId="77777777">
        <w:trPr>
          <w:trHeight w:val="490"/>
        </w:trPr>
        <w:tc>
          <w:tcPr>
            <w:tcW w:w="3685" w:type="pct"/>
            <w:vAlign w:val="center"/>
          </w:tcPr>
          <w:p w14:paraId="33D8B024" w14:textId="77777777" w:rsidR="007B3C4A" w:rsidRDefault="003B1D61">
            <w:pPr>
              <w:suppressAutoHyphens/>
              <w:spacing w:after="0" w:line="240" w:lineRule="auto"/>
              <w:rPr>
                <w:rFonts w:ascii="Times New Roman" w:hAnsi="Times New Roman"/>
                <w:b/>
                <w:color w:val="000000" w:themeColor="text1"/>
                <w:sz w:val="24"/>
                <w:szCs w:val="24"/>
              </w:rPr>
            </w:pPr>
            <w:r>
              <w:rPr>
                <w:rFonts w:ascii="Times New Roman" w:hAnsi="Times New Roman"/>
                <w:b/>
                <w:color w:val="000000" w:themeColor="text1"/>
                <w:sz w:val="24"/>
                <w:szCs w:val="24"/>
              </w:rPr>
              <w:t>в т.ч. в форме практической подготовки</w:t>
            </w:r>
          </w:p>
        </w:tc>
        <w:tc>
          <w:tcPr>
            <w:tcW w:w="1315" w:type="pct"/>
            <w:vAlign w:val="center"/>
          </w:tcPr>
          <w:p w14:paraId="1AEA1A3D" w14:textId="77777777" w:rsidR="007B3C4A" w:rsidRDefault="007B3C4A">
            <w:pPr>
              <w:suppressAutoHyphens/>
              <w:spacing w:after="0" w:line="240" w:lineRule="auto"/>
              <w:rPr>
                <w:rFonts w:ascii="Times New Roman" w:hAnsi="Times New Roman"/>
                <w:iCs/>
                <w:color w:val="000000" w:themeColor="text1"/>
                <w:sz w:val="24"/>
                <w:szCs w:val="24"/>
              </w:rPr>
            </w:pPr>
          </w:p>
        </w:tc>
      </w:tr>
      <w:tr w:rsidR="007B3C4A" w14:paraId="72D24639" w14:textId="77777777">
        <w:trPr>
          <w:trHeight w:val="336"/>
        </w:trPr>
        <w:tc>
          <w:tcPr>
            <w:tcW w:w="5000" w:type="pct"/>
            <w:gridSpan w:val="2"/>
            <w:vAlign w:val="center"/>
          </w:tcPr>
          <w:p w14:paraId="10C1B891" w14:textId="77777777" w:rsidR="007B3C4A" w:rsidRDefault="003B1D61">
            <w:pPr>
              <w:suppressAutoHyphens/>
              <w:spacing w:after="0" w:line="240" w:lineRule="auto"/>
              <w:rPr>
                <w:rFonts w:ascii="Times New Roman" w:hAnsi="Times New Roman"/>
                <w:iCs/>
                <w:color w:val="000000" w:themeColor="text1"/>
                <w:sz w:val="24"/>
                <w:szCs w:val="24"/>
              </w:rPr>
            </w:pPr>
            <w:r>
              <w:rPr>
                <w:rFonts w:ascii="Times New Roman" w:hAnsi="Times New Roman"/>
                <w:color w:val="000000" w:themeColor="text1"/>
                <w:sz w:val="24"/>
                <w:szCs w:val="24"/>
              </w:rPr>
              <w:t>в т. ч.:</w:t>
            </w:r>
          </w:p>
        </w:tc>
      </w:tr>
      <w:tr w:rsidR="007B3C4A" w14:paraId="048B4270" w14:textId="77777777">
        <w:trPr>
          <w:trHeight w:val="331"/>
        </w:trPr>
        <w:tc>
          <w:tcPr>
            <w:tcW w:w="3685" w:type="pct"/>
            <w:vAlign w:val="center"/>
          </w:tcPr>
          <w:p w14:paraId="07DCF7B7" w14:textId="77777777" w:rsidR="007B3C4A" w:rsidRDefault="003B1D61">
            <w:pPr>
              <w:suppressAutoHyphens/>
              <w:spacing w:after="0" w:line="240" w:lineRule="auto"/>
              <w:rPr>
                <w:rFonts w:ascii="Times New Roman" w:hAnsi="Times New Roman"/>
                <w:color w:val="000000" w:themeColor="text1"/>
                <w:sz w:val="24"/>
                <w:szCs w:val="24"/>
              </w:rPr>
            </w:pPr>
            <w:r>
              <w:rPr>
                <w:rFonts w:ascii="Times New Roman" w:hAnsi="Times New Roman"/>
                <w:color w:val="000000" w:themeColor="text1"/>
                <w:sz w:val="24"/>
                <w:szCs w:val="24"/>
              </w:rPr>
              <w:t>теоретическое обучение</w:t>
            </w:r>
          </w:p>
        </w:tc>
        <w:tc>
          <w:tcPr>
            <w:tcW w:w="1315" w:type="pct"/>
            <w:vAlign w:val="center"/>
          </w:tcPr>
          <w:p w14:paraId="4317D676" w14:textId="77777777" w:rsidR="007B3C4A" w:rsidRDefault="003B1D61">
            <w:pPr>
              <w:suppressAutoHyphens/>
              <w:spacing w:after="0" w:line="240" w:lineRule="auto"/>
              <w:rPr>
                <w:rFonts w:ascii="Times New Roman" w:hAnsi="Times New Roman"/>
                <w:iCs/>
                <w:color w:val="000000" w:themeColor="text1"/>
                <w:sz w:val="24"/>
                <w:szCs w:val="24"/>
              </w:rPr>
            </w:pPr>
            <w:r>
              <w:rPr>
                <w:rFonts w:ascii="Times New Roman" w:hAnsi="Times New Roman"/>
                <w:iCs/>
                <w:color w:val="000000" w:themeColor="text1"/>
                <w:sz w:val="24"/>
                <w:szCs w:val="24"/>
              </w:rPr>
              <w:t>39</w:t>
            </w:r>
          </w:p>
        </w:tc>
      </w:tr>
      <w:tr w:rsidR="007B3C4A" w14:paraId="43542994" w14:textId="77777777">
        <w:trPr>
          <w:trHeight w:val="490"/>
        </w:trPr>
        <w:tc>
          <w:tcPr>
            <w:tcW w:w="3685" w:type="pct"/>
            <w:vAlign w:val="center"/>
          </w:tcPr>
          <w:p w14:paraId="6D8086CB" w14:textId="77777777" w:rsidR="007B3C4A" w:rsidRDefault="003B1D61">
            <w:pPr>
              <w:suppressAutoHyphens/>
              <w:spacing w:after="0" w:line="240" w:lineRule="auto"/>
              <w:rPr>
                <w:rFonts w:ascii="Times New Roman" w:hAnsi="Times New Roman"/>
                <w:color w:val="000000" w:themeColor="text1"/>
                <w:sz w:val="24"/>
                <w:szCs w:val="24"/>
              </w:rPr>
            </w:pPr>
            <w:r>
              <w:rPr>
                <w:rFonts w:ascii="Times New Roman" w:hAnsi="Times New Roman"/>
                <w:color w:val="000000" w:themeColor="text1"/>
                <w:sz w:val="24"/>
                <w:szCs w:val="24"/>
              </w:rPr>
              <w:t>лабораторные работы</w:t>
            </w:r>
            <w:r>
              <w:rPr>
                <w:rFonts w:ascii="Times New Roman" w:hAnsi="Times New Roman"/>
                <w:i/>
                <w:color w:val="000000" w:themeColor="text1"/>
                <w:sz w:val="24"/>
                <w:szCs w:val="24"/>
              </w:rPr>
              <w:t xml:space="preserve"> (если предусмотрено)</w:t>
            </w:r>
          </w:p>
        </w:tc>
        <w:tc>
          <w:tcPr>
            <w:tcW w:w="1315" w:type="pct"/>
            <w:vAlign w:val="center"/>
          </w:tcPr>
          <w:p w14:paraId="76C01E37" w14:textId="77777777" w:rsidR="007B3C4A" w:rsidRDefault="007B3C4A">
            <w:pPr>
              <w:suppressAutoHyphens/>
              <w:spacing w:after="0" w:line="240" w:lineRule="auto"/>
              <w:rPr>
                <w:rFonts w:ascii="Times New Roman" w:hAnsi="Times New Roman"/>
                <w:iCs/>
                <w:color w:val="000000" w:themeColor="text1"/>
                <w:sz w:val="24"/>
                <w:szCs w:val="24"/>
              </w:rPr>
            </w:pPr>
          </w:p>
        </w:tc>
      </w:tr>
      <w:tr w:rsidR="007B3C4A" w14:paraId="4590A102" w14:textId="77777777">
        <w:trPr>
          <w:trHeight w:val="490"/>
        </w:trPr>
        <w:tc>
          <w:tcPr>
            <w:tcW w:w="3685" w:type="pct"/>
            <w:vAlign w:val="center"/>
          </w:tcPr>
          <w:p w14:paraId="0ECBE783" w14:textId="77777777" w:rsidR="007B3C4A" w:rsidRDefault="003B1D61">
            <w:pPr>
              <w:suppressAutoHyphens/>
              <w:spacing w:after="0" w:line="240" w:lineRule="auto"/>
              <w:rPr>
                <w:rFonts w:ascii="Times New Roman" w:hAnsi="Times New Roman"/>
                <w:color w:val="000000" w:themeColor="text1"/>
                <w:sz w:val="24"/>
                <w:szCs w:val="24"/>
              </w:rPr>
            </w:pPr>
            <w:r>
              <w:rPr>
                <w:rFonts w:ascii="Times New Roman" w:hAnsi="Times New Roman"/>
                <w:color w:val="000000" w:themeColor="text1"/>
                <w:sz w:val="24"/>
                <w:szCs w:val="24"/>
              </w:rPr>
              <w:t>практические занятия</w:t>
            </w:r>
            <w:r>
              <w:rPr>
                <w:rFonts w:ascii="Times New Roman" w:hAnsi="Times New Roman"/>
                <w:i/>
                <w:color w:val="000000" w:themeColor="text1"/>
                <w:sz w:val="24"/>
                <w:szCs w:val="24"/>
              </w:rPr>
              <w:t xml:space="preserve"> (если предусмотрено)</w:t>
            </w:r>
          </w:p>
        </w:tc>
        <w:tc>
          <w:tcPr>
            <w:tcW w:w="1315" w:type="pct"/>
            <w:vAlign w:val="center"/>
          </w:tcPr>
          <w:p w14:paraId="3F7D50C6" w14:textId="77777777" w:rsidR="007B3C4A" w:rsidRDefault="007B3C4A">
            <w:pPr>
              <w:suppressAutoHyphens/>
              <w:spacing w:after="0" w:line="240" w:lineRule="auto"/>
              <w:rPr>
                <w:rFonts w:ascii="Times New Roman" w:hAnsi="Times New Roman"/>
                <w:iCs/>
                <w:color w:val="000000" w:themeColor="text1"/>
                <w:sz w:val="24"/>
                <w:szCs w:val="24"/>
              </w:rPr>
            </w:pPr>
          </w:p>
        </w:tc>
      </w:tr>
      <w:tr w:rsidR="007B3C4A" w14:paraId="43180EDD" w14:textId="77777777">
        <w:trPr>
          <w:trHeight w:val="490"/>
        </w:trPr>
        <w:tc>
          <w:tcPr>
            <w:tcW w:w="3685" w:type="pct"/>
            <w:vAlign w:val="center"/>
          </w:tcPr>
          <w:p w14:paraId="587DA4D7" w14:textId="77777777" w:rsidR="007B3C4A" w:rsidRDefault="003B1D61">
            <w:pPr>
              <w:suppressAutoHyphens/>
              <w:spacing w:after="0" w:line="240" w:lineRule="auto"/>
              <w:rPr>
                <w:rFonts w:ascii="Times New Roman" w:hAnsi="Times New Roman"/>
                <w:color w:val="000000" w:themeColor="text1"/>
                <w:sz w:val="24"/>
                <w:szCs w:val="24"/>
              </w:rPr>
            </w:pPr>
            <w:r>
              <w:rPr>
                <w:rFonts w:ascii="Times New Roman" w:hAnsi="Times New Roman"/>
                <w:color w:val="000000" w:themeColor="text1"/>
                <w:sz w:val="24"/>
                <w:szCs w:val="24"/>
              </w:rPr>
              <w:t xml:space="preserve">курсовая работа (проект) </w:t>
            </w:r>
            <w:r>
              <w:rPr>
                <w:rFonts w:ascii="Times New Roman" w:hAnsi="Times New Roman"/>
                <w:i/>
                <w:color w:val="000000" w:themeColor="text1"/>
                <w:sz w:val="24"/>
                <w:szCs w:val="24"/>
              </w:rPr>
              <w:t>(если предусмотрено для специальностей</w:t>
            </w:r>
            <w:r>
              <w:rPr>
                <w:rFonts w:ascii="Times New Roman" w:hAnsi="Times New Roman"/>
                <w:color w:val="000000" w:themeColor="text1"/>
                <w:sz w:val="24"/>
                <w:szCs w:val="24"/>
              </w:rPr>
              <w:t>)</w:t>
            </w:r>
          </w:p>
        </w:tc>
        <w:tc>
          <w:tcPr>
            <w:tcW w:w="1315" w:type="pct"/>
            <w:vAlign w:val="center"/>
          </w:tcPr>
          <w:p w14:paraId="6729A126" w14:textId="77777777" w:rsidR="007B3C4A" w:rsidRDefault="007B3C4A">
            <w:pPr>
              <w:suppressAutoHyphens/>
              <w:spacing w:after="0" w:line="240" w:lineRule="auto"/>
              <w:rPr>
                <w:rFonts w:ascii="Times New Roman" w:hAnsi="Times New Roman"/>
                <w:iCs/>
                <w:color w:val="000000" w:themeColor="text1"/>
                <w:sz w:val="24"/>
                <w:szCs w:val="24"/>
              </w:rPr>
            </w:pPr>
          </w:p>
        </w:tc>
      </w:tr>
      <w:tr w:rsidR="007B3C4A" w14:paraId="5A234FA7" w14:textId="77777777">
        <w:trPr>
          <w:trHeight w:val="267"/>
        </w:trPr>
        <w:tc>
          <w:tcPr>
            <w:tcW w:w="3685" w:type="pct"/>
            <w:vAlign w:val="center"/>
          </w:tcPr>
          <w:p w14:paraId="0CFF08E2" w14:textId="77777777" w:rsidR="007B3C4A" w:rsidRDefault="003B1D61">
            <w:pPr>
              <w:suppressAutoHyphens/>
              <w:spacing w:after="0" w:line="240" w:lineRule="auto"/>
              <w:rPr>
                <w:rFonts w:ascii="Times New Roman" w:hAnsi="Times New Roman"/>
                <w:i/>
                <w:color w:val="000000" w:themeColor="text1"/>
                <w:sz w:val="24"/>
                <w:szCs w:val="24"/>
              </w:rPr>
            </w:pPr>
            <w:r>
              <w:rPr>
                <w:rFonts w:ascii="Times New Roman" w:hAnsi="Times New Roman"/>
                <w:i/>
                <w:color w:val="000000" w:themeColor="text1"/>
                <w:sz w:val="24"/>
                <w:szCs w:val="24"/>
              </w:rPr>
              <w:t xml:space="preserve">Самостоятельная работа </w:t>
            </w:r>
          </w:p>
        </w:tc>
        <w:tc>
          <w:tcPr>
            <w:tcW w:w="1315" w:type="pct"/>
            <w:vAlign w:val="center"/>
          </w:tcPr>
          <w:p w14:paraId="2F047C5A" w14:textId="77777777" w:rsidR="007B3C4A" w:rsidRDefault="007B3C4A">
            <w:pPr>
              <w:suppressAutoHyphens/>
              <w:spacing w:after="0" w:line="240" w:lineRule="auto"/>
              <w:rPr>
                <w:rFonts w:ascii="Times New Roman" w:hAnsi="Times New Roman"/>
                <w:iCs/>
                <w:color w:val="000000" w:themeColor="text1"/>
                <w:sz w:val="24"/>
                <w:szCs w:val="24"/>
              </w:rPr>
            </w:pPr>
          </w:p>
        </w:tc>
      </w:tr>
      <w:tr w:rsidR="007B3C4A" w14:paraId="21A53D2E" w14:textId="77777777">
        <w:trPr>
          <w:trHeight w:val="331"/>
        </w:trPr>
        <w:tc>
          <w:tcPr>
            <w:tcW w:w="3685" w:type="pct"/>
            <w:vAlign w:val="center"/>
          </w:tcPr>
          <w:p w14:paraId="17B39409" w14:textId="77777777" w:rsidR="007B3C4A" w:rsidRDefault="003B1D61">
            <w:pPr>
              <w:suppressAutoHyphens/>
              <w:spacing w:after="0" w:line="240" w:lineRule="auto"/>
              <w:rPr>
                <w:rFonts w:ascii="Times New Roman" w:hAnsi="Times New Roman"/>
                <w:i/>
                <w:color w:val="000000" w:themeColor="text1"/>
                <w:sz w:val="24"/>
                <w:szCs w:val="24"/>
              </w:rPr>
            </w:pPr>
            <w:r>
              <w:rPr>
                <w:rFonts w:ascii="Times New Roman" w:hAnsi="Times New Roman"/>
                <w:b/>
                <w:iCs/>
                <w:color w:val="000000" w:themeColor="text1"/>
                <w:sz w:val="24"/>
                <w:szCs w:val="24"/>
              </w:rPr>
              <w:t>Промежуточная аттестация в форме экзамена</w:t>
            </w:r>
          </w:p>
        </w:tc>
        <w:tc>
          <w:tcPr>
            <w:tcW w:w="1315" w:type="pct"/>
            <w:vAlign w:val="center"/>
          </w:tcPr>
          <w:p w14:paraId="5F42D2FE" w14:textId="77777777" w:rsidR="007B3C4A" w:rsidRDefault="007B3C4A">
            <w:pPr>
              <w:suppressAutoHyphens/>
              <w:spacing w:after="0" w:line="240" w:lineRule="auto"/>
              <w:rPr>
                <w:rFonts w:ascii="Times New Roman" w:hAnsi="Times New Roman"/>
                <w:iCs/>
                <w:color w:val="000000" w:themeColor="text1"/>
                <w:sz w:val="24"/>
                <w:szCs w:val="24"/>
              </w:rPr>
            </w:pPr>
          </w:p>
        </w:tc>
      </w:tr>
    </w:tbl>
    <w:p w14:paraId="5B28DE8F" w14:textId="77777777" w:rsidR="007B3C4A" w:rsidRDefault="007B3C4A">
      <w:pPr>
        <w:spacing w:after="0" w:line="240" w:lineRule="auto"/>
        <w:rPr>
          <w:rFonts w:ascii="Times New Roman" w:hAnsi="Times New Roman"/>
          <w:b/>
          <w:i/>
          <w:color w:val="000000" w:themeColor="text1"/>
          <w:sz w:val="24"/>
          <w:szCs w:val="24"/>
        </w:rPr>
        <w:sectPr w:rsidR="007B3C4A">
          <w:pgSz w:w="11906" w:h="16838"/>
          <w:pgMar w:top="1134" w:right="850" w:bottom="284" w:left="1701" w:header="708" w:footer="708" w:gutter="0"/>
          <w:cols w:space="720"/>
          <w:docGrid w:linePitch="299"/>
        </w:sectPr>
      </w:pPr>
    </w:p>
    <w:p w14:paraId="49EEED6A" w14:textId="77777777" w:rsidR="007B3C4A" w:rsidRDefault="003B1D61">
      <w:pPr>
        <w:spacing w:after="0" w:line="240" w:lineRule="auto"/>
        <w:ind w:firstLine="709"/>
        <w:rPr>
          <w:rFonts w:ascii="Times New Roman" w:hAnsi="Times New Roman"/>
          <w:b/>
          <w:bCs/>
          <w:color w:val="000000" w:themeColor="text1"/>
          <w:sz w:val="24"/>
          <w:szCs w:val="24"/>
        </w:rPr>
      </w:pPr>
      <w:r>
        <w:rPr>
          <w:rFonts w:ascii="Times New Roman" w:hAnsi="Times New Roman"/>
          <w:b/>
          <w:color w:val="000000" w:themeColor="text1"/>
          <w:sz w:val="24"/>
          <w:szCs w:val="24"/>
        </w:rPr>
        <w:lastRenderedPageBreak/>
        <w:t xml:space="preserve">2.2. Тематический план и содержание учебной дисциплины </w:t>
      </w:r>
    </w:p>
    <w:tbl>
      <w:tblPr>
        <w:tblW w:w="493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24"/>
        <w:gridCol w:w="6476"/>
        <w:gridCol w:w="1774"/>
        <w:gridCol w:w="1901"/>
        <w:gridCol w:w="1173"/>
        <w:gridCol w:w="1173"/>
      </w:tblGrid>
      <w:tr w:rsidR="007B3C4A" w14:paraId="70E8F490" w14:textId="77777777">
        <w:trPr>
          <w:trHeight w:val="20"/>
        </w:trPr>
        <w:tc>
          <w:tcPr>
            <w:tcW w:w="759" w:type="pct"/>
            <w:vAlign w:val="center"/>
          </w:tcPr>
          <w:p w14:paraId="6E16D0B3" w14:textId="77777777" w:rsidR="007B3C4A" w:rsidRDefault="003B1D61">
            <w:pPr>
              <w:suppressAutoHyphens/>
              <w:spacing w:after="0" w:line="240" w:lineRule="auto"/>
              <w:jc w:val="center"/>
              <w:rPr>
                <w:rFonts w:ascii="Times New Roman" w:hAnsi="Times New Roman"/>
                <w:b/>
                <w:bCs/>
                <w:color w:val="000000" w:themeColor="text1"/>
                <w:sz w:val="24"/>
                <w:szCs w:val="24"/>
              </w:rPr>
            </w:pPr>
            <w:r>
              <w:rPr>
                <w:rFonts w:ascii="Times New Roman" w:hAnsi="Times New Roman"/>
                <w:b/>
                <w:bCs/>
                <w:color w:val="000000" w:themeColor="text1"/>
                <w:sz w:val="24"/>
                <w:szCs w:val="24"/>
              </w:rPr>
              <w:t>Наименование разделов и тем</w:t>
            </w:r>
          </w:p>
        </w:tc>
        <w:tc>
          <w:tcPr>
            <w:tcW w:w="2215" w:type="pct"/>
            <w:vAlign w:val="center"/>
          </w:tcPr>
          <w:p w14:paraId="7C515105" w14:textId="77777777" w:rsidR="007B3C4A" w:rsidRDefault="003B1D61">
            <w:pPr>
              <w:suppressAutoHyphens/>
              <w:spacing w:after="0" w:line="240" w:lineRule="auto"/>
              <w:jc w:val="center"/>
              <w:rPr>
                <w:rFonts w:ascii="Times New Roman" w:hAnsi="Times New Roman"/>
                <w:b/>
                <w:bCs/>
                <w:color w:val="000000" w:themeColor="text1"/>
                <w:sz w:val="24"/>
                <w:szCs w:val="24"/>
              </w:rPr>
            </w:pPr>
            <w:r>
              <w:rPr>
                <w:rFonts w:ascii="Times New Roman" w:hAnsi="Times New Roman"/>
                <w:b/>
                <w:bCs/>
                <w:color w:val="000000" w:themeColor="text1"/>
                <w:sz w:val="24"/>
                <w:szCs w:val="24"/>
              </w:rPr>
              <w:t>Содержание учебного материала и формы организации деятельности обучающихся</w:t>
            </w:r>
          </w:p>
        </w:tc>
        <w:tc>
          <w:tcPr>
            <w:tcW w:w="612" w:type="pct"/>
            <w:vAlign w:val="center"/>
          </w:tcPr>
          <w:p w14:paraId="569E1F88" w14:textId="77777777" w:rsidR="007B3C4A" w:rsidRDefault="003B1D61">
            <w:pPr>
              <w:suppressAutoHyphens/>
              <w:spacing w:after="0" w:line="240" w:lineRule="auto"/>
              <w:jc w:val="center"/>
              <w:rPr>
                <w:rFonts w:ascii="Times New Roman" w:hAnsi="Times New Roman"/>
                <w:b/>
                <w:bCs/>
                <w:color w:val="000000" w:themeColor="text1"/>
                <w:sz w:val="24"/>
                <w:szCs w:val="24"/>
              </w:rPr>
            </w:pPr>
            <w:r>
              <w:rPr>
                <w:rFonts w:ascii="Times New Roman" w:hAnsi="Times New Roman"/>
                <w:b/>
                <w:bCs/>
                <w:color w:val="000000" w:themeColor="text1"/>
                <w:sz w:val="24"/>
                <w:szCs w:val="24"/>
              </w:rPr>
              <w:t xml:space="preserve">Объем, акад. ч / в том числе в форме практической подготовки, </w:t>
            </w:r>
            <w:proofErr w:type="spellStart"/>
            <w:r>
              <w:rPr>
                <w:rFonts w:ascii="Times New Roman" w:hAnsi="Times New Roman"/>
                <w:b/>
                <w:bCs/>
                <w:color w:val="000000" w:themeColor="text1"/>
                <w:sz w:val="24"/>
                <w:szCs w:val="24"/>
              </w:rPr>
              <w:t>акад</w:t>
            </w:r>
            <w:proofErr w:type="spellEnd"/>
            <w:r>
              <w:rPr>
                <w:rFonts w:ascii="Times New Roman" w:hAnsi="Times New Roman"/>
                <w:b/>
                <w:bCs/>
                <w:color w:val="000000" w:themeColor="text1"/>
                <w:sz w:val="24"/>
                <w:szCs w:val="24"/>
              </w:rPr>
              <w:t xml:space="preserve"> ч</w:t>
            </w:r>
          </w:p>
        </w:tc>
        <w:tc>
          <w:tcPr>
            <w:tcW w:w="598" w:type="pct"/>
            <w:vAlign w:val="center"/>
          </w:tcPr>
          <w:p w14:paraId="0B2C81D8" w14:textId="77777777" w:rsidR="007B3C4A" w:rsidRDefault="003B1D61">
            <w:pPr>
              <w:suppressAutoHyphens/>
              <w:spacing w:after="0" w:line="240" w:lineRule="auto"/>
              <w:jc w:val="center"/>
              <w:rPr>
                <w:rFonts w:ascii="Times New Roman" w:hAnsi="Times New Roman"/>
                <w:b/>
                <w:bCs/>
                <w:color w:val="000000" w:themeColor="text1"/>
                <w:sz w:val="24"/>
                <w:szCs w:val="24"/>
              </w:rPr>
            </w:pPr>
            <w:r>
              <w:rPr>
                <w:rFonts w:ascii="Times New Roman" w:hAnsi="Times New Roman"/>
                <w:b/>
                <w:bCs/>
                <w:color w:val="000000" w:themeColor="text1"/>
                <w:sz w:val="24"/>
                <w:szCs w:val="24"/>
              </w:rPr>
              <w:t>Коды компетенций и личностных результатов, формированию которых способствует элемент программы</w:t>
            </w:r>
          </w:p>
        </w:tc>
        <w:tc>
          <w:tcPr>
            <w:tcW w:w="408" w:type="pct"/>
          </w:tcPr>
          <w:p w14:paraId="457E025A" w14:textId="77777777" w:rsidR="007B3C4A" w:rsidRDefault="003B1D61">
            <w:pPr>
              <w:suppressAutoHyphens/>
              <w:spacing w:after="0" w:line="240" w:lineRule="auto"/>
              <w:jc w:val="center"/>
              <w:rPr>
                <w:rFonts w:ascii="Times New Roman" w:hAnsi="Times New Roman"/>
                <w:b/>
                <w:bCs/>
                <w:color w:val="000000" w:themeColor="text1"/>
                <w:sz w:val="24"/>
                <w:szCs w:val="24"/>
              </w:rPr>
            </w:pPr>
            <w:r>
              <w:rPr>
                <w:rFonts w:ascii="Times New Roman" w:hAnsi="Times New Roman"/>
                <w:color w:val="000000" w:themeColor="text1"/>
                <w:sz w:val="24"/>
                <w:szCs w:val="24"/>
              </w:rPr>
              <w:t>Код ПК, ОК</w:t>
            </w:r>
          </w:p>
        </w:tc>
        <w:tc>
          <w:tcPr>
            <w:tcW w:w="408" w:type="pct"/>
          </w:tcPr>
          <w:p w14:paraId="0E2D0A18" w14:textId="77777777" w:rsidR="007B3C4A" w:rsidRDefault="003B1D61">
            <w:pPr>
              <w:suppressAutoHyphens/>
              <w:spacing w:after="0" w:line="240" w:lineRule="auto"/>
              <w:jc w:val="center"/>
              <w:rPr>
                <w:rFonts w:ascii="Times New Roman" w:hAnsi="Times New Roman"/>
                <w:b/>
                <w:bCs/>
                <w:color w:val="000000" w:themeColor="text1"/>
                <w:sz w:val="24"/>
                <w:szCs w:val="24"/>
              </w:rPr>
            </w:pPr>
            <w:r>
              <w:rPr>
                <w:rFonts w:ascii="Times New Roman" w:hAnsi="Times New Roman"/>
                <w:color w:val="000000" w:themeColor="text1"/>
                <w:sz w:val="24"/>
                <w:szCs w:val="24"/>
              </w:rPr>
              <w:t>Код Н/У/З</w:t>
            </w:r>
          </w:p>
        </w:tc>
      </w:tr>
      <w:tr w:rsidR="007B3C4A" w14:paraId="4E27D2E1" w14:textId="77777777">
        <w:trPr>
          <w:trHeight w:val="20"/>
        </w:trPr>
        <w:tc>
          <w:tcPr>
            <w:tcW w:w="759" w:type="pct"/>
          </w:tcPr>
          <w:p w14:paraId="33FB1AD8" w14:textId="77777777" w:rsidR="007B3C4A" w:rsidRDefault="003B1D61">
            <w:pPr>
              <w:spacing w:after="0" w:line="240" w:lineRule="auto"/>
              <w:jc w:val="center"/>
              <w:rPr>
                <w:rFonts w:ascii="Times New Roman" w:hAnsi="Times New Roman"/>
                <w:b/>
                <w:bCs/>
                <w:i/>
                <w:iCs/>
                <w:color w:val="000000" w:themeColor="text1"/>
                <w:sz w:val="24"/>
                <w:szCs w:val="24"/>
              </w:rPr>
            </w:pPr>
            <w:r>
              <w:rPr>
                <w:rFonts w:ascii="Times New Roman" w:hAnsi="Times New Roman"/>
                <w:b/>
                <w:bCs/>
                <w:i/>
                <w:iCs/>
                <w:color w:val="000000" w:themeColor="text1"/>
                <w:sz w:val="24"/>
                <w:szCs w:val="24"/>
              </w:rPr>
              <w:t>1</w:t>
            </w:r>
          </w:p>
        </w:tc>
        <w:tc>
          <w:tcPr>
            <w:tcW w:w="2215" w:type="pct"/>
          </w:tcPr>
          <w:p w14:paraId="4341A4EA" w14:textId="77777777" w:rsidR="007B3C4A" w:rsidRDefault="003B1D61">
            <w:pPr>
              <w:spacing w:after="0" w:line="240" w:lineRule="auto"/>
              <w:jc w:val="center"/>
              <w:rPr>
                <w:rFonts w:ascii="Times New Roman" w:hAnsi="Times New Roman"/>
                <w:b/>
                <w:bCs/>
                <w:i/>
                <w:iCs/>
                <w:color w:val="000000" w:themeColor="text1"/>
                <w:sz w:val="24"/>
                <w:szCs w:val="24"/>
              </w:rPr>
            </w:pPr>
            <w:r>
              <w:rPr>
                <w:rFonts w:ascii="Times New Roman" w:hAnsi="Times New Roman"/>
                <w:b/>
                <w:bCs/>
                <w:i/>
                <w:iCs/>
                <w:color w:val="000000" w:themeColor="text1"/>
                <w:sz w:val="24"/>
                <w:szCs w:val="24"/>
              </w:rPr>
              <w:t>2</w:t>
            </w:r>
          </w:p>
        </w:tc>
        <w:tc>
          <w:tcPr>
            <w:tcW w:w="612" w:type="pct"/>
          </w:tcPr>
          <w:p w14:paraId="486073AF" w14:textId="77777777" w:rsidR="007B3C4A" w:rsidRDefault="003B1D61">
            <w:pPr>
              <w:spacing w:after="0" w:line="240" w:lineRule="auto"/>
              <w:jc w:val="center"/>
              <w:rPr>
                <w:rFonts w:ascii="Times New Roman" w:hAnsi="Times New Roman"/>
                <w:b/>
                <w:bCs/>
                <w:i/>
                <w:iCs/>
                <w:color w:val="000000" w:themeColor="text1"/>
                <w:sz w:val="24"/>
                <w:szCs w:val="24"/>
              </w:rPr>
            </w:pPr>
            <w:r>
              <w:rPr>
                <w:rFonts w:ascii="Times New Roman" w:hAnsi="Times New Roman"/>
                <w:b/>
                <w:bCs/>
                <w:i/>
                <w:iCs/>
                <w:color w:val="000000" w:themeColor="text1"/>
                <w:sz w:val="24"/>
                <w:szCs w:val="24"/>
              </w:rPr>
              <w:t>3</w:t>
            </w:r>
          </w:p>
        </w:tc>
        <w:tc>
          <w:tcPr>
            <w:tcW w:w="598" w:type="pct"/>
          </w:tcPr>
          <w:p w14:paraId="3742CFC6" w14:textId="77777777" w:rsidR="007B3C4A" w:rsidRDefault="003B1D61">
            <w:pPr>
              <w:spacing w:after="0" w:line="240" w:lineRule="auto"/>
              <w:jc w:val="center"/>
              <w:rPr>
                <w:rFonts w:ascii="Times New Roman" w:hAnsi="Times New Roman"/>
                <w:b/>
                <w:bCs/>
                <w:i/>
                <w:iCs/>
                <w:color w:val="000000" w:themeColor="text1"/>
                <w:sz w:val="24"/>
                <w:szCs w:val="24"/>
              </w:rPr>
            </w:pPr>
            <w:r>
              <w:rPr>
                <w:rFonts w:ascii="Times New Roman" w:hAnsi="Times New Roman"/>
                <w:b/>
                <w:bCs/>
                <w:i/>
                <w:iCs/>
                <w:color w:val="000000" w:themeColor="text1"/>
                <w:sz w:val="24"/>
                <w:szCs w:val="24"/>
              </w:rPr>
              <w:t>4</w:t>
            </w:r>
          </w:p>
        </w:tc>
        <w:tc>
          <w:tcPr>
            <w:tcW w:w="408" w:type="pct"/>
          </w:tcPr>
          <w:p w14:paraId="1929B88C" w14:textId="77777777" w:rsidR="007B3C4A" w:rsidRDefault="007B3C4A">
            <w:pPr>
              <w:spacing w:after="0" w:line="240" w:lineRule="auto"/>
              <w:jc w:val="center"/>
              <w:rPr>
                <w:rFonts w:ascii="Times New Roman" w:hAnsi="Times New Roman"/>
                <w:b/>
                <w:bCs/>
                <w:i/>
                <w:iCs/>
                <w:color w:val="000000" w:themeColor="text1"/>
                <w:sz w:val="24"/>
                <w:szCs w:val="24"/>
              </w:rPr>
            </w:pPr>
          </w:p>
        </w:tc>
        <w:tc>
          <w:tcPr>
            <w:tcW w:w="408" w:type="pct"/>
          </w:tcPr>
          <w:p w14:paraId="70998FA0" w14:textId="77777777" w:rsidR="007B3C4A" w:rsidRDefault="007B3C4A">
            <w:pPr>
              <w:spacing w:after="0" w:line="240" w:lineRule="auto"/>
              <w:jc w:val="center"/>
              <w:rPr>
                <w:rFonts w:ascii="Times New Roman" w:hAnsi="Times New Roman"/>
                <w:b/>
                <w:bCs/>
                <w:i/>
                <w:iCs/>
                <w:color w:val="000000" w:themeColor="text1"/>
                <w:sz w:val="24"/>
                <w:szCs w:val="24"/>
              </w:rPr>
            </w:pPr>
          </w:p>
        </w:tc>
      </w:tr>
      <w:tr w:rsidR="007B3C4A" w14:paraId="546104BD" w14:textId="77777777">
        <w:trPr>
          <w:trHeight w:val="20"/>
        </w:trPr>
        <w:tc>
          <w:tcPr>
            <w:tcW w:w="2974" w:type="pct"/>
            <w:gridSpan w:val="2"/>
          </w:tcPr>
          <w:p w14:paraId="68D1CEFD" w14:textId="77777777" w:rsidR="007B3C4A" w:rsidRDefault="003B1D61">
            <w:pPr>
              <w:spacing w:after="0" w:line="240" w:lineRule="auto"/>
              <w:jc w:val="both"/>
              <w:rPr>
                <w:rFonts w:ascii="Times New Roman" w:hAnsi="Times New Roman"/>
                <w:b/>
                <w:bCs/>
                <w:i/>
                <w:iCs/>
                <w:color w:val="000000" w:themeColor="text1"/>
                <w:sz w:val="24"/>
                <w:szCs w:val="24"/>
              </w:rPr>
            </w:pPr>
            <w:r>
              <w:rPr>
                <w:rFonts w:ascii="Times New Roman" w:hAnsi="Times New Roman"/>
                <w:b/>
                <w:bCs/>
                <w:color w:val="000000" w:themeColor="text1"/>
                <w:sz w:val="24"/>
                <w:szCs w:val="24"/>
              </w:rPr>
              <w:t>Раздел 1. Обеспечение личной безопасности и сохранения здоровья</w:t>
            </w:r>
          </w:p>
        </w:tc>
        <w:tc>
          <w:tcPr>
            <w:tcW w:w="612" w:type="pct"/>
          </w:tcPr>
          <w:p w14:paraId="53FEA42A" w14:textId="77777777" w:rsidR="007B3C4A" w:rsidRDefault="003B1D61">
            <w:pPr>
              <w:spacing w:after="0" w:line="240" w:lineRule="auto"/>
              <w:jc w:val="center"/>
              <w:rPr>
                <w:rFonts w:ascii="Times New Roman" w:hAnsi="Times New Roman"/>
                <w:b/>
                <w:bCs/>
                <w:iCs/>
                <w:color w:val="000000" w:themeColor="text1"/>
                <w:sz w:val="24"/>
                <w:szCs w:val="24"/>
              </w:rPr>
            </w:pPr>
            <w:r>
              <w:rPr>
                <w:rFonts w:ascii="Times New Roman" w:hAnsi="Times New Roman"/>
                <w:b/>
                <w:bCs/>
                <w:iCs/>
                <w:color w:val="000000" w:themeColor="text1"/>
                <w:sz w:val="24"/>
                <w:szCs w:val="24"/>
              </w:rPr>
              <w:t>12</w:t>
            </w:r>
          </w:p>
        </w:tc>
        <w:tc>
          <w:tcPr>
            <w:tcW w:w="598" w:type="pct"/>
          </w:tcPr>
          <w:p w14:paraId="6AECBA71" w14:textId="77777777" w:rsidR="007B3C4A" w:rsidRDefault="007B3C4A">
            <w:pPr>
              <w:spacing w:after="0" w:line="240" w:lineRule="auto"/>
              <w:jc w:val="center"/>
              <w:rPr>
                <w:rFonts w:ascii="Times New Roman" w:hAnsi="Times New Roman"/>
                <w:b/>
                <w:bCs/>
                <w:i/>
                <w:iCs/>
                <w:color w:val="000000" w:themeColor="text1"/>
                <w:sz w:val="24"/>
                <w:szCs w:val="24"/>
              </w:rPr>
            </w:pPr>
          </w:p>
        </w:tc>
        <w:tc>
          <w:tcPr>
            <w:tcW w:w="408" w:type="pct"/>
          </w:tcPr>
          <w:p w14:paraId="16B9836E" w14:textId="77777777" w:rsidR="007B3C4A" w:rsidRDefault="007B3C4A">
            <w:pPr>
              <w:spacing w:after="0" w:line="240" w:lineRule="auto"/>
              <w:jc w:val="center"/>
              <w:rPr>
                <w:rFonts w:ascii="Times New Roman" w:hAnsi="Times New Roman"/>
                <w:b/>
                <w:bCs/>
                <w:i/>
                <w:iCs/>
                <w:color w:val="000000" w:themeColor="text1"/>
                <w:sz w:val="24"/>
                <w:szCs w:val="24"/>
              </w:rPr>
            </w:pPr>
          </w:p>
        </w:tc>
        <w:tc>
          <w:tcPr>
            <w:tcW w:w="408" w:type="pct"/>
          </w:tcPr>
          <w:p w14:paraId="65F3C888" w14:textId="77777777" w:rsidR="007B3C4A" w:rsidRDefault="007B3C4A">
            <w:pPr>
              <w:spacing w:after="0" w:line="240" w:lineRule="auto"/>
              <w:jc w:val="center"/>
              <w:rPr>
                <w:rFonts w:ascii="Times New Roman" w:hAnsi="Times New Roman"/>
                <w:b/>
                <w:bCs/>
                <w:i/>
                <w:iCs/>
                <w:color w:val="000000" w:themeColor="text1"/>
                <w:sz w:val="24"/>
                <w:szCs w:val="24"/>
              </w:rPr>
            </w:pPr>
          </w:p>
        </w:tc>
      </w:tr>
      <w:tr w:rsidR="007B3C4A" w14:paraId="40E45520" w14:textId="77777777">
        <w:trPr>
          <w:trHeight w:val="20"/>
        </w:trPr>
        <w:tc>
          <w:tcPr>
            <w:tcW w:w="759" w:type="pct"/>
          </w:tcPr>
          <w:p w14:paraId="28FF9FC0" w14:textId="77777777" w:rsidR="007B3C4A" w:rsidRDefault="003B1D61">
            <w:pPr>
              <w:spacing w:after="0" w:line="240" w:lineRule="auto"/>
              <w:rPr>
                <w:rFonts w:ascii="Times New Roman" w:hAnsi="Times New Roman"/>
                <w:b/>
                <w:bCs/>
                <w:i/>
                <w:color w:val="000000" w:themeColor="text1"/>
                <w:sz w:val="24"/>
                <w:szCs w:val="24"/>
              </w:rPr>
            </w:pPr>
            <w:r>
              <w:rPr>
                <w:rFonts w:ascii="Times New Roman" w:hAnsi="Times New Roman"/>
                <w:b/>
                <w:bCs/>
                <w:color w:val="000000" w:themeColor="text1"/>
                <w:sz w:val="24"/>
                <w:szCs w:val="24"/>
              </w:rPr>
              <w:t xml:space="preserve">Тема 1.2 </w:t>
            </w:r>
            <w:r>
              <w:rPr>
                <w:rFonts w:ascii="Times New Roman" w:hAnsi="Times New Roman"/>
                <w:bCs/>
                <w:color w:val="000000" w:themeColor="text1"/>
                <w:sz w:val="24"/>
                <w:szCs w:val="24"/>
              </w:rPr>
              <w:t>Психологическое здоровье</w:t>
            </w:r>
          </w:p>
        </w:tc>
        <w:tc>
          <w:tcPr>
            <w:tcW w:w="2215" w:type="pct"/>
          </w:tcPr>
          <w:p w14:paraId="71A06176" w14:textId="77777777" w:rsidR="007B3C4A" w:rsidRDefault="003B1D61">
            <w:pPr>
              <w:spacing w:after="0" w:line="240" w:lineRule="auto"/>
              <w:jc w:val="both"/>
              <w:rPr>
                <w:rFonts w:ascii="Times New Roman" w:hAnsi="Times New Roman"/>
                <w:bCs/>
                <w:color w:val="000000" w:themeColor="text1"/>
                <w:sz w:val="24"/>
                <w:szCs w:val="24"/>
              </w:rPr>
            </w:pPr>
            <w:r>
              <w:rPr>
                <w:rFonts w:ascii="Times New Roman" w:hAnsi="Times New Roman"/>
                <w:bCs/>
                <w:color w:val="000000" w:themeColor="text1"/>
                <w:sz w:val="24"/>
                <w:szCs w:val="24"/>
              </w:rPr>
              <w:t xml:space="preserve">Угроза снижения психологического здоровья населения, роста психических расстройств и заболеваний. Рост преступлений на основе психических отклонений, в том числе в молодежной среде. Инфантилизм молодого поколения. </w:t>
            </w:r>
          </w:p>
          <w:p w14:paraId="30C7EE78" w14:textId="77777777" w:rsidR="007B3C4A" w:rsidRDefault="003B1D61">
            <w:pPr>
              <w:spacing w:after="0" w:line="240" w:lineRule="auto"/>
              <w:jc w:val="both"/>
              <w:rPr>
                <w:rFonts w:ascii="Times New Roman" w:hAnsi="Times New Roman"/>
                <w:bCs/>
                <w:color w:val="000000" w:themeColor="text1"/>
                <w:sz w:val="24"/>
                <w:szCs w:val="24"/>
              </w:rPr>
            </w:pPr>
            <w:r>
              <w:rPr>
                <w:rFonts w:ascii="Times New Roman" w:hAnsi="Times New Roman"/>
                <w:bCs/>
                <w:color w:val="000000" w:themeColor="text1"/>
                <w:sz w:val="24"/>
                <w:szCs w:val="24"/>
              </w:rPr>
              <w:t xml:space="preserve">Требования к психическим и морально-этическим качествам человека. Основные понятия о психологической совместимости членов группы, бригады, коллектива. Диагностика и доврачебная помощь при истерии, шоке, панической атаке. </w:t>
            </w:r>
          </w:p>
          <w:p w14:paraId="01143C27" w14:textId="77777777" w:rsidR="007B3C4A" w:rsidRDefault="003B1D61">
            <w:pPr>
              <w:spacing w:after="0" w:line="240" w:lineRule="auto"/>
              <w:rPr>
                <w:rFonts w:ascii="Times New Roman" w:hAnsi="Times New Roman"/>
                <w:bCs/>
                <w:color w:val="000000" w:themeColor="text1"/>
                <w:sz w:val="24"/>
                <w:szCs w:val="24"/>
              </w:rPr>
            </w:pPr>
            <w:r>
              <w:rPr>
                <w:rFonts w:ascii="Times New Roman" w:hAnsi="Times New Roman"/>
                <w:bCs/>
                <w:color w:val="000000" w:themeColor="text1"/>
                <w:sz w:val="24"/>
                <w:szCs w:val="24"/>
              </w:rPr>
              <w:t xml:space="preserve">Влияние психоактивных веществ на здоровье человека. Профилактика употребления психоактивных веществ. </w:t>
            </w:r>
          </w:p>
          <w:p w14:paraId="00544D62" w14:textId="77777777" w:rsidR="007B3C4A" w:rsidRDefault="003B1D61">
            <w:pPr>
              <w:spacing w:after="0" w:line="240" w:lineRule="auto"/>
              <w:jc w:val="both"/>
              <w:rPr>
                <w:rFonts w:ascii="Times New Roman" w:hAnsi="Times New Roman"/>
                <w:bCs/>
                <w:color w:val="000000" w:themeColor="text1"/>
                <w:sz w:val="24"/>
                <w:szCs w:val="24"/>
              </w:rPr>
            </w:pPr>
            <w:r>
              <w:rPr>
                <w:rFonts w:ascii="Times New Roman" w:hAnsi="Times New Roman"/>
                <w:bCs/>
                <w:color w:val="000000" w:themeColor="text1"/>
                <w:sz w:val="24"/>
                <w:szCs w:val="24"/>
              </w:rPr>
              <w:t>Влияние двигательной активности на эмоциональное состояние человека.</w:t>
            </w:r>
          </w:p>
          <w:p w14:paraId="3D295855" w14:textId="77777777" w:rsidR="007B3C4A" w:rsidRDefault="003B1D61">
            <w:pPr>
              <w:spacing w:after="0" w:line="240" w:lineRule="auto"/>
              <w:jc w:val="both"/>
              <w:rPr>
                <w:rFonts w:ascii="Times New Roman" w:hAnsi="Times New Roman"/>
                <w:bCs/>
                <w:color w:val="000000" w:themeColor="text1"/>
                <w:sz w:val="24"/>
                <w:szCs w:val="24"/>
              </w:rPr>
            </w:pPr>
            <w:r>
              <w:rPr>
                <w:rFonts w:ascii="Times New Roman" w:hAnsi="Times New Roman"/>
                <w:bCs/>
                <w:color w:val="000000" w:themeColor="text1"/>
                <w:sz w:val="24"/>
                <w:szCs w:val="24"/>
              </w:rPr>
              <w:t xml:space="preserve">Личная гигиена и ее значение для психологического здоровья человека. </w:t>
            </w:r>
          </w:p>
          <w:p w14:paraId="762E8EE6" w14:textId="77777777" w:rsidR="007B3C4A" w:rsidRDefault="003B1D61">
            <w:pPr>
              <w:spacing w:after="0" w:line="240" w:lineRule="auto"/>
              <w:jc w:val="both"/>
              <w:rPr>
                <w:rFonts w:ascii="Times New Roman" w:hAnsi="Times New Roman"/>
                <w:b/>
                <w:i/>
                <w:color w:val="000000" w:themeColor="text1"/>
                <w:sz w:val="24"/>
                <w:szCs w:val="24"/>
              </w:rPr>
            </w:pPr>
            <w:r>
              <w:rPr>
                <w:rFonts w:ascii="Times New Roman" w:hAnsi="Times New Roman"/>
                <w:bCs/>
                <w:color w:val="000000" w:themeColor="text1"/>
                <w:sz w:val="24"/>
                <w:szCs w:val="24"/>
              </w:rPr>
              <w:t>Изучение способов бесконфликтного общения и саморегуляции.</w:t>
            </w:r>
          </w:p>
        </w:tc>
        <w:tc>
          <w:tcPr>
            <w:tcW w:w="612" w:type="pct"/>
          </w:tcPr>
          <w:p w14:paraId="732D1612" w14:textId="77777777" w:rsidR="007B3C4A" w:rsidRDefault="007B3C4A">
            <w:pPr>
              <w:spacing w:after="0" w:line="240" w:lineRule="auto"/>
              <w:jc w:val="center"/>
              <w:rPr>
                <w:rFonts w:ascii="Times New Roman" w:hAnsi="Times New Roman"/>
                <w:bCs/>
                <w:iCs/>
                <w:color w:val="000000" w:themeColor="text1"/>
                <w:sz w:val="24"/>
                <w:szCs w:val="24"/>
              </w:rPr>
            </w:pPr>
          </w:p>
          <w:p w14:paraId="23B4AEF2" w14:textId="77777777" w:rsidR="007B3C4A" w:rsidRDefault="007B3C4A">
            <w:pPr>
              <w:spacing w:after="0" w:line="240" w:lineRule="auto"/>
              <w:jc w:val="center"/>
              <w:rPr>
                <w:rFonts w:ascii="Times New Roman" w:hAnsi="Times New Roman"/>
                <w:bCs/>
                <w:iCs/>
                <w:color w:val="000000" w:themeColor="text1"/>
                <w:sz w:val="24"/>
                <w:szCs w:val="24"/>
              </w:rPr>
            </w:pPr>
          </w:p>
          <w:p w14:paraId="65A83DDF" w14:textId="77777777" w:rsidR="007B3C4A" w:rsidRDefault="007B3C4A">
            <w:pPr>
              <w:spacing w:after="0" w:line="240" w:lineRule="auto"/>
              <w:jc w:val="center"/>
              <w:rPr>
                <w:rFonts w:ascii="Times New Roman" w:hAnsi="Times New Roman"/>
                <w:bCs/>
                <w:iCs/>
                <w:color w:val="000000" w:themeColor="text1"/>
                <w:sz w:val="24"/>
                <w:szCs w:val="24"/>
              </w:rPr>
            </w:pPr>
          </w:p>
          <w:p w14:paraId="025A8A8D" w14:textId="77777777" w:rsidR="007B3C4A" w:rsidRDefault="007B3C4A">
            <w:pPr>
              <w:spacing w:after="0" w:line="240" w:lineRule="auto"/>
              <w:jc w:val="center"/>
              <w:rPr>
                <w:rFonts w:ascii="Times New Roman" w:hAnsi="Times New Roman"/>
                <w:bCs/>
                <w:iCs/>
                <w:color w:val="000000" w:themeColor="text1"/>
                <w:sz w:val="24"/>
                <w:szCs w:val="24"/>
              </w:rPr>
            </w:pPr>
          </w:p>
          <w:p w14:paraId="66820455" w14:textId="77777777" w:rsidR="007B3C4A" w:rsidRDefault="007B3C4A">
            <w:pPr>
              <w:spacing w:after="0" w:line="240" w:lineRule="auto"/>
              <w:jc w:val="center"/>
              <w:rPr>
                <w:rFonts w:ascii="Times New Roman" w:hAnsi="Times New Roman"/>
                <w:bCs/>
                <w:iCs/>
                <w:color w:val="000000" w:themeColor="text1"/>
                <w:sz w:val="24"/>
                <w:szCs w:val="24"/>
              </w:rPr>
            </w:pPr>
          </w:p>
          <w:p w14:paraId="24ED2B2B" w14:textId="77777777" w:rsidR="007B3C4A" w:rsidRDefault="003B1D61">
            <w:pPr>
              <w:spacing w:after="0" w:line="240" w:lineRule="auto"/>
              <w:jc w:val="center"/>
              <w:rPr>
                <w:rFonts w:ascii="Times New Roman" w:hAnsi="Times New Roman"/>
                <w:bCs/>
                <w:iCs/>
                <w:color w:val="000000" w:themeColor="text1"/>
                <w:sz w:val="24"/>
                <w:szCs w:val="24"/>
              </w:rPr>
            </w:pPr>
            <w:r>
              <w:rPr>
                <w:rFonts w:ascii="Times New Roman" w:hAnsi="Times New Roman"/>
                <w:bCs/>
                <w:iCs/>
                <w:color w:val="000000" w:themeColor="text1"/>
                <w:sz w:val="24"/>
                <w:szCs w:val="24"/>
              </w:rPr>
              <w:t>2</w:t>
            </w:r>
          </w:p>
        </w:tc>
        <w:tc>
          <w:tcPr>
            <w:tcW w:w="598" w:type="pct"/>
          </w:tcPr>
          <w:p w14:paraId="399DC585" w14:textId="77777777" w:rsidR="007B3C4A" w:rsidRDefault="007B3C4A">
            <w:pPr>
              <w:spacing w:after="0" w:line="240" w:lineRule="auto"/>
              <w:jc w:val="center"/>
              <w:rPr>
                <w:rFonts w:ascii="Times New Roman" w:hAnsi="Times New Roman"/>
                <w:bCs/>
                <w:color w:val="000000" w:themeColor="text1"/>
                <w:sz w:val="24"/>
                <w:szCs w:val="24"/>
              </w:rPr>
            </w:pPr>
          </w:p>
          <w:p w14:paraId="74AF624B" w14:textId="77777777" w:rsidR="007B3C4A" w:rsidRDefault="003B1D61">
            <w:pPr>
              <w:spacing w:after="0" w:line="240" w:lineRule="auto"/>
              <w:jc w:val="center"/>
              <w:rPr>
                <w:rFonts w:ascii="Times New Roman" w:hAnsi="Times New Roman"/>
                <w:b/>
                <w:bCs/>
                <w:i/>
                <w:iCs/>
                <w:color w:val="000000" w:themeColor="text1"/>
                <w:sz w:val="24"/>
                <w:szCs w:val="24"/>
              </w:rPr>
            </w:pPr>
            <w:r>
              <w:rPr>
                <w:rFonts w:ascii="Times New Roman" w:hAnsi="Times New Roman"/>
                <w:bCs/>
                <w:color w:val="000000" w:themeColor="text1"/>
                <w:sz w:val="24"/>
                <w:szCs w:val="24"/>
              </w:rPr>
              <w:t>ЛР 11, ЛР 12</w:t>
            </w:r>
          </w:p>
        </w:tc>
        <w:tc>
          <w:tcPr>
            <w:tcW w:w="408" w:type="pct"/>
            <w:vMerge w:val="restart"/>
          </w:tcPr>
          <w:p w14:paraId="075AD56E" w14:textId="77777777" w:rsidR="007B3C4A" w:rsidRDefault="003B1D61">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color w:val="000000" w:themeColor="text1"/>
                <w:sz w:val="24"/>
                <w:szCs w:val="24"/>
              </w:rPr>
            </w:pPr>
            <w:r>
              <w:rPr>
                <w:rFonts w:ascii="Times New Roman" w:hAnsi="Times New Roman"/>
                <w:color w:val="000000" w:themeColor="text1"/>
                <w:sz w:val="24"/>
                <w:szCs w:val="24"/>
              </w:rPr>
              <w:t>ОК 04, ОК 06, ОК 07</w:t>
            </w:r>
          </w:p>
          <w:p w14:paraId="42BA8BF1" w14:textId="77777777" w:rsidR="007B3C4A" w:rsidRDefault="007B3C4A">
            <w:pPr>
              <w:spacing w:after="0" w:line="240" w:lineRule="auto"/>
              <w:jc w:val="center"/>
              <w:rPr>
                <w:rFonts w:ascii="Times New Roman" w:hAnsi="Times New Roman"/>
                <w:b/>
                <w:bCs/>
                <w:i/>
                <w:iCs/>
                <w:color w:val="000000" w:themeColor="text1"/>
                <w:sz w:val="24"/>
                <w:szCs w:val="24"/>
              </w:rPr>
            </w:pPr>
          </w:p>
        </w:tc>
        <w:tc>
          <w:tcPr>
            <w:tcW w:w="408" w:type="pct"/>
            <w:vMerge w:val="restart"/>
          </w:tcPr>
          <w:p w14:paraId="0997721F" w14:textId="77777777" w:rsidR="007B3C4A" w:rsidRDefault="003B1D61">
            <w:pPr>
              <w:pStyle w:val="120"/>
              <w:rPr>
                <w:color w:val="000000" w:themeColor="text1"/>
                <w:szCs w:val="24"/>
              </w:rPr>
            </w:pPr>
            <w:proofErr w:type="spellStart"/>
            <w:r>
              <w:rPr>
                <w:color w:val="000000" w:themeColor="text1"/>
                <w:szCs w:val="24"/>
              </w:rPr>
              <w:t>Уо</w:t>
            </w:r>
            <w:proofErr w:type="spellEnd"/>
            <w:r>
              <w:rPr>
                <w:color w:val="000000" w:themeColor="text1"/>
                <w:szCs w:val="24"/>
              </w:rPr>
              <w:t xml:space="preserve"> 04.01</w:t>
            </w:r>
          </w:p>
          <w:p w14:paraId="1201D360" w14:textId="77777777" w:rsidR="007B3C4A" w:rsidRDefault="003B1D61">
            <w:pPr>
              <w:pStyle w:val="120"/>
              <w:rPr>
                <w:color w:val="000000" w:themeColor="text1"/>
                <w:spacing w:val="-4"/>
                <w:szCs w:val="24"/>
              </w:rPr>
            </w:pPr>
            <w:proofErr w:type="spellStart"/>
            <w:r>
              <w:rPr>
                <w:color w:val="000000" w:themeColor="text1"/>
                <w:szCs w:val="24"/>
              </w:rPr>
              <w:t>Уо</w:t>
            </w:r>
            <w:proofErr w:type="spellEnd"/>
            <w:r>
              <w:rPr>
                <w:color w:val="000000" w:themeColor="text1"/>
                <w:szCs w:val="24"/>
              </w:rPr>
              <w:t xml:space="preserve"> 04.02</w:t>
            </w:r>
          </w:p>
          <w:p w14:paraId="6B16C19F" w14:textId="77777777" w:rsidR="007B3C4A" w:rsidRDefault="003B1D61">
            <w:pPr>
              <w:pStyle w:val="120"/>
              <w:rPr>
                <w:color w:val="000000" w:themeColor="text1"/>
                <w:szCs w:val="24"/>
              </w:rPr>
            </w:pPr>
            <w:proofErr w:type="spellStart"/>
            <w:r>
              <w:rPr>
                <w:color w:val="000000" w:themeColor="text1"/>
                <w:szCs w:val="24"/>
              </w:rPr>
              <w:t>Зо</w:t>
            </w:r>
            <w:proofErr w:type="spellEnd"/>
            <w:r>
              <w:rPr>
                <w:color w:val="000000" w:themeColor="text1"/>
                <w:szCs w:val="24"/>
              </w:rPr>
              <w:t xml:space="preserve"> 04.01</w:t>
            </w:r>
          </w:p>
          <w:p w14:paraId="630ECFFE" w14:textId="77777777" w:rsidR="007B3C4A" w:rsidRDefault="003B1D61">
            <w:pPr>
              <w:pStyle w:val="120"/>
              <w:rPr>
                <w:color w:val="000000" w:themeColor="text1"/>
                <w:szCs w:val="24"/>
              </w:rPr>
            </w:pPr>
            <w:proofErr w:type="spellStart"/>
            <w:r>
              <w:rPr>
                <w:color w:val="000000" w:themeColor="text1"/>
                <w:szCs w:val="24"/>
              </w:rPr>
              <w:t>Зо</w:t>
            </w:r>
            <w:proofErr w:type="spellEnd"/>
            <w:r>
              <w:rPr>
                <w:color w:val="000000" w:themeColor="text1"/>
                <w:szCs w:val="24"/>
              </w:rPr>
              <w:t xml:space="preserve"> 04.02</w:t>
            </w:r>
          </w:p>
          <w:p w14:paraId="4A4E3E61" w14:textId="77777777" w:rsidR="007B3C4A" w:rsidRDefault="003B1D61">
            <w:pPr>
              <w:pStyle w:val="120"/>
              <w:rPr>
                <w:color w:val="000000" w:themeColor="text1"/>
                <w:szCs w:val="24"/>
              </w:rPr>
            </w:pPr>
            <w:proofErr w:type="spellStart"/>
            <w:r>
              <w:rPr>
                <w:color w:val="000000" w:themeColor="text1"/>
                <w:szCs w:val="24"/>
              </w:rPr>
              <w:t>Уо</w:t>
            </w:r>
            <w:proofErr w:type="spellEnd"/>
            <w:r>
              <w:rPr>
                <w:color w:val="000000" w:themeColor="text1"/>
                <w:szCs w:val="24"/>
              </w:rPr>
              <w:t xml:space="preserve"> 06.01</w:t>
            </w:r>
          </w:p>
          <w:p w14:paraId="36BBF9CA" w14:textId="77777777" w:rsidR="007B3C4A" w:rsidRDefault="003B1D61">
            <w:pPr>
              <w:pStyle w:val="120"/>
              <w:rPr>
                <w:color w:val="000000" w:themeColor="text1"/>
                <w:szCs w:val="24"/>
              </w:rPr>
            </w:pPr>
            <w:proofErr w:type="spellStart"/>
            <w:r>
              <w:rPr>
                <w:color w:val="000000" w:themeColor="text1"/>
                <w:szCs w:val="24"/>
              </w:rPr>
              <w:t>Уо</w:t>
            </w:r>
            <w:proofErr w:type="spellEnd"/>
            <w:r>
              <w:rPr>
                <w:color w:val="000000" w:themeColor="text1"/>
                <w:szCs w:val="24"/>
              </w:rPr>
              <w:t xml:space="preserve"> 06.02</w:t>
            </w:r>
          </w:p>
          <w:p w14:paraId="646A7919" w14:textId="77777777" w:rsidR="007B3C4A" w:rsidRDefault="003B1D61">
            <w:pPr>
              <w:pStyle w:val="120"/>
              <w:rPr>
                <w:color w:val="000000" w:themeColor="text1"/>
                <w:szCs w:val="24"/>
              </w:rPr>
            </w:pPr>
            <w:proofErr w:type="spellStart"/>
            <w:r>
              <w:rPr>
                <w:color w:val="000000" w:themeColor="text1"/>
                <w:szCs w:val="24"/>
              </w:rPr>
              <w:t>Зо</w:t>
            </w:r>
            <w:proofErr w:type="spellEnd"/>
            <w:r>
              <w:rPr>
                <w:color w:val="000000" w:themeColor="text1"/>
                <w:szCs w:val="24"/>
              </w:rPr>
              <w:t xml:space="preserve"> 06.01</w:t>
            </w:r>
          </w:p>
          <w:p w14:paraId="63B48F31" w14:textId="77777777" w:rsidR="007B3C4A" w:rsidRDefault="003B1D61">
            <w:pPr>
              <w:pStyle w:val="120"/>
              <w:rPr>
                <w:color w:val="000000" w:themeColor="text1"/>
                <w:szCs w:val="24"/>
              </w:rPr>
            </w:pPr>
            <w:proofErr w:type="spellStart"/>
            <w:r>
              <w:rPr>
                <w:color w:val="000000" w:themeColor="text1"/>
                <w:szCs w:val="24"/>
              </w:rPr>
              <w:t>Зо</w:t>
            </w:r>
            <w:proofErr w:type="spellEnd"/>
            <w:r>
              <w:rPr>
                <w:color w:val="000000" w:themeColor="text1"/>
                <w:szCs w:val="24"/>
              </w:rPr>
              <w:t xml:space="preserve"> 06.02</w:t>
            </w:r>
          </w:p>
          <w:p w14:paraId="20E64636" w14:textId="77777777" w:rsidR="007B3C4A" w:rsidRDefault="003B1D61">
            <w:pPr>
              <w:pStyle w:val="120"/>
              <w:rPr>
                <w:color w:val="000000" w:themeColor="text1"/>
                <w:szCs w:val="24"/>
              </w:rPr>
            </w:pPr>
            <w:proofErr w:type="spellStart"/>
            <w:r>
              <w:rPr>
                <w:color w:val="000000" w:themeColor="text1"/>
                <w:szCs w:val="24"/>
              </w:rPr>
              <w:t>Зо</w:t>
            </w:r>
            <w:proofErr w:type="spellEnd"/>
            <w:r>
              <w:rPr>
                <w:color w:val="000000" w:themeColor="text1"/>
                <w:szCs w:val="24"/>
              </w:rPr>
              <w:t xml:space="preserve"> 06.03</w:t>
            </w:r>
          </w:p>
          <w:p w14:paraId="3D203F50" w14:textId="77777777" w:rsidR="007B3C4A" w:rsidRDefault="003B1D61">
            <w:pPr>
              <w:pStyle w:val="120"/>
              <w:rPr>
                <w:color w:val="000000" w:themeColor="text1"/>
                <w:szCs w:val="24"/>
              </w:rPr>
            </w:pPr>
            <w:proofErr w:type="spellStart"/>
            <w:r>
              <w:rPr>
                <w:color w:val="000000" w:themeColor="text1"/>
                <w:szCs w:val="24"/>
              </w:rPr>
              <w:t>Уо</w:t>
            </w:r>
            <w:proofErr w:type="spellEnd"/>
            <w:r>
              <w:rPr>
                <w:color w:val="000000" w:themeColor="text1"/>
                <w:szCs w:val="24"/>
              </w:rPr>
              <w:t xml:space="preserve"> 07.01</w:t>
            </w:r>
          </w:p>
          <w:p w14:paraId="1929B4A9" w14:textId="77777777" w:rsidR="007B3C4A" w:rsidRDefault="003B1D61">
            <w:pPr>
              <w:pStyle w:val="120"/>
              <w:rPr>
                <w:color w:val="000000" w:themeColor="text1"/>
                <w:szCs w:val="24"/>
              </w:rPr>
            </w:pPr>
            <w:proofErr w:type="spellStart"/>
            <w:r>
              <w:rPr>
                <w:color w:val="000000" w:themeColor="text1"/>
                <w:szCs w:val="24"/>
              </w:rPr>
              <w:t>Уо</w:t>
            </w:r>
            <w:proofErr w:type="spellEnd"/>
            <w:r>
              <w:rPr>
                <w:color w:val="000000" w:themeColor="text1"/>
                <w:szCs w:val="24"/>
              </w:rPr>
              <w:t xml:space="preserve"> 07.02</w:t>
            </w:r>
          </w:p>
          <w:p w14:paraId="70046DA4" w14:textId="77777777" w:rsidR="007B3C4A" w:rsidRDefault="003B1D61">
            <w:pPr>
              <w:pStyle w:val="120"/>
              <w:rPr>
                <w:color w:val="000000" w:themeColor="text1"/>
                <w:szCs w:val="24"/>
              </w:rPr>
            </w:pPr>
            <w:proofErr w:type="spellStart"/>
            <w:r>
              <w:rPr>
                <w:color w:val="000000" w:themeColor="text1"/>
                <w:szCs w:val="24"/>
              </w:rPr>
              <w:t>Уо</w:t>
            </w:r>
            <w:proofErr w:type="spellEnd"/>
            <w:r>
              <w:rPr>
                <w:color w:val="000000" w:themeColor="text1"/>
                <w:szCs w:val="24"/>
              </w:rPr>
              <w:t xml:space="preserve"> 07.03</w:t>
            </w:r>
          </w:p>
          <w:p w14:paraId="74EF19E5" w14:textId="77777777" w:rsidR="007B3C4A" w:rsidRDefault="003B1D61">
            <w:pPr>
              <w:pStyle w:val="120"/>
              <w:rPr>
                <w:color w:val="000000" w:themeColor="text1"/>
                <w:szCs w:val="24"/>
              </w:rPr>
            </w:pPr>
            <w:proofErr w:type="spellStart"/>
            <w:r>
              <w:rPr>
                <w:color w:val="000000" w:themeColor="text1"/>
                <w:szCs w:val="24"/>
              </w:rPr>
              <w:t>Зо</w:t>
            </w:r>
            <w:proofErr w:type="spellEnd"/>
            <w:r>
              <w:rPr>
                <w:color w:val="000000" w:themeColor="text1"/>
                <w:szCs w:val="24"/>
              </w:rPr>
              <w:t xml:space="preserve"> 07.01</w:t>
            </w:r>
          </w:p>
          <w:p w14:paraId="13C166FF" w14:textId="77777777" w:rsidR="007B3C4A" w:rsidRDefault="003B1D61">
            <w:pPr>
              <w:pStyle w:val="120"/>
              <w:rPr>
                <w:color w:val="000000" w:themeColor="text1"/>
                <w:szCs w:val="24"/>
              </w:rPr>
            </w:pPr>
            <w:proofErr w:type="spellStart"/>
            <w:r>
              <w:rPr>
                <w:color w:val="000000" w:themeColor="text1"/>
                <w:szCs w:val="24"/>
              </w:rPr>
              <w:t>Зо</w:t>
            </w:r>
            <w:proofErr w:type="spellEnd"/>
            <w:r>
              <w:rPr>
                <w:color w:val="000000" w:themeColor="text1"/>
                <w:szCs w:val="24"/>
              </w:rPr>
              <w:t xml:space="preserve"> 07.02</w:t>
            </w:r>
          </w:p>
          <w:p w14:paraId="7D990166" w14:textId="77777777" w:rsidR="007B3C4A" w:rsidRDefault="003B1D61">
            <w:pPr>
              <w:pStyle w:val="120"/>
              <w:rPr>
                <w:color w:val="000000" w:themeColor="text1"/>
                <w:szCs w:val="24"/>
              </w:rPr>
            </w:pPr>
            <w:proofErr w:type="spellStart"/>
            <w:r>
              <w:rPr>
                <w:color w:val="000000" w:themeColor="text1"/>
                <w:szCs w:val="24"/>
              </w:rPr>
              <w:t>Зо</w:t>
            </w:r>
            <w:proofErr w:type="spellEnd"/>
            <w:r>
              <w:rPr>
                <w:color w:val="000000" w:themeColor="text1"/>
                <w:szCs w:val="24"/>
              </w:rPr>
              <w:t xml:space="preserve"> 07.03</w:t>
            </w:r>
          </w:p>
          <w:p w14:paraId="71D7B22B" w14:textId="77777777" w:rsidR="007B3C4A" w:rsidRDefault="003B1D61">
            <w:pPr>
              <w:pStyle w:val="120"/>
              <w:rPr>
                <w:color w:val="000000" w:themeColor="text1"/>
                <w:szCs w:val="24"/>
              </w:rPr>
            </w:pPr>
            <w:proofErr w:type="spellStart"/>
            <w:r>
              <w:rPr>
                <w:color w:val="000000" w:themeColor="text1"/>
                <w:szCs w:val="24"/>
              </w:rPr>
              <w:t>Зо</w:t>
            </w:r>
            <w:proofErr w:type="spellEnd"/>
            <w:r>
              <w:rPr>
                <w:color w:val="000000" w:themeColor="text1"/>
                <w:szCs w:val="24"/>
              </w:rPr>
              <w:t xml:space="preserve"> 07.04</w:t>
            </w:r>
          </w:p>
          <w:p w14:paraId="7ADB0F3B" w14:textId="77777777" w:rsidR="007B3C4A" w:rsidRDefault="003B1D61">
            <w:pPr>
              <w:pStyle w:val="120"/>
              <w:rPr>
                <w:color w:val="000000" w:themeColor="text1"/>
                <w:szCs w:val="24"/>
              </w:rPr>
            </w:pPr>
            <w:proofErr w:type="spellStart"/>
            <w:r>
              <w:rPr>
                <w:color w:val="000000" w:themeColor="text1"/>
                <w:szCs w:val="24"/>
              </w:rPr>
              <w:t>Зо</w:t>
            </w:r>
            <w:proofErr w:type="spellEnd"/>
            <w:r>
              <w:rPr>
                <w:color w:val="000000" w:themeColor="text1"/>
                <w:szCs w:val="24"/>
              </w:rPr>
              <w:t xml:space="preserve"> 07.05</w:t>
            </w:r>
          </w:p>
        </w:tc>
      </w:tr>
      <w:tr w:rsidR="007B3C4A" w14:paraId="0ED9FE28" w14:textId="77777777">
        <w:trPr>
          <w:trHeight w:val="20"/>
        </w:trPr>
        <w:tc>
          <w:tcPr>
            <w:tcW w:w="759" w:type="pct"/>
          </w:tcPr>
          <w:p w14:paraId="12A28EDC" w14:textId="77777777" w:rsidR="007B3C4A" w:rsidRDefault="003B1D61">
            <w:pPr>
              <w:spacing w:after="0" w:line="240" w:lineRule="auto"/>
              <w:rPr>
                <w:rFonts w:ascii="Times New Roman" w:hAnsi="Times New Roman"/>
                <w:b/>
                <w:bCs/>
                <w:i/>
                <w:color w:val="000000" w:themeColor="text1"/>
                <w:sz w:val="24"/>
                <w:szCs w:val="24"/>
              </w:rPr>
            </w:pPr>
            <w:r>
              <w:rPr>
                <w:rFonts w:ascii="Times New Roman" w:hAnsi="Times New Roman"/>
                <w:b/>
                <w:bCs/>
                <w:color w:val="000000" w:themeColor="text1"/>
                <w:sz w:val="24"/>
                <w:szCs w:val="24"/>
              </w:rPr>
              <w:t xml:space="preserve">Тема 1.3 </w:t>
            </w:r>
            <w:r>
              <w:rPr>
                <w:rFonts w:ascii="Times New Roman" w:hAnsi="Times New Roman"/>
                <w:bCs/>
                <w:color w:val="000000" w:themeColor="text1"/>
                <w:sz w:val="24"/>
                <w:szCs w:val="24"/>
              </w:rPr>
              <w:t xml:space="preserve">Влияние неблагоприятной окружающей среды на здоровье человека. </w:t>
            </w:r>
            <w:r>
              <w:rPr>
                <w:rFonts w:ascii="Times New Roman" w:hAnsi="Times New Roman"/>
                <w:bCs/>
                <w:color w:val="000000" w:themeColor="text1"/>
                <w:sz w:val="24"/>
                <w:szCs w:val="24"/>
              </w:rPr>
              <w:lastRenderedPageBreak/>
              <w:t>Основные источники загрязнения окружающей среды. Техносфера как источник негативных факторов</w:t>
            </w:r>
          </w:p>
        </w:tc>
        <w:tc>
          <w:tcPr>
            <w:tcW w:w="2215" w:type="pct"/>
          </w:tcPr>
          <w:p w14:paraId="014F466C" w14:textId="77777777" w:rsidR="007B3C4A" w:rsidRDefault="003B1D61">
            <w:pPr>
              <w:spacing w:after="0" w:line="240" w:lineRule="auto"/>
              <w:contextualSpacing/>
              <w:rPr>
                <w:rFonts w:ascii="Times New Roman" w:hAnsi="Times New Roman"/>
                <w:bCs/>
                <w:color w:val="000000" w:themeColor="text1"/>
                <w:sz w:val="24"/>
                <w:szCs w:val="24"/>
              </w:rPr>
            </w:pPr>
            <w:r>
              <w:rPr>
                <w:rFonts w:ascii="Times New Roman" w:hAnsi="Times New Roman"/>
                <w:bCs/>
                <w:color w:val="000000" w:themeColor="text1"/>
                <w:sz w:val="24"/>
                <w:szCs w:val="24"/>
              </w:rPr>
              <w:lastRenderedPageBreak/>
              <w:t>Окружающая среда: природная, техногенная, социальная, производственная. Виды негативных факторов по происхождению: природные, биологические, экологические, техногенные, социальные и антропогенные.</w:t>
            </w:r>
          </w:p>
          <w:p w14:paraId="594D4F0F" w14:textId="77777777" w:rsidR="007B3C4A" w:rsidRDefault="003B1D61">
            <w:pPr>
              <w:spacing w:after="0" w:line="240" w:lineRule="auto"/>
              <w:jc w:val="both"/>
              <w:rPr>
                <w:rFonts w:ascii="Times New Roman" w:hAnsi="Times New Roman"/>
                <w:bCs/>
                <w:color w:val="000000" w:themeColor="text1"/>
                <w:sz w:val="24"/>
                <w:szCs w:val="24"/>
              </w:rPr>
            </w:pPr>
            <w:r>
              <w:rPr>
                <w:rFonts w:ascii="Times New Roman" w:hAnsi="Times New Roman"/>
                <w:bCs/>
                <w:color w:val="000000" w:themeColor="text1"/>
                <w:sz w:val="24"/>
                <w:szCs w:val="24"/>
              </w:rPr>
              <w:t xml:space="preserve">Воздействие негативных факторов на человека и среду </w:t>
            </w:r>
            <w:r>
              <w:rPr>
                <w:rFonts w:ascii="Times New Roman" w:hAnsi="Times New Roman"/>
                <w:bCs/>
                <w:color w:val="000000" w:themeColor="text1"/>
                <w:sz w:val="24"/>
                <w:szCs w:val="24"/>
              </w:rPr>
              <w:lastRenderedPageBreak/>
              <w:t xml:space="preserve">обитания. Глобальное и региональное загрязнение среды (водной, воздушной, почв) объектами экономики (энергетики, 2промышленности, транспорта, сельского хозяйства).  Биологические опасности. </w:t>
            </w:r>
          </w:p>
          <w:p w14:paraId="05DEEAA4" w14:textId="77777777" w:rsidR="007B3C4A" w:rsidRDefault="003B1D61">
            <w:pPr>
              <w:spacing w:after="0" w:line="240" w:lineRule="auto"/>
              <w:jc w:val="both"/>
              <w:rPr>
                <w:rFonts w:ascii="Times New Roman" w:hAnsi="Times New Roman"/>
                <w:b/>
                <w:bCs/>
                <w:color w:val="000000" w:themeColor="text1"/>
                <w:sz w:val="24"/>
                <w:szCs w:val="24"/>
              </w:rPr>
            </w:pPr>
            <w:r>
              <w:rPr>
                <w:rFonts w:ascii="Times New Roman" w:hAnsi="Times New Roman"/>
                <w:bCs/>
                <w:color w:val="000000" w:themeColor="text1"/>
                <w:sz w:val="24"/>
                <w:szCs w:val="24"/>
              </w:rPr>
              <w:t xml:space="preserve">Техногенные аварии. Социальные и антропогенные факторы техногенных аварий. Глобальная инфантилизация, низкий </w:t>
            </w:r>
            <w:r>
              <w:rPr>
                <w:rFonts w:ascii="Times New Roman" w:hAnsi="Times New Roman"/>
                <w:b/>
                <w:bCs/>
                <w:color w:val="000000" w:themeColor="text1"/>
                <w:sz w:val="24"/>
                <w:szCs w:val="24"/>
              </w:rPr>
              <w:t>профессионализм персонала как фактор ЧС разного происхождения</w:t>
            </w:r>
          </w:p>
        </w:tc>
        <w:tc>
          <w:tcPr>
            <w:tcW w:w="612" w:type="pct"/>
          </w:tcPr>
          <w:p w14:paraId="53DC3BA4" w14:textId="77777777" w:rsidR="007B3C4A" w:rsidRDefault="003B1D61">
            <w:pPr>
              <w:spacing w:after="0" w:line="240" w:lineRule="auto"/>
              <w:jc w:val="center"/>
              <w:rPr>
                <w:rFonts w:ascii="Times New Roman" w:hAnsi="Times New Roman"/>
                <w:bCs/>
                <w:iCs/>
                <w:color w:val="000000" w:themeColor="text1"/>
                <w:sz w:val="24"/>
                <w:szCs w:val="24"/>
              </w:rPr>
            </w:pPr>
            <w:r>
              <w:rPr>
                <w:rFonts w:ascii="Times New Roman" w:hAnsi="Times New Roman"/>
                <w:bCs/>
                <w:iCs/>
                <w:color w:val="000000" w:themeColor="text1"/>
                <w:sz w:val="24"/>
                <w:szCs w:val="24"/>
              </w:rPr>
              <w:lastRenderedPageBreak/>
              <w:t>4</w:t>
            </w:r>
          </w:p>
        </w:tc>
        <w:tc>
          <w:tcPr>
            <w:tcW w:w="598" w:type="pct"/>
          </w:tcPr>
          <w:p w14:paraId="42E8E6E8" w14:textId="77777777" w:rsidR="007B3C4A" w:rsidRDefault="003B1D61">
            <w:pPr>
              <w:spacing w:after="0" w:line="240" w:lineRule="auto"/>
              <w:jc w:val="center"/>
              <w:rPr>
                <w:rFonts w:ascii="Times New Roman" w:hAnsi="Times New Roman"/>
                <w:b/>
                <w:bCs/>
                <w:i/>
                <w:iCs/>
                <w:color w:val="000000" w:themeColor="text1"/>
                <w:sz w:val="24"/>
                <w:szCs w:val="24"/>
              </w:rPr>
            </w:pPr>
            <w:r>
              <w:rPr>
                <w:rFonts w:ascii="Times New Roman" w:hAnsi="Times New Roman"/>
                <w:bCs/>
                <w:color w:val="000000" w:themeColor="text1"/>
                <w:sz w:val="24"/>
                <w:szCs w:val="24"/>
              </w:rPr>
              <w:t>ЛР 14</w:t>
            </w:r>
          </w:p>
        </w:tc>
        <w:tc>
          <w:tcPr>
            <w:tcW w:w="408" w:type="pct"/>
            <w:vMerge/>
          </w:tcPr>
          <w:p w14:paraId="7BEF346F" w14:textId="77777777" w:rsidR="007B3C4A" w:rsidRDefault="007B3C4A">
            <w:pPr>
              <w:spacing w:after="0" w:line="240" w:lineRule="auto"/>
              <w:jc w:val="center"/>
              <w:rPr>
                <w:rFonts w:ascii="Times New Roman" w:hAnsi="Times New Roman"/>
                <w:b/>
                <w:bCs/>
                <w:i/>
                <w:iCs/>
                <w:color w:val="000000" w:themeColor="text1"/>
                <w:sz w:val="24"/>
                <w:szCs w:val="24"/>
              </w:rPr>
            </w:pPr>
          </w:p>
        </w:tc>
        <w:tc>
          <w:tcPr>
            <w:tcW w:w="408" w:type="pct"/>
            <w:vMerge/>
          </w:tcPr>
          <w:p w14:paraId="22BB8495" w14:textId="77777777" w:rsidR="007B3C4A" w:rsidRDefault="007B3C4A">
            <w:pPr>
              <w:spacing w:after="0" w:line="240" w:lineRule="auto"/>
              <w:jc w:val="center"/>
              <w:rPr>
                <w:rFonts w:ascii="Times New Roman" w:hAnsi="Times New Roman"/>
                <w:b/>
                <w:bCs/>
                <w:i/>
                <w:iCs/>
                <w:color w:val="000000" w:themeColor="text1"/>
                <w:sz w:val="24"/>
                <w:szCs w:val="24"/>
              </w:rPr>
            </w:pPr>
          </w:p>
        </w:tc>
      </w:tr>
      <w:tr w:rsidR="007B3C4A" w14:paraId="21A1D0C6" w14:textId="77777777">
        <w:trPr>
          <w:trHeight w:val="20"/>
        </w:trPr>
        <w:tc>
          <w:tcPr>
            <w:tcW w:w="759" w:type="pct"/>
          </w:tcPr>
          <w:p w14:paraId="5BF7F695" w14:textId="77777777" w:rsidR="007B3C4A" w:rsidRDefault="003B1D61">
            <w:pPr>
              <w:spacing w:after="0" w:line="240" w:lineRule="auto"/>
              <w:rPr>
                <w:rFonts w:ascii="Times New Roman" w:hAnsi="Times New Roman"/>
                <w:b/>
                <w:bCs/>
                <w:i/>
                <w:color w:val="000000" w:themeColor="text1"/>
                <w:sz w:val="24"/>
                <w:szCs w:val="24"/>
              </w:rPr>
            </w:pPr>
            <w:r>
              <w:rPr>
                <w:rFonts w:ascii="Times New Roman" w:hAnsi="Times New Roman"/>
                <w:b/>
                <w:bCs/>
                <w:color w:val="000000" w:themeColor="text1"/>
                <w:sz w:val="24"/>
                <w:szCs w:val="24"/>
              </w:rPr>
              <w:t xml:space="preserve">Тема 1.4 </w:t>
            </w:r>
            <w:r>
              <w:rPr>
                <w:rFonts w:ascii="Times New Roman" w:hAnsi="Times New Roman"/>
                <w:bCs/>
                <w:color w:val="000000" w:themeColor="text1"/>
                <w:sz w:val="24"/>
                <w:szCs w:val="24"/>
              </w:rPr>
              <w:t>Правила и безопасность дорожного движения. Безопасное пользование всеми средствами передвижения</w:t>
            </w:r>
          </w:p>
        </w:tc>
        <w:tc>
          <w:tcPr>
            <w:tcW w:w="2215" w:type="pct"/>
            <w:vAlign w:val="bottom"/>
          </w:tcPr>
          <w:p w14:paraId="52BB98DB" w14:textId="77777777" w:rsidR="007B3C4A" w:rsidRDefault="003B1D61">
            <w:pPr>
              <w:pStyle w:val="120"/>
              <w:rPr>
                <w:color w:val="000000" w:themeColor="text1"/>
                <w:szCs w:val="24"/>
              </w:rPr>
            </w:pPr>
            <w:r>
              <w:rPr>
                <w:color w:val="000000" w:themeColor="text1"/>
                <w:szCs w:val="24"/>
              </w:rPr>
              <w:t>Правила содержания и эксплуатации техники. Техника безопасности. Правила и безопасность дорожного движения. Модели поведения пешехода, велосипедиста, пассажира и водителя транспортного средства при организации дорожного движения. Отработка моделей поведения при ЧС на транспорте, на производстве, в цеху, при транспортировке и настройке инфокоммуникационных сетей. Средства и методы самообороны. Отработка навыков самообороны при нападении в подъезде, в лифте, в замкнутом пространстве, на улице.</w:t>
            </w:r>
          </w:p>
          <w:p w14:paraId="01E3E487" w14:textId="77777777" w:rsidR="007B3C4A" w:rsidRDefault="007B3C4A">
            <w:pPr>
              <w:pStyle w:val="120"/>
              <w:rPr>
                <w:color w:val="000000" w:themeColor="text1"/>
                <w:szCs w:val="24"/>
              </w:rPr>
            </w:pPr>
          </w:p>
          <w:p w14:paraId="1EC2AFCA" w14:textId="77777777" w:rsidR="007B3C4A" w:rsidRDefault="007B3C4A">
            <w:pPr>
              <w:pStyle w:val="120"/>
              <w:rPr>
                <w:color w:val="000000" w:themeColor="text1"/>
                <w:szCs w:val="24"/>
              </w:rPr>
            </w:pPr>
          </w:p>
          <w:p w14:paraId="2DDE9A53" w14:textId="77777777" w:rsidR="007B3C4A" w:rsidRDefault="007B3C4A">
            <w:pPr>
              <w:pStyle w:val="120"/>
              <w:rPr>
                <w:color w:val="000000" w:themeColor="text1"/>
                <w:szCs w:val="24"/>
              </w:rPr>
            </w:pPr>
          </w:p>
          <w:p w14:paraId="4FD326A3" w14:textId="77777777" w:rsidR="007B3C4A" w:rsidRDefault="007B3C4A">
            <w:pPr>
              <w:pStyle w:val="120"/>
              <w:rPr>
                <w:color w:val="000000" w:themeColor="text1"/>
                <w:szCs w:val="24"/>
              </w:rPr>
            </w:pPr>
          </w:p>
          <w:p w14:paraId="727E15CD" w14:textId="77777777" w:rsidR="007B3C4A" w:rsidRDefault="007B3C4A">
            <w:pPr>
              <w:pStyle w:val="120"/>
              <w:rPr>
                <w:color w:val="000000" w:themeColor="text1"/>
                <w:szCs w:val="24"/>
              </w:rPr>
            </w:pPr>
          </w:p>
          <w:p w14:paraId="6A174A76" w14:textId="77777777" w:rsidR="007B3C4A" w:rsidRDefault="007B3C4A">
            <w:pPr>
              <w:pStyle w:val="120"/>
              <w:rPr>
                <w:color w:val="000000" w:themeColor="text1"/>
                <w:szCs w:val="24"/>
              </w:rPr>
            </w:pPr>
          </w:p>
          <w:p w14:paraId="1A908DC6" w14:textId="77777777" w:rsidR="007B3C4A" w:rsidRDefault="007B3C4A">
            <w:pPr>
              <w:pStyle w:val="120"/>
              <w:rPr>
                <w:b/>
                <w:color w:val="000000" w:themeColor="text1"/>
                <w:szCs w:val="24"/>
              </w:rPr>
            </w:pPr>
          </w:p>
        </w:tc>
        <w:tc>
          <w:tcPr>
            <w:tcW w:w="612" w:type="pct"/>
          </w:tcPr>
          <w:p w14:paraId="369BB6E7" w14:textId="77777777" w:rsidR="007B3C4A" w:rsidRDefault="007B3C4A">
            <w:pPr>
              <w:spacing w:after="0" w:line="240" w:lineRule="auto"/>
              <w:rPr>
                <w:rFonts w:ascii="Times New Roman" w:hAnsi="Times New Roman"/>
                <w:bCs/>
                <w:iCs/>
                <w:color w:val="000000" w:themeColor="text1"/>
                <w:sz w:val="24"/>
                <w:szCs w:val="24"/>
              </w:rPr>
            </w:pPr>
          </w:p>
          <w:p w14:paraId="0EC48AD2" w14:textId="77777777" w:rsidR="007B3C4A" w:rsidRDefault="003B1D61">
            <w:pPr>
              <w:spacing w:after="0" w:line="240" w:lineRule="auto"/>
              <w:jc w:val="center"/>
              <w:rPr>
                <w:rFonts w:ascii="Times New Roman" w:hAnsi="Times New Roman"/>
                <w:bCs/>
                <w:iCs/>
                <w:color w:val="000000" w:themeColor="text1"/>
                <w:sz w:val="24"/>
                <w:szCs w:val="24"/>
              </w:rPr>
            </w:pPr>
            <w:r>
              <w:rPr>
                <w:rFonts w:ascii="Times New Roman" w:hAnsi="Times New Roman"/>
                <w:bCs/>
                <w:iCs/>
                <w:color w:val="000000" w:themeColor="text1"/>
                <w:sz w:val="24"/>
                <w:szCs w:val="24"/>
              </w:rPr>
              <w:t>6</w:t>
            </w:r>
          </w:p>
        </w:tc>
        <w:tc>
          <w:tcPr>
            <w:tcW w:w="598" w:type="pct"/>
          </w:tcPr>
          <w:p w14:paraId="250E5808" w14:textId="77777777" w:rsidR="007B3C4A" w:rsidRDefault="003B1D61">
            <w:pPr>
              <w:spacing w:after="0" w:line="240" w:lineRule="auto"/>
              <w:jc w:val="center"/>
              <w:rPr>
                <w:rFonts w:ascii="Times New Roman" w:hAnsi="Times New Roman"/>
                <w:b/>
                <w:bCs/>
                <w:i/>
                <w:iCs/>
                <w:color w:val="000000" w:themeColor="text1"/>
                <w:sz w:val="24"/>
                <w:szCs w:val="24"/>
              </w:rPr>
            </w:pPr>
            <w:r>
              <w:rPr>
                <w:rFonts w:ascii="Times New Roman" w:hAnsi="Times New Roman"/>
                <w:bCs/>
                <w:color w:val="000000" w:themeColor="text1"/>
                <w:sz w:val="24"/>
                <w:szCs w:val="24"/>
              </w:rPr>
              <w:t>ЛР 14</w:t>
            </w:r>
          </w:p>
        </w:tc>
        <w:tc>
          <w:tcPr>
            <w:tcW w:w="408" w:type="pct"/>
            <w:vMerge w:val="restart"/>
          </w:tcPr>
          <w:p w14:paraId="3253F829" w14:textId="77777777" w:rsidR="007B3C4A" w:rsidRDefault="003B1D61">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color w:val="000000" w:themeColor="text1"/>
                <w:sz w:val="24"/>
                <w:szCs w:val="24"/>
              </w:rPr>
            </w:pPr>
            <w:r>
              <w:rPr>
                <w:rFonts w:ascii="Times New Roman" w:hAnsi="Times New Roman"/>
                <w:color w:val="000000" w:themeColor="text1"/>
                <w:sz w:val="24"/>
                <w:szCs w:val="24"/>
              </w:rPr>
              <w:t>ОК 04, ОК 06, ОК 07</w:t>
            </w:r>
          </w:p>
          <w:p w14:paraId="5A63FAC9" w14:textId="77777777" w:rsidR="007B3C4A" w:rsidRDefault="007B3C4A">
            <w:pPr>
              <w:spacing w:after="0" w:line="240" w:lineRule="auto"/>
              <w:jc w:val="center"/>
              <w:rPr>
                <w:rFonts w:ascii="Times New Roman" w:hAnsi="Times New Roman"/>
                <w:b/>
                <w:bCs/>
                <w:i/>
                <w:iCs/>
                <w:color w:val="000000" w:themeColor="text1"/>
                <w:sz w:val="24"/>
                <w:szCs w:val="24"/>
              </w:rPr>
            </w:pPr>
          </w:p>
        </w:tc>
        <w:tc>
          <w:tcPr>
            <w:tcW w:w="408" w:type="pct"/>
            <w:vMerge w:val="restart"/>
          </w:tcPr>
          <w:p w14:paraId="4898CC35" w14:textId="77777777" w:rsidR="007B3C4A" w:rsidRDefault="003B1D61">
            <w:pPr>
              <w:pStyle w:val="120"/>
              <w:rPr>
                <w:color w:val="000000" w:themeColor="text1"/>
                <w:szCs w:val="24"/>
              </w:rPr>
            </w:pPr>
            <w:proofErr w:type="spellStart"/>
            <w:r>
              <w:rPr>
                <w:color w:val="000000" w:themeColor="text1"/>
                <w:szCs w:val="24"/>
              </w:rPr>
              <w:t>Уо</w:t>
            </w:r>
            <w:proofErr w:type="spellEnd"/>
            <w:r>
              <w:rPr>
                <w:color w:val="000000" w:themeColor="text1"/>
                <w:szCs w:val="24"/>
              </w:rPr>
              <w:t xml:space="preserve"> 04.01</w:t>
            </w:r>
          </w:p>
          <w:p w14:paraId="28DEE945" w14:textId="77777777" w:rsidR="007B3C4A" w:rsidRDefault="003B1D61">
            <w:pPr>
              <w:pStyle w:val="120"/>
              <w:rPr>
                <w:color w:val="000000" w:themeColor="text1"/>
                <w:spacing w:val="-4"/>
                <w:szCs w:val="24"/>
              </w:rPr>
            </w:pPr>
            <w:proofErr w:type="spellStart"/>
            <w:r>
              <w:rPr>
                <w:color w:val="000000" w:themeColor="text1"/>
                <w:szCs w:val="24"/>
              </w:rPr>
              <w:t>Уо</w:t>
            </w:r>
            <w:proofErr w:type="spellEnd"/>
            <w:r>
              <w:rPr>
                <w:color w:val="000000" w:themeColor="text1"/>
                <w:szCs w:val="24"/>
              </w:rPr>
              <w:t xml:space="preserve"> 04.02</w:t>
            </w:r>
          </w:p>
          <w:p w14:paraId="0AA7B1A5" w14:textId="77777777" w:rsidR="007B3C4A" w:rsidRDefault="003B1D61">
            <w:pPr>
              <w:pStyle w:val="120"/>
              <w:rPr>
                <w:color w:val="000000" w:themeColor="text1"/>
                <w:szCs w:val="24"/>
              </w:rPr>
            </w:pPr>
            <w:proofErr w:type="spellStart"/>
            <w:r>
              <w:rPr>
                <w:color w:val="000000" w:themeColor="text1"/>
                <w:szCs w:val="24"/>
              </w:rPr>
              <w:t>Зо</w:t>
            </w:r>
            <w:proofErr w:type="spellEnd"/>
            <w:r>
              <w:rPr>
                <w:color w:val="000000" w:themeColor="text1"/>
                <w:szCs w:val="24"/>
              </w:rPr>
              <w:t xml:space="preserve"> 04.01</w:t>
            </w:r>
          </w:p>
          <w:p w14:paraId="5E56B58C" w14:textId="77777777" w:rsidR="007B3C4A" w:rsidRDefault="003B1D61">
            <w:pPr>
              <w:pStyle w:val="120"/>
              <w:rPr>
                <w:color w:val="000000" w:themeColor="text1"/>
                <w:szCs w:val="24"/>
              </w:rPr>
            </w:pPr>
            <w:proofErr w:type="spellStart"/>
            <w:r>
              <w:rPr>
                <w:color w:val="000000" w:themeColor="text1"/>
                <w:szCs w:val="24"/>
              </w:rPr>
              <w:t>Зо</w:t>
            </w:r>
            <w:proofErr w:type="spellEnd"/>
            <w:r>
              <w:rPr>
                <w:color w:val="000000" w:themeColor="text1"/>
                <w:szCs w:val="24"/>
              </w:rPr>
              <w:t xml:space="preserve"> 04.02</w:t>
            </w:r>
          </w:p>
          <w:p w14:paraId="3F7F94F3" w14:textId="77777777" w:rsidR="007B3C4A" w:rsidRDefault="003B1D61">
            <w:pPr>
              <w:pStyle w:val="120"/>
              <w:rPr>
                <w:color w:val="000000" w:themeColor="text1"/>
                <w:szCs w:val="24"/>
              </w:rPr>
            </w:pPr>
            <w:proofErr w:type="spellStart"/>
            <w:r>
              <w:rPr>
                <w:color w:val="000000" w:themeColor="text1"/>
                <w:szCs w:val="24"/>
              </w:rPr>
              <w:t>Уо</w:t>
            </w:r>
            <w:proofErr w:type="spellEnd"/>
            <w:r>
              <w:rPr>
                <w:color w:val="000000" w:themeColor="text1"/>
                <w:szCs w:val="24"/>
              </w:rPr>
              <w:t xml:space="preserve"> 06.01</w:t>
            </w:r>
          </w:p>
          <w:p w14:paraId="1C8206FF" w14:textId="77777777" w:rsidR="007B3C4A" w:rsidRDefault="003B1D61">
            <w:pPr>
              <w:pStyle w:val="120"/>
              <w:rPr>
                <w:color w:val="000000" w:themeColor="text1"/>
                <w:szCs w:val="24"/>
              </w:rPr>
            </w:pPr>
            <w:proofErr w:type="spellStart"/>
            <w:r>
              <w:rPr>
                <w:color w:val="000000" w:themeColor="text1"/>
                <w:szCs w:val="24"/>
              </w:rPr>
              <w:t>Уо</w:t>
            </w:r>
            <w:proofErr w:type="spellEnd"/>
            <w:r>
              <w:rPr>
                <w:color w:val="000000" w:themeColor="text1"/>
                <w:szCs w:val="24"/>
              </w:rPr>
              <w:t xml:space="preserve"> 06.02</w:t>
            </w:r>
          </w:p>
          <w:p w14:paraId="43531A83" w14:textId="77777777" w:rsidR="007B3C4A" w:rsidRDefault="003B1D61">
            <w:pPr>
              <w:pStyle w:val="120"/>
              <w:rPr>
                <w:color w:val="000000" w:themeColor="text1"/>
                <w:szCs w:val="24"/>
              </w:rPr>
            </w:pPr>
            <w:proofErr w:type="spellStart"/>
            <w:r>
              <w:rPr>
                <w:color w:val="000000" w:themeColor="text1"/>
                <w:szCs w:val="24"/>
              </w:rPr>
              <w:t>Зо</w:t>
            </w:r>
            <w:proofErr w:type="spellEnd"/>
            <w:r>
              <w:rPr>
                <w:color w:val="000000" w:themeColor="text1"/>
                <w:szCs w:val="24"/>
              </w:rPr>
              <w:t xml:space="preserve"> 06.01</w:t>
            </w:r>
          </w:p>
          <w:p w14:paraId="662CDE11" w14:textId="77777777" w:rsidR="007B3C4A" w:rsidRDefault="003B1D61">
            <w:pPr>
              <w:pStyle w:val="120"/>
              <w:rPr>
                <w:color w:val="000000" w:themeColor="text1"/>
                <w:szCs w:val="24"/>
              </w:rPr>
            </w:pPr>
            <w:proofErr w:type="spellStart"/>
            <w:r>
              <w:rPr>
                <w:color w:val="000000" w:themeColor="text1"/>
                <w:szCs w:val="24"/>
              </w:rPr>
              <w:t>Зо</w:t>
            </w:r>
            <w:proofErr w:type="spellEnd"/>
            <w:r>
              <w:rPr>
                <w:color w:val="000000" w:themeColor="text1"/>
                <w:szCs w:val="24"/>
              </w:rPr>
              <w:t xml:space="preserve"> 06.02</w:t>
            </w:r>
          </w:p>
          <w:p w14:paraId="62502125" w14:textId="77777777" w:rsidR="007B3C4A" w:rsidRDefault="003B1D61">
            <w:pPr>
              <w:pStyle w:val="120"/>
              <w:rPr>
                <w:color w:val="000000" w:themeColor="text1"/>
                <w:szCs w:val="24"/>
              </w:rPr>
            </w:pPr>
            <w:proofErr w:type="spellStart"/>
            <w:r>
              <w:rPr>
                <w:color w:val="000000" w:themeColor="text1"/>
                <w:szCs w:val="24"/>
              </w:rPr>
              <w:t>Зо</w:t>
            </w:r>
            <w:proofErr w:type="spellEnd"/>
            <w:r>
              <w:rPr>
                <w:color w:val="000000" w:themeColor="text1"/>
                <w:szCs w:val="24"/>
              </w:rPr>
              <w:t xml:space="preserve"> 06.03</w:t>
            </w:r>
          </w:p>
          <w:p w14:paraId="371462A8" w14:textId="77777777" w:rsidR="007B3C4A" w:rsidRDefault="003B1D61">
            <w:pPr>
              <w:pStyle w:val="120"/>
              <w:rPr>
                <w:color w:val="000000" w:themeColor="text1"/>
                <w:szCs w:val="24"/>
              </w:rPr>
            </w:pPr>
            <w:proofErr w:type="spellStart"/>
            <w:r>
              <w:rPr>
                <w:color w:val="000000" w:themeColor="text1"/>
                <w:szCs w:val="24"/>
              </w:rPr>
              <w:t>Уо</w:t>
            </w:r>
            <w:proofErr w:type="spellEnd"/>
            <w:r>
              <w:rPr>
                <w:color w:val="000000" w:themeColor="text1"/>
                <w:szCs w:val="24"/>
              </w:rPr>
              <w:t xml:space="preserve"> 07.01</w:t>
            </w:r>
          </w:p>
          <w:p w14:paraId="2419952F" w14:textId="77777777" w:rsidR="007B3C4A" w:rsidRDefault="003B1D61">
            <w:pPr>
              <w:pStyle w:val="120"/>
              <w:rPr>
                <w:color w:val="000000" w:themeColor="text1"/>
                <w:szCs w:val="24"/>
              </w:rPr>
            </w:pPr>
            <w:proofErr w:type="spellStart"/>
            <w:r>
              <w:rPr>
                <w:color w:val="000000" w:themeColor="text1"/>
                <w:szCs w:val="24"/>
              </w:rPr>
              <w:t>Уо</w:t>
            </w:r>
            <w:proofErr w:type="spellEnd"/>
            <w:r>
              <w:rPr>
                <w:color w:val="000000" w:themeColor="text1"/>
                <w:szCs w:val="24"/>
              </w:rPr>
              <w:t xml:space="preserve"> 07.02</w:t>
            </w:r>
          </w:p>
          <w:p w14:paraId="047CF0DD" w14:textId="77777777" w:rsidR="007B3C4A" w:rsidRDefault="003B1D61">
            <w:pPr>
              <w:pStyle w:val="120"/>
              <w:rPr>
                <w:color w:val="000000" w:themeColor="text1"/>
                <w:szCs w:val="24"/>
              </w:rPr>
            </w:pPr>
            <w:proofErr w:type="spellStart"/>
            <w:r>
              <w:rPr>
                <w:color w:val="000000" w:themeColor="text1"/>
                <w:szCs w:val="24"/>
              </w:rPr>
              <w:t>Уо</w:t>
            </w:r>
            <w:proofErr w:type="spellEnd"/>
            <w:r>
              <w:rPr>
                <w:color w:val="000000" w:themeColor="text1"/>
                <w:szCs w:val="24"/>
              </w:rPr>
              <w:t xml:space="preserve"> 07.03</w:t>
            </w:r>
          </w:p>
          <w:p w14:paraId="4830F805" w14:textId="77777777" w:rsidR="007B3C4A" w:rsidRDefault="003B1D61">
            <w:pPr>
              <w:pStyle w:val="120"/>
              <w:rPr>
                <w:color w:val="000000" w:themeColor="text1"/>
                <w:szCs w:val="24"/>
              </w:rPr>
            </w:pPr>
            <w:proofErr w:type="spellStart"/>
            <w:r>
              <w:rPr>
                <w:color w:val="000000" w:themeColor="text1"/>
                <w:szCs w:val="24"/>
              </w:rPr>
              <w:t>Зо</w:t>
            </w:r>
            <w:proofErr w:type="spellEnd"/>
            <w:r>
              <w:rPr>
                <w:color w:val="000000" w:themeColor="text1"/>
                <w:szCs w:val="24"/>
              </w:rPr>
              <w:t xml:space="preserve"> 07.01</w:t>
            </w:r>
          </w:p>
          <w:p w14:paraId="19A7B854" w14:textId="77777777" w:rsidR="007B3C4A" w:rsidRDefault="003B1D61">
            <w:pPr>
              <w:pStyle w:val="120"/>
              <w:rPr>
                <w:color w:val="000000" w:themeColor="text1"/>
                <w:szCs w:val="24"/>
              </w:rPr>
            </w:pPr>
            <w:proofErr w:type="spellStart"/>
            <w:r>
              <w:rPr>
                <w:color w:val="000000" w:themeColor="text1"/>
                <w:szCs w:val="24"/>
              </w:rPr>
              <w:t>Зо</w:t>
            </w:r>
            <w:proofErr w:type="spellEnd"/>
            <w:r>
              <w:rPr>
                <w:color w:val="000000" w:themeColor="text1"/>
                <w:szCs w:val="24"/>
              </w:rPr>
              <w:t xml:space="preserve"> 07.02</w:t>
            </w:r>
          </w:p>
          <w:p w14:paraId="52572031" w14:textId="77777777" w:rsidR="007B3C4A" w:rsidRDefault="003B1D61">
            <w:pPr>
              <w:pStyle w:val="120"/>
              <w:rPr>
                <w:color w:val="000000" w:themeColor="text1"/>
                <w:szCs w:val="24"/>
              </w:rPr>
            </w:pPr>
            <w:proofErr w:type="spellStart"/>
            <w:r>
              <w:rPr>
                <w:color w:val="000000" w:themeColor="text1"/>
                <w:szCs w:val="24"/>
              </w:rPr>
              <w:t>Зо</w:t>
            </w:r>
            <w:proofErr w:type="spellEnd"/>
            <w:r>
              <w:rPr>
                <w:color w:val="000000" w:themeColor="text1"/>
                <w:szCs w:val="24"/>
              </w:rPr>
              <w:t xml:space="preserve"> 07.03</w:t>
            </w:r>
          </w:p>
          <w:p w14:paraId="737AE20C" w14:textId="77777777" w:rsidR="007B3C4A" w:rsidRDefault="003B1D61">
            <w:pPr>
              <w:pStyle w:val="120"/>
              <w:rPr>
                <w:color w:val="000000" w:themeColor="text1"/>
                <w:szCs w:val="24"/>
              </w:rPr>
            </w:pPr>
            <w:proofErr w:type="spellStart"/>
            <w:r>
              <w:rPr>
                <w:color w:val="000000" w:themeColor="text1"/>
                <w:szCs w:val="24"/>
              </w:rPr>
              <w:t>Зо</w:t>
            </w:r>
            <w:proofErr w:type="spellEnd"/>
            <w:r>
              <w:rPr>
                <w:color w:val="000000" w:themeColor="text1"/>
                <w:szCs w:val="24"/>
              </w:rPr>
              <w:t xml:space="preserve"> 07.04</w:t>
            </w:r>
          </w:p>
          <w:p w14:paraId="4C3ED5ED" w14:textId="77777777" w:rsidR="007B3C4A" w:rsidRDefault="003B1D61">
            <w:pPr>
              <w:pStyle w:val="120"/>
              <w:rPr>
                <w:color w:val="000000" w:themeColor="text1"/>
                <w:szCs w:val="24"/>
              </w:rPr>
            </w:pPr>
            <w:proofErr w:type="spellStart"/>
            <w:r>
              <w:rPr>
                <w:color w:val="000000" w:themeColor="text1"/>
                <w:szCs w:val="24"/>
              </w:rPr>
              <w:t>Зо</w:t>
            </w:r>
            <w:proofErr w:type="spellEnd"/>
            <w:r>
              <w:rPr>
                <w:color w:val="000000" w:themeColor="text1"/>
                <w:szCs w:val="24"/>
              </w:rPr>
              <w:t xml:space="preserve"> 07.05</w:t>
            </w:r>
          </w:p>
        </w:tc>
      </w:tr>
      <w:tr w:rsidR="007B3C4A" w14:paraId="4A0511DC" w14:textId="77777777">
        <w:trPr>
          <w:trHeight w:val="20"/>
        </w:trPr>
        <w:tc>
          <w:tcPr>
            <w:tcW w:w="759" w:type="pct"/>
          </w:tcPr>
          <w:p w14:paraId="57D2F014" w14:textId="77777777" w:rsidR="007B3C4A" w:rsidRDefault="007B3C4A">
            <w:pPr>
              <w:spacing w:after="0" w:line="240" w:lineRule="auto"/>
              <w:jc w:val="center"/>
              <w:rPr>
                <w:rFonts w:ascii="Times New Roman" w:hAnsi="Times New Roman"/>
                <w:b/>
                <w:bCs/>
                <w:i/>
                <w:iCs/>
                <w:color w:val="000000" w:themeColor="text1"/>
                <w:sz w:val="24"/>
                <w:szCs w:val="24"/>
              </w:rPr>
            </w:pPr>
          </w:p>
        </w:tc>
        <w:tc>
          <w:tcPr>
            <w:tcW w:w="2215" w:type="pct"/>
          </w:tcPr>
          <w:p w14:paraId="5251194A" w14:textId="77777777" w:rsidR="007B3C4A" w:rsidRDefault="003B1D61">
            <w:pPr>
              <w:spacing w:after="0" w:line="240" w:lineRule="auto"/>
              <w:rPr>
                <w:rFonts w:ascii="Times New Roman" w:hAnsi="Times New Roman"/>
                <w:color w:val="000000" w:themeColor="text1"/>
                <w:sz w:val="24"/>
                <w:szCs w:val="24"/>
              </w:rPr>
            </w:pPr>
            <w:r>
              <w:rPr>
                <w:rFonts w:ascii="Times New Roman" w:hAnsi="Times New Roman"/>
                <w:bCs/>
                <w:i/>
                <w:color w:val="000000" w:themeColor="text1"/>
                <w:sz w:val="24"/>
                <w:szCs w:val="24"/>
              </w:rPr>
              <w:t>Практическое занятие № 1.</w:t>
            </w:r>
            <w:r>
              <w:rPr>
                <w:rFonts w:ascii="Times New Roman" w:hAnsi="Times New Roman"/>
                <w:color w:val="000000" w:themeColor="text1"/>
                <w:sz w:val="24"/>
                <w:szCs w:val="24"/>
              </w:rPr>
              <w:t>Отработка моделей поведений в ЧС на транспорте.</w:t>
            </w:r>
          </w:p>
          <w:p w14:paraId="0C44068D" w14:textId="77777777" w:rsidR="007B3C4A" w:rsidRDefault="003B1D61">
            <w:pPr>
              <w:spacing w:after="0" w:line="240" w:lineRule="auto"/>
              <w:jc w:val="both"/>
              <w:rPr>
                <w:rFonts w:ascii="Times New Roman" w:hAnsi="Times New Roman"/>
                <w:b/>
                <w:bCs/>
                <w:i/>
                <w:iCs/>
                <w:color w:val="000000" w:themeColor="text1"/>
                <w:sz w:val="24"/>
                <w:szCs w:val="24"/>
              </w:rPr>
            </w:pPr>
            <w:r>
              <w:rPr>
                <w:rFonts w:ascii="Times New Roman" w:hAnsi="Times New Roman"/>
                <w:bCs/>
                <w:i/>
                <w:color w:val="000000" w:themeColor="text1"/>
                <w:sz w:val="24"/>
                <w:szCs w:val="24"/>
              </w:rPr>
              <w:t xml:space="preserve">Практическое занятие </w:t>
            </w:r>
            <w:r>
              <w:rPr>
                <w:rFonts w:ascii="Times New Roman" w:hAnsi="Times New Roman"/>
                <w:i/>
                <w:color w:val="000000" w:themeColor="text1"/>
                <w:sz w:val="24"/>
                <w:szCs w:val="24"/>
              </w:rPr>
              <w:t>№ 2.</w:t>
            </w:r>
            <w:r>
              <w:rPr>
                <w:rFonts w:ascii="Times New Roman" w:hAnsi="Times New Roman"/>
                <w:color w:val="000000" w:themeColor="text1"/>
                <w:sz w:val="24"/>
                <w:szCs w:val="24"/>
              </w:rPr>
              <w:t xml:space="preserve"> Отработка навыков самообороны при нападении в подъезде, в лифте, в замкнутом пространстве, на улице</w:t>
            </w:r>
          </w:p>
        </w:tc>
        <w:tc>
          <w:tcPr>
            <w:tcW w:w="612" w:type="pct"/>
          </w:tcPr>
          <w:p w14:paraId="28BBFA75" w14:textId="77777777" w:rsidR="007B3C4A" w:rsidRDefault="003B1D61">
            <w:pPr>
              <w:spacing w:after="0" w:line="240" w:lineRule="auto"/>
              <w:jc w:val="center"/>
              <w:rPr>
                <w:rFonts w:ascii="Times New Roman" w:hAnsi="Times New Roman"/>
                <w:bCs/>
                <w:iCs/>
                <w:color w:val="000000" w:themeColor="text1"/>
                <w:sz w:val="24"/>
                <w:szCs w:val="24"/>
              </w:rPr>
            </w:pPr>
            <w:r>
              <w:rPr>
                <w:rFonts w:ascii="Times New Roman" w:hAnsi="Times New Roman"/>
                <w:bCs/>
                <w:iCs/>
                <w:color w:val="000000" w:themeColor="text1"/>
                <w:sz w:val="24"/>
                <w:szCs w:val="24"/>
              </w:rPr>
              <w:t>2</w:t>
            </w:r>
          </w:p>
          <w:p w14:paraId="4E842CED" w14:textId="77777777" w:rsidR="007B3C4A" w:rsidRDefault="007B3C4A">
            <w:pPr>
              <w:spacing w:after="0" w:line="240" w:lineRule="auto"/>
              <w:jc w:val="center"/>
              <w:rPr>
                <w:rFonts w:ascii="Times New Roman" w:hAnsi="Times New Roman"/>
                <w:bCs/>
                <w:iCs/>
                <w:color w:val="000000" w:themeColor="text1"/>
                <w:sz w:val="24"/>
                <w:szCs w:val="24"/>
              </w:rPr>
            </w:pPr>
          </w:p>
          <w:p w14:paraId="3FBC5272" w14:textId="77777777" w:rsidR="007B3C4A" w:rsidRDefault="003B1D61">
            <w:pPr>
              <w:spacing w:after="0" w:line="240" w:lineRule="auto"/>
              <w:jc w:val="center"/>
              <w:rPr>
                <w:rFonts w:ascii="Times New Roman" w:hAnsi="Times New Roman"/>
                <w:b/>
                <w:bCs/>
                <w:i/>
                <w:iCs/>
                <w:color w:val="000000" w:themeColor="text1"/>
                <w:sz w:val="24"/>
                <w:szCs w:val="24"/>
              </w:rPr>
            </w:pPr>
            <w:r>
              <w:rPr>
                <w:rFonts w:ascii="Times New Roman" w:hAnsi="Times New Roman"/>
                <w:bCs/>
                <w:iCs/>
                <w:color w:val="000000" w:themeColor="text1"/>
                <w:sz w:val="24"/>
                <w:szCs w:val="24"/>
              </w:rPr>
              <w:t>2</w:t>
            </w:r>
          </w:p>
        </w:tc>
        <w:tc>
          <w:tcPr>
            <w:tcW w:w="598" w:type="pct"/>
          </w:tcPr>
          <w:p w14:paraId="36B3AACB" w14:textId="77777777" w:rsidR="007B3C4A" w:rsidRDefault="003B1D61">
            <w:pPr>
              <w:spacing w:after="0" w:line="240" w:lineRule="auto"/>
              <w:jc w:val="center"/>
              <w:rPr>
                <w:rFonts w:ascii="Times New Roman" w:hAnsi="Times New Roman"/>
                <w:color w:val="000000" w:themeColor="text1"/>
                <w:sz w:val="24"/>
                <w:szCs w:val="24"/>
              </w:rPr>
            </w:pPr>
            <w:r>
              <w:rPr>
                <w:rFonts w:ascii="Times New Roman" w:hAnsi="Times New Roman"/>
                <w:color w:val="000000" w:themeColor="text1"/>
                <w:sz w:val="24"/>
                <w:szCs w:val="24"/>
              </w:rPr>
              <w:t>ЛР 14</w:t>
            </w:r>
          </w:p>
          <w:p w14:paraId="25ABFD3F" w14:textId="77777777" w:rsidR="007B3C4A" w:rsidRDefault="007B3C4A">
            <w:pPr>
              <w:spacing w:after="0" w:line="240" w:lineRule="auto"/>
              <w:jc w:val="center"/>
              <w:rPr>
                <w:rFonts w:ascii="Times New Roman" w:hAnsi="Times New Roman"/>
                <w:color w:val="000000" w:themeColor="text1"/>
                <w:sz w:val="24"/>
                <w:szCs w:val="24"/>
              </w:rPr>
            </w:pPr>
          </w:p>
          <w:p w14:paraId="521F2903" w14:textId="77777777" w:rsidR="007B3C4A" w:rsidRDefault="007B3C4A">
            <w:pPr>
              <w:spacing w:after="0" w:line="240" w:lineRule="auto"/>
              <w:jc w:val="center"/>
              <w:rPr>
                <w:rFonts w:ascii="Times New Roman" w:hAnsi="Times New Roman"/>
                <w:color w:val="000000" w:themeColor="text1"/>
                <w:sz w:val="24"/>
                <w:szCs w:val="24"/>
              </w:rPr>
            </w:pPr>
          </w:p>
          <w:p w14:paraId="10752ABD" w14:textId="77777777" w:rsidR="007B3C4A" w:rsidRDefault="003B1D61">
            <w:pPr>
              <w:spacing w:after="0" w:line="240" w:lineRule="auto"/>
              <w:jc w:val="center"/>
              <w:rPr>
                <w:rFonts w:ascii="Times New Roman" w:hAnsi="Times New Roman"/>
                <w:b/>
                <w:bCs/>
                <w:i/>
                <w:iCs/>
                <w:color w:val="000000" w:themeColor="text1"/>
                <w:sz w:val="24"/>
                <w:szCs w:val="24"/>
              </w:rPr>
            </w:pPr>
            <w:r>
              <w:rPr>
                <w:rFonts w:ascii="Times New Roman" w:hAnsi="Times New Roman"/>
                <w:color w:val="000000" w:themeColor="text1"/>
                <w:sz w:val="24"/>
                <w:szCs w:val="24"/>
              </w:rPr>
              <w:t>ЛР 11</w:t>
            </w:r>
          </w:p>
        </w:tc>
        <w:tc>
          <w:tcPr>
            <w:tcW w:w="408" w:type="pct"/>
            <w:vMerge/>
          </w:tcPr>
          <w:p w14:paraId="79F5558B" w14:textId="77777777" w:rsidR="007B3C4A" w:rsidRDefault="007B3C4A">
            <w:pPr>
              <w:spacing w:after="0" w:line="240" w:lineRule="auto"/>
              <w:jc w:val="center"/>
              <w:rPr>
                <w:rFonts w:ascii="Times New Roman" w:hAnsi="Times New Roman"/>
                <w:b/>
                <w:bCs/>
                <w:i/>
                <w:iCs/>
                <w:color w:val="000000" w:themeColor="text1"/>
                <w:sz w:val="24"/>
                <w:szCs w:val="24"/>
              </w:rPr>
            </w:pPr>
          </w:p>
        </w:tc>
        <w:tc>
          <w:tcPr>
            <w:tcW w:w="408" w:type="pct"/>
            <w:vMerge/>
          </w:tcPr>
          <w:p w14:paraId="53DFC13D" w14:textId="77777777" w:rsidR="007B3C4A" w:rsidRDefault="007B3C4A">
            <w:pPr>
              <w:spacing w:after="0" w:line="240" w:lineRule="auto"/>
              <w:jc w:val="center"/>
              <w:rPr>
                <w:rFonts w:ascii="Times New Roman" w:hAnsi="Times New Roman"/>
                <w:b/>
                <w:bCs/>
                <w:i/>
                <w:iCs/>
                <w:color w:val="000000" w:themeColor="text1"/>
                <w:sz w:val="24"/>
                <w:szCs w:val="24"/>
              </w:rPr>
            </w:pPr>
          </w:p>
        </w:tc>
      </w:tr>
      <w:tr w:rsidR="007B3C4A" w14:paraId="6B61F845" w14:textId="77777777">
        <w:trPr>
          <w:trHeight w:val="20"/>
        </w:trPr>
        <w:tc>
          <w:tcPr>
            <w:tcW w:w="2974" w:type="pct"/>
            <w:gridSpan w:val="2"/>
          </w:tcPr>
          <w:p w14:paraId="3F8AF073" w14:textId="77777777" w:rsidR="007B3C4A" w:rsidRDefault="003B1D61">
            <w:pPr>
              <w:spacing w:after="0" w:line="240" w:lineRule="auto"/>
              <w:rPr>
                <w:rFonts w:ascii="Times New Roman" w:hAnsi="Times New Roman"/>
                <w:b/>
                <w:color w:val="000000" w:themeColor="text1"/>
                <w:sz w:val="24"/>
                <w:szCs w:val="24"/>
              </w:rPr>
            </w:pPr>
            <w:r>
              <w:rPr>
                <w:rFonts w:ascii="Times New Roman" w:hAnsi="Times New Roman"/>
                <w:b/>
                <w:bCs/>
                <w:iCs/>
                <w:color w:val="000000" w:themeColor="text1"/>
                <w:sz w:val="24"/>
                <w:szCs w:val="24"/>
              </w:rPr>
              <w:t>Раздел 2.</w:t>
            </w:r>
            <w:r>
              <w:rPr>
                <w:rFonts w:ascii="Times New Roman" w:hAnsi="Times New Roman"/>
                <w:b/>
                <w:color w:val="000000" w:themeColor="text1"/>
                <w:sz w:val="24"/>
                <w:szCs w:val="24"/>
              </w:rPr>
              <w:t>Государственная система обеспечения безопасности населения</w:t>
            </w:r>
          </w:p>
        </w:tc>
        <w:tc>
          <w:tcPr>
            <w:tcW w:w="612" w:type="pct"/>
          </w:tcPr>
          <w:p w14:paraId="50374936" w14:textId="77777777" w:rsidR="007B3C4A" w:rsidRDefault="003B1D61">
            <w:pPr>
              <w:spacing w:after="0" w:line="240" w:lineRule="auto"/>
              <w:jc w:val="center"/>
              <w:rPr>
                <w:rFonts w:ascii="Times New Roman" w:hAnsi="Times New Roman"/>
                <w:b/>
                <w:bCs/>
                <w:iCs/>
                <w:color w:val="000000" w:themeColor="text1"/>
                <w:sz w:val="24"/>
                <w:szCs w:val="24"/>
              </w:rPr>
            </w:pPr>
            <w:r>
              <w:rPr>
                <w:rFonts w:ascii="Times New Roman" w:hAnsi="Times New Roman"/>
                <w:b/>
                <w:bCs/>
                <w:iCs/>
                <w:color w:val="000000" w:themeColor="text1"/>
                <w:sz w:val="24"/>
                <w:szCs w:val="24"/>
              </w:rPr>
              <w:t>16</w:t>
            </w:r>
          </w:p>
        </w:tc>
        <w:tc>
          <w:tcPr>
            <w:tcW w:w="598" w:type="pct"/>
          </w:tcPr>
          <w:p w14:paraId="740089DC" w14:textId="77777777" w:rsidR="007B3C4A" w:rsidRDefault="007B3C4A">
            <w:pPr>
              <w:spacing w:after="0" w:line="240" w:lineRule="auto"/>
              <w:jc w:val="center"/>
              <w:rPr>
                <w:rFonts w:ascii="Times New Roman" w:hAnsi="Times New Roman"/>
                <w:b/>
                <w:bCs/>
                <w:i/>
                <w:iCs/>
                <w:color w:val="000000" w:themeColor="text1"/>
                <w:sz w:val="24"/>
                <w:szCs w:val="24"/>
              </w:rPr>
            </w:pPr>
          </w:p>
        </w:tc>
        <w:tc>
          <w:tcPr>
            <w:tcW w:w="408" w:type="pct"/>
          </w:tcPr>
          <w:p w14:paraId="53B5B6AE" w14:textId="77777777" w:rsidR="007B3C4A" w:rsidRDefault="007B3C4A">
            <w:pPr>
              <w:spacing w:after="0" w:line="240" w:lineRule="auto"/>
              <w:jc w:val="center"/>
              <w:rPr>
                <w:rFonts w:ascii="Times New Roman" w:hAnsi="Times New Roman"/>
                <w:b/>
                <w:bCs/>
                <w:i/>
                <w:iCs/>
                <w:color w:val="000000" w:themeColor="text1"/>
                <w:sz w:val="24"/>
                <w:szCs w:val="24"/>
              </w:rPr>
            </w:pPr>
          </w:p>
        </w:tc>
        <w:tc>
          <w:tcPr>
            <w:tcW w:w="408" w:type="pct"/>
          </w:tcPr>
          <w:p w14:paraId="7D2E117E" w14:textId="77777777" w:rsidR="007B3C4A" w:rsidRDefault="007B3C4A">
            <w:pPr>
              <w:spacing w:after="0" w:line="240" w:lineRule="auto"/>
              <w:jc w:val="center"/>
              <w:rPr>
                <w:rFonts w:ascii="Times New Roman" w:hAnsi="Times New Roman"/>
                <w:b/>
                <w:bCs/>
                <w:i/>
                <w:iCs/>
                <w:color w:val="000000" w:themeColor="text1"/>
                <w:sz w:val="24"/>
                <w:szCs w:val="24"/>
              </w:rPr>
            </w:pPr>
          </w:p>
        </w:tc>
      </w:tr>
      <w:tr w:rsidR="007B3C4A" w14:paraId="46126BCC" w14:textId="77777777">
        <w:trPr>
          <w:trHeight w:val="20"/>
        </w:trPr>
        <w:tc>
          <w:tcPr>
            <w:tcW w:w="759" w:type="pct"/>
          </w:tcPr>
          <w:p w14:paraId="287E65AE" w14:textId="77777777" w:rsidR="007B3C4A" w:rsidRDefault="003B1D61">
            <w:pPr>
              <w:spacing w:after="0" w:line="240" w:lineRule="auto"/>
              <w:rPr>
                <w:rFonts w:ascii="Times New Roman" w:hAnsi="Times New Roman"/>
                <w:b/>
                <w:bCs/>
                <w:i/>
                <w:color w:val="000000" w:themeColor="text1"/>
                <w:sz w:val="24"/>
                <w:szCs w:val="24"/>
              </w:rPr>
            </w:pPr>
            <w:r>
              <w:rPr>
                <w:rFonts w:ascii="Times New Roman" w:hAnsi="Times New Roman"/>
                <w:b/>
                <w:bCs/>
                <w:color w:val="000000" w:themeColor="text1"/>
                <w:sz w:val="24"/>
                <w:szCs w:val="24"/>
              </w:rPr>
              <w:t>Тема</w:t>
            </w:r>
            <w:r>
              <w:rPr>
                <w:rFonts w:ascii="Times New Roman" w:hAnsi="Times New Roman"/>
                <w:b/>
                <w:color w:val="000000" w:themeColor="text1"/>
                <w:sz w:val="24"/>
                <w:szCs w:val="24"/>
              </w:rPr>
              <w:t>2.1</w:t>
            </w:r>
            <w:r>
              <w:rPr>
                <w:rFonts w:ascii="Times New Roman" w:hAnsi="Times New Roman"/>
                <w:bCs/>
                <w:color w:val="000000" w:themeColor="text1"/>
                <w:sz w:val="24"/>
                <w:szCs w:val="24"/>
              </w:rPr>
              <w:t>Изучение и отработка моделей поведения при ЧС</w:t>
            </w:r>
          </w:p>
        </w:tc>
        <w:tc>
          <w:tcPr>
            <w:tcW w:w="2215" w:type="pct"/>
            <w:vAlign w:val="bottom"/>
          </w:tcPr>
          <w:p w14:paraId="140F8C5F" w14:textId="77777777" w:rsidR="007B3C4A" w:rsidRDefault="003B1D61">
            <w:pPr>
              <w:spacing w:after="0" w:line="240" w:lineRule="auto"/>
              <w:jc w:val="both"/>
              <w:rPr>
                <w:rFonts w:ascii="Times New Roman" w:hAnsi="Times New Roman"/>
                <w:bCs/>
                <w:i/>
                <w:color w:val="000000" w:themeColor="text1"/>
                <w:sz w:val="24"/>
                <w:szCs w:val="24"/>
              </w:rPr>
            </w:pPr>
            <w:r>
              <w:rPr>
                <w:rFonts w:ascii="Times New Roman" w:hAnsi="Times New Roman"/>
                <w:bCs/>
                <w:color w:val="000000" w:themeColor="text1"/>
                <w:sz w:val="24"/>
                <w:szCs w:val="24"/>
              </w:rPr>
              <w:t xml:space="preserve">Общие понятия и классификация чрезвычайных ситуаций природного и техногенного характер, наиболее вероятных для данной местности и района проживания. Правила поведения в условиях чрезвычайной ситуации. Отработка </w:t>
            </w:r>
            <w:r>
              <w:rPr>
                <w:rFonts w:ascii="Times New Roman" w:hAnsi="Times New Roman"/>
                <w:bCs/>
                <w:color w:val="000000" w:themeColor="text1"/>
                <w:sz w:val="24"/>
                <w:szCs w:val="24"/>
              </w:rPr>
              <w:lastRenderedPageBreak/>
              <w:t>поведения при ЧС. Умение организовать и проводить мероприятия по защите работающих и населения от негативных воздействий чрезвычайных ситуаций. Изучение и отработка моделей поведения в условиях вынужденной природной автономии: ЧС или катастрофа. Вынос пострадавшего из задымленного помещения</w:t>
            </w:r>
          </w:p>
        </w:tc>
        <w:tc>
          <w:tcPr>
            <w:tcW w:w="612" w:type="pct"/>
          </w:tcPr>
          <w:p w14:paraId="3388C8EB" w14:textId="77777777" w:rsidR="007B3C4A" w:rsidRDefault="003B1D61">
            <w:pPr>
              <w:spacing w:after="0" w:line="240" w:lineRule="auto"/>
              <w:jc w:val="center"/>
              <w:rPr>
                <w:rFonts w:ascii="Times New Roman" w:hAnsi="Times New Roman"/>
                <w:bCs/>
                <w:iCs/>
                <w:color w:val="000000" w:themeColor="text1"/>
                <w:sz w:val="24"/>
                <w:szCs w:val="24"/>
              </w:rPr>
            </w:pPr>
            <w:r>
              <w:rPr>
                <w:rFonts w:ascii="Times New Roman" w:hAnsi="Times New Roman"/>
                <w:bCs/>
                <w:iCs/>
                <w:color w:val="000000" w:themeColor="text1"/>
                <w:sz w:val="24"/>
                <w:szCs w:val="24"/>
              </w:rPr>
              <w:lastRenderedPageBreak/>
              <w:t>2</w:t>
            </w:r>
          </w:p>
        </w:tc>
        <w:tc>
          <w:tcPr>
            <w:tcW w:w="598" w:type="pct"/>
          </w:tcPr>
          <w:p w14:paraId="21909FE3" w14:textId="77777777" w:rsidR="007B3C4A" w:rsidRDefault="003B1D61">
            <w:pPr>
              <w:spacing w:after="0" w:line="240" w:lineRule="auto"/>
              <w:jc w:val="center"/>
              <w:rPr>
                <w:rFonts w:ascii="Times New Roman" w:hAnsi="Times New Roman"/>
                <w:b/>
                <w:bCs/>
                <w:i/>
                <w:iCs/>
                <w:color w:val="000000" w:themeColor="text1"/>
                <w:sz w:val="24"/>
                <w:szCs w:val="24"/>
              </w:rPr>
            </w:pPr>
            <w:r>
              <w:rPr>
                <w:rFonts w:ascii="Times New Roman" w:hAnsi="Times New Roman"/>
                <w:color w:val="000000" w:themeColor="text1"/>
                <w:sz w:val="24"/>
                <w:szCs w:val="24"/>
              </w:rPr>
              <w:t>ЛР 11</w:t>
            </w:r>
          </w:p>
        </w:tc>
        <w:tc>
          <w:tcPr>
            <w:tcW w:w="408" w:type="pct"/>
            <w:vMerge w:val="restart"/>
          </w:tcPr>
          <w:p w14:paraId="44528A00" w14:textId="77777777" w:rsidR="007B3C4A" w:rsidRDefault="003B1D61">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color w:val="000000" w:themeColor="text1"/>
                <w:sz w:val="24"/>
                <w:szCs w:val="24"/>
              </w:rPr>
            </w:pPr>
            <w:r>
              <w:rPr>
                <w:rFonts w:ascii="Times New Roman" w:hAnsi="Times New Roman"/>
                <w:color w:val="000000" w:themeColor="text1"/>
                <w:sz w:val="24"/>
                <w:szCs w:val="24"/>
              </w:rPr>
              <w:t>ОК 04, ОК 06, ОК 07</w:t>
            </w:r>
          </w:p>
          <w:p w14:paraId="2D85073B" w14:textId="77777777" w:rsidR="007B3C4A" w:rsidRDefault="007B3C4A">
            <w:pPr>
              <w:spacing w:after="0" w:line="240" w:lineRule="auto"/>
              <w:jc w:val="center"/>
              <w:rPr>
                <w:rFonts w:ascii="Times New Roman" w:hAnsi="Times New Roman"/>
                <w:b/>
                <w:bCs/>
                <w:i/>
                <w:iCs/>
                <w:color w:val="000000" w:themeColor="text1"/>
                <w:sz w:val="24"/>
                <w:szCs w:val="24"/>
              </w:rPr>
            </w:pPr>
          </w:p>
        </w:tc>
        <w:tc>
          <w:tcPr>
            <w:tcW w:w="408" w:type="pct"/>
            <w:vMerge w:val="restart"/>
          </w:tcPr>
          <w:p w14:paraId="6373251E" w14:textId="77777777" w:rsidR="007B3C4A" w:rsidRDefault="003B1D61">
            <w:pPr>
              <w:pStyle w:val="120"/>
              <w:rPr>
                <w:color w:val="000000" w:themeColor="text1"/>
                <w:szCs w:val="24"/>
              </w:rPr>
            </w:pPr>
            <w:proofErr w:type="spellStart"/>
            <w:r>
              <w:rPr>
                <w:color w:val="000000" w:themeColor="text1"/>
                <w:szCs w:val="24"/>
              </w:rPr>
              <w:t>Уо</w:t>
            </w:r>
            <w:proofErr w:type="spellEnd"/>
            <w:r>
              <w:rPr>
                <w:color w:val="000000" w:themeColor="text1"/>
                <w:szCs w:val="24"/>
              </w:rPr>
              <w:t xml:space="preserve"> 04.01</w:t>
            </w:r>
          </w:p>
          <w:p w14:paraId="5363E310" w14:textId="77777777" w:rsidR="007B3C4A" w:rsidRDefault="003B1D61">
            <w:pPr>
              <w:pStyle w:val="120"/>
              <w:rPr>
                <w:color w:val="000000" w:themeColor="text1"/>
                <w:spacing w:val="-4"/>
                <w:szCs w:val="24"/>
              </w:rPr>
            </w:pPr>
            <w:proofErr w:type="spellStart"/>
            <w:r>
              <w:rPr>
                <w:color w:val="000000" w:themeColor="text1"/>
                <w:szCs w:val="24"/>
              </w:rPr>
              <w:t>Уо</w:t>
            </w:r>
            <w:proofErr w:type="spellEnd"/>
            <w:r>
              <w:rPr>
                <w:color w:val="000000" w:themeColor="text1"/>
                <w:szCs w:val="24"/>
              </w:rPr>
              <w:t xml:space="preserve"> 04.02</w:t>
            </w:r>
          </w:p>
          <w:p w14:paraId="3A0ABD9F" w14:textId="77777777" w:rsidR="007B3C4A" w:rsidRDefault="003B1D61">
            <w:pPr>
              <w:pStyle w:val="120"/>
              <w:rPr>
                <w:color w:val="000000" w:themeColor="text1"/>
                <w:szCs w:val="24"/>
              </w:rPr>
            </w:pPr>
            <w:proofErr w:type="spellStart"/>
            <w:r>
              <w:rPr>
                <w:color w:val="000000" w:themeColor="text1"/>
                <w:szCs w:val="24"/>
              </w:rPr>
              <w:t>Зо</w:t>
            </w:r>
            <w:proofErr w:type="spellEnd"/>
            <w:r>
              <w:rPr>
                <w:color w:val="000000" w:themeColor="text1"/>
                <w:szCs w:val="24"/>
              </w:rPr>
              <w:t xml:space="preserve"> 04.01</w:t>
            </w:r>
          </w:p>
          <w:p w14:paraId="49194A50" w14:textId="77777777" w:rsidR="007B3C4A" w:rsidRDefault="003B1D61">
            <w:pPr>
              <w:pStyle w:val="120"/>
              <w:rPr>
                <w:color w:val="000000" w:themeColor="text1"/>
                <w:szCs w:val="24"/>
              </w:rPr>
            </w:pPr>
            <w:proofErr w:type="spellStart"/>
            <w:r>
              <w:rPr>
                <w:color w:val="000000" w:themeColor="text1"/>
                <w:szCs w:val="24"/>
              </w:rPr>
              <w:t>Зо</w:t>
            </w:r>
            <w:proofErr w:type="spellEnd"/>
            <w:r>
              <w:rPr>
                <w:color w:val="000000" w:themeColor="text1"/>
                <w:szCs w:val="24"/>
              </w:rPr>
              <w:t xml:space="preserve"> 04.02</w:t>
            </w:r>
          </w:p>
          <w:p w14:paraId="6A44B8D3" w14:textId="77777777" w:rsidR="007B3C4A" w:rsidRDefault="003B1D61">
            <w:pPr>
              <w:pStyle w:val="120"/>
              <w:rPr>
                <w:color w:val="000000" w:themeColor="text1"/>
                <w:szCs w:val="24"/>
              </w:rPr>
            </w:pPr>
            <w:proofErr w:type="spellStart"/>
            <w:r>
              <w:rPr>
                <w:color w:val="000000" w:themeColor="text1"/>
                <w:szCs w:val="24"/>
              </w:rPr>
              <w:lastRenderedPageBreak/>
              <w:t>Уо</w:t>
            </w:r>
            <w:proofErr w:type="spellEnd"/>
            <w:r>
              <w:rPr>
                <w:color w:val="000000" w:themeColor="text1"/>
                <w:szCs w:val="24"/>
              </w:rPr>
              <w:t xml:space="preserve"> 06.01</w:t>
            </w:r>
          </w:p>
          <w:p w14:paraId="697367B8" w14:textId="77777777" w:rsidR="007B3C4A" w:rsidRDefault="003B1D61">
            <w:pPr>
              <w:pStyle w:val="120"/>
              <w:rPr>
                <w:color w:val="000000" w:themeColor="text1"/>
                <w:szCs w:val="24"/>
              </w:rPr>
            </w:pPr>
            <w:proofErr w:type="spellStart"/>
            <w:r>
              <w:rPr>
                <w:color w:val="000000" w:themeColor="text1"/>
                <w:szCs w:val="24"/>
              </w:rPr>
              <w:t>Уо</w:t>
            </w:r>
            <w:proofErr w:type="spellEnd"/>
            <w:r>
              <w:rPr>
                <w:color w:val="000000" w:themeColor="text1"/>
                <w:szCs w:val="24"/>
              </w:rPr>
              <w:t xml:space="preserve"> 06.02</w:t>
            </w:r>
          </w:p>
          <w:p w14:paraId="0B5EDB5C" w14:textId="77777777" w:rsidR="007B3C4A" w:rsidRDefault="003B1D61">
            <w:pPr>
              <w:pStyle w:val="120"/>
              <w:rPr>
                <w:color w:val="000000" w:themeColor="text1"/>
                <w:szCs w:val="24"/>
              </w:rPr>
            </w:pPr>
            <w:proofErr w:type="spellStart"/>
            <w:r>
              <w:rPr>
                <w:color w:val="000000" w:themeColor="text1"/>
                <w:szCs w:val="24"/>
              </w:rPr>
              <w:t>Зо</w:t>
            </w:r>
            <w:proofErr w:type="spellEnd"/>
            <w:r>
              <w:rPr>
                <w:color w:val="000000" w:themeColor="text1"/>
                <w:szCs w:val="24"/>
              </w:rPr>
              <w:t xml:space="preserve"> 06.01</w:t>
            </w:r>
          </w:p>
          <w:p w14:paraId="5111FFE9" w14:textId="77777777" w:rsidR="007B3C4A" w:rsidRDefault="003B1D61">
            <w:pPr>
              <w:pStyle w:val="120"/>
              <w:rPr>
                <w:color w:val="000000" w:themeColor="text1"/>
                <w:szCs w:val="24"/>
              </w:rPr>
            </w:pPr>
            <w:proofErr w:type="spellStart"/>
            <w:r>
              <w:rPr>
                <w:color w:val="000000" w:themeColor="text1"/>
                <w:szCs w:val="24"/>
              </w:rPr>
              <w:t>Зо</w:t>
            </w:r>
            <w:proofErr w:type="spellEnd"/>
            <w:r>
              <w:rPr>
                <w:color w:val="000000" w:themeColor="text1"/>
                <w:szCs w:val="24"/>
              </w:rPr>
              <w:t xml:space="preserve"> 06.02</w:t>
            </w:r>
          </w:p>
          <w:p w14:paraId="3A935CEB" w14:textId="77777777" w:rsidR="007B3C4A" w:rsidRDefault="003B1D61">
            <w:pPr>
              <w:pStyle w:val="120"/>
              <w:rPr>
                <w:color w:val="000000" w:themeColor="text1"/>
                <w:szCs w:val="24"/>
              </w:rPr>
            </w:pPr>
            <w:proofErr w:type="spellStart"/>
            <w:r>
              <w:rPr>
                <w:color w:val="000000" w:themeColor="text1"/>
                <w:szCs w:val="24"/>
              </w:rPr>
              <w:t>Зо</w:t>
            </w:r>
            <w:proofErr w:type="spellEnd"/>
            <w:r>
              <w:rPr>
                <w:color w:val="000000" w:themeColor="text1"/>
                <w:szCs w:val="24"/>
              </w:rPr>
              <w:t xml:space="preserve"> 06.03</w:t>
            </w:r>
          </w:p>
          <w:p w14:paraId="426083F4" w14:textId="77777777" w:rsidR="007B3C4A" w:rsidRDefault="003B1D61">
            <w:pPr>
              <w:pStyle w:val="120"/>
              <w:rPr>
                <w:color w:val="000000" w:themeColor="text1"/>
                <w:szCs w:val="24"/>
              </w:rPr>
            </w:pPr>
            <w:proofErr w:type="spellStart"/>
            <w:r>
              <w:rPr>
                <w:color w:val="000000" w:themeColor="text1"/>
                <w:szCs w:val="24"/>
              </w:rPr>
              <w:t>Уо</w:t>
            </w:r>
            <w:proofErr w:type="spellEnd"/>
            <w:r>
              <w:rPr>
                <w:color w:val="000000" w:themeColor="text1"/>
                <w:szCs w:val="24"/>
              </w:rPr>
              <w:t xml:space="preserve"> 07.01</w:t>
            </w:r>
          </w:p>
          <w:p w14:paraId="0BB306A7" w14:textId="77777777" w:rsidR="007B3C4A" w:rsidRDefault="003B1D61">
            <w:pPr>
              <w:pStyle w:val="120"/>
              <w:rPr>
                <w:color w:val="000000" w:themeColor="text1"/>
                <w:szCs w:val="24"/>
              </w:rPr>
            </w:pPr>
            <w:proofErr w:type="spellStart"/>
            <w:r>
              <w:rPr>
                <w:color w:val="000000" w:themeColor="text1"/>
                <w:szCs w:val="24"/>
              </w:rPr>
              <w:t>Уо</w:t>
            </w:r>
            <w:proofErr w:type="spellEnd"/>
            <w:r>
              <w:rPr>
                <w:color w:val="000000" w:themeColor="text1"/>
                <w:szCs w:val="24"/>
              </w:rPr>
              <w:t xml:space="preserve"> 07.02</w:t>
            </w:r>
          </w:p>
          <w:p w14:paraId="6E12F46E" w14:textId="77777777" w:rsidR="007B3C4A" w:rsidRDefault="003B1D61">
            <w:pPr>
              <w:pStyle w:val="120"/>
              <w:rPr>
                <w:color w:val="000000" w:themeColor="text1"/>
                <w:szCs w:val="24"/>
              </w:rPr>
            </w:pPr>
            <w:proofErr w:type="spellStart"/>
            <w:r>
              <w:rPr>
                <w:color w:val="000000" w:themeColor="text1"/>
                <w:szCs w:val="24"/>
              </w:rPr>
              <w:t>Уо</w:t>
            </w:r>
            <w:proofErr w:type="spellEnd"/>
            <w:r>
              <w:rPr>
                <w:color w:val="000000" w:themeColor="text1"/>
                <w:szCs w:val="24"/>
              </w:rPr>
              <w:t xml:space="preserve"> 07.03</w:t>
            </w:r>
          </w:p>
          <w:p w14:paraId="68380FE7" w14:textId="77777777" w:rsidR="007B3C4A" w:rsidRDefault="003B1D61">
            <w:pPr>
              <w:pStyle w:val="120"/>
              <w:rPr>
                <w:color w:val="000000" w:themeColor="text1"/>
                <w:szCs w:val="24"/>
              </w:rPr>
            </w:pPr>
            <w:proofErr w:type="spellStart"/>
            <w:r>
              <w:rPr>
                <w:color w:val="000000" w:themeColor="text1"/>
                <w:szCs w:val="24"/>
              </w:rPr>
              <w:t>Зо</w:t>
            </w:r>
            <w:proofErr w:type="spellEnd"/>
            <w:r>
              <w:rPr>
                <w:color w:val="000000" w:themeColor="text1"/>
                <w:szCs w:val="24"/>
              </w:rPr>
              <w:t xml:space="preserve"> 07.01</w:t>
            </w:r>
          </w:p>
          <w:p w14:paraId="49C6F925" w14:textId="77777777" w:rsidR="007B3C4A" w:rsidRDefault="003B1D61">
            <w:pPr>
              <w:pStyle w:val="120"/>
              <w:rPr>
                <w:color w:val="000000" w:themeColor="text1"/>
                <w:szCs w:val="24"/>
              </w:rPr>
            </w:pPr>
            <w:proofErr w:type="spellStart"/>
            <w:r>
              <w:rPr>
                <w:color w:val="000000" w:themeColor="text1"/>
                <w:szCs w:val="24"/>
              </w:rPr>
              <w:t>Зо</w:t>
            </w:r>
            <w:proofErr w:type="spellEnd"/>
            <w:r>
              <w:rPr>
                <w:color w:val="000000" w:themeColor="text1"/>
                <w:szCs w:val="24"/>
              </w:rPr>
              <w:t xml:space="preserve"> 07.02</w:t>
            </w:r>
          </w:p>
          <w:p w14:paraId="7150CD51" w14:textId="77777777" w:rsidR="007B3C4A" w:rsidRDefault="003B1D61">
            <w:pPr>
              <w:pStyle w:val="120"/>
              <w:rPr>
                <w:color w:val="000000" w:themeColor="text1"/>
                <w:szCs w:val="24"/>
              </w:rPr>
            </w:pPr>
            <w:proofErr w:type="spellStart"/>
            <w:r>
              <w:rPr>
                <w:color w:val="000000" w:themeColor="text1"/>
                <w:szCs w:val="24"/>
              </w:rPr>
              <w:t>Зо</w:t>
            </w:r>
            <w:proofErr w:type="spellEnd"/>
            <w:r>
              <w:rPr>
                <w:color w:val="000000" w:themeColor="text1"/>
                <w:szCs w:val="24"/>
              </w:rPr>
              <w:t xml:space="preserve"> 07.03</w:t>
            </w:r>
          </w:p>
          <w:p w14:paraId="43E18434" w14:textId="77777777" w:rsidR="007B3C4A" w:rsidRDefault="003B1D61">
            <w:pPr>
              <w:pStyle w:val="120"/>
              <w:rPr>
                <w:color w:val="000000" w:themeColor="text1"/>
                <w:szCs w:val="24"/>
              </w:rPr>
            </w:pPr>
            <w:proofErr w:type="spellStart"/>
            <w:r>
              <w:rPr>
                <w:color w:val="000000" w:themeColor="text1"/>
                <w:szCs w:val="24"/>
              </w:rPr>
              <w:t>Зо</w:t>
            </w:r>
            <w:proofErr w:type="spellEnd"/>
            <w:r>
              <w:rPr>
                <w:color w:val="000000" w:themeColor="text1"/>
                <w:szCs w:val="24"/>
              </w:rPr>
              <w:t xml:space="preserve"> 07.04</w:t>
            </w:r>
          </w:p>
          <w:p w14:paraId="3D998865" w14:textId="77777777" w:rsidR="007B3C4A" w:rsidRDefault="003B1D61">
            <w:pPr>
              <w:pStyle w:val="120"/>
              <w:rPr>
                <w:color w:val="000000" w:themeColor="text1"/>
                <w:szCs w:val="24"/>
              </w:rPr>
            </w:pPr>
            <w:proofErr w:type="spellStart"/>
            <w:r>
              <w:rPr>
                <w:color w:val="000000" w:themeColor="text1"/>
                <w:szCs w:val="24"/>
              </w:rPr>
              <w:t>Зо</w:t>
            </w:r>
            <w:proofErr w:type="spellEnd"/>
            <w:r>
              <w:rPr>
                <w:color w:val="000000" w:themeColor="text1"/>
                <w:szCs w:val="24"/>
              </w:rPr>
              <w:t xml:space="preserve"> 07.05</w:t>
            </w:r>
          </w:p>
        </w:tc>
      </w:tr>
      <w:tr w:rsidR="007B3C4A" w14:paraId="4368EA1A" w14:textId="77777777">
        <w:trPr>
          <w:trHeight w:val="20"/>
        </w:trPr>
        <w:tc>
          <w:tcPr>
            <w:tcW w:w="759" w:type="pct"/>
          </w:tcPr>
          <w:p w14:paraId="4BBE5A88" w14:textId="77777777" w:rsidR="007B3C4A" w:rsidRDefault="003B1D61">
            <w:pPr>
              <w:spacing w:after="0" w:line="240" w:lineRule="auto"/>
              <w:rPr>
                <w:rFonts w:ascii="Times New Roman" w:hAnsi="Times New Roman"/>
                <w:color w:val="000000" w:themeColor="text1"/>
                <w:sz w:val="24"/>
                <w:szCs w:val="24"/>
              </w:rPr>
            </w:pPr>
            <w:r>
              <w:rPr>
                <w:rFonts w:ascii="Times New Roman" w:hAnsi="Times New Roman"/>
                <w:b/>
                <w:bCs/>
                <w:color w:val="000000" w:themeColor="text1"/>
                <w:sz w:val="24"/>
                <w:szCs w:val="24"/>
              </w:rPr>
              <w:lastRenderedPageBreak/>
              <w:t>Тема 2.2</w:t>
            </w:r>
            <w:r>
              <w:rPr>
                <w:rFonts w:ascii="Times New Roman" w:hAnsi="Times New Roman"/>
                <w:bCs/>
                <w:color w:val="000000" w:themeColor="text1"/>
                <w:sz w:val="24"/>
                <w:szCs w:val="24"/>
              </w:rPr>
              <w:t>Единая государственная система предупреждения и ликвидации чрезвычайных ситуаций (РСЧС)</w:t>
            </w:r>
          </w:p>
        </w:tc>
        <w:tc>
          <w:tcPr>
            <w:tcW w:w="2215" w:type="pct"/>
          </w:tcPr>
          <w:p w14:paraId="60A4030C" w14:textId="77777777" w:rsidR="007B3C4A" w:rsidRDefault="003B1D61">
            <w:pPr>
              <w:pStyle w:val="120"/>
              <w:jc w:val="both"/>
              <w:rPr>
                <w:color w:val="000000" w:themeColor="text1"/>
                <w:szCs w:val="24"/>
              </w:rPr>
            </w:pPr>
            <w:r>
              <w:rPr>
                <w:color w:val="000000" w:themeColor="text1"/>
                <w:szCs w:val="24"/>
              </w:rPr>
              <w:t>История создания единой государственной системы предупреждения и ликвидации ЧС: ее предназначение, структура, задачи. Мониторинг и прогнозирование чрезвычайных ситуаций. Структура и органы управления гражданской обороны. Изучение первичных средств пожаротушения. Отработка навыков оказания помощи пострадавшим при асфиксии, ожогах. Отработка порядка и правил действий при пожаре с использованием первичных средств пожаротушения</w:t>
            </w:r>
          </w:p>
        </w:tc>
        <w:tc>
          <w:tcPr>
            <w:tcW w:w="612" w:type="pct"/>
          </w:tcPr>
          <w:p w14:paraId="0F15D5EE" w14:textId="77777777" w:rsidR="007B3C4A" w:rsidRDefault="003B1D61">
            <w:pPr>
              <w:spacing w:after="0" w:line="240" w:lineRule="auto"/>
              <w:jc w:val="center"/>
              <w:rPr>
                <w:rFonts w:ascii="Times New Roman" w:hAnsi="Times New Roman"/>
                <w:bCs/>
                <w:iCs/>
                <w:color w:val="000000" w:themeColor="text1"/>
                <w:sz w:val="24"/>
                <w:szCs w:val="24"/>
              </w:rPr>
            </w:pPr>
            <w:r>
              <w:rPr>
                <w:rFonts w:ascii="Times New Roman" w:hAnsi="Times New Roman"/>
                <w:bCs/>
                <w:iCs/>
                <w:color w:val="000000" w:themeColor="text1"/>
                <w:sz w:val="24"/>
                <w:szCs w:val="24"/>
              </w:rPr>
              <w:t>2</w:t>
            </w:r>
          </w:p>
        </w:tc>
        <w:tc>
          <w:tcPr>
            <w:tcW w:w="598" w:type="pct"/>
          </w:tcPr>
          <w:p w14:paraId="53BCB485" w14:textId="77777777" w:rsidR="007B3C4A" w:rsidRDefault="003B1D61">
            <w:pPr>
              <w:spacing w:after="0" w:line="240" w:lineRule="auto"/>
              <w:jc w:val="center"/>
              <w:rPr>
                <w:rFonts w:ascii="Times New Roman" w:hAnsi="Times New Roman"/>
                <w:b/>
                <w:bCs/>
                <w:i/>
                <w:iCs/>
                <w:color w:val="000000" w:themeColor="text1"/>
                <w:sz w:val="24"/>
                <w:szCs w:val="24"/>
              </w:rPr>
            </w:pPr>
            <w:r>
              <w:rPr>
                <w:rFonts w:ascii="Times New Roman" w:hAnsi="Times New Roman"/>
                <w:color w:val="000000" w:themeColor="text1"/>
                <w:sz w:val="24"/>
                <w:szCs w:val="24"/>
              </w:rPr>
              <w:t>ЛР 11</w:t>
            </w:r>
          </w:p>
        </w:tc>
        <w:tc>
          <w:tcPr>
            <w:tcW w:w="408" w:type="pct"/>
            <w:vMerge/>
          </w:tcPr>
          <w:p w14:paraId="096640D7" w14:textId="77777777" w:rsidR="007B3C4A" w:rsidRDefault="007B3C4A">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olor w:val="000000" w:themeColor="text1"/>
                <w:sz w:val="24"/>
                <w:szCs w:val="24"/>
              </w:rPr>
            </w:pPr>
          </w:p>
        </w:tc>
        <w:tc>
          <w:tcPr>
            <w:tcW w:w="408" w:type="pct"/>
            <w:vMerge/>
          </w:tcPr>
          <w:p w14:paraId="32D22883" w14:textId="77777777" w:rsidR="007B3C4A" w:rsidRDefault="007B3C4A">
            <w:pPr>
              <w:pStyle w:val="120"/>
              <w:rPr>
                <w:color w:val="000000" w:themeColor="text1"/>
                <w:szCs w:val="24"/>
              </w:rPr>
            </w:pPr>
          </w:p>
        </w:tc>
      </w:tr>
      <w:tr w:rsidR="007B3C4A" w14:paraId="411EEF41" w14:textId="77777777">
        <w:trPr>
          <w:trHeight w:val="20"/>
        </w:trPr>
        <w:tc>
          <w:tcPr>
            <w:tcW w:w="759" w:type="pct"/>
          </w:tcPr>
          <w:p w14:paraId="2AE9D059" w14:textId="77777777" w:rsidR="007B3C4A" w:rsidRDefault="003B1D61">
            <w:pPr>
              <w:spacing w:after="0" w:line="240" w:lineRule="auto"/>
              <w:rPr>
                <w:rFonts w:ascii="Times New Roman" w:hAnsi="Times New Roman"/>
                <w:b/>
                <w:bCs/>
                <w:i/>
                <w:color w:val="000000" w:themeColor="text1"/>
                <w:sz w:val="24"/>
                <w:szCs w:val="24"/>
              </w:rPr>
            </w:pPr>
            <w:r>
              <w:rPr>
                <w:rFonts w:ascii="Times New Roman" w:hAnsi="Times New Roman"/>
                <w:b/>
                <w:bCs/>
                <w:color w:val="000000" w:themeColor="text1"/>
                <w:sz w:val="24"/>
                <w:szCs w:val="24"/>
              </w:rPr>
              <w:t xml:space="preserve">Тема 2.3 </w:t>
            </w:r>
            <w:r>
              <w:rPr>
                <w:rFonts w:ascii="Times New Roman" w:hAnsi="Times New Roman"/>
                <w:bCs/>
                <w:color w:val="000000" w:themeColor="text1"/>
                <w:sz w:val="24"/>
                <w:szCs w:val="24"/>
              </w:rPr>
              <w:t>Современные средства поражения и их поражающие факторы</w:t>
            </w:r>
          </w:p>
        </w:tc>
        <w:tc>
          <w:tcPr>
            <w:tcW w:w="2215" w:type="pct"/>
            <w:vAlign w:val="bottom"/>
          </w:tcPr>
          <w:p w14:paraId="66EAA532" w14:textId="77777777" w:rsidR="007B3C4A" w:rsidRDefault="003B1D61">
            <w:pPr>
              <w:spacing w:after="0" w:line="240" w:lineRule="auto"/>
              <w:jc w:val="both"/>
              <w:rPr>
                <w:rFonts w:ascii="Times New Roman" w:hAnsi="Times New Roman"/>
                <w:bCs/>
                <w:i/>
                <w:color w:val="000000" w:themeColor="text1"/>
                <w:sz w:val="24"/>
                <w:szCs w:val="24"/>
              </w:rPr>
            </w:pPr>
            <w:r>
              <w:rPr>
                <w:rFonts w:ascii="Times New Roman" w:hAnsi="Times New Roman"/>
                <w:bCs/>
                <w:color w:val="000000" w:themeColor="text1"/>
                <w:sz w:val="24"/>
                <w:szCs w:val="24"/>
              </w:rPr>
              <w:t>Классификация средств поражения. Химическое, ядерное, бактериологическое оружие. Средства коллективной и индивидуальной защиты: порядок и правила их использования. Виды защитных сооружений. Эвакуация населения. Умение определять количество необходимого оборудования для защиты коллектива от поражающих факторов. Отработка навыков пользования СИЗ. Сдача нормативов по надеванию противогаза, общевойскового защитного костюма, средств индивидуальной защиты</w:t>
            </w:r>
          </w:p>
        </w:tc>
        <w:tc>
          <w:tcPr>
            <w:tcW w:w="612" w:type="pct"/>
          </w:tcPr>
          <w:p w14:paraId="52D05836" w14:textId="77777777" w:rsidR="007B3C4A" w:rsidRDefault="003B1D61">
            <w:pPr>
              <w:spacing w:after="0" w:line="240" w:lineRule="auto"/>
              <w:jc w:val="center"/>
              <w:rPr>
                <w:rFonts w:ascii="Times New Roman" w:hAnsi="Times New Roman"/>
                <w:bCs/>
                <w:iCs/>
                <w:color w:val="000000" w:themeColor="text1"/>
                <w:sz w:val="24"/>
                <w:szCs w:val="24"/>
              </w:rPr>
            </w:pPr>
            <w:r>
              <w:rPr>
                <w:rFonts w:ascii="Times New Roman" w:hAnsi="Times New Roman"/>
                <w:bCs/>
                <w:iCs/>
                <w:color w:val="000000" w:themeColor="text1"/>
                <w:sz w:val="24"/>
                <w:szCs w:val="24"/>
              </w:rPr>
              <w:t>4</w:t>
            </w:r>
          </w:p>
        </w:tc>
        <w:tc>
          <w:tcPr>
            <w:tcW w:w="598" w:type="pct"/>
            <w:vMerge w:val="restart"/>
          </w:tcPr>
          <w:p w14:paraId="1DD502C9" w14:textId="77777777" w:rsidR="007B3C4A" w:rsidRDefault="003B1D61">
            <w:pPr>
              <w:spacing w:after="0" w:line="240" w:lineRule="auto"/>
              <w:jc w:val="center"/>
              <w:rPr>
                <w:rFonts w:ascii="Times New Roman" w:hAnsi="Times New Roman"/>
                <w:color w:val="000000" w:themeColor="text1"/>
                <w:sz w:val="24"/>
                <w:szCs w:val="24"/>
              </w:rPr>
            </w:pPr>
            <w:r>
              <w:rPr>
                <w:rFonts w:ascii="Times New Roman" w:hAnsi="Times New Roman"/>
                <w:color w:val="000000" w:themeColor="text1"/>
                <w:sz w:val="24"/>
                <w:szCs w:val="24"/>
              </w:rPr>
              <w:t>ЛР 11</w:t>
            </w:r>
          </w:p>
          <w:p w14:paraId="0FD89378" w14:textId="77777777" w:rsidR="007B3C4A" w:rsidRDefault="003B1D61">
            <w:pPr>
              <w:spacing w:after="0" w:line="240" w:lineRule="auto"/>
              <w:jc w:val="center"/>
              <w:rPr>
                <w:rFonts w:ascii="Times New Roman" w:hAnsi="Times New Roman"/>
                <w:b/>
                <w:bCs/>
                <w:i/>
                <w:iCs/>
                <w:color w:val="000000" w:themeColor="text1"/>
                <w:sz w:val="24"/>
                <w:szCs w:val="24"/>
              </w:rPr>
            </w:pPr>
            <w:r>
              <w:rPr>
                <w:rFonts w:ascii="Times New Roman" w:hAnsi="Times New Roman"/>
                <w:color w:val="000000" w:themeColor="text1"/>
                <w:sz w:val="24"/>
                <w:szCs w:val="24"/>
              </w:rPr>
              <w:t>ЛР 12</w:t>
            </w:r>
          </w:p>
        </w:tc>
        <w:tc>
          <w:tcPr>
            <w:tcW w:w="408" w:type="pct"/>
            <w:vMerge w:val="restart"/>
          </w:tcPr>
          <w:p w14:paraId="029E09C9" w14:textId="77777777" w:rsidR="007B3C4A" w:rsidRDefault="003B1D61">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color w:val="000000" w:themeColor="text1"/>
                <w:sz w:val="24"/>
                <w:szCs w:val="24"/>
              </w:rPr>
            </w:pPr>
            <w:r>
              <w:rPr>
                <w:rFonts w:ascii="Times New Roman" w:hAnsi="Times New Roman"/>
                <w:color w:val="000000" w:themeColor="text1"/>
                <w:sz w:val="24"/>
                <w:szCs w:val="24"/>
              </w:rPr>
              <w:t>ОК 04, ОК 06, ОК 07</w:t>
            </w:r>
          </w:p>
          <w:p w14:paraId="03EA176D" w14:textId="77777777" w:rsidR="007B3C4A" w:rsidRDefault="007B3C4A">
            <w:pPr>
              <w:spacing w:after="0" w:line="240" w:lineRule="auto"/>
              <w:jc w:val="center"/>
              <w:rPr>
                <w:rFonts w:ascii="Times New Roman" w:hAnsi="Times New Roman"/>
                <w:b/>
                <w:bCs/>
                <w:i/>
                <w:iCs/>
                <w:color w:val="000000" w:themeColor="text1"/>
                <w:sz w:val="24"/>
                <w:szCs w:val="24"/>
              </w:rPr>
            </w:pPr>
          </w:p>
        </w:tc>
        <w:tc>
          <w:tcPr>
            <w:tcW w:w="408" w:type="pct"/>
            <w:vMerge w:val="restart"/>
          </w:tcPr>
          <w:p w14:paraId="469154F1" w14:textId="77777777" w:rsidR="007B3C4A" w:rsidRDefault="003B1D61">
            <w:pPr>
              <w:pStyle w:val="120"/>
              <w:rPr>
                <w:color w:val="000000" w:themeColor="text1"/>
                <w:szCs w:val="24"/>
              </w:rPr>
            </w:pPr>
            <w:proofErr w:type="spellStart"/>
            <w:r>
              <w:rPr>
                <w:color w:val="000000" w:themeColor="text1"/>
                <w:szCs w:val="24"/>
              </w:rPr>
              <w:t>Уо</w:t>
            </w:r>
            <w:proofErr w:type="spellEnd"/>
            <w:r>
              <w:rPr>
                <w:color w:val="000000" w:themeColor="text1"/>
                <w:szCs w:val="24"/>
              </w:rPr>
              <w:t xml:space="preserve"> 04.01</w:t>
            </w:r>
          </w:p>
          <w:p w14:paraId="50746FB1" w14:textId="77777777" w:rsidR="007B3C4A" w:rsidRDefault="003B1D61">
            <w:pPr>
              <w:pStyle w:val="120"/>
              <w:rPr>
                <w:color w:val="000000" w:themeColor="text1"/>
                <w:spacing w:val="-4"/>
                <w:szCs w:val="24"/>
              </w:rPr>
            </w:pPr>
            <w:proofErr w:type="spellStart"/>
            <w:r>
              <w:rPr>
                <w:color w:val="000000" w:themeColor="text1"/>
                <w:szCs w:val="24"/>
              </w:rPr>
              <w:t>Уо</w:t>
            </w:r>
            <w:proofErr w:type="spellEnd"/>
            <w:r>
              <w:rPr>
                <w:color w:val="000000" w:themeColor="text1"/>
                <w:szCs w:val="24"/>
              </w:rPr>
              <w:t xml:space="preserve"> 04.02</w:t>
            </w:r>
          </w:p>
          <w:p w14:paraId="1DEDB52A" w14:textId="77777777" w:rsidR="007B3C4A" w:rsidRDefault="003B1D61">
            <w:pPr>
              <w:pStyle w:val="120"/>
              <w:rPr>
                <w:color w:val="000000" w:themeColor="text1"/>
                <w:szCs w:val="24"/>
              </w:rPr>
            </w:pPr>
            <w:proofErr w:type="spellStart"/>
            <w:r>
              <w:rPr>
                <w:color w:val="000000" w:themeColor="text1"/>
                <w:szCs w:val="24"/>
              </w:rPr>
              <w:t>Зо</w:t>
            </w:r>
            <w:proofErr w:type="spellEnd"/>
            <w:r>
              <w:rPr>
                <w:color w:val="000000" w:themeColor="text1"/>
                <w:szCs w:val="24"/>
              </w:rPr>
              <w:t xml:space="preserve"> 04.01</w:t>
            </w:r>
          </w:p>
          <w:p w14:paraId="434BDA42" w14:textId="77777777" w:rsidR="007B3C4A" w:rsidRDefault="003B1D61">
            <w:pPr>
              <w:pStyle w:val="120"/>
              <w:rPr>
                <w:color w:val="000000" w:themeColor="text1"/>
                <w:szCs w:val="24"/>
              </w:rPr>
            </w:pPr>
            <w:proofErr w:type="spellStart"/>
            <w:r>
              <w:rPr>
                <w:color w:val="000000" w:themeColor="text1"/>
                <w:szCs w:val="24"/>
              </w:rPr>
              <w:t>Зо</w:t>
            </w:r>
            <w:proofErr w:type="spellEnd"/>
            <w:r>
              <w:rPr>
                <w:color w:val="000000" w:themeColor="text1"/>
                <w:szCs w:val="24"/>
              </w:rPr>
              <w:t xml:space="preserve"> 04.02</w:t>
            </w:r>
          </w:p>
          <w:p w14:paraId="5000F330" w14:textId="77777777" w:rsidR="007B3C4A" w:rsidRDefault="003B1D61">
            <w:pPr>
              <w:pStyle w:val="120"/>
              <w:rPr>
                <w:color w:val="000000" w:themeColor="text1"/>
                <w:szCs w:val="24"/>
              </w:rPr>
            </w:pPr>
            <w:proofErr w:type="spellStart"/>
            <w:r>
              <w:rPr>
                <w:color w:val="000000" w:themeColor="text1"/>
                <w:szCs w:val="24"/>
              </w:rPr>
              <w:t>Уо</w:t>
            </w:r>
            <w:proofErr w:type="spellEnd"/>
            <w:r>
              <w:rPr>
                <w:color w:val="000000" w:themeColor="text1"/>
                <w:szCs w:val="24"/>
              </w:rPr>
              <w:t xml:space="preserve"> 06.01</w:t>
            </w:r>
          </w:p>
          <w:p w14:paraId="4F7E50C7" w14:textId="77777777" w:rsidR="007B3C4A" w:rsidRDefault="003B1D61">
            <w:pPr>
              <w:pStyle w:val="120"/>
              <w:rPr>
                <w:color w:val="000000" w:themeColor="text1"/>
                <w:szCs w:val="24"/>
              </w:rPr>
            </w:pPr>
            <w:proofErr w:type="spellStart"/>
            <w:r>
              <w:rPr>
                <w:color w:val="000000" w:themeColor="text1"/>
                <w:szCs w:val="24"/>
              </w:rPr>
              <w:t>Уо</w:t>
            </w:r>
            <w:proofErr w:type="spellEnd"/>
            <w:r>
              <w:rPr>
                <w:color w:val="000000" w:themeColor="text1"/>
                <w:szCs w:val="24"/>
              </w:rPr>
              <w:t xml:space="preserve"> 06.02</w:t>
            </w:r>
          </w:p>
          <w:p w14:paraId="3BEDC20D" w14:textId="77777777" w:rsidR="007B3C4A" w:rsidRDefault="003B1D61">
            <w:pPr>
              <w:pStyle w:val="120"/>
              <w:rPr>
                <w:color w:val="000000" w:themeColor="text1"/>
                <w:szCs w:val="24"/>
              </w:rPr>
            </w:pPr>
            <w:proofErr w:type="spellStart"/>
            <w:r>
              <w:rPr>
                <w:color w:val="000000" w:themeColor="text1"/>
                <w:szCs w:val="24"/>
              </w:rPr>
              <w:t>Зо</w:t>
            </w:r>
            <w:proofErr w:type="spellEnd"/>
            <w:r>
              <w:rPr>
                <w:color w:val="000000" w:themeColor="text1"/>
                <w:szCs w:val="24"/>
              </w:rPr>
              <w:t xml:space="preserve"> 06.01</w:t>
            </w:r>
          </w:p>
          <w:p w14:paraId="2B3A4BCF" w14:textId="77777777" w:rsidR="007B3C4A" w:rsidRDefault="003B1D61">
            <w:pPr>
              <w:pStyle w:val="120"/>
              <w:rPr>
                <w:color w:val="000000" w:themeColor="text1"/>
                <w:szCs w:val="24"/>
              </w:rPr>
            </w:pPr>
            <w:proofErr w:type="spellStart"/>
            <w:r>
              <w:rPr>
                <w:color w:val="000000" w:themeColor="text1"/>
                <w:szCs w:val="24"/>
              </w:rPr>
              <w:t>Зо</w:t>
            </w:r>
            <w:proofErr w:type="spellEnd"/>
            <w:r>
              <w:rPr>
                <w:color w:val="000000" w:themeColor="text1"/>
                <w:szCs w:val="24"/>
              </w:rPr>
              <w:t xml:space="preserve"> 06.02</w:t>
            </w:r>
          </w:p>
          <w:p w14:paraId="767B0AEE" w14:textId="77777777" w:rsidR="007B3C4A" w:rsidRDefault="003B1D61">
            <w:pPr>
              <w:pStyle w:val="120"/>
              <w:rPr>
                <w:color w:val="000000" w:themeColor="text1"/>
                <w:szCs w:val="24"/>
              </w:rPr>
            </w:pPr>
            <w:proofErr w:type="spellStart"/>
            <w:r>
              <w:rPr>
                <w:color w:val="000000" w:themeColor="text1"/>
                <w:szCs w:val="24"/>
              </w:rPr>
              <w:t>Зо</w:t>
            </w:r>
            <w:proofErr w:type="spellEnd"/>
            <w:r>
              <w:rPr>
                <w:color w:val="000000" w:themeColor="text1"/>
                <w:szCs w:val="24"/>
              </w:rPr>
              <w:t xml:space="preserve"> 06.03</w:t>
            </w:r>
          </w:p>
          <w:p w14:paraId="695F3848" w14:textId="77777777" w:rsidR="007B3C4A" w:rsidRDefault="003B1D61">
            <w:pPr>
              <w:pStyle w:val="120"/>
              <w:rPr>
                <w:color w:val="000000" w:themeColor="text1"/>
                <w:szCs w:val="24"/>
              </w:rPr>
            </w:pPr>
            <w:proofErr w:type="spellStart"/>
            <w:r>
              <w:rPr>
                <w:color w:val="000000" w:themeColor="text1"/>
                <w:szCs w:val="24"/>
              </w:rPr>
              <w:t>Уо</w:t>
            </w:r>
            <w:proofErr w:type="spellEnd"/>
            <w:r>
              <w:rPr>
                <w:color w:val="000000" w:themeColor="text1"/>
                <w:szCs w:val="24"/>
              </w:rPr>
              <w:t xml:space="preserve"> 07.01</w:t>
            </w:r>
          </w:p>
          <w:p w14:paraId="04FF0AAF" w14:textId="77777777" w:rsidR="007B3C4A" w:rsidRDefault="003B1D61">
            <w:pPr>
              <w:pStyle w:val="120"/>
              <w:rPr>
                <w:color w:val="000000" w:themeColor="text1"/>
                <w:szCs w:val="24"/>
              </w:rPr>
            </w:pPr>
            <w:proofErr w:type="spellStart"/>
            <w:r>
              <w:rPr>
                <w:color w:val="000000" w:themeColor="text1"/>
                <w:szCs w:val="24"/>
              </w:rPr>
              <w:t>Уо</w:t>
            </w:r>
            <w:proofErr w:type="spellEnd"/>
            <w:r>
              <w:rPr>
                <w:color w:val="000000" w:themeColor="text1"/>
                <w:szCs w:val="24"/>
              </w:rPr>
              <w:t xml:space="preserve"> 07.02</w:t>
            </w:r>
          </w:p>
          <w:p w14:paraId="47499DF6" w14:textId="77777777" w:rsidR="007B3C4A" w:rsidRDefault="003B1D61">
            <w:pPr>
              <w:pStyle w:val="120"/>
              <w:rPr>
                <w:color w:val="000000" w:themeColor="text1"/>
                <w:szCs w:val="24"/>
              </w:rPr>
            </w:pPr>
            <w:proofErr w:type="spellStart"/>
            <w:r>
              <w:rPr>
                <w:color w:val="000000" w:themeColor="text1"/>
                <w:szCs w:val="24"/>
              </w:rPr>
              <w:t>Уо</w:t>
            </w:r>
            <w:proofErr w:type="spellEnd"/>
            <w:r>
              <w:rPr>
                <w:color w:val="000000" w:themeColor="text1"/>
                <w:szCs w:val="24"/>
              </w:rPr>
              <w:t xml:space="preserve"> 07.03</w:t>
            </w:r>
          </w:p>
          <w:p w14:paraId="6E3DBDA8" w14:textId="77777777" w:rsidR="007B3C4A" w:rsidRDefault="003B1D61">
            <w:pPr>
              <w:pStyle w:val="120"/>
              <w:rPr>
                <w:color w:val="000000" w:themeColor="text1"/>
                <w:szCs w:val="24"/>
              </w:rPr>
            </w:pPr>
            <w:proofErr w:type="spellStart"/>
            <w:r>
              <w:rPr>
                <w:color w:val="000000" w:themeColor="text1"/>
                <w:szCs w:val="24"/>
              </w:rPr>
              <w:t>Зо</w:t>
            </w:r>
            <w:proofErr w:type="spellEnd"/>
            <w:r>
              <w:rPr>
                <w:color w:val="000000" w:themeColor="text1"/>
                <w:szCs w:val="24"/>
              </w:rPr>
              <w:t xml:space="preserve"> 07.01</w:t>
            </w:r>
          </w:p>
          <w:p w14:paraId="51A1C752" w14:textId="77777777" w:rsidR="007B3C4A" w:rsidRDefault="003B1D61">
            <w:pPr>
              <w:pStyle w:val="120"/>
              <w:rPr>
                <w:color w:val="000000" w:themeColor="text1"/>
                <w:szCs w:val="24"/>
              </w:rPr>
            </w:pPr>
            <w:proofErr w:type="spellStart"/>
            <w:r>
              <w:rPr>
                <w:color w:val="000000" w:themeColor="text1"/>
                <w:szCs w:val="24"/>
              </w:rPr>
              <w:t>Зо</w:t>
            </w:r>
            <w:proofErr w:type="spellEnd"/>
            <w:r>
              <w:rPr>
                <w:color w:val="000000" w:themeColor="text1"/>
                <w:szCs w:val="24"/>
              </w:rPr>
              <w:t xml:space="preserve"> 07.02</w:t>
            </w:r>
          </w:p>
          <w:p w14:paraId="46688734" w14:textId="77777777" w:rsidR="007B3C4A" w:rsidRDefault="003B1D61">
            <w:pPr>
              <w:pStyle w:val="120"/>
              <w:rPr>
                <w:color w:val="000000" w:themeColor="text1"/>
                <w:szCs w:val="24"/>
              </w:rPr>
            </w:pPr>
            <w:proofErr w:type="spellStart"/>
            <w:r>
              <w:rPr>
                <w:color w:val="000000" w:themeColor="text1"/>
                <w:szCs w:val="24"/>
              </w:rPr>
              <w:t>Зо</w:t>
            </w:r>
            <w:proofErr w:type="spellEnd"/>
            <w:r>
              <w:rPr>
                <w:color w:val="000000" w:themeColor="text1"/>
                <w:szCs w:val="24"/>
              </w:rPr>
              <w:t xml:space="preserve"> 07.03</w:t>
            </w:r>
          </w:p>
          <w:p w14:paraId="3317BDBE" w14:textId="77777777" w:rsidR="007B3C4A" w:rsidRDefault="003B1D61">
            <w:pPr>
              <w:pStyle w:val="120"/>
              <w:rPr>
                <w:color w:val="000000" w:themeColor="text1"/>
                <w:szCs w:val="24"/>
              </w:rPr>
            </w:pPr>
            <w:proofErr w:type="spellStart"/>
            <w:r>
              <w:rPr>
                <w:color w:val="000000" w:themeColor="text1"/>
                <w:szCs w:val="24"/>
              </w:rPr>
              <w:t>Зо</w:t>
            </w:r>
            <w:proofErr w:type="spellEnd"/>
            <w:r>
              <w:rPr>
                <w:color w:val="000000" w:themeColor="text1"/>
                <w:szCs w:val="24"/>
              </w:rPr>
              <w:t xml:space="preserve"> 07.04</w:t>
            </w:r>
          </w:p>
          <w:p w14:paraId="30D6F26C" w14:textId="77777777" w:rsidR="007B3C4A" w:rsidRDefault="003B1D61">
            <w:pPr>
              <w:pStyle w:val="120"/>
              <w:rPr>
                <w:color w:val="000000" w:themeColor="text1"/>
                <w:szCs w:val="24"/>
              </w:rPr>
            </w:pPr>
            <w:proofErr w:type="spellStart"/>
            <w:r>
              <w:rPr>
                <w:color w:val="000000" w:themeColor="text1"/>
                <w:szCs w:val="24"/>
              </w:rPr>
              <w:t>Зо</w:t>
            </w:r>
            <w:proofErr w:type="spellEnd"/>
            <w:r>
              <w:rPr>
                <w:color w:val="000000" w:themeColor="text1"/>
                <w:szCs w:val="24"/>
              </w:rPr>
              <w:t xml:space="preserve"> 07.05</w:t>
            </w:r>
          </w:p>
        </w:tc>
      </w:tr>
      <w:tr w:rsidR="007B3C4A" w14:paraId="5EDD8809" w14:textId="77777777">
        <w:trPr>
          <w:trHeight w:val="20"/>
        </w:trPr>
        <w:tc>
          <w:tcPr>
            <w:tcW w:w="759" w:type="pct"/>
          </w:tcPr>
          <w:p w14:paraId="5ACD582B" w14:textId="77777777" w:rsidR="007B3C4A" w:rsidRDefault="007B3C4A">
            <w:pPr>
              <w:spacing w:after="0" w:line="240" w:lineRule="auto"/>
              <w:jc w:val="center"/>
              <w:rPr>
                <w:rFonts w:ascii="Times New Roman" w:hAnsi="Times New Roman"/>
                <w:b/>
                <w:bCs/>
                <w:i/>
                <w:iCs/>
                <w:color w:val="000000" w:themeColor="text1"/>
                <w:sz w:val="24"/>
                <w:szCs w:val="24"/>
              </w:rPr>
            </w:pPr>
          </w:p>
        </w:tc>
        <w:tc>
          <w:tcPr>
            <w:tcW w:w="2215" w:type="pct"/>
          </w:tcPr>
          <w:p w14:paraId="12BC555F" w14:textId="77777777" w:rsidR="007B3C4A" w:rsidRDefault="003B1D61">
            <w:pPr>
              <w:spacing w:after="0" w:line="240" w:lineRule="auto"/>
              <w:jc w:val="both"/>
              <w:rPr>
                <w:rFonts w:ascii="Times New Roman" w:hAnsi="Times New Roman"/>
                <w:bCs/>
                <w:i/>
                <w:color w:val="000000" w:themeColor="text1"/>
                <w:sz w:val="24"/>
                <w:szCs w:val="24"/>
              </w:rPr>
            </w:pPr>
            <w:r>
              <w:rPr>
                <w:rFonts w:ascii="Times New Roman" w:hAnsi="Times New Roman"/>
                <w:bCs/>
                <w:i/>
                <w:color w:val="000000" w:themeColor="text1"/>
                <w:sz w:val="24"/>
                <w:szCs w:val="24"/>
              </w:rPr>
              <w:t xml:space="preserve">Практическое занятие № 3. </w:t>
            </w:r>
            <w:r>
              <w:rPr>
                <w:rFonts w:ascii="Times New Roman" w:hAnsi="Times New Roman"/>
                <w:color w:val="000000" w:themeColor="text1"/>
                <w:sz w:val="24"/>
                <w:szCs w:val="24"/>
              </w:rPr>
              <w:t>Отработка навыков пользования СИЗ: противогаз (ватно-марлевая повязка, респиратор). Сдача нормативов по надеванию противогаза, общего защитного костюма, средств индивидуальной защиты при работе с животными</w:t>
            </w:r>
          </w:p>
        </w:tc>
        <w:tc>
          <w:tcPr>
            <w:tcW w:w="612" w:type="pct"/>
          </w:tcPr>
          <w:p w14:paraId="5E23D8A1" w14:textId="77777777" w:rsidR="007B3C4A" w:rsidRDefault="003B1D61">
            <w:pPr>
              <w:suppressAutoHyphens/>
              <w:spacing w:after="0" w:line="240" w:lineRule="auto"/>
              <w:jc w:val="center"/>
              <w:rPr>
                <w:rFonts w:ascii="Times New Roman" w:hAnsi="Times New Roman"/>
                <w:color w:val="000000" w:themeColor="text1"/>
                <w:sz w:val="24"/>
                <w:szCs w:val="24"/>
              </w:rPr>
            </w:pPr>
            <w:r>
              <w:rPr>
                <w:rFonts w:ascii="Times New Roman" w:hAnsi="Times New Roman"/>
                <w:color w:val="000000" w:themeColor="text1"/>
                <w:sz w:val="24"/>
                <w:szCs w:val="24"/>
              </w:rPr>
              <w:t>2</w:t>
            </w:r>
          </w:p>
        </w:tc>
        <w:tc>
          <w:tcPr>
            <w:tcW w:w="598" w:type="pct"/>
            <w:vMerge/>
          </w:tcPr>
          <w:p w14:paraId="203A7E65" w14:textId="77777777" w:rsidR="007B3C4A" w:rsidRDefault="007B3C4A">
            <w:pPr>
              <w:spacing w:after="0" w:line="240" w:lineRule="auto"/>
              <w:jc w:val="center"/>
              <w:rPr>
                <w:rFonts w:ascii="Times New Roman" w:hAnsi="Times New Roman"/>
                <w:b/>
                <w:bCs/>
                <w:i/>
                <w:iCs/>
                <w:color w:val="000000" w:themeColor="text1"/>
                <w:sz w:val="24"/>
                <w:szCs w:val="24"/>
              </w:rPr>
            </w:pPr>
          </w:p>
        </w:tc>
        <w:tc>
          <w:tcPr>
            <w:tcW w:w="408" w:type="pct"/>
            <w:vMerge/>
          </w:tcPr>
          <w:p w14:paraId="7F0F9D5D" w14:textId="77777777" w:rsidR="007B3C4A" w:rsidRDefault="007B3C4A">
            <w:pPr>
              <w:spacing w:after="0" w:line="240" w:lineRule="auto"/>
              <w:jc w:val="center"/>
              <w:rPr>
                <w:rFonts w:ascii="Times New Roman" w:hAnsi="Times New Roman"/>
                <w:b/>
                <w:bCs/>
                <w:i/>
                <w:iCs/>
                <w:color w:val="000000" w:themeColor="text1"/>
                <w:sz w:val="24"/>
                <w:szCs w:val="24"/>
              </w:rPr>
            </w:pPr>
          </w:p>
        </w:tc>
        <w:tc>
          <w:tcPr>
            <w:tcW w:w="408" w:type="pct"/>
            <w:vMerge/>
          </w:tcPr>
          <w:p w14:paraId="1514ED3A" w14:textId="77777777" w:rsidR="007B3C4A" w:rsidRDefault="007B3C4A">
            <w:pPr>
              <w:spacing w:after="0" w:line="240" w:lineRule="auto"/>
              <w:jc w:val="center"/>
              <w:rPr>
                <w:rFonts w:ascii="Times New Roman" w:hAnsi="Times New Roman"/>
                <w:b/>
                <w:bCs/>
                <w:i/>
                <w:iCs/>
                <w:color w:val="000000" w:themeColor="text1"/>
                <w:sz w:val="24"/>
                <w:szCs w:val="24"/>
              </w:rPr>
            </w:pPr>
          </w:p>
        </w:tc>
      </w:tr>
      <w:tr w:rsidR="007B3C4A" w14:paraId="541C6BC0" w14:textId="77777777">
        <w:trPr>
          <w:trHeight w:val="20"/>
        </w:trPr>
        <w:tc>
          <w:tcPr>
            <w:tcW w:w="759" w:type="pct"/>
          </w:tcPr>
          <w:p w14:paraId="73B8A36C" w14:textId="77777777" w:rsidR="007B3C4A" w:rsidRDefault="003B1D61">
            <w:pPr>
              <w:spacing w:after="0" w:line="240" w:lineRule="auto"/>
              <w:rPr>
                <w:rFonts w:ascii="Times New Roman" w:hAnsi="Times New Roman"/>
                <w:b/>
                <w:bCs/>
                <w:i/>
                <w:color w:val="000000" w:themeColor="text1"/>
                <w:sz w:val="24"/>
                <w:szCs w:val="24"/>
              </w:rPr>
            </w:pPr>
            <w:r>
              <w:rPr>
                <w:rFonts w:ascii="Times New Roman" w:hAnsi="Times New Roman"/>
                <w:b/>
                <w:bCs/>
                <w:color w:val="000000" w:themeColor="text1"/>
                <w:sz w:val="24"/>
                <w:szCs w:val="24"/>
              </w:rPr>
              <w:t xml:space="preserve">Тема 2.4 </w:t>
            </w:r>
            <w:r>
              <w:rPr>
                <w:rFonts w:ascii="Times New Roman" w:hAnsi="Times New Roman"/>
                <w:bCs/>
                <w:color w:val="000000" w:themeColor="text1"/>
                <w:sz w:val="24"/>
                <w:szCs w:val="24"/>
              </w:rPr>
              <w:t>Правила безопасного поведения при угрозе террористического акта</w:t>
            </w:r>
          </w:p>
        </w:tc>
        <w:tc>
          <w:tcPr>
            <w:tcW w:w="2215" w:type="pct"/>
          </w:tcPr>
          <w:p w14:paraId="0D62647E" w14:textId="77777777" w:rsidR="007B3C4A" w:rsidRDefault="003B1D61">
            <w:pPr>
              <w:pStyle w:val="120"/>
              <w:jc w:val="both"/>
              <w:rPr>
                <w:color w:val="000000" w:themeColor="text1"/>
                <w:szCs w:val="24"/>
              </w:rPr>
            </w:pPr>
            <w:r>
              <w:rPr>
                <w:color w:val="000000" w:themeColor="text1"/>
                <w:szCs w:val="24"/>
              </w:rPr>
              <w:t>Понятие о терроре, террористическом акте. Опасности террористического акта. Психология террористов. Модели поведения при стрельбе, при захвате в качестве заложника.</w:t>
            </w:r>
          </w:p>
          <w:p w14:paraId="12B5EBCD" w14:textId="77777777" w:rsidR="007B3C4A" w:rsidRDefault="007B3C4A">
            <w:pPr>
              <w:pStyle w:val="120"/>
              <w:rPr>
                <w:color w:val="000000" w:themeColor="text1"/>
                <w:szCs w:val="24"/>
              </w:rPr>
            </w:pPr>
          </w:p>
          <w:p w14:paraId="6823C986" w14:textId="77777777" w:rsidR="007B3C4A" w:rsidRDefault="007B3C4A">
            <w:pPr>
              <w:spacing w:after="0" w:line="240" w:lineRule="auto"/>
              <w:rPr>
                <w:rFonts w:ascii="Times New Roman" w:hAnsi="Times New Roman"/>
                <w:bCs/>
                <w:i/>
                <w:color w:val="000000" w:themeColor="text1"/>
                <w:sz w:val="24"/>
                <w:szCs w:val="24"/>
              </w:rPr>
            </w:pPr>
          </w:p>
        </w:tc>
        <w:tc>
          <w:tcPr>
            <w:tcW w:w="612" w:type="pct"/>
          </w:tcPr>
          <w:p w14:paraId="3FF70068" w14:textId="77777777" w:rsidR="007B3C4A" w:rsidRDefault="003B1D61">
            <w:pPr>
              <w:spacing w:after="0" w:line="240" w:lineRule="auto"/>
              <w:jc w:val="center"/>
              <w:rPr>
                <w:rFonts w:ascii="Times New Roman" w:hAnsi="Times New Roman"/>
                <w:bCs/>
                <w:iCs/>
                <w:color w:val="000000" w:themeColor="text1"/>
                <w:sz w:val="24"/>
                <w:szCs w:val="24"/>
              </w:rPr>
            </w:pPr>
            <w:r>
              <w:rPr>
                <w:rFonts w:ascii="Times New Roman" w:hAnsi="Times New Roman"/>
                <w:bCs/>
                <w:iCs/>
                <w:color w:val="000000" w:themeColor="text1"/>
                <w:sz w:val="24"/>
                <w:szCs w:val="24"/>
              </w:rPr>
              <w:t>2</w:t>
            </w:r>
          </w:p>
        </w:tc>
        <w:tc>
          <w:tcPr>
            <w:tcW w:w="598" w:type="pct"/>
            <w:vMerge/>
          </w:tcPr>
          <w:p w14:paraId="01D770C0" w14:textId="77777777" w:rsidR="007B3C4A" w:rsidRDefault="007B3C4A">
            <w:pPr>
              <w:spacing w:after="0" w:line="240" w:lineRule="auto"/>
              <w:jc w:val="center"/>
              <w:rPr>
                <w:rFonts w:ascii="Times New Roman" w:hAnsi="Times New Roman"/>
                <w:b/>
                <w:bCs/>
                <w:i/>
                <w:iCs/>
                <w:color w:val="000000" w:themeColor="text1"/>
                <w:sz w:val="24"/>
                <w:szCs w:val="24"/>
              </w:rPr>
            </w:pPr>
          </w:p>
        </w:tc>
        <w:tc>
          <w:tcPr>
            <w:tcW w:w="408" w:type="pct"/>
            <w:vMerge/>
          </w:tcPr>
          <w:p w14:paraId="410D167E" w14:textId="77777777" w:rsidR="007B3C4A" w:rsidRDefault="007B3C4A">
            <w:pPr>
              <w:spacing w:after="0" w:line="240" w:lineRule="auto"/>
              <w:jc w:val="center"/>
              <w:rPr>
                <w:rFonts w:ascii="Times New Roman" w:hAnsi="Times New Roman"/>
                <w:b/>
                <w:bCs/>
                <w:i/>
                <w:iCs/>
                <w:color w:val="000000" w:themeColor="text1"/>
                <w:sz w:val="24"/>
                <w:szCs w:val="24"/>
              </w:rPr>
            </w:pPr>
          </w:p>
        </w:tc>
        <w:tc>
          <w:tcPr>
            <w:tcW w:w="408" w:type="pct"/>
            <w:vMerge/>
          </w:tcPr>
          <w:p w14:paraId="2E24C814" w14:textId="77777777" w:rsidR="007B3C4A" w:rsidRDefault="007B3C4A">
            <w:pPr>
              <w:spacing w:after="0" w:line="240" w:lineRule="auto"/>
              <w:jc w:val="center"/>
              <w:rPr>
                <w:rFonts w:ascii="Times New Roman" w:hAnsi="Times New Roman"/>
                <w:b/>
                <w:bCs/>
                <w:i/>
                <w:iCs/>
                <w:color w:val="000000" w:themeColor="text1"/>
                <w:sz w:val="24"/>
                <w:szCs w:val="24"/>
              </w:rPr>
            </w:pPr>
          </w:p>
        </w:tc>
      </w:tr>
      <w:tr w:rsidR="007B3C4A" w14:paraId="443FDFCF" w14:textId="77777777">
        <w:trPr>
          <w:trHeight w:val="20"/>
        </w:trPr>
        <w:tc>
          <w:tcPr>
            <w:tcW w:w="759" w:type="pct"/>
          </w:tcPr>
          <w:p w14:paraId="615E7F56" w14:textId="77777777" w:rsidR="007B3C4A" w:rsidRDefault="007B3C4A">
            <w:pPr>
              <w:spacing w:after="0" w:line="240" w:lineRule="auto"/>
              <w:jc w:val="center"/>
              <w:rPr>
                <w:rFonts w:ascii="Times New Roman" w:hAnsi="Times New Roman"/>
                <w:b/>
                <w:bCs/>
                <w:i/>
                <w:iCs/>
                <w:color w:val="000000" w:themeColor="text1"/>
                <w:sz w:val="24"/>
                <w:szCs w:val="24"/>
              </w:rPr>
            </w:pPr>
          </w:p>
        </w:tc>
        <w:tc>
          <w:tcPr>
            <w:tcW w:w="2215" w:type="pct"/>
          </w:tcPr>
          <w:p w14:paraId="0147F73D" w14:textId="77777777" w:rsidR="007B3C4A" w:rsidRDefault="003B1D61">
            <w:pPr>
              <w:spacing w:after="0" w:line="240" w:lineRule="auto"/>
              <w:jc w:val="center"/>
              <w:rPr>
                <w:rFonts w:ascii="Times New Roman" w:hAnsi="Times New Roman"/>
                <w:b/>
                <w:bCs/>
                <w:i/>
                <w:iCs/>
                <w:color w:val="000000" w:themeColor="text1"/>
                <w:sz w:val="24"/>
                <w:szCs w:val="24"/>
              </w:rPr>
            </w:pPr>
            <w:r>
              <w:rPr>
                <w:rFonts w:ascii="Times New Roman" w:hAnsi="Times New Roman"/>
                <w:bCs/>
                <w:i/>
                <w:color w:val="000000" w:themeColor="text1"/>
                <w:sz w:val="24"/>
                <w:szCs w:val="24"/>
              </w:rPr>
              <w:t xml:space="preserve">Практическое занятие № 4. </w:t>
            </w:r>
            <w:r>
              <w:rPr>
                <w:rFonts w:ascii="Times New Roman" w:hAnsi="Times New Roman"/>
                <w:color w:val="000000" w:themeColor="text1"/>
                <w:sz w:val="24"/>
                <w:szCs w:val="24"/>
              </w:rPr>
              <w:t>Отработка навыков поведения при стрельбе, при захвате в качестве заложника</w:t>
            </w:r>
          </w:p>
        </w:tc>
        <w:tc>
          <w:tcPr>
            <w:tcW w:w="612" w:type="pct"/>
          </w:tcPr>
          <w:p w14:paraId="40E48F57" w14:textId="77777777" w:rsidR="007B3C4A" w:rsidRDefault="003B1D61">
            <w:pPr>
              <w:spacing w:after="0" w:line="240" w:lineRule="auto"/>
              <w:jc w:val="center"/>
              <w:rPr>
                <w:rFonts w:ascii="Times New Roman" w:hAnsi="Times New Roman"/>
                <w:bCs/>
                <w:iCs/>
                <w:color w:val="000000" w:themeColor="text1"/>
                <w:sz w:val="24"/>
                <w:szCs w:val="24"/>
              </w:rPr>
            </w:pPr>
            <w:r>
              <w:rPr>
                <w:rFonts w:ascii="Times New Roman" w:hAnsi="Times New Roman"/>
                <w:bCs/>
                <w:iCs/>
                <w:color w:val="000000" w:themeColor="text1"/>
                <w:sz w:val="24"/>
                <w:szCs w:val="24"/>
              </w:rPr>
              <w:t>2</w:t>
            </w:r>
          </w:p>
        </w:tc>
        <w:tc>
          <w:tcPr>
            <w:tcW w:w="598" w:type="pct"/>
            <w:vMerge/>
          </w:tcPr>
          <w:p w14:paraId="1B5BCE95" w14:textId="77777777" w:rsidR="007B3C4A" w:rsidRDefault="007B3C4A">
            <w:pPr>
              <w:spacing w:after="0" w:line="240" w:lineRule="auto"/>
              <w:jc w:val="center"/>
              <w:rPr>
                <w:rFonts w:ascii="Times New Roman" w:hAnsi="Times New Roman"/>
                <w:b/>
                <w:bCs/>
                <w:i/>
                <w:iCs/>
                <w:color w:val="000000" w:themeColor="text1"/>
                <w:sz w:val="24"/>
                <w:szCs w:val="24"/>
              </w:rPr>
            </w:pPr>
          </w:p>
        </w:tc>
        <w:tc>
          <w:tcPr>
            <w:tcW w:w="408" w:type="pct"/>
            <w:vMerge/>
          </w:tcPr>
          <w:p w14:paraId="2C10DE21" w14:textId="77777777" w:rsidR="007B3C4A" w:rsidRDefault="007B3C4A">
            <w:pPr>
              <w:spacing w:after="0" w:line="240" w:lineRule="auto"/>
              <w:jc w:val="center"/>
              <w:rPr>
                <w:rFonts w:ascii="Times New Roman" w:hAnsi="Times New Roman"/>
                <w:b/>
                <w:bCs/>
                <w:i/>
                <w:iCs/>
                <w:color w:val="000000" w:themeColor="text1"/>
                <w:sz w:val="24"/>
                <w:szCs w:val="24"/>
              </w:rPr>
            </w:pPr>
          </w:p>
        </w:tc>
        <w:tc>
          <w:tcPr>
            <w:tcW w:w="408" w:type="pct"/>
            <w:vMerge/>
          </w:tcPr>
          <w:p w14:paraId="1E267414" w14:textId="77777777" w:rsidR="007B3C4A" w:rsidRDefault="007B3C4A">
            <w:pPr>
              <w:spacing w:after="0" w:line="240" w:lineRule="auto"/>
              <w:jc w:val="center"/>
              <w:rPr>
                <w:rFonts w:ascii="Times New Roman" w:hAnsi="Times New Roman"/>
                <w:b/>
                <w:bCs/>
                <w:i/>
                <w:iCs/>
                <w:color w:val="000000" w:themeColor="text1"/>
                <w:sz w:val="24"/>
                <w:szCs w:val="24"/>
              </w:rPr>
            </w:pPr>
          </w:p>
        </w:tc>
      </w:tr>
      <w:tr w:rsidR="007B3C4A" w14:paraId="6F9364CC" w14:textId="77777777">
        <w:trPr>
          <w:trHeight w:val="20"/>
        </w:trPr>
        <w:tc>
          <w:tcPr>
            <w:tcW w:w="759" w:type="pct"/>
          </w:tcPr>
          <w:p w14:paraId="6179D90C" w14:textId="77777777" w:rsidR="007B3C4A" w:rsidRDefault="003B1D61">
            <w:pPr>
              <w:spacing w:after="0" w:line="240" w:lineRule="auto"/>
              <w:rPr>
                <w:rFonts w:ascii="Times New Roman" w:hAnsi="Times New Roman"/>
                <w:color w:val="000000" w:themeColor="text1"/>
                <w:sz w:val="24"/>
                <w:szCs w:val="24"/>
              </w:rPr>
            </w:pPr>
            <w:r>
              <w:rPr>
                <w:rFonts w:ascii="Times New Roman" w:hAnsi="Times New Roman"/>
                <w:b/>
                <w:bCs/>
                <w:color w:val="000000" w:themeColor="text1"/>
                <w:sz w:val="24"/>
                <w:szCs w:val="24"/>
              </w:rPr>
              <w:t xml:space="preserve">Тема 2.5 </w:t>
            </w:r>
            <w:r>
              <w:rPr>
                <w:rFonts w:ascii="Times New Roman" w:hAnsi="Times New Roman"/>
                <w:bCs/>
                <w:color w:val="000000" w:themeColor="text1"/>
                <w:sz w:val="24"/>
                <w:szCs w:val="24"/>
              </w:rPr>
              <w:t>Государственные службы по охране здоровья и безопасности граждан</w:t>
            </w:r>
          </w:p>
        </w:tc>
        <w:tc>
          <w:tcPr>
            <w:tcW w:w="2215" w:type="pct"/>
          </w:tcPr>
          <w:p w14:paraId="1A887AD4" w14:textId="77777777" w:rsidR="007B3C4A" w:rsidRDefault="003B1D61">
            <w:pPr>
              <w:pStyle w:val="120"/>
              <w:jc w:val="both"/>
              <w:rPr>
                <w:color w:val="000000" w:themeColor="text1"/>
                <w:szCs w:val="24"/>
              </w:rPr>
            </w:pPr>
            <w:r>
              <w:rPr>
                <w:color w:val="000000" w:themeColor="text1"/>
                <w:szCs w:val="24"/>
              </w:rPr>
              <w:t xml:space="preserve">Структура и порядок работы МЧС, МВД, </w:t>
            </w:r>
            <w:proofErr w:type="spellStart"/>
            <w:r>
              <w:rPr>
                <w:color w:val="000000" w:themeColor="text1"/>
                <w:szCs w:val="24"/>
              </w:rPr>
              <w:t>Росгвардии</w:t>
            </w:r>
            <w:proofErr w:type="spellEnd"/>
            <w:r>
              <w:rPr>
                <w:color w:val="000000" w:themeColor="text1"/>
                <w:szCs w:val="24"/>
              </w:rPr>
              <w:t>, службы скорой медицинской помощи, службы медицины катастроф. Федеральная служба по надзору в сфере защиты прав потребителей и благополучия человека (Роспотребнадзор). Правовые основы взаимодействия граждан с органами защиты населения</w:t>
            </w:r>
          </w:p>
        </w:tc>
        <w:tc>
          <w:tcPr>
            <w:tcW w:w="612" w:type="pct"/>
          </w:tcPr>
          <w:p w14:paraId="00DCC5DA" w14:textId="77777777" w:rsidR="007B3C4A" w:rsidRDefault="003B1D61">
            <w:pPr>
              <w:spacing w:after="0" w:line="240" w:lineRule="auto"/>
              <w:jc w:val="center"/>
              <w:rPr>
                <w:rFonts w:ascii="Times New Roman" w:hAnsi="Times New Roman"/>
                <w:bCs/>
                <w:iCs/>
                <w:color w:val="000000" w:themeColor="text1"/>
                <w:sz w:val="24"/>
                <w:szCs w:val="24"/>
              </w:rPr>
            </w:pPr>
            <w:r>
              <w:rPr>
                <w:rFonts w:ascii="Times New Roman" w:hAnsi="Times New Roman"/>
                <w:bCs/>
                <w:iCs/>
                <w:color w:val="000000" w:themeColor="text1"/>
                <w:sz w:val="24"/>
                <w:szCs w:val="24"/>
              </w:rPr>
              <w:t>2</w:t>
            </w:r>
          </w:p>
        </w:tc>
        <w:tc>
          <w:tcPr>
            <w:tcW w:w="598" w:type="pct"/>
            <w:vMerge/>
          </w:tcPr>
          <w:p w14:paraId="309EDD77" w14:textId="77777777" w:rsidR="007B3C4A" w:rsidRDefault="007B3C4A">
            <w:pPr>
              <w:spacing w:after="0" w:line="240" w:lineRule="auto"/>
              <w:jc w:val="center"/>
              <w:rPr>
                <w:rFonts w:ascii="Times New Roman" w:hAnsi="Times New Roman"/>
                <w:b/>
                <w:bCs/>
                <w:i/>
                <w:iCs/>
                <w:color w:val="000000" w:themeColor="text1"/>
                <w:sz w:val="24"/>
                <w:szCs w:val="24"/>
              </w:rPr>
            </w:pPr>
          </w:p>
        </w:tc>
        <w:tc>
          <w:tcPr>
            <w:tcW w:w="408" w:type="pct"/>
            <w:vMerge/>
          </w:tcPr>
          <w:p w14:paraId="59A2EA95" w14:textId="77777777" w:rsidR="007B3C4A" w:rsidRDefault="007B3C4A">
            <w:pPr>
              <w:spacing w:after="0" w:line="240" w:lineRule="auto"/>
              <w:jc w:val="center"/>
              <w:rPr>
                <w:rFonts w:ascii="Times New Roman" w:hAnsi="Times New Roman"/>
                <w:b/>
                <w:bCs/>
                <w:i/>
                <w:iCs/>
                <w:color w:val="000000" w:themeColor="text1"/>
                <w:sz w:val="24"/>
                <w:szCs w:val="24"/>
              </w:rPr>
            </w:pPr>
          </w:p>
        </w:tc>
        <w:tc>
          <w:tcPr>
            <w:tcW w:w="408" w:type="pct"/>
            <w:vMerge/>
          </w:tcPr>
          <w:p w14:paraId="5A0E3EFD" w14:textId="77777777" w:rsidR="007B3C4A" w:rsidRDefault="007B3C4A">
            <w:pPr>
              <w:spacing w:after="0" w:line="240" w:lineRule="auto"/>
              <w:jc w:val="center"/>
              <w:rPr>
                <w:rFonts w:ascii="Times New Roman" w:hAnsi="Times New Roman"/>
                <w:b/>
                <w:bCs/>
                <w:i/>
                <w:iCs/>
                <w:color w:val="000000" w:themeColor="text1"/>
                <w:sz w:val="24"/>
                <w:szCs w:val="24"/>
              </w:rPr>
            </w:pPr>
          </w:p>
        </w:tc>
      </w:tr>
      <w:tr w:rsidR="007B3C4A" w14:paraId="0151DEE9" w14:textId="77777777">
        <w:trPr>
          <w:trHeight w:val="20"/>
        </w:trPr>
        <w:tc>
          <w:tcPr>
            <w:tcW w:w="2974" w:type="pct"/>
            <w:gridSpan w:val="2"/>
          </w:tcPr>
          <w:p w14:paraId="048ECDBD" w14:textId="77777777" w:rsidR="007B3C4A" w:rsidRDefault="003B1D61">
            <w:pPr>
              <w:spacing w:after="0" w:line="240" w:lineRule="auto"/>
              <w:rPr>
                <w:rFonts w:ascii="Times New Roman" w:hAnsi="Times New Roman"/>
                <w:b/>
                <w:bCs/>
                <w:color w:val="000000" w:themeColor="text1"/>
                <w:sz w:val="24"/>
                <w:szCs w:val="24"/>
              </w:rPr>
            </w:pPr>
            <w:r>
              <w:rPr>
                <w:rFonts w:ascii="Times New Roman" w:hAnsi="Times New Roman"/>
                <w:b/>
                <w:bCs/>
                <w:iCs/>
                <w:color w:val="000000" w:themeColor="text1"/>
                <w:sz w:val="24"/>
                <w:szCs w:val="24"/>
              </w:rPr>
              <w:t>Раздел 3.</w:t>
            </w:r>
            <w:r>
              <w:rPr>
                <w:rFonts w:ascii="Times New Roman" w:hAnsi="Times New Roman"/>
                <w:b/>
                <w:bCs/>
                <w:color w:val="000000" w:themeColor="text1"/>
                <w:sz w:val="24"/>
                <w:szCs w:val="24"/>
              </w:rPr>
              <w:t>Основы обороны государства и воинская обязанность</w:t>
            </w:r>
          </w:p>
        </w:tc>
        <w:tc>
          <w:tcPr>
            <w:tcW w:w="612" w:type="pct"/>
          </w:tcPr>
          <w:p w14:paraId="7577873A" w14:textId="77777777" w:rsidR="007B3C4A" w:rsidRDefault="003B1D61">
            <w:pPr>
              <w:spacing w:after="0" w:line="240" w:lineRule="auto"/>
              <w:jc w:val="center"/>
              <w:rPr>
                <w:rFonts w:ascii="Times New Roman" w:hAnsi="Times New Roman"/>
                <w:b/>
                <w:bCs/>
                <w:iCs/>
                <w:color w:val="000000" w:themeColor="text1"/>
                <w:sz w:val="24"/>
                <w:szCs w:val="24"/>
              </w:rPr>
            </w:pPr>
            <w:r>
              <w:rPr>
                <w:rFonts w:ascii="Times New Roman" w:hAnsi="Times New Roman"/>
                <w:b/>
                <w:bCs/>
                <w:iCs/>
                <w:color w:val="000000" w:themeColor="text1"/>
                <w:sz w:val="24"/>
                <w:szCs w:val="24"/>
              </w:rPr>
              <w:t>4</w:t>
            </w:r>
          </w:p>
        </w:tc>
        <w:tc>
          <w:tcPr>
            <w:tcW w:w="598" w:type="pct"/>
          </w:tcPr>
          <w:p w14:paraId="058BA56C" w14:textId="77777777" w:rsidR="007B3C4A" w:rsidRDefault="007B3C4A">
            <w:pPr>
              <w:spacing w:after="0" w:line="240" w:lineRule="auto"/>
              <w:jc w:val="center"/>
              <w:rPr>
                <w:rFonts w:ascii="Times New Roman" w:hAnsi="Times New Roman"/>
                <w:b/>
                <w:bCs/>
                <w:i/>
                <w:iCs/>
                <w:color w:val="000000" w:themeColor="text1"/>
                <w:sz w:val="24"/>
                <w:szCs w:val="24"/>
              </w:rPr>
            </w:pPr>
          </w:p>
        </w:tc>
        <w:tc>
          <w:tcPr>
            <w:tcW w:w="408" w:type="pct"/>
          </w:tcPr>
          <w:p w14:paraId="5955E2B2" w14:textId="77777777" w:rsidR="007B3C4A" w:rsidRDefault="007B3C4A">
            <w:pPr>
              <w:spacing w:after="0" w:line="240" w:lineRule="auto"/>
              <w:jc w:val="center"/>
              <w:rPr>
                <w:rFonts w:ascii="Times New Roman" w:hAnsi="Times New Roman"/>
                <w:b/>
                <w:bCs/>
                <w:i/>
                <w:iCs/>
                <w:color w:val="000000" w:themeColor="text1"/>
                <w:sz w:val="24"/>
                <w:szCs w:val="24"/>
              </w:rPr>
            </w:pPr>
          </w:p>
        </w:tc>
        <w:tc>
          <w:tcPr>
            <w:tcW w:w="408" w:type="pct"/>
          </w:tcPr>
          <w:p w14:paraId="4EE6A4EC" w14:textId="77777777" w:rsidR="007B3C4A" w:rsidRDefault="007B3C4A">
            <w:pPr>
              <w:spacing w:after="0" w:line="240" w:lineRule="auto"/>
              <w:jc w:val="center"/>
              <w:rPr>
                <w:rFonts w:ascii="Times New Roman" w:hAnsi="Times New Roman"/>
                <w:b/>
                <w:bCs/>
                <w:i/>
                <w:iCs/>
                <w:color w:val="000000" w:themeColor="text1"/>
                <w:sz w:val="24"/>
                <w:szCs w:val="24"/>
              </w:rPr>
            </w:pPr>
          </w:p>
        </w:tc>
      </w:tr>
      <w:tr w:rsidR="007B3C4A" w14:paraId="6F588D37" w14:textId="77777777">
        <w:trPr>
          <w:trHeight w:val="20"/>
        </w:trPr>
        <w:tc>
          <w:tcPr>
            <w:tcW w:w="759" w:type="pct"/>
          </w:tcPr>
          <w:p w14:paraId="3CE136B5" w14:textId="77777777" w:rsidR="007B3C4A" w:rsidRDefault="003B1D61">
            <w:pPr>
              <w:spacing w:after="0" w:line="240" w:lineRule="auto"/>
              <w:rPr>
                <w:rFonts w:ascii="Times New Roman" w:hAnsi="Times New Roman"/>
                <w:b/>
                <w:bCs/>
                <w:color w:val="000000" w:themeColor="text1"/>
                <w:sz w:val="24"/>
                <w:szCs w:val="24"/>
              </w:rPr>
            </w:pPr>
            <w:r>
              <w:rPr>
                <w:rFonts w:ascii="Times New Roman" w:hAnsi="Times New Roman"/>
                <w:b/>
                <w:bCs/>
                <w:color w:val="000000" w:themeColor="text1"/>
                <w:sz w:val="24"/>
                <w:szCs w:val="24"/>
              </w:rPr>
              <w:t xml:space="preserve">Тема 3.1 </w:t>
            </w:r>
            <w:r>
              <w:rPr>
                <w:rFonts w:ascii="Times New Roman" w:hAnsi="Times New Roman"/>
                <w:bCs/>
                <w:color w:val="000000" w:themeColor="text1"/>
                <w:sz w:val="24"/>
                <w:szCs w:val="24"/>
              </w:rPr>
              <w:t>История создания Вооруженных Сил России</w:t>
            </w:r>
          </w:p>
        </w:tc>
        <w:tc>
          <w:tcPr>
            <w:tcW w:w="2215" w:type="pct"/>
            <w:vAlign w:val="bottom"/>
          </w:tcPr>
          <w:p w14:paraId="26FCA216" w14:textId="77777777" w:rsidR="007B3C4A" w:rsidRDefault="003B1D61">
            <w:pPr>
              <w:spacing w:after="0" w:line="240" w:lineRule="auto"/>
              <w:jc w:val="both"/>
              <w:rPr>
                <w:rFonts w:ascii="Times New Roman" w:hAnsi="Times New Roman"/>
                <w:bCs/>
                <w:i/>
                <w:color w:val="000000" w:themeColor="text1"/>
                <w:sz w:val="24"/>
                <w:szCs w:val="24"/>
              </w:rPr>
            </w:pPr>
            <w:r>
              <w:rPr>
                <w:rFonts w:ascii="Times New Roman" w:hAnsi="Times New Roman"/>
                <w:bCs/>
                <w:color w:val="000000" w:themeColor="text1"/>
                <w:sz w:val="24"/>
                <w:szCs w:val="24"/>
              </w:rPr>
              <w:t>Организация вооруженных сил Московского государства. Военные реформы: Ивана Грозного; Петра</w:t>
            </w:r>
            <w:r>
              <w:rPr>
                <w:rFonts w:ascii="Times New Roman" w:hAnsi="Times New Roman"/>
                <w:bCs/>
                <w:color w:val="000000" w:themeColor="text1"/>
                <w:sz w:val="24"/>
                <w:szCs w:val="24"/>
                <w:lang w:val="en-US"/>
              </w:rPr>
              <w:t>I</w:t>
            </w:r>
            <w:r>
              <w:rPr>
                <w:rFonts w:ascii="Times New Roman" w:hAnsi="Times New Roman"/>
                <w:bCs/>
                <w:color w:val="000000" w:themeColor="text1"/>
                <w:sz w:val="24"/>
                <w:szCs w:val="24"/>
              </w:rPr>
              <w:t>; Реформа 19 века. Советские вооруженные силы их структура и предназначение. Современная военная реформа. Организационная структура Вооруженных Сил Российской Федерации: виды ВС РФ (сухопутные войска, воздушно-космические силы, военно-морской флот); рода войск (ракетные войска стратегического назначения, воздушно-десантные войска). Их предназначение. Воинские звания. Знаки отличия</w:t>
            </w:r>
          </w:p>
        </w:tc>
        <w:tc>
          <w:tcPr>
            <w:tcW w:w="612" w:type="pct"/>
          </w:tcPr>
          <w:p w14:paraId="44E2ED40" w14:textId="77777777" w:rsidR="007B3C4A" w:rsidRDefault="003B1D61">
            <w:pPr>
              <w:spacing w:after="0" w:line="240" w:lineRule="auto"/>
              <w:jc w:val="center"/>
              <w:rPr>
                <w:rFonts w:ascii="Times New Roman" w:hAnsi="Times New Roman"/>
                <w:bCs/>
                <w:iCs/>
                <w:color w:val="000000" w:themeColor="text1"/>
                <w:sz w:val="24"/>
                <w:szCs w:val="24"/>
              </w:rPr>
            </w:pPr>
            <w:r>
              <w:rPr>
                <w:rFonts w:ascii="Times New Roman" w:hAnsi="Times New Roman"/>
                <w:bCs/>
                <w:iCs/>
                <w:color w:val="000000" w:themeColor="text1"/>
                <w:sz w:val="24"/>
                <w:szCs w:val="24"/>
              </w:rPr>
              <w:t>2</w:t>
            </w:r>
          </w:p>
        </w:tc>
        <w:tc>
          <w:tcPr>
            <w:tcW w:w="598" w:type="pct"/>
          </w:tcPr>
          <w:p w14:paraId="50B4801F" w14:textId="77777777" w:rsidR="007B3C4A" w:rsidRDefault="003B1D61">
            <w:pPr>
              <w:spacing w:after="0" w:line="240" w:lineRule="auto"/>
              <w:jc w:val="center"/>
              <w:rPr>
                <w:rFonts w:ascii="Times New Roman" w:hAnsi="Times New Roman"/>
                <w:b/>
                <w:bCs/>
                <w:i/>
                <w:iCs/>
                <w:color w:val="000000" w:themeColor="text1"/>
                <w:sz w:val="24"/>
                <w:szCs w:val="24"/>
              </w:rPr>
            </w:pPr>
            <w:r>
              <w:rPr>
                <w:rFonts w:ascii="Times New Roman" w:hAnsi="Times New Roman"/>
                <w:bCs/>
                <w:color w:val="000000" w:themeColor="text1"/>
                <w:sz w:val="24"/>
                <w:szCs w:val="24"/>
              </w:rPr>
              <w:t>ЛР01, ЛР02, ЛР03</w:t>
            </w:r>
          </w:p>
        </w:tc>
        <w:tc>
          <w:tcPr>
            <w:tcW w:w="408" w:type="pct"/>
            <w:vMerge w:val="restart"/>
          </w:tcPr>
          <w:p w14:paraId="37A4173A" w14:textId="77777777" w:rsidR="007B3C4A" w:rsidRDefault="003B1D61">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color w:val="000000" w:themeColor="text1"/>
                <w:sz w:val="24"/>
                <w:szCs w:val="24"/>
              </w:rPr>
            </w:pPr>
            <w:r>
              <w:rPr>
                <w:rFonts w:ascii="Times New Roman" w:hAnsi="Times New Roman"/>
                <w:color w:val="000000" w:themeColor="text1"/>
                <w:sz w:val="24"/>
                <w:szCs w:val="24"/>
              </w:rPr>
              <w:t>ОК 04, ОК 06, ОК 07</w:t>
            </w:r>
          </w:p>
          <w:p w14:paraId="2D1BF07A" w14:textId="77777777" w:rsidR="007B3C4A" w:rsidRDefault="007B3C4A">
            <w:pPr>
              <w:spacing w:after="0" w:line="240" w:lineRule="auto"/>
              <w:jc w:val="center"/>
              <w:rPr>
                <w:rFonts w:ascii="Times New Roman" w:hAnsi="Times New Roman"/>
                <w:b/>
                <w:bCs/>
                <w:i/>
                <w:iCs/>
                <w:color w:val="000000" w:themeColor="text1"/>
                <w:sz w:val="24"/>
                <w:szCs w:val="24"/>
              </w:rPr>
            </w:pPr>
          </w:p>
          <w:p w14:paraId="23E53B15" w14:textId="77777777" w:rsidR="007B3C4A" w:rsidRDefault="007B3C4A">
            <w:pPr>
              <w:spacing w:after="0" w:line="240" w:lineRule="auto"/>
              <w:jc w:val="center"/>
              <w:rPr>
                <w:rFonts w:ascii="Times New Roman" w:hAnsi="Times New Roman"/>
                <w:b/>
                <w:bCs/>
                <w:i/>
                <w:iCs/>
                <w:color w:val="000000" w:themeColor="text1"/>
                <w:sz w:val="24"/>
                <w:szCs w:val="24"/>
              </w:rPr>
            </w:pPr>
          </w:p>
          <w:p w14:paraId="2C186866" w14:textId="77777777" w:rsidR="007B3C4A" w:rsidRDefault="007B3C4A">
            <w:pPr>
              <w:spacing w:after="0" w:line="240" w:lineRule="auto"/>
              <w:jc w:val="center"/>
              <w:rPr>
                <w:rFonts w:ascii="Times New Roman" w:hAnsi="Times New Roman"/>
                <w:b/>
                <w:bCs/>
                <w:i/>
                <w:iCs/>
                <w:color w:val="000000" w:themeColor="text1"/>
                <w:sz w:val="24"/>
                <w:szCs w:val="24"/>
              </w:rPr>
            </w:pPr>
          </w:p>
        </w:tc>
        <w:tc>
          <w:tcPr>
            <w:tcW w:w="408" w:type="pct"/>
            <w:vMerge w:val="restart"/>
          </w:tcPr>
          <w:p w14:paraId="3F69EDBE" w14:textId="77777777" w:rsidR="007B3C4A" w:rsidRDefault="003B1D61">
            <w:pPr>
              <w:pStyle w:val="120"/>
              <w:rPr>
                <w:color w:val="000000" w:themeColor="text1"/>
                <w:szCs w:val="24"/>
              </w:rPr>
            </w:pPr>
            <w:proofErr w:type="spellStart"/>
            <w:r>
              <w:rPr>
                <w:color w:val="000000" w:themeColor="text1"/>
                <w:szCs w:val="24"/>
              </w:rPr>
              <w:t>Уо</w:t>
            </w:r>
            <w:proofErr w:type="spellEnd"/>
            <w:r>
              <w:rPr>
                <w:color w:val="000000" w:themeColor="text1"/>
                <w:szCs w:val="24"/>
              </w:rPr>
              <w:t xml:space="preserve"> 04.01</w:t>
            </w:r>
          </w:p>
          <w:p w14:paraId="5DD25FF3" w14:textId="77777777" w:rsidR="007B3C4A" w:rsidRDefault="003B1D61">
            <w:pPr>
              <w:pStyle w:val="120"/>
              <w:rPr>
                <w:color w:val="000000" w:themeColor="text1"/>
                <w:spacing w:val="-4"/>
                <w:szCs w:val="24"/>
              </w:rPr>
            </w:pPr>
            <w:proofErr w:type="spellStart"/>
            <w:r>
              <w:rPr>
                <w:color w:val="000000" w:themeColor="text1"/>
                <w:szCs w:val="24"/>
              </w:rPr>
              <w:t>Уо</w:t>
            </w:r>
            <w:proofErr w:type="spellEnd"/>
            <w:r>
              <w:rPr>
                <w:color w:val="000000" w:themeColor="text1"/>
                <w:szCs w:val="24"/>
              </w:rPr>
              <w:t xml:space="preserve"> 04.02</w:t>
            </w:r>
          </w:p>
          <w:p w14:paraId="6AB7C384" w14:textId="77777777" w:rsidR="007B3C4A" w:rsidRDefault="003B1D61">
            <w:pPr>
              <w:pStyle w:val="120"/>
              <w:rPr>
                <w:color w:val="000000" w:themeColor="text1"/>
                <w:szCs w:val="24"/>
              </w:rPr>
            </w:pPr>
            <w:proofErr w:type="spellStart"/>
            <w:r>
              <w:rPr>
                <w:color w:val="000000" w:themeColor="text1"/>
                <w:szCs w:val="24"/>
              </w:rPr>
              <w:t>Зо</w:t>
            </w:r>
            <w:proofErr w:type="spellEnd"/>
            <w:r>
              <w:rPr>
                <w:color w:val="000000" w:themeColor="text1"/>
                <w:szCs w:val="24"/>
              </w:rPr>
              <w:t xml:space="preserve"> 04.01</w:t>
            </w:r>
          </w:p>
          <w:p w14:paraId="26D4A1C8" w14:textId="77777777" w:rsidR="007B3C4A" w:rsidRDefault="003B1D61">
            <w:pPr>
              <w:pStyle w:val="120"/>
              <w:rPr>
                <w:color w:val="000000" w:themeColor="text1"/>
                <w:szCs w:val="24"/>
              </w:rPr>
            </w:pPr>
            <w:proofErr w:type="spellStart"/>
            <w:r>
              <w:rPr>
                <w:color w:val="000000" w:themeColor="text1"/>
                <w:szCs w:val="24"/>
              </w:rPr>
              <w:t>Зо</w:t>
            </w:r>
            <w:proofErr w:type="spellEnd"/>
            <w:r>
              <w:rPr>
                <w:color w:val="000000" w:themeColor="text1"/>
                <w:szCs w:val="24"/>
              </w:rPr>
              <w:t xml:space="preserve"> 04.02</w:t>
            </w:r>
          </w:p>
          <w:p w14:paraId="464F2EAD" w14:textId="77777777" w:rsidR="007B3C4A" w:rsidRDefault="003B1D61">
            <w:pPr>
              <w:pStyle w:val="120"/>
              <w:rPr>
                <w:color w:val="000000" w:themeColor="text1"/>
                <w:szCs w:val="24"/>
              </w:rPr>
            </w:pPr>
            <w:proofErr w:type="spellStart"/>
            <w:r>
              <w:rPr>
                <w:color w:val="000000" w:themeColor="text1"/>
                <w:szCs w:val="24"/>
              </w:rPr>
              <w:t>Уо</w:t>
            </w:r>
            <w:proofErr w:type="spellEnd"/>
            <w:r>
              <w:rPr>
                <w:color w:val="000000" w:themeColor="text1"/>
                <w:szCs w:val="24"/>
              </w:rPr>
              <w:t xml:space="preserve"> 06.01</w:t>
            </w:r>
          </w:p>
          <w:p w14:paraId="66BE8574" w14:textId="77777777" w:rsidR="007B3C4A" w:rsidRDefault="003B1D61">
            <w:pPr>
              <w:pStyle w:val="120"/>
              <w:rPr>
                <w:color w:val="000000" w:themeColor="text1"/>
                <w:szCs w:val="24"/>
              </w:rPr>
            </w:pPr>
            <w:proofErr w:type="spellStart"/>
            <w:r>
              <w:rPr>
                <w:color w:val="000000" w:themeColor="text1"/>
                <w:szCs w:val="24"/>
              </w:rPr>
              <w:t>Уо</w:t>
            </w:r>
            <w:proofErr w:type="spellEnd"/>
            <w:r>
              <w:rPr>
                <w:color w:val="000000" w:themeColor="text1"/>
                <w:szCs w:val="24"/>
              </w:rPr>
              <w:t xml:space="preserve"> 06.02</w:t>
            </w:r>
          </w:p>
          <w:p w14:paraId="36128E7B" w14:textId="77777777" w:rsidR="007B3C4A" w:rsidRDefault="003B1D61">
            <w:pPr>
              <w:pStyle w:val="120"/>
              <w:rPr>
                <w:color w:val="000000" w:themeColor="text1"/>
                <w:szCs w:val="24"/>
              </w:rPr>
            </w:pPr>
            <w:proofErr w:type="spellStart"/>
            <w:r>
              <w:rPr>
                <w:color w:val="000000" w:themeColor="text1"/>
                <w:szCs w:val="24"/>
              </w:rPr>
              <w:t>Зо</w:t>
            </w:r>
            <w:proofErr w:type="spellEnd"/>
            <w:r>
              <w:rPr>
                <w:color w:val="000000" w:themeColor="text1"/>
                <w:szCs w:val="24"/>
              </w:rPr>
              <w:t xml:space="preserve"> 06.01</w:t>
            </w:r>
          </w:p>
          <w:p w14:paraId="00F0C846" w14:textId="77777777" w:rsidR="007B3C4A" w:rsidRDefault="003B1D61">
            <w:pPr>
              <w:pStyle w:val="120"/>
              <w:rPr>
                <w:color w:val="000000" w:themeColor="text1"/>
                <w:szCs w:val="24"/>
              </w:rPr>
            </w:pPr>
            <w:proofErr w:type="spellStart"/>
            <w:r>
              <w:rPr>
                <w:color w:val="000000" w:themeColor="text1"/>
                <w:szCs w:val="24"/>
              </w:rPr>
              <w:t>Зо</w:t>
            </w:r>
            <w:proofErr w:type="spellEnd"/>
            <w:r>
              <w:rPr>
                <w:color w:val="000000" w:themeColor="text1"/>
                <w:szCs w:val="24"/>
              </w:rPr>
              <w:t xml:space="preserve"> 06.02</w:t>
            </w:r>
          </w:p>
          <w:p w14:paraId="303FD2C3" w14:textId="77777777" w:rsidR="007B3C4A" w:rsidRDefault="003B1D61">
            <w:pPr>
              <w:pStyle w:val="120"/>
              <w:rPr>
                <w:color w:val="000000" w:themeColor="text1"/>
                <w:szCs w:val="24"/>
              </w:rPr>
            </w:pPr>
            <w:proofErr w:type="spellStart"/>
            <w:r>
              <w:rPr>
                <w:color w:val="000000" w:themeColor="text1"/>
                <w:szCs w:val="24"/>
              </w:rPr>
              <w:t>Зо</w:t>
            </w:r>
            <w:proofErr w:type="spellEnd"/>
            <w:r>
              <w:rPr>
                <w:color w:val="000000" w:themeColor="text1"/>
                <w:szCs w:val="24"/>
              </w:rPr>
              <w:t xml:space="preserve"> 06.03</w:t>
            </w:r>
          </w:p>
          <w:p w14:paraId="1B855890" w14:textId="77777777" w:rsidR="007B3C4A" w:rsidRDefault="003B1D61">
            <w:pPr>
              <w:pStyle w:val="120"/>
              <w:rPr>
                <w:color w:val="000000" w:themeColor="text1"/>
                <w:szCs w:val="24"/>
              </w:rPr>
            </w:pPr>
            <w:proofErr w:type="spellStart"/>
            <w:r>
              <w:rPr>
                <w:color w:val="000000" w:themeColor="text1"/>
                <w:szCs w:val="24"/>
              </w:rPr>
              <w:t>Уо</w:t>
            </w:r>
            <w:proofErr w:type="spellEnd"/>
            <w:r>
              <w:rPr>
                <w:color w:val="000000" w:themeColor="text1"/>
                <w:szCs w:val="24"/>
              </w:rPr>
              <w:t xml:space="preserve"> 07.01</w:t>
            </w:r>
          </w:p>
          <w:p w14:paraId="65A3437F" w14:textId="77777777" w:rsidR="007B3C4A" w:rsidRDefault="003B1D61">
            <w:pPr>
              <w:pStyle w:val="120"/>
              <w:rPr>
                <w:color w:val="000000" w:themeColor="text1"/>
                <w:szCs w:val="24"/>
              </w:rPr>
            </w:pPr>
            <w:proofErr w:type="spellStart"/>
            <w:r>
              <w:rPr>
                <w:color w:val="000000" w:themeColor="text1"/>
                <w:szCs w:val="24"/>
              </w:rPr>
              <w:t>Уо</w:t>
            </w:r>
            <w:proofErr w:type="spellEnd"/>
            <w:r>
              <w:rPr>
                <w:color w:val="000000" w:themeColor="text1"/>
                <w:szCs w:val="24"/>
              </w:rPr>
              <w:t xml:space="preserve"> 07.02</w:t>
            </w:r>
          </w:p>
          <w:p w14:paraId="436143A7" w14:textId="77777777" w:rsidR="007B3C4A" w:rsidRDefault="003B1D61">
            <w:pPr>
              <w:pStyle w:val="120"/>
              <w:rPr>
                <w:color w:val="000000" w:themeColor="text1"/>
                <w:szCs w:val="24"/>
              </w:rPr>
            </w:pPr>
            <w:proofErr w:type="spellStart"/>
            <w:r>
              <w:rPr>
                <w:color w:val="000000" w:themeColor="text1"/>
                <w:szCs w:val="24"/>
              </w:rPr>
              <w:t>Уо</w:t>
            </w:r>
            <w:proofErr w:type="spellEnd"/>
            <w:r>
              <w:rPr>
                <w:color w:val="000000" w:themeColor="text1"/>
                <w:szCs w:val="24"/>
              </w:rPr>
              <w:t xml:space="preserve"> 07.03</w:t>
            </w:r>
          </w:p>
          <w:p w14:paraId="056D3E08" w14:textId="77777777" w:rsidR="007B3C4A" w:rsidRDefault="003B1D61">
            <w:pPr>
              <w:pStyle w:val="120"/>
              <w:rPr>
                <w:color w:val="000000" w:themeColor="text1"/>
                <w:szCs w:val="24"/>
              </w:rPr>
            </w:pPr>
            <w:proofErr w:type="spellStart"/>
            <w:r>
              <w:rPr>
                <w:color w:val="000000" w:themeColor="text1"/>
                <w:szCs w:val="24"/>
              </w:rPr>
              <w:t>Зо</w:t>
            </w:r>
            <w:proofErr w:type="spellEnd"/>
            <w:r>
              <w:rPr>
                <w:color w:val="000000" w:themeColor="text1"/>
                <w:szCs w:val="24"/>
              </w:rPr>
              <w:t xml:space="preserve"> 07.01</w:t>
            </w:r>
          </w:p>
          <w:p w14:paraId="4AF15CA6" w14:textId="77777777" w:rsidR="007B3C4A" w:rsidRDefault="003B1D61">
            <w:pPr>
              <w:pStyle w:val="120"/>
              <w:rPr>
                <w:color w:val="000000" w:themeColor="text1"/>
                <w:szCs w:val="24"/>
              </w:rPr>
            </w:pPr>
            <w:proofErr w:type="spellStart"/>
            <w:r>
              <w:rPr>
                <w:color w:val="000000" w:themeColor="text1"/>
                <w:szCs w:val="24"/>
              </w:rPr>
              <w:t>Зо</w:t>
            </w:r>
            <w:proofErr w:type="spellEnd"/>
            <w:r>
              <w:rPr>
                <w:color w:val="000000" w:themeColor="text1"/>
                <w:szCs w:val="24"/>
              </w:rPr>
              <w:t xml:space="preserve"> 07.02</w:t>
            </w:r>
          </w:p>
          <w:p w14:paraId="287C186F" w14:textId="77777777" w:rsidR="007B3C4A" w:rsidRDefault="003B1D61">
            <w:pPr>
              <w:pStyle w:val="120"/>
              <w:rPr>
                <w:color w:val="000000" w:themeColor="text1"/>
                <w:szCs w:val="24"/>
              </w:rPr>
            </w:pPr>
            <w:proofErr w:type="spellStart"/>
            <w:r>
              <w:rPr>
                <w:color w:val="000000" w:themeColor="text1"/>
                <w:szCs w:val="24"/>
              </w:rPr>
              <w:t>Зо</w:t>
            </w:r>
            <w:proofErr w:type="spellEnd"/>
            <w:r>
              <w:rPr>
                <w:color w:val="000000" w:themeColor="text1"/>
                <w:szCs w:val="24"/>
              </w:rPr>
              <w:t xml:space="preserve"> 07.03</w:t>
            </w:r>
          </w:p>
          <w:p w14:paraId="3BC222C8" w14:textId="77777777" w:rsidR="007B3C4A" w:rsidRDefault="003B1D61">
            <w:pPr>
              <w:pStyle w:val="120"/>
              <w:rPr>
                <w:color w:val="000000" w:themeColor="text1"/>
                <w:szCs w:val="24"/>
              </w:rPr>
            </w:pPr>
            <w:proofErr w:type="spellStart"/>
            <w:r>
              <w:rPr>
                <w:color w:val="000000" w:themeColor="text1"/>
                <w:szCs w:val="24"/>
              </w:rPr>
              <w:t>Зо</w:t>
            </w:r>
            <w:proofErr w:type="spellEnd"/>
            <w:r>
              <w:rPr>
                <w:color w:val="000000" w:themeColor="text1"/>
                <w:szCs w:val="24"/>
              </w:rPr>
              <w:t xml:space="preserve"> 07.04</w:t>
            </w:r>
          </w:p>
          <w:p w14:paraId="21BD1EEF" w14:textId="77777777" w:rsidR="007B3C4A" w:rsidRDefault="003B1D61">
            <w:pPr>
              <w:pStyle w:val="120"/>
              <w:rPr>
                <w:color w:val="000000" w:themeColor="text1"/>
                <w:szCs w:val="24"/>
              </w:rPr>
            </w:pPr>
            <w:proofErr w:type="spellStart"/>
            <w:r>
              <w:rPr>
                <w:color w:val="000000" w:themeColor="text1"/>
                <w:szCs w:val="24"/>
              </w:rPr>
              <w:t>Зо</w:t>
            </w:r>
            <w:proofErr w:type="spellEnd"/>
            <w:r>
              <w:rPr>
                <w:color w:val="000000" w:themeColor="text1"/>
                <w:szCs w:val="24"/>
              </w:rPr>
              <w:t xml:space="preserve"> 07.05</w:t>
            </w:r>
          </w:p>
        </w:tc>
      </w:tr>
      <w:tr w:rsidR="007B3C4A" w14:paraId="63076EF6" w14:textId="77777777">
        <w:trPr>
          <w:trHeight w:val="20"/>
        </w:trPr>
        <w:tc>
          <w:tcPr>
            <w:tcW w:w="759" w:type="pct"/>
          </w:tcPr>
          <w:p w14:paraId="332E6161" w14:textId="77777777" w:rsidR="007B3C4A" w:rsidRDefault="003B1D61">
            <w:pPr>
              <w:spacing w:after="0" w:line="240" w:lineRule="auto"/>
              <w:rPr>
                <w:rFonts w:ascii="Times New Roman" w:hAnsi="Times New Roman"/>
                <w:b/>
                <w:bCs/>
                <w:color w:val="000000" w:themeColor="text1"/>
                <w:sz w:val="24"/>
                <w:szCs w:val="24"/>
              </w:rPr>
            </w:pPr>
            <w:r>
              <w:rPr>
                <w:rFonts w:ascii="Times New Roman" w:hAnsi="Times New Roman"/>
                <w:b/>
                <w:bCs/>
                <w:color w:val="000000" w:themeColor="text1"/>
                <w:sz w:val="24"/>
                <w:szCs w:val="24"/>
              </w:rPr>
              <w:t>Тема 3.2</w:t>
            </w:r>
            <w:r>
              <w:rPr>
                <w:rFonts w:ascii="Times New Roman" w:hAnsi="Times New Roman"/>
                <w:bCs/>
                <w:color w:val="000000" w:themeColor="text1"/>
                <w:sz w:val="24"/>
                <w:szCs w:val="24"/>
              </w:rPr>
              <w:t>Воинская обязанность и воинский учет</w:t>
            </w:r>
          </w:p>
        </w:tc>
        <w:tc>
          <w:tcPr>
            <w:tcW w:w="2215" w:type="pct"/>
          </w:tcPr>
          <w:p w14:paraId="155A9D62" w14:textId="77777777" w:rsidR="007B3C4A" w:rsidRDefault="003B1D61">
            <w:pPr>
              <w:spacing w:after="0" w:line="240" w:lineRule="auto"/>
              <w:rPr>
                <w:rFonts w:ascii="Times New Roman" w:hAnsi="Times New Roman"/>
                <w:bCs/>
                <w:color w:val="000000" w:themeColor="text1"/>
                <w:sz w:val="24"/>
                <w:szCs w:val="24"/>
              </w:rPr>
            </w:pPr>
            <w:r>
              <w:rPr>
                <w:rFonts w:ascii="Times New Roman" w:hAnsi="Times New Roman"/>
                <w:bCs/>
                <w:color w:val="000000" w:themeColor="text1"/>
                <w:sz w:val="24"/>
                <w:szCs w:val="24"/>
              </w:rPr>
              <w:t>Основные понятия воинской обязанности и воинского учета. Постановка граждан на воинский учет. Категории годности. Медицинское освидетельствование граждан при первоначальной постановке на воинский учет. Альтернативная гражданская служба. Служба по контракту</w:t>
            </w:r>
          </w:p>
        </w:tc>
        <w:tc>
          <w:tcPr>
            <w:tcW w:w="612" w:type="pct"/>
          </w:tcPr>
          <w:p w14:paraId="50547598" w14:textId="77777777" w:rsidR="007B3C4A" w:rsidRDefault="003B1D61">
            <w:pPr>
              <w:spacing w:after="0" w:line="240" w:lineRule="auto"/>
              <w:jc w:val="center"/>
              <w:rPr>
                <w:rFonts w:ascii="Times New Roman" w:hAnsi="Times New Roman"/>
                <w:bCs/>
                <w:iCs/>
                <w:color w:val="000000" w:themeColor="text1"/>
                <w:sz w:val="24"/>
                <w:szCs w:val="24"/>
              </w:rPr>
            </w:pPr>
            <w:r>
              <w:rPr>
                <w:rFonts w:ascii="Times New Roman" w:hAnsi="Times New Roman"/>
                <w:bCs/>
                <w:iCs/>
                <w:color w:val="000000" w:themeColor="text1"/>
                <w:sz w:val="24"/>
                <w:szCs w:val="24"/>
              </w:rPr>
              <w:t>2</w:t>
            </w:r>
          </w:p>
        </w:tc>
        <w:tc>
          <w:tcPr>
            <w:tcW w:w="598" w:type="pct"/>
          </w:tcPr>
          <w:p w14:paraId="53301C83" w14:textId="77777777" w:rsidR="007B3C4A" w:rsidRDefault="003B1D61">
            <w:pPr>
              <w:spacing w:after="0" w:line="240" w:lineRule="auto"/>
              <w:jc w:val="center"/>
              <w:rPr>
                <w:rFonts w:ascii="Times New Roman" w:hAnsi="Times New Roman"/>
                <w:b/>
                <w:bCs/>
                <w:i/>
                <w:iCs/>
                <w:color w:val="000000" w:themeColor="text1"/>
                <w:sz w:val="24"/>
                <w:szCs w:val="24"/>
              </w:rPr>
            </w:pPr>
            <w:r>
              <w:rPr>
                <w:rFonts w:ascii="Times New Roman" w:hAnsi="Times New Roman"/>
                <w:bCs/>
                <w:color w:val="000000" w:themeColor="text1"/>
                <w:sz w:val="24"/>
                <w:szCs w:val="24"/>
              </w:rPr>
              <w:t>ЛР 03</w:t>
            </w:r>
          </w:p>
        </w:tc>
        <w:tc>
          <w:tcPr>
            <w:tcW w:w="408" w:type="pct"/>
            <w:vMerge/>
          </w:tcPr>
          <w:p w14:paraId="77C2B4B0" w14:textId="77777777" w:rsidR="007B3C4A" w:rsidRDefault="007B3C4A">
            <w:pPr>
              <w:spacing w:after="0" w:line="240" w:lineRule="auto"/>
              <w:jc w:val="center"/>
              <w:rPr>
                <w:rFonts w:ascii="Times New Roman" w:hAnsi="Times New Roman"/>
                <w:b/>
                <w:bCs/>
                <w:i/>
                <w:iCs/>
                <w:color w:val="000000" w:themeColor="text1"/>
                <w:sz w:val="24"/>
                <w:szCs w:val="24"/>
              </w:rPr>
            </w:pPr>
          </w:p>
        </w:tc>
        <w:tc>
          <w:tcPr>
            <w:tcW w:w="408" w:type="pct"/>
            <w:vMerge/>
          </w:tcPr>
          <w:p w14:paraId="039AC1BF" w14:textId="77777777" w:rsidR="007B3C4A" w:rsidRDefault="007B3C4A">
            <w:pPr>
              <w:spacing w:after="0" w:line="240" w:lineRule="auto"/>
              <w:jc w:val="center"/>
              <w:rPr>
                <w:rFonts w:ascii="Times New Roman" w:hAnsi="Times New Roman"/>
                <w:b/>
                <w:bCs/>
                <w:i/>
                <w:iCs/>
                <w:color w:val="000000" w:themeColor="text1"/>
                <w:sz w:val="24"/>
                <w:szCs w:val="24"/>
              </w:rPr>
            </w:pPr>
          </w:p>
        </w:tc>
      </w:tr>
      <w:tr w:rsidR="007B3C4A" w14:paraId="021BDC5A" w14:textId="77777777">
        <w:trPr>
          <w:trHeight w:val="20"/>
        </w:trPr>
        <w:tc>
          <w:tcPr>
            <w:tcW w:w="2974" w:type="pct"/>
            <w:gridSpan w:val="2"/>
          </w:tcPr>
          <w:p w14:paraId="2F38C483" w14:textId="77777777" w:rsidR="007B3C4A" w:rsidRDefault="003B1D61">
            <w:pPr>
              <w:spacing w:after="0" w:line="240" w:lineRule="auto"/>
              <w:rPr>
                <w:rFonts w:ascii="Times New Roman" w:hAnsi="Times New Roman"/>
                <w:b/>
                <w:bCs/>
                <w:color w:val="000000" w:themeColor="text1"/>
                <w:sz w:val="24"/>
                <w:szCs w:val="24"/>
              </w:rPr>
            </w:pPr>
            <w:r>
              <w:rPr>
                <w:rFonts w:ascii="Times New Roman" w:hAnsi="Times New Roman"/>
                <w:b/>
                <w:bCs/>
                <w:i/>
                <w:iCs/>
                <w:color w:val="000000" w:themeColor="text1"/>
                <w:sz w:val="24"/>
                <w:szCs w:val="24"/>
              </w:rPr>
              <w:t xml:space="preserve">Раздел 4. </w:t>
            </w:r>
            <w:r>
              <w:rPr>
                <w:rFonts w:ascii="Times New Roman" w:hAnsi="Times New Roman"/>
                <w:b/>
                <w:bCs/>
                <w:color w:val="000000" w:themeColor="text1"/>
                <w:sz w:val="24"/>
                <w:szCs w:val="24"/>
              </w:rPr>
              <w:t>Основы медицинских знаний</w:t>
            </w:r>
          </w:p>
          <w:p w14:paraId="2FD793B5" w14:textId="77777777" w:rsidR="007B3C4A" w:rsidRDefault="007B3C4A">
            <w:pPr>
              <w:spacing w:after="0" w:line="240" w:lineRule="auto"/>
              <w:jc w:val="center"/>
              <w:rPr>
                <w:rFonts w:ascii="Times New Roman" w:hAnsi="Times New Roman"/>
                <w:b/>
                <w:bCs/>
                <w:i/>
                <w:iCs/>
                <w:color w:val="000000" w:themeColor="text1"/>
                <w:sz w:val="24"/>
                <w:szCs w:val="24"/>
              </w:rPr>
            </w:pPr>
          </w:p>
        </w:tc>
        <w:tc>
          <w:tcPr>
            <w:tcW w:w="612" w:type="pct"/>
          </w:tcPr>
          <w:p w14:paraId="7C4A507B" w14:textId="77777777" w:rsidR="007B3C4A" w:rsidRDefault="003B1D61">
            <w:pPr>
              <w:spacing w:after="0" w:line="240" w:lineRule="auto"/>
              <w:jc w:val="center"/>
              <w:rPr>
                <w:rFonts w:ascii="Times New Roman" w:hAnsi="Times New Roman"/>
                <w:b/>
                <w:bCs/>
                <w:iCs/>
                <w:color w:val="000000" w:themeColor="text1"/>
                <w:sz w:val="24"/>
                <w:szCs w:val="24"/>
              </w:rPr>
            </w:pPr>
            <w:r>
              <w:rPr>
                <w:rFonts w:ascii="Times New Roman" w:hAnsi="Times New Roman"/>
                <w:b/>
                <w:bCs/>
                <w:iCs/>
                <w:color w:val="000000" w:themeColor="text1"/>
                <w:sz w:val="24"/>
                <w:szCs w:val="24"/>
              </w:rPr>
              <w:t>20</w:t>
            </w:r>
          </w:p>
        </w:tc>
        <w:tc>
          <w:tcPr>
            <w:tcW w:w="598" w:type="pct"/>
          </w:tcPr>
          <w:p w14:paraId="49FE74B2" w14:textId="77777777" w:rsidR="007B3C4A" w:rsidRDefault="007B3C4A">
            <w:pPr>
              <w:spacing w:after="0" w:line="240" w:lineRule="auto"/>
              <w:jc w:val="center"/>
              <w:rPr>
                <w:rFonts w:ascii="Times New Roman" w:hAnsi="Times New Roman"/>
                <w:b/>
                <w:bCs/>
                <w:i/>
                <w:iCs/>
                <w:color w:val="000000" w:themeColor="text1"/>
                <w:sz w:val="24"/>
                <w:szCs w:val="24"/>
              </w:rPr>
            </w:pPr>
          </w:p>
        </w:tc>
        <w:tc>
          <w:tcPr>
            <w:tcW w:w="408" w:type="pct"/>
          </w:tcPr>
          <w:p w14:paraId="41CFADCD" w14:textId="77777777" w:rsidR="007B3C4A" w:rsidRDefault="007B3C4A">
            <w:pPr>
              <w:spacing w:after="0" w:line="240" w:lineRule="auto"/>
              <w:jc w:val="center"/>
              <w:rPr>
                <w:rFonts w:ascii="Times New Roman" w:hAnsi="Times New Roman"/>
                <w:b/>
                <w:bCs/>
                <w:i/>
                <w:iCs/>
                <w:color w:val="000000" w:themeColor="text1"/>
                <w:sz w:val="24"/>
                <w:szCs w:val="24"/>
              </w:rPr>
            </w:pPr>
          </w:p>
        </w:tc>
        <w:tc>
          <w:tcPr>
            <w:tcW w:w="408" w:type="pct"/>
          </w:tcPr>
          <w:p w14:paraId="574B62D8" w14:textId="77777777" w:rsidR="007B3C4A" w:rsidRDefault="007B3C4A">
            <w:pPr>
              <w:spacing w:after="0" w:line="240" w:lineRule="auto"/>
              <w:jc w:val="center"/>
              <w:rPr>
                <w:rFonts w:ascii="Times New Roman" w:hAnsi="Times New Roman"/>
                <w:b/>
                <w:bCs/>
                <w:i/>
                <w:iCs/>
                <w:color w:val="000000" w:themeColor="text1"/>
                <w:sz w:val="24"/>
                <w:szCs w:val="24"/>
              </w:rPr>
            </w:pPr>
          </w:p>
        </w:tc>
      </w:tr>
      <w:tr w:rsidR="007B3C4A" w14:paraId="674C6151" w14:textId="77777777">
        <w:trPr>
          <w:trHeight w:val="20"/>
        </w:trPr>
        <w:tc>
          <w:tcPr>
            <w:tcW w:w="759" w:type="pct"/>
          </w:tcPr>
          <w:p w14:paraId="01E1210C" w14:textId="77777777" w:rsidR="007B3C4A" w:rsidRDefault="003B1D61">
            <w:pPr>
              <w:spacing w:after="0" w:line="240" w:lineRule="auto"/>
              <w:rPr>
                <w:rFonts w:ascii="Times New Roman" w:hAnsi="Times New Roman"/>
                <w:b/>
                <w:bCs/>
                <w:color w:val="000000" w:themeColor="text1"/>
                <w:sz w:val="24"/>
                <w:szCs w:val="24"/>
              </w:rPr>
            </w:pPr>
            <w:r>
              <w:rPr>
                <w:rFonts w:ascii="Times New Roman" w:hAnsi="Times New Roman"/>
                <w:b/>
                <w:bCs/>
                <w:color w:val="000000" w:themeColor="text1"/>
                <w:sz w:val="24"/>
                <w:szCs w:val="24"/>
              </w:rPr>
              <w:t xml:space="preserve">Тема 4.1 </w:t>
            </w:r>
            <w:r>
              <w:rPr>
                <w:rFonts w:ascii="Times New Roman" w:hAnsi="Times New Roman"/>
                <w:bCs/>
                <w:color w:val="000000" w:themeColor="text1"/>
                <w:sz w:val="24"/>
                <w:szCs w:val="24"/>
              </w:rPr>
              <w:t>Понятие первой помощи</w:t>
            </w:r>
          </w:p>
        </w:tc>
        <w:tc>
          <w:tcPr>
            <w:tcW w:w="2215" w:type="pct"/>
          </w:tcPr>
          <w:p w14:paraId="34BD6D41" w14:textId="77777777" w:rsidR="007B3C4A" w:rsidRDefault="003B1D61">
            <w:pPr>
              <w:spacing w:after="0" w:line="240" w:lineRule="auto"/>
              <w:jc w:val="both"/>
              <w:rPr>
                <w:rFonts w:ascii="Times New Roman" w:hAnsi="Times New Roman"/>
                <w:bCs/>
                <w:i/>
                <w:color w:val="000000" w:themeColor="text1"/>
                <w:sz w:val="24"/>
                <w:szCs w:val="24"/>
              </w:rPr>
            </w:pPr>
            <w:r>
              <w:rPr>
                <w:rFonts w:ascii="Times New Roman" w:hAnsi="Times New Roman"/>
                <w:bCs/>
                <w:color w:val="000000" w:themeColor="text1"/>
                <w:sz w:val="24"/>
                <w:szCs w:val="24"/>
              </w:rPr>
              <w:t>Перечень состояний, при которых оказывается первая помощь. Признаки жизни. Общие правила оказания первой помощи. Федеральный закон «Об основах охраны здоровья граждан Российской Федерации»</w:t>
            </w:r>
          </w:p>
        </w:tc>
        <w:tc>
          <w:tcPr>
            <w:tcW w:w="612" w:type="pct"/>
          </w:tcPr>
          <w:p w14:paraId="6215214F" w14:textId="77777777" w:rsidR="007B3C4A" w:rsidRDefault="003B1D61">
            <w:pPr>
              <w:spacing w:after="0" w:line="240" w:lineRule="auto"/>
              <w:jc w:val="center"/>
              <w:rPr>
                <w:rFonts w:ascii="Times New Roman" w:hAnsi="Times New Roman"/>
                <w:bCs/>
                <w:iCs/>
                <w:color w:val="000000" w:themeColor="text1"/>
                <w:sz w:val="24"/>
                <w:szCs w:val="24"/>
              </w:rPr>
            </w:pPr>
            <w:r>
              <w:rPr>
                <w:rFonts w:ascii="Times New Roman" w:hAnsi="Times New Roman"/>
                <w:bCs/>
                <w:iCs/>
                <w:color w:val="000000" w:themeColor="text1"/>
                <w:sz w:val="24"/>
                <w:szCs w:val="24"/>
              </w:rPr>
              <w:t>2</w:t>
            </w:r>
          </w:p>
        </w:tc>
        <w:tc>
          <w:tcPr>
            <w:tcW w:w="598" w:type="pct"/>
            <w:vMerge w:val="restart"/>
          </w:tcPr>
          <w:p w14:paraId="5FABCFEE" w14:textId="77777777" w:rsidR="007B3C4A" w:rsidRDefault="003B1D61">
            <w:pPr>
              <w:spacing w:after="0" w:line="240" w:lineRule="auto"/>
              <w:jc w:val="center"/>
              <w:rPr>
                <w:rFonts w:ascii="Times New Roman" w:hAnsi="Times New Roman"/>
                <w:b/>
                <w:bCs/>
                <w:i/>
                <w:iCs/>
                <w:color w:val="000000" w:themeColor="text1"/>
                <w:sz w:val="24"/>
                <w:szCs w:val="24"/>
              </w:rPr>
            </w:pPr>
            <w:r>
              <w:rPr>
                <w:rFonts w:ascii="Times New Roman" w:hAnsi="Times New Roman"/>
                <w:bCs/>
                <w:color w:val="000000" w:themeColor="text1"/>
                <w:sz w:val="24"/>
                <w:szCs w:val="24"/>
              </w:rPr>
              <w:t>ЛР 12</w:t>
            </w:r>
          </w:p>
        </w:tc>
        <w:tc>
          <w:tcPr>
            <w:tcW w:w="408" w:type="pct"/>
            <w:vMerge w:val="restart"/>
          </w:tcPr>
          <w:p w14:paraId="5D54BD71" w14:textId="77777777" w:rsidR="007B3C4A" w:rsidRDefault="003B1D61">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color w:val="000000" w:themeColor="text1"/>
                <w:sz w:val="24"/>
                <w:szCs w:val="24"/>
              </w:rPr>
            </w:pPr>
            <w:r>
              <w:rPr>
                <w:rFonts w:ascii="Times New Roman" w:hAnsi="Times New Roman"/>
                <w:color w:val="000000" w:themeColor="text1"/>
                <w:sz w:val="24"/>
                <w:szCs w:val="24"/>
              </w:rPr>
              <w:t>ОК 04, ОК 06, ОК 07</w:t>
            </w:r>
          </w:p>
          <w:p w14:paraId="16F48C0B" w14:textId="77777777" w:rsidR="007B3C4A" w:rsidRDefault="007B3C4A">
            <w:pPr>
              <w:spacing w:after="0" w:line="240" w:lineRule="auto"/>
              <w:jc w:val="center"/>
              <w:rPr>
                <w:rFonts w:ascii="Times New Roman" w:hAnsi="Times New Roman"/>
                <w:b/>
                <w:bCs/>
                <w:i/>
                <w:iCs/>
                <w:color w:val="000000" w:themeColor="text1"/>
                <w:sz w:val="24"/>
                <w:szCs w:val="24"/>
              </w:rPr>
            </w:pPr>
          </w:p>
          <w:p w14:paraId="3EAD3C5E" w14:textId="77777777" w:rsidR="007B3C4A" w:rsidRDefault="007B3C4A">
            <w:pPr>
              <w:spacing w:after="0" w:line="240" w:lineRule="auto"/>
              <w:jc w:val="center"/>
              <w:rPr>
                <w:rFonts w:ascii="Times New Roman" w:hAnsi="Times New Roman"/>
                <w:b/>
                <w:bCs/>
                <w:i/>
                <w:iCs/>
                <w:color w:val="000000" w:themeColor="text1"/>
                <w:sz w:val="24"/>
                <w:szCs w:val="24"/>
              </w:rPr>
            </w:pPr>
          </w:p>
          <w:p w14:paraId="16F1A8BC" w14:textId="77777777" w:rsidR="007B3C4A" w:rsidRDefault="007B3C4A">
            <w:pPr>
              <w:spacing w:after="0" w:line="240" w:lineRule="auto"/>
              <w:jc w:val="center"/>
              <w:rPr>
                <w:rFonts w:ascii="Times New Roman" w:hAnsi="Times New Roman"/>
                <w:b/>
                <w:bCs/>
                <w:i/>
                <w:iCs/>
                <w:color w:val="000000" w:themeColor="text1"/>
                <w:sz w:val="24"/>
                <w:szCs w:val="24"/>
              </w:rPr>
            </w:pPr>
          </w:p>
        </w:tc>
        <w:tc>
          <w:tcPr>
            <w:tcW w:w="408" w:type="pct"/>
            <w:vMerge w:val="restart"/>
          </w:tcPr>
          <w:p w14:paraId="4FE2EBD1" w14:textId="77777777" w:rsidR="007B3C4A" w:rsidRDefault="003B1D61">
            <w:pPr>
              <w:pStyle w:val="120"/>
              <w:rPr>
                <w:color w:val="000000" w:themeColor="text1"/>
                <w:szCs w:val="24"/>
              </w:rPr>
            </w:pPr>
            <w:proofErr w:type="spellStart"/>
            <w:r>
              <w:rPr>
                <w:color w:val="000000" w:themeColor="text1"/>
                <w:szCs w:val="24"/>
              </w:rPr>
              <w:t>Уо</w:t>
            </w:r>
            <w:proofErr w:type="spellEnd"/>
            <w:r>
              <w:rPr>
                <w:color w:val="000000" w:themeColor="text1"/>
                <w:szCs w:val="24"/>
              </w:rPr>
              <w:t xml:space="preserve"> 04.01</w:t>
            </w:r>
          </w:p>
          <w:p w14:paraId="4F7DA19E" w14:textId="77777777" w:rsidR="007B3C4A" w:rsidRDefault="003B1D61">
            <w:pPr>
              <w:pStyle w:val="120"/>
              <w:rPr>
                <w:color w:val="000000" w:themeColor="text1"/>
                <w:spacing w:val="-4"/>
                <w:szCs w:val="24"/>
              </w:rPr>
            </w:pPr>
            <w:proofErr w:type="spellStart"/>
            <w:r>
              <w:rPr>
                <w:color w:val="000000" w:themeColor="text1"/>
                <w:szCs w:val="24"/>
              </w:rPr>
              <w:t>Уо</w:t>
            </w:r>
            <w:proofErr w:type="spellEnd"/>
            <w:r>
              <w:rPr>
                <w:color w:val="000000" w:themeColor="text1"/>
                <w:szCs w:val="24"/>
              </w:rPr>
              <w:t xml:space="preserve"> 04.02</w:t>
            </w:r>
          </w:p>
          <w:p w14:paraId="21AE0B6F" w14:textId="77777777" w:rsidR="007B3C4A" w:rsidRDefault="003B1D61">
            <w:pPr>
              <w:pStyle w:val="120"/>
              <w:rPr>
                <w:color w:val="000000" w:themeColor="text1"/>
                <w:szCs w:val="24"/>
              </w:rPr>
            </w:pPr>
            <w:proofErr w:type="spellStart"/>
            <w:r>
              <w:rPr>
                <w:color w:val="000000" w:themeColor="text1"/>
                <w:szCs w:val="24"/>
              </w:rPr>
              <w:t>Зо</w:t>
            </w:r>
            <w:proofErr w:type="spellEnd"/>
            <w:r>
              <w:rPr>
                <w:color w:val="000000" w:themeColor="text1"/>
                <w:szCs w:val="24"/>
              </w:rPr>
              <w:t xml:space="preserve"> 04.01</w:t>
            </w:r>
          </w:p>
          <w:p w14:paraId="2CF95D6B" w14:textId="77777777" w:rsidR="007B3C4A" w:rsidRDefault="003B1D61">
            <w:pPr>
              <w:pStyle w:val="120"/>
              <w:rPr>
                <w:color w:val="000000" w:themeColor="text1"/>
                <w:szCs w:val="24"/>
              </w:rPr>
            </w:pPr>
            <w:proofErr w:type="spellStart"/>
            <w:r>
              <w:rPr>
                <w:color w:val="000000" w:themeColor="text1"/>
                <w:szCs w:val="24"/>
              </w:rPr>
              <w:t>Зо</w:t>
            </w:r>
            <w:proofErr w:type="spellEnd"/>
            <w:r>
              <w:rPr>
                <w:color w:val="000000" w:themeColor="text1"/>
                <w:szCs w:val="24"/>
              </w:rPr>
              <w:t xml:space="preserve"> 04.02</w:t>
            </w:r>
          </w:p>
          <w:p w14:paraId="75819F45" w14:textId="77777777" w:rsidR="007B3C4A" w:rsidRDefault="003B1D61">
            <w:pPr>
              <w:pStyle w:val="120"/>
              <w:rPr>
                <w:color w:val="000000" w:themeColor="text1"/>
                <w:szCs w:val="24"/>
              </w:rPr>
            </w:pPr>
            <w:proofErr w:type="spellStart"/>
            <w:r>
              <w:rPr>
                <w:color w:val="000000" w:themeColor="text1"/>
                <w:szCs w:val="24"/>
              </w:rPr>
              <w:t>Уо</w:t>
            </w:r>
            <w:proofErr w:type="spellEnd"/>
            <w:r>
              <w:rPr>
                <w:color w:val="000000" w:themeColor="text1"/>
                <w:szCs w:val="24"/>
              </w:rPr>
              <w:t xml:space="preserve"> 06.01</w:t>
            </w:r>
          </w:p>
          <w:p w14:paraId="08C80C43" w14:textId="77777777" w:rsidR="007B3C4A" w:rsidRDefault="003B1D61">
            <w:pPr>
              <w:pStyle w:val="120"/>
              <w:rPr>
                <w:color w:val="000000" w:themeColor="text1"/>
                <w:szCs w:val="24"/>
              </w:rPr>
            </w:pPr>
            <w:proofErr w:type="spellStart"/>
            <w:r>
              <w:rPr>
                <w:color w:val="000000" w:themeColor="text1"/>
                <w:szCs w:val="24"/>
              </w:rPr>
              <w:t>Уо</w:t>
            </w:r>
            <w:proofErr w:type="spellEnd"/>
            <w:r>
              <w:rPr>
                <w:color w:val="000000" w:themeColor="text1"/>
                <w:szCs w:val="24"/>
              </w:rPr>
              <w:t xml:space="preserve"> 06.02</w:t>
            </w:r>
          </w:p>
          <w:p w14:paraId="7D8B12EB" w14:textId="77777777" w:rsidR="007B3C4A" w:rsidRDefault="003B1D61">
            <w:pPr>
              <w:pStyle w:val="120"/>
              <w:rPr>
                <w:color w:val="000000" w:themeColor="text1"/>
                <w:szCs w:val="24"/>
              </w:rPr>
            </w:pPr>
            <w:proofErr w:type="spellStart"/>
            <w:r>
              <w:rPr>
                <w:color w:val="000000" w:themeColor="text1"/>
                <w:szCs w:val="24"/>
              </w:rPr>
              <w:t>Зо</w:t>
            </w:r>
            <w:proofErr w:type="spellEnd"/>
            <w:r>
              <w:rPr>
                <w:color w:val="000000" w:themeColor="text1"/>
                <w:szCs w:val="24"/>
              </w:rPr>
              <w:t xml:space="preserve"> 06.01</w:t>
            </w:r>
          </w:p>
          <w:p w14:paraId="5B61C47F" w14:textId="77777777" w:rsidR="007B3C4A" w:rsidRDefault="003B1D61">
            <w:pPr>
              <w:pStyle w:val="120"/>
              <w:rPr>
                <w:color w:val="000000" w:themeColor="text1"/>
                <w:szCs w:val="24"/>
              </w:rPr>
            </w:pPr>
            <w:proofErr w:type="spellStart"/>
            <w:r>
              <w:rPr>
                <w:color w:val="000000" w:themeColor="text1"/>
                <w:szCs w:val="24"/>
              </w:rPr>
              <w:lastRenderedPageBreak/>
              <w:t>Зо</w:t>
            </w:r>
            <w:proofErr w:type="spellEnd"/>
            <w:r>
              <w:rPr>
                <w:color w:val="000000" w:themeColor="text1"/>
                <w:szCs w:val="24"/>
              </w:rPr>
              <w:t xml:space="preserve"> 06.02</w:t>
            </w:r>
          </w:p>
          <w:p w14:paraId="50BC112E" w14:textId="77777777" w:rsidR="007B3C4A" w:rsidRDefault="003B1D61">
            <w:pPr>
              <w:pStyle w:val="120"/>
              <w:rPr>
                <w:color w:val="000000" w:themeColor="text1"/>
                <w:szCs w:val="24"/>
              </w:rPr>
            </w:pPr>
            <w:proofErr w:type="spellStart"/>
            <w:r>
              <w:rPr>
                <w:color w:val="000000" w:themeColor="text1"/>
                <w:szCs w:val="24"/>
              </w:rPr>
              <w:t>Зо</w:t>
            </w:r>
            <w:proofErr w:type="spellEnd"/>
            <w:r>
              <w:rPr>
                <w:color w:val="000000" w:themeColor="text1"/>
                <w:szCs w:val="24"/>
              </w:rPr>
              <w:t xml:space="preserve"> 06.03</w:t>
            </w:r>
          </w:p>
          <w:p w14:paraId="59EBF1C5" w14:textId="77777777" w:rsidR="007B3C4A" w:rsidRDefault="003B1D61">
            <w:pPr>
              <w:pStyle w:val="120"/>
              <w:rPr>
                <w:color w:val="000000" w:themeColor="text1"/>
                <w:szCs w:val="24"/>
              </w:rPr>
            </w:pPr>
            <w:proofErr w:type="spellStart"/>
            <w:r>
              <w:rPr>
                <w:color w:val="000000" w:themeColor="text1"/>
                <w:szCs w:val="24"/>
              </w:rPr>
              <w:t>Уо</w:t>
            </w:r>
            <w:proofErr w:type="spellEnd"/>
            <w:r>
              <w:rPr>
                <w:color w:val="000000" w:themeColor="text1"/>
                <w:szCs w:val="24"/>
              </w:rPr>
              <w:t xml:space="preserve"> 07.01</w:t>
            </w:r>
          </w:p>
          <w:p w14:paraId="4BA6E729" w14:textId="77777777" w:rsidR="007B3C4A" w:rsidRDefault="003B1D61">
            <w:pPr>
              <w:pStyle w:val="120"/>
              <w:rPr>
                <w:color w:val="000000" w:themeColor="text1"/>
                <w:szCs w:val="24"/>
              </w:rPr>
            </w:pPr>
            <w:proofErr w:type="spellStart"/>
            <w:r>
              <w:rPr>
                <w:color w:val="000000" w:themeColor="text1"/>
                <w:szCs w:val="24"/>
              </w:rPr>
              <w:t>Уо</w:t>
            </w:r>
            <w:proofErr w:type="spellEnd"/>
            <w:r>
              <w:rPr>
                <w:color w:val="000000" w:themeColor="text1"/>
                <w:szCs w:val="24"/>
              </w:rPr>
              <w:t xml:space="preserve"> 07.02</w:t>
            </w:r>
          </w:p>
          <w:p w14:paraId="5CFEEC81" w14:textId="77777777" w:rsidR="007B3C4A" w:rsidRDefault="003B1D61">
            <w:pPr>
              <w:pStyle w:val="120"/>
              <w:rPr>
                <w:color w:val="000000" w:themeColor="text1"/>
                <w:szCs w:val="24"/>
              </w:rPr>
            </w:pPr>
            <w:proofErr w:type="spellStart"/>
            <w:r>
              <w:rPr>
                <w:color w:val="000000" w:themeColor="text1"/>
                <w:szCs w:val="24"/>
              </w:rPr>
              <w:t>Уо</w:t>
            </w:r>
            <w:proofErr w:type="spellEnd"/>
            <w:r>
              <w:rPr>
                <w:color w:val="000000" w:themeColor="text1"/>
                <w:szCs w:val="24"/>
              </w:rPr>
              <w:t xml:space="preserve"> 07.03</w:t>
            </w:r>
          </w:p>
          <w:p w14:paraId="3AC3FE2F" w14:textId="77777777" w:rsidR="007B3C4A" w:rsidRDefault="003B1D61">
            <w:pPr>
              <w:pStyle w:val="120"/>
              <w:rPr>
                <w:color w:val="000000" w:themeColor="text1"/>
                <w:szCs w:val="24"/>
              </w:rPr>
            </w:pPr>
            <w:proofErr w:type="spellStart"/>
            <w:r>
              <w:rPr>
                <w:color w:val="000000" w:themeColor="text1"/>
                <w:szCs w:val="24"/>
              </w:rPr>
              <w:t>Зо</w:t>
            </w:r>
            <w:proofErr w:type="spellEnd"/>
            <w:r>
              <w:rPr>
                <w:color w:val="000000" w:themeColor="text1"/>
                <w:szCs w:val="24"/>
              </w:rPr>
              <w:t xml:space="preserve"> 07.01</w:t>
            </w:r>
          </w:p>
          <w:p w14:paraId="0BFB2B71" w14:textId="77777777" w:rsidR="007B3C4A" w:rsidRDefault="003B1D61">
            <w:pPr>
              <w:pStyle w:val="120"/>
              <w:rPr>
                <w:color w:val="000000" w:themeColor="text1"/>
                <w:szCs w:val="24"/>
              </w:rPr>
            </w:pPr>
            <w:proofErr w:type="spellStart"/>
            <w:r>
              <w:rPr>
                <w:color w:val="000000" w:themeColor="text1"/>
                <w:szCs w:val="24"/>
              </w:rPr>
              <w:t>Зо</w:t>
            </w:r>
            <w:proofErr w:type="spellEnd"/>
            <w:r>
              <w:rPr>
                <w:color w:val="000000" w:themeColor="text1"/>
                <w:szCs w:val="24"/>
              </w:rPr>
              <w:t xml:space="preserve"> 07.02</w:t>
            </w:r>
          </w:p>
          <w:p w14:paraId="3DBE43C6" w14:textId="77777777" w:rsidR="007B3C4A" w:rsidRDefault="003B1D61">
            <w:pPr>
              <w:pStyle w:val="120"/>
              <w:rPr>
                <w:color w:val="000000" w:themeColor="text1"/>
                <w:szCs w:val="24"/>
              </w:rPr>
            </w:pPr>
            <w:proofErr w:type="spellStart"/>
            <w:r>
              <w:rPr>
                <w:color w:val="000000" w:themeColor="text1"/>
                <w:szCs w:val="24"/>
              </w:rPr>
              <w:t>Зо</w:t>
            </w:r>
            <w:proofErr w:type="spellEnd"/>
            <w:r>
              <w:rPr>
                <w:color w:val="000000" w:themeColor="text1"/>
                <w:szCs w:val="24"/>
              </w:rPr>
              <w:t xml:space="preserve"> 07.03</w:t>
            </w:r>
          </w:p>
          <w:p w14:paraId="473AE5D6" w14:textId="77777777" w:rsidR="007B3C4A" w:rsidRDefault="003B1D61">
            <w:pPr>
              <w:pStyle w:val="120"/>
              <w:rPr>
                <w:color w:val="000000" w:themeColor="text1"/>
                <w:szCs w:val="24"/>
              </w:rPr>
            </w:pPr>
            <w:proofErr w:type="spellStart"/>
            <w:r>
              <w:rPr>
                <w:color w:val="000000" w:themeColor="text1"/>
                <w:szCs w:val="24"/>
              </w:rPr>
              <w:t>Зо</w:t>
            </w:r>
            <w:proofErr w:type="spellEnd"/>
            <w:r>
              <w:rPr>
                <w:color w:val="000000" w:themeColor="text1"/>
                <w:szCs w:val="24"/>
              </w:rPr>
              <w:t xml:space="preserve"> 07.04</w:t>
            </w:r>
          </w:p>
          <w:p w14:paraId="39901397" w14:textId="77777777" w:rsidR="007B3C4A" w:rsidRDefault="003B1D61">
            <w:pPr>
              <w:pStyle w:val="120"/>
              <w:rPr>
                <w:color w:val="000000" w:themeColor="text1"/>
                <w:szCs w:val="24"/>
              </w:rPr>
            </w:pPr>
            <w:proofErr w:type="spellStart"/>
            <w:r>
              <w:rPr>
                <w:color w:val="000000" w:themeColor="text1"/>
                <w:szCs w:val="24"/>
              </w:rPr>
              <w:t>Зо</w:t>
            </w:r>
            <w:proofErr w:type="spellEnd"/>
            <w:r>
              <w:rPr>
                <w:color w:val="000000" w:themeColor="text1"/>
                <w:szCs w:val="24"/>
              </w:rPr>
              <w:t xml:space="preserve"> 07.05</w:t>
            </w:r>
          </w:p>
        </w:tc>
      </w:tr>
      <w:tr w:rsidR="007B3C4A" w14:paraId="490BBE64" w14:textId="77777777">
        <w:trPr>
          <w:trHeight w:val="20"/>
        </w:trPr>
        <w:tc>
          <w:tcPr>
            <w:tcW w:w="759" w:type="pct"/>
          </w:tcPr>
          <w:p w14:paraId="783E5BFB" w14:textId="77777777" w:rsidR="007B3C4A" w:rsidRDefault="003B1D61">
            <w:pPr>
              <w:spacing w:after="0" w:line="240" w:lineRule="auto"/>
              <w:rPr>
                <w:rFonts w:ascii="Times New Roman" w:hAnsi="Times New Roman"/>
                <w:b/>
                <w:bCs/>
                <w:color w:val="000000" w:themeColor="text1"/>
                <w:sz w:val="24"/>
                <w:szCs w:val="24"/>
              </w:rPr>
            </w:pPr>
            <w:r>
              <w:rPr>
                <w:rFonts w:ascii="Times New Roman" w:hAnsi="Times New Roman"/>
                <w:b/>
                <w:bCs/>
                <w:color w:val="000000" w:themeColor="text1"/>
                <w:sz w:val="24"/>
                <w:szCs w:val="24"/>
              </w:rPr>
              <w:t>Тема 4.2</w:t>
            </w:r>
            <w:r>
              <w:rPr>
                <w:rFonts w:ascii="Times New Roman" w:hAnsi="Times New Roman"/>
                <w:bCs/>
                <w:color w:val="000000" w:themeColor="text1"/>
                <w:sz w:val="24"/>
                <w:szCs w:val="24"/>
              </w:rPr>
              <w:t xml:space="preserve">Оказание первой помощи при остановке </w:t>
            </w:r>
            <w:r>
              <w:rPr>
                <w:rFonts w:ascii="Times New Roman" w:hAnsi="Times New Roman"/>
                <w:bCs/>
                <w:color w:val="000000" w:themeColor="text1"/>
                <w:sz w:val="24"/>
                <w:szCs w:val="24"/>
              </w:rPr>
              <w:lastRenderedPageBreak/>
              <w:t>сердца, искусственная вентиляция легких</w:t>
            </w:r>
          </w:p>
        </w:tc>
        <w:tc>
          <w:tcPr>
            <w:tcW w:w="2215" w:type="pct"/>
          </w:tcPr>
          <w:p w14:paraId="0B5B9A2F" w14:textId="77777777" w:rsidR="007B3C4A" w:rsidRDefault="003B1D61">
            <w:pPr>
              <w:spacing w:after="0" w:line="240" w:lineRule="auto"/>
              <w:jc w:val="both"/>
              <w:rPr>
                <w:rFonts w:ascii="Times New Roman" w:hAnsi="Times New Roman"/>
                <w:bCs/>
                <w:i/>
                <w:color w:val="000000" w:themeColor="text1"/>
                <w:sz w:val="24"/>
                <w:szCs w:val="24"/>
              </w:rPr>
            </w:pPr>
            <w:r>
              <w:rPr>
                <w:rFonts w:ascii="Times New Roman" w:hAnsi="Times New Roman"/>
                <w:bCs/>
                <w:color w:val="000000" w:themeColor="text1"/>
                <w:sz w:val="24"/>
                <w:szCs w:val="24"/>
              </w:rPr>
              <w:lastRenderedPageBreak/>
              <w:t>Порядок и правила оказания первой помощи пострадавшим. Алгоритм оказания первой помощи при остановке сердца и асфиксии</w:t>
            </w:r>
          </w:p>
        </w:tc>
        <w:tc>
          <w:tcPr>
            <w:tcW w:w="612" w:type="pct"/>
          </w:tcPr>
          <w:p w14:paraId="5436A310" w14:textId="77777777" w:rsidR="007B3C4A" w:rsidRDefault="003B1D61">
            <w:pPr>
              <w:spacing w:after="0" w:line="240" w:lineRule="auto"/>
              <w:jc w:val="center"/>
              <w:rPr>
                <w:rFonts w:ascii="Times New Roman" w:hAnsi="Times New Roman"/>
                <w:bCs/>
                <w:iCs/>
                <w:color w:val="000000" w:themeColor="text1"/>
                <w:sz w:val="24"/>
                <w:szCs w:val="24"/>
              </w:rPr>
            </w:pPr>
            <w:r>
              <w:rPr>
                <w:rFonts w:ascii="Times New Roman" w:hAnsi="Times New Roman"/>
                <w:bCs/>
                <w:iCs/>
                <w:color w:val="000000" w:themeColor="text1"/>
                <w:sz w:val="24"/>
                <w:szCs w:val="24"/>
              </w:rPr>
              <w:t>4</w:t>
            </w:r>
          </w:p>
        </w:tc>
        <w:tc>
          <w:tcPr>
            <w:tcW w:w="598" w:type="pct"/>
            <w:vMerge/>
          </w:tcPr>
          <w:p w14:paraId="4F1A7A2C" w14:textId="77777777" w:rsidR="007B3C4A" w:rsidRDefault="007B3C4A">
            <w:pPr>
              <w:spacing w:after="0" w:line="240" w:lineRule="auto"/>
              <w:jc w:val="center"/>
              <w:rPr>
                <w:rFonts w:ascii="Times New Roman" w:hAnsi="Times New Roman"/>
                <w:b/>
                <w:bCs/>
                <w:i/>
                <w:iCs/>
                <w:color w:val="000000" w:themeColor="text1"/>
                <w:sz w:val="24"/>
                <w:szCs w:val="24"/>
              </w:rPr>
            </w:pPr>
          </w:p>
        </w:tc>
        <w:tc>
          <w:tcPr>
            <w:tcW w:w="408" w:type="pct"/>
            <w:vMerge/>
          </w:tcPr>
          <w:p w14:paraId="45CDD043" w14:textId="77777777" w:rsidR="007B3C4A" w:rsidRDefault="007B3C4A">
            <w:pPr>
              <w:spacing w:after="0" w:line="240" w:lineRule="auto"/>
              <w:jc w:val="center"/>
              <w:rPr>
                <w:rFonts w:ascii="Times New Roman" w:hAnsi="Times New Roman"/>
                <w:b/>
                <w:bCs/>
                <w:i/>
                <w:iCs/>
                <w:color w:val="000000" w:themeColor="text1"/>
                <w:sz w:val="24"/>
                <w:szCs w:val="24"/>
              </w:rPr>
            </w:pPr>
          </w:p>
        </w:tc>
        <w:tc>
          <w:tcPr>
            <w:tcW w:w="408" w:type="pct"/>
            <w:vMerge/>
          </w:tcPr>
          <w:p w14:paraId="03BB71DC" w14:textId="77777777" w:rsidR="007B3C4A" w:rsidRDefault="007B3C4A">
            <w:pPr>
              <w:spacing w:after="0" w:line="240" w:lineRule="auto"/>
              <w:jc w:val="center"/>
              <w:rPr>
                <w:rFonts w:ascii="Times New Roman" w:hAnsi="Times New Roman"/>
                <w:b/>
                <w:bCs/>
                <w:i/>
                <w:iCs/>
                <w:color w:val="000000" w:themeColor="text1"/>
                <w:sz w:val="24"/>
                <w:szCs w:val="24"/>
              </w:rPr>
            </w:pPr>
          </w:p>
        </w:tc>
      </w:tr>
      <w:tr w:rsidR="007B3C4A" w14:paraId="73B3D1B2" w14:textId="77777777">
        <w:trPr>
          <w:trHeight w:val="405"/>
        </w:trPr>
        <w:tc>
          <w:tcPr>
            <w:tcW w:w="759" w:type="pct"/>
          </w:tcPr>
          <w:p w14:paraId="6293E861" w14:textId="77777777" w:rsidR="007B3C4A" w:rsidRDefault="007B3C4A">
            <w:pPr>
              <w:spacing w:after="0" w:line="240" w:lineRule="auto"/>
              <w:jc w:val="center"/>
              <w:rPr>
                <w:rFonts w:ascii="Times New Roman" w:hAnsi="Times New Roman"/>
                <w:b/>
                <w:bCs/>
                <w:i/>
                <w:iCs/>
                <w:color w:val="000000" w:themeColor="text1"/>
                <w:sz w:val="24"/>
                <w:szCs w:val="24"/>
              </w:rPr>
            </w:pPr>
          </w:p>
        </w:tc>
        <w:tc>
          <w:tcPr>
            <w:tcW w:w="2215" w:type="pct"/>
          </w:tcPr>
          <w:p w14:paraId="5F46BA36" w14:textId="77777777" w:rsidR="007B3C4A" w:rsidRDefault="003B1D61">
            <w:pPr>
              <w:spacing w:after="0" w:line="240" w:lineRule="auto"/>
              <w:jc w:val="center"/>
              <w:rPr>
                <w:rFonts w:ascii="Times New Roman" w:hAnsi="Times New Roman"/>
                <w:b/>
                <w:bCs/>
                <w:i/>
                <w:iCs/>
                <w:color w:val="000000" w:themeColor="text1"/>
                <w:sz w:val="24"/>
                <w:szCs w:val="24"/>
              </w:rPr>
            </w:pPr>
            <w:r>
              <w:rPr>
                <w:rFonts w:ascii="Times New Roman" w:hAnsi="Times New Roman"/>
                <w:bCs/>
                <w:i/>
                <w:color w:val="000000" w:themeColor="text1"/>
                <w:sz w:val="24"/>
                <w:szCs w:val="24"/>
              </w:rPr>
              <w:t xml:space="preserve">Практическое занятие № 5. </w:t>
            </w:r>
            <w:r>
              <w:rPr>
                <w:rFonts w:ascii="Times New Roman" w:hAnsi="Times New Roman"/>
                <w:color w:val="000000" w:themeColor="text1"/>
                <w:sz w:val="24"/>
                <w:szCs w:val="24"/>
              </w:rPr>
              <w:t>Оказание первой помощи при остановке сердца, искусственной вентиляции легких</w:t>
            </w:r>
          </w:p>
        </w:tc>
        <w:tc>
          <w:tcPr>
            <w:tcW w:w="612" w:type="pct"/>
          </w:tcPr>
          <w:p w14:paraId="376295D1" w14:textId="77777777" w:rsidR="007B3C4A" w:rsidRDefault="003B1D61">
            <w:pPr>
              <w:spacing w:after="0" w:line="240" w:lineRule="auto"/>
              <w:jc w:val="center"/>
              <w:rPr>
                <w:rFonts w:ascii="Times New Roman" w:hAnsi="Times New Roman"/>
                <w:bCs/>
                <w:iCs/>
                <w:color w:val="000000" w:themeColor="text1"/>
                <w:sz w:val="24"/>
                <w:szCs w:val="24"/>
              </w:rPr>
            </w:pPr>
            <w:r>
              <w:rPr>
                <w:rFonts w:ascii="Times New Roman" w:hAnsi="Times New Roman"/>
                <w:bCs/>
                <w:iCs/>
                <w:color w:val="000000" w:themeColor="text1"/>
                <w:sz w:val="24"/>
                <w:szCs w:val="24"/>
              </w:rPr>
              <w:t>2</w:t>
            </w:r>
          </w:p>
        </w:tc>
        <w:tc>
          <w:tcPr>
            <w:tcW w:w="598" w:type="pct"/>
            <w:vMerge/>
          </w:tcPr>
          <w:p w14:paraId="5C1A317D" w14:textId="77777777" w:rsidR="007B3C4A" w:rsidRDefault="007B3C4A">
            <w:pPr>
              <w:spacing w:after="0" w:line="240" w:lineRule="auto"/>
              <w:jc w:val="center"/>
              <w:rPr>
                <w:rFonts w:ascii="Times New Roman" w:hAnsi="Times New Roman"/>
                <w:b/>
                <w:bCs/>
                <w:i/>
                <w:iCs/>
                <w:color w:val="000000" w:themeColor="text1"/>
                <w:sz w:val="24"/>
                <w:szCs w:val="24"/>
              </w:rPr>
            </w:pPr>
          </w:p>
        </w:tc>
        <w:tc>
          <w:tcPr>
            <w:tcW w:w="408" w:type="pct"/>
            <w:vMerge/>
          </w:tcPr>
          <w:p w14:paraId="73E97BF2" w14:textId="77777777" w:rsidR="007B3C4A" w:rsidRDefault="007B3C4A">
            <w:pPr>
              <w:spacing w:after="0" w:line="240" w:lineRule="auto"/>
              <w:jc w:val="center"/>
              <w:rPr>
                <w:rFonts w:ascii="Times New Roman" w:hAnsi="Times New Roman"/>
                <w:b/>
                <w:bCs/>
                <w:i/>
                <w:iCs/>
                <w:color w:val="000000" w:themeColor="text1"/>
                <w:sz w:val="24"/>
                <w:szCs w:val="24"/>
              </w:rPr>
            </w:pPr>
          </w:p>
        </w:tc>
        <w:tc>
          <w:tcPr>
            <w:tcW w:w="408" w:type="pct"/>
            <w:vMerge/>
          </w:tcPr>
          <w:p w14:paraId="5F44F690" w14:textId="77777777" w:rsidR="007B3C4A" w:rsidRDefault="007B3C4A">
            <w:pPr>
              <w:spacing w:after="0" w:line="240" w:lineRule="auto"/>
              <w:jc w:val="center"/>
              <w:rPr>
                <w:rFonts w:ascii="Times New Roman" w:hAnsi="Times New Roman"/>
                <w:b/>
                <w:bCs/>
                <w:i/>
                <w:iCs/>
                <w:color w:val="000000" w:themeColor="text1"/>
                <w:sz w:val="24"/>
                <w:szCs w:val="24"/>
              </w:rPr>
            </w:pPr>
          </w:p>
        </w:tc>
      </w:tr>
      <w:tr w:rsidR="007B3C4A" w14:paraId="58B7F1EA" w14:textId="77777777">
        <w:trPr>
          <w:trHeight w:val="20"/>
        </w:trPr>
        <w:tc>
          <w:tcPr>
            <w:tcW w:w="759" w:type="pct"/>
          </w:tcPr>
          <w:p w14:paraId="54807C45" w14:textId="77777777" w:rsidR="007B3C4A" w:rsidRDefault="003B1D61">
            <w:pPr>
              <w:spacing w:after="0" w:line="240" w:lineRule="auto"/>
              <w:rPr>
                <w:rFonts w:ascii="Times New Roman" w:hAnsi="Times New Roman"/>
                <w:b/>
                <w:bCs/>
                <w:color w:val="000000" w:themeColor="text1"/>
                <w:sz w:val="24"/>
                <w:szCs w:val="24"/>
              </w:rPr>
            </w:pPr>
            <w:r>
              <w:rPr>
                <w:rFonts w:ascii="Times New Roman" w:hAnsi="Times New Roman"/>
                <w:b/>
                <w:bCs/>
                <w:color w:val="000000" w:themeColor="text1"/>
                <w:sz w:val="24"/>
                <w:szCs w:val="24"/>
              </w:rPr>
              <w:t>Тема 4.3</w:t>
            </w:r>
            <w:r>
              <w:rPr>
                <w:rFonts w:ascii="Times New Roman" w:hAnsi="Times New Roman"/>
                <w:bCs/>
                <w:color w:val="000000" w:themeColor="text1"/>
                <w:sz w:val="24"/>
                <w:szCs w:val="24"/>
              </w:rPr>
              <w:t>Понятие травм и их виды</w:t>
            </w:r>
          </w:p>
        </w:tc>
        <w:tc>
          <w:tcPr>
            <w:tcW w:w="2215" w:type="pct"/>
          </w:tcPr>
          <w:p w14:paraId="602C3E67" w14:textId="77777777" w:rsidR="007B3C4A" w:rsidRDefault="003B1D61">
            <w:pPr>
              <w:spacing w:after="0" w:line="240" w:lineRule="auto"/>
              <w:rPr>
                <w:rFonts w:ascii="Times New Roman" w:hAnsi="Times New Roman"/>
                <w:bCs/>
                <w:i/>
                <w:color w:val="000000" w:themeColor="text1"/>
                <w:sz w:val="24"/>
                <w:szCs w:val="24"/>
              </w:rPr>
            </w:pPr>
            <w:r>
              <w:rPr>
                <w:rFonts w:ascii="Times New Roman" w:hAnsi="Times New Roman"/>
                <w:bCs/>
                <w:color w:val="000000" w:themeColor="text1"/>
                <w:sz w:val="24"/>
                <w:szCs w:val="24"/>
              </w:rPr>
              <w:t>Отработка навыков наложения повязок. Оказание помощи при ранениях. Работа в группах. Наложение шин. Первая помощь при проникающих ранениях грудной клетки, брюшной полости, черепа. Первая помощь при сотрясениях и ушибах головного мозга. Первая помощь при переломах, травматизме на производстве. Помощь при электротравмах и ударах молнией.</w:t>
            </w:r>
          </w:p>
        </w:tc>
        <w:tc>
          <w:tcPr>
            <w:tcW w:w="612" w:type="pct"/>
          </w:tcPr>
          <w:p w14:paraId="1C62DF5E" w14:textId="77777777" w:rsidR="007B3C4A" w:rsidRDefault="003B1D61">
            <w:pPr>
              <w:spacing w:after="0" w:line="240" w:lineRule="auto"/>
              <w:jc w:val="center"/>
              <w:rPr>
                <w:rFonts w:ascii="Times New Roman" w:hAnsi="Times New Roman"/>
                <w:bCs/>
                <w:iCs/>
                <w:color w:val="000000" w:themeColor="text1"/>
                <w:sz w:val="24"/>
                <w:szCs w:val="24"/>
              </w:rPr>
            </w:pPr>
            <w:r>
              <w:rPr>
                <w:rFonts w:ascii="Times New Roman" w:hAnsi="Times New Roman"/>
                <w:bCs/>
                <w:iCs/>
                <w:color w:val="000000" w:themeColor="text1"/>
                <w:sz w:val="24"/>
                <w:szCs w:val="24"/>
              </w:rPr>
              <w:t>2</w:t>
            </w:r>
          </w:p>
        </w:tc>
        <w:tc>
          <w:tcPr>
            <w:tcW w:w="598" w:type="pct"/>
            <w:vMerge/>
          </w:tcPr>
          <w:p w14:paraId="181FECD9" w14:textId="77777777" w:rsidR="007B3C4A" w:rsidRDefault="007B3C4A">
            <w:pPr>
              <w:spacing w:after="0" w:line="240" w:lineRule="auto"/>
              <w:jc w:val="center"/>
              <w:rPr>
                <w:rFonts w:ascii="Times New Roman" w:hAnsi="Times New Roman"/>
                <w:b/>
                <w:bCs/>
                <w:i/>
                <w:iCs/>
                <w:color w:val="000000" w:themeColor="text1"/>
                <w:sz w:val="24"/>
                <w:szCs w:val="24"/>
              </w:rPr>
            </w:pPr>
          </w:p>
        </w:tc>
        <w:tc>
          <w:tcPr>
            <w:tcW w:w="408" w:type="pct"/>
            <w:vMerge/>
          </w:tcPr>
          <w:p w14:paraId="1BCDF030" w14:textId="77777777" w:rsidR="007B3C4A" w:rsidRDefault="007B3C4A">
            <w:pPr>
              <w:spacing w:after="0" w:line="240" w:lineRule="auto"/>
              <w:jc w:val="center"/>
              <w:rPr>
                <w:rFonts w:ascii="Times New Roman" w:hAnsi="Times New Roman"/>
                <w:b/>
                <w:bCs/>
                <w:i/>
                <w:iCs/>
                <w:color w:val="000000" w:themeColor="text1"/>
                <w:sz w:val="24"/>
                <w:szCs w:val="24"/>
              </w:rPr>
            </w:pPr>
          </w:p>
        </w:tc>
        <w:tc>
          <w:tcPr>
            <w:tcW w:w="408" w:type="pct"/>
            <w:vMerge/>
          </w:tcPr>
          <w:p w14:paraId="4684337C" w14:textId="77777777" w:rsidR="007B3C4A" w:rsidRDefault="007B3C4A">
            <w:pPr>
              <w:spacing w:after="0" w:line="240" w:lineRule="auto"/>
              <w:jc w:val="center"/>
              <w:rPr>
                <w:rFonts w:ascii="Times New Roman" w:hAnsi="Times New Roman"/>
                <w:b/>
                <w:bCs/>
                <w:i/>
                <w:iCs/>
                <w:color w:val="000000" w:themeColor="text1"/>
                <w:sz w:val="24"/>
                <w:szCs w:val="24"/>
              </w:rPr>
            </w:pPr>
          </w:p>
        </w:tc>
      </w:tr>
      <w:tr w:rsidR="007B3C4A" w14:paraId="2829991B" w14:textId="77777777">
        <w:trPr>
          <w:trHeight w:val="20"/>
        </w:trPr>
        <w:tc>
          <w:tcPr>
            <w:tcW w:w="759" w:type="pct"/>
          </w:tcPr>
          <w:p w14:paraId="23C87DFE" w14:textId="77777777" w:rsidR="007B3C4A" w:rsidRDefault="003B1D61">
            <w:pPr>
              <w:spacing w:after="0" w:line="240" w:lineRule="auto"/>
              <w:rPr>
                <w:rFonts w:ascii="Times New Roman" w:hAnsi="Times New Roman"/>
                <w:b/>
                <w:bCs/>
                <w:color w:val="000000" w:themeColor="text1"/>
                <w:sz w:val="24"/>
                <w:szCs w:val="24"/>
              </w:rPr>
            </w:pPr>
            <w:r>
              <w:rPr>
                <w:rFonts w:ascii="Times New Roman" w:hAnsi="Times New Roman"/>
                <w:b/>
                <w:bCs/>
                <w:color w:val="000000" w:themeColor="text1"/>
                <w:sz w:val="24"/>
                <w:szCs w:val="24"/>
              </w:rPr>
              <w:t>Тема 4.4</w:t>
            </w:r>
            <w:r>
              <w:rPr>
                <w:rFonts w:ascii="Times New Roman" w:hAnsi="Times New Roman"/>
                <w:bCs/>
                <w:color w:val="000000" w:themeColor="text1"/>
                <w:sz w:val="24"/>
                <w:szCs w:val="24"/>
              </w:rPr>
              <w:t>Понятие и виды кровотечений</w:t>
            </w:r>
          </w:p>
        </w:tc>
        <w:tc>
          <w:tcPr>
            <w:tcW w:w="2215" w:type="pct"/>
          </w:tcPr>
          <w:p w14:paraId="5D9646E6" w14:textId="77777777" w:rsidR="007B3C4A" w:rsidRDefault="003B1D61">
            <w:pPr>
              <w:spacing w:after="0" w:line="240" w:lineRule="auto"/>
              <w:jc w:val="both"/>
              <w:rPr>
                <w:rFonts w:ascii="Times New Roman" w:hAnsi="Times New Roman"/>
                <w:bCs/>
                <w:i/>
                <w:color w:val="000000" w:themeColor="text1"/>
                <w:sz w:val="24"/>
                <w:szCs w:val="24"/>
              </w:rPr>
            </w:pPr>
            <w:r>
              <w:rPr>
                <w:rFonts w:ascii="Times New Roman" w:hAnsi="Times New Roman"/>
                <w:bCs/>
                <w:color w:val="000000" w:themeColor="text1"/>
                <w:sz w:val="24"/>
                <w:szCs w:val="24"/>
              </w:rPr>
              <w:t>Отработка навыков оказания первой помощи при кровотечении. Наложение повязок, жгута, закрутки. Правила оказания помощи при кровотечениях. Личная безопасность при оказании помощи. Оказание помощи при венозном, капиллярном, артериальном, смешанном и внутреннем кровотечении.</w:t>
            </w:r>
          </w:p>
        </w:tc>
        <w:tc>
          <w:tcPr>
            <w:tcW w:w="612" w:type="pct"/>
          </w:tcPr>
          <w:p w14:paraId="692AC649" w14:textId="77777777" w:rsidR="007B3C4A" w:rsidRDefault="003B1D61">
            <w:pPr>
              <w:spacing w:after="0" w:line="240" w:lineRule="auto"/>
              <w:jc w:val="center"/>
              <w:rPr>
                <w:rFonts w:ascii="Times New Roman" w:hAnsi="Times New Roman"/>
                <w:bCs/>
                <w:iCs/>
                <w:color w:val="000000" w:themeColor="text1"/>
                <w:sz w:val="24"/>
                <w:szCs w:val="24"/>
              </w:rPr>
            </w:pPr>
            <w:r>
              <w:rPr>
                <w:rFonts w:ascii="Times New Roman" w:hAnsi="Times New Roman"/>
                <w:bCs/>
                <w:iCs/>
                <w:color w:val="000000" w:themeColor="text1"/>
                <w:sz w:val="24"/>
                <w:szCs w:val="24"/>
              </w:rPr>
              <w:t>2</w:t>
            </w:r>
          </w:p>
        </w:tc>
        <w:tc>
          <w:tcPr>
            <w:tcW w:w="598" w:type="pct"/>
            <w:vMerge w:val="restart"/>
          </w:tcPr>
          <w:p w14:paraId="2905CB78" w14:textId="77777777" w:rsidR="007B3C4A" w:rsidRDefault="003B1D61">
            <w:pPr>
              <w:spacing w:after="0" w:line="240" w:lineRule="auto"/>
              <w:jc w:val="center"/>
              <w:rPr>
                <w:rFonts w:ascii="Times New Roman" w:hAnsi="Times New Roman"/>
                <w:bCs/>
                <w:iCs/>
                <w:color w:val="000000" w:themeColor="text1"/>
                <w:sz w:val="24"/>
                <w:szCs w:val="24"/>
              </w:rPr>
            </w:pPr>
            <w:r>
              <w:rPr>
                <w:rFonts w:ascii="Times New Roman" w:hAnsi="Times New Roman"/>
                <w:bCs/>
                <w:iCs/>
                <w:color w:val="000000" w:themeColor="text1"/>
                <w:sz w:val="24"/>
                <w:szCs w:val="24"/>
              </w:rPr>
              <w:t>ЛР 12</w:t>
            </w:r>
          </w:p>
        </w:tc>
        <w:tc>
          <w:tcPr>
            <w:tcW w:w="408" w:type="pct"/>
            <w:vMerge/>
          </w:tcPr>
          <w:p w14:paraId="5E5B721D" w14:textId="77777777" w:rsidR="007B3C4A" w:rsidRDefault="007B3C4A">
            <w:pPr>
              <w:spacing w:after="0" w:line="240" w:lineRule="auto"/>
              <w:jc w:val="center"/>
              <w:rPr>
                <w:rFonts w:ascii="Times New Roman" w:hAnsi="Times New Roman"/>
                <w:b/>
                <w:bCs/>
                <w:i/>
                <w:iCs/>
                <w:color w:val="000000" w:themeColor="text1"/>
                <w:sz w:val="24"/>
                <w:szCs w:val="24"/>
              </w:rPr>
            </w:pPr>
          </w:p>
        </w:tc>
        <w:tc>
          <w:tcPr>
            <w:tcW w:w="408" w:type="pct"/>
            <w:vMerge/>
          </w:tcPr>
          <w:p w14:paraId="7535B339" w14:textId="77777777" w:rsidR="007B3C4A" w:rsidRDefault="007B3C4A">
            <w:pPr>
              <w:spacing w:after="0" w:line="240" w:lineRule="auto"/>
              <w:jc w:val="center"/>
              <w:rPr>
                <w:rFonts w:ascii="Times New Roman" w:hAnsi="Times New Roman"/>
                <w:b/>
                <w:bCs/>
                <w:i/>
                <w:iCs/>
                <w:color w:val="000000" w:themeColor="text1"/>
                <w:sz w:val="24"/>
                <w:szCs w:val="24"/>
              </w:rPr>
            </w:pPr>
          </w:p>
        </w:tc>
      </w:tr>
      <w:tr w:rsidR="007B3C4A" w14:paraId="18997EE3" w14:textId="77777777">
        <w:trPr>
          <w:trHeight w:val="20"/>
        </w:trPr>
        <w:tc>
          <w:tcPr>
            <w:tcW w:w="759" w:type="pct"/>
          </w:tcPr>
          <w:p w14:paraId="5EE35CF9" w14:textId="77777777" w:rsidR="007B3C4A" w:rsidRDefault="003B1D61">
            <w:pPr>
              <w:spacing w:after="0" w:line="240" w:lineRule="auto"/>
              <w:rPr>
                <w:rFonts w:ascii="Times New Roman" w:hAnsi="Times New Roman"/>
                <w:b/>
                <w:bCs/>
                <w:color w:val="000000" w:themeColor="text1"/>
                <w:sz w:val="24"/>
                <w:szCs w:val="24"/>
              </w:rPr>
            </w:pPr>
            <w:r>
              <w:rPr>
                <w:rFonts w:ascii="Times New Roman" w:hAnsi="Times New Roman"/>
                <w:b/>
                <w:bCs/>
                <w:color w:val="000000" w:themeColor="text1"/>
                <w:sz w:val="24"/>
                <w:szCs w:val="24"/>
              </w:rPr>
              <w:t xml:space="preserve">Тема 4.5 </w:t>
            </w:r>
            <w:r>
              <w:rPr>
                <w:rFonts w:ascii="Times New Roman" w:hAnsi="Times New Roman"/>
                <w:bCs/>
                <w:color w:val="000000" w:themeColor="text1"/>
                <w:sz w:val="24"/>
                <w:szCs w:val="24"/>
              </w:rPr>
              <w:t>Первая помощь при ожогах, при воздействии низких температур</w:t>
            </w:r>
          </w:p>
        </w:tc>
        <w:tc>
          <w:tcPr>
            <w:tcW w:w="2215" w:type="pct"/>
            <w:vAlign w:val="bottom"/>
          </w:tcPr>
          <w:p w14:paraId="5372B730" w14:textId="77777777" w:rsidR="007B3C4A" w:rsidRDefault="003B1D61">
            <w:pPr>
              <w:spacing w:after="0" w:line="240" w:lineRule="auto"/>
              <w:jc w:val="both"/>
              <w:rPr>
                <w:rFonts w:ascii="Times New Roman" w:hAnsi="Times New Roman"/>
                <w:bCs/>
                <w:color w:val="000000" w:themeColor="text1"/>
                <w:sz w:val="24"/>
                <w:szCs w:val="24"/>
              </w:rPr>
            </w:pPr>
            <w:r>
              <w:rPr>
                <w:rFonts w:ascii="Times New Roman" w:hAnsi="Times New Roman"/>
                <w:bCs/>
                <w:color w:val="000000" w:themeColor="text1"/>
                <w:sz w:val="24"/>
                <w:szCs w:val="24"/>
              </w:rPr>
              <w:t>Понятие, основные виды и степени ожогов. Первая помощь при термических ожогах, при химических ожогах. Основные признаки теплового удара. Основные степени отморожений. Порядок оказания помощи</w:t>
            </w:r>
          </w:p>
          <w:p w14:paraId="72EA9A81" w14:textId="77777777" w:rsidR="007B3C4A" w:rsidRDefault="007B3C4A">
            <w:pPr>
              <w:spacing w:after="0" w:line="240" w:lineRule="auto"/>
              <w:jc w:val="both"/>
              <w:rPr>
                <w:rFonts w:ascii="Times New Roman" w:hAnsi="Times New Roman"/>
                <w:bCs/>
                <w:color w:val="000000" w:themeColor="text1"/>
                <w:sz w:val="24"/>
                <w:szCs w:val="24"/>
              </w:rPr>
            </w:pPr>
          </w:p>
          <w:p w14:paraId="2D36408C" w14:textId="77777777" w:rsidR="007B3C4A" w:rsidRDefault="007B3C4A">
            <w:pPr>
              <w:spacing w:after="0" w:line="240" w:lineRule="auto"/>
              <w:jc w:val="both"/>
              <w:rPr>
                <w:rFonts w:ascii="Times New Roman" w:hAnsi="Times New Roman"/>
                <w:bCs/>
                <w:i/>
                <w:color w:val="000000" w:themeColor="text1"/>
                <w:sz w:val="24"/>
                <w:szCs w:val="24"/>
              </w:rPr>
            </w:pPr>
          </w:p>
        </w:tc>
        <w:tc>
          <w:tcPr>
            <w:tcW w:w="612" w:type="pct"/>
          </w:tcPr>
          <w:p w14:paraId="1557141A" w14:textId="77777777" w:rsidR="007B3C4A" w:rsidRDefault="003B1D61">
            <w:pPr>
              <w:spacing w:after="0" w:line="240" w:lineRule="auto"/>
              <w:jc w:val="center"/>
              <w:rPr>
                <w:rFonts w:ascii="Times New Roman" w:hAnsi="Times New Roman"/>
                <w:bCs/>
                <w:iCs/>
                <w:color w:val="000000" w:themeColor="text1"/>
                <w:sz w:val="24"/>
                <w:szCs w:val="24"/>
              </w:rPr>
            </w:pPr>
            <w:r>
              <w:rPr>
                <w:rFonts w:ascii="Times New Roman" w:hAnsi="Times New Roman"/>
                <w:bCs/>
                <w:iCs/>
                <w:color w:val="000000" w:themeColor="text1"/>
                <w:sz w:val="24"/>
                <w:szCs w:val="24"/>
              </w:rPr>
              <w:t>2</w:t>
            </w:r>
          </w:p>
        </w:tc>
        <w:tc>
          <w:tcPr>
            <w:tcW w:w="598" w:type="pct"/>
            <w:vMerge/>
          </w:tcPr>
          <w:p w14:paraId="48AAE9BC" w14:textId="77777777" w:rsidR="007B3C4A" w:rsidRDefault="007B3C4A">
            <w:pPr>
              <w:spacing w:after="0" w:line="240" w:lineRule="auto"/>
              <w:jc w:val="center"/>
              <w:rPr>
                <w:rFonts w:ascii="Times New Roman" w:hAnsi="Times New Roman"/>
                <w:b/>
                <w:bCs/>
                <w:i/>
                <w:iCs/>
                <w:color w:val="000000" w:themeColor="text1"/>
                <w:sz w:val="24"/>
                <w:szCs w:val="24"/>
              </w:rPr>
            </w:pPr>
          </w:p>
        </w:tc>
        <w:tc>
          <w:tcPr>
            <w:tcW w:w="408" w:type="pct"/>
            <w:vMerge/>
          </w:tcPr>
          <w:p w14:paraId="5FD5A54A" w14:textId="77777777" w:rsidR="007B3C4A" w:rsidRDefault="007B3C4A">
            <w:pPr>
              <w:spacing w:after="0" w:line="240" w:lineRule="auto"/>
              <w:jc w:val="center"/>
              <w:rPr>
                <w:rFonts w:ascii="Times New Roman" w:hAnsi="Times New Roman"/>
                <w:b/>
                <w:bCs/>
                <w:i/>
                <w:iCs/>
                <w:color w:val="000000" w:themeColor="text1"/>
                <w:sz w:val="24"/>
                <w:szCs w:val="24"/>
              </w:rPr>
            </w:pPr>
          </w:p>
        </w:tc>
        <w:tc>
          <w:tcPr>
            <w:tcW w:w="408" w:type="pct"/>
            <w:vMerge/>
          </w:tcPr>
          <w:p w14:paraId="2232F97A" w14:textId="77777777" w:rsidR="007B3C4A" w:rsidRDefault="007B3C4A">
            <w:pPr>
              <w:spacing w:after="0" w:line="240" w:lineRule="auto"/>
              <w:jc w:val="center"/>
              <w:rPr>
                <w:rFonts w:ascii="Times New Roman" w:hAnsi="Times New Roman"/>
                <w:b/>
                <w:bCs/>
                <w:i/>
                <w:iCs/>
                <w:color w:val="000000" w:themeColor="text1"/>
                <w:sz w:val="24"/>
                <w:szCs w:val="24"/>
              </w:rPr>
            </w:pPr>
          </w:p>
        </w:tc>
      </w:tr>
      <w:tr w:rsidR="007B3C4A" w14:paraId="69DE1F7F" w14:textId="77777777">
        <w:trPr>
          <w:trHeight w:val="20"/>
        </w:trPr>
        <w:tc>
          <w:tcPr>
            <w:tcW w:w="759" w:type="pct"/>
            <w:vMerge w:val="restart"/>
          </w:tcPr>
          <w:p w14:paraId="53A57B78" w14:textId="53B3C9A8" w:rsidR="007B3C4A" w:rsidRDefault="003B1D61">
            <w:pPr>
              <w:spacing w:after="0" w:line="240" w:lineRule="auto"/>
              <w:rPr>
                <w:rFonts w:ascii="Times New Roman" w:hAnsi="Times New Roman"/>
                <w:b/>
                <w:bCs/>
                <w:color w:val="000000" w:themeColor="text1"/>
                <w:sz w:val="24"/>
                <w:szCs w:val="24"/>
              </w:rPr>
            </w:pPr>
            <w:r>
              <w:rPr>
                <w:rFonts w:ascii="Times New Roman" w:hAnsi="Times New Roman"/>
                <w:b/>
                <w:bCs/>
                <w:color w:val="000000" w:themeColor="text1"/>
                <w:sz w:val="24"/>
                <w:szCs w:val="24"/>
              </w:rPr>
              <w:t>Тема 4.6</w:t>
            </w:r>
            <w:r w:rsidR="000103DD">
              <w:rPr>
                <w:rFonts w:ascii="Times New Roman" w:hAnsi="Times New Roman"/>
                <w:b/>
                <w:bCs/>
                <w:color w:val="000000" w:themeColor="text1"/>
                <w:sz w:val="24"/>
                <w:szCs w:val="24"/>
              </w:rPr>
              <w:t xml:space="preserve"> </w:t>
            </w:r>
            <w:r>
              <w:rPr>
                <w:rFonts w:ascii="Times New Roman" w:hAnsi="Times New Roman"/>
                <w:bCs/>
                <w:color w:val="000000" w:themeColor="text1"/>
                <w:sz w:val="24"/>
                <w:szCs w:val="24"/>
              </w:rPr>
              <w:t>Первая помощь при попадании инородного тела в верхние дыхательные пути</w:t>
            </w:r>
          </w:p>
        </w:tc>
        <w:tc>
          <w:tcPr>
            <w:tcW w:w="2215" w:type="pct"/>
          </w:tcPr>
          <w:p w14:paraId="0E7E7C7E" w14:textId="77777777" w:rsidR="007B3C4A" w:rsidRDefault="003B1D61">
            <w:pPr>
              <w:spacing w:after="0" w:line="240" w:lineRule="auto"/>
              <w:jc w:val="both"/>
              <w:rPr>
                <w:rFonts w:ascii="Times New Roman" w:hAnsi="Times New Roman"/>
                <w:bCs/>
                <w:i/>
                <w:color w:val="000000" w:themeColor="text1"/>
                <w:sz w:val="24"/>
                <w:szCs w:val="24"/>
              </w:rPr>
            </w:pPr>
            <w:r>
              <w:rPr>
                <w:rFonts w:ascii="Times New Roman" w:hAnsi="Times New Roman"/>
                <w:bCs/>
                <w:color w:val="000000" w:themeColor="text1"/>
                <w:sz w:val="24"/>
                <w:szCs w:val="24"/>
              </w:rPr>
              <w:t xml:space="preserve">Основные приемы удаления инородных тел из верхних дыхательных путей. Отработка навыков выполнения приема </w:t>
            </w:r>
            <w:proofErr w:type="spellStart"/>
            <w:r>
              <w:rPr>
                <w:rFonts w:ascii="Times New Roman" w:hAnsi="Times New Roman"/>
                <w:bCs/>
                <w:color w:val="000000" w:themeColor="text1"/>
                <w:sz w:val="24"/>
                <w:szCs w:val="24"/>
              </w:rPr>
              <w:t>Геймлиха</w:t>
            </w:r>
            <w:proofErr w:type="spellEnd"/>
            <w:r>
              <w:rPr>
                <w:rFonts w:ascii="Times New Roman" w:hAnsi="Times New Roman"/>
                <w:bCs/>
                <w:color w:val="000000" w:themeColor="text1"/>
                <w:sz w:val="24"/>
                <w:szCs w:val="24"/>
              </w:rPr>
              <w:t>. Оказание помощи при удушье детей. Отработка мероприятий по оказанию помощи при отравлении. Острое и хроническое отравление</w:t>
            </w:r>
          </w:p>
        </w:tc>
        <w:tc>
          <w:tcPr>
            <w:tcW w:w="612" w:type="pct"/>
          </w:tcPr>
          <w:p w14:paraId="257AB5B5" w14:textId="77777777" w:rsidR="007B3C4A" w:rsidRDefault="003B1D61">
            <w:pPr>
              <w:spacing w:after="0" w:line="240" w:lineRule="auto"/>
              <w:jc w:val="center"/>
              <w:rPr>
                <w:rFonts w:ascii="Times New Roman" w:hAnsi="Times New Roman"/>
                <w:bCs/>
                <w:iCs/>
                <w:color w:val="000000" w:themeColor="text1"/>
                <w:sz w:val="24"/>
                <w:szCs w:val="24"/>
              </w:rPr>
            </w:pPr>
            <w:r>
              <w:rPr>
                <w:rFonts w:ascii="Times New Roman" w:hAnsi="Times New Roman"/>
                <w:bCs/>
                <w:iCs/>
                <w:color w:val="000000" w:themeColor="text1"/>
                <w:sz w:val="24"/>
                <w:szCs w:val="24"/>
              </w:rPr>
              <w:t>4</w:t>
            </w:r>
          </w:p>
        </w:tc>
        <w:tc>
          <w:tcPr>
            <w:tcW w:w="598" w:type="pct"/>
            <w:vMerge/>
          </w:tcPr>
          <w:p w14:paraId="6F99A29D" w14:textId="77777777" w:rsidR="007B3C4A" w:rsidRDefault="007B3C4A">
            <w:pPr>
              <w:spacing w:after="0" w:line="240" w:lineRule="auto"/>
              <w:jc w:val="center"/>
              <w:rPr>
                <w:rFonts w:ascii="Times New Roman" w:hAnsi="Times New Roman"/>
                <w:b/>
                <w:bCs/>
                <w:i/>
                <w:iCs/>
                <w:color w:val="000000" w:themeColor="text1"/>
                <w:sz w:val="24"/>
                <w:szCs w:val="24"/>
              </w:rPr>
            </w:pPr>
          </w:p>
        </w:tc>
        <w:tc>
          <w:tcPr>
            <w:tcW w:w="408" w:type="pct"/>
            <w:vMerge/>
          </w:tcPr>
          <w:p w14:paraId="74005446" w14:textId="77777777" w:rsidR="007B3C4A" w:rsidRDefault="007B3C4A">
            <w:pPr>
              <w:spacing w:after="0" w:line="240" w:lineRule="auto"/>
              <w:jc w:val="center"/>
              <w:rPr>
                <w:rFonts w:ascii="Times New Roman" w:hAnsi="Times New Roman"/>
                <w:b/>
                <w:bCs/>
                <w:i/>
                <w:iCs/>
                <w:color w:val="000000" w:themeColor="text1"/>
                <w:sz w:val="24"/>
                <w:szCs w:val="24"/>
              </w:rPr>
            </w:pPr>
          </w:p>
        </w:tc>
        <w:tc>
          <w:tcPr>
            <w:tcW w:w="408" w:type="pct"/>
            <w:vMerge/>
          </w:tcPr>
          <w:p w14:paraId="4BADE95B" w14:textId="77777777" w:rsidR="007B3C4A" w:rsidRDefault="007B3C4A">
            <w:pPr>
              <w:spacing w:after="0" w:line="240" w:lineRule="auto"/>
              <w:jc w:val="center"/>
              <w:rPr>
                <w:rFonts w:ascii="Times New Roman" w:hAnsi="Times New Roman"/>
                <w:b/>
                <w:bCs/>
                <w:i/>
                <w:iCs/>
                <w:color w:val="000000" w:themeColor="text1"/>
                <w:sz w:val="24"/>
                <w:szCs w:val="24"/>
              </w:rPr>
            </w:pPr>
          </w:p>
        </w:tc>
      </w:tr>
      <w:tr w:rsidR="007B3C4A" w14:paraId="7CA951BB" w14:textId="77777777">
        <w:trPr>
          <w:trHeight w:val="20"/>
        </w:trPr>
        <w:tc>
          <w:tcPr>
            <w:tcW w:w="759" w:type="pct"/>
            <w:vMerge/>
          </w:tcPr>
          <w:p w14:paraId="096B4A5E" w14:textId="77777777" w:rsidR="007B3C4A" w:rsidRDefault="007B3C4A">
            <w:pPr>
              <w:spacing w:after="0" w:line="240" w:lineRule="auto"/>
              <w:jc w:val="center"/>
              <w:rPr>
                <w:rFonts w:ascii="Times New Roman" w:hAnsi="Times New Roman"/>
                <w:b/>
                <w:bCs/>
                <w:i/>
                <w:iCs/>
                <w:color w:val="000000" w:themeColor="text1"/>
                <w:sz w:val="24"/>
                <w:szCs w:val="24"/>
              </w:rPr>
            </w:pPr>
          </w:p>
        </w:tc>
        <w:tc>
          <w:tcPr>
            <w:tcW w:w="2215" w:type="pct"/>
          </w:tcPr>
          <w:p w14:paraId="7410BBF5" w14:textId="77777777" w:rsidR="007B3C4A" w:rsidRDefault="003B1D61">
            <w:pPr>
              <w:spacing w:after="0" w:line="240" w:lineRule="auto"/>
              <w:jc w:val="center"/>
              <w:rPr>
                <w:rFonts w:ascii="Times New Roman" w:hAnsi="Times New Roman"/>
                <w:b/>
                <w:bCs/>
                <w:i/>
                <w:iCs/>
                <w:color w:val="000000" w:themeColor="text1"/>
                <w:sz w:val="24"/>
                <w:szCs w:val="24"/>
              </w:rPr>
            </w:pPr>
            <w:r>
              <w:rPr>
                <w:rFonts w:ascii="Times New Roman" w:hAnsi="Times New Roman"/>
                <w:bCs/>
                <w:i/>
                <w:color w:val="000000" w:themeColor="text1"/>
                <w:sz w:val="24"/>
                <w:szCs w:val="24"/>
              </w:rPr>
              <w:t>Практическое занятие № 6.</w:t>
            </w:r>
            <w:r>
              <w:rPr>
                <w:rFonts w:ascii="Times New Roman" w:hAnsi="Times New Roman"/>
                <w:color w:val="000000" w:themeColor="text1"/>
                <w:sz w:val="24"/>
                <w:szCs w:val="24"/>
              </w:rPr>
              <w:t>Отработка основных приемов удаления инородных тел из верхних дыхательных путей</w:t>
            </w:r>
          </w:p>
        </w:tc>
        <w:tc>
          <w:tcPr>
            <w:tcW w:w="612" w:type="pct"/>
          </w:tcPr>
          <w:p w14:paraId="41078E9B" w14:textId="77777777" w:rsidR="007B3C4A" w:rsidRDefault="003B1D61">
            <w:pPr>
              <w:spacing w:after="0" w:line="240" w:lineRule="auto"/>
              <w:jc w:val="center"/>
              <w:rPr>
                <w:rFonts w:ascii="Times New Roman" w:hAnsi="Times New Roman"/>
                <w:bCs/>
                <w:iCs/>
                <w:color w:val="000000" w:themeColor="text1"/>
                <w:sz w:val="24"/>
                <w:szCs w:val="24"/>
              </w:rPr>
            </w:pPr>
            <w:r>
              <w:rPr>
                <w:rFonts w:ascii="Times New Roman" w:hAnsi="Times New Roman"/>
                <w:bCs/>
                <w:iCs/>
                <w:color w:val="000000" w:themeColor="text1"/>
                <w:sz w:val="24"/>
                <w:szCs w:val="24"/>
              </w:rPr>
              <w:t>2</w:t>
            </w:r>
          </w:p>
        </w:tc>
        <w:tc>
          <w:tcPr>
            <w:tcW w:w="598" w:type="pct"/>
            <w:vMerge/>
          </w:tcPr>
          <w:p w14:paraId="59F699AA" w14:textId="77777777" w:rsidR="007B3C4A" w:rsidRDefault="007B3C4A">
            <w:pPr>
              <w:spacing w:after="0" w:line="240" w:lineRule="auto"/>
              <w:jc w:val="center"/>
              <w:rPr>
                <w:rFonts w:ascii="Times New Roman" w:hAnsi="Times New Roman"/>
                <w:b/>
                <w:bCs/>
                <w:i/>
                <w:iCs/>
                <w:color w:val="000000" w:themeColor="text1"/>
                <w:sz w:val="24"/>
                <w:szCs w:val="24"/>
              </w:rPr>
            </w:pPr>
          </w:p>
        </w:tc>
        <w:tc>
          <w:tcPr>
            <w:tcW w:w="408" w:type="pct"/>
            <w:vMerge/>
          </w:tcPr>
          <w:p w14:paraId="6471E1ED" w14:textId="77777777" w:rsidR="007B3C4A" w:rsidRDefault="007B3C4A">
            <w:pPr>
              <w:spacing w:after="0" w:line="240" w:lineRule="auto"/>
              <w:jc w:val="center"/>
              <w:rPr>
                <w:rFonts w:ascii="Times New Roman" w:hAnsi="Times New Roman"/>
                <w:b/>
                <w:bCs/>
                <w:i/>
                <w:iCs/>
                <w:color w:val="000000" w:themeColor="text1"/>
                <w:sz w:val="24"/>
                <w:szCs w:val="24"/>
              </w:rPr>
            </w:pPr>
          </w:p>
        </w:tc>
        <w:tc>
          <w:tcPr>
            <w:tcW w:w="408" w:type="pct"/>
            <w:vMerge/>
          </w:tcPr>
          <w:p w14:paraId="7FF532C3" w14:textId="77777777" w:rsidR="007B3C4A" w:rsidRDefault="007B3C4A">
            <w:pPr>
              <w:spacing w:after="0" w:line="240" w:lineRule="auto"/>
              <w:jc w:val="center"/>
              <w:rPr>
                <w:rFonts w:ascii="Times New Roman" w:hAnsi="Times New Roman"/>
                <w:b/>
                <w:bCs/>
                <w:i/>
                <w:iCs/>
                <w:color w:val="000000" w:themeColor="text1"/>
                <w:sz w:val="24"/>
                <w:szCs w:val="24"/>
              </w:rPr>
            </w:pPr>
          </w:p>
        </w:tc>
      </w:tr>
      <w:tr w:rsidR="007B3C4A" w14:paraId="64B528B1" w14:textId="77777777">
        <w:trPr>
          <w:trHeight w:val="20"/>
        </w:trPr>
        <w:tc>
          <w:tcPr>
            <w:tcW w:w="759" w:type="pct"/>
          </w:tcPr>
          <w:p w14:paraId="06B16C8C" w14:textId="793DD225" w:rsidR="007B3C4A" w:rsidRDefault="003B1D61">
            <w:pPr>
              <w:spacing w:after="0" w:line="240" w:lineRule="auto"/>
              <w:rPr>
                <w:rFonts w:ascii="Times New Roman" w:hAnsi="Times New Roman"/>
                <w:b/>
                <w:bCs/>
                <w:color w:val="000000" w:themeColor="text1"/>
                <w:sz w:val="24"/>
                <w:szCs w:val="24"/>
              </w:rPr>
            </w:pPr>
            <w:r>
              <w:rPr>
                <w:rFonts w:ascii="Times New Roman" w:hAnsi="Times New Roman"/>
                <w:b/>
                <w:bCs/>
                <w:color w:val="000000" w:themeColor="text1"/>
                <w:sz w:val="24"/>
                <w:szCs w:val="24"/>
              </w:rPr>
              <w:t>Тема 4.7</w:t>
            </w:r>
            <w:r w:rsidR="000103DD">
              <w:rPr>
                <w:rFonts w:ascii="Times New Roman" w:hAnsi="Times New Roman"/>
                <w:b/>
                <w:bCs/>
                <w:color w:val="000000" w:themeColor="text1"/>
                <w:sz w:val="24"/>
                <w:szCs w:val="24"/>
              </w:rPr>
              <w:t xml:space="preserve"> </w:t>
            </w:r>
            <w:r>
              <w:rPr>
                <w:rFonts w:ascii="Times New Roman" w:hAnsi="Times New Roman"/>
                <w:bCs/>
                <w:color w:val="000000" w:themeColor="text1"/>
                <w:sz w:val="24"/>
                <w:szCs w:val="24"/>
              </w:rPr>
              <w:t xml:space="preserve">Первая помощь при инсульте, инфаркте, </w:t>
            </w:r>
            <w:r>
              <w:rPr>
                <w:rFonts w:ascii="Times New Roman" w:hAnsi="Times New Roman"/>
                <w:bCs/>
                <w:color w:val="000000" w:themeColor="text1"/>
                <w:sz w:val="24"/>
                <w:szCs w:val="24"/>
              </w:rPr>
              <w:lastRenderedPageBreak/>
              <w:t>эпилепсии</w:t>
            </w:r>
          </w:p>
        </w:tc>
        <w:tc>
          <w:tcPr>
            <w:tcW w:w="2215" w:type="pct"/>
          </w:tcPr>
          <w:p w14:paraId="5F9DE2D7" w14:textId="77777777" w:rsidR="007B3C4A" w:rsidRDefault="003B1D61">
            <w:pPr>
              <w:spacing w:after="0" w:line="240" w:lineRule="auto"/>
              <w:jc w:val="both"/>
              <w:rPr>
                <w:rFonts w:ascii="Times New Roman" w:hAnsi="Times New Roman"/>
                <w:bCs/>
                <w:i/>
                <w:color w:val="000000" w:themeColor="text1"/>
                <w:sz w:val="24"/>
                <w:szCs w:val="24"/>
              </w:rPr>
            </w:pPr>
            <w:r>
              <w:rPr>
                <w:rFonts w:ascii="Times New Roman" w:hAnsi="Times New Roman"/>
                <w:bCs/>
                <w:color w:val="000000" w:themeColor="text1"/>
                <w:sz w:val="24"/>
                <w:szCs w:val="24"/>
              </w:rPr>
              <w:lastRenderedPageBreak/>
              <w:t xml:space="preserve">Первая помощь при отсутствии сознания. Алгоритм оказания помощи при инсульте. Диагностика инсульта. Виды инсультов. Помощь при предынфарктном состоянии, алгоритм помощи пострадавшему. Виды эпилепсии, </w:t>
            </w:r>
            <w:r>
              <w:rPr>
                <w:rFonts w:ascii="Times New Roman" w:hAnsi="Times New Roman"/>
                <w:bCs/>
                <w:color w:val="000000" w:themeColor="text1"/>
                <w:sz w:val="24"/>
                <w:szCs w:val="24"/>
              </w:rPr>
              <w:lastRenderedPageBreak/>
              <w:t>оказание помощи при эпилептическом припадке</w:t>
            </w:r>
          </w:p>
        </w:tc>
        <w:tc>
          <w:tcPr>
            <w:tcW w:w="612" w:type="pct"/>
          </w:tcPr>
          <w:p w14:paraId="471443D9" w14:textId="77777777" w:rsidR="007B3C4A" w:rsidRDefault="003B1D61">
            <w:pPr>
              <w:spacing w:after="0" w:line="240" w:lineRule="auto"/>
              <w:jc w:val="center"/>
              <w:rPr>
                <w:rFonts w:ascii="Times New Roman" w:hAnsi="Times New Roman"/>
                <w:bCs/>
                <w:iCs/>
                <w:color w:val="000000" w:themeColor="text1"/>
                <w:sz w:val="24"/>
                <w:szCs w:val="24"/>
              </w:rPr>
            </w:pPr>
            <w:r>
              <w:rPr>
                <w:rFonts w:ascii="Times New Roman" w:hAnsi="Times New Roman"/>
                <w:bCs/>
                <w:iCs/>
                <w:color w:val="000000" w:themeColor="text1"/>
                <w:sz w:val="24"/>
                <w:szCs w:val="24"/>
              </w:rPr>
              <w:lastRenderedPageBreak/>
              <w:t>2</w:t>
            </w:r>
          </w:p>
        </w:tc>
        <w:tc>
          <w:tcPr>
            <w:tcW w:w="598" w:type="pct"/>
          </w:tcPr>
          <w:p w14:paraId="6F7BAB54" w14:textId="77777777" w:rsidR="007B3C4A" w:rsidRDefault="003B1D61">
            <w:pPr>
              <w:spacing w:after="0" w:line="240" w:lineRule="auto"/>
              <w:jc w:val="center"/>
              <w:rPr>
                <w:rFonts w:ascii="Times New Roman" w:hAnsi="Times New Roman"/>
                <w:b/>
                <w:bCs/>
                <w:i/>
                <w:iCs/>
                <w:color w:val="000000" w:themeColor="text1"/>
                <w:sz w:val="24"/>
                <w:szCs w:val="24"/>
              </w:rPr>
            </w:pPr>
            <w:r>
              <w:rPr>
                <w:rFonts w:ascii="Times New Roman" w:hAnsi="Times New Roman"/>
                <w:bCs/>
                <w:iCs/>
                <w:color w:val="000000" w:themeColor="text1"/>
                <w:sz w:val="24"/>
                <w:szCs w:val="24"/>
              </w:rPr>
              <w:t>ЛР 12</w:t>
            </w:r>
          </w:p>
        </w:tc>
        <w:tc>
          <w:tcPr>
            <w:tcW w:w="408" w:type="pct"/>
            <w:vMerge w:val="restart"/>
          </w:tcPr>
          <w:p w14:paraId="7668AB00" w14:textId="77777777" w:rsidR="007B3C4A" w:rsidRDefault="003B1D61">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color w:val="000000" w:themeColor="text1"/>
                <w:sz w:val="24"/>
                <w:szCs w:val="24"/>
              </w:rPr>
            </w:pPr>
            <w:r>
              <w:rPr>
                <w:rFonts w:ascii="Times New Roman" w:hAnsi="Times New Roman"/>
                <w:color w:val="000000" w:themeColor="text1"/>
                <w:sz w:val="24"/>
                <w:szCs w:val="24"/>
              </w:rPr>
              <w:t>ОК 04, ОК 06, ОК 07</w:t>
            </w:r>
          </w:p>
          <w:p w14:paraId="28751803" w14:textId="77777777" w:rsidR="007B3C4A" w:rsidRDefault="007B3C4A">
            <w:pPr>
              <w:spacing w:after="0" w:line="240" w:lineRule="auto"/>
              <w:jc w:val="center"/>
              <w:rPr>
                <w:rFonts w:ascii="Times New Roman" w:hAnsi="Times New Roman"/>
                <w:b/>
                <w:bCs/>
                <w:i/>
                <w:iCs/>
                <w:color w:val="000000" w:themeColor="text1"/>
                <w:sz w:val="24"/>
                <w:szCs w:val="24"/>
              </w:rPr>
            </w:pPr>
          </w:p>
          <w:p w14:paraId="2F26EC0E" w14:textId="77777777" w:rsidR="007B3C4A" w:rsidRDefault="007B3C4A">
            <w:pPr>
              <w:spacing w:after="0" w:line="240" w:lineRule="auto"/>
              <w:jc w:val="center"/>
              <w:rPr>
                <w:rFonts w:ascii="Times New Roman" w:hAnsi="Times New Roman"/>
                <w:b/>
                <w:bCs/>
                <w:i/>
                <w:iCs/>
                <w:color w:val="000000" w:themeColor="text1"/>
                <w:sz w:val="24"/>
                <w:szCs w:val="24"/>
              </w:rPr>
            </w:pPr>
          </w:p>
          <w:p w14:paraId="033A9B13" w14:textId="77777777" w:rsidR="007B3C4A" w:rsidRDefault="007B3C4A">
            <w:pPr>
              <w:spacing w:after="0" w:line="240" w:lineRule="auto"/>
              <w:jc w:val="center"/>
              <w:rPr>
                <w:rFonts w:ascii="Times New Roman" w:hAnsi="Times New Roman"/>
                <w:b/>
                <w:bCs/>
                <w:i/>
                <w:iCs/>
                <w:color w:val="000000" w:themeColor="text1"/>
                <w:sz w:val="24"/>
                <w:szCs w:val="24"/>
              </w:rPr>
            </w:pPr>
          </w:p>
        </w:tc>
        <w:tc>
          <w:tcPr>
            <w:tcW w:w="408" w:type="pct"/>
            <w:vMerge w:val="restart"/>
          </w:tcPr>
          <w:p w14:paraId="7A5BCE0A" w14:textId="77777777" w:rsidR="007B3C4A" w:rsidRDefault="003B1D61">
            <w:pPr>
              <w:pStyle w:val="120"/>
              <w:rPr>
                <w:color w:val="000000" w:themeColor="text1"/>
                <w:szCs w:val="24"/>
              </w:rPr>
            </w:pPr>
            <w:proofErr w:type="spellStart"/>
            <w:r>
              <w:rPr>
                <w:color w:val="000000" w:themeColor="text1"/>
                <w:szCs w:val="24"/>
              </w:rPr>
              <w:lastRenderedPageBreak/>
              <w:t>Уо</w:t>
            </w:r>
            <w:proofErr w:type="spellEnd"/>
            <w:r>
              <w:rPr>
                <w:color w:val="000000" w:themeColor="text1"/>
                <w:szCs w:val="24"/>
              </w:rPr>
              <w:t xml:space="preserve"> 04.01</w:t>
            </w:r>
          </w:p>
          <w:p w14:paraId="2EFC40EF" w14:textId="77777777" w:rsidR="007B3C4A" w:rsidRDefault="003B1D61">
            <w:pPr>
              <w:pStyle w:val="120"/>
              <w:rPr>
                <w:color w:val="000000" w:themeColor="text1"/>
                <w:spacing w:val="-4"/>
                <w:szCs w:val="24"/>
              </w:rPr>
            </w:pPr>
            <w:proofErr w:type="spellStart"/>
            <w:r>
              <w:rPr>
                <w:color w:val="000000" w:themeColor="text1"/>
                <w:szCs w:val="24"/>
              </w:rPr>
              <w:t>Уо</w:t>
            </w:r>
            <w:proofErr w:type="spellEnd"/>
            <w:r>
              <w:rPr>
                <w:color w:val="000000" w:themeColor="text1"/>
                <w:szCs w:val="24"/>
              </w:rPr>
              <w:t xml:space="preserve"> 04.02</w:t>
            </w:r>
          </w:p>
          <w:p w14:paraId="1E53DF94" w14:textId="77777777" w:rsidR="007B3C4A" w:rsidRDefault="003B1D61">
            <w:pPr>
              <w:pStyle w:val="120"/>
              <w:rPr>
                <w:color w:val="000000" w:themeColor="text1"/>
                <w:szCs w:val="24"/>
              </w:rPr>
            </w:pPr>
            <w:proofErr w:type="spellStart"/>
            <w:r>
              <w:rPr>
                <w:color w:val="000000" w:themeColor="text1"/>
                <w:szCs w:val="24"/>
              </w:rPr>
              <w:t>Зо</w:t>
            </w:r>
            <w:proofErr w:type="spellEnd"/>
            <w:r>
              <w:rPr>
                <w:color w:val="000000" w:themeColor="text1"/>
                <w:szCs w:val="24"/>
              </w:rPr>
              <w:t xml:space="preserve"> 04.01</w:t>
            </w:r>
          </w:p>
          <w:p w14:paraId="12B4E093" w14:textId="77777777" w:rsidR="007B3C4A" w:rsidRDefault="003B1D61">
            <w:pPr>
              <w:pStyle w:val="120"/>
              <w:rPr>
                <w:color w:val="000000" w:themeColor="text1"/>
                <w:szCs w:val="24"/>
              </w:rPr>
            </w:pPr>
            <w:proofErr w:type="spellStart"/>
            <w:r>
              <w:rPr>
                <w:color w:val="000000" w:themeColor="text1"/>
                <w:szCs w:val="24"/>
              </w:rPr>
              <w:t>Зо</w:t>
            </w:r>
            <w:proofErr w:type="spellEnd"/>
            <w:r>
              <w:rPr>
                <w:color w:val="000000" w:themeColor="text1"/>
                <w:szCs w:val="24"/>
              </w:rPr>
              <w:t xml:space="preserve"> 04.02</w:t>
            </w:r>
          </w:p>
          <w:p w14:paraId="40181688" w14:textId="77777777" w:rsidR="007B3C4A" w:rsidRDefault="003B1D61">
            <w:pPr>
              <w:pStyle w:val="120"/>
              <w:rPr>
                <w:color w:val="000000" w:themeColor="text1"/>
                <w:szCs w:val="24"/>
              </w:rPr>
            </w:pPr>
            <w:proofErr w:type="spellStart"/>
            <w:r>
              <w:rPr>
                <w:color w:val="000000" w:themeColor="text1"/>
                <w:szCs w:val="24"/>
              </w:rPr>
              <w:lastRenderedPageBreak/>
              <w:t>Уо</w:t>
            </w:r>
            <w:proofErr w:type="spellEnd"/>
            <w:r>
              <w:rPr>
                <w:color w:val="000000" w:themeColor="text1"/>
                <w:szCs w:val="24"/>
              </w:rPr>
              <w:t xml:space="preserve"> 06.01</w:t>
            </w:r>
          </w:p>
          <w:p w14:paraId="772542E8" w14:textId="77777777" w:rsidR="007B3C4A" w:rsidRDefault="003B1D61">
            <w:pPr>
              <w:pStyle w:val="120"/>
              <w:rPr>
                <w:color w:val="000000" w:themeColor="text1"/>
                <w:szCs w:val="24"/>
              </w:rPr>
            </w:pPr>
            <w:proofErr w:type="spellStart"/>
            <w:r>
              <w:rPr>
                <w:color w:val="000000" w:themeColor="text1"/>
                <w:szCs w:val="24"/>
              </w:rPr>
              <w:t>Уо</w:t>
            </w:r>
            <w:proofErr w:type="spellEnd"/>
            <w:r>
              <w:rPr>
                <w:color w:val="000000" w:themeColor="text1"/>
                <w:szCs w:val="24"/>
              </w:rPr>
              <w:t xml:space="preserve"> 06.02</w:t>
            </w:r>
          </w:p>
          <w:p w14:paraId="6B84C6E0" w14:textId="77777777" w:rsidR="007B3C4A" w:rsidRDefault="003B1D61">
            <w:pPr>
              <w:pStyle w:val="120"/>
              <w:rPr>
                <w:color w:val="000000" w:themeColor="text1"/>
                <w:szCs w:val="24"/>
              </w:rPr>
            </w:pPr>
            <w:proofErr w:type="spellStart"/>
            <w:r>
              <w:rPr>
                <w:color w:val="000000" w:themeColor="text1"/>
                <w:szCs w:val="24"/>
              </w:rPr>
              <w:t>Зо</w:t>
            </w:r>
            <w:proofErr w:type="spellEnd"/>
            <w:r>
              <w:rPr>
                <w:color w:val="000000" w:themeColor="text1"/>
                <w:szCs w:val="24"/>
              </w:rPr>
              <w:t xml:space="preserve"> 06.01</w:t>
            </w:r>
          </w:p>
          <w:p w14:paraId="5FCE5E4F" w14:textId="77777777" w:rsidR="007B3C4A" w:rsidRDefault="003B1D61">
            <w:pPr>
              <w:pStyle w:val="120"/>
              <w:rPr>
                <w:color w:val="000000" w:themeColor="text1"/>
                <w:szCs w:val="24"/>
              </w:rPr>
            </w:pPr>
            <w:proofErr w:type="spellStart"/>
            <w:r>
              <w:rPr>
                <w:color w:val="000000" w:themeColor="text1"/>
                <w:szCs w:val="24"/>
              </w:rPr>
              <w:t>Зо</w:t>
            </w:r>
            <w:proofErr w:type="spellEnd"/>
            <w:r>
              <w:rPr>
                <w:color w:val="000000" w:themeColor="text1"/>
                <w:szCs w:val="24"/>
              </w:rPr>
              <w:t xml:space="preserve"> 06.02</w:t>
            </w:r>
          </w:p>
          <w:p w14:paraId="0B04DBF0" w14:textId="77777777" w:rsidR="007B3C4A" w:rsidRDefault="003B1D61">
            <w:pPr>
              <w:pStyle w:val="120"/>
              <w:rPr>
                <w:color w:val="000000" w:themeColor="text1"/>
                <w:szCs w:val="24"/>
              </w:rPr>
            </w:pPr>
            <w:proofErr w:type="spellStart"/>
            <w:r>
              <w:rPr>
                <w:color w:val="000000" w:themeColor="text1"/>
                <w:szCs w:val="24"/>
              </w:rPr>
              <w:t>Зо</w:t>
            </w:r>
            <w:proofErr w:type="spellEnd"/>
            <w:r>
              <w:rPr>
                <w:color w:val="000000" w:themeColor="text1"/>
                <w:szCs w:val="24"/>
              </w:rPr>
              <w:t xml:space="preserve"> 06.03</w:t>
            </w:r>
          </w:p>
          <w:p w14:paraId="5476347E" w14:textId="77777777" w:rsidR="007B3C4A" w:rsidRDefault="003B1D61">
            <w:pPr>
              <w:pStyle w:val="120"/>
              <w:rPr>
                <w:color w:val="000000" w:themeColor="text1"/>
                <w:szCs w:val="24"/>
              </w:rPr>
            </w:pPr>
            <w:proofErr w:type="spellStart"/>
            <w:r>
              <w:rPr>
                <w:color w:val="000000" w:themeColor="text1"/>
                <w:szCs w:val="24"/>
              </w:rPr>
              <w:t>Уо</w:t>
            </w:r>
            <w:proofErr w:type="spellEnd"/>
            <w:r>
              <w:rPr>
                <w:color w:val="000000" w:themeColor="text1"/>
                <w:szCs w:val="24"/>
              </w:rPr>
              <w:t xml:space="preserve"> 07.01</w:t>
            </w:r>
          </w:p>
          <w:p w14:paraId="55C8A95A" w14:textId="77777777" w:rsidR="007B3C4A" w:rsidRDefault="003B1D61">
            <w:pPr>
              <w:pStyle w:val="120"/>
              <w:rPr>
                <w:color w:val="000000" w:themeColor="text1"/>
                <w:szCs w:val="24"/>
              </w:rPr>
            </w:pPr>
            <w:proofErr w:type="spellStart"/>
            <w:r>
              <w:rPr>
                <w:color w:val="000000" w:themeColor="text1"/>
                <w:szCs w:val="24"/>
              </w:rPr>
              <w:t>Уо</w:t>
            </w:r>
            <w:proofErr w:type="spellEnd"/>
            <w:r>
              <w:rPr>
                <w:color w:val="000000" w:themeColor="text1"/>
                <w:szCs w:val="24"/>
              </w:rPr>
              <w:t xml:space="preserve"> 07.02</w:t>
            </w:r>
          </w:p>
          <w:p w14:paraId="0E15CAE6" w14:textId="77777777" w:rsidR="007B3C4A" w:rsidRDefault="003B1D61">
            <w:pPr>
              <w:pStyle w:val="120"/>
              <w:rPr>
                <w:color w:val="000000" w:themeColor="text1"/>
                <w:szCs w:val="24"/>
              </w:rPr>
            </w:pPr>
            <w:proofErr w:type="spellStart"/>
            <w:r>
              <w:rPr>
                <w:color w:val="000000" w:themeColor="text1"/>
                <w:szCs w:val="24"/>
              </w:rPr>
              <w:t>Уо</w:t>
            </w:r>
            <w:proofErr w:type="spellEnd"/>
            <w:r>
              <w:rPr>
                <w:color w:val="000000" w:themeColor="text1"/>
                <w:szCs w:val="24"/>
              </w:rPr>
              <w:t xml:space="preserve"> 07.03</w:t>
            </w:r>
          </w:p>
          <w:p w14:paraId="75158DED" w14:textId="77777777" w:rsidR="007B3C4A" w:rsidRDefault="003B1D61">
            <w:pPr>
              <w:pStyle w:val="120"/>
              <w:rPr>
                <w:color w:val="000000" w:themeColor="text1"/>
                <w:szCs w:val="24"/>
              </w:rPr>
            </w:pPr>
            <w:proofErr w:type="spellStart"/>
            <w:r>
              <w:rPr>
                <w:color w:val="000000" w:themeColor="text1"/>
                <w:szCs w:val="24"/>
              </w:rPr>
              <w:t>Зо</w:t>
            </w:r>
            <w:proofErr w:type="spellEnd"/>
            <w:r>
              <w:rPr>
                <w:color w:val="000000" w:themeColor="text1"/>
                <w:szCs w:val="24"/>
              </w:rPr>
              <w:t xml:space="preserve"> 07.01</w:t>
            </w:r>
          </w:p>
          <w:p w14:paraId="56F2BC06" w14:textId="77777777" w:rsidR="007B3C4A" w:rsidRDefault="003B1D61">
            <w:pPr>
              <w:pStyle w:val="120"/>
              <w:rPr>
                <w:color w:val="000000" w:themeColor="text1"/>
                <w:szCs w:val="24"/>
              </w:rPr>
            </w:pPr>
            <w:proofErr w:type="spellStart"/>
            <w:r>
              <w:rPr>
                <w:color w:val="000000" w:themeColor="text1"/>
                <w:szCs w:val="24"/>
              </w:rPr>
              <w:t>Зо</w:t>
            </w:r>
            <w:proofErr w:type="spellEnd"/>
            <w:r>
              <w:rPr>
                <w:color w:val="000000" w:themeColor="text1"/>
                <w:szCs w:val="24"/>
              </w:rPr>
              <w:t xml:space="preserve"> 07.02</w:t>
            </w:r>
          </w:p>
          <w:p w14:paraId="392426FE" w14:textId="77777777" w:rsidR="007B3C4A" w:rsidRDefault="003B1D61">
            <w:pPr>
              <w:pStyle w:val="120"/>
              <w:rPr>
                <w:color w:val="000000" w:themeColor="text1"/>
                <w:szCs w:val="24"/>
              </w:rPr>
            </w:pPr>
            <w:proofErr w:type="spellStart"/>
            <w:r>
              <w:rPr>
                <w:color w:val="000000" w:themeColor="text1"/>
                <w:szCs w:val="24"/>
              </w:rPr>
              <w:t>Зо</w:t>
            </w:r>
            <w:proofErr w:type="spellEnd"/>
            <w:r>
              <w:rPr>
                <w:color w:val="000000" w:themeColor="text1"/>
                <w:szCs w:val="24"/>
              </w:rPr>
              <w:t xml:space="preserve"> 07.03</w:t>
            </w:r>
          </w:p>
          <w:p w14:paraId="3AF8BEEE" w14:textId="77777777" w:rsidR="007B3C4A" w:rsidRDefault="003B1D61">
            <w:pPr>
              <w:pStyle w:val="120"/>
              <w:rPr>
                <w:color w:val="000000" w:themeColor="text1"/>
                <w:szCs w:val="24"/>
              </w:rPr>
            </w:pPr>
            <w:proofErr w:type="spellStart"/>
            <w:r>
              <w:rPr>
                <w:color w:val="000000" w:themeColor="text1"/>
                <w:szCs w:val="24"/>
              </w:rPr>
              <w:t>Зо</w:t>
            </w:r>
            <w:proofErr w:type="spellEnd"/>
            <w:r>
              <w:rPr>
                <w:color w:val="000000" w:themeColor="text1"/>
                <w:szCs w:val="24"/>
              </w:rPr>
              <w:t xml:space="preserve"> 07.04</w:t>
            </w:r>
          </w:p>
          <w:p w14:paraId="73C1966F" w14:textId="77777777" w:rsidR="007B3C4A" w:rsidRDefault="003B1D61">
            <w:pPr>
              <w:pStyle w:val="120"/>
              <w:rPr>
                <w:color w:val="000000" w:themeColor="text1"/>
                <w:szCs w:val="24"/>
              </w:rPr>
            </w:pPr>
            <w:proofErr w:type="spellStart"/>
            <w:r>
              <w:rPr>
                <w:color w:val="000000" w:themeColor="text1"/>
                <w:szCs w:val="24"/>
              </w:rPr>
              <w:t>Зо</w:t>
            </w:r>
            <w:proofErr w:type="spellEnd"/>
            <w:r>
              <w:rPr>
                <w:color w:val="000000" w:themeColor="text1"/>
                <w:szCs w:val="24"/>
              </w:rPr>
              <w:t xml:space="preserve"> 07.05</w:t>
            </w:r>
          </w:p>
        </w:tc>
      </w:tr>
      <w:tr w:rsidR="007B3C4A" w14:paraId="38FD563E" w14:textId="77777777">
        <w:trPr>
          <w:trHeight w:val="20"/>
        </w:trPr>
        <w:tc>
          <w:tcPr>
            <w:tcW w:w="759" w:type="pct"/>
          </w:tcPr>
          <w:p w14:paraId="14E6FE9F" w14:textId="77777777" w:rsidR="007B3C4A" w:rsidRDefault="003B1D61">
            <w:pPr>
              <w:spacing w:after="0" w:line="240" w:lineRule="auto"/>
              <w:rPr>
                <w:rFonts w:ascii="Times New Roman" w:hAnsi="Times New Roman"/>
                <w:b/>
                <w:bCs/>
                <w:color w:val="000000" w:themeColor="text1"/>
                <w:sz w:val="24"/>
                <w:szCs w:val="24"/>
              </w:rPr>
            </w:pPr>
            <w:r>
              <w:rPr>
                <w:rFonts w:ascii="Times New Roman" w:hAnsi="Times New Roman"/>
                <w:b/>
                <w:bCs/>
                <w:color w:val="000000" w:themeColor="text1"/>
                <w:sz w:val="24"/>
                <w:szCs w:val="24"/>
              </w:rPr>
              <w:lastRenderedPageBreak/>
              <w:t>Тема 4.8</w:t>
            </w:r>
            <w:r>
              <w:rPr>
                <w:rFonts w:ascii="Times New Roman" w:hAnsi="Times New Roman"/>
                <w:bCs/>
                <w:color w:val="000000" w:themeColor="text1"/>
                <w:sz w:val="24"/>
                <w:szCs w:val="24"/>
              </w:rPr>
              <w:t>Первая помощь на воде. Помощь при утоплении</w:t>
            </w:r>
          </w:p>
        </w:tc>
        <w:tc>
          <w:tcPr>
            <w:tcW w:w="2215" w:type="pct"/>
            <w:vAlign w:val="bottom"/>
          </w:tcPr>
          <w:p w14:paraId="7CC2D7F3" w14:textId="77777777" w:rsidR="007B3C4A" w:rsidRDefault="003B1D61">
            <w:pPr>
              <w:spacing w:after="0" w:line="240" w:lineRule="auto"/>
              <w:rPr>
                <w:rFonts w:ascii="Times New Roman" w:hAnsi="Times New Roman"/>
                <w:bCs/>
                <w:color w:val="000000" w:themeColor="text1"/>
                <w:sz w:val="24"/>
                <w:szCs w:val="24"/>
              </w:rPr>
            </w:pPr>
            <w:r>
              <w:rPr>
                <w:rFonts w:ascii="Times New Roman" w:hAnsi="Times New Roman"/>
                <w:bCs/>
                <w:color w:val="000000" w:themeColor="text1"/>
                <w:sz w:val="24"/>
                <w:szCs w:val="24"/>
              </w:rPr>
              <w:t>Помощь пострадавшему на воде, правила транспортировки пострадавшего. Оказание помощи при утоплении</w:t>
            </w:r>
          </w:p>
          <w:p w14:paraId="59E37C56" w14:textId="77777777" w:rsidR="007B3C4A" w:rsidRDefault="007B3C4A">
            <w:pPr>
              <w:spacing w:after="0" w:line="240" w:lineRule="auto"/>
              <w:jc w:val="both"/>
              <w:rPr>
                <w:rFonts w:ascii="Times New Roman" w:hAnsi="Times New Roman"/>
                <w:bCs/>
                <w:color w:val="000000" w:themeColor="text1"/>
                <w:sz w:val="24"/>
                <w:szCs w:val="24"/>
              </w:rPr>
            </w:pPr>
          </w:p>
          <w:p w14:paraId="0725E136" w14:textId="77777777" w:rsidR="007B3C4A" w:rsidRDefault="007B3C4A">
            <w:pPr>
              <w:spacing w:after="0" w:line="240" w:lineRule="auto"/>
              <w:jc w:val="both"/>
              <w:rPr>
                <w:rFonts w:ascii="Times New Roman" w:hAnsi="Times New Roman"/>
                <w:bCs/>
                <w:color w:val="000000" w:themeColor="text1"/>
                <w:sz w:val="24"/>
                <w:szCs w:val="24"/>
              </w:rPr>
            </w:pPr>
          </w:p>
          <w:p w14:paraId="533D92A8" w14:textId="77777777" w:rsidR="007B3C4A" w:rsidRDefault="007B3C4A">
            <w:pPr>
              <w:spacing w:after="0" w:line="240" w:lineRule="auto"/>
              <w:jc w:val="both"/>
              <w:rPr>
                <w:rFonts w:ascii="Times New Roman" w:hAnsi="Times New Roman"/>
                <w:bCs/>
                <w:color w:val="000000" w:themeColor="text1"/>
                <w:sz w:val="24"/>
                <w:szCs w:val="24"/>
              </w:rPr>
            </w:pPr>
          </w:p>
          <w:p w14:paraId="7C302027" w14:textId="77777777" w:rsidR="007B3C4A" w:rsidRDefault="007B3C4A">
            <w:pPr>
              <w:spacing w:after="0" w:line="240" w:lineRule="auto"/>
              <w:jc w:val="both"/>
              <w:rPr>
                <w:rFonts w:ascii="Times New Roman" w:hAnsi="Times New Roman"/>
                <w:bCs/>
                <w:color w:val="000000" w:themeColor="text1"/>
                <w:sz w:val="24"/>
                <w:szCs w:val="24"/>
              </w:rPr>
            </w:pPr>
          </w:p>
          <w:p w14:paraId="5D4E724D" w14:textId="77777777" w:rsidR="007B3C4A" w:rsidRDefault="007B3C4A">
            <w:pPr>
              <w:spacing w:after="0" w:line="240" w:lineRule="auto"/>
              <w:jc w:val="both"/>
              <w:rPr>
                <w:rFonts w:ascii="Times New Roman" w:hAnsi="Times New Roman"/>
                <w:bCs/>
                <w:color w:val="000000" w:themeColor="text1"/>
                <w:sz w:val="24"/>
                <w:szCs w:val="24"/>
              </w:rPr>
            </w:pPr>
          </w:p>
          <w:p w14:paraId="2583D0D0" w14:textId="77777777" w:rsidR="007B3C4A" w:rsidRDefault="007B3C4A">
            <w:pPr>
              <w:spacing w:after="0" w:line="240" w:lineRule="auto"/>
              <w:jc w:val="both"/>
              <w:rPr>
                <w:rFonts w:ascii="Times New Roman" w:hAnsi="Times New Roman"/>
                <w:bCs/>
                <w:color w:val="000000" w:themeColor="text1"/>
                <w:sz w:val="24"/>
                <w:szCs w:val="24"/>
              </w:rPr>
            </w:pPr>
          </w:p>
          <w:p w14:paraId="4CEE7110" w14:textId="77777777" w:rsidR="007B3C4A" w:rsidRDefault="007B3C4A">
            <w:pPr>
              <w:spacing w:after="0" w:line="240" w:lineRule="auto"/>
              <w:jc w:val="both"/>
              <w:rPr>
                <w:rFonts w:ascii="Times New Roman" w:hAnsi="Times New Roman"/>
                <w:i/>
                <w:color w:val="000000" w:themeColor="text1"/>
                <w:sz w:val="24"/>
                <w:szCs w:val="24"/>
              </w:rPr>
            </w:pPr>
          </w:p>
          <w:p w14:paraId="727440CF" w14:textId="77777777" w:rsidR="007B3C4A" w:rsidRDefault="007B3C4A">
            <w:pPr>
              <w:spacing w:after="0" w:line="240" w:lineRule="auto"/>
              <w:jc w:val="both"/>
              <w:rPr>
                <w:rFonts w:ascii="Times New Roman" w:hAnsi="Times New Roman"/>
                <w:b/>
                <w:i/>
                <w:color w:val="000000" w:themeColor="text1"/>
                <w:sz w:val="24"/>
                <w:szCs w:val="24"/>
              </w:rPr>
            </w:pPr>
          </w:p>
          <w:p w14:paraId="70E748C5" w14:textId="77777777" w:rsidR="007B3C4A" w:rsidRDefault="007B3C4A">
            <w:pPr>
              <w:spacing w:after="0" w:line="240" w:lineRule="auto"/>
              <w:jc w:val="both"/>
              <w:rPr>
                <w:rFonts w:ascii="Times New Roman" w:hAnsi="Times New Roman"/>
                <w:bCs/>
                <w:i/>
                <w:color w:val="000000" w:themeColor="text1"/>
                <w:sz w:val="24"/>
                <w:szCs w:val="24"/>
              </w:rPr>
            </w:pPr>
          </w:p>
        </w:tc>
        <w:tc>
          <w:tcPr>
            <w:tcW w:w="612" w:type="pct"/>
          </w:tcPr>
          <w:p w14:paraId="73DFAC44" w14:textId="77777777" w:rsidR="007B3C4A" w:rsidRDefault="003B1D61">
            <w:pPr>
              <w:spacing w:after="0" w:line="240" w:lineRule="auto"/>
              <w:jc w:val="center"/>
              <w:rPr>
                <w:rFonts w:ascii="Times New Roman" w:hAnsi="Times New Roman"/>
                <w:bCs/>
                <w:iCs/>
                <w:color w:val="000000" w:themeColor="text1"/>
                <w:sz w:val="24"/>
                <w:szCs w:val="24"/>
              </w:rPr>
            </w:pPr>
            <w:r>
              <w:rPr>
                <w:rFonts w:ascii="Times New Roman" w:hAnsi="Times New Roman"/>
                <w:bCs/>
                <w:iCs/>
                <w:color w:val="000000" w:themeColor="text1"/>
                <w:sz w:val="24"/>
                <w:szCs w:val="24"/>
              </w:rPr>
              <w:t>2</w:t>
            </w:r>
          </w:p>
        </w:tc>
        <w:tc>
          <w:tcPr>
            <w:tcW w:w="598" w:type="pct"/>
          </w:tcPr>
          <w:p w14:paraId="66E0B2E6" w14:textId="77777777" w:rsidR="007B3C4A" w:rsidRDefault="003B1D61">
            <w:pPr>
              <w:spacing w:after="0" w:line="240" w:lineRule="auto"/>
              <w:jc w:val="center"/>
              <w:rPr>
                <w:rFonts w:ascii="Times New Roman" w:hAnsi="Times New Roman"/>
                <w:b/>
                <w:bCs/>
                <w:i/>
                <w:iCs/>
                <w:color w:val="000000" w:themeColor="text1"/>
                <w:sz w:val="24"/>
                <w:szCs w:val="24"/>
              </w:rPr>
            </w:pPr>
            <w:r>
              <w:rPr>
                <w:rFonts w:ascii="Times New Roman" w:hAnsi="Times New Roman"/>
                <w:bCs/>
                <w:iCs/>
                <w:color w:val="000000" w:themeColor="text1"/>
                <w:sz w:val="24"/>
                <w:szCs w:val="24"/>
              </w:rPr>
              <w:t>ЛР 12</w:t>
            </w:r>
          </w:p>
        </w:tc>
        <w:tc>
          <w:tcPr>
            <w:tcW w:w="408" w:type="pct"/>
            <w:vMerge/>
          </w:tcPr>
          <w:p w14:paraId="553C07AE" w14:textId="77777777" w:rsidR="007B3C4A" w:rsidRDefault="007B3C4A">
            <w:pPr>
              <w:spacing w:after="0" w:line="240" w:lineRule="auto"/>
              <w:jc w:val="center"/>
              <w:rPr>
                <w:rFonts w:ascii="Times New Roman" w:hAnsi="Times New Roman"/>
                <w:b/>
                <w:bCs/>
                <w:i/>
                <w:iCs/>
                <w:color w:val="000000" w:themeColor="text1"/>
                <w:sz w:val="24"/>
                <w:szCs w:val="24"/>
              </w:rPr>
            </w:pPr>
          </w:p>
        </w:tc>
        <w:tc>
          <w:tcPr>
            <w:tcW w:w="408" w:type="pct"/>
            <w:vMerge/>
          </w:tcPr>
          <w:p w14:paraId="7AFF8E27" w14:textId="77777777" w:rsidR="007B3C4A" w:rsidRDefault="007B3C4A">
            <w:pPr>
              <w:spacing w:after="0" w:line="240" w:lineRule="auto"/>
              <w:jc w:val="center"/>
              <w:rPr>
                <w:rFonts w:ascii="Times New Roman" w:hAnsi="Times New Roman"/>
                <w:b/>
                <w:bCs/>
                <w:i/>
                <w:iCs/>
                <w:color w:val="000000" w:themeColor="text1"/>
                <w:sz w:val="24"/>
                <w:szCs w:val="24"/>
              </w:rPr>
            </w:pPr>
          </w:p>
        </w:tc>
      </w:tr>
      <w:tr w:rsidR="007B3C4A" w14:paraId="25F1240F" w14:textId="77777777">
        <w:trPr>
          <w:trHeight w:val="20"/>
        </w:trPr>
        <w:tc>
          <w:tcPr>
            <w:tcW w:w="5000" w:type="pct"/>
            <w:gridSpan w:val="6"/>
          </w:tcPr>
          <w:p w14:paraId="69E26DE6" w14:textId="77777777" w:rsidR="007B3C4A" w:rsidRDefault="003B1D61">
            <w:pPr>
              <w:suppressAutoHyphens/>
              <w:spacing w:after="0" w:line="240" w:lineRule="auto"/>
              <w:rPr>
                <w:rFonts w:ascii="Times New Roman" w:hAnsi="Times New Roman"/>
                <w:b/>
                <w:bCs/>
                <w:i/>
                <w:color w:val="000000" w:themeColor="text1"/>
                <w:sz w:val="24"/>
                <w:szCs w:val="24"/>
              </w:rPr>
            </w:pPr>
            <w:r>
              <w:rPr>
                <w:rFonts w:ascii="Times New Roman" w:hAnsi="Times New Roman"/>
                <w:b/>
                <w:bCs/>
                <w:i/>
                <w:color w:val="000000" w:themeColor="text1"/>
                <w:sz w:val="24"/>
                <w:szCs w:val="24"/>
              </w:rPr>
              <w:t>Профессионально ориентированное содержание</w:t>
            </w:r>
          </w:p>
          <w:p w14:paraId="2E9F078B" w14:textId="77777777" w:rsidR="007B3C4A" w:rsidRDefault="007B3C4A">
            <w:pPr>
              <w:spacing w:after="0" w:line="240" w:lineRule="auto"/>
              <w:jc w:val="center"/>
              <w:rPr>
                <w:rFonts w:ascii="Times New Roman" w:hAnsi="Times New Roman"/>
                <w:b/>
                <w:bCs/>
                <w:i/>
                <w:iCs/>
                <w:color w:val="000000" w:themeColor="text1"/>
                <w:sz w:val="24"/>
                <w:szCs w:val="24"/>
              </w:rPr>
            </w:pPr>
          </w:p>
        </w:tc>
      </w:tr>
      <w:tr w:rsidR="007B3C4A" w14:paraId="25A055C8" w14:textId="77777777">
        <w:trPr>
          <w:trHeight w:val="20"/>
        </w:trPr>
        <w:tc>
          <w:tcPr>
            <w:tcW w:w="2974" w:type="pct"/>
            <w:gridSpan w:val="2"/>
          </w:tcPr>
          <w:p w14:paraId="2F010EA5" w14:textId="77777777" w:rsidR="007B3C4A" w:rsidRDefault="003B1D61">
            <w:pPr>
              <w:spacing w:after="0" w:line="240" w:lineRule="auto"/>
              <w:jc w:val="center"/>
              <w:rPr>
                <w:rFonts w:ascii="Times New Roman" w:hAnsi="Times New Roman"/>
                <w:b/>
                <w:bCs/>
                <w:i/>
                <w:iCs/>
                <w:color w:val="000000" w:themeColor="text1"/>
                <w:sz w:val="24"/>
                <w:szCs w:val="24"/>
              </w:rPr>
            </w:pPr>
            <w:r>
              <w:rPr>
                <w:rFonts w:ascii="Times New Roman" w:hAnsi="Times New Roman"/>
                <w:b/>
                <w:bCs/>
                <w:color w:val="000000" w:themeColor="text1"/>
                <w:sz w:val="24"/>
                <w:szCs w:val="24"/>
              </w:rPr>
              <w:t>Раздел 1. Обеспечение личной безопасности и сохранения здоровья</w:t>
            </w:r>
          </w:p>
        </w:tc>
        <w:tc>
          <w:tcPr>
            <w:tcW w:w="612" w:type="pct"/>
          </w:tcPr>
          <w:p w14:paraId="569B9673" w14:textId="77777777" w:rsidR="007B3C4A" w:rsidRDefault="003B1D61">
            <w:pPr>
              <w:spacing w:after="0" w:line="240" w:lineRule="auto"/>
              <w:jc w:val="center"/>
              <w:rPr>
                <w:rFonts w:ascii="Times New Roman" w:hAnsi="Times New Roman"/>
                <w:b/>
                <w:bCs/>
                <w:i/>
                <w:iCs/>
                <w:color w:val="000000" w:themeColor="text1"/>
                <w:sz w:val="24"/>
                <w:szCs w:val="24"/>
              </w:rPr>
            </w:pPr>
            <w:r>
              <w:rPr>
                <w:rFonts w:ascii="Times New Roman" w:hAnsi="Times New Roman"/>
                <w:b/>
                <w:bCs/>
                <w:i/>
                <w:iCs/>
                <w:color w:val="000000" w:themeColor="text1"/>
                <w:sz w:val="24"/>
                <w:szCs w:val="24"/>
              </w:rPr>
              <w:t>8</w:t>
            </w:r>
          </w:p>
        </w:tc>
        <w:tc>
          <w:tcPr>
            <w:tcW w:w="598" w:type="pct"/>
          </w:tcPr>
          <w:p w14:paraId="29E790B2" w14:textId="77777777" w:rsidR="007B3C4A" w:rsidRDefault="007B3C4A">
            <w:pPr>
              <w:spacing w:after="0" w:line="240" w:lineRule="auto"/>
              <w:jc w:val="center"/>
              <w:rPr>
                <w:rFonts w:ascii="Times New Roman" w:hAnsi="Times New Roman"/>
                <w:b/>
                <w:bCs/>
                <w:i/>
                <w:iCs/>
                <w:color w:val="000000" w:themeColor="text1"/>
                <w:sz w:val="24"/>
                <w:szCs w:val="24"/>
              </w:rPr>
            </w:pPr>
          </w:p>
        </w:tc>
        <w:tc>
          <w:tcPr>
            <w:tcW w:w="408" w:type="pct"/>
          </w:tcPr>
          <w:p w14:paraId="33A6CB1D" w14:textId="77777777" w:rsidR="007B3C4A" w:rsidRDefault="007B3C4A">
            <w:pPr>
              <w:spacing w:after="0" w:line="240" w:lineRule="auto"/>
              <w:jc w:val="center"/>
              <w:rPr>
                <w:rFonts w:ascii="Times New Roman" w:hAnsi="Times New Roman"/>
                <w:b/>
                <w:bCs/>
                <w:i/>
                <w:iCs/>
                <w:color w:val="000000" w:themeColor="text1"/>
                <w:sz w:val="24"/>
                <w:szCs w:val="24"/>
              </w:rPr>
            </w:pPr>
          </w:p>
        </w:tc>
        <w:tc>
          <w:tcPr>
            <w:tcW w:w="408" w:type="pct"/>
          </w:tcPr>
          <w:p w14:paraId="20CAF832" w14:textId="77777777" w:rsidR="007B3C4A" w:rsidRDefault="007B3C4A">
            <w:pPr>
              <w:spacing w:after="0" w:line="240" w:lineRule="auto"/>
              <w:jc w:val="center"/>
              <w:rPr>
                <w:rFonts w:ascii="Times New Roman" w:hAnsi="Times New Roman"/>
                <w:b/>
                <w:bCs/>
                <w:i/>
                <w:iCs/>
                <w:color w:val="000000" w:themeColor="text1"/>
                <w:sz w:val="24"/>
                <w:szCs w:val="24"/>
              </w:rPr>
            </w:pPr>
          </w:p>
        </w:tc>
      </w:tr>
      <w:tr w:rsidR="007B3C4A" w14:paraId="737EC225" w14:textId="77777777">
        <w:trPr>
          <w:trHeight w:val="20"/>
        </w:trPr>
        <w:tc>
          <w:tcPr>
            <w:tcW w:w="759" w:type="pct"/>
          </w:tcPr>
          <w:p w14:paraId="1307954D" w14:textId="77777777" w:rsidR="007B3C4A" w:rsidRDefault="003B1D61">
            <w:pPr>
              <w:spacing w:after="0" w:line="240" w:lineRule="auto"/>
              <w:ind w:left="57" w:right="57"/>
              <w:rPr>
                <w:rFonts w:ascii="Times New Roman" w:hAnsi="Times New Roman"/>
                <w:bCs/>
                <w:color w:val="000000" w:themeColor="text1"/>
                <w:sz w:val="24"/>
                <w:szCs w:val="24"/>
              </w:rPr>
            </w:pPr>
            <w:r>
              <w:rPr>
                <w:rFonts w:ascii="Times New Roman" w:hAnsi="Times New Roman"/>
                <w:b/>
                <w:bCs/>
                <w:color w:val="000000" w:themeColor="text1"/>
                <w:sz w:val="24"/>
                <w:szCs w:val="24"/>
              </w:rPr>
              <w:t>Тема 1.1</w:t>
            </w:r>
            <w:r>
              <w:rPr>
                <w:rFonts w:ascii="Times New Roman" w:hAnsi="Times New Roman"/>
                <w:color w:val="000000" w:themeColor="text1"/>
                <w:sz w:val="24"/>
                <w:szCs w:val="24"/>
              </w:rPr>
              <w:t>Здоровье и здоровый образ жизни</w:t>
            </w:r>
          </w:p>
          <w:p w14:paraId="24F774EE" w14:textId="77777777" w:rsidR="007B3C4A" w:rsidRDefault="007B3C4A">
            <w:pPr>
              <w:spacing w:after="0" w:line="240" w:lineRule="auto"/>
              <w:jc w:val="center"/>
              <w:rPr>
                <w:rFonts w:ascii="Times New Roman" w:hAnsi="Times New Roman"/>
                <w:b/>
                <w:bCs/>
                <w:i/>
                <w:iCs/>
                <w:color w:val="000000" w:themeColor="text1"/>
                <w:sz w:val="24"/>
                <w:szCs w:val="24"/>
              </w:rPr>
            </w:pPr>
          </w:p>
        </w:tc>
        <w:tc>
          <w:tcPr>
            <w:tcW w:w="2215" w:type="pct"/>
          </w:tcPr>
          <w:p w14:paraId="444D8CA7" w14:textId="77777777" w:rsidR="007B3C4A" w:rsidRDefault="003B1D61">
            <w:pPr>
              <w:pStyle w:val="aff2"/>
              <w:spacing w:before="0" w:after="0"/>
              <w:ind w:left="57" w:right="57"/>
              <w:jc w:val="both"/>
              <w:rPr>
                <w:b/>
                <w:bCs/>
                <w:color w:val="000000" w:themeColor="text1"/>
              </w:rPr>
            </w:pPr>
            <w:r>
              <w:rPr>
                <w:b/>
                <w:bCs/>
                <w:color w:val="000000" w:themeColor="text1"/>
              </w:rPr>
              <w:t>Продолжение жизни как закон и смысл человека и общества</w:t>
            </w:r>
            <w:r>
              <w:rPr>
                <w:bCs/>
                <w:i/>
                <w:color w:val="000000" w:themeColor="text1"/>
              </w:rPr>
              <w:t>(бинарное теоретическое занятие).</w:t>
            </w:r>
          </w:p>
          <w:p w14:paraId="6E19B35D" w14:textId="77777777" w:rsidR="007B3C4A" w:rsidRDefault="003B1D61">
            <w:pPr>
              <w:pStyle w:val="aff2"/>
              <w:spacing w:before="0" w:after="0"/>
              <w:ind w:left="57" w:right="57"/>
              <w:jc w:val="both"/>
              <w:rPr>
                <w:bCs/>
                <w:color w:val="000000" w:themeColor="text1"/>
              </w:rPr>
            </w:pPr>
            <w:r>
              <w:rPr>
                <w:bCs/>
                <w:color w:val="000000" w:themeColor="text1"/>
              </w:rPr>
              <w:t xml:space="preserve">Смысл Живого мира – не прекращение процесса Жизни. Прогресс и регресс: условия и признаки процессов. Смысл жизни Человека как части Живого мира. Определение смысла жизни в мировых религиях. Понимание смысла жизни человека в философии и психологии. </w:t>
            </w:r>
          </w:p>
          <w:p w14:paraId="6B02E8AD" w14:textId="77777777" w:rsidR="007B3C4A" w:rsidRDefault="003B1D61">
            <w:pPr>
              <w:pStyle w:val="aff2"/>
              <w:spacing w:before="0" w:after="0"/>
              <w:ind w:left="57" w:right="57"/>
              <w:jc w:val="both"/>
              <w:rPr>
                <w:bCs/>
                <w:color w:val="000000" w:themeColor="text1"/>
              </w:rPr>
            </w:pPr>
            <w:r>
              <w:rPr>
                <w:bCs/>
                <w:color w:val="000000" w:themeColor="text1"/>
              </w:rPr>
              <w:t xml:space="preserve">Понятия о реализации и самореализации Человека (А. Маслоу, пирамида </w:t>
            </w:r>
            <w:proofErr w:type="spellStart"/>
            <w:r>
              <w:rPr>
                <w:bCs/>
                <w:color w:val="000000" w:themeColor="text1"/>
              </w:rPr>
              <w:t>Дилтса</w:t>
            </w:r>
            <w:proofErr w:type="spellEnd"/>
            <w:r>
              <w:rPr>
                <w:bCs/>
                <w:color w:val="000000" w:themeColor="text1"/>
              </w:rPr>
              <w:t xml:space="preserve"> и др.) Важнейшие аспекты самореализации: жизненные Цели, Мечта. Творчество, раскрытие способностей. Любовь к Делу. Профессиональная самореализация. Примеры из жизни известных людей, преодолевших массу преград на пути к Мечте и самореализации в своем Деле. </w:t>
            </w:r>
          </w:p>
          <w:p w14:paraId="69A51248" w14:textId="77777777" w:rsidR="007B3C4A" w:rsidRDefault="003B1D61">
            <w:pPr>
              <w:pStyle w:val="aff2"/>
              <w:spacing w:before="0" w:after="0"/>
              <w:ind w:left="57" w:right="57"/>
              <w:jc w:val="both"/>
              <w:rPr>
                <w:bCs/>
                <w:color w:val="000000" w:themeColor="text1"/>
              </w:rPr>
            </w:pPr>
            <w:r>
              <w:rPr>
                <w:bCs/>
                <w:color w:val="000000" w:themeColor="text1"/>
              </w:rPr>
              <w:t xml:space="preserve">Смысл и реальность ограничивающих факторов в самореализации: Время и жизненная энергия. Понятие «Тайминга» - все вовремя. Понятие жизненного норматива как сбережения ресурса времени. </w:t>
            </w:r>
          </w:p>
          <w:p w14:paraId="7CBB4179" w14:textId="77777777" w:rsidR="007B3C4A" w:rsidRDefault="003B1D61">
            <w:pPr>
              <w:pStyle w:val="aff2"/>
              <w:spacing w:before="0" w:after="0"/>
              <w:ind w:left="57" w:right="57"/>
              <w:jc w:val="both"/>
              <w:rPr>
                <w:bCs/>
                <w:color w:val="000000" w:themeColor="text1"/>
              </w:rPr>
            </w:pPr>
            <w:r>
              <w:rPr>
                <w:bCs/>
                <w:color w:val="000000" w:themeColor="text1"/>
              </w:rPr>
              <w:t xml:space="preserve">Характеристики и отличие Взрослого человека и Ребенка. </w:t>
            </w:r>
            <w:r>
              <w:rPr>
                <w:bCs/>
                <w:color w:val="000000" w:themeColor="text1"/>
              </w:rPr>
              <w:lastRenderedPageBreak/>
              <w:t>Характеристики подросткового и периода. Нарушения и сбои в развитии.</w:t>
            </w:r>
          </w:p>
          <w:p w14:paraId="36CBBFAF" w14:textId="77777777" w:rsidR="007B3C4A" w:rsidRDefault="003B1D61">
            <w:pPr>
              <w:spacing w:after="0" w:line="240" w:lineRule="auto"/>
              <w:jc w:val="both"/>
              <w:rPr>
                <w:rFonts w:ascii="Times New Roman" w:hAnsi="Times New Roman"/>
                <w:b/>
                <w:bCs/>
                <w:i/>
                <w:iCs/>
                <w:color w:val="000000" w:themeColor="text1"/>
                <w:sz w:val="24"/>
                <w:szCs w:val="24"/>
              </w:rPr>
            </w:pPr>
            <w:r>
              <w:rPr>
                <w:rFonts w:ascii="Times New Roman" w:hAnsi="Times New Roman"/>
                <w:bCs/>
                <w:color w:val="000000" w:themeColor="text1"/>
                <w:sz w:val="24"/>
                <w:szCs w:val="24"/>
              </w:rPr>
              <w:t>Глубокое планирование собственной жизни как признак взрослого человека. Разветвленное, комбинированное планирование, допуск худших сценариев и понимание подготовки к ним</w:t>
            </w:r>
          </w:p>
        </w:tc>
        <w:tc>
          <w:tcPr>
            <w:tcW w:w="612" w:type="pct"/>
          </w:tcPr>
          <w:p w14:paraId="418578D0" w14:textId="77777777" w:rsidR="007B3C4A" w:rsidRDefault="003B1D61">
            <w:pPr>
              <w:spacing w:after="0" w:line="240" w:lineRule="auto"/>
              <w:jc w:val="center"/>
              <w:rPr>
                <w:rFonts w:ascii="Times New Roman" w:hAnsi="Times New Roman"/>
                <w:b/>
                <w:bCs/>
                <w:i/>
                <w:iCs/>
                <w:color w:val="000000" w:themeColor="text1"/>
                <w:sz w:val="24"/>
                <w:szCs w:val="24"/>
              </w:rPr>
            </w:pPr>
            <w:r>
              <w:rPr>
                <w:rFonts w:ascii="Times New Roman" w:hAnsi="Times New Roman"/>
                <w:b/>
                <w:bCs/>
                <w:i/>
                <w:iCs/>
                <w:color w:val="000000" w:themeColor="text1"/>
                <w:sz w:val="24"/>
                <w:szCs w:val="24"/>
              </w:rPr>
              <w:lastRenderedPageBreak/>
              <w:t>2</w:t>
            </w:r>
          </w:p>
        </w:tc>
        <w:tc>
          <w:tcPr>
            <w:tcW w:w="598" w:type="pct"/>
            <w:vMerge w:val="restart"/>
          </w:tcPr>
          <w:p w14:paraId="38788E0B" w14:textId="77777777" w:rsidR="007B3C4A" w:rsidRDefault="003B1D61">
            <w:pPr>
              <w:spacing w:after="0" w:line="240" w:lineRule="auto"/>
              <w:jc w:val="center"/>
              <w:rPr>
                <w:rFonts w:ascii="Times New Roman" w:hAnsi="Times New Roman"/>
                <w:b/>
                <w:bCs/>
                <w:i/>
                <w:iCs/>
                <w:color w:val="000000" w:themeColor="text1"/>
                <w:sz w:val="24"/>
                <w:szCs w:val="24"/>
              </w:rPr>
            </w:pPr>
            <w:r>
              <w:rPr>
                <w:rFonts w:ascii="Times New Roman" w:hAnsi="Times New Roman"/>
                <w:bCs/>
                <w:color w:val="000000" w:themeColor="text1"/>
                <w:sz w:val="24"/>
                <w:szCs w:val="24"/>
              </w:rPr>
              <w:t>ЛР 12, ЛР 13</w:t>
            </w:r>
          </w:p>
        </w:tc>
        <w:tc>
          <w:tcPr>
            <w:tcW w:w="408" w:type="pct"/>
            <w:vMerge w:val="restart"/>
          </w:tcPr>
          <w:p w14:paraId="03EE049B" w14:textId="77777777" w:rsidR="007B3C4A" w:rsidRDefault="003B1D61">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color w:val="000000" w:themeColor="text1"/>
                <w:sz w:val="24"/>
                <w:szCs w:val="24"/>
              </w:rPr>
            </w:pPr>
            <w:r>
              <w:rPr>
                <w:rFonts w:ascii="Times New Roman" w:hAnsi="Times New Roman"/>
                <w:color w:val="000000" w:themeColor="text1"/>
                <w:sz w:val="24"/>
                <w:szCs w:val="24"/>
              </w:rPr>
              <w:t>ОК 04, ОК 06, ОК 07</w:t>
            </w:r>
          </w:p>
          <w:p w14:paraId="5D336228" w14:textId="77777777" w:rsidR="007B3C4A" w:rsidRDefault="007B3C4A">
            <w:pPr>
              <w:spacing w:after="0" w:line="240" w:lineRule="auto"/>
              <w:jc w:val="center"/>
              <w:rPr>
                <w:rFonts w:ascii="Times New Roman" w:hAnsi="Times New Roman"/>
                <w:b/>
                <w:bCs/>
                <w:i/>
                <w:iCs/>
                <w:color w:val="000000" w:themeColor="text1"/>
                <w:sz w:val="24"/>
                <w:szCs w:val="24"/>
              </w:rPr>
            </w:pPr>
          </w:p>
          <w:p w14:paraId="17498D0C" w14:textId="77777777" w:rsidR="007B3C4A" w:rsidRDefault="007B3C4A">
            <w:pPr>
              <w:spacing w:after="0" w:line="240" w:lineRule="auto"/>
              <w:jc w:val="center"/>
              <w:rPr>
                <w:rFonts w:ascii="Times New Roman" w:hAnsi="Times New Roman"/>
                <w:b/>
                <w:bCs/>
                <w:i/>
                <w:iCs/>
                <w:color w:val="000000" w:themeColor="text1"/>
                <w:sz w:val="24"/>
                <w:szCs w:val="24"/>
              </w:rPr>
            </w:pPr>
          </w:p>
          <w:p w14:paraId="7BB4CA24" w14:textId="77777777" w:rsidR="007B3C4A" w:rsidRDefault="007B3C4A">
            <w:pPr>
              <w:spacing w:after="0" w:line="240" w:lineRule="auto"/>
              <w:jc w:val="center"/>
              <w:rPr>
                <w:rFonts w:ascii="Times New Roman" w:hAnsi="Times New Roman"/>
                <w:b/>
                <w:bCs/>
                <w:i/>
                <w:iCs/>
                <w:color w:val="000000" w:themeColor="text1"/>
                <w:sz w:val="24"/>
                <w:szCs w:val="24"/>
              </w:rPr>
            </w:pPr>
          </w:p>
        </w:tc>
        <w:tc>
          <w:tcPr>
            <w:tcW w:w="408" w:type="pct"/>
            <w:vMerge w:val="restart"/>
          </w:tcPr>
          <w:p w14:paraId="61BBBD8A" w14:textId="77777777" w:rsidR="007B3C4A" w:rsidRDefault="003B1D61">
            <w:pPr>
              <w:pStyle w:val="120"/>
              <w:rPr>
                <w:color w:val="000000" w:themeColor="text1"/>
                <w:szCs w:val="24"/>
              </w:rPr>
            </w:pPr>
            <w:proofErr w:type="spellStart"/>
            <w:r>
              <w:rPr>
                <w:color w:val="000000" w:themeColor="text1"/>
                <w:szCs w:val="24"/>
              </w:rPr>
              <w:t>Уо</w:t>
            </w:r>
            <w:proofErr w:type="spellEnd"/>
            <w:r>
              <w:rPr>
                <w:color w:val="000000" w:themeColor="text1"/>
                <w:szCs w:val="24"/>
              </w:rPr>
              <w:t xml:space="preserve"> 04.01</w:t>
            </w:r>
          </w:p>
          <w:p w14:paraId="7A6337B6" w14:textId="77777777" w:rsidR="007B3C4A" w:rsidRDefault="003B1D61">
            <w:pPr>
              <w:pStyle w:val="120"/>
              <w:rPr>
                <w:color w:val="000000" w:themeColor="text1"/>
                <w:spacing w:val="-4"/>
                <w:szCs w:val="24"/>
              </w:rPr>
            </w:pPr>
            <w:proofErr w:type="spellStart"/>
            <w:r>
              <w:rPr>
                <w:color w:val="000000" w:themeColor="text1"/>
                <w:szCs w:val="24"/>
              </w:rPr>
              <w:t>Уо</w:t>
            </w:r>
            <w:proofErr w:type="spellEnd"/>
            <w:r>
              <w:rPr>
                <w:color w:val="000000" w:themeColor="text1"/>
                <w:szCs w:val="24"/>
              </w:rPr>
              <w:t xml:space="preserve"> 04.02</w:t>
            </w:r>
          </w:p>
          <w:p w14:paraId="4B5D467D" w14:textId="77777777" w:rsidR="007B3C4A" w:rsidRDefault="003B1D61">
            <w:pPr>
              <w:pStyle w:val="120"/>
              <w:rPr>
                <w:color w:val="000000" w:themeColor="text1"/>
                <w:szCs w:val="24"/>
              </w:rPr>
            </w:pPr>
            <w:proofErr w:type="spellStart"/>
            <w:r>
              <w:rPr>
                <w:color w:val="000000" w:themeColor="text1"/>
                <w:szCs w:val="24"/>
              </w:rPr>
              <w:t>Зо</w:t>
            </w:r>
            <w:proofErr w:type="spellEnd"/>
            <w:r>
              <w:rPr>
                <w:color w:val="000000" w:themeColor="text1"/>
                <w:szCs w:val="24"/>
              </w:rPr>
              <w:t xml:space="preserve"> 04.01</w:t>
            </w:r>
          </w:p>
          <w:p w14:paraId="54660F89" w14:textId="77777777" w:rsidR="007B3C4A" w:rsidRDefault="003B1D61">
            <w:pPr>
              <w:pStyle w:val="120"/>
              <w:rPr>
                <w:color w:val="000000" w:themeColor="text1"/>
                <w:szCs w:val="24"/>
              </w:rPr>
            </w:pPr>
            <w:proofErr w:type="spellStart"/>
            <w:r>
              <w:rPr>
                <w:color w:val="000000" w:themeColor="text1"/>
                <w:szCs w:val="24"/>
              </w:rPr>
              <w:t>Зо</w:t>
            </w:r>
            <w:proofErr w:type="spellEnd"/>
            <w:r>
              <w:rPr>
                <w:color w:val="000000" w:themeColor="text1"/>
                <w:szCs w:val="24"/>
              </w:rPr>
              <w:t xml:space="preserve"> 04.02</w:t>
            </w:r>
          </w:p>
          <w:p w14:paraId="6A6EEAB6" w14:textId="77777777" w:rsidR="007B3C4A" w:rsidRDefault="003B1D61">
            <w:pPr>
              <w:pStyle w:val="120"/>
              <w:rPr>
                <w:color w:val="000000" w:themeColor="text1"/>
                <w:szCs w:val="24"/>
              </w:rPr>
            </w:pPr>
            <w:proofErr w:type="spellStart"/>
            <w:r>
              <w:rPr>
                <w:color w:val="000000" w:themeColor="text1"/>
                <w:szCs w:val="24"/>
              </w:rPr>
              <w:t>Уо</w:t>
            </w:r>
            <w:proofErr w:type="spellEnd"/>
            <w:r>
              <w:rPr>
                <w:color w:val="000000" w:themeColor="text1"/>
                <w:szCs w:val="24"/>
              </w:rPr>
              <w:t xml:space="preserve"> 06.01</w:t>
            </w:r>
          </w:p>
          <w:p w14:paraId="3C2F3031" w14:textId="77777777" w:rsidR="007B3C4A" w:rsidRDefault="003B1D61">
            <w:pPr>
              <w:pStyle w:val="120"/>
              <w:rPr>
                <w:color w:val="000000" w:themeColor="text1"/>
                <w:szCs w:val="24"/>
              </w:rPr>
            </w:pPr>
            <w:proofErr w:type="spellStart"/>
            <w:r>
              <w:rPr>
                <w:color w:val="000000" w:themeColor="text1"/>
                <w:szCs w:val="24"/>
              </w:rPr>
              <w:t>Уо</w:t>
            </w:r>
            <w:proofErr w:type="spellEnd"/>
            <w:r>
              <w:rPr>
                <w:color w:val="000000" w:themeColor="text1"/>
                <w:szCs w:val="24"/>
              </w:rPr>
              <w:t xml:space="preserve"> 06.02</w:t>
            </w:r>
          </w:p>
          <w:p w14:paraId="7958AD1A" w14:textId="77777777" w:rsidR="007B3C4A" w:rsidRDefault="003B1D61">
            <w:pPr>
              <w:pStyle w:val="120"/>
              <w:rPr>
                <w:color w:val="000000" w:themeColor="text1"/>
                <w:szCs w:val="24"/>
              </w:rPr>
            </w:pPr>
            <w:proofErr w:type="spellStart"/>
            <w:r>
              <w:rPr>
                <w:color w:val="000000" w:themeColor="text1"/>
                <w:szCs w:val="24"/>
              </w:rPr>
              <w:t>Зо</w:t>
            </w:r>
            <w:proofErr w:type="spellEnd"/>
            <w:r>
              <w:rPr>
                <w:color w:val="000000" w:themeColor="text1"/>
                <w:szCs w:val="24"/>
              </w:rPr>
              <w:t xml:space="preserve"> 06.01</w:t>
            </w:r>
          </w:p>
          <w:p w14:paraId="59F5AE76" w14:textId="77777777" w:rsidR="007B3C4A" w:rsidRDefault="003B1D61">
            <w:pPr>
              <w:pStyle w:val="120"/>
              <w:rPr>
                <w:color w:val="000000" w:themeColor="text1"/>
                <w:szCs w:val="24"/>
              </w:rPr>
            </w:pPr>
            <w:proofErr w:type="spellStart"/>
            <w:r>
              <w:rPr>
                <w:color w:val="000000" w:themeColor="text1"/>
                <w:szCs w:val="24"/>
              </w:rPr>
              <w:t>Зо</w:t>
            </w:r>
            <w:proofErr w:type="spellEnd"/>
            <w:r>
              <w:rPr>
                <w:color w:val="000000" w:themeColor="text1"/>
                <w:szCs w:val="24"/>
              </w:rPr>
              <w:t xml:space="preserve"> 06.02</w:t>
            </w:r>
          </w:p>
          <w:p w14:paraId="4132D3FC" w14:textId="77777777" w:rsidR="007B3C4A" w:rsidRDefault="003B1D61">
            <w:pPr>
              <w:pStyle w:val="120"/>
              <w:rPr>
                <w:color w:val="000000" w:themeColor="text1"/>
                <w:szCs w:val="24"/>
              </w:rPr>
            </w:pPr>
            <w:proofErr w:type="spellStart"/>
            <w:r>
              <w:rPr>
                <w:color w:val="000000" w:themeColor="text1"/>
                <w:szCs w:val="24"/>
              </w:rPr>
              <w:t>Зо</w:t>
            </w:r>
            <w:proofErr w:type="spellEnd"/>
            <w:r>
              <w:rPr>
                <w:color w:val="000000" w:themeColor="text1"/>
                <w:szCs w:val="24"/>
              </w:rPr>
              <w:t xml:space="preserve"> 06.03</w:t>
            </w:r>
          </w:p>
          <w:p w14:paraId="55FB52B2" w14:textId="77777777" w:rsidR="007B3C4A" w:rsidRDefault="003B1D61">
            <w:pPr>
              <w:pStyle w:val="120"/>
              <w:rPr>
                <w:color w:val="000000" w:themeColor="text1"/>
                <w:szCs w:val="24"/>
              </w:rPr>
            </w:pPr>
            <w:proofErr w:type="spellStart"/>
            <w:r>
              <w:rPr>
                <w:color w:val="000000" w:themeColor="text1"/>
                <w:szCs w:val="24"/>
              </w:rPr>
              <w:t>Уо</w:t>
            </w:r>
            <w:proofErr w:type="spellEnd"/>
            <w:r>
              <w:rPr>
                <w:color w:val="000000" w:themeColor="text1"/>
                <w:szCs w:val="24"/>
              </w:rPr>
              <w:t xml:space="preserve"> 07.01</w:t>
            </w:r>
          </w:p>
          <w:p w14:paraId="25A062F0" w14:textId="77777777" w:rsidR="007B3C4A" w:rsidRDefault="003B1D61">
            <w:pPr>
              <w:pStyle w:val="120"/>
              <w:rPr>
                <w:color w:val="000000" w:themeColor="text1"/>
                <w:szCs w:val="24"/>
              </w:rPr>
            </w:pPr>
            <w:proofErr w:type="spellStart"/>
            <w:r>
              <w:rPr>
                <w:color w:val="000000" w:themeColor="text1"/>
                <w:szCs w:val="24"/>
              </w:rPr>
              <w:t>Уо</w:t>
            </w:r>
            <w:proofErr w:type="spellEnd"/>
            <w:r>
              <w:rPr>
                <w:color w:val="000000" w:themeColor="text1"/>
                <w:szCs w:val="24"/>
              </w:rPr>
              <w:t xml:space="preserve"> 07.02</w:t>
            </w:r>
          </w:p>
          <w:p w14:paraId="150056B9" w14:textId="77777777" w:rsidR="007B3C4A" w:rsidRDefault="003B1D61">
            <w:pPr>
              <w:pStyle w:val="120"/>
              <w:rPr>
                <w:color w:val="000000" w:themeColor="text1"/>
                <w:szCs w:val="24"/>
              </w:rPr>
            </w:pPr>
            <w:proofErr w:type="spellStart"/>
            <w:r>
              <w:rPr>
                <w:color w:val="000000" w:themeColor="text1"/>
                <w:szCs w:val="24"/>
              </w:rPr>
              <w:t>Уо</w:t>
            </w:r>
            <w:proofErr w:type="spellEnd"/>
            <w:r>
              <w:rPr>
                <w:color w:val="000000" w:themeColor="text1"/>
                <w:szCs w:val="24"/>
              </w:rPr>
              <w:t xml:space="preserve"> 07.03</w:t>
            </w:r>
          </w:p>
          <w:p w14:paraId="490BC043" w14:textId="77777777" w:rsidR="007B3C4A" w:rsidRDefault="003B1D61">
            <w:pPr>
              <w:pStyle w:val="120"/>
              <w:rPr>
                <w:color w:val="000000" w:themeColor="text1"/>
                <w:szCs w:val="24"/>
              </w:rPr>
            </w:pPr>
            <w:proofErr w:type="spellStart"/>
            <w:r>
              <w:rPr>
                <w:color w:val="000000" w:themeColor="text1"/>
                <w:szCs w:val="24"/>
              </w:rPr>
              <w:t>Зо</w:t>
            </w:r>
            <w:proofErr w:type="spellEnd"/>
            <w:r>
              <w:rPr>
                <w:color w:val="000000" w:themeColor="text1"/>
                <w:szCs w:val="24"/>
              </w:rPr>
              <w:t xml:space="preserve"> 07.01</w:t>
            </w:r>
          </w:p>
          <w:p w14:paraId="62DBA800" w14:textId="77777777" w:rsidR="007B3C4A" w:rsidRDefault="003B1D61">
            <w:pPr>
              <w:pStyle w:val="120"/>
              <w:rPr>
                <w:color w:val="000000" w:themeColor="text1"/>
                <w:szCs w:val="24"/>
              </w:rPr>
            </w:pPr>
            <w:proofErr w:type="spellStart"/>
            <w:r>
              <w:rPr>
                <w:color w:val="000000" w:themeColor="text1"/>
                <w:szCs w:val="24"/>
              </w:rPr>
              <w:t>Зо</w:t>
            </w:r>
            <w:proofErr w:type="spellEnd"/>
            <w:r>
              <w:rPr>
                <w:color w:val="000000" w:themeColor="text1"/>
                <w:szCs w:val="24"/>
              </w:rPr>
              <w:t xml:space="preserve"> 07.02</w:t>
            </w:r>
          </w:p>
          <w:p w14:paraId="1FC8E3CA" w14:textId="77777777" w:rsidR="007B3C4A" w:rsidRDefault="003B1D61">
            <w:pPr>
              <w:pStyle w:val="120"/>
              <w:rPr>
                <w:color w:val="000000" w:themeColor="text1"/>
                <w:szCs w:val="24"/>
              </w:rPr>
            </w:pPr>
            <w:proofErr w:type="spellStart"/>
            <w:r>
              <w:rPr>
                <w:color w:val="000000" w:themeColor="text1"/>
                <w:szCs w:val="24"/>
              </w:rPr>
              <w:t>Зо</w:t>
            </w:r>
            <w:proofErr w:type="spellEnd"/>
            <w:r>
              <w:rPr>
                <w:color w:val="000000" w:themeColor="text1"/>
                <w:szCs w:val="24"/>
              </w:rPr>
              <w:t xml:space="preserve"> 07.03</w:t>
            </w:r>
          </w:p>
          <w:p w14:paraId="78D78369" w14:textId="77777777" w:rsidR="007B3C4A" w:rsidRDefault="003B1D61">
            <w:pPr>
              <w:pStyle w:val="120"/>
              <w:rPr>
                <w:color w:val="000000" w:themeColor="text1"/>
                <w:szCs w:val="24"/>
              </w:rPr>
            </w:pPr>
            <w:proofErr w:type="spellStart"/>
            <w:r>
              <w:rPr>
                <w:color w:val="000000" w:themeColor="text1"/>
                <w:szCs w:val="24"/>
              </w:rPr>
              <w:t>Зо</w:t>
            </w:r>
            <w:proofErr w:type="spellEnd"/>
            <w:r>
              <w:rPr>
                <w:color w:val="000000" w:themeColor="text1"/>
                <w:szCs w:val="24"/>
              </w:rPr>
              <w:t xml:space="preserve"> 07.04</w:t>
            </w:r>
          </w:p>
          <w:p w14:paraId="7ED95AD6" w14:textId="77777777" w:rsidR="007B3C4A" w:rsidRDefault="003B1D61">
            <w:pPr>
              <w:pStyle w:val="120"/>
              <w:rPr>
                <w:color w:val="000000" w:themeColor="text1"/>
                <w:szCs w:val="24"/>
              </w:rPr>
            </w:pPr>
            <w:proofErr w:type="spellStart"/>
            <w:r>
              <w:rPr>
                <w:color w:val="000000" w:themeColor="text1"/>
                <w:szCs w:val="24"/>
              </w:rPr>
              <w:t>Зо</w:t>
            </w:r>
            <w:proofErr w:type="spellEnd"/>
            <w:r>
              <w:rPr>
                <w:color w:val="000000" w:themeColor="text1"/>
                <w:szCs w:val="24"/>
              </w:rPr>
              <w:t xml:space="preserve"> 07.05</w:t>
            </w:r>
          </w:p>
        </w:tc>
      </w:tr>
      <w:tr w:rsidR="007B3C4A" w14:paraId="66D0BB29" w14:textId="77777777">
        <w:trPr>
          <w:trHeight w:val="20"/>
        </w:trPr>
        <w:tc>
          <w:tcPr>
            <w:tcW w:w="759" w:type="pct"/>
            <w:vMerge w:val="restart"/>
          </w:tcPr>
          <w:p w14:paraId="60EAEFC3" w14:textId="77777777" w:rsidR="007B3C4A" w:rsidRDefault="007B3C4A">
            <w:pPr>
              <w:spacing w:after="0" w:line="240" w:lineRule="auto"/>
              <w:jc w:val="center"/>
              <w:rPr>
                <w:rFonts w:ascii="Times New Roman" w:hAnsi="Times New Roman"/>
                <w:b/>
                <w:bCs/>
                <w:i/>
                <w:iCs/>
                <w:color w:val="000000" w:themeColor="text1"/>
                <w:sz w:val="24"/>
                <w:szCs w:val="24"/>
              </w:rPr>
            </w:pPr>
          </w:p>
        </w:tc>
        <w:tc>
          <w:tcPr>
            <w:tcW w:w="2215" w:type="pct"/>
          </w:tcPr>
          <w:p w14:paraId="2FFD0274" w14:textId="77777777" w:rsidR="007B3C4A" w:rsidRDefault="003B1D61">
            <w:pPr>
              <w:spacing w:after="0" w:line="240" w:lineRule="auto"/>
              <w:jc w:val="both"/>
              <w:rPr>
                <w:rFonts w:ascii="Times New Roman" w:hAnsi="Times New Roman"/>
                <w:b/>
                <w:bCs/>
                <w:i/>
                <w:iCs/>
                <w:color w:val="000000" w:themeColor="text1"/>
                <w:sz w:val="24"/>
                <w:szCs w:val="24"/>
              </w:rPr>
            </w:pPr>
            <w:r>
              <w:rPr>
                <w:rFonts w:ascii="Times New Roman" w:hAnsi="Times New Roman"/>
                <w:bCs/>
                <w:color w:val="000000" w:themeColor="text1"/>
                <w:sz w:val="24"/>
                <w:szCs w:val="24"/>
              </w:rPr>
              <w:t xml:space="preserve">Общие понятия о здоровье. Значение здоровья при допуске к профессиональным работам. Медицинский осмотр. Особенности и профилактика профессиональных заболеваний. Риск профессиональных заболеваний и способы их профилактики. Рациональное питание и его значение для здоровья. Забота о жизни и здоровье </w:t>
            </w:r>
            <w:proofErr w:type="spellStart"/>
            <w:r>
              <w:rPr>
                <w:rFonts w:ascii="Times New Roman" w:hAnsi="Times New Roman"/>
                <w:bCs/>
                <w:color w:val="000000" w:themeColor="text1"/>
                <w:sz w:val="24"/>
                <w:szCs w:val="24"/>
              </w:rPr>
              <w:t>специалистовпри</w:t>
            </w:r>
            <w:proofErr w:type="spellEnd"/>
            <w:r>
              <w:rPr>
                <w:rFonts w:ascii="Times New Roman" w:hAnsi="Times New Roman"/>
                <w:bCs/>
                <w:color w:val="000000" w:themeColor="text1"/>
                <w:sz w:val="24"/>
                <w:szCs w:val="24"/>
              </w:rPr>
              <w:t xml:space="preserve"> проведении работ на производственных участках. Региональные условия для занятия спортом и оздоровления граждан. Влияние вредных привычек на профессиональное долголетие</w:t>
            </w:r>
          </w:p>
        </w:tc>
        <w:tc>
          <w:tcPr>
            <w:tcW w:w="612" w:type="pct"/>
          </w:tcPr>
          <w:p w14:paraId="1853E439" w14:textId="77777777" w:rsidR="007B3C4A" w:rsidRDefault="003B1D61">
            <w:pPr>
              <w:spacing w:after="0" w:line="240" w:lineRule="auto"/>
              <w:jc w:val="center"/>
              <w:rPr>
                <w:rFonts w:ascii="Times New Roman" w:hAnsi="Times New Roman"/>
                <w:bCs/>
                <w:iCs/>
                <w:color w:val="000000" w:themeColor="text1"/>
                <w:sz w:val="24"/>
                <w:szCs w:val="24"/>
              </w:rPr>
            </w:pPr>
            <w:r>
              <w:rPr>
                <w:rFonts w:ascii="Times New Roman" w:hAnsi="Times New Roman"/>
                <w:bCs/>
                <w:iCs/>
                <w:color w:val="000000" w:themeColor="text1"/>
                <w:sz w:val="24"/>
                <w:szCs w:val="24"/>
              </w:rPr>
              <w:t>2</w:t>
            </w:r>
          </w:p>
        </w:tc>
        <w:tc>
          <w:tcPr>
            <w:tcW w:w="598" w:type="pct"/>
            <w:vMerge/>
          </w:tcPr>
          <w:p w14:paraId="65672E81" w14:textId="77777777" w:rsidR="007B3C4A" w:rsidRDefault="007B3C4A">
            <w:pPr>
              <w:spacing w:after="0" w:line="240" w:lineRule="auto"/>
              <w:jc w:val="center"/>
              <w:rPr>
                <w:rFonts w:ascii="Times New Roman" w:hAnsi="Times New Roman"/>
                <w:bCs/>
                <w:iCs/>
                <w:color w:val="000000" w:themeColor="text1"/>
                <w:sz w:val="24"/>
                <w:szCs w:val="24"/>
              </w:rPr>
            </w:pPr>
          </w:p>
        </w:tc>
        <w:tc>
          <w:tcPr>
            <w:tcW w:w="408" w:type="pct"/>
            <w:vMerge/>
          </w:tcPr>
          <w:p w14:paraId="426FF5DC" w14:textId="77777777" w:rsidR="007B3C4A" w:rsidRDefault="007B3C4A">
            <w:pPr>
              <w:spacing w:after="0" w:line="240" w:lineRule="auto"/>
              <w:jc w:val="center"/>
              <w:rPr>
                <w:rFonts w:ascii="Times New Roman" w:hAnsi="Times New Roman"/>
                <w:b/>
                <w:bCs/>
                <w:i/>
                <w:iCs/>
                <w:color w:val="000000" w:themeColor="text1"/>
                <w:sz w:val="24"/>
                <w:szCs w:val="24"/>
              </w:rPr>
            </w:pPr>
          </w:p>
        </w:tc>
        <w:tc>
          <w:tcPr>
            <w:tcW w:w="408" w:type="pct"/>
            <w:vMerge/>
          </w:tcPr>
          <w:p w14:paraId="5C37E172" w14:textId="77777777" w:rsidR="007B3C4A" w:rsidRDefault="007B3C4A">
            <w:pPr>
              <w:spacing w:after="0" w:line="240" w:lineRule="auto"/>
              <w:jc w:val="center"/>
              <w:rPr>
                <w:rFonts w:ascii="Times New Roman" w:hAnsi="Times New Roman"/>
                <w:b/>
                <w:bCs/>
                <w:i/>
                <w:iCs/>
                <w:color w:val="000000" w:themeColor="text1"/>
                <w:sz w:val="24"/>
                <w:szCs w:val="24"/>
              </w:rPr>
            </w:pPr>
          </w:p>
        </w:tc>
      </w:tr>
      <w:tr w:rsidR="007B3C4A" w14:paraId="493DFA09" w14:textId="77777777">
        <w:trPr>
          <w:trHeight w:val="20"/>
        </w:trPr>
        <w:tc>
          <w:tcPr>
            <w:tcW w:w="759" w:type="pct"/>
            <w:vMerge/>
          </w:tcPr>
          <w:p w14:paraId="70A9118C" w14:textId="77777777" w:rsidR="007B3C4A" w:rsidRDefault="007B3C4A">
            <w:pPr>
              <w:spacing w:after="0" w:line="240" w:lineRule="auto"/>
              <w:jc w:val="center"/>
              <w:rPr>
                <w:rFonts w:ascii="Times New Roman" w:hAnsi="Times New Roman"/>
                <w:b/>
                <w:bCs/>
                <w:i/>
                <w:iCs/>
                <w:color w:val="000000" w:themeColor="text1"/>
                <w:sz w:val="24"/>
                <w:szCs w:val="24"/>
              </w:rPr>
            </w:pPr>
          </w:p>
        </w:tc>
        <w:tc>
          <w:tcPr>
            <w:tcW w:w="2215" w:type="pct"/>
          </w:tcPr>
          <w:p w14:paraId="21131927" w14:textId="77777777" w:rsidR="007B3C4A" w:rsidRDefault="003B1D61">
            <w:pPr>
              <w:spacing w:after="0" w:line="240" w:lineRule="auto"/>
              <w:ind w:left="57" w:right="57"/>
              <w:jc w:val="both"/>
              <w:rPr>
                <w:rFonts w:ascii="Times New Roman" w:hAnsi="Times New Roman"/>
                <w:bCs/>
                <w:i/>
                <w:color w:val="000000" w:themeColor="text1"/>
                <w:sz w:val="24"/>
                <w:szCs w:val="24"/>
              </w:rPr>
            </w:pPr>
            <w:r>
              <w:rPr>
                <w:rFonts w:ascii="Times New Roman" w:hAnsi="Times New Roman"/>
                <w:bCs/>
                <w:i/>
                <w:color w:val="000000" w:themeColor="text1"/>
                <w:sz w:val="24"/>
                <w:szCs w:val="24"/>
              </w:rPr>
              <w:t>Практическое занятие № 7</w:t>
            </w:r>
            <w:r>
              <w:rPr>
                <w:rFonts w:ascii="Times New Roman" w:hAnsi="Times New Roman"/>
                <w:bCs/>
                <w:color w:val="000000" w:themeColor="text1"/>
                <w:sz w:val="24"/>
                <w:szCs w:val="24"/>
              </w:rPr>
              <w:t xml:space="preserve">. </w:t>
            </w:r>
            <w:r>
              <w:rPr>
                <w:rFonts w:ascii="Times New Roman" w:hAnsi="Times New Roman"/>
                <w:color w:val="000000" w:themeColor="text1"/>
                <w:sz w:val="24"/>
                <w:szCs w:val="24"/>
              </w:rPr>
              <w:t>Планирование действий на ближайшие 5-10 лет</w:t>
            </w:r>
          </w:p>
          <w:p w14:paraId="74B8B938" w14:textId="77777777" w:rsidR="007B3C4A" w:rsidRDefault="003B1D61">
            <w:pPr>
              <w:spacing w:after="0" w:line="240" w:lineRule="auto"/>
              <w:jc w:val="both"/>
              <w:rPr>
                <w:rFonts w:ascii="Times New Roman" w:hAnsi="Times New Roman"/>
                <w:b/>
                <w:bCs/>
                <w:i/>
                <w:iCs/>
                <w:color w:val="000000" w:themeColor="text1"/>
                <w:sz w:val="24"/>
                <w:szCs w:val="24"/>
              </w:rPr>
            </w:pPr>
            <w:r>
              <w:rPr>
                <w:rFonts w:ascii="Times New Roman" w:hAnsi="Times New Roman"/>
                <w:bCs/>
                <w:i/>
                <w:color w:val="000000" w:themeColor="text1"/>
                <w:sz w:val="24"/>
                <w:szCs w:val="24"/>
              </w:rPr>
              <w:t>Практическое занятие № 8</w:t>
            </w:r>
            <w:r>
              <w:rPr>
                <w:rFonts w:ascii="Times New Roman" w:hAnsi="Times New Roman"/>
                <w:bCs/>
                <w:color w:val="000000" w:themeColor="text1"/>
                <w:sz w:val="24"/>
                <w:szCs w:val="24"/>
              </w:rPr>
              <w:t>.</w:t>
            </w:r>
            <w:r>
              <w:rPr>
                <w:rFonts w:ascii="Times New Roman" w:hAnsi="Times New Roman"/>
                <w:color w:val="000000" w:themeColor="text1"/>
                <w:sz w:val="24"/>
                <w:szCs w:val="24"/>
              </w:rPr>
              <w:t>Составление научно обоснованного пищевого рациона для работника по специальности/профессии</w:t>
            </w:r>
          </w:p>
        </w:tc>
        <w:tc>
          <w:tcPr>
            <w:tcW w:w="612" w:type="pct"/>
          </w:tcPr>
          <w:p w14:paraId="6DA68131" w14:textId="77777777" w:rsidR="007B3C4A" w:rsidRDefault="003B1D61">
            <w:pPr>
              <w:spacing w:after="0" w:line="240" w:lineRule="auto"/>
              <w:jc w:val="center"/>
              <w:rPr>
                <w:rFonts w:ascii="Times New Roman" w:hAnsi="Times New Roman"/>
                <w:bCs/>
                <w:iCs/>
                <w:color w:val="000000" w:themeColor="text1"/>
                <w:sz w:val="24"/>
                <w:szCs w:val="24"/>
              </w:rPr>
            </w:pPr>
            <w:r>
              <w:rPr>
                <w:rFonts w:ascii="Times New Roman" w:hAnsi="Times New Roman"/>
                <w:bCs/>
                <w:iCs/>
                <w:color w:val="000000" w:themeColor="text1"/>
                <w:sz w:val="24"/>
                <w:szCs w:val="24"/>
              </w:rPr>
              <w:t>4</w:t>
            </w:r>
          </w:p>
        </w:tc>
        <w:tc>
          <w:tcPr>
            <w:tcW w:w="598" w:type="pct"/>
          </w:tcPr>
          <w:p w14:paraId="27B72BB7" w14:textId="77777777" w:rsidR="007B3C4A" w:rsidRDefault="003B1D61">
            <w:pPr>
              <w:spacing w:after="0" w:line="240" w:lineRule="auto"/>
              <w:jc w:val="center"/>
              <w:rPr>
                <w:rFonts w:ascii="Times New Roman" w:hAnsi="Times New Roman"/>
                <w:bCs/>
                <w:iCs/>
                <w:color w:val="000000" w:themeColor="text1"/>
                <w:sz w:val="24"/>
                <w:szCs w:val="24"/>
              </w:rPr>
            </w:pPr>
            <w:r>
              <w:rPr>
                <w:rFonts w:ascii="Times New Roman" w:hAnsi="Times New Roman"/>
                <w:bCs/>
                <w:iCs/>
                <w:color w:val="000000" w:themeColor="text1"/>
                <w:sz w:val="24"/>
                <w:szCs w:val="24"/>
              </w:rPr>
              <w:t>ЛР 12</w:t>
            </w:r>
          </w:p>
          <w:p w14:paraId="3914C926" w14:textId="77777777" w:rsidR="007B3C4A" w:rsidRDefault="003B1D61">
            <w:pPr>
              <w:spacing w:after="0" w:line="240" w:lineRule="auto"/>
              <w:jc w:val="center"/>
              <w:rPr>
                <w:rFonts w:ascii="Times New Roman" w:hAnsi="Times New Roman"/>
                <w:bCs/>
                <w:iCs/>
                <w:color w:val="000000" w:themeColor="text1"/>
                <w:sz w:val="24"/>
                <w:szCs w:val="24"/>
              </w:rPr>
            </w:pPr>
            <w:r>
              <w:rPr>
                <w:rFonts w:ascii="Times New Roman" w:hAnsi="Times New Roman"/>
                <w:bCs/>
                <w:iCs/>
                <w:color w:val="000000" w:themeColor="text1"/>
                <w:sz w:val="24"/>
                <w:szCs w:val="24"/>
              </w:rPr>
              <w:t>ЛР 13</w:t>
            </w:r>
          </w:p>
        </w:tc>
        <w:tc>
          <w:tcPr>
            <w:tcW w:w="408" w:type="pct"/>
          </w:tcPr>
          <w:p w14:paraId="6D757D16" w14:textId="77777777" w:rsidR="007B3C4A" w:rsidRDefault="007B3C4A">
            <w:pPr>
              <w:spacing w:after="0" w:line="240" w:lineRule="auto"/>
              <w:jc w:val="center"/>
              <w:rPr>
                <w:rFonts w:ascii="Times New Roman" w:hAnsi="Times New Roman"/>
                <w:b/>
                <w:bCs/>
                <w:i/>
                <w:iCs/>
                <w:color w:val="000000" w:themeColor="text1"/>
                <w:sz w:val="24"/>
                <w:szCs w:val="24"/>
              </w:rPr>
            </w:pPr>
          </w:p>
        </w:tc>
        <w:tc>
          <w:tcPr>
            <w:tcW w:w="408" w:type="pct"/>
          </w:tcPr>
          <w:p w14:paraId="4F4C9D5E" w14:textId="77777777" w:rsidR="007B3C4A" w:rsidRDefault="007B3C4A">
            <w:pPr>
              <w:pStyle w:val="120"/>
              <w:rPr>
                <w:color w:val="000000" w:themeColor="text1"/>
                <w:szCs w:val="24"/>
              </w:rPr>
            </w:pPr>
          </w:p>
        </w:tc>
      </w:tr>
      <w:tr w:rsidR="007B3C4A" w14:paraId="66882B80" w14:textId="77777777">
        <w:trPr>
          <w:trHeight w:val="20"/>
        </w:trPr>
        <w:tc>
          <w:tcPr>
            <w:tcW w:w="759" w:type="pct"/>
          </w:tcPr>
          <w:p w14:paraId="69AE11C5" w14:textId="77777777" w:rsidR="007B3C4A" w:rsidRDefault="003B1D61">
            <w:pPr>
              <w:spacing w:after="0" w:line="240" w:lineRule="auto"/>
              <w:ind w:left="57" w:right="57"/>
              <w:rPr>
                <w:rFonts w:ascii="Times New Roman" w:hAnsi="Times New Roman"/>
                <w:b/>
                <w:bCs/>
                <w:color w:val="000000" w:themeColor="text1"/>
                <w:sz w:val="24"/>
                <w:szCs w:val="24"/>
              </w:rPr>
            </w:pPr>
            <w:r>
              <w:rPr>
                <w:rFonts w:ascii="Times New Roman" w:hAnsi="Times New Roman"/>
                <w:b/>
                <w:bCs/>
                <w:color w:val="000000" w:themeColor="text1"/>
                <w:sz w:val="24"/>
                <w:szCs w:val="24"/>
              </w:rPr>
              <w:t>Тема 1.3</w:t>
            </w:r>
            <w:r>
              <w:rPr>
                <w:rFonts w:ascii="Times New Roman" w:hAnsi="Times New Roman"/>
                <w:bCs/>
                <w:color w:val="000000" w:themeColor="text1"/>
                <w:sz w:val="24"/>
                <w:szCs w:val="24"/>
              </w:rPr>
              <w:t xml:space="preserve">Влияние неблагоприятной окружающей среды на здоровье человека. Основные источники загрязнения окружающей </w:t>
            </w:r>
            <w:proofErr w:type="spellStart"/>
            <w:r>
              <w:rPr>
                <w:rFonts w:ascii="Times New Roman" w:hAnsi="Times New Roman"/>
                <w:bCs/>
                <w:color w:val="000000" w:themeColor="text1"/>
                <w:sz w:val="24"/>
                <w:szCs w:val="24"/>
              </w:rPr>
              <w:t>среды.Техносфера</w:t>
            </w:r>
            <w:proofErr w:type="spellEnd"/>
            <w:r>
              <w:rPr>
                <w:rFonts w:ascii="Times New Roman" w:hAnsi="Times New Roman"/>
                <w:bCs/>
                <w:color w:val="000000" w:themeColor="text1"/>
                <w:sz w:val="24"/>
                <w:szCs w:val="24"/>
              </w:rPr>
              <w:t xml:space="preserve"> как источник негативных факторов</w:t>
            </w:r>
          </w:p>
        </w:tc>
        <w:tc>
          <w:tcPr>
            <w:tcW w:w="2215" w:type="pct"/>
          </w:tcPr>
          <w:p w14:paraId="55EC9EFD" w14:textId="77777777" w:rsidR="007B3C4A" w:rsidRDefault="003B1D61">
            <w:pPr>
              <w:spacing w:after="0" w:line="240" w:lineRule="auto"/>
              <w:ind w:left="57" w:right="57"/>
              <w:jc w:val="both"/>
              <w:rPr>
                <w:rFonts w:ascii="Times New Roman" w:hAnsi="Times New Roman"/>
                <w:bCs/>
                <w:i/>
                <w:color w:val="000000" w:themeColor="text1"/>
                <w:sz w:val="24"/>
                <w:szCs w:val="24"/>
              </w:rPr>
            </w:pPr>
            <w:r>
              <w:rPr>
                <w:rFonts w:ascii="Times New Roman" w:hAnsi="Times New Roman"/>
                <w:bCs/>
                <w:i/>
                <w:color w:val="000000" w:themeColor="text1"/>
                <w:sz w:val="24"/>
                <w:szCs w:val="24"/>
              </w:rPr>
              <w:t xml:space="preserve">Практическое занятие № 9. </w:t>
            </w:r>
            <w:r>
              <w:rPr>
                <w:rFonts w:ascii="Times New Roman" w:hAnsi="Times New Roman"/>
                <w:color w:val="000000" w:themeColor="text1"/>
                <w:sz w:val="24"/>
                <w:szCs w:val="24"/>
              </w:rPr>
              <w:t>Изучение комплекса опасностей на рабочем месте специалиста (мастерской, учебном полигоне, производстве)</w:t>
            </w:r>
          </w:p>
        </w:tc>
        <w:tc>
          <w:tcPr>
            <w:tcW w:w="612" w:type="pct"/>
          </w:tcPr>
          <w:p w14:paraId="719C2361" w14:textId="77777777" w:rsidR="007B3C4A" w:rsidRDefault="003B1D61">
            <w:pPr>
              <w:spacing w:after="0" w:line="240" w:lineRule="auto"/>
              <w:jc w:val="center"/>
              <w:rPr>
                <w:rFonts w:ascii="Times New Roman" w:hAnsi="Times New Roman"/>
                <w:b/>
                <w:bCs/>
                <w:i/>
                <w:iCs/>
                <w:color w:val="000000" w:themeColor="text1"/>
                <w:sz w:val="24"/>
                <w:szCs w:val="24"/>
              </w:rPr>
            </w:pPr>
            <w:r>
              <w:rPr>
                <w:rFonts w:ascii="Times New Roman" w:hAnsi="Times New Roman"/>
                <w:b/>
                <w:bCs/>
                <w:i/>
                <w:iCs/>
                <w:color w:val="000000" w:themeColor="text1"/>
                <w:sz w:val="24"/>
                <w:szCs w:val="24"/>
              </w:rPr>
              <w:t>2</w:t>
            </w:r>
          </w:p>
        </w:tc>
        <w:tc>
          <w:tcPr>
            <w:tcW w:w="598" w:type="pct"/>
          </w:tcPr>
          <w:p w14:paraId="0E06276B" w14:textId="77777777" w:rsidR="007B3C4A" w:rsidRDefault="003B1D61">
            <w:pPr>
              <w:spacing w:after="0" w:line="240" w:lineRule="auto"/>
              <w:jc w:val="center"/>
              <w:rPr>
                <w:rFonts w:ascii="Times New Roman" w:hAnsi="Times New Roman"/>
                <w:b/>
                <w:bCs/>
                <w:i/>
                <w:iCs/>
                <w:color w:val="000000" w:themeColor="text1"/>
                <w:sz w:val="24"/>
                <w:szCs w:val="24"/>
              </w:rPr>
            </w:pPr>
            <w:r>
              <w:rPr>
                <w:rFonts w:ascii="Times New Roman" w:hAnsi="Times New Roman"/>
                <w:bCs/>
                <w:color w:val="000000" w:themeColor="text1"/>
                <w:sz w:val="24"/>
                <w:szCs w:val="24"/>
              </w:rPr>
              <w:t>ЛР 13, ЛР 14</w:t>
            </w:r>
          </w:p>
        </w:tc>
        <w:tc>
          <w:tcPr>
            <w:tcW w:w="408" w:type="pct"/>
          </w:tcPr>
          <w:p w14:paraId="1D22EBFF" w14:textId="77777777" w:rsidR="007B3C4A" w:rsidRDefault="003B1D61">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color w:val="000000" w:themeColor="text1"/>
                <w:sz w:val="24"/>
                <w:szCs w:val="24"/>
              </w:rPr>
            </w:pPr>
            <w:r>
              <w:rPr>
                <w:rFonts w:ascii="Times New Roman" w:hAnsi="Times New Roman"/>
                <w:color w:val="000000" w:themeColor="text1"/>
                <w:sz w:val="24"/>
                <w:szCs w:val="24"/>
              </w:rPr>
              <w:t>ОК 04, ОК 06, ОК 07</w:t>
            </w:r>
          </w:p>
          <w:p w14:paraId="5FC44AFC" w14:textId="77777777" w:rsidR="007B3C4A" w:rsidRDefault="007B3C4A">
            <w:pPr>
              <w:spacing w:after="0" w:line="240" w:lineRule="auto"/>
              <w:jc w:val="center"/>
              <w:rPr>
                <w:rFonts w:ascii="Times New Roman" w:hAnsi="Times New Roman"/>
                <w:b/>
                <w:bCs/>
                <w:i/>
                <w:iCs/>
                <w:color w:val="000000" w:themeColor="text1"/>
                <w:sz w:val="24"/>
                <w:szCs w:val="24"/>
              </w:rPr>
            </w:pPr>
          </w:p>
          <w:p w14:paraId="087D8BFA" w14:textId="77777777" w:rsidR="007B3C4A" w:rsidRDefault="007B3C4A">
            <w:pPr>
              <w:spacing w:after="0" w:line="240" w:lineRule="auto"/>
              <w:jc w:val="center"/>
              <w:rPr>
                <w:rFonts w:ascii="Times New Roman" w:hAnsi="Times New Roman"/>
                <w:b/>
                <w:bCs/>
                <w:i/>
                <w:iCs/>
                <w:color w:val="000000" w:themeColor="text1"/>
                <w:sz w:val="24"/>
                <w:szCs w:val="24"/>
              </w:rPr>
            </w:pPr>
          </w:p>
          <w:p w14:paraId="536FB4E9" w14:textId="77777777" w:rsidR="007B3C4A" w:rsidRDefault="007B3C4A">
            <w:pPr>
              <w:spacing w:after="0" w:line="240" w:lineRule="auto"/>
              <w:jc w:val="center"/>
              <w:rPr>
                <w:rFonts w:ascii="Times New Roman" w:hAnsi="Times New Roman"/>
                <w:b/>
                <w:bCs/>
                <w:i/>
                <w:iCs/>
                <w:color w:val="000000" w:themeColor="text1"/>
                <w:sz w:val="24"/>
                <w:szCs w:val="24"/>
              </w:rPr>
            </w:pPr>
          </w:p>
        </w:tc>
        <w:tc>
          <w:tcPr>
            <w:tcW w:w="408" w:type="pct"/>
          </w:tcPr>
          <w:p w14:paraId="7F7C263B" w14:textId="77777777" w:rsidR="007B3C4A" w:rsidRDefault="003B1D61">
            <w:pPr>
              <w:pStyle w:val="120"/>
              <w:rPr>
                <w:color w:val="000000" w:themeColor="text1"/>
                <w:szCs w:val="24"/>
              </w:rPr>
            </w:pPr>
            <w:proofErr w:type="spellStart"/>
            <w:r>
              <w:rPr>
                <w:color w:val="000000" w:themeColor="text1"/>
                <w:szCs w:val="24"/>
              </w:rPr>
              <w:t>Уо</w:t>
            </w:r>
            <w:proofErr w:type="spellEnd"/>
            <w:r>
              <w:rPr>
                <w:color w:val="000000" w:themeColor="text1"/>
                <w:szCs w:val="24"/>
              </w:rPr>
              <w:t xml:space="preserve"> 04.01</w:t>
            </w:r>
          </w:p>
          <w:p w14:paraId="58D3B299" w14:textId="77777777" w:rsidR="007B3C4A" w:rsidRDefault="003B1D61">
            <w:pPr>
              <w:pStyle w:val="120"/>
              <w:rPr>
                <w:color w:val="000000" w:themeColor="text1"/>
                <w:spacing w:val="-4"/>
                <w:szCs w:val="24"/>
              </w:rPr>
            </w:pPr>
            <w:proofErr w:type="spellStart"/>
            <w:r>
              <w:rPr>
                <w:color w:val="000000" w:themeColor="text1"/>
                <w:szCs w:val="24"/>
              </w:rPr>
              <w:t>Уо</w:t>
            </w:r>
            <w:proofErr w:type="spellEnd"/>
            <w:r>
              <w:rPr>
                <w:color w:val="000000" w:themeColor="text1"/>
                <w:szCs w:val="24"/>
              </w:rPr>
              <w:t xml:space="preserve"> 04.02</w:t>
            </w:r>
          </w:p>
          <w:p w14:paraId="4C777983" w14:textId="77777777" w:rsidR="007B3C4A" w:rsidRDefault="003B1D61">
            <w:pPr>
              <w:pStyle w:val="120"/>
              <w:rPr>
                <w:color w:val="000000" w:themeColor="text1"/>
                <w:szCs w:val="24"/>
              </w:rPr>
            </w:pPr>
            <w:proofErr w:type="spellStart"/>
            <w:r>
              <w:rPr>
                <w:color w:val="000000" w:themeColor="text1"/>
                <w:szCs w:val="24"/>
              </w:rPr>
              <w:t>Зо</w:t>
            </w:r>
            <w:proofErr w:type="spellEnd"/>
            <w:r>
              <w:rPr>
                <w:color w:val="000000" w:themeColor="text1"/>
                <w:szCs w:val="24"/>
              </w:rPr>
              <w:t xml:space="preserve"> 04.01</w:t>
            </w:r>
          </w:p>
          <w:p w14:paraId="1E7D7FF1" w14:textId="77777777" w:rsidR="007B3C4A" w:rsidRDefault="003B1D61">
            <w:pPr>
              <w:pStyle w:val="120"/>
              <w:rPr>
                <w:color w:val="000000" w:themeColor="text1"/>
                <w:szCs w:val="24"/>
              </w:rPr>
            </w:pPr>
            <w:proofErr w:type="spellStart"/>
            <w:r>
              <w:rPr>
                <w:color w:val="000000" w:themeColor="text1"/>
                <w:szCs w:val="24"/>
              </w:rPr>
              <w:t>Зо</w:t>
            </w:r>
            <w:proofErr w:type="spellEnd"/>
            <w:r>
              <w:rPr>
                <w:color w:val="000000" w:themeColor="text1"/>
                <w:szCs w:val="24"/>
              </w:rPr>
              <w:t xml:space="preserve"> 04.02</w:t>
            </w:r>
          </w:p>
          <w:p w14:paraId="4FA202DD" w14:textId="77777777" w:rsidR="007B3C4A" w:rsidRDefault="003B1D61">
            <w:pPr>
              <w:pStyle w:val="120"/>
              <w:rPr>
                <w:color w:val="000000" w:themeColor="text1"/>
                <w:szCs w:val="24"/>
              </w:rPr>
            </w:pPr>
            <w:proofErr w:type="spellStart"/>
            <w:r>
              <w:rPr>
                <w:color w:val="000000" w:themeColor="text1"/>
                <w:szCs w:val="24"/>
              </w:rPr>
              <w:t>Уо</w:t>
            </w:r>
            <w:proofErr w:type="spellEnd"/>
            <w:r>
              <w:rPr>
                <w:color w:val="000000" w:themeColor="text1"/>
                <w:szCs w:val="24"/>
              </w:rPr>
              <w:t xml:space="preserve"> 06.01</w:t>
            </w:r>
          </w:p>
          <w:p w14:paraId="1554A89C" w14:textId="77777777" w:rsidR="007B3C4A" w:rsidRDefault="003B1D61">
            <w:pPr>
              <w:pStyle w:val="120"/>
              <w:rPr>
                <w:color w:val="000000" w:themeColor="text1"/>
                <w:szCs w:val="24"/>
              </w:rPr>
            </w:pPr>
            <w:proofErr w:type="spellStart"/>
            <w:r>
              <w:rPr>
                <w:color w:val="000000" w:themeColor="text1"/>
                <w:szCs w:val="24"/>
              </w:rPr>
              <w:t>Уо</w:t>
            </w:r>
            <w:proofErr w:type="spellEnd"/>
            <w:r>
              <w:rPr>
                <w:color w:val="000000" w:themeColor="text1"/>
                <w:szCs w:val="24"/>
              </w:rPr>
              <w:t xml:space="preserve"> 06.02</w:t>
            </w:r>
          </w:p>
          <w:p w14:paraId="6BD537B8" w14:textId="77777777" w:rsidR="007B3C4A" w:rsidRDefault="003B1D61">
            <w:pPr>
              <w:pStyle w:val="120"/>
              <w:rPr>
                <w:color w:val="000000" w:themeColor="text1"/>
                <w:szCs w:val="24"/>
              </w:rPr>
            </w:pPr>
            <w:proofErr w:type="spellStart"/>
            <w:r>
              <w:rPr>
                <w:color w:val="000000" w:themeColor="text1"/>
                <w:szCs w:val="24"/>
              </w:rPr>
              <w:t>Зо</w:t>
            </w:r>
            <w:proofErr w:type="spellEnd"/>
            <w:r>
              <w:rPr>
                <w:color w:val="000000" w:themeColor="text1"/>
                <w:szCs w:val="24"/>
              </w:rPr>
              <w:t xml:space="preserve"> 06.01</w:t>
            </w:r>
          </w:p>
          <w:p w14:paraId="6DC77FE2" w14:textId="77777777" w:rsidR="007B3C4A" w:rsidRDefault="003B1D61">
            <w:pPr>
              <w:pStyle w:val="120"/>
              <w:rPr>
                <w:color w:val="000000" w:themeColor="text1"/>
                <w:szCs w:val="24"/>
              </w:rPr>
            </w:pPr>
            <w:proofErr w:type="spellStart"/>
            <w:r>
              <w:rPr>
                <w:color w:val="000000" w:themeColor="text1"/>
                <w:szCs w:val="24"/>
              </w:rPr>
              <w:t>Зо</w:t>
            </w:r>
            <w:proofErr w:type="spellEnd"/>
            <w:r>
              <w:rPr>
                <w:color w:val="000000" w:themeColor="text1"/>
                <w:szCs w:val="24"/>
              </w:rPr>
              <w:t xml:space="preserve"> 06.02</w:t>
            </w:r>
          </w:p>
          <w:p w14:paraId="1981ECA0" w14:textId="77777777" w:rsidR="007B3C4A" w:rsidRDefault="003B1D61">
            <w:pPr>
              <w:pStyle w:val="120"/>
              <w:rPr>
                <w:color w:val="000000" w:themeColor="text1"/>
                <w:szCs w:val="24"/>
              </w:rPr>
            </w:pPr>
            <w:proofErr w:type="spellStart"/>
            <w:r>
              <w:rPr>
                <w:color w:val="000000" w:themeColor="text1"/>
                <w:szCs w:val="24"/>
              </w:rPr>
              <w:t>Зо</w:t>
            </w:r>
            <w:proofErr w:type="spellEnd"/>
            <w:r>
              <w:rPr>
                <w:color w:val="000000" w:themeColor="text1"/>
                <w:szCs w:val="24"/>
              </w:rPr>
              <w:t xml:space="preserve"> 06.03</w:t>
            </w:r>
          </w:p>
          <w:p w14:paraId="285F82C7" w14:textId="77777777" w:rsidR="007B3C4A" w:rsidRDefault="003B1D61">
            <w:pPr>
              <w:pStyle w:val="120"/>
              <w:rPr>
                <w:color w:val="000000" w:themeColor="text1"/>
                <w:szCs w:val="24"/>
              </w:rPr>
            </w:pPr>
            <w:proofErr w:type="spellStart"/>
            <w:r>
              <w:rPr>
                <w:color w:val="000000" w:themeColor="text1"/>
                <w:szCs w:val="24"/>
              </w:rPr>
              <w:t>Уо</w:t>
            </w:r>
            <w:proofErr w:type="spellEnd"/>
            <w:r>
              <w:rPr>
                <w:color w:val="000000" w:themeColor="text1"/>
                <w:szCs w:val="24"/>
              </w:rPr>
              <w:t xml:space="preserve"> 07.01</w:t>
            </w:r>
          </w:p>
          <w:p w14:paraId="7328DF29" w14:textId="77777777" w:rsidR="007B3C4A" w:rsidRDefault="003B1D61">
            <w:pPr>
              <w:pStyle w:val="120"/>
              <w:rPr>
                <w:color w:val="000000" w:themeColor="text1"/>
                <w:szCs w:val="24"/>
              </w:rPr>
            </w:pPr>
            <w:proofErr w:type="spellStart"/>
            <w:r>
              <w:rPr>
                <w:color w:val="000000" w:themeColor="text1"/>
                <w:szCs w:val="24"/>
              </w:rPr>
              <w:t>Уо</w:t>
            </w:r>
            <w:proofErr w:type="spellEnd"/>
            <w:r>
              <w:rPr>
                <w:color w:val="000000" w:themeColor="text1"/>
                <w:szCs w:val="24"/>
              </w:rPr>
              <w:t xml:space="preserve"> 07.02</w:t>
            </w:r>
          </w:p>
          <w:p w14:paraId="0206240E" w14:textId="77777777" w:rsidR="007B3C4A" w:rsidRDefault="003B1D61">
            <w:pPr>
              <w:pStyle w:val="120"/>
              <w:rPr>
                <w:color w:val="000000" w:themeColor="text1"/>
                <w:szCs w:val="24"/>
              </w:rPr>
            </w:pPr>
            <w:proofErr w:type="spellStart"/>
            <w:r>
              <w:rPr>
                <w:color w:val="000000" w:themeColor="text1"/>
                <w:szCs w:val="24"/>
              </w:rPr>
              <w:t>Уо</w:t>
            </w:r>
            <w:proofErr w:type="spellEnd"/>
            <w:r>
              <w:rPr>
                <w:color w:val="000000" w:themeColor="text1"/>
                <w:szCs w:val="24"/>
              </w:rPr>
              <w:t xml:space="preserve"> 07.03</w:t>
            </w:r>
          </w:p>
          <w:p w14:paraId="40A1DFD0" w14:textId="77777777" w:rsidR="007B3C4A" w:rsidRDefault="003B1D61">
            <w:pPr>
              <w:pStyle w:val="120"/>
              <w:rPr>
                <w:color w:val="000000" w:themeColor="text1"/>
                <w:szCs w:val="24"/>
              </w:rPr>
            </w:pPr>
            <w:proofErr w:type="spellStart"/>
            <w:r>
              <w:rPr>
                <w:color w:val="000000" w:themeColor="text1"/>
                <w:szCs w:val="24"/>
              </w:rPr>
              <w:t>Зо</w:t>
            </w:r>
            <w:proofErr w:type="spellEnd"/>
            <w:r>
              <w:rPr>
                <w:color w:val="000000" w:themeColor="text1"/>
                <w:szCs w:val="24"/>
              </w:rPr>
              <w:t xml:space="preserve"> 07.01</w:t>
            </w:r>
          </w:p>
          <w:p w14:paraId="1D140748" w14:textId="77777777" w:rsidR="007B3C4A" w:rsidRDefault="003B1D61">
            <w:pPr>
              <w:pStyle w:val="120"/>
              <w:rPr>
                <w:color w:val="000000" w:themeColor="text1"/>
                <w:szCs w:val="24"/>
              </w:rPr>
            </w:pPr>
            <w:proofErr w:type="spellStart"/>
            <w:r>
              <w:rPr>
                <w:color w:val="000000" w:themeColor="text1"/>
                <w:szCs w:val="24"/>
              </w:rPr>
              <w:t>Зо</w:t>
            </w:r>
            <w:proofErr w:type="spellEnd"/>
            <w:r>
              <w:rPr>
                <w:color w:val="000000" w:themeColor="text1"/>
                <w:szCs w:val="24"/>
              </w:rPr>
              <w:t xml:space="preserve"> 07.02</w:t>
            </w:r>
          </w:p>
          <w:p w14:paraId="24682209" w14:textId="77777777" w:rsidR="007B3C4A" w:rsidRDefault="003B1D61">
            <w:pPr>
              <w:pStyle w:val="120"/>
              <w:rPr>
                <w:color w:val="000000" w:themeColor="text1"/>
                <w:szCs w:val="24"/>
              </w:rPr>
            </w:pPr>
            <w:proofErr w:type="spellStart"/>
            <w:r>
              <w:rPr>
                <w:color w:val="000000" w:themeColor="text1"/>
                <w:szCs w:val="24"/>
              </w:rPr>
              <w:lastRenderedPageBreak/>
              <w:t>Зо</w:t>
            </w:r>
            <w:proofErr w:type="spellEnd"/>
            <w:r>
              <w:rPr>
                <w:color w:val="000000" w:themeColor="text1"/>
                <w:szCs w:val="24"/>
              </w:rPr>
              <w:t xml:space="preserve"> 07.03</w:t>
            </w:r>
          </w:p>
          <w:p w14:paraId="49EE74AF" w14:textId="77777777" w:rsidR="007B3C4A" w:rsidRDefault="003B1D61">
            <w:pPr>
              <w:pStyle w:val="120"/>
              <w:rPr>
                <w:color w:val="000000" w:themeColor="text1"/>
                <w:szCs w:val="24"/>
              </w:rPr>
            </w:pPr>
            <w:proofErr w:type="spellStart"/>
            <w:r>
              <w:rPr>
                <w:color w:val="000000" w:themeColor="text1"/>
                <w:szCs w:val="24"/>
              </w:rPr>
              <w:t>Зо</w:t>
            </w:r>
            <w:proofErr w:type="spellEnd"/>
            <w:r>
              <w:rPr>
                <w:color w:val="000000" w:themeColor="text1"/>
                <w:szCs w:val="24"/>
              </w:rPr>
              <w:t xml:space="preserve"> 07.04</w:t>
            </w:r>
          </w:p>
          <w:p w14:paraId="5BFF2701" w14:textId="77777777" w:rsidR="007B3C4A" w:rsidRDefault="003B1D61">
            <w:pPr>
              <w:pStyle w:val="120"/>
              <w:rPr>
                <w:color w:val="000000" w:themeColor="text1"/>
                <w:szCs w:val="24"/>
              </w:rPr>
            </w:pPr>
            <w:proofErr w:type="spellStart"/>
            <w:r>
              <w:rPr>
                <w:color w:val="000000" w:themeColor="text1"/>
                <w:szCs w:val="24"/>
              </w:rPr>
              <w:t>Зо</w:t>
            </w:r>
            <w:proofErr w:type="spellEnd"/>
            <w:r>
              <w:rPr>
                <w:color w:val="000000" w:themeColor="text1"/>
                <w:szCs w:val="24"/>
              </w:rPr>
              <w:t xml:space="preserve"> 07.05</w:t>
            </w:r>
          </w:p>
        </w:tc>
      </w:tr>
      <w:tr w:rsidR="007B3C4A" w14:paraId="209080F2" w14:textId="77777777">
        <w:trPr>
          <w:trHeight w:val="20"/>
        </w:trPr>
        <w:tc>
          <w:tcPr>
            <w:tcW w:w="2974" w:type="pct"/>
            <w:gridSpan w:val="2"/>
          </w:tcPr>
          <w:p w14:paraId="10F9BB0C" w14:textId="77777777" w:rsidR="007B3C4A" w:rsidRDefault="003B1D61">
            <w:pPr>
              <w:spacing w:after="0" w:line="240" w:lineRule="auto"/>
              <w:jc w:val="center"/>
              <w:rPr>
                <w:rFonts w:ascii="Times New Roman" w:hAnsi="Times New Roman"/>
                <w:b/>
                <w:bCs/>
                <w:i/>
                <w:iCs/>
                <w:color w:val="000000" w:themeColor="text1"/>
                <w:sz w:val="24"/>
                <w:szCs w:val="24"/>
              </w:rPr>
            </w:pPr>
            <w:r>
              <w:rPr>
                <w:rFonts w:ascii="Times New Roman" w:hAnsi="Times New Roman"/>
                <w:b/>
                <w:color w:val="000000" w:themeColor="text1"/>
                <w:sz w:val="24"/>
                <w:szCs w:val="24"/>
              </w:rPr>
              <w:lastRenderedPageBreak/>
              <w:t>Раздел 2. Государственная система обеспечения безопасности населения</w:t>
            </w:r>
          </w:p>
        </w:tc>
        <w:tc>
          <w:tcPr>
            <w:tcW w:w="612" w:type="pct"/>
          </w:tcPr>
          <w:p w14:paraId="57898443" w14:textId="77777777" w:rsidR="007B3C4A" w:rsidRDefault="003B1D61">
            <w:pPr>
              <w:spacing w:after="0" w:line="240" w:lineRule="auto"/>
              <w:jc w:val="center"/>
              <w:rPr>
                <w:rFonts w:ascii="Times New Roman" w:hAnsi="Times New Roman"/>
                <w:b/>
                <w:bCs/>
                <w:i/>
                <w:iCs/>
                <w:color w:val="000000" w:themeColor="text1"/>
                <w:sz w:val="24"/>
                <w:szCs w:val="24"/>
              </w:rPr>
            </w:pPr>
            <w:r>
              <w:rPr>
                <w:rFonts w:ascii="Times New Roman" w:hAnsi="Times New Roman"/>
                <w:b/>
                <w:bCs/>
                <w:i/>
                <w:iCs/>
                <w:color w:val="000000" w:themeColor="text1"/>
                <w:sz w:val="24"/>
                <w:szCs w:val="24"/>
              </w:rPr>
              <w:t>10</w:t>
            </w:r>
          </w:p>
        </w:tc>
        <w:tc>
          <w:tcPr>
            <w:tcW w:w="598" w:type="pct"/>
          </w:tcPr>
          <w:p w14:paraId="51A3F46D" w14:textId="77777777" w:rsidR="007B3C4A" w:rsidRDefault="007B3C4A">
            <w:pPr>
              <w:spacing w:after="0" w:line="240" w:lineRule="auto"/>
              <w:jc w:val="center"/>
              <w:rPr>
                <w:rFonts w:ascii="Times New Roman" w:hAnsi="Times New Roman"/>
                <w:b/>
                <w:bCs/>
                <w:i/>
                <w:iCs/>
                <w:color w:val="000000" w:themeColor="text1"/>
                <w:sz w:val="24"/>
                <w:szCs w:val="24"/>
              </w:rPr>
            </w:pPr>
          </w:p>
        </w:tc>
        <w:tc>
          <w:tcPr>
            <w:tcW w:w="408" w:type="pct"/>
          </w:tcPr>
          <w:p w14:paraId="19E4DDA1" w14:textId="77777777" w:rsidR="007B3C4A" w:rsidRDefault="007B3C4A">
            <w:pPr>
              <w:spacing w:after="0" w:line="240" w:lineRule="auto"/>
              <w:jc w:val="center"/>
              <w:rPr>
                <w:rFonts w:ascii="Times New Roman" w:hAnsi="Times New Roman"/>
                <w:b/>
                <w:bCs/>
                <w:i/>
                <w:iCs/>
                <w:color w:val="000000" w:themeColor="text1"/>
                <w:sz w:val="24"/>
                <w:szCs w:val="24"/>
              </w:rPr>
            </w:pPr>
          </w:p>
        </w:tc>
        <w:tc>
          <w:tcPr>
            <w:tcW w:w="408" w:type="pct"/>
          </w:tcPr>
          <w:p w14:paraId="7C172FC5" w14:textId="77777777" w:rsidR="007B3C4A" w:rsidRDefault="007B3C4A">
            <w:pPr>
              <w:spacing w:after="0" w:line="240" w:lineRule="auto"/>
              <w:jc w:val="center"/>
              <w:rPr>
                <w:rFonts w:ascii="Times New Roman" w:hAnsi="Times New Roman"/>
                <w:b/>
                <w:bCs/>
                <w:i/>
                <w:iCs/>
                <w:color w:val="000000" w:themeColor="text1"/>
                <w:sz w:val="24"/>
                <w:szCs w:val="24"/>
              </w:rPr>
            </w:pPr>
          </w:p>
        </w:tc>
      </w:tr>
      <w:tr w:rsidR="007B3C4A" w14:paraId="18D263F6" w14:textId="77777777">
        <w:trPr>
          <w:trHeight w:val="20"/>
        </w:trPr>
        <w:tc>
          <w:tcPr>
            <w:tcW w:w="759" w:type="pct"/>
          </w:tcPr>
          <w:p w14:paraId="62AF7870" w14:textId="77777777" w:rsidR="007B3C4A" w:rsidRDefault="003B1D61">
            <w:pPr>
              <w:spacing w:after="0" w:line="240" w:lineRule="auto"/>
              <w:ind w:right="57"/>
              <w:rPr>
                <w:rFonts w:ascii="Times New Roman" w:hAnsi="Times New Roman"/>
                <w:b/>
                <w:bCs/>
                <w:color w:val="000000" w:themeColor="text1"/>
                <w:sz w:val="24"/>
                <w:szCs w:val="24"/>
              </w:rPr>
            </w:pPr>
            <w:r>
              <w:rPr>
                <w:rFonts w:ascii="Times New Roman" w:hAnsi="Times New Roman"/>
                <w:b/>
                <w:bCs/>
                <w:color w:val="000000" w:themeColor="text1"/>
                <w:sz w:val="24"/>
                <w:szCs w:val="24"/>
              </w:rPr>
              <w:t xml:space="preserve">Тема 2.1 </w:t>
            </w:r>
            <w:r>
              <w:rPr>
                <w:rFonts w:ascii="Times New Roman" w:hAnsi="Times New Roman"/>
                <w:bCs/>
                <w:color w:val="000000" w:themeColor="text1"/>
                <w:sz w:val="24"/>
                <w:szCs w:val="24"/>
              </w:rPr>
              <w:t>Изучение и отработка моделей поведения при ЧС</w:t>
            </w:r>
          </w:p>
        </w:tc>
        <w:tc>
          <w:tcPr>
            <w:tcW w:w="2215" w:type="pct"/>
          </w:tcPr>
          <w:p w14:paraId="00AC4732" w14:textId="77777777" w:rsidR="007B3C4A" w:rsidRDefault="003B1D61">
            <w:pPr>
              <w:spacing w:after="0" w:line="240" w:lineRule="auto"/>
              <w:ind w:right="57"/>
              <w:rPr>
                <w:rFonts w:ascii="Times New Roman" w:hAnsi="Times New Roman"/>
                <w:i/>
                <w:color w:val="000000" w:themeColor="text1"/>
                <w:sz w:val="24"/>
                <w:szCs w:val="24"/>
              </w:rPr>
            </w:pPr>
            <w:r>
              <w:rPr>
                <w:rFonts w:ascii="Times New Roman" w:hAnsi="Times New Roman"/>
                <w:bCs/>
                <w:i/>
                <w:color w:val="000000" w:themeColor="text1"/>
                <w:sz w:val="24"/>
                <w:szCs w:val="24"/>
              </w:rPr>
              <w:t xml:space="preserve">Практическое занятие № 10. </w:t>
            </w:r>
            <w:r>
              <w:rPr>
                <w:rFonts w:ascii="Times New Roman" w:hAnsi="Times New Roman"/>
                <w:color w:val="000000" w:themeColor="text1"/>
                <w:sz w:val="24"/>
                <w:szCs w:val="24"/>
              </w:rPr>
              <w:t>Изучение и отработка моделей поведения при ЧС на учебном полигоне, производственном участке проведения профессиональных работ</w:t>
            </w:r>
          </w:p>
          <w:p w14:paraId="6C33E8DB" w14:textId="77777777" w:rsidR="007B3C4A" w:rsidRDefault="007B3C4A">
            <w:pPr>
              <w:pStyle w:val="aff2"/>
              <w:spacing w:before="0" w:after="0"/>
              <w:ind w:left="57" w:right="57"/>
              <w:rPr>
                <w:b/>
                <w:bCs/>
                <w:color w:val="000000" w:themeColor="text1"/>
              </w:rPr>
            </w:pPr>
          </w:p>
        </w:tc>
        <w:tc>
          <w:tcPr>
            <w:tcW w:w="612" w:type="pct"/>
          </w:tcPr>
          <w:p w14:paraId="1E791365" w14:textId="77777777" w:rsidR="007B3C4A" w:rsidRDefault="003B1D61">
            <w:pPr>
              <w:spacing w:after="0" w:line="240" w:lineRule="auto"/>
              <w:jc w:val="center"/>
              <w:rPr>
                <w:rFonts w:ascii="Times New Roman" w:hAnsi="Times New Roman"/>
                <w:bCs/>
                <w:iCs/>
                <w:color w:val="000000" w:themeColor="text1"/>
                <w:sz w:val="24"/>
                <w:szCs w:val="24"/>
              </w:rPr>
            </w:pPr>
            <w:r>
              <w:rPr>
                <w:rFonts w:ascii="Times New Roman" w:hAnsi="Times New Roman"/>
                <w:bCs/>
                <w:iCs/>
                <w:color w:val="000000" w:themeColor="text1"/>
                <w:sz w:val="24"/>
                <w:szCs w:val="24"/>
              </w:rPr>
              <w:t>2</w:t>
            </w:r>
          </w:p>
        </w:tc>
        <w:tc>
          <w:tcPr>
            <w:tcW w:w="598" w:type="pct"/>
          </w:tcPr>
          <w:p w14:paraId="25E9D60C" w14:textId="77777777" w:rsidR="007B3C4A" w:rsidRDefault="003B1D61">
            <w:pPr>
              <w:spacing w:after="0" w:line="240" w:lineRule="auto"/>
              <w:jc w:val="center"/>
              <w:rPr>
                <w:rFonts w:ascii="Times New Roman" w:hAnsi="Times New Roman"/>
                <w:b/>
                <w:bCs/>
                <w:i/>
                <w:iCs/>
                <w:color w:val="000000" w:themeColor="text1"/>
                <w:sz w:val="24"/>
                <w:szCs w:val="24"/>
              </w:rPr>
            </w:pPr>
            <w:r>
              <w:rPr>
                <w:rFonts w:ascii="Times New Roman" w:hAnsi="Times New Roman"/>
                <w:color w:val="000000" w:themeColor="text1"/>
                <w:sz w:val="24"/>
                <w:szCs w:val="24"/>
              </w:rPr>
              <w:t xml:space="preserve">ЛР 11, </w:t>
            </w:r>
            <w:r>
              <w:rPr>
                <w:rFonts w:ascii="Times New Roman" w:hAnsi="Times New Roman"/>
                <w:bCs/>
                <w:color w:val="000000" w:themeColor="text1"/>
                <w:sz w:val="24"/>
                <w:szCs w:val="24"/>
              </w:rPr>
              <w:t>ЛР 13</w:t>
            </w:r>
          </w:p>
        </w:tc>
        <w:tc>
          <w:tcPr>
            <w:tcW w:w="408" w:type="pct"/>
            <w:vMerge w:val="restart"/>
          </w:tcPr>
          <w:p w14:paraId="16C5415C" w14:textId="77777777" w:rsidR="007B3C4A" w:rsidRDefault="003B1D61">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color w:val="000000" w:themeColor="text1"/>
                <w:sz w:val="24"/>
                <w:szCs w:val="24"/>
              </w:rPr>
            </w:pPr>
            <w:r>
              <w:rPr>
                <w:rFonts w:ascii="Times New Roman" w:hAnsi="Times New Roman"/>
                <w:color w:val="000000" w:themeColor="text1"/>
                <w:sz w:val="24"/>
                <w:szCs w:val="24"/>
              </w:rPr>
              <w:t>ОК 04, ОК 06, ОК 07</w:t>
            </w:r>
          </w:p>
          <w:p w14:paraId="28692656" w14:textId="77777777" w:rsidR="007B3C4A" w:rsidRDefault="007B3C4A">
            <w:pPr>
              <w:spacing w:after="0" w:line="240" w:lineRule="auto"/>
              <w:jc w:val="center"/>
              <w:rPr>
                <w:rFonts w:ascii="Times New Roman" w:hAnsi="Times New Roman"/>
                <w:b/>
                <w:bCs/>
                <w:i/>
                <w:iCs/>
                <w:color w:val="000000" w:themeColor="text1"/>
                <w:sz w:val="24"/>
                <w:szCs w:val="24"/>
              </w:rPr>
            </w:pPr>
          </w:p>
          <w:p w14:paraId="64F088C2" w14:textId="77777777" w:rsidR="007B3C4A" w:rsidRDefault="007B3C4A">
            <w:pPr>
              <w:spacing w:after="0" w:line="240" w:lineRule="auto"/>
              <w:jc w:val="center"/>
              <w:rPr>
                <w:rFonts w:ascii="Times New Roman" w:hAnsi="Times New Roman"/>
                <w:b/>
                <w:bCs/>
                <w:i/>
                <w:iCs/>
                <w:color w:val="000000" w:themeColor="text1"/>
                <w:sz w:val="24"/>
                <w:szCs w:val="24"/>
              </w:rPr>
            </w:pPr>
          </w:p>
          <w:p w14:paraId="7ABB5A4E" w14:textId="77777777" w:rsidR="007B3C4A" w:rsidRDefault="007B3C4A">
            <w:pPr>
              <w:spacing w:after="0" w:line="240" w:lineRule="auto"/>
              <w:jc w:val="center"/>
              <w:rPr>
                <w:rFonts w:ascii="Times New Roman" w:hAnsi="Times New Roman"/>
                <w:b/>
                <w:bCs/>
                <w:i/>
                <w:iCs/>
                <w:color w:val="000000" w:themeColor="text1"/>
                <w:sz w:val="24"/>
                <w:szCs w:val="24"/>
              </w:rPr>
            </w:pPr>
          </w:p>
          <w:p w14:paraId="00846EC1" w14:textId="77777777" w:rsidR="007B3C4A" w:rsidRDefault="007B3C4A">
            <w:pPr>
              <w:spacing w:after="0" w:line="240" w:lineRule="auto"/>
              <w:jc w:val="center"/>
              <w:rPr>
                <w:rFonts w:ascii="Times New Roman" w:hAnsi="Times New Roman"/>
                <w:b/>
                <w:bCs/>
                <w:i/>
                <w:iCs/>
                <w:color w:val="000000" w:themeColor="text1"/>
                <w:sz w:val="24"/>
                <w:szCs w:val="24"/>
              </w:rPr>
            </w:pPr>
          </w:p>
          <w:p w14:paraId="7399A4DF" w14:textId="77777777" w:rsidR="007B3C4A" w:rsidRDefault="007B3C4A">
            <w:pPr>
              <w:spacing w:after="0" w:line="240" w:lineRule="auto"/>
              <w:jc w:val="center"/>
              <w:rPr>
                <w:rFonts w:ascii="Times New Roman" w:hAnsi="Times New Roman"/>
                <w:b/>
                <w:bCs/>
                <w:i/>
                <w:iCs/>
                <w:color w:val="000000" w:themeColor="text1"/>
                <w:sz w:val="24"/>
                <w:szCs w:val="24"/>
              </w:rPr>
            </w:pPr>
          </w:p>
        </w:tc>
        <w:tc>
          <w:tcPr>
            <w:tcW w:w="408" w:type="pct"/>
            <w:vMerge w:val="restart"/>
          </w:tcPr>
          <w:p w14:paraId="6856F925" w14:textId="77777777" w:rsidR="007B3C4A" w:rsidRDefault="003B1D61">
            <w:pPr>
              <w:pStyle w:val="120"/>
              <w:rPr>
                <w:color w:val="000000" w:themeColor="text1"/>
                <w:szCs w:val="24"/>
              </w:rPr>
            </w:pPr>
            <w:proofErr w:type="spellStart"/>
            <w:r>
              <w:rPr>
                <w:color w:val="000000" w:themeColor="text1"/>
                <w:szCs w:val="24"/>
              </w:rPr>
              <w:t>Уо</w:t>
            </w:r>
            <w:proofErr w:type="spellEnd"/>
            <w:r>
              <w:rPr>
                <w:color w:val="000000" w:themeColor="text1"/>
                <w:szCs w:val="24"/>
              </w:rPr>
              <w:t xml:space="preserve"> 04.01</w:t>
            </w:r>
          </w:p>
          <w:p w14:paraId="6BA0E8AA" w14:textId="77777777" w:rsidR="007B3C4A" w:rsidRDefault="003B1D61">
            <w:pPr>
              <w:pStyle w:val="120"/>
              <w:rPr>
                <w:color w:val="000000" w:themeColor="text1"/>
                <w:spacing w:val="-4"/>
                <w:szCs w:val="24"/>
              </w:rPr>
            </w:pPr>
            <w:proofErr w:type="spellStart"/>
            <w:r>
              <w:rPr>
                <w:color w:val="000000" w:themeColor="text1"/>
                <w:szCs w:val="24"/>
              </w:rPr>
              <w:t>Уо</w:t>
            </w:r>
            <w:proofErr w:type="spellEnd"/>
            <w:r>
              <w:rPr>
                <w:color w:val="000000" w:themeColor="text1"/>
                <w:szCs w:val="24"/>
              </w:rPr>
              <w:t xml:space="preserve"> 04.02</w:t>
            </w:r>
          </w:p>
          <w:p w14:paraId="170AB500" w14:textId="77777777" w:rsidR="007B3C4A" w:rsidRDefault="003B1D61">
            <w:pPr>
              <w:pStyle w:val="120"/>
              <w:rPr>
                <w:color w:val="000000" w:themeColor="text1"/>
                <w:szCs w:val="24"/>
              </w:rPr>
            </w:pPr>
            <w:proofErr w:type="spellStart"/>
            <w:r>
              <w:rPr>
                <w:color w:val="000000" w:themeColor="text1"/>
                <w:szCs w:val="24"/>
              </w:rPr>
              <w:t>Зо</w:t>
            </w:r>
            <w:proofErr w:type="spellEnd"/>
            <w:r>
              <w:rPr>
                <w:color w:val="000000" w:themeColor="text1"/>
                <w:szCs w:val="24"/>
              </w:rPr>
              <w:t xml:space="preserve"> 04.01</w:t>
            </w:r>
          </w:p>
          <w:p w14:paraId="10CE8291" w14:textId="77777777" w:rsidR="007B3C4A" w:rsidRDefault="003B1D61">
            <w:pPr>
              <w:pStyle w:val="120"/>
              <w:rPr>
                <w:color w:val="000000" w:themeColor="text1"/>
                <w:szCs w:val="24"/>
              </w:rPr>
            </w:pPr>
            <w:proofErr w:type="spellStart"/>
            <w:r>
              <w:rPr>
                <w:color w:val="000000" w:themeColor="text1"/>
                <w:szCs w:val="24"/>
              </w:rPr>
              <w:t>Зо</w:t>
            </w:r>
            <w:proofErr w:type="spellEnd"/>
            <w:r>
              <w:rPr>
                <w:color w:val="000000" w:themeColor="text1"/>
                <w:szCs w:val="24"/>
              </w:rPr>
              <w:t xml:space="preserve"> 04.02</w:t>
            </w:r>
          </w:p>
          <w:p w14:paraId="5D73A5AD" w14:textId="77777777" w:rsidR="007B3C4A" w:rsidRDefault="003B1D61">
            <w:pPr>
              <w:pStyle w:val="120"/>
              <w:rPr>
                <w:color w:val="000000" w:themeColor="text1"/>
                <w:szCs w:val="24"/>
              </w:rPr>
            </w:pPr>
            <w:proofErr w:type="spellStart"/>
            <w:r>
              <w:rPr>
                <w:color w:val="000000" w:themeColor="text1"/>
                <w:szCs w:val="24"/>
              </w:rPr>
              <w:t>Уо</w:t>
            </w:r>
            <w:proofErr w:type="spellEnd"/>
            <w:r>
              <w:rPr>
                <w:color w:val="000000" w:themeColor="text1"/>
                <w:szCs w:val="24"/>
              </w:rPr>
              <w:t xml:space="preserve"> 06.01</w:t>
            </w:r>
          </w:p>
          <w:p w14:paraId="38A7D61C" w14:textId="77777777" w:rsidR="007B3C4A" w:rsidRDefault="003B1D61">
            <w:pPr>
              <w:pStyle w:val="120"/>
              <w:rPr>
                <w:color w:val="000000" w:themeColor="text1"/>
                <w:szCs w:val="24"/>
              </w:rPr>
            </w:pPr>
            <w:proofErr w:type="spellStart"/>
            <w:r>
              <w:rPr>
                <w:color w:val="000000" w:themeColor="text1"/>
                <w:szCs w:val="24"/>
              </w:rPr>
              <w:t>Уо</w:t>
            </w:r>
            <w:proofErr w:type="spellEnd"/>
            <w:r>
              <w:rPr>
                <w:color w:val="000000" w:themeColor="text1"/>
                <w:szCs w:val="24"/>
              </w:rPr>
              <w:t xml:space="preserve"> 06.02</w:t>
            </w:r>
          </w:p>
          <w:p w14:paraId="19CDB81B" w14:textId="77777777" w:rsidR="007B3C4A" w:rsidRDefault="003B1D61">
            <w:pPr>
              <w:pStyle w:val="120"/>
              <w:rPr>
                <w:color w:val="000000" w:themeColor="text1"/>
                <w:szCs w:val="24"/>
              </w:rPr>
            </w:pPr>
            <w:proofErr w:type="spellStart"/>
            <w:r>
              <w:rPr>
                <w:color w:val="000000" w:themeColor="text1"/>
                <w:szCs w:val="24"/>
              </w:rPr>
              <w:t>Зо</w:t>
            </w:r>
            <w:proofErr w:type="spellEnd"/>
            <w:r>
              <w:rPr>
                <w:color w:val="000000" w:themeColor="text1"/>
                <w:szCs w:val="24"/>
              </w:rPr>
              <w:t xml:space="preserve"> 06.01</w:t>
            </w:r>
          </w:p>
          <w:p w14:paraId="041CA5AD" w14:textId="77777777" w:rsidR="007B3C4A" w:rsidRDefault="003B1D61">
            <w:pPr>
              <w:pStyle w:val="120"/>
              <w:rPr>
                <w:color w:val="000000" w:themeColor="text1"/>
                <w:szCs w:val="24"/>
              </w:rPr>
            </w:pPr>
            <w:proofErr w:type="spellStart"/>
            <w:r>
              <w:rPr>
                <w:color w:val="000000" w:themeColor="text1"/>
                <w:szCs w:val="24"/>
              </w:rPr>
              <w:t>Зо</w:t>
            </w:r>
            <w:proofErr w:type="spellEnd"/>
            <w:r>
              <w:rPr>
                <w:color w:val="000000" w:themeColor="text1"/>
                <w:szCs w:val="24"/>
              </w:rPr>
              <w:t xml:space="preserve"> 06.02</w:t>
            </w:r>
          </w:p>
          <w:p w14:paraId="5A0C845C" w14:textId="77777777" w:rsidR="007B3C4A" w:rsidRDefault="003B1D61">
            <w:pPr>
              <w:pStyle w:val="120"/>
              <w:rPr>
                <w:color w:val="000000" w:themeColor="text1"/>
                <w:szCs w:val="24"/>
              </w:rPr>
            </w:pPr>
            <w:proofErr w:type="spellStart"/>
            <w:r>
              <w:rPr>
                <w:color w:val="000000" w:themeColor="text1"/>
                <w:szCs w:val="24"/>
              </w:rPr>
              <w:t>Зо</w:t>
            </w:r>
            <w:proofErr w:type="spellEnd"/>
            <w:r>
              <w:rPr>
                <w:color w:val="000000" w:themeColor="text1"/>
                <w:szCs w:val="24"/>
              </w:rPr>
              <w:t xml:space="preserve"> 06.03</w:t>
            </w:r>
          </w:p>
          <w:p w14:paraId="2D3EA533" w14:textId="77777777" w:rsidR="007B3C4A" w:rsidRDefault="003B1D61">
            <w:pPr>
              <w:pStyle w:val="120"/>
              <w:rPr>
                <w:color w:val="000000" w:themeColor="text1"/>
                <w:szCs w:val="24"/>
              </w:rPr>
            </w:pPr>
            <w:proofErr w:type="spellStart"/>
            <w:r>
              <w:rPr>
                <w:color w:val="000000" w:themeColor="text1"/>
                <w:szCs w:val="24"/>
              </w:rPr>
              <w:t>Уо</w:t>
            </w:r>
            <w:proofErr w:type="spellEnd"/>
            <w:r>
              <w:rPr>
                <w:color w:val="000000" w:themeColor="text1"/>
                <w:szCs w:val="24"/>
              </w:rPr>
              <w:t xml:space="preserve"> 07.01</w:t>
            </w:r>
          </w:p>
          <w:p w14:paraId="57545EF5" w14:textId="77777777" w:rsidR="007B3C4A" w:rsidRDefault="003B1D61">
            <w:pPr>
              <w:pStyle w:val="120"/>
              <w:rPr>
                <w:color w:val="000000" w:themeColor="text1"/>
                <w:szCs w:val="24"/>
              </w:rPr>
            </w:pPr>
            <w:proofErr w:type="spellStart"/>
            <w:r>
              <w:rPr>
                <w:color w:val="000000" w:themeColor="text1"/>
                <w:szCs w:val="24"/>
              </w:rPr>
              <w:t>Уо</w:t>
            </w:r>
            <w:proofErr w:type="spellEnd"/>
            <w:r>
              <w:rPr>
                <w:color w:val="000000" w:themeColor="text1"/>
                <w:szCs w:val="24"/>
              </w:rPr>
              <w:t xml:space="preserve"> 07.02</w:t>
            </w:r>
          </w:p>
          <w:p w14:paraId="5ACBB724" w14:textId="77777777" w:rsidR="007B3C4A" w:rsidRDefault="003B1D61">
            <w:pPr>
              <w:pStyle w:val="120"/>
              <w:rPr>
                <w:color w:val="000000" w:themeColor="text1"/>
                <w:szCs w:val="24"/>
              </w:rPr>
            </w:pPr>
            <w:proofErr w:type="spellStart"/>
            <w:r>
              <w:rPr>
                <w:color w:val="000000" w:themeColor="text1"/>
                <w:szCs w:val="24"/>
              </w:rPr>
              <w:t>Уо</w:t>
            </w:r>
            <w:proofErr w:type="spellEnd"/>
            <w:r>
              <w:rPr>
                <w:color w:val="000000" w:themeColor="text1"/>
                <w:szCs w:val="24"/>
              </w:rPr>
              <w:t xml:space="preserve"> 07.03</w:t>
            </w:r>
          </w:p>
          <w:p w14:paraId="543DCD9F" w14:textId="77777777" w:rsidR="007B3C4A" w:rsidRDefault="003B1D61">
            <w:pPr>
              <w:pStyle w:val="120"/>
              <w:rPr>
                <w:color w:val="000000" w:themeColor="text1"/>
                <w:szCs w:val="24"/>
              </w:rPr>
            </w:pPr>
            <w:proofErr w:type="spellStart"/>
            <w:r>
              <w:rPr>
                <w:color w:val="000000" w:themeColor="text1"/>
                <w:szCs w:val="24"/>
              </w:rPr>
              <w:t>Зо</w:t>
            </w:r>
            <w:proofErr w:type="spellEnd"/>
            <w:r>
              <w:rPr>
                <w:color w:val="000000" w:themeColor="text1"/>
                <w:szCs w:val="24"/>
              </w:rPr>
              <w:t xml:space="preserve"> 07.01</w:t>
            </w:r>
          </w:p>
          <w:p w14:paraId="62063C07" w14:textId="77777777" w:rsidR="007B3C4A" w:rsidRDefault="003B1D61">
            <w:pPr>
              <w:pStyle w:val="120"/>
              <w:rPr>
                <w:color w:val="000000" w:themeColor="text1"/>
                <w:szCs w:val="24"/>
              </w:rPr>
            </w:pPr>
            <w:proofErr w:type="spellStart"/>
            <w:r>
              <w:rPr>
                <w:color w:val="000000" w:themeColor="text1"/>
                <w:szCs w:val="24"/>
              </w:rPr>
              <w:t>Зо</w:t>
            </w:r>
            <w:proofErr w:type="spellEnd"/>
            <w:r>
              <w:rPr>
                <w:color w:val="000000" w:themeColor="text1"/>
                <w:szCs w:val="24"/>
              </w:rPr>
              <w:t xml:space="preserve"> 07.02</w:t>
            </w:r>
          </w:p>
          <w:p w14:paraId="2439CEA2" w14:textId="77777777" w:rsidR="007B3C4A" w:rsidRDefault="003B1D61">
            <w:pPr>
              <w:pStyle w:val="120"/>
              <w:rPr>
                <w:color w:val="000000" w:themeColor="text1"/>
                <w:szCs w:val="24"/>
              </w:rPr>
            </w:pPr>
            <w:proofErr w:type="spellStart"/>
            <w:r>
              <w:rPr>
                <w:color w:val="000000" w:themeColor="text1"/>
                <w:szCs w:val="24"/>
              </w:rPr>
              <w:t>Зо</w:t>
            </w:r>
            <w:proofErr w:type="spellEnd"/>
            <w:r>
              <w:rPr>
                <w:color w:val="000000" w:themeColor="text1"/>
                <w:szCs w:val="24"/>
              </w:rPr>
              <w:t xml:space="preserve"> 07.03</w:t>
            </w:r>
          </w:p>
          <w:p w14:paraId="58B8DA84" w14:textId="77777777" w:rsidR="007B3C4A" w:rsidRDefault="003B1D61">
            <w:pPr>
              <w:pStyle w:val="120"/>
              <w:rPr>
                <w:color w:val="000000" w:themeColor="text1"/>
                <w:szCs w:val="24"/>
              </w:rPr>
            </w:pPr>
            <w:proofErr w:type="spellStart"/>
            <w:r>
              <w:rPr>
                <w:color w:val="000000" w:themeColor="text1"/>
                <w:szCs w:val="24"/>
              </w:rPr>
              <w:t>Зо</w:t>
            </w:r>
            <w:proofErr w:type="spellEnd"/>
            <w:r>
              <w:rPr>
                <w:color w:val="000000" w:themeColor="text1"/>
                <w:szCs w:val="24"/>
              </w:rPr>
              <w:t xml:space="preserve"> 07.04</w:t>
            </w:r>
          </w:p>
          <w:p w14:paraId="46A3E699" w14:textId="77777777" w:rsidR="007B3C4A" w:rsidRDefault="003B1D61">
            <w:pPr>
              <w:pStyle w:val="120"/>
              <w:rPr>
                <w:color w:val="000000" w:themeColor="text1"/>
                <w:szCs w:val="24"/>
              </w:rPr>
            </w:pPr>
            <w:proofErr w:type="spellStart"/>
            <w:r>
              <w:rPr>
                <w:color w:val="000000" w:themeColor="text1"/>
                <w:szCs w:val="24"/>
              </w:rPr>
              <w:t>Зо</w:t>
            </w:r>
            <w:proofErr w:type="spellEnd"/>
            <w:r>
              <w:rPr>
                <w:color w:val="000000" w:themeColor="text1"/>
                <w:szCs w:val="24"/>
              </w:rPr>
              <w:t xml:space="preserve"> 07.05</w:t>
            </w:r>
          </w:p>
        </w:tc>
      </w:tr>
      <w:tr w:rsidR="007B3C4A" w14:paraId="2F6E8E59" w14:textId="77777777">
        <w:trPr>
          <w:trHeight w:val="20"/>
        </w:trPr>
        <w:tc>
          <w:tcPr>
            <w:tcW w:w="759" w:type="pct"/>
          </w:tcPr>
          <w:p w14:paraId="5A5188D1" w14:textId="77777777" w:rsidR="007B3C4A" w:rsidRDefault="003B1D61">
            <w:pPr>
              <w:spacing w:after="0" w:line="240" w:lineRule="auto"/>
              <w:ind w:left="57" w:right="57"/>
              <w:rPr>
                <w:rFonts w:ascii="Times New Roman" w:hAnsi="Times New Roman"/>
                <w:b/>
                <w:bCs/>
                <w:color w:val="000000" w:themeColor="text1"/>
                <w:sz w:val="24"/>
                <w:szCs w:val="24"/>
              </w:rPr>
            </w:pPr>
            <w:r>
              <w:rPr>
                <w:rFonts w:ascii="Times New Roman" w:hAnsi="Times New Roman"/>
                <w:b/>
                <w:bCs/>
                <w:color w:val="000000" w:themeColor="text1"/>
                <w:sz w:val="24"/>
                <w:szCs w:val="24"/>
              </w:rPr>
              <w:t xml:space="preserve">Тема 2.2 </w:t>
            </w:r>
            <w:r>
              <w:rPr>
                <w:rFonts w:ascii="Times New Roman" w:hAnsi="Times New Roman"/>
                <w:bCs/>
                <w:color w:val="000000" w:themeColor="text1"/>
                <w:sz w:val="24"/>
                <w:szCs w:val="24"/>
              </w:rPr>
              <w:t>Единая государственная система предупреждения и ликвидации чрезвычайных ситуаций (РСЧС)</w:t>
            </w:r>
          </w:p>
        </w:tc>
        <w:tc>
          <w:tcPr>
            <w:tcW w:w="2215" w:type="pct"/>
          </w:tcPr>
          <w:p w14:paraId="04FA9977" w14:textId="77777777" w:rsidR="007B3C4A" w:rsidRDefault="003B1D61">
            <w:pPr>
              <w:spacing w:after="0" w:line="240" w:lineRule="auto"/>
              <w:ind w:left="57" w:right="57"/>
              <w:rPr>
                <w:rFonts w:ascii="Times New Roman" w:hAnsi="Times New Roman"/>
                <w:b/>
                <w:bCs/>
                <w:color w:val="000000" w:themeColor="text1"/>
                <w:sz w:val="24"/>
                <w:szCs w:val="24"/>
              </w:rPr>
            </w:pPr>
            <w:r>
              <w:rPr>
                <w:rFonts w:ascii="Times New Roman" w:hAnsi="Times New Roman"/>
                <w:bCs/>
                <w:i/>
                <w:color w:val="000000" w:themeColor="text1"/>
                <w:sz w:val="24"/>
                <w:szCs w:val="24"/>
              </w:rPr>
              <w:t xml:space="preserve">Практическое занятие № 11. </w:t>
            </w:r>
            <w:r>
              <w:rPr>
                <w:rFonts w:ascii="Times New Roman" w:hAnsi="Times New Roman"/>
                <w:color w:val="000000" w:themeColor="text1"/>
                <w:sz w:val="24"/>
                <w:szCs w:val="24"/>
              </w:rPr>
              <w:t xml:space="preserve">Отработка порядка и правил действий при пожаре с использованием первичных средств пожаротушения в условиях профессиональной деятельности специалиста </w:t>
            </w:r>
          </w:p>
        </w:tc>
        <w:tc>
          <w:tcPr>
            <w:tcW w:w="612" w:type="pct"/>
          </w:tcPr>
          <w:p w14:paraId="1CDE0E0C" w14:textId="77777777" w:rsidR="007B3C4A" w:rsidRDefault="003B1D61">
            <w:pPr>
              <w:spacing w:after="0" w:line="240" w:lineRule="auto"/>
              <w:jc w:val="center"/>
              <w:rPr>
                <w:rFonts w:ascii="Times New Roman" w:hAnsi="Times New Roman"/>
                <w:bCs/>
                <w:iCs/>
                <w:color w:val="000000" w:themeColor="text1"/>
                <w:sz w:val="24"/>
                <w:szCs w:val="24"/>
              </w:rPr>
            </w:pPr>
            <w:r>
              <w:rPr>
                <w:rFonts w:ascii="Times New Roman" w:hAnsi="Times New Roman"/>
                <w:bCs/>
                <w:iCs/>
                <w:color w:val="000000" w:themeColor="text1"/>
                <w:sz w:val="24"/>
                <w:szCs w:val="24"/>
              </w:rPr>
              <w:t>2</w:t>
            </w:r>
          </w:p>
        </w:tc>
        <w:tc>
          <w:tcPr>
            <w:tcW w:w="598" w:type="pct"/>
          </w:tcPr>
          <w:p w14:paraId="0DCDB575" w14:textId="77777777" w:rsidR="007B3C4A" w:rsidRDefault="003B1D61">
            <w:pPr>
              <w:spacing w:after="0" w:line="240" w:lineRule="auto"/>
              <w:jc w:val="center"/>
              <w:rPr>
                <w:rFonts w:ascii="Times New Roman" w:hAnsi="Times New Roman"/>
                <w:b/>
                <w:bCs/>
                <w:i/>
                <w:iCs/>
                <w:color w:val="000000" w:themeColor="text1"/>
                <w:sz w:val="24"/>
                <w:szCs w:val="24"/>
              </w:rPr>
            </w:pPr>
            <w:r>
              <w:rPr>
                <w:rFonts w:ascii="Times New Roman" w:hAnsi="Times New Roman"/>
                <w:color w:val="000000" w:themeColor="text1"/>
                <w:sz w:val="24"/>
                <w:szCs w:val="24"/>
              </w:rPr>
              <w:t>ЛР 11</w:t>
            </w:r>
          </w:p>
        </w:tc>
        <w:tc>
          <w:tcPr>
            <w:tcW w:w="408" w:type="pct"/>
            <w:vMerge/>
          </w:tcPr>
          <w:p w14:paraId="27B70DD7" w14:textId="77777777" w:rsidR="007B3C4A" w:rsidRDefault="007B3C4A">
            <w:pPr>
              <w:spacing w:after="0" w:line="240" w:lineRule="auto"/>
              <w:jc w:val="center"/>
              <w:rPr>
                <w:rFonts w:ascii="Times New Roman" w:hAnsi="Times New Roman"/>
                <w:b/>
                <w:bCs/>
                <w:i/>
                <w:iCs/>
                <w:color w:val="000000" w:themeColor="text1"/>
                <w:sz w:val="24"/>
                <w:szCs w:val="24"/>
              </w:rPr>
            </w:pPr>
          </w:p>
        </w:tc>
        <w:tc>
          <w:tcPr>
            <w:tcW w:w="408" w:type="pct"/>
            <w:vMerge/>
          </w:tcPr>
          <w:p w14:paraId="349ABDC2" w14:textId="77777777" w:rsidR="007B3C4A" w:rsidRDefault="007B3C4A">
            <w:pPr>
              <w:pStyle w:val="120"/>
              <w:rPr>
                <w:color w:val="000000" w:themeColor="text1"/>
                <w:szCs w:val="24"/>
              </w:rPr>
            </w:pPr>
          </w:p>
        </w:tc>
      </w:tr>
      <w:tr w:rsidR="007B3C4A" w14:paraId="6EFC892A" w14:textId="77777777">
        <w:trPr>
          <w:trHeight w:val="20"/>
        </w:trPr>
        <w:tc>
          <w:tcPr>
            <w:tcW w:w="759" w:type="pct"/>
          </w:tcPr>
          <w:p w14:paraId="3F57C220" w14:textId="77777777" w:rsidR="007B3C4A" w:rsidRDefault="003B1D61">
            <w:pPr>
              <w:spacing w:after="0" w:line="240" w:lineRule="auto"/>
              <w:ind w:left="57" w:right="57"/>
              <w:rPr>
                <w:rFonts w:ascii="Times New Roman" w:hAnsi="Times New Roman"/>
                <w:b/>
                <w:bCs/>
                <w:color w:val="000000" w:themeColor="text1"/>
                <w:sz w:val="24"/>
                <w:szCs w:val="24"/>
              </w:rPr>
            </w:pPr>
            <w:r>
              <w:rPr>
                <w:rFonts w:ascii="Times New Roman" w:hAnsi="Times New Roman"/>
                <w:b/>
                <w:bCs/>
                <w:color w:val="000000" w:themeColor="text1"/>
                <w:sz w:val="24"/>
                <w:szCs w:val="24"/>
              </w:rPr>
              <w:t xml:space="preserve">Тема 2.5 </w:t>
            </w:r>
            <w:r>
              <w:rPr>
                <w:rFonts w:ascii="Times New Roman" w:hAnsi="Times New Roman"/>
                <w:bCs/>
                <w:color w:val="000000" w:themeColor="text1"/>
                <w:sz w:val="24"/>
                <w:szCs w:val="24"/>
              </w:rPr>
              <w:t>Государственные службы по охране здоровья и безопасности граждан</w:t>
            </w:r>
          </w:p>
        </w:tc>
        <w:tc>
          <w:tcPr>
            <w:tcW w:w="2215" w:type="pct"/>
          </w:tcPr>
          <w:p w14:paraId="24BF1EA4" w14:textId="77777777" w:rsidR="007B3C4A" w:rsidRDefault="003B1D61">
            <w:pPr>
              <w:spacing w:after="0" w:line="240" w:lineRule="auto"/>
              <w:rPr>
                <w:rFonts w:ascii="Times New Roman" w:hAnsi="Times New Roman"/>
                <w:b/>
                <w:bCs/>
                <w:i/>
                <w:color w:val="000000" w:themeColor="text1"/>
                <w:sz w:val="24"/>
                <w:szCs w:val="24"/>
              </w:rPr>
            </w:pPr>
            <w:r>
              <w:rPr>
                <w:rFonts w:ascii="Times New Roman" w:hAnsi="Times New Roman"/>
                <w:bCs/>
                <w:i/>
                <w:color w:val="000000" w:themeColor="text1"/>
                <w:sz w:val="24"/>
                <w:szCs w:val="24"/>
              </w:rPr>
              <w:t xml:space="preserve">Практическое занятие № 12 (экскурсия). </w:t>
            </w:r>
            <w:r>
              <w:rPr>
                <w:rFonts w:ascii="Times New Roman" w:hAnsi="Times New Roman"/>
                <w:color w:val="000000" w:themeColor="text1"/>
                <w:sz w:val="24"/>
                <w:szCs w:val="24"/>
              </w:rPr>
              <w:t xml:space="preserve">Ознакомление с работой службы по охране здоровья и безопасности граждан в регионе </w:t>
            </w:r>
            <w:r>
              <w:rPr>
                <w:rFonts w:ascii="Times New Roman" w:hAnsi="Times New Roman"/>
                <w:i/>
                <w:color w:val="000000" w:themeColor="text1"/>
                <w:sz w:val="24"/>
                <w:szCs w:val="24"/>
              </w:rPr>
              <w:t>(по выбору педагога с учетом получаемой специальности/профессии).</w:t>
            </w:r>
          </w:p>
          <w:p w14:paraId="53074B53" w14:textId="77777777" w:rsidR="007B3C4A" w:rsidRDefault="007B3C4A">
            <w:pPr>
              <w:spacing w:after="0" w:line="240" w:lineRule="auto"/>
              <w:ind w:left="57" w:right="57"/>
              <w:rPr>
                <w:rFonts w:ascii="Times New Roman" w:hAnsi="Times New Roman"/>
                <w:b/>
                <w:bCs/>
                <w:color w:val="000000" w:themeColor="text1"/>
                <w:sz w:val="24"/>
                <w:szCs w:val="24"/>
              </w:rPr>
            </w:pPr>
          </w:p>
        </w:tc>
        <w:tc>
          <w:tcPr>
            <w:tcW w:w="612" w:type="pct"/>
          </w:tcPr>
          <w:p w14:paraId="59E18F82" w14:textId="77777777" w:rsidR="007B3C4A" w:rsidRDefault="003B1D61">
            <w:pPr>
              <w:spacing w:after="0" w:line="240" w:lineRule="auto"/>
              <w:jc w:val="center"/>
              <w:rPr>
                <w:rFonts w:ascii="Times New Roman" w:hAnsi="Times New Roman"/>
                <w:bCs/>
                <w:iCs/>
                <w:color w:val="000000" w:themeColor="text1"/>
                <w:sz w:val="24"/>
                <w:szCs w:val="24"/>
              </w:rPr>
            </w:pPr>
            <w:r>
              <w:rPr>
                <w:rFonts w:ascii="Times New Roman" w:hAnsi="Times New Roman"/>
                <w:bCs/>
                <w:iCs/>
                <w:color w:val="000000" w:themeColor="text1"/>
                <w:sz w:val="24"/>
                <w:szCs w:val="24"/>
              </w:rPr>
              <w:t>6</w:t>
            </w:r>
          </w:p>
        </w:tc>
        <w:tc>
          <w:tcPr>
            <w:tcW w:w="598" w:type="pct"/>
          </w:tcPr>
          <w:p w14:paraId="3D4B5EB2" w14:textId="77777777" w:rsidR="007B3C4A" w:rsidRDefault="003B1D61">
            <w:pPr>
              <w:spacing w:after="0" w:line="240" w:lineRule="auto"/>
              <w:jc w:val="center"/>
              <w:rPr>
                <w:rFonts w:ascii="Times New Roman" w:hAnsi="Times New Roman"/>
                <w:b/>
                <w:bCs/>
                <w:i/>
                <w:iCs/>
                <w:color w:val="000000" w:themeColor="text1"/>
                <w:sz w:val="24"/>
                <w:szCs w:val="24"/>
              </w:rPr>
            </w:pPr>
            <w:r>
              <w:rPr>
                <w:rFonts w:ascii="Times New Roman" w:hAnsi="Times New Roman"/>
                <w:color w:val="000000" w:themeColor="text1"/>
                <w:sz w:val="24"/>
                <w:szCs w:val="24"/>
              </w:rPr>
              <w:t xml:space="preserve">ЛР 12, </w:t>
            </w:r>
            <w:r>
              <w:rPr>
                <w:rFonts w:ascii="Times New Roman" w:hAnsi="Times New Roman"/>
                <w:bCs/>
                <w:color w:val="000000" w:themeColor="text1"/>
                <w:sz w:val="24"/>
                <w:szCs w:val="24"/>
              </w:rPr>
              <w:t>ЛР 13</w:t>
            </w:r>
          </w:p>
        </w:tc>
        <w:tc>
          <w:tcPr>
            <w:tcW w:w="408" w:type="pct"/>
            <w:vMerge/>
          </w:tcPr>
          <w:p w14:paraId="0F7C9ECB" w14:textId="77777777" w:rsidR="007B3C4A" w:rsidRDefault="007B3C4A">
            <w:pPr>
              <w:spacing w:after="0" w:line="240" w:lineRule="auto"/>
              <w:jc w:val="center"/>
              <w:rPr>
                <w:rFonts w:ascii="Times New Roman" w:hAnsi="Times New Roman"/>
                <w:b/>
                <w:bCs/>
                <w:i/>
                <w:iCs/>
                <w:color w:val="000000" w:themeColor="text1"/>
                <w:sz w:val="24"/>
                <w:szCs w:val="24"/>
              </w:rPr>
            </w:pPr>
          </w:p>
        </w:tc>
        <w:tc>
          <w:tcPr>
            <w:tcW w:w="408" w:type="pct"/>
            <w:vMerge/>
          </w:tcPr>
          <w:p w14:paraId="3AE49A34" w14:textId="77777777" w:rsidR="007B3C4A" w:rsidRDefault="007B3C4A">
            <w:pPr>
              <w:spacing w:after="0" w:line="240" w:lineRule="auto"/>
              <w:jc w:val="center"/>
              <w:rPr>
                <w:rFonts w:ascii="Times New Roman" w:hAnsi="Times New Roman"/>
                <w:b/>
                <w:bCs/>
                <w:i/>
                <w:iCs/>
                <w:color w:val="000000" w:themeColor="text1"/>
                <w:sz w:val="24"/>
                <w:szCs w:val="24"/>
              </w:rPr>
            </w:pPr>
          </w:p>
        </w:tc>
      </w:tr>
      <w:tr w:rsidR="007B3C4A" w14:paraId="1111C2ED" w14:textId="77777777">
        <w:trPr>
          <w:trHeight w:val="20"/>
        </w:trPr>
        <w:tc>
          <w:tcPr>
            <w:tcW w:w="2974" w:type="pct"/>
            <w:gridSpan w:val="2"/>
          </w:tcPr>
          <w:p w14:paraId="69270D03" w14:textId="77777777" w:rsidR="007B3C4A" w:rsidRDefault="003B1D61">
            <w:pPr>
              <w:spacing w:after="0" w:line="240" w:lineRule="auto"/>
              <w:rPr>
                <w:rFonts w:ascii="Times New Roman" w:hAnsi="Times New Roman"/>
                <w:b/>
                <w:bCs/>
                <w:iCs/>
                <w:color w:val="000000" w:themeColor="text1"/>
                <w:sz w:val="24"/>
                <w:szCs w:val="24"/>
              </w:rPr>
            </w:pPr>
            <w:r>
              <w:rPr>
                <w:rFonts w:ascii="Times New Roman" w:hAnsi="Times New Roman"/>
                <w:b/>
                <w:bCs/>
                <w:iCs/>
                <w:color w:val="000000" w:themeColor="text1"/>
                <w:sz w:val="24"/>
                <w:szCs w:val="24"/>
              </w:rPr>
              <w:t xml:space="preserve">Раздел 3. </w:t>
            </w:r>
            <w:r>
              <w:rPr>
                <w:rFonts w:ascii="Times New Roman" w:hAnsi="Times New Roman"/>
                <w:b/>
                <w:bCs/>
                <w:color w:val="000000" w:themeColor="text1"/>
                <w:sz w:val="24"/>
                <w:szCs w:val="24"/>
              </w:rPr>
              <w:t>Основы медицинских знаний</w:t>
            </w:r>
          </w:p>
        </w:tc>
        <w:tc>
          <w:tcPr>
            <w:tcW w:w="612" w:type="pct"/>
          </w:tcPr>
          <w:p w14:paraId="1A2B1691" w14:textId="77777777" w:rsidR="007B3C4A" w:rsidRDefault="003B1D61">
            <w:pPr>
              <w:spacing w:after="0" w:line="240" w:lineRule="auto"/>
              <w:jc w:val="center"/>
              <w:rPr>
                <w:rFonts w:ascii="Times New Roman" w:hAnsi="Times New Roman"/>
                <w:b/>
                <w:bCs/>
                <w:iCs/>
                <w:color w:val="000000" w:themeColor="text1"/>
                <w:sz w:val="24"/>
                <w:szCs w:val="24"/>
              </w:rPr>
            </w:pPr>
            <w:r>
              <w:rPr>
                <w:rFonts w:ascii="Times New Roman" w:hAnsi="Times New Roman"/>
                <w:b/>
                <w:bCs/>
                <w:iCs/>
                <w:color w:val="000000" w:themeColor="text1"/>
                <w:sz w:val="24"/>
                <w:szCs w:val="24"/>
              </w:rPr>
              <w:t>4</w:t>
            </w:r>
          </w:p>
        </w:tc>
        <w:tc>
          <w:tcPr>
            <w:tcW w:w="598" w:type="pct"/>
          </w:tcPr>
          <w:p w14:paraId="020D706D" w14:textId="77777777" w:rsidR="007B3C4A" w:rsidRDefault="007B3C4A">
            <w:pPr>
              <w:spacing w:after="0" w:line="240" w:lineRule="auto"/>
              <w:jc w:val="center"/>
              <w:rPr>
                <w:rFonts w:ascii="Times New Roman" w:hAnsi="Times New Roman"/>
                <w:b/>
                <w:bCs/>
                <w:i/>
                <w:iCs/>
                <w:color w:val="000000" w:themeColor="text1"/>
                <w:sz w:val="24"/>
                <w:szCs w:val="24"/>
              </w:rPr>
            </w:pPr>
          </w:p>
        </w:tc>
        <w:tc>
          <w:tcPr>
            <w:tcW w:w="408" w:type="pct"/>
          </w:tcPr>
          <w:p w14:paraId="589EBE78" w14:textId="77777777" w:rsidR="007B3C4A" w:rsidRDefault="007B3C4A">
            <w:pPr>
              <w:spacing w:after="0" w:line="240" w:lineRule="auto"/>
              <w:jc w:val="center"/>
              <w:rPr>
                <w:rFonts w:ascii="Times New Roman" w:hAnsi="Times New Roman"/>
                <w:b/>
                <w:bCs/>
                <w:i/>
                <w:iCs/>
                <w:color w:val="000000" w:themeColor="text1"/>
                <w:sz w:val="24"/>
                <w:szCs w:val="24"/>
              </w:rPr>
            </w:pPr>
          </w:p>
        </w:tc>
        <w:tc>
          <w:tcPr>
            <w:tcW w:w="408" w:type="pct"/>
          </w:tcPr>
          <w:p w14:paraId="5CFDD643" w14:textId="77777777" w:rsidR="007B3C4A" w:rsidRDefault="007B3C4A">
            <w:pPr>
              <w:spacing w:after="0" w:line="240" w:lineRule="auto"/>
              <w:jc w:val="center"/>
              <w:rPr>
                <w:rFonts w:ascii="Times New Roman" w:hAnsi="Times New Roman"/>
                <w:b/>
                <w:bCs/>
                <w:i/>
                <w:iCs/>
                <w:color w:val="000000" w:themeColor="text1"/>
                <w:sz w:val="24"/>
                <w:szCs w:val="24"/>
              </w:rPr>
            </w:pPr>
          </w:p>
        </w:tc>
      </w:tr>
      <w:tr w:rsidR="007B3C4A" w14:paraId="14F2255E" w14:textId="77777777">
        <w:trPr>
          <w:trHeight w:val="20"/>
        </w:trPr>
        <w:tc>
          <w:tcPr>
            <w:tcW w:w="759" w:type="pct"/>
          </w:tcPr>
          <w:p w14:paraId="716FB7DD" w14:textId="77777777" w:rsidR="007B3C4A" w:rsidRDefault="003B1D61">
            <w:pPr>
              <w:spacing w:after="0" w:line="240" w:lineRule="auto"/>
              <w:ind w:left="57" w:right="57"/>
              <w:rPr>
                <w:rFonts w:ascii="Times New Roman" w:hAnsi="Times New Roman"/>
                <w:b/>
                <w:bCs/>
                <w:color w:val="000000" w:themeColor="text1"/>
                <w:sz w:val="24"/>
                <w:szCs w:val="24"/>
              </w:rPr>
            </w:pPr>
            <w:r>
              <w:rPr>
                <w:rFonts w:ascii="Times New Roman" w:hAnsi="Times New Roman"/>
                <w:b/>
                <w:bCs/>
                <w:color w:val="000000" w:themeColor="text1"/>
                <w:sz w:val="24"/>
                <w:szCs w:val="24"/>
              </w:rPr>
              <w:t>Тема 4.3</w:t>
            </w:r>
            <w:r>
              <w:rPr>
                <w:rFonts w:ascii="Times New Roman" w:hAnsi="Times New Roman"/>
                <w:bCs/>
                <w:color w:val="000000" w:themeColor="text1"/>
                <w:sz w:val="24"/>
                <w:szCs w:val="24"/>
              </w:rPr>
              <w:t>Понятие травм и их виды</w:t>
            </w:r>
          </w:p>
        </w:tc>
        <w:tc>
          <w:tcPr>
            <w:tcW w:w="2215" w:type="pct"/>
          </w:tcPr>
          <w:p w14:paraId="65ED9B35" w14:textId="77777777" w:rsidR="007B3C4A" w:rsidRDefault="003B1D61">
            <w:pPr>
              <w:spacing w:after="0" w:line="240" w:lineRule="auto"/>
              <w:ind w:left="57" w:right="57"/>
              <w:jc w:val="both"/>
              <w:rPr>
                <w:rFonts w:ascii="Times New Roman" w:hAnsi="Times New Roman"/>
                <w:b/>
                <w:color w:val="000000" w:themeColor="text1"/>
                <w:sz w:val="24"/>
                <w:szCs w:val="24"/>
              </w:rPr>
            </w:pPr>
            <w:r>
              <w:rPr>
                <w:rFonts w:ascii="Times New Roman" w:hAnsi="Times New Roman"/>
                <w:bCs/>
                <w:i/>
                <w:color w:val="000000" w:themeColor="text1"/>
                <w:sz w:val="24"/>
                <w:szCs w:val="24"/>
              </w:rPr>
              <w:t xml:space="preserve">Практическое занятие № 13. </w:t>
            </w:r>
            <w:r>
              <w:rPr>
                <w:rFonts w:ascii="Times New Roman" w:hAnsi="Times New Roman"/>
                <w:bCs/>
                <w:color w:val="000000" w:themeColor="text1"/>
                <w:sz w:val="24"/>
                <w:szCs w:val="24"/>
              </w:rPr>
              <w:t>Оказание первой помощи при электротравмах в работе специалиста</w:t>
            </w:r>
          </w:p>
        </w:tc>
        <w:tc>
          <w:tcPr>
            <w:tcW w:w="612" w:type="pct"/>
          </w:tcPr>
          <w:p w14:paraId="67683F41" w14:textId="77777777" w:rsidR="007B3C4A" w:rsidRDefault="003B1D61">
            <w:pPr>
              <w:spacing w:after="0" w:line="240" w:lineRule="auto"/>
              <w:jc w:val="center"/>
              <w:rPr>
                <w:rFonts w:ascii="Times New Roman" w:hAnsi="Times New Roman"/>
                <w:bCs/>
                <w:iCs/>
                <w:color w:val="000000" w:themeColor="text1"/>
                <w:sz w:val="24"/>
                <w:szCs w:val="24"/>
              </w:rPr>
            </w:pPr>
            <w:r>
              <w:rPr>
                <w:rFonts w:ascii="Times New Roman" w:hAnsi="Times New Roman"/>
                <w:bCs/>
                <w:iCs/>
                <w:color w:val="000000" w:themeColor="text1"/>
                <w:sz w:val="24"/>
                <w:szCs w:val="24"/>
              </w:rPr>
              <w:t>2</w:t>
            </w:r>
          </w:p>
        </w:tc>
        <w:tc>
          <w:tcPr>
            <w:tcW w:w="598" w:type="pct"/>
          </w:tcPr>
          <w:p w14:paraId="254F9C3F" w14:textId="77777777" w:rsidR="007B3C4A" w:rsidRDefault="003B1D61">
            <w:pPr>
              <w:spacing w:after="0" w:line="240" w:lineRule="auto"/>
              <w:rPr>
                <w:rFonts w:ascii="Times New Roman" w:hAnsi="Times New Roman"/>
                <w:color w:val="000000" w:themeColor="text1"/>
                <w:sz w:val="24"/>
                <w:szCs w:val="24"/>
              </w:rPr>
            </w:pPr>
            <w:r>
              <w:rPr>
                <w:rFonts w:ascii="Times New Roman" w:hAnsi="Times New Roman"/>
                <w:bCs/>
                <w:color w:val="000000" w:themeColor="text1"/>
                <w:sz w:val="24"/>
                <w:szCs w:val="24"/>
              </w:rPr>
              <w:t>ЛР 12, ЛР 13</w:t>
            </w:r>
          </w:p>
        </w:tc>
        <w:tc>
          <w:tcPr>
            <w:tcW w:w="408" w:type="pct"/>
            <w:vMerge w:val="restart"/>
          </w:tcPr>
          <w:p w14:paraId="7A29EB7C" w14:textId="77777777" w:rsidR="007B3C4A" w:rsidRDefault="003B1D61">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color w:val="000000" w:themeColor="text1"/>
                <w:sz w:val="24"/>
                <w:szCs w:val="24"/>
              </w:rPr>
            </w:pPr>
            <w:r>
              <w:rPr>
                <w:rFonts w:ascii="Times New Roman" w:hAnsi="Times New Roman"/>
                <w:color w:val="000000" w:themeColor="text1"/>
                <w:sz w:val="24"/>
                <w:szCs w:val="24"/>
              </w:rPr>
              <w:t>ОК 04, ОК 06, ОК 07</w:t>
            </w:r>
          </w:p>
          <w:p w14:paraId="353BE2A4" w14:textId="77777777" w:rsidR="007B3C4A" w:rsidRDefault="007B3C4A">
            <w:pPr>
              <w:spacing w:after="0" w:line="240" w:lineRule="auto"/>
              <w:jc w:val="center"/>
              <w:rPr>
                <w:rFonts w:ascii="Times New Roman" w:hAnsi="Times New Roman"/>
                <w:b/>
                <w:bCs/>
                <w:i/>
                <w:iCs/>
                <w:color w:val="000000" w:themeColor="text1"/>
                <w:sz w:val="24"/>
                <w:szCs w:val="24"/>
              </w:rPr>
            </w:pPr>
          </w:p>
          <w:p w14:paraId="55728B50" w14:textId="77777777" w:rsidR="007B3C4A" w:rsidRDefault="007B3C4A">
            <w:pPr>
              <w:spacing w:after="0" w:line="240" w:lineRule="auto"/>
              <w:jc w:val="center"/>
              <w:rPr>
                <w:rFonts w:ascii="Times New Roman" w:hAnsi="Times New Roman"/>
                <w:b/>
                <w:bCs/>
                <w:i/>
                <w:iCs/>
                <w:color w:val="000000" w:themeColor="text1"/>
                <w:sz w:val="24"/>
                <w:szCs w:val="24"/>
              </w:rPr>
            </w:pPr>
          </w:p>
          <w:p w14:paraId="26575ED2" w14:textId="77777777" w:rsidR="007B3C4A" w:rsidRDefault="007B3C4A">
            <w:pPr>
              <w:spacing w:after="0" w:line="240" w:lineRule="auto"/>
              <w:jc w:val="center"/>
              <w:rPr>
                <w:rFonts w:ascii="Times New Roman" w:hAnsi="Times New Roman"/>
                <w:b/>
                <w:bCs/>
                <w:i/>
                <w:iCs/>
                <w:color w:val="000000" w:themeColor="text1"/>
                <w:sz w:val="24"/>
                <w:szCs w:val="24"/>
              </w:rPr>
            </w:pPr>
          </w:p>
          <w:p w14:paraId="00DD6134" w14:textId="77777777" w:rsidR="007B3C4A" w:rsidRDefault="007B3C4A">
            <w:pPr>
              <w:spacing w:after="0" w:line="240" w:lineRule="auto"/>
              <w:jc w:val="center"/>
              <w:rPr>
                <w:rFonts w:ascii="Times New Roman" w:hAnsi="Times New Roman"/>
                <w:b/>
                <w:bCs/>
                <w:i/>
                <w:iCs/>
                <w:color w:val="000000" w:themeColor="text1"/>
                <w:sz w:val="24"/>
                <w:szCs w:val="24"/>
              </w:rPr>
            </w:pPr>
          </w:p>
          <w:p w14:paraId="47E6C33C" w14:textId="77777777" w:rsidR="007B3C4A" w:rsidRDefault="007B3C4A">
            <w:pPr>
              <w:spacing w:after="0" w:line="240" w:lineRule="auto"/>
              <w:jc w:val="center"/>
              <w:rPr>
                <w:rFonts w:ascii="Times New Roman" w:hAnsi="Times New Roman"/>
                <w:b/>
                <w:bCs/>
                <w:i/>
                <w:iCs/>
                <w:color w:val="000000" w:themeColor="text1"/>
                <w:sz w:val="24"/>
                <w:szCs w:val="24"/>
              </w:rPr>
            </w:pPr>
          </w:p>
        </w:tc>
        <w:tc>
          <w:tcPr>
            <w:tcW w:w="408" w:type="pct"/>
            <w:vMerge w:val="restart"/>
          </w:tcPr>
          <w:p w14:paraId="7ADCA93D" w14:textId="77777777" w:rsidR="007B3C4A" w:rsidRDefault="003B1D61">
            <w:pPr>
              <w:pStyle w:val="120"/>
              <w:rPr>
                <w:color w:val="000000" w:themeColor="text1"/>
                <w:szCs w:val="24"/>
              </w:rPr>
            </w:pPr>
            <w:proofErr w:type="spellStart"/>
            <w:r>
              <w:rPr>
                <w:color w:val="000000" w:themeColor="text1"/>
                <w:szCs w:val="24"/>
              </w:rPr>
              <w:t>Уо</w:t>
            </w:r>
            <w:proofErr w:type="spellEnd"/>
            <w:r>
              <w:rPr>
                <w:color w:val="000000" w:themeColor="text1"/>
                <w:szCs w:val="24"/>
              </w:rPr>
              <w:t xml:space="preserve"> 04.01</w:t>
            </w:r>
          </w:p>
          <w:p w14:paraId="7E5589A9" w14:textId="77777777" w:rsidR="007B3C4A" w:rsidRDefault="003B1D61">
            <w:pPr>
              <w:pStyle w:val="120"/>
              <w:rPr>
                <w:color w:val="000000" w:themeColor="text1"/>
                <w:spacing w:val="-4"/>
                <w:szCs w:val="24"/>
              </w:rPr>
            </w:pPr>
            <w:proofErr w:type="spellStart"/>
            <w:r>
              <w:rPr>
                <w:color w:val="000000" w:themeColor="text1"/>
                <w:szCs w:val="24"/>
              </w:rPr>
              <w:t>Уо</w:t>
            </w:r>
            <w:proofErr w:type="spellEnd"/>
            <w:r>
              <w:rPr>
                <w:color w:val="000000" w:themeColor="text1"/>
                <w:szCs w:val="24"/>
              </w:rPr>
              <w:t xml:space="preserve"> 04.02</w:t>
            </w:r>
          </w:p>
          <w:p w14:paraId="328F0604" w14:textId="77777777" w:rsidR="007B3C4A" w:rsidRDefault="003B1D61">
            <w:pPr>
              <w:pStyle w:val="120"/>
              <w:rPr>
                <w:color w:val="000000" w:themeColor="text1"/>
                <w:szCs w:val="24"/>
              </w:rPr>
            </w:pPr>
            <w:proofErr w:type="spellStart"/>
            <w:r>
              <w:rPr>
                <w:color w:val="000000" w:themeColor="text1"/>
                <w:szCs w:val="24"/>
              </w:rPr>
              <w:t>Зо</w:t>
            </w:r>
            <w:proofErr w:type="spellEnd"/>
            <w:r>
              <w:rPr>
                <w:color w:val="000000" w:themeColor="text1"/>
                <w:szCs w:val="24"/>
              </w:rPr>
              <w:t xml:space="preserve"> 04.01</w:t>
            </w:r>
          </w:p>
          <w:p w14:paraId="33E69767" w14:textId="77777777" w:rsidR="007B3C4A" w:rsidRDefault="003B1D61">
            <w:pPr>
              <w:pStyle w:val="120"/>
              <w:rPr>
                <w:color w:val="000000" w:themeColor="text1"/>
                <w:szCs w:val="24"/>
              </w:rPr>
            </w:pPr>
            <w:proofErr w:type="spellStart"/>
            <w:r>
              <w:rPr>
                <w:color w:val="000000" w:themeColor="text1"/>
                <w:szCs w:val="24"/>
              </w:rPr>
              <w:t>Зо</w:t>
            </w:r>
            <w:proofErr w:type="spellEnd"/>
            <w:r>
              <w:rPr>
                <w:color w:val="000000" w:themeColor="text1"/>
                <w:szCs w:val="24"/>
              </w:rPr>
              <w:t xml:space="preserve"> 04.02</w:t>
            </w:r>
          </w:p>
          <w:p w14:paraId="304B1CFD" w14:textId="77777777" w:rsidR="007B3C4A" w:rsidRDefault="003B1D61">
            <w:pPr>
              <w:pStyle w:val="120"/>
              <w:rPr>
                <w:color w:val="000000" w:themeColor="text1"/>
                <w:szCs w:val="24"/>
              </w:rPr>
            </w:pPr>
            <w:proofErr w:type="spellStart"/>
            <w:r>
              <w:rPr>
                <w:color w:val="000000" w:themeColor="text1"/>
                <w:szCs w:val="24"/>
              </w:rPr>
              <w:t>Уо</w:t>
            </w:r>
            <w:proofErr w:type="spellEnd"/>
            <w:r>
              <w:rPr>
                <w:color w:val="000000" w:themeColor="text1"/>
                <w:szCs w:val="24"/>
              </w:rPr>
              <w:t xml:space="preserve"> 06.01</w:t>
            </w:r>
          </w:p>
          <w:p w14:paraId="4CA3F631" w14:textId="77777777" w:rsidR="007B3C4A" w:rsidRDefault="003B1D61">
            <w:pPr>
              <w:pStyle w:val="120"/>
              <w:rPr>
                <w:color w:val="000000" w:themeColor="text1"/>
                <w:szCs w:val="24"/>
              </w:rPr>
            </w:pPr>
            <w:proofErr w:type="spellStart"/>
            <w:r>
              <w:rPr>
                <w:color w:val="000000" w:themeColor="text1"/>
                <w:szCs w:val="24"/>
              </w:rPr>
              <w:t>Уо</w:t>
            </w:r>
            <w:proofErr w:type="spellEnd"/>
            <w:r>
              <w:rPr>
                <w:color w:val="000000" w:themeColor="text1"/>
                <w:szCs w:val="24"/>
              </w:rPr>
              <w:t xml:space="preserve"> 06.02</w:t>
            </w:r>
          </w:p>
          <w:p w14:paraId="49289F4D" w14:textId="77777777" w:rsidR="007B3C4A" w:rsidRDefault="003B1D61">
            <w:pPr>
              <w:pStyle w:val="120"/>
              <w:rPr>
                <w:color w:val="000000" w:themeColor="text1"/>
                <w:szCs w:val="24"/>
              </w:rPr>
            </w:pPr>
            <w:proofErr w:type="spellStart"/>
            <w:r>
              <w:rPr>
                <w:color w:val="000000" w:themeColor="text1"/>
                <w:szCs w:val="24"/>
              </w:rPr>
              <w:t>Зо</w:t>
            </w:r>
            <w:proofErr w:type="spellEnd"/>
            <w:r>
              <w:rPr>
                <w:color w:val="000000" w:themeColor="text1"/>
                <w:szCs w:val="24"/>
              </w:rPr>
              <w:t xml:space="preserve"> 06.01</w:t>
            </w:r>
          </w:p>
          <w:p w14:paraId="36741D39" w14:textId="77777777" w:rsidR="007B3C4A" w:rsidRDefault="003B1D61">
            <w:pPr>
              <w:pStyle w:val="120"/>
              <w:rPr>
                <w:color w:val="000000" w:themeColor="text1"/>
                <w:szCs w:val="24"/>
              </w:rPr>
            </w:pPr>
            <w:proofErr w:type="spellStart"/>
            <w:r>
              <w:rPr>
                <w:color w:val="000000" w:themeColor="text1"/>
                <w:szCs w:val="24"/>
              </w:rPr>
              <w:t>Зо</w:t>
            </w:r>
            <w:proofErr w:type="spellEnd"/>
            <w:r>
              <w:rPr>
                <w:color w:val="000000" w:themeColor="text1"/>
                <w:szCs w:val="24"/>
              </w:rPr>
              <w:t xml:space="preserve"> 06.02</w:t>
            </w:r>
          </w:p>
          <w:p w14:paraId="1F91DBCA" w14:textId="77777777" w:rsidR="007B3C4A" w:rsidRDefault="003B1D61">
            <w:pPr>
              <w:pStyle w:val="120"/>
              <w:rPr>
                <w:color w:val="000000" w:themeColor="text1"/>
                <w:szCs w:val="24"/>
              </w:rPr>
            </w:pPr>
            <w:proofErr w:type="spellStart"/>
            <w:r>
              <w:rPr>
                <w:color w:val="000000" w:themeColor="text1"/>
                <w:szCs w:val="24"/>
              </w:rPr>
              <w:t>Зо</w:t>
            </w:r>
            <w:proofErr w:type="spellEnd"/>
            <w:r>
              <w:rPr>
                <w:color w:val="000000" w:themeColor="text1"/>
                <w:szCs w:val="24"/>
              </w:rPr>
              <w:t xml:space="preserve"> 06.03</w:t>
            </w:r>
          </w:p>
          <w:p w14:paraId="39A9A42F" w14:textId="77777777" w:rsidR="007B3C4A" w:rsidRDefault="003B1D61">
            <w:pPr>
              <w:pStyle w:val="120"/>
              <w:rPr>
                <w:color w:val="000000" w:themeColor="text1"/>
                <w:szCs w:val="24"/>
              </w:rPr>
            </w:pPr>
            <w:proofErr w:type="spellStart"/>
            <w:r>
              <w:rPr>
                <w:color w:val="000000" w:themeColor="text1"/>
                <w:szCs w:val="24"/>
              </w:rPr>
              <w:t>Уо</w:t>
            </w:r>
            <w:proofErr w:type="spellEnd"/>
            <w:r>
              <w:rPr>
                <w:color w:val="000000" w:themeColor="text1"/>
                <w:szCs w:val="24"/>
              </w:rPr>
              <w:t xml:space="preserve"> 07.01</w:t>
            </w:r>
          </w:p>
          <w:p w14:paraId="3C0C63B6" w14:textId="77777777" w:rsidR="007B3C4A" w:rsidRDefault="003B1D61">
            <w:pPr>
              <w:pStyle w:val="120"/>
              <w:rPr>
                <w:color w:val="000000" w:themeColor="text1"/>
                <w:szCs w:val="24"/>
              </w:rPr>
            </w:pPr>
            <w:proofErr w:type="spellStart"/>
            <w:r>
              <w:rPr>
                <w:color w:val="000000" w:themeColor="text1"/>
                <w:szCs w:val="24"/>
              </w:rPr>
              <w:t>Уо</w:t>
            </w:r>
            <w:proofErr w:type="spellEnd"/>
            <w:r>
              <w:rPr>
                <w:color w:val="000000" w:themeColor="text1"/>
                <w:szCs w:val="24"/>
              </w:rPr>
              <w:t xml:space="preserve"> 07.02</w:t>
            </w:r>
          </w:p>
          <w:p w14:paraId="4259FF47" w14:textId="77777777" w:rsidR="007B3C4A" w:rsidRDefault="003B1D61">
            <w:pPr>
              <w:pStyle w:val="120"/>
              <w:rPr>
                <w:color w:val="000000" w:themeColor="text1"/>
                <w:szCs w:val="24"/>
              </w:rPr>
            </w:pPr>
            <w:proofErr w:type="spellStart"/>
            <w:r>
              <w:rPr>
                <w:color w:val="000000" w:themeColor="text1"/>
                <w:szCs w:val="24"/>
              </w:rPr>
              <w:t>Уо</w:t>
            </w:r>
            <w:proofErr w:type="spellEnd"/>
            <w:r>
              <w:rPr>
                <w:color w:val="000000" w:themeColor="text1"/>
                <w:szCs w:val="24"/>
              </w:rPr>
              <w:t xml:space="preserve"> 07.03</w:t>
            </w:r>
          </w:p>
          <w:p w14:paraId="11A32F8C" w14:textId="77777777" w:rsidR="007B3C4A" w:rsidRDefault="003B1D61">
            <w:pPr>
              <w:pStyle w:val="120"/>
              <w:rPr>
                <w:color w:val="000000" w:themeColor="text1"/>
                <w:szCs w:val="24"/>
              </w:rPr>
            </w:pPr>
            <w:proofErr w:type="spellStart"/>
            <w:r>
              <w:rPr>
                <w:color w:val="000000" w:themeColor="text1"/>
                <w:szCs w:val="24"/>
              </w:rPr>
              <w:lastRenderedPageBreak/>
              <w:t>Зо</w:t>
            </w:r>
            <w:proofErr w:type="spellEnd"/>
            <w:r>
              <w:rPr>
                <w:color w:val="000000" w:themeColor="text1"/>
                <w:szCs w:val="24"/>
              </w:rPr>
              <w:t xml:space="preserve"> 07.01</w:t>
            </w:r>
          </w:p>
          <w:p w14:paraId="3C63BECA" w14:textId="77777777" w:rsidR="007B3C4A" w:rsidRDefault="003B1D61">
            <w:pPr>
              <w:pStyle w:val="120"/>
              <w:rPr>
                <w:color w:val="000000" w:themeColor="text1"/>
                <w:szCs w:val="24"/>
              </w:rPr>
            </w:pPr>
            <w:proofErr w:type="spellStart"/>
            <w:r>
              <w:rPr>
                <w:color w:val="000000" w:themeColor="text1"/>
                <w:szCs w:val="24"/>
              </w:rPr>
              <w:t>Зо</w:t>
            </w:r>
            <w:proofErr w:type="spellEnd"/>
            <w:r>
              <w:rPr>
                <w:color w:val="000000" w:themeColor="text1"/>
                <w:szCs w:val="24"/>
              </w:rPr>
              <w:t xml:space="preserve"> 07.02</w:t>
            </w:r>
          </w:p>
          <w:p w14:paraId="599B164F" w14:textId="77777777" w:rsidR="007B3C4A" w:rsidRDefault="003B1D61">
            <w:pPr>
              <w:pStyle w:val="120"/>
              <w:rPr>
                <w:color w:val="000000" w:themeColor="text1"/>
                <w:szCs w:val="24"/>
              </w:rPr>
            </w:pPr>
            <w:proofErr w:type="spellStart"/>
            <w:r>
              <w:rPr>
                <w:color w:val="000000" w:themeColor="text1"/>
                <w:szCs w:val="24"/>
              </w:rPr>
              <w:t>Зо</w:t>
            </w:r>
            <w:proofErr w:type="spellEnd"/>
            <w:r>
              <w:rPr>
                <w:color w:val="000000" w:themeColor="text1"/>
                <w:szCs w:val="24"/>
              </w:rPr>
              <w:t xml:space="preserve"> 07.03</w:t>
            </w:r>
          </w:p>
          <w:p w14:paraId="2DB3C71E" w14:textId="77777777" w:rsidR="007B3C4A" w:rsidRDefault="003B1D61">
            <w:pPr>
              <w:pStyle w:val="120"/>
              <w:rPr>
                <w:color w:val="000000" w:themeColor="text1"/>
                <w:szCs w:val="24"/>
              </w:rPr>
            </w:pPr>
            <w:proofErr w:type="spellStart"/>
            <w:r>
              <w:rPr>
                <w:color w:val="000000" w:themeColor="text1"/>
                <w:szCs w:val="24"/>
              </w:rPr>
              <w:t>Зо</w:t>
            </w:r>
            <w:proofErr w:type="spellEnd"/>
            <w:r>
              <w:rPr>
                <w:color w:val="000000" w:themeColor="text1"/>
                <w:szCs w:val="24"/>
              </w:rPr>
              <w:t xml:space="preserve"> 07.04</w:t>
            </w:r>
          </w:p>
          <w:p w14:paraId="64EA8B62" w14:textId="77777777" w:rsidR="007B3C4A" w:rsidRDefault="003B1D61">
            <w:pPr>
              <w:pStyle w:val="120"/>
              <w:rPr>
                <w:color w:val="000000" w:themeColor="text1"/>
                <w:szCs w:val="24"/>
              </w:rPr>
            </w:pPr>
            <w:proofErr w:type="spellStart"/>
            <w:r>
              <w:rPr>
                <w:color w:val="000000" w:themeColor="text1"/>
                <w:szCs w:val="24"/>
              </w:rPr>
              <w:t>Зо</w:t>
            </w:r>
            <w:proofErr w:type="spellEnd"/>
            <w:r>
              <w:rPr>
                <w:color w:val="000000" w:themeColor="text1"/>
                <w:szCs w:val="24"/>
              </w:rPr>
              <w:t xml:space="preserve"> 07.05</w:t>
            </w:r>
          </w:p>
        </w:tc>
      </w:tr>
      <w:tr w:rsidR="007B3C4A" w14:paraId="418879FE" w14:textId="77777777">
        <w:trPr>
          <w:trHeight w:val="297"/>
        </w:trPr>
        <w:tc>
          <w:tcPr>
            <w:tcW w:w="759" w:type="pct"/>
          </w:tcPr>
          <w:p w14:paraId="289036CE" w14:textId="77777777" w:rsidR="007B3C4A" w:rsidRDefault="003B1D61">
            <w:pPr>
              <w:spacing w:after="0" w:line="240" w:lineRule="auto"/>
              <w:ind w:left="57" w:right="57"/>
              <w:rPr>
                <w:rFonts w:ascii="Times New Roman" w:hAnsi="Times New Roman"/>
                <w:b/>
                <w:bCs/>
                <w:color w:val="000000" w:themeColor="text1"/>
                <w:sz w:val="24"/>
                <w:szCs w:val="24"/>
              </w:rPr>
            </w:pPr>
            <w:r>
              <w:rPr>
                <w:rFonts w:ascii="Times New Roman" w:hAnsi="Times New Roman"/>
                <w:b/>
                <w:bCs/>
                <w:color w:val="000000" w:themeColor="text1"/>
                <w:sz w:val="24"/>
                <w:szCs w:val="24"/>
              </w:rPr>
              <w:t xml:space="preserve">Тема 4.4 </w:t>
            </w:r>
            <w:r>
              <w:rPr>
                <w:rFonts w:ascii="Times New Roman" w:hAnsi="Times New Roman"/>
                <w:bCs/>
                <w:color w:val="000000" w:themeColor="text1"/>
                <w:sz w:val="24"/>
                <w:szCs w:val="24"/>
              </w:rPr>
              <w:t>Понятие и виды кровотечений</w:t>
            </w:r>
          </w:p>
        </w:tc>
        <w:tc>
          <w:tcPr>
            <w:tcW w:w="2215" w:type="pct"/>
          </w:tcPr>
          <w:p w14:paraId="3F934465" w14:textId="77777777" w:rsidR="007B3C4A" w:rsidRDefault="003B1D61">
            <w:pPr>
              <w:spacing w:after="0" w:line="240" w:lineRule="auto"/>
              <w:ind w:left="57" w:right="57"/>
              <w:rPr>
                <w:rFonts w:ascii="Times New Roman" w:hAnsi="Times New Roman"/>
                <w:b/>
                <w:color w:val="000000" w:themeColor="text1"/>
                <w:sz w:val="24"/>
                <w:szCs w:val="24"/>
              </w:rPr>
            </w:pPr>
            <w:r>
              <w:rPr>
                <w:rFonts w:ascii="Times New Roman" w:hAnsi="Times New Roman"/>
                <w:bCs/>
                <w:i/>
                <w:color w:val="000000" w:themeColor="text1"/>
                <w:sz w:val="24"/>
                <w:szCs w:val="24"/>
              </w:rPr>
              <w:t xml:space="preserve">Практическое занятие №14. </w:t>
            </w:r>
            <w:r>
              <w:rPr>
                <w:rFonts w:ascii="Times New Roman" w:hAnsi="Times New Roman"/>
                <w:color w:val="000000" w:themeColor="text1"/>
                <w:sz w:val="24"/>
                <w:szCs w:val="24"/>
              </w:rPr>
              <w:t>Решение ситуационных задач</w:t>
            </w:r>
          </w:p>
        </w:tc>
        <w:tc>
          <w:tcPr>
            <w:tcW w:w="612" w:type="pct"/>
          </w:tcPr>
          <w:p w14:paraId="0FB39C14" w14:textId="77777777" w:rsidR="007B3C4A" w:rsidRDefault="003B1D61">
            <w:pPr>
              <w:spacing w:after="0" w:line="240" w:lineRule="auto"/>
              <w:jc w:val="center"/>
              <w:rPr>
                <w:rFonts w:ascii="Times New Roman" w:hAnsi="Times New Roman"/>
                <w:bCs/>
                <w:iCs/>
                <w:color w:val="000000" w:themeColor="text1"/>
                <w:sz w:val="24"/>
                <w:szCs w:val="24"/>
              </w:rPr>
            </w:pPr>
            <w:r>
              <w:rPr>
                <w:rFonts w:ascii="Times New Roman" w:hAnsi="Times New Roman"/>
                <w:bCs/>
                <w:iCs/>
                <w:color w:val="000000" w:themeColor="text1"/>
                <w:sz w:val="24"/>
                <w:szCs w:val="24"/>
              </w:rPr>
              <w:t>2</w:t>
            </w:r>
          </w:p>
        </w:tc>
        <w:tc>
          <w:tcPr>
            <w:tcW w:w="598" w:type="pct"/>
          </w:tcPr>
          <w:p w14:paraId="78776662" w14:textId="77777777" w:rsidR="007B3C4A" w:rsidRDefault="003B1D61">
            <w:pPr>
              <w:spacing w:after="0" w:line="240" w:lineRule="auto"/>
              <w:rPr>
                <w:rFonts w:ascii="Times New Roman" w:hAnsi="Times New Roman"/>
                <w:color w:val="000000" w:themeColor="text1"/>
                <w:sz w:val="24"/>
                <w:szCs w:val="24"/>
              </w:rPr>
            </w:pPr>
            <w:r>
              <w:rPr>
                <w:rFonts w:ascii="Times New Roman" w:hAnsi="Times New Roman"/>
                <w:bCs/>
                <w:color w:val="000000" w:themeColor="text1"/>
                <w:sz w:val="24"/>
                <w:szCs w:val="24"/>
              </w:rPr>
              <w:t>ЛР 12, ЛР 13</w:t>
            </w:r>
          </w:p>
        </w:tc>
        <w:tc>
          <w:tcPr>
            <w:tcW w:w="408" w:type="pct"/>
            <w:vMerge/>
          </w:tcPr>
          <w:p w14:paraId="179FA382" w14:textId="77777777" w:rsidR="007B3C4A" w:rsidRDefault="007B3C4A">
            <w:pPr>
              <w:spacing w:after="0" w:line="240" w:lineRule="auto"/>
              <w:jc w:val="center"/>
              <w:rPr>
                <w:rFonts w:ascii="Times New Roman" w:hAnsi="Times New Roman"/>
                <w:b/>
                <w:bCs/>
                <w:i/>
                <w:iCs/>
                <w:color w:val="000000" w:themeColor="text1"/>
                <w:sz w:val="24"/>
                <w:szCs w:val="24"/>
              </w:rPr>
            </w:pPr>
          </w:p>
        </w:tc>
        <w:tc>
          <w:tcPr>
            <w:tcW w:w="408" w:type="pct"/>
            <w:vMerge/>
          </w:tcPr>
          <w:p w14:paraId="625066E6" w14:textId="77777777" w:rsidR="007B3C4A" w:rsidRDefault="007B3C4A">
            <w:pPr>
              <w:spacing w:after="0" w:line="240" w:lineRule="auto"/>
              <w:jc w:val="center"/>
              <w:rPr>
                <w:rFonts w:ascii="Times New Roman" w:hAnsi="Times New Roman"/>
                <w:b/>
                <w:bCs/>
                <w:i/>
                <w:iCs/>
                <w:color w:val="000000" w:themeColor="text1"/>
                <w:sz w:val="24"/>
                <w:szCs w:val="24"/>
              </w:rPr>
            </w:pPr>
          </w:p>
        </w:tc>
      </w:tr>
      <w:tr w:rsidR="007B3C4A" w14:paraId="18E5DFF2" w14:textId="77777777">
        <w:trPr>
          <w:trHeight w:val="20"/>
        </w:trPr>
        <w:tc>
          <w:tcPr>
            <w:tcW w:w="2974" w:type="pct"/>
            <w:gridSpan w:val="2"/>
          </w:tcPr>
          <w:p w14:paraId="2BBCE974" w14:textId="77777777" w:rsidR="007B3C4A" w:rsidRDefault="003B1D61">
            <w:pPr>
              <w:suppressAutoHyphens/>
              <w:spacing w:after="0" w:line="240" w:lineRule="auto"/>
              <w:rPr>
                <w:rFonts w:ascii="Times New Roman" w:hAnsi="Times New Roman"/>
                <w:b/>
                <w:color w:val="000000" w:themeColor="text1"/>
                <w:sz w:val="24"/>
                <w:szCs w:val="24"/>
              </w:rPr>
            </w:pPr>
            <w:r>
              <w:rPr>
                <w:rFonts w:ascii="Times New Roman" w:hAnsi="Times New Roman"/>
                <w:b/>
                <w:color w:val="000000" w:themeColor="text1"/>
                <w:sz w:val="24"/>
                <w:szCs w:val="24"/>
              </w:rPr>
              <w:t>Промежуточная аттестация (экзамен)</w:t>
            </w:r>
          </w:p>
        </w:tc>
        <w:tc>
          <w:tcPr>
            <w:tcW w:w="612" w:type="pct"/>
            <w:vAlign w:val="center"/>
          </w:tcPr>
          <w:p w14:paraId="0954DB5D" w14:textId="77777777" w:rsidR="007B3C4A" w:rsidRDefault="003B1D61">
            <w:pPr>
              <w:spacing w:after="0" w:line="240" w:lineRule="auto"/>
              <w:rPr>
                <w:rFonts w:ascii="Times New Roman" w:hAnsi="Times New Roman"/>
                <w:b/>
                <w:i/>
                <w:color w:val="000000" w:themeColor="text1"/>
                <w:sz w:val="24"/>
                <w:szCs w:val="24"/>
              </w:rPr>
            </w:pPr>
            <w:r>
              <w:rPr>
                <w:rFonts w:ascii="Times New Roman" w:hAnsi="Times New Roman"/>
                <w:b/>
                <w:i/>
                <w:color w:val="000000" w:themeColor="text1"/>
                <w:sz w:val="24"/>
                <w:szCs w:val="24"/>
              </w:rPr>
              <w:t>2</w:t>
            </w:r>
          </w:p>
        </w:tc>
        <w:tc>
          <w:tcPr>
            <w:tcW w:w="598" w:type="pct"/>
          </w:tcPr>
          <w:p w14:paraId="1770388F" w14:textId="77777777" w:rsidR="007B3C4A" w:rsidRDefault="007B3C4A">
            <w:pPr>
              <w:spacing w:after="0" w:line="240" w:lineRule="auto"/>
              <w:rPr>
                <w:rFonts w:ascii="Times New Roman" w:hAnsi="Times New Roman"/>
                <w:b/>
                <w:i/>
                <w:color w:val="000000" w:themeColor="text1"/>
                <w:sz w:val="24"/>
                <w:szCs w:val="24"/>
              </w:rPr>
            </w:pPr>
          </w:p>
        </w:tc>
        <w:tc>
          <w:tcPr>
            <w:tcW w:w="408" w:type="pct"/>
          </w:tcPr>
          <w:p w14:paraId="47367B26" w14:textId="77777777" w:rsidR="007B3C4A" w:rsidRDefault="007B3C4A">
            <w:pPr>
              <w:spacing w:after="0" w:line="240" w:lineRule="auto"/>
              <w:rPr>
                <w:rFonts w:ascii="Times New Roman" w:hAnsi="Times New Roman"/>
                <w:b/>
                <w:i/>
                <w:color w:val="000000" w:themeColor="text1"/>
                <w:sz w:val="24"/>
                <w:szCs w:val="24"/>
              </w:rPr>
            </w:pPr>
          </w:p>
        </w:tc>
        <w:tc>
          <w:tcPr>
            <w:tcW w:w="408" w:type="pct"/>
          </w:tcPr>
          <w:p w14:paraId="101F394C" w14:textId="77777777" w:rsidR="007B3C4A" w:rsidRDefault="007B3C4A">
            <w:pPr>
              <w:spacing w:after="0" w:line="240" w:lineRule="auto"/>
              <w:rPr>
                <w:rFonts w:ascii="Times New Roman" w:hAnsi="Times New Roman"/>
                <w:b/>
                <w:i/>
                <w:color w:val="000000" w:themeColor="text1"/>
                <w:sz w:val="24"/>
                <w:szCs w:val="24"/>
              </w:rPr>
            </w:pPr>
          </w:p>
        </w:tc>
      </w:tr>
      <w:tr w:rsidR="007B3C4A" w14:paraId="47FED654" w14:textId="77777777">
        <w:trPr>
          <w:trHeight w:val="20"/>
        </w:trPr>
        <w:tc>
          <w:tcPr>
            <w:tcW w:w="2974" w:type="pct"/>
            <w:gridSpan w:val="2"/>
          </w:tcPr>
          <w:p w14:paraId="45CCF765" w14:textId="77777777" w:rsidR="007B3C4A" w:rsidRDefault="003B1D61">
            <w:pPr>
              <w:spacing w:after="0" w:line="240" w:lineRule="auto"/>
              <w:rPr>
                <w:rFonts w:ascii="Times New Roman" w:hAnsi="Times New Roman"/>
                <w:b/>
                <w:bCs/>
                <w:color w:val="000000" w:themeColor="text1"/>
                <w:sz w:val="24"/>
                <w:szCs w:val="24"/>
              </w:rPr>
            </w:pPr>
            <w:r>
              <w:rPr>
                <w:rFonts w:ascii="Times New Roman" w:hAnsi="Times New Roman"/>
                <w:b/>
                <w:bCs/>
                <w:color w:val="000000" w:themeColor="text1"/>
                <w:sz w:val="24"/>
                <w:szCs w:val="24"/>
              </w:rPr>
              <w:t>Всего:</w:t>
            </w:r>
          </w:p>
        </w:tc>
        <w:tc>
          <w:tcPr>
            <w:tcW w:w="612" w:type="pct"/>
            <w:vAlign w:val="center"/>
          </w:tcPr>
          <w:p w14:paraId="633BA52C" w14:textId="77777777" w:rsidR="007B3C4A" w:rsidRDefault="003B1D61">
            <w:pPr>
              <w:spacing w:after="0" w:line="240" w:lineRule="auto"/>
              <w:rPr>
                <w:rFonts w:ascii="Times New Roman" w:hAnsi="Times New Roman"/>
                <w:b/>
                <w:bCs/>
                <w:i/>
                <w:color w:val="000000" w:themeColor="text1"/>
                <w:sz w:val="24"/>
                <w:szCs w:val="24"/>
              </w:rPr>
            </w:pPr>
            <w:r>
              <w:rPr>
                <w:rFonts w:ascii="Times New Roman" w:hAnsi="Times New Roman"/>
                <w:b/>
                <w:bCs/>
                <w:i/>
                <w:color w:val="000000" w:themeColor="text1"/>
                <w:sz w:val="24"/>
                <w:szCs w:val="24"/>
              </w:rPr>
              <w:t>72</w:t>
            </w:r>
          </w:p>
        </w:tc>
        <w:tc>
          <w:tcPr>
            <w:tcW w:w="598" w:type="pct"/>
          </w:tcPr>
          <w:p w14:paraId="023C6DC4" w14:textId="77777777" w:rsidR="007B3C4A" w:rsidRDefault="007B3C4A">
            <w:pPr>
              <w:spacing w:after="0" w:line="240" w:lineRule="auto"/>
              <w:rPr>
                <w:rFonts w:ascii="Times New Roman" w:hAnsi="Times New Roman"/>
                <w:b/>
                <w:bCs/>
                <w:i/>
                <w:color w:val="000000" w:themeColor="text1"/>
                <w:sz w:val="24"/>
                <w:szCs w:val="24"/>
              </w:rPr>
            </w:pPr>
          </w:p>
        </w:tc>
        <w:tc>
          <w:tcPr>
            <w:tcW w:w="408" w:type="pct"/>
          </w:tcPr>
          <w:p w14:paraId="634BB771" w14:textId="77777777" w:rsidR="007B3C4A" w:rsidRDefault="007B3C4A">
            <w:pPr>
              <w:spacing w:after="0" w:line="240" w:lineRule="auto"/>
              <w:rPr>
                <w:rFonts w:ascii="Times New Roman" w:hAnsi="Times New Roman"/>
                <w:b/>
                <w:bCs/>
                <w:i/>
                <w:color w:val="000000" w:themeColor="text1"/>
                <w:sz w:val="24"/>
                <w:szCs w:val="24"/>
              </w:rPr>
            </w:pPr>
          </w:p>
        </w:tc>
        <w:tc>
          <w:tcPr>
            <w:tcW w:w="408" w:type="pct"/>
          </w:tcPr>
          <w:p w14:paraId="6AC94F94" w14:textId="77777777" w:rsidR="007B3C4A" w:rsidRDefault="007B3C4A">
            <w:pPr>
              <w:spacing w:after="0" w:line="240" w:lineRule="auto"/>
              <w:rPr>
                <w:rFonts w:ascii="Times New Roman" w:hAnsi="Times New Roman"/>
                <w:b/>
                <w:bCs/>
                <w:i/>
                <w:color w:val="000000" w:themeColor="text1"/>
                <w:sz w:val="24"/>
                <w:szCs w:val="24"/>
              </w:rPr>
            </w:pPr>
          </w:p>
        </w:tc>
      </w:tr>
    </w:tbl>
    <w:p w14:paraId="16712E35" w14:textId="77777777" w:rsidR="007B3C4A" w:rsidRDefault="007B3C4A">
      <w:pPr>
        <w:spacing w:after="0" w:line="240" w:lineRule="auto"/>
        <w:rPr>
          <w:rFonts w:ascii="Times New Roman" w:hAnsi="Times New Roman"/>
          <w:i/>
          <w:color w:val="000000" w:themeColor="text1"/>
          <w:sz w:val="24"/>
          <w:szCs w:val="24"/>
        </w:rPr>
        <w:sectPr w:rsidR="007B3C4A">
          <w:pgSz w:w="16840" w:h="11907" w:orient="landscape"/>
          <w:pgMar w:top="851" w:right="1134" w:bottom="851" w:left="992" w:header="709" w:footer="709" w:gutter="0"/>
          <w:cols w:space="720"/>
        </w:sectPr>
      </w:pPr>
    </w:p>
    <w:p w14:paraId="0F066AFE" w14:textId="77777777" w:rsidR="007B3C4A" w:rsidRDefault="003B1D61">
      <w:pPr>
        <w:spacing w:after="0" w:line="240" w:lineRule="auto"/>
        <w:ind w:left="1353"/>
        <w:rPr>
          <w:rFonts w:ascii="Times New Roman" w:hAnsi="Times New Roman"/>
          <w:b/>
          <w:bCs/>
          <w:color w:val="000000" w:themeColor="text1"/>
          <w:sz w:val="24"/>
          <w:szCs w:val="24"/>
        </w:rPr>
      </w:pPr>
      <w:r>
        <w:rPr>
          <w:rFonts w:ascii="Times New Roman" w:hAnsi="Times New Roman"/>
          <w:b/>
          <w:bCs/>
          <w:color w:val="000000" w:themeColor="text1"/>
          <w:sz w:val="24"/>
          <w:szCs w:val="24"/>
        </w:rPr>
        <w:lastRenderedPageBreak/>
        <w:t>3. УСЛОВИЯ РЕАЛИЗАЦИИ УЧЕБНОЙ ДИСЦИПЛИНЫ</w:t>
      </w:r>
    </w:p>
    <w:p w14:paraId="04434D8C" w14:textId="77777777" w:rsidR="007B3C4A" w:rsidRDefault="003B1D61">
      <w:pPr>
        <w:suppressAutoHyphens/>
        <w:spacing w:after="0" w:line="240" w:lineRule="auto"/>
        <w:ind w:firstLine="709"/>
        <w:jc w:val="both"/>
        <w:rPr>
          <w:rFonts w:ascii="Times New Roman" w:hAnsi="Times New Roman"/>
          <w:bCs/>
          <w:color w:val="000000" w:themeColor="text1"/>
          <w:sz w:val="24"/>
          <w:szCs w:val="24"/>
        </w:rPr>
      </w:pPr>
      <w:r>
        <w:rPr>
          <w:rFonts w:ascii="Times New Roman" w:hAnsi="Times New Roman"/>
          <w:bCs/>
          <w:color w:val="000000" w:themeColor="text1"/>
          <w:sz w:val="24"/>
          <w:szCs w:val="24"/>
        </w:rPr>
        <w:t>3.1. Для реализации программы учебной дисциплины должны быть предусмотрены следующие специальные помещения.</w:t>
      </w:r>
    </w:p>
    <w:p w14:paraId="25029AF9" w14:textId="77777777" w:rsidR="007B3C4A" w:rsidRDefault="003B1D61">
      <w:pPr>
        <w:suppressAutoHyphens/>
        <w:autoSpaceDE w:val="0"/>
        <w:autoSpaceDN w:val="0"/>
        <w:adjustRightInd w:val="0"/>
        <w:spacing w:after="0" w:line="240" w:lineRule="auto"/>
        <w:ind w:firstLine="709"/>
        <w:jc w:val="both"/>
        <w:rPr>
          <w:rFonts w:ascii="Times New Roman" w:hAnsi="Times New Roman"/>
          <w:bCs/>
          <w:i/>
          <w:color w:val="000000" w:themeColor="text1"/>
          <w:sz w:val="24"/>
          <w:szCs w:val="24"/>
        </w:rPr>
      </w:pPr>
      <w:r>
        <w:rPr>
          <w:rFonts w:ascii="Times New Roman" w:hAnsi="Times New Roman"/>
          <w:bCs/>
          <w:color w:val="000000" w:themeColor="text1"/>
          <w:sz w:val="24"/>
          <w:szCs w:val="24"/>
        </w:rPr>
        <w:t>Кабинет</w:t>
      </w:r>
      <w:r>
        <w:rPr>
          <w:rFonts w:ascii="Times New Roman" w:hAnsi="Times New Roman"/>
          <w:bCs/>
          <w:i/>
          <w:color w:val="000000" w:themeColor="text1"/>
          <w:sz w:val="24"/>
          <w:szCs w:val="24"/>
        </w:rPr>
        <w:t xml:space="preserve">  400</w:t>
      </w:r>
      <w:r>
        <w:rPr>
          <w:rFonts w:ascii="Times New Roman" w:hAnsi="Times New Roman"/>
          <w:color w:val="000000" w:themeColor="text1"/>
          <w:sz w:val="24"/>
          <w:szCs w:val="24"/>
          <w:lang w:eastAsia="en-US"/>
        </w:rPr>
        <w:t xml:space="preserve">, </w:t>
      </w:r>
      <w:r>
        <w:rPr>
          <w:rFonts w:ascii="Times New Roman" w:hAnsi="Times New Roman"/>
          <w:bCs/>
          <w:color w:val="000000" w:themeColor="text1"/>
          <w:sz w:val="24"/>
          <w:szCs w:val="24"/>
        </w:rPr>
        <w:t xml:space="preserve">оснащенный в соответствии с п. 6.1.2.1 образовательной программы по специальности </w:t>
      </w:r>
      <w:r>
        <w:rPr>
          <w:rFonts w:ascii="Times New Roman" w:hAnsi="Times New Roman"/>
          <w:color w:val="000000" w:themeColor="text1"/>
          <w:sz w:val="24"/>
          <w:szCs w:val="24"/>
        </w:rPr>
        <w:t>22.02.06  Сварочное производство</w:t>
      </w:r>
      <w:r>
        <w:rPr>
          <w:rFonts w:ascii="Times New Roman" w:hAnsi="Times New Roman"/>
          <w:bCs/>
          <w:i/>
          <w:color w:val="000000" w:themeColor="text1"/>
          <w:sz w:val="24"/>
          <w:szCs w:val="24"/>
        </w:rPr>
        <w:t>.</w:t>
      </w:r>
    </w:p>
    <w:p w14:paraId="70001540" w14:textId="77777777" w:rsidR="007B3C4A" w:rsidRDefault="007B3C4A">
      <w:pPr>
        <w:suppressAutoHyphens/>
        <w:spacing w:after="0" w:line="240" w:lineRule="auto"/>
        <w:ind w:firstLine="709"/>
        <w:jc w:val="both"/>
        <w:rPr>
          <w:rFonts w:ascii="Times New Roman" w:hAnsi="Times New Roman"/>
          <w:bCs/>
          <w:color w:val="000000" w:themeColor="text1"/>
          <w:sz w:val="24"/>
          <w:szCs w:val="24"/>
        </w:rPr>
      </w:pPr>
    </w:p>
    <w:p w14:paraId="4E3C2D70" w14:textId="77777777" w:rsidR="007B3C4A" w:rsidRDefault="003B1D61">
      <w:pPr>
        <w:suppressAutoHyphens/>
        <w:spacing w:after="0" w:line="240" w:lineRule="auto"/>
        <w:ind w:firstLine="709"/>
        <w:jc w:val="both"/>
        <w:rPr>
          <w:rFonts w:ascii="Times New Roman" w:hAnsi="Times New Roman"/>
          <w:b/>
          <w:bCs/>
          <w:color w:val="000000" w:themeColor="text1"/>
          <w:sz w:val="24"/>
          <w:szCs w:val="24"/>
        </w:rPr>
      </w:pPr>
      <w:r>
        <w:rPr>
          <w:rFonts w:ascii="Times New Roman" w:hAnsi="Times New Roman"/>
          <w:b/>
          <w:bCs/>
          <w:color w:val="000000" w:themeColor="text1"/>
          <w:sz w:val="24"/>
          <w:szCs w:val="24"/>
        </w:rPr>
        <w:t>3.2. Информационное обеспечение реализации программы</w:t>
      </w:r>
    </w:p>
    <w:p w14:paraId="75A7FED2" w14:textId="77777777" w:rsidR="007B3C4A" w:rsidRDefault="007B3C4A">
      <w:pPr>
        <w:suppressAutoHyphens/>
        <w:spacing w:after="0" w:line="240" w:lineRule="auto"/>
        <w:ind w:firstLine="709"/>
        <w:jc w:val="both"/>
        <w:rPr>
          <w:rFonts w:ascii="Times New Roman" w:hAnsi="Times New Roman"/>
          <w:color w:val="000000" w:themeColor="text1"/>
          <w:sz w:val="24"/>
          <w:szCs w:val="24"/>
        </w:rPr>
      </w:pPr>
    </w:p>
    <w:p w14:paraId="48E7B606" w14:textId="77777777" w:rsidR="007B3C4A" w:rsidRDefault="003B1D61">
      <w:pPr>
        <w:suppressAutoHyphens/>
        <w:spacing w:after="0" w:line="240" w:lineRule="auto"/>
        <w:ind w:firstLine="709"/>
        <w:jc w:val="both"/>
        <w:rPr>
          <w:rFonts w:ascii="Times New Roman" w:hAnsi="Times New Roman"/>
          <w:b/>
          <w:color w:val="000000" w:themeColor="text1"/>
          <w:sz w:val="24"/>
          <w:szCs w:val="24"/>
        </w:rPr>
      </w:pPr>
      <w:r>
        <w:rPr>
          <w:rFonts w:ascii="Times New Roman" w:hAnsi="Times New Roman"/>
          <w:b/>
          <w:color w:val="000000" w:themeColor="text1"/>
          <w:sz w:val="24"/>
          <w:szCs w:val="24"/>
        </w:rPr>
        <w:t>3.2.1. Основные печатные издания</w:t>
      </w:r>
    </w:p>
    <w:p w14:paraId="7C3EE835" w14:textId="77777777" w:rsidR="007B3C4A" w:rsidRDefault="003B1D61">
      <w:pPr>
        <w:pStyle w:val="aff2"/>
        <w:numPr>
          <w:ilvl w:val="0"/>
          <w:numId w:val="28"/>
        </w:numPr>
        <w:tabs>
          <w:tab w:val="left" w:pos="142"/>
          <w:tab w:val="left" w:pos="567"/>
          <w:tab w:val="left" w:pos="851"/>
          <w:tab w:val="left" w:pos="1134"/>
        </w:tabs>
        <w:spacing w:before="0" w:after="0"/>
        <w:ind w:left="0" w:firstLine="426"/>
        <w:contextualSpacing/>
        <w:jc w:val="both"/>
        <w:rPr>
          <w:color w:val="000000" w:themeColor="text1"/>
        </w:rPr>
      </w:pPr>
      <w:proofErr w:type="spellStart"/>
      <w:r>
        <w:rPr>
          <w:color w:val="000000" w:themeColor="text1"/>
        </w:rPr>
        <w:t>Айзман</w:t>
      </w:r>
      <w:proofErr w:type="spellEnd"/>
      <w:r>
        <w:rPr>
          <w:color w:val="000000" w:themeColor="text1"/>
        </w:rPr>
        <w:t xml:space="preserve"> Р.И., Омельченко И.В. Основы медицинских знаний: учеб. пособие для бакалавров. — М., 2013.</w:t>
      </w:r>
    </w:p>
    <w:p w14:paraId="145F25E7" w14:textId="77777777" w:rsidR="007B3C4A" w:rsidRDefault="003B1D61">
      <w:pPr>
        <w:pStyle w:val="aff2"/>
        <w:numPr>
          <w:ilvl w:val="0"/>
          <w:numId w:val="28"/>
        </w:numPr>
        <w:tabs>
          <w:tab w:val="left" w:pos="142"/>
          <w:tab w:val="left" w:pos="567"/>
          <w:tab w:val="left" w:pos="851"/>
          <w:tab w:val="left" w:pos="1134"/>
        </w:tabs>
        <w:spacing w:before="0" w:after="0"/>
        <w:ind w:left="0" w:firstLine="426"/>
        <w:contextualSpacing/>
        <w:jc w:val="both"/>
        <w:rPr>
          <w:color w:val="000000" w:themeColor="text1"/>
        </w:rPr>
      </w:pPr>
      <w:r>
        <w:rPr>
          <w:color w:val="000000" w:themeColor="text1"/>
        </w:rPr>
        <w:t>Кобяков Ю.П. Физическая культура. Основы здорового образа жизни. — М., 2012.</w:t>
      </w:r>
    </w:p>
    <w:p w14:paraId="213DD115" w14:textId="77777777" w:rsidR="007B3C4A" w:rsidRDefault="003B1D61">
      <w:pPr>
        <w:pStyle w:val="aff2"/>
        <w:numPr>
          <w:ilvl w:val="0"/>
          <w:numId w:val="28"/>
        </w:numPr>
        <w:tabs>
          <w:tab w:val="left" w:pos="142"/>
          <w:tab w:val="left" w:pos="567"/>
          <w:tab w:val="left" w:pos="851"/>
          <w:tab w:val="left" w:pos="1134"/>
        </w:tabs>
        <w:spacing w:before="0" w:after="0"/>
        <w:ind w:left="0" w:firstLine="426"/>
        <w:contextualSpacing/>
        <w:jc w:val="both"/>
        <w:rPr>
          <w:color w:val="000000" w:themeColor="text1"/>
        </w:rPr>
      </w:pPr>
      <w:r>
        <w:rPr>
          <w:color w:val="000000" w:themeColor="text1"/>
        </w:rPr>
        <w:t xml:space="preserve"> Косолапова Н.В., Прокопенко Н.А., Побежимова Е.Л. Безопасность жизнедеятельности: практикум: учеб. пособие для учреждений нач. проф. образования. — М., 2013. </w:t>
      </w:r>
    </w:p>
    <w:p w14:paraId="5B8AD504" w14:textId="77777777" w:rsidR="007B3C4A" w:rsidRDefault="003B1D61">
      <w:pPr>
        <w:pStyle w:val="aff2"/>
        <w:numPr>
          <w:ilvl w:val="0"/>
          <w:numId w:val="28"/>
        </w:numPr>
        <w:tabs>
          <w:tab w:val="left" w:pos="142"/>
          <w:tab w:val="left" w:pos="567"/>
          <w:tab w:val="left" w:pos="851"/>
          <w:tab w:val="left" w:pos="1134"/>
        </w:tabs>
        <w:spacing w:before="0" w:after="0"/>
        <w:ind w:left="0" w:firstLine="426"/>
        <w:contextualSpacing/>
        <w:jc w:val="both"/>
        <w:rPr>
          <w:color w:val="000000" w:themeColor="text1"/>
        </w:rPr>
      </w:pPr>
      <w:proofErr w:type="spellStart"/>
      <w:r>
        <w:rPr>
          <w:color w:val="000000" w:themeColor="text1"/>
        </w:rPr>
        <w:t>Микрюков</w:t>
      </w:r>
      <w:proofErr w:type="spellEnd"/>
      <w:r>
        <w:rPr>
          <w:color w:val="000000" w:themeColor="text1"/>
        </w:rPr>
        <w:t xml:space="preserve"> В.Ю. Основы военной службы: учебник для учащихся старших классов сред. образовательных учреждений и студентов сред. спец. учеб. заведений, а также преподавателей этого курса. — М., 2014</w:t>
      </w:r>
    </w:p>
    <w:p w14:paraId="781AD1BE" w14:textId="77777777" w:rsidR="007B3C4A" w:rsidRDefault="003B1D61">
      <w:pPr>
        <w:pStyle w:val="aff2"/>
        <w:numPr>
          <w:ilvl w:val="0"/>
          <w:numId w:val="28"/>
        </w:numPr>
        <w:tabs>
          <w:tab w:val="left" w:pos="142"/>
          <w:tab w:val="left" w:pos="567"/>
          <w:tab w:val="left" w:pos="851"/>
          <w:tab w:val="left" w:pos="1134"/>
        </w:tabs>
        <w:spacing w:before="0" w:after="0"/>
        <w:ind w:left="0" w:firstLine="426"/>
        <w:contextualSpacing/>
        <w:jc w:val="both"/>
        <w:rPr>
          <w:color w:val="000000" w:themeColor="text1"/>
        </w:rPr>
      </w:pPr>
      <w:r>
        <w:rPr>
          <w:color w:val="000000" w:themeColor="text1"/>
        </w:rPr>
        <w:t xml:space="preserve">Назарова Е.Н., </w:t>
      </w:r>
      <w:proofErr w:type="spellStart"/>
      <w:r>
        <w:rPr>
          <w:color w:val="000000" w:themeColor="text1"/>
        </w:rPr>
        <w:t>Жилов</w:t>
      </w:r>
      <w:proofErr w:type="spellEnd"/>
      <w:r>
        <w:rPr>
          <w:color w:val="000000" w:themeColor="text1"/>
        </w:rPr>
        <w:t xml:space="preserve"> Ю.Д. Основы медицинских знаний и здорового образа жизни: учебник для студ. </w:t>
      </w:r>
      <w:proofErr w:type="spellStart"/>
      <w:r>
        <w:rPr>
          <w:color w:val="000000" w:themeColor="text1"/>
        </w:rPr>
        <w:t>высш</w:t>
      </w:r>
      <w:proofErr w:type="spellEnd"/>
      <w:r>
        <w:rPr>
          <w:color w:val="000000" w:themeColor="text1"/>
        </w:rPr>
        <w:t xml:space="preserve">. учеб. заведений. — М., 2013. </w:t>
      </w:r>
    </w:p>
    <w:p w14:paraId="37ED5751" w14:textId="77777777" w:rsidR="007B3C4A" w:rsidRDefault="003B1D61">
      <w:pPr>
        <w:pStyle w:val="aff2"/>
        <w:numPr>
          <w:ilvl w:val="0"/>
          <w:numId w:val="28"/>
        </w:numPr>
        <w:tabs>
          <w:tab w:val="left" w:pos="142"/>
          <w:tab w:val="left" w:pos="567"/>
          <w:tab w:val="left" w:pos="851"/>
          <w:tab w:val="left" w:pos="1134"/>
        </w:tabs>
        <w:spacing w:before="0" w:after="0"/>
        <w:ind w:left="0" w:firstLine="426"/>
        <w:contextualSpacing/>
        <w:jc w:val="both"/>
        <w:rPr>
          <w:color w:val="000000" w:themeColor="text1"/>
        </w:rPr>
      </w:pPr>
      <w:r>
        <w:rPr>
          <w:color w:val="000000" w:themeColor="text1"/>
        </w:rPr>
        <w:t xml:space="preserve">Общевойсковые уставы Вооруженных Сил РФ (ред. 2013 г.) — </w:t>
      </w:r>
      <w:proofErr w:type="spellStart"/>
      <w:r>
        <w:rPr>
          <w:color w:val="000000" w:themeColor="text1"/>
        </w:rPr>
        <w:t>Ростов</w:t>
      </w:r>
      <w:proofErr w:type="spellEnd"/>
      <w:r>
        <w:rPr>
          <w:color w:val="000000" w:themeColor="text1"/>
        </w:rPr>
        <w:t xml:space="preserve"> н/Д, 2013http://anty-crim.boxmail.biz Искусство выживания</w:t>
      </w:r>
    </w:p>
    <w:p w14:paraId="273B8A7B" w14:textId="77777777" w:rsidR="007B3C4A" w:rsidRDefault="007B3C4A">
      <w:pPr>
        <w:spacing w:after="0" w:line="240" w:lineRule="auto"/>
        <w:contextualSpacing/>
        <w:rPr>
          <w:rFonts w:ascii="Times New Roman" w:hAnsi="Times New Roman"/>
          <w:b/>
          <w:color w:val="000000" w:themeColor="text1"/>
          <w:sz w:val="24"/>
          <w:szCs w:val="24"/>
        </w:rPr>
      </w:pPr>
    </w:p>
    <w:p w14:paraId="323C522C" w14:textId="77777777" w:rsidR="007B3C4A" w:rsidRDefault="003B1D61">
      <w:pPr>
        <w:spacing w:after="0" w:line="240" w:lineRule="auto"/>
        <w:ind w:firstLine="709"/>
        <w:contextualSpacing/>
        <w:rPr>
          <w:rFonts w:ascii="Times New Roman" w:hAnsi="Times New Roman"/>
          <w:b/>
          <w:color w:val="000000" w:themeColor="text1"/>
          <w:sz w:val="24"/>
          <w:szCs w:val="24"/>
        </w:rPr>
      </w:pPr>
      <w:r>
        <w:rPr>
          <w:rFonts w:ascii="Times New Roman" w:hAnsi="Times New Roman"/>
          <w:b/>
          <w:color w:val="000000" w:themeColor="text1"/>
          <w:sz w:val="24"/>
          <w:szCs w:val="24"/>
        </w:rPr>
        <w:t xml:space="preserve">3.2.2. Основные электронные издания </w:t>
      </w:r>
    </w:p>
    <w:p w14:paraId="4F293262" w14:textId="77777777" w:rsidR="007B3C4A" w:rsidRDefault="003B1D61">
      <w:pPr>
        <w:pStyle w:val="aff2"/>
        <w:numPr>
          <w:ilvl w:val="0"/>
          <w:numId w:val="29"/>
        </w:numPr>
        <w:tabs>
          <w:tab w:val="left" w:pos="851"/>
        </w:tabs>
        <w:spacing w:before="0" w:after="0"/>
        <w:ind w:left="0" w:firstLine="426"/>
        <w:contextualSpacing/>
        <w:jc w:val="both"/>
        <w:rPr>
          <w:color w:val="000000" w:themeColor="text1"/>
        </w:rPr>
      </w:pPr>
      <w:r>
        <w:rPr>
          <w:color w:val="000000" w:themeColor="text1"/>
        </w:rPr>
        <w:t xml:space="preserve">Безопасность жизнедеятельности. Практикум: учебное пособие для среднего профессионального образования / Я. Д. Вишняков [и др.] ; под общей редакцией Я. Д. Вишнякова. – Москва : Издательство </w:t>
      </w:r>
      <w:proofErr w:type="spellStart"/>
      <w:r>
        <w:rPr>
          <w:color w:val="000000" w:themeColor="text1"/>
        </w:rPr>
        <w:t>Юрайт</w:t>
      </w:r>
      <w:proofErr w:type="spellEnd"/>
      <w:r>
        <w:rPr>
          <w:color w:val="000000" w:themeColor="text1"/>
        </w:rPr>
        <w:t xml:space="preserve">, 2019. – 249 с. – (Профессиональное образование). – ISBN 978-5-534-01577-5. – Текст : электронный // ЭБС </w:t>
      </w:r>
      <w:proofErr w:type="spellStart"/>
      <w:r>
        <w:rPr>
          <w:color w:val="000000" w:themeColor="text1"/>
        </w:rPr>
        <w:t>Юрайт</w:t>
      </w:r>
      <w:proofErr w:type="spellEnd"/>
      <w:r>
        <w:rPr>
          <w:color w:val="000000" w:themeColor="text1"/>
        </w:rPr>
        <w:t xml:space="preserve"> [сайт]. – URL: https://urait.ru/bcode/43460</w:t>
      </w:r>
    </w:p>
    <w:p w14:paraId="7A7EAF9E" w14:textId="77777777" w:rsidR="007B3C4A" w:rsidRDefault="003B1D61">
      <w:pPr>
        <w:pStyle w:val="aff2"/>
        <w:numPr>
          <w:ilvl w:val="0"/>
          <w:numId w:val="29"/>
        </w:numPr>
        <w:tabs>
          <w:tab w:val="left" w:pos="851"/>
        </w:tabs>
        <w:spacing w:before="0" w:after="0"/>
        <w:ind w:left="0" w:firstLine="426"/>
        <w:contextualSpacing/>
        <w:jc w:val="both"/>
        <w:rPr>
          <w:color w:val="000000" w:themeColor="text1"/>
        </w:rPr>
      </w:pPr>
      <w:r>
        <w:rPr>
          <w:color w:val="000000" w:themeColor="text1"/>
        </w:rPr>
        <w:t xml:space="preserve">Безопасность жизнедеятельности : учебник и практикум для среднего профессионального образования / С. В. Абрамова [и др.] ; под общей редакцией В. П. Соломина. – Москва : Издательство </w:t>
      </w:r>
      <w:proofErr w:type="spellStart"/>
      <w:r>
        <w:rPr>
          <w:color w:val="000000" w:themeColor="text1"/>
        </w:rPr>
        <w:t>Юрайт</w:t>
      </w:r>
      <w:proofErr w:type="spellEnd"/>
      <w:r>
        <w:rPr>
          <w:color w:val="000000" w:themeColor="text1"/>
        </w:rPr>
        <w:t xml:space="preserve">, 2020. – 399 с. – (Профессиональное образование). – ISBN 978-5-534-02041-0. – Текст : электронный // ЭБС </w:t>
      </w:r>
      <w:proofErr w:type="spellStart"/>
      <w:r>
        <w:rPr>
          <w:color w:val="000000" w:themeColor="text1"/>
        </w:rPr>
        <w:t>Юрайт</w:t>
      </w:r>
      <w:proofErr w:type="spellEnd"/>
      <w:r>
        <w:rPr>
          <w:color w:val="000000" w:themeColor="text1"/>
        </w:rPr>
        <w:t xml:space="preserve"> [сайт]. – URL: https://urait.ru/bcode/45078</w:t>
      </w:r>
    </w:p>
    <w:p w14:paraId="69242E51" w14:textId="77777777" w:rsidR="007B3C4A" w:rsidRDefault="003B1D61">
      <w:pPr>
        <w:pStyle w:val="aff2"/>
        <w:numPr>
          <w:ilvl w:val="0"/>
          <w:numId w:val="29"/>
        </w:numPr>
        <w:tabs>
          <w:tab w:val="left" w:pos="851"/>
        </w:tabs>
        <w:spacing w:before="0" w:after="0"/>
        <w:ind w:left="0" w:firstLine="426"/>
        <w:contextualSpacing/>
        <w:jc w:val="both"/>
        <w:rPr>
          <w:color w:val="000000" w:themeColor="text1"/>
        </w:rPr>
      </w:pPr>
      <w:proofErr w:type="spellStart"/>
      <w:r>
        <w:rPr>
          <w:color w:val="000000" w:themeColor="text1"/>
        </w:rPr>
        <w:t>Бочарова</w:t>
      </w:r>
      <w:proofErr w:type="spellEnd"/>
      <w:r>
        <w:rPr>
          <w:color w:val="000000" w:themeColor="text1"/>
        </w:rPr>
        <w:t xml:space="preserve">, Н. И. Педагогика дополнительного образования. Обучение выживанию: учебное пособие для среднего профессионального образования / Н. И. </w:t>
      </w:r>
      <w:proofErr w:type="spellStart"/>
      <w:r>
        <w:rPr>
          <w:color w:val="000000" w:themeColor="text1"/>
        </w:rPr>
        <w:t>Бочарова</w:t>
      </w:r>
      <w:proofErr w:type="spellEnd"/>
      <w:r>
        <w:rPr>
          <w:color w:val="000000" w:themeColor="text1"/>
        </w:rPr>
        <w:t xml:space="preserve">, Е. А. Бочаров. – 2-е изд., </w:t>
      </w:r>
      <w:proofErr w:type="spellStart"/>
      <w:r>
        <w:rPr>
          <w:color w:val="000000" w:themeColor="text1"/>
        </w:rPr>
        <w:t>перераб</w:t>
      </w:r>
      <w:proofErr w:type="spellEnd"/>
      <w:r>
        <w:rPr>
          <w:color w:val="000000" w:themeColor="text1"/>
        </w:rPr>
        <w:t xml:space="preserve">. и доп. – Москва : Издательство </w:t>
      </w:r>
      <w:proofErr w:type="spellStart"/>
      <w:r>
        <w:rPr>
          <w:color w:val="000000" w:themeColor="text1"/>
        </w:rPr>
        <w:t>Юрайт</w:t>
      </w:r>
      <w:proofErr w:type="spellEnd"/>
      <w:r>
        <w:rPr>
          <w:color w:val="000000" w:themeColor="text1"/>
        </w:rPr>
        <w:t xml:space="preserve">, 2020. – 174 с. – (Профессиональное образование). – ISBN 978-5-534-08521-1. – Текст : электронный // ЭБС </w:t>
      </w:r>
      <w:proofErr w:type="spellStart"/>
      <w:r>
        <w:rPr>
          <w:color w:val="000000" w:themeColor="text1"/>
        </w:rPr>
        <w:t>Юрайт</w:t>
      </w:r>
      <w:proofErr w:type="spellEnd"/>
      <w:r>
        <w:rPr>
          <w:color w:val="000000" w:themeColor="text1"/>
        </w:rPr>
        <w:t xml:space="preserve"> [сайт]. — URL: https://urait.ru/bcode/454510</w:t>
      </w:r>
    </w:p>
    <w:p w14:paraId="2C11C540" w14:textId="77777777" w:rsidR="007B3C4A" w:rsidRDefault="003B1D61">
      <w:pPr>
        <w:pStyle w:val="aff2"/>
        <w:numPr>
          <w:ilvl w:val="0"/>
          <w:numId w:val="29"/>
        </w:numPr>
        <w:tabs>
          <w:tab w:val="left" w:pos="851"/>
        </w:tabs>
        <w:spacing w:before="0" w:after="0"/>
        <w:ind w:left="0" w:firstLine="426"/>
        <w:contextualSpacing/>
        <w:jc w:val="both"/>
        <w:rPr>
          <w:color w:val="000000" w:themeColor="text1"/>
        </w:rPr>
      </w:pPr>
      <w:r>
        <w:rPr>
          <w:color w:val="000000" w:themeColor="text1"/>
        </w:rPr>
        <w:t>Долгов, В. С. Основы безопасности жизнедеятельности : учебник / В. С. Долгов. – Санкт-Петербург : Лань, 2020. – 188 с. – ISBN 978-5-8114-3928-7. – Текст : электронный // Лань : электронно-библиотечная система. – URL: https://e.lanbook.com/book/133903</w:t>
      </w:r>
    </w:p>
    <w:p w14:paraId="40C8EA56" w14:textId="77777777" w:rsidR="007B3C4A" w:rsidRDefault="003B1D61">
      <w:pPr>
        <w:pStyle w:val="aff2"/>
        <w:numPr>
          <w:ilvl w:val="0"/>
          <w:numId w:val="29"/>
        </w:numPr>
        <w:tabs>
          <w:tab w:val="left" w:pos="851"/>
        </w:tabs>
        <w:spacing w:before="0" w:after="0"/>
        <w:ind w:left="0" w:firstLine="426"/>
        <w:contextualSpacing/>
        <w:jc w:val="both"/>
        <w:rPr>
          <w:color w:val="000000" w:themeColor="text1"/>
        </w:rPr>
      </w:pPr>
      <w:r>
        <w:rPr>
          <w:color w:val="000000" w:themeColor="text1"/>
        </w:rPr>
        <w:t>Косолапова Н.В., Прокопенко Н.А. Основы безопасности жизнедеятельности: учебник для студентов учреждений сред. проф. образования/</w:t>
      </w:r>
      <w:proofErr w:type="spellStart"/>
      <w:r>
        <w:rPr>
          <w:color w:val="000000" w:themeColor="text1"/>
        </w:rPr>
        <w:t>Н.В.Косолапова</w:t>
      </w:r>
      <w:proofErr w:type="spellEnd"/>
      <w:r>
        <w:rPr>
          <w:color w:val="000000" w:themeColor="text1"/>
        </w:rPr>
        <w:t>, Н.А. Прокопенко, Побежимова Е.Л — М.: Издательский центр «Академия», 2017. -368 с.</w:t>
      </w:r>
    </w:p>
    <w:p w14:paraId="76D2C705" w14:textId="77777777" w:rsidR="007B3C4A" w:rsidRDefault="003B1D61">
      <w:pPr>
        <w:pStyle w:val="aff2"/>
        <w:numPr>
          <w:ilvl w:val="0"/>
          <w:numId w:val="29"/>
        </w:numPr>
        <w:tabs>
          <w:tab w:val="left" w:pos="851"/>
        </w:tabs>
        <w:spacing w:before="0" w:after="0"/>
        <w:ind w:left="0" w:firstLine="426"/>
        <w:contextualSpacing/>
        <w:jc w:val="both"/>
        <w:rPr>
          <w:color w:val="000000" w:themeColor="text1"/>
        </w:rPr>
      </w:pPr>
      <w:r>
        <w:rPr>
          <w:color w:val="000000" w:themeColor="text1"/>
        </w:rPr>
        <w:t xml:space="preserve">Пантелеева, Е. В. Безопасность жизнедеятельности: учебное пособие / Е. В. Пантелеева, Д. В. </w:t>
      </w:r>
      <w:proofErr w:type="spellStart"/>
      <w:r>
        <w:rPr>
          <w:color w:val="000000" w:themeColor="text1"/>
        </w:rPr>
        <w:t>Альжев</w:t>
      </w:r>
      <w:proofErr w:type="spellEnd"/>
      <w:r>
        <w:rPr>
          <w:color w:val="000000" w:themeColor="text1"/>
        </w:rPr>
        <w:t xml:space="preserve">. – 2-е изд., стер. – Москва : ФЛИНТА, 2019. – 287 с. – ISBN 978-5-9765-1727-1. – Текст : электронный // Лань : электронно-библиотечная система. – URL: </w:t>
      </w:r>
      <w:hyperlink r:id="rId45" w:history="1">
        <w:r>
          <w:rPr>
            <w:rStyle w:val="a8"/>
            <w:color w:val="000000" w:themeColor="text1"/>
          </w:rPr>
          <w:t>https://e.lanbook.com/book/119416</w:t>
        </w:r>
      </w:hyperlink>
    </w:p>
    <w:p w14:paraId="0F2A0C98" w14:textId="77777777" w:rsidR="007B3C4A" w:rsidRDefault="007B3C4A">
      <w:pPr>
        <w:spacing w:after="0" w:line="240" w:lineRule="auto"/>
        <w:contextualSpacing/>
        <w:jc w:val="both"/>
        <w:rPr>
          <w:rFonts w:ascii="Times New Roman" w:hAnsi="Times New Roman"/>
          <w:b/>
          <w:bCs/>
          <w:i/>
          <w:color w:val="000000" w:themeColor="text1"/>
          <w:sz w:val="24"/>
          <w:szCs w:val="24"/>
        </w:rPr>
      </w:pPr>
    </w:p>
    <w:p w14:paraId="5B31EDC5" w14:textId="77777777" w:rsidR="007B3C4A" w:rsidRDefault="003B1D61">
      <w:pPr>
        <w:spacing w:after="0" w:line="240" w:lineRule="auto"/>
        <w:ind w:firstLine="709"/>
        <w:contextualSpacing/>
        <w:jc w:val="both"/>
        <w:rPr>
          <w:rFonts w:ascii="Times New Roman" w:hAnsi="Times New Roman"/>
          <w:b/>
          <w:bCs/>
          <w:color w:val="000000" w:themeColor="text1"/>
          <w:sz w:val="24"/>
          <w:szCs w:val="24"/>
        </w:rPr>
      </w:pPr>
      <w:r>
        <w:rPr>
          <w:rFonts w:ascii="Times New Roman" w:hAnsi="Times New Roman"/>
          <w:b/>
          <w:bCs/>
          <w:color w:val="000000" w:themeColor="text1"/>
          <w:sz w:val="24"/>
          <w:szCs w:val="24"/>
        </w:rPr>
        <w:t xml:space="preserve">3.2.3. Дополнительные источники </w:t>
      </w:r>
    </w:p>
    <w:p w14:paraId="257B9481" w14:textId="77777777" w:rsidR="007B3C4A" w:rsidRDefault="003B1D61">
      <w:pPr>
        <w:numPr>
          <w:ilvl w:val="0"/>
          <w:numId w:val="30"/>
        </w:numPr>
        <w:tabs>
          <w:tab w:val="left" w:pos="142"/>
          <w:tab w:val="left" w:pos="567"/>
          <w:tab w:val="left" w:pos="851"/>
          <w:tab w:val="left" w:pos="1134"/>
        </w:tabs>
        <w:spacing w:after="0" w:line="240" w:lineRule="auto"/>
        <w:jc w:val="both"/>
        <w:rPr>
          <w:rFonts w:ascii="Times New Roman" w:hAnsi="Times New Roman"/>
          <w:color w:val="000000" w:themeColor="text1"/>
          <w:sz w:val="24"/>
          <w:szCs w:val="24"/>
        </w:rPr>
      </w:pPr>
      <w:r>
        <w:rPr>
          <w:rFonts w:ascii="Times New Roman" w:hAnsi="Times New Roman"/>
          <w:color w:val="000000" w:themeColor="text1"/>
          <w:sz w:val="24"/>
          <w:szCs w:val="24"/>
        </w:rPr>
        <w:lastRenderedPageBreak/>
        <w:t>http://www.hsea.ru Первая медицинская помощь</w:t>
      </w:r>
    </w:p>
    <w:p w14:paraId="10FCEEF6" w14:textId="77777777" w:rsidR="007B3C4A" w:rsidRDefault="003B1D61">
      <w:pPr>
        <w:numPr>
          <w:ilvl w:val="0"/>
          <w:numId w:val="30"/>
        </w:numPr>
        <w:tabs>
          <w:tab w:val="left" w:pos="142"/>
          <w:tab w:val="left" w:pos="567"/>
          <w:tab w:val="left" w:pos="851"/>
          <w:tab w:val="left" w:pos="1134"/>
        </w:tabs>
        <w:spacing w:after="0" w:line="240" w:lineRule="auto"/>
        <w:ind w:left="0" w:firstLine="426"/>
        <w:jc w:val="both"/>
        <w:rPr>
          <w:rFonts w:ascii="Times New Roman" w:hAnsi="Times New Roman"/>
          <w:color w:val="000000" w:themeColor="text1"/>
          <w:sz w:val="24"/>
          <w:szCs w:val="24"/>
        </w:rPr>
      </w:pPr>
      <w:r>
        <w:rPr>
          <w:rFonts w:ascii="Times New Roman" w:hAnsi="Times New Roman"/>
          <w:color w:val="000000" w:themeColor="text1"/>
          <w:sz w:val="24"/>
          <w:szCs w:val="24"/>
        </w:rPr>
        <w:t xml:space="preserve">http://www.meduhod.ru Портал детской безопасности </w:t>
      </w:r>
    </w:p>
    <w:p w14:paraId="5267FB87" w14:textId="77777777" w:rsidR="007B3C4A" w:rsidRDefault="003B1D61">
      <w:pPr>
        <w:numPr>
          <w:ilvl w:val="0"/>
          <w:numId w:val="30"/>
        </w:numPr>
        <w:tabs>
          <w:tab w:val="left" w:pos="142"/>
          <w:tab w:val="left" w:pos="567"/>
          <w:tab w:val="left" w:pos="851"/>
          <w:tab w:val="left" w:pos="1134"/>
        </w:tabs>
        <w:spacing w:after="0" w:line="240" w:lineRule="auto"/>
        <w:ind w:left="0" w:firstLine="426"/>
        <w:jc w:val="both"/>
        <w:rPr>
          <w:rFonts w:ascii="Times New Roman" w:hAnsi="Times New Roman"/>
          <w:color w:val="000000" w:themeColor="text1"/>
          <w:sz w:val="24"/>
          <w:szCs w:val="24"/>
        </w:rPr>
      </w:pPr>
      <w:r>
        <w:rPr>
          <w:rFonts w:ascii="Times New Roman" w:hAnsi="Times New Roman"/>
          <w:color w:val="000000" w:themeColor="text1"/>
          <w:sz w:val="24"/>
          <w:szCs w:val="24"/>
        </w:rPr>
        <w:t>http://www.spas-extreme.ru  Россия без наркотиков</w:t>
      </w:r>
    </w:p>
    <w:p w14:paraId="7A2951AA" w14:textId="77777777" w:rsidR="007B3C4A" w:rsidRDefault="003B1D61">
      <w:pPr>
        <w:numPr>
          <w:ilvl w:val="0"/>
          <w:numId w:val="30"/>
        </w:numPr>
        <w:tabs>
          <w:tab w:val="left" w:pos="142"/>
          <w:tab w:val="left" w:pos="567"/>
          <w:tab w:val="left" w:pos="851"/>
          <w:tab w:val="left" w:pos="1134"/>
        </w:tabs>
        <w:spacing w:after="0" w:line="240" w:lineRule="auto"/>
        <w:ind w:left="0" w:firstLine="426"/>
        <w:jc w:val="both"/>
        <w:rPr>
          <w:rFonts w:ascii="Times New Roman" w:hAnsi="Times New Roman"/>
          <w:color w:val="000000" w:themeColor="text1"/>
          <w:sz w:val="24"/>
          <w:szCs w:val="24"/>
        </w:rPr>
      </w:pPr>
      <w:r>
        <w:rPr>
          <w:rFonts w:ascii="Times New Roman" w:hAnsi="Times New Roman"/>
          <w:color w:val="000000" w:themeColor="text1"/>
          <w:sz w:val="24"/>
          <w:szCs w:val="24"/>
        </w:rPr>
        <w:t xml:space="preserve">http://www.obzh.info информационный веб-сайт (обучение и воспитание основам безопасности жизнедеятельности).  </w:t>
      </w:r>
    </w:p>
    <w:p w14:paraId="1E2EEEFB" w14:textId="77777777" w:rsidR="007B3C4A" w:rsidRDefault="003B1D61">
      <w:pPr>
        <w:numPr>
          <w:ilvl w:val="0"/>
          <w:numId w:val="30"/>
        </w:numPr>
        <w:tabs>
          <w:tab w:val="left" w:pos="142"/>
          <w:tab w:val="left" w:pos="567"/>
          <w:tab w:val="left" w:pos="851"/>
          <w:tab w:val="left" w:pos="1134"/>
        </w:tabs>
        <w:spacing w:after="0" w:line="240" w:lineRule="auto"/>
        <w:ind w:left="0" w:firstLine="426"/>
        <w:jc w:val="both"/>
        <w:rPr>
          <w:rFonts w:ascii="Times New Roman" w:hAnsi="Times New Roman"/>
          <w:color w:val="000000" w:themeColor="text1"/>
          <w:sz w:val="24"/>
          <w:szCs w:val="24"/>
        </w:rPr>
      </w:pPr>
      <w:r>
        <w:rPr>
          <w:rFonts w:ascii="Times New Roman" w:hAnsi="Times New Roman"/>
          <w:color w:val="000000" w:themeColor="text1"/>
          <w:sz w:val="24"/>
          <w:szCs w:val="24"/>
        </w:rPr>
        <w:t xml:space="preserve">http://www.school-obz.org/ Информационно-методическое издание по основам безопасности жизнедеятельности  </w:t>
      </w:r>
    </w:p>
    <w:p w14:paraId="0992CF5B" w14:textId="77777777" w:rsidR="007B3C4A" w:rsidRDefault="003B1D61">
      <w:pPr>
        <w:numPr>
          <w:ilvl w:val="0"/>
          <w:numId w:val="30"/>
        </w:numPr>
        <w:tabs>
          <w:tab w:val="left" w:pos="142"/>
          <w:tab w:val="left" w:pos="567"/>
          <w:tab w:val="left" w:pos="851"/>
          <w:tab w:val="left" w:pos="1134"/>
        </w:tabs>
        <w:spacing w:after="0" w:line="240" w:lineRule="auto"/>
        <w:ind w:left="0" w:firstLine="426"/>
        <w:jc w:val="both"/>
        <w:rPr>
          <w:rFonts w:ascii="Times New Roman" w:hAnsi="Times New Roman"/>
          <w:color w:val="000000" w:themeColor="text1"/>
          <w:sz w:val="24"/>
          <w:szCs w:val="24"/>
        </w:rPr>
      </w:pPr>
      <w:r>
        <w:rPr>
          <w:rFonts w:ascii="Times New Roman" w:hAnsi="Times New Roman"/>
          <w:color w:val="000000" w:themeColor="text1"/>
          <w:sz w:val="24"/>
          <w:szCs w:val="24"/>
        </w:rPr>
        <w:t>http://kombat.com.ua/stat.html Статьи по выживанию в различных экстремальных условиях</w:t>
      </w:r>
    </w:p>
    <w:p w14:paraId="60298410" w14:textId="77777777" w:rsidR="007B3C4A" w:rsidRDefault="003B1D61">
      <w:pPr>
        <w:numPr>
          <w:ilvl w:val="0"/>
          <w:numId w:val="30"/>
        </w:numPr>
        <w:tabs>
          <w:tab w:val="left" w:pos="142"/>
          <w:tab w:val="left" w:pos="567"/>
          <w:tab w:val="left" w:pos="851"/>
          <w:tab w:val="left" w:pos="1134"/>
        </w:tabs>
        <w:spacing w:after="0" w:line="240" w:lineRule="auto"/>
        <w:ind w:left="0" w:firstLine="426"/>
        <w:jc w:val="both"/>
        <w:rPr>
          <w:rFonts w:ascii="Times New Roman" w:hAnsi="Times New Roman"/>
          <w:color w:val="000000" w:themeColor="text1"/>
          <w:sz w:val="24"/>
          <w:szCs w:val="24"/>
        </w:rPr>
      </w:pPr>
      <w:r>
        <w:rPr>
          <w:rFonts w:ascii="Times New Roman" w:hAnsi="Times New Roman"/>
          <w:color w:val="000000" w:themeColor="text1"/>
          <w:sz w:val="24"/>
          <w:szCs w:val="24"/>
        </w:rPr>
        <w:t xml:space="preserve">http://www.novgorod.fio.ru/projects/Project1132/index.htm Автономное существование в природе – детям  </w:t>
      </w:r>
    </w:p>
    <w:p w14:paraId="33BC47E2" w14:textId="77777777" w:rsidR="007B3C4A" w:rsidRDefault="003B1D61">
      <w:pPr>
        <w:numPr>
          <w:ilvl w:val="0"/>
          <w:numId w:val="30"/>
        </w:numPr>
        <w:tabs>
          <w:tab w:val="left" w:pos="142"/>
          <w:tab w:val="left" w:pos="567"/>
          <w:tab w:val="left" w:pos="851"/>
          <w:tab w:val="left" w:pos="1134"/>
        </w:tabs>
        <w:spacing w:after="0" w:line="240" w:lineRule="auto"/>
        <w:ind w:left="0" w:firstLine="426"/>
        <w:jc w:val="both"/>
        <w:rPr>
          <w:rFonts w:ascii="Times New Roman" w:hAnsi="Times New Roman"/>
          <w:color w:val="000000" w:themeColor="text1"/>
          <w:sz w:val="24"/>
          <w:szCs w:val="24"/>
        </w:rPr>
      </w:pPr>
      <w:r>
        <w:rPr>
          <w:rFonts w:ascii="Times New Roman" w:hAnsi="Times New Roman"/>
          <w:color w:val="000000" w:themeColor="text1"/>
          <w:sz w:val="24"/>
          <w:szCs w:val="24"/>
        </w:rPr>
        <w:t>http://</w:t>
      </w:r>
      <w:hyperlink r:id="rId46" w:history="1">
        <w:r>
          <w:rPr>
            <w:rStyle w:val="a8"/>
            <w:rFonts w:ascii="Times New Roman" w:hAnsi="Times New Roman"/>
            <w:color w:val="000000" w:themeColor="text1"/>
            <w:sz w:val="24"/>
            <w:szCs w:val="24"/>
          </w:rPr>
          <w:t>www.mnr.gov.r</w:t>
        </w:r>
      </w:hyperlink>
      <w:r>
        <w:rPr>
          <w:rFonts w:ascii="Times New Roman" w:hAnsi="Times New Roman"/>
          <w:color w:val="000000" w:themeColor="text1"/>
          <w:sz w:val="24"/>
          <w:szCs w:val="24"/>
        </w:rPr>
        <w:t>u Министерство природных ресурсов и экологии Российской Федерации (Минприроды России)</w:t>
      </w:r>
    </w:p>
    <w:p w14:paraId="591E7C6C" w14:textId="77777777" w:rsidR="007B3C4A" w:rsidRDefault="002F06B0">
      <w:pPr>
        <w:numPr>
          <w:ilvl w:val="0"/>
          <w:numId w:val="30"/>
        </w:numPr>
        <w:tabs>
          <w:tab w:val="left" w:pos="142"/>
          <w:tab w:val="left" w:pos="567"/>
          <w:tab w:val="left" w:pos="851"/>
          <w:tab w:val="left" w:pos="1134"/>
        </w:tabs>
        <w:spacing w:after="0" w:line="240" w:lineRule="auto"/>
        <w:ind w:left="0" w:firstLine="426"/>
        <w:jc w:val="both"/>
        <w:rPr>
          <w:rFonts w:ascii="Times New Roman" w:hAnsi="Times New Roman"/>
          <w:color w:val="000000" w:themeColor="text1"/>
          <w:sz w:val="24"/>
          <w:szCs w:val="24"/>
        </w:rPr>
      </w:pPr>
      <w:hyperlink r:id="rId47" w:history="1">
        <w:r w:rsidR="003B1D61">
          <w:rPr>
            <w:rStyle w:val="a8"/>
            <w:rFonts w:ascii="Times New Roman" w:hAnsi="Times New Roman"/>
            <w:color w:val="000000" w:themeColor="text1"/>
            <w:sz w:val="24"/>
            <w:szCs w:val="24"/>
          </w:rPr>
          <w:t>https://www.gosnadzor.ru</w:t>
        </w:r>
      </w:hyperlink>
      <w:r w:rsidR="003B1D61">
        <w:rPr>
          <w:rFonts w:ascii="Times New Roman" w:hAnsi="Times New Roman"/>
          <w:color w:val="000000" w:themeColor="text1"/>
          <w:sz w:val="24"/>
          <w:szCs w:val="24"/>
        </w:rPr>
        <w:t xml:space="preserve"> Федеральная служба по экологическому, технологическому и атомному надзору (Ростехнадзор)</w:t>
      </w:r>
    </w:p>
    <w:p w14:paraId="0198147A" w14:textId="77777777" w:rsidR="007B3C4A" w:rsidRDefault="003B1D61">
      <w:pPr>
        <w:numPr>
          <w:ilvl w:val="0"/>
          <w:numId w:val="30"/>
        </w:numPr>
        <w:tabs>
          <w:tab w:val="left" w:pos="142"/>
          <w:tab w:val="left" w:pos="567"/>
          <w:tab w:val="left" w:pos="851"/>
          <w:tab w:val="left" w:pos="1134"/>
        </w:tabs>
        <w:spacing w:after="0" w:line="240" w:lineRule="auto"/>
        <w:ind w:left="0" w:firstLine="426"/>
        <w:jc w:val="both"/>
        <w:rPr>
          <w:rFonts w:ascii="Times New Roman" w:hAnsi="Times New Roman"/>
          <w:color w:val="000000" w:themeColor="text1"/>
          <w:sz w:val="24"/>
          <w:szCs w:val="24"/>
        </w:rPr>
      </w:pPr>
      <w:r>
        <w:rPr>
          <w:rFonts w:ascii="Times New Roman" w:hAnsi="Times New Roman"/>
          <w:color w:val="000000" w:themeColor="text1"/>
          <w:sz w:val="24"/>
          <w:szCs w:val="24"/>
        </w:rPr>
        <w:t>http://</w:t>
      </w:r>
      <w:hyperlink r:id="rId48" w:history="1">
        <w:r>
          <w:rPr>
            <w:rStyle w:val="a8"/>
            <w:rFonts w:ascii="Times New Roman" w:hAnsi="Times New Roman"/>
            <w:color w:val="000000" w:themeColor="text1"/>
            <w:sz w:val="24"/>
            <w:szCs w:val="24"/>
          </w:rPr>
          <w:t>www.mchs.gov.ru</w:t>
        </w:r>
      </w:hyperlink>
      <w:r>
        <w:rPr>
          <w:rFonts w:ascii="Times New Roman" w:hAnsi="Times New Roman"/>
          <w:color w:val="000000" w:themeColor="text1"/>
          <w:sz w:val="24"/>
          <w:szCs w:val="24"/>
        </w:rPr>
        <w:tab/>
        <w:t>Министерство Российской Федерации по делам гражданской обороны, чрезвычайным ситуациям и ликвидации последствий стихийных бедствий (МЧС России)</w:t>
      </w:r>
    </w:p>
    <w:p w14:paraId="42564C9C" w14:textId="77777777" w:rsidR="007B3C4A" w:rsidRDefault="003B1D61">
      <w:pPr>
        <w:numPr>
          <w:ilvl w:val="0"/>
          <w:numId w:val="30"/>
        </w:numPr>
        <w:tabs>
          <w:tab w:val="left" w:pos="142"/>
          <w:tab w:val="left" w:pos="567"/>
          <w:tab w:val="left" w:pos="851"/>
          <w:tab w:val="left" w:pos="1134"/>
        </w:tabs>
        <w:spacing w:after="0" w:line="240" w:lineRule="auto"/>
        <w:ind w:left="0" w:firstLine="426"/>
        <w:jc w:val="both"/>
        <w:rPr>
          <w:rFonts w:ascii="Times New Roman" w:hAnsi="Times New Roman"/>
          <w:color w:val="000000" w:themeColor="text1"/>
          <w:sz w:val="24"/>
          <w:szCs w:val="24"/>
        </w:rPr>
      </w:pPr>
      <w:r>
        <w:rPr>
          <w:rFonts w:ascii="Times New Roman" w:hAnsi="Times New Roman"/>
          <w:color w:val="000000" w:themeColor="text1"/>
          <w:sz w:val="24"/>
          <w:szCs w:val="24"/>
        </w:rPr>
        <w:t>http://</w:t>
      </w:r>
      <w:hyperlink r:id="rId49" w:history="1">
        <w:r>
          <w:rPr>
            <w:rStyle w:val="a8"/>
            <w:rFonts w:ascii="Times New Roman" w:hAnsi="Times New Roman"/>
            <w:color w:val="000000" w:themeColor="text1"/>
            <w:sz w:val="24"/>
            <w:szCs w:val="24"/>
          </w:rPr>
          <w:t>www.mzsrrf.ru</w:t>
        </w:r>
      </w:hyperlink>
      <w:r>
        <w:rPr>
          <w:rFonts w:ascii="Times New Roman" w:hAnsi="Times New Roman"/>
          <w:color w:val="000000" w:themeColor="text1"/>
          <w:sz w:val="24"/>
          <w:szCs w:val="24"/>
        </w:rPr>
        <w:t xml:space="preserve"> Министерство здравоохранения и социального развития Российской Федерации (Минздравсоцразвития России)</w:t>
      </w:r>
    </w:p>
    <w:p w14:paraId="03C5D0AC" w14:textId="77777777" w:rsidR="007B3C4A" w:rsidRDefault="003B1D61">
      <w:pPr>
        <w:numPr>
          <w:ilvl w:val="0"/>
          <w:numId w:val="30"/>
        </w:numPr>
        <w:tabs>
          <w:tab w:val="left" w:pos="142"/>
          <w:tab w:val="left" w:pos="567"/>
          <w:tab w:val="left" w:pos="851"/>
          <w:tab w:val="left" w:pos="1134"/>
        </w:tabs>
        <w:spacing w:after="0" w:line="240" w:lineRule="auto"/>
        <w:ind w:left="0" w:firstLine="426"/>
        <w:jc w:val="both"/>
        <w:rPr>
          <w:rFonts w:ascii="Times New Roman" w:hAnsi="Times New Roman"/>
          <w:color w:val="000000" w:themeColor="text1"/>
          <w:sz w:val="24"/>
          <w:szCs w:val="24"/>
        </w:rPr>
      </w:pPr>
      <w:r>
        <w:rPr>
          <w:rFonts w:ascii="Times New Roman" w:hAnsi="Times New Roman"/>
          <w:color w:val="000000" w:themeColor="text1"/>
          <w:sz w:val="24"/>
          <w:szCs w:val="24"/>
        </w:rPr>
        <w:t>http://</w:t>
      </w:r>
      <w:hyperlink r:id="rId50" w:history="1">
        <w:r>
          <w:rPr>
            <w:rStyle w:val="a8"/>
            <w:rFonts w:ascii="Times New Roman" w:hAnsi="Times New Roman"/>
            <w:color w:val="000000" w:themeColor="text1"/>
            <w:sz w:val="24"/>
            <w:szCs w:val="24"/>
          </w:rPr>
          <w:t>www.rostrud.info</w:t>
        </w:r>
      </w:hyperlink>
      <w:r>
        <w:rPr>
          <w:rFonts w:ascii="Times New Roman" w:hAnsi="Times New Roman"/>
          <w:color w:val="000000" w:themeColor="text1"/>
          <w:sz w:val="24"/>
          <w:szCs w:val="24"/>
        </w:rPr>
        <w:t xml:space="preserve"> Федеральная служба по труду и занятости (Роструд)</w:t>
      </w:r>
    </w:p>
    <w:p w14:paraId="56E306D0" w14:textId="77777777" w:rsidR="007B3C4A" w:rsidRDefault="003B1D61">
      <w:pPr>
        <w:numPr>
          <w:ilvl w:val="0"/>
          <w:numId w:val="30"/>
        </w:numPr>
        <w:tabs>
          <w:tab w:val="left" w:pos="142"/>
          <w:tab w:val="left" w:pos="567"/>
          <w:tab w:val="left" w:pos="851"/>
          <w:tab w:val="left" w:pos="1134"/>
        </w:tabs>
        <w:spacing w:after="0" w:line="240" w:lineRule="auto"/>
        <w:ind w:left="0" w:firstLine="426"/>
        <w:jc w:val="both"/>
        <w:rPr>
          <w:rFonts w:ascii="Times New Roman" w:hAnsi="Times New Roman"/>
          <w:color w:val="000000" w:themeColor="text1"/>
          <w:sz w:val="24"/>
          <w:szCs w:val="24"/>
        </w:rPr>
      </w:pPr>
      <w:r>
        <w:rPr>
          <w:rFonts w:ascii="Times New Roman" w:hAnsi="Times New Roman"/>
          <w:color w:val="000000" w:themeColor="text1"/>
          <w:sz w:val="24"/>
          <w:szCs w:val="24"/>
        </w:rPr>
        <w:t>http://</w:t>
      </w:r>
      <w:hyperlink r:id="rId51" w:history="1">
        <w:r>
          <w:rPr>
            <w:rStyle w:val="a8"/>
            <w:rFonts w:ascii="Times New Roman" w:hAnsi="Times New Roman"/>
            <w:color w:val="000000" w:themeColor="text1"/>
            <w:sz w:val="24"/>
            <w:szCs w:val="24"/>
          </w:rPr>
          <w:t>www.gsen.ru</w:t>
        </w:r>
      </w:hyperlink>
      <w:r>
        <w:rPr>
          <w:rFonts w:ascii="Times New Roman" w:hAnsi="Times New Roman"/>
          <w:color w:val="000000" w:themeColor="text1"/>
          <w:sz w:val="24"/>
          <w:szCs w:val="24"/>
        </w:rPr>
        <w:t xml:space="preserve"> Федеральная служба по надзору в сфере защиты прав потребителей и благополучия человека (Роспотребнадзор)</w:t>
      </w:r>
    </w:p>
    <w:p w14:paraId="5E893978" w14:textId="77777777" w:rsidR="007B3C4A" w:rsidRDefault="003B1D61">
      <w:pPr>
        <w:numPr>
          <w:ilvl w:val="0"/>
          <w:numId w:val="30"/>
        </w:numPr>
        <w:tabs>
          <w:tab w:val="left" w:pos="142"/>
          <w:tab w:val="left" w:pos="567"/>
          <w:tab w:val="left" w:pos="851"/>
          <w:tab w:val="left" w:pos="1134"/>
        </w:tabs>
        <w:spacing w:after="0" w:line="240" w:lineRule="auto"/>
        <w:ind w:left="0" w:firstLine="426"/>
        <w:jc w:val="both"/>
        <w:rPr>
          <w:rFonts w:ascii="Times New Roman" w:hAnsi="Times New Roman"/>
          <w:color w:val="000000" w:themeColor="text1"/>
          <w:sz w:val="24"/>
          <w:szCs w:val="24"/>
        </w:rPr>
      </w:pPr>
      <w:r>
        <w:rPr>
          <w:rFonts w:ascii="Times New Roman" w:hAnsi="Times New Roman"/>
          <w:color w:val="000000" w:themeColor="text1"/>
          <w:sz w:val="24"/>
          <w:szCs w:val="24"/>
        </w:rPr>
        <w:t>http://</w:t>
      </w:r>
      <w:hyperlink r:id="rId52" w:history="1">
        <w:r>
          <w:rPr>
            <w:rStyle w:val="a8"/>
            <w:rFonts w:ascii="Times New Roman" w:hAnsi="Times New Roman"/>
            <w:color w:val="000000" w:themeColor="text1"/>
            <w:sz w:val="24"/>
            <w:szCs w:val="24"/>
          </w:rPr>
          <w:t>www.safety.ru</w:t>
        </w:r>
      </w:hyperlink>
      <w:r>
        <w:rPr>
          <w:rFonts w:ascii="Times New Roman" w:hAnsi="Times New Roman"/>
          <w:color w:val="000000" w:themeColor="text1"/>
          <w:sz w:val="24"/>
          <w:szCs w:val="24"/>
        </w:rPr>
        <w:t xml:space="preserve"> ОАО НТЦ «Промышленная безопасность».</w:t>
      </w:r>
    </w:p>
    <w:p w14:paraId="516E9D9D" w14:textId="77777777" w:rsidR="007B3C4A" w:rsidRDefault="003B1D61">
      <w:pPr>
        <w:numPr>
          <w:ilvl w:val="0"/>
          <w:numId w:val="30"/>
        </w:numPr>
        <w:tabs>
          <w:tab w:val="left" w:pos="142"/>
          <w:tab w:val="left" w:pos="567"/>
          <w:tab w:val="left" w:pos="851"/>
          <w:tab w:val="left" w:pos="1134"/>
        </w:tabs>
        <w:spacing w:after="0" w:line="240" w:lineRule="auto"/>
        <w:ind w:left="0" w:firstLine="426"/>
        <w:jc w:val="both"/>
        <w:rPr>
          <w:rFonts w:ascii="Times New Roman" w:hAnsi="Times New Roman"/>
          <w:color w:val="000000" w:themeColor="text1"/>
          <w:sz w:val="24"/>
          <w:szCs w:val="24"/>
        </w:rPr>
      </w:pPr>
      <w:r>
        <w:rPr>
          <w:rFonts w:ascii="Times New Roman" w:hAnsi="Times New Roman"/>
          <w:color w:val="000000" w:themeColor="text1"/>
          <w:sz w:val="24"/>
          <w:szCs w:val="24"/>
        </w:rPr>
        <w:t>http://</w:t>
      </w:r>
      <w:hyperlink r:id="rId53" w:history="1">
        <w:r>
          <w:rPr>
            <w:rStyle w:val="a8"/>
            <w:rFonts w:ascii="Times New Roman" w:hAnsi="Times New Roman"/>
            <w:color w:val="000000" w:themeColor="text1"/>
            <w:sz w:val="24"/>
            <w:szCs w:val="24"/>
          </w:rPr>
          <w:t>www.risot.safework.ru</w:t>
        </w:r>
      </w:hyperlink>
      <w:r>
        <w:rPr>
          <w:rFonts w:ascii="Times New Roman" w:hAnsi="Times New Roman"/>
          <w:color w:val="000000" w:themeColor="text1"/>
          <w:sz w:val="24"/>
          <w:szCs w:val="24"/>
        </w:rPr>
        <w:t xml:space="preserve"> Российская Информационная Система Охраны Труда (РИСОТ)</w:t>
      </w:r>
    </w:p>
    <w:p w14:paraId="1BA174E4" w14:textId="77777777" w:rsidR="007B3C4A" w:rsidRDefault="003B1D61">
      <w:pPr>
        <w:numPr>
          <w:ilvl w:val="0"/>
          <w:numId w:val="30"/>
        </w:numPr>
        <w:tabs>
          <w:tab w:val="left" w:pos="142"/>
          <w:tab w:val="left" w:pos="567"/>
          <w:tab w:val="left" w:pos="851"/>
          <w:tab w:val="left" w:pos="1134"/>
        </w:tabs>
        <w:spacing w:after="0" w:line="240" w:lineRule="auto"/>
        <w:ind w:left="0" w:firstLine="426"/>
        <w:jc w:val="both"/>
        <w:rPr>
          <w:rFonts w:ascii="Times New Roman" w:hAnsi="Times New Roman"/>
          <w:color w:val="000000" w:themeColor="text1"/>
          <w:sz w:val="24"/>
          <w:szCs w:val="24"/>
        </w:rPr>
      </w:pPr>
      <w:r>
        <w:rPr>
          <w:rFonts w:ascii="Times New Roman" w:hAnsi="Times New Roman"/>
          <w:color w:val="000000" w:themeColor="text1"/>
          <w:sz w:val="24"/>
          <w:szCs w:val="24"/>
        </w:rPr>
        <w:t>http://</w:t>
      </w:r>
      <w:hyperlink r:id="rId54" w:history="1">
        <w:r>
          <w:rPr>
            <w:rStyle w:val="a8"/>
            <w:rFonts w:ascii="Times New Roman" w:hAnsi="Times New Roman"/>
            <w:color w:val="000000" w:themeColor="text1"/>
            <w:sz w:val="24"/>
            <w:szCs w:val="24"/>
          </w:rPr>
          <w:t>www.mspbsng.org</w:t>
        </w:r>
      </w:hyperlink>
      <w:r>
        <w:rPr>
          <w:rFonts w:ascii="Times New Roman" w:hAnsi="Times New Roman"/>
          <w:color w:val="000000" w:themeColor="text1"/>
          <w:sz w:val="24"/>
          <w:szCs w:val="24"/>
        </w:rPr>
        <w:t xml:space="preserve"> Межгосударственный совет по промышленной безопасности</w:t>
      </w:r>
    </w:p>
    <w:p w14:paraId="1C0E150A" w14:textId="77777777" w:rsidR="007B3C4A" w:rsidRDefault="003B1D61">
      <w:pPr>
        <w:numPr>
          <w:ilvl w:val="0"/>
          <w:numId w:val="30"/>
        </w:numPr>
        <w:tabs>
          <w:tab w:val="left" w:pos="142"/>
          <w:tab w:val="left" w:pos="567"/>
          <w:tab w:val="left" w:pos="1134"/>
        </w:tabs>
        <w:spacing w:after="0" w:line="240" w:lineRule="auto"/>
        <w:ind w:left="0" w:firstLine="426"/>
        <w:jc w:val="both"/>
        <w:rPr>
          <w:rFonts w:ascii="Times New Roman" w:hAnsi="Times New Roman"/>
          <w:color w:val="000000" w:themeColor="text1"/>
          <w:sz w:val="24"/>
          <w:szCs w:val="24"/>
        </w:rPr>
      </w:pPr>
      <w:r>
        <w:rPr>
          <w:rFonts w:ascii="Times New Roman" w:hAnsi="Times New Roman"/>
          <w:color w:val="000000" w:themeColor="text1"/>
          <w:sz w:val="24"/>
          <w:szCs w:val="24"/>
        </w:rPr>
        <w:t>http://</w:t>
      </w:r>
      <w:hyperlink r:id="rId55" w:history="1">
        <w:r>
          <w:rPr>
            <w:rStyle w:val="a8"/>
            <w:rFonts w:ascii="Times New Roman" w:hAnsi="Times New Roman"/>
            <w:color w:val="000000" w:themeColor="text1"/>
            <w:sz w:val="24"/>
            <w:szCs w:val="24"/>
          </w:rPr>
          <w:t>www.ilo.org</w:t>
        </w:r>
      </w:hyperlink>
      <w:r>
        <w:rPr>
          <w:rFonts w:ascii="Times New Roman" w:hAnsi="Times New Roman"/>
          <w:color w:val="000000" w:themeColor="text1"/>
          <w:sz w:val="24"/>
          <w:szCs w:val="24"/>
        </w:rPr>
        <w:t xml:space="preserve"> Международная организация труда (МОТ)</w:t>
      </w:r>
    </w:p>
    <w:p w14:paraId="6349DBAD" w14:textId="77777777" w:rsidR="007B3C4A" w:rsidRDefault="007B3C4A">
      <w:pPr>
        <w:pStyle w:val="aff2"/>
        <w:spacing w:before="0" w:after="0"/>
        <w:ind w:left="502"/>
        <w:rPr>
          <w:b/>
          <w:color w:val="000000" w:themeColor="text1"/>
        </w:rPr>
      </w:pPr>
    </w:p>
    <w:p w14:paraId="237D5AC9" w14:textId="77777777" w:rsidR="007B3C4A" w:rsidRDefault="007B3C4A">
      <w:pPr>
        <w:spacing w:after="0" w:line="240" w:lineRule="auto"/>
        <w:contextualSpacing/>
        <w:jc w:val="center"/>
        <w:rPr>
          <w:rFonts w:ascii="Times New Roman" w:hAnsi="Times New Roman"/>
          <w:b/>
          <w:color w:val="000000" w:themeColor="text1"/>
          <w:sz w:val="24"/>
          <w:szCs w:val="24"/>
        </w:rPr>
        <w:sectPr w:rsidR="007B3C4A">
          <w:pgSz w:w="11906" w:h="16838"/>
          <w:pgMar w:top="1134" w:right="850" w:bottom="284" w:left="1701" w:header="708" w:footer="708" w:gutter="0"/>
          <w:cols w:space="720"/>
          <w:docGrid w:linePitch="299"/>
        </w:sectPr>
      </w:pPr>
    </w:p>
    <w:p w14:paraId="1B1089D1" w14:textId="77777777" w:rsidR="007B3C4A" w:rsidRDefault="003B1D61">
      <w:pPr>
        <w:spacing w:after="0" w:line="240" w:lineRule="auto"/>
        <w:contextualSpacing/>
        <w:jc w:val="center"/>
        <w:rPr>
          <w:rFonts w:ascii="Times New Roman" w:hAnsi="Times New Roman"/>
          <w:b/>
          <w:color w:val="000000" w:themeColor="text1"/>
          <w:sz w:val="24"/>
          <w:szCs w:val="24"/>
        </w:rPr>
      </w:pPr>
      <w:r>
        <w:rPr>
          <w:rFonts w:ascii="Times New Roman" w:hAnsi="Times New Roman"/>
          <w:b/>
          <w:color w:val="000000" w:themeColor="text1"/>
          <w:sz w:val="24"/>
          <w:szCs w:val="24"/>
        </w:rPr>
        <w:lastRenderedPageBreak/>
        <w:t xml:space="preserve">4. КОНТРОЛЬ И ОЦЕНКА РЕЗУЛЬТАТОВ ОСВОЕНИЯ  </w:t>
      </w:r>
    </w:p>
    <w:p w14:paraId="6483E4A0" w14:textId="77777777" w:rsidR="007B3C4A" w:rsidRDefault="003B1D61">
      <w:pPr>
        <w:spacing w:after="0" w:line="240" w:lineRule="auto"/>
        <w:contextualSpacing/>
        <w:jc w:val="center"/>
        <w:rPr>
          <w:rFonts w:ascii="Times New Roman" w:hAnsi="Times New Roman"/>
          <w:b/>
          <w:color w:val="000000" w:themeColor="text1"/>
          <w:sz w:val="24"/>
          <w:szCs w:val="24"/>
        </w:rPr>
      </w:pPr>
      <w:r>
        <w:rPr>
          <w:rFonts w:ascii="Times New Roman" w:hAnsi="Times New Roman"/>
          <w:b/>
          <w:color w:val="000000" w:themeColor="text1"/>
          <w:sz w:val="24"/>
          <w:szCs w:val="24"/>
        </w:rPr>
        <w:t>УЧЕБНОЙ ДИСЦИПЛИНЫ</w:t>
      </w:r>
    </w:p>
    <w:p w14:paraId="32E6B5D4" w14:textId="77777777" w:rsidR="007B3C4A" w:rsidRDefault="007B3C4A">
      <w:pPr>
        <w:spacing w:after="0" w:line="240" w:lineRule="auto"/>
        <w:contextualSpacing/>
        <w:jc w:val="center"/>
        <w:rPr>
          <w:rFonts w:ascii="Times New Roman" w:hAnsi="Times New Roman"/>
          <w:b/>
          <w:color w:val="000000" w:themeColor="text1"/>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351"/>
        <w:gridCol w:w="2885"/>
        <w:gridCol w:w="3335"/>
      </w:tblGrid>
      <w:tr w:rsidR="007B3C4A" w14:paraId="68D373B0" w14:textId="77777777">
        <w:trPr>
          <w:trHeight w:val="799"/>
        </w:trPr>
        <w:tc>
          <w:tcPr>
            <w:tcW w:w="1751" w:type="pct"/>
            <w:vAlign w:val="center"/>
          </w:tcPr>
          <w:p w14:paraId="57DA487A" w14:textId="77777777" w:rsidR="007B3C4A" w:rsidRDefault="003B1D61">
            <w:pPr>
              <w:spacing w:after="0" w:line="240" w:lineRule="auto"/>
              <w:jc w:val="center"/>
              <w:rPr>
                <w:rFonts w:ascii="Times New Roman" w:hAnsi="Times New Roman"/>
                <w:b/>
                <w:bCs/>
                <w:i/>
                <w:color w:val="000000" w:themeColor="text1"/>
                <w:sz w:val="24"/>
                <w:szCs w:val="24"/>
              </w:rPr>
            </w:pPr>
            <w:r>
              <w:rPr>
                <w:rFonts w:ascii="Times New Roman" w:hAnsi="Times New Roman"/>
                <w:b/>
                <w:bCs/>
                <w:i/>
                <w:color w:val="000000" w:themeColor="text1"/>
                <w:sz w:val="24"/>
                <w:szCs w:val="24"/>
              </w:rPr>
              <w:t>Результаты обучения</w:t>
            </w:r>
          </w:p>
        </w:tc>
        <w:tc>
          <w:tcPr>
            <w:tcW w:w="1507" w:type="pct"/>
            <w:vAlign w:val="center"/>
          </w:tcPr>
          <w:p w14:paraId="6C1B4E94" w14:textId="77777777" w:rsidR="007B3C4A" w:rsidRDefault="003B1D61">
            <w:pPr>
              <w:spacing w:after="0" w:line="240" w:lineRule="auto"/>
              <w:jc w:val="center"/>
              <w:rPr>
                <w:rFonts w:ascii="Times New Roman" w:hAnsi="Times New Roman"/>
                <w:b/>
                <w:bCs/>
                <w:i/>
                <w:color w:val="000000" w:themeColor="text1"/>
                <w:sz w:val="24"/>
                <w:szCs w:val="24"/>
              </w:rPr>
            </w:pPr>
            <w:r>
              <w:rPr>
                <w:rFonts w:ascii="Times New Roman" w:hAnsi="Times New Roman"/>
                <w:b/>
                <w:bCs/>
                <w:i/>
                <w:color w:val="000000" w:themeColor="text1"/>
                <w:sz w:val="24"/>
                <w:szCs w:val="24"/>
              </w:rPr>
              <w:t>Критерии оценки</w:t>
            </w:r>
          </w:p>
        </w:tc>
        <w:tc>
          <w:tcPr>
            <w:tcW w:w="1742" w:type="pct"/>
            <w:vAlign w:val="center"/>
          </w:tcPr>
          <w:p w14:paraId="6EA270EF" w14:textId="77777777" w:rsidR="007B3C4A" w:rsidRDefault="003B1D61">
            <w:pPr>
              <w:spacing w:after="0" w:line="240" w:lineRule="auto"/>
              <w:jc w:val="center"/>
              <w:rPr>
                <w:rFonts w:ascii="Times New Roman" w:hAnsi="Times New Roman"/>
                <w:b/>
                <w:bCs/>
                <w:i/>
                <w:color w:val="000000" w:themeColor="text1"/>
                <w:sz w:val="24"/>
                <w:szCs w:val="24"/>
              </w:rPr>
            </w:pPr>
            <w:r>
              <w:rPr>
                <w:rFonts w:ascii="Times New Roman" w:hAnsi="Times New Roman"/>
                <w:b/>
                <w:bCs/>
                <w:i/>
                <w:color w:val="000000" w:themeColor="text1"/>
                <w:sz w:val="24"/>
                <w:szCs w:val="24"/>
              </w:rPr>
              <w:t>Методы оценки</w:t>
            </w:r>
          </w:p>
        </w:tc>
      </w:tr>
      <w:tr w:rsidR="007B3C4A" w14:paraId="36ADCB76" w14:textId="77777777">
        <w:trPr>
          <w:trHeight w:val="276"/>
        </w:trPr>
        <w:tc>
          <w:tcPr>
            <w:tcW w:w="1751" w:type="pct"/>
            <w:vMerge w:val="restart"/>
          </w:tcPr>
          <w:p w14:paraId="130A1250" w14:textId="77777777" w:rsidR="007B3C4A" w:rsidRDefault="003B1D61">
            <w:pPr>
              <w:pStyle w:val="TableParagraph"/>
              <w:rPr>
                <w:color w:val="000000" w:themeColor="text1"/>
                <w:sz w:val="24"/>
                <w:szCs w:val="24"/>
              </w:rPr>
            </w:pPr>
            <w:proofErr w:type="spellStart"/>
            <w:r>
              <w:rPr>
                <w:color w:val="000000" w:themeColor="text1"/>
                <w:sz w:val="24"/>
                <w:szCs w:val="24"/>
              </w:rPr>
              <w:t>Зо</w:t>
            </w:r>
            <w:proofErr w:type="spellEnd"/>
            <w:r>
              <w:rPr>
                <w:color w:val="000000" w:themeColor="text1"/>
                <w:sz w:val="24"/>
                <w:szCs w:val="24"/>
              </w:rPr>
              <w:t xml:space="preserve"> 04.01 </w:t>
            </w:r>
          </w:p>
          <w:p w14:paraId="046D45B5" w14:textId="77777777" w:rsidR="007B3C4A" w:rsidRDefault="003B1D61">
            <w:pPr>
              <w:pStyle w:val="TableParagraph"/>
              <w:rPr>
                <w:color w:val="000000" w:themeColor="text1"/>
                <w:sz w:val="24"/>
                <w:szCs w:val="24"/>
              </w:rPr>
            </w:pPr>
            <w:proofErr w:type="spellStart"/>
            <w:r>
              <w:rPr>
                <w:color w:val="000000" w:themeColor="text1"/>
                <w:sz w:val="24"/>
                <w:szCs w:val="24"/>
              </w:rPr>
              <w:t>Знания:психологические</w:t>
            </w:r>
            <w:proofErr w:type="spellEnd"/>
            <w:r>
              <w:rPr>
                <w:color w:val="000000" w:themeColor="text1"/>
                <w:sz w:val="24"/>
                <w:szCs w:val="24"/>
              </w:rPr>
              <w:t xml:space="preserve"> основы деятельности коллектива, психологические особенности личности;</w:t>
            </w:r>
          </w:p>
          <w:p w14:paraId="6F17DE88" w14:textId="77777777" w:rsidR="007B3C4A" w:rsidRDefault="003B1D61">
            <w:pPr>
              <w:pStyle w:val="TableParagraph"/>
              <w:rPr>
                <w:color w:val="000000" w:themeColor="text1"/>
                <w:sz w:val="24"/>
                <w:szCs w:val="24"/>
              </w:rPr>
            </w:pPr>
            <w:proofErr w:type="spellStart"/>
            <w:r>
              <w:rPr>
                <w:color w:val="000000" w:themeColor="text1"/>
                <w:sz w:val="24"/>
                <w:szCs w:val="24"/>
              </w:rPr>
              <w:t>Зо</w:t>
            </w:r>
            <w:proofErr w:type="spellEnd"/>
            <w:r>
              <w:rPr>
                <w:color w:val="000000" w:themeColor="text1"/>
                <w:sz w:val="24"/>
                <w:szCs w:val="24"/>
              </w:rPr>
              <w:t xml:space="preserve"> 04.02 </w:t>
            </w:r>
          </w:p>
          <w:p w14:paraId="01C106F0" w14:textId="77777777" w:rsidR="007B3C4A" w:rsidRDefault="003B1D61">
            <w:pPr>
              <w:pStyle w:val="TableParagraph"/>
              <w:rPr>
                <w:color w:val="000000" w:themeColor="text1"/>
                <w:sz w:val="24"/>
                <w:szCs w:val="24"/>
              </w:rPr>
            </w:pPr>
            <w:r>
              <w:rPr>
                <w:color w:val="000000" w:themeColor="text1"/>
                <w:sz w:val="24"/>
                <w:szCs w:val="24"/>
              </w:rPr>
              <w:t>основы проектной деятельности</w:t>
            </w:r>
          </w:p>
          <w:p w14:paraId="6533DEA8" w14:textId="77777777" w:rsidR="007B3C4A" w:rsidRDefault="003B1D61">
            <w:pPr>
              <w:pStyle w:val="TableParagraph"/>
              <w:rPr>
                <w:b/>
                <w:color w:val="000000" w:themeColor="text1"/>
                <w:spacing w:val="-4"/>
                <w:sz w:val="24"/>
                <w:szCs w:val="24"/>
              </w:rPr>
            </w:pPr>
            <w:proofErr w:type="spellStart"/>
            <w:r>
              <w:rPr>
                <w:color w:val="000000" w:themeColor="text1"/>
                <w:sz w:val="24"/>
                <w:szCs w:val="24"/>
              </w:rPr>
              <w:t>Уо</w:t>
            </w:r>
            <w:proofErr w:type="spellEnd"/>
            <w:r>
              <w:rPr>
                <w:color w:val="000000" w:themeColor="text1"/>
                <w:sz w:val="24"/>
                <w:szCs w:val="24"/>
              </w:rPr>
              <w:t xml:space="preserve"> 04.01</w:t>
            </w:r>
          </w:p>
          <w:p w14:paraId="11F1B917" w14:textId="77777777" w:rsidR="007B3C4A" w:rsidRDefault="003B1D61">
            <w:pPr>
              <w:pStyle w:val="TableParagraph"/>
              <w:rPr>
                <w:b/>
                <w:color w:val="000000" w:themeColor="text1"/>
                <w:spacing w:val="-4"/>
                <w:sz w:val="24"/>
                <w:szCs w:val="24"/>
              </w:rPr>
            </w:pPr>
            <w:proofErr w:type="spellStart"/>
            <w:r>
              <w:rPr>
                <w:color w:val="000000" w:themeColor="text1"/>
                <w:spacing w:val="-4"/>
                <w:sz w:val="24"/>
                <w:szCs w:val="24"/>
              </w:rPr>
              <w:t>Умения:организовывать</w:t>
            </w:r>
            <w:proofErr w:type="spellEnd"/>
            <w:r>
              <w:rPr>
                <w:color w:val="000000" w:themeColor="text1"/>
                <w:spacing w:val="-4"/>
                <w:sz w:val="24"/>
                <w:szCs w:val="24"/>
              </w:rPr>
              <w:t xml:space="preserve"> работу коллектива  и команды;</w:t>
            </w:r>
          </w:p>
          <w:p w14:paraId="01565A9C" w14:textId="77777777" w:rsidR="007B3C4A" w:rsidRDefault="003B1D61">
            <w:pPr>
              <w:pStyle w:val="TableParagraph"/>
              <w:rPr>
                <w:color w:val="000000" w:themeColor="text1"/>
                <w:sz w:val="24"/>
                <w:szCs w:val="24"/>
              </w:rPr>
            </w:pPr>
            <w:proofErr w:type="spellStart"/>
            <w:r>
              <w:rPr>
                <w:color w:val="000000" w:themeColor="text1"/>
                <w:sz w:val="24"/>
                <w:szCs w:val="24"/>
              </w:rPr>
              <w:t>Уо</w:t>
            </w:r>
            <w:proofErr w:type="spellEnd"/>
            <w:r>
              <w:rPr>
                <w:color w:val="000000" w:themeColor="text1"/>
                <w:sz w:val="24"/>
                <w:szCs w:val="24"/>
              </w:rPr>
              <w:t xml:space="preserve"> 04.02 </w:t>
            </w:r>
          </w:p>
          <w:p w14:paraId="68DECF70" w14:textId="77777777" w:rsidR="007B3C4A" w:rsidRDefault="003B1D61">
            <w:pPr>
              <w:pStyle w:val="TableParagraph"/>
              <w:rPr>
                <w:color w:val="000000" w:themeColor="text1"/>
                <w:spacing w:val="-4"/>
                <w:sz w:val="24"/>
                <w:szCs w:val="24"/>
              </w:rPr>
            </w:pPr>
            <w:r>
              <w:rPr>
                <w:color w:val="000000" w:themeColor="text1"/>
                <w:spacing w:val="-4"/>
                <w:sz w:val="24"/>
                <w:szCs w:val="24"/>
              </w:rPr>
              <w:t>взаимодействовать с коллегами, руководством, клиентами в ходе профессиональной деятельности</w:t>
            </w:r>
          </w:p>
          <w:p w14:paraId="46C8E171" w14:textId="77777777" w:rsidR="007B3C4A" w:rsidRDefault="003B1D61">
            <w:pPr>
              <w:pStyle w:val="TableParagraph"/>
              <w:ind w:left="0"/>
              <w:rPr>
                <w:color w:val="000000" w:themeColor="text1"/>
                <w:sz w:val="24"/>
                <w:szCs w:val="24"/>
              </w:rPr>
            </w:pPr>
            <w:proofErr w:type="spellStart"/>
            <w:r>
              <w:rPr>
                <w:color w:val="000000" w:themeColor="text1"/>
                <w:sz w:val="24"/>
                <w:szCs w:val="24"/>
              </w:rPr>
              <w:t>Зо</w:t>
            </w:r>
            <w:proofErr w:type="spellEnd"/>
            <w:r>
              <w:rPr>
                <w:color w:val="000000" w:themeColor="text1"/>
                <w:sz w:val="24"/>
                <w:szCs w:val="24"/>
              </w:rPr>
              <w:t xml:space="preserve"> 06.01</w:t>
            </w:r>
          </w:p>
          <w:p w14:paraId="237D849E" w14:textId="77777777" w:rsidR="007B3C4A" w:rsidRDefault="003B1D61">
            <w:pPr>
              <w:pStyle w:val="TableParagraph"/>
              <w:rPr>
                <w:color w:val="000000" w:themeColor="text1"/>
                <w:sz w:val="24"/>
                <w:szCs w:val="24"/>
              </w:rPr>
            </w:pPr>
            <w:proofErr w:type="spellStart"/>
            <w:r>
              <w:rPr>
                <w:color w:val="000000" w:themeColor="text1"/>
                <w:sz w:val="24"/>
                <w:szCs w:val="24"/>
              </w:rPr>
              <w:t>Знания:сущность</w:t>
            </w:r>
            <w:proofErr w:type="spellEnd"/>
            <w:r>
              <w:rPr>
                <w:color w:val="000000" w:themeColor="text1"/>
                <w:sz w:val="24"/>
                <w:szCs w:val="24"/>
              </w:rPr>
              <w:t xml:space="preserve"> гражданско-патриотической позиции, общечеловеческих ценностей; </w:t>
            </w:r>
          </w:p>
          <w:p w14:paraId="21556FB3" w14:textId="77777777" w:rsidR="007B3C4A" w:rsidRDefault="003B1D61">
            <w:pPr>
              <w:pStyle w:val="TableParagraph"/>
              <w:rPr>
                <w:color w:val="000000" w:themeColor="text1"/>
                <w:sz w:val="24"/>
                <w:szCs w:val="24"/>
              </w:rPr>
            </w:pPr>
            <w:proofErr w:type="spellStart"/>
            <w:r>
              <w:rPr>
                <w:color w:val="000000" w:themeColor="text1"/>
                <w:sz w:val="24"/>
                <w:szCs w:val="24"/>
              </w:rPr>
              <w:t>Зо</w:t>
            </w:r>
            <w:proofErr w:type="spellEnd"/>
            <w:r>
              <w:rPr>
                <w:color w:val="000000" w:themeColor="text1"/>
                <w:sz w:val="24"/>
                <w:szCs w:val="24"/>
              </w:rPr>
              <w:t xml:space="preserve"> 06.02</w:t>
            </w:r>
          </w:p>
          <w:p w14:paraId="65AAF8BF" w14:textId="77777777" w:rsidR="007B3C4A" w:rsidRDefault="003B1D61">
            <w:pPr>
              <w:pStyle w:val="TableParagraph"/>
              <w:rPr>
                <w:color w:val="000000" w:themeColor="text1"/>
                <w:sz w:val="24"/>
                <w:szCs w:val="24"/>
              </w:rPr>
            </w:pPr>
            <w:r>
              <w:rPr>
                <w:color w:val="000000" w:themeColor="text1"/>
                <w:sz w:val="24"/>
                <w:szCs w:val="24"/>
              </w:rPr>
              <w:t>значимость профессиональной деятельности по профессии (специальности);</w:t>
            </w:r>
          </w:p>
          <w:p w14:paraId="6B15A59B" w14:textId="77777777" w:rsidR="007B3C4A" w:rsidRDefault="003B1D61">
            <w:pPr>
              <w:pStyle w:val="TableParagraph"/>
              <w:rPr>
                <w:color w:val="000000" w:themeColor="text1"/>
                <w:sz w:val="24"/>
                <w:szCs w:val="24"/>
              </w:rPr>
            </w:pPr>
            <w:proofErr w:type="spellStart"/>
            <w:r>
              <w:rPr>
                <w:color w:val="000000" w:themeColor="text1"/>
                <w:sz w:val="24"/>
                <w:szCs w:val="24"/>
              </w:rPr>
              <w:t>Зо</w:t>
            </w:r>
            <w:proofErr w:type="spellEnd"/>
            <w:r>
              <w:rPr>
                <w:color w:val="000000" w:themeColor="text1"/>
                <w:sz w:val="24"/>
                <w:szCs w:val="24"/>
              </w:rPr>
              <w:t xml:space="preserve"> 06.03</w:t>
            </w:r>
          </w:p>
          <w:p w14:paraId="387F0C91" w14:textId="77777777" w:rsidR="007B3C4A" w:rsidRDefault="003B1D61">
            <w:pPr>
              <w:pStyle w:val="TableParagraph"/>
              <w:rPr>
                <w:color w:val="000000" w:themeColor="text1"/>
                <w:sz w:val="24"/>
                <w:szCs w:val="24"/>
              </w:rPr>
            </w:pPr>
            <w:r>
              <w:rPr>
                <w:color w:val="000000" w:themeColor="text1"/>
                <w:sz w:val="24"/>
                <w:szCs w:val="24"/>
              </w:rPr>
              <w:t>стандарты антикоррупционного поведения и последствия его нарушения</w:t>
            </w:r>
          </w:p>
          <w:p w14:paraId="7D11E7D2" w14:textId="77777777" w:rsidR="007B3C4A" w:rsidRDefault="003B1D61">
            <w:pPr>
              <w:pStyle w:val="TableParagraph"/>
              <w:ind w:left="0"/>
              <w:rPr>
                <w:color w:val="000000" w:themeColor="text1"/>
                <w:sz w:val="24"/>
                <w:szCs w:val="24"/>
              </w:rPr>
            </w:pPr>
            <w:proofErr w:type="spellStart"/>
            <w:r>
              <w:rPr>
                <w:color w:val="000000" w:themeColor="text1"/>
                <w:sz w:val="24"/>
                <w:szCs w:val="24"/>
              </w:rPr>
              <w:t>Зо</w:t>
            </w:r>
            <w:proofErr w:type="spellEnd"/>
            <w:r>
              <w:rPr>
                <w:color w:val="000000" w:themeColor="text1"/>
                <w:sz w:val="24"/>
                <w:szCs w:val="24"/>
              </w:rPr>
              <w:t xml:space="preserve"> 07.01</w:t>
            </w:r>
          </w:p>
          <w:p w14:paraId="32F758A1" w14:textId="77777777" w:rsidR="007B3C4A" w:rsidRDefault="003B1D61">
            <w:pPr>
              <w:pStyle w:val="TableParagraph"/>
              <w:ind w:left="0"/>
              <w:rPr>
                <w:color w:val="000000" w:themeColor="text1"/>
                <w:sz w:val="24"/>
                <w:szCs w:val="24"/>
              </w:rPr>
            </w:pPr>
            <w:r>
              <w:rPr>
                <w:color w:val="000000" w:themeColor="text1"/>
                <w:sz w:val="24"/>
                <w:szCs w:val="24"/>
              </w:rPr>
              <w:t xml:space="preserve">правила экологической безопасности при ведении профессиональной деятельности; </w:t>
            </w:r>
          </w:p>
          <w:p w14:paraId="560FDD59" w14:textId="77777777" w:rsidR="007B3C4A" w:rsidRDefault="003B1D61">
            <w:pPr>
              <w:pStyle w:val="TableParagraph"/>
              <w:rPr>
                <w:color w:val="000000" w:themeColor="text1"/>
                <w:sz w:val="24"/>
                <w:szCs w:val="24"/>
              </w:rPr>
            </w:pPr>
            <w:proofErr w:type="spellStart"/>
            <w:r>
              <w:rPr>
                <w:color w:val="000000" w:themeColor="text1"/>
                <w:sz w:val="24"/>
                <w:szCs w:val="24"/>
              </w:rPr>
              <w:t>Зо</w:t>
            </w:r>
            <w:proofErr w:type="spellEnd"/>
            <w:r>
              <w:rPr>
                <w:color w:val="000000" w:themeColor="text1"/>
                <w:sz w:val="24"/>
                <w:szCs w:val="24"/>
              </w:rPr>
              <w:t xml:space="preserve"> 07.02</w:t>
            </w:r>
          </w:p>
          <w:p w14:paraId="39AB7666" w14:textId="77777777" w:rsidR="007B3C4A" w:rsidRDefault="003B1D61">
            <w:pPr>
              <w:pStyle w:val="TableParagraph"/>
              <w:rPr>
                <w:color w:val="000000" w:themeColor="text1"/>
                <w:sz w:val="24"/>
                <w:szCs w:val="24"/>
              </w:rPr>
            </w:pPr>
            <w:r>
              <w:rPr>
                <w:color w:val="000000" w:themeColor="text1"/>
                <w:sz w:val="24"/>
                <w:szCs w:val="24"/>
              </w:rPr>
              <w:t xml:space="preserve">основные ресурсы, задействованные в </w:t>
            </w:r>
          </w:p>
          <w:p w14:paraId="01EA0372" w14:textId="77777777" w:rsidR="007B3C4A" w:rsidRDefault="003B1D61">
            <w:pPr>
              <w:pStyle w:val="TableParagraph"/>
              <w:rPr>
                <w:color w:val="000000" w:themeColor="text1"/>
                <w:sz w:val="24"/>
                <w:szCs w:val="24"/>
              </w:rPr>
            </w:pPr>
            <w:r>
              <w:rPr>
                <w:color w:val="000000" w:themeColor="text1"/>
                <w:sz w:val="24"/>
                <w:szCs w:val="24"/>
              </w:rPr>
              <w:t>профессиональной деятельности</w:t>
            </w:r>
          </w:p>
          <w:p w14:paraId="0992DE78" w14:textId="77777777" w:rsidR="007B3C4A" w:rsidRDefault="003B1D61">
            <w:pPr>
              <w:pStyle w:val="TableParagraph"/>
              <w:rPr>
                <w:color w:val="000000" w:themeColor="text1"/>
                <w:sz w:val="24"/>
                <w:szCs w:val="24"/>
              </w:rPr>
            </w:pPr>
            <w:proofErr w:type="spellStart"/>
            <w:r>
              <w:rPr>
                <w:color w:val="000000" w:themeColor="text1"/>
                <w:sz w:val="24"/>
                <w:szCs w:val="24"/>
              </w:rPr>
              <w:t>Зо</w:t>
            </w:r>
            <w:proofErr w:type="spellEnd"/>
            <w:r>
              <w:rPr>
                <w:color w:val="000000" w:themeColor="text1"/>
                <w:sz w:val="24"/>
                <w:szCs w:val="24"/>
              </w:rPr>
              <w:t xml:space="preserve"> 07.03</w:t>
            </w:r>
          </w:p>
          <w:p w14:paraId="626D61F5" w14:textId="77777777" w:rsidR="007B3C4A" w:rsidRDefault="003B1D61">
            <w:pPr>
              <w:pStyle w:val="TableParagraph"/>
              <w:rPr>
                <w:color w:val="000000" w:themeColor="text1"/>
                <w:sz w:val="24"/>
                <w:szCs w:val="24"/>
              </w:rPr>
            </w:pPr>
            <w:r>
              <w:rPr>
                <w:color w:val="000000" w:themeColor="text1"/>
                <w:sz w:val="24"/>
                <w:szCs w:val="24"/>
              </w:rPr>
              <w:t>пути обеспечения ресурсосбережения</w:t>
            </w:r>
          </w:p>
          <w:p w14:paraId="1953E5F7" w14:textId="77777777" w:rsidR="007B3C4A" w:rsidRDefault="003B1D61">
            <w:pPr>
              <w:pStyle w:val="TableParagraph"/>
              <w:rPr>
                <w:color w:val="000000" w:themeColor="text1"/>
                <w:sz w:val="24"/>
                <w:szCs w:val="24"/>
              </w:rPr>
            </w:pPr>
            <w:proofErr w:type="spellStart"/>
            <w:r>
              <w:rPr>
                <w:color w:val="000000" w:themeColor="text1"/>
                <w:sz w:val="24"/>
                <w:szCs w:val="24"/>
              </w:rPr>
              <w:t>Зо</w:t>
            </w:r>
            <w:proofErr w:type="spellEnd"/>
            <w:r>
              <w:rPr>
                <w:color w:val="000000" w:themeColor="text1"/>
                <w:sz w:val="24"/>
                <w:szCs w:val="24"/>
              </w:rPr>
              <w:t xml:space="preserve"> 07.04 принципы бережливого производства</w:t>
            </w:r>
          </w:p>
          <w:p w14:paraId="42A9E37C" w14:textId="77777777" w:rsidR="007B3C4A" w:rsidRDefault="003B1D61">
            <w:pPr>
              <w:pStyle w:val="TableParagraph"/>
              <w:rPr>
                <w:color w:val="000000" w:themeColor="text1"/>
                <w:sz w:val="24"/>
                <w:szCs w:val="24"/>
              </w:rPr>
            </w:pPr>
            <w:proofErr w:type="spellStart"/>
            <w:r>
              <w:rPr>
                <w:color w:val="000000" w:themeColor="text1"/>
                <w:sz w:val="24"/>
                <w:szCs w:val="24"/>
              </w:rPr>
              <w:lastRenderedPageBreak/>
              <w:t>Зо</w:t>
            </w:r>
            <w:proofErr w:type="spellEnd"/>
            <w:r>
              <w:rPr>
                <w:color w:val="000000" w:themeColor="text1"/>
                <w:sz w:val="24"/>
                <w:szCs w:val="24"/>
              </w:rPr>
              <w:t xml:space="preserve"> 07.05</w:t>
            </w:r>
          </w:p>
          <w:p w14:paraId="0A88F314" w14:textId="77777777" w:rsidR="007B3C4A" w:rsidRDefault="003B1D61">
            <w:pPr>
              <w:pStyle w:val="TableParagraph"/>
              <w:rPr>
                <w:color w:val="000000" w:themeColor="text1"/>
                <w:sz w:val="24"/>
                <w:szCs w:val="24"/>
              </w:rPr>
            </w:pPr>
            <w:r>
              <w:rPr>
                <w:color w:val="000000" w:themeColor="text1"/>
                <w:sz w:val="24"/>
                <w:szCs w:val="24"/>
              </w:rPr>
              <w:t>основные направления изменения климатических условий региона</w:t>
            </w:r>
          </w:p>
          <w:p w14:paraId="42E1F060" w14:textId="77777777" w:rsidR="007B3C4A" w:rsidRDefault="003B1D61">
            <w:pPr>
              <w:pStyle w:val="TableParagraph"/>
              <w:rPr>
                <w:color w:val="000000" w:themeColor="text1"/>
                <w:sz w:val="24"/>
                <w:szCs w:val="24"/>
              </w:rPr>
            </w:pPr>
            <w:proofErr w:type="spellStart"/>
            <w:r>
              <w:rPr>
                <w:color w:val="000000" w:themeColor="text1"/>
                <w:sz w:val="24"/>
                <w:szCs w:val="24"/>
              </w:rPr>
              <w:t>Уо</w:t>
            </w:r>
            <w:proofErr w:type="spellEnd"/>
            <w:r>
              <w:rPr>
                <w:color w:val="000000" w:themeColor="text1"/>
                <w:sz w:val="24"/>
                <w:szCs w:val="24"/>
              </w:rPr>
              <w:t xml:space="preserve"> 06.01</w:t>
            </w:r>
          </w:p>
          <w:p w14:paraId="70CF6FDC" w14:textId="77777777" w:rsidR="007B3C4A" w:rsidRDefault="003B1D61">
            <w:pPr>
              <w:pStyle w:val="TableParagraph"/>
              <w:rPr>
                <w:color w:val="000000" w:themeColor="text1"/>
                <w:sz w:val="24"/>
                <w:szCs w:val="24"/>
              </w:rPr>
            </w:pPr>
            <w:r>
              <w:rPr>
                <w:color w:val="000000" w:themeColor="text1"/>
                <w:sz w:val="24"/>
                <w:szCs w:val="24"/>
              </w:rPr>
              <w:t xml:space="preserve">описывать значимость своей </w:t>
            </w:r>
            <w:r>
              <w:rPr>
                <w:i/>
                <w:color w:val="000000" w:themeColor="text1"/>
                <w:sz w:val="24"/>
                <w:szCs w:val="24"/>
              </w:rPr>
              <w:t xml:space="preserve">профессии); </w:t>
            </w:r>
          </w:p>
          <w:p w14:paraId="610334B8" w14:textId="77777777" w:rsidR="007B3C4A" w:rsidRDefault="003B1D61">
            <w:pPr>
              <w:pStyle w:val="TableParagraph"/>
              <w:rPr>
                <w:color w:val="000000" w:themeColor="text1"/>
                <w:sz w:val="24"/>
                <w:szCs w:val="24"/>
              </w:rPr>
            </w:pPr>
            <w:proofErr w:type="spellStart"/>
            <w:r>
              <w:rPr>
                <w:color w:val="000000" w:themeColor="text1"/>
                <w:sz w:val="24"/>
                <w:szCs w:val="24"/>
              </w:rPr>
              <w:t>Уо</w:t>
            </w:r>
            <w:proofErr w:type="spellEnd"/>
            <w:r>
              <w:rPr>
                <w:color w:val="000000" w:themeColor="text1"/>
                <w:sz w:val="24"/>
                <w:szCs w:val="24"/>
              </w:rPr>
              <w:t xml:space="preserve"> 06.02</w:t>
            </w:r>
          </w:p>
          <w:p w14:paraId="530A62F7" w14:textId="77777777" w:rsidR="007B3C4A" w:rsidRDefault="003B1D61">
            <w:pPr>
              <w:pStyle w:val="TableParagraph"/>
              <w:rPr>
                <w:color w:val="000000" w:themeColor="text1"/>
                <w:sz w:val="24"/>
                <w:szCs w:val="24"/>
              </w:rPr>
            </w:pPr>
            <w:r>
              <w:rPr>
                <w:color w:val="000000" w:themeColor="text1"/>
                <w:sz w:val="24"/>
                <w:szCs w:val="24"/>
              </w:rPr>
              <w:t>применять стандарты антикоррупционного поведения</w:t>
            </w:r>
          </w:p>
          <w:p w14:paraId="50837BB1" w14:textId="77777777" w:rsidR="007B3C4A" w:rsidRDefault="003B1D61">
            <w:pPr>
              <w:pStyle w:val="TableParagraph"/>
              <w:rPr>
                <w:color w:val="000000" w:themeColor="text1"/>
                <w:sz w:val="24"/>
                <w:szCs w:val="24"/>
              </w:rPr>
            </w:pPr>
            <w:proofErr w:type="spellStart"/>
            <w:r>
              <w:rPr>
                <w:color w:val="000000" w:themeColor="text1"/>
                <w:sz w:val="24"/>
                <w:szCs w:val="24"/>
              </w:rPr>
              <w:t>Уо</w:t>
            </w:r>
            <w:proofErr w:type="spellEnd"/>
            <w:r>
              <w:rPr>
                <w:color w:val="000000" w:themeColor="text1"/>
                <w:sz w:val="24"/>
                <w:szCs w:val="24"/>
              </w:rPr>
              <w:t xml:space="preserve"> 07.01</w:t>
            </w:r>
          </w:p>
          <w:p w14:paraId="5F2D0699" w14:textId="77777777" w:rsidR="007B3C4A" w:rsidRDefault="003B1D61">
            <w:pPr>
              <w:pStyle w:val="TableParagraph"/>
              <w:rPr>
                <w:color w:val="000000" w:themeColor="text1"/>
                <w:sz w:val="24"/>
                <w:szCs w:val="24"/>
              </w:rPr>
            </w:pPr>
            <w:r>
              <w:rPr>
                <w:color w:val="000000" w:themeColor="text1"/>
                <w:sz w:val="24"/>
                <w:szCs w:val="24"/>
              </w:rPr>
              <w:t xml:space="preserve">соблюдать нормы экологической безопасности; </w:t>
            </w:r>
          </w:p>
          <w:p w14:paraId="5D62F87E" w14:textId="77777777" w:rsidR="007B3C4A" w:rsidRDefault="003B1D61">
            <w:pPr>
              <w:pStyle w:val="TableParagraph"/>
              <w:rPr>
                <w:color w:val="000000" w:themeColor="text1"/>
                <w:sz w:val="24"/>
                <w:szCs w:val="24"/>
              </w:rPr>
            </w:pPr>
            <w:proofErr w:type="spellStart"/>
            <w:r>
              <w:rPr>
                <w:color w:val="000000" w:themeColor="text1"/>
                <w:sz w:val="24"/>
                <w:szCs w:val="24"/>
              </w:rPr>
              <w:t>Уо</w:t>
            </w:r>
            <w:proofErr w:type="spellEnd"/>
            <w:r>
              <w:rPr>
                <w:color w:val="000000" w:themeColor="text1"/>
                <w:sz w:val="24"/>
                <w:szCs w:val="24"/>
              </w:rPr>
              <w:t xml:space="preserve"> 07.02</w:t>
            </w:r>
          </w:p>
          <w:p w14:paraId="38E3DC9B" w14:textId="77777777" w:rsidR="007B3C4A" w:rsidRDefault="003B1D61">
            <w:pPr>
              <w:pStyle w:val="TableParagraph"/>
              <w:rPr>
                <w:color w:val="000000" w:themeColor="text1"/>
                <w:sz w:val="24"/>
                <w:szCs w:val="24"/>
              </w:rPr>
            </w:pPr>
            <w:r>
              <w:rPr>
                <w:color w:val="000000" w:themeColor="text1"/>
                <w:sz w:val="24"/>
                <w:szCs w:val="24"/>
              </w:rPr>
              <w:t xml:space="preserve">определять направления ресурсосбережения в рамках профессиональной деятельности </w:t>
            </w:r>
          </w:p>
          <w:p w14:paraId="1892F031" w14:textId="77777777" w:rsidR="007B3C4A" w:rsidRDefault="003B1D61">
            <w:pPr>
              <w:pStyle w:val="TableParagraph"/>
              <w:rPr>
                <w:color w:val="000000" w:themeColor="text1"/>
                <w:sz w:val="24"/>
                <w:szCs w:val="24"/>
              </w:rPr>
            </w:pPr>
            <w:r>
              <w:rPr>
                <w:color w:val="000000" w:themeColor="text1"/>
                <w:sz w:val="24"/>
                <w:szCs w:val="24"/>
              </w:rPr>
              <w:t xml:space="preserve">по </w:t>
            </w:r>
            <w:r>
              <w:rPr>
                <w:i/>
                <w:color w:val="000000" w:themeColor="text1"/>
                <w:sz w:val="24"/>
                <w:szCs w:val="24"/>
              </w:rPr>
              <w:t>профессии,</w:t>
            </w:r>
            <w:r>
              <w:rPr>
                <w:color w:val="000000" w:themeColor="text1"/>
                <w:sz w:val="24"/>
                <w:szCs w:val="24"/>
              </w:rPr>
              <w:t xml:space="preserve"> осуществлять работу с соблюдением принципов бережливого производства</w:t>
            </w:r>
          </w:p>
          <w:p w14:paraId="58153F06" w14:textId="77777777" w:rsidR="007B3C4A" w:rsidRDefault="003B1D61">
            <w:pPr>
              <w:pStyle w:val="TableParagraph"/>
              <w:rPr>
                <w:color w:val="000000" w:themeColor="text1"/>
                <w:sz w:val="24"/>
                <w:szCs w:val="24"/>
              </w:rPr>
            </w:pPr>
            <w:proofErr w:type="spellStart"/>
            <w:r>
              <w:rPr>
                <w:color w:val="000000" w:themeColor="text1"/>
                <w:sz w:val="24"/>
                <w:szCs w:val="24"/>
              </w:rPr>
              <w:t>Уо</w:t>
            </w:r>
            <w:proofErr w:type="spellEnd"/>
            <w:r>
              <w:rPr>
                <w:color w:val="000000" w:themeColor="text1"/>
                <w:sz w:val="24"/>
                <w:szCs w:val="24"/>
              </w:rPr>
              <w:t xml:space="preserve"> 07.03</w:t>
            </w:r>
          </w:p>
          <w:p w14:paraId="421F9E00" w14:textId="77777777" w:rsidR="007B3C4A" w:rsidRDefault="003B1D61">
            <w:pPr>
              <w:pStyle w:val="TableParagraph"/>
              <w:rPr>
                <w:color w:val="000000" w:themeColor="text1"/>
                <w:sz w:val="24"/>
                <w:szCs w:val="24"/>
              </w:rPr>
            </w:pPr>
            <w:r>
              <w:rPr>
                <w:color w:val="000000" w:themeColor="text1"/>
                <w:sz w:val="24"/>
                <w:szCs w:val="24"/>
              </w:rPr>
              <w:t>организовывать профессиональную деятельность с учетом знаний об изменении климатических условий региона</w:t>
            </w:r>
          </w:p>
        </w:tc>
        <w:tc>
          <w:tcPr>
            <w:tcW w:w="1507" w:type="pct"/>
            <w:vMerge w:val="restart"/>
          </w:tcPr>
          <w:p w14:paraId="51FD3127" w14:textId="77777777" w:rsidR="007B3C4A" w:rsidRDefault="003B1D61">
            <w:pPr>
              <w:pStyle w:val="120"/>
              <w:rPr>
                <w:color w:val="000000" w:themeColor="text1"/>
                <w:szCs w:val="24"/>
              </w:rPr>
            </w:pPr>
            <w:r>
              <w:rPr>
                <w:color w:val="000000" w:themeColor="text1"/>
                <w:szCs w:val="24"/>
              </w:rPr>
              <w:lastRenderedPageBreak/>
              <w:t>Знание основ государственной системы, российского законодательства, направленных на защиту населения от внешних и внутренних угроз;</w:t>
            </w:r>
          </w:p>
          <w:p w14:paraId="7953861F" w14:textId="77777777" w:rsidR="007B3C4A" w:rsidRDefault="007B3C4A">
            <w:pPr>
              <w:pStyle w:val="120"/>
              <w:rPr>
                <w:color w:val="000000" w:themeColor="text1"/>
                <w:szCs w:val="24"/>
              </w:rPr>
            </w:pPr>
          </w:p>
          <w:p w14:paraId="144D551E" w14:textId="77777777" w:rsidR="007B3C4A" w:rsidRDefault="003B1D61">
            <w:pPr>
              <w:pStyle w:val="120"/>
              <w:rPr>
                <w:color w:val="000000" w:themeColor="text1"/>
                <w:szCs w:val="24"/>
              </w:rPr>
            </w:pPr>
            <w:r>
              <w:rPr>
                <w:color w:val="000000" w:themeColor="text1"/>
                <w:szCs w:val="24"/>
              </w:rPr>
              <w:t>Сформированность представлений о необходимости отрицания экстремизма, терроризма, других действий противоправного характера, а также асоциального поведения</w:t>
            </w:r>
          </w:p>
          <w:p w14:paraId="75C70B21" w14:textId="77777777" w:rsidR="007B3C4A" w:rsidRDefault="007B3C4A">
            <w:pPr>
              <w:pStyle w:val="120"/>
              <w:rPr>
                <w:color w:val="000000" w:themeColor="text1"/>
                <w:szCs w:val="24"/>
              </w:rPr>
            </w:pPr>
          </w:p>
          <w:p w14:paraId="7002E9C5" w14:textId="77777777" w:rsidR="007B3C4A" w:rsidRDefault="003B1D61">
            <w:pPr>
              <w:pStyle w:val="120"/>
              <w:rPr>
                <w:color w:val="000000" w:themeColor="text1"/>
                <w:szCs w:val="24"/>
              </w:rPr>
            </w:pPr>
            <w:r>
              <w:rPr>
                <w:color w:val="000000" w:themeColor="text1"/>
                <w:szCs w:val="24"/>
              </w:rPr>
              <w:t>Сформированность представлений о здоровом образе жизни как о средстве обеспечения духовного, физического и социального благополучия личности;</w:t>
            </w:r>
          </w:p>
          <w:p w14:paraId="3ACF2347" w14:textId="77777777" w:rsidR="007B3C4A" w:rsidRDefault="007B3C4A">
            <w:pPr>
              <w:pStyle w:val="120"/>
              <w:rPr>
                <w:color w:val="000000" w:themeColor="text1"/>
                <w:szCs w:val="24"/>
              </w:rPr>
            </w:pPr>
          </w:p>
          <w:p w14:paraId="3789263F" w14:textId="77777777" w:rsidR="007B3C4A" w:rsidRDefault="003B1D61">
            <w:pPr>
              <w:pStyle w:val="120"/>
              <w:rPr>
                <w:color w:val="000000" w:themeColor="text1"/>
                <w:szCs w:val="24"/>
              </w:rPr>
            </w:pPr>
            <w:r>
              <w:rPr>
                <w:color w:val="000000" w:themeColor="text1"/>
                <w:szCs w:val="24"/>
              </w:rPr>
              <w:t>Знание факторов, пагубно влияющих на здоровье человека, исключение из своей жизни вредных привычек (курения, пьянства и т. д.);</w:t>
            </w:r>
          </w:p>
          <w:p w14:paraId="238D155B" w14:textId="77777777" w:rsidR="007B3C4A" w:rsidRDefault="007B3C4A">
            <w:pPr>
              <w:pStyle w:val="120"/>
              <w:rPr>
                <w:color w:val="000000" w:themeColor="text1"/>
                <w:szCs w:val="24"/>
              </w:rPr>
            </w:pPr>
          </w:p>
          <w:p w14:paraId="76790F0F" w14:textId="77777777" w:rsidR="007B3C4A" w:rsidRDefault="003B1D61">
            <w:pPr>
              <w:pStyle w:val="120"/>
              <w:rPr>
                <w:color w:val="000000" w:themeColor="text1"/>
                <w:szCs w:val="24"/>
              </w:rPr>
            </w:pPr>
            <w:r>
              <w:rPr>
                <w:color w:val="000000" w:themeColor="text1"/>
                <w:szCs w:val="24"/>
              </w:rPr>
              <w:t>Знание основных мер защиты (в том числе в области гражданской обороны) и правил поведения в условиях опасных и чрезвычайных ситуаций</w:t>
            </w:r>
          </w:p>
        </w:tc>
        <w:tc>
          <w:tcPr>
            <w:tcW w:w="1742" w:type="pct"/>
            <w:vMerge w:val="restart"/>
          </w:tcPr>
          <w:p w14:paraId="1D43ABD6" w14:textId="77777777" w:rsidR="007B3C4A" w:rsidRDefault="003B1D61">
            <w:pPr>
              <w:spacing w:after="0" w:line="240" w:lineRule="auto"/>
              <w:rPr>
                <w:rFonts w:ascii="Times New Roman" w:hAnsi="Times New Roman"/>
                <w:color w:val="000000" w:themeColor="text1"/>
                <w:sz w:val="24"/>
                <w:szCs w:val="24"/>
              </w:rPr>
            </w:pPr>
            <w:r>
              <w:rPr>
                <w:rFonts w:ascii="Times New Roman" w:hAnsi="Times New Roman"/>
                <w:bCs/>
                <w:color w:val="000000" w:themeColor="text1"/>
                <w:sz w:val="24"/>
                <w:szCs w:val="24"/>
              </w:rPr>
              <w:t xml:space="preserve">Тестирование </w:t>
            </w:r>
          </w:p>
          <w:p w14:paraId="4823EE1C" w14:textId="77777777" w:rsidR="007B3C4A" w:rsidRDefault="003B1D61">
            <w:pPr>
              <w:spacing w:after="0" w:line="240" w:lineRule="auto"/>
              <w:rPr>
                <w:rFonts w:ascii="Times New Roman" w:hAnsi="Times New Roman"/>
                <w:color w:val="000000" w:themeColor="text1"/>
                <w:sz w:val="24"/>
                <w:szCs w:val="24"/>
              </w:rPr>
            </w:pPr>
            <w:r>
              <w:rPr>
                <w:rFonts w:ascii="Times New Roman" w:hAnsi="Times New Roman"/>
                <w:bCs/>
                <w:color w:val="000000" w:themeColor="text1"/>
                <w:sz w:val="24"/>
                <w:szCs w:val="24"/>
              </w:rPr>
              <w:t xml:space="preserve">Эссе по проблемам </w:t>
            </w:r>
          </w:p>
          <w:p w14:paraId="257278F2" w14:textId="77777777" w:rsidR="007B3C4A" w:rsidRDefault="003B1D61">
            <w:pPr>
              <w:spacing w:after="0" w:line="240" w:lineRule="auto"/>
              <w:rPr>
                <w:rFonts w:ascii="Times New Roman" w:hAnsi="Times New Roman"/>
                <w:color w:val="000000" w:themeColor="text1"/>
                <w:sz w:val="24"/>
                <w:szCs w:val="24"/>
              </w:rPr>
            </w:pPr>
            <w:r>
              <w:rPr>
                <w:rFonts w:ascii="Times New Roman" w:hAnsi="Times New Roman"/>
                <w:bCs/>
                <w:color w:val="000000" w:themeColor="text1"/>
                <w:sz w:val="24"/>
                <w:szCs w:val="24"/>
              </w:rPr>
              <w:t>Оценка результатов выполнения практической работы</w:t>
            </w:r>
          </w:p>
          <w:p w14:paraId="3396AE69" w14:textId="77777777" w:rsidR="007B3C4A" w:rsidRDefault="007B3C4A">
            <w:pPr>
              <w:spacing w:after="0" w:line="240" w:lineRule="auto"/>
              <w:rPr>
                <w:rFonts w:ascii="Times New Roman" w:hAnsi="Times New Roman"/>
                <w:bCs/>
                <w:i/>
                <w:color w:val="000000" w:themeColor="text1"/>
                <w:sz w:val="24"/>
                <w:szCs w:val="24"/>
              </w:rPr>
            </w:pPr>
          </w:p>
        </w:tc>
      </w:tr>
      <w:tr w:rsidR="007B3C4A" w14:paraId="206457DA" w14:textId="77777777">
        <w:trPr>
          <w:trHeight w:val="896"/>
        </w:trPr>
        <w:tc>
          <w:tcPr>
            <w:tcW w:w="1751" w:type="pct"/>
            <w:vMerge/>
          </w:tcPr>
          <w:p w14:paraId="44633520" w14:textId="77777777" w:rsidR="007B3C4A" w:rsidRDefault="007B3C4A">
            <w:pPr>
              <w:pStyle w:val="TableParagraph"/>
              <w:rPr>
                <w:i/>
                <w:color w:val="000000" w:themeColor="text1"/>
                <w:sz w:val="24"/>
                <w:szCs w:val="24"/>
              </w:rPr>
            </w:pPr>
          </w:p>
        </w:tc>
        <w:tc>
          <w:tcPr>
            <w:tcW w:w="1507" w:type="pct"/>
          </w:tcPr>
          <w:p w14:paraId="2CF9DC80" w14:textId="77777777" w:rsidR="007B3C4A" w:rsidRDefault="007B3C4A">
            <w:pPr>
              <w:pStyle w:val="120"/>
              <w:rPr>
                <w:b/>
                <w:bCs/>
                <w:i/>
                <w:color w:val="000000" w:themeColor="text1"/>
                <w:szCs w:val="24"/>
              </w:rPr>
            </w:pPr>
          </w:p>
        </w:tc>
        <w:tc>
          <w:tcPr>
            <w:tcW w:w="1742" w:type="pct"/>
            <w:vMerge/>
          </w:tcPr>
          <w:p w14:paraId="088CE61B" w14:textId="77777777" w:rsidR="007B3C4A" w:rsidRDefault="007B3C4A">
            <w:pPr>
              <w:spacing w:after="0" w:line="240" w:lineRule="auto"/>
              <w:rPr>
                <w:rFonts w:ascii="Times New Roman" w:hAnsi="Times New Roman"/>
                <w:bCs/>
                <w:i/>
                <w:color w:val="000000" w:themeColor="text1"/>
                <w:sz w:val="24"/>
                <w:szCs w:val="24"/>
              </w:rPr>
            </w:pPr>
          </w:p>
        </w:tc>
      </w:tr>
    </w:tbl>
    <w:p w14:paraId="448B08F5" w14:textId="77777777" w:rsidR="007B3C4A" w:rsidRDefault="007B3C4A">
      <w:pPr>
        <w:spacing w:after="0" w:line="240" w:lineRule="auto"/>
        <w:jc w:val="both"/>
        <w:rPr>
          <w:rFonts w:ascii="Times New Roman" w:hAnsi="Times New Roman"/>
          <w:b/>
          <w:color w:val="000000" w:themeColor="text1"/>
          <w:sz w:val="24"/>
          <w:szCs w:val="24"/>
        </w:rPr>
      </w:pPr>
    </w:p>
    <w:p w14:paraId="24E372C7" w14:textId="77777777" w:rsidR="007B3C4A" w:rsidRDefault="007B3C4A">
      <w:pPr>
        <w:spacing w:after="0" w:line="240" w:lineRule="auto"/>
        <w:rPr>
          <w:rFonts w:ascii="Times New Roman" w:hAnsi="Times New Roman"/>
          <w:color w:val="000000" w:themeColor="text1"/>
          <w:sz w:val="24"/>
          <w:szCs w:val="24"/>
        </w:rPr>
      </w:pPr>
    </w:p>
    <w:p w14:paraId="44B6F29E" w14:textId="77777777" w:rsidR="007B3C4A" w:rsidRDefault="007B3C4A">
      <w:pPr>
        <w:spacing w:after="0" w:line="240" w:lineRule="auto"/>
        <w:rPr>
          <w:rFonts w:ascii="Times New Roman" w:hAnsi="Times New Roman"/>
          <w:color w:val="000000" w:themeColor="text1"/>
          <w:sz w:val="24"/>
          <w:szCs w:val="24"/>
        </w:rPr>
      </w:pPr>
    </w:p>
    <w:p w14:paraId="39866553" w14:textId="77777777" w:rsidR="007B3C4A" w:rsidRDefault="007B3C4A">
      <w:pPr>
        <w:spacing w:after="0" w:line="240" w:lineRule="auto"/>
        <w:rPr>
          <w:rFonts w:ascii="Times New Roman" w:hAnsi="Times New Roman"/>
          <w:color w:val="000000" w:themeColor="text1"/>
          <w:sz w:val="24"/>
          <w:szCs w:val="24"/>
        </w:rPr>
      </w:pPr>
    </w:p>
    <w:p w14:paraId="73E9F764" w14:textId="77777777" w:rsidR="007B3C4A" w:rsidRDefault="007B3C4A">
      <w:pPr>
        <w:spacing w:after="0" w:line="240" w:lineRule="auto"/>
        <w:rPr>
          <w:rFonts w:ascii="Times New Roman" w:hAnsi="Times New Roman"/>
          <w:color w:val="000000" w:themeColor="text1"/>
          <w:sz w:val="24"/>
          <w:szCs w:val="24"/>
        </w:rPr>
      </w:pPr>
    </w:p>
    <w:p w14:paraId="71C4BA26" w14:textId="77777777" w:rsidR="007B3C4A" w:rsidRDefault="007B3C4A">
      <w:pPr>
        <w:spacing w:after="0" w:line="240" w:lineRule="auto"/>
        <w:rPr>
          <w:rFonts w:ascii="Times New Roman" w:hAnsi="Times New Roman"/>
          <w:color w:val="000000" w:themeColor="text1"/>
          <w:sz w:val="24"/>
          <w:szCs w:val="24"/>
        </w:rPr>
      </w:pPr>
    </w:p>
    <w:p w14:paraId="232649B4" w14:textId="77777777" w:rsidR="007B3C4A" w:rsidRDefault="007B3C4A">
      <w:pPr>
        <w:spacing w:after="0" w:line="240" w:lineRule="auto"/>
        <w:rPr>
          <w:rFonts w:ascii="Times New Roman" w:hAnsi="Times New Roman"/>
          <w:color w:val="000000" w:themeColor="text1"/>
          <w:sz w:val="24"/>
          <w:szCs w:val="24"/>
        </w:rPr>
      </w:pPr>
    </w:p>
    <w:p w14:paraId="0EE648A6" w14:textId="77777777" w:rsidR="007B3C4A" w:rsidRDefault="007B3C4A">
      <w:pPr>
        <w:spacing w:after="0" w:line="240" w:lineRule="auto"/>
        <w:rPr>
          <w:rFonts w:ascii="Times New Roman" w:hAnsi="Times New Roman"/>
          <w:color w:val="000000" w:themeColor="text1"/>
          <w:sz w:val="24"/>
          <w:szCs w:val="24"/>
        </w:rPr>
      </w:pPr>
    </w:p>
    <w:p w14:paraId="337DBC02" w14:textId="77777777" w:rsidR="007B3C4A" w:rsidRDefault="007B3C4A">
      <w:pPr>
        <w:spacing w:after="0" w:line="240" w:lineRule="auto"/>
        <w:rPr>
          <w:rFonts w:ascii="Times New Roman" w:hAnsi="Times New Roman"/>
          <w:color w:val="000000" w:themeColor="text1"/>
          <w:sz w:val="24"/>
          <w:szCs w:val="24"/>
        </w:rPr>
      </w:pPr>
    </w:p>
    <w:p w14:paraId="79A258F0" w14:textId="77777777" w:rsidR="007B3C4A" w:rsidRDefault="007B3C4A">
      <w:pPr>
        <w:spacing w:after="0" w:line="240" w:lineRule="auto"/>
        <w:rPr>
          <w:rFonts w:ascii="Times New Roman" w:hAnsi="Times New Roman"/>
          <w:color w:val="000000" w:themeColor="text1"/>
          <w:sz w:val="24"/>
          <w:szCs w:val="24"/>
        </w:rPr>
      </w:pPr>
    </w:p>
    <w:p w14:paraId="643AE293" w14:textId="77777777" w:rsidR="007B3C4A" w:rsidRDefault="007B3C4A">
      <w:pPr>
        <w:spacing w:after="0" w:line="240" w:lineRule="auto"/>
        <w:rPr>
          <w:rFonts w:ascii="Times New Roman" w:hAnsi="Times New Roman"/>
          <w:color w:val="000000" w:themeColor="text1"/>
          <w:sz w:val="24"/>
          <w:szCs w:val="24"/>
        </w:rPr>
      </w:pPr>
    </w:p>
    <w:p w14:paraId="4213171D" w14:textId="77777777" w:rsidR="007B3C4A" w:rsidRDefault="007B3C4A">
      <w:pPr>
        <w:spacing w:after="0" w:line="240" w:lineRule="auto"/>
        <w:rPr>
          <w:rFonts w:ascii="Times New Roman" w:hAnsi="Times New Roman"/>
          <w:color w:val="000000" w:themeColor="text1"/>
          <w:sz w:val="24"/>
          <w:szCs w:val="24"/>
        </w:rPr>
      </w:pPr>
    </w:p>
    <w:p w14:paraId="716A9B15" w14:textId="77777777" w:rsidR="007B3C4A" w:rsidRDefault="007B3C4A">
      <w:pPr>
        <w:spacing w:after="0" w:line="240" w:lineRule="auto"/>
        <w:rPr>
          <w:rFonts w:ascii="Times New Roman" w:hAnsi="Times New Roman"/>
          <w:color w:val="000000" w:themeColor="text1"/>
          <w:sz w:val="24"/>
          <w:szCs w:val="24"/>
        </w:rPr>
      </w:pPr>
    </w:p>
    <w:p w14:paraId="21CC75E2" w14:textId="77777777" w:rsidR="007B3C4A" w:rsidRDefault="007B3C4A">
      <w:pPr>
        <w:spacing w:after="0" w:line="240" w:lineRule="auto"/>
        <w:rPr>
          <w:rFonts w:ascii="Times New Roman" w:hAnsi="Times New Roman"/>
          <w:color w:val="000000" w:themeColor="text1"/>
          <w:sz w:val="24"/>
          <w:szCs w:val="24"/>
        </w:rPr>
      </w:pPr>
    </w:p>
    <w:p w14:paraId="3BD31F51" w14:textId="77777777" w:rsidR="007B3C4A" w:rsidRDefault="007B3C4A">
      <w:pPr>
        <w:spacing w:after="0" w:line="240" w:lineRule="auto"/>
        <w:rPr>
          <w:rFonts w:ascii="Times New Roman" w:hAnsi="Times New Roman"/>
          <w:color w:val="000000" w:themeColor="text1"/>
          <w:sz w:val="24"/>
          <w:szCs w:val="24"/>
        </w:rPr>
      </w:pPr>
    </w:p>
    <w:p w14:paraId="2D653374" w14:textId="77777777" w:rsidR="007B3C4A" w:rsidRDefault="007B3C4A">
      <w:pPr>
        <w:spacing w:after="0" w:line="240" w:lineRule="auto"/>
        <w:rPr>
          <w:rFonts w:ascii="Times New Roman" w:hAnsi="Times New Roman"/>
          <w:color w:val="000000" w:themeColor="text1"/>
          <w:sz w:val="24"/>
          <w:szCs w:val="24"/>
        </w:rPr>
      </w:pPr>
    </w:p>
    <w:p w14:paraId="1E73B87E" w14:textId="77777777" w:rsidR="007B3C4A" w:rsidRDefault="007B3C4A">
      <w:pPr>
        <w:spacing w:after="0" w:line="240" w:lineRule="auto"/>
        <w:rPr>
          <w:rFonts w:ascii="Times New Roman" w:hAnsi="Times New Roman"/>
          <w:color w:val="000000" w:themeColor="text1"/>
          <w:sz w:val="24"/>
          <w:szCs w:val="24"/>
        </w:rPr>
      </w:pPr>
    </w:p>
    <w:p w14:paraId="58797AF6" w14:textId="77777777" w:rsidR="007B3C4A" w:rsidRDefault="007B3C4A">
      <w:pPr>
        <w:spacing w:after="0" w:line="240" w:lineRule="auto"/>
        <w:rPr>
          <w:rFonts w:ascii="Times New Roman" w:hAnsi="Times New Roman"/>
          <w:color w:val="000000" w:themeColor="text1"/>
          <w:sz w:val="24"/>
          <w:szCs w:val="24"/>
        </w:rPr>
      </w:pPr>
    </w:p>
    <w:p w14:paraId="476F0A41" w14:textId="77777777" w:rsidR="007B3C4A" w:rsidRDefault="007B3C4A">
      <w:pPr>
        <w:spacing w:after="0" w:line="240" w:lineRule="auto"/>
        <w:rPr>
          <w:rFonts w:ascii="Times New Roman" w:hAnsi="Times New Roman"/>
          <w:color w:val="000000" w:themeColor="text1"/>
          <w:sz w:val="24"/>
          <w:szCs w:val="24"/>
        </w:rPr>
      </w:pPr>
    </w:p>
    <w:p w14:paraId="09E9461E" w14:textId="77777777" w:rsidR="007B3C4A" w:rsidRDefault="007B3C4A">
      <w:pPr>
        <w:spacing w:after="0" w:line="240" w:lineRule="auto"/>
        <w:rPr>
          <w:rFonts w:ascii="Times New Roman" w:hAnsi="Times New Roman"/>
          <w:color w:val="000000" w:themeColor="text1"/>
          <w:sz w:val="24"/>
          <w:szCs w:val="24"/>
        </w:rPr>
      </w:pPr>
    </w:p>
    <w:p w14:paraId="5533B2F5" w14:textId="77777777" w:rsidR="007B3C4A" w:rsidRDefault="007B3C4A">
      <w:pPr>
        <w:spacing w:after="0" w:line="240" w:lineRule="auto"/>
        <w:jc w:val="right"/>
        <w:rPr>
          <w:rFonts w:ascii="Times New Roman" w:hAnsi="Times New Roman"/>
          <w:bCs/>
          <w:color w:val="000000" w:themeColor="text1"/>
          <w:sz w:val="24"/>
          <w:szCs w:val="24"/>
        </w:rPr>
        <w:sectPr w:rsidR="007B3C4A">
          <w:pgSz w:w="11906" w:h="16838"/>
          <w:pgMar w:top="1134" w:right="850" w:bottom="284" w:left="1701" w:header="708" w:footer="708" w:gutter="0"/>
          <w:cols w:space="720"/>
          <w:docGrid w:linePitch="299"/>
        </w:sectPr>
      </w:pPr>
    </w:p>
    <w:p w14:paraId="3B65347A" w14:textId="77777777" w:rsidR="007B3C4A" w:rsidRDefault="003B1D61">
      <w:pPr>
        <w:spacing w:after="0" w:line="240" w:lineRule="auto"/>
        <w:jc w:val="right"/>
        <w:rPr>
          <w:rFonts w:ascii="Times New Roman" w:hAnsi="Times New Roman"/>
          <w:b/>
          <w:i/>
          <w:color w:val="000000" w:themeColor="text1"/>
          <w:sz w:val="24"/>
          <w:szCs w:val="24"/>
        </w:rPr>
      </w:pPr>
      <w:r>
        <w:rPr>
          <w:rFonts w:ascii="Times New Roman" w:hAnsi="Times New Roman"/>
          <w:bCs/>
          <w:color w:val="000000" w:themeColor="text1"/>
          <w:sz w:val="24"/>
          <w:szCs w:val="24"/>
        </w:rPr>
        <w:lastRenderedPageBreak/>
        <w:t>к ПООП-П по специальности</w:t>
      </w:r>
      <w:r>
        <w:rPr>
          <w:rFonts w:ascii="Times New Roman" w:hAnsi="Times New Roman"/>
          <w:bCs/>
          <w:i/>
          <w:color w:val="000000" w:themeColor="text1"/>
          <w:sz w:val="24"/>
          <w:szCs w:val="24"/>
        </w:rPr>
        <w:br/>
      </w:r>
      <w:r>
        <w:rPr>
          <w:rFonts w:ascii="Times New Roman" w:hAnsi="Times New Roman"/>
          <w:color w:val="000000" w:themeColor="text1"/>
          <w:sz w:val="24"/>
          <w:szCs w:val="24"/>
        </w:rPr>
        <w:t>22.02.06  Сварочное производство</w:t>
      </w:r>
    </w:p>
    <w:p w14:paraId="349AED22" w14:textId="77777777" w:rsidR="007B3C4A" w:rsidRDefault="007B3C4A">
      <w:pPr>
        <w:spacing w:after="0" w:line="240" w:lineRule="auto"/>
        <w:jc w:val="center"/>
        <w:rPr>
          <w:rFonts w:ascii="Times New Roman" w:hAnsi="Times New Roman"/>
          <w:b/>
          <w:i/>
          <w:color w:val="000000" w:themeColor="text1"/>
          <w:sz w:val="24"/>
          <w:szCs w:val="24"/>
        </w:rPr>
      </w:pPr>
    </w:p>
    <w:p w14:paraId="36880FC3" w14:textId="77777777" w:rsidR="007B3C4A" w:rsidRDefault="007B3C4A">
      <w:pPr>
        <w:spacing w:after="0" w:line="240" w:lineRule="auto"/>
        <w:jc w:val="center"/>
        <w:rPr>
          <w:rFonts w:ascii="Times New Roman" w:hAnsi="Times New Roman"/>
          <w:b/>
          <w:i/>
          <w:color w:val="000000" w:themeColor="text1"/>
          <w:sz w:val="24"/>
          <w:szCs w:val="24"/>
        </w:rPr>
      </w:pPr>
    </w:p>
    <w:p w14:paraId="1CD18096" w14:textId="77777777" w:rsidR="007B3C4A" w:rsidRDefault="007B3C4A">
      <w:pPr>
        <w:spacing w:after="0" w:line="240" w:lineRule="auto"/>
        <w:jc w:val="center"/>
        <w:rPr>
          <w:rFonts w:ascii="Times New Roman" w:hAnsi="Times New Roman"/>
          <w:b/>
          <w:i/>
          <w:color w:val="000000" w:themeColor="text1"/>
          <w:sz w:val="24"/>
          <w:szCs w:val="24"/>
        </w:rPr>
      </w:pPr>
    </w:p>
    <w:p w14:paraId="2C3EBEAE" w14:textId="4C201F8D" w:rsidR="007B3C4A" w:rsidRDefault="007B3C4A">
      <w:pPr>
        <w:spacing w:after="0" w:line="240" w:lineRule="auto"/>
        <w:jc w:val="center"/>
        <w:rPr>
          <w:rFonts w:ascii="Times New Roman" w:hAnsi="Times New Roman"/>
          <w:b/>
          <w:i/>
          <w:color w:val="000000" w:themeColor="text1"/>
          <w:sz w:val="24"/>
          <w:szCs w:val="24"/>
        </w:rPr>
      </w:pPr>
    </w:p>
    <w:p w14:paraId="07674B67" w14:textId="20C46677" w:rsidR="000103DD" w:rsidRDefault="000103DD">
      <w:pPr>
        <w:spacing w:after="0" w:line="240" w:lineRule="auto"/>
        <w:jc w:val="center"/>
        <w:rPr>
          <w:rFonts w:ascii="Times New Roman" w:hAnsi="Times New Roman"/>
          <w:b/>
          <w:i/>
          <w:color w:val="000000" w:themeColor="text1"/>
          <w:sz w:val="24"/>
          <w:szCs w:val="24"/>
        </w:rPr>
      </w:pPr>
    </w:p>
    <w:p w14:paraId="299BB7FA" w14:textId="55EDB601" w:rsidR="000103DD" w:rsidRDefault="000103DD">
      <w:pPr>
        <w:spacing w:after="0" w:line="240" w:lineRule="auto"/>
        <w:jc w:val="center"/>
        <w:rPr>
          <w:rFonts w:ascii="Times New Roman" w:hAnsi="Times New Roman"/>
          <w:b/>
          <w:i/>
          <w:color w:val="000000" w:themeColor="text1"/>
          <w:sz w:val="24"/>
          <w:szCs w:val="24"/>
        </w:rPr>
      </w:pPr>
    </w:p>
    <w:p w14:paraId="1B6C2972" w14:textId="1F7EAF2A" w:rsidR="000103DD" w:rsidRDefault="000103DD">
      <w:pPr>
        <w:spacing w:after="0" w:line="240" w:lineRule="auto"/>
        <w:jc w:val="center"/>
        <w:rPr>
          <w:rFonts w:ascii="Times New Roman" w:hAnsi="Times New Roman"/>
          <w:b/>
          <w:i/>
          <w:color w:val="000000" w:themeColor="text1"/>
          <w:sz w:val="24"/>
          <w:szCs w:val="24"/>
        </w:rPr>
      </w:pPr>
    </w:p>
    <w:p w14:paraId="5A12B34D" w14:textId="1A757109" w:rsidR="000103DD" w:rsidRDefault="000103DD">
      <w:pPr>
        <w:spacing w:after="0" w:line="240" w:lineRule="auto"/>
        <w:jc w:val="center"/>
        <w:rPr>
          <w:rFonts w:ascii="Times New Roman" w:hAnsi="Times New Roman"/>
          <w:b/>
          <w:i/>
          <w:color w:val="000000" w:themeColor="text1"/>
          <w:sz w:val="24"/>
          <w:szCs w:val="24"/>
        </w:rPr>
      </w:pPr>
    </w:p>
    <w:p w14:paraId="267E1481" w14:textId="4DE54F1C" w:rsidR="000103DD" w:rsidRDefault="000103DD">
      <w:pPr>
        <w:spacing w:after="0" w:line="240" w:lineRule="auto"/>
        <w:jc w:val="center"/>
        <w:rPr>
          <w:rFonts w:ascii="Times New Roman" w:hAnsi="Times New Roman"/>
          <w:b/>
          <w:i/>
          <w:color w:val="000000" w:themeColor="text1"/>
          <w:sz w:val="24"/>
          <w:szCs w:val="24"/>
        </w:rPr>
      </w:pPr>
    </w:p>
    <w:p w14:paraId="7118D27D" w14:textId="60500623" w:rsidR="000103DD" w:rsidRDefault="000103DD">
      <w:pPr>
        <w:spacing w:after="0" w:line="240" w:lineRule="auto"/>
        <w:jc w:val="center"/>
        <w:rPr>
          <w:rFonts w:ascii="Times New Roman" w:hAnsi="Times New Roman"/>
          <w:b/>
          <w:i/>
          <w:color w:val="000000" w:themeColor="text1"/>
          <w:sz w:val="24"/>
          <w:szCs w:val="24"/>
        </w:rPr>
      </w:pPr>
    </w:p>
    <w:p w14:paraId="790848F3" w14:textId="4DE3831E" w:rsidR="000103DD" w:rsidRDefault="000103DD">
      <w:pPr>
        <w:spacing w:after="0" w:line="240" w:lineRule="auto"/>
        <w:jc w:val="center"/>
        <w:rPr>
          <w:rFonts w:ascii="Times New Roman" w:hAnsi="Times New Roman"/>
          <w:b/>
          <w:i/>
          <w:color w:val="000000" w:themeColor="text1"/>
          <w:sz w:val="24"/>
          <w:szCs w:val="24"/>
        </w:rPr>
      </w:pPr>
    </w:p>
    <w:p w14:paraId="2C2A0505" w14:textId="630F529A" w:rsidR="000103DD" w:rsidRDefault="000103DD">
      <w:pPr>
        <w:spacing w:after="0" w:line="240" w:lineRule="auto"/>
        <w:jc w:val="center"/>
        <w:rPr>
          <w:rFonts w:ascii="Times New Roman" w:hAnsi="Times New Roman"/>
          <w:b/>
          <w:i/>
          <w:color w:val="000000" w:themeColor="text1"/>
          <w:sz w:val="24"/>
          <w:szCs w:val="24"/>
        </w:rPr>
      </w:pPr>
    </w:p>
    <w:p w14:paraId="5DE0CA37" w14:textId="13BA8BE1" w:rsidR="000103DD" w:rsidRDefault="000103DD">
      <w:pPr>
        <w:spacing w:after="0" w:line="240" w:lineRule="auto"/>
        <w:jc w:val="center"/>
        <w:rPr>
          <w:rFonts w:ascii="Times New Roman" w:hAnsi="Times New Roman"/>
          <w:b/>
          <w:i/>
          <w:color w:val="000000" w:themeColor="text1"/>
          <w:sz w:val="24"/>
          <w:szCs w:val="24"/>
        </w:rPr>
      </w:pPr>
    </w:p>
    <w:p w14:paraId="7694FFCA" w14:textId="4D25EC68" w:rsidR="000103DD" w:rsidRDefault="000103DD">
      <w:pPr>
        <w:spacing w:after="0" w:line="240" w:lineRule="auto"/>
        <w:jc w:val="center"/>
        <w:rPr>
          <w:rFonts w:ascii="Times New Roman" w:hAnsi="Times New Roman"/>
          <w:b/>
          <w:i/>
          <w:color w:val="000000" w:themeColor="text1"/>
          <w:sz w:val="24"/>
          <w:szCs w:val="24"/>
        </w:rPr>
      </w:pPr>
    </w:p>
    <w:p w14:paraId="42EB2DB8" w14:textId="5345C0D0" w:rsidR="000103DD" w:rsidRDefault="000103DD">
      <w:pPr>
        <w:spacing w:after="0" w:line="240" w:lineRule="auto"/>
        <w:jc w:val="center"/>
        <w:rPr>
          <w:rFonts w:ascii="Times New Roman" w:hAnsi="Times New Roman"/>
          <w:b/>
          <w:i/>
          <w:color w:val="000000" w:themeColor="text1"/>
          <w:sz w:val="24"/>
          <w:szCs w:val="24"/>
        </w:rPr>
      </w:pPr>
    </w:p>
    <w:p w14:paraId="3602C4A7" w14:textId="233F1363" w:rsidR="000103DD" w:rsidRDefault="000103DD">
      <w:pPr>
        <w:spacing w:after="0" w:line="240" w:lineRule="auto"/>
        <w:jc w:val="center"/>
        <w:rPr>
          <w:rFonts w:ascii="Times New Roman" w:hAnsi="Times New Roman"/>
          <w:b/>
          <w:i/>
          <w:color w:val="000000" w:themeColor="text1"/>
          <w:sz w:val="24"/>
          <w:szCs w:val="24"/>
        </w:rPr>
      </w:pPr>
    </w:p>
    <w:p w14:paraId="45D772D7" w14:textId="755D6C95" w:rsidR="000103DD" w:rsidRDefault="000103DD">
      <w:pPr>
        <w:spacing w:after="0" w:line="240" w:lineRule="auto"/>
        <w:jc w:val="center"/>
        <w:rPr>
          <w:rFonts w:ascii="Times New Roman" w:hAnsi="Times New Roman"/>
          <w:b/>
          <w:i/>
          <w:color w:val="000000" w:themeColor="text1"/>
          <w:sz w:val="24"/>
          <w:szCs w:val="24"/>
        </w:rPr>
      </w:pPr>
    </w:p>
    <w:p w14:paraId="1C1B7F1A" w14:textId="77777777" w:rsidR="000103DD" w:rsidRDefault="000103DD">
      <w:pPr>
        <w:spacing w:after="0" w:line="240" w:lineRule="auto"/>
        <w:jc w:val="center"/>
        <w:rPr>
          <w:rFonts w:ascii="Times New Roman" w:hAnsi="Times New Roman"/>
          <w:b/>
          <w:i/>
          <w:color w:val="000000" w:themeColor="text1"/>
          <w:sz w:val="24"/>
          <w:szCs w:val="24"/>
        </w:rPr>
      </w:pPr>
    </w:p>
    <w:p w14:paraId="7E25D7EC" w14:textId="77777777" w:rsidR="007B3C4A" w:rsidRDefault="007B3C4A">
      <w:pPr>
        <w:spacing w:after="0" w:line="240" w:lineRule="auto"/>
        <w:jc w:val="center"/>
        <w:rPr>
          <w:rFonts w:ascii="Times New Roman" w:hAnsi="Times New Roman"/>
          <w:b/>
          <w:i/>
          <w:color w:val="000000" w:themeColor="text1"/>
          <w:sz w:val="24"/>
          <w:szCs w:val="24"/>
        </w:rPr>
      </w:pPr>
    </w:p>
    <w:p w14:paraId="0CD97A37" w14:textId="77777777" w:rsidR="007B3C4A" w:rsidRDefault="003B1D61">
      <w:pPr>
        <w:spacing w:after="0" w:line="240" w:lineRule="auto"/>
        <w:jc w:val="center"/>
        <w:rPr>
          <w:rFonts w:ascii="Times New Roman" w:hAnsi="Times New Roman"/>
          <w:b/>
          <w:color w:val="000000" w:themeColor="text1"/>
          <w:sz w:val="24"/>
          <w:szCs w:val="24"/>
        </w:rPr>
      </w:pPr>
      <w:r>
        <w:rPr>
          <w:rFonts w:ascii="Times New Roman" w:hAnsi="Times New Roman"/>
          <w:b/>
          <w:color w:val="000000" w:themeColor="text1"/>
          <w:sz w:val="24"/>
          <w:szCs w:val="24"/>
        </w:rPr>
        <w:t>ПРИМЕРНАЯ РАБОЧАЯ ПРОГРАММА УЧЕБНОЙ ДИСЦИПЛИНЫ</w:t>
      </w:r>
    </w:p>
    <w:p w14:paraId="0E323EAA" w14:textId="77777777" w:rsidR="007B3C4A" w:rsidRDefault="003B1D61">
      <w:pPr>
        <w:pStyle w:val="311"/>
        <w:ind w:left="3165" w:right="3444"/>
        <w:rPr>
          <w:color w:val="000000" w:themeColor="text1"/>
          <w:sz w:val="24"/>
          <w:szCs w:val="24"/>
        </w:rPr>
      </w:pPr>
      <w:r>
        <w:rPr>
          <w:color w:val="000000" w:themeColor="text1"/>
          <w:sz w:val="24"/>
          <w:szCs w:val="24"/>
        </w:rPr>
        <w:t>ООД.11 ФИЗИКА</w:t>
      </w:r>
    </w:p>
    <w:p w14:paraId="389AB974" w14:textId="77777777" w:rsidR="007B3C4A" w:rsidRDefault="007B3C4A">
      <w:pPr>
        <w:spacing w:after="0" w:line="240" w:lineRule="auto"/>
        <w:rPr>
          <w:rFonts w:ascii="Times New Roman" w:hAnsi="Times New Roman"/>
          <w:b/>
          <w:i/>
          <w:color w:val="000000" w:themeColor="text1"/>
          <w:sz w:val="24"/>
          <w:szCs w:val="24"/>
        </w:rPr>
      </w:pPr>
    </w:p>
    <w:p w14:paraId="22C96BBD" w14:textId="77777777" w:rsidR="007B3C4A" w:rsidRDefault="007B3C4A">
      <w:pPr>
        <w:spacing w:after="0" w:line="240" w:lineRule="auto"/>
        <w:rPr>
          <w:rFonts w:ascii="Times New Roman" w:hAnsi="Times New Roman"/>
          <w:b/>
          <w:i/>
          <w:color w:val="000000" w:themeColor="text1"/>
          <w:sz w:val="24"/>
          <w:szCs w:val="24"/>
        </w:rPr>
      </w:pPr>
    </w:p>
    <w:p w14:paraId="2436E7E9" w14:textId="77777777" w:rsidR="007B3C4A" w:rsidRDefault="007B3C4A">
      <w:pPr>
        <w:spacing w:after="0" w:line="240" w:lineRule="auto"/>
        <w:rPr>
          <w:rFonts w:ascii="Times New Roman" w:hAnsi="Times New Roman"/>
          <w:b/>
          <w:i/>
          <w:color w:val="000000" w:themeColor="text1"/>
          <w:sz w:val="24"/>
          <w:szCs w:val="24"/>
        </w:rPr>
      </w:pPr>
    </w:p>
    <w:p w14:paraId="696B9C99" w14:textId="77777777" w:rsidR="007B3C4A" w:rsidRDefault="007B3C4A">
      <w:pPr>
        <w:spacing w:after="0" w:line="240" w:lineRule="auto"/>
        <w:rPr>
          <w:rFonts w:ascii="Times New Roman" w:hAnsi="Times New Roman"/>
          <w:b/>
          <w:i/>
          <w:color w:val="000000" w:themeColor="text1"/>
          <w:sz w:val="24"/>
          <w:szCs w:val="24"/>
        </w:rPr>
      </w:pPr>
    </w:p>
    <w:p w14:paraId="60639A4F" w14:textId="77777777" w:rsidR="007B3C4A" w:rsidRDefault="007B3C4A">
      <w:pPr>
        <w:spacing w:after="0" w:line="240" w:lineRule="auto"/>
        <w:rPr>
          <w:rFonts w:ascii="Times New Roman" w:hAnsi="Times New Roman"/>
          <w:b/>
          <w:i/>
          <w:color w:val="000000" w:themeColor="text1"/>
          <w:sz w:val="24"/>
          <w:szCs w:val="24"/>
        </w:rPr>
      </w:pPr>
    </w:p>
    <w:p w14:paraId="6823A4C9" w14:textId="77777777" w:rsidR="007B3C4A" w:rsidRDefault="007B3C4A">
      <w:pPr>
        <w:spacing w:after="0" w:line="240" w:lineRule="auto"/>
        <w:rPr>
          <w:rFonts w:ascii="Times New Roman" w:hAnsi="Times New Roman"/>
          <w:b/>
          <w:i/>
          <w:color w:val="000000" w:themeColor="text1"/>
          <w:sz w:val="24"/>
          <w:szCs w:val="24"/>
        </w:rPr>
      </w:pPr>
    </w:p>
    <w:p w14:paraId="3A7595ED" w14:textId="77777777" w:rsidR="007B3C4A" w:rsidRDefault="007B3C4A">
      <w:pPr>
        <w:spacing w:after="0" w:line="240" w:lineRule="auto"/>
        <w:rPr>
          <w:rFonts w:ascii="Times New Roman" w:hAnsi="Times New Roman"/>
          <w:b/>
          <w:i/>
          <w:color w:val="000000" w:themeColor="text1"/>
          <w:sz w:val="24"/>
          <w:szCs w:val="24"/>
        </w:rPr>
      </w:pPr>
    </w:p>
    <w:p w14:paraId="4C0575F2" w14:textId="77777777" w:rsidR="007B3C4A" w:rsidRDefault="007B3C4A">
      <w:pPr>
        <w:spacing w:after="0" w:line="240" w:lineRule="auto"/>
        <w:rPr>
          <w:rFonts w:ascii="Times New Roman" w:hAnsi="Times New Roman"/>
          <w:b/>
          <w:i/>
          <w:color w:val="000000" w:themeColor="text1"/>
          <w:sz w:val="24"/>
          <w:szCs w:val="24"/>
        </w:rPr>
      </w:pPr>
    </w:p>
    <w:p w14:paraId="088A9E62" w14:textId="77777777" w:rsidR="007B3C4A" w:rsidRDefault="007B3C4A">
      <w:pPr>
        <w:spacing w:after="0" w:line="240" w:lineRule="auto"/>
        <w:rPr>
          <w:rFonts w:ascii="Times New Roman" w:hAnsi="Times New Roman"/>
          <w:b/>
          <w:i/>
          <w:color w:val="000000" w:themeColor="text1"/>
          <w:sz w:val="24"/>
          <w:szCs w:val="24"/>
        </w:rPr>
      </w:pPr>
    </w:p>
    <w:p w14:paraId="48EAC46E" w14:textId="77777777" w:rsidR="007B3C4A" w:rsidRDefault="007B3C4A">
      <w:pPr>
        <w:spacing w:after="0" w:line="240" w:lineRule="auto"/>
        <w:rPr>
          <w:rFonts w:ascii="Times New Roman" w:hAnsi="Times New Roman"/>
          <w:b/>
          <w:i/>
          <w:color w:val="000000" w:themeColor="text1"/>
          <w:sz w:val="24"/>
          <w:szCs w:val="24"/>
        </w:rPr>
      </w:pPr>
    </w:p>
    <w:p w14:paraId="717E9DF4" w14:textId="77777777" w:rsidR="007B3C4A" w:rsidRDefault="007B3C4A">
      <w:pPr>
        <w:spacing w:after="0" w:line="240" w:lineRule="auto"/>
        <w:rPr>
          <w:rFonts w:ascii="Times New Roman" w:hAnsi="Times New Roman"/>
          <w:b/>
          <w:i/>
          <w:color w:val="000000" w:themeColor="text1"/>
          <w:sz w:val="24"/>
          <w:szCs w:val="24"/>
        </w:rPr>
      </w:pPr>
    </w:p>
    <w:p w14:paraId="217E8C5C" w14:textId="77777777" w:rsidR="007B3C4A" w:rsidRDefault="007B3C4A">
      <w:pPr>
        <w:spacing w:after="0" w:line="240" w:lineRule="auto"/>
        <w:rPr>
          <w:rFonts w:ascii="Times New Roman" w:hAnsi="Times New Roman"/>
          <w:b/>
          <w:i/>
          <w:color w:val="000000" w:themeColor="text1"/>
          <w:sz w:val="24"/>
          <w:szCs w:val="24"/>
        </w:rPr>
      </w:pPr>
    </w:p>
    <w:p w14:paraId="0EDB5C7F" w14:textId="77777777" w:rsidR="007B3C4A" w:rsidRDefault="007B3C4A">
      <w:pPr>
        <w:spacing w:after="0" w:line="240" w:lineRule="auto"/>
        <w:rPr>
          <w:rFonts w:ascii="Times New Roman" w:hAnsi="Times New Roman"/>
          <w:b/>
          <w:i/>
          <w:color w:val="000000" w:themeColor="text1"/>
          <w:sz w:val="24"/>
          <w:szCs w:val="24"/>
        </w:rPr>
      </w:pPr>
    </w:p>
    <w:p w14:paraId="10783B06" w14:textId="77777777" w:rsidR="007B3C4A" w:rsidRDefault="007B3C4A">
      <w:pPr>
        <w:spacing w:after="0" w:line="240" w:lineRule="auto"/>
        <w:rPr>
          <w:rFonts w:ascii="Times New Roman" w:hAnsi="Times New Roman"/>
          <w:b/>
          <w:i/>
          <w:color w:val="000000" w:themeColor="text1"/>
          <w:sz w:val="24"/>
          <w:szCs w:val="24"/>
        </w:rPr>
      </w:pPr>
    </w:p>
    <w:p w14:paraId="6F7D0236" w14:textId="77777777" w:rsidR="007B3C4A" w:rsidRDefault="007B3C4A">
      <w:pPr>
        <w:spacing w:after="0" w:line="240" w:lineRule="auto"/>
        <w:rPr>
          <w:rFonts w:ascii="Times New Roman" w:hAnsi="Times New Roman"/>
          <w:b/>
          <w:i/>
          <w:color w:val="000000" w:themeColor="text1"/>
          <w:sz w:val="24"/>
          <w:szCs w:val="24"/>
        </w:rPr>
      </w:pPr>
    </w:p>
    <w:p w14:paraId="29CAB1D4" w14:textId="77777777" w:rsidR="007B3C4A" w:rsidRDefault="007B3C4A">
      <w:pPr>
        <w:spacing w:after="0" w:line="240" w:lineRule="auto"/>
        <w:rPr>
          <w:rFonts w:ascii="Times New Roman" w:hAnsi="Times New Roman"/>
          <w:b/>
          <w:i/>
          <w:color w:val="000000" w:themeColor="text1"/>
          <w:sz w:val="24"/>
          <w:szCs w:val="24"/>
        </w:rPr>
      </w:pPr>
    </w:p>
    <w:p w14:paraId="6014CE2E" w14:textId="77777777" w:rsidR="007B3C4A" w:rsidRDefault="007B3C4A">
      <w:pPr>
        <w:spacing w:after="0" w:line="240" w:lineRule="auto"/>
        <w:rPr>
          <w:rFonts w:ascii="Times New Roman" w:hAnsi="Times New Roman"/>
          <w:b/>
          <w:i/>
          <w:color w:val="000000" w:themeColor="text1"/>
          <w:sz w:val="24"/>
          <w:szCs w:val="24"/>
        </w:rPr>
      </w:pPr>
    </w:p>
    <w:p w14:paraId="1936B572" w14:textId="77777777" w:rsidR="007B3C4A" w:rsidRDefault="007B3C4A">
      <w:pPr>
        <w:spacing w:after="0" w:line="240" w:lineRule="auto"/>
        <w:rPr>
          <w:rFonts w:ascii="Times New Roman" w:hAnsi="Times New Roman"/>
          <w:b/>
          <w:i/>
          <w:color w:val="000000" w:themeColor="text1"/>
          <w:sz w:val="24"/>
          <w:szCs w:val="24"/>
        </w:rPr>
      </w:pPr>
    </w:p>
    <w:p w14:paraId="62DB9E1E" w14:textId="77777777" w:rsidR="007B3C4A" w:rsidRDefault="007B3C4A">
      <w:pPr>
        <w:spacing w:after="0" w:line="240" w:lineRule="auto"/>
        <w:rPr>
          <w:rFonts w:ascii="Times New Roman" w:hAnsi="Times New Roman"/>
          <w:b/>
          <w:i/>
          <w:color w:val="000000" w:themeColor="text1"/>
          <w:sz w:val="24"/>
          <w:szCs w:val="24"/>
        </w:rPr>
      </w:pPr>
    </w:p>
    <w:p w14:paraId="1E4DDE96" w14:textId="77777777" w:rsidR="007B3C4A" w:rsidRDefault="007B3C4A">
      <w:pPr>
        <w:spacing w:after="0" w:line="240" w:lineRule="auto"/>
        <w:rPr>
          <w:rFonts w:ascii="Times New Roman" w:hAnsi="Times New Roman"/>
          <w:b/>
          <w:i/>
          <w:color w:val="000000" w:themeColor="text1"/>
          <w:sz w:val="24"/>
          <w:szCs w:val="24"/>
        </w:rPr>
      </w:pPr>
    </w:p>
    <w:p w14:paraId="2C60D35F" w14:textId="77777777" w:rsidR="007B3C4A" w:rsidRDefault="007B3C4A">
      <w:pPr>
        <w:spacing w:after="0" w:line="240" w:lineRule="auto"/>
        <w:rPr>
          <w:rFonts w:ascii="Times New Roman" w:hAnsi="Times New Roman"/>
          <w:b/>
          <w:i/>
          <w:color w:val="000000" w:themeColor="text1"/>
          <w:sz w:val="24"/>
          <w:szCs w:val="24"/>
        </w:rPr>
      </w:pPr>
    </w:p>
    <w:p w14:paraId="06325DA2" w14:textId="77777777" w:rsidR="000103DD" w:rsidRDefault="000103DD">
      <w:pPr>
        <w:spacing w:after="0" w:line="240" w:lineRule="auto"/>
        <w:jc w:val="center"/>
        <w:rPr>
          <w:rFonts w:ascii="Times New Roman" w:hAnsi="Times New Roman"/>
          <w:b/>
          <w:bCs/>
          <w:iCs/>
          <w:color w:val="000000" w:themeColor="text1"/>
          <w:sz w:val="24"/>
          <w:szCs w:val="24"/>
        </w:rPr>
      </w:pPr>
    </w:p>
    <w:p w14:paraId="65D2286D" w14:textId="77777777" w:rsidR="000103DD" w:rsidRDefault="000103DD">
      <w:pPr>
        <w:spacing w:after="0" w:line="240" w:lineRule="auto"/>
        <w:jc w:val="center"/>
        <w:rPr>
          <w:rFonts w:ascii="Times New Roman" w:hAnsi="Times New Roman"/>
          <w:b/>
          <w:bCs/>
          <w:iCs/>
          <w:color w:val="000000" w:themeColor="text1"/>
          <w:sz w:val="24"/>
          <w:szCs w:val="24"/>
        </w:rPr>
      </w:pPr>
    </w:p>
    <w:p w14:paraId="3BB3CFEE" w14:textId="77777777" w:rsidR="000103DD" w:rsidRDefault="000103DD">
      <w:pPr>
        <w:spacing w:after="0" w:line="240" w:lineRule="auto"/>
        <w:jc w:val="center"/>
        <w:rPr>
          <w:rFonts w:ascii="Times New Roman" w:hAnsi="Times New Roman"/>
          <w:b/>
          <w:bCs/>
          <w:iCs/>
          <w:color w:val="000000" w:themeColor="text1"/>
          <w:sz w:val="24"/>
          <w:szCs w:val="24"/>
        </w:rPr>
      </w:pPr>
    </w:p>
    <w:p w14:paraId="3D4E794E" w14:textId="77777777" w:rsidR="000103DD" w:rsidRDefault="000103DD">
      <w:pPr>
        <w:spacing w:after="0" w:line="240" w:lineRule="auto"/>
        <w:jc w:val="center"/>
        <w:rPr>
          <w:rFonts w:ascii="Times New Roman" w:hAnsi="Times New Roman"/>
          <w:b/>
          <w:bCs/>
          <w:iCs/>
          <w:color w:val="000000" w:themeColor="text1"/>
          <w:sz w:val="24"/>
          <w:szCs w:val="24"/>
        </w:rPr>
      </w:pPr>
    </w:p>
    <w:p w14:paraId="6F29C180" w14:textId="77777777" w:rsidR="000103DD" w:rsidRDefault="000103DD">
      <w:pPr>
        <w:spacing w:after="0" w:line="240" w:lineRule="auto"/>
        <w:jc w:val="center"/>
        <w:rPr>
          <w:rFonts w:ascii="Times New Roman" w:hAnsi="Times New Roman"/>
          <w:b/>
          <w:bCs/>
          <w:iCs/>
          <w:color w:val="000000" w:themeColor="text1"/>
          <w:sz w:val="24"/>
          <w:szCs w:val="24"/>
        </w:rPr>
      </w:pPr>
    </w:p>
    <w:p w14:paraId="1999A3CE" w14:textId="2FF14C74" w:rsidR="007B3C4A" w:rsidRDefault="003B1D61">
      <w:pPr>
        <w:spacing w:after="0" w:line="240" w:lineRule="auto"/>
        <w:jc w:val="center"/>
        <w:rPr>
          <w:rFonts w:ascii="Times New Roman" w:hAnsi="Times New Roman"/>
          <w:b/>
          <w:i/>
          <w:color w:val="000000" w:themeColor="text1"/>
          <w:sz w:val="24"/>
          <w:szCs w:val="24"/>
        </w:rPr>
      </w:pPr>
      <w:r>
        <w:rPr>
          <w:rFonts w:ascii="Times New Roman" w:hAnsi="Times New Roman"/>
          <w:b/>
          <w:bCs/>
          <w:iCs/>
          <w:color w:val="000000" w:themeColor="text1"/>
          <w:sz w:val="24"/>
          <w:szCs w:val="24"/>
        </w:rPr>
        <w:t>2022 г.</w:t>
      </w:r>
      <w:r>
        <w:rPr>
          <w:rFonts w:ascii="Times New Roman" w:hAnsi="Times New Roman"/>
          <w:b/>
          <w:bCs/>
          <w:iCs/>
          <w:color w:val="000000" w:themeColor="text1"/>
          <w:sz w:val="24"/>
          <w:szCs w:val="24"/>
        </w:rPr>
        <w:br w:type="page"/>
      </w:r>
      <w:r>
        <w:rPr>
          <w:rFonts w:ascii="Times New Roman" w:hAnsi="Times New Roman"/>
          <w:b/>
          <w:i/>
          <w:color w:val="000000" w:themeColor="text1"/>
          <w:sz w:val="24"/>
          <w:szCs w:val="24"/>
        </w:rPr>
        <w:lastRenderedPageBreak/>
        <w:t>СОДЕРЖАНИЕ</w:t>
      </w:r>
    </w:p>
    <w:p w14:paraId="570EC8D8" w14:textId="6D3BE3FA" w:rsidR="000103DD" w:rsidRDefault="000103DD">
      <w:pPr>
        <w:spacing w:after="0" w:line="240" w:lineRule="auto"/>
        <w:jc w:val="center"/>
        <w:rPr>
          <w:rFonts w:ascii="Times New Roman" w:hAnsi="Times New Roman"/>
          <w:b/>
          <w:i/>
          <w:color w:val="000000" w:themeColor="text1"/>
          <w:sz w:val="24"/>
          <w:szCs w:val="24"/>
        </w:rPr>
      </w:pPr>
    </w:p>
    <w:p w14:paraId="2DA5E209" w14:textId="77777777" w:rsidR="000103DD" w:rsidRDefault="000103DD">
      <w:pPr>
        <w:spacing w:after="0" w:line="240" w:lineRule="auto"/>
        <w:jc w:val="center"/>
        <w:rPr>
          <w:rFonts w:ascii="Times New Roman" w:hAnsi="Times New Roman"/>
          <w:b/>
          <w:i/>
          <w:color w:val="000000" w:themeColor="text1"/>
          <w:sz w:val="24"/>
          <w:szCs w:val="24"/>
        </w:rPr>
      </w:pPr>
    </w:p>
    <w:p w14:paraId="362DC378" w14:textId="77777777" w:rsidR="007B3C4A" w:rsidRDefault="007B3C4A">
      <w:pPr>
        <w:spacing w:after="0" w:line="240" w:lineRule="auto"/>
        <w:rPr>
          <w:rFonts w:ascii="Times New Roman" w:hAnsi="Times New Roman"/>
          <w:b/>
          <w:i/>
          <w:color w:val="000000" w:themeColor="text1"/>
          <w:sz w:val="24"/>
          <w:szCs w:val="24"/>
        </w:rPr>
      </w:pPr>
    </w:p>
    <w:tbl>
      <w:tblPr>
        <w:tblW w:w="0" w:type="auto"/>
        <w:tblLook w:val="04A0" w:firstRow="1" w:lastRow="0" w:firstColumn="1" w:lastColumn="0" w:noHBand="0" w:noVBand="1"/>
      </w:tblPr>
      <w:tblGrid>
        <w:gridCol w:w="7501"/>
        <w:gridCol w:w="1854"/>
      </w:tblGrid>
      <w:tr w:rsidR="007B3C4A" w14:paraId="56083A59" w14:textId="77777777">
        <w:tc>
          <w:tcPr>
            <w:tcW w:w="7501" w:type="dxa"/>
          </w:tcPr>
          <w:p w14:paraId="14B09DD3" w14:textId="77777777" w:rsidR="007B3C4A" w:rsidRDefault="003B1D61">
            <w:pPr>
              <w:numPr>
                <w:ilvl w:val="0"/>
                <w:numId w:val="31"/>
              </w:numPr>
              <w:suppressAutoHyphens/>
              <w:spacing w:after="0" w:line="240" w:lineRule="auto"/>
              <w:rPr>
                <w:rFonts w:ascii="Times New Roman" w:hAnsi="Times New Roman"/>
                <w:b/>
                <w:color w:val="000000" w:themeColor="text1"/>
                <w:sz w:val="24"/>
                <w:szCs w:val="24"/>
              </w:rPr>
            </w:pPr>
            <w:r>
              <w:rPr>
                <w:rFonts w:ascii="Times New Roman" w:hAnsi="Times New Roman"/>
                <w:b/>
                <w:color w:val="000000" w:themeColor="text1"/>
                <w:sz w:val="24"/>
                <w:szCs w:val="24"/>
              </w:rPr>
              <w:t>ОБЩАЯ ХАРАКТЕРИСТИКА РАБОЧЕЙ ПРОГРАММЫ УЧЕБНОЙ ДИСЦИПЛИНЫ</w:t>
            </w:r>
          </w:p>
        </w:tc>
        <w:tc>
          <w:tcPr>
            <w:tcW w:w="1854" w:type="dxa"/>
          </w:tcPr>
          <w:p w14:paraId="56A36937" w14:textId="77777777" w:rsidR="007B3C4A" w:rsidRDefault="007B3C4A">
            <w:pPr>
              <w:spacing w:after="0" w:line="240" w:lineRule="auto"/>
              <w:rPr>
                <w:rFonts w:ascii="Times New Roman" w:hAnsi="Times New Roman"/>
                <w:b/>
                <w:color w:val="000000" w:themeColor="text1"/>
                <w:sz w:val="24"/>
                <w:szCs w:val="24"/>
              </w:rPr>
            </w:pPr>
          </w:p>
        </w:tc>
      </w:tr>
      <w:tr w:rsidR="007B3C4A" w14:paraId="060AB0F8" w14:textId="77777777">
        <w:tc>
          <w:tcPr>
            <w:tcW w:w="7501" w:type="dxa"/>
          </w:tcPr>
          <w:p w14:paraId="14B33A3B" w14:textId="77777777" w:rsidR="007B3C4A" w:rsidRDefault="003B1D61">
            <w:pPr>
              <w:numPr>
                <w:ilvl w:val="0"/>
                <w:numId w:val="31"/>
              </w:numPr>
              <w:suppressAutoHyphens/>
              <w:spacing w:after="0" w:line="240" w:lineRule="auto"/>
              <w:rPr>
                <w:rFonts w:ascii="Times New Roman" w:hAnsi="Times New Roman"/>
                <w:b/>
                <w:color w:val="000000" w:themeColor="text1"/>
                <w:sz w:val="24"/>
                <w:szCs w:val="24"/>
              </w:rPr>
            </w:pPr>
            <w:r>
              <w:rPr>
                <w:rFonts w:ascii="Times New Roman" w:hAnsi="Times New Roman"/>
                <w:b/>
                <w:color w:val="000000" w:themeColor="text1"/>
                <w:sz w:val="24"/>
                <w:szCs w:val="24"/>
              </w:rPr>
              <w:t>СТРУКТУРА И СОДЕРЖАНИЕ УЧЕБНОЙ ДИСЦИПЛИНЫ</w:t>
            </w:r>
          </w:p>
          <w:p w14:paraId="3ACDB15E" w14:textId="77777777" w:rsidR="007B3C4A" w:rsidRDefault="003B1D61">
            <w:pPr>
              <w:numPr>
                <w:ilvl w:val="0"/>
                <w:numId w:val="31"/>
              </w:numPr>
              <w:suppressAutoHyphens/>
              <w:spacing w:after="0" w:line="240" w:lineRule="auto"/>
              <w:rPr>
                <w:rFonts w:ascii="Times New Roman" w:hAnsi="Times New Roman"/>
                <w:b/>
                <w:color w:val="000000" w:themeColor="text1"/>
                <w:sz w:val="24"/>
                <w:szCs w:val="24"/>
              </w:rPr>
            </w:pPr>
            <w:r>
              <w:rPr>
                <w:rFonts w:ascii="Times New Roman" w:hAnsi="Times New Roman"/>
                <w:b/>
                <w:color w:val="000000" w:themeColor="text1"/>
                <w:sz w:val="24"/>
                <w:szCs w:val="24"/>
              </w:rPr>
              <w:t>УСЛОВИЯ РЕАЛИЗАЦИИ УЧЕБНОЙ ДИСЦИПЛИНЫ</w:t>
            </w:r>
          </w:p>
        </w:tc>
        <w:tc>
          <w:tcPr>
            <w:tcW w:w="1854" w:type="dxa"/>
          </w:tcPr>
          <w:p w14:paraId="001A2504" w14:textId="77777777" w:rsidR="007B3C4A" w:rsidRDefault="007B3C4A">
            <w:pPr>
              <w:spacing w:after="0" w:line="240" w:lineRule="auto"/>
              <w:ind w:left="644"/>
              <w:rPr>
                <w:rFonts w:ascii="Times New Roman" w:hAnsi="Times New Roman"/>
                <w:b/>
                <w:color w:val="000000" w:themeColor="text1"/>
                <w:sz w:val="24"/>
                <w:szCs w:val="24"/>
              </w:rPr>
            </w:pPr>
          </w:p>
        </w:tc>
      </w:tr>
      <w:tr w:rsidR="007B3C4A" w14:paraId="0BB60E44" w14:textId="77777777">
        <w:tc>
          <w:tcPr>
            <w:tcW w:w="7501" w:type="dxa"/>
          </w:tcPr>
          <w:p w14:paraId="6333DB81" w14:textId="77777777" w:rsidR="007B3C4A" w:rsidRDefault="003B1D61">
            <w:pPr>
              <w:numPr>
                <w:ilvl w:val="0"/>
                <w:numId w:val="31"/>
              </w:numPr>
              <w:suppressAutoHyphens/>
              <w:spacing w:after="0" w:line="240" w:lineRule="auto"/>
              <w:rPr>
                <w:rFonts w:ascii="Times New Roman" w:hAnsi="Times New Roman"/>
                <w:b/>
                <w:color w:val="000000" w:themeColor="text1"/>
                <w:sz w:val="24"/>
                <w:szCs w:val="24"/>
              </w:rPr>
            </w:pPr>
            <w:r>
              <w:rPr>
                <w:rFonts w:ascii="Times New Roman" w:hAnsi="Times New Roman"/>
                <w:b/>
                <w:color w:val="000000" w:themeColor="text1"/>
                <w:sz w:val="24"/>
                <w:szCs w:val="24"/>
              </w:rPr>
              <w:t>КОНТРОЛЬ И ОЦЕНКА РЕЗУЛЬТАТОВ ОСВОЕНИЯ УЧЕБНОЙ ДИСЦИПЛИНЫ</w:t>
            </w:r>
          </w:p>
          <w:p w14:paraId="5778E207" w14:textId="77777777" w:rsidR="007B3C4A" w:rsidRDefault="007B3C4A">
            <w:pPr>
              <w:suppressAutoHyphens/>
              <w:spacing w:after="0" w:line="240" w:lineRule="auto"/>
              <w:rPr>
                <w:rFonts w:ascii="Times New Roman" w:hAnsi="Times New Roman"/>
                <w:b/>
                <w:color w:val="000000" w:themeColor="text1"/>
                <w:sz w:val="24"/>
                <w:szCs w:val="24"/>
              </w:rPr>
            </w:pPr>
          </w:p>
        </w:tc>
        <w:tc>
          <w:tcPr>
            <w:tcW w:w="1854" w:type="dxa"/>
          </w:tcPr>
          <w:p w14:paraId="53840B65" w14:textId="77777777" w:rsidR="007B3C4A" w:rsidRDefault="007B3C4A">
            <w:pPr>
              <w:spacing w:after="0" w:line="240" w:lineRule="auto"/>
              <w:rPr>
                <w:rFonts w:ascii="Times New Roman" w:hAnsi="Times New Roman"/>
                <w:b/>
                <w:color w:val="000000" w:themeColor="text1"/>
                <w:sz w:val="24"/>
                <w:szCs w:val="24"/>
              </w:rPr>
            </w:pPr>
          </w:p>
        </w:tc>
      </w:tr>
    </w:tbl>
    <w:p w14:paraId="624E01BF" w14:textId="77777777" w:rsidR="007B3C4A" w:rsidRDefault="003B1D61">
      <w:pPr>
        <w:numPr>
          <w:ilvl w:val="0"/>
          <w:numId w:val="32"/>
        </w:numPr>
        <w:suppressAutoHyphens/>
        <w:spacing w:after="0" w:line="240" w:lineRule="auto"/>
        <w:jc w:val="center"/>
        <w:rPr>
          <w:rFonts w:ascii="Times New Roman" w:hAnsi="Times New Roman"/>
          <w:b/>
          <w:color w:val="000000" w:themeColor="text1"/>
          <w:sz w:val="24"/>
          <w:szCs w:val="24"/>
        </w:rPr>
      </w:pPr>
      <w:r>
        <w:rPr>
          <w:rFonts w:ascii="Times New Roman" w:hAnsi="Times New Roman"/>
          <w:b/>
          <w:i/>
          <w:color w:val="000000" w:themeColor="text1"/>
          <w:sz w:val="24"/>
          <w:szCs w:val="24"/>
          <w:u w:val="single"/>
        </w:rPr>
        <w:br w:type="page"/>
      </w:r>
      <w:r>
        <w:rPr>
          <w:rFonts w:ascii="Times New Roman" w:hAnsi="Times New Roman"/>
          <w:b/>
          <w:color w:val="000000" w:themeColor="text1"/>
          <w:sz w:val="24"/>
          <w:szCs w:val="24"/>
        </w:rPr>
        <w:lastRenderedPageBreak/>
        <w:t xml:space="preserve">ОБЩАЯ ХАРАКТЕРИСТИКА РАБОЧЕЙ ПРОГРАММЫ УЧЕБНОЙ ДИСЦИПЛИНЫ </w:t>
      </w:r>
    </w:p>
    <w:p w14:paraId="65A5DB52" w14:textId="76518EF2" w:rsidR="007B3C4A" w:rsidRDefault="003B1D61">
      <w:pPr>
        <w:suppressAutoHyphens/>
        <w:spacing w:after="0" w:line="240" w:lineRule="auto"/>
        <w:ind w:left="360"/>
        <w:jc w:val="center"/>
        <w:rPr>
          <w:rFonts w:ascii="Times New Roman" w:hAnsi="Times New Roman"/>
          <w:b/>
          <w:color w:val="000000" w:themeColor="text1"/>
          <w:sz w:val="24"/>
          <w:szCs w:val="24"/>
        </w:rPr>
      </w:pPr>
      <w:r>
        <w:rPr>
          <w:rFonts w:ascii="Times New Roman" w:hAnsi="Times New Roman"/>
          <w:b/>
          <w:color w:val="000000" w:themeColor="text1"/>
          <w:sz w:val="24"/>
          <w:szCs w:val="24"/>
        </w:rPr>
        <w:t>ООД.1</w:t>
      </w:r>
      <w:r w:rsidR="000103DD">
        <w:rPr>
          <w:rFonts w:ascii="Times New Roman" w:hAnsi="Times New Roman"/>
          <w:b/>
          <w:color w:val="000000" w:themeColor="text1"/>
          <w:sz w:val="24"/>
          <w:szCs w:val="24"/>
        </w:rPr>
        <w:t>1</w:t>
      </w:r>
      <w:r>
        <w:rPr>
          <w:rFonts w:ascii="Times New Roman" w:hAnsi="Times New Roman"/>
          <w:b/>
          <w:color w:val="000000" w:themeColor="text1"/>
          <w:sz w:val="24"/>
          <w:szCs w:val="24"/>
        </w:rPr>
        <w:t xml:space="preserve"> ФИЗИКА</w:t>
      </w:r>
    </w:p>
    <w:p w14:paraId="26DBB7F3" w14:textId="77777777" w:rsidR="007B3C4A" w:rsidRDefault="007B3C4A">
      <w:pPr>
        <w:suppressAutoHyphens/>
        <w:spacing w:after="0" w:line="240" w:lineRule="auto"/>
        <w:ind w:left="720"/>
        <w:jc w:val="center"/>
        <w:rPr>
          <w:rFonts w:ascii="Times New Roman" w:hAnsi="Times New Roman"/>
          <w:b/>
          <w:color w:val="000000" w:themeColor="text1"/>
          <w:sz w:val="24"/>
          <w:szCs w:val="24"/>
        </w:rPr>
      </w:pPr>
    </w:p>
    <w:p w14:paraId="562CB2FA" w14:textId="77777777" w:rsidR="007B3C4A" w:rsidRDefault="003B1D6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color w:val="000000" w:themeColor="text1"/>
          <w:sz w:val="24"/>
          <w:szCs w:val="24"/>
        </w:rPr>
      </w:pPr>
      <w:r>
        <w:rPr>
          <w:rFonts w:ascii="Times New Roman" w:hAnsi="Times New Roman"/>
          <w:b/>
          <w:color w:val="000000" w:themeColor="text1"/>
          <w:sz w:val="24"/>
          <w:szCs w:val="24"/>
        </w:rPr>
        <w:t xml:space="preserve">1.1. Место дисциплины в структуре основной образовательной программы </w:t>
      </w:r>
    </w:p>
    <w:p w14:paraId="0BDB0886" w14:textId="77777777" w:rsidR="007B3C4A" w:rsidRDefault="003B1D61">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color w:val="000000" w:themeColor="text1"/>
          <w:sz w:val="24"/>
          <w:szCs w:val="24"/>
          <w:u w:val="single"/>
        </w:rPr>
      </w:pPr>
      <w:r>
        <w:rPr>
          <w:rFonts w:ascii="Times New Roman" w:hAnsi="Times New Roman"/>
          <w:color w:val="000000" w:themeColor="text1"/>
          <w:sz w:val="24"/>
          <w:szCs w:val="24"/>
        </w:rPr>
        <w:t>Учебная дисциплина «Физика» является обязательной частью цикла Общеобразовательных дисциплин ПООП-П</w:t>
      </w:r>
      <w:r>
        <w:rPr>
          <w:rFonts w:ascii="Times New Roman" w:hAnsi="Times New Roman"/>
          <w:color w:val="000000" w:themeColor="text1"/>
          <w:sz w:val="24"/>
          <w:szCs w:val="24"/>
        </w:rPr>
        <w:br/>
        <w:t>в соответствии с ФГОС СПО по специальности 22.02.06  Сварочное производство. Особое значение дисциплина имеет при формировании и развитии ОК 01, ОК 02</w:t>
      </w:r>
    </w:p>
    <w:p w14:paraId="6CE2BF23" w14:textId="77777777" w:rsidR="007B3C4A" w:rsidRDefault="007B3C4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b/>
          <w:color w:val="000000" w:themeColor="text1"/>
          <w:sz w:val="24"/>
          <w:szCs w:val="24"/>
        </w:rPr>
      </w:pPr>
    </w:p>
    <w:p w14:paraId="51CBA656" w14:textId="77777777" w:rsidR="007B3C4A" w:rsidRDefault="003B1D61">
      <w:pPr>
        <w:spacing w:after="0" w:line="240" w:lineRule="auto"/>
        <w:ind w:firstLine="709"/>
        <w:rPr>
          <w:rFonts w:ascii="Times New Roman" w:hAnsi="Times New Roman"/>
          <w:b/>
          <w:color w:val="000000" w:themeColor="text1"/>
          <w:sz w:val="24"/>
          <w:szCs w:val="24"/>
        </w:rPr>
      </w:pPr>
      <w:r>
        <w:rPr>
          <w:rFonts w:ascii="Times New Roman" w:hAnsi="Times New Roman"/>
          <w:b/>
          <w:color w:val="000000" w:themeColor="text1"/>
          <w:sz w:val="24"/>
          <w:szCs w:val="24"/>
        </w:rPr>
        <w:t>1.2. Цель и планируемые результаты освоения дисциплины</w:t>
      </w:r>
    </w:p>
    <w:p w14:paraId="0CB91E91" w14:textId="77777777" w:rsidR="007B3C4A" w:rsidRDefault="003B1D61">
      <w:pPr>
        <w:suppressAutoHyphens/>
        <w:spacing w:after="0" w:line="240" w:lineRule="auto"/>
        <w:ind w:firstLine="709"/>
        <w:jc w:val="both"/>
        <w:rPr>
          <w:rFonts w:ascii="Times New Roman" w:hAnsi="Times New Roman"/>
          <w:color w:val="000000" w:themeColor="text1"/>
          <w:sz w:val="24"/>
          <w:szCs w:val="24"/>
          <w:lang w:eastAsia="en-US"/>
        </w:rPr>
      </w:pPr>
      <w:r>
        <w:rPr>
          <w:rFonts w:ascii="Times New Roman" w:hAnsi="Times New Roman"/>
          <w:color w:val="000000" w:themeColor="text1"/>
          <w:sz w:val="24"/>
          <w:szCs w:val="24"/>
        </w:rPr>
        <w:t>В рамках программы учебной дисциплины обучающимися осваиваются умения и знания</w:t>
      </w:r>
    </w:p>
    <w:tbl>
      <w:tblPr>
        <w:tblW w:w="92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89"/>
        <w:gridCol w:w="3764"/>
        <w:gridCol w:w="3895"/>
      </w:tblGrid>
      <w:tr w:rsidR="007B3C4A" w14:paraId="6DF0971E" w14:textId="77777777">
        <w:trPr>
          <w:trHeight w:val="649"/>
        </w:trPr>
        <w:tc>
          <w:tcPr>
            <w:tcW w:w="1589" w:type="dxa"/>
          </w:tcPr>
          <w:p w14:paraId="34D654AD" w14:textId="77777777" w:rsidR="007B3C4A" w:rsidRDefault="003B1D61">
            <w:pPr>
              <w:suppressAutoHyphens/>
              <w:spacing w:after="0" w:line="240" w:lineRule="auto"/>
              <w:jc w:val="center"/>
              <w:rPr>
                <w:rFonts w:ascii="Times New Roman" w:hAnsi="Times New Roman"/>
                <w:color w:val="000000" w:themeColor="text1"/>
                <w:sz w:val="24"/>
                <w:szCs w:val="24"/>
              </w:rPr>
            </w:pPr>
            <w:r>
              <w:rPr>
                <w:rFonts w:ascii="Times New Roman" w:hAnsi="Times New Roman"/>
                <w:color w:val="000000" w:themeColor="text1"/>
                <w:sz w:val="24"/>
                <w:szCs w:val="24"/>
              </w:rPr>
              <w:t xml:space="preserve">Код </w:t>
            </w:r>
          </w:p>
          <w:p w14:paraId="1D7B4CF0" w14:textId="77777777" w:rsidR="007B3C4A" w:rsidRDefault="003B1D61">
            <w:pPr>
              <w:suppressAutoHyphens/>
              <w:spacing w:after="0" w:line="240" w:lineRule="auto"/>
              <w:jc w:val="center"/>
              <w:rPr>
                <w:rFonts w:ascii="Times New Roman" w:hAnsi="Times New Roman"/>
                <w:color w:val="000000" w:themeColor="text1"/>
                <w:sz w:val="24"/>
                <w:szCs w:val="24"/>
              </w:rPr>
            </w:pPr>
            <w:r>
              <w:rPr>
                <w:rFonts w:ascii="Times New Roman" w:hAnsi="Times New Roman"/>
                <w:color w:val="000000" w:themeColor="text1"/>
                <w:sz w:val="24"/>
                <w:szCs w:val="24"/>
              </w:rPr>
              <w:t>ОК</w:t>
            </w:r>
          </w:p>
        </w:tc>
        <w:tc>
          <w:tcPr>
            <w:tcW w:w="3764" w:type="dxa"/>
          </w:tcPr>
          <w:p w14:paraId="1E434FBB" w14:textId="77777777" w:rsidR="007B3C4A" w:rsidRDefault="003B1D61">
            <w:pPr>
              <w:suppressAutoHyphens/>
              <w:spacing w:after="0" w:line="240" w:lineRule="auto"/>
              <w:jc w:val="center"/>
              <w:rPr>
                <w:rFonts w:ascii="Times New Roman" w:hAnsi="Times New Roman"/>
                <w:color w:val="000000" w:themeColor="text1"/>
                <w:sz w:val="24"/>
                <w:szCs w:val="24"/>
              </w:rPr>
            </w:pPr>
            <w:r>
              <w:rPr>
                <w:rFonts w:ascii="Times New Roman" w:hAnsi="Times New Roman"/>
                <w:color w:val="000000" w:themeColor="text1"/>
                <w:sz w:val="24"/>
                <w:szCs w:val="24"/>
              </w:rPr>
              <w:t>Умения</w:t>
            </w:r>
          </w:p>
        </w:tc>
        <w:tc>
          <w:tcPr>
            <w:tcW w:w="3895" w:type="dxa"/>
          </w:tcPr>
          <w:p w14:paraId="175689C9" w14:textId="77777777" w:rsidR="007B3C4A" w:rsidRDefault="003B1D61">
            <w:pPr>
              <w:suppressAutoHyphens/>
              <w:spacing w:after="0" w:line="240" w:lineRule="auto"/>
              <w:jc w:val="center"/>
              <w:rPr>
                <w:rFonts w:ascii="Times New Roman" w:hAnsi="Times New Roman"/>
                <w:color w:val="000000" w:themeColor="text1"/>
                <w:sz w:val="24"/>
                <w:szCs w:val="24"/>
              </w:rPr>
            </w:pPr>
            <w:r>
              <w:rPr>
                <w:rFonts w:ascii="Times New Roman" w:hAnsi="Times New Roman"/>
                <w:color w:val="000000" w:themeColor="text1"/>
                <w:sz w:val="24"/>
                <w:szCs w:val="24"/>
              </w:rPr>
              <w:t>Знания</w:t>
            </w:r>
          </w:p>
        </w:tc>
      </w:tr>
      <w:tr w:rsidR="007B3C4A" w14:paraId="2854DA46" w14:textId="77777777">
        <w:trPr>
          <w:trHeight w:val="5874"/>
        </w:trPr>
        <w:tc>
          <w:tcPr>
            <w:tcW w:w="1589" w:type="dxa"/>
          </w:tcPr>
          <w:p w14:paraId="41E25575" w14:textId="77777777" w:rsidR="007B3C4A" w:rsidRDefault="003B1D61">
            <w:pPr>
              <w:suppressAutoHyphens/>
              <w:spacing w:after="0" w:line="240" w:lineRule="auto"/>
              <w:jc w:val="center"/>
              <w:rPr>
                <w:rFonts w:ascii="Times New Roman" w:hAnsi="Times New Roman"/>
                <w:i/>
                <w:color w:val="000000" w:themeColor="text1"/>
                <w:sz w:val="24"/>
                <w:szCs w:val="24"/>
              </w:rPr>
            </w:pPr>
            <w:r>
              <w:rPr>
                <w:rFonts w:ascii="Times New Roman" w:hAnsi="Times New Roman"/>
                <w:i/>
                <w:color w:val="000000" w:themeColor="text1"/>
                <w:sz w:val="24"/>
                <w:szCs w:val="24"/>
              </w:rPr>
              <w:t>ОК 01</w:t>
            </w:r>
          </w:p>
        </w:tc>
        <w:tc>
          <w:tcPr>
            <w:tcW w:w="3764" w:type="dxa"/>
          </w:tcPr>
          <w:p w14:paraId="22F53136" w14:textId="77777777" w:rsidR="007B3C4A" w:rsidRDefault="003B1D61">
            <w:pPr>
              <w:pStyle w:val="affffff2"/>
              <w:rPr>
                <w:rFonts w:ascii="Times New Roman" w:hAnsi="Times New Roman"/>
                <w:color w:val="000000" w:themeColor="text1"/>
                <w:sz w:val="24"/>
                <w:szCs w:val="24"/>
              </w:rPr>
            </w:pPr>
            <w:proofErr w:type="spellStart"/>
            <w:r>
              <w:rPr>
                <w:rFonts w:ascii="Times New Roman" w:hAnsi="Times New Roman"/>
                <w:bCs/>
                <w:color w:val="000000" w:themeColor="text1"/>
                <w:sz w:val="24"/>
                <w:szCs w:val="24"/>
              </w:rPr>
              <w:t>Уо</w:t>
            </w:r>
            <w:proofErr w:type="spellEnd"/>
            <w:r>
              <w:rPr>
                <w:rFonts w:ascii="Times New Roman" w:hAnsi="Times New Roman"/>
                <w:bCs/>
                <w:color w:val="000000" w:themeColor="text1"/>
                <w:sz w:val="24"/>
                <w:szCs w:val="24"/>
              </w:rPr>
              <w:t xml:space="preserve"> 01.01 </w:t>
            </w:r>
            <w:r>
              <w:rPr>
                <w:rFonts w:ascii="Times New Roman" w:hAnsi="Times New Roman"/>
                <w:color w:val="000000" w:themeColor="text1"/>
                <w:sz w:val="24"/>
                <w:szCs w:val="24"/>
              </w:rPr>
              <w:t xml:space="preserve">распознавать задачу и/или проблему </w:t>
            </w:r>
            <w:r>
              <w:rPr>
                <w:rFonts w:ascii="Times New Roman" w:hAnsi="Times New Roman"/>
                <w:color w:val="000000" w:themeColor="text1"/>
                <w:sz w:val="24"/>
                <w:szCs w:val="24"/>
              </w:rPr>
              <w:br/>
              <w:t>в профессиональном и/или социальном контексте</w:t>
            </w:r>
          </w:p>
          <w:p w14:paraId="336DB7F0" w14:textId="77777777" w:rsidR="007B3C4A" w:rsidRDefault="003B1D61">
            <w:pPr>
              <w:pStyle w:val="affffff2"/>
              <w:rPr>
                <w:rFonts w:ascii="Times New Roman" w:hAnsi="Times New Roman"/>
                <w:color w:val="000000" w:themeColor="text1"/>
                <w:sz w:val="24"/>
                <w:szCs w:val="24"/>
              </w:rPr>
            </w:pPr>
            <w:proofErr w:type="spellStart"/>
            <w:r>
              <w:rPr>
                <w:rFonts w:ascii="Times New Roman" w:hAnsi="Times New Roman"/>
                <w:bCs/>
                <w:color w:val="000000" w:themeColor="text1"/>
                <w:sz w:val="24"/>
                <w:szCs w:val="24"/>
              </w:rPr>
              <w:t>Уо</w:t>
            </w:r>
            <w:proofErr w:type="spellEnd"/>
            <w:r>
              <w:rPr>
                <w:rFonts w:ascii="Times New Roman" w:hAnsi="Times New Roman"/>
                <w:bCs/>
                <w:color w:val="000000" w:themeColor="text1"/>
                <w:sz w:val="24"/>
                <w:szCs w:val="24"/>
              </w:rPr>
              <w:t xml:space="preserve"> 01.02 </w:t>
            </w:r>
            <w:r>
              <w:rPr>
                <w:rFonts w:ascii="Times New Roman" w:hAnsi="Times New Roman"/>
                <w:color w:val="000000" w:themeColor="text1"/>
                <w:sz w:val="24"/>
                <w:szCs w:val="24"/>
              </w:rPr>
              <w:t>анализировать задачу и/или проблему и выделять её составные части;</w:t>
            </w:r>
          </w:p>
          <w:p w14:paraId="13364B6E" w14:textId="77777777" w:rsidR="007B3C4A" w:rsidRDefault="003B1D61">
            <w:pPr>
              <w:pStyle w:val="affffff2"/>
              <w:rPr>
                <w:rFonts w:ascii="Times New Roman" w:hAnsi="Times New Roman"/>
                <w:color w:val="000000" w:themeColor="text1"/>
                <w:sz w:val="24"/>
                <w:szCs w:val="24"/>
              </w:rPr>
            </w:pPr>
            <w:proofErr w:type="spellStart"/>
            <w:r>
              <w:rPr>
                <w:rFonts w:ascii="Times New Roman" w:hAnsi="Times New Roman"/>
                <w:bCs/>
                <w:color w:val="000000" w:themeColor="text1"/>
                <w:sz w:val="24"/>
                <w:szCs w:val="24"/>
              </w:rPr>
              <w:t>Уо</w:t>
            </w:r>
            <w:proofErr w:type="spellEnd"/>
            <w:r>
              <w:rPr>
                <w:rFonts w:ascii="Times New Roman" w:hAnsi="Times New Roman"/>
                <w:bCs/>
                <w:color w:val="000000" w:themeColor="text1"/>
                <w:sz w:val="24"/>
                <w:szCs w:val="24"/>
              </w:rPr>
              <w:t xml:space="preserve"> 01.03 </w:t>
            </w:r>
            <w:r>
              <w:rPr>
                <w:rFonts w:ascii="Times New Roman" w:hAnsi="Times New Roman"/>
                <w:color w:val="000000" w:themeColor="text1"/>
                <w:sz w:val="24"/>
                <w:szCs w:val="24"/>
              </w:rPr>
              <w:t>определять этапы решения задачи;</w:t>
            </w:r>
          </w:p>
          <w:p w14:paraId="24F87B40" w14:textId="77777777" w:rsidR="007B3C4A" w:rsidRDefault="003B1D61">
            <w:pPr>
              <w:pStyle w:val="affffff2"/>
              <w:rPr>
                <w:rFonts w:ascii="Times New Roman" w:hAnsi="Times New Roman"/>
                <w:color w:val="000000" w:themeColor="text1"/>
                <w:sz w:val="24"/>
                <w:szCs w:val="24"/>
              </w:rPr>
            </w:pPr>
            <w:proofErr w:type="spellStart"/>
            <w:r>
              <w:rPr>
                <w:rFonts w:ascii="Times New Roman" w:hAnsi="Times New Roman"/>
                <w:bCs/>
                <w:color w:val="000000" w:themeColor="text1"/>
                <w:sz w:val="24"/>
                <w:szCs w:val="24"/>
              </w:rPr>
              <w:t>Уо</w:t>
            </w:r>
            <w:proofErr w:type="spellEnd"/>
            <w:r>
              <w:rPr>
                <w:rFonts w:ascii="Times New Roman" w:hAnsi="Times New Roman"/>
                <w:bCs/>
                <w:color w:val="000000" w:themeColor="text1"/>
                <w:sz w:val="24"/>
                <w:szCs w:val="24"/>
              </w:rPr>
              <w:t xml:space="preserve"> 01.04 </w:t>
            </w:r>
            <w:r>
              <w:rPr>
                <w:rFonts w:ascii="Times New Roman" w:hAnsi="Times New Roman"/>
                <w:color w:val="000000" w:themeColor="text1"/>
                <w:sz w:val="24"/>
                <w:szCs w:val="24"/>
              </w:rPr>
              <w:t>выявлять и эффективно искать информацию, необходимую для решения задачи и/или проблемы</w:t>
            </w:r>
          </w:p>
          <w:p w14:paraId="6B9D1A3E" w14:textId="77777777" w:rsidR="007B3C4A" w:rsidRDefault="003B1D61">
            <w:pPr>
              <w:pStyle w:val="affffff2"/>
              <w:rPr>
                <w:rFonts w:ascii="Times New Roman" w:hAnsi="Times New Roman"/>
                <w:color w:val="000000" w:themeColor="text1"/>
                <w:sz w:val="24"/>
                <w:szCs w:val="24"/>
              </w:rPr>
            </w:pPr>
            <w:proofErr w:type="spellStart"/>
            <w:r>
              <w:rPr>
                <w:rFonts w:ascii="Times New Roman" w:hAnsi="Times New Roman"/>
                <w:bCs/>
                <w:color w:val="000000" w:themeColor="text1"/>
                <w:sz w:val="24"/>
                <w:szCs w:val="24"/>
              </w:rPr>
              <w:t>Уо</w:t>
            </w:r>
            <w:proofErr w:type="spellEnd"/>
            <w:r>
              <w:rPr>
                <w:rFonts w:ascii="Times New Roman" w:hAnsi="Times New Roman"/>
                <w:bCs/>
                <w:color w:val="000000" w:themeColor="text1"/>
                <w:sz w:val="24"/>
                <w:szCs w:val="24"/>
              </w:rPr>
              <w:t xml:space="preserve"> 01.05 </w:t>
            </w:r>
            <w:r>
              <w:rPr>
                <w:rFonts w:ascii="Times New Roman" w:hAnsi="Times New Roman"/>
                <w:color w:val="000000" w:themeColor="text1"/>
                <w:sz w:val="24"/>
                <w:szCs w:val="24"/>
              </w:rPr>
              <w:t>составлять план действия;</w:t>
            </w:r>
          </w:p>
          <w:p w14:paraId="0504AE1E" w14:textId="77777777" w:rsidR="007B3C4A" w:rsidRDefault="003B1D61">
            <w:pPr>
              <w:pStyle w:val="affffff2"/>
              <w:rPr>
                <w:rFonts w:ascii="Times New Roman" w:hAnsi="Times New Roman"/>
                <w:color w:val="000000" w:themeColor="text1"/>
                <w:sz w:val="24"/>
                <w:szCs w:val="24"/>
              </w:rPr>
            </w:pPr>
            <w:proofErr w:type="spellStart"/>
            <w:r>
              <w:rPr>
                <w:rFonts w:ascii="Times New Roman" w:hAnsi="Times New Roman"/>
                <w:bCs/>
                <w:color w:val="000000" w:themeColor="text1"/>
                <w:sz w:val="24"/>
                <w:szCs w:val="24"/>
              </w:rPr>
              <w:t>Уо</w:t>
            </w:r>
            <w:proofErr w:type="spellEnd"/>
            <w:r>
              <w:rPr>
                <w:rFonts w:ascii="Times New Roman" w:hAnsi="Times New Roman"/>
                <w:bCs/>
                <w:color w:val="000000" w:themeColor="text1"/>
                <w:sz w:val="24"/>
                <w:szCs w:val="24"/>
              </w:rPr>
              <w:t xml:space="preserve"> 01.06 </w:t>
            </w:r>
            <w:r>
              <w:rPr>
                <w:rFonts w:ascii="Times New Roman" w:hAnsi="Times New Roman"/>
                <w:color w:val="000000" w:themeColor="text1"/>
                <w:sz w:val="24"/>
                <w:szCs w:val="24"/>
              </w:rPr>
              <w:t>определять необходимые ресурсы;</w:t>
            </w:r>
          </w:p>
          <w:p w14:paraId="1F987677" w14:textId="77777777" w:rsidR="007B3C4A" w:rsidRDefault="003B1D61">
            <w:pPr>
              <w:pStyle w:val="affffff2"/>
              <w:rPr>
                <w:rFonts w:ascii="Times New Roman" w:hAnsi="Times New Roman"/>
                <w:color w:val="000000" w:themeColor="text1"/>
                <w:sz w:val="24"/>
                <w:szCs w:val="24"/>
              </w:rPr>
            </w:pPr>
            <w:proofErr w:type="spellStart"/>
            <w:r>
              <w:rPr>
                <w:rFonts w:ascii="Times New Roman" w:hAnsi="Times New Roman"/>
                <w:bCs/>
                <w:color w:val="000000" w:themeColor="text1"/>
                <w:sz w:val="24"/>
                <w:szCs w:val="24"/>
              </w:rPr>
              <w:t>Уо</w:t>
            </w:r>
            <w:proofErr w:type="spellEnd"/>
            <w:r>
              <w:rPr>
                <w:rFonts w:ascii="Times New Roman" w:hAnsi="Times New Roman"/>
                <w:bCs/>
                <w:color w:val="000000" w:themeColor="text1"/>
                <w:sz w:val="24"/>
                <w:szCs w:val="24"/>
              </w:rPr>
              <w:t xml:space="preserve"> 01.07 </w:t>
            </w:r>
            <w:r>
              <w:rPr>
                <w:rFonts w:ascii="Times New Roman" w:hAnsi="Times New Roman"/>
                <w:color w:val="000000" w:themeColor="text1"/>
                <w:sz w:val="24"/>
                <w:szCs w:val="24"/>
              </w:rPr>
              <w:t xml:space="preserve">владеть актуальными методами работы </w:t>
            </w:r>
            <w:r>
              <w:rPr>
                <w:rFonts w:ascii="Times New Roman" w:hAnsi="Times New Roman"/>
                <w:color w:val="000000" w:themeColor="text1"/>
                <w:sz w:val="24"/>
                <w:szCs w:val="24"/>
              </w:rPr>
              <w:br/>
              <w:t>в профессиональной и смежных сферах;</w:t>
            </w:r>
          </w:p>
          <w:p w14:paraId="3705643C" w14:textId="77777777" w:rsidR="007B3C4A" w:rsidRDefault="003B1D61">
            <w:pPr>
              <w:pStyle w:val="affffff2"/>
              <w:rPr>
                <w:rFonts w:ascii="Times New Roman" w:hAnsi="Times New Roman"/>
                <w:color w:val="000000" w:themeColor="text1"/>
                <w:sz w:val="24"/>
                <w:szCs w:val="24"/>
              </w:rPr>
            </w:pPr>
            <w:proofErr w:type="spellStart"/>
            <w:r>
              <w:rPr>
                <w:rFonts w:ascii="Times New Roman" w:hAnsi="Times New Roman"/>
                <w:bCs/>
                <w:color w:val="000000" w:themeColor="text1"/>
                <w:sz w:val="24"/>
                <w:szCs w:val="24"/>
              </w:rPr>
              <w:t>Уо</w:t>
            </w:r>
            <w:proofErr w:type="spellEnd"/>
            <w:r>
              <w:rPr>
                <w:rFonts w:ascii="Times New Roman" w:hAnsi="Times New Roman"/>
                <w:bCs/>
                <w:color w:val="000000" w:themeColor="text1"/>
                <w:sz w:val="24"/>
                <w:szCs w:val="24"/>
              </w:rPr>
              <w:t xml:space="preserve"> 01.08</w:t>
            </w:r>
            <w:r>
              <w:rPr>
                <w:rFonts w:ascii="Times New Roman" w:hAnsi="Times New Roman"/>
                <w:color w:val="000000" w:themeColor="text1"/>
                <w:sz w:val="24"/>
                <w:szCs w:val="24"/>
              </w:rPr>
              <w:t xml:space="preserve"> реализовывать составленный план;</w:t>
            </w:r>
          </w:p>
          <w:p w14:paraId="64E323B1" w14:textId="77777777" w:rsidR="007B3C4A" w:rsidRDefault="003B1D61">
            <w:pPr>
              <w:pStyle w:val="affffff2"/>
              <w:rPr>
                <w:rFonts w:ascii="Times New Roman" w:hAnsi="Times New Roman"/>
                <w:color w:val="000000" w:themeColor="text1"/>
                <w:sz w:val="24"/>
                <w:szCs w:val="24"/>
              </w:rPr>
            </w:pPr>
            <w:proofErr w:type="spellStart"/>
            <w:r>
              <w:rPr>
                <w:rFonts w:ascii="Times New Roman" w:hAnsi="Times New Roman"/>
                <w:bCs/>
                <w:color w:val="000000" w:themeColor="text1"/>
                <w:sz w:val="24"/>
                <w:szCs w:val="24"/>
              </w:rPr>
              <w:t>Уо</w:t>
            </w:r>
            <w:proofErr w:type="spellEnd"/>
            <w:r>
              <w:rPr>
                <w:rFonts w:ascii="Times New Roman" w:hAnsi="Times New Roman"/>
                <w:bCs/>
                <w:color w:val="000000" w:themeColor="text1"/>
                <w:sz w:val="24"/>
                <w:szCs w:val="24"/>
              </w:rPr>
              <w:t xml:space="preserve"> 01.09 </w:t>
            </w:r>
            <w:r>
              <w:rPr>
                <w:rFonts w:ascii="Times New Roman" w:hAnsi="Times New Roman"/>
                <w:color w:val="000000" w:themeColor="text1"/>
                <w:sz w:val="24"/>
                <w:szCs w:val="24"/>
              </w:rPr>
              <w:t>оценивать результат и последствия своих действий (самостоятельно или с помощью наставника)</w:t>
            </w:r>
          </w:p>
        </w:tc>
        <w:tc>
          <w:tcPr>
            <w:tcW w:w="3895" w:type="dxa"/>
          </w:tcPr>
          <w:p w14:paraId="78DD2B98" w14:textId="77777777" w:rsidR="007B3C4A" w:rsidRDefault="003B1D61">
            <w:pPr>
              <w:pStyle w:val="affffff2"/>
              <w:rPr>
                <w:rFonts w:ascii="Times New Roman" w:hAnsi="Times New Roman"/>
                <w:color w:val="000000" w:themeColor="text1"/>
                <w:sz w:val="24"/>
                <w:szCs w:val="24"/>
              </w:rPr>
            </w:pPr>
            <w:proofErr w:type="spellStart"/>
            <w:r>
              <w:rPr>
                <w:rFonts w:ascii="Times New Roman" w:hAnsi="Times New Roman"/>
                <w:iCs/>
                <w:color w:val="000000" w:themeColor="text1"/>
                <w:sz w:val="24"/>
                <w:szCs w:val="24"/>
              </w:rPr>
              <w:t>Зо</w:t>
            </w:r>
            <w:proofErr w:type="spellEnd"/>
            <w:r>
              <w:rPr>
                <w:rFonts w:ascii="Times New Roman" w:hAnsi="Times New Roman"/>
                <w:iCs/>
                <w:color w:val="000000" w:themeColor="text1"/>
                <w:sz w:val="24"/>
                <w:szCs w:val="24"/>
              </w:rPr>
              <w:t xml:space="preserve"> 01.01 а</w:t>
            </w:r>
            <w:r>
              <w:rPr>
                <w:rFonts w:ascii="Times New Roman" w:hAnsi="Times New Roman"/>
                <w:color w:val="000000" w:themeColor="text1"/>
                <w:sz w:val="24"/>
                <w:szCs w:val="24"/>
              </w:rPr>
              <w:t xml:space="preserve">ктуальный профессиональный </w:t>
            </w:r>
            <w:r>
              <w:rPr>
                <w:rFonts w:ascii="Times New Roman" w:hAnsi="Times New Roman"/>
                <w:color w:val="000000" w:themeColor="text1"/>
                <w:sz w:val="24"/>
                <w:szCs w:val="24"/>
              </w:rPr>
              <w:br/>
              <w:t>и социальный контекст, в котором приходится работать и жить;</w:t>
            </w:r>
          </w:p>
          <w:p w14:paraId="57DE4E71" w14:textId="77777777" w:rsidR="007B3C4A" w:rsidRDefault="003B1D61">
            <w:pPr>
              <w:pStyle w:val="affffff2"/>
              <w:rPr>
                <w:rFonts w:ascii="Times New Roman" w:hAnsi="Times New Roman"/>
                <w:color w:val="000000" w:themeColor="text1"/>
                <w:sz w:val="24"/>
                <w:szCs w:val="24"/>
              </w:rPr>
            </w:pPr>
            <w:proofErr w:type="spellStart"/>
            <w:r>
              <w:rPr>
                <w:rFonts w:ascii="Times New Roman" w:hAnsi="Times New Roman"/>
                <w:iCs/>
                <w:color w:val="000000" w:themeColor="text1"/>
                <w:sz w:val="24"/>
                <w:szCs w:val="24"/>
              </w:rPr>
              <w:t>Зо</w:t>
            </w:r>
            <w:proofErr w:type="spellEnd"/>
            <w:r>
              <w:rPr>
                <w:rFonts w:ascii="Times New Roman" w:hAnsi="Times New Roman"/>
                <w:iCs/>
                <w:color w:val="000000" w:themeColor="text1"/>
                <w:sz w:val="24"/>
                <w:szCs w:val="24"/>
              </w:rPr>
              <w:t xml:space="preserve"> 01.02 </w:t>
            </w:r>
            <w:r>
              <w:rPr>
                <w:rFonts w:ascii="Times New Roman" w:hAnsi="Times New Roman"/>
                <w:color w:val="000000" w:themeColor="text1"/>
                <w:sz w:val="24"/>
                <w:szCs w:val="24"/>
              </w:rPr>
              <w:t xml:space="preserve">основные источники информации </w:t>
            </w:r>
            <w:r>
              <w:rPr>
                <w:rFonts w:ascii="Times New Roman" w:hAnsi="Times New Roman"/>
                <w:color w:val="000000" w:themeColor="text1"/>
                <w:sz w:val="24"/>
                <w:szCs w:val="24"/>
              </w:rPr>
              <w:br/>
              <w:t xml:space="preserve">и ресурсы для решения задач и проблем </w:t>
            </w:r>
            <w:r>
              <w:rPr>
                <w:rFonts w:ascii="Times New Roman" w:hAnsi="Times New Roman"/>
                <w:color w:val="000000" w:themeColor="text1"/>
                <w:sz w:val="24"/>
                <w:szCs w:val="24"/>
              </w:rPr>
              <w:br/>
              <w:t>в профессиональном и/или социальном контексте</w:t>
            </w:r>
          </w:p>
          <w:p w14:paraId="0674385F" w14:textId="77777777" w:rsidR="007B3C4A" w:rsidRDefault="003B1D61">
            <w:pPr>
              <w:pStyle w:val="affffff2"/>
              <w:rPr>
                <w:rFonts w:ascii="Times New Roman" w:hAnsi="Times New Roman"/>
                <w:color w:val="000000" w:themeColor="text1"/>
                <w:sz w:val="24"/>
                <w:szCs w:val="24"/>
              </w:rPr>
            </w:pPr>
            <w:proofErr w:type="spellStart"/>
            <w:r>
              <w:rPr>
                <w:rFonts w:ascii="Times New Roman" w:hAnsi="Times New Roman"/>
                <w:iCs/>
                <w:color w:val="000000" w:themeColor="text1"/>
                <w:sz w:val="24"/>
                <w:szCs w:val="24"/>
              </w:rPr>
              <w:t>Зо</w:t>
            </w:r>
            <w:proofErr w:type="spellEnd"/>
            <w:r>
              <w:rPr>
                <w:rFonts w:ascii="Times New Roman" w:hAnsi="Times New Roman"/>
                <w:iCs/>
                <w:color w:val="000000" w:themeColor="text1"/>
                <w:sz w:val="24"/>
                <w:szCs w:val="24"/>
              </w:rPr>
              <w:t xml:space="preserve"> 01.03 </w:t>
            </w:r>
            <w:r>
              <w:rPr>
                <w:rFonts w:ascii="Times New Roman" w:hAnsi="Times New Roman"/>
                <w:color w:val="000000" w:themeColor="text1"/>
                <w:sz w:val="24"/>
                <w:szCs w:val="24"/>
              </w:rPr>
              <w:t xml:space="preserve">алгоритмы выполнения работ в профессиональной </w:t>
            </w:r>
            <w:r>
              <w:rPr>
                <w:rFonts w:ascii="Times New Roman" w:hAnsi="Times New Roman"/>
                <w:color w:val="000000" w:themeColor="text1"/>
                <w:sz w:val="24"/>
                <w:szCs w:val="24"/>
              </w:rPr>
              <w:br/>
              <w:t>и смежных областях;</w:t>
            </w:r>
          </w:p>
          <w:p w14:paraId="33A33688" w14:textId="77777777" w:rsidR="007B3C4A" w:rsidRDefault="003B1D61">
            <w:pPr>
              <w:pStyle w:val="affffff2"/>
              <w:rPr>
                <w:rFonts w:ascii="Times New Roman" w:hAnsi="Times New Roman"/>
                <w:color w:val="000000" w:themeColor="text1"/>
                <w:sz w:val="24"/>
                <w:szCs w:val="24"/>
              </w:rPr>
            </w:pPr>
            <w:proofErr w:type="spellStart"/>
            <w:r>
              <w:rPr>
                <w:rFonts w:ascii="Times New Roman" w:hAnsi="Times New Roman"/>
                <w:iCs/>
                <w:color w:val="000000" w:themeColor="text1"/>
                <w:sz w:val="24"/>
                <w:szCs w:val="24"/>
              </w:rPr>
              <w:t>Зо</w:t>
            </w:r>
            <w:proofErr w:type="spellEnd"/>
            <w:r>
              <w:rPr>
                <w:rFonts w:ascii="Times New Roman" w:hAnsi="Times New Roman"/>
                <w:iCs/>
                <w:color w:val="000000" w:themeColor="text1"/>
                <w:sz w:val="24"/>
                <w:szCs w:val="24"/>
              </w:rPr>
              <w:t xml:space="preserve"> 01.04 </w:t>
            </w:r>
            <w:r>
              <w:rPr>
                <w:rFonts w:ascii="Times New Roman" w:hAnsi="Times New Roman"/>
                <w:color w:val="000000" w:themeColor="text1"/>
                <w:sz w:val="24"/>
                <w:szCs w:val="24"/>
              </w:rPr>
              <w:t>методы работы в профессиональной и смежных сферах;</w:t>
            </w:r>
          </w:p>
          <w:p w14:paraId="176FC4B8" w14:textId="77777777" w:rsidR="007B3C4A" w:rsidRDefault="003B1D61">
            <w:pPr>
              <w:pStyle w:val="affffff2"/>
              <w:rPr>
                <w:rFonts w:ascii="Times New Roman" w:hAnsi="Times New Roman"/>
                <w:color w:val="000000" w:themeColor="text1"/>
                <w:sz w:val="24"/>
                <w:szCs w:val="24"/>
              </w:rPr>
            </w:pPr>
            <w:proofErr w:type="spellStart"/>
            <w:r>
              <w:rPr>
                <w:rFonts w:ascii="Times New Roman" w:hAnsi="Times New Roman"/>
                <w:iCs/>
                <w:color w:val="000000" w:themeColor="text1"/>
                <w:sz w:val="24"/>
                <w:szCs w:val="24"/>
              </w:rPr>
              <w:t>Зо</w:t>
            </w:r>
            <w:proofErr w:type="spellEnd"/>
            <w:r>
              <w:rPr>
                <w:rFonts w:ascii="Times New Roman" w:hAnsi="Times New Roman"/>
                <w:iCs/>
                <w:color w:val="000000" w:themeColor="text1"/>
                <w:sz w:val="24"/>
                <w:szCs w:val="24"/>
              </w:rPr>
              <w:t xml:space="preserve"> 01.05 </w:t>
            </w:r>
            <w:r>
              <w:rPr>
                <w:rFonts w:ascii="Times New Roman" w:hAnsi="Times New Roman"/>
                <w:color w:val="000000" w:themeColor="text1"/>
                <w:sz w:val="24"/>
                <w:szCs w:val="24"/>
              </w:rPr>
              <w:t>структуру плана для решения задач;</w:t>
            </w:r>
          </w:p>
          <w:p w14:paraId="35DA7AFF" w14:textId="77777777" w:rsidR="007B3C4A" w:rsidRDefault="003B1D61">
            <w:pPr>
              <w:pStyle w:val="affffff2"/>
              <w:rPr>
                <w:rFonts w:ascii="Times New Roman" w:hAnsi="Times New Roman"/>
                <w:color w:val="000000" w:themeColor="text1"/>
                <w:sz w:val="24"/>
                <w:szCs w:val="24"/>
              </w:rPr>
            </w:pPr>
            <w:proofErr w:type="spellStart"/>
            <w:r>
              <w:rPr>
                <w:rFonts w:ascii="Times New Roman" w:hAnsi="Times New Roman"/>
                <w:iCs/>
                <w:color w:val="000000" w:themeColor="text1"/>
                <w:sz w:val="24"/>
                <w:szCs w:val="24"/>
              </w:rPr>
              <w:t>Зо</w:t>
            </w:r>
            <w:proofErr w:type="spellEnd"/>
            <w:r>
              <w:rPr>
                <w:rFonts w:ascii="Times New Roman" w:hAnsi="Times New Roman"/>
                <w:iCs/>
                <w:color w:val="000000" w:themeColor="text1"/>
                <w:sz w:val="24"/>
                <w:szCs w:val="24"/>
              </w:rPr>
              <w:t xml:space="preserve"> 01.06 </w:t>
            </w:r>
            <w:r>
              <w:rPr>
                <w:rFonts w:ascii="Times New Roman" w:hAnsi="Times New Roman"/>
                <w:color w:val="000000" w:themeColor="text1"/>
                <w:sz w:val="24"/>
                <w:szCs w:val="24"/>
              </w:rPr>
              <w:t>порядок оценки результатов решения задач профессиональной деятельности</w:t>
            </w:r>
          </w:p>
          <w:p w14:paraId="19AD4C4D" w14:textId="77777777" w:rsidR="007B3C4A" w:rsidRDefault="007B3C4A">
            <w:pPr>
              <w:suppressAutoHyphens/>
              <w:spacing w:after="0" w:line="240" w:lineRule="auto"/>
              <w:jc w:val="center"/>
              <w:rPr>
                <w:rFonts w:ascii="Times New Roman" w:hAnsi="Times New Roman"/>
                <w:i/>
                <w:color w:val="000000" w:themeColor="text1"/>
                <w:sz w:val="24"/>
                <w:szCs w:val="24"/>
              </w:rPr>
            </w:pPr>
          </w:p>
        </w:tc>
      </w:tr>
      <w:tr w:rsidR="007B3C4A" w14:paraId="560EC59E" w14:textId="77777777">
        <w:trPr>
          <w:trHeight w:val="212"/>
        </w:trPr>
        <w:tc>
          <w:tcPr>
            <w:tcW w:w="1589" w:type="dxa"/>
          </w:tcPr>
          <w:p w14:paraId="5A468106" w14:textId="77777777" w:rsidR="007B3C4A" w:rsidRDefault="003B1D61">
            <w:pPr>
              <w:suppressAutoHyphens/>
              <w:spacing w:after="0" w:line="240" w:lineRule="auto"/>
              <w:jc w:val="center"/>
              <w:rPr>
                <w:rFonts w:ascii="Times New Roman" w:hAnsi="Times New Roman"/>
                <w:i/>
                <w:color w:val="000000" w:themeColor="text1"/>
                <w:sz w:val="24"/>
                <w:szCs w:val="24"/>
              </w:rPr>
            </w:pPr>
            <w:r>
              <w:rPr>
                <w:rFonts w:ascii="Times New Roman" w:hAnsi="Times New Roman"/>
                <w:i/>
                <w:color w:val="000000" w:themeColor="text1"/>
                <w:sz w:val="24"/>
                <w:szCs w:val="24"/>
              </w:rPr>
              <w:t>ОК 02</w:t>
            </w:r>
          </w:p>
        </w:tc>
        <w:tc>
          <w:tcPr>
            <w:tcW w:w="3764" w:type="dxa"/>
          </w:tcPr>
          <w:p w14:paraId="5DD0BBF6" w14:textId="77777777" w:rsidR="007B3C4A" w:rsidRDefault="003B1D61">
            <w:pPr>
              <w:pStyle w:val="affffff2"/>
              <w:rPr>
                <w:rFonts w:ascii="Times New Roman" w:hAnsi="Times New Roman"/>
                <w:color w:val="000000" w:themeColor="text1"/>
                <w:sz w:val="24"/>
                <w:szCs w:val="24"/>
              </w:rPr>
            </w:pPr>
            <w:proofErr w:type="spellStart"/>
            <w:r>
              <w:rPr>
                <w:rFonts w:ascii="Times New Roman" w:hAnsi="Times New Roman"/>
                <w:bCs/>
                <w:color w:val="000000" w:themeColor="text1"/>
                <w:sz w:val="24"/>
                <w:szCs w:val="24"/>
              </w:rPr>
              <w:t>Уо</w:t>
            </w:r>
            <w:proofErr w:type="spellEnd"/>
            <w:r>
              <w:rPr>
                <w:rFonts w:ascii="Times New Roman" w:hAnsi="Times New Roman"/>
                <w:bCs/>
                <w:color w:val="000000" w:themeColor="text1"/>
                <w:sz w:val="24"/>
                <w:szCs w:val="24"/>
              </w:rPr>
              <w:t xml:space="preserve"> 02.01 </w:t>
            </w:r>
            <w:r>
              <w:rPr>
                <w:rFonts w:ascii="Times New Roman" w:hAnsi="Times New Roman"/>
                <w:color w:val="000000" w:themeColor="text1"/>
                <w:sz w:val="24"/>
                <w:szCs w:val="24"/>
              </w:rPr>
              <w:t>определять задачи для поиска информации;</w:t>
            </w:r>
          </w:p>
          <w:p w14:paraId="2BC7C514" w14:textId="77777777" w:rsidR="007B3C4A" w:rsidRDefault="003B1D61">
            <w:pPr>
              <w:pStyle w:val="affffff2"/>
              <w:rPr>
                <w:rFonts w:ascii="Times New Roman" w:hAnsi="Times New Roman"/>
                <w:color w:val="000000" w:themeColor="text1"/>
                <w:sz w:val="24"/>
                <w:szCs w:val="24"/>
              </w:rPr>
            </w:pPr>
            <w:proofErr w:type="spellStart"/>
            <w:r>
              <w:rPr>
                <w:rFonts w:ascii="Times New Roman" w:hAnsi="Times New Roman"/>
                <w:bCs/>
                <w:color w:val="000000" w:themeColor="text1"/>
                <w:sz w:val="24"/>
                <w:szCs w:val="24"/>
              </w:rPr>
              <w:t>Уо</w:t>
            </w:r>
            <w:proofErr w:type="spellEnd"/>
            <w:r>
              <w:rPr>
                <w:rFonts w:ascii="Times New Roman" w:hAnsi="Times New Roman"/>
                <w:bCs/>
                <w:color w:val="000000" w:themeColor="text1"/>
                <w:sz w:val="24"/>
                <w:szCs w:val="24"/>
              </w:rPr>
              <w:t xml:space="preserve"> 02.02  </w:t>
            </w:r>
            <w:r>
              <w:rPr>
                <w:rFonts w:ascii="Times New Roman" w:hAnsi="Times New Roman"/>
                <w:color w:val="000000" w:themeColor="text1"/>
                <w:sz w:val="24"/>
                <w:szCs w:val="24"/>
              </w:rPr>
              <w:t>определять необходимые источники информации</w:t>
            </w:r>
          </w:p>
          <w:p w14:paraId="29E05BA5" w14:textId="77777777" w:rsidR="007B3C4A" w:rsidRDefault="003B1D61">
            <w:pPr>
              <w:pStyle w:val="affffff2"/>
              <w:rPr>
                <w:rFonts w:ascii="Times New Roman" w:hAnsi="Times New Roman"/>
                <w:color w:val="000000" w:themeColor="text1"/>
                <w:sz w:val="24"/>
                <w:szCs w:val="24"/>
              </w:rPr>
            </w:pPr>
            <w:proofErr w:type="spellStart"/>
            <w:r>
              <w:rPr>
                <w:rFonts w:ascii="Times New Roman" w:hAnsi="Times New Roman"/>
                <w:bCs/>
                <w:color w:val="000000" w:themeColor="text1"/>
                <w:sz w:val="24"/>
                <w:szCs w:val="24"/>
              </w:rPr>
              <w:t>Уо</w:t>
            </w:r>
            <w:proofErr w:type="spellEnd"/>
            <w:r>
              <w:rPr>
                <w:rFonts w:ascii="Times New Roman" w:hAnsi="Times New Roman"/>
                <w:bCs/>
                <w:color w:val="000000" w:themeColor="text1"/>
                <w:sz w:val="24"/>
                <w:szCs w:val="24"/>
              </w:rPr>
              <w:t xml:space="preserve"> 02.03 </w:t>
            </w:r>
            <w:r>
              <w:rPr>
                <w:rFonts w:ascii="Times New Roman" w:hAnsi="Times New Roman"/>
                <w:color w:val="000000" w:themeColor="text1"/>
                <w:sz w:val="24"/>
                <w:szCs w:val="24"/>
              </w:rPr>
              <w:t>планировать процесс поиска; структурировать получаемую информацию;</w:t>
            </w:r>
          </w:p>
          <w:p w14:paraId="1F289871" w14:textId="77777777" w:rsidR="007B3C4A" w:rsidRDefault="003B1D61">
            <w:pPr>
              <w:pStyle w:val="affffff2"/>
              <w:rPr>
                <w:rFonts w:ascii="Times New Roman" w:hAnsi="Times New Roman"/>
                <w:color w:val="000000" w:themeColor="text1"/>
                <w:sz w:val="24"/>
                <w:szCs w:val="24"/>
              </w:rPr>
            </w:pPr>
            <w:proofErr w:type="spellStart"/>
            <w:r>
              <w:rPr>
                <w:rFonts w:ascii="Times New Roman" w:hAnsi="Times New Roman"/>
                <w:bCs/>
                <w:color w:val="000000" w:themeColor="text1"/>
                <w:sz w:val="24"/>
                <w:szCs w:val="24"/>
              </w:rPr>
              <w:t>Уо</w:t>
            </w:r>
            <w:proofErr w:type="spellEnd"/>
            <w:r>
              <w:rPr>
                <w:rFonts w:ascii="Times New Roman" w:hAnsi="Times New Roman"/>
                <w:bCs/>
                <w:color w:val="000000" w:themeColor="text1"/>
                <w:sz w:val="24"/>
                <w:szCs w:val="24"/>
              </w:rPr>
              <w:t xml:space="preserve"> 02.04 </w:t>
            </w:r>
            <w:r>
              <w:rPr>
                <w:rFonts w:ascii="Times New Roman" w:hAnsi="Times New Roman"/>
                <w:color w:val="000000" w:themeColor="text1"/>
                <w:sz w:val="24"/>
                <w:szCs w:val="24"/>
              </w:rPr>
              <w:t xml:space="preserve">выделять наиболее </w:t>
            </w:r>
            <w:r>
              <w:rPr>
                <w:rFonts w:ascii="Times New Roman" w:hAnsi="Times New Roman"/>
                <w:color w:val="000000" w:themeColor="text1"/>
                <w:sz w:val="24"/>
                <w:szCs w:val="24"/>
              </w:rPr>
              <w:lastRenderedPageBreak/>
              <w:t>значимое в перечне информации;</w:t>
            </w:r>
          </w:p>
          <w:p w14:paraId="736CF62C" w14:textId="77777777" w:rsidR="007B3C4A" w:rsidRDefault="003B1D61">
            <w:pPr>
              <w:pStyle w:val="affffff2"/>
              <w:rPr>
                <w:rFonts w:ascii="Times New Roman" w:hAnsi="Times New Roman"/>
                <w:color w:val="000000" w:themeColor="text1"/>
                <w:sz w:val="24"/>
                <w:szCs w:val="24"/>
              </w:rPr>
            </w:pPr>
            <w:proofErr w:type="spellStart"/>
            <w:r>
              <w:rPr>
                <w:rFonts w:ascii="Times New Roman" w:hAnsi="Times New Roman"/>
                <w:bCs/>
                <w:color w:val="000000" w:themeColor="text1"/>
                <w:sz w:val="24"/>
                <w:szCs w:val="24"/>
              </w:rPr>
              <w:t>Уо</w:t>
            </w:r>
            <w:proofErr w:type="spellEnd"/>
            <w:r>
              <w:rPr>
                <w:rFonts w:ascii="Times New Roman" w:hAnsi="Times New Roman"/>
                <w:bCs/>
                <w:color w:val="000000" w:themeColor="text1"/>
                <w:sz w:val="24"/>
                <w:szCs w:val="24"/>
              </w:rPr>
              <w:t xml:space="preserve"> 02.05 </w:t>
            </w:r>
            <w:r>
              <w:rPr>
                <w:rFonts w:ascii="Times New Roman" w:hAnsi="Times New Roman"/>
                <w:color w:val="000000" w:themeColor="text1"/>
                <w:sz w:val="24"/>
                <w:szCs w:val="24"/>
              </w:rPr>
              <w:t>оценивать практическую значимость результатов поиска;</w:t>
            </w:r>
          </w:p>
          <w:p w14:paraId="362CEEFF" w14:textId="77777777" w:rsidR="007B3C4A" w:rsidRDefault="003B1D61">
            <w:pPr>
              <w:pStyle w:val="affffff2"/>
              <w:rPr>
                <w:rFonts w:ascii="Times New Roman" w:hAnsi="Times New Roman"/>
                <w:color w:val="000000" w:themeColor="text1"/>
                <w:sz w:val="24"/>
                <w:szCs w:val="24"/>
              </w:rPr>
            </w:pPr>
            <w:proofErr w:type="spellStart"/>
            <w:r>
              <w:rPr>
                <w:rFonts w:ascii="Times New Roman" w:hAnsi="Times New Roman"/>
                <w:bCs/>
                <w:color w:val="000000" w:themeColor="text1"/>
                <w:sz w:val="24"/>
                <w:szCs w:val="24"/>
              </w:rPr>
              <w:t>Уо</w:t>
            </w:r>
            <w:proofErr w:type="spellEnd"/>
            <w:r>
              <w:rPr>
                <w:rFonts w:ascii="Times New Roman" w:hAnsi="Times New Roman"/>
                <w:bCs/>
                <w:color w:val="000000" w:themeColor="text1"/>
                <w:sz w:val="24"/>
                <w:szCs w:val="24"/>
              </w:rPr>
              <w:t xml:space="preserve"> 02.06 </w:t>
            </w:r>
            <w:r>
              <w:rPr>
                <w:rFonts w:ascii="Times New Roman" w:hAnsi="Times New Roman"/>
                <w:color w:val="000000" w:themeColor="text1"/>
                <w:sz w:val="24"/>
                <w:szCs w:val="24"/>
              </w:rPr>
              <w:t>оформлять результаты поиска, применять средства информационных технологий для решения профессиональных задач;</w:t>
            </w:r>
          </w:p>
          <w:p w14:paraId="74D96D99" w14:textId="77777777" w:rsidR="007B3C4A" w:rsidRDefault="003B1D61">
            <w:pPr>
              <w:pStyle w:val="affffff2"/>
              <w:rPr>
                <w:rFonts w:ascii="Times New Roman" w:hAnsi="Times New Roman"/>
                <w:color w:val="000000" w:themeColor="text1"/>
                <w:sz w:val="24"/>
                <w:szCs w:val="24"/>
              </w:rPr>
            </w:pPr>
            <w:proofErr w:type="spellStart"/>
            <w:r>
              <w:rPr>
                <w:rFonts w:ascii="Times New Roman" w:hAnsi="Times New Roman"/>
                <w:bCs/>
                <w:color w:val="000000" w:themeColor="text1"/>
                <w:sz w:val="24"/>
                <w:szCs w:val="24"/>
              </w:rPr>
              <w:t>Уо</w:t>
            </w:r>
            <w:proofErr w:type="spellEnd"/>
            <w:r>
              <w:rPr>
                <w:rFonts w:ascii="Times New Roman" w:hAnsi="Times New Roman"/>
                <w:bCs/>
                <w:color w:val="000000" w:themeColor="text1"/>
                <w:sz w:val="24"/>
                <w:szCs w:val="24"/>
              </w:rPr>
              <w:t xml:space="preserve"> 02.07 </w:t>
            </w:r>
            <w:r>
              <w:rPr>
                <w:rFonts w:ascii="Times New Roman" w:hAnsi="Times New Roman"/>
                <w:color w:val="000000" w:themeColor="text1"/>
                <w:sz w:val="24"/>
                <w:szCs w:val="24"/>
              </w:rPr>
              <w:t>использовать современное программное обеспечение;</w:t>
            </w:r>
          </w:p>
          <w:p w14:paraId="544E72ED" w14:textId="77777777" w:rsidR="007B3C4A" w:rsidRDefault="003B1D61">
            <w:pPr>
              <w:pStyle w:val="affffff2"/>
              <w:rPr>
                <w:rFonts w:ascii="Times New Roman" w:hAnsi="Times New Roman"/>
                <w:color w:val="000000" w:themeColor="text1"/>
                <w:sz w:val="24"/>
                <w:szCs w:val="24"/>
              </w:rPr>
            </w:pPr>
            <w:proofErr w:type="spellStart"/>
            <w:r>
              <w:rPr>
                <w:rFonts w:ascii="Times New Roman" w:hAnsi="Times New Roman"/>
                <w:bCs/>
                <w:color w:val="000000" w:themeColor="text1"/>
                <w:sz w:val="24"/>
                <w:szCs w:val="24"/>
              </w:rPr>
              <w:t>Уо</w:t>
            </w:r>
            <w:proofErr w:type="spellEnd"/>
            <w:r>
              <w:rPr>
                <w:rFonts w:ascii="Times New Roman" w:hAnsi="Times New Roman"/>
                <w:bCs/>
                <w:color w:val="000000" w:themeColor="text1"/>
                <w:sz w:val="24"/>
                <w:szCs w:val="24"/>
              </w:rPr>
              <w:t xml:space="preserve"> 02.08 </w:t>
            </w:r>
            <w:r>
              <w:rPr>
                <w:rFonts w:ascii="Times New Roman" w:hAnsi="Times New Roman"/>
                <w:color w:val="000000" w:themeColor="text1"/>
                <w:sz w:val="24"/>
                <w:szCs w:val="24"/>
              </w:rPr>
              <w:t>использовать различные цифровые средства для решения профессиональных задач.</w:t>
            </w:r>
          </w:p>
        </w:tc>
        <w:tc>
          <w:tcPr>
            <w:tcW w:w="3895" w:type="dxa"/>
          </w:tcPr>
          <w:p w14:paraId="609BE11C" w14:textId="77777777" w:rsidR="007B3C4A" w:rsidRDefault="003B1D61">
            <w:pPr>
              <w:pStyle w:val="affffff2"/>
              <w:rPr>
                <w:rFonts w:ascii="Times New Roman" w:hAnsi="Times New Roman"/>
                <w:color w:val="000000" w:themeColor="text1"/>
                <w:sz w:val="24"/>
                <w:szCs w:val="24"/>
              </w:rPr>
            </w:pPr>
            <w:proofErr w:type="spellStart"/>
            <w:r>
              <w:rPr>
                <w:rFonts w:ascii="Times New Roman" w:hAnsi="Times New Roman"/>
                <w:bCs/>
                <w:color w:val="000000" w:themeColor="text1"/>
                <w:sz w:val="24"/>
                <w:szCs w:val="24"/>
              </w:rPr>
              <w:lastRenderedPageBreak/>
              <w:t>Зо</w:t>
            </w:r>
            <w:proofErr w:type="spellEnd"/>
            <w:r>
              <w:rPr>
                <w:rFonts w:ascii="Times New Roman" w:hAnsi="Times New Roman"/>
                <w:bCs/>
                <w:color w:val="000000" w:themeColor="text1"/>
                <w:sz w:val="24"/>
                <w:szCs w:val="24"/>
              </w:rPr>
              <w:t xml:space="preserve"> 02.01</w:t>
            </w:r>
            <w:r>
              <w:rPr>
                <w:rFonts w:ascii="Times New Roman" w:hAnsi="Times New Roman"/>
                <w:color w:val="000000" w:themeColor="text1"/>
                <w:sz w:val="24"/>
                <w:szCs w:val="24"/>
              </w:rPr>
              <w:t xml:space="preserve"> номенклатура информационных источников, применяемых в профессиональной деятельности; </w:t>
            </w:r>
          </w:p>
          <w:p w14:paraId="5717E868" w14:textId="77777777" w:rsidR="007B3C4A" w:rsidRDefault="003B1D61">
            <w:pPr>
              <w:pStyle w:val="affffff2"/>
              <w:rPr>
                <w:rFonts w:ascii="Times New Roman" w:hAnsi="Times New Roman"/>
                <w:color w:val="000000" w:themeColor="text1"/>
                <w:sz w:val="24"/>
                <w:szCs w:val="24"/>
              </w:rPr>
            </w:pPr>
            <w:proofErr w:type="spellStart"/>
            <w:r>
              <w:rPr>
                <w:rFonts w:ascii="Times New Roman" w:hAnsi="Times New Roman"/>
                <w:bCs/>
                <w:color w:val="000000" w:themeColor="text1"/>
                <w:sz w:val="24"/>
                <w:szCs w:val="24"/>
              </w:rPr>
              <w:t>Зо</w:t>
            </w:r>
            <w:proofErr w:type="spellEnd"/>
            <w:r>
              <w:rPr>
                <w:rFonts w:ascii="Times New Roman" w:hAnsi="Times New Roman"/>
                <w:bCs/>
                <w:color w:val="000000" w:themeColor="text1"/>
                <w:sz w:val="24"/>
                <w:szCs w:val="24"/>
              </w:rPr>
              <w:t xml:space="preserve"> 02.02</w:t>
            </w:r>
            <w:r>
              <w:rPr>
                <w:rFonts w:ascii="Times New Roman" w:hAnsi="Times New Roman"/>
                <w:color w:val="000000" w:themeColor="text1"/>
                <w:sz w:val="24"/>
                <w:szCs w:val="24"/>
              </w:rPr>
              <w:t xml:space="preserve"> приемы структурирования информации; </w:t>
            </w:r>
          </w:p>
          <w:p w14:paraId="4B3BB393" w14:textId="77777777" w:rsidR="007B3C4A" w:rsidRDefault="003B1D61">
            <w:pPr>
              <w:pStyle w:val="affffff2"/>
              <w:rPr>
                <w:rFonts w:ascii="Times New Roman" w:hAnsi="Times New Roman"/>
                <w:color w:val="000000" w:themeColor="text1"/>
                <w:sz w:val="24"/>
                <w:szCs w:val="24"/>
              </w:rPr>
            </w:pPr>
            <w:proofErr w:type="spellStart"/>
            <w:r>
              <w:rPr>
                <w:rFonts w:ascii="Times New Roman" w:hAnsi="Times New Roman"/>
                <w:bCs/>
                <w:color w:val="000000" w:themeColor="text1"/>
                <w:sz w:val="24"/>
                <w:szCs w:val="24"/>
              </w:rPr>
              <w:t>Зо</w:t>
            </w:r>
            <w:proofErr w:type="spellEnd"/>
            <w:r>
              <w:rPr>
                <w:rFonts w:ascii="Times New Roman" w:hAnsi="Times New Roman"/>
                <w:bCs/>
                <w:color w:val="000000" w:themeColor="text1"/>
                <w:sz w:val="24"/>
                <w:szCs w:val="24"/>
              </w:rPr>
              <w:t xml:space="preserve"> 02.03</w:t>
            </w:r>
            <w:r>
              <w:rPr>
                <w:rFonts w:ascii="Times New Roman" w:hAnsi="Times New Roman"/>
                <w:color w:val="000000" w:themeColor="text1"/>
                <w:sz w:val="24"/>
                <w:szCs w:val="24"/>
              </w:rPr>
              <w:t xml:space="preserve">формат оформления результатов поиска информации, </w:t>
            </w:r>
            <w:r>
              <w:rPr>
                <w:rFonts w:ascii="Times New Roman" w:hAnsi="Times New Roman"/>
                <w:bCs/>
                <w:color w:val="000000" w:themeColor="text1"/>
                <w:sz w:val="24"/>
                <w:szCs w:val="24"/>
              </w:rPr>
              <w:t xml:space="preserve">современные средства и устройства </w:t>
            </w:r>
            <w:r>
              <w:rPr>
                <w:rFonts w:ascii="Times New Roman" w:hAnsi="Times New Roman"/>
                <w:bCs/>
                <w:color w:val="000000" w:themeColor="text1"/>
                <w:sz w:val="24"/>
                <w:szCs w:val="24"/>
              </w:rPr>
              <w:lastRenderedPageBreak/>
              <w:t>информатизации;</w:t>
            </w:r>
          </w:p>
          <w:p w14:paraId="4C64E76B" w14:textId="77777777" w:rsidR="007B3C4A" w:rsidRDefault="003B1D61">
            <w:pPr>
              <w:pStyle w:val="affffff2"/>
              <w:rPr>
                <w:rFonts w:ascii="Times New Roman" w:hAnsi="Times New Roman"/>
                <w:color w:val="000000" w:themeColor="text1"/>
                <w:sz w:val="24"/>
                <w:szCs w:val="24"/>
              </w:rPr>
            </w:pPr>
            <w:proofErr w:type="spellStart"/>
            <w:r>
              <w:rPr>
                <w:rFonts w:ascii="Times New Roman" w:hAnsi="Times New Roman"/>
                <w:bCs/>
                <w:color w:val="000000" w:themeColor="text1"/>
                <w:sz w:val="24"/>
                <w:szCs w:val="24"/>
              </w:rPr>
              <w:t>Зо</w:t>
            </w:r>
            <w:proofErr w:type="spellEnd"/>
            <w:r>
              <w:rPr>
                <w:rFonts w:ascii="Times New Roman" w:hAnsi="Times New Roman"/>
                <w:bCs/>
                <w:color w:val="000000" w:themeColor="text1"/>
                <w:sz w:val="24"/>
                <w:szCs w:val="24"/>
              </w:rPr>
              <w:t xml:space="preserve"> 02.04порядок их применения и программное обеспечение в профессиональной деятельности в том числе с использованием цифровых средств</w:t>
            </w:r>
            <w:r>
              <w:rPr>
                <w:rFonts w:ascii="Times New Roman" w:hAnsi="Times New Roman"/>
                <w:color w:val="000000" w:themeColor="text1"/>
                <w:sz w:val="24"/>
                <w:szCs w:val="24"/>
              </w:rPr>
              <w:t>.</w:t>
            </w:r>
          </w:p>
        </w:tc>
      </w:tr>
    </w:tbl>
    <w:p w14:paraId="0FC01EC2" w14:textId="77777777" w:rsidR="007B3C4A" w:rsidRDefault="007B3C4A">
      <w:pPr>
        <w:suppressAutoHyphens/>
        <w:spacing w:after="0" w:line="240" w:lineRule="auto"/>
        <w:ind w:firstLine="709"/>
        <w:rPr>
          <w:rFonts w:ascii="Times New Roman" w:hAnsi="Times New Roman"/>
          <w:b/>
          <w:color w:val="000000" w:themeColor="text1"/>
          <w:sz w:val="24"/>
          <w:szCs w:val="24"/>
        </w:rPr>
      </w:pPr>
    </w:p>
    <w:p w14:paraId="5868C294" w14:textId="77777777" w:rsidR="007B3C4A" w:rsidRDefault="003B1D61">
      <w:pPr>
        <w:suppressAutoHyphens/>
        <w:spacing w:after="0" w:line="240" w:lineRule="auto"/>
        <w:jc w:val="center"/>
        <w:rPr>
          <w:rFonts w:ascii="Times New Roman" w:hAnsi="Times New Roman"/>
          <w:b/>
          <w:color w:val="000000" w:themeColor="text1"/>
          <w:sz w:val="24"/>
          <w:szCs w:val="24"/>
        </w:rPr>
      </w:pPr>
      <w:r>
        <w:rPr>
          <w:rFonts w:ascii="Times New Roman" w:hAnsi="Times New Roman"/>
          <w:b/>
          <w:color w:val="000000" w:themeColor="text1"/>
          <w:sz w:val="24"/>
          <w:szCs w:val="24"/>
        </w:rPr>
        <w:t>2. СТРУКТУРА И СОДЕРЖАНИЕ УЧЕБНОЙ ДИСЦИПЛИНЫ</w:t>
      </w:r>
    </w:p>
    <w:p w14:paraId="45FD9A42" w14:textId="77777777" w:rsidR="007B3C4A" w:rsidRDefault="003B1D61">
      <w:pPr>
        <w:suppressAutoHyphens/>
        <w:spacing w:after="0" w:line="240" w:lineRule="auto"/>
        <w:ind w:firstLine="709"/>
        <w:rPr>
          <w:rFonts w:ascii="Times New Roman" w:hAnsi="Times New Roman"/>
          <w:b/>
          <w:color w:val="000000" w:themeColor="text1"/>
          <w:sz w:val="24"/>
          <w:szCs w:val="24"/>
        </w:rPr>
      </w:pPr>
      <w:r>
        <w:rPr>
          <w:rFonts w:ascii="Times New Roman" w:hAnsi="Times New Roman"/>
          <w:b/>
          <w:color w:val="000000" w:themeColor="text1"/>
          <w:sz w:val="24"/>
          <w:szCs w:val="24"/>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7054"/>
        <w:gridCol w:w="2517"/>
      </w:tblGrid>
      <w:tr w:rsidR="007B3C4A" w14:paraId="1535EE57" w14:textId="77777777">
        <w:trPr>
          <w:trHeight w:val="490"/>
        </w:trPr>
        <w:tc>
          <w:tcPr>
            <w:tcW w:w="3685" w:type="pct"/>
            <w:vAlign w:val="center"/>
          </w:tcPr>
          <w:p w14:paraId="2D139E6F" w14:textId="77777777" w:rsidR="007B3C4A" w:rsidRDefault="003B1D61">
            <w:pPr>
              <w:suppressAutoHyphens/>
              <w:spacing w:after="0" w:line="240" w:lineRule="auto"/>
              <w:rPr>
                <w:rFonts w:ascii="Times New Roman" w:hAnsi="Times New Roman"/>
                <w:b/>
                <w:color w:val="000000" w:themeColor="text1"/>
                <w:sz w:val="24"/>
                <w:szCs w:val="24"/>
              </w:rPr>
            </w:pPr>
            <w:r>
              <w:rPr>
                <w:rFonts w:ascii="Times New Roman" w:hAnsi="Times New Roman"/>
                <w:b/>
                <w:color w:val="000000" w:themeColor="text1"/>
                <w:sz w:val="24"/>
                <w:szCs w:val="24"/>
              </w:rPr>
              <w:t>Вид учебной работы</w:t>
            </w:r>
          </w:p>
        </w:tc>
        <w:tc>
          <w:tcPr>
            <w:tcW w:w="1315" w:type="pct"/>
            <w:vAlign w:val="center"/>
          </w:tcPr>
          <w:p w14:paraId="64B1D499" w14:textId="77777777" w:rsidR="007B3C4A" w:rsidRDefault="003B1D61">
            <w:pPr>
              <w:suppressAutoHyphens/>
              <w:spacing w:after="0" w:line="240" w:lineRule="auto"/>
              <w:rPr>
                <w:rFonts w:ascii="Times New Roman" w:hAnsi="Times New Roman"/>
                <w:b/>
                <w:iCs/>
                <w:color w:val="000000" w:themeColor="text1"/>
                <w:sz w:val="24"/>
                <w:szCs w:val="24"/>
              </w:rPr>
            </w:pPr>
            <w:r>
              <w:rPr>
                <w:rFonts w:ascii="Times New Roman" w:hAnsi="Times New Roman"/>
                <w:b/>
                <w:iCs/>
                <w:color w:val="000000" w:themeColor="text1"/>
                <w:sz w:val="24"/>
                <w:szCs w:val="24"/>
              </w:rPr>
              <w:t>Объем в часах</w:t>
            </w:r>
          </w:p>
        </w:tc>
      </w:tr>
      <w:tr w:rsidR="007B3C4A" w14:paraId="02149334" w14:textId="77777777">
        <w:trPr>
          <w:trHeight w:val="490"/>
        </w:trPr>
        <w:tc>
          <w:tcPr>
            <w:tcW w:w="3685" w:type="pct"/>
            <w:vAlign w:val="center"/>
          </w:tcPr>
          <w:p w14:paraId="510543A4" w14:textId="77777777" w:rsidR="007B3C4A" w:rsidRDefault="003B1D61">
            <w:pPr>
              <w:suppressAutoHyphens/>
              <w:spacing w:after="0" w:line="240" w:lineRule="auto"/>
              <w:rPr>
                <w:rFonts w:ascii="Times New Roman" w:hAnsi="Times New Roman"/>
                <w:b/>
                <w:color w:val="000000" w:themeColor="text1"/>
                <w:sz w:val="24"/>
                <w:szCs w:val="24"/>
              </w:rPr>
            </w:pPr>
            <w:r>
              <w:rPr>
                <w:rFonts w:ascii="Times New Roman" w:hAnsi="Times New Roman"/>
                <w:b/>
                <w:color w:val="000000" w:themeColor="text1"/>
                <w:sz w:val="24"/>
                <w:szCs w:val="24"/>
              </w:rPr>
              <w:t>Объем образовательной программы учебной дисциплины</w:t>
            </w:r>
          </w:p>
        </w:tc>
        <w:tc>
          <w:tcPr>
            <w:tcW w:w="1315" w:type="pct"/>
            <w:vAlign w:val="center"/>
          </w:tcPr>
          <w:p w14:paraId="5200C1B8" w14:textId="77777777" w:rsidR="007B3C4A" w:rsidRDefault="003B1D61">
            <w:pPr>
              <w:suppressAutoHyphens/>
              <w:spacing w:after="0" w:line="240" w:lineRule="auto"/>
              <w:rPr>
                <w:rFonts w:ascii="Times New Roman" w:hAnsi="Times New Roman"/>
                <w:iCs/>
                <w:color w:val="000000" w:themeColor="text1"/>
                <w:sz w:val="24"/>
                <w:szCs w:val="24"/>
              </w:rPr>
            </w:pPr>
            <w:r>
              <w:rPr>
                <w:rFonts w:ascii="Times New Roman" w:hAnsi="Times New Roman"/>
                <w:iCs/>
                <w:color w:val="000000" w:themeColor="text1"/>
                <w:sz w:val="24"/>
                <w:szCs w:val="24"/>
              </w:rPr>
              <w:t>127</w:t>
            </w:r>
          </w:p>
        </w:tc>
      </w:tr>
      <w:tr w:rsidR="007B3C4A" w14:paraId="3E3D84C6" w14:textId="77777777">
        <w:trPr>
          <w:trHeight w:val="490"/>
        </w:trPr>
        <w:tc>
          <w:tcPr>
            <w:tcW w:w="3685" w:type="pct"/>
            <w:shd w:val="clear" w:color="auto" w:fill="auto"/>
            <w:vAlign w:val="center"/>
          </w:tcPr>
          <w:p w14:paraId="6A5FDFD2" w14:textId="77777777" w:rsidR="007B3C4A" w:rsidRDefault="003B1D61">
            <w:pPr>
              <w:suppressAutoHyphens/>
              <w:spacing w:after="0" w:line="240" w:lineRule="auto"/>
              <w:rPr>
                <w:rFonts w:ascii="Times New Roman" w:hAnsi="Times New Roman"/>
                <w:b/>
                <w:color w:val="000000" w:themeColor="text1"/>
                <w:sz w:val="24"/>
                <w:szCs w:val="24"/>
              </w:rPr>
            </w:pPr>
            <w:r>
              <w:rPr>
                <w:rFonts w:ascii="Times New Roman" w:hAnsi="Times New Roman"/>
                <w:b/>
                <w:color w:val="000000" w:themeColor="text1"/>
                <w:sz w:val="24"/>
                <w:szCs w:val="24"/>
              </w:rPr>
              <w:t>в т.ч. в форме практической подготовки</w:t>
            </w:r>
          </w:p>
        </w:tc>
        <w:tc>
          <w:tcPr>
            <w:tcW w:w="1315" w:type="pct"/>
            <w:shd w:val="clear" w:color="auto" w:fill="auto"/>
            <w:vAlign w:val="center"/>
          </w:tcPr>
          <w:p w14:paraId="7B1A6264" w14:textId="77777777" w:rsidR="007B3C4A" w:rsidRDefault="007B3C4A">
            <w:pPr>
              <w:suppressAutoHyphens/>
              <w:spacing w:after="0" w:line="240" w:lineRule="auto"/>
              <w:rPr>
                <w:rFonts w:ascii="Times New Roman" w:hAnsi="Times New Roman"/>
                <w:iCs/>
                <w:color w:val="000000" w:themeColor="text1"/>
                <w:sz w:val="24"/>
                <w:szCs w:val="24"/>
              </w:rPr>
            </w:pPr>
          </w:p>
        </w:tc>
      </w:tr>
      <w:tr w:rsidR="007B3C4A" w14:paraId="0C9FDD50" w14:textId="77777777">
        <w:trPr>
          <w:trHeight w:val="336"/>
        </w:trPr>
        <w:tc>
          <w:tcPr>
            <w:tcW w:w="5000" w:type="pct"/>
            <w:gridSpan w:val="2"/>
            <w:vAlign w:val="center"/>
          </w:tcPr>
          <w:p w14:paraId="591B6FE1" w14:textId="77777777" w:rsidR="007B3C4A" w:rsidRDefault="003B1D61">
            <w:pPr>
              <w:suppressAutoHyphens/>
              <w:spacing w:after="0" w:line="240" w:lineRule="auto"/>
              <w:rPr>
                <w:rFonts w:ascii="Times New Roman" w:hAnsi="Times New Roman"/>
                <w:iCs/>
                <w:color w:val="000000" w:themeColor="text1"/>
                <w:sz w:val="24"/>
                <w:szCs w:val="24"/>
              </w:rPr>
            </w:pPr>
            <w:r>
              <w:rPr>
                <w:rFonts w:ascii="Times New Roman" w:hAnsi="Times New Roman"/>
                <w:color w:val="000000" w:themeColor="text1"/>
                <w:sz w:val="24"/>
                <w:szCs w:val="24"/>
              </w:rPr>
              <w:t>в т. ч.:</w:t>
            </w:r>
          </w:p>
        </w:tc>
      </w:tr>
      <w:tr w:rsidR="007B3C4A" w14:paraId="15F1EED3" w14:textId="77777777">
        <w:trPr>
          <w:trHeight w:val="490"/>
        </w:trPr>
        <w:tc>
          <w:tcPr>
            <w:tcW w:w="3685" w:type="pct"/>
            <w:vAlign w:val="center"/>
          </w:tcPr>
          <w:p w14:paraId="6BF9FFFB" w14:textId="77777777" w:rsidR="007B3C4A" w:rsidRDefault="003B1D61">
            <w:pPr>
              <w:suppressAutoHyphens/>
              <w:spacing w:after="0" w:line="240" w:lineRule="auto"/>
              <w:rPr>
                <w:rFonts w:ascii="Times New Roman" w:hAnsi="Times New Roman"/>
                <w:color w:val="000000" w:themeColor="text1"/>
                <w:sz w:val="24"/>
                <w:szCs w:val="24"/>
              </w:rPr>
            </w:pPr>
            <w:r>
              <w:rPr>
                <w:rFonts w:ascii="Times New Roman" w:hAnsi="Times New Roman"/>
                <w:color w:val="000000" w:themeColor="text1"/>
                <w:sz w:val="24"/>
                <w:szCs w:val="24"/>
              </w:rPr>
              <w:t>теоретическое обучение</w:t>
            </w:r>
          </w:p>
        </w:tc>
        <w:tc>
          <w:tcPr>
            <w:tcW w:w="1315" w:type="pct"/>
            <w:vAlign w:val="center"/>
          </w:tcPr>
          <w:p w14:paraId="70DE29AE" w14:textId="77777777" w:rsidR="007B3C4A" w:rsidRDefault="003B1D61">
            <w:pPr>
              <w:suppressAutoHyphens/>
              <w:spacing w:after="0" w:line="240" w:lineRule="auto"/>
              <w:rPr>
                <w:rFonts w:ascii="Times New Roman" w:hAnsi="Times New Roman"/>
                <w:iCs/>
                <w:color w:val="000000" w:themeColor="text1"/>
                <w:sz w:val="24"/>
                <w:szCs w:val="24"/>
              </w:rPr>
            </w:pPr>
            <w:r>
              <w:rPr>
                <w:rFonts w:ascii="Times New Roman" w:hAnsi="Times New Roman"/>
                <w:iCs/>
                <w:color w:val="000000" w:themeColor="text1"/>
                <w:sz w:val="24"/>
                <w:szCs w:val="24"/>
              </w:rPr>
              <w:t>127</w:t>
            </w:r>
          </w:p>
        </w:tc>
      </w:tr>
      <w:tr w:rsidR="007B3C4A" w14:paraId="4D7635C2" w14:textId="77777777">
        <w:trPr>
          <w:trHeight w:val="490"/>
        </w:trPr>
        <w:tc>
          <w:tcPr>
            <w:tcW w:w="3685" w:type="pct"/>
            <w:vAlign w:val="center"/>
          </w:tcPr>
          <w:p w14:paraId="7D63DCCE" w14:textId="77777777" w:rsidR="007B3C4A" w:rsidRDefault="003B1D61">
            <w:pPr>
              <w:suppressAutoHyphens/>
              <w:spacing w:after="0" w:line="240" w:lineRule="auto"/>
              <w:rPr>
                <w:rFonts w:ascii="Times New Roman" w:hAnsi="Times New Roman"/>
                <w:color w:val="000000" w:themeColor="text1"/>
                <w:sz w:val="24"/>
                <w:szCs w:val="24"/>
              </w:rPr>
            </w:pPr>
            <w:r>
              <w:rPr>
                <w:rFonts w:ascii="Times New Roman" w:hAnsi="Times New Roman"/>
                <w:color w:val="000000" w:themeColor="text1"/>
                <w:sz w:val="24"/>
                <w:szCs w:val="24"/>
              </w:rPr>
              <w:t>лабораторные работы</w:t>
            </w:r>
            <w:r>
              <w:rPr>
                <w:rFonts w:ascii="Times New Roman" w:hAnsi="Times New Roman"/>
                <w:i/>
                <w:color w:val="000000" w:themeColor="text1"/>
                <w:sz w:val="24"/>
                <w:szCs w:val="24"/>
              </w:rPr>
              <w:t xml:space="preserve"> (если предусмотрено)</w:t>
            </w:r>
          </w:p>
        </w:tc>
        <w:tc>
          <w:tcPr>
            <w:tcW w:w="1315" w:type="pct"/>
            <w:vAlign w:val="center"/>
          </w:tcPr>
          <w:p w14:paraId="7B1AC7F7" w14:textId="77777777" w:rsidR="007B3C4A" w:rsidRDefault="007B3C4A">
            <w:pPr>
              <w:suppressAutoHyphens/>
              <w:spacing w:after="0" w:line="240" w:lineRule="auto"/>
              <w:rPr>
                <w:rFonts w:ascii="Times New Roman" w:hAnsi="Times New Roman"/>
                <w:iCs/>
                <w:color w:val="000000" w:themeColor="text1"/>
                <w:sz w:val="24"/>
                <w:szCs w:val="24"/>
              </w:rPr>
            </w:pPr>
          </w:p>
        </w:tc>
      </w:tr>
      <w:tr w:rsidR="007B3C4A" w14:paraId="2441A408" w14:textId="77777777">
        <w:trPr>
          <w:trHeight w:val="490"/>
        </w:trPr>
        <w:tc>
          <w:tcPr>
            <w:tcW w:w="3685" w:type="pct"/>
            <w:vAlign w:val="center"/>
          </w:tcPr>
          <w:p w14:paraId="4AF92406" w14:textId="77777777" w:rsidR="007B3C4A" w:rsidRDefault="003B1D61">
            <w:pPr>
              <w:suppressAutoHyphens/>
              <w:spacing w:after="0" w:line="240" w:lineRule="auto"/>
              <w:rPr>
                <w:rFonts w:ascii="Times New Roman" w:hAnsi="Times New Roman"/>
                <w:color w:val="000000" w:themeColor="text1"/>
                <w:sz w:val="24"/>
                <w:szCs w:val="24"/>
              </w:rPr>
            </w:pPr>
            <w:r>
              <w:rPr>
                <w:rFonts w:ascii="Times New Roman" w:hAnsi="Times New Roman"/>
                <w:color w:val="000000" w:themeColor="text1"/>
                <w:sz w:val="24"/>
                <w:szCs w:val="24"/>
              </w:rPr>
              <w:t>практические занятия</w:t>
            </w:r>
            <w:r>
              <w:rPr>
                <w:rFonts w:ascii="Times New Roman" w:hAnsi="Times New Roman"/>
                <w:i/>
                <w:color w:val="000000" w:themeColor="text1"/>
                <w:sz w:val="24"/>
                <w:szCs w:val="24"/>
              </w:rPr>
              <w:t xml:space="preserve"> (если предусмотрено)</w:t>
            </w:r>
          </w:p>
        </w:tc>
        <w:tc>
          <w:tcPr>
            <w:tcW w:w="1315" w:type="pct"/>
            <w:vAlign w:val="center"/>
          </w:tcPr>
          <w:p w14:paraId="52E7DE22" w14:textId="77777777" w:rsidR="007B3C4A" w:rsidRDefault="007B3C4A">
            <w:pPr>
              <w:suppressAutoHyphens/>
              <w:spacing w:after="0" w:line="240" w:lineRule="auto"/>
              <w:rPr>
                <w:rFonts w:ascii="Times New Roman" w:hAnsi="Times New Roman"/>
                <w:iCs/>
                <w:color w:val="000000" w:themeColor="text1"/>
                <w:sz w:val="24"/>
                <w:szCs w:val="24"/>
              </w:rPr>
            </w:pPr>
          </w:p>
        </w:tc>
      </w:tr>
      <w:tr w:rsidR="007B3C4A" w14:paraId="0FD7FC99" w14:textId="77777777">
        <w:trPr>
          <w:trHeight w:val="490"/>
        </w:trPr>
        <w:tc>
          <w:tcPr>
            <w:tcW w:w="3685" w:type="pct"/>
            <w:vAlign w:val="center"/>
          </w:tcPr>
          <w:p w14:paraId="053E8D0B" w14:textId="77777777" w:rsidR="007B3C4A" w:rsidRDefault="003B1D61">
            <w:pPr>
              <w:suppressAutoHyphens/>
              <w:spacing w:after="0" w:line="240" w:lineRule="auto"/>
              <w:rPr>
                <w:rFonts w:ascii="Times New Roman" w:hAnsi="Times New Roman"/>
                <w:color w:val="000000" w:themeColor="text1"/>
                <w:sz w:val="24"/>
                <w:szCs w:val="24"/>
              </w:rPr>
            </w:pPr>
            <w:r>
              <w:rPr>
                <w:rFonts w:ascii="Times New Roman" w:hAnsi="Times New Roman"/>
                <w:color w:val="000000" w:themeColor="text1"/>
                <w:sz w:val="24"/>
                <w:szCs w:val="24"/>
              </w:rPr>
              <w:t xml:space="preserve">курсовая работа (проект) </w:t>
            </w:r>
            <w:r>
              <w:rPr>
                <w:rFonts w:ascii="Times New Roman" w:hAnsi="Times New Roman"/>
                <w:i/>
                <w:color w:val="000000" w:themeColor="text1"/>
                <w:sz w:val="24"/>
                <w:szCs w:val="24"/>
              </w:rPr>
              <w:t>(если предусмотрено для специальностей</w:t>
            </w:r>
            <w:r>
              <w:rPr>
                <w:rFonts w:ascii="Times New Roman" w:hAnsi="Times New Roman"/>
                <w:color w:val="000000" w:themeColor="text1"/>
                <w:sz w:val="24"/>
                <w:szCs w:val="24"/>
              </w:rPr>
              <w:t>)</w:t>
            </w:r>
          </w:p>
        </w:tc>
        <w:tc>
          <w:tcPr>
            <w:tcW w:w="1315" w:type="pct"/>
            <w:vAlign w:val="center"/>
          </w:tcPr>
          <w:p w14:paraId="4BB59312" w14:textId="77777777" w:rsidR="007B3C4A" w:rsidRDefault="003B1D61">
            <w:pPr>
              <w:suppressAutoHyphens/>
              <w:spacing w:after="0" w:line="240" w:lineRule="auto"/>
              <w:rPr>
                <w:rFonts w:ascii="Times New Roman" w:hAnsi="Times New Roman"/>
                <w:iCs/>
                <w:color w:val="000000" w:themeColor="text1"/>
                <w:sz w:val="24"/>
                <w:szCs w:val="24"/>
              </w:rPr>
            </w:pPr>
            <w:r>
              <w:rPr>
                <w:rFonts w:ascii="Times New Roman" w:hAnsi="Times New Roman"/>
                <w:iCs/>
                <w:color w:val="000000" w:themeColor="text1"/>
                <w:sz w:val="24"/>
                <w:szCs w:val="24"/>
              </w:rPr>
              <w:t>10</w:t>
            </w:r>
          </w:p>
        </w:tc>
      </w:tr>
      <w:tr w:rsidR="007B3C4A" w14:paraId="16264D70" w14:textId="77777777">
        <w:trPr>
          <w:trHeight w:val="267"/>
        </w:trPr>
        <w:tc>
          <w:tcPr>
            <w:tcW w:w="3685" w:type="pct"/>
            <w:vAlign w:val="center"/>
          </w:tcPr>
          <w:p w14:paraId="6C023200" w14:textId="77777777" w:rsidR="007B3C4A" w:rsidRDefault="003B1D61">
            <w:pPr>
              <w:suppressAutoHyphens/>
              <w:spacing w:after="0" w:line="240" w:lineRule="auto"/>
              <w:rPr>
                <w:rFonts w:ascii="Times New Roman" w:hAnsi="Times New Roman"/>
                <w:i/>
                <w:color w:val="000000" w:themeColor="text1"/>
                <w:sz w:val="24"/>
                <w:szCs w:val="24"/>
              </w:rPr>
            </w:pPr>
            <w:r>
              <w:rPr>
                <w:rFonts w:ascii="Times New Roman" w:hAnsi="Times New Roman"/>
                <w:i/>
                <w:color w:val="000000" w:themeColor="text1"/>
                <w:sz w:val="24"/>
                <w:szCs w:val="24"/>
              </w:rPr>
              <w:t>Самостоятельная работа</w:t>
            </w:r>
          </w:p>
        </w:tc>
        <w:tc>
          <w:tcPr>
            <w:tcW w:w="1315" w:type="pct"/>
            <w:vAlign w:val="center"/>
          </w:tcPr>
          <w:p w14:paraId="2B452196" w14:textId="77777777" w:rsidR="007B3C4A" w:rsidRDefault="007B3C4A">
            <w:pPr>
              <w:suppressAutoHyphens/>
              <w:spacing w:after="0" w:line="240" w:lineRule="auto"/>
              <w:rPr>
                <w:rFonts w:ascii="Times New Roman" w:hAnsi="Times New Roman"/>
                <w:iCs/>
                <w:color w:val="000000" w:themeColor="text1"/>
                <w:sz w:val="24"/>
                <w:szCs w:val="24"/>
              </w:rPr>
            </w:pPr>
          </w:p>
        </w:tc>
      </w:tr>
      <w:tr w:rsidR="007B3C4A" w14:paraId="0E05EFB8" w14:textId="77777777">
        <w:trPr>
          <w:trHeight w:val="331"/>
        </w:trPr>
        <w:tc>
          <w:tcPr>
            <w:tcW w:w="3685" w:type="pct"/>
            <w:vAlign w:val="center"/>
          </w:tcPr>
          <w:p w14:paraId="56758246" w14:textId="77777777" w:rsidR="007B3C4A" w:rsidRDefault="003B1D61">
            <w:pPr>
              <w:suppressAutoHyphens/>
              <w:spacing w:after="0" w:line="240" w:lineRule="auto"/>
              <w:rPr>
                <w:rFonts w:ascii="Times New Roman" w:hAnsi="Times New Roman"/>
                <w:i/>
                <w:color w:val="000000" w:themeColor="text1"/>
                <w:sz w:val="24"/>
                <w:szCs w:val="24"/>
              </w:rPr>
            </w:pPr>
            <w:r>
              <w:rPr>
                <w:rFonts w:ascii="Times New Roman" w:hAnsi="Times New Roman"/>
                <w:b/>
                <w:iCs/>
                <w:color w:val="000000" w:themeColor="text1"/>
                <w:sz w:val="24"/>
                <w:szCs w:val="24"/>
              </w:rPr>
              <w:t>Промежуточная аттестация в форме экзамена</w:t>
            </w:r>
          </w:p>
        </w:tc>
        <w:tc>
          <w:tcPr>
            <w:tcW w:w="1315" w:type="pct"/>
            <w:vAlign w:val="center"/>
          </w:tcPr>
          <w:p w14:paraId="7513A74B" w14:textId="77777777" w:rsidR="007B3C4A" w:rsidRDefault="007B3C4A">
            <w:pPr>
              <w:suppressAutoHyphens/>
              <w:spacing w:after="0" w:line="240" w:lineRule="auto"/>
              <w:rPr>
                <w:rFonts w:ascii="Times New Roman" w:hAnsi="Times New Roman"/>
                <w:iCs/>
                <w:color w:val="000000" w:themeColor="text1"/>
                <w:sz w:val="24"/>
                <w:szCs w:val="24"/>
              </w:rPr>
            </w:pPr>
          </w:p>
        </w:tc>
      </w:tr>
    </w:tbl>
    <w:p w14:paraId="14CA28E8" w14:textId="77777777" w:rsidR="007B3C4A" w:rsidRDefault="007B3C4A">
      <w:pPr>
        <w:spacing w:after="0" w:line="240" w:lineRule="auto"/>
        <w:rPr>
          <w:rFonts w:ascii="Times New Roman" w:hAnsi="Times New Roman"/>
          <w:b/>
          <w:i/>
          <w:color w:val="000000" w:themeColor="text1"/>
          <w:sz w:val="24"/>
          <w:szCs w:val="24"/>
        </w:rPr>
        <w:sectPr w:rsidR="007B3C4A">
          <w:pgSz w:w="11906" w:h="16838"/>
          <w:pgMar w:top="1134" w:right="850" w:bottom="284" w:left="1701" w:header="708" w:footer="708" w:gutter="0"/>
          <w:cols w:space="720"/>
          <w:docGrid w:linePitch="299"/>
        </w:sectPr>
      </w:pPr>
    </w:p>
    <w:p w14:paraId="2A901590" w14:textId="77777777" w:rsidR="007B3C4A" w:rsidRDefault="003B1D61">
      <w:pPr>
        <w:spacing w:after="0" w:line="240" w:lineRule="auto"/>
        <w:ind w:firstLine="709"/>
        <w:rPr>
          <w:rFonts w:ascii="Times New Roman" w:hAnsi="Times New Roman"/>
          <w:b/>
          <w:bCs/>
          <w:color w:val="000000" w:themeColor="text1"/>
          <w:sz w:val="24"/>
          <w:szCs w:val="24"/>
        </w:rPr>
      </w:pPr>
      <w:r>
        <w:rPr>
          <w:rFonts w:ascii="Times New Roman" w:hAnsi="Times New Roman"/>
          <w:b/>
          <w:color w:val="000000" w:themeColor="text1"/>
          <w:sz w:val="24"/>
          <w:szCs w:val="24"/>
        </w:rPr>
        <w:lastRenderedPageBreak/>
        <w:t xml:space="preserve">2.2. Тематический план и содержание учебной дисциплины </w:t>
      </w:r>
    </w:p>
    <w:tbl>
      <w:tblPr>
        <w:tblW w:w="493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41"/>
        <w:gridCol w:w="5400"/>
        <w:gridCol w:w="1981"/>
        <w:gridCol w:w="2126"/>
        <w:gridCol w:w="1136"/>
        <w:gridCol w:w="2137"/>
      </w:tblGrid>
      <w:tr w:rsidR="007B3C4A" w14:paraId="0D7E96F2" w14:textId="77777777">
        <w:trPr>
          <w:trHeight w:val="20"/>
        </w:trPr>
        <w:tc>
          <w:tcPr>
            <w:tcW w:w="659" w:type="pct"/>
            <w:vAlign w:val="center"/>
          </w:tcPr>
          <w:p w14:paraId="74980183" w14:textId="77777777" w:rsidR="007B3C4A" w:rsidRDefault="003B1D61">
            <w:pPr>
              <w:suppressAutoHyphens/>
              <w:spacing w:after="0" w:line="240" w:lineRule="auto"/>
              <w:jc w:val="center"/>
              <w:rPr>
                <w:rFonts w:ascii="Times New Roman" w:hAnsi="Times New Roman"/>
                <w:b/>
                <w:bCs/>
                <w:color w:val="000000" w:themeColor="text1"/>
                <w:sz w:val="24"/>
                <w:szCs w:val="24"/>
              </w:rPr>
            </w:pPr>
            <w:r>
              <w:rPr>
                <w:rFonts w:ascii="Times New Roman" w:hAnsi="Times New Roman"/>
                <w:b/>
                <w:bCs/>
                <w:color w:val="000000" w:themeColor="text1"/>
                <w:sz w:val="24"/>
                <w:szCs w:val="24"/>
              </w:rPr>
              <w:t>Наименование разделов и тем</w:t>
            </w:r>
          </w:p>
        </w:tc>
        <w:tc>
          <w:tcPr>
            <w:tcW w:w="1834" w:type="pct"/>
            <w:vAlign w:val="center"/>
          </w:tcPr>
          <w:p w14:paraId="067EF462" w14:textId="77777777" w:rsidR="007B3C4A" w:rsidRDefault="003B1D61">
            <w:pPr>
              <w:suppressAutoHyphens/>
              <w:spacing w:after="0" w:line="240" w:lineRule="auto"/>
              <w:jc w:val="center"/>
              <w:rPr>
                <w:rFonts w:ascii="Times New Roman" w:hAnsi="Times New Roman"/>
                <w:b/>
                <w:bCs/>
                <w:color w:val="000000" w:themeColor="text1"/>
                <w:sz w:val="24"/>
                <w:szCs w:val="24"/>
              </w:rPr>
            </w:pPr>
            <w:r>
              <w:rPr>
                <w:rFonts w:ascii="Times New Roman" w:hAnsi="Times New Roman"/>
                <w:b/>
                <w:bCs/>
                <w:color w:val="000000" w:themeColor="text1"/>
                <w:sz w:val="24"/>
                <w:szCs w:val="24"/>
              </w:rPr>
              <w:t>Содержание учебного материала и формы организации деятельности обучающихся</w:t>
            </w:r>
          </w:p>
        </w:tc>
        <w:tc>
          <w:tcPr>
            <w:tcW w:w="673" w:type="pct"/>
            <w:vAlign w:val="center"/>
          </w:tcPr>
          <w:p w14:paraId="4F71F565" w14:textId="77777777" w:rsidR="007B3C4A" w:rsidRDefault="003B1D61">
            <w:pPr>
              <w:suppressAutoHyphens/>
              <w:spacing w:after="0" w:line="240" w:lineRule="auto"/>
              <w:jc w:val="center"/>
              <w:rPr>
                <w:rFonts w:ascii="Times New Roman" w:hAnsi="Times New Roman"/>
                <w:b/>
                <w:bCs/>
                <w:color w:val="000000" w:themeColor="text1"/>
                <w:sz w:val="24"/>
                <w:szCs w:val="24"/>
              </w:rPr>
            </w:pPr>
            <w:r>
              <w:rPr>
                <w:rFonts w:ascii="Times New Roman" w:hAnsi="Times New Roman"/>
                <w:b/>
                <w:bCs/>
                <w:color w:val="000000" w:themeColor="text1"/>
                <w:sz w:val="24"/>
                <w:szCs w:val="24"/>
              </w:rPr>
              <w:t xml:space="preserve">Объем, акад. ч / в том числе в форме практической подготовки, </w:t>
            </w:r>
            <w:proofErr w:type="spellStart"/>
            <w:r>
              <w:rPr>
                <w:rFonts w:ascii="Times New Roman" w:hAnsi="Times New Roman"/>
                <w:b/>
                <w:bCs/>
                <w:color w:val="000000" w:themeColor="text1"/>
                <w:sz w:val="24"/>
                <w:szCs w:val="24"/>
              </w:rPr>
              <w:t>акад</w:t>
            </w:r>
            <w:proofErr w:type="spellEnd"/>
            <w:r>
              <w:rPr>
                <w:rFonts w:ascii="Times New Roman" w:hAnsi="Times New Roman"/>
                <w:b/>
                <w:bCs/>
                <w:color w:val="000000" w:themeColor="text1"/>
                <w:sz w:val="24"/>
                <w:szCs w:val="24"/>
              </w:rPr>
              <w:t xml:space="preserve"> ч</w:t>
            </w:r>
          </w:p>
        </w:tc>
        <w:tc>
          <w:tcPr>
            <w:tcW w:w="722" w:type="pct"/>
            <w:vAlign w:val="center"/>
          </w:tcPr>
          <w:p w14:paraId="61DFFA75" w14:textId="77777777" w:rsidR="007B3C4A" w:rsidRDefault="003B1D61">
            <w:pPr>
              <w:suppressAutoHyphens/>
              <w:spacing w:after="0" w:line="240" w:lineRule="auto"/>
              <w:jc w:val="center"/>
              <w:rPr>
                <w:rFonts w:ascii="Times New Roman" w:hAnsi="Times New Roman"/>
                <w:b/>
                <w:bCs/>
                <w:color w:val="000000" w:themeColor="text1"/>
                <w:sz w:val="24"/>
                <w:szCs w:val="24"/>
              </w:rPr>
            </w:pPr>
            <w:r>
              <w:rPr>
                <w:rFonts w:ascii="Times New Roman" w:hAnsi="Times New Roman"/>
                <w:b/>
                <w:bCs/>
                <w:color w:val="000000" w:themeColor="text1"/>
                <w:sz w:val="24"/>
                <w:szCs w:val="24"/>
              </w:rPr>
              <w:t>Коды компетенций и личностных результатов, формированию которых способствует элемент программы</w:t>
            </w:r>
          </w:p>
        </w:tc>
        <w:tc>
          <w:tcPr>
            <w:tcW w:w="386" w:type="pct"/>
          </w:tcPr>
          <w:p w14:paraId="68984161" w14:textId="77777777" w:rsidR="007B3C4A" w:rsidRDefault="003B1D61">
            <w:pPr>
              <w:suppressAutoHyphens/>
              <w:spacing w:after="0" w:line="240" w:lineRule="auto"/>
              <w:jc w:val="center"/>
              <w:rPr>
                <w:rFonts w:ascii="Times New Roman" w:hAnsi="Times New Roman"/>
                <w:b/>
                <w:bCs/>
                <w:color w:val="000000" w:themeColor="text1"/>
                <w:sz w:val="24"/>
                <w:szCs w:val="24"/>
              </w:rPr>
            </w:pPr>
            <w:r>
              <w:rPr>
                <w:rFonts w:ascii="Times New Roman" w:hAnsi="Times New Roman"/>
                <w:color w:val="000000" w:themeColor="text1"/>
                <w:sz w:val="24"/>
                <w:szCs w:val="24"/>
              </w:rPr>
              <w:t>Код ОК</w:t>
            </w:r>
          </w:p>
        </w:tc>
        <w:tc>
          <w:tcPr>
            <w:tcW w:w="727" w:type="pct"/>
          </w:tcPr>
          <w:p w14:paraId="34110F24" w14:textId="77777777" w:rsidR="007B3C4A" w:rsidRDefault="003B1D61">
            <w:pPr>
              <w:suppressAutoHyphens/>
              <w:spacing w:after="0" w:line="240" w:lineRule="auto"/>
              <w:jc w:val="center"/>
              <w:rPr>
                <w:rFonts w:ascii="Times New Roman" w:hAnsi="Times New Roman"/>
                <w:b/>
                <w:bCs/>
                <w:color w:val="000000" w:themeColor="text1"/>
                <w:sz w:val="24"/>
                <w:szCs w:val="24"/>
              </w:rPr>
            </w:pPr>
            <w:r>
              <w:rPr>
                <w:rFonts w:ascii="Times New Roman" w:hAnsi="Times New Roman"/>
                <w:color w:val="000000" w:themeColor="text1"/>
                <w:sz w:val="24"/>
                <w:szCs w:val="24"/>
              </w:rPr>
              <w:t>Код Н/У/З</w:t>
            </w:r>
          </w:p>
        </w:tc>
      </w:tr>
      <w:tr w:rsidR="007B3C4A" w14:paraId="18B11E5E" w14:textId="77777777">
        <w:trPr>
          <w:trHeight w:val="20"/>
        </w:trPr>
        <w:tc>
          <w:tcPr>
            <w:tcW w:w="659" w:type="pct"/>
          </w:tcPr>
          <w:p w14:paraId="4C71849A" w14:textId="77777777" w:rsidR="007B3C4A" w:rsidRDefault="003B1D61">
            <w:pPr>
              <w:spacing w:after="0" w:line="240" w:lineRule="auto"/>
              <w:jc w:val="center"/>
              <w:rPr>
                <w:rFonts w:ascii="Times New Roman" w:hAnsi="Times New Roman"/>
                <w:b/>
                <w:bCs/>
                <w:i/>
                <w:iCs/>
                <w:color w:val="000000" w:themeColor="text1"/>
                <w:sz w:val="24"/>
                <w:szCs w:val="24"/>
              </w:rPr>
            </w:pPr>
            <w:r>
              <w:rPr>
                <w:rFonts w:ascii="Times New Roman" w:hAnsi="Times New Roman"/>
                <w:b/>
                <w:bCs/>
                <w:i/>
                <w:iCs/>
                <w:color w:val="000000" w:themeColor="text1"/>
                <w:sz w:val="24"/>
                <w:szCs w:val="24"/>
              </w:rPr>
              <w:t>1</w:t>
            </w:r>
          </w:p>
        </w:tc>
        <w:tc>
          <w:tcPr>
            <w:tcW w:w="1834" w:type="pct"/>
          </w:tcPr>
          <w:p w14:paraId="39F8D4BF" w14:textId="77777777" w:rsidR="007B3C4A" w:rsidRDefault="003B1D61">
            <w:pPr>
              <w:spacing w:after="0" w:line="240" w:lineRule="auto"/>
              <w:jc w:val="center"/>
              <w:rPr>
                <w:rFonts w:ascii="Times New Roman" w:hAnsi="Times New Roman"/>
                <w:b/>
                <w:bCs/>
                <w:i/>
                <w:iCs/>
                <w:color w:val="000000" w:themeColor="text1"/>
                <w:sz w:val="24"/>
                <w:szCs w:val="24"/>
              </w:rPr>
            </w:pPr>
            <w:r>
              <w:rPr>
                <w:rFonts w:ascii="Times New Roman" w:hAnsi="Times New Roman"/>
                <w:b/>
                <w:bCs/>
                <w:i/>
                <w:iCs/>
                <w:color w:val="000000" w:themeColor="text1"/>
                <w:sz w:val="24"/>
                <w:szCs w:val="24"/>
              </w:rPr>
              <w:t>2</w:t>
            </w:r>
          </w:p>
        </w:tc>
        <w:tc>
          <w:tcPr>
            <w:tcW w:w="673" w:type="pct"/>
          </w:tcPr>
          <w:p w14:paraId="1A068432" w14:textId="77777777" w:rsidR="007B3C4A" w:rsidRDefault="003B1D61">
            <w:pPr>
              <w:spacing w:after="0" w:line="240" w:lineRule="auto"/>
              <w:jc w:val="center"/>
              <w:rPr>
                <w:rFonts w:ascii="Times New Roman" w:hAnsi="Times New Roman"/>
                <w:b/>
                <w:bCs/>
                <w:i/>
                <w:iCs/>
                <w:color w:val="000000" w:themeColor="text1"/>
                <w:sz w:val="24"/>
                <w:szCs w:val="24"/>
              </w:rPr>
            </w:pPr>
            <w:r>
              <w:rPr>
                <w:rFonts w:ascii="Times New Roman" w:hAnsi="Times New Roman"/>
                <w:b/>
                <w:bCs/>
                <w:i/>
                <w:iCs/>
                <w:color w:val="000000" w:themeColor="text1"/>
                <w:sz w:val="24"/>
                <w:szCs w:val="24"/>
              </w:rPr>
              <w:t>3</w:t>
            </w:r>
          </w:p>
        </w:tc>
        <w:tc>
          <w:tcPr>
            <w:tcW w:w="722" w:type="pct"/>
          </w:tcPr>
          <w:p w14:paraId="070A3FB8" w14:textId="77777777" w:rsidR="007B3C4A" w:rsidRDefault="003B1D61">
            <w:pPr>
              <w:spacing w:after="0" w:line="240" w:lineRule="auto"/>
              <w:jc w:val="center"/>
              <w:rPr>
                <w:rFonts w:ascii="Times New Roman" w:hAnsi="Times New Roman"/>
                <w:b/>
                <w:bCs/>
                <w:i/>
                <w:iCs/>
                <w:color w:val="000000" w:themeColor="text1"/>
                <w:sz w:val="24"/>
                <w:szCs w:val="24"/>
              </w:rPr>
            </w:pPr>
            <w:r>
              <w:rPr>
                <w:rFonts w:ascii="Times New Roman" w:hAnsi="Times New Roman"/>
                <w:b/>
                <w:bCs/>
                <w:i/>
                <w:iCs/>
                <w:color w:val="000000" w:themeColor="text1"/>
                <w:sz w:val="24"/>
                <w:szCs w:val="24"/>
              </w:rPr>
              <w:t>4</w:t>
            </w:r>
          </w:p>
        </w:tc>
        <w:tc>
          <w:tcPr>
            <w:tcW w:w="386" w:type="pct"/>
          </w:tcPr>
          <w:p w14:paraId="2F3B293F" w14:textId="77777777" w:rsidR="007B3C4A" w:rsidRDefault="007B3C4A">
            <w:pPr>
              <w:spacing w:after="0" w:line="240" w:lineRule="auto"/>
              <w:jc w:val="center"/>
              <w:rPr>
                <w:rFonts w:ascii="Times New Roman" w:hAnsi="Times New Roman"/>
                <w:b/>
                <w:bCs/>
                <w:i/>
                <w:iCs/>
                <w:color w:val="000000" w:themeColor="text1"/>
                <w:sz w:val="24"/>
                <w:szCs w:val="24"/>
              </w:rPr>
            </w:pPr>
          </w:p>
        </w:tc>
        <w:tc>
          <w:tcPr>
            <w:tcW w:w="727" w:type="pct"/>
          </w:tcPr>
          <w:p w14:paraId="0BAA2098" w14:textId="77777777" w:rsidR="007B3C4A" w:rsidRDefault="007B3C4A">
            <w:pPr>
              <w:spacing w:after="0" w:line="240" w:lineRule="auto"/>
              <w:jc w:val="center"/>
              <w:rPr>
                <w:rFonts w:ascii="Times New Roman" w:hAnsi="Times New Roman"/>
                <w:b/>
                <w:bCs/>
                <w:i/>
                <w:iCs/>
                <w:color w:val="000000" w:themeColor="text1"/>
                <w:sz w:val="24"/>
                <w:szCs w:val="24"/>
              </w:rPr>
            </w:pPr>
          </w:p>
        </w:tc>
      </w:tr>
      <w:tr w:rsidR="007B3C4A" w14:paraId="2E887517" w14:textId="77777777">
        <w:trPr>
          <w:trHeight w:val="20"/>
        </w:trPr>
        <w:tc>
          <w:tcPr>
            <w:tcW w:w="2493" w:type="pct"/>
            <w:gridSpan w:val="2"/>
          </w:tcPr>
          <w:p w14:paraId="5DE6C9FF" w14:textId="77777777" w:rsidR="007B3C4A" w:rsidRDefault="003B1D61">
            <w:pPr>
              <w:spacing w:after="0" w:line="240" w:lineRule="auto"/>
              <w:rPr>
                <w:rFonts w:ascii="Times New Roman" w:hAnsi="Times New Roman"/>
                <w:b/>
                <w:bCs/>
                <w:color w:val="000000" w:themeColor="text1"/>
                <w:sz w:val="24"/>
                <w:szCs w:val="24"/>
              </w:rPr>
            </w:pPr>
            <w:r>
              <w:rPr>
                <w:rFonts w:ascii="Times New Roman" w:hAnsi="Times New Roman"/>
                <w:b/>
                <w:color w:val="000000" w:themeColor="text1"/>
                <w:sz w:val="24"/>
                <w:szCs w:val="24"/>
              </w:rPr>
              <w:t>Введение</w:t>
            </w:r>
          </w:p>
        </w:tc>
        <w:tc>
          <w:tcPr>
            <w:tcW w:w="673" w:type="pct"/>
          </w:tcPr>
          <w:p w14:paraId="79E03145" w14:textId="77777777" w:rsidR="007B3C4A" w:rsidRDefault="003B1D61">
            <w:pPr>
              <w:spacing w:after="0" w:line="240" w:lineRule="auto"/>
              <w:jc w:val="center"/>
              <w:rPr>
                <w:rFonts w:ascii="Times New Roman" w:hAnsi="Times New Roman"/>
                <w:b/>
                <w:bCs/>
                <w:iCs/>
                <w:color w:val="000000" w:themeColor="text1"/>
                <w:sz w:val="24"/>
                <w:szCs w:val="24"/>
              </w:rPr>
            </w:pPr>
            <w:r>
              <w:rPr>
                <w:rFonts w:ascii="Times New Roman" w:hAnsi="Times New Roman"/>
                <w:b/>
                <w:bCs/>
                <w:iCs/>
                <w:color w:val="000000" w:themeColor="text1"/>
                <w:sz w:val="24"/>
                <w:szCs w:val="24"/>
              </w:rPr>
              <w:t>4</w:t>
            </w:r>
          </w:p>
        </w:tc>
        <w:tc>
          <w:tcPr>
            <w:tcW w:w="722" w:type="pct"/>
          </w:tcPr>
          <w:p w14:paraId="28CF2B04" w14:textId="77777777" w:rsidR="007B3C4A" w:rsidRDefault="007B3C4A">
            <w:pPr>
              <w:spacing w:after="0" w:line="240" w:lineRule="auto"/>
              <w:jc w:val="center"/>
              <w:rPr>
                <w:rFonts w:ascii="Times New Roman" w:hAnsi="Times New Roman"/>
                <w:b/>
                <w:bCs/>
                <w:i/>
                <w:iCs/>
                <w:color w:val="000000" w:themeColor="text1"/>
                <w:sz w:val="24"/>
                <w:szCs w:val="24"/>
              </w:rPr>
            </w:pPr>
          </w:p>
        </w:tc>
        <w:tc>
          <w:tcPr>
            <w:tcW w:w="386" w:type="pct"/>
          </w:tcPr>
          <w:p w14:paraId="2EB1F12D" w14:textId="77777777" w:rsidR="007B3C4A" w:rsidRDefault="007B3C4A">
            <w:pPr>
              <w:spacing w:after="0" w:line="240" w:lineRule="auto"/>
              <w:jc w:val="center"/>
              <w:rPr>
                <w:rFonts w:ascii="Times New Roman" w:hAnsi="Times New Roman"/>
                <w:b/>
                <w:bCs/>
                <w:i/>
                <w:iCs/>
                <w:color w:val="000000" w:themeColor="text1"/>
                <w:sz w:val="24"/>
                <w:szCs w:val="24"/>
              </w:rPr>
            </w:pPr>
          </w:p>
        </w:tc>
        <w:tc>
          <w:tcPr>
            <w:tcW w:w="727" w:type="pct"/>
          </w:tcPr>
          <w:p w14:paraId="7B7E1214" w14:textId="77777777" w:rsidR="007B3C4A" w:rsidRDefault="007B3C4A">
            <w:pPr>
              <w:spacing w:after="0" w:line="240" w:lineRule="auto"/>
              <w:jc w:val="center"/>
              <w:rPr>
                <w:rFonts w:ascii="Times New Roman" w:hAnsi="Times New Roman"/>
                <w:b/>
                <w:bCs/>
                <w:i/>
                <w:iCs/>
                <w:color w:val="000000" w:themeColor="text1"/>
                <w:sz w:val="24"/>
                <w:szCs w:val="24"/>
              </w:rPr>
            </w:pPr>
          </w:p>
        </w:tc>
      </w:tr>
      <w:tr w:rsidR="007B3C4A" w14:paraId="348C0DDC" w14:textId="77777777">
        <w:trPr>
          <w:trHeight w:val="20"/>
        </w:trPr>
        <w:tc>
          <w:tcPr>
            <w:tcW w:w="2493" w:type="pct"/>
            <w:gridSpan w:val="2"/>
          </w:tcPr>
          <w:p w14:paraId="4400B584" w14:textId="77777777" w:rsidR="007B3C4A" w:rsidRDefault="003B1D61">
            <w:pPr>
              <w:spacing w:after="0" w:line="240" w:lineRule="auto"/>
              <w:rPr>
                <w:rFonts w:ascii="Times New Roman" w:hAnsi="Times New Roman"/>
                <w:b/>
                <w:color w:val="000000" w:themeColor="text1"/>
                <w:sz w:val="24"/>
                <w:szCs w:val="24"/>
              </w:rPr>
            </w:pPr>
            <w:r>
              <w:rPr>
                <w:rFonts w:ascii="Times New Roman" w:hAnsi="Times New Roman"/>
                <w:b/>
                <w:color w:val="000000" w:themeColor="text1"/>
                <w:sz w:val="24"/>
                <w:szCs w:val="24"/>
              </w:rPr>
              <w:t>Раздел 1. Механика</w:t>
            </w:r>
          </w:p>
        </w:tc>
        <w:tc>
          <w:tcPr>
            <w:tcW w:w="673" w:type="pct"/>
          </w:tcPr>
          <w:p w14:paraId="6A4071B3" w14:textId="77777777" w:rsidR="007B3C4A" w:rsidRDefault="003B1D61">
            <w:pPr>
              <w:spacing w:after="0" w:line="240" w:lineRule="auto"/>
              <w:jc w:val="center"/>
              <w:rPr>
                <w:rFonts w:ascii="Times New Roman" w:hAnsi="Times New Roman"/>
                <w:b/>
                <w:bCs/>
                <w:iCs/>
                <w:color w:val="000000" w:themeColor="text1"/>
                <w:sz w:val="24"/>
                <w:szCs w:val="24"/>
              </w:rPr>
            </w:pPr>
            <w:r>
              <w:rPr>
                <w:rFonts w:ascii="Times New Roman" w:hAnsi="Times New Roman"/>
                <w:b/>
                <w:bCs/>
                <w:iCs/>
                <w:color w:val="000000" w:themeColor="text1"/>
                <w:sz w:val="24"/>
                <w:szCs w:val="24"/>
              </w:rPr>
              <w:t>50</w:t>
            </w:r>
          </w:p>
        </w:tc>
        <w:tc>
          <w:tcPr>
            <w:tcW w:w="722" w:type="pct"/>
          </w:tcPr>
          <w:p w14:paraId="4556DDAF" w14:textId="77777777" w:rsidR="007B3C4A" w:rsidRDefault="007B3C4A">
            <w:pPr>
              <w:spacing w:after="0" w:line="240" w:lineRule="auto"/>
              <w:jc w:val="center"/>
              <w:rPr>
                <w:rFonts w:ascii="Times New Roman" w:hAnsi="Times New Roman"/>
                <w:b/>
                <w:bCs/>
                <w:i/>
                <w:iCs/>
                <w:color w:val="000000" w:themeColor="text1"/>
                <w:sz w:val="24"/>
                <w:szCs w:val="24"/>
              </w:rPr>
            </w:pPr>
          </w:p>
        </w:tc>
        <w:tc>
          <w:tcPr>
            <w:tcW w:w="386" w:type="pct"/>
          </w:tcPr>
          <w:p w14:paraId="30834D81" w14:textId="77777777" w:rsidR="007B3C4A" w:rsidRDefault="007B3C4A">
            <w:pPr>
              <w:spacing w:after="0" w:line="240" w:lineRule="auto"/>
              <w:jc w:val="center"/>
              <w:rPr>
                <w:rFonts w:ascii="Times New Roman" w:hAnsi="Times New Roman"/>
                <w:b/>
                <w:bCs/>
                <w:i/>
                <w:iCs/>
                <w:color w:val="000000" w:themeColor="text1"/>
                <w:sz w:val="24"/>
                <w:szCs w:val="24"/>
              </w:rPr>
            </w:pPr>
          </w:p>
        </w:tc>
        <w:tc>
          <w:tcPr>
            <w:tcW w:w="727" w:type="pct"/>
          </w:tcPr>
          <w:p w14:paraId="384119EB" w14:textId="77777777" w:rsidR="007B3C4A" w:rsidRDefault="007B3C4A">
            <w:pPr>
              <w:spacing w:after="0" w:line="240" w:lineRule="auto"/>
              <w:jc w:val="center"/>
              <w:rPr>
                <w:rFonts w:ascii="Times New Roman" w:hAnsi="Times New Roman"/>
                <w:b/>
                <w:bCs/>
                <w:i/>
                <w:iCs/>
                <w:color w:val="000000" w:themeColor="text1"/>
                <w:sz w:val="24"/>
                <w:szCs w:val="24"/>
              </w:rPr>
            </w:pPr>
          </w:p>
        </w:tc>
      </w:tr>
      <w:tr w:rsidR="007B3C4A" w14:paraId="1F965109" w14:textId="77777777">
        <w:trPr>
          <w:trHeight w:val="20"/>
        </w:trPr>
        <w:tc>
          <w:tcPr>
            <w:tcW w:w="659" w:type="pct"/>
          </w:tcPr>
          <w:p w14:paraId="7BFC8151" w14:textId="77777777" w:rsidR="007B3C4A" w:rsidRDefault="003B1D61">
            <w:pPr>
              <w:spacing w:after="0" w:line="240" w:lineRule="auto"/>
              <w:jc w:val="both"/>
              <w:rPr>
                <w:rFonts w:ascii="Times New Roman" w:hAnsi="Times New Roman"/>
                <w:bCs/>
                <w:color w:val="000000" w:themeColor="text1"/>
                <w:sz w:val="24"/>
                <w:szCs w:val="24"/>
              </w:rPr>
            </w:pPr>
            <w:r>
              <w:rPr>
                <w:rFonts w:ascii="Times New Roman" w:hAnsi="Times New Roman"/>
                <w:bCs/>
                <w:color w:val="000000" w:themeColor="text1"/>
                <w:sz w:val="24"/>
                <w:szCs w:val="24"/>
              </w:rPr>
              <w:t>Тема 1.1</w:t>
            </w:r>
          </w:p>
        </w:tc>
        <w:tc>
          <w:tcPr>
            <w:tcW w:w="1834" w:type="pct"/>
          </w:tcPr>
          <w:p w14:paraId="20F9FCCF" w14:textId="77777777" w:rsidR="007B3C4A" w:rsidRDefault="003B1D6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color w:val="000000" w:themeColor="text1"/>
                <w:sz w:val="24"/>
                <w:szCs w:val="24"/>
              </w:rPr>
            </w:pPr>
            <w:r>
              <w:rPr>
                <w:rFonts w:ascii="Times New Roman" w:hAnsi="Times New Roman"/>
                <w:color w:val="000000" w:themeColor="text1"/>
                <w:sz w:val="24"/>
                <w:szCs w:val="24"/>
              </w:rPr>
              <w:t>Основы кинематики</w:t>
            </w:r>
          </w:p>
        </w:tc>
        <w:tc>
          <w:tcPr>
            <w:tcW w:w="673" w:type="pct"/>
            <w:vAlign w:val="center"/>
          </w:tcPr>
          <w:p w14:paraId="316458C2" w14:textId="77777777" w:rsidR="007B3C4A" w:rsidRDefault="003B1D61">
            <w:pPr>
              <w:suppressAutoHyphens/>
              <w:spacing w:after="0" w:line="240" w:lineRule="auto"/>
              <w:jc w:val="center"/>
              <w:rPr>
                <w:rFonts w:ascii="Times New Roman" w:hAnsi="Times New Roman"/>
                <w:bCs/>
                <w:iCs/>
                <w:color w:val="000000" w:themeColor="text1"/>
                <w:sz w:val="24"/>
                <w:szCs w:val="24"/>
              </w:rPr>
            </w:pPr>
            <w:r>
              <w:rPr>
                <w:rFonts w:ascii="Times New Roman" w:hAnsi="Times New Roman"/>
                <w:bCs/>
                <w:iCs/>
                <w:color w:val="000000" w:themeColor="text1"/>
                <w:sz w:val="24"/>
                <w:szCs w:val="24"/>
              </w:rPr>
              <w:t>16</w:t>
            </w:r>
          </w:p>
        </w:tc>
        <w:tc>
          <w:tcPr>
            <w:tcW w:w="722" w:type="pct"/>
            <w:vMerge w:val="restart"/>
          </w:tcPr>
          <w:p w14:paraId="71ADCFDC" w14:textId="77777777" w:rsidR="007B3C4A" w:rsidRDefault="003B1D61">
            <w:pPr>
              <w:pStyle w:val="affffff2"/>
              <w:rPr>
                <w:rFonts w:ascii="Times New Roman" w:hAnsi="Times New Roman"/>
                <w:b/>
                <w:bCs/>
                <w:i/>
                <w:color w:val="000000" w:themeColor="text1"/>
                <w:sz w:val="24"/>
                <w:szCs w:val="24"/>
              </w:rPr>
            </w:pPr>
            <w:r>
              <w:rPr>
                <w:rStyle w:val="markedcontent"/>
                <w:rFonts w:ascii="Times New Roman" w:hAnsi="Times New Roman"/>
                <w:color w:val="000000" w:themeColor="text1"/>
                <w:sz w:val="24"/>
                <w:szCs w:val="24"/>
              </w:rPr>
              <w:t>ЛР 1,2,4,10</w:t>
            </w:r>
          </w:p>
        </w:tc>
        <w:tc>
          <w:tcPr>
            <w:tcW w:w="386" w:type="pct"/>
            <w:vMerge w:val="restart"/>
          </w:tcPr>
          <w:p w14:paraId="340C0C68" w14:textId="77777777" w:rsidR="007B3C4A" w:rsidRDefault="003B1D61">
            <w:pPr>
              <w:spacing w:after="0" w:line="240" w:lineRule="auto"/>
              <w:rPr>
                <w:rFonts w:ascii="Times New Roman" w:hAnsi="Times New Roman"/>
                <w:bCs/>
                <w:color w:val="000000" w:themeColor="text1"/>
                <w:sz w:val="24"/>
                <w:szCs w:val="24"/>
              </w:rPr>
            </w:pPr>
            <w:r>
              <w:rPr>
                <w:rFonts w:ascii="Times New Roman" w:hAnsi="Times New Roman"/>
                <w:bCs/>
                <w:color w:val="000000" w:themeColor="text1"/>
                <w:sz w:val="24"/>
                <w:szCs w:val="24"/>
              </w:rPr>
              <w:t>ОК 01</w:t>
            </w:r>
          </w:p>
          <w:p w14:paraId="4D44B165" w14:textId="77777777" w:rsidR="007B3C4A" w:rsidRDefault="003B1D61">
            <w:pPr>
              <w:spacing w:after="0" w:line="240" w:lineRule="auto"/>
              <w:rPr>
                <w:rFonts w:ascii="Times New Roman" w:hAnsi="Times New Roman"/>
                <w:b/>
                <w:bCs/>
                <w:i/>
                <w:color w:val="000000" w:themeColor="text1"/>
                <w:sz w:val="24"/>
                <w:szCs w:val="24"/>
              </w:rPr>
            </w:pPr>
            <w:r>
              <w:rPr>
                <w:rFonts w:ascii="Times New Roman" w:hAnsi="Times New Roman"/>
                <w:bCs/>
                <w:color w:val="000000" w:themeColor="text1"/>
                <w:sz w:val="24"/>
                <w:szCs w:val="24"/>
              </w:rPr>
              <w:t>ОК 02</w:t>
            </w:r>
          </w:p>
        </w:tc>
        <w:tc>
          <w:tcPr>
            <w:tcW w:w="727" w:type="pct"/>
            <w:vMerge w:val="restart"/>
          </w:tcPr>
          <w:p w14:paraId="5F5651B2" w14:textId="77777777" w:rsidR="007B3C4A" w:rsidRDefault="003B1D61">
            <w:pPr>
              <w:pStyle w:val="affffff2"/>
              <w:rPr>
                <w:rFonts w:ascii="Times New Roman" w:hAnsi="Times New Roman"/>
                <w:color w:val="000000" w:themeColor="text1"/>
                <w:sz w:val="24"/>
                <w:szCs w:val="24"/>
              </w:rPr>
            </w:pPr>
            <w:proofErr w:type="spellStart"/>
            <w:r>
              <w:rPr>
                <w:rFonts w:ascii="Times New Roman" w:hAnsi="Times New Roman"/>
                <w:color w:val="000000" w:themeColor="text1"/>
                <w:sz w:val="24"/>
                <w:szCs w:val="24"/>
              </w:rPr>
              <w:t>Уо</w:t>
            </w:r>
            <w:proofErr w:type="spellEnd"/>
            <w:r>
              <w:rPr>
                <w:rFonts w:ascii="Times New Roman" w:hAnsi="Times New Roman"/>
                <w:color w:val="000000" w:themeColor="text1"/>
                <w:sz w:val="24"/>
                <w:szCs w:val="24"/>
              </w:rPr>
              <w:t xml:space="preserve"> 01.01 </w:t>
            </w:r>
            <w:proofErr w:type="spellStart"/>
            <w:r>
              <w:rPr>
                <w:rFonts w:ascii="Times New Roman" w:hAnsi="Times New Roman"/>
                <w:color w:val="000000" w:themeColor="text1"/>
                <w:sz w:val="24"/>
                <w:szCs w:val="24"/>
              </w:rPr>
              <w:t>Уо</w:t>
            </w:r>
            <w:proofErr w:type="spellEnd"/>
            <w:r>
              <w:rPr>
                <w:rFonts w:ascii="Times New Roman" w:hAnsi="Times New Roman"/>
                <w:color w:val="000000" w:themeColor="text1"/>
                <w:sz w:val="24"/>
                <w:szCs w:val="24"/>
              </w:rPr>
              <w:t xml:space="preserve"> 01.02</w:t>
            </w:r>
          </w:p>
          <w:p w14:paraId="0D8909FC" w14:textId="77777777" w:rsidR="007B3C4A" w:rsidRDefault="003B1D61">
            <w:pPr>
              <w:pStyle w:val="affffff2"/>
              <w:rPr>
                <w:rFonts w:ascii="Times New Roman" w:hAnsi="Times New Roman"/>
                <w:color w:val="000000" w:themeColor="text1"/>
                <w:sz w:val="24"/>
                <w:szCs w:val="24"/>
              </w:rPr>
            </w:pPr>
            <w:proofErr w:type="spellStart"/>
            <w:r>
              <w:rPr>
                <w:rFonts w:ascii="Times New Roman" w:hAnsi="Times New Roman"/>
                <w:color w:val="000000" w:themeColor="text1"/>
                <w:sz w:val="24"/>
                <w:szCs w:val="24"/>
              </w:rPr>
              <w:t>Уо</w:t>
            </w:r>
            <w:proofErr w:type="spellEnd"/>
            <w:r>
              <w:rPr>
                <w:rFonts w:ascii="Times New Roman" w:hAnsi="Times New Roman"/>
                <w:color w:val="000000" w:themeColor="text1"/>
                <w:sz w:val="24"/>
                <w:szCs w:val="24"/>
              </w:rPr>
              <w:t xml:space="preserve"> 01.03 </w:t>
            </w:r>
            <w:proofErr w:type="spellStart"/>
            <w:r>
              <w:rPr>
                <w:rFonts w:ascii="Times New Roman" w:hAnsi="Times New Roman"/>
                <w:color w:val="000000" w:themeColor="text1"/>
                <w:sz w:val="24"/>
                <w:szCs w:val="24"/>
              </w:rPr>
              <w:t>Уо</w:t>
            </w:r>
            <w:proofErr w:type="spellEnd"/>
            <w:r>
              <w:rPr>
                <w:rFonts w:ascii="Times New Roman" w:hAnsi="Times New Roman"/>
                <w:color w:val="000000" w:themeColor="text1"/>
                <w:sz w:val="24"/>
                <w:szCs w:val="24"/>
              </w:rPr>
              <w:t xml:space="preserve"> 01.04</w:t>
            </w:r>
          </w:p>
          <w:p w14:paraId="5D50C6BC" w14:textId="77777777" w:rsidR="007B3C4A" w:rsidRDefault="003B1D61">
            <w:pPr>
              <w:pStyle w:val="affffff2"/>
              <w:rPr>
                <w:rFonts w:ascii="Times New Roman" w:hAnsi="Times New Roman"/>
                <w:color w:val="000000" w:themeColor="text1"/>
                <w:sz w:val="24"/>
                <w:szCs w:val="24"/>
              </w:rPr>
            </w:pPr>
            <w:proofErr w:type="spellStart"/>
            <w:r>
              <w:rPr>
                <w:rFonts w:ascii="Times New Roman" w:hAnsi="Times New Roman"/>
                <w:color w:val="000000" w:themeColor="text1"/>
                <w:sz w:val="24"/>
                <w:szCs w:val="24"/>
              </w:rPr>
              <w:t>Уо</w:t>
            </w:r>
            <w:proofErr w:type="spellEnd"/>
            <w:r>
              <w:rPr>
                <w:rFonts w:ascii="Times New Roman" w:hAnsi="Times New Roman"/>
                <w:color w:val="000000" w:themeColor="text1"/>
                <w:sz w:val="24"/>
                <w:szCs w:val="24"/>
              </w:rPr>
              <w:t xml:space="preserve"> 01.05 </w:t>
            </w:r>
            <w:proofErr w:type="spellStart"/>
            <w:r>
              <w:rPr>
                <w:rFonts w:ascii="Times New Roman" w:hAnsi="Times New Roman"/>
                <w:color w:val="000000" w:themeColor="text1"/>
                <w:sz w:val="24"/>
                <w:szCs w:val="24"/>
              </w:rPr>
              <w:t>Уо</w:t>
            </w:r>
            <w:proofErr w:type="spellEnd"/>
            <w:r>
              <w:rPr>
                <w:rFonts w:ascii="Times New Roman" w:hAnsi="Times New Roman"/>
                <w:color w:val="000000" w:themeColor="text1"/>
                <w:sz w:val="24"/>
                <w:szCs w:val="24"/>
              </w:rPr>
              <w:t xml:space="preserve"> 01.06</w:t>
            </w:r>
          </w:p>
          <w:p w14:paraId="7EE5115B" w14:textId="77777777" w:rsidR="007B3C4A" w:rsidRDefault="003B1D61">
            <w:pPr>
              <w:pStyle w:val="affffff2"/>
              <w:rPr>
                <w:rFonts w:ascii="Times New Roman" w:hAnsi="Times New Roman"/>
                <w:color w:val="000000" w:themeColor="text1"/>
                <w:sz w:val="24"/>
                <w:szCs w:val="24"/>
              </w:rPr>
            </w:pPr>
            <w:proofErr w:type="spellStart"/>
            <w:r>
              <w:rPr>
                <w:rFonts w:ascii="Times New Roman" w:hAnsi="Times New Roman"/>
                <w:color w:val="000000" w:themeColor="text1"/>
                <w:sz w:val="24"/>
                <w:szCs w:val="24"/>
              </w:rPr>
              <w:t>Уо</w:t>
            </w:r>
            <w:proofErr w:type="spellEnd"/>
            <w:r>
              <w:rPr>
                <w:rFonts w:ascii="Times New Roman" w:hAnsi="Times New Roman"/>
                <w:color w:val="000000" w:themeColor="text1"/>
                <w:sz w:val="24"/>
                <w:szCs w:val="24"/>
              </w:rPr>
              <w:t xml:space="preserve"> 01.07 </w:t>
            </w:r>
            <w:proofErr w:type="spellStart"/>
            <w:r>
              <w:rPr>
                <w:rFonts w:ascii="Times New Roman" w:hAnsi="Times New Roman"/>
                <w:color w:val="000000" w:themeColor="text1"/>
                <w:sz w:val="24"/>
                <w:szCs w:val="24"/>
              </w:rPr>
              <w:t>Уо</w:t>
            </w:r>
            <w:proofErr w:type="spellEnd"/>
            <w:r>
              <w:rPr>
                <w:rFonts w:ascii="Times New Roman" w:hAnsi="Times New Roman"/>
                <w:color w:val="000000" w:themeColor="text1"/>
                <w:sz w:val="24"/>
                <w:szCs w:val="24"/>
              </w:rPr>
              <w:t xml:space="preserve"> 01.08</w:t>
            </w:r>
          </w:p>
          <w:p w14:paraId="34D7C1F3" w14:textId="77777777" w:rsidR="007B3C4A" w:rsidRDefault="003B1D61">
            <w:pPr>
              <w:pStyle w:val="affffff2"/>
              <w:rPr>
                <w:rFonts w:ascii="Times New Roman" w:hAnsi="Times New Roman"/>
                <w:color w:val="000000" w:themeColor="text1"/>
                <w:sz w:val="24"/>
                <w:szCs w:val="24"/>
              </w:rPr>
            </w:pPr>
            <w:proofErr w:type="spellStart"/>
            <w:r>
              <w:rPr>
                <w:rFonts w:ascii="Times New Roman" w:hAnsi="Times New Roman"/>
                <w:color w:val="000000" w:themeColor="text1"/>
                <w:sz w:val="24"/>
                <w:szCs w:val="24"/>
              </w:rPr>
              <w:t>Уо</w:t>
            </w:r>
            <w:proofErr w:type="spellEnd"/>
            <w:r>
              <w:rPr>
                <w:rFonts w:ascii="Times New Roman" w:hAnsi="Times New Roman"/>
                <w:color w:val="000000" w:themeColor="text1"/>
                <w:sz w:val="24"/>
                <w:szCs w:val="24"/>
              </w:rPr>
              <w:t xml:space="preserve"> 01.09</w:t>
            </w:r>
          </w:p>
          <w:p w14:paraId="543864B6" w14:textId="77777777" w:rsidR="007B3C4A" w:rsidRDefault="003B1D61">
            <w:pPr>
              <w:pStyle w:val="affffff2"/>
              <w:rPr>
                <w:rFonts w:ascii="Times New Roman" w:hAnsi="Times New Roman"/>
                <w:color w:val="000000" w:themeColor="text1"/>
                <w:sz w:val="24"/>
                <w:szCs w:val="24"/>
              </w:rPr>
            </w:pPr>
            <w:proofErr w:type="spellStart"/>
            <w:r>
              <w:rPr>
                <w:rFonts w:ascii="Times New Roman" w:hAnsi="Times New Roman"/>
                <w:color w:val="000000" w:themeColor="text1"/>
                <w:sz w:val="24"/>
                <w:szCs w:val="24"/>
              </w:rPr>
              <w:t>Зо</w:t>
            </w:r>
            <w:proofErr w:type="spellEnd"/>
            <w:r>
              <w:rPr>
                <w:rFonts w:ascii="Times New Roman" w:hAnsi="Times New Roman"/>
                <w:color w:val="000000" w:themeColor="text1"/>
                <w:sz w:val="24"/>
                <w:szCs w:val="24"/>
              </w:rPr>
              <w:t xml:space="preserve"> 01.01 </w:t>
            </w:r>
            <w:proofErr w:type="spellStart"/>
            <w:r>
              <w:rPr>
                <w:rFonts w:ascii="Times New Roman" w:hAnsi="Times New Roman"/>
                <w:color w:val="000000" w:themeColor="text1"/>
                <w:sz w:val="24"/>
                <w:szCs w:val="24"/>
              </w:rPr>
              <w:t>Зо</w:t>
            </w:r>
            <w:proofErr w:type="spellEnd"/>
            <w:r>
              <w:rPr>
                <w:rFonts w:ascii="Times New Roman" w:hAnsi="Times New Roman"/>
                <w:color w:val="000000" w:themeColor="text1"/>
                <w:sz w:val="24"/>
                <w:szCs w:val="24"/>
              </w:rPr>
              <w:t xml:space="preserve"> 01.02</w:t>
            </w:r>
          </w:p>
          <w:p w14:paraId="127C875E" w14:textId="77777777" w:rsidR="007B3C4A" w:rsidRDefault="003B1D61">
            <w:pPr>
              <w:pStyle w:val="affffff2"/>
              <w:rPr>
                <w:rFonts w:ascii="Times New Roman" w:hAnsi="Times New Roman"/>
                <w:color w:val="000000" w:themeColor="text1"/>
                <w:sz w:val="24"/>
                <w:szCs w:val="24"/>
              </w:rPr>
            </w:pPr>
            <w:proofErr w:type="spellStart"/>
            <w:r>
              <w:rPr>
                <w:rFonts w:ascii="Times New Roman" w:hAnsi="Times New Roman"/>
                <w:color w:val="000000" w:themeColor="text1"/>
                <w:sz w:val="24"/>
                <w:szCs w:val="24"/>
              </w:rPr>
              <w:t>Зо</w:t>
            </w:r>
            <w:proofErr w:type="spellEnd"/>
            <w:r>
              <w:rPr>
                <w:rFonts w:ascii="Times New Roman" w:hAnsi="Times New Roman"/>
                <w:color w:val="000000" w:themeColor="text1"/>
                <w:sz w:val="24"/>
                <w:szCs w:val="24"/>
              </w:rPr>
              <w:t xml:space="preserve"> 01.03 </w:t>
            </w:r>
            <w:proofErr w:type="spellStart"/>
            <w:r>
              <w:rPr>
                <w:rFonts w:ascii="Times New Roman" w:hAnsi="Times New Roman"/>
                <w:color w:val="000000" w:themeColor="text1"/>
                <w:sz w:val="24"/>
                <w:szCs w:val="24"/>
              </w:rPr>
              <w:t>Зо</w:t>
            </w:r>
            <w:proofErr w:type="spellEnd"/>
            <w:r>
              <w:rPr>
                <w:rFonts w:ascii="Times New Roman" w:hAnsi="Times New Roman"/>
                <w:color w:val="000000" w:themeColor="text1"/>
                <w:sz w:val="24"/>
                <w:szCs w:val="24"/>
              </w:rPr>
              <w:t xml:space="preserve"> 01.04</w:t>
            </w:r>
          </w:p>
          <w:p w14:paraId="4E61CE2E" w14:textId="77777777" w:rsidR="007B3C4A" w:rsidRDefault="003B1D61">
            <w:pPr>
              <w:pStyle w:val="affffff2"/>
              <w:rPr>
                <w:rFonts w:ascii="Times New Roman" w:hAnsi="Times New Roman"/>
                <w:color w:val="000000" w:themeColor="text1"/>
                <w:sz w:val="24"/>
                <w:szCs w:val="24"/>
              </w:rPr>
            </w:pPr>
            <w:proofErr w:type="spellStart"/>
            <w:r>
              <w:rPr>
                <w:rFonts w:ascii="Times New Roman" w:hAnsi="Times New Roman"/>
                <w:color w:val="000000" w:themeColor="text1"/>
                <w:sz w:val="24"/>
                <w:szCs w:val="24"/>
              </w:rPr>
              <w:t>Зо</w:t>
            </w:r>
            <w:proofErr w:type="spellEnd"/>
            <w:r>
              <w:rPr>
                <w:rFonts w:ascii="Times New Roman" w:hAnsi="Times New Roman"/>
                <w:color w:val="000000" w:themeColor="text1"/>
                <w:sz w:val="24"/>
                <w:szCs w:val="24"/>
              </w:rPr>
              <w:t xml:space="preserve"> 01.05 </w:t>
            </w:r>
            <w:proofErr w:type="spellStart"/>
            <w:r>
              <w:rPr>
                <w:rFonts w:ascii="Times New Roman" w:hAnsi="Times New Roman"/>
                <w:color w:val="000000" w:themeColor="text1"/>
                <w:sz w:val="24"/>
                <w:szCs w:val="24"/>
              </w:rPr>
              <w:t>Зо</w:t>
            </w:r>
            <w:proofErr w:type="spellEnd"/>
            <w:r>
              <w:rPr>
                <w:rFonts w:ascii="Times New Roman" w:hAnsi="Times New Roman"/>
                <w:color w:val="000000" w:themeColor="text1"/>
                <w:sz w:val="24"/>
                <w:szCs w:val="24"/>
              </w:rPr>
              <w:t xml:space="preserve"> 01.06</w:t>
            </w:r>
          </w:p>
          <w:p w14:paraId="192F9AEC" w14:textId="77777777" w:rsidR="007B3C4A" w:rsidRDefault="003B1D61">
            <w:pPr>
              <w:pStyle w:val="affffff2"/>
              <w:rPr>
                <w:rFonts w:ascii="Times New Roman" w:hAnsi="Times New Roman"/>
                <w:color w:val="000000" w:themeColor="text1"/>
                <w:sz w:val="24"/>
                <w:szCs w:val="24"/>
              </w:rPr>
            </w:pPr>
            <w:proofErr w:type="spellStart"/>
            <w:r>
              <w:rPr>
                <w:rFonts w:ascii="Times New Roman" w:hAnsi="Times New Roman"/>
                <w:color w:val="000000" w:themeColor="text1"/>
                <w:sz w:val="24"/>
                <w:szCs w:val="24"/>
              </w:rPr>
              <w:t>Уо</w:t>
            </w:r>
            <w:proofErr w:type="spellEnd"/>
            <w:r>
              <w:rPr>
                <w:rFonts w:ascii="Times New Roman" w:hAnsi="Times New Roman"/>
                <w:color w:val="000000" w:themeColor="text1"/>
                <w:sz w:val="24"/>
                <w:szCs w:val="24"/>
              </w:rPr>
              <w:t xml:space="preserve"> 02.01 </w:t>
            </w:r>
            <w:proofErr w:type="spellStart"/>
            <w:r>
              <w:rPr>
                <w:rFonts w:ascii="Times New Roman" w:hAnsi="Times New Roman"/>
                <w:color w:val="000000" w:themeColor="text1"/>
                <w:sz w:val="24"/>
                <w:szCs w:val="24"/>
              </w:rPr>
              <w:t>Уо</w:t>
            </w:r>
            <w:proofErr w:type="spellEnd"/>
            <w:r>
              <w:rPr>
                <w:rFonts w:ascii="Times New Roman" w:hAnsi="Times New Roman"/>
                <w:color w:val="000000" w:themeColor="text1"/>
                <w:sz w:val="24"/>
                <w:szCs w:val="24"/>
              </w:rPr>
              <w:t xml:space="preserve"> 02.02</w:t>
            </w:r>
          </w:p>
          <w:p w14:paraId="52570BE7" w14:textId="77777777" w:rsidR="007B3C4A" w:rsidRDefault="003B1D61">
            <w:pPr>
              <w:pStyle w:val="affffff2"/>
              <w:rPr>
                <w:rFonts w:ascii="Times New Roman" w:hAnsi="Times New Roman"/>
                <w:color w:val="000000" w:themeColor="text1"/>
                <w:sz w:val="24"/>
                <w:szCs w:val="24"/>
              </w:rPr>
            </w:pPr>
            <w:proofErr w:type="spellStart"/>
            <w:r>
              <w:rPr>
                <w:rFonts w:ascii="Times New Roman" w:hAnsi="Times New Roman"/>
                <w:color w:val="000000" w:themeColor="text1"/>
                <w:sz w:val="24"/>
                <w:szCs w:val="24"/>
              </w:rPr>
              <w:t>Уо</w:t>
            </w:r>
            <w:proofErr w:type="spellEnd"/>
            <w:r>
              <w:rPr>
                <w:rFonts w:ascii="Times New Roman" w:hAnsi="Times New Roman"/>
                <w:color w:val="000000" w:themeColor="text1"/>
                <w:sz w:val="24"/>
                <w:szCs w:val="24"/>
              </w:rPr>
              <w:t xml:space="preserve"> 02.03 </w:t>
            </w:r>
            <w:proofErr w:type="spellStart"/>
            <w:r>
              <w:rPr>
                <w:rFonts w:ascii="Times New Roman" w:hAnsi="Times New Roman"/>
                <w:color w:val="000000" w:themeColor="text1"/>
                <w:sz w:val="24"/>
                <w:szCs w:val="24"/>
              </w:rPr>
              <w:t>Уо</w:t>
            </w:r>
            <w:proofErr w:type="spellEnd"/>
            <w:r>
              <w:rPr>
                <w:rFonts w:ascii="Times New Roman" w:hAnsi="Times New Roman"/>
                <w:color w:val="000000" w:themeColor="text1"/>
                <w:sz w:val="24"/>
                <w:szCs w:val="24"/>
              </w:rPr>
              <w:t xml:space="preserve"> 02.04</w:t>
            </w:r>
          </w:p>
          <w:p w14:paraId="70707149" w14:textId="77777777" w:rsidR="007B3C4A" w:rsidRDefault="003B1D61">
            <w:pPr>
              <w:pStyle w:val="affffff2"/>
              <w:rPr>
                <w:rFonts w:ascii="Times New Roman" w:hAnsi="Times New Roman"/>
                <w:color w:val="000000" w:themeColor="text1"/>
                <w:sz w:val="24"/>
                <w:szCs w:val="24"/>
              </w:rPr>
            </w:pPr>
            <w:proofErr w:type="spellStart"/>
            <w:r>
              <w:rPr>
                <w:rFonts w:ascii="Times New Roman" w:hAnsi="Times New Roman"/>
                <w:color w:val="000000" w:themeColor="text1"/>
                <w:sz w:val="24"/>
                <w:szCs w:val="24"/>
              </w:rPr>
              <w:t>Уо</w:t>
            </w:r>
            <w:proofErr w:type="spellEnd"/>
            <w:r>
              <w:rPr>
                <w:rFonts w:ascii="Times New Roman" w:hAnsi="Times New Roman"/>
                <w:color w:val="000000" w:themeColor="text1"/>
                <w:sz w:val="24"/>
                <w:szCs w:val="24"/>
              </w:rPr>
              <w:t xml:space="preserve"> 02.05 </w:t>
            </w:r>
            <w:proofErr w:type="spellStart"/>
            <w:r>
              <w:rPr>
                <w:rFonts w:ascii="Times New Roman" w:hAnsi="Times New Roman"/>
                <w:color w:val="000000" w:themeColor="text1"/>
                <w:sz w:val="24"/>
                <w:szCs w:val="24"/>
              </w:rPr>
              <w:t>Уо</w:t>
            </w:r>
            <w:proofErr w:type="spellEnd"/>
            <w:r>
              <w:rPr>
                <w:rFonts w:ascii="Times New Roman" w:hAnsi="Times New Roman"/>
                <w:color w:val="000000" w:themeColor="text1"/>
                <w:sz w:val="24"/>
                <w:szCs w:val="24"/>
              </w:rPr>
              <w:t xml:space="preserve"> 02.06</w:t>
            </w:r>
          </w:p>
          <w:p w14:paraId="24B6EB97" w14:textId="77777777" w:rsidR="007B3C4A" w:rsidRDefault="003B1D61">
            <w:pPr>
              <w:pStyle w:val="affffff2"/>
              <w:rPr>
                <w:rFonts w:ascii="Times New Roman" w:hAnsi="Times New Roman"/>
                <w:color w:val="000000" w:themeColor="text1"/>
                <w:sz w:val="24"/>
                <w:szCs w:val="24"/>
              </w:rPr>
            </w:pPr>
            <w:proofErr w:type="spellStart"/>
            <w:r>
              <w:rPr>
                <w:rFonts w:ascii="Times New Roman" w:hAnsi="Times New Roman"/>
                <w:color w:val="000000" w:themeColor="text1"/>
                <w:sz w:val="24"/>
                <w:szCs w:val="24"/>
              </w:rPr>
              <w:t>Уо</w:t>
            </w:r>
            <w:proofErr w:type="spellEnd"/>
            <w:r>
              <w:rPr>
                <w:rFonts w:ascii="Times New Roman" w:hAnsi="Times New Roman"/>
                <w:color w:val="000000" w:themeColor="text1"/>
                <w:sz w:val="24"/>
                <w:szCs w:val="24"/>
              </w:rPr>
              <w:t xml:space="preserve"> 02.07 </w:t>
            </w:r>
            <w:proofErr w:type="spellStart"/>
            <w:r>
              <w:rPr>
                <w:rFonts w:ascii="Times New Roman" w:hAnsi="Times New Roman"/>
                <w:color w:val="000000" w:themeColor="text1"/>
                <w:sz w:val="24"/>
                <w:szCs w:val="24"/>
              </w:rPr>
              <w:t>Уо</w:t>
            </w:r>
            <w:proofErr w:type="spellEnd"/>
            <w:r>
              <w:rPr>
                <w:rFonts w:ascii="Times New Roman" w:hAnsi="Times New Roman"/>
                <w:color w:val="000000" w:themeColor="text1"/>
                <w:sz w:val="24"/>
                <w:szCs w:val="24"/>
              </w:rPr>
              <w:t xml:space="preserve"> 02.08</w:t>
            </w:r>
          </w:p>
          <w:p w14:paraId="1878D341" w14:textId="77777777" w:rsidR="007B3C4A" w:rsidRDefault="003B1D61">
            <w:pPr>
              <w:pStyle w:val="affffff2"/>
              <w:rPr>
                <w:rFonts w:ascii="Times New Roman" w:hAnsi="Times New Roman"/>
                <w:color w:val="000000" w:themeColor="text1"/>
                <w:sz w:val="24"/>
                <w:szCs w:val="24"/>
              </w:rPr>
            </w:pPr>
            <w:proofErr w:type="spellStart"/>
            <w:r>
              <w:rPr>
                <w:rFonts w:ascii="Times New Roman" w:hAnsi="Times New Roman"/>
                <w:color w:val="000000" w:themeColor="text1"/>
                <w:sz w:val="24"/>
                <w:szCs w:val="24"/>
              </w:rPr>
              <w:t>Зо</w:t>
            </w:r>
            <w:proofErr w:type="spellEnd"/>
            <w:r>
              <w:rPr>
                <w:rFonts w:ascii="Times New Roman" w:hAnsi="Times New Roman"/>
                <w:color w:val="000000" w:themeColor="text1"/>
                <w:sz w:val="24"/>
                <w:szCs w:val="24"/>
              </w:rPr>
              <w:t xml:space="preserve"> 02.01 </w:t>
            </w:r>
            <w:proofErr w:type="spellStart"/>
            <w:r>
              <w:rPr>
                <w:rFonts w:ascii="Times New Roman" w:hAnsi="Times New Roman"/>
                <w:color w:val="000000" w:themeColor="text1"/>
                <w:sz w:val="24"/>
                <w:szCs w:val="24"/>
              </w:rPr>
              <w:t>Зо</w:t>
            </w:r>
            <w:proofErr w:type="spellEnd"/>
            <w:r>
              <w:rPr>
                <w:rFonts w:ascii="Times New Roman" w:hAnsi="Times New Roman"/>
                <w:color w:val="000000" w:themeColor="text1"/>
                <w:sz w:val="24"/>
                <w:szCs w:val="24"/>
              </w:rPr>
              <w:t xml:space="preserve"> 02.02</w:t>
            </w:r>
          </w:p>
          <w:p w14:paraId="6E4D1E75" w14:textId="77777777" w:rsidR="007B3C4A" w:rsidRDefault="003B1D61">
            <w:pPr>
              <w:pStyle w:val="affffff2"/>
              <w:rPr>
                <w:rFonts w:ascii="Times New Roman" w:hAnsi="Times New Roman"/>
                <w:color w:val="000000" w:themeColor="text1"/>
                <w:sz w:val="24"/>
                <w:szCs w:val="24"/>
              </w:rPr>
            </w:pPr>
            <w:proofErr w:type="spellStart"/>
            <w:r>
              <w:rPr>
                <w:rFonts w:ascii="Times New Roman" w:hAnsi="Times New Roman"/>
                <w:color w:val="000000" w:themeColor="text1"/>
                <w:sz w:val="24"/>
                <w:szCs w:val="24"/>
              </w:rPr>
              <w:t>Зо</w:t>
            </w:r>
            <w:proofErr w:type="spellEnd"/>
            <w:r>
              <w:rPr>
                <w:rFonts w:ascii="Times New Roman" w:hAnsi="Times New Roman"/>
                <w:color w:val="000000" w:themeColor="text1"/>
                <w:sz w:val="24"/>
                <w:szCs w:val="24"/>
              </w:rPr>
              <w:t xml:space="preserve"> 02.03 </w:t>
            </w:r>
            <w:proofErr w:type="spellStart"/>
            <w:r>
              <w:rPr>
                <w:rFonts w:ascii="Times New Roman" w:hAnsi="Times New Roman"/>
                <w:color w:val="000000" w:themeColor="text1"/>
                <w:sz w:val="24"/>
                <w:szCs w:val="24"/>
              </w:rPr>
              <w:t>Зо</w:t>
            </w:r>
            <w:proofErr w:type="spellEnd"/>
            <w:r>
              <w:rPr>
                <w:rFonts w:ascii="Times New Roman" w:hAnsi="Times New Roman"/>
                <w:color w:val="000000" w:themeColor="text1"/>
                <w:sz w:val="24"/>
                <w:szCs w:val="24"/>
              </w:rPr>
              <w:t xml:space="preserve"> 02.04</w:t>
            </w:r>
          </w:p>
        </w:tc>
      </w:tr>
      <w:tr w:rsidR="007B3C4A" w14:paraId="13C65FDD" w14:textId="77777777">
        <w:trPr>
          <w:trHeight w:val="20"/>
        </w:trPr>
        <w:tc>
          <w:tcPr>
            <w:tcW w:w="659" w:type="pct"/>
            <w:vMerge w:val="restart"/>
          </w:tcPr>
          <w:p w14:paraId="64AF9AB6" w14:textId="77777777" w:rsidR="007B3C4A" w:rsidRDefault="003B1D61">
            <w:pPr>
              <w:spacing w:after="0" w:line="240" w:lineRule="auto"/>
              <w:jc w:val="both"/>
              <w:rPr>
                <w:rFonts w:ascii="Times New Roman" w:hAnsi="Times New Roman"/>
                <w:bCs/>
                <w:color w:val="000000" w:themeColor="text1"/>
                <w:sz w:val="24"/>
                <w:szCs w:val="24"/>
              </w:rPr>
            </w:pPr>
            <w:r>
              <w:rPr>
                <w:rFonts w:ascii="Times New Roman" w:hAnsi="Times New Roman"/>
                <w:bCs/>
                <w:color w:val="000000" w:themeColor="text1"/>
                <w:sz w:val="24"/>
                <w:szCs w:val="24"/>
              </w:rPr>
              <w:t>Тема 1.2</w:t>
            </w:r>
          </w:p>
        </w:tc>
        <w:tc>
          <w:tcPr>
            <w:tcW w:w="1834" w:type="pct"/>
          </w:tcPr>
          <w:p w14:paraId="3FCF2D28" w14:textId="77777777" w:rsidR="007B3C4A" w:rsidRDefault="003B1D6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olor w:val="000000" w:themeColor="text1"/>
                <w:sz w:val="24"/>
                <w:szCs w:val="24"/>
              </w:rPr>
            </w:pPr>
            <w:r>
              <w:rPr>
                <w:rFonts w:ascii="Times New Roman" w:hAnsi="Times New Roman"/>
                <w:color w:val="000000" w:themeColor="text1"/>
                <w:sz w:val="24"/>
                <w:szCs w:val="24"/>
              </w:rPr>
              <w:t>Основы динамики</w:t>
            </w:r>
          </w:p>
        </w:tc>
        <w:tc>
          <w:tcPr>
            <w:tcW w:w="673" w:type="pct"/>
            <w:vAlign w:val="center"/>
          </w:tcPr>
          <w:p w14:paraId="0A0426BC" w14:textId="77777777" w:rsidR="007B3C4A" w:rsidRDefault="003B1D61">
            <w:pPr>
              <w:suppressAutoHyphens/>
              <w:spacing w:after="0" w:line="240" w:lineRule="auto"/>
              <w:jc w:val="center"/>
              <w:rPr>
                <w:rFonts w:ascii="Times New Roman" w:hAnsi="Times New Roman"/>
                <w:bCs/>
                <w:iCs/>
                <w:color w:val="000000" w:themeColor="text1"/>
                <w:sz w:val="24"/>
                <w:szCs w:val="24"/>
              </w:rPr>
            </w:pPr>
            <w:r>
              <w:rPr>
                <w:rFonts w:ascii="Times New Roman" w:hAnsi="Times New Roman"/>
                <w:bCs/>
                <w:iCs/>
                <w:color w:val="000000" w:themeColor="text1"/>
                <w:sz w:val="24"/>
                <w:szCs w:val="24"/>
              </w:rPr>
              <w:t>12</w:t>
            </w:r>
          </w:p>
        </w:tc>
        <w:tc>
          <w:tcPr>
            <w:tcW w:w="722" w:type="pct"/>
            <w:vMerge/>
          </w:tcPr>
          <w:p w14:paraId="5C4EAD8C" w14:textId="77777777" w:rsidR="007B3C4A" w:rsidRDefault="007B3C4A">
            <w:pPr>
              <w:spacing w:after="0" w:line="240" w:lineRule="auto"/>
              <w:rPr>
                <w:rFonts w:ascii="Times New Roman" w:hAnsi="Times New Roman"/>
                <w:b/>
                <w:bCs/>
                <w:i/>
                <w:color w:val="000000" w:themeColor="text1"/>
                <w:sz w:val="24"/>
                <w:szCs w:val="24"/>
              </w:rPr>
            </w:pPr>
          </w:p>
        </w:tc>
        <w:tc>
          <w:tcPr>
            <w:tcW w:w="386" w:type="pct"/>
            <w:vMerge/>
          </w:tcPr>
          <w:p w14:paraId="5164B6FD" w14:textId="77777777" w:rsidR="007B3C4A" w:rsidRDefault="007B3C4A">
            <w:pPr>
              <w:spacing w:after="0" w:line="240" w:lineRule="auto"/>
              <w:rPr>
                <w:rFonts w:ascii="Times New Roman" w:hAnsi="Times New Roman"/>
                <w:b/>
                <w:bCs/>
                <w:i/>
                <w:color w:val="000000" w:themeColor="text1"/>
                <w:sz w:val="24"/>
                <w:szCs w:val="24"/>
              </w:rPr>
            </w:pPr>
          </w:p>
        </w:tc>
        <w:tc>
          <w:tcPr>
            <w:tcW w:w="727" w:type="pct"/>
            <w:vMerge/>
          </w:tcPr>
          <w:p w14:paraId="1FCCEDAA" w14:textId="77777777" w:rsidR="007B3C4A" w:rsidRDefault="007B3C4A">
            <w:pPr>
              <w:spacing w:after="0" w:line="240" w:lineRule="auto"/>
              <w:rPr>
                <w:rFonts w:ascii="Times New Roman" w:hAnsi="Times New Roman"/>
                <w:b/>
                <w:bCs/>
                <w:i/>
                <w:color w:val="000000" w:themeColor="text1"/>
                <w:sz w:val="24"/>
                <w:szCs w:val="24"/>
              </w:rPr>
            </w:pPr>
          </w:p>
        </w:tc>
      </w:tr>
      <w:tr w:rsidR="007B3C4A" w14:paraId="7322B452" w14:textId="77777777">
        <w:trPr>
          <w:trHeight w:val="20"/>
        </w:trPr>
        <w:tc>
          <w:tcPr>
            <w:tcW w:w="659" w:type="pct"/>
            <w:vMerge/>
          </w:tcPr>
          <w:p w14:paraId="3C58513D" w14:textId="77777777" w:rsidR="007B3C4A" w:rsidRDefault="007B3C4A">
            <w:pPr>
              <w:spacing w:after="0" w:line="240" w:lineRule="auto"/>
              <w:jc w:val="both"/>
              <w:rPr>
                <w:rFonts w:ascii="Times New Roman" w:hAnsi="Times New Roman"/>
                <w:bCs/>
                <w:color w:val="000000" w:themeColor="text1"/>
                <w:sz w:val="24"/>
                <w:szCs w:val="24"/>
              </w:rPr>
            </w:pPr>
          </w:p>
        </w:tc>
        <w:tc>
          <w:tcPr>
            <w:tcW w:w="1834" w:type="pct"/>
          </w:tcPr>
          <w:p w14:paraId="23317498" w14:textId="77777777" w:rsidR="007B3C4A" w:rsidRDefault="003B1D6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color w:val="000000" w:themeColor="text1"/>
                <w:sz w:val="24"/>
                <w:szCs w:val="24"/>
              </w:rPr>
            </w:pPr>
            <w:r>
              <w:rPr>
                <w:rFonts w:ascii="Times New Roman" w:hAnsi="Times New Roman"/>
                <w:bCs/>
                <w:color w:val="000000" w:themeColor="text1"/>
                <w:sz w:val="24"/>
                <w:szCs w:val="24"/>
              </w:rPr>
              <w:t>В том числе практических и лабораторных занятий</w:t>
            </w:r>
          </w:p>
          <w:p w14:paraId="3B52A01E" w14:textId="77777777" w:rsidR="007B3C4A" w:rsidRDefault="003B1D6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color w:val="000000" w:themeColor="text1"/>
                <w:sz w:val="24"/>
                <w:szCs w:val="24"/>
              </w:rPr>
            </w:pPr>
            <w:r>
              <w:rPr>
                <w:rFonts w:ascii="Times New Roman" w:hAnsi="Times New Roman"/>
                <w:color w:val="000000" w:themeColor="text1"/>
                <w:sz w:val="24"/>
                <w:szCs w:val="24"/>
              </w:rPr>
              <w:t>Лабораторная работа №1 «Проверка второго закона Ньютона»</w:t>
            </w:r>
          </w:p>
          <w:p w14:paraId="6BD581E0" w14:textId="77777777" w:rsidR="007B3C4A" w:rsidRDefault="007B3C4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olor w:val="000000" w:themeColor="text1"/>
                <w:sz w:val="24"/>
                <w:szCs w:val="24"/>
              </w:rPr>
            </w:pPr>
          </w:p>
        </w:tc>
        <w:tc>
          <w:tcPr>
            <w:tcW w:w="673" w:type="pct"/>
            <w:vAlign w:val="center"/>
          </w:tcPr>
          <w:p w14:paraId="78E46C8D" w14:textId="77777777" w:rsidR="007B3C4A" w:rsidRDefault="003B1D61">
            <w:pPr>
              <w:suppressAutoHyphens/>
              <w:spacing w:after="0" w:line="240" w:lineRule="auto"/>
              <w:jc w:val="center"/>
              <w:rPr>
                <w:rFonts w:ascii="Times New Roman" w:hAnsi="Times New Roman"/>
                <w:bCs/>
                <w:iCs/>
                <w:color w:val="000000" w:themeColor="text1"/>
                <w:sz w:val="24"/>
                <w:szCs w:val="24"/>
              </w:rPr>
            </w:pPr>
            <w:r>
              <w:rPr>
                <w:rFonts w:ascii="Times New Roman" w:hAnsi="Times New Roman"/>
                <w:bCs/>
                <w:iCs/>
                <w:color w:val="000000" w:themeColor="text1"/>
                <w:sz w:val="24"/>
                <w:szCs w:val="24"/>
              </w:rPr>
              <w:t>2</w:t>
            </w:r>
          </w:p>
        </w:tc>
        <w:tc>
          <w:tcPr>
            <w:tcW w:w="722" w:type="pct"/>
            <w:vMerge/>
          </w:tcPr>
          <w:p w14:paraId="6E2558ED" w14:textId="77777777" w:rsidR="007B3C4A" w:rsidRDefault="007B3C4A">
            <w:pPr>
              <w:spacing w:after="0" w:line="240" w:lineRule="auto"/>
              <w:rPr>
                <w:rFonts w:ascii="Times New Roman" w:hAnsi="Times New Roman"/>
                <w:b/>
                <w:bCs/>
                <w:i/>
                <w:color w:val="000000" w:themeColor="text1"/>
                <w:sz w:val="24"/>
                <w:szCs w:val="24"/>
              </w:rPr>
            </w:pPr>
          </w:p>
        </w:tc>
        <w:tc>
          <w:tcPr>
            <w:tcW w:w="386" w:type="pct"/>
            <w:vMerge/>
          </w:tcPr>
          <w:p w14:paraId="29D1781B" w14:textId="77777777" w:rsidR="007B3C4A" w:rsidRDefault="007B3C4A">
            <w:pPr>
              <w:spacing w:after="0" w:line="240" w:lineRule="auto"/>
              <w:rPr>
                <w:rFonts w:ascii="Times New Roman" w:hAnsi="Times New Roman"/>
                <w:b/>
                <w:bCs/>
                <w:i/>
                <w:color w:val="000000" w:themeColor="text1"/>
                <w:sz w:val="24"/>
                <w:szCs w:val="24"/>
              </w:rPr>
            </w:pPr>
          </w:p>
        </w:tc>
        <w:tc>
          <w:tcPr>
            <w:tcW w:w="727" w:type="pct"/>
            <w:vMerge/>
          </w:tcPr>
          <w:p w14:paraId="63F96EF6" w14:textId="77777777" w:rsidR="007B3C4A" w:rsidRDefault="007B3C4A">
            <w:pPr>
              <w:spacing w:after="0" w:line="240" w:lineRule="auto"/>
              <w:rPr>
                <w:rFonts w:ascii="Times New Roman" w:hAnsi="Times New Roman"/>
                <w:b/>
                <w:bCs/>
                <w:i/>
                <w:color w:val="000000" w:themeColor="text1"/>
                <w:sz w:val="24"/>
                <w:szCs w:val="24"/>
              </w:rPr>
            </w:pPr>
          </w:p>
        </w:tc>
      </w:tr>
      <w:tr w:rsidR="007B3C4A" w14:paraId="39F32C6E" w14:textId="77777777">
        <w:trPr>
          <w:trHeight w:val="20"/>
        </w:trPr>
        <w:tc>
          <w:tcPr>
            <w:tcW w:w="659" w:type="pct"/>
          </w:tcPr>
          <w:p w14:paraId="156CAFA5" w14:textId="77777777" w:rsidR="007B3C4A" w:rsidRDefault="003B1D61">
            <w:pPr>
              <w:spacing w:after="0" w:line="240" w:lineRule="auto"/>
              <w:jc w:val="both"/>
              <w:rPr>
                <w:rFonts w:ascii="Times New Roman" w:hAnsi="Times New Roman"/>
                <w:bCs/>
                <w:color w:val="000000" w:themeColor="text1"/>
                <w:sz w:val="24"/>
                <w:szCs w:val="24"/>
              </w:rPr>
            </w:pPr>
            <w:r>
              <w:rPr>
                <w:rFonts w:ascii="Times New Roman" w:hAnsi="Times New Roman"/>
                <w:color w:val="000000" w:themeColor="text1"/>
                <w:sz w:val="24"/>
                <w:szCs w:val="24"/>
              </w:rPr>
              <w:t xml:space="preserve">Тема 1.3 </w:t>
            </w:r>
          </w:p>
        </w:tc>
        <w:tc>
          <w:tcPr>
            <w:tcW w:w="1834" w:type="pct"/>
          </w:tcPr>
          <w:p w14:paraId="059AF82E" w14:textId="77777777" w:rsidR="007B3C4A" w:rsidRDefault="003B1D6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olor w:val="000000" w:themeColor="text1"/>
                <w:sz w:val="24"/>
                <w:szCs w:val="24"/>
              </w:rPr>
            </w:pPr>
            <w:r>
              <w:rPr>
                <w:rFonts w:ascii="Times New Roman" w:hAnsi="Times New Roman"/>
                <w:color w:val="000000" w:themeColor="text1"/>
                <w:sz w:val="24"/>
                <w:szCs w:val="24"/>
              </w:rPr>
              <w:t>Законы сохранения</w:t>
            </w:r>
          </w:p>
        </w:tc>
        <w:tc>
          <w:tcPr>
            <w:tcW w:w="673" w:type="pct"/>
            <w:vAlign w:val="center"/>
          </w:tcPr>
          <w:p w14:paraId="252FA8C5" w14:textId="77777777" w:rsidR="007B3C4A" w:rsidRDefault="003B1D61">
            <w:pPr>
              <w:suppressAutoHyphens/>
              <w:spacing w:after="0" w:line="240" w:lineRule="auto"/>
              <w:jc w:val="center"/>
              <w:rPr>
                <w:rFonts w:ascii="Times New Roman" w:hAnsi="Times New Roman"/>
                <w:bCs/>
                <w:iCs/>
                <w:color w:val="000000" w:themeColor="text1"/>
                <w:sz w:val="24"/>
                <w:szCs w:val="24"/>
              </w:rPr>
            </w:pPr>
            <w:r>
              <w:rPr>
                <w:rFonts w:ascii="Times New Roman" w:hAnsi="Times New Roman"/>
                <w:bCs/>
                <w:iCs/>
                <w:color w:val="000000" w:themeColor="text1"/>
                <w:sz w:val="24"/>
                <w:szCs w:val="24"/>
              </w:rPr>
              <w:t>12</w:t>
            </w:r>
          </w:p>
        </w:tc>
        <w:tc>
          <w:tcPr>
            <w:tcW w:w="722" w:type="pct"/>
            <w:vMerge/>
          </w:tcPr>
          <w:p w14:paraId="306A5FEA" w14:textId="77777777" w:rsidR="007B3C4A" w:rsidRDefault="007B3C4A">
            <w:pPr>
              <w:spacing w:after="0" w:line="240" w:lineRule="auto"/>
              <w:rPr>
                <w:rFonts w:ascii="Times New Roman" w:hAnsi="Times New Roman"/>
                <w:b/>
                <w:bCs/>
                <w:i/>
                <w:color w:val="000000" w:themeColor="text1"/>
                <w:sz w:val="24"/>
                <w:szCs w:val="24"/>
              </w:rPr>
            </w:pPr>
          </w:p>
        </w:tc>
        <w:tc>
          <w:tcPr>
            <w:tcW w:w="386" w:type="pct"/>
            <w:vMerge/>
          </w:tcPr>
          <w:p w14:paraId="7BEE5F62" w14:textId="77777777" w:rsidR="007B3C4A" w:rsidRDefault="007B3C4A">
            <w:pPr>
              <w:spacing w:after="0" w:line="240" w:lineRule="auto"/>
              <w:rPr>
                <w:rFonts w:ascii="Times New Roman" w:hAnsi="Times New Roman"/>
                <w:b/>
                <w:bCs/>
                <w:i/>
                <w:color w:val="000000" w:themeColor="text1"/>
                <w:sz w:val="24"/>
                <w:szCs w:val="24"/>
              </w:rPr>
            </w:pPr>
          </w:p>
        </w:tc>
        <w:tc>
          <w:tcPr>
            <w:tcW w:w="727" w:type="pct"/>
            <w:vMerge/>
          </w:tcPr>
          <w:p w14:paraId="02CE2878" w14:textId="77777777" w:rsidR="007B3C4A" w:rsidRDefault="007B3C4A">
            <w:pPr>
              <w:spacing w:after="0" w:line="240" w:lineRule="auto"/>
              <w:rPr>
                <w:rFonts w:ascii="Times New Roman" w:hAnsi="Times New Roman"/>
                <w:b/>
                <w:bCs/>
                <w:i/>
                <w:color w:val="000000" w:themeColor="text1"/>
                <w:sz w:val="24"/>
                <w:szCs w:val="24"/>
              </w:rPr>
            </w:pPr>
          </w:p>
        </w:tc>
      </w:tr>
      <w:tr w:rsidR="007B3C4A" w14:paraId="6E5DD8A1" w14:textId="77777777">
        <w:trPr>
          <w:trHeight w:val="20"/>
        </w:trPr>
        <w:tc>
          <w:tcPr>
            <w:tcW w:w="659" w:type="pct"/>
            <w:vMerge w:val="restart"/>
          </w:tcPr>
          <w:p w14:paraId="40FC5194" w14:textId="77777777" w:rsidR="007B3C4A" w:rsidRDefault="003B1D61">
            <w:pPr>
              <w:spacing w:after="0" w:line="240" w:lineRule="auto"/>
              <w:jc w:val="both"/>
              <w:rPr>
                <w:rFonts w:ascii="Times New Roman" w:hAnsi="Times New Roman"/>
                <w:bCs/>
                <w:color w:val="000000" w:themeColor="text1"/>
                <w:sz w:val="24"/>
                <w:szCs w:val="24"/>
              </w:rPr>
            </w:pPr>
            <w:r>
              <w:rPr>
                <w:rFonts w:ascii="Times New Roman" w:hAnsi="Times New Roman"/>
                <w:bCs/>
                <w:color w:val="000000" w:themeColor="text1"/>
                <w:sz w:val="24"/>
                <w:szCs w:val="24"/>
              </w:rPr>
              <w:t>Тема 1.4</w:t>
            </w:r>
          </w:p>
        </w:tc>
        <w:tc>
          <w:tcPr>
            <w:tcW w:w="1834" w:type="pct"/>
          </w:tcPr>
          <w:p w14:paraId="2AD26E89" w14:textId="77777777" w:rsidR="007B3C4A" w:rsidRDefault="003B1D6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olor w:val="000000" w:themeColor="text1"/>
                <w:sz w:val="24"/>
                <w:szCs w:val="24"/>
              </w:rPr>
            </w:pPr>
            <w:r>
              <w:rPr>
                <w:rFonts w:ascii="Times New Roman" w:hAnsi="Times New Roman"/>
                <w:color w:val="000000" w:themeColor="text1"/>
                <w:sz w:val="24"/>
                <w:szCs w:val="24"/>
              </w:rPr>
              <w:t>Механические колебания и волны</w:t>
            </w:r>
          </w:p>
          <w:p w14:paraId="65E75A74" w14:textId="77777777" w:rsidR="007B3C4A" w:rsidRDefault="007B3C4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olor w:val="000000" w:themeColor="text1"/>
                <w:sz w:val="24"/>
                <w:szCs w:val="24"/>
              </w:rPr>
            </w:pPr>
          </w:p>
        </w:tc>
        <w:tc>
          <w:tcPr>
            <w:tcW w:w="673" w:type="pct"/>
            <w:vAlign w:val="center"/>
          </w:tcPr>
          <w:p w14:paraId="7786086D" w14:textId="77777777" w:rsidR="007B3C4A" w:rsidRDefault="003B1D61">
            <w:pPr>
              <w:suppressAutoHyphens/>
              <w:spacing w:after="0" w:line="240" w:lineRule="auto"/>
              <w:jc w:val="center"/>
              <w:rPr>
                <w:rFonts w:ascii="Times New Roman" w:hAnsi="Times New Roman"/>
                <w:bCs/>
                <w:iCs/>
                <w:color w:val="000000" w:themeColor="text1"/>
                <w:sz w:val="24"/>
                <w:szCs w:val="24"/>
              </w:rPr>
            </w:pPr>
            <w:r>
              <w:rPr>
                <w:rFonts w:ascii="Times New Roman" w:hAnsi="Times New Roman"/>
                <w:bCs/>
                <w:iCs/>
                <w:color w:val="000000" w:themeColor="text1"/>
                <w:sz w:val="24"/>
                <w:szCs w:val="24"/>
              </w:rPr>
              <w:t>10</w:t>
            </w:r>
          </w:p>
        </w:tc>
        <w:tc>
          <w:tcPr>
            <w:tcW w:w="722" w:type="pct"/>
            <w:vMerge/>
          </w:tcPr>
          <w:p w14:paraId="6BFE3A33" w14:textId="77777777" w:rsidR="007B3C4A" w:rsidRDefault="007B3C4A">
            <w:pPr>
              <w:spacing w:after="0" w:line="240" w:lineRule="auto"/>
              <w:rPr>
                <w:rFonts w:ascii="Times New Roman" w:hAnsi="Times New Roman"/>
                <w:b/>
                <w:bCs/>
                <w:i/>
                <w:color w:val="000000" w:themeColor="text1"/>
                <w:sz w:val="24"/>
                <w:szCs w:val="24"/>
              </w:rPr>
            </w:pPr>
          </w:p>
        </w:tc>
        <w:tc>
          <w:tcPr>
            <w:tcW w:w="386" w:type="pct"/>
            <w:vMerge/>
          </w:tcPr>
          <w:p w14:paraId="130BB96E" w14:textId="77777777" w:rsidR="007B3C4A" w:rsidRDefault="007B3C4A">
            <w:pPr>
              <w:spacing w:after="0" w:line="240" w:lineRule="auto"/>
              <w:rPr>
                <w:rFonts w:ascii="Times New Roman" w:hAnsi="Times New Roman"/>
                <w:b/>
                <w:bCs/>
                <w:i/>
                <w:color w:val="000000" w:themeColor="text1"/>
                <w:sz w:val="24"/>
                <w:szCs w:val="24"/>
              </w:rPr>
            </w:pPr>
          </w:p>
        </w:tc>
        <w:tc>
          <w:tcPr>
            <w:tcW w:w="727" w:type="pct"/>
            <w:vMerge/>
          </w:tcPr>
          <w:p w14:paraId="43D57106" w14:textId="77777777" w:rsidR="007B3C4A" w:rsidRDefault="007B3C4A">
            <w:pPr>
              <w:spacing w:after="0" w:line="240" w:lineRule="auto"/>
              <w:rPr>
                <w:rFonts w:ascii="Times New Roman" w:hAnsi="Times New Roman"/>
                <w:b/>
                <w:bCs/>
                <w:i/>
                <w:color w:val="000000" w:themeColor="text1"/>
                <w:sz w:val="24"/>
                <w:szCs w:val="24"/>
              </w:rPr>
            </w:pPr>
          </w:p>
        </w:tc>
      </w:tr>
      <w:tr w:rsidR="007B3C4A" w14:paraId="7B62BA18" w14:textId="77777777">
        <w:trPr>
          <w:trHeight w:val="20"/>
        </w:trPr>
        <w:tc>
          <w:tcPr>
            <w:tcW w:w="659" w:type="pct"/>
            <w:vMerge/>
          </w:tcPr>
          <w:p w14:paraId="214C9672" w14:textId="77777777" w:rsidR="007B3C4A" w:rsidRDefault="007B3C4A">
            <w:pPr>
              <w:spacing w:after="0" w:line="240" w:lineRule="auto"/>
              <w:jc w:val="both"/>
              <w:rPr>
                <w:rFonts w:ascii="Times New Roman" w:hAnsi="Times New Roman"/>
                <w:bCs/>
                <w:color w:val="000000" w:themeColor="text1"/>
                <w:sz w:val="24"/>
                <w:szCs w:val="24"/>
              </w:rPr>
            </w:pPr>
          </w:p>
        </w:tc>
        <w:tc>
          <w:tcPr>
            <w:tcW w:w="1834" w:type="pct"/>
          </w:tcPr>
          <w:p w14:paraId="123453EE" w14:textId="77777777" w:rsidR="007B3C4A" w:rsidRDefault="003B1D6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color w:val="000000" w:themeColor="text1"/>
                <w:sz w:val="24"/>
                <w:szCs w:val="24"/>
              </w:rPr>
            </w:pPr>
            <w:r>
              <w:rPr>
                <w:rFonts w:ascii="Times New Roman" w:hAnsi="Times New Roman"/>
                <w:bCs/>
                <w:color w:val="000000" w:themeColor="text1"/>
                <w:sz w:val="24"/>
                <w:szCs w:val="24"/>
              </w:rPr>
              <w:t>В том числе практических и лабораторных занятий</w:t>
            </w:r>
          </w:p>
          <w:p w14:paraId="7C8493FE" w14:textId="77777777" w:rsidR="007B3C4A" w:rsidRDefault="003B1D6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color w:val="000000" w:themeColor="text1"/>
                <w:sz w:val="24"/>
                <w:szCs w:val="24"/>
              </w:rPr>
            </w:pPr>
            <w:r>
              <w:rPr>
                <w:rFonts w:ascii="Times New Roman" w:hAnsi="Times New Roman"/>
                <w:color w:val="000000" w:themeColor="text1"/>
                <w:sz w:val="24"/>
                <w:szCs w:val="24"/>
              </w:rPr>
              <w:t>Лабораторная работа №2 «Определение ускорения свободного падения при помощи математического маятника»</w:t>
            </w:r>
          </w:p>
          <w:p w14:paraId="052E82DE" w14:textId="77777777" w:rsidR="007B3C4A" w:rsidRDefault="007B3C4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olor w:val="000000" w:themeColor="text1"/>
                <w:sz w:val="24"/>
                <w:szCs w:val="24"/>
              </w:rPr>
            </w:pPr>
          </w:p>
        </w:tc>
        <w:tc>
          <w:tcPr>
            <w:tcW w:w="673" w:type="pct"/>
            <w:vAlign w:val="center"/>
          </w:tcPr>
          <w:p w14:paraId="645F4168" w14:textId="77777777" w:rsidR="007B3C4A" w:rsidRDefault="003B1D61">
            <w:pPr>
              <w:suppressAutoHyphens/>
              <w:spacing w:after="0" w:line="240" w:lineRule="auto"/>
              <w:jc w:val="center"/>
              <w:rPr>
                <w:rFonts w:ascii="Times New Roman" w:hAnsi="Times New Roman"/>
                <w:bCs/>
                <w:iCs/>
                <w:color w:val="000000" w:themeColor="text1"/>
                <w:sz w:val="24"/>
                <w:szCs w:val="24"/>
              </w:rPr>
            </w:pPr>
            <w:r>
              <w:rPr>
                <w:rFonts w:ascii="Times New Roman" w:hAnsi="Times New Roman"/>
                <w:bCs/>
                <w:iCs/>
                <w:color w:val="000000" w:themeColor="text1"/>
                <w:sz w:val="24"/>
                <w:szCs w:val="24"/>
              </w:rPr>
              <w:t>2</w:t>
            </w:r>
          </w:p>
        </w:tc>
        <w:tc>
          <w:tcPr>
            <w:tcW w:w="722" w:type="pct"/>
            <w:vMerge/>
          </w:tcPr>
          <w:p w14:paraId="355D2CEA" w14:textId="77777777" w:rsidR="007B3C4A" w:rsidRDefault="007B3C4A">
            <w:pPr>
              <w:spacing w:after="0" w:line="240" w:lineRule="auto"/>
              <w:rPr>
                <w:rFonts w:ascii="Times New Roman" w:hAnsi="Times New Roman"/>
                <w:b/>
                <w:bCs/>
                <w:i/>
                <w:color w:val="000000" w:themeColor="text1"/>
                <w:sz w:val="24"/>
                <w:szCs w:val="24"/>
              </w:rPr>
            </w:pPr>
          </w:p>
        </w:tc>
        <w:tc>
          <w:tcPr>
            <w:tcW w:w="386" w:type="pct"/>
            <w:vMerge/>
          </w:tcPr>
          <w:p w14:paraId="5290E9B1" w14:textId="77777777" w:rsidR="007B3C4A" w:rsidRDefault="007B3C4A">
            <w:pPr>
              <w:spacing w:after="0" w:line="240" w:lineRule="auto"/>
              <w:rPr>
                <w:rFonts w:ascii="Times New Roman" w:hAnsi="Times New Roman"/>
                <w:b/>
                <w:bCs/>
                <w:i/>
                <w:color w:val="000000" w:themeColor="text1"/>
                <w:sz w:val="24"/>
                <w:szCs w:val="24"/>
              </w:rPr>
            </w:pPr>
          </w:p>
        </w:tc>
        <w:tc>
          <w:tcPr>
            <w:tcW w:w="727" w:type="pct"/>
            <w:vMerge/>
          </w:tcPr>
          <w:p w14:paraId="1C621F98" w14:textId="77777777" w:rsidR="007B3C4A" w:rsidRDefault="007B3C4A">
            <w:pPr>
              <w:spacing w:after="0" w:line="240" w:lineRule="auto"/>
              <w:rPr>
                <w:rFonts w:ascii="Times New Roman" w:hAnsi="Times New Roman"/>
                <w:b/>
                <w:bCs/>
                <w:i/>
                <w:color w:val="000000" w:themeColor="text1"/>
                <w:sz w:val="24"/>
                <w:szCs w:val="24"/>
              </w:rPr>
            </w:pPr>
          </w:p>
        </w:tc>
      </w:tr>
      <w:tr w:rsidR="007B3C4A" w14:paraId="2DFF89AE" w14:textId="77777777">
        <w:trPr>
          <w:trHeight w:val="20"/>
        </w:trPr>
        <w:tc>
          <w:tcPr>
            <w:tcW w:w="2493" w:type="pct"/>
            <w:gridSpan w:val="2"/>
          </w:tcPr>
          <w:p w14:paraId="158A2D8C" w14:textId="77777777" w:rsidR="007B3C4A" w:rsidRDefault="003B1D6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color w:val="000000" w:themeColor="text1"/>
                <w:sz w:val="24"/>
                <w:szCs w:val="24"/>
              </w:rPr>
            </w:pPr>
            <w:r>
              <w:rPr>
                <w:rFonts w:ascii="Times New Roman" w:hAnsi="Times New Roman"/>
                <w:b/>
                <w:color w:val="000000" w:themeColor="text1"/>
                <w:sz w:val="24"/>
                <w:szCs w:val="24"/>
              </w:rPr>
              <w:t xml:space="preserve">Раздел 2. Молекулярная физика                                                              </w:t>
            </w:r>
          </w:p>
        </w:tc>
        <w:tc>
          <w:tcPr>
            <w:tcW w:w="673" w:type="pct"/>
            <w:vAlign w:val="center"/>
          </w:tcPr>
          <w:p w14:paraId="71020D07" w14:textId="77777777" w:rsidR="007B3C4A" w:rsidRDefault="003B1D61">
            <w:pPr>
              <w:suppressAutoHyphens/>
              <w:spacing w:after="0" w:line="240" w:lineRule="auto"/>
              <w:jc w:val="center"/>
              <w:rPr>
                <w:rFonts w:ascii="Times New Roman" w:hAnsi="Times New Roman"/>
                <w:b/>
                <w:bCs/>
                <w:iCs/>
                <w:color w:val="000000" w:themeColor="text1"/>
                <w:sz w:val="24"/>
                <w:szCs w:val="24"/>
              </w:rPr>
            </w:pPr>
            <w:r>
              <w:rPr>
                <w:rFonts w:ascii="Times New Roman" w:hAnsi="Times New Roman"/>
                <w:b/>
                <w:bCs/>
                <w:iCs/>
                <w:color w:val="000000" w:themeColor="text1"/>
                <w:sz w:val="24"/>
                <w:szCs w:val="24"/>
              </w:rPr>
              <w:t>40</w:t>
            </w:r>
          </w:p>
        </w:tc>
        <w:tc>
          <w:tcPr>
            <w:tcW w:w="722" w:type="pct"/>
          </w:tcPr>
          <w:p w14:paraId="76BAB615" w14:textId="77777777" w:rsidR="007B3C4A" w:rsidRDefault="007B3C4A">
            <w:pPr>
              <w:spacing w:after="0" w:line="240" w:lineRule="auto"/>
              <w:rPr>
                <w:rFonts w:ascii="Times New Roman" w:hAnsi="Times New Roman"/>
                <w:b/>
                <w:bCs/>
                <w:i/>
                <w:color w:val="000000" w:themeColor="text1"/>
                <w:sz w:val="24"/>
                <w:szCs w:val="24"/>
              </w:rPr>
            </w:pPr>
          </w:p>
        </w:tc>
        <w:tc>
          <w:tcPr>
            <w:tcW w:w="386" w:type="pct"/>
          </w:tcPr>
          <w:p w14:paraId="73E83D3C" w14:textId="77777777" w:rsidR="007B3C4A" w:rsidRDefault="007B3C4A">
            <w:pPr>
              <w:spacing w:after="0" w:line="240" w:lineRule="auto"/>
              <w:rPr>
                <w:rFonts w:ascii="Times New Roman" w:hAnsi="Times New Roman"/>
                <w:b/>
                <w:bCs/>
                <w:i/>
                <w:color w:val="000000" w:themeColor="text1"/>
                <w:sz w:val="24"/>
                <w:szCs w:val="24"/>
              </w:rPr>
            </w:pPr>
          </w:p>
        </w:tc>
        <w:tc>
          <w:tcPr>
            <w:tcW w:w="727" w:type="pct"/>
          </w:tcPr>
          <w:p w14:paraId="2F821F82" w14:textId="77777777" w:rsidR="007B3C4A" w:rsidRDefault="007B3C4A">
            <w:pPr>
              <w:spacing w:after="0" w:line="240" w:lineRule="auto"/>
              <w:rPr>
                <w:rFonts w:ascii="Times New Roman" w:hAnsi="Times New Roman"/>
                <w:b/>
                <w:bCs/>
                <w:i/>
                <w:color w:val="000000" w:themeColor="text1"/>
                <w:sz w:val="24"/>
                <w:szCs w:val="24"/>
              </w:rPr>
            </w:pPr>
          </w:p>
        </w:tc>
      </w:tr>
      <w:tr w:rsidR="007B3C4A" w14:paraId="0E84290D" w14:textId="77777777">
        <w:trPr>
          <w:trHeight w:val="20"/>
        </w:trPr>
        <w:tc>
          <w:tcPr>
            <w:tcW w:w="659" w:type="pct"/>
          </w:tcPr>
          <w:p w14:paraId="3F51AEAE" w14:textId="77777777" w:rsidR="007B3C4A" w:rsidRDefault="003B1D61">
            <w:pPr>
              <w:spacing w:after="0" w:line="240" w:lineRule="auto"/>
              <w:rPr>
                <w:rFonts w:ascii="Times New Roman" w:hAnsi="Times New Roman"/>
                <w:bCs/>
                <w:color w:val="000000" w:themeColor="text1"/>
                <w:sz w:val="24"/>
                <w:szCs w:val="24"/>
              </w:rPr>
            </w:pPr>
            <w:r>
              <w:rPr>
                <w:rFonts w:ascii="Times New Roman" w:hAnsi="Times New Roman"/>
                <w:bCs/>
                <w:color w:val="000000" w:themeColor="text1"/>
                <w:sz w:val="24"/>
                <w:szCs w:val="24"/>
              </w:rPr>
              <w:t>Тема 2.1</w:t>
            </w:r>
          </w:p>
        </w:tc>
        <w:tc>
          <w:tcPr>
            <w:tcW w:w="1834" w:type="pct"/>
          </w:tcPr>
          <w:p w14:paraId="3BA71437" w14:textId="77777777" w:rsidR="007B3C4A" w:rsidRDefault="003B1D6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olor w:val="000000" w:themeColor="text1"/>
                <w:sz w:val="24"/>
                <w:szCs w:val="24"/>
              </w:rPr>
            </w:pPr>
            <w:r>
              <w:rPr>
                <w:rFonts w:ascii="Times New Roman" w:hAnsi="Times New Roman"/>
                <w:color w:val="000000" w:themeColor="text1"/>
                <w:sz w:val="24"/>
                <w:szCs w:val="24"/>
              </w:rPr>
              <w:t>Основы МКТ</w:t>
            </w:r>
          </w:p>
        </w:tc>
        <w:tc>
          <w:tcPr>
            <w:tcW w:w="673" w:type="pct"/>
            <w:vAlign w:val="center"/>
          </w:tcPr>
          <w:p w14:paraId="13BF5501" w14:textId="77777777" w:rsidR="007B3C4A" w:rsidRDefault="003B1D61">
            <w:pPr>
              <w:suppressAutoHyphens/>
              <w:spacing w:after="0" w:line="240" w:lineRule="auto"/>
              <w:jc w:val="center"/>
              <w:rPr>
                <w:rFonts w:ascii="Times New Roman" w:hAnsi="Times New Roman"/>
                <w:bCs/>
                <w:iCs/>
                <w:color w:val="000000" w:themeColor="text1"/>
                <w:sz w:val="24"/>
                <w:szCs w:val="24"/>
              </w:rPr>
            </w:pPr>
            <w:r>
              <w:rPr>
                <w:rFonts w:ascii="Times New Roman" w:hAnsi="Times New Roman"/>
                <w:bCs/>
                <w:iCs/>
                <w:color w:val="000000" w:themeColor="text1"/>
                <w:sz w:val="24"/>
                <w:szCs w:val="24"/>
              </w:rPr>
              <w:t>26</w:t>
            </w:r>
          </w:p>
        </w:tc>
        <w:tc>
          <w:tcPr>
            <w:tcW w:w="722" w:type="pct"/>
            <w:vMerge w:val="restart"/>
          </w:tcPr>
          <w:p w14:paraId="2E2CC4BB" w14:textId="77777777" w:rsidR="007B3C4A" w:rsidRDefault="003B1D61">
            <w:pPr>
              <w:pStyle w:val="affffff2"/>
              <w:rPr>
                <w:rFonts w:ascii="Times New Roman" w:hAnsi="Times New Roman"/>
                <w:b/>
                <w:bCs/>
                <w:i/>
                <w:color w:val="000000" w:themeColor="text1"/>
                <w:sz w:val="24"/>
                <w:szCs w:val="24"/>
              </w:rPr>
            </w:pPr>
            <w:r>
              <w:rPr>
                <w:rStyle w:val="markedcontent"/>
                <w:rFonts w:ascii="Times New Roman" w:hAnsi="Times New Roman"/>
                <w:color w:val="000000" w:themeColor="text1"/>
                <w:sz w:val="24"/>
                <w:szCs w:val="24"/>
              </w:rPr>
              <w:t>ЛР 1,2,4,10</w:t>
            </w:r>
          </w:p>
        </w:tc>
        <w:tc>
          <w:tcPr>
            <w:tcW w:w="386" w:type="pct"/>
            <w:vMerge w:val="restart"/>
          </w:tcPr>
          <w:p w14:paraId="06840AB6" w14:textId="77777777" w:rsidR="007B3C4A" w:rsidRDefault="003B1D61">
            <w:pPr>
              <w:spacing w:after="0" w:line="240" w:lineRule="auto"/>
              <w:rPr>
                <w:rFonts w:ascii="Times New Roman" w:hAnsi="Times New Roman"/>
                <w:bCs/>
                <w:color w:val="000000" w:themeColor="text1"/>
                <w:sz w:val="24"/>
                <w:szCs w:val="24"/>
              </w:rPr>
            </w:pPr>
            <w:r>
              <w:rPr>
                <w:rFonts w:ascii="Times New Roman" w:hAnsi="Times New Roman"/>
                <w:bCs/>
                <w:color w:val="000000" w:themeColor="text1"/>
                <w:sz w:val="24"/>
                <w:szCs w:val="24"/>
              </w:rPr>
              <w:t>ОК 01</w:t>
            </w:r>
          </w:p>
          <w:p w14:paraId="129B9441" w14:textId="77777777" w:rsidR="007B3C4A" w:rsidRDefault="003B1D61">
            <w:pPr>
              <w:spacing w:after="0" w:line="240" w:lineRule="auto"/>
              <w:rPr>
                <w:rFonts w:ascii="Times New Roman" w:hAnsi="Times New Roman"/>
                <w:b/>
                <w:bCs/>
                <w:i/>
                <w:color w:val="000000" w:themeColor="text1"/>
                <w:sz w:val="24"/>
                <w:szCs w:val="24"/>
              </w:rPr>
            </w:pPr>
            <w:r>
              <w:rPr>
                <w:rFonts w:ascii="Times New Roman" w:hAnsi="Times New Roman"/>
                <w:bCs/>
                <w:color w:val="000000" w:themeColor="text1"/>
                <w:sz w:val="24"/>
                <w:szCs w:val="24"/>
              </w:rPr>
              <w:t>ОК 02</w:t>
            </w:r>
          </w:p>
        </w:tc>
        <w:tc>
          <w:tcPr>
            <w:tcW w:w="727" w:type="pct"/>
            <w:vMerge w:val="restart"/>
          </w:tcPr>
          <w:p w14:paraId="75933490" w14:textId="77777777" w:rsidR="007B3C4A" w:rsidRDefault="003B1D61">
            <w:pPr>
              <w:pStyle w:val="affffff2"/>
              <w:rPr>
                <w:rFonts w:ascii="Times New Roman" w:hAnsi="Times New Roman"/>
                <w:color w:val="000000" w:themeColor="text1"/>
                <w:sz w:val="24"/>
                <w:szCs w:val="24"/>
              </w:rPr>
            </w:pPr>
            <w:proofErr w:type="spellStart"/>
            <w:r>
              <w:rPr>
                <w:rFonts w:ascii="Times New Roman" w:hAnsi="Times New Roman"/>
                <w:color w:val="000000" w:themeColor="text1"/>
                <w:sz w:val="24"/>
                <w:szCs w:val="24"/>
              </w:rPr>
              <w:t>Уо</w:t>
            </w:r>
            <w:proofErr w:type="spellEnd"/>
            <w:r>
              <w:rPr>
                <w:rFonts w:ascii="Times New Roman" w:hAnsi="Times New Roman"/>
                <w:color w:val="000000" w:themeColor="text1"/>
                <w:sz w:val="24"/>
                <w:szCs w:val="24"/>
              </w:rPr>
              <w:t xml:space="preserve"> 01.01Уо 01.02</w:t>
            </w:r>
          </w:p>
          <w:p w14:paraId="2B5465EF" w14:textId="77777777" w:rsidR="007B3C4A" w:rsidRDefault="003B1D61">
            <w:pPr>
              <w:pStyle w:val="affffff2"/>
              <w:rPr>
                <w:rFonts w:ascii="Times New Roman" w:hAnsi="Times New Roman"/>
                <w:color w:val="000000" w:themeColor="text1"/>
                <w:sz w:val="24"/>
                <w:szCs w:val="24"/>
              </w:rPr>
            </w:pPr>
            <w:proofErr w:type="spellStart"/>
            <w:r>
              <w:rPr>
                <w:rFonts w:ascii="Times New Roman" w:hAnsi="Times New Roman"/>
                <w:color w:val="000000" w:themeColor="text1"/>
                <w:sz w:val="24"/>
                <w:szCs w:val="24"/>
              </w:rPr>
              <w:t>Уо</w:t>
            </w:r>
            <w:proofErr w:type="spellEnd"/>
            <w:r>
              <w:rPr>
                <w:rFonts w:ascii="Times New Roman" w:hAnsi="Times New Roman"/>
                <w:color w:val="000000" w:themeColor="text1"/>
                <w:sz w:val="24"/>
                <w:szCs w:val="24"/>
              </w:rPr>
              <w:t xml:space="preserve"> 01.03Уо 01.04</w:t>
            </w:r>
          </w:p>
          <w:p w14:paraId="5FD751C5" w14:textId="77777777" w:rsidR="007B3C4A" w:rsidRDefault="003B1D61">
            <w:pPr>
              <w:pStyle w:val="affffff2"/>
              <w:rPr>
                <w:rFonts w:ascii="Times New Roman" w:hAnsi="Times New Roman"/>
                <w:color w:val="000000" w:themeColor="text1"/>
                <w:sz w:val="24"/>
                <w:szCs w:val="24"/>
              </w:rPr>
            </w:pPr>
            <w:proofErr w:type="spellStart"/>
            <w:r>
              <w:rPr>
                <w:rFonts w:ascii="Times New Roman" w:hAnsi="Times New Roman"/>
                <w:color w:val="000000" w:themeColor="text1"/>
                <w:sz w:val="24"/>
                <w:szCs w:val="24"/>
              </w:rPr>
              <w:t>Уо</w:t>
            </w:r>
            <w:proofErr w:type="spellEnd"/>
            <w:r>
              <w:rPr>
                <w:rFonts w:ascii="Times New Roman" w:hAnsi="Times New Roman"/>
                <w:color w:val="000000" w:themeColor="text1"/>
                <w:sz w:val="24"/>
                <w:szCs w:val="24"/>
              </w:rPr>
              <w:t xml:space="preserve"> 01.05Уо 01.06</w:t>
            </w:r>
          </w:p>
          <w:p w14:paraId="6268EB80" w14:textId="77777777" w:rsidR="007B3C4A" w:rsidRDefault="003B1D61">
            <w:pPr>
              <w:pStyle w:val="affffff2"/>
              <w:rPr>
                <w:rFonts w:ascii="Times New Roman" w:hAnsi="Times New Roman"/>
                <w:color w:val="000000" w:themeColor="text1"/>
                <w:sz w:val="24"/>
                <w:szCs w:val="24"/>
              </w:rPr>
            </w:pPr>
            <w:proofErr w:type="spellStart"/>
            <w:r>
              <w:rPr>
                <w:rFonts w:ascii="Times New Roman" w:hAnsi="Times New Roman"/>
                <w:color w:val="000000" w:themeColor="text1"/>
                <w:sz w:val="24"/>
                <w:szCs w:val="24"/>
              </w:rPr>
              <w:t>Уо</w:t>
            </w:r>
            <w:proofErr w:type="spellEnd"/>
            <w:r>
              <w:rPr>
                <w:rFonts w:ascii="Times New Roman" w:hAnsi="Times New Roman"/>
                <w:color w:val="000000" w:themeColor="text1"/>
                <w:sz w:val="24"/>
                <w:szCs w:val="24"/>
              </w:rPr>
              <w:t xml:space="preserve"> 01.07Уо 01.08</w:t>
            </w:r>
          </w:p>
          <w:p w14:paraId="6E1F6DC8" w14:textId="77777777" w:rsidR="007B3C4A" w:rsidRDefault="003B1D61">
            <w:pPr>
              <w:pStyle w:val="affffff2"/>
              <w:rPr>
                <w:rFonts w:ascii="Times New Roman" w:hAnsi="Times New Roman"/>
                <w:color w:val="000000" w:themeColor="text1"/>
                <w:sz w:val="24"/>
                <w:szCs w:val="24"/>
              </w:rPr>
            </w:pPr>
            <w:proofErr w:type="spellStart"/>
            <w:r>
              <w:rPr>
                <w:rFonts w:ascii="Times New Roman" w:hAnsi="Times New Roman"/>
                <w:color w:val="000000" w:themeColor="text1"/>
                <w:sz w:val="24"/>
                <w:szCs w:val="24"/>
              </w:rPr>
              <w:t>Уо</w:t>
            </w:r>
            <w:proofErr w:type="spellEnd"/>
            <w:r>
              <w:rPr>
                <w:rFonts w:ascii="Times New Roman" w:hAnsi="Times New Roman"/>
                <w:color w:val="000000" w:themeColor="text1"/>
                <w:sz w:val="24"/>
                <w:szCs w:val="24"/>
              </w:rPr>
              <w:t xml:space="preserve"> 01.09</w:t>
            </w:r>
          </w:p>
          <w:p w14:paraId="46C37B28" w14:textId="77777777" w:rsidR="007B3C4A" w:rsidRDefault="003B1D61">
            <w:pPr>
              <w:pStyle w:val="affffff2"/>
              <w:rPr>
                <w:rFonts w:ascii="Times New Roman" w:hAnsi="Times New Roman"/>
                <w:color w:val="000000" w:themeColor="text1"/>
                <w:sz w:val="24"/>
                <w:szCs w:val="24"/>
              </w:rPr>
            </w:pPr>
            <w:proofErr w:type="spellStart"/>
            <w:r>
              <w:rPr>
                <w:rFonts w:ascii="Times New Roman" w:hAnsi="Times New Roman"/>
                <w:color w:val="000000" w:themeColor="text1"/>
                <w:sz w:val="24"/>
                <w:szCs w:val="24"/>
              </w:rPr>
              <w:lastRenderedPageBreak/>
              <w:t>Уо</w:t>
            </w:r>
            <w:proofErr w:type="spellEnd"/>
            <w:r>
              <w:rPr>
                <w:rFonts w:ascii="Times New Roman" w:hAnsi="Times New Roman"/>
                <w:color w:val="000000" w:themeColor="text1"/>
                <w:sz w:val="24"/>
                <w:szCs w:val="24"/>
              </w:rPr>
              <w:t xml:space="preserve"> 02.01Уо 02.02</w:t>
            </w:r>
          </w:p>
          <w:p w14:paraId="54587DC7" w14:textId="77777777" w:rsidR="007B3C4A" w:rsidRDefault="003B1D61">
            <w:pPr>
              <w:pStyle w:val="affffff2"/>
              <w:rPr>
                <w:rFonts w:ascii="Times New Roman" w:hAnsi="Times New Roman"/>
                <w:color w:val="000000" w:themeColor="text1"/>
                <w:sz w:val="24"/>
                <w:szCs w:val="24"/>
              </w:rPr>
            </w:pPr>
            <w:proofErr w:type="spellStart"/>
            <w:r>
              <w:rPr>
                <w:rFonts w:ascii="Times New Roman" w:hAnsi="Times New Roman"/>
                <w:color w:val="000000" w:themeColor="text1"/>
                <w:sz w:val="24"/>
                <w:szCs w:val="24"/>
              </w:rPr>
              <w:t>Уо</w:t>
            </w:r>
            <w:proofErr w:type="spellEnd"/>
            <w:r>
              <w:rPr>
                <w:rFonts w:ascii="Times New Roman" w:hAnsi="Times New Roman"/>
                <w:color w:val="000000" w:themeColor="text1"/>
                <w:sz w:val="24"/>
                <w:szCs w:val="24"/>
              </w:rPr>
              <w:t xml:space="preserve"> 02.03Уо 02.04</w:t>
            </w:r>
          </w:p>
          <w:p w14:paraId="61DE29BC" w14:textId="77777777" w:rsidR="007B3C4A" w:rsidRDefault="003B1D61">
            <w:pPr>
              <w:pStyle w:val="affffff2"/>
              <w:rPr>
                <w:rFonts w:ascii="Times New Roman" w:hAnsi="Times New Roman"/>
                <w:color w:val="000000" w:themeColor="text1"/>
                <w:sz w:val="24"/>
                <w:szCs w:val="24"/>
              </w:rPr>
            </w:pPr>
            <w:proofErr w:type="spellStart"/>
            <w:r>
              <w:rPr>
                <w:rFonts w:ascii="Times New Roman" w:hAnsi="Times New Roman"/>
                <w:color w:val="000000" w:themeColor="text1"/>
                <w:sz w:val="24"/>
                <w:szCs w:val="24"/>
              </w:rPr>
              <w:t>Уо</w:t>
            </w:r>
            <w:proofErr w:type="spellEnd"/>
            <w:r>
              <w:rPr>
                <w:rFonts w:ascii="Times New Roman" w:hAnsi="Times New Roman"/>
                <w:color w:val="000000" w:themeColor="text1"/>
                <w:sz w:val="24"/>
                <w:szCs w:val="24"/>
              </w:rPr>
              <w:t xml:space="preserve"> 02.05Уо 02.06</w:t>
            </w:r>
          </w:p>
          <w:p w14:paraId="22F40776" w14:textId="77777777" w:rsidR="007B3C4A" w:rsidRDefault="003B1D61">
            <w:pPr>
              <w:pStyle w:val="affffff2"/>
              <w:rPr>
                <w:rFonts w:ascii="Times New Roman" w:hAnsi="Times New Roman"/>
                <w:color w:val="000000" w:themeColor="text1"/>
                <w:sz w:val="24"/>
                <w:szCs w:val="24"/>
              </w:rPr>
            </w:pPr>
            <w:proofErr w:type="spellStart"/>
            <w:r>
              <w:rPr>
                <w:rFonts w:ascii="Times New Roman" w:hAnsi="Times New Roman"/>
                <w:color w:val="000000" w:themeColor="text1"/>
                <w:sz w:val="24"/>
                <w:szCs w:val="24"/>
              </w:rPr>
              <w:t>Уо</w:t>
            </w:r>
            <w:proofErr w:type="spellEnd"/>
            <w:r>
              <w:rPr>
                <w:rFonts w:ascii="Times New Roman" w:hAnsi="Times New Roman"/>
                <w:color w:val="000000" w:themeColor="text1"/>
                <w:sz w:val="24"/>
                <w:szCs w:val="24"/>
              </w:rPr>
              <w:t xml:space="preserve"> 02.07Уо 02.08</w:t>
            </w:r>
          </w:p>
          <w:p w14:paraId="06CEFE81" w14:textId="77777777" w:rsidR="007B3C4A" w:rsidRDefault="003B1D61">
            <w:pPr>
              <w:pStyle w:val="affffff2"/>
              <w:rPr>
                <w:rFonts w:ascii="Times New Roman" w:hAnsi="Times New Roman"/>
                <w:color w:val="000000" w:themeColor="text1"/>
                <w:sz w:val="24"/>
                <w:szCs w:val="24"/>
              </w:rPr>
            </w:pPr>
            <w:proofErr w:type="spellStart"/>
            <w:r>
              <w:rPr>
                <w:rFonts w:ascii="Times New Roman" w:hAnsi="Times New Roman"/>
                <w:color w:val="000000" w:themeColor="text1"/>
                <w:sz w:val="24"/>
                <w:szCs w:val="24"/>
              </w:rPr>
              <w:t>Зо</w:t>
            </w:r>
            <w:proofErr w:type="spellEnd"/>
            <w:r>
              <w:rPr>
                <w:rFonts w:ascii="Times New Roman" w:hAnsi="Times New Roman"/>
                <w:color w:val="000000" w:themeColor="text1"/>
                <w:sz w:val="24"/>
                <w:szCs w:val="24"/>
              </w:rPr>
              <w:t xml:space="preserve"> 01.01Зо 01.02</w:t>
            </w:r>
          </w:p>
          <w:p w14:paraId="4E065D06" w14:textId="77777777" w:rsidR="007B3C4A" w:rsidRDefault="003B1D61">
            <w:pPr>
              <w:pStyle w:val="affffff2"/>
              <w:rPr>
                <w:rFonts w:ascii="Times New Roman" w:hAnsi="Times New Roman"/>
                <w:color w:val="000000" w:themeColor="text1"/>
                <w:sz w:val="24"/>
                <w:szCs w:val="24"/>
              </w:rPr>
            </w:pPr>
            <w:proofErr w:type="spellStart"/>
            <w:r>
              <w:rPr>
                <w:rFonts w:ascii="Times New Roman" w:hAnsi="Times New Roman"/>
                <w:color w:val="000000" w:themeColor="text1"/>
                <w:sz w:val="24"/>
                <w:szCs w:val="24"/>
              </w:rPr>
              <w:t>Зо</w:t>
            </w:r>
            <w:proofErr w:type="spellEnd"/>
            <w:r>
              <w:rPr>
                <w:rFonts w:ascii="Times New Roman" w:hAnsi="Times New Roman"/>
                <w:color w:val="000000" w:themeColor="text1"/>
                <w:sz w:val="24"/>
                <w:szCs w:val="24"/>
              </w:rPr>
              <w:t xml:space="preserve"> 01.03Зо 01.04</w:t>
            </w:r>
          </w:p>
          <w:p w14:paraId="652B97ED" w14:textId="77777777" w:rsidR="007B3C4A" w:rsidRDefault="003B1D61">
            <w:pPr>
              <w:pStyle w:val="affffff2"/>
              <w:rPr>
                <w:rFonts w:ascii="Times New Roman" w:hAnsi="Times New Roman"/>
                <w:color w:val="000000" w:themeColor="text1"/>
                <w:sz w:val="24"/>
                <w:szCs w:val="24"/>
              </w:rPr>
            </w:pPr>
            <w:proofErr w:type="spellStart"/>
            <w:r>
              <w:rPr>
                <w:rFonts w:ascii="Times New Roman" w:hAnsi="Times New Roman"/>
                <w:color w:val="000000" w:themeColor="text1"/>
                <w:sz w:val="24"/>
                <w:szCs w:val="24"/>
              </w:rPr>
              <w:t>Зо</w:t>
            </w:r>
            <w:proofErr w:type="spellEnd"/>
            <w:r>
              <w:rPr>
                <w:rFonts w:ascii="Times New Roman" w:hAnsi="Times New Roman"/>
                <w:color w:val="000000" w:themeColor="text1"/>
                <w:sz w:val="24"/>
                <w:szCs w:val="24"/>
              </w:rPr>
              <w:t xml:space="preserve"> 01.05Зо 01.06</w:t>
            </w:r>
          </w:p>
          <w:p w14:paraId="54705CC0" w14:textId="77777777" w:rsidR="007B3C4A" w:rsidRDefault="003B1D61">
            <w:pPr>
              <w:pStyle w:val="affffff2"/>
              <w:rPr>
                <w:rFonts w:ascii="Times New Roman" w:hAnsi="Times New Roman"/>
                <w:color w:val="000000" w:themeColor="text1"/>
                <w:sz w:val="24"/>
                <w:szCs w:val="24"/>
              </w:rPr>
            </w:pPr>
            <w:proofErr w:type="spellStart"/>
            <w:r>
              <w:rPr>
                <w:rFonts w:ascii="Times New Roman" w:hAnsi="Times New Roman"/>
                <w:color w:val="000000" w:themeColor="text1"/>
                <w:sz w:val="24"/>
                <w:szCs w:val="24"/>
              </w:rPr>
              <w:t>Зо</w:t>
            </w:r>
            <w:proofErr w:type="spellEnd"/>
            <w:r>
              <w:rPr>
                <w:rFonts w:ascii="Times New Roman" w:hAnsi="Times New Roman"/>
                <w:color w:val="000000" w:themeColor="text1"/>
                <w:sz w:val="24"/>
                <w:szCs w:val="24"/>
              </w:rPr>
              <w:t xml:space="preserve"> 02.01Зо 02.02</w:t>
            </w:r>
          </w:p>
          <w:p w14:paraId="75A3230A" w14:textId="77777777" w:rsidR="007B3C4A" w:rsidRDefault="003B1D61">
            <w:pPr>
              <w:pStyle w:val="affffff2"/>
              <w:rPr>
                <w:rFonts w:ascii="Times New Roman" w:hAnsi="Times New Roman"/>
                <w:color w:val="000000" w:themeColor="text1"/>
                <w:sz w:val="24"/>
                <w:szCs w:val="24"/>
              </w:rPr>
            </w:pPr>
            <w:proofErr w:type="spellStart"/>
            <w:r>
              <w:rPr>
                <w:rFonts w:ascii="Times New Roman" w:hAnsi="Times New Roman"/>
                <w:color w:val="000000" w:themeColor="text1"/>
                <w:sz w:val="24"/>
                <w:szCs w:val="24"/>
              </w:rPr>
              <w:t>Зо</w:t>
            </w:r>
            <w:proofErr w:type="spellEnd"/>
            <w:r>
              <w:rPr>
                <w:rFonts w:ascii="Times New Roman" w:hAnsi="Times New Roman"/>
                <w:color w:val="000000" w:themeColor="text1"/>
                <w:sz w:val="24"/>
                <w:szCs w:val="24"/>
              </w:rPr>
              <w:t xml:space="preserve"> 02.03Зо 02.04</w:t>
            </w:r>
          </w:p>
        </w:tc>
      </w:tr>
      <w:tr w:rsidR="007B3C4A" w14:paraId="1DC6DC01" w14:textId="77777777">
        <w:trPr>
          <w:trHeight w:val="20"/>
        </w:trPr>
        <w:tc>
          <w:tcPr>
            <w:tcW w:w="659" w:type="pct"/>
          </w:tcPr>
          <w:p w14:paraId="7F279948" w14:textId="77777777" w:rsidR="007B3C4A" w:rsidRDefault="003B1D61">
            <w:pPr>
              <w:spacing w:after="0" w:line="240" w:lineRule="auto"/>
              <w:rPr>
                <w:rFonts w:ascii="Times New Roman" w:hAnsi="Times New Roman"/>
                <w:color w:val="000000" w:themeColor="text1"/>
                <w:sz w:val="24"/>
                <w:szCs w:val="24"/>
              </w:rPr>
            </w:pPr>
            <w:r>
              <w:rPr>
                <w:rFonts w:ascii="Times New Roman" w:hAnsi="Times New Roman"/>
                <w:bCs/>
                <w:color w:val="000000" w:themeColor="text1"/>
                <w:sz w:val="24"/>
                <w:szCs w:val="24"/>
              </w:rPr>
              <w:t>Тема 2.2</w:t>
            </w:r>
          </w:p>
        </w:tc>
        <w:tc>
          <w:tcPr>
            <w:tcW w:w="1834" w:type="pct"/>
          </w:tcPr>
          <w:p w14:paraId="2D305CE3" w14:textId="77777777" w:rsidR="007B3C4A" w:rsidRDefault="003B1D6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olor w:val="000000" w:themeColor="text1"/>
                <w:sz w:val="24"/>
                <w:szCs w:val="24"/>
              </w:rPr>
            </w:pPr>
            <w:r>
              <w:rPr>
                <w:rFonts w:ascii="Times New Roman" w:hAnsi="Times New Roman"/>
                <w:color w:val="000000" w:themeColor="text1"/>
                <w:sz w:val="24"/>
                <w:szCs w:val="24"/>
              </w:rPr>
              <w:t>Основы термодинамики</w:t>
            </w:r>
          </w:p>
        </w:tc>
        <w:tc>
          <w:tcPr>
            <w:tcW w:w="673" w:type="pct"/>
            <w:vAlign w:val="center"/>
          </w:tcPr>
          <w:p w14:paraId="33684283" w14:textId="77777777" w:rsidR="007B3C4A" w:rsidRDefault="003B1D61">
            <w:pPr>
              <w:suppressAutoHyphens/>
              <w:spacing w:after="0" w:line="240" w:lineRule="auto"/>
              <w:jc w:val="center"/>
              <w:rPr>
                <w:rFonts w:ascii="Times New Roman" w:hAnsi="Times New Roman"/>
                <w:bCs/>
                <w:iCs/>
                <w:color w:val="000000" w:themeColor="text1"/>
                <w:sz w:val="24"/>
                <w:szCs w:val="24"/>
              </w:rPr>
            </w:pPr>
            <w:r>
              <w:rPr>
                <w:rFonts w:ascii="Times New Roman" w:hAnsi="Times New Roman"/>
                <w:bCs/>
                <w:iCs/>
                <w:color w:val="000000" w:themeColor="text1"/>
                <w:sz w:val="24"/>
                <w:szCs w:val="24"/>
              </w:rPr>
              <w:t>14</w:t>
            </w:r>
          </w:p>
        </w:tc>
        <w:tc>
          <w:tcPr>
            <w:tcW w:w="722" w:type="pct"/>
            <w:vMerge/>
          </w:tcPr>
          <w:p w14:paraId="41CC7175" w14:textId="77777777" w:rsidR="007B3C4A" w:rsidRDefault="007B3C4A">
            <w:pPr>
              <w:spacing w:after="0" w:line="240" w:lineRule="auto"/>
              <w:rPr>
                <w:rFonts w:ascii="Times New Roman" w:hAnsi="Times New Roman"/>
                <w:bCs/>
                <w:color w:val="000000" w:themeColor="text1"/>
                <w:sz w:val="24"/>
                <w:szCs w:val="24"/>
              </w:rPr>
            </w:pPr>
          </w:p>
        </w:tc>
        <w:tc>
          <w:tcPr>
            <w:tcW w:w="386" w:type="pct"/>
            <w:vMerge/>
          </w:tcPr>
          <w:p w14:paraId="5B29757C" w14:textId="77777777" w:rsidR="007B3C4A" w:rsidRDefault="007B3C4A">
            <w:pPr>
              <w:spacing w:after="0" w:line="240" w:lineRule="auto"/>
              <w:rPr>
                <w:rFonts w:ascii="Times New Roman" w:hAnsi="Times New Roman"/>
                <w:bCs/>
                <w:color w:val="000000" w:themeColor="text1"/>
                <w:sz w:val="24"/>
                <w:szCs w:val="24"/>
              </w:rPr>
            </w:pPr>
          </w:p>
        </w:tc>
        <w:tc>
          <w:tcPr>
            <w:tcW w:w="727" w:type="pct"/>
            <w:vMerge/>
          </w:tcPr>
          <w:p w14:paraId="608D0A09" w14:textId="77777777" w:rsidR="007B3C4A" w:rsidRDefault="007B3C4A">
            <w:pPr>
              <w:spacing w:after="0" w:line="240" w:lineRule="auto"/>
              <w:rPr>
                <w:rFonts w:ascii="Times New Roman" w:hAnsi="Times New Roman"/>
                <w:bCs/>
                <w:color w:val="000000" w:themeColor="text1"/>
                <w:sz w:val="24"/>
                <w:szCs w:val="24"/>
              </w:rPr>
            </w:pPr>
          </w:p>
        </w:tc>
      </w:tr>
      <w:tr w:rsidR="007B3C4A" w14:paraId="67B1F664" w14:textId="77777777">
        <w:trPr>
          <w:trHeight w:val="20"/>
        </w:trPr>
        <w:tc>
          <w:tcPr>
            <w:tcW w:w="2493" w:type="pct"/>
            <w:gridSpan w:val="2"/>
          </w:tcPr>
          <w:p w14:paraId="70F2D8F1" w14:textId="77777777" w:rsidR="007B3C4A" w:rsidRDefault="003B1D6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color w:val="000000" w:themeColor="text1"/>
                <w:sz w:val="24"/>
                <w:szCs w:val="24"/>
              </w:rPr>
            </w:pPr>
            <w:r>
              <w:rPr>
                <w:rFonts w:ascii="Times New Roman" w:hAnsi="Times New Roman"/>
                <w:b/>
                <w:color w:val="000000" w:themeColor="text1"/>
                <w:sz w:val="24"/>
                <w:szCs w:val="24"/>
              </w:rPr>
              <w:t xml:space="preserve">Раздел 3. Основы электродинамики  </w:t>
            </w:r>
          </w:p>
        </w:tc>
        <w:tc>
          <w:tcPr>
            <w:tcW w:w="673" w:type="pct"/>
            <w:vAlign w:val="center"/>
          </w:tcPr>
          <w:p w14:paraId="2F7999CD" w14:textId="77777777" w:rsidR="007B3C4A" w:rsidRDefault="003B1D61">
            <w:pPr>
              <w:suppressAutoHyphens/>
              <w:spacing w:after="0" w:line="240" w:lineRule="auto"/>
              <w:jc w:val="center"/>
              <w:rPr>
                <w:rFonts w:ascii="Times New Roman" w:hAnsi="Times New Roman"/>
                <w:b/>
                <w:bCs/>
                <w:iCs/>
                <w:color w:val="000000" w:themeColor="text1"/>
                <w:sz w:val="24"/>
                <w:szCs w:val="24"/>
              </w:rPr>
            </w:pPr>
            <w:r>
              <w:rPr>
                <w:rFonts w:ascii="Times New Roman" w:hAnsi="Times New Roman"/>
                <w:b/>
                <w:bCs/>
                <w:iCs/>
                <w:color w:val="000000" w:themeColor="text1"/>
                <w:sz w:val="24"/>
                <w:szCs w:val="24"/>
              </w:rPr>
              <w:t>70</w:t>
            </w:r>
          </w:p>
        </w:tc>
        <w:tc>
          <w:tcPr>
            <w:tcW w:w="722" w:type="pct"/>
          </w:tcPr>
          <w:p w14:paraId="670E17E0" w14:textId="77777777" w:rsidR="007B3C4A" w:rsidRDefault="007B3C4A">
            <w:pPr>
              <w:spacing w:after="0" w:line="240" w:lineRule="auto"/>
              <w:rPr>
                <w:rFonts w:ascii="Times New Roman" w:hAnsi="Times New Roman"/>
                <w:b/>
                <w:bCs/>
                <w:i/>
                <w:color w:val="000000" w:themeColor="text1"/>
                <w:sz w:val="24"/>
                <w:szCs w:val="24"/>
              </w:rPr>
            </w:pPr>
          </w:p>
        </w:tc>
        <w:tc>
          <w:tcPr>
            <w:tcW w:w="386" w:type="pct"/>
          </w:tcPr>
          <w:p w14:paraId="22B6D461" w14:textId="77777777" w:rsidR="007B3C4A" w:rsidRDefault="007B3C4A">
            <w:pPr>
              <w:spacing w:after="0" w:line="240" w:lineRule="auto"/>
              <w:rPr>
                <w:rFonts w:ascii="Times New Roman" w:hAnsi="Times New Roman"/>
                <w:b/>
                <w:bCs/>
                <w:i/>
                <w:color w:val="000000" w:themeColor="text1"/>
                <w:sz w:val="24"/>
                <w:szCs w:val="24"/>
              </w:rPr>
            </w:pPr>
          </w:p>
        </w:tc>
        <w:tc>
          <w:tcPr>
            <w:tcW w:w="727" w:type="pct"/>
          </w:tcPr>
          <w:p w14:paraId="5AFE4535" w14:textId="77777777" w:rsidR="007B3C4A" w:rsidRDefault="007B3C4A">
            <w:pPr>
              <w:spacing w:after="0" w:line="240" w:lineRule="auto"/>
              <w:rPr>
                <w:rFonts w:ascii="Times New Roman" w:hAnsi="Times New Roman"/>
                <w:b/>
                <w:bCs/>
                <w:i/>
                <w:color w:val="000000" w:themeColor="text1"/>
                <w:sz w:val="24"/>
                <w:szCs w:val="24"/>
              </w:rPr>
            </w:pPr>
          </w:p>
        </w:tc>
      </w:tr>
      <w:tr w:rsidR="007B3C4A" w14:paraId="39D59E45" w14:textId="77777777">
        <w:trPr>
          <w:trHeight w:val="20"/>
        </w:trPr>
        <w:tc>
          <w:tcPr>
            <w:tcW w:w="659" w:type="pct"/>
          </w:tcPr>
          <w:p w14:paraId="31464900" w14:textId="77777777" w:rsidR="007B3C4A" w:rsidRDefault="003B1D61">
            <w:pPr>
              <w:spacing w:after="0" w:line="240" w:lineRule="auto"/>
              <w:rPr>
                <w:rFonts w:ascii="Times New Roman" w:hAnsi="Times New Roman"/>
                <w:color w:val="000000" w:themeColor="text1"/>
                <w:sz w:val="24"/>
                <w:szCs w:val="24"/>
              </w:rPr>
            </w:pPr>
            <w:r>
              <w:rPr>
                <w:rFonts w:ascii="Times New Roman" w:hAnsi="Times New Roman"/>
                <w:bCs/>
                <w:color w:val="000000" w:themeColor="text1"/>
                <w:sz w:val="24"/>
                <w:szCs w:val="24"/>
              </w:rPr>
              <w:t>Тема 3.1</w:t>
            </w:r>
          </w:p>
        </w:tc>
        <w:tc>
          <w:tcPr>
            <w:tcW w:w="1834" w:type="pct"/>
          </w:tcPr>
          <w:p w14:paraId="706B4356" w14:textId="77777777" w:rsidR="007B3C4A" w:rsidRDefault="003B1D6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olor w:val="000000" w:themeColor="text1"/>
                <w:sz w:val="24"/>
                <w:szCs w:val="24"/>
              </w:rPr>
            </w:pPr>
            <w:r>
              <w:rPr>
                <w:rFonts w:ascii="Times New Roman" w:hAnsi="Times New Roman"/>
                <w:color w:val="000000" w:themeColor="text1"/>
                <w:sz w:val="24"/>
                <w:szCs w:val="24"/>
              </w:rPr>
              <w:t xml:space="preserve">Электростатика  </w:t>
            </w:r>
          </w:p>
          <w:p w14:paraId="5E033F3D" w14:textId="77777777" w:rsidR="007B3C4A" w:rsidRDefault="007B3C4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olor w:val="000000" w:themeColor="text1"/>
                <w:sz w:val="24"/>
                <w:szCs w:val="24"/>
              </w:rPr>
            </w:pPr>
          </w:p>
        </w:tc>
        <w:tc>
          <w:tcPr>
            <w:tcW w:w="673" w:type="pct"/>
            <w:vAlign w:val="center"/>
          </w:tcPr>
          <w:p w14:paraId="3D9DF0E2" w14:textId="77777777" w:rsidR="007B3C4A" w:rsidRDefault="003B1D61">
            <w:pPr>
              <w:suppressAutoHyphens/>
              <w:spacing w:after="0" w:line="240" w:lineRule="auto"/>
              <w:jc w:val="center"/>
              <w:rPr>
                <w:rFonts w:ascii="Times New Roman" w:hAnsi="Times New Roman"/>
                <w:bCs/>
                <w:iCs/>
                <w:color w:val="000000" w:themeColor="text1"/>
                <w:sz w:val="24"/>
                <w:szCs w:val="24"/>
              </w:rPr>
            </w:pPr>
            <w:r>
              <w:rPr>
                <w:rFonts w:ascii="Times New Roman" w:hAnsi="Times New Roman"/>
                <w:bCs/>
                <w:iCs/>
                <w:color w:val="000000" w:themeColor="text1"/>
                <w:sz w:val="24"/>
                <w:szCs w:val="24"/>
              </w:rPr>
              <w:t>18</w:t>
            </w:r>
          </w:p>
        </w:tc>
        <w:tc>
          <w:tcPr>
            <w:tcW w:w="722" w:type="pct"/>
            <w:vMerge w:val="restart"/>
          </w:tcPr>
          <w:p w14:paraId="6F2EF341" w14:textId="77777777" w:rsidR="007B3C4A" w:rsidRDefault="003B1D61">
            <w:pPr>
              <w:pStyle w:val="affffff2"/>
              <w:rPr>
                <w:rFonts w:ascii="Times New Roman" w:hAnsi="Times New Roman"/>
                <w:b/>
                <w:bCs/>
                <w:i/>
                <w:color w:val="000000" w:themeColor="text1"/>
                <w:sz w:val="24"/>
                <w:szCs w:val="24"/>
              </w:rPr>
            </w:pPr>
            <w:r>
              <w:rPr>
                <w:rStyle w:val="markedcontent"/>
                <w:rFonts w:ascii="Times New Roman" w:hAnsi="Times New Roman"/>
                <w:color w:val="000000" w:themeColor="text1"/>
                <w:sz w:val="24"/>
                <w:szCs w:val="24"/>
              </w:rPr>
              <w:t>ЛР 1,2,4,10</w:t>
            </w:r>
          </w:p>
        </w:tc>
        <w:tc>
          <w:tcPr>
            <w:tcW w:w="386" w:type="pct"/>
            <w:vMerge w:val="restart"/>
          </w:tcPr>
          <w:p w14:paraId="7736E6B1" w14:textId="77777777" w:rsidR="007B3C4A" w:rsidRDefault="003B1D61">
            <w:pPr>
              <w:spacing w:after="0" w:line="240" w:lineRule="auto"/>
              <w:rPr>
                <w:rFonts w:ascii="Times New Roman" w:hAnsi="Times New Roman"/>
                <w:bCs/>
                <w:color w:val="000000" w:themeColor="text1"/>
                <w:sz w:val="24"/>
                <w:szCs w:val="24"/>
              </w:rPr>
            </w:pPr>
            <w:r>
              <w:rPr>
                <w:rFonts w:ascii="Times New Roman" w:hAnsi="Times New Roman"/>
                <w:bCs/>
                <w:color w:val="000000" w:themeColor="text1"/>
                <w:sz w:val="24"/>
                <w:szCs w:val="24"/>
              </w:rPr>
              <w:t>ОК 01</w:t>
            </w:r>
          </w:p>
          <w:p w14:paraId="103D0BAA" w14:textId="77777777" w:rsidR="007B3C4A" w:rsidRDefault="003B1D61">
            <w:pPr>
              <w:spacing w:after="0" w:line="240" w:lineRule="auto"/>
              <w:rPr>
                <w:rFonts w:ascii="Times New Roman" w:hAnsi="Times New Roman"/>
                <w:b/>
                <w:bCs/>
                <w:i/>
                <w:color w:val="000000" w:themeColor="text1"/>
                <w:sz w:val="24"/>
                <w:szCs w:val="24"/>
              </w:rPr>
            </w:pPr>
            <w:r>
              <w:rPr>
                <w:rFonts w:ascii="Times New Roman" w:hAnsi="Times New Roman"/>
                <w:bCs/>
                <w:color w:val="000000" w:themeColor="text1"/>
                <w:sz w:val="24"/>
                <w:szCs w:val="24"/>
              </w:rPr>
              <w:t>ОК 02</w:t>
            </w:r>
          </w:p>
        </w:tc>
        <w:tc>
          <w:tcPr>
            <w:tcW w:w="727" w:type="pct"/>
            <w:vMerge w:val="restart"/>
          </w:tcPr>
          <w:p w14:paraId="10F539E0" w14:textId="77777777" w:rsidR="007B3C4A" w:rsidRDefault="003B1D61">
            <w:pPr>
              <w:pStyle w:val="affffff2"/>
              <w:rPr>
                <w:rFonts w:ascii="Times New Roman" w:hAnsi="Times New Roman"/>
                <w:color w:val="000000" w:themeColor="text1"/>
                <w:sz w:val="24"/>
                <w:szCs w:val="24"/>
              </w:rPr>
            </w:pPr>
            <w:proofErr w:type="spellStart"/>
            <w:r>
              <w:rPr>
                <w:rFonts w:ascii="Times New Roman" w:hAnsi="Times New Roman"/>
                <w:color w:val="000000" w:themeColor="text1"/>
                <w:sz w:val="24"/>
                <w:szCs w:val="24"/>
              </w:rPr>
              <w:t>Уо</w:t>
            </w:r>
            <w:proofErr w:type="spellEnd"/>
            <w:r>
              <w:rPr>
                <w:rFonts w:ascii="Times New Roman" w:hAnsi="Times New Roman"/>
                <w:color w:val="000000" w:themeColor="text1"/>
                <w:sz w:val="24"/>
                <w:szCs w:val="24"/>
              </w:rPr>
              <w:t xml:space="preserve"> 01.01Уо 01.02</w:t>
            </w:r>
          </w:p>
          <w:p w14:paraId="2AB9F3EF" w14:textId="77777777" w:rsidR="007B3C4A" w:rsidRDefault="003B1D61">
            <w:pPr>
              <w:pStyle w:val="affffff2"/>
              <w:rPr>
                <w:rFonts w:ascii="Times New Roman" w:hAnsi="Times New Roman"/>
                <w:color w:val="000000" w:themeColor="text1"/>
                <w:sz w:val="24"/>
                <w:szCs w:val="24"/>
              </w:rPr>
            </w:pPr>
            <w:proofErr w:type="spellStart"/>
            <w:r>
              <w:rPr>
                <w:rFonts w:ascii="Times New Roman" w:hAnsi="Times New Roman"/>
                <w:color w:val="000000" w:themeColor="text1"/>
                <w:sz w:val="24"/>
                <w:szCs w:val="24"/>
              </w:rPr>
              <w:t>Уо</w:t>
            </w:r>
            <w:proofErr w:type="spellEnd"/>
            <w:r>
              <w:rPr>
                <w:rFonts w:ascii="Times New Roman" w:hAnsi="Times New Roman"/>
                <w:color w:val="000000" w:themeColor="text1"/>
                <w:sz w:val="24"/>
                <w:szCs w:val="24"/>
              </w:rPr>
              <w:t xml:space="preserve"> 01.03Уо 01.04</w:t>
            </w:r>
          </w:p>
          <w:p w14:paraId="3ACFDC16" w14:textId="77777777" w:rsidR="007B3C4A" w:rsidRDefault="003B1D61">
            <w:pPr>
              <w:pStyle w:val="affffff2"/>
              <w:rPr>
                <w:rFonts w:ascii="Times New Roman" w:hAnsi="Times New Roman"/>
                <w:color w:val="000000" w:themeColor="text1"/>
                <w:sz w:val="24"/>
                <w:szCs w:val="24"/>
              </w:rPr>
            </w:pPr>
            <w:proofErr w:type="spellStart"/>
            <w:r>
              <w:rPr>
                <w:rFonts w:ascii="Times New Roman" w:hAnsi="Times New Roman"/>
                <w:color w:val="000000" w:themeColor="text1"/>
                <w:sz w:val="24"/>
                <w:szCs w:val="24"/>
              </w:rPr>
              <w:t>Уо</w:t>
            </w:r>
            <w:proofErr w:type="spellEnd"/>
            <w:r>
              <w:rPr>
                <w:rFonts w:ascii="Times New Roman" w:hAnsi="Times New Roman"/>
                <w:color w:val="000000" w:themeColor="text1"/>
                <w:sz w:val="24"/>
                <w:szCs w:val="24"/>
              </w:rPr>
              <w:t xml:space="preserve"> 01.05Уо 01.06</w:t>
            </w:r>
          </w:p>
          <w:p w14:paraId="533AFDAD" w14:textId="77777777" w:rsidR="007B3C4A" w:rsidRDefault="003B1D61">
            <w:pPr>
              <w:pStyle w:val="affffff2"/>
              <w:rPr>
                <w:rFonts w:ascii="Times New Roman" w:hAnsi="Times New Roman"/>
                <w:color w:val="000000" w:themeColor="text1"/>
                <w:sz w:val="24"/>
                <w:szCs w:val="24"/>
              </w:rPr>
            </w:pPr>
            <w:proofErr w:type="spellStart"/>
            <w:r>
              <w:rPr>
                <w:rFonts w:ascii="Times New Roman" w:hAnsi="Times New Roman"/>
                <w:color w:val="000000" w:themeColor="text1"/>
                <w:sz w:val="24"/>
                <w:szCs w:val="24"/>
              </w:rPr>
              <w:t>Уо</w:t>
            </w:r>
            <w:proofErr w:type="spellEnd"/>
            <w:r>
              <w:rPr>
                <w:rFonts w:ascii="Times New Roman" w:hAnsi="Times New Roman"/>
                <w:color w:val="000000" w:themeColor="text1"/>
                <w:sz w:val="24"/>
                <w:szCs w:val="24"/>
              </w:rPr>
              <w:t xml:space="preserve"> 01.07Уо 01.08</w:t>
            </w:r>
          </w:p>
          <w:p w14:paraId="1922ACD8" w14:textId="77777777" w:rsidR="007B3C4A" w:rsidRDefault="003B1D61">
            <w:pPr>
              <w:pStyle w:val="affffff2"/>
              <w:rPr>
                <w:rFonts w:ascii="Times New Roman" w:hAnsi="Times New Roman"/>
                <w:color w:val="000000" w:themeColor="text1"/>
                <w:sz w:val="24"/>
                <w:szCs w:val="24"/>
              </w:rPr>
            </w:pPr>
            <w:proofErr w:type="spellStart"/>
            <w:r>
              <w:rPr>
                <w:rFonts w:ascii="Times New Roman" w:hAnsi="Times New Roman"/>
                <w:color w:val="000000" w:themeColor="text1"/>
                <w:sz w:val="24"/>
                <w:szCs w:val="24"/>
              </w:rPr>
              <w:t>Уо</w:t>
            </w:r>
            <w:proofErr w:type="spellEnd"/>
            <w:r>
              <w:rPr>
                <w:rFonts w:ascii="Times New Roman" w:hAnsi="Times New Roman"/>
                <w:color w:val="000000" w:themeColor="text1"/>
                <w:sz w:val="24"/>
                <w:szCs w:val="24"/>
              </w:rPr>
              <w:t xml:space="preserve"> 01.09</w:t>
            </w:r>
          </w:p>
          <w:p w14:paraId="624D8986" w14:textId="77777777" w:rsidR="007B3C4A" w:rsidRDefault="003B1D61">
            <w:pPr>
              <w:pStyle w:val="affffff2"/>
              <w:rPr>
                <w:rFonts w:ascii="Times New Roman" w:hAnsi="Times New Roman"/>
                <w:color w:val="000000" w:themeColor="text1"/>
                <w:sz w:val="24"/>
                <w:szCs w:val="24"/>
              </w:rPr>
            </w:pPr>
            <w:proofErr w:type="spellStart"/>
            <w:r>
              <w:rPr>
                <w:rFonts w:ascii="Times New Roman" w:hAnsi="Times New Roman"/>
                <w:color w:val="000000" w:themeColor="text1"/>
                <w:sz w:val="24"/>
                <w:szCs w:val="24"/>
              </w:rPr>
              <w:t>Зо</w:t>
            </w:r>
            <w:proofErr w:type="spellEnd"/>
            <w:r>
              <w:rPr>
                <w:rFonts w:ascii="Times New Roman" w:hAnsi="Times New Roman"/>
                <w:color w:val="000000" w:themeColor="text1"/>
                <w:sz w:val="24"/>
                <w:szCs w:val="24"/>
              </w:rPr>
              <w:t xml:space="preserve"> 01.01Зо 01.02</w:t>
            </w:r>
          </w:p>
          <w:p w14:paraId="53A1B637" w14:textId="77777777" w:rsidR="007B3C4A" w:rsidRDefault="003B1D61">
            <w:pPr>
              <w:pStyle w:val="affffff2"/>
              <w:rPr>
                <w:rFonts w:ascii="Times New Roman" w:hAnsi="Times New Roman"/>
                <w:color w:val="000000" w:themeColor="text1"/>
                <w:sz w:val="24"/>
                <w:szCs w:val="24"/>
              </w:rPr>
            </w:pPr>
            <w:proofErr w:type="spellStart"/>
            <w:r>
              <w:rPr>
                <w:rFonts w:ascii="Times New Roman" w:hAnsi="Times New Roman"/>
                <w:color w:val="000000" w:themeColor="text1"/>
                <w:sz w:val="24"/>
                <w:szCs w:val="24"/>
              </w:rPr>
              <w:t>Зо</w:t>
            </w:r>
            <w:proofErr w:type="spellEnd"/>
            <w:r>
              <w:rPr>
                <w:rFonts w:ascii="Times New Roman" w:hAnsi="Times New Roman"/>
                <w:color w:val="000000" w:themeColor="text1"/>
                <w:sz w:val="24"/>
                <w:szCs w:val="24"/>
              </w:rPr>
              <w:t xml:space="preserve"> 01.03Зо 01.04</w:t>
            </w:r>
          </w:p>
          <w:p w14:paraId="7DD84254" w14:textId="77777777" w:rsidR="007B3C4A" w:rsidRDefault="003B1D61">
            <w:pPr>
              <w:pStyle w:val="affffff2"/>
              <w:rPr>
                <w:rFonts w:ascii="Times New Roman" w:hAnsi="Times New Roman"/>
                <w:color w:val="000000" w:themeColor="text1"/>
                <w:sz w:val="24"/>
                <w:szCs w:val="24"/>
              </w:rPr>
            </w:pPr>
            <w:proofErr w:type="spellStart"/>
            <w:r>
              <w:rPr>
                <w:rFonts w:ascii="Times New Roman" w:hAnsi="Times New Roman"/>
                <w:color w:val="000000" w:themeColor="text1"/>
                <w:sz w:val="24"/>
                <w:szCs w:val="24"/>
              </w:rPr>
              <w:t>Зо</w:t>
            </w:r>
            <w:proofErr w:type="spellEnd"/>
            <w:r>
              <w:rPr>
                <w:rFonts w:ascii="Times New Roman" w:hAnsi="Times New Roman"/>
                <w:color w:val="000000" w:themeColor="text1"/>
                <w:sz w:val="24"/>
                <w:szCs w:val="24"/>
              </w:rPr>
              <w:t xml:space="preserve"> 01.05Зо 01.06</w:t>
            </w:r>
          </w:p>
          <w:p w14:paraId="6C75955C" w14:textId="77777777" w:rsidR="007B3C4A" w:rsidRDefault="003B1D61">
            <w:pPr>
              <w:pStyle w:val="affffff2"/>
              <w:rPr>
                <w:rFonts w:ascii="Times New Roman" w:hAnsi="Times New Roman"/>
                <w:color w:val="000000" w:themeColor="text1"/>
                <w:sz w:val="24"/>
                <w:szCs w:val="24"/>
              </w:rPr>
            </w:pPr>
            <w:proofErr w:type="spellStart"/>
            <w:r>
              <w:rPr>
                <w:rFonts w:ascii="Times New Roman" w:hAnsi="Times New Roman"/>
                <w:color w:val="000000" w:themeColor="text1"/>
                <w:sz w:val="24"/>
                <w:szCs w:val="24"/>
              </w:rPr>
              <w:t>Уо</w:t>
            </w:r>
            <w:proofErr w:type="spellEnd"/>
            <w:r>
              <w:rPr>
                <w:rFonts w:ascii="Times New Roman" w:hAnsi="Times New Roman"/>
                <w:color w:val="000000" w:themeColor="text1"/>
                <w:sz w:val="24"/>
                <w:szCs w:val="24"/>
              </w:rPr>
              <w:t xml:space="preserve"> 02.01Уо 02.02</w:t>
            </w:r>
          </w:p>
          <w:p w14:paraId="75EFEC92" w14:textId="77777777" w:rsidR="007B3C4A" w:rsidRDefault="003B1D61">
            <w:pPr>
              <w:pStyle w:val="affffff2"/>
              <w:rPr>
                <w:rFonts w:ascii="Times New Roman" w:hAnsi="Times New Roman"/>
                <w:color w:val="000000" w:themeColor="text1"/>
                <w:sz w:val="24"/>
                <w:szCs w:val="24"/>
              </w:rPr>
            </w:pPr>
            <w:proofErr w:type="spellStart"/>
            <w:r>
              <w:rPr>
                <w:rFonts w:ascii="Times New Roman" w:hAnsi="Times New Roman"/>
                <w:color w:val="000000" w:themeColor="text1"/>
                <w:sz w:val="24"/>
                <w:szCs w:val="24"/>
              </w:rPr>
              <w:t>Уо</w:t>
            </w:r>
            <w:proofErr w:type="spellEnd"/>
            <w:r>
              <w:rPr>
                <w:rFonts w:ascii="Times New Roman" w:hAnsi="Times New Roman"/>
                <w:color w:val="000000" w:themeColor="text1"/>
                <w:sz w:val="24"/>
                <w:szCs w:val="24"/>
              </w:rPr>
              <w:t xml:space="preserve"> 02.03Уо 02.04</w:t>
            </w:r>
          </w:p>
          <w:p w14:paraId="10538A83" w14:textId="77777777" w:rsidR="007B3C4A" w:rsidRDefault="003B1D61">
            <w:pPr>
              <w:pStyle w:val="affffff2"/>
              <w:rPr>
                <w:rFonts w:ascii="Times New Roman" w:hAnsi="Times New Roman"/>
                <w:color w:val="000000" w:themeColor="text1"/>
                <w:sz w:val="24"/>
                <w:szCs w:val="24"/>
              </w:rPr>
            </w:pPr>
            <w:proofErr w:type="spellStart"/>
            <w:r>
              <w:rPr>
                <w:rFonts w:ascii="Times New Roman" w:hAnsi="Times New Roman"/>
                <w:color w:val="000000" w:themeColor="text1"/>
                <w:sz w:val="24"/>
                <w:szCs w:val="24"/>
              </w:rPr>
              <w:t>Уо</w:t>
            </w:r>
            <w:proofErr w:type="spellEnd"/>
            <w:r>
              <w:rPr>
                <w:rFonts w:ascii="Times New Roman" w:hAnsi="Times New Roman"/>
                <w:color w:val="000000" w:themeColor="text1"/>
                <w:sz w:val="24"/>
                <w:szCs w:val="24"/>
              </w:rPr>
              <w:t xml:space="preserve"> 02.05Уо 02.06</w:t>
            </w:r>
          </w:p>
          <w:p w14:paraId="6FF58599" w14:textId="77777777" w:rsidR="007B3C4A" w:rsidRDefault="003B1D61">
            <w:pPr>
              <w:pStyle w:val="affffff2"/>
              <w:rPr>
                <w:rFonts w:ascii="Times New Roman" w:hAnsi="Times New Roman"/>
                <w:color w:val="000000" w:themeColor="text1"/>
                <w:sz w:val="24"/>
                <w:szCs w:val="24"/>
              </w:rPr>
            </w:pPr>
            <w:proofErr w:type="spellStart"/>
            <w:r>
              <w:rPr>
                <w:rFonts w:ascii="Times New Roman" w:hAnsi="Times New Roman"/>
                <w:color w:val="000000" w:themeColor="text1"/>
                <w:sz w:val="24"/>
                <w:szCs w:val="24"/>
              </w:rPr>
              <w:t>Уо</w:t>
            </w:r>
            <w:proofErr w:type="spellEnd"/>
            <w:r>
              <w:rPr>
                <w:rFonts w:ascii="Times New Roman" w:hAnsi="Times New Roman"/>
                <w:color w:val="000000" w:themeColor="text1"/>
                <w:sz w:val="24"/>
                <w:szCs w:val="24"/>
              </w:rPr>
              <w:t xml:space="preserve"> 02.07Уо 02.08</w:t>
            </w:r>
          </w:p>
          <w:p w14:paraId="39133FC2" w14:textId="77777777" w:rsidR="007B3C4A" w:rsidRDefault="003B1D61">
            <w:pPr>
              <w:pStyle w:val="affffff2"/>
              <w:rPr>
                <w:rFonts w:ascii="Times New Roman" w:hAnsi="Times New Roman"/>
                <w:color w:val="000000" w:themeColor="text1"/>
                <w:sz w:val="24"/>
                <w:szCs w:val="24"/>
              </w:rPr>
            </w:pPr>
            <w:proofErr w:type="spellStart"/>
            <w:r>
              <w:rPr>
                <w:rFonts w:ascii="Times New Roman" w:hAnsi="Times New Roman"/>
                <w:color w:val="000000" w:themeColor="text1"/>
                <w:sz w:val="24"/>
                <w:szCs w:val="24"/>
              </w:rPr>
              <w:t>Зо</w:t>
            </w:r>
            <w:proofErr w:type="spellEnd"/>
            <w:r>
              <w:rPr>
                <w:rFonts w:ascii="Times New Roman" w:hAnsi="Times New Roman"/>
                <w:color w:val="000000" w:themeColor="text1"/>
                <w:sz w:val="24"/>
                <w:szCs w:val="24"/>
              </w:rPr>
              <w:t xml:space="preserve"> 02.01Зо 02.02</w:t>
            </w:r>
          </w:p>
          <w:p w14:paraId="3281D503" w14:textId="77777777" w:rsidR="007B3C4A" w:rsidRDefault="003B1D61">
            <w:pPr>
              <w:pStyle w:val="affffff2"/>
              <w:rPr>
                <w:rFonts w:ascii="Times New Roman" w:hAnsi="Times New Roman"/>
                <w:color w:val="000000" w:themeColor="text1"/>
                <w:sz w:val="24"/>
                <w:szCs w:val="24"/>
              </w:rPr>
            </w:pPr>
            <w:proofErr w:type="spellStart"/>
            <w:r>
              <w:rPr>
                <w:rFonts w:ascii="Times New Roman" w:hAnsi="Times New Roman"/>
                <w:color w:val="000000" w:themeColor="text1"/>
                <w:sz w:val="24"/>
                <w:szCs w:val="24"/>
              </w:rPr>
              <w:t>Зо</w:t>
            </w:r>
            <w:proofErr w:type="spellEnd"/>
            <w:r>
              <w:rPr>
                <w:rFonts w:ascii="Times New Roman" w:hAnsi="Times New Roman"/>
                <w:color w:val="000000" w:themeColor="text1"/>
                <w:sz w:val="24"/>
                <w:szCs w:val="24"/>
              </w:rPr>
              <w:t xml:space="preserve"> 02.03Зо 02.04</w:t>
            </w:r>
          </w:p>
        </w:tc>
      </w:tr>
      <w:tr w:rsidR="007B3C4A" w14:paraId="565A96DF" w14:textId="77777777">
        <w:trPr>
          <w:trHeight w:val="20"/>
        </w:trPr>
        <w:tc>
          <w:tcPr>
            <w:tcW w:w="659" w:type="pct"/>
          </w:tcPr>
          <w:p w14:paraId="53259029" w14:textId="77777777" w:rsidR="007B3C4A" w:rsidRDefault="003B1D61">
            <w:pPr>
              <w:spacing w:after="0" w:line="240" w:lineRule="auto"/>
              <w:rPr>
                <w:rFonts w:ascii="Times New Roman" w:hAnsi="Times New Roman"/>
                <w:bCs/>
                <w:color w:val="000000" w:themeColor="text1"/>
                <w:sz w:val="24"/>
                <w:szCs w:val="24"/>
              </w:rPr>
            </w:pPr>
            <w:r>
              <w:rPr>
                <w:rFonts w:ascii="Times New Roman" w:hAnsi="Times New Roman"/>
                <w:bCs/>
                <w:color w:val="000000" w:themeColor="text1"/>
                <w:sz w:val="24"/>
                <w:szCs w:val="24"/>
              </w:rPr>
              <w:t>Тема 3.2</w:t>
            </w:r>
          </w:p>
        </w:tc>
        <w:tc>
          <w:tcPr>
            <w:tcW w:w="1834" w:type="pct"/>
          </w:tcPr>
          <w:p w14:paraId="63185F97" w14:textId="77777777" w:rsidR="007B3C4A" w:rsidRDefault="003B1D6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olor w:val="000000" w:themeColor="text1"/>
                <w:sz w:val="24"/>
                <w:szCs w:val="24"/>
              </w:rPr>
            </w:pPr>
            <w:r>
              <w:rPr>
                <w:rFonts w:ascii="Times New Roman" w:hAnsi="Times New Roman"/>
                <w:color w:val="000000" w:themeColor="text1"/>
                <w:sz w:val="24"/>
                <w:szCs w:val="24"/>
              </w:rPr>
              <w:t>Постоянный ток</w:t>
            </w:r>
          </w:p>
        </w:tc>
        <w:tc>
          <w:tcPr>
            <w:tcW w:w="673" w:type="pct"/>
            <w:vAlign w:val="center"/>
          </w:tcPr>
          <w:p w14:paraId="391816DF" w14:textId="77777777" w:rsidR="007B3C4A" w:rsidRDefault="003B1D61">
            <w:pPr>
              <w:suppressAutoHyphens/>
              <w:spacing w:after="0" w:line="240" w:lineRule="auto"/>
              <w:jc w:val="center"/>
              <w:rPr>
                <w:rFonts w:ascii="Times New Roman" w:hAnsi="Times New Roman"/>
                <w:bCs/>
                <w:iCs/>
                <w:color w:val="000000" w:themeColor="text1"/>
                <w:sz w:val="24"/>
                <w:szCs w:val="24"/>
              </w:rPr>
            </w:pPr>
            <w:r>
              <w:rPr>
                <w:rFonts w:ascii="Times New Roman" w:hAnsi="Times New Roman"/>
                <w:bCs/>
                <w:iCs/>
                <w:color w:val="000000" w:themeColor="text1"/>
                <w:sz w:val="24"/>
                <w:szCs w:val="24"/>
              </w:rPr>
              <w:t>18</w:t>
            </w:r>
          </w:p>
        </w:tc>
        <w:tc>
          <w:tcPr>
            <w:tcW w:w="722" w:type="pct"/>
            <w:vMerge/>
          </w:tcPr>
          <w:p w14:paraId="6C323BE1" w14:textId="77777777" w:rsidR="007B3C4A" w:rsidRDefault="007B3C4A">
            <w:pPr>
              <w:spacing w:after="0" w:line="240" w:lineRule="auto"/>
              <w:rPr>
                <w:rFonts w:ascii="Times New Roman" w:hAnsi="Times New Roman"/>
                <w:b/>
                <w:bCs/>
                <w:i/>
                <w:color w:val="000000" w:themeColor="text1"/>
                <w:sz w:val="24"/>
                <w:szCs w:val="24"/>
              </w:rPr>
            </w:pPr>
          </w:p>
        </w:tc>
        <w:tc>
          <w:tcPr>
            <w:tcW w:w="386" w:type="pct"/>
            <w:vMerge/>
          </w:tcPr>
          <w:p w14:paraId="5E3022E5" w14:textId="77777777" w:rsidR="007B3C4A" w:rsidRDefault="007B3C4A">
            <w:pPr>
              <w:spacing w:after="0" w:line="240" w:lineRule="auto"/>
              <w:rPr>
                <w:rFonts w:ascii="Times New Roman" w:hAnsi="Times New Roman"/>
                <w:b/>
                <w:bCs/>
                <w:i/>
                <w:color w:val="000000" w:themeColor="text1"/>
                <w:sz w:val="24"/>
                <w:szCs w:val="24"/>
              </w:rPr>
            </w:pPr>
          </w:p>
        </w:tc>
        <w:tc>
          <w:tcPr>
            <w:tcW w:w="727" w:type="pct"/>
            <w:vMerge/>
          </w:tcPr>
          <w:p w14:paraId="77B78447" w14:textId="77777777" w:rsidR="007B3C4A" w:rsidRDefault="007B3C4A">
            <w:pPr>
              <w:spacing w:after="0" w:line="240" w:lineRule="auto"/>
              <w:rPr>
                <w:rFonts w:ascii="Times New Roman" w:hAnsi="Times New Roman"/>
                <w:b/>
                <w:bCs/>
                <w:i/>
                <w:color w:val="000000" w:themeColor="text1"/>
                <w:sz w:val="24"/>
                <w:szCs w:val="24"/>
              </w:rPr>
            </w:pPr>
          </w:p>
        </w:tc>
      </w:tr>
      <w:tr w:rsidR="007B3C4A" w14:paraId="6569336B" w14:textId="77777777">
        <w:trPr>
          <w:trHeight w:val="20"/>
        </w:trPr>
        <w:tc>
          <w:tcPr>
            <w:tcW w:w="659" w:type="pct"/>
          </w:tcPr>
          <w:p w14:paraId="6C5AC53F" w14:textId="77777777" w:rsidR="007B3C4A" w:rsidRDefault="003B1D61">
            <w:pPr>
              <w:spacing w:after="0" w:line="240" w:lineRule="auto"/>
              <w:rPr>
                <w:rFonts w:ascii="Times New Roman" w:hAnsi="Times New Roman"/>
                <w:bCs/>
                <w:color w:val="000000" w:themeColor="text1"/>
                <w:sz w:val="24"/>
                <w:szCs w:val="24"/>
              </w:rPr>
            </w:pPr>
            <w:r>
              <w:rPr>
                <w:rFonts w:ascii="Times New Roman" w:hAnsi="Times New Roman"/>
                <w:bCs/>
                <w:color w:val="000000" w:themeColor="text1"/>
                <w:sz w:val="24"/>
                <w:szCs w:val="24"/>
              </w:rPr>
              <w:t>Тема 3.3</w:t>
            </w:r>
          </w:p>
        </w:tc>
        <w:tc>
          <w:tcPr>
            <w:tcW w:w="1834" w:type="pct"/>
          </w:tcPr>
          <w:p w14:paraId="714DF2BA" w14:textId="77777777" w:rsidR="007B3C4A" w:rsidRDefault="003B1D6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olor w:val="000000" w:themeColor="text1"/>
                <w:sz w:val="24"/>
                <w:szCs w:val="24"/>
              </w:rPr>
            </w:pPr>
            <w:r>
              <w:rPr>
                <w:rFonts w:ascii="Times New Roman" w:hAnsi="Times New Roman"/>
                <w:color w:val="000000" w:themeColor="text1"/>
                <w:sz w:val="24"/>
                <w:szCs w:val="24"/>
              </w:rPr>
              <w:t>Эл. ток в разных средах</w:t>
            </w:r>
          </w:p>
        </w:tc>
        <w:tc>
          <w:tcPr>
            <w:tcW w:w="673" w:type="pct"/>
            <w:vAlign w:val="center"/>
          </w:tcPr>
          <w:p w14:paraId="5665B8B0" w14:textId="77777777" w:rsidR="007B3C4A" w:rsidRDefault="003B1D61">
            <w:pPr>
              <w:suppressAutoHyphens/>
              <w:spacing w:after="0" w:line="240" w:lineRule="auto"/>
              <w:jc w:val="center"/>
              <w:rPr>
                <w:rFonts w:ascii="Times New Roman" w:hAnsi="Times New Roman"/>
                <w:bCs/>
                <w:iCs/>
                <w:color w:val="000000" w:themeColor="text1"/>
                <w:sz w:val="24"/>
                <w:szCs w:val="24"/>
              </w:rPr>
            </w:pPr>
            <w:r>
              <w:rPr>
                <w:rFonts w:ascii="Times New Roman" w:hAnsi="Times New Roman"/>
                <w:bCs/>
                <w:iCs/>
                <w:color w:val="000000" w:themeColor="text1"/>
                <w:sz w:val="24"/>
                <w:szCs w:val="24"/>
              </w:rPr>
              <w:t>14</w:t>
            </w:r>
          </w:p>
        </w:tc>
        <w:tc>
          <w:tcPr>
            <w:tcW w:w="722" w:type="pct"/>
            <w:vMerge/>
          </w:tcPr>
          <w:p w14:paraId="176B202A" w14:textId="77777777" w:rsidR="007B3C4A" w:rsidRDefault="007B3C4A">
            <w:pPr>
              <w:spacing w:after="0" w:line="240" w:lineRule="auto"/>
              <w:rPr>
                <w:rFonts w:ascii="Times New Roman" w:hAnsi="Times New Roman"/>
                <w:b/>
                <w:bCs/>
                <w:i/>
                <w:color w:val="000000" w:themeColor="text1"/>
                <w:sz w:val="24"/>
                <w:szCs w:val="24"/>
              </w:rPr>
            </w:pPr>
          </w:p>
        </w:tc>
        <w:tc>
          <w:tcPr>
            <w:tcW w:w="386" w:type="pct"/>
            <w:vMerge/>
          </w:tcPr>
          <w:p w14:paraId="03BDB823" w14:textId="77777777" w:rsidR="007B3C4A" w:rsidRDefault="007B3C4A">
            <w:pPr>
              <w:spacing w:after="0" w:line="240" w:lineRule="auto"/>
              <w:rPr>
                <w:rFonts w:ascii="Times New Roman" w:hAnsi="Times New Roman"/>
                <w:b/>
                <w:bCs/>
                <w:i/>
                <w:color w:val="000000" w:themeColor="text1"/>
                <w:sz w:val="24"/>
                <w:szCs w:val="24"/>
              </w:rPr>
            </w:pPr>
          </w:p>
        </w:tc>
        <w:tc>
          <w:tcPr>
            <w:tcW w:w="727" w:type="pct"/>
            <w:vMerge/>
          </w:tcPr>
          <w:p w14:paraId="204DD821" w14:textId="77777777" w:rsidR="007B3C4A" w:rsidRDefault="007B3C4A">
            <w:pPr>
              <w:spacing w:after="0" w:line="240" w:lineRule="auto"/>
              <w:rPr>
                <w:rFonts w:ascii="Times New Roman" w:hAnsi="Times New Roman"/>
                <w:b/>
                <w:bCs/>
                <w:i/>
                <w:color w:val="000000" w:themeColor="text1"/>
                <w:sz w:val="24"/>
                <w:szCs w:val="24"/>
              </w:rPr>
            </w:pPr>
          </w:p>
        </w:tc>
      </w:tr>
      <w:tr w:rsidR="007B3C4A" w14:paraId="4F183BA3" w14:textId="77777777">
        <w:trPr>
          <w:trHeight w:val="20"/>
        </w:trPr>
        <w:tc>
          <w:tcPr>
            <w:tcW w:w="659" w:type="pct"/>
          </w:tcPr>
          <w:p w14:paraId="0FE66A03" w14:textId="77777777" w:rsidR="007B3C4A" w:rsidRDefault="003B1D61">
            <w:pPr>
              <w:spacing w:after="0" w:line="240" w:lineRule="auto"/>
              <w:rPr>
                <w:rFonts w:ascii="Times New Roman" w:hAnsi="Times New Roman"/>
                <w:bCs/>
                <w:color w:val="000000" w:themeColor="text1"/>
                <w:sz w:val="24"/>
                <w:szCs w:val="24"/>
              </w:rPr>
            </w:pPr>
            <w:r>
              <w:rPr>
                <w:rFonts w:ascii="Times New Roman" w:hAnsi="Times New Roman"/>
                <w:bCs/>
                <w:color w:val="000000" w:themeColor="text1"/>
                <w:sz w:val="24"/>
                <w:szCs w:val="24"/>
              </w:rPr>
              <w:t>Тема 3.4</w:t>
            </w:r>
          </w:p>
        </w:tc>
        <w:tc>
          <w:tcPr>
            <w:tcW w:w="1834" w:type="pct"/>
          </w:tcPr>
          <w:p w14:paraId="157DBC46" w14:textId="77777777" w:rsidR="007B3C4A" w:rsidRDefault="003B1D6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olor w:val="000000" w:themeColor="text1"/>
                <w:sz w:val="24"/>
                <w:szCs w:val="24"/>
              </w:rPr>
            </w:pPr>
            <w:r>
              <w:rPr>
                <w:rFonts w:ascii="Times New Roman" w:hAnsi="Times New Roman"/>
                <w:bCs/>
                <w:color w:val="000000" w:themeColor="text1"/>
                <w:sz w:val="24"/>
                <w:szCs w:val="24"/>
              </w:rPr>
              <w:t>Магнитное поле</w:t>
            </w:r>
          </w:p>
        </w:tc>
        <w:tc>
          <w:tcPr>
            <w:tcW w:w="673" w:type="pct"/>
            <w:vAlign w:val="center"/>
          </w:tcPr>
          <w:p w14:paraId="13AC9257" w14:textId="77777777" w:rsidR="007B3C4A" w:rsidRDefault="003B1D61">
            <w:pPr>
              <w:suppressAutoHyphens/>
              <w:spacing w:after="0" w:line="240" w:lineRule="auto"/>
              <w:jc w:val="center"/>
              <w:rPr>
                <w:rFonts w:ascii="Times New Roman" w:hAnsi="Times New Roman"/>
                <w:bCs/>
                <w:iCs/>
                <w:color w:val="000000" w:themeColor="text1"/>
                <w:sz w:val="24"/>
                <w:szCs w:val="24"/>
              </w:rPr>
            </w:pPr>
            <w:r>
              <w:rPr>
                <w:rFonts w:ascii="Times New Roman" w:hAnsi="Times New Roman"/>
                <w:bCs/>
                <w:iCs/>
                <w:color w:val="000000" w:themeColor="text1"/>
                <w:sz w:val="24"/>
                <w:szCs w:val="24"/>
              </w:rPr>
              <w:t>8</w:t>
            </w:r>
          </w:p>
        </w:tc>
        <w:tc>
          <w:tcPr>
            <w:tcW w:w="722" w:type="pct"/>
            <w:vMerge/>
          </w:tcPr>
          <w:p w14:paraId="5E76BCF7" w14:textId="77777777" w:rsidR="007B3C4A" w:rsidRDefault="007B3C4A">
            <w:pPr>
              <w:spacing w:after="0" w:line="240" w:lineRule="auto"/>
              <w:rPr>
                <w:rFonts w:ascii="Times New Roman" w:hAnsi="Times New Roman"/>
                <w:b/>
                <w:bCs/>
                <w:i/>
                <w:color w:val="000000" w:themeColor="text1"/>
                <w:sz w:val="24"/>
                <w:szCs w:val="24"/>
              </w:rPr>
            </w:pPr>
          </w:p>
        </w:tc>
        <w:tc>
          <w:tcPr>
            <w:tcW w:w="386" w:type="pct"/>
            <w:vMerge/>
          </w:tcPr>
          <w:p w14:paraId="0C3C33C3" w14:textId="77777777" w:rsidR="007B3C4A" w:rsidRDefault="007B3C4A">
            <w:pPr>
              <w:spacing w:after="0" w:line="240" w:lineRule="auto"/>
              <w:rPr>
                <w:rFonts w:ascii="Times New Roman" w:hAnsi="Times New Roman"/>
                <w:b/>
                <w:bCs/>
                <w:i/>
                <w:color w:val="000000" w:themeColor="text1"/>
                <w:sz w:val="24"/>
                <w:szCs w:val="24"/>
              </w:rPr>
            </w:pPr>
          </w:p>
        </w:tc>
        <w:tc>
          <w:tcPr>
            <w:tcW w:w="727" w:type="pct"/>
            <w:vMerge/>
          </w:tcPr>
          <w:p w14:paraId="7C9A861F" w14:textId="77777777" w:rsidR="007B3C4A" w:rsidRDefault="007B3C4A">
            <w:pPr>
              <w:spacing w:after="0" w:line="240" w:lineRule="auto"/>
              <w:rPr>
                <w:rFonts w:ascii="Times New Roman" w:hAnsi="Times New Roman"/>
                <w:b/>
                <w:bCs/>
                <w:i/>
                <w:color w:val="000000" w:themeColor="text1"/>
                <w:sz w:val="24"/>
                <w:szCs w:val="24"/>
              </w:rPr>
            </w:pPr>
          </w:p>
        </w:tc>
      </w:tr>
      <w:tr w:rsidR="007B3C4A" w14:paraId="1C53F19A" w14:textId="77777777">
        <w:trPr>
          <w:trHeight w:val="20"/>
        </w:trPr>
        <w:tc>
          <w:tcPr>
            <w:tcW w:w="659" w:type="pct"/>
          </w:tcPr>
          <w:p w14:paraId="6FB4B71A" w14:textId="77777777" w:rsidR="007B3C4A" w:rsidRDefault="003B1D61">
            <w:pPr>
              <w:spacing w:after="0" w:line="240" w:lineRule="auto"/>
              <w:rPr>
                <w:rFonts w:ascii="Times New Roman" w:hAnsi="Times New Roman"/>
                <w:bCs/>
                <w:color w:val="000000" w:themeColor="text1"/>
                <w:sz w:val="24"/>
                <w:szCs w:val="24"/>
              </w:rPr>
            </w:pPr>
            <w:r>
              <w:rPr>
                <w:rFonts w:ascii="Times New Roman" w:hAnsi="Times New Roman"/>
                <w:bCs/>
                <w:color w:val="000000" w:themeColor="text1"/>
                <w:sz w:val="24"/>
                <w:szCs w:val="24"/>
              </w:rPr>
              <w:t>Тема 3.5</w:t>
            </w:r>
          </w:p>
        </w:tc>
        <w:tc>
          <w:tcPr>
            <w:tcW w:w="1834" w:type="pct"/>
          </w:tcPr>
          <w:p w14:paraId="02E146F4" w14:textId="77777777" w:rsidR="007B3C4A" w:rsidRDefault="003B1D6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color w:val="000000" w:themeColor="text1"/>
                <w:sz w:val="24"/>
                <w:szCs w:val="24"/>
              </w:rPr>
            </w:pPr>
            <w:r>
              <w:rPr>
                <w:rFonts w:ascii="Times New Roman" w:hAnsi="Times New Roman"/>
                <w:bCs/>
                <w:color w:val="000000" w:themeColor="text1"/>
                <w:sz w:val="24"/>
                <w:szCs w:val="24"/>
              </w:rPr>
              <w:t>Электро-</w:t>
            </w:r>
          </w:p>
          <w:p w14:paraId="176B9E57" w14:textId="77777777" w:rsidR="007B3C4A" w:rsidRDefault="003B1D6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olor w:val="000000" w:themeColor="text1"/>
                <w:sz w:val="24"/>
                <w:szCs w:val="24"/>
              </w:rPr>
            </w:pPr>
            <w:r>
              <w:rPr>
                <w:rFonts w:ascii="Times New Roman" w:hAnsi="Times New Roman"/>
                <w:bCs/>
                <w:color w:val="000000" w:themeColor="text1"/>
                <w:sz w:val="24"/>
                <w:szCs w:val="24"/>
              </w:rPr>
              <w:t>магнитная индукция</w:t>
            </w:r>
          </w:p>
        </w:tc>
        <w:tc>
          <w:tcPr>
            <w:tcW w:w="673" w:type="pct"/>
            <w:vAlign w:val="center"/>
          </w:tcPr>
          <w:p w14:paraId="16A61CB8" w14:textId="77777777" w:rsidR="007B3C4A" w:rsidRDefault="003B1D61">
            <w:pPr>
              <w:suppressAutoHyphens/>
              <w:spacing w:after="0" w:line="240" w:lineRule="auto"/>
              <w:jc w:val="center"/>
              <w:rPr>
                <w:rFonts w:ascii="Times New Roman" w:hAnsi="Times New Roman"/>
                <w:bCs/>
                <w:iCs/>
                <w:color w:val="000000" w:themeColor="text1"/>
                <w:sz w:val="24"/>
                <w:szCs w:val="24"/>
              </w:rPr>
            </w:pPr>
            <w:r>
              <w:rPr>
                <w:rFonts w:ascii="Times New Roman" w:hAnsi="Times New Roman"/>
                <w:bCs/>
                <w:iCs/>
                <w:color w:val="000000" w:themeColor="text1"/>
                <w:sz w:val="24"/>
                <w:szCs w:val="24"/>
              </w:rPr>
              <w:t>12</w:t>
            </w:r>
          </w:p>
        </w:tc>
        <w:tc>
          <w:tcPr>
            <w:tcW w:w="722" w:type="pct"/>
            <w:vMerge/>
          </w:tcPr>
          <w:p w14:paraId="7DA8704B" w14:textId="77777777" w:rsidR="007B3C4A" w:rsidRDefault="007B3C4A">
            <w:pPr>
              <w:spacing w:after="0" w:line="240" w:lineRule="auto"/>
              <w:rPr>
                <w:rFonts w:ascii="Times New Roman" w:hAnsi="Times New Roman"/>
                <w:b/>
                <w:bCs/>
                <w:i/>
                <w:color w:val="000000" w:themeColor="text1"/>
                <w:sz w:val="24"/>
                <w:szCs w:val="24"/>
              </w:rPr>
            </w:pPr>
          </w:p>
        </w:tc>
        <w:tc>
          <w:tcPr>
            <w:tcW w:w="386" w:type="pct"/>
            <w:vMerge/>
          </w:tcPr>
          <w:p w14:paraId="41E8E8F4" w14:textId="77777777" w:rsidR="007B3C4A" w:rsidRDefault="007B3C4A">
            <w:pPr>
              <w:spacing w:after="0" w:line="240" w:lineRule="auto"/>
              <w:rPr>
                <w:rFonts w:ascii="Times New Roman" w:hAnsi="Times New Roman"/>
                <w:b/>
                <w:bCs/>
                <w:i/>
                <w:color w:val="000000" w:themeColor="text1"/>
                <w:sz w:val="24"/>
                <w:szCs w:val="24"/>
              </w:rPr>
            </w:pPr>
          </w:p>
        </w:tc>
        <w:tc>
          <w:tcPr>
            <w:tcW w:w="727" w:type="pct"/>
            <w:vMerge/>
          </w:tcPr>
          <w:p w14:paraId="1F3DAE49" w14:textId="77777777" w:rsidR="007B3C4A" w:rsidRDefault="007B3C4A">
            <w:pPr>
              <w:spacing w:after="0" w:line="240" w:lineRule="auto"/>
              <w:rPr>
                <w:rFonts w:ascii="Times New Roman" w:hAnsi="Times New Roman"/>
                <w:b/>
                <w:bCs/>
                <w:i/>
                <w:color w:val="000000" w:themeColor="text1"/>
                <w:sz w:val="24"/>
                <w:szCs w:val="24"/>
              </w:rPr>
            </w:pPr>
          </w:p>
        </w:tc>
      </w:tr>
      <w:tr w:rsidR="007B3C4A" w14:paraId="7925F2CC" w14:textId="77777777">
        <w:trPr>
          <w:trHeight w:val="20"/>
        </w:trPr>
        <w:tc>
          <w:tcPr>
            <w:tcW w:w="2493" w:type="pct"/>
            <w:gridSpan w:val="2"/>
          </w:tcPr>
          <w:p w14:paraId="5B685492" w14:textId="77777777" w:rsidR="007B3C4A" w:rsidRDefault="003B1D6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color w:val="000000" w:themeColor="text1"/>
                <w:sz w:val="24"/>
                <w:szCs w:val="24"/>
              </w:rPr>
            </w:pPr>
            <w:r>
              <w:rPr>
                <w:rFonts w:ascii="Times New Roman" w:hAnsi="Times New Roman"/>
                <w:b/>
                <w:color w:val="000000" w:themeColor="text1"/>
                <w:sz w:val="24"/>
                <w:szCs w:val="24"/>
              </w:rPr>
              <w:t xml:space="preserve">Раздел 4. </w:t>
            </w:r>
            <w:r>
              <w:rPr>
                <w:rFonts w:ascii="Times New Roman" w:hAnsi="Times New Roman"/>
                <w:b/>
                <w:bCs/>
                <w:color w:val="000000" w:themeColor="text1"/>
                <w:sz w:val="24"/>
                <w:szCs w:val="24"/>
              </w:rPr>
              <w:t>Колебания и волны</w:t>
            </w:r>
          </w:p>
        </w:tc>
        <w:tc>
          <w:tcPr>
            <w:tcW w:w="673" w:type="pct"/>
            <w:vAlign w:val="center"/>
          </w:tcPr>
          <w:p w14:paraId="4C8144A6" w14:textId="77777777" w:rsidR="007B3C4A" w:rsidRDefault="003B1D61">
            <w:pPr>
              <w:suppressAutoHyphens/>
              <w:spacing w:after="0" w:line="240" w:lineRule="auto"/>
              <w:jc w:val="center"/>
              <w:rPr>
                <w:rFonts w:ascii="Times New Roman" w:hAnsi="Times New Roman"/>
                <w:b/>
                <w:bCs/>
                <w:iCs/>
                <w:color w:val="000000" w:themeColor="text1"/>
                <w:sz w:val="24"/>
                <w:szCs w:val="24"/>
              </w:rPr>
            </w:pPr>
            <w:r>
              <w:rPr>
                <w:rFonts w:ascii="Times New Roman" w:hAnsi="Times New Roman"/>
                <w:b/>
                <w:bCs/>
                <w:iCs/>
                <w:color w:val="000000" w:themeColor="text1"/>
                <w:sz w:val="24"/>
                <w:szCs w:val="24"/>
              </w:rPr>
              <w:t>22</w:t>
            </w:r>
          </w:p>
        </w:tc>
        <w:tc>
          <w:tcPr>
            <w:tcW w:w="722" w:type="pct"/>
          </w:tcPr>
          <w:p w14:paraId="16336574" w14:textId="77777777" w:rsidR="007B3C4A" w:rsidRDefault="007B3C4A">
            <w:pPr>
              <w:spacing w:after="0" w:line="240" w:lineRule="auto"/>
              <w:rPr>
                <w:rFonts w:ascii="Times New Roman" w:hAnsi="Times New Roman"/>
                <w:b/>
                <w:bCs/>
                <w:i/>
                <w:color w:val="000000" w:themeColor="text1"/>
                <w:sz w:val="24"/>
                <w:szCs w:val="24"/>
              </w:rPr>
            </w:pPr>
          </w:p>
        </w:tc>
        <w:tc>
          <w:tcPr>
            <w:tcW w:w="386" w:type="pct"/>
          </w:tcPr>
          <w:p w14:paraId="4CC7E21D" w14:textId="77777777" w:rsidR="007B3C4A" w:rsidRDefault="007B3C4A">
            <w:pPr>
              <w:spacing w:after="0" w:line="240" w:lineRule="auto"/>
              <w:rPr>
                <w:rFonts w:ascii="Times New Roman" w:hAnsi="Times New Roman"/>
                <w:b/>
                <w:bCs/>
                <w:i/>
                <w:color w:val="000000" w:themeColor="text1"/>
                <w:sz w:val="24"/>
                <w:szCs w:val="24"/>
              </w:rPr>
            </w:pPr>
          </w:p>
        </w:tc>
        <w:tc>
          <w:tcPr>
            <w:tcW w:w="727" w:type="pct"/>
          </w:tcPr>
          <w:p w14:paraId="2B3A5D9C" w14:textId="77777777" w:rsidR="007B3C4A" w:rsidRDefault="007B3C4A">
            <w:pPr>
              <w:spacing w:after="0" w:line="240" w:lineRule="auto"/>
              <w:rPr>
                <w:rFonts w:ascii="Times New Roman" w:hAnsi="Times New Roman"/>
                <w:b/>
                <w:bCs/>
                <w:i/>
                <w:color w:val="000000" w:themeColor="text1"/>
                <w:sz w:val="24"/>
                <w:szCs w:val="24"/>
              </w:rPr>
            </w:pPr>
          </w:p>
        </w:tc>
      </w:tr>
      <w:tr w:rsidR="007B3C4A" w14:paraId="4524BD8D" w14:textId="77777777">
        <w:trPr>
          <w:trHeight w:val="20"/>
        </w:trPr>
        <w:tc>
          <w:tcPr>
            <w:tcW w:w="659" w:type="pct"/>
          </w:tcPr>
          <w:p w14:paraId="3FE0871A" w14:textId="77777777" w:rsidR="007B3C4A" w:rsidRDefault="003B1D61">
            <w:pPr>
              <w:spacing w:after="0" w:line="240" w:lineRule="auto"/>
              <w:rPr>
                <w:rFonts w:ascii="Times New Roman" w:hAnsi="Times New Roman"/>
                <w:bCs/>
                <w:color w:val="000000" w:themeColor="text1"/>
                <w:sz w:val="24"/>
                <w:szCs w:val="24"/>
              </w:rPr>
            </w:pPr>
            <w:r>
              <w:rPr>
                <w:rFonts w:ascii="Times New Roman" w:hAnsi="Times New Roman"/>
                <w:bCs/>
                <w:color w:val="000000" w:themeColor="text1"/>
                <w:sz w:val="24"/>
                <w:szCs w:val="24"/>
              </w:rPr>
              <w:t>Тема 4.1</w:t>
            </w:r>
          </w:p>
        </w:tc>
        <w:tc>
          <w:tcPr>
            <w:tcW w:w="1834" w:type="pct"/>
          </w:tcPr>
          <w:p w14:paraId="23ABC830" w14:textId="77777777" w:rsidR="007B3C4A" w:rsidRDefault="003B1D6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olor w:val="000000" w:themeColor="text1"/>
                <w:sz w:val="24"/>
                <w:szCs w:val="24"/>
              </w:rPr>
            </w:pPr>
            <w:r>
              <w:rPr>
                <w:rFonts w:ascii="Times New Roman" w:hAnsi="Times New Roman"/>
                <w:bCs/>
                <w:color w:val="000000" w:themeColor="text1"/>
                <w:sz w:val="24"/>
                <w:szCs w:val="24"/>
              </w:rPr>
              <w:t>Электрические колебания</w:t>
            </w:r>
          </w:p>
        </w:tc>
        <w:tc>
          <w:tcPr>
            <w:tcW w:w="673" w:type="pct"/>
            <w:vAlign w:val="center"/>
          </w:tcPr>
          <w:p w14:paraId="102BA7D1" w14:textId="77777777" w:rsidR="007B3C4A" w:rsidRDefault="003B1D61">
            <w:pPr>
              <w:suppressAutoHyphens/>
              <w:spacing w:after="0" w:line="240" w:lineRule="auto"/>
              <w:jc w:val="center"/>
              <w:rPr>
                <w:rFonts w:ascii="Times New Roman" w:hAnsi="Times New Roman"/>
                <w:bCs/>
                <w:iCs/>
                <w:color w:val="000000" w:themeColor="text1"/>
                <w:sz w:val="24"/>
                <w:szCs w:val="24"/>
              </w:rPr>
            </w:pPr>
            <w:r>
              <w:rPr>
                <w:rFonts w:ascii="Times New Roman" w:hAnsi="Times New Roman"/>
                <w:bCs/>
                <w:iCs/>
                <w:color w:val="000000" w:themeColor="text1"/>
                <w:sz w:val="24"/>
                <w:szCs w:val="24"/>
              </w:rPr>
              <w:t>6</w:t>
            </w:r>
          </w:p>
        </w:tc>
        <w:tc>
          <w:tcPr>
            <w:tcW w:w="722" w:type="pct"/>
            <w:vMerge w:val="restart"/>
          </w:tcPr>
          <w:p w14:paraId="75D1B040" w14:textId="77777777" w:rsidR="007B3C4A" w:rsidRDefault="003B1D61">
            <w:pPr>
              <w:pStyle w:val="affffff2"/>
              <w:rPr>
                <w:rFonts w:ascii="Times New Roman" w:hAnsi="Times New Roman"/>
                <w:b/>
                <w:bCs/>
                <w:i/>
                <w:color w:val="000000" w:themeColor="text1"/>
                <w:sz w:val="24"/>
                <w:szCs w:val="24"/>
              </w:rPr>
            </w:pPr>
            <w:r>
              <w:rPr>
                <w:rStyle w:val="markedcontent"/>
                <w:rFonts w:ascii="Times New Roman" w:hAnsi="Times New Roman"/>
                <w:color w:val="000000" w:themeColor="text1"/>
                <w:sz w:val="24"/>
                <w:szCs w:val="24"/>
              </w:rPr>
              <w:t>ЛР 1,2,4,10</w:t>
            </w:r>
          </w:p>
        </w:tc>
        <w:tc>
          <w:tcPr>
            <w:tcW w:w="386" w:type="pct"/>
            <w:vMerge w:val="restart"/>
          </w:tcPr>
          <w:p w14:paraId="0863715A" w14:textId="77777777" w:rsidR="007B3C4A" w:rsidRDefault="003B1D61">
            <w:pPr>
              <w:spacing w:after="0" w:line="240" w:lineRule="auto"/>
              <w:rPr>
                <w:rFonts w:ascii="Times New Roman" w:hAnsi="Times New Roman"/>
                <w:bCs/>
                <w:color w:val="000000" w:themeColor="text1"/>
                <w:sz w:val="24"/>
                <w:szCs w:val="24"/>
              </w:rPr>
            </w:pPr>
            <w:r>
              <w:rPr>
                <w:rFonts w:ascii="Times New Roman" w:hAnsi="Times New Roman"/>
                <w:bCs/>
                <w:color w:val="000000" w:themeColor="text1"/>
                <w:sz w:val="24"/>
                <w:szCs w:val="24"/>
              </w:rPr>
              <w:t>ОК 01</w:t>
            </w:r>
          </w:p>
          <w:p w14:paraId="6A0044F6" w14:textId="77777777" w:rsidR="007B3C4A" w:rsidRDefault="003B1D61">
            <w:pPr>
              <w:spacing w:after="0" w:line="240" w:lineRule="auto"/>
              <w:rPr>
                <w:rFonts w:ascii="Times New Roman" w:hAnsi="Times New Roman"/>
                <w:b/>
                <w:bCs/>
                <w:i/>
                <w:color w:val="000000" w:themeColor="text1"/>
                <w:sz w:val="24"/>
                <w:szCs w:val="24"/>
              </w:rPr>
            </w:pPr>
            <w:r>
              <w:rPr>
                <w:rFonts w:ascii="Times New Roman" w:hAnsi="Times New Roman"/>
                <w:bCs/>
                <w:color w:val="000000" w:themeColor="text1"/>
                <w:sz w:val="24"/>
                <w:szCs w:val="24"/>
              </w:rPr>
              <w:t>ОК 02</w:t>
            </w:r>
          </w:p>
        </w:tc>
        <w:tc>
          <w:tcPr>
            <w:tcW w:w="727" w:type="pct"/>
            <w:vMerge w:val="restart"/>
          </w:tcPr>
          <w:p w14:paraId="27628535" w14:textId="77777777" w:rsidR="007B3C4A" w:rsidRDefault="003B1D61">
            <w:pPr>
              <w:pStyle w:val="affffff2"/>
              <w:rPr>
                <w:rFonts w:ascii="Times New Roman" w:hAnsi="Times New Roman"/>
                <w:color w:val="000000" w:themeColor="text1"/>
                <w:sz w:val="24"/>
                <w:szCs w:val="24"/>
              </w:rPr>
            </w:pPr>
            <w:proofErr w:type="spellStart"/>
            <w:r>
              <w:rPr>
                <w:rFonts w:ascii="Times New Roman" w:hAnsi="Times New Roman"/>
                <w:color w:val="000000" w:themeColor="text1"/>
                <w:sz w:val="24"/>
                <w:szCs w:val="24"/>
              </w:rPr>
              <w:t>Уо</w:t>
            </w:r>
            <w:proofErr w:type="spellEnd"/>
            <w:r>
              <w:rPr>
                <w:rFonts w:ascii="Times New Roman" w:hAnsi="Times New Roman"/>
                <w:color w:val="000000" w:themeColor="text1"/>
                <w:sz w:val="24"/>
                <w:szCs w:val="24"/>
              </w:rPr>
              <w:t xml:space="preserve"> 01.01Уо 01.02</w:t>
            </w:r>
          </w:p>
          <w:p w14:paraId="099D150E" w14:textId="77777777" w:rsidR="007B3C4A" w:rsidRDefault="003B1D61">
            <w:pPr>
              <w:pStyle w:val="affffff2"/>
              <w:rPr>
                <w:rFonts w:ascii="Times New Roman" w:hAnsi="Times New Roman"/>
                <w:color w:val="000000" w:themeColor="text1"/>
                <w:sz w:val="24"/>
                <w:szCs w:val="24"/>
              </w:rPr>
            </w:pPr>
            <w:proofErr w:type="spellStart"/>
            <w:r>
              <w:rPr>
                <w:rFonts w:ascii="Times New Roman" w:hAnsi="Times New Roman"/>
                <w:color w:val="000000" w:themeColor="text1"/>
                <w:sz w:val="24"/>
                <w:szCs w:val="24"/>
              </w:rPr>
              <w:t>Уо</w:t>
            </w:r>
            <w:proofErr w:type="spellEnd"/>
            <w:r>
              <w:rPr>
                <w:rFonts w:ascii="Times New Roman" w:hAnsi="Times New Roman"/>
                <w:color w:val="000000" w:themeColor="text1"/>
                <w:sz w:val="24"/>
                <w:szCs w:val="24"/>
              </w:rPr>
              <w:t xml:space="preserve"> 01.03Уо 01.04</w:t>
            </w:r>
          </w:p>
          <w:p w14:paraId="6A3D628C" w14:textId="77777777" w:rsidR="007B3C4A" w:rsidRDefault="003B1D61">
            <w:pPr>
              <w:pStyle w:val="affffff2"/>
              <w:rPr>
                <w:rFonts w:ascii="Times New Roman" w:hAnsi="Times New Roman"/>
                <w:color w:val="000000" w:themeColor="text1"/>
                <w:sz w:val="24"/>
                <w:szCs w:val="24"/>
              </w:rPr>
            </w:pPr>
            <w:proofErr w:type="spellStart"/>
            <w:r>
              <w:rPr>
                <w:rFonts w:ascii="Times New Roman" w:hAnsi="Times New Roman"/>
                <w:color w:val="000000" w:themeColor="text1"/>
                <w:sz w:val="24"/>
                <w:szCs w:val="24"/>
              </w:rPr>
              <w:t>Уо</w:t>
            </w:r>
            <w:proofErr w:type="spellEnd"/>
            <w:r>
              <w:rPr>
                <w:rFonts w:ascii="Times New Roman" w:hAnsi="Times New Roman"/>
                <w:color w:val="000000" w:themeColor="text1"/>
                <w:sz w:val="24"/>
                <w:szCs w:val="24"/>
              </w:rPr>
              <w:t xml:space="preserve"> 01.05Уо 01.06</w:t>
            </w:r>
          </w:p>
          <w:p w14:paraId="4FFA71FF" w14:textId="77777777" w:rsidR="007B3C4A" w:rsidRDefault="003B1D61">
            <w:pPr>
              <w:pStyle w:val="affffff2"/>
              <w:rPr>
                <w:rFonts w:ascii="Times New Roman" w:hAnsi="Times New Roman"/>
                <w:color w:val="000000" w:themeColor="text1"/>
                <w:sz w:val="24"/>
                <w:szCs w:val="24"/>
              </w:rPr>
            </w:pPr>
            <w:proofErr w:type="spellStart"/>
            <w:r>
              <w:rPr>
                <w:rFonts w:ascii="Times New Roman" w:hAnsi="Times New Roman"/>
                <w:color w:val="000000" w:themeColor="text1"/>
                <w:sz w:val="24"/>
                <w:szCs w:val="24"/>
              </w:rPr>
              <w:t>Уо</w:t>
            </w:r>
            <w:proofErr w:type="spellEnd"/>
            <w:r>
              <w:rPr>
                <w:rFonts w:ascii="Times New Roman" w:hAnsi="Times New Roman"/>
                <w:color w:val="000000" w:themeColor="text1"/>
                <w:sz w:val="24"/>
                <w:szCs w:val="24"/>
              </w:rPr>
              <w:t xml:space="preserve"> 01.07Уо 01.08</w:t>
            </w:r>
          </w:p>
          <w:p w14:paraId="55F41502" w14:textId="77777777" w:rsidR="007B3C4A" w:rsidRDefault="003B1D61">
            <w:pPr>
              <w:pStyle w:val="affffff2"/>
              <w:rPr>
                <w:rFonts w:ascii="Times New Roman" w:hAnsi="Times New Roman"/>
                <w:color w:val="000000" w:themeColor="text1"/>
                <w:sz w:val="24"/>
                <w:szCs w:val="24"/>
              </w:rPr>
            </w:pPr>
            <w:proofErr w:type="spellStart"/>
            <w:r>
              <w:rPr>
                <w:rFonts w:ascii="Times New Roman" w:hAnsi="Times New Roman"/>
                <w:color w:val="000000" w:themeColor="text1"/>
                <w:sz w:val="24"/>
                <w:szCs w:val="24"/>
              </w:rPr>
              <w:t>Уо</w:t>
            </w:r>
            <w:proofErr w:type="spellEnd"/>
            <w:r>
              <w:rPr>
                <w:rFonts w:ascii="Times New Roman" w:hAnsi="Times New Roman"/>
                <w:color w:val="000000" w:themeColor="text1"/>
                <w:sz w:val="24"/>
                <w:szCs w:val="24"/>
              </w:rPr>
              <w:t xml:space="preserve"> 01.09</w:t>
            </w:r>
          </w:p>
          <w:p w14:paraId="0FD6D19C" w14:textId="77777777" w:rsidR="007B3C4A" w:rsidRDefault="003B1D61">
            <w:pPr>
              <w:pStyle w:val="affffff2"/>
              <w:rPr>
                <w:rFonts w:ascii="Times New Roman" w:hAnsi="Times New Roman"/>
                <w:color w:val="000000" w:themeColor="text1"/>
                <w:sz w:val="24"/>
                <w:szCs w:val="24"/>
              </w:rPr>
            </w:pPr>
            <w:proofErr w:type="spellStart"/>
            <w:r>
              <w:rPr>
                <w:rFonts w:ascii="Times New Roman" w:hAnsi="Times New Roman"/>
                <w:color w:val="000000" w:themeColor="text1"/>
                <w:sz w:val="24"/>
                <w:szCs w:val="24"/>
              </w:rPr>
              <w:t>Зо</w:t>
            </w:r>
            <w:proofErr w:type="spellEnd"/>
            <w:r>
              <w:rPr>
                <w:rFonts w:ascii="Times New Roman" w:hAnsi="Times New Roman"/>
                <w:color w:val="000000" w:themeColor="text1"/>
                <w:sz w:val="24"/>
                <w:szCs w:val="24"/>
              </w:rPr>
              <w:t xml:space="preserve"> 01.01Зо 01.02</w:t>
            </w:r>
          </w:p>
          <w:p w14:paraId="3F340605" w14:textId="77777777" w:rsidR="007B3C4A" w:rsidRDefault="003B1D61">
            <w:pPr>
              <w:pStyle w:val="affffff2"/>
              <w:rPr>
                <w:rFonts w:ascii="Times New Roman" w:hAnsi="Times New Roman"/>
                <w:color w:val="000000" w:themeColor="text1"/>
                <w:sz w:val="24"/>
                <w:szCs w:val="24"/>
              </w:rPr>
            </w:pPr>
            <w:proofErr w:type="spellStart"/>
            <w:r>
              <w:rPr>
                <w:rFonts w:ascii="Times New Roman" w:hAnsi="Times New Roman"/>
                <w:color w:val="000000" w:themeColor="text1"/>
                <w:sz w:val="24"/>
                <w:szCs w:val="24"/>
              </w:rPr>
              <w:t>Зо</w:t>
            </w:r>
            <w:proofErr w:type="spellEnd"/>
            <w:r>
              <w:rPr>
                <w:rFonts w:ascii="Times New Roman" w:hAnsi="Times New Roman"/>
                <w:color w:val="000000" w:themeColor="text1"/>
                <w:sz w:val="24"/>
                <w:szCs w:val="24"/>
              </w:rPr>
              <w:t xml:space="preserve"> 01.03Зо 01.04</w:t>
            </w:r>
          </w:p>
          <w:p w14:paraId="49D7B812" w14:textId="77777777" w:rsidR="007B3C4A" w:rsidRDefault="003B1D61">
            <w:pPr>
              <w:pStyle w:val="affffff2"/>
              <w:rPr>
                <w:rFonts w:ascii="Times New Roman" w:hAnsi="Times New Roman"/>
                <w:color w:val="000000" w:themeColor="text1"/>
                <w:sz w:val="24"/>
                <w:szCs w:val="24"/>
              </w:rPr>
            </w:pPr>
            <w:proofErr w:type="spellStart"/>
            <w:r>
              <w:rPr>
                <w:rFonts w:ascii="Times New Roman" w:hAnsi="Times New Roman"/>
                <w:color w:val="000000" w:themeColor="text1"/>
                <w:sz w:val="24"/>
                <w:szCs w:val="24"/>
              </w:rPr>
              <w:t>Зо</w:t>
            </w:r>
            <w:proofErr w:type="spellEnd"/>
            <w:r>
              <w:rPr>
                <w:rFonts w:ascii="Times New Roman" w:hAnsi="Times New Roman"/>
                <w:color w:val="000000" w:themeColor="text1"/>
                <w:sz w:val="24"/>
                <w:szCs w:val="24"/>
              </w:rPr>
              <w:t xml:space="preserve"> 01.05Зо 01.06</w:t>
            </w:r>
          </w:p>
          <w:p w14:paraId="73BD649A" w14:textId="77777777" w:rsidR="007B3C4A" w:rsidRDefault="003B1D61">
            <w:pPr>
              <w:pStyle w:val="affffff2"/>
              <w:rPr>
                <w:rFonts w:ascii="Times New Roman" w:hAnsi="Times New Roman"/>
                <w:color w:val="000000" w:themeColor="text1"/>
                <w:sz w:val="24"/>
                <w:szCs w:val="24"/>
              </w:rPr>
            </w:pPr>
            <w:proofErr w:type="spellStart"/>
            <w:r>
              <w:rPr>
                <w:rFonts w:ascii="Times New Roman" w:hAnsi="Times New Roman"/>
                <w:color w:val="000000" w:themeColor="text1"/>
                <w:sz w:val="24"/>
                <w:szCs w:val="24"/>
              </w:rPr>
              <w:t>Уо</w:t>
            </w:r>
            <w:proofErr w:type="spellEnd"/>
            <w:r>
              <w:rPr>
                <w:rFonts w:ascii="Times New Roman" w:hAnsi="Times New Roman"/>
                <w:color w:val="000000" w:themeColor="text1"/>
                <w:sz w:val="24"/>
                <w:szCs w:val="24"/>
              </w:rPr>
              <w:t xml:space="preserve"> 02.01Уо 02.02</w:t>
            </w:r>
          </w:p>
          <w:p w14:paraId="43C94E86" w14:textId="77777777" w:rsidR="007B3C4A" w:rsidRDefault="003B1D61">
            <w:pPr>
              <w:pStyle w:val="affffff2"/>
              <w:rPr>
                <w:rFonts w:ascii="Times New Roman" w:hAnsi="Times New Roman"/>
                <w:color w:val="000000" w:themeColor="text1"/>
                <w:sz w:val="24"/>
                <w:szCs w:val="24"/>
              </w:rPr>
            </w:pPr>
            <w:proofErr w:type="spellStart"/>
            <w:r>
              <w:rPr>
                <w:rFonts w:ascii="Times New Roman" w:hAnsi="Times New Roman"/>
                <w:color w:val="000000" w:themeColor="text1"/>
                <w:sz w:val="24"/>
                <w:szCs w:val="24"/>
              </w:rPr>
              <w:t>Уо</w:t>
            </w:r>
            <w:proofErr w:type="spellEnd"/>
            <w:r>
              <w:rPr>
                <w:rFonts w:ascii="Times New Roman" w:hAnsi="Times New Roman"/>
                <w:color w:val="000000" w:themeColor="text1"/>
                <w:sz w:val="24"/>
                <w:szCs w:val="24"/>
              </w:rPr>
              <w:t xml:space="preserve"> 02.03Уо 02.04</w:t>
            </w:r>
          </w:p>
          <w:p w14:paraId="1CD637C9" w14:textId="77777777" w:rsidR="007B3C4A" w:rsidRDefault="003B1D61">
            <w:pPr>
              <w:pStyle w:val="affffff2"/>
              <w:rPr>
                <w:rFonts w:ascii="Times New Roman" w:hAnsi="Times New Roman"/>
                <w:color w:val="000000" w:themeColor="text1"/>
                <w:sz w:val="24"/>
                <w:szCs w:val="24"/>
              </w:rPr>
            </w:pPr>
            <w:proofErr w:type="spellStart"/>
            <w:r>
              <w:rPr>
                <w:rFonts w:ascii="Times New Roman" w:hAnsi="Times New Roman"/>
                <w:color w:val="000000" w:themeColor="text1"/>
                <w:sz w:val="24"/>
                <w:szCs w:val="24"/>
              </w:rPr>
              <w:lastRenderedPageBreak/>
              <w:t>Уо</w:t>
            </w:r>
            <w:proofErr w:type="spellEnd"/>
            <w:r>
              <w:rPr>
                <w:rFonts w:ascii="Times New Roman" w:hAnsi="Times New Roman"/>
                <w:color w:val="000000" w:themeColor="text1"/>
                <w:sz w:val="24"/>
                <w:szCs w:val="24"/>
              </w:rPr>
              <w:t xml:space="preserve"> 02.05Уо 02.06</w:t>
            </w:r>
          </w:p>
          <w:p w14:paraId="6126C9F9" w14:textId="77777777" w:rsidR="007B3C4A" w:rsidRDefault="003B1D61">
            <w:pPr>
              <w:pStyle w:val="affffff2"/>
              <w:rPr>
                <w:rFonts w:ascii="Times New Roman" w:hAnsi="Times New Roman"/>
                <w:color w:val="000000" w:themeColor="text1"/>
                <w:sz w:val="24"/>
                <w:szCs w:val="24"/>
              </w:rPr>
            </w:pPr>
            <w:proofErr w:type="spellStart"/>
            <w:r>
              <w:rPr>
                <w:rFonts w:ascii="Times New Roman" w:hAnsi="Times New Roman"/>
                <w:color w:val="000000" w:themeColor="text1"/>
                <w:sz w:val="24"/>
                <w:szCs w:val="24"/>
              </w:rPr>
              <w:t>Уо</w:t>
            </w:r>
            <w:proofErr w:type="spellEnd"/>
            <w:r>
              <w:rPr>
                <w:rFonts w:ascii="Times New Roman" w:hAnsi="Times New Roman"/>
                <w:color w:val="000000" w:themeColor="text1"/>
                <w:sz w:val="24"/>
                <w:szCs w:val="24"/>
              </w:rPr>
              <w:t xml:space="preserve"> 02.07Уо 02.08</w:t>
            </w:r>
          </w:p>
          <w:p w14:paraId="281F38E3" w14:textId="77777777" w:rsidR="007B3C4A" w:rsidRDefault="003B1D61">
            <w:pPr>
              <w:pStyle w:val="affffff2"/>
              <w:rPr>
                <w:rFonts w:ascii="Times New Roman" w:hAnsi="Times New Roman"/>
                <w:color w:val="000000" w:themeColor="text1"/>
                <w:sz w:val="24"/>
                <w:szCs w:val="24"/>
              </w:rPr>
            </w:pPr>
            <w:proofErr w:type="spellStart"/>
            <w:r>
              <w:rPr>
                <w:rFonts w:ascii="Times New Roman" w:hAnsi="Times New Roman"/>
                <w:color w:val="000000" w:themeColor="text1"/>
                <w:sz w:val="24"/>
                <w:szCs w:val="24"/>
              </w:rPr>
              <w:t>Зо</w:t>
            </w:r>
            <w:proofErr w:type="spellEnd"/>
            <w:r>
              <w:rPr>
                <w:rFonts w:ascii="Times New Roman" w:hAnsi="Times New Roman"/>
                <w:color w:val="000000" w:themeColor="text1"/>
                <w:sz w:val="24"/>
                <w:szCs w:val="24"/>
              </w:rPr>
              <w:t xml:space="preserve"> 02.01Зо 02.02</w:t>
            </w:r>
          </w:p>
          <w:p w14:paraId="50D637BA" w14:textId="77777777" w:rsidR="007B3C4A" w:rsidRDefault="003B1D61">
            <w:pPr>
              <w:pStyle w:val="affffff2"/>
              <w:rPr>
                <w:rFonts w:ascii="Times New Roman" w:hAnsi="Times New Roman"/>
                <w:color w:val="000000" w:themeColor="text1"/>
                <w:sz w:val="24"/>
                <w:szCs w:val="24"/>
              </w:rPr>
            </w:pPr>
            <w:proofErr w:type="spellStart"/>
            <w:r>
              <w:rPr>
                <w:rFonts w:ascii="Times New Roman" w:hAnsi="Times New Roman"/>
                <w:color w:val="000000" w:themeColor="text1"/>
                <w:sz w:val="24"/>
                <w:szCs w:val="24"/>
              </w:rPr>
              <w:t>Зо</w:t>
            </w:r>
            <w:proofErr w:type="spellEnd"/>
            <w:r>
              <w:rPr>
                <w:rFonts w:ascii="Times New Roman" w:hAnsi="Times New Roman"/>
                <w:color w:val="000000" w:themeColor="text1"/>
                <w:sz w:val="24"/>
                <w:szCs w:val="24"/>
              </w:rPr>
              <w:t xml:space="preserve"> 02.03Зо 02.04</w:t>
            </w:r>
          </w:p>
        </w:tc>
      </w:tr>
      <w:tr w:rsidR="007B3C4A" w14:paraId="2B306A0B" w14:textId="77777777">
        <w:trPr>
          <w:trHeight w:val="20"/>
        </w:trPr>
        <w:tc>
          <w:tcPr>
            <w:tcW w:w="659" w:type="pct"/>
          </w:tcPr>
          <w:p w14:paraId="2D88A20A" w14:textId="77777777" w:rsidR="007B3C4A" w:rsidRDefault="003B1D61">
            <w:pPr>
              <w:spacing w:after="0" w:line="240" w:lineRule="auto"/>
              <w:rPr>
                <w:rFonts w:ascii="Times New Roman" w:hAnsi="Times New Roman"/>
                <w:color w:val="000000" w:themeColor="text1"/>
                <w:sz w:val="24"/>
                <w:szCs w:val="24"/>
              </w:rPr>
            </w:pPr>
            <w:r>
              <w:rPr>
                <w:rFonts w:ascii="Times New Roman" w:hAnsi="Times New Roman"/>
                <w:bCs/>
                <w:color w:val="000000" w:themeColor="text1"/>
                <w:sz w:val="24"/>
                <w:szCs w:val="24"/>
              </w:rPr>
              <w:t>Тема 4.2</w:t>
            </w:r>
          </w:p>
        </w:tc>
        <w:tc>
          <w:tcPr>
            <w:tcW w:w="1834" w:type="pct"/>
          </w:tcPr>
          <w:p w14:paraId="6DBD2EF9" w14:textId="77777777" w:rsidR="007B3C4A" w:rsidRDefault="003B1D6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olor w:val="000000" w:themeColor="text1"/>
                <w:sz w:val="24"/>
                <w:szCs w:val="24"/>
              </w:rPr>
            </w:pPr>
            <w:r>
              <w:rPr>
                <w:rFonts w:ascii="Times New Roman" w:hAnsi="Times New Roman"/>
                <w:color w:val="000000" w:themeColor="text1"/>
                <w:sz w:val="24"/>
                <w:szCs w:val="24"/>
              </w:rPr>
              <w:t>Производство, передача и потребление электроэнергии</w:t>
            </w:r>
          </w:p>
        </w:tc>
        <w:tc>
          <w:tcPr>
            <w:tcW w:w="673" w:type="pct"/>
            <w:vAlign w:val="center"/>
          </w:tcPr>
          <w:p w14:paraId="0DC00264" w14:textId="77777777" w:rsidR="007B3C4A" w:rsidRDefault="003B1D61">
            <w:pPr>
              <w:suppressAutoHyphens/>
              <w:spacing w:after="0" w:line="240" w:lineRule="auto"/>
              <w:jc w:val="center"/>
              <w:rPr>
                <w:rFonts w:ascii="Times New Roman" w:hAnsi="Times New Roman"/>
                <w:bCs/>
                <w:iCs/>
                <w:color w:val="000000" w:themeColor="text1"/>
                <w:sz w:val="24"/>
                <w:szCs w:val="24"/>
              </w:rPr>
            </w:pPr>
            <w:r>
              <w:rPr>
                <w:rFonts w:ascii="Times New Roman" w:hAnsi="Times New Roman"/>
                <w:bCs/>
                <w:iCs/>
                <w:color w:val="000000" w:themeColor="text1"/>
                <w:sz w:val="24"/>
                <w:szCs w:val="24"/>
              </w:rPr>
              <w:t>4</w:t>
            </w:r>
          </w:p>
        </w:tc>
        <w:tc>
          <w:tcPr>
            <w:tcW w:w="722" w:type="pct"/>
            <w:vMerge/>
          </w:tcPr>
          <w:p w14:paraId="1A287A97" w14:textId="77777777" w:rsidR="007B3C4A" w:rsidRDefault="007B3C4A">
            <w:pPr>
              <w:spacing w:after="0" w:line="240" w:lineRule="auto"/>
              <w:rPr>
                <w:rFonts w:ascii="Times New Roman" w:hAnsi="Times New Roman"/>
                <w:b/>
                <w:bCs/>
                <w:i/>
                <w:color w:val="000000" w:themeColor="text1"/>
                <w:sz w:val="24"/>
                <w:szCs w:val="24"/>
              </w:rPr>
            </w:pPr>
          </w:p>
        </w:tc>
        <w:tc>
          <w:tcPr>
            <w:tcW w:w="386" w:type="pct"/>
            <w:vMerge/>
          </w:tcPr>
          <w:p w14:paraId="1DF3B88B" w14:textId="77777777" w:rsidR="007B3C4A" w:rsidRDefault="007B3C4A">
            <w:pPr>
              <w:spacing w:after="0" w:line="240" w:lineRule="auto"/>
              <w:rPr>
                <w:rFonts w:ascii="Times New Roman" w:hAnsi="Times New Roman"/>
                <w:b/>
                <w:bCs/>
                <w:i/>
                <w:color w:val="000000" w:themeColor="text1"/>
                <w:sz w:val="24"/>
                <w:szCs w:val="24"/>
              </w:rPr>
            </w:pPr>
          </w:p>
        </w:tc>
        <w:tc>
          <w:tcPr>
            <w:tcW w:w="727" w:type="pct"/>
            <w:vMerge/>
          </w:tcPr>
          <w:p w14:paraId="29FB5D20" w14:textId="77777777" w:rsidR="007B3C4A" w:rsidRDefault="007B3C4A">
            <w:pPr>
              <w:spacing w:after="0" w:line="240" w:lineRule="auto"/>
              <w:rPr>
                <w:rFonts w:ascii="Times New Roman" w:hAnsi="Times New Roman"/>
                <w:b/>
                <w:bCs/>
                <w:i/>
                <w:color w:val="000000" w:themeColor="text1"/>
                <w:sz w:val="24"/>
                <w:szCs w:val="24"/>
              </w:rPr>
            </w:pPr>
          </w:p>
        </w:tc>
      </w:tr>
      <w:tr w:rsidR="007B3C4A" w14:paraId="6224CA71" w14:textId="77777777">
        <w:trPr>
          <w:trHeight w:val="20"/>
        </w:trPr>
        <w:tc>
          <w:tcPr>
            <w:tcW w:w="659" w:type="pct"/>
          </w:tcPr>
          <w:p w14:paraId="7B610487" w14:textId="77777777" w:rsidR="007B3C4A" w:rsidRDefault="003B1D61">
            <w:pPr>
              <w:spacing w:after="0" w:line="240" w:lineRule="auto"/>
              <w:rPr>
                <w:rFonts w:ascii="Times New Roman" w:hAnsi="Times New Roman"/>
                <w:color w:val="000000" w:themeColor="text1"/>
                <w:sz w:val="24"/>
                <w:szCs w:val="24"/>
              </w:rPr>
            </w:pPr>
            <w:r>
              <w:rPr>
                <w:rFonts w:ascii="Times New Roman" w:hAnsi="Times New Roman"/>
                <w:bCs/>
                <w:color w:val="000000" w:themeColor="text1"/>
                <w:sz w:val="24"/>
                <w:szCs w:val="24"/>
              </w:rPr>
              <w:t>Тема 4.3</w:t>
            </w:r>
          </w:p>
        </w:tc>
        <w:tc>
          <w:tcPr>
            <w:tcW w:w="1834" w:type="pct"/>
          </w:tcPr>
          <w:p w14:paraId="53F7BBC2" w14:textId="77777777" w:rsidR="007B3C4A" w:rsidRDefault="003B1D6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olor w:val="000000" w:themeColor="text1"/>
                <w:sz w:val="24"/>
                <w:szCs w:val="24"/>
              </w:rPr>
            </w:pPr>
            <w:r>
              <w:rPr>
                <w:rFonts w:ascii="Times New Roman" w:hAnsi="Times New Roman"/>
                <w:bCs/>
                <w:color w:val="000000" w:themeColor="text1"/>
                <w:sz w:val="24"/>
                <w:szCs w:val="24"/>
              </w:rPr>
              <w:t>Электромагнитные волны</w:t>
            </w:r>
          </w:p>
        </w:tc>
        <w:tc>
          <w:tcPr>
            <w:tcW w:w="673" w:type="pct"/>
            <w:vAlign w:val="center"/>
          </w:tcPr>
          <w:p w14:paraId="61EAE01C" w14:textId="77777777" w:rsidR="007B3C4A" w:rsidRDefault="003B1D61">
            <w:pPr>
              <w:suppressAutoHyphens/>
              <w:spacing w:after="0" w:line="240" w:lineRule="auto"/>
              <w:jc w:val="center"/>
              <w:rPr>
                <w:rFonts w:ascii="Times New Roman" w:hAnsi="Times New Roman"/>
                <w:bCs/>
                <w:iCs/>
                <w:color w:val="000000" w:themeColor="text1"/>
                <w:sz w:val="24"/>
                <w:szCs w:val="24"/>
              </w:rPr>
            </w:pPr>
            <w:r>
              <w:rPr>
                <w:rFonts w:ascii="Times New Roman" w:hAnsi="Times New Roman"/>
                <w:bCs/>
                <w:iCs/>
                <w:color w:val="000000" w:themeColor="text1"/>
                <w:sz w:val="24"/>
                <w:szCs w:val="24"/>
              </w:rPr>
              <w:t>12</w:t>
            </w:r>
          </w:p>
        </w:tc>
        <w:tc>
          <w:tcPr>
            <w:tcW w:w="722" w:type="pct"/>
            <w:vMerge/>
          </w:tcPr>
          <w:p w14:paraId="0AA47BD3" w14:textId="77777777" w:rsidR="007B3C4A" w:rsidRDefault="007B3C4A">
            <w:pPr>
              <w:spacing w:after="0" w:line="240" w:lineRule="auto"/>
              <w:rPr>
                <w:rFonts w:ascii="Times New Roman" w:hAnsi="Times New Roman"/>
                <w:b/>
                <w:bCs/>
                <w:i/>
                <w:color w:val="000000" w:themeColor="text1"/>
                <w:sz w:val="24"/>
                <w:szCs w:val="24"/>
              </w:rPr>
            </w:pPr>
          </w:p>
        </w:tc>
        <w:tc>
          <w:tcPr>
            <w:tcW w:w="386" w:type="pct"/>
            <w:vMerge/>
          </w:tcPr>
          <w:p w14:paraId="632F0579" w14:textId="77777777" w:rsidR="007B3C4A" w:rsidRDefault="007B3C4A">
            <w:pPr>
              <w:spacing w:after="0" w:line="240" w:lineRule="auto"/>
              <w:rPr>
                <w:rFonts w:ascii="Times New Roman" w:hAnsi="Times New Roman"/>
                <w:b/>
                <w:bCs/>
                <w:i/>
                <w:color w:val="000000" w:themeColor="text1"/>
                <w:sz w:val="24"/>
                <w:szCs w:val="24"/>
              </w:rPr>
            </w:pPr>
          </w:p>
        </w:tc>
        <w:tc>
          <w:tcPr>
            <w:tcW w:w="727" w:type="pct"/>
            <w:vMerge/>
          </w:tcPr>
          <w:p w14:paraId="1DF1D929" w14:textId="77777777" w:rsidR="007B3C4A" w:rsidRDefault="007B3C4A">
            <w:pPr>
              <w:spacing w:after="0" w:line="240" w:lineRule="auto"/>
              <w:rPr>
                <w:rFonts w:ascii="Times New Roman" w:hAnsi="Times New Roman"/>
                <w:b/>
                <w:bCs/>
                <w:i/>
                <w:color w:val="000000" w:themeColor="text1"/>
                <w:sz w:val="24"/>
                <w:szCs w:val="24"/>
              </w:rPr>
            </w:pPr>
          </w:p>
        </w:tc>
      </w:tr>
      <w:tr w:rsidR="007B3C4A" w14:paraId="60136273" w14:textId="77777777">
        <w:trPr>
          <w:trHeight w:val="20"/>
        </w:trPr>
        <w:tc>
          <w:tcPr>
            <w:tcW w:w="2493" w:type="pct"/>
            <w:gridSpan w:val="2"/>
          </w:tcPr>
          <w:p w14:paraId="38773502" w14:textId="77777777" w:rsidR="007B3C4A" w:rsidRDefault="003B1D6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color w:val="000000" w:themeColor="text1"/>
                <w:sz w:val="24"/>
                <w:szCs w:val="24"/>
              </w:rPr>
            </w:pPr>
            <w:r>
              <w:rPr>
                <w:rFonts w:ascii="Times New Roman" w:hAnsi="Times New Roman"/>
                <w:b/>
                <w:bCs/>
                <w:color w:val="000000" w:themeColor="text1"/>
                <w:sz w:val="24"/>
                <w:szCs w:val="24"/>
              </w:rPr>
              <w:t>Раздел 5. Оптика</w:t>
            </w:r>
          </w:p>
        </w:tc>
        <w:tc>
          <w:tcPr>
            <w:tcW w:w="673" w:type="pct"/>
            <w:vAlign w:val="center"/>
          </w:tcPr>
          <w:p w14:paraId="50394D0A" w14:textId="77777777" w:rsidR="007B3C4A" w:rsidRDefault="003B1D61">
            <w:pPr>
              <w:suppressAutoHyphens/>
              <w:spacing w:after="0" w:line="240" w:lineRule="auto"/>
              <w:jc w:val="center"/>
              <w:rPr>
                <w:rFonts w:ascii="Times New Roman" w:hAnsi="Times New Roman"/>
                <w:b/>
                <w:bCs/>
                <w:iCs/>
                <w:color w:val="000000" w:themeColor="text1"/>
                <w:sz w:val="24"/>
                <w:szCs w:val="24"/>
              </w:rPr>
            </w:pPr>
            <w:r>
              <w:rPr>
                <w:rFonts w:ascii="Times New Roman" w:hAnsi="Times New Roman"/>
                <w:b/>
                <w:bCs/>
                <w:iCs/>
                <w:color w:val="000000" w:themeColor="text1"/>
                <w:sz w:val="24"/>
                <w:szCs w:val="24"/>
              </w:rPr>
              <w:t>22</w:t>
            </w:r>
          </w:p>
        </w:tc>
        <w:tc>
          <w:tcPr>
            <w:tcW w:w="722" w:type="pct"/>
          </w:tcPr>
          <w:p w14:paraId="414D6521" w14:textId="77777777" w:rsidR="007B3C4A" w:rsidRDefault="007B3C4A">
            <w:pPr>
              <w:spacing w:after="0" w:line="240" w:lineRule="auto"/>
              <w:rPr>
                <w:rFonts w:ascii="Times New Roman" w:hAnsi="Times New Roman"/>
                <w:b/>
                <w:bCs/>
                <w:i/>
                <w:color w:val="000000" w:themeColor="text1"/>
                <w:sz w:val="24"/>
                <w:szCs w:val="24"/>
              </w:rPr>
            </w:pPr>
          </w:p>
        </w:tc>
        <w:tc>
          <w:tcPr>
            <w:tcW w:w="386" w:type="pct"/>
          </w:tcPr>
          <w:p w14:paraId="512D7D6D" w14:textId="77777777" w:rsidR="007B3C4A" w:rsidRDefault="007B3C4A">
            <w:pPr>
              <w:spacing w:after="0" w:line="240" w:lineRule="auto"/>
              <w:rPr>
                <w:rFonts w:ascii="Times New Roman" w:hAnsi="Times New Roman"/>
                <w:b/>
                <w:bCs/>
                <w:i/>
                <w:color w:val="000000" w:themeColor="text1"/>
                <w:sz w:val="24"/>
                <w:szCs w:val="24"/>
              </w:rPr>
            </w:pPr>
          </w:p>
        </w:tc>
        <w:tc>
          <w:tcPr>
            <w:tcW w:w="727" w:type="pct"/>
          </w:tcPr>
          <w:p w14:paraId="5931A1A7" w14:textId="77777777" w:rsidR="007B3C4A" w:rsidRDefault="007B3C4A">
            <w:pPr>
              <w:spacing w:after="0" w:line="240" w:lineRule="auto"/>
              <w:rPr>
                <w:rFonts w:ascii="Times New Roman" w:hAnsi="Times New Roman"/>
                <w:b/>
                <w:bCs/>
                <w:i/>
                <w:color w:val="000000" w:themeColor="text1"/>
                <w:sz w:val="24"/>
                <w:szCs w:val="24"/>
              </w:rPr>
            </w:pPr>
          </w:p>
        </w:tc>
      </w:tr>
      <w:tr w:rsidR="007B3C4A" w14:paraId="3A5C7F2C" w14:textId="77777777">
        <w:trPr>
          <w:trHeight w:val="20"/>
        </w:trPr>
        <w:tc>
          <w:tcPr>
            <w:tcW w:w="659" w:type="pct"/>
          </w:tcPr>
          <w:p w14:paraId="62B4CD5C" w14:textId="77777777" w:rsidR="007B3C4A" w:rsidRDefault="003B1D61">
            <w:pPr>
              <w:spacing w:after="0" w:line="240" w:lineRule="auto"/>
              <w:rPr>
                <w:rFonts w:ascii="Times New Roman" w:hAnsi="Times New Roman"/>
                <w:bCs/>
                <w:color w:val="000000" w:themeColor="text1"/>
                <w:sz w:val="24"/>
                <w:szCs w:val="24"/>
              </w:rPr>
            </w:pPr>
            <w:r>
              <w:rPr>
                <w:rFonts w:ascii="Times New Roman" w:hAnsi="Times New Roman"/>
                <w:bCs/>
                <w:color w:val="000000" w:themeColor="text1"/>
                <w:sz w:val="24"/>
                <w:szCs w:val="24"/>
              </w:rPr>
              <w:t>Тема 5.1</w:t>
            </w:r>
          </w:p>
        </w:tc>
        <w:tc>
          <w:tcPr>
            <w:tcW w:w="1834" w:type="pct"/>
          </w:tcPr>
          <w:p w14:paraId="4D373EBA" w14:textId="77777777" w:rsidR="007B3C4A" w:rsidRDefault="003B1D6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olor w:val="000000" w:themeColor="text1"/>
                <w:sz w:val="24"/>
                <w:szCs w:val="24"/>
              </w:rPr>
            </w:pPr>
            <w:r>
              <w:rPr>
                <w:rFonts w:ascii="Times New Roman" w:hAnsi="Times New Roman"/>
                <w:bCs/>
                <w:color w:val="000000" w:themeColor="text1"/>
                <w:sz w:val="24"/>
                <w:szCs w:val="24"/>
              </w:rPr>
              <w:t>Геометрическая и волновая оптика</w:t>
            </w:r>
          </w:p>
        </w:tc>
        <w:tc>
          <w:tcPr>
            <w:tcW w:w="673" w:type="pct"/>
            <w:vAlign w:val="center"/>
          </w:tcPr>
          <w:p w14:paraId="5B6E4C85" w14:textId="77777777" w:rsidR="007B3C4A" w:rsidRDefault="003B1D61">
            <w:pPr>
              <w:suppressAutoHyphens/>
              <w:spacing w:after="0" w:line="240" w:lineRule="auto"/>
              <w:jc w:val="center"/>
              <w:rPr>
                <w:rFonts w:ascii="Times New Roman" w:hAnsi="Times New Roman"/>
                <w:bCs/>
                <w:iCs/>
                <w:color w:val="000000" w:themeColor="text1"/>
                <w:sz w:val="24"/>
                <w:szCs w:val="24"/>
              </w:rPr>
            </w:pPr>
            <w:r>
              <w:rPr>
                <w:rFonts w:ascii="Times New Roman" w:hAnsi="Times New Roman"/>
                <w:bCs/>
                <w:iCs/>
                <w:color w:val="000000" w:themeColor="text1"/>
                <w:sz w:val="24"/>
                <w:szCs w:val="24"/>
              </w:rPr>
              <w:t>16</w:t>
            </w:r>
          </w:p>
        </w:tc>
        <w:tc>
          <w:tcPr>
            <w:tcW w:w="722" w:type="pct"/>
            <w:vMerge w:val="restart"/>
          </w:tcPr>
          <w:p w14:paraId="317A7A30" w14:textId="77777777" w:rsidR="007B3C4A" w:rsidRDefault="003B1D61">
            <w:pPr>
              <w:pStyle w:val="affffff2"/>
              <w:rPr>
                <w:rFonts w:ascii="Times New Roman" w:hAnsi="Times New Roman"/>
                <w:b/>
                <w:bCs/>
                <w:i/>
                <w:color w:val="000000" w:themeColor="text1"/>
                <w:sz w:val="24"/>
                <w:szCs w:val="24"/>
              </w:rPr>
            </w:pPr>
            <w:r>
              <w:rPr>
                <w:rStyle w:val="markedcontent"/>
                <w:rFonts w:ascii="Times New Roman" w:hAnsi="Times New Roman"/>
                <w:color w:val="000000" w:themeColor="text1"/>
                <w:sz w:val="24"/>
                <w:szCs w:val="24"/>
              </w:rPr>
              <w:t>ЛР 1,2,4,10</w:t>
            </w:r>
          </w:p>
        </w:tc>
        <w:tc>
          <w:tcPr>
            <w:tcW w:w="386" w:type="pct"/>
            <w:vMerge w:val="restart"/>
          </w:tcPr>
          <w:p w14:paraId="42AE3E2E" w14:textId="77777777" w:rsidR="007B3C4A" w:rsidRDefault="003B1D61">
            <w:pPr>
              <w:spacing w:after="0" w:line="240" w:lineRule="auto"/>
              <w:rPr>
                <w:rFonts w:ascii="Times New Roman" w:hAnsi="Times New Roman"/>
                <w:bCs/>
                <w:color w:val="000000" w:themeColor="text1"/>
                <w:sz w:val="24"/>
                <w:szCs w:val="24"/>
              </w:rPr>
            </w:pPr>
            <w:r>
              <w:rPr>
                <w:rFonts w:ascii="Times New Roman" w:hAnsi="Times New Roman"/>
                <w:bCs/>
                <w:color w:val="000000" w:themeColor="text1"/>
                <w:sz w:val="24"/>
                <w:szCs w:val="24"/>
              </w:rPr>
              <w:t>ОК 01</w:t>
            </w:r>
          </w:p>
          <w:p w14:paraId="31945423" w14:textId="77777777" w:rsidR="007B3C4A" w:rsidRDefault="003B1D61">
            <w:pPr>
              <w:spacing w:after="0" w:line="240" w:lineRule="auto"/>
              <w:rPr>
                <w:rFonts w:ascii="Times New Roman" w:hAnsi="Times New Roman"/>
                <w:b/>
                <w:bCs/>
                <w:i/>
                <w:color w:val="000000" w:themeColor="text1"/>
                <w:sz w:val="24"/>
                <w:szCs w:val="24"/>
              </w:rPr>
            </w:pPr>
            <w:r>
              <w:rPr>
                <w:rFonts w:ascii="Times New Roman" w:hAnsi="Times New Roman"/>
                <w:bCs/>
                <w:color w:val="000000" w:themeColor="text1"/>
                <w:sz w:val="24"/>
                <w:szCs w:val="24"/>
              </w:rPr>
              <w:t>ОК 02</w:t>
            </w:r>
          </w:p>
        </w:tc>
        <w:tc>
          <w:tcPr>
            <w:tcW w:w="727" w:type="pct"/>
            <w:vMerge w:val="restart"/>
          </w:tcPr>
          <w:p w14:paraId="226C8BFF" w14:textId="77777777" w:rsidR="007B3C4A" w:rsidRDefault="003B1D61">
            <w:pPr>
              <w:pStyle w:val="affffff2"/>
              <w:rPr>
                <w:rFonts w:ascii="Times New Roman" w:hAnsi="Times New Roman"/>
                <w:color w:val="000000" w:themeColor="text1"/>
                <w:sz w:val="24"/>
                <w:szCs w:val="24"/>
              </w:rPr>
            </w:pPr>
            <w:proofErr w:type="spellStart"/>
            <w:r>
              <w:rPr>
                <w:rFonts w:ascii="Times New Roman" w:hAnsi="Times New Roman"/>
                <w:color w:val="000000" w:themeColor="text1"/>
                <w:sz w:val="24"/>
                <w:szCs w:val="24"/>
              </w:rPr>
              <w:t>Уо</w:t>
            </w:r>
            <w:proofErr w:type="spellEnd"/>
            <w:r>
              <w:rPr>
                <w:rFonts w:ascii="Times New Roman" w:hAnsi="Times New Roman"/>
                <w:color w:val="000000" w:themeColor="text1"/>
                <w:sz w:val="24"/>
                <w:szCs w:val="24"/>
              </w:rPr>
              <w:t xml:space="preserve"> 01.01Уо 01.02</w:t>
            </w:r>
          </w:p>
          <w:p w14:paraId="394381D7" w14:textId="77777777" w:rsidR="007B3C4A" w:rsidRDefault="003B1D61">
            <w:pPr>
              <w:pStyle w:val="affffff2"/>
              <w:rPr>
                <w:rFonts w:ascii="Times New Roman" w:hAnsi="Times New Roman"/>
                <w:color w:val="000000" w:themeColor="text1"/>
                <w:sz w:val="24"/>
                <w:szCs w:val="24"/>
              </w:rPr>
            </w:pPr>
            <w:proofErr w:type="spellStart"/>
            <w:r>
              <w:rPr>
                <w:rFonts w:ascii="Times New Roman" w:hAnsi="Times New Roman"/>
                <w:color w:val="000000" w:themeColor="text1"/>
                <w:sz w:val="24"/>
                <w:szCs w:val="24"/>
              </w:rPr>
              <w:t>Уо</w:t>
            </w:r>
            <w:proofErr w:type="spellEnd"/>
            <w:r>
              <w:rPr>
                <w:rFonts w:ascii="Times New Roman" w:hAnsi="Times New Roman"/>
                <w:color w:val="000000" w:themeColor="text1"/>
                <w:sz w:val="24"/>
                <w:szCs w:val="24"/>
              </w:rPr>
              <w:t xml:space="preserve"> 01.03Уо 01.04</w:t>
            </w:r>
          </w:p>
          <w:p w14:paraId="6DD8E487" w14:textId="77777777" w:rsidR="007B3C4A" w:rsidRDefault="003B1D61">
            <w:pPr>
              <w:pStyle w:val="affffff2"/>
              <w:rPr>
                <w:rFonts w:ascii="Times New Roman" w:hAnsi="Times New Roman"/>
                <w:color w:val="000000" w:themeColor="text1"/>
                <w:sz w:val="24"/>
                <w:szCs w:val="24"/>
              </w:rPr>
            </w:pPr>
            <w:proofErr w:type="spellStart"/>
            <w:r>
              <w:rPr>
                <w:rFonts w:ascii="Times New Roman" w:hAnsi="Times New Roman"/>
                <w:color w:val="000000" w:themeColor="text1"/>
                <w:sz w:val="24"/>
                <w:szCs w:val="24"/>
              </w:rPr>
              <w:t>Уо</w:t>
            </w:r>
            <w:proofErr w:type="spellEnd"/>
            <w:r>
              <w:rPr>
                <w:rFonts w:ascii="Times New Roman" w:hAnsi="Times New Roman"/>
                <w:color w:val="000000" w:themeColor="text1"/>
                <w:sz w:val="24"/>
                <w:szCs w:val="24"/>
              </w:rPr>
              <w:t xml:space="preserve"> 01.05Уо 01.06</w:t>
            </w:r>
          </w:p>
          <w:p w14:paraId="34C3FD90" w14:textId="77777777" w:rsidR="007B3C4A" w:rsidRDefault="003B1D61">
            <w:pPr>
              <w:pStyle w:val="affffff2"/>
              <w:rPr>
                <w:rFonts w:ascii="Times New Roman" w:hAnsi="Times New Roman"/>
                <w:color w:val="000000" w:themeColor="text1"/>
                <w:sz w:val="24"/>
                <w:szCs w:val="24"/>
              </w:rPr>
            </w:pPr>
            <w:proofErr w:type="spellStart"/>
            <w:r>
              <w:rPr>
                <w:rFonts w:ascii="Times New Roman" w:hAnsi="Times New Roman"/>
                <w:color w:val="000000" w:themeColor="text1"/>
                <w:sz w:val="24"/>
                <w:szCs w:val="24"/>
              </w:rPr>
              <w:t>Уо</w:t>
            </w:r>
            <w:proofErr w:type="spellEnd"/>
            <w:r>
              <w:rPr>
                <w:rFonts w:ascii="Times New Roman" w:hAnsi="Times New Roman"/>
                <w:color w:val="000000" w:themeColor="text1"/>
                <w:sz w:val="24"/>
                <w:szCs w:val="24"/>
              </w:rPr>
              <w:t xml:space="preserve"> 01.07Уо 01.08</w:t>
            </w:r>
          </w:p>
          <w:p w14:paraId="5DE35427" w14:textId="77777777" w:rsidR="007B3C4A" w:rsidRDefault="003B1D61">
            <w:pPr>
              <w:pStyle w:val="affffff2"/>
              <w:rPr>
                <w:rFonts w:ascii="Times New Roman" w:hAnsi="Times New Roman"/>
                <w:color w:val="000000" w:themeColor="text1"/>
                <w:sz w:val="24"/>
                <w:szCs w:val="24"/>
              </w:rPr>
            </w:pPr>
            <w:proofErr w:type="spellStart"/>
            <w:r>
              <w:rPr>
                <w:rFonts w:ascii="Times New Roman" w:hAnsi="Times New Roman"/>
                <w:color w:val="000000" w:themeColor="text1"/>
                <w:sz w:val="24"/>
                <w:szCs w:val="24"/>
              </w:rPr>
              <w:t>Уо</w:t>
            </w:r>
            <w:proofErr w:type="spellEnd"/>
            <w:r>
              <w:rPr>
                <w:rFonts w:ascii="Times New Roman" w:hAnsi="Times New Roman"/>
                <w:color w:val="000000" w:themeColor="text1"/>
                <w:sz w:val="24"/>
                <w:szCs w:val="24"/>
              </w:rPr>
              <w:t xml:space="preserve"> 01.09Зо 01.01</w:t>
            </w:r>
          </w:p>
          <w:p w14:paraId="75204A03" w14:textId="77777777" w:rsidR="007B3C4A" w:rsidRDefault="003B1D61">
            <w:pPr>
              <w:pStyle w:val="affffff2"/>
              <w:rPr>
                <w:rFonts w:ascii="Times New Roman" w:hAnsi="Times New Roman"/>
                <w:color w:val="000000" w:themeColor="text1"/>
                <w:sz w:val="24"/>
                <w:szCs w:val="24"/>
              </w:rPr>
            </w:pPr>
            <w:proofErr w:type="spellStart"/>
            <w:r>
              <w:rPr>
                <w:rFonts w:ascii="Times New Roman" w:hAnsi="Times New Roman"/>
                <w:color w:val="000000" w:themeColor="text1"/>
                <w:sz w:val="24"/>
                <w:szCs w:val="24"/>
              </w:rPr>
              <w:t>Уо</w:t>
            </w:r>
            <w:proofErr w:type="spellEnd"/>
            <w:r>
              <w:rPr>
                <w:rFonts w:ascii="Times New Roman" w:hAnsi="Times New Roman"/>
                <w:color w:val="000000" w:themeColor="text1"/>
                <w:sz w:val="24"/>
                <w:szCs w:val="24"/>
              </w:rPr>
              <w:t xml:space="preserve"> 02.02Уо 02.03</w:t>
            </w:r>
          </w:p>
          <w:p w14:paraId="72C439DE" w14:textId="77777777" w:rsidR="007B3C4A" w:rsidRDefault="003B1D61">
            <w:pPr>
              <w:pStyle w:val="affffff2"/>
              <w:rPr>
                <w:rFonts w:ascii="Times New Roman" w:hAnsi="Times New Roman"/>
                <w:color w:val="000000" w:themeColor="text1"/>
                <w:sz w:val="24"/>
                <w:szCs w:val="24"/>
              </w:rPr>
            </w:pPr>
            <w:proofErr w:type="spellStart"/>
            <w:r>
              <w:rPr>
                <w:rFonts w:ascii="Times New Roman" w:hAnsi="Times New Roman"/>
                <w:color w:val="000000" w:themeColor="text1"/>
                <w:sz w:val="24"/>
                <w:szCs w:val="24"/>
              </w:rPr>
              <w:t>Уо</w:t>
            </w:r>
            <w:proofErr w:type="spellEnd"/>
            <w:r>
              <w:rPr>
                <w:rFonts w:ascii="Times New Roman" w:hAnsi="Times New Roman"/>
                <w:color w:val="000000" w:themeColor="text1"/>
                <w:sz w:val="24"/>
                <w:szCs w:val="24"/>
              </w:rPr>
              <w:t xml:space="preserve"> 02.04Уо 02.05</w:t>
            </w:r>
          </w:p>
          <w:p w14:paraId="6CECDF53" w14:textId="77777777" w:rsidR="007B3C4A" w:rsidRDefault="003B1D61">
            <w:pPr>
              <w:pStyle w:val="affffff2"/>
              <w:rPr>
                <w:rFonts w:ascii="Times New Roman" w:hAnsi="Times New Roman"/>
                <w:color w:val="000000" w:themeColor="text1"/>
                <w:sz w:val="24"/>
                <w:szCs w:val="24"/>
              </w:rPr>
            </w:pPr>
            <w:proofErr w:type="spellStart"/>
            <w:r>
              <w:rPr>
                <w:rFonts w:ascii="Times New Roman" w:hAnsi="Times New Roman"/>
                <w:color w:val="000000" w:themeColor="text1"/>
                <w:sz w:val="24"/>
                <w:szCs w:val="24"/>
              </w:rPr>
              <w:t>Уо</w:t>
            </w:r>
            <w:proofErr w:type="spellEnd"/>
            <w:r>
              <w:rPr>
                <w:rFonts w:ascii="Times New Roman" w:hAnsi="Times New Roman"/>
                <w:color w:val="000000" w:themeColor="text1"/>
                <w:sz w:val="24"/>
                <w:szCs w:val="24"/>
              </w:rPr>
              <w:t xml:space="preserve"> 02.06Уо 02.07</w:t>
            </w:r>
          </w:p>
          <w:p w14:paraId="56405FB9" w14:textId="77777777" w:rsidR="007B3C4A" w:rsidRDefault="003B1D61">
            <w:pPr>
              <w:pStyle w:val="affffff2"/>
              <w:rPr>
                <w:rFonts w:ascii="Times New Roman" w:hAnsi="Times New Roman"/>
                <w:color w:val="000000" w:themeColor="text1"/>
                <w:sz w:val="24"/>
                <w:szCs w:val="24"/>
              </w:rPr>
            </w:pPr>
            <w:proofErr w:type="spellStart"/>
            <w:r>
              <w:rPr>
                <w:rFonts w:ascii="Times New Roman" w:hAnsi="Times New Roman"/>
                <w:color w:val="000000" w:themeColor="text1"/>
                <w:sz w:val="24"/>
                <w:szCs w:val="24"/>
              </w:rPr>
              <w:t>Уо</w:t>
            </w:r>
            <w:proofErr w:type="spellEnd"/>
            <w:r>
              <w:rPr>
                <w:rFonts w:ascii="Times New Roman" w:hAnsi="Times New Roman"/>
                <w:color w:val="000000" w:themeColor="text1"/>
                <w:sz w:val="24"/>
                <w:szCs w:val="24"/>
              </w:rPr>
              <w:t xml:space="preserve"> 02.08</w:t>
            </w:r>
          </w:p>
          <w:p w14:paraId="7EA51DAF" w14:textId="77777777" w:rsidR="007B3C4A" w:rsidRDefault="003B1D61">
            <w:pPr>
              <w:pStyle w:val="affffff2"/>
              <w:rPr>
                <w:rFonts w:ascii="Times New Roman" w:hAnsi="Times New Roman"/>
                <w:color w:val="000000" w:themeColor="text1"/>
                <w:sz w:val="24"/>
                <w:szCs w:val="24"/>
              </w:rPr>
            </w:pPr>
            <w:proofErr w:type="spellStart"/>
            <w:r>
              <w:rPr>
                <w:rFonts w:ascii="Times New Roman" w:hAnsi="Times New Roman"/>
                <w:color w:val="000000" w:themeColor="text1"/>
                <w:sz w:val="24"/>
                <w:szCs w:val="24"/>
              </w:rPr>
              <w:t>Зо</w:t>
            </w:r>
            <w:proofErr w:type="spellEnd"/>
            <w:r>
              <w:rPr>
                <w:rFonts w:ascii="Times New Roman" w:hAnsi="Times New Roman"/>
                <w:color w:val="000000" w:themeColor="text1"/>
                <w:sz w:val="24"/>
                <w:szCs w:val="24"/>
              </w:rPr>
              <w:t xml:space="preserve"> 01.02Зо 01.03</w:t>
            </w:r>
          </w:p>
          <w:p w14:paraId="1F70CED8" w14:textId="77777777" w:rsidR="007B3C4A" w:rsidRDefault="003B1D61">
            <w:pPr>
              <w:pStyle w:val="affffff2"/>
              <w:rPr>
                <w:rFonts w:ascii="Times New Roman" w:hAnsi="Times New Roman"/>
                <w:color w:val="000000" w:themeColor="text1"/>
                <w:sz w:val="24"/>
                <w:szCs w:val="24"/>
              </w:rPr>
            </w:pPr>
            <w:proofErr w:type="spellStart"/>
            <w:r>
              <w:rPr>
                <w:rFonts w:ascii="Times New Roman" w:hAnsi="Times New Roman"/>
                <w:color w:val="000000" w:themeColor="text1"/>
                <w:sz w:val="24"/>
                <w:szCs w:val="24"/>
              </w:rPr>
              <w:t>Зо</w:t>
            </w:r>
            <w:proofErr w:type="spellEnd"/>
            <w:r>
              <w:rPr>
                <w:rFonts w:ascii="Times New Roman" w:hAnsi="Times New Roman"/>
                <w:color w:val="000000" w:themeColor="text1"/>
                <w:sz w:val="24"/>
                <w:szCs w:val="24"/>
              </w:rPr>
              <w:t xml:space="preserve"> 01.04Зо 01.05</w:t>
            </w:r>
          </w:p>
          <w:p w14:paraId="45BBE925" w14:textId="77777777" w:rsidR="007B3C4A" w:rsidRDefault="003B1D61">
            <w:pPr>
              <w:pStyle w:val="affffff2"/>
              <w:rPr>
                <w:rFonts w:ascii="Times New Roman" w:hAnsi="Times New Roman"/>
                <w:color w:val="000000" w:themeColor="text1"/>
                <w:sz w:val="24"/>
                <w:szCs w:val="24"/>
              </w:rPr>
            </w:pPr>
            <w:proofErr w:type="spellStart"/>
            <w:r>
              <w:rPr>
                <w:rFonts w:ascii="Times New Roman" w:hAnsi="Times New Roman"/>
                <w:color w:val="000000" w:themeColor="text1"/>
                <w:sz w:val="24"/>
                <w:szCs w:val="24"/>
              </w:rPr>
              <w:t>Зо</w:t>
            </w:r>
            <w:proofErr w:type="spellEnd"/>
            <w:r>
              <w:rPr>
                <w:rFonts w:ascii="Times New Roman" w:hAnsi="Times New Roman"/>
                <w:color w:val="000000" w:themeColor="text1"/>
                <w:sz w:val="24"/>
                <w:szCs w:val="24"/>
              </w:rPr>
              <w:t xml:space="preserve"> 01.06Уо 02.01</w:t>
            </w:r>
          </w:p>
          <w:p w14:paraId="54EBFE84" w14:textId="77777777" w:rsidR="007B3C4A" w:rsidRDefault="003B1D61">
            <w:pPr>
              <w:pStyle w:val="affffff2"/>
              <w:rPr>
                <w:rFonts w:ascii="Times New Roman" w:hAnsi="Times New Roman"/>
                <w:color w:val="000000" w:themeColor="text1"/>
                <w:sz w:val="24"/>
                <w:szCs w:val="24"/>
              </w:rPr>
            </w:pPr>
            <w:proofErr w:type="spellStart"/>
            <w:r>
              <w:rPr>
                <w:rFonts w:ascii="Times New Roman" w:hAnsi="Times New Roman"/>
                <w:color w:val="000000" w:themeColor="text1"/>
                <w:sz w:val="24"/>
                <w:szCs w:val="24"/>
              </w:rPr>
              <w:t>Зо</w:t>
            </w:r>
            <w:proofErr w:type="spellEnd"/>
            <w:r>
              <w:rPr>
                <w:rFonts w:ascii="Times New Roman" w:hAnsi="Times New Roman"/>
                <w:color w:val="000000" w:themeColor="text1"/>
                <w:sz w:val="24"/>
                <w:szCs w:val="24"/>
              </w:rPr>
              <w:t xml:space="preserve"> 02.01Зо 02.02</w:t>
            </w:r>
          </w:p>
          <w:p w14:paraId="7C8FF221" w14:textId="77777777" w:rsidR="007B3C4A" w:rsidRDefault="003B1D61">
            <w:pPr>
              <w:pStyle w:val="affffff2"/>
              <w:rPr>
                <w:rFonts w:ascii="Times New Roman" w:hAnsi="Times New Roman"/>
                <w:color w:val="000000" w:themeColor="text1"/>
                <w:sz w:val="24"/>
                <w:szCs w:val="24"/>
              </w:rPr>
            </w:pPr>
            <w:proofErr w:type="spellStart"/>
            <w:r>
              <w:rPr>
                <w:rFonts w:ascii="Times New Roman" w:hAnsi="Times New Roman"/>
                <w:color w:val="000000" w:themeColor="text1"/>
                <w:sz w:val="24"/>
                <w:szCs w:val="24"/>
              </w:rPr>
              <w:t>Зо</w:t>
            </w:r>
            <w:proofErr w:type="spellEnd"/>
            <w:r>
              <w:rPr>
                <w:rFonts w:ascii="Times New Roman" w:hAnsi="Times New Roman"/>
                <w:color w:val="000000" w:themeColor="text1"/>
                <w:sz w:val="24"/>
                <w:szCs w:val="24"/>
              </w:rPr>
              <w:t xml:space="preserve"> 02.03Зо 02.04</w:t>
            </w:r>
          </w:p>
          <w:p w14:paraId="3948D692" w14:textId="77777777" w:rsidR="007B3C4A" w:rsidRDefault="007B3C4A">
            <w:pPr>
              <w:pStyle w:val="affffff2"/>
              <w:rPr>
                <w:rFonts w:ascii="Times New Roman" w:hAnsi="Times New Roman"/>
                <w:b/>
                <w:bCs/>
                <w:i/>
                <w:color w:val="000000" w:themeColor="text1"/>
                <w:sz w:val="24"/>
                <w:szCs w:val="24"/>
              </w:rPr>
            </w:pPr>
          </w:p>
        </w:tc>
      </w:tr>
      <w:tr w:rsidR="007B3C4A" w14:paraId="35BEAE4C" w14:textId="77777777">
        <w:trPr>
          <w:trHeight w:val="20"/>
        </w:trPr>
        <w:tc>
          <w:tcPr>
            <w:tcW w:w="659" w:type="pct"/>
          </w:tcPr>
          <w:p w14:paraId="0987968D" w14:textId="77777777" w:rsidR="007B3C4A" w:rsidRDefault="003B1D61">
            <w:pPr>
              <w:spacing w:after="0" w:line="240" w:lineRule="auto"/>
              <w:rPr>
                <w:rFonts w:ascii="Times New Roman" w:hAnsi="Times New Roman"/>
                <w:color w:val="000000" w:themeColor="text1"/>
                <w:sz w:val="24"/>
                <w:szCs w:val="24"/>
              </w:rPr>
            </w:pPr>
            <w:r>
              <w:rPr>
                <w:rFonts w:ascii="Times New Roman" w:hAnsi="Times New Roman"/>
                <w:bCs/>
                <w:color w:val="000000" w:themeColor="text1"/>
                <w:sz w:val="24"/>
                <w:szCs w:val="24"/>
              </w:rPr>
              <w:t>Тема 5.1</w:t>
            </w:r>
          </w:p>
        </w:tc>
        <w:tc>
          <w:tcPr>
            <w:tcW w:w="1834" w:type="pct"/>
          </w:tcPr>
          <w:p w14:paraId="31A7515A" w14:textId="77777777" w:rsidR="007B3C4A" w:rsidRDefault="003B1D6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color w:val="000000" w:themeColor="text1"/>
                <w:sz w:val="24"/>
                <w:szCs w:val="24"/>
              </w:rPr>
            </w:pPr>
            <w:r>
              <w:rPr>
                <w:rFonts w:ascii="Times New Roman" w:hAnsi="Times New Roman"/>
                <w:bCs/>
                <w:color w:val="000000" w:themeColor="text1"/>
                <w:sz w:val="24"/>
                <w:szCs w:val="24"/>
              </w:rPr>
              <w:t>Излучение и спектры</w:t>
            </w:r>
          </w:p>
        </w:tc>
        <w:tc>
          <w:tcPr>
            <w:tcW w:w="673" w:type="pct"/>
            <w:vAlign w:val="center"/>
          </w:tcPr>
          <w:p w14:paraId="7AE8B106" w14:textId="77777777" w:rsidR="007B3C4A" w:rsidRDefault="003B1D61">
            <w:pPr>
              <w:suppressAutoHyphens/>
              <w:spacing w:after="0" w:line="240" w:lineRule="auto"/>
              <w:jc w:val="center"/>
              <w:rPr>
                <w:rFonts w:ascii="Times New Roman" w:hAnsi="Times New Roman"/>
                <w:bCs/>
                <w:iCs/>
                <w:color w:val="000000" w:themeColor="text1"/>
                <w:sz w:val="24"/>
                <w:szCs w:val="24"/>
              </w:rPr>
            </w:pPr>
            <w:r>
              <w:rPr>
                <w:rFonts w:ascii="Times New Roman" w:hAnsi="Times New Roman"/>
                <w:bCs/>
                <w:iCs/>
                <w:color w:val="000000" w:themeColor="text1"/>
                <w:sz w:val="24"/>
                <w:szCs w:val="24"/>
              </w:rPr>
              <w:t>6</w:t>
            </w:r>
          </w:p>
        </w:tc>
        <w:tc>
          <w:tcPr>
            <w:tcW w:w="722" w:type="pct"/>
            <w:vMerge/>
          </w:tcPr>
          <w:p w14:paraId="4BDC3062" w14:textId="77777777" w:rsidR="007B3C4A" w:rsidRDefault="007B3C4A">
            <w:pPr>
              <w:spacing w:after="0" w:line="240" w:lineRule="auto"/>
              <w:rPr>
                <w:rFonts w:ascii="Times New Roman" w:hAnsi="Times New Roman"/>
                <w:b/>
                <w:bCs/>
                <w:i/>
                <w:color w:val="000000" w:themeColor="text1"/>
                <w:sz w:val="24"/>
                <w:szCs w:val="24"/>
              </w:rPr>
            </w:pPr>
          </w:p>
        </w:tc>
        <w:tc>
          <w:tcPr>
            <w:tcW w:w="386" w:type="pct"/>
            <w:vMerge/>
          </w:tcPr>
          <w:p w14:paraId="59390D85" w14:textId="77777777" w:rsidR="007B3C4A" w:rsidRDefault="007B3C4A">
            <w:pPr>
              <w:spacing w:after="0" w:line="240" w:lineRule="auto"/>
              <w:rPr>
                <w:rFonts w:ascii="Times New Roman" w:hAnsi="Times New Roman"/>
                <w:b/>
                <w:bCs/>
                <w:i/>
                <w:color w:val="000000" w:themeColor="text1"/>
                <w:sz w:val="24"/>
                <w:szCs w:val="24"/>
              </w:rPr>
            </w:pPr>
          </w:p>
        </w:tc>
        <w:tc>
          <w:tcPr>
            <w:tcW w:w="727" w:type="pct"/>
            <w:vMerge/>
          </w:tcPr>
          <w:p w14:paraId="7CC8930F" w14:textId="77777777" w:rsidR="007B3C4A" w:rsidRDefault="007B3C4A">
            <w:pPr>
              <w:spacing w:after="0" w:line="240" w:lineRule="auto"/>
              <w:rPr>
                <w:rFonts w:ascii="Times New Roman" w:hAnsi="Times New Roman"/>
                <w:b/>
                <w:bCs/>
                <w:i/>
                <w:color w:val="000000" w:themeColor="text1"/>
                <w:sz w:val="24"/>
                <w:szCs w:val="24"/>
              </w:rPr>
            </w:pPr>
          </w:p>
        </w:tc>
      </w:tr>
      <w:tr w:rsidR="007B3C4A" w14:paraId="4E46D137" w14:textId="77777777">
        <w:trPr>
          <w:trHeight w:val="20"/>
        </w:trPr>
        <w:tc>
          <w:tcPr>
            <w:tcW w:w="2493" w:type="pct"/>
            <w:gridSpan w:val="2"/>
          </w:tcPr>
          <w:p w14:paraId="6F315939" w14:textId="77777777" w:rsidR="007B3C4A" w:rsidRDefault="003B1D6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color w:val="000000" w:themeColor="text1"/>
                <w:sz w:val="24"/>
                <w:szCs w:val="24"/>
              </w:rPr>
            </w:pPr>
            <w:r>
              <w:rPr>
                <w:rFonts w:ascii="Times New Roman" w:hAnsi="Times New Roman"/>
                <w:b/>
                <w:color w:val="000000" w:themeColor="text1"/>
                <w:sz w:val="24"/>
                <w:szCs w:val="24"/>
              </w:rPr>
              <w:t xml:space="preserve">Раздел 6. </w:t>
            </w:r>
            <w:r>
              <w:rPr>
                <w:rFonts w:ascii="Times New Roman" w:hAnsi="Times New Roman"/>
                <w:b/>
                <w:bCs/>
                <w:i/>
                <w:color w:val="000000" w:themeColor="text1"/>
                <w:sz w:val="24"/>
                <w:szCs w:val="24"/>
              </w:rPr>
              <w:t>Основы специальной теории относительности</w:t>
            </w:r>
          </w:p>
        </w:tc>
        <w:tc>
          <w:tcPr>
            <w:tcW w:w="673" w:type="pct"/>
            <w:vAlign w:val="center"/>
          </w:tcPr>
          <w:p w14:paraId="5338C1B6" w14:textId="77777777" w:rsidR="007B3C4A" w:rsidRDefault="003B1D61">
            <w:pPr>
              <w:suppressAutoHyphens/>
              <w:spacing w:after="0" w:line="240" w:lineRule="auto"/>
              <w:jc w:val="center"/>
              <w:rPr>
                <w:rFonts w:ascii="Times New Roman" w:hAnsi="Times New Roman"/>
                <w:b/>
                <w:bCs/>
                <w:iCs/>
                <w:color w:val="000000" w:themeColor="text1"/>
                <w:sz w:val="24"/>
                <w:szCs w:val="24"/>
              </w:rPr>
            </w:pPr>
            <w:r>
              <w:rPr>
                <w:rFonts w:ascii="Times New Roman" w:hAnsi="Times New Roman"/>
                <w:b/>
                <w:bCs/>
                <w:iCs/>
                <w:color w:val="000000" w:themeColor="text1"/>
                <w:sz w:val="24"/>
                <w:szCs w:val="24"/>
              </w:rPr>
              <w:t>4</w:t>
            </w:r>
          </w:p>
        </w:tc>
        <w:tc>
          <w:tcPr>
            <w:tcW w:w="722" w:type="pct"/>
          </w:tcPr>
          <w:p w14:paraId="436C536F" w14:textId="77777777" w:rsidR="007B3C4A" w:rsidRDefault="007B3C4A">
            <w:pPr>
              <w:spacing w:after="0" w:line="240" w:lineRule="auto"/>
              <w:rPr>
                <w:rFonts w:ascii="Times New Roman" w:hAnsi="Times New Roman"/>
                <w:b/>
                <w:bCs/>
                <w:i/>
                <w:color w:val="000000" w:themeColor="text1"/>
                <w:sz w:val="24"/>
                <w:szCs w:val="24"/>
              </w:rPr>
            </w:pPr>
          </w:p>
        </w:tc>
        <w:tc>
          <w:tcPr>
            <w:tcW w:w="386" w:type="pct"/>
          </w:tcPr>
          <w:p w14:paraId="2DC9ADE1" w14:textId="77777777" w:rsidR="007B3C4A" w:rsidRDefault="007B3C4A">
            <w:pPr>
              <w:spacing w:after="0" w:line="240" w:lineRule="auto"/>
              <w:rPr>
                <w:rFonts w:ascii="Times New Roman" w:hAnsi="Times New Roman"/>
                <w:b/>
                <w:bCs/>
                <w:i/>
                <w:color w:val="000000" w:themeColor="text1"/>
                <w:sz w:val="24"/>
                <w:szCs w:val="24"/>
              </w:rPr>
            </w:pPr>
          </w:p>
        </w:tc>
        <w:tc>
          <w:tcPr>
            <w:tcW w:w="727" w:type="pct"/>
          </w:tcPr>
          <w:p w14:paraId="2D206170" w14:textId="77777777" w:rsidR="007B3C4A" w:rsidRDefault="007B3C4A">
            <w:pPr>
              <w:spacing w:after="0" w:line="240" w:lineRule="auto"/>
              <w:rPr>
                <w:rFonts w:ascii="Times New Roman" w:hAnsi="Times New Roman"/>
                <w:b/>
                <w:bCs/>
                <w:i/>
                <w:color w:val="000000" w:themeColor="text1"/>
                <w:sz w:val="24"/>
                <w:szCs w:val="24"/>
              </w:rPr>
            </w:pPr>
          </w:p>
        </w:tc>
      </w:tr>
      <w:tr w:rsidR="007B3C4A" w14:paraId="5891AE56" w14:textId="77777777">
        <w:trPr>
          <w:trHeight w:val="20"/>
        </w:trPr>
        <w:tc>
          <w:tcPr>
            <w:tcW w:w="659" w:type="pct"/>
          </w:tcPr>
          <w:p w14:paraId="0DD5086B" w14:textId="77777777" w:rsidR="007B3C4A" w:rsidRDefault="003B1D61">
            <w:pPr>
              <w:spacing w:after="0" w:line="240" w:lineRule="auto"/>
              <w:rPr>
                <w:rFonts w:ascii="Times New Roman" w:hAnsi="Times New Roman"/>
                <w:color w:val="000000" w:themeColor="text1"/>
                <w:sz w:val="24"/>
                <w:szCs w:val="24"/>
              </w:rPr>
            </w:pPr>
            <w:r>
              <w:rPr>
                <w:rFonts w:ascii="Times New Roman" w:hAnsi="Times New Roman"/>
                <w:bCs/>
                <w:color w:val="000000" w:themeColor="text1"/>
                <w:sz w:val="24"/>
                <w:szCs w:val="24"/>
              </w:rPr>
              <w:t>Тема 6.1</w:t>
            </w:r>
          </w:p>
        </w:tc>
        <w:tc>
          <w:tcPr>
            <w:tcW w:w="1834" w:type="pct"/>
          </w:tcPr>
          <w:p w14:paraId="40B0B7C1" w14:textId="77777777" w:rsidR="007B3C4A" w:rsidRDefault="003B1D6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color w:val="000000" w:themeColor="text1"/>
                <w:sz w:val="24"/>
                <w:szCs w:val="24"/>
              </w:rPr>
            </w:pPr>
            <w:r>
              <w:rPr>
                <w:rFonts w:ascii="Times New Roman" w:hAnsi="Times New Roman"/>
                <w:b/>
                <w:bCs/>
                <w:color w:val="000000" w:themeColor="text1"/>
                <w:sz w:val="24"/>
                <w:szCs w:val="24"/>
              </w:rPr>
              <w:t>СТО</w:t>
            </w:r>
          </w:p>
        </w:tc>
        <w:tc>
          <w:tcPr>
            <w:tcW w:w="673" w:type="pct"/>
            <w:vAlign w:val="center"/>
          </w:tcPr>
          <w:p w14:paraId="56863A82" w14:textId="77777777" w:rsidR="007B3C4A" w:rsidRDefault="003B1D61">
            <w:pPr>
              <w:suppressAutoHyphens/>
              <w:spacing w:after="0" w:line="240" w:lineRule="auto"/>
              <w:jc w:val="center"/>
              <w:rPr>
                <w:rFonts w:ascii="Times New Roman" w:hAnsi="Times New Roman"/>
                <w:bCs/>
                <w:iCs/>
                <w:color w:val="000000" w:themeColor="text1"/>
                <w:sz w:val="24"/>
                <w:szCs w:val="24"/>
              </w:rPr>
            </w:pPr>
            <w:r>
              <w:rPr>
                <w:rFonts w:ascii="Times New Roman" w:hAnsi="Times New Roman"/>
                <w:bCs/>
                <w:iCs/>
                <w:color w:val="000000" w:themeColor="text1"/>
                <w:sz w:val="24"/>
                <w:szCs w:val="24"/>
              </w:rPr>
              <w:t>4</w:t>
            </w:r>
          </w:p>
        </w:tc>
        <w:tc>
          <w:tcPr>
            <w:tcW w:w="722" w:type="pct"/>
          </w:tcPr>
          <w:p w14:paraId="767F6D6E" w14:textId="77777777" w:rsidR="007B3C4A" w:rsidRDefault="003B1D61">
            <w:pPr>
              <w:pStyle w:val="affffff2"/>
              <w:rPr>
                <w:rFonts w:ascii="Times New Roman" w:hAnsi="Times New Roman"/>
                <w:b/>
                <w:bCs/>
                <w:i/>
                <w:color w:val="000000" w:themeColor="text1"/>
                <w:sz w:val="24"/>
                <w:szCs w:val="24"/>
              </w:rPr>
            </w:pPr>
            <w:r>
              <w:rPr>
                <w:rStyle w:val="markedcontent"/>
                <w:rFonts w:ascii="Times New Roman" w:hAnsi="Times New Roman"/>
                <w:color w:val="000000" w:themeColor="text1"/>
                <w:sz w:val="24"/>
                <w:szCs w:val="24"/>
              </w:rPr>
              <w:t>ЛР 1,2,4,10</w:t>
            </w:r>
          </w:p>
        </w:tc>
        <w:tc>
          <w:tcPr>
            <w:tcW w:w="386" w:type="pct"/>
          </w:tcPr>
          <w:p w14:paraId="11961DDC" w14:textId="77777777" w:rsidR="007B3C4A" w:rsidRDefault="003B1D61">
            <w:pPr>
              <w:spacing w:after="0" w:line="240" w:lineRule="auto"/>
              <w:rPr>
                <w:rFonts w:ascii="Times New Roman" w:hAnsi="Times New Roman"/>
                <w:bCs/>
                <w:color w:val="000000" w:themeColor="text1"/>
                <w:sz w:val="24"/>
                <w:szCs w:val="24"/>
              </w:rPr>
            </w:pPr>
            <w:r>
              <w:rPr>
                <w:rFonts w:ascii="Times New Roman" w:hAnsi="Times New Roman"/>
                <w:bCs/>
                <w:color w:val="000000" w:themeColor="text1"/>
                <w:sz w:val="24"/>
                <w:szCs w:val="24"/>
              </w:rPr>
              <w:t>ОК 01</w:t>
            </w:r>
          </w:p>
          <w:p w14:paraId="47042F01" w14:textId="77777777" w:rsidR="007B3C4A" w:rsidRDefault="003B1D61">
            <w:pPr>
              <w:spacing w:after="0" w:line="240" w:lineRule="auto"/>
              <w:rPr>
                <w:rFonts w:ascii="Times New Roman" w:hAnsi="Times New Roman"/>
                <w:b/>
                <w:bCs/>
                <w:i/>
                <w:color w:val="000000" w:themeColor="text1"/>
                <w:sz w:val="24"/>
                <w:szCs w:val="24"/>
              </w:rPr>
            </w:pPr>
            <w:r>
              <w:rPr>
                <w:rFonts w:ascii="Times New Roman" w:hAnsi="Times New Roman"/>
                <w:bCs/>
                <w:color w:val="000000" w:themeColor="text1"/>
                <w:sz w:val="24"/>
                <w:szCs w:val="24"/>
              </w:rPr>
              <w:t>ОК 02</w:t>
            </w:r>
          </w:p>
        </w:tc>
        <w:tc>
          <w:tcPr>
            <w:tcW w:w="727" w:type="pct"/>
          </w:tcPr>
          <w:p w14:paraId="068C080B" w14:textId="77777777" w:rsidR="007B3C4A" w:rsidRDefault="003B1D61">
            <w:pPr>
              <w:pStyle w:val="affffff2"/>
              <w:rPr>
                <w:rFonts w:ascii="Times New Roman" w:hAnsi="Times New Roman"/>
                <w:color w:val="000000" w:themeColor="text1"/>
                <w:sz w:val="24"/>
                <w:szCs w:val="24"/>
              </w:rPr>
            </w:pPr>
            <w:proofErr w:type="spellStart"/>
            <w:r>
              <w:rPr>
                <w:rFonts w:ascii="Times New Roman" w:hAnsi="Times New Roman"/>
                <w:color w:val="000000" w:themeColor="text1"/>
                <w:sz w:val="24"/>
                <w:szCs w:val="24"/>
              </w:rPr>
              <w:t>Уо</w:t>
            </w:r>
            <w:proofErr w:type="spellEnd"/>
            <w:r>
              <w:rPr>
                <w:rFonts w:ascii="Times New Roman" w:hAnsi="Times New Roman"/>
                <w:color w:val="000000" w:themeColor="text1"/>
                <w:sz w:val="24"/>
                <w:szCs w:val="24"/>
              </w:rPr>
              <w:t xml:space="preserve"> 01.01Уо 01.02</w:t>
            </w:r>
          </w:p>
          <w:p w14:paraId="451D36D5" w14:textId="77777777" w:rsidR="007B3C4A" w:rsidRDefault="003B1D61">
            <w:pPr>
              <w:pStyle w:val="affffff2"/>
              <w:rPr>
                <w:rFonts w:ascii="Times New Roman" w:hAnsi="Times New Roman"/>
                <w:color w:val="000000" w:themeColor="text1"/>
                <w:sz w:val="24"/>
                <w:szCs w:val="24"/>
              </w:rPr>
            </w:pPr>
            <w:proofErr w:type="spellStart"/>
            <w:r>
              <w:rPr>
                <w:rFonts w:ascii="Times New Roman" w:hAnsi="Times New Roman"/>
                <w:color w:val="000000" w:themeColor="text1"/>
                <w:sz w:val="24"/>
                <w:szCs w:val="24"/>
              </w:rPr>
              <w:t>Уо</w:t>
            </w:r>
            <w:proofErr w:type="spellEnd"/>
            <w:r>
              <w:rPr>
                <w:rFonts w:ascii="Times New Roman" w:hAnsi="Times New Roman"/>
                <w:color w:val="000000" w:themeColor="text1"/>
                <w:sz w:val="24"/>
                <w:szCs w:val="24"/>
              </w:rPr>
              <w:t xml:space="preserve"> 01.03Уо 01.04</w:t>
            </w:r>
          </w:p>
          <w:p w14:paraId="0CCD62FF" w14:textId="77777777" w:rsidR="007B3C4A" w:rsidRDefault="003B1D61">
            <w:pPr>
              <w:pStyle w:val="affffff2"/>
              <w:rPr>
                <w:rFonts w:ascii="Times New Roman" w:hAnsi="Times New Roman"/>
                <w:color w:val="000000" w:themeColor="text1"/>
                <w:sz w:val="24"/>
                <w:szCs w:val="24"/>
              </w:rPr>
            </w:pPr>
            <w:proofErr w:type="spellStart"/>
            <w:r>
              <w:rPr>
                <w:rFonts w:ascii="Times New Roman" w:hAnsi="Times New Roman"/>
                <w:color w:val="000000" w:themeColor="text1"/>
                <w:sz w:val="24"/>
                <w:szCs w:val="24"/>
              </w:rPr>
              <w:t>Уо</w:t>
            </w:r>
            <w:proofErr w:type="spellEnd"/>
            <w:r>
              <w:rPr>
                <w:rFonts w:ascii="Times New Roman" w:hAnsi="Times New Roman"/>
                <w:color w:val="000000" w:themeColor="text1"/>
                <w:sz w:val="24"/>
                <w:szCs w:val="24"/>
              </w:rPr>
              <w:t xml:space="preserve"> 01.05Уо 01.06</w:t>
            </w:r>
          </w:p>
          <w:p w14:paraId="3E5B8D67" w14:textId="77777777" w:rsidR="007B3C4A" w:rsidRDefault="003B1D61">
            <w:pPr>
              <w:pStyle w:val="affffff2"/>
              <w:rPr>
                <w:rFonts w:ascii="Times New Roman" w:hAnsi="Times New Roman"/>
                <w:color w:val="000000" w:themeColor="text1"/>
                <w:sz w:val="24"/>
                <w:szCs w:val="24"/>
              </w:rPr>
            </w:pPr>
            <w:proofErr w:type="spellStart"/>
            <w:r>
              <w:rPr>
                <w:rFonts w:ascii="Times New Roman" w:hAnsi="Times New Roman"/>
                <w:color w:val="000000" w:themeColor="text1"/>
                <w:sz w:val="24"/>
                <w:szCs w:val="24"/>
              </w:rPr>
              <w:t>Уо</w:t>
            </w:r>
            <w:proofErr w:type="spellEnd"/>
            <w:r>
              <w:rPr>
                <w:rFonts w:ascii="Times New Roman" w:hAnsi="Times New Roman"/>
                <w:color w:val="000000" w:themeColor="text1"/>
                <w:sz w:val="24"/>
                <w:szCs w:val="24"/>
              </w:rPr>
              <w:t xml:space="preserve"> 01.07Уо 01.08</w:t>
            </w:r>
          </w:p>
          <w:p w14:paraId="594C8E2B" w14:textId="77777777" w:rsidR="007B3C4A" w:rsidRDefault="003B1D61">
            <w:pPr>
              <w:pStyle w:val="affffff2"/>
              <w:rPr>
                <w:rFonts w:ascii="Times New Roman" w:hAnsi="Times New Roman"/>
                <w:color w:val="000000" w:themeColor="text1"/>
                <w:sz w:val="24"/>
                <w:szCs w:val="24"/>
              </w:rPr>
            </w:pPr>
            <w:proofErr w:type="spellStart"/>
            <w:r>
              <w:rPr>
                <w:rFonts w:ascii="Times New Roman" w:hAnsi="Times New Roman"/>
                <w:color w:val="000000" w:themeColor="text1"/>
                <w:sz w:val="24"/>
                <w:szCs w:val="24"/>
              </w:rPr>
              <w:t>Уо</w:t>
            </w:r>
            <w:proofErr w:type="spellEnd"/>
            <w:r>
              <w:rPr>
                <w:rFonts w:ascii="Times New Roman" w:hAnsi="Times New Roman"/>
                <w:color w:val="000000" w:themeColor="text1"/>
                <w:sz w:val="24"/>
                <w:szCs w:val="24"/>
              </w:rPr>
              <w:t xml:space="preserve"> 01.09Уо 02.01</w:t>
            </w:r>
          </w:p>
          <w:p w14:paraId="68F6FB15" w14:textId="77777777" w:rsidR="007B3C4A" w:rsidRDefault="003B1D61">
            <w:pPr>
              <w:pStyle w:val="affffff2"/>
              <w:rPr>
                <w:rFonts w:ascii="Times New Roman" w:hAnsi="Times New Roman"/>
                <w:color w:val="000000" w:themeColor="text1"/>
                <w:sz w:val="24"/>
                <w:szCs w:val="24"/>
              </w:rPr>
            </w:pPr>
            <w:proofErr w:type="spellStart"/>
            <w:r>
              <w:rPr>
                <w:rFonts w:ascii="Times New Roman" w:hAnsi="Times New Roman"/>
                <w:color w:val="000000" w:themeColor="text1"/>
                <w:sz w:val="24"/>
                <w:szCs w:val="24"/>
              </w:rPr>
              <w:t>Уо</w:t>
            </w:r>
            <w:proofErr w:type="spellEnd"/>
            <w:r>
              <w:rPr>
                <w:rFonts w:ascii="Times New Roman" w:hAnsi="Times New Roman"/>
                <w:color w:val="000000" w:themeColor="text1"/>
                <w:sz w:val="24"/>
                <w:szCs w:val="24"/>
              </w:rPr>
              <w:t xml:space="preserve"> 02.02Уо 02.03</w:t>
            </w:r>
          </w:p>
          <w:p w14:paraId="660B514F" w14:textId="77777777" w:rsidR="007B3C4A" w:rsidRDefault="003B1D61">
            <w:pPr>
              <w:pStyle w:val="affffff2"/>
              <w:rPr>
                <w:rFonts w:ascii="Times New Roman" w:hAnsi="Times New Roman"/>
                <w:color w:val="000000" w:themeColor="text1"/>
                <w:sz w:val="24"/>
                <w:szCs w:val="24"/>
              </w:rPr>
            </w:pPr>
            <w:proofErr w:type="spellStart"/>
            <w:r>
              <w:rPr>
                <w:rFonts w:ascii="Times New Roman" w:hAnsi="Times New Roman"/>
                <w:color w:val="000000" w:themeColor="text1"/>
                <w:sz w:val="24"/>
                <w:szCs w:val="24"/>
              </w:rPr>
              <w:t>Уо</w:t>
            </w:r>
            <w:proofErr w:type="spellEnd"/>
            <w:r>
              <w:rPr>
                <w:rFonts w:ascii="Times New Roman" w:hAnsi="Times New Roman"/>
                <w:color w:val="000000" w:themeColor="text1"/>
                <w:sz w:val="24"/>
                <w:szCs w:val="24"/>
              </w:rPr>
              <w:t xml:space="preserve"> 02.04Уо 02.05</w:t>
            </w:r>
          </w:p>
          <w:p w14:paraId="5B3B2721" w14:textId="77777777" w:rsidR="007B3C4A" w:rsidRDefault="003B1D61">
            <w:pPr>
              <w:pStyle w:val="affffff2"/>
              <w:rPr>
                <w:rFonts w:ascii="Times New Roman" w:hAnsi="Times New Roman"/>
                <w:color w:val="000000" w:themeColor="text1"/>
                <w:sz w:val="24"/>
                <w:szCs w:val="24"/>
              </w:rPr>
            </w:pPr>
            <w:proofErr w:type="spellStart"/>
            <w:r>
              <w:rPr>
                <w:rFonts w:ascii="Times New Roman" w:hAnsi="Times New Roman"/>
                <w:color w:val="000000" w:themeColor="text1"/>
                <w:sz w:val="24"/>
                <w:szCs w:val="24"/>
              </w:rPr>
              <w:t>Уо</w:t>
            </w:r>
            <w:proofErr w:type="spellEnd"/>
            <w:r>
              <w:rPr>
                <w:rFonts w:ascii="Times New Roman" w:hAnsi="Times New Roman"/>
                <w:color w:val="000000" w:themeColor="text1"/>
                <w:sz w:val="24"/>
                <w:szCs w:val="24"/>
              </w:rPr>
              <w:t xml:space="preserve"> 02.06Уо 02.07</w:t>
            </w:r>
          </w:p>
          <w:p w14:paraId="0758F841" w14:textId="77777777" w:rsidR="007B3C4A" w:rsidRDefault="003B1D61">
            <w:pPr>
              <w:pStyle w:val="affffff2"/>
              <w:rPr>
                <w:rFonts w:ascii="Times New Roman" w:hAnsi="Times New Roman"/>
                <w:color w:val="000000" w:themeColor="text1"/>
                <w:sz w:val="24"/>
                <w:szCs w:val="24"/>
              </w:rPr>
            </w:pPr>
            <w:proofErr w:type="spellStart"/>
            <w:r>
              <w:rPr>
                <w:rFonts w:ascii="Times New Roman" w:hAnsi="Times New Roman"/>
                <w:color w:val="000000" w:themeColor="text1"/>
                <w:sz w:val="24"/>
                <w:szCs w:val="24"/>
              </w:rPr>
              <w:t>Уо</w:t>
            </w:r>
            <w:proofErr w:type="spellEnd"/>
            <w:r>
              <w:rPr>
                <w:rFonts w:ascii="Times New Roman" w:hAnsi="Times New Roman"/>
                <w:color w:val="000000" w:themeColor="text1"/>
                <w:sz w:val="24"/>
                <w:szCs w:val="24"/>
              </w:rPr>
              <w:t xml:space="preserve"> 02.08</w:t>
            </w:r>
          </w:p>
          <w:p w14:paraId="7B38923A" w14:textId="77777777" w:rsidR="007B3C4A" w:rsidRDefault="003B1D61">
            <w:pPr>
              <w:pStyle w:val="affffff2"/>
              <w:rPr>
                <w:rFonts w:ascii="Times New Roman" w:hAnsi="Times New Roman"/>
                <w:color w:val="000000" w:themeColor="text1"/>
                <w:sz w:val="24"/>
                <w:szCs w:val="24"/>
              </w:rPr>
            </w:pPr>
            <w:proofErr w:type="spellStart"/>
            <w:r>
              <w:rPr>
                <w:rFonts w:ascii="Times New Roman" w:hAnsi="Times New Roman"/>
                <w:color w:val="000000" w:themeColor="text1"/>
                <w:sz w:val="24"/>
                <w:szCs w:val="24"/>
              </w:rPr>
              <w:t>Зо</w:t>
            </w:r>
            <w:proofErr w:type="spellEnd"/>
            <w:r>
              <w:rPr>
                <w:rFonts w:ascii="Times New Roman" w:hAnsi="Times New Roman"/>
                <w:color w:val="000000" w:themeColor="text1"/>
                <w:sz w:val="24"/>
                <w:szCs w:val="24"/>
              </w:rPr>
              <w:t xml:space="preserve"> 01.01Зо 01.02</w:t>
            </w:r>
          </w:p>
          <w:p w14:paraId="444EB940" w14:textId="77777777" w:rsidR="007B3C4A" w:rsidRDefault="003B1D61">
            <w:pPr>
              <w:pStyle w:val="affffff2"/>
              <w:rPr>
                <w:rFonts w:ascii="Times New Roman" w:hAnsi="Times New Roman"/>
                <w:color w:val="000000" w:themeColor="text1"/>
                <w:sz w:val="24"/>
                <w:szCs w:val="24"/>
              </w:rPr>
            </w:pPr>
            <w:proofErr w:type="spellStart"/>
            <w:r>
              <w:rPr>
                <w:rFonts w:ascii="Times New Roman" w:hAnsi="Times New Roman"/>
                <w:color w:val="000000" w:themeColor="text1"/>
                <w:sz w:val="24"/>
                <w:szCs w:val="24"/>
              </w:rPr>
              <w:t>Зо</w:t>
            </w:r>
            <w:proofErr w:type="spellEnd"/>
            <w:r>
              <w:rPr>
                <w:rFonts w:ascii="Times New Roman" w:hAnsi="Times New Roman"/>
                <w:color w:val="000000" w:themeColor="text1"/>
                <w:sz w:val="24"/>
                <w:szCs w:val="24"/>
              </w:rPr>
              <w:t xml:space="preserve"> 01.03Зо 01.04</w:t>
            </w:r>
          </w:p>
          <w:p w14:paraId="1B25A199" w14:textId="77777777" w:rsidR="007B3C4A" w:rsidRDefault="003B1D61">
            <w:pPr>
              <w:pStyle w:val="affffff2"/>
              <w:rPr>
                <w:rFonts w:ascii="Times New Roman" w:hAnsi="Times New Roman"/>
                <w:color w:val="000000" w:themeColor="text1"/>
                <w:sz w:val="24"/>
                <w:szCs w:val="24"/>
              </w:rPr>
            </w:pPr>
            <w:proofErr w:type="spellStart"/>
            <w:r>
              <w:rPr>
                <w:rFonts w:ascii="Times New Roman" w:hAnsi="Times New Roman"/>
                <w:color w:val="000000" w:themeColor="text1"/>
                <w:sz w:val="24"/>
                <w:szCs w:val="24"/>
              </w:rPr>
              <w:t>Зо</w:t>
            </w:r>
            <w:proofErr w:type="spellEnd"/>
            <w:r>
              <w:rPr>
                <w:rFonts w:ascii="Times New Roman" w:hAnsi="Times New Roman"/>
                <w:color w:val="000000" w:themeColor="text1"/>
                <w:sz w:val="24"/>
                <w:szCs w:val="24"/>
              </w:rPr>
              <w:t xml:space="preserve"> 01.05Зо 01.06</w:t>
            </w:r>
          </w:p>
          <w:p w14:paraId="0DB519CA" w14:textId="77777777" w:rsidR="007B3C4A" w:rsidRDefault="003B1D61">
            <w:pPr>
              <w:pStyle w:val="affffff2"/>
              <w:rPr>
                <w:rFonts w:ascii="Times New Roman" w:hAnsi="Times New Roman"/>
                <w:color w:val="000000" w:themeColor="text1"/>
                <w:sz w:val="24"/>
                <w:szCs w:val="24"/>
              </w:rPr>
            </w:pPr>
            <w:proofErr w:type="spellStart"/>
            <w:r>
              <w:rPr>
                <w:rFonts w:ascii="Times New Roman" w:hAnsi="Times New Roman"/>
                <w:color w:val="000000" w:themeColor="text1"/>
                <w:sz w:val="24"/>
                <w:szCs w:val="24"/>
              </w:rPr>
              <w:t>Зо</w:t>
            </w:r>
            <w:proofErr w:type="spellEnd"/>
            <w:r>
              <w:rPr>
                <w:rFonts w:ascii="Times New Roman" w:hAnsi="Times New Roman"/>
                <w:color w:val="000000" w:themeColor="text1"/>
                <w:sz w:val="24"/>
                <w:szCs w:val="24"/>
              </w:rPr>
              <w:t xml:space="preserve"> 02.01Зо 02.02</w:t>
            </w:r>
          </w:p>
          <w:p w14:paraId="77AB1E7D" w14:textId="77777777" w:rsidR="007B3C4A" w:rsidRDefault="003B1D61">
            <w:pPr>
              <w:pStyle w:val="affffff2"/>
              <w:rPr>
                <w:rFonts w:ascii="Times New Roman" w:hAnsi="Times New Roman"/>
                <w:color w:val="000000" w:themeColor="text1"/>
                <w:sz w:val="24"/>
                <w:szCs w:val="24"/>
              </w:rPr>
            </w:pPr>
            <w:proofErr w:type="spellStart"/>
            <w:r>
              <w:rPr>
                <w:rFonts w:ascii="Times New Roman" w:hAnsi="Times New Roman"/>
                <w:color w:val="000000" w:themeColor="text1"/>
                <w:sz w:val="24"/>
                <w:szCs w:val="24"/>
              </w:rPr>
              <w:t>Зо</w:t>
            </w:r>
            <w:proofErr w:type="spellEnd"/>
            <w:r>
              <w:rPr>
                <w:rFonts w:ascii="Times New Roman" w:hAnsi="Times New Roman"/>
                <w:color w:val="000000" w:themeColor="text1"/>
                <w:sz w:val="24"/>
                <w:szCs w:val="24"/>
              </w:rPr>
              <w:t xml:space="preserve"> 02.03Зо 02.04</w:t>
            </w:r>
          </w:p>
          <w:p w14:paraId="7ABDA5E1" w14:textId="77777777" w:rsidR="007B3C4A" w:rsidRDefault="007B3C4A">
            <w:pPr>
              <w:pStyle w:val="affffff2"/>
              <w:rPr>
                <w:rFonts w:ascii="Times New Roman" w:hAnsi="Times New Roman"/>
                <w:b/>
                <w:bCs/>
                <w:i/>
                <w:color w:val="000000" w:themeColor="text1"/>
                <w:sz w:val="24"/>
                <w:szCs w:val="24"/>
              </w:rPr>
            </w:pPr>
          </w:p>
        </w:tc>
      </w:tr>
      <w:tr w:rsidR="007B3C4A" w14:paraId="62C1A5CE" w14:textId="77777777">
        <w:trPr>
          <w:trHeight w:val="20"/>
        </w:trPr>
        <w:tc>
          <w:tcPr>
            <w:tcW w:w="2493" w:type="pct"/>
            <w:gridSpan w:val="2"/>
          </w:tcPr>
          <w:p w14:paraId="67D9EDFC" w14:textId="77777777" w:rsidR="007B3C4A" w:rsidRDefault="003B1D6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color w:val="000000" w:themeColor="text1"/>
                <w:sz w:val="24"/>
                <w:szCs w:val="24"/>
              </w:rPr>
            </w:pPr>
            <w:r>
              <w:rPr>
                <w:rFonts w:ascii="Times New Roman" w:hAnsi="Times New Roman"/>
                <w:b/>
                <w:color w:val="000000" w:themeColor="text1"/>
                <w:sz w:val="24"/>
                <w:szCs w:val="24"/>
              </w:rPr>
              <w:lastRenderedPageBreak/>
              <w:t xml:space="preserve">Раздел 7.   </w:t>
            </w:r>
            <w:r>
              <w:rPr>
                <w:rFonts w:ascii="Times New Roman" w:hAnsi="Times New Roman"/>
                <w:b/>
                <w:bCs/>
                <w:i/>
                <w:color w:val="000000" w:themeColor="text1"/>
                <w:sz w:val="24"/>
                <w:szCs w:val="24"/>
              </w:rPr>
              <w:t>Квантовая физика</w:t>
            </w:r>
          </w:p>
        </w:tc>
        <w:tc>
          <w:tcPr>
            <w:tcW w:w="673" w:type="pct"/>
            <w:vAlign w:val="center"/>
          </w:tcPr>
          <w:p w14:paraId="2E8BC719" w14:textId="77777777" w:rsidR="007B3C4A" w:rsidRDefault="003B1D61">
            <w:pPr>
              <w:suppressAutoHyphens/>
              <w:spacing w:after="0" w:line="240" w:lineRule="auto"/>
              <w:jc w:val="center"/>
              <w:rPr>
                <w:rFonts w:ascii="Times New Roman" w:hAnsi="Times New Roman"/>
                <w:b/>
                <w:bCs/>
                <w:iCs/>
                <w:color w:val="000000" w:themeColor="text1"/>
                <w:sz w:val="24"/>
                <w:szCs w:val="24"/>
              </w:rPr>
            </w:pPr>
            <w:r>
              <w:rPr>
                <w:rFonts w:ascii="Times New Roman" w:hAnsi="Times New Roman"/>
                <w:b/>
                <w:bCs/>
                <w:iCs/>
                <w:color w:val="000000" w:themeColor="text1"/>
                <w:sz w:val="24"/>
                <w:szCs w:val="24"/>
              </w:rPr>
              <w:t>30</w:t>
            </w:r>
          </w:p>
        </w:tc>
        <w:tc>
          <w:tcPr>
            <w:tcW w:w="722" w:type="pct"/>
          </w:tcPr>
          <w:p w14:paraId="4361C8CC" w14:textId="77777777" w:rsidR="007B3C4A" w:rsidRDefault="007B3C4A">
            <w:pPr>
              <w:spacing w:after="0" w:line="240" w:lineRule="auto"/>
              <w:rPr>
                <w:rFonts w:ascii="Times New Roman" w:hAnsi="Times New Roman"/>
                <w:b/>
                <w:bCs/>
                <w:i/>
                <w:color w:val="000000" w:themeColor="text1"/>
                <w:sz w:val="24"/>
                <w:szCs w:val="24"/>
              </w:rPr>
            </w:pPr>
          </w:p>
        </w:tc>
        <w:tc>
          <w:tcPr>
            <w:tcW w:w="386" w:type="pct"/>
          </w:tcPr>
          <w:p w14:paraId="1961153A" w14:textId="77777777" w:rsidR="007B3C4A" w:rsidRDefault="007B3C4A">
            <w:pPr>
              <w:spacing w:after="0" w:line="240" w:lineRule="auto"/>
              <w:rPr>
                <w:rFonts w:ascii="Times New Roman" w:hAnsi="Times New Roman"/>
                <w:b/>
                <w:bCs/>
                <w:i/>
                <w:color w:val="000000" w:themeColor="text1"/>
                <w:sz w:val="24"/>
                <w:szCs w:val="24"/>
              </w:rPr>
            </w:pPr>
          </w:p>
        </w:tc>
        <w:tc>
          <w:tcPr>
            <w:tcW w:w="727" w:type="pct"/>
          </w:tcPr>
          <w:p w14:paraId="3C7800C0" w14:textId="77777777" w:rsidR="007B3C4A" w:rsidRDefault="007B3C4A">
            <w:pPr>
              <w:spacing w:after="0" w:line="240" w:lineRule="auto"/>
              <w:rPr>
                <w:rFonts w:ascii="Times New Roman" w:hAnsi="Times New Roman"/>
                <w:b/>
                <w:bCs/>
                <w:i/>
                <w:color w:val="000000" w:themeColor="text1"/>
                <w:sz w:val="24"/>
                <w:szCs w:val="24"/>
              </w:rPr>
            </w:pPr>
          </w:p>
        </w:tc>
      </w:tr>
      <w:tr w:rsidR="007B3C4A" w14:paraId="7B8C06E9" w14:textId="77777777">
        <w:trPr>
          <w:trHeight w:val="20"/>
        </w:trPr>
        <w:tc>
          <w:tcPr>
            <w:tcW w:w="659" w:type="pct"/>
          </w:tcPr>
          <w:p w14:paraId="3A02CACB" w14:textId="77777777" w:rsidR="007B3C4A" w:rsidRDefault="003B1D61">
            <w:pPr>
              <w:spacing w:after="0" w:line="240" w:lineRule="auto"/>
              <w:rPr>
                <w:rFonts w:ascii="Times New Roman" w:hAnsi="Times New Roman"/>
                <w:color w:val="000000" w:themeColor="text1"/>
                <w:sz w:val="24"/>
                <w:szCs w:val="24"/>
              </w:rPr>
            </w:pPr>
            <w:r>
              <w:rPr>
                <w:rFonts w:ascii="Times New Roman" w:hAnsi="Times New Roman"/>
                <w:bCs/>
                <w:color w:val="000000" w:themeColor="text1"/>
                <w:sz w:val="24"/>
                <w:szCs w:val="24"/>
              </w:rPr>
              <w:t>Тема 7.1</w:t>
            </w:r>
          </w:p>
        </w:tc>
        <w:tc>
          <w:tcPr>
            <w:tcW w:w="1834" w:type="pct"/>
          </w:tcPr>
          <w:p w14:paraId="182AAA5C" w14:textId="77777777" w:rsidR="007B3C4A" w:rsidRDefault="003B1D6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olor w:val="000000" w:themeColor="text1"/>
                <w:sz w:val="24"/>
                <w:szCs w:val="24"/>
              </w:rPr>
            </w:pPr>
            <w:r>
              <w:rPr>
                <w:rFonts w:ascii="Times New Roman" w:hAnsi="Times New Roman"/>
                <w:bCs/>
                <w:color w:val="000000" w:themeColor="text1"/>
                <w:sz w:val="24"/>
                <w:szCs w:val="24"/>
              </w:rPr>
              <w:t>Световые кванты</w:t>
            </w:r>
          </w:p>
        </w:tc>
        <w:tc>
          <w:tcPr>
            <w:tcW w:w="673" w:type="pct"/>
            <w:vAlign w:val="center"/>
          </w:tcPr>
          <w:p w14:paraId="37D65261" w14:textId="77777777" w:rsidR="007B3C4A" w:rsidRDefault="003B1D61">
            <w:pPr>
              <w:suppressAutoHyphens/>
              <w:spacing w:after="0" w:line="240" w:lineRule="auto"/>
              <w:jc w:val="center"/>
              <w:rPr>
                <w:rFonts w:ascii="Times New Roman" w:hAnsi="Times New Roman"/>
                <w:bCs/>
                <w:iCs/>
                <w:color w:val="000000" w:themeColor="text1"/>
                <w:sz w:val="24"/>
                <w:szCs w:val="24"/>
              </w:rPr>
            </w:pPr>
            <w:r>
              <w:rPr>
                <w:rFonts w:ascii="Times New Roman" w:hAnsi="Times New Roman"/>
                <w:bCs/>
                <w:iCs/>
                <w:color w:val="000000" w:themeColor="text1"/>
                <w:sz w:val="24"/>
                <w:szCs w:val="24"/>
              </w:rPr>
              <w:t>6</w:t>
            </w:r>
          </w:p>
        </w:tc>
        <w:tc>
          <w:tcPr>
            <w:tcW w:w="722" w:type="pct"/>
            <w:vMerge w:val="restart"/>
          </w:tcPr>
          <w:p w14:paraId="34232D9A" w14:textId="77777777" w:rsidR="007B3C4A" w:rsidRDefault="003B1D61">
            <w:pPr>
              <w:pStyle w:val="affffff2"/>
              <w:rPr>
                <w:rFonts w:ascii="Times New Roman" w:hAnsi="Times New Roman"/>
                <w:b/>
                <w:bCs/>
                <w:i/>
                <w:color w:val="000000" w:themeColor="text1"/>
                <w:sz w:val="24"/>
                <w:szCs w:val="24"/>
              </w:rPr>
            </w:pPr>
            <w:r>
              <w:rPr>
                <w:rStyle w:val="markedcontent"/>
                <w:rFonts w:ascii="Times New Roman" w:hAnsi="Times New Roman"/>
                <w:color w:val="000000" w:themeColor="text1"/>
                <w:sz w:val="24"/>
                <w:szCs w:val="24"/>
              </w:rPr>
              <w:t>ЛР 1,2,4,10</w:t>
            </w:r>
          </w:p>
        </w:tc>
        <w:tc>
          <w:tcPr>
            <w:tcW w:w="386" w:type="pct"/>
            <w:vMerge w:val="restart"/>
          </w:tcPr>
          <w:p w14:paraId="44994908" w14:textId="77777777" w:rsidR="007B3C4A" w:rsidRDefault="003B1D61">
            <w:pPr>
              <w:spacing w:after="0" w:line="240" w:lineRule="auto"/>
              <w:rPr>
                <w:rFonts w:ascii="Times New Roman" w:hAnsi="Times New Roman"/>
                <w:bCs/>
                <w:color w:val="000000" w:themeColor="text1"/>
                <w:sz w:val="24"/>
                <w:szCs w:val="24"/>
              </w:rPr>
            </w:pPr>
            <w:r>
              <w:rPr>
                <w:rFonts w:ascii="Times New Roman" w:hAnsi="Times New Roman"/>
                <w:bCs/>
                <w:color w:val="000000" w:themeColor="text1"/>
                <w:sz w:val="24"/>
                <w:szCs w:val="24"/>
              </w:rPr>
              <w:t>ОК 01</w:t>
            </w:r>
          </w:p>
          <w:p w14:paraId="47939AD0" w14:textId="77777777" w:rsidR="007B3C4A" w:rsidRDefault="003B1D61">
            <w:pPr>
              <w:spacing w:after="0" w:line="240" w:lineRule="auto"/>
              <w:rPr>
                <w:rFonts w:ascii="Times New Roman" w:hAnsi="Times New Roman"/>
                <w:b/>
                <w:bCs/>
                <w:i/>
                <w:color w:val="000000" w:themeColor="text1"/>
                <w:sz w:val="24"/>
                <w:szCs w:val="24"/>
              </w:rPr>
            </w:pPr>
            <w:r>
              <w:rPr>
                <w:rFonts w:ascii="Times New Roman" w:hAnsi="Times New Roman"/>
                <w:bCs/>
                <w:color w:val="000000" w:themeColor="text1"/>
                <w:sz w:val="24"/>
                <w:szCs w:val="24"/>
              </w:rPr>
              <w:t>ОК 02</w:t>
            </w:r>
          </w:p>
        </w:tc>
        <w:tc>
          <w:tcPr>
            <w:tcW w:w="727" w:type="pct"/>
            <w:vMerge w:val="restart"/>
          </w:tcPr>
          <w:p w14:paraId="04A6EE6A" w14:textId="77777777" w:rsidR="007B3C4A" w:rsidRDefault="003B1D61">
            <w:pPr>
              <w:pStyle w:val="affffff2"/>
              <w:rPr>
                <w:rFonts w:ascii="Times New Roman" w:hAnsi="Times New Roman"/>
                <w:color w:val="000000" w:themeColor="text1"/>
                <w:sz w:val="24"/>
                <w:szCs w:val="24"/>
              </w:rPr>
            </w:pPr>
            <w:proofErr w:type="spellStart"/>
            <w:r>
              <w:rPr>
                <w:rFonts w:ascii="Times New Roman" w:hAnsi="Times New Roman"/>
                <w:color w:val="000000" w:themeColor="text1"/>
                <w:sz w:val="24"/>
                <w:szCs w:val="24"/>
              </w:rPr>
              <w:t>Уо</w:t>
            </w:r>
            <w:proofErr w:type="spellEnd"/>
            <w:r>
              <w:rPr>
                <w:rFonts w:ascii="Times New Roman" w:hAnsi="Times New Roman"/>
                <w:color w:val="000000" w:themeColor="text1"/>
                <w:sz w:val="24"/>
                <w:szCs w:val="24"/>
              </w:rPr>
              <w:t xml:space="preserve"> 01.01Уо 01.02</w:t>
            </w:r>
          </w:p>
          <w:p w14:paraId="13150B9D" w14:textId="77777777" w:rsidR="007B3C4A" w:rsidRDefault="003B1D61">
            <w:pPr>
              <w:pStyle w:val="affffff2"/>
              <w:rPr>
                <w:rFonts w:ascii="Times New Roman" w:hAnsi="Times New Roman"/>
                <w:color w:val="000000" w:themeColor="text1"/>
                <w:sz w:val="24"/>
                <w:szCs w:val="24"/>
              </w:rPr>
            </w:pPr>
            <w:proofErr w:type="spellStart"/>
            <w:r>
              <w:rPr>
                <w:rFonts w:ascii="Times New Roman" w:hAnsi="Times New Roman"/>
                <w:color w:val="000000" w:themeColor="text1"/>
                <w:sz w:val="24"/>
                <w:szCs w:val="24"/>
              </w:rPr>
              <w:t>Уо</w:t>
            </w:r>
            <w:proofErr w:type="spellEnd"/>
            <w:r>
              <w:rPr>
                <w:rFonts w:ascii="Times New Roman" w:hAnsi="Times New Roman"/>
                <w:color w:val="000000" w:themeColor="text1"/>
                <w:sz w:val="24"/>
                <w:szCs w:val="24"/>
              </w:rPr>
              <w:t xml:space="preserve"> 01.03Уо 01.04</w:t>
            </w:r>
          </w:p>
          <w:p w14:paraId="296B34DE" w14:textId="77777777" w:rsidR="007B3C4A" w:rsidRDefault="003B1D61">
            <w:pPr>
              <w:pStyle w:val="affffff2"/>
              <w:rPr>
                <w:rFonts w:ascii="Times New Roman" w:hAnsi="Times New Roman"/>
                <w:color w:val="000000" w:themeColor="text1"/>
                <w:sz w:val="24"/>
                <w:szCs w:val="24"/>
              </w:rPr>
            </w:pPr>
            <w:proofErr w:type="spellStart"/>
            <w:r>
              <w:rPr>
                <w:rFonts w:ascii="Times New Roman" w:hAnsi="Times New Roman"/>
                <w:color w:val="000000" w:themeColor="text1"/>
                <w:sz w:val="24"/>
                <w:szCs w:val="24"/>
              </w:rPr>
              <w:t>Уо</w:t>
            </w:r>
            <w:proofErr w:type="spellEnd"/>
            <w:r>
              <w:rPr>
                <w:rFonts w:ascii="Times New Roman" w:hAnsi="Times New Roman"/>
                <w:color w:val="000000" w:themeColor="text1"/>
                <w:sz w:val="24"/>
                <w:szCs w:val="24"/>
              </w:rPr>
              <w:t xml:space="preserve"> 01.05Уо 01.06</w:t>
            </w:r>
          </w:p>
          <w:p w14:paraId="10D7F048" w14:textId="77777777" w:rsidR="007B3C4A" w:rsidRDefault="003B1D61">
            <w:pPr>
              <w:pStyle w:val="affffff2"/>
              <w:rPr>
                <w:rFonts w:ascii="Times New Roman" w:hAnsi="Times New Roman"/>
                <w:color w:val="000000" w:themeColor="text1"/>
                <w:sz w:val="24"/>
                <w:szCs w:val="24"/>
              </w:rPr>
            </w:pPr>
            <w:proofErr w:type="spellStart"/>
            <w:r>
              <w:rPr>
                <w:rFonts w:ascii="Times New Roman" w:hAnsi="Times New Roman"/>
                <w:color w:val="000000" w:themeColor="text1"/>
                <w:sz w:val="24"/>
                <w:szCs w:val="24"/>
              </w:rPr>
              <w:t>Уо</w:t>
            </w:r>
            <w:proofErr w:type="spellEnd"/>
            <w:r>
              <w:rPr>
                <w:rFonts w:ascii="Times New Roman" w:hAnsi="Times New Roman"/>
                <w:color w:val="000000" w:themeColor="text1"/>
                <w:sz w:val="24"/>
                <w:szCs w:val="24"/>
              </w:rPr>
              <w:t xml:space="preserve"> 01.07Уо 01.08</w:t>
            </w:r>
          </w:p>
          <w:p w14:paraId="4729C682" w14:textId="77777777" w:rsidR="007B3C4A" w:rsidRDefault="003B1D61">
            <w:pPr>
              <w:pStyle w:val="affffff2"/>
              <w:rPr>
                <w:rFonts w:ascii="Times New Roman" w:hAnsi="Times New Roman"/>
                <w:color w:val="000000" w:themeColor="text1"/>
                <w:sz w:val="24"/>
                <w:szCs w:val="24"/>
              </w:rPr>
            </w:pPr>
            <w:proofErr w:type="spellStart"/>
            <w:r>
              <w:rPr>
                <w:rFonts w:ascii="Times New Roman" w:hAnsi="Times New Roman"/>
                <w:color w:val="000000" w:themeColor="text1"/>
                <w:sz w:val="24"/>
                <w:szCs w:val="24"/>
              </w:rPr>
              <w:t>Уо</w:t>
            </w:r>
            <w:proofErr w:type="spellEnd"/>
            <w:r>
              <w:rPr>
                <w:rFonts w:ascii="Times New Roman" w:hAnsi="Times New Roman"/>
                <w:color w:val="000000" w:themeColor="text1"/>
                <w:sz w:val="24"/>
                <w:szCs w:val="24"/>
              </w:rPr>
              <w:t xml:space="preserve"> 01.09Уо 02.01</w:t>
            </w:r>
          </w:p>
          <w:p w14:paraId="28B14697" w14:textId="77777777" w:rsidR="007B3C4A" w:rsidRDefault="003B1D61">
            <w:pPr>
              <w:pStyle w:val="affffff2"/>
              <w:rPr>
                <w:rFonts w:ascii="Times New Roman" w:hAnsi="Times New Roman"/>
                <w:color w:val="000000" w:themeColor="text1"/>
                <w:sz w:val="24"/>
                <w:szCs w:val="24"/>
              </w:rPr>
            </w:pPr>
            <w:proofErr w:type="spellStart"/>
            <w:r>
              <w:rPr>
                <w:rFonts w:ascii="Times New Roman" w:hAnsi="Times New Roman"/>
                <w:color w:val="000000" w:themeColor="text1"/>
                <w:sz w:val="24"/>
                <w:szCs w:val="24"/>
              </w:rPr>
              <w:t>Уо</w:t>
            </w:r>
            <w:proofErr w:type="spellEnd"/>
            <w:r>
              <w:rPr>
                <w:rFonts w:ascii="Times New Roman" w:hAnsi="Times New Roman"/>
                <w:color w:val="000000" w:themeColor="text1"/>
                <w:sz w:val="24"/>
                <w:szCs w:val="24"/>
              </w:rPr>
              <w:t xml:space="preserve"> 02.02Уо 02.03</w:t>
            </w:r>
          </w:p>
          <w:p w14:paraId="33EDCEC5" w14:textId="77777777" w:rsidR="007B3C4A" w:rsidRDefault="003B1D61">
            <w:pPr>
              <w:pStyle w:val="affffff2"/>
              <w:rPr>
                <w:rFonts w:ascii="Times New Roman" w:hAnsi="Times New Roman"/>
                <w:color w:val="000000" w:themeColor="text1"/>
                <w:sz w:val="24"/>
                <w:szCs w:val="24"/>
              </w:rPr>
            </w:pPr>
            <w:proofErr w:type="spellStart"/>
            <w:r>
              <w:rPr>
                <w:rFonts w:ascii="Times New Roman" w:hAnsi="Times New Roman"/>
                <w:color w:val="000000" w:themeColor="text1"/>
                <w:sz w:val="24"/>
                <w:szCs w:val="24"/>
              </w:rPr>
              <w:t>Уо</w:t>
            </w:r>
            <w:proofErr w:type="spellEnd"/>
            <w:r>
              <w:rPr>
                <w:rFonts w:ascii="Times New Roman" w:hAnsi="Times New Roman"/>
                <w:color w:val="000000" w:themeColor="text1"/>
                <w:sz w:val="24"/>
                <w:szCs w:val="24"/>
              </w:rPr>
              <w:t xml:space="preserve"> 02.04Уо 02.05</w:t>
            </w:r>
          </w:p>
          <w:p w14:paraId="45223315" w14:textId="77777777" w:rsidR="007B3C4A" w:rsidRDefault="003B1D61">
            <w:pPr>
              <w:pStyle w:val="affffff2"/>
              <w:rPr>
                <w:rFonts w:ascii="Times New Roman" w:hAnsi="Times New Roman"/>
                <w:color w:val="000000" w:themeColor="text1"/>
                <w:sz w:val="24"/>
                <w:szCs w:val="24"/>
              </w:rPr>
            </w:pPr>
            <w:proofErr w:type="spellStart"/>
            <w:r>
              <w:rPr>
                <w:rFonts w:ascii="Times New Roman" w:hAnsi="Times New Roman"/>
                <w:color w:val="000000" w:themeColor="text1"/>
                <w:sz w:val="24"/>
                <w:szCs w:val="24"/>
              </w:rPr>
              <w:t>Уо</w:t>
            </w:r>
            <w:proofErr w:type="spellEnd"/>
            <w:r>
              <w:rPr>
                <w:rFonts w:ascii="Times New Roman" w:hAnsi="Times New Roman"/>
                <w:color w:val="000000" w:themeColor="text1"/>
                <w:sz w:val="24"/>
                <w:szCs w:val="24"/>
              </w:rPr>
              <w:t xml:space="preserve"> 02.06Уо 02.07</w:t>
            </w:r>
          </w:p>
          <w:p w14:paraId="4C0E8C76" w14:textId="77777777" w:rsidR="007B3C4A" w:rsidRDefault="003B1D61">
            <w:pPr>
              <w:pStyle w:val="affffff2"/>
              <w:rPr>
                <w:rFonts w:ascii="Times New Roman" w:hAnsi="Times New Roman"/>
                <w:color w:val="000000" w:themeColor="text1"/>
                <w:sz w:val="24"/>
                <w:szCs w:val="24"/>
              </w:rPr>
            </w:pPr>
            <w:proofErr w:type="spellStart"/>
            <w:r>
              <w:rPr>
                <w:rFonts w:ascii="Times New Roman" w:hAnsi="Times New Roman"/>
                <w:color w:val="000000" w:themeColor="text1"/>
                <w:sz w:val="24"/>
                <w:szCs w:val="24"/>
              </w:rPr>
              <w:t>Уо</w:t>
            </w:r>
            <w:proofErr w:type="spellEnd"/>
            <w:r>
              <w:rPr>
                <w:rFonts w:ascii="Times New Roman" w:hAnsi="Times New Roman"/>
                <w:color w:val="000000" w:themeColor="text1"/>
                <w:sz w:val="24"/>
                <w:szCs w:val="24"/>
              </w:rPr>
              <w:t xml:space="preserve"> 02.08</w:t>
            </w:r>
          </w:p>
          <w:p w14:paraId="652F70EB" w14:textId="77777777" w:rsidR="007B3C4A" w:rsidRDefault="003B1D61">
            <w:pPr>
              <w:pStyle w:val="affffff2"/>
              <w:rPr>
                <w:rFonts w:ascii="Times New Roman" w:hAnsi="Times New Roman"/>
                <w:color w:val="000000" w:themeColor="text1"/>
                <w:sz w:val="24"/>
                <w:szCs w:val="24"/>
              </w:rPr>
            </w:pPr>
            <w:proofErr w:type="spellStart"/>
            <w:r>
              <w:rPr>
                <w:rFonts w:ascii="Times New Roman" w:hAnsi="Times New Roman"/>
                <w:color w:val="000000" w:themeColor="text1"/>
                <w:sz w:val="24"/>
                <w:szCs w:val="24"/>
              </w:rPr>
              <w:t>Зо</w:t>
            </w:r>
            <w:proofErr w:type="spellEnd"/>
            <w:r>
              <w:rPr>
                <w:rFonts w:ascii="Times New Roman" w:hAnsi="Times New Roman"/>
                <w:color w:val="000000" w:themeColor="text1"/>
                <w:sz w:val="24"/>
                <w:szCs w:val="24"/>
              </w:rPr>
              <w:t xml:space="preserve"> 01.01Зо 01.02</w:t>
            </w:r>
          </w:p>
          <w:p w14:paraId="680BD058" w14:textId="77777777" w:rsidR="007B3C4A" w:rsidRDefault="003B1D61">
            <w:pPr>
              <w:pStyle w:val="affffff2"/>
              <w:rPr>
                <w:rFonts w:ascii="Times New Roman" w:hAnsi="Times New Roman"/>
                <w:color w:val="000000" w:themeColor="text1"/>
                <w:sz w:val="24"/>
                <w:szCs w:val="24"/>
              </w:rPr>
            </w:pPr>
            <w:proofErr w:type="spellStart"/>
            <w:r>
              <w:rPr>
                <w:rFonts w:ascii="Times New Roman" w:hAnsi="Times New Roman"/>
                <w:color w:val="000000" w:themeColor="text1"/>
                <w:sz w:val="24"/>
                <w:szCs w:val="24"/>
              </w:rPr>
              <w:t>Зо</w:t>
            </w:r>
            <w:proofErr w:type="spellEnd"/>
            <w:r>
              <w:rPr>
                <w:rFonts w:ascii="Times New Roman" w:hAnsi="Times New Roman"/>
                <w:color w:val="000000" w:themeColor="text1"/>
                <w:sz w:val="24"/>
                <w:szCs w:val="24"/>
              </w:rPr>
              <w:t xml:space="preserve"> 01.03Зо 01.04</w:t>
            </w:r>
          </w:p>
          <w:p w14:paraId="2844AC2B" w14:textId="77777777" w:rsidR="007B3C4A" w:rsidRDefault="003B1D61">
            <w:pPr>
              <w:pStyle w:val="affffff2"/>
              <w:rPr>
                <w:rFonts w:ascii="Times New Roman" w:hAnsi="Times New Roman"/>
                <w:color w:val="000000" w:themeColor="text1"/>
                <w:sz w:val="24"/>
                <w:szCs w:val="24"/>
              </w:rPr>
            </w:pPr>
            <w:proofErr w:type="spellStart"/>
            <w:r>
              <w:rPr>
                <w:rFonts w:ascii="Times New Roman" w:hAnsi="Times New Roman"/>
                <w:color w:val="000000" w:themeColor="text1"/>
                <w:sz w:val="24"/>
                <w:szCs w:val="24"/>
              </w:rPr>
              <w:t>Зо</w:t>
            </w:r>
            <w:proofErr w:type="spellEnd"/>
            <w:r>
              <w:rPr>
                <w:rFonts w:ascii="Times New Roman" w:hAnsi="Times New Roman"/>
                <w:color w:val="000000" w:themeColor="text1"/>
                <w:sz w:val="24"/>
                <w:szCs w:val="24"/>
              </w:rPr>
              <w:t xml:space="preserve"> 01.05Зо 01.06</w:t>
            </w:r>
          </w:p>
          <w:p w14:paraId="6D8DAC2F" w14:textId="77777777" w:rsidR="007B3C4A" w:rsidRDefault="003B1D61">
            <w:pPr>
              <w:pStyle w:val="affffff2"/>
              <w:rPr>
                <w:rFonts w:ascii="Times New Roman" w:hAnsi="Times New Roman"/>
                <w:color w:val="000000" w:themeColor="text1"/>
                <w:sz w:val="24"/>
                <w:szCs w:val="24"/>
              </w:rPr>
            </w:pPr>
            <w:proofErr w:type="spellStart"/>
            <w:r>
              <w:rPr>
                <w:rFonts w:ascii="Times New Roman" w:hAnsi="Times New Roman"/>
                <w:color w:val="000000" w:themeColor="text1"/>
                <w:sz w:val="24"/>
                <w:szCs w:val="24"/>
              </w:rPr>
              <w:t>Зо</w:t>
            </w:r>
            <w:proofErr w:type="spellEnd"/>
            <w:r>
              <w:rPr>
                <w:rFonts w:ascii="Times New Roman" w:hAnsi="Times New Roman"/>
                <w:color w:val="000000" w:themeColor="text1"/>
                <w:sz w:val="24"/>
                <w:szCs w:val="24"/>
              </w:rPr>
              <w:t xml:space="preserve"> 02.01Зо 02.02</w:t>
            </w:r>
          </w:p>
          <w:p w14:paraId="6F137A9C" w14:textId="77777777" w:rsidR="007B3C4A" w:rsidRDefault="003B1D61">
            <w:pPr>
              <w:pStyle w:val="affffff2"/>
              <w:rPr>
                <w:rFonts w:ascii="Times New Roman" w:hAnsi="Times New Roman"/>
                <w:color w:val="000000" w:themeColor="text1"/>
                <w:sz w:val="24"/>
                <w:szCs w:val="24"/>
              </w:rPr>
            </w:pPr>
            <w:proofErr w:type="spellStart"/>
            <w:r>
              <w:rPr>
                <w:rFonts w:ascii="Times New Roman" w:hAnsi="Times New Roman"/>
                <w:color w:val="000000" w:themeColor="text1"/>
                <w:sz w:val="24"/>
                <w:szCs w:val="24"/>
              </w:rPr>
              <w:t>Зо</w:t>
            </w:r>
            <w:proofErr w:type="spellEnd"/>
            <w:r>
              <w:rPr>
                <w:rFonts w:ascii="Times New Roman" w:hAnsi="Times New Roman"/>
                <w:color w:val="000000" w:themeColor="text1"/>
                <w:sz w:val="24"/>
                <w:szCs w:val="24"/>
              </w:rPr>
              <w:t xml:space="preserve"> 02.03Зо 02.04</w:t>
            </w:r>
          </w:p>
          <w:p w14:paraId="5953B678" w14:textId="77777777" w:rsidR="007B3C4A" w:rsidRDefault="007B3C4A">
            <w:pPr>
              <w:pStyle w:val="affffff2"/>
              <w:rPr>
                <w:rFonts w:ascii="Times New Roman" w:hAnsi="Times New Roman"/>
                <w:b/>
                <w:bCs/>
                <w:i/>
                <w:color w:val="000000" w:themeColor="text1"/>
                <w:sz w:val="24"/>
                <w:szCs w:val="24"/>
              </w:rPr>
            </w:pPr>
          </w:p>
        </w:tc>
      </w:tr>
      <w:tr w:rsidR="007B3C4A" w14:paraId="7E60EC79" w14:textId="77777777">
        <w:trPr>
          <w:trHeight w:val="20"/>
        </w:trPr>
        <w:tc>
          <w:tcPr>
            <w:tcW w:w="659" w:type="pct"/>
          </w:tcPr>
          <w:p w14:paraId="45F2195F" w14:textId="77777777" w:rsidR="007B3C4A" w:rsidRDefault="003B1D61">
            <w:pPr>
              <w:spacing w:after="0" w:line="240" w:lineRule="auto"/>
              <w:rPr>
                <w:rFonts w:ascii="Times New Roman" w:hAnsi="Times New Roman"/>
                <w:color w:val="000000" w:themeColor="text1"/>
                <w:sz w:val="24"/>
                <w:szCs w:val="24"/>
              </w:rPr>
            </w:pPr>
            <w:r>
              <w:rPr>
                <w:rFonts w:ascii="Times New Roman" w:hAnsi="Times New Roman"/>
                <w:bCs/>
                <w:color w:val="000000" w:themeColor="text1"/>
                <w:sz w:val="24"/>
                <w:szCs w:val="24"/>
              </w:rPr>
              <w:t>Тема 7.2</w:t>
            </w:r>
          </w:p>
        </w:tc>
        <w:tc>
          <w:tcPr>
            <w:tcW w:w="1834" w:type="pct"/>
          </w:tcPr>
          <w:p w14:paraId="73C42DBF" w14:textId="77777777" w:rsidR="007B3C4A" w:rsidRDefault="003B1D6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olor w:val="000000" w:themeColor="text1"/>
                <w:sz w:val="24"/>
                <w:szCs w:val="24"/>
              </w:rPr>
            </w:pPr>
            <w:r>
              <w:rPr>
                <w:rFonts w:ascii="Times New Roman" w:hAnsi="Times New Roman"/>
                <w:bCs/>
                <w:color w:val="000000" w:themeColor="text1"/>
                <w:sz w:val="24"/>
                <w:szCs w:val="24"/>
              </w:rPr>
              <w:t>Атомная физика</w:t>
            </w:r>
          </w:p>
        </w:tc>
        <w:tc>
          <w:tcPr>
            <w:tcW w:w="673" w:type="pct"/>
            <w:vAlign w:val="center"/>
          </w:tcPr>
          <w:p w14:paraId="481BE93B" w14:textId="77777777" w:rsidR="007B3C4A" w:rsidRDefault="003B1D61">
            <w:pPr>
              <w:suppressAutoHyphens/>
              <w:spacing w:after="0" w:line="240" w:lineRule="auto"/>
              <w:jc w:val="center"/>
              <w:rPr>
                <w:rFonts w:ascii="Times New Roman" w:hAnsi="Times New Roman"/>
                <w:bCs/>
                <w:iCs/>
                <w:color w:val="000000" w:themeColor="text1"/>
                <w:sz w:val="24"/>
                <w:szCs w:val="24"/>
              </w:rPr>
            </w:pPr>
            <w:r>
              <w:rPr>
                <w:rFonts w:ascii="Times New Roman" w:hAnsi="Times New Roman"/>
                <w:bCs/>
                <w:iCs/>
                <w:color w:val="000000" w:themeColor="text1"/>
                <w:sz w:val="24"/>
                <w:szCs w:val="24"/>
              </w:rPr>
              <w:t>4</w:t>
            </w:r>
          </w:p>
        </w:tc>
        <w:tc>
          <w:tcPr>
            <w:tcW w:w="722" w:type="pct"/>
            <w:vMerge/>
          </w:tcPr>
          <w:p w14:paraId="71CF4530" w14:textId="77777777" w:rsidR="007B3C4A" w:rsidRDefault="007B3C4A">
            <w:pPr>
              <w:spacing w:after="0" w:line="240" w:lineRule="auto"/>
              <w:rPr>
                <w:rFonts w:ascii="Times New Roman" w:hAnsi="Times New Roman"/>
                <w:b/>
                <w:bCs/>
                <w:i/>
                <w:color w:val="000000" w:themeColor="text1"/>
                <w:sz w:val="24"/>
                <w:szCs w:val="24"/>
              </w:rPr>
            </w:pPr>
          </w:p>
        </w:tc>
        <w:tc>
          <w:tcPr>
            <w:tcW w:w="386" w:type="pct"/>
            <w:vMerge/>
          </w:tcPr>
          <w:p w14:paraId="379E2A97" w14:textId="77777777" w:rsidR="007B3C4A" w:rsidRDefault="007B3C4A">
            <w:pPr>
              <w:spacing w:after="0" w:line="240" w:lineRule="auto"/>
              <w:rPr>
                <w:rFonts w:ascii="Times New Roman" w:hAnsi="Times New Roman"/>
                <w:b/>
                <w:bCs/>
                <w:i/>
                <w:color w:val="000000" w:themeColor="text1"/>
                <w:sz w:val="24"/>
                <w:szCs w:val="24"/>
              </w:rPr>
            </w:pPr>
          </w:p>
        </w:tc>
        <w:tc>
          <w:tcPr>
            <w:tcW w:w="727" w:type="pct"/>
            <w:vMerge/>
          </w:tcPr>
          <w:p w14:paraId="49D4A8EA" w14:textId="77777777" w:rsidR="007B3C4A" w:rsidRDefault="007B3C4A">
            <w:pPr>
              <w:spacing w:after="0" w:line="240" w:lineRule="auto"/>
              <w:rPr>
                <w:rFonts w:ascii="Times New Roman" w:hAnsi="Times New Roman"/>
                <w:b/>
                <w:bCs/>
                <w:i/>
                <w:color w:val="000000" w:themeColor="text1"/>
                <w:sz w:val="24"/>
                <w:szCs w:val="24"/>
              </w:rPr>
            </w:pPr>
          </w:p>
        </w:tc>
      </w:tr>
      <w:tr w:rsidR="007B3C4A" w14:paraId="2C86E8A7" w14:textId="77777777">
        <w:trPr>
          <w:trHeight w:val="20"/>
        </w:trPr>
        <w:tc>
          <w:tcPr>
            <w:tcW w:w="659" w:type="pct"/>
          </w:tcPr>
          <w:p w14:paraId="675CEB7F" w14:textId="77777777" w:rsidR="007B3C4A" w:rsidRDefault="003B1D61">
            <w:pPr>
              <w:spacing w:after="0" w:line="240" w:lineRule="auto"/>
              <w:rPr>
                <w:rFonts w:ascii="Times New Roman" w:hAnsi="Times New Roman"/>
                <w:bCs/>
                <w:color w:val="000000" w:themeColor="text1"/>
                <w:sz w:val="24"/>
                <w:szCs w:val="24"/>
              </w:rPr>
            </w:pPr>
            <w:r>
              <w:rPr>
                <w:rFonts w:ascii="Times New Roman" w:hAnsi="Times New Roman"/>
                <w:bCs/>
                <w:color w:val="000000" w:themeColor="text1"/>
                <w:sz w:val="24"/>
                <w:szCs w:val="24"/>
              </w:rPr>
              <w:t>Тема 7.3</w:t>
            </w:r>
          </w:p>
        </w:tc>
        <w:tc>
          <w:tcPr>
            <w:tcW w:w="1834" w:type="pct"/>
          </w:tcPr>
          <w:p w14:paraId="72C3459E" w14:textId="77777777" w:rsidR="007B3C4A" w:rsidRDefault="003B1D6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olor w:val="000000" w:themeColor="text1"/>
                <w:sz w:val="24"/>
                <w:szCs w:val="24"/>
              </w:rPr>
            </w:pPr>
            <w:r>
              <w:rPr>
                <w:rFonts w:ascii="Times New Roman" w:hAnsi="Times New Roman"/>
                <w:bCs/>
                <w:color w:val="000000" w:themeColor="text1"/>
                <w:sz w:val="24"/>
                <w:szCs w:val="24"/>
              </w:rPr>
              <w:t>Физика атомного ядра</w:t>
            </w:r>
          </w:p>
        </w:tc>
        <w:tc>
          <w:tcPr>
            <w:tcW w:w="673" w:type="pct"/>
            <w:vAlign w:val="center"/>
          </w:tcPr>
          <w:p w14:paraId="4852C079" w14:textId="77777777" w:rsidR="007B3C4A" w:rsidRDefault="003B1D61">
            <w:pPr>
              <w:suppressAutoHyphens/>
              <w:spacing w:after="0" w:line="240" w:lineRule="auto"/>
              <w:jc w:val="center"/>
              <w:rPr>
                <w:rFonts w:ascii="Times New Roman" w:hAnsi="Times New Roman"/>
                <w:bCs/>
                <w:iCs/>
                <w:color w:val="000000" w:themeColor="text1"/>
                <w:sz w:val="24"/>
                <w:szCs w:val="24"/>
              </w:rPr>
            </w:pPr>
            <w:r>
              <w:rPr>
                <w:rFonts w:ascii="Times New Roman" w:hAnsi="Times New Roman"/>
                <w:bCs/>
                <w:iCs/>
                <w:color w:val="000000" w:themeColor="text1"/>
                <w:sz w:val="24"/>
                <w:szCs w:val="24"/>
              </w:rPr>
              <w:t>20</w:t>
            </w:r>
          </w:p>
        </w:tc>
        <w:tc>
          <w:tcPr>
            <w:tcW w:w="722" w:type="pct"/>
            <w:vMerge/>
          </w:tcPr>
          <w:p w14:paraId="29AEC863" w14:textId="77777777" w:rsidR="007B3C4A" w:rsidRDefault="007B3C4A">
            <w:pPr>
              <w:spacing w:after="0" w:line="240" w:lineRule="auto"/>
              <w:rPr>
                <w:rFonts w:ascii="Times New Roman" w:hAnsi="Times New Roman"/>
                <w:b/>
                <w:bCs/>
                <w:i/>
                <w:color w:val="000000" w:themeColor="text1"/>
                <w:sz w:val="24"/>
                <w:szCs w:val="24"/>
              </w:rPr>
            </w:pPr>
          </w:p>
        </w:tc>
        <w:tc>
          <w:tcPr>
            <w:tcW w:w="386" w:type="pct"/>
            <w:vMerge/>
          </w:tcPr>
          <w:p w14:paraId="314A3D0E" w14:textId="77777777" w:rsidR="007B3C4A" w:rsidRDefault="007B3C4A">
            <w:pPr>
              <w:spacing w:after="0" w:line="240" w:lineRule="auto"/>
              <w:rPr>
                <w:rFonts w:ascii="Times New Roman" w:hAnsi="Times New Roman"/>
                <w:b/>
                <w:bCs/>
                <w:i/>
                <w:color w:val="000000" w:themeColor="text1"/>
                <w:sz w:val="24"/>
                <w:szCs w:val="24"/>
              </w:rPr>
            </w:pPr>
          </w:p>
        </w:tc>
        <w:tc>
          <w:tcPr>
            <w:tcW w:w="727" w:type="pct"/>
            <w:vMerge/>
          </w:tcPr>
          <w:p w14:paraId="081519AE" w14:textId="77777777" w:rsidR="007B3C4A" w:rsidRDefault="007B3C4A">
            <w:pPr>
              <w:spacing w:after="0" w:line="240" w:lineRule="auto"/>
              <w:rPr>
                <w:rFonts w:ascii="Times New Roman" w:hAnsi="Times New Roman"/>
                <w:b/>
                <w:bCs/>
                <w:i/>
                <w:color w:val="000000" w:themeColor="text1"/>
                <w:sz w:val="24"/>
                <w:szCs w:val="24"/>
              </w:rPr>
            </w:pPr>
          </w:p>
        </w:tc>
      </w:tr>
      <w:tr w:rsidR="007B3C4A" w14:paraId="75A5F8E1" w14:textId="77777777">
        <w:trPr>
          <w:trHeight w:val="20"/>
        </w:trPr>
        <w:tc>
          <w:tcPr>
            <w:tcW w:w="2493" w:type="pct"/>
            <w:gridSpan w:val="2"/>
          </w:tcPr>
          <w:p w14:paraId="4E980A3C" w14:textId="77777777" w:rsidR="007B3C4A" w:rsidRDefault="003B1D6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olor w:val="000000" w:themeColor="text1"/>
                <w:sz w:val="24"/>
                <w:szCs w:val="24"/>
              </w:rPr>
            </w:pPr>
            <w:r>
              <w:rPr>
                <w:rFonts w:ascii="Times New Roman" w:hAnsi="Times New Roman"/>
                <w:bCs/>
                <w:color w:val="000000" w:themeColor="text1"/>
                <w:sz w:val="24"/>
                <w:szCs w:val="24"/>
              </w:rPr>
              <w:t>Раздел 8. Строение и эволюция Вселенной</w:t>
            </w:r>
          </w:p>
        </w:tc>
        <w:tc>
          <w:tcPr>
            <w:tcW w:w="673" w:type="pct"/>
            <w:vAlign w:val="center"/>
          </w:tcPr>
          <w:p w14:paraId="39CD8926" w14:textId="77777777" w:rsidR="007B3C4A" w:rsidRDefault="003B1D61">
            <w:pPr>
              <w:suppressAutoHyphens/>
              <w:spacing w:after="0" w:line="240" w:lineRule="auto"/>
              <w:jc w:val="center"/>
              <w:rPr>
                <w:rFonts w:ascii="Times New Roman" w:hAnsi="Times New Roman"/>
                <w:b/>
                <w:bCs/>
                <w:iCs/>
                <w:color w:val="000000" w:themeColor="text1"/>
                <w:sz w:val="24"/>
                <w:szCs w:val="24"/>
              </w:rPr>
            </w:pPr>
            <w:r>
              <w:rPr>
                <w:rFonts w:ascii="Times New Roman" w:hAnsi="Times New Roman"/>
                <w:b/>
                <w:bCs/>
                <w:iCs/>
                <w:color w:val="000000" w:themeColor="text1"/>
                <w:sz w:val="24"/>
                <w:szCs w:val="24"/>
              </w:rPr>
              <w:t>8</w:t>
            </w:r>
          </w:p>
        </w:tc>
        <w:tc>
          <w:tcPr>
            <w:tcW w:w="722" w:type="pct"/>
            <w:vMerge w:val="restart"/>
          </w:tcPr>
          <w:p w14:paraId="1D13391E" w14:textId="77777777" w:rsidR="007B3C4A" w:rsidRDefault="003B1D61">
            <w:pPr>
              <w:pStyle w:val="affffff2"/>
              <w:rPr>
                <w:rFonts w:ascii="Times New Roman" w:hAnsi="Times New Roman"/>
                <w:b/>
                <w:bCs/>
                <w:i/>
                <w:color w:val="000000" w:themeColor="text1"/>
                <w:sz w:val="24"/>
                <w:szCs w:val="24"/>
              </w:rPr>
            </w:pPr>
            <w:r>
              <w:rPr>
                <w:rStyle w:val="markedcontent"/>
                <w:rFonts w:ascii="Times New Roman" w:hAnsi="Times New Roman"/>
                <w:color w:val="000000" w:themeColor="text1"/>
                <w:sz w:val="24"/>
                <w:szCs w:val="24"/>
              </w:rPr>
              <w:t>ЛР 1,2,4,10</w:t>
            </w:r>
          </w:p>
        </w:tc>
        <w:tc>
          <w:tcPr>
            <w:tcW w:w="386" w:type="pct"/>
            <w:vMerge w:val="restart"/>
          </w:tcPr>
          <w:p w14:paraId="0583043A" w14:textId="77777777" w:rsidR="007B3C4A" w:rsidRDefault="003B1D61">
            <w:pPr>
              <w:spacing w:after="0" w:line="240" w:lineRule="auto"/>
              <w:rPr>
                <w:rFonts w:ascii="Times New Roman" w:hAnsi="Times New Roman"/>
                <w:bCs/>
                <w:color w:val="000000" w:themeColor="text1"/>
                <w:sz w:val="24"/>
                <w:szCs w:val="24"/>
              </w:rPr>
            </w:pPr>
            <w:r>
              <w:rPr>
                <w:rFonts w:ascii="Times New Roman" w:hAnsi="Times New Roman"/>
                <w:bCs/>
                <w:color w:val="000000" w:themeColor="text1"/>
                <w:sz w:val="24"/>
                <w:szCs w:val="24"/>
              </w:rPr>
              <w:t>ОК 01</w:t>
            </w:r>
          </w:p>
          <w:p w14:paraId="0E45CDC2" w14:textId="77777777" w:rsidR="007B3C4A" w:rsidRDefault="003B1D61">
            <w:pPr>
              <w:spacing w:after="0" w:line="240" w:lineRule="auto"/>
              <w:rPr>
                <w:rFonts w:ascii="Times New Roman" w:hAnsi="Times New Roman"/>
                <w:b/>
                <w:bCs/>
                <w:i/>
                <w:color w:val="000000" w:themeColor="text1"/>
                <w:sz w:val="24"/>
                <w:szCs w:val="24"/>
              </w:rPr>
            </w:pPr>
            <w:r>
              <w:rPr>
                <w:rFonts w:ascii="Times New Roman" w:hAnsi="Times New Roman"/>
                <w:bCs/>
                <w:color w:val="000000" w:themeColor="text1"/>
                <w:sz w:val="24"/>
                <w:szCs w:val="24"/>
              </w:rPr>
              <w:t>ОК 02</w:t>
            </w:r>
          </w:p>
        </w:tc>
        <w:tc>
          <w:tcPr>
            <w:tcW w:w="727" w:type="pct"/>
            <w:vMerge w:val="restart"/>
          </w:tcPr>
          <w:p w14:paraId="26F35728" w14:textId="77777777" w:rsidR="007B3C4A" w:rsidRDefault="003B1D61">
            <w:pPr>
              <w:pStyle w:val="affffff2"/>
              <w:rPr>
                <w:rFonts w:ascii="Times New Roman" w:hAnsi="Times New Roman"/>
                <w:color w:val="000000" w:themeColor="text1"/>
                <w:sz w:val="24"/>
                <w:szCs w:val="24"/>
              </w:rPr>
            </w:pPr>
            <w:proofErr w:type="spellStart"/>
            <w:r>
              <w:rPr>
                <w:rFonts w:ascii="Times New Roman" w:hAnsi="Times New Roman"/>
                <w:color w:val="000000" w:themeColor="text1"/>
                <w:sz w:val="24"/>
                <w:szCs w:val="24"/>
              </w:rPr>
              <w:t>Уо</w:t>
            </w:r>
            <w:proofErr w:type="spellEnd"/>
            <w:r>
              <w:rPr>
                <w:rFonts w:ascii="Times New Roman" w:hAnsi="Times New Roman"/>
                <w:color w:val="000000" w:themeColor="text1"/>
                <w:sz w:val="24"/>
                <w:szCs w:val="24"/>
              </w:rPr>
              <w:t xml:space="preserve"> 01.01Уо 01.02</w:t>
            </w:r>
          </w:p>
          <w:p w14:paraId="60635E8A" w14:textId="77777777" w:rsidR="007B3C4A" w:rsidRDefault="003B1D61">
            <w:pPr>
              <w:pStyle w:val="affffff2"/>
              <w:rPr>
                <w:rFonts w:ascii="Times New Roman" w:hAnsi="Times New Roman"/>
                <w:color w:val="000000" w:themeColor="text1"/>
                <w:sz w:val="24"/>
                <w:szCs w:val="24"/>
              </w:rPr>
            </w:pPr>
            <w:proofErr w:type="spellStart"/>
            <w:r>
              <w:rPr>
                <w:rFonts w:ascii="Times New Roman" w:hAnsi="Times New Roman"/>
                <w:color w:val="000000" w:themeColor="text1"/>
                <w:sz w:val="24"/>
                <w:szCs w:val="24"/>
              </w:rPr>
              <w:t>Уо</w:t>
            </w:r>
            <w:proofErr w:type="spellEnd"/>
            <w:r>
              <w:rPr>
                <w:rFonts w:ascii="Times New Roman" w:hAnsi="Times New Roman"/>
                <w:color w:val="000000" w:themeColor="text1"/>
                <w:sz w:val="24"/>
                <w:szCs w:val="24"/>
              </w:rPr>
              <w:t xml:space="preserve"> 01.03Уо 01.04</w:t>
            </w:r>
          </w:p>
          <w:p w14:paraId="5F2EB922" w14:textId="77777777" w:rsidR="007B3C4A" w:rsidRDefault="003B1D61">
            <w:pPr>
              <w:pStyle w:val="affffff2"/>
              <w:rPr>
                <w:rFonts w:ascii="Times New Roman" w:hAnsi="Times New Roman"/>
                <w:color w:val="000000" w:themeColor="text1"/>
                <w:sz w:val="24"/>
                <w:szCs w:val="24"/>
              </w:rPr>
            </w:pPr>
            <w:proofErr w:type="spellStart"/>
            <w:r>
              <w:rPr>
                <w:rFonts w:ascii="Times New Roman" w:hAnsi="Times New Roman"/>
                <w:color w:val="000000" w:themeColor="text1"/>
                <w:sz w:val="24"/>
                <w:szCs w:val="24"/>
              </w:rPr>
              <w:t>Уо</w:t>
            </w:r>
            <w:proofErr w:type="spellEnd"/>
            <w:r>
              <w:rPr>
                <w:rFonts w:ascii="Times New Roman" w:hAnsi="Times New Roman"/>
                <w:color w:val="000000" w:themeColor="text1"/>
                <w:sz w:val="24"/>
                <w:szCs w:val="24"/>
              </w:rPr>
              <w:t xml:space="preserve"> 01.05Уо 01.06</w:t>
            </w:r>
          </w:p>
          <w:p w14:paraId="1E8147DD" w14:textId="77777777" w:rsidR="007B3C4A" w:rsidRDefault="003B1D61">
            <w:pPr>
              <w:pStyle w:val="affffff2"/>
              <w:rPr>
                <w:rFonts w:ascii="Times New Roman" w:hAnsi="Times New Roman"/>
                <w:color w:val="000000" w:themeColor="text1"/>
                <w:sz w:val="24"/>
                <w:szCs w:val="24"/>
              </w:rPr>
            </w:pPr>
            <w:proofErr w:type="spellStart"/>
            <w:r>
              <w:rPr>
                <w:rFonts w:ascii="Times New Roman" w:hAnsi="Times New Roman"/>
                <w:color w:val="000000" w:themeColor="text1"/>
                <w:sz w:val="24"/>
                <w:szCs w:val="24"/>
              </w:rPr>
              <w:t>Уо</w:t>
            </w:r>
            <w:proofErr w:type="spellEnd"/>
            <w:r>
              <w:rPr>
                <w:rFonts w:ascii="Times New Roman" w:hAnsi="Times New Roman"/>
                <w:color w:val="000000" w:themeColor="text1"/>
                <w:sz w:val="24"/>
                <w:szCs w:val="24"/>
              </w:rPr>
              <w:t xml:space="preserve"> 01.07Уо 01.08</w:t>
            </w:r>
          </w:p>
          <w:p w14:paraId="60AE9C16" w14:textId="77777777" w:rsidR="007B3C4A" w:rsidRDefault="003B1D61">
            <w:pPr>
              <w:pStyle w:val="affffff2"/>
              <w:rPr>
                <w:rFonts w:ascii="Times New Roman" w:hAnsi="Times New Roman"/>
                <w:color w:val="000000" w:themeColor="text1"/>
                <w:sz w:val="24"/>
                <w:szCs w:val="24"/>
              </w:rPr>
            </w:pPr>
            <w:proofErr w:type="spellStart"/>
            <w:r>
              <w:rPr>
                <w:rFonts w:ascii="Times New Roman" w:hAnsi="Times New Roman"/>
                <w:color w:val="000000" w:themeColor="text1"/>
                <w:sz w:val="24"/>
                <w:szCs w:val="24"/>
              </w:rPr>
              <w:t>Уо</w:t>
            </w:r>
            <w:proofErr w:type="spellEnd"/>
            <w:r>
              <w:rPr>
                <w:rFonts w:ascii="Times New Roman" w:hAnsi="Times New Roman"/>
                <w:color w:val="000000" w:themeColor="text1"/>
                <w:sz w:val="24"/>
                <w:szCs w:val="24"/>
              </w:rPr>
              <w:t xml:space="preserve"> 01.09Уо 02.01</w:t>
            </w:r>
          </w:p>
          <w:p w14:paraId="25A6D7AD" w14:textId="77777777" w:rsidR="007B3C4A" w:rsidRDefault="003B1D61">
            <w:pPr>
              <w:pStyle w:val="affffff2"/>
              <w:rPr>
                <w:rFonts w:ascii="Times New Roman" w:hAnsi="Times New Roman"/>
                <w:color w:val="000000" w:themeColor="text1"/>
                <w:sz w:val="24"/>
                <w:szCs w:val="24"/>
              </w:rPr>
            </w:pPr>
            <w:proofErr w:type="spellStart"/>
            <w:r>
              <w:rPr>
                <w:rFonts w:ascii="Times New Roman" w:hAnsi="Times New Roman"/>
                <w:color w:val="000000" w:themeColor="text1"/>
                <w:sz w:val="24"/>
                <w:szCs w:val="24"/>
              </w:rPr>
              <w:t>Уо</w:t>
            </w:r>
            <w:proofErr w:type="spellEnd"/>
            <w:r>
              <w:rPr>
                <w:rFonts w:ascii="Times New Roman" w:hAnsi="Times New Roman"/>
                <w:color w:val="000000" w:themeColor="text1"/>
                <w:sz w:val="24"/>
                <w:szCs w:val="24"/>
              </w:rPr>
              <w:t xml:space="preserve"> 02.02Уо 02.03</w:t>
            </w:r>
          </w:p>
          <w:p w14:paraId="0CACDFF7" w14:textId="77777777" w:rsidR="007B3C4A" w:rsidRDefault="003B1D61">
            <w:pPr>
              <w:pStyle w:val="affffff2"/>
              <w:rPr>
                <w:rFonts w:ascii="Times New Roman" w:hAnsi="Times New Roman"/>
                <w:color w:val="000000" w:themeColor="text1"/>
                <w:sz w:val="24"/>
                <w:szCs w:val="24"/>
              </w:rPr>
            </w:pPr>
            <w:proofErr w:type="spellStart"/>
            <w:r>
              <w:rPr>
                <w:rFonts w:ascii="Times New Roman" w:hAnsi="Times New Roman"/>
                <w:color w:val="000000" w:themeColor="text1"/>
                <w:sz w:val="24"/>
                <w:szCs w:val="24"/>
              </w:rPr>
              <w:t>Уо</w:t>
            </w:r>
            <w:proofErr w:type="spellEnd"/>
            <w:r>
              <w:rPr>
                <w:rFonts w:ascii="Times New Roman" w:hAnsi="Times New Roman"/>
                <w:color w:val="000000" w:themeColor="text1"/>
                <w:sz w:val="24"/>
                <w:szCs w:val="24"/>
              </w:rPr>
              <w:t xml:space="preserve"> 02.04Уо 02.05</w:t>
            </w:r>
          </w:p>
          <w:p w14:paraId="5F18D195" w14:textId="77777777" w:rsidR="007B3C4A" w:rsidRDefault="003B1D61">
            <w:pPr>
              <w:pStyle w:val="affffff2"/>
              <w:rPr>
                <w:rFonts w:ascii="Times New Roman" w:hAnsi="Times New Roman"/>
                <w:color w:val="000000" w:themeColor="text1"/>
                <w:sz w:val="24"/>
                <w:szCs w:val="24"/>
              </w:rPr>
            </w:pPr>
            <w:proofErr w:type="spellStart"/>
            <w:r>
              <w:rPr>
                <w:rFonts w:ascii="Times New Roman" w:hAnsi="Times New Roman"/>
                <w:color w:val="000000" w:themeColor="text1"/>
                <w:sz w:val="24"/>
                <w:szCs w:val="24"/>
              </w:rPr>
              <w:t>Уо</w:t>
            </w:r>
            <w:proofErr w:type="spellEnd"/>
            <w:r>
              <w:rPr>
                <w:rFonts w:ascii="Times New Roman" w:hAnsi="Times New Roman"/>
                <w:color w:val="000000" w:themeColor="text1"/>
                <w:sz w:val="24"/>
                <w:szCs w:val="24"/>
              </w:rPr>
              <w:t xml:space="preserve"> 02.06Уо 02.07</w:t>
            </w:r>
          </w:p>
          <w:p w14:paraId="562D2C93" w14:textId="77777777" w:rsidR="007B3C4A" w:rsidRDefault="003B1D61">
            <w:pPr>
              <w:pStyle w:val="affffff2"/>
              <w:rPr>
                <w:rFonts w:ascii="Times New Roman" w:hAnsi="Times New Roman"/>
                <w:color w:val="000000" w:themeColor="text1"/>
                <w:sz w:val="24"/>
                <w:szCs w:val="24"/>
              </w:rPr>
            </w:pPr>
            <w:proofErr w:type="spellStart"/>
            <w:r>
              <w:rPr>
                <w:rFonts w:ascii="Times New Roman" w:hAnsi="Times New Roman"/>
                <w:color w:val="000000" w:themeColor="text1"/>
                <w:sz w:val="24"/>
                <w:szCs w:val="24"/>
              </w:rPr>
              <w:t>Уо</w:t>
            </w:r>
            <w:proofErr w:type="spellEnd"/>
            <w:r>
              <w:rPr>
                <w:rFonts w:ascii="Times New Roman" w:hAnsi="Times New Roman"/>
                <w:color w:val="000000" w:themeColor="text1"/>
                <w:sz w:val="24"/>
                <w:szCs w:val="24"/>
              </w:rPr>
              <w:t xml:space="preserve"> 02.08</w:t>
            </w:r>
          </w:p>
          <w:p w14:paraId="1E13EF60" w14:textId="77777777" w:rsidR="007B3C4A" w:rsidRDefault="003B1D61">
            <w:pPr>
              <w:pStyle w:val="affffff2"/>
              <w:rPr>
                <w:rFonts w:ascii="Times New Roman" w:hAnsi="Times New Roman"/>
                <w:color w:val="000000" w:themeColor="text1"/>
                <w:sz w:val="24"/>
                <w:szCs w:val="24"/>
              </w:rPr>
            </w:pPr>
            <w:proofErr w:type="spellStart"/>
            <w:r>
              <w:rPr>
                <w:rFonts w:ascii="Times New Roman" w:hAnsi="Times New Roman"/>
                <w:color w:val="000000" w:themeColor="text1"/>
                <w:sz w:val="24"/>
                <w:szCs w:val="24"/>
              </w:rPr>
              <w:t>Зо</w:t>
            </w:r>
            <w:proofErr w:type="spellEnd"/>
            <w:r>
              <w:rPr>
                <w:rFonts w:ascii="Times New Roman" w:hAnsi="Times New Roman"/>
                <w:color w:val="000000" w:themeColor="text1"/>
                <w:sz w:val="24"/>
                <w:szCs w:val="24"/>
              </w:rPr>
              <w:t xml:space="preserve"> 01.01Зо 01.02</w:t>
            </w:r>
          </w:p>
          <w:p w14:paraId="7DD305E5" w14:textId="77777777" w:rsidR="007B3C4A" w:rsidRDefault="003B1D61">
            <w:pPr>
              <w:pStyle w:val="affffff2"/>
              <w:rPr>
                <w:rFonts w:ascii="Times New Roman" w:hAnsi="Times New Roman"/>
                <w:color w:val="000000" w:themeColor="text1"/>
                <w:sz w:val="24"/>
                <w:szCs w:val="24"/>
              </w:rPr>
            </w:pPr>
            <w:proofErr w:type="spellStart"/>
            <w:r>
              <w:rPr>
                <w:rFonts w:ascii="Times New Roman" w:hAnsi="Times New Roman"/>
                <w:color w:val="000000" w:themeColor="text1"/>
                <w:sz w:val="24"/>
                <w:szCs w:val="24"/>
              </w:rPr>
              <w:t>Зо</w:t>
            </w:r>
            <w:proofErr w:type="spellEnd"/>
            <w:r>
              <w:rPr>
                <w:rFonts w:ascii="Times New Roman" w:hAnsi="Times New Roman"/>
                <w:color w:val="000000" w:themeColor="text1"/>
                <w:sz w:val="24"/>
                <w:szCs w:val="24"/>
              </w:rPr>
              <w:t xml:space="preserve"> 01.03Зо 01.04</w:t>
            </w:r>
          </w:p>
          <w:p w14:paraId="23962219" w14:textId="77777777" w:rsidR="007B3C4A" w:rsidRDefault="003B1D61">
            <w:pPr>
              <w:pStyle w:val="affffff2"/>
              <w:rPr>
                <w:rFonts w:ascii="Times New Roman" w:hAnsi="Times New Roman"/>
                <w:color w:val="000000" w:themeColor="text1"/>
                <w:sz w:val="24"/>
                <w:szCs w:val="24"/>
              </w:rPr>
            </w:pPr>
            <w:proofErr w:type="spellStart"/>
            <w:r>
              <w:rPr>
                <w:rFonts w:ascii="Times New Roman" w:hAnsi="Times New Roman"/>
                <w:color w:val="000000" w:themeColor="text1"/>
                <w:sz w:val="24"/>
                <w:szCs w:val="24"/>
              </w:rPr>
              <w:t>Зо</w:t>
            </w:r>
            <w:proofErr w:type="spellEnd"/>
            <w:r>
              <w:rPr>
                <w:rFonts w:ascii="Times New Roman" w:hAnsi="Times New Roman"/>
                <w:color w:val="000000" w:themeColor="text1"/>
                <w:sz w:val="24"/>
                <w:szCs w:val="24"/>
              </w:rPr>
              <w:t xml:space="preserve"> 01.05Зо 01.06</w:t>
            </w:r>
          </w:p>
          <w:p w14:paraId="51A6CEF4" w14:textId="77777777" w:rsidR="007B3C4A" w:rsidRDefault="003B1D61">
            <w:pPr>
              <w:pStyle w:val="affffff2"/>
              <w:rPr>
                <w:rFonts w:ascii="Times New Roman" w:hAnsi="Times New Roman"/>
                <w:color w:val="000000" w:themeColor="text1"/>
                <w:sz w:val="24"/>
                <w:szCs w:val="24"/>
              </w:rPr>
            </w:pPr>
            <w:proofErr w:type="spellStart"/>
            <w:r>
              <w:rPr>
                <w:rFonts w:ascii="Times New Roman" w:hAnsi="Times New Roman"/>
                <w:color w:val="000000" w:themeColor="text1"/>
                <w:sz w:val="24"/>
                <w:szCs w:val="24"/>
              </w:rPr>
              <w:t>Зо</w:t>
            </w:r>
            <w:proofErr w:type="spellEnd"/>
            <w:r>
              <w:rPr>
                <w:rFonts w:ascii="Times New Roman" w:hAnsi="Times New Roman"/>
                <w:color w:val="000000" w:themeColor="text1"/>
                <w:sz w:val="24"/>
                <w:szCs w:val="24"/>
              </w:rPr>
              <w:t xml:space="preserve"> 02.01Зо 02.02</w:t>
            </w:r>
          </w:p>
          <w:p w14:paraId="075E577D" w14:textId="77777777" w:rsidR="007B3C4A" w:rsidRDefault="003B1D61">
            <w:pPr>
              <w:pStyle w:val="affffff2"/>
              <w:rPr>
                <w:rFonts w:ascii="Times New Roman" w:hAnsi="Times New Roman"/>
                <w:color w:val="000000" w:themeColor="text1"/>
                <w:sz w:val="24"/>
                <w:szCs w:val="24"/>
              </w:rPr>
            </w:pPr>
            <w:proofErr w:type="spellStart"/>
            <w:r>
              <w:rPr>
                <w:rFonts w:ascii="Times New Roman" w:hAnsi="Times New Roman"/>
                <w:color w:val="000000" w:themeColor="text1"/>
                <w:sz w:val="24"/>
                <w:szCs w:val="24"/>
              </w:rPr>
              <w:t>Зо</w:t>
            </w:r>
            <w:proofErr w:type="spellEnd"/>
            <w:r>
              <w:rPr>
                <w:rFonts w:ascii="Times New Roman" w:hAnsi="Times New Roman"/>
                <w:color w:val="000000" w:themeColor="text1"/>
                <w:sz w:val="24"/>
                <w:szCs w:val="24"/>
              </w:rPr>
              <w:t xml:space="preserve"> 02.03Зо 02.04</w:t>
            </w:r>
          </w:p>
          <w:p w14:paraId="494EF8A7" w14:textId="77777777" w:rsidR="007B3C4A" w:rsidRDefault="007B3C4A">
            <w:pPr>
              <w:pStyle w:val="affffff2"/>
              <w:rPr>
                <w:rFonts w:ascii="Times New Roman" w:hAnsi="Times New Roman"/>
                <w:b/>
                <w:bCs/>
                <w:i/>
                <w:color w:val="000000" w:themeColor="text1"/>
                <w:sz w:val="24"/>
                <w:szCs w:val="24"/>
              </w:rPr>
            </w:pPr>
          </w:p>
        </w:tc>
      </w:tr>
      <w:tr w:rsidR="007B3C4A" w14:paraId="119328F7" w14:textId="77777777">
        <w:trPr>
          <w:trHeight w:val="20"/>
        </w:trPr>
        <w:tc>
          <w:tcPr>
            <w:tcW w:w="659" w:type="pct"/>
          </w:tcPr>
          <w:p w14:paraId="7B49C440" w14:textId="77777777" w:rsidR="007B3C4A" w:rsidRDefault="003B1D61">
            <w:pPr>
              <w:spacing w:after="0" w:line="240" w:lineRule="auto"/>
              <w:rPr>
                <w:rFonts w:ascii="Times New Roman" w:hAnsi="Times New Roman"/>
                <w:bCs/>
                <w:color w:val="000000" w:themeColor="text1"/>
                <w:sz w:val="24"/>
                <w:szCs w:val="24"/>
              </w:rPr>
            </w:pPr>
            <w:r>
              <w:rPr>
                <w:rFonts w:ascii="Times New Roman" w:hAnsi="Times New Roman"/>
                <w:bCs/>
                <w:color w:val="000000" w:themeColor="text1"/>
                <w:sz w:val="24"/>
                <w:szCs w:val="24"/>
              </w:rPr>
              <w:t>Тема 8.1</w:t>
            </w:r>
          </w:p>
        </w:tc>
        <w:tc>
          <w:tcPr>
            <w:tcW w:w="1834" w:type="pct"/>
          </w:tcPr>
          <w:p w14:paraId="57FAB679" w14:textId="77777777" w:rsidR="007B3C4A" w:rsidRDefault="003B1D6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olor w:val="000000" w:themeColor="text1"/>
                <w:sz w:val="24"/>
                <w:szCs w:val="24"/>
              </w:rPr>
            </w:pPr>
            <w:r>
              <w:rPr>
                <w:rFonts w:ascii="Times New Roman" w:hAnsi="Times New Roman"/>
                <w:bCs/>
                <w:color w:val="000000" w:themeColor="text1"/>
                <w:sz w:val="24"/>
                <w:szCs w:val="24"/>
              </w:rPr>
              <w:t>Строение и эволюция Вселенной</w:t>
            </w:r>
          </w:p>
        </w:tc>
        <w:tc>
          <w:tcPr>
            <w:tcW w:w="673" w:type="pct"/>
            <w:vAlign w:val="center"/>
          </w:tcPr>
          <w:p w14:paraId="48371719" w14:textId="77777777" w:rsidR="007B3C4A" w:rsidRDefault="003B1D61">
            <w:pPr>
              <w:suppressAutoHyphens/>
              <w:spacing w:after="0" w:line="240" w:lineRule="auto"/>
              <w:jc w:val="center"/>
              <w:rPr>
                <w:rFonts w:ascii="Times New Roman" w:hAnsi="Times New Roman"/>
                <w:bCs/>
                <w:i/>
                <w:iCs/>
                <w:color w:val="000000" w:themeColor="text1"/>
                <w:sz w:val="24"/>
                <w:szCs w:val="24"/>
              </w:rPr>
            </w:pPr>
            <w:r>
              <w:rPr>
                <w:rFonts w:ascii="Times New Roman" w:hAnsi="Times New Roman"/>
                <w:bCs/>
                <w:i/>
                <w:iCs/>
                <w:color w:val="000000" w:themeColor="text1"/>
                <w:sz w:val="24"/>
                <w:szCs w:val="24"/>
              </w:rPr>
              <w:t>8</w:t>
            </w:r>
          </w:p>
        </w:tc>
        <w:tc>
          <w:tcPr>
            <w:tcW w:w="722" w:type="pct"/>
            <w:vMerge/>
          </w:tcPr>
          <w:p w14:paraId="047DFD71" w14:textId="77777777" w:rsidR="007B3C4A" w:rsidRDefault="007B3C4A">
            <w:pPr>
              <w:spacing w:after="0" w:line="240" w:lineRule="auto"/>
              <w:rPr>
                <w:rFonts w:ascii="Times New Roman" w:hAnsi="Times New Roman"/>
                <w:b/>
                <w:bCs/>
                <w:i/>
                <w:color w:val="000000" w:themeColor="text1"/>
                <w:sz w:val="24"/>
                <w:szCs w:val="24"/>
              </w:rPr>
            </w:pPr>
          </w:p>
        </w:tc>
        <w:tc>
          <w:tcPr>
            <w:tcW w:w="386" w:type="pct"/>
            <w:vMerge/>
          </w:tcPr>
          <w:p w14:paraId="707085FB" w14:textId="77777777" w:rsidR="007B3C4A" w:rsidRDefault="007B3C4A">
            <w:pPr>
              <w:spacing w:after="0" w:line="240" w:lineRule="auto"/>
              <w:rPr>
                <w:rFonts w:ascii="Times New Roman" w:hAnsi="Times New Roman"/>
                <w:b/>
                <w:bCs/>
                <w:i/>
                <w:color w:val="000000" w:themeColor="text1"/>
                <w:sz w:val="24"/>
                <w:szCs w:val="24"/>
              </w:rPr>
            </w:pPr>
          </w:p>
        </w:tc>
        <w:tc>
          <w:tcPr>
            <w:tcW w:w="727" w:type="pct"/>
            <w:vMerge/>
          </w:tcPr>
          <w:p w14:paraId="27D0D549" w14:textId="77777777" w:rsidR="007B3C4A" w:rsidRDefault="007B3C4A">
            <w:pPr>
              <w:spacing w:after="0" w:line="240" w:lineRule="auto"/>
              <w:rPr>
                <w:rFonts w:ascii="Times New Roman" w:hAnsi="Times New Roman"/>
                <w:b/>
                <w:bCs/>
                <w:i/>
                <w:color w:val="000000" w:themeColor="text1"/>
                <w:sz w:val="24"/>
                <w:szCs w:val="24"/>
              </w:rPr>
            </w:pPr>
          </w:p>
        </w:tc>
      </w:tr>
      <w:tr w:rsidR="007B3C4A" w14:paraId="6AA0FF49" w14:textId="77777777">
        <w:trPr>
          <w:trHeight w:val="20"/>
        </w:trPr>
        <w:tc>
          <w:tcPr>
            <w:tcW w:w="2493" w:type="pct"/>
            <w:gridSpan w:val="2"/>
          </w:tcPr>
          <w:p w14:paraId="55973E3B" w14:textId="77777777" w:rsidR="007B3C4A" w:rsidRDefault="003B1D6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olor w:val="000000" w:themeColor="text1"/>
                <w:sz w:val="24"/>
                <w:szCs w:val="24"/>
              </w:rPr>
            </w:pPr>
            <w:r>
              <w:rPr>
                <w:rFonts w:ascii="Times New Roman" w:hAnsi="Times New Roman"/>
                <w:bCs/>
                <w:color w:val="000000" w:themeColor="text1"/>
                <w:sz w:val="24"/>
                <w:szCs w:val="24"/>
              </w:rPr>
              <w:t>Раздел 9. Физический практикум</w:t>
            </w:r>
          </w:p>
        </w:tc>
        <w:tc>
          <w:tcPr>
            <w:tcW w:w="673" w:type="pct"/>
            <w:vAlign w:val="center"/>
          </w:tcPr>
          <w:p w14:paraId="263B479C" w14:textId="77777777" w:rsidR="007B3C4A" w:rsidRDefault="003B1D61">
            <w:pPr>
              <w:suppressAutoHyphens/>
              <w:spacing w:after="0" w:line="240" w:lineRule="auto"/>
              <w:jc w:val="center"/>
              <w:rPr>
                <w:rFonts w:ascii="Times New Roman" w:hAnsi="Times New Roman"/>
                <w:b/>
                <w:bCs/>
                <w:iCs/>
                <w:color w:val="000000" w:themeColor="text1"/>
                <w:sz w:val="24"/>
                <w:szCs w:val="24"/>
              </w:rPr>
            </w:pPr>
            <w:r>
              <w:rPr>
                <w:rFonts w:ascii="Times New Roman" w:hAnsi="Times New Roman"/>
                <w:b/>
                <w:bCs/>
                <w:iCs/>
                <w:color w:val="000000" w:themeColor="text1"/>
                <w:sz w:val="24"/>
                <w:szCs w:val="24"/>
              </w:rPr>
              <w:t>6</w:t>
            </w:r>
          </w:p>
        </w:tc>
        <w:tc>
          <w:tcPr>
            <w:tcW w:w="722" w:type="pct"/>
            <w:vMerge/>
          </w:tcPr>
          <w:p w14:paraId="4B36EDE8" w14:textId="77777777" w:rsidR="007B3C4A" w:rsidRDefault="007B3C4A">
            <w:pPr>
              <w:spacing w:after="0" w:line="240" w:lineRule="auto"/>
              <w:rPr>
                <w:rFonts w:ascii="Times New Roman" w:hAnsi="Times New Roman"/>
                <w:b/>
                <w:bCs/>
                <w:i/>
                <w:color w:val="000000" w:themeColor="text1"/>
                <w:sz w:val="24"/>
                <w:szCs w:val="24"/>
              </w:rPr>
            </w:pPr>
          </w:p>
        </w:tc>
        <w:tc>
          <w:tcPr>
            <w:tcW w:w="386" w:type="pct"/>
            <w:vMerge/>
          </w:tcPr>
          <w:p w14:paraId="1551CD01" w14:textId="77777777" w:rsidR="007B3C4A" w:rsidRDefault="007B3C4A">
            <w:pPr>
              <w:spacing w:after="0" w:line="240" w:lineRule="auto"/>
              <w:rPr>
                <w:rFonts w:ascii="Times New Roman" w:hAnsi="Times New Roman"/>
                <w:b/>
                <w:bCs/>
                <w:i/>
                <w:color w:val="000000" w:themeColor="text1"/>
                <w:sz w:val="24"/>
                <w:szCs w:val="24"/>
              </w:rPr>
            </w:pPr>
          </w:p>
        </w:tc>
        <w:tc>
          <w:tcPr>
            <w:tcW w:w="727" w:type="pct"/>
            <w:vMerge/>
          </w:tcPr>
          <w:p w14:paraId="7E324C2B" w14:textId="77777777" w:rsidR="007B3C4A" w:rsidRDefault="007B3C4A">
            <w:pPr>
              <w:spacing w:after="0" w:line="240" w:lineRule="auto"/>
              <w:rPr>
                <w:rFonts w:ascii="Times New Roman" w:hAnsi="Times New Roman"/>
                <w:b/>
                <w:bCs/>
                <w:i/>
                <w:color w:val="000000" w:themeColor="text1"/>
                <w:sz w:val="24"/>
                <w:szCs w:val="24"/>
              </w:rPr>
            </w:pPr>
          </w:p>
        </w:tc>
      </w:tr>
      <w:tr w:rsidR="007B3C4A" w14:paraId="461A3689" w14:textId="77777777">
        <w:trPr>
          <w:trHeight w:val="20"/>
        </w:trPr>
        <w:tc>
          <w:tcPr>
            <w:tcW w:w="2493" w:type="pct"/>
            <w:gridSpan w:val="2"/>
          </w:tcPr>
          <w:p w14:paraId="3D6E827D" w14:textId="77777777" w:rsidR="007B3C4A" w:rsidRDefault="003B1D6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color w:val="000000" w:themeColor="text1"/>
                <w:sz w:val="24"/>
                <w:szCs w:val="24"/>
              </w:rPr>
            </w:pPr>
            <w:r>
              <w:rPr>
                <w:rFonts w:ascii="Times New Roman" w:hAnsi="Times New Roman"/>
                <w:bCs/>
                <w:color w:val="000000" w:themeColor="text1"/>
                <w:sz w:val="24"/>
                <w:szCs w:val="24"/>
              </w:rPr>
              <w:t>Раздел 10. Обобщающее повторение</w:t>
            </w:r>
          </w:p>
        </w:tc>
        <w:tc>
          <w:tcPr>
            <w:tcW w:w="673" w:type="pct"/>
            <w:vAlign w:val="center"/>
          </w:tcPr>
          <w:p w14:paraId="5390CF9F" w14:textId="77777777" w:rsidR="007B3C4A" w:rsidRDefault="003B1D61">
            <w:pPr>
              <w:suppressAutoHyphens/>
              <w:spacing w:after="0" w:line="240" w:lineRule="auto"/>
              <w:jc w:val="center"/>
              <w:rPr>
                <w:rFonts w:ascii="Times New Roman" w:hAnsi="Times New Roman"/>
                <w:b/>
                <w:bCs/>
                <w:iCs/>
                <w:color w:val="000000" w:themeColor="text1"/>
                <w:sz w:val="24"/>
                <w:szCs w:val="24"/>
              </w:rPr>
            </w:pPr>
            <w:r>
              <w:rPr>
                <w:rFonts w:ascii="Times New Roman" w:hAnsi="Times New Roman"/>
                <w:b/>
                <w:bCs/>
                <w:iCs/>
                <w:color w:val="000000" w:themeColor="text1"/>
                <w:sz w:val="24"/>
                <w:szCs w:val="24"/>
              </w:rPr>
              <w:t>30</w:t>
            </w:r>
          </w:p>
        </w:tc>
        <w:tc>
          <w:tcPr>
            <w:tcW w:w="722" w:type="pct"/>
            <w:vMerge/>
          </w:tcPr>
          <w:p w14:paraId="7579FB46" w14:textId="77777777" w:rsidR="007B3C4A" w:rsidRDefault="007B3C4A">
            <w:pPr>
              <w:spacing w:after="0" w:line="240" w:lineRule="auto"/>
              <w:rPr>
                <w:rFonts w:ascii="Times New Roman" w:hAnsi="Times New Roman"/>
                <w:b/>
                <w:bCs/>
                <w:i/>
                <w:color w:val="000000" w:themeColor="text1"/>
                <w:sz w:val="24"/>
                <w:szCs w:val="24"/>
              </w:rPr>
            </w:pPr>
          </w:p>
        </w:tc>
        <w:tc>
          <w:tcPr>
            <w:tcW w:w="386" w:type="pct"/>
            <w:vMerge/>
          </w:tcPr>
          <w:p w14:paraId="63A99793" w14:textId="77777777" w:rsidR="007B3C4A" w:rsidRDefault="007B3C4A">
            <w:pPr>
              <w:spacing w:after="0" w:line="240" w:lineRule="auto"/>
              <w:rPr>
                <w:rFonts w:ascii="Times New Roman" w:hAnsi="Times New Roman"/>
                <w:b/>
                <w:bCs/>
                <w:i/>
                <w:color w:val="000000" w:themeColor="text1"/>
                <w:sz w:val="24"/>
                <w:szCs w:val="24"/>
              </w:rPr>
            </w:pPr>
          </w:p>
        </w:tc>
        <w:tc>
          <w:tcPr>
            <w:tcW w:w="727" w:type="pct"/>
            <w:vMerge/>
          </w:tcPr>
          <w:p w14:paraId="7C28D903" w14:textId="77777777" w:rsidR="007B3C4A" w:rsidRDefault="007B3C4A">
            <w:pPr>
              <w:spacing w:after="0" w:line="240" w:lineRule="auto"/>
              <w:rPr>
                <w:rFonts w:ascii="Times New Roman" w:hAnsi="Times New Roman"/>
                <w:b/>
                <w:bCs/>
                <w:i/>
                <w:color w:val="000000" w:themeColor="text1"/>
                <w:sz w:val="24"/>
                <w:szCs w:val="24"/>
              </w:rPr>
            </w:pPr>
          </w:p>
        </w:tc>
      </w:tr>
      <w:tr w:rsidR="007B3C4A" w14:paraId="5747492E" w14:textId="77777777">
        <w:trPr>
          <w:trHeight w:val="20"/>
        </w:trPr>
        <w:tc>
          <w:tcPr>
            <w:tcW w:w="2493" w:type="pct"/>
            <w:gridSpan w:val="2"/>
          </w:tcPr>
          <w:p w14:paraId="76AAF5B7" w14:textId="77777777" w:rsidR="007B3C4A" w:rsidRDefault="003B1D61">
            <w:pPr>
              <w:suppressAutoHyphens/>
              <w:spacing w:after="0" w:line="240" w:lineRule="auto"/>
              <w:rPr>
                <w:rFonts w:ascii="Times New Roman" w:hAnsi="Times New Roman"/>
                <w:b/>
                <w:color w:val="000000" w:themeColor="text1"/>
                <w:sz w:val="24"/>
                <w:szCs w:val="24"/>
              </w:rPr>
            </w:pPr>
            <w:r>
              <w:rPr>
                <w:rFonts w:ascii="Times New Roman" w:hAnsi="Times New Roman"/>
                <w:b/>
                <w:color w:val="000000" w:themeColor="text1"/>
                <w:sz w:val="24"/>
                <w:szCs w:val="24"/>
              </w:rPr>
              <w:t>Промежуточная аттестация в форме экзамена</w:t>
            </w:r>
          </w:p>
        </w:tc>
        <w:tc>
          <w:tcPr>
            <w:tcW w:w="673" w:type="pct"/>
            <w:vAlign w:val="center"/>
          </w:tcPr>
          <w:p w14:paraId="17A1666B" w14:textId="77777777" w:rsidR="007B3C4A" w:rsidRDefault="007B3C4A">
            <w:pPr>
              <w:spacing w:after="0" w:line="240" w:lineRule="auto"/>
              <w:jc w:val="center"/>
              <w:rPr>
                <w:rFonts w:ascii="Times New Roman" w:hAnsi="Times New Roman"/>
                <w:b/>
                <w:color w:val="000000" w:themeColor="text1"/>
                <w:sz w:val="24"/>
                <w:szCs w:val="24"/>
              </w:rPr>
            </w:pPr>
          </w:p>
        </w:tc>
        <w:tc>
          <w:tcPr>
            <w:tcW w:w="722" w:type="pct"/>
          </w:tcPr>
          <w:p w14:paraId="25E2D0F1" w14:textId="77777777" w:rsidR="007B3C4A" w:rsidRDefault="007B3C4A">
            <w:pPr>
              <w:spacing w:after="0" w:line="240" w:lineRule="auto"/>
              <w:rPr>
                <w:rFonts w:ascii="Times New Roman" w:hAnsi="Times New Roman"/>
                <w:b/>
                <w:i/>
                <w:color w:val="000000" w:themeColor="text1"/>
                <w:sz w:val="24"/>
                <w:szCs w:val="24"/>
              </w:rPr>
            </w:pPr>
          </w:p>
        </w:tc>
        <w:tc>
          <w:tcPr>
            <w:tcW w:w="386" w:type="pct"/>
          </w:tcPr>
          <w:p w14:paraId="09767EA0" w14:textId="77777777" w:rsidR="007B3C4A" w:rsidRDefault="007B3C4A">
            <w:pPr>
              <w:spacing w:after="0" w:line="240" w:lineRule="auto"/>
              <w:rPr>
                <w:rFonts w:ascii="Times New Roman" w:hAnsi="Times New Roman"/>
                <w:b/>
                <w:i/>
                <w:color w:val="000000" w:themeColor="text1"/>
                <w:sz w:val="24"/>
                <w:szCs w:val="24"/>
              </w:rPr>
            </w:pPr>
          </w:p>
        </w:tc>
        <w:tc>
          <w:tcPr>
            <w:tcW w:w="727" w:type="pct"/>
          </w:tcPr>
          <w:p w14:paraId="21E48822" w14:textId="77777777" w:rsidR="007B3C4A" w:rsidRDefault="007B3C4A">
            <w:pPr>
              <w:spacing w:after="0" w:line="240" w:lineRule="auto"/>
              <w:rPr>
                <w:rFonts w:ascii="Times New Roman" w:hAnsi="Times New Roman"/>
                <w:b/>
                <w:i/>
                <w:color w:val="000000" w:themeColor="text1"/>
                <w:sz w:val="24"/>
                <w:szCs w:val="24"/>
              </w:rPr>
            </w:pPr>
          </w:p>
        </w:tc>
      </w:tr>
      <w:tr w:rsidR="007B3C4A" w14:paraId="70DBF00D" w14:textId="77777777">
        <w:trPr>
          <w:trHeight w:val="20"/>
        </w:trPr>
        <w:tc>
          <w:tcPr>
            <w:tcW w:w="2493" w:type="pct"/>
            <w:gridSpan w:val="2"/>
          </w:tcPr>
          <w:p w14:paraId="64CF58D4" w14:textId="77777777" w:rsidR="007B3C4A" w:rsidRDefault="003B1D61">
            <w:pPr>
              <w:spacing w:after="0" w:line="240" w:lineRule="auto"/>
              <w:rPr>
                <w:rFonts w:ascii="Times New Roman" w:hAnsi="Times New Roman"/>
                <w:b/>
                <w:bCs/>
                <w:color w:val="000000" w:themeColor="text1"/>
                <w:sz w:val="24"/>
                <w:szCs w:val="24"/>
              </w:rPr>
            </w:pPr>
            <w:r>
              <w:rPr>
                <w:rFonts w:ascii="Times New Roman" w:hAnsi="Times New Roman"/>
                <w:b/>
                <w:bCs/>
                <w:color w:val="000000" w:themeColor="text1"/>
                <w:sz w:val="24"/>
                <w:szCs w:val="24"/>
              </w:rPr>
              <w:t>Всего:</w:t>
            </w:r>
          </w:p>
        </w:tc>
        <w:tc>
          <w:tcPr>
            <w:tcW w:w="673" w:type="pct"/>
            <w:vAlign w:val="center"/>
          </w:tcPr>
          <w:p w14:paraId="018FA52C" w14:textId="77777777" w:rsidR="007B3C4A" w:rsidRDefault="003B1D61">
            <w:pPr>
              <w:spacing w:after="0" w:line="240" w:lineRule="auto"/>
              <w:jc w:val="center"/>
              <w:rPr>
                <w:rFonts w:ascii="Times New Roman" w:hAnsi="Times New Roman"/>
                <w:bCs/>
                <w:color w:val="000000" w:themeColor="text1"/>
                <w:sz w:val="24"/>
                <w:szCs w:val="24"/>
              </w:rPr>
            </w:pPr>
            <w:r>
              <w:rPr>
                <w:rFonts w:ascii="Times New Roman" w:hAnsi="Times New Roman"/>
                <w:bCs/>
                <w:color w:val="000000" w:themeColor="text1"/>
                <w:sz w:val="24"/>
                <w:szCs w:val="24"/>
              </w:rPr>
              <w:t>127</w:t>
            </w:r>
          </w:p>
        </w:tc>
        <w:tc>
          <w:tcPr>
            <w:tcW w:w="722" w:type="pct"/>
          </w:tcPr>
          <w:p w14:paraId="7EC02887" w14:textId="77777777" w:rsidR="007B3C4A" w:rsidRDefault="007B3C4A">
            <w:pPr>
              <w:spacing w:after="0" w:line="240" w:lineRule="auto"/>
              <w:rPr>
                <w:rFonts w:ascii="Times New Roman" w:hAnsi="Times New Roman"/>
                <w:b/>
                <w:bCs/>
                <w:i/>
                <w:color w:val="000000" w:themeColor="text1"/>
                <w:sz w:val="24"/>
                <w:szCs w:val="24"/>
              </w:rPr>
            </w:pPr>
          </w:p>
        </w:tc>
        <w:tc>
          <w:tcPr>
            <w:tcW w:w="386" w:type="pct"/>
          </w:tcPr>
          <w:p w14:paraId="2CDFAEF1" w14:textId="77777777" w:rsidR="007B3C4A" w:rsidRDefault="007B3C4A">
            <w:pPr>
              <w:spacing w:after="0" w:line="240" w:lineRule="auto"/>
              <w:rPr>
                <w:rFonts w:ascii="Times New Roman" w:hAnsi="Times New Roman"/>
                <w:b/>
                <w:bCs/>
                <w:i/>
                <w:color w:val="000000" w:themeColor="text1"/>
                <w:sz w:val="24"/>
                <w:szCs w:val="24"/>
              </w:rPr>
            </w:pPr>
          </w:p>
        </w:tc>
        <w:tc>
          <w:tcPr>
            <w:tcW w:w="727" w:type="pct"/>
          </w:tcPr>
          <w:p w14:paraId="1C472826" w14:textId="77777777" w:rsidR="007B3C4A" w:rsidRDefault="007B3C4A">
            <w:pPr>
              <w:spacing w:after="0" w:line="240" w:lineRule="auto"/>
              <w:rPr>
                <w:rFonts w:ascii="Times New Roman" w:hAnsi="Times New Roman"/>
                <w:b/>
                <w:bCs/>
                <w:i/>
                <w:color w:val="000000" w:themeColor="text1"/>
                <w:sz w:val="24"/>
                <w:szCs w:val="24"/>
              </w:rPr>
            </w:pPr>
          </w:p>
        </w:tc>
      </w:tr>
    </w:tbl>
    <w:p w14:paraId="4095100B" w14:textId="77777777" w:rsidR="007B3C4A" w:rsidRDefault="007B3C4A">
      <w:pPr>
        <w:spacing w:after="0" w:line="240" w:lineRule="auto"/>
        <w:ind w:firstLine="709"/>
        <w:rPr>
          <w:rFonts w:ascii="Times New Roman" w:hAnsi="Times New Roman"/>
          <w:i/>
          <w:color w:val="000000" w:themeColor="text1"/>
          <w:sz w:val="24"/>
          <w:szCs w:val="24"/>
        </w:rPr>
        <w:sectPr w:rsidR="007B3C4A">
          <w:pgSz w:w="16840" w:h="11907" w:orient="landscape"/>
          <w:pgMar w:top="851" w:right="1134" w:bottom="851" w:left="992" w:header="709" w:footer="709" w:gutter="0"/>
          <w:cols w:space="720"/>
        </w:sectPr>
      </w:pPr>
    </w:p>
    <w:p w14:paraId="31955070" w14:textId="77777777" w:rsidR="007B3C4A" w:rsidRDefault="003B1D61">
      <w:pPr>
        <w:spacing w:after="0" w:line="240" w:lineRule="auto"/>
        <w:ind w:left="1353"/>
        <w:rPr>
          <w:rFonts w:ascii="Times New Roman" w:hAnsi="Times New Roman"/>
          <w:b/>
          <w:bCs/>
          <w:color w:val="000000" w:themeColor="text1"/>
          <w:sz w:val="24"/>
          <w:szCs w:val="24"/>
        </w:rPr>
      </w:pPr>
      <w:r>
        <w:rPr>
          <w:rFonts w:ascii="Times New Roman" w:hAnsi="Times New Roman"/>
          <w:b/>
          <w:bCs/>
          <w:color w:val="000000" w:themeColor="text1"/>
          <w:sz w:val="24"/>
          <w:szCs w:val="24"/>
        </w:rPr>
        <w:lastRenderedPageBreak/>
        <w:t>3. УСЛОВИЯ РЕАЛИЗАЦИИ УЧЕБНОЙ ДИСЦИПЛИНЫ</w:t>
      </w:r>
    </w:p>
    <w:p w14:paraId="483B9561" w14:textId="77777777" w:rsidR="007B3C4A" w:rsidRDefault="003B1D61">
      <w:pPr>
        <w:suppressAutoHyphens/>
        <w:spacing w:after="0" w:line="240" w:lineRule="auto"/>
        <w:ind w:firstLine="709"/>
        <w:jc w:val="both"/>
        <w:rPr>
          <w:rFonts w:ascii="Times New Roman" w:hAnsi="Times New Roman"/>
          <w:bCs/>
          <w:color w:val="000000" w:themeColor="text1"/>
          <w:sz w:val="24"/>
          <w:szCs w:val="24"/>
        </w:rPr>
      </w:pPr>
      <w:r>
        <w:rPr>
          <w:rFonts w:ascii="Times New Roman" w:hAnsi="Times New Roman"/>
          <w:bCs/>
          <w:color w:val="000000" w:themeColor="text1"/>
          <w:sz w:val="24"/>
          <w:szCs w:val="24"/>
        </w:rPr>
        <w:t>3.1. Для реализации программы учебной дисциплины должны быть предусмотрены следующие специальные помещения:</w:t>
      </w:r>
    </w:p>
    <w:p w14:paraId="30DE8906" w14:textId="77777777" w:rsidR="007B3C4A" w:rsidRDefault="003B1D61">
      <w:pPr>
        <w:suppressAutoHyphens/>
        <w:autoSpaceDE w:val="0"/>
        <w:autoSpaceDN w:val="0"/>
        <w:adjustRightInd w:val="0"/>
        <w:spacing w:after="0" w:line="240" w:lineRule="auto"/>
        <w:ind w:firstLine="709"/>
        <w:jc w:val="both"/>
        <w:rPr>
          <w:rFonts w:ascii="Times New Roman" w:hAnsi="Times New Roman"/>
          <w:color w:val="000000" w:themeColor="text1"/>
          <w:sz w:val="24"/>
          <w:szCs w:val="24"/>
          <w:lang w:eastAsia="en-US"/>
        </w:rPr>
      </w:pPr>
      <w:r>
        <w:rPr>
          <w:rFonts w:ascii="Times New Roman" w:hAnsi="Times New Roman"/>
          <w:bCs/>
          <w:color w:val="000000" w:themeColor="text1"/>
          <w:sz w:val="24"/>
          <w:szCs w:val="24"/>
        </w:rPr>
        <w:t>Кабинет</w:t>
      </w:r>
      <w:r>
        <w:rPr>
          <w:rFonts w:ascii="Times New Roman" w:hAnsi="Times New Roman"/>
          <w:bCs/>
          <w:i/>
          <w:color w:val="000000" w:themeColor="text1"/>
          <w:sz w:val="24"/>
          <w:szCs w:val="24"/>
        </w:rPr>
        <w:t xml:space="preserve"> 210</w:t>
      </w:r>
      <w:r>
        <w:rPr>
          <w:rFonts w:ascii="Times New Roman" w:hAnsi="Times New Roman"/>
          <w:color w:val="000000" w:themeColor="text1"/>
          <w:sz w:val="24"/>
          <w:szCs w:val="24"/>
          <w:lang w:eastAsia="en-US"/>
        </w:rPr>
        <w:t xml:space="preserve">, </w:t>
      </w:r>
      <w:r>
        <w:rPr>
          <w:rFonts w:ascii="Times New Roman" w:hAnsi="Times New Roman"/>
          <w:bCs/>
          <w:color w:val="000000" w:themeColor="text1"/>
          <w:sz w:val="24"/>
          <w:szCs w:val="24"/>
        </w:rPr>
        <w:t>оснащенный в соответствии с п. 6.1.2.1 образовательной программы по специальности</w:t>
      </w:r>
      <w:r>
        <w:rPr>
          <w:rFonts w:ascii="Times New Roman" w:hAnsi="Times New Roman"/>
          <w:color w:val="000000" w:themeColor="text1"/>
          <w:sz w:val="24"/>
          <w:szCs w:val="24"/>
        </w:rPr>
        <w:t>22.02.06  Сварочное производство</w:t>
      </w:r>
      <w:r>
        <w:rPr>
          <w:rFonts w:ascii="Times New Roman" w:hAnsi="Times New Roman"/>
          <w:bCs/>
          <w:i/>
          <w:color w:val="000000" w:themeColor="text1"/>
          <w:sz w:val="24"/>
          <w:szCs w:val="24"/>
        </w:rPr>
        <w:t>.</w:t>
      </w:r>
    </w:p>
    <w:p w14:paraId="643B7C66" w14:textId="77777777" w:rsidR="007B3C4A" w:rsidRDefault="007B3C4A">
      <w:pPr>
        <w:suppressAutoHyphens/>
        <w:spacing w:after="0" w:line="240" w:lineRule="auto"/>
        <w:ind w:firstLine="709"/>
        <w:jc w:val="both"/>
        <w:rPr>
          <w:rFonts w:ascii="Times New Roman" w:hAnsi="Times New Roman"/>
          <w:bCs/>
          <w:color w:val="000000" w:themeColor="text1"/>
          <w:sz w:val="24"/>
          <w:szCs w:val="24"/>
        </w:rPr>
      </w:pPr>
    </w:p>
    <w:p w14:paraId="5920515C" w14:textId="77777777" w:rsidR="007B3C4A" w:rsidRDefault="003B1D61">
      <w:pPr>
        <w:suppressAutoHyphens/>
        <w:spacing w:after="0" w:line="240" w:lineRule="auto"/>
        <w:ind w:firstLine="709"/>
        <w:jc w:val="both"/>
        <w:rPr>
          <w:rFonts w:ascii="Times New Roman" w:hAnsi="Times New Roman"/>
          <w:b/>
          <w:bCs/>
          <w:color w:val="000000" w:themeColor="text1"/>
          <w:sz w:val="24"/>
          <w:szCs w:val="24"/>
        </w:rPr>
      </w:pPr>
      <w:r>
        <w:rPr>
          <w:rFonts w:ascii="Times New Roman" w:hAnsi="Times New Roman"/>
          <w:b/>
          <w:bCs/>
          <w:color w:val="000000" w:themeColor="text1"/>
          <w:sz w:val="24"/>
          <w:szCs w:val="24"/>
        </w:rPr>
        <w:t>3.2. Информационное обеспечение реализации программы</w:t>
      </w:r>
    </w:p>
    <w:p w14:paraId="47DE1D60" w14:textId="77777777" w:rsidR="007B3C4A" w:rsidRDefault="007B3C4A">
      <w:pPr>
        <w:suppressAutoHyphens/>
        <w:spacing w:after="0" w:line="240" w:lineRule="auto"/>
        <w:ind w:firstLine="709"/>
        <w:jc w:val="both"/>
        <w:rPr>
          <w:rFonts w:ascii="Times New Roman" w:hAnsi="Times New Roman"/>
          <w:bCs/>
          <w:color w:val="000000" w:themeColor="text1"/>
          <w:sz w:val="24"/>
          <w:szCs w:val="24"/>
        </w:rPr>
      </w:pPr>
    </w:p>
    <w:p w14:paraId="2F19B562" w14:textId="77777777" w:rsidR="007B3C4A" w:rsidRDefault="003B1D61">
      <w:pPr>
        <w:suppressAutoHyphens/>
        <w:spacing w:after="0" w:line="240" w:lineRule="auto"/>
        <w:ind w:firstLine="709"/>
        <w:jc w:val="both"/>
        <w:rPr>
          <w:rFonts w:ascii="Times New Roman" w:hAnsi="Times New Roman"/>
          <w:b/>
          <w:color w:val="000000" w:themeColor="text1"/>
          <w:sz w:val="24"/>
          <w:szCs w:val="24"/>
        </w:rPr>
      </w:pPr>
      <w:r>
        <w:rPr>
          <w:rFonts w:ascii="Times New Roman" w:hAnsi="Times New Roman"/>
          <w:b/>
          <w:color w:val="000000" w:themeColor="text1"/>
          <w:sz w:val="24"/>
          <w:szCs w:val="24"/>
        </w:rPr>
        <w:t>3.2.1. Основные печатные издания</w:t>
      </w:r>
    </w:p>
    <w:p w14:paraId="08502B59" w14:textId="77777777" w:rsidR="007B3C4A" w:rsidRDefault="003B1D61">
      <w:pPr>
        <w:numPr>
          <w:ilvl w:val="0"/>
          <w:numId w:val="33"/>
        </w:numPr>
        <w:spacing w:after="0" w:line="240" w:lineRule="auto"/>
        <w:ind w:left="714" w:hanging="288"/>
        <w:jc w:val="both"/>
        <w:rPr>
          <w:rFonts w:ascii="Times New Roman" w:hAnsi="Times New Roman"/>
          <w:color w:val="000000" w:themeColor="text1"/>
          <w:sz w:val="24"/>
          <w:szCs w:val="24"/>
          <w:lang w:eastAsia="ar-SA"/>
        </w:rPr>
      </w:pPr>
      <w:bookmarkStart w:id="17" w:name="_Hlk76482781"/>
      <w:r>
        <w:rPr>
          <w:rFonts w:ascii="Times New Roman" w:hAnsi="Times New Roman"/>
          <w:color w:val="000000" w:themeColor="text1"/>
          <w:sz w:val="24"/>
          <w:szCs w:val="24"/>
          <w:lang w:eastAsia="ar-SA"/>
        </w:rPr>
        <w:t xml:space="preserve">Физика: Учеб. для 10 </w:t>
      </w:r>
      <w:proofErr w:type="spellStart"/>
      <w:r>
        <w:rPr>
          <w:rFonts w:ascii="Times New Roman" w:hAnsi="Times New Roman"/>
          <w:color w:val="000000" w:themeColor="text1"/>
          <w:sz w:val="24"/>
          <w:szCs w:val="24"/>
          <w:lang w:eastAsia="ar-SA"/>
        </w:rPr>
        <w:t>кл</w:t>
      </w:r>
      <w:proofErr w:type="spellEnd"/>
      <w:r>
        <w:rPr>
          <w:rFonts w:ascii="Times New Roman" w:hAnsi="Times New Roman"/>
          <w:color w:val="000000" w:themeColor="text1"/>
          <w:sz w:val="24"/>
          <w:szCs w:val="24"/>
          <w:lang w:eastAsia="ar-SA"/>
        </w:rPr>
        <w:t xml:space="preserve">. общеобразовательных учреждений / Г.Я. Мякишев, Б.Б. </w:t>
      </w:r>
      <w:proofErr w:type="spellStart"/>
      <w:r>
        <w:rPr>
          <w:rFonts w:ascii="Times New Roman" w:hAnsi="Times New Roman"/>
          <w:color w:val="000000" w:themeColor="text1"/>
          <w:sz w:val="24"/>
          <w:szCs w:val="24"/>
          <w:lang w:eastAsia="ar-SA"/>
        </w:rPr>
        <w:t>Буховцев</w:t>
      </w:r>
      <w:proofErr w:type="spellEnd"/>
      <w:r>
        <w:rPr>
          <w:rFonts w:ascii="Times New Roman" w:hAnsi="Times New Roman"/>
          <w:color w:val="000000" w:themeColor="text1"/>
          <w:sz w:val="24"/>
          <w:szCs w:val="24"/>
          <w:lang w:eastAsia="ar-SA"/>
        </w:rPr>
        <w:t xml:space="preserve">, Н.Н. Сотский. – 10-е изд. – М.: Просвещение, 2018.-214 с. </w:t>
      </w:r>
    </w:p>
    <w:p w14:paraId="069BB866" w14:textId="77777777" w:rsidR="007B3C4A" w:rsidRDefault="003B1D61">
      <w:pPr>
        <w:numPr>
          <w:ilvl w:val="0"/>
          <w:numId w:val="33"/>
        </w:numPr>
        <w:spacing w:after="0" w:line="240" w:lineRule="auto"/>
        <w:ind w:left="714" w:hanging="288"/>
        <w:jc w:val="both"/>
        <w:rPr>
          <w:rFonts w:ascii="Times New Roman" w:hAnsi="Times New Roman"/>
          <w:color w:val="000000" w:themeColor="text1"/>
          <w:sz w:val="24"/>
          <w:szCs w:val="24"/>
          <w:lang w:eastAsia="ar-SA"/>
        </w:rPr>
      </w:pPr>
      <w:r>
        <w:rPr>
          <w:rFonts w:ascii="Times New Roman" w:hAnsi="Times New Roman"/>
          <w:color w:val="000000" w:themeColor="text1"/>
          <w:sz w:val="24"/>
          <w:szCs w:val="24"/>
          <w:lang w:eastAsia="ar-SA"/>
        </w:rPr>
        <w:t xml:space="preserve">Физика: Учеб. для 11 </w:t>
      </w:r>
      <w:proofErr w:type="spellStart"/>
      <w:r>
        <w:rPr>
          <w:rFonts w:ascii="Times New Roman" w:hAnsi="Times New Roman"/>
          <w:color w:val="000000" w:themeColor="text1"/>
          <w:sz w:val="24"/>
          <w:szCs w:val="24"/>
          <w:lang w:eastAsia="ar-SA"/>
        </w:rPr>
        <w:t>кл</w:t>
      </w:r>
      <w:proofErr w:type="spellEnd"/>
      <w:r>
        <w:rPr>
          <w:rFonts w:ascii="Times New Roman" w:hAnsi="Times New Roman"/>
          <w:color w:val="000000" w:themeColor="text1"/>
          <w:sz w:val="24"/>
          <w:szCs w:val="24"/>
          <w:lang w:eastAsia="ar-SA"/>
        </w:rPr>
        <w:t xml:space="preserve">. общеобразовательных учреждений / Г.Я. Мякишев, Б.Б. </w:t>
      </w:r>
      <w:proofErr w:type="spellStart"/>
      <w:r>
        <w:rPr>
          <w:rFonts w:ascii="Times New Roman" w:hAnsi="Times New Roman"/>
          <w:color w:val="000000" w:themeColor="text1"/>
          <w:sz w:val="24"/>
          <w:szCs w:val="24"/>
          <w:lang w:eastAsia="ar-SA"/>
        </w:rPr>
        <w:t>Буховцев</w:t>
      </w:r>
      <w:proofErr w:type="spellEnd"/>
      <w:r>
        <w:rPr>
          <w:rFonts w:ascii="Times New Roman" w:hAnsi="Times New Roman"/>
          <w:color w:val="000000" w:themeColor="text1"/>
          <w:sz w:val="24"/>
          <w:szCs w:val="24"/>
          <w:lang w:eastAsia="ar-SA"/>
        </w:rPr>
        <w:t xml:space="preserve">. – 11-е изд. – М.: Просвещение, 2018.-253 с. </w:t>
      </w:r>
    </w:p>
    <w:p w14:paraId="1EFDC3F9" w14:textId="77777777" w:rsidR="007B3C4A" w:rsidRDefault="003B1D61">
      <w:pPr>
        <w:numPr>
          <w:ilvl w:val="0"/>
          <w:numId w:val="33"/>
        </w:numPr>
        <w:spacing w:after="0" w:line="240" w:lineRule="auto"/>
        <w:ind w:left="714" w:hanging="288"/>
        <w:jc w:val="both"/>
        <w:rPr>
          <w:rFonts w:ascii="Times New Roman" w:hAnsi="Times New Roman"/>
          <w:color w:val="000000" w:themeColor="text1"/>
          <w:sz w:val="24"/>
          <w:szCs w:val="24"/>
          <w:lang w:eastAsia="ar-SA"/>
        </w:rPr>
      </w:pPr>
      <w:r>
        <w:rPr>
          <w:rFonts w:ascii="Times New Roman" w:hAnsi="Times New Roman"/>
          <w:color w:val="000000" w:themeColor="text1"/>
          <w:sz w:val="24"/>
          <w:szCs w:val="24"/>
          <w:lang w:eastAsia="ar-SA"/>
        </w:rPr>
        <w:t xml:space="preserve">Физика. Задачник. 10-11 </w:t>
      </w:r>
      <w:proofErr w:type="spellStart"/>
      <w:r>
        <w:rPr>
          <w:rFonts w:ascii="Times New Roman" w:hAnsi="Times New Roman"/>
          <w:color w:val="000000" w:themeColor="text1"/>
          <w:sz w:val="24"/>
          <w:szCs w:val="24"/>
          <w:lang w:eastAsia="ar-SA"/>
        </w:rPr>
        <w:t>кл</w:t>
      </w:r>
      <w:proofErr w:type="spellEnd"/>
      <w:r>
        <w:rPr>
          <w:rFonts w:ascii="Times New Roman" w:hAnsi="Times New Roman"/>
          <w:color w:val="000000" w:themeColor="text1"/>
          <w:sz w:val="24"/>
          <w:szCs w:val="24"/>
          <w:lang w:eastAsia="ar-SA"/>
        </w:rPr>
        <w:t xml:space="preserve">.: Пособие для общеобразовательных учреждений / </w:t>
      </w:r>
      <w:proofErr w:type="spellStart"/>
      <w:r>
        <w:rPr>
          <w:rFonts w:ascii="Times New Roman" w:hAnsi="Times New Roman"/>
          <w:color w:val="000000" w:themeColor="text1"/>
          <w:sz w:val="24"/>
          <w:szCs w:val="24"/>
          <w:lang w:eastAsia="ar-SA"/>
        </w:rPr>
        <w:t>Рымкевич</w:t>
      </w:r>
      <w:proofErr w:type="spellEnd"/>
      <w:r>
        <w:rPr>
          <w:rFonts w:ascii="Times New Roman" w:hAnsi="Times New Roman"/>
          <w:color w:val="000000" w:themeColor="text1"/>
          <w:sz w:val="24"/>
          <w:szCs w:val="24"/>
          <w:lang w:eastAsia="ar-SA"/>
        </w:rPr>
        <w:t xml:space="preserve"> А.П. 2018.-198 с.</w:t>
      </w:r>
    </w:p>
    <w:p w14:paraId="0853F3AA" w14:textId="77777777" w:rsidR="007B3C4A" w:rsidRDefault="003B1D61">
      <w:pPr>
        <w:numPr>
          <w:ilvl w:val="0"/>
          <w:numId w:val="33"/>
        </w:numPr>
        <w:spacing w:after="0" w:line="240" w:lineRule="auto"/>
        <w:ind w:left="714" w:hanging="288"/>
        <w:jc w:val="both"/>
        <w:rPr>
          <w:rFonts w:ascii="Times New Roman" w:hAnsi="Times New Roman"/>
          <w:color w:val="000000" w:themeColor="text1"/>
          <w:sz w:val="24"/>
          <w:szCs w:val="24"/>
          <w:lang w:eastAsia="ar-SA"/>
        </w:rPr>
      </w:pPr>
      <w:r>
        <w:rPr>
          <w:rFonts w:ascii="Times New Roman" w:hAnsi="Times New Roman"/>
          <w:color w:val="000000" w:themeColor="text1"/>
          <w:sz w:val="24"/>
          <w:szCs w:val="24"/>
          <w:lang w:eastAsia="ar-SA"/>
        </w:rPr>
        <w:t xml:space="preserve">Физика: Учеб. для 10 </w:t>
      </w:r>
      <w:proofErr w:type="spellStart"/>
      <w:r>
        <w:rPr>
          <w:rFonts w:ascii="Times New Roman" w:hAnsi="Times New Roman"/>
          <w:color w:val="000000" w:themeColor="text1"/>
          <w:sz w:val="24"/>
          <w:szCs w:val="24"/>
          <w:lang w:eastAsia="ar-SA"/>
        </w:rPr>
        <w:t>кл</w:t>
      </w:r>
      <w:proofErr w:type="spellEnd"/>
      <w:r>
        <w:rPr>
          <w:rFonts w:ascii="Times New Roman" w:hAnsi="Times New Roman"/>
          <w:color w:val="000000" w:themeColor="text1"/>
          <w:sz w:val="24"/>
          <w:szCs w:val="24"/>
          <w:lang w:eastAsia="ar-SA"/>
        </w:rPr>
        <w:t>. общеобразовательных учреждений / В.А. Касьянов, Дрофа, 2019.-218 с.</w:t>
      </w:r>
    </w:p>
    <w:p w14:paraId="17B769D2" w14:textId="77777777" w:rsidR="007B3C4A" w:rsidRDefault="003B1D61">
      <w:pPr>
        <w:numPr>
          <w:ilvl w:val="0"/>
          <w:numId w:val="33"/>
        </w:numPr>
        <w:spacing w:after="0" w:line="240" w:lineRule="auto"/>
        <w:ind w:left="714" w:hanging="288"/>
        <w:jc w:val="both"/>
        <w:rPr>
          <w:rFonts w:ascii="Times New Roman" w:hAnsi="Times New Roman"/>
          <w:color w:val="000000" w:themeColor="text1"/>
          <w:sz w:val="24"/>
          <w:szCs w:val="24"/>
          <w:lang w:eastAsia="ar-SA"/>
        </w:rPr>
      </w:pPr>
      <w:r>
        <w:rPr>
          <w:rFonts w:ascii="Times New Roman" w:hAnsi="Times New Roman"/>
          <w:color w:val="000000" w:themeColor="text1"/>
          <w:sz w:val="24"/>
          <w:szCs w:val="24"/>
          <w:lang w:eastAsia="ar-SA"/>
        </w:rPr>
        <w:t xml:space="preserve">Физика: Учеб. для 11 </w:t>
      </w:r>
      <w:proofErr w:type="spellStart"/>
      <w:r>
        <w:rPr>
          <w:rFonts w:ascii="Times New Roman" w:hAnsi="Times New Roman"/>
          <w:color w:val="000000" w:themeColor="text1"/>
          <w:sz w:val="24"/>
          <w:szCs w:val="24"/>
          <w:lang w:eastAsia="ar-SA"/>
        </w:rPr>
        <w:t>кл</w:t>
      </w:r>
      <w:proofErr w:type="spellEnd"/>
      <w:r>
        <w:rPr>
          <w:rFonts w:ascii="Times New Roman" w:hAnsi="Times New Roman"/>
          <w:color w:val="000000" w:themeColor="text1"/>
          <w:sz w:val="24"/>
          <w:szCs w:val="24"/>
          <w:lang w:eastAsia="ar-SA"/>
        </w:rPr>
        <w:t>. общеобразовательных учреждений / В.А. Касьянов, Дрофа, 2019.-189 с.</w:t>
      </w:r>
    </w:p>
    <w:p w14:paraId="72636571" w14:textId="77777777" w:rsidR="007B3C4A" w:rsidRDefault="003B1D61">
      <w:pPr>
        <w:numPr>
          <w:ilvl w:val="0"/>
          <w:numId w:val="33"/>
        </w:numPr>
        <w:spacing w:after="0" w:line="240" w:lineRule="auto"/>
        <w:ind w:left="714" w:hanging="288"/>
        <w:jc w:val="both"/>
        <w:rPr>
          <w:rFonts w:ascii="Times New Roman" w:hAnsi="Times New Roman"/>
          <w:color w:val="000000" w:themeColor="text1"/>
          <w:sz w:val="24"/>
          <w:szCs w:val="24"/>
          <w:lang w:eastAsia="ar-SA"/>
        </w:rPr>
      </w:pPr>
      <w:r>
        <w:rPr>
          <w:rFonts w:ascii="Times New Roman" w:hAnsi="Times New Roman"/>
          <w:color w:val="000000" w:themeColor="text1"/>
          <w:sz w:val="24"/>
          <w:szCs w:val="24"/>
          <w:lang w:eastAsia="ar-SA"/>
        </w:rPr>
        <w:t xml:space="preserve">Мансуров А.Н., Мансуров Н.А. Физика, 10-11: Для </w:t>
      </w:r>
      <w:proofErr w:type="spellStart"/>
      <w:r>
        <w:rPr>
          <w:rFonts w:ascii="Times New Roman" w:hAnsi="Times New Roman"/>
          <w:color w:val="000000" w:themeColor="text1"/>
          <w:sz w:val="24"/>
          <w:szCs w:val="24"/>
          <w:lang w:eastAsia="ar-SA"/>
        </w:rPr>
        <w:t>шк</w:t>
      </w:r>
      <w:proofErr w:type="spellEnd"/>
      <w:r>
        <w:rPr>
          <w:rFonts w:ascii="Times New Roman" w:hAnsi="Times New Roman"/>
          <w:color w:val="000000" w:themeColor="text1"/>
          <w:sz w:val="24"/>
          <w:szCs w:val="24"/>
          <w:lang w:eastAsia="ar-SA"/>
        </w:rPr>
        <w:t xml:space="preserve">. с </w:t>
      </w:r>
      <w:proofErr w:type="spellStart"/>
      <w:r>
        <w:rPr>
          <w:rFonts w:ascii="Times New Roman" w:hAnsi="Times New Roman"/>
          <w:color w:val="000000" w:themeColor="text1"/>
          <w:sz w:val="24"/>
          <w:szCs w:val="24"/>
          <w:lang w:eastAsia="ar-SA"/>
        </w:rPr>
        <w:t>гуманит</w:t>
      </w:r>
      <w:proofErr w:type="spellEnd"/>
      <w:r>
        <w:rPr>
          <w:rFonts w:ascii="Times New Roman" w:hAnsi="Times New Roman"/>
          <w:color w:val="000000" w:themeColor="text1"/>
          <w:sz w:val="24"/>
          <w:szCs w:val="24"/>
          <w:lang w:eastAsia="ar-SA"/>
        </w:rPr>
        <w:t>. профилем обучения: Кн. для учителя.- М.: Просвещение, 2018.- 211 с.</w:t>
      </w:r>
    </w:p>
    <w:p w14:paraId="6A379D2E" w14:textId="77777777" w:rsidR="007B3C4A" w:rsidRDefault="003B1D61">
      <w:pPr>
        <w:numPr>
          <w:ilvl w:val="0"/>
          <w:numId w:val="33"/>
        </w:numPr>
        <w:spacing w:after="0" w:line="240" w:lineRule="auto"/>
        <w:ind w:left="714" w:hanging="288"/>
        <w:rPr>
          <w:rFonts w:ascii="Times New Roman" w:hAnsi="Times New Roman"/>
          <w:color w:val="000000" w:themeColor="text1"/>
          <w:sz w:val="24"/>
          <w:szCs w:val="24"/>
          <w:lang w:eastAsia="ar-SA"/>
        </w:rPr>
      </w:pPr>
      <w:r>
        <w:rPr>
          <w:rFonts w:ascii="Times New Roman" w:hAnsi="Times New Roman"/>
          <w:color w:val="000000" w:themeColor="text1"/>
          <w:sz w:val="24"/>
          <w:szCs w:val="24"/>
          <w:lang w:eastAsia="ar-SA"/>
        </w:rPr>
        <w:t xml:space="preserve">Мякишев Г.Я., Синяков А.З. Физика: Колебания и волны. 11 </w:t>
      </w:r>
      <w:proofErr w:type="spellStart"/>
      <w:r>
        <w:rPr>
          <w:rFonts w:ascii="Times New Roman" w:hAnsi="Times New Roman"/>
          <w:color w:val="000000" w:themeColor="text1"/>
          <w:sz w:val="24"/>
          <w:szCs w:val="24"/>
          <w:lang w:eastAsia="ar-SA"/>
        </w:rPr>
        <w:t>кл</w:t>
      </w:r>
      <w:proofErr w:type="spellEnd"/>
      <w:r>
        <w:rPr>
          <w:rFonts w:ascii="Times New Roman" w:hAnsi="Times New Roman"/>
          <w:color w:val="000000" w:themeColor="text1"/>
          <w:sz w:val="24"/>
          <w:szCs w:val="24"/>
          <w:lang w:eastAsia="ar-SA"/>
        </w:rPr>
        <w:t xml:space="preserve">.: Учеб. для углубленного изучения физики. – 3-е изд. – М.: Дрофа, 2018.-165 с. </w:t>
      </w:r>
    </w:p>
    <w:p w14:paraId="7295D4BC" w14:textId="77777777" w:rsidR="007B3C4A" w:rsidRDefault="003B1D61">
      <w:pPr>
        <w:numPr>
          <w:ilvl w:val="0"/>
          <w:numId w:val="33"/>
        </w:numPr>
        <w:spacing w:after="0" w:line="240" w:lineRule="auto"/>
        <w:ind w:left="714" w:hanging="288"/>
        <w:rPr>
          <w:rFonts w:ascii="Times New Roman" w:hAnsi="Times New Roman"/>
          <w:color w:val="000000" w:themeColor="text1"/>
          <w:sz w:val="24"/>
          <w:szCs w:val="24"/>
          <w:lang w:eastAsia="ar-SA"/>
        </w:rPr>
      </w:pPr>
      <w:r>
        <w:rPr>
          <w:rFonts w:ascii="Times New Roman" w:hAnsi="Times New Roman"/>
          <w:color w:val="000000" w:themeColor="text1"/>
          <w:sz w:val="24"/>
          <w:szCs w:val="24"/>
          <w:lang w:eastAsia="ar-SA"/>
        </w:rPr>
        <w:t xml:space="preserve">Мякишев Г.Я., Синяков А.З. Физика: Оптика. Квантовая физика. 11 </w:t>
      </w:r>
      <w:proofErr w:type="spellStart"/>
      <w:r>
        <w:rPr>
          <w:rFonts w:ascii="Times New Roman" w:hAnsi="Times New Roman"/>
          <w:color w:val="000000" w:themeColor="text1"/>
          <w:sz w:val="24"/>
          <w:szCs w:val="24"/>
          <w:lang w:eastAsia="ar-SA"/>
        </w:rPr>
        <w:t>кл</w:t>
      </w:r>
      <w:proofErr w:type="spellEnd"/>
      <w:r>
        <w:rPr>
          <w:rFonts w:ascii="Times New Roman" w:hAnsi="Times New Roman"/>
          <w:color w:val="000000" w:themeColor="text1"/>
          <w:sz w:val="24"/>
          <w:szCs w:val="24"/>
          <w:lang w:eastAsia="ar-SA"/>
        </w:rPr>
        <w:t xml:space="preserve">.: Учеб. для углубленного изучения физики. – М.: Дрофа, 2019-237 с. </w:t>
      </w:r>
    </w:p>
    <w:p w14:paraId="790F2721" w14:textId="77777777" w:rsidR="007B3C4A" w:rsidRDefault="003B1D61">
      <w:pPr>
        <w:numPr>
          <w:ilvl w:val="0"/>
          <w:numId w:val="33"/>
        </w:numPr>
        <w:spacing w:after="0" w:line="240" w:lineRule="auto"/>
        <w:ind w:left="714" w:hanging="288"/>
        <w:rPr>
          <w:rFonts w:ascii="Times New Roman" w:hAnsi="Times New Roman"/>
          <w:color w:val="000000" w:themeColor="text1"/>
          <w:sz w:val="24"/>
          <w:szCs w:val="24"/>
          <w:lang w:eastAsia="ar-SA"/>
        </w:rPr>
      </w:pPr>
      <w:r>
        <w:rPr>
          <w:rFonts w:ascii="Times New Roman" w:hAnsi="Times New Roman"/>
          <w:color w:val="000000" w:themeColor="text1"/>
          <w:sz w:val="24"/>
          <w:szCs w:val="24"/>
          <w:lang w:eastAsia="ar-SA"/>
        </w:rPr>
        <w:t xml:space="preserve">Мякишев Г.Я., Синяков А.З., </w:t>
      </w:r>
      <w:proofErr w:type="spellStart"/>
      <w:r>
        <w:rPr>
          <w:rFonts w:ascii="Times New Roman" w:hAnsi="Times New Roman"/>
          <w:color w:val="000000" w:themeColor="text1"/>
          <w:sz w:val="24"/>
          <w:szCs w:val="24"/>
          <w:lang w:eastAsia="ar-SA"/>
        </w:rPr>
        <w:t>Слободков</w:t>
      </w:r>
      <w:proofErr w:type="spellEnd"/>
      <w:r>
        <w:rPr>
          <w:rFonts w:ascii="Times New Roman" w:hAnsi="Times New Roman"/>
          <w:color w:val="000000" w:themeColor="text1"/>
          <w:sz w:val="24"/>
          <w:szCs w:val="24"/>
          <w:lang w:eastAsia="ar-SA"/>
        </w:rPr>
        <w:t xml:space="preserve"> Б.А. Физика: Электродинамика. 10-11 </w:t>
      </w:r>
      <w:proofErr w:type="spellStart"/>
      <w:r>
        <w:rPr>
          <w:rFonts w:ascii="Times New Roman" w:hAnsi="Times New Roman"/>
          <w:color w:val="000000" w:themeColor="text1"/>
          <w:sz w:val="24"/>
          <w:szCs w:val="24"/>
          <w:lang w:eastAsia="ar-SA"/>
        </w:rPr>
        <w:t>кл</w:t>
      </w:r>
      <w:proofErr w:type="spellEnd"/>
      <w:r>
        <w:rPr>
          <w:rFonts w:ascii="Times New Roman" w:hAnsi="Times New Roman"/>
          <w:color w:val="000000" w:themeColor="text1"/>
          <w:sz w:val="24"/>
          <w:szCs w:val="24"/>
          <w:lang w:eastAsia="ar-SA"/>
        </w:rPr>
        <w:t>.: Учеб. для углубленного изучения физики. – 3-е изд. – М.: Дрофа, 2018. -231 с.</w:t>
      </w:r>
    </w:p>
    <w:p w14:paraId="555D207D" w14:textId="77777777" w:rsidR="007B3C4A" w:rsidRDefault="003B1D61">
      <w:pPr>
        <w:numPr>
          <w:ilvl w:val="0"/>
          <w:numId w:val="33"/>
        </w:numPr>
        <w:spacing w:after="0" w:line="240" w:lineRule="auto"/>
        <w:ind w:left="714" w:hanging="357"/>
        <w:rPr>
          <w:rFonts w:ascii="Times New Roman" w:hAnsi="Times New Roman"/>
          <w:color w:val="000000" w:themeColor="text1"/>
          <w:sz w:val="24"/>
          <w:szCs w:val="24"/>
          <w:lang w:eastAsia="ar-SA"/>
        </w:rPr>
      </w:pPr>
      <w:r>
        <w:rPr>
          <w:rFonts w:ascii="Times New Roman" w:hAnsi="Times New Roman"/>
          <w:color w:val="000000" w:themeColor="text1"/>
          <w:sz w:val="24"/>
          <w:szCs w:val="24"/>
          <w:lang w:eastAsia="ar-SA"/>
        </w:rPr>
        <w:t xml:space="preserve">Углубленное изучение физики в 10-11 классах: Кн. Для учителя / О.Ф. </w:t>
      </w:r>
      <w:proofErr w:type="spellStart"/>
      <w:r>
        <w:rPr>
          <w:rFonts w:ascii="Times New Roman" w:hAnsi="Times New Roman"/>
          <w:color w:val="000000" w:themeColor="text1"/>
          <w:sz w:val="24"/>
          <w:szCs w:val="24"/>
          <w:lang w:eastAsia="ar-SA"/>
        </w:rPr>
        <w:t>Кабардин</w:t>
      </w:r>
      <w:proofErr w:type="spellEnd"/>
      <w:r>
        <w:rPr>
          <w:rFonts w:ascii="Times New Roman" w:hAnsi="Times New Roman"/>
          <w:color w:val="000000" w:themeColor="text1"/>
          <w:sz w:val="24"/>
          <w:szCs w:val="24"/>
          <w:lang w:eastAsia="ar-SA"/>
        </w:rPr>
        <w:t xml:space="preserve">, С.И. </w:t>
      </w:r>
      <w:proofErr w:type="spellStart"/>
      <w:r>
        <w:rPr>
          <w:rFonts w:ascii="Times New Roman" w:hAnsi="Times New Roman"/>
          <w:color w:val="000000" w:themeColor="text1"/>
          <w:sz w:val="24"/>
          <w:szCs w:val="24"/>
          <w:lang w:eastAsia="ar-SA"/>
        </w:rPr>
        <w:t>Кабардина</w:t>
      </w:r>
      <w:proofErr w:type="spellEnd"/>
      <w:r>
        <w:rPr>
          <w:rFonts w:ascii="Times New Roman" w:hAnsi="Times New Roman"/>
          <w:color w:val="000000" w:themeColor="text1"/>
          <w:sz w:val="24"/>
          <w:szCs w:val="24"/>
          <w:lang w:eastAsia="ar-SA"/>
        </w:rPr>
        <w:t>, В.А. Орлова. – М.: Просвещение, 2018.-147 с.</w:t>
      </w:r>
    </w:p>
    <w:bookmarkEnd w:id="17"/>
    <w:p w14:paraId="70B42CDB" w14:textId="77777777" w:rsidR="007B3C4A" w:rsidRDefault="007B3C4A">
      <w:pPr>
        <w:spacing w:after="0" w:line="240" w:lineRule="auto"/>
        <w:contextualSpacing/>
        <w:rPr>
          <w:rFonts w:ascii="Times New Roman" w:hAnsi="Times New Roman"/>
          <w:b/>
          <w:color w:val="000000" w:themeColor="text1"/>
          <w:sz w:val="24"/>
          <w:szCs w:val="24"/>
        </w:rPr>
      </w:pPr>
    </w:p>
    <w:p w14:paraId="4B29B868" w14:textId="77777777" w:rsidR="007B3C4A" w:rsidRDefault="003B1D61">
      <w:pPr>
        <w:spacing w:after="0" w:line="240" w:lineRule="auto"/>
        <w:ind w:firstLine="709"/>
        <w:contextualSpacing/>
        <w:rPr>
          <w:rFonts w:ascii="Times New Roman" w:hAnsi="Times New Roman"/>
          <w:b/>
          <w:color w:val="000000" w:themeColor="text1"/>
          <w:sz w:val="24"/>
          <w:szCs w:val="24"/>
        </w:rPr>
      </w:pPr>
      <w:r>
        <w:rPr>
          <w:rFonts w:ascii="Times New Roman" w:hAnsi="Times New Roman"/>
          <w:b/>
          <w:color w:val="000000" w:themeColor="text1"/>
          <w:sz w:val="24"/>
          <w:szCs w:val="24"/>
        </w:rPr>
        <w:t xml:space="preserve">3.2.2. Основные электронные издания </w:t>
      </w:r>
    </w:p>
    <w:p w14:paraId="1A944886" w14:textId="77777777" w:rsidR="007B3C4A" w:rsidRDefault="003B1D61">
      <w:pPr>
        <w:pStyle w:val="c1"/>
        <w:numPr>
          <w:ilvl w:val="0"/>
          <w:numId w:val="34"/>
        </w:numPr>
        <w:shd w:val="clear" w:color="auto" w:fill="FFFFFF"/>
        <w:spacing w:before="0" w:beforeAutospacing="0" w:after="0" w:afterAutospacing="0"/>
        <w:ind w:hanging="720"/>
        <w:rPr>
          <w:rStyle w:val="c10"/>
          <w:color w:val="000000" w:themeColor="text1"/>
          <w:lang w:eastAsia="ar-SA"/>
        </w:rPr>
      </w:pPr>
      <w:r>
        <w:rPr>
          <w:color w:val="000000" w:themeColor="text1"/>
          <w:lang w:eastAsia="ar-SA"/>
        </w:rPr>
        <w:t xml:space="preserve">Физика в Открытом колледже   </w:t>
      </w:r>
      <w:r>
        <w:rPr>
          <w:rStyle w:val="c10"/>
          <w:color w:val="000000" w:themeColor="text1"/>
          <w:u w:val="single"/>
        </w:rPr>
        <w:t>http://www.physics.ru</w:t>
      </w:r>
    </w:p>
    <w:p w14:paraId="45AEEEE2" w14:textId="77777777" w:rsidR="007B3C4A" w:rsidRDefault="003B1D61">
      <w:pPr>
        <w:pStyle w:val="c1"/>
        <w:numPr>
          <w:ilvl w:val="0"/>
          <w:numId w:val="34"/>
        </w:numPr>
        <w:shd w:val="clear" w:color="auto" w:fill="FFFFFF"/>
        <w:spacing w:before="0" w:beforeAutospacing="0" w:after="0" w:afterAutospacing="0"/>
        <w:ind w:hanging="720"/>
        <w:rPr>
          <w:rStyle w:val="c10"/>
          <w:color w:val="000000" w:themeColor="text1"/>
          <w:lang w:eastAsia="ar-SA"/>
        </w:rPr>
      </w:pPr>
      <w:r>
        <w:rPr>
          <w:color w:val="000000" w:themeColor="text1"/>
          <w:lang w:eastAsia="ar-SA"/>
        </w:rPr>
        <w:t xml:space="preserve">Газета "Физика" Издательского дома "Первое </w:t>
      </w:r>
      <w:proofErr w:type="spellStart"/>
      <w:r>
        <w:rPr>
          <w:color w:val="000000" w:themeColor="text1"/>
          <w:lang w:eastAsia="ar-SA"/>
        </w:rPr>
        <w:t>сентября"</w:t>
      </w:r>
      <w:r>
        <w:rPr>
          <w:rStyle w:val="c10"/>
          <w:color w:val="000000" w:themeColor="text1"/>
          <w:u w:val="single"/>
        </w:rPr>
        <w:t>http</w:t>
      </w:r>
      <w:proofErr w:type="spellEnd"/>
      <w:r>
        <w:rPr>
          <w:rStyle w:val="c10"/>
          <w:color w:val="000000" w:themeColor="text1"/>
          <w:u w:val="single"/>
        </w:rPr>
        <w:t>://fiz.1september.ru</w:t>
      </w:r>
    </w:p>
    <w:p w14:paraId="630F2266" w14:textId="77777777" w:rsidR="007B3C4A" w:rsidRDefault="003B1D61">
      <w:pPr>
        <w:pStyle w:val="c1"/>
        <w:numPr>
          <w:ilvl w:val="0"/>
          <w:numId w:val="34"/>
        </w:numPr>
        <w:shd w:val="clear" w:color="auto" w:fill="FFFFFF"/>
        <w:spacing w:before="0" w:beforeAutospacing="0" w:after="0" w:afterAutospacing="0"/>
        <w:ind w:hanging="720"/>
        <w:rPr>
          <w:rStyle w:val="c10"/>
          <w:color w:val="000000" w:themeColor="text1"/>
          <w:lang w:eastAsia="ar-SA"/>
        </w:rPr>
      </w:pPr>
      <w:r>
        <w:rPr>
          <w:color w:val="000000" w:themeColor="text1"/>
          <w:lang w:eastAsia="ar-SA"/>
        </w:rPr>
        <w:t xml:space="preserve">Коллекция "Естественно-научные эксперименты": физика </w:t>
      </w:r>
      <w:r>
        <w:rPr>
          <w:rStyle w:val="c10"/>
          <w:color w:val="000000" w:themeColor="text1"/>
          <w:u w:val="single"/>
        </w:rPr>
        <w:t>http://experiment.edu.ru</w:t>
      </w:r>
    </w:p>
    <w:p w14:paraId="56A79C23" w14:textId="77777777" w:rsidR="007B3C4A" w:rsidRDefault="003B1D61">
      <w:pPr>
        <w:pStyle w:val="c1"/>
        <w:numPr>
          <w:ilvl w:val="0"/>
          <w:numId w:val="34"/>
        </w:numPr>
        <w:shd w:val="clear" w:color="auto" w:fill="FFFFFF"/>
        <w:spacing w:before="0" w:beforeAutospacing="0" w:after="0" w:afterAutospacing="0"/>
        <w:ind w:hanging="720"/>
        <w:rPr>
          <w:rStyle w:val="c10"/>
          <w:color w:val="000000" w:themeColor="text1"/>
        </w:rPr>
      </w:pPr>
      <w:r>
        <w:rPr>
          <w:color w:val="000000" w:themeColor="text1"/>
          <w:lang w:eastAsia="ar-SA"/>
        </w:rPr>
        <w:t>Виртуальный методический кабинет учителя физики и астрономии</w:t>
      </w:r>
      <w:r>
        <w:rPr>
          <w:rStyle w:val="c10"/>
          <w:color w:val="000000" w:themeColor="text1"/>
          <w:u w:val="single"/>
        </w:rPr>
        <w:t>http://www.gomulina.orc.ru</w:t>
      </w:r>
    </w:p>
    <w:p w14:paraId="771DD8EE" w14:textId="77777777" w:rsidR="007B3C4A" w:rsidRDefault="003B1D61">
      <w:pPr>
        <w:pStyle w:val="c1"/>
        <w:numPr>
          <w:ilvl w:val="0"/>
          <w:numId w:val="34"/>
        </w:numPr>
        <w:shd w:val="clear" w:color="auto" w:fill="FFFFFF"/>
        <w:spacing w:before="0" w:beforeAutospacing="0" w:after="0" w:afterAutospacing="0"/>
        <w:ind w:hanging="720"/>
        <w:rPr>
          <w:rStyle w:val="c10"/>
          <w:color w:val="000000" w:themeColor="text1"/>
          <w:lang w:eastAsia="ar-SA"/>
        </w:rPr>
      </w:pPr>
      <w:r>
        <w:rPr>
          <w:color w:val="000000" w:themeColor="text1"/>
          <w:lang w:eastAsia="ar-SA"/>
        </w:rPr>
        <w:t xml:space="preserve">Задачи по физике с решениями </w:t>
      </w:r>
      <w:r>
        <w:rPr>
          <w:rStyle w:val="c10"/>
          <w:color w:val="000000" w:themeColor="text1"/>
          <w:u w:val="single"/>
        </w:rPr>
        <w:t>http://fizzzika.narod.ru</w:t>
      </w:r>
    </w:p>
    <w:p w14:paraId="4F182A15" w14:textId="77777777" w:rsidR="007B3C4A" w:rsidRDefault="003B1D61">
      <w:pPr>
        <w:pStyle w:val="c1"/>
        <w:numPr>
          <w:ilvl w:val="0"/>
          <w:numId w:val="34"/>
        </w:numPr>
        <w:shd w:val="clear" w:color="auto" w:fill="FFFFFF"/>
        <w:spacing w:before="0" w:beforeAutospacing="0" w:after="0" w:afterAutospacing="0"/>
        <w:ind w:hanging="720"/>
        <w:rPr>
          <w:rStyle w:val="c10"/>
          <w:color w:val="000000" w:themeColor="text1"/>
          <w:lang w:eastAsia="ar-SA"/>
        </w:rPr>
      </w:pPr>
      <w:r>
        <w:rPr>
          <w:color w:val="000000" w:themeColor="text1"/>
          <w:lang w:eastAsia="ar-SA"/>
        </w:rPr>
        <w:t xml:space="preserve">Квант: научно-популярный физико-математический журнал </w:t>
      </w:r>
      <w:r>
        <w:rPr>
          <w:rStyle w:val="c10"/>
          <w:color w:val="000000" w:themeColor="text1"/>
          <w:u w:val="single"/>
        </w:rPr>
        <w:t>http://kvant.mccme.ru</w:t>
      </w:r>
    </w:p>
    <w:p w14:paraId="6D1338C6" w14:textId="77777777" w:rsidR="007B3C4A" w:rsidRDefault="003B1D61">
      <w:pPr>
        <w:pStyle w:val="c1"/>
        <w:numPr>
          <w:ilvl w:val="0"/>
          <w:numId w:val="34"/>
        </w:numPr>
        <w:shd w:val="clear" w:color="auto" w:fill="FFFFFF"/>
        <w:spacing w:before="0" w:beforeAutospacing="0" w:after="0" w:afterAutospacing="0"/>
        <w:ind w:hanging="720"/>
        <w:rPr>
          <w:color w:val="000000" w:themeColor="text1"/>
          <w:lang w:eastAsia="ar-SA"/>
        </w:rPr>
      </w:pPr>
      <w:r>
        <w:rPr>
          <w:color w:val="000000" w:themeColor="text1"/>
          <w:lang w:eastAsia="ar-SA"/>
        </w:rPr>
        <w:t>Информационные технологии в преподавании физики:</w:t>
      </w:r>
    </w:p>
    <w:p w14:paraId="1575F945" w14:textId="77777777" w:rsidR="007B3C4A" w:rsidRDefault="003B1D61">
      <w:pPr>
        <w:pStyle w:val="c1"/>
        <w:numPr>
          <w:ilvl w:val="0"/>
          <w:numId w:val="34"/>
        </w:numPr>
        <w:shd w:val="clear" w:color="auto" w:fill="FFFFFF"/>
        <w:spacing w:before="0" w:beforeAutospacing="0" w:after="0" w:afterAutospacing="0"/>
        <w:ind w:hanging="720"/>
        <w:rPr>
          <w:rStyle w:val="c10"/>
          <w:color w:val="000000" w:themeColor="text1"/>
          <w:lang w:eastAsia="ar-SA"/>
        </w:rPr>
      </w:pPr>
      <w:r>
        <w:rPr>
          <w:color w:val="000000" w:themeColor="text1"/>
          <w:lang w:eastAsia="ar-SA"/>
        </w:rPr>
        <w:t xml:space="preserve">сайт И.Я. Филипповой </w:t>
      </w:r>
      <w:r>
        <w:rPr>
          <w:rStyle w:val="c10"/>
          <w:color w:val="000000" w:themeColor="text1"/>
          <w:u w:val="single"/>
        </w:rPr>
        <w:t>http://ifilip.narod.ru</w:t>
      </w:r>
    </w:p>
    <w:p w14:paraId="69E890EC" w14:textId="77777777" w:rsidR="007B3C4A" w:rsidRDefault="003B1D61">
      <w:pPr>
        <w:pStyle w:val="c1"/>
        <w:numPr>
          <w:ilvl w:val="0"/>
          <w:numId w:val="34"/>
        </w:numPr>
        <w:shd w:val="clear" w:color="auto" w:fill="FFFFFF"/>
        <w:spacing w:before="0" w:beforeAutospacing="0" w:after="0" w:afterAutospacing="0"/>
        <w:ind w:hanging="720"/>
        <w:rPr>
          <w:rStyle w:val="c10"/>
          <w:color w:val="000000" w:themeColor="text1"/>
          <w:lang w:eastAsia="ar-SA"/>
        </w:rPr>
      </w:pPr>
      <w:r>
        <w:rPr>
          <w:color w:val="000000" w:themeColor="text1"/>
          <w:lang w:eastAsia="ar-SA"/>
        </w:rPr>
        <w:t xml:space="preserve">Классная физика: сайт учителя физики Е.А. </w:t>
      </w:r>
      <w:proofErr w:type="spellStart"/>
      <w:r>
        <w:rPr>
          <w:color w:val="000000" w:themeColor="text1"/>
          <w:lang w:eastAsia="ar-SA"/>
        </w:rPr>
        <w:t>Балдиной</w:t>
      </w:r>
      <w:proofErr w:type="spellEnd"/>
      <w:r>
        <w:rPr>
          <w:color w:val="000000" w:themeColor="text1"/>
          <w:lang w:eastAsia="ar-SA"/>
        </w:rPr>
        <w:t xml:space="preserve"> </w:t>
      </w:r>
      <w:r>
        <w:rPr>
          <w:rStyle w:val="c10"/>
          <w:color w:val="000000" w:themeColor="text1"/>
          <w:u w:val="single"/>
        </w:rPr>
        <w:t>http://class_fizika.narod.ru</w:t>
      </w:r>
    </w:p>
    <w:p w14:paraId="1A0CAB2B" w14:textId="77777777" w:rsidR="007B3C4A" w:rsidRDefault="003B1D61">
      <w:pPr>
        <w:pStyle w:val="c1"/>
        <w:numPr>
          <w:ilvl w:val="0"/>
          <w:numId w:val="34"/>
        </w:numPr>
        <w:shd w:val="clear" w:color="auto" w:fill="FFFFFF"/>
        <w:spacing w:before="0" w:beforeAutospacing="0" w:after="0" w:afterAutospacing="0"/>
        <w:ind w:left="851" w:hanging="425"/>
        <w:rPr>
          <w:rStyle w:val="c10"/>
          <w:color w:val="000000" w:themeColor="text1"/>
          <w:lang w:eastAsia="ar-SA"/>
        </w:rPr>
      </w:pPr>
      <w:r>
        <w:rPr>
          <w:color w:val="000000" w:themeColor="text1"/>
          <w:lang w:eastAsia="ar-SA"/>
        </w:rPr>
        <w:t xml:space="preserve">Краткий справочник по физике </w:t>
      </w:r>
      <w:r>
        <w:rPr>
          <w:rStyle w:val="c10"/>
          <w:color w:val="000000" w:themeColor="text1"/>
          <w:u w:val="single"/>
        </w:rPr>
        <w:t>http://www.physics.vir.ru</w:t>
      </w:r>
    </w:p>
    <w:p w14:paraId="730F46A4" w14:textId="77777777" w:rsidR="007B3C4A" w:rsidRDefault="003B1D61">
      <w:pPr>
        <w:pStyle w:val="c1"/>
        <w:numPr>
          <w:ilvl w:val="0"/>
          <w:numId w:val="34"/>
        </w:numPr>
        <w:shd w:val="clear" w:color="auto" w:fill="FFFFFF"/>
        <w:spacing w:before="0" w:beforeAutospacing="0" w:after="0" w:afterAutospacing="0"/>
        <w:ind w:left="851" w:hanging="425"/>
        <w:rPr>
          <w:rStyle w:val="c10"/>
          <w:color w:val="000000" w:themeColor="text1"/>
          <w:lang w:eastAsia="ar-SA"/>
        </w:rPr>
      </w:pPr>
      <w:r>
        <w:rPr>
          <w:color w:val="000000" w:themeColor="text1"/>
          <w:lang w:eastAsia="ar-SA"/>
        </w:rPr>
        <w:t xml:space="preserve">Мир физики: физический эксперимент </w:t>
      </w:r>
      <w:r>
        <w:rPr>
          <w:rStyle w:val="c10"/>
          <w:color w:val="000000" w:themeColor="text1"/>
          <w:u w:val="single"/>
        </w:rPr>
        <w:t>http://demo.home.nov.ru</w:t>
      </w:r>
    </w:p>
    <w:p w14:paraId="2C16005C" w14:textId="77777777" w:rsidR="007B3C4A" w:rsidRDefault="003B1D61">
      <w:pPr>
        <w:pStyle w:val="c1"/>
        <w:numPr>
          <w:ilvl w:val="0"/>
          <w:numId w:val="34"/>
        </w:numPr>
        <w:shd w:val="clear" w:color="auto" w:fill="FFFFFF"/>
        <w:spacing w:before="0" w:beforeAutospacing="0" w:after="0" w:afterAutospacing="0"/>
        <w:ind w:left="851" w:hanging="425"/>
        <w:rPr>
          <w:color w:val="000000" w:themeColor="text1"/>
          <w:lang w:eastAsia="ar-SA"/>
        </w:rPr>
      </w:pPr>
      <w:r>
        <w:rPr>
          <w:color w:val="000000" w:themeColor="text1"/>
          <w:lang w:eastAsia="ar-SA"/>
        </w:rPr>
        <w:t>Образовательный сервер "</w:t>
      </w:r>
      <w:proofErr w:type="spellStart"/>
      <w:r>
        <w:rPr>
          <w:color w:val="000000" w:themeColor="text1"/>
          <w:lang w:eastAsia="ar-SA"/>
        </w:rPr>
        <w:t>Оптика"</w:t>
      </w:r>
      <w:hyperlink r:id="rId56" w:history="1">
        <w:r>
          <w:rPr>
            <w:rStyle w:val="a8"/>
            <w:color w:val="000000" w:themeColor="text1"/>
          </w:rPr>
          <w:t>http</w:t>
        </w:r>
        <w:proofErr w:type="spellEnd"/>
        <w:r>
          <w:rPr>
            <w:rStyle w:val="a8"/>
            <w:color w:val="000000" w:themeColor="text1"/>
          </w:rPr>
          <w:t>://optics.ifmo.ru</w:t>
        </w:r>
      </w:hyperlink>
    </w:p>
    <w:p w14:paraId="631889C9" w14:textId="77777777" w:rsidR="007B3C4A" w:rsidRDefault="003B1D61">
      <w:pPr>
        <w:pStyle w:val="c1"/>
        <w:numPr>
          <w:ilvl w:val="0"/>
          <w:numId w:val="34"/>
        </w:numPr>
        <w:shd w:val="clear" w:color="auto" w:fill="FFFFFF"/>
        <w:spacing w:before="0" w:beforeAutospacing="0" w:after="0" w:afterAutospacing="0"/>
        <w:ind w:left="851" w:hanging="425"/>
        <w:rPr>
          <w:rStyle w:val="c10"/>
          <w:color w:val="000000" w:themeColor="text1"/>
          <w:lang w:eastAsia="ar-SA"/>
        </w:rPr>
      </w:pPr>
      <w:r>
        <w:rPr>
          <w:color w:val="000000" w:themeColor="text1"/>
          <w:lang w:eastAsia="ar-SA"/>
        </w:rPr>
        <w:t xml:space="preserve">Обучающие трехуровневые тесты по физике: сайт В.И. </w:t>
      </w:r>
      <w:proofErr w:type="spellStart"/>
      <w:r>
        <w:rPr>
          <w:color w:val="000000" w:themeColor="text1"/>
          <w:lang w:eastAsia="ar-SA"/>
        </w:rPr>
        <w:t>Регельмана</w:t>
      </w:r>
      <w:proofErr w:type="spellEnd"/>
      <w:r>
        <w:rPr>
          <w:color w:val="000000" w:themeColor="text1"/>
          <w:lang w:eastAsia="ar-SA"/>
        </w:rPr>
        <w:t xml:space="preserve"> </w:t>
      </w:r>
      <w:proofErr w:type="spellStart"/>
      <w:r>
        <w:rPr>
          <w:rStyle w:val="c10"/>
          <w:color w:val="000000" w:themeColor="text1"/>
          <w:u w:val="single"/>
        </w:rPr>
        <w:t>http</w:t>
      </w:r>
      <w:proofErr w:type="spellEnd"/>
    </w:p>
    <w:p w14:paraId="3F6ABEFC" w14:textId="77777777" w:rsidR="007B3C4A" w:rsidRDefault="003B1D61">
      <w:pPr>
        <w:pStyle w:val="c1"/>
        <w:numPr>
          <w:ilvl w:val="0"/>
          <w:numId w:val="34"/>
        </w:numPr>
        <w:shd w:val="clear" w:color="auto" w:fill="FFFFFF"/>
        <w:spacing w:before="0" w:beforeAutospacing="0" w:after="0" w:afterAutospacing="0"/>
        <w:ind w:left="851" w:hanging="425"/>
        <w:rPr>
          <w:color w:val="000000" w:themeColor="text1"/>
          <w:lang w:eastAsia="ar-SA"/>
        </w:rPr>
      </w:pPr>
      <w:r>
        <w:rPr>
          <w:color w:val="000000" w:themeColor="text1"/>
          <w:lang w:eastAsia="ar-SA"/>
        </w:rPr>
        <w:t>Региональный центр открытого физического образования физического</w:t>
      </w:r>
    </w:p>
    <w:p w14:paraId="7D2D90A7" w14:textId="77777777" w:rsidR="007B3C4A" w:rsidRDefault="003B1D61">
      <w:pPr>
        <w:pStyle w:val="c1"/>
        <w:numPr>
          <w:ilvl w:val="0"/>
          <w:numId w:val="34"/>
        </w:numPr>
        <w:shd w:val="clear" w:color="auto" w:fill="FFFFFF"/>
        <w:spacing w:before="0" w:beforeAutospacing="0" w:after="0" w:afterAutospacing="0"/>
        <w:ind w:left="851" w:hanging="425"/>
        <w:rPr>
          <w:rStyle w:val="c10"/>
          <w:color w:val="000000" w:themeColor="text1"/>
          <w:lang w:eastAsia="ar-SA"/>
        </w:rPr>
      </w:pPr>
      <w:r>
        <w:rPr>
          <w:color w:val="000000" w:themeColor="text1"/>
          <w:lang w:eastAsia="ar-SA"/>
        </w:rPr>
        <w:t xml:space="preserve">факультета СПбГУ </w:t>
      </w:r>
      <w:r>
        <w:rPr>
          <w:rStyle w:val="c10"/>
          <w:color w:val="000000" w:themeColor="text1"/>
          <w:u w:val="single"/>
        </w:rPr>
        <w:t>http://www.phys.spb.ru</w:t>
      </w:r>
    </w:p>
    <w:p w14:paraId="58133EF8" w14:textId="77777777" w:rsidR="007B3C4A" w:rsidRDefault="003B1D61">
      <w:pPr>
        <w:pStyle w:val="c1"/>
        <w:numPr>
          <w:ilvl w:val="0"/>
          <w:numId w:val="34"/>
        </w:numPr>
        <w:shd w:val="clear" w:color="auto" w:fill="FFFFFF"/>
        <w:spacing w:before="0" w:beforeAutospacing="0" w:after="0" w:afterAutospacing="0"/>
        <w:ind w:left="851" w:hanging="425"/>
        <w:rPr>
          <w:rStyle w:val="c10"/>
          <w:color w:val="000000" w:themeColor="text1"/>
          <w:lang w:eastAsia="ar-SA"/>
        </w:rPr>
      </w:pPr>
      <w:r>
        <w:rPr>
          <w:color w:val="000000" w:themeColor="text1"/>
          <w:lang w:eastAsia="ar-SA"/>
        </w:rPr>
        <w:t xml:space="preserve">Теория относительности: интернет-учебник по физике </w:t>
      </w:r>
      <w:r>
        <w:rPr>
          <w:rStyle w:val="c10"/>
          <w:color w:val="000000" w:themeColor="text1"/>
          <w:u w:val="single"/>
        </w:rPr>
        <w:t>http://www.relativity.ru</w:t>
      </w:r>
    </w:p>
    <w:p w14:paraId="756383F0" w14:textId="77777777" w:rsidR="007B3C4A" w:rsidRDefault="003B1D61">
      <w:pPr>
        <w:pStyle w:val="c1"/>
        <w:numPr>
          <w:ilvl w:val="0"/>
          <w:numId w:val="34"/>
        </w:numPr>
        <w:shd w:val="clear" w:color="auto" w:fill="FFFFFF"/>
        <w:spacing w:before="0" w:beforeAutospacing="0" w:after="0" w:afterAutospacing="0"/>
        <w:ind w:left="851" w:hanging="425"/>
        <w:rPr>
          <w:rStyle w:val="c10"/>
          <w:color w:val="000000" w:themeColor="text1"/>
          <w:lang w:eastAsia="ar-SA"/>
        </w:rPr>
      </w:pPr>
      <w:r>
        <w:rPr>
          <w:color w:val="000000" w:themeColor="text1"/>
          <w:lang w:eastAsia="ar-SA"/>
        </w:rPr>
        <w:t xml:space="preserve">Термодинамика: электронный учебник по физике для 7_го и 8_го классов </w:t>
      </w:r>
      <w:r>
        <w:rPr>
          <w:rStyle w:val="c10"/>
          <w:color w:val="000000" w:themeColor="text1"/>
          <w:u w:val="single"/>
        </w:rPr>
        <w:t>http://fn.bmstu.ru/phys/bib/I_NET/</w:t>
      </w:r>
    </w:p>
    <w:p w14:paraId="05C971D9" w14:textId="77777777" w:rsidR="007B3C4A" w:rsidRDefault="003B1D61">
      <w:pPr>
        <w:pStyle w:val="c1"/>
        <w:numPr>
          <w:ilvl w:val="0"/>
          <w:numId w:val="34"/>
        </w:numPr>
        <w:shd w:val="clear" w:color="auto" w:fill="FFFFFF"/>
        <w:spacing w:before="0" w:beforeAutospacing="0" w:after="0" w:afterAutospacing="0"/>
        <w:ind w:left="851"/>
        <w:rPr>
          <w:rStyle w:val="c10"/>
          <w:color w:val="000000" w:themeColor="text1"/>
          <w:lang w:eastAsia="ar-SA"/>
        </w:rPr>
      </w:pPr>
      <w:r>
        <w:rPr>
          <w:color w:val="000000" w:themeColor="text1"/>
          <w:lang w:eastAsia="ar-SA"/>
        </w:rPr>
        <w:lastRenderedPageBreak/>
        <w:t xml:space="preserve">Уроки по молекулярной физике </w:t>
      </w:r>
      <w:r>
        <w:rPr>
          <w:rStyle w:val="c10"/>
          <w:color w:val="000000" w:themeColor="text1"/>
          <w:u w:val="single"/>
        </w:rPr>
        <w:t>http://marklv.narod.ru/mkt/</w:t>
      </w:r>
    </w:p>
    <w:p w14:paraId="1C21356D" w14:textId="77777777" w:rsidR="007B3C4A" w:rsidRDefault="003B1D61">
      <w:pPr>
        <w:pStyle w:val="c1"/>
        <w:numPr>
          <w:ilvl w:val="0"/>
          <w:numId w:val="34"/>
        </w:numPr>
        <w:shd w:val="clear" w:color="auto" w:fill="FFFFFF"/>
        <w:spacing w:before="0" w:beforeAutospacing="0" w:after="0" w:afterAutospacing="0"/>
        <w:ind w:left="851"/>
        <w:rPr>
          <w:rStyle w:val="c10"/>
          <w:color w:val="000000" w:themeColor="text1"/>
          <w:lang w:eastAsia="ar-SA"/>
        </w:rPr>
      </w:pPr>
      <w:r>
        <w:rPr>
          <w:color w:val="000000" w:themeColor="text1"/>
          <w:lang w:eastAsia="ar-SA"/>
        </w:rPr>
        <w:t xml:space="preserve">Физика в </w:t>
      </w:r>
      <w:proofErr w:type="spellStart"/>
      <w:r>
        <w:rPr>
          <w:color w:val="000000" w:themeColor="text1"/>
          <w:lang w:eastAsia="ar-SA"/>
        </w:rPr>
        <w:t>анимациях</w:t>
      </w:r>
      <w:proofErr w:type="spellEnd"/>
      <w:r>
        <w:rPr>
          <w:color w:val="000000" w:themeColor="text1"/>
          <w:lang w:eastAsia="ar-SA"/>
        </w:rPr>
        <w:t xml:space="preserve"> </w:t>
      </w:r>
      <w:r>
        <w:rPr>
          <w:rStyle w:val="c10"/>
          <w:color w:val="000000" w:themeColor="text1"/>
          <w:u w:val="single"/>
        </w:rPr>
        <w:t>http://physics.nad.ru</w:t>
      </w:r>
    </w:p>
    <w:p w14:paraId="410B54CA" w14:textId="77777777" w:rsidR="007B3C4A" w:rsidRDefault="003B1D61">
      <w:pPr>
        <w:pStyle w:val="c1"/>
        <w:numPr>
          <w:ilvl w:val="0"/>
          <w:numId w:val="34"/>
        </w:numPr>
        <w:shd w:val="clear" w:color="auto" w:fill="FFFFFF"/>
        <w:spacing w:before="0" w:beforeAutospacing="0" w:after="0" w:afterAutospacing="0"/>
        <w:ind w:left="851"/>
        <w:rPr>
          <w:rStyle w:val="c10"/>
          <w:color w:val="000000" w:themeColor="text1"/>
          <w:lang w:eastAsia="ar-SA"/>
        </w:rPr>
      </w:pPr>
      <w:r>
        <w:rPr>
          <w:color w:val="000000" w:themeColor="text1"/>
          <w:lang w:eastAsia="ar-SA"/>
        </w:rPr>
        <w:t xml:space="preserve">Физика в Интернете: </w:t>
      </w:r>
      <w:proofErr w:type="spellStart"/>
      <w:r>
        <w:rPr>
          <w:color w:val="000000" w:themeColor="text1"/>
          <w:lang w:eastAsia="ar-SA"/>
        </w:rPr>
        <w:t>журнал_дайджест</w:t>
      </w:r>
      <w:proofErr w:type="spellEnd"/>
      <w:r>
        <w:rPr>
          <w:color w:val="000000" w:themeColor="text1"/>
          <w:lang w:eastAsia="ar-SA"/>
        </w:rPr>
        <w:t xml:space="preserve"> </w:t>
      </w:r>
      <w:r>
        <w:rPr>
          <w:rStyle w:val="c10"/>
          <w:color w:val="000000" w:themeColor="text1"/>
          <w:u w:val="single"/>
        </w:rPr>
        <w:t>http://fim.samara.ws</w:t>
      </w:r>
    </w:p>
    <w:p w14:paraId="6AC09A14" w14:textId="77777777" w:rsidR="007B3C4A" w:rsidRDefault="003B1D61">
      <w:pPr>
        <w:pStyle w:val="c1"/>
        <w:numPr>
          <w:ilvl w:val="0"/>
          <w:numId w:val="34"/>
        </w:numPr>
        <w:shd w:val="clear" w:color="auto" w:fill="FFFFFF"/>
        <w:spacing w:before="0" w:beforeAutospacing="0" w:after="0" w:afterAutospacing="0"/>
        <w:ind w:left="851"/>
        <w:rPr>
          <w:rStyle w:val="c10"/>
          <w:color w:val="000000" w:themeColor="text1"/>
          <w:lang w:eastAsia="ar-SA"/>
        </w:rPr>
      </w:pPr>
      <w:r>
        <w:rPr>
          <w:color w:val="000000" w:themeColor="text1"/>
          <w:lang w:eastAsia="ar-SA"/>
        </w:rPr>
        <w:t xml:space="preserve">Физика вокруг нас </w:t>
      </w:r>
      <w:r>
        <w:rPr>
          <w:rStyle w:val="c10"/>
          <w:color w:val="000000" w:themeColor="text1"/>
          <w:u w:val="single"/>
        </w:rPr>
        <w:t>http://physics03.narod.ru</w:t>
      </w:r>
    </w:p>
    <w:p w14:paraId="79E3E327" w14:textId="77777777" w:rsidR="007B3C4A" w:rsidRDefault="003B1D61">
      <w:pPr>
        <w:pStyle w:val="c1"/>
        <w:numPr>
          <w:ilvl w:val="0"/>
          <w:numId w:val="34"/>
        </w:numPr>
        <w:shd w:val="clear" w:color="auto" w:fill="FFFFFF"/>
        <w:spacing w:before="0" w:beforeAutospacing="0" w:after="0" w:afterAutospacing="0"/>
        <w:ind w:left="851"/>
        <w:rPr>
          <w:rStyle w:val="c10"/>
          <w:color w:val="000000" w:themeColor="text1"/>
          <w:lang w:eastAsia="ar-SA"/>
        </w:rPr>
      </w:pPr>
      <w:proofErr w:type="spellStart"/>
      <w:r>
        <w:rPr>
          <w:color w:val="000000" w:themeColor="text1"/>
          <w:lang w:eastAsia="ar-SA"/>
        </w:rPr>
        <w:t>Физика.ру</w:t>
      </w:r>
      <w:proofErr w:type="spellEnd"/>
      <w:r>
        <w:rPr>
          <w:color w:val="000000" w:themeColor="text1"/>
          <w:lang w:eastAsia="ar-SA"/>
        </w:rPr>
        <w:t xml:space="preserve">: сайт для учащихся и преподавателей физики </w:t>
      </w:r>
      <w:r>
        <w:rPr>
          <w:rStyle w:val="c10"/>
          <w:color w:val="000000" w:themeColor="text1"/>
          <w:u w:val="single"/>
        </w:rPr>
        <w:t>http://www.fizika.ru</w:t>
      </w:r>
    </w:p>
    <w:p w14:paraId="368E52F8" w14:textId="77777777" w:rsidR="007B3C4A" w:rsidRDefault="003B1D61">
      <w:pPr>
        <w:pStyle w:val="c1"/>
        <w:numPr>
          <w:ilvl w:val="0"/>
          <w:numId w:val="34"/>
        </w:numPr>
        <w:shd w:val="clear" w:color="auto" w:fill="FFFFFF"/>
        <w:spacing w:before="0" w:beforeAutospacing="0" w:after="0" w:afterAutospacing="0"/>
        <w:ind w:left="851"/>
        <w:rPr>
          <w:rStyle w:val="c10"/>
          <w:color w:val="000000" w:themeColor="text1"/>
          <w:lang w:eastAsia="ar-SA"/>
        </w:rPr>
      </w:pPr>
      <w:r>
        <w:rPr>
          <w:color w:val="000000" w:themeColor="text1"/>
          <w:lang w:eastAsia="ar-SA"/>
        </w:rPr>
        <w:t xml:space="preserve">Эрудит: биографии ученых и изобретателей </w:t>
      </w:r>
      <w:r>
        <w:rPr>
          <w:rStyle w:val="c10"/>
          <w:color w:val="000000" w:themeColor="text1"/>
          <w:u w:val="single"/>
        </w:rPr>
        <w:t>http://erudite.nm.ru</w:t>
      </w:r>
    </w:p>
    <w:p w14:paraId="0D11BB0E" w14:textId="77777777" w:rsidR="007B3C4A" w:rsidRDefault="003B1D61">
      <w:pPr>
        <w:spacing w:after="0" w:line="240" w:lineRule="auto"/>
        <w:contextualSpacing/>
        <w:jc w:val="center"/>
        <w:rPr>
          <w:rFonts w:ascii="Times New Roman" w:hAnsi="Times New Roman"/>
          <w:b/>
          <w:color w:val="000000" w:themeColor="text1"/>
          <w:sz w:val="24"/>
          <w:szCs w:val="24"/>
        </w:rPr>
      </w:pPr>
      <w:r>
        <w:rPr>
          <w:rFonts w:ascii="Times New Roman" w:hAnsi="Times New Roman"/>
          <w:b/>
          <w:color w:val="000000" w:themeColor="text1"/>
          <w:sz w:val="24"/>
          <w:szCs w:val="24"/>
        </w:rPr>
        <w:br w:type="page"/>
      </w:r>
      <w:r>
        <w:rPr>
          <w:rFonts w:ascii="Times New Roman" w:hAnsi="Times New Roman"/>
          <w:b/>
          <w:color w:val="000000" w:themeColor="text1"/>
          <w:sz w:val="24"/>
          <w:szCs w:val="24"/>
        </w:rPr>
        <w:lastRenderedPageBreak/>
        <w:t>4. КОНТРОЛЬ И ОЦЕНКА РЕЗУЛЬТАТОВ ОСВОЕНИЯ  УЧЕБНОЙ ДИСЦИПЛИНЫ</w:t>
      </w:r>
    </w:p>
    <w:p w14:paraId="7C41BC15" w14:textId="77777777" w:rsidR="007B3C4A" w:rsidRDefault="007B3C4A">
      <w:pPr>
        <w:spacing w:after="0" w:line="240" w:lineRule="auto"/>
        <w:contextualSpacing/>
        <w:jc w:val="center"/>
        <w:rPr>
          <w:rFonts w:ascii="Times New Roman" w:hAnsi="Times New Roman"/>
          <w:b/>
          <w:color w:val="000000" w:themeColor="text1"/>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350"/>
        <w:gridCol w:w="2885"/>
        <w:gridCol w:w="3336"/>
      </w:tblGrid>
      <w:tr w:rsidR="007B3C4A" w14:paraId="5B21B83C" w14:textId="77777777">
        <w:tc>
          <w:tcPr>
            <w:tcW w:w="1750" w:type="pct"/>
          </w:tcPr>
          <w:p w14:paraId="00D97415" w14:textId="77777777" w:rsidR="007B3C4A" w:rsidRDefault="003B1D61">
            <w:pPr>
              <w:spacing w:after="0" w:line="240" w:lineRule="auto"/>
              <w:jc w:val="center"/>
              <w:rPr>
                <w:rFonts w:ascii="Times New Roman" w:hAnsi="Times New Roman"/>
                <w:color w:val="000000" w:themeColor="text1"/>
                <w:sz w:val="24"/>
                <w:szCs w:val="24"/>
              </w:rPr>
            </w:pPr>
            <w:r>
              <w:rPr>
                <w:rFonts w:ascii="Times New Roman" w:hAnsi="Times New Roman"/>
                <w:b/>
                <w:bCs/>
                <w:i/>
                <w:color w:val="000000" w:themeColor="text1"/>
                <w:sz w:val="24"/>
                <w:szCs w:val="24"/>
              </w:rPr>
              <w:t>Результаты обучения</w:t>
            </w:r>
          </w:p>
        </w:tc>
        <w:tc>
          <w:tcPr>
            <w:tcW w:w="1507" w:type="pct"/>
          </w:tcPr>
          <w:p w14:paraId="3147063F" w14:textId="77777777" w:rsidR="007B3C4A" w:rsidRDefault="003B1D61">
            <w:pPr>
              <w:spacing w:after="0" w:line="240" w:lineRule="auto"/>
              <w:jc w:val="center"/>
              <w:rPr>
                <w:rFonts w:ascii="Times New Roman" w:hAnsi="Times New Roman"/>
                <w:b/>
                <w:bCs/>
                <w:i/>
                <w:color w:val="000000" w:themeColor="text1"/>
                <w:sz w:val="24"/>
                <w:szCs w:val="24"/>
              </w:rPr>
            </w:pPr>
            <w:r>
              <w:rPr>
                <w:rFonts w:ascii="Times New Roman" w:hAnsi="Times New Roman"/>
                <w:b/>
                <w:bCs/>
                <w:i/>
                <w:color w:val="000000" w:themeColor="text1"/>
                <w:sz w:val="24"/>
                <w:szCs w:val="24"/>
              </w:rPr>
              <w:t>Критерии оценки</w:t>
            </w:r>
          </w:p>
        </w:tc>
        <w:tc>
          <w:tcPr>
            <w:tcW w:w="1743" w:type="pct"/>
          </w:tcPr>
          <w:p w14:paraId="0CC776B5" w14:textId="77777777" w:rsidR="007B3C4A" w:rsidRDefault="003B1D61">
            <w:pPr>
              <w:spacing w:after="0" w:line="240" w:lineRule="auto"/>
              <w:jc w:val="center"/>
              <w:rPr>
                <w:rFonts w:ascii="Times New Roman" w:hAnsi="Times New Roman"/>
                <w:b/>
                <w:bCs/>
                <w:i/>
                <w:color w:val="000000" w:themeColor="text1"/>
                <w:sz w:val="24"/>
                <w:szCs w:val="24"/>
              </w:rPr>
            </w:pPr>
            <w:r>
              <w:rPr>
                <w:rFonts w:ascii="Times New Roman" w:hAnsi="Times New Roman"/>
                <w:b/>
                <w:bCs/>
                <w:i/>
                <w:color w:val="000000" w:themeColor="text1"/>
                <w:sz w:val="24"/>
                <w:szCs w:val="24"/>
              </w:rPr>
              <w:t>Методы оценки</w:t>
            </w:r>
          </w:p>
        </w:tc>
      </w:tr>
      <w:tr w:rsidR="007B3C4A" w14:paraId="762C9BA6" w14:textId="77777777">
        <w:tc>
          <w:tcPr>
            <w:tcW w:w="1750" w:type="pct"/>
            <w:vMerge w:val="restart"/>
          </w:tcPr>
          <w:p w14:paraId="37A5BA04" w14:textId="77777777" w:rsidR="007B3C4A" w:rsidRDefault="003B1D61">
            <w:pPr>
              <w:pStyle w:val="affffff2"/>
              <w:rPr>
                <w:rFonts w:ascii="Times New Roman" w:hAnsi="Times New Roman"/>
                <w:color w:val="000000" w:themeColor="text1"/>
                <w:sz w:val="24"/>
                <w:szCs w:val="24"/>
              </w:rPr>
            </w:pPr>
            <w:proofErr w:type="spellStart"/>
            <w:r>
              <w:rPr>
                <w:rFonts w:ascii="Times New Roman" w:hAnsi="Times New Roman"/>
                <w:iCs/>
                <w:color w:val="000000" w:themeColor="text1"/>
                <w:sz w:val="24"/>
                <w:szCs w:val="24"/>
              </w:rPr>
              <w:t>Зо</w:t>
            </w:r>
            <w:proofErr w:type="spellEnd"/>
            <w:r>
              <w:rPr>
                <w:rFonts w:ascii="Times New Roman" w:hAnsi="Times New Roman"/>
                <w:iCs/>
                <w:color w:val="000000" w:themeColor="text1"/>
                <w:sz w:val="24"/>
                <w:szCs w:val="24"/>
              </w:rPr>
              <w:t xml:space="preserve"> 01.01 а</w:t>
            </w:r>
            <w:r>
              <w:rPr>
                <w:rFonts w:ascii="Times New Roman" w:hAnsi="Times New Roman"/>
                <w:color w:val="000000" w:themeColor="text1"/>
                <w:sz w:val="24"/>
                <w:szCs w:val="24"/>
              </w:rPr>
              <w:t xml:space="preserve">ктуальный профессиональный </w:t>
            </w:r>
            <w:r>
              <w:rPr>
                <w:rFonts w:ascii="Times New Roman" w:hAnsi="Times New Roman"/>
                <w:color w:val="000000" w:themeColor="text1"/>
                <w:sz w:val="24"/>
                <w:szCs w:val="24"/>
              </w:rPr>
              <w:br/>
              <w:t>и социальный контекст, в котором приходится работать и жить;</w:t>
            </w:r>
          </w:p>
          <w:p w14:paraId="6BDDEFEF" w14:textId="77777777" w:rsidR="007B3C4A" w:rsidRDefault="003B1D61">
            <w:pPr>
              <w:pStyle w:val="affffff2"/>
              <w:rPr>
                <w:rFonts w:ascii="Times New Roman" w:hAnsi="Times New Roman"/>
                <w:color w:val="000000" w:themeColor="text1"/>
                <w:sz w:val="24"/>
                <w:szCs w:val="24"/>
              </w:rPr>
            </w:pPr>
            <w:proofErr w:type="spellStart"/>
            <w:r>
              <w:rPr>
                <w:rFonts w:ascii="Times New Roman" w:hAnsi="Times New Roman"/>
                <w:iCs/>
                <w:color w:val="000000" w:themeColor="text1"/>
                <w:sz w:val="24"/>
                <w:szCs w:val="24"/>
              </w:rPr>
              <w:t>Зо</w:t>
            </w:r>
            <w:proofErr w:type="spellEnd"/>
            <w:r>
              <w:rPr>
                <w:rFonts w:ascii="Times New Roman" w:hAnsi="Times New Roman"/>
                <w:iCs/>
                <w:color w:val="000000" w:themeColor="text1"/>
                <w:sz w:val="24"/>
                <w:szCs w:val="24"/>
              </w:rPr>
              <w:t xml:space="preserve"> 01.02 </w:t>
            </w:r>
            <w:r>
              <w:rPr>
                <w:rFonts w:ascii="Times New Roman" w:hAnsi="Times New Roman"/>
                <w:color w:val="000000" w:themeColor="text1"/>
                <w:sz w:val="24"/>
                <w:szCs w:val="24"/>
              </w:rPr>
              <w:t xml:space="preserve">основные источники информации </w:t>
            </w:r>
            <w:r>
              <w:rPr>
                <w:rFonts w:ascii="Times New Roman" w:hAnsi="Times New Roman"/>
                <w:color w:val="000000" w:themeColor="text1"/>
                <w:sz w:val="24"/>
                <w:szCs w:val="24"/>
              </w:rPr>
              <w:br/>
              <w:t xml:space="preserve">и ресурсы для решения задач и проблем </w:t>
            </w:r>
            <w:r>
              <w:rPr>
                <w:rFonts w:ascii="Times New Roman" w:hAnsi="Times New Roman"/>
                <w:color w:val="000000" w:themeColor="text1"/>
                <w:sz w:val="24"/>
                <w:szCs w:val="24"/>
              </w:rPr>
              <w:br/>
              <w:t>в профессиональном и/или социальном контексте</w:t>
            </w:r>
          </w:p>
          <w:p w14:paraId="3C4AA4C7" w14:textId="77777777" w:rsidR="007B3C4A" w:rsidRDefault="003B1D61">
            <w:pPr>
              <w:pStyle w:val="affffff2"/>
              <w:rPr>
                <w:rFonts w:ascii="Times New Roman" w:hAnsi="Times New Roman"/>
                <w:color w:val="000000" w:themeColor="text1"/>
                <w:sz w:val="24"/>
                <w:szCs w:val="24"/>
              </w:rPr>
            </w:pPr>
            <w:proofErr w:type="spellStart"/>
            <w:r>
              <w:rPr>
                <w:rFonts w:ascii="Times New Roman" w:hAnsi="Times New Roman"/>
                <w:iCs/>
                <w:color w:val="000000" w:themeColor="text1"/>
                <w:sz w:val="24"/>
                <w:szCs w:val="24"/>
              </w:rPr>
              <w:t>Зо</w:t>
            </w:r>
            <w:proofErr w:type="spellEnd"/>
            <w:r>
              <w:rPr>
                <w:rFonts w:ascii="Times New Roman" w:hAnsi="Times New Roman"/>
                <w:iCs/>
                <w:color w:val="000000" w:themeColor="text1"/>
                <w:sz w:val="24"/>
                <w:szCs w:val="24"/>
              </w:rPr>
              <w:t xml:space="preserve"> 01.03 </w:t>
            </w:r>
            <w:r>
              <w:rPr>
                <w:rFonts w:ascii="Times New Roman" w:hAnsi="Times New Roman"/>
                <w:color w:val="000000" w:themeColor="text1"/>
                <w:sz w:val="24"/>
                <w:szCs w:val="24"/>
              </w:rPr>
              <w:t xml:space="preserve">алгоритмы выполнения работ в профессиональной </w:t>
            </w:r>
            <w:r>
              <w:rPr>
                <w:rFonts w:ascii="Times New Roman" w:hAnsi="Times New Roman"/>
                <w:color w:val="000000" w:themeColor="text1"/>
                <w:sz w:val="24"/>
                <w:szCs w:val="24"/>
              </w:rPr>
              <w:br/>
              <w:t>и смежных областях;</w:t>
            </w:r>
          </w:p>
          <w:p w14:paraId="16A03100" w14:textId="77777777" w:rsidR="007B3C4A" w:rsidRDefault="003B1D61">
            <w:pPr>
              <w:pStyle w:val="affffff2"/>
              <w:rPr>
                <w:rFonts w:ascii="Times New Roman" w:hAnsi="Times New Roman"/>
                <w:color w:val="000000" w:themeColor="text1"/>
                <w:sz w:val="24"/>
                <w:szCs w:val="24"/>
              </w:rPr>
            </w:pPr>
            <w:proofErr w:type="spellStart"/>
            <w:r>
              <w:rPr>
                <w:rFonts w:ascii="Times New Roman" w:hAnsi="Times New Roman"/>
                <w:iCs/>
                <w:color w:val="000000" w:themeColor="text1"/>
                <w:sz w:val="24"/>
                <w:szCs w:val="24"/>
              </w:rPr>
              <w:t>Зо</w:t>
            </w:r>
            <w:proofErr w:type="spellEnd"/>
            <w:r>
              <w:rPr>
                <w:rFonts w:ascii="Times New Roman" w:hAnsi="Times New Roman"/>
                <w:iCs/>
                <w:color w:val="000000" w:themeColor="text1"/>
                <w:sz w:val="24"/>
                <w:szCs w:val="24"/>
              </w:rPr>
              <w:t xml:space="preserve"> 01.04 </w:t>
            </w:r>
            <w:r>
              <w:rPr>
                <w:rFonts w:ascii="Times New Roman" w:hAnsi="Times New Roman"/>
                <w:color w:val="000000" w:themeColor="text1"/>
                <w:sz w:val="24"/>
                <w:szCs w:val="24"/>
              </w:rPr>
              <w:t>методы работы в профессиональной и смежных сферах;</w:t>
            </w:r>
          </w:p>
          <w:p w14:paraId="1A848426" w14:textId="77777777" w:rsidR="007B3C4A" w:rsidRDefault="003B1D61">
            <w:pPr>
              <w:pStyle w:val="affffff2"/>
              <w:rPr>
                <w:rFonts w:ascii="Times New Roman" w:hAnsi="Times New Roman"/>
                <w:color w:val="000000" w:themeColor="text1"/>
                <w:sz w:val="24"/>
                <w:szCs w:val="24"/>
              </w:rPr>
            </w:pPr>
            <w:proofErr w:type="spellStart"/>
            <w:r>
              <w:rPr>
                <w:rFonts w:ascii="Times New Roman" w:hAnsi="Times New Roman"/>
                <w:iCs/>
                <w:color w:val="000000" w:themeColor="text1"/>
                <w:sz w:val="24"/>
                <w:szCs w:val="24"/>
              </w:rPr>
              <w:t>Зо</w:t>
            </w:r>
            <w:proofErr w:type="spellEnd"/>
            <w:r>
              <w:rPr>
                <w:rFonts w:ascii="Times New Roman" w:hAnsi="Times New Roman"/>
                <w:iCs/>
                <w:color w:val="000000" w:themeColor="text1"/>
                <w:sz w:val="24"/>
                <w:szCs w:val="24"/>
              </w:rPr>
              <w:t xml:space="preserve"> 01.05 </w:t>
            </w:r>
            <w:r>
              <w:rPr>
                <w:rFonts w:ascii="Times New Roman" w:hAnsi="Times New Roman"/>
                <w:color w:val="000000" w:themeColor="text1"/>
                <w:sz w:val="24"/>
                <w:szCs w:val="24"/>
              </w:rPr>
              <w:t>структуру плана для решения задач;</w:t>
            </w:r>
          </w:p>
          <w:p w14:paraId="68CE73A7" w14:textId="77777777" w:rsidR="007B3C4A" w:rsidRDefault="003B1D61">
            <w:pPr>
              <w:pStyle w:val="affffff2"/>
              <w:rPr>
                <w:rFonts w:ascii="Times New Roman" w:hAnsi="Times New Roman"/>
                <w:color w:val="000000" w:themeColor="text1"/>
                <w:sz w:val="24"/>
                <w:szCs w:val="24"/>
              </w:rPr>
            </w:pPr>
            <w:proofErr w:type="spellStart"/>
            <w:r>
              <w:rPr>
                <w:rFonts w:ascii="Times New Roman" w:hAnsi="Times New Roman"/>
                <w:iCs/>
                <w:color w:val="000000" w:themeColor="text1"/>
                <w:sz w:val="24"/>
                <w:szCs w:val="24"/>
              </w:rPr>
              <w:t>Зо</w:t>
            </w:r>
            <w:proofErr w:type="spellEnd"/>
            <w:r>
              <w:rPr>
                <w:rFonts w:ascii="Times New Roman" w:hAnsi="Times New Roman"/>
                <w:iCs/>
                <w:color w:val="000000" w:themeColor="text1"/>
                <w:sz w:val="24"/>
                <w:szCs w:val="24"/>
              </w:rPr>
              <w:t xml:space="preserve"> 01.06 </w:t>
            </w:r>
            <w:r>
              <w:rPr>
                <w:rFonts w:ascii="Times New Roman" w:hAnsi="Times New Roman"/>
                <w:color w:val="000000" w:themeColor="text1"/>
                <w:sz w:val="24"/>
                <w:szCs w:val="24"/>
              </w:rPr>
              <w:t>порядок оценки результатов решения задач профессиональной деятельности</w:t>
            </w:r>
          </w:p>
          <w:p w14:paraId="5337C34E" w14:textId="77777777" w:rsidR="007B3C4A" w:rsidRDefault="003B1D61">
            <w:pPr>
              <w:pStyle w:val="affffff2"/>
              <w:rPr>
                <w:rFonts w:ascii="Times New Roman" w:hAnsi="Times New Roman"/>
                <w:color w:val="000000" w:themeColor="text1"/>
                <w:sz w:val="24"/>
                <w:szCs w:val="24"/>
              </w:rPr>
            </w:pPr>
            <w:proofErr w:type="spellStart"/>
            <w:r>
              <w:rPr>
                <w:rFonts w:ascii="Times New Roman" w:hAnsi="Times New Roman"/>
                <w:bCs/>
                <w:color w:val="000000" w:themeColor="text1"/>
                <w:sz w:val="24"/>
                <w:szCs w:val="24"/>
              </w:rPr>
              <w:t>Зо</w:t>
            </w:r>
            <w:proofErr w:type="spellEnd"/>
            <w:r>
              <w:rPr>
                <w:rFonts w:ascii="Times New Roman" w:hAnsi="Times New Roman"/>
                <w:bCs/>
                <w:color w:val="000000" w:themeColor="text1"/>
                <w:sz w:val="24"/>
                <w:szCs w:val="24"/>
              </w:rPr>
              <w:t xml:space="preserve"> 02.01</w:t>
            </w:r>
            <w:r>
              <w:rPr>
                <w:rFonts w:ascii="Times New Roman" w:hAnsi="Times New Roman"/>
                <w:color w:val="000000" w:themeColor="text1"/>
                <w:sz w:val="24"/>
                <w:szCs w:val="24"/>
              </w:rPr>
              <w:t xml:space="preserve"> номенклатура информационных источников, применяемых в профессиональной деятельности; </w:t>
            </w:r>
          </w:p>
          <w:p w14:paraId="1D4C67EC" w14:textId="77777777" w:rsidR="007B3C4A" w:rsidRDefault="003B1D61">
            <w:pPr>
              <w:pStyle w:val="affffff2"/>
              <w:rPr>
                <w:rFonts w:ascii="Times New Roman" w:hAnsi="Times New Roman"/>
                <w:color w:val="000000" w:themeColor="text1"/>
                <w:sz w:val="24"/>
                <w:szCs w:val="24"/>
              </w:rPr>
            </w:pPr>
            <w:proofErr w:type="spellStart"/>
            <w:r>
              <w:rPr>
                <w:rFonts w:ascii="Times New Roman" w:hAnsi="Times New Roman"/>
                <w:bCs/>
                <w:color w:val="000000" w:themeColor="text1"/>
                <w:sz w:val="24"/>
                <w:szCs w:val="24"/>
              </w:rPr>
              <w:t>Зо</w:t>
            </w:r>
            <w:proofErr w:type="spellEnd"/>
            <w:r>
              <w:rPr>
                <w:rFonts w:ascii="Times New Roman" w:hAnsi="Times New Roman"/>
                <w:bCs/>
                <w:color w:val="000000" w:themeColor="text1"/>
                <w:sz w:val="24"/>
                <w:szCs w:val="24"/>
              </w:rPr>
              <w:t xml:space="preserve"> 02.02</w:t>
            </w:r>
            <w:r>
              <w:rPr>
                <w:rFonts w:ascii="Times New Roman" w:hAnsi="Times New Roman"/>
                <w:color w:val="000000" w:themeColor="text1"/>
                <w:sz w:val="24"/>
                <w:szCs w:val="24"/>
              </w:rPr>
              <w:t xml:space="preserve"> приемы структурирования информации; </w:t>
            </w:r>
          </w:p>
          <w:p w14:paraId="173B8162" w14:textId="77777777" w:rsidR="007B3C4A" w:rsidRDefault="003B1D61">
            <w:pPr>
              <w:pStyle w:val="affffff2"/>
              <w:rPr>
                <w:rFonts w:ascii="Times New Roman" w:hAnsi="Times New Roman"/>
                <w:color w:val="000000" w:themeColor="text1"/>
                <w:sz w:val="24"/>
                <w:szCs w:val="24"/>
              </w:rPr>
            </w:pPr>
            <w:proofErr w:type="spellStart"/>
            <w:r>
              <w:rPr>
                <w:rFonts w:ascii="Times New Roman" w:hAnsi="Times New Roman"/>
                <w:bCs/>
                <w:color w:val="000000" w:themeColor="text1"/>
                <w:sz w:val="24"/>
                <w:szCs w:val="24"/>
              </w:rPr>
              <w:t>Зо</w:t>
            </w:r>
            <w:proofErr w:type="spellEnd"/>
            <w:r>
              <w:rPr>
                <w:rFonts w:ascii="Times New Roman" w:hAnsi="Times New Roman"/>
                <w:bCs/>
                <w:color w:val="000000" w:themeColor="text1"/>
                <w:sz w:val="24"/>
                <w:szCs w:val="24"/>
              </w:rPr>
              <w:t xml:space="preserve"> 02.03</w:t>
            </w:r>
            <w:r>
              <w:rPr>
                <w:rFonts w:ascii="Times New Roman" w:hAnsi="Times New Roman"/>
                <w:color w:val="000000" w:themeColor="text1"/>
                <w:sz w:val="24"/>
                <w:szCs w:val="24"/>
              </w:rPr>
              <w:t xml:space="preserve">формат оформления результатов поиска информации, </w:t>
            </w:r>
            <w:r>
              <w:rPr>
                <w:rFonts w:ascii="Times New Roman" w:hAnsi="Times New Roman"/>
                <w:bCs/>
                <w:color w:val="000000" w:themeColor="text1"/>
                <w:sz w:val="24"/>
                <w:szCs w:val="24"/>
              </w:rPr>
              <w:t>современные средства и устройства информатизации;</w:t>
            </w:r>
          </w:p>
          <w:p w14:paraId="60DF4C5D" w14:textId="77777777" w:rsidR="007B3C4A" w:rsidRDefault="003B1D61">
            <w:pPr>
              <w:pStyle w:val="affffff2"/>
              <w:rPr>
                <w:rFonts w:ascii="Times New Roman" w:hAnsi="Times New Roman"/>
                <w:color w:val="000000" w:themeColor="text1"/>
                <w:sz w:val="24"/>
                <w:szCs w:val="24"/>
              </w:rPr>
            </w:pPr>
            <w:proofErr w:type="spellStart"/>
            <w:r>
              <w:rPr>
                <w:rFonts w:ascii="Times New Roman" w:hAnsi="Times New Roman"/>
                <w:bCs/>
                <w:color w:val="000000" w:themeColor="text1"/>
                <w:sz w:val="24"/>
                <w:szCs w:val="24"/>
              </w:rPr>
              <w:t>Зо</w:t>
            </w:r>
            <w:proofErr w:type="spellEnd"/>
            <w:r>
              <w:rPr>
                <w:rFonts w:ascii="Times New Roman" w:hAnsi="Times New Roman"/>
                <w:bCs/>
                <w:color w:val="000000" w:themeColor="text1"/>
                <w:sz w:val="24"/>
                <w:szCs w:val="24"/>
              </w:rPr>
              <w:t xml:space="preserve"> 02.04порядок их применения и программное обеспечение в профессиональной деятельности в том числе с использованием цифровых средств</w:t>
            </w:r>
          </w:p>
          <w:p w14:paraId="71817BBA" w14:textId="77777777" w:rsidR="007B3C4A" w:rsidRDefault="003B1D61">
            <w:pPr>
              <w:pStyle w:val="affffff2"/>
              <w:rPr>
                <w:rFonts w:ascii="Times New Roman" w:hAnsi="Times New Roman"/>
                <w:color w:val="000000" w:themeColor="text1"/>
                <w:sz w:val="24"/>
                <w:szCs w:val="24"/>
              </w:rPr>
            </w:pPr>
            <w:proofErr w:type="spellStart"/>
            <w:r>
              <w:rPr>
                <w:rFonts w:ascii="Times New Roman" w:hAnsi="Times New Roman"/>
                <w:bCs/>
                <w:color w:val="000000" w:themeColor="text1"/>
                <w:sz w:val="24"/>
                <w:szCs w:val="24"/>
              </w:rPr>
              <w:t>Уо</w:t>
            </w:r>
            <w:proofErr w:type="spellEnd"/>
            <w:r>
              <w:rPr>
                <w:rFonts w:ascii="Times New Roman" w:hAnsi="Times New Roman"/>
                <w:bCs/>
                <w:color w:val="000000" w:themeColor="text1"/>
                <w:sz w:val="24"/>
                <w:szCs w:val="24"/>
              </w:rPr>
              <w:t xml:space="preserve"> 01.01 </w:t>
            </w:r>
            <w:r>
              <w:rPr>
                <w:rFonts w:ascii="Times New Roman" w:hAnsi="Times New Roman"/>
                <w:color w:val="000000" w:themeColor="text1"/>
                <w:sz w:val="24"/>
                <w:szCs w:val="24"/>
              </w:rPr>
              <w:t>распознавать задачу и/или проблему в профессиональном и/или социальном контексте</w:t>
            </w:r>
          </w:p>
          <w:p w14:paraId="0F7476A6" w14:textId="77777777" w:rsidR="007B3C4A" w:rsidRDefault="003B1D61">
            <w:pPr>
              <w:pStyle w:val="affffff2"/>
              <w:rPr>
                <w:rFonts w:ascii="Times New Roman" w:hAnsi="Times New Roman"/>
                <w:color w:val="000000" w:themeColor="text1"/>
                <w:sz w:val="24"/>
                <w:szCs w:val="24"/>
              </w:rPr>
            </w:pPr>
            <w:proofErr w:type="spellStart"/>
            <w:r>
              <w:rPr>
                <w:rFonts w:ascii="Times New Roman" w:hAnsi="Times New Roman"/>
                <w:bCs/>
                <w:color w:val="000000" w:themeColor="text1"/>
                <w:sz w:val="24"/>
                <w:szCs w:val="24"/>
              </w:rPr>
              <w:lastRenderedPageBreak/>
              <w:t>Уо</w:t>
            </w:r>
            <w:proofErr w:type="spellEnd"/>
            <w:r>
              <w:rPr>
                <w:rFonts w:ascii="Times New Roman" w:hAnsi="Times New Roman"/>
                <w:bCs/>
                <w:color w:val="000000" w:themeColor="text1"/>
                <w:sz w:val="24"/>
                <w:szCs w:val="24"/>
              </w:rPr>
              <w:t xml:space="preserve"> 01.02 </w:t>
            </w:r>
            <w:r>
              <w:rPr>
                <w:rFonts w:ascii="Times New Roman" w:hAnsi="Times New Roman"/>
                <w:color w:val="000000" w:themeColor="text1"/>
                <w:sz w:val="24"/>
                <w:szCs w:val="24"/>
              </w:rPr>
              <w:t>анализировать задачу и/или проблему и выделять её составные части;</w:t>
            </w:r>
          </w:p>
          <w:p w14:paraId="01F87D53" w14:textId="77777777" w:rsidR="007B3C4A" w:rsidRDefault="003B1D61">
            <w:pPr>
              <w:pStyle w:val="affffff2"/>
              <w:rPr>
                <w:rFonts w:ascii="Times New Roman" w:hAnsi="Times New Roman"/>
                <w:color w:val="000000" w:themeColor="text1"/>
                <w:sz w:val="24"/>
                <w:szCs w:val="24"/>
              </w:rPr>
            </w:pPr>
            <w:proofErr w:type="spellStart"/>
            <w:r>
              <w:rPr>
                <w:rFonts w:ascii="Times New Roman" w:hAnsi="Times New Roman"/>
                <w:bCs/>
                <w:color w:val="000000" w:themeColor="text1"/>
                <w:sz w:val="24"/>
                <w:szCs w:val="24"/>
              </w:rPr>
              <w:t>Уо</w:t>
            </w:r>
            <w:proofErr w:type="spellEnd"/>
            <w:r>
              <w:rPr>
                <w:rFonts w:ascii="Times New Roman" w:hAnsi="Times New Roman"/>
                <w:bCs/>
                <w:color w:val="000000" w:themeColor="text1"/>
                <w:sz w:val="24"/>
                <w:szCs w:val="24"/>
              </w:rPr>
              <w:t xml:space="preserve"> 01.03 </w:t>
            </w:r>
            <w:r>
              <w:rPr>
                <w:rFonts w:ascii="Times New Roman" w:hAnsi="Times New Roman"/>
                <w:color w:val="000000" w:themeColor="text1"/>
                <w:sz w:val="24"/>
                <w:szCs w:val="24"/>
              </w:rPr>
              <w:t>определять этапы решения задачи;</w:t>
            </w:r>
          </w:p>
          <w:p w14:paraId="34EC836A" w14:textId="77777777" w:rsidR="007B3C4A" w:rsidRDefault="003B1D61">
            <w:pPr>
              <w:pStyle w:val="affffff2"/>
              <w:rPr>
                <w:rFonts w:ascii="Times New Roman" w:hAnsi="Times New Roman"/>
                <w:color w:val="000000" w:themeColor="text1"/>
                <w:sz w:val="24"/>
                <w:szCs w:val="24"/>
              </w:rPr>
            </w:pPr>
            <w:proofErr w:type="spellStart"/>
            <w:r>
              <w:rPr>
                <w:rFonts w:ascii="Times New Roman" w:hAnsi="Times New Roman"/>
                <w:bCs/>
                <w:color w:val="000000" w:themeColor="text1"/>
                <w:sz w:val="24"/>
                <w:szCs w:val="24"/>
              </w:rPr>
              <w:t>Уо</w:t>
            </w:r>
            <w:proofErr w:type="spellEnd"/>
            <w:r>
              <w:rPr>
                <w:rFonts w:ascii="Times New Roman" w:hAnsi="Times New Roman"/>
                <w:bCs/>
                <w:color w:val="000000" w:themeColor="text1"/>
                <w:sz w:val="24"/>
                <w:szCs w:val="24"/>
              </w:rPr>
              <w:t xml:space="preserve"> 01.04 </w:t>
            </w:r>
            <w:r>
              <w:rPr>
                <w:rFonts w:ascii="Times New Roman" w:hAnsi="Times New Roman"/>
                <w:color w:val="000000" w:themeColor="text1"/>
                <w:sz w:val="24"/>
                <w:szCs w:val="24"/>
              </w:rPr>
              <w:t>выявлять и эффективно искать информацию, необходимую для решения задачи и/или проблемы</w:t>
            </w:r>
          </w:p>
          <w:p w14:paraId="707A3E11" w14:textId="77777777" w:rsidR="007B3C4A" w:rsidRDefault="003B1D61">
            <w:pPr>
              <w:pStyle w:val="affffff2"/>
              <w:rPr>
                <w:rFonts w:ascii="Times New Roman" w:hAnsi="Times New Roman"/>
                <w:color w:val="000000" w:themeColor="text1"/>
                <w:sz w:val="24"/>
                <w:szCs w:val="24"/>
              </w:rPr>
            </w:pPr>
            <w:proofErr w:type="spellStart"/>
            <w:r>
              <w:rPr>
                <w:rFonts w:ascii="Times New Roman" w:hAnsi="Times New Roman"/>
                <w:bCs/>
                <w:color w:val="000000" w:themeColor="text1"/>
                <w:sz w:val="24"/>
                <w:szCs w:val="24"/>
              </w:rPr>
              <w:t>Уо</w:t>
            </w:r>
            <w:proofErr w:type="spellEnd"/>
            <w:r>
              <w:rPr>
                <w:rFonts w:ascii="Times New Roman" w:hAnsi="Times New Roman"/>
                <w:bCs/>
                <w:color w:val="000000" w:themeColor="text1"/>
                <w:sz w:val="24"/>
                <w:szCs w:val="24"/>
              </w:rPr>
              <w:t xml:space="preserve"> 01.05 </w:t>
            </w:r>
            <w:r>
              <w:rPr>
                <w:rFonts w:ascii="Times New Roman" w:hAnsi="Times New Roman"/>
                <w:color w:val="000000" w:themeColor="text1"/>
                <w:sz w:val="24"/>
                <w:szCs w:val="24"/>
              </w:rPr>
              <w:t>составлять план действия;</w:t>
            </w:r>
          </w:p>
          <w:p w14:paraId="1CAC0ABD" w14:textId="77777777" w:rsidR="007B3C4A" w:rsidRDefault="003B1D61">
            <w:pPr>
              <w:pStyle w:val="affffff2"/>
              <w:rPr>
                <w:rFonts w:ascii="Times New Roman" w:hAnsi="Times New Roman"/>
                <w:color w:val="000000" w:themeColor="text1"/>
                <w:sz w:val="24"/>
                <w:szCs w:val="24"/>
              </w:rPr>
            </w:pPr>
            <w:proofErr w:type="spellStart"/>
            <w:r>
              <w:rPr>
                <w:rFonts w:ascii="Times New Roman" w:hAnsi="Times New Roman"/>
                <w:bCs/>
                <w:color w:val="000000" w:themeColor="text1"/>
                <w:sz w:val="24"/>
                <w:szCs w:val="24"/>
              </w:rPr>
              <w:t>Уо</w:t>
            </w:r>
            <w:proofErr w:type="spellEnd"/>
            <w:r>
              <w:rPr>
                <w:rFonts w:ascii="Times New Roman" w:hAnsi="Times New Roman"/>
                <w:bCs/>
                <w:color w:val="000000" w:themeColor="text1"/>
                <w:sz w:val="24"/>
                <w:szCs w:val="24"/>
              </w:rPr>
              <w:t xml:space="preserve"> 01.06 </w:t>
            </w:r>
            <w:r>
              <w:rPr>
                <w:rFonts w:ascii="Times New Roman" w:hAnsi="Times New Roman"/>
                <w:color w:val="000000" w:themeColor="text1"/>
                <w:sz w:val="24"/>
                <w:szCs w:val="24"/>
              </w:rPr>
              <w:t>определять необходимые ресурсы;</w:t>
            </w:r>
          </w:p>
          <w:p w14:paraId="0F24B22E" w14:textId="77777777" w:rsidR="007B3C4A" w:rsidRDefault="003B1D61">
            <w:pPr>
              <w:pStyle w:val="affffff2"/>
              <w:rPr>
                <w:rFonts w:ascii="Times New Roman" w:hAnsi="Times New Roman"/>
                <w:color w:val="000000" w:themeColor="text1"/>
                <w:sz w:val="24"/>
                <w:szCs w:val="24"/>
              </w:rPr>
            </w:pPr>
            <w:proofErr w:type="spellStart"/>
            <w:r>
              <w:rPr>
                <w:rFonts w:ascii="Times New Roman" w:hAnsi="Times New Roman"/>
                <w:bCs/>
                <w:color w:val="000000" w:themeColor="text1"/>
                <w:sz w:val="24"/>
                <w:szCs w:val="24"/>
              </w:rPr>
              <w:t>Уо</w:t>
            </w:r>
            <w:proofErr w:type="spellEnd"/>
            <w:r>
              <w:rPr>
                <w:rFonts w:ascii="Times New Roman" w:hAnsi="Times New Roman"/>
                <w:bCs/>
                <w:color w:val="000000" w:themeColor="text1"/>
                <w:sz w:val="24"/>
                <w:szCs w:val="24"/>
              </w:rPr>
              <w:t xml:space="preserve"> 01.07 </w:t>
            </w:r>
            <w:r>
              <w:rPr>
                <w:rFonts w:ascii="Times New Roman" w:hAnsi="Times New Roman"/>
                <w:color w:val="000000" w:themeColor="text1"/>
                <w:sz w:val="24"/>
                <w:szCs w:val="24"/>
              </w:rPr>
              <w:t>владеть актуальными методами работы в профессиональной и смежных сферах;</w:t>
            </w:r>
          </w:p>
          <w:p w14:paraId="0DD4470F" w14:textId="77777777" w:rsidR="007B3C4A" w:rsidRDefault="003B1D61">
            <w:pPr>
              <w:pStyle w:val="affffff2"/>
              <w:rPr>
                <w:rFonts w:ascii="Times New Roman" w:hAnsi="Times New Roman"/>
                <w:color w:val="000000" w:themeColor="text1"/>
                <w:sz w:val="24"/>
                <w:szCs w:val="24"/>
              </w:rPr>
            </w:pPr>
            <w:proofErr w:type="spellStart"/>
            <w:r>
              <w:rPr>
                <w:rFonts w:ascii="Times New Roman" w:hAnsi="Times New Roman"/>
                <w:bCs/>
                <w:color w:val="000000" w:themeColor="text1"/>
                <w:sz w:val="24"/>
                <w:szCs w:val="24"/>
              </w:rPr>
              <w:t>Уо</w:t>
            </w:r>
            <w:proofErr w:type="spellEnd"/>
            <w:r>
              <w:rPr>
                <w:rFonts w:ascii="Times New Roman" w:hAnsi="Times New Roman"/>
                <w:bCs/>
                <w:color w:val="000000" w:themeColor="text1"/>
                <w:sz w:val="24"/>
                <w:szCs w:val="24"/>
              </w:rPr>
              <w:t xml:space="preserve"> 01.08</w:t>
            </w:r>
            <w:r>
              <w:rPr>
                <w:rFonts w:ascii="Times New Roman" w:hAnsi="Times New Roman"/>
                <w:color w:val="000000" w:themeColor="text1"/>
                <w:sz w:val="24"/>
                <w:szCs w:val="24"/>
              </w:rPr>
              <w:t xml:space="preserve"> реализовывать составленный план;</w:t>
            </w:r>
          </w:p>
          <w:p w14:paraId="23B6D4B5" w14:textId="77777777" w:rsidR="007B3C4A" w:rsidRDefault="003B1D61">
            <w:pPr>
              <w:pStyle w:val="affffff2"/>
              <w:rPr>
                <w:rFonts w:ascii="Times New Roman" w:hAnsi="Times New Roman"/>
                <w:color w:val="000000" w:themeColor="text1"/>
                <w:sz w:val="24"/>
                <w:szCs w:val="24"/>
              </w:rPr>
            </w:pPr>
            <w:proofErr w:type="spellStart"/>
            <w:r>
              <w:rPr>
                <w:rFonts w:ascii="Times New Roman" w:hAnsi="Times New Roman"/>
                <w:bCs/>
                <w:color w:val="000000" w:themeColor="text1"/>
                <w:sz w:val="24"/>
                <w:szCs w:val="24"/>
              </w:rPr>
              <w:t>Уо</w:t>
            </w:r>
            <w:proofErr w:type="spellEnd"/>
            <w:r>
              <w:rPr>
                <w:rFonts w:ascii="Times New Roman" w:hAnsi="Times New Roman"/>
                <w:bCs/>
                <w:color w:val="000000" w:themeColor="text1"/>
                <w:sz w:val="24"/>
                <w:szCs w:val="24"/>
              </w:rPr>
              <w:t xml:space="preserve"> 01.09 </w:t>
            </w:r>
            <w:r>
              <w:rPr>
                <w:rFonts w:ascii="Times New Roman" w:hAnsi="Times New Roman"/>
                <w:color w:val="000000" w:themeColor="text1"/>
                <w:sz w:val="24"/>
                <w:szCs w:val="24"/>
              </w:rPr>
              <w:t>оценивать результат и последствия своих действий (самостоятельно или с помощью наставника)</w:t>
            </w:r>
          </w:p>
          <w:p w14:paraId="380AD775" w14:textId="77777777" w:rsidR="007B3C4A" w:rsidRDefault="003B1D61">
            <w:pPr>
              <w:pStyle w:val="affffff2"/>
              <w:rPr>
                <w:rFonts w:ascii="Times New Roman" w:hAnsi="Times New Roman"/>
                <w:color w:val="000000" w:themeColor="text1"/>
                <w:sz w:val="24"/>
                <w:szCs w:val="24"/>
              </w:rPr>
            </w:pPr>
            <w:proofErr w:type="spellStart"/>
            <w:r>
              <w:rPr>
                <w:rFonts w:ascii="Times New Roman" w:hAnsi="Times New Roman"/>
                <w:bCs/>
                <w:color w:val="000000" w:themeColor="text1"/>
                <w:sz w:val="24"/>
                <w:szCs w:val="24"/>
              </w:rPr>
              <w:t>Уо</w:t>
            </w:r>
            <w:proofErr w:type="spellEnd"/>
            <w:r>
              <w:rPr>
                <w:rFonts w:ascii="Times New Roman" w:hAnsi="Times New Roman"/>
                <w:bCs/>
                <w:color w:val="000000" w:themeColor="text1"/>
                <w:sz w:val="24"/>
                <w:szCs w:val="24"/>
              </w:rPr>
              <w:t xml:space="preserve"> 02.01 </w:t>
            </w:r>
            <w:r>
              <w:rPr>
                <w:rFonts w:ascii="Times New Roman" w:hAnsi="Times New Roman"/>
                <w:color w:val="000000" w:themeColor="text1"/>
                <w:sz w:val="24"/>
                <w:szCs w:val="24"/>
              </w:rPr>
              <w:t>определять задачи для поиска информации;</w:t>
            </w:r>
          </w:p>
          <w:p w14:paraId="12F863B8" w14:textId="77777777" w:rsidR="007B3C4A" w:rsidRDefault="003B1D61">
            <w:pPr>
              <w:pStyle w:val="affffff2"/>
              <w:rPr>
                <w:rFonts w:ascii="Times New Roman" w:hAnsi="Times New Roman"/>
                <w:color w:val="000000" w:themeColor="text1"/>
                <w:sz w:val="24"/>
                <w:szCs w:val="24"/>
              </w:rPr>
            </w:pPr>
            <w:proofErr w:type="spellStart"/>
            <w:r>
              <w:rPr>
                <w:rFonts w:ascii="Times New Roman" w:hAnsi="Times New Roman"/>
                <w:bCs/>
                <w:color w:val="000000" w:themeColor="text1"/>
                <w:sz w:val="24"/>
                <w:szCs w:val="24"/>
              </w:rPr>
              <w:t>Уо</w:t>
            </w:r>
            <w:proofErr w:type="spellEnd"/>
            <w:r>
              <w:rPr>
                <w:rFonts w:ascii="Times New Roman" w:hAnsi="Times New Roman"/>
                <w:bCs/>
                <w:color w:val="000000" w:themeColor="text1"/>
                <w:sz w:val="24"/>
                <w:szCs w:val="24"/>
              </w:rPr>
              <w:t xml:space="preserve"> 02.02  </w:t>
            </w:r>
            <w:r>
              <w:rPr>
                <w:rFonts w:ascii="Times New Roman" w:hAnsi="Times New Roman"/>
                <w:color w:val="000000" w:themeColor="text1"/>
                <w:sz w:val="24"/>
                <w:szCs w:val="24"/>
              </w:rPr>
              <w:t>определять необходимые источники информации</w:t>
            </w:r>
          </w:p>
          <w:p w14:paraId="5E1656DE" w14:textId="77777777" w:rsidR="007B3C4A" w:rsidRDefault="003B1D61">
            <w:pPr>
              <w:pStyle w:val="affffff2"/>
              <w:rPr>
                <w:rFonts w:ascii="Times New Roman" w:hAnsi="Times New Roman"/>
                <w:color w:val="000000" w:themeColor="text1"/>
                <w:sz w:val="24"/>
                <w:szCs w:val="24"/>
              </w:rPr>
            </w:pPr>
            <w:proofErr w:type="spellStart"/>
            <w:r>
              <w:rPr>
                <w:rFonts w:ascii="Times New Roman" w:hAnsi="Times New Roman"/>
                <w:bCs/>
                <w:color w:val="000000" w:themeColor="text1"/>
                <w:sz w:val="24"/>
                <w:szCs w:val="24"/>
              </w:rPr>
              <w:t>Уо</w:t>
            </w:r>
            <w:proofErr w:type="spellEnd"/>
            <w:r>
              <w:rPr>
                <w:rFonts w:ascii="Times New Roman" w:hAnsi="Times New Roman"/>
                <w:bCs/>
                <w:color w:val="000000" w:themeColor="text1"/>
                <w:sz w:val="24"/>
                <w:szCs w:val="24"/>
              </w:rPr>
              <w:t xml:space="preserve"> 02.03 </w:t>
            </w:r>
            <w:r>
              <w:rPr>
                <w:rFonts w:ascii="Times New Roman" w:hAnsi="Times New Roman"/>
                <w:color w:val="000000" w:themeColor="text1"/>
                <w:sz w:val="24"/>
                <w:szCs w:val="24"/>
              </w:rPr>
              <w:t>планировать процесс поиска; структурировать получаемую информацию;</w:t>
            </w:r>
          </w:p>
          <w:p w14:paraId="1A0F785D" w14:textId="77777777" w:rsidR="007B3C4A" w:rsidRDefault="003B1D61">
            <w:pPr>
              <w:pStyle w:val="affffff2"/>
              <w:rPr>
                <w:rFonts w:ascii="Times New Roman" w:hAnsi="Times New Roman"/>
                <w:color w:val="000000" w:themeColor="text1"/>
                <w:sz w:val="24"/>
                <w:szCs w:val="24"/>
              </w:rPr>
            </w:pPr>
            <w:proofErr w:type="spellStart"/>
            <w:r>
              <w:rPr>
                <w:rFonts w:ascii="Times New Roman" w:hAnsi="Times New Roman"/>
                <w:bCs/>
                <w:color w:val="000000" w:themeColor="text1"/>
                <w:sz w:val="24"/>
                <w:szCs w:val="24"/>
              </w:rPr>
              <w:t>Уо</w:t>
            </w:r>
            <w:proofErr w:type="spellEnd"/>
            <w:r>
              <w:rPr>
                <w:rFonts w:ascii="Times New Roman" w:hAnsi="Times New Roman"/>
                <w:bCs/>
                <w:color w:val="000000" w:themeColor="text1"/>
                <w:sz w:val="24"/>
                <w:szCs w:val="24"/>
              </w:rPr>
              <w:t xml:space="preserve"> 02.04 </w:t>
            </w:r>
            <w:r>
              <w:rPr>
                <w:rFonts w:ascii="Times New Roman" w:hAnsi="Times New Roman"/>
                <w:color w:val="000000" w:themeColor="text1"/>
                <w:sz w:val="24"/>
                <w:szCs w:val="24"/>
              </w:rPr>
              <w:t>выделять наиболее значимое в перечне информации;</w:t>
            </w:r>
          </w:p>
          <w:p w14:paraId="5E8948F9" w14:textId="77777777" w:rsidR="007B3C4A" w:rsidRDefault="003B1D61">
            <w:pPr>
              <w:pStyle w:val="affffff2"/>
              <w:rPr>
                <w:rFonts w:ascii="Times New Roman" w:hAnsi="Times New Roman"/>
                <w:color w:val="000000" w:themeColor="text1"/>
                <w:sz w:val="24"/>
                <w:szCs w:val="24"/>
              </w:rPr>
            </w:pPr>
            <w:proofErr w:type="spellStart"/>
            <w:r>
              <w:rPr>
                <w:rFonts w:ascii="Times New Roman" w:hAnsi="Times New Roman"/>
                <w:bCs/>
                <w:color w:val="000000" w:themeColor="text1"/>
                <w:sz w:val="24"/>
                <w:szCs w:val="24"/>
              </w:rPr>
              <w:t>Уо</w:t>
            </w:r>
            <w:proofErr w:type="spellEnd"/>
            <w:r>
              <w:rPr>
                <w:rFonts w:ascii="Times New Roman" w:hAnsi="Times New Roman"/>
                <w:bCs/>
                <w:color w:val="000000" w:themeColor="text1"/>
                <w:sz w:val="24"/>
                <w:szCs w:val="24"/>
              </w:rPr>
              <w:t xml:space="preserve"> 02.05 </w:t>
            </w:r>
            <w:r>
              <w:rPr>
                <w:rFonts w:ascii="Times New Roman" w:hAnsi="Times New Roman"/>
                <w:color w:val="000000" w:themeColor="text1"/>
                <w:sz w:val="24"/>
                <w:szCs w:val="24"/>
              </w:rPr>
              <w:t>оценивать практическую значимость результатов поиска;</w:t>
            </w:r>
          </w:p>
          <w:p w14:paraId="53C15358" w14:textId="77777777" w:rsidR="007B3C4A" w:rsidRDefault="003B1D61">
            <w:pPr>
              <w:pStyle w:val="affffff2"/>
              <w:rPr>
                <w:rFonts w:ascii="Times New Roman" w:hAnsi="Times New Roman"/>
                <w:color w:val="000000" w:themeColor="text1"/>
                <w:sz w:val="24"/>
                <w:szCs w:val="24"/>
              </w:rPr>
            </w:pPr>
            <w:proofErr w:type="spellStart"/>
            <w:r>
              <w:rPr>
                <w:rFonts w:ascii="Times New Roman" w:hAnsi="Times New Roman"/>
                <w:bCs/>
                <w:color w:val="000000" w:themeColor="text1"/>
                <w:sz w:val="24"/>
                <w:szCs w:val="24"/>
              </w:rPr>
              <w:t>Уо</w:t>
            </w:r>
            <w:proofErr w:type="spellEnd"/>
            <w:r>
              <w:rPr>
                <w:rFonts w:ascii="Times New Roman" w:hAnsi="Times New Roman"/>
                <w:bCs/>
                <w:color w:val="000000" w:themeColor="text1"/>
                <w:sz w:val="24"/>
                <w:szCs w:val="24"/>
              </w:rPr>
              <w:t xml:space="preserve"> 02.06 </w:t>
            </w:r>
            <w:r>
              <w:rPr>
                <w:rFonts w:ascii="Times New Roman" w:hAnsi="Times New Roman"/>
                <w:color w:val="000000" w:themeColor="text1"/>
                <w:sz w:val="24"/>
                <w:szCs w:val="24"/>
              </w:rPr>
              <w:t>оформлять результаты поиска, применять средства информационных технологий для решения профессиональных задач;</w:t>
            </w:r>
          </w:p>
          <w:p w14:paraId="3AA73D79" w14:textId="77777777" w:rsidR="007B3C4A" w:rsidRDefault="003B1D61">
            <w:pPr>
              <w:pStyle w:val="affffff2"/>
              <w:rPr>
                <w:rFonts w:ascii="Times New Roman" w:hAnsi="Times New Roman"/>
                <w:color w:val="000000" w:themeColor="text1"/>
                <w:sz w:val="24"/>
                <w:szCs w:val="24"/>
              </w:rPr>
            </w:pPr>
            <w:proofErr w:type="spellStart"/>
            <w:r>
              <w:rPr>
                <w:rFonts w:ascii="Times New Roman" w:hAnsi="Times New Roman"/>
                <w:bCs/>
                <w:color w:val="000000" w:themeColor="text1"/>
                <w:sz w:val="24"/>
                <w:szCs w:val="24"/>
              </w:rPr>
              <w:t>Уо</w:t>
            </w:r>
            <w:proofErr w:type="spellEnd"/>
            <w:r>
              <w:rPr>
                <w:rFonts w:ascii="Times New Roman" w:hAnsi="Times New Roman"/>
                <w:bCs/>
                <w:color w:val="000000" w:themeColor="text1"/>
                <w:sz w:val="24"/>
                <w:szCs w:val="24"/>
              </w:rPr>
              <w:t xml:space="preserve"> 02.07 </w:t>
            </w:r>
            <w:r>
              <w:rPr>
                <w:rFonts w:ascii="Times New Roman" w:hAnsi="Times New Roman"/>
                <w:color w:val="000000" w:themeColor="text1"/>
                <w:sz w:val="24"/>
                <w:szCs w:val="24"/>
              </w:rPr>
              <w:t>использовать современное программное обеспечение;</w:t>
            </w:r>
          </w:p>
          <w:p w14:paraId="3CEE1104" w14:textId="77777777" w:rsidR="007B3C4A" w:rsidRDefault="003B1D61">
            <w:pPr>
              <w:pStyle w:val="affffff2"/>
              <w:rPr>
                <w:rFonts w:ascii="Times New Roman" w:hAnsi="Times New Roman"/>
                <w:bCs/>
                <w:i/>
                <w:color w:val="000000" w:themeColor="text1"/>
                <w:sz w:val="24"/>
                <w:szCs w:val="24"/>
              </w:rPr>
            </w:pPr>
            <w:proofErr w:type="spellStart"/>
            <w:r>
              <w:rPr>
                <w:rFonts w:ascii="Times New Roman" w:hAnsi="Times New Roman"/>
                <w:bCs/>
                <w:color w:val="000000" w:themeColor="text1"/>
                <w:sz w:val="24"/>
                <w:szCs w:val="24"/>
              </w:rPr>
              <w:t>Уо</w:t>
            </w:r>
            <w:proofErr w:type="spellEnd"/>
            <w:r>
              <w:rPr>
                <w:rFonts w:ascii="Times New Roman" w:hAnsi="Times New Roman"/>
                <w:bCs/>
                <w:color w:val="000000" w:themeColor="text1"/>
                <w:sz w:val="24"/>
                <w:szCs w:val="24"/>
              </w:rPr>
              <w:t xml:space="preserve"> 02.08 </w:t>
            </w:r>
            <w:r>
              <w:rPr>
                <w:rFonts w:ascii="Times New Roman" w:hAnsi="Times New Roman"/>
                <w:color w:val="000000" w:themeColor="text1"/>
                <w:sz w:val="24"/>
                <w:szCs w:val="24"/>
              </w:rPr>
              <w:t>использовать различные цифровые средства для решения профессиональных задач</w:t>
            </w:r>
          </w:p>
        </w:tc>
        <w:tc>
          <w:tcPr>
            <w:tcW w:w="1507" w:type="pct"/>
            <w:vMerge w:val="restart"/>
          </w:tcPr>
          <w:p w14:paraId="140F99ED" w14:textId="77777777" w:rsidR="007B3C4A" w:rsidRDefault="003B1D61">
            <w:pPr>
              <w:pStyle w:val="affffff2"/>
              <w:rPr>
                <w:rFonts w:ascii="Times New Roman" w:hAnsi="Times New Roman"/>
                <w:color w:val="000000" w:themeColor="text1"/>
                <w:sz w:val="24"/>
                <w:szCs w:val="24"/>
              </w:rPr>
            </w:pPr>
            <w:r>
              <w:rPr>
                <w:rFonts w:ascii="Times New Roman" w:hAnsi="Times New Roman"/>
                <w:color w:val="000000" w:themeColor="text1"/>
                <w:sz w:val="24"/>
                <w:szCs w:val="24"/>
              </w:rPr>
              <w:lastRenderedPageBreak/>
              <w:t>Знание  смысла понятий, таких как : физическое явление, гипотеза, закон, теория, вещество, взаимодействие, электромагнитное поле, волна, фотон, атом, атомное ядро, ионизирующие излучения, планета, звезда, галактика, Вселенная;</w:t>
            </w:r>
          </w:p>
          <w:p w14:paraId="3590D9E9" w14:textId="77777777" w:rsidR="007B3C4A" w:rsidRDefault="003B1D61">
            <w:pPr>
              <w:pStyle w:val="affffff2"/>
              <w:rPr>
                <w:rFonts w:ascii="Times New Roman" w:hAnsi="Times New Roman"/>
                <w:color w:val="000000" w:themeColor="text1"/>
                <w:sz w:val="24"/>
                <w:szCs w:val="24"/>
              </w:rPr>
            </w:pPr>
            <w:r>
              <w:rPr>
                <w:rFonts w:ascii="Times New Roman" w:hAnsi="Times New Roman"/>
                <w:color w:val="000000" w:themeColor="text1"/>
                <w:sz w:val="24"/>
                <w:szCs w:val="24"/>
              </w:rPr>
              <w:t>Знание смысла физических величин: скорость, ускорение, масса, сила, импульс, работа, механическая энергия, внутренняя энергия, абсолютная температура, средняя кинетическая энергия частиц вещества, количество теплоты, элементарный электрический заряд;</w:t>
            </w:r>
          </w:p>
          <w:p w14:paraId="11049E0F" w14:textId="77777777" w:rsidR="007B3C4A" w:rsidRDefault="003B1D61">
            <w:pPr>
              <w:pStyle w:val="affffff2"/>
              <w:rPr>
                <w:rFonts w:ascii="Times New Roman" w:hAnsi="Times New Roman"/>
                <w:color w:val="000000" w:themeColor="text1"/>
                <w:sz w:val="24"/>
                <w:szCs w:val="24"/>
              </w:rPr>
            </w:pPr>
            <w:r>
              <w:rPr>
                <w:rFonts w:ascii="Times New Roman" w:hAnsi="Times New Roman"/>
                <w:color w:val="000000" w:themeColor="text1"/>
                <w:sz w:val="24"/>
                <w:szCs w:val="24"/>
              </w:rPr>
              <w:t xml:space="preserve">Знание смысла физических законов классической механики, всемирного тяготения, сохранения энергии, импульса и электрического заряда, термодинамики, электромагнитной индукции, фотоэффекта; </w:t>
            </w:r>
          </w:p>
          <w:p w14:paraId="793053D4" w14:textId="77777777" w:rsidR="007B3C4A" w:rsidRDefault="003B1D61">
            <w:pPr>
              <w:pStyle w:val="affffff2"/>
              <w:rPr>
                <w:rFonts w:ascii="Times New Roman" w:hAnsi="Times New Roman"/>
                <w:i/>
                <w:color w:val="000000" w:themeColor="text1"/>
                <w:sz w:val="24"/>
                <w:szCs w:val="24"/>
              </w:rPr>
            </w:pPr>
            <w:r>
              <w:rPr>
                <w:rFonts w:ascii="Times New Roman" w:hAnsi="Times New Roman"/>
                <w:color w:val="000000" w:themeColor="text1"/>
                <w:sz w:val="24"/>
                <w:szCs w:val="24"/>
              </w:rPr>
              <w:t>Знание вклада российских и зарубежных ученых, оказавших наибольшее влияние на развитие физики;</w:t>
            </w:r>
          </w:p>
          <w:p w14:paraId="4E0CD690" w14:textId="77777777" w:rsidR="007B3C4A" w:rsidRDefault="003B1D61">
            <w:pPr>
              <w:pStyle w:val="affffff2"/>
              <w:rPr>
                <w:rFonts w:ascii="Times New Roman" w:hAnsi="Times New Roman"/>
                <w:color w:val="000000" w:themeColor="text1"/>
                <w:sz w:val="24"/>
                <w:szCs w:val="24"/>
              </w:rPr>
            </w:pPr>
            <w:r>
              <w:rPr>
                <w:rFonts w:ascii="Times New Roman" w:hAnsi="Times New Roman"/>
                <w:color w:val="000000" w:themeColor="text1"/>
                <w:sz w:val="24"/>
                <w:szCs w:val="24"/>
              </w:rPr>
              <w:t>Умение отличать гипотезы от научных теорий; делать выводы на основе экспериментальных данных</w:t>
            </w:r>
          </w:p>
          <w:p w14:paraId="5D90378A" w14:textId="77777777" w:rsidR="007B3C4A" w:rsidRDefault="003B1D61">
            <w:pPr>
              <w:pStyle w:val="affffff2"/>
              <w:rPr>
                <w:rFonts w:ascii="Times New Roman" w:hAnsi="Times New Roman"/>
                <w:color w:val="000000" w:themeColor="text1"/>
                <w:sz w:val="24"/>
                <w:szCs w:val="24"/>
              </w:rPr>
            </w:pPr>
            <w:r>
              <w:rPr>
                <w:rFonts w:ascii="Times New Roman" w:hAnsi="Times New Roman"/>
                <w:color w:val="000000" w:themeColor="text1"/>
                <w:sz w:val="24"/>
                <w:szCs w:val="24"/>
              </w:rPr>
              <w:t xml:space="preserve">Умение воспринимать и </w:t>
            </w:r>
            <w:r>
              <w:rPr>
                <w:rFonts w:ascii="Times New Roman" w:hAnsi="Times New Roman"/>
                <w:color w:val="000000" w:themeColor="text1"/>
                <w:sz w:val="24"/>
                <w:szCs w:val="24"/>
              </w:rPr>
              <w:lastRenderedPageBreak/>
              <w:t>на основе полученных знаний самостоятельно оценивать информацию, содержащуюся в сообщениях СМИ,  Интернете, научно-популярных статьях.</w:t>
            </w:r>
          </w:p>
          <w:p w14:paraId="00AF9230" w14:textId="77777777" w:rsidR="007B3C4A" w:rsidRDefault="003B1D61">
            <w:pPr>
              <w:pStyle w:val="affffff2"/>
              <w:rPr>
                <w:rFonts w:ascii="Times New Roman" w:hAnsi="Times New Roman"/>
                <w:color w:val="000000" w:themeColor="text1"/>
                <w:sz w:val="24"/>
                <w:szCs w:val="24"/>
              </w:rPr>
            </w:pPr>
            <w:r>
              <w:rPr>
                <w:rFonts w:ascii="Times New Roman" w:hAnsi="Times New Roman"/>
                <w:color w:val="000000" w:themeColor="text1"/>
                <w:sz w:val="24"/>
                <w:szCs w:val="24"/>
              </w:rPr>
              <w:t xml:space="preserve">Умение применять полученные знания для решения физических задач, </w:t>
            </w:r>
          </w:p>
          <w:p w14:paraId="6A87E1E0" w14:textId="77777777" w:rsidR="007B3C4A" w:rsidRDefault="003B1D61">
            <w:pPr>
              <w:pStyle w:val="affffff2"/>
              <w:rPr>
                <w:rFonts w:ascii="Times New Roman" w:hAnsi="Times New Roman"/>
                <w:color w:val="000000" w:themeColor="text1"/>
                <w:sz w:val="24"/>
                <w:szCs w:val="24"/>
              </w:rPr>
            </w:pPr>
            <w:r>
              <w:rPr>
                <w:rFonts w:ascii="Times New Roman" w:hAnsi="Times New Roman"/>
                <w:color w:val="000000" w:themeColor="text1"/>
                <w:sz w:val="24"/>
                <w:szCs w:val="24"/>
              </w:rPr>
              <w:t>использовать приобретенные знания и умения в практической деятельности и повседневной жизни</w:t>
            </w:r>
          </w:p>
          <w:p w14:paraId="79F12F2E" w14:textId="77777777" w:rsidR="007B3C4A" w:rsidRDefault="007B3C4A">
            <w:pPr>
              <w:tabs>
                <w:tab w:val="left" w:pos="862"/>
                <w:tab w:val="left" w:pos="1080"/>
              </w:tabs>
              <w:spacing w:after="0" w:line="240" w:lineRule="auto"/>
              <w:jc w:val="both"/>
              <w:rPr>
                <w:rFonts w:ascii="Times New Roman" w:hAnsi="Times New Roman"/>
                <w:i/>
                <w:color w:val="000000" w:themeColor="text1"/>
                <w:sz w:val="24"/>
                <w:szCs w:val="24"/>
              </w:rPr>
            </w:pPr>
          </w:p>
        </w:tc>
        <w:tc>
          <w:tcPr>
            <w:tcW w:w="1743" w:type="pct"/>
          </w:tcPr>
          <w:p w14:paraId="34ABF717" w14:textId="77777777" w:rsidR="007B3C4A" w:rsidRDefault="003B1D61">
            <w:pPr>
              <w:spacing w:after="0" w:line="240" w:lineRule="auto"/>
              <w:rPr>
                <w:rFonts w:ascii="Times New Roman" w:hAnsi="Times New Roman"/>
                <w:bCs/>
                <w:color w:val="000000" w:themeColor="text1"/>
                <w:sz w:val="24"/>
                <w:szCs w:val="24"/>
              </w:rPr>
            </w:pPr>
            <w:r>
              <w:rPr>
                <w:rFonts w:ascii="Times New Roman" w:hAnsi="Times New Roman"/>
                <w:bCs/>
                <w:color w:val="000000" w:themeColor="text1"/>
                <w:sz w:val="24"/>
                <w:szCs w:val="24"/>
              </w:rPr>
              <w:lastRenderedPageBreak/>
              <w:t>оценивание отчётов по выполнению практических работ;</w:t>
            </w:r>
          </w:p>
          <w:p w14:paraId="4432FF1A" w14:textId="77777777" w:rsidR="007B3C4A" w:rsidRDefault="003B1D61">
            <w:pPr>
              <w:spacing w:after="0" w:line="240" w:lineRule="auto"/>
              <w:rPr>
                <w:rFonts w:ascii="Times New Roman" w:hAnsi="Times New Roman"/>
                <w:bCs/>
                <w:color w:val="000000" w:themeColor="text1"/>
                <w:sz w:val="24"/>
                <w:szCs w:val="24"/>
              </w:rPr>
            </w:pPr>
            <w:r>
              <w:rPr>
                <w:rFonts w:ascii="Times New Roman" w:hAnsi="Times New Roman"/>
                <w:bCs/>
                <w:color w:val="000000" w:themeColor="text1"/>
                <w:sz w:val="24"/>
                <w:szCs w:val="24"/>
              </w:rPr>
              <w:t>фронтальный опрос;</w:t>
            </w:r>
          </w:p>
          <w:p w14:paraId="737168CD" w14:textId="77777777" w:rsidR="007B3C4A" w:rsidRDefault="003B1D61">
            <w:pPr>
              <w:spacing w:after="0" w:line="240" w:lineRule="auto"/>
              <w:rPr>
                <w:rFonts w:ascii="Times New Roman" w:hAnsi="Times New Roman"/>
                <w:bCs/>
                <w:color w:val="000000" w:themeColor="text1"/>
                <w:sz w:val="24"/>
                <w:szCs w:val="24"/>
              </w:rPr>
            </w:pPr>
            <w:r>
              <w:rPr>
                <w:rFonts w:ascii="Times New Roman" w:hAnsi="Times New Roman"/>
                <w:bCs/>
                <w:color w:val="000000" w:themeColor="text1"/>
                <w:sz w:val="24"/>
                <w:szCs w:val="24"/>
              </w:rPr>
              <w:t>тестирование по теме;</w:t>
            </w:r>
          </w:p>
          <w:p w14:paraId="60CE70F0" w14:textId="77777777" w:rsidR="007B3C4A" w:rsidRDefault="003B1D61">
            <w:pPr>
              <w:spacing w:after="0" w:line="240" w:lineRule="auto"/>
              <w:rPr>
                <w:rFonts w:ascii="Times New Roman" w:hAnsi="Times New Roman"/>
                <w:bCs/>
                <w:color w:val="000000" w:themeColor="text1"/>
                <w:sz w:val="24"/>
                <w:szCs w:val="24"/>
              </w:rPr>
            </w:pPr>
            <w:r>
              <w:rPr>
                <w:rFonts w:ascii="Times New Roman" w:hAnsi="Times New Roman"/>
                <w:bCs/>
                <w:color w:val="000000" w:themeColor="text1"/>
                <w:sz w:val="24"/>
                <w:szCs w:val="24"/>
              </w:rPr>
              <w:t>индивидуальный опрос.</w:t>
            </w:r>
          </w:p>
          <w:p w14:paraId="6ACF99C0" w14:textId="77777777" w:rsidR="007B3C4A" w:rsidRDefault="003B1D61">
            <w:pPr>
              <w:spacing w:after="0" w:line="240" w:lineRule="auto"/>
              <w:rPr>
                <w:rFonts w:ascii="Times New Roman" w:hAnsi="Times New Roman"/>
                <w:bCs/>
                <w:color w:val="000000" w:themeColor="text1"/>
                <w:sz w:val="24"/>
                <w:szCs w:val="24"/>
              </w:rPr>
            </w:pPr>
            <w:r>
              <w:rPr>
                <w:rFonts w:ascii="Times New Roman" w:hAnsi="Times New Roman"/>
                <w:bCs/>
                <w:color w:val="000000" w:themeColor="text1"/>
                <w:sz w:val="24"/>
                <w:szCs w:val="24"/>
              </w:rPr>
              <w:t>контрольная работа;</w:t>
            </w:r>
          </w:p>
          <w:p w14:paraId="394A508A" w14:textId="77777777" w:rsidR="007B3C4A" w:rsidRDefault="003B1D61">
            <w:pPr>
              <w:spacing w:after="0" w:line="240" w:lineRule="auto"/>
              <w:rPr>
                <w:rFonts w:ascii="Times New Roman" w:hAnsi="Times New Roman"/>
                <w:bCs/>
                <w:color w:val="000000" w:themeColor="text1"/>
                <w:sz w:val="24"/>
                <w:szCs w:val="24"/>
              </w:rPr>
            </w:pPr>
            <w:r>
              <w:rPr>
                <w:rFonts w:ascii="Times New Roman" w:hAnsi="Times New Roman"/>
                <w:bCs/>
                <w:color w:val="000000" w:themeColor="text1"/>
                <w:sz w:val="24"/>
                <w:szCs w:val="24"/>
              </w:rPr>
              <w:t>самостоятельная работа.</w:t>
            </w:r>
          </w:p>
          <w:p w14:paraId="73008649" w14:textId="77777777" w:rsidR="007B3C4A" w:rsidRDefault="003B1D61">
            <w:pPr>
              <w:spacing w:after="0" w:line="240" w:lineRule="auto"/>
              <w:rPr>
                <w:rFonts w:ascii="Times New Roman" w:hAnsi="Times New Roman"/>
                <w:bCs/>
                <w:i/>
                <w:color w:val="000000" w:themeColor="text1"/>
                <w:sz w:val="24"/>
                <w:szCs w:val="24"/>
              </w:rPr>
            </w:pPr>
            <w:r>
              <w:rPr>
                <w:rFonts w:ascii="Times New Roman" w:hAnsi="Times New Roman"/>
                <w:bCs/>
                <w:color w:val="000000" w:themeColor="text1"/>
                <w:sz w:val="24"/>
                <w:szCs w:val="24"/>
              </w:rPr>
              <w:t>экзамен</w:t>
            </w:r>
          </w:p>
        </w:tc>
      </w:tr>
      <w:tr w:rsidR="007B3C4A" w14:paraId="7F5ADF0C" w14:textId="77777777">
        <w:trPr>
          <w:trHeight w:val="896"/>
        </w:trPr>
        <w:tc>
          <w:tcPr>
            <w:tcW w:w="1750" w:type="pct"/>
            <w:vMerge/>
          </w:tcPr>
          <w:p w14:paraId="285C1655" w14:textId="77777777" w:rsidR="007B3C4A" w:rsidRDefault="007B3C4A">
            <w:pPr>
              <w:spacing w:after="0" w:line="240" w:lineRule="auto"/>
              <w:rPr>
                <w:rFonts w:ascii="Times New Roman" w:hAnsi="Times New Roman"/>
                <w:bCs/>
                <w:i/>
                <w:color w:val="000000" w:themeColor="text1"/>
                <w:sz w:val="24"/>
                <w:szCs w:val="24"/>
              </w:rPr>
            </w:pPr>
          </w:p>
        </w:tc>
        <w:tc>
          <w:tcPr>
            <w:tcW w:w="1507" w:type="pct"/>
            <w:vMerge/>
          </w:tcPr>
          <w:p w14:paraId="6FD18B6D" w14:textId="77777777" w:rsidR="007B3C4A" w:rsidRDefault="007B3C4A">
            <w:pPr>
              <w:tabs>
                <w:tab w:val="left" w:pos="862"/>
                <w:tab w:val="left" w:pos="1080"/>
              </w:tabs>
              <w:spacing w:after="0" w:line="240" w:lineRule="auto"/>
              <w:jc w:val="both"/>
              <w:rPr>
                <w:rFonts w:ascii="Times New Roman" w:hAnsi="Times New Roman"/>
                <w:color w:val="000000" w:themeColor="text1"/>
                <w:sz w:val="24"/>
                <w:szCs w:val="24"/>
              </w:rPr>
            </w:pPr>
          </w:p>
        </w:tc>
        <w:tc>
          <w:tcPr>
            <w:tcW w:w="1743" w:type="pct"/>
          </w:tcPr>
          <w:p w14:paraId="54DEB88D" w14:textId="77777777" w:rsidR="007B3C4A" w:rsidRDefault="007B3C4A">
            <w:pPr>
              <w:spacing w:after="0" w:line="240" w:lineRule="auto"/>
              <w:rPr>
                <w:rFonts w:ascii="Times New Roman" w:hAnsi="Times New Roman"/>
                <w:bCs/>
                <w:i/>
                <w:color w:val="000000" w:themeColor="text1"/>
                <w:sz w:val="24"/>
                <w:szCs w:val="24"/>
              </w:rPr>
            </w:pPr>
          </w:p>
        </w:tc>
      </w:tr>
    </w:tbl>
    <w:p w14:paraId="5C2BC9CA" w14:textId="77777777" w:rsidR="007B3C4A" w:rsidRDefault="007B3C4A">
      <w:pPr>
        <w:spacing w:after="0" w:line="240" w:lineRule="auto"/>
        <w:jc w:val="both"/>
        <w:rPr>
          <w:rFonts w:ascii="Times New Roman" w:hAnsi="Times New Roman"/>
          <w:b/>
          <w:color w:val="000000" w:themeColor="text1"/>
          <w:sz w:val="24"/>
          <w:szCs w:val="24"/>
        </w:rPr>
      </w:pPr>
    </w:p>
    <w:p w14:paraId="16E94318" w14:textId="77777777" w:rsidR="007B3C4A" w:rsidRDefault="007B3C4A">
      <w:pPr>
        <w:spacing w:after="0" w:line="240" w:lineRule="auto"/>
        <w:rPr>
          <w:rFonts w:ascii="Times New Roman" w:hAnsi="Times New Roman"/>
          <w:color w:val="000000" w:themeColor="text1"/>
          <w:sz w:val="24"/>
          <w:szCs w:val="24"/>
        </w:rPr>
        <w:sectPr w:rsidR="007B3C4A">
          <w:pgSz w:w="11906" w:h="16838"/>
          <w:pgMar w:top="1134" w:right="850" w:bottom="1134" w:left="1701" w:header="708" w:footer="708" w:gutter="0"/>
          <w:cols w:space="708"/>
          <w:docGrid w:linePitch="360"/>
        </w:sectPr>
      </w:pPr>
    </w:p>
    <w:p w14:paraId="0DBFBB1A" w14:textId="77777777" w:rsidR="007B3C4A" w:rsidRDefault="007B3C4A">
      <w:pPr>
        <w:spacing w:after="0" w:line="240" w:lineRule="auto"/>
        <w:rPr>
          <w:rFonts w:ascii="Times New Roman" w:hAnsi="Times New Roman"/>
          <w:color w:val="000000" w:themeColor="text1"/>
          <w:sz w:val="24"/>
          <w:szCs w:val="24"/>
        </w:rPr>
      </w:pPr>
      <w:bookmarkStart w:id="18" w:name="_Hlk98839701"/>
    </w:p>
    <w:bookmarkEnd w:id="18"/>
    <w:p w14:paraId="0F797D96" w14:textId="77777777" w:rsidR="007B3C4A" w:rsidRDefault="003B1D61">
      <w:pPr>
        <w:spacing w:after="0" w:line="240" w:lineRule="auto"/>
        <w:ind w:leftChars="2600" w:left="5720"/>
        <w:rPr>
          <w:rFonts w:ascii="Times New Roman" w:hAnsi="Times New Roman"/>
          <w:i/>
          <w:color w:val="000000" w:themeColor="text1"/>
          <w:sz w:val="24"/>
          <w:szCs w:val="24"/>
        </w:rPr>
      </w:pPr>
      <w:r>
        <w:rPr>
          <w:rFonts w:ascii="Times New Roman" w:hAnsi="Times New Roman"/>
          <w:bCs/>
          <w:color w:val="000000" w:themeColor="text1"/>
          <w:sz w:val="24"/>
          <w:szCs w:val="24"/>
        </w:rPr>
        <w:t>к ПООП-П по специальности</w:t>
      </w:r>
      <w:r>
        <w:rPr>
          <w:rFonts w:ascii="Times New Roman" w:hAnsi="Times New Roman"/>
          <w:bCs/>
          <w:i/>
          <w:color w:val="000000" w:themeColor="text1"/>
          <w:sz w:val="24"/>
          <w:szCs w:val="24"/>
        </w:rPr>
        <w:br/>
      </w:r>
      <w:r>
        <w:rPr>
          <w:rFonts w:ascii="Times New Roman" w:hAnsi="Times New Roman"/>
          <w:i/>
          <w:color w:val="000000" w:themeColor="text1"/>
          <w:sz w:val="24"/>
          <w:szCs w:val="24"/>
        </w:rPr>
        <w:t>22.02.06 Сварочное производство</w:t>
      </w:r>
    </w:p>
    <w:p w14:paraId="42D38C41" w14:textId="77777777" w:rsidR="007B3C4A" w:rsidRDefault="007B3C4A">
      <w:pPr>
        <w:spacing w:after="0" w:line="240" w:lineRule="auto"/>
        <w:jc w:val="center"/>
        <w:rPr>
          <w:rFonts w:ascii="Times New Roman" w:hAnsi="Times New Roman"/>
          <w:b/>
          <w:i/>
          <w:color w:val="000000" w:themeColor="text1"/>
          <w:sz w:val="24"/>
          <w:szCs w:val="24"/>
        </w:rPr>
      </w:pPr>
    </w:p>
    <w:p w14:paraId="48B86C42" w14:textId="77777777" w:rsidR="007B3C4A" w:rsidRDefault="007B3C4A">
      <w:pPr>
        <w:spacing w:after="0" w:line="240" w:lineRule="auto"/>
        <w:jc w:val="center"/>
        <w:rPr>
          <w:rFonts w:ascii="Times New Roman" w:hAnsi="Times New Roman"/>
          <w:b/>
          <w:i/>
          <w:color w:val="000000" w:themeColor="text1"/>
          <w:sz w:val="24"/>
          <w:szCs w:val="24"/>
        </w:rPr>
      </w:pPr>
    </w:p>
    <w:p w14:paraId="661E073A" w14:textId="77777777" w:rsidR="007B3C4A" w:rsidRDefault="007B3C4A">
      <w:pPr>
        <w:spacing w:after="0" w:line="240" w:lineRule="auto"/>
        <w:jc w:val="center"/>
        <w:rPr>
          <w:rFonts w:ascii="Times New Roman" w:hAnsi="Times New Roman"/>
          <w:b/>
          <w:i/>
          <w:color w:val="000000" w:themeColor="text1"/>
          <w:sz w:val="24"/>
          <w:szCs w:val="24"/>
        </w:rPr>
      </w:pPr>
    </w:p>
    <w:p w14:paraId="29082173" w14:textId="77777777" w:rsidR="007B3C4A" w:rsidRDefault="007B3C4A">
      <w:pPr>
        <w:spacing w:after="0" w:line="240" w:lineRule="auto"/>
        <w:jc w:val="center"/>
        <w:rPr>
          <w:rFonts w:ascii="Times New Roman" w:hAnsi="Times New Roman"/>
          <w:b/>
          <w:i/>
          <w:color w:val="000000" w:themeColor="text1"/>
          <w:sz w:val="24"/>
          <w:szCs w:val="24"/>
        </w:rPr>
      </w:pPr>
    </w:p>
    <w:p w14:paraId="37F80967" w14:textId="5A15C0D5" w:rsidR="007B3C4A" w:rsidRDefault="000103DD" w:rsidP="000103DD">
      <w:pPr>
        <w:tabs>
          <w:tab w:val="left" w:pos="2822"/>
        </w:tabs>
        <w:spacing w:after="0" w:line="240" w:lineRule="auto"/>
        <w:rPr>
          <w:rFonts w:ascii="Times New Roman" w:hAnsi="Times New Roman"/>
          <w:b/>
          <w:i/>
          <w:color w:val="000000" w:themeColor="text1"/>
          <w:sz w:val="24"/>
          <w:szCs w:val="24"/>
        </w:rPr>
      </w:pPr>
      <w:r>
        <w:rPr>
          <w:rFonts w:ascii="Times New Roman" w:hAnsi="Times New Roman"/>
          <w:b/>
          <w:i/>
          <w:color w:val="000000" w:themeColor="text1"/>
          <w:sz w:val="24"/>
          <w:szCs w:val="24"/>
        </w:rPr>
        <w:tab/>
      </w:r>
    </w:p>
    <w:p w14:paraId="0F939EC6" w14:textId="2D3EBAEB" w:rsidR="000103DD" w:rsidRDefault="000103DD" w:rsidP="000103DD">
      <w:pPr>
        <w:tabs>
          <w:tab w:val="left" w:pos="2822"/>
        </w:tabs>
        <w:spacing w:after="0" w:line="240" w:lineRule="auto"/>
        <w:rPr>
          <w:rFonts w:ascii="Times New Roman" w:hAnsi="Times New Roman"/>
          <w:b/>
          <w:i/>
          <w:color w:val="000000" w:themeColor="text1"/>
          <w:sz w:val="24"/>
          <w:szCs w:val="24"/>
        </w:rPr>
      </w:pPr>
    </w:p>
    <w:p w14:paraId="5A958A8F" w14:textId="35F16AD7" w:rsidR="000103DD" w:rsidRDefault="000103DD" w:rsidP="000103DD">
      <w:pPr>
        <w:tabs>
          <w:tab w:val="left" w:pos="2822"/>
        </w:tabs>
        <w:spacing w:after="0" w:line="240" w:lineRule="auto"/>
        <w:rPr>
          <w:rFonts w:ascii="Times New Roman" w:hAnsi="Times New Roman"/>
          <w:b/>
          <w:i/>
          <w:color w:val="000000" w:themeColor="text1"/>
          <w:sz w:val="24"/>
          <w:szCs w:val="24"/>
        </w:rPr>
      </w:pPr>
    </w:p>
    <w:p w14:paraId="099C7A3F" w14:textId="530A88F2" w:rsidR="000103DD" w:rsidRDefault="000103DD" w:rsidP="000103DD">
      <w:pPr>
        <w:tabs>
          <w:tab w:val="left" w:pos="2822"/>
        </w:tabs>
        <w:spacing w:after="0" w:line="240" w:lineRule="auto"/>
        <w:rPr>
          <w:rFonts w:ascii="Times New Roman" w:hAnsi="Times New Roman"/>
          <w:b/>
          <w:i/>
          <w:color w:val="000000" w:themeColor="text1"/>
          <w:sz w:val="24"/>
          <w:szCs w:val="24"/>
        </w:rPr>
      </w:pPr>
    </w:p>
    <w:p w14:paraId="56347F62" w14:textId="3707B9C7" w:rsidR="000103DD" w:rsidRDefault="000103DD" w:rsidP="000103DD">
      <w:pPr>
        <w:tabs>
          <w:tab w:val="left" w:pos="2822"/>
        </w:tabs>
        <w:spacing w:after="0" w:line="240" w:lineRule="auto"/>
        <w:rPr>
          <w:rFonts w:ascii="Times New Roman" w:hAnsi="Times New Roman"/>
          <w:b/>
          <w:i/>
          <w:color w:val="000000" w:themeColor="text1"/>
          <w:sz w:val="24"/>
          <w:szCs w:val="24"/>
        </w:rPr>
      </w:pPr>
    </w:p>
    <w:p w14:paraId="3E6EE5B4" w14:textId="3F6EFF23" w:rsidR="000103DD" w:rsidRDefault="000103DD" w:rsidP="000103DD">
      <w:pPr>
        <w:tabs>
          <w:tab w:val="left" w:pos="2822"/>
        </w:tabs>
        <w:spacing w:after="0" w:line="240" w:lineRule="auto"/>
        <w:rPr>
          <w:rFonts w:ascii="Times New Roman" w:hAnsi="Times New Roman"/>
          <w:b/>
          <w:i/>
          <w:color w:val="000000" w:themeColor="text1"/>
          <w:sz w:val="24"/>
          <w:szCs w:val="24"/>
        </w:rPr>
      </w:pPr>
    </w:p>
    <w:p w14:paraId="203EA5E7" w14:textId="1E6F4DA3" w:rsidR="000103DD" w:rsidRDefault="000103DD" w:rsidP="000103DD">
      <w:pPr>
        <w:tabs>
          <w:tab w:val="left" w:pos="2822"/>
        </w:tabs>
        <w:spacing w:after="0" w:line="240" w:lineRule="auto"/>
        <w:rPr>
          <w:rFonts w:ascii="Times New Roman" w:hAnsi="Times New Roman"/>
          <w:b/>
          <w:i/>
          <w:color w:val="000000" w:themeColor="text1"/>
          <w:sz w:val="24"/>
          <w:szCs w:val="24"/>
        </w:rPr>
      </w:pPr>
    </w:p>
    <w:p w14:paraId="2F021AF7" w14:textId="7ED14AC5" w:rsidR="000103DD" w:rsidRDefault="000103DD" w:rsidP="000103DD">
      <w:pPr>
        <w:tabs>
          <w:tab w:val="left" w:pos="2822"/>
        </w:tabs>
        <w:spacing w:after="0" w:line="240" w:lineRule="auto"/>
        <w:rPr>
          <w:rFonts w:ascii="Times New Roman" w:hAnsi="Times New Roman"/>
          <w:b/>
          <w:i/>
          <w:color w:val="000000" w:themeColor="text1"/>
          <w:sz w:val="24"/>
          <w:szCs w:val="24"/>
        </w:rPr>
      </w:pPr>
    </w:p>
    <w:p w14:paraId="3E2E6DFD" w14:textId="163E57A8" w:rsidR="000103DD" w:rsidRDefault="000103DD" w:rsidP="000103DD">
      <w:pPr>
        <w:tabs>
          <w:tab w:val="left" w:pos="2822"/>
        </w:tabs>
        <w:spacing w:after="0" w:line="240" w:lineRule="auto"/>
        <w:rPr>
          <w:rFonts w:ascii="Times New Roman" w:hAnsi="Times New Roman"/>
          <w:b/>
          <w:i/>
          <w:color w:val="000000" w:themeColor="text1"/>
          <w:sz w:val="24"/>
          <w:szCs w:val="24"/>
        </w:rPr>
      </w:pPr>
    </w:p>
    <w:p w14:paraId="70B58C37" w14:textId="7FD0FF0E" w:rsidR="000103DD" w:rsidRDefault="000103DD" w:rsidP="000103DD">
      <w:pPr>
        <w:tabs>
          <w:tab w:val="left" w:pos="2822"/>
        </w:tabs>
        <w:spacing w:after="0" w:line="240" w:lineRule="auto"/>
        <w:rPr>
          <w:rFonts w:ascii="Times New Roman" w:hAnsi="Times New Roman"/>
          <w:b/>
          <w:i/>
          <w:color w:val="000000" w:themeColor="text1"/>
          <w:sz w:val="24"/>
          <w:szCs w:val="24"/>
        </w:rPr>
      </w:pPr>
    </w:p>
    <w:p w14:paraId="0FD5BDA4" w14:textId="15D8F24E" w:rsidR="000103DD" w:rsidRDefault="000103DD" w:rsidP="000103DD">
      <w:pPr>
        <w:tabs>
          <w:tab w:val="left" w:pos="2822"/>
        </w:tabs>
        <w:spacing w:after="0" w:line="240" w:lineRule="auto"/>
        <w:rPr>
          <w:rFonts w:ascii="Times New Roman" w:hAnsi="Times New Roman"/>
          <w:b/>
          <w:i/>
          <w:color w:val="000000" w:themeColor="text1"/>
          <w:sz w:val="24"/>
          <w:szCs w:val="24"/>
        </w:rPr>
      </w:pPr>
    </w:p>
    <w:p w14:paraId="3ED456E1" w14:textId="7315C695" w:rsidR="000103DD" w:rsidRDefault="000103DD" w:rsidP="000103DD">
      <w:pPr>
        <w:tabs>
          <w:tab w:val="left" w:pos="2822"/>
        </w:tabs>
        <w:spacing w:after="0" w:line="240" w:lineRule="auto"/>
        <w:rPr>
          <w:rFonts w:ascii="Times New Roman" w:hAnsi="Times New Roman"/>
          <w:b/>
          <w:i/>
          <w:color w:val="000000" w:themeColor="text1"/>
          <w:sz w:val="24"/>
          <w:szCs w:val="24"/>
        </w:rPr>
      </w:pPr>
    </w:p>
    <w:p w14:paraId="257041F5" w14:textId="5E9F2958" w:rsidR="000103DD" w:rsidRDefault="000103DD" w:rsidP="000103DD">
      <w:pPr>
        <w:tabs>
          <w:tab w:val="left" w:pos="2822"/>
        </w:tabs>
        <w:spacing w:after="0" w:line="240" w:lineRule="auto"/>
        <w:rPr>
          <w:rFonts w:ascii="Times New Roman" w:hAnsi="Times New Roman"/>
          <w:b/>
          <w:i/>
          <w:color w:val="000000" w:themeColor="text1"/>
          <w:sz w:val="24"/>
          <w:szCs w:val="24"/>
        </w:rPr>
      </w:pPr>
    </w:p>
    <w:p w14:paraId="1B0210E7" w14:textId="394F3207" w:rsidR="000103DD" w:rsidRDefault="000103DD" w:rsidP="000103DD">
      <w:pPr>
        <w:tabs>
          <w:tab w:val="left" w:pos="2822"/>
        </w:tabs>
        <w:spacing w:after="0" w:line="240" w:lineRule="auto"/>
        <w:rPr>
          <w:rFonts w:ascii="Times New Roman" w:hAnsi="Times New Roman"/>
          <w:b/>
          <w:i/>
          <w:color w:val="000000" w:themeColor="text1"/>
          <w:sz w:val="24"/>
          <w:szCs w:val="24"/>
        </w:rPr>
      </w:pPr>
    </w:p>
    <w:p w14:paraId="2E3F14A8" w14:textId="77777777" w:rsidR="000103DD" w:rsidRDefault="000103DD" w:rsidP="000103DD">
      <w:pPr>
        <w:tabs>
          <w:tab w:val="left" w:pos="2822"/>
        </w:tabs>
        <w:spacing w:after="0" w:line="240" w:lineRule="auto"/>
        <w:rPr>
          <w:rFonts w:ascii="Times New Roman" w:hAnsi="Times New Roman"/>
          <w:b/>
          <w:i/>
          <w:color w:val="000000" w:themeColor="text1"/>
          <w:sz w:val="24"/>
          <w:szCs w:val="24"/>
        </w:rPr>
      </w:pPr>
    </w:p>
    <w:p w14:paraId="418D78FA" w14:textId="77777777" w:rsidR="007B3C4A" w:rsidRDefault="007B3C4A">
      <w:pPr>
        <w:spacing w:after="0" w:line="240" w:lineRule="auto"/>
        <w:jc w:val="center"/>
        <w:rPr>
          <w:rFonts w:ascii="Times New Roman" w:hAnsi="Times New Roman"/>
          <w:b/>
          <w:i/>
          <w:color w:val="000000" w:themeColor="text1"/>
          <w:sz w:val="24"/>
          <w:szCs w:val="24"/>
        </w:rPr>
      </w:pPr>
    </w:p>
    <w:p w14:paraId="6B66F060" w14:textId="77777777" w:rsidR="007B3C4A" w:rsidRDefault="003B1D61">
      <w:pPr>
        <w:spacing w:after="0" w:line="240" w:lineRule="auto"/>
        <w:jc w:val="center"/>
        <w:rPr>
          <w:rFonts w:ascii="Times New Roman" w:hAnsi="Times New Roman"/>
          <w:b/>
          <w:color w:val="000000" w:themeColor="text1"/>
          <w:sz w:val="24"/>
          <w:szCs w:val="24"/>
        </w:rPr>
      </w:pPr>
      <w:r>
        <w:rPr>
          <w:rFonts w:ascii="Times New Roman" w:hAnsi="Times New Roman"/>
          <w:b/>
          <w:color w:val="000000" w:themeColor="text1"/>
          <w:sz w:val="24"/>
          <w:szCs w:val="24"/>
        </w:rPr>
        <w:t>РАБОЧАЯ ПРОГРАММА УЧЕБНОЙ ДИСЦИПЛИНЫ</w:t>
      </w:r>
    </w:p>
    <w:p w14:paraId="67207FBE" w14:textId="7E025B43" w:rsidR="007B3C4A" w:rsidRDefault="003B1D61">
      <w:pPr>
        <w:spacing w:after="0" w:line="240" w:lineRule="auto"/>
        <w:jc w:val="center"/>
        <w:rPr>
          <w:rFonts w:ascii="Times New Roman" w:hAnsi="Times New Roman"/>
          <w:b/>
          <w:iCs/>
          <w:color w:val="000000" w:themeColor="text1"/>
          <w:sz w:val="24"/>
          <w:szCs w:val="24"/>
        </w:rPr>
      </w:pPr>
      <w:r>
        <w:rPr>
          <w:rFonts w:ascii="Times New Roman" w:hAnsi="Times New Roman"/>
          <w:b/>
          <w:iCs/>
          <w:color w:val="000000" w:themeColor="text1"/>
          <w:sz w:val="24"/>
          <w:szCs w:val="24"/>
        </w:rPr>
        <w:t>ОГСЭ.01 ОСНОВЫ ФИЛОСОФИИ</w:t>
      </w:r>
    </w:p>
    <w:p w14:paraId="64D19960" w14:textId="77777777" w:rsidR="007B3C4A" w:rsidRDefault="007B3C4A">
      <w:pPr>
        <w:spacing w:after="0" w:line="240" w:lineRule="auto"/>
        <w:jc w:val="center"/>
        <w:rPr>
          <w:rFonts w:ascii="Times New Roman" w:hAnsi="Times New Roman"/>
          <w:b/>
          <w:i/>
          <w:color w:val="000000" w:themeColor="text1"/>
          <w:sz w:val="24"/>
          <w:szCs w:val="24"/>
        </w:rPr>
      </w:pPr>
    </w:p>
    <w:p w14:paraId="57F5F3A8" w14:textId="77777777" w:rsidR="007B3C4A" w:rsidRDefault="007B3C4A">
      <w:pPr>
        <w:spacing w:after="0" w:line="240" w:lineRule="auto"/>
        <w:rPr>
          <w:rFonts w:ascii="Times New Roman" w:hAnsi="Times New Roman"/>
          <w:b/>
          <w:i/>
          <w:color w:val="000000" w:themeColor="text1"/>
          <w:sz w:val="24"/>
          <w:szCs w:val="24"/>
        </w:rPr>
      </w:pPr>
    </w:p>
    <w:p w14:paraId="11915092" w14:textId="77777777" w:rsidR="007B3C4A" w:rsidRDefault="007B3C4A">
      <w:pPr>
        <w:spacing w:after="0" w:line="240" w:lineRule="auto"/>
        <w:rPr>
          <w:rFonts w:ascii="Times New Roman" w:hAnsi="Times New Roman"/>
          <w:b/>
          <w:i/>
          <w:color w:val="000000" w:themeColor="text1"/>
          <w:sz w:val="24"/>
          <w:szCs w:val="24"/>
        </w:rPr>
      </w:pPr>
    </w:p>
    <w:p w14:paraId="0ECCB108" w14:textId="77777777" w:rsidR="007B3C4A" w:rsidRDefault="007B3C4A">
      <w:pPr>
        <w:spacing w:after="0" w:line="240" w:lineRule="auto"/>
        <w:rPr>
          <w:rFonts w:ascii="Times New Roman" w:hAnsi="Times New Roman"/>
          <w:b/>
          <w:i/>
          <w:color w:val="000000" w:themeColor="text1"/>
          <w:sz w:val="24"/>
          <w:szCs w:val="24"/>
        </w:rPr>
      </w:pPr>
    </w:p>
    <w:p w14:paraId="5DB03807" w14:textId="77777777" w:rsidR="007B3C4A" w:rsidRDefault="007B3C4A">
      <w:pPr>
        <w:spacing w:after="0" w:line="240" w:lineRule="auto"/>
        <w:rPr>
          <w:rFonts w:ascii="Times New Roman" w:hAnsi="Times New Roman"/>
          <w:b/>
          <w:i/>
          <w:color w:val="000000" w:themeColor="text1"/>
          <w:sz w:val="24"/>
          <w:szCs w:val="24"/>
        </w:rPr>
      </w:pPr>
    </w:p>
    <w:p w14:paraId="4C624041" w14:textId="77777777" w:rsidR="007B3C4A" w:rsidRDefault="007B3C4A">
      <w:pPr>
        <w:spacing w:after="0" w:line="240" w:lineRule="auto"/>
        <w:rPr>
          <w:rFonts w:ascii="Times New Roman" w:hAnsi="Times New Roman"/>
          <w:b/>
          <w:i/>
          <w:color w:val="000000" w:themeColor="text1"/>
          <w:sz w:val="24"/>
          <w:szCs w:val="24"/>
        </w:rPr>
      </w:pPr>
    </w:p>
    <w:p w14:paraId="7047E40A" w14:textId="77777777" w:rsidR="007B3C4A" w:rsidRDefault="007B3C4A">
      <w:pPr>
        <w:spacing w:after="0" w:line="240" w:lineRule="auto"/>
        <w:rPr>
          <w:rFonts w:ascii="Times New Roman" w:hAnsi="Times New Roman"/>
          <w:b/>
          <w:i/>
          <w:color w:val="000000" w:themeColor="text1"/>
          <w:sz w:val="24"/>
          <w:szCs w:val="24"/>
        </w:rPr>
      </w:pPr>
    </w:p>
    <w:p w14:paraId="11043917" w14:textId="77777777" w:rsidR="007B3C4A" w:rsidRDefault="007B3C4A">
      <w:pPr>
        <w:spacing w:after="0" w:line="240" w:lineRule="auto"/>
        <w:rPr>
          <w:rFonts w:ascii="Times New Roman" w:hAnsi="Times New Roman"/>
          <w:b/>
          <w:i/>
          <w:color w:val="000000" w:themeColor="text1"/>
          <w:sz w:val="24"/>
          <w:szCs w:val="24"/>
        </w:rPr>
      </w:pPr>
    </w:p>
    <w:p w14:paraId="6A0ED8BB" w14:textId="77777777" w:rsidR="007B3C4A" w:rsidRDefault="007B3C4A">
      <w:pPr>
        <w:spacing w:after="0" w:line="240" w:lineRule="auto"/>
        <w:rPr>
          <w:rFonts w:ascii="Times New Roman" w:hAnsi="Times New Roman"/>
          <w:b/>
          <w:i/>
          <w:color w:val="000000" w:themeColor="text1"/>
          <w:sz w:val="24"/>
          <w:szCs w:val="24"/>
        </w:rPr>
      </w:pPr>
    </w:p>
    <w:p w14:paraId="569D72AC" w14:textId="77777777" w:rsidR="007B3C4A" w:rsidRDefault="007B3C4A">
      <w:pPr>
        <w:spacing w:after="0" w:line="240" w:lineRule="auto"/>
        <w:rPr>
          <w:rFonts w:ascii="Times New Roman" w:hAnsi="Times New Roman"/>
          <w:b/>
          <w:i/>
          <w:color w:val="000000" w:themeColor="text1"/>
          <w:sz w:val="24"/>
          <w:szCs w:val="24"/>
        </w:rPr>
      </w:pPr>
    </w:p>
    <w:p w14:paraId="71450A2C" w14:textId="77777777" w:rsidR="007B3C4A" w:rsidRDefault="007B3C4A">
      <w:pPr>
        <w:spacing w:after="0" w:line="240" w:lineRule="auto"/>
        <w:rPr>
          <w:rFonts w:ascii="Times New Roman" w:hAnsi="Times New Roman"/>
          <w:b/>
          <w:i/>
          <w:color w:val="000000" w:themeColor="text1"/>
          <w:sz w:val="24"/>
          <w:szCs w:val="24"/>
        </w:rPr>
      </w:pPr>
    </w:p>
    <w:p w14:paraId="00A42416" w14:textId="77777777" w:rsidR="007B3C4A" w:rsidRDefault="007B3C4A">
      <w:pPr>
        <w:spacing w:after="0" w:line="240" w:lineRule="auto"/>
        <w:rPr>
          <w:rFonts w:ascii="Times New Roman" w:hAnsi="Times New Roman"/>
          <w:b/>
          <w:i/>
          <w:color w:val="000000" w:themeColor="text1"/>
          <w:sz w:val="24"/>
          <w:szCs w:val="24"/>
        </w:rPr>
      </w:pPr>
    </w:p>
    <w:p w14:paraId="34091B43" w14:textId="77777777" w:rsidR="007B3C4A" w:rsidRDefault="007B3C4A">
      <w:pPr>
        <w:spacing w:after="0" w:line="240" w:lineRule="auto"/>
        <w:rPr>
          <w:rFonts w:ascii="Times New Roman" w:hAnsi="Times New Roman"/>
          <w:b/>
          <w:i/>
          <w:color w:val="000000" w:themeColor="text1"/>
          <w:sz w:val="24"/>
          <w:szCs w:val="24"/>
        </w:rPr>
      </w:pPr>
    </w:p>
    <w:p w14:paraId="5C67A6D1" w14:textId="77777777" w:rsidR="007B3C4A" w:rsidRDefault="007B3C4A">
      <w:pPr>
        <w:spacing w:after="0" w:line="240" w:lineRule="auto"/>
        <w:rPr>
          <w:rFonts w:ascii="Times New Roman" w:hAnsi="Times New Roman"/>
          <w:b/>
          <w:i/>
          <w:color w:val="000000" w:themeColor="text1"/>
          <w:sz w:val="24"/>
          <w:szCs w:val="24"/>
        </w:rPr>
      </w:pPr>
    </w:p>
    <w:p w14:paraId="0F777E3A" w14:textId="77777777" w:rsidR="007B3C4A" w:rsidRDefault="007B3C4A">
      <w:pPr>
        <w:spacing w:after="0" w:line="240" w:lineRule="auto"/>
        <w:rPr>
          <w:rFonts w:ascii="Times New Roman" w:hAnsi="Times New Roman"/>
          <w:b/>
          <w:i/>
          <w:color w:val="000000" w:themeColor="text1"/>
          <w:sz w:val="24"/>
          <w:szCs w:val="24"/>
        </w:rPr>
      </w:pPr>
    </w:p>
    <w:p w14:paraId="76322E37" w14:textId="77777777" w:rsidR="007B3C4A" w:rsidRDefault="007B3C4A">
      <w:pPr>
        <w:spacing w:after="0" w:line="240" w:lineRule="auto"/>
        <w:rPr>
          <w:rFonts w:ascii="Times New Roman" w:hAnsi="Times New Roman"/>
          <w:b/>
          <w:i/>
          <w:color w:val="000000" w:themeColor="text1"/>
          <w:sz w:val="24"/>
          <w:szCs w:val="24"/>
        </w:rPr>
      </w:pPr>
    </w:p>
    <w:p w14:paraId="7E23E831" w14:textId="77777777" w:rsidR="007B3C4A" w:rsidRDefault="007B3C4A">
      <w:pPr>
        <w:spacing w:after="0" w:line="240" w:lineRule="auto"/>
        <w:rPr>
          <w:rFonts w:ascii="Times New Roman" w:hAnsi="Times New Roman"/>
          <w:b/>
          <w:i/>
          <w:color w:val="000000" w:themeColor="text1"/>
          <w:sz w:val="24"/>
          <w:szCs w:val="24"/>
        </w:rPr>
      </w:pPr>
    </w:p>
    <w:p w14:paraId="653C5796" w14:textId="77777777" w:rsidR="000103DD" w:rsidRDefault="000103DD">
      <w:pPr>
        <w:spacing w:after="0" w:line="240" w:lineRule="auto"/>
        <w:jc w:val="center"/>
        <w:rPr>
          <w:rFonts w:ascii="Times New Roman" w:hAnsi="Times New Roman"/>
          <w:b/>
          <w:bCs/>
          <w:iCs/>
          <w:color w:val="000000" w:themeColor="text1"/>
          <w:sz w:val="24"/>
          <w:szCs w:val="24"/>
        </w:rPr>
      </w:pPr>
    </w:p>
    <w:p w14:paraId="287810BD" w14:textId="77777777" w:rsidR="000103DD" w:rsidRDefault="000103DD">
      <w:pPr>
        <w:spacing w:after="0" w:line="240" w:lineRule="auto"/>
        <w:jc w:val="center"/>
        <w:rPr>
          <w:rFonts w:ascii="Times New Roman" w:hAnsi="Times New Roman"/>
          <w:b/>
          <w:bCs/>
          <w:iCs/>
          <w:color w:val="000000" w:themeColor="text1"/>
          <w:sz w:val="24"/>
          <w:szCs w:val="24"/>
        </w:rPr>
      </w:pPr>
    </w:p>
    <w:p w14:paraId="6FD40A9E" w14:textId="77777777" w:rsidR="000103DD" w:rsidRDefault="000103DD">
      <w:pPr>
        <w:spacing w:after="0" w:line="240" w:lineRule="auto"/>
        <w:jc w:val="center"/>
        <w:rPr>
          <w:rFonts w:ascii="Times New Roman" w:hAnsi="Times New Roman"/>
          <w:b/>
          <w:bCs/>
          <w:iCs/>
          <w:color w:val="000000" w:themeColor="text1"/>
          <w:sz w:val="24"/>
          <w:szCs w:val="24"/>
        </w:rPr>
      </w:pPr>
    </w:p>
    <w:p w14:paraId="3647EC9C" w14:textId="77777777" w:rsidR="000103DD" w:rsidRDefault="000103DD">
      <w:pPr>
        <w:spacing w:after="0" w:line="240" w:lineRule="auto"/>
        <w:jc w:val="center"/>
        <w:rPr>
          <w:rFonts w:ascii="Times New Roman" w:hAnsi="Times New Roman"/>
          <w:b/>
          <w:bCs/>
          <w:iCs/>
          <w:color w:val="000000" w:themeColor="text1"/>
          <w:sz w:val="24"/>
          <w:szCs w:val="24"/>
        </w:rPr>
      </w:pPr>
    </w:p>
    <w:p w14:paraId="21F34446" w14:textId="77777777" w:rsidR="000103DD" w:rsidRDefault="000103DD">
      <w:pPr>
        <w:spacing w:after="0" w:line="240" w:lineRule="auto"/>
        <w:jc w:val="center"/>
        <w:rPr>
          <w:rFonts w:ascii="Times New Roman" w:hAnsi="Times New Roman"/>
          <w:b/>
          <w:bCs/>
          <w:iCs/>
          <w:color w:val="000000" w:themeColor="text1"/>
          <w:sz w:val="24"/>
          <w:szCs w:val="24"/>
        </w:rPr>
      </w:pPr>
    </w:p>
    <w:p w14:paraId="656B64BD" w14:textId="77777777" w:rsidR="000103DD" w:rsidRDefault="000103DD">
      <w:pPr>
        <w:spacing w:after="0" w:line="240" w:lineRule="auto"/>
        <w:jc w:val="center"/>
        <w:rPr>
          <w:rFonts w:ascii="Times New Roman" w:hAnsi="Times New Roman"/>
          <w:b/>
          <w:bCs/>
          <w:iCs/>
          <w:color w:val="000000" w:themeColor="text1"/>
          <w:sz w:val="24"/>
          <w:szCs w:val="24"/>
        </w:rPr>
      </w:pPr>
    </w:p>
    <w:p w14:paraId="428F9583" w14:textId="0C8F02CF" w:rsidR="007B3C4A" w:rsidRDefault="003B1D61">
      <w:pPr>
        <w:spacing w:after="0" w:line="240" w:lineRule="auto"/>
        <w:jc w:val="center"/>
        <w:rPr>
          <w:rFonts w:ascii="Times New Roman" w:hAnsi="Times New Roman"/>
          <w:b/>
          <w:i/>
          <w:color w:val="000000" w:themeColor="text1"/>
          <w:sz w:val="24"/>
          <w:szCs w:val="24"/>
        </w:rPr>
      </w:pPr>
      <w:r>
        <w:rPr>
          <w:rFonts w:ascii="Times New Roman" w:hAnsi="Times New Roman"/>
          <w:b/>
          <w:bCs/>
          <w:iCs/>
          <w:color w:val="000000" w:themeColor="text1"/>
          <w:sz w:val="24"/>
          <w:szCs w:val="24"/>
        </w:rPr>
        <w:t>2022 г.</w:t>
      </w:r>
      <w:r>
        <w:rPr>
          <w:rFonts w:ascii="Times New Roman" w:hAnsi="Times New Roman"/>
          <w:b/>
          <w:bCs/>
          <w:iCs/>
          <w:color w:val="000000" w:themeColor="text1"/>
          <w:sz w:val="24"/>
          <w:szCs w:val="24"/>
        </w:rPr>
        <w:br w:type="page"/>
      </w:r>
      <w:r>
        <w:rPr>
          <w:rFonts w:ascii="Times New Roman" w:hAnsi="Times New Roman"/>
          <w:b/>
          <w:i/>
          <w:color w:val="000000" w:themeColor="text1"/>
          <w:sz w:val="24"/>
          <w:szCs w:val="24"/>
        </w:rPr>
        <w:lastRenderedPageBreak/>
        <w:t>СОДЕРЖАНИЕ</w:t>
      </w:r>
    </w:p>
    <w:p w14:paraId="1967AA38" w14:textId="77777777" w:rsidR="007B3C4A" w:rsidRDefault="007B3C4A">
      <w:pPr>
        <w:spacing w:after="0" w:line="240" w:lineRule="auto"/>
        <w:rPr>
          <w:rFonts w:ascii="Times New Roman" w:hAnsi="Times New Roman"/>
          <w:b/>
          <w:i/>
          <w:color w:val="000000" w:themeColor="text1"/>
          <w:sz w:val="24"/>
          <w:szCs w:val="24"/>
        </w:rPr>
      </w:pPr>
    </w:p>
    <w:tbl>
      <w:tblPr>
        <w:tblW w:w="0" w:type="auto"/>
        <w:tblLook w:val="04A0" w:firstRow="1" w:lastRow="0" w:firstColumn="1" w:lastColumn="0" w:noHBand="0" w:noVBand="1"/>
      </w:tblPr>
      <w:tblGrid>
        <w:gridCol w:w="7501"/>
        <w:gridCol w:w="1854"/>
      </w:tblGrid>
      <w:tr w:rsidR="007B3C4A" w14:paraId="3CECDF0F" w14:textId="77777777">
        <w:tc>
          <w:tcPr>
            <w:tcW w:w="7501" w:type="dxa"/>
            <w:noWrap/>
          </w:tcPr>
          <w:p w14:paraId="38F9E1D6" w14:textId="77777777" w:rsidR="007B3C4A" w:rsidRDefault="003B1D61">
            <w:pPr>
              <w:numPr>
                <w:ilvl w:val="0"/>
                <w:numId w:val="35"/>
              </w:numPr>
              <w:suppressAutoHyphens/>
              <w:spacing w:after="0" w:line="240" w:lineRule="auto"/>
              <w:rPr>
                <w:rFonts w:ascii="Times New Roman" w:hAnsi="Times New Roman"/>
                <w:b/>
                <w:color w:val="000000" w:themeColor="text1"/>
                <w:sz w:val="24"/>
                <w:szCs w:val="24"/>
              </w:rPr>
            </w:pPr>
            <w:r>
              <w:rPr>
                <w:rFonts w:ascii="Times New Roman" w:hAnsi="Times New Roman"/>
                <w:b/>
                <w:color w:val="000000" w:themeColor="text1"/>
                <w:sz w:val="24"/>
                <w:szCs w:val="24"/>
              </w:rPr>
              <w:t>ОБЩАЯ ХАРАКТЕРИСТИКА РАБОЧЕЙ ПРОГРАММЫ УЧЕБНОЙ ДИСЦИПЛИНЫ</w:t>
            </w:r>
          </w:p>
        </w:tc>
        <w:tc>
          <w:tcPr>
            <w:tcW w:w="1854" w:type="dxa"/>
            <w:noWrap/>
          </w:tcPr>
          <w:p w14:paraId="6559B11F" w14:textId="77777777" w:rsidR="007B3C4A" w:rsidRDefault="007B3C4A">
            <w:pPr>
              <w:spacing w:after="0" w:line="240" w:lineRule="auto"/>
              <w:rPr>
                <w:rFonts w:ascii="Times New Roman" w:hAnsi="Times New Roman"/>
                <w:b/>
                <w:color w:val="000000" w:themeColor="text1"/>
                <w:sz w:val="24"/>
                <w:szCs w:val="24"/>
              </w:rPr>
            </w:pPr>
          </w:p>
        </w:tc>
      </w:tr>
      <w:tr w:rsidR="007B3C4A" w14:paraId="30FA3E48" w14:textId="77777777">
        <w:tc>
          <w:tcPr>
            <w:tcW w:w="7501" w:type="dxa"/>
            <w:noWrap/>
          </w:tcPr>
          <w:p w14:paraId="66361265" w14:textId="77777777" w:rsidR="007B3C4A" w:rsidRDefault="003B1D61">
            <w:pPr>
              <w:numPr>
                <w:ilvl w:val="0"/>
                <w:numId w:val="35"/>
              </w:numPr>
              <w:suppressAutoHyphens/>
              <w:spacing w:after="0" w:line="240" w:lineRule="auto"/>
              <w:rPr>
                <w:rFonts w:ascii="Times New Roman" w:hAnsi="Times New Roman"/>
                <w:b/>
                <w:color w:val="000000" w:themeColor="text1"/>
                <w:sz w:val="24"/>
                <w:szCs w:val="24"/>
              </w:rPr>
            </w:pPr>
            <w:r>
              <w:rPr>
                <w:rFonts w:ascii="Times New Roman" w:hAnsi="Times New Roman"/>
                <w:b/>
                <w:color w:val="000000" w:themeColor="text1"/>
                <w:sz w:val="24"/>
                <w:szCs w:val="24"/>
              </w:rPr>
              <w:t>СТРУКТУРА И СОДЕРЖАНИЕ УЧЕБНОЙ ДИСЦИПЛИНЫ</w:t>
            </w:r>
          </w:p>
          <w:p w14:paraId="436CA5A0" w14:textId="77777777" w:rsidR="007B3C4A" w:rsidRDefault="003B1D61">
            <w:pPr>
              <w:numPr>
                <w:ilvl w:val="0"/>
                <w:numId w:val="35"/>
              </w:numPr>
              <w:suppressAutoHyphens/>
              <w:spacing w:after="0" w:line="240" w:lineRule="auto"/>
              <w:rPr>
                <w:rFonts w:ascii="Times New Roman" w:hAnsi="Times New Roman"/>
                <w:b/>
                <w:color w:val="000000" w:themeColor="text1"/>
                <w:sz w:val="24"/>
                <w:szCs w:val="24"/>
              </w:rPr>
            </w:pPr>
            <w:r>
              <w:rPr>
                <w:rFonts w:ascii="Times New Roman" w:hAnsi="Times New Roman"/>
                <w:b/>
                <w:color w:val="000000" w:themeColor="text1"/>
                <w:sz w:val="24"/>
                <w:szCs w:val="24"/>
              </w:rPr>
              <w:t>УСЛОВИЯ РЕАЛИЗАЦИИ УЧЕБНОЙ ДИСЦИПЛИНЫ</w:t>
            </w:r>
          </w:p>
        </w:tc>
        <w:tc>
          <w:tcPr>
            <w:tcW w:w="1854" w:type="dxa"/>
            <w:noWrap/>
          </w:tcPr>
          <w:p w14:paraId="3A1ACB69" w14:textId="77777777" w:rsidR="007B3C4A" w:rsidRDefault="007B3C4A">
            <w:pPr>
              <w:spacing w:after="0" w:line="240" w:lineRule="auto"/>
              <w:ind w:left="644"/>
              <w:rPr>
                <w:rFonts w:ascii="Times New Roman" w:hAnsi="Times New Roman"/>
                <w:b/>
                <w:color w:val="000000" w:themeColor="text1"/>
                <w:sz w:val="24"/>
                <w:szCs w:val="24"/>
              </w:rPr>
            </w:pPr>
          </w:p>
        </w:tc>
      </w:tr>
      <w:tr w:rsidR="007B3C4A" w14:paraId="3A062BA1" w14:textId="77777777">
        <w:tc>
          <w:tcPr>
            <w:tcW w:w="7501" w:type="dxa"/>
            <w:noWrap/>
          </w:tcPr>
          <w:p w14:paraId="0B342068" w14:textId="77777777" w:rsidR="007B3C4A" w:rsidRDefault="003B1D61">
            <w:pPr>
              <w:numPr>
                <w:ilvl w:val="0"/>
                <w:numId w:val="35"/>
              </w:numPr>
              <w:suppressAutoHyphens/>
              <w:spacing w:after="0" w:line="240" w:lineRule="auto"/>
              <w:rPr>
                <w:rFonts w:ascii="Times New Roman" w:hAnsi="Times New Roman"/>
                <w:b/>
                <w:color w:val="000000" w:themeColor="text1"/>
                <w:sz w:val="24"/>
                <w:szCs w:val="24"/>
              </w:rPr>
            </w:pPr>
            <w:r>
              <w:rPr>
                <w:rFonts w:ascii="Times New Roman" w:hAnsi="Times New Roman"/>
                <w:b/>
                <w:color w:val="000000" w:themeColor="text1"/>
                <w:sz w:val="24"/>
                <w:szCs w:val="24"/>
              </w:rPr>
              <w:t>КОНТРОЛЬ И ОЦЕНКА РЕЗУЛЬТАТОВ ОСВОЕНИЯ УЧЕБНОЙ ДИСЦИПЛИНЫ</w:t>
            </w:r>
          </w:p>
          <w:p w14:paraId="69CBFDDC" w14:textId="77777777" w:rsidR="007B3C4A" w:rsidRDefault="007B3C4A">
            <w:pPr>
              <w:suppressAutoHyphens/>
              <w:spacing w:after="0" w:line="240" w:lineRule="auto"/>
              <w:rPr>
                <w:rFonts w:ascii="Times New Roman" w:hAnsi="Times New Roman"/>
                <w:b/>
                <w:color w:val="000000" w:themeColor="text1"/>
                <w:sz w:val="24"/>
                <w:szCs w:val="24"/>
              </w:rPr>
            </w:pPr>
          </w:p>
        </w:tc>
        <w:tc>
          <w:tcPr>
            <w:tcW w:w="1854" w:type="dxa"/>
            <w:noWrap/>
          </w:tcPr>
          <w:p w14:paraId="51D6D715" w14:textId="77777777" w:rsidR="007B3C4A" w:rsidRDefault="007B3C4A">
            <w:pPr>
              <w:spacing w:after="0" w:line="240" w:lineRule="auto"/>
              <w:rPr>
                <w:rFonts w:ascii="Times New Roman" w:hAnsi="Times New Roman"/>
                <w:b/>
                <w:color w:val="000000" w:themeColor="text1"/>
                <w:sz w:val="24"/>
                <w:szCs w:val="24"/>
              </w:rPr>
            </w:pPr>
          </w:p>
        </w:tc>
      </w:tr>
    </w:tbl>
    <w:p w14:paraId="19C481A7" w14:textId="77777777" w:rsidR="007B3C4A" w:rsidRDefault="003B1D61">
      <w:pPr>
        <w:numPr>
          <w:ilvl w:val="0"/>
          <w:numId w:val="36"/>
        </w:numPr>
        <w:suppressAutoHyphens/>
        <w:spacing w:after="0" w:line="240" w:lineRule="auto"/>
        <w:jc w:val="center"/>
        <w:rPr>
          <w:rFonts w:ascii="Times New Roman" w:hAnsi="Times New Roman"/>
          <w:b/>
          <w:color w:val="000000" w:themeColor="text1"/>
          <w:sz w:val="24"/>
          <w:szCs w:val="24"/>
        </w:rPr>
      </w:pPr>
      <w:r>
        <w:rPr>
          <w:rFonts w:ascii="Times New Roman" w:hAnsi="Times New Roman"/>
          <w:b/>
          <w:i/>
          <w:color w:val="000000" w:themeColor="text1"/>
          <w:sz w:val="24"/>
          <w:szCs w:val="24"/>
          <w:u w:val="single"/>
        </w:rPr>
        <w:br w:type="page"/>
      </w:r>
      <w:r>
        <w:rPr>
          <w:rFonts w:ascii="Times New Roman" w:hAnsi="Times New Roman"/>
          <w:b/>
          <w:color w:val="000000" w:themeColor="text1"/>
          <w:sz w:val="24"/>
          <w:szCs w:val="24"/>
        </w:rPr>
        <w:lastRenderedPageBreak/>
        <w:t>ОБЩАЯ ХАРАКТЕРИСТИКА РАБОЧЕЙ ПРОГРАММЫ УЧЕБНОЙ ДИСЦИПЛИНЫ</w:t>
      </w:r>
    </w:p>
    <w:p w14:paraId="22AEA60E" w14:textId="77777777" w:rsidR="007B3C4A" w:rsidRDefault="003B1D61">
      <w:pPr>
        <w:spacing w:after="0" w:line="240" w:lineRule="auto"/>
        <w:ind w:left="720"/>
        <w:jc w:val="center"/>
        <w:rPr>
          <w:rFonts w:ascii="Times New Roman" w:hAnsi="Times New Roman"/>
          <w:b/>
          <w:iCs/>
          <w:color w:val="000000" w:themeColor="text1"/>
          <w:sz w:val="24"/>
          <w:szCs w:val="24"/>
        </w:rPr>
      </w:pPr>
      <w:r>
        <w:rPr>
          <w:rFonts w:ascii="Times New Roman" w:hAnsi="Times New Roman"/>
          <w:b/>
          <w:iCs/>
          <w:color w:val="000000" w:themeColor="text1"/>
          <w:sz w:val="24"/>
          <w:szCs w:val="24"/>
        </w:rPr>
        <w:t>«ОГСЭ.01 Основы философии»</w:t>
      </w:r>
    </w:p>
    <w:p w14:paraId="21253E61" w14:textId="77777777" w:rsidR="007B3C4A" w:rsidRDefault="007B3C4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color w:val="000000" w:themeColor="text1"/>
          <w:sz w:val="24"/>
          <w:szCs w:val="24"/>
          <w:vertAlign w:val="superscript"/>
        </w:rPr>
      </w:pPr>
    </w:p>
    <w:p w14:paraId="2CD6DA2B" w14:textId="77777777" w:rsidR="007B3C4A" w:rsidRDefault="003B1D6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color w:val="000000" w:themeColor="text1"/>
          <w:sz w:val="24"/>
          <w:szCs w:val="24"/>
        </w:rPr>
      </w:pPr>
      <w:r>
        <w:rPr>
          <w:rFonts w:ascii="Times New Roman" w:hAnsi="Times New Roman"/>
          <w:b/>
          <w:color w:val="000000" w:themeColor="text1"/>
          <w:sz w:val="24"/>
          <w:szCs w:val="24"/>
        </w:rPr>
        <w:t xml:space="preserve">1.1. Место дисциплины в структуре основной образовательной программы: </w:t>
      </w:r>
    </w:p>
    <w:p w14:paraId="497C6FAC" w14:textId="77777777" w:rsidR="007B3C4A" w:rsidRDefault="003B1D61">
      <w:pPr>
        <w:spacing w:after="0" w:line="240" w:lineRule="auto"/>
        <w:jc w:val="both"/>
        <w:rPr>
          <w:rFonts w:ascii="Times New Roman" w:hAnsi="Times New Roman"/>
          <w:color w:val="000000" w:themeColor="text1"/>
          <w:sz w:val="24"/>
          <w:szCs w:val="24"/>
        </w:rPr>
      </w:pPr>
      <w:r>
        <w:rPr>
          <w:rFonts w:ascii="Times New Roman" w:hAnsi="Times New Roman"/>
          <w:color w:val="000000" w:themeColor="text1"/>
          <w:sz w:val="24"/>
          <w:szCs w:val="24"/>
        </w:rPr>
        <w:t xml:space="preserve">Учебная дисциплина </w:t>
      </w:r>
      <w:r>
        <w:rPr>
          <w:rFonts w:ascii="Times New Roman" w:hAnsi="Times New Roman"/>
          <w:iCs/>
          <w:color w:val="000000" w:themeColor="text1"/>
          <w:sz w:val="24"/>
          <w:szCs w:val="24"/>
        </w:rPr>
        <w:t xml:space="preserve">«ОГСЭ.01 Основы </w:t>
      </w:r>
      <w:proofErr w:type="spellStart"/>
      <w:r>
        <w:rPr>
          <w:rFonts w:ascii="Times New Roman" w:hAnsi="Times New Roman"/>
          <w:iCs/>
          <w:color w:val="000000" w:themeColor="text1"/>
          <w:sz w:val="24"/>
          <w:szCs w:val="24"/>
        </w:rPr>
        <w:t>философии»</w:t>
      </w:r>
      <w:r>
        <w:rPr>
          <w:rFonts w:ascii="Times New Roman" w:hAnsi="Times New Roman"/>
          <w:color w:val="000000" w:themeColor="text1"/>
          <w:sz w:val="24"/>
          <w:szCs w:val="24"/>
        </w:rPr>
        <w:t>является</w:t>
      </w:r>
      <w:proofErr w:type="spellEnd"/>
      <w:r>
        <w:rPr>
          <w:rFonts w:ascii="Times New Roman" w:hAnsi="Times New Roman"/>
          <w:color w:val="000000" w:themeColor="text1"/>
          <w:sz w:val="24"/>
          <w:szCs w:val="24"/>
        </w:rPr>
        <w:t xml:space="preserve"> обязательной частью социально-гуманитарного цикла ПООП-</w:t>
      </w:r>
      <w:proofErr w:type="spellStart"/>
      <w:r>
        <w:rPr>
          <w:rFonts w:ascii="Times New Roman" w:hAnsi="Times New Roman"/>
          <w:color w:val="000000" w:themeColor="text1"/>
          <w:sz w:val="24"/>
          <w:szCs w:val="24"/>
        </w:rPr>
        <w:t>Пв</w:t>
      </w:r>
      <w:proofErr w:type="spellEnd"/>
      <w:r>
        <w:rPr>
          <w:rFonts w:ascii="Times New Roman" w:hAnsi="Times New Roman"/>
          <w:color w:val="000000" w:themeColor="text1"/>
          <w:sz w:val="24"/>
          <w:szCs w:val="24"/>
        </w:rPr>
        <w:t xml:space="preserve"> соответствии с ФГОС СПО по </w:t>
      </w:r>
      <w:r>
        <w:rPr>
          <w:rFonts w:ascii="Times New Roman" w:hAnsi="Times New Roman"/>
          <w:i/>
          <w:color w:val="000000" w:themeColor="text1"/>
          <w:sz w:val="24"/>
          <w:szCs w:val="24"/>
        </w:rPr>
        <w:t>специальности 22.02.06 Сварочное производство</w:t>
      </w:r>
    </w:p>
    <w:p w14:paraId="45D50156" w14:textId="77777777" w:rsidR="007B3C4A" w:rsidRDefault="003B1D61">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color w:val="000000" w:themeColor="text1"/>
          <w:sz w:val="24"/>
          <w:szCs w:val="24"/>
        </w:rPr>
      </w:pPr>
      <w:r>
        <w:rPr>
          <w:rFonts w:ascii="Times New Roman" w:hAnsi="Times New Roman"/>
          <w:color w:val="000000" w:themeColor="text1"/>
          <w:sz w:val="24"/>
          <w:szCs w:val="24"/>
        </w:rPr>
        <w:t>Особое значение дисциплина имеет при формировании и развитии ОК: ОК 01, ОК 3, ОК 04, ОК 06, ОК 07, ОК 08</w:t>
      </w:r>
    </w:p>
    <w:p w14:paraId="17A110A5" w14:textId="77777777" w:rsidR="007B3C4A" w:rsidRDefault="007B3C4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b/>
          <w:color w:val="000000" w:themeColor="text1"/>
          <w:sz w:val="24"/>
          <w:szCs w:val="24"/>
        </w:rPr>
      </w:pPr>
    </w:p>
    <w:p w14:paraId="19083999" w14:textId="77777777" w:rsidR="007B3C4A" w:rsidRDefault="003B1D61">
      <w:pPr>
        <w:spacing w:after="0" w:line="240" w:lineRule="auto"/>
        <w:ind w:firstLine="709"/>
        <w:rPr>
          <w:rFonts w:ascii="Times New Roman" w:hAnsi="Times New Roman"/>
          <w:b/>
          <w:color w:val="000000" w:themeColor="text1"/>
          <w:sz w:val="24"/>
          <w:szCs w:val="24"/>
        </w:rPr>
      </w:pPr>
      <w:r>
        <w:rPr>
          <w:rFonts w:ascii="Times New Roman" w:hAnsi="Times New Roman"/>
          <w:b/>
          <w:color w:val="000000" w:themeColor="text1"/>
          <w:sz w:val="24"/>
          <w:szCs w:val="24"/>
        </w:rPr>
        <w:t>1.2. Цель и планируемые результаты освоения дисциплины:</w:t>
      </w:r>
    </w:p>
    <w:p w14:paraId="6B966A23" w14:textId="77777777" w:rsidR="007B3C4A" w:rsidRDefault="003B1D61">
      <w:pPr>
        <w:suppressAutoHyphens/>
        <w:spacing w:after="0" w:line="240" w:lineRule="auto"/>
        <w:ind w:firstLine="709"/>
        <w:jc w:val="both"/>
        <w:rPr>
          <w:rFonts w:ascii="Times New Roman" w:hAnsi="Times New Roman"/>
          <w:color w:val="000000" w:themeColor="text1"/>
          <w:sz w:val="24"/>
          <w:szCs w:val="24"/>
          <w:lang w:eastAsia="en-US"/>
        </w:rPr>
      </w:pPr>
      <w:r>
        <w:rPr>
          <w:rFonts w:ascii="Times New Roman" w:hAnsi="Times New Roman"/>
          <w:color w:val="000000" w:themeColor="text1"/>
          <w:sz w:val="24"/>
          <w:szCs w:val="24"/>
        </w:rPr>
        <w:t>В рамках программы учебной дисциплины обучающимися осваиваются умения и знания</w:t>
      </w:r>
    </w:p>
    <w:tbl>
      <w:tblPr>
        <w:tblW w:w="92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89"/>
        <w:gridCol w:w="3764"/>
        <w:gridCol w:w="3895"/>
      </w:tblGrid>
      <w:tr w:rsidR="007B3C4A" w14:paraId="7D95504B" w14:textId="77777777">
        <w:trPr>
          <w:trHeight w:val="649"/>
        </w:trPr>
        <w:tc>
          <w:tcPr>
            <w:tcW w:w="1589" w:type="dxa"/>
            <w:noWrap/>
          </w:tcPr>
          <w:p w14:paraId="0472AC77" w14:textId="77777777" w:rsidR="007B3C4A" w:rsidRDefault="003B1D61">
            <w:pPr>
              <w:suppressAutoHyphens/>
              <w:spacing w:after="0" w:line="240" w:lineRule="auto"/>
              <w:jc w:val="center"/>
              <w:rPr>
                <w:rFonts w:ascii="Times New Roman" w:hAnsi="Times New Roman"/>
                <w:color w:val="000000" w:themeColor="text1"/>
                <w:sz w:val="24"/>
                <w:szCs w:val="24"/>
              </w:rPr>
            </w:pPr>
            <w:r>
              <w:rPr>
                <w:rFonts w:ascii="Times New Roman" w:hAnsi="Times New Roman"/>
                <w:color w:val="000000" w:themeColor="text1"/>
                <w:sz w:val="24"/>
                <w:szCs w:val="24"/>
              </w:rPr>
              <w:t xml:space="preserve">Код </w:t>
            </w:r>
          </w:p>
          <w:p w14:paraId="3E4F0C80" w14:textId="77777777" w:rsidR="007B3C4A" w:rsidRDefault="003B1D61">
            <w:pPr>
              <w:suppressAutoHyphens/>
              <w:spacing w:after="0" w:line="240" w:lineRule="auto"/>
              <w:jc w:val="center"/>
              <w:rPr>
                <w:rFonts w:ascii="Times New Roman" w:hAnsi="Times New Roman"/>
                <w:color w:val="000000" w:themeColor="text1"/>
                <w:sz w:val="24"/>
                <w:szCs w:val="24"/>
              </w:rPr>
            </w:pPr>
            <w:r>
              <w:rPr>
                <w:rFonts w:ascii="Times New Roman" w:hAnsi="Times New Roman"/>
                <w:color w:val="000000" w:themeColor="text1"/>
                <w:sz w:val="24"/>
                <w:szCs w:val="24"/>
              </w:rPr>
              <w:t>ПК, ОК</w:t>
            </w:r>
          </w:p>
        </w:tc>
        <w:tc>
          <w:tcPr>
            <w:tcW w:w="3764" w:type="dxa"/>
            <w:noWrap/>
          </w:tcPr>
          <w:p w14:paraId="799F57F9" w14:textId="77777777" w:rsidR="007B3C4A" w:rsidRDefault="003B1D61">
            <w:pPr>
              <w:suppressAutoHyphens/>
              <w:spacing w:after="0" w:line="240" w:lineRule="auto"/>
              <w:jc w:val="center"/>
              <w:rPr>
                <w:rFonts w:ascii="Times New Roman" w:hAnsi="Times New Roman"/>
                <w:color w:val="000000" w:themeColor="text1"/>
                <w:sz w:val="24"/>
                <w:szCs w:val="24"/>
              </w:rPr>
            </w:pPr>
            <w:r>
              <w:rPr>
                <w:rFonts w:ascii="Times New Roman" w:hAnsi="Times New Roman"/>
                <w:color w:val="000000" w:themeColor="text1"/>
                <w:sz w:val="24"/>
                <w:szCs w:val="24"/>
              </w:rPr>
              <w:t>Умения</w:t>
            </w:r>
          </w:p>
        </w:tc>
        <w:tc>
          <w:tcPr>
            <w:tcW w:w="3895" w:type="dxa"/>
            <w:noWrap/>
          </w:tcPr>
          <w:p w14:paraId="70FEE49D" w14:textId="77777777" w:rsidR="007B3C4A" w:rsidRDefault="003B1D61">
            <w:pPr>
              <w:suppressAutoHyphens/>
              <w:spacing w:after="0" w:line="240" w:lineRule="auto"/>
              <w:jc w:val="center"/>
              <w:rPr>
                <w:rFonts w:ascii="Times New Roman" w:hAnsi="Times New Roman"/>
                <w:color w:val="000000" w:themeColor="text1"/>
                <w:sz w:val="24"/>
                <w:szCs w:val="24"/>
              </w:rPr>
            </w:pPr>
            <w:r>
              <w:rPr>
                <w:rFonts w:ascii="Times New Roman" w:hAnsi="Times New Roman"/>
                <w:color w:val="000000" w:themeColor="text1"/>
                <w:sz w:val="24"/>
                <w:szCs w:val="24"/>
              </w:rPr>
              <w:t>Знания</w:t>
            </w:r>
          </w:p>
        </w:tc>
      </w:tr>
      <w:tr w:rsidR="007B3C4A" w14:paraId="2D655D85" w14:textId="77777777">
        <w:trPr>
          <w:trHeight w:val="212"/>
        </w:trPr>
        <w:tc>
          <w:tcPr>
            <w:tcW w:w="1589" w:type="dxa"/>
            <w:noWrap/>
          </w:tcPr>
          <w:p w14:paraId="643657C9" w14:textId="77777777" w:rsidR="007B3C4A" w:rsidRDefault="003B1D61">
            <w:pPr>
              <w:suppressAutoHyphens/>
              <w:spacing w:after="0" w:line="240" w:lineRule="auto"/>
              <w:jc w:val="center"/>
              <w:rPr>
                <w:rFonts w:ascii="Times New Roman" w:hAnsi="Times New Roman"/>
                <w:color w:val="000000" w:themeColor="text1"/>
                <w:sz w:val="24"/>
                <w:szCs w:val="24"/>
              </w:rPr>
            </w:pPr>
            <w:r>
              <w:rPr>
                <w:rFonts w:ascii="Times New Roman" w:hAnsi="Times New Roman"/>
                <w:color w:val="000000" w:themeColor="text1"/>
                <w:sz w:val="24"/>
                <w:szCs w:val="24"/>
              </w:rPr>
              <w:t>ОК 01</w:t>
            </w:r>
          </w:p>
        </w:tc>
        <w:tc>
          <w:tcPr>
            <w:tcW w:w="3764" w:type="dxa"/>
            <w:noWrap/>
          </w:tcPr>
          <w:p w14:paraId="13D2B4AE" w14:textId="77777777" w:rsidR="007B3C4A" w:rsidRDefault="003B1D61">
            <w:pPr>
              <w:pStyle w:val="affffff2"/>
              <w:jc w:val="both"/>
              <w:rPr>
                <w:rFonts w:ascii="Times New Roman" w:hAnsi="Times New Roman"/>
                <w:color w:val="000000" w:themeColor="text1"/>
                <w:sz w:val="24"/>
                <w:szCs w:val="24"/>
              </w:rPr>
            </w:pPr>
            <w:proofErr w:type="spellStart"/>
            <w:r>
              <w:rPr>
                <w:rFonts w:ascii="Times New Roman" w:hAnsi="Times New Roman"/>
                <w:bCs/>
                <w:color w:val="000000" w:themeColor="text1"/>
                <w:sz w:val="24"/>
                <w:szCs w:val="24"/>
              </w:rPr>
              <w:t>Уо</w:t>
            </w:r>
            <w:proofErr w:type="spellEnd"/>
            <w:r>
              <w:rPr>
                <w:rFonts w:ascii="Times New Roman" w:hAnsi="Times New Roman"/>
                <w:bCs/>
                <w:color w:val="000000" w:themeColor="text1"/>
                <w:sz w:val="24"/>
                <w:szCs w:val="24"/>
              </w:rPr>
              <w:t xml:space="preserve"> 01.01</w:t>
            </w:r>
            <w:r>
              <w:rPr>
                <w:rFonts w:ascii="Times New Roman" w:hAnsi="Times New Roman"/>
                <w:color w:val="000000" w:themeColor="text1"/>
                <w:sz w:val="24"/>
                <w:szCs w:val="24"/>
              </w:rPr>
              <w:t xml:space="preserve">распознавать задачу и/или проблему </w:t>
            </w:r>
            <w:r>
              <w:rPr>
                <w:rFonts w:ascii="Times New Roman" w:hAnsi="Times New Roman"/>
                <w:color w:val="000000" w:themeColor="text1"/>
                <w:sz w:val="24"/>
                <w:szCs w:val="24"/>
              </w:rPr>
              <w:br/>
              <w:t>в профессиональном и/или социальном контексте</w:t>
            </w:r>
          </w:p>
          <w:p w14:paraId="156A37F4" w14:textId="77777777" w:rsidR="007B3C4A" w:rsidRDefault="003B1D61">
            <w:pPr>
              <w:pStyle w:val="affffff2"/>
              <w:jc w:val="both"/>
              <w:rPr>
                <w:rFonts w:ascii="Times New Roman" w:hAnsi="Times New Roman"/>
                <w:color w:val="000000" w:themeColor="text1"/>
                <w:sz w:val="24"/>
                <w:szCs w:val="24"/>
              </w:rPr>
            </w:pPr>
            <w:proofErr w:type="spellStart"/>
            <w:r>
              <w:rPr>
                <w:rFonts w:ascii="Times New Roman" w:hAnsi="Times New Roman"/>
                <w:bCs/>
                <w:color w:val="000000" w:themeColor="text1"/>
                <w:sz w:val="24"/>
                <w:szCs w:val="24"/>
              </w:rPr>
              <w:t>Уо</w:t>
            </w:r>
            <w:proofErr w:type="spellEnd"/>
            <w:r>
              <w:rPr>
                <w:rFonts w:ascii="Times New Roman" w:hAnsi="Times New Roman"/>
                <w:bCs/>
                <w:color w:val="000000" w:themeColor="text1"/>
                <w:sz w:val="24"/>
                <w:szCs w:val="24"/>
              </w:rPr>
              <w:t xml:space="preserve"> 01.02 </w:t>
            </w:r>
            <w:r>
              <w:rPr>
                <w:rFonts w:ascii="Times New Roman" w:hAnsi="Times New Roman"/>
                <w:color w:val="000000" w:themeColor="text1"/>
                <w:sz w:val="24"/>
                <w:szCs w:val="24"/>
              </w:rPr>
              <w:t>анализировать задачу и/или проблему и выделять её составные части;</w:t>
            </w:r>
          </w:p>
          <w:p w14:paraId="26F13CB8" w14:textId="77777777" w:rsidR="007B3C4A" w:rsidRDefault="003B1D61">
            <w:pPr>
              <w:pStyle w:val="affffff2"/>
              <w:jc w:val="both"/>
              <w:rPr>
                <w:rFonts w:ascii="Times New Roman" w:hAnsi="Times New Roman"/>
                <w:color w:val="000000" w:themeColor="text1"/>
                <w:sz w:val="24"/>
                <w:szCs w:val="24"/>
              </w:rPr>
            </w:pPr>
            <w:proofErr w:type="spellStart"/>
            <w:r>
              <w:rPr>
                <w:rFonts w:ascii="Times New Roman" w:hAnsi="Times New Roman"/>
                <w:bCs/>
                <w:color w:val="000000" w:themeColor="text1"/>
                <w:sz w:val="24"/>
                <w:szCs w:val="24"/>
              </w:rPr>
              <w:t>Уо</w:t>
            </w:r>
            <w:proofErr w:type="spellEnd"/>
            <w:r>
              <w:rPr>
                <w:rFonts w:ascii="Times New Roman" w:hAnsi="Times New Roman"/>
                <w:bCs/>
                <w:color w:val="000000" w:themeColor="text1"/>
                <w:sz w:val="24"/>
                <w:szCs w:val="24"/>
              </w:rPr>
              <w:t xml:space="preserve"> 01.03 </w:t>
            </w:r>
            <w:r>
              <w:rPr>
                <w:rFonts w:ascii="Times New Roman" w:hAnsi="Times New Roman"/>
                <w:color w:val="000000" w:themeColor="text1"/>
                <w:sz w:val="24"/>
                <w:szCs w:val="24"/>
              </w:rPr>
              <w:t>определять этапы решения задачи;</w:t>
            </w:r>
          </w:p>
          <w:p w14:paraId="0FB337B6" w14:textId="77777777" w:rsidR="007B3C4A" w:rsidRDefault="003B1D61">
            <w:pPr>
              <w:pStyle w:val="affffff2"/>
              <w:jc w:val="both"/>
              <w:rPr>
                <w:rFonts w:ascii="Times New Roman" w:hAnsi="Times New Roman"/>
                <w:color w:val="000000" w:themeColor="text1"/>
                <w:sz w:val="24"/>
                <w:szCs w:val="24"/>
              </w:rPr>
            </w:pPr>
            <w:proofErr w:type="spellStart"/>
            <w:r>
              <w:rPr>
                <w:rFonts w:ascii="Times New Roman" w:hAnsi="Times New Roman"/>
                <w:bCs/>
                <w:color w:val="000000" w:themeColor="text1"/>
                <w:sz w:val="24"/>
                <w:szCs w:val="24"/>
              </w:rPr>
              <w:t>Уо</w:t>
            </w:r>
            <w:proofErr w:type="spellEnd"/>
            <w:r>
              <w:rPr>
                <w:rFonts w:ascii="Times New Roman" w:hAnsi="Times New Roman"/>
                <w:bCs/>
                <w:color w:val="000000" w:themeColor="text1"/>
                <w:sz w:val="24"/>
                <w:szCs w:val="24"/>
              </w:rPr>
              <w:t xml:space="preserve"> 01.04 </w:t>
            </w:r>
            <w:r>
              <w:rPr>
                <w:rFonts w:ascii="Times New Roman" w:hAnsi="Times New Roman"/>
                <w:color w:val="000000" w:themeColor="text1"/>
                <w:sz w:val="24"/>
                <w:szCs w:val="24"/>
              </w:rPr>
              <w:t>выявлять и эффективно искать информацию, необходимую для решения задачи и/или проблемы</w:t>
            </w:r>
          </w:p>
          <w:p w14:paraId="696D04ED" w14:textId="77777777" w:rsidR="007B3C4A" w:rsidRDefault="003B1D61">
            <w:pPr>
              <w:pStyle w:val="affffff2"/>
              <w:jc w:val="both"/>
              <w:rPr>
                <w:rFonts w:ascii="Times New Roman" w:hAnsi="Times New Roman"/>
                <w:color w:val="000000" w:themeColor="text1"/>
                <w:sz w:val="24"/>
                <w:szCs w:val="24"/>
              </w:rPr>
            </w:pPr>
            <w:proofErr w:type="spellStart"/>
            <w:r>
              <w:rPr>
                <w:rFonts w:ascii="Times New Roman" w:hAnsi="Times New Roman"/>
                <w:bCs/>
                <w:color w:val="000000" w:themeColor="text1"/>
                <w:sz w:val="24"/>
                <w:szCs w:val="24"/>
              </w:rPr>
              <w:t>Уо</w:t>
            </w:r>
            <w:proofErr w:type="spellEnd"/>
            <w:r>
              <w:rPr>
                <w:rFonts w:ascii="Times New Roman" w:hAnsi="Times New Roman"/>
                <w:bCs/>
                <w:color w:val="000000" w:themeColor="text1"/>
                <w:sz w:val="24"/>
                <w:szCs w:val="24"/>
              </w:rPr>
              <w:t xml:space="preserve"> 01.05 </w:t>
            </w:r>
            <w:r>
              <w:rPr>
                <w:rFonts w:ascii="Times New Roman" w:hAnsi="Times New Roman"/>
                <w:color w:val="000000" w:themeColor="text1"/>
                <w:sz w:val="24"/>
                <w:szCs w:val="24"/>
              </w:rPr>
              <w:t>составлять план действия;</w:t>
            </w:r>
          </w:p>
          <w:p w14:paraId="1662E0B3" w14:textId="77777777" w:rsidR="007B3C4A" w:rsidRDefault="003B1D61">
            <w:pPr>
              <w:pStyle w:val="affffff2"/>
              <w:jc w:val="both"/>
              <w:rPr>
                <w:rFonts w:ascii="Times New Roman" w:hAnsi="Times New Roman"/>
                <w:color w:val="000000" w:themeColor="text1"/>
                <w:sz w:val="24"/>
                <w:szCs w:val="24"/>
              </w:rPr>
            </w:pPr>
            <w:proofErr w:type="spellStart"/>
            <w:r>
              <w:rPr>
                <w:rFonts w:ascii="Times New Roman" w:hAnsi="Times New Roman"/>
                <w:bCs/>
                <w:color w:val="000000" w:themeColor="text1"/>
                <w:sz w:val="24"/>
                <w:szCs w:val="24"/>
              </w:rPr>
              <w:t>Уо</w:t>
            </w:r>
            <w:proofErr w:type="spellEnd"/>
            <w:r>
              <w:rPr>
                <w:rFonts w:ascii="Times New Roman" w:hAnsi="Times New Roman"/>
                <w:bCs/>
                <w:color w:val="000000" w:themeColor="text1"/>
                <w:sz w:val="24"/>
                <w:szCs w:val="24"/>
              </w:rPr>
              <w:t xml:space="preserve"> 01.06 </w:t>
            </w:r>
            <w:r>
              <w:rPr>
                <w:rFonts w:ascii="Times New Roman" w:hAnsi="Times New Roman"/>
                <w:color w:val="000000" w:themeColor="text1"/>
                <w:sz w:val="24"/>
                <w:szCs w:val="24"/>
              </w:rPr>
              <w:t>определять необходимые ресурсы;</w:t>
            </w:r>
          </w:p>
          <w:p w14:paraId="6A52FC61" w14:textId="77777777" w:rsidR="007B3C4A" w:rsidRDefault="003B1D61">
            <w:pPr>
              <w:pStyle w:val="affffff2"/>
              <w:jc w:val="both"/>
              <w:rPr>
                <w:rFonts w:ascii="Times New Roman" w:hAnsi="Times New Roman"/>
                <w:color w:val="000000" w:themeColor="text1"/>
                <w:sz w:val="24"/>
                <w:szCs w:val="24"/>
              </w:rPr>
            </w:pPr>
            <w:proofErr w:type="spellStart"/>
            <w:r>
              <w:rPr>
                <w:rFonts w:ascii="Times New Roman" w:hAnsi="Times New Roman"/>
                <w:bCs/>
                <w:color w:val="000000" w:themeColor="text1"/>
                <w:sz w:val="24"/>
                <w:szCs w:val="24"/>
              </w:rPr>
              <w:t>Уо</w:t>
            </w:r>
            <w:proofErr w:type="spellEnd"/>
            <w:r>
              <w:rPr>
                <w:rFonts w:ascii="Times New Roman" w:hAnsi="Times New Roman"/>
                <w:bCs/>
                <w:color w:val="000000" w:themeColor="text1"/>
                <w:sz w:val="24"/>
                <w:szCs w:val="24"/>
              </w:rPr>
              <w:t xml:space="preserve"> 01.07 </w:t>
            </w:r>
            <w:r>
              <w:rPr>
                <w:rFonts w:ascii="Times New Roman" w:hAnsi="Times New Roman"/>
                <w:color w:val="000000" w:themeColor="text1"/>
                <w:sz w:val="24"/>
                <w:szCs w:val="24"/>
              </w:rPr>
              <w:t xml:space="preserve">владеть актуальными методами работы </w:t>
            </w:r>
            <w:r>
              <w:rPr>
                <w:rFonts w:ascii="Times New Roman" w:hAnsi="Times New Roman"/>
                <w:color w:val="000000" w:themeColor="text1"/>
                <w:sz w:val="24"/>
                <w:szCs w:val="24"/>
              </w:rPr>
              <w:br/>
              <w:t>в профессиональной и смежных сферах;</w:t>
            </w:r>
          </w:p>
          <w:p w14:paraId="0CA90EC7" w14:textId="77777777" w:rsidR="007B3C4A" w:rsidRDefault="003B1D61">
            <w:pPr>
              <w:pStyle w:val="affffff2"/>
              <w:jc w:val="both"/>
              <w:rPr>
                <w:rFonts w:ascii="Times New Roman" w:hAnsi="Times New Roman"/>
                <w:color w:val="000000" w:themeColor="text1"/>
                <w:sz w:val="24"/>
                <w:szCs w:val="24"/>
              </w:rPr>
            </w:pPr>
            <w:proofErr w:type="spellStart"/>
            <w:r>
              <w:rPr>
                <w:rFonts w:ascii="Times New Roman" w:hAnsi="Times New Roman"/>
                <w:bCs/>
                <w:color w:val="000000" w:themeColor="text1"/>
                <w:sz w:val="24"/>
                <w:szCs w:val="24"/>
              </w:rPr>
              <w:t>Уо</w:t>
            </w:r>
            <w:proofErr w:type="spellEnd"/>
            <w:r>
              <w:rPr>
                <w:rFonts w:ascii="Times New Roman" w:hAnsi="Times New Roman"/>
                <w:bCs/>
                <w:color w:val="000000" w:themeColor="text1"/>
                <w:sz w:val="24"/>
                <w:szCs w:val="24"/>
              </w:rPr>
              <w:t xml:space="preserve"> 01.08</w:t>
            </w:r>
            <w:r>
              <w:rPr>
                <w:rFonts w:ascii="Times New Roman" w:hAnsi="Times New Roman"/>
                <w:color w:val="000000" w:themeColor="text1"/>
                <w:sz w:val="24"/>
                <w:szCs w:val="24"/>
              </w:rPr>
              <w:t xml:space="preserve"> реализовывать составленный план;</w:t>
            </w:r>
          </w:p>
          <w:p w14:paraId="4CA88D3B" w14:textId="77777777" w:rsidR="007B3C4A" w:rsidRDefault="003B1D61">
            <w:pPr>
              <w:pStyle w:val="affffff2"/>
              <w:jc w:val="both"/>
              <w:rPr>
                <w:rFonts w:ascii="Times New Roman" w:hAnsi="Times New Roman"/>
                <w:color w:val="000000" w:themeColor="text1"/>
                <w:sz w:val="24"/>
                <w:szCs w:val="24"/>
              </w:rPr>
            </w:pPr>
            <w:proofErr w:type="spellStart"/>
            <w:r>
              <w:rPr>
                <w:rFonts w:ascii="Times New Roman" w:hAnsi="Times New Roman"/>
                <w:bCs/>
                <w:color w:val="000000" w:themeColor="text1"/>
                <w:sz w:val="24"/>
                <w:szCs w:val="24"/>
              </w:rPr>
              <w:t>Уо</w:t>
            </w:r>
            <w:proofErr w:type="spellEnd"/>
            <w:r>
              <w:rPr>
                <w:rFonts w:ascii="Times New Roman" w:hAnsi="Times New Roman"/>
                <w:bCs/>
                <w:color w:val="000000" w:themeColor="text1"/>
                <w:sz w:val="24"/>
                <w:szCs w:val="24"/>
              </w:rPr>
              <w:t xml:space="preserve"> 01.09 </w:t>
            </w:r>
            <w:r>
              <w:rPr>
                <w:rFonts w:ascii="Times New Roman" w:hAnsi="Times New Roman"/>
                <w:color w:val="000000" w:themeColor="text1"/>
                <w:sz w:val="24"/>
                <w:szCs w:val="24"/>
              </w:rPr>
              <w:t>оценивать результат и последствия своих действий (самостоятельно или с помощью наставника)</w:t>
            </w:r>
          </w:p>
        </w:tc>
        <w:tc>
          <w:tcPr>
            <w:tcW w:w="3895" w:type="dxa"/>
            <w:noWrap/>
          </w:tcPr>
          <w:p w14:paraId="793EFF53" w14:textId="77777777" w:rsidR="007B3C4A" w:rsidRDefault="003B1D61">
            <w:pPr>
              <w:pStyle w:val="affffff2"/>
              <w:jc w:val="both"/>
              <w:rPr>
                <w:rFonts w:ascii="Times New Roman" w:hAnsi="Times New Roman"/>
                <w:color w:val="000000" w:themeColor="text1"/>
                <w:sz w:val="24"/>
                <w:szCs w:val="24"/>
              </w:rPr>
            </w:pPr>
            <w:proofErr w:type="spellStart"/>
            <w:r>
              <w:rPr>
                <w:rFonts w:ascii="Times New Roman" w:hAnsi="Times New Roman"/>
                <w:iCs/>
                <w:color w:val="000000" w:themeColor="text1"/>
                <w:sz w:val="24"/>
                <w:szCs w:val="24"/>
              </w:rPr>
              <w:t>Зо</w:t>
            </w:r>
            <w:proofErr w:type="spellEnd"/>
            <w:r>
              <w:rPr>
                <w:rFonts w:ascii="Times New Roman" w:hAnsi="Times New Roman"/>
                <w:iCs/>
                <w:color w:val="000000" w:themeColor="text1"/>
                <w:sz w:val="24"/>
                <w:szCs w:val="24"/>
              </w:rPr>
              <w:t xml:space="preserve"> 01.01 актуальный</w:t>
            </w:r>
            <w:r>
              <w:rPr>
                <w:rFonts w:ascii="Times New Roman" w:hAnsi="Times New Roman"/>
                <w:color w:val="000000" w:themeColor="text1"/>
                <w:sz w:val="24"/>
                <w:szCs w:val="24"/>
              </w:rPr>
              <w:t xml:space="preserve"> профессиональный </w:t>
            </w:r>
            <w:r>
              <w:rPr>
                <w:rFonts w:ascii="Times New Roman" w:hAnsi="Times New Roman"/>
                <w:color w:val="000000" w:themeColor="text1"/>
                <w:sz w:val="24"/>
                <w:szCs w:val="24"/>
              </w:rPr>
              <w:br/>
              <w:t>и социальный контекст, в котором приходится работать и жить;</w:t>
            </w:r>
          </w:p>
          <w:p w14:paraId="00D60CC4" w14:textId="77777777" w:rsidR="007B3C4A" w:rsidRDefault="003B1D61">
            <w:pPr>
              <w:pStyle w:val="affffff2"/>
              <w:jc w:val="both"/>
              <w:rPr>
                <w:rFonts w:ascii="Times New Roman" w:hAnsi="Times New Roman"/>
                <w:color w:val="000000" w:themeColor="text1"/>
                <w:sz w:val="24"/>
                <w:szCs w:val="24"/>
              </w:rPr>
            </w:pPr>
            <w:proofErr w:type="spellStart"/>
            <w:r>
              <w:rPr>
                <w:rFonts w:ascii="Times New Roman" w:hAnsi="Times New Roman"/>
                <w:iCs/>
                <w:color w:val="000000" w:themeColor="text1"/>
                <w:sz w:val="24"/>
                <w:szCs w:val="24"/>
              </w:rPr>
              <w:t>Зо</w:t>
            </w:r>
            <w:proofErr w:type="spellEnd"/>
            <w:r>
              <w:rPr>
                <w:rFonts w:ascii="Times New Roman" w:hAnsi="Times New Roman"/>
                <w:iCs/>
                <w:color w:val="000000" w:themeColor="text1"/>
                <w:sz w:val="24"/>
                <w:szCs w:val="24"/>
              </w:rPr>
              <w:t xml:space="preserve"> 01.02 </w:t>
            </w:r>
            <w:r>
              <w:rPr>
                <w:rFonts w:ascii="Times New Roman" w:hAnsi="Times New Roman"/>
                <w:color w:val="000000" w:themeColor="text1"/>
                <w:sz w:val="24"/>
                <w:szCs w:val="24"/>
              </w:rPr>
              <w:t xml:space="preserve">основные источники информации </w:t>
            </w:r>
            <w:r>
              <w:rPr>
                <w:rFonts w:ascii="Times New Roman" w:hAnsi="Times New Roman"/>
                <w:color w:val="000000" w:themeColor="text1"/>
                <w:sz w:val="24"/>
                <w:szCs w:val="24"/>
              </w:rPr>
              <w:br/>
              <w:t xml:space="preserve">и ресурсы для решения задач и проблем </w:t>
            </w:r>
            <w:r>
              <w:rPr>
                <w:rFonts w:ascii="Times New Roman" w:hAnsi="Times New Roman"/>
                <w:color w:val="000000" w:themeColor="text1"/>
                <w:sz w:val="24"/>
                <w:szCs w:val="24"/>
              </w:rPr>
              <w:br/>
              <w:t>в профессиональном и/или социальном контексте</w:t>
            </w:r>
          </w:p>
          <w:p w14:paraId="2EB46730" w14:textId="77777777" w:rsidR="007B3C4A" w:rsidRDefault="003B1D61">
            <w:pPr>
              <w:pStyle w:val="affffff2"/>
              <w:jc w:val="both"/>
              <w:rPr>
                <w:rFonts w:ascii="Times New Roman" w:hAnsi="Times New Roman"/>
                <w:color w:val="000000" w:themeColor="text1"/>
                <w:sz w:val="24"/>
                <w:szCs w:val="24"/>
              </w:rPr>
            </w:pPr>
            <w:proofErr w:type="spellStart"/>
            <w:r>
              <w:rPr>
                <w:rFonts w:ascii="Times New Roman" w:hAnsi="Times New Roman"/>
                <w:iCs/>
                <w:color w:val="000000" w:themeColor="text1"/>
                <w:sz w:val="24"/>
                <w:szCs w:val="24"/>
              </w:rPr>
              <w:t>Зо</w:t>
            </w:r>
            <w:proofErr w:type="spellEnd"/>
            <w:r>
              <w:rPr>
                <w:rFonts w:ascii="Times New Roman" w:hAnsi="Times New Roman"/>
                <w:iCs/>
                <w:color w:val="000000" w:themeColor="text1"/>
                <w:sz w:val="24"/>
                <w:szCs w:val="24"/>
              </w:rPr>
              <w:t xml:space="preserve"> 01.03 </w:t>
            </w:r>
            <w:r>
              <w:rPr>
                <w:rFonts w:ascii="Times New Roman" w:hAnsi="Times New Roman"/>
                <w:color w:val="000000" w:themeColor="text1"/>
                <w:sz w:val="24"/>
                <w:szCs w:val="24"/>
              </w:rPr>
              <w:t xml:space="preserve">алгоритмы выполнения работ в профессиональной </w:t>
            </w:r>
            <w:r>
              <w:rPr>
                <w:rFonts w:ascii="Times New Roman" w:hAnsi="Times New Roman"/>
                <w:color w:val="000000" w:themeColor="text1"/>
                <w:sz w:val="24"/>
                <w:szCs w:val="24"/>
              </w:rPr>
              <w:br/>
              <w:t>и смежных областях;</w:t>
            </w:r>
          </w:p>
          <w:p w14:paraId="59E767D1" w14:textId="77777777" w:rsidR="007B3C4A" w:rsidRDefault="003B1D61">
            <w:pPr>
              <w:pStyle w:val="affffff2"/>
              <w:jc w:val="both"/>
              <w:rPr>
                <w:rFonts w:ascii="Times New Roman" w:hAnsi="Times New Roman"/>
                <w:color w:val="000000" w:themeColor="text1"/>
                <w:sz w:val="24"/>
                <w:szCs w:val="24"/>
              </w:rPr>
            </w:pPr>
            <w:proofErr w:type="spellStart"/>
            <w:r>
              <w:rPr>
                <w:rFonts w:ascii="Times New Roman" w:hAnsi="Times New Roman"/>
                <w:iCs/>
                <w:color w:val="000000" w:themeColor="text1"/>
                <w:sz w:val="24"/>
                <w:szCs w:val="24"/>
              </w:rPr>
              <w:t>Зо</w:t>
            </w:r>
            <w:proofErr w:type="spellEnd"/>
            <w:r>
              <w:rPr>
                <w:rFonts w:ascii="Times New Roman" w:hAnsi="Times New Roman"/>
                <w:iCs/>
                <w:color w:val="000000" w:themeColor="text1"/>
                <w:sz w:val="24"/>
                <w:szCs w:val="24"/>
              </w:rPr>
              <w:t xml:space="preserve"> 01.04 </w:t>
            </w:r>
            <w:r>
              <w:rPr>
                <w:rFonts w:ascii="Times New Roman" w:hAnsi="Times New Roman"/>
                <w:color w:val="000000" w:themeColor="text1"/>
                <w:sz w:val="24"/>
                <w:szCs w:val="24"/>
              </w:rPr>
              <w:t>методы работы в профессиональной и смежных сферах;</w:t>
            </w:r>
          </w:p>
          <w:p w14:paraId="1D8697EE" w14:textId="77777777" w:rsidR="007B3C4A" w:rsidRDefault="003B1D61">
            <w:pPr>
              <w:pStyle w:val="affffff2"/>
              <w:jc w:val="both"/>
              <w:rPr>
                <w:rFonts w:ascii="Times New Roman" w:hAnsi="Times New Roman"/>
                <w:color w:val="000000" w:themeColor="text1"/>
                <w:sz w:val="24"/>
                <w:szCs w:val="24"/>
              </w:rPr>
            </w:pPr>
            <w:proofErr w:type="spellStart"/>
            <w:r>
              <w:rPr>
                <w:rFonts w:ascii="Times New Roman" w:hAnsi="Times New Roman"/>
                <w:iCs/>
                <w:color w:val="000000" w:themeColor="text1"/>
                <w:sz w:val="24"/>
                <w:szCs w:val="24"/>
              </w:rPr>
              <w:t>Зо</w:t>
            </w:r>
            <w:proofErr w:type="spellEnd"/>
            <w:r>
              <w:rPr>
                <w:rFonts w:ascii="Times New Roman" w:hAnsi="Times New Roman"/>
                <w:iCs/>
                <w:color w:val="000000" w:themeColor="text1"/>
                <w:sz w:val="24"/>
                <w:szCs w:val="24"/>
              </w:rPr>
              <w:t xml:space="preserve"> 01.05 </w:t>
            </w:r>
            <w:r>
              <w:rPr>
                <w:rFonts w:ascii="Times New Roman" w:hAnsi="Times New Roman"/>
                <w:color w:val="000000" w:themeColor="text1"/>
                <w:sz w:val="24"/>
                <w:szCs w:val="24"/>
              </w:rPr>
              <w:t>структуру плана для решения задач;</w:t>
            </w:r>
          </w:p>
          <w:p w14:paraId="4F7F3CE8" w14:textId="77777777" w:rsidR="007B3C4A" w:rsidRDefault="003B1D61">
            <w:pPr>
              <w:pStyle w:val="affffff2"/>
              <w:jc w:val="both"/>
              <w:rPr>
                <w:rFonts w:ascii="Times New Roman" w:hAnsi="Times New Roman"/>
                <w:color w:val="000000" w:themeColor="text1"/>
                <w:sz w:val="24"/>
                <w:szCs w:val="24"/>
              </w:rPr>
            </w:pPr>
            <w:proofErr w:type="spellStart"/>
            <w:r>
              <w:rPr>
                <w:rFonts w:ascii="Times New Roman" w:hAnsi="Times New Roman"/>
                <w:iCs/>
                <w:color w:val="000000" w:themeColor="text1"/>
                <w:sz w:val="24"/>
                <w:szCs w:val="24"/>
              </w:rPr>
              <w:t>Зо</w:t>
            </w:r>
            <w:proofErr w:type="spellEnd"/>
            <w:r>
              <w:rPr>
                <w:rFonts w:ascii="Times New Roman" w:hAnsi="Times New Roman"/>
                <w:iCs/>
                <w:color w:val="000000" w:themeColor="text1"/>
                <w:sz w:val="24"/>
                <w:szCs w:val="24"/>
              </w:rPr>
              <w:t xml:space="preserve"> 01.06 </w:t>
            </w:r>
            <w:r>
              <w:rPr>
                <w:rFonts w:ascii="Times New Roman" w:hAnsi="Times New Roman"/>
                <w:color w:val="000000" w:themeColor="text1"/>
                <w:sz w:val="24"/>
                <w:szCs w:val="24"/>
              </w:rPr>
              <w:t>порядок оценки результатов решения задач профессиональной деятельности</w:t>
            </w:r>
          </w:p>
          <w:p w14:paraId="5F507A01" w14:textId="77777777" w:rsidR="007B3C4A" w:rsidRDefault="007B3C4A">
            <w:pPr>
              <w:suppressAutoHyphens/>
              <w:spacing w:after="0" w:line="240" w:lineRule="auto"/>
              <w:jc w:val="center"/>
              <w:rPr>
                <w:rFonts w:ascii="Times New Roman" w:hAnsi="Times New Roman"/>
                <w:bCs/>
                <w:color w:val="000000" w:themeColor="text1"/>
                <w:sz w:val="24"/>
                <w:szCs w:val="24"/>
              </w:rPr>
            </w:pPr>
          </w:p>
        </w:tc>
      </w:tr>
      <w:tr w:rsidR="007B3C4A" w14:paraId="519DD3FA" w14:textId="77777777">
        <w:trPr>
          <w:trHeight w:val="212"/>
        </w:trPr>
        <w:tc>
          <w:tcPr>
            <w:tcW w:w="1589" w:type="dxa"/>
            <w:noWrap/>
          </w:tcPr>
          <w:p w14:paraId="24C17309" w14:textId="77777777" w:rsidR="007B3C4A" w:rsidRDefault="003B1D61">
            <w:pPr>
              <w:suppressAutoHyphens/>
              <w:spacing w:after="0" w:line="240" w:lineRule="auto"/>
              <w:jc w:val="center"/>
              <w:rPr>
                <w:rFonts w:ascii="Times New Roman" w:hAnsi="Times New Roman"/>
                <w:color w:val="000000" w:themeColor="text1"/>
                <w:sz w:val="24"/>
                <w:szCs w:val="24"/>
              </w:rPr>
            </w:pPr>
            <w:r>
              <w:rPr>
                <w:rFonts w:ascii="Times New Roman" w:hAnsi="Times New Roman"/>
                <w:color w:val="000000" w:themeColor="text1"/>
                <w:sz w:val="24"/>
                <w:szCs w:val="24"/>
              </w:rPr>
              <w:t>ОК 03</w:t>
            </w:r>
          </w:p>
        </w:tc>
        <w:tc>
          <w:tcPr>
            <w:tcW w:w="3764" w:type="dxa"/>
            <w:noWrap/>
          </w:tcPr>
          <w:p w14:paraId="2C66F132" w14:textId="77777777" w:rsidR="007B3C4A" w:rsidRDefault="003B1D61">
            <w:pPr>
              <w:pStyle w:val="affffff2"/>
              <w:jc w:val="both"/>
              <w:rPr>
                <w:rFonts w:ascii="Times New Roman" w:hAnsi="Times New Roman"/>
                <w:color w:val="000000" w:themeColor="text1"/>
                <w:sz w:val="24"/>
                <w:szCs w:val="24"/>
              </w:rPr>
            </w:pPr>
            <w:proofErr w:type="spellStart"/>
            <w:r>
              <w:rPr>
                <w:rFonts w:ascii="Times New Roman" w:hAnsi="Times New Roman"/>
                <w:color w:val="000000" w:themeColor="text1"/>
                <w:sz w:val="24"/>
                <w:szCs w:val="24"/>
              </w:rPr>
              <w:t>Уо</w:t>
            </w:r>
            <w:proofErr w:type="spellEnd"/>
            <w:r>
              <w:rPr>
                <w:rFonts w:ascii="Times New Roman" w:hAnsi="Times New Roman"/>
                <w:color w:val="000000" w:themeColor="text1"/>
                <w:sz w:val="24"/>
                <w:szCs w:val="24"/>
              </w:rPr>
              <w:t xml:space="preserve"> 03.01 </w:t>
            </w:r>
            <w:proofErr w:type="spellStart"/>
            <w:r>
              <w:rPr>
                <w:rFonts w:ascii="Times New Roman" w:hAnsi="Times New Roman"/>
                <w:color w:val="000000" w:themeColor="text1"/>
                <w:sz w:val="24"/>
                <w:szCs w:val="24"/>
              </w:rPr>
              <w:t>Умения:определять</w:t>
            </w:r>
            <w:proofErr w:type="spellEnd"/>
            <w:r>
              <w:rPr>
                <w:rFonts w:ascii="Times New Roman" w:hAnsi="Times New Roman"/>
                <w:color w:val="000000" w:themeColor="text1"/>
                <w:sz w:val="24"/>
                <w:szCs w:val="24"/>
              </w:rPr>
              <w:t xml:space="preserve"> актуальность нормативно-правовой документации в профессиональной деятельности; </w:t>
            </w:r>
          </w:p>
          <w:p w14:paraId="043FC53D" w14:textId="77777777" w:rsidR="007B3C4A" w:rsidRDefault="003B1D61">
            <w:pPr>
              <w:pStyle w:val="affffff2"/>
              <w:jc w:val="both"/>
              <w:rPr>
                <w:rFonts w:ascii="Times New Roman" w:hAnsi="Times New Roman"/>
                <w:color w:val="000000" w:themeColor="text1"/>
                <w:sz w:val="24"/>
                <w:szCs w:val="24"/>
              </w:rPr>
            </w:pPr>
            <w:proofErr w:type="spellStart"/>
            <w:r>
              <w:rPr>
                <w:rFonts w:ascii="Times New Roman" w:hAnsi="Times New Roman"/>
                <w:color w:val="000000" w:themeColor="text1"/>
                <w:sz w:val="24"/>
                <w:szCs w:val="24"/>
              </w:rPr>
              <w:t>Уо</w:t>
            </w:r>
            <w:proofErr w:type="spellEnd"/>
            <w:r>
              <w:rPr>
                <w:rFonts w:ascii="Times New Roman" w:hAnsi="Times New Roman"/>
                <w:color w:val="000000" w:themeColor="text1"/>
                <w:sz w:val="24"/>
                <w:szCs w:val="24"/>
              </w:rPr>
              <w:t xml:space="preserve"> 03.02 применять современную научную профессиональную терминологию;</w:t>
            </w:r>
          </w:p>
          <w:p w14:paraId="1D7E5FDF" w14:textId="77777777" w:rsidR="007B3C4A" w:rsidRDefault="003B1D61">
            <w:pPr>
              <w:pStyle w:val="affffff2"/>
              <w:jc w:val="both"/>
              <w:rPr>
                <w:rFonts w:ascii="Times New Roman" w:hAnsi="Times New Roman"/>
                <w:color w:val="000000" w:themeColor="text1"/>
                <w:sz w:val="24"/>
                <w:szCs w:val="24"/>
              </w:rPr>
            </w:pPr>
            <w:proofErr w:type="spellStart"/>
            <w:r>
              <w:rPr>
                <w:rFonts w:ascii="Times New Roman" w:hAnsi="Times New Roman"/>
                <w:color w:val="000000" w:themeColor="text1"/>
                <w:sz w:val="24"/>
                <w:szCs w:val="24"/>
              </w:rPr>
              <w:t>Уо</w:t>
            </w:r>
            <w:proofErr w:type="spellEnd"/>
            <w:r>
              <w:rPr>
                <w:rFonts w:ascii="Times New Roman" w:hAnsi="Times New Roman"/>
                <w:color w:val="000000" w:themeColor="text1"/>
                <w:sz w:val="24"/>
                <w:szCs w:val="24"/>
              </w:rPr>
              <w:t xml:space="preserve"> 03.03 определять и </w:t>
            </w:r>
            <w:r>
              <w:rPr>
                <w:rFonts w:ascii="Times New Roman" w:hAnsi="Times New Roman"/>
                <w:color w:val="000000" w:themeColor="text1"/>
                <w:sz w:val="24"/>
                <w:szCs w:val="24"/>
              </w:rPr>
              <w:lastRenderedPageBreak/>
              <w:t xml:space="preserve">выстраивать траектории профессионального развития и самообразования; </w:t>
            </w:r>
          </w:p>
          <w:p w14:paraId="1430B605" w14:textId="77777777" w:rsidR="007B3C4A" w:rsidRDefault="003B1D61">
            <w:pPr>
              <w:pStyle w:val="affffff2"/>
              <w:jc w:val="both"/>
              <w:rPr>
                <w:rFonts w:ascii="Times New Roman" w:hAnsi="Times New Roman"/>
                <w:color w:val="000000" w:themeColor="text1"/>
                <w:sz w:val="24"/>
                <w:szCs w:val="24"/>
              </w:rPr>
            </w:pPr>
            <w:proofErr w:type="spellStart"/>
            <w:r>
              <w:rPr>
                <w:rFonts w:ascii="Times New Roman" w:hAnsi="Times New Roman"/>
                <w:color w:val="000000" w:themeColor="text1"/>
                <w:sz w:val="24"/>
                <w:szCs w:val="24"/>
              </w:rPr>
              <w:t>Уо</w:t>
            </w:r>
            <w:proofErr w:type="spellEnd"/>
            <w:r>
              <w:rPr>
                <w:rFonts w:ascii="Times New Roman" w:hAnsi="Times New Roman"/>
                <w:color w:val="000000" w:themeColor="text1"/>
                <w:sz w:val="24"/>
                <w:szCs w:val="24"/>
              </w:rPr>
              <w:t xml:space="preserve"> 03.04 выявлять достоинства и недостатки коммерческой идеи; </w:t>
            </w:r>
          </w:p>
          <w:p w14:paraId="2BC3A6A6" w14:textId="77777777" w:rsidR="007B3C4A" w:rsidRDefault="003B1D61">
            <w:pPr>
              <w:pStyle w:val="affffff2"/>
              <w:jc w:val="both"/>
              <w:rPr>
                <w:rFonts w:ascii="Times New Roman" w:hAnsi="Times New Roman"/>
                <w:color w:val="000000" w:themeColor="text1"/>
                <w:sz w:val="24"/>
                <w:szCs w:val="24"/>
              </w:rPr>
            </w:pPr>
            <w:proofErr w:type="spellStart"/>
            <w:r>
              <w:rPr>
                <w:rFonts w:ascii="Times New Roman" w:hAnsi="Times New Roman"/>
                <w:color w:val="000000" w:themeColor="text1"/>
                <w:sz w:val="24"/>
                <w:szCs w:val="24"/>
              </w:rPr>
              <w:t>Уо</w:t>
            </w:r>
            <w:proofErr w:type="spellEnd"/>
            <w:r>
              <w:rPr>
                <w:rFonts w:ascii="Times New Roman" w:hAnsi="Times New Roman"/>
                <w:color w:val="000000" w:themeColor="text1"/>
                <w:sz w:val="24"/>
                <w:szCs w:val="24"/>
              </w:rPr>
              <w:t xml:space="preserve"> 03.05 презентовать идеи открытия собственного дела в профессиональной деятельности; оформлять бизнес-план;</w:t>
            </w:r>
          </w:p>
          <w:p w14:paraId="0BDCF710" w14:textId="77777777" w:rsidR="007B3C4A" w:rsidRDefault="003B1D61">
            <w:pPr>
              <w:pStyle w:val="affffff2"/>
              <w:jc w:val="both"/>
              <w:rPr>
                <w:rFonts w:ascii="Times New Roman" w:hAnsi="Times New Roman"/>
                <w:color w:val="000000" w:themeColor="text1"/>
                <w:sz w:val="24"/>
                <w:szCs w:val="24"/>
              </w:rPr>
            </w:pPr>
            <w:proofErr w:type="spellStart"/>
            <w:r>
              <w:rPr>
                <w:rFonts w:ascii="Times New Roman" w:hAnsi="Times New Roman"/>
                <w:color w:val="000000" w:themeColor="text1"/>
                <w:sz w:val="24"/>
                <w:szCs w:val="24"/>
              </w:rPr>
              <w:t>Уо</w:t>
            </w:r>
            <w:proofErr w:type="spellEnd"/>
            <w:r>
              <w:rPr>
                <w:rFonts w:ascii="Times New Roman" w:hAnsi="Times New Roman"/>
                <w:color w:val="000000" w:themeColor="text1"/>
                <w:sz w:val="24"/>
                <w:szCs w:val="24"/>
              </w:rPr>
              <w:t xml:space="preserve"> 03.06 рассчитывать размеры выплат по процентным ставкам кредитования;</w:t>
            </w:r>
          </w:p>
          <w:p w14:paraId="36FEE29A" w14:textId="77777777" w:rsidR="007B3C4A" w:rsidRDefault="003B1D61">
            <w:pPr>
              <w:pStyle w:val="affffff2"/>
              <w:jc w:val="both"/>
              <w:rPr>
                <w:rFonts w:ascii="Times New Roman" w:hAnsi="Times New Roman"/>
                <w:color w:val="000000" w:themeColor="text1"/>
                <w:sz w:val="24"/>
                <w:szCs w:val="24"/>
              </w:rPr>
            </w:pPr>
            <w:proofErr w:type="spellStart"/>
            <w:r>
              <w:rPr>
                <w:rFonts w:ascii="Times New Roman" w:hAnsi="Times New Roman"/>
                <w:color w:val="000000" w:themeColor="text1"/>
                <w:sz w:val="24"/>
                <w:szCs w:val="24"/>
              </w:rPr>
              <w:t>Уо</w:t>
            </w:r>
            <w:proofErr w:type="spellEnd"/>
            <w:r>
              <w:rPr>
                <w:rFonts w:ascii="Times New Roman" w:hAnsi="Times New Roman"/>
                <w:color w:val="000000" w:themeColor="text1"/>
                <w:sz w:val="24"/>
                <w:szCs w:val="24"/>
              </w:rPr>
              <w:t xml:space="preserve"> 03.07 определять инвестиционную привлекательность коммерческих идей в рамках профессиональной деятельности; </w:t>
            </w:r>
          </w:p>
          <w:p w14:paraId="6B47F3DA" w14:textId="77777777" w:rsidR="007B3C4A" w:rsidRDefault="003B1D61">
            <w:pPr>
              <w:pStyle w:val="affffff2"/>
              <w:jc w:val="both"/>
              <w:rPr>
                <w:rFonts w:ascii="Times New Roman" w:hAnsi="Times New Roman"/>
                <w:color w:val="000000" w:themeColor="text1"/>
                <w:sz w:val="24"/>
                <w:szCs w:val="24"/>
              </w:rPr>
            </w:pPr>
            <w:proofErr w:type="spellStart"/>
            <w:r>
              <w:rPr>
                <w:rFonts w:ascii="Times New Roman" w:hAnsi="Times New Roman"/>
                <w:color w:val="000000" w:themeColor="text1"/>
                <w:sz w:val="24"/>
                <w:szCs w:val="24"/>
              </w:rPr>
              <w:t>Уо</w:t>
            </w:r>
            <w:proofErr w:type="spellEnd"/>
            <w:r>
              <w:rPr>
                <w:rFonts w:ascii="Times New Roman" w:hAnsi="Times New Roman"/>
                <w:color w:val="000000" w:themeColor="text1"/>
                <w:sz w:val="24"/>
                <w:szCs w:val="24"/>
              </w:rPr>
              <w:t xml:space="preserve"> 03.08 презентовать бизнес-идею; </w:t>
            </w:r>
          </w:p>
          <w:p w14:paraId="4262DE18" w14:textId="77777777" w:rsidR="007B3C4A" w:rsidRDefault="003B1D61">
            <w:pPr>
              <w:pStyle w:val="affffff2"/>
              <w:jc w:val="both"/>
              <w:rPr>
                <w:rFonts w:ascii="Times New Roman" w:hAnsi="Times New Roman"/>
                <w:color w:val="000000" w:themeColor="text1"/>
                <w:sz w:val="24"/>
                <w:szCs w:val="24"/>
              </w:rPr>
            </w:pPr>
            <w:proofErr w:type="spellStart"/>
            <w:r>
              <w:rPr>
                <w:rFonts w:ascii="Times New Roman" w:hAnsi="Times New Roman"/>
                <w:color w:val="000000" w:themeColor="text1"/>
                <w:sz w:val="24"/>
                <w:szCs w:val="24"/>
              </w:rPr>
              <w:t>Уо</w:t>
            </w:r>
            <w:proofErr w:type="spellEnd"/>
            <w:r>
              <w:rPr>
                <w:rFonts w:ascii="Times New Roman" w:hAnsi="Times New Roman"/>
                <w:color w:val="000000" w:themeColor="text1"/>
                <w:sz w:val="24"/>
                <w:szCs w:val="24"/>
              </w:rPr>
              <w:t xml:space="preserve"> 03.09 определять источники финансирования</w:t>
            </w:r>
          </w:p>
        </w:tc>
        <w:tc>
          <w:tcPr>
            <w:tcW w:w="3895" w:type="dxa"/>
            <w:noWrap/>
          </w:tcPr>
          <w:p w14:paraId="65EF07C6" w14:textId="77777777" w:rsidR="007B3C4A" w:rsidRDefault="003B1D61">
            <w:pPr>
              <w:pStyle w:val="affffff2"/>
              <w:jc w:val="both"/>
              <w:rPr>
                <w:rFonts w:ascii="Times New Roman" w:hAnsi="Times New Roman"/>
                <w:color w:val="000000" w:themeColor="text1"/>
                <w:sz w:val="24"/>
                <w:szCs w:val="24"/>
              </w:rPr>
            </w:pPr>
            <w:proofErr w:type="spellStart"/>
            <w:r>
              <w:rPr>
                <w:rFonts w:ascii="Times New Roman" w:hAnsi="Times New Roman"/>
                <w:color w:val="000000" w:themeColor="text1"/>
                <w:sz w:val="24"/>
                <w:szCs w:val="24"/>
              </w:rPr>
              <w:lastRenderedPageBreak/>
              <w:t>Зо</w:t>
            </w:r>
            <w:proofErr w:type="spellEnd"/>
            <w:r>
              <w:rPr>
                <w:rFonts w:ascii="Times New Roman" w:hAnsi="Times New Roman"/>
                <w:color w:val="000000" w:themeColor="text1"/>
                <w:sz w:val="24"/>
                <w:szCs w:val="24"/>
              </w:rPr>
              <w:t xml:space="preserve"> 03.01 Знания: содержание актуальной нормативно-правовой документации; </w:t>
            </w:r>
          </w:p>
          <w:p w14:paraId="1E0A1498" w14:textId="77777777" w:rsidR="007B3C4A" w:rsidRDefault="003B1D61">
            <w:pPr>
              <w:pStyle w:val="affffff2"/>
              <w:rPr>
                <w:rFonts w:ascii="Times New Roman" w:hAnsi="Times New Roman"/>
                <w:color w:val="000000" w:themeColor="text1"/>
                <w:sz w:val="24"/>
                <w:szCs w:val="24"/>
              </w:rPr>
            </w:pPr>
            <w:proofErr w:type="spellStart"/>
            <w:r>
              <w:rPr>
                <w:rFonts w:ascii="Times New Roman" w:hAnsi="Times New Roman"/>
                <w:color w:val="000000" w:themeColor="text1"/>
                <w:sz w:val="24"/>
                <w:szCs w:val="24"/>
              </w:rPr>
              <w:t>Зо</w:t>
            </w:r>
            <w:proofErr w:type="spellEnd"/>
            <w:r>
              <w:rPr>
                <w:rFonts w:ascii="Times New Roman" w:hAnsi="Times New Roman"/>
                <w:color w:val="000000" w:themeColor="text1"/>
                <w:sz w:val="24"/>
                <w:szCs w:val="24"/>
              </w:rPr>
              <w:t xml:space="preserve"> 03.02 современная научная и профессиональная терминология;</w:t>
            </w:r>
          </w:p>
          <w:p w14:paraId="03C4C0A6" w14:textId="77777777" w:rsidR="007B3C4A" w:rsidRDefault="003B1D61">
            <w:pPr>
              <w:pStyle w:val="affffff2"/>
              <w:jc w:val="both"/>
              <w:rPr>
                <w:rFonts w:ascii="Times New Roman" w:hAnsi="Times New Roman"/>
                <w:color w:val="000000" w:themeColor="text1"/>
                <w:sz w:val="24"/>
                <w:szCs w:val="24"/>
              </w:rPr>
            </w:pPr>
            <w:proofErr w:type="spellStart"/>
            <w:r>
              <w:rPr>
                <w:rFonts w:ascii="Times New Roman" w:hAnsi="Times New Roman"/>
                <w:color w:val="000000" w:themeColor="text1"/>
                <w:sz w:val="24"/>
                <w:szCs w:val="24"/>
              </w:rPr>
              <w:t>Зо</w:t>
            </w:r>
            <w:proofErr w:type="spellEnd"/>
            <w:r>
              <w:rPr>
                <w:rFonts w:ascii="Times New Roman" w:hAnsi="Times New Roman"/>
                <w:color w:val="000000" w:themeColor="text1"/>
                <w:sz w:val="24"/>
                <w:szCs w:val="24"/>
              </w:rPr>
              <w:t xml:space="preserve"> 03.03 возможные траектории профессионального развития и самообразования;</w:t>
            </w:r>
          </w:p>
          <w:p w14:paraId="2E1F40FA" w14:textId="77777777" w:rsidR="007B3C4A" w:rsidRDefault="003B1D61">
            <w:pPr>
              <w:pStyle w:val="affffff2"/>
              <w:rPr>
                <w:rFonts w:ascii="Times New Roman" w:hAnsi="Times New Roman"/>
                <w:color w:val="000000" w:themeColor="text1"/>
                <w:sz w:val="24"/>
                <w:szCs w:val="24"/>
              </w:rPr>
            </w:pPr>
            <w:proofErr w:type="spellStart"/>
            <w:r>
              <w:rPr>
                <w:rFonts w:ascii="Times New Roman" w:hAnsi="Times New Roman"/>
                <w:color w:val="000000" w:themeColor="text1"/>
                <w:sz w:val="24"/>
                <w:szCs w:val="24"/>
              </w:rPr>
              <w:lastRenderedPageBreak/>
              <w:t>Зо</w:t>
            </w:r>
            <w:proofErr w:type="spellEnd"/>
            <w:r>
              <w:rPr>
                <w:rFonts w:ascii="Times New Roman" w:hAnsi="Times New Roman"/>
                <w:color w:val="000000" w:themeColor="text1"/>
                <w:sz w:val="24"/>
                <w:szCs w:val="24"/>
              </w:rPr>
              <w:t xml:space="preserve"> 03.04 основы предпринимательской деятельности; основы финансовой грамотности;</w:t>
            </w:r>
          </w:p>
          <w:p w14:paraId="000C71CB" w14:textId="77777777" w:rsidR="007B3C4A" w:rsidRDefault="003B1D61">
            <w:pPr>
              <w:pStyle w:val="affffff2"/>
              <w:rPr>
                <w:rFonts w:ascii="Times New Roman" w:hAnsi="Times New Roman"/>
                <w:color w:val="000000" w:themeColor="text1"/>
                <w:sz w:val="24"/>
                <w:szCs w:val="24"/>
              </w:rPr>
            </w:pPr>
            <w:proofErr w:type="spellStart"/>
            <w:r>
              <w:rPr>
                <w:rFonts w:ascii="Times New Roman" w:hAnsi="Times New Roman"/>
                <w:color w:val="000000" w:themeColor="text1"/>
                <w:sz w:val="24"/>
                <w:szCs w:val="24"/>
              </w:rPr>
              <w:t>Зо</w:t>
            </w:r>
            <w:proofErr w:type="spellEnd"/>
            <w:r>
              <w:rPr>
                <w:rFonts w:ascii="Times New Roman" w:hAnsi="Times New Roman"/>
                <w:color w:val="000000" w:themeColor="text1"/>
                <w:sz w:val="24"/>
                <w:szCs w:val="24"/>
              </w:rPr>
              <w:t xml:space="preserve"> 03.05 правила разработки бизнес-планов;</w:t>
            </w:r>
          </w:p>
          <w:p w14:paraId="78762A58" w14:textId="77777777" w:rsidR="007B3C4A" w:rsidRDefault="003B1D61">
            <w:pPr>
              <w:pStyle w:val="affffff2"/>
              <w:rPr>
                <w:rFonts w:ascii="Times New Roman" w:hAnsi="Times New Roman"/>
                <w:color w:val="000000" w:themeColor="text1"/>
                <w:sz w:val="24"/>
                <w:szCs w:val="24"/>
              </w:rPr>
            </w:pPr>
            <w:proofErr w:type="spellStart"/>
            <w:r>
              <w:rPr>
                <w:rFonts w:ascii="Times New Roman" w:hAnsi="Times New Roman"/>
                <w:color w:val="000000" w:themeColor="text1"/>
                <w:sz w:val="24"/>
                <w:szCs w:val="24"/>
              </w:rPr>
              <w:t>Зо</w:t>
            </w:r>
            <w:proofErr w:type="spellEnd"/>
            <w:r>
              <w:rPr>
                <w:rFonts w:ascii="Times New Roman" w:hAnsi="Times New Roman"/>
                <w:color w:val="000000" w:themeColor="text1"/>
                <w:sz w:val="24"/>
                <w:szCs w:val="24"/>
              </w:rPr>
              <w:t xml:space="preserve"> 03.06 порядок выстраивания презентации; </w:t>
            </w:r>
          </w:p>
          <w:p w14:paraId="68437B9C" w14:textId="77777777" w:rsidR="007B3C4A" w:rsidRDefault="003B1D61">
            <w:pPr>
              <w:pStyle w:val="affffff2"/>
              <w:rPr>
                <w:rFonts w:ascii="Times New Roman" w:hAnsi="Times New Roman"/>
                <w:color w:val="000000" w:themeColor="text1"/>
                <w:sz w:val="24"/>
                <w:szCs w:val="24"/>
              </w:rPr>
            </w:pPr>
            <w:proofErr w:type="spellStart"/>
            <w:r>
              <w:rPr>
                <w:rFonts w:ascii="Times New Roman" w:hAnsi="Times New Roman"/>
                <w:color w:val="000000" w:themeColor="text1"/>
                <w:sz w:val="24"/>
                <w:szCs w:val="24"/>
              </w:rPr>
              <w:t>Зо</w:t>
            </w:r>
            <w:proofErr w:type="spellEnd"/>
            <w:r>
              <w:rPr>
                <w:rFonts w:ascii="Times New Roman" w:hAnsi="Times New Roman"/>
                <w:color w:val="000000" w:themeColor="text1"/>
                <w:sz w:val="24"/>
                <w:szCs w:val="24"/>
              </w:rPr>
              <w:t xml:space="preserve"> 03.07 кредитные банковские продукты</w:t>
            </w:r>
          </w:p>
          <w:p w14:paraId="7FEA1112" w14:textId="77777777" w:rsidR="007B3C4A" w:rsidRDefault="007B3C4A">
            <w:pPr>
              <w:suppressAutoHyphens/>
              <w:spacing w:after="0" w:line="240" w:lineRule="auto"/>
              <w:jc w:val="center"/>
              <w:rPr>
                <w:rFonts w:ascii="Times New Roman" w:hAnsi="Times New Roman"/>
                <w:bCs/>
                <w:iCs/>
                <w:color w:val="000000" w:themeColor="text1"/>
                <w:sz w:val="24"/>
                <w:szCs w:val="24"/>
              </w:rPr>
            </w:pPr>
          </w:p>
        </w:tc>
      </w:tr>
      <w:tr w:rsidR="007B3C4A" w14:paraId="00ABE3D6" w14:textId="77777777">
        <w:trPr>
          <w:trHeight w:val="212"/>
        </w:trPr>
        <w:tc>
          <w:tcPr>
            <w:tcW w:w="1589" w:type="dxa"/>
            <w:noWrap/>
          </w:tcPr>
          <w:p w14:paraId="2EDA0227" w14:textId="77777777" w:rsidR="007B3C4A" w:rsidRDefault="003B1D61">
            <w:pPr>
              <w:suppressAutoHyphens/>
              <w:spacing w:after="0" w:line="240" w:lineRule="auto"/>
              <w:jc w:val="center"/>
              <w:rPr>
                <w:rFonts w:ascii="Times New Roman" w:hAnsi="Times New Roman"/>
                <w:color w:val="000000" w:themeColor="text1"/>
                <w:sz w:val="24"/>
                <w:szCs w:val="24"/>
              </w:rPr>
            </w:pPr>
            <w:r>
              <w:rPr>
                <w:rFonts w:ascii="Times New Roman" w:hAnsi="Times New Roman"/>
                <w:color w:val="000000" w:themeColor="text1"/>
                <w:sz w:val="24"/>
                <w:szCs w:val="24"/>
              </w:rPr>
              <w:lastRenderedPageBreak/>
              <w:t>ОК 04</w:t>
            </w:r>
          </w:p>
        </w:tc>
        <w:tc>
          <w:tcPr>
            <w:tcW w:w="3764" w:type="dxa"/>
            <w:noWrap/>
          </w:tcPr>
          <w:p w14:paraId="7C914DF5" w14:textId="77777777" w:rsidR="007B3C4A" w:rsidRDefault="003B1D61">
            <w:pPr>
              <w:pStyle w:val="affffff2"/>
              <w:jc w:val="both"/>
              <w:rPr>
                <w:rFonts w:ascii="Times New Roman" w:hAnsi="Times New Roman"/>
                <w:color w:val="000000" w:themeColor="text1"/>
                <w:sz w:val="24"/>
                <w:szCs w:val="24"/>
              </w:rPr>
            </w:pPr>
            <w:proofErr w:type="spellStart"/>
            <w:r>
              <w:rPr>
                <w:rFonts w:ascii="Times New Roman" w:hAnsi="Times New Roman"/>
                <w:color w:val="000000" w:themeColor="text1"/>
                <w:sz w:val="24"/>
                <w:szCs w:val="24"/>
              </w:rPr>
              <w:t>Уо</w:t>
            </w:r>
            <w:proofErr w:type="spellEnd"/>
            <w:r>
              <w:rPr>
                <w:rFonts w:ascii="Times New Roman" w:hAnsi="Times New Roman"/>
                <w:color w:val="000000" w:themeColor="text1"/>
                <w:sz w:val="24"/>
                <w:szCs w:val="24"/>
              </w:rPr>
              <w:t xml:space="preserve"> 04.01 </w:t>
            </w:r>
          </w:p>
          <w:p w14:paraId="6D68AE41" w14:textId="77777777" w:rsidR="007B3C4A" w:rsidRDefault="003B1D61">
            <w:pPr>
              <w:pStyle w:val="affffff2"/>
              <w:jc w:val="both"/>
              <w:rPr>
                <w:rFonts w:ascii="Times New Roman" w:hAnsi="Times New Roman"/>
                <w:color w:val="000000" w:themeColor="text1"/>
                <w:spacing w:val="-4"/>
                <w:sz w:val="24"/>
                <w:szCs w:val="24"/>
              </w:rPr>
            </w:pPr>
            <w:proofErr w:type="spellStart"/>
            <w:r>
              <w:rPr>
                <w:rFonts w:ascii="Times New Roman" w:hAnsi="Times New Roman"/>
                <w:color w:val="000000" w:themeColor="text1"/>
                <w:spacing w:val="-4"/>
                <w:sz w:val="24"/>
                <w:szCs w:val="24"/>
              </w:rPr>
              <w:t>Умения:организовывать</w:t>
            </w:r>
            <w:proofErr w:type="spellEnd"/>
            <w:r>
              <w:rPr>
                <w:rFonts w:ascii="Times New Roman" w:hAnsi="Times New Roman"/>
                <w:color w:val="000000" w:themeColor="text1"/>
                <w:spacing w:val="-4"/>
                <w:sz w:val="24"/>
                <w:szCs w:val="24"/>
              </w:rPr>
              <w:t xml:space="preserve"> работу коллектива </w:t>
            </w:r>
            <w:r>
              <w:rPr>
                <w:rFonts w:ascii="Times New Roman" w:hAnsi="Times New Roman"/>
                <w:color w:val="000000" w:themeColor="text1"/>
                <w:spacing w:val="-4"/>
                <w:sz w:val="24"/>
                <w:szCs w:val="24"/>
              </w:rPr>
              <w:br/>
              <w:t xml:space="preserve">и команды; </w:t>
            </w:r>
          </w:p>
          <w:p w14:paraId="63F1F65C" w14:textId="77777777" w:rsidR="007B3C4A" w:rsidRDefault="003B1D61">
            <w:pPr>
              <w:pStyle w:val="affffff2"/>
              <w:jc w:val="both"/>
              <w:rPr>
                <w:rFonts w:ascii="Times New Roman" w:hAnsi="Times New Roman"/>
                <w:color w:val="000000" w:themeColor="text1"/>
                <w:spacing w:val="-4"/>
                <w:sz w:val="24"/>
                <w:szCs w:val="24"/>
              </w:rPr>
            </w:pPr>
            <w:proofErr w:type="spellStart"/>
            <w:r>
              <w:rPr>
                <w:rFonts w:ascii="Times New Roman" w:hAnsi="Times New Roman"/>
                <w:color w:val="000000" w:themeColor="text1"/>
                <w:sz w:val="24"/>
                <w:szCs w:val="24"/>
              </w:rPr>
              <w:t>Уо</w:t>
            </w:r>
            <w:proofErr w:type="spellEnd"/>
            <w:r>
              <w:rPr>
                <w:rFonts w:ascii="Times New Roman" w:hAnsi="Times New Roman"/>
                <w:color w:val="000000" w:themeColor="text1"/>
                <w:sz w:val="24"/>
                <w:szCs w:val="24"/>
              </w:rPr>
              <w:t xml:space="preserve"> 04.02 </w:t>
            </w:r>
            <w:r>
              <w:rPr>
                <w:rFonts w:ascii="Times New Roman" w:hAnsi="Times New Roman"/>
                <w:color w:val="000000" w:themeColor="text1"/>
                <w:spacing w:val="-4"/>
                <w:sz w:val="24"/>
                <w:szCs w:val="24"/>
              </w:rPr>
              <w:t>взаимодействовать с коллегами, руководством, клиентами в ходе профессиональной деятельности</w:t>
            </w:r>
          </w:p>
          <w:p w14:paraId="54852646" w14:textId="77777777" w:rsidR="007B3C4A" w:rsidRDefault="003B1D61">
            <w:pPr>
              <w:pStyle w:val="affffff2"/>
              <w:jc w:val="both"/>
              <w:rPr>
                <w:rFonts w:ascii="Times New Roman" w:hAnsi="Times New Roman"/>
                <w:color w:val="000000" w:themeColor="text1"/>
                <w:spacing w:val="-4"/>
                <w:sz w:val="24"/>
                <w:szCs w:val="24"/>
              </w:rPr>
            </w:pPr>
            <w:r>
              <w:rPr>
                <w:rFonts w:ascii="Times New Roman" w:hAnsi="Times New Roman"/>
                <w:color w:val="000000" w:themeColor="text1"/>
                <w:spacing w:val="-4"/>
                <w:sz w:val="24"/>
                <w:szCs w:val="24"/>
              </w:rPr>
              <w:t>взаимодействовать с коллегами, руководством</w:t>
            </w:r>
          </w:p>
        </w:tc>
        <w:tc>
          <w:tcPr>
            <w:tcW w:w="3895" w:type="dxa"/>
            <w:noWrap/>
          </w:tcPr>
          <w:p w14:paraId="131A3921" w14:textId="77777777" w:rsidR="007B3C4A" w:rsidRDefault="003B1D61">
            <w:pPr>
              <w:pStyle w:val="affffff2"/>
              <w:jc w:val="both"/>
              <w:rPr>
                <w:rFonts w:ascii="Times New Roman" w:hAnsi="Times New Roman"/>
                <w:color w:val="000000" w:themeColor="text1"/>
                <w:sz w:val="24"/>
                <w:szCs w:val="24"/>
              </w:rPr>
            </w:pPr>
            <w:proofErr w:type="spellStart"/>
            <w:r>
              <w:rPr>
                <w:rFonts w:ascii="Times New Roman" w:hAnsi="Times New Roman"/>
                <w:color w:val="000000" w:themeColor="text1"/>
                <w:sz w:val="24"/>
                <w:szCs w:val="24"/>
              </w:rPr>
              <w:t>Зо</w:t>
            </w:r>
            <w:proofErr w:type="spellEnd"/>
            <w:r>
              <w:rPr>
                <w:rFonts w:ascii="Times New Roman" w:hAnsi="Times New Roman"/>
                <w:color w:val="000000" w:themeColor="text1"/>
                <w:sz w:val="24"/>
                <w:szCs w:val="24"/>
              </w:rPr>
              <w:t xml:space="preserve"> 04.01</w:t>
            </w:r>
          </w:p>
          <w:p w14:paraId="700E5777" w14:textId="77777777" w:rsidR="007B3C4A" w:rsidRDefault="003B1D61">
            <w:pPr>
              <w:pStyle w:val="affffff2"/>
              <w:jc w:val="both"/>
              <w:rPr>
                <w:rFonts w:ascii="Times New Roman" w:hAnsi="Times New Roman"/>
                <w:color w:val="000000" w:themeColor="text1"/>
                <w:sz w:val="24"/>
                <w:szCs w:val="24"/>
              </w:rPr>
            </w:pPr>
            <w:proofErr w:type="spellStart"/>
            <w:r>
              <w:rPr>
                <w:rFonts w:ascii="Times New Roman" w:hAnsi="Times New Roman"/>
                <w:color w:val="000000" w:themeColor="text1"/>
                <w:sz w:val="24"/>
                <w:szCs w:val="24"/>
              </w:rPr>
              <w:t>Знания:психологические</w:t>
            </w:r>
            <w:proofErr w:type="spellEnd"/>
            <w:r>
              <w:rPr>
                <w:rFonts w:ascii="Times New Roman" w:hAnsi="Times New Roman"/>
                <w:color w:val="000000" w:themeColor="text1"/>
                <w:sz w:val="24"/>
                <w:szCs w:val="24"/>
              </w:rPr>
              <w:t xml:space="preserve"> основы деятельности коллектива, психологические особенности личности;</w:t>
            </w:r>
          </w:p>
          <w:p w14:paraId="713E5E13" w14:textId="77777777" w:rsidR="007B3C4A" w:rsidRDefault="003B1D61">
            <w:pPr>
              <w:pStyle w:val="affffff2"/>
              <w:jc w:val="both"/>
              <w:rPr>
                <w:rFonts w:ascii="Times New Roman" w:hAnsi="Times New Roman"/>
                <w:color w:val="000000" w:themeColor="text1"/>
                <w:sz w:val="24"/>
                <w:szCs w:val="24"/>
              </w:rPr>
            </w:pPr>
            <w:proofErr w:type="spellStart"/>
            <w:r>
              <w:rPr>
                <w:rFonts w:ascii="Times New Roman" w:hAnsi="Times New Roman"/>
                <w:color w:val="000000" w:themeColor="text1"/>
                <w:sz w:val="24"/>
                <w:szCs w:val="24"/>
              </w:rPr>
              <w:t>Зо</w:t>
            </w:r>
            <w:proofErr w:type="spellEnd"/>
            <w:r>
              <w:rPr>
                <w:rFonts w:ascii="Times New Roman" w:hAnsi="Times New Roman"/>
                <w:color w:val="000000" w:themeColor="text1"/>
                <w:sz w:val="24"/>
                <w:szCs w:val="24"/>
              </w:rPr>
              <w:t xml:space="preserve"> 04.02 основы проектной деятельности </w:t>
            </w:r>
          </w:p>
        </w:tc>
      </w:tr>
      <w:tr w:rsidR="007B3C4A" w14:paraId="2FFAE31E" w14:textId="77777777">
        <w:trPr>
          <w:trHeight w:val="212"/>
        </w:trPr>
        <w:tc>
          <w:tcPr>
            <w:tcW w:w="1589" w:type="dxa"/>
            <w:noWrap/>
          </w:tcPr>
          <w:p w14:paraId="5D502FA1" w14:textId="77777777" w:rsidR="007B3C4A" w:rsidRDefault="003B1D61">
            <w:pPr>
              <w:suppressAutoHyphens/>
              <w:spacing w:after="0" w:line="240" w:lineRule="auto"/>
              <w:jc w:val="center"/>
              <w:rPr>
                <w:rFonts w:ascii="Times New Roman" w:hAnsi="Times New Roman"/>
                <w:color w:val="000000" w:themeColor="text1"/>
                <w:sz w:val="24"/>
                <w:szCs w:val="24"/>
              </w:rPr>
            </w:pPr>
            <w:r>
              <w:rPr>
                <w:rFonts w:ascii="Times New Roman" w:hAnsi="Times New Roman"/>
                <w:color w:val="000000" w:themeColor="text1"/>
                <w:sz w:val="24"/>
                <w:szCs w:val="24"/>
              </w:rPr>
              <w:t>ОК 06</w:t>
            </w:r>
          </w:p>
        </w:tc>
        <w:tc>
          <w:tcPr>
            <w:tcW w:w="3764" w:type="dxa"/>
            <w:noWrap/>
          </w:tcPr>
          <w:p w14:paraId="684017BE" w14:textId="77777777" w:rsidR="007B3C4A" w:rsidRDefault="003B1D61">
            <w:pPr>
              <w:pStyle w:val="affffff2"/>
              <w:jc w:val="both"/>
              <w:rPr>
                <w:rFonts w:ascii="Times New Roman" w:hAnsi="Times New Roman"/>
                <w:color w:val="000000" w:themeColor="text1"/>
                <w:sz w:val="24"/>
                <w:szCs w:val="24"/>
              </w:rPr>
            </w:pPr>
            <w:proofErr w:type="spellStart"/>
            <w:r>
              <w:rPr>
                <w:rFonts w:ascii="Times New Roman" w:hAnsi="Times New Roman"/>
                <w:color w:val="000000" w:themeColor="text1"/>
                <w:sz w:val="24"/>
                <w:szCs w:val="24"/>
              </w:rPr>
              <w:t>Уо</w:t>
            </w:r>
            <w:proofErr w:type="spellEnd"/>
            <w:r>
              <w:rPr>
                <w:rFonts w:ascii="Times New Roman" w:hAnsi="Times New Roman"/>
                <w:color w:val="000000" w:themeColor="text1"/>
                <w:sz w:val="24"/>
                <w:szCs w:val="24"/>
              </w:rPr>
              <w:t xml:space="preserve"> 06.01 </w:t>
            </w:r>
          </w:p>
          <w:p w14:paraId="7DDBBAAC" w14:textId="77777777" w:rsidR="007B3C4A" w:rsidRDefault="003B1D61">
            <w:pPr>
              <w:pStyle w:val="affffff2"/>
              <w:jc w:val="both"/>
              <w:rPr>
                <w:rFonts w:ascii="Times New Roman" w:hAnsi="Times New Roman"/>
                <w:i/>
                <w:color w:val="000000" w:themeColor="text1"/>
                <w:sz w:val="24"/>
                <w:szCs w:val="24"/>
              </w:rPr>
            </w:pPr>
            <w:r>
              <w:rPr>
                <w:rFonts w:ascii="Times New Roman" w:hAnsi="Times New Roman"/>
                <w:color w:val="000000" w:themeColor="text1"/>
                <w:sz w:val="24"/>
                <w:szCs w:val="24"/>
              </w:rPr>
              <w:t>Умения: описывать значимость своей специальности</w:t>
            </w:r>
          </w:p>
          <w:p w14:paraId="719552D7" w14:textId="77777777" w:rsidR="007B3C4A" w:rsidRDefault="003B1D61">
            <w:pPr>
              <w:pStyle w:val="affffff2"/>
              <w:jc w:val="both"/>
              <w:rPr>
                <w:rFonts w:ascii="Times New Roman" w:hAnsi="Times New Roman"/>
                <w:color w:val="000000" w:themeColor="text1"/>
                <w:sz w:val="24"/>
                <w:szCs w:val="24"/>
              </w:rPr>
            </w:pPr>
            <w:proofErr w:type="spellStart"/>
            <w:r>
              <w:rPr>
                <w:rFonts w:ascii="Times New Roman" w:hAnsi="Times New Roman"/>
                <w:color w:val="000000" w:themeColor="text1"/>
                <w:sz w:val="24"/>
                <w:szCs w:val="24"/>
              </w:rPr>
              <w:t>Уо</w:t>
            </w:r>
            <w:proofErr w:type="spellEnd"/>
            <w:r>
              <w:rPr>
                <w:rFonts w:ascii="Times New Roman" w:hAnsi="Times New Roman"/>
                <w:color w:val="000000" w:themeColor="text1"/>
                <w:sz w:val="24"/>
                <w:szCs w:val="24"/>
              </w:rPr>
              <w:t xml:space="preserve"> 06.02 применять стандарты антикоррупционного поведения</w:t>
            </w:r>
          </w:p>
        </w:tc>
        <w:tc>
          <w:tcPr>
            <w:tcW w:w="3895" w:type="dxa"/>
            <w:noWrap/>
          </w:tcPr>
          <w:p w14:paraId="0897F3C7" w14:textId="77777777" w:rsidR="007B3C4A" w:rsidRDefault="003B1D61">
            <w:pPr>
              <w:pStyle w:val="affffff2"/>
              <w:jc w:val="both"/>
              <w:rPr>
                <w:rFonts w:ascii="Times New Roman" w:hAnsi="Times New Roman"/>
                <w:color w:val="000000" w:themeColor="text1"/>
                <w:sz w:val="24"/>
                <w:szCs w:val="24"/>
              </w:rPr>
            </w:pPr>
            <w:proofErr w:type="spellStart"/>
            <w:r>
              <w:rPr>
                <w:rFonts w:ascii="Times New Roman" w:hAnsi="Times New Roman"/>
                <w:color w:val="000000" w:themeColor="text1"/>
                <w:sz w:val="24"/>
                <w:szCs w:val="24"/>
              </w:rPr>
              <w:t>Зо</w:t>
            </w:r>
            <w:proofErr w:type="spellEnd"/>
            <w:r>
              <w:rPr>
                <w:rFonts w:ascii="Times New Roman" w:hAnsi="Times New Roman"/>
                <w:color w:val="000000" w:themeColor="text1"/>
                <w:sz w:val="24"/>
                <w:szCs w:val="24"/>
              </w:rPr>
              <w:t xml:space="preserve"> 06.01</w:t>
            </w:r>
          </w:p>
          <w:p w14:paraId="486FBB89" w14:textId="77777777" w:rsidR="007B3C4A" w:rsidRDefault="003B1D61">
            <w:pPr>
              <w:pStyle w:val="affffff2"/>
              <w:jc w:val="both"/>
              <w:rPr>
                <w:rFonts w:ascii="Times New Roman" w:hAnsi="Times New Roman"/>
                <w:color w:val="000000" w:themeColor="text1"/>
                <w:sz w:val="24"/>
                <w:szCs w:val="24"/>
              </w:rPr>
            </w:pPr>
            <w:r>
              <w:rPr>
                <w:rFonts w:ascii="Times New Roman" w:hAnsi="Times New Roman"/>
                <w:color w:val="000000" w:themeColor="text1"/>
                <w:sz w:val="24"/>
                <w:szCs w:val="24"/>
              </w:rPr>
              <w:t xml:space="preserve"> Знания</w:t>
            </w:r>
            <w:r>
              <w:rPr>
                <w:rFonts w:ascii="Times New Roman" w:hAnsi="Times New Roman"/>
                <w:b/>
                <w:color w:val="000000" w:themeColor="text1"/>
                <w:sz w:val="24"/>
                <w:szCs w:val="24"/>
              </w:rPr>
              <w:t xml:space="preserve">: </w:t>
            </w:r>
            <w:r>
              <w:rPr>
                <w:rFonts w:ascii="Times New Roman" w:hAnsi="Times New Roman"/>
                <w:color w:val="000000" w:themeColor="text1"/>
                <w:sz w:val="24"/>
                <w:szCs w:val="24"/>
              </w:rPr>
              <w:t>сущность гражданско-патриотической позиции, общечеловеческих ценностей;</w:t>
            </w:r>
          </w:p>
          <w:p w14:paraId="017A50FD" w14:textId="77777777" w:rsidR="007B3C4A" w:rsidRDefault="003B1D61">
            <w:pPr>
              <w:pStyle w:val="affffff2"/>
              <w:jc w:val="both"/>
              <w:rPr>
                <w:rFonts w:ascii="Times New Roman" w:hAnsi="Times New Roman"/>
                <w:color w:val="000000" w:themeColor="text1"/>
                <w:sz w:val="24"/>
                <w:szCs w:val="24"/>
              </w:rPr>
            </w:pPr>
            <w:proofErr w:type="spellStart"/>
            <w:r>
              <w:rPr>
                <w:rFonts w:ascii="Times New Roman" w:hAnsi="Times New Roman"/>
                <w:color w:val="000000" w:themeColor="text1"/>
                <w:sz w:val="24"/>
                <w:szCs w:val="24"/>
              </w:rPr>
              <w:t>Зо</w:t>
            </w:r>
            <w:proofErr w:type="spellEnd"/>
            <w:r>
              <w:rPr>
                <w:rFonts w:ascii="Times New Roman" w:hAnsi="Times New Roman"/>
                <w:color w:val="000000" w:themeColor="text1"/>
                <w:sz w:val="24"/>
                <w:szCs w:val="24"/>
              </w:rPr>
              <w:t xml:space="preserve"> 06.02</w:t>
            </w:r>
          </w:p>
          <w:p w14:paraId="4C81A1B2" w14:textId="77777777" w:rsidR="007B3C4A" w:rsidRDefault="003B1D61">
            <w:pPr>
              <w:pStyle w:val="affffff2"/>
              <w:jc w:val="both"/>
              <w:rPr>
                <w:rFonts w:ascii="Times New Roman" w:hAnsi="Times New Roman"/>
                <w:color w:val="000000" w:themeColor="text1"/>
                <w:sz w:val="24"/>
                <w:szCs w:val="24"/>
              </w:rPr>
            </w:pPr>
            <w:r>
              <w:rPr>
                <w:rFonts w:ascii="Times New Roman" w:hAnsi="Times New Roman"/>
                <w:color w:val="000000" w:themeColor="text1"/>
                <w:sz w:val="24"/>
                <w:szCs w:val="24"/>
              </w:rPr>
              <w:t xml:space="preserve"> значимость профессиональной деятельности по профессии (специальности);</w:t>
            </w:r>
          </w:p>
          <w:p w14:paraId="242514D1" w14:textId="77777777" w:rsidR="007B3C4A" w:rsidRDefault="003B1D61">
            <w:pPr>
              <w:pStyle w:val="affffff2"/>
              <w:jc w:val="both"/>
              <w:rPr>
                <w:rFonts w:ascii="Times New Roman" w:hAnsi="Times New Roman"/>
                <w:color w:val="000000" w:themeColor="text1"/>
                <w:sz w:val="24"/>
                <w:szCs w:val="24"/>
              </w:rPr>
            </w:pPr>
            <w:proofErr w:type="spellStart"/>
            <w:r>
              <w:rPr>
                <w:rFonts w:ascii="Times New Roman" w:hAnsi="Times New Roman"/>
                <w:color w:val="000000" w:themeColor="text1"/>
                <w:sz w:val="24"/>
                <w:szCs w:val="24"/>
              </w:rPr>
              <w:t>Зо</w:t>
            </w:r>
            <w:proofErr w:type="spellEnd"/>
            <w:r>
              <w:rPr>
                <w:rFonts w:ascii="Times New Roman" w:hAnsi="Times New Roman"/>
                <w:color w:val="000000" w:themeColor="text1"/>
                <w:sz w:val="24"/>
                <w:szCs w:val="24"/>
              </w:rPr>
              <w:t xml:space="preserve"> 06.03</w:t>
            </w:r>
          </w:p>
          <w:p w14:paraId="3D9C4B20" w14:textId="77777777" w:rsidR="007B3C4A" w:rsidRDefault="003B1D61">
            <w:pPr>
              <w:pStyle w:val="affffff2"/>
              <w:jc w:val="both"/>
              <w:rPr>
                <w:rFonts w:ascii="Times New Roman" w:hAnsi="Times New Roman"/>
                <w:color w:val="000000" w:themeColor="text1"/>
                <w:sz w:val="24"/>
                <w:szCs w:val="24"/>
              </w:rPr>
            </w:pPr>
            <w:r>
              <w:rPr>
                <w:rFonts w:ascii="Times New Roman" w:hAnsi="Times New Roman"/>
                <w:color w:val="000000" w:themeColor="text1"/>
                <w:sz w:val="24"/>
                <w:szCs w:val="24"/>
              </w:rPr>
              <w:t xml:space="preserve"> стандарты антикоррупционного поведения и последствия его нарушения</w:t>
            </w:r>
          </w:p>
        </w:tc>
      </w:tr>
      <w:tr w:rsidR="007B3C4A" w14:paraId="78CED981" w14:textId="77777777">
        <w:trPr>
          <w:trHeight w:val="212"/>
        </w:trPr>
        <w:tc>
          <w:tcPr>
            <w:tcW w:w="1589" w:type="dxa"/>
            <w:noWrap/>
          </w:tcPr>
          <w:p w14:paraId="46E7BD3B" w14:textId="77777777" w:rsidR="007B3C4A" w:rsidRDefault="003B1D61">
            <w:pPr>
              <w:suppressAutoHyphens/>
              <w:spacing w:after="0" w:line="240" w:lineRule="auto"/>
              <w:jc w:val="center"/>
              <w:rPr>
                <w:rFonts w:ascii="Times New Roman" w:hAnsi="Times New Roman"/>
                <w:color w:val="000000" w:themeColor="text1"/>
                <w:sz w:val="24"/>
                <w:szCs w:val="24"/>
              </w:rPr>
            </w:pPr>
            <w:r>
              <w:rPr>
                <w:rFonts w:ascii="Times New Roman" w:hAnsi="Times New Roman"/>
                <w:color w:val="000000" w:themeColor="text1"/>
                <w:sz w:val="24"/>
                <w:szCs w:val="24"/>
              </w:rPr>
              <w:t>ОК 07</w:t>
            </w:r>
          </w:p>
        </w:tc>
        <w:tc>
          <w:tcPr>
            <w:tcW w:w="3764" w:type="dxa"/>
            <w:noWrap/>
          </w:tcPr>
          <w:p w14:paraId="43535747" w14:textId="77777777" w:rsidR="007B3C4A" w:rsidRDefault="003B1D61">
            <w:pPr>
              <w:pStyle w:val="affffff2"/>
              <w:jc w:val="both"/>
              <w:rPr>
                <w:rFonts w:ascii="Times New Roman" w:hAnsi="Times New Roman"/>
                <w:color w:val="000000" w:themeColor="text1"/>
                <w:sz w:val="24"/>
                <w:szCs w:val="24"/>
              </w:rPr>
            </w:pPr>
            <w:proofErr w:type="spellStart"/>
            <w:r>
              <w:rPr>
                <w:rFonts w:ascii="Times New Roman" w:hAnsi="Times New Roman"/>
                <w:color w:val="000000" w:themeColor="text1"/>
                <w:sz w:val="24"/>
                <w:szCs w:val="24"/>
              </w:rPr>
              <w:t>Уо</w:t>
            </w:r>
            <w:proofErr w:type="spellEnd"/>
            <w:r>
              <w:rPr>
                <w:rFonts w:ascii="Times New Roman" w:hAnsi="Times New Roman"/>
                <w:color w:val="000000" w:themeColor="text1"/>
                <w:sz w:val="24"/>
                <w:szCs w:val="24"/>
              </w:rPr>
              <w:t xml:space="preserve"> 07.01</w:t>
            </w:r>
          </w:p>
          <w:p w14:paraId="6F480646" w14:textId="77777777" w:rsidR="007B3C4A" w:rsidRDefault="003B1D61">
            <w:pPr>
              <w:pStyle w:val="affffff2"/>
              <w:jc w:val="both"/>
              <w:rPr>
                <w:rFonts w:ascii="Times New Roman" w:hAnsi="Times New Roman"/>
                <w:color w:val="000000" w:themeColor="text1"/>
                <w:sz w:val="24"/>
                <w:szCs w:val="24"/>
              </w:rPr>
            </w:pPr>
            <w:proofErr w:type="spellStart"/>
            <w:r>
              <w:rPr>
                <w:rFonts w:ascii="Times New Roman" w:hAnsi="Times New Roman"/>
                <w:color w:val="000000" w:themeColor="text1"/>
                <w:sz w:val="24"/>
                <w:szCs w:val="24"/>
              </w:rPr>
              <w:t>Умения:соблюдать</w:t>
            </w:r>
            <w:proofErr w:type="spellEnd"/>
            <w:r>
              <w:rPr>
                <w:rFonts w:ascii="Times New Roman" w:hAnsi="Times New Roman"/>
                <w:color w:val="000000" w:themeColor="text1"/>
                <w:sz w:val="24"/>
                <w:szCs w:val="24"/>
              </w:rPr>
              <w:t xml:space="preserve"> нормы экологической безопасности; </w:t>
            </w:r>
          </w:p>
          <w:p w14:paraId="39259036" w14:textId="77777777" w:rsidR="007B3C4A" w:rsidRDefault="003B1D61">
            <w:pPr>
              <w:pStyle w:val="affffff2"/>
              <w:jc w:val="both"/>
              <w:rPr>
                <w:rFonts w:ascii="Times New Roman" w:hAnsi="Times New Roman"/>
                <w:color w:val="000000" w:themeColor="text1"/>
                <w:sz w:val="24"/>
                <w:szCs w:val="24"/>
              </w:rPr>
            </w:pPr>
            <w:proofErr w:type="spellStart"/>
            <w:r>
              <w:rPr>
                <w:rFonts w:ascii="Times New Roman" w:hAnsi="Times New Roman"/>
                <w:color w:val="000000" w:themeColor="text1"/>
                <w:sz w:val="24"/>
                <w:szCs w:val="24"/>
              </w:rPr>
              <w:t>Уо</w:t>
            </w:r>
            <w:proofErr w:type="spellEnd"/>
            <w:r>
              <w:rPr>
                <w:rFonts w:ascii="Times New Roman" w:hAnsi="Times New Roman"/>
                <w:color w:val="000000" w:themeColor="text1"/>
                <w:sz w:val="24"/>
                <w:szCs w:val="24"/>
              </w:rPr>
              <w:t xml:space="preserve"> 07.02</w:t>
            </w:r>
          </w:p>
          <w:p w14:paraId="711A26EE" w14:textId="77777777" w:rsidR="007B3C4A" w:rsidRDefault="003B1D61">
            <w:pPr>
              <w:pStyle w:val="affffff2"/>
              <w:jc w:val="both"/>
              <w:rPr>
                <w:rFonts w:ascii="Times New Roman" w:hAnsi="Times New Roman"/>
                <w:color w:val="000000" w:themeColor="text1"/>
                <w:sz w:val="24"/>
                <w:szCs w:val="24"/>
              </w:rPr>
            </w:pPr>
            <w:r>
              <w:rPr>
                <w:rFonts w:ascii="Times New Roman" w:hAnsi="Times New Roman"/>
                <w:color w:val="000000" w:themeColor="text1"/>
                <w:sz w:val="24"/>
                <w:szCs w:val="24"/>
              </w:rPr>
              <w:t xml:space="preserve">определять направления ресурсосбережения в рамках профессиональной деятельности по специальности, осуществлять работу с соблюдением принципов </w:t>
            </w:r>
            <w:r>
              <w:rPr>
                <w:rFonts w:ascii="Times New Roman" w:hAnsi="Times New Roman"/>
                <w:color w:val="000000" w:themeColor="text1"/>
                <w:sz w:val="24"/>
                <w:szCs w:val="24"/>
              </w:rPr>
              <w:lastRenderedPageBreak/>
              <w:t>бережливого производства</w:t>
            </w:r>
          </w:p>
          <w:p w14:paraId="135464F6" w14:textId="77777777" w:rsidR="007B3C4A" w:rsidRDefault="003B1D61">
            <w:pPr>
              <w:pStyle w:val="affffff2"/>
              <w:jc w:val="both"/>
              <w:rPr>
                <w:rFonts w:ascii="Times New Roman" w:hAnsi="Times New Roman"/>
                <w:color w:val="000000" w:themeColor="text1"/>
                <w:sz w:val="24"/>
                <w:szCs w:val="24"/>
              </w:rPr>
            </w:pPr>
            <w:proofErr w:type="spellStart"/>
            <w:r>
              <w:rPr>
                <w:rFonts w:ascii="Times New Roman" w:hAnsi="Times New Roman"/>
                <w:color w:val="000000" w:themeColor="text1"/>
                <w:sz w:val="24"/>
                <w:szCs w:val="24"/>
              </w:rPr>
              <w:t>Уо</w:t>
            </w:r>
            <w:proofErr w:type="spellEnd"/>
            <w:r>
              <w:rPr>
                <w:rFonts w:ascii="Times New Roman" w:hAnsi="Times New Roman"/>
                <w:color w:val="000000" w:themeColor="text1"/>
                <w:sz w:val="24"/>
                <w:szCs w:val="24"/>
              </w:rPr>
              <w:t xml:space="preserve"> 07.03</w:t>
            </w:r>
          </w:p>
          <w:p w14:paraId="27B1E572" w14:textId="77777777" w:rsidR="007B3C4A" w:rsidRDefault="003B1D61">
            <w:pPr>
              <w:pStyle w:val="affffff2"/>
              <w:jc w:val="both"/>
              <w:rPr>
                <w:rFonts w:ascii="Times New Roman" w:hAnsi="Times New Roman"/>
                <w:color w:val="000000" w:themeColor="text1"/>
                <w:sz w:val="24"/>
                <w:szCs w:val="24"/>
              </w:rPr>
            </w:pPr>
            <w:r>
              <w:rPr>
                <w:rFonts w:ascii="Times New Roman" w:hAnsi="Times New Roman"/>
                <w:color w:val="000000" w:themeColor="text1"/>
                <w:sz w:val="24"/>
                <w:szCs w:val="24"/>
              </w:rPr>
              <w:t>организовывать профессиональную деятельность с учетом знаний об изменении климатических условий региона</w:t>
            </w:r>
          </w:p>
          <w:p w14:paraId="6EBC031A" w14:textId="77777777" w:rsidR="007B3C4A" w:rsidRDefault="007B3C4A">
            <w:pPr>
              <w:pStyle w:val="affffff2"/>
              <w:jc w:val="both"/>
              <w:rPr>
                <w:rFonts w:ascii="Times New Roman" w:hAnsi="Times New Roman"/>
                <w:color w:val="000000" w:themeColor="text1"/>
                <w:sz w:val="24"/>
                <w:szCs w:val="24"/>
              </w:rPr>
            </w:pPr>
          </w:p>
        </w:tc>
        <w:tc>
          <w:tcPr>
            <w:tcW w:w="3895" w:type="dxa"/>
            <w:noWrap/>
          </w:tcPr>
          <w:p w14:paraId="3DD00198" w14:textId="77777777" w:rsidR="007B3C4A" w:rsidRDefault="003B1D61">
            <w:pPr>
              <w:pStyle w:val="affffff2"/>
              <w:jc w:val="both"/>
              <w:rPr>
                <w:rFonts w:ascii="Times New Roman" w:hAnsi="Times New Roman"/>
                <w:color w:val="000000" w:themeColor="text1"/>
                <w:sz w:val="24"/>
                <w:szCs w:val="24"/>
              </w:rPr>
            </w:pPr>
            <w:proofErr w:type="spellStart"/>
            <w:r>
              <w:rPr>
                <w:rFonts w:ascii="Times New Roman" w:hAnsi="Times New Roman"/>
                <w:color w:val="000000" w:themeColor="text1"/>
                <w:sz w:val="24"/>
                <w:szCs w:val="24"/>
              </w:rPr>
              <w:lastRenderedPageBreak/>
              <w:t>Зо</w:t>
            </w:r>
            <w:proofErr w:type="spellEnd"/>
            <w:r>
              <w:rPr>
                <w:rFonts w:ascii="Times New Roman" w:hAnsi="Times New Roman"/>
                <w:color w:val="000000" w:themeColor="text1"/>
                <w:sz w:val="24"/>
                <w:szCs w:val="24"/>
              </w:rPr>
              <w:t xml:space="preserve"> 07.01</w:t>
            </w:r>
          </w:p>
          <w:p w14:paraId="6FD9F583" w14:textId="77777777" w:rsidR="007B3C4A" w:rsidRDefault="003B1D61">
            <w:pPr>
              <w:pStyle w:val="affffff2"/>
              <w:jc w:val="both"/>
              <w:rPr>
                <w:rFonts w:ascii="Times New Roman" w:hAnsi="Times New Roman"/>
                <w:color w:val="000000" w:themeColor="text1"/>
                <w:sz w:val="24"/>
                <w:szCs w:val="24"/>
              </w:rPr>
            </w:pPr>
            <w:proofErr w:type="spellStart"/>
            <w:r>
              <w:rPr>
                <w:rFonts w:ascii="Times New Roman" w:hAnsi="Times New Roman"/>
                <w:color w:val="000000" w:themeColor="text1"/>
                <w:sz w:val="24"/>
                <w:szCs w:val="24"/>
              </w:rPr>
              <w:t>Знания:правила</w:t>
            </w:r>
            <w:proofErr w:type="spellEnd"/>
            <w:r>
              <w:rPr>
                <w:rFonts w:ascii="Times New Roman" w:hAnsi="Times New Roman"/>
                <w:color w:val="000000" w:themeColor="text1"/>
                <w:sz w:val="24"/>
                <w:szCs w:val="24"/>
              </w:rPr>
              <w:t xml:space="preserve"> экологической безопасности при ведении профессиональной деятельности; </w:t>
            </w:r>
          </w:p>
          <w:p w14:paraId="17ACA5DE" w14:textId="77777777" w:rsidR="007B3C4A" w:rsidRDefault="003B1D61">
            <w:pPr>
              <w:pStyle w:val="affffff2"/>
              <w:jc w:val="both"/>
              <w:rPr>
                <w:rFonts w:ascii="Times New Roman" w:hAnsi="Times New Roman"/>
                <w:color w:val="000000" w:themeColor="text1"/>
                <w:sz w:val="24"/>
                <w:szCs w:val="24"/>
              </w:rPr>
            </w:pPr>
            <w:proofErr w:type="spellStart"/>
            <w:r>
              <w:rPr>
                <w:rFonts w:ascii="Times New Roman" w:hAnsi="Times New Roman"/>
                <w:color w:val="000000" w:themeColor="text1"/>
                <w:sz w:val="24"/>
                <w:szCs w:val="24"/>
              </w:rPr>
              <w:t>Зо</w:t>
            </w:r>
            <w:proofErr w:type="spellEnd"/>
            <w:r>
              <w:rPr>
                <w:rFonts w:ascii="Times New Roman" w:hAnsi="Times New Roman"/>
                <w:color w:val="000000" w:themeColor="text1"/>
                <w:sz w:val="24"/>
                <w:szCs w:val="24"/>
              </w:rPr>
              <w:t xml:space="preserve"> 07.02</w:t>
            </w:r>
          </w:p>
          <w:p w14:paraId="5563F21D" w14:textId="77777777" w:rsidR="007B3C4A" w:rsidRDefault="003B1D61">
            <w:pPr>
              <w:pStyle w:val="affffff2"/>
              <w:jc w:val="both"/>
              <w:rPr>
                <w:rFonts w:ascii="Times New Roman" w:hAnsi="Times New Roman"/>
                <w:color w:val="000000" w:themeColor="text1"/>
                <w:sz w:val="24"/>
                <w:szCs w:val="24"/>
              </w:rPr>
            </w:pPr>
            <w:r>
              <w:rPr>
                <w:rFonts w:ascii="Times New Roman" w:hAnsi="Times New Roman"/>
                <w:color w:val="000000" w:themeColor="text1"/>
                <w:sz w:val="24"/>
                <w:szCs w:val="24"/>
              </w:rPr>
              <w:t>основные ресурсы, задействованные в профессиональной деятельности</w:t>
            </w:r>
          </w:p>
          <w:p w14:paraId="764C32C6" w14:textId="77777777" w:rsidR="007B3C4A" w:rsidRDefault="003B1D61">
            <w:pPr>
              <w:pStyle w:val="affffff2"/>
              <w:jc w:val="both"/>
              <w:rPr>
                <w:rFonts w:ascii="Times New Roman" w:hAnsi="Times New Roman"/>
                <w:color w:val="000000" w:themeColor="text1"/>
                <w:sz w:val="24"/>
                <w:szCs w:val="24"/>
              </w:rPr>
            </w:pPr>
            <w:proofErr w:type="spellStart"/>
            <w:r>
              <w:rPr>
                <w:rFonts w:ascii="Times New Roman" w:hAnsi="Times New Roman"/>
                <w:color w:val="000000" w:themeColor="text1"/>
                <w:sz w:val="24"/>
                <w:szCs w:val="24"/>
              </w:rPr>
              <w:t>Зо</w:t>
            </w:r>
            <w:proofErr w:type="spellEnd"/>
            <w:r>
              <w:rPr>
                <w:rFonts w:ascii="Times New Roman" w:hAnsi="Times New Roman"/>
                <w:color w:val="000000" w:themeColor="text1"/>
                <w:sz w:val="24"/>
                <w:szCs w:val="24"/>
              </w:rPr>
              <w:t xml:space="preserve"> 07.03</w:t>
            </w:r>
          </w:p>
          <w:p w14:paraId="6444D9E0" w14:textId="77777777" w:rsidR="007B3C4A" w:rsidRDefault="003B1D61">
            <w:pPr>
              <w:pStyle w:val="affffff2"/>
              <w:jc w:val="both"/>
              <w:rPr>
                <w:rFonts w:ascii="Times New Roman" w:hAnsi="Times New Roman"/>
                <w:color w:val="000000" w:themeColor="text1"/>
                <w:sz w:val="24"/>
                <w:szCs w:val="24"/>
              </w:rPr>
            </w:pPr>
            <w:r>
              <w:rPr>
                <w:rFonts w:ascii="Times New Roman" w:hAnsi="Times New Roman"/>
                <w:color w:val="000000" w:themeColor="text1"/>
                <w:sz w:val="24"/>
                <w:szCs w:val="24"/>
              </w:rPr>
              <w:lastRenderedPageBreak/>
              <w:t>пути обеспечения ресурсосбережения</w:t>
            </w:r>
          </w:p>
          <w:p w14:paraId="406761A2" w14:textId="77777777" w:rsidR="007B3C4A" w:rsidRDefault="007B3C4A">
            <w:pPr>
              <w:pStyle w:val="affffff2"/>
              <w:jc w:val="both"/>
              <w:rPr>
                <w:rFonts w:ascii="Times New Roman" w:hAnsi="Times New Roman"/>
                <w:color w:val="000000" w:themeColor="text1"/>
                <w:sz w:val="24"/>
                <w:szCs w:val="24"/>
              </w:rPr>
            </w:pPr>
          </w:p>
          <w:p w14:paraId="591955F9" w14:textId="77777777" w:rsidR="007B3C4A" w:rsidRDefault="003B1D61">
            <w:pPr>
              <w:pStyle w:val="affffff2"/>
              <w:jc w:val="both"/>
              <w:rPr>
                <w:rFonts w:ascii="Times New Roman" w:hAnsi="Times New Roman"/>
                <w:color w:val="000000" w:themeColor="text1"/>
                <w:sz w:val="24"/>
                <w:szCs w:val="24"/>
              </w:rPr>
            </w:pPr>
            <w:proofErr w:type="spellStart"/>
            <w:r>
              <w:rPr>
                <w:rFonts w:ascii="Times New Roman" w:hAnsi="Times New Roman"/>
                <w:color w:val="000000" w:themeColor="text1"/>
                <w:sz w:val="24"/>
                <w:szCs w:val="24"/>
              </w:rPr>
              <w:t>Зо</w:t>
            </w:r>
            <w:proofErr w:type="spellEnd"/>
            <w:r>
              <w:rPr>
                <w:rFonts w:ascii="Times New Roman" w:hAnsi="Times New Roman"/>
                <w:color w:val="000000" w:themeColor="text1"/>
                <w:sz w:val="24"/>
                <w:szCs w:val="24"/>
              </w:rPr>
              <w:t xml:space="preserve"> 07.04 принципы бережливого производства</w:t>
            </w:r>
          </w:p>
          <w:p w14:paraId="3C040E4B" w14:textId="77777777" w:rsidR="007B3C4A" w:rsidRDefault="007B3C4A">
            <w:pPr>
              <w:pStyle w:val="affffff2"/>
              <w:jc w:val="both"/>
              <w:rPr>
                <w:rFonts w:ascii="Times New Roman" w:hAnsi="Times New Roman"/>
                <w:color w:val="000000" w:themeColor="text1"/>
                <w:sz w:val="24"/>
                <w:szCs w:val="24"/>
              </w:rPr>
            </w:pPr>
          </w:p>
          <w:p w14:paraId="02A52F1D" w14:textId="77777777" w:rsidR="007B3C4A" w:rsidRDefault="003B1D61">
            <w:pPr>
              <w:pStyle w:val="affffff2"/>
              <w:jc w:val="both"/>
              <w:rPr>
                <w:rFonts w:ascii="Times New Roman" w:hAnsi="Times New Roman"/>
                <w:color w:val="000000" w:themeColor="text1"/>
                <w:sz w:val="24"/>
                <w:szCs w:val="24"/>
              </w:rPr>
            </w:pPr>
            <w:proofErr w:type="spellStart"/>
            <w:r>
              <w:rPr>
                <w:rFonts w:ascii="Times New Roman" w:hAnsi="Times New Roman"/>
                <w:color w:val="000000" w:themeColor="text1"/>
                <w:sz w:val="24"/>
                <w:szCs w:val="24"/>
              </w:rPr>
              <w:t>Зо</w:t>
            </w:r>
            <w:proofErr w:type="spellEnd"/>
            <w:r>
              <w:rPr>
                <w:rFonts w:ascii="Times New Roman" w:hAnsi="Times New Roman"/>
                <w:color w:val="000000" w:themeColor="text1"/>
                <w:sz w:val="24"/>
                <w:szCs w:val="24"/>
              </w:rPr>
              <w:t xml:space="preserve"> 07.05</w:t>
            </w:r>
          </w:p>
          <w:p w14:paraId="160D132D" w14:textId="77777777" w:rsidR="007B3C4A" w:rsidRDefault="003B1D61">
            <w:pPr>
              <w:pStyle w:val="affffff2"/>
              <w:jc w:val="both"/>
              <w:rPr>
                <w:rFonts w:ascii="Times New Roman" w:hAnsi="Times New Roman"/>
                <w:color w:val="000000" w:themeColor="text1"/>
                <w:sz w:val="24"/>
                <w:szCs w:val="24"/>
              </w:rPr>
            </w:pPr>
            <w:r>
              <w:rPr>
                <w:rFonts w:ascii="Times New Roman" w:hAnsi="Times New Roman"/>
                <w:color w:val="000000" w:themeColor="text1"/>
                <w:sz w:val="24"/>
                <w:szCs w:val="24"/>
              </w:rPr>
              <w:t>основные направления изменения климатических условий региона</w:t>
            </w:r>
          </w:p>
          <w:p w14:paraId="0EA55C33" w14:textId="77777777" w:rsidR="007B3C4A" w:rsidRDefault="007B3C4A">
            <w:pPr>
              <w:pStyle w:val="affffff2"/>
              <w:jc w:val="both"/>
              <w:rPr>
                <w:rFonts w:ascii="Times New Roman" w:hAnsi="Times New Roman"/>
                <w:color w:val="000000" w:themeColor="text1"/>
                <w:sz w:val="24"/>
                <w:szCs w:val="24"/>
              </w:rPr>
            </w:pPr>
          </w:p>
        </w:tc>
      </w:tr>
      <w:tr w:rsidR="007B3C4A" w14:paraId="50A2A0C4" w14:textId="77777777">
        <w:trPr>
          <w:trHeight w:val="212"/>
        </w:trPr>
        <w:tc>
          <w:tcPr>
            <w:tcW w:w="1589" w:type="dxa"/>
            <w:noWrap/>
          </w:tcPr>
          <w:p w14:paraId="327B26EB" w14:textId="77777777" w:rsidR="007B3C4A" w:rsidRDefault="003B1D61">
            <w:pPr>
              <w:suppressAutoHyphens/>
              <w:spacing w:after="0" w:line="240" w:lineRule="auto"/>
              <w:jc w:val="center"/>
              <w:rPr>
                <w:rFonts w:ascii="Times New Roman" w:hAnsi="Times New Roman"/>
                <w:color w:val="000000" w:themeColor="text1"/>
                <w:sz w:val="24"/>
                <w:szCs w:val="24"/>
              </w:rPr>
            </w:pPr>
            <w:r>
              <w:rPr>
                <w:rFonts w:ascii="Times New Roman" w:hAnsi="Times New Roman"/>
                <w:color w:val="000000" w:themeColor="text1"/>
                <w:sz w:val="24"/>
                <w:szCs w:val="24"/>
              </w:rPr>
              <w:lastRenderedPageBreak/>
              <w:t>ОК 08</w:t>
            </w:r>
          </w:p>
        </w:tc>
        <w:tc>
          <w:tcPr>
            <w:tcW w:w="3764" w:type="dxa"/>
            <w:noWrap/>
          </w:tcPr>
          <w:p w14:paraId="3990E55B" w14:textId="77777777" w:rsidR="007B3C4A" w:rsidRDefault="003B1D61">
            <w:pPr>
              <w:pStyle w:val="affffff2"/>
              <w:jc w:val="both"/>
              <w:rPr>
                <w:rFonts w:ascii="Times New Roman" w:hAnsi="Times New Roman"/>
                <w:color w:val="000000" w:themeColor="text1"/>
                <w:sz w:val="24"/>
                <w:szCs w:val="24"/>
              </w:rPr>
            </w:pPr>
            <w:proofErr w:type="spellStart"/>
            <w:r>
              <w:rPr>
                <w:rFonts w:ascii="Times New Roman" w:hAnsi="Times New Roman"/>
                <w:color w:val="000000" w:themeColor="text1"/>
                <w:sz w:val="24"/>
                <w:szCs w:val="24"/>
              </w:rPr>
              <w:t>Уо</w:t>
            </w:r>
            <w:proofErr w:type="spellEnd"/>
            <w:r>
              <w:rPr>
                <w:rFonts w:ascii="Times New Roman" w:hAnsi="Times New Roman"/>
                <w:color w:val="000000" w:themeColor="text1"/>
                <w:sz w:val="24"/>
                <w:szCs w:val="24"/>
              </w:rPr>
              <w:t xml:space="preserve"> 08.01</w:t>
            </w:r>
          </w:p>
          <w:p w14:paraId="06BBA1B0" w14:textId="77777777" w:rsidR="007B3C4A" w:rsidRDefault="003B1D61">
            <w:pPr>
              <w:pStyle w:val="affffff2"/>
              <w:jc w:val="both"/>
              <w:rPr>
                <w:rFonts w:ascii="Times New Roman" w:hAnsi="Times New Roman"/>
                <w:color w:val="000000" w:themeColor="text1"/>
                <w:sz w:val="24"/>
                <w:szCs w:val="24"/>
              </w:rPr>
            </w:pPr>
            <w:r>
              <w:rPr>
                <w:rFonts w:ascii="Times New Roman" w:hAnsi="Times New Roman"/>
                <w:color w:val="000000" w:themeColor="text1"/>
                <w:sz w:val="24"/>
                <w:szCs w:val="24"/>
              </w:rPr>
              <w:t xml:space="preserve">использовать физкультурно-оздоровительную деятельность для укрепления здоровья, достижения жизненных </w:t>
            </w:r>
            <w:r>
              <w:rPr>
                <w:rFonts w:ascii="Times New Roman" w:hAnsi="Times New Roman"/>
                <w:color w:val="000000" w:themeColor="text1"/>
                <w:sz w:val="24"/>
                <w:szCs w:val="24"/>
              </w:rPr>
              <w:br/>
              <w:t xml:space="preserve">и профессиональных целей;  </w:t>
            </w:r>
          </w:p>
          <w:p w14:paraId="6736974E" w14:textId="77777777" w:rsidR="007B3C4A" w:rsidRDefault="003B1D61">
            <w:pPr>
              <w:pStyle w:val="affffff2"/>
              <w:jc w:val="both"/>
              <w:rPr>
                <w:rFonts w:ascii="Times New Roman" w:hAnsi="Times New Roman"/>
                <w:color w:val="000000" w:themeColor="text1"/>
                <w:sz w:val="24"/>
                <w:szCs w:val="24"/>
              </w:rPr>
            </w:pPr>
            <w:proofErr w:type="spellStart"/>
            <w:r>
              <w:rPr>
                <w:rFonts w:ascii="Times New Roman" w:hAnsi="Times New Roman"/>
                <w:color w:val="000000" w:themeColor="text1"/>
                <w:sz w:val="24"/>
                <w:szCs w:val="24"/>
              </w:rPr>
              <w:t>Уо</w:t>
            </w:r>
            <w:proofErr w:type="spellEnd"/>
            <w:r>
              <w:rPr>
                <w:rFonts w:ascii="Times New Roman" w:hAnsi="Times New Roman"/>
                <w:color w:val="000000" w:themeColor="text1"/>
                <w:sz w:val="24"/>
                <w:szCs w:val="24"/>
              </w:rPr>
              <w:t xml:space="preserve"> 08.02 применять рациональные приемы двигательных функций в профессиональной деятельности</w:t>
            </w:r>
          </w:p>
          <w:p w14:paraId="34577848" w14:textId="77777777" w:rsidR="007B3C4A" w:rsidRDefault="003B1D61">
            <w:pPr>
              <w:pStyle w:val="affffff2"/>
              <w:jc w:val="both"/>
              <w:rPr>
                <w:rFonts w:ascii="Times New Roman" w:hAnsi="Times New Roman"/>
                <w:i/>
                <w:color w:val="000000" w:themeColor="text1"/>
                <w:sz w:val="24"/>
                <w:szCs w:val="24"/>
              </w:rPr>
            </w:pPr>
            <w:proofErr w:type="spellStart"/>
            <w:r>
              <w:rPr>
                <w:rFonts w:ascii="Times New Roman" w:hAnsi="Times New Roman"/>
                <w:color w:val="000000" w:themeColor="text1"/>
                <w:sz w:val="24"/>
                <w:szCs w:val="24"/>
              </w:rPr>
              <w:t>Уо</w:t>
            </w:r>
            <w:proofErr w:type="spellEnd"/>
            <w:r>
              <w:rPr>
                <w:rFonts w:ascii="Times New Roman" w:hAnsi="Times New Roman"/>
                <w:color w:val="000000" w:themeColor="text1"/>
                <w:sz w:val="24"/>
                <w:szCs w:val="24"/>
              </w:rPr>
              <w:t xml:space="preserve"> 08.03 пользоваться средствами профилактики перенапряжения, характерными для данной специальности</w:t>
            </w:r>
          </w:p>
        </w:tc>
        <w:tc>
          <w:tcPr>
            <w:tcW w:w="3895" w:type="dxa"/>
            <w:noWrap/>
          </w:tcPr>
          <w:p w14:paraId="1AAE400B" w14:textId="77777777" w:rsidR="007B3C4A" w:rsidRDefault="003B1D61">
            <w:pPr>
              <w:pStyle w:val="affffff2"/>
              <w:jc w:val="both"/>
              <w:rPr>
                <w:rFonts w:ascii="Times New Roman" w:hAnsi="Times New Roman"/>
                <w:color w:val="000000" w:themeColor="text1"/>
                <w:sz w:val="24"/>
                <w:szCs w:val="24"/>
              </w:rPr>
            </w:pPr>
            <w:proofErr w:type="spellStart"/>
            <w:r>
              <w:rPr>
                <w:rFonts w:ascii="Times New Roman" w:hAnsi="Times New Roman"/>
                <w:color w:val="000000" w:themeColor="text1"/>
                <w:sz w:val="24"/>
                <w:szCs w:val="24"/>
              </w:rPr>
              <w:t>Зо</w:t>
            </w:r>
            <w:proofErr w:type="spellEnd"/>
            <w:r>
              <w:rPr>
                <w:rFonts w:ascii="Times New Roman" w:hAnsi="Times New Roman"/>
                <w:color w:val="000000" w:themeColor="text1"/>
                <w:sz w:val="24"/>
                <w:szCs w:val="24"/>
              </w:rPr>
              <w:t xml:space="preserve"> 08.01 </w:t>
            </w:r>
            <w:proofErr w:type="spellStart"/>
            <w:r>
              <w:rPr>
                <w:rFonts w:ascii="Times New Roman" w:hAnsi="Times New Roman"/>
                <w:color w:val="000000" w:themeColor="text1"/>
                <w:sz w:val="24"/>
                <w:szCs w:val="24"/>
              </w:rPr>
              <w:t>Знания:роль</w:t>
            </w:r>
            <w:proofErr w:type="spellEnd"/>
            <w:r>
              <w:rPr>
                <w:rFonts w:ascii="Times New Roman" w:hAnsi="Times New Roman"/>
                <w:color w:val="000000" w:themeColor="text1"/>
                <w:sz w:val="24"/>
                <w:szCs w:val="24"/>
              </w:rPr>
              <w:t xml:space="preserve"> физической культуры </w:t>
            </w:r>
            <w:r>
              <w:rPr>
                <w:rFonts w:ascii="Times New Roman" w:hAnsi="Times New Roman"/>
                <w:color w:val="000000" w:themeColor="text1"/>
                <w:sz w:val="24"/>
                <w:szCs w:val="24"/>
              </w:rPr>
              <w:br/>
              <w:t xml:space="preserve">в общекультурном, профессиональном </w:t>
            </w:r>
            <w:r>
              <w:rPr>
                <w:rFonts w:ascii="Times New Roman" w:hAnsi="Times New Roman"/>
                <w:color w:val="000000" w:themeColor="text1"/>
                <w:sz w:val="24"/>
                <w:szCs w:val="24"/>
              </w:rPr>
              <w:br/>
              <w:t>и социальном развитии человека;</w:t>
            </w:r>
          </w:p>
          <w:p w14:paraId="29DBB054" w14:textId="77777777" w:rsidR="007B3C4A" w:rsidRDefault="003B1D61">
            <w:pPr>
              <w:pStyle w:val="affffff2"/>
              <w:jc w:val="both"/>
              <w:rPr>
                <w:rFonts w:ascii="Times New Roman" w:hAnsi="Times New Roman"/>
                <w:color w:val="000000" w:themeColor="text1"/>
                <w:sz w:val="24"/>
                <w:szCs w:val="24"/>
              </w:rPr>
            </w:pPr>
            <w:proofErr w:type="spellStart"/>
            <w:r>
              <w:rPr>
                <w:rFonts w:ascii="Times New Roman" w:hAnsi="Times New Roman"/>
                <w:color w:val="000000" w:themeColor="text1"/>
                <w:sz w:val="24"/>
                <w:szCs w:val="24"/>
              </w:rPr>
              <w:t>Зо</w:t>
            </w:r>
            <w:proofErr w:type="spellEnd"/>
            <w:r>
              <w:rPr>
                <w:rFonts w:ascii="Times New Roman" w:hAnsi="Times New Roman"/>
                <w:color w:val="000000" w:themeColor="text1"/>
                <w:sz w:val="24"/>
                <w:szCs w:val="24"/>
              </w:rPr>
              <w:t xml:space="preserve"> 08.02 основы здорового образа жизни; </w:t>
            </w:r>
          </w:p>
          <w:p w14:paraId="6C08412F" w14:textId="77777777" w:rsidR="007B3C4A" w:rsidRDefault="003B1D61">
            <w:pPr>
              <w:pStyle w:val="affffff2"/>
              <w:jc w:val="both"/>
              <w:rPr>
                <w:rFonts w:ascii="Times New Roman" w:hAnsi="Times New Roman"/>
                <w:color w:val="000000" w:themeColor="text1"/>
                <w:sz w:val="24"/>
                <w:szCs w:val="24"/>
              </w:rPr>
            </w:pPr>
            <w:proofErr w:type="spellStart"/>
            <w:r>
              <w:rPr>
                <w:rFonts w:ascii="Times New Roman" w:hAnsi="Times New Roman"/>
                <w:color w:val="000000" w:themeColor="text1"/>
                <w:sz w:val="24"/>
                <w:szCs w:val="24"/>
              </w:rPr>
              <w:t>Зо</w:t>
            </w:r>
            <w:proofErr w:type="spellEnd"/>
            <w:r>
              <w:rPr>
                <w:rFonts w:ascii="Times New Roman" w:hAnsi="Times New Roman"/>
                <w:color w:val="000000" w:themeColor="text1"/>
                <w:sz w:val="24"/>
                <w:szCs w:val="24"/>
              </w:rPr>
              <w:t xml:space="preserve"> 08.03 условия профессиональной деятельности и зоны риска физического здоровья для специальности;</w:t>
            </w:r>
          </w:p>
          <w:p w14:paraId="13B98A88" w14:textId="77777777" w:rsidR="007B3C4A" w:rsidRDefault="003B1D61">
            <w:pPr>
              <w:pStyle w:val="affffff2"/>
              <w:jc w:val="both"/>
              <w:rPr>
                <w:rFonts w:ascii="Times New Roman" w:hAnsi="Times New Roman"/>
                <w:color w:val="000000" w:themeColor="text1"/>
                <w:sz w:val="24"/>
                <w:szCs w:val="24"/>
              </w:rPr>
            </w:pPr>
            <w:proofErr w:type="spellStart"/>
            <w:r>
              <w:rPr>
                <w:rFonts w:ascii="Times New Roman" w:hAnsi="Times New Roman"/>
                <w:color w:val="000000" w:themeColor="text1"/>
                <w:sz w:val="24"/>
                <w:szCs w:val="24"/>
              </w:rPr>
              <w:t>Зо</w:t>
            </w:r>
            <w:proofErr w:type="spellEnd"/>
            <w:r>
              <w:rPr>
                <w:rFonts w:ascii="Times New Roman" w:hAnsi="Times New Roman"/>
                <w:color w:val="000000" w:themeColor="text1"/>
                <w:sz w:val="24"/>
                <w:szCs w:val="24"/>
              </w:rPr>
              <w:t xml:space="preserve"> 08.04 средства профилактики перенапряжения</w:t>
            </w:r>
          </w:p>
          <w:p w14:paraId="500450F5" w14:textId="77777777" w:rsidR="007B3C4A" w:rsidRDefault="007B3C4A">
            <w:pPr>
              <w:pStyle w:val="affffff2"/>
              <w:jc w:val="both"/>
              <w:rPr>
                <w:rFonts w:ascii="Times New Roman" w:hAnsi="Times New Roman"/>
                <w:color w:val="000000" w:themeColor="text1"/>
                <w:sz w:val="24"/>
                <w:szCs w:val="24"/>
              </w:rPr>
            </w:pPr>
          </w:p>
        </w:tc>
      </w:tr>
    </w:tbl>
    <w:p w14:paraId="09FE7046" w14:textId="77777777" w:rsidR="007B3C4A" w:rsidRDefault="007B3C4A">
      <w:pPr>
        <w:suppressAutoHyphens/>
        <w:spacing w:after="0" w:line="240" w:lineRule="auto"/>
        <w:ind w:firstLine="709"/>
        <w:rPr>
          <w:rFonts w:ascii="Times New Roman" w:hAnsi="Times New Roman"/>
          <w:b/>
          <w:color w:val="000000" w:themeColor="text1"/>
          <w:sz w:val="24"/>
          <w:szCs w:val="24"/>
        </w:rPr>
      </w:pPr>
    </w:p>
    <w:p w14:paraId="0125E495" w14:textId="77777777" w:rsidR="007B3C4A" w:rsidRDefault="003B1D61">
      <w:pPr>
        <w:suppressAutoHyphens/>
        <w:spacing w:after="0" w:line="240" w:lineRule="auto"/>
        <w:jc w:val="center"/>
        <w:rPr>
          <w:rFonts w:ascii="Times New Roman" w:hAnsi="Times New Roman"/>
          <w:b/>
          <w:color w:val="000000" w:themeColor="text1"/>
          <w:sz w:val="24"/>
          <w:szCs w:val="24"/>
        </w:rPr>
      </w:pPr>
      <w:r>
        <w:rPr>
          <w:rFonts w:ascii="Times New Roman" w:hAnsi="Times New Roman"/>
          <w:b/>
          <w:color w:val="000000" w:themeColor="text1"/>
          <w:sz w:val="24"/>
          <w:szCs w:val="24"/>
        </w:rPr>
        <w:t>2. СТРУКТУРА И СОДЕРЖАНИЕ УЧЕБНОЙ ДИСЦИПЛИНЫ</w:t>
      </w:r>
    </w:p>
    <w:p w14:paraId="25BECF9E" w14:textId="77777777" w:rsidR="007B3C4A" w:rsidRDefault="003B1D61">
      <w:pPr>
        <w:suppressAutoHyphens/>
        <w:spacing w:after="0" w:line="240" w:lineRule="auto"/>
        <w:ind w:firstLine="709"/>
        <w:rPr>
          <w:rFonts w:ascii="Times New Roman" w:hAnsi="Times New Roman"/>
          <w:b/>
          <w:color w:val="000000" w:themeColor="text1"/>
          <w:sz w:val="24"/>
          <w:szCs w:val="24"/>
        </w:rPr>
      </w:pPr>
      <w:r>
        <w:rPr>
          <w:rFonts w:ascii="Times New Roman" w:hAnsi="Times New Roman"/>
          <w:b/>
          <w:color w:val="000000" w:themeColor="text1"/>
          <w:sz w:val="24"/>
          <w:szCs w:val="24"/>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7054"/>
        <w:gridCol w:w="2517"/>
      </w:tblGrid>
      <w:tr w:rsidR="007B3C4A" w14:paraId="6540B955" w14:textId="77777777">
        <w:trPr>
          <w:trHeight w:val="490"/>
        </w:trPr>
        <w:tc>
          <w:tcPr>
            <w:tcW w:w="3685" w:type="pct"/>
            <w:noWrap/>
            <w:vAlign w:val="center"/>
          </w:tcPr>
          <w:p w14:paraId="242FAFAD" w14:textId="77777777" w:rsidR="007B3C4A" w:rsidRDefault="003B1D61">
            <w:pPr>
              <w:suppressAutoHyphens/>
              <w:spacing w:after="0" w:line="240" w:lineRule="auto"/>
              <w:rPr>
                <w:rFonts w:ascii="Times New Roman" w:hAnsi="Times New Roman"/>
                <w:b/>
                <w:color w:val="000000" w:themeColor="text1"/>
                <w:sz w:val="24"/>
                <w:szCs w:val="24"/>
              </w:rPr>
            </w:pPr>
            <w:r>
              <w:rPr>
                <w:rFonts w:ascii="Times New Roman" w:hAnsi="Times New Roman"/>
                <w:b/>
                <w:color w:val="000000" w:themeColor="text1"/>
                <w:sz w:val="24"/>
                <w:szCs w:val="24"/>
              </w:rPr>
              <w:t>Вид учебной работы</w:t>
            </w:r>
          </w:p>
        </w:tc>
        <w:tc>
          <w:tcPr>
            <w:tcW w:w="1315" w:type="pct"/>
            <w:noWrap/>
            <w:vAlign w:val="center"/>
          </w:tcPr>
          <w:p w14:paraId="54734591" w14:textId="77777777" w:rsidR="007B3C4A" w:rsidRDefault="003B1D61">
            <w:pPr>
              <w:suppressAutoHyphens/>
              <w:spacing w:after="0" w:line="240" w:lineRule="auto"/>
              <w:rPr>
                <w:rFonts w:ascii="Times New Roman" w:hAnsi="Times New Roman"/>
                <w:b/>
                <w:iCs/>
                <w:color w:val="000000" w:themeColor="text1"/>
                <w:sz w:val="24"/>
                <w:szCs w:val="24"/>
              </w:rPr>
            </w:pPr>
            <w:r>
              <w:rPr>
                <w:rFonts w:ascii="Times New Roman" w:hAnsi="Times New Roman"/>
                <w:b/>
                <w:iCs/>
                <w:color w:val="000000" w:themeColor="text1"/>
                <w:sz w:val="24"/>
                <w:szCs w:val="24"/>
              </w:rPr>
              <w:t>Объем в часах</w:t>
            </w:r>
          </w:p>
        </w:tc>
      </w:tr>
      <w:tr w:rsidR="007B3C4A" w14:paraId="5EC13FF0" w14:textId="77777777">
        <w:trPr>
          <w:trHeight w:val="490"/>
        </w:trPr>
        <w:tc>
          <w:tcPr>
            <w:tcW w:w="3685" w:type="pct"/>
            <w:noWrap/>
            <w:vAlign w:val="center"/>
          </w:tcPr>
          <w:p w14:paraId="7F12D861" w14:textId="77777777" w:rsidR="007B3C4A" w:rsidRDefault="003B1D61">
            <w:pPr>
              <w:suppressAutoHyphens/>
              <w:spacing w:after="0" w:line="240" w:lineRule="auto"/>
              <w:rPr>
                <w:rFonts w:ascii="Times New Roman" w:hAnsi="Times New Roman"/>
                <w:b/>
                <w:color w:val="000000" w:themeColor="text1"/>
                <w:sz w:val="24"/>
                <w:szCs w:val="24"/>
              </w:rPr>
            </w:pPr>
            <w:r>
              <w:rPr>
                <w:rFonts w:ascii="Times New Roman" w:hAnsi="Times New Roman"/>
                <w:b/>
                <w:color w:val="000000" w:themeColor="text1"/>
                <w:sz w:val="24"/>
                <w:szCs w:val="24"/>
              </w:rPr>
              <w:t>Объем образовательной программы учебной дисциплины</w:t>
            </w:r>
          </w:p>
        </w:tc>
        <w:tc>
          <w:tcPr>
            <w:tcW w:w="1315" w:type="pct"/>
            <w:noWrap/>
            <w:vAlign w:val="center"/>
          </w:tcPr>
          <w:p w14:paraId="1103EDAA" w14:textId="77777777" w:rsidR="007B3C4A" w:rsidRDefault="003B1D61">
            <w:pPr>
              <w:suppressAutoHyphens/>
              <w:spacing w:after="0" w:line="240" w:lineRule="auto"/>
              <w:rPr>
                <w:rFonts w:ascii="Times New Roman" w:hAnsi="Times New Roman"/>
                <w:iCs/>
                <w:color w:val="000000" w:themeColor="text1"/>
                <w:sz w:val="24"/>
                <w:szCs w:val="24"/>
              </w:rPr>
            </w:pPr>
            <w:r>
              <w:rPr>
                <w:rFonts w:ascii="Times New Roman" w:hAnsi="Times New Roman"/>
                <w:iCs/>
                <w:color w:val="000000" w:themeColor="text1"/>
                <w:sz w:val="24"/>
                <w:szCs w:val="24"/>
              </w:rPr>
              <w:t>56</w:t>
            </w:r>
          </w:p>
        </w:tc>
      </w:tr>
      <w:tr w:rsidR="007B3C4A" w14:paraId="4D3C29BD" w14:textId="77777777">
        <w:trPr>
          <w:trHeight w:val="490"/>
        </w:trPr>
        <w:tc>
          <w:tcPr>
            <w:tcW w:w="3685" w:type="pct"/>
            <w:noWrap/>
            <w:vAlign w:val="center"/>
          </w:tcPr>
          <w:p w14:paraId="36BEC855" w14:textId="77777777" w:rsidR="007B3C4A" w:rsidRDefault="003B1D61">
            <w:pPr>
              <w:suppressAutoHyphens/>
              <w:spacing w:after="0" w:line="240" w:lineRule="auto"/>
              <w:rPr>
                <w:rFonts w:ascii="Times New Roman" w:hAnsi="Times New Roman"/>
                <w:b/>
                <w:color w:val="000000" w:themeColor="text1"/>
                <w:sz w:val="24"/>
                <w:szCs w:val="24"/>
              </w:rPr>
            </w:pPr>
            <w:r>
              <w:rPr>
                <w:rFonts w:ascii="Times New Roman" w:hAnsi="Times New Roman"/>
                <w:b/>
                <w:color w:val="000000" w:themeColor="text1"/>
                <w:sz w:val="24"/>
                <w:szCs w:val="24"/>
              </w:rPr>
              <w:t>в т.ч. в форме практической подготовки</w:t>
            </w:r>
          </w:p>
        </w:tc>
        <w:tc>
          <w:tcPr>
            <w:tcW w:w="1315" w:type="pct"/>
            <w:noWrap/>
            <w:vAlign w:val="center"/>
          </w:tcPr>
          <w:p w14:paraId="50183F2B" w14:textId="77777777" w:rsidR="007B3C4A" w:rsidRDefault="007B3C4A">
            <w:pPr>
              <w:suppressAutoHyphens/>
              <w:spacing w:after="0" w:line="240" w:lineRule="auto"/>
              <w:rPr>
                <w:rFonts w:ascii="Times New Roman" w:hAnsi="Times New Roman"/>
                <w:iCs/>
                <w:color w:val="000000" w:themeColor="text1"/>
                <w:sz w:val="24"/>
                <w:szCs w:val="24"/>
              </w:rPr>
            </w:pPr>
          </w:p>
        </w:tc>
      </w:tr>
      <w:tr w:rsidR="007B3C4A" w14:paraId="3D181669" w14:textId="77777777">
        <w:trPr>
          <w:trHeight w:val="336"/>
        </w:trPr>
        <w:tc>
          <w:tcPr>
            <w:tcW w:w="5000" w:type="pct"/>
            <w:gridSpan w:val="2"/>
            <w:noWrap/>
            <w:vAlign w:val="center"/>
          </w:tcPr>
          <w:p w14:paraId="181A1EB0" w14:textId="77777777" w:rsidR="007B3C4A" w:rsidRDefault="003B1D61">
            <w:pPr>
              <w:suppressAutoHyphens/>
              <w:spacing w:after="0" w:line="240" w:lineRule="auto"/>
              <w:rPr>
                <w:rFonts w:ascii="Times New Roman" w:hAnsi="Times New Roman"/>
                <w:iCs/>
                <w:color w:val="000000" w:themeColor="text1"/>
                <w:sz w:val="24"/>
                <w:szCs w:val="24"/>
              </w:rPr>
            </w:pPr>
            <w:r>
              <w:rPr>
                <w:rFonts w:ascii="Times New Roman" w:hAnsi="Times New Roman"/>
                <w:color w:val="000000" w:themeColor="text1"/>
                <w:sz w:val="24"/>
                <w:szCs w:val="24"/>
              </w:rPr>
              <w:t>в т. ч.:</w:t>
            </w:r>
          </w:p>
        </w:tc>
      </w:tr>
      <w:tr w:rsidR="007B3C4A" w14:paraId="493B2924" w14:textId="77777777">
        <w:trPr>
          <w:trHeight w:val="331"/>
        </w:trPr>
        <w:tc>
          <w:tcPr>
            <w:tcW w:w="3685" w:type="pct"/>
            <w:noWrap/>
            <w:vAlign w:val="center"/>
          </w:tcPr>
          <w:p w14:paraId="60209721" w14:textId="77777777" w:rsidR="007B3C4A" w:rsidRDefault="003B1D61">
            <w:pPr>
              <w:suppressAutoHyphens/>
              <w:spacing w:after="0" w:line="240" w:lineRule="auto"/>
              <w:rPr>
                <w:rFonts w:ascii="Times New Roman" w:hAnsi="Times New Roman"/>
                <w:color w:val="000000" w:themeColor="text1"/>
                <w:sz w:val="24"/>
                <w:szCs w:val="24"/>
              </w:rPr>
            </w:pPr>
            <w:r>
              <w:rPr>
                <w:rFonts w:ascii="Times New Roman" w:hAnsi="Times New Roman"/>
                <w:color w:val="000000" w:themeColor="text1"/>
                <w:sz w:val="24"/>
                <w:szCs w:val="24"/>
              </w:rPr>
              <w:t>теоретическое обучение</w:t>
            </w:r>
          </w:p>
        </w:tc>
        <w:tc>
          <w:tcPr>
            <w:tcW w:w="1315" w:type="pct"/>
            <w:noWrap/>
            <w:vAlign w:val="center"/>
          </w:tcPr>
          <w:p w14:paraId="5D52B6C9" w14:textId="77777777" w:rsidR="007B3C4A" w:rsidRDefault="003B1D61">
            <w:pPr>
              <w:suppressAutoHyphens/>
              <w:spacing w:after="0" w:line="240" w:lineRule="auto"/>
              <w:rPr>
                <w:rFonts w:ascii="Times New Roman" w:hAnsi="Times New Roman"/>
                <w:iCs/>
                <w:color w:val="000000" w:themeColor="text1"/>
                <w:sz w:val="24"/>
                <w:szCs w:val="24"/>
              </w:rPr>
            </w:pPr>
            <w:r>
              <w:rPr>
                <w:rFonts w:ascii="Times New Roman" w:hAnsi="Times New Roman"/>
                <w:iCs/>
                <w:color w:val="000000" w:themeColor="text1"/>
                <w:sz w:val="24"/>
                <w:szCs w:val="24"/>
              </w:rPr>
              <w:t>40</w:t>
            </w:r>
          </w:p>
        </w:tc>
      </w:tr>
      <w:tr w:rsidR="007B3C4A" w14:paraId="3A40FF73" w14:textId="77777777">
        <w:trPr>
          <w:trHeight w:val="490"/>
        </w:trPr>
        <w:tc>
          <w:tcPr>
            <w:tcW w:w="3685" w:type="pct"/>
            <w:noWrap/>
            <w:vAlign w:val="center"/>
          </w:tcPr>
          <w:p w14:paraId="7DA62809" w14:textId="77777777" w:rsidR="007B3C4A" w:rsidRDefault="003B1D61">
            <w:pPr>
              <w:suppressAutoHyphens/>
              <w:spacing w:after="0" w:line="240" w:lineRule="auto"/>
              <w:rPr>
                <w:rFonts w:ascii="Times New Roman" w:hAnsi="Times New Roman"/>
                <w:color w:val="000000" w:themeColor="text1"/>
                <w:sz w:val="24"/>
                <w:szCs w:val="24"/>
              </w:rPr>
            </w:pPr>
            <w:r>
              <w:rPr>
                <w:rFonts w:ascii="Times New Roman" w:hAnsi="Times New Roman"/>
                <w:color w:val="000000" w:themeColor="text1"/>
                <w:sz w:val="24"/>
                <w:szCs w:val="24"/>
              </w:rPr>
              <w:t>лабораторные работы</w:t>
            </w:r>
            <w:r>
              <w:rPr>
                <w:rFonts w:ascii="Times New Roman" w:hAnsi="Times New Roman"/>
                <w:i/>
                <w:color w:val="000000" w:themeColor="text1"/>
                <w:sz w:val="24"/>
                <w:szCs w:val="24"/>
              </w:rPr>
              <w:t xml:space="preserve"> (если предусмотрено)</w:t>
            </w:r>
          </w:p>
        </w:tc>
        <w:tc>
          <w:tcPr>
            <w:tcW w:w="1315" w:type="pct"/>
            <w:noWrap/>
            <w:vAlign w:val="center"/>
          </w:tcPr>
          <w:p w14:paraId="6A5AD8EE" w14:textId="77777777" w:rsidR="007B3C4A" w:rsidRDefault="007B3C4A">
            <w:pPr>
              <w:suppressAutoHyphens/>
              <w:spacing w:after="0" w:line="240" w:lineRule="auto"/>
              <w:rPr>
                <w:rFonts w:ascii="Times New Roman" w:hAnsi="Times New Roman"/>
                <w:iCs/>
                <w:color w:val="000000" w:themeColor="text1"/>
                <w:sz w:val="24"/>
                <w:szCs w:val="24"/>
              </w:rPr>
            </w:pPr>
          </w:p>
        </w:tc>
      </w:tr>
      <w:tr w:rsidR="007B3C4A" w14:paraId="588A799E" w14:textId="77777777">
        <w:trPr>
          <w:trHeight w:val="490"/>
        </w:trPr>
        <w:tc>
          <w:tcPr>
            <w:tcW w:w="3685" w:type="pct"/>
            <w:noWrap/>
            <w:vAlign w:val="center"/>
          </w:tcPr>
          <w:p w14:paraId="6A94A236" w14:textId="77777777" w:rsidR="007B3C4A" w:rsidRDefault="003B1D61">
            <w:pPr>
              <w:suppressAutoHyphens/>
              <w:spacing w:after="0" w:line="240" w:lineRule="auto"/>
              <w:rPr>
                <w:rFonts w:ascii="Times New Roman" w:hAnsi="Times New Roman"/>
                <w:color w:val="000000" w:themeColor="text1"/>
                <w:sz w:val="24"/>
                <w:szCs w:val="24"/>
              </w:rPr>
            </w:pPr>
            <w:r>
              <w:rPr>
                <w:rFonts w:ascii="Times New Roman" w:hAnsi="Times New Roman"/>
                <w:color w:val="000000" w:themeColor="text1"/>
                <w:sz w:val="24"/>
                <w:szCs w:val="24"/>
              </w:rPr>
              <w:t>практические занятия</w:t>
            </w:r>
            <w:r>
              <w:rPr>
                <w:rFonts w:ascii="Times New Roman" w:hAnsi="Times New Roman"/>
                <w:i/>
                <w:color w:val="000000" w:themeColor="text1"/>
                <w:sz w:val="24"/>
                <w:szCs w:val="24"/>
              </w:rPr>
              <w:t xml:space="preserve"> (если предусмотрено)</w:t>
            </w:r>
          </w:p>
        </w:tc>
        <w:tc>
          <w:tcPr>
            <w:tcW w:w="1315" w:type="pct"/>
            <w:noWrap/>
            <w:vAlign w:val="center"/>
          </w:tcPr>
          <w:p w14:paraId="631FDDBD" w14:textId="77777777" w:rsidR="007B3C4A" w:rsidRDefault="003B1D61">
            <w:pPr>
              <w:suppressAutoHyphens/>
              <w:spacing w:after="0" w:line="240" w:lineRule="auto"/>
              <w:rPr>
                <w:rFonts w:ascii="Times New Roman" w:hAnsi="Times New Roman"/>
                <w:iCs/>
                <w:color w:val="000000" w:themeColor="text1"/>
                <w:sz w:val="24"/>
                <w:szCs w:val="24"/>
              </w:rPr>
            </w:pPr>
            <w:r>
              <w:rPr>
                <w:rFonts w:ascii="Times New Roman" w:hAnsi="Times New Roman"/>
                <w:iCs/>
                <w:color w:val="000000" w:themeColor="text1"/>
                <w:sz w:val="24"/>
                <w:szCs w:val="24"/>
              </w:rPr>
              <w:t>8</w:t>
            </w:r>
          </w:p>
        </w:tc>
      </w:tr>
      <w:tr w:rsidR="007B3C4A" w14:paraId="4A92C241" w14:textId="77777777">
        <w:trPr>
          <w:trHeight w:val="490"/>
        </w:trPr>
        <w:tc>
          <w:tcPr>
            <w:tcW w:w="3685" w:type="pct"/>
            <w:noWrap/>
            <w:vAlign w:val="center"/>
          </w:tcPr>
          <w:p w14:paraId="53689A0F" w14:textId="77777777" w:rsidR="007B3C4A" w:rsidRDefault="003B1D61">
            <w:pPr>
              <w:suppressAutoHyphens/>
              <w:spacing w:after="0" w:line="240" w:lineRule="auto"/>
              <w:rPr>
                <w:rFonts w:ascii="Times New Roman" w:hAnsi="Times New Roman"/>
                <w:color w:val="000000" w:themeColor="text1"/>
                <w:sz w:val="24"/>
                <w:szCs w:val="24"/>
              </w:rPr>
            </w:pPr>
            <w:r>
              <w:rPr>
                <w:rFonts w:ascii="Times New Roman" w:hAnsi="Times New Roman"/>
                <w:color w:val="000000" w:themeColor="text1"/>
                <w:sz w:val="24"/>
                <w:szCs w:val="24"/>
              </w:rPr>
              <w:t xml:space="preserve">курсовая работа (проект) </w:t>
            </w:r>
            <w:r>
              <w:rPr>
                <w:rFonts w:ascii="Times New Roman" w:hAnsi="Times New Roman"/>
                <w:i/>
                <w:color w:val="000000" w:themeColor="text1"/>
                <w:sz w:val="24"/>
                <w:szCs w:val="24"/>
              </w:rPr>
              <w:t>(если предусмотрено для специальностей</w:t>
            </w:r>
            <w:r>
              <w:rPr>
                <w:rFonts w:ascii="Times New Roman" w:hAnsi="Times New Roman"/>
                <w:color w:val="000000" w:themeColor="text1"/>
                <w:sz w:val="24"/>
                <w:szCs w:val="24"/>
              </w:rPr>
              <w:t>)</w:t>
            </w:r>
          </w:p>
        </w:tc>
        <w:tc>
          <w:tcPr>
            <w:tcW w:w="1315" w:type="pct"/>
            <w:noWrap/>
            <w:vAlign w:val="center"/>
          </w:tcPr>
          <w:p w14:paraId="6EEB0E5C" w14:textId="77777777" w:rsidR="007B3C4A" w:rsidRDefault="007B3C4A">
            <w:pPr>
              <w:suppressAutoHyphens/>
              <w:spacing w:after="0" w:line="240" w:lineRule="auto"/>
              <w:rPr>
                <w:rFonts w:ascii="Times New Roman" w:hAnsi="Times New Roman"/>
                <w:iCs/>
                <w:color w:val="000000" w:themeColor="text1"/>
                <w:sz w:val="24"/>
                <w:szCs w:val="24"/>
              </w:rPr>
            </w:pPr>
          </w:p>
        </w:tc>
      </w:tr>
      <w:tr w:rsidR="007B3C4A" w14:paraId="3C0C3448" w14:textId="77777777">
        <w:trPr>
          <w:trHeight w:val="267"/>
        </w:trPr>
        <w:tc>
          <w:tcPr>
            <w:tcW w:w="3685" w:type="pct"/>
            <w:noWrap/>
            <w:vAlign w:val="center"/>
          </w:tcPr>
          <w:p w14:paraId="7B330190" w14:textId="77777777" w:rsidR="007B3C4A" w:rsidRDefault="003B1D61">
            <w:pPr>
              <w:suppressAutoHyphens/>
              <w:spacing w:after="0" w:line="240" w:lineRule="auto"/>
              <w:rPr>
                <w:rFonts w:ascii="Times New Roman" w:hAnsi="Times New Roman"/>
                <w:i/>
                <w:color w:val="000000" w:themeColor="text1"/>
                <w:sz w:val="24"/>
                <w:szCs w:val="24"/>
              </w:rPr>
            </w:pPr>
            <w:r>
              <w:rPr>
                <w:rFonts w:ascii="Times New Roman" w:hAnsi="Times New Roman"/>
                <w:i/>
                <w:color w:val="000000" w:themeColor="text1"/>
                <w:sz w:val="24"/>
                <w:szCs w:val="24"/>
              </w:rPr>
              <w:t xml:space="preserve">Самостоятельная работа </w:t>
            </w:r>
          </w:p>
        </w:tc>
        <w:tc>
          <w:tcPr>
            <w:tcW w:w="1315" w:type="pct"/>
            <w:noWrap/>
            <w:vAlign w:val="center"/>
          </w:tcPr>
          <w:p w14:paraId="6ECFFC3A" w14:textId="77777777" w:rsidR="007B3C4A" w:rsidRDefault="003B1D61">
            <w:pPr>
              <w:suppressAutoHyphens/>
              <w:spacing w:after="0" w:line="240" w:lineRule="auto"/>
              <w:rPr>
                <w:rFonts w:ascii="Times New Roman" w:hAnsi="Times New Roman"/>
                <w:iCs/>
                <w:color w:val="000000" w:themeColor="text1"/>
                <w:sz w:val="24"/>
                <w:szCs w:val="24"/>
              </w:rPr>
            </w:pPr>
            <w:r>
              <w:rPr>
                <w:rFonts w:ascii="Times New Roman" w:hAnsi="Times New Roman"/>
                <w:iCs/>
                <w:color w:val="000000" w:themeColor="text1"/>
                <w:sz w:val="24"/>
                <w:szCs w:val="24"/>
              </w:rPr>
              <w:t>8</w:t>
            </w:r>
          </w:p>
        </w:tc>
      </w:tr>
      <w:tr w:rsidR="007B3C4A" w14:paraId="3D7BEF87" w14:textId="77777777">
        <w:trPr>
          <w:trHeight w:val="331"/>
        </w:trPr>
        <w:tc>
          <w:tcPr>
            <w:tcW w:w="3685" w:type="pct"/>
            <w:noWrap/>
            <w:vAlign w:val="center"/>
          </w:tcPr>
          <w:p w14:paraId="3B3E87B2" w14:textId="77777777" w:rsidR="007B3C4A" w:rsidRDefault="003B1D61">
            <w:pPr>
              <w:suppressAutoHyphens/>
              <w:spacing w:after="0" w:line="240" w:lineRule="auto"/>
              <w:rPr>
                <w:rFonts w:ascii="Times New Roman" w:hAnsi="Times New Roman"/>
                <w:i/>
                <w:color w:val="000000" w:themeColor="text1"/>
                <w:sz w:val="24"/>
                <w:szCs w:val="24"/>
              </w:rPr>
            </w:pPr>
            <w:r>
              <w:rPr>
                <w:rFonts w:ascii="Times New Roman" w:hAnsi="Times New Roman"/>
                <w:b/>
                <w:iCs/>
                <w:color w:val="000000" w:themeColor="text1"/>
                <w:sz w:val="24"/>
                <w:szCs w:val="24"/>
              </w:rPr>
              <w:t>Промежуточная аттестация в форме дифференцированного зачета</w:t>
            </w:r>
          </w:p>
        </w:tc>
        <w:tc>
          <w:tcPr>
            <w:tcW w:w="1315" w:type="pct"/>
            <w:noWrap/>
            <w:vAlign w:val="center"/>
          </w:tcPr>
          <w:p w14:paraId="68E893D3" w14:textId="77777777" w:rsidR="007B3C4A" w:rsidRDefault="007B3C4A">
            <w:pPr>
              <w:suppressAutoHyphens/>
              <w:spacing w:after="0" w:line="240" w:lineRule="auto"/>
              <w:rPr>
                <w:rFonts w:ascii="Times New Roman" w:hAnsi="Times New Roman"/>
                <w:iCs/>
                <w:color w:val="000000" w:themeColor="text1"/>
                <w:sz w:val="24"/>
                <w:szCs w:val="24"/>
              </w:rPr>
            </w:pPr>
          </w:p>
        </w:tc>
      </w:tr>
    </w:tbl>
    <w:p w14:paraId="56A0DAC5" w14:textId="77777777" w:rsidR="007B3C4A" w:rsidRDefault="007B3C4A">
      <w:pPr>
        <w:suppressAutoHyphens/>
        <w:spacing w:after="0" w:line="240" w:lineRule="auto"/>
        <w:rPr>
          <w:rFonts w:ascii="Times New Roman" w:hAnsi="Times New Roman"/>
          <w:b/>
          <w:i/>
          <w:color w:val="000000" w:themeColor="text1"/>
          <w:sz w:val="24"/>
          <w:szCs w:val="24"/>
        </w:rPr>
        <w:sectPr w:rsidR="007B3C4A">
          <w:pgSz w:w="11906" w:h="16838"/>
          <w:pgMar w:top="1134" w:right="850" w:bottom="284" w:left="1701" w:header="708" w:footer="708" w:gutter="0"/>
          <w:cols w:space="720"/>
          <w:docGrid w:linePitch="299"/>
        </w:sectPr>
      </w:pPr>
    </w:p>
    <w:p w14:paraId="73F59167" w14:textId="77777777" w:rsidR="007B3C4A" w:rsidRDefault="003B1D61">
      <w:pPr>
        <w:spacing w:after="0" w:line="240" w:lineRule="auto"/>
        <w:ind w:firstLine="709"/>
        <w:rPr>
          <w:rFonts w:ascii="Times New Roman" w:hAnsi="Times New Roman"/>
          <w:b/>
          <w:bCs/>
          <w:color w:val="000000" w:themeColor="text1"/>
          <w:sz w:val="24"/>
          <w:szCs w:val="24"/>
        </w:rPr>
      </w:pPr>
      <w:r>
        <w:rPr>
          <w:rFonts w:ascii="Times New Roman" w:hAnsi="Times New Roman"/>
          <w:b/>
          <w:color w:val="000000" w:themeColor="text1"/>
          <w:sz w:val="24"/>
          <w:szCs w:val="24"/>
        </w:rPr>
        <w:lastRenderedPageBreak/>
        <w:t xml:space="preserve">2.2. Тематический план и содержание учебной дисциплины </w:t>
      </w:r>
    </w:p>
    <w:tbl>
      <w:tblPr>
        <w:tblW w:w="493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63"/>
        <w:gridCol w:w="2295"/>
        <w:gridCol w:w="1971"/>
        <w:gridCol w:w="2860"/>
        <w:gridCol w:w="875"/>
        <w:gridCol w:w="4466"/>
      </w:tblGrid>
      <w:tr w:rsidR="007B3C4A" w14:paraId="11C0B8C1" w14:textId="77777777">
        <w:trPr>
          <w:trHeight w:val="20"/>
        </w:trPr>
        <w:tc>
          <w:tcPr>
            <w:tcW w:w="855" w:type="pct"/>
            <w:noWrap/>
            <w:vAlign w:val="center"/>
          </w:tcPr>
          <w:p w14:paraId="2ED81474" w14:textId="77777777" w:rsidR="007B3C4A" w:rsidRDefault="003B1D61">
            <w:pPr>
              <w:suppressAutoHyphens/>
              <w:spacing w:after="0" w:line="240" w:lineRule="auto"/>
              <w:jc w:val="center"/>
              <w:rPr>
                <w:rFonts w:ascii="Times New Roman" w:hAnsi="Times New Roman"/>
                <w:b/>
                <w:bCs/>
                <w:color w:val="000000" w:themeColor="text1"/>
                <w:sz w:val="24"/>
                <w:szCs w:val="24"/>
              </w:rPr>
            </w:pPr>
            <w:r>
              <w:rPr>
                <w:rFonts w:ascii="Times New Roman" w:hAnsi="Times New Roman"/>
                <w:b/>
                <w:bCs/>
                <w:color w:val="000000" w:themeColor="text1"/>
                <w:sz w:val="24"/>
                <w:szCs w:val="24"/>
              </w:rPr>
              <w:t>Наименование разделов и тем</w:t>
            </w:r>
          </w:p>
        </w:tc>
        <w:tc>
          <w:tcPr>
            <w:tcW w:w="1734" w:type="pct"/>
            <w:noWrap/>
            <w:vAlign w:val="center"/>
          </w:tcPr>
          <w:p w14:paraId="32957FAE" w14:textId="77777777" w:rsidR="007B3C4A" w:rsidRDefault="003B1D61">
            <w:pPr>
              <w:suppressAutoHyphens/>
              <w:spacing w:after="0" w:line="240" w:lineRule="auto"/>
              <w:jc w:val="center"/>
              <w:rPr>
                <w:rFonts w:ascii="Times New Roman" w:hAnsi="Times New Roman"/>
                <w:b/>
                <w:bCs/>
                <w:color w:val="000000" w:themeColor="text1"/>
                <w:sz w:val="24"/>
                <w:szCs w:val="24"/>
              </w:rPr>
            </w:pPr>
            <w:r>
              <w:rPr>
                <w:rFonts w:ascii="Times New Roman" w:hAnsi="Times New Roman"/>
                <w:b/>
                <w:bCs/>
                <w:color w:val="000000" w:themeColor="text1"/>
                <w:sz w:val="24"/>
                <w:szCs w:val="24"/>
              </w:rPr>
              <w:t>Содержание учебного материала и формы организации деятельности обучающихся</w:t>
            </w:r>
          </w:p>
        </w:tc>
        <w:tc>
          <w:tcPr>
            <w:tcW w:w="551" w:type="pct"/>
            <w:noWrap/>
            <w:vAlign w:val="center"/>
          </w:tcPr>
          <w:p w14:paraId="2C501260" w14:textId="77777777" w:rsidR="007B3C4A" w:rsidRDefault="003B1D61">
            <w:pPr>
              <w:suppressAutoHyphens/>
              <w:spacing w:after="0" w:line="240" w:lineRule="auto"/>
              <w:jc w:val="center"/>
              <w:rPr>
                <w:rFonts w:ascii="Times New Roman" w:hAnsi="Times New Roman"/>
                <w:b/>
                <w:bCs/>
                <w:color w:val="000000" w:themeColor="text1"/>
                <w:sz w:val="24"/>
                <w:szCs w:val="24"/>
              </w:rPr>
            </w:pPr>
            <w:r>
              <w:rPr>
                <w:rFonts w:ascii="Times New Roman" w:hAnsi="Times New Roman"/>
                <w:b/>
                <w:bCs/>
                <w:color w:val="000000" w:themeColor="text1"/>
                <w:sz w:val="24"/>
                <w:szCs w:val="24"/>
              </w:rPr>
              <w:t xml:space="preserve">Объем, акад. ч / в том числе в форме практической подготовки, </w:t>
            </w:r>
            <w:proofErr w:type="spellStart"/>
            <w:r>
              <w:rPr>
                <w:rFonts w:ascii="Times New Roman" w:hAnsi="Times New Roman"/>
                <w:b/>
                <w:bCs/>
                <w:color w:val="000000" w:themeColor="text1"/>
                <w:sz w:val="24"/>
                <w:szCs w:val="24"/>
              </w:rPr>
              <w:t>акад</w:t>
            </w:r>
            <w:proofErr w:type="spellEnd"/>
            <w:r>
              <w:rPr>
                <w:rFonts w:ascii="Times New Roman" w:hAnsi="Times New Roman"/>
                <w:b/>
                <w:bCs/>
                <w:color w:val="000000" w:themeColor="text1"/>
                <w:sz w:val="24"/>
                <w:szCs w:val="24"/>
              </w:rPr>
              <w:t xml:space="preserve"> ч</w:t>
            </w:r>
          </w:p>
        </w:tc>
        <w:tc>
          <w:tcPr>
            <w:tcW w:w="796" w:type="pct"/>
            <w:noWrap/>
            <w:vAlign w:val="center"/>
          </w:tcPr>
          <w:p w14:paraId="16DDB063" w14:textId="77777777" w:rsidR="007B3C4A" w:rsidRDefault="003B1D61">
            <w:pPr>
              <w:suppressAutoHyphens/>
              <w:spacing w:after="0" w:line="240" w:lineRule="auto"/>
              <w:jc w:val="center"/>
              <w:rPr>
                <w:rFonts w:ascii="Times New Roman" w:hAnsi="Times New Roman"/>
                <w:b/>
                <w:bCs/>
                <w:color w:val="000000" w:themeColor="text1"/>
                <w:sz w:val="24"/>
                <w:szCs w:val="24"/>
              </w:rPr>
            </w:pPr>
            <w:r>
              <w:rPr>
                <w:rFonts w:ascii="Times New Roman" w:hAnsi="Times New Roman"/>
                <w:b/>
                <w:bCs/>
                <w:color w:val="000000" w:themeColor="text1"/>
                <w:sz w:val="24"/>
                <w:szCs w:val="24"/>
              </w:rPr>
              <w:t>Коды компетенций и личностных результатов, формированию которых способствует элемент программы</w:t>
            </w:r>
          </w:p>
        </w:tc>
        <w:tc>
          <w:tcPr>
            <w:tcW w:w="337" w:type="pct"/>
            <w:noWrap/>
          </w:tcPr>
          <w:p w14:paraId="51C492B1" w14:textId="77777777" w:rsidR="007B3C4A" w:rsidRDefault="003B1D61">
            <w:pPr>
              <w:suppressAutoHyphens/>
              <w:spacing w:after="0" w:line="240" w:lineRule="auto"/>
              <w:jc w:val="center"/>
              <w:rPr>
                <w:rFonts w:ascii="Times New Roman" w:hAnsi="Times New Roman"/>
                <w:b/>
                <w:bCs/>
                <w:color w:val="000000" w:themeColor="text1"/>
                <w:sz w:val="24"/>
                <w:szCs w:val="24"/>
              </w:rPr>
            </w:pPr>
            <w:r>
              <w:rPr>
                <w:rFonts w:ascii="Times New Roman" w:hAnsi="Times New Roman"/>
                <w:color w:val="000000" w:themeColor="text1"/>
                <w:sz w:val="24"/>
                <w:szCs w:val="24"/>
              </w:rPr>
              <w:t>Код ПК, ОК</w:t>
            </w:r>
          </w:p>
        </w:tc>
        <w:tc>
          <w:tcPr>
            <w:tcW w:w="727" w:type="pct"/>
            <w:noWrap/>
          </w:tcPr>
          <w:p w14:paraId="7D3C6A23" w14:textId="77777777" w:rsidR="007B3C4A" w:rsidRDefault="003B1D61">
            <w:pPr>
              <w:suppressAutoHyphens/>
              <w:spacing w:after="0" w:line="240" w:lineRule="auto"/>
              <w:jc w:val="center"/>
              <w:rPr>
                <w:rFonts w:ascii="Times New Roman" w:hAnsi="Times New Roman"/>
                <w:b/>
                <w:bCs/>
                <w:color w:val="000000" w:themeColor="text1"/>
                <w:sz w:val="24"/>
                <w:szCs w:val="24"/>
              </w:rPr>
            </w:pPr>
            <w:r>
              <w:rPr>
                <w:rFonts w:ascii="Times New Roman" w:hAnsi="Times New Roman"/>
                <w:color w:val="000000" w:themeColor="text1"/>
                <w:sz w:val="24"/>
                <w:szCs w:val="24"/>
              </w:rPr>
              <w:t>Код Н/У/З</w:t>
            </w:r>
          </w:p>
        </w:tc>
      </w:tr>
      <w:tr w:rsidR="007B3C4A" w14:paraId="6348453E" w14:textId="77777777">
        <w:trPr>
          <w:trHeight w:val="20"/>
        </w:trPr>
        <w:tc>
          <w:tcPr>
            <w:tcW w:w="855" w:type="pct"/>
            <w:noWrap/>
          </w:tcPr>
          <w:p w14:paraId="297C774A" w14:textId="77777777" w:rsidR="007B3C4A" w:rsidRDefault="003B1D61">
            <w:pPr>
              <w:spacing w:after="0" w:line="240" w:lineRule="auto"/>
              <w:jc w:val="center"/>
              <w:rPr>
                <w:rFonts w:ascii="Times New Roman" w:hAnsi="Times New Roman"/>
                <w:b/>
                <w:bCs/>
                <w:i/>
                <w:iCs/>
                <w:color w:val="000000" w:themeColor="text1"/>
                <w:sz w:val="24"/>
                <w:szCs w:val="24"/>
              </w:rPr>
            </w:pPr>
            <w:r>
              <w:rPr>
                <w:rFonts w:ascii="Times New Roman" w:hAnsi="Times New Roman"/>
                <w:b/>
                <w:bCs/>
                <w:i/>
                <w:iCs/>
                <w:color w:val="000000" w:themeColor="text1"/>
                <w:sz w:val="24"/>
                <w:szCs w:val="24"/>
              </w:rPr>
              <w:t>1</w:t>
            </w:r>
          </w:p>
        </w:tc>
        <w:tc>
          <w:tcPr>
            <w:tcW w:w="1734" w:type="pct"/>
            <w:noWrap/>
          </w:tcPr>
          <w:p w14:paraId="26F92E0C" w14:textId="77777777" w:rsidR="007B3C4A" w:rsidRDefault="003B1D61">
            <w:pPr>
              <w:spacing w:after="0" w:line="240" w:lineRule="auto"/>
              <w:jc w:val="center"/>
              <w:rPr>
                <w:rFonts w:ascii="Times New Roman" w:hAnsi="Times New Roman"/>
                <w:b/>
                <w:bCs/>
                <w:i/>
                <w:iCs/>
                <w:color w:val="000000" w:themeColor="text1"/>
                <w:sz w:val="24"/>
                <w:szCs w:val="24"/>
              </w:rPr>
            </w:pPr>
            <w:r>
              <w:rPr>
                <w:rFonts w:ascii="Times New Roman" w:hAnsi="Times New Roman"/>
                <w:b/>
                <w:bCs/>
                <w:i/>
                <w:iCs/>
                <w:color w:val="000000" w:themeColor="text1"/>
                <w:sz w:val="24"/>
                <w:szCs w:val="24"/>
              </w:rPr>
              <w:t>2</w:t>
            </w:r>
          </w:p>
        </w:tc>
        <w:tc>
          <w:tcPr>
            <w:tcW w:w="551" w:type="pct"/>
            <w:noWrap/>
          </w:tcPr>
          <w:p w14:paraId="406845DF" w14:textId="77777777" w:rsidR="007B3C4A" w:rsidRDefault="003B1D61">
            <w:pPr>
              <w:spacing w:after="0" w:line="240" w:lineRule="auto"/>
              <w:jc w:val="center"/>
              <w:rPr>
                <w:rFonts w:ascii="Times New Roman" w:hAnsi="Times New Roman"/>
                <w:b/>
                <w:bCs/>
                <w:i/>
                <w:iCs/>
                <w:color w:val="000000" w:themeColor="text1"/>
                <w:sz w:val="24"/>
                <w:szCs w:val="24"/>
              </w:rPr>
            </w:pPr>
            <w:r>
              <w:rPr>
                <w:rFonts w:ascii="Times New Roman" w:hAnsi="Times New Roman"/>
                <w:b/>
                <w:bCs/>
                <w:i/>
                <w:iCs/>
                <w:color w:val="000000" w:themeColor="text1"/>
                <w:sz w:val="24"/>
                <w:szCs w:val="24"/>
              </w:rPr>
              <w:t>3</w:t>
            </w:r>
          </w:p>
        </w:tc>
        <w:tc>
          <w:tcPr>
            <w:tcW w:w="796" w:type="pct"/>
            <w:noWrap/>
          </w:tcPr>
          <w:p w14:paraId="7B4D48BC" w14:textId="77777777" w:rsidR="007B3C4A" w:rsidRDefault="003B1D61">
            <w:pPr>
              <w:spacing w:after="0" w:line="240" w:lineRule="auto"/>
              <w:jc w:val="center"/>
              <w:rPr>
                <w:rFonts w:ascii="Times New Roman" w:hAnsi="Times New Roman"/>
                <w:b/>
                <w:bCs/>
                <w:i/>
                <w:iCs/>
                <w:color w:val="000000" w:themeColor="text1"/>
                <w:sz w:val="24"/>
                <w:szCs w:val="24"/>
              </w:rPr>
            </w:pPr>
            <w:r>
              <w:rPr>
                <w:rFonts w:ascii="Times New Roman" w:hAnsi="Times New Roman"/>
                <w:b/>
                <w:bCs/>
                <w:i/>
                <w:iCs/>
                <w:color w:val="000000" w:themeColor="text1"/>
                <w:sz w:val="24"/>
                <w:szCs w:val="24"/>
              </w:rPr>
              <w:t>4</w:t>
            </w:r>
          </w:p>
        </w:tc>
        <w:tc>
          <w:tcPr>
            <w:tcW w:w="337" w:type="pct"/>
            <w:noWrap/>
          </w:tcPr>
          <w:p w14:paraId="5EEC547F" w14:textId="77777777" w:rsidR="007B3C4A" w:rsidRDefault="007B3C4A">
            <w:pPr>
              <w:spacing w:after="0" w:line="240" w:lineRule="auto"/>
              <w:jc w:val="center"/>
              <w:rPr>
                <w:rFonts w:ascii="Times New Roman" w:hAnsi="Times New Roman"/>
                <w:b/>
                <w:bCs/>
                <w:i/>
                <w:iCs/>
                <w:color w:val="000000" w:themeColor="text1"/>
                <w:sz w:val="24"/>
                <w:szCs w:val="24"/>
              </w:rPr>
            </w:pPr>
          </w:p>
        </w:tc>
        <w:tc>
          <w:tcPr>
            <w:tcW w:w="727" w:type="pct"/>
            <w:noWrap/>
          </w:tcPr>
          <w:p w14:paraId="2B728440" w14:textId="77777777" w:rsidR="007B3C4A" w:rsidRDefault="007B3C4A">
            <w:pPr>
              <w:spacing w:after="0" w:line="240" w:lineRule="auto"/>
              <w:jc w:val="center"/>
              <w:rPr>
                <w:rFonts w:ascii="Times New Roman" w:hAnsi="Times New Roman"/>
                <w:b/>
                <w:bCs/>
                <w:i/>
                <w:iCs/>
                <w:color w:val="000000" w:themeColor="text1"/>
                <w:sz w:val="24"/>
                <w:szCs w:val="24"/>
              </w:rPr>
            </w:pPr>
          </w:p>
        </w:tc>
      </w:tr>
      <w:tr w:rsidR="007B3C4A" w14:paraId="338795D9" w14:textId="77777777">
        <w:trPr>
          <w:trHeight w:val="20"/>
        </w:trPr>
        <w:tc>
          <w:tcPr>
            <w:tcW w:w="2589" w:type="pct"/>
            <w:gridSpan w:val="2"/>
            <w:noWrap/>
          </w:tcPr>
          <w:p w14:paraId="66954BFD" w14:textId="77777777" w:rsidR="007B3C4A" w:rsidRDefault="003B1D61">
            <w:pPr>
              <w:spacing w:after="0" w:line="240" w:lineRule="auto"/>
              <w:rPr>
                <w:rFonts w:ascii="Times New Roman" w:hAnsi="Times New Roman"/>
                <w:b/>
                <w:bCs/>
                <w:iCs/>
                <w:color w:val="000000" w:themeColor="text1"/>
                <w:sz w:val="24"/>
                <w:szCs w:val="24"/>
              </w:rPr>
            </w:pPr>
            <w:r>
              <w:rPr>
                <w:rFonts w:ascii="Times New Roman" w:hAnsi="Times New Roman"/>
                <w:b/>
                <w:color w:val="000000" w:themeColor="text1"/>
                <w:sz w:val="24"/>
                <w:szCs w:val="24"/>
              </w:rPr>
              <w:t>Раздел 1. Основные вехи мировой философской мысли</w:t>
            </w:r>
          </w:p>
        </w:tc>
        <w:tc>
          <w:tcPr>
            <w:tcW w:w="551" w:type="pct"/>
            <w:noWrap/>
          </w:tcPr>
          <w:p w14:paraId="08911B67" w14:textId="77777777" w:rsidR="007B3C4A" w:rsidRDefault="003B1D61">
            <w:pPr>
              <w:spacing w:after="0" w:line="240" w:lineRule="auto"/>
              <w:jc w:val="center"/>
              <w:rPr>
                <w:rFonts w:ascii="Times New Roman" w:hAnsi="Times New Roman"/>
                <w:b/>
                <w:bCs/>
                <w:iCs/>
                <w:color w:val="000000" w:themeColor="text1"/>
                <w:sz w:val="24"/>
                <w:szCs w:val="24"/>
              </w:rPr>
            </w:pPr>
            <w:r>
              <w:rPr>
                <w:rFonts w:ascii="Times New Roman" w:hAnsi="Times New Roman"/>
                <w:b/>
                <w:bCs/>
                <w:iCs/>
                <w:color w:val="000000" w:themeColor="text1"/>
                <w:sz w:val="24"/>
                <w:szCs w:val="24"/>
              </w:rPr>
              <w:t>18</w:t>
            </w:r>
          </w:p>
        </w:tc>
        <w:tc>
          <w:tcPr>
            <w:tcW w:w="796" w:type="pct"/>
            <w:noWrap/>
          </w:tcPr>
          <w:p w14:paraId="41D506E0" w14:textId="77777777" w:rsidR="007B3C4A" w:rsidRDefault="007B3C4A">
            <w:pPr>
              <w:spacing w:after="0" w:line="240" w:lineRule="auto"/>
              <w:jc w:val="center"/>
              <w:rPr>
                <w:rFonts w:ascii="Times New Roman" w:hAnsi="Times New Roman"/>
                <w:b/>
                <w:bCs/>
                <w:i/>
                <w:iCs/>
                <w:color w:val="000000" w:themeColor="text1"/>
                <w:sz w:val="24"/>
                <w:szCs w:val="24"/>
              </w:rPr>
            </w:pPr>
          </w:p>
        </w:tc>
        <w:tc>
          <w:tcPr>
            <w:tcW w:w="337" w:type="pct"/>
            <w:noWrap/>
          </w:tcPr>
          <w:p w14:paraId="24758BA7" w14:textId="77777777" w:rsidR="007B3C4A" w:rsidRDefault="007B3C4A">
            <w:pPr>
              <w:spacing w:after="0" w:line="240" w:lineRule="auto"/>
              <w:jc w:val="center"/>
              <w:rPr>
                <w:rFonts w:ascii="Times New Roman" w:hAnsi="Times New Roman"/>
                <w:b/>
                <w:bCs/>
                <w:i/>
                <w:iCs/>
                <w:color w:val="000000" w:themeColor="text1"/>
                <w:sz w:val="24"/>
                <w:szCs w:val="24"/>
              </w:rPr>
            </w:pPr>
          </w:p>
        </w:tc>
        <w:tc>
          <w:tcPr>
            <w:tcW w:w="727" w:type="pct"/>
            <w:noWrap/>
          </w:tcPr>
          <w:p w14:paraId="4C7B5C0F" w14:textId="77777777" w:rsidR="007B3C4A" w:rsidRDefault="007B3C4A">
            <w:pPr>
              <w:spacing w:after="0" w:line="240" w:lineRule="auto"/>
              <w:jc w:val="center"/>
              <w:rPr>
                <w:rFonts w:ascii="Times New Roman" w:hAnsi="Times New Roman"/>
                <w:b/>
                <w:bCs/>
                <w:i/>
                <w:iCs/>
                <w:color w:val="000000" w:themeColor="text1"/>
                <w:sz w:val="24"/>
                <w:szCs w:val="24"/>
              </w:rPr>
            </w:pPr>
          </w:p>
        </w:tc>
      </w:tr>
      <w:tr w:rsidR="007B3C4A" w14:paraId="06B4CC44" w14:textId="77777777">
        <w:trPr>
          <w:trHeight w:val="20"/>
        </w:trPr>
        <w:tc>
          <w:tcPr>
            <w:tcW w:w="855" w:type="pct"/>
            <w:vMerge w:val="restart"/>
            <w:noWrap/>
          </w:tcPr>
          <w:p w14:paraId="738C7CF9" w14:textId="77777777" w:rsidR="007B3C4A" w:rsidRDefault="003B1D61">
            <w:pPr>
              <w:spacing w:after="0" w:line="240" w:lineRule="auto"/>
              <w:rPr>
                <w:rFonts w:ascii="Times New Roman" w:hAnsi="Times New Roman"/>
                <w:bCs/>
                <w:iCs/>
                <w:color w:val="000000" w:themeColor="text1"/>
                <w:sz w:val="24"/>
                <w:szCs w:val="24"/>
              </w:rPr>
            </w:pPr>
            <w:r>
              <w:rPr>
                <w:rFonts w:ascii="Times New Roman" w:hAnsi="Times New Roman"/>
                <w:color w:val="000000" w:themeColor="text1"/>
                <w:sz w:val="24"/>
                <w:szCs w:val="24"/>
              </w:rPr>
              <w:t>Тема 1.1. Философские учения древности и средних веков</w:t>
            </w:r>
          </w:p>
        </w:tc>
        <w:tc>
          <w:tcPr>
            <w:tcW w:w="1734" w:type="pct"/>
            <w:noWrap/>
          </w:tcPr>
          <w:p w14:paraId="6FA33FCF" w14:textId="77777777" w:rsidR="007B3C4A" w:rsidRDefault="003B1D61">
            <w:pPr>
              <w:spacing w:after="0" w:line="240" w:lineRule="auto"/>
              <w:rPr>
                <w:rFonts w:ascii="Times New Roman" w:hAnsi="Times New Roman"/>
                <w:bCs/>
                <w:iCs/>
                <w:color w:val="000000" w:themeColor="text1"/>
                <w:sz w:val="24"/>
                <w:szCs w:val="24"/>
              </w:rPr>
            </w:pPr>
            <w:r>
              <w:rPr>
                <w:rFonts w:ascii="Times New Roman" w:hAnsi="Times New Roman"/>
                <w:color w:val="000000" w:themeColor="text1"/>
                <w:sz w:val="24"/>
                <w:szCs w:val="24"/>
              </w:rPr>
              <w:t>1.Введение. Философия Древнего Востока</w:t>
            </w:r>
          </w:p>
        </w:tc>
        <w:tc>
          <w:tcPr>
            <w:tcW w:w="551" w:type="pct"/>
            <w:noWrap/>
          </w:tcPr>
          <w:p w14:paraId="64D3E301" w14:textId="77777777" w:rsidR="007B3C4A" w:rsidRDefault="003B1D61">
            <w:pPr>
              <w:spacing w:after="0" w:line="240" w:lineRule="auto"/>
              <w:jc w:val="center"/>
              <w:rPr>
                <w:rFonts w:ascii="Times New Roman" w:hAnsi="Times New Roman"/>
                <w:bCs/>
                <w:iCs/>
                <w:color w:val="000000" w:themeColor="text1"/>
                <w:sz w:val="24"/>
                <w:szCs w:val="24"/>
              </w:rPr>
            </w:pPr>
            <w:r>
              <w:rPr>
                <w:rFonts w:ascii="Times New Roman" w:hAnsi="Times New Roman"/>
                <w:bCs/>
                <w:iCs/>
                <w:color w:val="000000" w:themeColor="text1"/>
                <w:sz w:val="24"/>
                <w:szCs w:val="24"/>
              </w:rPr>
              <w:t>2</w:t>
            </w:r>
          </w:p>
        </w:tc>
        <w:tc>
          <w:tcPr>
            <w:tcW w:w="796" w:type="pct"/>
            <w:vMerge w:val="restart"/>
            <w:noWrap/>
          </w:tcPr>
          <w:p w14:paraId="2FB8927A" w14:textId="77777777" w:rsidR="007B3C4A" w:rsidRDefault="003B1D61">
            <w:pPr>
              <w:suppressAutoHyphens/>
              <w:spacing w:after="0" w:line="240" w:lineRule="auto"/>
              <w:ind w:firstLine="709"/>
              <w:rPr>
                <w:rFonts w:ascii="Times New Roman" w:hAnsi="Times New Roman"/>
                <w:color w:val="000000" w:themeColor="text1"/>
                <w:sz w:val="24"/>
                <w:szCs w:val="24"/>
              </w:rPr>
            </w:pPr>
            <w:r>
              <w:rPr>
                <w:rFonts w:ascii="Times New Roman" w:hAnsi="Times New Roman"/>
                <w:color w:val="000000" w:themeColor="text1"/>
                <w:sz w:val="24"/>
                <w:szCs w:val="24"/>
              </w:rPr>
              <w:t>ЛР 1,2,7,8,11</w:t>
            </w:r>
          </w:p>
          <w:p w14:paraId="56D8287D" w14:textId="77777777" w:rsidR="007B3C4A" w:rsidRDefault="007B3C4A">
            <w:pPr>
              <w:spacing w:after="0" w:line="240" w:lineRule="auto"/>
              <w:jc w:val="center"/>
              <w:rPr>
                <w:rFonts w:ascii="Times New Roman" w:hAnsi="Times New Roman"/>
                <w:b/>
                <w:bCs/>
                <w:i/>
                <w:iCs/>
                <w:color w:val="000000" w:themeColor="text1"/>
                <w:sz w:val="24"/>
                <w:szCs w:val="24"/>
              </w:rPr>
            </w:pPr>
          </w:p>
        </w:tc>
        <w:tc>
          <w:tcPr>
            <w:tcW w:w="337" w:type="pct"/>
            <w:vMerge w:val="restart"/>
            <w:noWrap/>
          </w:tcPr>
          <w:p w14:paraId="3D9618E7" w14:textId="77777777" w:rsidR="007B3C4A" w:rsidRDefault="003B1D61">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olor w:val="000000" w:themeColor="text1"/>
                <w:sz w:val="24"/>
                <w:szCs w:val="24"/>
              </w:rPr>
            </w:pPr>
            <w:r>
              <w:rPr>
                <w:rFonts w:ascii="Times New Roman" w:hAnsi="Times New Roman"/>
                <w:color w:val="000000" w:themeColor="text1"/>
                <w:sz w:val="24"/>
                <w:szCs w:val="24"/>
              </w:rPr>
              <w:t>ОК 01, ОК 3,</w:t>
            </w:r>
          </w:p>
          <w:p w14:paraId="4246396C" w14:textId="77777777" w:rsidR="007B3C4A" w:rsidRDefault="003B1D61">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olor w:val="000000" w:themeColor="text1"/>
                <w:sz w:val="24"/>
                <w:szCs w:val="24"/>
              </w:rPr>
            </w:pPr>
            <w:r>
              <w:rPr>
                <w:rFonts w:ascii="Times New Roman" w:hAnsi="Times New Roman"/>
                <w:color w:val="000000" w:themeColor="text1"/>
                <w:sz w:val="24"/>
                <w:szCs w:val="24"/>
              </w:rPr>
              <w:t>ОК 04, ОК 06, ОК 07, ОК 08</w:t>
            </w:r>
          </w:p>
          <w:p w14:paraId="1B15C678" w14:textId="77777777" w:rsidR="007B3C4A" w:rsidRDefault="007B3C4A">
            <w:pPr>
              <w:spacing w:after="0" w:line="240" w:lineRule="auto"/>
              <w:jc w:val="center"/>
              <w:rPr>
                <w:rFonts w:ascii="Times New Roman" w:hAnsi="Times New Roman"/>
                <w:b/>
                <w:bCs/>
                <w:i/>
                <w:iCs/>
                <w:color w:val="000000" w:themeColor="text1"/>
                <w:sz w:val="24"/>
                <w:szCs w:val="24"/>
              </w:rPr>
            </w:pPr>
          </w:p>
        </w:tc>
        <w:tc>
          <w:tcPr>
            <w:tcW w:w="727" w:type="pct"/>
            <w:vMerge w:val="restart"/>
            <w:noWrap/>
          </w:tcPr>
          <w:p w14:paraId="2D6BA217" w14:textId="77777777" w:rsidR="007B3C4A" w:rsidRDefault="003B1D61">
            <w:pPr>
              <w:pStyle w:val="affffff2"/>
              <w:rPr>
                <w:rFonts w:ascii="Times New Roman" w:hAnsi="Times New Roman"/>
                <w:color w:val="000000" w:themeColor="text1"/>
                <w:sz w:val="24"/>
                <w:szCs w:val="24"/>
              </w:rPr>
            </w:pPr>
            <w:proofErr w:type="spellStart"/>
            <w:r>
              <w:rPr>
                <w:rFonts w:ascii="Times New Roman" w:hAnsi="Times New Roman"/>
                <w:color w:val="000000" w:themeColor="text1"/>
                <w:sz w:val="24"/>
                <w:szCs w:val="24"/>
              </w:rPr>
              <w:t>Зо</w:t>
            </w:r>
            <w:proofErr w:type="spellEnd"/>
            <w:r>
              <w:rPr>
                <w:rFonts w:ascii="Times New Roman" w:hAnsi="Times New Roman"/>
                <w:color w:val="000000" w:themeColor="text1"/>
                <w:sz w:val="24"/>
                <w:szCs w:val="24"/>
              </w:rPr>
              <w:t xml:space="preserve"> 01.01, </w:t>
            </w:r>
            <w:proofErr w:type="spellStart"/>
            <w:r>
              <w:rPr>
                <w:rFonts w:ascii="Times New Roman" w:hAnsi="Times New Roman"/>
                <w:color w:val="000000" w:themeColor="text1"/>
                <w:sz w:val="24"/>
                <w:szCs w:val="24"/>
              </w:rPr>
              <w:t>Зо</w:t>
            </w:r>
            <w:proofErr w:type="spellEnd"/>
            <w:r>
              <w:rPr>
                <w:rFonts w:ascii="Times New Roman" w:hAnsi="Times New Roman"/>
                <w:color w:val="000000" w:themeColor="text1"/>
                <w:sz w:val="24"/>
                <w:szCs w:val="24"/>
              </w:rPr>
              <w:t xml:space="preserve"> 01.02</w:t>
            </w:r>
          </w:p>
          <w:p w14:paraId="1536248D" w14:textId="77777777" w:rsidR="007B3C4A" w:rsidRDefault="003B1D61">
            <w:pPr>
              <w:pStyle w:val="affffff2"/>
              <w:rPr>
                <w:rFonts w:ascii="Times New Roman" w:hAnsi="Times New Roman"/>
                <w:color w:val="000000" w:themeColor="text1"/>
                <w:sz w:val="24"/>
                <w:szCs w:val="24"/>
              </w:rPr>
            </w:pPr>
            <w:proofErr w:type="spellStart"/>
            <w:r>
              <w:rPr>
                <w:rFonts w:ascii="Times New Roman" w:hAnsi="Times New Roman"/>
                <w:color w:val="000000" w:themeColor="text1"/>
                <w:sz w:val="24"/>
                <w:szCs w:val="24"/>
              </w:rPr>
              <w:t>Зо</w:t>
            </w:r>
            <w:proofErr w:type="spellEnd"/>
            <w:r>
              <w:rPr>
                <w:rFonts w:ascii="Times New Roman" w:hAnsi="Times New Roman"/>
                <w:color w:val="000000" w:themeColor="text1"/>
                <w:sz w:val="24"/>
                <w:szCs w:val="24"/>
              </w:rPr>
              <w:t xml:space="preserve"> 01.03, </w:t>
            </w:r>
            <w:proofErr w:type="spellStart"/>
            <w:r>
              <w:rPr>
                <w:rFonts w:ascii="Times New Roman" w:hAnsi="Times New Roman"/>
                <w:color w:val="000000" w:themeColor="text1"/>
                <w:sz w:val="24"/>
                <w:szCs w:val="24"/>
              </w:rPr>
              <w:t>Зо</w:t>
            </w:r>
            <w:proofErr w:type="spellEnd"/>
            <w:r>
              <w:rPr>
                <w:rFonts w:ascii="Times New Roman" w:hAnsi="Times New Roman"/>
                <w:color w:val="000000" w:themeColor="text1"/>
                <w:sz w:val="24"/>
                <w:szCs w:val="24"/>
              </w:rPr>
              <w:t xml:space="preserve"> 01.04</w:t>
            </w:r>
          </w:p>
          <w:p w14:paraId="5924E0AE" w14:textId="77777777" w:rsidR="007B3C4A" w:rsidRDefault="003B1D61">
            <w:pPr>
              <w:pStyle w:val="affffff2"/>
              <w:rPr>
                <w:rFonts w:ascii="Times New Roman" w:hAnsi="Times New Roman"/>
                <w:color w:val="000000" w:themeColor="text1"/>
                <w:sz w:val="24"/>
                <w:szCs w:val="24"/>
              </w:rPr>
            </w:pPr>
            <w:proofErr w:type="spellStart"/>
            <w:r>
              <w:rPr>
                <w:rFonts w:ascii="Times New Roman" w:hAnsi="Times New Roman"/>
                <w:color w:val="000000" w:themeColor="text1"/>
                <w:sz w:val="24"/>
                <w:szCs w:val="24"/>
              </w:rPr>
              <w:t>Зо</w:t>
            </w:r>
            <w:proofErr w:type="spellEnd"/>
            <w:r>
              <w:rPr>
                <w:rFonts w:ascii="Times New Roman" w:hAnsi="Times New Roman"/>
                <w:color w:val="000000" w:themeColor="text1"/>
                <w:sz w:val="24"/>
                <w:szCs w:val="24"/>
              </w:rPr>
              <w:t xml:space="preserve"> 01.05, </w:t>
            </w:r>
            <w:proofErr w:type="spellStart"/>
            <w:r>
              <w:rPr>
                <w:rFonts w:ascii="Times New Roman" w:hAnsi="Times New Roman"/>
                <w:color w:val="000000" w:themeColor="text1"/>
                <w:sz w:val="24"/>
                <w:szCs w:val="24"/>
              </w:rPr>
              <w:t>Зо</w:t>
            </w:r>
            <w:proofErr w:type="spellEnd"/>
            <w:r>
              <w:rPr>
                <w:rFonts w:ascii="Times New Roman" w:hAnsi="Times New Roman"/>
                <w:color w:val="000000" w:themeColor="text1"/>
                <w:sz w:val="24"/>
                <w:szCs w:val="24"/>
              </w:rPr>
              <w:t xml:space="preserve"> 01.06</w:t>
            </w:r>
          </w:p>
          <w:p w14:paraId="76CC5A89" w14:textId="77777777" w:rsidR="007B3C4A" w:rsidRDefault="003B1D61">
            <w:pPr>
              <w:pStyle w:val="affffff2"/>
              <w:rPr>
                <w:rFonts w:ascii="Times New Roman" w:hAnsi="Times New Roman"/>
                <w:color w:val="000000" w:themeColor="text1"/>
                <w:sz w:val="24"/>
                <w:szCs w:val="24"/>
              </w:rPr>
            </w:pPr>
            <w:proofErr w:type="spellStart"/>
            <w:r>
              <w:rPr>
                <w:rFonts w:ascii="Times New Roman" w:hAnsi="Times New Roman"/>
                <w:color w:val="000000" w:themeColor="text1"/>
                <w:sz w:val="24"/>
                <w:szCs w:val="24"/>
              </w:rPr>
              <w:t>Уо</w:t>
            </w:r>
            <w:proofErr w:type="spellEnd"/>
            <w:r>
              <w:rPr>
                <w:rFonts w:ascii="Times New Roman" w:hAnsi="Times New Roman"/>
                <w:color w:val="000000" w:themeColor="text1"/>
                <w:sz w:val="24"/>
                <w:szCs w:val="24"/>
              </w:rPr>
              <w:t xml:space="preserve"> 01.01, </w:t>
            </w:r>
            <w:proofErr w:type="spellStart"/>
            <w:r>
              <w:rPr>
                <w:rFonts w:ascii="Times New Roman" w:hAnsi="Times New Roman"/>
                <w:color w:val="000000" w:themeColor="text1"/>
                <w:sz w:val="24"/>
                <w:szCs w:val="24"/>
              </w:rPr>
              <w:t>Уо</w:t>
            </w:r>
            <w:proofErr w:type="spellEnd"/>
            <w:r>
              <w:rPr>
                <w:rFonts w:ascii="Times New Roman" w:hAnsi="Times New Roman"/>
                <w:color w:val="000000" w:themeColor="text1"/>
                <w:sz w:val="24"/>
                <w:szCs w:val="24"/>
              </w:rPr>
              <w:t xml:space="preserve"> 01.02</w:t>
            </w:r>
          </w:p>
          <w:p w14:paraId="18BA261E" w14:textId="77777777" w:rsidR="007B3C4A" w:rsidRDefault="003B1D61">
            <w:pPr>
              <w:pStyle w:val="affffff2"/>
              <w:rPr>
                <w:rFonts w:ascii="Times New Roman" w:hAnsi="Times New Roman"/>
                <w:color w:val="000000" w:themeColor="text1"/>
                <w:sz w:val="24"/>
                <w:szCs w:val="24"/>
              </w:rPr>
            </w:pPr>
            <w:proofErr w:type="spellStart"/>
            <w:r>
              <w:rPr>
                <w:rFonts w:ascii="Times New Roman" w:hAnsi="Times New Roman"/>
                <w:color w:val="000000" w:themeColor="text1"/>
                <w:sz w:val="24"/>
                <w:szCs w:val="24"/>
              </w:rPr>
              <w:t>Уо</w:t>
            </w:r>
            <w:proofErr w:type="spellEnd"/>
            <w:r>
              <w:rPr>
                <w:rFonts w:ascii="Times New Roman" w:hAnsi="Times New Roman"/>
                <w:color w:val="000000" w:themeColor="text1"/>
                <w:sz w:val="24"/>
                <w:szCs w:val="24"/>
              </w:rPr>
              <w:t xml:space="preserve"> 01.03, </w:t>
            </w:r>
            <w:proofErr w:type="spellStart"/>
            <w:r>
              <w:rPr>
                <w:rFonts w:ascii="Times New Roman" w:hAnsi="Times New Roman"/>
                <w:color w:val="000000" w:themeColor="text1"/>
                <w:sz w:val="24"/>
                <w:szCs w:val="24"/>
              </w:rPr>
              <w:t>Уо</w:t>
            </w:r>
            <w:proofErr w:type="spellEnd"/>
            <w:r>
              <w:rPr>
                <w:rFonts w:ascii="Times New Roman" w:hAnsi="Times New Roman"/>
                <w:color w:val="000000" w:themeColor="text1"/>
                <w:sz w:val="24"/>
                <w:szCs w:val="24"/>
              </w:rPr>
              <w:t xml:space="preserve"> 01.04</w:t>
            </w:r>
          </w:p>
          <w:p w14:paraId="3855198D" w14:textId="77777777" w:rsidR="007B3C4A" w:rsidRDefault="003B1D61">
            <w:pPr>
              <w:pStyle w:val="affffff2"/>
              <w:rPr>
                <w:rFonts w:ascii="Times New Roman" w:hAnsi="Times New Roman"/>
                <w:color w:val="000000" w:themeColor="text1"/>
                <w:sz w:val="24"/>
                <w:szCs w:val="24"/>
              </w:rPr>
            </w:pPr>
            <w:proofErr w:type="spellStart"/>
            <w:r>
              <w:rPr>
                <w:rFonts w:ascii="Times New Roman" w:hAnsi="Times New Roman"/>
                <w:color w:val="000000" w:themeColor="text1"/>
                <w:sz w:val="24"/>
                <w:szCs w:val="24"/>
              </w:rPr>
              <w:t>Уо</w:t>
            </w:r>
            <w:proofErr w:type="spellEnd"/>
            <w:r>
              <w:rPr>
                <w:rFonts w:ascii="Times New Roman" w:hAnsi="Times New Roman"/>
                <w:color w:val="000000" w:themeColor="text1"/>
                <w:sz w:val="24"/>
                <w:szCs w:val="24"/>
              </w:rPr>
              <w:t xml:space="preserve"> 01.05, </w:t>
            </w:r>
            <w:proofErr w:type="spellStart"/>
            <w:r>
              <w:rPr>
                <w:rFonts w:ascii="Times New Roman" w:hAnsi="Times New Roman"/>
                <w:color w:val="000000" w:themeColor="text1"/>
                <w:sz w:val="24"/>
                <w:szCs w:val="24"/>
              </w:rPr>
              <w:t>Уо</w:t>
            </w:r>
            <w:proofErr w:type="spellEnd"/>
            <w:r>
              <w:rPr>
                <w:rFonts w:ascii="Times New Roman" w:hAnsi="Times New Roman"/>
                <w:color w:val="000000" w:themeColor="text1"/>
                <w:sz w:val="24"/>
                <w:szCs w:val="24"/>
              </w:rPr>
              <w:t xml:space="preserve"> 01.06</w:t>
            </w:r>
          </w:p>
          <w:p w14:paraId="33C20918" w14:textId="77777777" w:rsidR="007B3C4A" w:rsidRDefault="003B1D61">
            <w:pPr>
              <w:pStyle w:val="affffff2"/>
              <w:rPr>
                <w:rFonts w:ascii="Times New Roman" w:hAnsi="Times New Roman"/>
                <w:color w:val="000000" w:themeColor="text1"/>
                <w:sz w:val="24"/>
                <w:szCs w:val="24"/>
              </w:rPr>
            </w:pPr>
            <w:proofErr w:type="spellStart"/>
            <w:r>
              <w:rPr>
                <w:rFonts w:ascii="Times New Roman" w:hAnsi="Times New Roman"/>
                <w:color w:val="000000" w:themeColor="text1"/>
                <w:sz w:val="24"/>
                <w:szCs w:val="24"/>
              </w:rPr>
              <w:t>Уо</w:t>
            </w:r>
            <w:proofErr w:type="spellEnd"/>
            <w:r>
              <w:rPr>
                <w:rFonts w:ascii="Times New Roman" w:hAnsi="Times New Roman"/>
                <w:color w:val="000000" w:themeColor="text1"/>
                <w:sz w:val="24"/>
                <w:szCs w:val="24"/>
              </w:rPr>
              <w:t xml:space="preserve"> 01.07, </w:t>
            </w:r>
            <w:proofErr w:type="spellStart"/>
            <w:r>
              <w:rPr>
                <w:rFonts w:ascii="Times New Roman" w:hAnsi="Times New Roman"/>
                <w:color w:val="000000" w:themeColor="text1"/>
                <w:sz w:val="24"/>
                <w:szCs w:val="24"/>
              </w:rPr>
              <w:t>Уо</w:t>
            </w:r>
            <w:proofErr w:type="spellEnd"/>
            <w:r>
              <w:rPr>
                <w:rFonts w:ascii="Times New Roman" w:hAnsi="Times New Roman"/>
                <w:color w:val="000000" w:themeColor="text1"/>
                <w:sz w:val="24"/>
                <w:szCs w:val="24"/>
              </w:rPr>
              <w:t xml:space="preserve"> 01.08, </w:t>
            </w:r>
            <w:proofErr w:type="spellStart"/>
            <w:r>
              <w:rPr>
                <w:rFonts w:ascii="Times New Roman" w:hAnsi="Times New Roman"/>
                <w:color w:val="000000" w:themeColor="text1"/>
                <w:sz w:val="24"/>
                <w:szCs w:val="24"/>
              </w:rPr>
              <w:t>Уо</w:t>
            </w:r>
            <w:proofErr w:type="spellEnd"/>
            <w:r>
              <w:rPr>
                <w:rFonts w:ascii="Times New Roman" w:hAnsi="Times New Roman"/>
                <w:color w:val="000000" w:themeColor="text1"/>
                <w:sz w:val="24"/>
                <w:szCs w:val="24"/>
              </w:rPr>
              <w:t xml:space="preserve"> 01.09, </w:t>
            </w:r>
          </w:p>
          <w:p w14:paraId="35E3B383" w14:textId="77777777" w:rsidR="007B3C4A" w:rsidRDefault="003B1D61">
            <w:pPr>
              <w:pStyle w:val="affffff2"/>
              <w:rPr>
                <w:rFonts w:ascii="Times New Roman" w:hAnsi="Times New Roman"/>
                <w:bCs/>
                <w:iCs/>
                <w:color w:val="000000" w:themeColor="text1"/>
                <w:sz w:val="24"/>
                <w:szCs w:val="24"/>
              </w:rPr>
            </w:pP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03.01</w:t>
            </w:r>
            <w:r>
              <w:rPr>
                <w:rFonts w:ascii="Times New Roman" w:hAnsi="Times New Roman"/>
                <w:color w:val="000000" w:themeColor="text1"/>
                <w:sz w:val="24"/>
                <w:szCs w:val="24"/>
              </w:rPr>
              <w:t xml:space="preserve">,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03.02Зо 03.03</w:t>
            </w:r>
            <w:r>
              <w:rPr>
                <w:rFonts w:ascii="Times New Roman" w:hAnsi="Times New Roman"/>
                <w:color w:val="000000" w:themeColor="text1"/>
                <w:sz w:val="24"/>
                <w:szCs w:val="24"/>
              </w:rPr>
              <w:t xml:space="preserve">,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03.04Зо 03.05</w:t>
            </w:r>
            <w:r>
              <w:rPr>
                <w:rFonts w:ascii="Times New Roman" w:hAnsi="Times New Roman"/>
                <w:color w:val="000000" w:themeColor="text1"/>
                <w:sz w:val="24"/>
                <w:szCs w:val="24"/>
              </w:rPr>
              <w:t xml:space="preserve">,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03.06Зо 03.07</w:t>
            </w:r>
            <w:r>
              <w:rPr>
                <w:rFonts w:ascii="Times New Roman" w:hAnsi="Times New Roman"/>
                <w:color w:val="000000" w:themeColor="text1"/>
                <w:sz w:val="24"/>
                <w:szCs w:val="24"/>
              </w:rPr>
              <w:t xml:space="preserve">,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03.01Уо 03.02,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03.03Уо 03.04</w:t>
            </w:r>
            <w:r>
              <w:rPr>
                <w:rFonts w:ascii="Times New Roman" w:hAnsi="Times New Roman"/>
                <w:color w:val="000000" w:themeColor="text1"/>
                <w:sz w:val="24"/>
                <w:szCs w:val="24"/>
              </w:rPr>
              <w:t xml:space="preserve">,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03.05Уо 03.06</w:t>
            </w:r>
            <w:r>
              <w:rPr>
                <w:rFonts w:ascii="Times New Roman" w:hAnsi="Times New Roman"/>
                <w:color w:val="000000" w:themeColor="text1"/>
                <w:sz w:val="24"/>
                <w:szCs w:val="24"/>
              </w:rPr>
              <w:t xml:space="preserve">,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03.07Уо 03.08</w:t>
            </w:r>
            <w:r>
              <w:rPr>
                <w:rFonts w:ascii="Times New Roman" w:hAnsi="Times New Roman"/>
                <w:color w:val="000000" w:themeColor="text1"/>
                <w:sz w:val="24"/>
                <w:szCs w:val="24"/>
              </w:rPr>
              <w:t xml:space="preserve">,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03.09 </w:t>
            </w:r>
            <w:proofErr w:type="spellStart"/>
            <w:r>
              <w:rPr>
                <w:rFonts w:ascii="Times New Roman" w:hAnsi="Times New Roman"/>
                <w:color w:val="000000" w:themeColor="text1"/>
                <w:sz w:val="24"/>
                <w:szCs w:val="24"/>
              </w:rPr>
              <w:t>Зо</w:t>
            </w:r>
            <w:proofErr w:type="spellEnd"/>
            <w:r>
              <w:rPr>
                <w:rFonts w:ascii="Times New Roman" w:hAnsi="Times New Roman"/>
                <w:color w:val="000000" w:themeColor="text1"/>
                <w:sz w:val="24"/>
                <w:szCs w:val="24"/>
              </w:rPr>
              <w:t xml:space="preserve"> 04.01, </w:t>
            </w:r>
            <w:proofErr w:type="spellStart"/>
            <w:r>
              <w:rPr>
                <w:rFonts w:ascii="Times New Roman" w:hAnsi="Times New Roman"/>
                <w:color w:val="000000" w:themeColor="text1"/>
                <w:sz w:val="24"/>
                <w:szCs w:val="24"/>
              </w:rPr>
              <w:t>Зо</w:t>
            </w:r>
            <w:proofErr w:type="spellEnd"/>
            <w:r>
              <w:rPr>
                <w:rFonts w:ascii="Times New Roman" w:hAnsi="Times New Roman"/>
                <w:color w:val="000000" w:themeColor="text1"/>
                <w:sz w:val="24"/>
                <w:szCs w:val="24"/>
              </w:rPr>
              <w:t xml:space="preserve"> 04.02 </w:t>
            </w:r>
            <w:proofErr w:type="spellStart"/>
            <w:r>
              <w:rPr>
                <w:rFonts w:ascii="Times New Roman" w:hAnsi="Times New Roman"/>
                <w:color w:val="000000" w:themeColor="text1"/>
                <w:sz w:val="24"/>
                <w:szCs w:val="24"/>
              </w:rPr>
              <w:t>Уо</w:t>
            </w:r>
            <w:proofErr w:type="spellEnd"/>
            <w:r>
              <w:rPr>
                <w:rFonts w:ascii="Times New Roman" w:hAnsi="Times New Roman"/>
                <w:color w:val="000000" w:themeColor="text1"/>
                <w:sz w:val="24"/>
                <w:szCs w:val="24"/>
              </w:rPr>
              <w:t xml:space="preserve"> 04.01, </w:t>
            </w:r>
            <w:proofErr w:type="spellStart"/>
            <w:r>
              <w:rPr>
                <w:rFonts w:ascii="Times New Roman" w:hAnsi="Times New Roman"/>
                <w:color w:val="000000" w:themeColor="text1"/>
                <w:sz w:val="24"/>
                <w:szCs w:val="24"/>
              </w:rPr>
              <w:t>Уо</w:t>
            </w:r>
            <w:proofErr w:type="spellEnd"/>
            <w:r>
              <w:rPr>
                <w:rFonts w:ascii="Times New Roman" w:hAnsi="Times New Roman"/>
                <w:color w:val="000000" w:themeColor="text1"/>
                <w:sz w:val="24"/>
                <w:szCs w:val="24"/>
              </w:rPr>
              <w:t xml:space="preserve"> 04.02 </w:t>
            </w:r>
          </w:p>
          <w:p w14:paraId="7B6A819A" w14:textId="77777777" w:rsidR="007B3C4A" w:rsidRDefault="003B1D61">
            <w:pPr>
              <w:pStyle w:val="affffff2"/>
              <w:rPr>
                <w:rFonts w:ascii="Times New Roman" w:hAnsi="Times New Roman"/>
                <w:color w:val="000000" w:themeColor="text1"/>
                <w:sz w:val="24"/>
                <w:szCs w:val="24"/>
              </w:rPr>
            </w:pPr>
            <w:proofErr w:type="spellStart"/>
            <w:r>
              <w:rPr>
                <w:rFonts w:ascii="Times New Roman" w:hAnsi="Times New Roman"/>
                <w:color w:val="000000" w:themeColor="text1"/>
                <w:sz w:val="24"/>
                <w:szCs w:val="24"/>
              </w:rPr>
              <w:t>Зо</w:t>
            </w:r>
            <w:proofErr w:type="spellEnd"/>
            <w:r>
              <w:rPr>
                <w:rFonts w:ascii="Times New Roman" w:hAnsi="Times New Roman"/>
                <w:color w:val="000000" w:themeColor="text1"/>
                <w:sz w:val="24"/>
                <w:szCs w:val="24"/>
              </w:rPr>
              <w:t xml:space="preserve"> 06.01, </w:t>
            </w:r>
            <w:proofErr w:type="spellStart"/>
            <w:r>
              <w:rPr>
                <w:rFonts w:ascii="Times New Roman" w:hAnsi="Times New Roman"/>
                <w:color w:val="000000" w:themeColor="text1"/>
                <w:sz w:val="24"/>
                <w:szCs w:val="24"/>
              </w:rPr>
              <w:t>Зо</w:t>
            </w:r>
            <w:proofErr w:type="spellEnd"/>
            <w:r>
              <w:rPr>
                <w:rFonts w:ascii="Times New Roman" w:hAnsi="Times New Roman"/>
                <w:color w:val="000000" w:themeColor="text1"/>
                <w:sz w:val="24"/>
                <w:szCs w:val="24"/>
              </w:rPr>
              <w:t xml:space="preserve"> 06.02</w:t>
            </w:r>
          </w:p>
          <w:p w14:paraId="3FFAE90E" w14:textId="77777777" w:rsidR="007B3C4A" w:rsidRDefault="003B1D61">
            <w:pPr>
              <w:pStyle w:val="affffff2"/>
              <w:rPr>
                <w:rFonts w:ascii="Times New Roman" w:hAnsi="Times New Roman"/>
                <w:color w:val="000000" w:themeColor="text1"/>
                <w:sz w:val="24"/>
                <w:szCs w:val="24"/>
              </w:rPr>
            </w:pPr>
            <w:proofErr w:type="spellStart"/>
            <w:r>
              <w:rPr>
                <w:rFonts w:ascii="Times New Roman" w:hAnsi="Times New Roman"/>
                <w:color w:val="000000" w:themeColor="text1"/>
                <w:sz w:val="24"/>
                <w:szCs w:val="24"/>
              </w:rPr>
              <w:t>Зо</w:t>
            </w:r>
            <w:proofErr w:type="spellEnd"/>
            <w:r>
              <w:rPr>
                <w:rFonts w:ascii="Times New Roman" w:hAnsi="Times New Roman"/>
                <w:color w:val="000000" w:themeColor="text1"/>
                <w:sz w:val="24"/>
                <w:szCs w:val="24"/>
              </w:rPr>
              <w:t xml:space="preserve"> 06.03, </w:t>
            </w:r>
            <w:proofErr w:type="spellStart"/>
            <w:r>
              <w:rPr>
                <w:rFonts w:ascii="Times New Roman" w:hAnsi="Times New Roman"/>
                <w:color w:val="000000" w:themeColor="text1"/>
                <w:sz w:val="24"/>
                <w:szCs w:val="24"/>
              </w:rPr>
              <w:t>Уо</w:t>
            </w:r>
            <w:proofErr w:type="spellEnd"/>
            <w:r>
              <w:rPr>
                <w:rFonts w:ascii="Times New Roman" w:hAnsi="Times New Roman"/>
                <w:color w:val="000000" w:themeColor="text1"/>
                <w:sz w:val="24"/>
                <w:szCs w:val="24"/>
              </w:rPr>
              <w:t xml:space="preserve"> 06.01</w:t>
            </w:r>
          </w:p>
          <w:p w14:paraId="17CB9E85" w14:textId="77777777" w:rsidR="007B3C4A" w:rsidRDefault="003B1D61">
            <w:pPr>
              <w:pStyle w:val="affffff2"/>
              <w:rPr>
                <w:rFonts w:ascii="Times New Roman" w:hAnsi="Times New Roman"/>
                <w:color w:val="000000" w:themeColor="text1"/>
                <w:sz w:val="24"/>
                <w:szCs w:val="24"/>
              </w:rPr>
            </w:pPr>
            <w:proofErr w:type="spellStart"/>
            <w:r>
              <w:rPr>
                <w:rFonts w:ascii="Times New Roman" w:hAnsi="Times New Roman"/>
                <w:color w:val="000000" w:themeColor="text1"/>
                <w:sz w:val="24"/>
                <w:szCs w:val="24"/>
              </w:rPr>
              <w:t>Уо</w:t>
            </w:r>
            <w:proofErr w:type="spellEnd"/>
            <w:r>
              <w:rPr>
                <w:rFonts w:ascii="Times New Roman" w:hAnsi="Times New Roman"/>
                <w:color w:val="000000" w:themeColor="text1"/>
                <w:sz w:val="24"/>
                <w:szCs w:val="24"/>
              </w:rPr>
              <w:t xml:space="preserve"> 06.02, </w:t>
            </w:r>
            <w:proofErr w:type="spellStart"/>
            <w:r>
              <w:rPr>
                <w:rFonts w:ascii="Times New Roman" w:hAnsi="Times New Roman"/>
                <w:color w:val="000000" w:themeColor="text1"/>
                <w:sz w:val="24"/>
                <w:szCs w:val="24"/>
              </w:rPr>
              <w:t>Зо</w:t>
            </w:r>
            <w:proofErr w:type="spellEnd"/>
            <w:r>
              <w:rPr>
                <w:rFonts w:ascii="Times New Roman" w:hAnsi="Times New Roman"/>
                <w:color w:val="000000" w:themeColor="text1"/>
                <w:sz w:val="24"/>
                <w:szCs w:val="24"/>
              </w:rPr>
              <w:t xml:space="preserve"> 07.01 </w:t>
            </w:r>
            <w:proofErr w:type="spellStart"/>
            <w:r>
              <w:rPr>
                <w:rFonts w:ascii="Times New Roman" w:hAnsi="Times New Roman"/>
                <w:color w:val="000000" w:themeColor="text1"/>
                <w:sz w:val="24"/>
                <w:szCs w:val="24"/>
              </w:rPr>
              <w:t>Зо</w:t>
            </w:r>
            <w:proofErr w:type="spellEnd"/>
            <w:r>
              <w:rPr>
                <w:rFonts w:ascii="Times New Roman" w:hAnsi="Times New Roman"/>
                <w:color w:val="000000" w:themeColor="text1"/>
                <w:sz w:val="24"/>
                <w:szCs w:val="24"/>
              </w:rPr>
              <w:t xml:space="preserve"> 07.02, </w:t>
            </w:r>
            <w:proofErr w:type="spellStart"/>
            <w:r>
              <w:rPr>
                <w:rFonts w:ascii="Times New Roman" w:hAnsi="Times New Roman"/>
                <w:color w:val="000000" w:themeColor="text1"/>
                <w:sz w:val="24"/>
                <w:szCs w:val="24"/>
              </w:rPr>
              <w:t>Зо</w:t>
            </w:r>
            <w:proofErr w:type="spellEnd"/>
            <w:r>
              <w:rPr>
                <w:rFonts w:ascii="Times New Roman" w:hAnsi="Times New Roman"/>
                <w:color w:val="000000" w:themeColor="text1"/>
                <w:sz w:val="24"/>
                <w:szCs w:val="24"/>
              </w:rPr>
              <w:t xml:space="preserve"> 07.03</w:t>
            </w:r>
          </w:p>
          <w:p w14:paraId="798D2563" w14:textId="77777777" w:rsidR="007B3C4A" w:rsidRDefault="003B1D61">
            <w:pPr>
              <w:pStyle w:val="affffff2"/>
              <w:rPr>
                <w:rFonts w:ascii="Times New Roman" w:hAnsi="Times New Roman"/>
                <w:color w:val="000000" w:themeColor="text1"/>
                <w:sz w:val="24"/>
                <w:szCs w:val="24"/>
              </w:rPr>
            </w:pPr>
            <w:proofErr w:type="spellStart"/>
            <w:r>
              <w:rPr>
                <w:rFonts w:ascii="Times New Roman" w:hAnsi="Times New Roman"/>
                <w:color w:val="000000" w:themeColor="text1"/>
                <w:sz w:val="24"/>
                <w:szCs w:val="24"/>
              </w:rPr>
              <w:t>Зо</w:t>
            </w:r>
            <w:proofErr w:type="spellEnd"/>
            <w:r>
              <w:rPr>
                <w:rFonts w:ascii="Times New Roman" w:hAnsi="Times New Roman"/>
                <w:color w:val="000000" w:themeColor="text1"/>
                <w:sz w:val="24"/>
                <w:szCs w:val="24"/>
              </w:rPr>
              <w:t xml:space="preserve"> 07.04, </w:t>
            </w:r>
            <w:proofErr w:type="spellStart"/>
            <w:r>
              <w:rPr>
                <w:rFonts w:ascii="Times New Roman" w:hAnsi="Times New Roman"/>
                <w:color w:val="000000" w:themeColor="text1"/>
                <w:sz w:val="24"/>
                <w:szCs w:val="24"/>
              </w:rPr>
              <w:t>Зо</w:t>
            </w:r>
            <w:proofErr w:type="spellEnd"/>
            <w:r>
              <w:rPr>
                <w:rFonts w:ascii="Times New Roman" w:hAnsi="Times New Roman"/>
                <w:color w:val="000000" w:themeColor="text1"/>
                <w:sz w:val="24"/>
                <w:szCs w:val="24"/>
              </w:rPr>
              <w:t xml:space="preserve"> 07.05 </w:t>
            </w:r>
            <w:proofErr w:type="spellStart"/>
            <w:r>
              <w:rPr>
                <w:rFonts w:ascii="Times New Roman" w:hAnsi="Times New Roman"/>
                <w:color w:val="000000" w:themeColor="text1"/>
                <w:sz w:val="24"/>
                <w:szCs w:val="24"/>
              </w:rPr>
              <w:t>Уо</w:t>
            </w:r>
            <w:proofErr w:type="spellEnd"/>
            <w:r>
              <w:rPr>
                <w:rFonts w:ascii="Times New Roman" w:hAnsi="Times New Roman"/>
                <w:color w:val="000000" w:themeColor="text1"/>
                <w:sz w:val="24"/>
                <w:szCs w:val="24"/>
              </w:rPr>
              <w:t xml:space="preserve"> 07.01, </w:t>
            </w:r>
            <w:proofErr w:type="spellStart"/>
            <w:r>
              <w:rPr>
                <w:rFonts w:ascii="Times New Roman" w:hAnsi="Times New Roman"/>
                <w:color w:val="000000" w:themeColor="text1"/>
                <w:sz w:val="24"/>
                <w:szCs w:val="24"/>
              </w:rPr>
              <w:t>Уо</w:t>
            </w:r>
            <w:proofErr w:type="spellEnd"/>
            <w:r>
              <w:rPr>
                <w:rFonts w:ascii="Times New Roman" w:hAnsi="Times New Roman"/>
                <w:color w:val="000000" w:themeColor="text1"/>
                <w:sz w:val="24"/>
                <w:szCs w:val="24"/>
              </w:rPr>
              <w:t xml:space="preserve"> 07.02</w:t>
            </w:r>
          </w:p>
          <w:p w14:paraId="36E03556" w14:textId="77777777" w:rsidR="007B3C4A" w:rsidRDefault="003B1D61">
            <w:pPr>
              <w:pStyle w:val="affffff2"/>
              <w:rPr>
                <w:rFonts w:ascii="Times New Roman" w:hAnsi="Times New Roman"/>
                <w:color w:val="000000" w:themeColor="text1"/>
                <w:sz w:val="24"/>
                <w:szCs w:val="24"/>
              </w:rPr>
            </w:pPr>
            <w:proofErr w:type="spellStart"/>
            <w:r>
              <w:rPr>
                <w:rFonts w:ascii="Times New Roman" w:hAnsi="Times New Roman"/>
                <w:color w:val="000000" w:themeColor="text1"/>
                <w:sz w:val="24"/>
                <w:szCs w:val="24"/>
              </w:rPr>
              <w:t>Уо</w:t>
            </w:r>
            <w:proofErr w:type="spellEnd"/>
            <w:r>
              <w:rPr>
                <w:rFonts w:ascii="Times New Roman" w:hAnsi="Times New Roman"/>
                <w:color w:val="000000" w:themeColor="text1"/>
                <w:sz w:val="24"/>
                <w:szCs w:val="24"/>
              </w:rPr>
              <w:t xml:space="preserve"> 07.03, </w:t>
            </w:r>
            <w:proofErr w:type="spellStart"/>
            <w:r>
              <w:rPr>
                <w:rFonts w:ascii="Times New Roman" w:hAnsi="Times New Roman"/>
                <w:color w:val="000000" w:themeColor="text1"/>
                <w:sz w:val="24"/>
                <w:szCs w:val="24"/>
              </w:rPr>
              <w:t>Зо</w:t>
            </w:r>
            <w:proofErr w:type="spellEnd"/>
            <w:r>
              <w:rPr>
                <w:rFonts w:ascii="Times New Roman" w:hAnsi="Times New Roman"/>
                <w:color w:val="000000" w:themeColor="text1"/>
                <w:sz w:val="24"/>
                <w:szCs w:val="24"/>
              </w:rPr>
              <w:t xml:space="preserve"> 08.01 </w:t>
            </w:r>
          </w:p>
          <w:p w14:paraId="526AED26" w14:textId="77777777" w:rsidR="007B3C4A" w:rsidRDefault="003B1D61">
            <w:pPr>
              <w:pStyle w:val="affffff2"/>
              <w:rPr>
                <w:rFonts w:ascii="Times New Roman" w:hAnsi="Times New Roman"/>
                <w:color w:val="000000" w:themeColor="text1"/>
                <w:sz w:val="24"/>
                <w:szCs w:val="24"/>
              </w:rPr>
            </w:pPr>
            <w:proofErr w:type="spellStart"/>
            <w:r>
              <w:rPr>
                <w:rFonts w:ascii="Times New Roman" w:hAnsi="Times New Roman"/>
                <w:color w:val="000000" w:themeColor="text1"/>
                <w:sz w:val="24"/>
                <w:szCs w:val="24"/>
              </w:rPr>
              <w:t>Зо</w:t>
            </w:r>
            <w:proofErr w:type="spellEnd"/>
            <w:r>
              <w:rPr>
                <w:rFonts w:ascii="Times New Roman" w:hAnsi="Times New Roman"/>
                <w:color w:val="000000" w:themeColor="text1"/>
                <w:sz w:val="24"/>
                <w:szCs w:val="24"/>
              </w:rPr>
              <w:t xml:space="preserve"> 08.02, </w:t>
            </w:r>
            <w:proofErr w:type="spellStart"/>
            <w:r>
              <w:rPr>
                <w:rFonts w:ascii="Times New Roman" w:hAnsi="Times New Roman"/>
                <w:color w:val="000000" w:themeColor="text1"/>
                <w:sz w:val="24"/>
                <w:szCs w:val="24"/>
              </w:rPr>
              <w:t>Зо</w:t>
            </w:r>
            <w:proofErr w:type="spellEnd"/>
            <w:r>
              <w:rPr>
                <w:rFonts w:ascii="Times New Roman" w:hAnsi="Times New Roman"/>
                <w:color w:val="000000" w:themeColor="text1"/>
                <w:sz w:val="24"/>
                <w:szCs w:val="24"/>
              </w:rPr>
              <w:t xml:space="preserve"> 08.03</w:t>
            </w:r>
          </w:p>
          <w:p w14:paraId="6B189A87" w14:textId="77777777" w:rsidR="007B3C4A" w:rsidRDefault="003B1D61">
            <w:pPr>
              <w:pStyle w:val="affffff2"/>
              <w:rPr>
                <w:rFonts w:ascii="Times New Roman" w:hAnsi="Times New Roman"/>
                <w:color w:val="000000" w:themeColor="text1"/>
                <w:sz w:val="24"/>
                <w:szCs w:val="24"/>
              </w:rPr>
            </w:pPr>
            <w:proofErr w:type="spellStart"/>
            <w:r>
              <w:rPr>
                <w:rFonts w:ascii="Times New Roman" w:hAnsi="Times New Roman"/>
                <w:color w:val="000000" w:themeColor="text1"/>
                <w:sz w:val="24"/>
                <w:szCs w:val="24"/>
              </w:rPr>
              <w:t>Зо</w:t>
            </w:r>
            <w:proofErr w:type="spellEnd"/>
            <w:r>
              <w:rPr>
                <w:rFonts w:ascii="Times New Roman" w:hAnsi="Times New Roman"/>
                <w:color w:val="000000" w:themeColor="text1"/>
                <w:sz w:val="24"/>
                <w:szCs w:val="24"/>
              </w:rPr>
              <w:t xml:space="preserve"> 08.04, </w:t>
            </w:r>
            <w:proofErr w:type="spellStart"/>
            <w:r>
              <w:rPr>
                <w:rFonts w:ascii="Times New Roman" w:hAnsi="Times New Roman"/>
                <w:color w:val="000000" w:themeColor="text1"/>
                <w:sz w:val="24"/>
                <w:szCs w:val="24"/>
              </w:rPr>
              <w:t>Уо</w:t>
            </w:r>
            <w:proofErr w:type="spellEnd"/>
            <w:r>
              <w:rPr>
                <w:rFonts w:ascii="Times New Roman" w:hAnsi="Times New Roman"/>
                <w:color w:val="000000" w:themeColor="text1"/>
                <w:sz w:val="24"/>
                <w:szCs w:val="24"/>
              </w:rPr>
              <w:t xml:space="preserve"> 08.01 </w:t>
            </w:r>
          </w:p>
          <w:p w14:paraId="29ED1113" w14:textId="77777777" w:rsidR="007B3C4A" w:rsidRDefault="003B1D61">
            <w:pPr>
              <w:pStyle w:val="affffff2"/>
              <w:rPr>
                <w:rFonts w:ascii="Times New Roman" w:hAnsi="Times New Roman"/>
                <w:color w:val="000000" w:themeColor="text1"/>
                <w:sz w:val="24"/>
                <w:szCs w:val="24"/>
              </w:rPr>
            </w:pPr>
            <w:proofErr w:type="spellStart"/>
            <w:r>
              <w:rPr>
                <w:rFonts w:ascii="Times New Roman" w:hAnsi="Times New Roman"/>
                <w:color w:val="000000" w:themeColor="text1"/>
                <w:sz w:val="24"/>
                <w:szCs w:val="24"/>
              </w:rPr>
              <w:t>Уо</w:t>
            </w:r>
            <w:proofErr w:type="spellEnd"/>
            <w:r>
              <w:rPr>
                <w:rFonts w:ascii="Times New Roman" w:hAnsi="Times New Roman"/>
                <w:color w:val="000000" w:themeColor="text1"/>
                <w:sz w:val="24"/>
                <w:szCs w:val="24"/>
              </w:rPr>
              <w:t xml:space="preserve"> 08.02, </w:t>
            </w:r>
            <w:proofErr w:type="spellStart"/>
            <w:r>
              <w:rPr>
                <w:rFonts w:ascii="Times New Roman" w:hAnsi="Times New Roman"/>
                <w:color w:val="000000" w:themeColor="text1"/>
                <w:sz w:val="24"/>
                <w:szCs w:val="24"/>
              </w:rPr>
              <w:t>Уо</w:t>
            </w:r>
            <w:proofErr w:type="spellEnd"/>
            <w:r>
              <w:rPr>
                <w:rFonts w:ascii="Times New Roman" w:hAnsi="Times New Roman"/>
                <w:color w:val="000000" w:themeColor="text1"/>
                <w:sz w:val="24"/>
                <w:szCs w:val="24"/>
              </w:rPr>
              <w:t xml:space="preserve"> 08.03 </w:t>
            </w:r>
          </w:p>
        </w:tc>
      </w:tr>
      <w:tr w:rsidR="007B3C4A" w14:paraId="48E689FC" w14:textId="77777777">
        <w:trPr>
          <w:trHeight w:val="20"/>
        </w:trPr>
        <w:tc>
          <w:tcPr>
            <w:tcW w:w="855" w:type="pct"/>
            <w:vMerge/>
            <w:noWrap/>
          </w:tcPr>
          <w:p w14:paraId="610CEF51" w14:textId="77777777" w:rsidR="007B3C4A" w:rsidRDefault="007B3C4A">
            <w:pPr>
              <w:spacing w:after="0" w:line="240" w:lineRule="auto"/>
              <w:rPr>
                <w:rFonts w:ascii="Times New Roman" w:hAnsi="Times New Roman"/>
                <w:bCs/>
                <w:iCs/>
                <w:color w:val="000000" w:themeColor="text1"/>
                <w:sz w:val="24"/>
                <w:szCs w:val="24"/>
              </w:rPr>
            </w:pPr>
          </w:p>
        </w:tc>
        <w:tc>
          <w:tcPr>
            <w:tcW w:w="1734" w:type="pct"/>
            <w:noWrap/>
          </w:tcPr>
          <w:p w14:paraId="4845F37B" w14:textId="77777777" w:rsidR="007B3C4A" w:rsidRDefault="003B1D61">
            <w:pPr>
              <w:spacing w:after="0" w:line="240" w:lineRule="auto"/>
              <w:rPr>
                <w:rFonts w:ascii="Times New Roman" w:hAnsi="Times New Roman"/>
                <w:bCs/>
                <w:iCs/>
                <w:color w:val="000000" w:themeColor="text1"/>
                <w:sz w:val="24"/>
                <w:szCs w:val="24"/>
              </w:rPr>
            </w:pPr>
            <w:r>
              <w:rPr>
                <w:rFonts w:ascii="Times New Roman" w:hAnsi="Times New Roman"/>
                <w:color w:val="000000" w:themeColor="text1"/>
                <w:sz w:val="24"/>
                <w:szCs w:val="24"/>
              </w:rPr>
              <w:t>2. Античная философия</w:t>
            </w:r>
          </w:p>
        </w:tc>
        <w:tc>
          <w:tcPr>
            <w:tcW w:w="551" w:type="pct"/>
            <w:noWrap/>
          </w:tcPr>
          <w:p w14:paraId="3E9A9598" w14:textId="77777777" w:rsidR="007B3C4A" w:rsidRDefault="003B1D61">
            <w:pPr>
              <w:spacing w:after="0" w:line="240" w:lineRule="auto"/>
              <w:jc w:val="center"/>
              <w:rPr>
                <w:rFonts w:ascii="Times New Roman" w:hAnsi="Times New Roman"/>
                <w:bCs/>
                <w:iCs/>
                <w:color w:val="000000" w:themeColor="text1"/>
                <w:sz w:val="24"/>
                <w:szCs w:val="24"/>
              </w:rPr>
            </w:pPr>
            <w:r>
              <w:rPr>
                <w:rFonts w:ascii="Times New Roman" w:hAnsi="Times New Roman"/>
                <w:bCs/>
                <w:iCs/>
                <w:color w:val="000000" w:themeColor="text1"/>
                <w:sz w:val="24"/>
                <w:szCs w:val="24"/>
              </w:rPr>
              <w:t>2</w:t>
            </w:r>
          </w:p>
        </w:tc>
        <w:tc>
          <w:tcPr>
            <w:tcW w:w="796" w:type="pct"/>
            <w:vMerge/>
            <w:noWrap/>
          </w:tcPr>
          <w:p w14:paraId="4B69AEE0" w14:textId="77777777" w:rsidR="007B3C4A" w:rsidRDefault="007B3C4A">
            <w:pPr>
              <w:spacing w:after="0" w:line="240" w:lineRule="auto"/>
              <w:jc w:val="center"/>
              <w:rPr>
                <w:rFonts w:ascii="Times New Roman" w:hAnsi="Times New Roman"/>
                <w:b/>
                <w:bCs/>
                <w:i/>
                <w:iCs/>
                <w:color w:val="000000" w:themeColor="text1"/>
                <w:sz w:val="24"/>
                <w:szCs w:val="24"/>
              </w:rPr>
            </w:pPr>
          </w:p>
        </w:tc>
        <w:tc>
          <w:tcPr>
            <w:tcW w:w="337" w:type="pct"/>
            <w:vMerge/>
            <w:noWrap/>
          </w:tcPr>
          <w:p w14:paraId="3066AC3B" w14:textId="77777777" w:rsidR="007B3C4A" w:rsidRDefault="007B3C4A">
            <w:pPr>
              <w:spacing w:after="0" w:line="240" w:lineRule="auto"/>
              <w:jc w:val="center"/>
              <w:rPr>
                <w:rFonts w:ascii="Times New Roman" w:hAnsi="Times New Roman"/>
                <w:b/>
                <w:bCs/>
                <w:i/>
                <w:iCs/>
                <w:color w:val="000000" w:themeColor="text1"/>
                <w:sz w:val="24"/>
                <w:szCs w:val="24"/>
              </w:rPr>
            </w:pPr>
          </w:p>
        </w:tc>
        <w:tc>
          <w:tcPr>
            <w:tcW w:w="727" w:type="pct"/>
            <w:vMerge/>
            <w:noWrap/>
          </w:tcPr>
          <w:p w14:paraId="6DEA19A4" w14:textId="77777777" w:rsidR="007B3C4A" w:rsidRDefault="007B3C4A">
            <w:pPr>
              <w:spacing w:after="0" w:line="240" w:lineRule="auto"/>
              <w:jc w:val="center"/>
              <w:rPr>
                <w:rFonts w:ascii="Times New Roman" w:hAnsi="Times New Roman"/>
                <w:b/>
                <w:bCs/>
                <w:i/>
                <w:iCs/>
                <w:color w:val="000000" w:themeColor="text1"/>
                <w:sz w:val="24"/>
                <w:szCs w:val="24"/>
              </w:rPr>
            </w:pPr>
          </w:p>
        </w:tc>
      </w:tr>
      <w:tr w:rsidR="007B3C4A" w14:paraId="6CC71E6B" w14:textId="77777777">
        <w:trPr>
          <w:trHeight w:val="20"/>
        </w:trPr>
        <w:tc>
          <w:tcPr>
            <w:tcW w:w="855" w:type="pct"/>
            <w:vMerge/>
            <w:noWrap/>
          </w:tcPr>
          <w:p w14:paraId="4F48677B" w14:textId="77777777" w:rsidR="007B3C4A" w:rsidRDefault="007B3C4A">
            <w:pPr>
              <w:spacing w:after="0" w:line="240" w:lineRule="auto"/>
              <w:rPr>
                <w:rFonts w:ascii="Times New Roman" w:hAnsi="Times New Roman"/>
                <w:bCs/>
                <w:iCs/>
                <w:color w:val="000000" w:themeColor="text1"/>
                <w:sz w:val="24"/>
                <w:szCs w:val="24"/>
              </w:rPr>
            </w:pPr>
          </w:p>
        </w:tc>
        <w:tc>
          <w:tcPr>
            <w:tcW w:w="1734" w:type="pct"/>
            <w:noWrap/>
          </w:tcPr>
          <w:p w14:paraId="27B6B8D8" w14:textId="77777777" w:rsidR="007B3C4A" w:rsidRDefault="003B1D61">
            <w:pPr>
              <w:spacing w:after="0" w:line="240" w:lineRule="auto"/>
              <w:jc w:val="both"/>
              <w:rPr>
                <w:rFonts w:ascii="Times New Roman" w:hAnsi="Times New Roman"/>
                <w:bCs/>
                <w:iCs/>
                <w:color w:val="000000" w:themeColor="text1"/>
                <w:sz w:val="24"/>
                <w:szCs w:val="24"/>
              </w:rPr>
            </w:pPr>
            <w:r>
              <w:rPr>
                <w:rFonts w:ascii="Times New Roman" w:hAnsi="Times New Roman"/>
                <w:color w:val="000000" w:themeColor="text1"/>
                <w:sz w:val="24"/>
                <w:szCs w:val="24"/>
              </w:rPr>
              <w:t>3.Философско - религиозная мысль средних веков. Философия эпохи Возрождения.</w:t>
            </w:r>
          </w:p>
        </w:tc>
        <w:tc>
          <w:tcPr>
            <w:tcW w:w="551" w:type="pct"/>
            <w:noWrap/>
          </w:tcPr>
          <w:p w14:paraId="27DE042C" w14:textId="77777777" w:rsidR="007B3C4A" w:rsidRDefault="003B1D61">
            <w:pPr>
              <w:spacing w:after="0" w:line="240" w:lineRule="auto"/>
              <w:jc w:val="center"/>
              <w:rPr>
                <w:rFonts w:ascii="Times New Roman" w:hAnsi="Times New Roman"/>
                <w:bCs/>
                <w:iCs/>
                <w:color w:val="000000" w:themeColor="text1"/>
                <w:sz w:val="24"/>
                <w:szCs w:val="24"/>
              </w:rPr>
            </w:pPr>
            <w:r>
              <w:rPr>
                <w:rFonts w:ascii="Times New Roman" w:hAnsi="Times New Roman"/>
                <w:bCs/>
                <w:iCs/>
                <w:color w:val="000000" w:themeColor="text1"/>
                <w:sz w:val="24"/>
                <w:szCs w:val="24"/>
              </w:rPr>
              <w:t>2</w:t>
            </w:r>
          </w:p>
        </w:tc>
        <w:tc>
          <w:tcPr>
            <w:tcW w:w="796" w:type="pct"/>
            <w:vMerge/>
            <w:noWrap/>
          </w:tcPr>
          <w:p w14:paraId="0B52CD53" w14:textId="77777777" w:rsidR="007B3C4A" w:rsidRDefault="007B3C4A">
            <w:pPr>
              <w:spacing w:after="0" w:line="240" w:lineRule="auto"/>
              <w:jc w:val="center"/>
              <w:rPr>
                <w:rFonts w:ascii="Times New Roman" w:hAnsi="Times New Roman"/>
                <w:b/>
                <w:bCs/>
                <w:i/>
                <w:iCs/>
                <w:color w:val="000000" w:themeColor="text1"/>
                <w:sz w:val="24"/>
                <w:szCs w:val="24"/>
              </w:rPr>
            </w:pPr>
          </w:p>
        </w:tc>
        <w:tc>
          <w:tcPr>
            <w:tcW w:w="337" w:type="pct"/>
            <w:vMerge/>
            <w:noWrap/>
          </w:tcPr>
          <w:p w14:paraId="029BAB9E" w14:textId="77777777" w:rsidR="007B3C4A" w:rsidRDefault="007B3C4A">
            <w:pPr>
              <w:spacing w:after="0" w:line="240" w:lineRule="auto"/>
              <w:jc w:val="center"/>
              <w:rPr>
                <w:rFonts w:ascii="Times New Roman" w:hAnsi="Times New Roman"/>
                <w:b/>
                <w:bCs/>
                <w:i/>
                <w:iCs/>
                <w:color w:val="000000" w:themeColor="text1"/>
                <w:sz w:val="24"/>
                <w:szCs w:val="24"/>
              </w:rPr>
            </w:pPr>
          </w:p>
        </w:tc>
        <w:tc>
          <w:tcPr>
            <w:tcW w:w="727" w:type="pct"/>
            <w:vMerge/>
            <w:noWrap/>
          </w:tcPr>
          <w:p w14:paraId="2913844C" w14:textId="77777777" w:rsidR="007B3C4A" w:rsidRDefault="007B3C4A">
            <w:pPr>
              <w:spacing w:after="0" w:line="240" w:lineRule="auto"/>
              <w:jc w:val="center"/>
              <w:rPr>
                <w:rFonts w:ascii="Times New Roman" w:hAnsi="Times New Roman"/>
                <w:b/>
                <w:bCs/>
                <w:i/>
                <w:iCs/>
                <w:color w:val="000000" w:themeColor="text1"/>
                <w:sz w:val="24"/>
                <w:szCs w:val="24"/>
              </w:rPr>
            </w:pPr>
          </w:p>
        </w:tc>
      </w:tr>
      <w:tr w:rsidR="007B3C4A" w14:paraId="6DB439CA" w14:textId="77777777">
        <w:trPr>
          <w:trHeight w:val="20"/>
        </w:trPr>
        <w:tc>
          <w:tcPr>
            <w:tcW w:w="855" w:type="pct"/>
            <w:vMerge w:val="restart"/>
            <w:noWrap/>
          </w:tcPr>
          <w:p w14:paraId="2DE6D24D" w14:textId="77777777" w:rsidR="007B3C4A" w:rsidRDefault="003B1D61">
            <w:pPr>
              <w:spacing w:after="0" w:line="240" w:lineRule="auto"/>
              <w:rPr>
                <w:rFonts w:ascii="Times New Roman" w:hAnsi="Times New Roman"/>
                <w:b/>
                <w:bCs/>
                <w:i/>
                <w:iCs/>
                <w:color w:val="000000" w:themeColor="text1"/>
                <w:sz w:val="24"/>
                <w:szCs w:val="24"/>
              </w:rPr>
            </w:pPr>
            <w:r>
              <w:rPr>
                <w:rFonts w:ascii="Times New Roman" w:hAnsi="Times New Roman"/>
                <w:color w:val="000000" w:themeColor="text1"/>
                <w:sz w:val="24"/>
                <w:szCs w:val="24"/>
              </w:rPr>
              <w:t xml:space="preserve">Тема 1.2. Европейская философия 17 – 20 </w:t>
            </w:r>
            <w:proofErr w:type="spellStart"/>
            <w:r>
              <w:rPr>
                <w:rFonts w:ascii="Times New Roman" w:hAnsi="Times New Roman"/>
                <w:color w:val="000000" w:themeColor="text1"/>
                <w:sz w:val="24"/>
                <w:szCs w:val="24"/>
              </w:rPr>
              <w:t>в.в</w:t>
            </w:r>
            <w:proofErr w:type="spellEnd"/>
            <w:r>
              <w:rPr>
                <w:rFonts w:ascii="Times New Roman" w:hAnsi="Times New Roman"/>
                <w:color w:val="000000" w:themeColor="text1"/>
                <w:sz w:val="24"/>
                <w:szCs w:val="24"/>
              </w:rPr>
              <w:t>.</w:t>
            </w:r>
          </w:p>
        </w:tc>
        <w:tc>
          <w:tcPr>
            <w:tcW w:w="1734" w:type="pct"/>
            <w:noWrap/>
          </w:tcPr>
          <w:p w14:paraId="0B1EAF50" w14:textId="77777777" w:rsidR="007B3C4A" w:rsidRDefault="003B1D61">
            <w:pPr>
              <w:spacing w:after="0" w:line="240" w:lineRule="auto"/>
              <w:jc w:val="both"/>
              <w:rPr>
                <w:rFonts w:ascii="Times New Roman" w:hAnsi="Times New Roman"/>
                <w:b/>
                <w:bCs/>
                <w:i/>
                <w:iCs/>
                <w:color w:val="000000" w:themeColor="text1"/>
                <w:sz w:val="24"/>
                <w:szCs w:val="24"/>
              </w:rPr>
            </w:pPr>
            <w:r>
              <w:rPr>
                <w:rFonts w:ascii="Times New Roman" w:hAnsi="Times New Roman"/>
                <w:color w:val="000000" w:themeColor="text1"/>
                <w:sz w:val="24"/>
                <w:szCs w:val="24"/>
              </w:rPr>
              <w:t>1.Философские учения Нового времени 17-18в.в.</w:t>
            </w:r>
          </w:p>
        </w:tc>
        <w:tc>
          <w:tcPr>
            <w:tcW w:w="551" w:type="pct"/>
            <w:noWrap/>
          </w:tcPr>
          <w:p w14:paraId="333853A6" w14:textId="77777777" w:rsidR="007B3C4A" w:rsidRDefault="003B1D61">
            <w:pPr>
              <w:spacing w:after="0" w:line="240" w:lineRule="auto"/>
              <w:jc w:val="center"/>
              <w:rPr>
                <w:rFonts w:ascii="Times New Roman" w:hAnsi="Times New Roman"/>
                <w:bCs/>
                <w:iCs/>
                <w:color w:val="000000" w:themeColor="text1"/>
                <w:sz w:val="24"/>
                <w:szCs w:val="24"/>
              </w:rPr>
            </w:pPr>
            <w:r>
              <w:rPr>
                <w:rFonts w:ascii="Times New Roman" w:hAnsi="Times New Roman"/>
                <w:bCs/>
                <w:iCs/>
                <w:color w:val="000000" w:themeColor="text1"/>
                <w:sz w:val="24"/>
                <w:szCs w:val="24"/>
              </w:rPr>
              <w:t>2</w:t>
            </w:r>
          </w:p>
        </w:tc>
        <w:tc>
          <w:tcPr>
            <w:tcW w:w="796" w:type="pct"/>
            <w:vMerge w:val="restart"/>
            <w:noWrap/>
          </w:tcPr>
          <w:p w14:paraId="12EDDB01" w14:textId="77777777" w:rsidR="007B3C4A" w:rsidRDefault="003B1D61">
            <w:pPr>
              <w:suppressAutoHyphens/>
              <w:spacing w:after="0" w:line="240" w:lineRule="auto"/>
              <w:ind w:firstLine="709"/>
              <w:rPr>
                <w:rFonts w:ascii="Times New Roman" w:hAnsi="Times New Roman"/>
                <w:color w:val="000000" w:themeColor="text1"/>
                <w:sz w:val="24"/>
                <w:szCs w:val="24"/>
              </w:rPr>
            </w:pPr>
            <w:r>
              <w:rPr>
                <w:rFonts w:ascii="Times New Roman" w:hAnsi="Times New Roman"/>
                <w:color w:val="000000" w:themeColor="text1"/>
                <w:sz w:val="24"/>
                <w:szCs w:val="24"/>
              </w:rPr>
              <w:t>ЛР 1,2,7,8,11</w:t>
            </w:r>
          </w:p>
          <w:p w14:paraId="49F764B8" w14:textId="77777777" w:rsidR="007B3C4A" w:rsidRDefault="007B3C4A">
            <w:pPr>
              <w:suppressAutoHyphens/>
              <w:spacing w:after="0" w:line="240" w:lineRule="auto"/>
              <w:ind w:firstLine="709"/>
              <w:jc w:val="center"/>
              <w:rPr>
                <w:rFonts w:ascii="Times New Roman" w:hAnsi="Times New Roman"/>
                <w:b/>
                <w:bCs/>
                <w:i/>
                <w:iCs/>
                <w:color w:val="000000" w:themeColor="text1"/>
                <w:sz w:val="24"/>
                <w:szCs w:val="24"/>
              </w:rPr>
            </w:pPr>
          </w:p>
        </w:tc>
        <w:tc>
          <w:tcPr>
            <w:tcW w:w="337" w:type="pct"/>
            <w:vMerge w:val="restart"/>
            <w:noWrap/>
          </w:tcPr>
          <w:p w14:paraId="32DFB8E4" w14:textId="77777777" w:rsidR="007B3C4A" w:rsidRDefault="003B1D61">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olor w:val="000000" w:themeColor="text1"/>
                <w:sz w:val="24"/>
                <w:szCs w:val="24"/>
              </w:rPr>
            </w:pPr>
            <w:r>
              <w:rPr>
                <w:rFonts w:ascii="Times New Roman" w:hAnsi="Times New Roman"/>
                <w:color w:val="000000" w:themeColor="text1"/>
                <w:sz w:val="24"/>
                <w:szCs w:val="24"/>
              </w:rPr>
              <w:t>ОК 01, ОК 3,</w:t>
            </w:r>
          </w:p>
          <w:p w14:paraId="4BC4D8B2" w14:textId="77777777" w:rsidR="007B3C4A" w:rsidRDefault="003B1D61">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olor w:val="000000" w:themeColor="text1"/>
                <w:sz w:val="24"/>
                <w:szCs w:val="24"/>
              </w:rPr>
            </w:pPr>
            <w:r>
              <w:rPr>
                <w:rFonts w:ascii="Times New Roman" w:hAnsi="Times New Roman"/>
                <w:color w:val="000000" w:themeColor="text1"/>
                <w:sz w:val="24"/>
                <w:szCs w:val="24"/>
              </w:rPr>
              <w:t xml:space="preserve">ОК </w:t>
            </w:r>
            <w:r>
              <w:rPr>
                <w:rFonts w:ascii="Times New Roman" w:hAnsi="Times New Roman"/>
                <w:color w:val="000000" w:themeColor="text1"/>
                <w:sz w:val="24"/>
                <w:szCs w:val="24"/>
              </w:rPr>
              <w:lastRenderedPageBreak/>
              <w:t>04, ОК 06, ОК 07, ОК 08</w:t>
            </w:r>
          </w:p>
          <w:p w14:paraId="59BA04A5" w14:textId="77777777" w:rsidR="007B3C4A" w:rsidRDefault="007B3C4A">
            <w:pPr>
              <w:spacing w:after="0" w:line="240" w:lineRule="auto"/>
              <w:jc w:val="center"/>
              <w:rPr>
                <w:rFonts w:ascii="Times New Roman" w:hAnsi="Times New Roman"/>
                <w:b/>
                <w:bCs/>
                <w:i/>
                <w:iCs/>
                <w:color w:val="000000" w:themeColor="text1"/>
                <w:sz w:val="24"/>
                <w:szCs w:val="24"/>
              </w:rPr>
            </w:pPr>
          </w:p>
        </w:tc>
        <w:tc>
          <w:tcPr>
            <w:tcW w:w="727" w:type="pct"/>
            <w:vMerge w:val="restart"/>
            <w:noWrap/>
          </w:tcPr>
          <w:p w14:paraId="505121EE" w14:textId="77777777" w:rsidR="007B3C4A" w:rsidRDefault="003B1D61">
            <w:pPr>
              <w:pStyle w:val="affffff2"/>
              <w:rPr>
                <w:rFonts w:ascii="Times New Roman" w:hAnsi="Times New Roman"/>
                <w:color w:val="000000" w:themeColor="text1"/>
                <w:sz w:val="24"/>
                <w:szCs w:val="24"/>
              </w:rPr>
            </w:pPr>
            <w:proofErr w:type="spellStart"/>
            <w:r>
              <w:rPr>
                <w:rFonts w:ascii="Times New Roman" w:hAnsi="Times New Roman"/>
                <w:color w:val="000000" w:themeColor="text1"/>
                <w:sz w:val="24"/>
                <w:szCs w:val="24"/>
              </w:rPr>
              <w:lastRenderedPageBreak/>
              <w:t>Зо</w:t>
            </w:r>
            <w:proofErr w:type="spellEnd"/>
            <w:r>
              <w:rPr>
                <w:rFonts w:ascii="Times New Roman" w:hAnsi="Times New Roman"/>
                <w:color w:val="000000" w:themeColor="text1"/>
                <w:sz w:val="24"/>
                <w:szCs w:val="24"/>
              </w:rPr>
              <w:t xml:space="preserve"> 01.01, </w:t>
            </w:r>
            <w:proofErr w:type="spellStart"/>
            <w:r>
              <w:rPr>
                <w:rFonts w:ascii="Times New Roman" w:hAnsi="Times New Roman"/>
                <w:color w:val="000000" w:themeColor="text1"/>
                <w:sz w:val="24"/>
                <w:szCs w:val="24"/>
              </w:rPr>
              <w:t>Зо</w:t>
            </w:r>
            <w:proofErr w:type="spellEnd"/>
            <w:r>
              <w:rPr>
                <w:rFonts w:ascii="Times New Roman" w:hAnsi="Times New Roman"/>
                <w:color w:val="000000" w:themeColor="text1"/>
                <w:sz w:val="24"/>
                <w:szCs w:val="24"/>
              </w:rPr>
              <w:t xml:space="preserve"> 01.02</w:t>
            </w:r>
          </w:p>
          <w:p w14:paraId="538F8831" w14:textId="77777777" w:rsidR="007B3C4A" w:rsidRDefault="003B1D61">
            <w:pPr>
              <w:pStyle w:val="affffff2"/>
              <w:rPr>
                <w:rFonts w:ascii="Times New Roman" w:hAnsi="Times New Roman"/>
                <w:color w:val="000000" w:themeColor="text1"/>
                <w:sz w:val="24"/>
                <w:szCs w:val="24"/>
              </w:rPr>
            </w:pPr>
            <w:proofErr w:type="spellStart"/>
            <w:r>
              <w:rPr>
                <w:rFonts w:ascii="Times New Roman" w:hAnsi="Times New Roman"/>
                <w:color w:val="000000" w:themeColor="text1"/>
                <w:sz w:val="24"/>
                <w:szCs w:val="24"/>
              </w:rPr>
              <w:t>Зо</w:t>
            </w:r>
            <w:proofErr w:type="spellEnd"/>
            <w:r>
              <w:rPr>
                <w:rFonts w:ascii="Times New Roman" w:hAnsi="Times New Roman"/>
                <w:color w:val="000000" w:themeColor="text1"/>
                <w:sz w:val="24"/>
                <w:szCs w:val="24"/>
              </w:rPr>
              <w:t xml:space="preserve"> 01.03, </w:t>
            </w:r>
            <w:proofErr w:type="spellStart"/>
            <w:r>
              <w:rPr>
                <w:rFonts w:ascii="Times New Roman" w:hAnsi="Times New Roman"/>
                <w:color w:val="000000" w:themeColor="text1"/>
                <w:sz w:val="24"/>
                <w:szCs w:val="24"/>
              </w:rPr>
              <w:t>Зо</w:t>
            </w:r>
            <w:proofErr w:type="spellEnd"/>
            <w:r>
              <w:rPr>
                <w:rFonts w:ascii="Times New Roman" w:hAnsi="Times New Roman"/>
                <w:color w:val="000000" w:themeColor="text1"/>
                <w:sz w:val="24"/>
                <w:szCs w:val="24"/>
              </w:rPr>
              <w:t xml:space="preserve"> 01.04</w:t>
            </w:r>
          </w:p>
          <w:p w14:paraId="4468ACBF" w14:textId="77777777" w:rsidR="007B3C4A" w:rsidRDefault="003B1D61">
            <w:pPr>
              <w:pStyle w:val="affffff2"/>
              <w:rPr>
                <w:rFonts w:ascii="Times New Roman" w:hAnsi="Times New Roman"/>
                <w:color w:val="000000" w:themeColor="text1"/>
                <w:sz w:val="24"/>
                <w:szCs w:val="24"/>
              </w:rPr>
            </w:pPr>
            <w:proofErr w:type="spellStart"/>
            <w:r>
              <w:rPr>
                <w:rFonts w:ascii="Times New Roman" w:hAnsi="Times New Roman"/>
                <w:color w:val="000000" w:themeColor="text1"/>
                <w:sz w:val="24"/>
                <w:szCs w:val="24"/>
              </w:rPr>
              <w:t>Зо</w:t>
            </w:r>
            <w:proofErr w:type="spellEnd"/>
            <w:r>
              <w:rPr>
                <w:rFonts w:ascii="Times New Roman" w:hAnsi="Times New Roman"/>
                <w:color w:val="000000" w:themeColor="text1"/>
                <w:sz w:val="24"/>
                <w:szCs w:val="24"/>
              </w:rPr>
              <w:t xml:space="preserve"> 01.05, </w:t>
            </w:r>
            <w:proofErr w:type="spellStart"/>
            <w:r>
              <w:rPr>
                <w:rFonts w:ascii="Times New Roman" w:hAnsi="Times New Roman"/>
                <w:color w:val="000000" w:themeColor="text1"/>
                <w:sz w:val="24"/>
                <w:szCs w:val="24"/>
              </w:rPr>
              <w:t>Зо</w:t>
            </w:r>
            <w:proofErr w:type="spellEnd"/>
            <w:r>
              <w:rPr>
                <w:rFonts w:ascii="Times New Roman" w:hAnsi="Times New Roman"/>
                <w:color w:val="000000" w:themeColor="text1"/>
                <w:sz w:val="24"/>
                <w:szCs w:val="24"/>
              </w:rPr>
              <w:t xml:space="preserve"> 01.06</w:t>
            </w:r>
          </w:p>
          <w:p w14:paraId="7EB7F945" w14:textId="77777777" w:rsidR="007B3C4A" w:rsidRDefault="003B1D61">
            <w:pPr>
              <w:pStyle w:val="affffff2"/>
              <w:rPr>
                <w:rFonts w:ascii="Times New Roman" w:hAnsi="Times New Roman"/>
                <w:color w:val="000000" w:themeColor="text1"/>
                <w:sz w:val="24"/>
                <w:szCs w:val="24"/>
              </w:rPr>
            </w:pPr>
            <w:proofErr w:type="spellStart"/>
            <w:r>
              <w:rPr>
                <w:rFonts w:ascii="Times New Roman" w:hAnsi="Times New Roman"/>
                <w:color w:val="000000" w:themeColor="text1"/>
                <w:sz w:val="24"/>
                <w:szCs w:val="24"/>
              </w:rPr>
              <w:t>Уо</w:t>
            </w:r>
            <w:proofErr w:type="spellEnd"/>
            <w:r>
              <w:rPr>
                <w:rFonts w:ascii="Times New Roman" w:hAnsi="Times New Roman"/>
                <w:color w:val="000000" w:themeColor="text1"/>
                <w:sz w:val="24"/>
                <w:szCs w:val="24"/>
              </w:rPr>
              <w:t xml:space="preserve"> 01.01, </w:t>
            </w:r>
            <w:proofErr w:type="spellStart"/>
            <w:r>
              <w:rPr>
                <w:rFonts w:ascii="Times New Roman" w:hAnsi="Times New Roman"/>
                <w:color w:val="000000" w:themeColor="text1"/>
                <w:sz w:val="24"/>
                <w:szCs w:val="24"/>
              </w:rPr>
              <w:t>Уо</w:t>
            </w:r>
            <w:proofErr w:type="spellEnd"/>
            <w:r>
              <w:rPr>
                <w:rFonts w:ascii="Times New Roman" w:hAnsi="Times New Roman"/>
                <w:color w:val="000000" w:themeColor="text1"/>
                <w:sz w:val="24"/>
                <w:szCs w:val="24"/>
              </w:rPr>
              <w:t xml:space="preserve"> 01.02</w:t>
            </w:r>
          </w:p>
          <w:p w14:paraId="72E2BCC1" w14:textId="77777777" w:rsidR="007B3C4A" w:rsidRDefault="003B1D61">
            <w:pPr>
              <w:pStyle w:val="affffff2"/>
              <w:rPr>
                <w:rFonts w:ascii="Times New Roman" w:hAnsi="Times New Roman"/>
                <w:color w:val="000000" w:themeColor="text1"/>
                <w:sz w:val="24"/>
                <w:szCs w:val="24"/>
              </w:rPr>
            </w:pPr>
            <w:proofErr w:type="spellStart"/>
            <w:r>
              <w:rPr>
                <w:rFonts w:ascii="Times New Roman" w:hAnsi="Times New Roman"/>
                <w:color w:val="000000" w:themeColor="text1"/>
                <w:sz w:val="24"/>
                <w:szCs w:val="24"/>
              </w:rPr>
              <w:lastRenderedPageBreak/>
              <w:t>Уо</w:t>
            </w:r>
            <w:proofErr w:type="spellEnd"/>
            <w:r>
              <w:rPr>
                <w:rFonts w:ascii="Times New Roman" w:hAnsi="Times New Roman"/>
                <w:color w:val="000000" w:themeColor="text1"/>
                <w:sz w:val="24"/>
                <w:szCs w:val="24"/>
              </w:rPr>
              <w:t xml:space="preserve"> 01.03, </w:t>
            </w:r>
            <w:proofErr w:type="spellStart"/>
            <w:r>
              <w:rPr>
                <w:rFonts w:ascii="Times New Roman" w:hAnsi="Times New Roman"/>
                <w:color w:val="000000" w:themeColor="text1"/>
                <w:sz w:val="24"/>
                <w:szCs w:val="24"/>
              </w:rPr>
              <w:t>Уо</w:t>
            </w:r>
            <w:proofErr w:type="spellEnd"/>
            <w:r>
              <w:rPr>
                <w:rFonts w:ascii="Times New Roman" w:hAnsi="Times New Roman"/>
                <w:color w:val="000000" w:themeColor="text1"/>
                <w:sz w:val="24"/>
                <w:szCs w:val="24"/>
              </w:rPr>
              <w:t xml:space="preserve"> 01.04</w:t>
            </w:r>
          </w:p>
          <w:p w14:paraId="7F703F81" w14:textId="77777777" w:rsidR="007B3C4A" w:rsidRDefault="003B1D61">
            <w:pPr>
              <w:pStyle w:val="affffff2"/>
              <w:rPr>
                <w:rFonts w:ascii="Times New Roman" w:hAnsi="Times New Roman"/>
                <w:color w:val="000000" w:themeColor="text1"/>
                <w:sz w:val="24"/>
                <w:szCs w:val="24"/>
              </w:rPr>
            </w:pPr>
            <w:proofErr w:type="spellStart"/>
            <w:r>
              <w:rPr>
                <w:rFonts w:ascii="Times New Roman" w:hAnsi="Times New Roman"/>
                <w:color w:val="000000" w:themeColor="text1"/>
                <w:sz w:val="24"/>
                <w:szCs w:val="24"/>
              </w:rPr>
              <w:t>Уо</w:t>
            </w:r>
            <w:proofErr w:type="spellEnd"/>
            <w:r>
              <w:rPr>
                <w:rFonts w:ascii="Times New Roman" w:hAnsi="Times New Roman"/>
                <w:color w:val="000000" w:themeColor="text1"/>
                <w:sz w:val="24"/>
                <w:szCs w:val="24"/>
              </w:rPr>
              <w:t xml:space="preserve"> 01.05, </w:t>
            </w:r>
            <w:proofErr w:type="spellStart"/>
            <w:r>
              <w:rPr>
                <w:rFonts w:ascii="Times New Roman" w:hAnsi="Times New Roman"/>
                <w:color w:val="000000" w:themeColor="text1"/>
                <w:sz w:val="24"/>
                <w:szCs w:val="24"/>
              </w:rPr>
              <w:t>Уо</w:t>
            </w:r>
            <w:proofErr w:type="spellEnd"/>
            <w:r>
              <w:rPr>
                <w:rFonts w:ascii="Times New Roman" w:hAnsi="Times New Roman"/>
                <w:color w:val="000000" w:themeColor="text1"/>
                <w:sz w:val="24"/>
                <w:szCs w:val="24"/>
              </w:rPr>
              <w:t xml:space="preserve"> 01.06</w:t>
            </w:r>
          </w:p>
          <w:p w14:paraId="104140C3" w14:textId="77777777" w:rsidR="007B3C4A" w:rsidRDefault="003B1D61">
            <w:pPr>
              <w:pStyle w:val="affffff2"/>
              <w:rPr>
                <w:rFonts w:ascii="Times New Roman" w:hAnsi="Times New Roman"/>
                <w:color w:val="000000" w:themeColor="text1"/>
                <w:sz w:val="24"/>
                <w:szCs w:val="24"/>
              </w:rPr>
            </w:pPr>
            <w:proofErr w:type="spellStart"/>
            <w:r>
              <w:rPr>
                <w:rFonts w:ascii="Times New Roman" w:hAnsi="Times New Roman"/>
                <w:color w:val="000000" w:themeColor="text1"/>
                <w:sz w:val="24"/>
                <w:szCs w:val="24"/>
              </w:rPr>
              <w:t>Уо</w:t>
            </w:r>
            <w:proofErr w:type="spellEnd"/>
            <w:r>
              <w:rPr>
                <w:rFonts w:ascii="Times New Roman" w:hAnsi="Times New Roman"/>
                <w:color w:val="000000" w:themeColor="text1"/>
                <w:sz w:val="24"/>
                <w:szCs w:val="24"/>
              </w:rPr>
              <w:t xml:space="preserve"> 01.07, </w:t>
            </w:r>
            <w:proofErr w:type="spellStart"/>
            <w:r>
              <w:rPr>
                <w:rFonts w:ascii="Times New Roman" w:hAnsi="Times New Roman"/>
                <w:color w:val="000000" w:themeColor="text1"/>
                <w:sz w:val="24"/>
                <w:szCs w:val="24"/>
              </w:rPr>
              <w:t>Уо</w:t>
            </w:r>
            <w:proofErr w:type="spellEnd"/>
            <w:r>
              <w:rPr>
                <w:rFonts w:ascii="Times New Roman" w:hAnsi="Times New Roman"/>
                <w:color w:val="000000" w:themeColor="text1"/>
                <w:sz w:val="24"/>
                <w:szCs w:val="24"/>
              </w:rPr>
              <w:t xml:space="preserve"> 01.08, </w:t>
            </w:r>
            <w:proofErr w:type="spellStart"/>
            <w:r>
              <w:rPr>
                <w:rFonts w:ascii="Times New Roman" w:hAnsi="Times New Roman"/>
                <w:color w:val="000000" w:themeColor="text1"/>
                <w:sz w:val="24"/>
                <w:szCs w:val="24"/>
              </w:rPr>
              <w:t>Уо</w:t>
            </w:r>
            <w:proofErr w:type="spellEnd"/>
            <w:r>
              <w:rPr>
                <w:rFonts w:ascii="Times New Roman" w:hAnsi="Times New Roman"/>
                <w:color w:val="000000" w:themeColor="text1"/>
                <w:sz w:val="24"/>
                <w:szCs w:val="24"/>
              </w:rPr>
              <w:t xml:space="preserve"> 01.09, </w:t>
            </w:r>
          </w:p>
          <w:p w14:paraId="325E26EC" w14:textId="77777777" w:rsidR="007B3C4A" w:rsidRDefault="003B1D61">
            <w:pPr>
              <w:pStyle w:val="affffff2"/>
              <w:rPr>
                <w:rFonts w:ascii="Times New Roman" w:hAnsi="Times New Roman"/>
                <w:bCs/>
                <w:iCs/>
                <w:color w:val="000000" w:themeColor="text1"/>
                <w:sz w:val="24"/>
                <w:szCs w:val="24"/>
              </w:rPr>
            </w:pP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03.01</w:t>
            </w:r>
            <w:r>
              <w:rPr>
                <w:rFonts w:ascii="Times New Roman" w:hAnsi="Times New Roman"/>
                <w:color w:val="000000" w:themeColor="text1"/>
                <w:sz w:val="24"/>
                <w:szCs w:val="24"/>
              </w:rPr>
              <w:t xml:space="preserve">,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03.02Зо 03.03</w:t>
            </w:r>
            <w:r>
              <w:rPr>
                <w:rFonts w:ascii="Times New Roman" w:hAnsi="Times New Roman"/>
                <w:color w:val="000000" w:themeColor="text1"/>
                <w:sz w:val="24"/>
                <w:szCs w:val="24"/>
              </w:rPr>
              <w:t xml:space="preserve">,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03.04Зо 03.05</w:t>
            </w:r>
            <w:r>
              <w:rPr>
                <w:rFonts w:ascii="Times New Roman" w:hAnsi="Times New Roman"/>
                <w:color w:val="000000" w:themeColor="text1"/>
                <w:sz w:val="24"/>
                <w:szCs w:val="24"/>
              </w:rPr>
              <w:t xml:space="preserve">,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03.06Зо 03.07</w:t>
            </w:r>
            <w:r>
              <w:rPr>
                <w:rFonts w:ascii="Times New Roman" w:hAnsi="Times New Roman"/>
                <w:color w:val="000000" w:themeColor="text1"/>
                <w:sz w:val="24"/>
                <w:szCs w:val="24"/>
              </w:rPr>
              <w:t xml:space="preserve">,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03.01Уо 03.02,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03.03Уо 03.04</w:t>
            </w:r>
            <w:r>
              <w:rPr>
                <w:rFonts w:ascii="Times New Roman" w:hAnsi="Times New Roman"/>
                <w:color w:val="000000" w:themeColor="text1"/>
                <w:sz w:val="24"/>
                <w:szCs w:val="24"/>
              </w:rPr>
              <w:t xml:space="preserve">,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03.05Уо 03.06</w:t>
            </w:r>
            <w:r>
              <w:rPr>
                <w:rFonts w:ascii="Times New Roman" w:hAnsi="Times New Roman"/>
                <w:color w:val="000000" w:themeColor="text1"/>
                <w:sz w:val="24"/>
                <w:szCs w:val="24"/>
              </w:rPr>
              <w:t xml:space="preserve">,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03.07Уо 03.08</w:t>
            </w:r>
            <w:r>
              <w:rPr>
                <w:rFonts w:ascii="Times New Roman" w:hAnsi="Times New Roman"/>
                <w:color w:val="000000" w:themeColor="text1"/>
                <w:sz w:val="24"/>
                <w:szCs w:val="24"/>
              </w:rPr>
              <w:t xml:space="preserve">,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03.09 </w:t>
            </w:r>
            <w:proofErr w:type="spellStart"/>
            <w:r>
              <w:rPr>
                <w:rFonts w:ascii="Times New Roman" w:hAnsi="Times New Roman"/>
                <w:color w:val="000000" w:themeColor="text1"/>
                <w:sz w:val="24"/>
                <w:szCs w:val="24"/>
              </w:rPr>
              <w:t>Зо</w:t>
            </w:r>
            <w:proofErr w:type="spellEnd"/>
            <w:r>
              <w:rPr>
                <w:rFonts w:ascii="Times New Roman" w:hAnsi="Times New Roman"/>
                <w:color w:val="000000" w:themeColor="text1"/>
                <w:sz w:val="24"/>
                <w:szCs w:val="24"/>
              </w:rPr>
              <w:t xml:space="preserve"> 04.01, </w:t>
            </w:r>
            <w:proofErr w:type="spellStart"/>
            <w:r>
              <w:rPr>
                <w:rFonts w:ascii="Times New Roman" w:hAnsi="Times New Roman"/>
                <w:color w:val="000000" w:themeColor="text1"/>
                <w:sz w:val="24"/>
                <w:szCs w:val="24"/>
              </w:rPr>
              <w:t>Зо</w:t>
            </w:r>
            <w:proofErr w:type="spellEnd"/>
            <w:r>
              <w:rPr>
                <w:rFonts w:ascii="Times New Roman" w:hAnsi="Times New Roman"/>
                <w:color w:val="000000" w:themeColor="text1"/>
                <w:sz w:val="24"/>
                <w:szCs w:val="24"/>
              </w:rPr>
              <w:t xml:space="preserve"> 04.02 </w:t>
            </w:r>
            <w:proofErr w:type="spellStart"/>
            <w:r>
              <w:rPr>
                <w:rFonts w:ascii="Times New Roman" w:hAnsi="Times New Roman"/>
                <w:color w:val="000000" w:themeColor="text1"/>
                <w:sz w:val="24"/>
                <w:szCs w:val="24"/>
              </w:rPr>
              <w:t>Уо</w:t>
            </w:r>
            <w:proofErr w:type="spellEnd"/>
            <w:r>
              <w:rPr>
                <w:rFonts w:ascii="Times New Roman" w:hAnsi="Times New Roman"/>
                <w:color w:val="000000" w:themeColor="text1"/>
                <w:sz w:val="24"/>
                <w:szCs w:val="24"/>
              </w:rPr>
              <w:t xml:space="preserve"> 04.01, </w:t>
            </w:r>
            <w:proofErr w:type="spellStart"/>
            <w:r>
              <w:rPr>
                <w:rFonts w:ascii="Times New Roman" w:hAnsi="Times New Roman"/>
                <w:color w:val="000000" w:themeColor="text1"/>
                <w:sz w:val="24"/>
                <w:szCs w:val="24"/>
              </w:rPr>
              <w:t>Уо</w:t>
            </w:r>
            <w:proofErr w:type="spellEnd"/>
            <w:r>
              <w:rPr>
                <w:rFonts w:ascii="Times New Roman" w:hAnsi="Times New Roman"/>
                <w:color w:val="000000" w:themeColor="text1"/>
                <w:sz w:val="24"/>
                <w:szCs w:val="24"/>
              </w:rPr>
              <w:t xml:space="preserve"> 04.02 </w:t>
            </w:r>
          </w:p>
          <w:p w14:paraId="6107FA68" w14:textId="77777777" w:rsidR="007B3C4A" w:rsidRDefault="003B1D61">
            <w:pPr>
              <w:pStyle w:val="affffff2"/>
              <w:rPr>
                <w:rFonts w:ascii="Times New Roman" w:hAnsi="Times New Roman"/>
                <w:color w:val="000000" w:themeColor="text1"/>
                <w:sz w:val="24"/>
                <w:szCs w:val="24"/>
              </w:rPr>
            </w:pPr>
            <w:proofErr w:type="spellStart"/>
            <w:r>
              <w:rPr>
                <w:rFonts w:ascii="Times New Roman" w:hAnsi="Times New Roman"/>
                <w:color w:val="000000" w:themeColor="text1"/>
                <w:sz w:val="24"/>
                <w:szCs w:val="24"/>
              </w:rPr>
              <w:t>Зо</w:t>
            </w:r>
            <w:proofErr w:type="spellEnd"/>
            <w:r>
              <w:rPr>
                <w:rFonts w:ascii="Times New Roman" w:hAnsi="Times New Roman"/>
                <w:color w:val="000000" w:themeColor="text1"/>
                <w:sz w:val="24"/>
                <w:szCs w:val="24"/>
              </w:rPr>
              <w:t xml:space="preserve"> 06.01, </w:t>
            </w:r>
            <w:proofErr w:type="spellStart"/>
            <w:r>
              <w:rPr>
                <w:rFonts w:ascii="Times New Roman" w:hAnsi="Times New Roman"/>
                <w:color w:val="000000" w:themeColor="text1"/>
                <w:sz w:val="24"/>
                <w:szCs w:val="24"/>
              </w:rPr>
              <w:t>Зо</w:t>
            </w:r>
            <w:proofErr w:type="spellEnd"/>
            <w:r>
              <w:rPr>
                <w:rFonts w:ascii="Times New Roman" w:hAnsi="Times New Roman"/>
                <w:color w:val="000000" w:themeColor="text1"/>
                <w:sz w:val="24"/>
                <w:szCs w:val="24"/>
              </w:rPr>
              <w:t xml:space="preserve"> 06.02</w:t>
            </w:r>
          </w:p>
          <w:p w14:paraId="0A1E5D59" w14:textId="77777777" w:rsidR="007B3C4A" w:rsidRDefault="003B1D61">
            <w:pPr>
              <w:pStyle w:val="affffff2"/>
              <w:rPr>
                <w:rFonts w:ascii="Times New Roman" w:hAnsi="Times New Roman"/>
                <w:color w:val="000000" w:themeColor="text1"/>
                <w:sz w:val="24"/>
                <w:szCs w:val="24"/>
              </w:rPr>
            </w:pPr>
            <w:proofErr w:type="spellStart"/>
            <w:r>
              <w:rPr>
                <w:rFonts w:ascii="Times New Roman" w:hAnsi="Times New Roman"/>
                <w:color w:val="000000" w:themeColor="text1"/>
                <w:sz w:val="24"/>
                <w:szCs w:val="24"/>
              </w:rPr>
              <w:t>Зо</w:t>
            </w:r>
            <w:proofErr w:type="spellEnd"/>
            <w:r>
              <w:rPr>
                <w:rFonts w:ascii="Times New Roman" w:hAnsi="Times New Roman"/>
                <w:color w:val="000000" w:themeColor="text1"/>
                <w:sz w:val="24"/>
                <w:szCs w:val="24"/>
              </w:rPr>
              <w:t xml:space="preserve"> 06.03, </w:t>
            </w:r>
            <w:proofErr w:type="spellStart"/>
            <w:r>
              <w:rPr>
                <w:rFonts w:ascii="Times New Roman" w:hAnsi="Times New Roman"/>
                <w:color w:val="000000" w:themeColor="text1"/>
                <w:sz w:val="24"/>
                <w:szCs w:val="24"/>
              </w:rPr>
              <w:t>Уо</w:t>
            </w:r>
            <w:proofErr w:type="spellEnd"/>
            <w:r>
              <w:rPr>
                <w:rFonts w:ascii="Times New Roman" w:hAnsi="Times New Roman"/>
                <w:color w:val="000000" w:themeColor="text1"/>
                <w:sz w:val="24"/>
                <w:szCs w:val="24"/>
              </w:rPr>
              <w:t xml:space="preserve"> 06.01</w:t>
            </w:r>
          </w:p>
          <w:p w14:paraId="49EFD295" w14:textId="77777777" w:rsidR="007B3C4A" w:rsidRDefault="003B1D61">
            <w:pPr>
              <w:pStyle w:val="affffff2"/>
              <w:rPr>
                <w:rFonts w:ascii="Times New Roman" w:hAnsi="Times New Roman"/>
                <w:color w:val="000000" w:themeColor="text1"/>
                <w:sz w:val="24"/>
                <w:szCs w:val="24"/>
              </w:rPr>
            </w:pPr>
            <w:proofErr w:type="spellStart"/>
            <w:r>
              <w:rPr>
                <w:rFonts w:ascii="Times New Roman" w:hAnsi="Times New Roman"/>
                <w:color w:val="000000" w:themeColor="text1"/>
                <w:sz w:val="24"/>
                <w:szCs w:val="24"/>
              </w:rPr>
              <w:t>Уо</w:t>
            </w:r>
            <w:proofErr w:type="spellEnd"/>
            <w:r>
              <w:rPr>
                <w:rFonts w:ascii="Times New Roman" w:hAnsi="Times New Roman"/>
                <w:color w:val="000000" w:themeColor="text1"/>
                <w:sz w:val="24"/>
                <w:szCs w:val="24"/>
              </w:rPr>
              <w:t xml:space="preserve"> 06.02, </w:t>
            </w:r>
            <w:proofErr w:type="spellStart"/>
            <w:r>
              <w:rPr>
                <w:rFonts w:ascii="Times New Roman" w:hAnsi="Times New Roman"/>
                <w:color w:val="000000" w:themeColor="text1"/>
                <w:sz w:val="24"/>
                <w:szCs w:val="24"/>
              </w:rPr>
              <w:t>Зо</w:t>
            </w:r>
            <w:proofErr w:type="spellEnd"/>
            <w:r>
              <w:rPr>
                <w:rFonts w:ascii="Times New Roman" w:hAnsi="Times New Roman"/>
                <w:color w:val="000000" w:themeColor="text1"/>
                <w:sz w:val="24"/>
                <w:szCs w:val="24"/>
              </w:rPr>
              <w:t xml:space="preserve"> 07.01 </w:t>
            </w:r>
            <w:proofErr w:type="spellStart"/>
            <w:r>
              <w:rPr>
                <w:rFonts w:ascii="Times New Roman" w:hAnsi="Times New Roman"/>
                <w:color w:val="000000" w:themeColor="text1"/>
                <w:sz w:val="24"/>
                <w:szCs w:val="24"/>
              </w:rPr>
              <w:t>Зо</w:t>
            </w:r>
            <w:proofErr w:type="spellEnd"/>
            <w:r>
              <w:rPr>
                <w:rFonts w:ascii="Times New Roman" w:hAnsi="Times New Roman"/>
                <w:color w:val="000000" w:themeColor="text1"/>
                <w:sz w:val="24"/>
                <w:szCs w:val="24"/>
              </w:rPr>
              <w:t xml:space="preserve"> 07.02, </w:t>
            </w:r>
            <w:proofErr w:type="spellStart"/>
            <w:r>
              <w:rPr>
                <w:rFonts w:ascii="Times New Roman" w:hAnsi="Times New Roman"/>
                <w:color w:val="000000" w:themeColor="text1"/>
                <w:sz w:val="24"/>
                <w:szCs w:val="24"/>
              </w:rPr>
              <w:t>Зо</w:t>
            </w:r>
            <w:proofErr w:type="spellEnd"/>
            <w:r>
              <w:rPr>
                <w:rFonts w:ascii="Times New Roman" w:hAnsi="Times New Roman"/>
                <w:color w:val="000000" w:themeColor="text1"/>
                <w:sz w:val="24"/>
                <w:szCs w:val="24"/>
              </w:rPr>
              <w:t xml:space="preserve"> 07.03</w:t>
            </w:r>
          </w:p>
          <w:p w14:paraId="106E8143" w14:textId="77777777" w:rsidR="007B3C4A" w:rsidRDefault="003B1D61">
            <w:pPr>
              <w:pStyle w:val="affffff2"/>
              <w:rPr>
                <w:rFonts w:ascii="Times New Roman" w:hAnsi="Times New Roman"/>
                <w:color w:val="000000" w:themeColor="text1"/>
                <w:sz w:val="24"/>
                <w:szCs w:val="24"/>
              </w:rPr>
            </w:pPr>
            <w:proofErr w:type="spellStart"/>
            <w:r>
              <w:rPr>
                <w:rFonts w:ascii="Times New Roman" w:hAnsi="Times New Roman"/>
                <w:color w:val="000000" w:themeColor="text1"/>
                <w:sz w:val="24"/>
                <w:szCs w:val="24"/>
              </w:rPr>
              <w:t>Зо</w:t>
            </w:r>
            <w:proofErr w:type="spellEnd"/>
            <w:r>
              <w:rPr>
                <w:rFonts w:ascii="Times New Roman" w:hAnsi="Times New Roman"/>
                <w:color w:val="000000" w:themeColor="text1"/>
                <w:sz w:val="24"/>
                <w:szCs w:val="24"/>
              </w:rPr>
              <w:t xml:space="preserve"> 07.04, </w:t>
            </w:r>
            <w:proofErr w:type="spellStart"/>
            <w:r>
              <w:rPr>
                <w:rFonts w:ascii="Times New Roman" w:hAnsi="Times New Roman"/>
                <w:color w:val="000000" w:themeColor="text1"/>
                <w:sz w:val="24"/>
                <w:szCs w:val="24"/>
              </w:rPr>
              <w:t>Зо</w:t>
            </w:r>
            <w:proofErr w:type="spellEnd"/>
            <w:r>
              <w:rPr>
                <w:rFonts w:ascii="Times New Roman" w:hAnsi="Times New Roman"/>
                <w:color w:val="000000" w:themeColor="text1"/>
                <w:sz w:val="24"/>
                <w:szCs w:val="24"/>
              </w:rPr>
              <w:t xml:space="preserve"> 07.05 </w:t>
            </w:r>
            <w:proofErr w:type="spellStart"/>
            <w:r>
              <w:rPr>
                <w:rFonts w:ascii="Times New Roman" w:hAnsi="Times New Roman"/>
                <w:color w:val="000000" w:themeColor="text1"/>
                <w:sz w:val="24"/>
                <w:szCs w:val="24"/>
              </w:rPr>
              <w:t>Уо</w:t>
            </w:r>
            <w:proofErr w:type="spellEnd"/>
            <w:r>
              <w:rPr>
                <w:rFonts w:ascii="Times New Roman" w:hAnsi="Times New Roman"/>
                <w:color w:val="000000" w:themeColor="text1"/>
                <w:sz w:val="24"/>
                <w:szCs w:val="24"/>
              </w:rPr>
              <w:t xml:space="preserve"> 07.01, </w:t>
            </w:r>
            <w:proofErr w:type="spellStart"/>
            <w:r>
              <w:rPr>
                <w:rFonts w:ascii="Times New Roman" w:hAnsi="Times New Roman"/>
                <w:color w:val="000000" w:themeColor="text1"/>
                <w:sz w:val="24"/>
                <w:szCs w:val="24"/>
              </w:rPr>
              <w:t>Уо</w:t>
            </w:r>
            <w:proofErr w:type="spellEnd"/>
            <w:r>
              <w:rPr>
                <w:rFonts w:ascii="Times New Roman" w:hAnsi="Times New Roman"/>
                <w:color w:val="000000" w:themeColor="text1"/>
                <w:sz w:val="24"/>
                <w:szCs w:val="24"/>
              </w:rPr>
              <w:t xml:space="preserve"> 07.02</w:t>
            </w:r>
          </w:p>
          <w:p w14:paraId="7A61A6BA" w14:textId="77777777" w:rsidR="007B3C4A" w:rsidRDefault="003B1D61">
            <w:pPr>
              <w:pStyle w:val="affffff2"/>
              <w:rPr>
                <w:rFonts w:ascii="Times New Roman" w:hAnsi="Times New Roman"/>
                <w:color w:val="000000" w:themeColor="text1"/>
                <w:sz w:val="24"/>
                <w:szCs w:val="24"/>
              </w:rPr>
            </w:pPr>
            <w:proofErr w:type="spellStart"/>
            <w:r>
              <w:rPr>
                <w:rFonts w:ascii="Times New Roman" w:hAnsi="Times New Roman"/>
                <w:color w:val="000000" w:themeColor="text1"/>
                <w:sz w:val="24"/>
                <w:szCs w:val="24"/>
              </w:rPr>
              <w:t>Уо</w:t>
            </w:r>
            <w:proofErr w:type="spellEnd"/>
            <w:r>
              <w:rPr>
                <w:rFonts w:ascii="Times New Roman" w:hAnsi="Times New Roman"/>
                <w:color w:val="000000" w:themeColor="text1"/>
                <w:sz w:val="24"/>
                <w:szCs w:val="24"/>
              </w:rPr>
              <w:t xml:space="preserve"> 07.03, </w:t>
            </w:r>
            <w:proofErr w:type="spellStart"/>
            <w:r>
              <w:rPr>
                <w:rFonts w:ascii="Times New Roman" w:hAnsi="Times New Roman"/>
                <w:color w:val="000000" w:themeColor="text1"/>
                <w:sz w:val="24"/>
                <w:szCs w:val="24"/>
              </w:rPr>
              <w:t>Зо</w:t>
            </w:r>
            <w:proofErr w:type="spellEnd"/>
            <w:r>
              <w:rPr>
                <w:rFonts w:ascii="Times New Roman" w:hAnsi="Times New Roman"/>
                <w:color w:val="000000" w:themeColor="text1"/>
                <w:sz w:val="24"/>
                <w:szCs w:val="24"/>
              </w:rPr>
              <w:t xml:space="preserve"> 08.01 </w:t>
            </w:r>
          </w:p>
          <w:p w14:paraId="0F46210A" w14:textId="77777777" w:rsidR="007B3C4A" w:rsidRDefault="003B1D61">
            <w:pPr>
              <w:pStyle w:val="affffff2"/>
              <w:rPr>
                <w:rFonts w:ascii="Times New Roman" w:hAnsi="Times New Roman"/>
                <w:color w:val="000000" w:themeColor="text1"/>
                <w:sz w:val="24"/>
                <w:szCs w:val="24"/>
              </w:rPr>
            </w:pPr>
            <w:proofErr w:type="spellStart"/>
            <w:r>
              <w:rPr>
                <w:rFonts w:ascii="Times New Roman" w:hAnsi="Times New Roman"/>
                <w:color w:val="000000" w:themeColor="text1"/>
                <w:sz w:val="24"/>
                <w:szCs w:val="24"/>
              </w:rPr>
              <w:t>Зо</w:t>
            </w:r>
            <w:proofErr w:type="spellEnd"/>
            <w:r>
              <w:rPr>
                <w:rFonts w:ascii="Times New Roman" w:hAnsi="Times New Roman"/>
                <w:color w:val="000000" w:themeColor="text1"/>
                <w:sz w:val="24"/>
                <w:szCs w:val="24"/>
              </w:rPr>
              <w:t xml:space="preserve"> 08.02, </w:t>
            </w:r>
            <w:proofErr w:type="spellStart"/>
            <w:r>
              <w:rPr>
                <w:rFonts w:ascii="Times New Roman" w:hAnsi="Times New Roman"/>
                <w:color w:val="000000" w:themeColor="text1"/>
                <w:sz w:val="24"/>
                <w:szCs w:val="24"/>
              </w:rPr>
              <w:t>Зо</w:t>
            </w:r>
            <w:proofErr w:type="spellEnd"/>
            <w:r>
              <w:rPr>
                <w:rFonts w:ascii="Times New Roman" w:hAnsi="Times New Roman"/>
                <w:color w:val="000000" w:themeColor="text1"/>
                <w:sz w:val="24"/>
                <w:szCs w:val="24"/>
              </w:rPr>
              <w:t xml:space="preserve"> 08.03</w:t>
            </w:r>
          </w:p>
          <w:p w14:paraId="106E2CAA" w14:textId="77777777" w:rsidR="007B3C4A" w:rsidRDefault="003B1D61">
            <w:pPr>
              <w:spacing w:after="0" w:line="240" w:lineRule="auto"/>
              <w:jc w:val="both"/>
              <w:rPr>
                <w:rFonts w:ascii="Times New Roman" w:hAnsi="Times New Roman"/>
                <w:b/>
                <w:bCs/>
                <w:i/>
                <w:iCs/>
                <w:color w:val="000000" w:themeColor="text1"/>
                <w:sz w:val="24"/>
                <w:szCs w:val="24"/>
              </w:rPr>
            </w:pPr>
            <w:proofErr w:type="spellStart"/>
            <w:r>
              <w:rPr>
                <w:rFonts w:ascii="Times New Roman" w:hAnsi="Times New Roman"/>
                <w:color w:val="000000" w:themeColor="text1"/>
                <w:sz w:val="24"/>
                <w:szCs w:val="24"/>
              </w:rPr>
              <w:t>Зо</w:t>
            </w:r>
            <w:proofErr w:type="spellEnd"/>
            <w:r>
              <w:rPr>
                <w:rFonts w:ascii="Times New Roman" w:hAnsi="Times New Roman"/>
                <w:color w:val="000000" w:themeColor="text1"/>
                <w:sz w:val="24"/>
                <w:szCs w:val="24"/>
              </w:rPr>
              <w:t xml:space="preserve"> 08.04, </w:t>
            </w:r>
            <w:proofErr w:type="spellStart"/>
            <w:r>
              <w:rPr>
                <w:rFonts w:ascii="Times New Roman" w:hAnsi="Times New Roman"/>
                <w:color w:val="000000" w:themeColor="text1"/>
                <w:sz w:val="24"/>
                <w:szCs w:val="24"/>
              </w:rPr>
              <w:t>Уо</w:t>
            </w:r>
            <w:proofErr w:type="spellEnd"/>
            <w:r>
              <w:rPr>
                <w:rFonts w:ascii="Times New Roman" w:hAnsi="Times New Roman"/>
                <w:color w:val="000000" w:themeColor="text1"/>
                <w:sz w:val="24"/>
                <w:szCs w:val="24"/>
              </w:rPr>
              <w:t xml:space="preserve"> 08.04</w:t>
            </w:r>
          </w:p>
        </w:tc>
      </w:tr>
      <w:tr w:rsidR="007B3C4A" w14:paraId="415F9E3E" w14:textId="77777777">
        <w:trPr>
          <w:trHeight w:val="20"/>
        </w:trPr>
        <w:tc>
          <w:tcPr>
            <w:tcW w:w="855" w:type="pct"/>
            <w:vMerge/>
            <w:noWrap/>
          </w:tcPr>
          <w:p w14:paraId="3619F7E3" w14:textId="77777777" w:rsidR="007B3C4A" w:rsidRDefault="007B3C4A">
            <w:pPr>
              <w:spacing w:after="0" w:line="240" w:lineRule="auto"/>
              <w:rPr>
                <w:rFonts w:ascii="Times New Roman" w:hAnsi="Times New Roman"/>
                <w:b/>
                <w:bCs/>
                <w:color w:val="000000" w:themeColor="text1"/>
                <w:sz w:val="24"/>
                <w:szCs w:val="24"/>
              </w:rPr>
            </w:pPr>
          </w:p>
        </w:tc>
        <w:tc>
          <w:tcPr>
            <w:tcW w:w="1734" w:type="pct"/>
            <w:noWrap/>
          </w:tcPr>
          <w:p w14:paraId="1D47A2E6" w14:textId="77777777" w:rsidR="007B3C4A" w:rsidRDefault="003B1D61">
            <w:pPr>
              <w:spacing w:after="0" w:line="240" w:lineRule="auto"/>
              <w:jc w:val="both"/>
              <w:rPr>
                <w:rFonts w:ascii="Times New Roman" w:hAnsi="Times New Roman"/>
                <w:b/>
                <w:bCs/>
                <w:i/>
                <w:color w:val="000000" w:themeColor="text1"/>
                <w:sz w:val="24"/>
                <w:szCs w:val="24"/>
              </w:rPr>
            </w:pPr>
            <w:r>
              <w:rPr>
                <w:rFonts w:ascii="Times New Roman" w:hAnsi="Times New Roman"/>
                <w:color w:val="000000" w:themeColor="text1"/>
                <w:sz w:val="24"/>
                <w:szCs w:val="24"/>
              </w:rPr>
              <w:t xml:space="preserve">2. Немецкая </w:t>
            </w:r>
            <w:r>
              <w:rPr>
                <w:rFonts w:ascii="Times New Roman" w:hAnsi="Times New Roman"/>
                <w:color w:val="000000" w:themeColor="text1"/>
                <w:sz w:val="24"/>
                <w:szCs w:val="24"/>
              </w:rPr>
              <w:lastRenderedPageBreak/>
              <w:t>классическая философия</w:t>
            </w:r>
          </w:p>
        </w:tc>
        <w:tc>
          <w:tcPr>
            <w:tcW w:w="551" w:type="pct"/>
            <w:noWrap/>
            <w:vAlign w:val="center"/>
          </w:tcPr>
          <w:p w14:paraId="60410674" w14:textId="77777777" w:rsidR="007B3C4A" w:rsidRDefault="003B1D61">
            <w:pPr>
              <w:suppressAutoHyphens/>
              <w:spacing w:after="0" w:line="240" w:lineRule="auto"/>
              <w:jc w:val="center"/>
              <w:rPr>
                <w:rFonts w:ascii="Times New Roman" w:hAnsi="Times New Roman"/>
                <w:iCs/>
                <w:color w:val="000000" w:themeColor="text1"/>
                <w:sz w:val="24"/>
                <w:szCs w:val="24"/>
              </w:rPr>
            </w:pPr>
            <w:r>
              <w:rPr>
                <w:rFonts w:ascii="Times New Roman" w:hAnsi="Times New Roman"/>
                <w:iCs/>
                <w:color w:val="000000" w:themeColor="text1"/>
                <w:sz w:val="24"/>
                <w:szCs w:val="24"/>
              </w:rPr>
              <w:lastRenderedPageBreak/>
              <w:t>2</w:t>
            </w:r>
          </w:p>
        </w:tc>
        <w:tc>
          <w:tcPr>
            <w:tcW w:w="796" w:type="pct"/>
            <w:vMerge/>
            <w:noWrap/>
          </w:tcPr>
          <w:p w14:paraId="39A1731F" w14:textId="77777777" w:rsidR="007B3C4A" w:rsidRDefault="007B3C4A">
            <w:pPr>
              <w:spacing w:after="0" w:line="240" w:lineRule="auto"/>
              <w:rPr>
                <w:rFonts w:ascii="Times New Roman" w:hAnsi="Times New Roman"/>
                <w:b/>
                <w:i/>
                <w:color w:val="000000" w:themeColor="text1"/>
                <w:sz w:val="24"/>
                <w:szCs w:val="24"/>
              </w:rPr>
            </w:pPr>
          </w:p>
        </w:tc>
        <w:tc>
          <w:tcPr>
            <w:tcW w:w="337" w:type="pct"/>
            <w:vMerge/>
            <w:noWrap/>
          </w:tcPr>
          <w:p w14:paraId="01CA4415" w14:textId="77777777" w:rsidR="007B3C4A" w:rsidRDefault="007B3C4A">
            <w:pPr>
              <w:spacing w:after="0" w:line="240" w:lineRule="auto"/>
              <w:jc w:val="center"/>
              <w:rPr>
                <w:rFonts w:ascii="Times New Roman" w:hAnsi="Times New Roman"/>
                <w:b/>
                <w:i/>
                <w:color w:val="000000" w:themeColor="text1"/>
                <w:sz w:val="24"/>
                <w:szCs w:val="24"/>
              </w:rPr>
            </w:pPr>
          </w:p>
        </w:tc>
        <w:tc>
          <w:tcPr>
            <w:tcW w:w="727" w:type="pct"/>
            <w:vMerge/>
            <w:noWrap/>
          </w:tcPr>
          <w:p w14:paraId="47A2889C" w14:textId="77777777" w:rsidR="007B3C4A" w:rsidRDefault="007B3C4A">
            <w:pPr>
              <w:spacing w:after="0" w:line="240" w:lineRule="auto"/>
              <w:rPr>
                <w:rFonts w:ascii="Times New Roman" w:hAnsi="Times New Roman"/>
                <w:b/>
                <w:i/>
                <w:color w:val="000000" w:themeColor="text1"/>
                <w:sz w:val="24"/>
                <w:szCs w:val="24"/>
              </w:rPr>
            </w:pPr>
          </w:p>
        </w:tc>
      </w:tr>
      <w:tr w:rsidR="007B3C4A" w14:paraId="481A47D8" w14:textId="77777777">
        <w:trPr>
          <w:trHeight w:val="20"/>
        </w:trPr>
        <w:tc>
          <w:tcPr>
            <w:tcW w:w="855" w:type="pct"/>
            <w:vMerge/>
            <w:noWrap/>
          </w:tcPr>
          <w:p w14:paraId="0C468BA4" w14:textId="77777777" w:rsidR="007B3C4A" w:rsidRDefault="007B3C4A">
            <w:pPr>
              <w:spacing w:after="0" w:line="240" w:lineRule="auto"/>
              <w:rPr>
                <w:rFonts w:ascii="Times New Roman" w:hAnsi="Times New Roman"/>
                <w:b/>
                <w:bCs/>
                <w:i/>
                <w:color w:val="000000" w:themeColor="text1"/>
                <w:sz w:val="24"/>
                <w:szCs w:val="24"/>
              </w:rPr>
            </w:pPr>
          </w:p>
        </w:tc>
        <w:tc>
          <w:tcPr>
            <w:tcW w:w="1734" w:type="pct"/>
            <w:noWrap/>
          </w:tcPr>
          <w:p w14:paraId="0967C143" w14:textId="77777777" w:rsidR="007B3C4A" w:rsidRDefault="003B1D61">
            <w:pPr>
              <w:spacing w:after="0" w:line="240" w:lineRule="auto"/>
              <w:jc w:val="both"/>
              <w:rPr>
                <w:rFonts w:ascii="Times New Roman" w:hAnsi="Times New Roman"/>
                <w:b/>
                <w:bCs/>
                <w:color w:val="000000" w:themeColor="text1"/>
                <w:sz w:val="24"/>
                <w:szCs w:val="24"/>
              </w:rPr>
            </w:pPr>
            <w:r>
              <w:rPr>
                <w:rFonts w:ascii="Times New Roman" w:hAnsi="Times New Roman"/>
                <w:color w:val="000000" w:themeColor="text1"/>
                <w:sz w:val="24"/>
                <w:szCs w:val="24"/>
              </w:rPr>
              <w:t>3. Философские школы и направления конце 19 - 20 в.</w:t>
            </w:r>
          </w:p>
        </w:tc>
        <w:tc>
          <w:tcPr>
            <w:tcW w:w="551" w:type="pct"/>
            <w:noWrap/>
            <w:vAlign w:val="center"/>
          </w:tcPr>
          <w:p w14:paraId="6C6DE108" w14:textId="77777777" w:rsidR="007B3C4A" w:rsidRDefault="003B1D61">
            <w:pPr>
              <w:suppressAutoHyphens/>
              <w:spacing w:after="0" w:line="240" w:lineRule="auto"/>
              <w:jc w:val="center"/>
              <w:rPr>
                <w:rFonts w:ascii="Times New Roman" w:hAnsi="Times New Roman"/>
                <w:bCs/>
                <w:iCs/>
                <w:color w:val="000000" w:themeColor="text1"/>
                <w:sz w:val="24"/>
                <w:szCs w:val="24"/>
              </w:rPr>
            </w:pPr>
            <w:r>
              <w:rPr>
                <w:rFonts w:ascii="Times New Roman" w:hAnsi="Times New Roman"/>
                <w:bCs/>
                <w:iCs/>
                <w:color w:val="000000" w:themeColor="text1"/>
                <w:sz w:val="24"/>
                <w:szCs w:val="24"/>
              </w:rPr>
              <w:t>2</w:t>
            </w:r>
          </w:p>
        </w:tc>
        <w:tc>
          <w:tcPr>
            <w:tcW w:w="796" w:type="pct"/>
            <w:vMerge/>
            <w:noWrap/>
          </w:tcPr>
          <w:p w14:paraId="4E5EEADD" w14:textId="77777777" w:rsidR="007B3C4A" w:rsidRDefault="007B3C4A">
            <w:pPr>
              <w:spacing w:after="0" w:line="240" w:lineRule="auto"/>
              <w:rPr>
                <w:rFonts w:ascii="Times New Roman" w:hAnsi="Times New Roman"/>
                <w:b/>
                <w:bCs/>
                <w:i/>
                <w:color w:val="000000" w:themeColor="text1"/>
                <w:sz w:val="24"/>
                <w:szCs w:val="24"/>
              </w:rPr>
            </w:pPr>
          </w:p>
        </w:tc>
        <w:tc>
          <w:tcPr>
            <w:tcW w:w="337" w:type="pct"/>
            <w:vMerge/>
            <w:noWrap/>
          </w:tcPr>
          <w:p w14:paraId="2A64FCF9" w14:textId="77777777" w:rsidR="007B3C4A" w:rsidRDefault="007B3C4A">
            <w:pPr>
              <w:spacing w:after="0" w:line="240" w:lineRule="auto"/>
              <w:jc w:val="center"/>
              <w:rPr>
                <w:rFonts w:ascii="Times New Roman" w:hAnsi="Times New Roman"/>
                <w:b/>
                <w:bCs/>
                <w:i/>
                <w:color w:val="000000" w:themeColor="text1"/>
                <w:sz w:val="24"/>
                <w:szCs w:val="24"/>
              </w:rPr>
            </w:pPr>
          </w:p>
        </w:tc>
        <w:tc>
          <w:tcPr>
            <w:tcW w:w="727" w:type="pct"/>
            <w:vMerge/>
            <w:noWrap/>
          </w:tcPr>
          <w:p w14:paraId="7F49AA61" w14:textId="77777777" w:rsidR="007B3C4A" w:rsidRDefault="007B3C4A">
            <w:pPr>
              <w:spacing w:after="0" w:line="240" w:lineRule="auto"/>
              <w:rPr>
                <w:rFonts w:ascii="Times New Roman" w:hAnsi="Times New Roman"/>
                <w:b/>
                <w:bCs/>
                <w:i/>
                <w:color w:val="000000" w:themeColor="text1"/>
                <w:sz w:val="24"/>
                <w:szCs w:val="24"/>
              </w:rPr>
            </w:pPr>
          </w:p>
        </w:tc>
      </w:tr>
      <w:tr w:rsidR="007B3C4A" w14:paraId="50EA385E" w14:textId="77777777">
        <w:trPr>
          <w:trHeight w:val="20"/>
        </w:trPr>
        <w:tc>
          <w:tcPr>
            <w:tcW w:w="855" w:type="pct"/>
            <w:noWrap/>
          </w:tcPr>
          <w:p w14:paraId="33430602" w14:textId="77777777" w:rsidR="007B3C4A" w:rsidRDefault="003B1D61">
            <w:pPr>
              <w:spacing w:after="0" w:line="240" w:lineRule="auto"/>
              <w:rPr>
                <w:rFonts w:ascii="Times New Roman" w:hAnsi="Times New Roman"/>
                <w:b/>
                <w:bCs/>
                <w:color w:val="000000" w:themeColor="text1"/>
                <w:sz w:val="24"/>
                <w:szCs w:val="24"/>
              </w:rPr>
            </w:pPr>
            <w:r>
              <w:rPr>
                <w:rFonts w:ascii="Times New Roman" w:hAnsi="Times New Roman"/>
                <w:color w:val="000000" w:themeColor="text1"/>
                <w:sz w:val="24"/>
                <w:szCs w:val="24"/>
              </w:rPr>
              <w:t>Тема 1.3. Особенности и основные этапы развития философии в России</w:t>
            </w:r>
          </w:p>
        </w:tc>
        <w:tc>
          <w:tcPr>
            <w:tcW w:w="1734" w:type="pct"/>
            <w:noWrap/>
          </w:tcPr>
          <w:p w14:paraId="2D4A3AB7" w14:textId="77777777" w:rsidR="007B3C4A" w:rsidRDefault="003B1D61">
            <w:pPr>
              <w:spacing w:after="0" w:line="240" w:lineRule="auto"/>
              <w:rPr>
                <w:rFonts w:ascii="Times New Roman" w:hAnsi="Times New Roman"/>
                <w:b/>
                <w:bCs/>
                <w:color w:val="000000" w:themeColor="text1"/>
                <w:sz w:val="24"/>
                <w:szCs w:val="24"/>
              </w:rPr>
            </w:pPr>
            <w:r>
              <w:rPr>
                <w:rFonts w:ascii="Times New Roman" w:hAnsi="Times New Roman"/>
                <w:color w:val="000000" w:themeColor="text1"/>
                <w:sz w:val="24"/>
                <w:szCs w:val="24"/>
              </w:rPr>
              <w:t>1. Философия в России в 19 - 20в.в.</w:t>
            </w:r>
          </w:p>
        </w:tc>
        <w:tc>
          <w:tcPr>
            <w:tcW w:w="551" w:type="pct"/>
            <w:noWrap/>
            <w:vAlign w:val="center"/>
          </w:tcPr>
          <w:p w14:paraId="13BB5CF8" w14:textId="77777777" w:rsidR="007B3C4A" w:rsidRDefault="003B1D61">
            <w:pPr>
              <w:spacing w:after="0" w:line="240" w:lineRule="auto"/>
              <w:jc w:val="center"/>
              <w:rPr>
                <w:rFonts w:ascii="Times New Roman" w:hAnsi="Times New Roman"/>
                <w:bCs/>
                <w:color w:val="000000" w:themeColor="text1"/>
                <w:sz w:val="24"/>
                <w:szCs w:val="24"/>
              </w:rPr>
            </w:pPr>
            <w:r>
              <w:rPr>
                <w:rFonts w:ascii="Times New Roman" w:hAnsi="Times New Roman"/>
                <w:bCs/>
                <w:color w:val="000000" w:themeColor="text1"/>
                <w:sz w:val="24"/>
                <w:szCs w:val="24"/>
              </w:rPr>
              <w:t>2</w:t>
            </w:r>
          </w:p>
        </w:tc>
        <w:tc>
          <w:tcPr>
            <w:tcW w:w="796" w:type="pct"/>
            <w:noWrap/>
          </w:tcPr>
          <w:p w14:paraId="15EA4B72" w14:textId="77777777" w:rsidR="007B3C4A" w:rsidRDefault="003B1D61">
            <w:pPr>
              <w:suppressAutoHyphens/>
              <w:spacing w:after="0" w:line="240" w:lineRule="auto"/>
              <w:ind w:firstLine="709"/>
              <w:rPr>
                <w:rFonts w:ascii="Times New Roman" w:hAnsi="Times New Roman"/>
                <w:color w:val="000000" w:themeColor="text1"/>
                <w:sz w:val="24"/>
                <w:szCs w:val="24"/>
              </w:rPr>
            </w:pPr>
            <w:r>
              <w:rPr>
                <w:rFonts w:ascii="Times New Roman" w:hAnsi="Times New Roman"/>
                <w:color w:val="000000" w:themeColor="text1"/>
                <w:sz w:val="24"/>
                <w:szCs w:val="24"/>
              </w:rPr>
              <w:t>ЛР 1,2,7,8,11</w:t>
            </w:r>
          </w:p>
          <w:p w14:paraId="585D147A" w14:textId="77777777" w:rsidR="007B3C4A" w:rsidRDefault="007B3C4A">
            <w:pPr>
              <w:suppressAutoHyphens/>
              <w:spacing w:after="0" w:line="240" w:lineRule="auto"/>
              <w:ind w:firstLine="709"/>
              <w:rPr>
                <w:rFonts w:ascii="Times New Roman" w:hAnsi="Times New Roman"/>
                <w:b/>
                <w:bCs/>
                <w:i/>
                <w:iCs/>
                <w:color w:val="000000" w:themeColor="text1"/>
                <w:sz w:val="24"/>
                <w:szCs w:val="24"/>
              </w:rPr>
            </w:pPr>
          </w:p>
        </w:tc>
        <w:tc>
          <w:tcPr>
            <w:tcW w:w="337" w:type="pct"/>
            <w:noWrap/>
          </w:tcPr>
          <w:p w14:paraId="05E771C7" w14:textId="77777777" w:rsidR="007B3C4A" w:rsidRDefault="003B1D61">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olor w:val="000000" w:themeColor="text1"/>
                <w:sz w:val="24"/>
                <w:szCs w:val="24"/>
              </w:rPr>
            </w:pPr>
            <w:r>
              <w:rPr>
                <w:rFonts w:ascii="Times New Roman" w:hAnsi="Times New Roman"/>
                <w:color w:val="000000" w:themeColor="text1"/>
                <w:sz w:val="24"/>
                <w:szCs w:val="24"/>
              </w:rPr>
              <w:t>ОК 01, ОК 3,</w:t>
            </w:r>
          </w:p>
          <w:p w14:paraId="1B049086" w14:textId="77777777" w:rsidR="007B3C4A" w:rsidRDefault="003B1D61">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olor w:val="000000" w:themeColor="text1"/>
                <w:sz w:val="24"/>
                <w:szCs w:val="24"/>
              </w:rPr>
            </w:pPr>
            <w:r>
              <w:rPr>
                <w:rFonts w:ascii="Times New Roman" w:hAnsi="Times New Roman"/>
                <w:color w:val="000000" w:themeColor="text1"/>
                <w:sz w:val="24"/>
                <w:szCs w:val="24"/>
              </w:rPr>
              <w:t>ОК 04, ОК 06, ОК 07, ОК 08</w:t>
            </w:r>
          </w:p>
          <w:p w14:paraId="1929251F" w14:textId="77777777" w:rsidR="007B3C4A" w:rsidRDefault="007B3C4A">
            <w:pPr>
              <w:spacing w:after="0" w:line="240" w:lineRule="auto"/>
              <w:jc w:val="center"/>
              <w:rPr>
                <w:rFonts w:ascii="Times New Roman" w:hAnsi="Times New Roman"/>
                <w:b/>
                <w:bCs/>
                <w:i/>
                <w:iCs/>
                <w:color w:val="000000" w:themeColor="text1"/>
                <w:sz w:val="24"/>
                <w:szCs w:val="24"/>
              </w:rPr>
            </w:pPr>
          </w:p>
        </w:tc>
        <w:tc>
          <w:tcPr>
            <w:tcW w:w="727" w:type="pct"/>
            <w:noWrap/>
          </w:tcPr>
          <w:p w14:paraId="5A81D1D4" w14:textId="77777777" w:rsidR="007B3C4A" w:rsidRDefault="003B1D61">
            <w:pPr>
              <w:pStyle w:val="affffff2"/>
              <w:rPr>
                <w:rFonts w:ascii="Times New Roman" w:hAnsi="Times New Roman"/>
                <w:color w:val="000000" w:themeColor="text1"/>
                <w:sz w:val="24"/>
                <w:szCs w:val="24"/>
              </w:rPr>
            </w:pPr>
            <w:proofErr w:type="spellStart"/>
            <w:r>
              <w:rPr>
                <w:rFonts w:ascii="Times New Roman" w:hAnsi="Times New Roman"/>
                <w:color w:val="000000" w:themeColor="text1"/>
                <w:sz w:val="24"/>
                <w:szCs w:val="24"/>
              </w:rPr>
              <w:t>Зо</w:t>
            </w:r>
            <w:proofErr w:type="spellEnd"/>
            <w:r>
              <w:rPr>
                <w:rFonts w:ascii="Times New Roman" w:hAnsi="Times New Roman"/>
                <w:color w:val="000000" w:themeColor="text1"/>
                <w:sz w:val="24"/>
                <w:szCs w:val="24"/>
              </w:rPr>
              <w:t xml:space="preserve"> 01.01, </w:t>
            </w:r>
            <w:proofErr w:type="spellStart"/>
            <w:r>
              <w:rPr>
                <w:rFonts w:ascii="Times New Roman" w:hAnsi="Times New Roman"/>
                <w:color w:val="000000" w:themeColor="text1"/>
                <w:sz w:val="24"/>
                <w:szCs w:val="24"/>
              </w:rPr>
              <w:t>Зо</w:t>
            </w:r>
            <w:proofErr w:type="spellEnd"/>
            <w:r>
              <w:rPr>
                <w:rFonts w:ascii="Times New Roman" w:hAnsi="Times New Roman"/>
                <w:color w:val="000000" w:themeColor="text1"/>
                <w:sz w:val="24"/>
                <w:szCs w:val="24"/>
              </w:rPr>
              <w:t xml:space="preserve"> 01.02</w:t>
            </w:r>
          </w:p>
          <w:p w14:paraId="415B9B5D" w14:textId="77777777" w:rsidR="007B3C4A" w:rsidRDefault="003B1D61">
            <w:pPr>
              <w:pStyle w:val="affffff2"/>
              <w:rPr>
                <w:rFonts w:ascii="Times New Roman" w:hAnsi="Times New Roman"/>
                <w:color w:val="000000" w:themeColor="text1"/>
                <w:sz w:val="24"/>
                <w:szCs w:val="24"/>
              </w:rPr>
            </w:pPr>
            <w:proofErr w:type="spellStart"/>
            <w:r>
              <w:rPr>
                <w:rFonts w:ascii="Times New Roman" w:hAnsi="Times New Roman"/>
                <w:color w:val="000000" w:themeColor="text1"/>
                <w:sz w:val="24"/>
                <w:szCs w:val="24"/>
              </w:rPr>
              <w:t>Зо</w:t>
            </w:r>
            <w:proofErr w:type="spellEnd"/>
            <w:r>
              <w:rPr>
                <w:rFonts w:ascii="Times New Roman" w:hAnsi="Times New Roman"/>
                <w:color w:val="000000" w:themeColor="text1"/>
                <w:sz w:val="24"/>
                <w:szCs w:val="24"/>
              </w:rPr>
              <w:t xml:space="preserve"> 01.03, </w:t>
            </w:r>
            <w:proofErr w:type="spellStart"/>
            <w:r>
              <w:rPr>
                <w:rFonts w:ascii="Times New Roman" w:hAnsi="Times New Roman"/>
                <w:color w:val="000000" w:themeColor="text1"/>
                <w:sz w:val="24"/>
                <w:szCs w:val="24"/>
              </w:rPr>
              <w:t>Зо</w:t>
            </w:r>
            <w:proofErr w:type="spellEnd"/>
            <w:r>
              <w:rPr>
                <w:rFonts w:ascii="Times New Roman" w:hAnsi="Times New Roman"/>
                <w:color w:val="000000" w:themeColor="text1"/>
                <w:sz w:val="24"/>
                <w:szCs w:val="24"/>
              </w:rPr>
              <w:t xml:space="preserve"> 01.04</w:t>
            </w:r>
          </w:p>
          <w:p w14:paraId="72642775" w14:textId="77777777" w:rsidR="007B3C4A" w:rsidRDefault="003B1D61">
            <w:pPr>
              <w:pStyle w:val="affffff2"/>
              <w:rPr>
                <w:rFonts w:ascii="Times New Roman" w:hAnsi="Times New Roman"/>
                <w:color w:val="000000" w:themeColor="text1"/>
                <w:sz w:val="24"/>
                <w:szCs w:val="24"/>
              </w:rPr>
            </w:pPr>
            <w:proofErr w:type="spellStart"/>
            <w:r>
              <w:rPr>
                <w:rFonts w:ascii="Times New Roman" w:hAnsi="Times New Roman"/>
                <w:color w:val="000000" w:themeColor="text1"/>
                <w:sz w:val="24"/>
                <w:szCs w:val="24"/>
              </w:rPr>
              <w:t>Зо</w:t>
            </w:r>
            <w:proofErr w:type="spellEnd"/>
            <w:r>
              <w:rPr>
                <w:rFonts w:ascii="Times New Roman" w:hAnsi="Times New Roman"/>
                <w:color w:val="000000" w:themeColor="text1"/>
                <w:sz w:val="24"/>
                <w:szCs w:val="24"/>
              </w:rPr>
              <w:t xml:space="preserve"> 01.05, </w:t>
            </w:r>
            <w:proofErr w:type="spellStart"/>
            <w:r>
              <w:rPr>
                <w:rFonts w:ascii="Times New Roman" w:hAnsi="Times New Roman"/>
                <w:color w:val="000000" w:themeColor="text1"/>
                <w:sz w:val="24"/>
                <w:szCs w:val="24"/>
              </w:rPr>
              <w:t>Зо</w:t>
            </w:r>
            <w:proofErr w:type="spellEnd"/>
            <w:r>
              <w:rPr>
                <w:rFonts w:ascii="Times New Roman" w:hAnsi="Times New Roman"/>
                <w:color w:val="000000" w:themeColor="text1"/>
                <w:sz w:val="24"/>
                <w:szCs w:val="24"/>
              </w:rPr>
              <w:t xml:space="preserve"> 01.06</w:t>
            </w:r>
          </w:p>
          <w:p w14:paraId="074AAA32" w14:textId="77777777" w:rsidR="007B3C4A" w:rsidRDefault="003B1D61">
            <w:pPr>
              <w:pStyle w:val="affffff2"/>
              <w:rPr>
                <w:rFonts w:ascii="Times New Roman" w:hAnsi="Times New Roman"/>
                <w:color w:val="000000" w:themeColor="text1"/>
                <w:sz w:val="24"/>
                <w:szCs w:val="24"/>
              </w:rPr>
            </w:pPr>
            <w:proofErr w:type="spellStart"/>
            <w:r>
              <w:rPr>
                <w:rFonts w:ascii="Times New Roman" w:hAnsi="Times New Roman"/>
                <w:color w:val="000000" w:themeColor="text1"/>
                <w:sz w:val="24"/>
                <w:szCs w:val="24"/>
              </w:rPr>
              <w:t>Уо</w:t>
            </w:r>
            <w:proofErr w:type="spellEnd"/>
            <w:r>
              <w:rPr>
                <w:rFonts w:ascii="Times New Roman" w:hAnsi="Times New Roman"/>
                <w:color w:val="000000" w:themeColor="text1"/>
                <w:sz w:val="24"/>
                <w:szCs w:val="24"/>
              </w:rPr>
              <w:t xml:space="preserve"> 01.01, </w:t>
            </w:r>
            <w:proofErr w:type="spellStart"/>
            <w:r>
              <w:rPr>
                <w:rFonts w:ascii="Times New Roman" w:hAnsi="Times New Roman"/>
                <w:color w:val="000000" w:themeColor="text1"/>
                <w:sz w:val="24"/>
                <w:szCs w:val="24"/>
              </w:rPr>
              <w:t>Уо</w:t>
            </w:r>
            <w:proofErr w:type="spellEnd"/>
            <w:r>
              <w:rPr>
                <w:rFonts w:ascii="Times New Roman" w:hAnsi="Times New Roman"/>
                <w:color w:val="000000" w:themeColor="text1"/>
                <w:sz w:val="24"/>
                <w:szCs w:val="24"/>
              </w:rPr>
              <w:t xml:space="preserve"> 01.02</w:t>
            </w:r>
          </w:p>
          <w:p w14:paraId="566FE8D9" w14:textId="77777777" w:rsidR="007B3C4A" w:rsidRDefault="003B1D61">
            <w:pPr>
              <w:pStyle w:val="affffff2"/>
              <w:rPr>
                <w:rFonts w:ascii="Times New Roman" w:hAnsi="Times New Roman"/>
                <w:color w:val="000000" w:themeColor="text1"/>
                <w:sz w:val="24"/>
                <w:szCs w:val="24"/>
              </w:rPr>
            </w:pPr>
            <w:proofErr w:type="spellStart"/>
            <w:r>
              <w:rPr>
                <w:rFonts w:ascii="Times New Roman" w:hAnsi="Times New Roman"/>
                <w:color w:val="000000" w:themeColor="text1"/>
                <w:sz w:val="24"/>
                <w:szCs w:val="24"/>
              </w:rPr>
              <w:t>Уо</w:t>
            </w:r>
            <w:proofErr w:type="spellEnd"/>
            <w:r>
              <w:rPr>
                <w:rFonts w:ascii="Times New Roman" w:hAnsi="Times New Roman"/>
                <w:color w:val="000000" w:themeColor="text1"/>
                <w:sz w:val="24"/>
                <w:szCs w:val="24"/>
              </w:rPr>
              <w:t xml:space="preserve"> 01.03, </w:t>
            </w:r>
            <w:proofErr w:type="spellStart"/>
            <w:r>
              <w:rPr>
                <w:rFonts w:ascii="Times New Roman" w:hAnsi="Times New Roman"/>
                <w:color w:val="000000" w:themeColor="text1"/>
                <w:sz w:val="24"/>
                <w:szCs w:val="24"/>
              </w:rPr>
              <w:t>Уо</w:t>
            </w:r>
            <w:proofErr w:type="spellEnd"/>
            <w:r>
              <w:rPr>
                <w:rFonts w:ascii="Times New Roman" w:hAnsi="Times New Roman"/>
                <w:color w:val="000000" w:themeColor="text1"/>
                <w:sz w:val="24"/>
                <w:szCs w:val="24"/>
              </w:rPr>
              <w:t xml:space="preserve"> 01.04</w:t>
            </w:r>
          </w:p>
          <w:p w14:paraId="1E44BEE0" w14:textId="77777777" w:rsidR="007B3C4A" w:rsidRDefault="003B1D61">
            <w:pPr>
              <w:pStyle w:val="affffff2"/>
              <w:rPr>
                <w:rFonts w:ascii="Times New Roman" w:hAnsi="Times New Roman"/>
                <w:color w:val="000000" w:themeColor="text1"/>
                <w:sz w:val="24"/>
                <w:szCs w:val="24"/>
              </w:rPr>
            </w:pPr>
            <w:proofErr w:type="spellStart"/>
            <w:r>
              <w:rPr>
                <w:rFonts w:ascii="Times New Roman" w:hAnsi="Times New Roman"/>
                <w:color w:val="000000" w:themeColor="text1"/>
                <w:sz w:val="24"/>
                <w:szCs w:val="24"/>
              </w:rPr>
              <w:t>Уо</w:t>
            </w:r>
            <w:proofErr w:type="spellEnd"/>
            <w:r>
              <w:rPr>
                <w:rFonts w:ascii="Times New Roman" w:hAnsi="Times New Roman"/>
                <w:color w:val="000000" w:themeColor="text1"/>
                <w:sz w:val="24"/>
                <w:szCs w:val="24"/>
              </w:rPr>
              <w:t xml:space="preserve"> 01.05, </w:t>
            </w:r>
            <w:proofErr w:type="spellStart"/>
            <w:r>
              <w:rPr>
                <w:rFonts w:ascii="Times New Roman" w:hAnsi="Times New Roman"/>
                <w:color w:val="000000" w:themeColor="text1"/>
                <w:sz w:val="24"/>
                <w:szCs w:val="24"/>
              </w:rPr>
              <w:t>Уо</w:t>
            </w:r>
            <w:proofErr w:type="spellEnd"/>
            <w:r>
              <w:rPr>
                <w:rFonts w:ascii="Times New Roman" w:hAnsi="Times New Roman"/>
                <w:color w:val="000000" w:themeColor="text1"/>
                <w:sz w:val="24"/>
                <w:szCs w:val="24"/>
              </w:rPr>
              <w:t xml:space="preserve"> 01.06</w:t>
            </w:r>
          </w:p>
          <w:p w14:paraId="4E5B5C62" w14:textId="77777777" w:rsidR="007B3C4A" w:rsidRDefault="003B1D61">
            <w:pPr>
              <w:pStyle w:val="affffff2"/>
              <w:rPr>
                <w:rFonts w:ascii="Times New Roman" w:hAnsi="Times New Roman"/>
                <w:color w:val="000000" w:themeColor="text1"/>
                <w:sz w:val="24"/>
                <w:szCs w:val="24"/>
              </w:rPr>
            </w:pPr>
            <w:proofErr w:type="spellStart"/>
            <w:r>
              <w:rPr>
                <w:rFonts w:ascii="Times New Roman" w:hAnsi="Times New Roman"/>
                <w:color w:val="000000" w:themeColor="text1"/>
                <w:sz w:val="24"/>
                <w:szCs w:val="24"/>
              </w:rPr>
              <w:t>Уо</w:t>
            </w:r>
            <w:proofErr w:type="spellEnd"/>
            <w:r>
              <w:rPr>
                <w:rFonts w:ascii="Times New Roman" w:hAnsi="Times New Roman"/>
                <w:color w:val="000000" w:themeColor="text1"/>
                <w:sz w:val="24"/>
                <w:szCs w:val="24"/>
              </w:rPr>
              <w:t xml:space="preserve"> 01.07, </w:t>
            </w:r>
            <w:proofErr w:type="spellStart"/>
            <w:r>
              <w:rPr>
                <w:rFonts w:ascii="Times New Roman" w:hAnsi="Times New Roman"/>
                <w:color w:val="000000" w:themeColor="text1"/>
                <w:sz w:val="24"/>
                <w:szCs w:val="24"/>
              </w:rPr>
              <w:t>Уо</w:t>
            </w:r>
            <w:proofErr w:type="spellEnd"/>
            <w:r>
              <w:rPr>
                <w:rFonts w:ascii="Times New Roman" w:hAnsi="Times New Roman"/>
                <w:color w:val="000000" w:themeColor="text1"/>
                <w:sz w:val="24"/>
                <w:szCs w:val="24"/>
              </w:rPr>
              <w:t xml:space="preserve"> 01.08, </w:t>
            </w:r>
            <w:proofErr w:type="spellStart"/>
            <w:r>
              <w:rPr>
                <w:rFonts w:ascii="Times New Roman" w:hAnsi="Times New Roman"/>
                <w:color w:val="000000" w:themeColor="text1"/>
                <w:sz w:val="24"/>
                <w:szCs w:val="24"/>
              </w:rPr>
              <w:t>Уо</w:t>
            </w:r>
            <w:proofErr w:type="spellEnd"/>
            <w:r>
              <w:rPr>
                <w:rFonts w:ascii="Times New Roman" w:hAnsi="Times New Roman"/>
                <w:color w:val="000000" w:themeColor="text1"/>
                <w:sz w:val="24"/>
                <w:szCs w:val="24"/>
              </w:rPr>
              <w:t xml:space="preserve"> 01.09, </w:t>
            </w:r>
          </w:p>
          <w:p w14:paraId="21F4009B" w14:textId="77777777" w:rsidR="007B3C4A" w:rsidRDefault="003B1D61">
            <w:pPr>
              <w:pStyle w:val="affffff2"/>
              <w:rPr>
                <w:rFonts w:ascii="Times New Roman" w:hAnsi="Times New Roman"/>
                <w:bCs/>
                <w:iCs/>
                <w:color w:val="000000" w:themeColor="text1"/>
                <w:sz w:val="24"/>
                <w:szCs w:val="24"/>
              </w:rPr>
            </w:pP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03.01</w:t>
            </w:r>
            <w:r>
              <w:rPr>
                <w:rFonts w:ascii="Times New Roman" w:hAnsi="Times New Roman"/>
                <w:color w:val="000000" w:themeColor="text1"/>
                <w:sz w:val="24"/>
                <w:szCs w:val="24"/>
              </w:rPr>
              <w:t xml:space="preserve">,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03.02Зо 03.03</w:t>
            </w:r>
            <w:r>
              <w:rPr>
                <w:rFonts w:ascii="Times New Roman" w:hAnsi="Times New Roman"/>
                <w:color w:val="000000" w:themeColor="text1"/>
                <w:sz w:val="24"/>
                <w:szCs w:val="24"/>
              </w:rPr>
              <w:t xml:space="preserve">,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03.04Зо 03.05</w:t>
            </w:r>
            <w:r>
              <w:rPr>
                <w:rFonts w:ascii="Times New Roman" w:hAnsi="Times New Roman"/>
                <w:color w:val="000000" w:themeColor="text1"/>
                <w:sz w:val="24"/>
                <w:szCs w:val="24"/>
              </w:rPr>
              <w:t xml:space="preserve">,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03.06Зо 03.07</w:t>
            </w:r>
            <w:r>
              <w:rPr>
                <w:rFonts w:ascii="Times New Roman" w:hAnsi="Times New Roman"/>
                <w:color w:val="000000" w:themeColor="text1"/>
                <w:sz w:val="24"/>
                <w:szCs w:val="24"/>
              </w:rPr>
              <w:t xml:space="preserve">,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03.01Уо 03.02,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03.03Уо 03.04</w:t>
            </w:r>
            <w:r>
              <w:rPr>
                <w:rFonts w:ascii="Times New Roman" w:hAnsi="Times New Roman"/>
                <w:color w:val="000000" w:themeColor="text1"/>
                <w:sz w:val="24"/>
                <w:szCs w:val="24"/>
              </w:rPr>
              <w:t xml:space="preserve">,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03.05Уо 03.06</w:t>
            </w:r>
            <w:r>
              <w:rPr>
                <w:rFonts w:ascii="Times New Roman" w:hAnsi="Times New Roman"/>
                <w:color w:val="000000" w:themeColor="text1"/>
                <w:sz w:val="24"/>
                <w:szCs w:val="24"/>
              </w:rPr>
              <w:t xml:space="preserve">,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03.07Уо 03.08</w:t>
            </w:r>
            <w:r>
              <w:rPr>
                <w:rFonts w:ascii="Times New Roman" w:hAnsi="Times New Roman"/>
                <w:color w:val="000000" w:themeColor="text1"/>
                <w:sz w:val="24"/>
                <w:szCs w:val="24"/>
              </w:rPr>
              <w:t xml:space="preserve">,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03.09 </w:t>
            </w:r>
            <w:proofErr w:type="spellStart"/>
            <w:r>
              <w:rPr>
                <w:rFonts w:ascii="Times New Roman" w:hAnsi="Times New Roman"/>
                <w:color w:val="000000" w:themeColor="text1"/>
                <w:sz w:val="24"/>
                <w:szCs w:val="24"/>
              </w:rPr>
              <w:t>Зо</w:t>
            </w:r>
            <w:proofErr w:type="spellEnd"/>
            <w:r>
              <w:rPr>
                <w:rFonts w:ascii="Times New Roman" w:hAnsi="Times New Roman"/>
                <w:color w:val="000000" w:themeColor="text1"/>
                <w:sz w:val="24"/>
                <w:szCs w:val="24"/>
              </w:rPr>
              <w:t xml:space="preserve"> 04.01, </w:t>
            </w:r>
            <w:proofErr w:type="spellStart"/>
            <w:r>
              <w:rPr>
                <w:rFonts w:ascii="Times New Roman" w:hAnsi="Times New Roman"/>
                <w:color w:val="000000" w:themeColor="text1"/>
                <w:sz w:val="24"/>
                <w:szCs w:val="24"/>
              </w:rPr>
              <w:t>Зо</w:t>
            </w:r>
            <w:proofErr w:type="spellEnd"/>
            <w:r>
              <w:rPr>
                <w:rFonts w:ascii="Times New Roman" w:hAnsi="Times New Roman"/>
                <w:color w:val="000000" w:themeColor="text1"/>
                <w:sz w:val="24"/>
                <w:szCs w:val="24"/>
              </w:rPr>
              <w:t xml:space="preserve"> 04.02 </w:t>
            </w:r>
            <w:proofErr w:type="spellStart"/>
            <w:r>
              <w:rPr>
                <w:rFonts w:ascii="Times New Roman" w:hAnsi="Times New Roman"/>
                <w:color w:val="000000" w:themeColor="text1"/>
                <w:sz w:val="24"/>
                <w:szCs w:val="24"/>
              </w:rPr>
              <w:t>Уо</w:t>
            </w:r>
            <w:proofErr w:type="spellEnd"/>
            <w:r>
              <w:rPr>
                <w:rFonts w:ascii="Times New Roman" w:hAnsi="Times New Roman"/>
                <w:color w:val="000000" w:themeColor="text1"/>
                <w:sz w:val="24"/>
                <w:szCs w:val="24"/>
              </w:rPr>
              <w:t xml:space="preserve"> 04.01, </w:t>
            </w:r>
            <w:proofErr w:type="spellStart"/>
            <w:r>
              <w:rPr>
                <w:rFonts w:ascii="Times New Roman" w:hAnsi="Times New Roman"/>
                <w:color w:val="000000" w:themeColor="text1"/>
                <w:sz w:val="24"/>
                <w:szCs w:val="24"/>
              </w:rPr>
              <w:t>Уо</w:t>
            </w:r>
            <w:proofErr w:type="spellEnd"/>
            <w:r>
              <w:rPr>
                <w:rFonts w:ascii="Times New Roman" w:hAnsi="Times New Roman"/>
                <w:color w:val="000000" w:themeColor="text1"/>
                <w:sz w:val="24"/>
                <w:szCs w:val="24"/>
              </w:rPr>
              <w:t xml:space="preserve"> 04.02 </w:t>
            </w:r>
          </w:p>
          <w:p w14:paraId="28C80E74" w14:textId="77777777" w:rsidR="007B3C4A" w:rsidRDefault="003B1D61">
            <w:pPr>
              <w:pStyle w:val="affffff2"/>
              <w:rPr>
                <w:rFonts w:ascii="Times New Roman" w:hAnsi="Times New Roman"/>
                <w:color w:val="000000" w:themeColor="text1"/>
                <w:sz w:val="24"/>
                <w:szCs w:val="24"/>
              </w:rPr>
            </w:pPr>
            <w:proofErr w:type="spellStart"/>
            <w:r>
              <w:rPr>
                <w:rFonts w:ascii="Times New Roman" w:hAnsi="Times New Roman"/>
                <w:color w:val="000000" w:themeColor="text1"/>
                <w:sz w:val="24"/>
                <w:szCs w:val="24"/>
              </w:rPr>
              <w:t>Зо</w:t>
            </w:r>
            <w:proofErr w:type="spellEnd"/>
            <w:r>
              <w:rPr>
                <w:rFonts w:ascii="Times New Roman" w:hAnsi="Times New Roman"/>
                <w:color w:val="000000" w:themeColor="text1"/>
                <w:sz w:val="24"/>
                <w:szCs w:val="24"/>
              </w:rPr>
              <w:t xml:space="preserve"> 06.01, </w:t>
            </w:r>
            <w:proofErr w:type="spellStart"/>
            <w:r>
              <w:rPr>
                <w:rFonts w:ascii="Times New Roman" w:hAnsi="Times New Roman"/>
                <w:color w:val="000000" w:themeColor="text1"/>
                <w:sz w:val="24"/>
                <w:szCs w:val="24"/>
              </w:rPr>
              <w:t>Зо</w:t>
            </w:r>
            <w:proofErr w:type="spellEnd"/>
            <w:r>
              <w:rPr>
                <w:rFonts w:ascii="Times New Roman" w:hAnsi="Times New Roman"/>
                <w:color w:val="000000" w:themeColor="text1"/>
                <w:sz w:val="24"/>
                <w:szCs w:val="24"/>
              </w:rPr>
              <w:t xml:space="preserve"> 06.02</w:t>
            </w:r>
          </w:p>
          <w:p w14:paraId="1DDF514F" w14:textId="77777777" w:rsidR="007B3C4A" w:rsidRDefault="003B1D61">
            <w:pPr>
              <w:pStyle w:val="affffff2"/>
              <w:rPr>
                <w:rFonts w:ascii="Times New Roman" w:hAnsi="Times New Roman"/>
                <w:color w:val="000000" w:themeColor="text1"/>
                <w:sz w:val="24"/>
                <w:szCs w:val="24"/>
              </w:rPr>
            </w:pPr>
            <w:proofErr w:type="spellStart"/>
            <w:r>
              <w:rPr>
                <w:rFonts w:ascii="Times New Roman" w:hAnsi="Times New Roman"/>
                <w:color w:val="000000" w:themeColor="text1"/>
                <w:sz w:val="24"/>
                <w:szCs w:val="24"/>
              </w:rPr>
              <w:t>Зо</w:t>
            </w:r>
            <w:proofErr w:type="spellEnd"/>
            <w:r>
              <w:rPr>
                <w:rFonts w:ascii="Times New Roman" w:hAnsi="Times New Roman"/>
                <w:color w:val="000000" w:themeColor="text1"/>
                <w:sz w:val="24"/>
                <w:szCs w:val="24"/>
              </w:rPr>
              <w:t xml:space="preserve"> 06.03, </w:t>
            </w:r>
            <w:proofErr w:type="spellStart"/>
            <w:r>
              <w:rPr>
                <w:rFonts w:ascii="Times New Roman" w:hAnsi="Times New Roman"/>
                <w:color w:val="000000" w:themeColor="text1"/>
                <w:sz w:val="24"/>
                <w:szCs w:val="24"/>
              </w:rPr>
              <w:t>Уо</w:t>
            </w:r>
            <w:proofErr w:type="spellEnd"/>
            <w:r>
              <w:rPr>
                <w:rFonts w:ascii="Times New Roman" w:hAnsi="Times New Roman"/>
                <w:color w:val="000000" w:themeColor="text1"/>
                <w:sz w:val="24"/>
                <w:szCs w:val="24"/>
              </w:rPr>
              <w:t xml:space="preserve"> 06.01</w:t>
            </w:r>
          </w:p>
          <w:p w14:paraId="1B3EFD06" w14:textId="77777777" w:rsidR="007B3C4A" w:rsidRDefault="003B1D61">
            <w:pPr>
              <w:pStyle w:val="affffff2"/>
              <w:rPr>
                <w:rFonts w:ascii="Times New Roman" w:hAnsi="Times New Roman"/>
                <w:color w:val="000000" w:themeColor="text1"/>
                <w:sz w:val="24"/>
                <w:szCs w:val="24"/>
              </w:rPr>
            </w:pPr>
            <w:proofErr w:type="spellStart"/>
            <w:r>
              <w:rPr>
                <w:rFonts w:ascii="Times New Roman" w:hAnsi="Times New Roman"/>
                <w:color w:val="000000" w:themeColor="text1"/>
                <w:sz w:val="24"/>
                <w:szCs w:val="24"/>
              </w:rPr>
              <w:t>Уо</w:t>
            </w:r>
            <w:proofErr w:type="spellEnd"/>
            <w:r>
              <w:rPr>
                <w:rFonts w:ascii="Times New Roman" w:hAnsi="Times New Roman"/>
                <w:color w:val="000000" w:themeColor="text1"/>
                <w:sz w:val="24"/>
                <w:szCs w:val="24"/>
              </w:rPr>
              <w:t xml:space="preserve"> 06.02, </w:t>
            </w:r>
            <w:proofErr w:type="spellStart"/>
            <w:r>
              <w:rPr>
                <w:rFonts w:ascii="Times New Roman" w:hAnsi="Times New Roman"/>
                <w:color w:val="000000" w:themeColor="text1"/>
                <w:sz w:val="24"/>
                <w:szCs w:val="24"/>
              </w:rPr>
              <w:t>Зо</w:t>
            </w:r>
            <w:proofErr w:type="spellEnd"/>
            <w:r>
              <w:rPr>
                <w:rFonts w:ascii="Times New Roman" w:hAnsi="Times New Roman"/>
                <w:color w:val="000000" w:themeColor="text1"/>
                <w:sz w:val="24"/>
                <w:szCs w:val="24"/>
              </w:rPr>
              <w:t xml:space="preserve"> 07.01 </w:t>
            </w:r>
            <w:proofErr w:type="spellStart"/>
            <w:r>
              <w:rPr>
                <w:rFonts w:ascii="Times New Roman" w:hAnsi="Times New Roman"/>
                <w:color w:val="000000" w:themeColor="text1"/>
                <w:sz w:val="24"/>
                <w:szCs w:val="24"/>
              </w:rPr>
              <w:t>Зо</w:t>
            </w:r>
            <w:proofErr w:type="spellEnd"/>
            <w:r>
              <w:rPr>
                <w:rFonts w:ascii="Times New Roman" w:hAnsi="Times New Roman"/>
                <w:color w:val="000000" w:themeColor="text1"/>
                <w:sz w:val="24"/>
                <w:szCs w:val="24"/>
              </w:rPr>
              <w:t xml:space="preserve"> 07.02, </w:t>
            </w:r>
            <w:proofErr w:type="spellStart"/>
            <w:r>
              <w:rPr>
                <w:rFonts w:ascii="Times New Roman" w:hAnsi="Times New Roman"/>
                <w:color w:val="000000" w:themeColor="text1"/>
                <w:sz w:val="24"/>
                <w:szCs w:val="24"/>
              </w:rPr>
              <w:t>Зо</w:t>
            </w:r>
            <w:proofErr w:type="spellEnd"/>
            <w:r>
              <w:rPr>
                <w:rFonts w:ascii="Times New Roman" w:hAnsi="Times New Roman"/>
                <w:color w:val="000000" w:themeColor="text1"/>
                <w:sz w:val="24"/>
                <w:szCs w:val="24"/>
              </w:rPr>
              <w:t xml:space="preserve"> 07.03</w:t>
            </w:r>
          </w:p>
          <w:p w14:paraId="5A7D80EE" w14:textId="77777777" w:rsidR="007B3C4A" w:rsidRDefault="003B1D61">
            <w:pPr>
              <w:pStyle w:val="affffff2"/>
              <w:rPr>
                <w:rFonts w:ascii="Times New Roman" w:hAnsi="Times New Roman"/>
                <w:color w:val="000000" w:themeColor="text1"/>
                <w:sz w:val="24"/>
                <w:szCs w:val="24"/>
              </w:rPr>
            </w:pPr>
            <w:proofErr w:type="spellStart"/>
            <w:r>
              <w:rPr>
                <w:rFonts w:ascii="Times New Roman" w:hAnsi="Times New Roman"/>
                <w:color w:val="000000" w:themeColor="text1"/>
                <w:sz w:val="24"/>
                <w:szCs w:val="24"/>
              </w:rPr>
              <w:t>Зо</w:t>
            </w:r>
            <w:proofErr w:type="spellEnd"/>
            <w:r>
              <w:rPr>
                <w:rFonts w:ascii="Times New Roman" w:hAnsi="Times New Roman"/>
                <w:color w:val="000000" w:themeColor="text1"/>
                <w:sz w:val="24"/>
                <w:szCs w:val="24"/>
              </w:rPr>
              <w:t xml:space="preserve"> 07.04, </w:t>
            </w:r>
            <w:proofErr w:type="spellStart"/>
            <w:r>
              <w:rPr>
                <w:rFonts w:ascii="Times New Roman" w:hAnsi="Times New Roman"/>
                <w:color w:val="000000" w:themeColor="text1"/>
                <w:sz w:val="24"/>
                <w:szCs w:val="24"/>
              </w:rPr>
              <w:t>Зо</w:t>
            </w:r>
            <w:proofErr w:type="spellEnd"/>
            <w:r>
              <w:rPr>
                <w:rFonts w:ascii="Times New Roman" w:hAnsi="Times New Roman"/>
                <w:color w:val="000000" w:themeColor="text1"/>
                <w:sz w:val="24"/>
                <w:szCs w:val="24"/>
              </w:rPr>
              <w:t xml:space="preserve"> 07.05 </w:t>
            </w:r>
            <w:proofErr w:type="spellStart"/>
            <w:r>
              <w:rPr>
                <w:rFonts w:ascii="Times New Roman" w:hAnsi="Times New Roman"/>
                <w:color w:val="000000" w:themeColor="text1"/>
                <w:sz w:val="24"/>
                <w:szCs w:val="24"/>
              </w:rPr>
              <w:t>Уо</w:t>
            </w:r>
            <w:proofErr w:type="spellEnd"/>
            <w:r>
              <w:rPr>
                <w:rFonts w:ascii="Times New Roman" w:hAnsi="Times New Roman"/>
                <w:color w:val="000000" w:themeColor="text1"/>
                <w:sz w:val="24"/>
                <w:szCs w:val="24"/>
              </w:rPr>
              <w:t xml:space="preserve"> 07.01, </w:t>
            </w:r>
            <w:proofErr w:type="spellStart"/>
            <w:r>
              <w:rPr>
                <w:rFonts w:ascii="Times New Roman" w:hAnsi="Times New Roman"/>
                <w:color w:val="000000" w:themeColor="text1"/>
                <w:sz w:val="24"/>
                <w:szCs w:val="24"/>
              </w:rPr>
              <w:t>Уо</w:t>
            </w:r>
            <w:proofErr w:type="spellEnd"/>
            <w:r>
              <w:rPr>
                <w:rFonts w:ascii="Times New Roman" w:hAnsi="Times New Roman"/>
                <w:color w:val="000000" w:themeColor="text1"/>
                <w:sz w:val="24"/>
                <w:szCs w:val="24"/>
              </w:rPr>
              <w:t xml:space="preserve"> 07.02</w:t>
            </w:r>
          </w:p>
          <w:p w14:paraId="1BC81BAE" w14:textId="77777777" w:rsidR="007B3C4A" w:rsidRDefault="003B1D61">
            <w:pPr>
              <w:pStyle w:val="affffff2"/>
              <w:rPr>
                <w:rFonts w:ascii="Times New Roman" w:hAnsi="Times New Roman"/>
                <w:color w:val="000000" w:themeColor="text1"/>
                <w:sz w:val="24"/>
                <w:szCs w:val="24"/>
              </w:rPr>
            </w:pPr>
            <w:proofErr w:type="spellStart"/>
            <w:r>
              <w:rPr>
                <w:rFonts w:ascii="Times New Roman" w:hAnsi="Times New Roman"/>
                <w:color w:val="000000" w:themeColor="text1"/>
                <w:sz w:val="24"/>
                <w:szCs w:val="24"/>
              </w:rPr>
              <w:t>Уо</w:t>
            </w:r>
            <w:proofErr w:type="spellEnd"/>
            <w:r>
              <w:rPr>
                <w:rFonts w:ascii="Times New Roman" w:hAnsi="Times New Roman"/>
                <w:color w:val="000000" w:themeColor="text1"/>
                <w:sz w:val="24"/>
                <w:szCs w:val="24"/>
              </w:rPr>
              <w:t xml:space="preserve"> 07.03, </w:t>
            </w:r>
            <w:proofErr w:type="spellStart"/>
            <w:r>
              <w:rPr>
                <w:rFonts w:ascii="Times New Roman" w:hAnsi="Times New Roman"/>
                <w:color w:val="000000" w:themeColor="text1"/>
                <w:sz w:val="24"/>
                <w:szCs w:val="24"/>
              </w:rPr>
              <w:t>Зо</w:t>
            </w:r>
            <w:proofErr w:type="spellEnd"/>
            <w:r>
              <w:rPr>
                <w:rFonts w:ascii="Times New Roman" w:hAnsi="Times New Roman"/>
                <w:color w:val="000000" w:themeColor="text1"/>
                <w:sz w:val="24"/>
                <w:szCs w:val="24"/>
              </w:rPr>
              <w:t xml:space="preserve"> 08.01 </w:t>
            </w:r>
          </w:p>
          <w:p w14:paraId="66DAA74B" w14:textId="77777777" w:rsidR="007B3C4A" w:rsidRDefault="003B1D61">
            <w:pPr>
              <w:pStyle w:val="affffff2"/>
              <w:rPr>
                <w:rFonts w:ascii="Times New Roman" w:hAnsi="Times New Roman"/>
                <w:color w:val="000000" w:themeColor="text1"/>
                <w:sz w:val="24"/>
                <w:szCs w:val="24"/>
              </w:rPr>
            </w:pPr>
            <w:proofErr w:type="spellStart"/>
            <w:r>
              <w:rPr>
                <w:rFonts w:ascii="Times New Roman" w:hAnsi="Times New Roman"/>
                <w:color w:val="000000" w:themeColor="text1"/>
                <w:sz w:val="24"/>
                <w:szCs w:val="24"/>
              </w:rPr>
              <w:t>Зо</w:t>
            </w:r>
            <w:proofErr w:type="spellEnd"/>
            <w:r>
              <w:rPr>
                <w:rFonts w:ascii="Times New Roman" w:hAnsi="Times New Roman"/>
                <w:color w:val="000000" w:themeColor="text1"/>
                <w:sz w:val="24"/>
                <w:szCs w:val="24"/>
              </w:rPr>
              <w:t xml:space="preserve"> 08.02, </w:t>
            </w:r>
            <w:proofErr w:type="spellStart"/>
            <w:r>
              <w:rPr>
                <w:rFonts w:ascii="Times New Roman" w:hAnsi="Times New Roman"/>
                <w:color w:val="000000" w:themeColor="text1"/>
                <w:sz w:val="24"/>
                <w:szCs w:val="24"/>
              </w:rPr>
              <w:t>Зо</w:t>
            </w:r>
            <w:proofErr w:type="spellEnd"/>
            <w:r>
              <w:rPr>
                <w:rFonts w:ascii="Times New Roman" w:hAnsi="Times New Roman"/>
                <w:color w:val="000000" w:themeColor="text1"/>
                <w:sz w:val="24"/>
                <w:szCs w:val="24"/>
              </w:rPr>
              <w:t xml:space="preserve"> 08.03</w:t>
            </w:r>
          </w:p>
          <w:p w14:paraId="6D50D437" w14:textId="77777777" w:rsidR="007B3C4A" w:rsidRDefault="003B1D61">
            <w:pPr>
              <w:spacing w:after="0" w:line="240" w:lineRule="auto"/>
              <w:rPr>
                <w:rFonts w:ascii="Times New Roman" w:hAnsi="Times New Roman"/>
                <w:b/>
                <w:color w:val="000000" w:themeColor="text1"/>
                <w:sz w:val="24"/>
                <w:szCs w:val="24"/>
              </w:rPr>
            </w:pPr>
            <w:proofErr w:type="spellStart"/>
            <w:r>
              <w:rPr>
                <w:rFonts w:ascii="Times New Roman" w:hAnsi="Times New Roman"/>
                <w:color w:val="000000" w:themeColor="text1"/>
                <w:sz w:val="24"/>
                <w:szCs w:val="24"/>
              </w:rPr>
              <w:t>Зо</w:t>
            </w:r>
            <w:proofErr w:type="spellEnd"/>
            <w:r>
              <w:rPr>
                <w:rFonts w:ascii="Times New Roman" w:hAnsi="Times New Roman"/>
                <w:color w:val="000000" w:themeColor="text1"/>
                <w:sz w:val="24"/>
                <w:szCs w:val="24"/>
              </w:rPr>
              <w:t xml:space="preserve"> 08.04, </w:t>
            </w:r>
            <w:proofErr w:type="spellStart"/>
            <w:r>
              <w:rPr>
                <w:rFonts w:ascii="Times New Roman" w:hAnsi="Times New Roman"/>
                <w:color w:val="000000" w:themeColor="text1"/>
                <w:sz w:val="24"/>
                <w:szCs w:val="24"/>
              </w:rPr>
              <w:t>Уо</w:t>
            </w:r>
            <w:proofErr w:type="spellEnd"/>
            <w:r>
              <w:rPr>
                <w:rFonts w:ascii="Times New Roman" w:hAnsi="Times New Roman"/>
                <w:color w:val="000000" w:themeColor="text1"/>
                <w:sz w:val="24"/>
                <w:szCs w:val="24"/>
              </w:rPr>
              <w:t xml:space="preserve"> 08.04</w:t>
            </w:r>
          </w:p>
        </w:tc>
      </w:tr>
      <w:tr w:rsidR="007B3C4A" w14:paraId="43465A9A" w14:textId="77777777">
        <w:trPr>
          <w:trHeight w:val="20"/>
        </w:trPr>
        <w:tc>
          <w:tcPr>
            <w:tcW w:w="2589" w:type="pct"/>
            <w:gridSpan w:val="2"/>
            <w:noWrap/>
          </w:tcPr>
          <w:p w14:paraId="448147B0" w14:textId="77777777" w:rsidR="007B3C4A" w:rsidRDefault="003B1D61">
            <w:pPr>
              <w:spacing w:after="0" w:line="240" w:lineRule="auto"/>
              <w:rPr>
                <w:rFonts w:ascii="Times New Roman" w:hAnsi="Times New Roman"/>
                <w:b/>
                <w:bCs/>
                <w:color w:val="000000" w:themeColor="text1"/>
                <w:sz w:val="24"/>
                <w:szCs w:val="24"/>
              </w:rPr>
            </w:pPr>
            <w:r>
              <w:rPr>
                <w:rFonts w:ascii="Times New Roman" w:hAnsi="Times New Roman"/>
                <w:b/>
                <w:bCs/>
                <w:color w:val="000000" w:themeColor="text1"/>
                <w:sz w:val="24"/>
                <w:szCs w:val="24"/>
              </w:rPr>
              <w:t xml:space="preserve">Раздел 2. </w:t>
            </w:r>
            <w:r>
              <w:rPr>
                <w:rFonts w:ascii="Times New Roman" w:hAnsi="Times New Roman"/>
                <w:b/>
                <w:color w:val="000000" w:themeColor="text1"/>
                <w:sz w:val="24"/>
                <w:szCs w:val="24"/>
              </w:rPr>
              <w:t xml:space="preserve">Философия как учение о мире и </w:t>
            </w:r>
            <w:r>
              <w:rPr>
                <w:rFonts w:ascii="Times New Roman" w:hAnsi="Times New Roman"/>
                <w:b/>
                <w:color w:val="000000" w:themeColor="text1"/>
                <w:sz w:val="24"/>
                <w:szCs w:val="24"/>
              </w:rPr>
              <w:lastRenderedPageBreak/>
              <w:t>человеке</w:t>
            </w:r>
          </w:p>
        </w:tc>
        <w:tc>
          <w:tcPr>
            <w:tcW w:w="551" w:type="pct"/>
            <w:noWrap/>
            <w:vAlign w:val="center"/>
          </w:tcPr>
          <w:p w14:paraId="2EA8071A" w14:textId="77777777" w:rsidR="007B3C4A" w:rsidRDefault="003B1D61">
            <w:pPr>
              <w:spacing w:after="0" w:line="240" w:lineRule="auto"/>
              <w:jc w:val="center"/>
              <w:rPr>
                <w:rFonts w:ascii="Times New Roman" w:hAnsi="Times New Roman"/>
                <w:b/>
                <w:bCs/>
                <w:color w:val="000000" w:themeColor="text1"/>
                <w:sz w:val="24"/>
                <w:szCs w:val="24"/>
              </w:rPr>
            </w:pPr>
            <w:r>
              <w:rPr>
                <w:rFonts w:ascii="Times New Roman" w:hAnsi="Times New Roman"/>
                <w:b/>
                <w:bCs/>
                <w:color w:val="000000" w:themeColor="text1"/>
                <w:sz w:val="24"/>
                <w:szCs w:val="24"/>
              </w:rPr>
              <w:lastRenderedPageBreak/>
              <w:t>28</w:t>
            </w:r>
          </w:p>
        </w:tc>
        <w:tc>
          <w:tcPr>
            <w:tcW w:w="796" w:type="pct"/>
            <w:noWrap/>
          </w:tcPr>
          <w:p w14:paraId="7F2533F4" w14:textId="77777777" w:rsidR="007B3C4A" w:rsidRDefault="007B3C4A">
            <w:pPr>
              <w:spacing w:after="0" w:line="240" w:lineRule="auto"/>
              <w:rPr>
                <w:rFonts w:ascii="Times New Roman" w:hAnsi="Times New Roman"/>
                <w:b/>
                <w:color w:val="000000" w:themeColor="text1"/>
                <w:sz w:val="24"/>
                <w:szCs w:val="24"/>
              </w:rPr>
            </w:pPr>
          </w:p>
        </w:tc>
        <w:tc>
          <w:tcPr>
            <w:tcW w:w="337" w:type="pct"/>
            <w:noWrap/>
          </w:tcPr>
          <w:p w14:paraId="51470ABB" w14:textId="77777777" w:rsidR="007B3C4A" w:rsidRDefault="007B3C4A">
            <w:pPr>
              <w:spacing w:after="0" w:line="240" w:lineRule="auto"/>
              <w:jc w:val="center"/>
              <w:rPr>
                <w:rFonts w:ascii="Times New Roman" w:hAnsi="Times New Roman"/>
                <w:b/>
                <w:color w:val="000000" w:themeColor="text1"/>
                <w:sz w:val="24"/>
                <w:szCs w:val="24"/>
              </w:rPr>
            </w:pPr>
          </w:p>
        </w:tc>
        <w:tc>
          <w:tcPr>
            <w:tcW w:w="727" w:type="pct"/>
            <w:noWrap/>
          </w:tcPr>
          <w:p w14:paraId="2D7381C6" w14:textId="77777777" w:rsidR="007B3C4A" w:rsidRDefault="007B3C4A">
            <w:pPr>
              <w:spacing w:after="0" w:line="240" w:lineRule="auto"/>
              <w:rPr>
                <w:rFonts w:ascii="Times New Roman" w:hAnsi="Times New Roman"/>
                <w:b/>
                <w:color w:val="000000" w:themeColor="text1"/>
                <w:sz w:val="24"/>
                <w:szCs w:val="24"/>
              </w:rPr>
            </w:pPr>
          </w:p>
        </w:tc>
      </w:tr>
      <w:tr w:rsidR="007B3C4A" w14:paraId="494BB38E" w14:textId="77777777">
        <w:trPr>
          <w:trHeight w:val="20"/>
        </w:trPr>
        <w:tc>
          <w:tcPr>
            <w:tcW w:w="855" w:type="pct"/>
            <w:vMerge w:val="restart"/>
            <w:noWrap/>
          </w:tcPr>
          <w:p w14:paraId="7D0E9F55" w14:textId="77777777" w:rsidR="007B3C4A" w:rsidRDefault="003B1D61">
            <w:pPr>
              <w:spacing w:after="0" w:line="240" w:lineRule="auto"/>
              <w:rPr>
                <w:rFonts w:ascii="Times New Roman" w:hAnsi="Times New Roman"/>
                <w:color w:val="000000" w:themeColor="text1"/>
                <w:sz w:val="24"/>
                <w:szCs w:val="24"/>
              </w:rPr>
            </w:pPr>
            <w:r>
              <w:rPr>
                <w:rFonts w:ascii="Times New Roman" w:hAnsi="Times New Roman"/>
                <w:color w:val="000000" w:themeColor="text1"/>
                <w:sz w:val="24"/>
                <w:szCs w:val="24"/>
              </w:rPr>
              <w:t>Тема 2.1. Бытие, космос, человек. Человеческое познание и деятельность. Наука и её роль</w:t>
            </w:r>
          </w:p>
        </w:tc>
        <w:tc>
          <w:tcPr>
            <w:tcW w:w="1734" w:type="pct"/>
            <w:noWrap/>
          </w:tcPr>
          <w:p w14:paraId="35037478" w14:textId="77777777" w:rsidR="007B3C4A" w:rsidRDefault="003B1D61">
            <w:pPr>
              <w:spacing w:after="0" w:line="240" w:lineRule="auto"/>
              <w:rPr>
                <w:rFonts w:ascii="Times New Roman" w:hAnsi="Times New Roman"/>
                <w:b/>
                <w:bCs/>
                <w:color w:val="000000" w:themeColor="text1"/>
                <w:sz w:val="24"/>
                <w:szCs w:val="24"/>
              </w:rPr>
            </w:pPr>
            <w:r>
              <w:rPr>
                <w:rFonts w:ascii="Times New Roman" w:hAnsi="Times New Roman"/>
                <w:color w:val="000000" w:themeColor="text1"/>
                <w:sz w:val="24"/>
                <w:szCs w:val="24"/>
              </w:rPr>
              <w:t>1.Философия бытия</w:t>
            </w:r>
          </w:p>
        </w:tc>
        <w:tc>
          <w:tcPr>
            <w:tcW w:w="551" w:type="pct"/>
            <w:noWrap/>
            <w:vAlign w:val="center"/>
          </w:tcPr>
          <w:p w14:paraId="6097EB58" w14:textId="77777777" w:rsidR="007B3C4A" w:rsidRDefault="003B1D61">
            <w:pPr>
              <w:spacing w:after="0" w:line="240" w:lineRule="auto"/>
              <w:jc w:val="center"/>
              <w:rPr>
                <w:rFonts w:ascii="Times New Roman" w:hAnsi="Times New Roman"/>
                <w:bCs/>
                <w:color w:val="000000" w:themeColor="text1"/>
                <w:sz w:val="24"/>
                <w:szCs w:val="24"/>
              </w:rPr>
            </w:pPr>
            <w:r>
              <w:rPr>
                <w:rFonts w:ascii="Times New Roman" w:hAnsi="Times New Roman"/>
                <w:bCs/>
                <w:color w:val="000000" w:themeColor="text1"/>
                <w:sz w:val="24"/>
                <w:szCs w:val="24"/>
              </w:rPr>
              <w:t>2</w:t>
            </w:r>
          </w:p>
        </w:tc>
        <w:tc>
          <w:tcPr>
            <w:tcW w:w="796" w:type="pct"/>
            <w:vMerge w:val="restart"/>
            <w:noWrap/>
          </w:tcPr>
          <w:p w14:paraId="3F2C814F" w14:textId="77777777" w:rsidR="007B3C4A" w:rsidRDefault="003B1D61">
            <w:pPr>
              <w:suppressAutoHyphens/>
              <w:spacing w:after="0" w:line="240" w:lineRule="auto"/>
              <w:ind w:firstLine="709"/>
              <w:rPr>
                <w:rFonts w:ascii="Times New Roman" w:hAnsi="Times New Roman"/>
                <w:color w:val="000000" w:themeColor="text1"/>
                <w:sz w:val="24"/>
                <w:szCs w:val="24"/>
              </w:rPr>
            </w:pPr>
            <w:r>
              <w:rPr>
                <w:rFonts w:ascii="Times New Roman" w:hAnsi="Times New Roman"/>
                <w:color w:val="000000" w:themeColor="text1"/>
                <w:sz w:val="24"/>
                <w:szCs w:val="24"/>
              </w:rPr>
              <w:t>ЛР 1,2,7,8,11</w:t>
            </w:r>
          </w:p>
          <w:p w14:paraId="29699495" w14:textId="77777777" w:rsidR="007B3C4A" w:rsidRDefault="007B3C4A">
            <w:pPr>
              <w:suppressAutoHyphens/>
              <w:spacing w:after="0" w:line="240" w:lineRule="auto"/>
              <w:ind w:firstLine="709"/>
              <w:rPr>
                <w:rFonts w:ascii="Times New Roman" w:hAnsi="Times New Roman"/>
                <w:b/>
                <w:bCs/>
                <w:i/>
                <w:iCs/>
                <w:color w:val="000000" w:themeColor="text1"/>
                <w:sz w:val="24"/>
                <w:szCs w:val="24"/>
              </w:rPr>
            </w:pPr>
          </w:p>
        </w:tc>
        <w:tc>
          <w:tcPr>
            <w:tcW w:w="337" w:type="pct"/>
            <w:vMerge w:val="restart"/>
            <w:noWrap/>
          </w:tcPr>
          <w:p w14:paraId="5275ECA6" w14:textId="77777777" w:rsidR="007B3C4A" w:rsidRDefault="003B1D61">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olor w:val="000000" w:themeColor="text1"/>
                <w:sz w:val="24"/>
                <w:szCs w:val="24"/>
              </w:rPr>
            </w:pPr>
            <w:r>
              <w:rPr>
                <w:rFonts w:ascii="Times New Roman" w:hAnsi="Times New Roman"/>
                <w:color w:val="000000" w:themeColor="text1"/>
                <w:sz w:val="24"/>
                <w:szCs w:val="24"/>
              </w:rPr>
              <w:t>ОК 01, ОК 3,</w:t>
            </w:r>
          </w:p>
          <w:p w14:paraId="110471F3" w14:textId="77777777" w:rsidR="007B3C4A" w:rsidRDefault="003B1D61">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olor w:val="000000" w:themeColor="text1"/>
                <w:sz w:val="24"/>
                <w:szCs w:val="24"/>
              </w:rPr>
            </w:pPr>
            <w:r>
              <w:rPr>
                <w:rFonts w:ascii="Times New Roman" w:hAnsi="Times New Roman"/>
                <w:color w:val="000000" w:themeColor="text1"/>
                <w:sz w:val="24"/>
                <w:szCs w:val="24"/>
              </w:rPr>
              <w:t>ОК 04, ОК 06, ОК 07, ОК 08</w:t>
            </w:r>
          </w:p>
          <w:p w14:paraId="7294425A" w14:textId="77777777" w:rsidR="007B3C4A" w:rsidRDefault="007B3C4A">
            <w:pPr>
              <w:spacing w:after="0" w:line="240" w:lineRule="auto"/>
              <w:jc w:val="center"/>
              <w:rPr>
                <w:rFonts w:ascii="Times New Roman" w:hAnsi="Times New Roman"/>
                <w:b/>
                <w:bCs/>
                <w:i/>
                <w:iCs/>
                <w:color w:val="000000" w:themeColor="text1"/>
                <w:sz w:val="24"/>
                <w:szCs w:val="24"/>
              </w:rPr>
            </w:pPr>
          </w:p>
        </w:tc>
        <w:tc>
          <w:tcPr>
            <w:tcW w:w="727" w:type="pct"/>
            <w:vMerge w:val="restart"/>
            <w:noWrap/>
          </w:tcPr>
          <w:p w14:paraId="3CC2770C" w14:textId="77777777" w:rsidR="007B3C4A" w:rsidRDefault="003B1D61">
            <w:pPr>
              <w:pStyle w:val="affffff2"/>
              <w:rPr>
                <w:rFonts w:ascii="Times New Roman" w:hAnsi="Times New Roman"/>
                <w:color w:val="000000" w:themeColor="text1"/>
                <w:sz w:val="24"/>
                <w:szCs w:val="24"/>
              </w:rPr>
            </w:pPr>
            <w:proofErr w:type="spellStart"/>
            <w:r>
              <w:rPr>
                <w:rFonts w:ascii="Times New Roman" w:hAnsi="Times New Roman"/>
                <w:color w:val="000000" w:themeColor="text1"/>
                <w:sz w:val="24"/>
                <w:szCs w:val="24"/>
              </w:rPr>
              <w:t>Зо</w:t>
            </w:r>
            <w:proofErr w:type="spellEnd"/>
            <w:r>
              <w:rPr>
                <w:rFonts w:ascii="Times New Roman" w:hAnsi="Times New Roman"/>
                <w:color w:val="000000" w:themeColor="text1"/>
                <w:sz w:val="24"/>
                <w:szCs w:val="24"/>
              </w:rPr>
              <w:t xml:space="preserve"> 01.01, </w:t>
            </w:r>
            <w:proofErr w:type="spellStart"/>
            <w:r>
              <w:rPr>
                <w:rFonts w:ascii="Times New Roman" w:hAnsi="Times New Roman"/>
                <w:color w:val="000000" w:themeColor="text1"/>
                <w:sz w:val="24"/>
                <w:szCs w:val="24"/>
              </w:rPr>
              <w:t>Зо</w:t>
            </w:r>
            <w:proofErr w:type="spellEnd"/>
            <w:r>
              <w:rPr>
                <w:rFonts w:ascii="Times New Roman" w:hAnsi="Times New Roman"/>
                <w:color w:val="000000" w:themeColor="text1"/>
                <w:sz w:val="24"/>
                <w:szCs w:val="24"/>
              </w:rPr>
              <w:t xml:space="preserve"> 01.02</w:t>
            </w:r>
          </w:p>
          <w:p w14:paraId="0B5DE70C" w14:textId="77777777" w:rsidR="007B3C4A" w:rsidRDefault="003B1D61">
            <w:pPr>
              <w:pStyle w:val="affffff2"/>
              <w:rPr>
                <w:rFonts w:ascii="Times New Roman" w:hAnsi="Times New Roman"/>
                <w:color w:val="000000" w:themeColor="text1"/>
                <w:sz w:val="24"/>
                <w:szCs w:val="24"/>
              </w:rPr>
            </w:pPr>
            <w:proofErr w:type="spellStart"/>
            <w:r>
              <w:rPr>
                <w:rFonts w:ascii="Times New Roman" w:hAnsi="Times New Roman"/>
                <w:color w:val="000000" w:themeColor="text1"/>
                <w:sz w:val="24"/>
                <w:szCs w:val="24"/>
              </w:rPr>
              <w:t>Зо</w:t>
            </w:r>
            <w:proofErr w:type="spellEnd"/>
            <w:r>
              <w:rPr>
                <w:rFonts w:ascii="Times New Roman" w:hAnsi="Times New Roman"/>
                <w:color w:val="000000" w:themeColor="text1"/>
                <w:sz w:val="24"/>
                <w:szCs w:val="24"/>
              </w:rPr>
              <w:t xml:space="preserve"> 01.03, </w:t>
            </w:r>
            <w:proofErr w:type="spellStart"/>
            <w:r>
              <w:rPr>
                <w:rFonts w:ascii="Times New Roman" w:hAnsi="Times New Roman"/>
                <w:color w:val="000000" w:themeColor="text1"/>
                <w:sz w:val="24"/>
                <w:szCs w:val="24"/>
              </w:rPr>
              <w:t>Зо</w:t>
            </w:r>
            <w:proofErr w:type="spellEnd"/>
            <w:r>
              <w:rPr>
                <w:rFonts w:ascii="Times New Roman" w:hAnsi="Times New Roman"/>
                <w:color w:val="000000" w:themeColor="text1"/>
                <w:sz w:val="24"/>
                <w:szCs w:val="24"/>
              </w:rPr>
              <w:t xml:space="preserve"> 01.04</w:t>
            </w:r>
          </w:p>
          <w:p w14:paraId="2C75691D" w14:textId="77777777" w:rsidR="007B3C4A" w:rsidRDefault="003B1D61">
            <w:pPr>
              <w:pStyle w:val="affffff2"/>
              <w:rPr>
                <w:rFonts w:ascii="Times New Roman" w:hAnsi="Times New Roman"/>
                <w:color w:val="000000" w:themeColor="text1"/>
                <w:sz w:val="24"/>
                <w:szCs w:val="24"/>
              </w:rPr>
            </w:pPr>
            <w:proofErr w:type="spellStart"/>
            <w:r>
              <w:rPr>
                <w:rFonts w:ascii="Times New Roman" w:hAnsi="Times New Roman"/>
                <w:color w:val="000000" w:themeColor="text1"/>
                <w:sz w:val="24"/>
                <w:szCs w:val="24"/>
              </w:rPr>
              <w:t>Зо</w:t>
            </w:r>
            <w:proofErr w:type="spellEnd"/>
            <w:r>
              <w:rPr>
                <w:rFonts w:ascii="Times New Roman" w:hAnsi="Times New Roman"/>
                <w:color w:val="000000" w:themeColor="text1"/>
                <w:sz w:val="24"/>
                <w:szCs w:val="24"/>
              </w:rPr>
              <w:t xml:space="preserve"> 01.05, </w:t>
            </w:r>
            <w:proofErr w:type="spellStart"/>
            <w:r>
              <w:rPr>
                <w:rFonts w:ascii="Times New Roman" w:hAnsi="Times New Roman"/>
                <w:color w:val="000000" w:themeColor="text1"/>
                <w:sz w:val="24"/>
                <w:szCs w:val="24"/>
              </w:rPr>
              <w:t>Зо</w:t>
            </w:r>
            <w:proofErr w:type="spellEnd"/>
            <w:r>
              <w:rPr>
                <w:rFonts w:ascii="Times New Roman" w:hAnsi="Times New Roman"/>
                <w:color w:val="000000" w:themeColor="text1"/>
                <w:sz w:val="24"/>
                <w:szCs w:val="24"/>
              </w:rPr>
              <w:t xml:space="preserve"> 01.06</w:t>
            </w:r>
          </w:p>
          <w:p w14:paraId="2F4E4864" w14:textId="77777777" w:rsidR="007B3C4A" w:rsidRDefault="003B1D61">
            <w:pPr>
              <w:pStyle w:val="affffff2"/>
              <w:rPr>
                <w:rFonts w:ascii="Times New Roman" w:hAnsi="Times New Roman"/>
                <w:color w:val="000000" w:themeColor="text1"/>
                <w:sz w:val="24"/>
                <w:szCs w:val="24"/>
              </w:rPr>
            </w:pPr>
            <w:proofErr w:type="spellStart"/>
            <w:r>
              <w:rPr>
                <w:rFonts w:ascii="Times New Roman" w:hAnsi="Times New Roman"/>
                <w:color w:val="000000" w:themeColor="text1"/>
                <w:sz w:val="24"/>
                <w:szCs w:val="24"/>
              </w:rPr>
              <w:t>Уо</w:t>
            </w:r>
            <w:proofErr w:type="spellEnd"/>
            <w:r>
              <w:rPr>
                <w:rFonts w:ascii="Times New Roman" w:hAnsi="Times New Roman"/>
                <w:color w:val="000000" w:themeColor="text1"/>
                <w:sz w:val="24"/>
                <w:szCs w:val="24"/>
              </w:rPr>
              <w:t xml:space="preserve"> 01.01, </w:t>
            </w:r>
            <w:proofErr w:type="spellStart"/>
            <w:r>
              <w:rPr>
                <w:rFonts w:ascii="Times New Roman" w:hAnsi="Times New Roman"/>
                <w:color w:val="000000" w:themeColor="text1"/>
                <w:sz w:val="24"/>
                <w:szCs w:val="24"/>
              </w:rPr>
              <w:t>Уо</w:t>
            </w:r>
            <w:proofErr w:type="spellEnd"/>
            <w:r>
              <w:rPr>
                <w:rFonts w:ascii="Times New Roman" w:hAnsi="Times New Roman"/>
                <w:color w:val="000000" w:themeColor="text1"/>
                <w:sz w:val="24"/>
                <w:szCs w:val="24"/>
              </w:rPr>
              <w:t xml:space="preserve"> 01.02</w:t>
            </w:r>
          </w:p>
          <w:p w14:paraId="693BE969" w14:textId="77777777" w:rsidR="007B3C4A" w:rsidRDefault="003B1D61">
            <w:pPr>
              <w:pStyle w:val="affffff2"/>
              <w:rPr>
                <w:rFonts w:ascii="Times New Roman" w:hAnsi="Times New Roman"/>
                <w:color w:val="000000" w:themeColor="text1"/>
                <w:sz w:val="24"/>
                <w:szCs w:val="24"/>
              </w:rPr>
            </w:pPr>
            <w:proofErr w:type="spellStart"/>
            <w:r>
              <w:rPr>
                <w:rFonts w:ascii="Times New Roman" w:hAnsi="Times New Roman"/>
                <w:color w:val="000000" w:themeColor="text1"/>
                <w:sz w:val="24"/>
                <w:szCs w:val="24"/>
              </w:rPr>
              <w:t>Уо</w:t>
            </w:r>
            <w:proofErr w:type="spellEnd"/>
            <w:r>
              <w:rPr>
                <w:rFonts w:ascii="Times New Roman" w:hAnsi="Times New Roman"/>
                <w:color w:val="000000" w:themeColor="text1"/>
                <w:sz w:val="24"/>
                <w:szCs w:val="24"/>
              </w:rPr>
              <w:t xml:space="preserve"> 01.03, </w:t>
            </w:r>
            <w:proofErr w:type="spellStart"/>
            <w:r>
              <w:rPr>
                <w:rFonts w:ascii="Times New Roman" w:hAnsi="Times New Roman"/>
                <w:color w:val="000000" w:themeColor="text1"/>
                <w:sz w:val="24"/>
                <w:szCs w:val="24"/>
              </w:rPr>
              <w:t>Уо</w:t>
            </w:r>
            <w:proofErr w:type="spellEnd"/>
            <w:r>
              <w:rPr>
                <w:rFonts w:ascii="Times New Roman" w:hAnsi="Times New Roman"/>
                <w:color w:val="000000" w:themeColor="text1"/>
                <w:sz w:val="24"/>
                <w:szCs w:val="24"/>
              </w:rPr>
              <w:t xml:space="preserve"> 01.04</w:t>
            </w:r>
          </w:p>
          <w:p w14:paraId="3A764D1E" w14:textId="77777777" w:rsidR="007B3C4A" w:rsidRDefault="003B1D61">
            <w:pPr>
              <w:pStyle w:val="affffff2"/>
              <w:rPr>
                <w:rFonts w:ascii="Times New Roman" w:hAnsi="Times New Roman"/>
                <w:color w:val="000000" w:themeColor="text1"/>
                <w:sz w:val="24"/>
                <w:szCs w:val="24"/>
              </w:rPr>
            </w:pPr>
            <w:proofErr w:type="spellStart"/>
            <w:r>
              <w:rPr>
                <w:rFonts w:ascii="Times New Roman" w:hAnsi="Times New Roman"/>
                <w:color w:val="000000" w:themeColor="text1"/>
                <w:sz w:val="24"/>
                <w:szCs w:val="24"/>
              </w:rPr>
              <w:t>Уо</w:t>
            </w:r>
            <w:proofErr w:type="spellEnd"/>
            <w:r>
              <w:rPr>
                <w:rFonts w:ascii="Times New Roman" w:hAnsi="Times New Roman"/>
                <w:color w:val="000000" w:themeColor="text1"/>
                <w:sz w:val="24"/>
                <w:szCs w:val="24"/>
              </w:rPr>
              <w:t xml:space="preserve"> 01.05, </w:t>
            </w:r>
            <w:proofErr w:type="spellStart"/>
            <w:r>
              <w:rPr>
                <w:rFonts w:ascii="Times New Roman" w:hAnsi="Times New Roman"/>
                <w:color w:val="000000" w:themeColor="text1"/>
                <w:sz w:val="24"/>
                <w:szCs w:val="24"/>
              </w:rPr>
              <w:t>Уо</w:t>
            </w:r>
            <w:proofErr w:type="spellEnd"/>
            <w:r>
              <w:rPr>
                <w:rFonts w:ascii="Times New Roman" w:hAnsi="Times New Roman"/>
                <w:color w:val="000000" w:themeColor="text1"/>
                <w:sz w:val="24"/>
                <w:szCs w:val="24"/>
              </w:rPr>
              <w:t xml:space="preserve"> 01.06</w:t>
            </w:r>
          </w:p>
          <w:p w14:paraId="677947EB" w14:textId="77777777" w:rsidR="007B3C4A" w:rsidRDefault="003B1D61">
            <w:pPr>
              <w:pStyle w:val="affffff2"/>
              <w:rPr>
                <w:rFonts w:ascii="Times New Roman" w:hAnsi="Times New Roman"/>
                <w:color w:val="000000" w:themeColor="text1"/>
                <w:sz w:val="24"/>
                <w:szCs w:val="24"/>
              </w:rPr>
            </w:pPr>
            <w:proofErr w:type="spellStart"/>
            <w:r>
              <w:rPr>
                <w:rFonts w:ascii="Times New Roman" w:hAnsi="Times New Roman"/>
                <w:color w:val="000000" w:themeColor="text1"/>
                <w:sz w:val="24"/>
                <w:szCs w:val="24"/>
              </w:rPr>
              <w:t>Уо</w:t>
            </w:r>
            <w:proofErr w:type="spellEnd"/>
            <w:r>
              <w:rPr>
                <w:rFonts w:ascii="Times New Roman" w:hAnsi="Times New Roman"/>
                <w:color w:val="000000" w:themeColor="text1"/>
                <w:sz w:val="24"/>
                <w:szCs w:val="24"/>
              </w:rPr>
              <w:t xml:space="preserve"> 01.07, </w:t>
            </w:r>
            <w:proofErr w:type="spellStart"/>
            <w:r>
              <w:rPr>
                <w:rFonts w:ascii="Times New Roman" w:hAnsi="Times New Roman"/>
                <w:color w:val="000000" w:themeColor="text1"/>
                <w:sz w:val="24"/>
                <w:szCs w:val="24"/>
              </w:rPr>
              <w:t>Уо</w:t>
            </w:r>
            <w:proofErr w:type="spellEnd"/>
            <w:r>
              <w:rPr>
                <w:rFonts w:ascii="Times New Roman" w:hAnsi="Times New Roman"/>
                <w:color w:val="000000" w:themeColor="text1"/>
                <w:sz w:val="24"/>
                <w:szCs w:val="24"/>
              </w:rPr>
              <w:t xml:space="preserve"> 01.08, </w:t>
            </w:r>
            <w:proofErr w:type="spellStart"/>
            <w:r>
              <w:rPr>
                <w:rFonts w:ascii="Times New Roman" w:hAnsi="Times New Roman"/>
                <w:color w:val="000000" w:themeColor="text1"/>
                <w:sz w:val="24"/>
                <w:szCs w:val="24"/>
              </w:rPr>
              <w:t>Уо</w:t>
            </w:r>
            <w:proofErr w:type="spellEnd"/>
            <w:r>
              <w:rPr>
                <w:rFonts w:ascii="Times New Roman" w:hAnsi="Times New Roman"/>
                <w:color w:val="000000" w:themeColor="text1"/>
                <w:sz w:val="24"/>
                <w:szCs w:val="24"/>
              </w:rPr>
              <w:t xml:space="preserve"> 01.09, </w:t>
            </w:r>
          </w:p>
          <w:p w14:paraId="32C90246" w14:textId="77777777" w:rsidR="007B3C4A" w:rsidRDefault="003B1D61">
            <w:pPr>
              <w:pStyle w:val="affffff2"/>
              <w:rPr>
                <w:rFonts w:ascii="Times New Roman" w:hAnsi="Times New Roman"/>
                <w:bCs/>
                <w:iCs/>
                <w:color w:val="000000" w:themeColor="text1"/>
                <w:sz w:val="24"/>
                <w:szCs w:val="24"/>
              </w:rPr>
            </w:pP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03.01</w:t>
            </w:r>
            <w:r>
              <w:rPr>
                <w:rFonts w:ascii="Times New Roman" w:hAnsi="Times New Roman"/>
                <w:color w:val="000000" w:themeColor="text1"/>
                <w:sz w:val="24"/>
                <w:szCs w:val="24"/>
              </w:rPr>
              <w:t xml:space="preserve">,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03.02Зо 03.03</w:t>
            </w:r>
            <w:r>
              <w:rPr>
                <w:rFonts w:ascii="Times New Roman" w:hAnsi="Times New Roman"/>
                <w:color w:val="000000" w:themeColor="text1"/>
                <w:sz w:val="24"/>
                <w:szCs w:val="24"/>
              </w:rPr>
              <w:t xml:space="preserve">,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03.04Зо 03.05</w:t>
            </w:r>
            <w:r>
              <w:rPr>
                <w:rFonts w:ascii="Times New Roman" w:hAnsi="Times New Roman"/>
                <w:color w:val="000000" w:themeColor="text1"/>
                <w:sz w:val="24"/>
                <w:szCs w:val="24"/>
              </w:rPr>
              <w:t xml:space="preserve">,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03.06Зо 03.07</w:t>
            </w:r>
            <w:r>
              <w:rPr>
                <w:rFonts w:ascii="Times New Roman" w:hAnsi="Times New Roman"/>
                <w:color w:val="000000" w:themeColor="text1"/>
                <w:sz w:val="24"/>
                <w:szCs w:val="24"/>
              </w:rPr>
              <w:t xml:space="preserve">,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03.01Уо 03.02,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03.03Уо 03.04</w:t>
            </w:r>
            <w:r>
              <w:rPr>
                <w:rFonts w:ascii="Times New Roman" w:hAnsi="Times New Roman"/>
                <w:color w:val="000000" w:themeColor="text1"/>
                <w:sz w:val="24"/>
                <w:szCs w:val="24"/>
              </w:rPr>
              <w:t xml:space="preserve">,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03.05Уо 03.06</w:t>
            </w:r>
            <w:r>
              <w:rPr>
                <w:rFonts w:ascii="Times New Roman" w:hAnsi="Times New Roman"/>
                <w:color w:val="000000" w:themeColor="text1"/>
                <w:sz w:val="24"/>
                <w:szCs w:val="24"/>
              </w:rPr>
              <w:t xml:space="preserve">,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03.07Уо 03.08</w:t>
            </w:r>
            <w:r>
              <w:rPr>
                <w:rFonts w:ascii="Times New Roman" w:hAnsi="Times New Roman"/>
                <w:color w:val="000000" w:themeColor="text1"/>
                <w:sz w:val="24"/>
                <w:szCs w:val="24"/>
              </w:rPr>
              <w:t xml:space="preserve">,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03.09 </w:t>
            </w:r>
            <w:proofErr w:type="spellStart"/>
            <w:r>
              <w:rPr>
                <w:rFonts w:ascii="Times New Roman" w:hAnsi="Times New Roman"/>
                <w:color w:val="000000" w:themeColor="text1"/>
                <w:sz w:val="24"/>
                <w:szCs w:val="24"/>
              </w:rPr>
              <w:t>Зо</w:t>
            </w:r>
            <w:proofErr w:type="spellEnd"/>
            <w:r>
              <w:rPr>
                <w:rFonts w:ascii="Times New Roman" w:hAnsi="Times New Roman"/>
                <w:color w:val="000000" w:themeColor="text1"/>
                <w:sz w:val="24"/>
                <w:szCs w:val="24"/>
              </w:rPr>
              <w:t xml:space="preserve"> 04.01, </w:t>
            </w:r>
            <w:proofErr w:type="spellStart"/>
            <w:r>
              <w:rPr>
                <w:rFonts w:ascii="Times New Roman" w:hAnsi="Times New Roman"/>
                <w:color w:val="000000" w:themeColor="text1"/>
                <w:sz w:val="24"/>
                <w:szCs w:val="24"/>
              </w:rPr>
              <w:t>Зо</w:t>
            </w:r>
            <w:proofErr w:type="spellEnd"/>
            <w:r>
              <w:rPr>
                <w:rFonts w:ascii="Times New Roman" w:hAnsi="Times New Roman"/>
                <w:color w:val="000000" w:themeColor="text1"/>
                <w:sz w:val="24"/>
                <w:szCs w:val="24"/>
              </w:rPr>
              <w:t xml:space="preserve"> 04.02 </w:t>
            </w:r>
            <w:proofErr w:type="spellStart"/>
            <w:r>
              <w:rPr>
                <w:rFonts w:ascii="Times New Roman" w:hAnsi="Times New Roman"/>
                <w:color w:val="000000" w:themeColor="text1"/>
                <w:sz w:val="24"/>
                <w:szCs w:val="24"/>
              </w:rPr>
              <w:t>Уо</w:t>
            </w:r>
            <w:proofErr w:type="spellEnd"/>
            <w:r>
              <w:rPr>
                <w:rFonts w:ascii="Times New Roman" w:hAnsi="Times New Roman"/>
                <w:color w:val="000000" w:themeColor="text1"/>
                <w:sz w:val="24"/>
                <w:szCs w:val="24"/>
              </w:rPr>
              <w:t xml:space="preserve"> 04.01, </w:t>
            </w:r>
            <w:proofErr w:type="spellStart"/>
            <w:r>
              <w:rPr>
                <w:rFonts w:ascii="Times New Roman" w:hAnsi="Times New Roman"/>
                <w:color w:val="000000" w:themeColor="text1"/>
                <w:sz w:val="24"/>
                <w:szCs w:val="24"/>
              </w:rPr>
              <w:t>Уо</w:t>
            </w:r>
            <w:proofErr w:type="spellEnd"/>
            <w:r>
              <w:rPr>
                <w:rFonts w:ascii="Times New Roman" w:hAnsi="Times New Roman"/>
                <w:color w:val="000000" w:themeColor="text1"/>
                <w:sz w:val="24"/>
                <w:szCs w:val="24"/>
              </w:rPr>
              <w:t xml:space="preserve"> 04.02 </w:t>
            </w:r>
          </w:p>
          <w:p w14:paraId="64691397" w14:textId="77777777" w:rsidR="007B3C4A" w:rsidRDefault="003B1D61">
            <w:pPr>
              <w:pStyle w:val="affffff2"/>
              <w:rPr>
                <w:rFonts w:ascii="Times New Roman" w:hAnsi="Times New Roman"/>
                <w:color w:val="000000" w:themeColor="text1"/>
                <w:sz w:val="24"/>
                <w:szCs w:val="24"/>
              </w:rPr>
            </w:pPr>
            <w:proofErr w:type="spellStart"/>
            <w:r>
              <w:rPr>
                <w:rFonts w:ascii="Times New Roman" w:hAnsi="Times New Roman"/>
                <w:color w:val="000000" w:themeColor="text1"/>
                <w:sz w:val="24"/>
                <w:szCs w:val="24"/>
              </w:rPr>
              <w:t>Зо</w:t>
            </w:r>
            <w:proofErr w:type="spellEnd"/>
            <w:r>
              <w:rPr>
                <w:rFonts w:ascii="Times New Roman" w:hAnsi="Times New Roman"/>
                <w:color w:val="000000" w:themeColor="text1"/>
                <w:sz w:val="24"/>
                <w:szCs w:val="24"/>
              </w:rPr>
              <w:t xml:space="preserve"> 06.01, </w:t>
            </w:r>
            <w:proofErr w:type="spellStart"/>
            <w:r>
              <w:rPr>
                <w:rFonts w:ascii="Times New Roman" w:hAnsi="Times New Roman"/>
                <w:color w:val="000000" w:themeColor="text1"/>
                <w:sz w:val="24"/>
                <w:szCs w:val="24"/>
              </w:rPr>
              <w:t>Зо</w:t>
            </w:r>
            <w:proofErr w:type="spellEnd"/>
            <w:r>
              <w:rPr>
                <w:rFonts w:ascii="Times New Roman" w:hAnsi="Times New Roman"/>
                <w:color w:val="000000" w:themeColor="text1"/>
                <w:sz w:val="24"/>
                <w:szCs w:val="24"/>
              </w:rPr>
              <w:t xml:space="preserve"> 06.02</w:t>
            </w:r>
          </w:p>
          <w:p w14:paraId="2E2171BB" w14:textId="77777777" w:rsidR="007B3C4A" w:rsidRDefault="003B1D61">
            <w:pPr>
              <w:pStyle w:val="affffff2"/>
              <w:rPr>
                <w:rFonts w:ascii="Times New Roman" w:hAnsi="Times New Roman"/>
                <w:color w:val="000000" w:themeColor="text1"/>
                <w:sz w:val="24"/>
                <w:szCs w:val="24"/>
              </w:rPr>
            </w:pPr>
            <w:proofErr w:type="spellStart"/>
            <w:r>
              <w:rPr>
                <w:rFonts w:ascii="Times New Roman" w:hAnsi="Times New Roman"/>
                <w:color w:val="000000" w:themeColor="text1"/>
                <w:sz w:val="24"/>
                <w:szCs w:val="24"/>
              </w:rPr>
              <w:t>Зо</w:t>
            </w:r>
            <w:proofErr w:type="spellEnd"/>
            <w:r>
              <w:rPr>
                <w:rFonts w:ascii="Times New Roman" w:hAnsi="Times New Roman"/>
                <w:color w:val="000000" w:themeColor="text1"/>
                <w:sz w:val="24"/>
                <w:szCs w:val="24"/>
              </w:rPr>
              <w:t xml:space="preserve"> 06.03, </w:t>
            </w:r>
            <w:proofErr w:type="spellStart"/>
            <w:r>
              <w:rPr>
                <w:rFonts w:ascii="Times New Roman" w:hAnsi="Times New Roman"/>
                <w:color w:val="000000" w:themeColor="text1"/>
                <w:sz w:val="24"/>
                <w:szCs w:val="24"/>
              </w:rPr>
              <w:t>Уо</w:t>
            </w:r>
            <w:proofErr w:type="spellEnd"/>
            <w:r>
              <w:rPr>
                <w:rFonts w:ascii="Times New Roman" w:hAnsi="Times New Roman"/>
                <w:color w:val="000000" w:themeColor="text1"/>
                <w:sz w:val="24"/>
                <w:szCs w:val="24"/>
              </w:rPr>
              <w:t xml:space="preserve"> 06.01</w:t>
            </w:r>
          </w:p>
          <w:p w14:paraId="5414DFA9" w14:textId="77777777" w:rsidR="007B3C4A" w:rsidRDefault="003B1D61">
            <w:pPr>
              <w:pStyle w:val="affffff2"/>
              <w:rPr>
                <w:rFonts w:ascii="Times New Roman" w:hAnsi="Times New Roman"/>
                <w:color w:val="000000" w:themeColor="text1"/>
                <w:sz w:val="24"/>
                <w:szCs w:val="24"/>
              </w:rPr>
            </w:pPr>
            <w:proofErr w:type="spellStart"/>
            <w:r>
              <w:rPr>
                <w:rFonts w:ascii="Times New Roman" w:hAnsi="Times New Roman"/>
                <w:color w:val="000000" w:themeColor="text1"/>
                <w:sz w:val="24"/>
                <w:szCs w:val="24"/>
              </w:rPr>
              <w:t>Уо</w:t>
            </w:r>
            <w:proofErr w:type="spellEnd"/>
            <w:r>
              <w:rPr>
                <w:rFonts w:ascii="Times New Roman" w:hAnsi="Times New Roman"/>
                <w:color w:val="000000" w:themeColor="text1"/>
                <w:sz w:val="24"/>
                <w:szCs w:val="24"/>
              </w:rPr>
              <w:t xml:space="preserve"> 06.02, </w:t>
            </w:r>
            <w:proofErr w:type="spellStart"/>
            <w:r>
              <w:rPr>
                <w:rFonts w:ascii="Times New Roman" w:hAnsi="Times New Roman"/>
                <w:color w:val="000000" w:themeColor="text1"/>
                <w:sz w:val="24"/>
                <w:szCs w:val="24"/>
              </w:rPr>
              <w:t>Зо</w:t>
            </w:r>
            <w:proofErr w:type="spellEnd"/>
            <w:r>
              <w:rPr>
                <w:rFonts w:ascii="Times New Roman" w:hAnsi="Times New Roman"/>
                <w:color w:val="000000" w:themeColor="text1"/>
                <w:sz w:val="24"/>
                <w:szCs w:val="24"/>
              </w:rPr>
              <w:t xml:space="preserve"> 07.01 </w:t>
            </w:r>
            <w:proofErr w:type="spellStart"/>
            <w:r>
              <w:rPr>
                <w:rFonts w:ascii="Times New Roman" w:hAnsi="Times New Roman"/>
                <w:color w:val="000000" w:themeColor="text1"/>
                <w:sz w:val="24"/>
                <w:szCs w:val="24"/>
              </w:rPr>
              <w:t>Зо</w:t>
            </w:r>
            <w:proofErr w:type="spellEnd"/>
            <w:r>
              <w:rPr>
                <w:rFonts w:ascii="Times New Roman" w:hAnsi="Times New Roman"/>
                <w:color w:val="000000" w:themeColor="text1"/>
                <w:sz w:val="24"/>
                <w:szCs w:val="24"/>
              </w:rPr>
              <w:t xml:space="preserve"> 07.02, </w:t>
            </w:r>
            <w:proofErr w:type="spellStart"/>
            <w:r>
              <w:rPr>
                <w:rFonts w:ascii="Times New Roman" w:hAnsi="Times New Roman"/>
                <w:color w:val="000000" w:themeColor="text1"/>
                <w:sz w:val="24"/>
                <w:szCs w:val="24"/>
              </w:rPr>
              <w:t>Зо</w:t>
            </w:r>
            <w:proofErr w:type="spellEnd"/>
            <w:r>
              <w:rPr>
                <w:rFonts w:ascii="Times New Roman" w:hAnsi="Times New Roman"/>
                <w:color w:val="000000" w:themeColor="text1"/>
                <w:sz w:val="24"/>
                <w:szCs w:val="24"/>
              </w:rPr>
              <w:t xml:space="preserve"> 07.03</w:t>
            </w:r>
          </w:p>
          <w:p w14:paraId="3FD5303C" w14:textId="77777777" w:rsidR="007B3C4A" w:rsidRDefault="003B1D61">
            <w:pPr>
              <w:pStyle w:val="affffff2"/>
              <w:rPr>
                <w:rFonts w:ascii="Times New Roman" w:hAnsi="Times New Roman"/>
                <w:color w:val="000000" w:themeColor="text1"/>
                <w:sz w:val="24"/>
                <w:szCs w:val="24"/>
              </w:rPr>
            </w:pPr>
            <w:proofErr w:type="spellStart"/>
            <w:r>
              <w:rPr>
                <w:rFonts w:ascii="Times New Roman" w:hAnsi="Times New Roman"/>
                <w:color w:val="000000" w:themeColor="text1"/>
                <w:sz w:val="24"/>
                <w:szCs w:val="24"/>
              </w:rPr>
              <w:t>Зо</w:t>
            </w:r>
            <w:proofErr w:type="spellEnd"/>
            <w:r>
              <w:rPr>
                <w:rFonts w:ascii="Times New Roman" w:hAnsi="Times New Roman"/>
                <w:color w:val="000000" w:themeColor="text1"/>
                <w:sz w:val="24"/>
                <w:szCs w:val="24"/>
              </w:rPr>
              <w:t xml:space="preserve"> 07.04, </w:t>
            </w:r>
            <w:proofErr w:type="spellStart"/>
            <w:r>
              <w:rPr>
                <w:rFonts w:ascii="Times New Roman" w:hAnsi="Times New Roman"/>
                <w:color w:val="000000" w:themeColor="text1"/>
                <w:sz w:val="24"/>
                <w:szCs w:val="24"/>
              </w:rPr>
              <w:t>Зо</w:t>
            </w:r>
            <w:proofErr w:type="spellEnd"/>
            <w:r>
              <w:rPr>
                <w:rFonts w:ascii="Times New Roman" w:hAnsi="Times New Roman"/>
                <w:color w:val="000000" w:themeColor="text1"/>
                <w:sz w:val="24"/>
                <w:szCs w:val="24"/>
              </w:rPr>
              <w:t xml:space="preserve"> 07.05 </w:t>
            </w:r>
            <w:proofErr w:type="spellStart"/>
            <w:r>
              <w:rPr>
                <w:rFonts w:ascii="Times New Roman" w:hAnsi="Times New Roman"/>
                <w:color w:val="000000" w:themeColor="text1"/>
                <w:sz w:val="24"/>
                <w:szCs w:val="24"/>
              </w:rPr>
              <w:t>Уо</w:t>
            </w:r>
            <w:proofErr w:type="spellEnd"/>
            <w:r>
              <w:rPr>
                <w:rFonts w:ascii="Times New Roman" w:hAnsi="Times New Roman"/>
                <w:color w:val="000000" w:themeColor="text1"/>
                <w:sz w:val="24"/>
                <w:szCs w:val="24"/>
              </w:rPr>
              <w:t xml:space="preserve"> 07.01, </w:t>
            </w:r>
            <w:proofErr w:type="spellStart"/>
            <w:r>
              <w:rPr>
                <w:rFonts w:ascii="Times New Roman" w:hAnsi="Times New Roman"/>
                <w:color w:val="000000" w:themeColor="text1"/>
                <w:sz w:val="24"/>
                <w:szCs w:val="24"/>
              </w:rPr>
              <w:t>Уо</w:t>
            </w:r>
            <w:proofErr w:type="spellEnd"/>
            <w:r>
              <w:rPr>
                <w:rFonts w:ascii="Times New Roman" w:hAnsi="Times New Roman"/>
                <w:color w:val="000000" w:themeColor="text1"/>
                <w:sz w:val="24"/>
                <w:szCs w:val="24"/>
              </w:rPr>
              <w:t xml:space="preserve"> 07.02</w:t>
            </w:r>
          </w:p>
          <w:p w14:paraId="70A83F77" w14:textId="77777777" w:rsidR="007B3C4A" w:rsidRDefault="003B1D61">
            <w:pPr>
              <w:pStyle w:val="affffff2"/>
              <w:rPr>
                <w:rFonts w:ascii="Times New Roman" w:hAnsi="Times New Roman"/>
                <w:color w:val="000000" w:themeColor="text1"/>
                <w:sz w:val="24"/>
                <w:szCs w:val="24"/>
              </w:rPr>
            </w:pPr>
            <w:proofErr w:type="spellStart"/>
            <w:r>
              <w:rPr>
                <w:rFonts w:ascii="Times New Roman" w:hAnsi="Times New Roman"/>
                <w:color w:val="000000" w:themeColor="text1"/>
                <w:sz w:val="24"/>
                <w:szCs w:val="24"/>
              </w:rPr>
              <w:t>Уо</w:t>
            </w:r>
            <w:proofErr w:type="spellEnd"/>
            <w:r>
              <w:rPr>
                <w:rFonts w:ascii="Times New Roman" w:hAnsi="Times New Roman"/>
                <w:color w:val="000000" w:themeColor="text1"/>
                <w:sz w:val="24"/>
                <w:szCs w:val="24"/>
              </w:rPr>
              <w:t xml:space="preserve"> 07.03, </w:t>
            </w:r>
            <w:proofErr w:type="spellStart"/>
            <w:r>
              <w:rPr>
                <w:rFonts w:ascii="Times New Roman" w:hAnsi="Times New Roman"/>
                <w:color w:val="000000" w:themeColor="text1"/>
                <w:sz w:val="24"/>
                <w:szCs w:val="24"/>
              </w:rPr>
              <w:t>Зо</w:t>
            </w:r>
            <w:proofErr w:type="spellEnd"/>
            <w:r>
              <w:rPr>
                <w:rFonts w:ascii="Times New Roman" w:hAnsi="Times New Roman"/>
                <w:color w:val="000000" w:themeColor="text1"/>
                <w:sz w:val="24"/>
                <w:szCs w:val="24"/>
              </w:rPr>
              <w:t xml:space="preserve"> 08.01 </w:t>
            </w:r>
          </w:p>
          <w:p w14:paraId="0197B7FD" w14:textId="77777777" w:rsidR="007B3C4A" w:rsidRDefault="003B1D61">
            <w:pPr>
              <w:pStyle w:val="affffff2"/>
              <w:rPr>
                <w:rFonts w:ascii="Times New Roman" w:hAnsi="Times New Roman"/>
                <w:color w:val="000000" w:themeColor="text1"/>
                <w:sz w:val="24"/>
                <w:szCs w:val="24"/>
              </w:rPr>
            </w:pPr>
            <w:proofErr w:type="spellStart"/>
            <w:r>
              <w:rPr>
                <w:rFonts w:ascii="Times New Roman" w:hAnsi="Times New Roman"/>
                <w:color w:val="000000" w:themeColor="text1"/>
                <w:sz w:val="24"/>
                <w:szCs w:val="24"/>
              </w:rPr>
              <w:t>Зо</w:t>
            </w:r>
            <w:proofErr w:type="spellEnd"/>
            <w:r>
              <w:rPr>
                <w:rFonts w:ascii="Times New Roman" w:hAnsi="Times New Roman"/>
                <w:color w:val="000000" w:themeColor="text1"/>
                <w:sz w:val="24"/>
                <w:szCs w:val="24"/>
              </w:rPr>
              <w:t xml:space="preserve"> 08.02, </w:t>
            </w:r>
            <w:proofErr w:type="spellStart"/>
            <w:r>
              <w:rPr>
                <w:rFonts w:ascii="Times New Roman" w:hAnsi="Times New Roman"/>
                <w:color w:val="000000" w:themeColor="text1"/>
                <w:sz w:val="24"/>
                <w:szCs w:val="24"/>
              </w:rPr>
              <w:t>Зо</w:t>
            </w:r>
            <w:proofErr w:type="spellEnd"/>
            <w:r>
              <w:rPr>
                <w:rFonts w:ascii="Times New Roman" w:hAnsi="Times New Roman"/>
                <w:color w:val="000000" w:themeColor="text1"/>
                <w:sz w:val="24"/>
                <w:szCs w:val="24"/>
              </w:rPr>
              <w:t xml:space="preserve"> 08.03</w:t>
            </w:r>
          </w:p>
          <w:p w14:paraId="347A0CD9" w14:textId="77777777" w:rsidR="007B3C4A" w:rsidRDefault="003B1D61">
            <w:pPr>
              <w:spacing w:after="0" w:line="240" w:lineRule="auto"/>
              <w:rPr>
                <w:rFonts w:ascii="Times New Roman" w:hAnsi="Times New Roman"/>
                <w:b/>
                <w:color w:val="000000" w:themeColor="text1"/>
                <w:sz w:val="24"/>
                <w:szCs w:val="24"/>
              </w:rPr>
            </w:pPr>
            <w:proofErr w:type="spellStart"/>
            <w:r>
              <w:rPr>
                <w:rFonts w:ascii="Times New Roman" w:hAnsi="Times New Roman"/>
                <w:color w:val="000000" w:themeColor="text1"/>
                <w:sz w:val="24"/>
                <w:szCs w:val="24"/>
              </w:rPr>
              <w:t>Зо</w:t>
            </w:r>
            <w:proofErr w:type="spellEnd"/>
            <w:r>
              <w:rPr>
                <w:rFonts w:ascii="Times New Roman" w:hAnsi="Times New Roman"/>
                <w:color w:val="000000" w:themeColor="text1"/>
                <w:sz w:val="24"/>
                <w:szCs w:val="24"/>
              </w:rPr>
              <w:t xml:space="preserve"> 08.04, </w:t>
            </w:r>
            <w:proofErr w:type="spellStart"/>
            <w:r>
              <w:rPr>
                <w:rFonts w:ascii="Times New Roman" w:hAnsi="Times New Roman"/>
                <w:color w:val="000000" w:themeColor="text1"/>
                <w:sz w:val="24"/>
                <w:szCs w:val="24"/>
              </w:rPr>
              <w:t>Уо</w:t>
            </w:r>
            <w:proofErr w:type="spellEnd"/>
            <w:r>
              <w:rPr>
                <w:rFonts w:ascii="Times New Roman" w:hAnsi="Times New Roman"/>
                <w:color w:val="000000" w:themeColor="text1"/>
                <w:sz w:val="24"/>
                <w:szCs w:val="24"/>
              </w:rPr>
              <w:t xml:space="preserve"> 08.0</w:t>
            </w:r>
          </w:p>
        </w:tc>
      </w:tr>
      <w:tr w:rsidR="007B3C4A" w14:paraId="7FC76A27" w14:textId="77777777">
        <w:trPr>
          <w:trHeight w:val="20"/>
        </w:trPr>
        <w:tc>
          <w:tcPr>
            <w:tcW w:w="855" w:type="pct"/>
            <w:vMerge/>
            <w:noWrap/>
          </w:tcPr>
          <w:p w14:paraId="783421F1" w14:textId="77777777" w:rsidR="007B3C4A" w:rsidRDefault="007B3C4A">
            <w:pPr>
              <w:spacing w:after="0" w:line="240" w:lineRule="auto"/>
              <w:rPr>
                <w:rFonts w:ascii="Times New Roman" w:hAnsi="Times New Roman"/>
                <w:color w:val="000000" w:themeColor="text1"/>
                <w:sz w:val="24"/>
                <w:szCs w:val="24"/>
              </w:rPr>
            </w:pPr>
          </w:p>
        </w:tc>
        <w:tc>
          <w:tcPr>
            <w:tcW w:w="1734" w:type="pct"/>
            <w:noWrap/>
          </w:tcPr>
          <w:p w14:paraId="03070A7F" w14:textId="77777777" w:rsidR="007B3C4A" w:rsidRDefault="003B1D61">
            <w:pPr>
              <w:spacing w:after="0" w:line="240" w:lineRule="auto"/>
              <w:rPr>
                <w:rFonts w:ascii="Times New Roman" w:hAnsi="Times New Roman"/>
                <w:b/>
                <w:bCs/>
                <w:color w:val="000000" w:themeColor="text1"/>
                <w:sz w:val="24"/>
                <w:szCs w:val="24"/>
              </w:rPr>
            </w:pPr>
            <w:r>
              <w:rPr>
                <w:rFonts w:ascii="Times New Roman" w:hAnsi="Times New Roman"/>
                <w:color w:val="000000" w:themeColor="text1"/>
                <w:sz w:val="24"/>
                <w:szCs w:val="24"/>
              </w:rPr>
              <w:t>2.Философия природы.</w:t>
            </w:r>
          </w:p>
        </w:tc>
        <w:tc>
          <w:tcPr>
            <w:tcW w:w="551" w:type="pct"/>
            <w:noWrap/>
            <w:vAlign w:val="center"/>
          </w:tcPr>
          <w:p w14:paraId="402A6C00" w14:textId="77777777" w:rsidR="007B3C4A" w:rsidRDefault="003B1D61">
            <w:pPr>
              <w:spacing w:after="0" w:line="240" w:lineRule="auto"/>
              <w:jc w:val="center"/>
              <w:rPr>
                <w:rFonts w:ascii="Times New Roman" w:hAnsi="Times New Roman"/>
                <w:bCs/>
                <w:color w:val="000000" w:themeColor="text1"/>
                <w:sz w:val="24"/>
                <w:szCs w:val="24"/>
              </w:rPr>
            </w:pPr>
            <w:r>
              <w:rPr>
                <w:rFonts w:ascii="Times New Roman" w:hAnsi="Times New Roman"/>
                <w:bCs/>
                <w:color w:val="000000" w:themeColor="text1"/>
                <w:sz w:val="24"/>
                <w:szCs w:val="24"/>
              </w:rPr>
              <w:t>2</w:t>
            </w:r>
          </w:p>
        </w:tc>
        <w:tc>
          <w:tcPr>
            <w:tcW w:w="796" w:type="pct"/>
            <w:vMerge/>
            <w:noWrap/>
          </w:tcPr>
          <w:p w14:paraId="367E08E1" w14:textId="77777777" w:rsidR="007B3C4A" w:rsidRDefault="007B3C4A">
            <w:pPr>
              <w:spacing w:after="0" w:line="240" w:lineRule="auto"/>
              <w:rPr>
                <w:rFonts w:ascii="Times New Roman" w:hAnsi="Times New Roman"/>
                <w:b/>
                <w:color w:val="000000" w:themeColor="text1"/>
                <w:sz w:val="24"/>
                <w:szCs w:val="24"/>
              </w:rPr>
            </w:pPr>
          </w:p>
        </w:tc>
        <w:tc>
          <w:tcPr>
            <w:tcW w:w="337" w:type="pct"/>
            <w:vMerge/>
            <w:noWrap/>
          </w:tcPr>
          <w:p w14:paraId="1C277828" w14:textId="77777777" w:rsidR="007B3C4A" w:rsidRDefault="007B3C4A">
            <w:pPr>
              <w:spacing w:after="0" w:line="240" w:lineRule="auto"/>
              <w:jc w:val="center"/>
              <w:rPr>
                <w:rFonts w:ascii="Times New Roman" w:hAnsi="Times New Roman"/>
                <w:b/>
                <w:color w:val="000000" w:themeColor="text1"/>
                <w:sz w:val="24"/>
                <w:szCs w:val="24"/>
              </w:rPr>
            </w:pPr>
          </w:p>
        </w:tc>
        <w:tc>
          <w:tcPr>
            <w:tcW w:w="727" w:type="pct"/>
            <w:vMerge/>
            <w:noWrap/>
          </w:tcPr>
          <w:p w14:paraId="313956E5" w14:textId="77777777" w:rsidR="007B3C4A" w:rsidRDefault="007B3C4A">
            <w:pPr>
              <w:spacing w:after="0" w:line="240" w:lineRule="auto"/>
              <w:rPr>
                <w:rFonts w:ascii="Times New Roman" w:hAnsi="Times New Roman"/>
                <w:b/>
                <w:color w:val="000000" w:themeColor="text1"/>
                <w:sz w:val="24"/>
                <w:szCs w:val="24"/>
              </w:rPr>
            </w:pPr>
          </w:p>
        </w:tc>
      </w:tr>
      <w:tr w:rsidR="007B3C4A" w14:paraId="5906A7D0" w14:textId="77777777">
        <w:trPr>
          <w:trHeight w:val="20"/>
        </w:trPr>
        <w:tc>
          <w:tcPr>
            <w:tcW w:w="855" w:type="pct"/>
            <w:vMerge/>
            <w:noWrap/>
          </w:tcPr>
          <w:p w14:paraId="204047A4" w14:textId="77777777" w:rsidR="007B3C4A" w:rsidRDefault="007B3C4A">
            <w:pPr>
              <w:spacing w:after="0" w:line="240" w:lineRule="auto"/>
              <w:rPr>
                <w:rFonts w:ascii="Times New Roman" w:hAnsi="Times New Roman"/>
                <w:color w:val="000000" w:themeColor="text1"/>
                <w:sz w:val="24"/>
                <w:szCs w:val="24"/>
              </w:rPr>
            </w:pPr>
          </w:p>
        </w:tc>
        <w:tc>
          <w:tcPr>
            <w:tcW w:w="1734" w:type="pct"/>
            <w:noWrap/>
          </w:tcPr>
          <w:p w14:paraId="5D092097" w14:textId="77777777" w:rsidR="007B3C4A" w:rsidRDefault="003B1D61">
            <w:pPr>
              <w:spacing w:after="0" w:line="240" w:lineRule="auto"/>
              <w:rPr>
                <w:rFonts w:ascii="Times New Roman" w:hAnsi="Times New Roman"/>
                <w:b/>
                <w:bCs/>
                <w:color w:val="000000" w:themeColor="text1"/>
                <w:sz w:val="24"/>
                <w:szCs w:val="24"/>
              </w:rPr>
            </w:pPr>
            <w:r>
              <w:rPr>
                <w:rFonts w:ascii="Times New Roman" w:hAnsi="Times New Roman"/>
                <w:color w:val="000000" w:themeColor="text1"/>
                <w:sz w:val="24"/>
                <w:szCs w:val="24"/>
              </w:rPr>
              <w:t>3. Человек и космос.</w:t>
            </w:r>
          </w:p>
        </w:tc>
        <w:tc>
          <w:tcPr>
            <w:tcW w:w="551" w:type="pct"/>
            <w:noWrap/>
            <w:vAlign w:val="center"/>
          </w:tcPr>
          <w:p w14:paraId="42341BAB" w14:textId="77777777" w:rsidR="007B3C4A" w:rsidRDefault="003B1D61">
            <w:pPr>
              <w:spacing w:after="0" w:line="240" w:lineRule="auto"/>
              <w:jc w:val="center"/>
              <w:rPr>
                <w:rFonts w:ascii="Times New Roman" w:hAnsi="Times New Roman"/>
                <w:bCs/>
                <w:color w:val="000000" w:themeColor="text1"/>
                <w:sz w:val="24"/>
                <w:szCs w:val="24"/>
              </w:rPr>
            </w:pPr>
            <w:r>
              <w:rPr>
                <w:rFonts w:ascii="Times New Roman" w:hAnsi="Times New Roman"/>
                <w:bCs/>
                <w:color w:val="000000" w:themeColor="text1"/>
                <w:sz w:val="24"/>
                <w:szCs w:val="24"/>
              </w:rPr>
              <w:t>2</w:t>
            </w:r>
          </w:p>
        </w:tc>
        <w:tc>
          <w:tcPr>
            <w:tcW w:w="796" w:type="pct"/>
            <w:vMerge/>
            <w:noWrap/>
          </w:tcPr>
          <w:p w14:paraId="64164EA7" w14:textId="77777777" w:rsidR="007B3C4A" w:rsidRDefault="007B3C4A">
            <w:pPr>
              <w:spacing w:after="0" w:line="240" w:lineRule="auto"/>
              <w:rPr>
                <w:rFonts w:ascii="Times New Roman" w:hAnsi="Times New Roman"/>
                <w:b/>
                <w:color w:val="000000" w:themeColor="text1"/>
                <w:sz w:val="24"/>
                <w:szCs w:val="24"/>
              </w:rPr>
            </w:pPr>
          </w:p>
        </w:tc>
        <w:tc>
          <w:tcPr>
            <w:tcW w:w="337" w:type="pct"/>
            <w:vMerge/>
            <w:noWrap/>
          </w:tcPr>
          <w:p w14:paraId="46D44D36" w14:textId="77777777" w:rsidR="007B3C4A" w:rsidRDefault="007B3C4A">
            <w:pPr>
              <w:spacing w:after="0" w:line="240" w:lineRule="auto"/>
              <w:jc w:val="center"/>
              <w:rPr>
                <w:rFonts w:ascii="Times New Roman" w:hAnsi="Times New Roman"/>
                <w:b/>
                <w:color w:val="000000" w:themeColor="text1"/>
                <w:sz w:val="24"/>
                <w:szCs w:val="24"/>
              </w:rPr>
            </w:pPr>
          </w:p>
        </w:tc>
        <w:tc>
          <w:tcPr>
            <w:tcW w:w="727" w:type="pct"/>
            <w:vMerge/>
            <w:noWrap/>
          </w:tcPr>
          <w:p w14:paraId="59A2E3B6" w14:textId="77777777" w:rsidR="007B3C4A" w:rsidRDefault="007B3C4A">
            <w:pPr>
              <w:spacing w:after="0" w:line="240" w:lineRule="auto"/>
              <w:rPr>
                <w:rFonts w:ascii="Times New Roman" w:hAnsi="Times New Roman"/>
                <w:b/>
                <w:color w:val="000000" w:themeColor="text1"/>
                <w:sz w:val="24"/>
                <w:szCs w:val="24"/>
              </w:rPr>
            </w:pPr>
          </w:p>
        </w:tc>
      </w:tr>
      <w:tr w:rsidR="007B3C4A" w14:paraId="70E52537" w14:textId="77777777">
        <w:trPr>
          <w:trHeight w:val="20"/>
        </w:trPr>
        <w:tc>
          <w:tcPr>
            <w:tcW w:w="855" w:type="pct"/>
            <w:vMerge/>
            <w:noWrap/>
          </w:tcPr>
          <w:p w14:paraId="6F60C993" w14:textId="77777777" w:rsidR="007B3C4A" w:rsidRDefault="007B3C4A">
            <w:pPr>
              <w:spacing w:after="0" w:line="240" w:lineRule="auto"/>
              <w:rPr>
                <w:rFonts w:ascii="Times New Roman" w:hAnsi="Times New Roman"/>
                <w:color w:val="000000" w:themeColor="text1"/>
                <w:sz w:val="24"/>
                <w:szCs w:val="24"/>
              </w:rPr>
            </w:pPr>
          </w:p>
        </w:tc>
        <w:tc>
          <w:tcPr>
            <w:tcW w:w="1734" w:type="pct"/>
            <w:noWrap/>
          </w:tcPr>
          <w:p w14:paraId="6F2205A2" w14:textId="77777777" w:rsidR="007B3C4A" w:rsidRDefault="003B1D61">
            <w:pPr>
              <w:spacing w:after="0" w:line="240" w:lineRule="auto"/>
              <w:rPr>
                <w:rFonts w:ascii="Times New Roman" w:hAnsi="Times New Roman"/>
                <w:b/>
                <w:bCs/>
                <w:color w:val="000000" w:themeColor="text1"/>
                <w:sz w:val="24"/>
                <w:szCs w:val="24"/>
              </w:rPr>
            </w:pPr>
            <w:r>
              <w:rPr>
                <w:rFonts w:ascii="Times New Roman" w:hAnsi="Times New Roman"/>
                <w:color w:val="000000" w:themeColor="text1"/>
                <w:sz w:val="24"/>
                <w:szCs w:val="24"/>
              </w:rPr>
              <w:t>4. Человеческое познание и деятельность</w:t>
            </w:r>
          </w:p>
        </w:tc>
        <w:tc>
          <w:tcPr>
            <w:tcW w:w="551" w:type="pct"/>
            <w:noWrap/>
            <w:vAlign w:val="center"/>
          </w:tcPr>
          <w:p w14:paraId="073F1429" w14:textId="77777777" w:rsidR="007B3C4A" w:rsidRDefault="003B1D61">
            <w:pPr>
              <w:spacing w:after="0" w:line="240" w:lineRule="auto"/>
              <w:jc w:val="center"/>
              <w:rPr>
                <w:rFonts w:ascii="Times New Roman" w:hAnsi="Times New Roman"/>
                <w:bCs/>
                <w:color w:val="000000" w:themeColor="text1"/>
                <w:sz w:val="24"/>
                <w:szCs w:val="24"/>
              </w:rPr>
            </w:pPr>
            <w:r>
              <w:rPr>
                <w:rFonts w:ascii="Times New Roman" w:hAnsi="Times New Roman"/>
                <w:bCs/>
                <w:color w:val="000000" w:themeColor="text1"/>
                <w:sz w:val="24"/>
                <w:szCs w:val="24"/>
              </w:rPr>
              <w:t>2</w:t>
            </w:r>
          </w:p>
        </w:tc>
        <w:tc>
          <w:tcPr>
            <w:tcW w:w="796" w:type="pct"/>
            <w:vMerge/>
            <w:noWrap/>
          </w:tcPr>
          <w:p w14:paraId="19F5298F" w14:textId="77777777" w:rsidR="007B3C4A" w:rsidRDefault="007B3C4A">
            <w:pPr>
              <w:spacing w:after="0" w:line="240" w:lineRule="auto"/>
              <w:rPr>
                <w:rFonts w:ascii="Times New Roman" w:hAnsi="Times New Roman"/>
                <w:b/>
                <w:color w:val="000000" w:themeColor="text1"/>
                <w:sz w:val="24"/>
                <w:szCs w:val="24"/>
              </w:rPr>
            </w:pPr>
          </w:p>
        </w:tc>
        <w:tc>
          <w:tcPr>
            <w:tcW w:w="337" w:type="pct"/>
            <w:vMerge/>
            <w:noWrap/>
          </w:tcPr>
          <w:p w14:paraId="6D48236B" w14:textId="77777777" w:rsidR="007B3C4A" w:rsidRDefault="007B3C4A">
            <w:pPr>
              <w:spacing w:after="0" w:line="240" w:lineRule="auto"/>
              <w:jc w:val="center"/>
              <w:rPr>
                <w:rFonts w:ascii="Times New Roman" w:hAnsi="Times New Roman"/>
                <w:b/>
                <w:color w:val="000000" w:themeColor="text1"/>
                <w:sz w:val="24"/>
                <w:szCs w:val="24"/>
              </w:rPr>
            </w:pPr>
          </w:p>
        </w:tc>
        <w:tc>
          <w:tcPr>
            <w:tcW w:w="727" w:type="pct"/>
            <w:vMerge/>
            <w:noWrap/>
          </w:tcPr>
          <w:p w14:paraId="0383C339" w14:textId="77777777" w:rsidR="007B3C4A" w:rsidRDefault="007B3C4A">
            <w:pPr>
              <w:spacing w:after="0" w:line="240" w:lineRule="auto"/>
              <w:rPr>
                <w:rFonts w:ascii="Times New Roman" w:hAnsi="Times New Roman"/>
                <w:b/>
                <w:color w:val="000000" w:themeColor="text1"/>
                <w:sz w:val="24"/>
                <w:szCs w:val="24"/>
              </w:rPr>
            </w:pPr>
          </w:p>
        </w:tc>
      </w:tr>
      <w:tr w:rsidR="007B3C4A" w14:paraId="6A4FF563" w14:textId="77777777">
        <w:trPr>
          <w:trHeight w:val="20"/>
        </w:trPr>
        <w:tc>
          <w:tcPr>
            <w:tcW w:w="855" w:type="pct"/>
            <w:vMerge/>
            <w:noWrap/>
          </w:tcPr>
          <w:p w14:paraId="21D1A213" w14:textId="77777777" w:rsidR="007B3C4A" w:rsidRDefault="007B3C4A">
            <w:pPr>
              <w:spacing w:after="0" w:line="240" w:lineRule="auto"/>
              <w:rPr>
                <w:rFonts w:ascii="Times New Roman" w:hAnsi="Times New Roman"/>
                <w:color w:val="000000" w:themeColor="text1"/>
                <w:sz w:val="24"/>
                <w:szCs w:val="24"/>
              </w:rPr>
            </w:pPr>
          </w:p>
        </w:tc>
        <w:tc>
          <w:tcPr>
            <w:tcW w:w="1734" w:type="pct"/>
            <w:noWrap/>
          </w:tcPr>
          <w:p w14:paraId="02436662" w14:textId="77777777" w:rsidR="007B3C4A" w:rsidRDefault="003B1D61">
            <w:pPr>
              <w:spacing w:after="0" w:line="240" w:lineRule="auto"/>
              <w:rPr>
                <w:rFonts w:ascii="Times New Roman" w:hAnsi="Times New Roman"/>
                <w:bCs/>
                <w:color w:val="000000" w:themeColor="text1"/>
                <w:sz w:val="24"/>
                <w:szCs w:val="24"/>
              </w:rPr>
            </w:pPr>
            <w:r>
              <w:rPr>
                <w:rFonts w:ascii="Times New Roman" w:hAnsi="Times New Roman"/>
                <w:bCs/>
                <w:color w:val="000000" w:themeColor="text1"/>
                <w:sz w:val="24"/>
                <w:szCs w:val="24"/>
              </w:rPr>
              <w:t>5. Наука и её роль</w:t>
            </w:r>
          </w:p>
        </w:tc>
        <w:tc>
          <w:tcPr>
            <w:tcW w:w="551" w:type="pct"/>
            <w:noWrap/>
            <w:vAlign w:val="center"/>
          </w:tcPr>
          <w:p w14:paraId="6EBB68E8" w14:textId="77777777" w:rsidR="007B3C4A" w:rsidRDefault="003B1D61">
            <w:pPr>
              <w:spacing w:after="0" w:line="240" w:lineRule="auto"/>
              <w:jc w:val="center"/>
              <w:rPr>
                <w:rFonts w:ascii="Times New Roman" w:hAnsi="Times New Roman"/>
                <w:bCs/>
                <w:color w:val="000000" w:themeColor="text1"/>
                <w:sz w:val="24"/>
                <w:szCs w:val="24"/>
              </w:rPr>
            </w:pPr>
            <w:r>
              <w:rPr>
                <w:rFonts w:ascii="Times New Roman" w:hAnsi="Times New Roman"/>
                <w:bCs/>
                <w:color w:val="000000" w:themeColor="text1"/>
                <w:sz w:val="24"/>
                <w:szCs w:val="24"/>
              </w:rPr>
              <w:t>2</w:t>
            </w:r>
          </w:p>
        </w:tc>
        <w:tc>
          <w:tcPr>
            <w:tcW w:w="796" w:type="pct"/>
            <w:vMerge/>
            <w:noWrap/>
          </w:tcPr>
          <w:p w14:paraId="26B48C0A" w14:textId="77777777" w:rsidR="007B3C4A" w:rsidRDefault="007B3C4A">
            <w:pPr>
              <w:spacing w:after="0" w:line="240" w:lineRule="auto"/>
              <w:rPr>
                <w:rFonts w:ascii="Times New Roman" w:hAnsi="Times New Roman"/>
                <w:b/>
                <w:color w:val="000000" w:themeColor="text1"/>
                <w:sz w:val="24"/>
                <w:szCs w:val="24"/>
              </w:rPr>
            </w:pPr>
          </w:p>
        </w:tc>
        <w:tc>
          <w:tcPr>
            <w:tcW w:w="337" w:type="pct"/>
            <w:vMerge/>
            <w:noWrap/>
          </w:tcPr>
          <w:p w14:paraId="776D1A7F" w14:textId="77777777" w:rsidR="007B3C4A" w:rsidRDefault="007B3C4A">
            <w:pPr>
              <w:spacing w:after="0" w:line="240" w:lineRule="auto"/>
              <w:jc w:val="center"/>
              <w:rPr>
                <w:rFonts w:ascii="Times New Roman" w:hAnsi="Times New Roman"/>
                <w:b/>
                <w:color w:val="000000" w:themeColor="text1"/>
                <w:sz w:val="24"/>
                <w:szCs w:val="24"/>
              </w:rPr>
            </w:pPr>
          </w:p>
        </w:tc>
        <w:tc>
          <w:tcPr>
            <w:tcW w:w="727" w:type="pct"/>
            <w:vMerge/>
            <w:noWrap/>
          </w:tcPr>
          <w:p w14:paraId="2F9E6330" w14:textId="77777777" w:rsidR="007B3C4A" w:rsidRDefault="007B3C4A">
            <w:pPr>
              <w:spacing w:after="0" w:line="240" w:lineRule="auto"/>
              <w:rPr>
                <w:rFonts w:ascii="Times New Roman" w:hAnsi="Times New Roman"/>
                <w:b/>
                <w:color w:val="000000" w:themeColor="text1"/>
                <w:sz w:val="24"/>
                <w:szCs w:val="24"/>
              </w:rPr>
            </w:pPr>
          </w:p>
        </w:tc>
      </w:tr>
      <w:tr w:rsidR="007B3C4A" w14:paraId="26868E5E" w14:textId="77777777">
        <w:trPr>
          <w:trHeight w:val="20"/>
        </w:trPr>
        <w:tc>
          <w:tcPr>
            <w:tcW w:w="855" w:type="pct"/>
            <w:vMerge w:val="restart"/>
            <w:noWrap/>
          </w:tcPr>
          <w:p w14:paraId="1885C5B6" w14:textId="77777777" w:rsidR="007B3C4A" w:rsidRDefault="003B1D61">
            <w:pPr>
              <w:pStyle w:val="TableParagraph"/>
              <w:ind w:left="113" w:right="103"/>
              <w:jc w:val="center"/>
              <w:rPr>
                <w:color w:val="000000" w:themeColor="text1"/>
                <w:sz w:val="24"/>
                <w:szCs w:val="24"/>
              </w:rPr>
            </w:pPr>
            <w:r>
              <w:rPr>
                <w:color w:val="000000" w:themeColor="text1"/>
                <w:sz w:val="24"/>
                <w:szCs w:val="24"/>
              </w:rPr>
              <w:t>Тема 2.2.</w:t>
            </w:r>
          </w:p>
          <w:p w14:paraId="5EFE9C6D" w14:textId="77777777" w:rsidR="007B3C4A" w:rsidRDefault="003B1D61">
            <w:pPr>
              <w:spacing w:after="0" w:line="240" w:lineRule="auto"/>
              <w:rPr>
                <w:rFonts w:ascii="Times New Roman" w:hAnsi="Times New Roman"/>
                <w:color w:val="000000" w:themeColor="text1"/>
                <w:sz w:val="24"/>
                <w:szCs w:val="24"/>
              </w:rPr>
            </w:pPr>
            <w:r>
              <w:rPr>
                <w:rFonts w:ascii="Times New Roman" w:hAnsi="Times New Roman"/>
                <w:color w:val="000000" w:themeColor="text1"/>
                <w:sz w:val="24"/>
                <w:szCs w:val="24"/>
              </w:rPr>
              <w:t xml:space="preserve">Природа человека </w:t>
            </w:r>
            <w:r>
              <w:rPr>
                <w:rFonts w:ascii="Times New Roman" w:hAnsi="Times New Roman"/>
                <w:color w:val="000000" w:themeColor="text1"/>
                <w:spacing w:val="-57"/>
                <w:sz w:val="24"/>
                <w:szCs w:val="24"/>
              </w:rPr>
              <w:t>и</w:t>
            </w:r>
            <w:r>
              <w:rPr>
                <w:rFonts w:ascii="Times New Roman" w:hAnsi="Times New Roman"/>
                <w:color w:val="000000" w:themeColor="text1"/>
                <w:sz w:val="24"/>
                <w:szCs w:val="24"/>
              </w:rPr>
              <w:t xml:space="preserve"> смысл </w:t>
            </w:r>
            <w:proofErr w:type="spellStart"/>
            <w:r>
              <w:rPr>
                <w:rFonts w:ascii="Times New Roman" w:hAnsi="Times New Roman"/>
                <w:color w:val="000000" w:themeColor="text1"/>
                <w:sz w:val="24"/>
                <w:szCs w:val="24"/>
              </w:rPr>
              <w:t>егосуществования</w:t>
            </w:r>
            <w:proofErr w:type="spellEnd"/>
            <w:r>
              <w:rPr>
                <w:rFonts w:ascii="Times New Roman" w:hAnsi="Times New Roman"/>
                <w:color w:val="000000" w:themeColor="text1"/>
                <w:sz w:val="24"/>
                <w:szCs w:val="24"/>
              </w:rPr>
              <w:t xml:space="preserve">. Свобода </w:t>
            </w:r>
            <w:proofErr w:type="spellStart"/>
            <w:r>
              <w:rPr>
                <w:rFonts w:ascii="Times New Roman" w:hAnsi="Times New Roman"/>
                <w:color w:val="000000" w:themeColor="text1"/>
                <w:sz w:val="24"/>
                <w:szCs w:val="24"/>
              </w:rPr>
              <w:t>иответственностьличности</w:t>
            </w:r>
            <w:proofErr w:type="spellEnd"/>
            <w:r>
              <w:rPr>
                <w:rFonts w:ascii="Times New Roman" w:hAnsi="Times New Roman"/>
                <w:color w:val="000000" w:themeColor="text1"/>
                <w:sz w:val="24"/>
                <w:szCs w:val="24"/>
              </w:rPr>
              <w:t xml:space="preserve">. </w:t>
            </w:r>
            <w:proofErr w:type="spellStart"/>
            <w:r>
              <w:rPr>
                <w:rFonts w:ascii="Times New Roman" w:hAnsi="Times New Roman"/>
                <w:color w:val="000000" w:themeColor="text1"/>
                <w:sz w:val="24"/>
                <w:szCs w:val="24"/>
              </w:rPr>
              <w:t>Человекибог</w:t>
            </w:r>
            <w:proofErr w:type="spellEnd"/>
          </w:p>
        </w:tc>
        <w:tc>
          <w:tcPr>
            <w:tcW w:w="1734" w:type="pct"/>
            <w:noWrap/>
          </w:tcPr>
          <w:p w14:paraId="68C3DC1C" w14:textId="77777777" w:rsidR="007B3C4A" w:rsidRDefault="003B1D61">
            <w:pPr>
              <w:spacing w:after="0" w:line="240" w:lineRule="auto"/>
              <w:rPr>
                <w:rFonts w:ascii="Times New Roman" w:hAnsi="Times New Roman"/>
                <w:b/>
                <w:bCs/>
                <w:color w:val="000000" w:themeColor="text1"/>
                <w:sz w:val="24"/>
                <w:szCs w:val="24"/>
              </w:rPr>
            </w:pPr>
            <w:r>
              <w:rPr>
                <w:rFonts w:ascii="Times New Roman" w:hAnsi="Times New Roman"/>
                <w:color w:val="000000" w:themeColor="text1"/>
                <w:sz w:val="24"/>
                <w:szCs w:val="24"/>
              </w:rPr>
              <w:t xml:space="preserve">1. </w:t>
            </w:r>
            <w:proofErr w:type="spellStart"/>
            <w:r>
              <w:rPr>
                <w:rFonts w:ascii="Times New Roman" w:hAnsi="Times New Roman"/>
                <w:color w:val="000000" w:themeColor="text1"/>
                <w:sz w:val="24"/>
                <w:szCs w:val="24"/>
              </w:rPr>
              <w:t>Человеккакглавнаяфилософскаяпроблема</w:t>
            </w:r>
            <w:proofErr w:type="spellEnd"/>
          </w:p>
        </w:tc>
        <w:tc>
          <w:tcPr>
            <w:tcW w:w="551" w:type="pct"/>
            <w:noWrap/>
            <w:vAlign w:val="center"/>
          </w:tcPr>
          <w:p w14:paraId="3CE00832" w14:textId="77777777" w:rsidR="007B3C4A" w:rsidRDefault="003B1D61">
            <w:pPr>
              <w:spacing w:after="0" w:line="240" w:lineRule="auto"/>
              <w:jc w:val="center"/>
              <w:rPr>
                <w:rFonts w:ascii="Times New Roman" w:hAnsi="Times New Roman"/>
                <w:bCs/>
                <w:color w:val="000000" w:themeColor="text1"/>
                <w:sz w:val="24"/>
                <w:szCs w:val="24"/>
              </w:rPr>
            </w:pPr>
            <w:r>
              <w:rPr>
                <w:rFonts w:ascii="Times New Roman" w:hAnsi="Times New Roman"/>
                <w:bCs/>
                <w:color w:val="000000" w:themeColor="text1"/>
                <w:sz w:val="24"/>
                <w:szCs w:val="24"/>
              </w:rPr>
              <w:t>2</w:t>
            </w:r>
          </w:p>
        </w:tc>
        <w:tc>
          <w:tcPr>
            <w:tcW w:w="796" w:type="pct"/>
            <w:vMerge w:val="restart"/>
            <w:noWrap/>
          </w:tcPr>
          <w:p w14:paraId="79A740D3" w14:textId="77777777" w:rsidR="007B3C4A" w:rsidRDefault="003B1D61">
            <w:pPr>
              <w:suppressAutoHyphens/>
              <w:spacing w:after="0" w:line="240" w:lineRule="auto"/>
              <w:ind w:firstLine="709"/>
              <w:rPr>
                <w:rFonts w:ascii="Times New Roman" w:hAnsi="Times New Roman"/>
                <w:color w:val="000000" w:themeColor="text1"/>
                <w:sz w:val="24"/>
                <w:szCs w:val="24"/>
              </w:rPr>
            </w:pPr>
            <w:r>
              <w:rPr>
                <w:rFonts w:ascii="Times New Roman" w:hAnsi="Times New Roman"/>
                <w:color w:val="000000" w:themeColor="text1"/>
                <w:sz w:val="24"/>
                <w:szCs w:val="24"/>
              </w:rPr>
              <w:t>ЛР 1,2,7,8,11</w:t>
            </w:r>
          </w:p>
          <w:p w14:paraId="206ED69D" w14:textId="77777777" w:rsidR="007B3C4A" w:rsidRDefault="007B3C4A">
            <w:pPr>
              <w:suppressAutoHyphens/>
              <w:spacing w:after="0" w:line="240" w:lineRule="auto"/>
              <w:ind w:firstLine="709"/>
              <w:rPr>
                <w:rFonts w:ascii="Times New Roman" w:hAnsi="Times New Roman"/>
                <w:b/>
                <w:bCs/>
                <w:i/>
                <w:iCs/>
                <w:color w:val="000000" w:themeColor="text1"/>
                <w:sz w:val="24"/>
                <w:szCs w:val="24"/>
              </w:rPr>
            </w:pPr>
          </w:p>
        </w:tc>
        <w:tc>
          <w:tcPr>
            <w:tcW w:w="337" w:type="pct"/>
            <w:vMerge w:val="restart"/>
            <w:noWrap/>
          </w:tcPr>
          <w:p w14:paraId="572C1788" w14:textId="77777777" w:rsidR="007B3C4A" w:rsidRDefault="003B1D61">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olor w:val="000000" w:themeColor="text1"/>
                <w:sz w:val="24"/>
                <w:szCs w:val="24"/>
              </w:rPr>
            </w:pPr>
            <w:r>
              <w:rPr>
                <w:rFonts w:ascii="Times New Roman" w:hAnsi="Times New Roman"/>
                <w:color w:val="000000" w:themeColor="text1"/>
                <w:sz w:val="24"/>
                <w:szCs w:val="24"/>
              </w:rPr>
              <w:t>ОК 01, ОК 3,</w:t>
            </w:r>
          </w:p>
          <w:p w14:paraId="518F95B8" w14:textId="77777777" w:rsidR="007B3C4A" w:rsidRDefault="003B1D61">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olor w:val="000000" w:themeColor="text1"/>
                <w:sz w:val="24"/>
                <w:szCs w:val="24"/>
              </w:rPr>
            </w:pPr>
            <w:r>
              <w:rPr>
                <w:rFonts w:ascii="Times New Roman" w:hAnsi="Times New Roman"/>
                <w:color w:val="000000" w:themeColor="text1"/>
                <w:sz w:val="24"/>
                <w:szCs w:val="24"/>
              </w:rPr>
              <w:t>ОК 04, ОК 06, ОК 07, ОК 08</w:t>
            </w:r>
          </w:p>
          <w:p w14:paraId="0C6FA178" w14:textId="77777777" w:rsidR="007B3C4A" w:rsidRDefault="007B3C4A">
            <w:pPr>
              <w:spacing w:after="0" w:line="240" w:lineRule="auto"/>
              <w:jc w:val="center"/>
              <w:rPr>
                <w:rFonts w:ascii="Times New Roman" w:hAnsi="Times New Roman"/>
                <w:b/>
                <w:bCs/>
                <w:i/>
                <w:iCs/>
                <w:color w:val="000000" w:themeColor="text1"/>
                <w:sz w:val="24"/>
                <w:szCs w:val="24"/>
              </w:rPr>
            </w:pPr>
          </w:p>
        </w:tc>
        <w:tc>
          <w:tcPr>
            <w:tcW w:w="727" w:type="pct"/>
            <w:vMerge w:val="restart"/>
            <w:noWrap/>
          </w:tcPr>
          <w:p w14:paraId="3192221B" w14:textId="77777777" w:rsidR="007B3C4A" w:rsidRDefault="003B1D61">
            <w:pPr>
              <w:pStyle w:val="affffff2"/>
              <w:rPr>
                <w:rFonts w:ascii="Times New Roman" w:hAnsi="Times New Roman"/>
                <w:color w:val="000000" w:themeColor="text1"/>
                <w:sz w:val="24"/>
                <w:szCs w:val="24"/>
              </w:rPr>
            </w:pPr>
            <w:proofErr w:type="spellStart"/>
            <w:r>
              <w:rPr>
                <w:rFonts w:ascii="Times New Roman" w:hAnsi="Times New Roman"/>
                <w:color w:val="000000" w:themeColor="text1"/>
                <w:sz w:val="24"/>
                <w:szCs w:val="24"/>
              </w:rPr>
              <w:t>Зо</w:t>
            </w:r>
            <w:proofErr w:type="spellEnd"/>
            <w:r>
              <w:rPr>
                <w:rFonts w:ascii="Times New Roman" w:hAnsi="Times New Roman"/>
                <w:color w:val="000000" w:themeColor="text1"/>
                <w:sz w:val="24"/>
                <w:szCs w:val="24"/>
              </w:rPr>
              <w:t xml:space="preserve"> 01.01, </w:t>
            </w:r>
            <w:proofErr w:type="spellStart"/>
            <w:r>
              <w:rPr>
                <w:rFonts w:ascii="Times New Roman" w:hAnsi="Times New Roman"/>
                <w:color w:val="000000" w:themeColor="text1"/>
                <w:sz w:val="24"/>
                <w:szCs w:val="24"/>
              </w:rPr>
              <w:t>Зо</w:t>
            </w:r>
            <w:proofErr w:type="spellEnd"/>
            <w:r>
              <w:rPr>
                <w:rFonts w:ascii="Times New Roman" w:hAnsi="Times New Roman"/>
                <w:color w:val="000000" w:themeColor="text1"/>
                <w:sz w:val="24"/>
                <w:szCs w:val="24"/>
              </w:rPr>
              <w:t xml:space="preserve"> 01.02</w:t>
            </w:r>
          </w:p>
          <w:p w14:paraId="4E333169" w14:textId="77777777" w:rsidR="007B3C4A" w:rsidRDefault="003B1D61">
            <w:pPr>
              <w:pStyle w:val="affffff2"/>
              <w:rPr>
                <w:rFonts w:ascii="Times New Roman" w:hAnsi="Times New Roman"/>
                <w:color w:val="000000" w:themeColor="text1"/>
                <w:sz w:val="24"/>
                <w:szCs w:val="24"/>
              </w:rPr>
            </w:pPr>
            <w:proofErr w:type="spellStart"/>
            <w:r>
              <w:rPr>
                <w:rFonts w:ascii="Times New Roman" w:hAnsi="Times New Roman"/>
                <w:color w:val="000000" w:themeColor="text1"/>
                <w:sz w:val="24"/>
                <w:szCs w:val="24"/>
              </w:rPr>
              <w:t>Зо</w:t>
            </w:r>
            <w:proofErr w:type="spellEnd"/>
            <w:r>
              <w:rPr>
                <w:rFonts w:ascii="Times New Roman" w:hAnsi="Times New Roman"/>
                <w:color w:val="000000" w:themeColor="text1"/>
                <w:sz w:val="24"/>
                <w:szCs w:val="24"/>
              </w:rPr>
              <w:t xml:space="preserve"> 01.03, </w:t>
            </w:r>
            <w:proofErr w:type="spellStart"/>
            <w:r>
              <w:rPr>
                <w:rFonts w:ascii="Times New Roman" w:hAnsi="Times New Roman"/>
                <w:color w:val="000000" w:themeColor="text1"/>
                <w:sz w:val="24"/>
                <w:szCs w:val="24"/>
              </w:rPr>
              <w:t>Зо</w:t>
            </w:r>
            <w:proofErr w:type="spellEnd"/>
            <w:r>
              <w:rPr>
                <w:rFonts w:ascii="Times New Roman" w:hAnsi="Times New Roman"/>
                <w:color w:val="000000" w:themeColor="text1"/>
                <w:sz w:val="24"/>
                <w:szCs w:val="24"/>
              </w:rPr>
              <w:t xml:space="preserve"> 01.04</w:t>
            </w:r>
          </w:p>
          <w:p w14:paraId="1CFB6D8D" w14:textId="77777777" w:rsidR="007B3C4A" w:rsidRDefault="003B1D61">
            <w:pPr>
              <w:pStyle w:val="affffff2"/>
              <w:rPr>
                <w:rFonts w:ascii="Times New Roman" w:hAnsi="Times New Roman"/>
                <w:color w:val="000000" w:themeColor="text1"/>
                <w:sz w:val="24"/>
                <w:szCs w:val="24"/>
              </w:rPr>
            </w:pPr>
            <w:proofErr w:type="spellStart"/>
            <w:r>
              <w:rPr>
                <w:rFonts w:ascii="Times New Roman" w:hAnsi="Times New Roman"/>
                <w:color w:val="000000" w:themeColor="text1"/>
                <w:sz w:val="24"/>
                <w:szCs w:val="24"/>
              </w:rPr>
              <w:t>Зо</w:t>
            </w:r>
            <w:proofErr w:type="spellEnd"/>
            <w:r>
              <w:rPr>
                <w:rFonts w:ascii="Times New Roman" w:hAnsi="Times New Roman"/>
                <w:color w:val="000000" w:themeColor="text1"/>
                <w:sz w:val="24"/>
                <w:szCs w:val="24"/>
              </w:rPr>
              <w:t xml:space="preserve"> 01.05, </w:t>
            </w:r>
            <w:proofErr w:type="spellStart"/>
            <w:r>
              <w:rPr>
                <w:rFonts w:ascii="Times New Roman" w:hAnsi="Times New Roman"/>
                <w:color w:val="000000" w:themeColor="text1"/>
                <w:sz w:val="24"/>
                <w:szCs w:val="24"/>
              </w:rPr>
              <w:t>Зо</w:t>
            </w:r>
            <w:proofErr w:type="spellEnd"/>
            <w:r>
              <w:rPr>
                <w:rFonts w:ascii="Times New Roman" w:hAnsi="Times New Roman"/>
                <w:color w:val="000000" w:themeColor="text1"/>
                <w:sz w:val="24"/>
                <w:szCs w:val="24"/>
              </w:rPr>
              <w:t xml:space="preserve"> 01.06</w:t>
            </w:r>
          </w:p>
          <w:p w14:paraId="74A67CFB" w14:textId="77777777" w:rsidR="007B3C4A" w:rsidRDefault="003B1D61">
            <w:pPr>
              <w:pStyle w:val="affffff2"/>
              <w:rPr>
                <w:rFonts w:ascii="Times New Roman" w:hAnsi="Times New Roman"/>
                <w:color w:val="000000" w:themeColor="text1"/>
                <w:sz w:val="24"/>
                <w:szCs w:val="24"/>
              </w:rPr>
            </w:pPr>
            <w:proofErr w:type="spellStart"/>
            <w:r>
              <w:rPr>
                <w:rFonts w:ascii="Times New Roman" w:hAnsi="Times New Roman"/>
                <w:color w:val="000000" w:themeColor="text1"/>
                <w:sz w:val="24"/>
                <w:szCs w:val="24"/>
              </w:rPr>
              <w:t>Уо</w:t>
            </w:r>
            <w:proofErr w:type="spellEnd"/>
            <w:r>
              <w:rPr>
                <w:rFonts w:ascii="Times New Roman" w:hAnsi="Times New Roman"/>
                <w:color w:val="000000" w:themeColor="text1"/>
                <w:sz w:val="24"/>
                <w:szCs w:val="24"/>
              </w:rPr>
              <w:t xml:space="preserve"> 01.01, </w:t>
            </w:r>
            <w:proofErr w:type="spellStart"/>
            <w:r>
              <w:rPr>
                <w:rFonts w:ascii="Times New Roman" w:hAnsi="Times New Roman"/>
                <w:color w:val="000000" w:themeColor="text1"/>
                <w:sz w:val="24"/>
                <w:szCs w:val="24"/>
              </w:rPr>
              <w:t>Уо</w:t>
            </w:r>
            <w:proofErr w:type="spellEnd"/>
            <w:r>
              <w:rPr>
                <w:rFonts w:ascii="Times New Roman" w:hAnsi="Times New Roman"/>
                <w:color w:val="000000" w:themeColor="text1"/>
                <w:sz w:val="24"/>
                <w:szCs w:val="24"/>
              </w:rPr>
              <w:t xml:space="preserve"> 01.02</w:t>
            </w:r>
          </w:p>
          <w:p w14:paraId="3215A351" w14:textId="77777777" w:rsidR="007B3C4A" w:rsidRDefault="003B1D61">
            <w:pPr>
              <w:pStyle w:val="affffff2"/>
              <w:rPr>
                <w:rFonts w:ascii="Times New Roman" w:hAnsi="Times New Roman"/>
                <w:color w:val="000000" w:themeColor="text1"/>
                <w:sz w:val="24"/>
                <w:szCs w:val="24"/>
              </w:rPr>
            </w:pPr>
            <w:proofErr w:type="spellStart"/>
            <w:r>
              <w:rPr>
                <w:rFonts w:ascii="Times New Roman" w:hAnsi="Times New Roman"/>
                <w:color w:val="000000" w:themeColor="text1"/>
                <w:sz w:val="24"/>
                <w:szCs w:val="24"/>
              </w:rPr>
              <w:t>Уо</w:t>
            </w:r>
            <w:proofErr w:type="spellEnd"/>
            <w:r>
              <w:rPr>
                <w:rFonts w:ascii="Times New Roman" w:hAnsi="Times New Roman"/>
                <w:color w:val="000000" w:themeColor="text1"/>
                <w:sz w:val="24"/>
                <w:szCs w:val="24"/>
              </w:rPr>
              <w:t xml:space="preserve"> 01.03, </w:t>
            </w:r>
            <w:proofErr w:type="spellStart"/>
            <w:r>
              <w:rPr>
                <w:rFonts w:ascii="Times New Roman" w:hAnsi="Times New Roman"/>
                <w:color w:val="000000" w:themeColor="text1"/>
                <w:sz w:val="24"/>
                <w:szCs w:val="24"/>
              </w:rPr>
              <w:t>Уо</w:t>
            </w:r>
            <w:proofErr w:type="spellEnd"/>
            <w:r>
              <w:rPr>
                <w:rFonts w:ascii="Times New Roman" w:hAnsi="Times New Roman"/>
                <w:color w:val="000000" w:themeColor="text1"/>
                <w:sz w:val="24"/>
                <w:szCs w:val="24"/>
              </w:rPr>
              <w:t xml:space="preserve"> 01.04</w:t>
            </w:r>
          </w:p>
          <w:p w14:paraId="03273744" w14:textId="77777777" w:rsidR="007B3C4A" w:rsidRDefault="003B1D61">
            <w:pPr>
              <w:pStyle w:val="affffff2"/>
              <w:rPr>
                <w:rFonts w:ascii="Times New Roman" w:hAnsi="Times New Roman"/>
                <w:color w:val="000000" w:themeColor="text1"/>
                <w:sz w:val="24"/>
                <w:szCs w:val="24"/>
              </w:rPr>
            </w:pPr>
            <w:proofErr w:type="spellStart"/>
            <w:r>
              <w:rPr>
                <w:rFonts w:ascii="Times New Roman" w:hAnsi="Times New Roman"/>
                <w:color w:val="000000" w:themeColor="text1"/>
                <w:sz w:val="24"/>
                <w:szCs w:val="24"/>
              </w:rPr>
              <w:t>Уо</w:t>
            </w:r>
            <w:proofErr w:type="spellEnd"/>
            <w:r>
              <w:rPr>
                <w:rFonts w:ascii="Times New Roman" w:hAnsi="Times New Roman"/>
                <w:color w:val="000000" w:themeColor="text1"/>
                <w:sz w:val="24"/>
                <w:szCs w:val="24"/>
              </w:rPr>
              <w:t xml:space="preserve"> 01.05, </w:t>
            </w:r>
            <w:proofErr w:type="spellStart"/>
            <w:r>
              <w:rPr>
                <w:rFonts w:ascii="Times New Roman" w:hAnsi="Times New Roman"/>
                <w:color w:val="000000" w:themeColor="text1"/>
                <w:sz w:val="24"/>
                <w:szCs w:val="24"/>
              </w:rPr>
              <w:t>Уо</w:t>
            </w:r>
            <w:proofErr w:type="spellEnd"/>
            <w:r>
              <w:rPr>
                <w:rFonts w:ascii="Times New Roman" w:hAnsi="Times New Roman"/>
                <w:color w:val="000000" w:themeColor="text1"/>
                <w:sz w:val="24"/>
                <w:szCs w:val="24"/>
              </w:rPr>
              <w:t xml:space="preserve"> 01.06</w:t>
            </w:r>
          </w:p>
          <w:p w14:paraId="127FE134" w14:textId="77777777" w:rsidR="007B3C4A" w:rsidRDefault="003B1D61">
            <w:pPr>
              <w:pStyle w:val="affffff2"/>
              <w:rPr>
                <w:rFonts w:ascii="Times New Roman" w:hAnsi="Times New Roman"/>
                <w:color w:val="000000" w:themeColor="text1"/>
                <w:sz w:val="24"/>
                <w:szCs w:val="24"/>
              </w:rPr>
            </w:pPr>
            <w:proofErr w:type="spellStart"/>
            <w:r>
              <w:rPr>
                <w:rFonts w:ascii="Times New Roman" w:hAnsi="Times New Roman"/>
                <w:color w:val="000000" w:themeColor="text1"/>
                <w:sz w:val="24"/>
                <w:szCs w:val="24"/>
              </w:rPr>
              <w:t>Уо</w:t>
            </w:r>
            <w:proofErr w:type="spellEnd"/>
            <w:r>
              <w:rPr>
                <w:rFonts w:ascii="Times New Roman" w:hAnsi="Times New Roman"/>
                <w:color w:val="000000" w:themeColor="text1"/>
                <w:sz w:val="24"/>
                <w:szCs w:val="24"/>
              </w:rPr>
              <w:t xml:space="preserve"> 01.07, </w:t>
            </w:r>
            <w:proofErr w:type="spellStart"/>
            <w:r>
              <w:rPr>
                <w:rFonts w:ascii="Times New Roman" w:hAnsi="Times New Roman"/>
                <w:color w:val="000000" w:themeColor="text1"/>
                <w:sz w:val="24"/>
                <w:szCs w:val="24"/>
              </w:rPr>
              <w:t>Уо</w:t>
            </w:r>
            <w:proofErr w:type="spellEnd"/>
            <w:r>
              <w:rPr>
                <w:rFonts w:ascii="Times New Roman" w:hAnsi="Times New Roman"/>
                <w:color w:val="000000" w:themeColor="text1"/>
                <w:sz w:val="24"/>
                <w:szCs w:val="24"/>
              </w:rPr>
              <w:t xml:space="preserve"> 01.08, </w:t>
            </w:r>
            <w:proofErr w:type="spellStart"/>
            <w:r>
              <w:rPr>
                <w:rFonts w:ascii="Times New Roman" w:hAnsi="Times New Roman"/>
                <w:color w:val="000000" w:themeColor="text1"/>
                <w:sz w:val="24"/>
                <w:szCs w:val="24"/>
              </w:rPr>
              <w:t>Уо</w:t>
            </w:r>
            <w:proofErr w:type="spellEnd"/>
            <w:r>
              <w:rPr>
                <w:rFonts w:ascii="Times New Roman" w:hAnsi="Times New Roman"/>
                <w:color w:val="000000" w:themeColor="text1"/>
                <w:sz w:val="24"/>
                <w:szCs w:val="24"/>
              </w:rPr>
              <w:t xml:space="preserve"> 01.09, </w:t>
            </w:r>
          </w:p>
          <w:p w14:paraId="4EEF55E5" w14:textId="77777777" w:rsidR="007B3C4A" w:rsidRDefault="003B1D61">
            <w:pPr>
              <w:pStyle w:val="affffff2"/>
              <w:rPr>
                <w:rFonts w:ascii="Times New Roman" w:hAnsi="Times New Roman"/>
                <w:bCs/>
                <w:iCs/>
                <w:color w:val="000000" w:themeColor="text1"/>
                <w:sz w:val="24"/>
                <w:szCs w:val="24"/>
              </w:rPr>
            </w:pP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03.01</w:t>
            </w:r>
            <w:r>
              <w:rPr>
                <w:rFonts w:ascii="Times New Roman" w:hAnsi="Times New Roman"/>
                <w:color w:val="000000" w:themeColor="text1"/>
                <w:sz w:val="24"/>
                <w:szCs w:val="24"/>
              </w:rPr>
              <w:t xml:space="preserve">,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03.02Зо 03.03</w:t>
            </w:r>
            <w:r>
              <w:rPr>
                <w:rFonts w:ascii="Times New Roman" w:hAnsi="Times New Roman"/>
                <w:color w:val="000000" w:themeColor="text1"/>
                <w:sz w:val="24"/>
                <w:szCs w:val="24"/>
              </w:rPr>
              <w:t xml:space="preserve">,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03.04Зо 03.05</w:t>
            </w:r>
            <w:r>
              <w:rPr>
                <w:rFonts w:ascii="Times New Roman" w:hAnsi="Times New Roman"/>
                <w:color w:val="000000" w:themeColor="text1"/>
                <w:sz w:val="24"/>
                <w:szCs w:val="24"/>
              </w:rPr>
              <w:t xml:space="preserve">,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03.06Зо 03.07</w:t>
            </w:r>
            <w:r>
              <w:rPr>
                <w:rFonts w:ascii="Times New Roman" w:hAnsi="Times New Roman"/>
                <w:color w:val="000000" w:themeColor="text1"/>
                <w:sz w:val="24"/>
                <w:szCs w:val="24"/>
              </w:rPr>
              <w:t xml:space="preserve">,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03.01Уо 03.02,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03.03Уо 03.04</w:t>
            </w:r>
            <w:r>
              <w:rPr>
                <w:rFonts w:ascii="Times New Roman" w:hAnsi="Times New Roman"/>
                <w:color w:val="000000" w:themeColor="text1"/>
                <w:sz w:val="24"/>
                <w:szCs w:val="24"/>
              </w:rPr>
              <w:t xml:space="preserve">,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03.05Уо 03.06</w:t>
            </w:r>
            <w:r>
              <w:rPr>
                <w:rFonts w:ascii="Times New Roman" w:hAnsi="Times New Roman"/>
                <w:color w:val="000000" w:themeColor="text1"/>
                <w:sz w:val="24"/>
                <w:szCs w:val="24"/>
              </w:rPr>
              <w:t xml:space="preserve">,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03.07Уо 03.08</w:t>
            </w:r>
            <w:r>
              <w:rPr>
                <w:rFonts w:ascii="Times New Roman" w:hAnsi="Times New Roman"/>
                <w:color w:val="000000" w:themeColor="text1"/>
                <w:sz w:val="24"/>
                <w:szCs w:val="24"/>
              </w:rPr>
              <w:t xml:space="preserve">,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03.09 </w:t>
            </w:r>
            <w:proofErr w:type="spellStart"/>
            <w:r>
              <w:rPr>
                <w:rFonts w:ascii="Times New Roman" w:hAnsi="Times New Roman"/>
                <w:color w:val="000000" w:themeColor="text1"/>
                <w:sz w:val="24"/>
                <w:szCs w:val="24"/>
              </w:rPr>
              <w:t>Зо</w:t>
            </w:r>
            <w:proofErr w:type="spellEnd"/>
            <w:r>
              <w:rPr>
                <w:rFonts w:ascii="Times New Roman" w:hAnsi="Times New Roman"/>
                <w:color w:val="000000" w:themeColor="text1"/>
                <w:sz w:val="24"/>
                <w:szCs w:val="24"/>
              </w:rPr>
              <w:t xml:space="preserve"> 04.01, </w:t>
            </w:r>
            <w:proofErr w:type="spellStart"/>
            <w:r>
              <w:rPr>
                <w:rFonts w:ascii="Times New Roman" w:hAnsi="Times New Roman"/>
                <w:color w:val="000000" w:themeColor="text1"/>
                <w:sz w:val="24"/>
                <w:szCs w:val="24"/>
              </w:rPr>
              <w:t>Зо</w:t>
            </w:r>
            <w:proofErr w:type="spellEnd"/>
            <w:r>
              <w:rPr>
                <w:rFonts w:ascii="Times New Roman" w:hAnsi="Times New Roman"/>
                <w:color w:val="000000" w:themeColor="text1"/>
                <w:sz w:val="24"/>
                <w:szCs w:val="24"/>
              </w:rPr>
              <w:t xml:space="preserve"> 04.02 </w:t>
            </w:r>
            <w:proofErr w:type="spellStart"/>
            <w:r>
              <w:rPr>
                <w:rFonts w:ascii="Times New Roman" w:hAnsi="Times New Roman"/>
                <w:color w:val="000000" w:themeColor="text1"/>
                <w:sz w:val="24"/>
                <w:szCs w:val="24"/>
              </w:rPr>
              <w:t>Уо</w:t>
            </w:r>
            <w:proofErr w:type="spellEnd"/>
            <w:r>
              <w:rPr>
                <w:rFonts w:ascii="Times New Roman" w:hAnsi="Times New Roman"/>
                <w:color w:val="000000" w:themeColor="text1"/>
                <w:sz w:val="24"/>
                <w:szCs w:val="24"/>
              </w:rPr>
              <w:t xml:space="preserve"> 04.01, </w:t>
            </w:r>
            <w:proofErr w:type="spellStart"/>
            <w:r>
              <w:rPr>
                <w:rFonts w:ascii="Times New Roman" w:hAnsi="Times New Roman"/>
                <w:color w:val="000000" w:themeColor="text1"/>
                <w:sz w:val="24"/>
                <w:szCs w:val="24"/>
              </w:rPr>
              <w:t>Уо</w:t>
            </w:r>
            <w:proofErr w:type="spellEnd"/>
            <w:r>
              <w:rPr>
                <w:rFonts w:ascii="Times New Roman" w:hAnsi="Times New Roman"/>
                <w:color w:val="000000" w:themeColor="text1"/>
                <w:sz w:val="24"/>
                <w:szCs w:val="24"/>
              </w:rPr>
              <w:t xml:space="preserve"> 04.02 </w:t>
            </w:r>
          </w:p>
          <w:p w14:paraId="4EBF000B" w14:textId="77777777" w:rsidR="007B3C4A" w:rsidRDefault="003B1D61">
            <w:pPr>
              <w:pStyle w:val="affffff2"/>
              <w:rPr>
                <w:rFonts w:ascii="Times New Roman" w:hAnsi="Times New Roman"/>
                <w:color w:val="000000" w:themeColor="text1"/>
                <w:sz w:val="24"/>
                <w:szCs w:val="24"/>
              </w:rPr>
            </w:pPr>
            <w:proofErr w:type="spellStart"/>
            <w:r>
              <w:rPr>
                <w:rFonts w:ascii="Times New Roman" w:hAnsi="Times New Roman"/>
                <w:color w:val="000000" w:themeColor="text1"/>
                <w:sz w:val="24"/>
                <w:szCs w:val="24"/>
              </w:rPr>
              <w:t>Зо</w:t>
            </w:r>
            <w:proofErr w:type="spellEnd"/>
            <w:r>
              <w:rPr>
                <w:rFonts w:ascii="Times New Roman" w:hAnsi="Times New Roman"/>
                <w:color w:val="000000" w:themeColor="text1"/>
                <w:sz w:val="24"/>
                <w:szCs w:val="24"/>
              </w:rPr>
              <w:t xml:space="preserve"> 06.01, </w:t>
            </w:r>
            <w:proofErr w:type="spellStart"/>
            <w:r>
              <w:rPr>
                <w:rFonts w:ascii="Times New Roman" w:hAnsi="Times New Roman"/>
                <w:color w:val="000000" w:themeColor="text1"/>
                <w:sz w:val="24"/>
                <w:szCs w:val="24"/>
              </w:rPr>
              <w:t>Зо</w:t>
            </w:r>
            <w:proofErr w:type="spellEnd"/>
            <w:r>
              <w:rPr>
                <w:rFonts w:ascii="Times New Roman" w:hAnsi="Times New Roman"/>
                <w:color w:val="000000" w:themeColor="text1"/>
                <w:sz w:val="24"/>
                <w:szCs w:val="24"/>
              </w:rPr>
              <w:t xml:space="preserve"> 06.02</w:t>
            </w:r>
          </w:p>
          <w:p w14:paraId="10717546" w14:textId="77777777" w:rsidR="007B3C4A" w:rsidRDefault="003B1D61">
            <w:pPr>
              <w:pStyle w:val="affffff2"/>
              <w:rPr>
                <w:rFonts w:ascii="Times New Roman" w:hAnsi="Times New Roman"/>
                <w:color w:val="000000" w:themeColor="text1"/>
                <w:sz w:val="24"/>
                <w:szCs w:val="24"/>
              </w:rPr>
            </w:pPr>
            <w:proofErr w:type="spellStart"/>
            <w:r>
              <w:rPr>
                <w:rFonts w:ascii="Times New Roman" w:hAnsi="Times New Roman"/>
                <w:color w:val="000000" w:themeColor="text1"/>
                <w:sz w:val="24"/>
                <w:szCs w:val="24"/>
              </w:rPr>
              <w:t>Зо</w:t>
            </w:r>
            <w:proofErr w:type="spellEnd"/>
            <w:r>
              <w:rPr>
                <w:rFonts w:ascii="Times New Roman" w:hAnsi="Times New Roman"/>
                <w:color w:val="000000" w:themeColor="text1"/>
                <w:sz w:val="24"/>
                <w:szCs w:val="24"/>
              </w:rPr>
              <w:t xml:space="preserve"> 06.03, </w:t>
            </w:r>
            <w:proofErr w:type="spellStart"/>
            <w:r>
              <w:rPr>
                <w:rFonts w:ascii="Times New Roman" w:hAnsi="Times New Roman"/>
                <w:color w:val="000000" w:themeColor="text1"/>
                <w:sz w:val="24"/>
                <w:szCs w:val="24"/>
              </w:rPr>
              <w:t>Уо</w:t>
            </w:r>
            <w:proofErr w:type="spellEnd"/>
            <w:r>
              <w:rPr>
                <w:rFonts w:ascii="Times New Roman" w:hAnsi="Times New Roman"/>
                <w:color w:val="000000" w:themeColor="text1"/>
                <w:sz w:val="24"/>
                <w:szCs w:val="24"/>
              </w:rPr>
              <w:t xml:space="preserve"> 06.01</w:t>
            </w:r>
          </w:p>
          <w:p w14:paraId="6BACB8A6" w14:textId="77777777" w:rsidR="007B3C4A" w:rsidRDefault="003B1D61">
            <w:pPr>
              <w:pStyle w:val="affffff2"/>
              <w:rPr>
                <w:rFonts w:ascii="Times New Roman" w:hAnsi="Times New Roman"/>
                <w:color w:val="000000" w:themeColor="text1"/>
                <w:sz w:val="24"/>
                <w:szCs w:val="24"/>
              </w:rPr>
            </w:pPr>
            <w:proofErr w:type="spellStart"/>
            <w:r>
              <w:rPr>
                <w:rFonts w:ascii="Times New Roman" w:hAnsi="Times New Roman"/>
                <w:color w:val="000000" w:themeColor="text1"/>
                <w:sz w:val="24"/>
                <w:szCs w:val="24"/>
              </w:rPr>
              <w:t>Уо</w:t>
            </w:r>
            <w:proofErr w:type="spellEnd"/>
            <w:r>
              <w:rPr>
                <w:rFonts w:ascii="Times New Roman" w:hAnsi="Times New Roman"/>
                <w:color w:val="000000" w:themeColor="text1"/>
                <w:sz w:val="24"/>
                <w:szCs w:val="24"/>
              </w:rPr>
              <w:t xml:space="preserve"> 06.02, </w:t>
            </w:r>
            <w:proofErr w:type="spellStart"/>
            <w:r>
              <w:rPr>
                <w:rFonts w:ascii="Times New Roman" w:hAnsi="Times New Roman"/>
                <w:color w:val="000000" w:themeColor="text1"/>
                <w:sz w:val="24"/>
                <w:szCs w:val="24"/>
              </w:rPr>
              <w:t>Зо</w:t>
            </w:r>
            <w:proofErr w:type="spellEnd"/>
            <w:r>
              <w:rPr>
                <w:rFonts w:ascii="Times New Roman" w:hAnsi="Times New Roman"/>
                <w:color w:val="000000" w:themeColor="text1"/>
                <w:sz w:val="24"/>
                <w:szCs w:val="24"/>
              </w:rPr>
              <w:t xml:space="preserve"> 07.01 </w:t>
            </w:r>
            <w:proofErr w:type="spellStart"/>
            <w:r>
              <w:rPr>
                <w:rFonts w:ascii="Times New Roman" w:hAnsi="Times New Roman"/>
                <w:color w:val="000000" w:themeColor="text1"/>
                <w:sz w:val="24"/>
                <w:szCs w:val="24"/>
              </w:rPr>
              <w:t>Зо</w:t>
            </w:r>
            <w:proofErr w:type="spellEnd"/>
            <w:r>
              <w:rPr>
                <w:rFonts w:ascii="Times New Roman" w:hAnsi="Times New Roman"/>
                <w:color w:val="000000" w:themeColor="text1"/>
                <w:sz w:val="24"/>
                <w:szCs w:val="24"/>
              </w:rPr>
              <w:t xml:space="preserve"> 07.02, </w:t>
            </w:r>
            <w:proofErr w:type="spellStart"/>
            <w:r>
              <w:rPr>
                <w:rFonts w:ascii="Times New Roman" w:hAnsi="Times New Roman"/>
                <w:color w:val="000000" w:themeColor="text1"/>
                <w:sz w:val="24"/>
                <w:szCs w:val="24"/>
              </w:rPr>
              <w:t>Зо</w:t>
            </w:r>
            <w:proofErr w:type="spellEnd"/>
            <w:r>
              <w:rPr>
                <w:rFonts w:ascii="Times New Roman" w:hAnsi="Times New Roman"/>
                <w:color w:val="000000" w:themeColor="text1"/>
                <w:sz w:val="24"/>
                <w:szCs w:val="24"/>
              </w:rPr>
              <w:t xml:space="preserve"> 07.03</w:t>
            </w:r>
          </w:p>
          <w:p w14:paraId="5C349750" w14:textId="77777777" w:rsidR="007B3C4A" w:rsidRDefault="003B1D61">
            <w:pPr>
              <w:pStyle w:val="affffff2"/>
              <w:rPr>
                <w:rFonts w:ascii="Times New Roman" w:hAnsi="Times New Roman"/>
                <w:color w:val="000000" w:themeColor="text1"/>
                <w:sz w:val="24"/>
                <w:szCs w:val="24"/>
              </w:rPr>
            </w:pPr>
            <w:proofErr w:type="spellStart"/>
            <w:r>
              <w:rPr>
                <w:rFonts w:ascii="Times New Roman" w:hAnsi="Times New Roman"/>
                <w:color w:val="000000" w:themeColor="text1"/>
                <w:sz w:val="24"/>
                <w:szCs w:val="24"/>
              </w:rPr>
              <w:lastRenderedPageBreak/>
              <w:t>Зо</w:t>
            </w:r>
            <w:proofErr w:type="spellEnd"/>
            <w:r>
              <w:rPr>
                <w:rFonts w:ascii="Times New Roman" w:hAnsi="Times New Roman"/>
                <w:color w:val="000000" w:themeColor="text1"/>
                <w:sz w:val="24"/>
                <w:szCs w:val="24"/>
              </w:rPr>
              <w:t xml:space="preserve"> 07.04, </w:t>
            </w:r>
            <w:proofErr w:type="spellStart"/>
            <w:r>
              <w:rPr>
                <w:rFonts w:ascii="Times New Roman" w:hAnsi="Times New Roman"/>
                <w:color w:val="000000" w:themeColor="text1"/>
                <w:sz w:val="24"/>
                <w:szCs w:val="24"/>
              </w:rPr>
              <w:t>Зо</w:t>
            </w:r>
            <w:proofErr w:type="spellEnd"/>
            <w:r>
              <w:rPr>
                <w:rFonts w:ascii="Times New Roman" w:hAnsi="Times New Roman"/>
                <w:color w:val="000000" w:themeColor="text1"/>
                <w:sz w:val="24"/>
                <w:szCs w:val="24"/>
              </w:rPr>
              <w:t xml:space="preserve"> 07.05 </w:t>
            </w:r>
            <w:proofErr w:type="spellStart"/>
            <w:r>
              <w:rPr>
                <w:rFonts w:ascii="Times New Roman" w:hAnsi="Times New Roman"/>
                <w:color w:val="000000" w:themeColor="text1"/>
                <w:sz w:val="24"/>
                <w:szCs w:val="24"/>
              </w:rPr>
              <w:t>Уо</w:t>
            </w:r>
            <w:proofErr w:type="spellEnd"/>
            <w:r>
              <w:rPr>
                <w:rFonts w:ascii="Times New Roman" w:hAnsi="Times New Roman"/>
                <w:color w:val="000000" w:themeColor="text1"/>
                <w:sz w:val="24"/>
                <w:szCs w:val="24"/>
              </w:rPr>
              <w:t xml:space="preserve"> 07.01, </w:t>
            </w:r>
            <w:proofErr w:type="spellStart"/>
            <w:r>
              <w:rPr>
                <w:rFonts w:ascii="Times New Roman" w:hAnsi="Times New Roman"/>
                <w:color w:val="000000" w:themeColor="text1"/>
                <w:sz w:val="24"/>
                <w:szCs w:val="24"/>
              </w:rPr>
              <w:t>Уо</w:t>
            </w:r>
            <w:proofErr w:type="spellEnd"/>
            <w:r>
              <w:rPr>
                <w:rFonts w:ascii="Times New Roman" w:hAnsi="Times New Roman"/>
                <w:color w:val="000000" w:themeColor="text1"/>
                <w:sz w:val="24"/>
                <w:szCs w:val="24"/>
              </w:rPr>
              <w:t xml:space="preserve"> 07.02</w:t>
            </w:r>
          </w:p>
          <w:p w14:paraId="689DBE30" w14:textId="77777777" w:rsidR="007B3C4A" w:rsidRDefault="003B1D61">
            <w:pPr>
              <w:pStyle w:val="affffff2"/>
              <w:rPr>
                <w:rFonts w:ascii="Times New Roman" w:hAnsi="Times New Roman"/>
                <w:color w:val="000000" w:themeColor="text1"/>
                <w:sz w:val="24"/>
                <w:szCs w:val="24"/>
              </w:rPr>
            </w:pPr>
            <w:proofErr w:type="spellStart"/>
            <w:r>
              <w:rPr>
                <w:rFonts w:ascii="Times New Roman" w:hAnsi="Times New Roman"/>
                <w:color w:val="000000" w:themeColor="text1"/>
                <w:sz w:val="24"/>
                <w:szCs w:val="24"/>
              </w:rPr>
              <w:t>Уо</w:t>
            </w:r>
            <w:proofErr w:type="spellEnd"/>
            <w:r>
              <w:rPr>
                <w:rFonts w:ascii="Times New Roman" w:hAnsi="Times New Roman"/>
                <w:color w:val="000000" w:themeColor="text1"/>
                <w:sz w:val="24"/>
                <w:szCs w:val="24"/>
              </w:rPr>
              <w:t xml:space="preserve"> 07.03, </w:t>
            </w:r>
            <w:proofErr w:type="spellStart"/>
            <w:r>
              <w:rPr>
                <w:rFonts w:ascii="Times New Roman" w:hAnsi="Times New Roman"/>
                <w:color w:val="000000" w:themeColor="text1"/>
                <w:sz w:val="24"/>
                <w:szCs w:val="24"/>
              </w:rPr>
              <w:t>Зо</w:t>
            </w:r>
            <w:proofErr w:type="spellEnd"/>
            <w:r>
              <w:rPr>
                <w:rFonts w:ascii="Times New Roman" w:hAnsi="Times New Roman"/>
                <w:color w:val="000000" w:themeColor="text1"/>
                <w:sz w:val="24"/>
                <w:szCs w:val="24"/>
              </w:rPr>
              <w:t xml:space="preserve"> 08.01 </w:t>
            </w:r>
          </w:p>
          <w:p w14:paraId="06962762" w14:textId="77777777" w:rsidR="007B3C4A" w:rsidRDefault="003B1D61">
            <w:pPr>
              <w:pStyle w:val="affffff2"/>
              <w:rPr>
                <w:rFonts w:ascii="Times New Roman" w:hAnsi="Times New Roman"/>
                <w:color w:val="000000" w:themeColor="text1"/>
                <w:sz w:val="24"/>
                <w:szCs w:val="24"/>
              </w:rPr>
            </w:pPr>
            <w:proofErr w:type="spellStart"/>
            <w:r>
              <w:rPr>
                <w:rFonts w:ascii="Times New Roman" w:hAnsi="Times New Roman"/>
                <w:color w:val="000000" w:themeColor="text1"/>
                <w:sz w:val="24"/>
                <w:szCs w:val="24"/>
              </w:rPr>
              <w:t>Зо</w:t>
            </w:r>
            <w:proofErr w:type="spellEnd"/>
            <w:r>
              <w:rPr>
                <w:rFonts w:ascii="Times New Roman" w:hAnsi="Times New Roman"/>
                <w:color w:val="000000" w:themeColor="text1"/>
                <w:sz w:val="24"/>
                <w:szCs w:val="24"/>
              </w:rPr>
              <w:t xml:space="preserve"> 08.02, </w:t>
            </w:r>
            <w:proofErr w:type="spellStart"/>
            <w:r>
              <w:rPr>
                <w:rFonts w:ascii="Times New Roman" w:hAnsi="Times New Roman"/>
                <w:color w:val="000000" w:themeColor="text1"/>
                <w:sz w:val="24"/>
                <w:szCs w:val="24"/>
              </w:rPr>
              <w:t>Зо</w:t>
            </w:r>
            <w:proofErr w:type="spellEnd"/>
            <w:r>
              <w:rPr>
                <w:rFonts w:ascii="Times New Roman" w:hAnsi="Times New Roman"/>
                <w:color w:val="000000" w:themeColor="text1"/>
                <w:sz w:val="24"/>
                <w:szCs w:val="24"/>
              </w:rPr>
              <w:t xml:space="preserve"> 08.03</w:t>
            </w:r>
          </w:p>
          <w:p w14:paraId="49719C50" w14:textId="77777777" w:rsidR="007B3C4A" w:rsidRDefault="003B1D61">
            <w:pPr>
              <w:spacing w:after="0" w:line="240" w:lineRule="auto"/>
              <w:rPr>
                <w:rFonts w:ascii="Times New Roman" w:hAnsi="Times New Roman"/>
                <w:b/>
                <w:color w:val="000000" w:themeColor="text1"/>
                <w:sz w:val="24"/>
                <w:szCs w:val="24"/>
              </w:rPr>
            </w:pPr>
            <w:proofErr w:type="spellStart"/>
            <w:r>
              <w:rPr>
                <w:rFonts w:ascii="Times New Roman" w:hAnsi="Times New Roman"/>
                <w:color w:val="000000" w:themeColor="text1"/>
                <w:sz w:val="24"/>
                <w:szCs w:val="24"/>
              </w:rPr>
              <w:t>Зо</w:t>
            </w:r>
            <w:proofErr w:type="spellEnd"/>
            <w:r>
              <w:rPr>
                <w:rFonts w:ascii="Times New Roman" w:hAnsi="Times New Roman"/>
                <w:color w:val="000000" w:themeColor="text1"/>
                <w:sz w:val="24"/>
                <w:szCs w:val="24"/>
              </w:rPr>
              <w:t xml:space="preserve"> 08.04, </w:t>
            </w:r>
            <w:proofErr w:type="spellStart"/>
            <w:r>
              <w:rPr>
                <w:rFonts w:ascii="Times New Roman" w:hAnsi="Times New Roman"/>
                <w:color w:val="000000" w:themeColor="text1"/>
                <w:sz w:val="24"/>
                <w:szCs w:val="24"/>
              </w:rPr>
              <w:t>Уо</w:t>
            </w:r>
            <w:proofErr w:type="spellEnd"/>
            <w:r>
              <w:rPr>
                <w:rFonts w:ascii="Times New Roman" w:hAnsi="Times New Roman"/>
                <w:color w:val="000000" w:themeColor="text1"/>
                <w:sz w:val="24"/>
                <w:szCs w:val="24"/>
              </w:rPr>
              <w:t xml:space="preserve"> 08.0</w:t>
            </w:r>
          </w:p>
        </w:tc>
      </w:tr>
      <w:tr w:rsidR="007B3C4A" w14:paraId="5788DCCB" w14:textId="77777777">
        <w:trPr>
          <w:trHeight w:val="20"/>
        </w:trPr>
        <w:tc>
          <w:tcPr>
            <w:tcW w:w="855" w:type="pct"/>
            <w:vMerge/>
            <w:noWrap/>
          </w:tcPr>
          <w:p w14:paraId="131075CE" w14:textId="77777777" w:rsidR="007B3C4A" w:rsidRDefault="007B3C4A">
            <w:pPr>
              <w:spacing w:after="0" w:line="240" w:lineRule="auto"/>
              <w:rPr>
                <w:rFonts w:ascii="Times New Roman" w:hAnsi="Times New Roman"/>
                <w:color w:val="000000" w:themeColor="text1"/>
                <w:sz w:val="24"/>
                <w:szCs w:val="24"/>
              </w:rPr>
            </w:pPr>
          </w:p>
        </w:tc>
        <w:tc>
          <w:tcPr>
            <w:tcW w:w="1734" w:type="pct"/>
            <w:noWrap/>
          </w:tcPr>
          <w:p w14:paraId="79842883" w14:textId="77777777" w:rsidR="007B3C4A" w:rsidRDefault="003B1D61">
            <w:pPr>
              <w:spacing w:after="0" w:line="240" w:lineRule="auto"/>
              <w:rPr>
                <w:rFonts w:ascii="Times New Roman" w:hAnsi="Times New Roman"/>
                <w:b/>
                <w:bCs/>
                <w:color w:val="000000" w:themeColor="text1"/>
                <w:sz w:val="24"/>
                <w:szCs w:val="24"/>
              </w:rPr>
            </w:pPr>
            <w:r>
              <w:rPr>
                <w:rFonts w:ascii="Times New Roman" w:hAnsi="Times New Roman"/>
                <w:color w:val="000000" w:themeColor="text1"/>
                <w:sz w:val="24"/>
                <w:szCs w:val="24"/>
              </w:rPr>
              <w:t>2.Типологияличностей.</w:t>
            </w:r>
          </w:p>
        </w:tc>
        <w:tc>
          <w:tcPr>
            <w:tcW w:w="551" w:type="pct"/>
            <w:noWrap/>
            <w:vAlign w:val="center"/>
          </w:tcPr>
          <w:p w14:paraId="5E133122" w14:textId="77777777" w:rsidR="007B3C4A" w:rsidRDefault="003B1D61">
            <w:pPr>
              <w:spacing w:after="0" w:line="240" w:lineRule="auto"/>
              <w:jc w:val="center"/>
              <w:rPr>
                <w:rFonts w:ascii="Times New Roman" w:hAnsi="Times New Roman"/>
                <w:bCs/>
                <w:color w:val="000000" w:themeColor="text1"/>
                <w:sz w:val="24"/>
                <w:szCs w:val="24"/>
              </w:rPr>
            </w:pPr>
            <w:r>
              <w:rPr>
                <w:rFonts w:ascii="Times New Roman" w:hAnsi="Times New Roman"/>
                <w:bCs/>
                <w:color w:val="000000" w:themeColor="text1"/>
                <w:sz w:val="24"/>
                <w:szCs w:val="24"/>
              </w:rPr>
              <w:t>2</w:t>
            </w:r>
          </w:p>
        </w:tc>
        <w:tc>
          <w:tcPr>
            <w:tcW w:w="796" w:type="pct"/>
            <w:vMerge/>
            <w:noWrap/>
          </w:tcPr>
          <w:p w14:paraId="2150D5D2" w14:textId="77777777" w:rsidR="007B3C4A" w:rsidRDefault="007B3C4A">
            <w:pPr>
              <w:spacing w:after="0" w:line="240" w:lineRule="auto"/>
              <w:rPr>
                <w:rFonts w:ascii="Times New Roman" w:hAnsi="Times New Roman"/>
                <w:b/>
                <w:color w:val="000000" w:themeColor="text1"/>
                <w:sz w:val="24"/>
                <w:szCs w:val="24"/>
              </w:rPr>
            </w:pPr>
          </w:p>
        </w:tc>
        <w:tc>
          <w:tcPr>
            <w:tcW w:w="337" w:type="pct"/>
            <w:vMerge/>
            <w:noWrap/>
          </w:tcPr>
          <w:p w14:paraId="3527A56B" w14:textId="77777777" w:rsidR="007B3C4A" w:rsidRDefault="007B3C4A">
            <w:pPr>
              <w:spacing w:after="0" w:line="240" w:lineRule="auto"/>
              <w:jc w:val="center"/>
              <w:rPr>
                <w:rFonts w:ascii="Times New Roman" w:hAnsi="Times New Roman"/>
                <w:b/>
                <w:color w:val="000000" w:themeColor="text1"/>
                <w:sz w:val="24"/>
                <w:szCs w:val="24"/>
              </w:rPr>
            </w:pPr>
          </w:p>
        </w:tc>
        <w:tc>
          <w:tcPr>
            <w:tcW w:w="727" w:type="pct"/>
            <w:vMerge/>
            <w:noWrap/>
          </w:tcPr>
          <w:p w14:paraId="4D01C254" w14:textId="77777777" w:rsidR="007B3C4A" w:rsidRDefault="007B3C4A">
            <w:pPr>
              <w:spacing w:after="0" w:line="240" w:lineRule="auto"/>
              <w:rPr>
                <w:rFonts w:ascii="Times New Roman" w:hAnsi="Times New Roman"/>
                <w:b/>
                <w:color w:val="000000" w:themeColor="text1"/>
                <w:sz w:val="24"/>
                <w:szCs w:val="24"/>
              </w:rPr>
            </w:pPr>
          </w:p>
        </w:tc>
      </w:tr>
      <w:tr w:rsidR="007B3C4A" w14:paraId="76EB18A8" w14:textId="77777777">
        <w:trPr>
          <w:trHeight w:val="20"/>
        </w:trPr>
        <w:tc>
          <w:tcPr>
            <w:tcW w:w="855" w:type="pct"/>
            <w:vMerge/>
            <w:noWrap/>
          </w:tcPr>
          <w:p w14:paraId="388B2E24" w14:textId="77777777" w:rsidR="007B3C4A" w:rsidRDefault="007B3C4A">
            <w:pPr>
              <w:spacing w:after="0" w:line="240" w:lineRule="auto"/>
              <w:rPr>
                <w:rFonts w:ascii="Times New Roman" w:hAnsi="Times New Roman"/>
                <w:color w:val="000000" w:themeColor="text1"/>
                <w:sz w:val="24"/>
                <w:szCs w:val="24"/>
              </w:rPr>
            </w:pPr>
          </w:p>
        </w:tc>
        <w:tc>
          <w:tcPr>
            <w:tcW w:w="1734" w:type="pct"/>
            <w:noWrap/>
          </w:tcPr>
          <w:p w14:paraId="4E75DF1D" w14:textId="77777777" w:rsidR="007B3C4A" w:rsidRDefault="003B1D61">
            <w:pPr>
              <w:spacing w:after="0" w:line="240" w:lineRule="auto"/>
              <w:rPr>
                <w:rFonts w:ascii="Times New Roman" w:hAnsi="Times New Roman"/>
                <w:b/>
                <w:bCs/>
                <w:color w:val="000000" w:themeColor="text1"/>
                <w:sz w:val="24"/>
                <w:szCs w:val="24"/>
              </w:rPr>
            </w:pPr>
            <w:r>
              <w:rPr>
                <w:rFonts w:ascii="Times New Roman" w:hAnsi="Times New Roman"/>
                <w:color w:val="000000" w:themeColor="text1"/>
                <w:sz w:val="24"/>
                <w:szCs w:val="24"/>
              </w:rPr>
              <w:t>3.Сознаниеибессознательное</w:t>
            </w:r>
          </w:p>
        </w:tc>
        <w:tc>
          <w:tcPr>
            <w:tcW w:w="551" w:type="pct"/>
            <w:noWrap/>
            <w:vAlign w:val="center"/>
          </w:tcPr>
          <w:p w14:paraId="1AFD32AE" w14:textId="77777777" w:rsidR="007B3C4A" w:rsidRDefault="003B1D61">
            <w:pPr>
              <w:spacing w:after="0" w:line="240" w:lineRule="auto"/>
              <w:jc w:val="center"/>
              <w:rPr>
                <w:rFonts w:ascii="Times New Roman" w:hAnsi="Times New Roman"/>
                <w:bCs/>
                <w:color w:val="000000" w:themeColor="text1"/>
                <w:sz w:val="24"/>
                <w:szCs w:val="24"/>
              </w:rPr>
            </w:pPr>
            <w:r>
              <w:rPr>
                <w:rFonts w:ascii="Times New Roman" w:hAnsi="Times New Roman"/>
                <w:bCs/>
                <w:color w:val="000000" w:themeColor="text1"/>
                <w:sz w:val="24"/>
                <w:szCs w:val="24"/>
              </w:rPr>
              <w:t>2</w:t>
            </w:r>
          </w:p>
        </w:tc>
        <w:tc>
          <w:tcPr>
            <w:tcW w:w="796" w:type="pct"/>
            <w:vMerge/>
            <w:noWrap/>
          </w:tcPr>
          <w:p w14:paraId="7E8DFA33" w14:textId="77777777" w:rsidR="007B3C4A" w:rsidRDefault="007B3C4A">
            <w:pPr>
              <w:spacing w:after="0" w:line="240" w:lineRule="auto"/>
              <w:rPr>
                <w:rFonts w:ascii="Times New Roman" w:hAnsi="Times New Roman"/>
                <w:b/>
                <w:color w:val="000000" w:themeColor="text1"/>
                <w:sz w:val="24"/>
                <w:szCs w:val="24"/>
              </w:rPr>
            </w:pPr>
          </w:p>
        </w:tc>
        <w:tc>
          <w:tcPr>
            <w:tcW w:w="337" w:type="pct"/>
            <w:vMerge/>
            <w:noWrap/>
          </w:tcPr>
          <w:p w14:paraId="27C47130" w14:textId="77777777" w:rsidR="007B3C4A" w:rsidRDefault="007B3C4A">
            <w:pPr>
              <w:spacing w:after="0" w:line="240" w:lineRule="auto"/>
              <w:jc w:val="center"/>
              <w:rPr>
                <w:rFonts w:ascii="Times New Roman" w:hAnsi="Times New Roman"/>
                <w:b/>
                <w:color w:val="000000" w:themeColor="text1"/>
                <w:sz w:val="24"/>
                <w:szCs w:val="24"/>
              </w:rPr>
            </w:pPr>
          </w:p>
        </w:tc>
        <w:tc>
          <w:tcPr>
            <w:tcW w:w="727" w:type="pct"/>
            <w:vMerge/>
            <w:noWrap/>
          </w:tcPr>
          <w:p w14:paraId="3636FF40" w14:textId="77777777" w:rsidR="007B3C4A" w:rsidRDefault="007B3C4A">
            <w:pPr>
              <w:spacing w:after="0" w:line="240" w:lineRule="auto"/>
              <w:rPr>
                <w:rFonts w:ascii="Times New Roman" w:hAnsi="Times New Roman"/>
                <w:b/>
                <w:color w:val="000000" w:themeColor="text1"/>
                <w:sz w:val="24"/>
                <w:szCs w:val="24"/>
              </w:rPr>
            </w:pPr>
          </w:p>
        </w:tc>
      </w:tr>
      <w:tr w:rsidR="007B3C4A" w14:paraId="12A703EB" w14:textId="77777777">
        <w:trPr>
          <w:trHeight w:val="20"/>
        </w:trPr>
        <w:tc>
          <w:tcPr>
            <w:tcW w:w="855" w:type="pct"/>
            <w:vMerge/>
            <w:noWrap/>
          </w:tcPr>
          <w:p w14:paraId="341DE024" w14:textId="77777777" w:rsidR="007B3C4A" w:rsidRDefault="007B3C4A">
            <w:pPr>
              <w:spacing w:after="0" w:line="240" w:lineRule="auto"/>
              <w:rPr>
                <w:rFonts w:ascii="Times New Roman" w:hAnsi="Times New Roman"/>
                <w:color w:val="000000" w:themeColor="text1"/>
                <w:sz w:val="24"/>
                <w:szCs w:val="24"/>
              </w:rPr>
            </w:pPr>
          </w:p>
        </w:tc>
        <w:tc>
          <w:tcPr>
            <w:tcW w:w="1734" w:type="pct"/>
            <w:noWrap/>
          </w:tcPr>
          <w:p w14:paraId="792C8956" w14:textId="77777777" w:rsidR="007B3C4A" w:rsidRDefault="003B1D61">
            <w:pPr>
              <w:spacing w:after="0" w:line="240" w:lineRule="auto"/>
              <w:rPr>
                <w:rFonts w:ascii="Times New Roman" w:hAnsi="Times New Roman"/>
                <w:b/>
                <w:bCs/>
                <w:color w:val="000000" w:themeColor="text1"/>
                <w:sz w:val="24"/>
                <w:szCs w:val="24"/>
              </w:rPr>
            </w:pPr>
            <w:r>
              <w:rPr>
                <w:rFonts w:ascii="Times New Roman" w:hAnsi="Times New Roman"/>
                <w:color w:val="000000" w:themeColor="text1"/>
                <w:sz w:val="24"/>
                <w:szCs w:val="24"/>
              </w:rPr>
              <w:t>4.Основополагающиекатегориичеловеческогобытия</w:t>
            </w:r>
          </w:p>
        </w:tc>
        <w:tc>
          <w:tcPr>
            <w:tcW w:w="551" w:type="pct"/>
            <w:noWrap/>
            <w:vAlign w:val="center"/>
          </w:tcPr>
          <w:p w14:paraId="3C9D944A" w14:textId="77777777" w:rsidR="007B3C4A" w:rsidRDefault="003B1D61">
            <w:pPr>
              <w:spacing w:after="0" w:line="240" w:lineRule="auto"/>
              <w:jc w:val="center"/>
              <w:rPr>
                <w:rFonts w:ascii="Times New Roman" w:hAnsi="Times New Roman"/>
                <w:bCs/>
                <w:color w:val="000000" w:themeColor="text1"/>
                <w:sz w:val="24"/>
                <w:szCs w:val="24"/>
              </w:rPr>
            </w:pPr>
            <w:r>
              <w:rPr>
                <w:rFonts w:ascii="Times New Roman" w:hAnsi="Times New Roman"/>
                <w:bCs/>
                <w:color w:val="000000" w:themeColor="text1"/>
                <w:sz w:val="24"/>
                <w:szCs w:val="24"/>
              </w:rPr>
              <w:t>2</w:t>
            </w:r>
          </w:p>
        </w:tc>
        <w:tc>
          <w:tcPr>
            <w:tcW w:w="796" w:type="pct"/>
            <w:vMerge/>
            <w:noWrap/>
          </w:tcPr>
          <w:p w14:paraId="044EB207" w14:textId="77777777" w:rsidR="007B3C4A" w:rsidRDefault="007B3C4A">
            <w:pPr>
              <w:spacing w:after="0" w:line="240" w:lineRule="auto"/>
              <w:rPr>
                <w:rFonts w:ascii="Times New Roman" w:hAnsi="Times New Roman"/>
                <w:b/>
                <w:color w:val="000000" w:themeColor="text1"/>
                <w:sz w:val="24"/>
                <w:szCs w:val="24"/>
              </w:rPr>
            </w:pPr>
          </w:p>
        </w:tc>
        <w:tc>
          <w:tcPr>
            <w:tcW w:w="337" w:type="pct"/>
            <w:vMerge/>
            <w:noWrap/>
          </w:tcPr>
          <w:p w14:paraId="5A107389" w14:textId="77777777" w:rsidR="007B3C4A" w:rsidRDefault="007B3C4A">
            <w:pPr>
              <w:spacing w:after="0" w:line="240" w:lineRule="auto"/>
              <w:jc w:val="center"/>
              <w:rPr>
                <w:rFonts w:ascii="Times New Roman" w:hAnsi="Times New Roman"/>
                <w:b/>
                <w:color w:val="000000" w:themeColor="text1"/>
                <w:sz w:val="24"/>
                <w:szCs w:val="24"/>
              </w:rPr>
            </w:pPr>
          </w:p>
        </w:tc>
        <w:tc>
          <w:tcPr>
            <w:tcW w:w="727" w:type="pct"/>
            <w:vMerge/>
            <w:noWrap/>
          </w:tcPr>
          <w:p w14:paraId="442D2310" w14:textId="77777777" w:rsidR="007B3C4A" w:rsidRDefault="007B3C4A">
            <w:pPr>
              <w:spacing w:after="0" w:line="240" w:lineRule="auto"/>
              <w:rPr>
                <w:rFonts w:ascii="Times New Roman" w:hAnsi="Times New Roman"/>
                <w:b/>
                <w:color w:val="000000" w:themeColor="text1"/>
                <w:sz w:val="24"/>
                <w:szCs w:val="24"/>
              </w:rPr>
            </w:pPr>
          </w:p>
        </w:tc>
      </w:tr>
      <w:tr w:rsidR="007B3C4A" w14:paraId="6019615D" w14:textId="77777777">
        <w:trPr>
          <w:trHeight w:val="20"/>
        </w:trPr>
        <w:tc>
          <w:tcPr>
            <w:tcW w:w="855" w:type="pct"/>
            <w:vMerge/>
            <w:noWrap/>
          </w:tcPr>
          <w:p w14:paraId="2C4DFF73" w14:textId="77777777" w:rsidR="007B3C4A" w:rsidRDefault="007B3C4A">
            <w:pPr>
              <w:spacing w:after="0" w:line="240" w:lineRule="auto"/>
              <w:rPr>
                <w:rFonts w:ascii="Times New Roman" w:hAnsi="Times New Roman"/>
                <w:color w:val="000000" w:themeColor="text1"/>
                <w:sz w:val="24"/>
                <w:szCs w:val="24"/>
              </w:rPr>
            </w:pPr>
          </w:p>
        </w:tc>
        <w:tc>
          <w:tcPr>
            <w:tcW w:w="1734" w:type="pct"/>
            <w:noWrap/>
          </w:tcPr>
          <w:p w14:paraId="474DB7A4" w14:textId="77777777" w:rsidR="007B3C4A" w:rsidRDefault="003B1D61">
            <w:pPr>
              <w:spacing w:after="0" w:line="240" w:lineRule="auto"/>
              <w:rPr>
                <w:rFonts w:ascii="Times New Roman" w:hAnsi="Times New Roman"/>
                <w:b/>
                <w:bCs/>
                <w:color w:val="000000" w:themeColor="text1"/>
                <w:sz w:val="24"/>
                <w:szCs w:val="24"/>
              </w:rPr>
            </w:pPr>
            <w:r>
              <w:rPr>
                <w:rFonts w:ascii="Times New Roman" w:hAnsi="Times New Roman"/>
                <w:color w:val="000000" w:themeColor="text1"/>
                <w:sz w:val="24"/>
                <w:szCs w:val="24"/>
              </w:rPr>
              <w:t>5.Творчествокакнравственныйдолг личности</w:t>
            </w:r>
          </w:p>
        </w:tc>
        <w:tc>
          <w:tcPr>
            <w:tcW w:w="551" w:type="pct"/>
            <w:noWrap/>
            <w:vAlign w:val="center"/>
          </w:tcPr>
          <w:p w14:paraId="0B8AF8C1" w14:textId="77777777" w:rsidR="007B3C4A" w:rsidRDefault="003B1D61">
            <w:pPr>
              <w:spacing w:after="0" w:line="240" w:lineRule="auto"/>
              <w:jc w:val="center"/>
              <w:rPr>
                <w:rFonts w:ascii="Times New Roman" w:hAnsi="Times New Roman"/>
                <w:bCs/>
                <w:color w:val="000000" w:themeColor="text1"/>
                <w:sz w:val="24"/>
                <w:szCs w:val="24"/>
              </w:rPr>
            </w:pPr>
            <w:r>
              <w:rPr>
                <w:rFonts w:ascii="Times New Roman" w:hAnsi="Times New Roman"/>
                <w:bCs/>
                <w:color w:val="000000" w:themeColor="text1"/>
                <w:sz w:val="24"/>
                <w:szCs w:val="24"/>
              </w:rPr>
              <w:t>2</w:t>
            </w:r>
          </w:p>
        </w:tc>
        <w:tc>
          <w:tcPr>
            <w:tcW w:w="796" w:type="pct"/>
            <w:vMerge/>
            <w:noWrap/>
          </w:tcPr>
          <w:p w14:paraId="6D75C659" w14:textId="77777777" w:rsidR="007B3C4A" w:rsidRDefault="007B3C4A">
            <w:pPr>
              <w:spacing w:after="0" w:line="240" w:lineRule="auto"/>
              <w:rPr>
                <w:rFonts w:ascii="Times New Roman" w:hAnsi="Times New Roman"/>
                <w:b/>
                <w:color w:val="000000" w:themeColor="text1"/>
                <w:sz w:val="24"/>
                <w:szCs w:val="24"/>
              </w:rPr>
            </w:pPr>
          </w:p>
        </w:tc>
        <w:tc>
          <w:tcPr>
            <w:tcW w:w="337" w:type="pct"/>
            <w:vMerge/>
            <w:noWrap/>
          </w:tcPr>
          <w:p w14:paraId="5A47340D" w14:textId="77777777" w:rsidR="007B3C4A" w:rsidRDefault="007B3C4A">
            <w:pPr>
              <w:spacing w:after="0" w:line="240" w:lineRule="auto"/>
              <w:jc w:val="center"/>
              <w:rPr>
                <w:rFonts w:ascii="Times New Roman" w:hAnsi="Times New Roman"/>
                <w:b/>
                <w:color w:val="000000" w:themeColor="text1"/>
                <w:sz w:val="24"/>
                <w:szCs w:val="24"/>
              </w:rPr>
            </w:pPr>
          </w:p>
        </w:tc>
        <w:tc>
          <w:tcPr>
            <w:tcW w:w="727" w:type="pct"/>
            <w:vMerge/>
            <w:noWrap/>
          </w:tcPr>
          <w:p w14:paraId="78A4A9F7" w14:textId="77777777" w:rsidR="007B3C4A" w:rsidRDefault="007B3C4A">
            <w:pPr>
              <w:spacing w:after="0" w:line="240" w:lineRule="auto"/>
              <w:rPr>
                <w:rFonts w:ascii="Times New Roman" w:hAnsi="Times New Roman"/>
                <w:b/>
                <w:color w:val="000000" w:themeColor="text1"/>
                <w:sz w:val="24"/>
                <w:szCs w:val="24"/>
              </w:rPr>
            </w:pPr>
          </w:p>
        </w:tc>
      </w:tr>
      <w:tr w:rsidR="007B3C4A" w14:paraId="0EC6ABA3" w14:textId="77777777">
        <w:trPr>
          <w:trHeight w:val="20"/>
        </w:trPr>
        <w:tc>
          <w:tcPr>
            <w:tcW w:w="855" w:type="pct"/>
            <w:vMerge w:val="restart"/>
            <w:noWrap/>
          </w:tcPr>
          <w:p w14:paraId="48B917B5" w14:textId="77777777" w:rsidR="007B3C4A" w:rsidRDefault="003B1D61">
            <w:pPr>
              <w:pStyle w:val="TableParagraph"/>
              <w:ind w:left="113" w:right="103"/>
              <w:jc w:val="center"/>
              <w:rPr>
                <w:color w:val="000000" w:themeColor="text1"/>
                <w:sz w:val="24"/>
                <w:szCs w:val="24"/>
              </w:rPr>
            </w:pPr>
            <w:r>
              <w:rPr>
                <w:color w:val="000000" w:themeColor="text1"/>
                <w:sz w:val="24"/>
                <w:szCs w:val="24"/>
              </w:rPr>
              <w:t>Тема2.3.</w:t>
            </w:r>
          </w:p>
          <w:p w14:paraId="7FCF5C4F" w14:textId="77777777" w:rsidR="007B3C4A" w:rsidRDefault="003B1D61">
            <w:pPr>
              <w:spacing w:after="0" w:line="240" w:lineRule="auto"/>
              <w:jc w:val="both"/>
              <w:rPr>
                <w:rFonts w:ascii="Times New Roman" w:hAnsi="Times New Roman"/>
                <w:color w:val="000000" w:themeColor="text1"/>
                <w:sz w:val="24"/>
                <w:szCs w:val="24"/>
              </w:rPr>
            </w:pPr>
            <w:r>
              <w:rPr>
                <w:rFonts w:ascii="Times New Roman" w:hAnsi="Times New Roman"/>
                <w:color w:val="000000" w:themeColor="text1"/>
                <w:sz w:val="24"/>
                <w:szCs w:val="24"/>
              </w:rPr>
              <w:t xml:space="preserve">Человек, общество, цивилизация, культура. </w:t>
            </w:r>
            <w:r>
              <w:rPr>
                <w:rFonts w:ascii="Times New Roman" w:hAnsi="Times New Roman"/>
                <w:color w:val="000000" w:themeColor="text1"/>
                <w:spacing w:val="-1"/>
                <w:sz w:val="24"/>
                <w:szCs w:val="24"/>
              </w:rPr>
              <w:t xml:space="preserve">Человечество перед </w:t>
            </w:r>
            <w:proofErr w:type="spellStart"/>
            <w:r>
              <w:rPr>
                <w:rFonts w:ascii="Times New Roman" w:hAnsi="Times New Roman"/>
                <w:color w:val="000000" w:themeColor="text1"/>
                <w:sz w:val="24"/>
                <w:szCs w:val="24"/>
              </w:rPr>
              <w:t>миромглобальныхпроблем</w:t>
            </w:r>
            <w:proofErr w:type="spellEnd"/>
          </w:p>
        </w:tc>
        <w:tc>
          <w:tcPr>
            <w:tcW w:w="1734" w:type="pct"/>
            <w:noWrap/>
          </w:tcPr>
          <w:p w14:paraId="51152F92" w14:textId="77777777" w:rsidR="007B3C4A" w:rsidRDefault="003B1D61">
            <w:pPr>
              <w:spacing w:after="0" w:line="240" w:lineRule="auto"/>
              <w:rPr>
                <w:rFonts w:ascii="Times New Roman" w:hAnsi="Times New Roman"/>
                <w:b/>
                <w:bCs/>
                <w:color w:val="000000" w:themeColor="text1"/>
                <w:sz w:val="24"/>
                <w:szCs w:val="24"/>
              </w:rPr>
            </w:pPr>
            <w:r>
              <w:rPr>
                <w:rFonts w:ascii="Times New Roman" w:hAnsi="Times New Roman"/>
                <w:color w:val="000000" w:themeColor="text1"/>
                <w:sz w:val="24"/>
                <w:szCs w:val="24"/>
              </w:rPr>
              <w:t>1.Концепцииисторичностиобщества</w:t>
            </w:r>
          </w:p>
        </w:tc>
        <w:tc>
          <w:tcPr>
            <w:tcW w:w="551" w:type="pct"/>
            <w:noWrap/>
            <w:vAlign w:val="center"/>
          </w:tcPr>
          <w:p w14:paraId="34CECB08" w14:textId="77777777" w:rsidR="007B3C4A" w:rsidRDefault="003B1D61">
            <w:pPr>
              <w:spacing w:after="0" w:line="240" w:lineRule="auto"/>
              <w:jc w:val="center"/>
              <w:rPr>
                <w:rFonts w:ascii="Times New Roman" w:hAnsi="Times New Roman"/>
                <w:bCs/>
                <w:color w:val="000000" w:themeColor="text1"/>
                <w:sz w:val="24"/>
                <w:szCs w:val="24"/>
              </w:rPr>
            </w:pPr>
            <w:r>
              <w:rPr>
                <w:rFonts w:ascii="Times New Roman" w:hAnsi="Times New Roman"/>
                <w:bCs/>
                <w:color w:val="000000" w:themeColor="text1"/>
                <w:sz w:val="24"/>
                <w:szCs w:val="24"/>
              </w:rPr>
              <w:t>2</w:t>
            </w:r>
          </w:p>
        </w:tc>
        <w:tc>
          <w:tcPr>
            <w:tcW w:w="796" w:type="pct"/>
            <w:vMerge w:val="restart"/>
            <w:noWrap/>
          </w:tcPr>
          <w:p w14:paraId="7C4FC752" w14:textId="77777777" w:rsidR="007B3C4A" w:rsidRDefault="003B1D61">
            <w:pPr>
              <w:suppressAutoHyphens/>
              <w:spacing w:after="0" w:line="240" w:lineRule="auto"/>
              <w:ind w:firstLine="709"/>
              <w:rPr>
                <w:rFonts w:ascii="Times New Roman" w:hAnsi="Times New Roman"/>
                <w:color w:val="000000" w:themeColor="text1"/>
                <w:sz w:val="24"/>
                <w:szCs w:val="24"/>
              </w:rPr>
            </w:pPr>
            <w:r>
              <w:rPr>
                <w:rFonts w:ascii="Times New Roman" w:hAnsi="Times New Roman"/>
                <w:color w:val="000000" w:themeColor="text1"/>
                <w:sz w:val="24"/>
                <w:szCs w:val="24"/>
              </w:rPr>
              <w:t>ЛР 1,2,7,8,11</w:t>
            </w:r>
          </w:p>
          <w:p w14:paraId="1B9E97B1" w14:textId="77777777" w:rsidR="007B3C4A" w:rsidRDefault="007B3C4A">
            <w:pPr>
              <w:suppressAutoHyphens/>
              <w:spacing w:after="0" w:line="240" w:lineRule="auto"/>
              <w:ind w:firstLine="709"/>
              <w:rPr>
                <w:rFonts w:ascii="Times New Roman" w:hAnsi="Times New Roman"/>
                <w:b/>
                <w:bCs/>
                <w:i/>
                <w:iCs/>
                <w:color w:val="000000" w:themeColor="text1"/>
                <w:sz w:val="24"/>
                <w:szCs w:val="24"/>
              </w:rPr>
            </w:pPr>
          </w:p>
        </w:tc>
        <w:tc>
          <w:tcPr>
            <w:tcW w:w="337" w:type="pct"/>
            <w:vMerge w:val="restart"/>
            <w:noWrap/>
          </w:tcPr>
          <w:p w14:paraId="2E2E215E" w14:textId="77777777" w:rsidR="007B3C4A" w:rsidRDefault="003B1D61">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olor w:val="000000" w:themeColor="text1"/>
                <w:sz w:val="24"/>
                <w:szCs w:val="24"/>
              </w:rPr>
            </w:pPr>
            <w:r>
              <w:rPr>
                <w:rFonts w:ascii="Times New Roman" w:hAnsi="Times New Roman"/>
                <w:color w:val="000000" w:themeColor="text1"/>
                <w:sz w:val="24"/>
                <w:szCs w:val="24"/>
              </w:rPr>
              <w:t>ОК 01, ОК 3,</w:t>
            </w:r>
          </w:p>
          <w:p w14:paraId="3AC2D23D" w14:textId="77777777" w:rsidR="007B3C4A" w:rsidRDefault="003B1D61">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olor w:val="000000" w:themeColor="text1"/>
                <w:sz w:val="24"/>
                <w:szCs w:val="24"/>
              </w:rPr>
            </w:pPr>
            <w:r>
              <w:rPr>
                <w:rFonts w:ascii="Times New Roman" w:hAnsi="Times New Roman"/>
                <w:color w:val="000000" w:themeColor="text1"/>
                <w:sz w:val="24"/>
                <w:szCs w:val="24"/>
              </w:rPr>
              <w:t>ОК 04, ОК 06, ОК 07, ОК 08</w:t>
            </w:r>
          </w:p>
          <w:p w14:paraId="5F0845C0" w14:textId="77777777" w:rsidR="007B3C4A" w:rsidRDefault="007B3C4A">
            <w:pPr>
              <w:spacing w:after="0" w:line="240" w:lineRule="auto"/>
              <w:jc w:val="center"/>
              <w:rPr>
                <w:rFonts w:ascii="Times New Roman" w:hAnsi="Times New Roman"/>
                <w:b/>
                <w:bCs/>
                <w:i/>
                <w:iCs/>
                <w:color w:val="000000" w:themeColor="text1"/>
                <w:sz w:val="24"/>
                <w:szCs w:val="24"/>
              </w:rPr>
            </w:pPr>
          </w:p>
        </w:tc>
        <w:tc>
          <w:tcPr>
            <w:tcW w:w="727" w:type="pct"/>
            <w:vMerge w:val="restart"/>
            <w:noWrap/>
          </w:tcPr>
          <w:p w14:paraId="5B68BD8D" w14:textId="77777777" w:rsidR="007B3C4A" w:rsidRDefault="003B1D61">
            <w:pPr>
              <w:pStyle w:val="affffff2"/>
              <w:rPr>
                <w:rFonts w:ascii="Times New Roman" w:hAnsi="Times New Roman"/>
                <w:color w:val="000000" w:themeColor="text1"/>
                <w:sz w:val="24"/>
                <w:szCs w:val="24"/>
              </w:rPr>
            </w:pPr>
            <w:proofErr w:type="spellStart"/>
            <w:r>
              <w:rPr>
                <w:rFonts w:ascii="Times New Roman" w:hAnsi="Times New Roman"/>
                <w:color w:val="000000" w:themeColor="text1"/>
                <w:sz w:val="24"/>
                <w:szCs w:val="24"/>
              </w:rPr>
              <w:t>Зо</w:t>
            </w:r>
            <w:proofErr w:type="spellEnd"/>
            <w:r>
              <w:rPr>
                <w:rFonts w:ascii="Times New Roman" w:hAnsi="Times New Roman"/>
                <w:color w:val="000000" w:themeColor="text1"/>
                <w:sz w:val="24"/>
                <w:szCs w:val="24"/>
              </w:rPr>
              <w:t xml:space="preserve"> 01.01, </w:t>
            </w:r>
            <w:proofErr w:type="spellStart"/>
            <w:r>
              <w:rPr>
                <w:rFonts w:ascii="Times New Roman" w:hAnsi="Times New Roman"/>
                <w:color w:val="000000" w:themeColor="text1"/>
                <w:sz w:val="24"/>
                <w:szCs w:val="24"/>
              </w:rPr>
              <w:t>Зо</w:t>
            </w:r>
            <w:proofErr w:type="spellEnd"/>
            <w:r>
              <w:rPr>
                <w:rFonts w:ascii="Times New Roman" w:hAnsi="Times New Roman"/>
                <w:color w:val="000000" w:themeColor="text1"/>
                <w:sz w:val="24"/>
                <w:szCs w:val="24"/>
              </w:rPr>
              <w:t xml:space="preserve"> 01.02</w:t>
            </w:r>
          </w:p>
          <w:p w14:paraId="5C3CAC27" w14:textId="77777777" w:rsidR="007B3C4A" w:rsidRDefault="003B1D61">
            <w:pPr>
              <w:pStyle w:val="affffff2"/>
              <w:rPr>
                <w:rFonts w:ascii="Times New Roman" w:hAnsi="Times New Roman"/>
                <w:color w:val="000000" w:themeColor="text1"/>
                <w:sz w:val="24"/>
                <w:szCs w:val="24"/>
              </w:rPr>
            </w:pPr>
            <w:proofErr w:type="spellStart"/>
            <w:r>
              <w:rPr>
                <w:rFonts w:ascii="Times New Roman" w:hAnsi="Times New Roman"/>
                <w:color w:val="000000" w:themeColor="text1"/>
                <w:sz w:val="24"/>
                <w:szCs w:val="24"/>
              </w:rPr>
              <w:t>Зо</w:t>
            </w:r>
            <w:proofErr w:type="spellEnd"/>
            <w:r>
              <w:rPr>
                <w:rFonts w:ascii="Times New Roman" w:hAnsi="Times New Roman"/>
                <w:color w:val="000000" w:themeColor="text1"/>
                <w:sz w:val="24"/>
                <w:szCs w:val="24"/>
              </w:rPr>
              <w:t xml:space="preserve"> 01.03, </w:t>
            </w:r>
            <w:proofErr w:type="spellStart"/>
            <w:r>
              <w:rPr>
                <w:rFonts w:ascii="Times New Roman" w:hAnsi="Times New Roman"/>
                <w:color w:val="000000" w:themeColor="text1"/>
                <w:sz w:val="24"/>
                <w:szCs w:val="24"/>
              </w:rPr>
              <w:t>Зо</w:t>
            </w:r>
            <w:proofErr w:type="spellEnd"/>
            <w:r>
              <w:rPr>
                <w:rFonts w:ascii="Times New Roman" w:hAnsi="Times New Roman"/>
                <w:color w:val="000000" w:themeColor="text1"/>
                <w:sz w:val="24"/>
                <w:szCs w:val="24"/>
              </w:rPr>
              <w:t xml:space="preserve"> 01.04</w:t>
            </w:r>
          </w:p>
          <w:p w14:paraId="1EA53D85" w14:textId="77777777" w:rsidR="007B3C4A" w:rsidRDefault="003B1D61">
            <w:pPr>
              <w:pStyle w:val="affffff2"/>
              <w:rPr>
                <w:rFonts w:ascii="Times New Roman" w:hAnsi="Times New Roman"/>
                <w:color w:val="000000" w:themeColor="text1"/>
                <w:sz w:val="24"/>
                <w:szCs w:val="24"/>
              </w:rPr>
            </w:pPr>
            <w:proofErr w:type="spellStart"/>
            <w:r>
              <w:rPr>
                <w:rFonts w:ascii="Times New Roman" w:hAnsi="Times New Roman"/>
                <w:color w:val="000000" w:themeColor="text1"/>
                <w:sz w:val="24"/>
                <w:szCs w:val="24"/>
              </w:rPr>
              <w:t>Зо</w:t>
            </w:r>
            <w:proofErr w:type="spellEnd"/>
            <w:r>
              <w:rPr>
                <w:rFonts w:ascii="Times New Roman" w:hAnsi="Times New Roman"/>
                <w:color w:val="000000" w:themeColor="text1"/>
                <w:sz w:val="24"/>
                <w:szCs w:val="24"/>
              </w:rPr>
              <w:t xml:space="preserve"> 01.05, </w:t>
            </w:r>
            <w:proofErr w:type="spellStart"/>
            <w:r>
              <w:rPr>
                <w:rFonts w:ascii="Times New Roman" w:hAnsi="Times New Roman"/>
                <w:color w:val="000000" w:themeColor="text1"/>
                <w:sz w:val="24"/>
                <w:szCs w:val="24"/>
              </w:rPr>
              <w:t>Зо</w:t>
            </w:r>
            <w:proofErr w:type="spellEnd"/>
            <w:r>
              <w:rPr>
                <w:rFonts w:ascii="Times New Roman" w:hAnsi="Times New Roman"/>
                <w:color w:val="000000" w:themeColor="text1"/>
                <w:sz w:val="24"/>
                <w:szCs w:val="24"/>
              </w:rPr>
              <w:t xml:space="preserve"> 01.06</w:t>
            </w:r>
          </w:p>
          <w:p w14:paraId="4435D9A1" w14:textId="77777777" w:rsidR="007B3C4A" w:rsidRDefault="003B1D61">
            <w:pPr>
              <w:pStyle w:val="affffff2"/>
              <w:rPr>
                <w:rFonts w:ascii="Times New Roman" w:hAnsi="Times New Roman"/>
                <w:color w:val="000000" w:themeColor="text1"/>
                <w:sz w:val="24"/>
                <w:szCs w:val="24"/>
              </w:rPr>
            </w:pPr>
            <w:proofErr w:type="spellStart"/>
            <w:r>
              <w:rPr>
                <w:rFonts w:ascii="Times New Roman" w:hAnsi="Times New Roman"/>
                <w:color w:val="000000" w:themeColor="text1"/>
                <w:sz w:val="24"/>
                <w:szCs w:val="24"/>
              </w:rPr>
              <w:t>Уо</w:t>
            </w:r>
            <w:proofErr w:type="spellEnd"/>
            <w:r>
              <w:rPr>
                <w:rFonts w:ascii="Times New Roman" w:hAnsi="Times New Roman"/>
                <w:color w:val="000000" w:themeColor="text1"/>
                <w:sz w:val="24"/>
                <w:szCs w:val="24"/>
              </w:rPr>
              <w:t xml:space="preserve"> 01.01, </w:t>
            </w:r>
            <w:proofErr w:type="spellStart"/>
            <w:r>
              <w:rPr>
                <w:rFonts w:ascii="Times New Roman" w:hAnsi="Times New Roman"/>
                <w:color w:val="000000" w:themeColor="text1"/>
                <w:sz w:val="24"/>
                <w:szCs w:val="24"/>
              </w:rPr>
              <w:t>Уо</w:t>
            </w:r>
            <w:proofErr w:type="spellEnd"/>
            <w:r>
              <w:rPr>
                <w:rFonts w:ascii="Times New Roman" w:hAnsi="Times New Roman"/>
                <w:color w:val="000000" w:themeColor="text1"/>
                <w:sz w:val="24"/>
                <w:szCs w:val="24"/>
              </w:rPr>
              <w:t xml:space="preserve"> 01.02</w:t>
            </w:r>
          </w:p>
          <w:p w14:paraId="60EAC5CF" w14:textId="77777777" w:rsidR="007B3C4A" w:rsidRDefault="003B1D61">
            <w:pPr>
              <w:pStyle w:val="affffff2"/>
              <w:rPr>
                <w:rFonts w:ascii="Times New Roman" w:hAnsi="Times New Roman"/>
                <w:color w:val="000000" w:themeColor="text1"/>
                <w:sz w:val="24"/>
                <w:szCs w:val="24"/>
              </w:rPr>
            </w:pPr>
            <w:proofErr w:type="spellStart"/>
            <w:r>
              <w:rPr>
                <w:rFonts w:ascii="Times New Roman" w:hAnsi="Times New Roman"/>
                <w:color w:val="000000" w:themeColor="text1"/>
                <w:sz w:val="24"/>
                <w:szCs w:val="24"/>
              </w:rPr>
              <w:t>Уо</w:t>
            </w:r>
            <w:proofErr w:type="spellEnd"/>
            <w:r>
              <w:rPr>
                <w:rFonts w:ascii="Times New Roman" w:hAnsi="Times New Roman"/>
                <w:color w:val="000000" w:themeColor="text1"/>
                <w:sz w:val="24"/>
                <w:szCs w:val="24"/>
              </w:rPr>
              <w:t xml:space="preserve"> 01.03, </w:t>
            </w:r>
            <w:proofErr w:type="spellStart"/>
            <w:r>
              <w:rPr>
                <w:rFonts w:ascii="Times New Roman" w:hAnsi="Times New Roman"/>
                <w:color w:val="000000" w:themeColor="text1"/>
                <w:sz w:val="24"/>
                <w:szCs w:val="24"/>
              </w:rPr>
              <w:t>Уо</w:t>
            </w:r>
            <w:proofErr w:type="spellEnd"/>
            <w:r>
              <w:rPr>
                <w:rFonts w:ascii="Times New Roman" w:hAnsi="Times New Roman"/>
                <w:color w:val="000000" w:themeColor="text1"/>
                <w:sz w:val="24"/>
                <w:szCs w:val="24"/>
              </w:rPr>
              <w:t xml:space="preserve"> 01.04</w:t>
            </w:r>
          </w:p>
          <w:p w14:paraId="29B38B9D" w14:textId="77777777" w:rsidR="007B3C4A" w:rsidRDefault="003B1D61">
            <w:pPr>
              <w:pStyle w:val="affffff2"/>
              <w:rPr>
                <w:rFonts w:ascii="Times New Roman" w:hAnsi="Times New Roman"/>
                <w:color w:val="000000" w:themeColor="text1"/>
                <w:sz w:val="24"/>
                <w:szCs w:val="24"/>
              </w:rPr>
            </w:pPr>
            <w:proofErr w:type="spellStart"/>
            <w:r>
              <w:rPr>
                <w:rFonts w:ascii="Times New Roman" w:hAnsi="Times New Roman"/>
                <w:color w:val="000000" w:themeColor="text1"/>
                <w:sz w:val="24"/>
                <w:szCs w:val="24"/>
              </w:rPr>
              <w:t>Уо</w:t>
            </w:r>
            <w:proofErr w:type="spellEnd"/>
            <w:r>
              <w:rPr>
                <w:rFonts w:ascii="Times New Roman" w:hAnsi="Times New Roman"/>
                <w:color w:val="000000" w:themeColor="text1"/>
                <w:sz w:val="24"/>
                <w:szCs w:val="24"/>
              </w:rPr>
              <w:t xml:space="preserve"> 01.05, </w:t>
            </w:r>
            <w:proofErr w:type="spellStart"/>
            <w:r>
              <w:rPr>
                <w:rFonts w:ascii="Times New Roman" w:hAnsi="Times New Roman"/>
                <w:color w:val="000000" w:themeColor="text1"/>
                <w:sz w:val="24"/>
                <w:szCs w:val="24"/>
              </w:rPr>
              <w:t>Уо</w:t>
            </w:r>
            <w:proofErr w:type="spellEnd"/>
            <w:r>
              <w:rPr>
                <w:rFonts w:ascii="Times New Roman" w:hAnsi="Times New Roman"/>
                <w:color w:val="000000" w:themeColor="text1"/>
                <w:sz w:val="24"/>
                <w:szCs w:val="24"/>
              </w:rPr>
              <w:t xml:space="preserve"> 01.06</w:t>
            </w:r>
          </w:p>
          <w:p w14:paraId="67FFD1B6" w14:textId="77777777" w:rsidR="007B3C4A" w:rsidRDefault="003B1D61">
            <w:pPr>
              <w:pStyle w:val="affffff2"/>
              <w:rPr>
                <w:rFonts w:ascii="Times New Roman" w:hAnsi="Times New Roman"/>
                <w:color w:val="000000" w:themeColor="text1"/>
                <w:sz w:val="24"/>
                <w:szCs w:val="24"/>
              </w:rPr>
            </w:pPr>
            <w:proofErr w:type="spellStart"/>
            <w:r>
              <w:rPr>
                <w:rFonts w:ascii="Times New Roman" w:hAnsi="Times New Roman"/>
                <w:color w:val="000000" w:themeColor="text1"/>
                <w:sz w:val="24"/>
                <w:szCs w:val="24"/>
              </w:rPr>
              <w:t>Уо</w:t>
            </w:r>
            <w:proofErr w:type="spellEnd"/>
            <w:r>
              <w:rPr>
                <w:rFonts w:ascii="Times New Roman" w:hAnsi="Times New Roman"/>
                <w:color w:val="000000" w:themeColor="text1"/>
                <w:sz w:val="24"/>
                <w:szCs w:val="24"/>
              </w:rPr>
              <w:t xml:space="preserve"> 01.07, </w:t>
            </w:r>
            <w:proofErr w:type="spellStart"/>
            <w:r>
              <w:rPr>
                <w:rFonts w:ascii="Times New Roman" w:hAnsi="Times New Roman"/>
                <w:color w:val="000000" w:themeColor="text1"/>
                <w:sz w:val="24"/>
                <w:szCs w:val="24"/>
              </w:rPr>
              <w:t>Уо</w:t>
            </w:r>
            <w:proofErr w:type="spellEnd"/>
            <w:r>
              <w:rPr>
                <w:rFonts w:ascii="Times New Roman" w:hAnsi="Times New Roman"/>
                <w:color w:val="000000" w:themeColor="text1"/>
                <w:sz w:val="24"/>
                <w:szCs w:val="24"/>
              </w:rPr>
              <w:t xml:space="preserve"> 01.08, </w:t>
            </w:r>
            <w:proofErr w:type="spellStart"/>
            <w:r>
              <w:rPr>
                <w:rFonts w:ascii="Times New Roman" w:hAnsi="Times New Roman"/>
                <w:color w:val="000000" w:themeColor="text1"/>
                <w:sz w:val="24"/>
                <w:szCs w:val="24"/>
              </w:rPr>
              <w:t>Уо</w:t>
            </w:r>
            <w:proofErr w:type="spellEnd"/>
            <w:r>
              <w:rPr>
                <w:rFonts w:ascii="Times New Roman" w:hAnsi="Times New Roman"/>
                <w:color w:val="000000" w:themeColor="text1"/>
                <w:sz w:val="24"/>
                <w:szCs w:val="24"/>
              </w:rPr>
              <w:t xml:space="preserve"> 01.09, </w:t>
            </w:r>
          </w:p>
          <w:p w14:paraId="5C1D1E7D" w14:textId="77777777" w:rsidR="007B3C4A" w:rsidRDefault="003B1D61">
            <w:pPr>
              <w:pStyle w:val="affffff2"/>
              <w:rPr>
                <w:rFonts w:ascii="Times New Roman" w:hAnsi="Times New Roman"/>
                <w:bCs/>
                <w:iCs/>
                <w:color w:val="000000" w:themeColor="text1"/>
                <w:sz w:val="24"/>
                <w:szCs w:val="24"/>
              </w:rPr>
            </w:pP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03.01</w:t>
            </w:r>
            <w:r>
              <w:rPr>
                <w:rFonts w:ascii="Times New Roman" w:hAnsi="Times New Roman"/>
                <w:color w:val="000000" w:themeColor="text1"/>
                <w:sz w:val="24"/>
                <w:szCs w:val="24"/>
              </w:rPr>
              <w:t xml:space="preserve">,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03.02Зо 03.03</w:t>
            </w:r>
            <w:r>
              <w:rPr>
                <w:rFonts w:ascii="Times New Roman" w:hAnsi="Times New Roman"/>
                <w:color w:val="000000" w:themeColor="text1"/>
                <w:sz w:val="24"/>
                <w:szCs w:val="24"/>
              </w:rPr>
              <w:t xml:space="preserve">,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03.04Зо 03.05</w:t>
            </w:r>
            <w:r>
              <w:rPr>
                <w:rFonts w:ascii="Times New Roman" w:hAnsi="Times New Roman"/>
                <w:color w:val="000000" w:themeColor="text1"/>
                <w:sz w:val="24"/>
                <w:szCs w:val="24"/>
              </w:rPr>
              <w:t xml:space="preserve">,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03.06Зо 03.07</w:t>
            </w:r>
            <w:r>
              <w:rPr>
                <w:rFonts w:ascii="Times New Roman" w:hAnsi="Times New Roman"/>
                <w:color w:val="000000" w:themeColor="text1"/>
                <w:sz w:val="24"/>
                <w:szCs w:val="24"/>
              </w:rPr>
              <w:t xml:space="preserve">,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03.01Уо 03.02,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03.03Уо 03.04</w:t>
            </w:r>
            <w:r>
              <w:rPr>
                <w:rFonts w:ascii="Times New Roman" w:hAnsi="Times New Roman"/>
                <w:color w:val="000000" w:themeColor="text1"/>
                <w:sz w:val="24"/>
                <w:szCs w:val="24"/>
              </w:rPr>
              <w:t xml:space="preserve">,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03.05Уо 03.06</w:t>
            </w:r>
            <w:r>
              <w:rPr>
                <w:rFonts w:ascii="Times New Roman" w:hAnsi="Times New Roman"/>
                <w:color w:val="000000" w:themeColor="text1"/>
                <w:sz w:val="24"/>
                <w:szCs w:val="24"/>
              </w:rPr>
              <w:t xml:space="preserve">,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03.07Уо 03.08</w:t>
            </w:r>
            <w:r>
              <w:rPr>
                <w:rFonts w:ascii="Times New Roman" w:hAnsi="Times New Roman"/>
                <w:color w:val="000000" w:themeColor="text1"/>
                <w:sz w:val="24"/>
                <w:szCs w:val="24"/>
              </w:rPr>
              <w:t xml:space="preserve">,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03.09 </w:t>
            </w:r>
            <w:proofErr w:type="spellStart"/>
            <w:r>
              <w:rPr>
                <w:rFonts w:ascii="Times New Roman" w:hAnsi="Times New Roman"/>
                <w:color w:val="000000" w:themeColor="text1"/>
                <w:sz w:val="24"/>
                <w:szCs w:val="24"/>
              </w:rPr>
              <w:t>Зо</w:t>
            </w:r>
            <w:proofErr w:type="spellEnd"/>
            <w:r>
              <w:rPr>
                <w:rFonts w:ascii="Times New Roman" w:hAnsi="Times New Roman"/>
                <w:color w:val="000000" w:themeColor="text1"/>
                <w:sz w:val="24"/>
                <w:szCs w:val="24"/>
              </w:rPr>
              <w:t xml:space="preserve"> 04.01, </w:t>
            </w:r>
            <w:proofErr w:type="spellStart"/>
            <w:r>
              <w:rPr>
                <w:rFonts w:ascii="Times New Roman" w:hAnsi="Times New Roman"/>
                <w:color w:val="000000" w:themeColor="text1"/>
                <w:sz w:val="24"/>
                <w:szCs w:val="24"/>
              </w:rPr>
              <w:t>Зо</w:t>
            </w:r>
            <w:proofErr w:type="spellEnd"/>
            <w:r>
              <w:rPr>
                <w:rFonts w:ascii="Times New Roman" w:hAnsi="Times New Roman"/>
                <w:color w:val="000000" w:themeColor="text1"/>
                <w:sz w:val="24"/>
                <w:szCs w:val="24"/>
              </w:rPr>
              <w:t xml:space="preserve"> 04.02 </w:t>
            </w:r>
            <w:proofErr w:type="spellStart"/>
            <w:r>
              <w:rPr>
                <w:rFonts w:ascii="Times New Roman" w:hAnsi="Times New Roman"/>
                <w:color w:val="000000" w:themeColor="text1"/>
                <w:sz w:val="24"/>
                <w:szCs w:val="24"/>
              </w:rPr>
              <w:t>Уо</w:t>
            </w:r>
            <w:proofErr w:type="spellEnd"/>
            <w:r>
              <w:rPr>
                <w:rFonts w:ascii="Times New Roman" w:hAnsi="Times New Roman"/>
                <w:color w:val="000000" w:themeColor="text1"/>
                <w:sz w:val="24"/>
                <w:szCs w:val="24"/>
              </w:rPr>
              <w:t xml:space="preserve"> 04.01, </w:t>
            </w:r>
            <w:proofErr w:type="spellStart"/>
            <w:r>
              <w:rPr>
                <w:rFonts w:ascii="Times New Roman" w:hAnsi="Times New Roman"/>
                <w:color w:val="000000" w:themeColor="text1"/>
                <w:sz w:val="24"/>
                <w:szCs w:val="24"/>
              </w:rPr>
              <w:t>Уо</w:t>
            </w:r>
            <w:proofErr w:type="spellEnd"/>
            <w:r>
              <w:rPr>
                <w:rFonts w:ascii="Times New Roman" w:hAnsi="Times New Roman"/>
                <w:color w:val="000000" w:themeColor="text1"/>
                <w:sz w:val="24"/>
                <w:szCs w:val="24"/>
              </w:rPr>
              <w:t xml:space="preserve"> 04.02 </w:t>
            </w:r>
          </w:p>
          <w:p w14:paraId="64278669" w14:textId="77777777" w:rsidR="007B3C4A" w:rsidRDefault="003B1D61">
            <w:pPr>
              <w:pStyle w:val="affffff2"/>
              <w:rPr>
                <w:rFonts w:ascii="Times New Roman" w:hAnsi="Times New Roman"/>
                <w:color w:val="000000" w:themeColor="text1"/>
                <w:sz w:val="24"/>
                <w:szCs w:val="24"/>
              </w:rPr>
            </w:pPr>
            <w:proofErr w:type="spellStart"/>
            <w:r>
              <w:rPr>
                <w:rFonts w:ascii="Times New Roman" w:hAnsi="Times New Roman"/>
                <w:color w:val="000000" w:themeColor="text1"/>
                <w:sz w:val="24"/>
                <w:szCs w:val="24"/>
              </w:rPr>
              <w:t>Зо</w:t>
            </w:r>
            <w:proofErr w:type="spellEnd"/>
            <w:r>
              <w:rPr>
                <w:rFonts w:ascii="Times New Roman" w:hAnsi="Times New Roman"/>
                <w:color w:val="000000" w:themeColor="text1"/>
                <w:sz w:val="24"/>
                <w:szCs w:val="24"/>
              </w:rPr>
              <w:t xml:space="preserve"> 06.01, </w:t>
            </w:r>
            <w:proofErr w:type="spellStart"/>
            <w:r>
              <w:rPr>
                <w:rFonts w:ascii="Times New Roman" w:hAnsi="Times New Roman"/>
                <w:color w:val="000000" w:themeColor="text1"/>
                <w:sz w:val="24"/>
                <w:szCs w:val="24"/>
              </w:rPr>
              <w:t>Зо</w:t>
            </w:r>
            <w:proofErr w:type="spellEnd"/>
            <w:r>
              <w:rPr>
                <w:rFonts w:ascii="Times New Roman" w:hAnsi="Times New Roman"/>
                <w:color w:val="000000" w:themeColor="text1"/>
                <w:sz w:val="24"/>
                <w:szCs w:val="24"/>
              </w:rPr>
              <w:t xml:space="preserve"> 06.02</w:t>
            </w:r>
          </w:p>
          <w:p w14:paraId="5B5C64A7" w14:textId="77777777" w:rsidR="007B3C4A" w:rsidRDefault="003B1D61">
            <w:pPr>
              <w:pStyle w:val="affffff2"/>
              <w:rPr>
                <w:rFonts w:ascii="Times New Roman" w:hAnsi="Times New Roman"/>
                <w:color w:val="000000" w:themeColor="text1"/>
                <w:sz w:val="24"/>
                <w:szCs w:val="24"/>
              </w:rPr>
            </w:pPr>
            <w:proofErr w:type="spellStart"/>
            <w:r>
              <w:rPr>
                <w:rFonts w:ascii="Times New Roman" w:hAnsi="Times New Roman"/>
                <w:color w:val="000000" w:themeColor="text1"/>
                <w:sz w:val="24"/>
                <w:szCs w:val="24"/>
              </w:rPr>
              <w:t>Зо</w:t>
            </w:r>
            <w:proofErr w:type="spellEnd"/>
            <w:r>
              <w:rPr>
                <w:rFonts w:ascii="Times New Roman" w:hAnsi="Times New Roman"/>
                <w:color w:val="000000" w:themeColor="text1"/>
                <w:sz w:val="24"/>
                <w:szCs w:val="24"/>
              </w:rPr>
              <w:t xml:space="preserve"> 06.03, </w:t>
            </w:r>
            <w:proofErr w:type="spellStart"/>
            <w:r>
              <w:rPr>
                <w:rFonts w:ascii="Times New Roman" w:hAnsi="Times New Roman"/>
                <w:color w:val="000000" w:themeColor="text1"/>
                <w:sz w:val="24"/>
                <w:szCs w:val="24"/>
              </w:rPr>
              <w:t>Уо</w:t>
            </w:r>
            <w:proofErr w:type="spellEnd"/>
            <w:r>
              <w:rPr>
                <w:rFonts w:ascii="Times New Roman" w:hAnsi="Times New Roman"/>
                <w:color w:val="000000" w:themeColor="text1"/>
                <w:sz w:val="24"/>
                <w:szCs w:val="24"/>
              </w:rPr>
              <w:t xml:space="preserve"> 06.01</w:t>
            </w:r>
          </w:p>
          <w:p w14:paraId="028E33D6" w14:textId="77777777" w:rsidR="007B3C4A" w:rsidRDefault="003B1D61">
            <w:pPr>
              <w:pStyle w:val="affffff2"/>
              <w:rPr>
                <w:rFonts w:ascii="Times New Roman" w:hAnsi="Times New Roman"/>
                <w:color w:val="000000" w:themeColor="text1"/>
                <w:sz w:val="24"/>
                <w:szCs w:val="24"/>
              </w:rPr>
            </w:pPr>
            <w:proofErr w:type="spellStart"/>
            <w:r>
              <w:rPr>
                <w:rFonts w:ascii="Times New Roman" w:hAnsi="Times New Roman"/>
                <w:color w:val="000000" w:themeColor="text1"/>
                <w:sz w:val="24"/>
                <w:szCs w:val="24"/>
              </w:rPr>
              <w:t>Уо</w:t>
            </w:r>
            <w:proofErr w:type="spellEnd"/>
            <w:r>
              <w:rPr>
                <w:rFonts w:ascii="Times New Roman" w:hAnsi="Times New Roman"/>
                <w:color w:val="000000" w:themeColor="text1"/>
                <w:sz w:val="24"/>
                <w:szCs w:val="24"/>
              </w:rPr>
              <w:t xml:space="preserve"> 06.02, </w:t>
            </w:r>
            <w:proofErr w:type="spellStart"/>
            <w:r>
              <w:rPr>
                <w:rFonts w:ascii="Times New Roman" w:hAnsi="Times New Roman"/>
                <w:color w:val="000000" w:themeColor="text1"/>
                <w:sz w:val="24"/>
                <w:szCs w:val="24"/>
              </w:rPr>
              <w:t>Зо</w:t>
            </w:r>
            <w:proofErr w:type="spellEnd"/>
            <w:r>
              <w:rPr>
                <w:rFonts w:ascii="Times New Roman" w:hAnsi="Times New Roman"/>
                <w:color w:val="000000" w:themeColor="text1"/>
                <w:sz w:val="24"/>
                <w:szCs w:val="24"/>
              </w:rPr>
              <w:t xml:space="preserve"> 07.01 </w:t>
            </w:r>
            <w:proofErr w:type="spellStart"/>
            <w:r>
              <w:rPr>
                <w:rFonts w:ascii="Times New Roman" w:hAnsi="Times New Roman"/>
                <w:color w:val="000000" w:themeColor="text1"/>
                <w:sz w:val="24"/>
                <w:szCs w:val="24"/>
              </w:rPr>
              <w:t>Зо</w:t>
            </w:r>
            <w:proofErr w:type="spellEnd"/>
            <w:r>
              <w:rPr>
                <w:rFonts w:ascii="Times New Roman" w:hAnsi="Times New Roman"/>
                <w:color w:val="000000" w:themeColor="text1"/>
                <w:sz w:val="24"/>
                <w:szCs w:val="24"/>
              </w:rPr>
              <w:t xml:space="preserve"> 07.02, </w:t>
            </w:r>
            <w:proofErr w:type="spellStart"/>
            <w:r>
              <w:rPr>
                <w:rFonts w:ascii="Times New Roman" w:hAnsi="Times New Roman"/>
                <w:color w:val="000000" w:themeColor="text1"/>
                <w:sz w:val="24"/>
                <w:szCs w:val="24"/>
              </w:rPr>
              <w:t>Зо</w:t>
            </w:r>
            <w:proofErr w:type="spellEnd"/>
            <w:r>
              <w:rPr>
                <w:rFonts w:ascii="Times New Roman" w:hAnsi="Times New Roman"/>
                <w:color w:val="000000" w:themeColor="text1"/>
                <w:sz w:val="24"/>
                <w:szCs w:val="24"/>
              </w:rPr>
              <w:t xml:space="preserve"> 07.03</w:t>
            </w:r>
          </w:p>
          <w:p w14:paraId="24675210" w14:textId="77777777" w:rsidR="007B3C4A" w:rsidRDefault="003B1D61">
            <w:pPr>
              <w:pStyle w:val="affffff2"/>
              <w:rPr>
                <w:rFonts w:ascii="Times New Roman" w:hAnsi="Times New Roman"/>
                <w:color w:val="000000" w:themeColor="text1"/>
                <w:sz w:val="24"/>
                <w:szCs w:val="24"/>
              </w:rPr>
            </w:pPr>
            <w:proofErr w:type="spellStart"/>
            <w:r>
              <w:rPr>
                <w:rFonts w:ascii="Times New Roman" w:hAnsi="Times New Roman"/>
                <w:color w:val="000000" w:themeColor="text1"/>
                <w:sz w:val="24"/>
                <w:szCs w:val="24"/>
              </w:rPr>
              <w:t>Зо</w:t>
            </w:r>
            <w:proofErr w:type="spellEnd"/>
            <w:r>
              <w:rPr>
                <w:rFonts w:ascii="Times New Roman" w:hAnsi="Times New Roman"/>
                <w:color w:val="000000" w:themeColor="text1"/>
                <w:sz w:val="24"/>
                <w:szCs w:val="24"/>
              </w:rPr>
              <w:t xml:space="preserve"> 07.04, </w:t>
            </w:r>
            <w:proofErr w:type="spellStart"/>
            <w:r>
              <w:rPr>
                <w:rFonts w:ascii="Times New Roman" w:hAnsi="Times New Roman"/>
                <w:color w:val="000000" w:themeColor="text1"/>
                <w:sz w:val="24"/>
                <w:szCs w:val="24"/>
              </w:rPr>
              <w:t>Зо</w:t>
            </w:r>
            <w:proofErr w:type="spellEnd"/>
            <w:r>
              <w:rPr>
                <w:rFonts w:ascii="Times New Roman" w:hAnsi="Times New Roman"/>
                <w:color w:val="000000" w:themeColor="text1"/>
                <w:sz w:val="24"/>
                <w:szCs w:val="24"/>
              </w:rPr>
              <w:t xml:space="preserve"> 07.05 </w:t>
            </w:r>
            <w:proofErr w:type="spellStart"/>
            <w:r>
              <w:rPr>
                <w:rFonts w:ascii="Times New Roman" w:hAnsi="Times New Roman"/>
                <w:color w:val="000000" w:themeColor="text1"/>
                <w:sz w:val="24"/>
                <w:szCs w:val="24"/>
              </w:rPr>
              <w:t>Уо</w:t>
            </w:r>
            <w:proofErr w:type="spellEnd"/>
            <w:r>
              <w:rPr>
                <w:rFonts w:ascii="Times New Roman" w:hAnsi="Times New Roman"/>
                <w:color w:val="000000" w:themeColor="text1"/>
                <w:sz w:val="24"/>
                <w:szCs w:val="24"/>
              </w:rPr>
              <w:t xml:space="preserve"> 07.01, </w:t>
            </w:r>
            <w:proofErr w:type="spellStart"/>
            <w:r>
              <w:rPr>
                <w:rFonts w:ascii="Times New Roman" w:hAnsi="Times New Roman"/>
                <w:color w:val="000000" w:themeColor="text1"/>
                <w:sz w:val="24"/>
                <w:szCs w:val="24"/>
              </w:rPr>
              <w:t>Уо</w:t>
            </w:r>
            <w:proofErr w:type="spellEnd"/>
            <w:r>
              <w:rPr>
                <w:rFonts w:ascii="Times New Roman" w:hAnsi="Times New Roman"/>
                <w:color w:val="000000" w:themeColor="text1"/>
                <w:sz w:val="24"/>
                <w:szCs w:val="24"/>
              </w:rPr>
              <w:t xml:space="preserve"> 07.02</w:t>
            </w:r>
          </w:p>
          <w:p w14:paraId="2AC407EF" w14:textId="77777777" w:rsidR="007B3C4A" w:rsidRDefault="003B1D61">
            <w:pPr>
              <w:pStyle w:val="affffff2"/>
              <w:rPr>
                <w:rFonts w:ascii="Times New Roman" w:hAnsi="Times New Roman"/>
                <w:color w:val="000000" w:themeColor="text1"/>
                <w:sz w:val="24"/>
                <w:szCs w:val="24"/>
              </w:rPr>
            </w:pPr>
            <w:proofErr w:type="spellStart"/>
            <w:r>
              <w:rPr>
                <w:rFonts w:ascii="Times New Roman" w:hAnsi="Times New Roman"/>
                <w:color w:val="000000" w:themeColor="text1"/>
                <w:sz w:val="24"/>
                <w:szCs w:val="24"/>
              </w:rPr>
              <w:t>Уо</w:t>
            </w:r>
            <w:proofErr w:type="spellEnd"/>
            <w:r>
              <w:rPr>
                <w:rFonts w:ascii="Times New Roman" w:hAnsi="Times New Roman"/>
                <w:color w:val="000000" w:themeColor="text1"/>
                <w:sz w:val="24"/>
                <w:szCs w:val="24"/>
              </w:rPr>
              <w:t xml:space="preserve"> 07.03, </w:t>
            </w:r>
            <w:proofErr w:type="spellStart"/>
            <w:r>
              <w:rPr>
                <w:rFonts w:ascii="Times New Roman" w:hAnsi="Times New Roman"/>
                <w:color w:val="000000" w:themeColor="text1"/>
                <w:sz w:val="24"/>
                <w:szCs w:val="24"/>
              </w:rPr>
              <w:t>Зо</w:t>
            </w:r>
            <w:proofErr w:type="spellEnd"/>
            <w:r>
              <w:rPr>
                <w:rFonts w:ascii="Times New Roman" w:hAnsi="Times New Roman"/>
                <w:color w:val="000000" w:themeColor="text1"/>
                <w:sz w:val="24"/>
                <w:szCs w:val="24"/>
              </w:rPr>
              <w:t xml:space="preserve"> 08.01 </w:t>
            </w:r>
          </w:p>
          <w:p w14:paraId="3D711751" w14:textId="77777777" w:rsidR="007B3C4A" w:rsidRDefault="003B1D61">
            <w:pPr>
              <w:pStyle w:val="affffff2"/>
              <w:rPr>
                <w:rFonts w:ascii="Times New Roman" w:hAnsi="Times New Roman"/>
                <w:color w:val="000000" w:themeColor="text1"/>
                <w:sz w:val="24"/>
                <w:szCs w:val="24"/>
              </w:rPr>
            </w:pPr>
            <w:proofErr w:type="spellStart"/>
            <w:r>
              <w:rPr>
                <w:rFonts w:ascii="Times New Roman" w:hAnsi="Times New Roman"/>
                <w:color w:val="000000" w:themeColor="text1"/>
                <w:sz w:val="24"/>
                <w:szCs w:val="24"/>
              </w:rPr>
              <w:t>Зо</w:t>
            </w:r>
            <w:proofErr w:type="spellEnd"/>
            <w:r>
              <w:rPr>
                <w:rFonts w:ascii="Times New Roman" w:hAnsi="Times New Roman"/>
                <w:color w:val="000000" w:themeColor="text1"/>
                <w:sz w:val="24"/>
                <w:szCs w:val="24"/>
              </w:rPr>
              <w:t xml:space="preserve"> 08.02, </w:t>
            </w:r>
            <w:proofErr w:type="spellStart"/>
            <w:r>
              <w:rPr>
                <w:rFonts w:ascii="Times New Roman" w:hAnsi="Times New Roman"/>
                <w:color w:val="000000" w:themeColor="text1"/>
                <w:sz w:val="24"/>
                <w:szCs w:val="24"/>
              </w:rPr>
              <w:t>Зо</w:t>
            </w:r>
            <w:proofErr w:type="spellEnd"/>
            <w:r>
              <w:rPr>
                <w:rFonts w:ascii="Times New Roman" w:hAnsi="Times New Roman"/>
                <w:color w:val="000000" w:themeColor="text1"/>
                <w:sz w:val="24"/>
                <w:szCs w:val="24"/>
              </w:rPr>
              <w:t xml:space="preserve"> 08.03</w:t>
            </w:r>
          </w:p>
          <w:p w14:paraId="369860CF" w14:textId="77777777" w:rsidR="007B3C4A" w:rsidRDefault="003B1D61">
            <w:pPr>
              <w:spacing w:after="0" w:line="240" w:lineRule="auto"/>
              <w:rPr>
                <w:rFonts w:ascii="Times New Roman" w:hAnsi="Times New Roman"/>
                <w:b/>
                <w:color w:val="000000" w:themeColor="text1"/>
                <w:sz w:val="24"/>
                <w:szCs w:val="24"/>
              </w:rPr>
            </w:pPr>
            <w:proofErr w:type="spellStart"/>
            <w:r>
              <w:rPr>
                <w:rFonts w:ascii="Times New Roman" w:hAnsi="Times New Roman"/>
                <w:color w:val="000000" w:themeColor="text1"/>
                <w:sz w:val="24"/>
                <w:szCs w:val="24"/>
              </w:rPr>
              <w:t>Зо</w:t>
            </w:r>
            <w:proofErr w:type="spellEnd"/>
            <w:r>
              <w:rPr>
                <w:rFonts w:ascii="Times New Roman" w:hAnsi="Times New Roman"/>
                <w:color w:val="000000" w:themeColor="text1"/>
                <w:sz w:val="24"/>
                <w:szCs w:val="24"/>
              </w:rPr>
              <w:t xml:space="preserve"> 08.04, </w:t>
            </w:r>
            <w:proofErr w:type="spellStart"/>
            <w:r>
              <w:rPr>
                <w:rFonts w:ascii="Times New Roman" w:hAnsi="Times New Roman"/>
                <w:color w:val="000000" w:themeColor="text1"/>
                <w:sz w:val="24"/>
                <w:szCs w:val="24"/>
              </w:rPr>
              <w:t>Уо</w:t>
            </w:r>
            <w:proofErr w:type="spellEnd"/>
            <w:r>
              <w:rPr>
                <w:rFonts w:ascii="Times New Roman" w:hAnsi="Times New Roman"/>
                <w:color w:val="000000" w:themeColor="text1"/>
                <w:sz w:val="24"/>
                <w:szCs w:val="24"/>
              </w:rPr>
              <w:t xml:space="preserve"> 08.0</w:t>
            </w:r>
          </w:p>
        </w:tc>
      </w:tr>
      <w:tr w:rsidR="007B3C4A" w14:paraId="7D247ECF" w14:textId="77777777">
        <w:trPr>
          <w:trHeight w:val="20"/>
        </w:trPr>
        <w:tc>
          <w:tcPr>
            <w:tcW w:w="855" w:type="pct"/>
            <w:vMerge/>
            <w:noWrap/>
          </w:tcPr>
          <w:p w14:paraId="76B335CC" w14:textId="77777777" w:rsidR="007B3C4A" w:rsidRDefault="007B3C4A">
            <w:pPr>
              <w:spacing w:after="0" w:line="240" w:lineRule="auto"/>
              <w:rPr>
                <w:rFonts w:ascii="Times New Roman" w:hAnsi="Times New Roman"/>
                <w:color w:val="000000" w:themeColor="text1"/>
                <w:sz w:val="24"/>
                <w:szCs w:val="24"/>
              </w:rPr>
            </w:pPr>
          </w:p>
        </w:tc>
        <w:tc>
          <w:tcPr>
            <w:tcW w:w="1734" w:type="pct"/>
            <w:noWrap/>
          </w:tcPr>
          <w:p w14:paraId="5423CC0B" w14:textId="77777777" w:rsidR="007B3C4A" w:rsidRDefault="003B1D61">
            <w:pPr>
              <w:spacing w:after="0" w:line="240" w:lineRule="auto"/>
              <w:rPr>
                <w:rFonts w:ascii="Times New Roman" w:hAnsi="Times New Roman"/>
                <w:b/>
                <w:bCs/>
                <w:color w:val="000000" w:themeColor="text1"/>
                <w:sz w:val="24"/>
                <w:szCs w:val="24"/>
              </w:rPr>
            </w:pPr>
            <w:r>
              <w:rPr>
                <w:rFonts w:ascii="Times New Roman" w:hAnsi="Times New Roman"/>
                <w:color w:val="000000" w:themeColor="text1"/>
                <w:sz w:val="24"/>
                <w:szCs w:val="24"/>
              </w:rPr>
              <w:t>2.Философияобщества(</w:t>
            </w:r>
            <w:proofErr w:type="spellStart"/>
            <w:r>
              <w:rPr>
                <w:rFonts w:ascii="Times New Roman" w:hAnsi="Times New Roman"/>
                <w:color w:val="000000" w:themeColor="text1"/>
                <w:sz w:val="24"/>
                <w:szCs w:val="24"/>
              </w:rPr>
              <w:t>социальнаяфилософия</w:t>
            </w:r>
            <w:proofErr w:type="spellEnd"/>
            <w:r>
              <w:rPr>
                <w:rFonts w:ascii="Times New Roman" w:hAnsi="Times New Roman"/>
                <w:color w:val="000000" w:themeColor="text1"/>
                <w:sz w:val="24"/>
                <w:szCs w:val="24"/>
              </w:rPr>
              <w:t>)</w:t>
            </w:r>
          </w:p>
        </w:tc>
        <w:tc>
          <w:tcPr>
            <w:tcW w:w="551" w:type="pct"/>
            <w:noWrap/>
            <w:vAlign w:val="center"/>
          </w:tcPr>
          <w:p w14:paraId="7C57A26D" w14:textId="77777777" w:rsidR="007B3C4A" w:rsidRDefault="003B1D61">
            <w:pPr>
              <w:spacing w:after="0" w:line="240" w:lineRule="auto"/>
              <w:jc w:val="center"/>
              <w:rPr>
                <w:rFonts w:ascii="Times New Roman" w:hAnsi="Times New Roman"/>
                <w:bCs/>
                <w:color w:val="000000" w:themeColor="text1"/>
                <w:sz w:val="24"/>
                <w:szCs w:val="24"/>
              </w:rPr>
            </w:pPr>
            <w:r>
              <w:rPr>
                <w:rFonts w:ascii="Times New Roman" w:hAnsi="Times New Roman"/>
                <w:bCs/>
                <w:color w:val="000000" w:themeColor="text1"/>
                <w:sz w:val="24"/>
                <w:szCs w:val="24"/>
              </w:rPr>
              <w:t>2</w:t>
            </w:r>
          </w:p>
        </w:tc>
        <w:tc>
          <w:tcPr>
            <w:tcW w:w="796" w:type="pct"/>
            <w:vMerge/>
            <w:noWrap/>
          </w:tcPr>
          <w:p w14:paraId="48FF2708" w14:textId="77777777" w:rsidR="007B3C4A" w:rsidRDefault="007B3C4A">
            <w:pPr>
              <w:spacing w:after="0" w:line="240" w:lineRule="auto"/>
              <w:rPr>
                <w:rFonts w:ascii="Times New Roman" w:hAnsi="Times New Roman"/>
                <w:b/>
                <w:color w:val="000000" w:themeColor="text1"/>
                <w:sz w:val="24"/>
                <w:szCs w:val="24"/>
              </w:rPr>
            </w:pPr>
          </w:p>
        </w:tc>
        <w:tc>
          <w:tcPr>
            <w:tcW w:w="337" w:type="pct"/>
            <w:vMerge/>
            <w:noWrap/>
          </w:tcPr>
          <w:p w14:paraId="7F894C6C" w14:textId="77777777" w:rsidR="007B3C4A" w:rsidRDefault="007B3C4A">
            <w:pPr>
              <w:spacing w:after="0" w:line="240" w:lineRule="auto"/>
              <w:jc w:val="center"/>
              <w:rPr>
                <w:rFonts w:ascii="Times New Roman" w:hAnsi="Times New Roman"/>
                <w:b/>
                <w:color w:val="000000" w:themeColor="text1"/>
                <w:sz w:val="24"/>
                <w:szCs w:val="24"/>
              </w:rPr>
            </w:pPr>
          </w:p>
        </w:tc>
        <w:tc>
          <w:tcPr>
            <w:tcW w:w="727" w:type="pct"/>
            <w:vMerge/>
            <w:noWrap/>
          </w:tcPr>
          <w:p w14:paraId="5145C85D" w14:textId="77777777" w:rsidR="007B3C4A" w:rsidRDefault="007B3C4A">
            <w:pPr>
              <w:spacing w:after="0" w:line="240" w:lineRule="auto"/>
              <w:rPr>
                <w:rFonts w:ascii="Times New Roman" w:hAnsi="Times New Roman"/>
                <w:b/>
                <w:color w:val="000000" w:themeColor="text1"/>
                <w:sz w:val="24"/>
                <w:szCs w:val="24"/>
              </w:rPr>
            </w:pPr>
          </w:p>
        </w:tc>
      </w:tr>
      <w:tr w:rsidR="007B3C4A" w14:paraId="7F321F2D" w14:textId="77777777">
        <w:trPr>
          <w:trHeight w:val="20"/>
        </w:trPr>
        <w:tc>
          <w:tcPr>
            <w:tcW w:w="855" w:type="pct"/>
            <w:vMerge/>
            <w:noWrap/>
          </w:tcPr>
          <w:p w14:paraId="7C21C208" w14:textId="77777777" w:rsidR="007B3C4A" w:rsidRDefault="007B3C4A">
            <w:pPr>
              <w:spacing w:after="0" w:line="240" w:lineRule="auto"/>
              <w:rPr>
                <w:rFonts w:ascii="Times New Roman" w:hAnsi="Times New Roman"/>
                <w:color w:val="000000" w:themeColor="text1"/>
                <w:sz w:val="24"/>
                <w:szCs w:val="24"/>
              </w:rPr>
            </w:pPr>
          </w:p>
        </w:tc>
        <w:tc>
          <w:tcPr>
            <w:tcW w:w="1734" w:type="pct"/>
            <w:noWrap/>
          </w:tcPr>
          <w:p w14:paraId="361DB068" w14:textId="77777777" w:rsidR="007B3C4A" w:rsidRDefault="003B1D61">
            <w:pPr>
              <w:spacing w:after="0" w:line="240" w:lineRule="auto"/>
              <w:rPr>
                <w:rFonts w:ascii="Times New Roman" w:hAnsi="Times New Roman"/>
                <w:b/>
                <w:bCs/>
                <w:color w:val="000000" w:themeColor="text1"/>
                <w:sz w:val="24"/>
                <w:szCs w:val="24"/>
              </w:rPr>
            </w:pPr>
            <w:r>
              <w:rPr>
                <w:rFonts w:ascii="Times New Roman" w:hAnsi="Times New Roman"/>
                <w:color w:val="000000" w:themeColor="text1"/>
                <w:sz w:val="24"/>
                <w:szCs w:val="24"/>
              </w:rPr>
              <w:t>3.Культураицивилизация</w:t>
            </w:r>
          </w:p>
        </w:tc>
        <w:tc>
          <w:tcPr>
            <w:tcW w:w="551" w:type="pct"/>
            <w:noWrap/>
            <w:vAlign w:val="center"/>
          </w:tcPr>
          <w:p w14:paraId="2C05573B" w14:textId="77777777" w:rsidR="007B3C4A" w:rsidRDefault="003B1D61">
            <w:pPr>
              <w:spacing w:after="0" w:line="240" w:lineRule="auto"/>
              <w:jc w:val="center"/>
              <w:rPr>
                <w:rFonts w:ascii="Times New Roman" w:hAnsi="Times New Roman"/>
                <w:bCs/>
                <w:color w:val="000000" w:themeColor="text1"/>
                <w:sz w:val="24"/>
                <w:szCs w:val="24"/>
              </w:rPr>
            </w:pPr>
            <w:r>
              <w:rPr>
                <w:rFonts w:ascii="Times New Roman" w:hAnsi="Times New Roman"/>
                <w:bCs/>
                <w:color w:val="000000" w:themeColor="text1"/>
                <w:sz w:val="24"/>
                <w:szCs w:val="24"/>
              </w:rPr>
              <w:t>2</w:t>
            </w:r>
          </w:p>
        </w:tc>
        <w:tc>
          <w:tcPr>
            <w:tcW w:w="796" w:type="pct"/>
            <w:vMerge/>
            <w:noWrap/>
          </w:tcPr>
          <w:p w14:paraId="63F036EB" w14:textId="77777777" w:rsidR="007B3C4A" w:rsidRDefault="007B3C4A">
            <w:pPr>
              <w:spacing w:after="0" w:line="240" w:lineRule="auto"/>
              <w:rPr>
                <w:rFonts w:ascii="Times New Roman" w:hAnsi="Times New Roman"/>
                <w:b/>
                <w:color w:val="000000" w:themeColor="text1"/>
                <w:sz w:val="24"/>
                <w:szCs w:val="24"/>
              </w:rPr>
            </w:pPr>
          </w:p>
        </w:tc>
        <w:tc>
          <w:tcPr>
            <w:tcW w:w="337" w:type="pct"/>
            <w:vMerge/>
            <w:noWrap/>
          </w:tcPr>
          <w:p w14:paraId="1177AFF6" w14:textId="77777777" w:rsidR="007B3C4A" w:rsidRDefault="007B3C4A">
            <w:pPr>
              <w:spacing w:after="0" w:line="240" w:lineRule="auto"/>
              <w:jc w:val="center"/>
              <w:rPr>
                <w:rFonts w:ascii="Times New Roman" w:hAnsi="Times New Roman"/>
                <w:b/>
                <w:color w:val="000000" w:themeColor="text1"/>
                <w:sz w:val="24"/>
                <w:szCs w:val="24"/>
              </w:rPr>
            </w:pPr>
          </w:p>
        </w:tc>
        <w:tc>
          <w:tcPr>
            <w:tcW w:w="727" w:type="pct"/>
            <w:vMerge/>
            <w:noWrap/>
          </w:tcPr>
          <w:p w14:paraId="37A63AFF" w14:textId="77777777" w:rsidR="007B3C4A" w:rsidRDefault="007B3C4A">
            <w:pPr>
              <w:spacing w:after="0" w:line="240" w:lineRule="auto"/>
              <w:rPr>
                <w:rFonts w:ascii="Times New Roman" w:hAnsi="Times New Roman"/>
                <w:b/>
                <w:color w:val="000000" w:themeColor="text1"/>
                <w:sz w:val="24"/>
                <w:szCs w:val="24"/>
              </w:rPr>
            </w:pPr>
          </w:p>
        </w:tc>
      </w:tr>
      <w:tr w:rsidR="007B3C4A" w14:paraId="32CB74B0" w14:textId="77777777">
        <w:trPr>
          <w:trHeight w:val="20"/>
        </w:trPr>
        <w:tc>
          <w:tcPr>
            <w:tcW w:w="855" w:type="pct"/>
            <w:vMerge/>
            <w:noWrap/>
          </w:tcPr>
          <w:p w14:paraId="40E2F9AF" w14:textId="77777777" w:rsidR="007B3C4A" w:rsidRDefault="007B3C4A">
            <w:pPr>
              <w:spacing w:after="0" w:line="240" w:lineRule="auto"/>
              <w:rPr>
                <w:rFonts w:ascii="Times New Roman" w:hAnsi="Times New Roman"/>
                <w:color w:val="000000" w:themeColor="text1"/>
                <w:sz w:val="24"/>
                <w:szCs w:val="24"/>
              </w:rPr>
            </w:pPr>
          </w:p>
        </w:tc>
        <w:tc>
          <w:tcPr>
            <w:tcW w:w="1734" w:type="pct"/>
            <w:noWrap/>
          </w:tcPr>
          <w:p w14:paraId="5E917D9F" w14:textId="77777777" w:rsidR="007B3C4A" w:rsidRDefault="003B1D61">
            <w:pPr>
              <w:spacing w:after="0" w:line="240" w:lineRule="auto"/>
              <w:rPr>
                <w:rFonts w:ascii="Times New Roman" w:hAnsi="Times New Roman"/>
                <w:b/>
                <w:bCs/>
                <w:color w:val="000000" w:themeColor="text1"/>
                <w:sz w:val="24"/>
                <w:szCs w:val="24"/>
              </w:rPr>
            </w:pPr>
            <w:r>
              <w:rPr>
                <w:rFonts w:ascii="Times New Roman" w:hAnsi="Times New Roman"/>
                <w:color w:val="000000" w:themeColor="text1"/>
                <w:sz w:val="24"/>
                <w:szCs w:val="24"/>
              </w:rPr>
              <w:t>4.Основныевидыдуховнойкультуры.</w:t>
            </w:r>
          </w:p>
        </w:tc>
        <w:tc>
          <w:tcPr>
            <w:tcW w:w="551" w:type="pct"/>
            <w:noWrap/>
            <w:vAlign w:val="center"/>
          </w:tcPr>
          <w:p w14:paraId="0E8D2ECE" w14:textId="77777777" w:rsidR="007B3C4A" w:rsidRDefault="003B1D61">
            <w:pPr>
              <w:spacing w:after="0" w:line="240" w:lineRule="auto"/>
              <w:jc w:val="center"/>
              <w:rPr>
                <w:rFonts w:ascii="Times New Roman" w:hAnsi="Times New Roman"/>
                <w:bCs/>
                <w:color w:val="000000" w:themeColor="text1"/>
                <w:sz w:val="24"/>
                <w:szCs w:val="24"/>
              </w:rPr>
            </w:pPr>
            <w:r>
              <w:rPr>
                <w:rFonts w:ascii="Times New Roman" w:hAnsi="Times New Roman"/>
                <w:bCs/>
                <w:color w:val="000000" w:themeColor="text1"/>
                <w:sz w:val="24"/>
                <w:szCs w:val="24"/>
              </w:rPr>
              <w:t>2</w:t>
            </w:r>
          </w:p>
        </w:tc>
        <w:tc>
          <w:tcPr>
            <w:tcW w:w="796" w:type="pct"/>
            <w:vMerge/>
            <w:noWrap/>
          </w:tcPr>
          <w:p w14:paraId="594959D8" w14:textId="77777777" w:rsidR="007B3C4A" w:rsidRDefault="007B3C4A">
            <w:pPr>
              <w:spacing w:after="0" w:line="240" w:lineRule="auto"/>
              <w:rPr>
                <w:rFonts w:ascii="Times New Roman" w:hAnsi="Times New Roman"/>
                <w:b/>
                <w:color w:val="000000" w:themeColor="text1"/>
                <w:sz w:val="24"/>
                <w:szCs w:val="24"/>
              </w:rPr>
            </w:pPr>
          </w:p>
        </w:tc>
        <w:tc>
          <w:tcPr>
            <w:tcW w:w="337" w:type="pct"/>
            <w:vMerge/>
            <w:noWrap/>
          </w:tcPr>
          <w:p w14:paraId="6E089878" w14:textId="77777777" w:rsidR="007B3C4A" w:rsidRDefault="007B3C4A">
            <w:pPr>
              <w:spacing w:after="0" w:line="240" w:lineRule="auto"/>
              <w:jc w:val="center"/>
              <w:rPr>
                <w:rFonts w:ascii="Times New Roman" w:hAnsi="Times New Roman"/>
                <w:b/>
                <w:color w:val="000000" w:themeColor="text1"/>
                <w:sz w:val="24"/>
                <w:szCs w:val="24"/>
              </w:rPr>
            </w:pPr>
          </w:p>
        </w:tc>
        <w:tc>
          <w:tcPr>
            <w:tcW w:w="727" w:type="pct"/>
            <w:vMerge/>
            <w:noWrap/>
          </w:tcPr>
          <w:p w14:paraId="5ACE2E1A" w14:textId="77777777" w:rsidR="007B3C4A" w:rsidRDefault="007B3C4A">
            <w:pPr>
              <w:spacing w:after="0" w:line="240" w:lineRule="auto"/>
              <w:rPr>
                <w:rFonts w:ascii="Times New Roman" w:hAnsi="Times New Roman"/>
                <w:b/>
                <w:color w:val="000000" w:themeColor="text1"/>
                <w:sz w:val="24"/>
                <w:szCs w:val="24"/>
              </w:rPr>
            </w:pPr>
          </w:p>
        </w:tc>
      </w:tr>
      <w:tr w:rsidR="007B3C4A" w14:paraId="4AD4EC02" w14:textId="77777777">
        <w:trPr>
          <w:trHeight w:val="20"/>
        </w:trPr>
        <w:tc>
          <w:tcPr>
            <w:tcW w:w="855" w:type="pct"/>
            <w:noWrap/>
          </w:tcPr>
          <w:p w14:paraId="4248443A" w14:textId="77777777" w:rsidR="007B3C4A" w:rsidRDefault="007B3C4A">
            <w:pPr>
              <w:spacing w:after="0" w:line="240" w:lineRule="auto"/>
              <w:rPr>
                <w:rFonts w:ascii="Times New Roman" w:hAnsi="Times New Roman"/>
                <w:color w:val="000000" w:themeColor="text1"/>
                <w:sz w:val="24"/>
                <w:szCs w:val="24"/>
              </w:rPr>
            </w:pPr>
          </w:p>
        </w:tc>
        <w:tc>
          <w:tcPr>
            <w:tcW w:w="1734" w:type="pct"/>
            <w:noWrap/>
          </w:tcPr>
          <w:p w14:paraId="696E3910" w14:textId="77777777" w:rsidR="007B3C4A" w:rsidRDefault="003B1D61">
            <w:pPr>
              <w:spacing w:after="0" w:line="240" w:lineRule="auto"/>
              <w:rPr>
                <w:rFonts w:ascii="Times New Roman" w:hAnsi="Times New Roman"/>
                <w:b/>
                <w:bCs/>
                <w:color w:val="000000" w:themeColor="text1"/>
                <w:sz w:val="24"/>
                <w:szCs w:val="24"/>
              </w:rPr>
            </w:pPr>
            <w:r>
              <w:rPr>
                <w:rFonts w:ascii="Times New Roman" w:hAnsi="Times New Roman"/>
                <w:color w:val="000000" w:themeColor="text1"/>
                <w:sz w:val="24"/>
                <w:szCs w:val="24"/>
              </w:rPr>
              <w:t>Самостоятельная работа обучающихся</w:t>
            </w:r>
          </w:p>
        </w:tc>
        <w:tc>
          <w:tcPr>
            <w:tcW w:w="551" w:type="pct"/>
            <w:noWrap/>
            <w:vAlign w:val="center"/>
          </w:tcPr>
          <w:p w14:paraId="44900C67" w14:textId="77777777" w:rsidR="007B3C4A" w:rsidRDefault="003B1D61">
            <w:pPr>
              <w:spacing w:after="0" w:line="240" w:lineRule="auto"/>
              <w:jc w:val="center"/>
              <w:rPr>
                <w:rFonts w:ascii="Times New Roman" w:hAnsi="Times New Roman"/>
                <w:b/>
                <w:bCs/>
                <w:color w:val="000000" w:themeColor="text1"/>
                <w:sz w:val="24"/>
                <w:szCs w:val="24"/>
              </w:rPr>
            </w:pPr>
            <w:r>
              <w:rPr>
                <w:rFonts w:ascii="Times New Roman" w:hAnsi="Times New Roman"/>
                <w:b/>
                <w:bCs/>
                <w:color w:val="000000" w:themeColor="text1"/>
                <w:sz w:val="24"/>
                <w:szCs w:val="24"/>
              </w:rPr>
              <w:t>8</w:t>
            </w:r>
          </w:p>
        </w:tc>
        <w:tc>
          <w:tcPr>
            <w:tcW w:w="796" w:type="pct"/>
            <w:noWrap/>
          </w:tcPr>
          <w:p w14:paraId="6538B357" w14:textId="77777777" w:rsidR="007B3C4A" w:rsidRDefault="007B3C4A">
            <w:pPr>
              <w:spacing w:after="0" w:line="240" w:lineRule="auto"/>
              <w:rPr>
                <w:rFonts w:ascii="Times New Roman" w:hAnsi="Times New Roman"/>
                <w:b/>
                <w:color w:val="000000" w:themeColor="text1"/>
                <w:sz w:val="24"/>
                <w:szCs w:val="24"/>
              </w:rPr>
            </w:pPr>
          </w:p>
        </w:tc>
        <w:tc>
          <w:tcPr>
            <w:tcW w:w="337" w:type="pct"/>
            <w:noWrap/>
          </w:tcPr>
          <w:p w14:paraId="4B450E56" w14:textId="77777777" w:rsidR="007B3C4A" w:rsidRDefault="007B3C4A">
            <w:pPr>
              <w:spacing w:after="0" w:line="240" w:lineRule="auto"/>
              <w:jc w:val="center"/>
              <w:rPr>
                <w:rFonts w:ascii="Times New Roman" w:hAnsi="Times New Roman"/>
                <w:b/>
                <w:color w:val="000000" w:themeColor="text1"/>
                <w:sz w:val="24"/>
                <w:szCs w:val="24"/>
              </w:rPr>
            </w:pPr>
          </w:p>
        </w:tc>
        <w:tc>
          <w:tcPr>
            <w:tcW w:w="727" w:type="pct"/>
            <w:noWrap/>
          </w:tcPr>
          <w:p w14:paraId="3343CB24" w14:textId="77777777" w:rsidR="007B3C4A" w:rsidRDefault="007B3C4A">
            <w:pPr>
              <w:spacing w:after="0" w:line="240" w:lineRule="auto"/>
              <w:rPr>
                <w:rFonts w:ascii="Times New Roman" w:hAnsi="Times New Roman"/>
                <w:b/>
                <w:color w:val="000000" w:themeColor="text1"/>
                <w:sz w:val="24"/>
                <w:szCs w:val="24"/>
              </w:rPr>
            </w:pPr>
          </w:p>
        </w:tc>
      </w:tr>
      <w:tr w:rsidR="007B3C4A" w14:paraId="3DEFA91E" w14:textId="77777777">
        <w:trPr>
          <w:trHeight w:val="20"/>
        </w:trPr>
        <w:tc>
          <w:tcPr>
            <w:tcW w:w="2589" w:type="pct"/>
            <w:gridSpan w:val="2"/>
            <w:noWrap/>
          </w:tcPr>
          <w:p w14:paraId="656EF0F3" w14:textId="77777777" w:rsidR="007B3C4A" w:rsidRDefault="003B1D61">
            <w:pPr>
              <w:suppressAutoHyphens/>
              <w:spacing w:after="0" w:line="240" w:lineRule="auto"/>
              <w:rPr>
                <w:rFonts w:ascii="Times New Roman" w:hAnsi="Times New Roman"/>
                <w:b/>
                <w:color w:val="000000" w:themeColor="text1"/>
                <w:sz w:val="24"/>
                <w:szCs w:val="24"/>
              </w:rPr>
            </w:pPr>
            <w:r>
              <w:rPr>
                <w:rFonts w:ascii="Times New Roman" w:hAnsi="Times New Roman"/>
                <w:b/>
                <w:color w:val="000000" w:themeColor="text1"/>
                <w:sz w:val="24"/>
                <w:szCs w:val="24"/>
              </w:rPr>
              <w:t>Промежуточная аттестация (дифференцированный зачет)</w:t>
            </w:r>
          </w:p>
        </w:tc>
        <w:tc>
          <w:tcPr>
            <w:tcW w:w="551" w:type="pct"/>
            <w:noWrap/>
            <w:vAlign w:val="center"/>
          </w:tcPr>
          <w:p w14:paraId="6C1E8D84" w14:textId="77777777" w:rsidR="007B3C4A" w:rsidRDefault="007B3C4A">
            <w:pPr>
              <w:spacing w:after="0" w:line="240" w:lineRule="auto"/>
              <w:jc w:val="center"/>
              <w:rPr>
                <w:rFonts w:ascii="Times New Roman" w:hAnsi="Times New Roman"/>
                <w:b/>
                <w:color w:val="000000" w:themeColor="text1"/>
                <w:sz w:val="24"/>
                <w:szCs w:val="24"/>
              </w:rPr>
            </w:pPr>
          </w:p>
        </w:tc>
        <w:tc>
          <w:tcPr>
            <w:tcW w:w="796" w:type="pct"/>
            <w:noWrap/>
          </w:tcPr>
          <w:p w14:paraId="6B27E8BA" w14:textId="77777777" w:rsidR="007B3C4A" w:rsidRDefault="007B3C4A">
            <w:pPr>
              <w:spacing w:after="0" w:line="240" w:lineRule="auto"/>
              <w:rPr>
                <w:rFonts w:ascii="Times New Roman" w:hAnsi="Times New Roman"/>
                <w:b/>
                <w:i/>
                <w:color w:val="000000" w:themeColor="text1"/>
                <w:sz w:val="24"/>
                <w:szCs w:val="24"/>
              </w:rPr>
            </w:pPr>
          </w:p>
        </w:tc>
        <w:tc>
          <w:tcPr>
            <w:tcW w:w="337" w:type="pct"/>
            <w:noWrap/>
          </w:tcPr>
          <w:p w14:paraId="7518176F" w14:textId="77777777" w:rsidR="007B3C4A" w:rsidRDefault="007B3C4A">
            <w:pPr>
              <w:spacing w:after="0" w:line="240" w:lineRule="auto"/>
              <w:jc w:val="center"/>
              <w:rPr>
                <w:rFonts w:ascii="Times New Roman" w:hAnsi="Times New Roman"/>
                <w:b/>
                <w:i/>
                <w:color w:val="000000" w:themeColor="text1"/>
                <w:sz w:val="24"/>
                <w:szCs w:val="24"/>
              </w:rPr>
            </w:pPr>
          </w:p>
        </w:tc>
        <w:tc>
          <w:tcPr>
            <w:tcW w:w="727" w:type="pct"/>
            <w:noWrap/>
          </w:tcPr>
          <w:p w14:paraId="384804DF" w14:textId="77777777" w:rsidR="007B3C4A" w:rsidRDefault="007B3C4A">
            <w:pPr>
              <w:spacing w:after="0" w:line="240" w:lineRule="auto"/>
              <w:rPr>
                <w:rFonts w:ascii="Times New Roman" w:hAnsi="Times New Roman"/>
                <w:b/>
                <w:i/>
                <w:color w:val="000000" w:themeColor="text1"/>
                <w:sz w:val="24"/>
                <w:szCs w:val="24"/>
              </w:rPr>
            </w:pPr>
          </w:p>
        </w:tc>
      </w:tr>
      <w:tr w:rsidR="007B3C4A" w14:paraId="48A99519" w14:textId="77777777">
        <w:trPr>
          <w:trHeight w:val="20"/>
        </w:trPr>
        <w:tc>
          <w:tcPr>
            <w:tcW w:w="2589" w:type="pct"/>
            <w:gridSpan w:val="2"/>
            <w:noWrap/>
          </w:tcPr>
          <w:p w14:paraId="2E37B007" w14:textId="77777777" w:rsidR="007B3C4A" w:rsidRDefault="003B1D61">
            <w:pPr>
              <w:spacing w:after="0" w:line="240" w:lineRule="auto"/>
              <w:rPr>
                <w:rFonts w:ascii="Times New Roman" w:hAnsi="Times New Roman"/>
                <w:b/>
                <w:bCs/>
                <w:color w:val="000000" w:themeColor="text1"/>
                <w:sz w:val="24"/>
                <w:szCs w:val="24"/>
              </w:rPr>
            </w:pPr>
            <w:r>
              <w:rPr>
                <w:rFonts w:ascii="Times New Roman" w:hAnsi="Times New Roman"/>
                <w:b/>
                <w:bCs/>
                <w:color w:val="000000" w:themeColor="text1"/>
                <w:sz w:val="24"/>
                <w:szCs w:val="24"/>
              </w:rPr>
              <w:t>Всего:</w:t>
            </w:r>
          </w:p>
        </w:tc>
        <w:tc>
          <w:tcPr>
            <w:tcW w:w="551" w:type="pct"/>
            <w:noWrap/>
            <w:vAlign w:val="center"/>
          </w:tcPr>
          <w:p w14:paraId="2968C500" w14:textId="77777777" w:rsidR="007B3C4A" w:rsidRDefault="003B1D61">
            <w:pPr>
              <w:spacing w:after="0" w:line="240" w:lineRule="auto"/>
              <w:jc w:val="center"/>
              <w:rPr>
                <w:rFonts w:ascii="Times New Roman" w:hAnsi="Times New Roman"/>
                <w:b/>
                <w:bCs/>
                <w:color w:val="000000" w:themeColor="text1"/>
                <w:sz w:val="24"/>
                <w:szCs w:val="24"/>
              </w:rPr>
            </w:pPr>
            <w:r>
              <w:rPr>
                <w:rFonts w:ascii="Times New Roman" w:hAnsi="Times New Roman"/>
                <w:b/>
                <w:bCs/>
                <w:color w:val="000000" w:themeColor="text1"/>
                <w:sz w:val="24"/>
                <w:szCs w:val="24"/>
              </w:rPr>
              <w:t>56</w:t>
            </w:r>
          </w:p>
        </w:tc>
        <w:tc>
          <w:tcPr>
            <w:tcW w:w="796" w:type="pct"/>
            <w:noWrap/>
          </w:tcPr>
          <w:p w14:paraId="335A5D47" w14:textId="77777777" w:rsidR="007B3C4A" w:rsidRDefault="007B3C4A">
            <w:pPr>
              <w:spacing w:after="0" w:line="240" w:lineRule="auto"/>
              <w:rPr>
                <w:rFonts w:ascii="Times New Roman" w:hAnsi="Times New Roman"/>
                <w:b/>
                <w:bCs/>
                <w:i/>
                <w:color w:val="000000" w:themeColor="text1"/>
                <w:sz w:val="24"/>
                <w:szCs w:val="24"/>
              </w:rPr>
            </w:pPr>
          </w:p>
        </w:tc>
        <w:tc>
          <w:tcPr>
            <w:tcW w:w="337" w:type="pct"/>
            <w:noWrap/>
          </w:tcPr>
          <w:p w14:paraId="2CB94330" w14:textId="77777777" w:rsidR="007B3C4A" w:rsidRDefault="007B3C4A">
            <w:pPr>
              <w:spacing w:after="0" w:line="240" w:lineRule="auto"/>
              <w:jc w:val="center"/>
              <w:rPr>
                <w:rFonts w:ascii="Times New Roman" w:hAnsi="Times New Roman"/>
                <w:b/>
                <w:bCs/>
                <w:i/>
                <w:color w:val="000000" w:themeColor="text1"/>
                <w:sz w:val="24"/>
                <w:szCs w:val="24"/>
              </w:rPr>
            </w:pPr>
          </w:p>
        </w:tc>
        <w:tc>
          <w:tcPr>
            <w:tcW w:w="727" w:type="pct"/>
            <w:noWrap/>
          </w:tcPr>
          <w:p w14:paraId="5A534C79" w14:textId="77777777" w:rsidR="007B3C4A" w:rsidRDefault="007B3C4A">
            <w:pPr>
              <w:spacing w:after="0" w:line="240" w:lineRule="auto"/>
              <w:rPr>
                <w:rFonts w:ascii="Times New Roman" w:hAnsi="Times New Roman"/>
                <w:b/>
                <w:bCs/>
                <w:i/>
                <w:color w:val="000000" w:themeColor="text1"/>
                <w:sz w:val="24"/>
                <w:szCs w:val="24"/>
              </w:rPr>
            </w:pPr>
          </w:p>
        </w:tc>
      </w:tr>
    </w:tbl>
    <w:p w14:paraId="2CC9C370" w14:textId="77777777" w:rsidR="007B3C4A" w:rsidRDefault="007B3C4A">
      <w:pPr>
        <w:spacing w:after="0" w:line="240" w:lineRule="auto"/>
        <w:ind w:firstLine="709"/>
        <w:rPr>
          <w:rFonts w:ascii="Times New Roman" w:hAnsi="Times New Roman"/>
          <w:i/>
          <w:color w:val="000000" w:themeColor="text1"/>
          <w:sz w:val="24"/>
          <w:szCs w:val="24"/>
        </w:rPr>
        <w:sectPr w:rsidR="007B3C4A">
          <w:pgSz w:w="16840" w:h="11907" w:orient="landscape"/>
          <w:pgMar w:top="851" w:right="1134" w:bottom="851" w:left="992" w:header="709" w:footer="709" w:gutter="0"/>
          <w:cols w:space="720"/>
        </w:sectPr>
      </w:pPr>
    </w:p>
    <w:p w14:paraId="535B73FB" w14:textId="77777777" w:rsidR="007B3C4A" w:rsidRDefault="003B1D61">
      <w:pPr>
        <w:spacing w:after="0" w:line="240" w:lineRule="auto"/>
        <w:ind w:left="1353"/>
        <w:rPr>
          <w:rFonts w:ascii="Times New Roman" w:hAnsi="Times New Roman"/>
          <w:b/>
          <w:bCs/>
          <w:color w:val="000000" w:themeColor="text1"/>
          <w:sz w:val="24"/>
          <w:szCs w:val="24"/>
        </w:rPr>
      </w:pPr>
      <w:r>
        <w:rPr>
          <w:rFonts w:ascii="Times New Roman" w:hAnsi="Times New Roman"/>
          <w:b/>
          <w:bCs/>
          <w:color w:val="000000" w:themeColor="text1"/>
          <w:sz w:val="24"/>
          <w:szCs w:val="24"/>
        </w:rPr>
        <w:lastRenderedPageBreak/>
        <w:t>3. УСЛОВИЯ РЕАЛИЗАЦИИ УЧЕБНОЙ ДИСЦИПЛИНЫ</w:t>
      </w:r>
    </w:p>
    <w:p w14:paraId="767D4B48" w14:textId="77777777" w:rsidR="007B3C4A" w:rsidRDefault="003B1D61">
      <w:pPr>
        <w:suppressAutoHyphens/>
        <w:spacing w:after="0" w:line="240" w:lineRule="auto"/>
        <w:ind w:firstLine="709"/>
        <w:jc w:val="both"/>
        <w:rPr>
          <w:rFonts w:ascii="Times New Roman" w:hAnsi="Times New Roman"/>
          <w:bCs/>
          <w:color w:val="000000" w:themeColor="text1"/>
          <w:sz w:val="24"/>
          <w:szCs w:val="24"/>
        </w:rPr>
      </w:pPr>
      <w:r>
        <w:rPr>
          <w:rFonts w:ascii="Times New Roman" w:hAnsi="Times New Roman"/>
          <w:bCs/>
          <w:color w:val="000000" w:themeColor="text1"/>
          <w:sz w:val="24"/>
          <w:szCs w:val="24"/>
        </w:rPr>
        <w:t>3.1. Для реализации программы учебной дисциплины должны быть предусмотрены следующие специальные помещения:</w:t>
      </w:r>
    </w:p>
    <w:p w14:paraId="3FBE06F6" w14:textId="77777777" w:rsidR="007B3C4A" w:rsidRDefault="003B1D61">
      <w:pPr>
        <w:suppressAutoHyphens/>
        <w:autoSpaceDE w:val="0"/>
        <w:autoSpaceDN w:val="0"/>
        <w:adjustRightInd w:val="0"/>
        <w:spacing w:after="0" w:line="240" w:lineRule="auto"/>
        <w:ind w:firstLine="709"/>
        <w:jc w:val="both"/>
        <w:rPr>
          <w:rFonts w:ascii="Times New Roman" w:hAnsi="Times New Roman"/>
          <w:color w:val="000000" w:themeColor="text1"/>
          <w:sz w:val="24"/>
          <w:szCs w:val="24"/>
          <w:lang w:eastAsia="en-US"/>
        </w:rPr>
      </w:pPr>
      <w:r>
        <w:rPr>
          <w:rFonts w:ascii="Times New Roman" w:hAnsi="Times New Roman"/>
          <w:bCs/>
          <w:color w:val="000000" w:themeColor="text1"/>
          <w:sz w:val="24"/>
          <w:szCs w:val="24"/>
        </w:rPr>
        <w:t>Кабинет</w:t>
      </w:r>
      <w:r>
        <w:rPr>
          <w:rFonts w:ascii="Times New Roman" w:hAnsi="Times New Roman"/>
          <w:bCs/>
          <w:i/>
          <w:color w:val="000000" w:themeColor="text1"/>
          <w:sz w:val="24"/>
          <w:szCs w:val="24"/>
        </w:rPr>
        <w:t xml:space="preserve"> «</w:t>
      </w:r>
      <w:r>
        <w:rPr>
          <w:rFonts w:ascii="Times New Roman" w:hAnsi="Times New Roman"/>
          <w:bCs/>
          <w:color w:val="000000" w:themeColor="text1"/>
          <w:sz w:val="24"/>
          <w:szCs w:val="24"/>
        </w:rPr>
        <w:t>406</w:t>
      </w:r>
      <w:r>
        <w:rPr>
          <w:rFonts w:ascii="Times New Roman" w:hAnsi="Times New Roman"/>
          <w:bCs/>
          <w:i/>
          <w:color w:val="000000" w:themeColor="text1"/>
          <w:sz w:val="24"/>
          <w:szCs w:val="24"/>
        </w:rPr>
        <w:t>»</w:t>
      </w:r>
      <w:r>
        <w:rPr>
          <w:rFonts w:ascii="Times New Roman" w:hAnsi="Times New Roman"/>
          <w:color w:val="000000" w:themeColor="text1"/>
          <w:sz w:val="24"/>
          <w:szCs w:val="24"/>
          <w:lang w:eastAsia="en-US"/>
        </w:rPr>
        <w:t xml:space="preserve">, </w:t>
      </w:r>
      <w:r>
        <w:rPr>
          <w:rFonts w:ascii="Times New Roman" w:hAnsi="Times New Roman"/>
          <w:bCs/>
          <w:color w:val="000000" w:themeColor="text1"/>
          <w:sz w:val="24"/>
          <w:szCs w:val="24"/>
        </w:rPr>
        <w:t>оснащенный в соответствии с п. 6.1.2.1 образовательной программы по специальности.</w:t>
      </w:r>
    </w:p>
    <w:p w14:paraId="781DE44E" w14:textId="77777777" w:rsidR="007B3C4A" w:rsidRDefault="007B3C4A">
      <w:pPr>
        <w:suppressAutoHyphens/>
        <w:spacing w:after="0" w:line="240" w:lineRule="auto"/>
        <w:ind w:firstLine="709"/>
        <w:jc w:val="both"/>
        <w:rPr>
          <w:rFonts w:ascii="Times New Roman" w:hAnsi="Times New Roman"/>
          <w:b/>
          <w:bCs/>
          <w:color w:val="000000" w:themeColor="text1"/>
          <w:sz w:val="24"/>
          <w:szCs w:val="24"/>
        </w:rPr>
      </w:pPr>
    </w:p>
    <w:p w14:paraId="2DCC757B" w14:textId="77777777" w:rsidR="007B3C4A" w:rsidRDefault="003B1D61">
      <w:pPr>
        <w:suppressAutoHyphens/>
        <w:spacing w:after="0" w:line="240" w:lineRule="auto"/>
        <w:ind w:firstLine="709"/>
        <w:jc w:val="both"/>
        <w:rPr>
          <w:rFonts w:ascii="Times New Roman" w:hAnsi="Times New Roman"/>
          <w:b/>
          <w:bCs/>
          <w:color w:val="000000" w:themeColor="text1"/>
          <w:sz w:val="24"/>
          <w:szCs w:val="24"/>
        </w:rPr>
      </w:pPr>
      <w:r>
        <w:rPr>
          <w:rFonts w:ascii="Times New Roman" w:hAnsi="Times New Roman"/>
          <w:b/>
          <w:bCs/>
          <w:color w:val="000000" w:themeColor="text1"/>
          <w:sz w:val="24"/>
          <w:szCs w:val="24"/>
        </w:rPr>
        <w:t>3.2. Информационное обеспечение реализации программы</w:t>
      </w:r>
    </w:p>
    <w:p w14:paraId="17C3ADF4" w14:textId="77777777" w:rsidR="007B3C4A" w:rsidRDefault="003B1D61">
      <w:pPr>
        <w:suppressAutoHyphens/>
        <w:spacing w:after="0" w:line="240" w:lineRule="auto"/>
        <w:ind w:firstLine="709"/>
        <w:jc w:val="both"/>
        <w:rPr>
          <w:rFonts w:ascii="Times New Roman" w:hAnsi="Times New Roman"/>
          <w:bCs/>
          <w:color w:val="000000" w:themeColor="text1"/>
          <w:sz w:val="24"/>
          <w:szCs w:val="24"/>
        </w:rPr>
      </w:pPr>
      <w:r>
        <w:rPr>
          <w:rFonts w:ascii="Times New Roman" w:hAnsi="Times New Roman"/>
          <w:bCs/>
          <w:color w:val="000000" w:themeColor="text1"/>
          <w:sz w:val="24"/>
          <w:szCs w:val="24"/>
        </w:rPr>
        <w:t>Для реализации программы библиотечный фонд образовательной организации должен иметь п</w:t>
      </w:r>
      <w:r>
        <w:rPr>
          <w:rFonts w:ascii="Times New Roman" w:hAnsi="Times New Roman"/>
          <w:color w:val="000000" w:themeColor="text1"/>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Pr>
          <w:rFonts w:ascii="Times New Roman" w:hAnsi="Times New Roman"/>
          <w:bCs/>
          <w:color w:val="000000" w:themeColor="text1"/>
          <w:sz w:val="24"/>
          <w:szCs w:val="24"/>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48F51AF1" w14:textId="77777777" w:rsidR="007B3C4A" w:rsidRDefault="007B3C4A">
      <w:pPr>
        <w:suppressAutoHyphens/>
        <w:spacing w:after="0" w:line="240" w:lineRule="auto"/>
        <w:ind w:firstLine="709"/>
        <w:jc w:val="both"/>
        <w:rPr>
          <w:rFonts w:ascii="Times New Roman" w:hAnsi="Times New Roman"/>
          <w:b/>
          <w:bCs/>
          <w:color w:val="000000" w:themeColor="text1"/>
          <w:sz w:val="24"/>
          <w:szCs w:val="24"/>
        </w:rPr>
      </w:pPr>
    </w:p>
    <w:p w14:paraId="7E177D51" w14:textId="77777777" w:rsidR="007B3C4A" w:rsidRDefault="007B3C4A">
      <w:pPr>
        <w:suppressAutoHyphens/>
        <w:spacing w:after="0" w:line="240" w:lineRule="auto"/>
        <w:ind w:firstLine="709"/>
        <w:jc w:val="both"/>
        <w:rPr>
          <w:rFonts w:ascii="Times New Roman" w:hAnsi="Times New Roman"/>
          <w:color w:val="000000" w:themeColor="text1"/>
          <w:sz w:val="24"/>
          <w:szCs w:val="24"/>
        </w:rPr>
      </w:pPr>
    </w:p>
    <w:p w14:paraId="662F9099" w14:textId="77777777" w:rsidR="007B3C4A" w:rsidRDefault="003B1D61">
      <w:pPr>
        <w:suppressAutoHyphens/>
        <w:spacing w:after="0" w:line="240" w:lineRule="auto"/>
        <w:ind w:firstLine="709"/>
        <w:jc w:val="both"/>
        <w:rPr>
          <w:rFonts w:ascii="Times New Roman" w:hAnsi="Times New Roman"/>
          <w:b/>
          <w:color w:val="000000" w:themeColor="text1"/>
          <w:sz w:val="24"/>
          <w:szCs w:val="24"/>
        </w:rPr>
      </w:pPr>
      <w:r>
        <w:rPr>
          <w:rFonts w:ascii="Times New Roman" w:hAnsi="Times New Roman"/>
          <w:b/>
          <w:color w:val="000000" w:themeColor="text1"/>
          <w:sz w:val="24"/>
          <w:szCs w:val="24"/>
        </w:rPr>
        <w:t>3.2.1. Основные печатные издания</w:t>
      </w:r>
    </w:p>
    <w:p w14:paraId="49CB274E" w14:textId="77777777" w:rsidR="007B3C4A" w:rsidRDefault="003B1D61">
      <w:pPr>
        <w:pStyle w:val="aff2"/>
        <w:widowControl w:val="0"/>
        <w:numPr>
          <w:ilvl w:val="0"/>
          <w:numId w:val="37"/>
        </w:numPr>
        <w:tabs>
          <w:tab w:val="left" w:pos="839"/>
        </w:tabs>
        <w:autoSpaceDE w:val="0"/>
        <w:autoSpaceDN w:val="0"/>
        <w:spacing w:before="0" w:after="0"/>
        <w:ind w:right="118" w:firstLine="0"/>
        <w:jc w:val="both"/>
        <w:rPr>
          <w:color w:val="000000" w:themeColor="text1"/>
        </w:rPr>
      </w:pPr>
      <w:r>
        <w:rPr>
          <w:color w:val="000000" w:themeColor="text1"/>
        </w:rPr>
        <w:t xml:space="preserve">Колесникова, И. В. Основы философии : учебное пособие для СПО / И. В. Колесникова. —Саратов : Профобразование, 2020. — 107 c. — ISBN 978-5-4488-0592-9. — Текст : электронный //Электронный ресурс цифровой образовательной среды СПО </w:t>
      </w:r>
      <w:proofErr w:type="spellStart"/>
      <w:r>
        <w:rPr>
          <w:color w:val="000000" w:themeColor="text1"/>
        </w:rPr>
        <w:t>PROFобразование</w:t>
      </w:r>
      <w:proofErr w:type="spellEnd"/>
      <w:r>
        <w:rPr>
          <w:color w:val="000000" w:themeColor="text1"/>
        </w:rPr>
        <w:t xml:space="preserve"> : [сайт]. — URL:https://profspo.ru/books/92140</w:t>
      </w:r>
    </w:p>
    <w:p w14:paraId="11AFC07E" w14:textId="77777777" w:rsidR="007B3C4A" w:rsidRDefault="003B1D61">
      <w:pPr>
        <w:pStyle w:val="aff2"/>
        <w:widowControl w:val="0"/>
        <w:numPr>
          <w:ilvl w:val="0"/>
          <w:numId w:val="37"/>
        </w:numPr>
        <w:tabs>
          <w:tab w:val="left" w:pos="618"/>
        </w:tabs>
        <w:autoSpaceDE w:val="0"/>
        <w:autoSpaceDN w:val="0"/>
        <w:spacing w:before="0" w:after="0"/>
        <w:ind w:right="120" w:firstLine="0"/>
        <w:jc w:val="both"/>
        <w:rPr>
          <w:color w:val="000000" w:themeColor="text1"/>
        </w:rPr>
      </w:pPr>
      <w:r>
        <w:rPr>
          <w:color w:val="000000" w:themeColor="text1"/>
        </w:rPr>
        <w:t xml:space="preserve">История философии : учебное пособие для СПО / А. В. Перцев, В. Т. </w:t>
      </w:r>
      <w:proofErr w:type="spellStart"/>
      <w:r>
        <w:rPr>
          <w:color w:val="000000" w:themeColor="text1"/>
        </w:rPr>
        <w:t>Звиревич</w:t>
      </w:r>
      <w:proofErr w:type="spellEnd"/>
      <w:r>
        <w:rPr>
          <w:color w:val="000000" w:themeColor="text1"/>
        </w:rPr>
        <w:t xml:space="preserve">, Б. В. Емельянов[и др.] ; под редакцией А. В. </w:t>
      </w:r>
      <w:proofErr w:type="spellStart"/>
      <w:r>
        <w:rPr>
          <w:color w:val="000000" w:themeColor="text1"/>
        </w:rPr>
        <w:t>Перцева</w:t>
      </w:r>
      <w:proofErr w:type="spellEnd"/>
      <w:r>
        <w:rPr>
          <w:color w:val="000000" w:themeColor="text1"/>
        </w:rPr>
        <w:t>. — 2-е изд. — Саратов, Екатеринбург : Профобразование,Уральскийфедеральныйуниверситет,2019.—320c.—ISBN978-5-4488-0459-5,978-5-7996-2865-</w:t>
      </w:r>
    </w:p>
    <w:p w14:paraId="1E785D7E" w14:textId="77777777" w:rsidR="007B3C4A" w:rsidRDefault="003B1D61">
      <w:pPr>
        <w:pStyle w:val="af7"/>
        <w:ind w:left="290" w:right="128"/>
        <w:jc w:val="both"/>
        <w:rPr>
          <w:color w:val="000000" w:themeColor="text1"/>
        </w:rPr>
      </w:pPr>
      <w:r>
        <w:rPr>
          <w:color w:val="000000" w:themeColor="text1"/>
        </w:rPr>
        <w:t>9.—Текст:электронный//ЭлектронныйресурсцифровойобразовательнойсредыСПОPROFобразование:[сайт].—URL:</w:t>
      </w:r>
      <w:hyperlink r:id="rId57">
        <w:r>
          <w:rPr>
            <w:color w:val="000000" w:themeColor="text1"/>
            <w:u w:val="single" w:color="0000FF"/>
          </w:rPr>
          <w:t>https://profspo.ru/books/87812</w:t>
        </w:r>
      </w:hyperlink>
    </w:p>
    <w:p w14:paraId="0AA77BB3" w14:textId="77777777" w:rsidR="007B3C4A" w:rsidRDefault="003B1D61">
      <w:pPr>
        <w:pStyle w:val="aff2"/>
        <w:widowControl w:val="0"/>
        <w:numPr>
          <w:ilvl w:val="0"/>
          <w:numId w:val="38"/>
        </w:numPr>
        <w:tabs>
          <w:tab w:val="left" w:pos="714"/>
        </w:tabs>
        <w:autoSpaceDE w:val="0"/>
        <w:autoSpaceDN w:val="0"/>
        <w:spacing w:before="0" w:after="0"/>
        <w:ind w:right="120" w:firstLine="0"/>
        <w:jc w:val="both"/>
        <w:rPr>
          <w:color w:val="000000" w:themeColor="text1"/>
        </w:rPr>
      </w:pPr>
      <w:r>
        <w:rPr>
          <w:color w:val="000000" w:themeColor="text1"/>
        </w:rPr>
        <w:t xml:space="preserve">Коломиец, </w:t>
      </w:r>
      <w:proofErr w:type="spellStart"/>
      <w:r>
        <w:rPr>
          <w:color w:val="000000" w:themeColor="text1"/>
        </w:rPr>
        <w:t>Г.Г.Философия.ДревнийВосток</w:t>
      </w:r>
      <w:proofErr w:type="spellEnd"/>
      <w:r>
        <w:rPr>
          <w:color w:val="000000" w:themeColor="text1"/>
        </w:rPr>
        <w:t xml:space="preserve"> и </w:t>
      </w:r>
      <w:proofErr w:type="spellStart"/>
      <w:r>
        <w:rPr>
          <w:color w:val="000000" w:themeColor="text1"/>
        </w:rPr>
        <w:t>основысовременнойфилософии:учебноепособие</w:t>
      </w:r>
      <w:proofErr w:type="spellEnd"/>
      <w:r>
        <w:rPr>
          <w:color w:val="000000" w:themeColor="text1"/>
        </w:rPr>
        <w:t xml:space="preserve"> для СПО / Г. Г. Коломиец. — Саратов : Профобразование, 2020. — 178 c. — ISBN 978-5-4488-0567-7. — Текст : электронный // Электронный ресурс цифровой образовательной среды </w:t>
      </w:r>
      <w:proofErr w:type="spellStart"/>
      <w:r>
        <w:rPr>
          <w:color w:val="000000" w:themeColor="text1"/>
        </w:rPr>
        <w:t>СПОPROFобразование</w:t>
      </w:r>
      <w:proofErr w:type="spellEnd"/>
      <w:r>
        <w:rPr>
          <w:color w:val="000000" w:themeColor="text1"/>
        </w:rPr>
        <w:t>:[сайт].—URL:</w:t>
      </w:r>
      <w:hyperlink r:id="rId58">
        <w:r>
          <w:rPr>
            <w:color w:val="000000" w:themeColor="text1"/>
            <w:u w:val="single" w:color="0000FF"/>
          </w:rPr>
          <w:t>https://profspo.ru/books/92194</w:t>
        </w:r>
      </w:hyperlink>
    </w:p>
    <w:p w14:paraId="56413C19" w14:textId="77777777" w:rsidR="007B3C4A" w:rsidRDefault="003B1D61">
      <w:pPr>
        <w:pStyle w:val="aff2"/>
        <w:widowControl w:val="0"/>
        <w:numPr>
          <w:ilvl w:val="0"/>
          <w:numId w:val="38"/>
        </w:numPr>
        <w:tabs>
          <w:tab w:val="left" w:pos="550"/>
        </w:tabs>
        <w:autoSpaceDE w:val="0"/>
        <w:autoSpaceDN w:val="0"/>
        <w:spacing w:before="0" w:after="0"/>
        <w:ind w:right="118" w:firstLine="0"/>
        <w:jc w:val="both"/>
        <w:rPr>
          <w:color w:val="000000" w:themeColor="text1"/>
        </w:rPr>
      </w:pPr>
      <w:r>
        <w:rPr>
          <w:color w:val="000000" w:themeColor="text1"/>
        </w:rPr>
        <w:t>Коломиец, Г. Г. Философия. Основные этапы европейской философии от Античности до Новоговремени:учебноепособиедляСПО/Г.Г.Коломиец.—Саратов:Профобразование,2020.—120</w:t>
      </w:r>
    </w:p>
    <w:p w14:paraId="1FAB5C28" w14:textId="77777777" w:rsidR="007B3C4A" w:rsidRDefault="003B1D61">
      <w:pPr>
        <w:pStyle w:val="af7"/>
        <w:ind w:left="290" w:right="126"/>
        <w:jc w:val="both"/>
        <w:rPr>
          <w:color w:val="000000" w:themeColor="text1"/>
        </w:rPr>
      </w:pPr>
      <w:r>
        <w:rPr>
          <w:color w:val="000000" w:themeColor="text1"/>
        </w:rPr>
        <w:t>c.—ISBN978-5-4488-0593-6.—Текст:электронный//ЭлектронныйресурсцифровойобразовательнойсредыСПОPROFобразование: [сайт].— URL: https://profspo.ru/books/9219</w:t>
      </w:r>
    </w:p>
    <w:p w14:paraId="0BFB328A" w14:textId="77777777" w:rsidR="007B3C4A" w:rsidRDefault="007B3C4A">
      <w:pPr>
        <w:suppressAutoHyphens/>
        <w:spacing w:after="0" w:line="240" w:lineRule="auto"/>
        <w:ind w:firstLine="709"/>
        <w:jc w:val="both"/>
        <w:rPr>
          <w:rFonts w:ascii="Times New Roman" w:hAnsi="Times New Roman"/>
          <w:b/>
          <w:color w:val="000000" w:themeColor="text1"/>
          <w:sz w:val="24"/>
          <w:szCs w:val="24"/>
        </w:rPr>
      </w:pPr>
    </w:p>
    <w:p w14:paraId="3ECEA0F7" w14:textId="77777777" w:rsidR="007B3C4A" w:rsidRDefault="007B3C4A">
      <w:pPr>
        <w:spacing w:after="0" w:line="240" w:lineRule="auto"/>
        <w:ind w:firstLine="709"/>
        <w:contextualSpacing/>
        <w:rPr>
          <w:rFonts w:ascii="Times New Roman" w:hAnsi="Times New Roman"/>
          <w:b/>
          <w:color w:val="000000" w:themeColor="text1"/>
          <w:sz w:val="24"/>
          <w:szCs w:val="24"/>
        </w:rPr>
      </w:pPr>
    </w:p>
    <w:p w14:paraId="1801EC7D" w14:textId="77777777" w:rsidR="007B3C4A" w:rsidRDefault="003B1D61">
      <w:pPr>
        <w:spacing w:after="0" w:line="240" w:lineRule="auto"/>
        <w:ind w:firstLine="709"/>
        <w:contextualSpacing/>
        <w:rPr>
          <w:rFonts w:ascii="Times New Roman" w:hAnsi="Times New Roman"/>
          <w:b/>
          <w:color w:val="000000" w:themeColor="text1"/>
          <w:sz w:val="24"/>
          <w:szCs w:val="24"/>
        </w:rPr>
      </w:pPr>
      <w:r>
        <w:rPr>
          <w:rFonts w:ascii="Times New Roman" w:hAnsi="Times New Roman"/>
          <w:b/>
          <w:color w:val="000000" w:themeColor="text1"/>
          <w:sz w:val="24"/>
          <w:szCs w:val="24"/>
        </w:rPr>
        <w:t xml:space="preserve">3.2.2. Основные электронные издания </w:t>
      </w:r>
    </w:p>
    <w:p w14:paraId="1CDA3933" w14:textId="77777777" w:rsidR="007B3C4A" w:rsidRDefault="007B3C4A">
      <w:pPr>
        <w:spacing w:after="0" w:line="240" w:lineRule="auto"/>
        <w:ind w:firstLine="709"/>
        <w:contextualSpacing/>
        <w:rPr>
          <w:rFonts w:ascii="Times New Roman" w:hAnsi="Times New Roman"/>
          <w:b/>
          <w:color w:val="000000" w:themeColor="text1"/>
          <w:sz w:val="24"/>
          <w:szCs w:val="24"/>
        </w:rPr>
      </w:pPr>
    </w:p>
    <w:p w14:paraId="7AD11F6F" w14:textId="77777777" w:rsidR="007B3C4A" w:rsidRPr="000103DD" w:rsidRDefault="002F06B0">
      <w:pPr>
        <w:pStyle w:val="af7"/>
        <w:ind w:left="833" w:right="6782"/>
        <w:rPr>
          <w:color w:val="000000" w:themeColor="text1"/>
          <w:lang w:val="en-US"/>
        </w:rPr>
      </w:pPr>
      <w:hyperlink r:id="rId59">
        <w:r w:rsidR="003B1D61" w:rsidRPr="000103DD">
          <w:rPr>
            <w:color w:val="000000" w:themeColor="text1"/>
            <w:lang w:val="en-US"/>
          </w:rPr>
          <w:t xml:space="preserve">www.alleg.ru </w:t>
        </w:r>
      </w:hyperlink>
      <w:r w:rsidR="003B1D61" w:rsidRPr="000103DD">
        <w:rPr>
          <w:color w:val="000000" w:themeColor="text1"/>
          <w:lang w:val="en-US"/>
        </w:rPr>
        <w:t>/</w:t>
      </w:r>
      <w:proofErr w:type="spellStart"/>
      <w:r w:rsidR="003B1D61" w:rsidRPr="000103DD">
        <w:rPr>
          <w:color w:val="000000" w:themeColor="text1"/>
          <w:lang w:val="en-US"/>
        </w:rPr>
        <w:t>edu</w:t>
      </w:r>
      <w:proofErr w:type="spellEnd"/>
      <w:r w:rsidR="003B1D61" w:rsidRPr="000103DD">
        <w:rPr>
          <w:color w:val="000000" w:themeColor="text1"/>
          <w:lang w:val="en-US"/>
        </w:rPr>
        <w:t xml:space="preserve"> /</w:t>
      </w:r>
      <w:proofErr w:type="spellStart"/>
      <w:r w:rsidR="003B1D61" w:rsidRPr="000103DD">
        <w:rPr>
          <w:color w:val="000000" w:themeColor="text1"/>
          <w:lang w:val="en-US"/>
        </w:rPr>
        <w:t>philos.htmwww.diplom-inet</w:t>
      </w:r>
      <w:proofErr w:type="spellEnd"/>
      <w:r w:rsidR="003B1D61" w:rsidRPr="000103DD">
        <w:rPr>
          <w:color w:val="000000" w:themeColor="text1"/>
          <w:lang w:val="en-US"/>
        </w:rPr>
        <w:t>/</w:t>
      </w:r>
      <w:proofErr w:type="spellStart"/>
      <w:r w:rsidR="003B1D61" w:rsidRPr="000103DD">
        <w:rPr>
          <w:color w:val="000000" w:themeColor="text1"/>
          <w:lang w:val="en-US"/>
        </w:rPr>
        <w:t>ruresursfilos</w:t>
      </w:r>
      <w:proofErr w:type="spellEnd"/>
    </w:p>
    <w:p w14:paraId="43AFD139" w14:textId="77777777" w:rsidR="007B3C4A" w:rsidRPr="000103DD" w:rsidRDefault="002F06B0">
      <w:pPr>
        <w:spacing w:after="0" w:line="240" w:lineRule="auto"/>
        <w:ind w:left="833" w:right="3876"/>
        <w:rPr>
          <w:rFonts w:ascii="Times New Roman" w:hAnsi="Times New Roman"/>
          <w:color w:val="000000" w:themeColor="text1"/>
          <w:sz w:val="24"/>
          <w:szCs w:val="24"/>
        </w:rPr>
      </w:pPr>
      <w:hyperlink r:id="rId60">
        <w:r w:rsidR="003B1D61" w:rsidRPr="000103DD">
          <w:rPr>
            <w:rFonts w:ascii="Times New Roman" w:hAnsi="Times New Roman"/>
            <w:color w:val="000000" w:themeColor="text1"/>
            <w:spacing w:val="-1"/>
            <w:sz w:val="24"/>
            <w:szCs w:val="24"/>
            <w:lang w:val="en-US"/>
          </w:rPr>
          <w:t>http</w:t>
        </w:r>
        <w:r w:rsidR="003B1D61" w:rsidRPr="000103DD">
          <w:rPr>
            <w:rFonts w:ascii="Times New Roman" w:hAnsi="Times New Roman"/>
            <w:color w:val="000000" w:themeColor="text1"/>
            <w:spacing w:val="-1"/>
            <w:sz w:val="24"/>
            <w:szCs w:val="24"/>
          </w:rPr>
          <w:t>://</w:t>
        </w:r>
        <w:r w:rsidR="003B1D61" w:rsidRPr="000103DD">
          <w:rPr>
            <w:rFonts w:ascii="Times New Roman" w:hAnsi="Times New Roman"/>
            <w:color w:val="000000" w:themeColor="text1"/>
            <w:spacing w:val="-1"/>
            <w:sz w:val="24"/>
            <w:szCs w:val="24"/>
            <w:lang w:val="en-US"/>
          </w:rPr>
          <w:t>www</w:t>
        </w:r>
        <w:r w:rsidR="003B1D61" w:rsidRPr="000103DD">
          <w:rPr>
            <w:rFonts w:ascii="Times New Roman" w:hAnsi="Times New Roman"/>
            <w:color w:val="000000" w:themeColor="text1"/>
            <w:spacing w:val="-1"/>
            <w:sz w:val="24"/>
            <w:szCs w:val="24"/>
          </w:rPr>
          <w:t>.0</w:t>
        </w:r>
        <w:proofErr w:type="spellStart"/>
        <w:r w:rsidR="003B1D61" w:rsidRPr="000103DD">
          <w:rPr>
            <w:rFonts w:ascii="Times New Roman" w:hAnsi="Times New Roman"/>
            <w:color w:val="000000" w:themeColor="text1"/>
            <w:spacing w:val="-1"/>
            <w:sz w:val="24"/>
            <w:szCs w:val="24"/>
            <w:lang w:val="en-US"/>
          </w:rPr>
          <w:t>zd</w:t>
        </w:r>
        <w:proofErr w:type="spellEnd"/>
        <w:r w:rsidR="003B1D61" w:rsidRPr="000103DD">
          <w:rPr>
            <w:rFonts w:ascii="Times New Roman" w:hAnsi="Times New Roman"/>
            <w:color w:val="000000" w:themeColor="text1"/>
            <w:spacing w:val="-1"/>
            <w:sz w:val="24"/>
            <w:szCs w:val="24"/>
          </w:rPr>
          <w:t>.</w:t>
        </w:r>
        <w:proofErr w:type="spellStart"/>
        <w:r w:rsidR="003B1D61" w:rsidRPr="000103DD">
          <w:rPr>
            <w:rFonts w:ascii="Times New Roman" w:hAnsi="Times New Roman"/>
            <w:color w:val="000000" w:themeColor="text1"/>
            <w:spacing w:val="-1"/>
            <w:sz w:val="24"/>
            <w:szCs w:val="24"/>
            <w:lang w:val="en-US"/>
          </w:rPr>
          <w:t>ru</w:t>
        </w:r>
        <w:proofErr w:type="spellEnd"/>
        <w:r w:rsidR="003B1D61" w:rsidRPr="000103DD">
          <w:rPr>
            <w:rFonts w:ascii="Times New Roman" w:hAnsi="Times New Roman"/>
            <w:color w:val="000000" w:themeColor="text1"/>
            <w:spacing w:val="-1"/>
            <w:sz w:val="24"/>
            <w:szCs w:val="24"/>
          </w:rPr>
          <w:t>/</w:t>
        </w:r>
        <w:proofErr w:type="spellStart"/>
        <w:r w:rsidR="003B1D61" w:rsidRPr="000103DD">
          <w:rPr>
            <w:rFonts w:ascii="Times New Roman" w:hAnsi="Times New Roman"/>
            <w:color w:val="000000" w:themeColor="text1"/>
            <w:spacing w:val="-1"/>
            <w:sz w:val="24"/>
            <w:szCs w:val="24"/>
            <w:lang w:val="en-US"/>
          </w:rPr>
          <w:t>filosofiya</w:t>
        </w:r>
        <w:proofErr w:type="spellEnd"/>
        <w:r w:rsidR="003B1D61" w:rsidRPr="000103DD">
          <w:rPr>
            <w:rFonts w:ascii="Times New Roman" w:hAnsi="Times New Roman"/>
            <w:color w:val="000000" w:themeColor="text1"/>
            <w:spacing w:val="-1"/>
            <w:sz w:val="24"/>
            <w:szCs w:val="24"/>
          </w:rPr>
          <w:t>/</w:t>
        </w:r>
        <w:proofErr w:type="spellStart"/>
        <w:r w:rsidR="003B1D61" w:rsidRPr="000103DD">
          <w:rPr>
            <w:rFonts w:ascii="Times New Roman" w:hAnsi="Times New Roman"/>
            <w:color w:val="000000" w:themeColor="text1"/>
            <w:spacing w:val="-1"/>
            <w:sz w:val="24"/>
            <w:szCs w:val="24"/>
            <w:lang w:val="en-US"/>
          </w:rPr>
          <w:t>osnovy</w:t>
        </w:r>
        <w:proofErr w:type="spellEnd"/>
        <w:r w:rsidR="003B1D61" w:rsidRPr="000103DD">
          <w:rPr>
            <w:rFonts w:ascii="Times New Roman" w:hAnsi="Times New Roman"/>
            <w:color w:val="000000" w:themeColor="text1"/>
            <w:spacing w:val="-1"/>
            <w:sz w:val="24"/>
            <w:szCs w:val="24"/>
          </w:rPr>
          <w:t>_</w:t>
        </w:r>
        <w:proofErr w:type="spellStart"/>
        <w:r w:rsidR="003B1D61" w:rsidRPr="000103DD">
          <w:rPr>
            <w:rFonts w:ascii="Times New Roman" w:hAnsi="Times New Roman"/>
            <w:color w:val="000000" w:themeColor="text1"/>
            <w:spacing w:val="-1"/>
            <w:sz w:val="24"/>
            <w:szCs w:val="24"/>
            <w:lang w:val="en-US"/>
          </w:rPr>
          <w:t>filosofii</w:t>
        </w:r>
        <w:proofErr w:type="spellEnd"/>
        <w:r w:rsidR="003B1D61" w:rsidRPr="000103DD">
          <w:rPr>
            <w:rFonts w:ascii="Times New Roman" w:hAnsi="Times New Roman"/>
            <w:color w:val="000000" w:themeColor="text1"/>
            <w:spacing w:val="-1"/>
            <w:sz w:val="24"/>
            <w:szCs w:val="24"/>
          </w:rPr>
          <w:t>_4.</w:t>
        </w:r>
        <w:proofErr w:type="spellStart"/>
        <w:r w:rsidR="003B1D61" w:rsidRPr="000103DD">
          <w:rPr>
            <w:rFonts w:ascii="Times New Roman" w:hAnsi="Times New Roman"/>
            <w:color w:val="000000" w:themeColor="text1"/>
            <w:spacing w:val="-1"/>
            <w:sz w:val="24"/>
            <w:szCs w:val="24"/>
            <w:lang w:val="en-US"/>
          </w:rPr>
          <w:t>html</w:t>
        </w:r>
      </w:hyperlink>
      <w:hyperlink r:id="rId61">
        <w:r w:rsidR="003B1D61" w:rsidRPr="000103DD">
          <w:rPr>
            <w:rFonts w:ascii="Times New Roman" w:hAnsi="Times New Roman"/>
            <w:color w:val="000000" w:themeColor="text1"/>
            <w:sz w:val="24"/>
            <w:szCs w:val="24"/>
            <w:lang w:val="en-US"/>
          </w:rPr>
          <w:t>http</w:t>
        </w:r>
        <w:proofErr w:type="spellEnd"/>
        <w:r w:rsidR="003B1D61" w:rsidRPr="000103DD">
          <w:rPr>
            <w:rFonts w:ascii="Times New Roman" w:hAnsi="Times New Roman"/>
            <w:color w:val="000000" w:themeColor="text1"/>
            <w:sz w:val="24"/>
            <w:szCs w:val="24"/>
          </w:rPr>
          <w:t>://</w:t>
        </w:r>
        <w:proofErr w:type="spellStart"/>
        <w:r w:rsidR="003B1D61" w:rsidRPr="000103DD">
          <w:rPr>
            <w:rFonts w:ascii="Times New Roman" w:hAnsi="Times New Roman"/>
            <w:color w:val="000000" w:themeColor="text1"/>
            <w:sz w:val="24"/>
            <w:szCs w:val="24"/>
            <w:lang w:val="en-US"/>
          </w:rPr>
          <w:t>samopoznanie</w:t>
        </w:r>
        <w:proofErr w:type="spellEnd"/>
        <w:r w:rsidR="003B1D61" w:rsidRPr="000103DD">
          <w:rPr>
            <w:rFonts w:ascii="Times New Roman" w:hAnsi="Times New Roman"/>
            <w:color w:val="000000" w:themeColor="text1"/>
            <w:sz w:val="24"/>
            <w:szCs w:val="24"/>
          </w:rPr>
          <w:t>.</w:t>
        </w:r>
        <w:proofErr w:type="spellStart"/>
        <w:r w:rsidR="003B1D61" w:rsidRPr="000103DD">
          <w:rPr>
            <w:rFonts w:ascii="Times New Roman" w:hAnsi="Times New Roman"/>
            <w:color w:val="000000" w:themeColor="text1"/>
            <w:sz w:val="24"/>
            <w:szCs w:val="24"/>
            <w:lang w:val="en-US"/>
          </w:rPr>
          <w:t>ru</w:t>
        </w:r>
        <w:proofErr w:type="spellEnd"/>
        <w:r w:rsidR="003B1D61" w:rsidRPr="000103DD">
          <w:rPr>
            <w:rFonts w:ascii="Times New Roman" w:hAnsi="Times New Roman"/>
            <w:color w:val="000000" w:themeColor="text1"/>
            <w:sz w:val="24"/>
            <w:szCs w:val="24"/>
          </w:rPr>
          <w:t>/</w:t>
        </w:r>
        <w:r w:rsidR="003B1D61" w:rsidRPr="000103DD">
          <w:rPr>
            <w:rFonts w:ascii="Times New Roman" w:hAnsi="Times New Roman"/>
            <w:color w:val="000000" w:themeColor="text1"/>
            <w:sz w:val="24"/>
            <w:szCs w:val="24"/>
            <w:lang w:val="en-US"/>
          </w:rPr>
          <w:t>schools</w:t>
        </w:r>
        <w:r w:rsidR="003B1D61" w:rsidRPr="000103DD">
          <w:rPr>
            <w:rFonts w:ascii="Times New Roman" w:hAnsi="Times New Roman"/>
            <w:color w:val="000000" w:themeColor="text1"/>
            <w:sz w:val="24"/>
            <w:szCs w:val="24"/>
          </w:rPr>
          <w:t>/</w:t>
        </w:r>
        <w:proofErr w:type="spellStart"/>
        <w:r w:rsidR="003B1D61" w:rsidRPr="000103DD">
          <w:rPr>
            <w:rFonts w:ascii="Times New Roman" w:hAnsi="Times New Roman"/>
            <w:color w:val="000000" w:themeColor="text1"/>
            <w:sz w:val="24"/>
            <w:szCs w:val="24"/>
            <w:lang w:val="en-US"/>
          </w:rPr>
          <w:t>filosofiya</w:t>
        </w:r>
        <w:proofErr w:type="spellEnd"/>
        <w:r w:rsidR="003B1D61" w:rsidRPr="000103DD">
          <w:rPr>
            <w:rFonts w:ascii="Times New Roman" w:hAnsi="Times New Roman"/>
            <w:color w:val="000000" w:themeColor="text1"/>
            <w:sz w:val="24"/>
            <w:szCs w:val="24"/>
          </w:rPr>
          <w:t>/</w:t>
        </w:r>
      </w:hyperlink>
      <w:hyperlink r:id="rId62">
        <w:r w:rsidR="003B1D61" w:rsidRPr="000103DD">
          <w:rPr>
            <w:rFonts w:ascii="Times New Roman" w:hAnsi="Times New Roman"/>
            <w:color w:val="000000" w:themeColor="text1"/>
            <w:sz w:val="24"/>
            <w:szCs w:val="24"/>
            <w:lang w:val="en-US"/>
          </w:rPr>
          <w:t>http</w:t>
        </w:r>
        <w:r w:rsidR="003B1D61" w:rsidRPr="000103DD">
          <w:rPr>
            <w:rFonts w:ascii="Times New Roman" w:hAnsi="Times New Roman"/>
            <w:color w:val="000000" w:themeColor="text1"/>
            <w:sz w:val="24"/>
            <w:szCs w:val="24"/>
          </w:rPr>
          <w:t>://</w:t>
        </w:r>
        <w:proofErr w:type="spellStart"/>
        <w:r w:rsidR="003B1D61" w:rsidRPr="000103DD">
          <w:rPr>
            <w:rFonts w:ascii="Times New Roman" w:hAnsi="Times New Roman"/>
            <w:color w:val="000000" w:themeColor="text1"/>
            <w:sz w:val="24"/>
            <w:szCs w:val="24"/>
            <w:lang w:val="en-US"/>
          </w:rPr>
          <w:t>labrip</w:t>
        </w:r>
        <w:proofErr w:type="spellEnd"/>
        <w:r w:rsidR="003B1D61" w:rsidRPr="000103DD">
          <w:rPr>
            <w:rFonts w:ascii="Times New Roman" w:hAnsi="Times New Roman"/>
            <w:color w:val="000000" w:themeColor="text1"/>
            <w:sz w:val="24"/>
            <w:szCs w:val="24"/>
          </w:rPr>
          <w:t>.</w:t>
        </w:r>
        <w:r w:rsidR="003B1D61" w:rsidRPr="000103DD">
          <w:rPr>
            <w:rFonts w:ascii="Times New Roman" w:hAnsi="Times New Roman"/>
            <w:color w:val="000000" w:themeColor="text1"/>
            <w:sz w:val="24"/>
            <w:szCs w:val="24"/>
            <w:lang w:val="en-US"/>
          </w:rPr>
          <w:t>com</w:t>
        </w:r>
        <w:r w:rsidR="003B1D61" w:rsidRPr="000103DD">
          <w:rPr>
            <w:rFonts w:ascii="Times New Roman" w:hAnsi="Times New Roman"/>
            <w:color w:val="000000" w:themeColor="text1"/>
            <w:sz w:val="24"/>
            <w:szCs w:val="24"/>
          </w:rPr>
          <w:t>/</w:t>
        </w:r>
      </w:hyperlink>
      <w:hyperlink r:id="rId63">
        <w:r w:rsidR="003B1D61" w:rsidRPr="000103DD">
          <w:rPr>
            <w:rFonts w:ascii="Times New Roman" w:hAnsi="Times New Roman"/>
            <w:color w:val="000000" w:themeColor="text1"/>
            <w:sz w:val="24"/>
            <w:szCs w:val="24"/>
            <w:lang w:val="en-US"/>
          </w:rPr>
          <w:t>http</w:t>
        </w:r>
        <w:r w:rsidR="003B1D61" w:rsidRPr="000103DD">
          <w:rPr>
            <w:rFonts w:ascii="Times New Roman" w:hAnsi="Times New Roman"/>
            <w:color w:val="000000" w:themeColor="text1"/>
            <w:sz w:val="24"/>
            <w:szCs w:val="24"/>
          </w:rPr>
          <w:t>://</w:t>
        </w:r>
        <w:r w:rsidR="003B1D61" w:rsidRPr="000103DD">
          <w:rPr>
            <w:rFonts w:ascii="Times New Roman" w:hAnsi="Times New Roman"/>
            <w:color w:val="000000" w:themeColor="text1"/>
            <w:sz w:val="24"/>
            <w:szCs w:val="24"/>
            <w:lang w:val="en-US"/>
          </w:rPr>
          <w:t>www</w:t>
        </w:r>
        <w:r w:rsidR="003B1D61" w:rsidRPr="000103DD">
          <w:rPr>
            <w:rFonts w:ascii="Times New Roman" w:hAnsi="Times New Roman"/>
            <w:color w:val="000000" w:themeColor="text1"/>
            <w:sz w:val="24"/>
            <w:szCs w:val="24"/>
          </w:rPr>
          <w:t>.</w:t>
        </w:r>
        <w:proofErr w:type="spellStart"/>
        <w:r w:rsidR="003B1D61" w:rsidRPr="000103DD">
          <w:rPr>
            <w:rFonts w:ascii="Times New Roman" w:hAnsi="Times New Roman"/>
            <w:color w:val="000000" w:themeColor="text1"/>
            <w:sz w:val="24"/>
            <w:szCs w:val="24"/>
            <w:lang w:val="en-US"/>
          </w:rPr>
          <w:t>grandars</w:t>
        </w:r>
        <w:proofErr w:type="spellEnd"/>
        <w:r w:rsidR="003B1D61" w:rsidRPr="000103DD">
          <w:rPr>
            <w:rFonts w:ascii="Times New Roman" w:hAnsi="Times New Roman"/>
            <w:color w:val="000000" w:themeColor="text1"/>
            <w:sz w:val="24"/>
            <w:szCs w:val="24"/>
          </w:rPr>
          <w:t>.</w:t>
        </w:r>
        <w:proofErr w:type="spellStart"/>
        <w:r w:rsidR="003B1D61" w:rsidRPr="000103DD">
          <w:rPr>
            <w:rFonts w:ascii="Times New Roman" w:hAnsi="Times New Roman"/>
            <w:color w:val="000000" w:themeColor="text1"/>
            <w:sz w:val="24"/>
            <w:szCs w:val="24"/>
            <w:lang w:val="en-US"/>
          </w:rPr>
          <w:t>ru</w:t>
        </w:r>
        <w:proofErr w:type="spellEnd"/>
        <w:r w:rsidR="003B1D61" w:rsidRPr="000103DD">
          <w:rPr>
            <w:rFonts w:ascii="Times New Roman" w:hAnsi="Times New Roman"/>
            <w:color w:val="000000" w:themeColor="text1"/>
            <w:sz w:val="24"/>
            <w:szCs w:val="24"/>
          </w:rPr>
          <w:t>/</w:t>
        </w:r>
        <w:r w:rsidR="003B1D61" w:rsidRPr="000103DD">
          <w:rPr>
            <w:rFonts w:ascii="Times New Roman" w:hAnsi="Times New Roman"/>
            <w:color w:val="000000" w:themeColor="text1"/>
            <w:sz w:val="24"/>
            <w:szCs w:val="24"/>
            <w:lang w:val="en-US"/>
          </w:rPr>
          <w:t>college</w:t>
        </w:r>
        <w:r w:rsidR="003B1D61" w:rsidRPr="000103DD">
          <w:rPr>
            <w:rFonts w:ascii="Times New Roman" w:hAnsi="Times New Roman"/>
            <w:color w:val="000000" w:themeColor="text1"/>
            <w:sz w:val="24"/>
            <w:szCs w:val="24"/>
          </w:rPr>
          <w:t>/</w:t>
        </w:r>
        <w:proofErr w:type="spellStart"/>
        <w:r w:rsidR="003B1D61" w:rsidRPr="000103DD">
          <w:rPr>
            <w:rFonts w:ascii="Times New Roman" w:hAnsi="Times New Roman"/>
            <w:color w:val="000000" w:themeColor="text1"/>
            <w:sz w:val="24"/>
            <w:szCs w:val="24"/>
            <w:lang w:val="en-US"/>
          </w:rPr>
          <w:t>filosofiya</w:t>
        </w:r>
        <w:proofErr w:type="spellEnd"/>
        <w:r w:rsidR="003B1D61" w:rsidRPr="000103DD">
          <w:rPr>
            <w:rFonts w:ascii="Times New Roman" w:hAnsi="Times New Roman"/>
            <w:color w:val="000000" w:themeColor="text1"/>
            <w:sz w:val="24"/>
            <w:szCs w:val="24"/>
          </w:rPr>
          <w:t>/</w:t>
        </w:r>
      </w:hyperlink>
    </w:p>
    <w:p w14:paraId="4AFA40C3" w14:textId="77777777" w:rsidR="007B3C4A" w:rsidRPr="00EE2D5A" w:rsidRDefault="007B3C4A">
      <w:pPr>
        <w:spacing w:after="0" w:line="240" w:lineRule="auto"/>
        <w:rPr>
          <w:rFonts w:ascii="Times New Roman" w:hAnsi="Times New Roman"/>
          <w:color w:val="000000" w:themeColor="text1"/>
          <w:sz w:val="24"/>
          <w:szCs w:val="24"/>
        </w:rPr>
        <w:sectPr w:rsidR="007B3C4A" w:rsidRPr="00EE2D5A">
          <w:pgSz w:w="11910" w:h="16840"/>
          <w:pgMar w:top="1040" w:right="720" w:bottom="960" w:left="420" w:header="0" w:footer="772" w:gutter="0"/>
          <w:cols w:space="720"/>
        </w:sectPr>
      </w:pPr>
    </w:p>
    <w:p w14:paraId="7D93567F" w14:textId="77777777" w:rsidR="007B3C4A" w:rsidRDefault="003B1D61">
      <w:pPr>
        <w:spacing w:after="0" w:line="240" w:lineRule="auto"/>
        <w:contextualSpacing/>
        <w:jc w:val="center"/>
        <w:rPr>
          <w:rFonts w:ascii="Times New Roman" w:hAnsi="Times New Roman"/>
          <w:b/>
          <w:color w:val="000000" w:themeColor="text1"/>
          <w:sz w:val="24"/>
          <w:szCs w:val="24"/>
        </w:rPr>
      </w:pPr>
      <w:r>
        <w:rPr>
          <w:rFonts w:ascii="Times New Roman" w:hAnsi="Times New Roman"/>
          <w:b/>
          <w:color w:val="000000" w:themeColor="text1"/>
          <w:sz w:val="24"/>
          <w:szCs w:val="24"/>
        </w:rPr>
        <w:lastRenderedPageBreak/>
        <w:t xml:space="preserve">4. КОНТРОЛЬ И ОЦЕНКА РЕЗУЛЬТАТОВ ОСВОЕНИЯ  </w:t>
      </w:r>
    </w:p>
    <w:p w14:paraId="186A484A" w14:textId="77777777" w:rsidR="007B3C4A" w:rsidRDefault="003B1D61">
      <w:pPr>
        <w:spacing w:after="0" w:line="240" w:lineRule="auto"/>
        <w:contextualSpacing/>
        <w:jc w:val="center"/>
        <w:rPr>
          <w:rFonts w:ascii="Times New Roman" w:hAnsi="Times New Roman"/>
          <w:b/>
          <w:color w:val="000000" w:themeColor="text1"/>
          <w:sz w:val="24"/>
          <w:szCs w:val="24"/>
        </w:rPr>
      </w:pPr>
      <w:r>
        <w:rPr>
          <w:rFonts w:ascii="Times New Roman" w:hAnsi="Times New Roman"/>
          <w:b/>
          <w:color w:val="000000" w:themeColor="text1"/>
          <w:sz w:val="24"/>
          <w:szCs w:val="24"/>
        </w:rPr>
        <w:t>УЧЕБНОЙ ДИСЦИПЛИНЫ</w:t>
      </w:r>
    </w:p>
    <w:p w14:paraId="406405FD" w14:textId="77777777" w:rsidR="007B3C4A" w:rsidRDefault="007B3C4A">
      <w:pPr>
        <w:spacing w:after="0" w:line="240" w:lineRule="auto"/>
        <w:contextualSpacing/>
        <w:jc w:val="center"/>
        <w:rPr>
          <w:rFonts w:ascii="Times New Roman" w:hAnsi="Times New Roman"/>
          <w:b/>
          <w:color w:val="000000" w:themeColor="text1"/>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94"/>
        <w:gridCol w:w="5006"/>
        <w:gridCol w:w="753"/>
        <w:gridCol w:w="217"/>
      </w:tblGrid>
      <w:tr w:rsidR="007B3C4A" w14:paraId="4A8C9A7C" w14:textId="77777777" w:rsidTr="00993022">
        <w:trPr>
          <w:gridAfter w:val="1"/>
          <w:trHeight w:val="799"/>
        </w:trPr>
        <w:tc>
          <w:tcPr>
            <w:tcW w:w="1878" w:type="pct"/>
            <w:noWrap/>
          </w:tcPr>
          <w:p w14:paraId="5846A336" w14:textId="77777777" w:rsidR="007B3C4A" w:rsidRDefault="003B1D61">
            <w:pPr>
              <w:spacing w:after="0" w:line="240" w:lineRule="auto"/>
              <w:jc w:val="center"/>
              <w:rPr>
                <w:rFonts w:ascii="Times New Roman" w:hAnsi="Times New Roman"/>
                <w:color w:val="000000" w:themeColor="text1"/>
                <w:sz w:val="24"/>
                <w:szCs w:val="24"/>
              </w:rPr>
            </w:pPr>
            <w:r>
              <w:rPr>
                <w:rFonts w:ascii="Times New Roman" w:hAnsi="Times New Roman"/>
                <w:b/>
                <w:bCs/>
                <w:i/>
                <w:color w:val="000000" w:themeColor="text1"/>
                <w:sz w:val="24"/>
                <w:szCs w:val="24"/>
              </w:rPr>
              <w:t>Результаты обучения</w:t>
            </w:r>
          </w:p>
        </w:tc>
        <w:tc>
          <w:tcPr>
            <w:tcW w:w="2326" w:type="pct"/>
            <w:noWrap/>
          </w:tcPr>
          <w:p w14:paraId="28F02277" w14:textId="77777777" w:rsidR="007B3C4A" w:rsidRDefault="003B1D61">
            <w:pPr>
              <w:spacing w:after="0" w:line="240" w:lineRule="auto"/>
              <w:jc w:val="center"/>
              <w:rPr>
                <w:rFonts w:ascii="Times New Roman" w:hAnsi="Times New Roman"/>
                <w:b/>
                <w:bCs/>
                <w:i/>
                <w:color w:val="000000" w:themeColor="text1"/>
                <w:sz w:val="24"/>
                <w:szCs w:val="24"/>
              </w:rPr>
            </w:pPr>
            <w:r>
              <w:rPr>
                <w:rFonts w:ascii="Times New Roman" w:hAnsi="Times New Roman"/>
                <w:b/>
                <w:bCs/>
                <w:i/>
                <w:color w:val="000000" w:themeColor="text1"/>
                <w:sz w:val="24"/>
                <w:szCs w:val="24"/>
              </w:rPr>
              <w:t>Критерии оценки</w:t>
            </w:r>
          </w:p>
        </w:tc>
        <w:tc>
          <w:tcPr>
            <w:tcW w:w="683" w:type="pct"/>
            <w:noWrap/>
          </w:tcPr>
          <w:p w14:paraId="1F66EC86" w14:textId="77777777" w:rsidR="007B3C4A" w:rsidRDefault="003B1D61">
            <w:pPr>
              <w:spacing w:after="0" w:line="240" w:lineRule="auto"/>
              <w:jc w:val="center"/>
              <w:rPr>
                <w:rFonts w:ascii="Times New Roman" w:hAnsi="Times New Roman"/>
                <w:b/>
                <w:bCs/>
                <w:i/>
                <w:color w:val="000000" w:themeColor="text1"/>
                <w:sz w:val="24"/>
                <w:szCs w:val="24"/>
              </w:rPr>
            </w:pPr>
            <w:r>
              <w:rPr>
                <w:rFonts w:ascii="Times New Roman" w:hAnsi="Times New Roman"/>
                <w:b/>
                <w:bCs/>
                <w:i/>
                <w:color w:val="000000" w:themeColor="text1"/>
                <w:sz w:val="24"/>
                <w:szCs w:val="24"/>
              </w:rPr>
              <w:t>Методы оценки</w:t>
            </w:r>
          </w:p>
        </w:tc>
      </w:tr>
      <w:tr w:rsidR="007B3C4A" w14:paraId="7F944653" w14:textId="77777777" w:rsidTr="00993022">
        <w:trPr>
          <w:gridAfter w:val="1"/>
        </w:trPr>
        <w:tc>
          <w:tcPr>
            <w:tcW w:w="1878" w:type="pct"/>
            <w:noWrap/>
          </w:tcPr>
          <w:p w14:paraId="0F0F5DAB" w14:textId="77777777" w:rsidR="007B3C4A" w:rsidRDefault="003B1D61">
            <w:pPr>
              <w:pStyle w:val="affffff2"/>
              <w:jc w:val="both"/>
              <w:rPr>
                <w:rFonts w:ascii="Times New Roman" w:hAnsi="Times New Roman"/>
                <w:color w:val="000000" w:themeColor="text1"/>
                <w:sz w:val="24"/>
                <w:szCs w:val="24"/>
              </w:rPr>
            </w:pPr>
            <w:proofErr w:type="spellStart"/>
            <w:r>
              <w:rPr>
                <w:rFonts w:ascii="Times New Roman" w:hAnsi="Times New Roman"/>
                <w:bCs/>
                <w:color w:val="000000" w:themeColor="text1"/>
                <w:sz w:val="24"/>
                <w:szCs w:val="24"/>
              </w:rPr>
              <w:t>Уо</w:t>
            </w:r>
            <w:proofErr w:type="spellEnd"/>
            <w:r>
              <w:rPr>
                <w:rFonts w:ascii="Times New Roman" w:hAnsi="Times New Roman"/>
                <w:bCs/>
                <w:color w:val="000000" w:themeColor="text1"/>
                <w:sz w:val="24"/>
                <w:szCs w:val="24"/>
              </w:rPr>
              <w:t xml:space="preserve"> 01.01</w:t>
            </w:r>
            <w:r>
              <w:rPr>
                <w:rFonts w:ascii="Times New Roman" w:hAnsi="Times New Roman"/>
                <w:color w:val="000000" w:themeColor="text1"/>
                <w:sz w:val="24"/>
                <w:szCs w:val="24"/>
              </w:rPr>
              <w:t xml:space="preserve">распознавать задачу и/или проблему </w:t>
            </w:r>
            <w:r>
              <w:rPr>
                <w:rFonts w:ascii="Times New Roman" w:hAnsi="Times New Roman"/>
                <w:color w:val="000000" w:themeColor="text1"/>
                <w:sz w:val="24"/>
                <w:szCs w:val="24"/>
              </w:rPr>
              <w:br/>
              <w:t>в профессиональном и/или социальном контексте</w:t>
            </w:r>
          </w:p>
          <w:p w14:paraId="5B891BB2" w14:textId="77777777" w:rsidR="007B3C4A" w:rsidRDefault="003B1D61">
            <w:pPr>
              <w:pStyle w:val="affffff2"/>
              <w:jc w:val="both"/>
              <w:rPr>
                <w:rFonts w:ascii="Times New Roman" w:hAnsi="Times New Roman"/>
                <w:color w:val="000000" w:themeColor="text1"/>
                <w:sz w:val="24"/>
                <w:szCs w:val="24"/>
              </w:rPr>
            </w:pPr>
            <w:proofErr w:type="spellStart"/>
            <w:r>
              <w:rPr>
                <w:rFonts w:ascii="Times New Roman" w:hAnsi="Times New Roman"/>
                <w:bCs/>
                <w:color w:val="000000" w:themeColor="text1"/>
                <w:sz w:val="24"/>
                <w:szCs w:val="24"/>
              </w:rPr>
              <w:t>Уо</w:t>
            </w:r>
            <w:proofErr w:type="spellEnd"/>
            <w:r>
              <w:rPr>
                <w:rFonts w:ascii="Times New Roman" w:hAnsi="Times New Roman"/>
                <w:bCs/>
                <w:color w:val="000000" w:themeColor="text1"/>
                <w:sz w:val="24"/>
                <w:szCs w:val="24"/>
              </w:rPr>
              <w:t xml:space="preserve"> 01.02 </w:t>
            </w:r>
            <w:r>
              <w:rPr>
                <w:rFonts w:ascii="Times New Roman" w:hAnsi="Times New Roman"/>
                <w:color w:val="000000" w:themeColor="text1"/>
                <w:sz w:val="24"/>
                <w:szCs w:val="24"/>
              </w:rPr>
              <w:t>анализировать задачу и/или проблему и выделять её составные части;</w:t>
            </w:r>
          </w:p>
          <w:p w14:paraId="35F86CCF" w14:textId="77777777" w:rsidR="007B3C4A" w:rsidRDefault="003B1D61">
            <w:pPr>
              <w:pStyle w:val="affffff2"/>
              <w:jc w:val="both"/>
              <w:rPr>
                <w:rFonts w:ascii="Times New Roman" w:hAnsi="Times New Roman"/>
                <w:color w:val="000000" w:themeColor="text1"/>
                <w:sz w:val="24"/>
                <w:szCs w:val="24"/>
              </w:rPr>
            </w:pPr>
            <w:proofErr w:type="spellStart"/>
            <w:r>
              <w:rPr>
                <w:rFonts w:ascii="Times New Roman" w:hAnsi="Times New Roman"/>
                <w:bCs/>
                <w:color w:val="000000" w:themeColor="text1"/>
                <w:sz w:val="24"/>
                <w:szCs w:val="24"/>
              </w:rPr>
              <w:t>Уо</w:t>
            </w:r>
            <w:proofErr w:type="spellEnd"/>
            <w:r>
              <w:rPr>
                <w:rFonts w:ascii="Times New Roman" w:hAnsi="Times New Roman"/>
                <w:bCs/>
                <w:color w:val="000000" w:themeColor="text1"/>
                <w:sz w:val="24"/>
                <w:szCs w:val="24"/>
              </w:rPr>
              <w:t xml:space="preserve"> 01.03 </w:t>
            </w:r>
            <w:r>
              <w:rPr>
                <w:rFonts w:ascii="Times New Roman" w:hAnsi="Times New Roman"/>
                <w:color w:val="000000" w:themeColor="text1"/>
                <w:sz w:val="24"/>
                <w:szCs w:val="24"/>
              </w:rPr>
              <w:t>определять этапы решения задачи;</w:t>
            </w:r>
          </w:p>
          <w:p w14:paraId="1672FF51" w14:textId="77777777" w:rsidR="007B3C4A" w:rsidRDefault="003B1D61">
            <w:pPr>
              <w:pStyle w:val="affffff2"/>
              <w:jc w:val="both"/>
              <w:rPr>
                <w:rFonts w:ascii="Times New Roman" w:hAnsi="Times New Roman"/>
                <w:color w:val="000000" w:themeColor="text1"/>
                <w:sz w:val="24"/>
                <w:szCs w:val="24"/>
              </w:rPr>
            </w:pPr>
            <w:proofErr w:type="spellStart"/>
            <w:r>
              <w:rPr>
                <w:rFonts w:ascii="Times New Roman" w:hAnsi="Times New Roman"/>
                <w:bCs/>
                <w:color w:val="000000" w:themeColor="text1"/>
                <w:sz w:val="24"/>
                <w:szCs w:val="24"/>
              </w:rPr>
              <w:t>Уо</w:t>
            </w:r>
            <w:proofErr w:type="spellEnd"/>
            <w:r>
              <w:rPr>
                <w:rFonts w:ascii="Times New Roman" w:hAnsi="Times New Roman"/>
                <w:bCs/>
                <w:color w:val="000000" w:themeColor="text1"/>
                <w:sz w:val="24"/>
                <w:szCs w:val="24"/>
              </w:rPr>
              <w:t xml:space="preserve"> 01.04 </w:t>
            </w:r>
            <w:r>
              <w:rPr>
                <w:rFonts w:ascii="Times New Roman" w:hAnsi="Times New Roman"/>
                <w:color w:val="000000" w:themeColor="text1"/>
                <w:sz w:val="24"/>
                <w:szCs w:val="24"/>
              </w:rPr>
              <w:t>выявлять и эффективно искать информацию, необходимую для решения задачи и/или проблемы</w:t>
            </w:r>
          </w:p>
          <w:p w14:paraId="54B99027" w14:textId="77777777" w:rsidR="007B3C4A" w:rsidRDefault="003B1D61">
            <w:pPr>
              <w:pStyle w:val="affffff2"/>
              <w:jc w:val="both"/>
              <w:rPr>
                <w:rFonts w:ascii="Times New Roman" w:hAnsi="Times New Roman"/>
                <w:color w:val="000000" w:themeColor="text1"/>
                <w:sz w:val="24"/>
                <w:szCs w:val="24"/>
              </w:rPr>
            </w:pPr>
            <w:proofErr w:type="spellStart"/>
            <w:r>
              <w:rPr>
                <w:rFonts w:ascii="Times New Roman" w:hAnsi="Times New Roman"/>
                <w:bCs/>
                <w:color w:val="000000" w:themeColor="text1"/>
                <w:sz w:val="24"/>
                <w:szCs w:val="24"/>
              </w:rPr>
              <w:t>Уо</w:t>
            </w:r>
            <w:proofErr w:type="spellEnd"/>
            <w:r>
              <w:rPr>
                <w:rFonts w:ascii="Times New Roman" w:hAnsi="Times New Roman"/>
                <w:bCs/>
                <w:color w:val="000000" w:themeColor="text1"/>
                <w:sz w:val="24"/>
                <w:szCs w:val="24"/>
              </w:rPr>
              <w:t xml:space="preserve"> 01.05 </w:t>
            </w:r>
            <w:r>
              <w:rPr>
                <w:rFonts w:ascii="Times New Roman" w:hAnsi="Times New Roman"/>
                <w:color w:val="000000" w:themeColor="text1"/>
                <w:sz w:val="24"/>
                <w:szCs w:val="24"/>
              </w:rPr>
              <w:t>составлять план действия;</w:t>
            </w:r>
          </w:p>
          <w:p w14:paraId="6DDC1E2D" w14:textId="77777777" w:rsidR="007B3C4A" w:rsidRDefault="003B1D61">
            <w:pPr>
              <w:pStyle w:val="affffff2"/>
              <w:jc w:val="both"/>
              <w:rPr>
                <w:rFonts w:ascii="Times New Roman" w:hAnsi="Times New Roman"/>
                <w:color w:val="000000" w:themeColor="text1"/>
                <w:sz w:val="24"/>
                <w:szCs w:val="24"/>
              </w:rPr>
            </w:pPr>
            <w:proofErr w:type="spellStart"/>
            <w:r>
              <w:rPr>
                <w:rFonts w:ascii="Times New Roman" w:hAnsi="Times New Roman"/>
                <w:bCs/>
                <w:color w:val="000000" w:themeColor="text1"/>
                <w:sz w:val="24"/>
                <w:szCs w:val="24"/>
              </w:rPr>
              <w:t>Уо</w:t>
            </w:r>
            <w:proofErr w:type="spellEnd"/>
            <w:r>
              <w:rPr>
                <w:rFonts w:ascii="Times New Roman" w:hAnsi="Times New Roman"/>
                <w:bCs/>
                <w:color w:val="000000" w:themeColor="text1"/>
                <w:sz w:val="24"/>
                <w:szCs w:val="24"/>
              </w:rPr>
              <w:t xml:space="preserve"> 01.06 </w:t>
            </w:r>
            <w:r>
              <w:rPr>
                <w:rFonts w:ascii="Times New Roman" w:hAnsi="Times New Roman"/>
                <w:color w:val="000000" w:themeColor="text1"/>
                <w:sz w:val="24"/>
                <w:szCs w:val="24"/>
              </w:rPr>
              <w:t>определять необходимые ресурсы;</w:t>
            </w:r>
          </w:p>
          <w:p w14:paraId="307EA7C6" w14:textId="77777777" w:rsidR="007B3C4A" w:rsidRDefault="003B1D61">
            <w:pPr>
              <w:pStyle w:val="affffff2"/>
              <w:jc w:val="both"/>
              <w:rPr>
                <w:rFonts w:ascii="Times New Roman" w:hAnsi="Times New Roman"/>
                <w:color w:val="000000" w:themeColor="text1"/>
                <w:sz w:val="24"/>
                <w:szCs w:val="24"/>
              </w:rPr>
            </w:pPr>
            <w:proofErr w:type="spellStart"/>
            <w:r>
              <w:rPr>
                <w:rFonts w:ascii="Times New Roman" w:hAnsi="Times New Roman"/>
                <w:bCs/>
                <w:color w:val="000000" w:themeColor="text1"/>
                <w:sz w:val="24"/>
                <w:szCs w:val="24"/>
              </w:rPr>
              <w:t>Уо</w:t>
            </w:r>
            <w:proofErr w:type="spellEnd"/>
            <w:r>
              <w:rPr>
                <w:rFonts w:ascii="Times New Roman" w:hAnsi="Times New Roman"/>
                <w:bCs/>
                <w:color w:val="000000" w:themeColor="text1"/>
                <w:sz w:val="24"/>
                <w:szCs w:val="24"/>
              </w:rPr>
              <w:t xml:space="preserve"> 01.07 </w:t>
            </w:r>
            <w:r>
              <w:rPr>
                <w:rFonts w:ascii="Times New Roman" w:hAnsi="Times New Roman"/>
                <w:color w:val="000000" w:themeColor="text1"/>
                <w:sz w:val="24"/>
                <w:szCs w:val="24"/>
              </w:rPr>
              <w:t xml:space="preserve">владеть актуальными методами работы </w:t>
            </w:r>
            <w:r>
              <w:rPr>
                <w:rFonts w:ascii="Times New Roman" w:hAnsi="Times New Roman"/>
                <w:color w:val="000000" w:themeColor="text1"/>
                <w:sz w:val="24"/>
                <w:szCs w:val="24"/>
              </w:rPr>
              <w:br/>
              <w:t>в профессиональной и смежных сферах;</w:t>
            </w:r>
          </w:p>
          <w:p w14:paraId="05F7217D" w14:textId="77777777" w:rsidR="007B3C4A" w:rsidRDefault="003B1D61">
            <w:pPr>
              <w:pStyle w:val="affffff2"/>
              <w:jc w:val="both"/>
              <w:rPr>
                <w:rFonts w:ascii="Times New Roman" w:hAnsi="Times New Roman"/>
                <w:color w:val="000000" w:themeColor="text1"/>
                <w:sz w:val="24"/>
                <w:szCs w:val="24"/>
              </w:rPr>
            </w:pPr>
            <w:proofErr w:type="spellStart"/>
            <w:r>
              <w:rPr>
                <w:rFonts w:ascii="Times New Roman" w:hAnsi="Times New Roman"/>
                <w:bCs/>
                <w:color w:val="000000" w:themeColor="text1"/>
                <w:sz w:val="24"/>
                <w:szCs w:val="24"/>
              </w:rPr>
              <w:t>Уо</w:t>
            </w:r>
            <w:proofErr w:type="spellEnd"/>
            <w:r>
              <w:rPr>
                <w:rFonts w:ascii="Times New Roman" w:hAnsi="Times New Roman"/>
                <w:bCs/>
                <w:color w:val="000000" w:themeColor="text1"/>
                <w:sz w:val="24"/>
                <w:szCs w:val="24"/>
              </w:rPr>
              <w:t xml:space="preserve"> 01.08</w:t>
            </w:r>
            <w:r>
              <w:rPr>
                <w:rFonts w:ascii="Times New Roman" w:hAnsi="Times New Roman"/>
                <w:color w:val="000000" w:themeColor="text1"/>
                <w:sz w:val="24"/>
                <w:szCs w:val="24"/>
              </w:rPr>
              <w:t xml:space="preserve"> реализовывать составленный план;</w:t>
            </w:r>
          </w:p>
          <w:p w14:paraId="74CC619E" w14:textId="77777777" w:rsidR="007B3C4A" w:rsidRDefault="003B1D61">
            <w:pPr>
              <w:spacing w:after="0" w:line="240" w:lineRule="auto"/>
              <w:rPr>
                <w:rFonts w:ascii="Times New Roman" w:hAnsi="Times New Roman"/>
                <w:color w:val="000000" w:themeColor="text1"/>
                <w:sz w:val="24"/>
                <w:szCs w:val="24"/>
              </w:rPr>
            </w:pPr>
            <w:proofErr w:type="spellStart"/>
            <w:r>
              <w:rPr>
                <w:rFonts w:ascii="Times New Roman" w:hAnsi="Times New Roman"/>
                <w:bCs/>
                <w:color w:val="000000" w:themeColor="text1"/>
                <w:sz w:val="24"/>
                <w:szCs w:val="24"/>
              </w:rPr>
              <w:t>Уо</w:t>
            </w:r>
            <w:proofErr w:type="spellEnd"/>
            <w:r>
              <w:rPr>
                <w:rFonts w:ascii="Times New Roman" w:hAnsi="Times New Roman"/>
                <w:bCs/>
                <w:color w:val="000000" w:themeColor="text1"/>
                <w:sz w:val="24"/>
                <w:szCs w:val="24"/>
              </w:rPr>
              <w:t xml:space="preserve"> 01.09 </w:t>
            </w:r>
            <w:r>
              <w:rPr>
                <w:rFonts w:ascii="Times New Roman" w:hAnsi="Times New Roman"/>
                <w:color w:val="000000" w:themeColor="text1"/>
                <w:sz w:val="24"/>
                <w:szCs w:val="24"/>
              </w:rPr>
              <w:t>оценивать результат и последствия своих действий (самостоятельно или с помощью наставника)</w:t>
            </w:r>
          </w:p>
          <w:p w14:paraId="5FC9E6DA" w14:textId="77777777" w:rsidR="007B3C4A" w:rsidRDefault="003B1D61">
            <w:pPr>
              <w:pStyle w:val="affffff2"/>
              <w:jc w:val="both"/>
              <w:rPr>
                <w:rFonts w:ascii="Times New Roman" w:hAnsi="Times New Roman"/>
                <w:color w:val="000000" w:themeColor="text1"/>
                <w:sz w:val="24"/>
                <w:szCs w:val="24"/>
              </w:rPr>
            </w:pPr>
            <w:proofErr w:type="spellStart"/>
            <w:r>
              <w:rPr>
                <w:rFonts w:ascii="Times New Roman" w:hAnsi="Times New Roman"/>
                <w:color w:val="000000" w:themeColor="text1"/>
                <w:sz w:val="24"/>
                <w:szCs w:val="24"/>
              </w:rPr>
              <w:t>Уо</w:t>
            </w:r>
            <w:proofErr w:type="spellEnd"/>
            <w:r>
              <w:rPr>
                <w:rFonts w:ascii="Times New Roman" w:hAnsi="Times New Roman"/>
                <w:color w:val="000000" w:themeColor="text1"/>
                <w:sz w:val="24"/>
                <w:szCs w:val="24"/>
              </w:rPr>
              <w:t xml:space="preserve"> 03.01 </w:t>
            </w:r>
            <w:proofErr w:type="spellStart"/>
            <w:r>
              <w:rPr>
                <w:rFonts w:ascii="Times New Roman" w:hAnsi="Times New Roman"/>
                <w:color w:val="000000" w:themeColor="text1"/>
                <w:sz w:val="24"/>
                <w:szCs w:val="24"/>
              </w:rPr>
              <w:t>Умения:определять</w:t>
            </w:r>
            <w:proofErr w:type="spellEnd"/>
            <w:r>
              <w:rPr>
                <w:rFonts w:ascii="Times New Roman" w:hAnsi="Times New Roman"/>
                <w:color w:val="000000" w:themeColor="text1"/>
                <w:sz w:val="24"/>
                <w:szCs w:val="24"/>
              </w:rPr>
              <w:t xml:space="preserve"> актуальность нормативно-правовой документации в профессиональной деятельности; </w:t>
            </w:r>
          </w:p>
          <w:p w14:paraId="5FAA2E28" w14:textId="77777777" w:rsidR="007B3C4A" w:rsidRDefault="003B1D61">
            <w:pPr>
              <w:pStyle w:val="affffff2"/>
              <w:jc w:val="both"/>
              <w:rPr>
                <w:rFonts w:ascii="Times New Roman" w:hAnsi="Times New Roman"/>
                <w:color w:val="000000" w:themeColor="text1"/>
                <w:sz w:val="24"/>
                <w:szCs w:val="24"/>
              </w:rPr>
            </w:pPr>
            <w:proofErr w:type="spellStart"/>
            <w:r>
              <w:rPr>
                <w:rFonts w:ascii="Times New Roman" w:hAnsi="Times New Roman"/>
                <w:color w:val="000000" w:themeColor="text1"/>
                <w:sz w:val="24"/>
                <w:szCs w:val="24"/>
              </w:rPr>
              <w:t>Уо</w:t>
            </w:r>
            <w:proofErr w:type="spellEnd"/>
            <w:r>
              <w:rPr>
                <w:rFonts w:ascii="Times New Roman" w:hAnsi="Times New Roman"/>
                <w:color w:val="000000" w:themeColor="text1"/>
                <w:sz w:val="24"/>
                <w:szCs w:val="24"/>
              </w:rPr>
              <w:t xml:space="preserve"> 03.02 применять современную научную профессиональную терминологию;</w:t>
            </w:r>
          </w:p>
          <w:p w14:paraId="1EB9A321" w14:textId="77777777" w:rsidR="007B3C4A" w:rsidRDefault="003B1D61">
            <w:pPr>
              <w:pStyle w:val="affffff2"/>
              <w:jc w:val="both"/>
              <w:rPr>
                <w:rFonts w:ascii="Times New Roman" w:hAnsi="Times New Roman"/>
                <w:color w:val="000000" w:themeColor="text1"/>
                <w:sz w:val="24"/>
                <w:szCs w:val="24"/>
              </w:rPr>
            </w:pPr>
            <w:proofErr w:type="spellStart"/>
            <w:r>
              <w:rPr>
                <w:rFonts w:ascii="Times New Roman" w:hAnsi="Times New Roman"/>
                <w:color w:val="000000" w:themeColor="text1"/>
                <w:sz w:val="24"/>
                <w:szCs w:val="24"/>
              </w:rPr>
              <w:t>Уо</w:t>
            </w:r>
            <w:proofErr w:type="spellEnd"/>
            <w:r>
              <w:rPr>
                <w:rFonts w:ascii="Times New Roman" w:hAnsi="Times New Roman"/>
                <w:color w:val="000000" w:themeColor="text1"/>
                <w:sz w:val="24"/>
                <w:szCs w:val="24"/>
              </w:rPr>
              <w:t xml:space="preserve"> 03.03 определять и выстраивать траектории профессионального развития и самообразования; </w:t>
            </w:r>
          </w:p>
          <w:p w14:paraId="52B3E05C" w14:textId="77777777" w:rsidR="007B3C4A" w:rsidRDefault="003B1D61">
            <w:pPr>
              <w:pStyle w:val="affffff2"/>
              <w:jc w:val="both"/>
              <w:rPr>
                <w:rFonts w:ascii="Times New Roman" w:hAnsi="Times New Roman"/>
                <w:color w:val="000000" w:themeColor="text1"/>
                <w:sz w:val="24"/>
                <w:szCs w:val="24"/>
              </w:rPr>
            </w:pPr>
            <w:proofErr w:type="spellStart"/>
            <w:r>
              <w:rPr>
                <w:rFonts w:ascii="Times New Roman" w:hAnsi="Times New Roman"/>
                <w:color w:val="000000" w:themeColor="text1"/>
                <w:sz w:val="24"/>
                <w:szCs w:val="24"/>
              </w:rPr>
              <w:t>Уо</w:t>
            </w:r>
            <w:proofErr w:type="spellEnd"/>
            <w:r>
              <w:rPr>
                <w:rFonts w:ascii="Times New Roman" w:hAnsi="Times New Roman"/>
                <w:color w:val="000000" w:themeColor="text1"/>
                <w:sz w:val="24"/>
                <w:szCs w:val="24"/>
              </w:rPr>
              <w:t xml:space="preserve"> 03.04 выявлять достоинства и недостатки коммерческой идеи; </w:t>
            </w:r>
          </w:p>
          <w:p w14:paraId="59B30C2D" w14:textId="77777777" w:rsidR="007B3C4A" w:rsidRDefault="003B1D61">
            <w:pPr>
              <w:pStyle w:val="affffff2"/>
              <w:jc w:val="both"/>
              <w:rPr>
                <w:rFonts w:ascii="Times New Roman" w:hAnsi="Times New Roman"/>
                <w:color w:val="000000" w:themeColor="text1"/>
                <w:sz w:val="24"/>
                <w:szCs w:val="24"/>
              </w:rPr>
            </w:pPr>
            <w:proofErr w:type="spellStart"/>
            <w:r>
              <w:rPr>
                <w:rFonts w:ascii="Times New Roman" w:hAnsi="Times New Roman"/>
                <w:color w:val="000000" w:themeColor="text1"/>
                <w:sz w:val="24"/>
                <w:szCs w:val="24"/>
              </w:rPr>
              <w:t>Уо</w:t>
            </w:r>
            <w:proofErr w:type="spellEnd"/>
            <w:r>
              <w:rPr>
                <w:rFonts w:ascii="Times New Roman" w:hAnsi="Times New Roman"/>
                <w:color w:val="000000" w:themeColor="text1"/>
                <w:sz w:val="24"/>
                <w:szCs w:val="24"/>
              </w:rPr>
              <w:t xml:space="preserve"> 03.05 презентовать идеи открытия собственного дела в </w:t>
            </w:r>
            <w:r>
              <w:rPr>
                <w:rFonts w:ascii="Times New Roman" w:hAnsi="Times New Roman"/>
                <w:color w:val="000000" w:themeColor="text1"/>
                <w:sz w:val="24"/>
                <w:szCs w:val="24"/>
              </w:rPr>
              <w:lastRenderedPageBreak/>
              <w:t>профессиональной деятельности; оформлять бизнес-план;</w:t>
            </w:r>
          </w:p>
          <w:p w14:paraId="44E7039F" w14:textId="77777777" w:rsidR="007B3C4A" w:rsidRDefault="003B1D61">
            <w:pPr>
              <w:pStyle w:val="affffff2"/>
              <w:jc w:val="both"/>
              <w:rPr>
                <w:rFonts w:ascii="Times New Roman" w:hAnsi="Times New Roman"/>
                <w:color w:val="000000" w:themeColor="text1"/>
                <w:sz w:val="24"/>
                <w:szCs w:val="24"/>
              </w:rPr>
            </w:pPr>
            <w:proofErr w:type="spellStart"/>
            <w:r>
              <w:rPr>
                <w:rFonts w:ascii="Times New Roman" w:hAnsi="Times New Roman"/>
                <w:color w:val="000000" w:themeColor="text1"/>
                <w:sz w:val="24"/>
                <w:szCs w:val="24"/>
              </w:rPr>
              <w:t>Уо</w:t>
            </w:r>
            <w:proofErr w:type="spellEnd"/>
            <w:r>
              <w:rPr>
                <w:rFonts w:ascii="Times New Roman" w:hAnsi="Times New Roman"/>
                <w:color w:val="000000" w:themeColor="text1"/>
                <w:sz w:val="24"/>
                <w:szCs w:val="24"/>
              </w:rPr>
              <w:t xml:space="preserve"> 03.06 рассчитывать размеры выплат по процентным ставкам кредитования;</w:t>
            </w:r>
          </w:p>
          <w:p w14:paraId="6D82CC77" w14:textId="77777777" w:rsidR="007B3C4A" w:rsidRDefault="003B1D61">
            <w:pPr>
              <w:pStyle w:val="affffff2"/>
              <w:jc w:val="both"/>
              <w:rPr>
                <w:rFonts w:ascii="Times New Roman" w:hAnsi="Times New Roman"/>
                <w:color w:val="000000" w:themeColor="text1"/>
                <w:sz w:val="24"/>
                <w:szCs w:val="24"/>
              </w:rPr>
            </w:pPr>
            <w:proofErr w:type="spellStart"/>
            <w:r>
              <w:rPr>
                <w:rFonts w:ascii="Times New Roman" w:hAnsi="Times New Roman"/>
                <w:color w:val="000000" w:themeColor="text1"/>
                <w:sz w:val="24"/>
                <w:szCs w:val="24"/>
              </w:rPr>
              <w:t>Уо</w:t>
            </w:r>
            <w:proofErr w:type="spellEnd"/>
            <w:r>
              <w:rPr>
                <w:rFonts w:ascii="Times New Roman" w:hAnsi="Times New Roman"/>
                <w:color w:val="000000" w:themeColor="text1"/>
                <w:sz w:val="24"/>
                <w:szCs w:val="24"/>
              </w:rPr>
              <w:t xml:space="preserve"> 03.07 определять инвестиционную привлекательность коммерческих идей в рамках профессиональной деятельности; </w:t>
            </w:r>
          </w:p>
          <w:p w14:paraId="4DEAEC0A" w14:textId="77777777" w:rsidR="007B3C4A" w:rsidRDefault="003B1D61">
            <w:pPr>
              <w:pStyle w:val="affffff2"/>
              <w:jc w:val="both"/>
              <w:rPr>
                <w:rFonts w:ascii="Times New Roman" w:hAnsi="Times New Roman"/>
                <w:color w:val="000000" w:themeColor="text1"/>
                <w:sz w:val="24"/>
                <w:szCs w:val="24"/>
              </w:rPr>
            </w:pPr>
            <w:proofErr w:type="spellStart"/>
            <w:r>
              <w:rPr>
                <w:rFonts w:ascii="Times New Roman" w:hAnsi="Times New Roman"/>
                <w:color w:val="000000" w:themeColor="text1"/>
                <w:sz w:val="24"/>
                <w:szCs w:val="24"/>
              </w:rPr>
              <w:t>Уо</w:t>
            </w:r>
            <w:proofErr w:type="spellEnd"/>
            <w:r>
              <w:rPr>
                <w:rFonts w:ascii="Times New Roman" w:hAnsi="Times New Roman"/>
                <w:color w:val="000000" w:themeColor="text1"/>
                <w:sz w:val="24"/>
                <w:szCs w:val="24"/>
              </w:rPr>
              <w:t xml:space="preserve"> 03.08 презентовать бизнес-идею; </w:t>
            </w:r>
          </w:p>
          <w:p w14:paraId="486E0A62" w14:textId="77777777" w:rsidR="007B3C4A" w:rsidRDefault="003B1D61">
            <w:pPr>
              <w:spacing w:after="0" w:line="240" w:lineRule="auto"/>
              <w:rPr>
                <w:rFonts w:ascii="Times New Roman" w:hAnsi="Times New Roman"/>
                <w:color w:val="000000" w:themeColor="text1"/>
                <w:sz w:val="24"/>
                <w:szCs w:val="24"/>
              </w:rPr>
            </w:pPr>
            <w:proofErr w:type="spellStart"/>
            <w:r>
              <w:rPr>
                <w:rFonts w:ascii="Times New Roman" w:hAnsi="Times New Roman"/>
                <w:color w:val="000000" w:themeColor="text1"/>
                <w:sz w:val="24"/>
                <w:szCs w:val="24"/>
              </w:rPr>
              <w:t>Уо</w:t>
            </w:r>
            <w:proofErr w:type="spellEnd"/>
            <w:r>
              <w:rPr>
                <w:rFonts w:ascii="Times New Roman" w:hAnsi="Times New Roman"/>
                <w:color w:val="000000" w:themeColor="text1"/>
                <w:sz w:val="24"/>
                <w:szCs w:val="24"/>
              </w:rPr>
              <w:t xml:space="preserve"> 03.09 определять источники финансирования</w:t>
            </w:r>
          </w:p>
          <w:p w14:paraId="409127C5" w14:textId="77777777" w:rsidR="007B3C4A" w:rsidRDefault="003B1D61">
            <w:pPr>
              <w:pStyle w:val="affffff2"/>
              <w:jc w:val="both"/>
              <w:rPr>
                <w:rFonts w:ascii="Times New Roman" w:hAnsi="Times New Roman"/>
                <w:color w:val="000000" w:themeColor="text1"/>
                <w:sz w:val="24"/>
                <w:szCs w:val="24"/>
              </w:rPr>
            </w:pPr>
            <w:proofErr w:type="spellStart"/>
            <w:r>
              <w:rPr>
                <w:rFonts w:ascii="Times New Roman" w:hAnsi="Times New Roman"/>
                <w:color w:val="000000" w:themeColor="text1"/>
                <w:sz w:val="24"/>
                <w:szCs w:val="24"/>
              </w:rPr>
              <w:t>Уо</w:t>
            </w:r>
            <w:proofErr w:type="spellEnd"/>
            <w:r>
              <w:rPr>
                <w:rFonts w:ascii="Times New Roman" w:hAnsi="Times New Roman"/>
                <w:color w:val="000000" w:themeColor="text1"/>
                <w:sz w:val="24"/>
                <w:szCs w:val="24"/>
              </w:rPr>
              <w:t xml:space="preserve"> 06.01 </w:t>
            </w:r>
          </w:p>
          <w:p w14:paraId="1BAF8610" w14:textId="77777777" w:rsidR="007B3C4A" w:rsidRDefault="003B1D61">
            <w:pPr>
              <w:pStyle w:val="affffff2"/>
              <w:jc w:val="both"/>
              <w:rPr>
                <w:rFonts w:ascii="Times New Roman" w:hAnsi="Times New Roman"/>
                <w:i/>
                <w:color w:val="000000" w:themeColor="text1"/>
                <w:sz w:val="24"/>
                <w:szCs w:val="24"/>
              </w:rPr>
            </w:pPr>
            <w:r>
              <w:rPr>
                <w:rFonts w:ascii="Times New Roman" w:hAnsi="Times New Roman"/>
                <w:color w:val="000000" w:themeColor="text1"/>
                <w:sz w:val="24"/>
                <w:szCs w:val="24"/>
              </w:rPr>
              <w:t>Умения: описывать значимость своей специальности</w:t>
            </w:r>
          </w:p>
          <w:p w14:paraId="37B6D0F4" w14:textId="77777777" w:rsidR="007B3C4A" w:rsidRDefault="003B1D61">
            <w:pPr>
              <w:spacing w:after="0" w:line="240" w:lineRule="auto"/>
              <w:rPr>
                <w:rFonts w:ascii="Times New Roman" w:hAnsi="Times New Roman"/>
                <w:color w:val="000000" w:themeColor="text1"/>
                <w:sz w:val="24"/>
                <w:szCs w:val="24"/>
              </w:rPr>
            </w:pPr>
            <w:proofErr w:type="spellStart"/>
            <w:r>
              <w:rPr>
                <w:rFonts w:ascii="Times New Roman" w:hAnsi="Times New Roman"/>
                <w:color w:val="000000" w:themeColor="text1"/>
                <w:sz w:val="24"/>
                <w:szCs w:val="24"/>
              </w:rPr>
              <w:t>Уо</w:t>
            </w:r>
            <w:proofErr w:type="spellEnd"/>
            <w:r>
              <w:rPr>
                <w:rFonts w:ascii="Times New Roman" w:hAnsi="Times New Roman"/>
                <w:color w:val="000000" w:themeColor="text1"/>
                <w:sz w:val="24"/>
                <w:szCs w:val="24"/>
              </w:rPr>
              <w:t xml:space="preserve"> 06.02 применять стандарты антикоррупционного поведения</w:t>
            </w:r>
          </w:p>
          <w:p w14:paraId="7B7B02DE" w14:textId="77777777" w:rsidR="007B3C4A" w:rsidRDefault="003B1D61">
            <w:pPr>
              <w:pStyle w:val="affffff2"/>
              <w:jc w:val="both"/>
              <w:rPr>
                <w:rFonts w:ascii="Times New Roman" w:hAnsi="Times New Roman"/>
                <w:color w:val="000000" w:themeColor="text1"/>
                <w:sz w:val="24"/>
                <w:szCs w:val="24"/>
              </w:rPr>
            </w:pPr>
            <w:proofErr w:type="spellStart"/>
            <w:r>
              <w:rPr>
                <w:rFonts w:ascii="Times New Roman" w:hAnsi="Times New Roman"/>
                <w:color w:val="000000" w:themeColor="text1"/>
                <w:sz w:val="24"/>
                <w:szCs w:val="24"/>
              </w:rPr>
              <w:t>Уо</w:t>
            </w:r>
            <w:proofErr w:type="spellEnd"/>
            <w:r>
              <w:rPr>
                <w:rFonts w:ascii="Times New Roman" w:hAnsi="Times New Roman"/>
                <w:color w:val="000000" w:themeColor="text1"/>
                <w:sz w:val="24"/>
                <w:szCs w:val="24"/>
              </w:rPr>
              <w:t xml:space="preserve"> 07.01</w:t>
            </w:r>
          </w:p>
          <w:p w14:paraId="392A03DF" w14:textId="77777777" w:rsidR="007B3C4A" w:rsidRDefault="003B1D61">
            <w:pPr>
              <w:pStyle w:val="affffff2"/>
              <w:jc w:val="both"/>
              <w:rPr>
                <w:rFonts w:ascii="Times New Roman" w:hAnsi="Times New Roman"/>
                <w:color w:val="000000" w:themeColor="text1"/>
                <w:sz w:val="24"/>
                <w:szCs w:val="24"/>
              </w:rPr>
            </w:pPr>
            <w:proofErr w:type="spellStart"/>
            <w:r>
              <w:rPr>
                <w:rFonts w:ascii="Times New Roman" w:hAnsi="Times New Roman"/>
                <w:color w:val="000000" w:themeColor="text1"/>
                <w:sz w:val="24"/>
                <w:szCs w:val="24"/>
              </w:rPr>
              <w:t>Умения:соблюдать</w:t>
            </w:r>
            <w:proofErr w:type="spellEnd"/>
            <w:r>
              <w:rPr>
                <w:rFonts w:ascii="Times New Roman" w:hAnsi="Times New Roman"/>
                <w:color w:val="000000" w:themeColor="text1"/>
                <w:sz w:val="24"/>
                <w:szCs w:val="24"/>
              </w:rPr>
              <w:t xml:space="preserve"> нормы экологической безопасности; </w:t>
            </w:r>
          </w:p>
          <w:p w14:paraId="1BE35A5B" w14:textId="77777777" w:rsidR="007B3C4A" w:rsidRDefault="003B1D61">
            <w:pPr>
              <w:pStyle w:val="affffff2"/>
              <w:jc w:val="both"/>
              <w:rPr>
                <w:rFonts w:ascii="Times New Roman" w:hAnsi="Times New Roman"/>
                <w:color w:val="000000" w:themeColor="text1"/>
                <w:sz w:val="24"/>
                <w:szCs w:val="24"/>
              </w:rPr>
            </w:pPr>
            <w:proofErr w:type="spellStart"/>
            <w:r>
              <w:rPr>
                <w:rFonts w:ascii="Times New Roman" w:hAnsi="Times New Roman"/>
                <w:color w:val="000000" w:themeColor="text1"/>
                <w:sz w:val="24"/>
                <w:szCs w:val="24"/>
              </w:rPr>
              <w:t>Уо</w:t>
            </w:r>
            <w:proofErr w:type="spellEnd"/>
            <w:r>
              <w:rPr>
                <w:rFonts w:ascii="Times New Roman" w:hAnsi="Times New Roman"/>
                <w:color w:val="000000" w:themeColor="text1"/>
                <w:sz w:val="24"/>
                <w:szCs w:val="24"/>
              </w:rPr>
              <w:t xml:space="preserve"> 07.02</w:t>
            </w:r>
          </w:p>
          <w:p w14:paraId="7C0E0E73" w14:textId="77777777" w:rsidR="007B3C4A" w:rsidRDefault="003B1D61">
            <w:pPr>
              <w:pStyle w:val="affffff2"/>
              <w:jc w:val="both"/>
              <w:rPr>
                <w:rFonts w:ascii="Times New Roman" w:hAnsi="Times New Roman"/>
                <w:color w:val="000000" w:themeColor="text1"/>
                <w:sz w:val="24"/>
                <w:szCs w:val="24"/>
              </w:rPr>
            </w:pPr>
            <w:r>
              <w:rPr>
                <w:rFonts w:ascii="Times New Roman" w:hAnsi="Times New Roman"/>
                <w:color w:val="000000" w:themeColor="text1"/>
                <w:sz w:val="24"/>
                <w:szCs w:val="24"/>
              </w:rPr>
              <w:t>определять направления ресурсосбережения в рамках профессиональной деятельности по специальности, осуществлять работу с соблюдением принципов бережливого производства</w:t>
            </w:r>
          </w:p>
          <w:p w14:paraId="424D573A" w14:textId="77777777" w:rsidR="007B3C4A" w:rsidRDefault="003B1D61">
            <w:pPr>
              <w:pStyle w:val="affffff2"/>
              <w:jc w:val="both"/>
              <w:rPr>
                <w:rFonts w:ascii="Times New Roman" w:hAnsi="Times New Roman"/>
                <w:color w:val="000000" w:themeColor="text1"/>
                <w:sz w:val="24"/>
                <w:szCs w:val="24"/>
              </w:rPr>
            </w:pPr>
            <w:proofErr w:type="spellStart"/>
            <w:r>
              <w:rPr>
                <w:rFonts w:ascii="Times New Roman" w:hAnsi="Times New Roman"/>
                <w:color w:val="000000" w:themeColor="text1"/>
                <w:sz w:val="24"/>
                <w:szCs w:val="24"/>
              </w:rPr>
              <w:t>Уо</w:t>
            </w:r>
            <w:proofErr w:type="spellEnd"/>
            <w:r>
              <w:rPr>
                <w:rFonts w:ascii="Times New Roman" w:hAnsi="Times New Roman"/>
                <w:color w:val="000000" w:themeColor="text1"/>
                <w:sz w:val="24"/>
                <w:szCs w:val="24"/>
              </w:rPr>
              <w:t xml:space="preserve"> 07.03</w:t>
            </w:r>
          </w:p>
          <w:p w14:paraId="2C1812E1" w14:textId="77777777" w:rsidR="007B3C4A" w:rsidRDefault="003B1D61">
            <w:pPr>
              <w:spacing w:after="0" w:line="240" w:lineRule="auto"/>
              <w:rPr>
                <w:rFonts w:ascii="Times New Roman" w:hAnsi="Times New Roman"/>
                <w:color w:val="000000" w:themeColor="text1"/>
                <w:sz w:val="24"/>
                <w:szCs w:val="24"/>
              </w:rPr>
            </w:pPr>
            <w:r>
              <w:rPr>
                <w:rFonts w:ascii="Times New Roman" w:hAnsi="Times New Roman"/>
                <w:color w:val="000000" w:themeColor="text1"/>
                <w:sz w:val="24"/>
                <w:szCs w:val="24"/>
              </w:rPr>
              <w:t>организовывать профессиональную деятельность с учетом знаний об изменении климатических условий региона</w:t>
            </w:r>
          </w:p>
          <w:p w14:paraId="32990E2B" w14:textId="77777777" w:rsidR="007B3C4A" w:rsidRDefault="003B1D61">
            <w:pPr>
              <w:pStyle w:val="affffff2"/>
              <w:jc w:val="both"/>
              <w:rPr>
                <w:rFonts w:ascii="Times New Roman" w:hAnsi="Times New Roman"/>
                <w:color w:val="000000" w:themeColor="text1"/>
                <w:sz w:val="24"/>
                <w:szCs w:val="24"/>
              </w:rPr>
            </w:pPr>
            <w:proofErr w:type="spellStart"/>
            <w:r>
              <w:rPr>
                <w:rFonts w:ascii="Times New Roman" w:hAnsi="Times New Roman"/>
                <w:color w:val="000000" w:themeColor="text1"/>
                <w:sz w:val="24"/>
                <w:szCs w:val="24"/>
              </w:rPr>
              <w:t>Уо</w:t>
            </w:r>
            <w:proofErr w:type="spellEnd"/>
            <w:r>
              <w:rPr>
                <w:rFonts w:ascii="Times New Roman" w:hAnsi="Times New Roman"/>
                <w:color w:val="000000" w:themeColor="text1"/>
                <w:sz w:val="24"/>
                <w:szCs w:val="24"/>
              </w:rPr>
              <w:t xml:space="preserve"> 08.01</w:t>
            </w:r>
          </w:p>
          <w:p w14:paraId="34C14596" w14:textId="77777777" w:rsidR="007B3C4A" w:rsidRDefault="003B1D61">
            <w:pPr>
              <w:pStyle w:val="affffff2"/>
              <w:jc w:val="both"/>
              <w:rPr>
                <w:rFonts w:ascii="Times New Roman" w:hAnsi="Times New Roman"/>
                <w:color w:val="000000" w:themeColor="text1"/>
                <w:sz w:val="24"/>
                <w:szCs w:val="24"/>
              </w:rPr>
            </w:pPr>
            <w:r>
              <w:rPr>
                <w:rFonts w:ascii="Times New Roman" w:hAnsi="Times New Roman"/>
                <w:color w:val="000000" w:themeColor="text1"/>
                <w:sz w:val="24"/>
                <w:szCs w:val="24"/>
              </w:rPr>
              <w:t xml:space="preserve">использовать физкультурно-оздоровительную деятельность для укрепления здоровья, достижения жизненных </w:t>
            </w:r>
            <w:r>
              <w:rPr>
                <w:rFonts w:ascii="Times New Roman" w:hAnsi="Times New Roman"/>
                <w:color w:val="000000" w:themeColor="text1"/>
                <w:sz w:val="24"/>
                <w:szCs w:val="24"/>
              </w:rPr>
              <w:br/>
              <w:t xml:space="preserve">и профессиональных целей;  </w:t>
            </w:r>
          </w:p>
          <w:p w14:paraId="75976DA5" w14:textId="77777777" w:rsidR="007B3C4A" w:rsidRDefault="003B1D61">
            <w:pPr>
              <w:pStyle w:val="affffff2"/>
              <w:jc w:val="both"/>
              <w:rPr>
                <w:rFonts w:ascii="Times New Roman" w:hAnsi="Times New Roman"/>
                <w:color w:val="000000" w:themeColor="text1"/>
                <w:sz w:val="24"/>
                <w:szCs w:val="24"/>
              </w:rPr>
            </w:pPr>
            <w:proofErr w:type="spellStart"/>
            <w:r>
              <w:rPr>
                <w:rFonts w:ascii="Times New Roman" w:hAnsi="Times New Roman"/>
                <w:color w:val="000000" w:themeColor="text1"/>
                <w:sz w:val="24"/>
                <w:szCs w:val="24"/>
              </w:rPr>
              <w:t>Уо</w:t>
            </w:r>
            <w:proofErr w:type="spellEnd"/>
            <w:r>
              <w:rPr>
                <w:rFonts w:ascii="Times New Roman" w:hAnsi="Times New Roman"/>
                <w:color w:val="000000" w:themeColor="text1"/>
                <w:sz w:val="24"/>
                <w:szCs w:val="24"/>
              </w:rPr>
              <w:t xml:space="preserve"> 08.02 применять рациональные приемы двигательных функций в профессиональной деятельности</w:t>
            </w:r>
          </w:p>
          <w:p w14:paraId="4D565132" w14:textId="77777777" w:rsidR="007B3C4A" w:rsidRDefault="003B1D61">
            <w:pPr>
              <w:spacing w:after="0" w:line="240" w:lineRule="auto"/>
              <w:rPr>
                <w:rFonts w:ascii="Times New Roman" w:hAnsi="Times New Roman"/>
                <w:bCs/>
                <w:i/>
                <w:color w:val="000000" w:themeColor="text1"/>
                <w:sz w:val="24"/>
                <w:szCs w:val="24"/>
              </w:rPr>
            </w:pPr>
            <w:proofErr w:type="spellStart"/>
            <w:r>
              <w:rPr>
                <w:rFonts w:ascii="Times New Roman" w:hAnsi="Times New Roman"/>
                <w:color w:val="000000" w:themeColor="text1"/>
                <w:sz w:val="24"/>
                <w:szCs w:val="24"/>
              </w:rPr>
              <w:t>Уо</w:t>
            </w:r>
            <w:proofErr w:type="spellEnd"/>
            <w:r>
              <w:rPr>
                <w:rFonts w:ascii="Times New Roman" w:hAnsi="Times New Roman"/>
                <w:color w:val="000000" w:themeColor="text1"/>
                <w:sz w:val="24"/>
                <w:szCs w:val="24"/>
              </w:rPr>
              <w:t xml:space="preserve"> 08.03 пользоваться средствами профилактики перенапряжения, характерными для данной специальности</w:t>
            </w:r>
          </w:p>
        </w:tc>
        <w:tc>
          <w:tcPr>
            <w:tcW w:w="2326" w:type="pct"/>
            <w:noWrap/>
          </w:tcPr>
          <w:p w14:paraId="0375C78E" w14:textId="77777777" w:rsidR="007B3C4A" w:rsidRDefault="003B1D61">
            <w:pPr>
              <w:spacing w:after="0" w:line="240" w:lineRule="auto"/>
              <w:jc w:val="both"/>
              <w:rPr>
                <w:rFonts w:ascii="Times New Roman" w:hAnsi="Times New Roman"/>
                <w:color w:val="000000" w:themeColor="text1"/>
                <w:sz w:val="24"/>
                <w:szCs w:val="24"/>
              </w:rPr>
            </w:pPr>
            <w:r>
              <w:rPr>
                <w:rFonts w:ascii="Times New Roman" w:hAnsi="Times New Roman"/>
                <w:color w:val="000000" w:themeColor="text1"/>
                <w:sz w:val="24"/>
                <w:szCs w:val="24"/>
              </w:rPr>
              <w:lastRenderedPageBreak/>
              <w:t xml:space="preserve">Сформированность понятий о наиболее общих философских проблемах бытия, познания, </w:t>
            </w:r>
            <w:proofErr w:type="spellStart"/>
            <w:r>
              <w:rPr>
                <w:rFonts w:ascii="Times New Roman" w:hAnsi="Times New Roman"/>
                <w:color w:val="000000" w:themeColor="text1"/>
                <w:sz w:val="24"/>
                <w:szCs w:val="24"/>
              </w:rPr>
              <w:t>ценностей,свободы</w:t>
            </w:r>
            <w:proofErr w:type="spellEnd"/>
            <w:r>
              <w:rPr>
                <w:rFonts w:ascii="Times New Roman" w:hAnsi="Times New Roman"/>
                <w:color w:val="000000" w:themeColor="text1"/>
                <w:sz w:val="24"/>
                <w:szCs w:val="24"/>
              </w:rPr>
              <w:t xml:space="preserve"> и смысла жизни</w:t>
            </w:r>
          </w:p>
          <w:p w14:paraId="587544A3" w14:textId="77777777" w:rsidR="007B3C4A" w:rsidRDefault="003B1D61">
            <w:pPr>
              <w:spacing w:after="0" w:line="240" w:lineRule="auto"/>
              <w:jc w:val="both"/>
              <w:rPr>
                <w:rFonts w:ascii="Times New Roman" w:hAnsi="Times New Roman"/>
                <w:color w:val="000000" w:themeColor="text1"/>
                <w:sz w:val="24"/>
                <w:szCs w:val="24"/>
              </w:rPr>
            </w:pPr>
            <w:r>
              <w:rPr>
                <w:rFonts w:ascii="Times New Roman" w:hAnsi="Times New Roman"/>
                <w:bCs/>
                <w:color w:val="000000" w:themeColor="text1"/>
                <w:sz w:val="24"/>
                <w:szCs w:val="24"/>
              </w:rPr>
              <w:t xml:space="preserve">Владение </w:t>
            </w:r>
            <w:proofErr w:type="spellStart"/>
            <w:r>
              <w:rPr>
                <w:rFonts w:ascii="Times New Roman" w:hAnsi="Times New Roman"/>
                <w:color w:val="000000" w:themeColor="text1"/>
                <w:sz w:val="24"/>
                <w:szCs w:val="24"/>
              </w:rPr>
              <w:t>основныекатегорииипонятияфилософии</w:t>
            </w:r>
            <w:proofErr w:type="spellEnd"/>
          </w:p>
          <w:p w14:paraId="25D707F2" w14:textId="77777777" w:rsidR="007B3C4A" w:rsidRDefault="003B1D61">
            <w:pPr>
              <w:spacing w:after="0" w:line="240" w:lineRule="auto"/>
              <w:jc w:val="both"/>
              <w:rPr>
                <w:rFonts w:ascii="Times New Roman" w:hAnsi="Times New Roman"/>
                <w:color w:val="000000" w:themeColor="text1"/>
                <w:sz w:val="24"/>
                <w:szCs w:val="24"/>
              </w:rPr>
            </w:pPr>
            <w:r>
              <w:rPr>
                <w:rFonts w:ascii="Times New Roman" w:hAnsi="Times New Roman"/>
                <w:bCs/>
                <w:color w:val="000000" w:themeColor="text1"/>
                <w:sz w:val="24"/>
                <w:szCs w:val="24"/>
              </w:rPr>
              <w:t xml:space="preserve">Сформированность </w:t>
            </w:r>
            <w:r>
              <w:rPr>
                <w:rFonts w:ascii="Times New Roman" w:hAnsi="Times New Roman"/>
                <w:color w:val="000000" w:themeColor="text1"/>
                <w:sz w:val="24"/>
                <w:szCs w:val="24"/>
              </w:rPr>
              <w:t xml:space="preserve">знаний о </w:t>
            </w:r>
            <w:proofErr w:type="spellStart"/>
            <w:r>
              <w:rPr>
                <w:rFonts w:ascii="Times New Roman" w:hAnsi="Times New Roman"/>
                <w:color w:val="000000" w:themeColor="text1"/>
                <w:sz w:val="24"/>
                <w:szCs w:val="24"/>
              </w:rPr>
              <w:t>философиивжизничеловека</w:t>
            </w:r>
            <w:proofErr w:type="spellEnd"/>
            <w:r>
              <w:rPr>
                <w:rFonts w:ascii="Times New Roman" w:hAnsi="Times New Roman"/>
                <w:color w:val="000000" w:themeColor="text1"/>
                <w:sz w:val="24"/>
                <w:szCs w:val="24"/>
              </w:rPr>
              <w:t xml:space="preserve"> </w:t>
            </w:r>
            <w:proofErr w:type="spellStart"/>
            <w:r>
              <w:rPr>
                <w:rFonts w:ascii="Times New Roman" w:hAnsi="Times New Roman"/>
                <w:color w:val="000000" w:themeColor="text1"/>
                <w:sz w:val="24"/>
                <w:szCs w:val="24"/>
              </w:rPr>
              <w:t>иобщества</w:t>
            </w:r>
            <w:proofErr w:type="spellEnd"/>
            <w:r>
              <w:rPr>
                <w:rFonts w:ascii="Times New Roman" w:hAnsi="Times New Roman"/>
                <w:color w:val="000000" w:themeColor="text1"/>
                <w:sz w:val="24"/>
                <w:szCs w:val="24"/>
              </w:rPr>
              <w:t xml:space="preserve">; основах философского </w:t>
            </w:r>
            <w:proofErr w:type="spellStart"/>
            <w:r>
              <w:rPr>
                <w:rFonts w:ascii="Times New Roman" w:hAnsi="Times New Roman"/>
                <w:color w:val="000000" w:themeColor="text1"/>
                <w:sz w:val="24"/>
                <w:szCs w:val="24"/>
              </w:rPr>
              <w:t>ученияо</w:t>
            </w:r>
            <w:proofErr w:type="spellEnd"/>
            <w:r>
              <w:rPr>
                <w:rFonts w:ascii="Times New Roman" w:hAnsi="Times New Roman"/>
                <w:color w:val="000000" w:themeColor="text1"/>
                <w:sz w:val="24"/>
                <w:szCs w:val="24"/>
              </w:rPr>
              <w:t xml:space="preserve"> бытии, </w:t>
            </w:r>
            <w:proofErr w:type="spellStart"/>
            <w:r>
              <w:rPr>
                <w:rFonts w:ascii="Times New Roman" w:hAnsi="Times New Roman"/>
                <w:color w:val="000000" w:themeColor="text1"/>
                <w:sz w:val="24"/>
                <w:szCs w:val="24"/>
              </w:rPr>
              <w:t>сущностипроцессапознания</w:t>
            </w:r>
            <w:proofErr w:type="spellEnd"/>
            <w:r>
              <w:rPr>
                <w:rFonts w:ascii="Times New Roman" w:hAnsi="Times New Roman"/>
                <w:color w:val="000000" w:themeColor="text1"/>
                <w:sz w:val="24"/>
                <w:szCs w:val="24"/>
              </w:rPr>
              <w:t xml:space="preserve">, основах </w:t>
            </w:r>
            <w:proofErr w:type="spellStart"/>
            <w:r>
              <w:rPr>
                <w:rFonts w:ascii="Times New Roman" w:hAnsi="Times New Roman"/>
                <w:color w:val="000000" w:themeColor="text1"/>
                <w:sz w:val="24"/>
                <w:szCs w:val="24"/>
              </w:rPr>
              <w:t>научной,философскойирелигиознойкартинмира</w:t>
            </w:r>
            <w:proofErr w:type="spellEnd"/>
          </w:p>
          <w:p w14:paraId="45588384" w14:textId="77777777" w:rsidR="007B3C4A" w:rsidRDefault="003B1D61">
            <w:pPr>
              <w:spacing w:after="0" w:line="240" w:lineRule="auto"/>
              <w:jc w:val="both"/>
              <w:rPr>
                <w:rFonts w:ascii="Times New Roman" w:hAnsi="Times New Roman"/>
                <w:color w:val="000000" w:themeColor="text1"/>
                <w:sz w:val="24"/>
                <w:szCs w:val="24"/>
              </w:rPr>
            </w:pPr>
            <w:r>
              <w:rPr>
                <w:rFonts w:ascii="Times New Roman" w:hAnsi="Times New Roman"/>
                <w:color w:val="000000" w:themeColor="text1"/>
                <w:sz w:val="24"/>
                <w:szCs w:val="24"/>
              </w:rPr>
              <w:t xml:space="preserve">Сформированность знаний об условиях формирования личности, свободе и ответственности за </w:t>
            </w:r>
            <w:proofErr w:type="spellStart"/>
            <w:r>
              <w:rPr>
                <w:rFonts w:ascii="Times New Roman" w:hAnsi="Times New Roman"/>
                <w:color w:val="000000" w:themeColor="text1"/>
                <w:sz w:val="24"/>
                <w:szCs w:val="24"/>
              </w:rPr>
              <w:t>сохранениежизни,культуры,окружающейсреды</w:t>
            </w:r>
            <w:proofErr w:type="spellEnd"/>
            <w:r>
              <w:rPr>
                <w:rFonts w:ascii="Times New Roman" w:hAnsi="Times New Roman"/>
                <w:color w:val="000000" w:themeColor="text1"/>
                <w:sz w:val="24"/>
                <w:szCs w:val="24"/>
              </w:rPr>
              <w:t>; осоциальныхиэтическихпроблемах,связанныхсразвитиемииспользованиемдостиженийнауки,техникиитехнологий</w:t>
            </w:r>
          </w:p>
          <w:p w14:paraId="6FBA260F" w14:textId="77777777" w:rsidR="007B3C4A" w:rsidRDefault="007B3C4A">
            <w:pPr>
              <w:spacing w:after="0" w:line="240" w:lineRule="auto"/>
              <w:jc w:val="both"/>
              <w:rPr>
                <w:rFonts w:ascii="Times New Roman" w:hAnsi="Times New Roman"/>
                <w:bCs/>
                <w:color w:val="000000" w:themeColor="text1"/>
                <w:sz w:val="24"/>
                <w:szCs w:val="24"/>
              </w:rPr>
            </w:pPr>
          </w:p>
        </w:tc>
        <w:tc>
          <w:tcPr>
            <w:tcW w:w="683" w:type="pct"/>
            <w:vMerge w:val="restart"/>
            <w:noWrap/>
          </w:tcPr>
          <w:p w14:paraId="5352F5C0" w14:textId="77777777" w:rsidR="007B3C4A" w:rsidRDefault="003B1D61">
            <w:pPr>
              <w:spacing w:after="0" w:line="240" w:lineRule="auto"/>
              <w:rPr>
                <w:rFonts w:ascii="Times New Roman" w:hAnsi="Times New Roman"/>
                <w:bCs/>
                <w:color w:val="000000" w:themeColor="text1"/>
                <w:sz w:val="24"/>
                <w:szCs w:val="24"/>
              </w:rPr>
            </w:pPr>
            <w:r>
              <w:rPr>
                <w:rFonts w:ascii="Times New Roman" w:hAnsi="Times New Roman"/>
                <w:bCs/>
                <w:color w:val="000000" w:themeColor="text1"/>
                <w:sz w:val="24"/>
                <w:szCs w:val="24"/>
              </w:rPr>
              <w:t>Устный и письменный опрос</w:t>
            </w:r>
          </w:p>
          <w:p w14:paraId="30AA9A99" w14:textId="77777777" w:rsidR="007B3C4A" w:rsidRDefault="003B1D61">
            <w:pPr>
              <w:spacing w:after="0" w:line="240" w:lineRule="auto"/>
              <w:rPr>
                <w:rFonts w:ascii="Times New Roman" w:hAnsi="Times New Roman"/>
                <w:bCs/>
                <w:color w:val="000000" w:themeColor="text1"/>
                <w:sz w:val="24"/>
                <w:szCs w:val="24"/>
              </w:rPr>
            </w:pPr>
            <w:r>
              <w:rPr>
                <w:rFonts w:ascii="Times New Roman" w:hAnsi="Times New Roman"/>
                <w:bCs/>
                <w:color w:val="000000" w:themeColor="text1"/>
                <w:sz w:val="24"/>
                <w:szCs w:val="24"/>
              </w:rPr>
              <w:t>Понятийный диктант</w:t>
            </w:r>
          </w:p>
          <w:p w14:paraId="1BF99CE0" w14:textId="77777777" w:rsidR="007B3C4A" w:rsidRDefault="003B1D61">
            <w:pPr>
              <w:spacing w:after="0" w:line="240" w:lineRule="auto"/>
              <w:rPr>
                <w:rFonts w:ascii="Times New Roman" w:hAnsi="Times New Roman"/>
                <w:bCs/>
                <w:color w:val="000000" w:themeColor="text1"/>
                <w:sz w:val="24"/>
                <w:szCs w:val="24"/>
              </w:rPr>
            </w:pPr>
            <w:r>
              <w:rPr>
                <w:rFonts w:ascii="Times New Roman" w:hAnsi="Times New Roman"/>
                <w:bCs/>
                <w:color w:val="000000" w:themeColor="text1"/>
                <w:sz w:val="24"/>
                <w:szCs w:val="24"/>
              </w:rPr>
              <w:t>Реферат</w:t>
            </w:r>
          </w:p>
          <w:p w14:paraId="5204072E" w14:textId="77777777" w:rsidR="007B3C4A" w:rsidRDefault="003B1D61">
            <w:pPr>
              <w:spacing w:after="0" w:line="240" w:lineRule="auto"/>
              <w:rPr>
                <w:rFonts w:ascii="Times New Roman" w:hAnsi="Times New Roman"/>
                <w:bCs/>
                <w:i/>
                <w:color w:val="000000" w:themeColor="text1"/>
                <w:sz w:val="24"/>
                <w:szCs w:val="24"/>
              </w:rPr>
            </w:pPr>
            <w:r>
              <w:rPr>
                <w:rFonts w:ascii="Times New Roman" w:hAnsi="Times New Roman"/>
                <w:bCs/>
                <w:color w:val="000000" w:themeColor="text1"/>
                <w:sz w:val="24"/>
                <w:szCs w:val="24"/>
              </w:rPr>
              <w:t>Тестирование</w:t>
            </w:r>
          </w:p>
        </w:tc>
      </w:tr>
      <w:tr w:rsidR="007B3C4A" w14:paraId="67E1AA00" w14:textId="77777777" w:rsidTr="00993022">
        <w:trPr>
          <w:trHeight w:val="896"/>
        </w:trPr>
        <w:tc>
          <w:tcPr>
            <w:tcW w:w="1878" w:type="pct"/>
            <w:noWrap/>
          </w:tcPr>
          <w:p w14:paraId="765ADD74" w14:textId="77777777" w:rsidR="007B3C4A" w:rsidRDefault="003B1D61">
            <w:pPr>
              <w:pStyle w:val="affffff2"/>
              <w:jc w:val="both"/>
              <w:rPr>
                <w:rFonts w:ascii="Times New Roman" w:hAnsi="Times New Roman"/>
                <w:color w:val="000000" w:themeColor="text1"/>
                <w:sz w:val="24"/>
                <w:szCs w:val="24"/>
              </w:rPr>
            </w:pPr>
            <w:proofErr w:type="spellStart"/>
            <w:r>
              <w:rPr>
                <w:rFonts w:ascii="Times New Roman" w:hAnsi="Times New Roman"/>
                <w:iCs/>
                <w:color w:val="000000" w:themeColor="text1"/>
                <w:sz w:val="24"/>
                <w:szCs w:val="24"/>
              </w:rPr>
              <w:t>Зо</w:t>
            </w:r>
            <w:proofErr w:type="spellEnd"/>
            <w:r>
              <w:rPr>
                <w:rFonts w:ascii="Times New Roman" w:hAnsi="Times New Roman"/>
                <w:iCs/>
                <w:color w:val="000000" w:themeColor="text1"/>
                <w:sz w:val="24"/>
                <w:szCs w:val="24"/>
              </w:rPr>
              <w:t xml:space="preserve"> 01.01 актуальный</w:t>
            </w:r>
            <w:r>
              <w:rPr>
                <w:rFonts w:ascii="Times New Roman" w:hAnsi="Times New Roman"/>
                <w:color w:val="000000" w:themeColor="text1"/>
                <w:sz w:val="24"/>
                <w:szCs w:val="24"/>
              </w:rPr>
              <w:t xml:space="preserve"> профессиональный </w:t>
            </w:r>
            <w:r>
              <w:rPr>
                <w:rFonts w:ascii="Times New Roman" w:hAnsi="Times New Roman"/>
                <w:color w:val="000000" w:themeColor="text1"/>
                <w:sz w:val="24"/>
                <w:szCs w:val="24"/>
              </w:rPr>
              <w:br/>
              <w:t>и социальный контекст, в котором приходится работать и жить;</w:t>
            </w:r>
          </w:p>
          <w:p w14:paraId="16EE9C5C" w14:textId="77777777" w:rsidR="007B3C4A" w:rsidRDefault="003B1D61">
            <w:pPr>
              <w:pStyle w:val="affffff2"/>
              <w:jc w:val="both"/>
              <w:rPr>
                <w:rFonts w:ascii="Times New Roman" w:hAnsi="Times New Roman"/>
                <w:color w:val="000000" w:themeColor="text1"/>
                <w:sz w:val="24"/>
                <w:szCs w:val="24"/>
              </w:rPr>
            </w:pPr>
            <w:proofErr w:type="spellStart"/>
            <w:r>
              <w:rPr>
                <w:rFonts w:ascii="Times New Roman" w:hAnsi="Times New Roman"/>
                <w:iCs/>
                <w:color w:val="000000" w:themeColor="text1"/>
                <w:sz w:val="24"/>
                <w:szCs w:val="24"/>
              </w:rPr>
              <w:t>Зо</w:t>
            </w:r>
            <w:proofErr w:type="spellEnd"/>
            <w:r>
              <w:rPr>
                <w:rFonts w:ascii="Times New Roman" w:hAnsi="Times New Roman"/>
                <w:iCs/>
                <w:color w:val="000000" w:themeColor="text1"/>
                <w:sz w:val="24"/>
                <w:szCs w:val="24"/>
              </w:rPr>
              <w:t xml:space="preserve"> 01.02 </w:t>
            </w:r>
            <w:r>
              <w:rPr>
                <w:rFonts w:ascii="Times New Roman" w:hAnsi="Times New Roman"/>
                <w:color w:val="000000" w:themeColor="text1"/>
                <w:sz w:val="24"/>
                <w:szCs w:val="24"/>
              </w:rPr>
              <w:t xml:space="preserve">основные источники информации </w:t>
            </w:r>
            <w:r>
              <w:rPr>
                <w:rFonts w:ascii="Times New Roman" w:hAnsi="Times New Roman"/>
                <w:color w:val="000000" w:themeColor="text1"/>
                <w:sz w:val="24"/>
                <w:szCs w:val="24"/>
              </w:rPr>
              <w:br/>
              <w:t xml:space="preserve">и ресурсы для решения задач и проблем </w:t>
            </w:r>
            <w:r>
              <w:rPr>
                <w:rFonts w:ascii="Times New Roman" w:hAnsi="Times New Roman"/>
                <w:color w:val="000000" w:themeColor="text1"/>
                <w:sz w:val="24"/>
                <w:szCs w:val="24"/>
              </w:rPr>
              <w:br/>
              <w:t>в профессиональном и/или социальном контексте</w:t>
            </w:r>
          </w:p>
          <w:p w14:paraId="5AF13A94" w14:textId="77777777" w:rsidR="007B3C4A" w:rsidRDefault="003B1D61">
            <w:pPr>
              <w:pStyle w:val="affffff2"/>
              <w:jc w:val="both"/>
              <w:rPr>
                <w:rFonts w:ascii="Times New Roman" w:hAnsi="Times New Roman"/>
                <w:color w:val="000000" w:themeColor="text1"/>
                <w:sz w:val="24"/>
                <w:szCs w:val="24"/>
              </w:rPr>
            </w:pPr>
            <w:proofErr w:type="spellStart"/>
            <w:r>
              <w:rPr>
                <w:rFonts w:ascii="Times New Roman" w:hAnsi="Times New Roman"/>
                <w:iCs/>
                <w:color w:val="000000" w:themeColor="text1"/>
                <w:sz w:val="24"/>
                <w:szCs w:val="24"/>
              </w:rPr>
              <w:t>Зо</w:t>
            </w:r>
            <w:proofErr w:type="spellEnd"/>
            <w:r>
              <w:rPr>
                <w:rFonts w:ascii="Times New Roman" w:hAnsi="Times New Roman"/>
                <w:iCs/>
                <w:color w:val="000000" w:themeColor="text1"/>
                <w:sz w:val="24"/>
                <w:szCs w:val="24"/>
              </w:rPr>
              <w:t xml:space="preserve"> 01.03 </w:t>
            </w:r>
            <w:r>
              <w:rPr>
                <w:rFonts w:ascii="Times New Roman" w:hAnsi="Times New Roman"/>
                <w:color w:val="000000" w:themeColor="text1"/>
                <w:sz w:val="24"/>
                <w:szCs w:val="24"/>
              </w:rPr>
              <w:t xml:space="preserve">алгоритмы выполнения работ в профессиональной </w:t>
            </w:r>
            <w:r>
              <w:rPr>
                <w:rFonts w:ascii="Times New Roman" w:hAnsi="Times New Roman"/>
                <w:color w:val="000000" w:themeColor="text1"/>
                <w:sz w:val="24"/>
                <w:szCs w:val="24"/>
              </w:rPr>
              <w:br/>
              <w:t>и смежных областях;</w:t>
            </w:r>
          </w:p>
          <w:p w14:paraId="736132B4" w14:textId="77777777" w:rsidR="007B3C4A" w:rsidRDefault="003B1D61">
            <w:pPr>
              <w:pStyle w:val="affffff2"/>
              <w:jc w:val="both"/>
              <w:rPr>
                <w:rFonts w:ascii="Times New Roman" w:hAnsi="Times New Roman"/>
                <w:color w:val="000000" w:themeColor="text1"/>
                <w:sz w:val="24"/>
                <w:szCs w:val="24"/>
              </w:rPr>
            </w:pPr>
            <w:proofErr w:type="spellStart"/>
            <w:r>
              <w:rPr>
                <w:rFonts w:ascii="Times New Roman" w:hAnsi="Times New Roman"/>
                <w:iCs/>
                <w:color w:val="000000" w:themeColor="text1"/>
                <w:sz w:val="24"/>
                <w:szCs w:val="24"/>
              </w:rPr>
              <w:t>Зо</w:t>
            </w:r>
            <w:proofErr w:type="spellEnd"/>
            <w:r>
              <w:rPr>
                <w:rFonts w:ascii="Times New Roman" w:hAnsi="Times New Roman"/>
                <w:iCs/>
                <w:color w:val="000000" w:themeColor="text1"/>
                <w:sz w:val="24"/>
                <w:szCs w:val="24"/>
              </w:rPr>
              <w:t xml:space="preserve"> 01.04 </w:t>
            </w:r>
            <w:r>
              <w:rPr>
                <w:rFonts w:ascii="Times New Roman" w:hAnsi="Times New Roman"/>
                <w:color w:val="000000" w:themeColor="text1"/>
                <w:sz w:val="24"/>
                <w:szCs w:val="24"/>
              </w:rPr>
              <w:t>методы работы в профессиональной и смежных сферах;</w:t>
            </w:r>
          </w:p>
          <w:p w14:paraId="72E315A7" w14:textId="77777777" w:rsidR="007B3C4A" w:rsidRDefault="003B1D61">
            <w:pPr>
              <w:pStyle w:val="affffff2"/>
              <w:jc w:val="both"/>
              <w:rPr>
                <w:rFonts w:ascii="Times New Roman" w:hAnsi="Times New Roman"/>
                <w:color w:val="000000" w:themeColor="text1"/>
                <w:sz w:val="24"/>
                <w:szCs w:val="24"/>
              </w:rPr>
            </w:pPr>
            <w:proofErr w:type="spellStart"/>
            <w:r>
              <w:rPr>
                <w:rFonts w:ascii="Times New Roman" w:hAnsi="Times New Roman"/>
                <w:iCs/>
                <w:color w:val="000000" w:themeColor="text1"/>
                <w:sz w:val="24"/>
                <w:szCs w:val="24"/>
              </w:rPr>
              <w:t>Зо</w:t>
            </w:r>
            <w:proofErr w:type="spellEnd"/>
            <w:r>
              <w:rPr>
                <w:rFonts w:ascii="Times New Roman" w:hAnsi="Times New Roman"/>
                <w:iCs/>
                <w:color w:val="000000" w:themeColor="text1"/>
                <w:sz w:val="24"/>
                <w:szCs w:val="24"/>
              </w:rPr>
              <w:t xml:space="preserve"> 01.05 </w:t>
            </w:r>
            <w:r>
              <w:rPr>
                <w:rFonts w:ascii="Times New Roman" w:hAnsi="Times New Roman"/>
                <w:color w:val="000000" w:themeColor="text1"/>
                <w:sz w:val="24"/>
                <w:szCs w:val="24"/>
              </w:rPr>
              <w:t>структуру плана для решения задач;</w:t>
            </w:r>
          </w:p>
          <w:p w14:paraId="0CC2A806" w14:textId="77777777" w:rsidR="007B3C4A" w:rsidRDefault="003B1D61">
            <w:pPr>
              <w:pStyle w:val="affffff2"/>
              <w:jc w:val="both"/>
              <w:rPr>
                <w:rFonts w:ascii="Times New Roman" w:hAnsi="Times New Roman"/>
                <w:color w:val="000000" w:themeColor="text1"/>
                <w:sz w:val="24"/>
                <w:szCs w:val="24"/>
              </w:rPr>
            </w:pPr>
            <w:proofErr w:type="spellStart"/>
            <w:r>
              <w:rPr>
                <w:rFonts w:ascii="Times New Roman" w:hAnsi="Times New Roman"/>
                <w:iCs/>
                <w:color w:val="000000" w:themeColor="text1"/>
                <w:sz w:val="24"/>
                <w:szCs w:val="24"/>
              </w:rPr>
              <w:t>Зо</w:t>
            </w:r>
            <w:proofErr w:type="spellEnd"/>
            <w:r>
              <w:rPr>
                <w:rFonts w:ascii="Times New Roman" w:hAnsi="Times New Roman"/>
                <w:iCs/>
                <w:color w:val="000000" w:themeColor="text1"/>
                <w:sz w:val="24"/>
                <w:szCs w:val="24"/>
              </w:rPr>
              <w:t xml:space="preserve"> 01.06 </w:t>
            </w:r>
            <w:r>
              <w:rPr>
                <w:rFonts w:ascii="Times New Roman" w:hAnsi="Times New Roman"/>
                <w:color w:val="000000" w:themeColor="text1"/>
                <w:sz w:val="24"/>
                <w:szCs w:val="24"/>
              </w:rPr>
              <w:t>порядок оценки результатов решения задач профессиональной деятельности</w:t>
            </w:r>
          </w:p>
          <w:p w14:paraId="22B4A780" w14:textId="77777777" w:rsidR="007B3C4A" w:rsidRDefault="003B1D61">
            <w:pPr>
              <w:pStyle w:val="affffff2"/>
              <w:jc w:val="both"/>
              <w:rPr>
                <w:rFonts w:ascii="Times New Roman" w:hAnsi="Times New Roman"/>
                <w:color w:val="000000" w:themeColor="text1"/>
                <w:sz w:val="24"/>
                <w:szCs w:val="24"/>
              </w:rPr>
            </w:pPr>
            <w:proofErr w:type="spellStart"/>
            <w:r>
              <w:rPr>
                <w:rFonts w:ascii="Times New Roman" w:hAnsi="Times New Roman"/>
                <w:color w:val="000000" w:themeColor="text1"/>
                <w:sz w:val="24"/>
                <w:szCs w:val="24"/>
              </w:rPr>
              <w:t>Зо</w:t>
            </w:r>
            <w:proofErr w:type="spellEnd"/>
            <w:r>
              <w:rPr>
                <w:rFonts w:ascii="Times New Roman" w:hAnsi="Times New Roman"/>
                <w:color w:val="000000" w:themeColor="text1"/>
                <w:sz w:val="24"/>
                <w:szCs w:val="24"/>
              </w:rPr>
              <w:t xml:space="preserve"> 03.01 Знания: содержание актуальной нормативно-правовой документации; </w:t>
            </w:r>
          </w:p>
          <w:p w14:paraId="078AB19F" w14:textId="77777777" w:rsidR="007B3C4A" w:rsidRDefault="003B1D61">
            <w:pPr>
              <w:pStyle w:val="affffff2"/>
              <w:rPr>
                <w:rFonts w:ascii="Times New Roman" w:hAnsi="Times New Roman"/>
                <w:color w:val="000000" w:themeColor="text1"/>
                <w:sz w:val="24"/>
                <w:szCs w:val="24"/>
              </w:rPr>
            </w:pPr>
            <w:proofErr w:type="spellStart"/>
            <w:r>
              <w:rPr>
                <w:rFonts w:ascii="Times New Roman" w:hAnsi="Times New Roman"/>
                <w:color w:val="000000" w:themeColor="text1"/>
                <w:sz w:val="24"/>
                <w:szCs w:val="24"/>
              </w:rPr>
              <w:t>Зо</w:t>
            </w:r>
            <w:proofErr w:type="spellEnd"/>
            <w:r>
              <w:rPr>
                <w:rFonts w:ascii="Times New Roman" w:hAnsi="Times New Roman"/>
                <w:color w:val="000000" w:themeColor="text1"/>
                <w:sz w:val="24"/>
                <w:szCs w:val="24"/>
              </w:rPr>
              <w:t xml:space="preserve"> 03.02 современная научная и профессиональная терминология;</w:t>
            </w:r>
          </w:p>
          <w:p w14:paraId="6ECCC540" w14:textId="77777777" w:rsidR="007B3C4A" w:rsidRDefault="003B1D61">
            <w:pPr>
              <w:pStyle w:val="affffff2"/>
              <w:jc w:val="both"/>
              <w:rPr>
                <w:rFonts w:ascii="Times New Roman" w:hAnsi="Times New Roman"/>
                <w:color w:val="000000" w:themeColor="text1"/>
                <w:sz w:val="24"/>
                <w:szCs w:val="24"/>
              </w:rPr>
            </w:pPr>
            <w:proofErr w:type="spellStart"/>
            <w:r>
              <w:rPr>
                <w:rFonts w:ascii="Times New Roman" w:hAnsi="Times New Roman"/>
                <w:color w:val="000000" w:themeColor="text1"/>
                <w:sz w:val="24"/>
                <w:szCs w:val="24"/>
              </w:rPr>
              <w:t>Зо</w:t>
            </w:r>
            <w:proofErr w:type="spellEnd"/>
            <w:r>
              <w:rPr>
                <w:rFonts w:ascii="Times New Roman" w:hAnsi="Times New Roman"/>
                <w:color w:val="000000" w:themeColor="text1"/>
                <w:sz w:val="24"/>
                <w:szCs w:val="24"/>
              </w:rPr>
              <w:t xml:space="preserve"> 03.03 возможные траектории профессионального развития и самообразования;</w:t>
            </w:r>
          </w:p>
          <w:p w14:paraId="40B813B3" w14:textId="77777777" w:rsidR="007B3C4A" w:rsidRDefault="003B1D61">
            <w:pPr>
              <w:pStyle w:val="affffff2"/>
              <w:rPr>
                <w:rFonts w:ascii="Times New Roman" w:hAnsi="Times New Roman"/>
                <w:color w:val="000000" w:themeColor="text1"/>
                <w:sz w:val="24"/>
                <w:szCs w:val="24"/>
              </w:rPr>
            </w:pPr>
            <w:proofErr w:type="spellStart"/>
            <w:r>
              <w:rPr>
                <w:rFonts w:ascii="Times New Roman" w:hAnsi="Times New Roman"/>
                <w:color w:val="000000" w:themeColor="text1"/>
                <w:sz w:val="24"/>
                <w:szCs w:val="24"/>
              </w:rPr>
              <w:t>Зо</w:t>
            </w:r>
            <w:proofErr w:type="spellEnd"/>
            <w:r>
              <w:rPr>
                <w:rFonts w:ascii="Times New Roman" w:hAnsi="Times New Roman"/>
                <w:color w:val="000000" w:themeColor="text1"/>
                <w:sz w:val="24"/>
                <w:szCs w:val="24"/>
              </w:rPr>
              <w:t xml:space="preserve"> 03.04 основы предпринимательской деятельности; основы финансовой грамотности;</w:t>
            </w:r>
          </w:p>
          <w:p w14:paraId="70D87FC8" w14:textId="77777777" w:rsidR="007B3C4A" w:rsidRDefault="003B1D61">
            <w:pPr>
              <w:pStyle w:val="affffff2"/>
              <w:rPr>
                <w:rFonts w:ascii="Times New Roman" w:hAnsi="Times New Roman"/>
                <w:color w:val="000000" w:themeColor="text1"/>
                <w:sz w:val="24"/>
                <w:szCs w:val="24"/>
              </w:rPr>
            </w:pPr>
            <w:proofErr w:type="spellStart"/>
            <w:r>
              <w:rPr>
                <w:rFonts w:ascii="Times New Roman" w:hAnsi="Times New Roman"/>
                <w:color w:val="000000" w:themeColor="text1"/>
                <w:sz w:val="24"/>
                <w:szCs w:val="24"/>
              </w:rPr>
              <w:t>Зо</w:t>
            </w:r>
            <w:proofErr w:type="spellEnd"/>
            <w:r>
              <w:rPr>
                <w:rFonts w:ascii="Times New Roman" w:hAnsi="Times New Roman"/>
                <w:color w:val="000000" w:themeColor="text1"/>
                <w:sz w:val="24"/>
                <w:szCs w:val="24"/>
              </w:rPr>
              <w:t xml:space="preserve"> 03.05 правила разработки бизнес-планов;</w:t>
            </w:r>
          </w:p>
          <w:p w14:paraId="3CAB1FFB" w14:textId="77777777" w:rsidR="007B3C4A" w:rsidRDefault="003B1D61">
            <w:pPr>
              <w:pStyle w:val="affffff2"/>
              <w:rPr>
                <w:rFonts w:ascii="Times New Roman" w:hAnsi="Times New Roman"/>
                <w:color w:val="000000" w:themeColor="text1"/>
                <w:sz w:val="24"/>
                <w:szCs w:val="24"/>
              </w:rPr>
            </w:pPr>
            <w:proofErr w:type="spellStart"/>
            <w:r>
              <w:rPr>
                <w:rFonts w:ascii="Times New Roman" w:hAnsi="Times New Roman"/>
                <w:color w:val="000000" w:themeColor="text1"/>
                <w:sz w:val="24"/>
                <w:szCs w:val="24"/>
              </w:rPr>
              <w:t>Зо</w:t>
            </w:r>
            <w:proofErr w:type="spellEnd"/>
            <w:r>
              <w:rPr>
                <w:rFonts w:ascii="Times New Roman" w:hAnsi="Times New Roman"/>
                <w:color w:val="000000" w:themeColor="text1"/>
                <w:sz w:val="24"/>
                <w:szCs w:val="24"/>
              </w:rPr>
              <w:t xml:space="preserve"> 03.06 порядок выстраивания презентации; </w:t>
            </w:r>
          </w:p>
          <w:p w14:paraId="0BF6B1A2" w14:textId="77777777" w:rsidR="007B3C4A" w:rsidRDefault="003B1D61">
            <w:pPr>
              <w:pStyle w:val="affffff2"/>
              <w:rPr>
                <w:rFonts w:ascii="Times New Roman" w:hAnsi="Times New Roman"/>
                <w:color w:val="000000" w:themeColor="text1"/>
                <w:sz w:val="24"/>
                <w:szCs w:val="24"/>
              </w:rPr>
            </w:pPr>
            <w:proofErr w:type="spellStart"/>
            <w:r>
              <w:rPr>
                <w:rFonts w:ascii="Times New Roman" w:hAnsi="Times New Roman"/>
                <w:color w:val="000000" w:themeColor="text1"/>
                <w:sz w:val="24"/>
                <w:szCs w:val="24"/>
              </w:rPr>
              <w:t>Зо</w:t>
            </w:r>
            <w:proofErr w:type="spellEnd"/>
            <w:r>
              <w:rPr>
                <w:rFonts w:ascii="Times New Roman" w:hAnsi="Times New Roman"/>
                <w:color w:val="000000" w:themeColor="text1"/>
                <w:sz w:val="24"/>
                <w:szCs w:val="24"/>
              </w:rPr>
              <w:t xml:space="preserve"> 03.07 кредитные банковские продукты</w:t>
            </w:r>
          </w:p>
          <w:p w14:paraId="12095857" w14:textId="77777777" w:rsidR="007B3C4A" w:rsidRDefault="003B1D61">
            <w:pPr>
              <w:pStyle w:val="affffff2"/>
              <w:jc w:val="both"/>
              <w:rPr>
                <w:rFonts w:ascii="Times New Roman" w:hAnsi="Times New Roman"/>
                <w:color w:val="000000" w:themeColor="text1"/>
                <w:sz w:val="24"/>
                <w:szCs w:val="24"/>
              </w:rPr>
            </w:pPr>
            <w:proofErr w:type="spellStart"/>
            <w:r>
              <w:rPr>
                <w:rFonts w:ascii="Times New Roman" w:hAnsi="Times New Roman"/>
                <w:color w:val="000000" w:themeColor="text1"/>
                <w:sz w:val="24"/>
                <w:szCs w:val="24"/>
              </w:rPr>
              <w:t>Зо</w:t>
            </w:r>
            <w:proofErr w:type="spellEnd"/>
            <w:r>
              <w:rPr>
                <w:rFonts w:ascii="Times New Roman" w:hAnsi="Times New Roman"/>
                <w:color w:val="000000" w:themeColor="text1"/>
                <w:sz w:val="24"/>
                <w:szCs w:val="24"/>
              </w:rPr>
              <w:t xml:space="preserve"> 04.01</w:t>
            </w:r>
          </w:p>
          <w:p w14:paraId="0B8EB5D6" w14:textId="77777777" w:rsidR="007B3C4A" w:rsidRDefault="003B1D61">
            <w:pPr>
              <w:pStyle w:val="affffff2"/>
              <w:jc w:val="both"/>
              <w:rPr>
                <w:rFonts w:ascii="Times New Roman" w:hAnsi="Times New Roman"/>
                <w:color w:val="000000" w:themeColor="text1"/>
                <w:sz w:val="24"/>
                <w:szCs w:val="24"/>
              </w:rPr>
            </w:pPr>
            <w:proofErr w:type="spellStart"/>
            <w:r>
              <w:rPr>
                <w:rFonts w:ascii="Times New Roman" w:hAnsi="Times New Roman"/>
                <w:color w:val="000000" w:themeColor="text1"/>
                <w:sz w:val="24"/>
                <w:szCs w:val="24"/>
              </w:rPr>
              <w:t>Знания:психологические</w:t>
            </w:r>
            <w:proofErr w:type="spellEnd"/>
            <w:r>
              <w:rPr>
                <w:rFonts w:ascii="Times New Roman" w:hAnsi="Times New Roman"/>
                <w:color w:val="000000" w:themeColor="text1"/>
                <w:sz w:val="24"/>
                <w:szCs w:val="24"/>
              </w:rPr>
              <w:t xml:space="preserve"> основы деятельности коллектива, психологические особенности личности;</w:t>
            </w:r>
          </w:p>
          <w:p w14:paraId="7CE27701" w14:textId="77777777" w:rsidR="007B3C4A" w:rsidRDefault="003B1D61">
            <w:pPr>
              <w:pStyle w:val="affffff2"/>
              <w:jc w:val="both"/>
              <w:rPr>
                <w:rFonts w:ascii="Times New Roman" w:hAnsi="Times New Roman"/>
                <w:color w:val="000000" w:themeColor="text1"/>
                <w:sz w:val="24"/>
                <w:szCs w:val="24"/>
              </w:rPr>
            </w:pPr>
            <w:proofErr w:type="spellStart"/>
            <w:r>
              <w:rPr>
                <w:rFonts w:ascii="Times New Roman" w:hAnsi="Times New Roman"/>
                <w:color w:val="000000" w:themeColor="text1"/>
                <w:sz w:val="24"/>
                <w:szCs w:val="24"/>
              </w:rPr>
              <w:t>Зо</w:t>
            </w:r>
            <w:proofErr w:type="spellEnd"/>
            <w:r>
              <w:rPr>
                <w:rFonts w:ascii="Times New Roman" w:hAnsi="Times New Roman"/>
                <w:color w:val="000000" w:themeColor="text1"/>
                <w:sz w:val="24"/>
                <w:szCs w:val="24"/>
              </w:rPr>
              <w:t xml:space="preserve"> 04.02 основы проектной деятельности </w:t>
            </w:r>
          </w:p>
          <w:p w14:paraId="16FC5E46" w14:textId="77777777" w:rsidR="007B3C4A" w:rsidRDefault="003B1D61">
            <w:pPr>
              <w:pStyle w:val="affffff2"/>
              <w:jc w:val="both"/>
              <w:rPr>
                <w:rFonts w:ascii="Times New Roman" w:hAnsi="Times New Roman"/>
                <w:color w:val="000000" w:themeColor="text1"/>
                <w:sz w:val="24"/>
                <w:szCs w:val="24"/>
              </w:rPr>
            </w:pPr>
            <w:proofErr w:type="spellStart"/>
            <w:r>
              <w:rPr>
                <w:rFonts w:ascii="Times New Roman" w:hAnsi="Times New Roman"/>
                <w:color w:val="000000" w:themeColor="text1"/>
                <w:sz w:val="24"/>
                <w:szCs w:val="24"/>
              </w:rPr>
              <w:t>Зо</w:t>
            </w:r>
            <w:proofErr w:type="spellEnd"/>
            <w:r>
              <w:rPr>
                <w:rFonts w:ascii="Times New Roman" w:hAnsi="Times New Roman"/>
                <w:color w:val="000000" w:themeColor="text1"/>
                <w:sz w:val="24"/>
                <w:szCs w:val="24"/>
              </w:rPr>
              <w:t xml:space="preserve"> 06.01</w:t>
            </w:r>
          </w:p>
          <w:p w14:paraId="6AB94F1C" w14:textId="77777777" w:rsidR="007B3C4A" w:rsidRDefault="003B1D61">
            <w:pPr>
              <w:pStyle w:val="affffff2"/>
              <w:jc w:val="both"/>
              <w:rPr>
                <w:rFonts w:ascii="Times New Roman" w:hAnsi="Times New Roman"/>
                <w:color w:val="000000" w:themeColor="text1"/>
                <w:sz w:val="24"/>
                <w:szCs w:val="24"/>
              </w:rPr>
            </w:pPr>
            <w:r>
              <w:rPr>
                <w:rFonts w:ascii="Times New Roman" w:hAnsi="Times New Roman"/>
                <w:color w:val="000000" w:themeColor="text1"/>
                <w:sz w:val="24"/>
                <w:szCs w:val="24"/>
              </w:rPr>
              <w:t xml:space="preserve"> Знания</w:t>
            </w:r>
            <w:r>
              <w:rPr>
                <w:rFonts w:ascii="Times New Roman" w:hAnsi="Times New Roman"/>
                <w:b/>
                <w:color w:val="000000" w:themeColor="text1"/>
                <w:sz w:val="24"/>
                <w:szCs w:val="24"/>
              </w:rPr>
              <w:t xml:space="preserve">: </w:t>
            </w:r>
            <w:r>
              <w:rPr>
                <w:rFonts w:ascii="Times New Roman" w:hAnsi="Times New Roman"/>
                <w:color w:val="000000" w:themeColor="text1"/>
                <w:sz w:val="24"/>
                <w:szCs w:val="24"/>
              </w:rPr>
              <w:t>сущность гражданско-патриотической позиции, общечеловеческих ценностей;</w:t>
            </w:r>
          </w:p>
          <w:p w14:paraId="621CE167" w14:textId="77777777" w:rsidR="007B3C4A" w:rsidRDefault="003B1D61">
            <w:pPr>
              <w:pStyle w:val="affffff2"/>
              <w:jc w:val="both"/>
              <w:rPr>
                <w:rFonts w:ascii="Times New Roman" w:hAnsi="Times New Roman"/>
                <w:color w:val="000000" w:themeColor="text1"/>
                <w:sz w:val="24"/>
                <w:szCs w:val="24"/>
              </w:rPr>
            </w:pPr>
            <w:proofErr w:type="spellStart"/>
            <w:r>
              <w:rPr>
                <w:rFonts w:ascii="Times New Roman" w:hAnsi="Times New Roman"/>
                <w:color w:val="000000" w:themeColor="text1"/>
                <w:sz w:val="24"/>
                <w:szCs w:val="24"/>
              </w:rPr>
              <w:lastRenderedPageBreak/>
              <w:t>Зо</w:t>
            </w:r>
            <w:proofErr w:type="spellEnd"/>
            <w:r>
              <w:rPr>
                <w:rFonts w:ascii="Times New Roman" w:hAnsi="Times New Roman"/>
                <w:color w:val="000000" w:themeColor="text1"/>
                <w:sz w:val="24"/>
                <w:szCs w:val="24"/>
              </w:rPr>
              <w:t xml:space="preserve"> 06.02</w:t>
            </w:r>
          </w:p>
          <w:p w14:paraId="09000C68" w14:textId="77777777" w:rsidR="007B3C4A" w:rsidRDefault="003B1D61">
            <w:pPr>
              <w:pStyle w:val="affffff2"/>
              <w:jc w:val="both"/>
              <w:rPr>
                <w:rFonts w:ascii="Times New Roman" w:hAnsi="Times New Roman"/>
                <w:color w:val="000000" w:themeColor="text1"/>
                <w:sz w:val="24"/>
                <w:szCs w:val="24"/>
              </w:rPr>
            </w:pPr>
            <w:r>
              <w:rPr>
                <w:rFonts w:ascii="Times New Roman" w:hAnsi="Times New Roman"/>
                <w:color w:val="000000" w:themeColor="text1"/>
                <w:sz w:val="24"/>
                <w:szCs w:val="24"/>
              </w:rPr>
              <w:t xml:space="preserve"> значимость профессиональной деятельности по профессии (специальности);</w:t>
            </w:r>
          </w:p>
          <w:p w14:paraId="61E8990B" w14:textId="77777777" w:rsidR="007B3C4A" w:rsidRDefault="003B1D61">
            <w:pPr>
              <w:pStyle w:val="affffff2"/>
              <w:jc w:val="both"/>
              <w:rPr>
                <w:rFonts w:ascii="Times New Roman" w:hAnsi="Times New Roman"/>
                <w:color w:val="000000" w:themeColor="text1"/>
                <w:sz w:val="24"/>
                <w:szCs w:val="24"/>
              </w:rPr>
            </w:pPr>
            <w:proofErr w:type="spellStart"/>
            <w:r>
              <w:rPr>
                <w:rFonts w:ascii="Times New Roman" w:hAnsi="Times New Roman"/>
                <w:color w:val="000000" w:themeColor="text1"/>
                <w:sz w:val="24"/>
                <w:szCs w:val="24"/>
              </w:rPr>
              <w:t>Зо</w:t>
            </w:r>
            <w:proofErr w:type="spellEnd"/>
            <w:r>
              <w:rPr>
                <w:rFonts w:ascii="Times New Roman" w:hAnsi="Times New Roman"/>
                <w:color w:val="000000" w:themeColor="text1"/>
                <w:sz w:val="24"/>
                <w:szCs w:val="24"/>
              </w:rPr>
              <w:t xml:space="preserve"> 06.03 стандарты антикоррупционного поведения и последствия его нарушения</w:t>
            </w:r>
          </w:p>
          <w:p w14:paraId="33441BBB" w14:textId="77777777" w:rsidR="007B3C4A" w:rsidRDefault="003B1D61">
            <w:pPr>
              <w:pStyle w:val="affffff2"/>
              <w:jc w:val="both"/>
              <w:rPr>
                <w:rFonts w:ascii="Times New Roman" w:hAnsi="Times New Roman"/>
                <w:color w:val="000000" w:themeColor="text1"/>
                <w:sz w:val="24"/>
                <w:szCs w:val="24"/>
              </w:rPr>
            </w:pPr>
            <w:proofErr w:type="spellStart"/>
            <w:r>
              <w:rPr>
                <w:rFonts w:ascii="Times New Roman" w:hAnsi="Times New Roman"/>
                <w:color w:val="000000" w:themeColor="text1"/>
                <w:sz w:val="24"/>
                <w:szCs w:val="24"/>
              </w:rPr>
              <w:t>Зо</w:t>
            </w:r>
            <w:proofErr w:type="spellEnd"/>
            <w:r>
              <w:rPr>
                <w:rFonts w:ascii="Times New Roman" w:hAnsi="Times New Roman"/>
                <w:color w:val="000000" w:themeColor="text1"/>
                <w:sz w:val="24"/>
                <w:szCs w:val="24"/>
              </w:rPr>
              <w:t xml:space="preserve"> 07.01</w:t>
            </w:r>
          </w:p>
          <w:p w14:paraId="56E89B84" w14:textId="77777777" w:rsidR="007B3C4A" w:rsidRDefault="003B1D61">
            <w:pPr>
              <w:pStyle w:val="affffff2"/>
              <w:jc w:val="both"/>
              <w:rPr>
                <w:rFonts w:ascii="Times New Roman" w:hAnsi="Times New Roman"/>
                <w:color w:val="000000" w:themeColor="text1"/>
                <w:sz w:val="24"/>
                <w:szCs w:val="24"/>
              </w:rPr>
            </w:pPr>
            <w:proofErr w:type="spellStart"/>
            <w:r>
              <w:rPr>
                <w:rFonts w:ascii="Times New Roman" w:hAnsi="Times New Roman"/>
                <w:color w:val="000000" w:themeColor="text1"/>
                <w:sz w:val="24"/>
                <w:szCs w:val="24"/>
              </w:rPr>
              <w:t>Знания:правила</w:t>
            </w:r>
            <w:proofErr w:type="spellEnd"/>
            <w:r>
              <w:rPr>
                <w:rFonts w:ascii="Times New Roman" w:hAnsi="Times New Roman"/>
                <w:color w:val="000000" w:themeColor="text1"/>
                <w:sz w:val="24"/>
                <w:szCs w:val="24"/>
              </w:rPr>
              <w:t xml:space="preserve"> экологической безопасности при ведении профессиональной деятельности; </w:t>
            </w:r>
          </w:p>
          <w:p w14:paraId="34A2F4D7" w14:textId="77777777" w:rsidR="007B3C4A" w:rsidRDefault="003B1D61">
            <w:pPr>
              <w:pStyle w:val="affffff2"/>
              <w:jc w:val="both"/>
              <w:rPr>
                <w:rFonts w:ascii="Times New Roman" w:hAnsi="Times New Roman"/>
                <w:color w:val="000000" w:themeColor="text1"/>
                <w:sz w:val="24"/>
                <w:szCs w:val="24"/>
              </w:rPr>
            </w:pPr>
            <w:proofErr w:type="spellStart"/>
            <w:r>
              <w:rPr>
                <w:rFonts w:ascii="Times New Roman" w:hAnsi="Times New Roman"/>
                <w:color w:val="000000" w:themeColor="text1"/>
                <w:sz w:val="24"/>
                <w:szCs w:val="24"/>
              </w:rPr>
              <w:t>Зо</w:t>
            </w:r>
            <w:proofErr w:type="spellEnd"/>
            <w:r>
              <w:rPr>
                <w:rFonts w:ascii="Times New Roman" w:hAnsi="Times New Roman"/>
                <w:color w:val="000000" w:themeColor="text1"/>
                <w:sz w:val="24"/>
                <w:szCs w:val="24"/>
              </w:rPr>
              <w:t xml:space="preserve"> 07.02</w:t>
            </w:r>
          </w:p>
          <w:p w14:paraId="6A97A66F" w14:textId="77777777" w:rsidR="007B3C4A" w:rsidRDefault="003B1D61">
            <w:pPr>
              <w:pStyle w:val="affffff2"/>
              <w:jc w:val="both"/>
              <w:rPr>
                <w:rFonts w:ascii="Times New Roman" w:hAnsi="Times New Roman"/>
                <w:color w:val="000000" w:themeColor="text1"/>
                <w:sz w:val="24"/>
                <w:szCs w:val="24"/>
              </w:rPr>
            </w:pPr>
            <w:r>
              <w:rPr>
                <w:rFonts w:ascii="Times New Roman" w:hAnsi="Times New Roman"/>
                <w:color w:val="000000" w:themeColor="text1"/>
                <w:sz w:val="24"/>
                <w:szCs w:val="24"/>
              </w:rPr>
              <w:t>основные ресурсы, задействованные в профессиональной деятельности</w:t>
            </w:r>
          </w:p>
          <w:p w14:paraId="56D8D15B" w14:textId="77777777" w:rsidR="007B3C4A" w:rsidRDefault="003B1D61">
            <w:pPr>
              <w:pStyle w:val="affffff2"/>
              <w:jc w:val="both"/>
              <w:rPr>
                <w:rFonts w:ascii="Times New Roman" w:hAnsi="Times New Roman"/>
                <w:color w:val="000000" w:themeColor="text1"/>
                <w:sz w:val="24"/>
                <w:szCs w:val="24"/>
              </w:rPr>
            </w:pPr>
            <w:proofErr w:type="spellStart"/>
            <w:r>
              <w:rPr>
                <w:rFonts w:ascii="Times New Roman" w:hAnsi="Times New Roman"/>
                <w:color w:val="000000" w:themeColor="text1"/>
                <w:sz w:val="24"/>
                <w:szCs w:val="24"/>
              </w:rPr>
              <w:t>Зо</w:t>
            </w:r>
            <w:proofErr w:type="spellEnd"/>
            <w:r>
              <w:rPr>
                <w:rFonts w:ascii="Times New Roman" w:hAnsi="Times New Roman"/>
                <w:color w:val="000000" w:themeColor="text1"/>
                <w:sz w:val="24"/>
                <w:szCs w:val="24"/>
              </w:rPr>
              <w:t xml:space="preserve"> 07.03</w:t>
            </w:r>
          </w:p>
          <w:p w14:paraId="56E47283" w14:textId="77777777" w:rsidR="007B3C4A" w:rsidRDefault="003B1D61">
            <w:pPr>
              <w:pStyle w:val="affffff2"/>
              <w:jc w:val="both"/>
              <w:rPr>
                <w:rFonts w:ascii="Times New Roman" w:hAnsi="Times New Roman"/>
                <w:color w:val="000000" w:themeColor="text1"/>
                <w:sz w:val="24"/>
                <w:szCs w:val="24"/>
              </w:rPr>
            </w:pPr>
            <w:r>
              <w:rPr>
                <w:rFonts w:ascii="Times New Roman" w:hAnsi="Times New Roman"/>
                <w:color w:val="000000" w:themeColor="text1"/>
                <w:sz w:val="24"/>
                <w:szCs w:val="24"/>
              </w:rPr>
              <w:t>пути обеспечения ресурсосбережения</w:t>
            </w:r>
          </w:p>
          <w:p w14:paraId="1509FF5B" w14:textId="77777777" w:rsidR="007B3C4A" w:rsidRDefault="003B1D61">
            <w:pPr>
              <w:pStyle w:val="affffff2"/>
              <w:jc w:val="both"/>
              <w:rPr>
                <w:rFonts w:ascii="Times New Roman" w:hAnsi="Times New Roman"/>
                <w:color w:val="000000" w:themeColor="text1"/>
                <w:sz w:val="24"/>
                <w:szCs w:val="24"/>
              </w:rPr>
            </w:pPr>
            <w:proofErr w:type="spellStart"/>
            <w:r>
              <w:rPr>
                <w:rFonts w:ascii="Times New Roman" w:hAnsi="Times New Roman"/>
                <w:color w:val="000000" w:themeColor="text1"/>
                <w:sz w:val="24"/>
                <w:szCs w:val="24"/>
              </w:rPr>
              <w:t>Зо</w:t>
            </w:r>
            <w:proofErr w:type="spellEnd"/>
            <w:r>
              <w:rPr>
                <w:rFonts w:ascii="Times New Roman" w:hAnsi="Times New Roman"/>
                <w:color w:val="000000" w:themeColor="text1"/>
                <w:sz w:val="24"/>
                <w:szCs w:val="24"/>
              </w:rPr>
              <w:t xml:space="preserve"> 07.04 принципы бережливого производства</w:t>
            </w:r>
          </w:p>
          <w:p w14:paraId="3B9611E3" w14:textId="77777777" w:rsidR="007B3C4A" w:rsidRDefault="003B1D61">
            <w:pPr>
              <w:pStyle w:val="affffff2"/>
              <w:jc w:val="both"/>
              <w:rPr>
                <w:rFonts w:ascii="Times New Roman" w:hAnsi="Times New Roman"/>
                <w:color w:val="000000" w:themeColor="text1"/>
                <w:sz w:val="24"/>
                <w:szCs w:val="24"/>
              </w:rPr>
            </w:pPr>
            <w:proofErr w:type="spellStart"/>
            <w:r>
              <w:rPr>
                <w:rFonts w:ascii="Times New Roman" w:hAnsi="Times New Roman"/>
                <w:color w:val="000000" w:themeColor="text1"/>
                <w:sz w:val="24"/>
                <w:szCs w:val="24"/>
              </w:rPr>
              <w:t>Зо</w:t>
            </w:r>
            <w:proofErr w:type="spellEnd"/>
            <w:r>
              <w:rPr>
                <w:rFonts w:ascii="Times New Roman" w:hAnsi="Times New Roman"/>
                <w:color w:val="000000" w:themeColor="text1"/>
                <w:sz w:val="24"/>
                <w:szCs w:val="24"/>
              </w:rPr>
              <w:t xml:space="preserve"> 07.05</w:t>
            </w:r>
          </w:p>
          <w:p w14:paraId="0739046A" w14:textId="77777777" w:rsidR="007B3C4A" w:rsidRDefault="003B1D61">
            <w:pPr>
              <w:pStyle w:val="affffff2"/>
              <w:jc w:val="both"/>
              <w:rPr>
                <w:rFonts w:ascii="Times New Roman" w:hAnsi="Times New Roman"/>
                <w:color w:val="000000" w:themeColor="text1"/>
                <w:sz w:val="24"/>
                <w:szCs w:val="24"/>
              </w:rPr>
            </w:pPr>
            <w:r>
              <w:rPr>
                <w:rFonts w:ascii="Times New Roman" w:hAnsi="Times New Roman"/>
                <w:color w:val="000000" w:themeColor="text1"/>
                <w:sz w:val="24"/>
                <w:szCs w:val="24"/>
              </w:rPr>
              <w:t>основные направления изменения климатических условий региона</w:t>
            </w:r>
          </w:p>
          <w:p w14:paraId="316B0CE8" w14:textId="77777777" w:rsidR="007B3C4A" w:rsidRDefault="003B1D61">
            <w:pPr>
              <w:pStyle w:val="affffff2"/>
              <w:jc w:val="both"/>
              <w:rPr>
                <w:rFonts w:ascii="Times New Roman" w:hAnsi="Times New Roman"/>
                <w:color w:val="000000" w:themeColor="text1"/>
                <w:sz w:val="24"/>
                <w:szCs w:val="24"/>
              </w:rPr>
            </w:pPr>
            <w:r>
              <w:rPr>
                <w:rFonts w:ascii="Times New Roman" w:hAnsi="Times New Roman"/>
                <w:color w:val="000000" w:themeColor="text1"/>
                <w:sz w:val="24"/>
                <w:szCs w:val="24"/>
              </w:rPr>
              <w:t xml:space="preserve">о 08.01 </w:t>
            </w:r>
            <w:proofErr w:type="spellStart"/>
            <w:r>
              <w:rPr>
                <w:rFonts w:ascii="Times New Roman" w:hAnsi="Times New Roman"/>
                <w:color w:val="000000" w:themeColor="text1"/>
                <w:sz w:val="24"/>
                <w:szCs w:val="24"/>
              </w:rPr>
              <w:t>Знания:роль</w:t>
            </w:r>
            <w:proofErr w:type="spellEnd"/>
            <w:r>
              <w:rPr>
                <w:rFonts w:ascii="Times New Roman" w:hAnsi="Times New Roman"/>
                <w:color w:val="000000" w:themeColor="text1"/>
                <w:sz w:val="24"/>
                <w:szCs w:val="24"/>
              </w:rPr>
              <w:t xml:space="preserve"> физической культуры </w:t>
            </w:r>
            <w:r>
              <w:rPr>
                <w:rFonts w:ascii="Times New Roman" w:hAnsi="Times New Roman"/>
                <w:color w:val="000000" w:themeColor="text1"/>
                <w:sz w:val="24"/>
                <w:szCs w:val="24"/>
              </w:rPr>
              <w:br/>
              <w:t xml:space="preserve">в общекультурном, профессиональном </w:t>
            </w:r>
            <w:r>
              <w:rPr>
                <w:rFonts w:ascii="Times New Roman" w:hAnsi="Times New Roman"/>
                <w:color w:val="000000" w:themeColor="text1"/>
                <w:sz w:val="24"/>
                <w:szCs w:val="24"/>
              </w:rPr>
              <w:br/>
              <w:t>и социальном развитии человека;</w:t>
            </w:r>
          </w:p>
          <w:p w14:paraId="72DAF52C" w14:textId="77777777" w:rsidR="007B3C4A" w:rsidRDefault="003B1D61">
            <w:pPr>
              <w:pStyle w:val="affffff2"/>
              <w:jc w:val="both"/>
              <w:rPr>
                <w:rFonts w:ascii="Times New Roman" w:hAnsi="Times New Roman"/>
                <w:color w:val="000000" w:themeColor="text1"/>
                <w:sz w:val="24"/>
                <w:szCs w:val="24"/>
              </w:rPr>
            </w:pPr>
            <w:proofErr w:type="spellStart"/>
            <w:r>
              <w:rPr>
                <w:rFonts w:ascii="Times New Roman" w:hAnsi="Times New Roman"/>
                <w:color w:val="000000" w:themeColor="text1"/>
                <w:sz w:val="24"/>
                <w:szCs w:val="24"/>
              </w:rPr>
              <w:t>Зо</w:t>
            </w:r>
            <w:proofErr w:type="spellEnd"/>
            <w:r>
              <w:rPr>
                <w:rFonts w:ascii="Times New Roman" w:hAnsi="Times New Roman"/>
                <w:color w:val="000000" w:themeColor="text1"/>
                <w:sz w:val="24"/>
                <w:szCs w:val="24"/>
              </w:rPr>
              <w:t xml:space="preserve"> 08.02 основы здорового образа жизни; </w:t>
            </w:r>
          </w:p>
          <w:p w14:paraId="54FC9178" w14:textId="77777777" w:rsidR="007B3C4A" w:rsidRDefault="003B1D61">
            <w:pPr>
              <w:pStyle w:val="affffff2"/>
              <w:jc w:val="both"/>
              <w:rPr>
                <w:rFonts w:ascii="Times New Roman" w:hAnsi="Times New Roman"/>
                <w:color w:val="000000" w:themeColor="text1"/>
                <w:sz w:val="24"/>
                <w:szCs w:val="24"/>
              </w:rPr>
            </w:pPr>
            <w:proofErr w:type="spellStart"/>
            <w:r>
              <w:rPr>
                <w:rFonts w:ascii="Times New Roman" w:hAnsi="Times New Roman"/>
                <w:color w:val="000000" w:themeColor="text1"/>
                <w:sz w:val="24"/>
                <w:szCs w:val="24"/>
              </w:rPr>
              <w:t>Зо</w:t>
            </w:r>
            <w:proofErr w:type="spellEnd"/>
            <w:r>
              <w:rPr>
                <w:rFonts w:ascii="Times New Roman" w:hAnsi="Times New Roman"/>
                <w:color w:val="000000" w:themeColor="text1"/>
                <w:sz w:val="24"/>
                <w:szCs w:val="24"/>
              </w:rPr>
              <w:t xml:space="preserve"> 08.03 условия профессиональной деятельности и зоны риска физического здоровья для специальности;</w:t>
            </w:r>
          </w:p>
          <w:p w14:paraId="7865856D" w14:textId="77777777" w:rsidR="007B3C4A" w:rsidRDefault="003B1D61">
            <w:pPr>
              <w:pStyle w:val="affffff2"/>
              <w:jc w:val="both"/>
              <w:rPr>
                <w:rFonts w:ascii="Times New Roman" w:hAnsi="Times New Roman"/>
                <w:color w:val="000000" w:themeColor="text1"/>
                <w:sz w:val="24"/>
                <w:szCs w:val="24"/>
              </w:rPr>
            </w:pPr>
            <w:proofErr w:type="spellStart"/>
            <w:r>
              <w:rPr>
                <w:rFonts w:ascii="Times New Roman" w:hAnsi="Times New Roman"/>
                <w:color w:val="000000" w:themeColor="text1"/>
                <w:sz w:val="24"/>
                <w:szCs w:val="24"/>
              </w:rPr>
              <w:t>Зо</w:t>
            </w:r>
            <w:proofErr w:type="spellEnd"/>
            <w:r>
              <w:rPr>
                <w:rFonts w:ascii="Times New Roman" w:hAnsi="Times New Roman"/>
                <w:color w:val="000000" w:themeColor="text1"/>
                <w:sz w:val="24"/>
                <w:szCs w:val="24"/>
              </w:rPr>
              <w:t xml:space="preserve"> 08.04 средства профилактики перенапряжения</w:t>
            </w:r>
          </w:p>
        </w:tc>
        <w:tc>
          <w:tcPr>
            <w:tcW w:w="2326" w:type="pct"/>
            <w:noWrap/>
          </w:tcPr>
          <w:p w14:paraId="69BCA8D2" w14:textId="77777777" w:rsidR="007B3C4A" w:rsidRDefault="007B3C4A">
            <w:pPr>
              <w:pStyle w:val="affffff2"/>
              <w:rPr>
                <w:rFonts w:ascii="Times New Roman" w:hAnsi="Times New Roman"/>
                <w:color w:val="000000" w:themeColor="text1"/>
                <w:sz w:val="24"/>
                <w:szCs w:val="24"/>
              </w:rPr>
            </w:pPr>
          </w:p>
          <w:p w14:paraId="05A574CE" w14:textId="77777777" w:rsidR="007B3C4A" w:rsidRDefault="007B3C4A">
            <w:pPr>
              <w:pStyle w:val="affffff2"/>
              <w:jc w:val="both"/>
              <w:rPr>
                <w:rFonts w:ascii="Times New Roman" w:hAnsi="Times New Roman"/>
                <w:color w:val="000000" w:themeColor="text1"/>
                <w:sz w:val="24"/>
                <w:szCs w:val="24"/>
              </w:rPr>
            </w:pPr>
          </w:p>
          <w:p w14:paraId="377EC79F" w14:textId="77777777" w:rsidR="007B3C4A" w:rsidRDefault="007B3C4A">
            <w:pPr>
              <w:spacing w:after="0" w:line="240" w:lineRule="auto"/>
              <w:rPr>
                <w:rFonts w:ascii="Times New Roman" w:hAnsi="Times New Roman"/>
                <w:bCs/>
                <w:i/>
                <w:color w:val="000000" w:themeColor="text1"/>
                <w:sz w:val="24"/>
                <w:szCs w:val="24"/>
              </w:rPr>
            </w:pPr>
          </w:p>
        </w:tc>
        <w:tc>
          <w:tcPr>
            <w:tcW w:w="683" w:type="pct"/>
            <w:vMerge/>
            <w:noWrap/>
          </w:tcPr>
          <w:p w14:paraId="15BCEEDD" w14:textId="77777777" w:rsidR="007B3C4A" w:rsidRDefault="007B3C4A">
            <w:pPr>
              <w:spacing w:after="0" w:line="240" w:lineRule="auto"/>
              <w:rPr>
                <w:rFonts w:ascii="Times New Roman" w:hAnsi="Times New Roman"/>
                <w:bCs/>
                <w:i/>
                <w:color w:val="000000" w:themeColor="text1"/>
                <w:sz w:val="24"/>
                <w:szCs w:val="24"/>
              </w:rPr>
            </w:pPr>
          </w:p>
        </w:tc>
        <w:tc>
          <w:tcPr>
            <w:tcW w:w="0" w:type="auto"/>
          </w:tcPr>
          <w:p w14:paraId="0C244E6F" w14:textId="77777777" w:rsidR="007B3C4A" w:rsidRDefault="007B3C4A">
            <w:pPr>
              <w:spacing w:after="0" w:line="240" w:lineRule="auto"/>
              <w:rPr>
                <w:rFonts w:ascii="Times New Roman" w:hAnsi="Times New Roman"/>
                <w:bCs/>
                <w:i/>
                <w:color w:val="000000" w:themeColor="text1"/>
                <w:sz w:val="24"/>
                <w:szCs w:val="24"/>
              </w:rPr>
            </w:pPr>
          </w:p>
        </w:tc>
      </w:tr>
    </w:tbl>
    <w:p w14:paraId="5743AC3F" w14:textId="77777777" w:rsidR="007B3C4A" w:rsidRDefault="007B3C4A">
      <w:pPr>
        <w:spacing w:after="0" w:line="240" w:lineRule="auto"/>
        <w:jc w:val="both"/>
        <w:rPr>
          <w:rFonts w:ascii="Times New Roman" w:hAnsi="Times New Roman"/>
          <w:b/>
          <w:color w:val="000000" w:themeColor="text1"/>
          <w:sz w:val="24"/>
          <w:szCs w:val="24"/>
        </w:rPr>
        <w:sectPr w:rsidR="007B3C4A">
          <w:footerReference w:type="even" r:id="rId64"/>
          <w:footerReference w:type="default" r:id="rId65"/>
          <w:pgSz w:w="11906" w:h="16838"/>
          <w:pgMar w:top="1134" w:right="851" w:bottom="1134" w:left="1701" w:header="709" w:footer="709" w:gutter="0"/>
          <w:cols w:space="720"/>
          <w:docGrid w:linePitch="360"/>
        </w:sectPr>
      </w:pPr>
    </w:p>
    <w:p w14:paraId="5A33DC74" w14:textId="77777777" w:rsidR="007B3C4A" w:rsidRDefault="003B1D61">
      <w:pPr>
        <w:spacing w:after="0" w:line="240" w:lineRule="auto"/>
        <w:ind w:leftChars="2600" w:left="5720"/>
        <w:jc w:val="both"/>
        <w:rPr>
          <w:rFonts w:ascii="Times New Roman" w:hAnsi="Times New Roman"/>
          <w:i/>
          <w:color w:val="000000" w:themeColor="text1"/>
          <w:sz w:val="24"/>
          <w:szCs w:val="24"/>
        </w:rPr>
      </w:pPr>
      <w:r>
        <w:rPr>
          <w:rFonts w:ascii="Times New Roman" w:hAnsi="Times New Roman"/>
          <w:bCs/>
          <w:color w:val="000000" w:themeColor="text1"/>
          <w:sz w:val="24"/>
          <w:szCs w:val="24"/>
        </w:rPr>
        <w:lastRenderedPageBreak/>
        <w:t>к ПООП-П по специальности</w:t>
      </w:r>
      <w:r>
        <w:rPr>
          <w:rFonts w:ascii="Times New Roman" w:hAnsi="Times New Roman"/>
          <w:bCs/>
          <w:i/>
          <w:color w:val="000000" w:themeColor="text1"/>
          <w:sz w:val="24"/>
          <w:szCs w:val="24"/>
        </w:rPr>
        <w:br/>
      </w:r>
      <w:r>
        <w:rPr>
          <w:rFonts w:ascii="Times New Roman" w:hAnsi="Times New Roman"/>
          <w:i/>
          <w:color w:val="000000" w:themeColor="text1"/>
          <w:sz w:val="24"/>
          <w:szCs w:val="24"/>
        </w:rPr>
        <w:t>22.02.06 Сварочное производство</w:t>
      </w:r>
    </w:p>
    <w:p w14:paraId="129D39BE" w14:textId="77777777" w:rsidR="007B3C4A" w:rsidRDefault="007B3C4A">
      <w:pPr>
        <w:spacing w:after="0" w:line="240" w:lineRule="auto"/>
        <w:jc w:val="center"/>
        <w:rPr>
          <w:rFonts w:ascii="Times New Roman" w:hAnsi="Times New Roman"/>
          <w:b/>
          <w:i/>
          <w:color w:val="000000" w:themeColor="text1"/>
          <w:sz w:val="24"/>
          <w:szCs w:val="24"/>
        </w:rPr>
      </w:pPr>
    </w:p>
    <w:p w14:paraId="34BCDB35" w14:textId="77777777" w:rsidR="007B3C4A" w:rsidRDefault="007B3C4A">
      <w:pPr>
        <w:spacing w:after="0" w:line="240" w:lineRule="auto"/>
        <w:jc w:val="center"/>
        <w:rPr>
          <w:rFonts w:ascii="Times New Roman" w:hAnsi="Times New Roman"/>
          <w:b/>
          <w:i/>
          <w:color w:val="000000" w:themeColor="text1"/>
          <w:sz w:val="24"/>
          <w:szCs w:val="24"/>
        </w:rPr>
      </w:pPr>
    </w:p>
    <w:p w14:paraId="4C324809" w14:textId="77777777" w:rsidR="007B3C4A" w:rsidRDefault="007B3C4A">
      <w:pPr>
        <w:spacing w:after="0" w:line="240" w:lineRule="auto"/>
        <w:jc w:val="center"/>
        <w:rPr>
          <w:rFonts w:ascii="Times New Roman" w:hAnsi="Times New Roman"/>
          <w:b/>
          <w:i/>
          <w:color w:val="000000" w:themeColor="text1"/>
          <w:sz w:val="24"/>
          <w:szCs w:val="24"/>
        </w:rPr>
      </w:pPr>
    </w:p>
    <w:p w14:paraId="40025B8F" w14:textId="77777777" w:rsidR="007B3C4A" w:rsidRDefault="007B3C4A">
      <w:pPr>
        <w:spacing w:after="0" w:line="240" w:lineRule="auto"/>
        <w:jc w:val="center"/>
        <w:rPr>
          <w:rFonts w:ascii="Times New Roman" w:hAnsi="Times New Roman"/>
          <w:b/>
          <w:i/>
          <w:color w:val="000000" w:themeColor="text1"/>
          <w:sz w:val="24"/>
          <w:szCs w:val="24"/>
        </w:rPr>
      </w:pPr>
    </w:p>
    <w:p w14:paraId="357F5212" w14:textId="4C23E3B1" w:rsidR="007B3C4A" w:rsidRDefault="007B3C4A">
      <w:pPr>
        <w:spacing w:after="0" w:line="240" w:lineRule="auto"/>
        <w:jc w:val="center"/>
        <w:rPr>
          <w:rFonts w:ascii="Times New Roman" w:hAnsi="Times New Roman"/>
          <w:b/>
          <w:i/>
          <w:color w:val="000000" w:themeColor="text1"/>
          <w:sz w:val="24"/>
          <w:szCs w:val="24"/>
        </w:rPr>
      </w:pPr>
    </w:p>
    <w:p w14:paraId="17E2E873" w14:textId="76FC53DF" w:rsidR="00993022" w:rsidRDefault="00993022">
      <w:pPr>
        <w:spacing w:after="0" w:line="240" w:lineRule="auto"/>
        <w:jc w:val="center"/>
        <w:rPr>
          <w:rFonts w:ascii="Times New Roman" w:hAnsi="Times New Roman"/>
          <w:b/>
          <w:i/>
          <w:color w:val="000000" w:themeColor="text1"/>
          <w:sz w:val="24"/>
          <w:szCs w:val="24"/>
        </w:rPr>
      </w:pPr>
    </w:p>
    <w:p w14:paraId="492A98E2" w14:textId="0237EE25" w:rsidR="00993022" w:rsidRDefault="00993022">
      <w:pPr>
        <w:spacing w:after="0" w:line="240" w:lineRule="auto"/>
        <w:jc w:val="center"/>
        <w:rPr>
          <w:rFonts w:ascii="Times New Roman" w:hAnsi="Times New Roman"/>
          <w:b/>
          <w:i/>
          <w:color w:val="000000" w:themeColor="text1"/>
          <w:sz w:val="24"/>
          <w:szCs w:val="24"/>
        </w:rPr>
      </w:pPr>
    </w:p>
    <w:p w14:paraId="36B7C554" w14:textId="4319F0B9" w:rsidR="00993022" w:rsidRDefault="00993022">
      <w:pPr>
        <w:spacing w:after="0" w:line="240" w:lineRule="auto"/>
        <w:jc w:val="center"/>
        <w:rPr>
          <w:rFonts w:ascii="Times New Roman" w:hAnsi="Times New Roman"/>
          <w:b/>
          <w:i/>
          <w:color w:val="000000" w:themeColor="text1"/>
          <w:sz w:val="24"/>
          <w:szCs w:val="24"/>
        </w:rPr>
      </w:pPr>
    </w:p>
    <w:p w14:paraId="5534C571" w14:textId="648770E4" w:rsidR="00993022" w:rsidRDefault="00993022">
      <w:pPr>
        <w:spacing w:after="0" w:line="240" w:lineRule="auto"/>
        <w:jc w:val="center"/>
        <w:rPr>
          <w:rFonts w:ascii="Times New Roman" w:hAnsi="Times New Roman"/>
          <w:b/>
          <w:i/>
          <w:color w:val="000000" w:themeColor="text1"/>
          <w:sz w:val="24"/>
          <w:szCs w:val="24"/>
        </w:rPr>
      </w:pPr>
    </w:p>
    <w:p w14:paraId="3B02C9CC" w14:textId="75047152" w:rsidR="00993022" w:rsidRDefault="00993022">
      <w:pPr>
        <w:spacing w:after="0" w:line="240" w:lineRule="auto"/>
        <w:jc w:val="center"/>
        <w:rPr>
          <w:rFonts w:ascii="Times New Roman" w:hAnsi="Times New Roman"/>
          <w:b/>
          <w:i/>
          <w:color w:val="000000" w:themeColor="text1"/>
          <w:sz w:val="24"/>
          <w:szCs w:val="24"/>
        </w:rPr>
      </w:pPr>
    </w:p>
    <w:p w14:paraId="467C4B4D" w14:textId="2961B432" w:rsidR="00993022" w:rsidRDefault="00993022">
      <w:pPr>
        <w:spacing w:after="0" w:line="240" w:lineRule="auto"/>
        <w:jc w:val="center"/>
        <w:rPr>
          <w:rFonts w:ascii="Times New Roman" w:hAnsi="Times New Roman"/>
          <w:b/>
          <w:i/>
          <w:color w:val="000000" w:themeColor="text1"/>
          <w:sz w:val="24"/>
          <w:szCs w:val="24"/>
        </w:rPr>
      </w:pPr>
    </w:p>
    <w:p w14:paraId="244AB93C" w14:textId="61B0E8D2" w:rsidR="00993022" w:rsidRDefault="00993022">
      <w:pPr>
        <w:spacing w:after="0" w:line="240" w:lineRule="auto"/>
        <w:jc w:val="center"/>
        <w:rPr>
          <w:rFonts w:ascii="Times New Roman" w:hAnsi="Times New Roman"/>
          <w:b/>
          <w:i/>
          <w:color w:val="000000" w:themeColor="text1"/>
          <w:sz w:val="24"/>
          <w:szCs w:val="24"/>
        </w:rPr>
      </w:pPr>
    </w:p>
    <w:p w14:paraId="5AE098B4" w14:textId="754F181D" w:rsidR="00993022" w:rsidRDefault="00993022">
      <w:pPr>
        <w:spacing w:after="0" w:line="240" w:lineRule="auto"/>
        <w:jc w:val="center"/>
        <w:rPr>
          <w:rFonts w:ascii="Times New Roman" w:hAnsi="Times New Roman"/>
          <w:b/>
          <w:i/>
          <w:color w:val="000000" w:themeColor="text1"/>
          <w:sz w:val="24"/>
          <w:szCs w:val="24"/>
        </w:rPr>
      </w:pPr>
    </w:p>
    <w:p w14:paraId="765D11DC" w14:textId="6B83128A" w:rsidR="00993022" w:rsidRDefault="00993022">
      <w:pPr>
        <w:spacing w:after="0" w:line="240" w:lineRule="auto"/>
        <w:jc w:val="center"/>
        <w:rPr>
          <w:rFonts w:ascii="Times New Roman" w:hAnsi="Times New Roman"/>
          <w:b/>
          <w:i/>
          <w:color w:val="000000" w:themeColor="text1"/>
          <w:sz w:val="24"/>
          <w:szCs w:val="24"/>
        </w:rPr>
      </w:pPr>
    </w:p>
    <w:p w14:paraId="1E6B2E72" w14:textId="10E19E10" w:rsidR="00993022" w:rsidRDefault="00993022">
      <w:pPr>
        <w:spacing w:after="0" w:line="240" w:lineRule="auto"/>
        <w:jc w:val="center"/>
        <w:rPr>
          <w:rFonts w:ascii="Times New Roman" w:hAnsi="Times New Roman"/>
          <w:b/>
          <w:i/>
          <w:color w:val="000000" w:themeColor="text1"/>
          <w:sz w:val="24"/>
          <w:szCs w:val="24"/>
        </w:rPr>
      </w:pPr>
    </w:p>
    <w:p w14:paraId="3A798CB3" w14:textId="64179467" w:rsidR="00993022" w:rsidRDefault="00993022">
      <w:pPr>
        <w:spacing w:after="0" w:line="240" w:lineRule="auto"/>
        <w:jc w:val="center"/>
        <w:rPr>
          <w:rFonts w:ascii="Times New Roman" w:hAnsi="Times New Roman"/>
          <w:b/>
          <w:i/>
          <w:color w:val="000000" w:themeColor="text1"/>
          <w:sz w:val="24"/>
          <w:szCs w:val="24"/>
        </w:rPr>
      </w:pPr>
    </w:p>
    <w:p w14:paraId="77A52A67" w14:textId="16589C58" w:rsidR="00993022" w:rsidRDefault="00993022">
      <w:pPr>
        <w:spacing w:after="0" w:line="240" w:lineRule="auto"/>
        <w:jc w:val="center"/>
        <w:rPr>
          <w:rFonts w:ascii="Times New Roman" w:hAnsi="Times New Roman"/>
          <w:b/>
          <w:i/>
          <w:color w:val="000000" w:themeColor="text1"/>
          <w:sz w:val="24"/>
          <w:szCs w:val="24"/>
        </w:rPr>
      </w:pPr>
    </w:p>
    <w:p w14:paraId="6072973C" w14:textId="2720CCA3" w:rsidR="00993022" w:rsidRDefault="00993022">
      <w:pPr>
        <w:spacing w:after="0" w:line="240" w:lineRule="auto"/>
        <w:jc w:val="center"/>
        <w:rPr>
          <w:rFonts w:ascii="Times New Roman" w:hAnsi="Times New Roman"/>
          <w:b/>
          <w:i/>
          <w:color w:val="000000" w:themeColor="text1"/>
          <w:sz w:val="24"/>
          <w:szCs w:val="24"/>
        </w:rPr>
      </w:pPr>
    </w:p>
    <w:p w14:paraId="30575C03" w14:textId="2271ADEB" w:rsidR="00993022" w:rsidRDefault="00993022">
      <w:pPr>
        <w:spacing w:after="0" w:line="240" w:lineRule="auto"/>
        <w:jc w:val="center"/>
        <w:rPr>
          <w:rFonts w:ascii="Times New Roman" w:hAnsi="Times New Roman"/>
          <w:b/>
          <w:i/>
          <w:color w:val="000000" w:themeColor="text1"/>
          <w:sz w:val="24"/>
          <w:szCs w:val="24"/>
        </w:rPr>
      </w:pPr>
    </w:p>
    <w:p w14:paraId="7E29C724" w14:textId="77777777" w:rsidR="00993022" w:rsidRDefault="00993022">
      <w:pPr>
        <w:spacing w:after="0" w:line="240" w:lineRule="auto"/>
        <w:jc w:val="center"/>
        <w:rPr>
          <w:rFonts w:ascii="Times New Roman" w:hAnsi="Times New Roman"/>
          <w:b/>
          <w:i/>
          <w:color w:val="000000" w:themeColor="text1"/>
          <w:sz w:val="24"/>
          <w:szCs w:val="24"/>
        </w:rPr>
      </w:pPr>
    </w:p>
    <w:p w14:paraId="707C3D33" w14:textId="77777777" w:rsidR="007B3C4A" w:rsidRDefault="007B3C4A">
      <w:pPr>
        <w:spacing w:after="0" w:line="240" w:lineRule="auto"/>
        <w:jc w:val="center"/>
        <w:rPr>
          <w:rFonts w:ascii="Times New Roman" w:hAnsi="Times New Roman"/>
          <w:b/>
          <w:i/>
          <w:color w:val="000000" w:themeColor="text1"/>
          <w:sz w:val="24"/>
          <w:szCs w:val="24"/>
        </w:rPr>
      </w:pPr>
    </w:p>
    <w:p w14:paraId="6944C45D" w14:textId="77777777" w:rsidR="007B3C4A" w:rsidRDefault="003B1D61">
      <w:pPr>
        <w:spacing w:after="0" w:line="240" w:lineRule="auto"/>
        <w:jc w:val="center"/>
        <w:rPr>
          <w:rFonts w:ascii="Times New Roman" w:hAnsi="Times New Roman"/>
          <w:b/>
          <w:color w:val="000000" w:themeColor="text1"/>
          <w:sz w:val="24"/>
          <w:szCs w:val="24"/>
        </w:rPr>
      </w:pPr>
      <w:r>
        <w:rPr>
          <w:rFonts w:ascii="Times New Roman" w:hAnsi="Times New Roman"/>
          <w:b/>
          <w:color w:val="000000" w:themeColor="text1"/>
          <w:sz w:val="24"/>
          <w:szCs w:val="24"/>
        </w:rPr>
        <w:t>РАБОЧАЯ ПРОГРАММА УЧЕБНОЙ ДИСЦИПЛИНЫ</w:t>
      </w:r>
    </w:p>
    <w:p w14:paraId="0E2E00ED" w14:textId="1B5E92CB" w:rsidR="007B3C4A" w:rsidRDefault="003B1D61">
      <w:pPr>
        <w:spacing w:after="0" w:line="240" w:lineRule="auto"/>
        <w:jc w:val="center"/>
        <w:rPr>
          <w:rFonts w:ascii="Times New Roman" w:hAnsi="Times New Roman"/>
          <w:b/>
          <w:iCs/>
          <w:color w:val="000000" w:themeColor="text1"/>
          <w:sz w:val="24"/>
          <w:szCs w:val="24"/>
        </w:rPr>
      </w:pPr>
      <w:r>
        <w:rPr>
          <w:rFonts w:ascii="Times New Roman" w:hAnsi="Times New Roman"/>
          <w:b/>
          <w:color w:val="000000" w:themeColor="text1"/>
          <w:sz w:val="24"/>
          <w:szCs w:val="24"/>
        </w:rPr>
        <w:t>ОГСЭ.02 ИСТОРИЯ</w:t>
      </w:r>
    </w:p>
    <w:p w14:paraId="15E62F1C" w14:textId="77777777" w:rsidR="007B3C4A" w:rsidRDefault="007B3C4A">
      <w:pPr>
        <w:spacing w:after="0" w:line="240" w:lineRule="auto"/>
        <w:jc w:val="center"/>
        <w:rPr>
          <w:rFonts w:ascii="Times New Roman" w:hAnsi="Times New Roman"/>
          <w:b/>
          <w:i/>
          <w:color w:val="000000" w:themeColor="text1"/>
          <w:sz w:val="24"/>
          <w:szCs w:val="24"/>
        </w:rPr>
      </w:pPr>
    </w:p>
    <w:p w14:paraId="3AAA02B0" w14:textId="77777777" w:rsidR="007B3C4A" w:rsidRDefault="007B3C4A">
      <w:pPr>
        <w:spacing w:after="0" w:line="240" w:lineRule="auto"/>
        <w:rPr>
          <w:rFonts w:ascii="Times New Roman" w:hAnsi="Times New Roman"/>
          <w:b/>
          <w:i/>
          <w:color w:val="000000" w:themeColor="text1"/>
          <w:sz w:val="24"/>
          <w:szCs w:val="24"/>
        </w:rPr>
      </w:pPr>
    </w:p>
    <w:p w14:paraId="2735F8A6" w14:textId="77777777" w:rsidR="007B3C4A" w:rsidRDefault="007B3C4A">
      <w:pPr>
        <w:spacing w:after="0" w:line="240" w:lineRule="auto"/>
        <w:rPr>
          <w:rFonts w:ascii="Times New Roman" w:hAnsi="Times New Roman"/>
          <w:b/>
          <w:i/>
          <w:color w:val="000000" w:themeColor="text1"/>
          <w:sz w:val="24"/>
          <w:szCs w:val="24"/>
        </w:rPr>
      </w:pPr>
    </w:p>
    <w:p w14:paraId="5C90C28F" w14:textId="77777777" w:rsidR="007B3C4A" w:rsidRDefault="007B3C4A">
      <w:pPr>
        <w:spacing w:after="0" w:line="240" w:lineRule="auto"/>
        <w:rPr>
          <w:rFonts w:ascii="Times New Roman" w:hAnsi="Times New Roman"/>
          <w:b/>
          <w:i/>
          <w:color w:val="000000" w:themeColor="text1"/>
          <w:sz w:val="24"/>
          <w:szCs w:val="24"/>
        </w:rPr>
      </w:pPr>
    </w:p>
    <w:p w14:paraId="3884C204" w14:textId="77777777" w:rsidR="007B3C4A" w:rsidRDefault="007B3C4A">
      <w:pPr>
        <w:spacing w:after="0" w:line="240" w:lineRule="auto"/>
        <w:rPr>
          <w:rFonts w:ascii="Times New Roman" w:hAnsi="Times New Roman"/>
          <w:b/>
          <w:i/>
          <w:color w:val="000000" w:themeColor="text1"/>
          <w:sz w:val="24"/>
          <w:szCs w:val="24"/>
        </w:rPr>
      </w:pPr>
    </w:p>
    <w:p w14:paraId="5813D3AA" w14:textId="77777777" w:rsidR="007B3C4A" w:rsidRDefault="007B3C4A">
      <w:pPr>
        <w:spacing w:after="0" w:line="240" w:lineRule="auto"/>
        <w:rPr>
          <w:rFonts w:ascii="Times New Roman" w:hAnsi="Times New Roman"/>
          <w:b/>
          <w:i/>
          <w:color w:val="000000" w:themeColor="text1"/>
          <w:sz w:val="24"/>
          <w:szCs w:val="24"/>
        </w:rPr>
      </w:pPr>
    </w:p>
    <w:p w14:paraId="0BAC1427" w14:textId="77777777" w:rsidR="007B3C4A" w:rsidRDefault="007B3C4A">
      <w:pPr>
        <w:spacing w:after="0" w:line="240" w:lineRule="auto"/>
        <w:rPr>
          <w:rFonts w:ascii="Times New Roman" w:hAnsi="Times New Roman"/>
          <w:b/>
          <w:i/>
          <w:color w:val="000000" w:themeColor="text1"/>
          <w:sz w:val="24"/>
          <w:szCs w:val="24"/>
        </w:rPr>
      </w:pPr>
    </w:p>
    <w:p w14:paraId="638DC527" w14:textId="77777777" w:rsidR="007B3C4A" w:rsidRDefault="007B3C4A">
      <w:pPr>
        <w:spacing w:after="0" w:line="240" w:lineRule="auto"/>
        <w:rPr>
          <w:rFonts w:ascii="Times New Roman" w:hAnsi="Times New Roman"/>
          <w:b/>
          <w:i/>
          <w:color w:val="000000" w:themeColor="text1"/>
          <w:sz w:val="24"/>
          <w:szCs w:val="24"/>
        </w:rPr>
      </w:pPr>
    </w:p>
    <w:p w14:paraId="50D150B8" w14:textId="77777777" w:rsidR="007B3C4A" w:rsidRDefault="007B3C4A">
      <w:pPr>
        <w:spacing w:after="0" w:line="240" w:lineRule="auto"/>
        <w:rPr>
          <w:rFonts w:ascii="Times New Roman" w:hAnsi="Times New Roman"/>
          <w:b/>
          <w:i/>
          <w:color w:val="000000" w:themeColor="text1"/>
          <w:sz w:val="24"/>
          <w:szCs w:val="24"/>
        </w:rPr>
      </w:pPr>
    </w:p>
    <w:p w14:paraId="09127DBC" w14:textId="77777777" w:rsidR="007B3C4A" w:rsidRDefault="007B3C4A">
      <w:pPr>
        <w:spacing w:after="0" w:line="240" w:lineRule="auto"/>
        <w:rPr>
          <w:rFonts w:ascii="Times New Roman" w:hAnsi="Times New Roman"/>
          <w:b/>
          <w:i/>
          <w:color w:val="000000" w:themeColor="text1"/>
          <w:sz w:val="24"/>
          <w:szCs w:val="24"/>
        </w:rPr>
      </w:pPr>
    </w:p>
    <w:p w14:paraId="256E5570" w14:textId="77777777" w:rsidR="007B3C4A" w:rsidRDefault="007B3C4A">
      <w:pPr>
        <w:spacing w:after="0" w:line="240" w:lineRule="auto"/>
        <w:rPr>
          <w:rFonts w:ascii="Times New Roman" w:hAnsi="Times New Roman"/>
          <w:b/>
          <w:i/>
          <w:color w:val="000000" w:themeColor="text1"/>
          <w:sz w:val="24"/>
          <w:szCs w:val="24"/>
        </w:rPr>
      </w:pPr>
    </w:p>
    <w:p w14:paraId="14D06FC0" w14:textId="77777777" w:rsidR="007B3C4A" w:rsidRDefault="007B3C4A">
      <w:pPr>
        <w:spacing w:after="0" w:line="240" w:lineRule="auto"/>
        <w:rPr>
          <w:rFonts w:ascii="Times New Roman" w:hAnsi="Times New Roman"/>
          <w:b/>
          <w:i/>
          <w:color w:val="000000" w:themeColor="text1"/>
          <w:sz w:val="24"/>
          <w:szCs w:val="24"/>
        </w:rPr>
      </w:pPr>
    </w:p>
    <w:p w14:paraId="1B5BC5DC" w14:textId="77777777" w:rsidR="007B3C4A" w:rsidRDefault="007B3C4A">
      <w:pPr>
        <w:spacing w:after="0" w:line="240" w:lineRule="auto"/>
        <w:rPr>
          <w:rFonts w:ascii="Times New Roman" w:hAnsi="Times New Roman"/>
          <w:b/>
          <w:i/>
          <w:color w:val="000000" w:themeColor="text1"/>
          <w:sz w:val="24"/>
          <w:szCs w:val="24"/>
        </w:rPr>
      </w:pPr>
    </w:p>
    <w:p w14:paraId="2AC249BD" w14:textId="77777777" w:rsidR="007B3C4A" w:rsidRDefault="007B3C4A">
      <w:pPr>
        <w:spacing w:after="0" w:line="240" w:lineRule="auto"/>
        <w:rPr>
          <w:rFonts w:ascii="Times New Roman" w:hAnsi="Times New Roman"/>
          <w:b/>
          <w:i/>
          <w:color w:val="000000" w:themeColor="text1"/>
          <w:sz w:val="24"/>
          <w:szCs w:val="24"/>
        </w:rPr>
      </w:pPr>
    </w:p>
    <w:p w14:paraId="7A938FB4" w14:textId="77777777" w:rsidR="007B3C4A" w:rsidRDefault="007B3C4A">
      <w:pPr>
        <w:spacing w:after="0" w:line="240" w:lineRule="auto"/>
        <w:rPr>
          <w:rFonts w:ascii="Times New Roman" w:hAnsi="Times New Roman"/>
          <w:b/>
          <w:i/>
          <w:color w:val="000000" w:themeColor="text1"/>
          <w:sz w:val="24"/>
          <w:szCs w:val="24"/>
        </w:rPr>
      </w:pPr>
    </w:p>
    <w:p w14:paraId="09FCE780" w14:textId="77777777" w:rsidR="007B3C4A" w:rsidRDefault="007B3C4A">
      <w:pPr>
        <w:spacing w:after="0" w:line="240" w:lineRule="auto"/>
        <w:rPr>
          <w:rFonts w:ascii="Times New Roman" w:hAnsi="Times New Roman"/>
          <w:b/>
          <w:i/>
          <w:color w:val="000000" w:themeColor="text1"/>
          <w:sz w:val="24"/>
          <w:szCs w:val="24"/>
        </w:rPr>
      </w:pPr>
    </w:p>
    <w:p w14:paraId="4649DDC2" w14:textId="77777777" w:rsidR="007B3C4A" w:rsidRDefault="007B3C4A">
      <w:pPr>
        <w:spacing w:after="0" w:line="240" w:lineRule="auto"/>
        <w:rPr>
          <w:rFonts w:ascii="Times New Roman" w:hAnsi="Times New Roman"/>
          <w:b/>
          <w:i/>
          <w:color w:val="000000" w:themeColor="text1"/>
          <w:sz w:val="24"/>
          <w:szCs w:val="24"/>
        </w:rPr>
      </w:pPr>
    </w:p>
    <w:p w14:paraId="1ACD4787" w14:textId="77777777" w:rsidR="007B3C4A" w:rsidRDefault="007B3C4A">
      <w:pPr>
        <w:spacing w:after="0" w:line="240" w:lineRule="auto"/>
        <w:rPr>
          <w:rFonts w:ascii="Times New Roman" w:hAnsi="Times New Roman"/>
          <w:b/>
          <w:i/>
          <w:color w:val="000000" w:themeColor="text1"/>
          <w:sz w:val="24"/>
          <w:szCs w:val="24"/>
        </w:rPr>
      </w:pPr>
    </w:p>
    <w:p w14:paraId="0A37BA98" w14:textId="77777777" w:rsidR="00993022" w:rsidRDefault="00993022">
      <w:pPr>
        <w:spacing w:after="0" w:line="240" w:lineRule="auto"/>
        <w:jc w:val="center"/>
        <w:rPr>
          <w:rFonts w:ascii="Times New Roman" w:hAnsi="Times New Roman"/>
          <w:b/>
          <w:bCs/>
          <w:iCs/>
          <w:color w:val="000000" w:themeColor="text1"/>
          <w:sz w:val="24"/>
          <w:szCs w:val="24"/>
        </w:rPr>
      </w:pPr>
    </w:p>
    <w:p w14:paraId="2E0B59E0" w14:textId="77777777" w:rsidR="00993022" w:rsidRDefault="00993022">
      <w:pPr>
        <w:spacing w:after="0" w:line="240" w:lineRule="auto"/>
        <w:jc w:val="center"/>
        <w:rPr>
          <w:rFonts w:ascii="Times New Roman" w:hAnsi="Times New Roman"/>
          <w:b/>
          <w:bCs/>
          <w:iCs/>
          <w:color w:val="000000" w:themeColor="text1"/>
          <w:sz w:val="24"/>
          <w:szCs w:val="24"/>
        </w:rPr>
      </w:pPr>
    </w:p>
    <w:p w14:paraId="4D972DF8" w14:textId="77777777" w:rsidR="00993022" w:rsidRDefault="00993022">
      <w:pPr>
        <w:spacing w:after="0" w:line="240" w:lineRule="auto"/>
        <w:jc w:val="center"/>
        <w:rPr>
          <w:rFonts w:ascii="Times New Roman" w:hAnsi="Times New Roman"/>
          <w:b/>
          <w:bCs/>
          <w:iCs/>
          <w:color w:val="000000" w:themeColor="text1"/>
          <w:sz w:val="24"/>
          <w:szCs w:val="24"/>
        </w:rPr>
      </w:pPr>
    </w:p>
    <w:p w14:paraId="07200750" w14:textId="77777777" w:rsidR="00993022" w:rsidRDefault="00993022">
      <w:pPr>
        <w:spacing w:after="0" w:line="240" w:lineRule="auto"/>
        <w:jc w:val="center"/>
        <w:rPr>
          <w:rFonts w:ascii="Times New Roman" w:hAnsi="Times New Roman"/>
          <w:b/>
          <w:bCs/>
          <w:iCs/>
          <w:color w:val="000000" w:themeColor="text1"/>
          <w:sz w:val="24"/>
          <w:szCs w:val="24"/>
        </w:rPr>
      </w:pPr>
    </w:p>
    <w:p w14:paraId="1610B1B6" w14:textId="77777777" w:rsidR="00993022" w:rsidRDefault="00993022">
      <w:pPr>
        <w:spacing w:after="0" w:line="240" w:lineRule="auto"/>
        <w:jc w:val="center"/>
        <w:rPr>
          <w:rFonts w:ascii="Times New Roman" w:hAnsi="Times New Roman"/>
          <w:b/>
          <w:bCs/>
          <w:iCs/>
          <w:color w:val="000000" w:themeColor="text1"/>
          <w:sz w:val="24"/>
          <w:szCs w:val="24"/>
        </w:rPr>
      </w:pPr>
    </w:p>
    <w:p w14:paraId="503DB6AC" w14:textId="16322448" w:rsidR="007B3C4A" w:rsidRDefault="003B1D61">
      <w:pPr>
        <w:spacing w:after="0" w:line="240" w:lineRule="auto"/>
        <w:jc w:val="center"/>
        <w:rPr>
          <w:rFonts w:ascii="Times New Roman" w:hAnsi="Times New Roman"/>
          <w:b/>
          <w:i/>
          <w:color w:val="000000" w:themeColor="text1"/>
          <w:sz w:val="24"/>
          <w:szCs w:val="24"/>
        </w:rPr>
      </w:pPr>
      <w:r>
        <w:rPr>
          <w:rFonts w:ascii="Times New Roman" w:hAnsi="Times New Roman"/>
          <w:b/>
          <w:bCs/>
          <w:iCs/>
          <w:color w:val="000000" w:themeColor="text1"/>
          <w:sz w:val="24"/>
          <w:szCs w:val="24"/>
        </w:rPr>
        <w:t>2022 г.</w:t>
      </w:r>
      <w:r>
        <w:rPr>
          <w:rFonts w:ascii="Times New Roman" w:hAnsi="Times New Roman"/>
          <w:b/>
          <w:bCs/>
          <w:iCs/>
          <w:color w:val="000000" w:themeColor="text1"/>
          <w:sz w:val="24"/>
          <w:szCs w:val="24"/>
        </w:rPr>
        <w:br w:type="page"/>
      </w:r>
      <w:r>
        <w:rPr>
          <w:rFonts w:ascii="Times New Roman" w:hAnsi="Times New Roman"/>
          <w:b/>
          <w:i/>
          <w:color w:val="000000" w:themeColor="text1"/>
          <w:sz w:val="24"/>
          <w:szCs w:val="24"/>
        </w:rPr>
        <w:lastRenderedPageBreak/>
        <w:t>СОДЕРЖАНИЕ</w:t>
      </w:r>
    </w:p>
    <w:p w14:paraId="1CA689EB" w14:textId="77777777" w:rsidR="00993022" w:rsidRDefault="00993022">
      <w:pPr>
        <w:spacing w:after="0" w:line="240" w:lineRule="auto"/>
        <w:jc w:val="center"/>
        <w:rPr>
          <w:rFonts w:ascii="Times New Roman" w:hAnsi="Times New Roman"/>
          <w:b/>
          <w:i/>
          <w:color w:val="000000" w:themeColor="text1"/>
          <w:sz w:val="24"/>
          <w:szCs w:val="24"/>
        </w:rPr>
      </w:pPr>
    </w:p>
    <w:p w14:paraId="6A95B9E6" w14:textId="77777777" w:rsidR="007B3C4A" w:rsidRDefault="007B3C4A">
      <w:pPr>
        <w:spacing w:after="0" w:line="240" w:lineRule="auto"/>
        <w:rPr>
          <w:rFonts w:ascii="Times New Roman" w:hAnsi="Times New Roman"/>
          <w:b/>
          <w:i/>
          <w:color w:val="000000" w:themeColor="text1"/>
          <w:sz w:val="24"/>
          <w:szCs w:val="24"/>
        </w:rPr>
      </w:pPr>
    </w:p>
    <w:tbl>
      <w:tblPr>
        <w:tblW w:w="0" w:type="auto"/>
        <w:tblLook w:val="04A0" w:firstRow="1" w:lastRow="0" w:firstColumn="1" w:lastColumn="0" w:noHBand="0" w:noVBand="1"/>
      </w:tblPr>
      <w:tblGrid>
        <w:gridCol w:w="8188"/>
        <w:gridCol w:w="1167"/>
      </w:tblGrid>
      <w:tr w:rsidR="007B3C4A" w14:paraId="679D4F42" w14:textId="77777777" w:rsidTr="00993022">
        <w:tc>
          <w:tcPr>
            <w:tcW w:w="8188" w:type="dxa"/>
            <w:noWrap/>
          </w:tcPr>
          <w:p w14:paraId="0D09AF75" w14:textId="77777777" w:rsidR="007B3C4A" w:rsidRPr="00993022" w:rsidRDefault="003B1D61" w:rsidP="00993022">
            <w:pPr>
              <w:pStyle w:val="aff2"/>
              <w:numPr>
                <w:ilvl w:val="0"/>
                <w:numId w:val="106"/>
              </w:numPr>
              <w:tabs>
                <w:tab w:val="left" w:pos="644"/>
              </w:tabs>
              <w:suppressAutoHyphens/>
              <w:spacing w:after="0"/>
              <w:rPr>
                <w:b/>
                <w:color w:val="000000" w:themeColor="text1"/>
              </w:rPr>
            </w:pPr>
            <w:r w:rsidRPr="00993022">
              <w:rPr>
                <w:b/>
                <w:color w:val="000000" w:themeColor="text1"/>
              </w:rPr>
              <w:t>ОБЩАЯ ХАРАКТЕРИСТИКА РАБОЧЕЙ ПРОГРАММЫ УЧЕБНОЙ ДИСЦИПЛИНЫ</w:t>
            </w:r>
          </w:p>
        </w:tc>
        <w:tc>
          <w:tcPr>
            <w:tcW w:w="1167" w:type="dxa"/>
            <w:noWrap/>
          </w:tcPr>
          <w:p w14:paraId="479CDB7E" w14:textId="77777777" w:rsidR="007B3C4A" w:rsidRDefault="007B3C4A">
            <w:pPr>
              <w:spacing w:after="0" w:line="240" w:lineRule="auto"/>
              <w:rPr>
                <w:rFonts w:ascii="Times New Roman" w:hAnsi="Times New Roman"/>
                <w:b/>
                <w:color w:val="000000" w:themeColor="text1"/>
                <w:sz w:val="24"/>
                <w:szCs w:val="24"/>
              </w:rPr>
            </w:pPr>
          </w:p>
        </w:tc>
      </w:tr>
      <w:tr w:rsidR="007B3C4A" w14:paraId="75D78CC0" w14:textId="77777777" w:rsidTr="00993022">
        <w:tc>
          <w:tcPr>
            <w:tcW w:w="8188" w:type="dxa"/>
            <w:noWrap/>
          </w:tcPr>
          <w:p w14:paraId="18F672B1" w14:textId="77777777" w:rsidR="007B3C4A" w:rsidRPr="00993022" w:rsidRDefault="003B1D61" w:rsidP="00993022">
            <w:pPr>
              <w:pStyle w:val="aff2"/>
              <w:numPr>
                <w:ilvl w:val="0"/>
                <w:numId w:val="106"/>
              </w:numPr>
              <w:tabs>
                <w:tab w:val="left" w:pos="644"/>
              </w:tabs>
              <w:suppressAutoHyphens/>
              <w:spacing w:after="0"/>
              <w:rPr>
                <w:b/>
                <w:color w:val="000000" w:themeColor="text1"/>
              </w:rPr>
            </w:pPr>
            <w:r w:rsidRPr="00993022">
              <w:rPr>
                <w:b/>
                <w:color w:val="000000" w:themeColor="text1"/>
              </w:rPr>
              <w:t>СТРУКТУРА И СОДЕРЖАНИЕ УЧЕБНОЙ ДИСЦИПЛИНЫ</w:t>
            </w:r>
          </w:p>
          <w:p w14:paraId="419AB05D" w14:textId="77777777" w:rsidR="007B3C4A" w:rsidRPr="00993022" w:rsidRDefault="003B1D61" w:rsidP="00993022">
            <w:pPr>
              <w:pStyle w:val="aff2"/>
              <w:numPr>
                <w:ilvl w:val="0"/>
                <w:numId w:val="106"/>
              </w:numPr>
              <w:tabs>
                <w:tab w:val="left" w:pos="644"/>
              </w:tabs>
              <w:suppressAutoHyphens/>
              <w:spacing w:after="0"/>
              <w:rPr>
                <w:b/>
                <w:color w:val="000000" w:themeColor="text1"/>
              </w:rPr>
            </w:pPr>
            <w:r w:rsidRPr="00993022">
              <w:rPr>
                <w:b/>
                <w:color w:val="000000" w:themeColor="text1"/>
              </w:rPr>
              <w:t>УСЛОВИЯ РЕАЛИЗАЦИИ УЧЕБНОЙ ДИСЦИПЛИНЫ</w:t>
            </w:r>
          </w:p>
        </w:tc>
        <w:tc>
          <w:tcPr>
            <w:tcW w:w="1167" w:type="dxa"/>
            <w:noWrap/>
          </w:tcPr>
          <w:p w14:paraId="666CC53C" w14:textId="77777777" w:rsidR="007B3C4A" w:rsidRDefault="007B3C4A">
            <w:pPr>
              <w:spacing w:after="0" w:line="240" w:lineRule="auto"/>
              <w:ind w:left="644"/>
              <w:rPr>
                <w:rFonts w:ascii="Times New Roman" w:hAnsi="Times New Roman"/>
                <w:b/>
                <w:color w:val="000000" w:themeColor="text1"/>
                <w:sz w:val="24"/>
                <w:szCs w:val="24"/>
              </w:rPr>
            </w:pPr>
          </w:p>
        </w:tc>
      </w:tr>
      <w:tr w:rsidR="007B3C4A" w14:paraId="28FFD0A1" w14:textId="77777777" w:rsidTr="00993022">
        <w:tc>
          <w:tcPr>
            <w:tcW w:w="8188" w:type="dxa"/>
            <w:noWrap/>
          </w:tcPr>
          <w:p w14:paraId="693F888D" w14:textId="77777777" w:rsidR="007B3C4A" w:rsidRPr="00993022" w:rsidRDefault="003B1D61" w:rsidP="00993022">
            <w:pPr>
              <w:pStyle w:val="aff2"/>
              <w:numPr>
                <w:ilvl w:val="0"/>
                <w:numId w:val="106"/>
              </w:numPr>
              <w:tabs>
                <w:tab w:val="left" w:pos="644"/>
              </w:tabs>
              <w:suppressAutoHyphens/>
              <w:spacing w:after="0"/>
              <w:rPr>
                <w:b/>
                <w:color w:val="000000" w:themeColor="text1"/>
              </w:rPr>
            </w:pPr>
            <w:r w:rsidRPr="00993022">
              <w:rPr>
                <w:b/>
                <w:color w:val="000000" w:themeColor="text1"/>
              </w:rPr>
              <w:t>КОНТРОЛЬ И ОЦЕНКА РЕЗУЛЬТАТОВ ОСВОЕНИЯ УЧЕБНОЙ ДИСЦИПЛИНЫ</w:t>
            </w:r>
          </w:p>
          <w:p w14:paraId="45666B27" w14:textId="77777777" w:rsidR="007B3C4A" w:rsidRDefault="007B3C4A" w:rsidP="00993022">
            <w:pPr>
              <w:suppressAutoHyphens/>
              <w:spacing w:after="0" w:line="240" w:lineRule="auto"/>
              <w:rPr>
                <w:rFonts w:ascii="Times New Roman" w:hAnsi="Times New Roman"/>
                <w:b/>
                <w:color w:val="000000" w:themeColor="text1"/>
                <w:sz w:val="24"/>
                <w:szCs w:val="24"/>
              </w:rPr>
            </w:pPr>
          </w:p>
        </w:tc>
        <w:tc>
          <w:tcPr>
            <w:tcW w:w="1167" w:type="dxa"/>
            <w:noWrap/>
          </w:tcPr>
          <w:p w14:paraId="0529A085" w14:textId="77777777" w:rsidR="007B3C4A" w:rsidRDefault="007B3C4A">
            <w:pPr>
              <w:spacing w:after="0" w:line="240" w:lineRule="auto"/>
              <w:rPr>
                <w:rFonts w:ascii="Times New Roman" w:hAnsi="Times New Roman"/>
                <w:b/>
                <w:color w:val="000000" w:themeColor="text1"/>
                <w:sz w:val="24"/>
                <w:szCs w:val="24"/>
              </w:rPr>
            </w:pPr>
          </w:p>
        </w:tc>
      </w:tr>
    </w:tbl>
    <w:p w14:paraId="78F380CF" w14:textId="77777777" w:rsidR="007B3C4A" w:rsidRDefault="003B1D61">
      <w:pPr>
        <w:numPr>
          <w:ilvl w:val="0"/>
          <w:numId w:val="36"/>
        </w:numPr>
        <w:suppressAutoHyphens/>
        <w:spacing w:after="0" w:line="240" w:lineRule="auto"/>
        <w:jc w:val="center"/>
        <w:rPr>
          <w:rFonts w:ascii="Times New Roman" w:hAnsi="Times New Roman"/>
          <w:b/>
          <w:color w:val="000000" w:themeColor="text1"/>
          <w:sz w:val="24"/>
          <w:szCs w:val="24"/>
        </w:rPr>
      </w:pPr>
      <w:r>
        <w:rPr>
          <w:rFonts w:ascii="Times New Roman" w:hAnsi="Times New Roman"/>
          <w:b/>
          <w:i/>
          <w:color w:val="000000" w:themeColor="text1"/>
          <w:sz w:val="24"/>
          <w:szCs w:val="24"/>
          <w:u w:val="single"/>
        </w:rPr>
        <w:br w:type="page"/>
      </w:r>
      <w:r>
        <w:rPr>
          <w:rFonts w:ascii="Times New Roman" w:hAnsi="Times New Roman"/>
          <w:b/>
          <w:color w:val="000000" w:themeColor="text1"/>
          <w:sz w:val="24"/>
          <w:szCs w:val="24"/>
        </w:rPr>
        <w:lastRenderedPageBreak/>
        <w:t>ОБЩАЯ ХАРАКТЕРИСТИКА РАБОЧЕЙ ПРОГРАММЫ УЧЕБНОЙ ДИСЦИПЛИНЫ</w:t>
      </w:r>
    </w:p>
    <w:p w14:paraId="30A17A9D" w14:textId="77777777" w:rsidR="007B3C4A" w:rsidRDefault="003B1D61">
      <w:pPr>
        <w:spacing w:after="0" w:line="240" w:lineRule="auto"/>
        <w:ind w:left="720"/>
        <w:jc w:val="center"/>
        <w:rPr>
          <w:rFonts w:ascii="Times New Roman" w:hAnsi="Times New Roman"/>
          <w:b/>
          <w:iCs/>
          <w:color w:val="000000" w:themeColor="text1"/>
          <w:sz w:val="24"/>
          <w:szCs w:val="24"/>
        </w:rPr>
      </w:pPr>
      <w:r>
        <w:rPr>
          <w:rFonts w:ascii="Times New Roman" w:hAnsi="Times New Roman"/>
          <w:b/>
          <w:color w:val="000000" w:themeColor="text1"/>
          <w:sz w:val="24"/>
          <w:szCs w:val="24"/>
        </w:rPr>
        <w:t>«ОГСЭ.02 ИСТОРИЯ»</w:t>
      </w:r>
    </w:p>
    <w:p w14:paraId="3DE9A4CA" w14:textId="77777777" w:rsidR="007B3C4A" w:rsidRDefault="003B1D6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color w:val="000000" w:themeColor="text1"/>
          <w:sz w:val="24"/>
          <w:szCs w:val="24"/>
        </w:rPr>
      </w:pPr>
      <w:r>
        <w:rPr>
          <w:rFonts w:ascii="Times New Roman" w:hAnsi="Times New Roman"/>
          <w:b/>
          <w:color w:val="000000" w:themeColor="text1"/>
          <w:sz w:val="24"/>
          <w:szCs w:val="24"/>
        </w:rPr>
        <w:t xml:space="preserve">1.1. Место дисциплины в структуре основной образовательной программы: </w:t>
      </w:r>
    </w:p>
    <w:p w14:paraId="4763A55C" w14:textId="09136F92" w:rsidR="007B3C4A" w:rsidRDefault="003B1D61" w:rsidP="00993022">
      <w:pPr>
        <w:spacing w:after="0" w:line="240" w:lineRule="auto"/>
        <w:jc w:val="both"/>
        <w:rPr>
          <w:rFonts w:ascii="Times New Roman" w:hAnsi="Times New Roman"/>
          <w:color w:val="000000" w:themeColor="text1"/>
          <w:sz w:val="24"/>
          <w:szCs w:val="24"/>
        </w:rPr>
      </w:pPr>
      <w:r>
        <w:rPr>
          <w:rFonts w:ascii="Times New Roman" w:hAnsi="Times New Roman"/>
          <w:color w:val="000000" w:themeColor="text1"/>
          <w:sz w:val="24"/>
          <w:szCs w:val="24"/>
        </w:rPr>
        <w:t>Учебная дисциплина «ОГСЭ.02 ИСТОРИЯ»</w:t>
      </w:r>
      <w:r w:rsidR="00993022">
        <w:rPr>
          <w:rFonts w:ascii="Times New Roman" w:hAnsi="Times New Roman"/>
          <w:color w:val="000000" w:themeColor="text1"/>
          <w:sz w:val="24"/>
          <w:szCs w:val="24"/>
        </w:rPr>
        <w:t xml:space="preserve"> </w:t>
      </w:r>
      <w:r>
        <w:rPr>
          <w:rFonts w:ascii="Times New Roman" w:hAnsi="Times New Roman"/>
          <w:color w:val="000000" w:themeColor="text1"/>
          <w:sz w:val="24"/>
          <w:szCs w:val="24"/>
        </w:rPr>
        <w:t xml:space="preserve">является обязательной частью социально-гуманитарного цикла ПООП-П в соответствии с ФГОС СПО по </w:t>
      </w:r>
      <w:r>
        <w:rPr>
          <w:rFonts w:ascii="Times New Roman" w:hAnsi="Times New Roman"/>
          <w:bCs/>
          <w:color w:val="000000" w:themeColor="text1"/>
          <w:sz w:val="24"/>
          <w:szCs w:val="24"/>
        </w:rPr>
        <w:t>специальности</w:t>
      </w:r>
      <w:r w:rsidR="00993022">
        <w:rPr>
          <w:rFonts w:ascii="Times New Roman" w:hAnsi="Times New Roman"/>
          <w:bCs/>
          <w:color w:val="000000" w:themeColor="text1"/>
          <w:sz w:val="24"/>
          <w:szCs w:val="24"/>
        </w:rPr>
        <w:t xml:space="preserve"> </w:t>
      </w:r>
      <w:r>
        <w:rPr>
          <w:rFonts w:ascii="Times New Roman" w:hAnsi="Times New Roman"/>
          <w:i/>
          <w:color w:val="000000" w:themeColor="text1"/>
          <w:sz w:val="24"/>
          <w:szCs w:val="24"/>
        </w:rPr>
        <w:t>22.02.06</w:t>
      </w:r>
      <w:r w:rsidR="00993022">
        <w:rPr>
          <w:rFonts w:ascii="Times New Roman" w:hAnsi="Times New Roman"/>
          <w:i/>
          <w:color w:val="000000" w:themeColor="text1"/>
          <w:sz w:val="24"/>
          <w:szCs w:val="24"/>
        </w:rPr>
        <w:t xml:space="preserve"> </w:t>
      </w:r>
      <w:r>
        <w:rPr>
          <w:rFonts w:ascii="Times New Roman" w:hAnsi="Times New Roman"/>
          <w:i/>
          <w:color w:val="000000" w:themeColor="text1"/>
          <w:sz w:val="24"/>
          <w:szCs w:val="24"/>
        </w:rPr>
        <w:t>Сварочное производство</w:t>
      </w:r>
      <w:r w:rsidR="00993022">
        <w:rPr>
          <w:rFonts w:ascii="Times New Roman" w:hAnsi="Times New Roman"/>
          <w:i/>
          <w:color w:val="000000" w:themeColor="text1"/>
          <w:sz w:val="24"/>
          <w:szCs w:val="24"/>
        </w:rPr>
        <w:t>.</w:t>
      </w:r>
    </w:p>
    <w:p w14:paraId="54CB9B4E" w14:textId="49ABED82" w:rsidR="007B3C4A" w:rsidRDefault="003B1D61">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color w:val="000000" w:themeColor="text1"/>
          <w:sz w:val="24"/>
          <w:szCs w:val="24"/>
        </w:rPr>
      </w:pPr>
      <w:r>
        <w:rPr>
          <w:rFonts w:ascii="Times New Roman" w:hAnsi="Times New Roman"/>
          <w:color w:val="000000" w:themeColor="text1"/>
          <w:sz w:val="24"/>
          <w:szCs w:val="24"/>
        </w:rPr>
        <w:t>Особое значение дисциплина имеет при формировании и развитии ОК: ОК 01, ОК 06</w:t>
      </w:r>
      <w:r w:rsidR="00993022">
        <w:rPr>
          <w:rFonts w:ascii="Times New Roman" w:hAnsi="Times New Roman"/>
          <w:color w:val="000000" w:themeColor="text1"/>
          <w:sz w:val="24"/>
          <w:szCs w:val="24"/>
        </w:rPr>
        <w:t>.</w:t>
      </w:r>
    </w:p>
    <w:p w14:paraId="2211D3DB" w14:textId="77777777" w:rsidR="007B3C4A" w:rsidRDefault="007B3C4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b/>
          <w:color w:val="000000" w:themeColor="text1"/>
          <w:sz w:val="24"/>
          <w:szCs w:val="24"/>
        </w:rPr>
      </w:pPr>
    </w:p>
    <w:p w14:paraId="20F94E34" w14:textId="77777777" w:rsidR="007B3C4A" w:rsidRDefault="003B1D61">
      <w:pPr>
        <w:spacing w:after="0" w:line="240" w:lineRule="auto"/>
        <w:ind w:firstLine="709"/>
        <w:rPr>
          <w:rFonts w:ascii="Times New Roman" w:hAnsi="Times New Roman"/>
          <w:b/>
          <w:color w:val="000000" w:themeColor="text1"/>
          <w:sz w:val="24"/>
          <w:szCs w:val="24"/>
        </w:rPr>
      </w:pPr>
      <w:r>
        <w:rPr>
          <w:rFonts w:ascii="Times New Roman" w:hAnsi="Times New Roman"/>
          <w:b/>
          <w:color w:val="000000" w:themeColor="text1"/>
          <w:sz w:val="24"/>
          <w:szCs w:val="24"/>
        </w:rPr>
        <w:t>1.2. Цель и планируемые результаты освоения дисциплины:</w:t>
      </w:r>
    </w:p>
    <w:p w14:paraId="1739EBF9" w14:textId="77777777" w:rsidR="007B3C4A" w:rsidRDefault="003B1D61">
      <w:pPr>
        <w:suppressAutoHyphens/>
        <w:spacing w:after="0" w:line="240" w:lineRule="auto"/>
        <w:ind w:firstLine="709"/>
        <w:jc w:val="both"/>
        <w:rPr>
          <w:rFonts w:ascii="Times New Roman" w:hAnsi="Times New Roman"/>
          <w:color w:val="000000" w:themeColor="text1"/>
          <w:sz w:val="24"/>
          <w:szCs w:val="24"/>
          <w:lang w:eastAsia="en-US"/>
        </w:rPr>
      </w:pPr>
      <w:r>
        <w:rPr>
          <w:rFonts w:ascii="Times New Roman" w:hAnsi="Times New Roman"/>
          <w:color w:val="000000" w:themeColor="text1"/>
          <w:sz w:val="24"/>
          <w:szCs w:val="24"/>
        </w:rPr>
        <w:t>В рамках программы учебной дисциплины обучающимися осваиваются умения и знания</w:t>
      </w:r>
    </w:p>
    <w:tbl>
      <w:tblPr>
        <w:tblW w:w="92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89"/>
        <w:gridCol w:w="3764"/>
        <w:gridCol w:w="3895"/>
      </w:tblGrid>
      <w:tr w:rsidR="007B3C4A" w14:paraId="2192EBB5" w14:textId="77777777">
        <w:trPr>
          <w:trHeight w:val="649"/>
        </w:trPr>
        <w:tc>
          <w:tcPr>
            <w:tcW w:w="1589" w:type="dxa"/>
            <w:noWrap/>
          </w:tcPr>
          <w:p w14:paraId="241E6316" w14:textId="77777777" w:rsidR="007B3C4A" w:rsidRDefault="003B1D61">
            <w:pPr>
              <w:suppressAutoHyphens/>
              <w:spacing w:after="0" w:line="240" w:lineRule="auto"/>
              <w:jc w:val="center"/>
              <w:rPr>
                <w:rFonts w:ascii="Times New Roman" w:hAnsi="Times New Roman"/>
                <w:color w:val="000000" w:themeColor="text1"/>
                <w:sz w:val="24"/>
                <w:szCs w:val="24"/>
              </w:rPr>
            </w:pPr>
            <w:r>
              <w:rPr>
                <w:rFonts w:ascii="Times New Roman" w:hAnsi="Times New Roman"/>
                <w:color w:val="000000" w:themeColor="text1"/>
                <w:sz w:val="24"/>
                <w:szCs w:val="24"/>
              </w:rPr>
              <w:t xml:space="preserve">Код </w:t>
            </w:r>
          </w:p>
          <w:p w14:paraId="3CCBFC3D" w14:textId="77777777" w:rsidR="007B3C4A" w:rsidRDefault="003B1D61">
            <w:pPr>
              <w:suppressAutoHyphens/>
              <w:spacing w:after="0" w:line="240" w:lineRule="auto"/>
              <w:jc w:val="center"/>
              <w:rPr>
                <w:rFonts w:ascii="Times New Roman" w:hAnsi="Times New Roman"/>
                <w:color w:val="000000" w:themeColor="text1"/>
                <w:sz w:val="24"/>
                <w:szCs w:val="24"/>
              </w:rPr>
            </w:pPr>
            <w:r>
              <w:rPr>
                <w:rFonts w:ascii="Times New Roman" w:hAnsi="Times New Roman"/>
                <w:color w:val="000000" w:themeColor="text1"/>
                <w:sz w:val="24"/>
                <w:szCs w:val="24"/>
              </w:rPr>
              <w:t>ПК, ОК</w:t>
            </w:r>
          </w:p>
        </w:tc>
        <w:tc>
          <w:tcPr>
            <w:tcW w:w="3764" w:type="dxa"/>
            <w:noWrap/>
          </w:tcPr>
          <w:p w14:paraId="7898814E" w14:textId="77777777" w:rsidR="007B3C4A" w:rsidRDefault="003B1D61">
            <w:pPr>
              <w:suppressAutoHyphens/>
              <w:spacing w:after="0" w:line="240" w:lineRule="auto"/>
              <w:jc w:val="center"/>
              <w:rPr>
                <w:rFonts w:ascii="Times New Roman" w:hAnsi="Times New Roman"/>
                <w:color w:val="000000" w:themeColor="text1"/>
                <w:sz w:val="24"/>
                <w:szCs w:val="24"/>
              </w:rPr>
            </w:pPr>
            <w:r>
              <w:rPr>
                <w:rFonts w:ascii="Times New Roman" w:hAnsi="Times New Roman"/>
                <w:color w:val="000000" w:themeColor="text1"/>
                <w:sz w:val="24"/>
                <w:szCs w:val="24"/>
              </w:rPr>
              <w:t>Умения</w:t>
            </w:r>
          </w:p>
        </w:tc>
        <w:tc>
          <w:tcPr>
            <w:tcW w:w="3895" w:type="dxa"/>
            <w:noWrap/>
          </w:tcPr>
          <w:p w14:paraId="0DA582AD" w14:textId="77777777" w:rsidR="007B3C4A" w:rsidRDefault="003B1D61">
            <w:pPr>
              <w:suppressAutoHyphens/>
              <w:spacing w:after="0" w:line="240" w:lineRule="auto"/>
              <w:jc w:val="center"/>
              <w:rPr>
                <w:rFonts w:ascii="Times New Roman" w:hAnsi="Times New Roman"/>
                <w:color w:val="000000" w:themeColor="text1"/>
                <w:sz w:val="24"/>
                <w:szCs w:val="24"/>
              </w:rPr>
            </w:pPr>
            <w:r>
              <w:rPr>
                <w:rFonts w:ascii="Times New Roman" w:hAnsi="Times New Roman"/>
                <w:color w:val="000000" w:themeColor="text1"/>
                <w:sz w:val="24"/>
                <w:szCs w:val="24"/>
              </w:rPr>
              <w:t>Знания</w:t>
            </w:r>
          </w:p>
        </w:tc>
      </w:tr>
      <w:tr w:rsidR="007B3C4A" w14:paraId="676851AA" w14:textId="77777777">
        <w:trPr>
          <w:trHeight w:val="212"/>
        </w:trPr>
        <w:tc>
          <w:tcPr>
            <w:tcW w:w="1589" w:type="dxa"/>
            <w:noWrap/>
          </w:tcPr>
          <w:p w14:paraId="1C6955D3" w14:textId="77777777" w:rsidR="007B3C4A" w:rsidRDefault="003B1D61">
            <w:pPr>
              <w:suppressAutoHyphens/>
              <w:spacing w:after="0" w:line="240" w:lineRule="auto"/>
              <w:jc w:val="center"/>
              <w:rPr>
                <w:rFonts w:ascii="Times New Roman" w:hAnsi="Times New Roman"/>
                <w:color w:val="000000" w:themeColor="text1"/>
                <w:sz w:val="24"/>
                <w:szCs w:val="24"/>
              </w:rPr>
            </w:pPr>
            <w:r>
              <w:rPr>
                <w:rFonts w:ascii="Times New Roman" w:hAnsi="Times New Roman"/>
                <w:color w:val="000000" w:themeColor="text1"/>
                <w:sz w:val="24"/>
                <w:szCs w:val="24"/>
              </w:rPr>
              <w:t xml:space="preserve">ОК 01 </w:t>
            </w:r>
          </w:p>
          <w:p w14:paraId="100E35AE" w14:textId="77777777" w:rsidR="007B3C4A" w:rsidRDefault="007B3C4A">
            <w:pPr>
              <w:suppressAutoHyphens/>
              <w:spacing w:after="0" w:line="240" w:lineRule="auto"/>
              <w:jc w:val="center"/>
              <w:rPr>
                <w:rFonts w:ascii="Times New Roman" w:hAnsi="Times New Roman"/>
                <w:color w:val="000000" w:themeColor="text1"/>
                <w:sz w:val="24"/>
                <w:szCs w:val="24"/>
              </w:rPr>
            </w:pPr>
          </w:p>
        </w:tc>
        <w:tc>
          <w:tcPr>
            <w:tcW w:w="3764" w:type="dxa"/>
            <w:noWrap/>
          </w:tcPr>
          <w:p w14:paraId="0C2E0644" w14:textId="77777777" w:rsidR="007B3C4A" w:rsidRDefault="003B1D61">
            <w:pPr>
              <w:pStyle w:val="affffff2"/>
              <w:jc w:val="both"/>
              <w:rPr>
                <w:rFonts w:ascii="Times New Roman" w:hAnsi="Times New Roman"/>
                <w:color w:val="000000" w:themeColor="text1"/>
                <w:sz w:val="24"/>
                <w:szCs w:val="24"/>
              </w:rPr>
            </w:pPr>
            <w:proofErr w:type="spellStart"/>
            <w:r>
              <w:rPr>
                <w:rFonts w:ascii="Times New Roman" w:hAnsi="Times New Roman"/>
                <w:bCs/>
                <w:color w:val="000000" w:themeColor="text1"/>
                <w:sz w:val="24"/>
                <w:szCs w:val="24"/>
              </w:rPr>
              <w:t>Уо</w:t>
            </w:r>
            <w:proofErr w:type="spellEnd"/>
            <w:r>
              <w:rPr>
                <w:rFonts w:ascii="Times New Roman" w:hAnsi="Times New Roman"/>
                <w:bCs/>
                <w:color w:val="000000" w:themeColor="text1"/>
                <w:sz w:val="24"/>
                <w:szCs w:val="24"/>
              </w:rPr>
              <w:t xml:space="preserve"> 01.01</w:t>
            </w:r>
            <w:r>
              <w:rPr>
                <w:rFonts w:ascii="Times New Roman" w:hAnsi="Times New Roman"/>
                <w:color w:val="000000" w:themeColor="text1"/>
                <w:sz w:val="24"/>
                <w:szCs w:val="24"/>
              </w:rPr>
              <w:t xml:space="preserve">распознавать задачу и/или проблему </w:t>
            </w:r>
            <w:r>
              <w:rPr>
                <w:rFonts w:ascii="Times New Roman" w:hAnsi="Times New Roman"/>
                <w:color w:val="000000" w:themeColor="text1"/>
                <w:sz w:val="24"/>
                <w:szCs w:val="24"/>
              </w:rPr>
              <w:br/>
              <w:t>в профессиональном и/или социальном контексте</w:t>
            </w:r>
          </w:p>
          <w:p w14:paraId="5CB31F11" w14:textId="77777777" w:rsidR="007B3C4A" w:rsidRDefault="003B1D61">
            <w:pPr>
              <w:pStyle w:val="affffff2"/>
              <w:jc w:val="both"/>
              <w:rPr>
                <w:rFonts w:ascii="Times New Roman" w:hAnsi="Times New Roman"/>
                <w:color w:val="000000" w:themeColor="text1"/>
                <w:sz w:val="24"/>
                <w:szCs w:val="24"/>
              </w:rPr>
            </w:pPr>
            <w:proofErr w:type="spellStart"/>
            <w:r>
              <w:rPr>
                <w:rFonts w:ascii="Times New Roman" w:hAnsi="Times New Roman"/>
                <w:bCs/>
                <w:color w:val="000000" w:themeColor="text1"/>
                <w:sz w:val="24"/>
                <w:szCs w:val="24"/>
              </w:rPr>
              <w:t>Уо</w:t>
            </w:r>
            <w:proofErr w:type="spellEnd"/>
            <w:r>
              <w:rPr>
                <w:rFonts w:ascii="Times New Roman" w:hAnsi="Times New Roman"/>
                <w:bCs/>
                <w:color w:val="000000" w:themeColor="text1"/>
                <w:sz w:val="24"/>
                <w:szCs w:val="24"/>
              </w:rPr>
              <w:t xml:space="preserve"> 01.02 </w:t>
            </w:r>
            <w:r>
              <w:rPr>
                <w:rFonts w:ascii="Times New Roman" w:hAnsi="Times New Roman"/>
                <w:color w:val="000000" w:themeColor="text1"/>
                <w:sz w:val="24"/>
                <w:szCs w:val="24"/>
              </w:rPr>
              <w:t>анализировать задачу и/или проблему и выделять её составные части;</w:t>
            </w:r>
          </w:p>
          <w:p w14:paraId="5EBBAA23" w14:textId="77777777" w:rsidR="007B3C4A" w:rsidRDefault="003B1D61">
            <w:pPr>
              <w:pStyle w:val="affffff2"/>
              <w:jc w:val="both"/>
              <w:rPr>
                <w:rFonts w:ascii="Times New Roman" w:hAnsi="Times New Roman"/>
                <w:color w:val="000000" w:themeColor="text1"/>
                <w:sz w:val="24"/>
                <w:szCs w:val="24"/>
              </w:rPr>
            </w:pPr>
            <w:proofErr w:type="spellStart"/>
            <w:r>
              <w:rPr>
                <w:rFonts w:ascii="Times New Roman" w:hAnsi="Times New Roman"/>
                <w:bCs/>
                <w:color w:val="000000" w:themeColor="text1"/>
                <w:sz w:val="24"/>
                <w:szCs w:val="24"/>
              </w:rPr>
              <w:t>Уо</w:t>
            </w:r>
            <w:proofErr w:type="spellEnd"/>
            <w:r>
              <w:rPr>
                <w:rFonts w:ascii="Times New Roman" w:hAnsi="Times New Roman"/>
                <w:bCs/>
                <w:color w:val="000000" w:themeColor="text1"/>
                <w:sz w:val="24"/>
                <w:szCs w:val="24"/>
              </w:rPr>
              <w:t xml:space="preserve"> 01.03 </w:t>
            </w:r>
            <w:r>
              <w:rPr>
                <w:rFonts w:ascii="Times New Roman" w:hAnsi="Times New Roman"/>
                <w:color w:val="000000" w:themeColor="text1"/>
                <w:sz w:val="24"/>
                <w:szCs w:val="24"/>
              </w:rPr>
              <w:t>определять этапы решения задачи;</w:t>
            </w:r>
          </w:p>
          <w:p w14:paraId="607AEE2F" w14:textId="77777777" w:rsidR="007B3C4A" w:rsidRDefault="003B1D61">
            <w:pPr>
              <w:pStyle w:val="affffff2"/>
              <w:jc w:val="both"/>
              <w:rPr>
                <w:rFonts w:ascii="Times New Roman" w:hAnsi="Times New Roman"/>
                <w:color w:val="000000" w:themeColor="text1"/>
                <w:sz w:val="24"/>
                <w:szCs w:val="24"/>
              </w:rPr>
            </w:pPr>
            <w:proofErr w:type="spellStart"/>
            <w:r>
              <w:rPr>
                <w:rFonts w:ascii="Times New Roman" w:hAnsi="Times New Roman"/>
                <w:bCs/>
                <w:color w:val="000000" w:themeColor="text1"/>
                <w:sz w:val="24"/>
                <w:szCs w:val="24"/>
              </w:rPr>
              <w:t>Уо</w:t>
            </w:r>
            <w:proofErr w:type="spellEnd"/>
            <w:r>
              <w:rPr>
                <w:rFonts w:ascii="Times New Roman" w:hAnsi="Times New Roman"/>
                <w:bCs/>
                <w:color w:val="000000" w:themeColor="text1"/>
                <w:sz w:val="24"/>
                <w:szCs w:val="24"/>
              </w:rPr>
              <w:t xml:space="preserve"> 01.04 </w:t>
            </w:r>
            <w:r>
              <w:rPr>
                <w:rFonts w:ascii="Times New Roman" w:hAnsi="Times New Roman"/>
                <w:color w:val="000000" w:themeColor="text1"/>
                <w:sz w:val="24"/>
                <w:szCs w:val="24"/>
              </w:rPr>
              <w:t>выявлять и эффективно искать информацию, необходимую для решения задачи и/или проблемы</w:t>
            </w:r>
          </w:p>
          <w:p w14:paraId="6710695F" w14:textId="77777777" w:rsidR="007B3C4A" w:rsidRDefault="003B1D61">
            <w:pPr>
              <w:pStyle w:val="affffff2"/>
              <w:jc w:val="both"/>
              <w:rPr>
                <w:rFonts w:ascii="Times New Roman" w:hAnsi="Times New Roman"/>
                <w:color w:val="000000" w:themeColor="text1"/>
                <w:sz w:val="24"/>
                <w:szCs w:val="24"/>
              </w:rPr>
            </w:pPr>
            <w:proofErr w:type="spellStart"/>
            <w:r>
              <w:rPr>
                <w:rFonts w:ascii="Times New Roman" w:hAnsi="Times New Roman"/>
                <w:bCs/>
                <w:color w:val="000000" w:themeColor="text1"/>
                <w:sz w:val="24"/>
                <w:szCs w:val="24"/>
              </w:rPr>
              <w:t>Уо</w:t>
            </w:r>
            <w:proofErr w:type="spellEnd"/>
            <w:r>
              <w:rPr>
                <w:rFonts w:ascii="Times New Roman" w:hAnsi="Times New Roman"/>
                <w:bCs/>
                <w:color w:val="000000" w:themeColor="text1"/>
                <w:sz w:val="24"/>
                <w:szCs w:val="24"/>
              </w:rPr>
              <w:t xml:space="preserve"> 01.05 </w:t>
            </w:r>
            <w:r>
              <w:rPr>
                <w:rFonts w:ascii="Times New Roman" w:hAnsi="Times New Roman"/>
                <w:color w:val="000000" w:themeColor="text1"/>
                <w:sz w:val="24"/>
                <w:szCs w:val="24"/>
              </w:rPr>
              <w:t>составлять план действия;</w:t>
            </w:r>
          </w:p>
          <w:p w14:paraId="7BA75BB7" w14:textId="77777777" w:rsidR="007B3C4A" w:rsidRDefault="003B1D61">
            <w:pPr>
              <w:pStyle w:val="affffff2"/>
              <w:jc w:val="both"/>
              <w:rPr>
                <w:rFonts w:ascii="Times New Roman" w:hAnsi="Times New Roman"/>
                <w:color w:val="000000" w:themeColor="text1"/>
                <w:sz w:val="24"/>
                <w:szCs w:val="24"/>
              </w:rPr>
            </w:pPr>
            <w:proofErr w:type="spellStart"/>
            <w:r>
              <w:rPr>
                <w:rFonts w:ascii="Times New Roman" w:hAnsi="Times New Roman"/>
                <w:bCs/>
                <w:color w:val="000000" w:themeColor="text1"/>
                <w:sz w:val="24"/>
                <w:szCs w:val="24"/>
              </w:rPr>
              <w:t>Уо</w:t>
            </w:r>
            <w:proofErr w:type="spellEnd"/>
            <w:r>
              <w:rPr>
                <w:rFonts w:ascii="Times New Roman" w:hAnsi="Times New Roman"/>
                <w:bCs/>
                <w:color w:val="000000" w:themeColor="text1"/>
                <w:sz w:val="24"/>
                <w:szCs w:val="24"/>
              </w:rPr>
              <w:t xml:space="preserve"> 01.06 </w:t>
            </w:r>
            <w:r>
              <w:rPr>
                <w:rFonts w:ascii="Times New Roman" w:hAnsi="Times New Roman"/>
                <w:color w:val="000000" w:themeColor="text1"/>
                <w:sz w:val="24"/>
                <w:szCs w:val="24"/>
              </w:rPr>
              <w:t>определять необходимые ресурсы;</w:t>
            </w:r>
          </w:p>
          <w:p w14:paraId="5E76857F" w14:textId="77777777" w:rsidR="007B3C4A" w:rsidRDefault="003B1D61">
            <w:pPr>
              <w:pStyle w:val="affffff2"/>
              <w:jc w:val="both"/>
              <w:rPr>
                <w:rFonts w:ascii="Times New Roman" w:hAnsi="Times New Roman"/>
                <w:color w:val="000000" w:themeColor="text1"/>
                <w:sz w:val="24"/>
                <w:szCs w:val="24"/>
              </w:rPr>
            </w:pPr>
            <w:proofErr w:type="spellStart"/>
            <w:r>
              <w:rPr>
                <w:rFonts w:ascii="Times New Roman" w:hAnsi="Times New Roman"/>
                <w:bCs/>
                <w:color w:val="000000" w:themeColor="text1"/>
                <w:sz w:val="24"/>
                <w:szCs w:val="24"/>
              </w:rPr>
              <w:t>Уо</w:t>
            </w:r>
            <w:proofErr w:type="spellEnd"/>
            <w:r>
              <w:rPr>
                <w:rFonts w:ascii="Times New Roman" w:hAnsi="Times New Roman"/>
                <w:bCs/>
                <w:color w:val="000000" w:themeColor="text1"/>
                <w:sz w:val="24"/>
                <w:szCs w:val="24"/>
              </w:rPr>
              <w:t xml:space="preserve"> 01.07 </w:t>
            </w:r>
            <w:r>
              <w:rPr>
                <w:rFonts w:ascii="Times New Roman" w:hAnsi="Times New Roman"/>
                <w:color w:val="000000" w:themeColor="text1"/>
                <w:sz w:val="24"/>
                <w:szCs w:val="24"/>
              </w:rPr>
              <w:t xml:space="preserve">владеть актуальными методами работы </w:t>
            </w:r>
            <w:r>
              <w:rPr>
                <w:rFonts w:ascii="Times New Roman" w:hAnsi="Times New Roman"/>
                <w:color w:val="000000" w:themeColor="text1"/>
                <w:sz w:val="24"/>
                <w:szCs w:val="24"/>
              </w:rPr>
              <w:br/>
              <w:t>в профессиональной и смежных сферах;</w:t>
            </w:r>
          </w:p>
          <w:p w14:paraId="03EC4975" w14:textId="77777777" w:rsidR="007B3C4A" w:rsidRDefault="003B1D61">
            <w:pPr>
              <w:pStyle w:val="affffff2"/>
              <w:jc w:val="both"/>
              <w:rPr>
                <w:rFonts w:ascii="Times New Roman" w:hAnsi="Times New Roman"/>
                <w:color w:val="000000" w:themeColor="text1"/>
                <w:sz w:val="24"/>
                <w:szCs w:val="24"/>
              </w:rPr>
            </w:pPr>
            <w:proofErr w:type="spellStart"/>
            <w:r>
              <w:rPr>
                <w:rFonts w:ascii="Times New Roman" w:hAnsi="Times New Roman"/>
                <w:bCs/>
                <w:color w:val="000000" w:themeColor="text1"/>
                <w:sz w:val="24"/>
                <w:szCs w:val="24"/>
              </w:rPr>
              <w:t>Уо</w:t>
            </w:r>
            <w:proofErr w:type="spellEnd"/>
            <w:r>
              <w:rPr>
                <w:rFonts w:ascii="Times New Roman" w:hAnsi="Times New Roman"/>
                <w:bCs/>
                <w:color w:val="000000" w:themeColor="text1"/>
                <w:sz w:val="24"/>
                <w:szCs w:val="24"/>
              </w:rPr>
              <w:t xml:space="preserve"> 01.08</w:t>
            </w:r>
            <w:r>
              <w:rPr>
                <w:rFonts w:ascii="Times New Roman" w:hAnsi="Times New Roman"/>
                <w:color w:val="000000" w:themeColor="text1"/>
                <w:sz w:val="24"/>
                <w:szCs w:val="24"/>
              </w:rPr>
              <w:t xml:space="preserve"> реализовывать составленный план;</w:t>
            </w:r>
          </w:p>
          <w:p w14:paraId="1ACACBB2" w14:textId="77777777" w:rsidR="007B3C4A" w:rsidRDefault="003B1D61">
            <w:pPr>
              <w:suppressAutoHyphens/>
              <w:spacing w:after="0" w:line="240" w:lineRule="auto"/>
              <w:jc w:val="both"/>
              <w:rPr>
                <w:rFonts w:ascii="Times New Roman" w:hAnsi="Times New Roman"/>
                <w:i/>
                <w:color w:val="000000" w:themeColor="text1"/>
                <w:sz w:val="24"/>
                <w:szCs w:val="24"/>
              </w:rPr>
            </w:pPr>
            <w:proofErr w:type="spellStart"/>
            <w:r>
              <w:rPr>
                <w:rFonts w:ascii="Times New Roman" w:hAnsi="Times New Roman"/>
                <w:bCs/>
                <w:color w:val="000000" w:themeColor="text1"/>
                <w:sz w:val="24"/>
                <w:szCs w:val="24"/>
              </w:rPr>
              <w:t>Уо</w:t>
            </w:r>
            <w:proofErr w:type="spellEnd"/>
            <w:r>
              <w:rPr>
                <w:rFonts w:ascii="Times New Roman" w:hAnsi="Times New Roman"/>
                <w:bCs/>
                <w:color w:val="000000" w:themeColor="text1"/>
                <w:sz w:val="24"/>
                <w:szCs w:val="24"/>
              </w:rPr>
              <w:t xml:space="preserve"> 01.09 </w:t>
            </w:r>
            <w:r>
              <w:rPr>
                <w:rFonts w:ascii="Times New Roman" w:hAnsi="Times New Roman"/>
                <w:color w:val="000000" w:themeColor="text1"/>
                <w:sz w:val="24"/>
                <w:szCs w:val="24"/>
              </w:rPr>
              <w:t>оценивать результат и последствия своих действий (самостоятельно или с помощью наставника)</w:t>
            </w:r>
          </w:p>
        </w:tc>
        <w:tc>
          <w:tcPr>
            <w:tcW w:w="3895" w:type="dxa"/>
            <w:noWrap/>
          </w:tcPr>
          <w:p w14:paraId="70F53C5C" w14:textId="77777777" w:rsidR="007B3C4A" w:rsidRDefault="003B1D61">
            <w:pPr>
              <w:pStyle w:val="affffff2"/>
              <w:jc w:val="both"/>
              <w:rPr>
                <w:rFonts w:ascii="Times New Roman" w:hAnsi="Times New Roman"/>
                <w:color w:val="000000" w:themeColor="text1"/>
                <w:sz w:val="24"/>
                <w:szCs w:val="24"/>
              </w:rPr>
            </w:pPr>
            <w:proofErr w:type="spellStart"/>
            <w:r>
              <w:rPr>
                <w:rFonts w:ascii="Times New Roman" w:hAnsi="Times New Roman"/>
                <w:iCs/>
                <w:color w:val="000000" w:themeColor="text1"/>
                <w:sz w:val="24"/>
                <w:szCs w:val="24"/>
              </w:rPr>
              <w:t>Зо</w:t>
            </w:r>
            <w:proofErr w:type="spellEnd"/>
            <w:r>
              <w:rPr>
                <w:rFonts w:ascii="Times New Roman" w:hAnsi="Times New Roman"/>
                <w:iCs/>
                <w:color w:val="000000" w:themeColor="text1"/>
                <w:sz w:val="24"/>
                <w:szCs w:val="24"/>
              </w:rPr>
              <w:t xml:space="preserve"> 01.01 актуальный</w:t>
            </w:r>
            <w:r>
              <w:rPr>
                <w:rFonts w:ascii="Times New Roman" w:hAnsi="Times New Roman"/>
                <w:color w:val="000000" w:themeColor="text1"/>
                <w:sz w:val="24"/>
                <w:szCs w:val="24"/>
              </w:rPr>
              <w:t xml:space="preserve"> профессиональный </w:t>
            </w:r>
            <w:r>
              <w:rPr>
                <w:rFonts w:ascii="Times New Roman" w:hAnsi="Times New Roman"/>
                <w:color w:val="000000" w:themeColor="text1"/>
                <w:sz w:val="24"/>
                <w:szCs w:val="24"/>
              </w:rPr>
              <w:br/>
              <w:t>и социальный контекст, в котором приходится работать и жить;</w:t>
            </w:r>
          </w:p>
          <w:p w14:paraId="0B198751" w14:textId="77777777" w:rsidR="007B3C4A" w:rsidRDefault="003B1D61">
            <w:pPr>
              <w:pStyle w:val="affffff2"/>
              <w:jc w:val="both"/>
              <w:rPr>
                <w:rFonts w:ascii="Times New Roman" w:hAnsi="Times New Roman"/>
                <w:color w:val="000000" w:themeColor="text1"/>
                <w:sz w:val="24"/>
                <w:szCs w:val="24"/>
              </w:rPr>
            </w:pPr>
            <w:proofErr w:type="spellStart"/>
            <w:r>
              <w:rPr>
                <w:rFonts w:ascii="Times New Roman" w:hAnsi="Times New Roman"/>
                <w:iCs/>
                <w:color w:val="000000" w:themeColor="text1"/>
                <w:sz w:val="24"/>
                <w:szCs w:val="24"/>
              </w:rPr>
              <w:t>Зо</w:t>
            </w:r>
            <w:proofErr w:type="spellEnd"/>
            <w:r>
              <w:rPr>
                <w:rFonts w:ascii="Times New Roman" w:hAnsi="Times New Roman"/>
                <w:iCs/>
                <w:color w:val="000000" w:themeColor="text1"/>
                <w:sz w:val="24"/>
                <w:szCs w:val="24"/>
              </w:rPr>
              <w:t xml:space="preserve"> 01.02 </w:t>
            </w:r>
            <w:r>
              <w:rPr>
                <w:rFonts w:ascii="Times New Roman" w:hAnsi="Times New Roman"/>
                <w:color w:val="000000" w:themeColor="text1"/>
                <w:sz w:val="24"/>
                <w:szCs w:val="24"/>
              </w:rPr>
              <w:t xml:space="preserve">основные источники информации и ресурсы для решения задач и проблем </w:t>
            </w:r>
            <w:r>
              <w:rPr>
                <w:rFonts w:ascii="Times New Roman" w:hAnsi="Times New Roman"/>
                <w:color w:val="000000" w:themeColor="text1"/>
                <w:sz w:val="24"/>
                <w:szCs w:val="24"/>
              </w:rPr>
              <w:br/>
              <w:t>в профессиональном и/или социальном контексте</w:t>
            </w:r>
          </w:p>
          <w:p w14:paraId="6D68E57F" w14:textId="77777777" w:rsidR="007B3C4A" w:rsidRDefault="003B1D61">
            <w:pPr>
              <w:pStyle w:val="affffff2"/>
              <w:jc w:val="both"/>
              <w:rPr>
                <w:rFonts w:ascii="Times New Roman" w:hAnsi="Times New Roman"/>
                <w:color w:val="000000" w:themeColor="text1"/>
                <w:sz w:val="24"/>
                <w:szCs w:val="24"/>
              </w:rPr>
            </w:pPr>
            <w:proofErr w:type="spellStart"/>
            <w:r>
              <w:rPr>
                <w:rFonts w:ascii="Times New Roman" w:hAnsi="Times New Roman"/>
                <w:iCs/>
                <w:color w:val="000000" w:themeColor="text1"/>
                <w:sz w:val="24"/>
                <w:szCs w:val="24"/>
              </w:rPr>
              <w:t>Зо</w:t>
            </w:r>
            <w:proofErr w:type="spellEnd"/>
            <w:r>
              <w:rPr>
                <w:rFonts w:ascii="Times New Roman" w:hAnsi="Times New Roman"/>
                <w:iCs/>
                <w:color w:val="000000" w:themeColor="text1"/>
                <w:sz w:val="24"/>
                <w:szCs w:val="24"/>
              </w:rPr>
              <w:t xml:space="preserve"> 01.03 </w:t>
            </w:r>
            <w:r>
              <w:rPr>
                <w:rFonts w:ascii="Times New Roman" w:hAnsi="Times New Roman"/>
                <w:color w:val="000000" w:themeColor="text1"/>
                <w:sz w:val="24"/>
                <w:szCs w:val="24"/>
              </w:rPr>
              <w:t xml:space="preserve">алгоритмы выполнения работ в профессиональной </w:t>
            </w:r>
            <w:r>
              <w:rPr>
                <w:rFonts w:ascii="Times New Roman" w:hAnsi="Times New Roman"/>
                <w:color w:val="000000" w:themeColor="text1"/>
                <w:sz w:val="24"/>
                <w:szCs w:val="24"/>
              </w:rPr>
              <w:br/>
              <w:t>и смежных областях;</w:t>
            </w:r>
          </w:p>
          <w:p w14:paraId="6C392661" w14:textId="77777777" w:rsidR="007B3C4A" w:rsidRDefault="003B1D61">
            <w:pPr>
              <w:pStyle w:val="affffff2"/>
              <w:jc w:val="both"/>
              <w:rPr>
                <w:rFonts w:ascii="Times New Roman" w:hAnsi="Times New Roman"/>
                <w:color w:val="000000" w:themeColor="text1"/>
                <w:sz w:val="24"/>
                <w:szCs w:val="24"/>
              </w:rPr>
            </w:pPr>
            <w:proofErr w:type="spellStart"/>
            <w:r>
              <w:rPr>
                <w:rFonts w:ascii="Times New Roman" w:hAnsi="Times New Roman"/>
                <w:iCs/>
                <w:color w:val="000000" w:themeColor="text1"/>
                <w:sz w:val="24"/>
                <w:szCs w:val="24"/>
              </w:rPr>
              <w:t>Зо</w:t>
            </w:r>
            <w:proofErr w:type="spellEnd"/>
            <w:r>
              <w:rPr>
                <w:rFonts w:ascii="Times New Roman" w:hAnsi="Times New Roman"/>
                <w:iCs/>
                <w:color w:val="000000" w:themeColor="text1"/>
                <w:sz w:val="24"/>
                <w:szCs w:val="24"/>
              </w:rPr>
              <w:t xml:space="preserve"> 01.04 </w:t>
            </w:r>
            <w:r>
              <w:rPr>
                <w:rFonts w:ascii="Times New Roman" w:hAnsi="Times New Roman"/>
                <w:color w:val="000000" w:themeColor="text1"/>
                <w:sz w:val="24"/>
                <w:szCs w:val="24"/>
              </w:rPr>
              <w:t>методы работы в профессиональной и смежных сферах;</w:t>
            </w:r>
          </w:p>
          <w:p w14:paraId="67825125" w14:textId="77777777" w:rsidR="007B3C4A" w:rsidRDefault="003B1D61">
            <w:pPr>
              <w:pStyle w:val="affffff2"/>
              <w:jc w:val="both"/>
              <w:rPr>
                <w:rFonts w:ascii="Times New Roman" w:hAnsi="Times New Roman"/>
                <w:color w:val="000000" w:themeColor="text1"/>
                <w:sz w:val="24"/>
                <w:szCs w:val="24"/>
              </w:rPr>
            </w:pPr>
            <w:proofErr w:type="spellStart"/>
            <w:r>
              <w:rPr>
                <w:rFonts w:ascii="Times New Roman" w:hAnsi="Times New Roman"/>
                <w:iCs/>
                <w:color w:val="000000" w:themeColor="text1"/>
                <w:sz w:val="24"/>
                <w:szCs w:val="24"/>
              </w:rPr>
              <w:t>Зо</w:t>
            </w:r>
            <w:proofErr w:type="spellEnd"/>
            <w:r>
              <w:rPr>
                <w:rFonts w:ascii="Times New Roman" w:hAnsi="Times New Roman"/>
                <w:iCs/>
                <w:color w:val="000000" w:themeColor="text1"/>
                <w:sz w:val="24"/>
                <w:szCs w:val="24"/>
              </w:rPr>
              <w:t xml:space="preserve"> 01.05 </w:t>
            </w:r>
            <w:r>
              <w:rPr>
                <w:rFonts w:ascii="Times New Roman" w:hAnsi="Times New Roman"/>
                <w:color w:val="000000" w:themeColor="text1"/>
                <w:sz w:val="24"/>
                <w:szCs w:val="24"/>
              </w:rPr>
              <w:t>структуру плана для решения задач;</w:t>
            </w:r>
          </w:p>
          <w:p w14:paraId="0D6FE6AA" w14:textId="77777777" w:rsidR="007B3C4A" w:rsidRDefault="003B1D61">
            <w:pPr>
              <w:pStyle w:val="affffff2"/>
              <w:jc w:val="both"/>
              <w:rPr>
                <w:rFonts w:ascii="Times New Roman" w:hAnsi="Times New Roman"/>
                <w:color w:val="000000" w:themeColor="text1"/>
                <w:sz w:val="24"/>
                <w:szCs w:val="24"/>
              </w:rPr>
            </w:pPr>
            <w:proofErr w:type="spellStart"/>
            <w:r>
              <w:rPr>
                <w:rFonts w:ascii="Times New Roman" w:hAnsi="Times New Roman"/>
                <w:iCs/>
                <w:color w:val="000000" w:themeColor="text1"/>
                <w:sz w:val="24"/>
                <w:szCs w:val="24"/>
              </w:rPr>
              <w:t>Зо</w:t>
            </w:r>
            <w:proofErr w:type="spellEnd"/>
            <w:r>
              <w:rPr>
                <w:rFonts w:ascii="Times New Roman" w:hAnsi="Times New Roman"/>
                <w:iCs/>
                <w:color w:val="000000" w:themeColor="text1"/>
                <w:sz w:val="24"/>
                <w:szCs w:val="24"/>
              </w:rPr>
              <w:t xml:space="preserve"> 01.06 </w:t>
            </w:r>
            <w:r>
              <w:rPr>
                <w:rFonts w:ascii="Times New Roman" w:hAnsi="Times New Roman"/>
                <w:color w:val="000000" w:themeColor="text1"/>
                <w:sz w:val="24"/>
                <w:szCs w:val="24"/>
              </w:rPr>
              <w:t>порядок оценки результатов решения задач профессиональной деятельности</w:t>
            </w:r>
          </w:p>
          <w:p w14:paraId="18F0C2A7" w14:textId="77777777" w:rsidR="007B3C4A" w:rsidRDefault="007B3C4A">
            <w:pPr>
              <w:suppressAutoHyphens/>
              <w:spacing w:after="0" w:line="240" w:lineRule="auto"/>
              <w:jc w:val="center"/>
              <w:rPr>
                <w:rFonts w:ascii="Times New Roman" w:hAnsi="Times New Roman"/>
                <w:bCs/>
                <w:color w:val="000000" w:themeColor="text1"/>
                <w:sz w:val="24"/>
                <w:szCs w:val="24"/>
              </w:rPr>
            </w:pPr>
          </w:p>
        </w:tc>
      </w:tr>
      <w:tr w:rsidR="007B3C4A" w14:paraId="7D69742F" w14:textId="77777777">
        <w:trPr>
          <w:trHeight w:val="212"/>
        </w:trPr>
        <w:tc>
          <w:tcPr>
            <w:tcW w:w="1589" w:type="dxa"/>
            <w:noWrap/>
          </w:tcPr>
          <w:p w14:paraId="2811CE29" w14:textId="77777777" w:rsidR="007B3C4A" w:rsidRDefault="003B1D61">
            <w:pPr>
              <w:suppressAutoHyphens/>
              <w:spacing w:after="0" w:line="240" w:lineRule="auto"/>
              <w:jc w:val="center"/>
              <w:rPr>
                <w:rFonts w:ascii="Times New Roman" w:hAnsi="Times New Roman"/>
                <w:color w:val="000000" w:themeColor="text1"/>
                <w:sz w:val="24"/>
                <w:szCs w:val="24"/>
              </w:rPr>
            </w:pPr>
            <w:r>
              <w:rPr>
                <w:rFonts w:ascii="Times New Roman" w:hAnsi="Times New Roman"/>
                <w:color w:val="000000" w:themeColor="text1"/>
                <w:sz w:val="24"/>
                <w:szCs w:val="24"/>
              </w:rPr>
              <w:t>ОК 06</w:t>
            </w:r>
          </w:p>
          <w:p w14:paraId="4E1EC7D8" w14:textId="77777777" w:rsidR="007B3C4A" w:rsidRDefault="007B3C4A">
            <w:pPr>
              <w:suppressAutoHyphens/>
              <w:spacing w:after="0" w:line="240" w:lineRule="auto"/>
              <w:jc w:val="center"/>
              <w:rPr>
                <w:rFonts w:ascii="Times New Roman" w:hAnsi="Times New Roman"/>
                <w:color w:val="000000" w:themeColor="text1"/>
                <w:sz w:val="24"/>
                <w:szCs w:val="24"/>
              </w:rPr>
            </w:pPr>
          </w:p>
        </w:tc>
        <w:tc>
          <w:tcPr>
            <w:tcW w:w="3764" w:type="dxa"/>
            <w:noWrap/>
          </w:tcPr>
          <w:p w14:paraId="0DE59837" w14:textId="77777777" w:rsidR="007B3C4A" w:rsidRDefault="003B1D61">
            <w:pPr>
              <w:pStyle w:val="affffff2"/>
              <w:jc w:val="both"/>
              <w:rPr>
                <w:rFonts w:ascii="Times New Roman" w:hAnsi="Times New Roman"/>
                <w:color w:val="000000" w:themeColor="text1"/>
                <w:sz w:val="24"/>
                <w:szCs w:val="24"/>
              </w:rPr>
            </w:pPr>
            <w:proofErr w:type="spellStart"/>
            <w:r>
              <w:rPr>
                <w:rFonts w:ascii="Times New Roman" w:hAnsi="Times New Roman"/>
                <w:color w:val="000000" w:themeColor="text1"/>
                <w:sz w:val="24"/>
                <w:szCs w:val="24"/>
              </w:rPr>
              <w:t>Уо</w:t>
            </w:r>
            <w:proofErr w:type="spellEnd"/>
            <w:r>
              <w:rPr>
                <w:rFonts w:ascii="Times New Roman" w:hAnsi="Times New Roman"/>
                <w:color w:val="000000" w:themeColor="text1"/>
                <w:sz w:val="24"/>
                <w:szCs w:val="24"/>
              </w:rPr>
              <w:t xml:space="preserve"> 06.01 Умения: описывать значимость своей специальности</w:t>
            </w:r>
          </w:p>
          <w:p w14:paraId="3C0D3B4A" w14:textId="77777777" w:rsidR="007B3C4A" w:rsidRDefault="003B1D61">
            <w:pPr>
              <w:suppressAutoHyphens/>
              <w:spacing w:after="0" w:line="240" w:lineRule="auto"/>
              <w:jc w:val="both"/>
              <w:rPr>
                <w:rFonts w:ascii="Times New Roman" w:hAnsi="Times New Roman"/>
                <w:iCs/>
                <w:color w:val="000000" w:themeColor="text1"/>
                <w:sz w:val="24"/>
                <w:szCs w:val="24"/>
              </w:rPr>
            </w:pPr>
            <w:proofErr w:type="spellStart"/>
            <w:r>
              <w:rPr>
                <w:rFonts w:ascii="Times New Roman" w:hAnsi="Times New Roman"/>
                <w:color w:val="000000" w:themeColor="text1"/>
                <w:sz w:val="24"/>
                <w:szCs w:val="24"/>
              </w:rPr>
              <w:t>Уо</w:t>
            </w:r>
            <w:proofErr w:type="spellEnd"/>
            <w:r>
              <w:rPr>
                <w:rFonts w:ascii="Times New Roman" w:hAnsi="Times New Roman"/>
                <w:color w:val="000000" w:themeColor="text1"/>
                <w:sz w:val="24"/>
                <w:szCs w:val="24"/>
              </w:rPr>
              <w:t xml:space="preserve"> 06.02 применять стандарты антикоррупционного поведения</w:t>
            </w:r>
          </w:p>
        </w:tc>
        <w:tc>
          <w:tcPr>
            <w:tcW w:w="3895" w:type="dxa"/>
            <w:noWrap/>
          </w:tcPr>
          <w:p w14:paraId="62A86065" w14:textId="77777777" w:rsidR="007B3C4A" w:rsidRDefault="003B1D61">
            <w:pPr>
              <w:pStyle w:val="affffff2"/>
              <w:jc w:val="both"/>
              <w:rPr>
                <w:rFonts w:ascii="Times New Roman" w:hAnsi="Times New Roman"/>
                <w:color w:val="000000" w:themeColor="text1"/>
                <w:sz w:val="24"/>
                <w:szCs w:val="24"/>
              </w:rPr>
            </w:pPr>
            <w:proofErr w:type="spellStart"/>
            <w:r>
              <w:rPr>
                <w:rFonts w:ascii="Times New Roman" w:hAnsi="Times New Roman"/>
                <w:color w:val="000000" w:themeColor="text1"/>
                <w:sz w:val="24"/>
                <w:szCs w:val="24"/>
              </w:rPr>
              <w:t>Зо</w:t>
            </w:r>
            <w:proofErr w:type="spellEnd"/>
            <w:r>
              <w:rPr>
                <w:rFonts w:ascii="Times New Roman" w:hAnsi="Times New Roman"/>
                <w:color w:val="000000" w:themeColor="text1"/>
                <w:sz w:val="24"/>
                <w:szCs w:val="24"/>
              </w:rPr>
              <w:t xml:space="preserve"> 06.01 Знания</w:t>
            </w:r>
            <w:r>
              <w:rPr>
                <w:rFonts w:ascii="Times New Roman" w:hAnsi="Times New Roman"/>
                <w:b/>
                <w:color w:val="000000" w:themeColor="text1"/>
                <w:sz w:val="24"/>
                <w:szCs w:val="24"/>
              </w:rPr>
              <w:t xml:space="preserve">: </w:t>
            </w:r>
            <w:r>
              <w:rPr>
                <w:rFonts w:ascii="Times New Roman" w:hAnsi="Times New Roman"/>
                <w:color w:val="000000" w:themeColor="text1"/>
                <w:sz w:val="24"/>
                <w:szCs w:val="24"/>
              </w:rPr>
              <w:t>сущность гражданско-патриотической позиции, общечеловеческих ценностей;</w:t>
            </w:r>
          </w:p>
          <w:p w14:paraId="7086ECB6" w14:textId="77777777" w:rsidR="007B3C4A" w:rsidRDefault="003B1D61">
            <w:pPr>
              <w:pStyle w:val="affffff2"/>
              <w:jc w:val="both"/>
              <w:rPr>
                <w:rFonts w:ascii="Times New Roman" w:hAnsi="Times New Roman"/>
                <w:color w:val="000000" w:themeColor="text1"/>
                <w:sz w:val="24"/>
                <w:szCs w:val="24"/>
              </w:rPr>
            </w:pPr>
            <w:proofErr w:type="spellStart"/>
            <w:r>
              <w:rPr>
                <w:rFonts w:ascii="Times New Roman" w:hAnsi="Times New Roman"/>
                <w:color w:val="000000" w:themeColor="text1"/>
                <w:sz w:val="24"/>
                <w:szCs w:val="24"/>
              </w:rPr>
              <w:t>Зо</w:t>
            </w:r>
            <w:proofErr w:type="spellEnd"/>
            <w:r>
              <w:rPr>
                <w:rFonts w:ascii="Times New Roman" w:hAnsi="Times New Roman"/>
                <w:color w:val="000000" w:themeColor="text1"/>
                <w:sz w:val="24"/>
                <w:szCs w:val="24"/>
              </w:rPr>
              <w:t xml:space="preserve"> 06.02 значимость профессиональной деятельности по профессии (специальности);</w:t>
            </w:r>
          </w:p>
          <w:p w14:paraId="03340326" w14:textId="77777777" w:rsidR="007B3C4A" w:rsidRDefault="003B1D61">
            <w:pPr>
              <w:pStyle w:val="affffff2"/>
              <w:jc w:val="both"/>
              <w:rPr>
                <w:rFonts w:ascii="Times New Roman" w:hAnsi="Times New Roman"/>
                <w:color w:val="000000" w:themeColor="text1"/>
                <w:sz w:val="24"/>
                <w:szCs w:val="24"/>
              </w:rPr>
            </w:pPr>
            <w:proofErr w:type="spellStart"/>
            <w:r>
              <w:rPr>
                <w:rFonts w:ascii="Times New Roman" w:hAnsi="Times New Roman"/>
                <w:color w:val="000000" w:themeColor="text1"/>
                <w:sz w:val="24"/>
                <w:szCs w:val="24"/>
              </w:rPr>
              <w:t>Зо</w:t>
            </w:r>
            <w:proofErr w:type="spellEnd"/>
            <w:r>
              <w:rPr>
                <w:rFonts w:ascii="Times New Roman" w:hAnsi="Times New Roman"/>
                <w:color w:val="000000" w:themeColor="text1"/>
                <w:sz w:val="24"/>
                <w:szCs w:val="24"/>
              </w:rPr>
              <w:t xml:space="preserve"> 06.03 стандарты антикоррупционного поведения и </w:t>
            </w:r>
            <w:r>
              <w:rPr>
                <w:rFonts w:ascii="Times New Roman" w:hAnsi="Times New Roman"/>
                <w:color w:val="000000" w:themeColor="text1"/>
                <w:sz w:val="24"/>
                <w:szCs w:val="24"/>
              </w:rPr>
              <w:lastRenderedPageBreak/>
              <w:t>последствия его нарушения</w:t>
            </w:r>
          </w:p>
        </w:tc>
      </w:tr>
    </w:tbl>
    <w:p w14:paraId="519B35CC" w14:textId="77777777" w:rsidR="007B3C4A" w:rsidRDefault="007B3C4A">
      <w:pPr>
        <w:suppressAutoHyphens/>
        <w:spacing w:after="0" w:line="240" w:lineRule="auto"/>
        <w:ind w:firstLine="709"/>
        <w:rPr>
          <w:rFonts w:ascii="Times New Roman" w:hAnsi="Times New Roman"/>
          <w:b/>
          <w:color w:val="000000" w:themeColor="text1"/>
          <w:sz w:val="24"/>
          <w:szCs w:val="24"/>
        </w:rPr>
      </w:pPr>
    </w:p>
    <w:p w14:paraId="4A6BB44B" w14:textId="77777777" w:rsidR="007B3C4A" w:rsidRDefault="003B1D61">
      <w:pPr>
        <w:suppressAutoHyphens/>
        <w:spacing w:after="0" w:line="240" w:lineRule="auto"/>
        <w:jc w:val="center"/>
        <w:rPr>
          <w:rFonts w:ascii="Times New Roman" w:hAnsi="Times New Roman"/>
          <w:b/>
          <w:color w:val="000000" w:themeColor="text1"/>
          <w:sz w:val="24"/>
          <w:szCs w:val="24"/>
        </w:rPr>
      </w:pPr>
      <w:r>
        <w:rPr>
          <w:rFonts w:ascii="Times New Roman" w:hAnsi="Times New Roman"/>
          <w:b/>
          <w:color w:val="000000" w:themeColor="text1"/>
          <w:sz w:val="24"/>
          <w:szCs w:val="24"/>
        </w:rPr>
        <w:t>2. СТРУКТУРА И СОДЕРЖАНИЕ УЧЕБНОЙ ДИСЦИПЛИНЫ</w:t>
      </w:r>
    </w:p>
    <w:p w14:paraId="20F06B47" w14:textId="77777777" w:rsidR="007B3C4A" w:rsidRDefault="003B1D61">
      <w:pPr>
        <w:suppressAutoHyphens/>
        <w:spacing w:after="0" w:line="240" w:lineRule="auto"/>
        <w:ind w:firstLine="709"/>
        <w:rPr>
          <w:rFonts w:ascii="Times New Roman" w:hAnsi="Times New Roman"/>
          <w:b/>
          <w:color w:val="000000" w:themeColor="text1"/>
          <w:sz w:val="24"/>
          <w:szCs w:val="24"/>
        </w:rPr>
      </w:pPr>
      <w:r>
        <w:rPr>
          <w:rFonts w:ascii="Times New Roman" w:hAnsi="Times New Roman"/>
          <w:b/>
          <w:color w:val="000000" w:themeColor="text1"/>
          <w:sz w:val="24"/>
          <w:szCs w:val="24"/>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7054"/>
        <w:gridCol w:w="2517"/>
      </w:tblGrid>
      <w:tr w:rsidR="007B3C4A" w14:paraId="1E44B840" w14:textId="77777777">
        <w:trPr>
          <w:trHeight w:val="490"/>
        </w:trPr>
        <w:tc>
          <w:tcPr>
            <w:tcW w:w="3685" w:type="pct"/>
            <w:noWrap/>
            <w:vAlign w:val="center"/>
          </w:tcPr>
          <w:p w14:paraId="425047F4" w14:textId="77777777" w:rsidR="007B3C4A" w:rsidRDefault="003B1D61">
            <w:pPr>
              <w:suppressAutoHyphens/>
              <w:spacing w:after="0" w:line="240" w:lineRule="auto"/>
              <w:rPr>
                <w:rFonts w:ascii="Times New Roman" w:hAnsi="Times New Roman"/>
                <w:b/>
                <w:color w:val="000000" w:themeColor="text1"/>
                <w:sz w:val="24"/>
                <w:szCs w:val="24"/>
              </w:rPr>
            </w:pPr>
            <w:r>
              <w:rPr>
                <w:rFonts w:ascii="Times New Roman" w:hAnsi="Times New Roman"/>
                <w:b/>
                <w:color w:val="000000" w:themeColor="text1"/>
                <w:sz w:val="24"/>
                <w:szCs w:val="24"/>
              </w:rPr>
              <w:t>Вид учебной работы</w:t>
            </w:r>
          </w:p>
        </w:tc>
        <w:tc>
          <w:tcPr>
            <w:tcW w:w="1315" w:type="pct"/>
            <w:noWrap/>
            <w:vAlign w:val="center"/>
          </w:tcPr>
          <w:p w14:paraId="1CE52838" w14:textId="77777777" w:rsidR="007B3C4A" w:rsidRDefault="003B1D61">
            <w:pPr>
              <w:suppressAutoHyphens/>
              <w:spacing w:after="0" w:line="240" w:lineRule="auto"/>
              <w:rPr>
                <w:rFonts w:ascii="Times New Roman" w:hAnsi="Times New Roman"/>
                <w:b/>
                <w:iCs/>
                <w:color w:val="000000" w:themeColor="text1"/>
                <w:sz w:val="24"/>
                <w:szCs w:val="24"/>
              </w:rPr>
            </w:pPr>
            <w:r>
              <w:rPr>
                <w:rFonts w:ascii="Times New Roman" w:hAnsi="Times New Roman"/>
                <w:b/>
                <w:iCs/>
                <w:color w:val="000000" w:themeColor="text1"/>
                <w:sz w:val="24"/>
                <w:szCs w:val="24"/>
              </w:rPr>
              <w:t>Объем в часах</w:t>
            </w:r>
          </w:p>
        </w:tc>
      </w:tr>
      <w:tr w:rsidR="007B3C4A" w14:paraId="4FA48CCE" w14:textId="77777777">
        <w:trPr>
          <w:trHeight w:val="490"/>
        </w:trPr>
        <w:tc>
          <w:tcPr>
            <w:tcW w:w="3685" w:type="pct"/>
            <w:noWrap/>
            <w:vAlign w:val="center"/>
          </w:tcPr>
          <w:p w14:paraId="4D5D22CD" w14:textId="77777777" w:rsidR="007B3C4A" w:rsidRDefault="003B1D61">
            <w:pPr>
              <w:suppressAutoHyphens/>
              <w:spacing w:after="0" w:line="240" w:lineRule="auto"/>
              <w:rPr>
                <w:rFonts w:ascii="Times New Roman" w:hAnsi="Times New Roman"/>
                <w:b/>
                <w:color w:val="000000" w:themeColor="text1"/>
                <w:sz w:val="24"/>
                <w:szCs w:val="24"/>
              </w:rPr>
            </w:pPr>
            <w:r>
              <w:rPr>
                <w:rFonts w:ascii="Times New Roman" w:hAnsi="Times New Roman"/>
                <w:b/>
                <w:color w:val="000000" w:themeColor="text1"/>
                <w:sz w:val="24"/>
                <w:szCs w:val="24"/>
              </w:rPr>
              <w:t>Объем образовательной программы учебной дисциплины</w:t>
            </w:r>
          </w:p>
        </w:tc>
        <w:tc>
          <w:tcPr>
            <w:tcW w:w="1315" w:type="pct"/>
            <w:noWrap/>
            <w:vAlign w:val="center"/>
          </w:tcPr>
          <w:p w14:paraId="090CEB1E" w14:textId="77777777" w:rsidR="007B3C4A" w:rsidRDefault="003B1D61">
            <w:pPr>
              <w:suppressAutoHyphens/>
              <w:spacing w:after="0" w:line="240" w:lineRule="auto"/>
              <w:rPr>
                <w:rFonts w:ascii="Times New Roman" w:hAnsi="Times New Roman"/>
                <w:iCs/>
                <w:color w:val="000000" w:themeColor="text1"/>
                <w:sz w:val="24"/>
                <w:szCs w:val="24"/>
              </w:rPr>
            </w:pPr>
            <w:r>
              <w:rPr>
                <w:rFonts w:ascii="Times New Roman" w:hAnsi="Times New Roman"/>
                <w:iCs/>
                <w:color w:val="000000" w:themeColor="text1"/>
                <w:sz w:val="24"/>
                <w:szCs w:val="24"/>
              </w:rPr>
              <w:t>56</w:t>
            </w:r>
          </w:p>
        </w:tc>
      </w:tr>
      <w:tr w:rsidR="007B3C4A" w14:paraId="7EE7F61A" w14:textId="77777777">
        <w:trPr>
          <w:trHeight w:val="490"/>
        </w:trPr>
        <w:tc>
          <w:tcPr>
            <w:tcW w:w="3685" w:type="pct"/>
            <w:noWrap/>
            <w:vAlign w:val="center"/>
          </w:tcPr>
          <w:p w14:paraId="76BA896F" w14:textId="77777777" w:rsidR="007B3C4A" w:rsidRDefault="003B1D61">
            <w:pPr>
              <w:suppressAutoHyphens/>
              <w:spacing w:after="0" w:line="240" w:lineRule="auto"/>
              <w:rPr>
                <w:rFonts w:ascii="Times New Roman" w:hAnsi="Times New Roman"/>
                <w:b/>
                <w:color w:val="000000" w:themeColor="text1"/>
                <w:sz w:val="24"/>
                <w:szCs w:val="24"/>
              </w:rPr>
            </w:pPr>
            <w:r>
              <w:rPr>
                <w:rFonts w:ascii="Times New Roman" w:hAnsi="Times New Roman"/>
                <w:b/>
                <w:color w:val="000000" w:themeColor="text1"/>
                <w:sz w:val="24"/>
                <w:szCs w:val="24"/>
              </w:rPr>
              <w:t>в т.ч. в форме практической подготовки</w:t>
            </w:r>
          </w:p>
        </w:tc>
        <w:tc>
          <w:tcPr>
            <w:tcW w:w="1315" w:type="pct"/>
            <w:noWrap/>
            <w:vAlign w:val="center"/>
          </w:tcPr>
          <w:p w14:paraId="6D3755EA" w14:textId="77777777" w:rsidR="007B3C4A" w:rsidRDefault="007B3C4A">
            <w:pPr>
              <w:suppressAutoHyphens/>
              <w:spacing w:after="0" w:line="240" w:lineRule="auto"/>
              <w:rPr>
                <w:rFonts w:ascii="Times New Roman" w:hAnsi="Times New Roman"/>
                <w:iCs/>
                <w:color w:val="000000" w:themeColor="text1"/>
                <w:sz w:val="24"/>
                <w:szCs w:val="24"/>
              </w:rPr>
            </w:pPr>
          </w:p>
        </w:tc>
      </w:tr>
      <w:tr w:rsidR="007B3C4A" w14:paraId="625DF988" w14:textId="77777777">
        <w:trPr>
          <w:trHeight w:val="336"/>
        </w:trPr>
        <w:tc>
          <w:tcPr>
            <w:tcW w:w="5000" w:type="pct"/>
            <w:gridSpan w:val="2"/>
            <w:noWrap/>
            <w:vAlign w:val="center"/>
          </w:tcPr>
          <w:p w14:paraId="23D94CA4" w14:textId="77777777" w:rsidR="007B3C4A" w:rsidRDefault="003B1D61">
            <w:pPr>
              <w:suppressAutoHyphens/>
              <w:spacing w:after="0" w:line="240" w:lineRule="auto"/>
              <w:rPr>
                <w:rFonts w:ascii="Times New Roman" w:hAnsi="Times New Roman"/>
                <w:iCs/>
                <w:color w:val="000000" w:themeColor="text1"/>
                <w:sz w:val="24"/>
                <w:szCs w:val="24"/>
              </w:rPr>
            </w:pPr>
            <w:r>
              <w:rPr>
                <w:rFonts w:ascii="Times New Roman" w:hAnsi="Times New Roman"/>
                <w:color w:val="000000" w:themeColor="text1"/>
                <w:sz w:val="24"/>
                <w:szCs w:val="24"/>
              </w:rPr>
              <w:t>в т. ч.:</w:t>
            </w:r>
          </w:p>
        </w:tc>
      </w:tr>
      <w:tr w:rsidR="007B3C4A" w14:paraId="455D97B4" w14:textId="77777777">
        <w:trPr>
          <w:trHeight w:val="331"/>
        </w:trPr>
        <w:tc>
          <w:tcPr>
            <w:tcW w:w="3685" w:type="pct"/>
            <w:noWrap/>
            <w:vAlign w:val="center"/>
          </w:tcPr>
          <w:p w14:paraId="4A3ABAF6" w14:textId="77777777" w:rsidR="007B3C4A" w:rsidRDefault="003B1D61">
            <w:pPr>
              <w:suppressAutoHyphens/>
              <w:spacing w:after="0" w:line="240" w:lineRule="auto"/>
              <w:rPr>
                <w:rFonts w:ascii="Times New Roman" w:hAnsi="Times New Roman"/>
                <w:color w:val="000000" w:themeColor="text1"/>
                <w:sz w:val="24"/>
                <w:szCs w:val="24"/>
              </w:rPr>
            </w:pPr>
            <w:r>
              <w:rPr>
                <w:rFonts w:ascii="Times New Roman" w:hAnsi="Times New Roman"/>
                <w:color w:val="000000" w:themeColor="text1"/>
                <w:sz w:val="24"/>
                <w:szCs w:val="24"/>
              </w:rPr>
              <w:t>теоретическое обучение</w:t>
            </w:r>
          </w:p>
        </w:tc>
        <w:tc>
          <w:tcPr>
            <w:tcW w:w="1315" w:type="pct"/>
            <w:noWrap/>
            <w:vAlign w:val="center"/>
          </w:tcPr>
          <w:p w14:paraId="4A234011" w14:textId="77777777" w:rsidR="007B3C4A" w:rsidRDefault="003B1D61">
            <w:pPr>
              <w:suppressAutoHyphens/>
              <w:spacing w:after="0" w:line="240" w:lineRule="auto"/>
              <w:rPr>
                <w:rFonts w:ascii="Times New Roman" w:hAnsi="Times New Roman"/>
                <w:iCs/>
                <w:color w:val="000000" w:themeColor="text1"/>
                <w:sz w:val="24"/>
                <w:szCs w:val="24"/>
              </w:rPr>
            </w:pPr>
            <w:r>
              <w:rPr>
                <w:rFonts w:ascii="Times New Roman" w:hAnsi="Times New Roman"/>
                <w:iCs/>
                <w:color w:val="000000" w:themeColor="text1"/>
                <w:sz w:val="24"/>
                <w:szCs w:val="24"/>
              </w:rPr>
              <w:t>40</w:t>
            </w:r>
          </w:p>
        </w:tc>
      </w:tr>
      <w:tr w:rsidR="007B3C4A" w14:paraId="6A10C2F3" w14:textId="77777777">
        <w:trPr>
          <w:trHeight w:val="490"/>
        </w:trPr>
        <w:tc>
          <w:tcPr>
            <w:tcW w:w="3685" w:type="pct"/>
            <w:noWrap/>
            <w:vAlign w:val="center"/>
          </w:tcPr>
          <w:p w14:paraId="3291B1D4" w14:textId="77777777" w:rsidR="007B3C4A" w:rsidRDefault="003B1D61">
            <w:pPr>
              <w:suppressAutoHyphens/>
              <w:spacing w:after="0" w:line="240" w:lineRule="auto"/>
              <w:rPr>
                <w:rFonts w:ascii="Times New Roman" w:hAnsi="Times New Roman"/>
                <w:color w:val="000000" w:themeColor="text1"/>
                <w:sz w:val="24"/>
                <w:szCs w:val="24"/>
              </w:rPr>
            </w:pPr>
            <w:r>
              <w:rPr>
                <w:rFonts w:ascii="Times New Roman" w:hAnsi="Times New Roman"/>
                <w:color w:val="000000" w:themeColor="text1"/>
                <w:sz w:val="24"/>
                <w:szCs w:val="24"/>
              </w:rPr>
              <w:t>лабораторные работы</w:t>
            </w:r>
            <w:r>
              <w:rPr>
                <w:rFonts w:ascii="Times New Roman" w:hAnsi="Times New Roman"/>
                <w:i/>
                <w:color w:val="000000" w:themeColor="text1"/>
                <w:sz w:val="24"/>
                <w:szCs w:val="24"/>
              </w:rPr>
              <w:t xml:space="preserve"> (если предусмотрено)</w:t>
            </w:r>
          </w:p>
        </w:tc>
        <w:tc>
          <w:tcPr>
            <w:tcW w:w="1315" w:type="pct"/>
            <w:noWrap/>
            <w:vAlign w:val="center"/>
          </w:tcPr>
          <w:p w14:paraId="1A5FD8E7" w14:textId="77777777" w:rsidR="007B3C4A" w:rsidRDefault="007B3C4A">
            <w:pPr>
              <w:suppressAutoHyphens/>
              <w:spacing w:after="0" w:line="240" w:lineRule="auto"/>
              <w:rPr>
                <w:rFonts w:ascii="Times New Roman" w:hAnsi="Times New Roman"/>
                <w:iCs/>
                <w:color w:val="000000" w:themeColor="text1"/>
                <w:sz w:val="24"/>
                <w:szCs w:val="24"/>
              </w:rPr>
            </w:pPr>
          </w:p>
        </w:tc>
      </w:tr>
      <w:tr w:rsidR="007B3C4A" w14:paraId="24742123" w14:textId="77777777">
        <w:trPr>
          <w:trHeight w:val="490"/>
        </w:trPr>
        <w:tc>
          <w:tcPr>
            <w:tcW w:w="3685" w:type="pct"/>
            <w:noWrap/>
            <w:vAlign w:val="center"/>
          </w:tcPr>
          <w:p w14:paraId="2013C47D" w14:textId="77777777" w:rsidR="007B3C4A" w:rsidRDefault="003B1D61">
            <w:pPr>
              <w:suppressAutoHyphens/>
              <w:spacing w:after="0" w:line="240" w:lineRule="auto"/>
              <w:rPr>
                <w:rFonts w:ascii="Times New Roman" w:hAnsi="Times New Roman"/>
                <w:color w:val="000000" w:themeColor="text1"/>
                <w:sz w:val="24"/>
                <w:szCs w:val="24"/>
              </w:rPr>
            </w:pPr>
            <w:r>
              <w:rPr>
                <w:rFonts w:ascii="Times New Roman" w:hAnsi="Times New Roman"/>
                <w:color w:val="000000" w:themeColor="text1"/>
                <w:sz w:val="24"/>
                <w:szCs w:val="24"/>
              </w:rPr>
              <w:t>практические занятия</w:t>
            </w:r>
            <w:r>
              <w:rPr>
                <w:rFonts w:ascii="Times New Roman" w:hAnsi="Times New Roman"/>
                <w:i/>
                <w:color w:val="000000" w:themeColor="text1"/>
                <w:sz w:val="24"/>
                <w:szCs w:val="24"/>
              </w:rPr>
              <w:t xml:space="preserve"> (если предусмотрено)</w:t>
            </w:r>
          </w:p>
        </w:tc>
        <w:tc>
          <w:tcPr>
            <w:tcW w:w="1315" w:type="pct"/>
            <w:noWrap/>
            <w:vAlign w:val="center"/>
          </w:tcPr>
          <w:p w14:paraId="3165AB94" w14:textId="77777777" w:rsidR="007B3C4A" w:rsidRDefault="003B1D61">
            <w:pPr>
              <w:suppressAutoHyphens/>
              <w:spacing w:after="0" w:line="240" w:lineRule="auto"/>
              <w:rPr>
                <w:rFonts w:ascii="Times New Roman" w:hAnsi="Times New Roman"/>
                <w:iCs/>
                <w:color w:val="000000" w:themeColor="text1"/>
                <w:sz w:val="24"/>
                <w:szCs w:val="24"/>
              </w:rPr>
            </w:pPr>
            <w:r>
              <w:rPr>
                <w:rFonts w:ascii="Times New Roman" w:hAnsi="Times New Roman"/>
                <w:iCs/>
                <w:color w:val="000000" w:themeColor="text1"/>
                <w:sz w:val="24"/>
                <w:szCs w:val="24"/>
              </w:rPr>
              <w:t>8</w:t>
            </w:r>
          </w:p>
        </w:tc>
      </w:tr>
      <w:tr w:rsidR="007B3C4A" w14:paraId="6F9935D3" w14:textId="77777777">
        <w:trPr>
          <w:trHeight w:val="490"/>
        </w:trPr>
        <w:tc>
          <w:tcPr>
            <w:tcW w:w="3685" w:type="pct"/>
            <w:noWrap/>
            <w:vAlign w:val="center"/>
          </w:tcPr>
          <w:p w14:paraId="1628036D" w14:textId="77777777" w:rsidR="007B3C4A" w:rsidRDefault="003B1D61">
            <w:pPr>
              <w:suppressAutoHyphens/>
              <w:spacing w:after="0" w:line="240" w:lineRule="auto"/>
              <w:rPr>
                <w:rFonts w:ascii="Times New Roman" w:hAnsi="Times New Roman"/>
                <w:color w:val="000000" w:themeColor="text1"/>
                <w:sz w:val="24"/>
                <w:szCs w:val="24"/>
              </w:rPr>
            </w:pPr>
            <w:r>
              <w:rPr>
                <w:rFonts w:ascii="Times New Roman" w:hAnsi="Times New Roman"/>
                <w:color w:val="000000" w:themeColor="text1"/>
                <w:sz w:val="24"/>
                <w:szCs w:val="24"/>
              </w:rPr>
              <w:t xml:space="preserve">курсовая работа (проект) </w:t>
            </w:r>
            <w:r>
              <w:rPr>
                <w:rFonts w:ascii="Times New Roman" w:hAnsi="Times New Roman"/>
                <w:i/>
                <w:color w:val="000000" w:themeColor="text1"/>
                <w:sz w:val="24"/>
                <w:szCs w:val="24"/>
              </w:rPr>
              <w:t>(если предусмотрено для специальностей</w:t>
            </w:r>
            <w:r>
              <w:rPr>
                <w:rFonts w:ascii="Times New Roman" w:hAnsi="Times New Roman"/>
                <w:color w:val="000000" w:themeColor="text1"/>
                <w:sz w:val="24"/>
                <w:szCs w:val="24"/>
              </w:rPr>
              <w:t>)</w:t>
            </w:r>
          </w:p>
        </w:tc>
        <w:tc>
          <w:tcPr>
            <w:tcW w:w="1315" w:type="pct"/>
            <w:noWrap/>
            <w:vAlign w:val="center"/>
          </w:tcPr>
          <w:p w14:paraId="1818198F" w14:textId="77777777" w:rsidR="007B3C4A" w:rsidRDefault="007B3C4A">
            <w:pPr>
              <w:suppressAutoHyphens/>
              <w:spacing w:after="0" w:line="240" w:lineRule="auto"/>
              <w:rPr>
                <w:rFonts w:ascii="Times New Roman" w:hAnsi="Times New Roman"/>
                <w:iCs/>
                <w:color w:val="000000" w:themeColor="text1"/>
                <w:sz w:val="24"/>
                <w:szCs w:val="24"/>
              </w:rPr>
            </w:pPr>
          </w:p>
        </w:tc>
      </w:tr>
      <w:tr w:rsidR="007B3C4A" w14:paraId="142AB1DA" w14:textId="77777777">
        <w:trPr>
          <w:trHeight w:val="267"/>
        </w:trPr>
        <w:tc>
          <w:tcPr>
            <w:tcW w:w="3685" w:type="pct"/>
            <w:noWrap/>
            <w:vAlign w:val="center"/>
          </w:tcPr>
          <w:p w14:paraId="63B2C64D" w14:textId="77777777" w:rsidR="007B3C4A" w:rsidRDefault="003B1D61">
            <w:pPr>
              <w:suppressAutoHyphens/>
              <w:spacing w:after="0" w:line="240" w:lineRule="auto"/>
              <w:rPr>
                <w:rFonts w:ascii="Times New Roman" w:hAnsi="Times New Roman"/>
                <w:i/>
                <w:color w:val="000000" w:themeColor="text1"/>
                <w:sz w:val="24"/>
                <w:szCs w:val="24"/>
              </w:rPr>
            </w:pPr>
            <w:r>
              <w:rPr>
                <w:rFonts w:ascii="Times New Roman" w:hAnsi="Times New Roman"/>
                <w:i/>
                <w:color w:val="000000" w:themeColor="text1"/>
                <w:sz w:val="24"/>
                <w:szCs w:val="24"/>
              </w:rPr>
              <w:t xml:space="preserve">Самостоятельная работа </w:t>
            </w:r>
          </w:p>
        </w:tc>
        <w:tc>
          <w:tcPr>
            <w:tcW w:w="1315" w:type="pct"/>
            <w:noWrap/>
            <w:vAlign w:val="center"/>
          </w:tcPr>
          <w:p w14:paraId="5C6E727B" w14:textId="77777777" w:rsidR="007B3C4A" w:rsidRDefault="003B1D61">
            <w:pPr>
              <w:suppressAutoHyphens/>
              <w:spacing w:after="0" w:line="240" w:lineRule="auto"/>
              <w:rPr>
                <w:rFonts w:ascii="Times New Roman" w:hAnsi="Times New Roman"/>
                <w:iCs/>
                <w:color w:val="000000" w:themeColor="text1"/>
                <w:sz w:val="24"/>
                <w:szCs w:val="24"/>
              </w:rPr>
            </w:pPr>
            <w:r>
              <w:rPr>
                <w:rFonts w:ascii="Times New Roman" w:hAnsi="Times New Roman"/>
                <w:iCs/>
                <w:color w:val="000000" w:themeColor="text1"/>
                <w:sz w:val="24"/>
                <w:szCs w:val="24"/>
              </w:rPr>
              <w:t>8</w:t>
            </w:r>
          </w:p>
        </w:tc>
      </w:tr>
      <w:tr w:rsidR="007B3C4A" w14:paraId="653E9664" w14:textId="77777777">
        <w:trPr>
          <w:trHeight w:val="331"/>
        </w:trPr>
        <w:tc>
          <w:tcPr>
            <w:tcW w:w="3685" w:type="pct"/>
            <w:noWrap/>
            <w:vAlign w:val="center"/>
          </w:tcPr>
          <w:p w14:paraId="44F5B184" w14:textId="77777777" w:rsidR="007B3C4A" w:rsidRDefault="003B1D61">
            <w:pPr>
              <w:suppressAutoHyphens/>
              <w:spacing w:after="0" w:line="240" w:lineRule="auto"/>
              <w:rPr>
                <w:rFonts w:ascii="Times New Roman" w:hAnsi="Times New Roman"/>
                <w:i/>
                <w:color w:val="000000" w:themeColor="text1"/>
                <w:sz w:val="24"/>
                <w:szCs w:val="24"/>
              </w:rPr>
            </w:pPr>
            <w:r>
              <w:rPr>
                <w:rFonts w:ascii="Times New Roman" w:hAnsi="Times New Roman"/>
                <w:b/>
                <w:iCs/>
                <w:color w:val="000000" w:themeColor="text1"/>
                <w:sz w:val="24"/>
                <w:szCs w:val="24"/>
              </w:rPr>
              <w:t>Промежуточная аттестация в форме дифференцированного зачета</w:t>
            </w:r>
          </w:p>
        </w:tc>
        <w:tc>
          <w:tcPr>
            <w:tcW w:w="1315" w:type="pct"/>
            <w:noWrap/>
            <w:vAlign w:val="center"/>
          </w:tcPr>
          <w:p w14:paraId="20A7ED12" w14:textId="77777777" w:rsidR="007B3C4A" w:rsidRDefault="007B3C4A">
            <w:pPr>
              <w:suppressAutoHyphens/>
              <w:spacing w:after="0" w:line="240" w:lineRule="auto"/>
              <w:rPr>
                <w:rFonts w:ascii="Times New Roman" w:hAnsi="Times New Roman"/>
                <w:iCs/>
                <w:color w:val="000000" w:themeColor="text1"/>
                <w:sz w:val="24"/>
                <w:szCs w:val="24"/>
              </w:rPr>
            </w:pPr>
          </w:p>
        </w:tc>
      </w:tr>
    </w:tbl>
    <w:p w14:paraId="2D1C65C7" w14:textId="77777777" w:rsidR="007B3C4A" w:rsidRDefault="007B3C4A">
      <w:pPr>
        <w:suppressAutoHyphens/>
        <w:spacing w:after="0" w:line="240" w:lineRule="auto"/>
        <w:rPr>
          <w:rFonts w:ascii="Times New Roman" w:hAnsi="Times New Roman"/>
          <w:b/>
          <w:i/>
          <w:color w:val="000000" w:themeColor="text1"/>
          <w:sz w:val="24"/>
          <w:szCs w:val="24"/>
        </w:rPr>
      </w:pPr>
    </w:p>
    <w:p w14:paraId="357948E7" w14:textId="77777777" w:rsidR="007B3C4A" w:rsidRDefault="007B3C4A">
      <w:pPr>
        <w:suppressAutoHyphens/>
        <w:spacing w:after="0" w:line="240" w:lineRule="auto"/>
        <w:rPr>
          <w:rFonts w:ascii="Times New Roman" w:hAnsi="Times New Roman"/>
          <w:b/>
          <w:i/>
          <w:color w:val="000000" w:themeColor="text1"/>
          <w:sz w:val="24"/>
          <w:szCs w:val="24"/>
        </w:rPr>
      </w:pPr>
    </w:p>
    <w:p w14:paraId="08EE95F2" w14:textId="77777777" w:rsidR="007B3C4A" w:rsidRDefault="007B3C4A">
      <w:pPr>
        <w:suppressAutoHyphens/>
        <w:spacing w:after="0" w:line="240" w:lineRule="auto"/>
        <w:rPr>
          <w:rFonts w:ascii="Times New Roman" w:hAnsi="Times New Roman"/>
          <w:b/>
          <w:i/>
          <w:color w:val="000000" w:themeColor="text1"/>
          <w:sz w:val="24"/>
          <w:szCs w:val="24"/>
        </w:rPr>
      </w:pPr>
    </w:p>
    <w:p w14:paraId="43FB1817" w14:textId="77777777" w:rsidR="007B3C4A" w:rsidRDefault="007B3C4A">
      <w:pPr>
        <w:suppressAutoHyphens/>
        <w:spacing w:after="0" w:line="240" w:lineRule="auto"/>
        <w:rPr>
          <w:rFonts w:ascii="Times New Roman" w:hAnsi="Times New Roman"/>
          <w:b/>
          <w:i/>
          <w:color w:val="000000" w:themeColor="text1"/>
          <w:sz w:val="24"/>
          <w:szCs w:val="24"/>
        </w:rPr>
      </w:pPr>
    </w:p>
    <w:p w14:paraId="12D80685" w14:textId="77777777" w:rsidR="007B3C4A" w:rsidRDefault="007B3C4A">
      <w:pPr>
        <w:suppressAutoHyphens/>
        <w:spacing w:after="0" w:line="240" w:lineRule="auto"/>
        <w:rPr>
          <w:rFonts w:ascii="Times New Roman" w:hAnsi="Times New Roman"/>
          <w:b/>
          <w:i/>
          <w:color w:val="000000" w:themeColor="text1"/>
          <w:sz w:val="24"/>
          <w:szCs w:val="24"/>
        </w:rPr>
      </w:pPr>
    </w:p>
    <w:p w14:paraId="047EDFD5" w14:textId="77777777" w:rsidR="007B3C4A" w:rsidRDefault="007B3C4A">
      <w:pPr>
        <w:suppressAutoHyphens/>
        <w:spacing w:after="0" w:line="240" w:lineRule="auto"/>
        <w:rPr>
          <w:rFonts w:ascii="Times New Roman" w:hAnsi="Times New Roman"/>
          <w:b/>
          <w:i/>
          <w:color w:val="000000" w:themeColor="text1"/>
          <w:sz w:val="24"/>
          <w:szCs w:val="24"/>
        </w:rPr>
      </w:pPr>
    </w:p>
    <w:p w14:paraId="125D94BF" w14:textId="77777777" w:rsidR="007B3C4A" w:rsidRDefault="007B3C4A">
      <w:pPr>
        <w:suppressAutoHyphens/>
        <w:spacing w:after="0" w:line="240" w:lineRule="auto"/>
        <w:rPr>
          <w:rFonts w:ascii="Times New Roman" w:hAnsi="Times New Roman"/>
          <w:b/>
          <w:i/>
          <w:color w:val="000000" w:themeColor="text1"/>
          <w:sz w:val="24"/>
          <w:szCs w:val="24"/>
        </w:rPr>
      </w:pPr>
    </w:p>
    <w:p w14:paraId="2B2016DD" w14:textId="77777777" w:rsidR="007B3C4A" w:rsidRDefault="007B3C4A">
      <w:pPr>
        <w:suppressAutoHyphens/>
        <w:spacing w:after="0" w:line="240" w:lineRule="auto"/>
        <w:rPr>
          <w:rFonts w:ascii="Times New Roman" w:hAnsi="Times New Roman"/>
          <w:b/>
          <w:i/>
          <w:color w:val="000000" w:themeColor="text1"/>
          <w:sz w:val="24"/>
          <w:szCs w:val="24"/>
        </w:rPr>
      </w:pPr>
    </w:p>
    <w:p w14:paraId="0919EDF6" w14:textId="77777777" w:rsidR="007B3C4A" w:rsidRDefault="007B3C4A">
      <w:pPr>
        <w:suppressAutoHyphens/>
        <w:spacing w:after="0" w:line="240" w:lineRule="auto"/>
        <w:rPr>
          <w:rFonts w:ascii="Times New Roman" w:hAnsi="Times New Roman"/>
          <w:b/>
          <w:i/>
          <w:color w:val="000000" w:themeColor="text1"/>
          <w:sz w:val="24"/>
          <w:szCs w:val="24"/>
        </w:rPr>
      </w:pPr>
    </w:p>
    <w:p w14:paraId="42CAA965" w14:textId="77777777" w:rsidR="007B3C4A" w:rsidRDefault="007B3C4A">
      <w:pPr>
        <w:suppressAutoHyphens/>
        <w:spacing w:after="0" w:line="240" w:lineRule="auto"/>
        <w:rPr>
          <w:rFonts w:ascii="Times New Roman" w:hAnsi="Times New Roman"/>
          <w:b/>
          <w:i/>
          <w:color w:val="000000" w:themeColor="text1"/>
          <w:sz w:val="24"/>
          <w:szCs w:val="24"/>
        </w:rPr>
      </w:pPr>
    </w:p>
    <w:p w14:paraId="73D155EA" w14:textId="77777777" w:rsidR="007B3C4A" w:rsidRDefault="007B3C4A">
      <w:pPr>
        <w:suppressAutoHyphens/>
        <w:spacing w:after="0" w:line="240" w:lineRule="auto"/>
        <w:rPr>
          <w:rFonts w:ascii="Times New Roman" w:hAnsi="Times New Roman"/>
          <w:b/>
          <w:i/>
          <w:color w:val="000000" w:themeColor="text1"/>
          <w:sz w:val="24"/>
          <w:szCs w:val="24"/>
        </w:rPr>
      </w:pPr>
    </w:p>
    <w:p w14:paraId="40D9E420" w14:textId="77777777" w:rsidR="007B3C4A" w:rsidRDefault="007B3C4A">
      <w:pPr>
        <w:suppressAutoHyphens/>
        <w:spacing w:after="0" w:line="240" w:lineRule="auto"/>
        <w:rPr>
          <w:rFonts w:ascii="Times New Roman" w:hAnsi="Times New Roman"/>
          <w:b/>
          <w:i/>
          <w:color w:val="000000" w:themeColor="text1"/>
          <w:sz w:val="24"/>
          <w:szCs w:val="24"/>
        </w:rPr>
      </w:pPr>
    </w:p>
    <w:p w14:paraId="02116BAE" w14:textId="77777777" w:rsidR="007B3C4A" w:rsidRDefault="007B3C4A">
      <w:pPr>
        <w:suppressAutoHyphens/>
        <w:spacing w:after="0" w:line="240" w:lineRule="auto"/>
        <w:rPr>
          <w:rFonts w:ascii="Times New Roman" w:hAnsi="Times New Roman"/>
          <w:b/>
          <w:i/>
          <w:color w:val="000000" w:themeColor="text1"/>
          <w:sz w:val="24"/>
          <w:szCs w:val="24"/>
        </w:rPr>
      </w:pPr>
    </w:p>
    <w:p w14:paraId="715CB3B2" w14:textId="77777777" w:rsidR="007B3C4A" w:rsidRDefault="007B3C4A">
      <w:pPr>
        <w:suppressAutoHyphens/>
        <w:spacing w:after="0" w:line="240" w:lineRule="auto"/>
        <w:rPr>
          <w:rFonts w:ascii="Times New Roman" w:hAnsi="Times New Roman"/>
          <w:b/>
          <w:i/>
          <w:color w:val="000000" w:themeColor="text1"/>
          <w:sz w:val="24"/>
          <w:szCs w:val="24"/>
        </w:rPr>
      </w:pPr>
    </w:p>
    <w:p w14:paraId="0C66AA6E" w14:textId="77777777" w:rsidR="007B3C4A" w:rsidRDefault="007B3C4A">
      <w:pPr>
        <w:suppressAutoHyphens/>
        <w:spacing w:after="0" w:line="240" w:lineRule="auto"/>
        <w:rPr>
          <w:rFonts w:ascii="Times New Roman" w:hAnsi="Times New Roman"/>
          <w:b/>
          <w:i/>
          <w:color w:val="000000" w:themeColor="text1"/>
          <w:sz w:val="24"/>
          <w:szCs w:val="24"/>
        </w:rPr>
      </w:pPr>
    </w:p>
    <w:p w14:paraId="59A5049E" w14:textId="77777777" w:rsidR="007B3C4A" w:rsidRDefault="007B3C4A">
      <w:pPr>
        <w:suppressAutoHyphens/>
        <w:spacing w:after="0" w:line="240" w:lineRule="auto"/>
        <w:rPr>
          <w:rFonts w:ascii="Times New Roman" w:hAnsi="Times New Roman"/>
          <w:b/>
          <w:i/>
          <w:color w:val="000000" w:themeColor="text1"/>
          <w:sz w:val="24"/>
          <w:szCs w:val="24"/>
        </w:rPr>
      </w:pPr>
    </w:p>
    <w:p w14:paraId="2AAF0641" w14:textId="77777777" w:rsidR="007B3C4A" w:rsidRDefault="007B3C4A">
      <w:pPr>
        <w:suppressAutoHyphens/>
        <w:spacing w:after="0" w:line="240" w:lineRule="auto"/>
        <w:rPr>
          <w:rFonts w:ascii="Times New Roman" w:hAnsi="Times New Roman"/>
          <w:b/>
          <w:i/>
          <w:color w:val="000000" w:themeColor="text1"/>
          <w:sz w:val="24"/>
          <w:szCs w:val="24"/>
        </w:rPr>
      </w:pPr>
    </w:p>
    <w:p w14:paraId="178FB1D3" w14:textId="77777777" w:rsidR="007B3C4A" w:rsidRDefault="007B3C4A">
      <w:pPr>
        <w:suppressAutoHyphens/>
        <w:spacing w:after="0" w:line="240" w:lineRule="auto"/>
        <w:rPr>
          <w:rFonts w:ascii="Times New Roman" w:hAnsi="Times New Roman"/>
          <w:b/>
          <w:i/>
          <w:color w:val="000000" w:themeColor="text1"/>
          <w:sz w:val="24"/>
          <w:szCs w:val="24"/>
        </w:rPr>
      </w:pPr>
    </w:p>
    <w:p w14:paraId="7EA5A6B1" w14:textId="77777777" w:rsidR="007B3C4A" w:rsidRDefault="007B3C4A">
      <w:pPr>
        <w:suppressAutoHyphens/>
        <w:spacing w:after="0" w:line="240" w:lineRule="auto"/>
        <w:rPr>
          <w:rFonts w:ascii="Times New Roman" w:hAnsi="Times New Roman"/>
          <w:b/>
          <w:i/>
          <w:color w:val="000000" w:themeColor="text1"/>
          <w:sz w:val="24"/>
          <w:szCs w:val="24"/>
        </w:rPr>
      </w:pPr>
    </w:p>
    <w:p w14:paraId="33F8D999" w14:textId="77777777" w:rsidR="007B3C4A" w:rsidRDefault="007B3C4A">
      <w:pPr>
        <w:suppressAutoHyphens/>
        <w:spacing w:after="0" w:line="240" w:lineRule="auto"/>
        <w:rPr>
          <w:rFonts w:ascii="Times New Roman" w:hAnsi="Times New Roman"/>
          <w:b/>
          <w:i/>
          <w:color w:val="000000" w:themeColor="text1"/>
          <w:sz w:val="24"/>
          <w:szCs w:val="24"/>
        </w:rPr>
      </w:pPr>
    </w:p>
    <w:p w14:paraId="6CC0A1D0" w14:textId="77777777" w:rsidR="007B3C4A" w:rsidRDefault="007B3C4A">
      <w:pPr>
        <w:suppressAutoHyphens/>
        <w:spacing w:after="0" w:line="240" w:lineRule="auto"/>
        <w:rPr>
          <w:rFonts w:ascii="Times New Roman" w:hAnsi="Times New Roman"/>
          <w:b/>
          <w:i/>
          <w:color w:val="000000" w:themeColor="text1"/>
          <w:sz w:val="24"/>
          <w:szCs w:val="24"/>
        </w:rPr>
      </w:pPr>
    </w:p>
    <w:p w14:paraId="350CA399" w14:textId="77777777" w:rsidR="007B3C4A" w:rsidRDefault="007B3C4A">
      <w:pPr>
        <w:suppressAutoHyphens/>
        <w:spacing w:after="0" w:line="240" w:lineRule="auto"/>
        <w:rPr>
          <w:rFonts w:ascii="Times New Roman" w:hAnsi="Times New Roman"/>
          <w:b/>
          <w:i/>
          <w:color w:val="000000" w:themeColor="text1"/>
          <w:sz w:val="24"/>
          <w:szCs w:val="24"/>
        </w:rPr>
      </w:pPr>
    </w:p>
    <w:p w14:paraId="40ECE1F3" w14:textId="77777777" w:rsidR="007B3C4A" w:rsidRDefault="007B3C4A">
      <w:pPr>
        <w:spacing w:after="0" w:line="240" w:lineRule="auto"/>
        <w:rPr>
          <w:rFonts w:ascii="Times New Roman" w:hAnsi="Times New Roman"/>
          <w:b/>
          <w:i/>
          <w:color w:val="000000" w:themeColor="text1"/>
          <w:sz w:val="24"/>
          <w:szCs w:val="24"/>
        </w:rPr>
        <w:sectPr w:rsidR="007B3C4A">
          <w:pgSz w:w="11906" w:h="16838"/>
          <w:pgMar w:top="1134" w:right="850" w:bottom="284" w:left="1701" w:header="708" w:footer="708" w:gutter="0"/>
          <w:cols w:space="720"/>
          <w:docGrid w:linePitch="299"/>
        </w:sectPr>
      </w:pPr>
    </w:p>
    <w:p w14:paraId="5AA4F80C" w14:textId="77777777" w:rsidR="007B3C4A" w:rsidRDefault="003B1D61">
      <w:pPr>
        <w:spacing w:after="0" w:line="240" w:lineRule="auto"/>
        <w:ind w:firstLine="709"/>
        <w:rPr>
          <w:rFonts w:ascii="Times New Roman" w:hAnsi="Times New Roman"/>
          <w:b/>
          <w:bCs/>
          <w:color w:val="000000" w:themeColor="text1"/>
          <w:sz w:val="24"/>
          <w:szCs w:val="24"/>
        </w:rPr>
      </w:pPr>
      <w:r>
        <w:rPr>
          <w:rFonts w:ascii="Times New Roman" w:hAnsi="Times New Roman"/>
          <w:b/>
          <w:color w:val="000000" w:themeColor="text1"/>
          <w:sz w:val="24"/>
          <w:szCs w:val="24"/>
        </w:rPr>
        <w:lastRenderedPageBreak/>
        <w:t xml:space="preserve">2.2. Тематический план и содержание учебной дисциплины </w:t>
      </w:r>
    </w:p>
    <w:tbl>
      <w:tblPr>
        <w:tblW w:w="493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49"/>
        <w:gridCol w:w="6870"/>
        <w:gridCol w:w="1846"/>
        <w:gridCol w:w="2672"/>
        <w:gridCol w:w="480"/>
        <w:gridCol w:w="1013"/>
      </w:tblGrid>
      <w:tr w:rsidR="007B3C4A" w14:paraId="1768CB2D" w14:textId="77777777">
        <w:trPr>
          <w:trHeight w:val="23"/>
        </w:trPr>
        <w:tc>
          <w:tcPr>
            <w:tcW w:w="724" w:type="pct"/>
            <w:noWrap/>
            <w:vAlign w:val="center"/>
          </w:tcPr>
          <w:p w14:paraId="05CCDD39" w14:textId="77777777" w:rsidR="007B3C4A" w:rsidRDefault="003B1D61">
            <w:pPr>
              <w:suppressAutoHyphens/>
              <w:spacing w:after="0" w:line="240" w:lineRule="auto"/>
              <w:jc w:val="center"/>
              <w:rPr>
                <w:rFonts w:ascii="Times New Roman" w:hAnsi="Times New Roman"/>
                <w:b/>
                <w:bCs/>
                <w:color w:val="000000" w:themeColor="text1"/>
                <w:sz w:val="24"/>
                <w:szCs w:val="24"/>
              </w:rPr>
            </w:pPr>
            <w:r>
              <w:rPr>
                <w:rFonts w:ascii="Times New Roman" w:hAnsi="Times New Roman"/>
                <w:b/>
                <w:bCs/>
                <w:color w:val="000000" w:themeColor="text1"/>
                <w:sz w:val="24"/>
                <w:szCs w:val="24"/>
              </w:rPr>
              <w:t>Наименование разделов и тем</w:t>
            </w:r>
          </w:p>
        </w:tc>
        <w:tc>
          <w:tcPr>
            <w:tcW w:w="1720" w:type="pct"/>
            <w:noWrap/>
            <w:vAlign w:val="center"/>
          </w:tcPr>
          <w:p w14:paraId="1F4F86A9" w14:textId="77777777" w:rsidR="007B3C4A" w:rsidRDefault="003B1D61">
            <w:pPr>
              <w:suppressAutoHyphens/>
              <w:spacing w:after="0" w:line="240" w:lineRule="auto"/>
              <w:jc w:val="center"/>
              <w:rPr>
                <w:rFonts w:ascii="Times New Roman" w:hAnsi="Times New Roman"/>
                <w:b/>
                <w:bCs/>
                <w:color w:val="000000" w:themeColor="text1"/>
                <w:sz w:val="24"/>
                <w:szCs w:val="24"/>
              </w:rPr>
            </w:pPr>
            <w:r>
              <w:rPr>
                <w:rFonts w:ascii="Times New Roman" w:hAnsi="Times New Roman"/>
                <w:b/>
                <w:bCs/>
                <w:color w:val="000000" w:themeColor="text1"/>
                <w:sz w:val="24"/>
                <w:szCs w:val="24"/>
              </w:rPr>
              <w:t>Содержание учебного материала и формы организации деятельности обучающихся</w:t>
            </w:r>
          </w:p>
        </w:tc>
        <w:tc>
          <w:tcPr>
            <w:tcW w:w="770" w:type="pct"/>
            <w:noWrap/>
            <w:vAlign w:val="center"/>
          </w:tcPr>
          <w:p w14:paraId="48EDC8A7" w14:textId="77777777" w:rsidR="007B3C4A" w:rsidRDefault="003B1D61">
            <w:pPr>
              <w:suppressAutoHyphens/>
              <w:spacing w:after="0" w:line="240" w:lineRule="auto"/>
              <w:jc w:val="center"/>
              <w:rPr>
                <w:rFonts w:ascii="Times New Roman" w:hAnsi="Times New Roman"/>
                <w:b/>
                <w:bCs/>
                <w:color w:val="000000" w:themeColor="text1"/>
                <w:sz w:val="24"/>
                <w:szCs w:val="24"/>
              </w:rPr>
            </w:pPr>
            <w:r>
              <w:rPr>
                <w:rFonts w:ascii="Times New Roman" w:hAnsi="Times New Roman"/>
                <w:b/>
                <w:bCs/>
                <w:color w:val="000000" w:themeColor="text1"/>
                <w:sz w:val="24"/>
                <w:szCs w:val="24"/>
              </w:rPr>
              <w:t xml:space="preserve">Объем, акад. ч / в том числе в форме практической подготовки, </w:t>
            </w:r>
            <w:proofErr w:type="spellStart"/>
            <w:r>
              <w:rPr>
                <w:rFonts w:ascii="Times New Roman" w:hAnsi="Times New Roman"/>
                <w:b/>
                <w:bCs/>
                <w:color w:val="000000" w:themeColor="text1"/>
                <w:sz w:val="24"/>
                <w:szCs w:val="24"/>
              </w:rPr>
              <w:t>акад</w:t>
            </w:r>
            <w:proofErr w:type="spellEnd"/>
            <w:r>
              <w:rPr>
                <w:rFonts w:ascii="Times New Roman" w:hAnsi="Times New Roman"/>
                <w:b/>
                <w:bCs/>
                <w:color w:val="000000" w:themeColor="text1"/>
                <w:sz w:val="24"/>
                <w:szCs w:val="24"/>
              </w:rPr>
              <w:t xml:space="preserve"> ч</w:t>
            </w:r>
          </w:p>
        </w:tc>
        <w:tc>
          <w:tcPr>
            <w:tcW w:w="722" w:type="pct"/>
            <w:noWrap/>
            <w:vAlign w:val="center"/>
          </w:tcPr>
          <w:p w14:paraId="65377E8A" w14:textId="77777777" w:rsidR="007B3C4A" w:rsidRDefault="003B1D61">
            <w:pPr>
              <w:suppressAutoHyphens/>
              <w:spacing w:after="0" w:line="240" w:lineRule="auto"/>
              <w:jc w:val="center"/>
              <w:rPr>
                <w:rFonts w:ascii="Times New Roman" w:hAnsi="Times New Roman"/>
                <w:b/>
                <w:bCs/>
                <w:color w:val="000000" w:themeColor="text1"/>
                <w:sz w:val="24"/>
                <w:szCs w:val="24"/>
              </w:rPr>
            </w:pPr>
            <w:r>
              <w:rPr>
                <w:rFonts w:ascii="Times New Roman" w:hAnsi="Times New Roman"/>
                <w:b/>
                <w:bCs/>
                <w:color w:val="000000" w:themeColor="text1"/>
                <w:sz w:val="24"/>
                <w:szCs w:val="24"/>
              </w:rPr>
              <w:t>Коды компетенций и личностных результатов, формированию которых способствует элемент программы</w:t>
            </w:r>
          </w:p>
        </w:tc>
        <w:tc>
          <w:tcPr>
            <w:tcW w:w="338" w:type="pct"/>
            <w:noWrap/>
          </w:tcPr>
          <w:p w14:paraId="1CFE661A" w14:textId="77777777" w:rsidR="007B3C4A" w:rsidRDefault="003B1D61">
            <w:pPr>
              <w:suppressAutoHyphens/>
              <w:spacing w:after="0" w:line="240" w:lineRule="auto"/>
              <w:jc w:val="center"/>
              <w:rPr>
                <w:rFonts w:ascii="Times New Roman" w:hAnsi="Times New Roman"/>
                <w:b/>
                <w:bCs/>
                <w:color w:val="000000" w:themeColor="text1"/>
                <w:sz w:val="24"/>
                <w:szCs w:val="24"/>
              </w:rPr>
            </w:pPr>
            <w:r>
              <w:rPr>
                <w:rFonts w:ascii="Times New Roman" w:hAnsi="Times New Roman"/>
                <w:color w:val="000000" w:themeColor="text1"/>
                <w:sz w:val="24"/>
                <w:szCs w:val="24"/>
              </w:rPr>
              <w:t>Код ПК, ОК</w:t>
            </w:r>
          </w:p>
        </w:tc>
        <w:tc>
          <w:tcPr>
            <w:tcW w:w="726" w:type="pct"/>
            <w:noWrap/>
          </w:tcPr>
          <w:p w14:paraId="669FB17C" w14:textId="77777777" w:rsidR="007B3C4A" w:rsidRDefault="003B1D61">
            <w:pPr>
              <w:suppressAutoHyphens/>
              <w:spacing w:after="0" w:line="240" w:lineRule="auto"/>
              <w:jc w:val="center"/>
              <w:rPr>
                <w:rFonts w:ascii="Times New Roman" w:hAnsi="Times New Roman"/>
                <w:b/>
                <w:bCs/>
                <w:color w:val="000000" w:themeColor="text1"/>
                <w:sz w:val="24"/>
                <w:szCs w:val="24"/>
              </w:rPr>
            </w:pPr>
            <w:r>
              <w:rPr>
                <w:rFonts w:ascii="Times New Roman" w:hAnsi="Times New Roman"/>
                <w:color w:val="000000" w:themeColor="text1"/>
                <w:sz w:val="24"/>
                <w:szCs w:val="24"/>
              </w:rPr>
              <w:t>Код Н/У/З</w:t>
            </w:r>
          </w:p>
        </w:tc>
      </w:tr>
      <w:tr w:rsidR="007B3C4A" w14:paraId="3480706A" w14:textId="77777777">
        <w:trPr>
          <w:trHeight w:val="23"/>
        </w:trPr>
        <w:tc>
          <w:tcPr>
            <w:tcW w:w="724" w:type="pct"/>
            <w:noWrap/>
          </w:tcPr>
          <w:p w14:paraId="2A472AC1" w14:textId="77777777" w:rsidR="007B3C4A" w:rsidRDefault="003B1D61">
            <w:pPr>
              <w:spacing w:after="0" w:line="240" w:lineRule="auto"/>
              <w:jc w:val="center"/>
              <w:rPr>
                <w:rFonts w:ascii="Times New Roman" w:hAnsi="Times New Roman"/>
                <w:b/>
                <w:bCs/>
                <w:i/>
                <w:iCs/>
                <w:color w:val="000000" w:themeColor="text1"/>
                <w:sz w:val="24"/>
                <w:szCs w:val="24"/>
              </w:rPr>
            </w:pPr>
            <w:r>
              <w:rPr>
                <w:rFonts w:ascii="Times New Roman" w:hAnsi="Times New Roman"/>
                <w:b/>
                <w:bCs/>
                <w:i/>
                <w:iCs/>
                <w:color w:val="000000" w:themeColor="text1"/>
                <w:sz w:val="24"/>
                <w:szCs w:val="24"/>
              </w:rPr>
              <w:t>1</w:t>
            </w:r>
          </w:p>
        </w:tc>
        <w:tc>
          <w:tcPr>
            <w:tcW w:w="1720" w:type="pct"/>
            <w:noWrap/>
          </w:tcPr>
          <w:p w14:paraId="07400ACE" w14:textId="77777777" w:rsidR="007B3C4A" w:rsidRDefault="003B1D61">
            <w:pPr>
              <w:spacing w:after="0" w:line="240" w:lineRule="auto"/>
              <w:jc w:val="center"/>
              <w:rPr>
                <w:rFonts w:ascii="Times New Roman" w:hAnsi="Times New Roman"/>
                <w:b/>
                <w:bCs/>
                <w:i/>
                <w:iCs/>
                <w:color w:val="000000" w:themeColor="text1"/>
                <w:sz w:val="24"/>
                <w:szCs w:val="24"/>
              </w:rPr>
            </w:pPr>
            <w:r>
              <w:rPr>
                <w:rFonts w:ascii="Times New Roman" w:hAnsi="Times New Roman"/>
                <w:b/>
                <w:bCs/>
                <w:i/>
                <w:iCs/>
                <w:color w:val="000000" w:themeColor="text1"/>
                <w:sz w:val="24"/>
                <w:szCs w:val="24"/>
              </w:rPr>
              <w:t>2</w:t>
            </w:r>
          </w:p>
        </w:tc>
        <w:tc>
          <w:tcPr>
            <w:tcW w:w="770" w:type="pct"/>
            <w:noWrap/>
          </w:tcPr>
          <w:p w14:paraId="3EEB2866" w14:textId="77777777" w:rsidR="007B3C4A" w:rsidRDefault="003B1D61">
            <w:pPr>
              <w:spacing w:after="0" w:line="240" w:lineRule="auto"/>
              <w:jc w:val="center"/>
              <w:rPr>
                <w:rFonts w:ascii="Times New Roman" w:hAnsi="Times New Roman"/>
                <w:b/>
                <w:bCs/>
                <w:i/>
                <w:iCs/>
                <w:color w:val="000000" w:themeColor="text1"/>
                <w:sz w:val="24"/>
                <w:szCs w:val="24"/>
              </w:rPr>
            </w:pPr>
            <w:r>
              <w:rPr>
                <w:rFonts w:ascii="Times New Roman" w:hAnsi="Times New Roman"/>
                <w:b/>
                <w:bCs/>
                <w:i/>
                <w:iCs/>
                <w:color w:val="000000" w:themeColor="text1"/>
                <w:sz w:val="24"/>
                <w:szCs w:val="24"/>
              </w:rPr>
              <w:t>3</w:t>
            </w:r>
          </w:p>
        </w:tc>
        <w:tc>
          <w:tcPr>
            <w:tcW w:w="722" w:type="pct"/>
            <w:noWrap/>
          </w:tcPr>
          <w:p w14:paraId="5E79A74C" w14:textId="77777777" w:rsidR="007B3C4A" w:rsidRDefault="003B1D61">
            <w:pPr>
              <w:spacing w:after="0" w:line="240" w:lineRule="auto"/>
              <w:jc w:val="center"/>
              <w:rPr>
                <w:rFonts w:ascii="Times New Roman" w:hAnsi="Times New Roman"/>
                <w:b/>
                <w:bCs/>
                <w:i/>
                <w:iCs/>
                <w:color w:val="000000" w:themeColor="text1"/>
                <w:sz w:val="24"/>
                <w:szCs w:val="24"/>
              </w:rPr>
            </w:pPr>
            <w:r>
              <w:rPr>
                <w:rFonts w:ascii="Times New Roman" w:hAnsi="Times New Roman"/>
                <w:b/>
                <w:bCs/>
                <w:i/>
                <w:iCs/>
                <w:color w:val="000000" w:themeColor="text1"/>
                <w:sz w:val="24"/>
                <w:szCs w:val="24"/>
              </w:rPr>
              <w:t>4</w:t>
            </w:r>
          </w:p>
        </w:tc>
        <w:tc>
          <w:tcPr>
            <w:tcW w:w="338" w:type="pct"/>
            <w:noWrap/>
          </w:tcPr>
          <w:p w14:paraId="7C13EB11" w14:textId="77777777" w:rsidR="007B3C4A" w:rsidRDefault="007B3C4A">
            <w:pPr>
              <w:spacing w:after="0" w:line="240" w:lineRule="auto"/>
              <w:jc w:val="center"/>
              <w:rPr>
                <w:rFonts w:ascii="Times New Roman" w:hAnsi="Times New Roman"/>
                <w:b/>
                <w:bCs/>
                <w:i/>
                <w:iCs/>
                <w:color w:val="000000" w:themeColor="text1"/>
                <w:sz w:val="24"/>
                <w:szCs w:val="24"/>
              </w:rPr>
            </w:pPr>
          </w:p>
        </w:tc>
        <w:tc>
          <w:tcPr>
            <w:tcW w:w="726" w:type="pct"/>
            <w:noWrap/>
          </w:tcPr>
          <w:p w14:paraId="232DF0ED" w14:textId="77777777" w:rsidR="007B3C4A" w:rsidRDefault="007B3C4A">
            <w:pPr>
              <w:spacing w:after="0" w:line="240" w:lineRule="auto"/>
              <w:jc w:val="center"/>
              <w:rPr>
                <w:rFonts w:ascii="Times New Roman" w:hAnsi="Times New Roman"/>
                <w:b/>
                <w:bCs/>
                <w:i/>
                <w:iCs/>
                <w:color w:val="000000" w:themeColor="text1"/>
                <w:sz w:val="24"/>
                <w:szCs w:val="24"/>
              </w:rPr>
            </w:pPr>
          </w:p>
        </w:tc>
      </w:tr>
      <w:tr w:rsidR="007B3C4A" w14:paraId="71A24C59" w14:textId="77777777">
        <w:trPr>
          <w:trHeight w:val="23"/>
        </w:trPr>
        <w:tc>
          <w:tcPr>
            <w:tcW w:w="724" w:type="pct"/>
            <w:noWrap/>
          </w:tcPr>
          <w:p w14:paraId="3E6574D0" w14:textId="77777777" w:rsidR="007B3C4A" w:rsidRDefault="003B1D61">
            <w:pPr>
              <w:spacing w:after="0" w:line="240" w:lineRule="auto"/>
              <w:jc w:val="both"/>
              <w:rPr>
                <w:rFonts w:ascii="Times New Roman" w:hAnsi="Times New Roman"/>
                <w:color w:val="000000" w:themeColor="text1"/>
                <w:sz w:val="24"/>
                <w:szCs w:val="24"/>
              </w:rPr>
            </w:pPr>
            <w:r>
              <w:rPr>
                <w:rFonts w:ascii="Times New Roman" w:hAnsi="Times New Roman"/>
                <w:color w:val="000000" w:themeColor="text1"/>
                <w:sz w:val="24"/>
                <w:szCs w:val="24"/>
              </w:rPr>
              <w:t xml:space="preserve">Тема 1. Введение. Мир </w:t>
            </w:r>
            <w:proofErr w:type="spellStart"/>
            <w:r>
              <w:rPr>
                <w:rFonts w:ascii="Times New Roman" w:hAnsi="Times New Roman"/>
                <w:color w:val="000000" w:themeColor="text1"/>
                <w:sz w:val="24"/>
                <w:szCs w:val="24"/>
              </w:rPr>
              <w:t>впослевоенноевремя</w:t>
            </w:r>
            <w:proofErr w:type="spellEnd"/>
          </w:p>
          <w:p w14:paraId="553F3564" w14:textId="77777777" w:rsidR="007B3C4A" w:rsidRDefault="007B3C4A">
            <w:pPr>
              <w:spacing w:after="0" w:line="240" w:lineRule="auto"/>
              <w:rPr>
                <w:rFonts w:ascii="Times New Roman" w:hAnsi="Times New Roman"/>
                <w:color w:val="000000" w:themeColor="text1"/>
                <w:sz w:val="24"/>
                <w:szCs w:val="24"/>
              </w:rPr>
            </w:pPr>
          </w:p>
        </w:tc>
        <w:tc>
          <w:tcPr>
            <w:tcW w:w="1720" w:type="pct"/>
            <w:noWrap/>
          </w:tcPr>
          <w:p w14:paraId="74F01165" w14:textId="77777777" w:rsidR="007B3C4A" w:rsidRDefault="003B1D61">
            <w:pPr>
              <w:spacing w:after="0" w:line="240" w:lineRule="auto"/>
              <w:jc w:val="both"/>
              <w:rPr>
                <w:rFonts w:ascii="Times New Roman" w:hAnsi="Times New Roman"/>
                <w:color w:val="000000" w:themeColor="text1"/>
                <w:sz w:val="24"/>
                <w:szCs w:val="24"/>
              </w:rPr>
            </w:pPr>
            <w:proofErr w:type="spellStart"/>
            <w:r>
              <w:rPr>
                <w:rFonts w:ascii="Times New Roman" w:hAnsi="Times New Roman"/>
                <w:color w:val="000000" w:themeColor="text1"/>
                <w:sz w:val="24"/>
                <w:szCs w:val="24"/>
              </w:rPr>
              <w:t>Понятиеновейшаяистория.Периодизацияновейшейистории</w:t>
            </w:r>
            <w:proofErr w:type="spellEnd"/>
            <w:r>
              <w:rPr>
                <w:rFonts w:ascii="Times New Roman" w:hAnsi="Times New Roman"/>
                <w:color w:val="000000" w:themeColor="text1"/>
                <w:sz w:val="24"/>
                <w:szCs w:val="24"/>
              </w:rPr>
              <w:t xml:space="preserve">. </w:t>
            </w:r>
            <w:proofErr w:type="spellStart"/>
            <w:r>
              <w:rPr>
                <w:rFonts w:ascii="Times New Roman" w:hAnsi="Times New Roman"/>
                <w:color w:val="000000" w:themeColor="text1"/>
                <w:sz w:val="24"/>
                <w:szCs w:val="24"/>
              </w:rPr>
              <w:t>Понятиеглобализацияиформыеепроявленияв</w:t>
            </w:r>
            <w:proofErr w:type="spellEnd"/>
            <w:r>
              <w:rPr>
                <w:rFonts w:ascii="Times New Roman" w:hAnsi="Times New Roman"/>
                <w:color w:val="000000" w:themeColor="text1"/>
                <w:sz w:val="24"/>
                <w:szCs w:val="24"/>
              </w:rPr>
              <w:t xml:space="preserve"> </w:t>
            </w:r>
            <w:proofErr w:type="spellStart"/>
            <w:r>
              <w:rPr>
                <w:rFonts w:ascii="Times New Roman" w:hAnsi="Times New Roman"/>
                <w:color w:val="000000" w:themeColor="text1"/>
                <w:sz w:val="24"/>
                <w:szCs w:val="24"/>
              </w:rPr>
              <w:t>современноммире</w:t>
            </w:r>
            <w:proofErr w:type="spellEnd"/>
            <w:r>
              <w:rPr>
                <w:rFonts w:ascii="Times New Roman" w:hAnsi="Times New Roman"/>
                <w:color w:val="000000" w:themeColor="text1"/>
                <w:sz w:val="24"/>
                <w:szCs w:val="24"/>
              </w:rPr>
              <w:t xml:space="preserve">. </w:t>
            </w:r>
            <w:proofErr w:type="spellStart"/>
            <w:r>
              <w:rPr>
                <w:rFonts w:ascii="Times New Roman" w:hAnsi="Times New Roman"/>
                <w:color w:val="000000" w:themeColor="text1"/>
                <w:sz w:val="24"/>
                <w:szCs w:val="24"/>
              </w:rPr>
              <w:t>Проблемывойныимиравпослевоенноевремя</w:t>
            </w:r>
            <w:proofErr w:type="spellEnd"/>
            <w:r>
              <w:rPr>
                <w:rFonts w:ascii="Times New Roman" w:hAnsi="Times New Roman"/>
                <w:color w:val="000000" w:themeColor="text1"/>
                <w:sz w:val="24"/>
                <w:szCs w:val="24"/>
              </w:rPr>
              <w:t xml:space="preserve"> Европав1930егоды. </w:t>
            </w:r>
            <w:proofErr w:type="spellStart"/>
            <w:r>
              <w:rPr>
                <w:rFonts w:ascii="Times New Roman" w:hAnsi="Times New Roman"/>
                <w:color w:val="000000" w:themeColor="text1"/>
                <w:sz w:val="24"/>
                <w:szCs w:val="24"/>
              </w:rPr>
              <w:t>ИтогиВтороймировойвойны.Нюрнбергскийпроцесс</w:t>
            </w:r>
            <w:proofErr w:type="spellEnd"/>
            <w:r>
              <w:rPr>
                <w:rFonts w:ascii="Times New Roman" w:hAnsi="Times New Roman"/>
                <w:color w:val="000000" w:themeColor="text1"/>
                <w:sz w:val="24"/>
                <w:szCs w:val="24"/>
              </w:rPr>
              <w:t xml:space="preserve">. </w:t>
            </w:r>
            <w:proofErr w:type="spellStart"/>
            <w:r>
              <w:rPr>
                <w:rFonts w:ascii="Times New Roman" w:hAnsi="Times New Roman"/>
                <w:color w:val="000000" w:themeColor="text1"/>
                <w:sz w:val="24"/>
                <w:szCs w:val="24"/>
              </w:rPr>
              <w:t>ПланМаршалла</w:t>
            </w:r>
            <w:proofErr w:type="spellEnd"/>
            <w:r>
              <w:rPr>
                <w:rFonts w:ascii="Times New Roman" w:hAnsi="Times New Roman"/>
                <w:color w:val="000000" w:themeColor="text1"/>
                <w:sz w:val="24"/>
                <w:szCs w:val="24"/>
              </w:rPr>
              <w:t xml:space="preserve">. </w:t>
            </w:r>
            <w:proofErr w:type="spellStart"/>
            <w:r>
              <w:rPr>
                <w:rFonts w:ascii="Times New Roman" w:hAnsi="Times New Roman"/>
                <w:color w:val="000000" w:themeColor="text1"/>
                <w:sz w:val="24"/>
                <w:szCs w:val="24"/>
              </w:rPr>
              <w:t>ПоложениевЕвропеиСШАпослевтороймировойвойны</w:t>
            </w:r>
            <w:proofErr w:type="spellEnd"/>
            <w:r>
              <w:rPr>
                <w:rFonts w:ascii="Times New Roman" w:hAnsi="Times New Roman"/>
                <w:color w:val="000000" w:themeColor="text1"/>
                <w:sz w:val="24"/>
                <w:szCs w:val="24"/>
              </w:rPr>
              <w:t>.</w:t>
            </w:r>
          </w:p>
        </w:tc>
        <w:tc>
          <w:tcPr>
            <w:tcW w:w="770" w:type="pct"/>
            <w:noWrap/>
            <w:vAlign w:val="center"/>
          </w:tcPr>
          <w:p w14:paraId="38D84840" w14:textId="77777777" w:rsidR="007B3C4A" w:rsidRDefault="003B1D61">
            <w:pPr>
              <w:spacing w:after="0" w:line="240" w:lineRule="auto"/>
              <w:jc w:val="center"/>
              <w:rPr>
                <w:rFonts w:ascii="Times New Roman" w:hAnsi="Times New Roman"/>
                <w:iCs/>
                <w:color w:val="000000" w:themeColor="text1"/>
                <w:sz w:val="24"/>
                <w:szCs w:val="24"/>
              </w:rPr>
            </w:pPr>
            <w:r>
              <w:rPr>
                <w:rFonts w:ascii="Times New Roman" w:hAnsi="Times New Roman"/>
                <w:iCs/>
                <w:color w:val="000000" w:themeColor="text1"/>
                <w:sz w:val="24"/>
                <w:szCs w:val="24"/>
              </w:rPr>
              <w:t>17</w:t>
            </w:r>
          </w:p>
        </w:tc>
        <w:tc>
          <w:tcPr>
            <w:tcW w:w="722" w:type="pct"/>
            <w:noWrap/>
          </w:tcPr>
          <w:p w14:paraId="5C58A321" w14:textId="77777777" w:rsidR="007B3C4A" w:rsidRDefault="003B1D61">
            <w:pPr>
              <w:spacing w:after="0" w:line="240" w:lineRule="auto"/>
              <w:jc w:val="center"/>
              <w:rPr>
                <w:rFonts w:ascii="Times New Roman" w:hAnsi="Times New Roman"/>
                <w:i/>
                <w:color w:val="000000" w:themeColor="text1"/>
                <w:sz w:val="24"/>
                <w:szCs w:val="24"/>
              </w:rPr>
            </w:pPr>
            <w:r>
              <w:rPr>
                <w:rFonts w:ascii="Times New Roman" w:hAnsi="Times New Roman"/>
                <w:color w:val="000000" w:themeColor="text1"/>
                <w:sz w:val="24"/>
                <w:szCs w:val="24"/>
              </w:rPr>
              <w:t>ЛР 1,2,5,7,8</w:t>
            </w:r>
          </w:p>
        </w:tc>
        <w:tc>
          <w:tcPr>
            <w:tcW w:w="338" w:type="pct"/>
            <w:noWrap/>
          </w:tcPr>
          <w:p w14:paraId="4F7707B2" w14:textId="77777777" w:rsidR="007B3C4A" w:rsidRDefault="003B1D61">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olor w:val="000000" w:themeColor="text1"/>
                <w:sz w:val="24"/>
                <w:szCs w:val="24"/>
              </w:rPr>
            </w:pPr>
            <w:r>
              <w:rPr>
                <w:rFonts w:ascii="Times New Roman" w:hAnsi="Times New Roman"/>
                <w:color w:val="000000" w:themeColor="text1"/>
                <w:sz w:val="24"/>
                <w:szCs w:val="24"/>
              </w:rPr>
              <w:t>ОК 01</w:t>
            </w:r>
          </w:p>
          <w:p w14:paraId="246F2849" w14:textId="77777777" w:rsidR="007B3C4A" w:rsidRDefault="003B1D61">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color w:val="000000" w:themeColor="text1"/>
                <w:sz w:val="24"/>
                <w:szCs w:val="24"/>
              </w:rPr>
            </w:pPr>
            <w:r>
              <w:rPr>
                <w:rFonts w:ascii="Times New Roman" w:hAnsi="Times New Roman"/>
                <w:color w:val="000000" w:themeColor="text1"/>
                <w:sz w:val="24"/>
                <w:szCs w:val="24"/>
              </w:rPr>
              <w:t>ОК 06</w:t>
            </w:r>
          </w:p>
        </w:tc>
        <w:tc>
          <w:tcPr>
            <w:tcW w:w="726" w:type="pct"/>
            <w:noWrap/>
          </w:tcPr>
          <w:p w14:paraId="57692C38" w14:textId="77777777" w:rsidR="007B3C4A" w:rsidRDefault="003B1D61">
            <w:pPr>
              <w:pStyle w:val="affffff2"/>
              <w:rPr>
                <w:rFonts w:ascii="Times New Roman" w:hAnsi="Times New Roman"/>
                <w:color w:val="000000" w:themeColor="text1"/>
                <w:sz w:val="24"/>
                <w:szCs w:val="24"/>
              </w:rPr>
            </w:pPr>
            <w:proofErr w:type="spellStart"/>
            <w:r>
              <w:rPr>
                <w:rFonts w:ascii="Times New Roman" w:hAnsi="Times New Roman"/>
                <w:color w:val="000000" w:themeColor="text1"/>
                <w:sz w:val="24"/>
                <w:szCs w:val="24"/>
              </w:rPr>
              <w:t>Зо</w:t>
            </w:r>
            <w:proofErr w:type="spellEnd"/>
            <w:r>
              <w:rPr>
                <w:rFonts w:ascii="Times New Roman" w:hAnsi="Times New Roman"/>
                <w:color w:val="000000" w:themeColor="text1"/>
                <w:sz w:val="24"/>
                <w:szCs w:val="24"/>
              </w:rPr>
              <w:t xml:space="preserve"> 01.01, </w:t>
            </w:r>
            <w:proofErr w:type="spellStart"/>
            <w:r>
              <w:rPr>
                <w:rFonts w:ascii="Times New Roman" w:hAnsi="Times New Roman"/>
                <w:color w:val="000000" w:themeColor="text1"/>
                <w:sz w:val="24"/>
                <w:szCs w:val="24"/>
              </w:rPr>
              <w:t>Зо</w:t>
            </w:r>
            <w:proofErr w:type="spellEnd"/>
            <w:r>
              <w:rPr>
                <w:rFonts w:ascii="Times New Roman" w:hAnsi="Times New Roman"/>
                <w:color w:val="000000" w:themeColor="text1"/>
                <w:sz w:val="24"/>
                <w:szCs w:val="24"/>
              </w:rPr>
              <w:t xml:space="preserve"> 01.02</w:t>
            </w:r>
          </w:p>
          <w:p w14:paraId="78D246EB" w14:textId="77777777" w:rsidR="007B3C4A" w:rsidRDefault="003B1D61">
            <w:pPr>
              <w:pStyle w:val="affffff2"/>
              <w:rPr>
                <w:rFonts w:ascii="Times New Roman" w:hAnsi="Times New Roman"/>
                <w:color w:val="000000" w:themeColor="text1"/>
                <w:sz w:val="24"/>
                <w:szCs w:val="24"/>
              </w:rPr>
            </w:pPr>
            <w:proofErr w:type="spellStart"/>
            <w:r>
              <w:rPr>
                <w:rFonts w:ascii="Times New Roman" w:hAnsi="Times New Roman"/>
                <w:color w:val="000000" w:themeColor="text1"/>
                <w:sz w:val="24"/>
                <w:szCs w:val="24"/>
              </w:rPr>
              <w:t>Зо</w:t>
            </w:r>
            <w:proofErr w:type="spellEnd"/>
            <w:r>
              <w:rPr>
                <w:rFonts w:ascii="Times New Roman" w:hAnsi="Times New Roman"/>
                <w:color w:val="000000" w:themeColor="text1"/>
                <w:sz w:val="24"/>
                <w:szCs w:val="24"/>
              </w:rPr>
              <w:t xml:space="preserve"> 01.03, </w:t>
            </w:r>
            <w:proofErr w:type="spellStart"/>
            <w:r>
              <w:rPr>
                <w:rFonts w:ascii="Times New Roman" w:hAnsi="Times New Roman"/>
                <w:color w:val="000000" w:themeColor="text1"/>
                <w:sz w:val="24"/>
                <w:szCs w:val="24"/>
              </w:rPr>
              <w:t>Зо</w:t>
            </w:r>
            <w:proofErr w:type="spellEnd"/>
            <w:r>
              <w:rPr>
                <w:rFonts w:ascii="Times New Roman" w:hAnsi="Times New Roman"/>
                <w:color w:val="000000" w:themeColor="text1"/>
                <w:sz w:val="24"/>
                <w:szCs w:val="24"/>
              </w:rPr>
              <w:t xml:space="preserve"> 01.04</w:t>
            </w:r>
          </w:p>
          <w:p w14:paraId="35F798C3" w14:textId="77777777" w:rsidR="007B3C4A" w:rsidRDefault="003B1D61">
            <w:pPr>
              <w:pStyle w:val="affffff2"/>
              <w:rPr>
                <w:rFonts w:ascii="Times New Roman" w:hAnsi="Times New Roman"/>
                <w:color w:val="000000" w:themeColor="text1"/>
                <w:sz w:val="24"/>
                <w:szCs w:val="24"/>
              </w:rPr>
            </w:pPr>
            <w:proofErr w:type="spellStart"/>
            <w:r>
              <w:rPr>
                <w:rFonts w:ascii="Times New Roman" w:hAnsi="Times New Roman"/>
                <w:color w:val="000000" w:themeColor="text1"/>
                <w:sz w:val="24"/>
                <w:szCs w:val="24"/>
              </w:rPr>
              <w:t>Зо</w:t>
            </w:r>
            <w:proofErr w:type="spellEnd"/>
            <w:r>
              <w:rPr>
                <w:rFonts w:ascii="Times New Roman" w:hAnsi="Times New Roman"/>
                <w:color w:val="000000" w:themeColor="text1"/>
                <w:sz w:val="24"/>
                <w:szCs w:val="24"/>
              </w:rPr>
              <w:t xml:space="preserve"> 01.05, </w:t>
            </w:r>
            <w:proofErr w:type="spellStart"/>
            <w:r>
              <w:rPr>
                <w:rFonts w:ascii="Times New Roman" w:hAnsi="Times New Roman"/>
                <w:color w:val="000000" w:themeColor="text1"/>
                <w:sz w:val="24"/>
                <w:szCs w:val="24"/>
              </w:rPr>
              <w:t>Зо</w:t>
            </w:r>
            <w:proofErr w:type="spellEnd"/>
            <w:r>
              <w:rPr>
                <w:rFonts w:ascii="Times New Roman" w:hAnsi="Times New Roman"/>
                <w:color w:val="000000" w:themeColor="text1"/>
                <w:sz w:val="24"/>
                <w:szCs w:val="24"/>
              </w:rPr>
              <w:t xml:space="preserve"> 01.06</w:t>
            </w:r>
          </w:p>
          <w:p w14:paraId="76AC4030" w14:textId="77777777" w:rsidR="007B3C4A" w:rsidRDefault="003B1D61">
            <w:pPr>
              <w:pStyle w:val="affffff2"/>
              <w:rPr>
                <w:rFonts w:ascii="Times New Roman" w:hAnsi="Times New Roman"/>
                <w:color w:val="000000" w:themeColor="text1"/>
                <w:sz w:val="24"/>
                <w:szCs w:val="24"/>
              </w:rPr>
            </w:pPr>
            <w:proofErr w:type="spellStart"/>
            <w:r>
              <w:rPr>
                <w:rFonts w:ascii="Times New Roman" w:hAnsi="Times New Roman"/>
                <w:color w:val="000000" w:themeColor="text1"/>
                <w:sz w:val="24"/>
                <w:szCs w:val="24"/>
              </w:rPr>
              <w:t>Уо</w:t>
            </w:r>
            <w:proofErr w:type="spellEnd"/>
            <w:r>
              <w:rPr>
                <w:rFonts w:ascii="Times New Roman" w:hAnsi="Times New Roman"/>
                <w:color w:val="000000" w:themeColor="text1"/>
                <w:sz w:val="24"/>
                <w:szCs w:val="24"/>
              </w:rPr>
              <w:t xml:space="preserve"> 01.01, </w:t>
            </w:r>
            <w:proofErr w:type="spellStart"/>
            <w:r>
              <w:rPr>
                <w:rFonts w:ascii="Times New Roman" w:hAnsi="Times New Roman"/>
                <w:color w:val="000000" w:themeColor="text1"/>
                <w:sz w:val="24"/>
                <w:szCs w:val="24"/>
              </w:rPr>
              <w:t>Уо</w:t>
            </w:r>
            <w:proofErr w:type="spellEnd"/>
            <w:r>
              <w:rPr>
                <w:rFonts w:ascii="Times New Roman" w:hAnsi="Times New Roman"/>
                <w:color w:val="000000" w:themeColor="text1"/>
                <w:sz w:val="24"/>
                <w:szCs w:val="24"/>
              </w:rPr>
              <w:t xml:space="preserve"> 01.02</w:t>
            </w:r>
          </w:p>
          <w:p w14:paraId="492758FD" w14:textId="77777777" w:rsidR="007B3C4A" w:rsidRDefault="003B1D61">
            <w:pPr>
              <w:pStyle w:val="affffff2"/>
              <w:rPr>
                <w:rFonts w:ascii="Times New Roman" w:hAnsi="Times New Roman"/>
                <w:color w:val="000000" w:themeColor="text1"/>
                <w:sz w:val="24"/>
                <w:szCs w:val="24"/>
              </w:rPr>
            </w:pPr>
            <w:proofErr w:type="spellStart"/>
            <w:r>
              <w:rPr>
                <w:rFonts w:ascii="Times New Roman" w:hAnsi="Times New Roman"/>
                <w:color w:val="000000" w:themeColor="text1"/>
                <w:sz w:val="24"/>
                <w:szCs w:val="24"/>
              </w:rPr>
              <w:t>Уо</w:t>
            </w:r>
            <w:proofErr w:type="spellEnd"/>
            <w:r>
              <w:rPr>
                <w:rFonts w:ascii="Times New Roman" w:hAnsi="Times New Roman"/>
                <w:color w:val="000000" w:themeColor="text1"/>
                <w:sz w:val="24"/>
                <w:szCs w:val="24"/>
              </w:rPr>
              <w:t xml:space="preserve"> 01.03, </w:t>
            </w:r>
            <w:proofErr w:type="spellStart"/>
            <w:r>
              <w:rPr>
                <w:rFonts w:ascii="Times New Roman" w:hAnsi="Times New Roman"/>
                <w:color w:val="000000" w:themeColor="text1"/>
                <w:sz w:val="24"/>
                <w:szCs w:val="24"/>
              </w:rPr>
              <w:t>Уо</w:t>
            </w:r>
            <w:proofErr w:type="spellEnd"/>
            <w:r>
              <w:rPr>
                <w:rFonts w:ascii="Times New Roman" w:hAnsi="Times New Roman"/>
                <w:color w:val="000000" w:themeColor="text1"/>
                <w:sz w:val="24"/>
                <w:szCs w:val="24"/>
              </w:rPr>
              <w:t xml:space="preserve"> 01.04</w:t>
            </w:r>
          </w:p>
          <w:p w14:paraId="058DBCF4" w14:textId="77777777" w:rsidR="007B3C4A" w:rsidRDefault="003B1D61">
            <w:pPr>
              <w:pStyle w:val="affffff2"/>
              <w:rPr>
                <w:rFonts w:ascii="Times New Roman" w:hAnsi="Times New Roman"/>
                <w:color w:val="000000" w:themeColor="text1"/>
                <w:sz w:val="24"/>
                <w:szCs w:val="24"/>
              </w:rPr>
            </w:pPr>
            <w:proofErr w:type="spellStart"/>
            <w:r>
              <w:rPr>
                <w:rFonts w:ascii="Times New Roman" w:hAnsi="Times New Roman"/>
                <w:color w:val="000000" w:themeColor="text1"/>
                <w:sz w:val="24"/>
                <w:szCs w:val="24"/>
              </w:rPr>
              <w:t>Уо</w:t>
            </w:r>
            <w:proofErr w:type="spellEnd"/>
            <w:r>
              <w:rPr>
                <w:rFonts w:ascii="Times New Roman" w:hAnsi="Times New Roman"/>
                <w:color w:val="000000" w:themeColor="text1"/>
                <w:sz w:val="24"/>
                <w:szCs w:val="24"/>
              </w:rPr>
              <w:t xml:space="preserve"> 01.05, </w:t>
            </w:r>
            <w:proofErr w:type="spellStart"/>
            <w:r>
              <w:rPr>
                <w:rFonts w:ascii="Times New Roman" w:hAnsi="Times New Roman"/>
                <w:color w:val="000000" w:themeColor="text1"/>
                <w:sz w:val="24"/>
                <w:szCs w:val="24"/>
              </w:rPr>
              <w:t>Уо</w:t>
            </w:r>
            <w:proofErr w:type="spellEnd"/>
            <w:r>
              <w:rPr>
                <w:rFonts w:ascii="Times New Roman" w:hAnsi="Times New Roman"/>
                <w:color w:val="000000" w:themeColor="text1"/>
                <w:sz w:val="24"/>
                <w:szCs w:val="24"/>
              </w:rPr>
              <w:t xml:space="preserve"> 01.06</w:t>
            </w:r>
          </w:p>
          <w:p w14:paraId="2996845B" w14:textId="77777777" w:rsidR="007B3C4A" w:rsidRDefault="003B1D61">
            <w:pPr>
              <w:pStyle w:val="affffff2"/>
              <w:rPr>
                <w:rFonts w:ascii="Times New Roman" w:hAnsi="Times New Roman"/>
                <w:color w:val="000000" w:themeColor="text1"/>
                <w:sz w:val="24"/>
                <w:szCs w:val="24"/>
              </w:rPr>
            </w:pPr>
            <w:proofErr w:type="spellStart"/>
            <w:r>
              <w:rPr>
                <w:rFonts w:ascii="Times New Roman" w:hAnsi="Times New Roman"/>
                <w:color w:val="000000" w:themeColor="text1"/>
                <w:sz w:val="24"/>
                <w:szCs w:val="24"/>
              </w:rPr>
              <w:t>Уо</w:t>
            </w:r>
            <w:proofErr w:type="spellEnd"/>
            <w:r>
              <w:rPr>
                <w:rFonts w:ascii="Times New Roman" w:hAnsi="Times New Roman"/>
                <w:color w:val="000000" w:themeColor="text1"/>
                <w:sz w:val="24"/>
                <w:szCs w:val="24"/>
              </w:rPr>
              <w:t xml:space="preserve"> 01.07, </w:t>
            </w:r>
            <w:proofErr w:type="spellStart"/>
            <w:r>
              <w:rPr>
                <w:rFonts w:ascii="Times New Roman" w:hAnsi="Times New Roman"/>
                <w:color w:val="000000" w:themeColor="text1"/>
                <w:sz w:val="24"/>
                <w:szCs w:val="24"/>
              </w:rPr>
              <w:t>Уо</w:t>
            </w:r>
            <w:proofErr w:type="spellEnd"/>
            <w:r>
              <w:rPr>
                <w:rFonts w:ascii="Times New Roman" w:hAnsi="Times New Roman"/>
                <w:color w:val="000000" w:themeColor="text1"/>
                <w:sz w:val="24"/>
                <w:szCs w:val="24"/>
              </w:rPr>
              <w:t xml:space="preserve"> </w:t>
            </w:r>
            <w:r>
              <w:rPr>
                <w:rFonts w:ascii="Times New Roman" w:hAnsi="Times New Roman"/>
                <w:color w:val="000000" w:themeColor="text1"/>
                <w:sz w:val="24"/>
                <w:szCs w:val="24"/>
              </w:rPr>
              <w:lastRenderedPageBreak/>
              <w:t>01.08</w:t>
            </w:r>
          </w:p>
          <w:p w14:paraId="0E6054E1" w14:textId="77777777" w:rsidR="007B3C4A" w:rsidRDefault="003B1D61">
            <w:pPr>
              <w:pStyle w:val="affffff2"/>
              <w:rPr>
                <w:rFonts w:ascii="Times New Roman" w:hAnsi="Times New Roman"/>
                <w:color w:val="000000" w:themeColor="text1"/>
                <w:sz w:val="24"/>
                <w:szCs w:val="24"/>
              </w:rPr>
            </w:pPr>
            <w:proofErr w:type="spellStart"/>
            <w:r>
              <w:rPr>
                <w:rFonts w:ascii="Times New Roman" w:hAnsi="Times New Roman"/>
                <w:color w:val="000000" w:themeColor="text1"/>
                <w:sz w:val="24"/>
                <w:szCs w:val="24"/>
              </w:rPr>
              <w:t>Уо</w:t>
            </w:r>
            <w:proofErr w:type="spellEnd"/>
            <w:r>
              <w:rPr>
                <w:rFonts w:ascii="Times New Roman" w:hAnsi="Times New Roman"/>
                <w:color w:val="000000" w:themeColor="text1"/>
                <w:sz w:val="24"/>
                <w:szCs w:val="24"/>
              </w:rPr>
              <w:t xml:space="preserve"> 01.09, </w:t>
            </w:r>
            <w:proofErr w:type="spellStart"/>
            <w:r>
              <w:rPr>
                <w:rFonts w:ascii="Times New Roman" w:hAnsi="Times New Roman"/>
                <w:color w:val="000000" w:themeColor="text1"/>
                <w:sz w:val="24"/>
                <w:szCs w:val="24"/>
              </w:rPr>
              <w:t>Зо</w:t>
            </w:r>
            <w:proofErr w:type="spellEnd"/>
            <w:r>
              <w:rPr>
                <w:rFonts w:ascii="Times New Roman" w:hAnsi="Times New Roman"/>
                <w:color w:val="000000" w:themeColor="text1"/>
                <w:sz w:val="24"/>
                <w:szCs w:val="24"/>
              </w:rPr>
              <w:t xml:space="preserve"> 06.01, </w:t>
            </w:r>
            <w:proofErr w:type="spellStart"/>
            <w:r>
              <w:rPr>
                <w:rFonts w:ascii="Times New Roman" w:hAnsi="Times New Roman"/>
                <w:color w:val="000000" w:themeColor="text1"/>
                <w:sz w:val="24"/>
                <w:szCs w:val="24"/>
              </w:rPr>
              <w:t>Зо</w:t>
            </w:r>
            <w:proofErr w:type="spellEnd"/>
            <w:r>
              <w:rPr>
                <w:rFonts w:ascii="Times New Roman" w:hAnsi="Times New Roman"/>
                <w:color w:val="000000" w:themeColor="text1"/>
                <w:sz w:val="24"/>
                <w:szCs w:val="24"/>
              </w:rPr>
              <w:t xml:space="preserve"> 06.02, </w:t>
            </w:r>
            <w:proofErr w:type="spellStart"/>
            <w:r>
              <w:rPr>
                <w:rFonts w:ascii="Times New Roman" w:hAnsi="Times New Roman"/>
                <w:color w:val="000000" w:themeColor="text1"/>
                <w:sz w:val="24"/>
                <w:szCs w:val="24"/>
              </w:rPr>
              <w:t>Зо</w:t>
            </w:r>
            <w:proofErr w:type="spellEnd"/>
            <w:r>
              <w:rPr>
                <w:rFonts w:ascii="Times New Roman" w:hAnsi="Times New Roman"/>
                <w:color w:val="000000" w:themeColor="text1"/>
                <w:sz w:val="24"/>
                <w:szCs w:val="24"/>
              </w:rPr>
              <w:t xml:space="preserve"> 06.03</w:t>
            </w:r>
          </w:p>
          <w:p w14:paraId="20A4E999" w14:textId="77777777" w:rsidR="007B3C4A" w:rsidRDefault="003B1D61">
            <w:pPr>
              <w:pStyle w:val="affffff2"/>
              <w:rPr>
                <w:rFonts w:ascii="Times New Roman" w:hAnsi="Times New Roman"/>
                <w:i/>
                <w:color w:val="000000" w:themeColor="text1"/>
                <w:sz w:val="24"/>
                <w:szCs w:val="24"/>
              </w:rPr>
            </w:pPr>
            <w:proofErr w:type="spellStart"/>
            <w:r>
              <w:rPr>
                <w:rFonts w:ascii="Times New Roman" w:hAnsi="Times New Roman"/>
                <w:color w:val="000000" w:themeColor="text1"/>
                <w:sz w:val="24"/>
                <w:szCs w:val="24"/>
              </w:rPr>
              <w:t>Уо</w:t>
            </w:r>
            <w:proofErr w:type="spellEnd"/>
            <w:r>
              <w:rPr>
                <w:rFonts w:ascii="Times New Roman" w:hAnsi="Times New Roman"/>
                <w:color w:val="000000" w:themeColor="text1"/>
                <w:sz w:val="24"/>
                <w:szCs w:val="24"/>
              </w:rPr>
              <w:t xml:space="preserve"> 06.01, </w:t>
            </w:r>
            <w:proofErr w:type="spellStart"/>
            <w:r>
              <w:rPr>
                <w:rFonts w:ascii="Times New Roman" w:hAnsi="Times New Roman"/>
                <w:color w:val="000000" w:themeColor="text1"/>
                <w:sz w:val="24"/>
                <w:szCs w:val="24"/>
              </w:rPr>
              <w:t>Уо</w:t>
            </w:r>
            <w:proofErr w:type="spellEnd"/>
            <w:r>
              <w:rPr>
                <w:rFonts w:ascii="Times New Roman" w:hAnsi="Times New Roman"/>
                <w:color w:val="000000" w:themeColor="text1"/>
                <w:sz w:val="24"/>
                <w:szCs w:val="24"/>
              </w:rPr>
              <w:t xml:space="preserve"> 06.02</w:t>
            </w:r>
          </w:p>
        </w:tc>
      </w:tr>
      <w:tr w:rsidR="007B3C4A" w14:paraId="5A1F9F96" w14:textId="77777777">
        <w:trPr>
          <w:trHeight w:val="23"/>
        </w:trPr>
        <w:tc>
          <w:tcPr>
            <w:tcW w:w="724" w:type="pct"/>
            <w:vMerge w:val="restart"/>
            <w:noWrap/>
          </w:tcPr>
          <w:p w14:paraId="7A57F441" w14:textId="77777777" w:rsidR="007B3C4A" w:rsidRDefault="003B1D61">
            <w:pPr>
              <w:spacing w:after="0" w:line="240" w:lineRule="auto"/>
              <w:jc w:val="both"/>
              <w:rPr>
                <w:rFonts w:ascii="Times New Roman" w:hAnsi="Times New Roman"/>
                <w:b/>
                <w:bCs/>
                <w:color w:val="000000" w:themeColor="text1"/>
                <w:sz w:val="24"/>
                <w:szCs w:val="24"/>
              </w:rPr>
            </w:pPr>
            <w:r>
              <w:rPr>
                <w:rFonts w:ascii="Times New Roman" w:hAnsi="Times New Roman"/>
                <w:color w:val="000000" w:themeColor="text1"/>
                <w:sz w:val="24"/>
                <w:szCs w:val="24"/>
              </w:rPr>
              <w:lastRenderedPageBreak/>
              <w:t>Тема2.ОтЛигинацийкООН</w:t>
            </w:r>
          </w:p>
        </w:tc>
        <w:tc>
          <w:tcPr>
            <w:tcW w:w="1720" w:type="pct"/>
            <w:noWrap/>
          </w:tcPr>
          <w:p w14:paraId="1B42609F" w14:textId="77777777" w:rsidR="007B3C4A" w:rsidRDefault="003B1D61">
            <w:pPr>
              <w:pStyle w:val="TableParagraph"/>
              <w:ind w:left="167"/>
              <w:jc w:val="both"/>
              <w:rPr>
                <w:color w:val="000000" w:themeColor="text1"/>
                <w:sz w:val="24"/>
                <w:szCs w:val="24"/>
              </w:rPr>
            </w:pPr>
            <w:proofErr w:type="spellStart"/>
            <w:r>
              <w:rPr>
                <w:color w:val="000000" w:themeColor="text1"/>
                <w:sz w:val="24"/>
                <w:szCs w:val="24"/>
              </w:rPr>
              <w:t>ООНиосновныенаправленияеедеятельности</w:t>
            </w:r>
            <w:proofErr w:type="spellEnd"/>
            <w:r>
              <w:rPr>
                <w:color w:val="000000" w:themeColor="text1"/>
                <w:sz w:val="24"/>
                <w:szCs w:val="24"/>
              </w:rPr>
              <w:t xml:space="preserve">. </w:t>
            </w:r>
            <w:proofErr w:type="spellStart"/>
            <w:r>
              <w:rPr>
                <w:color w:val="000000" w:themeColor="text1"/>
                <w:sz w:val="24"/>
                <w:szCs w:val="24"/>
              </w:rPr>
              <w:t>СтруктураООН</w:t>
            </w:r>
            <w:proofErr w:type="spellEnd"/>
            <w:r>
              <w:rPr>
                <w:color w:val="000000" w:themeColor="text1"/>
                <w:sz w:val="24"/>
                <w:szCs w:val="24"/>
              </w:rPr>
              <w:t xml:space="preserve">. </w:t>
            </w:r>
            <w:proofErr w:type="spellStart"/>
            <w:r>
              <w:rPr>
                <w:color w:val="000000" w:themeColor="text1"/>
                <w:sz w:val="24"/>
                <w:szCs w:val="24"/>
              </w:rPr>
              <w:t>ООНи</w:t>
            </w:r>
            <w:proofErr w:type="spellEnd"/>
            <w:r>
              <w:rPr>
                <w:color w:val="000000" w:themeColor="text1"/>
                <w:sz w:val="24"/>
                <w:szCs w:val="24"/>
              </w:rPr>
              <w:t xml:space="preserve"> </w:t>
            </w:r>
            <w:proofErr w:type="spellStart"/>
            <w:r>
              <w:rPr>
                <w:color w:val="000000" w:themeColor="text1"/>
                <w:sz w:val="24"/>
                <w:szCs w:val="24"/>
              </w:rPr>
              <w:t>ЛигаНаций</w:t>
            </w:r>
            <w:proofErr w:type="spellEnd"/>
            <w:r>
              <w:rPr>
                <w:color w:val="000000" w:themeColor="text1"/>
                <w:sz w:val="24"/>
                <w:szCs w:val="24"/>
              </w:rPr>
              <w:t>.  Национально-освободительногодвижениевАзииСозданиенезависимыхгосударств.</w:t>
            </w:r>
          </w:p>
        </w:tc>
        <w:tc>
          <w:tcPr>
            <w:tcW w:w="770" w:type="pct"/>
            <w:noWrap/>
            <w:vAlign w:val="center"/>
          </w:tcPr>
          <w:p w14:paraId="5C8162BE" w14:textId="77777777" w:rsidR="007B3C4A" w:rsidRDefault="003B1D61">
            <w:pPr>
              <w:spacing w:after="0" w:line="240" w:lineRule="auto"/>
              <w:jc w:val="center"/>
              <w:rPr>
                <w:rFonts w:ascii="Times New Roman" w:hAnsi="Times New Roman"/>
                <w:color w:val="000000" w:themeColor="text1"/>
                <w:sz w:val="24"/>
                <w:szCs w:val="24"/>
              </w:rPr>
            </w:pPr>
            <w:r>
              <w:rPr>
                <w:rFonts w:ascii="Times New Roman" w:hAnsi="Times New Roman"/>
                <w:color w:val="000000" w:themeColor="text1"/>
                <w:sz w:val="24"/>
                <w:szCs w:val="24"/>
              </w:rPr>
              <w:t>4</w:t>
            </w:r>
          </w:p>
          <w:p w14:paraId="6AB5E897" w14:textId="77777777" w:rsidR="007B3C4A" w:rsidRDefault="007B3C4A">
            <w:pPr>
              <w:spacing w:after="0" w:line="240" w:lineRule="auto"/>
              <w:jc w:val="center"/>
              <w:rPr>
                <w:rFonts w:ascii="Times New Roman" w:hAnsi="Times New Roman"/>
                <w:b/>
                <w:bCs/>
                <w:color w:val="000000" w:themeColor="text1"/>
                <w:sz w:val="24"/>
                <w:szCs w:val="24"/>
              </w:rPr>
            </w:pPr>
          </w:p>
        </w:tc>
        <w:tc>
          <w:tcPr>
            <w:tcW w:w="722" w:type="pct"/>
            <w:vMerge w:val="restart"/>
            <w:noWrap/>
          </w:tcPr>
          <w:p w14:paraId="5FA8D354" w14:textId="77777777" w:rsidR="007B3C4A" w:rsidRDefault="003B1D61">
            <w:pPr>
              <w:spacing w:after="0" w:line="240" w:lineRule="auto"/>
              <w:jc w:val="center"/>
              <w:rPr>
                <w:rFonts w:ascii="Times New Roman" w:hAnsi="Times New Roman"/>
                <w:i/>
                <w:color w:val="000000" w:themeColor="text1"/>
                <w:sz w:val="24"/>
                <w:szCs w:val="24"/>
              </w:rPr>
            </w:pPr>
            <w:r>
              <w:rPr>
                <w:rFonts w:ascii="Times New Roman" w:hAnsi="Times New Roman"/>
                <w:color w:val="000000" w:themeColor="text1"/>
                <w:sz w:val="24"/>
                <w:szCs w:val="24"/>
              </w:rPr>
              <w:t>ЛР 1,2,5,7,8</w:t>
            </w:r>
          </w:p>
        </w:tc>
        <w:tc>
          <w:tcPr>
            <w:tcW w:w="338" w:type="pct"/>
            <w:vMerge w:val="restart"/>
            <w:noWrap/>
          </w:tcPr>
          <w:p w14:paraId="6AC01BA0" w14:textId="77777777" w:rsidR="007B3C4A" w:rsidRDefault="003B1D61">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olor w:val="000000" w:themeColor="text1"/>
                <w:sz w:val="24"/>
                <w:szCs w:val="24"/>
              </w:rPr>
            </w:pPr>
            <w:r>
              <w:rPr>
                <w:rFonts w:ascii="Times New Roman" w:hAnsi="Times New Roman"/>
                <w:color w:val="000000" w:themeColor="text1"/>
                <w:sz w:val="24"/>
                <w:szCs w:val="24"/>
              </w:rPr>
              <w:t>ОК 01</w:t>
            </w:r>
          </w:p>
          <w:p w14:paraId="66F0A85B" w14:textId="77777777" w:rsidR="007B3C4A" w:rsidRDefault="003B1D61">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color w:val="000000" w:themeColor="text1"/>
                <w:sz w:val="24"/>
                <w:szCs w:val="24"/>
              </w:rPr>
            </w:pPr>
            <w:r>
              <w:rPr>
                <w:rFonts w:ascii="Times New Roman" w:hAnsi="Times New Roman"/>
                <w:color w:val="000000" w:themeColor="text1"/>
                <w:sz w:val="24"/>
                <w:szCs w:val="24"/>
              </w:rPr>
              <w:t>ОК 06</w:t>
            </w:r>
          </w:p>
        </w:tc>
        <w:tc>
          <w:tcPr>
            <w:tcW w:w="726" w:type="pct"/>
            <w:vMerge w:val="restart"/>
            <w:noWrap/>
          </w:tcPr>
          <w:p w14:paraId="3977A617" w14:textId="77777777" w:rsidR="007B3C4A" w:rsidRDefault="003B1D61">
            <w:pPr>
              <w:pStyle w:val="affffff2"/>
              <w:rPr>
                <w:rFonts w:ascii="Times New Roman" w:hAnsi="Times New Roman"/>
                <w:color w:val="000000" w:themeColor="text1"/>
                <w:sz w:val="24"/>
                <w:szCs w:val="24"/>
              </w:rPr>
            </w:pPr>
            <w:proofErr w:type="spellStart"/>
            <w:r>
              <w:rPr>
                <w:rFonts w:ascii="Times New Roman" w:hAnsi="Times New Roman"/>
                <w:color w:val="000000" w:themeColor="text1"/>
                <w:sz w:val="24"/>
                <w:szCs w:val="24"/>
              </w:rPr>
              <w:t>Зо</w:t>
            </w:r>
            <w:proofErr w:type="spellEnd"/>
            <w:r>
              <w:rPr>
                <w:rFonts w:ascii="Times New Roman" w:hAnsi="Times New Roman"/>
                <w:color w:val="000000" w:themeColor="text1"/>
                <w:sz w:val="24"/>
                <w:szCs w:val="24"/>
              </w:rPr>
              <w:t xml:space="preserve"> 01.01, </w:t>
            </w:r>
            <w:proofErr w:type="spellStart"/>
            <w:r>
              <w:rPr>
                <w:rFonts w:ascii="Times New Roman" w:hAnsi="Times New Roman"/>
                <w:color w:val="000000" w:themeColor="text1"/>
                <w:sz w:val="24"/>
                <w:szCs w:val="24"/>
              </w:rPr>
              <w:t>Зо</w:t>
            </w:r>
            <w:proofErr w:type="spellEnd"/>
            <w:r>
              <w:rPr>
                <w:rFonts w:ascii="Times New Roman" w:hAnsi="Times New Roman"/>
                <w:color w:val="000000" w:themeColor="text1"/>
                <w:sz w:val="24"/>
                <w:szCs w:val="24"/>
              </w:rPr>
              <w:t xml:space="preserve"> 01.02</w:t>
            </w:r>
          </w:p>
          <w:p w14:paraId="3E2BA3F0" w14:textId="77777777" w:rsidR="007B3C4A" w:rsidRDefault="003B1D61">
            <w:pPr>
              <w:pStyle w:val="affffff2"/>
              <w:rPr>
                <w:rFonts w:ascii="Times New Roman" w:hAnsi="Times New Roman"/>
                <w:color w:val="000000" w:themeColor="text1"/>
                <w:sz w:val="24"/>
                <w:szCs w:val="24"/>
              </w:rPr>
            </w:pPr>
            <w:proofErr w:type="spellStart"/>
            <w:r>
              <w:rPr>
                <w:rFonts w:ascii="Times New Roman" w:hAnsi="Times New Roman"/>
                <w:color w:val="000000" w:themeColor="text1"/>
                <w:sz w:val="24"/>
                <w:szCs w:val="24"/>
              </w:rPr>
              <w:t>Зо</w:t>
            </w:r>
            <w:proofErr w:type="spellEnd"/>
            <w:r>
              <w:rPr>
                <w:rFonts w:ascii="Times New Roman" w:hAnsi="Times New Roman"/>
                <w:color w:val="000000" w:themeColor="text1"/>
                <w:sz w:val="24"/>
                <w:szCs w:val="24"/>
              </w:rPr>
              <w:t xml:space="preserve"> 01.03, </w:t>
            </w:r>
            <w:proofErr w:type="spellStart"/>
            <w:r>
              <w:rPr>
                <w:rFonts w:ascii="Times New Roman" w:hAnsi="Times New Roman"/>
                <w:color w:val="000000" w:themeColor="text1"/>
                <w:sz w:val="24"/>
                <w:szCs w:val="24"/>
              </w:rPr>
              <w:t>Зо</w:t>
            </w:r>
            <w:proofErr w:type="spellEnd"/>
            <w:r>
              <w:rPr>
                <w:rFonts w:ascii="Times New Roman" w:hAnsi="Times New Roman"/>
                <w:color w:val="000000" w:themeColor="text1"/>
                <w:sz w:val="24"/>
                <w:szCs w:val="24"/>
              </w:rPr>
              <w:t xml:space="preserve"> 01.04</w:t>
            </w:r>
          </w:p>
          <w:p w14:paraId="2B3CF106" w14:textId="77777777" w:rsidR="007B3C4A" w:rsidRDefault="003B1D61">
            <w:pPr>
              <w:pStyle w:val="affffff2"/>
              <w:rPr>
                <w:rFonts w:ascii="Times New Roman" w:hAnsi="Times New Roman"/>
                <w:color w:val="000000" w:themeColor="text1"/>
                <w:sz w:val="24"/>
                <w:szCs w:val="24"/>
              </w:rPr>
            </w:pPr>
            <w:proofErr w:type="spellStart"/>
            <w:r>
              <w:rPr>
                <w:rFonts w:ascii="Times New Roman" w:hAnsi="Times New Roman"/>
                <w:color w:val="000000" w:themeColor="text1"/>
                <w:sz w:val="24"/>
                <w:szCs w:val="24"/>
              </w:rPr>
              <w:t>Зо</w:t>
            </w:r>
            <w:proofErr w:type="spellEnd"/>
            <w:r>
              <w:rPr>
                <w:rFonts w:ascii="Times New Roman" w:hAnsi="Times New Roman"/>
                <w:color w:val="000000" w:themeColor="text1"/>
                <w:sz w:val="24"/>
                <w:szCs w:val="24"/>
              </w:rPr>
              <w:t xml:space="preserve"> 01.05, </w:t>
            </w:r>
            <w:proofErr w:type="spellStart"/>
            <w:r>
              <w:rPr>
                <w:rFonts w:ascii="Times New Roman" w:hAnsi="Times New Roman"/>
                <w:color w:val="000000" w:themeColor="text1"/>
                <w:sz w:val="24"/>
                <w:szCs w:val="24"/>
              </w:rPr>
              <w:t>Зо</w:t>
            </w:r>
            <w:proofErr w:type="spellEnd"/>
            <w:r>
              <w:rPr>
                <w:rFonts w:ascii="Times New Roman" w:hAnsi="Times New Roman"/>
                <w:color w:val="000000" w:themeColor="text1"/>
                <w:sz w:val="24"/>
                <w:szCs w:val="24"/>
              </w:rPr>
              <w:t xml:space="preserve"> 01.06</w:t>
            </w:r>
          </w:p>
          <w:p w14:paraId="5BF74DEB" w14:textId="77777777" w:rsidR="007B3C4A" w:rsidRDefault="003B1D61">
            <w:pPr>
              <w:pStyle w:val="affffff2"/>
              <w:rPr>
                <w:rFonts w:ascii="Times New Roman" w:hAnsi="Times New Roman"/>
                <w:color w:val="000000" w:themeColor="text1"/>
                <w:sz w:val="24"/>
                <w:szCs w:val="24"/>
              </w:rPr>
            </w:pPr>
            <w:proofErr w:type="spellStart"/>
            <w:r>
              <w:rPr>
                <w:rFonts w:ascii="Times New Roman" w:hAnsi="Times New Roman"/>
                <w:color w:val="000000" w:themeColor="text1"/>
                <w:sz w:val="24"/>
                <w:szCs w:val="24"/>
              </w:rPr>
              <w:t>Уо</w:t>
            </w:r>
            <w:proofErr w:type="spellEnd"/>
            <w:r>
              <w:rPr>
                <w:rFonts w:ascii="Times New Roman" w:hAnsi="Times New Roman"/>
                <w:color w:val="000000" w:themeColor="text1"/>
                <w:sz w:val="24"/>
                <w:szCs w:val="24"/>
              </w:rPr>
              <w:t xml:space="preserve"> 01.01, </w:t>
            </w:r>
            <w:proofErr w:type="spellStart"/>
            <w:r>
              <w:rPr>
                <w:rFonts w:ascii="Times New Roman" w:hAnsi="Times New Roman"/>
                <w:color w:val="000000" w:themeColor="text1"/>
                <w:sz w:val="24"/>
                <w:szCs w:val="24"/>
              </w:rPr>
              <w:t>Уо</w:t>
            </w:r>
            <w:proofErr w:type="spellEnd"/>
            <w:r>
              <w:rPr>
                <w:rFonts w:ascii="Times New Roman" w:hAnsi="Times New Roman"/>
                <w:color w:val="000000" w:themeColor="text1"/>
                <w:sz w:val="24"/>
                <w:szCs w:val="24"/>
              </w:rPr>
              <w:t xml:space="preserve"> 01.02</w:t>
            </w:r>
          </w:p>
          <w:p w14:paraId="397508F0" w14:textId="77777777" w:rsidR="007B3C4A" w:rsidRDefault="003B1D61">
            <w:pPr>
              <w:pStyle w:val="affffff2"/>
              <w:rPr>
                <w:rFonts w:ascii="Times New Roman" w:hAnsi="Times New Roman"/>
                <w:color w:val="000000" w:themeColor="text1"/>
                <w:sz w:val="24"/>
                <w:szCs w:val="24"/>
              </w:rPr>
            </w:pPr>
            <w:proofErr w:type="spellStart"/>
            <w:r>
              <w:rPr>
                <w:rFonts w:ascii="Times New Roman" w:hAnsi="Times New Roman"/>
                <w:color w:val="000000" w:themeColor="text1"/>
                <w:sz w:val="24"/>
                <w:szCs w:val="24"/>
              </w:rPr>
              <w:t>Уо</w:t>
            </w:r>
            <w:proofErr w:type="spellEnd"/>
            <w:r>
              <w:rPr>
                <w:rFonts w:ascii="Times New Roman" w:hAnsi="Times New Roman"/>
                <w:color w:val="000000" w:themeColor="text1"/>
                <w:sz w:val="24"/>
                <w:szCs w:val="24"/>
              </w:rPr>
              <w:t xml:space="preserve"> 01.03, </w:t>
            </w:r>
            <w:proofErr w:type="spellStart"/>
            <w:r>
              <w:rPr>
                <w:rFonts w:ascii="Times New Roman" w:hAnsi="Times New Roman"/>
                <w:color w:val="000000" w:themeColor="text1"/>
                <w:sz w:val="24"/>
                <w:szCs w:val="24"/>
              </w:rPr>
              <w:t>Уо</w:t>
            </w:r>
            <w:proofErr w:type="spellEnd"/>
            <w:r>
              <w:rPr>
                <w:rFonts w:ascii="Times New Roman" w:hAnsi="Times New Roman"/>
                <w:color w:val="000000" w:themeColor="text1"/>
                <w:sz w:val="24"/>
                <w:szCs w:val="24"/>
              </w:rPr>
              <w:t xml:space="preserve"> 01.04</w:t>
            </w:r>
          </w:p>
          <w:p w14:paraId="59E4AD7C" w14:textId="77777777" w:rsidR="007B3C4A" w:rsidRDefault="003B1D61">
            <w:pPr>
              <w:pStyle w:val="affffff2"/>
              <w:rPr>
                <w:rFonts w:ascii="Times New Roman" w:hAnsi="Times New Roman"/>
                <w:color w:val="000000" w:themeColor="text1"/>
                <w:sz w:val="24"/>
                <w:szCs w:val="24"/>
              </w:rPr>
            </w:pPr>
            <w:proofErr w:type="spellStart"/>
            <w:r>
              <w:rPr>
                <w:rFonts w:ascii="Times New Roman" w:hAnsi="Times New Roman"/>
                <w:color w:val="000000" w:themeColor="text1"/>
                <w:sz w:val="24"/>
                <w:szCs w:val="24"/>
              </w:rPr>
              <w:t>Уо</w:t>
            </w:r>
            <w:proofErr w:type="spellEnd"/>
            <w:r>
              <w:rPr>
                <w:rFonts w:ascii="Times New Roman" w:hAnsi="Times New Roman"/>
                <w:color w:val="000000" w:themeColor="text1"/>
                <w:sz w:val="24"/>
                <w:szCs w:val="24"/>
              </w:rPr>
              <w:t xml:space="preserve"> 01.05, </w:t>
            </w:r>
            <w:proofErr w:type="spellStart"/>
            <w:r>
              <w:rPr>
                <w:rFonts w:ascii="Times New Roman" w:hAnsi="Times New Roman"/>
                <w:color w:val="000000" w:themeColor="text1"/>
                <w:sz w:val="24"/>
                <w:szCs w:val="24"/>
              </w:rPr>
              <w:lastRenderedPageBreak/>
              <w:t>Уо</w:t>
            </w:r>
            <w:proofErr w:type="spellEnd"/>
            <w:r>
              <w:rPr>
                <w:rFonts w:ascii="Times New Roman" w:hAnsi="Times New Roman"/>
                <w:color w:val="000000" w:themeColor="text1"/>
                <w:sz w:val="24"/>
                <w:szCs w:val="24"/>
              </w:rPr>
              <w:t xml:space="preserve"> 01.06</w:t>
            </w:r>
          </w:p>
          <w:p w14:paraId="34E06722" w14:textId="77777777" w:rsidR="007B3C4A" w:rsidRDefault="003B1D61">
            <w:pPr>
              <w:pStyle w:val="affffff2"/>
              <w:rPr>
                <w:rFonts w:ascii="Times New Roman" w:hAnsi="Times New Roman"/>
                <w:color w:val="000000" w:themeColor="text1"/>
                <w:sz w:val="24"/>
                <w:szCs w:val="24"/>
              </w:rPr>
            </w:pPr>
            <w:proofErr w:type="spellStart"/>
            <w:r>
              <w:rPr>
                <w:rFonts w:ascii="Times New Roman" w:hAnsi="Times New Roman"/>
                <w:color w:val="000000" w:themeColor="text1"/>
                <w:sz w:val="24"/>
                <w:szCs w:val="24"/>
              </w:rPr>
              <w:t>Уо</w:t>
            </w:r>
            <w:proofErr w:type="spellEnd"/>
            <w:r>
              <w:rPr>
                <w:rFonts w:ascii="Times New Roman" w:hAnsi="Times New Roman"/>
                <w:color w:val="000000" w:themeColor="text1"/>
                <w:sz w:val="24"/>
                <w:szCs w:val="24"/>
              </w:rPr>
              <w:t xml:space="preserve"> 01.07, </w:t>
            </w:r>
            <w:proofErr w:type="spellStart"/>
            <w:r>
              <w:rPr>
                <w:rFonts w:ascii="Times New Roman" w:hAnsi="Times New Roman"/>
                <w:color w:val="000000" w:themeColor="text1"/>
                <w:sz w:val="24"/>
                <w:szCs w:val="24"/>
              </w:rPr>
              <w:t>Уо</w:t>
            </w:r>
            <w:proofErr w:type="spellEnd"/>
            <w:r>
              <w:rPr>
                <w:rFonts w:ascii="Times New Roman" w:hAnsi="Times New Roman"/>
                <w:color w:val="000000" w:themeColor="text1"/>
                <w:sz w:val="24"/>
                <w:szCs w:val="24"/>
              </w:rPr>
              <w:t xml:space="preserve"> 01.08</w:t>
            </w:r>
          </w:p>
          <w:p w14:paraId="1FE14B36" w14:textId="77777777" w:rsidR="007B3C4A" w:rsidRDefault="003B1D61">
            <w:pPr>
              <w:pStyle w:val="affffff2"/>
              <w:rPr>
                <w:rFonts w:ascii="Times New Roman" w:hAnsi="Times New Roman"/>
                <w:color w:val="000000" w:themeColor="text1"/>
                <w:sz w:val="24"/>
                <w:szCs w:val="24"/>
              </w:rPr>
            </w:pPr>
            <w:proofErr w:type="spellStart"/>
            <w:r>
              <w:rPr>
                <w:rFonts w:ascii="Times New Roman" w:hAnsi="Times New Roman"/>
                <w:color w:val="000000" w:themeColor="text1"/>
                <w:sz w:val="24"/>
                <w:szCs w:val="24"/>
              </w:rPr>
              <w:t>Уо</w:t>
            </w:r>
            <w:proofErr w:type="spellEnd"/>
            <w:r>
              <w:rPr>
                <w:rFonts w:ascii="Times New Roman" w:hAnsi="Times New Roman"/>
                <w:color w:val="000000" w:themeColor="text1"/>
                <w:sz w:val="24"/>
                <w:szCs w:val="24"/>
              </w:rPr>
              <w:t xml:space="preserve"> 01.09, </w:t>
            </w:r>
            <w:proofErr w:type="spellStart"/>
            <w:r>
              <w:rPr>
                <w:rFonts w:ascii="Times New Roman" w:hAnsi="Times New Roman"/>
                <w:color w:val="000000" w:themeColor="text1"/>
                <w:sz w:val="24"/>
                <w:szCs w:val="24"/>
              </w:rPr>
              <w:t>Зо</w:t>
            </w:r>
            <w:proofErr w:type="spellEnd"/>
            <w:r>
              <w:rPr>
                <w:rFonts w:ascii="Times New Roman" w:hAnsi="Times New Roman"/>
                <w:color w:val="000000" w:themeColor="text1"/>
                <w:sz w:val="24"/>
                <w:szCs w:val="24"/>
              </w:rPr>
              <w:t xml:space="preserve"> 06.01, </w:t>
            </w:r>
            <w:proofErr w:type="spellStart"/>
            <w:r>
              <w:rPr>
                <w:rFonts w:ascii="Times New Roman" w:hAnsi="Times New Roman"/>
                <w:color w:val="000000" w:themeColor="text1"/>
                <w:sz w:val="24"/>
                <w:szCs w:val="24"/>
              </w:rPr>
              <w:t>Зо</w:t>
            </w:r>
            <w:proofErr w:type="spellEnd"/>
            <w:r>
              <w:rPr>
                <w:rFonts w:ascii="Times New Roman" w:hAnsi="Times New Roman"/>
                <w:color w:val="000000" w:themeColor="text1"/>
                <w:sz w:val="24"/>
                <w:szCs w:val="24"/>
              </w:rPr>
              <w:t xml:space="preserve"> 06.02, </w:t>
            </w:r>
            <w:proofErr w:type="spellStart"/>
            <w:r>
              <w:rPr>
                <w:rFonts w:ascii="Times New Roman" w:hAnsi="Times New Roman"/>
                <w:color w:val="000000" w:themeColor="text1"/>
                <w:sz w:val="24"/>
                <w:szCs w:val="24"/>
              </w:rPr>
              <w:t>Зо</w:t>
            </w:r>
            <w:proofErr w:type="spellEnd"/>
            <w:r>
              <w:rPr>
                <w:rFonts w:ascii="Times New Roman" w:hAnsi="Times New Roman"/>
                <w:color w:val="000000" w:themeColor="text1"/>
                <w:sz w:val="24"/>
                <w:szCs w:val="24"/>
              </w:rPr>
              <w:t xml:space="preserve"> 06.03</w:t>
            </w:r>
          </w:p>
          <w:p w14:paraId="210F1183" w14:textId="77777777" w:rsidR="007B3C4A" w:rsidRDefault="003B1D61">
            <w:pPr>
              <w:spacing w:after="0" w:line="240" w:lineRule="auto"/>
              <w:rPr>
                <w:rFonts w:ascii="Times New Roman" w:hAnsi="Times New Roman"/>
                <w:b/>
                <w:color w:val="000000" w:themeColor="text1"/>
                <w:sz w:val="24"/>
                <w:szCs w:val="24"/>
              </w:rPr>
            </w:pPr>
            <w:proofErr w:type="spellStart"/>
            <w:r>
              <w:rPr>
                <w:rFonts w:ascii="Times New Roman" w:hAnsi="Times New Roman"/>
                <w:color w:val="000000" w:themeColor="text1"/>
                <w:sz w:val="24"/>
                <w:szCs w:val="24"/>
              </w:rPr>
              <w:t>Уо</w:t>
            </w:r>
            <w:proofErr w:type="spellEnd"/>
            <w:r>
              <w:rPr>
                <w:rFonts w:ascii="Times New Roman" w:hAnsi="Times New Roman"/>
                <w:color w:val="000000" w:themeColor="text1"/>
                <w:sz w:val="24"/>
                <w:szCs w:val="24"/>
              </w:rPr>
              <w:t xml:space="preserve"> 06.01, </w:t>
            </w:r>
            <w:proofErr w:type="spellStart"/>
            <w:r>
              <w:rPr>
                <w:rFonts w:ascii="Times New Roman" w:hAnsi="Times New Roman"/>
                <w:color w:val="000000" w:themeColor="text1"/>
                <w:sz w:val="24"/>
                <w:szCs w:val="24"/>
              </w:rPr>
              <w:t>Уо</w:t>
            </w:r>
            <w:proofErr w:type="spellEnd"/>
            <w:r>
              <w:rPr>
                <w:rFonts w:ascii="Times New Roman" w:hAnsi="Times New Roman"/>
                <w:color w:val="000000" w:themeColor="text1"/>
                <w:sz w:val="24"/>
                <w:szCs w:val="24"/>
              </w:rPr>
              <w:t xml:space="preserve"> 06.02</w:t>
            </w:r>
          </w:p>
        </w:tc>
      </w:tr>
      <w:tr w:rsidR="007B3C4A" w14:paraId="45E79BA6" w14:textId="77777777">
        <w:trPr>
          <w:trHeight w:val="23"/>
        </w:trPr>
        <w:tc>
          <w:tcPr>
            <w:tcW w:w="724" w:type="pct"/>
            <w:vMerge/>
            <w:noWrap/>
          </w:tcPr>
          <w:p w14:paraId="0A3A24E6" w14:textId="77777777" w:rsidR="007B3C4A" w:rsidRDefault="007B3C4A">
            <w:pPr>
              <w:spacing w:after="0" w:line="240" w:lineRule="auto"/>
              <w:rPr>
                <w:rFonts w:ascii="Times New Roman" w:hAnsi="Times New Roman"/>
                <w:b/>
                <w:bCs/>
                <w:color w:val="000000" w:themeColor="text1"/>
                <w:sz w:val="24"/>
                <w:szCs w:val="24"/>
              </w:rPr>
            </w:pPr>
          </w:p>
        </w:tc>
        <w:tc>
          <w:tcPr>
            <w:tcW w:w="1720" w:type="pct"/>
            <w:noWrap/>
          </w:tcPr>
          <w:p w14:paraId="73A63224" w14:textId="77777777" w:rsidR="007B3C4A" w:rsidRDefault="003B1D61">
            <w:pPr>
              <w:spacing w:after="0" w:line="240" w:lineRule="auto"/>
              <w:rPr>
                <w:rFonts w:ascii="Times New Roman" w:hAnsi="Times New Roman"/>
                <w:color w:val="000000" w:themeColor="text1"/>
                <w:sz w:val="24"/>
                <w:szCs w:val="24"/>
              </w:rPr>
            </w:pPr>
            <w:r>
              <w:rPr>
                <w:rFonts w:ascii="Times New Roman" w:hAnsi="Times New Roman"/>
                <w:bCs/>
                <w:color w:val="000000" w:themeColor="text1"/>
                <w:sz w:val="24"/>
                <w:szCs w:val="24"/>
              </w:rPr>
              <w:t xml:space="preserve">В том числе практических занятий: </w:t>
            </w:r>
          </w:p>
        </w:tc>
        <w:tc>
          <w:tcPr>
            <w:tcW w:w="770" w:type="pct"/>
            <w:noWrap/>
            <w:vAlign w:val="center"/>
          </w:tcPr>
          <w:p w14:paraId="49DE7DD2" w14:textId="77777777" w:rsidR="007B3C4A" w:rsidRDefault="003B1D61">
            <w:pPr>
              <w:spacing w:after="0" w:line="240" w:lineRule="auto"/>
              <w:jc w:val="center"/>
              <w:rPr>
                <w:rFonts w:ascii="Times New Roman" w:hAnsi="Times New Roman"/>
                <w:bCs/>
                <w:color w:val="000000" w:themeColor="text1"/>
                <w:sz w:val="24"/>
                <w:szCs w:val="24"/>
              </w:rPr>
            </w:pPr>
            <w:r>
              <w:rPr>
                <w:rFonts w:ascii="Times New Roman" w:hAnsi="Times New Roman"/>
                <w:bCs/>
                <w:color w:val="000000" w:themeColor="text1"/>
                <w:sz w:val="24"/>
                <w:szCs w:val="24"/>
              </w:rPr>
              <w:t>4</w:t>
            </w:r>
          </w:p>
        </w:tc>
        <w:tc>
          <w:tcPr>
            <w:tcW w:w="722" w:type="pct"/>
            <w:vMerge/>
            <w:noWrap/>
          </w:tcPr>
          <w:p w14:paraId="778DCD1C" w14:textId="77777777" w:rsidR="007B3C4A" w:rsidRDefault="007B3C4A">
            <w:pPr>
              <w:spacing w:after="0" w:line="240" w:lineRule="auto"/>
              <w:rPr>
                <w:rFonts w:ascii="Times New Roman" w:hAnsi="Times New Roman"/>
                <w:b/>
                <w:bCs/>
                <w:color w:val="000000" w:themeColor="text1"/>
                <w:sz w:val="24"/>
                <w:szCs w:val="24"/>
              </w:rPr>
            </w:pPr>
          </w:p>
        </w:tc>
        <w:tc>
          <w:tcPr>
            <w:tcW w:w="338" w:type="pct"/>
            <w:vMerge/>
            <w:noWrap/>
          </w:tcPr>
          <w:p w14:paraId="160293A0" w14:textId="77777777" w:rsidR="007B3C4A" w:rsidRDefault="007B3C4A">
            <w:pPr>
              <w:spacing w:after="0" w:line="240" w:lineRule="auto"/>
              <w:rPr>
                <w:rFonts w:ascii="Times New Roman" w:hAnsi="Times New Roman"/>
                <w:b/>
                <w:bCs/>
                <w:color w:val="000000" w:themeColor="text1"/>
                <w:sz w:val="24"/>
                <w:szCs w:val="24"/>
              </w:rPr>
            </w:pPr>
          </w:p>
        </w:tc>
        <w:tc>
          <w:tcPr>
            <w:tcW w:w="726" w:type="pct"/>
            <w:vMerge/>
            <w:noWrap/>
          </w:tcPr>
          <w:p w14:paraId="7BE61CB1" w14:textId="77777777" w:rsidR="007B3C4A" w:rsidRDefault="007B3C4A">
            <w:pPr>
              <w:spacing w:after="0" w:line="240" w:lineRule="auto"/>
              <w:rPr>
                <w:rFonts w:ascii="Times New Roman" w:hAnsi="Times New Roman"/>
                <w:b/>
                <w:bCs/>
                <w:color w:val="000000" w:themeColor="text1"/>
                <w:sz w:val="24"/>
                <w:szCs w:val="24"/>
              </w:rPr>
            </w:pPr>
          </w:p>
        </w:tc>
      </w:tr>
      <w:tr w:rsidR="007B3C4A" w14:paraId="08041BC1" w14:textId="77777777">
        <w:trPr>
          <w:trHeight w:val="23"/>
        </w:trPr>
        <w:tc>
          <w:tcPr>
            <w:tcW w:w="724" w:type="pct"/>
            <w:vMerge/>
            <w:noWrap/>
          </w:tcPr>
          <w:p w14:paraId="614B1821" w14:textId="77777777" w:rsidR="007B3C4A" w:rsidRDefault="007B3C4A">
            <w:pPr>
              <w:spacing w:after="0" w:line="240" w:lineRule="auto"/>
              <w:rPr>
                <w:rFonts w:ascii="Times New Roman" w:hAnsi="Times New Roman"/>
                <w:b/>
                <w:bCs/>
                <w:color w:val="000000" w:themeColor="text1"/>
                <w:sz w:val="24"/>
                <w:szCs w:val="24"/>
              </w:rPr>
            </w:pPr>
          </w:p>
        </w:tc>
        <w:tc>
          <w:tcPr>
            <w:tcW w:w="1720" w:type="pct"/>
            <w:noWrap/>
          </w:tcPr>
          <w:p w14:paraId="18E98840" w14:textId="77777777" w:rsidR="007B3C4A" w:rsidRDefault="003B1D61">
            <w:pPr>
              <w:numPr>
                <w:ilvl w:val="3"/>
                <w:numId w:val="36"/>
              </w:numPr>
              <w:spacing w:after="0" w:line="240" w:lineRule="auto"/>
              <w:ind w:left="313" w:hanging="283"/>
              <w:jc w:val="both"/>
              <w:rPr>
                <w:rFonts w:ascii="Times New Roman" w:hAnsi="Times New Roman"/>
                <w:color w:val="000000" w:themeColor="text1"/>
                <w:sz w:val="24"/>
                <w:szCs w:val="24"/>
              </w:rPr>
            </w:pPr>
            <w:proofErr w:type="spellStart"/>
            <w:r>
              <w:rPr>
                <w:rFonts w:ascii="Times New Roman" w:hAnsi="Times New Roman"/>
                <w:color w:val="000000" w:themeColor="text1"/>
                <w:sz w:val="24"/>
                <w:szCs w:val="24"/>
              </w:rPr>
              <w:t>Практическаязанятие</w:t>
            </w:r>
            <w:proofErr w:type="spellEnd"/>
            <w:r>
              <w:rPr>
                <w:rFonts w:ascii="Times New Roman" w:hAnsi="Times New Roman"/>
                <w:color w:val="000000" w:themeColor="text1"/>
                <w:sz w:val="24"/>
                <w:szCs w:val="24"/>
              </w:rPr>
              <w:t>. Национально-освободительногодвижениевАзииСозданиенезависимыхгосударств.</w:t>
            </w:r>
          </w:p>
        </w:tc>
        <w:tc>
          <w:tcPr>
            <w:tcW w:w="770" w:type="pct"/>
            <w:noWrap/>
            <w:vAlign w:val="center"/>
          </w:tcPr>
          <w:p w14:paraId="521CC60E" w14:textId="77777777" w:rsidR="007B3C4A" w:rsidRDefault="003B1D61">
            <w:pPr>
              <w:spacing w:after="0" w:line="240" w:lineRule="auto"/>
              <w:jc w:val="center"/>
              <w:rPr>
                <w:rFonts w:ascii="Times New Roman" w:hAnsi="Times New Roman"/>
                <w:bCs/>
                <w:color w:val="000000" w:themeColor="text1"/>
                <w:sz w:val="24"/>
                <w:szCs w:val="24"/>
              </w:rPr>
            </w:pPr>
            <w:r>
              <w:rPr>
                <w:rFonts w:ascii="Times New Roman" w:hAnsi="Times New Roman"/>
                <w:bCs/>
                <w:color w:val="000000" w:themeColor="text1"/>
                <w:sz w:val="24"/>
                <w:szCs w:val="24"/>
              </w:rPr>
              <w:t>2</w:t>
            </w:r>
          </w:p>
        </w:tc>
        <w:tc>
          <w:tcPr>
            <w:tcW w:w="722" w:type="pct"/>
            <w:vMerge/>
            <w:noWrap/>
          </w:tcPr>
          <w:p w14:paraId="34E6F9E1" w14:textId="77777777" w:rsidR="007B3C4A" w:rsidRDefault="007B3C4A">
            <w:pPr>
              <w:spacing w:after="0" w:line="240" w:lineRule="auto"/>
              <w:rPr>
                <w:rFonts w:ascii="Times New Roman" w:hAnsi="Times New Roman"/>
                <w:b/>
                <w:bCs/>
                <w:color w:val="000000" w:themeColor="text1"/>
                <w:sz w:val="24"/>
                <w:szCs w:val="24"/>
              </w:rPr>
            </w:pPr>
          </w:p>
        </w:tc>
        <w:tc>
          <w:tcPr>
            <w:tcW w:w="338" w:type="pct"/>
            <w:vMerge/>
            <w:noWrap/>
          </w:tcPr>
          <w:p w14:paraId="1C0CEAB5" w14:textId="77777777" w:rsidR="007B3C4A" w:rsidRDefault="007B3C4A">
            <w:pPr>
              <w:spacing w:after="0" w:line="240" w:lineRule="auto"/>
              <w:rPr>
                <w:rFonts w:ascii="Times New Roman" w:hAnsi="Times New Roman"/>
                <w:b/>
                <w:bCs/>
                <w:color w:val="000000" w:themeColor="text1"/>
                <w:sz w:val="24"/>
                <w:szCs w:val="24"/>
              </w:rPr>
            </w:pPr>
          </w:p>
        </w:tc>
        <w:tc>
          <w:tcPr>
            <w:tcW w:w="726" w:type="pct"/>
            <w:vMerge/>
            <w:noWrap/>
          </w:tcPr>
          <w:p w14:paraId="3694DD8C" w14:textId="77777777" w:rsidR="007B3C4A" w:rsidRDefault="007B3C4A">
            <w:pPr>
              <w:spacing w:after="0" w:line="240" w:lineRule="auto"/>
              <w:rPr>
                <w:rFonts w:ascii="Times New Roman" w:hAnsi="Times New Roman"/>
                <w:b/>
                <w:bCs/>
                <w:color w:val="000000" w:themeColor="text1"/>
                <w:sz w:val="24"/>
                <w:szCs w:val="24"/>
              </w:rPr>
            </w:pPr>
          </w:p>
        </w:tc>
      </w:tr>
      <w:tr w:rsidR="007B3C4A" w14:paraId="2C594A17" w14:textId="77777777">
        <w:trPr>
          <w:trHeight w:val="23"/>
        </w:trPr>
        <w:tc>
          <w:tcPr>
            <w:tcW w:w="724" w:type="pct"/>
            <w:vMerge/>
            <w:noWrap/>
          </w:tcPr>
          <w:p w14:paraId="20A97110" w14:textId="77777777" w:rsidR="007B3C4A" w:rsidRDefault="007B3C4A">
            <w:pPr>
              <w:spacing w:after="0" w:line="240" w:lineRule="auto"/>
              <w:rPr>
                <w:rFonts w:ascii="Times New Roman" w:hAnsi="Times New Roman"/>
                <w:b/>
                <w:bCs/>
                <w:color w:val="000000" w:themeColor="text1"/>
                <w:sz w:val="24"/>
                <w:szCs w:val="24"/>
              </w:rPr>
            </w:pPr>
          </w:p>
        </w:tc>
        <w:tc>
          <w:tcPr>
            <w:tcW w:w="1720" w:type="pct"/>
            <w:noWrap/>
            <w:vAlign w:val="bottom"/>
          </w:tcPr>
          <w:p w14:paraId="1F634443" w14:textId="77777777" w:rsidR="007B3C4A" w:rsidRDefault="003B1D61">
            <w:pPr>
              <w:numPr>
                <w:ilvl w:val="0"/>
                <w:numId w:val="36"/>
              </w:numPr>
              <w:spacing w:after="0" w:line="240" w:lineRule="auto"/>
              <w:ind w:left="313" w:hanging="313"/>
              <w:jc w:val="both"/>
              <w:rPr>
                <w:rFonts w:ascii="Times New Roman" w:hAnsi="Times New Roman"/>
                <w:color w:val="000000" w:themeColor="text1"/>
                <w:sz w:val="24"/>
                <w:szCs w:val="24"/>
              </w:rPr>
            </w:pPr>
            <w:proofErr w:type="spellStart"/>
            <w:r>
              <w:rPr>
                <w:rFonts w:ascii="Times New Roman" w:hAnsi="Times New Roman"/>
                <w:color w:val="000000" w:themeColor="text1"/>
                <w:sz w:val="24"/>
                <w:szCs w:val="24"/>
              </w:rPr>
              <w:t>Практическаязанятие</w:t>
            </w:r>
            <w:proofErr w:type="spellEnd"/>
            <w:r>
              <w:rPr>
                <w:rFonts w:ascii="Times New Roman" w:hAnsi="Times New Roman"/>
                <w:color w:val="000000" w:themeColor="text1"/>
                <w:sz w:val="24"/>
                <w:szCs w:val="24"/>
              </w:rPr>
              <w:t xml:space="preserve">. </w:t>
            </w:r>
            <w:proofErr w:type="spellStart"/>
            <w:r>
              <w:rPr>
                <w:rFonts w:ascii="Times New Roman" w:hAnsi="Times New Roman"/>
                <w:color w:val="000000" w:themeColor="text1"/>
                <w:sz w:val="24"/>
                <w:szCs w:val="24"/>
              </w:rPr>
              <w:t>ООНи</w:t>
            </w:r>
            <w:proofErr w:type="spellEnd"/>
            <w:r>
              <w:rPr>
                <w:rFonts w:ascii="Times New Roman" w:hAnsi="Times New Roman"/>
                <w:color w:val="000000" w:themeColor="text1"/>
                <w:sz w:val="24"/>
                <w:szCs w:val="24"/>
              </w:rPr>
              <w:t xml:space="preserve"> </w:t>
            </w:r>
            <w:proofErr w:type="spellStart"/>
            <w:r>
              <w:rPr>
                <w:rFonts w:ascii="Times New Roman" w:hAnsi="Times New Roman"/>
                <w:color w:val="000000" w:themeColor="text1"/>
                <w:sz w:val="24"/>
                <w:szCs w:val="24"/>
              </w:rPr>
              <w:t>ЛигаНаций</w:t>
            </w:r>
            <w:proofErr w:type="spellEnd"/>
          </w:p>
        </w:tc>
        <w:tc>
          <w:tcPr>
            <w:tcW w:w="770" w:type="pct"/>
            <w:noWrap/>
            <w:vAlign w:val="center"/>
          </w:tcPr>
          <w:p w14:paraId="3E3E82D3" w14:textId="77777777" w:rsidR="007B3C4A" w:rsidRDefault="003B1D61">
            <w:pPr>
              <w:spacing w:after="0" w:line="240" w:lineRule="auto"/>
              <w:jc w:val="center"/>
              <w:rPr>
                <w:rFonts w:ascii="Times New Roman" w:hAnsi="Times New Roman"/>
                <w:color w:val="000000" w:themeColor="text1"/>
                <w:sz w:val="24"/>
                <w:szCs w:val="24"/>
              </w:rPr>
            </w:pPr>
            <w:r>
              <w:rPr>
                <w:rFonts w:ascii="Times New Roman" w:hAnsi="Times New Roman"/>
                <w:bCs/>
                <w:color w:val="000000" w:themeColor="text1"/>
                <w:sz w:val="24"/>
                <w:szCs w:val="24"/>
              </w:rPr>
              <w:t>2</w:t>
            </w:r>
          </w:p>
        </w:tc>
        <w:tc>
          <w:tcPr>
            <w:tcW w:w="722" w:type="pct"/>
            <w:vMerge/>
            <w:noWrap/>
          </w:tcPr>
          <w:p w14:paraId="7F2DB33D" w14:textId="77777777" w:rsidR="007B3C4A" w:rsidRDefault="007B3C4A">
            <w:pPr>
              <w:spacing w:after="0" w:line="240" w:lineRule="auto"/>
              <w:rPr>
                <w:rFonts w:ascii="Times New Roman" w:hAnsi="Times New Roman"/>
                <w:b/>
                <w:bCs/>
                <w:color w:val="000000" w:themeColor="text1"/>
                <w:sz w:val="24"/>
                <w:szCs w:val="24"/>
              </w:rPr>
            </w:pPr>
          </w:p>
        </w:tc>
        <w:tc>
          <w:tcPr>
            <w:tcW w:w="338" w:type="pct"/>
            <w:vMerge/>
            <w:noWrap/>
          </w:tcPr>
          <w:p w14:paraId="17421C28" w14:textId="77777777" w:rsidR="007B3C4A" w:rsidRDefault="007B3C4A">
            <w:pPr>
              <w:spacing w:after="0" w:line="240" w:lineRule="auto"/>
              <w:rPr>
                <w:rFonts w:ascii="Times New Roman" w:hAnsi="Times New Roman"/>
                <w:b/>
                <w:bCs/>
                <w:color w:val="000000" w:themeColor="text1"/>
                <w:sz w:val="24"/>
                <w:szCs w:val="24"/>
              </w:rPr>
            </w:pPr>
          </w:p>
        </w:tc>
        <w:tc>
          <w:tcPr>
            <w:tcW w:w="726" w:type="pct"/>
            <w:vMerge/>
            <w:noWrap/>
          </w:tcPr>
          <w:p w14:paraId="5E3EDAB5" w14:textId="77777777" w:rsidR="007B3C4A" w:rsidRDefault="007B3C4A">
            <w:pPr>
              <w:spacing w:after="0" w:line="240" w:lineRule="auto"/>
              <w:rPr>
                <w:rFonts w:ascii="Times New Roman" w:hAnsi="Times New Roman"/>
                <w:b/>
                <w:bCs/>
                <w:color w:val="000000" w:themeColor="text1"/>
                <w:sz w:val="24"/>
                <w:szCs w:val="24"/>
              </w:rPr>
            </w:pPr>
          </w:p>
        </w:tc>
      </w:tr>
      <w:tr w:rsidR="007B3C4A" w14:paraId="6035F841" w14:textId="77777777">
        <w:trPr>
          <w:trHeight w:val="23"/>
        </w:trPr>
        <w:tc>
          <w:tcPr>
            <w:tcW w:w="724" w:type="pct"/>
            <w:noWrap/>
          </w:tcPr>
          <w:p w14:paraId="787C2340" w14:textId="77777777" w:rsidR="007B3C4A" w:rsidRDefault="003B1D61">
            <w:pPr>
              <w:spacing w:after="0" w:line="240" w:lineRule="auto"/>
              <w:jc w:val="both"/>
              <w:rPr>
                <w:rFonts w:ascii="Times New Roman" w:hAnsi="Times New Roman"/>
                <w:color w:val="000000" w:themeColor="text1"/>
                <w:sz w:val="24"/>
                <w:szCs w:val="24"/>
              </w:rPr>
            </w:pPr>
            <w:r>
              <w:rPr>
                <w:rFonts w:ascii="Times New Roman" w:hAnsi="Times New Roman"/>
                <w:color w:val="000000" w:themeColor="text1"/>
                <w:sz w:val="24"/>
                <w:szCs w:val="24"/>
              </w:rPr>
              <w:t xml:space="preserve">Тема3.НАТОидругие </w:t>
            </w:r>
            <w:proofErr w:type="spellStart"/>
            <w:r>
              <w:rPr>
                <w:rFonts w:ascii="Times New Roman" w:hAnsi="Times New Roman"/>
                <w:color w:val="000000" w:themeColor="text1"/>
                <w:sz w:val="24"/>
                <w:szCs w:val="24"/>
              </w:rPr>
              <w:t>экономическиеиполитическиеорганизации</w:t>
            </w:r>
            <w:proofErr w:type="spellEnd"/>
          </w:p>
        </w:tc>
        <w:tc>
          <w:tcPr>
            <w:tcW w:w="1720" w:type="pct"/>
            <w:noWrap/>
          </w:tcPr>
          <w:p w14:paraId="4D6158B8" w14:textId="77777777" w:rsidR="007B3C4A" w:rsidRDefault="003B1D61">
            <w:pPr>
              <w:pStyle w:val="TableParagraph"/>
              <w:ind w:left="167"/>
              <w:rPr>
                <w:color w:val="000000" w:themeColor="text1"/>
                <w:sz w:val="24"/>
                <w:szCs w:val="24"/>
              </w:rPr>
            </w:pPr>
            <w:proofErr w:type="spellStart"/>
            <w:r>
              <w:rPr>
                <w:color w:val="000000" w:themeColor="text1"/>
                <w:sz w:val="24"/>
                <w:szCs w:val="24"/>
              </w:rPr>
              <w:t>НАТО,основныенаправлениядеятельности</w:t>
            </w:r>
            <w:proofErr w:type="spellEnd"/>
          </w:p>
          <w:p w14:paraId="2A955819" w14:textId="77777777" w:rsidR="007B3C4A" w:rsidRDefault="003B1D61">
            <w:pPr>
              <w:pStyle w:val="TableParagraph"/>
              <w:ind w:left="105"/>
              <w:rPr>
                <w:color w:val="000000" w:themeColor="text1"/>
                <w:sz w:val="24"/>
                <w:szCs w:val="24"/>
              </w:rPr>
            </w:pPr>
            <w:proofErr w:type="spellStart"/>
            <w:r>
              <w:rPr>
                <w:color w:val="000000" w:themeColor="text1"/>
                <w:sz w:val="24"/>
                <w:szCs w:val="24"/>
              </w:rPr>
              <w:t>ОсновныевоенныеоперациистранНАТО</w:t>
            </w:r>
            <w:proofErr w:type="spellEnd"/>
          </w:p>
        </w:tc>
        <w:tc>
          <w:tcPr>
            <w:tcW w:w="770" w:type="pct"/>
            <w:noWrap/>
            <w:vAlign w:val="center"/>
          </w:tcPr>
          <w:p w14:paraId="3E6174F9" w14:textId="77777777" w:rsidR="007B3C4A" w:rsidRDefault="003B1D61">
            <w:pPr>
              <w:spacing w:after="0" w:line="240" w:lineRule="auto"/>
              <w:jc w:val="center"/>
              <w:rPr>
                <w:rFonts w:ascii="Times New Roman" w:hAnsi="Times New Roman"/>
                <w:color w:val="000000" w:themeColor="text1"/>
                <w:sz w:val="24"/>
                <w:szCs w:val="24"/>
              </w:rPr>
            </w:pPr>
            <w:r>
              <w:rPr>
                <w:rFonts w:ascii="Times New Roman" w:hAnsi="Times New Roman"/>
                <w:color w:val="000000" w:themeColor="text1"/>
                <w:sz w:val="24"/>
                <w:szCs w:val="24"/>
              </w:rPr>
              <w:t>4</w:t>
            </w:r>
          </w:p>
        </w:tc>
        <w:tc>
          <w:tcPr>
            <w:tcW w:w="722" w:type="pct"/>
            <w:noWrap/>
          </w:tcPr>
          <w:p w14:paraId="3BD14FA5" w14:textId="77777777" w:rsidR="007B3C4A" w:rsidRDefault="003B1D61">
            <w:pPr>
              <w:spacing w:after="0" w:line="240" w:lineRule="auto"/>
              <w:jc w:val="center"/>
              <w:rPr>
                <w:rFonts w:ascii="Times New Roman" w:hAnsi="Times New Roman"/>
                <w:i/>
                <w:color w:val="000000" w:themeColor="text1"/>
                <w:sz w:val="24"/>
                <w:szCs w:val="24"/>
              </w:rPr>
            </w:pPr>
            <w:r>
              <w:rPr>
                <w:rFonts w:ascii="Times New Roman" w:hAnsi="Times New Roman"/>
                <w:color w:val="000000" w:themeColor="text1"/>
                <w:sz w:val="24"/>
                <w:szCs w:val="24"/>
              </w:rPr>
              <w:t>ЛР 1,2,5,7,8</w:t>
            </w:r>
          </w:p>
        </w:tc>
        <w:tc>
          <w:tcPr>
            <w:tcW w:w="338" w:type="pct"/>
            <w:noWrap/>
          </w:tcPr>
          <w:p w14:paraId="67E948F4" w14:textId="77777777" w:rsidR="007B3C4A" w:rsidRDefault="003B1D61">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olor w:val="000000" w:themeColor="text1"/>
                <w:sz w:val="24"/>
                <w:szCs w:val="24"/>
              </w:rPr>
            </w:pPr>
            <w:r>
              <w:rPr>
                <w:rFonts w:ascii="Times New Roman" w:hAnsi="Times New Roman"/>
                <w:color w:val="000000" w:themeColor="text1"/>
                <w:sz w:val="24"/>
                <w:szCs w:val="24"/>
              </w:rPr>
              <w:t>ОК 01</w:t>
            </w:r>
          </w:p>
          <w:p w14:paraId="7BA09493" w14:textId="77777777" w:rsidR="007B3C4A" w:rsidRDefault="003B1D61">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color w:val="000000" w:themeColor="text1"/>
                <w:sz w:val="24"/>
                <w:szCs w:val="24"/>
              </w:rPr>
            </w:pPr>
            <w:r>
              <w:rPr>
                <w:rFonts w:ascii="Times New Roman" w:hAnsi="Times New Roman"/>
                <w:color w:val="000000" w:themeColor="text1"/>
                <w:sz w:val="24"/>
                <w:szCs w:val="24"/>
              </w:rPr>
              <w:t>ОК 06</w:t>
            </w:r>
          </w:p>
        </w:tc>
        <w:tc>
          <w:tcPr>
            <w:tcW w:w="726" w:type="pct"/>
            <w:noWrap/>
          </w:tcPr>
          <w:p w14:paraId="5A70C6BC" w14:textId="77777777" w:rsidR="007B3C4A" w:rsidRDefault="003B1D61">
            <w:pPr>
              <w:pStyle w:val="affffff2"/>
              <w:rPr>
                <w:rFonts w:ascii="Times New Roman" w:hAnsi="Times New Roman"/>
                <w:color w:val="000000" w:themeColor="text1"/>
                <w:sz w:val="24"/>
                <w:szCs w:val="24"/>
              </w:rPr>
            </w:pPr>
            <w:proofErr w:type="spellStart"/>
            <w:r>
              <w:rPr>
                <w:rFonts w:ascii="Times New Roman" w:hAnsi="Times New Roman"/>
                <w:color w:val="000000" w:themeColor="text1"/>
                <w:sz w:val="24"/>
                <w:szCs w:val="24"/>
              </w:rPr>
              <w:t>Зо</w:t>
            </w:r>
            <w:proofErr w:type="spellEnd"/>
            <w:r>
              <w:rPr>
                <w:rFonts w:ascii="Times New Roman" w:hAnsi="Times New Roman"/>
                <w:color w:val="000000" w:themeColor="text1"/>
                <w:sz w:val="24"/>
                <w:szCs w:val="24"/>
              </w:rPr>
              <w:t xml:space="preserve"> 01.01, </w:t>
            </w:r>
            <w:proofErr w:type="spellStart"/>
            <w:r>
              <w:rPr>
                <w:rFonts w:ascii="Times New Roman" w:hAnsi="Times New Roman"/>
                <w:color w:val="000000" w:themeColor="text1"/>
                <w:sz w:val="24"/>
                <w:szCs w:val="24"/>
              </w:rPr>
              <w:t>Зо</w:t>
            </w:r>
            <w:proofErr w:type="spellEnd"/>
            <w:r>
              <w:rPr>
                <w:rFonts w:ascii="Times New Roman" w:hAnsi="Times New Roman"/>
                <w:color w:val="000000" w:themeColor="text1"/>
                <w:sz w:val="24"/>
                <w:szCs w:val="24"/>
              </w:rPr>
              <w:t xml:space="preserve"> 01.02</w:t>
            </w:r>
          </w:p>
          <w:p w14:paraId="3384F38A" w14:textId="77777777" w:rsidR="007B3C4A" w:rsidRDefault="003B1D61">
            <w:pPr>
              <w:pStyle w:val="affffff2"/>
              <w:rPr>
                <w:rFonts w:ascii="Times New Roman" w:hAnsi="Times New Roman"/>
                <w:color w:val="000000" w:themeColor="text1"/>
                <w:sz w:val="24"/>
                <w:szCs w:val="24"/>
              </w:rPr>
            </w:pPr>
            <w:proofErr w:type="spellStart"/>
            <w:r>
              <w:rPr>
                <w:rFonts w:ascii="Times New Roman" w:hAnsi="Times New Roman"/>
                <w:color w:val="000000" w:themeColor="text1"/>
                <w:sz w:val="24"/>
                <w:szCs w:val="24"/>
              </w:rPr>
              <w:t>Зо</w:t>
            </w:r>
            <w:proofErr w:type="spellEnd"/>
            <w:r>
              <w:rPr>
                <w:rFonts w:ascii="Times New Roman" w:hAnsi="Times New Roman"/>
                <w:color w:val="000000" w:themeColor="text1"/>
                <w:sz w:val="24"/>
                <w:szCs w:val="24"/>
              </w:rPr>
              <w:t xml:space="preserve"> 01.03, </w:t>
            </w:r>
            <w:proofErr w:type="spellStart"/>
            <w:r>
              <w:rPr>
                <w:rFonts w:ascii="Times New Roman" w:hAnsi="Times New Roman"/>
                <w:color w:val="000000" w:themeColor="text1"/>
                <w:sz w:val="24"/>
                <w:szCs w:val="24"/>
              </w:rPr>
              <w:t>Зо</w:t>
            </w:r>
            <w:proofErr w:type="spellEnd"/>
            <w:r>
              <w:rPr>
                <w:rFonts w:ascii="Times New Roman" w:hAnsi="Times New Roman"/>
                <w:color w:val="000000" w:themeColor="text1"/>
                <w:sz w:val="24"/>
                <w:szCs w:val="24"/>
              </w:rPr>
              <w:t xml:space="preserve"> 01.04</w:t>
            </w:r>
          </w:p>
          <w:p w14:paraId="0E7FB56D" w14:textId="77777777" w:rsidR="007B3C4A" w:rsidRDefault="003B1D61">
            <w:pPr>
              <w:pStyle w:val="affffff2"/>
              <w:rPr>
                <w:rFonts w:ascii="Times New Roman" w:hAnsi="Times New Roman"/>
                <w:color w:val="000000" w:themeColor="text1"/>
                <w:sz w:val="24"/>
                <w:szCs w:val="24"/>
              </w:rPr>
            </w:pPr>
            <w:proofErr w:type="spellStart"/>
            <w:r>
              <w:rPr>
                <w:rFonts w:ascii="Times New Roman" w:hAnsi="Times New Roman"/>
                <w:color w:val="000000" w:themeColor="text1"/>
                <w:sz w:val="24"/>
                <w:szCs w:val="24"/>
              </w:rPr>
              <w:t>Зо</w:t>
            </w:r>
            <w:proofErr w:type="spellEnd"/>
            <w:r>
              <w:rPr>
                <w:rFonts w:ascii="Times New Roman" w:hAnsi="Times New Roman"/>
                <w:color w:val="000000" w:themeColor="text1"/>
                <w:sz w:val="24"/>
                <w:szCs w:val="24"/>
              </w:rPr>
              <w:t xml:space="preserve"> 01.05, </w:t>
            </w:r>
            <w:proofErr w:type="spellStart"/>
            <w:r>
              <w:rPr>
                <w:rFonts w:ascii="Times New Roman" w:hAnsi="Times New Roman"/>
                <w:color w:val="000000" w:themeColor="text1"/>
                <w:sz w:val="24"/>
                <w:szCs w:val="24"/>
              </w:rPr>
              <w:t>Зо</w:t>
            </w:r>
            <w:proofErr w:type="spellEnd"/>
            <w:r>
              <w:rPr>
                <w:rFonts w:ascii="Times New Roman" w:hAnsi="Times New Roman"/>
                <w:color w:val="000000" w:themeColor="text1"/>
                <w:sz w:val="24"/>
                <w:szCs w:val="24"/>
              </w:rPr>
              <w:t xml:space="preserve"> 01.06</w:t>
            </w:r>
          </w:p>
          <w:p w14:paraId="545FC43A" w14:textId="77777777" w:rsidR="007B3C4A" w:rsidRDefault="003B1D61">
            <w:pPr>
              <w:pStyle w:val="affffff2"/>
              <w:rPr>
                <w:rFonts w:ascii="Times New Roman" w:hAnsi="Times New Roman"/>
                <w:color w:val="000000" w:themeColor="text1"/>
                <w:sz w:val="24"/>
                <w:szCs w:val="24"/>
              </w:rPr>
            </w:pPr>
            <w:proofErr w:type="spellStart"/>
            <w:r>
              <w:rPr>
                <w:rFonts w:ascii="Times New Roman" w:hAnsi="Times New Roman"/>
                <w:color w:val="000000" w:themeColor="text1"/>
                <w:sz w:val="24"/>
                <w:szCs w:val="24"/>
              </w:rPr>
              <w:t>Уо</w:t>
            </w:r>
            <w:proofErr w:type="spellEnd"/>
            <w:r>
              <w:rPr>
                <w:rFonts w:ascii="Times New Roman" w:hAnsi="Times New Roman"/>
                <w:color w:val="000000" w:themeColor="text1"/>
                <w:sz w:val="24"/>
                <w:szCs w:val="24"/>
              </w:rPr>
              <w:t xml:space="preserve"> 01.01, </w:t>
            </w:r>
            <w:proofErr w:type="spellStart"/>
            <w:r>
              <w:rPr>
                <w:rFonts w:ascii="Times New Roman" w:hAnsi="Times New Roman"/>
                <w:color w:val="000000" w:themeColor="text1"/>
                <w:sz w:val="24"/>
                <w:szCs w:val="24"/>
              </w:rPr>
              <w:t>Уо</w:t>
            </w:r>
            <w:proofErr w:type="spellEnd"/>
            <w:r>
              <w:rPr>
                <w:rFonts w:ascii="Times New Roman" w:hAnsi="Times New Roman"/>
                <w:color w:val="000000" w:themeColor="text1"/>
                <w:sz w:val="24"/>
                <w:szCs w:val="24"/>
              </w:rPr>
              <w:t xml:space="preserve"> 01.02</w:t>
            </w:r>
          </w:p>
          <w:p w14:paraId="78F7D6A9" w14:textId="77777777" w:rsidR="007B3C4A" w:rsidRDefault="003B1D61">
            <w:pPr>
              <w:pStyle w:val="affffff2"/>
              <w:rPr>
                <w:rFonts w:ascii="Times New Roman" w:hAnsi="Times New Roman"/>
                <w:color w:val="000000" w:themeColor="text1"/>
                <w:sz w:val="24"/>
                <w:szCs w:val="24"/>
              </w:rPr>
            </w:pPr>
            <w:proofErr w:type="spellStart"/>
            <w:r>
              <w:rPr>
                <w:rFonts w:ascii="Times New Roman" w:hAnsi="Times New Roman"/>
                <w:color w:val="000000" w:themeColor="text1"/>
                <w:sz w:val="24"/>
                <w:szCs w:val="24"/>
              </w:rPr>
              <w:t>Уо</w:t>
            </w:r>
            <w:proofErr w:type="spellEnd"/>
            <w:r>
              <w:rPr>
                <w:rFonts w:ascii="Times New Roman" w:hAnsi="Times New Roman"/>
                <w:color w:val="000000" w:themeColor="text1"/>
                <w:sz w:val="24"/>
                <w:szCs w:val="24"/>
              </w:rPr>
              <w:t xml:space="preserve"> </w:t>
            </w:r>
            <w:r>
              <w:rPr>
                <w:rFonts w:ascii="Times New Roman" w:hAnsi="Times New Roman"/>
                <w:color w:val="000000" w:themeColor="text1"/>
                <w:sz w:val="24"/>
                <w:szCs w:val="24"/>
              </w:rPr>
              <w:lastRenderedPageBreak/>
              <w:t xml:space="preserve">01.03, </w:t>
            </w:r>
            <w:proofErr w:type="spellStart"/>
            <w:r>
              <w:rPr>
                <w:rFonts w:ascii="Times New Roman" w:hAnsi="Times New Roman"/>
                <w:color w:val="000000" w:themeColor="text1"/>
                <w:sz w:val="24"/>
                <w:szCs w:val="24"/>
              </w:rPr>
              <w:t>Уо</w:t>
            </w:r>
            <w:proofErr w:type="spellEnd"/>
            <w:r>
              <w:rPr>
                <w:rFonts w:ascii="Times New Roman" w:hAnsi="Times New Roman"/>
                <w:color w:val="000000" w:themeColor="text1"/>
                <w:sz w:val="24"/>
                <w:szCs w:val="24"/>
              </w:rPr>
              <w:t xml:space="preserve"> 01.04</w:t>
            </w:r>
          </w:p>
          <w:p w14:paraId="56F2F952" w14:textId="77777777" w:rsidR="007B3C4A" w:rsidRDefault="003B1D61">
            <w:pPr>
              <w:pStyle w:val="affffff2"/>
              <w:rPr>
                <w:rFonts w:ascii="Times New Roman" w:hAnsi="Times New Roman"/>
                <w:color w:val="000000" w:themeColor="text1"/>
                <w:sz w:val="24"/>
                <w:szCs w:val="24"/>
              </w:rPr>
            </w:pPr>
            <w:proofErr w:type="spellStart"/>
            <w:r>
              <w:rPr>
                <w:rFonts w:ascii="Times New Roman" w:hAnsi="Times New Roman"/>
                <w:color w:val="000000" w:themeColor="text1"/>
                <w:sz w:val="24"/>
                <w:szCs w:val="24"/>
              </w:rPr>
              <w:t>Уо</w:t>
            </w:r>
            <w:proofErr w:type="spellEnd"/>
            <w:r>
              <w:rPr>
                <w:rFonts w:ascii="Times New Roman" w:hAnsi="Times New Roman"/>
                <w:color w:val="000000" w:themeColor="text1"/>
                <w:sz w:val="24"/>
                <w:szCs w:val="24"/>
              </w:rPr>
              <w:t xml:space="preserve"> 01.05, </w:t>
            </w:r>
            <w:proofErr w:type="spellStart"/>
            <w:r>
              <w:rPr>
                <w:rFonts w:ascii="Times New Roman" w:hAnsi="Times New Roman"/>
                <w:color w:val="000000" w:themeColor="text1"/>
                <w:sz w:val="24"/>
                <w:szCs w:val="24"/>
              </w:rPr>
              <w:t>Уо</w:t>
            </w:r>
            <w:proofErr w:type="spellEnd"/>
            <w:r>
              <w:rPr>
                <w:rFonts w:ascii="Times New Roman" w:hAnsi="Times New Roman"/>
                <w:color w:val="000000" w:themeColor="text1"/>
                <w:sz w:val="24"/>
                <w:szCs w:val="24"/>
              </w:rPr>
              <w:t xml:space="preserve"> 01.06</w:t>
            </w:r>
          </w:p>
          <w:p w14:paraId="4253963B" w14:textId="77777777" w:rsidR="007B3C4A" w:rsidRDefault="003B1D61">
            <w:pPr>
              <w:pStyle w:val="affffff2"/>
              <w:rPr>
                <w:rFonts w:ascii="Times New Roman" w:hAnsi="Times New Roman"/>
                <w:color w:val="000000" w:themeColor="text1"/>
                <w:sz w:val="24"/>
                <w:szCs w:val="24"/>
              </w:rPr>
            </w:pPr>
            <w:proofErr w:type="spellStart"/>
            <w:r>
              <w:rPr>
                <w:rFonts w:ascii="Times New Roman" w:hAnsi="Times New Roman"/>
                <w:color w:val="000000" w:themeColor="text1"/>
                <w:sz w:val="24"/>
                <w:szCs w:val="24"/>
              </w:rPr>
              <w:t>Уо</w:t>
            </w:r>
            <w:proofErr w:type="spellEnd"/>
            <w:r>
              <w:rPr>
                <w:rFonts w:ascii="Times New Roman" w:hAnsi="Times New Roman"/>
                <w:color w:val="000000" w:themeColor="text1"/>
                <w:sz w:val="24"/>
                <w:szCs w:val="24"/>
              </w:rPr>
              <w:t xml:space="preserve"> 01.07, </w:t>
            </w:r>
            <w:proofErr w:type="spellStart"/>
            <w:r>
              <w:rPr>
                <w:rFonts w:ascii="Times New Roman" w:hAnsi="Times New Roman"/>
                <w:color w:val="000000" w:themeColor="text1"/>
                <w:sz w:val="24"/>
                <w:szCs w:val="24"/>
              </w:rPr>
              <w:t>Уо</w:t>
            </w:r>
            <w:proofErr w:type="spellEnd"/>
            <w:r>
              <w:rPr>
                <w:rFonts w:ascii="Times New Roman" w:hAnsi="Times New Roman"/>
                <w:color w:val="000000" w:themeColor="text1"/>
                <w:sz w:val="24"/>
                <w:szCs w:val="24"/>
              </w:rPr>
              <w:t xml:space="preserve"> 01.08</w:t>
            </w:r>
          </w:p>
          <w:p w14:paraId="1BB72E4D" w14:textId="77777777" w:rsidR="007B3C4A" w:rsidRDefault="003B1D61">
            <w:pPr>
              <w:pStyle w:val="affffff2"/>
              <w:rPr>
                <w:rFonts w:ascii="Times New Roman" w:hAnsi="Times New Roman"/>
                <w:color w:val="000000" w:themeColor="text1"/>
                <w:sz w:val="24"/>
                <w:szCs w:val="24"/>
              </w:rPr>
            </w:pPr>
            <w:proofErr w:type="spellStart"/>
            <w:r>
              <w:rPr>
                <w:rFonts w:ascii="Times New Roman" w:hAnsi="Times New Roman"/>
                <w:color w:val="000000" w:themeColor="text1"/>
                <w:sz w:val="24"/>
                <w:szCs w:val="24"/>
              </w:rPr>
              <w:t>Уо</w:t>
            </w:r>
            <w:proofErr w:type="spellEnd"/>
            <w:r>
              <w:rPr>
                <w:rFonts w:ascii="Times New Roman" w:hAnsi="Times New Roman"/>
                <w:color w:val="000000" w:themeColor="text1"/>
                <w:sz w:val="24"/>
                <w:szCs w:val="24"/>
              </w:rPr>
              <w:t xml:space="preserve"> 01.09, </w:t>
            </w:r>
            <w:proofErr w:type="spellStart"/>
            <w:r>
              <w:rPr>
                <w:rFonts w:ascii="Times New Roman" w:hAnsi="Times New Roman"/>
                <w:color w:val="000000" w:themeColor="text1"/>
                <w:sz w:val="24"/>
                <w:szCs w:val="24"/>
              </w:rPr>
              <w:t>Зо</w:t>
            </w:r>
            <w:proofErr w:type="spellEnd"/>
            <w:r>
              <w:rPr>
                <w:rFonts w:ascii="Times New Roman" w:hAnsi="Times New Roman"/>
                <w:color w:val="000000" w:themeColor="text1"/>
                <w:sz w:val="24"/>
                <w:szCs w:val="24"/>
              </w:rPr>
              <w:t xml:space="preserve"> 06.01, </w:t>
            </w:r>
            <w:proofErr w:type="spellStart"/>
            <w:r>
              <w:rPr>
                <w:rFonts w:ascii="Times New Roman" w:hAnsi="Times New Roman"/>
                <w:color w:val="000000" w:themeColor="text1"/>
                <w:sz w:val="24"/>
                <w:szCs w:val="24"/>
              </w:rPr>
              <w:t>Зо</w:t>
            </w:r>
            <w:proofErr w:type="spellEnd"/>
            <w:r>
              <w:rPr>
                <w:rFonts w:ascii="Times New Roman" w:hAnsi="Times New Roman"/>
                <w:color w:val="000000" w:themeColor="text1"/>
                <w:sz w:val="24"/>
                <w:szCs w:val="24"/>
              </w:rPr>
              <w:t xml:space="preserve"> 06.02, </w:t>
            </w:r>
            <w:proofErr w:type="spellStart"/>
            <w:r>
              <w:rPr>
                <w:rFonts w:ascii="Times New Roman" w:hAnsi="Times New Roman"/>
                <w:color w:val="000000" w:themeColor="text1"/>
                <w:sz w:val="24"/>
                <w:szCs w:val="24"/>
              </w:rPr>
              <w:t>Зо</w:t>
            </w:r>
            <w:proofErr w:type="spellEnd"/>
            <w:r>
              <w:rPr>
                <w:rFonts w:ascii="Times New Roman" w:hAnsi="Times New Roman"/>
                <w:color w:val="000000" w:themeColor="text1"/>
                <w:sz w:val="24"/>
                <w:szCs w:val="24"/>
              </w:rPr>
              <w:t xml:space="preserve"> 06.03</w:t>
            </w:r>
          </w:p>
          <w:p w14:paraId="5D7803C8" w14:textId="77777777" w:rsidR="007B3C4A" w:rsidRDefault="003B1D61">
            <w:pPr>
              <w:spacing w:after="0" w:line="240" w:lineRule="auto"/>
              <w:rPr>
                <w:rFonts w:ascii="Times New Roman" w:hAnsi="Times New Roman"/>
                <w:b/>
                <w:i/>
                <w:color w:val="000000" w:themeColor="text1"/>
                <w:sz w:val="24"/>
                <w:szCs w:val="24"/>
              </w:rPr>
            </w:pPr>
            <w:proofErr w:type="spellStart"/>
            <w:r>
              <w:rPr>
                <w:rFonts w:ascii="Times New Roman" w:hAnsi="Times New Roman"/>
                <w:color w:val="000000" w:themeColor="text1"/>
                <w:sz w:val="24"/>
                <w:szCs w:val="24"/>
              </w:rPr>
              <w:t>Уо</w:t>
            </w:r>
            <w:proofErr w:type="spellEnd"/>
            <w:r>
              <w:rPr>
                <w:rFonts w:ascii="Times New Roman" w:hAnsi="Times New Roman"/>
                <w:color w:val="000000" w:themeColor="text1"/>
                <w:sz w:val="24"/>
                <w:szCs w:val="24"/>
              </w:rPr>
              <w:t xml:space="preserve"> 06.01, </w:t>
            </w:r>
            <w:proofErr w:type="spellStart"/>
            <w:r>
              <w:rPr>
                <w:rFonts w:ascii="Times New Roman" w:hAnsi="Times New Roman"/>
                <w:color w:val="000000" w:themeColor="text1"/>
                <w:sz w:val="24"/>
                <w:szCs w:val="24"/>
              </w:rPr>
              <w:t>Уо</w:t>
            </w:r>
            <w:proofErr w:type="spellEnd"/>
            <w:r>
              <w:rPr>
                <w:rFonts w:ascii="Times New Roman" w:hAnsi="Times New Roman"/>
                <w:color w:val="000000" w:themeColor="text1"/>
                <w:sz w:val="24"/>
                <w:szCs w:val="24"/>
              </w:rPr>
              <w:t xml:space="preserve"> 06.02</w:t>
            </w:r>
          </w:p>
        </w:tc>
      </w:tr>
      <w:tr w:rsidR="007B3C4A" w14:paraId="092772E5" w14:textId="77777777">
        <w:trPr>
          <w:trHeight w:val="23"/>
        </w:trPr>
        <w:tc>
          <w:tcPr>
            <w:tcW w:w="724" w:type="pct"/>
            <w:noWrap/>
          </w:tcPr>
          <w:p w14:paraId="1181C556" w14:textId="77777777" w:rsidR="007B3C4A" w:rsidRDefault="003B1D61">
            <w:pPr>
              <w:spacing w:after="0" w:line="240" w:lineRule="auto"/>
              <w:jc w:val="both"/>
              <w:rPr>
                <w:rFonts w:ascii="Times New Roman" w:hAnsi="Times New Roman"/>
                <w:color w:val="000000" w:themeColor="text1"/>
                <w:sz w:val="24"/>
                <w:szCs w:val="24"/>
              </w:rPr>
            </w:pPr>
            <w:r>
              <w:rPr>
                <w:rFonts w:ascii="Times New Roman" w:hAnsi="Times New Roman"/>
                <w:color w:val="000000" w:themeColor="text1"/>
                <w:sz w:val="24"/>
                <w:szCs w:val="24"/>
              </w:rPr>
              <w:lastRenderedPageBreak/>
              <w:t xml:space="preserve">Тема4.Становлениеэкономическойсистемыинформационного общества </w:t>
            </w:r>
            <w:proofErr w:type="spellStart"/>
            <w:r>
              <w:rPr>
                <w:rFonts w:ascii="Times New Roman" w:hAnsi="Times New Roman"/>
                <w:color w:val="000000" w:themeColor="text1"/>
                <w:sz w:val="24"/>
                <w:szCs w:val="24"/>
              </w:rPr>
              <w:t>наЗападе</w:t>
            </w:r>
            <w:proofErr w:type="spellEnd"/>
          </w:p>
        </w:tc>
        <w:tc>
          <w:tcPr>
            <w:tcW w:w="1720" w:type="pct"/>
            <w:noWrap/>
          </w:tcPr>
          <w:p w14:paraId="3A7C210D" w14:textId="77777777" w:rsidR="007B3C4A" w:rsidRDefault="003B1D61">
            <w:pPr>
              <w:spacing w:after="0" w:line="240" w:lineRule="auto"/>
              <w:jc w:val="both"/>
              <w:rPr>
                <w:rFonts w:ascii="Times New Roman" w:hAnsi="Times New Roman"/>
                <w:color w:val="000000" w:themeColor="text1"/>
                <w:sz w:val="24"/>
                <w:szCs w:val="24"/>
              </w:rPr>
            </w:pPr>
            <w:proofErr w:type="spellStart"/>
            <w:r>
              <w:rPr>
                <w:rFonts w:ascii="Times New Roman" w:hAnsi="Times New Roman"/>
                <w:color w:val="000000" w:themeColor="text1"/>
                <w:sz w:val="24"/>
                <w:szCs w:val="24"/>
              </w:rPr>
              <w:t>Теченияобщественно-политическоймыслиXX-XXIвв.вЕвропеи</w:t>
            </w:r>
            <w:proofErr w:type="spellEnd"/>
            <w:r>
              <w:rPr>
                <w:rFonts w:ascii="Times New Roman" w:hAnsi="Times New Roman"/>
                <w:color w:val="000000" w:themeColor="text1"/>
                <w:sz w:val="24"/>
                <w:szCs w:val="24"/>
              </w:rPr>
              <w:t xml:space="preserve"> Америке. </w:t>
            </w:r>
            <w:proofErr w:type="spellStart"/>
            <w:r>
              <w:rPr>
                <w:rFonts w:ascii="Times New Roman" w:hAnsi="Times New Roman"/>
                <w:color w:val="000000" w:themeColor="text1"/>
                <w:sz w:val="24"/>
                <w:szCs w:val="24"/>
              </w:rPr>
              <w:t>НеоконсервативнаяреволюциянаЗападе</w:t>
            </w:r>
            <w:proofErr w:type="spellEnd"/>
            <w:r>
              <w:rPr>
                <w:rFonts w:ascii="Times New Roman" w:hAnsi="Times New Roman"/>
                <w:color w:val="000000" w:themeColor="text1"/>
                <w:sz w:val="24"/>
                <w:szCs w:val="24"/>
              </w:rPr>
              <w:t xml:space="preserve">. </w:t>
            </w:r>
            <w:proofErr w:type="spellStart"/>
            <w:r>
              <w:rPr>
                <w:rFonts w:ascii="Times New Roman" w:hAnsi="Times New Roman"/>
                <w:color w:val="000000" w:themeColor="text1"/>
                <w:sz w:val="24"/>
                <w:szCs w:val="24"/>
              </w:rPr>
              <w:t>Информационнаяреволюция</w:t>
            </w:r>
            <w:proofErr w:type="spellEnd"/>
            <w:r>
              <w:rPr>
                <w:rFonts w:ascii="Times New Roman" w:hAnsi="Times New Roman"/>
                <w:color w:val="000000" w:themeColor="text1"/>
                <w:sz w:val="24"/>
                <w:szCs w:val="24"/>
              </w:rPr>
              <w:t xml:space="preserve">.  </w:t>
            </w:r>
            <w:proofErr w:type="spellStart"/>
            <w:r>
              <w:rPr>
                <w:rFonts w:ascii="Times New Roman" w:hAnsi="Times New Roman"/>
                <w:color w:val="000000" w:themeColor="text1"/>
                <w:sz w:val="24"/>
                <w:szCs w:val="24"/>
              </w:rPr>
              <w:t>Экономическоеразвитиевусловияхглобализации</w:t>
            </w:r>
            <w:proofErr w:type="spellEnd"/>
            <w:r>
              <w:rPr>
                <w:rFonts w:ascii="Times New Roman" w:hAnsi="Times New Roman"/>
                <w:color w:val="000000" w:themeColor="text1"/>
                <w:sz w:val="24"/>
                <w:szCs w:val="24"/>
              </w:rPr>
              <w:t xml:space="preserve">.  </w:t>
            </w:r>
            <w:proofErr w:type="spellStart"/>
            <w:r>
              <w:rPr>
                <w:rFonts w:ascii="Times New Roman" w:hAnsi="Times New Roman"/>
                <w:color w:val="000000" w:themeColor="text1"/>
                <w:sz w:val="24"/>
                <w:szCs w:val="24"/>
              </w:rPr>
              <w:t>СоциальнаяструктураобществавXX-началеXXIв</w:t>
            </w:r>
            <w:proofErr w:type="spellEnd"/>
            <w:r>
              <w:rPr>
                <w:rFonts w:ascii="Times New Roman" w:hAnsi="Times New Roman"/>
                <w:color w:val="000000" w:themeColor="text1"/>
                <w:sz w:val="24"/>
                <w:szCs w:val="24"/>
              </w:rPr>
              <w:t xml:space="preserve">. </w:t>
            </w:r>
            <w:proofErr w:type="spellStart"/>
            <w:r>
              <w:rPr>
                <w:rFonts w:ascii="Times New Roman" w:hAnsi="Times New Roman"/>
                <w:color w:val="000000" w:themeColor="text1"/>
                <w:sz w:val="24"/>
                <w:szCs w:val="24"/>
              </w:rPr>
              <w:t>Наукаикультура</w:t>
            </w:r>
            <w:proofErr w:type="spellEnd"/>
            <w:r>
              <w:rPr>
                <w:rFonts w:ascii="Times New Roman" w:hAnsi="Times New Roman"/>
                <w:color w:val="000000" w:themeColor="text1"/>
                <w:sz w:val="24"/>
                <w:szCs w:val="24"/>
              </w:rPr>
              <w:t xml:space="preserve"> в50-60егоды.</w:t>
            </w:r>
          </w:p>
        </w:tc>
        <w:tc>
          <w:tcPr>
            <w:tcW w:w="770" w:type="pct"/>
            <w:noWrap/>
            <w:vAlign w:val="center"/>
          </w:tcPr>
          <w:p w14:paraId="470CBB07" w14:textId="77777777" w:rsidR="007B3C4A" w:rsidRDefault="003B1D61">
            <w:pPr>
              <w:spacing w:after="0" w:line="240" w:lineRule="auto"/>
              <w:jc w:val="center"/>
              <w:rPr>
                <w:rFonts w:ascii="Times New Roman" w:hAnsi="Times New Roman"/>
                <w:color w:val="000000" w:themeColor="text1"/>
                <w:sz w:val="24"/>
                <w:szCs w:val="24"/>
              </w:rPr>
            </w:pPr>
            <w:r>
              <w:rPr>
                <w:rFonts w:ascii="Times New Roman" w:hAnsi="Times New Roman"/>
                <w:color w:val="000000" w:themeColor="text1"/>
                <w:sz w:val="24"/>
                <w:szCs w:val="24"/>
              </w:rPr>
              <w:t>9</w:t>
            </w:r>
          </w:p>
        </w:tc>
        <w:tc>
          <w:tcPr>
            <w:tcW w:w="722" w:type="pct"/>
            <w:noWrap/>
          </w:tcPr>
          <w:p w14:paraId="4E6FC413" w14:textId="77777777" w:rsidR="007B3C4A" w:rsidRDefault="003B1D61">
            <w:pPr>
              <w:spacing w:after="0" w:line="240" w:lineRule="auto"/>
              <w:jc w:val="center"/>
              <w:rPr>
                <w:rFonts w:ascii="Times New Roman" w:hAnsi="Times New Roman"/>
                <w:i/>
                <w:color w:val="000000" w:themeColor="text1"/>
                <w:sz w:val="24"/>
                <w:szCs w:val="24"/>
              </w:rPr>
            </w:pPr>
            <w:r>
              <w:rPr>
                <w:rFonts w:ascii="Times New Roman" w:hAnsi="Times New Roman"/>
                <w:color w:val="000000" w:themeColor="text1"/>
                <w:sz w:val="24"/>
                <w:szCs w:val="24"/>
              </w:rPr>
              <w:t>ЛР 1,2,5,7,8</w:t>
            </w:r>
          </w:p>
        </w:tc>
        <w:tc>
          <w:tcPr>
            <w:tcW w:w="338" w:type="pct"/>
            <w:noWrap/>
          </w:tcPr>
          <w:p w14:paraId="30C1E026" w14:textId="77777777" w:rsidR="007B3C4A" w:rsidRDefault="003B1D61">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olor w:val="000000" w:themeColor="text1"/>
                <w:sz w:val="24"/>
                <w:szCs w:val="24"/>
              </w:rPr>
            </w:pPr>
            <w:r>
              <w:rPr>
                <w:rFonts w:ascii="Times New Roman" w:hAnsi="Times New Roman"/>
                <w:color w:val="000000" w:themeColor="text1"/>
                <w:sz w:val="24"/>
                <w:szCs w:val="24"/>
              </w:rPr>
              <w:t>ОК 01</w:t>
            </w:r>
          </w:p>
          <w:p w14:paraId="18C0E414" w14:textId="77777777" w:rsidR="007B3C4A" w:rsidRDefault="003B1D61">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color w:val="000000" w:themeColor="text1"/>
                <w:sz w:val="24"/>
                <w:szCs w:val="24"/>
              </w:rPr>
            </w:pPr>
            <w:r>
              <w:rPr>
                <w:rFonts w:ascii="Times New Roman" w:hAnsi="Times New Roman"/>
                <w:color w:val="000000" w:themeColor="text1"/>
                <w:sz w:val="24"/>
                <w:szCs w:val="24"/>
              </w:rPr>
              <w:t>ОК 06</w:t>
            </w:r>
          </w:p>
        </w:tc>
        <w:tc>
          <w:tcPr>
            <w:tcW w:w="726" w:type="pct"/>
            <w:noWrap/>
          </w:tcPr>
          <w:p w14:paraId="3AFA97AD" w14:textId="77777777" w:rsidR="007B3C4A" w:rsidRDefault="003B1D61">
            <w:pPr>
              <w:pStyle w:val="affffff2"/>
              <w:rPr>
                <w:rFonts w:ascii="Times New Roman" w:hAnsi="Times New Roman"/>
                <w:color w:val="000000" w:themeColor="text1"/>
                <w:sz w:val="24"/>
                <w:szCs w:val="24"/>
              </w:rPr>
            </w:pPr>
            <w:proofErr w:type="spellStart"/>
            <w:r>
              <w:rPr>
                <w:rFonts w:ascii="Times New Roman" w:hAnsi="Times New Roman"/>
                <w:color w:val="000000" w:themeColor="text1"/>
                <w:sz w:val="24"/>
                <w:szCs w:val="24"/>
              </w:rPr>
              <w:t>Зо</w:t>
            </w:r>
            <w:proofErr w:type="spellEnd"/>
            <w:r>
              <w:rPr>
                <w:rFonts w:ascii="Times New Roman" w:hAnsi="Times New Roman"/>
                <w:color w:val="000000" w:themeColor="text1"/>
                <w:sz w:val="24"/>
                <w:szCs w:val="24"/>
              </w:rPr>
              <w:t xml:space="preserve"> 01.01, </w:t>
            </w:r>
            <w:proofErr w:type="spellStart"/>
            <w:r>
              <w:rPr>
                <w:rFonts w:ascii="Times New Roman" w:hAnsi="Times New Roman"/>
                <w:color w:val="000000" w:themeColor="text1"/>
                <w:sz w:val="24"/>
                <w:szCs w:val="24"/>
              </w:rPr>
              <w:t>Зо</w:t>
            </w:r>
            <w:proofErr w:type="spellEnd"/>
            <w:r>
              <w:rPr>
                <w:rFonts w:ascii="Times New Roman" w:hAnsi="Times New Roman"/>
                <w:color w:val="000000" w:themeColor="text1"/>
                <w:sz w:val="24"/>
                <w:szCs w:val="24"/>
              </w:rPr>
              <w:t xml:space="preserve"> 01.02</w:t>
            </w:r>
          </w:p>
          <w:p w14:paraId="3A999B78" w14:textId="77777777" w:rsidR="007B3C4A" w:rsidRDefault="003B1D61">
            <w:pPr>
              <w:pStyle w:val="affffff2"/>
              <w:rPr>
                <w:rFonts w:ascii="Times New Roman" w:hAnsi="Times New Roman"/>
                <w:color w:val="000000" w:themeColor="text1"/>
                <w:sz w:val="24"/>
                <w:szCs w:val="24"/>
              </w:rPr>
            </w:pPr>
            <w:proofErr w:type="spellStart"/>
            <w:r>
              <w:rPr>
                <w:rFonts w:ascii="Times New Roman" w:hAnsi="Times New Roman"/>
                <w:color w:val="000000" w:themeColor="text1"/>
                <w:sz w:val="24"/>
                <w:szCs w:val="24"/>
              </w:rPr>
              <w:t>Зо</w:t>
            </w:r>
            <w:proofErr w:type="spellEnd"/>
            <w:r>
              <w:rPr>
                <w:rFonts w:ascii="Times New Roman" w:hAnsi="Times New Roman"/>
                <w:color w:val="000000" w:themeColor="text1"/>
                <w:sz w:val="24"/>
                <w:szCs w:val="24"/>
              </w:rPr>
              <w:t xml:space="preserve"> 01.03, </w:t>
            </w:r>
            <w:proofErr w:type="spellStart"/>
            <w:r>
              <w:rPr>
                <w:rFonts w:ascii="Times New Roman" w:hAnsi="Times New Roman"/>
                <w:color w:val="000000" w:themeColor="text1"/>
                <w:sz w:val="24"/>
                <w:szCs w:val="24"/>
              </w:rPr>
              <w:t>Зо</w:t>
            </w:r>
            <w:proofErr w:type="spellEnd"/>
            <w:r>
              <w:rPr>
                <w:rFonts w:ascii="Times New Roman" w:hAnsi="Times New Roman"/>
                <w:color w:val="000000" w:themeColor="text1"/>
                <w:sz w:val="24"/>
                <w:szCs w:val="24"/>
              </w:rPr>
              <w:t xml:space="preserve"> 01.04</w:t>
            </w:r>
          </w:p>
          <w:p w14:paraId="31EE1958" w14:textId="77777777" w:rsidR="007B3C4A" w:rsidRDefault="003B1D61">
            <w:pPr>
              <w:pStyle w:val="affffff2"/>
              <w:rPr>
                <w:rFonts w:ascii="Times New Roman" w:hAnsi="Times New Roman"/>
                <w:color w:val="000000" w:themeColor="text1"/>
                <w:sz w:val="24"/>
                <w:szCs w:val="24"/>
              </w:rPr>
            </w:pPr>
            <w:proofErr w:type="spellStart"/>
            <w:r>
              <w:rPr>
                <w:rFonts w:ascii="Times New Roman" w:hAnsi="Times New Roman"/>
                <w:color w:val="000000" w:themeColor="text1"/>
                <w:sz w:val="24"/>
                <w:szCs w:val="24"/>
              </w:rPr>
              <w:t>Зо</w:t>
            </w:r>
            <w:proofErr w:type="spellEnd"/>
            <w:r>
              <w:rPr>
                <w:rFonts w:ascii="Times New Roman" w:hAnsi="Times New Roman"/>
                <w:color w:val="000000" w:themeColor="text1"/>
                <w:sz w:val="24"/>
                <w:szCs w:val="24"/>
              </w:rPr>
              <w:t xml:space="preserve"> 01.05, </w:t>
            </w:r>
            <w:proofErr w:type="spellStart"/>
            <w:r>
              <w:rPr>
                <w:rFonts w:ascii="Times New Roman" w:hAnsi="Times New Roman"/>
                <w:color w:val="000000" w:themeColor="text1"/>
                <w:sz w:val="24"/>
                <w:szCs w:val="24"/>
              </w:rPr>
              <w:t>Зо</w:t>
            </w:r>
            <w:proofErr w:type="spellEnd"/>
            <w:r>
              <w:rPr>
                <w:rFonts w:ascii="Times New Roman" w:hAnsi="Times New Roman"/>
                <w:color w:val="000000" w:themeColor="text1"/>
                <w:sz w:val="24"/>
                <w:szCs w:val="24"/>
              </w:rPr>
              <w:t xml:space="preserve"> 01.06</w:t>
            </w:r>
          </w:p>
          <w:p w14:paraId="164F1B24" w14:textId="77777777" w:rsidR="007B3C4A" w:rsidRDefault="003B1D61">
            <w:pPr>
              <w:pStyle w:val="affffff2"/>
              <w:rPr>
                <w:rFonts w:ascii="Times New Roman" w:hAnsi="Times New Roman"/>
                <w:color w:val="000000" w:themeColor="text1"/>
                <w:sz w:val="24"/>
                <w:szCs w:val="24"/>
              </w:rPr>
            </w:pPr>
            <w:proofErr w:type="spellStart"/>
            <w:r>
              <w:rPr>
                <w:rFonts w:ascii="Times New Roman" w:hAnsi="Times New Roman"/>
                <w:color w:val="000000" w:themeColor="text1"/>
                <w:sz w:val="24"/>
                <w:szCs w:val="24"/>
              </w:rPr>
              <w:lastRenderedPageBreak/>
              <w:t>Уо</w:t>
            </w:r>
            <w:proofErr w:type="spellEnd"/>
            <w:r>
              <w:rPr>
                <w:rFonts w:ascii="Times New Roman" w:hAnsi="Times New Roman"/>
                <w:color w:val="000000" w:themeColor="text1"/>
                <w:sz w:val="24"/>
                <w:szCs w:val="24"/>
              </w:rPr>
              <w:t xml:space="preserve"> 01.01, </w:t>
            </w:r>
            <w:proofErr w:type="spellStart"/>
            <w:r>
              <w:rPr>
                <w:rFonts w:ascii="Times New Roman" w:hAnsi="Times New Roman"/>
                <w:color w:val="000000" w:themeColor="text1"/>
                <w:sz w:val="24"/>
                <w:szCs w:val="24"/>
              </w:rPr>
              <w:t>Уо</w:t>
            </w:r>
            <w:proofErr w:type="spellEnd"/>
            <w:r>
              <w:rPr>
                <w:rFonts w:ascii="Times New Roman" w:hAnsi="Times New Roman"/>
                <w:color w:val="000000" w:themeColor="text1"/>
                <w:sz w:val="24"/>
                <w:szCs w:val="24"/>
              </w:rPr>
              <w:t xml:space="preserve"> 01.02</w:t>
            </w:r>
          </w:p>
          <w:p w14:paraId="73D0E335" w14:textId="77777777" w:rsidR="007B3C4A" w:rsidRDefault="003B1D61">
            <w:pPr>
              <w:pStyle w:val="affffff2"/>
              <w:rPr>
                <w:rFonts w:ascii="Times New Roman" w:hAnsi="Times New Roman"/>
                <w:color w:val="000000" w:themeColor="text1"/>
                <w:sz w:val="24"/>
                <w:szCs w:val="24"/>
              </w:rPr>
            </w:pPr>
            <w:proofErr w:type="spellStart"/>
            <w:r>
              <w:rPr>
                <w:rFonts w:ascii="Times New Roman" w:hAnsi="Times New Roman"/>
                <w:color w:val="000000" w:themeColor="text1"/>
                <w:sz w:val="24"/>
                <w:szCs w:val="24"/>
              </w:rPr>
              <w:t>Уо</w:t>
            </w:r>
            <w:proofErr w:type="spellEnd"/>
            <w:r>
              <w:rPr>
                <w:rFonts w:ascii="Times New Roman" w:hAnsi="Times New Roman"/>
                <w:color w:val="000000" w:themeColor="text1"/>
                <w:sz w:val="24"/>
                <w:szCs w:val="24"/>
              </w:rPr>
              <w:t xml:space="preserve"> 01.03, </w:t>
            </w:r>
            <w:proofErr w:type="spellStart"/>
            <w:r>
              <w:rPr>
                <w:rFonts w:ascii="Times New Roman" w:hAnsi="Times New Roman"/>
                <w:color w:val="000000" w:themeColor="text1"/>
                <w:sz w:val="24"/>
                <w:szCs w:val="24"/>
              </w:rPr>
              <w:t>Уо</w:t>
            </w:r>
            <w:proofErr w:type="spellEnd"/>
            <w:r>
              <w:rPr>
                <w:rFonts w:ascii="Times New Roman" w:hAnsi="Times New Roman"/>
                <w:color w:val="000000" w:themeColor="text1"/>
                <w:sz w:val="24"/>
                <w:szCs w:val="24"/>
              </w:rPr>
              <w:t xml:space="preserve"> 01.04</w:t>
            </w:r>
          </w:p>
          <w:p w14:paraId="2FA94BC3" w14:textId="77777777" w:rsidR="007B3C4A" w:rsidRDefault="003B1D61">
            <w:pPr>
              <w:pStyle w:val="affffff2"/>
              <w:rPr>
                <w:rFonts w:ascii="Times New Roman" w:hAnsi="Times New Roman"/>
                <w:color w:val="000000" w:themeColor="text1"/>
                <w:sz w:val="24"/>
                <w:szCs w:val="24"/>
              </w:rPr>
            </w:pPr>
            <w:proofErr w:type="spellStart"/>
            <w:r>
              <w:rPr>
                <w:rFonts w:ascii="Times New Roman" w:hAnsi="Times New Roman"/>
                <w:color w:val="000000" w:themeColor="text1"/>
                <w:sz w:val="24"/>
                <w:szCs w:val="24"/>
              </w:rPr>
              <w:t>Уо</w:t>
            </w:r>
            <w:proofErr w:type="spellEnd"/>
            <w:r>
              <w:rPr>
                <w:rFonts w:ascii="Times New Roman" w:hAnsi="Times New Roman"/>
                <w:color w:val="000000" w:themeColor="text1"/>
                <w:sz w:val="24"/>
                <w:szCs w:val="24"/>
              </w:rPr>
              <w:t xml:space="preserve"> 01.05, </w:t>
            </w:r>
            <w:proofErr w:type="spellStart"/>
            <w:r>
              <w:rPr>
                <w:rFonts w:ascii="Times New Roman" w:hAnsi="Times New Roman"/>
                <w:color w:val="000000" w:themeColor="text1"/>
                <w:sz w:val="24"/>
                <w:szCs w:val="24"/>
              </w:rPr>
              <w:t>Уо</w:t>
            </w:r>
            <w:proofErr w:type="spellEnd"/>
            <w:r>
              <w:rPr>
                <w:rFonts w:ascii="Times New Roman" w:hAnsi="Times New Roman"/>
                <w:color w:val="000000" w:themeColor="text1"/>
                <w:sz w:val="24"/>
                <w:szCs w:val="24"/>
              </w:rPr>
              <w:t xml:space="preserve"> 01.06</w:t>
            </w:r>
          </w:p>
          <w:p w14:paraId="0CCC33B6" w14:textId="77777777" w:rsidR="007B3C4A" w:rsidRDefault="003B1D61">
            <w:pPr>
              <w:pStyle w:val="affffff2"/>
              <w:rPr>
                <w:rFonts w:ascii="Times New Roman" w:hAnsi="Times New Roman"/>
                <w:color w:val="000000" w:themeColor="text1"/>
                <w:sz w:val="24"/>
                <w:szCs w:val="24"/>
              </w:rPr>
            </w:pPr>
            <w:proofErr w:type="spellStart"/>
            <w:r>
              <w:rPr>
                <w:rFonts w:ascii="Times New Roman" w:hAnsi="Times New Roman"/>
                <w:color w:val="000000" w:themeColor="text1"/>
                <w:sz w:val="24"/>
                <w:szCs w:val="24"/>
              </w:rPr>
              <w:t>Уо</w:t>
            </w:r>
            <w:proofErr w:type="spellEnd"/>
            <w:r>
              <w:rPr>
                <w:rFonts w:ascii="Times New Roman" w:hAnsi="Times New Roman"/>
                <w:color w:val="000000" w:themeColor="text1"/>
                <w:sz w:val="24"/>
                <w:szCs w:val="24"/>
              </w:rPr>
              <w:t xml:space="preserve"> 01.07, </w:t>
            </w:r>
            <w:proofErr w:type="spellStart"/>
            <w:r>
              <w:rPr>
                <w:rFonts w:ascii="Times New Roman" w:hAnsi="Times New Roman"/>
                <w:color w:val="000000" w:themeColor="text1"/>
                <w:sz w:val="24"/>
                <w:szCs w:val="24"/>
              </w:rPr>
              <w:t>Уо</w:t>
            </w:r>
            <w:proofErr w:type="spellEnd"/>
            <w:r>
              <w:rPr>
                <w:rFonts w:ascii="Times New Roman" w:hAnsi="Times New Roman"/>
                <w:color w:val="000000" w:themeColor="text1"/>
                <w:sz w:val="24"/>
                <w:szCs w:val="24"/>
              </w:rPr>
              <w:t xml:space="preserve"> 01.08</w:t>
            </w:r>
          </w:p>
          <w:p w14:paraId="10E8859E" w14:textId="77777777" w:rsidR="007B3C4A" w:rsidRDefault="003B1D61">
            <w:pPr>
              <w:pStyle w:val="affffff2"/>
              <w:rPr>
                <w:rFonts w:ascii="Times New Roman" w:hAnsi="Times New Roman"/>
                <w:color w:val="000000" w:themeColor="text1"/>
                <w:sz w:val="24"/>
                <w:szCs w:val="24"/>
              </w:rPr>
            </w:pPr>
            <w:proofErr w:type="spellStart"/>
            <w:r>
              <w:rPr>
                <w:rFonts w:ascii="Times New Roman" w:hAnsi="Times New Roman"/>
                <w:color w:val="000000" w:themeColor="text1"/>
                <w:sz w:val="24"/>
                <w:szCs w:val="24"/>
              </w:rPr>
              <w:t>Уо</w:t>
            </w:r>
            <w:proofErr w:type="spellEnd"/>
            <w:r>
              <w:rPr>
                <w:rFonts w:ascii="Times New Roman" w:hAnsi="Times New Roman"/>
                <w:color w:val="000000" w:themeColor="text1"/>
                <w:sz w:val="24"/>
                <w:szCs w:val="24"/>
              </w:rPr>
              <w:t xml:space="preserve"> 01.09, </w:t>
            </w:r>
            <w:proofErr w:type="spellStart"/>
            <w:r>
              <w:rPr>
                <w:rFonts w:ascii="Times New Roman" w:hAnsi="Times New Roman"/>
                <w:color w:val="000000" w:themeColor="text1"/>
                <w:sz w:val="24"/>
                <w:szCs w:val="24"/>
              </w:rPr>
              <w:t>Зо</w:t>
            </w:r>
            <w:proofErr w:type="spellEnd"/>
            <w:r>
              <w:rPr>
                <w:rFonts w:ascii="Times New Roman" w:hAnsi="Times New Roman"/>
                <w:color w:val="000000" w:themeColor="text1"/>
                <w:sz w:val="24"/>
                <w:szCs w:val="24"/>
              </w:rPr>
              <w:t xml:space="preserve"> 06.01, </w:t>
            </w:r>
            <w:proofErr w:type="spellStart"/>
            <w:r>
              <w:rPr>
                <w:rFonts w:ascii="Times New Roman" w:hAnsi="Times New Roman"/>
                <w:color w:val="000000" w:themeColor="text1"/>
                <w:sz w:val="24"/>
                <w:szCs w:val="24"/>
              </w:rPr>
              <w:t>Зо</w:t>
            </w:r>
            <w:proofErr w:type="spellEnd"/>
            <w:r>
              <w:rPr>
                <w:rFonts w:ascii="Times New Roman" w:hAnsi="Times New Roman"/>
                <w:color w:val="000000" w:themeColor="text1"/>
                <w:sz w:val="24"/>
                <w:szCs w:val="24"/>
              </w:rPr>
              <w:t xml:space="preserve"> 06.02, </w:t>
            </w:r>
            <w:proofErr w:type="spellStart"/>
            <w:r>
              <w:rPr>
                <w:rFonts w:ascii="Times New Roman" w:hAnsi="Times New Roman"/>
                <w:color w:val="000000" w:themeColor="text1"/>
                <w:sz w:val="24"/>
                <w:szCs w:val="24"/>
              </w:rPr>
              <w:t>Зо</w:t>
            </w:r>
            <w:proofErr w:type="spellEnd"/>
            <w:r>
              <w:rPr>
                <w:rFonts w:ascii="Times New Roman" w:hAnsi="Times New Roman"/>
                <w:color w:val="000000" w:themeColor="text1"/>
                <w:sz w:val="24"/>
                <w:szCs w:val="24"/>
              </w:rPr>
              <w:t xml:space="preserve"> 06.03</w:t>
            </w:r>
          </w:p>
          <w:p w14:paraId="435AB03A" w14:textId="77777777" w:rsidR="007B3C4A" w:rsidRDefault="003B1D61">
            <w:pPr>
              <w:spacing w:after="0" w:line="240" w:lineRule="auto"/>
              <w:rPr>
                <w:rFonts w:ascii="Times New Roman" w:hAnsi="Times New Roman"/>
                <w:b/>
                <w:i/>
                <w:color w:val="000000" w:themeColor="text1"/>
                <w:sz w:val="24"/>
                <w:szCs w:val="24"/>
              </w:rPr>
            </w:pPr>
            <w:proofErr w:type="spellStart"/>
            <w:r>
              <w:rPr>
                <w:rFonts w:ascii="Times New Roman" w:hAnsi="Times New Roman"/>
                <w:color w:val="000000" w:themeColor="text1"/>
                <w:sz w:val="24"/>
                <w:szCs w:val="24"/>
              </w:rPr>
              <w:t>Уо</w:t>
            </w:r>
            <w:proofErr w:type="spellEnd"/>
            <w:r>
              <w:rPr>
                <w:rFonts w:ascii="Times New Roman" w:hAnsi="Times New Roman"/>
                <w:color w:val="000000" w:themeColor="text1"/>
                <w:sz w:val="24"/>
                <w:szCs w:val="24"/>
              </w:rPr>
              <w:t xml:space="preserve"> 06.01, </w:t>
            </w:r>
            <w:proofErr w:type="spellStart"/>
            <w:r>
              <w:rPr>
                <w:rFonts w:ascii="Times New Roman" w:hAnsi="Times New Roman"/>
                <w:color w:val="000000" w:themeColor="text1"/>
                <w:sz w:val="24"/>
                <w:szCs w:val="24"/>
              </w:rPr>
              <w:t>Уо</w:t>
            </w:r>
            <w:proofErr w:type="spellEnd"/>
            <w:r>
              <w:rPr>
                <w:rFonts w:ascii="Times New Roman" w:hAnsi="Times New Roman"/>
                <w:color w:val="000000" w:themeColor="text1"/>
                <w:sz w:val="24"/>
                <w:szCs w:val="24"/>
              </w:rPr>
              <w:t xml:space="preserve"> 06.02</w:t>
            </w:r>
          </w:p>
        </w:tc>
      </w:tr>
      <w:tr w:rsidR="007B3C4A" w14:paraId="10B30685" w14:textId="77777777">
        <w:trPr>
          <w:trHeight w:val="23"/>
        </w:trPr>
        <w:tc>
          <w:tcPr>
            <w:tcW w:w="724" w:type="pct"/>
            <w:noWrap/>
          </w:tcPr>
          <w:p w14:paraId="496F7C27" w14:textId="77777777" w:rsidR="007B3C4A" w:rsidRDefault="003B1D61">
            <w:pPr>
              <w:spacing w:after="0" w:line="240" w:lineRule="auto"/>
              <w:jc w:val="both"/>
              <w:rPr>
                <w:rFonts w:ascii="Times New Roman" w:hAnsi="Times New Roman"/>
                <w:color w:val="000000" w:themeColor="text1"/>
                <w:sz w:val="24"/>
                <w:szCs w:val="24"/>
              </w:rPr>
            </w:pPr>
            <w:r>
              <w:rPr>
                <w:rFonts w:ascii="Times New Roman" w:hAnsi="Times New Roman"/>
                <w:color w:val="000000" w:themeColor="text1"/>
                <w:sz w:val="24"/>
                <w:szCs w:val="24"/>
              </w:rPr>
              <w:lastRenderedPageBreak/>
              <w:t xml:space="preserve">Тема 5.Военно-политическиеконфликты второй </w:t>
            </w:r>
            <w:proofErr w:type="spellStart"/>
            <w:r>
              <w:rPr>
                <w:rFonts w:ascii="Times New Roman" w:hAnsi="Times New Roman"/>
                <w:color w:val="000000" w:themeColor="text1"/>
                <w:sz w:val="24"/>
                <w:szCs w:val="24"/>
              </w:rPr>
              <w:t>половиныXX</w:t>
            </w:r>
            <w:proofErr w:type="spellEnd"/>
            <w:r>
              <w:rPr>
                <w:rFonts w:ascii="Times New Roman" w:hAnsi="Times New Roman"/>
                <w:color w:val="000000" w:themeColor="text1"/>
                <w:sz w:val="24"/>
                <w:szCs w:val="24"/>
              </w:rPr>
              <w:t xml:space="preserve"> вв.</w:t>
            </w:r>
          </w:p>
        </w:tc>
        <w:tc>
          <w:tcPr>
            <w:tcW w:w="1720" w:type="pct"/>
            <w:noWrap/>
          </w:tcPr>
          <w:p w14:paraId="54FAD083" w14:textId="77777777" w:rsidR="007B3C4A" w:rsidRDefault="003B1D61">
            <w:pPr>
              <w:spacing w:after="0" w:line="240" w:lineRule="auto"/>
              <w:jc w:val="both"/>
              <w:rPr>
                <w:rFonts w:ascii="Times New Roman" w:hAnsi="Times New Roman"/>
                <w:color w:val="000000" w:themeColor="text1"/>
                <w:sz w:val="24"/>
                <w:szCs w:val="24"/>
              </w:rPr>
            </w:pPr>
            <w:proofErr w:type="spellStart"/>
            <w:r>
              <w:rPr>
                <w:rFonts w:ascii="Times New Roman" w:hAnsi="Times New Roman"/>
                <w:color w:val="000000" w:themeColor="text1"/>
                <w:sz w:val="24"/>
                <w:szCs w:val="24"/>
              </w:rPr>
              <w:t>ПограничныеконфликтывАзии</w:t>
            </w:r>
            <w:proofErr w:type="spellEnd"/>
            <w:r>
              <w:rPr>
                <w:rFonts w:ascii="Times New Roman" w:hAnsi="Times New Roman"/>
                <w:color w:val="000000" w:themeColor="text1"/>
                <w:sz w:val="24"/>
                <w:szCs w:val="24"/>
              </w:rPr>
              <w:t xml:space="preserve">: Гражданская войнавКитае1946- 1950гг.,войнавКорее 1950-1953г.,войнавоВьетнаме 1965-1974гг. Локальные конфликты на Ближнем Востоке1960-80 гг.: (арабо-израильские войны 1967-1974гг., Сомалийско-эфиопская война 1977-1979гг. Ирано-иракскаявойна1980-1988гг., </w:t>
            </w:r>
            <w:proofErr w:type="spellStart"/>
            <w:r>
              <w:rPr>
                <w:rFonts w:ascii="Times New Roman" w:hAnsi="Times New Roman"/>
                <w:color w:val="000000" w:themeColor="text1"/>
                <w:sz w:val="24"/>
                <w:szCs w:val="24"/>
              </w:rPr>
              <w:t>агрессияИракапротив</w:t>
            </w:r>
            <w:proofErr w:type="spellEnd"/>
            <w:r>
              <w:rPr>
                <w:rFonts w:ascii="Times New Roman" w:hAnsi="Times New Roman"/>
                <w:color w:val="000000" w:themeColor="text1"/>
                <w:sz w:val="24"/>
                <w:szCs w:val="24"/>
              </w:rPr>
              <w:t xml:space="preserve"> </w:t>
            </w:r>
            <w:proofErr w:type="spellStart"/>
            <w:r>
              <w:rPr>
                <w:rFonts w:ascii="Times New Roman" w:hAnsi="Times New Roman"/>
                <w:color w:val="000000" w:themeColor="text1"/>
                <w:sz w:val="24"/>
                <w:szCs w:val="24"/>
              </w:rPr>
              <w:t>Кувейтаи</w:t>
            </w:r>
            <w:proofErr w:type="spellEnd"/>
            <w:r>
              <w:rPr>
                <w:rFonts w:ascii="Times New Roman" w:hAnsi="Times New Roman"/>
                <w:color w:val="000000" w:themeColor="text1"/>
                <w:sz w:val="24"/>
                <w:szCs w:val="24"/>
              </w:rPr>
              <w:t xml:space="preserve"> др.). </w:t>
            </w:r>
            <w:proofErr w:type="spellStart"/>
            <w:r>
              <w:rPr>
                <w:rFonts w:ascii="Times New Roman" w:hAnsi="Times New Roman"/>
                <w:color w:val="000000" w:themeColor="text1"/>
                <w:sz w:val="24"/>
                <w:szCs w:val="24"/>
              </w:rPr>
              <w:t>РеволюцииИране</w:t>
            </w:r>
            <w:proofErr w:type="spellEnd"/>
            <w:r>
              <w:rPr>
                <w:rFonts w:ascii="Times New Roman" w:hAnsi="Times New Roman"/>
                <w:color w:val="000000" w:themeColor="text1"/>
                <w:sz w:val="24"/>
                <w:szCs w:val="24"/>
              </w:rPr>
              <w:t>, Афганистане</w:t>
            </w:r>
          </w:p>
        </w:tc>
        <w:tc>
          <w:tcPr>
            <w:tcW w:w="770" w:type="pct"/>
            <w:noWrap/>
            <w:vAlign w:val="center"/>
          </w:tcPr>
          <w:p w14:paraId="351E2475" w14:textId="77777777" w:rsidR="007B3C4A" w:rsidRDefault="003B1D61">
            <w:pPr>
              <w:spacing w:after="0" w:line="240" w:lineRule="auto"/>
              <w:jc w:val="center"/>
              <w:rPr>
                <w:rFonts w:ascii="Times New Roman" w:hAnsi="Times New Roman"/>
                <w:color w:val="000000" w:themeColor="text1"/>
                <w:sz w:val="24"/>
                <w:szCs w:val="24"/>
              </w:rPr>
            </w:pPr>
            <w:r>
              <w:rPr>
                <w:rFonts w:ascii="Times New Roman" w:hAnsi="Times New Roman"/>
                <w:color w:val="000000" w:themeColor="text1"/>
                <w:sz w:val="24"/>
                <w:szCs w:val="24"/>
              </w:rPr>
              <w:t>9</w:t>
            </w:r>
          </w:p>
        </w:tc>
        <w:tc>
          <w:tcPr>
            <w:tcW w:w="722" w:type="pct"/>
            <w:vMerge w:val="restart"/>
            <w:noWrap/>
          </w:tcPr>
          <w:p w14:paraId="60696170" w14:textId="77777777" w:rsidR="007B3C4A" w:rsidRDefault="003B1D61">
            <w:pPr>
              <w:spacing w:after="0" w:line="240" w:lineRule="auto"/>
              <w:jc w:val="center"/>
              <w:rPr>
                <w:rFonts w:ascii="Times New Roman" w:hAnsi="Times New Roman"/>
                <w:i/>
                <w:color w:val="000000" w:themeColor="text1"/>
                <w:sz w:val="24"/>
                <w:szCs w:val="24"/>
              </w:rPr>
            </w:pPr>
            <w:r>
              <w:rPr>
                <w:rFonts w:ascii="Times New Roman" w:hAnsi="Times New Roman"/>
                <w:color w:val="000000" w:themeColor="text1"/>
                <w:sz w:val="24"/>
                <w:szCs w:val="24"/>
              </w:rPr>
              <w:t>ЛР 1,2,5,7,8</w:t>
            </w:r>
          </w:p>
        </w:tc>
        <w:tc>
          <w:tcPr>
            <w:tcW w:w="338" w:type="pct"/>
            <w:vMerge w:val="restart"/>
            <w:noWrap/>
          </w:tcPr>
          <w:p w14:paraId="45CBE3B9" w14:textId="77777777" w:rsidR="007B3C4A" w:rsidRDefault="003B1D61">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olor w:val="000000" w:themeColor="text1"/>
                <w:sz w:val="24"/>
                <w:szCs w:val="24"/>
              </w:rPr>
            </w:pPr>
            <w:r>
              <w:rPr>
                <w:rFonts w:ascii="Times New Roman" w:hAnsi="Times New Roman"/>
                <w:color w:val="000000" w:themeColor="text1"/>
                <w:sz w:val="24"/>
                <w:szCs w:val="24"/>
              </w:rPr>
              <w:t>ОК 01</w:t>
            </w:r>
          </w:p>
          <w:p w14:paraId="39EC0879" w14:textId="77777777" w:rsidR="007B3C4A" w:rsidRDefault="003B1D61">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color w:val="000000" w:themeColor="text1"/>
                <w:sz w:val="24"/>
                <w:szCs w:val="24"/>
              </w:rPr>
            </w:pPr>
            <w:r>
              <w:rPr>
                <w:rFonts w:ascii="Times New Roman" w:hAnsi="Times New Roman"/>
                <w:color w:val="000000" w:themeColor="text1"/>
                <w:sz w:val="24"/>
                <w:szCs w:val="24"/>
              </w:rPr>
              <w:t>ОК 06</w:t>
            </w:r>
          </w:p>
        </w:tc>
        <w:tc>
          <w:tcPr>
            <w:tcW w:w="726" w:type="pct"/>
            <w:vMerge w:val="restart"/>
            <w:noWrap/>
          </w:tcPr>
          <w:p w14:paraId="2F0DE2C0" w14:textId="77777777" w:rsidR="007B3C4A" w:rsidRDefault="003B1D61">
            <w:pPr>
              <w:pStyle w:val="affffff2"/>
              <w:rPr>
                <w:rFonts w:ascii="Times New Roman" w:hAnsi="Times New Roman"/>
                <w:color w:val="000000" w:themeColor="text1"/>
                <w:sz w:val="24"/>
                <w:szCs w:val="24"/>
              </w:rPr>
            </w:pPr>
            <w:proofErr w:type="spellStart"/>
            <w:r>
              <w:rPr>
                <w:rFonts w:ascii="Times New Roman" w:hAnsi="Times New Roman"/>
                <w:color w:val="000000" w:themeColor="text1"/>
                <w:sz w:val="24"/>
                <w:szCs w:val="24"/>
              </w:rPr>
              <w:t>Зо</w:t>
            </w:r>
            <w:proofErr w:type="spellEnd"/>
            <w:r>
              <w:rPr>
                <w:rFonts w:ascii="Times New Roman" w:hAnsi="Times New Roman"/>
                <w:color w:val="000000" w:themeColor="text1"/>
                <w:sz w:val="24"/>
                <w:szCs w:val="24"/>
              </w:rPr>
              <w:t xml:space="preserve"> 01.01, </w:t>
            </w:r>
            <w:proofErr w:type="spellStart"/>
            <w:r>
              <w:rPr>
                <w:rFonts w:ascii="Times New Roman" w:hAnsi="Times New Roman"/>
                <w:color w:val="000000" w:themeColor="text1"/>
                <w:sz w:val="24"/>
                <w:szCs w:val="24"/>
              </w:rPr>
              <w:t>Зо</w:t>
            </w:r>
            <w:proofErr w:type="spellEnd"/>
            <w:r>
              <w:rPr>
                <w:rFonts w:ascii="Times New Roman" w:hAnsi="Times New Roman"/>
                <w:color w:val="000000" w:themeColor="text1"/>
                <w:sz w:val="24"/>
                <w:szCs w:val="24"/>
              </w:rPr>
              <w:t xml:space="preserve"> 01.02</w:t>
            </w:r>
          </w:p>
          <w:p w14:paraId="42C09C98" w14:textId="77777777" w:rsidR="007B3C4A" w:rsidRDefault="003B1D61">
            <w:pPr>
              <w:pStyle w:val="affffff2"/>
              <w:rPr>
                <w:rFonts w:ascii="Times New Roman" w:hAnsi="Times New Roman"/>
                <w:color w:val="000000" w:themeColor="text1"/>
                <w:sz w:val="24"/>
                <w:szCs w:val="24"/>
              </w:rPr>
            </w:pPr>
            <w:proofErr w:type="spellStart"/>
            <w:r>
              <w:rPr>
                <w:rFonts w:ascii="Times New Roman" w:hAnsi="Times New Roman"/>
                <w:color w:val="000000" w:themeColor="text1"/>
                <w:sz w:val="24"/>
                <w:szCs w:val="24"/>
              </w:rPr>
              <w:t>Зо</w:t>
            </w:r>
            <w:proofErr w:type="spellEnd"/>
            <w:r>
              <w:rPr>
                <w:rFonts w:ascii="Times New Roman" w:hAnsi="Times New Roman"/>
                <w:color w:val="000000" w:themeColor="text1"/>
                <w:sz w:val="24"/>
                <w:szCs w:val="24"/>
              </w:rPr>
              <w:t xml:space="preserve"> 01.03, </w:t>
            </w:r>
            <w:proofErr w:type="spellStart"/>
            <w:r>
              <w:rPr>
                <w:rFonts w:ascii="Times New Roman" w:hAnsi="Times New Roman"/>
                <w:color w:val="000000" w:themeColor="text1"/>
                <w:sz w:val="24"/>
                <w:szCs w:val="24"/>
              </w:rPr>
              <w:t>Зо</w:t>
            </w:r>
            <w:proofErr w:type="spellEnd"/>
            <w:r>
              <w:rPr>
                <w:rFonts w:ascii="Times New Roman" w:hAnsi="Times New Roman"/>
                <w:color w:val="000000" w:themeColor="text1"/>
                <w:sz w:val="24"/>
                <w:szCs w:val="24"/>
              </w:rPr>
              <w:t xml:space="preserve"> </w:t>
            </w:r>
            <w:r>
              <w:rPr>
                <w:rFonts w:ascii="Times New Roman" w:hAnsi="Times New Roman"/>
                <w:color w:val="000000" w:themeColor="text1"/>
                <w:sz w:val="24"/>
                <w:szCs w:val="24"/>
              </w:rPr>
              <w:lastRenderedPageBreak/>
              <w:t>01.04</w:t>
            </w:r>
          </w:p>
          <w:p w14:paraId="72443993" w14:textId="77777777" w:rsidR="007B3C4A" w:rsidRDefault="003B1D61">
            <w:pPr>
              <w:pStyle w:val="affffff2"/>
              <w:rPr>
                <w:rFonts w:ascii="Times New Roman" w:hAnsi="Times New Roman"/>
                <w:color w:val="000000" w:themeColor="text1"/>
                <w:sz w:val="24"/>
                <w:szCs w:val="24"/>
              </w:rPr>
            </w:pPr>
            <w:proofErr w:type="spellStart"/>
            <w:r>
              <w:rPr>
                <w:rFonts w:ascii="Times New Roman" w:hAnsi="Times New Roman"/>
                <w:color w:val="000000" w:themeColor="text1"/>
                <w:sz w:val="24"/>
                <w:szCs w:val="24"/>
              </w:rPr>
              <w:t>Зо</w:t>
            </w:r>
            <w:proofErr w:type="spellEnd"/>
            <w:r>
              <w:rPr>
                <w:rFonts w:ascii="Times New Roman" w:hAnsi="Times New Roman"/>
                <w:color w:val="000000" w:themeColor="text1"/>
                <w:sz w:val="24"/>
                <w:szCs w:val="24"/>
              </w:rPr>
              <w:t xml:space="preserve"> 01.05, </w:t>
            </w:r>
            <w:proofErr w:type="spellStart"/>
            <w:r>
              <w:rPr>
                <w:rFonts w:ascii="Times New Roman" w:hAnsi="Times New Roman"/>
                <w:color w:val="000000" w:themeColor="text1"/>
                <w:sz w:val="24"/>
                <w:szCs w:val="24"/>
              </w:rPr>
              <w:t>Зо</w:t>
            </w:r>
            <w:proofErr w:type="spellEnd"/>
            <w:r>
              <w:rPr>
                <w:rFonts w:ascii="Times New Roman" w:hAnsi="Times New Roman"/>
                <w:color w:val="000000" w:themeColor="text1"/>
                <w:sz w:val="24"/>
                <w:szCs w:val="24"/>
              </w:rPr>
              <w:t xml:space="preserve"> 01.06</w:t>
            </w:r>
          </w:p>
          <w:p w14:paraId="3E61ABBF" w14:textId="77777777" w:rsidR="007B3C4A" w:rsidRDefault="003B1D61">
            <w:pPr>
              <w:pStyle w:val="affffff2"/>
              <w:rPr>
                <w:rFonts w:ascii="Times New Roman" w:hAnsi="Times New Roman"/>
                <w:color w:val="000000" w:themeColor="text1"/>
                <w:sz w:val="24"/>
                <w:szCs w:val="24"/>
              </w:rPr>
            </w:pPr>
            <w:proofErr w:type="spellStart"/>
            <w:r>
              <w:rPr>
                <w:rFonts w:ascii="Times New Roman" w:hAnsi="Times New Roman"/>
                <w:color w:val="000000" w:themeColor="text1"/>
                <w:sz w:val="24"/>
                <w:szCs w:val="24"/>
              </w:rPr>
              <w:t>Уо</w:t>
            </w:r>
            <w:proofErr w:type="spellEnd"/>
            <w:r>
              <w:rPr>
                <w:rFonts w:ascii="Times New Roman" w:hAnsi="Times New Roman"/>
                <w:color w:val="000000" w:themeColor="text1"/>
                <w:sz w:val="24"/>
                <w:szCs w:val="24"/>
              </w:rPr>
              <w:t xml:space="preserve"> 01.01, </w:t>
            </w:r>
            <w:proofErr w:type="spellStart"/>
            <w:r>
              <w:rPr>
                <w:rFonts w:ascii="Times New Roman" w:hAnsi="Times New Roman"/>
                <w:color w:val="000000" w:themeColor="text1"/>
                <w:sz w:val="24"/>
                <w:szCs w:val="24"/>
              </w:rPr>
              <w:t>Уо</w:t>
            </w:r>
            <w:proofErr w:type="spellEnd"/>
            <w:r>
              <w:rPr>
                <w:rFonts w:ascii="Times New Roman" w:hAnsi="Times New Roman"/>
                <w:color w:val="000000" w:themeColor="text1"/>
                <w:sz w:val="24"/>
                <w:szCs w:val="24"/>
              </w:rPr>
              <w:t xml:space="preserve"> 01.02</w:t>
            </w:r>
          </w:p>
          <w:p w14:paraId="4406953B" w14:textId="77777777" w:rsidR="007B3C4A" w:rsidRDefault="003B1D61">
            <w:pPr>
              <w:pStyle w:val="affffff2"/>
              <w:rPr>
                <w:rFonts w:ascii="Times New Roman" w:hAnsi="Times New Roman"/>
                <w:color w:val="000000" w:themeColor="text1"/>
                <w:sz w:val="24"/>
                <w:szCs w:val="24"/>
              </w:rPr>
            </w:pPr>
            <w:proofErr w:type="spellStart"/>
            <w:r>
              <w:rPr>
                <w:rFonts w:ascii="Times New Roman" w:hAnsi="Times New Roman"/>
                <w:color w:val="000000" w:themeColor="text1"/>
                <w:sz w:val="24"/>
                <w:szCs w:val="24"/>
              </w:rPr>
              <w:t>Уо</w:t>
            </w:r>
            <w:proofErr w:type="spellEnd"/>
            <w:r>
              <w:rPr>
                <w:rFonts w:ascii="Times New Roman" w:hAnsi="Times New Roman"/>
                <w:color w:val="000000" w:themeColor="text1"/>
                <w:sz w:val="24"/>
                <w:szCs w:val="24"/>
              </w:rPr>
              <w:t xml:space="preserve"> 01.03, </w:t>
            </w:r>
            <w:proofErr w:type="spellStart"/>
            <w:r>
              <w:rPr>
                <w:rFonts w:ascii="Times New Roman" w:hAnsi="Times New Roman"/>
                <w:color w:val="000000" w:themeColor="text1"/>
                <w:sz w:val="24"/>
                <w:szCs w:val="24"/>
              </w:rPr>
              <w:t>Уо</w:t>
            </w:r>
            <w:proofErr w:type="spellEnd"/>
            <w:r>
              <w:rPr>
                <w:rFonts w:ascii="Times New Roman" w:hAnsi="Times New Roman"/>
                <w:color w:val="000000" w:themeColor="text1"/>
                <w:sz w:val="24"/>
                <w:szCs w:val="24"/>
              </w:rPr>
              <w:t xml:space="preserve"> 01.04</w:t>
            </w:r>
          </w:p>
          <w:p w14:paraId="4B97BFEA" w14:textId="77777777" w:rsidR="007B3C4A" w:rsidRDefault="003B1D61">
            <w:pPr>
              <w:pStyle w:val="affffff2"/>
              <w:rPr>
                <w:rFonts w:ascii="Times New Roman" w:hAnsi="Times New Roman"/>
                <w:color w:val="000000" w:themeColor="text1"/>
                <w:sz w:val="24"/>
                <w:szCs w:val="24"/>
              </w:rPr>
            </w:pPr>
            <w:proofErr w:type="spellStart"/>
            <w:r>
              <w:rPr>
                <w:rFonts w:ascii="Times New Roman" w:hAnsi="Times New Roman"/>
                <w:color w:val="000000" w:themeColor="text1"/>
                <w:sz w:val="24"/>
                <w:szCs w:val="24"/>
              </w:rPr>
              <w:t>Уо</w:t>
            </w:r>
            <w:proofErr w:type="spellEnd"/>
            <w:r>
              <w:rPr>
                <w:rFonts w:ascii="Times New Roman" w:hAnsi="Times New Roman"/>
                <w:color w:val="000000" w:themeColor="text1"/>
                <w:sz w:val="24"/>
                <w:szCs w:val="24"/>
              </w:rPr>
              <w:t xml:space="preserve"> 01.05, </w:t>
            </w:r>
            <w:proofErr w:type="spellStart"/>
            <w:r>
              <w:rPr>
                <w:rFonts w:ascii="Times New Roman" w:hAnsi="Times New Roman"/>
                <w:color w:val="000000" w:themeColor="text1"/>
                <w:sz w:val="24"/>
                <w:szCs w:val="24"/>
              </w:rPr>
              <w:t>Уо</w:t>
            </w:r>
            <w:proofErr w:type="spellEnd"/>
            <w:r>
              <w:rPr>
                <w:rFonts w:ascii="Times New Roman" w:hAnsi="Times New Roman"/>
                <w:color w:val="000000" w:themeColor="text1"/>
                <w:sz w:val="24"/>
                <w:szCs w:val="24"/>
              </w:rPr>
              <w:t xml:space="preserve"> 01.06</w:t>
            </w:r>
          </w:p>
          <w:p w14:paraId="17AA58CA" w14:textId="77777777" w:rsidR="007B3C4A" w:rsidRDefault="003B1D61">
            <w:pPr>
              <w:pStyle w:val="affffff2"/>
              <w:rPr>
                <w:rFonts w:ascii="Times New Roman" w:hAnsi="Times New Roman"/>
                <w:color w:val="000000" w:themeColor="text1"/>
                <w:sz w:val="24"/>
                <w:szCs w:val="24"/>
              </w:rPr>
            </w:pPr>
            <w:proofErr w:type="spellStart"/>
            <w:r>
              <w:rPr>
                <w:rFonts w:ascii="Times New Roman" w:hAnsi="Times New Roman"/>
                <w:color w:val="000000" w:themeColor="text1"/>
                <w:sz w:val="24"/>
                <w:szCs w:val="24"/>
              </w:rPr>
              <w:t>Уо</w:t>
            </w:r>
            <w:proofErr w:type="spellEnd"/>
            <w:r>
              <w:rPr>
                <w:rFonts w:ascii="Times New Roman" w:hAnsi="Times New Roman"/>
                <w:color w:val="000000" w:themeColor="text1"/>
                <w:sz w:val="24"/>
                <w:szCs w:val="24"/>
              </w:rPr>
              <w:t xml:space="preserve"> 01.07, </w:t>
            </w:r>
            <w:proofErr w:type="spellStart"/>
            <w:r>
              <w:rPr>
                <w:rFonts w:ascii="Times New Roman" w:hAnsi="Times New Roman"/>
                <w:color w:val="000000" w:themeColor="text1"/>
                <w:sz w:val="24"/>
                <w:szCs w:val="24"/>
              </w:rPr>
              <w:t>Уо</w:t>
            </w:r>
            <w:proofErr w:type="spellEnd"/>
            <w:r>
              <w:rPr>
                <w:rFonts w:ascii="Times New Roman" w:hAnsi="Times New Roman"/>
                <w:color w:val="000000" w:themeColor="text1"/>
                <w:sz w:val="24"/>
                <w:szCs w:val="24"/>
              </w:rPr>
              <w:t xml:space="preserve"> 01.08</w:t>
            </w:r>
          </w:p>
          <w:p w14:paraId="7D1CFC9E" w14:textId="77777777" w:rsidR="007B3C4A" w:rsidRDefault="003B1D61">
            <w:pPr>
              <w:pStyle w:val="affffff2"/>
              <w:rPr>
                <w:rFonts w:ascii="Times New Roman" w:hAnsi="Times New Roman"/>
                <w:color w:val="000000" w:themeColor="text1"/>
                <w:sz w:val="24"/>
                <w:szCs w:val="24"/>
              </w:rPr>
            </w:pPr>
            <w:proofErr w:type="spellStart"/>
            <w:r>
              <w:rPr>
                <w:rFonts w:ascii="Times New Roman" w:hAnsi="Times New Roman"/>
                <w:color w:val="000000" w:themeColor="text1"/>
                <w:sz w:val="24"/>
                <w:szCs w:val="24"/>
              </w:rPr>
              <w:t>Уо</w:t>
            </w:r>
            <w:proofErr w:type="spellEnd"/>
            <w:r>
              <w:rPr>
                <w:rFonts w:ascii="Times New Roman" w:hAnsi="Times New Roman"/>
                <w:color w:val="000000" w:themeColor="text1"/>
                <w:sz w:val="24"/>
                <w:szCs w:val="24"/>
              </w:rPr>
              <w:t xml:space="preserve"> 01.09, </w:t>
            </w:r>
            <w:proofErr w:type="spellStart"/>
            <w:r>
              <w:rPr>
                <w:rFonts w:ascii="Times New Roman" w:hAnsi="Times New Roman"/>
                <w:color w:val="000000" w:themeColor="text1"/>
                <w:sz w:val="24"/>
                <w:szCs w:val="24"/>
              </w:rPr>
              <w:t>Зо</w:t>
            </w:r>
            <w:proofErr w:type="spellEnd"/>
            <w:r>
              <w:rPr>
                <w:rFonts w:ascii="Times New Roman" w:hAnsi="Times New Roman"/>
                <w:color w:val="000000" w:themeColor="text1"/>
                <w:sz w:val="24"/>
                <w:szCs w:val="24"/>
              </w:rPr>
              <w:t xml:space="preserve"> 06.01, </w:t>
            </w:r>
            <w:proofErr w:type="spellStart"/>
            <w:r>
              <w:rPr>
                <w:rFonts w:ascii="Times New Roman" w:hAnsi="Times New Roman"/>
                <w:color w:val="000000" w:themeColor="text1"/>
                <w:sz w:val="24"/>
                <w:szCs w:val="24"/>
              </w:rPr>
              <w:t>Зо</w:t>
            </w:r>
            <w:proofErr w:type="spellEnd"/>
            <w:r>
              <w:rPr>
                <w:rFonts w:ascii="Times New Roman" w:hAnsi="Times New Roman"/>
                <w:color w:val="000000" w:themeColor="text1"/>
                <w:sz w:val="24"/>
                <w:szCs w:val="24"/>
              </w:rPr>
              <w:t xml:space="preserve"> 06.02, </w:t>
            </w:r>
            <w:proofErr w:type="spellStart"/>
            <w:r>
              <w:rPr>
                <w:rFonts w:ascii="Times New Roman" w:hAnsi="Times New Roman"/>
                <w:color w:val="000000" w:themeColor="text1"/>
                <w:sz w:val="24"/>
                <w:szCs w:val="24"/>
              </w:rPr>
              <w:t>Зо</w:t>
            </w:r>
            <w:proofErr w:type="spellEnd"/>
            <w:r>
              <w:rPr>
                <w:rFonts w:ascii="Times New Roman" w:hAnsi="Times New Roman"/>
                <w:color w:val="000000" w:themeColor="text1"/>
                <w:sz w:val="24"/>
                <w:szCs w:val="24"/>
              </w:rPr>
              <w:t xml:space="preserve"> 06.03</w:t>
            </w:r>
          </w:p>
          <w:p w14:paraId="5C14454A" w14:textId="77777777" w:rsidR="007B3C4A" w:rsidRDefault="003B1D61">
            <w:pPr>
              <w:spacing w:after="0" w:line="240" w:lineRule="auto"/>
              <w:rPr>
                <w:rFonts w:ascii="Times New Roman" w:hAnsi="Times New Roman"/>
                <w:b/>
                <w:i/>
                <w:color w:val="000000" w:themeColor="text1"/>
                <w:sz w:val="24"/>
                <w:szCs w:val="24"/>
              </w:rPr>
            </w:pPr>
            <w:proofErr w:type="spellStart"/>
            <w:r>
              <w:rPr>
                <w:rFonts w:ascii="Times New Roman" w:hAnsi="Times New Roman"/>
                <w:color w:val="000000" w:themeColor="text1"/>
                <w:sz w:val="24"/>
                <w:szCs w:val="24"/>
              </w:rPr>
              <w:t>Уо</w:t>
            </w:r>
            <w:proofErr w:type="spellEnd"/>
            <w:r>
              <w:rPr>
                <w:rFonts w:ascii="Times New Roman" w:hAnsi="Times New Roman"/>
                <w:color w:val="000000" w:themeColor="text1"/>
                <w:sz w:val="24"/>
                <w:szCs w:val="24"/>
              </w:rPr>
              <w:t xml:space="preserve"> 06.01, </w:t>
            </w:r>
            <w:proofErr w:type="spellStart"/>
            <w:r>
              <w:rPr>
                <w:rFonts w:ascii="Times New Roman" w:hAnsi="Times New Roman"/>
                <w:color w:val="000000" w:themeColor="text1"/>
                <w:sz w:val="24"/>
                <w:szCs w:val="24"/>
              </w:rPr>
              <w:t>Уо</w:t>
            </w:r>
            <w:proofErr w:type="spellEnd"/>
            <w:r>
              <w:rPr>
                <w:rFonts w:ascii="Times New Roman" w:hAnsi="Times New Roman"/>
                <w:color w:val="000000" w:themeColor="text1"/>
                <w:sz w:val="24"/>
                <w:szCs w:val="24"/>
              </w:rPr>
              <w:t xml:space="preserve"> 06.02</w:t>
            </w:r>
          </w:p>
        </w:tc>
      </w:tr>
      <w:tr w:rsidR="007B3C4A" w14:paraId="25D90D8E" w14:textId="77777777">
        <w:trPr>
          <w:trHeight w:val="23"/>
        </w:trPr>
        <w:tc>
          <w:tcPr>
            <w:tcW w:w="724" w:type="pct"/>
            <w:noWrap/>
          </w:tcPr>
          <w:p w14:paraId="3F0DDF9A" w14:textId="77777777" w:rsidR="007B3C4A" w:rsidRDefault="007B3C4A">
            <w:pPr>
              <w:spacing w:after="0" w:line="240" w:lineRule="auto"/>
              <w:jc w:val="both"/>
              <w:rPr>
                <w:rFonts w:ascii="Times New Roman" w:hAnsi="Times New Roman"/>
                <w:color w:val="000000" w:themeColor="text1"/>
                <w:sz w:val="24"/>
                <w:szCs w:val="24"/>
              </w:rPr>
            </w:pPr>
          </w:p>
        </w:tc>
        <w:tc>
          <w:tcPr>
            <w:tcW w:w="1720" w:type="pct"/>
            <w:noWrap/>
          </w:tcPr>
          <w:p w14:paraId="1247F522" w14:textId="77777777" w:rsidR="007B3C4A" w:rsidRDefault="003B1D61">
            <w:pPr>
              <w:spacing w:after="0" w:line="240" w:lineRule="auto"/>
              <w:jc w:val="both"/>
              <w:rPr>
                <w:rFonts w:ascii="Times New Roman" w:hAnsi="Times New Roman"/>
                <w:color w:val="000000" w:themeColor="text1"/>
                <w:sz w:val="24"/>
                <w:szCs w:val="24"/>
              </w:rPr>
            </w:pPr>
            <w:r>
              <w:rPr>
                <w:rFonts w:ascii="Times New Roman" w:hAnsi="Times New Roman"/>
                <w:color w:val="000000" w:themeColor="text1"/>
                <w:sz w:val="24"/>
                <w:szCs w:val="24"/>
              </w:rPr>
              <w:t>В том числе практических занятий:</w:t>
            </w:r>
          </w:p>
        </w:tc>
        <w:tc>
          <w:tcPr>
            <w:tcW w:w="770" w:type="pct"/>
            <w:noWrap/>
            <w:vAlign w:val="center"/>
          </w:tcPr>
          <w:p w14:paraId="6D93D930" w14:textId="77777777" w:rsidR="007B3C4A" w:rsidRDefault="003B1D61">
            <w:pPr>
              <w:spacing w:after="0" w:line="240" w:lineRule="auto"/>
              <w:jc w:val="center"/>
              <w:rPr>
                <w:rFonts w:ascii="Times New Roman" w:hAnsi="Times New Roman"/>
                <w:color w:val="000000" w:themeColor="text1"/>
                <w:sz w:val="24"/>
                <w:szCs w:val="24"/>
              </w:rPr>
            </w:pPr>
            <w:r>
              <w:rPr>
                <w:rFonts w:ascii="Times New Roman" w:hAnsi="Times New Roman"/>
                <w:color w:val="000000" w:themeColor="text1"/>
                <w:sz w:val="24"/>
                <w:szCs w:val="24"/>
              </w:rPr>
              <w:t>2</w:t>
            </w:r>
          </w:p>
        </w:tc>
        <w:tc>
          <w:tcPr>
            <w:tcW w:w="722" w:type="pct"/>
            <w:vMerge/>
            <w:noWrap/>
          </w:tcPr>
          <w:p w14:paraId="5BFFFD59" w14:textId="77777777" w:rsidR="007B3C4A" w:rsidRDefault="007B3C4A">
            <w:pPr>
              <w:spacing w:after="0" w:line="240" w:lineRule="auto"/>
              <w:jc w:val="center"/>
              <w:rPr>
                <w:rFonts w:ascii="Times New Roman" w:hAnsi="Times New Roman"/>
                <w:color w:val="000000" w:themeColor="text1"/>
                <w:sz w:val="24"/>
                <w:szCs w:val="24"/>
              </w:rPr>
            </w:pPr>
          </w:p>
        </w:tc>
        <w:tc>
          <w:tcPr>
            <w:tcW w:w="338" w:type="pct"/>
            <w:vMerge/>
            <w:noWrap/>
          </w:tcPr>
          <w:p w14:paraId="06A7235D" w14:textId="77777777" w:rsidR="007B3C4A" w:rsidRDefault="007B3C4A">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olor w:val="000000" w:themeColor="text1"/>
                <w:sz w:val="24"/>
                <w:szCs w:val="24"/>
              </w:rPr>
            </w:pPr>
          </w:p>
        </w:tc>
        <w:tc>
          <w:tcPr>
            <w:tcW w:w="726" w:type="pct"/>
            <w:vMerge/>
            <w:noWrap/>
          </w:tcPr>
          <w:p w14:paraId="55046D11" w14:textId="77777777" w:rsidR="007B3C4A" w:rsidRDefault="007B3C4A">
            <w:pPr>
              <w:spacing w:after="0" w:line="240" w:lineRule="auto"/>
              <w:rPr>
                <w:rFonts w:ascii="Times New Roman" w:hAnsi="Times New Roman"/>
                <w:b/>
                <w:i/>
                <w:color w:val="000000" w:themeColor="text1"/>
                <w:sz w:val="24"/>
                <w:szCs w:val="24"/>
              </w:rPr>
            </w:pPr>
          </w:p>
        </w:tc>
      </w:tr>
      <w:tr w:rsidR="007B3C4A" w14:paraId="6196C9B4" w14:textId="77777777">
        <w:trPr>
          <w:trHeight w:val="23"/>
        </w:trPr>
        <w:tc>
          <w:tcPr>
            <w:tcW w:w="724" w:type="pct"/>
            <w:noWrap/>
          </w:tcPr>
          <w:p w14:paraId="12E9B50A" w14:textId="77777777" w:rsidR="007B3C4A" w:rsidRDefault="007B3C4A">
            <w:pPr>
              <w:spacing w:after="0" w:line="240" w:lineRule="auto"/>
              <w:jc w:val="both"/>
              <w:rPr>
                <w:rFonts w:ascii="Times New Roman" w:hAnsi="Times New Roman"/>
                <w:color w:val="000000" w:themeColor="text1"/>
                <w:sz w:val="24"/>
                <w:szCs w:val="24"/>
              </w:rPr>
            </w:pPr>
          </w:p>
        </w:tc>
        <w:tc>
          <w:tcPr>
            <w:tcW w:w="1720" w:type="pct"/>
            <w:noWrap/>
          </w:tcPr>
          <w:p w14:paraId="2AD2F9CE" w14:textId="77777777" w:rsidR="007B3C4A" w:rsidRDefault="003B1D61">
            <w:pPr>
              <w:spacing w:after="0" w:line="240" w:lineRule="auto"/>
              <w:jc w:val="both"/>
              <w:rPr>
                <w:rFonts w:ascii="Times New Roman" w:hAnsi="Times New Roman"/>
                <w:color w:val="000000" w:themeColor="text1"/>
                <w:sz w:val="24"/>
                <w:szCs w:val="24"/>
              </w:rPr>
            </w:pPr>
            <w:r>
              <w:rPr>
                <w:rFonts w:ascii="Times New Roman" w:hAnsi="Times New Roman"/>
                <w:color w:val="000000" w:themeColor="text1"/>
                <w:sz w:val="24"/>
                <w:szCs w:val="24"/>
              </w:rPr>
              <w:t xml:space="preserve">Практическое занятие. </w:t>
            </w:r>
            <w:proofErr w:type="spellStart"/>
            <w:r>
              <w:rPr>
                <w:rFonts w:ascii="Times New Roman" w:hAnsi="Times New Roman"/>
                <w:color w:val="000000" w:themeColor="text1"/>
                <w:sz w:val="24"/>
                <w:szCs w:val="24"/>
              </w:rPr>
              <w:t>РеволюцииИране</w:t>
            </w:r>
            <w:proofErr w:type="spellEnd"/>
            <w:r>
              <w:rPr>
                <w:rFonts w:ascii="Times New Roman" w:hAnsi="Times New Roman"/>
                <w:color w:val="000000" w:themeColor="text1"/>
                <w:sz w:val="24"/>
                <w:szCs w:val="24"/>
              </w:rPr>
              <w:t>, Афганистане</w:t>
            </w:r>
          </w:p>
        </w:tc>
        <w:tc>
          <w:tcPr>
            <w:tcW w:w="770" w:type="pct"/>
            <w:noWrap/>
            <w:vAlign w:val="center"/>
          </w:tcPr>
          <w:p w14:paraId="7AC61E03" w14:textId="77777777" w:rsidR="007B3C4A" w:rsidRDefault="003B1D61">
            <w:pPr>
              <w:spacing w:after="0" w:line="240" w:lineRule="auto"/>
              <w:jc w:val="center"/>
              <w:rPr>
                <w:rFonts w:ascii="Times New Roman" w:hAnsi="Times New Roman"/>
                <w:color w:val="000000" w:themeColor="text1"/>
                <w:sz w:val="24"/>
                <w:szCs w:val="24"/>
              </w:rPr>
            </w:pPr>
            <w:r>
              <w:rPr>
                <w:rFonts w:ascii="Times New Roman" w:hAnsi="Times New Roman"/>
                <w:color w:val="000000" w:themeColor="text1"/>
                <w:sz w:val="24"/>
                <w:szCs w:val="24"/>
              </w:rPr>
              <w:t>2</w:t>
            </w:r>
          </w:p>
        </w:tc>
        <w:tc>
          <w:tcPr>
            <w:tcW w:w="722" w:type="pct"/>
            <w:vMerge/>
            <w:noWrap/>
          </w:tcPr>
          <w:p w14:paraId="1D7A528D" w14:textId="77777777" w:rsidR="007B3C4A" w:rsidRDefault="007B3C4A">
            <w:pPr>
              <w:spacing w:after="0" w:line="240" w:lineRule="auto"/>
              <w:jc w:val="center"/>
              <w:rPr>
                <w:rFonts w:ascii="Times New Roman" w:hAnsi="Times New Roman"/>
                <w:color w:val="000000" w:themeColor="text1"/>
                <w:sz w:val="24"/>
                <w:szCs w:val="24"/>
              </w:rPr>
            </w:pPr>
          </w:p>
        </w:tc>
        <w:tc>
          <w:tcPr>
            <w:tcW w:w="338" w:type="pct"/>
            <w:vMerge/>
            <w:noWrap/>
          </w:tcPr>
          <w:p w14:paraId="78BDAFA1" w14:textId="77777777" w:rsidR="007B3C4A" w:rsidRDefault="007B3C4A">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olor w:val="000000" w:themeColor="text1"/>
                <w:sz w:val="24"/>
                <w:szCs w:val="24"/>
              </w:rPr>
            </w:pPr>
          </w:p>
        </w:tc>
        <w:tc>
          <w:tcPr>
            <w:tcW w:w="726" w:type="pct"/>
            <w:vMerge/>
            <w:noWrap/>
          </w:tcPr>
          <w:p w14:paraId="2007AD79" w14:textId="77777777" w:rsidR="007B3C4A" w:rsidRDefault="007B3C4A">
            <w:pPr>
              <w:spacing w:after="0" w:line="240" w:lineRule="auto"/>
              <w:rPr>
                <w:rFonts w:ascii="Times New Roman" w:hAnsi="Times New Roman"/>
                <w:b/>
                <w:i/>
                <w:color w:val="000000" w:themeColor="text1"/>
                <w:sz w:val="24"/>
                <w:szCs w:val="24"/>
              </w:rPr>
            </w:pPr>
          </w:p>
        </w:tc>
      </w:tr>
      <w:tr w:rsidR="007B3C4A" w14:paraId="7E4D9225" w14:textId="77777777">
        <w:trPr>
          <w:trHeight w:val="23"/>
        </w:trPr>
        <w:tc>
          <w:tcPr>
            <w:tcW w:w="724" w:type="pct"/>
            <w:noWrap/>
          </w:tcPr>
          <w:p w14:paraId="70C4FAEB" w14:textId="77777777" w:rsidR="007B3C4A" w:rsidRDefault="003B1D61">
            <w:pPr>
              <w:spacing w:after="0" w:line="240" w:lineRule="auto"/>
              <w:jc w:val="both"/>
              <w:rPr>
                <w:rFonts w:ascii="Times New Roman" w:hAnsi="Times New Roman"/>
                <w:color w:val="000000" w:themeColor="text1"/>
                <w:sz w:val="24"/>
                <w:szCs w:val="24"/>
              </w:rPr>
            </w:pPr>
            <w:r>
              <w:rPr>
                <w:rFonts w:ascii="Times New Roman" w:hAnsi="Times New Roman"/>
                <w:color w:val="000000" w:themeColor="text1"/>
                <w:sz w:val="24"/>
                <w:szCs w:val="24"/>
              </w:rPr>
              <w:t xml:space="preserve">Тема6. Основные правовые </w:t>
            </w:r>
            <w:proofErr w:type="spellStart"/>
            <w:r>
              <w:rPr>
                <w:rFonts w:ascii="Times New Roman" w:hAnsi="Times New Roman"/>
                <w:color w:val="000000" w:themeColor="text1"/>
                <w:sz w:val="24"/>
                <w:szCs w:val="24"/>
              </w:rPr>
              <w:lastRenderedPageBreak/>
              <w:t>изаконодательныеактымировогосообществавXX-XXIвв</w:t>
            </w:r>
            <w:proofErr w:type="spellEnd"/>
            <w:r>
              <w:rPr>
                <w:rFonts w:ascii="Times New Roman" w:hAnsi="Times New Roman"/>
                <w:color w:val="000000" w:themeColor="text1"/>
                <w:sz w:val="24"/>
                <w:szCs w:val="24"/>
              </w:rPr>
              <w:t>.</w:t>
            </w:r>
          </w:p>
        </w:tc>
        <w:tc>
          <w:tcPr>
            <w:tcW w:w="1720" w:type="pct"/>
            <w:noWrap/>
          </w:tcPr>
          <w:p w14:paraId="4FDB053A" w14:textId="77777777" w:rsidR="007B3C4A" w:rsidRDefault="003B1D61">
            <w:pPr>
              <w:spacing w:after="0" w:line="240" w:lineRule="auto"/>
              <w:jc w:val="both"/>
              <w:rPr>
                <w:rFonts w:ascii="Times New Roman" w:hAnsi="Times New Roman"/>
                <w:color w:val="000000" w:themeColor="text1"/>
                <w:sz w:val="24"/>
                <w:szCs w:val="24"/>
              </w:rPr>
            </w:pPr>
            <w:proofErr w:type="spellStart"/>
            <w:r>
              <w:rPr>
                <w:rFonts w:ascii="Times New Roman" w:hAnsi="Times New Roman"/>
                <w:color w:val="000000" w:themeColor="text1"/>
                <w:sz w:val="24"/>
                <w:szCs w:val="24"/>
              </w:rPr>
              <w:lastRenderedPageBreak/>
              <w:t>ЭкономическаямодернизациявстранахЕвропыиСШАв</w:t>
            </w:r>
            <w:proofErr w:type="spellEnd"/>
            <w:r>
              <w:rPr>
                <w:rFonts w:ascii="Times New Roman" w:hAnsi="Times New Roman"/>
                <w:color w:val="000000" w:themeColor="text1"/>
                <w:sz w:val="24"/>
                <w:szCs w:val="24"/>
              </w:rPr>
              <w:t xml:space="preserve"> 70-80хгг. Научно-</w:t>
            </w:r>
            <w:proofErr w:type="spellStart"/>
            <w:r>
              <w:rPr>
                <w:rFonts w:ascii="Times New Roman" w:hAnsi="Times New Roman"/>
                <w:color w:val="000000" w:themeColor="text1"/>
                <w:sz w:val="24"/>
                <w:szCs w:val="24"/>
              </w:rPr>
              <w:t>техническаяреволюция</w:t>
            </w:r>
            <w:proofErr w:type="spellEnd"/>
            <w:r>
              <w:rPr>
                <w:rFonts w:ascii="Times New Roman" w:hAnsi="Times New Roman"/>
                <w:color w:val="000000" w:themeColor="text1"/>
                <w:sz w:val="24"/>
                <w:szCs w:val="24"/>
              </w:rPr>
              <w:t>. Общественно–</w:t>
            </w:r>
            <w:proofErr w:type="spellStart"/>
            <w:r>
              <w:rPr>
                <w:rFonts w:ascii="Times New Roman" w:hAnsi="Times New Roman"/>
                <w:color w:val="000000" w:themeColor="text1"/>
                <w:sz w:val="24"/>
                <w:szCs w:val="24"/>
              </w:rPr>
              <w:lastRenderedPageBreak/>
              <w:t>политическаямысльXX-XXIвв.вЕвропеиАмерике</w:t>
            </w:r>
            <w:proofErr w:type="spellEnd"/>
            <w:r>
              <w:rPr>
                <w:rFonts w:ascii="Times New Roman" w:hAnsi="Times New Roman"/>
                <w:color w:val="000000" w:themeColor="text1"/>
                <w:sz w:val="24"/>
                <w:szCs w:val="24"/>
              </w:rPr>
              <w:t xml:space="preserve">. </w:t>
            </w:r>
            <w:proofErr w:type="spellStart"/>
            <w:r>
              <w:rPr>
                <w:rFonts w:ascii="Times New Roman" w:hAnsi="Times New Roman"/>
                <w:color w:val="000000" w:themeColor="text1"/>
                <w:sz w:val="24"/>
                <w:szCs w:val="24"/>
              </w:rPr>
              <w:t>МеждународныеДекларации</w:t>
            </w:r>
            <w:proofErr w:type="spellEnd"/>
            <w:r>
              <w:rPr>
                <w:rFonts w:ascii="Times New Roman" w:hAnsi="Times New Roman"/>
                <w:color w:val="000000" w:themeColor="text1"/>
                <w:sz w:val="24"/>
                <w:szCs w:val="24"/>
              </w:rPr>
              <w:t xml:space="preserve">. </w:t>
            </w:r>
            <w:proofErr w:type="spellStart"/>
            <w:r>
              <w:rPr>
                <w:rFonts w:ascii="Times New Roman" w:hAnsi="Times New Roman"/>
                <w:color w:val="000000" w:themeColor="text1"/>
                <w:sz w:val="24"/>
                <w:szCs w:val="24"/>
              </w:rPr>
              <w:t>Европейскиесообщества.ЕвропейскийСоюз</w:t>
            </w:r>
            <w:proofErr w:type="spellEnd"/>
          </w:p>
        </w:tc>
        <w:tc>
          <w:tcPr>
            <w:tcW w:w="770" w:type="pct"/>
            <w:noWrap/>
            <w:vAlign w:val="center"/>
          </w:tcPr>
          <w:p w14:paraId="206465A7" w14:textId="77777777" w:rsidR="007B3C4A" w:rsidRDefault="003B1D61">
            <w:pPr>
              <w:spacing w:after="0" w:line="240" w:lineRule="auto"/>
              <w:jc w:val="center"/>
              <w:rPr>
                <w:rFonts w:ascii="Times New Roman" w:hAnsi="Times New Roman"/>
                <w:color w:val="000000" w:themeColor="text1"/>
                <w:sz w:val="24"/>
                <w:szCs w:val="24"/>
              </w:rPr>
            </w:pPr>
            <w:r>
              <w:rPr>
                <w:rFonts w:ascii="Times New Roman" w:hAnsi="Times New Roman"/>
                <w:color w:val="000000" w:themeColor="text1"/>
                <w:sz w:val="24"/>
                <w:szCs w:val="24"/>
              </w:rPr>
              <w:lastRenderedPageBreak/>
              <w:t>11</w:t>
            </w:r>
          </w:p>
        </w:tc>
        <w:tc>
          <w:tcPr>
            <w:tcW w:w="722" w:type="pct"/>
            <w:noWrap/>
          </w:tcPr>
          <w:p w14:paraId="469C7A81" w14:textId="77777777" w:rsidR="007B3C4A" w:rsidRDefault="003B1D61">
            <w:pPr>
              <w:spacing w:after="0" w:line="240" w:lineRule="auto"/>
              <w:jc w:val="center"/>
              <w:rPr>
                <w:rFonts w:ascii="Times New Roman" w:hAnsi="Times New Roman"/>
                <w:i/>
                <w:color w:val="000000" w:themeColor="text1"/>
                <w:sz w:val="24"/>
                <w:szCs w:val="24"/>
              </w:rPr>
            </w:pPr>
            <w:r>
              <w:rPr>
                <w:rFonts w:ascii="Times New Roman" w:hAnsi="Times New Roman"/>
                <w:color w:val="000000" w:themeColor="text1"/>
                <w:sz w:val="24"/>
                <w:szCs w:val="24"/>
              </w:rPr>
              <w:t>ЛР 1,2,5,7,8</w:t>
            </w:r>
          </w:p>
        </w:tc>
        <w:tc>
          <w:tcPr>
            <w:tcW w:w="338" w:type="pct"/>
            <w:noWrap/>
          </w:tcPr>
          <w:p w14:paraId="7C148199" w14:textId="77777777" w:rsidR="007B3C4A" w:rsidRDefault="003B1D61">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olor w:val="000000" w:themeColor="text1"/>
                <w:sz w:val="24"/>
                <w:szCs w:val="24"/>
              </w:rPr>
            </w:pPr>
            <w:r>
              <w:rPr>
                <w:rFonts w:ascii="Times New Roman" w:hAnsi="Times New Roman"/>
                <w:color w:val="000000" w:themeColor="text1"/>
                <w:sz w:val="24"/>
                <w:szCs w:val="24"/>
              </w:rPr>
              <w:t xml:space="preserve">ОК </w:t>
            </w:r>
            <w:r>
              <w:rPr>
                <w:rFonts w:ascii="Times New Roman" w:hAnsi="Times New Roman"/>
                <w:color w:val="000000" w:themeColor="text1"/>
                <w:sz w:val="24"/>
                <w:szCs w:val="24"/>
              </w:rPr>
              <w:lastRenderedPageBreak/>
              <w:t>01</w:t>
            </w:r>
          </w:p>
          <w:p w14:paraId="39BCC983" w14:textId="77777777" w:rsidR="007B3C4A" w:rsidRDefault="003B1D61">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color w:val="000000" w:themeColor="text1"/>
                <w:sz w:val="24"/>
                <w:szCs w:val="24"/>
              </w:rPr>
            </w:pPr>
            <w:r>
              <w:rPr>
                <w:rFonts w:ascii="Times New Roman" w:hAnsi="Times New Roman"/>
                <w:color w:val="000000" w:themeColor="text1"/>
                <w:sz w:val="24"/>
                <w:szCs w:val="24"/>
              </w:rPr>
              <w:t>ОК 06</w:t>
            </w:r>
          </w:p>
        </w:tc>
        <w:tc>
          <w:tcPr>
            <w:tcW w:w="726" w:type="pct"/>
            <w:noWrap/>
          </w:tcPr>
          <w:p w14:paraId="1A8B750B" w14:textId="77777777" w:rsidR="007B3C4A" w:rsidRDefault="003B1D61">
            <w:pPr>
              <w:pStyle w:val="affffff2"/>
              <w:rPr>
                <w:rFonts w:ascii="Times New Roman" w:hAnsi="Times New Roman"/>
                <w:color w:val="000000" w:themeColor="text1"/>
                <w:sz w:val="24"/>
                <w:szCs w:val="24"/>
              </w:rPr>
            </w:pPr>
            <w:proofErr w:type="spellStart"/>
            <w:r>
              <w:rPr>
                <w:rFonts w:ascii="Times New Roman" w:hAnsi="Times New Roman"/>
                <w:color w:val="000000" w:themeColor="text1"/>
                <w:sz w:val="24"/>
                <w:szCs w:val="24"/>
              </w:rPr>
              <w:lastRenderedPageBreak/>
              <w:t>Зо</w:t>
            </w:r>
            <w:proofErr w:type="spellEnd"/>
            <w:r>
              <w:rPr>
                <w:rFonts w:ascii="Times New Roman" w:hAnsi="Times New Roman"/>
                <w:color w:val="000000" w:themeColor="text1"/>
                <w:sz w:val="24"/>
                <w:szCs w:val="24"/>
              </w:rPr>
              <w:t xml:space="preserve"> 01.01, </w:t>
            </w:r>
            <w:proofErr w:type="spellStart"/>
            <w:r>
              <w:rPr>
                <w:rFonts w:ascii="Times New Roman" w:hAnsi="Times New Roman"/>
                <w:color w:val="000000" w:themeColor="text1"/>
                <w:sz w:val="24"/>
                <w:szCs w:val="24"/>
              </w:rPr>
              <w:lastRenderedPageBreak/>
              <w:t>Зо</w:t>
            </w:r>
            <w:proofErr w:type="spellEnd"/>
            <w:r>
              <w:rPr>
                <w:rFonts w:ascii="Times New Roman" w:hAnsi="Times New Roman"/>
                <w:color w:val="000000" w:themeColor="text1"/>
                <w:sz w:val="24"/>
                <w:szCs w:val="24"/>
              </w:rPr>
              <w:t xml:space="preserve"> 01.02</w:t>
            </w:r>
          </w:p>
          <w:p w14:paraId="7315E14A" w14:textId="77777777" w:rsidR="007B3C4A" w:rsidRDefault="003B1D61">
            <w:pPr>
              <w:pStyle w:val="affffff2"/>
              <w:rPr>
                <w:rFonts w:ascii="Times New Roman" w:hAnsi="Times New Roman"/>
                <w:color w:val="000000" w:themeColor="text1"/>
                <w:sz w:val="24"/>
                <w:szCs w:val="24"/>
              </w:rPr>
            </w:pPr>
            <w:proofErr w:type="spellStart"/>
            <w:r>
              <w:rPr>
                <w:rFonts w:ascii="Times New Roman" w:hAnsi="Times New Roman"/>
                <w:color w:val="000000" w:themeColor="text1"/>
                <w:sz w:val="24"/>
                <w:szCs w:val="24"/>
              </w:rPr>
              <w:t>Зо</w:t>
            </w:r>
            <w:proofErr w:type="spellEnd"/>
            <w:r>
              <w:rPr>
                <w:rFonts w:ascii="Times New Roman" w:hAnsi="Times New Roman"/>
                <w:color w:val="000000" w:themeColor="text1"/>
                <w:sz w:val="24"/>
                <w:szCs w:val="24"/>
              </w:rPr>
              <w:t xml:space="preserve"> 01.03, </w:t>
            </w:r>
            <w:proofErr w:type="spellStart"/>
            <w:r>
              <w:rPr>
                <w:rFonts w:ascii="Times New Roman" w:hAnsi="Times New Roman"/>
                <w:color w:val="000000" w:themeColor="text1"/>
                <w:sz w:val="24"/>
                <w:szCs w:val="24"/>
              </w:rPr>
              <w:t>Зо</w:t>
            </w:r>
            <w:proofErr w:type="spellEnd"/>
            <w:r>
              <w:rPr>
                <w:rFonts w:ascii="Times New Roman" w:hAnsi="Times New Roman"/>
                <w:color w:val="000000" w:themeColor="text1"/>
                <w:sz w:val="24"/>
                <w:szCs w:val="24"/>
              </w:rPr>
              <w:t xml:space="preserve"> 01.04</w:t>
            </w:r>
          </w:p>
          <w:p w14:paraId="2970B9DD" w14:textId="77777777" w:rsidR="007B3C4A" w:rsidRDefault="003B1D61">
            <w:pPr>
              <w:pStyle w:val="affffff2"/>
              <w:rPr>
                <w:rFonts w:ascii="Times New Roman" w:hAnsi="Times New Roman"/>
                <w:color w:val="000000" w:themeColor="text1"/>
                <w:sz w:val="24"/>
                <w:szCs w:val="24"/>
              </w:rPr>
            </w:pPr>
            <w:proofErr w:type="spellStart"/>
            <w:r>
              <w:rPr>
                <w:rFonts w:ascii="Times New Roman" w:hAnsi="Times New Roman"/>
                <w:color w:val="000000" w:themeColor="text1"/>
                <w:sz w:val="24"/>
                <w:szCs w:val="24"/>
              </w:rPr>
              <w:t>Зо</w:t>
            </w:r>
            <w:proofErr w:type="spellEnd"/>
            <w:r>
              <w:rPr>
                <w:rFonts w:ascii="Times New Roman" w:hAnsi="Times New Roman"/>
                <w:color w:val="000000" w:themeColor="text1"/>
                <w:sz w:val="24"/>
                <w:szCs w:val="24"/>
              </w:rPr>
              <w:t xml:space="preserve"> 01.05, </w:t>
            </w:r>
            <w:proofErr w:type="spellStart"/>
            <w:r>
              <w:rPr>
                <w:rFonts w:ascii="Times New Roman" w:hAnsi="Times New Roman"/>
                <w:color w:val="000000" w:themeColor="text1"/>
                <w:sz w:val="24"/>
                <w:szCs w:val="24"/>
              </w:rPr>
              <w:t>Зо</w:t>
            </w:r>
            <w:proofErr w:type="spellEnd"/>
            <w:r>
              <w:rPr>
                <w:rFonts w:ascii="Times New Roman" w:hAnsi="Times New Roman"/>
                <w:color w:val="000000" w:themeColor="text1"/>
                <w:sz w:val="24"/>
                <w:szCs w:val="24"/>
              </w:rPr>
              <w:t xml:space="preserve"> 01.06</w:t>
            </w:r>
          </w:p>
          <w:p w14:paraId="64970F00" w14:textId="77777777" w:rsidR="007B3C4A" w:rsidRDefault="003B1D61">
            <w:pPr>
              <w:pStyle w:val="affffff2"/>
              <w:rPr>
                <w:rFonts w:ascii="Times New Roman" w:hAnsi="Times New Roman"/>
                <w:color w:val="000000" w:themeColor="text1"/>
                <w:sz w:val="24"/>
                <w:szCs w:val="24"/>
              </w:rPr>
            </w:pPr>
            <w:proofErr w:type="spellStart"/>
            <w:r>
              <w:rPr>
                <w:rFonts w:ascii="Times New Roman" w:hAnsi="Times New Roman"/>
                <w:color w:val="000000" w:themeColor="text1"/>
                <w:sz w:val="24"/>
                <w:szCs w:val="24"/>
              </w:rPr>
              <w:t>Уо</w:t>
            </w:r>
            <w:proofErr w:type="spellEnd"/>
            <w:r>
              <w:rPr>
                <w:rFonts w:ascii="Times New Roman" w:hAnsi="Times New Roman"/>
                <w:color w:val="000000" w:themeColor="text1"/>
                <w:sz w:val="24"/>
                <w:szCs w:val="24"/>
              </w:rPr>
              <w:t xml:space="preserve"> 01.01, </w:t>
            </w:r>
            <w:proofErr w:type="spellStart"/>
            <w:r>
              <w:rPr>
                <w:rFonts w:ascii="Times New Roman" w:hAnsi="Times New Roman"/>
                <w:color w:val="000000" w:themeColor="text1"/>
                <w:sz w:val="24"/>
                <w:szCs w:val="24"/>
              </w:rPr>
              <w:t>Уо</w:t>
            </w:r>
            <w:proofErr w:type="spellEnd"/>
            <w:r>
              <w:rPr>
                <w:rFonts w:ascii="Times New Roman" w:hAnsi="Times New Roman"/>
                <w:color w:val="000000" w:themeColor="text1"/>
                <w:sz w:val="24"/>
                <w:szCs w:val="24"/>
              </w:rPr>
              <w:t xml:space="preserve"> 01.02</w:t>
            </w:r>
          </w:p>
          <w:p w14:paraId="12276A4A" w14:textId="77777777" w:rsidR="007B3C4A" w:rsidRDefault="003B1D61">
            <w:pPr>
              <w:pStyle w:val="affffff2"/>
              <w:rPr>
                <w:rFonts w:ascii="Times New Roman" w:hAnsi="Times New Roman"/>
                <w:color w:val="000000" w:themeColor="text1"/>
                <w:sz w:val="24"/>
                <w:szCs w:val="24"/>
              </w:rPr>
            </w:pPr>
            <w:proofErr w:type="spellStart"/>
            <w:r>
              <w:rPr>
                <w:rFonts w:ascii="Times New Roman" w:hAnsi="Times New Roman"/>
                <w:color w:val="000000" w:themeColor="text1"/>
                <w:sz w:val="24"/>
                <w:szCs w:val="24"/>
              </w:rPr>
              <w:t>Уо</w:t>
            </w:r>
            <w:proofErr w:type="spellEnd"/>
            <w:r>
              <w:rPr>
                <w:rFonts w:ascii="Times New Roman" w:hAnsi="Times New Roman"/>
                <w:color w:val="000000" w:themeColor="text1"/>
                <w:sz w:val="24"/>
                <w:szCs w:val="24"/>
              </w:rPr>
              <w:t xml:space="preserve"> 01.03, </w:t>
            </w:r>
            <w:proofErr w:type="spellStart"/>
            <w:r>
              <w:rPr>
                <w:rFonts w:ascii="Times New Roman" w:hAnsi="Times New Roman"/>
                <w:color w:val="000000" w:themeColor="text1"/>
                <w:sz w:val="24"/>
                <w:szCs w:val="24"/>
              </w:rPr>
              <w:t>Уо</w:t>
            </w:r>
            <w:proofErr w:type="spellEnd"/>
            <w:r>
              <w:rPr>
                <w:rFonts w:ascii="Times New Roman" w:hAnsi="Times New Roman"/>
                <w:color w:val="000000" w:themeColor="text1"/>
                <w:sz w:val="24"/>
                <w:szCs w:val="24"/>
              </w:rPr>
              <w:t xml:space="preserve"> 01.04</w:t>
            </w:r>
          </w:p>
          <w:p w14:paraId="0D2552F5" w14:textId="77777777" w:rsidR="007B3C4A" w:rsidRDefault="003B1D61">
            <w:pPr>
              <w:pStyle w:val="affffff2"/>
              <w:rPr>
                <w:rFonts w:ascii="Times New Roman" w:hAnsi="Times New Roman"/>
                <w:color w:val="000000" w:themeColor="text1"/>
                <w:sz w:val="24"/>
                <w:szCs w:val="24"/>
              </w:rPr>
            </w:pPr>
            <w:proofErr w:type="spellStart"/>
            <w:r>
              <w:rPr>
                <w:rFonts w:ascii="Times New Roman" w:hAnsi="Times New Roman"/>
                <w:color w:val="000000" w:themeColor="text1"/>
                <w:sz w:val="24"/>
                <w:szCs w:val="24"/>
              </w:rPr>
              <w:t>Уо</w:t>
            </w:r>
            <w:proofErr w:type="spellEnd"/>
            <w:r>
              <w:rPr>
                <w:rFonts w:ascii="Times New Roman" w:hAnsi="Times New Roman"/>
                <w:color w:val="000000" w:themeColor="text1"/>
                <w:sz w:val="24"/>
                <w:szCs w:val="24"/>
              </w:rPr>
              <w:t xml:space="preserve"> 01.05, </w:t>
            </w:r>
            <w:proofErr w:type="spellStart"/>
            <w:r>
              <w:rPr>
                <w:rFonts w:ascii="Times New Roman" w:hAnsi="Times New Roman"/>
                <w:color w:val="000000" w:themeColor="text1"/>
                <w:sz w:val="24"/>
                <w:szCs w:val="24"/>
              </w:rPr>
              <w:t>Уо</w:t>
            </w:r>
            <w:proofErr w:type="spellEnd"/>
            <w:r>
              <w:rPr>
                <w:rFonts w:ascii="Times New Roman" w:hAnsi="Times New Roman"/>
                <w:color w:val="000000" w:themeColor="text1"/>
                <w:sz w:val="24"/>
                <w:szCs w:val="24"/>
              </w:rPr>
              <w:t xml:space="preserve"> 01.06</w:t>
            </w:r>
          </w:p>
          <w:p w14:paraId="6BEC2BB6" w14:textId="77777777" w:rsidR="007B3C4A" w:rsidRDefault="003B1D61">
            <w:pPr>
              <w:pStyle w:val="affffff2"/>
              <w:rPr>
                <w:rFonts w:ascii="Times New Roman" w:hAnsi="Times New Roman"/>
                <w:color w:val="000000" w:themeColor="text1"/>
                <w:sz w:val="24"/>
                <w:szCs w:val="24"/>
              </w:rPr>
            </w:pPr>
            <w:proofErr w:type="spellStart"/>
            <w:r>
              <w:rPr>
                <w:rFonts w:ascii="Times New Roman" w:hAnsi="Times New Roman"/>
                <w:color w:val="000000" w:themeColor="text1"/>
                <w:sz w:val="24"/>
                <w:szCs w:val="24"/>
              </w:rPr>
              <w:t>Уо</w:t>
            </w:r>
            <w:proofErr w:type="spellEnd"/>
            <w:r>
              <w:rPr>
                <w:rFonts w:ascii="Times New Roman" w:hAnsi="Times New Roman"/>
                <w:color w:val="000000" w:themeColor="text1"/>
                <w:sz w:val="24"/>
                <w:szCs w:val="24"/>
              </w:rPr>
              <w:t xml:space="preserve"> 01.07, </w:t>
            </w:r>
            <w:proofErr w:type="spellStart"/>
            <w:r>
              <w:rPr>
                <w:rFonts w:ascii="Times New Roman" w:hAnsi="Times New Roman"/>
                <w:color w:val="000000" w:themeColor="text1"/>
                <w:sz w:val="24"/>
                <w:szCs w:val="24"/>
              </w:rPr>
              <w:t>Уо</w:t>
            </w:r>
            <w:proofErr w:type="spellEnd"/>
            <w:r>
              <w:rPr>
                <w:rFonts w:ascii="Times New Roman" w:hAnsi="Times New Roman"/>
                <w:color w:val="000000" w:themeColor="text1"/>
                <w:sz w:val="24"/>
                <w:szCs w:val="24"/>
              </w:rPr>
              <w:t xml:space="preserve"> 01.08</w:t>
            </w:r>
          </w:p>
          <w:p w14:paraId="5E55D37C" w14:textId="77777777" w:rsidR="007B3C4A" w:rsidRDefault="003B1D61">
            <w:pPr>
              <w:pStyle w:val="affffff2"/>
              <w:rPr>
                <w:rFonts w:ascii="Times New Roman" w:hAnsi="Times New Roman"/>
                <w:color w:val="000000" w:themeColor="text1"/>
                <w:sz w:val="24"/>
                <w:szCs w:val="24"/>
              </w:rPr>
            </w:pPr>
            <w:proofErr w:type="spellStart"/>
            <w:r>
              <w:rPr>
                <w:rFonts w:ascii="Times New Roman" w:hAnsi="Times New Roman"/>
                <w:color w:val="000000" w:themeColor="text1"/>
                <w:sz w:val="24"/>
                <w:szCs w:val="24"/>
              </w:rPr>
              <w:t>Уо</w:t>
            </w:r>
            <w:proofErr w:type="spellEnd"/>
            <w:r>
              <w:rPr>
                <w:rFonts w:ascii="Times New Roman" w:hAnsi="Times New Roman"/>
                <w:color w:val="000000" w:themeColor="text1"/>
                <w:sz w:val="24"/>
                <w:szCs w:val="24"/>
              </w:rPr>
              <w:t xml:space="preserve"> 01.09, </w:t>
            </w:r>
            <w:proofErr w:type="spellStart"/>
            <w:r>
              <w:rPr>
                <w:rFonts w:ascii="Times New Roman" w:hAnsi="Times New Roman"/>
                <w:color w:val="000000" w:themeColor="text1"/>
                <w:sz w:val="24"/>
                <w:szCs w:val="24"/>
              </w:rPr>
              <w:t>Зо</w:t>
            </w:r>
            <w:proofErr w:type="spellEnd"/>
            <w:r>
              <w:rPr>
                <w:rFonts w:ascii="Times New Roman" w:hAnsi="Times New Roman"/>
                <w:color w:val="000000" w:themeColor="text1"/>
                <w:sz w:val="24"/>
                <w:szCs w:val="24"/>
              </w:rPr>
              <w:t xml:space="preserve"> 06.01, </w:t>
            </w:r>
            <w:proofErr w:type="spellStart"/>
            <w:r>
              <w:rPr>
                <w:rFonts w:ascii="Times New Roman" w:hAnsi="Times New Roman"/>
                <w:color w:val="000000" w:themeColor="text1"/>
                <w:sz w:val="24"/>
                <w:szCs w:val="24"/>
              </w:rPr>
              <w:t>Зо</w:t>
            </w:r>
            <w:proofErr w:type="spellEnd"/>
            <w:r>
              <w:rPr>
                <w:rFonts w:ascii="Times New Roman" w:hAnsi="Times New Roman"/>
                <w:color w:val="000000" w:themeColor="text1"/>
                <w:sz w:val="24"/>
                <w:szCs w:val="24"/>
              </w:rPr>
              <w:t xml:space="preserve"> 06.02, </w:t>
            </w:r>
            <w:proofErr w:type="spellStart"/>
            <w:r>
              <w:rPr>
                <w:rFonts w:ascii="Times New Roman" w:hAnsi="Times New Roman"/>
                <w:color w:val="000000" w:themeColor="text1"/>
                <w:sz w:val="24"/>
                <w:szCs w:val="24"/>
              </w:rPr>
              <w:t>Зо</w:t>
            </w:r>
            <w:proofErr w:type="spellEnd"/>
            <w:r>
              <w:rPr>
                <w:rFonts w:ascii="Times New Roman" w:hAnsi="Times New Roman"/>
                <w:color w:val="000000" w:themeColor="text1"/>
                <w:sz w:val="24"/>
                <w:szCs w:val="24"/>
              </w:rPr>
              <w:t xml:space="preserve"> 06.03</w:t>
            </w:r>
          </w:p>
          <w:p w14:paraId="1D9F2B51" w14:textId="77777777" w:rsidR="007B3C4A" w:rsidRDefault="003B1D61">
            <w:pPr>
              <w:spacing w:after="0" w:line="240" w:lineRule="auto"/>
              <w:rPr>
                <w:rFonts w:ascii="Times New Roman" w:hAnsi="Times New Roman"/>
                <w:b/>
                <w:i/>
                <w:color w:val="000000" w:themeColor="text1"/>
                <w:sz w:val="24"/>
                <w:szCs w:val="24"/>
              </w:rPr>
            </w:pPr>
            <w:proofErr w:type="spellStart"/>
            <w:r>
              <w:rPr>
                <w:rFonts w:ascii="Times New Roman" w:hAnsi="Times New Roman"/>
                <w:color w:val="000000" w:themeColor="text1"/>
                <w:sz w:val="24"/>
                <w:szCs w:val="24"/>
              </w:rPr>
              <w:t>Уо</w:t>
            </w:r>
            <w:proofErr w:type="spellEnd"/>
            <w:r>
              <w:rPr>
                <w:rFonts w:ascii="Times New Roman" w:hAnsi="Times New Roman"/>
                <w:color w:val="000000" w:themeColor="text1"/>
                <w:sz w:val="24"/>
                <w:szCs w:val="24"/>
              </w:rPr>
              <w:t xml:space="preserve"> </w:t>
            </w:r>
            <w:r>
              <w:rPr>
                <w:rFonts w:ascii="Times New Roman" w:hAnsi="Times New Roman"/>
                <w:color w:val="000000" w:themeColor="text1"/>
                <w:sz w:val="24"/>
                <w:szCs w:val="24"/>
              </w:rPr>
              <w:lastRenderedPageBreak/>
              <w:t xml:space="preserve">06.01, </w:t>
            </w:r>
            <w:proofErr w:type="spellStart"/>
            <w:r>
              <w:rPr>
                <w:rFonts w:ascii="Times New Roman" w:hAnsi="Times New Roman"/>
                <w:color w:val="000000" w:themeColor="text1"/>
                <w:sz w:val="24"/>
                <w:szCs w:val="24"/>
              </w:rPr>
              <w:t>Уо</w:t>
            </w:r>
            <w:proofErr w:type="spellEnd"/>
            <w:r>
              <w:rPr>
                <w:rFonts w:ascii="Times New Roman" w:hAnsi="Times New Roman"/>
                <w:color w:val="000000" w:themeColor="text1"/>
                <w:sz w:val="24"/>
                <w:szCs w:val="24"/>
              </w:rPr>
              <w:t xml:space="preserve"> 06.02</w:t>
            </w:r>
          </w:p>
        </w:tc>
      </w:tr>
      <w:tr w:rsidR="007B3C4A" w14:paraId="1CEC9455" w14:textId="77777777">
        <w:trPr>
          <w:trHeight w:val="23"/>
        </w:trPr>
        <w:tc>
          <w:tcPr>
            <w:tcW w:w="724" w:type="pct"/>
            <w:noWrap/>
          </w:tcPr>
          <w:p w14:paraId="00EC9FD7" w14:textId="77777777" w:rsidR="007B3C4A" w:rsidRDefault="007B3C4A">
            <w:pPr>
              <w:spacing w:after="0" w:line="240" w:lineRule="auto"/>
              <w:jc w:val="both"/>
              <w:rPr>
                <w:rFonts w:ascii="Times New Roman" w:hAnsi="Times New Roman"/>
                <w:color w:val="000000" w:themeColor="text1"/>
                <w:sz w:val="24"/>
                <w:szCs w:val="24"/>
              </w:rPr>
            </w:pPr>
          </w:p>
        </w:tc>
        <w:tc>
          <w:tcPr>
            <w:tcW w:w="1720" w:type="pct"/>
            <w:noWrap/>
          </w:tcPr>
          <w:p w14:paraId="10BC9B1A" w14:textId="77777777" w:rsidR="007B3C4A" w:rsidRDefault="003B1D61">
            <w:pPr>
              <w:spacing w:after="0" w:line="240" w:lineRule="auto"/>
              <w:jc w:val="both"/>
              <w:rPr>
                <w:rFonts w:ascii="Times New Roman" w:hAnsi="Times New Roman"/>
                <w:color w:val="000000" w:themeColor="text1"/>
                <w:sz w:val="24"/>
                <w:szCs w:val="24"/>
              </w:rPr>
            </w:pPr>
            <w:r>
              <w:rPr>
                <w:rFonts w:ascii="Times New Roman" w:hAnsi="Times New Roman"/>
                <w:color w:val="000000" w:themeColor="text1"/>
                <w:sz w:val="24"/>
                <w:szCs w:val="24"/>
              </w:rPr>
              <w:t xml:space="preserve">Самостоятельная работа обучающихся </w:t>
            </w:r>
          </w:p>
        </w:tc>
        <w:tc>
          <w:tcPr>
            <w:tcW w:w="770" w:type="pct"/>
            <w:noWrap/>
            <w:vAlign w:val="center"/>
          </w:tcPr>
          <w:p w14:paraId="2E96FD6E" w14:textId="77777777" w:rsidR="007B3C4A" w:rsidRDefault="003B1D61">
            <w:pPr>
              <w:spacing w:after="0" w:line="240" w:lineRule="auto"/>
              <w:jc w:val="center"/>
              <w:rPr>
                <w:rFonts w:ascii="Times New Roman" w:hAnsi="Times New Roman"/>
                <w:b/>
                <w:color w:val="000000" w:themeColor="text1"/>
                <w:sz w:val="24"/>
                <w:szCs w:val="24"/>
              </w:rPr>
            </w:pPr>
            <w:r>
              <w:rPr>
                <w:rFonts w:ascii="Times New Roman" w:hAnsi="Times New Roman"/>
                <w:b/>
                <w:color w:val="000000" w:themeColor="text1"/>
                <w:sz w:val="24"/>
                <w:szCs w:val="24"/>
              </w:rPr>
              <w:t>8</w:t>
            </w:r>
          </w:p>
        </w:tc>
        <w:tc>
          <w:tcPr>
            <w:tcW w:w="722" w:type="pct"/>
            <w:noWrap/>
          </w:tcPr>
          <w:p w14:paraId="718520CA" w14:textId="77777777" w:rsidR="007B3C4A" w:rsidRDefault="007B3C4A">
            <w:pPr>
              <w:spacing w:after="0" w:line="240" w:lineRule="auto"/>
              <w:jc w:val="center"/>
              <w:rPr>
                <w:rFonts w:ascii="Times New Roman" w:hAnsi="Times New Roman"/>
                <w:color w:val="000000" w:themeColor="text1"/>
                <w:sz w:val="24"/>
                <w:szCs w:val="24"/>
              </w:rPr>
            </w:pPr>
          </w:p>
        </w:tc>
        <w:tc>
          <w:tcPr>
            <w:tcW w:w="338" w:type="pct"/>
            <w:noWrap/>
          </w:tcPr>
          <w:p w14:paraId="1B47D3F1" w14:textId="77777777" w:rsidR="007B3C4A" w:rsidRDefault="007B3C4A">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olor w:val="000000" w:themeColor="text1"/>
                <w:sz w:val="24"/>
                <w:szCs w:val="24"/>
              </w:rPr>
            </w:pPr>
          </w:p>
        </w:tc>
        <w:tc>
          <w:tcPr>
            <w:tcW w:w="726" w:type="pct"/>
            <w:noWrap/>
          </w:tcPr>
          <w:p w14:paraId="2D9A8BA9" w14:textId="77777777" w:rsidR="007B3C4A" w:rsidRDefault="007B3C4A">
            <w:pPr>
              <w:spacing w:after="0" w:line="240" w:lineRule="auto"/>
              <w:rPr>
                <w:rFonts w:ascii="Times New Roman" w:hAnsi="Times New Roman"/>
                <w:b/>
                <w:i/>
                <w:color w:val="000000" w:themeColor="text1"/>
                <w:sz w:val="24"/>
                <w:szCs w:val="24"/>
              </w:rPr>
            </w:pPr>
          </w:p>
        </w:tc>
      </w:tr>
      <w:tr w:rsidR="007B3C4A" w14:paraId="373128E9" w14:textId="77777777">
        <w:trPr>
          <w:trHeight w:val="23"/>
        </w:trPr>
        <w:tc>
          <w:tcPr>
            <w:tcW w:w="2444" w:type="pct"/>
            <w:gridSpan w:val="2"/>
            <w:noWrap/>
          </w:tcPr>
          <w:p w14:paraId="3B0354B9" w14:textId="77777777" w:rsidR="007B3C4A" w:rsidRDefault="003B1D61">
            <w:pPr>
              <w:suppressAutoHyphens/>
              <w:spacing w:after="0" w:line="240" w:lineRule="auto"/>
              <w:rPr>
                <w:rFonts w:ascii="Times New Roman" w:hAnsi="Times New Roman"/>
                <w:b/>
                <w:color w:val="000000" w:themeColor="text1"/>
                <w:sz w:val="24"/>
                <w:szCs w:val="24"/>
              </w:rPr>
            </w:pPr>
            <w:r>
              <w:rPr>
                <w:rFonts w:ascii="Times New Roman" w:hAnsi="Times New Roman"/>
                <w:b/>
                <w:color w:val="000000" w:themeColor="text1"/>
                <w:sz w:val="24"/>
                <w:szCs w:val="24"/>
              </w:rPr>
              <w:t xml:space="preserve">Промежуточная аттестация (дифференцированный зачет) </w:t>
            </w:r>
          </w:p>
        </w:tc>
        <w:tc>
          <w:tcPr>
            <w:tcW w:w="770" w:type="pct"/>
            <w:noWrap/>
            <w:vAlign w:val="center"/>
          </w:tcPr>
          <w:p w14:paraId="09D620DE" w14:textId="77777777" w:rsidR="007B3C4A" w:rsidRDefault="007B3C4A">
            <w:pPr>
              <w:spacing w:after="0" w:line="240" w:lineRule="auto"/>
              <w:rPr>
                <w:rFonts w:ascii="Times New Roman" w:hAnsi="Times New Roman"/>
                <w:b/>
                <w:i/>
                <w:color w:val="000000" w:themeColor="text1"/>
                <w:sz w:val="24"/>
                <w:szCs w:val="24"/>
              </w:rPr>
            </w:pPr>
          </w:p>
        </w:tc>
        <w:tc>
          <w:tcPr>
            <w:tcW w:w="722" w:type="pct"/>
            <w:noWrap/>
          </w:tcPr>
          <w:p w14:paraId="76B78816" w14:textId="77777777" w:rsidR="007B3C4A" w:rsidRDefault="007B3C4A">
            <w:pPr>
              <w:spacing w:after="0" w:line="240" w:lineRule="auto"/>
              <w:rPr>
                <w:rFonts w:ascii="Times New Roman" w:hAnsi="Times New Roman"/>
                <w:b/>
                <w:i/>
                <w:color w:val="000000" w:themeColor="text1"/>
                <w:sz w:val="24"/>
                <w:szCs w:val="24"/>
              </w:rPr>
            </w:pPr>
          </w:p>
        </w:tc>
        <w:tc>
          <w:tcPr>
            <w:tcW w:w="338" w:type="pct"/>
            <w:noWrap/>
          </w:tcPr>
          <w:p w14:paraId="79ECB0F8" w14:textId="77777777" w:rsidR="007B3C4A" w:rsidRDefault="007B3C4A">
            <w:pPr>
              <w:spacing w:after="0" w:line="240" w:lineRule="auto"/>
              <w:rPr>
                <w:rFonts w:ascii="Times New Roman" w:hAnsi="Times New Roman"/>
                <w:b/>
                <w:i/>
                <w:color w:val="000000" w:themeColor="text1"/>
                <w:sz w:val="24"/>
                <w:szCs w:val="24"/>
              </w:rPr>
            </w:pPr>
          </w:p>
        </w:tc>
        <w:tc>
          <w:tcPr>
            <w:tcW w:w="726" w:type="pct"/>
            <w:noWrap/>
          </w:tcPr>
          <w:p w14:paraId="084E1967" w14:textId="77777777" w:rsidR="007B3C4A" w:rsidRDefault="007B3C4A">
            <w:pPr>
              <w:spacing w:after="0" w:line="240" w:lineRule="auto"/>
              <w:rPr>
                <w:rFonts w:ascii="Times New Roman" w:hAnsi="Times New Roman"/>
                <w:b/>
                <w:i/>
                <w:color w:val="000000" w:themeColor="text1"/>
                <w:sz w:val="24"/>
                <w:szCs w:val="24"/>
              </w:rPr>
            </w:pPr>
          </w:p>
        </w:tc>
      </w:tr>
      <w:tr w:rsidR="007B3C4A" w14:paraId="6E1ABEEB" w14:textId="77777777">
        <w:trPr>
          <w:trHeight w:val="23"/>
        </w:trPr>
        <w:tc>
          <w:tcPr>
            <w:tcW w:w="2444" w:type="pct"/>
            <w:gridSpan w:val="2"/>
            <w:noWrap/>
          </w:tcPr>
          <w:p w14:paraId="73FB37BA" w14:textId="77777777" w:rsidR="007B3C4A" w:rsidRDefault="003B1D61">
            <w:pPr>
              <w:spacing w:after="0" w:line="240" w:lineRule="auto"/>
              <w:rPr>
                <w:rFonts w:ascii="Times New Roman" w:hAnsi="Times New Roman"/>
                <w:b/>
                <w:bCs/>
                <w:color w:val="000000" w:themeColor="text1"/>
                <w:sz w:val="24"/>
                <w:szCs w:val="24"/>
              </w:rPr>
            </w:pPr>
            <w:r>
              <w:rPr>
                <w:rFonts w:ascii="Times New Roman" w:hAnsi="Times New Roman"/>
                <w:b/>
                <w:bCs/>
                <w:color w:val="000000" w:themeColor="text1"/>
                <w:sz w:val="24"/>
                <w:szCs w:val="24"/>
              </w:rPr>
              <w:t>Всего:</w:t>
            </w:r>
          </w:p>
        </w:tc>
        <w:tc>
          <w:tcPr>
            <w:tcW w:w="770" w:type="pct"/>
            <w:noWrap/>
            <w:vAlign w:val="center"/>
          </w:tcPr>
          <w:p w14:paraId="0795C68C" w14:textId="77777777" w:rsidR="007B3C4A" w:rsidRDefault="003B1D61">
            <w:pPr>
              <w:spacing w:after="0" w:line="240" w:lineRule="auto"/>
              <w:jc w:val="center"/>
              <w:rPr>
                <w:rFonts w:ascii="Times New Roman" w:hAnsi="Times New Roman"/>
                <w:b/>
                <w:bCs/>
                <w:color w:val="000000" w:themeColor="text1"/>
                <w:sz w:val="24"/>
                <w:szCs w:val="24"/>
              </w:rPr>
            </w:pPr>
            <w:r>
              <w:rPr>
                <w:rFonts w:ascii="Times New Roman" w:hAnsi="Times New Roman"/>
                <w:b/>
                <w:bCs/>
                <w:color w:val="000000" w:themeColor="text1"/>
                <w:sz w:val="24"/>
                <w:szCs w:val="24"/>
              </w:rPr>
              <w:t>56</w:t>
            </w:r>
          </w:p>
        </w:tc>
        <w:tc>
          <w:tcPr>
            <w:tcW w:w="722" w:type="pct"/>
            <w:noWrap/>
          </w:tcPr>
          <w:p w14:paraId="17EE9299" w14:textId="77777777" w:rsidR="007B3C4A" w:rsidRDefault="007B3C4A">
            <w:pPr>
              <w:spacing w:after="0" w:line="240" w:lineRule="auto"/>
              <w:rPr>
                <w:rFonts w:ascii="Times New Roman" w:hAnsi="Times New Roman"/>
                <w:b/>
                <w:bCs/>
                <w:i/>
                <w:color w:val="000000" w:themeColor="text1"/>
                <w:sz w:val="24"/>
                <w:szCs w:val="24"/>
              </w:rPr>
            </w:pPr>
          </w:p>
        </w:tc>
        <w:tc>
          <w:tcPr>
            <w:tcW w:w="338" w:type="pct"/>
            <w:noWrap/>
          </w:tcPr>
          <w:p w14:paraId="367AB1BA" w14:textId="77777777" w:rsidR="007B3C4A" w:rsidRDefault="007B3C4A">
            <w:pPr>
              <w:spacing w:after="0" w:line="240" w:lineRule="auto"/>
              <w:rPr>
                <w:rFonts w:ascii="Times New Roman" w:hAnsi="Times New Roman"/>
                <w:b/>
                <w:bCs/>
                <w:i/>
                <w:color w:val="000000" w:themeColor="text1"/>
                <w:sz w:val="24"/>
                <w:szCs w:val="24"/>
              </w:rPr>
            </w:pPr>
          </w:p>
        </w:tc>
        <w:tc>
          <w:tcPr>
            <w:tcW w:w="726" w:type="pct"/>
            <w:noWrap/>
          </w:tcPr>
          <w:p w14:paraId="1C01049D" w14:textId="77777777" w:rsidR="007B3C4A" w:rsidRDefault="007B3C4A">
            <w:pPr>
              <w:spacing w:after="0" w:line="240" w:lineRule="auto"/>
              <w:rPr>
                <w:rFonts w:ascii="Times New Roman" w:hAnsi="Times New Roman"/>
                <w:b/>
                <w:bCs/>
                <w:i/>
                <w:color w:val="000000" w:themeColor="text1"/>
                <w:sz w:val="24"/>
                <w:szCs w:val="24"/>
              </w:rPr>
            </w:pPr>
          </w:p>
        </w:tc>
      </w:tr>
    </w:tbl>
    <w:p w14:paraId="131B2CF1" w14:textId="77777777" w:rsidR="007B3C4A" w:rsidRDefault="007B3C4A">
      <w:pPr>
        <w:spacing w:after="0" w:line="240" w:lineRule="auto"/>
        <w:ind w:firstLine="709"/>
        <w:rPr>
          <w:rFonts w:ascii="Times New Roman" w:hAnsi="Times New Roman"/>
          <w:i/>
          <w:color w:val="000000" w:themeColor="text1"/>
          <w:sz w:val="24"/>
          <w:szCs w:val="24"/>
        </w:rPr>
        <w:sectPr w:rsidR="007B3C4A">
          <w:pgSz w:w="16840" w:h="11907" w:orient="landscape"/>
          <w:pgMar w:top="851" w:right="1134" w:bottom="851" w:left="992" w:header="709" w:footer="709" w:gutter="0"/>
          <w:cols w:space="720"/>
        </w:sectPr>
      </w:pPr>
    </w:p>
    <w:p w14:paraId="1497DEDD" w14:textId="77777777" w:rsidR="007B3C4A" w:rsidRDefault="003B1D61">
      <w:pPr>
        <w:spacing w:after="0" w:line="240" w:lineRule="auto"/>
        <w:ind w:left="1353"/>
        <w:rPr>
          <w:rFonts w:ascii="Times New Roman" w:hAnsi="Times New Roman"/>
          <w:b/>
          <w:bCs/>
          <w:color w:val="000000" w:themeColor="text1"/>
          <w:sz w:val="24"/>
          <w:szCs w:val="24"/>
        </w:rPr>
      </w:pPr>
      <w:r>
        <w:rPr>
          <w:rFonts w:ascii="Times New Roman" w:hAnsi="Times New Roman"/>
          <w:b/>
          <w:bCs/>
          <w:color w:val="000000" w:themeColor="text1"/>
          <w:sz w:val="24"/>
          <w:szCs w:val="24"/>
        </w:rPr>
        <w:lastRenderedPageBreak/>
        <w:t>3. УСЛОВИЯ РЕАЛИЗАЦИИ УЧЕБНОЙ ДИСЦИПЛИНЫ</w:t>
      </w:r>
    </w:p>
    <w:p w14:paraId="214D7870" w14:textId="77777777" w:rsidR="007B3C4A" w:rsidRDefault="003B1D61">
      <w:pPr>
        <w:suppressAutoHyphens/>
        <w:spacing w:after="0" w:line="240" w:lineRule="auto"/>
        <w:ind w:right="684" w:firstLine="1701"/>
        <w:jc w:val="both"/>
        <w:rPr>
          <w:rFonts w:ascii="Times New Roman" w:hAnsi="Times New Roman"/>
          <w:bCs/>
          <w:color w:val="000000" w:themeColor="text1"/>
          <w:sz w:val="24"/>
          <w:szCs w:val="24"/>
        </w:rPr>
      </w:pPr>
      <w:r>
        <w:rPr>
          <w:rFonts w:ascii="Times New Roman" w:hAnsi="Times New Roman"/>
          <w:bCs/>
          <w:color w:val="000000" w:themeColor="text1"/>
          <w:sz w:val="24"/>
          <w:szCs w:val="24"/>
        </w:rPr>
        <w:t>3.1. Для реализации программы учебной дисциплины должны быть предусмотрены следующие специальные помещения:</w:t>
      </w:r>
    </w:p>
    <w:p w14:paraId="34122459" w14:textId="77777777" w:rsidR="007B3C4A" w:rsidRDefault="003B1D61">
      <w:pPr>
        <w:suppressAutoHyphens/>
        <w:autoSpaceDE w:val="0"/>
        <w:autoSpaceDN w:val="0"/>
        <w:adjustRightInd w:val="0"/>
        <w:spacing w:after="0" w:line="240" w:lineRule="auto"/>
        <w:ind w:right="684" w:firstLine="1701"/>
        <w:jc w:val="both"/>
        <w:rPr>
          <w:rFonts w:ascii="Times New Roman" w:hAnsi="Times New Roman"/>
          <w:color w:val="000000" w:themeColor="text1"/>
          <w:sz w:val="24"/>
          <w:szCs w:val="24"/>
          <w:lang w:eastAsia="en-US"/>
        </w:rPr>
      </w:pPr>
      <w:r>
        <w:rPr>
          <w:rFonts w:ascii="Times New Roman" w:hAnsi="Times New Roman"/>
          <w:bCs/>
          <w:color w:val="000000" w:themeColor="text1"/>
          <w:sz w:val="24"/>
          <w:szCs w:val="24"/>
        </w:rPr>
        <w:t>Кабинет</w:t>
      </w:r>
      <w:r>
        <w:rPr>
          <w:rFonts w:ascii="Times New Roman" w:hAnsi="Times New Roman"/>
          <w:bCs/>
          <w:i/>
          <w:color w:val="000000" w:themeColor="text1"/>
          <w:sz w:val="24"/>
          <w:szCs w:val="24"/>
        </w:rPr>
        <w:t xml:space="preserve"> «401/406»</w:t>
      </w:r>
      <w:r>
        <w:rPr>
          <w:rFonts w:ascii="Times New Roman" w:hAnsi="Times New Roman"/>
          <w:color w:val="000000" w:themeColor="text1"/>
          <w:sz w:val="24"/>
          <w:szCs w:val="24"/>
          <w:lang w:eastAsia="en-US"/>
        </w:rPr>
        <w:t xml:space="preserve">, </w:t>
      </w:r>
      <w:r>
        <w:rPr>
          <w:rFonts w:ascii="Times New Roman" w:hAnsi="Times New Roman"/>
          <w:bCs/>
          <w:color w:val="000000" w:themeColor="text1"/>
          <w:sz w:val="24"/>
          <w:szCs w:val="24"/>
        </w:rPr>
        <w:t xml:space="preserve">оснащенный в соответствии с п. 6.1.2.1 образовательной программы по </w:t>
      </w:r>
      <w:r>
        <w:rPr>
          <w:rFonts w:ascii="Times New Roman" w:hAnsi="Times New Roman"/>
          <w:bCs/>
          <w:i/>
          <w:color w:val="000000" w:themeColor="text1"/>
          <w:sz w:val="24"/>
          <w:szCs w:val="24"/>
        </w:rPr>
        <w:t>специальности.</w:t>
      </w:r>
    </w:p>
    <w:p w14:paraId="370944FF" w14:textId="77777777" w:rsidR="007B3C4A" w:rsidRDefault="007B3C4A">
      <w:pPr>
        <w:suppressAutoHyphens/>
        <w:spacing w:after="0" w:line="240" w:lineRule="auto"/>
        <w:ind w:left="1134" w:right="684" w:firstLine="567"/>
        <w:jc w:val="both"/>
        <w:rPr>
          <w:rFonts w:ascii="Times New Roman" w:hAnsi="Times New Roman"/>
          <w:bCs/>
          <w:color w:val="000000" w:themeColor="text1"/>
          <w:sz w:val="24"/>
          <w:szCs w:val="24"/>
        </w:rPr>
      </w:pPr>
    </w:p>
    <w:p w14:paraId="79A8BC3B" w14:textId="77777777" w:rsidR="007B3C4A" w:rsidRDefault="003B1D61">
      <w:pPr>
        <w:suppressAutoHyphens/>
        <w:spacing w:after="0" w:line="240" w:lineRule="auto"/>
        <w:ind w:left="1134" w:right="684" w:firstLine="567"/>
        <w:jc w:val="both"/>
        <w:rPr>
          <w:rFonts w:ascii="Times New Roman" w:hAnsi="Times New Roman"/>
          <w:b/>
          <w:bCs/>
          <w:color w:val="000000" w:themeColor="text1"/>
          <w:sz w:val="24"/>
          <w:szCs w:val="24"/>
        </w:rPr>
      </w:pPr>
      <w:r>
        <w:rPr>
          <w:rFonts w:ascii="Times New Roman" w:hAnsi="Times New Roman"/>
          <w:b/>
          <w:bCs/>
          <w:color w:val="000000" w:themeColor="text1"/>
          <w:sz w:val="24"/>
          <w:szCs w:val="24"/>
        </w:rPr>
        <w:t>3.2. Информационное обеспечение реализации программы</w:t>
      </w:r>
    </w:p>
    <w:p w14:paraId="594A1C37" w14:textId="77777777" w:rsidR="007B3C4A" w:rsidRDefault="003B1D61">
      <w:pPr>
        <w:suppressAutoHyphens/>
        <w:spacing w:after="0" w:line="240" w:lineRule="auto"/>
        <w:ind w:right="684" w:firstLine="1701"/>
        <w:jc w:val="both"/>
        <w:rPr>
          <w:rFonts w:ascii="Times New Roman" w:hAnsi="Times New Roman"/>
          <w:bCs/>
          <w:color w:val="000000" w:themeColor="text1"/>
          <w:sz w:val="24"/>
          <w:szCs w:val="24"/>
        </w:rPr>
      </w:pPr>
      <w:r>
        <w:rPr>
          <w:rFonts w:ascii="Times New Roman" w:hAnsi="Times New Roman"/>
          <w:bCs/>
          <w:color w:val="000000" w:themeColor="text1"/>
          <w:sz w:val="24"/>
          <w:szCs w:val="24"/>
        </w:rPr>
        <w:t>Для реализации программы библиотечный фонд образовательной организации должен иметь п</w:t>
      </w:r>
      <w:r>
        <w:rPr>
          <w:rFonts w:ascii="Times New Roman" w:hAnsi="Times New Roman"/>
          <w:color w:val="000000" w:themeColor="text1"/>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Pr>
          <w:rFonts w:ascii="Times New Roman" w:hAnsi="Times New Roman"/>
          <w:bCs/>
          <w:color w:val="000000" w:themeColor="text1"/>
          <w:sz w:val="24"/>
          <w:szCs w:val="24"/>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0B2962B2" w14:textId="77777777" w:rsidR="007B3C4A" w:rsidRDefault="007B3C4A">
      <w:pPr>
        <w:suppressAutoHyphens/>
        <w:spacing w:after="0" w:line="240" w:lineRule="auto"/>
        <w:ind w:firstLine="709"/>
        <w:jc w:val="both"/>
        <w:rPr>
          <w:rFonts w:ascii="Times New Roman" w:hAnsi="Times New Roman"/>
          <w:color w:val="000000" w:themeColor="text1"/>
          <w:sz w:val="24"/>
          <w:szCs w:val="24"/>
        </w:rPr>
      </w:pPr>
    </w:p>
    <w:p w14:paraId="4DBBEBAE" w14:textId="77777777" w:rsidR="007B3C4A" w:rsidRDefault="003B1D61">
      <w:pPr>
        <w:suppressAutoHyphens/>
        <w:spacing w:after="0" w:line="240" w:lineRule="auto"/>
        <w:ind w:firstLine="1701"/>
        <w:jc w:val="both"/>
        <w:rPr>
          <w:rFonts w:ascii="Times New Roman" w:hAnsi="Times New Roman"/>
          <w:b/>
          <w:color w:val="000000" w:themeColor="text1"/>
          <w:sz w:val="24"/>
          <w:szCs w:val="24"/>
        </w:rPr>
      </w:pPr>
      <w:r>
        <w:rPr>
          <w:rFonts w:ascii="Times New Roman" w:hAnsi="Times New Roman"/>
          <w:b/>
          <w:color w:val="000000" w:themeColor="text1"/>
          <w:sz w:val="24"/>
          <w:szCs w:val="24"/>
        </w:rPr>
        <w:t>3.2.1. Основные печатные издания</w:t>
      </w:r>
    </w:p>
    <w:p w14:paraId="3D4D41B6" w14:textId="77777777" w:rsidR="007B3C4A" w:rsidRDefault="007B3C4A">
      <w:pPr>
        <w:suppressAutoHyphens/>
        <w:spacing w:after="0" w:line="240" w:lineRule="auto"/>
        <w:ind w:firstLine="709"/>
        <w:jc w:val="both"/>
        <w:rPr>
          <w:rFonts w:ascii="Times New Roman" w:hAnsi="Times New Roman"/>
          <w:b/>
          <w:color w:val="000000" w:themeColor="text1"/>
          <w:sz w:val="24"/>
          <w:szCs w:val="24"/>
        </w:rPr>
      </w:pPr>
    </w:p>
    <w:p w14:paraId="57DEB23E" w14:textId="77777777" w:rsidR="007B3C4A" w:rsidRDefault="003B1D61">
      <w:pPr>
        <w:pStyle w:val="aff2"/>
        <w:widowControl w:val="0"/>
        <w:numPr>
          <w:ilvl w:val="0"/>
          <w:numId w:val="39"/>
        </w:numPr>
        <w:tabs>
          <w:tab w:val="left" w:pos="405"/>
        </w:tabs>
        <w:autoSpaceDE w:val="0"/>
        <w:autoSpaceDN w:val="0"/>
        <w:spacing w:before="0" w:after="0"/>
        <w:ind w:left="0" w:right="684" w:firstLine="1134"/>
        <w:jc w:val="both"/>
        <w:rPr>
          <w:color w:val="000000" w:themeColor="text1"/>
        </w:rPr>
      </w:pPr>
      <w:r>
        <w:rPr>
          <w:color w:val="000000" w:themeColor="text1"/>
        </w:rPr>
        <w:t xml:space="preserve">Бакирова, А. М. История: учебное пособие для СПО / А. М. Бакирова, Е. Ф. Томина. — </w:t>
      </w:r>
      <w:proofErr w:type="spellStart"/>
      <w:r>
        <w:rPr>
          <w:color w:val="000000" w:themeColor="text1"/>
        </w:rPr>
        <w:t>Саратов:Профобразование</w:t>
      </w:r>
      <w:proofErr w:type="spellEnd"/>
      <w:r>
        <w:rPr>
          <w:color w:val="000000" w:themeColor="text1"/>
        </w:rPr>
        <w:t>, 2020. — 366 c. — ISBN 978-5-4488-0536-3. — Текст: электронный // ЭлектронныйресурсцифровойобразовательнойсредыСПОPROFобразование:[сайт].—URL:https://profspo.ru/books/91876</w:t>
      </w:r>
    </w:p>
    <w:p w14:paraId="1568C72C" w14:textId="77777777" w:rsidR="007B3C4A" w:rsidRDefault="003B1D61">
      <w:pPr>
        <w:pStyle w:val="aff2"/>
        <w:widowControl w:val="0"/>
        <w:numPr>
          <w:ilvl w:val="0"/>
          <w:numId w:val="39"/>
        </w:numPr>
        <w:tabs>
          <w:tab w:val="left" w:pos="405"/>
        </w:tabs>
        <w:autoSpaceDE w:val="0"/>
        <w:autoSpaceDN w:val="0"/>
        <w:spacing w:before="0" w:after="0"/>
        <w:ind w:left="0" w:right="684" w:firstLine="1134"/>
        <w:jc w:val="both"/>
        <w:rPr>
          <w:color w:val="000000" w:themeColor="text1"/>
        </w:rPr>
      </w:pPr>
      <w:r>
        <w:rPr>
          <w:color w:val="000000" w:themeColor="text1"/>
        </w:rPr>
        <w:t>Баранникова,Н.В.История:учебно-методическоепособиедляСПО/Н.В.Баранникова.—Саратов: Профобразование, 2019. — 123 c. — ISBN 978-5-4488-0313-0. — Текст: электронный //ЭлектронныйресурсцифровойобразовательнойсредыСПОPROFобразование:[сайт].—URL:https://profspo.ru/books/86137</w:t>
      </w:r>
    </w:p>
    <w:p w14:paraId="6FADA3DF" w14:textId="77777777" w:rsidR="007B3C4A" w:rsidRDefault="003B1D61">
      <w:pPr>
        <w:pStyle w:val="aff2"/>
        <w:widowControl w:val="0"/>
        <w:numPr>
          <w:ilvl w:val="0"/>
          <w:numId w:val="39"/>
        </w:numPr>
        <w:tabs>
          <w:tab w:val="left" w:pos="405"/>
        </w:tabs>
        <w:autoSpaceDE w:val="0"/>
        <w:autoSpaceDN w:val="0"/>
        <w:spacing w:before="0" w:after="0"/>
        <w:ind w:left="0" w:right="684" w:firstLine="1134"/>
        <w:jc w:val="both"/>
        <w:rPr>
          <w:color w:val="000000" w:themeColor="text1"/>
        </w:rPr>
      </w:pPr>
      <w:r>
        <w:rPr>
          <w:color w:val="000000" w:themeColor="text1"/>
        </w:rPr>
        <w:t>ИсториягосударстваиправаРоссиисдревностидо1861года:учебноепособие/В.К.Цечоев,Л.П.Рассказов,А.Г.Галкин,В.В.Ковалев</w:t>
      </w:r>
      <w:r>
        <w:rPr>
          <w:color w:val="000000" w:themeColor="text1"/>
          <w:spacing w:val="5"/>
        </w:rPr>
        <w:t>:</w:t>
      </w:r>
      <w:r>
        <w:rPr>
          <w:color w:val="000000" w:themeColor="text1"/>
        </w:rPr>
        <w:t>подредакциейВ.К.Цечоева.—Москва:Прометей,2019.</w:t>
      </w:r>
    </w:p>
    <w:p w14:paraId="73748763" w14:textId="77777777" w:rsidR="007B3C4A" w:rsidRDefault="003B1D61">
      <w:pPr>
        <w:pStyle w:val="af7"/>
        <w:ind w:right="684" w:firstLine="1134"/>
        <w:jc w:val="both"/>
        <w:rPr>
          <w:color w:val="000000" w:themeColor="text1"/>
        </w:rPr>
      </w:pPr>
      <w:r>
        <w:rPr>
          <w:color w:val="000000" w:themeColor="text1"/>
        </w:rPr>
        <w:t>—406c.—ISBN978-5-907003-99-6.—Текст:электронный//ЭлектронныйресурсцифровойобразовательнойсредыСПОPROFобразование:[сайт].— URL: https://profspo.ru/books/94429</w:t>
      </w:r>
    </w:p>
    <w:p w14:paraId="587AD806" w14:textId="77777777" w:rsidR="007B3C4A" w:rsidRDefault="003B1D61">
      <w:pPr>
        <w:pStyle w:val="aff2"/>
        <w:widowControl w:val="0"/>
        <w:numPr>
          <w:ilvl w:val="0"/>
          <w:numId w:val="39"/>
        </w:numPr>
        <w:tabs>
          <w:tab w:val="left" w:pos="405"/>
        </w:tabs>
        <w:autoSpaceDE w:val="0"/>
        <w:autoSpaceDN w:val="0"/>
        <w:spacing w:before="0" w:after="0"/>
        <w:ind w:left="0" w:right="684" w:firstLine="1134"/>
        <w:jc w:val="both"/>
        <w:rPr>
          <w:color w:val="000000" w:themeColor="text1"/>
        </w:rPr>
      </w:pPr>
      <w:r>
        <w:rPr>
          <w:color w:val="000000" w:themeColor="text1"/>
        </w:rPr>
        <w:t xml:space="preserve">История государства и права России: учебное пособие / С. С. Згоржельская, С. А. </w:t>
      </w:r>
      <w:proofErr w:type="spellStart"/>
      <w:r>
        <w:rPr>
          <w:color w:val="000000" w:themeColor="text1"/>
        </w:rPr>
        <w:t>Колунтаев</w:t>
      </w:r>
      <w:proofErr w:type="spellEnd"/>
      <w:r>
        <w:rPr>
          <w:color w:val="000000" w:themeColor="text1"/>
        </w:rPr>
        <w:t xml:space="preserve">, В. </w:t>
      </w:r>
      <w:proofErr w:type="spellStart"/>
      <w:r>
        <w:rPr>
          <w:color w:val="000000" w:themeColor="text1"/>
        </w:rPr>
        <w:t>Е.Сафонов</w:t>
      </w:r>
      <w:proofErr w:type="spellEnd"/>
      <w:r>
        <w:rPr>
          <w:color w:val="000000" w:themeColor="text1"/>
        </w:rPr>
        <w:t xml:space="preserve"> [и др.]. — Москва: Российский государственный университет правосудия, 2018. — 288 c. —ISBN 978-5-93916-635-5. — Текст: электронный // Электронный ресурс цифровой </w:t>
      </w:r>
      <w:proofErr w:type="spellStart"/>
      <w:r>
        <w:rPr>
          <w:color w:val="000000" w:themeColor="text1"/>
        </w:rPr>
        <w:t>образовательнойсредыСПОPROFобразование</w:t>
      </w:r>
      <w:proofErr w:type="spellEnd"/>
      <w:r>
        <w:rPr>
          <w:color w:val="000000" w:themeColor="text1"/>
        </w:rPr>
        <w:t>:[сайт].—URL: https://profspo.ru/books/86343Интернетресурсы:</w:t>
      </w:r>
    </w:p>
    <w:p w14:paraId="7BBE5024" w14:textId="77777777" w:rsidR="007B3C4A" w:rsidRDefault="007B3C4A">
      <w:pPr>
        <w:spacing w:after="0" w:line="240" w:lineRule="auto"/>
        <w:ind w:left="851" w:firstLine="283"/>
        <w:contextualSpacing/>
        <w:rPr>
          <w:rFonts w:ascii="Times New Roman" w:hAnsi="Times New Roman"/>
          <w:b/>
          <w:color w:val="000000" w:themeColor="text1"/>
          <w:sz w:val="24"/>
          <w:szCs w:val="24"/>
        </w:rPr>
      </w:pPr>
    </w:p>
    <w:p w14:paraId="4F157FD8" w14:textId="77777777" w:rsidR="007B3C4A" w:rsidRDefault="003B1D61">
      <w:pPr>
        <w:spacing w:after="0" w:line="240" w:lineRule="auto"/>
        <w:ind w:firstLine="1134"/>
        <w:contextualSpacing/>
        <w:rPr>
          <w:rFonts w:ascii="Times New Roman" w:hAnsi="Times New Roman"/>
          <w:b/>
          <w:color w:val="000000" w:themeColor="text1"/>
          <w:sz w:val="24"/>
          <w:szCs w:val="24"/>
        </w:rPr>
      </w:pPr>
      <w:r>
        <w:rPr>
          <w:rFonts w:ascii="Times New Roman" w:hAnsi="Times New Roman"/>
          <w:b/>
          <w:color w:val="000000" w:themeColor="text1"/>
          <w:sz w:val="24"/>
          <w:szCs w:val="24"/>
        </w:rPr>
        <w:t xml:space="preserve">3.2.2. Основные электронные издания </w:t>
      </w:r>
    </w:p>
    <w:p w14:paraId="06D66A99" w14:textId="77777777" w:rsidR="007B3C4A" w:rsidRDefault="007B3C4A">
      <w:pPr>
        <w:pStyle w:val="af7"/>
        <w:rPr>
          <w:color w:val="000000" w:themeColor="text1"/>
        </w:rPr>
      </w:pPr>
    </w:p>
    <w:p w14:paraId="6AC41CFC" w14:textId="77777777" w:rsidR="007B3C4A" w:rsidRDefault="003B1D61">
      <w:pPr>
        <w:pStyle w:val="af7"/>
        <w:numPr>
          <w:ilvl w:val="3"/>
          <w:numId w:val="36"/>
        </w:numPr>
        <w:ind w:hanging="2454"/>
        <w:jc w:val="both"/>
        <w:rPr>
          <w:color w:val="000000" w:themeColor="text1"/>
        </w:rPr>
      </w:pPr>
      <w:r>
        <w:rPr>
          <w:color w:val="000000" w:themeColor="text1"/>
        </w:rPr>
        <w:t>Преподаваниеисториившколе:научно-методическийитеоретическийжурнал</w:t>
      </w:r>
    </w:p>
    <w:p w14:paraId="0098F29A" w14:textId="77777777" w:rsidR="007B3C4A" w:rsidRDefault="002F06B0">
      <w:pPr>
        <w:pStyle w:val="af7"/>
        <w:ind w:left="993" w:hanging="993"/>
        <w:jc w:val="both"/>
        <w:rPr>
          <w:color w:val="000000" w:themeColor="text1"/>
        </w:rPr>
      </w:pPr>
      <w:hyperlink r:id="rId66">
        <w:r w:rsidR="003B1D61">
          <w:rPr>
            <w:color w:val="000000" w:themeColor="text1"/>
            <w:u w:color="0000FF"/>
          </w:rPr>
          <w:t>http://www.pish.ru</w:t>
        </w:r>
      </w:hyperlink>
    </w:p>
    <w:p w14:paraId="069FA596" w14:textId="77777777" w:rsidR="007B3C4A" w:rsidRDefault="003B1D61">
      <w:pPr>
        <w:pStyle w:val="af7"/>
        <w:numPr>
          <w:ilvl w:val="0"/>
          <w:numId w:val="36"/>
        </w:numPr>
        <w:ind w:hanging="720"/>
        <w:jc w:val="both"/>
        <w:rPr>
          <w:color w:val="000000" w:themeColor="text1"/>
        </w:rPr>
      </w:pPr>
      <w:r>
        <w:rPr>
          <w:color w:val="000000" w:themeColor="text1"/>
        </w:rPr>
        <w:t>Сайт «</w:t>
      </w:r>
      <w:proofErr w:type="spellStart"/>
      <w:r>
        <w:rPr>
          <w:color w:val="000000" w:themeColor="text1"/>
        </w:rPr>
        <w:t>Яидунаурокистории»иэлектроннаяверсиягазеты«История</w:t>
      </w:r>
      <w:proofErr w:type="spellEnd"/>
      <w:r>
        <w:rPr>
          <w:color w:val="000000" w:themeColor="text1"/>
        </w:rPr>
        <w:t xml:space="preserve">» </w:t>
      </w:r>
      <w:hyperlink r:id="rId67">
        <w:r>
          <w:rPr>
            <w:color w:val="000000" w:themeColor="text1"/>
            <w:u w:color="0000FF"/>
          </w:rPr>
          <w:t>http://his.1september.ru</w:t>
        </w:r>
      </w:hyperlink>
    </w:p>
    <w:p w14:paraId="35A02258" w14:textId="77777777" w:rsidR="007B3C4A" w:rsidRDefault="003B1D61">
      <w:pPr>
        <w:pStyle w:val="af7"/>
        <w:numPr>
          <w:ilvl w:val="0"/>
          <w:numId w:val="36"/>
        </w:numPr>
        <w:ind w:hanging="720"/>
        <w:jc w:val="both"/>
        <w:rPr>
          <w:color w:val="000000" w:themeColor="text1"/>
        </w:rPr>
      </w:pPr>
      <w:proofErr w:type="spellStart"/>
      <w:r>
        <w:rPr>
          <w:color w:val="000000" w:themeColor="text1"/>
        </w:rPr>
        <w:t>ТематическиеколлекциипоисторииЕдинойколлекцииЦОР</w:t>
      </w:r>
      <w:proofErr w:type="spellEnd"/>
      <w:r>
        <w:rPr>
          <w:color w:val="000000" w:themeColor="text1"/>
        </w:rPr>
        <w:t xml:space="preserve"> </w:t>
      </w:r>
      <w:hyperlink r:id="rId68">
        <w:r>
          <w:rPr>
            <w:color w:val="000000" w:themeColor="text1"/>
            <w:u w:color="0000FF"/>
          </w:rPr>
          <w:t>http://school-collection.edu.ru/collection</w:t>
        </w:r>
      </w:hyperlink>
    </w:p>
    <w:p w14:paraId="5B524771" w14:textId="77777777" w:rsidR="007B3C4A" w:rsidRDefault="003B1D61">
      <w:pPr>
        <w:pStyle w:val="af7"/>
        <w:numPr>
          <w:ilvl w:val="0"/>
          <w:numId w:val="36"/>
        </w:numPr>
        <w:ind w:hanging="720"/>
        <w:jc w:val="both"/>
        <w:rPr>
          <w:color w:val="000000" w:themeColor="text1"/>
        </w:rPr>
      </w:pPr>
      <w:proofErr w:type="spellStart"/>
      <w:r>
        <w:rPr>
          <w:color w:val="000000" w:themeColor="text1"/>
        </w:rPr>
        <w:t>Всероссийскаяолимпиадашкольниковпоистории</w:t>
      </w:r>
      <w:proofErr w:type="spellEnd"/>
      <w:r>
        <w:rPr>
          <w:color w:val="000000" w:themeColor="text1"/>
        </w:rPr>
        <w:t xml:space="preserve"> </w:t>
      </w:r>
      <w:hyperlink r:id="rId69">
        <w:r>
          <w:rPr>
            <w:color w:val="000000" w:themeColor="text1"/>
            <w:u w:color="0000FF"/>
          </w:rPr>
          <w:t>http://hist.rusolymp.ru</w:t>
        </w:r>
      </w:hyperlink>
    </w:p>
    <w:p w14:paraId="7E8BA0D9" w14:textId="77777777" w:rsidR="007B3C4A" w:rsidRDefault="003B1D61">
      <w:pPr>
        <w:pStyle w:val="af7"/>
        <w:numPr>
          <w:ilvl w:val="0"/>
          <w:numId w:val="36"/>
        </w:numPr>
        <w:ind w:hanging="720"/>
        <w:jc w:val="both"/>
        <w:rPr>
          <w:color w:val="000000" w:themeColor="text1"/>
        </w:rPr>
      </w:pPr>
      <w:r>
        <w:rPr>
          <w:color w:val="000000" w:themeColor="text1"/>
        </w:rPr>
        <w:t xml:space="preserve">Инновационныетехнологиивгуманитарномобразовании:материалыпопреподаваниюистории </w:t>
      </w:r>
      <w:hyperlink r:id="rId70">
        <w:r>
          <w:rPr>
            <w:color w:val="000000" w:themeColor="text1"/>
            <w:u w:color="0000FF"/>
          </w:rPr>
          <w:t>http://www.teacher.syktsu.ru</w:t>
        </w:r>
      </w:hyperlink>
    </w:p>
    <w:p w14:paraId="5040BC91" w14:textId="77777777" w:rsidR="007B3C4A" w:rsidRDefault="003B1D61">
      <w:pPr>
        <w:spacing w:after="0" w:line="240" w:lineRule="auto"/>
        <w:contextualSpacing/>
        <w:jc w:val="center"/>
        <w:rPr>
          <w:rFonts w:ascii="Times New Roman" w:hAnsi="Times New Roman"/>
          <w:b/>
          <w:color w:val="000000" w:themeColor="text1"/>
          <w:sz w:val="24"/>
          <w:szCs w:val="24"/>
        </w:rPr>
      </w:pPr>
      <w:r>
        <w:rPr>
          <w:rFonts w:ascii="Times New Roman" w:hAnsi="Times New Roman"/>
          <w:b/>
          <w:color w:val="000000" w:themeColor="text1"/>
          <w:sz w:val="24"/>
          <w:szCs w:val="24"/>
        </w:rPr>
        <w:lastRenderedPageBreak/>
        <w:t xml:space="preserve">4. КОНТРОЛЬ И ОЦЕНКА РЕЗУЛЬТАТОВ ОСВОЕНИЯ  </w:t>
      </w:r>
    </w:p>
    <w:p w14:paraId="5E8ED619" w14:textId="77777777" w:rsidR="007B3C4A" w:rsidRDefault="003B1D61">
      <w:pPr>
        <w:spacing w:after="0" w:line="240" w:lineRule="auto"/>
        <w:contextualSpacing/>
        <w:jc w:val="center"/>
        <w:rPr>
          <w:rFonts w:ascii="Times New Roman" w:hAnsi="Times New Roman"/>
          <w:b/>
          <w:color w:val="000000" w:themeColor="text1"/>
          <w:sz w:val="24"/>
          <w:szCs w:val="24"/>
        </w:rPr>
      </w:pPr>
      <w:r>
        <w:rPr>
          <w:rFonts w:ascii="Times New Roman" w:hAnsi="Times New Roman"/>
          <w:b/>
          <w:color w:val="000000" w:themeColor="text1"/>
          <w:sz w:val="24"/>
          <w:szCs w:val="24"/>
        </w:rPr>
        <w:t>УЧЕБНОЙ ДИСЦИПЛИНЫ</w:t>
      </w:r>
    </w:p>
    <w:p w14:paraId="28B86B9A" w14:textId="77777777" w:rsidR="007B3C4A" w:rsidRDefault="007B3C4A">
      <w:pPr>
        <w:spacing w:after="0" w:line="240" w:lineRule="auto"/>
        <w:contextualSpacing/>
        <w:jc w:val="center"/>
        <w:rPr>
          <w:rFonts w:ascii="Times New Roman" w:hAnsi="Times New Roman"/>
          <w:b/>
          <w:color w:val="000000" w:themeColor="text1"/>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63"/>
        <w:gridCol w:w="5545"/>
        <w:gridCol w:w="1962"/>
      </w:tblGrid>
      <w:tr w:rsidR="007B3C4A" w14:paraId="22B46B37" w14:textId="77777777">
        <w:trPr>
          <w:trHeight w:val="402"/>
        </w:trPr>
        <w:tc>
          <w:tcPr>
            <w:tcW w:w="1750" w:type="pct"/>
            <w:noWrap/>
          </w:tcPr>
          <w:p w14:paraId="4604C9B6" w14:textId="77777777" w:rsidR="007B3C4A" w:rsidRDefault="003B1D61">
            <w:pPr>
              <w:spacing w:after="0" w:line="240" w:lineRule="auto"/>
              <w:jc w:val="center"/>
              <w:rPr>
                <w:rFonts w:ascii="Times New Roman" w:hAnsi="Times New Roman"/>
                <w:color w:val="000000" w:themeColor="text1"/>
                <w:sz w:val="24"/>
                <w:szCs w:val="24"/>
              </w:rPr>
            </w:pPr>
            <w:r>
              <w:rPr>
                <w:rFonts w:ascii="Times New Roman" w:hAnsi="Times New Roman"/>
                <w:b/>
                <w:bCs/>
                <w:i/>
                <w:color w:val="000000" w:themeColor="text1"/>
                <w:sz w:val="24"/>
                <w:szCs w:val="24"/>
              </w:rPr>
              <w:t>Результаты обучения</w:t>
            </w:r>
          </w:p>
        </w:tc>
        <w:tc>
          <w:tcPr>
            <w:tcW w:w="1506" w:type="pct"/>
            <w:noWrap/>
          </w:tcPr>
          <w:p w14:paraId="40BB31FE" w14:textId="77777777" w:rsidR="007B3C4A" w:rsidRDefault="003B1D61">
            <w:pPr>
              <w:spacing w:after="0" w:line="240" w:lineRule="auto"/>
              <w:jc w:val="center"/>
              <w:rPr>
                <w:rFonts w:ascii="Times New Roman" w:hAnsi="Times New Roman"/>
                <w:b/>
                <w:bCs/>
                <w:i/>
                <w:color w:val="000000" w:themeColor="text1"/>
                <w:sz w:val="24"/>
                <w:szCs w:val="24"/>
              </w:rPr>
            </w:pPr>
            <w:r>
              <w:rPr>
                <w:rFonts w:ascii="Times New Roman" w:hAnsi="Times New Roman"/>
                <w:b/>
                <w:bCs/>
                <w:i/>
                <w:color w:val="000000" w:themeColor="text1"/>
                <w:sz w:val="24"/>
                <w:szCs w:val="24"/>
              </w:rPr>
              <w:t>Критерии оценки</w:t>
            </w:r>
          </w:p>
        </w:tc>
        <w:tc>
          <w:tcPr>
            <w:tcW w:w="1742" w:type="pct"/>
            <w:noWrap/>
          </w:tcPr>
          <w:p w14:paraId="6879C62C" w14:textId="77777777" w:rsidR="007B3C4A" w:rsidRDefault="003B1D61">
            <w:pPr>
              <w:spacing w:after="0" w:line="240" w:lineRule="auto"/>
              <w:jc w:val="center"/>
              <w:rPr>
                <w:rFonts w:ascii="Times New Roman" w:hAnsi="Times New Roman"/>
                <w:b/>
                <w:bCs/>
                <w:i/>
                <w:color w:val="000000" w:themeColor="text1"/>
                <w:sz w:val="24"/>
                <w:szCs w:val="24"/>
              </w:rPr>
            </w:pPr>
            <w:r>
              <w:rPr>
                <w:rFonts w:ascii="Times New Roman" w:hAnsi="Times New Roman"/>
                <w:b/>
                <w:bCs/>
                <w:i/>
                <w:color w:val="000000" w:themeColor="text1"/>
                <w:sz w:val="24"/>
                <w:szCs w:val="24"/>
              </w:rPr>
              <w:t>Методы оценки</w:t>
            </w:r>
          </w:p>
        </w:tc>
      </w:tr>
      <w:tr w:rsidR="007B3C4A" w14:paraId="15E5021F" w14:textId="77777777">
        <w:tc>
          <w:tcPr>
            <w:tcW w:w="1750" w:type="pct"/>
            <w:noWrap/>
          </w:tcPr>
          <w:p w14:paraId="7E81DFAA" w14:textId="77777777" w:rsidR="007B3C4A" w:rsidRDefault="003B1D61">
            <w:pPr>
              <w:pStyle w:val="affffff2"/>
              <w:jc w:val="both"/>
              <w:rPr>
                <w:rFonts w:ascii="Times New Roman" w:hAnsi="Times New Roman"/>
                <w:color w:val="000000" w:themeColor="text1"/>
                <w:sz w:val="24"/>
                <w:szCs w:val="24"/>
              </w:rPr>
            </w:pPr>
            <w:proofErr w:type="spellStart"/>
            <w:r>
              <w:rPr>
                <w:rFonts w:ascii="Times New Roman" w:hAnsi="Times New Roman"/>
                <w:iCs/>
                <w:color w:val="000000" w:themeColor="text1"/>
                <w:sz w:val="24"/>
                <w:szCs w:val="24"/>
              </w:rPr>
              <w:t>Зо</w:t>
            </w:r>
            <w:proofErr w:type="spellEnd"/>
            <w:r>
              <w:rPr>
                <w:rFonts w:ascii="Times New Roman" w:hAnsi="Times New Roman"/>
                <w:iCs/>
                <w:color w:val="000000" w:themeColor="text1"/>
                <w:sz w:val="24"/>
                <w:szCs w:val="24"/>
              </w:rPr>
              <w:t xml:space="preserve"> 01.01 актуальный</w:t>
            </w:r>
            <w:r>
              <w:rPr>
                <w:rFonts w:ascii="Times New Roman" w:hAnsi="Times New Roman"/>
                <w:color w:val="000000" w:themeColor="text1"/>
                <w:sz w:val="24"/>
                <w:szCs w:val="24"/>
              </w:rPr>
              <w:t xml:space="preserve"> профессиональный </w:t>
            </w:r>
            <w:r>
              <w:rPr>
                <w:rFonts w:ascii="Times New Roman" w:hAnsi="Times New Roman"/>
                <w:color w:val="000000" w:themeColor="text1"/>
                <w:sz w:val="24"/>
                <w:szCs w:val="24"/>
              </w:rPr>
              <w:br/>
              <w:t>и социальный контекст, в котором приходится работать и жить;</w:t>
            </w:r>
          </w:p>
          <w:p w14:paraId="576E6FEC" w14:textId="77777777" w:rsidR="007B3C4A" w:rsidRDefault="003B1D61">
            <w:pPr>
              <w:pStyle w:val="affffff2"/>
              <w:jc w:val="both"/>
              <w:rPr>
                <w:rFonts w:ascii="Times New Roman" w:hAnsi="Times New Roman"/>
                <w:color w:val="000000" w:themeColor="text1"/>
                <w:sz w:val="24"/>
                <w:szCs w:val="24"/>
              </w:rPr>
            </w:pPr>
            <w:proofErr w:type="spellStart"/>
            <w:r>
              <w:rPr>
                <w:rFonts w:ascii="Times New Roman" w:hAnsi="Times New Roman"/>
                <w:iCs/>
                <w:color w:val="000000" w:themeColor="text1"/>
                <w:sz w:val="24"/>
                <w:szCs w:val="24"/>
              </w:rPr>
              <w:t>Зо</w:t>
            </w:r>
            <w:proofErr w:type="spellEnd"/>
            <w:r>
              <w:rPr>
                <w:rFonts w:ascii="Times New Roman" w:hAnsi="Times New Roman"/>
                <w:iCs/>
                <w:color w:val="000000" w:themeColor="text1"/>
                <w:sz w:val="24"/>
                <w:szCs w:val="24"/>
              </w:rPr>
              <w:t xml:space="preserve"> 01.02 </w:t>
            </w:r>
            <w:r>
              <w:rPr>
                <w:rFonts w:ascii="Times New Roman" w:hAnsi="Times New Roman"/>
                <w:color w:val="000000" w:themeColor="text1"/>
                <w:sz w:val="24"/>
                <w:szCs w:val="24"/>
              </w:rPr>
              <w:t xml:space="preserve">основные источники информации и ресурсы для решения задач и проблем </w:t>
            </w:r>
            <w:r>
              <w:rPr>
                <w:rFonts w:ascii="Times New Roman" w:hAnsi="Times New Roman"/>
                <w:color w:val="000000" w:themeColor="text1"/>
                <w:sz w:val="24"/>
                <w:szCs w:val="24"/>
              </w:rPr>
              <w:br/>
              <w:t>в профессиональном и/или социальном контексте</w:t>
            </w:r>
          </w:p>
          <w:p w14:paraId="42C8919E" w14:textId="77777777" w:rsidR="007B3C4A" w:rsidRDefault="003B1D61">
            <w:pPr>
              <w:pStyle w:val="affffff2"/>
              <w:jc w:val="both"/>
              <w:rPr>
                <w:rFonts w:ascii="Times New Roman" w:hAnsi="Times New Roman"/>
                <w:color w:val="000000" w:themeColor="text1"/>
                <w:sz w:val="24"/>
                <w:szCs w:val="24"/>
              </w:rPr>
            </w:pPr>
            <w:proofErr w:type="spellStart"/>
            <w:r>
              <w:rPr>
                <w:rFonts w:ascii="Times New Roman" w:hAnsi="Times New Roman"/>
                <w:iCs/>
                <w:color w:val="000000" w:themeColor="text1"/>
                <w:sz w:val="24"/>
                <w:szCs w:val="24"/>
              </w:rPr>
              <w:t>Зо</w:t>
            </w:r>
            <w:proofErr w:type="spellEnd"/>
            <w:r>
              <w:rPr>
                <w:rFonts w:ascii="Times New Roman" w:hAnsi="Times New Roman"/>
                <w:iCs/>
                <w:color w:val="000000" w:themeColor="text1"/>
                <w:sz w:val="24"/>
                <w:szCs w:val="24"/>
              </w:rPr>
              <w:t xml:space="preserve"> 01.03 </w:t>
            </w:r>
            <w:r>
              <w:rPr>
                <w:rFonts w:ascii="Times New Roman" w:hAnsi="Times New Roman"/>
                <w:color w:val="000000" w:themeColor="text1"/>
                <w:sz w:val="24"/>
                <w:szCs w:val="24"/>
              </w:rPr>
              <w:t xml:space="preserve">алгоритмы выполнения работ в профессиональной </w:t>
            </w:r>
            <w:r>
              <w:rPr>
                <w:rFonts w:ascii="Times New Roman" w:hAnsi="Times New Roman"/>
                <w:color w:val="000000" w:themeColor="text1"/>
                <w:sz w:val="24"/>
                <w:szCs w:val="24"/>
              </w:rPr>
              <w:br/>
              <w:t>и смежных областях;</w:t>
            </w:r>
          </w:p>
          <w:p w14:paraId="23872EEB" w14:textId="77777777" w:rsidR="007B3C4A" w:rsidRDefault="003B1D61">
            <w:pPr>
              <w:pStyle w:val="affffff2"/>
              <w:jc w:val="both"/>
              <w:rPr>
                <w:rFonts w:ascii="Times New Roman" w:hAnsi="Times New Roman"/>
                <w:color w:val="000000" w:themeColor="text1"/>
                <w:sz w:val="24"/>
                <w:szCs w:val="24"/>
              </w:rPr>
            </w:pPr>
            <w:proofErr w:type="spellStart"/>
            <w:r>
              <w:rPr>
                <w:rFonts w:ascii="Times New Roman" w:hAnsi="Times New Roman"/>
                <w:iCs/>
                <w:color w:val="000000" w:themeColor="text1"/>
                <w:sz w:val="24"/>
                <w:szCs w:val="24"/>
              </w:rPr>
              <w:t>Зо</w:t>
            </w:r>
            <w:proofErr w:type="spellEnd"/>
            <w:r>
              <w:rPr>
                <w:rFonts w:ascii="Times New Roman" w:hAnsi="Times New Roman"/>
                <w:iCs/>
                <w:color w:val="000000" w:themeColor="text1"/>
                <w:sz w:val="24"/>
                <w:szCs w:val="24"/>
              </w:rPr>
              <w:t xml:space="preserve"> 01.04 </w:t>
            </w:r>
            <w:r>
              <w:rPr>
                <w:rFonts w:ascii="Times New Roman" w:hAnsi="Times New Roman"/>
                <w:color w:val="000000" w:themeColor="text1"/>
                <w:sz w:val="24"/>
                <w:szCs w:val="24"/>
              </w:rPr>
              <w:t>методы работы в профессиональной и смежных сферах;</w:t>
            </w:r>
          </w:p>
          <w:p w14:paraId="141FC304" w14:textId="77777777" w:rsidR="007B3C4A" w:rsidRDefault="003B1D61">
            <w:pPr>
              <w:pStyle w:val="affffff2"/>
              <w:jc w:val="both"/>
              <w:rPr>
                <w:rFonts w:ascii="Times New Roman" w:hAnsi="Times New Roman"/>
                <w:color w:val="000000" w:themeColor="text1"/>
                <w:sz w:val="24"/>
                <w:szCs w:val="24"/>
              </w:rPr>
            </w:pPr>
            <w:proofErr w:type="spellStart"/>
            <w:r>
              <w:rPr>
                <w:rFonts w:ascii="Times New Roman" w:hAnsi="Times New Roman"/>
                <w:iCs/>
                <w:color w:val="000000" w:themeColor="text1"/>
                <w:sz w:val="24"/>
                <w:szCs w:val="24"/>
              </w:rPr>
              <w:t>Зо</w:t>
            </w:r>
            <w:proofErr w:type="spellEnd"/>
            <w:r>
              <w:rPr>
                <w:rFonts w:ascii="Times New Roman" w:hAnsi="Times New Roman"/>
                <w:iCs/>
                <w:color w:val="000000" w:themeColor="text1"/>
                <w:sz w:val="24"/>
                <w:szCs w:val="24"/>
              </w:rPr>
              <w:t xml:space="preserve"> 01.05 </w:t>
            </w:r>
            <w:r>
              <w:rPr>
                <w:rFonts w:ascii="Times New Roman" w:hAnsi="Times New Roman"/>
                <w:color w:val="000000" w:themeColor="text1"/>
                <w:sz w:val="24"/>
                <w:szCs w:val="24"/>
              </w:rPr>
              <w:t>структуру плана для решения задач;</w:t>
            </w:r>
          </w:p>
          <w:p w14:paraId="21893B89" w14:textId="77777777" w:rsidR="007B3C4A" w:rsidRDefault="003B1D61">
            <w:pPr>
              <w:pStyle w:val="affffff2"/>
              <w:jc w:val="both"/>
              <w:rPr>
                <w:rFonts w:ascii="Times New Roman" w:hAnsi="Times New Roman"/>
                <w:color w:val="000000" w:themeColor="text1"/>
                <w:sz w:val="24"/>
                <w:szCs w:val="24"/>
              </w:rPr>
            </w:pPr>
            <w:proofErr w:type="spellStart"/>
            <w:r>
              <w:rPr>
                <w:rFonts w:ascii="Times New Roman" w:hAnsi="Times New Roman"/>
                <w:iCs/>
                <w:color w:val="000000" w:themeColor="text1"/>
                <w:sz w:val="24"/>
                <w:szCs w:val="24"/>
              </w:rPr>
              <w:t>Зо</w:t>
            </w:r>
            <w:proofErr w:type="spellEnd"/>
            <w:r>
              <w:rPr>
                <w:rFonts w:ascii="Times New Roman" w:hAnsi="Times New Roman"/>
                <w:iCs/>
                <w:color w:val="000000" w:themeColor="text1"/>
                <w:sz w:val="24"/>
                <w:szCs w:val="24"/>
              </w:rPr>
              <w:t xml:space="preserve"> 01.06 </w:t>
            </w:r>
            <w:r>
              <w:rPr>
                <w:rFonts w:ascii="Times New Roman" w:hAnsi="Times New Roman"/>
                <w:color w:val="000000" w:themeColor="text1"/>
                <w:sz w:val="24"/>
                <w:szCs w:val="24"/>
              </w:rPr>
              <w:t>порядок оценки результатов решения задач профессиональной деятельности</w:t>
            </w:r>
          </w:p>
          <w:p w14:paraId="28BDAA66" w14:textId="77777777" w:rsidR="007B3C4A" w:rsidRDefault="003B1D61">
            <w:pPr>
              <w:pStyle w:val="affffff2"/>
              <w:jc w:val="both"/>
              <w:rPr>
                <w:rFonts w:ascii="Times New Roman" w:hAnsi="Times New Roman"/>
                <w:color w:val="000000" w:themeColor="text1"/>
                <w:sz w:val="24"/>
                <w:szCs w:val="24"/>
              </w:rPr>
            </w:pPr>
            <w:proofErr w:type="spellStart"/>
            <w:r>
              <w:rPr>
                <w:rFonts w:ascii="Times New Roman" w:hAnsi="Times New Roman"/>
                <w:color w:val="000000" w:themeColor="text1"/>
                <w:sz w:val="24"/>
                <w:szCs w:val="24"/>
              </w:rPr>
              <w:t>Зо</w:t>
            </w:r>
            <w:proofErr w:type="spellEnd"/>
            <w:r>
              <w:rPr>
                <w:rFonts w:ascii="Times New Roman" w:hAnsi="Times New Roman"/>
                <w:color w:val="000000" w:themeColor="text1"/>
                <w:sz w:val="24"/>
                <w:szCs w:val="24"/>
              </w:rPr>
              <w:t xml:space="preserve"> 06.01 Знания</w:t>
            </w:r>
            <w:r>
              <w:rPr>
                <w:rFonts w:ascii="Times New Roman" w:hAnsi="Times New Roman"/>
                <w:b/>
                <w:color w:val="000000" w:themeColor="text1"/>
                <w:sz w:val="24"/>
                <w:szCs w:val="24"/>
              </w:rPr>
              <w:t xml:space="preserve">: </w:t>
            </w:r>
            <w:r>
              <w:rPr>
                <w:rFonts w:ascii="Times New Roman" w:hAnsi="Times New Roman"/>
                <w:color w:val="000000" w:themeColor="text1"/>
                <w:sz w:val="24"/>
                <w:szCs w:val="24"/>
              </w:rPr>
              <w:t>сущность гражданско-</w:t>
            </w:r>
            <w:r>
              <w:rPr>
                <w:rFonts w:ascii="Times New Roman" w:hAnsi="Times New Roman"/>
                <w:color w:val="000000" w:themeColor="text1"/>
                <w:sz w:val="24"/>
                <w:szCs w:val="24"/>
              </w:rPr>
              <w:lastRenderedPageBreak/>
              <w:t>патриотической позиции, общечеловеческих ценностей;</w:t>
            </w:r>
          </w:p>
          <w:p w14:paraId="0F3EC44E" w14:textId="77777777" w:rsidR="007B3C4A" w:rsidRDefault="003B1D61">
            <w:pPr>
              <w:pStyle w:val="affffff2"/>
              <w:jc w:val="both"/>
              <w:rPr>
                <w:rFonts w:ascii="Times New Roman" w:hAnsi="Times New Roman"/>
                <w:color w:val="000000" w:themeColor="text1"/>
                <w:sz w:val="24"/>
                <w:szCs w:val="24"/>
              </w:rPr>
            </w:pPr>
            <w:proofErr w:type="spellStart"/>
            <w:r>
              <w:rPr>
                <w:rFonts w:ascii="Times New Roman" w:hAnsi="Times New Roman"/>
                <w:color w:val="000000" w:themeColor="text1"/>
                <w:sz w:val="24"/>
                <w:szCs w:val="24"/>
              </w:rPr>
              <w:t>Зо</w:t>
            </w:r>
            <w:proofErr w:type="spellEnd"/>
            <w:r>
              <w:rPr>
                <w:rFonts w:ascii="Times New Roman" w:hAnsi="Times New Roman"/>
                <w:color w:val="000000" w:themeColor="text1"/>
                <w:sz w:val="24"/>
                <w:szCs w:val="24"/>
              </w:rPr>
              <w:t xml:space="preserve"> 06.02 значимость профессиональной деятельности по профессии (специальности);</w:t>
            </w:r>
          </w:p>
          <w:p w14:paraId="75FD8F1E" w14:textId="77777777" w:rsidR="007B3C4A" w:rsidRDefault="003B1D61">
            <w:pPr>
              <w:pStyle w:val="affffff2"/>
              <w:jc w:val="both"/>
              <w:rPr>
                <w:rFonts w:ascii="Times New Roman" w:hAnsi="Times New Roman"/>
                <w:color w:val="000000" w:themeColor="text1"/>
                <w:sz w:val="24"/>
                <w:szCs w:val="24"/>
              </w:rPr>
            </w:pPr>
            <w:proofErr w:type="spellStart"/>
            <w:r>
              <w:rPr>
                <w:rFonts w:ascii="Times New Roman" w:hAnsi="Times New Roman"/>
                <w:color w:val="000000" w:themeColor="text1"/>
                <w:sz w:val="24"/>
                <w:szCs w:val="24"/>
              </w:rPr>
              <w:t>Зо</w:t>
            </w:r>
            <w:proofErr w:type="spellEnd"/>
            <w:r>
              <w:rPr>
                <w:rFonts w:ascii="Times New Roman" w:hAnsi="Times New Roman"/>
                <w:color w:val="000000" w:themeColor="text1"/>
                <w:sz w:val="24"/>
                <w:szCs w:val="24"/>
              </w:rPr>
              <w:t xml:space="preserve"> 06.03 стандарты антикоррупционного поведения и последствия его нарушения</w:t>
            </w:r>
          </w:p>
        </w:tc>
        <w:tc>
          <w:tcPr>
            <w:tcW w:w="1506" w:type="pct"/>
            <w:vMerge w:val="restart"/>
            <w:noWrap/>
          </w:tcPr>
          <w:p w14:paraId="1B68673D" w14:textId="77777777" w:rsidR="007B3C4A" w:rsidRDefault="003B1D61">
            <w:pPr>
              <w:spacing w:after="0" w:line="240" w:lineRule="auto"/>
              <w:jc w:val="both"/>
              <w:rPr>
                <w:rFonts w:ascii="Times New Roman" w:hAnsi="Times New Roman"/>
                <w:color w:val="000000" w:themeColor="text1"/>
                <w:sz w:val="24"/>
                <w:szCs w:val="24"/>
              </w:rPr>
            </w:pPr>
            <w:r>
              <w:rPr>
                <w:rFonts w:ascii="Times New Roman" w:hAnsi="Times New Roman"/>
                <w:bCs/>
                <w:color w:val="000000" w:themeColor="text1"/>
                <w:sz w:val="24"/>
                <w:szCs w:val="24"/>
              </w:rPr>
              <w:lastRenderedPageBreak/>
              <w:t xml:space="preserve">Владение умением </w:t>
            </w:r>
            <w:r>
              <w:rPr>
                <w:rFonts w:ascii="Times New Roman" w:hAnsi="Times New Roman"/>
                <w:color w:val="000000" w:themeColor="text1"/>
                <w:sz w:val="24"/>
                <w:szCs w:val="24"/>
              </w:rPr>
              <w:t xml:space="preserve">ориентироватьсявнаиболееобщихфилософскихпроблемахбытия,познания, ценностей, свободы и смысла жизни как </w:t>
            </w:r>
            <w:proofErr w:type="spellStart"/>
            <w:r>
              <w:rPr>
                <w:rFonts w:ascii="Times New Roman" w:hAnsi="Times New Roman"/>
                <w:color w:val="000000" w:themeColor="text1"/>
                <w:sz w:val="24"/>
                <w:szCs w:val="24"/>
              </w:rPr>
              <w:t>основеформированиякультурыгражданинаибудущего</w:t>
            </w:r>
            <w:proofErr w:type="spellEnd"/>
            <w:r>
              <w:rPr>
                <w:rFonts w:ascii="Times New Roman" w:hAnsi="Times New Roman"/>
                <w:color w:val="000000" w:themeColor="text1"/>
                <w:sz w:val="24"/>
                <w:szCs w:val="24"/>
              </w:rPr>
              <w:t xml:space="preserve"> специалиста</w:t>
            </w:r>
          </w:p>
          <w:p w14:paraId="0F4D5406" w14:textId="77777777" w:rsidR="007B3C4A" w:rsidRDefault="003B1D61">
            <w:pPr>
              <w:spacing w:after="0" w:line="240" w:lineRule="auto"/>
              <w:jc w:val="both"/>
              <w:rPr>
                <w:rFonts w:ascii="Times New Roman" w:hAnsi="Times New Roman"/>
                <w:bCs/>
                <w:color w:val="000000" w:themeColor="text1"/>
                <w:sz w:val="24"/>
                <w:szCs w:val="24"/>
              </w:rPr>
            </w:pPr>
            <w:r>
              <w:rPr>
                <w:rFonts w:ascii="Times New Roman" w:hAnsi="Times New Roman"/>
                <w:bCs/>
                <w:color w:val="000000" w:themeColor="text1"/>
                <w:sz w:val="24"/>
                <w:szCs w:val="24"/>
              </w:rPr>
              <w:t>Сформированность знаний об основных категориях и понятий философии; роли философии в жизни человека и общества; основ философского учения о бытии; сущность процесса познания;</w:t>
            </w:r>
          </w:p>
          <w:p w14:paraId="249D1AE3" w14:textId="77777777" w:rsidR="007B3C4A" w:rsidRDefault="003B1D61">
            <w:pPr>
              <w:spacing w:after="0" w:line="240" w:lineRule="auto"/>
              <w:jc w:val="both"/>
              <w:rPr>
                <w:rFonts w:ascii="Times New Roman" w:hAnsi="Times New Roman"/>
                <w:bCs/>
                <w:i/>
                <w:color w:val="000000" w:themeColor="text1"/>
                <w:sz w:val="24"/>
                <w:szCs w:val="24"/>
              </w:rPr>
            </w:pPr>
            <w:r>
              <w:rPr>
                <w:rFonts w:ascii="Times New Roman" w:hAnsi="Times New Roman"/>
                <w:bCs/>
                <w:color w:val="000000" w:themeColor="text1"/>
                <w:sz w:val="24"/>
                <w:szCs w:val="24"/>
              </w:rPr>
              <w:t>Сформированность знаний о основах научной, философской и религиозной картин мира; об условиях формирования личности, свободе и ответственности за сохранение жизни, культуры, окружающей среды; о социальных и этических проблемах, связанных с развитием и использованием достижений науки, техники и технологий</w:t>
            </w:r>
          </w:p>
        </w:tc>
        <w:tc>
          <w:tcPr>
            <w:tcW w:w="1742" w:type="pct"/>
            <w:vMerge w:val="restart"/>
            <w:noWrap/>
          </w:tcPr>
          <w:p w14:paraId="3A1D2C7D" w14:textId="77777777" w:rsidR="007B3C4A" w:rsidRDefault="003B1D61">
            <w:pPr>
              <w:spacing w:after="0" w:line="240" w:lineRule="auto"/>
              <w:jc w:val="both"/>
              <w:rPr>
                <w:rFonts w:ascii="Times New Roman" w:hAnsi="Times New Roman"/>
                <w:color w:val="000000" w:themeColor="text1"/>
                <w:spacing w:val="2"/>
                <w:sz w:val="24"/>
                <w:szCs w:val="24"/>
              </w:rPr>
            </w:pPr>
            <w:proofErr w:type="spellStart"/>
            <w:r>
              <w:rPr>
                <w:rFonts w:ascii="Times New Roman" w:hAnsi="Times New Roman"/>
                <w:color w:val="000000" w:themeColor="text1"/>
                <w:sz w:val="24"/>
                <w:szCs w:val="24"/>
              </w:rPr>
              <w:t>Оценкавыполнениязаданиявформетестированияпо</w:t>
            </w:r>
            <w:proofErr w:type="spellEnd"/>
            <w:r>
              <w:rPr>
                <w:rFonts w:ascii="Times New Roman" w:hAnsi="Times New Roman"/>
                <w:color w:val="000000" w:themeColor="text1"/>
                <w:sz w:val="24"/>
                <w:szCs w:val="24"/>
              </w:rPr>
              <w:t xml:space="preserve"> </w:t>
            </w:r>
            <w:proofErr w:type="spellStart"/>
            <w:r>
              <w:rPr>
                <w:rFonts w:ascii="Times New Roman" w:hAnsi="Times New Roman"/>
                <w:color w:val="000000" w:themeColor="text1"/>
                <w:sz w:val="24"/>
                <w:szCs w:val="24"/>
              </w:rPr>
              <w:t>всемтемамкурса</w:t>
            </w:r>
            <w:proofErr w:type="spellEnd"/>
          </w:p>
          <w:p w14:paraId="0C408FD4" w14:textId="77777777" w:rsidR="007B3C4A" w:rsidRDefault="003B1D61">
            <w:pPr>
              <w:spacing w:after="0" w:line="240" w:lineRule="auto"/>
              <w:jc w:val="both"/>
              <w:rPr>
                <w:rFonts w:ascii="Times New Roman" w:hAnsi="Times New Roman"/>
                <w:color w:val="000000" w:themeColor="text1"/>
                <w:sz w:val="24"/>
                <w:szCs w:val="24"/>
              </w:rPr>
            </w:pPr>
            <w:proofErr w:type="spellStart"/>
            <w:r>
              <w:rPr>
                <w:rFonts w:ascii="Times New Roman" w:hAnsi="Times New Roman"/>
                <w:color w:val="000000" w:themeColor="text1"/>
                <w:sz w:val="24"/>
                <w:szCs w:val="24"/>
              </w:rPr>
              <w:t>Оценкарезультатовписьменногоопросав</w:t>
            </w:r>
            <w:proofErr w:type="spellEnd"/>
            <w:r>
              <w:rPr>
                <w:rFonts w:ascii="Times New Roman" w:hAnsi="Times New Roman"/>
                <w:color w:val="000000" w:themeColor="text1"/>
                <w:sz w:val="24"/>
                <w:szCs w:val="24"/>
              </w:rPr>
              <w:t xml:space="preserve"> </w:t>
            </w:r>
            <w:proofErr w:type="spellStart"/>
            <w:r>
              <w:rPr>
                <w:rFonts w:ascii="Times New Roman" w:hAnsi="Times New Roman"/>
                <w:color w:val="000000" w:themeColor="text1"/>
                <w:sz w:val="24"/>
                <w:szCs w:val="24"/>
              </w:rPr>
              <w:t>форметестирования</w:t>
            </w:r>
            <w:proofErr w:type="spellEnd"/>
          </w:p>
          <w:p w14:paraId="23DA7862" w14:textId="77777777" w:rsidR="007B3C4A" w:rsidRDefault="003B1D61">
            <w:pPr>
              <w:spacing w:after="0" w:line="240" w:lineRule="auto"/>
              <w:jc w:val="both"/>
              <w:rPr>
                <w:rFonts w:ascii="Times New Roman" w:hAnsi="Times New Roman"/>
                <w:color w:val="000000" w:themeColor="text1"/>
                <w:sz w:val="24"/>
                <w:szCs w:val="24"/>
              </w:rPr>
            </w:pPr>
            <w:proofErr w:type="spellStart"/>
            <w:r>
              <w:rPr>
                <w:rFonts w:ascii="Times New Roman" w:hAnsi="Times New Roman"/>
                <w:color w:val="000000" w:themeColor="text1"/>
                <w:sz w:val="24"/>
                <w:szCs w:val="24"/>
              </w:rPr>
              <w:t>Оценкарезультатовустныхответов</w:t>
            </w:r>
            <w:proofErr w:type="spellEnd"/>
          </w:p>
          <w:p w14:paraId="0F48FC34" w14:textId="77777777" w:rsidR="007B3C4A" w:rsidRDefault="003B1D61">
            <w:pPr>
              <w:spacing w:after="0" w:line="240" w:lineRule="auto"/>
              <w:jc w:val="both"/>
              <w:rPr>
                <w:rFonts w:ascii="Times New Roman" w:hAnsi="Times New Roman"/>
                <w:color w:val="000000" w:themeColor="text1"/>
                <w:sz w:val="24"/>
                <w:szCs w:val="24"/>
              </w:rPr>
            </w:pPr>
            <w:r>
              <w:rPr>
                <w:rFonts w:ascii="Times New Roman" w:hAnsi="Times New Roman"/>
                <w:color w:val="000000" w:themeColor="text1"/>
                <w:sz w:val="24"/>
                <w:szCs w:val="24"/>
              </w:rPr>
              <w:t xml:space="preserve">Оценка результатов выполнения </w:t>
            </w:r>
            <w:proofErr w:type="spellStart"/>
            <w:r>
              <w:rPr>
                <w:rFonts w:ascii="Times New Roman" w:hAnsi="Times New Roman"/>
                <w:color w:val="000000" w:themeColor="text1"/>
                <w:sz w:val="24"/>
                <w:szCs w:val="24"/>
              </w:rPr>
              <w:t>творческихзаданий</w:t>
            </w:r>
            <w:proofErr w:type="spellEnd"/>
          </w:p>
          <w:p w14:paraId="7E001DFE" w14:textId="77777777" w:rsidR="007B3C4A" w:rsidRDefault="003B1D61">
            <w:pPr>
              <w:spacing w:after="0" w:line="240" w:lineRule="auto"/>
              <w:jc w:val="both"/>
              <w:rPr>
                <w:rFonts w:ascii="Times New Roman" w:hAnsi="Times New Roman"/>
                <w:color w:val="000000" w:themeColor="text1"/>
                <w:sz w:val="24"/>
                <w:szCs w:val="24"/>
              </w:rPr>
            </w:pPr>
            <w:proofErr w:type="spellStart"/>
            <w:r>
              <w:rPr>
                <w:rFonts w:ascii="Times New Roman" w:hAnsi="Times New Roman"/>
                <w:color w:val="000000" w:themeColor="text1"/>
                <w:sz w:val="24"/>
                <w:szCs w:val="24"/>
              </w:rPr>
              <w:t>Оценкарезультатоввыполненияпрактическихработ</w:t>
            </w:r>
            <w:proofErr w:type="spellEnd"/>
          </w:p>
          <w:p w14:paraId="658BA7EF" w14:textId="77777777" w:rsidR="007B3C4A" w:rsidRDefault="003B1D61">
            <w:pPr>
              <w:spacing w:after="0" w:line="240" w:lineRule="auto"/>
              <w:jc w:val="both"/>
              <w:rPr>
                <w:rFonts w:ascii="Times New Roman" w:hAnsi="Times New Roman"/>
                <w:color w:val="000000" w:themeColor="text1"/>
                <w:sz w:val="24"/>
                <w:szCs w:val="24"/>
              </w:rPr>
            </w:pPr>
            <w:r>
              <w:rPr>
                <w:rFonts w:ascii="Times New Roman" w:hAnsi="Times New Roman"/>
                <w:color w:val="000000" w:themeColor="text1"/>
                <w:sz w:val="24"/>
                <w:szCs w:val="24"/>
              </w:rPr>
              <w:t xml:space="preserve">Оценка выполнения заданий по </w:t>
            </w:r>
            <w:proofErr w:type="spellStart"/>
            <w:r>
              <w:rPr>
                <w:rFonts w:ascii="Times New Roman" w:hAnsi="Times New Roman"/>
                <w:color w:val="000000" w:themeColor="text1"/>
                <w:sz w:val="24"/>
                <w:szCs w:val="24"/>
              </w:rPr>
              <w:t>сравнениюдостиженийведущихстранмиравобласти</w:t>
            </w:r>
            <w:proofErr w:type="spellEnd"/>
            <w:r>
              <w:rPr>
                <w:rFonts w:ascii="Times New Roman" w:hAnsi="Times New Roman"/>
                <w:color w:val="000000" w:themeColor="text1"/>
                <w:sz w:val="24"/>
                <w:szCs w:val="24"/>
              </w:rPr>
              <w:t xml:space="preserve"> </w:t>
            </w:r>
            <w:proofErr w:type="spellStart"/>
            <w:r>
              <w:rPr>
                <w:rFonts w:ascii="Times New Roman" w:hAnsi="Times New Roman"/>
                <w:color w:val="000000" w:themeColor="text1"/>
                <w:sz w:val="24"/>
                <w:szCs w:val="24"/>
              </w:rPr>
              <w:t>науки,культуры</w:t>
            </w:r>
            <w:proofErr w:type="spellEnd"/>
            <w:r>
              <w:rPr>
                <w:rFonts w:ascii="Times New Roman" w:hAnsi="Times New Roman"/>
                <w:color w:val="000000" w:themeColor="text1"/>
                <w:sz w:val="24"/>
                <w:szCs w:val="24"/>
              </w:rPr>
              <w:t>.</w:t>
            </w:r>
          </w:p>
          <w:p w14:paraId="39B67608" w14:textId="77777777" w:rsidR="007B3C4A" w:rsidRDefault="003B1D61">
            <w:pPr>
              <w:spacing w:after="0" w:line="240" w:lineRule="auto"/>
              <w:jc w:val="both"/>
              <w:rPr>
                <w:rFonts w:ascii="Times New Roman" w:hAnsi="Times New Roman"/>
                <w:color w:val="000000" w:themeColor="text1"/>
                <w:sz w:val="24"/>
                <w:szCs w:val="24"/>
              </w:rPr>
            </w:pPr>
            <w:r>
              <w:rPr>
                <w:rFonts w:ascii="Times New Roman" w:hAnsi="Times New Roman"/>
                <w:color w:val="000000" w:themeColor="text1"/>
                <w:sz w:val="24"/>
                <w:szCs w:val="24"/>
              </w:rPr>
              <w:t>Оценка</w:t>
            </w:r>
            <w:r>
              <w:rPr>
                <w:rFonts w:ascii="Times New Roman" w:hAnsi="Times New Roman"/>
                <w:color w:val="000000" w:themeColor="text1"/>
                <w:sz w:val="24"/>
                <w:szCs w:val="24"/>
              </w:rPr>
              <w:tab/>
              <w:t>результатов выполнения</w:t>
            </w:r>
            <w:r>
              <w:rPr>
                <w:rFonts w:ascii="Times New Roman" w:hAnsi="Times New Roman"/>
                <w:color w:val="000000" w:themeColor="text1"/>
                <w:sz w:val="24"/>
                <w:szCs w:val="24"/>
              </w:rPr>
              <w:tab/>
            </w:r>
            <w:r>
              <w:rPr>
                <w:rFonts w:ascii="Times New Roman" w:hAnsi="Times New Roman"/>
                <w:color w:val="000000" w:themeColor="text1"/>
                <w:spacing w:val="-1"/>
                <w:sz w:val="24"/>
                <w:szCs w:val="24"/>
              </w:rPr>
              <w:t xml:space="preserve">проблемных </w:t>
            </w:r>
            <w:r>
              <w:rPr>
                <w:rFonts w:ascii="Times New Roman" w:hAnsi="Times New Roman"/>
                <w:color w:val="000000" w:themeColor="text1"/>
                <w:sz w:val="24"/>
                <w:szCs w:val="24"/>
              </w:rPr>
              <w:t>заданий</w:t>
            </w:r>
          </w:p>
          <w:p w14:paraId="27DAF490" w14:textId="77777777" w:rsidR="007B3C4A" w:rsidRDefault="007B3C4A">
            <w:pPr>
              <w:spacing w:after="0" w:line="240" w:lineRule="auto"/>
              <w:rPr>
                <w:rFonts w:ascii="Times New Roman" w:hAnsi="Times New Roman"/>
                <w:bCs/>
                <w:i/>
                <w:color w:val="000000" w:themeColor="text1"/>
                <w:sz w:val="24"/>
                <w:szCs w:val="24"/>
              </w:rPr>
            </w:pPr>
          </w:p>
        </w:tc>
      </w:tr>
      <w:tr w:rsidR="007B3C4A" w14:paraId="7063BDF0" w14:textId="77777777">
        <w:trPr>
          <w:trHeight w:val="896"/>
        </w:trPr>
        <w:tc>
          <w:tcPr>
            <w:tcW w:w="1750" w:type="pct"/>
            <w:noWrap/>
          </w:tcPr>
          <w:p w14:paraId="0D8F0F85" w14:textId="77777777" w:rsidR="007B3C4A" w:rsidRDefault="003B1D61">
            <w:pPr>
              <w:pStyle w:val="affffff2"/>
              <w:jc w:val="both"/>
              <w:rPr>
                <w:rFonts w:ascii="Times New Roman" w:hAnsi="Times New Roman"/>
                <w:color w:val="000000" w:themeColor="text1"/>
                <w:sz w:val="24"/>
                <w:szCs w:val="24"/>
              </w:rPr>
            </w:pPr>
            <w:proofErr w:type="spellStart"/>
            <w:r>
              <w:rPr>
                <w:rFonts w:ascii="Times New Roman" w:hAnsi="Times New Roman"/>
                <w:bCs/>
                <w:color w:val="000000" w:themeColor="text1"/>
                <w:sz w:val="24"/>
                <w:szCs w:val="24"/>
              </w:rPr>
              <w:t>Уо</w:t>
            </w:r>
            <w:proofErr w:type="spellEnd"/>
            <w:r>
              <w:rPr>
                <w:rFonts w:ascii="Times New Roman" w:hAnsi="Times New Roman"/>
                <w:bCs/>
                <w:color w:val="000000" w:themeColor="text1"/>
                <w:sz w:val="24"/>
                <w:szCs w:val="24"/>
              </w:rPr>
              <w:t xml:space="preserve"> 01.01</w:t>
            </w:r>
            <w:r>
              <w:rPr>
                <w:rFonts w:ascii="Times New Roman" w:hAnsi="Times New Roman"/>
                <w:color w:val="000000" w:themeColor="text1"/>
                <w:sz w:val="24"/>
                <w:szCs w:val="24"/>
              </w:rPr>
              <w:t xml:space="preserve">распознавать задачу и/или проблему </w:t>
            </w:r>
            <w:r>
              <w:rPr>
                <w:rFonts w:ascii="Times New Roman" w:hAnsi="Times New Roman"/>
                <w:color w:val="000000" w:themeColor="text1"/>
                <w:sz w:val="24"/>
                <w:szCs w:val="24"/>
              </w:rPr>
              <w:br/>
              <w:t>в профессиональном и/или социальном контексте</w:t>
            </w:r>
          </w:p>
          <w:p w14:paraId="445313E5" w14:textId="77777777" w:rsidR="007B3C4A" w:rsidRDefault="003B1D61">
            <w:pPr>
              <w:pStyle w:val="affffff2"/>
              <w:jc w:val="both"/>
              <w:rPr>
                <w:rFonts w:ascii="Times New Roman" w:hAnsi="Times New Roman"/>
                <w:color w:val="000000" w:themeColor="text1"/>
                <w:sz w:val="24"/>
                <w:szCs w:val="24"/>
              </w:rPr>
            </w:pPr>
            <w:proofErr w:type="spellStart"/>
            <w:r>
              <w:rPr>
                <w:rFonts w:ascii="Times New Roman" w:hAnsi="Times New Roman"/>
                <w:bCs/>
                <w:color w:val="000000" w:themeColor="text1"/>
                <w:sz w:val="24"/>
                <w:szCs w:val="24"/>
              </w:rPr>
              <w:t>Уо</w:t>
            </w:r>
            <w:proofErr w:type="spellEnd"/>
            <w:r>
              <w:rPr>
                <w:rFonts w:ascii="Times New Roman" w:hAnsi="Times New Roman"/>
                <w:bCs/>
                <w:color w:val="000000" w:themeColor="text1"/>
                <w:sz w:val="24"/>
                <w:szCs w:val="24"/>
              </w:rPr>
              <w:t xml:space="preserve"> 01.02 </w:t>
            </w:r>
            <w:r>
              <w:rPr>
                <w:rFonts w:ascii="Times New Roman" w:hAnsi="Times New Roman"/>
                <w:color w:val="000000" w:themeColor="text1"/>
                <w:sz w:val="24"/>
                <w:szCs w:val="24"/>
              </w:rPr>
              <w:t>анализировать задачу и/или проблему и выделять её составные части;</w:t>
            </w:r>
          </w:p>
          <w:p w14:paraId="422F02F8" w14:textId="77777777" w:rsidR="007B3C4A" w:rsidRDefault="003B1D61">
            <w:pPr>
              <w:pStyle w:val="affffff2"/>
              <w:jc w:val="both"/>
              <w:rPr>
                <w:rFonts w:ascii="Times New Roman" w:hAnsi="Times New Roman"/>
                <w:color w:val="000000" w:themeColor="text1"/>
                <w:sz w:val="24"/>
                <w:szCs w:val="24"/>
              </w:rPr>
            </w:pPr>
            <w:proofErr w:type="spellStart"/>
            <w:r>
              <w:rPr>
                <w:rFonts w:ascii="Times New Roman" w:hAnsi="Times New Roman"/>
                <w:bCs/>
                <w:color w:val="000000" w:themeColor="text1"/>
                <w:sz w:val="24"/>
                <w:szCs w:val="24"/>
              </w:rPr>
              <w:t>Уо</w:t>
            </w:r>
            <w:proofErr w:type="spellEnd"/>
            <w:r>
              <w:rPr>
                <w:rFonts w:ascii="Times New Roman" w:hAnsi="Times New Roman"/>
                <w:bCs/>
                <w:color w:val="000000" w:themeColor="text1"/>
                <w:sz w:val="24"/>
                <w:szCs w:val="24"/>
              </w:rPr>
              <w:t xml:space="preserve"> 01.03 </w:t>
            </w:r>
            <w:r>
              <w:rPr>
                <w:rFonts w:ascii="Times New Roman" w:hAnsi="Times New Roman"/>
                <w:color w:val="000000" w:themeColor="text1"/>
                <w:sz w:val="24"/>
                <w:szCs w:val="24"/>
              </w:rPr>
              <w:t>определять этапы решения задачи;</w:t>
            </w:r>
          </w:p>
          <w:p w14:paraId="2091C893" w14:textId="77777777" w:rsidR="007B3C4A" w:rsidRDefault="003B1D61">
            <w:pPr>
              <w:pStyle w:val="affffff2"/>
              <w:jc w:val="both"/>
              <w:rPr>
                <w:rFonts w:ascii="Times New Roman" w:hAnsi="Times New Roman"/>
                <w:color w:val="000000" w:themeColor="text1"/>
                <w:sz w:val="24"/>
                <w:szCs w:val="24"/>
              </w:rPr>
            </w:pPr>
            <w:proofErr w:type="spellStart"/>
            <w:r>
              <w:rPr>
                <w:rFonts w:ascii="Times New Roman" w:hAnsi="Times New Roman"/>
                <w:bCs/>
                <w:color w:val="000000" w:themeColor="text1"/>
                <w:sz w:val="24"/>
                <w:szCs w:val="24"/>
              </w:rPr>
              <w:t>Уо</w:t>
            </w:r>
            <w:proofErr w:type="spellEnd"/>
            <w:r>
              <w:rPr>
                <w:rFonts w:ascii="Times New Roman" w:hAnsi="Times New Roman"/>
                <w:bCs/>
                <w:color w:val="000000" w:themeColor="text1"/>
                <w:sz w:val="24"/>
                <w:szCs w:val="24"/>
              </w:rPr>
              <w:t xml:space="preserve"> 01.04 </w:t>
            </w:r>
            <w:r>
              <w:rPr>
                <w:rFonts w:ascii="Times New Roman" w:hAnsi="Times New Roman"/>
                <w:color w:val="000000" w:themeColor="text1"/>
                <w:sz w:val="24"/>
                <w:szCs w:val="24"/>
              </w:rPr>
              <w:t>выявлять и эффективно искать информацию, необходимую для решения задачи и/или проблемы</w:t>
            </w:r>
          </w:p>
          <w:p w14:paraId="13C87923" w14:textId="77777777" w:rsidR="007B3C4A" w:rsidRDefault="003B1D61">
            <w:pPr>
              <w:pStyle w:val="affffff2"/>
              <w:jc w:val="both"/>
              <w:rPr>
                <w:rFonts w:ascii="Times New Roman" w:hAnsi="Times New Roman"/>
                <w:color w:val="000000" w:themeColor="text1"/>
                <w:sz w:val="24"/>
                <w:szCs w:val="24"/>
              </w:rPr>
            </w:pPr>
            <w:proofErr w:type="spellStart"/>
            <w:r>
              <w:rPr>
                <w:rFonts w:ascii="Times New Roman" w:hAnsi="Times New Roman"/>
                <w:bCs/>
                <w:color w:val="000000" w:themeColor="text1"/>
                <w:sz w:val="24"/>
                <w:szCs w:val="24"/>
              </w:rPr>
              <w:t>Уо</w:t>
            </w:r>
            <w:proofErr w:type="spellEnd"/>
            <w:r>
              <w:rPr>
                <w:rFonts w:ascii="Times New Roman" w:hAnsi="Times New Roman"/>
                <w:bCs/>
                <w:color w:val="000000" w:themeColor="text1"/>
                <w:sz w:val="24"/>
                <w:szCs w:val="24"/>
              </w:rPr>
              <w:t xml:space="preserve"> 01.05 </w:t>
            </w:r>
            <w:r>
              <w:rPr>
                <w:rFonts w:ascii="Times New Roman" w:hAnsi="Times New Roman"/>
                <w:color w:val="000000" w:themeColor="text1"/>
                <w:sz w:val="24"/>
                <w:szCs w:val="24"/>
              </w:rPr>
              <w:t>составлять план действия;</w:t>
            </w:r>
          </w:p>
          <w:p w14:paraId="0CDBDD01" w14:textId="77777777" w:rsidR="007B3C4A" w:rsidRDefault="003B1D61">
            <w:pPr>
              <w:pStyle w:val="affffff2"/>
              <w:jc w:val="both"/>
              <w:rPr>
                <w:rFonts w:ascii="Times New Roman" w:hAnsi="Times New Roman"/>
                <w:color w:val="000000" w:themeColor="text1"/>
                <w:sz w:val="24"/>
                <w:szCs w:val="24"/>
              </w:rPr>
            </w:pPr>
            <w:proofErr w:type="spellStart"/>
            <w:r>
              <w:rPr>
                <w:rFonts w:ascii="Times New Roman" w:hAnsi="Times New Roman"/>
                <w:bCs/>
                <w:color w:val="000000" w:themeColor="text1"/>
                <w:sz w:val="24"/>
                <w:szCs w:val="24"/>
              </w:rPr>
              <w:t>Уо</w:t>
            </w:r>
            <w:proofErr w:type="spellEnd"/>
            <w:r>
              <w:rPr>
                <w:rFonts w:ascii="Times New Roman" w:hAnsi="Times New Roman"/>
                <w:bCs/>
                <w:color w:val="000000" w:themeColor="text1"/>
                <w:sz w:val="24"/>
                <w:szCs w:val="24"/>
              </w:rPr>
              <w:t xml:space="preserve"> 01.06 </w:t>
            </w:r>
            <w:r>
              <w:rPr>
                <w:rFonts w:ascii="Times New Roman" w:hAnsi="Times New Roman"/>
                <w:color w:val="000000" w:themeColor="text1"/>
                <w:sz w:val="24"/>
                <w:szCs w:val="24"/>
              </w:rPr>
              <w:t>определять необходимые ресурсы;</w:t>
            </w:r>
          </w:p>
          <w:p w14:paraId="69BA260F" w14:textId="77777777" w:rsidR="007B3C4A" w:rsidRDefault="003B1D61">
            <w:pPr>
              <w:pStyle w:val="affffff2"/>
              <w:jc w:val="both"/>
              <w:rPr>
                <w:rFonts w:ascii="Times New Roman" w:hAnsi="Times New Roman"/>
                <w:color w:val="000000" w:themeColor="text1"/>
                <w:sz w:val="24"/>
                <w:szCs w:val="24"/>
              </w:rPr>
            </w:pPr>
            <w:proofErr w:type="spellStart"/>
            <w:r>
              <w:rPr>
                <w:rFonts w:ascii="Times New Roman" w:hAnsi="Times New Roman"/>
                <w:bCs/>
                <w:color w:val="000000" w:themeColor="text1"/>
                <w:sz w:val="24"/>
                <w:szCs w:val="24"/>
              </w:rPr>
              <w:t>Уо</w:t>
            </w:r>
            <w:proofErr w:type="spellEnd"/>
            <w:r>
              <w:rPr>
                <w:rFonts w:ascii="Times New Roman" w:hAnsi="Times New Roman"/>
                <w:bCs/>
                <w:color w:val="000000" w:themeColor="text1"/>
                <w:sz w:val="24"/>
                <w:szCs w:val="24"/>
              </w:rPr>
              <w:t xml:space="preserve"> 01.07 </w:t>
            </w:r>
            <w:r>
              <w:rPr>
                <w:rFonts w:ascii="Times New Roman" w:hAnsi="Times New Roman"/>
                <w:color w:val="000000" w:themeColor="text1"/>
                <w:sz w:val="24"/>
                <w:szCs w:val="24"/>
              </w:rPr>
              <w:t xml:space="preserve">владеть актуальными методами работы </w:t>
            </w:r>
            <w:r>
              <w:rPr>
                <w:rFonts w:ascii="Times New Roman" w:hAnsi="Times New Roman"/>
                <w:color w:val="000000" w:themeColor="text1"/>
                <w:sz w:val="24"/>
                <w:szCs w:val="24"/>
              </w:rPr>
              <w:br/>
            </w:r>
            <w:r>
              <w:rPr>
                <w:rFonts w:ascii="Times New Roman" w:hAnsi="Times New Roman"/>
                <w:color w:val="000000" w:themeColor="text1"/>
                <w:sz w:val="24"/>
                <w:szCs w:val="24"/>
              </w:rPr>
              <w:lastRenderedPageBreak/>
              <w:t>в профессиональной и смежных сферах;</w:t>
            </w:r>
          </w:p>
          <w:p w14:paraId="2552FE38" w14:textId="77777777" w:rsidR="007B3C4A" w:rsidRDefault="003B1D61">
            <w:pPr>
              <w:pStyle w:val="affffff2"/>
              <w:jc w:val="both"/>
              <w:rPr>
                <w:rFonts w:ascii="Times New Roman" w:hAnsi="Times New Roman"/>
                <w:color w:val="000000" w:themeColor="text1"/>
                <w:sz w:val="24"/>
                <w:szCs w:val="24"/>
              </w:rPr>
            </w:pPr>
            <w:proofErr w:type="spellStart"/>
            <w:r>
              <w:rPr>
                <w:rFonts w:ascii="Times New Roman" w:hAnsi="Times New Roman"/>
                <w:bCs/>
                <w:color w:val="000000" w:themeColor="text1"/>
                <w:sz w:val="24"/>
                <w:szCs w:val="24"/>
              </w:rPr>
              <w:t>Уо</w:t>
            </w:r>
            <w:proofErr w:type="spellEnd"/>
            <w:r>
              <w:rPr>
                <w:rFonts w:ascii="Times New Roman" w:hAnsi="Times New Roman"/>
                <w:bCs/>
                <w:color w:val="000000" w:themeColor="text1"/>
                <w:sz w:val="24"/>
                <w:szCs w:val="24"/>
              </w:rPr>
              <w:t xml:space="preserve"> 01.08</w:t>
            </w:r>
            <w:r>
              <w:rPr>
                <w:rFonts w:ascii="Times New Roman" w:hAnsi="Times New Roman"/>
                <w:color w:val="000000" w:themeColor="text1"/>
                <w:sz w:val="24"/>
                <w:szCs w:val="24"/>
              </w:rPr>
              <w:t xml:space="preserve"> реализовывать составленный план;</w:t>
            </w:r>
          </w:p>
          <w:p w14:paraId="7BEF6BFA" w14:textId="77777777" w:rsidR="007B3C4A" w:rsidRDefault="003B1D61">
            <w:pPr>
              <w:pStyle w:val="affffff2"/>
              <w:jc w:val="both"/>
              <w:rPr>
                <w:rFonts w:ascii="Times New Roman" w:hAnsi="Times New Roman"/>
                <w:color w:val="000000" w:themeColor="text1"/>
                <w:sz w:val="24"/>
                <w:szCs w:val="24"/>
              </w:rPr>
            </w:pPr>
            <w:proofErr w:type="spellStart"/>
            <w:r>
              <w:rPr>
                <w:rFonts w:ascii="Times New Roman" w:hAnsi="Times New Roman"/>
                <w:bCs/>
                <w:color w:val="000000" w:themeColor="text1"/>
                <w:sz w:val="24"/>
                <w:szCs w:val="24"/>
              </w:rPr>
              <w:t>Уо</w:t>
            </w:r>
            <w:proofErr w:type="spellEnd"/>
            <w:r>
              <w:rPr>
                <w:rFonts w:ascii="Times New Roman" w:hAnsi="Times New Roman"/>
                <w:bCs/>
                <w:color w:val="000000" w:themeColor="text1"/>
                <w:sz w:val="24"/>
                <w:szCs w:val="24"/>
              </w:rPr>
              <w:t xml:space="preserve"> 01.09 </w:t>
            </w:r>
            <w:r>
              <w:rPr>
                <w:rFonts w:ascii="Times New Roman" w:hAnsi="Times New Roman"/>
                <w:color w:val="000000" w:themeColor="text1"/>
                <w:sz w:val="24"/>
                <w:szCs w:val="24"/>
              </w:rPr>
              <w:t>оценивать результат и последствия своих действий (самостоятельно или с помощью наставника)</w:t>
            </w:r>
          </w:p>
          <w:p w14:paraId="2B0E5A85" w14:textId="77777777" w:rsidR="007B3C4A" w:rsidRDefault="003B1D61">
            <w:pPr>
              <w:pStyle w:val="affffff2"/>
              <w:jc w:val="both"/>
              <w:rPr>
                <w:rFonts w:ascii="Times New Roman" w:hAnsi="Times New Roman"/>
                <w:color w:val="000000" w:themeColor="text1"/>
                <w:sz w:val="24"/>
                <w:szCs w:val="24"/>
              </w:rPr>
            </w:pPr>
            <w:proofErr w:type="spellStart"/>
            <w:r>
              <w:rPr>
                <w:rFonts w:ascii="Times New Roman" w:hAnsi="Times New Roman"/>
                <w:color w:val="000000" w:themeColor="text1"/>
                <w:sz w:val="24"/>
                <w:szCs w:val="24"/>
              </w:rPr>
              <w:t>Уо</w:t>
            </w:r>
            <w:proofErr w:type="spellEnd"/>
            <w:r>
              <w:rPr>
                <w:rFonts w:ascii="Times New Roman" w:hAnsi="Times New Roman"/>
                <w:color w:val="000000" w:themeColor="text1"/>
                <w:sz w:val="24"/>
                <w:szCs w:val="24"/>
              </w:rPr>
              <w:t xml:space="preserve"> 06.01 Умения: описывать значимость своей специальности</w:t>
            </w:r>
          </w:p>
          <w:p w14:paraId="60B36E2A" w14:textId="77777777" w:rsidR="007B3C4A" w:rsidRDefault="003B1D61">
            <w:pPr>
              <w:spacing w:after="0" w:line="240" w:lineRule="auto"/>
              <w:jc w:val="both"/>
              <w:rPr>
                <w:rFonts w:ascii="Times New Roman" w:hAnsi="Times New Roman"/>
                <w:color w:val="000000" w:themeColor="text1"/>
                <w:sz w:val="24"/>
                <w:szCs w:val="24"/>
              </w:rPr>
            </w:pPr>
            <w:proofErr w:type="spellStart"/>
            <w:r>
              <w:rPr>
                <w:rFonts w:ascii="Times New Roman" w:hAnsi="Times New Roman"/>
                <w:color w:val="000000" w:themeColor="text1"/>
                <w:sz w:val="24"/>
                <w:szCs w:val="24"/>
              </w:rPr>
              <w:t>Уо</w:t>
            </w:r>
            <w:proofErr w:type="spellEnd"/>
            <w:r>
              <w:rPr>
                <w:rFonts w:ascii="Times New Roman" w:hAnsi="Times New Roman"/>
                <w:color w:val="000000" w:themeColor="text1"/>
                <w:sz w:val="24"/>
                <w:szCs w:val="24"/>
              </w:rPr>
              <w:t xml:space="preserve"> 06.02 применять стандарты антикоррупционного поведения</w:t>
            </w:r>
          </w:p>
        </w:tc>
        <w:tc>
          <w:tcPr>
            <w:tcW w:w="1506" w:type="pct"/>
            <w:vMerge/>
            <w:noWrap/>
          </w:tcPr>
          <w:p w14:paraId="5E9636E5" w14:textId="77777777" w:rsidR="007B3C4A" w:rsidRDefault="007B3C4A">
            <w:pPr>
              <w:spacing w:after="0" w:line="240" w:lineRule="auto"/>
              <w:rPr>
                <w:rFonts w:ascii="Times New Roman" w:hAnsi="Times New Roman"/>
                <w:bCs/>
                <w:i/>
                <w:color w:val="000000" w:themeColor="text1"/>
                <w:sz w:val="24"/>
                <w:szCs w:val="24"/>
              </w:rPr>
            </w:pPr>
          </w:p>
        </w:tc>
        <w:tc>
          <w:tcPr>
            <w:tcW w:w="1742" w:type="pct"/>
            <w:vMerge/>
            <w:noWrap/>
          </w:tcPr>
          <w:p w14:paraId="43C4CFC6" w14:textId="77777777" w:rsidR="007B3C4A" w:rsidRDefault="007B3C4A">
            <w:pPr>
              <w:spacing w:after="0" w:line="240" w:lineRule="auto"/>
              <w:rPr>
                <w:rFonts w:ascii="Times New Roman" w:hAnsi="Times New Roman"/>
                <w:bCs/>
                <w:i/>
                <w:color w:val="000000" w:themeColor="text1"/>
                <w:sz w:val="24"/>
                <w:szCs w:val="24"/>
              </w:rPr>
            </w:pPr>
          </w:p>
        </w:tc>
      </w:tr>
    </w:tbl>
    <w:p w14:paraId="3D7A8651" w14:textId="77777777" w:rsidR="007B3C4A" w:rsidRDefault="007B3C4A">
      <w:pPr>
        <w:spacing w:after="0" w:line="240" w:lineRule="auto"/>
        <w:jc w:val="both"/>
        <w:rPr>
          <w:rFonts w:ascii="Times New Roman" w:hAnsi="Times New Roman"/>
          <w:b/>
          <w:color w:val="000000" w:themeColor="text1"/>
          <w:sz w:val="24"/>
          <w:szCs w:val="24"/>
        </w:rPr>
        <w:sectPr w:rsidR="007B3C4A">
          <w:footerReference w:type="even" r:id="rId71"/>
          <w:footerReference w:type="default" r:id="rId72"/>
          <w:pgSz w:w="11906" w:h="16838"/>
          <w:pgMar w:top="1134" w:right="851" w:bottom="1134" w:left="1701" w:header="709" w:footer="709" w:gutter="0"/>
          <w:cols w:space="720"/>
          <w:docGrid w:linePitch="360"/>
        </w:sectPr>
      </w:pPr>
    </w:p>
    <w:p w14:paraId="207F9B15" w14:textId="77777777" w:rsidR="007B3C4A" w:rsidRDefault="003B1D61">
      <w:pPr>
        <w:spacing w:after="0" w:line="240" w:lineRule="auto"/>
        <w:ind w:leftChars="2600" w:left="5720"/>
        <w:rPr>
          <w:rFonts w:ascii="Times New Roman" w:hAnsi="Times New Roman"/>
          <w:b/>
          <w:i/>
          <w:color w:val="000000" w:themeColor="text1"/>
          <w:sz w:val="24"/>
          <w:szCs w:val="24"/>
        </w:rPr>
      </w:pPr>
      <w:r>
        <w:rPr>
          <w:rFonts w:ascii="Times New Roman" w:hAnsi="Times New Roman"/>
          <w:bCs/>
          <w:color w:val="000000" w:themeColor="text1"/>
          <w:sz w:val="24"/>
          <w:szCs w:val="24"/>
        </w:rPr>
        <w:lastRenderedPageBreak/>
        <w:t>к ПООП-П по специальности</w:t>
      </w:r>
      <w:r>
        <w:rPr>
          <w:rFonts w:ascii="Times New Roman" w:hAnsi="Times New Roman"/>
          <w:bCs/>
          <w:i/>
          <w:color w:val="000000" w:themeColor="text1"/>
          <w:sz w:val="24"/>
          <w:szCs w:val="24"/>
        </w:rPr>
        <w:br/>
      </w:r>
      <w:r>
        <w:rPr>
          <w:rFonts w:ascii="Times New Roman" w:hAnsi="Times New Roman"/>
          <w:i/>
          <w:color w:val="000000" w:themeColor="text1"/>
          <w:sz w:val="24"/>
          <w:szCs w:val="24"/>
        </w:rPr>
        <w:t>22.02.06 Сварочное производство</w:t>
      </w:r>
    </w:p>
    <w:p w14:paraId="5A6D3D4F" w14:textId="77777777" w:rsidR="007B3C4A" w:rsidRDefault="007B3C4A">
      <w:pPr>
        <w:spacing w:after="0" w:line="240" w:lineRule="auto"/>
        <w:jc w:val="center"/>
        <w:rPr>
          <w:rFonts w:ascii="Times New Roman" w:hAnsi="Times New Roman"/>
          <w:b/>
          <w:i/>
          <w:color w:val="000000" w:themeColor="text1"/>
          <w:sz w:val="24"/>
          <w:szCs w:val="24"/>
        </w:rPr>
      </w:pPr>
    </w:p>
    <w:p w14:paraId="2BD5E0E2" w14:textId="77777777" w:rsidR="007B3C4A" w:rsidRDefault="007B3C4A">
      <w:pPr>
        <w:spacing w:after="0" w:line="240" w:lineRule="auto"/>
        <w:jc w:val="center"/>
        <w:rPr>
          <w:rFonts w:ascii="Times New Roman" w:hAnsi="Times New Roman"/>
          <w:b/>
          <w:i/>
          <w:color w:val="000000" w:themeColor="text1"/>
          <w:sz w:val="24"/>
          <w:szCs w:val="24"/>
        </w:rPr>
      </w:pPr>
    </w:p>
    <w:p w14:paraId="47210821" w14:textId="77777777" w:rsidR="007B3C4A" w:rsidRDefault="007B3C4A">
      <w:pPr>
        <w:spacing w:after="0" w:line="240" w:lineRule="auto"/>
        <w:jc w:val="center"/>
        <w:rPr>
          <w:rFonts w:ascii="Times New Roman" w:hAnsi="Times New Roman"/>
          <w:b/>
          <w:i/>
          <w:color w:val="000000" w:themeColor="text1"/>
          <w:sz w:val="24"/>
          <w:szCs w:val="24"/>
        </w:rPr>
      </w:pPr>
    </w:p>
    <w:p w14:paraId="5941C582" w14:textId="77777777" w:rsidR="007B3C4A" w:rsidRDefault="007B3C4A">
      <w:pPr>
        <w:spacing w:after="0" w:line="240" w:lineRule="auto"/>
        <w:jc w:val="center"/>
        <w:rPr>
          <w:rFonts w:ascii="Times New Roman" w:hAnsi="Times New Roman"/>
          <w:b/>
          <w:i/>
          <w:color w:val="000000" w:themeColor="text1"/>
          <w:sz w:val="24"/>
          <w:szCs w:val="24"/>
        </w:rPr>
      </w:pPr>
    </w:p>
    <w:p w14:paraId="4B42FF2B" w14:textId="77777777" w:rsidR="007B3C4A" w:rsidRDefault="007B3C4A">
      <w:pPr>
        <w:spacing w:after="0" w:line="240" w:lineRule="auto"/>
        <w:jc w:val="center"/>
        <w:rPr>
          <w:rFonts w:ascii="Times New Roman" w:hAnsi="Times New Roman"/>
          <w:b/>
          <w:i/>
          <w:color w:val="000000" w:themeColor="text1"/>
          <w:sz w:val="24"/>
          <w:szCs w:val="24"/>
        </w:rPr>
      </w:pPr>
    </w:p>
    <w:p w14:paraId="6443E086" w14:textId="77777777" w:rsidR="007B3C4A" w:rsidRDefault="007B3C4A">
      <w:pPr>
        <w:spacing w:after="0" w:line="240" w:lineRule="auto"/>
        <w:jc w:val="center"/>
        <w:rPr>
          <w:rFonts w:ascii="Times New Roman" w:hAnsi="Times New Roman"/>
          <w:b/>
          <w:i/>
          <w:color w:val="000000" w:themeColor="text1"/>
          <w:sz w:val="24"/>
          <w:szCs w:val="24"/>
        </w:rPr>
      </w:pPr>
    </w:p>
    <w:p w14:paraId="1B094E99" w14:textId="77777777" w:rsidR="007B3C4A" w:rsidRDefault="007B3C4A">
      <w:pPr>
        <w:spacing w:after="0" w:line="240" w:lineRule="auto"/>
        <w:jc w:val="center"/>
        <w:rPr>
          <w:rFonts w:ascii="Times New Roman" w:hAnsi="Times New Roman"/>
          <w:b/>
          <w:i/>
          <w:color w:val="000000" w:themeColor="text1"/>
          <w:sz w:val="24"/>
          <w:szCs w:val="24"/>
        </w:rPr>
      </w:pPr>
    </w:p>
    <w:p w14:paraId="4F18F5DC" w14:textId="77777777" w:rsidR="007B3C4A" w:rsidRDefault="007B3C4A">
      <w:pPr>
        <w:spacing w:after="0" w:line="240" w:lineRule="auto"/>
        <w:jc w:val="center"/>
        <w:rPr>
          <w:rFonts w:ascii="Times New Roman" w:hAnsi="Times New Roman"/>
          <w:b/>
          <w:i/>
          <w:color w:val="000000" w:themeColor="text1"/>
          <w:sz w:val="24"/>
          <w:szCs w:val="24"/>
        </w:rPr>
      </w:pPr>
    </w:p>
    <w:p w14:paraId="0B9CCE32" w14:textId="77777777" w:rsidR="007B3C4A" w:rsidRDefault="007B3C4A">
      <w:pPr>
        <w:spacing w:after="0" w:line="240" w:lineRule="auto"/>
        <w:jc w:val="center"/>
        <w:rPr>
          <w:rFonts w:ascii="Times New Roman" w:hAnsi="Times New Roman"/>
          <w:b/>
          <w:i/>
          <w:color w:val="000000" w:themeColor="text1"/>
          <w:sz w:val="24"/>
          <w:szCs w:val="24"/>
        </w:rPr>
      </w:pPr>
    </w:p>
    <w:p w14:paraId="199EFC67" w14:textId="77777777" w:rsidR="007B3C4A" w:rsidRDefault="007B3C4A">
      <w:pPr>
        <w:spacing w:after="0" w:line="240" w:lineRule="auto"/>
        <w:jc w:val="center"/>
        <w:rPr>
          <w:rFonts w:ascii="Times New Roman" w:hAnsi="Times New Roman"/>
          <w:b/>
          <w:i/>
          <w:color w:val="000000" w:themeColor="text1"/>
          <w:sz w:val="24"/>
          <w:szCs w:val="24"/>
        </w:rPr>
      </w:pPr>
    </w:p>
    <w:p w14:paraId="0345C3A7" w14:textId="77777777" w:rsidR="007B3C4A" w:rsidRDefault="007B3C4A">
      <w:pPr>
        <w:spacing w:after="0" w:line="240" w:lineRule="auto"/>
        <w:jc w:val="center"/>
        <w:rPr>
          <w:rFonts w:ascii="Times New Roman" w:hAnsi="Times New Roman"/>
          <w:b/>
          <w:i/>
          <w:color w:val="000000" w:themeColor="text1"/>
          <w:sz w:val="24"/>
          <w:szCs w:val="24"/>
        </w:rPr>
      </w:pPr>
    </w:p>
    <w:p w14:paraId="266F950B" w14:textId="77777777" w:rsidR="007B3C4A" w:rsidRDefault="007B3C4A">
      <w:pPr>
        <w:spacing w:after="0" w:line="240" w:lineRule="auto"/>
        <w:jc w:val="center"/>
        <w:rPr>
          <w:rFonts w:ascii="Times New Roman" w:hAnsi="Times New Roman"/>
          <w:b/>
          <w:i/>
          <w:color w:val="000000" w:themeColor="text1"/>
          <w:sz w:val="24"/>
          <w:szCs w:val="24"/>
        </w:rPr>
      </w:pPr>
    </w:p>
    <w:p w14:paraId="21B58365" w14:textId="77777777" w:rsidR="007B3C4A" w:rsidRDefault="007B3C4A">
      <w:pPr>
        <w:spacing w:after="0" w:line="240" w:lineRule="auto"/>
        <w:jc w:val="center"/>
        <w:rPr>
          <w:rFonts w:ascii="Times New Roman" w:hAnsi="Times New Roman"/>
          <w:b/>
          <w:i/>
          <w:color w:val="000000" w:themeColor="text1"/>
          <w:sz w:val="24"/>
          <w:szCs w:val="24"/>
        </w:rPr>
      </w:pPr>
    </w:p>
    <w:p w14:paraId="4B7E6D3E" w14:textId="77777777" w:rsidR="007B3C4A" w:rsidRDefault="007B3C4A">
      <w:pPr>
        <w:spacing w:after="0" w:line="240" w:lineRule="auto"/>
        <w:jc w:val="center"/>
        <w:rPr>
          <w:rFonts w:ascii="Times New Roman" w:hAnsi="Times New Roman"/>
          <w:b/>
          <w:i/>
          <w:color w:val="000000" w:themeColor="text1"/>
          <w:sz w:val="24"/>
          <w:szCs w:val="24"/>
        </w:rPr>
      </w:pPr>
    </w:p>
    <w:p w14:paraId="4C31BC2A" w14:textId="77777777" w:rsidR="007B3C4A" w:rsidRDefault="007B3C4A">
      <w:pPr>
        <w:spacing w:after="0" w:line="240" w:lineRule="auto"/>
        <w:jc w:val="center"/>
        <w:rPr>
          <w:rFonts w:ascii="Times New Roman" w:hAnsi="Times New Roman"/>
          <w:b/>
          <w:i/>
          <w:color w:val="000000" w:themeColor="text1"/>
          <w:sz w:val="24"/>
          <w:szCs w:val="24"/>
        </w:rPr>
      </w:pPr>
    </w:p>
    <w:p w14:paraId="2B0C6C87" w14:textId="77777777" w:rsidR="007B3C4A" w:rsidRDefault="007B3C4A">
      <w:pPr>
        <w:spacing w:after="0" w:line="240" w:lineRule="auto"/>
        <w:jc w:val="center"/>
        <w:rPr>
          <w:rFonts w:ascii="Times New Roman" w:hAnsi="Times New Roman"/>
          <w:b/>
          <w:i/>
          <w:color w:val="000000" w:themeColor="text1"/>
          <w:sz w:val="24"/>
          <w:szCs w:val="24"/>
        </w:rPr>
      </w:pPr>
    </w:p>
    <w:p w14:paraId="16AC45A5" w14:textId="77777777" w:rsidR="007B3C4A" w:rsidRDefault="007B3C4A">
      <w:pPr>
        <w:spacing w:after="0" w:line="240" w:lineRule="auto"/>
        <w:jc w:val="center"/>
        <w:rPr>
          <w:rFonts w:ascii="Times New Roman" w:hAnsi="Times New Roman"/>
          <w:b/>
          <w:i/>
          <w:color w:val="000000" w:themeColor="text1"/>
          <w:sz w:val="24"/>
          <w:szCs w:val="24"/>
        </w:rPr>
      </w:pPr>
    </w:p>
    <w:p w14:paraId="69F8932C" w14:textId="77777777" w:rsidR="007B3C4A" w:rsidRDefault="007B3C4A">
      <w:pPr>
        <w:spacing w:after="0" w:line="240" w:lineRule="auto"/>
        <w:jc w:val="center"/>
        <w:rPr>
          <w:rFonts w:ascii="Times New Roman" w:hAnsi="Times New Roman"/>
          <w:b/>
          <w:i/>
          <w:color w:val="000000" w:themeColor="text1"/>
          <w:sz w:val="24"/>
          <w:szCs w:val="24"/>
        </w:rPr>
      </w:pPr>
    </w:p>
    <w:p w14:paraId="0032DCB9" w14:textId="77777777" w:rsidR="007B3C4A" w:rsidRDefault="003B1D61">
      <w:pPr>
        <w:spacing w:after="0" w:line="240" w:lineRule="auto"/>
        <w:jc w:val="center"/>
        <w:rPr>
          <w:rFonts w:ascii="Times New Roman" w:hAnsi="Times New Roman"/>
          <w:b/>
          <w:color w:val="000000" w:themeColor="text1"/>
          <w:sz w:val="24"/>
          <w:szCs w:val="24"/>
        </w:rPr>
      </w:pPr>
      <w:r>
        <w:rPr>
          <w:rFonts w:ascii="Times New Roman" w:hAnsi="Times New Roman"/>
          <w:b/>
          <w:color w:val="000000" w:themeColor="text1"/>
          <w:sz w:val="24"/>
          <w:szCs w:val="24"/>
        </w:rPr>
        <w:t>РАБОЧАЯ ПРОГРАММА УЧЕБНОЙ ДИСЦИПЛИНЫ</w:t>
      </w:r>
    </w:p>
    <w:p w14:paraId="3A4A619A" w14:textId="5D36DEC4" w:rsidR="007B3C4A" w:rsidRDefault="003B1D61">
      <w:pPr>
        <w:spacing w:after="0" w:line="240" w:lineRule="auto"/>
        <w:jc w:val="center"/>
        <w:rPr>
          <w:rFonts w:ascii="Times New Roman" w:hAnsi="Times New Roman"/>
          <w:b/>
          <w:color w:val="000000" w:themeColor="text1"/>
          <w:sz w:val="24"/>
          <w:szCs w:val="24"/>
        </w:rPr>
      </w:pPr>
      <w:r>
        <w:rPr>
          <w:rFonts w:ascii="Times New Roman" w:hAnsi="Times New Roman"/>
          <w:b/>
          <w:color w:val="000000" w:themeColor="text1"/>
          <w:sz w:val="24"/>
          <w:szCs w:val="24"/>
        </w:rPr>
        <w:t>ОГСЭ.03 ИНОСТРАННЫЙ ЯЗЫК</w:t>
      </w:r>
    </w:p>
    <w:p w14:paraId="528F13DB" w14:textId="77777777" w:rsidR="007B3C4A" w:rsidRDefault="007B3C4A">
      <w:pPr>
        <w:spacing w:after="0" w:line="240" w:lineRule="auto"/>
        <w:jc w:val="center"/>
        <w:rPr>
          <w:rFonts w:ascii="Times New Roman" w:hAnsi="Times New Roman"/>
          <w:b/>
          <w:i/>
          <w:color w:val="000000" w:themeColor="text1"/>
          <w:sz w:val="24"/>
          <w:szCs w:val="24"/>
        </w:rPr>
      </w:pPr>
    </w:p>
    <w:p w14:paraId="55F9A8A6" w14:textId="77777777" w:rsidR="007B3C4A" w:rsidRDefault="007B3C4A">
      <w:pPr>
        <w:spacing w:after="0" w:line="240" w:lineRule="auto"/>
        <w:rPr>
          <w:rFonts w:ascii="Times New Roman" w:hAnsi="Times New Roman"/>
          <w:b/>
          <w:i/>
          <w:color w:val="000000" w:themeColor="text1"/>
          <w:sz w:val="24"/>
          <w:szCs w:val="24"/>
        </w:rPr>
      </w:pPr>
    </w:p>
    <w:p w14:paraId="65C7DE51" w14:textId="77777777" w:rsidR="007B3C4A" w:rsidRDefault="007B3C4A">
      <w:pPr>
        <w:spacing w:after="0" w:line="240" w:lineRule="auto"/>
        <w:rPr>
          <w:rFonts w:ascii="Times New Roman" w:hAnsi="Times New Roman"/>
          <w:b/>
          <w:i/>
          <w:color w:val="000000" w:themeColor="text1"/>
          <w:sz w:val="24"/>
          <w:szCs w:val="24"/>
        </w:rPr>
      </w:pPr>
    </w:p>
    <w:p w14:paraId="3FA8A67D" w14:textId="77777777" w:rsidR="007B3C4A" w:rsidRDefault="007B3C4A">
      <w:pPr>
        <w:spacing w:after="0" w:line="240" w:lineRule="auto"/>
        <w:rPr>
          <w:rFonts w:ascii="Times New Roman" w:hAnsi="Times New Roman"/>
          <w:b/>
          <w:i/>
          <w:color w:val="000000" w:themeColor="text1"/>
          <w:sz w:val="24"/>
          <w:szCs w:val="24"/>
        </w:rPr>
      </w:pPr>
    </w:p>
    <w:p w14:paraId="4407D3D0" w14:textId="77777777" w:rsidR="007B3C4A" w:rsidRDefault="007B3C4A">
      <w:pPr>
        <w:spacing w:after="0" w:line="240" w:lineRule="auto"/>
        <w:rPr>
          <w:rFonts w:ascii="Times New Roman" w:hAnsi="Times New Roman"/>
          <w:b/>
          <w:i/>
          <w:color w:val="000000" w:themeColor="text1"/>
          <w:sz w:val="24"/>
          <w:szCs w:val="24"/>
        </w:rPr>
      </w:pPr>
    </w:p>
    <w:p w14:paraId="7B55BA8F" w14:textId="77777777" w:rsidR="007B3C4A" w:rsidRDefault="007B3C4A">
      <w:pPr>
        <w:spacing w:after="0" w:line="240" w:lineRule="auto"/>
        <w:rPr>
          <w:rFonts w:ascii="Times New Roman" w:hAnsi="Times New Roman"/>
          <w:b/>
          <w:i/>
          <w:color w:val="000000" w:themeColor="text1"/>
          <w:sz w:val="24"/>
          <w:szCs w:val="24"/>
        </w:rPr>
      </w:pPr>
    </w:p>
    <w:p w14:paraId="22E304A6" w14:textId="77777777" w:rsidR="007B3C4A" w:rsidRDefault="007B3C4A">
      <w:pPr>
        <w:spacing w:after="0" w:line="240" w:lineRule="auto"/>
        <w:rPr>
          <w:rFonts w:ascii="Times New Roman" w:hAnsi="Times New Roman"/>
          <w:b/>
          <w:i/>
          <w:color w:val="000000" w:themeColor="text1"/>
          <w:sz w:val="24"/>
          <w:szCs w:val="24"/>
        </w:rPr>
      </w:pPr>
    </w:p>
    <w:p w14:paraId="7A362227" w14:textId="77777777" w:rsidR="007B3C4A" w:rsidRDefault="007B3C4A">
      <w:pPr>
        <w:spacing w:after="0" w:line="240" w:lineRule="auto"/>
        <w:rPr>
          <w:rFonts w:ascii="Times New Roman" w:hAnsi="Times New Roman"/>
          <w:b/>
          <w:i/>
          <w:color w:val="000000" w:themeColor="text1"/>
          <w:sz w:val="24"/>
          <w:szCs w:val="24"/>
        </w:rPr>
      </w:pPr>
    </w:p>
    <w:p w14:paraId="09C927CF" w14:textId="77777777" w:rsidR="007B3C4A" w:rsidRDefault="007B3C4A">
      <w:pPr>
        <w:spacing w:after="0" w:line="240" w:lineRule="auto"/>
        <w:rPr>
          <w:rFonts w:ascii="Times New Roman" w:hAnsi="Times New Roman"/>
          <w:b/>
          <w:i/>
          <w:color w:val="000000" w:themeColor="text1"/>
          <w:sz w:val="24"/>
          <w:szCs w:val="24"/>
        </w:rPr>
      </w:pPr>
    </w:p>
    <w:p w14:paraId="0508EA93" w14:textId="77777777" w:rsidR="007B3C4A" w:rsidRDefault="007B3C4A">
      <w:pPr>
        <w:spacing w:after="0" w:line="240" w:lineRule="auto"/>
        <w:rPr>
          <w:rFonts w:ascii="Times New Roman" w:hAnsi="Times New Roman"/>
          <w:b/>
          <w:i/>
          <w:color w:val="000000" w:themeColor="text1"/>
          <w:sz w:val="24"/>
          <w:szCs w:val="24"/>
        </w:rPr>
      </w:pPr>
    </w:p>
    <w:p w14:paraId="421BA99F" w14:textId="77777777" w:rsidR="007B3C4A" w:rsidRDefault="007B3C4A">
      <w:pPr>
        <w:spacing w:after="0" w:line="240" w:lineRule="auto"/>
        <w:rPr>
          <w:rFonts w:ascii="Times New Roman" w:hAnsi="Times New Roman"/>
          <w:b/>
          <w:i/>
          <w:color w:val="000000" w:themeColor="text1"/>
          <w:sz w:val="24"/>
          <w:szCs w:val="24"/>
        </w:rPr>
      </w:pPr>
    </w:p>
    <w:p w14:paraId="3A4716A6" w14:textId="77777777" w:rsidR="007B3C4A" w:rsidRDefault="007B3C4A">
      <w:pPr>
        <w:spacing w:after="0" w:line="240" w:lineRule="auto"/>
        <w:rPr>
          <w:rFonts w:ascii="Times New Roman" w:hAnsi="Times New Roman"/>
          <w:b/>
          <w:i/>
          <w:color w:val="000000" w:themeColor="text1"/>
          <w:sz w:val="24"/>
          <w:szCs w:val="24"/>
        </w:rPr>
      </w:pPr>
    </w:p>
    <w:p w14:paraId="543CA8A2" w14:textId="77777777" w:rsidR="007B3C4A" w:rsidRDefault="007B3C4A">
      <w:pPr>
        <w:spacing w:after="0" w:line="240" w:lineRule="auto"/>
        <w:rPr>
          <w:rFonts w:ascii="Times New Roman" w:hAnsi="Times New Roman"/>
          <w:b/>
          <w:i/>
          <w:color w:val="000000" w:themeColor="text1"/>
          <w:sz w:val="24"/>
          <w:szCs w:val="24"/>
        </w:rPr>
      </w:pPr>
    </w:p>
    <w:p w14:paraId="361E2FE2" w14:textId="77777777" w:rsidR="007B3C4A" w:rsidRDefault="007B3C4A">
      <w:pPr>
        <w:spacing w:after="0" w:line="240" w:lineRule="auto"/>
        <w:rPr>
          <w:rFonts w:ascii="Times New Roman" w:hAnsi="Times New Roman"/>
          <w:b/>
          <w:i/>
          <w:color w:val="000000" w:themeColor="text1"/>
          <w:sz w:val="24"/>
          <w:szCs w:val="24"/>
        </w:rPr>
      </w:pPr>
    </w:p>
    <w:p w14:paraId="3F1FD38F" w14:textId="77777777" w:rsidR="007B3C4A" w:rsidRDefault="007B3C4A">
      <w:pPr>
        <w:spacing w:after="0" w:line="240" w:lineRule="auto"/>
        <w:rPr>
          <w:rFonts w:ascii="Times New Roman" w:hAnsi="Times New Roman"/>
          <w:b/>
          <w:i/>
          <w:color w:val="000000" w:themeColor="text1"/>
          <w:sz w:val="24"/>
          <w:szCs w:val="24"/>
        </w:rPr>
      </w:pPr>
    </w:p>
    <w:p w14:paraId="4303E25A" w14:textId="77777777" w:rsidR="007B3C4A" w:rsidRDefault="007B3C4A">
      <w:pPr>
        <w:spacing w:after="0" w:line="240" w:lineRule="auto"/>
        <w:rPr>
          <w:rFonts w:ascii="Times New Roman" w:hAnsi="Times New Roman"/>
          <w:b/>
          <w:i/>
          <w:color w:val="000000" w:themeColor="text1"/>
          <w:sz w:val="24"/>
          <w:szCs w:val="24"/>
        </w:rPr>
      </w:pPr>
    </w:p>
    <w:p w14:paraId="070F6287" w14:textId="77777777" w:rsidR="007B3C4A" w:rsidRDefault="007B3C4A">
      <w:pPr>
        <w:spacing w:after="0" w:line="240" w:lineRule="auto"/>
        <w:rPr>
          <w:rFonts w:ascii="Times New Roman" w:hAnsi="Times New Roman"/>
          <w:b/>
          <w:i/>
          <w:color w:val="000000" w:themeColor="text1"/>
          <w:sz w:val="24"/>
          <w:szCs w:val="24"/>
        </w:rPr>
      </w:pPr>
    </w:p>
    <w:p w14:paraId="7443819F" w14:textId="77777777" w:rsidR="007B3C4A" w:rsidRDefault="007B3C4A">
      <w:pPr>
        <w:spacing w:after="0" w:line="240" w:lineRule="auto"/>
        <w:rPr>
          <w:rFonts w:ascii="Times New Roman" w:hAnsi="Times New Roman"/>
          <w:b/>
          <w:i/>
          <w:color w:val="000000" w:themeColor="text1"/>
          <w:sz w:val="24"/>
          <w:szCs w:val="24"/>
        </w:rPr>
      </w:pPr>
    </w:p>
    <w:p w14:paraId="5CD0B3E3" w14:textId="77777777" w:rsidR="007B3C4A" w:rsidRDefault="007B3C4A">
      <w:pPr>
        <w:spacing w:after="0" w:line="240" w:lineRule="auto"/>
        <w:rPr>
          <w:rFonts w:ascii="Times New Roman" w:hAnsi="Times New Roman"/>
          <w:b/>
          <w:i/>
          <w:color w:val="000000" w:themeColor="text1"/>
          <w:sz w:val="24"/>
          <w:szCs w:val="24"/>
        </w:rPr>
      </w:pPr>
    </w:p>
    <w:p w14:paraId="4D91E082" w14:textId="77777777" w:rsidR="007B3C4A" w:rsidRDefault="007B3C4A">
      <w:pPr>
        <w:spacing w:after="0" w:line="240" w:lineRule="auto"/>
        <w:rPr>
          <w:rFonts w:ascii="Times New Roman" w:hAnsi="Times New Roman"/>
          <w:b/>
          <w:i/>
          <w:color w:val="000000" w:themeColor="text1"/>
          <w:sz w:val="24"/>
          <w:szCs w:val="24"/>
        </w:rPr>
      </w:pPr>
    </w:p>
    <w:p w14:paraId="705EBB48" w14:textId="77777777" w:rsidR="007B3C4A" w:rsidRDefault="007B3C4A">
      <w:pPr>
        <w:spacing w:after="0" w:line="240" w:lineRule="auto"/>
        <w:rPr>
          <w:rFonts w:ascii="Times New Roman" w:hAnsi="Times New Roman"/>
          <w:b/>
          <w:i/>
          <w:color w:val="000000" w:themeColor="text1"/>
          <w:sz w:val="24"/>
          <w:szCs w:val="24"/>
        </w:rPr>
      </w:pPr>
    </w:p>
    <w:p w14:paraId="7D43B41C" w14:textId="77777777" w:rsidR="007B3C4A" w:rsidRDefault="007B3C4A">
      <w:pPr>
        <w:spacing w:after="0" w:line="240" w:lineRule="auto"/>
        <w:rPr>
          <w:rFonts w:ascii="Times New Roman" w:hAnsi="Times New Roman"/>
          <w:b/>
          <w:i/>
          <w:color w:val="000000" w:themeColor="text1"/>
          <w:sz w:val="24"/>
          <w:szCs w:val="24"/>
        </w:rPr>
      </w:pPr>
    </w:p>
    <w:p w14:paraId="29619939" w14:textId="77777777" w:rsidR="007B3C4A" w:rsidRDefault="007B3C4A">
      <w:pPr>
        <w:spacing w:after="0" w:line="240" w:lineRule="auto"/>
        <w:rPr>
          <w:rFonts w:ascii="Times New Roman" w:hAnsi="Times New Roman"/>
          <w:b/>
          <w:i/>
          <w:color w:val="000000" w:themeColor="text1"/>
          <w:sz w:val="24"/>
          <w:szCs w:val="24"/>
        </w:rPr>
      </w:pPr>
    </w:p>
    <w:p w14:paraId="203FEDB6" w14:textId="77777777" w:rsidR="007B3C4A" w:rsidRDefault="007B3C4A">
      <w:pPr>
        <w:spacing w:after="0" w:line="240" w:lineRule="auto"/>
        <w:rPr>
          <w:rFonts w:ascii="Times New Roman" w:hAnsi="Times New Roman"/>
          <w:b/>
          <w:i/>
          <w:color w:val="000000" w:themeColor="text1"/>
          <w:sz w:val="24"/>
          <w:szCs w:val="24"/>
        </w:rPr>
      </w:pPr>
    </w:p>
    <w:p w14:paraId="4F8F15F7" w14:textId="77777777" w:rsidR="007B3C4A" w:rsidRDefault="007B3C4A">
      <w:pPr>
        <w:spacing w:after="0" w:line="240" w:lineRule="auto"/>
        <w:rPr>
          <w:rFonts w:ascii="Times New Roman" w:hAnsi="Times New Roman"/>
          <w:b/>
          <w:i/>
          <w:color w:val="000000" w:themeColor="text1"/>
          <w:sz w:val="24"/>
          <w:szCs w:val="24"/>
        </w:rPr>
      </w:pPr>
    </w:p>
    <w:p w14:paraId="3F4A7D12" w14:textId="77777777" w:rsidR="007B3C4A" w:rsidRDefault="007B3C4A">
      <w:pPr>
        <w:spacing w:after="0" w:line="240" w:lineRule="auto"/>
        <w:rPr>
          <w:rFonts w:ascii="Times New Roman" w:hAnsi="Times New Roman"/>
          <w:b/>
          <w:i/>
          <w:color w:val="000000" w:themeColor="text1"/>
          <w:sz w:val="24"/>
          <w:szCs w:val="24"/>
        </w:rPr>
      </w:pPr>
    </w:p>
    <w:p w14:paraId="27ACFB4D" w14:textId="77777777" w:rsidR="007B3C4A" w:rsidRDefault="007B3C4A">
      <w:pPr>
        <w:spacing w:after="0" w:line="240" w:lineRule="auto"/>
        <w:rPr>
          <w:rFonts w:ascii="Times New Roman" w:hAnsi="Times New Roman"/>
          <w:b/>
          <w:i/>
          <w:color w:val="000000" w:themeColor="text1"/>
          <w:sz w:val="24"/>
          <w:szCs w:val="24"/>
        </w:rPr>
      </w:pPr>
    </w:p>
    <w:p w14:paraId="323171B2" w14:textId="77777777" w:rsidR="007B3C4A" w:rsidRDefault="007B3C4A">
      <w:pPr>
        <w:spacing w:after="0" w:line="240" w:lineRule="auto"/>
        <w:rPr>
          <w:rFonts w:ascii="Times New Roman" w:hAnsi="Times New Roman"/>
          <w:b/>
          <w:i/>
          <w:color w:val="000000" w:themeColor="text1"/>
          <w:sz w:val="24"/>
          <w:szCs w:val="24"/>
        </w:rPr>
      </w:pPr>
    </w:p>
    <w:p w14:paraId="2DE38066" w14:textId="77777777" w:rsidR="007B3C4A" w:rsidRDefault="007B3C4A">
      <w:pPr>
        <w:spacing w:after="0" w:line="240" w:lineRule="auto"/>
        <w:rPr>
          <w:rFonts w:ascii="Times New Roman" w:hAnsi="Times New Roman"/>
          <w:b/>
          <w:i/>
          <w:color w:val="000000" w:themeColor="text1"/>
          <w:sz w:val="24"/>
          <w:szCs w:val="24"/>
        </w:rPr>
      </w:pPr>
    </w:p>
    <w:p w14:paraId="0BC18E84" w14:textId="1D0CF167" w:rsidR="007B3C4A" w:rsidRDefault="003B1D61">
      <w:pPr>
        <w:spacing w:after="0" w:line="240" w:lineRule="auto"/>
        <w:jc w:val="center"/>
        <w:rPr>
          <w:rFonts w:ascii="Times New Roman" w:hAnsi="Times New Roman"/>
          <w:b/>
          <w:i/>
          <w:color w:val="000000" w:themeColor="text1"/>
          <w:sz w:val="24"/>
          <w:szCs w:val="24"/>
        </w:rPr>
      </w:pPr>
      <w:r>
        <w:rPr>
          <w:rFonts w:ascii="Times New Roman" w:hAnsi="Times New Roman"/>
          <w:b/>
          <w:bCs/>
          <w:iCs/>
          <w:color w:val="000000" w:themeColor="text1"/>
          <w:sz w:val="24"/>
          <w:szCs w:val="24"/>
        </w:rPr>
        <w:t>20</w:t>
      </w:r>
      <w:r>
        <w:rPr>
          <w:rFonts w:ascii="Times New Roman" w:hAnsi="Times New Roman"/>
          <w:b/>
          <w:bCs/>
          <w:iCs/>
          <w:color w:val="000000" w:themeColor="text1"/>
          <w:sz w:val="24"/>
          <w:szCs w:val="24"/>
          <w:lang w:val="en-US"/>
        </w:rPr>
        <w:t>22</w:t>
      </w:r>
      <w:r>
        <w:rPr>
          <w:rFonts w:ascii="Times New Roman" w:hAnsi="Times New Roman"/>
          <w:b/>
          <w:bCs/>
          <w:iCs/>
          <w:color w:val="000000" w:themeColor="text1"/>
          <w:sz w:val="24"/>
          <w:szCs w:val="24"/>
        </w:rPr>
        <w:t xml:space="preserve"> г.</w:t>
      </w:r>
      <w:r>
        <w:rPr>
          <w:rFonts w:ascii="Times New Roman" w:hAnsi="Times New Roman"/>
          <w:b/>
          <w:bCs/>
          <w:iCs/>
          <w:color w:val="000000" w:themeColor="text1"/>
          <w:sz w:val="24"/>
          <w:szCs w:val="24"/>
        </w:rPr>
        <w:br w:type="page"/>
      </w:r>
      <w:r>
        <w:rPr>
          <w:rFonts w:ascii="Times New Roman" w:hAnsi="Times New Roman"/>
          <w:b/>
          <w:i/>
          <w:color w:val="000000" w:themeColor="text1"/>
          <w:sz w:val="24"/>
          <w:szCs w:val="24"/>
        </w:rPr>
        <w:lastRenderedPageBreak/>
        <w:t>СОДЕРЖАНИЕ</w:t>
      </w:r>
    </w:p>
    <w:p w14:paraId="1495BAFC" w14:textId="77777777" w:rsidR="00993022" w:rsidRDefault="00993022">
      <w:pPr>
        <w:spacing w:after="0" w:line="240" w:lineRule="auto"/>
        <w:jc w:val="center"/>
        <w:rPr>
          <w:rFonts w:ascii="Times New Roman" w:hAnsi="Times New Roman"/>
          <w:b/>
          <w:i/>
          <w:color w:val="000000" w:themeColor="text1"/>
          <w:sz w:val="24"/>
          <w:szCs w:val="24"/>
        </w:rPr>
      </w:pPr>
    </w:p>
    <w:p w14:paraId="1B85200B" w14:textId="77777777" w:rsidR="007B3C4A" w:rsidRDefault="007B3C4A">
      <w:pPr>
        <w:spacing w:after="0" w:line="240" w:lineRule="auto"/>
        <w:rPr>
          <w:rFonts w:ascii="Times New Roman" w:hAnsi="Times New Roman"/>
          <w:b/>
          <w:i/>
          <w:color w:val="000000" w:themeColor="text1"/>
          <w:sz w:val="24"/>
          <w:szCs w:val="24"/>
        </w:rPr>
      </w:pPr>
    </w:p>
    <w:tbl>
      <w:tblPr>
        <w:tblW w:w="0" w:type="auto"/>
        <w:tblLook w:val="04A0" w:firstRow="1" w:lastRow="0" w:firstColumn="1" w:lastColumn="0" w:noHBand="0" w:noVBand="1"/>
      </w:tblPr>
      <w:tblGrid>
        <w:gridCol w:w="7501"/>
        <w:gridCol w:w="1854"/>
      </w:tblGrid>
      <w:tr w:rsidR="007B3C4A" w14:paraId="5E2F9A49" w14:textId="77777777">
        <w:tc>
          <w:tcPr>
            <w:tcW w:w="7501" w:type="dxa"/>
            <w:noWrap/>
          </w:tcPr>
          <w:p w14:paraId="5D2B016A" w14:textId="77777777" w:rsidR="007B3C4A" w:rsidRDefault="003B1D61">
            <w:pPr>
              <w:numPr>
                <w:ilvl w:val="0"/>
                <w:numId w:val="40"/>
              </w:numPr>
              <w:suppressAutoHyphens/>
              <w:spacing w:after="0" w:line="240" w:lineRule="auto"/>
              <w:rPr>
                <w:rFonts w:ascii="Times New Roman" w:hAnsi="Times New Roman"/>
                <w:b/>
                <w:color w:val="000000" w:themeColor="text1"/>
                <w:sz w:val="24"/>
                <w:szCs w:val="24"/>
              </w:rPr>
            </w:pPr>
            <w:r>
              <w:rPr>
                <w:rFonts w:ascii="Times New Roman" w:hAnsi="Times New Roman"/>
                <w:b/>
                <w:color w:val="000000" w:themeColor="text1"/>
                <w:sz w:val="24"/>
                <w:szCs w:val="24"/>
              </w:rPr>
              <w:t>ОБЩАЯ ХАРАКТЕРИСТИКА РАБОЧЕЙ ПРОГРАММЫ УЧЕБНОЙ ДИСЦИПЛИНЫ</w:t>
            </w:r>
          </w:p>
        </w:tc>
        <w:tc>
          <w:tcPr>
            <w:tcW w:w="1854" w:type="dxa"/>
            <w:noWrap/>
          </w:tcPr>
          <w:p w14:paraId="55E21AEB" w14:textId="77777777" w:rsidR="007B3C4A" w:rsidRDefault="007B3C4A">
            <w:pPr>
              <w:spacing w:after="0" w:line="240" w:lineRule="auto"/>
              <w:rPr>
                <w:rFonts w:ascii="Times New Roman" w:hAnsi="Times New Roman"/>
                <w:b/>
                <w:color w:val="000000" w:themeColor="text1"/>
                <w:sz w:val="24"/>
                <w:szCs w:val="24"/>
              </w:rPr>
            </w:pPr>
          </w:p>
        </w:tc>
      </w:tr>
      <w:tr w:rsidR="007B3C4A" w14:paraId="2E2C4570" w14:textId="77777777">
        <w:tc>
          <w:tcPr>
            <w:tcW w:w="7501" w:type="dxa"/>
            <w:noWrap/>
          </w:tcPr>
          <w:p w14:paraId="633ED874" w14:textId="77777777" w:rsidR="007B3C4A" w:rsidRDefault="003B1D61">
            <w:pPr>
              <w:numPr>
                <w:ilvl w:val="0"/>
                <w:numId w:val="40"/>
              </w:numPr>
              <w:suppressAutoHyphens/>
              <w:spacing w:after="0" w:line="240" w:lineRule="auto"/>
              <w:rPr>
                <w:rFonts w:ascii="Times New Roman" w:hAnsi="Times New Roman"/>
                <w:b/>
                <w:color w:val="000000" w:themeColor="text1"/>
                <w:sz w:val="24"/>
                <w:szCs w:val="24"/>
              </w:rPr>
            </w:pPr>
            <w:r>
              <w:rPr>
                <w:rFonts w:ascii="Times New Roman" w:hAnsi="Times New Roman"/>
                <w:b/>
                <w:color w:val="000000" w:themeColor="text1"/>
                <w:sz w:val="24"/>
                <w:szCs w:val="24"/>
              </w:rPr>
              <w:t>СТРУКТУРА И СОДЕРЖАНИЕ УЧЕБНОЙ ДИСЦИПЛИНЫ</w:t>
            </w:r>
          </w:p>
          <w:p w14:paraId="7D02D698" w14:textId="77777777" w:rsidR="007B3C4A" w:rsidRDefault="003B1D61">
            <w:pPr>
              <w:numPr>
                <w:ilvl w:val="0"/>
                <w:numId w:val="40"/>
              </w:numPr>
              <w:suppressAutoHyphens/>
              <w:spacing w:after="0" w:line="240" w:lineRule="auto"/>
              <w:rPr>
                <w:rFonts w:ascii="Times New Roman" w:hAnsi="Times New Roman"/>
                <w:b/>
                <w:color w:val="000000" w:themeColor="text1"/>
                <w:sz w:val="24"/>
                <w:szCs w:val="24"/>
              </w:rPr>
            </w:pPr>
            <w:r>
              <w:rPr>
                <w:rFonts w:ascii="Times New Roman" w:hAnsi="Times New Roman"/>
                <w:b/>
                <w:color w:val="000000" w:themeColor="text1"/>
                <w:sz w:val="24"/>
                <w:szCs w:val="24"/>
              </w:rPr>
              <w:t>УСЛОВИЯ РЕАЛИЗАЦИИ УЧЕБНОЙ ДИСЦИПЛИНЫ</w:t>
            </w:r>
          </w:p>
        </w:tc>
        <w:tc>
          <w:tcPr>
            <w:tcW w:w="1854" w:type="dxa"/>
            <w:noWrap/>
          </w:tcPr>
          <w:p w14:paraId="70EF7A1B" w14:textId="77777777" w:rsidR="007B3C4A" w:rsidRDefault="007B3C4A">
            <w:pPr>
              <w:spacing w:after="0" w:line="240" w:lineRule="auto"/>
              <w:ind w:left="644"/>
              <w:rPr>
                <w:rFonts w:ascii="Times New Roman" w:hAnsi="Times New Roman"/>
                <w:b/>
                <w:color w:val="000000" w:themeColor="text1"/>
                <w:sz w:val="24"/>
                <w:szCs w:val="24"/>
              </w:rPr>
            </w:pPr>
          </w:p>
        </w:tc>
      </w:tr>
      <w:tr w:rsidR="007B3C4A" w14:paraId="3B7E6310" w14:textId="77777777">
        <w:tc>
          <w:tcPr>
            <w:tcW w:w="7501" w:type="dxa"/>
            <w:noWrap/>
          </w:tcPr>
          <w:p w14:paraId="73709541" w14:textId="77777777" w:rsidR="007B3C4A" w:rsidRDefault="003B1D61">
            <w:pPr>
              <w:numPr>
                <w:ilvl w:val="0"/>
                <w:numId w:val="40"/>
              </w:numPr>
              <w:suppressAutoHyphens/>
              <w:spacing w:after="0" w:line="240" w:lineRule="auto"/>
              <w:rPr>
                <w:rFonts w:ascii="Times New Roman" w:hAnsi="Times New Roman"/>
                <w:b/>
                <w:color w:val="000000" w:themeColor="text1"/>
                <w:sz w:val="24"/>
                <w:szCs w:val="24"/>
              </w:rPr>
            </w:pPr>
            <w:r>
              <w:rPr>
                <w:rFonts w:ascii="Times New Roman" w:hAnsi="Times New Roman"/>
                <w:b/>
                <w:color w:val="000000" w:themeColor="text1"/>
                <w:sz w:val="24"/>
                <w:szCs w:val="24"/>
              </w:rPr>
              <w:t>КОНТРОЛЬ И ОЦЕНКА РЕЗУЛЬТАТОВ ОСВОЕНИЯ УЧЕБНОЙ ДИСЦИПЛИНЫ</w:t>
            </w:r>
          </w:p>
          <w:p w14:paraId="411AC7F6" w14:textId="77777777" w:rsidR="007B3C4A" w:rsidRDefault="007B3C4A">
            <w:pPr>
              <w:suppressAutoHyphens/>
              <w:spacing w:after="0" w:line="240" w:lineRule="auto"/>
              <w:rPr>
                <w:rFonts w:ascii="Times New Roman" w:hAnsi="Times New Roman"/>
                <w:b/>
                <w:color w:val="000000" w:themeColor="text1"/>
                <w:sz w:val="24"/>
                <w:szCs w:val="24"/>
              </w:rPr>
            </w:pPr>
          </w:p>
        </w:tc>
        <w:tc>
          <w:tcPr>
            <w:tcW w:w="1854" w:type="dxa"/>
            <w:noWrap/>
          </w:tcPr>
          <w:p w14:paraId="3B761131" w14:textId="77777777" w:rsidR="007B3C4A" w:rsidRDefault="007B3C4A">
            <w:pPr>
              <w:spacing w:after="0" w:line="240" w:lineRule="auto"/>
              <w:rPr>
                <w:rFonts w:ascii="Times New Roman" w:hAnsi="Times New Roman"/>
                <w:b/>
                <w:color w:val="000000" w:themeColor="text1"/>
                <w:sz w:val="24"/>
                <w:szCs w:val="24"/>
              </w:rPr>
            </w:pPr>
          </w:p>
        </w:tc>
      </w:tr>
    </w:tbl>
    <w:p w14:paraId="7AAB239E" w14:textId="77777777" w:rsidR="007B3C4A" w:rsidRDefault="003B1D61">
      <w:pPr>
        <w:numPr>
          <w:ilvl w:val="0"/>
          <w:numId w:val="41"/>
        </w:numPr>
        <w:suppressAutoHyphens/>
        <w:spacing w:after="0" w:line="240" w:lineRule="auto"/>
        <w:jc w:val="center"/>
        <w:rPr>
          <w:rFonts w:ascii="Times New Roman" w:hAnsi="Times New Roman"/>
          <w:b/>
          <w:color w:val="000000" w:themeColor="text1"/>
          <w:sz w:val="24"/>
          <w:szCs w:val="24"/>
        </w:rPr>
      </w:pPr>
      <w:r>
        <w:rPr>
          <w:rFonts w:ascii="Times New Roman" w:hAnsi="Times New Roman"/>
          <w:b/>
          <w:i/>
          <w:color w:val="000000" w:themeColor="text1"/>
          <w:sz w:val="24"/>
          <w:szCs w:val="24"/>
          <w:u w:val="single"/>
        </w:rPr>
        <w:br w:type="page"/>
      </w:r>
      <w:r>
        <w:rPr>
          <w:rFonts w:ascii="Times New Roman" w:hAnsi="Times New Roman"/>
          <w:b/>
          <w:color w:val="000000" w:themeColor="text1"/>
          <w:sz w:val="24"/>
          <w:szCs w:val="24"/>
        </w:rPr>
        <w:lastRenderedPageBreak/>
        <w:t>ОБЩАЯ ХАРАКТЕРИСТИКА РАБОЧЕЙ ПРОГРАММЫ УЧЕБНОЙ ДИСЦИПЛИНЫ</w:t>
      </w:r>
    </w:p>
    <w:p w14:paraId="12825731" w14:textId="77777777" w:rsidR="007B3C4A" w:rsidRDefault="003B1D61" w:rsidP="00993022">
      <w:pPr>
        <w:spacing w:after="0" w:line="240" w:lineRule="auto"/>
        <w:ind w:left="720"/>
        <w:jc w:val="center"/>
        <w:rPr>
          <w:rFonts w:ascii="Times New Roman" w:hAnsi="Times New Roman"/>
          <w:b/>
          <w:color w:val="000000" w:themeColor="text1"/>
          <w:sz w:val="24"/>
          <w:szCs w:val="24"/>
        </w:rPr>
      </w:pPr>
      <w:r>
        <w:rPr>
          <w:rFonts w:ascii="Times New Roman" w:hAnsi="Times New Roman"/>
          <w:b/>
          <w:color w:val="000000" w:themeColor="text1"/>
          <w:sz w:val="24"/>
          <w:szCs w:val="24"/>
        </w:rPr>
        <w:t>«ОГСЭ.03 Иностранный язык»</w:t>
      </w:r>
    </w:p>
    <w:p w14:paraId="2D57B0C5" w14:textId="77777777" w:rsidR="007B3C4A" w:rsidRDefault="003B1D6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color w:val="000000" w:themeColor="text1"/>
          <w:sz w:val="24"/>
          <w:szCs w:val="24"/>
        </w:rPr>
      </w:pPr>
      <w:r>
        <w:rPr>
          <w:rFonts w:ascii="Times New Roman" w:hAnsi="Times New Roman"/>
          <w:b/>
          <w:color w:val="000000" w:themeColor="text1"/>
          <w:sz w:val="24"/>
          <w:szCs w:val="24"/>
        </w:rPr>
        <w:t xml:space="preserve">1.1. Место дисциплины в структуре основной образовательной программы: </w:t>
      </w:r>
    </w:p>
    <w:p w14:paraId="1825315D" w14:textId="77777777" w:rsidR="007B3C4A" w:rsidRDefault="003B1D61">
      <w:pPr>
        <w:spacing w:after="0" w:line="240" w:lineRule="auto"/>
        <w:jc w:val="both"/>
        <w:rPr>
          <w:rFonts w:ascii="Times New Roman" w:hAnsi="Times New Roman"/>
          <w:b/>
          <w:color w:val="000000" w:themeColor="text1"/>
          <w:sz w:val="24"/>
          <w:szCs w:val="24"/>
        </w:rPr>
      </w:pPr>
      <w:r>
        <w:rPr>
          <w:rFonts w:ascii="Times New Roman" w:hAnsi="Times New Roman"/>
          <w:color w:val="000000" w:themeColor="text1"/>
          <w:sz w:val="24"/>
          <w:szCs w:val="24"/>
        </w:rPr>
        <w:t>Учебная дисциплина «ОГСЭ.03 Иностранный язык» является обязательной частью социально-гуманитарного цикла ПООП-</w:t>
      </w:r>
      <w:proofErr w:type="spellStart"/>
      <w:r>
        <w:rPr>
          <w:rFonts w:ascii="Times New Roman" w:hAnsi="Times New Roman"/>
          <w:color w:val="000000" w:themeColor="text1"/>
          <w:sz w:val="24"/>
          <w:szCs w:val="24"/>
        </w:rPr>
        <w:t>Пв</w:t>
      </w:r>
      <w:proofErr w:type="spellEnd"/>
      <w:r>
        <w:rPr>
          <w:rFonts w:ascii="Times New Roman" w:hAnsi="Times New Roman"/>
          <w:color w:val="000000" w:themeColor="text1"/>
          <w:sz w:val="24"/>
          <w:szCs w:val="24"/>
        </w:rPr>
        <w:t xml:space="preserve"> соответствии с ФГОС СПО по </w:t>
      </w:r>
      <w:r>
        <w:rPr>
          <w:rFonts w:ascii="Times New Roman" w:hAnsi="Times New Roman"/>
          <w:i/>
          <w:color w:val="000000" w:themeColor="text1"/>
          <w:sz w:val="24"/>
          <w:szCs w:val="24"/>
        </w:rPr>
        <w:t xml:space="preserve">специальности 22.02.06 Сварочное производство </w:t>
      </w:r>
    </w:p>
    <w:p w14:paraId="65E36E50" w14:textId="77777777" w:rsidR="007B3C4A" w:rsidRDefault="003B1D61">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color w:val="000000" w:themeColor="text1"/>
          <w:sz w:val="24"/>
          <w:szCs w:val="24"/>
        </w:rPr>
      </w:pPr>
      <w:r>
        <w:rPr>
          <w:rFonts w:ascii="Times New Roman" w:hAnsi="Times New Roman"/>
          <w:color w:val="000000" w:themeColor="text1"/>
          <w:sz w:val="24"/>
          <w:szCs w:val="24"/>
        </w:rPr>
        <w:t>Особое значение дисциплина имеет при формировании и развитии ОК: ОК 01, ОК 3, ОК 04, ОК 06, ОК 07</w:t>
      </w:r>
    </w:p>
    <w:p w14:paraId="610BCF5F" w14:textId="77777777" w:rsidR="007B3C4A" w:rsidRDefault="007B3C4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color w:val="000000" w:themeColor="text1"/>
          <w:sz w:val="24"/>
          <w:szCs w:val="24"/>
        </w:rPr>
      </w:pPr>
    </w:p>
    <w:p w14:paraId="1D1F6753" w14:textId="77777777" w:rsidR="007B3C4A" w:rsidRDefault="003B1D61">
      <w:pPr>
        <w:spacing w:after="0" w:line="240" w:lineRule="auto"/>
        <w:ind w:firstLine="709"/>
        <w:rPr>
          <w:rFonts w:ascii="Times New Roman" w:hAnsi="Times New Roman"/>
          <w:b/>
          <w:color w:val="000000" w:themeColor="text1"/>
          <w:sz w:val="24"/>
          <w:szCs w:val="24"/>
        </w:rPr>
      </w:pPr>
      <w:r>
        <w:rPr>
          <w:rFonts w:ascii="Times New Roman" w:hAnsi="Times New Roman"/>
          <w:b/>
          <w:color w:val="000000" w:themeColor="text1"/>
          <w:sz w:val="24"/>
          <w:szCs w:val="24"/>
        </w:rPr>
        <w:t>1.2. Цель и планируемые результаты освоения дисциплины:</w:t>
      </w:r>
    </w:p>
    <w:p w14:paraId="58CB9FA3" w14:textId="77777777" w:rsidR="007B3C4A" w:rsidRDefault="003B1D61">
      <w:pPr>
        <w:suppressAutoHyphens/>
        <w:spacing w:after="0" w:line="240" w:lineRule="auto"/>
        <w:ind w:firstLine="709"/>
        <w:jc w:val="both"/>
        <w:rPr>
          <w:rFonts w:ascii="Times New Roman" w:hAnsi="Times New Roman"/>
          <w:color w:val="000000" w:themeColor="text1"/>
          <w:sz w:val="24"/>
          <w:szCs w:val="24"/>
          <w:lang w:eastAsia="en-US"/>
        </w:rPr>
      </w:pPr>
      <w:r>
        <w:rPr>
          <w:rFonts w:ascii="Times New Roman" w:hAnsi="Times New Roman"/>
          <w:color w:val="000000" w:themeColor="text1"/>
          <w:sz w:val="24"/>
          <w:szCs w:val="24"/>
        </w:rPr>
        <w:t>В рамках программы учебной дисциплины обучающимися осваиваются умения и знания</w:t>
      </w:r>
    </w:p>
    <w:tbl>
      <w:tblPr>
        <w:tblW w:w="92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61"/>
        <w:gridCol w:w="4292"/>
        <w:gridCol w:w="3895"/>
      </w:tblGrid>
      <w:tr w:rsidR="007B3C4A" w14:paraId="13A88FD2" w14:textId="77777777">
        <w:trPr>
          <w:trHeight w:val="649"/>
        </w:trPr>
        <w:tc>
          <w:tcPr>
            <w:tcW w:w="1061" w:type="dxa"/>
            <w:noWrap/>
          </w:tcPr>
          <w:p w14:paraId="16B80ACE" w14:textId="77777777" w:rsidR="007B3C4A" w:rsidRDefault="003B1D61">
            <w:pPr>
              <w:suppressAutoHyphens/>
              <w:spacing w:after="0" w:line="240" w:lineRule="auto"/>
              <w:jc w:val="center"/>
              <w:rPr>
                <w:rFonts w:ascii="Times New Roman" w:hAnsi="Times New Roman"/>
                <w:color w:val="000000" w:themeColor="text1"/>
                <w:sz w:val="24"/>
                <w:szCs w:val="24"/>
              </w:rPr>
            </w:pPr>
            <w:r>
              <w:rPr>
                <w:rFonts w:ascii="Times New Roman" w:hAnsi="Times New Roman"/>
                <w:color w:val="000000" w:themeColor="text1"/>
                <w:sz w:val="24"/>
                <w:szCs w:val="24"/>
              </w:rPr>
              <w:t xml:space="preserve">Код </w:t>
            </w:r>
          </w:p>
          <w:p w14:paraId="2D834B77" w14:textId="77777777" w:rsidR="007B3C4A" w:rsidRDefault="003B1D61">
            <w:pPr>
              <w:suppressAutoHyphens/>
              <w:spacing w:after="0" w:line="240" w:lineRule="auto"/>
              <w:jc w:val="center"/>
              <w:rPr>
                <w:rFonts w:ascii="Times New Roman" w:hAnsi="Times New Roman"/>
                <w:color w:val="000000" w:themeColor="text1"/>
                <w:sz w:val="24"/>
                <w:szCs w:val="24"/>
              </w:rPr>
            </w:pPr>
            <w:r>
              <w:rPr>
                <w:rFonts w:ascii="Times New Roman" w:hAnsi="Times New Roman"/>
                <w:color w:val="000000" w:themeColor="text1"/>
                <w:sz w:val="24"/>
                <w:szCs w:val="24"/>
              </w:rPr>
              <w:t>ПК, ОК</w:t>
            </w:r>
          </w:p>
        </w:tc>
        <w:tc>
          <w:tcPr>
            <w:tcW w:w="4292" w:type="dxa"/>
            <w:noWrap/>
          </w:tcPr>
          <w:p w14:paraId="20F2EAC6" w14:textId="77777777" w:rsidR="007B3C4A" w:rsidRDefault="003B1D61">
            <w:pPr>
              <w:suppressAutoHyphens/>
              <w:spacing w:after="0" w:line="240" w:lineRule="auto"/>
              <w:jc w:val="center"/>
              <w:rPr>
                <w:rFonts w:ascii="Times New Roman" w:hAnsi="Times New Roman"/>
                <w:color w:val="000000" w:themeColor="text1"/>
                <w:sz w:val="24"/>
                <w:szCs w:val="24"/>
              </w:rPr>
            </w:pPr>
            <w:r>
              <w:rPr>
                <w:rFonts w:ascii="Times New Roman" w:hAnsi="Times New Roman"/>
                <w:color w:val="000000" w:themeColor="text1"/>
                <w:sz w:val="24"/>
                <w:szCs w:val="24"/>
              </w:rPr>
              <w:t>Умения</w:t>
            </w:r>
          </w:p>
        </w:tc>
        <w:tc>
          <w:tcPr>
            <w:tcW w:w="3895" w:type="dxa"/>
            <w:noWrap/>
          </w:tcPr>
          <w:p w14:paraId="22257FE7" w14:textId="77777777" w:rsidR="007B3C4A" w:rsidRDefault="003B1D61">
            <w:pPr>
              <w:suppressAutoHyphens/>
              <w:spacing w:after="0" w:line="240" w:lineRule="auto"/>
              <w:jc w:val="center"/>
              <w:rPr>
                <w:rFonts w:ascii="Times New Roman" w:hAnsi="Times New Roman"/>
                <w:color w:val="000000" w:themeColor="text1"/>
                <w:sz w:val="24"/>
                <w:szCs w:val="24"/>
              </w:rPr>
            </w:pPr>
            <w:r>
              <w:rPr>
                <w:rFonts w:ascii="Times New Roman" w:hAnsi="Times New Roman"/>
                <w:color w:val="000000" w:themeColor="text1"/>
                <w:sz w:val="24"/>
                <w:szCs w:val="24"/>
              </w:rPr>
              <w:t>Знания</w:t>
            </w:r>
          </w:p>
        </w:tc>
      </w:tr>
      <w:tr w:rsidR="007B3C4A" w14:paraId="6C4A8411" w14:textId="77777777">
        <w:trPr>
          <w:trHeight w:val="212"/>
        </w:trPr>
        <w:tc>
          <w:tcPr>
            <w:tcW w:w="1061" w:type="dxa"/>
            <w:noWrap/>
          </w:tcPr>
          <w:p w14:paraId="44A22908" w14:textId="77777777" w:rsidR="007B3C4A" w:rsidRDefault="003B1D61">
            <w:pPr>
              <w:suppressAutoHyphens/>
              <w:spacing w:after="0" w:line="240" w:lineRule="auto"/>
              <w:jc w:val="center"/>
              <w:rPr>
                <w:rFonts w:ascii="Times New Roman" w:hAnsi="Times New Roman"/>
                <w:color w:val="000000" w:themeColor="text1"/>
                <w:sz w:val="24"/>
                <w:szCs w:val="24"/>
              </w:rPr>
            </w:pPr>
            <w:r>
              <w:rPr>
                <w:rFonts w:ascii="Times New Roman" w:hAnsi="Times New Roman"/>
                <w:color w:val="000000" w:themeColor="text1"/>
                <w:sz w:val="24"/>
                <w:szCs w:val="24"/>
              </w:rPr>
              <w:t>ОК 01</w:t>
            </w:r>
          </w:p>
        </w:tc>
        <w:tc>
          <w:tcPr>
            <w:tcW w:w="4292" w:type="dxa"/>
            <w:noWrap/>
          </w:tcPr>
          <w:p w14:paraId="1C0CE529" w14:textId="77777777" w:rsidR="007B3C4A" w:rsidRDefault="003B1D61">
            <w:pPr>
              <w:pStyle w:val="affffff2"/>
              <w:rPr>
                <w:rFonts w:ascii="Times New Roman" w:hAnsi="Times New Roman"/>
                <w:color w:val="000000" w:themeColor="text1"/>
                <w:sz w:val="24"/>
                <w:szCs w:val="24"/>
              </w:rPr>
            </w:pPr>
            <w:proofErr w:type="spellStart"/>
            <w:r>
              <w:rPr>
                <w:rFonts w:ascii="Times New Roman" w:hAnsi="Times New Roman"/>
                <w:bCs/>
                <w:color w:val="000000" w:themeColor="text1"/>
                <w:sz w:val="24"/>
                <w:szCs w:val="24"/>
              </w:rPr>
              <w:t>Уо</w:t>
            </w:r>
            <w:proofErr w:type="spellEnd"/>
            <w:r>
              <w:rPr>
                <w:rFonts w:ascii="Times New Roman" w:hAnsi="Times New Roman"/>
                <w:bCs/>
                <w:color w:val="000000" w:themeColor="text1"/>
                <w:sz w:val="24"/>
                <w:szCs w:val="24"/>
              </w:rPr>
              <w:t xml:space="preserve"> 01.01</w:t>
            </w:r>
            <w:r>
              <w:rPr>
                <w:rFonts w:ascii="Times New Roman" w:hAnsi="Times New Roman"/>
                <w:color w:val="000000" w:themeColor="text1"/>
                <w:sz w:val="24"/>
                <w:szCs w:val="24"/>
              </w:rPr>
              <w:t>распознавать задачу и/или проблему в профессиональном и/или социальном контексте</w:t>
            </w:r>
          </w:p>
          <w:p w14:paraId="35C013C9" w14:textId="77777777" w:rsidR="007B3C4A" w:rsidRDefault="003B1D61">
            <w:pPr>
              <w:pStyle w:val="affffff2"/>
              <w:rPr>
                <w:rFonts w:ascii="Times New Roman" w:hAnsi="Times New Roman"/>
                <w:color w:val="000000" w:themeColor="text1"/>
                <w:sz w:val="24"/>
                <w:szCs w:val="24"/>
              </w:rPr>
            </w:pPr>
            <w:proofErr w:type="spellStart"/>
            <w:r>
              <w:rPr>
                <w:rFonts w:ascii="Times New Roman" w:hAnsi="Times New Roman"/>
                <w:bCs/>
                <w:color w:val="000000" w:themeColor="text1"/>
                <w:sz w:val="24"/>
                <w:szCs w:val="24"/>
              </w:rPr>
              <w:t>Уо</w:t>
            </w:r>
            <w:proofErr w:type="spellEnd"/>
            <w:r>
              <w:rPr>
                <w:rFonts w:ascii="Times New Roman" w:hAnsi="Times New Roman"/>
                <w:bCs/>
                <w:color w:val="000000" w:themeColor="text1"/>
                <w:sz w:val="24"/>
                <w:szCs w:val="24"/>
              </w:rPr>
              <w:t xml:space="preserve"> 01.02 </w:t>
            </w:r>
            <w:r>
              <w:rPr>
                <w:rFonts w:ascii="Times New Roman" w:hAnsi="Times New Roman"/>
                <w:color w:val="000000" w:themeColor="text1"/>
                <w:sz w:val="24"/>
                <w:szCs w:val="24"/>
              </w:rPr>
              <w:t>анализировать задачу и/или проблему и выделять её составные части;</w:t>
            </w:r>
          </w:p>
          <w:p w14:paraId="24C3E136" w14:textId="77777777" w:rsidR="007B3C4A" w:rsidRDefault="003B1D61">
            <w:pPr>
              <w:pStyle w:val="affffff2"/>
              <w:rPr>
                <w:rFonts w:ascii="Times New Roman" w:hAnsi="Times New Roman"/>
                <w:color w:val="000000" w:themeColor="text1"/>
                <w:sz w:val="24"/>
                <w:szCs w:val="24"/>
              </w:rPr>
            </w:pPr>
            <w:proofErr w:type="spellStart"/>
            <w:r>
              <w:rPr>
                <w:rFonts w:ascii="Times New Roman" w:hAnsi="Times New Roman"/>
                <w:bCs/>
                <w:color w:val="000000" w:themeColor="text1"/>
                <w:sz w:val="24"/>
                <w:szCs w:val="24"/>
              </w:rPr>
              <w:t>Уо</w:t>
            </w:r>
            <w:proofErr w:type="spellEnd"/>
            <w:r>
              <w:rPr>
                <w:rFonts w:ascii="Times New Roman" w:hAnsi="Times New Roman"/>
                <w:bCs/>
                <w:color w:val="000000" w:themeColor="text1"/>
                <w:sz w:val="24"/>
                <w:szCs w:val="24"/>
              </w:rPr>
              <w:t xml:space="preserve"> 01.03 </w:t>
            </w:r>
            <w:r>
              <w:rPr>
                <w:rFonts w:ascii="Times New Roman" w:hAnsi="Times New Roman"/>
                <w:color w:val="000000" w:themeColor="text1"/>
                <w:sz w:val="24"/>
                <w:szCs w:val="24"/>
              </w:rPr>
              <w:t>определять этапы решения задачи;</w:t>
            </w:r>
          </w:p>
          <w:p w14:paraId="09A38A45" w14:textId="77777777" w:rsidR="007B3C4A" w:rsidRDefault="003B1D61">
            <w:pPr>
              <w:pStyle w:val="affffff2"/>
              <w:rPr>
                <w:rFonts w:ascii="Times New Roman" w:hAnsi="Times New Roman"/>
                <w:color w:val="000000" w:themeColor="text1"/>
                <w:sz w:val="24"/>
                <w:szCs w:val="24"/>
              </w:rPr>
            </w:pPr>
            <w:proofErr w:type="spellStart"/>
            <w:r>
              <w:rPr>
                <w:rFonts w:ascii="Times New Roman" w:hAnsi="Times New Roman"/>
                <w:bCs/>
                <w:color w:val="000000" w:themeColor="text1"/>
                <w:sz w:val="24"/>
                <w:szCs w:val="24"/>
              </w:rPr>
              <w:t>Уо</w:t>
            </w:r>
            <w:proofErr w:type="spellEnd"/>
            <w:r>
              <w:rPr>
                <w:rFonts w:ascii="Times New Roman" w:hAnsi="Times New Roman"/>
                <w:bCs/>
                <w:color w:val="000000" w:themeColor="text1"/>
                <w:sz w:val="24"/>
                <w:szCs w:val="24"/>
              </w:rPr>
              <w:t xml:space="preserve"> 01.04 </w:t>
            </w:r>
            <w:r>
              <w:rPr>
                <w:rFonts w:ascii="Times New Roman" w:hAnsi="Times New Roman"/>
                <w:color w:val="000000" w:themeColor="text1"/>
                <w:sz w:val="24"/>
                <w:szCs w:val="24"/>
              </w:rPr>
              <w:t>выявлять и эффективно искать информацию, необходимую для решения задачи и/или проблемы</w:t>
            </w:r>
          </w:p>
          <w:p w14:paraId="61FC2EA3" w14:textId="77777777" w:rsidR="007B3C4A" w:rsidRDefault="003B1D61">
            <w:pPr>
              <w:pStyle w:val="affffff2"/>
              <w:rPr>
                <w:rFonts w:ascii="Times New Roman" w:hAnsi="Times New Roman"/>
                <w:color w:val="000000" w:themeColor="text1"/>
                <w:sz w:val="24"/>
                <w:szCs w:val="24"/>
              </w:rPr>
            </w:pPr>
            <w:proofErr w:type="spellStart"/>
            <w:r>
              <w:rPr>
                <w:rFonts w:ascii="Times New Roman" w:hAnsi="Times New Roman"/>
                <w:bCs/>
                <w:color w:val="000000" w:themeColor="text1"/>
                <w:sz w:val="24"/>
                <w:szCs w:val="24"/>
              </w:rPr>
              <w:t>Уо</w:t>
            </w:r>
            <w:proofErr w:type="spellEnd"/>
            <w:r>
              <w:rPr>
                <w:rFonts w:ascii="Times New Roman" w:hAnsi="Times New Roman"/>
                <w:bCs/>
                <w:color w:val="000000" w:themeColor="text1"/>
                <w:sz w:val="24"/>
                <w:szCs w:val="24"/>
              </w:rPr>
              <w:t xml:space="preserve"> 01.05 </w:t>
            </w:r>
            <w:r>
              <w:rPr>
                <w:rFonts w:ascii="Times New Roman" w:hAnsi="Times New Roman"/>
                <w:color w:val="000000" w:themeColor="text1"/>
                <w:sz w:val="24"/>
                <w:szCs w:val="24"/>
              </w:rPr>
              <w:t>составлять план действия;</w:t>
            </w:r>
          </w:p>
          <w:p w14:paraId="22961E8D" w14:textId="77777777" w:rsidR="007B3C4A" w:rsidRDefault="003B1D61">
            <w:pPr>
              <w:pStyle w:val="affffff2"/>
              <w:rPr>
                <w:rFonts w:ascii="Times New Roman" w:hAnsi="Times New Roman"/>
                <w:color w:val="000000" w:themeColor="text1"/>
                <w:sz w:val="24"/>
                <w:szCs w:val="24"/>
              </w:rPr>
            </w:pPr>
            <w:proofErr w:type="spellStart"/>
            <w:r>
              <w:rPr>
                <w:rFonts w:ascii="Times New Roman" w:hAnsi="Times New Roman"/>
                <w:bCs/>
                <w:color w:val="000000" w:themeColor="text1"/>
                <w:sz w:val="24"/>
                <w:szCs w:val="24"/>
              </w:rPr>
              <w:t>Уо</w:t>
            </w:r>
            <w:proofErr w:type="spellEnd"/>
            <w:r>
              <w:rPr>
                <w:rFonts w:ascii="Times New Roman" w:hAnsi="Times New Roman"/>
                <w:bCs/>
                <w:color w:val="000000" w:themeColor="text1"/>
                <w:sz w:val="24"/>
                <w:szCs w:val="24"/>
              </w:rPr>
              <w:t xml:space="preserve"> 01.06 </w:t>
            </w:r>
            <w:r>
              <w:rPr>
                <w:rFonts w:ascii="Times New Roman" w:hAnsi="Times New Roman"/>
                <w:color w:val="000000" w:themeColor="text1"/>
                <w:sz w:val="24"/>
                <w:szCs w:val="24"/>
              </w:rPr>
              <w:t>определять необходимые ресурсы;</w:t>
            </w:r>
          </w:p>
          <w:p w14:paraId="741EB9F2" w14:textId="77777777" w:rsidR="007B3C4A" w:rsidRDefault="003B1D61">
            <w:pPr>
              <w:pStyle w:val="affffff2"/>
              <w:rPr>
                <w:rFonts w:ascii="Times New Roman" w:hAnsi="Times New Roman"/>
                <w:color w:val="000000" w:themeColor="text1"/>
                <w:sz w:val="24"/>
                <w:szCs w:val="24"/>
              </w:rPr>
            </w:pPr>
            <w:proofErr w:type="spellStart"/>
            <w:r>
              <w:rPr>
                <w:rFonts w:ascii="Times New Roman" w:hAnsi="Times New Roman"/>
                <w:bCs/>
                <w:color w:val="000000" w:themeColor="text1"/>
                <w:sz w:val="24"/>
                <w:szCs w:val="24"/>
              </w:rPr>
              <w:t>Уо</w:t>
            </w:r>
            <w:proofErr w:type="spellEnd"/>
            <w:r>
              <w:rPr>
                <w:rFonts w:ascii="Times New Roman" w:hAnsi="Times New Roman"/>
                <w:bCs/>
                <w:color w:val="000000" w:themeColor="text1"/>
                <w:sz w:val="24"/>
                <w:szCs w:val="24"/>
              </w:rPr>
              <w:t xml:space="preserve"> 01.07 </w:t>
            </w:r>
            <w:r>
              <w:rPr>
                <w:rFonts w:ascii="Times New Roman" w:hAnsi="Times New Roman"/>
                <w:color w:val="000000" w:themeColor="text1"/>
                <w:sz w:val="24"/>
                <w:szCs w:val="24"/>
              </w:rPr>
              <w:t>владеть актуальными методами работы в профессиональной и смежных сферах;</w:t>
            </w:r>
          </w:p>
          <w:p w14:paraId="59D077FE" w14:textId="77777777" w:rsidR="007B3C4A" w:rsidRDefault="003B1D61">
            <w:pPr>
              <w:pStyle w:val="affffff2"/>
              <w:rPr>
                <w:rFonts w:ascii="Times New Roman" w:hAnsi="Times New Roman"/>
                <w:color w:val="000000" w:themeColor="text1"/>
                <w:sz w:val="24"/>
                <w:szCs w:val="24"/>
              </w:rPr>
            </w:pPr>
            <w:proofErr w:type="spellStart"/>
            <w:r>
              <w:rPr>
                <w:rFonts w:ascii="Times New Roman" w:hAnsi="Times New Roman"/>
                <w:bCs/>
                <w:color w:val="000000" w:themeColor="text1"/>
                <w:sz w:val="24"/>
                <w:szCs w:val="24"/>
              </w:rPr>
              <w:t>Уо</w:t>
            </w:r>
            <w:proofErr w:type="spellEnd"/>
            <w:r>
              <w:rPr>
                <w:rFonts w:ascii="Times New Roman" w:hAnsi="Times New Roman"/>
                <w:bCs/>
                <w:color w:val="000000" w:themeColor="text1"/>
                <w:sz w:val="24"/>
                <w:szCs w:val="24"/>
              </w:rPr>
              <w:t xml:space="preserve"> 01.08</w:t>
            </w:r>
            <w:r>
              <w:rPr>
                <w:rFonts w:ascii="Times New Roman" w:hAnsi="Times New Roman"/>
                <w:color w:val="000000" w:themeColor="text1"/>
                <w:sz w:val="24"/>
                <w:szCs w:val="24"/>
              </w:rPr>
              <w:t xml:space="preserve"> реализовывать составленный план;</w:t>
            </w:r>
          </w:p>
          <w:p w14:paraId="2D982783" w14:textId="77777777" w:rsidR="007B3C4A" w:rsidRDefault="003B1D61">
            <w:pPr>
              <w:pStyle w:val="affffff2"/>
              <w:rPr>
                <w:rFonts w:ascii="Times New Roman" w:hAnsi="Times New Roman"/>
                <w:color w:val="000000" w:themeColor="text1"/>
                <w:sz w:val="24"/>
                <w:szCs w:val="24"/>
              </w:rPr>
            </w:pPr>
            <w:proofErr w:type="spellStart"/>
            <w:r>
              <w:rPr>
                <w:rFonts w:ascii="Times New Roman" w:hAnsi="Times New Roman"/>
                <w:bCs/>
                <w:color w:val="000000" w:themeColor="text1"/>
                <w:sz w:val="24"/>
                <w:szCs w:val="24"/>
              </w:rPr>
              <w:t>Уо</w:t>
            </w:r>
            <w:proofErr w:type="spellEnd"/>
            <w:r>
              <w:rPr>
                <w:rFonts w:ascii="Times New Roman" w:hAnsi="Times New Roman"/>
                <w:bCs/>
                <w:color w:val="000000" w:themeColor="text1"/>
                <w:sz w:val="24"/>
                <w:szCs w:val="24"/>
              </w:rPr>
              <w:t xml:space="preserve"> 01.09 </w:t>
            </w:r>
            <w:r>
              <w:rPr>
                <w:rFonts w:ascii="Times New Roman" w:hAnsi="Times New Roman"/>
                <w:color w:val="000000" w:themeColor="text1"/>
                <w:sz w:val="24"/>
                <w:szCs w:val="24"/>
              </w:rPr>
              <w:t>оценивать результат и последствия своих действий (самостоятельно или с помощью наставника)</w:t>
            </w:r>
          </w:p>
        </w:tc>
        <w:tc>
          <w:tcPr>
            <w:tcW w:w="3895" w:type="dxa"/>
            <w:noWrap/>
          </w:tcPr>
          <w:p w14:paraId="41309712" w14:textId="77777777" w:rsidR="007B3C4A" w:rsidRDefault="003B1D61">
            <w:pPr>
              <w:pStyle w:val="affffff2"/>
              <w:rPr>
                <w:rFonts w:ascii="Times New Roman" w:hAnsi="Times New Roman"/>
                <w:color w:val="000000" w:themeColor="text1"/>
                <w:sz w:val="24"/>
                <w:szCs w:val="24"/>
              </w:rPr>
            </w:pPr>
            <w:proofErr w:type="spellStart"/>
            <w:r>
              <w:rPr>
                <w:rFonts w:ascii="Times New Roman" w:hAnsi="Times New Roman"/>
                <w:iCs/>
                <w:color w:val="000000" w:themeColor="text1"/>
                <w:sz w:val="24"/>
                <w:szCs w:val="24"/>
              </w:rPr>
              <w:t>Зо</w:t>
            </w:r>
            <w:proofErr w:type="spellEnd"/>
            <w:r>
              <w:rPr>
                <w:rFonts w:ascii="Times New Roman" w:hAnsi="Times New Roman"/>
                <w:iCs/>
                <w:color w:val="000000" w:themeColor="text1"/>
                <w:sz w:val="24"/>
                <w:szCs w:val="24"/>
              </w:rPr>
              <w:t xml:space="preserve"> 01.01 актуальный</w:t>
            </w:r>
            <w:r>
              <w:rPr>
                <w:rFonts w:ascii="Times New Roman" w:hAnsi="Times New Roman"/>
                <w:color w:val="000000" w:themeColor="text1"/>
                <w:sz w:val="24"/>
                <w:szCs w:val="24"/>
              </w:rPr>
              <w:t xml:space="preserve"> профессиональный и социальный контекст, в котором приходится работать и жить;</w:t>
            </w:r>
          </w:p>
          <w:p w14:paraId="00205626" w14:textId="77777777" w:rsidR="007B3C4A" w:rsidRDefault="003B1D61">
            <w:pPr>
              <w:pStyle w:val="affffff2"/>
              <w:rPr>
                <w:rFonts w:ascii="Times New Roman" w:hAnsi="Times New Roman"/>
                <w:color w:val="000000" w:themeColor="text1"/>
                <w:sz w:val="24"/>
                <w:szCs w:val="24"/>
              </w:rPr>
            </w:pPr>
            <w:proofErr w:type="spellStart"/>
            <w:r>
              <w:rPr>
                <w:rFonts w:ascii="Times New Roman" w:hAnsi="Times New Roman"/>
                <w:iCs/>
                <w:color w:val="000000" w:themeColor="text1"/>
                <w:sz w:val="24"/>
                <w:szCs w:val="24"/>
              </w:rPr>
              <w:t>Зо</w:t>
            </w:r>
            <w:proofErr w:type="spellEnd"/>
            <w:r>
              <w:rPr>
                <w:rFonts w:ascii="Times New Roman" w:hAnsi="Times New Roman"/>
                <w:iCs/>
                <w:color w:val="000000" w:themeColor="text1"/>
                <w:sz w:val="24"/>
                <w:szCs w:val="24"/>
              </w:rPr>
              <w:t xml:space="preserve"> 01.02 </w:t>
            </w:r>
            <w:r>
              <w:rPr>
                <w:rFonts w:ascii="Times New Roman" w:hAnsi="Times New Roman"/>
                <w:color w:val="000000" w:themeColor="text1"/>
                <w:sz w:val="24"/>
                <w:szCs w:val="24"/>
              </w:rPr>
              <w:t xml:space="preserve">основные источники информации и ресурсы для решения задач и проблем </w:t>
            </w:r>
            <w:r>
              <w:rPr>
                <w:rFonts w:ascii="Times New Roman" w:hAnsi="Times New Roman"/>
                <w:color w:val="000000" w:themeColor="text1"/>
                <w:sz w:val="24"/>
                <w:szCs w:val="24"/>
              </w:rPr>
              <w:br/>
              <w:t>в профессиональном и/или социальном контексте</w:t>
            </w:r>
          </w:p>
          <w:p w14:paraId="7395A3A7" w14:textId="77777777" w:rsidR="007B3C4A" w:rsidRDefault="003B1D61">
            <w:pPr>
              <w:pStyle w:val="affffff2"/>
              <w:rPr>
                <w:rFonts w:ascii="Times New Roman" w:hAnsi="Times New Roman"/>
                <w:color w:val="000000" w:themeColor="text1"/>
                <w:sz w:val="24"/>
                <w:szCs w:val="24"/>
              </w:rPr>
            </w:pPr>
            <w:proofErr w:type="spellStart"/>
            <w:r>
              <w:rPr>
                <w:rFonts w:ascii="Times New Roman" w:hAnsi="Times New Roman"/>
                <w:iCs/>
                <w:color w:val="000000" w:themeColor="text1"/>
                <w:sz w:val="24"/>
                <w:szCs w:val="24"/>
              </w:rPr>
              <w:t>Зо</w:t>
            </w:r>
            <w:proofErr w:type="spellEnd"/>
            <w:r>
              <w:rPr>
                <w:rFonts w:ascii="Times New Roman" w:hAnsi="Times New Roman"/>
                <w:iCs/>
                <w:color w:val="000000" w:themeColor="text1"/>
                <w:sz w:val="24"/>
                <w:szCs w:val="24"/>
              </w:rPr>
              <w:t xml:space="preserve"> 01.03 </w:t>
            </w:r>
            <w:r>
              <w:rPr>
                <w:rFonts w:ascii="Times New Roman" w:hAnsi="Times New Roman"/>
                <w:color w:val="000000" w:themeColor="text1"/>
                <w:sz w:val="24"/>
                <w:szCs w:val="24"/>
              </w:rPr>
              <w:t xml:space="preserve">алгоритмы выполнения работ в профессиональной </w:t>
            </w:r>
            <w:r>
              <w:rPr>
                <w:rFonts w:ascii="Times New Roman" w:hAnsi="Times New Roman"/>
                <w:color w:val="000000" w:themeColor="text1"/>
                <w:sz w:val="24"/>
                <w:szCs w:val="24"/>
              </w:rPr>
              <w:br/>
              <w:t>и смежных областях;</w:t>
            </w:r>
          </w:p>
          <w:p w14:paraId="4EB4322F" w14:textId="77777777" w:rsidR="007B3C4A" w:rsidRDefault="003B1D61">
            <w:pPr>
              <w:pStyle w:val="affffff2"/>
              <w:rPr>
                <w:rFonts w:ascii="Times New Roman" w:hAnsi="Times New Roman"/>
                <w:color w:val="000000" w:themeColor="text1"/>
                <w:sz w:val="24"/>
                <w:szCs w:val="24"/>
              </w:rPr>
            </w:pPr>
            <w:proofErr w:type="spellStart"/>
            <w:r>
              <w:rPr>
                <w:rFonts w:ascii="Times New Roman" w:hAnsi="Times New Roman"/>
                <w:iCs/>
                <w:color w:val="000000" w:themeColor="text1"/>
                <w:sz w:val="24"/>
                <w:szCs w:val="24"/>
              </w:rPr>
              <w:t>Зо</w:t>
            </w:r>
            <w:proofErr w:type="spellEnd"/>
            <w:r>
              <w:rPr>
                <w:rFonts w:ascii="Times New Roman" w:hAnsi="Times New Roman"/>
                <w:iCs/>
                <w:color w:val="000000" w:themeColor="text1"/>
                <w:sz w:val="24"/>
                <w:szCs w:val="24"/>
              </w:rPr>
              <w:t xml:space="preserve"> 01.04 </w:t>
            </w:r>
            <w:r>
              <w:rPr>
                <w:rFonts w:ascii="Times New Roman" w:hAnsi="Times New Roman"/>
                <w:color w:val="000000" w:themeColor="text1"/>
                <w:sz w:val="24"/>
                <w:szCs w:val="24"/>
              </w:rPr>
              <w:t>методы работы в профессиональной и смежных сферах;</w:t>
            </w:r>
          </w:p>
          <w:p w14:paraId="71F60851" w14:textId="77777777" w:rsidR="007B3C4A" w:rsidRDefault="003B1D61">
            <w:pPr>
              <w:pStyle w:val="affffff2"/>
              <w:rPr>
                <w:rFonts w:ascii="Times New Roman" w:hAnsi="Times New Roman"/>
                <w:color w:val="000000" w:themeColor="text1"/>
                <w:sz w:val="24"/>
                <w:szCs w:val="24"/>
              </w:rPr>
            </w:pPr>
            <w:proofErr w:type="spellStart"/>
            <w:r>
              <w:rPr>
                <w:rFonts w:ascii="Times New Roman" w:hAnsi="Times New Roman"/>
                <w:iCs/>
                <w:color w:val="000000" w:themeColor="text1"/>
                <w:sz w:val="24"/>
                <w:szCs w:val="24"/>
              </w:rPr>
              <w:t>Зо</w:t>
            </w:r>
            <w:proofErr w:type="spellEnd"/>
            <w:r>
              <w:rPr>
                <w:rFonts w:ascii="Times New Roman" w:hAnsi="Times New Roman"/>
                <w:iCs/>
                <w:color w:val="000000" w:themeColor="text1"/>
                <w:sz w:val="24"/>
                <w:szCs w:val="24"/>
              </w:rPr>
              <w:t xml:space="preserve"> 01.05 </w:t>
            </w:r>
            <w:r>
              <w:rPr>
                <w:rFonts w:ascii="Times New Roman" w:hAnsi="Times New Roman"/>
                <w:color w:val="000000" w:themeColor="text1"/>
                <w:sz w:val="24"/>
                <w:szCs w:val="24"/>
              </w:rPr>
              <w:t>структуру плана для решения задач;</w:t>
            </w:r>
          </w:p>
          <w:p w14:paraId="06AA0410" w14:textId="77777777" w:rsidR="007B3C4A" w:rsidRDefault="003B1D61">
            <w:pPr>
              <w:pStyle w:val="affffff2"/>
              <w:rPr>
                <w:rFonts w:ascii="Times New Roman" w:hAnsi="Times New Roman"/>
                <w:color w:val="000000" w:themeColor="text1"/>
                <w:sz w:val="24"/>
                <w:szCs w:val="24"/>
              </w:rPr>
            </w:pPr>
            <w:proofErr w:type="spellStart"/>
            <w:r>
              <w:rPr>
                <w:rFonts w:ascii="Times New Roman" w:hAnsi="Times New Roman"/>
                <w:iCs/>
                <w:color w:val="000000" w:themeColor="text1"/>
                <w:sz w:val="24"/>
                <w:szCs w:val="24"/>
              </w:rPr>
              <w:t>Зо</w:t>
            </w:r>
            <w:proofErr w:type="spellEnd"/>
            <w:r>
              <w:rPr>
                <w:rFonts w:ascii="Times New Roman" w:hAnsi="Times New Roman"/>
                <w:iCs/>
                <w:color w:val="000000" w:themeColor="text1"/>
                <w:sz w:val="24"/>
                <w:szCs w:val="24"/>
              </w:rPr>
              <w:t xml:space="preserve"> 01.06 </w:t>
            </w:r>
            <w:r>
              <w:rPr>
                <w:rFonts w:ascii="Times New Roman" w:hAnsi="Times New Roman"/>
                <w:color w:val="000000" w:themeColor="text1"/>
                <w:sz w:val="24"/>
                <w:szCs w:val="24"/>
              </w:rPr>
              <w:t>порядок оценки результатов решения задач профессиональной деятельности</w:t>
            </w:r>
          </w:p>
          <w:p w14:paraId="436A9E5F" w14:textId="77777777" w:rsidR="007B3C4A" w:rsidRDefault="007B3C4A">
            <w:pPr>
              <w:suppressAutoHyphens/>
              <w:spacing w:after="0" w:line="240" w:lineRule="auto"/>
              <w:rPr>
                <w:rFonts w:ascii="Times New Roman" w:hAnsi="Times New Roman"/>
                <w:bCs/>
                <w:color w:val="000000" w:themeColor="text1"/>
                <w:sz w:val="24"/>
                <w:szCs w:val="24"/>
              </w:rPr>
            </w:pPr>
          </w:p>
        </w:tc>
      </w:tr>
      <w:tr w:rsidR="007B3C4A" w14:paraId="0CCBEAF7" w14:textId="77777777">
        <w:trPr>
          <w:trHeight w:val="212"/>
        </w:trPr>
        <w:tc>
          <w:tcPr>
            <w:tcW w:w="1061" w:type="dxa"/>
            <w:noWrap/>
          </w:tcPr>
          <w:p w14:paraId="01B96D0D" w14:textId="77777777" w:rsidR="007B3C4A" w:rsidRDefault="003B1D61">
            <w:pPr>
              <w:suppressAutoHyphens/>
              <w:spacing w:after="0" w:line="240" w:lineRule="auto"/>
              <w:jc w:val="center"/>
              <w:rPr>
                <w:rFonts w:ascii="Times New Roman" w:hAnsi="Times New Roman"/>
                <w:color w:val="000000" w:themeColor="text1"/>
                <w:sz w:val="24"/>
                <w:szCs w:val="24"/>
              </w:rPr>
            </w:pPr>
            <w:r>
              <w:rPr>
                <w:rFonts w:ascii="Times New Roman" w:hAnsi="Times New Roman"/>
                <w:color w:val="000000" w:themeColor="text1"/>
                <w:sz w:val="24"/>
                <w:szCs w:val="24"/>
              </w:rPr>
              <w:t>ОК 03</w:t>
            </w:r>
          </w:p>
        </w:tc>
        <w:tc>
          <w:tcPr>
            <w:tcW w:w="4292" w:type="dxa"/>
            <w:noWrap/>
          </w:tcPr>
          <w:p w14:paraId="41993C5A" w14:textId="77777777" w:rsidR="007B3C4A" w:rsidRDefault="003B1D61">
            <w:pPr>
              <w:pStyle w:val="affffff2"/>
              <w:rPr>
                <w:rFonts w:ascii="Times New Roman" w:hAnsi="Times New Roman"/>
                <w:color w:val="000000" w:themeColor="text1"/>
                <w:sz w:val="24"/>
                <w:szCs w:val="24"/>
              </w:rPr>
            </w:pPr>
            <w:proofErr w:type="spellStart"/>
            <w:r>
              <w:rPr>
                <w:rFonts w:ascii="Times New Roman" w:hAnsi="Times New Roman"/>
                <w:color w:val="000000" w:themeColor="text1"/>
                <w:sz w:val="24"/>
                <w:szCs w:val="24"/>
              </w:rPr>
              <w:t>Уо</w:t>
            </w:r>
            <w:proofErr w:type="spellEnd"/>
            <w:r>
              <w:rPr>
                <w:rFonts w:ascii="Times New Roman" w:hAnsi="Times New Roman"/>
                <w:color w:val="000000" w:themeColor="text1"/>
                <w:sz w:val="24"/>
                <w:szCs w:val="24"/>
              </w:rPr>
              <w:t xml:space="preserve"> 03.01 </w:t>
            </w:r>
            <w:proofErr w:type="spellStart"/>
            <w:r>
              <w:rPr>
                <w:rFonts w:ascii="Times New Roman" w:hAnsi="Times New Roman"/>
                <w:color w:val="000000" w:themeColor="text1"/>
                <w:sz w:val="24"/>
                <w:szCs w:val="24"/>
              </w:rPr>
              <w:t>Умения:определять</w:t>
            </w:r>
            <w:proofErr w:type="spellEnd"/>
            <w:r>
              <w:rPr>
                <w:rFonts w:ascii="Times New Roman" w:hAnsi="Times New Roman"/>
                <w:color w:val="000000" w:themeColor="text1"/>
                <w:sz w:val="24"/>
                <w:szCs w:val="24"/>
              </w:rPr>
              <w:t xml:space="preserve"> актуальность нормативно-правовой документации в профессиональной деятельности; </w:t>
            </w:r>
          </w:p>
          <w:p w14:paraId="2EAD1E1E" w14:textId="77777777" w:rsidR="007B3C4A" w:rsidRDefault="003B1D61">
            <w:pPr>
              <w:pStyle w:val="affffff2"/>
              <w:rPr>
                <w:rFonts w:ascii="Times New Roman" w:hAnsi="Times New Roman"/>
                <w:color w:val="000000" w:themeColor="text1"/>
                <w:sz w:val="24"/>
                <w:szCs w:val="24"/>
              </w:rPr>
            </w:pPr>
            <w:proofErr w:type="spellStart"/>
            <w:r>
              <w:rPr>
                <w:rFonts w:ascii="Times New Roman" w:hAnsi="Times New Roman"/>
                <w:color w:val="000000" w:themeColor="text1"/>
                <w:sz w:val="24"/>
                <w:szCs w:val="24"/>
              </w:rPr>
              <w:t>Уо</w:t>
            </w:r>
            <w:proofErr w:type="spellEnd"/>
            <w:r>
              <w:rPr>
                <w:rFonts w:ascii="Times New Roman" w:hAnsi="Times New Roman"/>
                <w:color w:val="000000" w:themeColor="text1"/>
                <w:sz w:val="24"/>
                <w:szCs w:val="24"/>
              </w:rPr>
              <w:t xml:space="preserve"> 03.02 применять современную научную профессиональную терминологию;</w:t>
            </w:r>
          </w:p>
          <w:p w14:paraId="42693213" w14:textId="77777777" w:rsidR="007B3C4A" w:rsidRDefault="003B1D61">
            <w:pPr>
              <w:pStyle w:val="affffff2"/>
              <w:rPr>
                <w:rFonts w:ascii="Times New Roman" w:hAnsi="Times New Roman"/>
                <w:color w:val="000000" w:themeColor="text1"/>
                <w:sz w:val="24"/>
                <w:szCs w:val="24"/>
              </w:rPr>
            </w:pPr>
            <w:proofErr w:type="spellStart"/>
            <w:r>
              <w:rPr>
                <w:rFonts w:ascii="Times New Roman" w:hAnsi="Times New Roman"/>
                <w:color w:val="000000" w:themeColor="text1"/>
                <w:sz w:val="24"/>
                <w:szCs w:val="24"/>
              </w:rPr>
              <w:t>Уо</w:t>
            </w:r>
            <w:proofErr w:type="spellEnd"/>
            <w:r>
              <w:rPr>
                <w:rFonts w:ascii="Times New Roman" w:hAnsi="Times New Roman"/>
                <w:color w:val="000000" w:themeColor="text1"/>
                <w:sz w:val="24"/>
                <w:szCs w:val="24"/>
              </w:rPr>
              <w:t xml:space="preserve"> 03.03 определять и выстраивать траектории профессионального развития и самообразования; </w:t>
            </w:r>
          </w:p>
          <w:p w14:paraId="58B2E030" w14:textId="77777777" w:rsidR="007B3C4A" w:rsidRDefault="003B1D61">
            <w:pPr>
              <w:pStyle w:val="affffff2"/>
              <w:rPr>
                <w:rFonts w:ascii="Times New Roman" w:hAnsi="Times New Roman"/>
                <w:color w:val="000000" w:themeColor="text1"/>
                <w:sz w:val="24"/>
                <w:szCs w:val="24"/>
              </w:rPr>
            </w:pPr>
            <w:proofErr w:type="spellStart"/>
            <w:r>
              <w:rPr>
                <w:rFonts w:ascii="Times New Roman" w:hAnsi="Times New Roman"/>
                <w:color w:val="000000" w:themeColor="text1"/>
                <w:sz w:val="24"/>
                <w:szCs w:val="24"/>
              </w:rPr>
              <w:t>Уо</w:t>
            </w:r>
            <w:proofErr w:type="spellEnd"/>
            <w:r>
              <w:rPr>
                <w:rFonts w:ascii="Times New Roman" w:hAnsi="Times New Roman"/>
                <w:color w:val="000000" w:themeColor="text1"/>
                <w:sz w:val="24"/>
                <w:szCs w:val="24"/>
              </w:rPr>
              <w:t xml:space="preserve"> 03.04 выявлять достоинства и недостатки коммерческой идеи; </w:t>
            </w:r>
          </w:p>
          <w:p w14:paraId="614F70BF" w14:textId="77777777" w:rsidR="007B3C4A" w:rsidRDefault="003B1D61">
            <w:pPr>
              <w:pStyle w:val="affffff2"/>
              <w:rPr>
                <w:rFonts w:ascii="Times New Roman" w:hAnsi="Times New Roman"/>
                <w:color w:val="000000" w:themeColor="text1"/>
                <w:sz w:val="24"/>
                <w:szCs w:val="24"/>
              </w:rPr>
            </w:pPr>
            <w:proofErr w:type="spellStart"/>
            <w:r>
              <w:rPr>
                <w:rFonts w:ascii="Times New Roman" w:hAnsi="Times New Roman"/>
                <w:color w:val="000000" w:themeColor="text1"/>
                <w:sz w:val="24"/>
                <w:szCs w:val="24"/>
              </w:rPr>
              <w:t>Уо</w:t>
            </w:r>
            <w:proofErr w:type="spellEnd"/>
            <w:r>
              <w:rPr>
                <w:rFonts w:ascii="Times New Roman" w:hAnsi="Times New Roman"/>
                <w:color w:val="000000" w:themeColor="text1"/>
                <w:sz w:val="24"/>
                <w:szCs w:val="24"/>
              </w:rPr>
              <w:t xml:space="preserve"> 03.05 презентовать идеи открытия </w:t>
            </w:r>
            <w:r>
              <w:rPr>
                <w:rFonts w:ascii="Times New Roman" w:hAnsi="Times New Roman"/>
                <w:color w:val="000000" w:themeColor="text1"/>
                <w:sz w:val="24"/>
                <w:szCs w:val="24"/>
              </w:rPr>
              <w:lastRenderedPageBreak/>
              <w:t>собственного дела в профессиональной деятельности; оформлять бизнес-план;</w:t>
            </w:r>
          </w:p>
          <w:p w14:paraId="3FA52B06" w14:textId="77777777" w:rsidR="007B3C4A" w:rsidRDefault="003B1D61">
            <w:pPr>
              <w:pStyle w:val="affffff2"/>
              <w:rPr>
                <w:rFonts w:ascii="Times New Roman" w:hAnsi="Times New Roman"/>
                <w:color w:val="000000" w:themeColor="text1"/>
                <w:sz w:val="24"/>
                <w:szCs w:val="24"/>
              </w:rPr>
            </w:pPr>
            <w:proofErr w:type="spellStart"/>
            <w:r>
              <w:rPr>
                <w:rFonts w:ascii="Times New Roman" w:hAnsi="Times New Roman"/>
                <w:color w:val="000000" w:themeColor="text1"/>
                <w:sz w:val="24"/>
                <w:szCs w:val="24"/>
              </w:rPr>
              <w:t>Уо</w:t>
            </w:r>
            <w:proofErr w:type="spellEnd"/>
            <w:r>
              <w:rPr>
                <w:rFonts w:ascii="Times New Roman" w:hAnsi="Times New Roman"/>
                <w:color w:val="000000" w:themeColor="text1"/>
                <w:sz w:val="24"/>
                <w:szCs w:val="24"/>
              </w:rPr>
              <w:t xml:space="preserve"> 03.06 рассчитывать размеры выплат по процентным ставкам кредитования;</w:t>
            </w:r>
          </w:p>
          <w:p w14:paraId="3E7064A4" w14:textId="77777777" w:rsidR="007B3C4A" w:rsidRDefault="003B1D61">
            <w:pPr>
              <w:pStyle w:val="affffff2"/>
              <w:rPr>
                <w:rFonts w:ascii="Times New Roman" w:hAnsi="Times New Roman"/>
                <w:color w:val="000000" w:themeColor="text1"/>
                <w:sz w:val="24"/>
                <w:szCs w:val="24"/>
              </w:rPr>
            </w:pPr>
            <w:proofErr w:type="spellStart"/>
            <w:r>
              <w:rPr>
                <w:rFonts w:ascii="Times New Roman" w:hAnsi="Times New Roman"/>
                <w:color w:val="000000" w:themeColor="text1"/>
                <w:sz w:val="24"/>
                <w:szCs w:val="24"/>
              </w:rPr>
              <w:t>Уо</w:t>
            </w:r>
            <w:proofErr w:type="spellEnd"/>
            <w:r>
              <w:rPr>
                <w:rFonts w:ascii="Times New Roman" w:hAnsi="Times New Roman"/>
                <w:color w:val="000000" w:themeColor="text1"/>
                <w:sz w:val="24"/>
                <w:szCs w:val="24"/>
              </w:rPr>
              <w:t xml:space="preserve"> 03.07 определять инвестиционную привлекательность коммерческих идей в рамках профессиональной деятельности; </w:t>
            </w:r>
          </w:p>
          <w:p w14:paraId="78D1AAC9" w14:textId="77777777" w:rsidR="007B3C4A" w:rsidRDefault="003B1D61">
            <w:pPr>
              <w:pStyle w:val="affffff2"/>
              <w:rPr>
                <w:rFonts w:ascii="Times New Roman" w:hAnsi="Times New Roman"/>
                <w:color w:val="000000" w:themeColor="text1"/>
                <w:sz w:val="24"/>
                <w:szCs w:val="24"/>
              </w:rPr>
            </w:pPr>
            <w:proofErr w:type="spellStart"/>
            <w:r>
              <w:rPr>
                <w:rFonts w:ascii="Times New Roman" w:hAnsi="Times New Roman"/>
                <w:color w:val="000000" w:themeColor="text1"/>
                <w:sz w:val="24"/>
                <w:szCs w:val="24"/>
              </w:rPr>
              <w:t>Уо</w:t>
            </w:r>
            <w:proofErr w:type="spellEnd"/>
            <w:r>
              <w:rPr>
                <w:rFonts w:ascii="Times New Roman" w:hAnsi="Times New Roman"/>
                <w:color w:val="000000" w:themeColor="text1"/>
                <w:sz w:val="24"/>
                <w:szCs w:val="24"/>
              </w:rPr>
              <w:t xml:space="preserve"> 03.08 презентовать бизнес-идею; </w:t>
            </w:r>
          </w:p>
          <w:p w14:paraId="1E91DE9A" w14:textId="77777777" w:rsidR="007B3C4A" w:rsidRDefault="003B1D61">
            <w:pPr>
              <w:pStyle w:val="affffff2"/>
              <w:rPr>
                <w:rFonts w:ascii="Times New Roman" w:hAnsi="Times New Roman"/>
                <w:color w:val="000000" w:themeColor="text1"/>
                <w:sz w:val="24"/>
                <w:szCs w:val="24"/>
              </w:rPr>
            </w:pPr>
            <w:proofErr w:type="spellStart"/>
            <w:r>
              <w:rPr>
                <w:rFonts w:ascii="Times New Roman" w:hAnsi="Times New Roman"/>
                <w:color w:val="000000" w:themeColor="text1"/>
                <w:sz w:val="24"/>
                <w:szCs w:val="24"/>
              </w:rPr>
              <w:t>Уо</w:t>
            </w:r>
            <w:proofErr w:type="spellEnd"/>
            <w:r>
              <w:rPr>
                <w:rFonts w:ascii="Times New Roman" w:hAnsi="Times New Roman"/>
                <w:color w:val="000000" w:themeColor="text1"/>
                <w:sz w:val="24"/>
                <w:szCs w:val="24"/>
              </w:rPr>
              <w:t xml:space="preserve"> 03.09 определять источники финансирования</w:t>
            </w:r>
          </w:p>
        </w:tc>
        <w:tc>
          <w:tcPr>
            <w:tcW w:w="3895" w:type="dxa"/>
            <w:noWrap/>
          </w:tcPr>
          <w:p w14:paraId="5D157DE7" w14:textId="77777777" w:rsidR="007B3C4A" w:rsidRDefault="003B1D61">
            <w:pPr>
              <w:pStyle w:val="affffff2"/>
              <w:rPr>
                <w:rFonts w:ascii="Times New Roman" w:hAnsi="Times New Roman"/>
                <w:color w:val="000000" w:themeColor="text1"/>
                <w:sz w:val="24"/>
                <w:szCs w:val="24"/>
              </w:rPr>
            </w:pPr>
            <w:proofErr w:type="spellStart"/>
            <w:r>
              <w:rPr>
                <w:rFonts w:ascii="Times New Roman" w:hAnsi="Times New Roman"/>
                <w:color w:val="000000" w:themeColor="text1"/>
                <w:sz w:val="24"/>
                <w:szCs w:val="24"/>
              </w:rPr>
              <w:lastRenderedPageBreak/>
              <w:t>Зо</w:t>
            </w:r>
            <w:proofErr w:type="spellEnd"/>
            <w:r>
              <w:rPr>
                <w:rFonts w:ascii="Times New Roman" w:hAnsi="Times New Roman"/>
                <w:color w:val="000000" w:themeColor="text1"/>
                <w:sz w:val="24"/>
                <w:szCs w:val="24"/>
              </w:rPr>
              <w:t xml:space="preserve"> 03.01 Знания: содержание актуальной нормативно-правовой документации; </w:t>
            </w:r>
          </w:p>
          <w:p w14:paraId="1C8BFD75" w14:textId="77777777" w:rsidR="007B3C4A" w:rsidRDefault="003B1D61">
            <w:pPr>
              <w:pStyle w:val="affffff2"/>
              <w:rPr>
                <w:rFonts w:ascii="Times New Roman" w:hAnsi="Times New Roman"/>
                <w:color w:val="000000" w:themeColor="text1"/>
                <w:sz w:val="24"/>
                <w:szCs w:val="24"/>
              </w:rPr>
            </w:pPr>
            <w:proofErr w:type="spellStart"/>
            <w:r>
              <w:rPr>
                <w:rFonts w:ascii="Times New Roman" w:hAnsi="Times New Roman"/>
                <w:color w:val="000000" w:themeColor="text1"/>
                <w:sz w:val="24"/>
                <w:szCs w:val="24"/>
              </w:rPr>
              <w:t>Зо</w:t>
            </w:r>
            <w:proofErr w:type="spellEnd"/>
            <w:r>
              <w:rPr>
                <w:rFonts w:ascii="Times New Roman" w:hAnsi="Times New Roman"/>
                <w:color w:val="000000" w:themeColor="text1"/>
                <w:sz w:val="24"/>
                <w:szCs w:val="24"/>
              </w:rPr>
              <w:t xml:space="preserve"> 03.02 современная научная и профессиональная терминология;</w:t>
            </w:r>
          </w:p>
          <w:p w14:paraId="4187329E" w14:textId="77777777" w:rsidR="007B3C4A" w:rsidRDefault="003B1D61">
            <w:pPr>
              <w:pStyle w:val="affffff2"/>
              <w:rPr>
                <w:rFonts w:ascii="Times New Roman" w:hAnsi="Times New Roman"/>
                <w:color w:val="000000" w:themeColor="text1"/>
                <w:sz w:val="24"/>
                <w:szCs w:val="24"/>
              </w:rPr>
            </w:pPr>
            <w:proofErr w:type="spellStart"/>
            <w:r>
              <w:rPr>
                <w:rFonts w:ascii="Times New Roman" w:hAnsi="Times New Roman"/>
                <w:color w:val="000000" w:themeColor="text1"/>
                <w:sz w:val="24"/>
                <w:szCs w:val="24"/>
              </w:rPr>
              <w:t>Зо</w:t>
            </w:r>
            <w:proofErr w:type="spellEnd"/>
            <w:r>
              <w:rPr>
                <w:rFonts w:ascii="Times New Roman" w:hAnsi="Times New Roman"/>
                <w:color w:val="000000" w:themeColor="text1"/>
                <w:sz w:val="24"/>
                <w:szCs w:val="24"/>
              </w:rPr>
              <w:t xml:space="preserve"> 03.03 возможные траектории профессионального развития и самообразования;</w:t>
            </w:r>
          </w:p>
          <w:p w14:paraId="7AADAB51" w14:textId="77777777" w:rsidR="007B3C4A" w:rsidRDefault="003B1D61">
            <w:pPr>
              <w:pStyle w:val="affffff2"/>
              <w:rPr>
                <w:rFonts w:ascii="Times New Roman" w:hAnsi="Times New Roman"/>
                <w:color w:val="000000" w:themeColor="text1"/>
                <w:sz w:val="24"/>
                <w:szCs w:val="24"/>
              </w:rPr>
            </w:pPr>
            <w:proofErr w:type="spellStart"/>
            <w:r>
              <w:rPr>
                <w:rFonts w:ascii="Times New Roman" w:hAnsi="Times New Roman"/>
                <w:color w:val="000000" w:themeColor="text1"/>
                <w:sz w:val="24"/>
                <w:szCs w:val="24"/>
              </w:rPr>
              <w:t>Зо</w:t>
            </w:r>
            <w:proofErr w:type="spellEnd"/>
            <w:r>
              <w:rPr>
                <w:rFonts w:ascii="Times New Roman" w:hAnsi="Times New Roman"/>
                <w:color w:val="000000" w:themeColor="text1"/>
                <w:sz w:val="24"/>
                <w:szCs w:val="24"/>
              </w:rPr>
              <w:t xml:space="preserve"> 03.04 основы предпринимательской деятельности; основы финансовой грамотности;</w:t>
            </w:r>
          </w:p>
          <w:p w14:paraId="73922D0C" w14:textId="77777777" w:rsidR="007B3C4A" w:rsidRDefault="003B1D61">
            <w:pPr>
              <w:pStyle w:val="affffff2"/>
              <w:rPr>
                <w:rFonts w:ascii="Times New Roman" w:hAnsi="Times New Roman"/>
                <w:color w:val="000000" w:themeColor="text1"/>
                <w:sz w:val="24"/>
                <w:szCs w:val="24"/>
              </w:rPr>
            </w:pPr>
            <w:proofErr w:type="spellStart"/>
            <w:r>
              <w:rPr>
                <w:rFonts w:ascii="Times New Roman" w:hAnsi="Times New Roman"/>
                <w:color w:val="000000" w:themeColor="text1"/>
                <w:sz w:val="24"/>
                <w:szCs w:val="24"/>
              </w:rPr>
              <w:t>Зо</w:t>
            </w:r>
            <w:proofErr w:type="spellEnd"/>
            <w:r>
              <w:rPr>
                <w:rFonts w:ascii="Times New Roman" w:hAnsi="Times New Roman"/>
                <w:color w:val="000000" w:themeColor="text1"/>
                <w:sz w:val="24"/>
                <w:szCs w:val="24"/>
              </w:rPr>
              <w:t xml:space="preserve"> 03.05 правила разработки </w:t>
            </w:r>
            <w:r>
              <w:rPr>
                <w:rFonts w:ascii="Times New Roman" w:hAnsi="Times New Roman"/>
                <w:color w:val="000000" w:themeColor="text1"/>
                <w:sz w:val="24"/>
                <w:szCs w:val="24"/>
              </w:rPr>
              <w:lastRenderedPageBreak/>
              <w:t>бизнес-планов;</w:t>
            </w:r>
          </w:p>
          <w:p w14:paraId="49D7117B" w14:textId="77777777" w:rsidR="007B3C4A" w:rsidRDefault="003B1D61">
            <w:pPr>
              <w:pStyle w:val="affffff2"/>
              <w:rPr>
                <w:rFonts w:ascii="Times New Roman" w:hAnsi="Times New Roman"/>
                <w:color w:val="000000" w:themeColor="text1"/>
                <w:sz w:val="24"/>
                <w:szCs w:val="24"/>
              </w:rPr>
            </w:pPr>
            <w:proofErr w:type="spellStart"/>
            <w:r>
              <w:rPr>
                <w:rFonts w:ascii="Times New Roman" w:hAnsi="Times New Roman"/>
                <w:color w:val="000000" w:themeColor="text1"/>
                <w:sz w:val="24"/>
                <w:szCs w:val="24"/>
              </w:rPr>
              <w:t>Зо</w:t>
            </w:r>
            <w:proofErr w:type="spellEnd"/>
            <w:r>
              <w:rPr>
                <w:rFonts w:ascii="Times New Roman" w:hAnsi="Times New Roman"/>
                <w:color w:val="000000" w:themeColor="text1"/>
                <w:sz w:val="24"/>
                <w:szCs w:val="24"/>
              </w:rPr>
              <w:t xml:space="preserve"> 03.06 порядок выстраивания презентации; </w:t>
            </w:r>
          </w:p>
          <w:p w14:paraId="5AC679B8" w14:textId="77777777" w:rsidR="007B3C4A" w:rsidRDefault="003B1D61">
            <w:pPr>
              <w:pStyle w:val="affffff2"/>
              <w:rPr>
                <w:rFonts w:ascii="Times New Roman" w:hAnsi="Times New Roman"/>
                <w:color w:val="000000" w:themeColor="text1"/>
                <w:sz w:val="24"/>
                <w:szCs w:val="24"/>
              </w:rPr>
            </w:pPr>
            <w:proofErr w:type="spellStart"/>
            <w:r>
              <w:rPr>
                <w:rFonts w:ascii="Times New Roman" w:hAnsi="Times New Roman"/>
                <w:color w:val="000000" w:themeColor="text1"/>
                <w:sz w:val="24"/>
                <w:szCs w:val="24"/>
              </w:rPr>
              <w:t>Зо</w:t>
            </w:r>
            <w:proofErr w:type="spellEnd"/>
            <w:r>
              <w:rPr>
                <w:rFonts w:ascii="Times New Roman" w:hAnsi="Times New Roman"/>
                <w:color w:val="000000" w:themeColor="text1"/>
                <w:sz w:val="24"/>
                <w:szCs w:val="24"/>
              </w:rPr>
              <w:t xml:space="preserve"> 03.07 кредитные банковские продукты</w:t>
            </w:r>
          </w:p>
          <w:p w14:paraId="0B38601D" w14:textId="77777777" w:rsidR="007B3C4A" w:rsidRDefault="007B3C4A">
            <w:pPr>
              <w:suppressAutoHyphens/>
              <w:spacing w:after="0" w:line="240" w:lineRule="auto"/>
              <w:rPr>
                <w:rFonts w:ascii="Times New Roman" w:hAnsi="Times New Roman"/>
                <w:bCs/>
                <w:iCs/>
                <w:color w:val="000000" w:themeColor="text1"/>
                <w:sz w:val="24"/>
                <w:szCs w:val="24"/>
              </w:rPr>
            </w:pPr>
          </w:p>
        </w:tc>
      </w:tr>
      <w:tr w:rsidR="007B3C4A" w14:paraId="5D2E2B7C" w14:textId="77777777">
        <w:trPr>
          <w:trHeight w:val="212"/>
        </w:trPr>
        <w:tc>
          <w:tcPr>
            <w:tcW w:w="1061" w:type="dxa"/>
            <w:noWrap/>
          </w:tcPr>
          <w:p w14:paraId="0601C293" w14:textId="77777777" w:rsidR="007B3C4A" w:rsidRDefault="003B1D61">
            <w:pPr>
              <w:suppressAutoHyphens/>
              <w:spacing w:after="0" w:line="240" w:lineRule="auto"/>
              <w:jc w:val="center"/>
              <w:rPr>
                <w:rFonts w:ascii="Times New Roman" w:hAnsi="Times New Roman"/>
                <w:color w:val="000000" w:themeColor="text1"/>
                <w:sz w:val="24"/>
                <w:szCs w:val="24"/>
              </w:rPr>
            </w:pPr>
            <w:r>
              <w:rPr>
                <w:rFonts w:ascii="Times New Roman" w:hAnsi="Times New Roman"/>
                <w:color w:val="000000" w:themeColor="text1"/>
                <w:sz w:val="24"/>
                <w:szCs w:val="24"/>
              </w:rPr>
              <w:lastRenderedPageBreak/>
              <w:t>ОК 04</w:t>
            </w:r>
          </w:p>
        </w:tc>
        <w:tc>
          <w:tcPr>
            <w:tcW w:w="4292" w:type="dxa"/>
            <w:noWrap/>
          </w:tcPr>
          <w:p w14:paraId="0C9247C3" w14:textId="77777777" w:rsidR="007B3C4A" w:rsidRDefault="003B1D61">
            <w:pPr>
              <w:pStyle w:val="affffff2"/>
              <w:rPr>
                <w:rFonts w:ascii="Times New Roman" w:hAnsi="Times New Roman"/>
                <w:color w:val="000000" w:themeColor="text1"/>
                <w:sz w:val="24"/>
                <w:szCs w:val="24"/>
              </w:rPr>
            </w:pPr>
            <w:proofErr w:type="spellStart"/>
            <w:r>
              <w:rPr>
                <w:rFonts w:ascii="Times New Roman" w:hAnsi="Times New Roman"/>
                <w:color w:val="000000" w:themeColor="text1"/>
                <w:sz w:val="24"/>
                <w:szCs w:val="24"/>
              </w:rPr>
              <w:t>Уо</w:t>
            </w:r>
            <w:proofErr w:type="spellEnd"/>
            <w:r>
              <w:rPr>
                <w:rFonts w:ascii="Times New Roman" w:hAnsi="Times New Roman"/>
                <w:color w:val="000000" w:themeColor="text1"/>
                <w:sz w:val="24"/>
                <w:szCs w:val="24"/>
              </w:rPr>
              <w:t xml:space="preserve"> 04.01 </w:t>
            </w:r>
          </w:p>
          <w:p w14:paraId="62D7CCD1" w14:textId="77777777" w:rsidR="007B3C4A" w:rsidRDefault="003B1D61">
            <w:pPr>
              <w:pStyle w:val="affffff2"/>
              <w:rPr>
                <w:rFonts w:ascii="Times New Roman" w:hAnsi="Times New Roman"/>
                <w:color w:val="000000" w:themeColor="text1"/>
                <w:spacing w:val="-4"/>
                <w:sz w:val="24"/>
                <w:szCs w:val="24"/>
              </w:rPr>
            </w:pPr>
            <w:proofErr w:type="spellStart"/>
            <w:r>
              <w:rPr>
                <w:rFonts w:ascii="Times New Roman" w:hAnsi="Times New Roman"/>
                <w:color w:val="000000" w:themeColor="text1"/>
                <w:spacing w:val="-4"/>
                <w:sz w:val="24"/>
                <w:szCs w:val="24"/>
              </w:rPr>
              <w:t>Умения:организовывать</w:t>
            </w:r>
            <w:proofErr w:type="spellEnd"/>
            <w:r>
              <w:rPr>
                <w:rFonts w:ascii="Times New Roman" w:hAnsi="Times New Roman"/>
                <w:color w:val="000000" w:themeColor="text1"/>
                <w:spacing w:val="-4"/>
                <w:sz w:val="24"/>
                <w:szCs w:val="24"/>
              </w:rPr>
              <w:t xml:space="preserve"> работу коллектива и команды; </w:t>
            </w:r>
          </w:p>
          <w:p w14:paraId="0BD96AFC" w14:textId="77777777" w:rsidR="007B3C4A" w:rsidRDefault="003B1D61">
            <w:pPr>
              <w:pStyle w:val="affffff2"/>
              <w:rPr>
                <w:rFonts w:ascii="Times New Roman" w:hAnsi="Times New Roman"/>
                <w:color w:val="000000" w:themeColor="text1"/>
                <w:spacing w:val="-4"/>
                <w:sz w:val="24"/>
                <w:szCs w:val="24"/>
              </w:rPr>
            </w:pPr>
            <w:proofErr w:type="spellStart"/>
            <w:r>
              <w:rPr>
                <w:rFonts w:ascii="Times New Roman" w:hAnsi="Times New Roman"/>
                <w:color w:val="000000" w:themeColor="text1"/>
                <w:sz w:val="24"/>
                <w:szCs w:val="24"/>
              </w:rPr>
              <w:t>Уо</w:t>
            </w:r>
            <w:proofErr w:type="spellEnd"/>
            <w:r>
              <w:rPr>
                <w:rFonts w:ascii="Times New Roman" w:hAnsi="Times New Roman"/>
                <w:color w:val="000000" w:themeColor="text1"/>
                <w:sz w:val="24"/>
                <w:szCs w:val="24"/>
              </w:rPr>
              <w:t xml:space="preserve"> 04.02 </w:t>
            </w:r>
            <w:r>
              <w:rPr>
                <w:rFonts w:ascii="Times New Roman" w:hAnsi="Times New Roman"/>
                <w:color w:val="000000" w:themeColor="text1"/>
                <w:spacing w:val="-4"/>
                <w:sz w:val="24"/>
                <w:szCs w:val="24"/>
              </w:rPr>
              <w:t>взаимодействовать с коллегами, руководством, клиентами в ходе профессиональной деятельности</w:t>
            </w:r>
          </w:p>
          <w:p w14:paraId="2EE9FF18" w14:textId="77777777" w:rsidR="007B3C4A" w:rsidRDefault="003B1D61">
            <w:pPr>
              <w:pStyle w:val="affffff2"/>
              <w:rPr>
                <w:rFonts w:ascii="Times New Roman" w:hAnsi="Times New Roman"/>
                <w:color w:val="000000" w:themeColor="text1"/>
                <w:spacing w:val="-4"/>
                <w:sz w:val="24"/>
                <w:szCs w:val="24"/>
              </w:rPr>
            </w:pPr>
            <w:r>
              <w:rPr>
                <w:rFonts w:ascii="Times New Roman" w:hAnsi="Times New Roman"/>
                <w:color w:val="000000" w:themeColor="text1"/>
                <w:spacing w:val="-4"/>
                <w:sz w:val="24"/>
                <w:szCs w:val="24"/>
              </w:rPr>
              <w:t>взаимодействовать с коллегами, руководством</w:t>
            </w:r>
          </w:p>
        </w:tc>
        <w:tc>
          <w:tcPr>
            <w:tcW w:w="3895" w:type="dxa"/>
            <w:noWrap/>
          </w:tcPr>
          <w:p w14:paraId="61EC0260" w14:textId="77777777" w:rsidR="007B3C4A" w:rsidRDefault="003B1D61">
            <w:pPr>
              <w:pStyle w:val="affffff2"/>
              <w:rPr>
                <w:rFonts w:ascii="Times New Roman" w:hAnsi="Times New Roman"/>
                <w:color w:val="000000" w:themeColor="text1"/>
                <w:sz w:val="24"/>
                <w:szCs w:val="24"/>
              </w:rPr>
            </w:pPr>
            <w:proofErr w:type="spellStart"/>
            <w:r>
              <w:rPr>
                <w:rFonts w:ascii="Times New Roman" w:hAnsi="Times New Roman"/>
                <w:color w:val="000000" w:themeColor="text1"/>
                <w:sz w:val="24"/>
                <w:szCs w:val="24"/>
              </w:rPr>
              <w:t>Зо</w:t>
            </w:r>
            <w:proofErr w:type="spellEnd"/>
            <w:r>
              <w:rPr>
                <w:rFonts w:ascii="Times New Roman" w:hAnsi="Times New Roman"/>
                <w:color w:val="000000" w:themeColor="text1"/>
                <w:sz w:val="24"/>
                <w:szCs w:val="24"/>
              </w:rPr>
              <w:t xml:space="preserve"> 04.01</w:t>
            </w:r>
          </w:p>
          <w:p w14:paraId="362401BB" w14:textId="77777777" w:rsidR="007B3C4A" w:rsidRDefault="003B1D61">
            <w:pPr>
              <w:pStyle w:val="affffff2"/>
              <w:rPr>
                <w:rFonts w:ascii="Times New Roman" w:hAnsi="Times New Roman"/>
                <w:color w:val="000000" w:themeColor="text1"/>
                <w:sz w:val="24"/>
                <w:szCs w:val="24"/>
              </w:rPr>
            </w:pPr>
            <w:proofErr w:type="spellStart"/>
            <w:r>
              <w:rPr>
                <w:rFonts w:ascii="Times New Roman" w:hAnsi="Times New Roman"/>
                <w:color w:val="000000" w:themeColor="text1"/>
                <w:sz w:val="24"/>
                <w:szCs w:val="24"/>
              </w:rPr>
              <w:t>Знания:психологические</w:t>
            </w:r>
            <w:proofErr w:type="spellEnd"/>
            <w:r>
              <w:rPr>
                <w:rFonts w:ascii="Times New Roman" w:hAnsi="Times New Roman"/>
                <w:color w:val="000000" w:themeColor="text1"/>
                <w:sz w:val="24"/>
                <w:szCs w:val="24"/>
              </w:rPr>
              <w:t xml:space="preserve"> основы деятельности коллектива, психологические особенности личности;</w:t>
            </w:r>
          </w:p>
          <w:p w14:paraId="1E632925" w14:textId="77777777" w:rsidR="007B3C4A" w:rsidRDefault="003B1D61">
            <w:pPr>
              <w:pStyle w:val="affffff2"/>
              <w:rPr>
                <w:rFonts w:ascii="Times New Roman" w:hAnsi="Times New Roman"/>
                <w:color w:val="000000" w:themeColor="text1"/>
                <w:sz w:val="24"/>
                <w:szCs w:val="24"/>
              </w:rPr>
            </w:pPr>
            <w:proofErr w:type="spellStart"/>
            <w:r>
              <w:rPr>
                <w:rFonts w:ascii="Times New Roman" w:hAnsi="Times New Roman"/>
                <w:color w:val="000000" w:themeColor="text1"/>
                <w:sz w:val="24"/>
                <w:szCs w:val="24"/>
              </w:rPr>
              <w:t>Зо</w:t>
            </w:r>
            <w:proofErr w:type="spellEnd"/>
            <w:r>
              <w:rPr>
                <w:rFonts w:ascii="Times New Roman" w:hAnsi="Times New Roman"/>
                <w:color w:val="000000" w:themeColor="text1"/>
                <w:sz w:val="24"/>
                <w:szCs w:val="24"/>
              </w:rPr>
              <w:t xml:space="preserve"> 04.02 основы проектной деятельности </w:t>
            </w:r>
          </w:p>
        </w:tc>
      </w:tr>
      <w:tr w:rsidR="007B3C4A" w14:paraId="79B8312C" w14:textId="77777777">
        <w:trPr>
          <w:trHeight w:val="212"/>
        </w:trPr>
        <w:tc>
          <w:tcPr>
            <w:tcW w:w="1061" w:type="dxa"/>
            <w:noWrap/>
          </w:tcPr>
          <w:p w14:paraId="4F4712FB" w14:textId="77777777" w:rsidR="007B3C4A" w:rsidRDefault="003B1D61">
            <w:pPr>
              <w:suppressAutoHyphens/>
              <w:spacing w:after="0" w:line="240" w:lineRule="auto"/>
              <w:jc w:val="center"/>
              <w:rPr>
                <w:rFonts w:ascii="Times New Roman" w:hAnsi="Times New Roman"/>
                <w:color w:val="000000" w:themeColor="text1"/>
                <w:sz w:val="24"/>
                <w:szCs w:val="24"/>
              </w:rPr>
            </w:pPr>
            <w:r>
              <w:rPr>
                <w:rFonts w:ascii="Times New Roman" w:hAnsi="Times New Roman"/>
                <w:color w:val="000000" w:themeColor="text1"/>
                <w:sz w:val="24"/>
                <w:szCs w:val="24"/>
              </w:rPr>
              <w:t>ОК 06</w:t>
            </w:r>
          </w:p>
        </w:tc>
        <w:tc>
          <w:tcPr>
            <w:tcW w:w="4292" w:type="dxa"/>
            <w:noWrap/>
          </w:tcPr>
          <w:p w14:paraId="74B00657" w14:textId="77777777" w:rsidR="007B3C4A" w:rsidRDefault="003B1D61">
            <w:pPr>
              <w:pStyle w:val="affffff2"/>
              <w:rPr>
                <w:rFonts w:ascii="Times New Roman" w:hAnsi="Times New Roman"/>
                <w:color w:val="000000" w:themeColor="text1"/>
                <w:sz w:val="24"/>
                <w:szCs w:val="24"/>
              </w:rPr>
            </w:pPr>
            <w:proofErr w:type="spellStart"/>
            <w:r>
              <w:rPr>
                <w:rFonts w:ascii="Times New Roman" w:hAnsi="Times New Roman"/>
                <w:color w:val="000000" w:themeColor="text1"/>
                <w:sz w:val="24"/>
                <w:szCs w:val="24"/>
              </w:rPr>
              <w:t>Уо</w:t>
            </w:r>
            <w:proofErr w:type="spellEnd"/>
            <w:r>
              <w:rPr>
                <w:rFonts w:ascii="Times New Roman" w:hAnsi="Times New Roman"/>
                <w:color w:val="000000" w:themeColor="text1"/>
                <w:sz w:val="24"/>
                <w:szCs w:val="24"/>
              </w:rPr>
              <w:t xml:space="preserve"> 06.01 </w:t>
            </w:r>
          </w:p>
          <w:p w14:paraId="1FF02BAC" w14:textId="77777777" w:rsidR="007B3C4A" w:rsidRDefault="003B1D61">
            <w:pPr>
              <w:pStyle w:val="affffff2"/>
              <w:rPr>
                <w:rFonts w:ascii="Times New Roman" w:hAnsi="Times New Roman"/>
                <w:i/>
                <w:color w:val="000000" w:themeColor="text1"/>
                <w:sz w:val="24"/>
                <w:szCs w:val="24"/>
              </w:rPr>
            </w:pPr>
            <w:r>
              <w:rPr>
                <w:rFonts w:ascii="Times New Roman" w:hAnsi="Times New Roman"/>
                <w:color w:val="000000" w:themeColor="text1"/>
                <w:sz w:val="24"/>
                <w:szCs w:val="24"/>
              </w:rPr>
              <w:t>Умения: описывать значимость своей специальности</w:t>
            </w:r>
          </w:p>
          <w:p w14:paraId="5BC826E5" w14:textId="77777777" w:rsidR="007B3C4A" w:rsidRDefault="003B1D61">
            <w:pPr>
              <w:pStyle w:val="affffff2"/>
              <w:rPr>
                <w:rFonts w:ascii="Times New Roman" w:hAnsi="Times New Roman"/>
                <w:color w:val="000000" w:themeColor="text1"/>
                <w:sz w:val="24"/>
                <w:szCs w:val="24"/>
              </w:rPr>
            </w:pPr>
            <w:proofErr w:type="spellStart"/>
            <w:r>
              <w:rPr>
                <w:rFonts w:ascii="Times New Roman" w:hAnsi="Times New Roman"/>
                <w:color w:val="000000" w:themeColor="text1"/>
                <w:sz w:val="24"/>
                <w:szCs w:val="24"/>
              </w:rPr>
              <w:t>Уо</w:t>
            </w:r>
            <w:proofErr w:type="spellEnd"/>
            <w:r>
              <w:rPr>
                <w:rFonts w:ascii="Times New Roman" w:hAnsi="Times New Roman"/>
                <w:color w:val="000000" w:themeColor="text1"/>
                <w:sz w:val="24"/>
                <w:szCs w:val="24"/>
              </w:rPr>
              <w:t xml:space="preserve"> 06.02 применять стандарты антикоррупционного поведения</w:t>
            </w:r>
          </w:p>
        </w:tc>
        <w:tc>
          <w:tcPr>
            <w:tcW w:w="3895" w:type="dxa"/>
            <w:noWrap/>
          </w:tcPr>
          <w:p w14:paraId="28890EFC" w14:textId="77777777" w:rsidR="007B3C4A" w:rsidRDefault="003B1D61">
            <w:pPr>
              <w:pStyle w:val="affffff2"/>
              <w:rPr>
                <w:rFonts w:ascii="Times New Roman" w:hAnsi="Times New Roman"/>
                <w:color w:val="000000" w:themeColor="text1"/>
                <w:sz w:val="24"/>
                <w:szCs w:val="24"/>
              </w:rPr>
            </w:pPr>
            <w:proofErr w:type="spellStart"/>
            <w:r>
              <w:rPr>
                <w:rFonts w:ascii="Times New Roman" w:hAnsi="Times New Roman"/>
                <w:color w:val="000000" w:themeColor="text1"/>
                <w:sz w:val="24"/>
                <w:szCs w:val="24"/>
              </w:rPr>
              <w:t>Зо</w:t>
            </w:r>
            <w:proofErr w:type="spellEnd"/>
            <w:r>
              <w:rPr>
                <w:rFonts w:ascii="Times New Roman" w:hAnsi="Times New Roman"/>
                <w:color w:val="000000" w:themeColor="text1"/>
                <w:sz w:val="24"/>
                <w:szCs w:val="24"/>
              </w:rPr>
              <w:t xml:space="preserve"> 06.01</w:t>
            </w:r>
          </w:p>
          <w:p w14:paraId="2D10B3B0" w14:textId="77777777" w:rsidR="007B3C4A" w:rsidRDefault="003B1D61">
            <w:pPr>
              <w:pStyle w:val="affffff2"/>
              <w:rPr>
                <w:rFonts w:ascii="Times New Roman" w:hAnsi="Times New Roman"/>
                <w:color w:val="000000" w:themeColor="text1"/>
                <w:sz w:val="24"/>
                <w:szCs w:val="24"/>
              </w:rPr>
            </w:pPr>
            <w:r>
              <w:rPr>
                <w:rFonts w:ascii="Times New Roman" w:hAnsi="Times New Roman"/>
                <w:color w:val="000000" w:themeColor="text1"/>
                <w:sz w:val="24"/>
                <w:szCs w:val="24"/>
              </w:rPr>
              <w:t xml:space="preserve"> Знания</w:t>
            </w:r>
            <w:r>
              <w:rPr>
                <w:rFonts w:ascii="Times New Roman" w:hAnsi="Times New Roman"/>
                <w:b/>
                <w:color w:val="000000" w:themeColor="text1"/>
                <w:sz w:val="24"/>
                <w:szCs w:val="24"/>
              </w:rPr>
              <w:t xml:space="preserve">: </w:t>
            </w:r>
            <w:r>
              <w:rPr>
                <w:rFonts w:ascii="Times New Roman" w:hAnsi="Times New Roman"/>
                <w:color w:val="000000" w:themeColor="text1"/>
                <w:sz w:val="24"/>
                <w:szCs w:val="24"/>
              </w:rPr>
              <w:t>сущность гражданско-патриотической позиции, общечеловеческих ценностей;</w:t>
            </w:r>
          </w:p>
          <w:p w14:paraId="74CA2E1E" w14:textId="77777777" w:rsidR="007B3C4A" w:rsidRDefault="003B1D61">
            <w:pPr>
              <w:pStyle w:val="affffff2"/>
              <w:rPr>
                <w:rFonts w:ascii="Times New Roman" w:hAnsi="Times New Roman"/>
                <w:color w:val="000000" w:themeColor="text1"/>
                <w:sz w:val="24"/>
                <w:szCs w:val="24"/>
              </w:rPr>
            </w:pPr>
            <w:proofErr w:type="spellStart"/>
            <w:r>
              <w:rPr>
                <w:rFonts w:ascii="Times New Roman" w:hAnsi="Times New Roman"/>
                <w:color w:val="000000" w:themeColor="text1"/>
                <w:sz w:val="24"/>
                <w:szCs w:val="24"/>
              </w:rPr>
              <w:t>Зо</w:t>
            </w:r>
            <w:proofErr w:type="spellEnd"/>
            <w:r>
              <w:rPr>
                <w:rFonts w:ascii="Times New Roman" w:hAnsi="Times New Roman"/>
                <w:color w:val="000000" w:themeColor="text1"/>
                <w:sz w:val="24"/>
                <w:szCs w:val="24"/>
              </w:rPr>
              <w:t xml:space="preserve"> 06.02</w:t>
            </w:r>
          </w:p>
          <w:p w14:paraId="0B58242C" w14:textId="77777777" w:rsidR="007B3C4A" w:rsidRDefault="003B1D61">
            <w:pPr>
              <w:pStyle w:val="affffff2"/>
              <w:rPr>
                <w:rFonts w:ascii="Times New Roman" w:hAnsi="Times New Roman"/>
                <w:color w:val="000000" w:themeColor="text1"/>
                <w:sz w:val="24"/>
                <w:szCs w:val="24"/>
              </w:rPr>
            </w:pPr>
            <w:r>
              <w:rPr>
                <w:rFonts w:ascii="Times New Roman" w:hAnsi="Times New Roman"/>
                <w:color w:val="000000" w:themeColor="text1"/>
                <w:sz w:val="24"/>
                <w:szCs w:val="24"/>
              </w:rPr>
              <w:t xml:space="preserve"> значимость профессиональной деятельности по профессии (специальности);</w:t>
            </w:r>
          </w:p>
          <w:p w14:paraId="4F70556B" w14:textId="77777777" w:rsidR="007B3C4A" w:rsidRDefault="003B1D61">
            <w:pPr>
              <w:pStyle w:val="affffff2"/>
              <w:rPr>
                <w:rFonts w:ascii="Times New Roman" w:hAnsi="Times New Roman"/>
                <w:color w:val="000000" w:themeColor="text1"/>
                <w:sz w:val="24"/>
                <w:szCs w:val="24"/>
              </w:rPr>
            </w:pPr>
            <w:proofErr w:type="spellStart"/>
            <w:r>
              <w:rPr>
                <w:rFonts w:ascii="Times New Roman" w:hAnsi="Times New Roman"/>
                <w:color w:val="000000" w:themeColor="text1"/>
                <w:sz w:val="24"/>
                <w:szCs w:val="24"/>
              </w:rPr>
              <w:t>Зо</w:t>
            </w:r>
            <w:proofErr w:type="spellEnd"/>
            <w:r>
              <w:rPr>
                <w:rFonts w:ascii="Times New Roman" w:hAnsi="Times New Roman"/>
                <w:color w:val="000000" w:themeColor="text1"/>
                <w:sz w:val="24"/>
                <w:szCs w:val="24"/>
              </w:rPr>
              <w:t xml:space="preserve"> 06.03</w:t>
            </w:r>
          </w:p>
          <w:p w14:paraId="2389D4DF" w14:textId="77777777" w:rsidR="007B3C4A" w:rsidRDefault="003B1D61">
            <w:pPr>
              <w:pStyle w:val="affffff2"/>
              <w:rPr>
                <w:rFonts w:ascii="Times New Roman" w:hAnsi="Times New Roman"/>
                <w:color w:val="000000" w:themeColor="text1"/>
                <w:sz w:val="24"/>
                <w:szCs w:val="24"/>
              </w:rPr>
            </w:pPr>
            <w:r>
              <w:rPr>
                <w:rFonts w:ascii="Times New Roman" w:hAnsi="Times New Roman"/>
                <w:color w:val="000000" w:themeColor="text1"/>
                <w:sz w:val="24"/>
                <w:szCs w:val="24"/>
              </w:rPr>
              <w:t xml:space="preserve"> стандарты антикоррупционного поведения и последствия его нарушения</w:t>
            </w:r>
          </w:p>
        </w:tc>
      </w:tr>
      <w:tr w:rsidR="007B3C4A" w14:paraId="39C11727" w14:textId="77777777">
        <w:trPr>
          <w:trHeight w:val="212"/>
        </w:trPr>
        <w:tc>
          <w:tcPr>
            <w:tcW w:w="1061" w:type="dxa"/>
            <w:noWrap/>
          </w:tcPr>
          <w:p w14:paraId="2A434DBC" w14:textId="77777777" w:rsidR="007B3C4A" w:rsidRDefault="003B1D61">
            <w:pPr>
              <w:suppressAutoHyphens/>
              <w:spacing w:after="0" w:line="240" w:lineRule="auto"/>
              <w:jc w:val="center"/>
              <w:rPr>
                <w:rFonts w:ascii="Times New Roman" w:hAnsi="Times New Roman"/>
                <w:color w:val="000000" w:themeColor="text1"/>
                <w:sz w:val="24"/>
                <w:szCs w:val="24"/>
              </w:rPr>
            </w:pPr>
            <w:r>
              <w:rPr>
                <w:rFonts w:ascii="Times New Roman" w:hAnsi="Times New Roman"/>
                <w:color w:val="000000" w:themeColor="text1"/>
                <w:sz w:val="24"/>
                <w:szCs w:val="24"/>
              </w:rPr>
              <w:t>ОК 07</w:t>
            </w:r>
          </w:p>
        </w:tc>
        <w:tc>
          <w:tcPr>
            <w:tcW w:w="4292" w:type="dxa"/>
            <w:noWrap/>
          </w:tcPr>
          <w:p w14:paraId="7309FCBC" w14:textId="77777777" w:rsidR="007B3C4A" w:rsidRDefault="003B1D61">
            <w:pPr>
              <w:pStyle w:val="affffff2"/>
              <w:rPr>
                <w:rFonts w:ascii="Times New Roman" w:hAnsi="Times New Roman"/>
                <w:color w:val="000000" w:themeColor="text1"/>
                <w:sz w:val="24"/>
                <w:szCs w:val="24"/>
              </w:rPr>
            </w:pPr>
            <w:proofErr w:type="spellStart"/>
            <w:r>
              <w:rPr>
                <w:rFonts w:ascii="Times New Roman" w:hAnsi="Times New Roman"/>
                <w:color w:val="000000" w:themeColor="text1"/>
                <w:sz w:val="24"/>
                <w:szCs w:val="24"/>
              </w:rPr>
              <w:t>Уо</w:t>
            </w:r>
            <w:proofErr w:type="spellEnd"/>
            <w:r>
              <w:rPr>
                <w:rFonts w:ascii="Times New Roman" w:hAnsi="Times New Roman"/>
                <w:color w:val="000000" w:themeColor="text1"/>
                <w:sz w:val="24"/>
                <w:szCs w:val="24"/>
              </w:rPr>
              <w:t xml:space="preserve"> 07.01</w:t>
            </w:r>
          </w:p>
          <w:p w14:paraId="6131B786" w14:textId="77777777" w:rsidR="007B3C4A" w:rsidRDefault="003B1D61">
            <w:pPr>
              <w:pStyle w:val="affffff2"/>
              <w:rPr>
                <w:rFonts w:ascii="Times New Roman" w:hAnsi="Times New Roman"/>
                <w:color w:val="000000" w:themeColor="text1"/>
                <w:sz w:val="24"/>
                <w:szCs w:val="24"/>
              </w:rPr>
            </w:pPr>
            <w:proofErr w:type="spellStart"/>
            <w:r>
              <w:rPr>
                <w:rFonts w:ascii="Times New Roman" w:hAnsi="Times New Roman"/>
                <w:color w:val="000000" w:themeColor="text1"/>
                <w:sz w:val="24"/>
                <w:szCs w:val="24"/>
              </w:rPr>
              <w:t>Умения:соблюдать</w:t>
            </w:r>
            <w:proofErr w:type="spellEnd"/>
            <w:r>
              <w:rPr>
                <w:rFonts w:ascii="Times New Roman" w:hAnsi="Times New Roman"/>
                <w:color w:val="000000" w:themeColor="text1"/>
                <w:sz w:val="24"/>
                <w:szCs w:val="24"/>
              </w:rPr>
              <w:t xml:space="preserve"> нормы экологической безопасности; </w:t>
            </w:r>
          </w:p>
          <w:p w14:paraId="4B5A7A01" w14:textId="77777777" w:rsidR="007B3C4A" w:rsidRDefault="003B1D61">
            <w:pPr>
              <w:pStyle w:val="affffff2"/>
              <w:rPr>
                <w:rFonts w:ascii="Times New Roman" w:hAnsi="Times New Roman"/>
                <w:color w:val="000000" w:themeColor="text1"/>
                <w:sz w:val="24"/>
                <w:szCs w:val="24"/>
              </w:rPr>
            </w:pPr>
            <w:proofErr w:type="spellStart"/>
            <w:r>
              <w:rPr>
                <w:rFonts w:ascii="Times New Roman" w:hAnsi="Times New Roman"/>
                <w:color w:val="000000" w:themeColor="text1"/>
                <w:sz w:val="24"/>
                <w:szCs w:val="24"/>
              </w:rPr>
              <w:t>Уо</w:t>
            </w:r>
            <w:proofErr w:type="spellEnd"/>
            <w:r>
              <w:rPr>
                <w:rFonts w:ascii="Times New Roman" w:hAnsi="Times New Roman"/>
                <w:color w:val="000000" w:themeColor="text1"/>
                <w:sz w:val="24"/>
                <w:szCs w:val="24"/>
              </w:rPr>
              <w:t xml:space="preserve"> 07.02</w:t>
            </w:r>
          </w:p>
          <w:p w14:paraId="69074889" w14:textId="77777777" w:rsidR="007B3C4A" w:rsidRDefault="003B1D61">
            <w:pPr>
              <w:pStyle w:val="affffff2"/>
              <w:rPr>
                <w:rFonts w:ascii="Times New Roman" w:hAnsi="Times New Roman"/>
                <w:color w:val="000000" w:themeColor="text1"/>
                <w:sz w:val="24"/>
                <w:szCs w:val="24"/>
              </w:rPr>
            </w:pPr>
            <w:r>
              <w:rPr>
                <w:rFonts w:ascii="Times New Roman" w:hAnsi="Times New Roman"/>
                <w:color w:val="000000" w:themeColor="text1"/>
                <w:sz w:val="24"/>
                <w:szCs w:val="24"/>
              </w:rPr>
              <w:t>определять направления ресурсосбережения в рамках профессиональной деятельности по специальности, осуществлять работу с соблюдением принципов бережливого производства</w:t>
            </w:r>
          </w:p>
          <w:p w14:paraId="5776973F" w14:textId="77777777" w:rsidR="007B3C4A" w:rsidRDefault="003B1D61">
            <w:pPr>
              <w:pStyle w:val="affffff2"/>
              <w:rPr>
                <w:rFonts w:ascii="Times New Roman" w:hAnsi="Times New Roman"/>
                <w:color w:val="000000" w:themeColor="text1"/>
                <w:sz w:val="24"/>
                <w:szCs w:val="24"/>
              </w:rPr>
            </w:pPr>
            <w:proofErr w:type="spellStart"/>
            <w:r>
              <w:rPr>
                <w:rFonts w:ascii="Times New Roman" w:hAnsi="Times New Roman"/>
                <w:color w:val="000000" w:themeColor="text1"/>
                <w:sz w:val="24"/>
                <w:szCs w:val="24"/>
              </w:rPr>
              <w:t>Уо</w:t>
            </w:r>
            <w:proofErr w:type="spellEnd"/>
            <w:r>
              <w:rPr>
                <w:rFonts w:ascii="Times New Roman" w:hAnsi="Times New Roman"/>
                <w:color w:val="000000" w:themeColor="text1"/>
                <w:sz w:val="24"/>
                <w:szCs w:val="24"/>
              </w:rPr>
              <w:t xml:space="preserve"> 07.03</w:t>
            </w:r>
          </w:p>
          <w:p w14:paraId="7B951FCE" w14:textId="77777777" w:rsidR="007B3C4A" w:rsidRDefault="003B1D61">
            <w:pPr>
              <w:pStyle w:val="affffff2"/>
              <w:rPr>
                <w:rFonts w:ascii="Times New Roman" w:hAnsi="Times New Roman"/>
                <w:color w:val="000000" w:themeColor="text1"/>
                <w:sz w:val="24"/>
                <w:szCs w:val="24"/>
              </w:rPr>
            </w:pPr>
            <w:r>
              <w:rPr>
                <w:rFonts w:ascii="Times New Roman" w:hAnsi="Times New Roman"/>
                <w:color w:val="000000" w:themeColor="text1"/>
                <w:sz w:val="24"/>
                <w:szCs w:val="24"/>
              </w:rPr>
              <w:t>организовывать профессиональную деятельность с учетом знаний об изменении климатических условий региона</w:t>
            </w:r>
          </w:p>
          <w:p w14:paraId="22F20C76" w14:textId="77777777" w:rsidR="007B3C4A" w:rsidRDefault="007B3C4A">
            <w:pPr>
              <w:pStyle w:val="affffff2"/>
              <w:rPr>
                <w:rFonts w:ascii="Times New Roman" w:hAnsi="Times New Roman"/>
                <w:color w:val="000000" w:themeColor="text1"/>
                <w:sz w:val="24"/>
                <w:szCs w:val="24"/>
              </w:rPr>
            </w:pPr>
          </w:p>
        </w:tc>
        <w:tc>
          <w:tcPr>
            <w:tcW w:w="3895" w:type="dxa"/>
            <w:noWrap/>
          </w:tcPr>
          <w:p w14:paraId="3AD4D0A0" w14:textId="77777777" w:rsidR="007B3C4A" w:rsidRDefault="003B1D61">
            <w:pPr>
              <w:pStyle w:val="affffff2"/>
              <w:rPr>
                <w:rFonts w:ascii="Times New Roman" w:hAnsi="Times New Roman"/>
                <w:color w:val="000000" w:themeColor="text1"/>
                <w:sz w:val="24"/>
                <w:szCs w:val="24"/>
              </w:rPr>
            </w:pPr>
            <w:proofErr w:type="spellStart"/>
            <w:r>
              <w:rPr>
                <w:rFonts w:ascii="Times New Roman" w:hAnsi="Times New Roman"/>
                <w:color w:val="000000" w:themeColor="text1"/>
                <w:sz w:val="24"/>
                <w:szCs w:val="24"/>
              </w:rPr>
              <w:t>Зо</w:t>
            </w:r>
            <w:proofErr w:type="spellEnd"/>
            <w:r>
              <w:rPr>
                <w:rFonts w:ascii="Times New Roman" w:hAnsi="Times New Roman"/>
                <w:color w:val="000000" w:themeColor="text1"/>
                <w:sz w:val="24"/>
                <w:szCs w:val="24"/>
              </w:rPr>
              <w:t xml:space="preserve"> 07.01</w:t>
            </w:r>
          </w:p>
          <w:p w14:paraId="11546817" w14:textId="77777777" w:rsidR="007B3C4A" w:rsidRDefault="003B1D61">
            <w:pPr>
              <w:pStyle w:val="affffff2"/>
              <w:rPr>
                <w:rFonts w:ascii="Times New Roman" w:hAnsi="Times New Roman"/>
                <w:color w:val="000000" w:themeColor="text1"/>
                <w:sz w:val="24"/>
                <w:szCs w:val="24"/>
              </w:rPr>
            </w:pPr>
            <w:proofErr w:type="spellStart"/>
            <w:r>
              <w:rPr>
                <w:rFonts w:ascii="Times New Roman" w:hAnsi="Times New Roman"/>
                <w:color w:val="000000" w:themeColor="text1"/>
                <w:sz w:val="24"/>
                <w:szCs w:val="24"/>
              </w:rPr>
              <w:t>Знания:правила</w:t>
            </w:r>
            <w:proofErr w:type="spellEnd"/>
            <w:r>
              <w:rPr>
                <w:rFonts w:ascii="Times New Roman" w:hAnsi="Times New Roman"/>
                <w:color w:val="000000" w:themeColor="text1"/>
                <w:sz w:val="24"/>
                <w:szCs w:val="24"/>
              </w:rPr>
              <w:t xml:space="preserve"> экологической безопасности при ведении профессиональной деятельности; </w:t>
            </w:r>
          </w:p>
          <w:p w14:paraId="6E29E549" w14:textId="77777777" w:rsidR="007B3C4A" w:rsidRDefault="003B1D61">
            <w:pPr>
              <w:pStyle w:val="affffff2"/>
              <w:rPr>
                <w:rFonts w:ascii="Times New Roman" w:hAnsi="Times New Roman"/>
                <w:color w:val="000000" w:themeColor="text1"/>
                <w:sz w:val="24"/>
                <w:szCs w:val="24"/>
              </w:rPr>
            </w:pPr>
            <w:proofErr w:type="spellStart"/>
            <w:r>
              <w:rPr>
                <w:rFonts w:ascii="Times New Roman" w:hAnsi="Times New Roman"/>
                <w:color w:val="000000" w:themeColor="text1"/>
                <w:sz w:val="24"/>
                <w:szCs w:val="24"/>
              </w:rPr>
              <w:t>Зо</w:t>
            </w:r>
            <w:proofErr w:type="spellEnd"/>
            <w:r>
              <w:rPr>
                <w:rFonts w:ascii="Times New Roman" w:hAnsi="Times New Roman"/>
                <w:color w:val="000000" w:themeColor="text1"/>
                <w:sz w:val="24"/>
                <w:szCs w:val="24"/>
              </w:rPr>
              <w:t xml:space="preserve"> 07.02</w:t>
            </w:r>
          </w:p>
          <w:p w14:paraId="584E24CB" w14:textId="77777777" w:rsidR="007B3C4A" w:rsidRDefault="003B1D61">
            <w:pPr>
              <w:pStyle w:val="affffff2"/>
              <w:rPr>
                <w:rFonts w:ascii="Times New Roman" w:hAnsi="Times New Roman"/>
                <w:color w:val="000000" w:themeColor="text1"/>
                <w:sz w:val="24"/>
                <w:szCs w:val="24"/>
              </w:rPr>
            </w:pPr>
            <w:r>
              <w:rPr>
                <w:rFonts w:ascii="Times New Roman" w:hAnsi="Times New Roman"/>
                <w:color w:val="000000" w:themeColor="text1"/>
                <w:sz w:val="24"/>
                <w:szCs w:val="24"/>
              </w:rPr>
              <w:t>основные ресурсы, задействованные в профессиональной деятельности</w:t>
            </w:r>
          </w:p>
          <w:p w14:paraId="48E66294" w14:textId="77777777" w:rsidR="007B3C4A" w:rsidRDefault="003B1D61">
            <w:pPr>
              <w:pStyle w:val="affffff2"/>
              <w:rPr>
                <w:rFonts w:ascii="Times New Roman" w:hAnsi="Times New Roman"/>
                <w:color w:val="000000" w:themeColor="text1"/>
                <w:sz w:val="24"/>
                <w:szCs w:val="24"/>
              </w:rPr>
            </w:pPr>
            <w:proofErr w:type="spellStart"/>
            <w:r>
              <w:rPr>
                <w:rFonts w:ascii="Times New Roman" w:hAnsi="Times New Roman"/>
                <w:color w:val="000000" w:themeColor="text1"/>
                <w:sz w:val="24"/>
                <w:szCs w:val="24"/>
              </w:rPr>
              <w:t>Зо</w:t>
            </w:r>
            <w:proofErr w:type="spellEnd"/>
            <w:r>
              <w:rPr>
                <w:rFonts w:ascii="Times New Roman" w:hAnsi="Times New Roman"/>
                <w:color w:val="000000" w:themeColor="text1"/>
                <w:sz w:val="24"/>
                <w:szCs w:val="24"/>
              </w:rPr>
              <w:t xml:space="preserve"> 07.03</w:t>
            </w:r>
          </w:p>
          <w:p w14:paraId="496091A5" w14:textId="77777777" w:rsidR="007B3C4A" w:rsidRDefault="003B1D61">
            <w:pPr>
              <w:pStyle w:val="affffff2"/>
              <w:rPr>
                <w:rFonts w:ascii="Times New Roman" w:hAnsi="Times New Roman"/>
                <w:color w:val="000000" w:themeColor="text1"/>
                <w:sz w:val="24"/>
                <w:szCs w:val="24"/>
              </w:rPr>
            </w:pPr>
            <w:r>
              <w:rPr>
                <w:rFonts w:ascii="Times New Roman" w:hAnsi="Times New Roman"/>
                <w:color w:val="000000" w:themeColor="text1"/>
                <w:sz w:val="24"/>
                <w:szCs w:val="24"/>
              </w:rPr>
              <w:t>пути обеспечения ресурсосбережения</w:t>
            </w:r>
          </w:p>
          <w:p w14:paraId="18C04488" w14:textId="77777777" w:rsidR="007B3C4A" w:rsidRDefault="007B3C4A">
            <w:pPr>
              <w:pStyle w:val="affffff2"/>
              <w:rPr>
                <w:rFonts w:ascii="Times New Roman" w:hAnsi="Times New Roman"/>
                <w:color w:val="000000" w:themeColor="text1"/>
                <w:sz w:val="24"/>
                <w:szCs w:val="24"/>
              </w:rPr>
            </w:pPr>
          </w:p>
          <w:p w14:paraId="2311C3DD" w14:textId="77777777" w:rsidR="007B3C4A" w:rsidRDefault="003B1D61">
            <w:pPr>
              <w:pStyle w:val="affffff2"/>
              <w:rPr>
                <w:rFonts w:ascii="Times New Roman" w:hAnsi="Times New Roman"/>
                <w:color w:val="000000" w:themeColor="text1"/>
                <w:sz w:val="24"/>
                <w:szCs w:val="24"/>
              </w:rPr>
            </w:pPr>
            <w:proofErr w:type="spellStart"/>
            <w:r>
              <w:rPr>
                <w:rFonts w:ascii="Times New Roman" w:hAnsi="Times New Roman"/>
                <w:color w:val="000000" w:themeColor="text1"/>
                <w:sz w:val="24"/>
                <w:szCs w:val="24"/>
              </w:rPr>
              <w:t>Зо</w:t>
            </w:r>
            <w:proofErr w:type="spellEnd"/>
            <w:r>
              <w:rPr>
                <w:rFonts w:ascii="Times New Roman" w:hAnsi="Times New Roman"/>
                <w:color w:val="000000" w:themeColor="text1"/>
                <w:sz w:val="24"/>
                <w:szCs w:val="24"/>
              </w:rPr>
              <w:t xml:space="preserve"> 07.04 принципы бережливого производства</w:t>
            </w:r>
          </w:p>
          <w:p w14:paraId="7B93C06F" w14:textId="77777777" w:rsidR="007B3C4A" w:rsidRDefault="007B3C4A">
            <w:pPr>
              <w:pStyle w:val="affffff2"/>
              <w:rPr>
                <w:rFonts w:ascii="Times New Roman" w:hAnsi="Times New Roman"/>
                <w:color w:val="000000" w:themeColor="text1"/>
                <w:sz w:val="24"/>
                <w:szCs w:val="24"/>
              </w:rPr>
            </w:pPr>
          </w:p>
          <w:p w14:paraId="6E4A69A4" w14:textId="77777777" w:rsidR="007B3C4A" w:rsidRDefault="003B1D61">
            <w:pPr>
              <w:pStyle w:val="affffff2"/>
              <w:rPr>
                <w:rFonts w:ascii="Times New Roman" w:hAnsi="Times New Roman"/>
                <w:color w:val="000000" w:themeColor="text1"/>
                <w:sz w:val="24"/>
                <w:szCs w:val="24"/>
              </w:rPr>
            </w:pPr>
            <w:proofErr w:type="spellStart"/>
            <w:r>
              <w:rPr>
                <w:rFonts w:ascii="Times New Roman" w:hAnsi="Times New Roman"/>
                <w:color w:val="000000" w:themeColor="text1"/>
                <w:sz w:val="24"/>
                <w:szCs w:val="24"/>
              </w:rPr>
              <w:t>Зо</w:t>
            </w:r>
            <w:proofErr w:type="spellEnd"/>
            <w:r>
              <w:rPr>
                <w:rFonts w:ascii="Times New Roman" w:hAnsi="Times New Roman"/>
                <w:color w:val="000000" w:themeColor="text1"/>
                <w:sz w:val="24"/>
                <w:szCs w:val="24"/>
              </w:rPr>
              <w:t xml:space="preserve"> 07.05</w:t>
            </w:r>
          </w:p>
          <w:p w14:paraId="37C3BA94" w14:textId="77777777" w:rsidR="007B3C4A" w:rsidRDefault="003B1D61">
            <w:pPr>
              <w:pStyle w:val="affffff2"/>
              <w:rPr>
                <w:rFonts w:ascii="Times New Roman" w:hAnsi="Times New Roman"/>
                <w:color w:val="000000" w:themeColor="text1"/>
                <w:sz w:val="24"/>
                <w:szCs w:val="24"/>
              </w:rPr>
            </w:pPr>
            <w:r>
              <w:rPr>
                <w:rFonts w:ascii="Times New Roman" w:hAnsi="Times New Roman"/>
                <w:color w:val="000000" w:themeColor="text1"/>
                <w:sz w:val="24"/>
                <w:szCs w:val="24"/>
              </w:rPr>
              <w:t>основные направления изменения климатических условий региона</w:t>
            </w:r>
          </w:p>
          <w:p w14:paraId="6AD99F4C" w14:textId="77777777" w:rsidR="007B3C4A" w:rsidRDefault="007B3C4A">
            <w:pPr>
              <w:pStyle w:val="affffff2"/>
              <w:rPr>
                <w:rFonts w:ascii="Times New Roman" w:hAnsi="Times New Roman"/>
                <w:color w:val="000000" w:themeColor="text1"/>
                <w:sz w:val="24"/>
                <w:szCs w:val="24"/>
              </w:rPr>
            </w:pPr>
          </w:p>
        </w:tc>
      </w:tr>
    </w:tbl>
    <w:p w14:paraId="3FA2066A" w14:textId="77777777" w:rsidR="007B3C4A" w:rsidRDefault="007B3C4A">
      <w:pPr>
        <w:suppressAutoHyphens/>
        <w:spacing w:after="0" w:line="240" w:lineRule="auto"/>
        <w:ind w:firstLine="709"/>
        <w:rPr>
          <w:rFonts w:ascii="Times New Roman" w:hAnsi="Times New Roman"/>
          <w:b/>
          <w:color w:val="000000" w:themeColor="text1"/>
          <w:sz w:val="24"/>
          <w:szCs w:val="24"/>
        </w:rPr>
      </w:pPr>
    </w:p>
    <w:p w14:paraId="45DCE2C7" w14:textId="77777777" w:rsidR="007B3C4A" w:rsidRDefault="003B1D61">
      <w:pPr>
        <w:suppressAutoHyphens/>
        <w:spacing w:after="0" w:line="240" w:lineRule="auto"/>
        <w:jc w:val="center"/>
        <w:rPr>
          <w:rFonts w:ascii="Times New Roman" w:hAnsi="Times New Roman"/>
          <w:b/>
          <w:color w:val="000000" w:themeColor="text1"/>
          <w:sz w:val="24"/>
          <w:szCs w:val="24"/>
        </w:rPr>
      </w:pPr>
      <w:r>
        <w:rPr>
          <w:rFonts w:ascii="Times New Roman" w:hAnsi="Times New Roman"/>
          <w:b/>
          <w:color w:val="000000" w:themeColor="text1"/>
          <w:sz w:val="24"/>
          <w:szCs w:val="24"/>
        </w:rPr>
        <w:t>2. СТРУКТУРА И СОДЕРЖАНИЕ УЧЕБНОЙ ДИСЦИПЛИНЫ</w:t>
      </w:r>
    </w:p>
    <w:p w14:paraId="45F4D711" w14:textId="77777777" w:rsidR="007B3C4A" w:rsidRDefault="003B1D61">
      <w:pPr>
        <w:suppressAutoHyphens/>
        <w:spacing w:after="0" w:line="240" w:lineRule="auto"/>
        <w:ind w:firstLine="709"/>
        <w:rPr>
          <w:rFonts w:ascii="Times New Roman" w:hAnsi="Times New Roman"/>
          <w:b/>
          <w:color w:val="000000" w:themeColor="text1"/>
          <w:sz w:val="24"/>
          <w:szCs w:val="24"/>
        </w:rPr>
      </w:pPr>
      <w:r>
        <w:rPr>
          <w:rFonts w:ascii="Times New Roman" w:hAnsi="Times New Roman"/>
          <w:b/>
          <w:color w:val="000000" w:themeColor="text1"/>
          <w:sz w:val="24"/>
          <w:szCs w:val="24"/>
        </w:rPr>
        <w:lastRenderedPageBreak/>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7054"/>
        <w:gridCol w:w="2517"/>
      </w:tblGrid>
      <w:tr w:rsidR="007B3C4A" w14:paraId="3E247817" w14:textId="77777777">
        <w:trPr>
          <w:trHeight w:val="490"/>
        </w:trPr>
        <w:tc>
          <w:tcPr>
            <w:tcW w:w="3685" w:type="pct"/>
            <w:noWrap/>
            <w:vAlign w:val="center"/>
          </w:tcPr>
          <w:p w14:paraId="5CEB7ACB" w14:textId="77777777" w:rsidR="007B3C4A" w:rsidRDefault="003B1D61">
            <w:pPr>
              <w:suppressAutoHyphens/>
              <w:spacing w:after="0" w:line="240" w:lineRule="auto"/>
              <w:rPr>
                <w:rFonts w:ascii="Times New Roman" w:hAnsi="Times New Roman"/>
                <w:b/>
                <w:color w:val="000000" w:themeColor="text1"/>
                <w:sz w:val="24"/>
                <w:szCs w:val="24"/>
              </w:rPr>
            </w:pPr>
            <w:r>
              <w:rPr>
                <w:rFonts w:ascii="Times New Roman" w:hAnsi="Times New Roman"/>
                <w:b/>
                <w:color w:val="000000" w:themeColor="text1"/>
                <w:sz w:val="24"/>
                <w:szCs w:val="24"/>
              </w:rPr>
              <w:t>Вид учебной работы</w:t>
            </w:r>
          </w:p>
        </w:tc>
        <w:tc>
          <w:tcPr>
            <w:tcW w:w="1315" w:type="pct"/>
            <w:noWrap/>
            <w:vAlign w:val="center"/>
          </w:tcPr>
          <w:p w14:paraId="50D2B2DC" w14:textId="77777777" w:rsidR="007B3C4A" w:rsidRDefault="003B1D61">
            <w:pPr>
              <w:suppressAutoHyphens/>
              <w:spacing w:after="0" w:line="240" w:lineRule="auto"/>
              <w:rPr>
                <w:rFonts w:ascii="Times New Roman" w:hAnsi="Times New Roman"/>
                <w:b/>
                <w:iCs/>
                <w:color w:val="000000" w:themeColor="text1"/>
                <w:sz w:val="24"/>
                <w:szCs w:val="24"/>
              </w:rPr>
            </w:pPr>
            <w:r>
              <w:rPr>
                <w:rFonts w:ascii="Times New Roman" w:hAnsi="Times New Roman"/>
                <w:b/>
                <w:iCs/>
                <w:color w:val="000000" w:themeColor="text1"/>
                <w:sz w:val="24"/>
                <w:szCs w:val="24"/>
              </w:rPr>
              <w:t>Объем в часах</w:t>
            </w:r>
          </w:p>
        </w:tc>
      </w:tr>
      <w:tr w:rsidR="007B3C4A" w14:paraId="11B1A47A" w14:textId="77777777">
        <w:trPr>
          <w:trHeight w:val="490"/>
        </w:trPr>
        <w:tc>
          <w:tcPr>
            <w:tcW w:w="3685" w:type="pct"/>
            <w:noWrap/>
            <w:vAlign w:val="center"/>
          </w:tcPr>
          <w:p w14:paraId="181FDFDA" w14:textId="77777777" w:rsidR="007B3C4A" w:rsidRDefault="003B1D61">
            <w:pPr>
              <w:suppressAutoHyphens/>
              <w:spacing w:after="0" w:line="240" w:lineRule="auto"/>
              <w:rPr>
                <w:rFonts w:ascii="Times New Roman" w:hAnsi="Times New Roman"/>
                <w:b/>
                <w:color w:val="000000" w:themeColor="text1"/>
                <w:sz w:val="24"/>
                <w:szCs w:val="24"/>
              </w:rPr>
            </w:pPr>
            <w:r>
              <w:rPr>
                <w:rFonts w:ascii="Times New Roman" w:hAnsi="Times New Roman"/>
                <w:b/>
                <w:color w:val="000000" w:themeColor="text1"/>
                <w:sz w:val="24"/>
                <w:szCs w:val="24"/>
              </w:rPr>
              <w:t>Объем образовательной программы учебной дисциплины</w:t>
            </w:r>
          </w:p>
        </w:tc>
        <w:tc>
          <w:tcPr>
            <w:tcW w:w="1315" w:type="pct"/>
            <w:noWrap/>
            <w:vAlign w:val="center"/>
          </w:tcPr>
          <w:p w14:paraId="19DB6B57" w14:textId="77777777" w:rsidR="007B3C4A" w:rsidRDefault="003B1D61">
            <w:pPr>
              <w:suppressAutoHyphens/>
              <w:spacing w:after="0" w:line="240" w:lineRule="auto"/>
              <w:rPr>
                <w:rFonts w:ascii="Times New Roman" w:hAnsi="Times New Roman"/>
                <w:iCs/>
                <w:color w:val="000000" w:themeColor="text1"/>
                <w:sz w:val="24"/>
                <w:szCs w:val="24"/>
              </w:rPr>
            </w:pPr>
            <w:r>
              <w:rPr>
                <w:rFonts w:ascii="Times New Roman" w:hAnsi="Times New Roman"/>
                <w:iCs/>
                <w:color w:val="000000" w:themeColor="text1"/>
                <w:sz w:val="24"/>
                <w:szCs w:val="24"/>
              </w:rPr>
              <w:t>200</w:t>
            </w:r>
          </w:p>
        </w:tc>
      </w:tr>
      <w:tr w:rsidR="007B3C4A" w14:paraId="0347C6B9" w14:textId="77777777">
        <w:trPr>
          <w:trHeight w:val="490"/>
        </w:trPr>
        <w:tc>
          <w:tcPr>
            <w:tcW w:w="3685" w:type="pct"/>
            <w:noWrap/>
            <w:vAlign w:val="center"/>
          </w:tcPr>
          <w:p w14:paraId="66FF94D0" w14:textId="77777777" w:rsidR="007B3C4A" w:rsidRDefault="003B1D61">
            <w:pPr>
              <w:suppressAutoHyphens/>
              <w:spacing w:after="0" w:line="240" w:lineRule="auto"/>
              <w:rPr>
                <w:rFonts w:ascii="Times New Roman" w:hAnsi="Times New Roman"/>
                <w:b/>
                <w:color w:val="000000" w:themeColor="text1"/>
                <w:sz w:val="24"/>
                <w:szCs w:val="24"/>
              </w:rPr>
            </w:pPr>
            <w:r>
              <w:rPr>
                <w:rFonts w:ascii="Times New Roman" w:hAnsi="Times New Roman"/>
                <w:b/>
                <w:color w:val="000000" w:themeColor="text1"/>
                <w:sz w:val="24"/>
                <w:szCs w:val="24"/>
              </w:rPr>
              <w:t>в т.ч. в форме практической подготовки</w:t>
            </w:r>
          </w:p>
        </w:tc>
        <w:tc>
          <w:tcPr>
            <w:tcW w:w="1315" w:type="pct"/>
            <w:noWrap/>
            <w:vAlign w:val="center"/>
          </w:tcPr>
          <w:p w14:paraId="75FCEE1D" w14:textId="77777777" w:rsidR="007B3C4A" w:rsidRDefault="007B3C4A">
            <w:pPr>
              <w:suppressAutoHyphens/>
              <w:spacing w:after="0" w:line="240" w:lineRule="auto"/>
              <w:rPr>
                <w:rFonts w:ascii="Times New Roman" w:hAnsi="Times New Roman"/>
                <w:iCs/>
                <w:color w:val="000000" w:themeColor="text1"/>
                <w:sz w:val="24"/>
                <w:szCs w:val="24"/>
              </w:rPr>
            </w:pPr>
          </w:p>
        </w:tc>
      </w:tr>
      <w:tr w:rsidR="007B3C4A" w14:paraId="456C25F8" w14:textId="77777777">
        <w:trPr>
          <w:trHeight w:val="336"/>
        </w:trPr>
        <w:tc>
          <w:tcPr>
            <w:tcW w:w="5000" w:type="pct"/>
            <w:gridSpan w:val="2"/>
            <w:noWrap/>
            <w:vAlign w:val="center"/>
          </w:tcPr>
          <w:p w14:paraId="739F682B" w14:textId="77777777" w:rsidR="007B3C4A" w:rsidRDefault="003B1D61">
            <w:pPr>
              <w:suppressAutoHyphens/>
              <w:spacing w:after="0" w:line="240" w:lineRule="auto"/>
              <w:rPr>
                <w:rFonts w:ascii="Times New Roman" w:hAnsi="Times New Roman"/>
                <w:iCs/>
                <w:color w:val="000000" w:themeColor="text1"/>
                <w:sz w:val="24"/>
                <w:szCs w:val="24"/>
              </w:rPr>
            </w:pPr>
            <w:r>
              <w:rPr>
                <w:rFonts w:ascii="Times New Roman" w:hAnsi="Times New Roman"/>
                <w:color w:val="000000" w:themeColor="text1"/>
                <w:sz w:val="24"/>
                <w:szCs w:val="24"/>
              </w:rPr>
              <w:t>в т. ч.:</w:t>
            </w:r>
          </w:p>
        </w:tc>
      </w:tr>
      <w:tr w:rsidR="007B3C4A" w14:paraId="0E189551" w14:textId="77777777">
        <w:trPr>
          <w:trHeight w:val="331"/>
        </w:trPr>
        <w:tc>
          <w:tcPr>
            <w:tcW w:w="3685" w:type="pct"/>
            <w:noWrap/>
            <w:vAlign w:val="center"/>
          </w:tcPr>
          <w:p w14:paraId="60F97EAC" w14:textId="77777777" w:rsidR="007B3C4A" w:rsidRDefault="003B1D61">
            <w:pPr>
              <w:suppressAutoHyphens/>
              <w:spacing w:after="0" w:line="240" w:lineRule="auto"/>
              <w:rPr>
                <w:rFonts w:ascii="Times New Roman" w:hAnsi="Times New Roman"/>
                <w:color w:val="000000" w:themeColor="text1"/>
                <w:sz w:val="24"/>
                <w:szCs w:val="24"/>
              </w:rPr>
            </w:pPr>
            <w:r>
              <w:rPr>
                <w:rFonts w:ascii="Times New Roman" w:hAnsi="Times New Roman"/>
                <w:color w:val="000000" w:themeColor="text1"/>
                <w:sz w:val="24"/>
                <w:szCs w:val="24"/>
              </w:rPr>
              <w:t>теоретическое обучение</w:t>
            </w:r>
          </w:p>
        </w:tc>
        <w:tc>
          <w:tcPr>
            <w:tcW w:w="1315" w:type="pct"/>
            <w:noWrap/>
            <w:vAlign w:val="center"/>
          </w:tcPr>
          <w:p w14:paraId="5E7D75AF" w14:textId="77777777" w:rsidR="007B3C4A" w:rsidRDefault="007B3C4A">
            <w:pPr>
              <w:suppressAutoHyphens/>
              <w:spacing w:after="0" w:line="240" w:lineRule="auto"/>
              <w:rPr>
                <w:rFonts w:ascii="Times New Roman" w:hAnsi="Times New Roman"/>
                <w:iCs/>
                <w:color w:val="000000" w:themeColor="text1"/>
                <w:sz w:val="24"/>
                <w:szCs w:val="24"/>
              </w:rPr>
            </w:pPr>
          </w:p>
        </w:tc>
      </w:tr>
      <w:tr w:rsidR="007B3C4A" w14:paraId="438CB41B" w14:textId="77777777">
        <w:trPr>
          <w:trHeight w:val="490"/>
        </w:trPr>
        <w:tc>
          <w:tcPr>
            <w:tcW w:w="3685" w:type="pct"/>
            <w:noWrap/>
            <w:vAlign w:val="center"/>
          </w:tcPr>
          <w:p w14:paraId="6024F6A0" w14:textId="77777777" w:rsidR="007B3C4A" w:rsidRDefault="003B1D61">
            <w:pPr>
              <w:suppressAutoHyphens/>
              <w:spacing w:after="0" w:line="240" w:lineRule="auto"/>
              <w:rPr>
                <w:rFonts w:ascii="Times New Roman" w:hAnsi="Times New Roman"/>
                <w:color w:val="000000" w:themeColor="text1"/>
                <w:sz w:val="24"/>
                <w:szCs w:val="24"/>
              </w:rPr>
            </w:pPr>
            <w:r>
              <w:rPr>
                <w:rFonts w:ascii="Times New Roman" w:hAnsi="Times New Roman"/>
                <w:color w:val="000000" w:themeColor="text1"/>
                <w:sz w:val="24"/>
                <w:szCs w:val="24"/>
              </w:rPr>
              <w:t>лабораторные работы</w:t>
            </w:r>
            <w:r>
              <w:rPr>
                <w:rFonts w:ascii="Times New Roman" w:hAnsi="Times New Roman"/>
                <w:i/>
                <w:color w:val="000000" w:themeColor="text1"/>
                <w:sz w:val="24"/>
                <w:szCs w:val="24"/>
              </w:rPr>
              <w:t xml:space="preserve"> (если предусмотрено)</w:t>
            </w:r>
          </w:p>
        </w:tc>
        <w:tc>
          <w:tcPr>
            <w:tcW w:w="1315" w:type="pct"/>
            <w:noWrap/>
            <w:vAlign w:val="center"/>
          </w:tcPr>
          <w:p w14:paraId="05164CCB" w14:textId="77777777" w:rsidR="007B3C4A" w:rsidRDefault="007B3C4A">
            <w:pPr>
              <w:suppressAutoHyphens/>
              <w:spacing w:after="0" w:line="240" w:lineRule="auto"/>
              <w:rPr>
                <w:rFonts w:ascii="Times New Roman" w:hAnsi="Times New Roman"/>
                <w:iCs/>
                <w:color w:val="000000" w:themeColor="text1"/>
                <w:sz w:val="24"/>
                <w:szCs w:val="24"/>
              </w:rPr>
            </w:pPr>
          </w:p>
        </w:tc>
      </w:tr>
      <w:tr w:rsidR="007B3C4A" w14:paraId="5CDAA873" w14:textId="77777777">
        <w:trPr>
          <w:trHeight w:val="490"/>
        </w:trPr>
        <w:tc>
          <w:tcPr>
            <w:tcW w:w="3685" w:type="pct"/>
            <w:noWrap/>
            <w:vAlign w:val="center"/>
          </w:tcPr>
          <w:p w14:paraId="07E637AB" w14:textId="77777777" w:rsidR="007B3C4A" w:rsidRDefault="003B1D61">
            <w:pPr>
              <w:suppressAutoHyphens/>
              <w:spacing w:after="0" w:line="240" w:lineRule="auto"/>
              <w:rPr>
                <w:rFonts w:ascii="Times New Roman" w:hAnsi="Times New Roman"/>
                <w:color w:val="000000" w:themeColor="text1"/>
                <w:sz w:val="24"/>
                <w:szCs w:val="24"/>
              </w:rPr>
            </w:pPr>
            <w:r>
              <w:rPr>
                <w:rFonts w:ascii="Times New Roman" w:hAnsi="Times New Roman"/>
                <w:color w:val="000000" w:themeColor="text1"/>
                <w:sz w:val="24"/>
                <w:szCs w:val="24"/>
              </w:rPr>
              <w:t>практические занятия</w:t>
            </w:r>
            <w:r>
              <w:rPr>
                <w:rFonts w:ascii="Times New Roman" w:hAnsi="Times New Roman"/>
                <w:i/>
                <w:color w:val="000000" w:themeColor="text1"/>
                <w:sz w:val="24"/>
                <w:szCs w:val="24"/>
              </w:rPr>
              <w:t xml:space="preserve"> (если предусмотрено)</w:t>
            </w:r>
          </w:p>
        </w:tc>
        <w:tc>
          <w:tcPr>
            <w:tcW w:w="1315" w:type="pct"/>
            <w:noWrap/>
            <w:vAlign w:val="center"/>
          </w:tcPr>
          <w:p w14:paraId="25F25604" w14:textId="77777777" w:rsidR="007B3C4A" w:rsidRDefault="003B1D61">
            <w:pPr>
              <w:suppressAutoHyphens/>
              <w:spacing w:after="0" w:line="240" w:lineRule="auto"/>
              <w:rPr>
                <w:rFonts w:ascii="Times New Roman" w:hAnsi="Times New Roman"/>
                <w:iCs/>
                <w:color w:val="000000" w:themeColor="text1"/>
                <w:sz w:val="24"/>
                <w:szCs w:val="24"/>
                <w:lang w:val="en-US"/>
              </w:rPr>
            </w:pPr>
            <w:r>
              <w:rPr>
                <w:rFonts w:ascii="Times New Roman" w:hAnsi="Times New Roman"/>
                <w:iCs/>
                <w:color w:val="000000" w:themeColor="text1"/>
                <w:sz w:val="24"/>
                <w:szCs w:val="24"/>
                <w:lang w:val="en-US"/>
              </w:rPr>
              <w:t>168</w:t>
            </w:r>
          </w:p>
        </w:tc>
      </w:tr>
      <w:tr w:rsidR="007B3C4A" w14:paraId="20995224" w14:textId="77777777">
        <w:trPr>
          <w:trHeight w:val="490"/>
        </w:trPr>
        <w:tc>
          <w:tcPr>
            <w:tcW w:w="3685" w:type="pct"/>
            <w:noWrap/>
            <w:vAlign w:val="center"/>
          </w:tcPr>
          <w:p w14:paraId="4B7D2B2E" w14:textId="77777777" w:rsidR="007B3C4A" w:rsidRDefault="003B1D61">
            <w:pPr>
              <w:suppressAutoHyphens/>
              <w:spacing w:after="0" w:line="240" w:lineRule="auto"/>
              <w:rPr>
                <w:rFonts w:ascii="Times New Roman" w:hAnsi="Times New Roman"/>
                <w:color w:val="000000" w:themeColor="text1"/>
                <w:sz w:val="24"/>
                <w:szCs w:val="24"/>
              </w:rPr>
            </w:pPr>
            <w:r>
              <w:rPr>
                <w:rFonts w:ascii="Times New Roman" w:hAnsi="Times New Roman"/>
                <w:color w:val="000000" w:themeColor="text1"/>
                <w:sz w:val="24"/>
                <w:szCs w:val="24"/>
              </w:rPr>
              <w:t xml:space="preserve">курсовая работа (проект) </w:t>
            </w:r>
            <w:r>
              <w:rPr>
                <w:rFonts w:ascii="Times New Roman" w:hAnsi="Times New Roman"/>
                <w:i/>
                <w:color w:val="000000" w:themeColor="text1"/>
                <w:sz w:val="24"/>
                <w:szCs w:val="24"/>
              </w:rPr>
              <w:t>(если предусмотрено для специальностей</w:t>
            </w:r>
            <w:r>
              <w:rPr>
                <w:rFonts w:ascii="Times New Roman" w:hAnsi="Times New Roman"/>
                <w:color w:val="000000" w:themeColor="text1"/>
                <w:sz w:val="24"/>
                <w:szCs w:val="24"/>
              </w:rPr>
              <w:t>)</w:t>
            </w:r>
          </w:p>
        </w:tc>
        <w:tc>
          <w:tcPr>
            <w:tcW w:w="1315" w:type="pct"/>
            <w:noWrap/>
            <w:vAlign w:val="center"/>
          </w:tcPr>
          <w:p w14:paraId="1BEE50AA" w14:textId="77777777" w:rsidR="007B3C4A" w:rsidRDefault="007B3C4A">
            <w:pPr>
              <w:suppressAutoHyphens/>
              <w:spacing w:after="0" w:line="240" w:lineRule="auto"/>
              <w:rPr>
                <w:rFonts w:ascii="Times New Roman" w:hAnsi="Times New Roman"/>
                <w:iCs/>
                <w:color w:val="000000" w:themeColor="text1"/>
                <w:sz w:val="24"/>
                <w:szCs w:val="24"/>
              </w:rPr>
            </w:pPr>
          </w:p>
        </w:tc>
      </w:tr>
      <w:tr w:rsidR="007B3C4A" w14:paraId="11A1B659" w14:textId="77777777">
        <w:trPr>
          <w:trHeight w:val="267"/>
        </w:trPr>
        <w:tc>
          <w:tcPr>
            <w:tcW w:w="3685" w:type="pct"/>
            <w:noWrap/>
            <w:vAlign w:val="center"/>
          </w:tcPr>
          <w:p w14:paraId="34F0F463" w14:textId="77777777" w:rsidR="007B3C4A" w:rsidRDefault="003B1D61">
            <w:pPr>
              <w:suppressAutoHyphens/>
              <w:spacing w:after="0" w:line="240" w:lineRule="auto"/>
              <w:rPr>
                <w:rFonts w:ascii="Times New Roman" w:hAnsi="Times New Roman"/>
                <w:i/>
                <w:color w:val="000000" w:themeColor="text1"/>
                <w:sz w:val="24"/>
                <w:szCs w:val="24"/>
              </w:rPr>
            </w:pPr>
            <w:r>
              <w:rPr>
                <w:rFonts w:ascii="Times New Roman" w:hAnsi="Times New Roman"/>
                <w:i/>
                <w:color w:val="000000" w:themeColor="text1"/>
                <w:sz w:val="24"/>
                <w:szCs w:val="24"/>
              </w:rPr>
              <w:t xml:space="preserve">Самостоятельная работа </w:t>
            </w:r>
          </w:p>
        </w:tc>
        <w:tc>
          <w:tcPr>
            <w:tcW w:w="1315" w:type="pct"/>
            <w:noWrap/>
            <w:vAlign w:val="center"/>
          </w:tcPr>
          <w:p w14:paraId="1ADC547B" w14:textId="77777777" w:rsidR="007B3C4A" w:rsidRDefault="003B1D61">
            <w:pPr>
              <w:suppressAutoHyphens/>
              <w:spacing w:after="0" w:line="240" w:lineRule="auto"/>
              <w:rPr>
                <w:rFonts w:ascii="Times New Roman" w:hAnsi="Times New Roman"/>
                <w:iCs/>
                <w:color w:val="000000" w:themeColor="text1"/>
                <w:sz w:val="24"/>
                <w:szCs w:val="24"/>
              </w:rPr>
            </w:pPr>
            <w:r>
              <w:rPr>
                <w:rFonts w:ascii="Times New Roman" w:hAnsi="Times New Roman"/>
                <w:iCs/>
                <w:color w:val="000000" w:themeColor="text1"/>
                <w:sz w:val="24"/>
                <w:szCs w:val="24"/>
              </w:rPr>
              <w:t>32</w:t>
            </w:r>
          </w:p>
        </w:tc>
      </w:tr>
      <w:tr w:rsidR="007B3C4A" w14:paraId="20542E33" w14:textId="77777777">
        <w:trPr>
          <w:trHeight w:val="331"/>
        </w:trPr>
        <w:tc>
          <w:tcPr>
            <w:tcW w:w="3685" w:type="pct"/>
            <w:noWrap/>
            <w:vAlign w:val="center"/>
          </w:tcPr>
          <w:p w14:paraId="03DD28A3" w14:textId="77777777" w:rsidR="007B3C4A" w:rsidRDefault="003B1D61">
            <w:pPr>
              <w:suppressAutoHyphens/>
              <w:spacing w:after="0" w:line="240" w:lineRule="auto"/>
              <w:rPr>
                <w:rFonts w:ascii="Times New Roman" w:hAnsi="Times New Roman"/>
                <w:i/>
                <w:color w:val="000000" w:themeColor="text1"/>
                <w:sz w:val="24"/>
                <w:szCs w:val="24"/>
              </w:rPr>
            </w:pPr>
            <w:r>
              <w:rPr>
                <w:rFonts w:ascii="Times New Roman" w:hAnsi="Times New Roman"/>
                <w:b/>
                <w:iCs/>
                <w:color w:val="000000" w:themeColor="text1"/>
                <w:sz w:val="24"/>
                <w:szCs w:val="24"/>
              </w:rPr>
              <w:t>Промежуточная аттестация в форме дифференцированного зачета</w:t>
            </w:r>
          </w:p>
        </w:tc>
        <w:tc>
          <w:tcPr>
            <w:tcW w:w="1315" w:type="pct"/>
            <w:noWrap/>
            <w:vAlign w:val="center"/>
          </w:tcPr>
          <w:p w14:paraId="566CA073" w14:textId="77777777" w:rsidR="007B3C4A" w:rsidRDefault="007B3C4A">
            <w:pPr>
              <w:suppressAutoHyphens/>
              <w:spacing w:after="0" w:line="240" w:lineRule="auto"/>
              <w:rPr>
                <w:rFonts w:ascii="Times New Roman" w:hAnsi="Times New Roman"/>
                <w:iCs/>
                <w:color w:val="000000" w:themeColor="text1"/>
                <w:sz w:val="24"/>
                <w:szCs w:val="24"/>
              </w:rPr>
            </w:pPr>
          </w:p>
        </w:tc>
      </w:tr>
    </w:tbl>
    <w:p w14:paraId="587D2CDF" w14:textId="77777777" w:rsidR="007B3C4A" w:rsidRDefault="007B3C4A">
      <w:pPr>
        <w:spacing w:after="0" w:line="240" w:lineRule="auto"/>
        <w:rPr>
          <w:rFonts w:ascii="Times New Roman" w:hAnsi="Times New Roman"/>
          <w:b/>
          <w:i/>
          <w:color w:val="000000" w:themeColor="text1"/>
          <w:sz w:val="24"/>
          <w:szCs w:val="24"/>
        </w:rPr>
        <w:sectPr w:rsidR="007B3C4A">
          <w:pgSz w:w="11906" w:h="16838"/>
          <w:pgMar w:top="1134" w:right="850" w:bottom="284" w:left="1701" w:header="708" w:footer="708" w:gutter="0"/>
          <w:cols w:space="720"/>
          <w:docGrid w:linePitch="299"/>
        </w:sectPr>
      </w:pPr>
    </w:p>
    <w:p w14:paraId="552F58C0" w14:textId="77777777" w:rsidR="007B3C4A" w:rsidRDefault="003B1D61">
      <w:pPr>
        <w:spacing w:after="0" w:line="240" w:lineRule="auto"/>
        <w:ind w:firstLine="709"/>
        <w:rPr>
          <w:rFonts w:ascii="Times New Roman" w:hAnsi="Times New Roman"/>
          <w:b/>
          <w:bCs/>
          <w:color w:val="000000" w:themeColor="text1"/>
          <w:sz w:val="24"/>
          <w:szCs w:val="24"/>
        </w:rPr>
      </w:pPr>
      <w:r>
        <w:rPr>
          <w:rFonts w:ascii="Times New Roman" w:hAnsi="Times New Roman"/>
          <w:b/>
          <w:color w:val="000000" w:themeColor="text1"/>
          <w:sz w:val="24"/>
          <w:szCs w:val="24"/>
        </w:rPr>
        <w:lastRenderedPageBreak/>
        <w:t xml:space="preserve">2.2. Тематический план и содержание учебной дисциплины </w:t>
      </w:r>
    </w:p>
    <w:tbl>
      <w:tblPr>
        <w:tblW w:w="493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669"/>
        <w:gridCol w:w="4964"/>
        <w:gridCol w:w="2550"/>
        <w:gridCol w:w="2411"/>
        <w:gridCol w:w="992"/>
        <w:gridCol w:w="2135"/>
      </w:tblGrid>
      <w:tr w:rsidR="007B3C4A" w14:paraId="4B5C3FC2" w14:textId="77777777">
        <w:trPr>
          <w:trHeight w:val="20"/>
        </w:trPr>
        <w:tc>
          <w:tcPr>
            <w:tcW w:w="567" w:type="pct"/>
            <w:noWrap/>
            <w:vAlign w:val="center"/>
          </w:tcPr>
          <w:p w14:paraId="146CB39D" w14:textId="77777777" w:rsidR="007B3C4A" w:rsidRDefault="003B1D61">
            <w:pPr>
              <w:suppressAutoHyphens/>
              <w:spacing w:after="0" w:line="240" w:lineRule="auto"/>
              <w:jc w:val="center"/>
              <w:rPr>
                <w:rFonts w:ascii="Times New Roman" w:hAnsi="Times New Roman"/>
                <w:b/>
                <w:bCs/>
                <w:color w:val="000000" w:themeColor="text1"/>
                <w:sz w:val="24"/>
                <w:szCs w:val="24"/>
              </w:rPr>
            </w:pPr>
            <w:r>
              <w:rPr>
                <w:rFonts w:ascii="Times New Roman" w:hAnsi="Times New Roman"/>
                <w:b/>
                <w:bCs/>
                <w:color w:val="000000" w:themeColor="text1"/>
                <w:sz w:val="24"/>
                <w:szCs w:val="24"/>
              </w:rPr>
              <w:t>Наименование разделов и тем</w:t>
            </w:r>
          </w:p>
        </w:tc>
        <w:tc>
          <w:tcPr>
            <w:tcW w:w="1686" w:type="pct"/>
            <w:noWrap/>
            <w:vAlign w:val="center"/>
          </w:tcPr>
          <w:p w14:paraId="29335D29" w14:textId="77777777" w:rsidR="007B3C4A" w:rsidRDefault="003B1D61">
            <w:pPr>
              <w:suppressAutoHyphens/>
              <w:spacing w:after="0" w:line="240" w:lineRule="auto"/>
              <w:jc w:val="center"/>
              <w:rPr>
                <w:rFonts w:ascii="Times New Roman" w:hAnsi="Times New Roman"/>
                <w:b/>
                <w:bCs/>
                <w:color w:val="000000" w:themeColor="text1"/>
                <w:sz w:val="24"/>
                <w:szCs w:val="24"/>
              </w:rPr>
            </w:pPr>
            <w:r>
              <w:rPr>
                <w:rFonts w:ascii="Times New Roman" w:hAnsi="Times New Roman"/>
                <w:b/>
                <w:bCs/>
                <w:color w:val="000000" w:themeColor="text1"/>
                <w:sz w:val="24"/>
                <w:szCs w:val="24"/>
              </w:rPr>
              <w:t>Содержание учебного материала и формы организации деятельности обучающихся</w:t>
            </w:r>
          </w:p>
        </w:tc>
        <w:tc>
          <w:tcPr>
            <w:tcW w:w="866" w:type="pct"/>
            <w:noWrap/>
            <w:vAlign w:val="center"/>
          </w:tcPr>
          <w:p w14:paraId="3289C08B" w14:textId="77777777" w:rsidR="007B3C4A" w:rsidRDefault="003B1D61">
            <w:pPr>
              <w:suppressAutoHyphens/>
              <w:spacing w:after="0" w:line="240" w:lineRule="auto"/>
              <w:jc w:val="center"/>
              <w:rPr>
                <w:rFonts w:ascii="Times New Roman" w:hAnsi="Times New Roman"/>
                <w:b/>
                <w:bCs/>
                <w:color w:val="000000" w:themeColor="text1"/>
                <w:sz w:val="24"/>
                <w:szCs w:val="24"/>
              </w:rPr>
            </w:pPr>
            <w:r>
              <w:rPr>
                <w:rFonts w:ascii="Times New Roman" w:hAnsi="Times New Roman"/>
                <w:b/>
                <w:bCs/>
                <w:color w:val="000000" w:themeColor="text1"/>
                <w:sz w:val="24"/>
                <w:szCs w:val="24"/>
              </w:rPr>
              <w:t xml:space="preserve">Объем, акад. ч / в том числе в форме практической подготовки, </w:t>
            </w:r>
            <w:proofErr w:type="spellStart"/>
            <w:r>
              <w:rPr>
                <w:rFonts w:ascii="Times New Roman" w:hAnsi="Times New Roman"/>
                <w:b/>
                <w:bCs/>
                <w:color w:val="000000" w:themeColor="text1"/>
                <w:sz w:val="24"/>
                <w:szCs w:val="24"/>
              </w:rPr>
              <w:t>акад</w:t>
            </w:r>
            <w:proofErr w:type="spellEnd"/>
            <w:r>
              <w:rPr>
                <w:rFonts w:ascii="Times New Roman" w:hAnsi="Times New Roman"/>
                <w:b/>
                <w:bCs/>
                <w:color w:val="000000" w:themeColor="text1"/>
                <w:sz w:val="24"/>
                <w:szCs w:val="24"/>
              </w:rPr>
              <w:t xml:space="preserve"> ч</w:t>
            </w:r>
          </w:p>
        </w:tc>
        <w:tc>
          <w:tcPr>
            <w:tcW w:w="819" w:type="pct"/>
            <w:noWrap/>
            <w:vAlign w:val="center"/>
          </w:tcPr>
          <w:p w14:paraId="69AC5562" w14:textId="77777777" w:rsidR="007B3C4A" w:rsidRDefault="003B1D61">
            <w:pPr>
              <w:suppressAutoHyphens/>
              <w:spacing w:after="0" w:line="240" w:lineRule="auto"/>
              <w:jc w:val="center"/>
              <w:rPr>
                <w:rFonts w:ascii="Times New Roman" w:hAnsi="Times New Roman"/>
                <w:b/>
                <w:bCs/>
                <w:color w:val="000000" w:themeColor="text1"/>
                <w:sz w:val="24"/>
                <w:szCs w:val="24"/>
              </w:rPr>
            </w:pPr>
            <w:r>
              <w:rPr>
                <w:rFonts w:ascii="Times New Roman" w:hAnsi="Times New Roman"/>
                <w:b/>
                <w:bCs/>
                <w:color w:val="000000" w:themeColor="text1"/>
                <w:sz w:val="24"/>
                <w:szCs w:val="24"/>
              </w:rPr>
              <w:t>Коды компетенций и личностных результатов, формированию которых способствует элемент программы</w:t>
            </w:r>
          </w:p>
        </w:tc>
        <w:tc>
          <w:tcPr>
            <w:tcW w:w="337" w:type="pct"/>
            <w:noWrap/>
          </w:tcPr>
          <w:p w14:paraId="135475FC" w14:textId="77777777" w:rsidR="007B3C4A" w:rsidRDefault="003B1D61">
            <w:pPr>
              <w:suppressAutoHyphens/>
              <w:spacing w:after="0" w:line="240" w:lineRule="auto"/>
              <w:jc w:val="center"/>
              <w:rPr>
                <w:rFonts w:ascii="Times New Roman" w:hAnsi="Times New Roman"/>
                <w:b/>
                <w:bCs/>
                <w:color w:val="000000" w:themeColor="text1"/>
                <w:sz w:val="24"/>
                <w:szCs w:val="24"/>
              </w:rPr>
            </w:pPr>
            <w:r>
              <w:rPr>
                <w:rFonts w:ascii="Times New Roman" w:hAnsi="Times New Roman"/>
                <w:color w:val="000000" w:themeColor="text1"/>
                <w:sz w:val="24"/>
                <w:szCs w:val="24"/>
              </w:rPr>
              <w:t>Код ПК, ОК</w:t>
            </w:r>
          </w:p>
        </w:tc>
        <w:tc>
          <w:tcPr>
            <w:tcW w:w="725" w:type="pct"/>
            <w:noWrap/>
          </w:tcPr>
          <w:p w14:paraId="2A3EEECF" w14:textId="77777777" w:rsidR="007B3C4A" w:rsidRDefault="003B1D61">
            <w:pPr>
              <w:suppressAutoHyphens/>
              <w:spacing w:after="0" w:line="240" w:lineRule="auto"/>
              <w:jc w:val="center"/>
              <w:rPr>
                <w:rFonts w:ascii="Times New Roman" w:hAnsi="Times New Roman"/>
                <w:b/>
                <w:bCs/>
                <w:color w:val="000000" w:themeColor="text1"/>
                <w:sz w:val="24"/>
                <w:szCs w:val="24"/>
              </w:rPr>
            </w:pPr>
            <w:r>
              <w:rPr>
                <w:rFonts w:ascii="Times New Roman" w:hAnsi="Times New Roman"/>
                <w:color w:val="000000" w:themeColor="text1"/>
                <w:sz w:val="24"/>
                <w:szCs w:val="24"/>
              </w:rPr>
              <w:t>Код Н/У/З</w:t>
            </w:r>
          </w:p>
        </w:tc>
      </w:tr>
      <w:tr w:rsidR="007B3C4A" w14:paraId="605D6723" w14:textId="77777777">
        <w:trPr>
          <w:trHeight w:val="20"/>
        </w:trPr>
        <w:tc>
          <w:tcPr>
            <w:tcW w:w="567" w:type="pct"/>
            <w:noWrap/>
          </w:tcPr>
          <w:p w14:paraId="2D06D709" w14:textId="77777777" w:rsidR="007B3C4A" w:rsidRDefault="003B1D61">
            <w:pPr>
              <w:spacing w:after="0" w:line="240" w:lineRule="auto"/>
              <w:jc w:val="center"/>
              <w:rPr>
                <w:rFonts w:ascii="Times New Roman" w:hAnsi="Times New Roman"/>
                <w:b/>
                <w:bCs/>
                <w:i/>
                <w:iCs/>
                <w:color w:val="000000" w:themeColor="text1"/>
                <w:sz w:val="24"/>
                <w:szCs w:val="24"/>
              </w:rPr>
            </w:pPr>
            <w:r>
              <w:rPr>
                <w:rFonts w:ascii="Times New Roman" w:hAnsi="Times New Roman"/>
                <w:b/>
                <w:bCs/>
                <w:i/>
                <w:iCs/>
                <w:color w:val="000000" w:themeColor="text1"/>
                <w:sz w:val="24"/>
                <w:szCs w:val="24"/>
              </w:rPr>
              <w:t>1</w:t>
            </w:r>
          </w:p>
        </w:tc>
        <w:tc>
          <w:tcPr>
            <w:tcW w:w="1686" w:type="pct"/>
            <w:noWrap/>
          </w:tcPr>
          <w:p w14:paraId="7A743AC6" w14:textId="77777777" w:rsidR="007B3C4A" w:rsidRDefault="003B1D61">
            <w:pPr>
              <w:spacing w:after="0" w:line="240" w:lineRule="auto"/>
              <w:jc w:val="center"/>
              <w:rPr>
                <w:rFonts w:ascii="Times New Roman" w:hAnsi="Times New Roman"/>
                <w:b/>
                <w:bCs/>
                <w:i/>
                <w:iCs/>
                <w:color w:val="000000" w:themeColor="text1"/>
                <w:sz w:val="24"/>
                <w:szCs w:val="24"/>
              </w:rPr>
            </w:pPr>
            <w:r>
              <w:rPr>
                <w:rFonts w:ascii="Times New Roman" w:hAnsi="Times New Roman"/>
                <w:b/>
                <w:bCs/>
                <w:i/>
                <w:iCs/>
                <w:color w:val="000000" w:themeColor="text1"/>
                <w:sz w:val="24"/>
                <w:szCs w:val="24"/>
              </w:rPr>
              <w:t>2</w:t>
            </w:r>
          </w:p>
        </w:tc>
        <w:tc>
          <w:tcPr>
            <w:tcW w:w="866" w:type="pct"/>
            <w:noWrap/>
          </w:tcPr>
          <w:p w14:paraId="57FFBB35" w14:textId="77777777" w:rsidR="007B3C4A" w:rsidRDefault="003B1D61">
            <w:pPr>
              <w:spacing w:after="0" w:line="240" w:lineRule="auto"/>
              <w:jc w:val="center"/>
              <w:rPr>
                <w:rFonts w:ascii="Times New Roman" w:hAnsi="Times New Roman"/>
                <w:b/>
                <w:bCs/>
                <w:i/>
                <w:iCs/>
                <w:color w:val="000000" w:themeColor="text1"/>
                <w:sz w:val="24"/>
                <w:szCs w:val="24"/>
              </w:rPr>
            </w:pPr>
            <w:r>
              <w:rPr>
                <w:rFonts w:ascii="Times New Roman" w:hAnsi="Times New Roman"/>
                <w:b/>
                <w:bCs/>
                <w:i/>
                <w:iCs/>
                <w:color w:val="000000" w:themeColor="text1"/>
                <w:sz w:val="24"/>
                <w:szCs w:val="24"/>
              </w:rPr>
              <w:t>3</w:t>
            </w:r>
          </w:p>
        </w:tc>
        <w:tc>
          <w:tcPr>
            <w:tcW w:w="819" w:type="pct"/>
            <w:noWrap/>
          </w:tcPr>
          <w:p w14:paraId="08BDD512" w14:textId="77777777" w:rsidR="007B3C4A" w:rsidRDefault="003B1D61">
            <w:pPr>
              <w:spacing w:after="0" w:line="240" w:lineRule="auto"/>
              <w:jc w:val="center"/>
              <w:rPr>
                <w:rFonts w:ascii="Times New Roman" w:hAnsi="Times New Roman"/>
                <w:b/>
                <w:bCs/>
                <w:i/>
                <w:iCs/>
                <w:color w:val="000000" w:themeColor="text1"/>
                <w:sz w:val="24"/>
                <w:szCs w:val="24"/>
              </w:rPr>
            </w:pPr>
            <w:r>
              <w:rPr>
                <w:rFonts w:ascii="Times New Roman" w:hAnsi="Times New Roman"/>
                <w:b/>
                <w:bCs/>
                <w:i/>
                <w:iCs/>
                <w:color w:val="000000" w:themeColor="text1"/>
                <w:sz w:val="24"/>
                <w:szCs w:val="24"/>
              </w:rPr>
              <w:t>4</w:t>
            </w:r>
          </w:p>
        </w:tc>
        <w:tc>
          <w:tcPr>
            <w:tcW w:w="337" w:type="pct"/>
            <w:noWrap/>
          </w:tcPr>
          <w:p w14:paraId="75A3CDD5" w14:textId="77777777" w:rsidR="007B3C4A" w:rsidRDefault="007B3C4A">
            <w:pPr>
              <w:spacing w:after="0" w:line="240" w:lineRule="auto"/>
              <w:jc w:val="center"/>
              <w:rPr>
                <w:rFonts w:ascii="Times New Roman" w:hAnsi="Times New Roman"/>
                <w:b/>
                <w:bCs/>
                <w:i/>
                <w:iCs/>
                <w:color w:val="000000" w:themeColor="text1"/>
                <w:sz w:val="24"/>
                <w:szCs w:val="24"/>
              </w:rPr>
            </w:pPr>
          </w:p>
        </w:tc>
        <w:tc>
          <w:tcPr>
            <w:tcW w:w="725" w:type="pct"/>
            <w:noWrap/>
          </w:tcPr>
          <w:p w14:paraId="281C4A5C" w14:textId="77777777" w:rsidR="007B3C4A" w:rsidRDefault="007B3C4A">
            <w:pPr>
              <w:spacing w:after="0" w:line="240" w:lineRule="auto"/>
              <w:jc w:val="center"/>
              <w:rPr>
                <w:rFonts w:ascii="Times New Roman" w:hAnsi="Times New Roman"/>
                <w:b/>
                <w:bCs/>
                <w:i/>
                <w:iCs/>
                <w:color w:val="000000" w:themeColor="text1"/>
                <w:sz w:val="24"/>
                <w:szCs w:val="24"/>
              </w:rPr>
            </w:pPr>
          </w:p>
        </w:tc>
      </w:tr>
      <w:tr w:rsidR="007B3C4A" w14:paraId="6DC10DE6" w14:textId="77777777">
        <w:trPr>
          <w:trHeight w:val="20"/>
        </w:trPr>
        <w:tc>
          <w:tcPr>
            <w:tcW w:w="2253" w:type="pct"/>
            <w:gridSpan w:val="2"/>
            <w:noWrap/>
          </w:tcPr>
          <w:p w14:paraId="7A4AA0FF" w14:textId="77777777" w:rsidR="007B3C4A" w:rsidRDefault="003B1D61">
            <w:pPr>
              <w:spacing w:after="0" w:line="240" w:lineRule="auto"/>
              <w:jc w:val="center"/>
              <w:rPr>
                <w:rFonts w:ascii="Times New Roman" w:hAnsi="Times New Roman"/>
                <w:b/>
                <w:bCs/>
                <w:iCs/>
                <w:color w:val="000000" w:themeColor="text1"/>
                <w:sz w:val="24"/>
                <w:szCs w:val="24"/>
              </w:rPr>
            </w:pPr>
            <w:r>
              <w:rPr>
                <w:rFonts w:ascii="Times New Roman" w:hAnsi="Times New Roman"/>
                <w:b/>
                <w:bCs/>
                <w:iCs/>
                <w:color w:val="000000" w:themeColor="text1"/>
                <w:sz w:val="24"/>
                <w:szCs w:val="24"/>
              </w:rPr>
              <w:t xml:space="preserve">Раздел 1. </w:t>
            </w:r>
            <w:r>
              <w:rPr>
                <w:rFonts w:ascii="Times New Roman" w:hAnsi="Times New Roman"/>
                <w:b/>
                <w:bCs/>
                <w:color w:val="000000" w:themeColor="text1"/>
                <w:sz w:val="24"/>
                <w:szCs w:val="24"/>
              </w:rPr>
              <w:t>Математические действия, геометрия</w:t>
            </w:r>
          </w:p>
        </w:tc>
        <w:tc>
          <w:tcPr>
            <w:tcW w:w="866" w:type="pct"/>
            <w:noWrap/>
          </w:tcPr>
          <w:p w14:paraId="1C0F5D6F" w14:textId="77777777" w:rsidR="007B3C4A" w:rsidRDefault="003B1D61">
            <w:pPr>
              <w:spacing w:after="0" w:line="240" w:lineRule="auto"/>
              <w:jc w:val="center"/>
              <w:rPr>
                <w:rFonts w:ascii="Times New Roman" w:hAnsi="Times New Roman"/>
                <w:b/>
                <w:bCs/>
                <w:iCs/>
                <w:color w:val="000000" w:themeColor="text1"/>
                <w:sz w:val="24"/>
                <w:szCs w:val="24"/>
              </w:rPr>
            </w:pPr>
            <w:r>
              <w:rPr>
                <w:rFonts w:ascii="Times New Roman" w:hAnsi="Times New Roman"/>
                <w:b/>
                <w:bCs/>
                <w:iCs/>
                <w:color w:val="000000" w:themeColor="text1"/>
                <w:sz w:val="24"/>
                <w:szCs w:val="24"/>
              </w:rPr>
              <w:t>14</w:t>
            </w:r>
          </w:p>
        </w:tc>
        <w:tc>
          <w:tcPr>
            <w:tcW w:w="819" w:type="pct"/>
            <w:noWrap/>
          </w:tcPr>
          <w:p w14:paraId="14803C79" w14:textId="77777777" w:rsidR="007B3C4A" w:rsidRDefault="007B3C4A">
            <w:pPr>
              <w:spacing w:after="0" w:line="240" w:lineRule="auto"/>
              <w:jc w:val="center"/>
              <w:rPr>
                <w:rFonts w:ascii="Times New Roman" w:hAnsi="Times New Roman"/>
                <w:b/>
                <w:bCs/>
                <w:i/>
                <w:iCs/>
                <w:color w:val="000000" w:themeColor="text1"/>
                <w:sz w:val="24"/>
                <w:szCs w:val="24"/>
              </w:rPr>
            </w:pPr>
          </w:p>
        </w:tc>
        <w:tc>
          <w:tcPr>
            <w:tcW w:w="337" w:type="pct"/>
            <w:noWrap/>
          </w:tcPr>
          <w:p w14:paraId="169CBCEF" w14:textId="77777777" w:rsidR="007B3C4A" w:rsidRDefault="007B3C4A">
            <w:pPr>
              <w:spacing w:after="0" w:line="240" w:lineRule="auto"/>
              <w:jc w:val="center"/>
              <w:rPr>
                <w:rFonts w:ascii="Times New Roman" w:hAnsi="Times New Roman"/>
                <w:b/>
                <w:bCs/>
                <w:i/>
                <w:iCs/>
                <w:color w:val="000000" w:themeColor="text1"/>
                <w:sz w:val="24"/>
                <w:szCs w:val="24"/>
              </w:rPr>
            </w:pPr>
          </w:p>
        </w:tc>
        <w:tc>
          <w:tcPr>
            <w:tcW w:w="725" w:type="pct"/>
            <w:noWrap/>
          </w:tcPr>
          <w:p w14:paraId="1608E189" w14:textId="77777777" w:rsidR="007B3C4A" w:rsidRDefault="007B3C4A">
            <w:pPr>
              <w:spacing w:after="0" w:line="240" w:lineRule="auto"/>
              <w:jc w:val="center"/>
              <w:rPr>
                <w:rFonts w:ascii="Times New Roman" w:hAnsi="Times New Roman"/>
                <w:b/>
                <w:bCs/>
                <w:i/>
                <w:iCs/>
                <w:color w:val="000000" w:themeColor="text1"/>
                <w:sz w:val="24"/>
                <w:szCs w:val="24"/>
              </w:rPr>
            </w:pPr>
          </w:p>
        </w:tc>
      </w:tr>
      <w:tr w:rsidR="007B3C4A" w14:paraId="73288737" w14:textId="77777777">
        <w:trPr>
          <w:trHeight w:val="20"/>
        </w:trPr>
        <w:tc>
          <w:tcPr>
            <w:tcW w:w="567" w:type="pct"/>
            <w:noWrap/>
          </w:tcPr>
          <w:p w14:paraId="223F152F" w14:textId="77777777" w:rsidR="007B3C4A" w:rsidRDefault="003B1D61">
            <w:pPr>
              <w:spacing w:after="0" w:line="240" w:lineRule="auto"/>
              <w:jc w:val="both"/>
              <w:rPr>
                <w:rFonts w:ascii="Times New Roman" w:hAnsi="Times New Roman"/>
                <w:color w:val="000000" w:themeColor="text1"/>
                <w:sz w:val="24"/>
                <w:szCs w:val="24"/>
              </w:rPr>
            </w:pPr>
            <w:r>
              <w:rPr>
                <w:rFonts w:ascii="Times New Roman" w:hAnsi="Times New Roman"/>
                <w:color w:val="000000" w:themeColor="text1"/>
                <w:sz w:val="24"/>
                <w:szCs w:val="24"/>
              </w:rPr>
              <w:t>Тема 1.1</w:t>
            </w:r>
          </w:p>
        </w:tc>
        <w:tc>
          <w:tcPr>
            <w:tcW w:w="1686" w:type="pct"/>
            <w:noWrap/>
          </w:tcPr>
          <w:p w14:paraId="691C83D0" w14:textId="77777777" w:rsidR="007B3C4A" w:rsidRDefault="003B1D61">
            <w:pPr>
              <w:spacing w:after="0" w:line="240" w:lineRule="auto"/>
              <w:jc w:val="both"/>
              <w:rPr>
                <w:rFonts w:ascii="Times New Roman" w:hAnsi="Times New Roman"/>
                <w:b/>
                <w:bCs/>
                <w:i/>
                <w:iCs/>
                <w:color w:val="000000" w:themeColor="text1"/>
                <w:sz w:val="24"/>
                <w:szCs w:val="24"/>
              </w:rPr>
            </w:pPr>
            <w:r>
              <w:rPr>
                <w:rFonts w:ascii="Times New Roman" w:hAnsi="Times New Roman"/>
                <w:color w:val="000000" w:themeColor="text1"/>
                <w:sz w:val="24"/>
                <w:szCs w:val="24"/>
              </w:rPr>
              <w:t>Образование целых чисел</w:t>
            </w:r>
          </w:p>
        </w:tc>
        <w:tc>
          <w:tcPr>
            <w:tcW w:w="866" w:type="pct"/>
            <w:noWrap/>
          </w:tcPr>
          <w:p w14:paraId="05F9B74E" w14:textId="77777777" w:rsidR="007B3C4A" w:rsidRDefault="003B1D61">
            <w:pPr>
              <w:spacing w:after="0" w:line="240" w:lineRule="auto"/>
              <w:jc w:val="center"/>
              <w:rPr>
                <w:rFonts w:ascii="Times New Roman" w:hAnsi="Times New Roman"/>
                <w:bCs/>
                <w:iCs/>
                <w:color w:val="000000" w:themeColor="text1"/>
                <w:sz w:val="24"/>
                <w:szCs w:val="24"/>
              </w:rPr>
            </w:pPr>
            <w:r>
              <w:rPr>
                <w:rFonts w:ascii="Times New Roman" w:hAnsi="Times New Roman"/>
                <w:bCs/>
                <w:iCs/>
                <w:color w:val="000000" w:themeColor="text1"/>
                <w:sz w:val="24"/>
                <w:szCs w:val="24"/>
              </w:rPr>
              <w:t>2</w:t>
            </w:r>
          </w:p>
        </w:tc>
        <w:tc>
          <w:tcPr>
            <w:tcW w:w="819" w:type="pct"/>
            <w:vMerge w:val="restart"/>
            <w:noWrap/>
          </w:tcPr>
          <w:p w14:paraId="57F9DEA9" w14:textId="77777777" w:rsidR="007B3C4A" w:rsidRDefault="003B1D61">
            <w:pPr>
              <w:suppressAutoHyphens/>
              <w:spacing w:after="0" w:line="240" w:lineRule="auto"/>
              <w:ind w:firstLine="709"/>
              <w:jc w:val="both"/>
              <w:rPr>
                <w:rFonts w:ascii="Times New Roman" w:hAnsi="Times New Roman"/>
                <w:color w:val="000000" w:themeColor="text1"/>
                <w:sz w:val="24"/>
                <w:szCs w:val="24"/>
              </w:rPr>
            </w:pPr>
            <w:r>
              <w:rPr>
                <w:rFonts w:ascii="Times New Roman" w:hAnsi="Times New Roman"/>
                <w:color w:val="000000" w:themeColor="text1"/>
                <w:sz w:val="24"/>
                <w:szCs w:val="24"/>
              </w:rPr>
              <w:t>ЛР 1,2,7,8,11</w:t>
            </w:r>
          </w:p>
          <w:p w14:paraId="27DFE37F" w14:textId="77777777" w:rsidR="007B3C4A" w:rsidRDefault="007B3C4A">
            <w:pPr>
              <w:spacing w:after="0" w:line="240" w:lineRule="auto"/>
              <w:jc w:val="center"/>
              <w:rPr>
                <w:rFonts w:ascii="Times New Roman" w:hAnsi="Times New Roman"/>
                <w:b/>
                <w:bCs/>
                <w:i/>
                <w:iCs/>
                <w:color w:val="000000" w:themeColor="text1"/>
                <w:sz w:val="24"/>
                <w:szCs w:val="24"/>
              </w:rPr>
            </w:pPr>
          </w:p>
        </w:tc>
        <w:tc>
          <w:tcPr>
            <w:tcW w:w="337" w:type="pct"/>
            <w:vMerge w:val="restart"/>
            <w:noWrap/>
          </w:tcPr>
          <w:p w14:paraId="53273A67" w14:textId="77777777" w:rsidR="007B3C4A" w:rsidRDefault="003B1D61">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olor w:val="000000" w:themeColor="text1"/>
                <w:sz w:val="24"/>
                <w:szCs w:val="24"/>
              </w:rPr>
            </w:pPr>
            <w:r>
              <w:rPr>
                <w:rFonts w:ascii="Times New Roman" w:hAnsi="Times New Roman"/>
                <w:color w:val="000000" w:themeColor="text1"/>
                <w:sz w:val="24"/>
                <w:szCs w:val="24"/>
              </w:rPr>
              <w:t>ОК 01, ОК 3,</w:t>
            </w:r>
          </w:p>
          <w:p w14:paraId="22F87542" w14:textId="77777777" w:rsidR="007B3C4A" w:rsidRDefault="003B1D61">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olor w:val="000000" w:themeColor="text1"/>
                <w:sz w:val="24"/>
                <w:szCs w:val="24"/>
              </w:rPr>
            </w:pPr>
            <w:r>
              <w:rPr>
                <w:rFonts w:ascii="Times New Roman" w:hAnsi="Times New Roman"/>
                <w:color w:val="000000" w:themeColor="text1"/>
                <w:sz w:val="24"/>
                <w:szCs w:val="24"/>
              </w:rPr>
              <w:t>ОК 04, ОК 06, ОК 07, ОК 08</w:t>
            </w:r>
          </w:p>
          <w:p w14:paraId="30B737C6" w14:textId="77777777" w:rsidR="007B3C4A" w:rsidRDefault="007B3C4A">
            <w:pPr>
              <w:spacing w:after="0" w:line="240" w:lineRule="auto"/>
              <w:jc w:val="center"/>
              <w:rPr>
                <w:rFonts w:ascii="Times New Roman" w:hAnsi="Times New Roman"/>
                <w:b/>
                <w:bCs/>
                <w:i/>
                <w:iCs/>
                <w:color w:val="000000" w:themeColor="text1"/>
                <w:sz w:val="24"/>
                <w:szCs w:val="24"/>
              </w:rPr>
            </w:pPr>
          </w:p>
        </w:tc>
        <w:tc>
          <w:tcPr>
            <w:tcW w:w="725" w:type="pct"/>
            <w:vMerge w:val="restart"/>
            <w:noWrap/>
          </w:tcPr>
          <w:p w14:paraId="7FE375C0" w14:textId="77777777" w:rsidR="007B3C4A" w:rsidRDefault="003B1D61">
            <w:pPr>
              <w:pStyle w:val="affffff2"/>
              <w:rPr>
                <w:rFonts w:ascii="Times New Roman" w:hAnsi="Times New Roman"/>
                <w:color w:val="000000" w:themeColor="text1"/>
                <w:sz w:val="24"/>
                <w:szCs w:val="24"/>
              </w:rPr>
            </w:pPr>
            <w:proofErr w:type="spellStart"/>
            <w:r>
              <w:rPr>
                <w:rFonts w:ascii="Times New Roman" w:hAnsi="Times New Roman"/>
                <w:color w:val="000000" w:themeColor="text1"/>
                <w:sz w:val="24"/>
                <w:szCs w:val="24"/>
              </w:rPr>
              <w:t>Зо</w:t>
            </w:r>
            <w:proofErr w:type="spellEnd"/>
            <w:r>
              <w:rPr>
                <w:rFonts w:ascii="Times New Roman" w:hAnsi="Times New Roman"/>
                <w:color w:val="000000" w:themeColor="text1"/>
                <w:sz w:val="24"/>
                <w:szCs w:val="24"/>
              </w:rPr>
              <w:t xml:space="preserve"> 01.01, </w:t>
            </w:r>
            <w:proofErr w:type="spellStart"/>
            <w:r>
              <w:rPr>
                <w:rFonts w:ascii="Times New Roman" w:hAnsi="Times New Roman"/>
                <w:color w:val="000000" w:themeColor="text1"/>
                <w:sz w:val="24"/>
                <w:szCs w:val="24"/>
              </w:rPr>
              <w:t>Зо</w:t>
            </w:r>
            <w:proofErr w:type="spellEnd"/>
            <w:r>
              <w:rPr>
                <w:rFonts w:ascii="Times New Roman" w:hAnsi="Times New Roman"/>
                <w:color w:val="000000" w:themeColor="text1"/>
                <w:sz w:val="24"/>
                <w:szCs w:val="24"/>
              </w:rPr>
              <w:t xml:space="preserve"> 01.02</w:t>
            </w:r>
          </w:p>
          <w:p w14:paraId="54294A40" w14:textId="77777777" w:rsidR="007B3C4A" w:rsidRDefault="003B1D61">
            <w:pPr>
              <w:pStyle w:val="affffff2"/>
              <w:rPr>
                <w:rFonts w:ascii="Times New Roman" w:hAnsi="Times New Roman"/>
                <w:color w:val="000000" w:themeColor="text1"/>
                <w:sz w:val="24"/>
                <w:szCs w:val="24"/>
              </w:rPr>
            </w:pPr>
            <w:proofErr w:type="spellStart"/>
            <w:r>
              <w:rPr>
                <w:rFonts w:ascii="Times New Roman" w:hAnsi="Times New Roman"/>
                <w:color w:val="000000" w:themeColor="text1"/>
                <w:sz w:val="24"/>
                <w:szCs w:val="24"/>
              </w:rPr>
              <w:t>Зо</w:t>
            </w:r>
            <w:proofErr w:type="spellEnd"/>
            <w:r>
              <w:rPr>
                <w:rFonts w:ascii="Times New Roman" w:hAnsi="Times New Roman"/>
                <w:color w:val="000000" w:themeColor="text1"/>
                <w:sz w:val="24"/>
                <w:szCs w:val="24"/>
              </w:rPr>
              <w:t xml:space="preserve"> 01.03, </w:t>
            </w:r>
            <w:proofErr w:type="spellStart"/>
            <w:r>
              <w:rPr>
                <w:rFonts w:ascii="Times New Roman" w:hAnsi="Times New Roman"/>
                <w:color w:val="000000" w:themeColor="text1"/>
                <w:sz w:val="24"/>
                <w:szCs w:val="24"/>
              </w:rPr>
              <w:t>Зо</w:t>
            </w:r>
            <w:proofErr w:type="spellEnd"/>
            <w:r>
              <w:rPr>
                <w:rFonts w:ascii="Times New Roman" w:hAnsi="Times New Roman"/>
                <w:color w:val="000000" w:themeColor="text1"/>
                <w:sz w:val="24"/>
                <w:szCs w:val="24"/>
              </w:rPr>
              <w:t xml:space="preserve"> 01.04</w:t>
            </w:r>
          </w:p>
          <w:p w14:paraId="4F124AB2" w14:textId="77777777" w:rsidR="007B3C4A" w:rsidRDefault="003B1D61">
            <w:pPr>
              <w:pStyle w:val="affffff2"/>
              <w:rPr>
                <w:rFonts w:ascii="Times New Roman" w:hAnsi="Times New Roman"/>
                <w:color w:val="000000" w:themeColor="text1"/>
                <w:sz w:val="24"/>
                <w:szCs w:val="24"/>
              </w:rPr>
            </w:pPr>
            <w:proofErr w:type="spellStart"/>
            <w:r>
              <w:rPr>
                <w:rFonts w:ascii="Times New Roman" w:hAnsi="Times New Roman"/>
                <w:color w:val="000000" w:themeColor="text1"/>
                <w:sz w:val="24"/>
                <w:szCs w:val="24"/>
              </w:rPr>
              <w:t>Зо</w:t>
            </w:r>
            <w:proofErr w:type="spellEnd"/>
            <w:r>
              <w:rPr>
                <w:rFonts w:ascii="Times New Roman" w:hAnsi="Times New Roman"/>
                <w:color w:val="000000" w:themeColor="text1"/>
                <w:sz w:val="24"/>
                <w:szCs w:val="24"/>
              </w:rPr>
              <w:t xml:space="preserve"> 01.05, </w:t>
            </w:r>
            <w:proofErr w:type="spellStart"/>
            <w:r>
              <w:rPr>
                <w:rFonts w:ascii="Times New Roman" w:hAnsi="Times New Roman"/>
                <w:color w:val="000000" w:themeColor="text1"/>
                <w:sz w:val="24"/>
                <w:szCs w:val="24"/>
              </w:rPr>
              <w:t>Зо</w:t>
            </w:r>
            <w:proofErr w:type="spellEnd"/>
            <w:r>
              <w:rPr>
                <w:rFonts w:ascii="Times New Roman" w:hAnsi="Times New Roman"/>
                <w:color w:val="000000" w:themeColor="text1"/>
                <w:sz w:val="24"/>
                <w:szCs w:val="24"/>
              </w:rPr>
              <w:t xml:space="preserve"> 01.06</w:t>
            </w:r>
          </w:p>
          <w:p w14:paraId="0BC87984" w14:textId="77777777" w:rsidR="007B3C4A" w:rsidRDefault="003B1D61">
            <w:pPr>
              <w:pStyle w:val="affffff2"/>
              <w:rPr>
                <w:rFonts w:ascii="Times New Roman" w:hAnsi="Times New Roman"/>
                <w:color w:val="000000" w:themeColor="text1"/>
                <w:sz w:val="24"/>
                <w:szCs w:val="24"/>
              </w:rPr>
            </w:pPr>
            <w:proofErr w:type="spellStart"/>
            <w:r>
              <w:rPr>
                <w:rFonts w:ascii="Times New Roman" w:hAnsi="Times New Roman"/>
                <w:color w:val="000000" w:themeColor="text1"/>
                <w:sz w:val="24"/>
                <w:szCs w:val="24"/>
              </w:rPr>
              <w:t>Уо</w:t>
            </w:r>
            <w:proofErr w:type="spellEnd"/>
            <w:r>
              <w:rPr>
                <w:rFonts w:ascii="Times New Roman" w:hAnsi="Times New Roman"/>
                <w:color w:val="000000" w:themeColor="text1"/>
                <w:sz w:val="24"/>
                <w:szCs w:val="24"/>
              </w:rPr>
              <w:t xml:space="preserve"> 01.01, </w:t>
            </w:r>
            <w:proofErr w:type="spellStart"/>
            <w:r>
              <w:rPr>
                <w:rFonts w:ascii="Times New Roman" w:hAnsi="Times New Roman"/>
                <w:color w:val="000000" w:themeColor="text1"/>
                <w:sz w:val="24"/>
                <w:szCs w:val="24"/>
              </w:rPr>
              <w:t>Уо</w:t>
            </w:r>
            <w:proofErr w:type="spellEnd"/>
            <w:r>
              <w:rPr>
                <w:rFonts w:ascii="Times New Roman" w:hAnsi="Times New Roman"/>
                <w:color w:val="000000" w:themeColor="text1"/>
                <w:sz w:val="24"/>
                <w:szCs w:val="24"/>
              </w:rPr>
              <w:t xml:space="preserve"> 01.02</w:t>
            </w:r>
          </w:p>
          <w:p w14:paraId="24EA712E" w14:textId="77777777" w:rsidR="007B3C4A" w:rsidRDefault="003B1D61">
            <w:pPr>
              <w:pStyle w:val="affffff2"/>
              <w:rPr>
                <w:rFonts w:ascii="Times New Roman" w:hAnsi="Times New Roman"/>
                <w:color w:val="000000" w:themeColor="text1"/>
                <w:sz w:val="24"/>
                <w:szCs w:val="24"/>
              </w:rPr>
            </w:pPr>
            <w:proofErr w:type="spellStart"/>
            <w:r>
              <w:rPr>
                <w:rFonts w:ascii="Times New Roman" w:hAnsi="Times New Roman"/>
                <w:color w:val="000000" w:themeColor="text1"/>
                <w:sz w:val="24"/>
                <w:szCs w:val="24"/>
              </w:rPr>
              <w:t>Уо</w:t>
            </w:r>
            <w:proofErr w:type="spellEnd"/>
            <w:r>
              <w:rPr>
                <w:rFonts w:ascii="Times New Roman" w:hAnsi="Times New Roman"/>
                <w:color w:val="000000" w:themeColor="text1"/>
                <w:sz w:val="24"/>
                <w:szCs w:val="24"/>
              </w:rPr>
              <w:t xml:space="preserve"> 01.03, </w:t>
            </w:r>
            <w:proofErr w:type="spellStart"/>
            <w:r>
              <w:rPr>
                <w:rFonts w:ascii="Times New Roman" w:hAnsi="Times New Roman"/>
                <w:color w:val="000000" w:themeColor="text1"/>
                <w:sz w:val="24"/>
                <w:szCs w:val="24"/>
              </w:rPr>
              <w:t>Уо</w:t>
            </w:r>
            <w:proofErr w:type="spellEnd"/>
            <w:r>
              <w:rPr>
                <w:rFonts w:ascii="Times New Roman" w:hAnsi="Times New Roman"/>
                <w:color w:val="000000" w:themeColor="text1"/>
                <w:sz w:val="24"/>
                <w:szCs w:val="24"/>
              </w:rPr>
              <w:t xml:space="preserve"> 01.04</w:t>
            </w:r>
          </w:p>
          <w:p w14:paraId="5104BC57" w14:textId="77777777" w:rsidR="007B3C4A" w:rsidRDefault="003B1D61">
            <w:pPr>
              <w:pStyle w:val="affffff2"/>
              <w:rPr>
                <w:rFonts w:ascii="Times New Roman" w:hAnsi="Times New Roman"/>
                <w:color w:val="000000" w:themeColor="text1"/>
                <w:sz w:val="24"/>
                <w:szCs w:val="24"/>
              </w:rPr>
            </w:pPr>
            <w:proofErr w:type="spellStart"/>
            <w:r>
              <w:rPr>
                <w:rFonts w:ascii="Times New Roman" w:hAnsi="Times New Roman"/>
                <w:color w:val="000000" w:themeColor="text1"/>
                <w:sz w:val="24"/>
                <w:szCs w:val="24"/>
              </w:rPr>
              <w:t>Уо</w:t>
            </w:r>
            <w:proofErr w:type="spellEnd"/>
            <w:r>
              <w:rPr>
                <w:rFonts w:ascii="Times New Roman" w:hAnsi="Times New Roman"/>
                <w:color w:val="000000" w:themeColor="text1"/>
                <w:sz w:val="24"/>
                <w:szCs w:val="24"/>
              </w:rPr>
              <w:t xml:space="preserve"> 01.05, </w:t>
            </w:r>
            <w:proofErr w:type="spellStart"/>
            <w:r>
              <w:rPr>
                <w:rFonts w:ascii="Times New Roman" w:hAnsi="Times New Roman"/>
                <w:color w:val="000000" w:themeColor="text1"/>
                <w:sz w:val="24"/>
                <w:szCs w:val="24"/>
              </w:rPr>
              <w:t>Уо</w:t>
            </w:r>
            <w:proofErr w:type="spellEnd"/>
            <w:r>
              <w:rPr>
                <w:rFonts w:ascii="Times New Roman" w:hAnsi="Times New Roman"/>
                <w:color w:val="000000" w:themeColor="text1"/>
                <w:sz w:val="24"/>
                <w:szCs w:val="24"/>
              </w:rPr>
              <w:t xml:space="preserve"> 01.06</w:t>
            </w:r>
          </w:p>
          <w:p w14:paraId="3DBA2C26" w14:textId="77777777" w:rsidR="007B3C4A" w:rsidRDefault="003B1D61">
            <w:pPr>
              <w:pStyle w:val="affffff2"/>
              <w:rPr>
                <w:rFonts w:ascii="Times New Roman" w:hAnsi="Times New Roman"/>
                <w:color w:val="000000" w:themeColor="text1"/>
                <w:sz w:val="24"/>
                <w:szCs w:val="24"/>
              </w:rPr>
            </w:pPr>
            <w:proofErr w:type="spellStart"/>
            <w:r>
              <w:rPr>
                <w:rFonts w:ascii="Times New Roman" w:hAnsi="Times New Roman"/>
                <w:color w:val="000000" w:themeColor="text1"/>
                <w:sz w:val="24"/>
                <w:szCs w:val="24"/>
              </w:rPr>
              <w:t>Уо</w:t>
            </w:r>
            <w:proofErr w:type="spellEnd"/>
            <w:r>
              <w:rPr>
                <w:rFonts w:ascii="Times New Roman" w:hAnsi="Times New Roman"/>
                <w:color w:val="000000" w:themeColor="text1"/>
                <w:sz w:val="24"/>
                <w:szCs w:val="24"/>
              </w:rPr>
              <w:t xml:space="preserve"> 01.07, </w:t>
            </w:r>
            <w:proofErr w:type="spellStart"/>
            <w:r>
              <w:rPr>
                <w:rFonts w:ascii="Times New Roman" w:hAnsi="Times New Roman"/>
                <w:color w:val="000000" w:themeColor="text1"/>
                <w:sz w:val="24"/>
                <w:szCs w:val="24"/>
              </w:rPr>
              <w:t>Уо</w:t>
            </w:r>
            <w:proofErr w:type="spellEnd"/>
            <w:r>
              <w:rPr>
                <w:rFonts w:ascii="Times New Roman" w:hAnsi="Times New Roman"/>
                <w:color w:val="000000" w:themeColor="text1"/>
                <w:sz w:val="24"/>
                <w:szCs w:val="24"/>
              </w:rPr>
              <w:t xml:space="preserve"> 01.08, </w:t>
            </w:r>
            <w:proofErr w:type="spellStart"/>
            <w:r>
              <w:rPr>
                <w:rFonts w:ascii="Times New Roman" w:hAnsi="Times New Roman"/>
                <w:color w:val="000000" w:themeColor="text1"/>
                <w:sz w:val="24"/>
                <w:szCs w:val="24"/>
              </w:rPr>
              <w:t>Уо</w:t>
            </w:r>
            <w:proofErr w:type="spellEnd"/>
            <w:r>
              <w:rPr>
                <w:rFonts w:ascii="Times New Roman" w:hAnsi="Times New Roman"/>
                <w:color w:val="000000" w:themeColor="text1"/>
                <w:sz w:val="24"/>
                <w:szCs w:val="24"/>
              </w:rPr>
              <w:t xml:space="preserve"> 01.09, </w:t>
            </w:r>
          </w:p>
          <w:p w14:paraId="2A3C7FC7" w14:textId="77777777" w:rsidR="007B3C4A" w:rsidRDefault="003B1D61">
            <w:pPr>
              <w:pStyle w:val="affffff2"/>
              <w:rPr>
                <w:rFonts w:ascii="Times New Roman" w:hAnsi="Times New Roman"/>
                <w:bCs/>
                <w:iCs/>
                <w:color w:val="000000" w:themeColor="text1"/>
                <w:sz w:val="24"/>
                <w:szCs w:val="24"/>
              </w:rPr>
            </w:pP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03.01</w:t>
            </w:r>
            <w:r>
              <w:rPr>
                <w:rFonts w:ascii="Times New Roman" w:hAnsi="Times New Roman"/>
                <w:color w:val="000000" w:themeColor="text1"/>
                <w:sz w:val="24"/>
                <w:szCs w:val="24"/>
              </w:rPr>
              <w:t xml:space="preserve">,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03.02Зо 03.03</w:t>
            </w:r>
            <w:r>
              <w:rPr>
                <w:rFonts w:ascii="Times New Roman" w:hAnsi="Times New Roman"/>
                <w:color w:val="000000" w:themeColor="text1"/>
                <w:sz w:val="24"/>
                <w:szCs w:val="24"/>
              </w:rPr>
              <w:t xml:space="preserve">,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03.04Зо 03.05</w:t>
            </w:r>
            <w:r>
              <w:rPr>
                <w:rFonts w:ascii="Times New Roman" w:hAnsi="Times New Roman"/>
                <w:color w:val="000000" w:themeColor="text1"/>
                <w:sz w:val="24"/>
                <w:szCs w:val="24"/>
              </w:rPr>
              <w:t xml:space="preserve">,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03.06Зо 03.07</w:t>
            </w:r>
            <w:r>
              <w:rPr>
                <w:rFonts w:ascii="Times New Roman" w:hAnsi="Times New Roman"/>
                <w:color w:val="000000" w:themeColor="text1"/>
                <w:sz w:val="24"/>
                <w:szCs w:val="24"/>
              </w:rPr>
              <w:t xml:space="preserve">,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03.01Уо 03.02,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03.03Уо 03.04</w:t>
            </w:r>
            <w:r>
              <w:rPr>
                <w:rFonts w:ascii="Times New Roman" w:hAnsi="Times New Roman"/>
                <w:color w:val="000000" w:themeColor="text1"/>
                <w:sz w:val="24"/>
                <w:szCs w:val="24"/>
              </w:rPr>
              <w:t xml:space="preserve">,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03.05Уо 03.06</w:t>
            </w:r>
            <w:r>
              <w:rPr>
                <w:rFonts w:ascii="Times New Roman" w:hAnsi="Times New Roman"/>
                <w:color w:val="000000" w:themeColor="text1"/>
                <w:sz w:val="24"/>
                <w:szCs w:val="24"/>
              </w:rPr>
              <w:t xml:space="preserve">,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03.07Уо 03.08</w:t>
            </w:r>
            <w:r>
              <w:rPr>
                <w:rFonts w:ascii="Times New Roman" w:hAnsi="Times New Roman"/>
                <w:color w:val="000000" w:themeColor="text1"/>
                <w:sz w:val="24"/>
                <w:szCs w:val="24"/>
              </w:rPr>
              <w:t xml:space="preserve">,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03.09 </w:t>
            </w:r>
            <w:proofErr w:type="spellStart"/>
            <w:r>
              <w:rPr>
                <w:rFonts w:ascii="Times New Roman" w:hAnsi="Times New Roman"/>
                <w:color w:val="000000" w:themeColor="text1"/>
                <w:sz w:val="24"/>
                <w:szCs w:val="24"/>
              </w:rPr>
              <w:t>Зо</w:t>
            </w:r>
            <w:proofErr w:type="spellEnd"/>
            <w:r>
              <w:rPr>
                <w:rFonts w:ascii="Times New Roman" w:hAnsi="Times New Roman"/>
                <w:color w:val="000000" w:themeColor="text1"/>
                <w:sz w:val="24"/>
                <w:szCs w:val="24"/>
              </w:rPr>
              <w:t xml:space="preserve"> 04.01, </w:t>
            </w:r>
            <w:proofErr w:type="spellStart"/>
            <w:r>
              <w:rPr>
                <w:rFonts w:ascii="Times New Roman" w:hAnsi="Times New Roman"/>
                <w:color w:val="000000" w:themeColor="text1"/>
                <w:sz w:val="24"/>
                <w:szCs w:val="24"/>
              </w:rPr>
              <w:t>Зо</w:t>
            </w:r>
            <w:proofErr w:type="spellEnd"/>
            <w:r>
              <w:rPr>
                <w:rFonts w:ascii="Times New Roman" w:hAnsi="Times New Roman"/>
                <w:color w:val="000000" w:themeColor="text1"/>
                <w:sz w:val="24"/>
                <w:szCs w:val="24"/>
              </w:rPr>
              <w:t xml:space="preserve"> 04.02 </w:t>
            </w:r>
            <w:proofErr w:type="spellStart"/>
            <w:r>
              <w:rPr>
                <w:rFonts w:ascii="Times New Roman" w:hAnsi="Times New Roman"/>
                <w:color w:val="000000" w:themeColor="text1"/>
                <w:sz w:val="24"/>
                <w:szCs w:val="24"/>
              </w:rPr>
              <w:t>Уо</w:t>
            </w:r>
            <w:proofErr w:type="spellEnd"/>
            <w:r>
              <w:rPr>
                <w:rFonts w:ascii="Times New Roman" w:hAnsi="Times New Roman"/>
                <w:color w:val="000000" w:themeColor="text1"/>
                <w:sz w:val="24"/>
                <w:szCs w:val="24"/>
              </w:rPr>
              <w:t xml:space="preserve"> 04.01, </w:t>
            </w:r>
            <w:proofErr w:type="spellStart"/>
            <w:r>
              <w:rPr>
                <w:rFonts w:ascii="Times New Roman" w:hAnsi="Times New Roman"/>
                <w:color w:val="000000" w:themeColor="text1"/>
                <w:sz w:val="24"/>
                <w:szCs w:val="24"/>
              </w:rPr>
              <w:t>Уо</w:t>
            </w:r>
            <w:proofErr w:type="spellEnd"/>
            <w:r>
              <w:rPr>
                <w:rFonts w:ascii="Times New Roman" w:hAnsi="Times New Roman"/>
                <w:color w:val="000000" w:themeColor="text1"/>
                <w:sz w:val="24"/>
                <w:szCs w:val="24"/>
              </w:rPr>
              <w:t xml:space="preserve"> 04.02 </w:t>
            </w:r>
          </w:p>
          <w:p w14:paraId="6DFEC431" w14:textId="77777777" w:rsidR="007B3C4A" w:rsidRDefault="003B1D61">
            <w:pPr>
              <w:pStyle w:val="affffff2"/>
              <w:rPr>
                <w:rFonts w:ascii="Times New Roman" w:hAnsi="Times New Roman"/>
                <w:color w:val="000000" w:themeColor="text1"/>
                <w:sz w:val="24"/>
                <w:szCs w:val="24"/>
              </w:rPr>
            </w:pPr>
            <w:proofErr w:type="spellStart"/>
            <w:r>
              <w:rPr>
                <w:rFonts w:ascii="Times New Roman" w:hAnsi="Times New Roman"/>
                <w:color w:val="000000" w:themeColor="text1"/>
                <w:sz w:val="24"/>
                <w:szCs w:val="24"/>
              </w:rPr>
              <w:t>Зо</w:t>
            </w:r>
            <w:proofErr w:type="spellEnd"/>
            <w:r>
              <w:rPr>
                <w:rFonts w:ascii="Times New Roman" w:hAnsi="Times New Roman"/>
                <w:color w:val="000000" w:themeColor="text1"/>
                <w:sz w:val="24"/>
                <w:szCs w:val="24"/>
              </w:rPr>
              <w:t xml:space="preserve"> 06.01, </w:t>
            </w:r>
            <w:proofErr w:type="spellStart"/>
            <w:r>
              <w:rPr>
                <w:rFonts w:ascii="Times New Roman" w:hAnsi="Times New Roman"/>
                <w:color w:val="000000" w:themeColor="text1"/>
                <w:sz w:val="24"/>
                <w:szCs w:val="24"/>
              </w:rPr>
              <w:t>Зо</w:t>
            </w:r>
            <w:proofErr w:type="spellEnd"/>
            <w:r>
              <w:rPr>
                <w:rFonts w:ascii="Times New Roman" w:hAnsi="Times New Roman"/>
                <w:color w:val="000000" w:themeColor="text1"/>
                <w:sz w:val="24"/>
                <w:szCs w:val="24"/>
              </w:rPr>
              <w:t xml:space="preserve"> 06.02</w:t>
            </w:r>
          </w:p>
          <w:p w14:paraId="61B96FE7" w14:textId="77777777" w:rsidR="007B3C4A" w:rsidRDefault="003B1D61">
            <w:pPr>
              <w:pStyle w:val="affffff2"/>
              <w:rPr>
                <w:rFonts w:ascii="Times New Roman" w:hAnsi="Times New Roman"/>
                <w:color w:val="000000" w:themeColor="text1"/>
                <w:sz w:val="24"/>
                <w:szCs w:val="24"/>
              </w:rPr>
            </w:pPr>
            <w:proofErr w:type="spellStart"/>
            <w:r>
              <w:rPr>
                <w:rFonts w:ascii="Times New Roman" w:hAnsi="Times New Roman"/>
                <w:color w:val="000000" w:themeColor="text1"/>
                <w:sz w:val="24"/>
                <w:szCs w:val="24"/>
              </w:rPr>
              <w:t>Зо</w:t>
            </w:r>
            <w:proofErr w:type="spellEnd"/>
            <w:r>
              <w:rPr>
                <w:rFonts w:ascii="Times New Roman" w:hAnsi="Times New Roman"/>
                <w:color w:val="000000" w:themeColor="text1"/>
                <w:sz w:val="24"/>
                <w:szCs w:val="24"/>
              </w:rPr>
              <w:t xml:space="preserve"> 06.03, </w:t>
            </w:r>
            <w:proofErr w:type="spellStart"/>
            <w:r>
              <w:rPr>
                <w:rFonts w:ascii="Times New Roman" w:hAnsi="Times New Roman"/>
                <w:color w:val="000000" w:themeColor="text1"/>
                <w:sz w:val="24"/>
                <w:szCs w:val="24"/>
              </w:rPr>
              <w:t>Уо</w:t>
            </w:r>
            <w:proofErr w:type="spellEnd"/>
            <w:r>
              <w:rPr>
                <w:rFonts w:ascii="Times New Roman" w:hAnsi="Times New Roman"/>
                <w:color w:val="000000" w:themeColor="text1"/>
                <w:sz w:val="24"/>
                <w:szCs w:val="24"/>
              </w:rPr>
              <w:t xml:space="preserve"> 06.01</w:t>
            </w:r>
          </w:p>
          <w:p w14:paraId="2206E489" w14:textId="77777777" w:rsidR="007B3C4A" w:rsidRDefault="003B1D61">
            <w:pPr>
              <w:pStyle w:val="affffff2"/>
              <w:rPr>
                <w:rFonts w:ascii="Times New Roman" w:hAnsi="Times New Roman"/>
                <w:color w:val="000000" w:themeColor="text1"/>
                <w:sz w:val="24"/>
                <w:szCs w:val="24"/>
              </w:rPr>
            </w:pPr>
            <w:proofErr w:type="spellStart"/>
            <w:r>
              <w:rPr>
                <w:rFonts w:ascii="Times New Roman" w:hAnsi="Times New Roman"/>
                <w:color w:val="000000" w:themeColor="text1"/>
                <w:sz w:val="24"/>
                <w:szCs w:val="24"/>
              </w:rPr>
              <w:t>Уо</w:t>
            </w:r>
            <w:proofErr w:type="spellEnd"/>
            <w:r>
              <w:rPr>
                <w:rFonts w:ascii="Times New Roman" w:hAnsi="Times New Roman"/>
                <w:color w:val="000000" w:themeColor="text1"/>
                <w:sz w:val="24"/>
                <w:szCs w:val="24"/>
              </w:rPr>
              <w:t xml:space="preserve"> 06.02, </w:t>
            </w:r>
            <w:proofErr w:type="spellStart"/>
            <w:r>
              <w:rPr>
                <w:rFonts w:ascii="Times New Roman" w:hAnsi="Times New Roman"/>
                <w:color w:val="000000" w:themeColor="text1"/>
                <w:sz w:val="24"/>
                <w:szCs w:val="24"/>
              </w:rPr>
              <w:t>Зо</w:t>
            </w:r>
            <w:proofErr w:type="spellEnd"/>
            <w:r>
              <w:rPr>
                <w:rFonts w:ascii="Times New Roman" w:hAnsi="Times New Roman"/>
                <w:color w:val="000000" w:themeColor="text1"/>
                <w:sz w:val="24"/>
                <w:szCs w:val="24"/>
              </w:rPr>
              <w:t xml:space="preserve"> 07.01 </w:t>
            </w:r>
            <w:proofErr w:type="spellStart"/>
            <w:r>
              <w:rPr>
                <w:rFonts w:ascii="Times New Roman" w:hAnsi="Times New Roman"/>
                <w:color w:val="000000" w:themeColor="text1"/>
                <w:sz w:val="24"/>
                <w:szCs w:val="24"/>
              </w:rPr>
              <w:t>Зо</w:t>
            </w:r>
            <w:proofErr w:type="spellEnd"/>
            <w:r>
              <w:rPr>
                <w:rFonts w:ascii="Times New Roman" w:hAnsi="Times New Roman"/>
                <w:color w:val="000000" w:themeColor="text1"/>
                <w:sz w:val="24"/>
                <w:szCs w:val="24"/>
              </w:rPr>
              <w:t xml:space="preserve"> 07.02, </w:t>
            </w:r>
            <w:proofErr w:type="spellStart"/>
            <w:r>
              <w:rPr>
                <w:rFonts w:ascii="Times New Roman" w:hAnsi="Times New Roman"/>
                <w:color w:val="000000" w:themeColor="text1"/>
                <w:sz w:val="24"/>
                <w:szCs w:val="24"/>
              </w:rPr>
              <w:t>Зо</w:t>
            </w:r>
            <w:proofErr w:type="spellEnd"/>
            <w:r>
              <w:rPr>
                <w:rFonts w:ascii="Times New Roman" w:hAnsi="Times New Roman"/>
                <w:color w:val="000000" w:themeColor="text1"/>
                <w:sz w:val="24"/>
                <w:szCs w:val="24"/>
              </w:rPr>
              <w:t xml:space="preserve"> 07.03</w:t>
            </w:r>
          </w:p>
          <w:p w14:paraId="7D7A19A8" w14:textId="77777777" w:rsidR="007B3C4A" w:rsidRDefault="003B1D61">
            <w:pPr>
              <w:pStyle w:val="affffff2"/>
              <w:rPr>
                <w:rFonts w:ascii="Times New Roman" w:hAnsi="Times New Roman"/>
                <w:color w:val="000000" w:themeColor="text1"/>
                <w:sz w:val="24"/>
                <w:szCs w:val="24"/>
              </w:rPr>
            </w:pPr>
            <w:proofErr w:type="spellStart"/>
            <w:r>
              <w:rPr>
                <w:rFonts w:ascii="Times New Roman" w:hAnsi="Times New Roman"/>
                <w:color w:val="000000" w:themeColor="text1"/>
                <w:sz w:val="24"/>
                <w:szCs w:val="24"/>
              </w:rPr>
              <w:t>Зо</w:t>
            </w:r>
            <w:proofErr w:type="spellEnd"/>
            <w:r>
              <w:rPr>
                <w:rFonts w:ascii="Times New Roman" w:hAnsi="Times New Roman"/>
                <w:color w:val="000000" w:themeColor="text1"/>
                <w:sz w:val="24"/>
                <w:szCs w:val="24"/>
              </w:rPr>
              <w:t xml:space="preserve"> 07.04, </w:t>
            </w:r>
            <w:proofErr w:type="spellStart"/>
            <w:r>
              <w:rPr>
                <w:rFonts w:ascii="Times New Roman" w:hAnsi="Times New Roman"/>
                <w:color w:val="000000" w:themeColor="text1"/>
                <w:sz w:val="24"/>
                <w:szCs w:val="24"/>
              </w:rPr>
              <w:t>Зо</w:t>
            </w:r>
            <w:proofErr w:type="spellEnd"/>
            <w:r>
              <w:rPr>
                <w:rFonts w:ascii="Times New Roman" w:hAnsi="Times New Roman"/>
                <w:color w:val="000000" w:themeColor="text1"/>
                <w:sz w:val="24"/>
                <w:szCs w:val="24"/>
              </w:rPr>
              <w:t xml:space="preserve"> 07.05 </w:t>
            </w:r>
            <w:proofErr w:type="spellStart"/>
            <w:r>
              <w:rPr>
                <w:rFonts w:ascii="Times New Roman" w:hAnsi="Times New Roman"/>
                <w:color w:val="000000" w:themeColor="text1"/>
                <w:sz w:val="24"/>
                <w:szCs w:val="24"/>
              </w:rPr>
              <w:lastRenderedPageBreak/>
              <w:t>Уо</w:t>
            </w:r>
            <w:proofErr w:type="spellEnd"/>
            <w:r>
              <w:rPr>
                <w:rFonts w:ascii="Times New Roman" w:hAnsi="Times New Roman"/>
                <w:color w:val="000000" w:themeColor="text1"/>
                <w:sz w:val="24"/>
                <w:szCs w:val="24"/>
              </w:rPr>
              <w:t xml:space="preserve"> 07.01, </w:t>
            </w:r>
            <w:proofErr w:type="spellStart"/>
            <w:r>
              <w:rPr>
                <w:rFonts w:ascii="Times New Roman" w:hAnsi="Times New Roman"/>
                <w:color w:val="000000" w:themeColor="text1"/>
                <w:sz w:val="24"/>
                <w:szCs w:val="24"/>
              </w:rPr>
              <w:t>Уо</w:t>
            </w:r>
            <w:proofErr w:type="spellEnd"/>
            <w:r>
              <w:rPr>
                <w:rFonts w:ascii="Times New Roman" w:hAnsi="Times New Roman"/>
                <w:color w:val="000000" w:themeColor="text1"/>
                <w:sz w:val="24"/>
                <w:szCs w:val="24"/>
              </w:rPr>
              <w:t xml:space="preserve"> 07.02</w:t>
            </w:r>
          </w:p>
          <w:p w14:paraId="50374395" w14:textId="77777777" w:rsidR="007B3C4A" w:rsidRDefault="003B1D61">
            <w:pPr>
              <w:pStyle w:val="affffff2"/>
              <w:rPr>
                <w:rFonts w:ascii="Times New Roman" w:hAnsi="Times New Roman"/>
                <w:b/>
                <w:bCs/>
                <w:i/>
                <w:iCs/>
                <w:color w:val="000000" w:themeColor="text1"/>
                <w:sz w:val="24"/>
                <w:szCs w:val="24"/>
              </w:rPr>
            </w:pPr>
            <w:proofErr w:type="spellStart"/>
            <w:r>
              <w:rPr>
                <w:rFonts w:ascii="Times New Roman" w:hAnsi="Times New Roman"/>
                <w:color w:val="000000" w:themeColor="text1"/>
                <w:sz w:val="24"/>
                <w:szCs w:val="24"/>
              </w:rPr>
              <w:t>Уо</w:t>
            </w:r>
            <w:proofErr w:type="spellEnd"/>
            <w:r>
              <w:rPr>
                <w:rFonts w:ascii="Times New Roman" w:hAnsi="Times New Roman"/>
                <w:color w:val="000000" w:themeColor="text1"/>
                <w:sz w:val="24"/>
                <w:szCs w:val="24"/>
              </w:rPr>
              <w:t xml:space="preserve"> 07.03</w:t>
            </w:r>
          </w:p>
        </w:tc>
      </w:tr>
      <w:tr w:rsidR="007B3C4A" w14:paraId="53C2B8D0" w14:textId="77777777">
        <w:trPr>
          <w:trHeight w:val="20"/>
        </w:trPr>
        <w:tc>
          <w:tcPr>
            <w:tcW w:w="567" w:type="pct"/>
            <w:noWrap/>
          </w:tcPr>
          <w:p w14:paraId="74D82BE2" w14:textId="77777777" w:rsidR="007B3C4A" w:rsidRDefault="003B1D61">
            <w:pPr>
              <w:spacing w:after="0" w:line="240" w:lineRule="auto"/>
              <w:jc w:val="both"/>
              <w:rPr>
                <w:rFonts w:ascii="Times New Roman" w:hAnsi="Times New Roman"/>
                <w:color w:val="000000" w:themeColor="text1"/>
                <w:sz w:val="24"/>
                <w:szCs w:val="24"/>
              </w:rPr>
            </w:pPr>
            <w:r>
              <w:rPr>
                <w:rFonts w:ascii="Times New Roman" w:hAnsi="Times New Roman"/>
                <w:color w:val="000000" w:themeColor="text1"/>
                <w:sz w:val="24"/>
                <w:szCs w:val="24"/>
              </w:rPr>
              <w:t>Тема 1.2</w:t>
            </w:r>
          </w:p>
        </w:tc>
        <w:tc>
          <w:tcPr>
            <w:tcW w:w="1686" w:type="pct"/>
            <w:noWrap/>
          </w:tcPr>
          <w:p w14:paraId="24187451" w14:textId="77777777" w:rsidR="007B3C4A" w:rsidRDefault="003B1D61">
            <w:pPr>
              <w:spacing w:after="0" w:line="240" w:lineRule="auto"/>
              <w:jc w:val="both"/>
              <w:rPr>
                <w:rFonts w:ascii="Times New Roman" w:hAnsi="Times New Roman"/>
                <w:b/>
                <w:bCs/>
                <w:i/>
                <w:iCs/>
                <w:color w:val="000000" w:themeColor="text1"/>
                <w:sz w:val="24"/>
                <w:szCs w:val="24"/>
              </w:rPr>
            </w:pPr>
            <w:r>
              <w:rPr>
                <w:rFonts w:ascii="Times New Roman" w:hAnsi="Times New Roman"/>
                <w:color w:val="000000" w:themeColor="text1"/>
                <w:sz w:val="24"/>
                <w:szCs w:val="24"/>
              </w:rPr>
              <w:t>Образование порядковых числительных</w:t>
            </w:r>
          </w:p>
        </w:tc>
        <w:tc>
          <w:tcPr>
            <w:tcW w:w="866" w:type="pct"/>
            <w:noWrap/>
          </w:tcPr>
          <w:p w14:paraId="5932FA9A" w14:textId="77777777" w:rsidR="007B3C4A" w:rsidRDefault="003B1D61">
            <w:pPr>
              <w:spacing w:after="0" w:line="240" w:lineRule="auto"/>
              <w:jc w:val="center"/>
              <w:rPr>
                <w:rFonts w:ascii="Times New Roman" w:hAnsi="Times New Roman"/>
                <w:bCs/>
                <w:iCs/>
                <w:color w:val="000000" w:themeColor="text1"/>
                <w:sz w:val="24"/>
                <w:szCs w:val="24"/>
              </w:rPr>
            </w:pPr>
            <w:r>
              <w:rPr>
                <w:rFonts w:ascii="Times New Roman" w:hAnsi="Times New Roman"/>
                <w:bCs/>
                <w:iCs/>
                <w:color w:val="000000" w:themeColor="text1"/>
                <w:sz w:val="24"/>
                <w:szCs w:val="24"/>
              </w:rPr>
              <w:t>2</w:t>
            </w:r>
          </w:p>
        </w:tc>
        <w:tc>
          <w:tcPr>
            <w:tcW w:w="819" w:type="pct"/>
            <w:vMerge/>
            <w:noWrap/>
          </w:tcPr>
          <w:p w14:paraId="13C4C21C" w14:textId="77777777" w:rsidR="007B3C4A" w:rsidRDefault="007B3C4A">
            <w:pPr>
              <w:spacing w:after="0" w:line="240" w:lineRule="auto"/>
              <w:jc w:val="center"/>
              <w:rPr>
                <w:rFonts w:ascii="Times New Roman" w:hAnsi="Times New Roman"/>
                <w:b/>
                <w:bCs/>
                <w:i/>
                <w:iCs/>
                <w:color w:val="000000" w:themeColor="text1"/>
                <w:sz w:val="24"/>
                <w:szCs w:val="24"/>
              </w:rPr>
            </w:pPr>
          </w:p>
        </w:tc>
        <w:tc>
          <w:tcPr>
            <w:tcW w:w="337" w:type="pct"/>
            <w:vMerge/>
            <w:noWrap/>
          </w:tcPr>
          <w:p w14:paraId="7E576FAE" w14:textId="77777777" w:rsidR="007B3C4A" w:rsidRDefault="007B3C4A">
            <w:pPr>
              <w:spacing w:after="0" w:line="240" w:lineRule="auto"/>
              <w:jc w:val="center"/>
              <w:rPr>
                <w:rFonts w:ascii="Times New Roman" w:hAnsi="Times New Roman"/>
                <w:b/>
                <w:bCs/>
                <w:i/>
                <w:iCs/>
                <w:color w:val="000000" w:themeColor="text1"/>
                <w:sz w:val="24"/>
                <w:szCs w:val="24"/>
              </w:rPr>
            </w:pPr>
          </w:p>
        </w:tc>
        <w:tc>
          <w:tcPr>
            <w:tcW w:w="725" w:type="pct"/>
            <w:vMerge/>
            <w:noWrap/>
          </w:tcPr>
          <w:p w14:paraId="7B64594C" w14:textId="77777777" w:rsidR="007B3C4A" w:rsidRDefault="007B3C4A">
            <w:pPr>
              <w:spacing w:after="0" w:line="240" w:lineRule="auto"/>
              <w:jc w:val="center"/>
              <w:rPr>
                <w:rFonts w:ascii="Times New Roman" w:hAnsi="Times New Roman"/>
                <w:b/>
                <w:bCs/>
                <w:i/>
                <w:iCs/>
                <w:color w:val="000000" w:themeColor="text1"/>
                <w:sz w:val="24"/>
                <w:szCs w:val="24"/>
              </w:rPr>
            </w:pPr>
          </w:p>
        </w:tc>
      </w:tr>
      <w:tr w:rsidR="007B3C4A" w14:paraId="1047F55D" w14:textId="77777777">
        <w:trPr>
          <w:trHeight w:val="20"/>
        </w:trPr>
        <w:tc>
          <w:tcPr>
            <w:tcW w:w="567" w:type="pct"/>
            <w:noWrap/>
          </w:tcPr>
          <w:p w14:paraId="7038D54F" w14:textId="77777777" w:rsidR="007B3C4A" w:rsidRDefault="003B1D61">
            <w:pPr>
              <w:spacing w:after="0" w:line="240" w:lineRule="auto"/>
              <w:jc w:val="both"/>
              <w:rPr>
                <w:rFonts w:ascii="Times New Roman" w:hAnsi="Times New Roman"/>
                <w:color w:val="000000" w:themeColor="text1"/>
                <w:sz w:val="24"/>
                <w:szCs w:val="24"/>
              </w:rPr>
            </w:pPr>
            <w:r>
              <w:rPr>
                <w:rFonts w:ascii="Times New Roman" w:hAnsi="Times New Roman"/>
                <w:color w:val="000000" w:themeColor="text1"/>
                <w:sz w:val="24"/>
                <w:szCs w:val="24"/>
              </w:rPr>
              <w:t>Тема 1.3</w:t>
            </w:r>
          </w:p>
        </w:tc>
        <w:tc>
          <w:tcPr>
            <w:tcW w:w="1686" w:type="pct"/>
            <w:noWrap/>
          </w:tcPr>
          <w:p w14:paraId="4F5C180E" w14:textId="77777777" w:rsidR="007B3C4A" w:rsidRDefault="003B1D61">
            <w:pPr>
              <w:spacing w:after="0" w:line="240" w:lineRule="auto"/>
              <w:jc w:val="both"/>
              <w:rPr>
                <w:rFonts w:ascii="Times New Roman" w:hAnsi="Times New Roman"/>
                <w:b/>
                <w:bCs/>
                <w:i/>
                <w:iCs/>
                <w:color w:val="000000" w:themeColor="text1"/>
                <w:sz w:val="24"/>
                <w:szCs w:val="24"/>
              </w:rPr>
            </w:pPr>
            <w:r>
              <w:rPr>
                <w:rFonts w:ascii="Times New Roman" w:hAnsi="Times New Roman"/>
                <w:color w:val="000000" w:themeColor="text1"/>
                <w:sz w:val="24"/>
                <w:szCs w:val="24"/>
              </w:rPr>
              <w:t>Образование дробных чисел</w:t>
            </w:r>
          </w:p>
        </w:tc>
        <w:tc>
          <w:tcPr>
            <w:tcW w:w="866" w:type="pct"/>
            <w:noWrap/>
          </w:tcPr>
          <w:p w14:paraId="1B13C1B5" w14:textId="77777777" w:rsidR="007B3C4A" w:rsidRDefault="003B1D61">
            <w:pPr>
              <w:spacing w:after="0" w:line="240" w:lineRule="auto"/>
              <w:jc w:val="center"/>
              <w:rPr>
                <w:rFonts w:ascii="Times New Roman" w:hAnsi="Times New Roman"/>
                <w:bCs/>
                <w:iCs/>
                <w:color w:val="000000" w:themeColor="text1"/>
                <w:sz w:val="24"/>
                <w:szCs w:val="24"/>
              </w:rPr>
            </w:pPr>
            <w:r>
              <w:rPr>
                <w:rFonts w:ascii="Times New Roman" w:hAnsi="Times New Roman"/>
                <w:bCs/>
                <w:iCs/>
                <w:color w:val="000000" w:themeColor="text1"/>
                <w:sz w:val="24"/>
                <w:szCs w:val="24"/>
              </w:rPr>
              <w:t>2</w:t>
            </w:r>
          </w:p>
        </w:tc>
        <w:tc>
          <w:tcPr>
            <w:tcW w:w="819" w:type="pct"/>
            <w:vMerge/>
            <w:noWrap/>
          </w:tcPr>
          <w:p w14:paraId="5FFAF074" w14:textId="77777777" w:rsidR="007B3C4A" w:rsidRDefault="007B3C4A">
            <w:pPr>
              <w:spacing w:after="0" w:line="240" w:lineRule="auto"/>
              <w:jc w:val="center"/>
              <w:rPr>
                <w:rFonts w:ascii="Times New Roman" w:hAnsi="Times New Roman"/>
                <w:b/>
                <w:bCs/>
                <w:i/>
                <w:iCs/>
                <w:color w:val="000000" w:themeColor="text1"/>
                <w:sz w:val="24"/>
                <w:szCs w:val="24"/>
              </w:rPr>
            </w:pPr>
          </w:p>
        </w:tc>
        <w:tc>
          <w:tcPr>
            <w:tcW w:w="337" w:type="pct"/>
            <w:vMerge/>
            <w:noWrap/>
          </w:tcPr>
          <w:p w14:paraId="38E778B8" w14:textId="77777777" w:rsidR="007B3C4A" w:rsidRDefault="007B3C4A">
            <w:pPr>
              <w:spacing w:after="0" w:line="240" w:lineRule="auto"/>
              <w:jc w:val="center"/>
              <w:rPr>
                <w:rFonts w:ascii="Times New Roman" w:hAnsi="Times New Roman"/>
                <w:b/>
                <w:bCs/>
                <w:i/>
                <w:iCs/>
                <w:color w:val="000000" w:themeColor="text1"/>
                <w:sz w:val="24"/>
                <w:szCs w:val="24"/>
              </w:rPr>
            </w:pPr>
          </w:p>
        </w:tc>
        <w:tc>
          <w:tcPr>
            <w:tcW w:w="725" w:type="pct"/>
            <w:vMerge/>
            <w:noWrap/>
          </w:tcPr>
          <w:p w14:paraId="230EF7DF" w14:textId="77777777" w:rsidR="007B3C4A" w:rsidRDefault="007B3C4A">
            <w:pPr>
              <w:spacing w:after="0" w:line="240" w:lineRule="auto"/>
              <w:jc w:val="center"/>
              <w:rPr>
                <w:rFonts w:ascii="Times New Roman" w:hAnsi="Times New Roman"/>
                <w:b/>
                <w:bCs/>
                <w:i/>
                <w:iCs/>
                <w:color w:val="000000" w:themeColor="text1"/>
                <w:sz w:val="24"/>
                <w:szCs w:val="24"/>
              </w:rPr>
            </w:pPr>
          </w:p>
        </w:tc>
      </w:tr>
      <w:tr w:rsidR="007B3C4A" w14:paraId="3239DF21" w14:textId="77777777">
        <w:trPr>
          <w:trHeight w:val="20"/>
        </w:trPr>
        <w:tc>
          <w:tcPr>
            <w:tcW w:w="567" w:type="pct"/>
            <w:noWrap/>
          </w:tcPr>
          <w:p w14:paraId="339CB1F9" w14:textId="77777777" w:rsidR="007B3C4A" w:rsidRDefault="003B1D61">
            <w:pPr>
              <w:spacing w:after="0" w:line="240" w:lineRule="auto"/>
              <w:jc w:val="both"/>
              <w:rPr>
                <w:rFonts w:ascii="Times New Roman" w:hAnsi="Times New Roman"/>
                <w:color w:val="000000" w:themeColor="text1"/>
                <w:sz w:val="24"/>
                <w:szCs w:val="24"/>
              </w:rPr>
            </w:pPr>
            <w:r>
              <w:rPr>
                <w:rFonts w:ascii="Times New Roman" w:hAnsi="Times New Roman"/>
                <w:color w:val="000000" w:themeColor="text1"/>
                <w:sz w:val="24"/>
                <w:szCs w:val="24"/>
              </w:rPr>
              <w:t>Тема 1.4</w:t>
            </w:r>
          </w:p>
        </w:tc>
        <w:tc>
          <w:tcPr>
            <w:tcW w:w="1686" w:type="pct"/>
            <w:noWrap/>
          </w:tcPr>
          <w:p w14:paraId="1D647859" w14:textId="77777777" w:rsidR="007B3C4A" w:rsidRDefault="003B1D61">
            <w:pPr>
              <w:spacing w:after="0" w:line="240" w:lineRule="auto"/>
              <w:jc w:val="both"/>
              <w:rPr>
                <w:rFonts w:ascii="Times New Roman" w:hAnsi="Times New Roman"/>
                <w:b/>
                <w:bCs/>
                <w:i/>
                <w:iCs/>
                <w:color w:val="000000" w:themeColor="text1"/>
                <w:sz w:val="24"/>
                <w:szCs w:val="24"/>
              </w:rPr>
            </w:pPr>
            <w:r>
              <w:rPr>
                <w:rFonts w:ascii="Times New Roman" w:hAnsi="Times New Roman"/>
                <w:color w:val="000000" w:themeColor="text1"/>
                <w:sz w:val="24"/>
                <w:szCs w:val="24"/>
              </w:rPr>
              <w:t>Основные математические действия.</w:t>
            </w:r>
          </w:p>
        </w:tc>
        <w:tc>
          <w:tcPr>
            <w:tcW w:w="866" w:type="pct"/>
            <w:noWrap/>
          </w:tcPr>
          <w:p w14:paraId="3269AE79" w14:textId="77777777" w:rsidR="007B3C4A" w:rsidRDefault="003B1D61">
            <w:pPr>
              <w:spacing w:after="0" w:line="240" w:lineRule="auto"/>
              <w:jc w:val="center"/>
              <w:rPr>
                <w:rFonts w:ascii="Times New Roman" w:hAnsi="Times New Roman"/>
                <w:bCs/>
                <w:iCs/>
                <w:color w:val="000000" w:themeColor="text1"/>
                <w:sz w:val="24"/>
                <w:szCs w:val="24"/>
              </w:rPr>
            </w:pPr>
            <w:r>
              <w:rPr>
                <w:rFonts w:ascii="Times New Roman" w:hAnsi="Times New Roman"/>
                <w:bCs/>
                <w:iCs/>
                <w:color w:val="000000" w:themeColor="text1"/>
                <w:sz w:val="24"/>
                <w:szCs w:val="24"/>
              </w:rPr>
              <w:t>2</w:t>
            </w:r>
          </w:p>
        </w:tc>
        <w:tc>
          <w:tcPr>
            <w:tcW w:w="819" w:type="pct"/>
            <w:vMerge/>
            <w:noWrap/>
          </w:tcPr>
          <w:p w14:paraId="1B571E04" w14:textId="77777777" w:rsidR="007B3C4A" w:rsidRDefault="007B3C4A">
            <w:pPr>
              <w:spacing w:after="0" w:line="240" w:lineRule="auto"/>
              <w:jc w:val="center"/>
              <w:rPr>
                <w:rFonts w:ascii="Times New Roman" w:hAnsi="Times New Roman"/>
                <w:b/>
                <w:bCs/>
                <w:i/>
                <w:iCs/>
                <w:color w:val="000000" w:themeColor="text1"/>
                <w:sz w:val="24"/>
                <w:szCs w:val="24"/>
              </w:rPr>
            </w:pPr>
          </w:p>
        </w:tc>
        <w:tc>
          <w:tcPr>
            <w:tcW w:w="337" w:type="pct"/>
            <w:vMerge/>
            <w:noWrap/>
          </w:tcPr>
          <w:p w14:paraId="782752EC" w14:textId="77777777" w:rsidR="007B3C4A" w:rsidRDefault="007B3C4A">
            <w:pPr>
              <w:spacing w:after="0" w:line="240" w:lineRule="auto"/>
              <w:jc w:val="center"/>
              <w:rPr>
                <w:rFonts w:ascii="Times New Roman" w:hAnsi="Times New Roman"/>
                <w:b/>
                <w:bCs/>
                <w:i/>
                <w:iCs/>
                <w:color w:val="000000" w:themeColor="text1"/>
                <w:sz w:val="24"/>
                <w:szCs w:val="24"/>
              </w:rPr>
            </w:pPr>
          </w:p>
        </w:tc>
        <w:tc>
          <w:tcPr>
            <w:tcW w:w="725" w:type="pct"/>
            <w:vMerge/>
            <w:noWrap/>
          </w:tcPr>
          <w:p w14:paraId="17A50EEA" w14:textId="77777777" w:rsidR="007B3C4A" w:rsidRDefault="007B3C4A">
            <w:pPr>
              <w:spacing w:after="0" w:line="240" w:lineRule="auto"/>
              <w:jc w:val="center"/>
              <w:rPr>
                <w:rFonts w:ascii="Times New Roman" w:hAnsi="Times New Roman"/>
                <w:b/>
                <w:bCs/>
                <w:i/>
                <w:iCs/>
                <w:color w:val="000000" w:themeColor="text1"/>
                <w:sz w:val="24"/>
                <w:szCs w:val="24"/>
              </w:rPr>
            </w:pPr>
          </w:p>
        </w:tc>
      </w:tr>
      <w:tr w:rsidR="007B3C4A" w14:paraId="2188162E" w14:textId="77777777">
        <w:trPr>
          <w:trHeight w:val="20"/>
        </w:trPr>
        <w:tc>
          <w:tcPr>
            <w:tcW w:w="567" w:type="pct"/>
            <w:noWrap/>
          </w:tcPr>
          <w:p w14:paraId="7131D0B3" w14:textId="77777777" w:rsidR="007B3C4A" w:rsidRDefault="003B1D61">
            <w:pPr>
              <w:spacing w:after="0" w:line="240" w:lineRule="auto"/>
              <w:jc w:val="both"/>
              <w:rPr>
                <w:rFonts w:ascii="Times New Roman" w:hAnsi="Times New Roman"/>
                <w:color w:val="000000" w:themeColor="text1"/>
                <w:sz w:val="24"/>
                <w:szCs w:val="24"/>
              </w:rPr>
            </w:pPr>
            <w:r>
              <w:rPr>
                <w:rFonts w:ascii="Times New Roman" w:hAnsi="Times New Roman"/>
                <w:color w:val="000000" w:themeColor="text1"/>
                <w:sz w:val="24"/>
                <w:szCs w:val="24"/>
              </w:rPr>
              <w:t>Тема 1.5</w:t>
            </w:r>
          </w:p>
        </w:tc>
        <w:tc>
          <w:tcPr>
            <w:tcW w:w="1686" w:type="pct"/>
            <w:noWrap/>
          </w:tcPr>
          <w:p w14:paraId="1F204975" w14:textId="77777777" w:rsidR="007B3C4A" w:rsidRDefault="003B1D61">
            <w:pPr>
              <w:spacing w:after="0" w:line="240" w:lineRule="auto"/>
              <w:jc w:val="both"/>
              <w:rPr>
                <w:rFonts w:ascii="Times New Roman" w:hAnsi="Times New Roman"/>
                <w:b/>
                <w:bCs/>
                <w:i/>
                <w:iCs/>
                <w:color w:val="000000" w:themeColor="text1"/>
                <w:sz w:val="24"/>
                <w:szCs w:val="24"/>
              </w:rPr>
            </w:pPr>
            <w:r>
              <w:rPr>
                <w:rFonts w:ascii="Times New Roman" w:hAnsi="Times New Roman"/>
                <w:color w:val="000000" w:themeColor="text1"/>
                <w:sz w:val="24"/>
                <w:szCs w:val="24"/>
              </w:rPr>
              <w:t>Основные геометрические понятия</w:t>
            </w:r>
          </w:p>
        </w:tc>
        <w:tc>
          <w:tcPr>
            <w:tcW w:w="866" w:type="pct"/>
            <w:noWrap/>
          </w:tcPr>
          <w:p w14:paraId="34AECCAB" w14:textId="77777777" w:rsidR="007B3C4A" w:rsidRDefault="003B1D61">
            <w:pPr>
              <w:spacing w:after="0" w:line="240" w:lineRule="auto"/>
              <w:jc w:val="center"/>
              <w:rPr>
                <w:rFonts w:ascii="Times New Roman" w:hAnsi="Times New Roman"/>
                <w:bCs/>
                <w:iCs/>
                <w:color w:val="000000" w:themeColor="text1"/>
                <w:sz w:val="24"/>
                <w:szCs w:val="24"/>
              </w:rPr>
            </w:pPr>
            <w:r>
              <w:rPr>
                <w:rFonts w:ascii="Times New Roman" w:hAnsi="Times New Roman"/>
                <w:bCs/>
                <w:iCs/>
                <w:color w:val="000000" w:themeColor="text1"/>
                <w:sz w:val="24"/>
                <w:szCs w:val="24"/>
              </w:rPr>
              <w:t>2</w:t>
            </w:r>
          </w:p>
        </w:tc>
        <w:tc>
          <w:tcPr>
            <w:tcW w:w="819" w:type="pct"/>
            <w:vMerge/>
            <w:noWrap/>
          </w:tcPr>
          <w:p w14:paraId="30EE9AAF" w14:textId="77777777" w:rsidR="007B3C4A" w:rsidRDefault="007B3C4A">
            <w:pPr>
              <w:spacing w:after="0" w:line="240" w:lineRule="auto"/>
              <w:jc w:val="center"/>
              <w:rPr>
                <w:rFonts w:ascii="Times New Roman" w:hAnsi="Times New Roman"/>
                <w:b/>
                <w:bCs/>
                <w:i/>
                <w:iCs/>
                <w:color w:val="000000" w:themeColor="text1"/>
                <w:sz w:val="24"/>
                <w:szCs w:val="24"/>
              </w:rPr>
            </w:pPr>
          </w:p>
        </w:tc>
        <w:tc>
          <w:tcPr>
            <w:tcW w:w="337" w:type="pct"/>
            <w:vMerge/>
            <w:noWrap/>
          </w:tcPr>
          <w:p w14:paraId="4CB0E7E4" w14:textId="77777777" w:rsidR="007B3C4A" w:rsidRDefault="007B3C4A">
            <w:pPr>
              <w:spacing w:after="0" w:line="240" w:lineRule="auto"/>
              <w:jc w:val="center"/>
              <w:rPr>
                <w:rFonts w:ascii="Times New Roman" w:hAnsi="Times New Roman"/>
                <w:b/>
                <w:bCs/>
                <w:i/>
                <w:iCs/>
                <w:color w:val="000000" w:themeColor="text1"/>
                <w:sz w:val="24"/>
                <w:szCs w:val="24"/>
              </w:rPr>
            </w:pPr>
          </w:p>
        </w:tc>
        <w:tc>
          <w:tcPr>
            <w:tcW w:w="725" w:type="pct"/>
            <w:vMerge/>
            <w:noWrap/>
          </w:tcPr>
          <w:p w14:paraId="39BCF822" w14:textId="77777777" w:rsidR="007B3C4A" w:rsidRDefault="007B3C4A">
            <w:pPr>
              <w:spacing w:after="0" w:line="240" w:lineRule="auto"/>
              <w:jc w:val="center"/>
              <w:rPr>
                <w:rFonts w:ascii="Times New Roman" w:hAnsi="Times New Roman"/>
                <w:b/>
                <w:bCs/>
                <w:i/>
                <w:iCs/>
                <w:color w:val="000000" w:themeColor="text1"/>
                <w:sz w:val="24"/>
                <w:szCs w:val="24"/>
              </w:rPr>
            </w:pPr>
          </w:p>
        </w:tc>
      </w:tr>
      <w:tr w:rsidR="007B3C4A" w14:paraId="772B0D7D" w14:textId="77777777">
        <w:trPr>
          <w:trHeight w:val="20"/>
        </w:trPr>
        <w:tc>
          <w:tcPr>
            <w:tcW w:w="567" w:type="pct"/>
            <w:noWrap/>
          </w:tcPr>
          <w:p w14:paraId="7CC7B6C7" w14:textId="77777777" w:rsidR="007B3C4A" w:rsidRDefault="003B1D61">
            <w:pPr>
              <w:spacing w:after="0" w:line="240" w:lineRule="auto"/>
              <w:jc w:val="both"/>
              <w:rPr>
                <w:rFonts w:ascii="Times New Roman" w:hAnsi="Times New Roman"/>
                <w:color w:val="000000" w:themeColor="text1"/>
                <w:sz w:val="24"/>
                <w:szCs w:val="24"/>
              </w:rPr>
            </w:pPr>
            <w:r>
              <w:rPr>
                <w:rFonts w:ascii="Times New Roman" w:hAnsi="Times New Roman"/>
                <w:color w:val="000000" w:themeColor="text1"/>
                <w:sz w:val="24"/>
                <w:szCs w:val="24"/>
              </w:rPr>
              <w:t>Тема 1.6</w:t>
            </w:r>
          </w:p>
        </w:tc>
        <w:tc>
          <w:tcPr>
            <w:tcW w:w="1686" w:type="pct"/>
            <w:noWrap/>
          </w:tcPr>
          <w:p w14:paraId="14BBE8DB" w14:textId="77777777" w:rsidR="007B3C4A" w:rsidRDefault="003B1D61">
            <w:pPr>
              <w:spacing w:after="0" w:line="240" w:lineRule="auto"/>
              <w:jc w:val="both"/>
              <w:rPr>
                <w:rFonts w:ascii="Times New Roman" w:hAnsi="Times New Roman"/>
                <w:b/>
                <w:bCs/>
                <w:i/>
                <w:iCs/>
                <w:color w:val="000000" w:themeColor="text1"/>
                <w:sz w:val="24"/>
                <w:szCs w:val="24"/>
              </w:rPr>
            </w:pPr>
            <w:r>
              <w:rPr>
                <w:rFonts w:ascii="Times New Roman" w:hAnsi="Times New Roman"/>
                <w:color w:val="000000" w:themeColor="text1"/>
                <w:sz w:val="24"/>
                <w:szCs w:val="24"/>
              </w:rPr>
              <w:t>Решение геометрических задач.</w:t>
            </w:r>
          </w:p>
        </w:tc>
        <w:tc>
          <w:tcPr>
            <w:tcW w:w="866" w:type="pct"/>
            <w:noWrap/>
          </w:tcPr>
          <w:p w14:paraId="07E0D714" w14:textId="77777777" w:rsidR="007B3C4A" w:rsidRDefault="003B1D61">
            <w:pPr>
              <w:spacing w:after="0" w:line="240" w:lineRule="auto"/>
              <w:jc w:val="center"/>
              <w:rPr>
                <w:rFonts w:ascii="Times New Roman" w:hAnsi="Times New Roman"/>
                <w:bCs/>
                <w:iCs/>
                <w:color w:val="000000" w:themeColor="text1"/>
                <w:sz w:val="24"/>
                <w:szCs w:val="24"/>
              </w:rPr>
            </w:pPr>
            <w:r>
              <w:rPr>
                <w:rFonts w:ascii="Times New Roman" w:hAnsi="Times New Roman"/>
                <w:bCs/>
                <w:iCs/>
                <w:color w:val="000000" w:themeColor="text1"/>
                <w:sz w:val="24"/>
                <w:szCs w:val="24"/>
              </w:rPr>
              <w:t>2</w:t>
            </w:r>
          </w:p>
        </w:tc>
        <w:tc>
          <w:tcPr>
            <w:tcW w:w="819" w:type="pct"/>
            <w:vMerge/>
            <w:noWrap/>
          </w:tcPr>
          <w:p w14:paraId="57A7D29C" w14:textId="77777777" w:rsidR="007B3C4A" w:rsidRDefault="007B3C4A">
            <w:pPr>
              <w:spacing w:after="0" w:line="240" w:lineRule="auto"/>
              <w:jc w:val="center"/>
              <w:rPr>
                <w:rFonts w:ascii="Times New Roman" w:hAnsi="Times New Roman"/>
                <w:b/>
                <w:bCs/>
                <w:i/>
                <w:iCs/>
                <w:color w:val="000000" w:themeColor="text1"/>
                <w:sz w:val="24"/>
                <w:szCs w:val="24"/>
              </w:rPr>
            </w:pPr>
          </w:p>
        </w:tc>
        <w:tc>
          <w:tcPr>
            <w:tcW w:w="337" w:type="pct"/>
            <w:vMerge/>
            <w:noWrap/>
          </w:tcPr>
          <w:p w14:paraId="5C479B4A" w14:textId="77777777" w:rsidR="007B3C4A" w:rsidRDefault="007B3C4A">
            <w:pPr>
              <w:spacing w:after="0" w:line="240" w:lineRule="auto"/>
              <w:jc w:val="center"/>
              <w:rPr>
                <w:rFonts w:ascii="Times New Roman" w:hAnsi="Times New Roman"/>
                <w:b/>
                <w:bCs/>
                <w:i/>
                <w:iCs/>
                <w:color w:val="000000" w:themeColor="text1"/>
                <w:sz w:val="24"/>
                <w:szCs w:val="24"/>
              </w:rPr>
            </w:pPr>
          </w:p>
        </w:tc>
        <w:tc>
          <w:tcPr>
            <w:tcW w:w="725" w:type="pct"/>
            <w:vMerge/>
            <w:noWrap/>
          </w:tcPr>
          <w:p w14:paraId="421D3FF2" w14:textId="77777777" w:rsidR="007B3C4A" w:rsidRDefault="007B3C4A">
            <w:pPr>
              <w:spacing w:after="0" w:line="240" w:lineRule="auto"/>
              <w:jc w:val="center"/>
              <w:rPr>
                <w:rFonts w:ascii="Times New Roman" w:hAnsi="Times New Roman"/>
                <w:b/>
                <w:bCs/>
                <w:i/>
                <w:iCs/>
                <w:color w:val="000000" w:themeColor="text1"/>
                <w:sz w:val="24"/>
                <w:szCs w:val="24"/>
              </w:rPr>
            </w:pPr>
          </w:p>
        </w:tc>
      </w:tr>
      <w:tr w:rsidR="007B3C4A" w14:paraId="079BA12B" w14:textId="77777777">
        <w:trPr>
          <w:trHeight w:val="20"/>
        </w:trPr>
        <w:tc>
          <w:tcPr>
            <w:tcW w:w="567" w:type="pct"/>
            <w:noWrap/>
          </w:tcPr>
          <w:p w14:paraId="49B167CD" w14:textId="77777777" w:rsidR="007B3C4A" w:rsidRDefault="003B1D61">
            <w:pPr>
              <w:spacing w:after="0" w:line="240" w:lineRule="auto"/>
              <w:jc w:val="both"/>
              <w:rPr>
                <w:rFonts w:ascii="Times New Roman" w:hAnsi="Times New Roman"/>
                <w:color w:val="000000" w:themeColor="text1"/>
                <w:sz w:val="24"/>
                <w:szCs w:val="24"/>
              </w:rPr>
            </w:pPr>
            <w:r>
              <w:rPr>
                <w:rFonts w:ascii="Times New Roman" w:hAnsi="Times New Roman"/>
                <w:color w:val="000000" w:themeColor="text1"/>
                <w:sz w:val="24"/>
                <w:szCs w:val="24"/>
              </w:rPr>
              <w:t>Тема 1.7</w:t>
            </w:r>
          </w:p>
        </w:tc>
        <w:tc>
          <w:tcPr>
            <w:tcW w:w="1686" w:type="pct"/>
            <w:noWrap/>
          </w:tcPr>
          <w:p w14:paraId="35E7F2D3" w14:textId="77777777" w:rsidR="007B3C4A" w:rsidRDefault="003B1D61">
            <w:pPr>
              <w:spacing w:after="0" w:line="240" w:lineRule="auto"/>
              <w:jc w:val="both"/>
              <w:rPr>
                <w:rFonts w:ascii="Times New Roman" w:hAnsi="Times New Roman"/>
                <w:b/>
                <w:bCs/>
                <w:i/>
                <w:iCs/>
                <w:color w:val="000000" w:themeColor="text1"/>
                <w:sz w:val="24"/>
                <w:szCs w:val="24"/>
              </w:rPr>
            </w:pPr>
            <w:r>
              <w:rPr>
                <w:rFonts w:ascii="Times New Roman" w:hAnsi="Times New Roman"/>
                <w:color w:val="000000" w:themeColor="text1"/>
                <w:sz w:val="24"/>
                <w:szCs w:val="24"/>
              </w:rPr>
              <w:t>Контрольная работа по теме «Математические действия»</w:t>
            </w:r>
          </w:p>
        </w:tc>
        <w:tc>
          <w:tcPr>
            <w:tcW w:w="866" w:type="pct"/>
            <w:noWrap/>
          </w:tcPr>
          <w:p w14:paraId="1E5B49D8" w14:textId="77777777" w:rsidR="007B3C4A" w:rsidRDefault="003B1D61">
            <w:pPr>
              <w:spacing w:after="0" w:line="240" w:lineRule="auto"/>
              <w:jc w:val="center"/>
              <w:rPr>
                <w:rFonts w:ascii="Times New Roman" w:hAnsi="Times New Roman"/>
                <w:bCs/>
                <w:iCs/>
                <w:color w:val="000000" w:themeColor="text1"/>
                <w:sz w:val="24"/>
                <w:szCs w:val="24"/>
              </w:rPr>
            </w:pPr>
            <w:r>
              <w:rPr>
                <w:rFonts w:ascii="Times New Roman" w:hAnsi="Times New Roman"/>
                <w:bCs/>
                <w:iCs/>
                <w:color w:val="000000" w:themeColor="text1"/>
                <w:sz w:val="24"/>
                <w:szCs w:val="24"/>
              </w:rPr>
              <w:t>2</w:t>
            </w:r>
          </w:p>
        </w:tc>
        <w:tc>
          <w:tcPr>
            <w:tcW w:w="819" w:type="pct"/>
            <w:vMerge/>
            <w:noWrap/>
          </w:tcPr>
          <w:p w14:paraId="2F2C97FF" w14:textId="77777777" w:rsidR="007B3C4A" w:rsidRDefault="007B3C4A">
            <w:pPr>
              <w:spacing w:after="0" w:line="240" w:lineRule="auto"/>
              <w:jc w:val="center"/>
              <w:rPr>
                <w:rFonts w:ascii="Times New Roman" w:hAnsi="Times New Roman"/>
                <w:b/>
                <w:bCs/>
                <w:i/>
                <w:iCs/>
                <w:color w:val="000000" w:themeColor="text1"/>
                <w:sz w:val="24"/>
                <w:szCs w:val="24"/>
              </w:rPr>
            </w:pPr>
          </w:p>
        </w:tc>
        <w:tc>
          <w:tcPr>
            <w:tcW w:w="337" w:type="pct"/>
            <w:vMerge/>
            <w:noWrap/>
          </w:tcPr>
          <w:p w14:paraId="5CCFD1C6" w14:textId="77777777" w:rsidR="007B3C4A" w:rsidRDefault="007B3C4A">
            <w:pPr>
              <w:spacing w:after="0" w:line="240" w:lineRule="auto"/>
              <w:jc w:val="center"/>
              <w:rPr>
                <w:rFonts w:ascii="Times New Roman" w:hAnsi="Times New Roman"/>
                <w:b/>
                <w:bCs/>
                <w:i/>
                <w:iCs/>
                <w:color w:val="000000" w:themeColor="text1"/>
                <w:sz w:val="24"/>
                <w:szCs w:val="24"/>
              </w:rPr>
            </w:pPr>
          </w:p>
        </w:tc>
        <w:tc>
          <w:tcPr>
            <w:tcW w:w="725" w:type="pct"/>
            <w:vMerge/>
            <w:noWrap/>
          </w:tcPr>
          <w:p w14:paraId="2BAF855A" w14:textId="77777777" w:rsidR="007B3C4A" w:rsidRDefault="007B3C4A">
            <w:pPr>
              <w:spacing w:after="0" w:line="240" w:lineRule="auto"/>
              <w:jc w:val="center"/>
              <w:rPr>
                <w:rFonts w:ascii="Times New Roman" w:hAnsi="Times New Roman"/>
                <w:b/>
                <w:bCs/>
                <w:i/>
                <w:iCs/>
                <w:color w:val="000000" w:themeColor="text1"/>
                <w:sz w:val="24"/>
                <w:szCs w:val="24"/>
              </w:rPr>
            </w:pPr>
          </w:p>
        </w:tc>
      </w:tr>
      <w:tr w:rsidR="007B3C4A" w14:paraId="3A6EF2F6" w14:textId="77777777">
        <w:trPr>
          <w:trHeight w:val="20"/>
        </w:trPr>
        <w:tc>
          <w:tcPr>
            <w:tcW w:w="2253" w:type="pct"/>
            <w:gridSpan w:val="2"/>
            <w:noWrap/>
          </w:tcPr>
          <w:p w14:paraId="7882AF6E" w14:textId="77777777" w:rsidR="007B3C4A" w:rsidRDefault="003B1D61">
            <w:pPr>
              <w:spacing w:after="0" w:line="240" w:lineRule="auto"/>
              <w:jc w:val="both"/>
              <w:rPr>
                <w:rFonts w:ascii="Times New Roman" w:hAnsi="Times New Roman"/>
                <w:b/>
                <w:bCs/>
                <w:iCs/>
                <w:color w:val="000000" w:themeColor="text1"/>
                <w:sz w:val="24"/>
                <w:szCs w:val="24"/>
              </w:rPr>
            </w:pPr>
            <w:r>
              <w:rPr>
                <w:rFonts w:ascii="Times New Roman" w:hAnsi="Times New Roman"/>
                <w:b/>
                <w:bCs/>
                <w:iCs/>
                <w:color w:val="000000" w:themeColor="text1"/>
                <w:sz w:val="24"/>
                <w:szCs w:val="24"/>
              </w:rPr>
              <w:t xml:space="preserve">Раздел 2. </w:t>
            </w:r>
            <w:r>
              <w:rPr>
                <w:rFonts w:ascii="Times New Roman" w:hAnsi="Times New Roman"/>
                <w:b/>
                <w:bCs/>
                <w:color w:val="000000" w:themeColor="text1"/>
                <w:sz w:val="24"/>
                <w:szCs w:val="24"/>
              </w:rPr>
              <w:t>Основы физики и химии</w:t>
            </w:r>
          </w:p>
        </w:tc>
        <w:tc>
          <w:tcPr>
            <w:tcW w:w="866" w:type="pct"/>
            <w:noWrap/>
          </w:tcPr>
          <w:p w14:paraId="489113BC" w14:textId="77777777" w:rsidR="007B3C4A" w:rsidRDefault="003B1D61">
            <w:pPr>
              <w:spacing w:after="0" w:line="240" w:lineRule="auto"/>
              <w:jc w:val="center"/>
              <w:rPr>
                <w:rFonts w:ascii="Times New Roman" w:hAnsi="Times New Roman"/>
                <w:b/>
                <w:bCs/>
                <w:iCs/>
                <w:color w:val="000000" w:themeColor="text1"/>
                <w:sz w:val="24"/>
                <w:szCs w:val="24"/>
              </w:rPr>
            </w:pPr>
            <w:r>
              <w:rPr>
                <w:rFonts w:ascii="Times New Roman" w:hAnsi="Times New Roman"/>
                <w:b/>
                <w:bCs/>
                <w:iCs/>
                <w:color w:val="000000" w:themeColor="text1"/>
                <w:sz w:val="24"/>
                <w:szCs w:val="24"/>
              </w:rPr>
              <w:t>14</w:t>
            </w:r>
          </w:p>
        </w:tc>
        <w:tc>
          <w:tcPr>
            <w:tcW w:w="819" w:type="pct"/>
            <w:noWrap/>
          </w:tcPr>
          <w:p w14:paraId="00AEE80C" w14:textId="77777777" w:rsidR="007B3C4A" w:rsidRDefault="007B3C4A">
            <w:pPr>
              <w:spacing w:after="0" w:line="240" w:lineRule="auto"/>
              <w:jc w:val="center"/>
              <w:rPr>
                <w:rFonts w:ascii="Times New Roman" w:hAnsi="Times New Roman"/>
                <w:b/>
                <w:bCs/>
                <w:i/>
                <w:iCs/>
                <w:color w:val="000000" w:themeColor="text1"/>
                <w:sz w:val="24"/>
                <w:szCs w:val="24"/>
              </w:rPr>
            </w:pPr>
          </w:p>
        </w:tc>
        <w:tc>
          <w:tcPr>
            <w:tcW w:w="337" w:type="pct"/>
            <w:noWrap/>
          </w:tcPr>
          <w:p w14:paraId="5108B22E" w14:textId="77777777" w:rsidR="007B3C4A" w:rsidRDefault="007B3C4A">
            <w:pPr>
              <w:spacing w:after="0" w:line="240" w:lineRule="auto"/>
              <w:jc w:val="center"/>
              <w:rPr>
                <w:rFonts w:ascii="Times New Roman" w:hAnsi="Times New Roman"/>
                <w:b/>
                <w:bCs/>
                <w:i/>
                <w:iCs/>
                <w:color w:val="000000" w:themeColor="text1"/>
                <w:sz w:val="24"/>
                <w:szCs w:val="24"/>
              </w:rPr>
            </w:pPr>
          </w:p>
        </w:tc>
        <w:tc>
          <w:tcPr>
            <w:tcW w:w="725" w:type="pct"/>
            <w:noWrap/>
          </w:tcPr>
          <w:p w14:paraId="55A873CA" w14:textId="77777777" w:rsidR="007B3C4A" w:rsidRDefault="007B3C4A">
            <w:pPr>
              <w:spacing w:after="0" w:line="240" w:lineRule="auto"/>
              <w:jc w:val="center"/>
              <w:rPr>
                <w:rFonts w:ascii="Times New Roman" w:hAnsi="Times New Roman"/>
                <w:b/>
                <w:bCs/>
                <w:i/>
                <w:iCs/>
                <w:color w:val="000000" w:themeColor="text1"/>
                <w:sz w:val="24"/>
                <w:szCs w:val="24"/>
              </w:rPr>
            </w:pPr>
          </w:p>
        </w:tc>
      </w:tr>
      <w:tr w:rsidR="007B3C4A" w14:paraId="695D651E" w14:textId="77777777">
        <w:trPr>
          <w:trHeight w:val="20"/>
        </w:trPr>
        <w:tc>
          <w:tcPr>
            <w:tcW w:w="567" w:type="pct"/>
            <w:noWrap/>
          </w:tcPr>
          <w:p w14:paraId="4D6B9465" w14:textId="77777777" w:rsidR="007B3C4A" w:rsidRDefault="003B1D6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color w:val="000000" w:themeColor="text1"/>
                <w:sz w:val="24"/>
                <w:szCs w:val="24"/>
              </w:rPr>
            </w:pPr>
            <w:r>
              <w:rPr>
                <w:rFonts w:ascii="Times New Roman" w:hAnsi="Times New Roman"/>
                <w:bCs/>
                <w:color w:val="000000" w:themeColor="text1"/>
                <w:sz w:val="24"/>
                <w:szCs w:val="24"/>
              </w:rPr>
              <w:t>Тема 2.1</w:t>
            </w:r>
          </w:p>
        </w:tc>
        <w:tc>
          <w:tcPr>
            <w:tcW w:w="1686" w:type="pct"/>
            <w:noWrap/>
          </w:tcPr>
          <w:p w14:paraId="3328B60B" w14:textId="77777777" w:rsidR="007B3C4A" w:rsidRDefault="003B1D61">
            <w:pPr>
              <w:spacing w:after="0" w:line="240" w:lineRule="auto"/>
              <w:jc w:val="both"/>
              <w:rPr>
                <w:rFonts w:ascii="Times New Roman" w:hAnsi="Times New Roman"/>
                <w:bCs/>
                <w:iCs/>
                <w:color w:val="000000" w:themeColor="text1"/>
                <w:sz w:val="24"/>
                <w:szCs w:val="24"/>
              </w:rPr>
            </w:pPr>
            <w:r>
              <w:rPr>
                <w:rFonts w:ascii="Times New Roman" w:hAnsi="Times New Roman"/>
                <w:bCs/>
                <w:color w:val="000000" w:themeColor="text1"/>
                <w:sz w:val="24"/>
                <w:szCs w:val="24"/>
              </w:rPr>
              <w:t>Физические явления.</w:t>
            </w:r>
          </w:p>
        </w:tc>
        <w:tc>
          <w:tcPr>
            <w:tcW w:w="866" w:type="pct"/>
            <w:noWrap/>
          </w:tcPr>
          <w:p w14:paraId="3BDC852F" w14:textId="77777777" w:rsidR="007B3C4A" w:rsidRDefault="003B1D61">
            <w:pPr>
              <w:spacing w:after="0" w:line="240" w:lineRule="auto"/>
              <w:jc w:val="center"/>
              <w:rPr>
                <w:rFonts w:ascii="Times New Roman" w:hAnsi="Times New Roman"/>
                <w:bCs/>
                <w:iCs/>
                <w:color w:val="000000" w:themeColor="text1"/>
                <w:sz w:val="24"/>
                <w:szCs w:val="24"/>
              </w:rPr>
            </w:pPr>
            <w:r>
              <w:rPr>
                <w:rFonts w:ascii="Times New Roman" w:hAnsi="Times New Roman"/>
                <w:bCs/>
                <w:iCs/>
                <w:color w:val="000000" w:themeColor="text1"/>
                <w:sz w:val="24"/>
                <w:szCs w:val="24"/>
              </w:rPr>
              <w:t>2</w:t>
            </w:r>
          </w:p>
        </w:tc>
        <w:tc>
          <w:tcPr>
            <w:tcW w:w="819" w:type="pct"/>
            <w:vMerge w:val="restart"/>
            <w:noWrap/>
          </w:tcPr>
          <w:p w14:paraId="15EE36F7" w14:textId="77777777" w:rsidR="007B3C4A" w:rsidRDefault="003B1D61">
            <w:pPr>
              <w:suppressAutoHyphens/>
              <w:spacing w:after="0" w:line="240" w:lineRule="auto"/>
              <w:ind w:firstLine="709"/>
              <w:jc w:val="center"/>
              <w:rPr>
                <w:rFonts w:ascii="Times New Roman" w:hAnsi="Times New Roman"/>
                <w:color w:val="000000" w:themeColor="text1"/>
                <w:sz w:val="24"/>
                <w:szCs w:val="24"/>
              </w:rPr>
            </w:pPr>
            <w:r>
              <w:rPr>
                <w:rFonts w:ascii="Times New Roman" w:hAnsi="Times New Roman"/>
                <w:color w:val="000000" w:themeColor="text1"/>
                <w:sz w:val="24"/>
                <w:szCs w:val="24"/>
              </w:rPr>
              <w:t>ЛР 1,2,7,8,11</w:t>
            </w:r>
          </w:p>
          <w:p w14:paraId="6EBF61DE" w14:textId="77777777" w:rsidR="007B3C4A" w:rsidRDefault="007B3C4A">
            <w:pPr>
              <w:spacing w:after="0" w:line="240" w:lineRule="auto"/>
              <w:jc w:val="center"/>
              <w:rPr>
                <w:rFonts w:ascii="Times New Roman" w:hAnsi="Times New Roman"/>
                <w:b/>
                <w:bCs/>
                <w:i/>
                <w:iCs/>
                <w:color w:val="000000" w:themeColor="text1"/>
                <w:sz w:val="24"/>
                <w:szCs w:val="24"/>
              </w:rPr>
            </w:pPr>
          </w:p>
        </w:tc>
        <w:tc>
          <w:tcPr>
            <w:tcW w:w="337" w:type="pct"/>
            <w:vMerge w:val="restart"/>
            <w:noWrap/>
          </w:tcPr>
          <w:p w14:paraId="3F1A6E12" w14:textId="77777777" w:rsidR="007B3C4A" w:rsidRDefault="003B1D61">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olor w:val="000000" w:themeColor="text1"/>
                <w:sz w:val="24"/>
                <w:szCs w:val="24"/>
              </w:rPr>
            </w:pPr>
            <w:r>
              <w:rPr>
                <w:rFonts w:ascii="Times New Roman" w:hAnsi="Times New Roman"/>
                <w:color w:val="000000" w:themeColor="text1"/>
                <w:sz w:val="24"/>
                <w:szCs w:val="24"/>
              </w:rPr>
              <w:t>ОК 01, ОК 3,</w:t>
            </w:r>
          </w:p>
          <w:p w14:paraId="73FD7C15" w14:textId="77777777" w:rsidR="007B3C4A" w:rsidRDefault="003B1D61">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olor w:val="000000" w:themeColor="text1"/>
                <w:sz w:val="24"/>
                <w:szCs w:val="24"/>
              </w:rPr>
            </w:pPr>
            <w:r>
              <w:rPr>
                <w:rFonts w:ascii="Times New Roman" w:hAnsi="Times New Roman"/>
                <w:color w:val="000000" w:themeColor="text1"/>
                <w:sz w:val="24"/>
                <w:szCs w:val="24"/>
              </w:rPr>
              <w:t>ОК 04, ОК 06, ОК 07, ОК 08</w:t>
            </w:r>
          </w:p>
          <w:p w14:paraId="5E8E1FC6" w14:textId="77777777" w:rsidR="007B3C4A" w:rsidRDefault="007B3C4A">
            <w:pPr>
              <w:spacing w:after="0" w:line="240" w:lineRule="auto"/>
              <w:jc w:val="center"/>
              <w:rPr>
                <w:rFonts w:ascii="Times New Roman" w:hAnsi="Times New Roman"/>
                <w:b/>
                <w:bCs/>
                <w:i/>
                <w:iCs/>
                <w:color w:val="000000" w:themeColor="text1"/>
                <w:sz w:val="24"/>
                <w:szCs w:val="24"/>
              </w:rPr>
            </w:pPr>
          </w:p>
        </w:tc>
        <w:tc>
          <w:tcPr>
            <w:tcW w:w="725" w:type="pct"/>
            <w:vMerge w:val="restart"/>
            <w:noWrap/>
          </w:tcPr>
          <w:p w14:paraId="0D65C95F" w14:textId="77777777" w:rsidR="007B3C4A" w:rsidRDefault="003B1D61">
            <w:pPr>
              <w:pStyle w:val="affffff2"/>
              <w:rPr>
                <w:rFonts w:ascii="Times New Roman" w:hAnsi="Times New Roman"/>
                <w:color w:val="000000" w:themeColor="text1"/>
                <w:sz w:val="24"/>
                <w:szCs w:val="24"/>
              </w:rPr>
            </w:pPr>
            <w:proofErr w:type="spellStart"/>
            <w:r>
              <w:rPr>
                <w:rFonts w:ascii="Times New Roman" w:hAnsi="Times New Roman"/>
                <w:color w:val="000000" w:themeColor="text1"/>
                <w:sz w:val="24"/>
                <w:szCs w:val="24"/>
              </w:rPr>
              <w:t>Зо</w:t>
            </w:r>
            <w:proofErr w:type="spellEnd"/>
            <w:r>
              <w:rPr>
                <w:rFonts w:ascii="Times New Roman" w:hAnsi="Times New Roman"/>
                <w:color w:val="000000" w:themeColor="text1"/>
                <w:sz w:val="24"/>
                <w:szCs w:val="24"/>
              </w:rPr>
              <w:t xml:space="preserve"> 01.01, </w:t>
            </w:r>
            <w:proofErr w:type="spellStart"/>
            <w:r>
              <w:rPr>
                <w:rFonts w:ascii="Times New Roman" w:hAnsi="Times New Roman"/>
                <w:color w:val="000000" w:themeColor="text1"/>
                <w:sz w:val="24"/>
                <w:szCs w:val="24"/>
              </w:rPr>
              <w:t>Зо</w:t>
            </w:r>
            <w:proofErr w:type="spellEnd"/>
            <w:r>
              <w:rPr>
                <w:rFonts w:ascii="Times New Roman" w:hAnsi="Times New Roman"/>
                <w:color w:val="000000" w:themeColor="text1"/>
                <w:sz w:val="24"/>
                <w:szCs w:val="24"/>
              </w:rPr>
              <w:t xml:space="preserve"> 01.02</w:t>
            </w:r>
          </w:p>
          <w:p w14:paraId="14EAFE35" w14:textId="77777777" w:rsidR="007B3C4A" w:rsidRDefault="003B1D61">
            <w:pPr>
              <w:pStyle w:val="affffff2"/>
              <w:rPr>
                <w:rFonts w:ascii="Times New Roman" w:hAnsi="Times New Roman"/>
                <w:color w:val="000000" w:themeColor="text1"/>
                <w:sz w:val="24"/>
                <w:szCs w:val="24"/>
              </w:rPr>
            </w:pPr>
            <w:proofErr w:type="spellStart"/>
            <w:r>
              <w:rPr>
                <w:rFonts w:ascii="Times New Roman" w:hAnsi="Times New Roman"/>
                <w:color w:val="000000" w:themeColor="text1"/>
                <w:sz w:val="24"/>
                <w:szCs w:val="24"/>
              </w:rPr>
              <w:t>Зо</w:t>
            </w:r>
            <w:proofErr w:type="spellEnd"/>
            <w:r>
              <w:rPr>
                <w:rFonts w:ascii="Times New Roman" w:hAnsi="Times New Roman"/>
                <w:color w:val="000000" w:themeColor="text1"/>
                <w:sz w:val="24"/>
                <w:szCs w:val="24"/>
              </w:rPr>
              <w:t xml:space="preserve"> 01.03, </w:t>
            </w:r>
            <w:proofErr w:type="spellStart"/>
            <w:r>
              <w:rPr>
                <w:rFonts w:ascii="Times New Roman" w:hAnsi="Times New Roman"/>
                <w:color w:val="000000" w:themeColor="text1"/>
                <w:sz w:val="24"/>
                <w:szCs w:val="24"/>
              </w:rPr>
              <w:t>Зо</w:t>
            </w:r>
            <w:proofErr w:type="spellEnd"/>
            <w:r>
              <w:rPr>
                <w:rFonts w:ascii="Times New Roman" w:hAnsi="Times New Roman"/>
                <w:color w:val="000000" w:themeColor="text1"/>
                <w:sz w:val="24"/>
                <w:szCs w:val="24"/>
              </w:rPr>
              <w:t xml:space="preserve"> 01.04</w:t>
            </w:r>
          </w:p>
          <w:p w14:paraId="1626EFAE" w14:textId="77777777" w:rsidR="007B3C4A" w:rsidRDefault="003B1D61">
            <w:pPr>
              <w:pStyle w:val="affffff2"/>
              <w:rPr>
                <w:rFonts w:ascii="Times New Roman" w:hAnsi="Times New Roman"/>
                <w:color w:val="000000" w:themeColor="text1"/>
                <w:sz w:val="24"/>
                <w:szCs w:val="24"/>
              </w:rPr>
            </w:pPr>
            <w:proofErr w:type="spellStart"/>
            <w:r>
              <w:rPr>
                <w:rFonts w:ascii="Times New Roman" w:hAnsi="Times New Roman"/>
                <w:color w:val="000000" w:themeColor="text1"/>
                <w:sz w:val="24"/>
                <w:szCs w:val="24"/>
              </w:rPr>
              <w:t>Зо</w:t>
            </w:r>
            <w:proofErr w:type="spellEnd"/>
            <w:r>
              <w:rPr>
                <w:rFonts w:ascii="Times New Roman" w:hAnsi="Times New Roman"/>
                <w:color w:val="000000" w:themeColor="text1"/>
                <w:sz w:val="24"/>
                <w:szCs w:val="24"/>
              </w:rPr>
              <w:t xml:space="preserve"> 01.05, </w:t>
            </w:r>
            <w:proofErr w:type="spellStart"/>
            <w:r>
              <w:rPr>
                <w:rFonts w:ascii="Times New Roman" w:hAnsi="Times New Roman"/>
                <w:color w:val="000000" w:themeColor="text1"/>
                <w:sz w:val="24"/>
                <w:szCs w:val="24"/>
              </w:rPr>
              <w:t>Зо</w:t>
            </w:r>
            <w:proofErr w:type="spellEnd"/>
            <w:r>
              <w:rPr>
                <w:rFonts w:ascii="Times New Roman" w:hAnsi="Times New Roman"/>
                <w:color w:val="000000" w:themeColor="text1"/>
                <w:sz w:val="24"/>
                <w:szCs w:val="24"/>
              </w:rPr>
              <w:t xml:space="preserve"> 01.06</w:t>
            </w:r>
          </w:p>
          <w:p w14:paraId="6EC59111" w14:textId="77777777" w:rsidR="007B3C4A" w:rsidRDefault="003B1D61">
            <w:pPr>
              <w:pStyle w:val="affffff2"/>
              <w:rPr>
                <w:rFonts w:ascii="Times New Roman" w:hAnsi="Times New Roman"/>
                <w:color w:val="000000" w:themeColor="text1"/>
                <w:sz w:val="24"/>
                <w:szCs w:val="24"/>
              </w:rPr>
            </w:pPr>
            <w:proofErr w:type="spellStart"/>
            <w:r>
              <w:rPr>
                <w:rFonts w:ascii="Times New Roman" w:hAnsi="Times New Roman"/>
                <w:color w:val="000000" w:themeColor="text1"/>
                <w:sz w:val="24"/>
                <w:szCs w:val="24"/>
              </w:rPr>
              <w:t>Уо</w:t>
            </w:r>
            <w:proofErr w:type="spellEnd"/>
            <w:r>
              <w:rPr>
                <w:rFonts w:ascii="Times New Roman" w:hAnsi="Times New Roman"/>
                <w:color w:val="000000" w:themeColor="text1"/>
                <w:sz w:val="24"/>
                <w:szCs w:val="24"/>
              </w:rPr>
              <w:t xml:space="preserve"> 01.01, </w:t>
            </w:r>
            <w:proofErr w:type="spellStart"/>
            <w:r>
              <w:rPr>
                <w:rFonts w:ascii="Times New Roman" w:hAnsi="Times New Roman"/>
                <w:color w:val="000000" w:themeColor="text1"/>
                <w:sz w:val="24"/>
                <w:szCs w:val="24"/>
              </w:rPr>
              <w:t>Уо</w:t>
            </w:r>
            <w:proofErr w:type="spellEnd"/>
            <w:r>
              <w:rPr>
                <w:rFonts w:ascii="Times New Roman" w:hAnsi="Times New Roman"/>
                <w:color w:val="000000" w:themeColor="text1"/>
                <w:sz w:val="24"/>
                <w:szCs w:val="24"/>
              </w:rPr>
              <w:t xml:space="preserve"> 01.02</w:t>
            </w:r>
          </w:p>
          <w:p w14:paraId="2C5B357C" w14:textId="77777777" w:rsidR="007B3C4A" w:rsidRDefault="003B1D61">
            <w:pPr>
              <w:pStyle w:val="affffff2"/>
              <w:rPr>
                <w:rFonts w:ascii="Times New Roman" w:hAnsi="Times New Roman"/>
                <w:color w:val="000000" w:themeColor="text1"/>
                <w:sz w:val="24"/>
                <w:szCs w:val="24"/>
              </w:rPr>
            </w:pPr>
            <w:proofErr w:type="spellStart"/>
            <w:r>
              <w:rPr>
                <w:rFonts w:ascii="Times New Roman" w:hAnsi="Times New Roman"/>
                <w:color w:val="000000" w:themeColor="text1"/>
                <w:sz w:val="24"/>
                <w:szCs w:val="24"/>
              </w:rPr>
              <w:t>Уо</w:t>
            </w:r>
            <w:proofErr w:type="spellEnd"/>
            <w:r>
              <w:rPr>
                <w:rFonts w:ascii="Times New Roman" w:hAnsi="Times New Roman"/>
                <w:color w:val="000000" w:themeColor="text1"/>
                <w:sz w:val="24"/>
                <w:szCs w:val="24"/>
              </w:rPr>
              <w:t xml:space="preserve"> 01.03, </w:t>
            </w:r>
            <w:proofErr w:type="spellStart"/>
            <w:r>
              <w:rPr>
                <w:rFonts w:ascii="Times New Roman" w:hAnsi="Times New Roman"/>
                <w:color w:val="000000" w:themeColor="text1"/>
                <w:sz w:val="24"/>
                <w:szCs w:val="24"/>
              </w:rPr>
              <w:t>Уо</w:t>
            </w:r>
            <w:proofErr w:type="spellEnd"/>
            <w:r>
              <w:rPr>
                <w:rFonts w:ascii="Times New Roman" w:hAnsi="Times New Roman"/>
                <w:color w:val="000000" w:themeColor="text1"/>
                <w:sz w:val="24"/>
                <w:szCs w:val="24"/>
              </w:rPr>
              <w:t xml:space="preserve"> 01.04</w:t>
            </w:r>
          </w:p>
          <w:p w14:paraId="421F96B6" w14:textId="77777777" w:rsidR="007B3C4A" w:rsidRDefault="003B1D61">
            <w:pPr>
              <w:pStyle w:val="affffff2"/>
              <w:rPr>
                <w:rFonts w:ascii="Times New Roman" w:hAnsi="Times New Roman"/>
                <w:color w:val="000000" w:themeColor="text1"/>
                <w:sz w:val="24"/>
                <w:szCs w:val="24"/>
              </w:rPr>
            </w:pPr>
            <w:proofErr w:type="spellStart"/>
            <w:r>
              <w:rPr>
                <w:rFonts w:ascii="Times New Roman" w:hAnsi="Times New Roman"/>
                <w:color w:val="000000" w:themeColor="text1"/>
                <w:sz w:val="24"/>
                <w:szCs w:val="24"/>
              </w:rPr>
              <w:t>Уо</w:t>
            </w:r>
            <w:proofErr w:type="spellEnd"/>
            <w:r>
              <w:rPr>
                <w:rFonts w:ascii="Times New Roman" w:hAnsi="Times New Roman"/>
                <w:color w:val="000000" w:themeColor="text1"/>
                <w:sz w:val="24"/>
                <w:szCs w:val="24"/>
              </w:rPr>
              <w:t xml:space="preserve"> 01.05, </w:t>
            </w:r>
            <w:proofErr w:type="spellStart"/>
            <w:r>
              <w:rPr>
                <w:rFonts w:ascii="Times New Roman" w:hAnsi="Times New Roman"/>
                <w:color w:val="000000" w:themeColor="text1"/>
                <w:sz w:val="24"/>
                <w:szCs w:val="24"/>
              </w:rPr>
              <w:t>Уо</w:t>
            </w:r>
            <w:proofErr w:type="spellEnd"/>
            <w:r>
              <w:rPr>
                <w:rFonts w:ascii="Times New Roman" w:hAnsi="Times New Roman"/>
                <w:color w:val="000000" w:themeColor="text1"/>
                <w:sz w:val="24"/>
                <w:szCs w:val="24"/>
              </w:rPr>
              <w:t xml:space="preserve"> 01.06</w:t>
            </w:r>
          </w:p>
          <w:p w14:paraId="50E59497" w14:textId="77777777" w:rsidR="007B3C4A" w:rsidRDefault="003B1D61">
            <w:pPr>
              <w:pStyle w:val="affffff2"/>
              <w:rPr>
                <w:rFonts w:ascii="Times New Roman" w:hAnsi="Times New Roman"/>
                <w:color w:val="000000" w:themeColor="text1"/>
                <w:sz w:val="24"/>
                <w:szCs w:val="24"/>
              </w:rPr>
            </w:pPr>
            <w:proofErr w:type="spellStart"/>
            <w:r>
              <w:rPr>
                <w:rFonts w:ascii="Times New Roman" w:hAnsi="Times New Roman"/>
                <w:color w:val="000000" w:themeColor="text1"/>
                <w:sz w:val="24"/>
                <w:szCs w:val="24"/>
              </w:rPr>
              <w:t>Уо</w:t>
            </w:r>
            <w:proofErr w:type="spellEnd"/>
            <w:r>
              <w:rPr>
                <w:rFonts w:ascii="Times New Roman" w:hAnsi="Times New Roman"/>
                <w:color w:val="000000" w:themeColor="text1"/>
                <w:sz w:val="24"/>
                <w:szCs w:val="24"/>
              </w:rPr>
              <w:t xml:space="preserve"> 01.07, </w:t>
            </w:r>
            <w:proofErr w:type="spellStart"/>
            <w:r>
              <w:rPr>
                <w:rFonts w:ascii="Times New Roman" w:hAnsi="Times New Roman"/>
                <w:color w:val="000000" w:themeColor="text1"/>
                <w:sz w:val="24"/>
                <w:szCs w:val="24"/>
              </w:rPr>
              <w:t>Уо</w:t>
            </w:r>
            <w:proofErr w:type="spellEnd"/>
            <w:r>
              <w:rPr>
                <w:rFonts w:ascii="Times New Roman" w:hAnsi="Times New Roman"/>
                <w:color w:val="000000" w:themeColor="text1"/>
                <w:sz w:val="24"/>
                <w:szCs w:val="24"/>
              </w:rPr>
              <w:t xml:space="preserve"> 01.08, </w:t>
            </w:r>
            <w:proofErr w:type="spellStart"/>
            <w:r>
              <w:rPr>
                <w:rFonts w:ascii="Times New Roman" w:hAnsi="Times New Roman"/>
                <w:color w:val="000000" w:themeColor="text1"/>
                <w:sz w:val="24"/>
                <w:szCs w:val="24"/>
              </w:rPr>
              <w:t>Уо</w:t>
            </w:r>
            <w:proofErr w:type="spellEnd"/>
            <w:r>
              <w:rPr>
                <w:rFonts w:ascii="Times New Roman" w:hAnsi="Times New Roman"/>
                <w:color w:val="000000" w:themeColor="text1"/>
                <w:sz w:val="24"/>
                <w:szCs w:val="24"/>
              </w:rPr>
              <w:t xml:space="preserve"> 01.09, </w:t>
            </w:r>
          </w:p>
          <w:p w14:paraId="128241D8" w14:textId="77777777" w:rsidR="007B3C4A" w:rsidRDefault="003B1D61">
            <w:pPr>
              <w:pStyle w:val="affffff2"/>
              <w:rPr>
                <w:rFonts w:ascii="Times New Roman" w:hAnsi="Times New Roman"/>
                <w:bCs/>
                <w:iCs/>
                <w:color w:val="000000" w:themeColor="text1"/>
                <w:sz w:val="24"/>
                <w:szCs w:val="24"/>
              </w:rPr>
            </w:pP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03.01</w:t>
            </w:r>
            <w:r>
              <w:rPr>
                <w:rFonts w:ascii="Times New Roman" w:hAnsi="Times New Roman"/>
                <w:color w:val="000000" w:themeColor="text1"/>
                <w:sz w:val="24"/>
                <w:szCs w:val="24"/>
              </w:rPr>
              <w:t xml:space="preserve">,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03.02Зо 03.03</w:t>
            </w:r>
            <w:r>
              <w:rPr>
                <w:rFonts w:ascii="Times New Roman" w:hAnsi="Times New Roman"/>
                <w:color w:val="000000" w:themeColor="text1"/>
                <w:sz w:val="24"/>
                <w:szCs w:val="24"/>
              </w:rPr>
              <w:t xml:space="preserve">,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03.04Зо 03.05</w:t>
            </w:r>
            <w:r>
              <w:rPr>
                <w:rFonts w:ascii="Times New Roman" w:hAnsi="Times New Roman"/>
                <w:color w:val="000000" w:themeColor="text1"/>
                <w:sz w:val="24"/>
                <w:szCs w:val="24"/>
              </w:rPr>
              <w:t xml:space="preserve">,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03.06Зо 03.07</w:t>
            </w:r>
            <w:r>
              <w:rPr>
                <w:rFonts w:ascii="Times New Roman" w:hAnsi="Times New Roman"/>
                <w:color w:val="000000" w:themeColor="text1"/>
                <w:sz w:val="24"/>
                <w:szCs w:val="24"/>
              </w:rPr>
              <w:t xml:space="preserve">,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03.01Уо 03.02,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03.03Уо 03.04</w:t>
            </w:r>
            <w:r>
              <w:rPr>
                <w:rFonts w:ascii="Times New Roman" w:hAnsi="Times New Roman"/>
                <w:color w:val="000000" w:themeColor="text1"/>
                <w:sz w:val="24"/>
                <w:szCs w:val="24"/>
              </w:rPr>
              <w:t xml:space="preserve">,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03.05Уо 03.06</w:t>
            </w:r>
            <w:r>
              <w:rPr>
                <w:rFonts w:ascii="Times New Roman" w:hAnsi="Times New Roman"/>
                <w:color w:val="000000" w:themeColor="text1"/>
                <w:sz w:val="24"/>
                <w:szCs w:val="24"/>
              </w:rPr>
              <w:t xml:space="preserve">,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03.07Уо 03.08</w:t>
            </w:r>
            <w:r>
              <w:rPr>
                <w:rFonts w:ascii="Times New Roman" w:hAnsi="Times New Roman"/>
                <w:color w:val="000000" w:themeColor="text1"/>
                <w:sz w:val="24"/>
                <w:szCs w:val="24"/>
              </w:rPr>
              <w:t xml:space="preserve">,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03.09 </w:t>
            </w:r>
            <w:proofErr w:type="spellStart"/>
            <w:r>
              <w:rPr>
                <w:rFonts w:ascii="Times New Roman" w:hAnsi="Times New Roman"/>
                <w:color w:val="000000" w:themeColor="text1"/>
                <w:sz w:val="24"/>
                <w:szCs w:val="24"/>
              </w:rPr>
              <w:t>Зо</w:t>
            </w:r>
            <w:proofErr w:type="spellEnd"/>
            <w:r>
              <w:rPr>
                <w:rFonts w:ascii="Times New Roman" w:hAnsi="Times New Roman"/>
                <w:color w:val="000000" w:themeColor="text1"/>
                <w:sz w:val="24"/>
                <w:szCs w:val="24"/>
              </w:rPr>
              <w:t xml:space="preserve"> 04.01, </w:t>
            </w:r>
            <w:proofErr w:type="spellStart"/>
            <w:r>
              <w:rPr>
                <w:rFonts w:ascii="Times New Roman" w:hAnsi="Times New Roman"/>
                <w:color w:val="000000" w:themeColor="text1"/>
                <w:sz w:val="24"/>
                <w:szCs w:val="24"/>
              </w:rPr>
              <w:t>Зо</w:t>
            </w:r>
            <w:proofErr w:type="spellEnd"/>
            <w:r>
              <w:rPr>
                <w:rFonts w:ascii="Times New Roman" w:hAnsi="Times New Roman"/>
                <w:color w:val="000000" w:themeColor="text1"/>
                <w:sz w:val="24"/>
                <w:szCs w:val="24"/>
              </w:rPr>
              <w:t xml:space="preserve"> 04.02 </w:t>
            </w:r>
            <w:proofErr w:type="spellStart"/>
            <w:r>
              <w:rPr>
                <w:rFonts w:ascii="Times New Roman" w:hAnsi="Times New Roman"/>
                <w:color w:val="000000" w:themeColor="text1"/>
                <w:sz w:val="24"/>
                <w:szCs w:val="24"/>
              </w:rPr>
              <w:t>Уо</w:t>
            </w:r>
            <w:proofErr w:type="spellEnd"/>
            <w:r>
              <w:rPr>
                <w:rFonts w:ascii="Times New Roman" w:hAnsi="Times New Roman"/>
                <w:color w:val="000000" w:themeColor="text1"/>
                <w:sz w:val="24"/>
                <w:szCs w:val="24"/>
              </w:rPr>
              <w:t xml:space="preserve"> 04.01, </w:t>
            </w:r>
            <w:proofErr w:type="spellStart"/>
            <w:r>
              <w:rPr>
                <w:rFonts w:ascii="Times New Roman" w:hAnsi="Times New Roman"/>
                <w:color w:val="000000" w:themeColor="text1"/>
                <w:sz w:val="24"/>
                <w:szCs w:val="24"/>
              </w:rPr>
              <w:t>Уо</w:t>
            </w:r>
            <w:proofErr w:type="spellEnd"/>
            <w:r>
              <w:rPr>
                <w:rFonts w:ascii="Times New Roman" w:hAnsi="Times New Roman"/>
                <w:color w:val="000000" w:themeColor="text1"/>
                <w:sz w:val="24"/>
                <w:szCs w:val="24"/>
              </w:rPr>
              <w:t xml:space="preserve"> 04.02 </w:t>
            </w:r>
          </w:p>
          <w:p w14:paraId="2A24BEE8" w14:textId="77777777" w:rsidR="007B3C4A" w:rsidRDefault="003B1D61">
            <w:pPr>
              <w:pStyle w:val="affffff2"/>
              <w:rPr>
                <w:rFonts w:ascii="Times New Roman" w:hAnsi="Times New Roman"/>
                <w:color w:val="000000" w:themeColor="text1"/>
                <w:sz w:val="24"/>
                <w:szCs w:val="24"/>
              </w:rPr>
            </w:pPr>
            <w:proofErr w:type="spellStart"/>
            <w:r>
              <w:rPr>
                <w:rFonts w:ascii="Times New Roman" w:hAnsi="Times New Roman"/>
                <w:color w:val="000000" w:themeColor="text1"/>
                <w:sz w:val="24"/>
                <w:szCs w:val="24"/>
              </w:rPr>
              <w:t>Зо</w:t>
            </w:r>
            <w:proofErr w:type="spellEnd"/>
            <w:r>
              <w:rPr>
                <w:rFonts w:ascii="Times New Roman" w:hAnsi="Times New Roman"/>
                <w:color w:val="000000" w:themeColor="text1"/>
                <w:sz w:val="24"/>
                <w:szCs w:val="24"/>
              </w:rPr>
              <w:t xml:space="preserve"> 06.01, </w:t>
            </w:r>
            <w:proofErr w:type="spellStart"/>
            <w:r>
              <w:rPr>
                <w:rFonts w:ascii="Times New Roman" w:hAnsi="Times New Roman"/>
                <w:color w:val="000000" w:themeColor="text1"/>
                <w:sz w:val="24"/>
                <w:szCs w:val="24"/>
              </w:rPr>
              <w:t>Зо</w:t>
            </w:r>
            <w:proofErr w:type="spellEnd"/>
            <w:r>
              <w:rPr>
                <w:rFonts w:ascii="Times New Roman" w:hAnsi="Times New Roman"/>
                <w:color w:val="000000" w:themeColor="text1"/>
                <w:sz w:val="24"/>
                <w:szCs w:val="24"/>
              </w:rPr>
              <w:t xml:space="preserve"> 06.02</w:t>
            </w:r>
          </w:p>
          <w:p w14:paraId="5EBC900A" w14:textId="77777777" w:rsidR="007B3C4A" w:rsidRDefault="003B1D61">
            <w:pPr>
              <w:pStyle w:val="affffff2"/>
              <w:rPr>
                <w:rFonts w:ascii="Times New Roman" w:hAnsi="Times New Roman"/>
                <w:color w:val="000000" w:themeColor="text1"/>
                <w:sz w:val="24"/>
                <w:szCs w:val="24"/>
              </w:rPr>
            </w:pPr>
            <w:proofErr w:type="spellStart"/>
            <w:r>
              <w:rPr>
                <w:rFonts w:ascii="Times New Roman" w:hAnsi="Times New Roman"/>
                <w:color w:val="000000" w:themeColor="text1"/>
                <w:sz w:val="24"/>
                <w:szCs w:val="24"/>
              </w:rPr>
              <w:t>Зо</w:t>
            </w:r>
            <w:proofErr w:type="spellEnd"/>
            <w:r>
              <w:rPr>
                <w:rFonts w:ascii="Times New Roman" w:hAnsi="Times New Roman"/>
                <w:color w:val="000000" w:themeColor="text1"/>
                <w:sz w:val="24"/>
                <w:szCs w:val="24"/>
              </w:rPr>
              <w:t xml:space="preserve"> 06.03, </w:t>
            </w:r>
            <w:proofErr w:type="spellStart"/>
            <w:r>
              <w:rPr>
                <w:rFonts w:ascii="Times New Roman" w:hAnsi="Times New Roman"/>
                <w:color w:val="000000" w:themeColor="text1"/>
                <w:sz w:val="24"/>
                <w:szCs w:val="24"/>
              </w:rPr>
              <w:t>Уо</w:t>
            </w:r>
            <w:proofErr w:type="spellEnd"/>
            <w:r>
              <w:rPr>
                <w:rFonts w:ascii="Times New Roman" w:hAnsi="Times New Roman"/>
                <w:color w:val="000000" w:themeColor="text1"/>
                <w:sz w:val="24"/>
                <w:szCs w:val="24"/>
              </w:rPr>
              <w:t xml:space="preserve"> 06.01</w:t>
            </w:r>
          </w:p>
          <w:p w14:paraId="02EEAD99" w14:textId="77777777" w:rsidR="007B3C4A" w:rsidRDefault="003B1D61">
            <w:pPr>
              <w:pStyle w:val="affffff2"/>
              <w:rPr>
                <w:rFonts w:ascii="Times New Roman" w:hAnsi="Times New Roman"/>
                <w:color w:val="000000" w:themeColor="text1"/>
                <w:sz w:val="24"/>
                <w:szCs w:val="24"/>
              </w:rPr>
            </w:pPr>
            <w:proofErr w:type="spellStart"/>
            <w:r>
              <w:rPr>
                <w:rFonts w:ascii="Times New Roman" w:hAnsi="Times New Roman"/>
                <w:color w:val="000000" w:themeColor="text1"/>
                <w:sz w:val="24"/>
                <w:szCs w:val="24"/>
              </w:rPr>
              <w:t>Уо</w:t>
            </w:r>
            <w:proofErr w:type="spellEnd"/>
            <w:r>
              <w:rPr>
                <w:rFonts w:ascii="Times New Roman" w:hAnsi="Times New Roman"/>
                <w:color w:val="000000" w:themeColor="text1"/>
                <w:sz w:val="24"/>
                <w:szCs w:val="24"/>
              </w:rPr>
              <w:t xml:space="preserve"> 06.02, </w:t>
            </w:r>
            <w:proofErr w:type="spellStart"/>
            <w:r>
              <w:rPr>
                <w:rFonts w:ascii="Times New Roman" w:hAnsi="Times New Roman"/>
                <w:color w:val="000000" w:themeColor="text1"/>
                <w:sz w:val="24"/>
                <w:szCs w:val="24"/>
              </w:rPr>
              <w:t>Зо</w:t>
            </w:r>
            <w:proofErr w:type="spellEnd"/>
            <w:r>
              <w:rPr>
                <w:rFonts w:ascii="Times New Roman" w:hAnsi="Times New Roman"/>
                <w:color w:val="000000" w:themeColor="text1"/>
                <w:sz w:val="24"/>
                <w:szCs w:val="24"/>
              </w:rPr>
              <w:t xml:space="preserve"> 07.01 </w:t>
            </w:r>
            <w:proofErr w:type="spellStart"/>
            <w:r>
              <w:rPr>
                <w:rFonts w:ascii="Times New Roman" w:hAnsi="Times New Roman"/>
                <w:color w:val="000000" w:themeColor="text1"/>
                <w:sz w:val="24"/>
                <w:szCs w:val="24"/>
              </w:rPr>
              <w:t>Зо</w:t>
            </w:r>
            <w:proofErr w:type="spellEnd"/>
            <w:r>
              <w:rPr>
                <w:rFonts w:ascii="Times New Roman" w:hAnsi="Times New Roman"/>
                <w:color w:val="000000" w:themeColor="text1"/>
                <w:sz w:val="24"/>
                <w:szCs w:val="24"/>
              </w:rPr>
              <w:t xml:space="preserve"> 07.02, </w:t>
            </w:r>
            <w:proofErr w:type="spellStart"/>
            <w:r>
              <w:rPr>
                <w:rFonts w:ascii="Times New Roman" w:hAnsi="Times New Roman"/>
                <w:color w:val="000000" w:themeColor="text1"/>
                <w:sz w:val="24"/>
                <w:szCs w:val="24"/>
              </w:rPr>
              <w:t>Зо</w:t>
            </w:r>
            <w:proofErr w:type="spellEnd"/>
            <w:r>
              <w:rPr>
                <w:rFonts w:ascii="Times New Roman" w:hAnsi="Times New Roman"/>
                <w:color w:val="000000" w:themeColor="text1"/>
                <w:sz w:val="24"/>
                <w:szCs w:val="24"/>
              </w:rPr>
              <w:t xml:space="preserve"> 07.03</w:t>
            </w:r>
          </w:p>
          <w:p w14:paraId="19867185" w14:textId="77777777" w:rsidR="007B3C4A" w:rsidRDefault="003B1D61">
            <w:pPr>
              <w:pStyle w:val="affffff2"/>
              <w:rPr>
                <w:rFonts w:ascii="Times New Roman" w:hAnsi="Times New Roman"/>
                <w:color w:val="000000" w:themeColor="text1"/>
                <w:sz w:val="24"/>
                <w:szCs w:val="24"/>
              </w:rPr>
            </w:pPr>
            <w:proofErr w:type="spellStart"/>
            <w:r>
              <w:rPr>
                <w:rFonts w:ascii="Times New Roman" w:hAnsi="Times New Roman"/>
                <w:color w:val="000000" w:themeColor="text1"/>
                <w:sz w:val="24"/>
                <w:szCs w:val="24"/>
              </w:rPr>
              <w:t>Зо</w:t>
            </w:r>
            <w:proofErr w:type="spellEnd"/>
            <w:r>
              <w:rPr>
                <w:rFonts w:ascii="Times New Roman" w:hAnsi="Times New Roman"/>
                <w:color w:val="000000" w:themeColor="text1"/>
                <w:sz w:val="24"/>
                <w:szCs w:val="24"/>
              </w:rPr>
              <w:t xml:space="preserve"> 07.04, </w:t>
            </w:r>
            <w:proofErr w:type="spellStart"/>
            <w:r>
              <w:rPr>
                <w:rFonts w:ascii="Times New Roman" w:hAnsi="Times New Roman"/>
                <w:color w:val="000000" w:themeColor="text1"/>
                <w:sz w:val="24"/>
                <w:szCs w:val="24"/>
              </w:rPr>
              <w:t>Зо</w:t>
            </w:r>
            <w:proofErr w:type="spellEnd"/>
            <w:r>
              <w:rPr>
                <w:rFonts w:ascii="Times New Roman" w:hAnsi="Times New Roman"/>
                <w:color w:val="000000" w:themeColor="text1"/>
                <w:sz w:val="24"/>
                <w:szCs w:val="24"/>
              </w:rPr>
              <w:t xml:space="preserve"> 07.05 </w:t>
            </w:r>
            <w:proofErr w:type="spellStart"/>
            <w:r>
              <w:rPr>
                <w:rFonts w:ascii="Times New Roman" w:hAnsi="Times New Roman"/>
                <w:color w:val="000000" w:themeColor="text1"/>
                <w:sz w:val="24"/>
                <w:szCs w:val="24"/>
              </w:rPr>
              <w:t>Уо</w:t>
            </w:r>
            <w:proofErr w:type="spellEnd"/>
            <w:r>
              <w:rPr>
                <w:rFonts w:ascii="Times New Roman" w:hAnsi="Times New Roman"/>
                <w:color w:val="000000" w:themeColor="text1"/>
                <w:sz w:val="24"/>
                <w:szCs w:val="24"/>
              </w:rPr>
              <w:t xml:space="preserve"> 07.01, </w:t>
            </w:r>
            <w:proofErr w:type="spellStart"/>
            <w:r>
              <w:rPr>
                <w:rFonts w:ascii="Times New Roman" w:hAnsi="Times New Roman"/>
                <w:color w:val="000000" w:themeColor="text1"/>
                <w:sz w:val="24"/>
                <w:szCs w:val="24"/>
              </w:rPr>
              <w:t>Уо</w:t>
            </w:r>
            <w:proofErr w:type="spellEnd"/>
            <w:r>
              <w:rPr>
                <w:rFonts w:ascii="Times New Roman" w:hAnsi="Times New Roman"/>
                <w:color w:val="000000" w:themeColor="text1"/>
                <w:sz w:val="24"/>
                <w:szCs w:val="24"/>
              </w:rPr>
              <w:t xml:space="preserve"> 07.02</w:t>
            </w:r>
          </w:p>
          <w:p w14:paraId="55BDB1DE" w14:textId="77777777" w:rsidR="007B3C4A" w:rsidRDefault="003B1D61">
            <w:pPr>
              <w:pStyle w:val="affffff2"/>
              <w:rPr>
                <w:rFonts w:ascii="Times New Roman" w:hAnsi="Times New Roman"/>
                <w:b/>
                <w:bCs/>
                <w:i/>
                <w:iCs/>
                <w:color w:val="000000" w:themeColor="text1"/>
                <w:sz w:val="24"/>
                <w:szCs w:val="24"/>
              </w:rPr>
            </w:pPr>
            <w:proofErr w:type="spellStart"/>
            <w:r>
              <w:rPr>
                <w:rFonts w:ascii="Times New Roman" w:hAnsi="Times New Roman"/>
                <w:color w:val="000000" w:themeColor="text1"/>
                <w:sz w:val="24"/>
                <w:szCs w:val="24"/>
              </w:rPr>
              <w:t>Уо</w:t>
            </w:r>
            <w:proofErr w:type="spellEnd"/>
            <w:r>
              <w:rPr>
                <w:rFonts w:ascii="Times New Roman" w:hAnsi="Times New Roman"/>
                <w:color w:val="000000" w:themeColor="text1"/>
                <w:sz w:val="24"/>
                <w:szCs w:val="24"/>
              </w:rPr>
              <w:t xml:space="preserve"> 07.03</w:t>
            </w:r>
          </w:p>
        </w:tc>
      </w:tr>
      <w:tr w:rsidR="007B3C4A" w14:paraId="2A140711" w14:textId="77777777">
        <w:trPr>
          <w:trHeight w:val="20"/>
        </w:trPr>
        <w:tc>
          <w:tcPr>
            <w:tcW w:w="567" w:type="pct"/>
            <w:noWrap/>
          </w:tcPr>
          <w:p w14:paraId="3EFD1713" w14:textId="77777777" w:rsidR="007B3C4A" w:rsidRDefault="003B1D61">
            <w:pPr>
              <w:spacing w:after="0" w:line="240" w:lineRule="auto"/>
              <w:rPr>
                <w:rFonts w:ascii="Times New Roman" w:hAnsi="Times New Roman"/>
                <w:color w:val="000000" w:themeColor="text1"/>
                <w:sz w:val="24"/>
                <w:szCs w:val="24"/>
              </w:rPr>
            </w:pPr>
            <w:r>
              <w:rPr>
                <w:rFonts w:ascii="Times New Roman" w:hAnsi="Times New Roman"/>
                <w:bCs/>
                <w:color w:val="000000" w:themeColor="text1"/>
                <w:sz w:val="24"/>
                <w:szCs w:val="24"/>
              </w:rPr>
              <w:t>Тема 2.2</w:t>
            </w:r>
          </w:p>
        </w:tc>
        <w:tc>
          <w:tcPr>
            <w:tcW w:w="1686" w:type="pct"/>
            <w:noWrap/>
          </w:tcPr>
          <w:p w14:paraId="0E6B1251" w14:textId="77777777" w:rsidR="007B3C4A" w:rsidRDefault="003B1D61">
            <w:pPr>
              <w:spacing w:after="0" w:line="240" w:lineRule="auto"/>
              <w:jc w:val="both"/>
              <w:rPr>
                <w:rFonts w:ascii="Times New Roman" w:hAnsi="Times New Roman"/>
                <w:bCs/>
                <w:iCs/>
                <w:color w:val="000000" w:themeColor="text1"/>
                <w:sz w:val="24"/>
                <w:szCs w:val="24"/>
              </w:rPr>
            </w:pPr>
            <w:r>
              <w:rPr>
                <w:rFonts w:ascii="Times New Roman" w:hAnsi="Times New Roman"/>
                <w:color w:val="000000" w:themeColor="text1"/>
                <w:sz w:val="24"/>
                <w:szCs w:val="24"/>
              </w:rPr>
              <w:t>Альберт Эйнштейн</w:t>
            </w:r>
          </w:p>
        </w:tc>
        <w:tc>
          <w:tcPr>
            <w:tcW w:w="866" w:type="pct"/>
            <w:noWrap/>
          </w:tcPr>
          <w:p w14:paraId="3CAA5BCF" w14:textId="77777777" w:rsidR="007B3C4A" w:rsidRDefault="003B1D61">
            <w:pPr>
              <w:spacing w:after="0" w:line="240" w:lineRule="auto"/>
              <w:jc w:val="center"/>
              <w:rPr>
                <w:rFonts w:ascii="Times New Roman" w:hAnsi="Times New Roman"/>
                <w:bCs/>
                <w:iCs/>
                <w:color w:val="000000" w:themeColor="text1"/>
                <w:sz w:val="24"/>
                <w:szCs w:val="24"/>
              </w:rPr>
            </w:pPr>
            <w:r>
              <w:rPr>
                <w:rFonts w:ascii="Times New Roman" w:hAnsi="Times New Roman"/>
                <w:bCs/>
                <w:iCs/>
                <w:color w:val="000000" w:themeColor="text1"/>
                <w:sz w:val="24"/>
                <w:szCs w:val="24"/>
              </w:rPr>
              <w:t>2</w:t>
            </w:r>
          </w:p>
        </w:tc>
        <w:tc>
          <w:tcPr>
            <w:tcW w:w="819" w:type="pct"/>
            <w:vMerge/>
            <w:noWrap/>
          </w:tcPr>
          <w:p w14:paraId="6E90D862" w14:textId="77777777" w:rsidR="007B3C4A" w:rsidRDefault="007B3C4A">
            <w:pPr>
              <w:spacing w:after="0" w:line="240" w:lineRule="auto"/>
              <w:jc w:val="center"/>
              <w:rPr>
                <w:rFonts w:ascii="Times New Roman" w:hAnsi="Times New Roman"/>
                <w:b/>
                <w:bCs/>
                <w:i/>
                <w:iCs/>
                <w:color w:val="000000" w:themeColor="text1"/>
                <w:sz w:val="24"/>
                <w:szCs w:val="24"/>
              </w:rPr>
            </w:pPr>
          </w:p>
        </w:tc>
        <w:tc>
          <w:tcPr>
            <w:tcW w:w="337" w:type="pct"/>
            <w:vMerge/>
            <w:noWrap/>
          </w:tcPr>
          <w:p w14:paraId="45CA0CAE" w14:textId="77777777" w:rsidR="007B3C4A" w:rsidRDefault="007B3C4A">
            <w:pPr>
              <w:spacing w:after="0" w:line="240" w:lineRule="auto"/>
              <w:jc w:val="center"/>
              <w:rPr>
                <w:rFonts w:ascii="Times New Roman" w:hAnsi="Times New Roman"/>
                <w:b/>
                <w:bCs/>
                <w:i/>
                <w:iCs/>
                <w:color w:val="000000" w:themeColor="text1"/>
                <w:sz w:val="24"/>
                <w:szCs w:val="24"/>
              </w:rPr>
            </w:pPr>
          </w:p>
        </w:tc>
        <w:tc>
          <w:tcPr>
            <w:tcW w:w="725" w:type="pct"/>
            <w:vMerge/>
            <w:noWrap/>
          </w:tcPr>
          <w:p w14:paraId="73554A65" w14:textId="77777777" w:rsidR="007B3C4A" w:rsidRDefault="007B3C4A">
            <w:pPr>
              <w:spacing w:after="0" w:line="240" w:lineRule="auto"/>
              <w:jc w:val="center"/>
              <w:rPr>
                <w:rFonts w:ascii="Times New Roman" w:hAnsi="Times New Roman"/>
                <w:b/>
                <w:bCs/>
                <w:i/>
                <w:iCs/>
                <w:color w:val="000000" w:themeColor="text1"/>
                <w:sz w:val="24"/>
                <w:szCs w:val="24"/>
              </w:rPr>
            </w:pPr>
          </w:p>
        </w:tc>
      </w:tr>
      <w:tr w:rsidR="007B3C4A" w14:paraId="79E61894" w14:textId="77777777">
        <w:trPr>
          <w:trHeight w:val="20"/>
        </w:trPr>
        <w:tc>
          <w:tcPr>
            <w:tcW w:w="567" w:type="pct"/>
            <w:noWrap/>
          </w:tcPr>
          <w:p w14:paraId="5D5FF31D" w14:textId="77777777" w:rsidR="007B3C4A" w:rsidRDefault="003B1D61">
            <w:pPr>
              <w:spacing w:after="0" w:line="240" w:lineRule="auto"/>
              <w:rPr>
                <w:rFonts w:ascii="Times New Roman" w:hAnsi="Times New Roman"/>
                <w:color w:val="000000" w:themeColor="text1"/>
                <w:sz w:val="24"/>
                <w:szCs w:val="24"/>
              </w:rPr>
            </w:pPr>
            <w:r>
              <w:rPr>
                <w:rFonts w:ascii="Times New Roman" w:hAnsi="Times New Roman"/>
                <w:bCs/>
                <w:color w:val="000000" w:themeColor="text1"/>
                <w:sz w:val="24"/>
                <w:szCs w:val="24"/>
              </w:rPr>
              <w:t>Тема 2.3</w:t>
            </w:r>
          </w:p>
        </w:tc>
        <w:tc>
          <w:tcPr>
            <w:tcW w:w="1686" w:type="pct"/>
            <w:noWrap/>
          </w:tcPr>
          <w:p w14:paraId="44FE7481" w14:textId="77777777" w:rsidR="007B3C4A" w:rsidRDefault="003B1D6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olor w:val="000000" w:themeColor="text1"/>
                <w:sz w:val="24"/>
                <w:szCs w:val="24"/>
              </w:rPr>
            </w:pPr>
            <w:r>
              <w:rPr>
                <w:rFonts w:ascii="Times New Roman" w:hAnsi="Times New Roman"/>
                <w:bCs/>
                <w:color w:val="000000" w:themeColor="text1"/>
                <w:sz w:val="24"/>
                <w:szCs w:val="24"/>
              </w:rPr>
              <w:t>Физические величины</w:t>
            </w:r>
          </w:p>
          <w:p w14:paraId="70C851F3" w14:textId="77777777" w:rsidR="007B3C4A" w:rsidRDefault="007B3C4A">
            <w:pPr>
              <w:spacing w:after="0" w:line="240" w:lineRule="auto"/>
              <w:jc w:val="both"/>
              <w:rPr>
                <w:rFonts w:ascii="Times New Roman" w:hAnsi="Times New Roman"/>
                <w:bCs/>
                <w:iCs/>
                <w:color w:val="000000" w:themeColor="text1"/>
                <w:sz w:val="24"/>
                <w:szCs w:val="24"/>
              </w:rPr>
            </w:pPr>
          </w:p>
        </w:tc>
        <w:tc>
          <w:tcPr>
            <w:tcW w:w="866" w:type="pct"/>
            <w:noWrap/>
          </w:tcPr>
          <w:p w14:paraId="4FFCD65B" w14:textId="77777777" w:rsidR="007B3C4A" w:rsidRDefault="003B1D61">
            <w:pPr>
              <w:spacing w:after="0" w:line="240" w:lineRule="auto"/>
              <w:jc w:val="center"/>
              <w:rPr>
                <w:rFonts w:ascii="Times New Roman" w:hAnsi="Times New Roman"/>
                <w:bCs/>
                <w:iCs/>
                <w:color w:val="000000" w:themeColor="text1"/>
                <w:sz w:val="24"/>
                <w:szCs w:val="24"/>
              </w:rPr>
            </w:pPr>
            <w:r>
              <w:rPr>
                <w:rFonts w:ascii="Times New Roman" w:hAnsi="Times New Roman"/>
                <w:bCs/>
                <w:iCs/>
                <w:color w:val="000000" w:themeColor="text1"/>
                <w:sz w:val="24"/>
                <w:szCs w:val="24"/>
              </w:rPr>
              <w:t>2</w:t>
            </w:r>
          </w:p>
        </w:tc>
        <w:tc>
          <w:tcPr>
            <w:tcW w:w="819" w:type="pct"/>
            <w:vMerge/>
            <w:noWrap/>
          </w:tcPr>
          <w:p w14:paraId="31B83D4C" w14:textId="77777777" w:rsidR="007B3C4A" w:rsidRDefault="007B3C4A">
            <w:pPr>
              <w:spacing w:after="0" w:line="240" w:lineRule="auto"/>
              <w:jc w:val="center"/>
              <w:rPr>
                <w:rFonts w:ascii="Times New Roman" w:hAnsi="Times New Roman"/>
                <w:b/>
                <w:bCs/>
                <w:i/>
                <w:iCs/>
                <w:color w:val="000000" w:themeColor="text1"/>
                <w:sz w:val="24"/>
                <w:szCs w:val="24"/>
              </w:rPr>
            </w:pPr>
          </w:p>
        </w:tc>
        <w:tc>
          <w:tcPr>
            <w:tcW w:w="337" w:type="pct"/>
            <w:vMerge/>
            <w:noWrap/>
          </w:tcPr>
          <w:p w14:paraId="04145718" w14:textId="77777777" w:rsidR="007B3C4A" w:rsidRDefault="007B3C4A">
            <w:pPr>
              <w:spacing w:after="0" w:line="240" w:lineRule="auto"/>
              <w:jc w:val="center"/>
              <w:rPr>
                <w:rFonts w:ascii="Times New Roman" w:hAnsi="Times New Roman"/>
                <w:b/>
                <w:bCs/>
                <w:i/>
                <w:iCs/>
                <w:color w:val="000000" w:themeColor="text1"/>
                <w:sz w:val="24"/>
                <w:szCs w:val="24"/>
              </w:rPr>
            </w:pPr>
          </w:p>
        </w:tc>
        <w:tc>
          <w:tcPr>
            <w:tcW w:w="725" w:type="pct"/>
            <w:vMerge/>
            <w:noWrap/>
          </w:tcPr>
          <w:p w14:paraId="1B5DD5F7" w14:textId="77777777" w:rsidR="007B3C4A" w:rsidRDefault="007B3C4A">
            <w:pPr>
              <w:spacing w:after="0" w:line="240" w:lineRule="auto"/>
              <w:jc w:val="center"/>
              <w:rPr>
                <w:rFonts w:ascii="Times New Roman" w:hAnsi="Times New Roman"/>
                <w:b/>
                <w:bCs/>
                <w:i/>
                <w:iCs/>
                <w:color w:val="000000" w:themeColor="text1"/>
                <w:sz w:val="24"/>
                <w:szCs w:val="24"/>
              </w:rPr>
            </w:pPr>
          </w:p>
        </w:tc>
      </w:tr>
      <w:tr w:rsidR="007B3C4A" w14:paraId="09CB431B" w14:textId="77777777">
        <w:trPr>
          <w:trHeight w:val="20"/>
        </w:trPr>
        <w:tc>
          <w:tcPr>
            <w:tcW w:w="567" w:type="pct"/>
            <w:noWrap/>
          </w:tcPr>
          <w:p w14:paraId="0B49DA48" w14:textId="77777777" w:rsidR="007B3C4A" w:rsidRDefault="003B1D61">
            <w:pPr>
              <w:spacing w:after="0" w:line="240" w:lineRule="auto"/>
              <w:rPr>
                <w:rFonts w:ascii="Times New Roman" w:hAnsi="Times New Roman"/>
                <w:color w:val="000000" w:themeColor="text1"/>
                <w:sz w:val="24"/>
                <w:szCs w:val="24"/>
              </w:rPr>
            </w:pPr>
            <w:r>
              <w:rPr>
                <w:rFonts w:ascii="Times New Roman" w:hAnsi="Times New Roman"/>
                <w:bCs/>
                <w:color w:val="000000" w:themeColor="text1"/>
                <w:sz w:val="24"/>
                <w:szCs w:val="24"/>
              </w:rPr>
              <w:t>Тема 2.4</w:t>
            </w:r>
          </w:p>
        </w:tc>
        <w:tc>
          <w:tcPr>
            <w:tcW w:w="1686" w:type="pct"/>
            <w:noWrap/>
          </w:tcPr>
          <w:p w14:paraId="2B47C104" w14:textId="77777777" w:rsidR="007B3C4A" w:rsidRDefault="003B1D6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olor w:val="000000" w:themeColor="text1"/>
                <w:sz w:val="24"/>
                <w:szCs w:val="24"/>
              </w:rPr>
            </w:pPr>
            <w:r>
              <w:rPr>
                <w:rFonts w:ascii="Times New Roman" w:hAnsi="Times New Roman"/>
                <w:bCs/>
                <w:color w:val="000000" w:themeColor="text1"/>
                <w:sz w:val="24"/>
                <w:szCs w:val="24"/>
              </w:rPr>
              <w:t>Химия</w:t>
            </w:r>
          </w:p>
          <w:p w14:paraId="7AC48D84" w14:textId="77777777" w:rsidR="007B3C4A" w:rsidRDefault="007B3C4A">
            <w:pPr>
              <w:spacing w:after="0" w:line="240" w:lineRule="auto"/>
              <w:jc w:val="both"/>
              <w:rPr>
                <w:rFonts w:ascii="Times New Roman" w:hAnsi="Times New Roman"/>
                <w:bCs/>
                <w:iCs/>
                <w:color w:val="000000" w:themeColor="text1"/>
                <w:sz w:val="24"/>
                <w:szCs w:val="24"/>
              </w:rPr>
            </w:pPr>
          </w:p>
        </w:tc>
        <w:tc>
          <w:tcPr>
            <w:tcW w:w="866" w:type="pct"/>
            <w:noWrap/>
          </w:tcPr>
          <w:p w14:paraId="617603B4" w14:textId="77777777" w:rsidR="007B3C4A" w:rsidRDefault="003B1D61">
            <w:pPr>
              <w:spacing w:after="0" w:line="240" w:lineRule="auto"/>
              <w:jc w:val="center"/>
              <w:rPr>
                <w:rFonts w:ascii="Times New Roman" w:hAnsi="Times New Roman"/>
                <w:bCs/>
                <w:iCs/>
                <w:color w:val="000000" w:themeColor="text1"/>
                <w:sz w:val="24"/>
                <w:szCs w:val="24"/>
              </w:rPr>
            </w:pPr>
            <w:r>
              <w:rPr>
                <w:rFonts w:ascii="Times New Roman" w:hAnsi="Times New Roman"/>
                <w:bCs/>
                <w:iCs/>
                <w:color w:val="000000" w:themeColor="text1"/>
                <w:sz w:val="24"/>
                <w:szCs w:val="24"/>
              </w:rPr>
              <w:t>2</w:t>
            </w:r>
          </w:p>
        </w:tc>
        <w:tc>
          <w:tcPr>
            <w:tcW w:w="819" w:type="pct"/>
            <w:vMerge/>
            <w:noWrap/>
          </w:tcPr>
          <w:p w14:paraId="0778E8E2" w14:textId="77777777" w:rsidR="007B3C4A" w:rsidRDefault="007B3C4A">
            <w:pPr>
              <w:spacing w:after="0" w:line="240" w:lineRule="auto"/>
              <w:jc w:val="center"/>
              <w:rPr>
                <w:rFonts w:ascii="Times New Roman" w:hAnsi="Times New Roman"/>
                <w:b/>
                <w:bCs/>
                <w:i/>
                <w:iCs/>
                <w:color w:val="000000" w:themeColor="text1"/>
                <w:sz w:val="24"/>
                <w:szCs w:val="24"/>
              </w:rPr>
            </w:pPr>
          </w:p>
        </w:tc>
        <w:tc>
          <w:tcPr>
            <w:tcW w:w="337" w:type="pct"/>
            <w:vMerge/>
            <w:noWrap/>
          </w:tcPr>
          <w:p w14:paraId="448AED6F" w14:textId="77777777" w:rsidR="007B3C4A" w:rsidRDefault="007B3C4A">
            <w:pPr>
              <w:spacing w:after="0" w:line="240" w:lineRule="auto"/>
              <w:jc w:val="center"/>
              <w:rPr>
                <w:rFonts w:ascii="Times New Roman" w:hAnsi="Times New Roman"/>
                <w:b/>
                <w:bCs/>
                <w:i/>
                <w:iCs/>
                <w:color w:val="000000" w:themeColor="text1"/>
                <w:sz w:val="24"/>
                <w:szCs w:val="24"/>
              </w:rPr>
            </w:pPr>
          </w:p>
        </w:tc>
        <w:tc>
          <w:tcPr>
            <w:tcW w:w="725" w:type="pct"/>
            <w:vMerge/>
            <w:noWrap/>
          </w:tcPr>
          <w:p w14:paraId="20C3922B" w14:textId="77777777" w:rsidR="007B3C4A" w:rsidRDefault="007B3C4A">
            <w:pPr>
              <w:spacing w:after="0" w:line="240" w:lineRule="auto"/>
              <w:jc w:val="center"/>
              <w:rPr>
                <w:rFonts w:ascii="Times New Roman" w:hAnsi="Times New Roman"/>
                <w:b/>
                <w:bCs/>
                <w:i/>
                <w:iCs/>
                <w:color w:val="000000" w:themeColor="text1"/>
                <w:sz w:val="24"/>
                <w:szCs w:val="24"/>
              </w:rPr>
            </w:pPr>
          </w:p>
        </w:tc>
      </w:tr>
      <w:tr w:rsidR="007B3C4A" w14:paraId="31FD1BED" w14:textId="77777777">
        <w:trPr>
          <w:trHeight w:val="20"/>
        </w:trPr>
        <w:tc>
          <w:tcPr>
            <w:tcW w:w="567" w:type="pct"/>
            <w:noWrap/>
          </w:tcPr>
          <w:p w14:paraId="55DA2139" w14:textId="77777777" w:rsidR="007B3C4A" w:rsidRDefault="003B1D61">
            <w:pPr>
              <w:spacing w:after="0" w:line="240" w:lineRule="auto"/>
              <w:rPr>
                <w:rFonts w:ascii="Times New Roman" w:hAnsi="Times New Roman"/>
                <w:color w:val="000000" w:themeColor="text1"/>
                <w:sz w:val="24"/>
                <w:szCs w:val="24"/>
              </w:rPr>
            </w:pPr>
            <w:r>
              <w:rPr>
                <w:rFonts w:ascii="Times New Roman" w:hAnsi="Times New Roman"/>
                <w:bCs/>
                <w:color w:val="000000" w:themeColor="text1"/>
                <w:sz w:val="24"/>
                <w:szCs w:val="24"/>
              </w:rPr>
              <w:t>Тема 2.5</w:t>
            </w:r>
          </w:p>
        </w:tc>
        <w:tc>
          <w:tcPr>
            <w:tcW w:w="1686" w:type="pct"/>
            <w:noWrap/>
          </w:tcPr>
          <w:p w14:paraId="2C396D50" w14:textId="77777777" w:rsidR="007B3C4A" w:rsidRDefault="003B1D61">
            <w:pPr>
              <w:spacing w:after="0" w:line="240" w:lineRule="auto"/>
              <w:jc w:val="both"/>
              <w:rPr>
                <w:rFonts w:ascii="Times New Roman" w:hAnsi="Times New Roman"/>
                <w:bCs/>
                <w:iCs/>
                <w:color w:val="000000" w:themeColor="text1"/>
                <w:sz w:val="24"/>
                <w:szCs w:val="24"/>
              </w:rPr>
            </w:pPr>
            <w:r>
              <w:rPr>
                <w:rFonts w:ascii="Times New Roman" w:hAnsi="Times New Roman"/>
                <w:bCs/>
                <w:color w:val="000000" w:themeColor="text1"/>
                <w:sz w:val="24"/>
                <w:szCs w:val="24"/>
              </w:rPr>
              <w:t>Химические элементы</w:t>
            </w:r>
          </w:p>
        </w:tc>
        <w:tc>
          <w:tcPr>
            <w:tcW w:w="866" w:type="pct"/>
            <w:noWrap/>
          </w:tcPr>
          <w:p w14:paraId="3223553A" w14:textId="77777777" w:rsidR="007B3C4A" w:rsidRDefault="003B1D61">
            <w:pPr>
              <w:spacing w:after="0" w:line="240" w:lineRule="auto"/>
              <w:jc w:val="center"/>
              <w:rPr>
                <w:rFonts w:ascii="Times New Roman" w:hAnsi="Times New Roman"/>
                <w:bCs/>
                <w:iCs/>
                <w:color w:val="000000" w:themeColor="text1"/>
                <w:sz w:val="24"/>
                <w:szCs w:val="24"/>
              </w:rPr>
            </w:pPr>
            <w:r>
              <w:rPr>
                <w:rFonts w:ascii="Times New Roman" w:hAnsi="Times New Roman"/>
                <w:bCs/>
                <w:iCs/>
                <w:color w:val="000000" w:themeColor="text1"/>
                <w:sz w:val="24"/>
                <w:szCs w:val="24"/>
              </w:rPr>
              <w:t>2</w:t>
            </w:r>
          </w:p>
        </w:tc>
        <w:tc>
          <w:tcPr>
            <w:tcW w:w="819" w:type="pct"/>
            <w:vMerge/>
            <w:noWrap/>
          </w:tcPr>
          <w:p w14:paraId="108970A2" w14:textId="77777777" w:rsidR="007B3C4A" w:rsidRDefault="007B3C4A">
            <w:pPr>
              <w:spacing w:after="0" w:line="240" w:lineRule="auto"/>
              <w:jc w:val="center"/>
              <w:rPr>
                <w:rFonts w:ascii="Times New Roman" w:hAnsi="Times New Roman"/>
                <w:b/>
                <w:bCs/>
                <w:i/>
                <w:iCs/>
                <w:color w:val="000000" w:themeColor="text1"/>
                <w:sz w:val="24"/>
                <w:szCs w:val="24"/>
              </w:rPr>
            </w:pPr>
          </w:p>
        </w:tc>
        <w:tc>
          <w:tcPr>
            <w:tcW w:w="337" w:type="pct"/>
            <w:vMerge/>
            <w:noWrap/>
          </w:tcPr>
          <w:p w14:paraId="03B2B32C" w14:textId="77777777" w:rsidR="007B3C4A" w:rsidRDefault="007B3C4A">
            <w:pPr>
              <w:spacing w:after="0" w:line="240" w:lineRule="auto"/>
              <w:jc w:val="center"/>
              <w:rPr>
                <w:rFonts w:ascii="Times New Roman" w:hAnsi="Times New Roman"/>
                <w:b/>
                <w:bCs/>
                <w:i/>
                <w:iCs/>
                <w:color w:val="000000" w:themeColor="text1"/>
                <w:sz w:val="24"/>
                <w:szCs w:val="24"/>
              </w:rPr>
            </w:pPr>
          </w:p>
        </w:tc>
        <w:tc>
          <w:tcPr>
            <w:tcW w:w="725" w:type="pct"/>
            <w:vMerge/>
            <w:noWrap/>
          </w:tcPr>
          <w:p w14:paraId="79905AEC" w14:textId="77777777" w:rsidR="007B3C4A" w:rsidRDefault="007B3C4A">
            <w:pPr>
              <w:spacing w:after="0" w:line="240" w:lineRule="auto"/>
              <w:jc w:val="center"/>
              <w:rPr>
                <w:rFonts w:ascii="Times New Roman" w:hAnsi="Times New Roman"/>
                <w:b/>
                <w:bCs/>
                <w:i/>
                <w:iCs/>
                <w:color w:val="000000" w:themeColor="text1"/>
                <w:sz w:val="24"/>
                <w:szCs w:val="24"/>
              </w:rPr>
            </w:pPr>
          </w:p>
        </w:tc>
      </w:tr>
      <w:tr w:rsidR="007B3C4A" w14:paraId="587E5FF1" w14:textId="77777777">
        <w:trPr>
          <w:trHeight w:val="20"/>
        </w:trPr>
        <w:tc>
          <w:tcPr>
            <w:tcW w:w="567" w:type="pct"/>
            <w:noWrap/>
          </w:tcPr>
          <w:p w14:paraId="5625273E" w14:textId="77777777" w:rsidR="007B3C4A" w:rsidRDefault="003B1D61">
            <w:pPr>
              <w:spacing w:after="0" w:line="240" w:lineRule="auto"/>
              <w:rPr>
                <w:rFonts w:ascii="Times New Roman" w:hAnsi="Times New Roman"/>
                <w:color w:val="000000" w:themeColor="text1"/>
                <w:sz w:val="24"/>
                <w:szCs w:val="24"/>
              </w:rPr>
            </w:pPr>
            <w:r>
              <w:rPr>
                <w:rFonts w:ascii="Times New Roman" w:hAnsi="Times New Roman"/>
                <w:bCs/>
                <w:color w:val="000000" w:themeColor="text1"/>
                <w:sz w:val="24"/>
                <w:szCs w:val="24"/>
              </w:rPr>
              <w:t>Тема 2.6</w:t>
            </w:r>
          </w:p>
        </w:tc>
        <w:tc>
          <w:tcPr>
            <w:tcW w:w="1686" w:type="pct"/>
            <w:noWrap/>
          </w:tcPr>
          <w:p w14:paraId="6A5F4EB0" w14:textId="77777777" w:rsidR="007B3C4A" w:rsidRDefault="003B1D61">
            <w:pPr>
              <w:spacing w:after="0" w:line="240" w:lineRule="auto"/>
              <w:jc w:val="both"/>
              <w:rPr>
                <w:rFonts w:ascii="Times New Roman" w:hAnsi="Times New Roman"/>
                <w:bCs/>
                <w:iCs/>
                <w:color w:val="000000" w:themeColor="text1"/>
                <w:sz w:val="24"/>
                <w:szCs w:val="24"/>
              </w:rPr>
            </w:pPr>
            <w:r>
              <w:rPr>
                <w:rFonts w:ascii="Times New Roman" w:hAnsi="Times New Roman"/>
                <w:color w:val="000000" w:themeColor="text1"/>
                <w:sz w:val="24"/>
                <w:szCs w:val="24"/>
              </w:rPr>
              <w:t>Дмитрий Менделеев</w:t>
            </w:r>
          </w:p>
        </w:tc>
        <w:tc>
          <w:tcPr>
            <w:tcW w:w="866" w:type="pct"/>
            <w:noWrap/>
          </w:tcPr>
          <w:p w14:paraId="655A959E" w14:textId="77777777" w:rsidR="007B3C4A" w:rsidRDefault="003B1D61">
            <w:pPr>
              <w:spacing w:after="0" w:line="240" w:lineRule="auto"/>
              <w:jc w:val="center"/>
              <w:rPr>
                <w:rFonts w:ascii="Times New Roman" w:hAnsi="Times New Roman"/>
                <w:bCs/>
                <w:iCs/>
                <w:color w:val="000000" w:themeColor="text1"/>
                <w:sz w:val="24"/>
                <w:szCs w:val="24"/>
              </w:rPr>
            </w:pPr>
            <w:r>
              <w:rPr>
                <w:rFonts w:ascii="Times New Roman" w:hAnsi="Times New Roman"/>
                <w:bCs/>
                <w:iCs/>
                <w:color w:val="000000" w:themeColor="text1"/>
                <w:sz w:val="24"/>
                <w:szCs w:val="24"/>
              </w:rPr>
              <w:t>2</w:t>
            </w:r>
          </w:p>
        </w:tc>
        <w:tc>
          <w:tcPr>
            <w:tcW w:w="819" w:type="pct"/>
            <w:vMerge/>
            <w:noWrap/>
          </w:tcPr>
          <w:p w14:paraId="5F2ACCE0" w14:textId="77777777" w:rsidR="007B3C4A" w:rsidRDefault="007B3C4A">
            <w:pPr>
              <w:spacing w:after="0" w:line="240" w:lineRule="auto"/>
              <w:jc w:val="center"/>
              <w:rPr>
                <w:rFonts w:ascii="Times New Roman" w:hAnsi="Times New Roman"/>
                <w:b/>
                <w:bCs/>
                <w:i/>
                <w:iCs/>
                <w:color w:val="000000" w:themeColor="text1"/>
                <w:sz w:val="24"/>
                <w:szCs w:val="24"/>
              </w:rPr>
            </w:pPr>
          </w:p>
        </w:tc>
        <w:tc>
          <w:tcPr>
            <w:tcW w:w="337" w:type="pct"/>
            <w:vMerge/>
            <w:noWrap/>
          </w:tcPr>
          <w:p w14:paraId="08029E98" w14:textId="77777777" w:rsidR="007B3C4A" w:rsidRDefault="007B3C4A">
            <w:pPr>
              <w:spacing w:after="0" w:line="240" w:lineRule="auto"/>
              <w:jc w:val="center"/>
              <w:rPr>
                <w:rFonts w:ascii="Times New Roman" w:hAnsi="Times New Roman"/>
                <w:b/>
                <w:bCs/>
                <w:i/>
                <w:iCs/>
                <w:color w:val="000000" w:themeColor="text1"/>
                <w:sz w:val="24"/>
                <w:szCs w:val="24"/>
              </w:rPr>
            </w:pPr>
          </w:p>
        </w:tc>
        <w:tc>
          <w:tcPr>
            <w:tcW w:w="725" w:type="pct"/>
            <w:vMerge/>
            <w:noWrap/>
          </w:tcPr>
          <w:p w14:paraId="678AF24D" w14:textId="77777777" w:rsidR="007B3C4A" w:rsidRDefault="007B3C4A">
            <w:pPr>
              <w:spacing w:after="0" w:line="240" w:lineRule="auto"/>
              <w:jc w:val="center"/>
              <w:rPr>
                <w:rFonts w:ascii="Times New Roman" w:hAnsi="Times New Roman"/>
                <w:b/>
                <w:bCs/>
                <w:i/>
                <w:iCs/>
                <w:color w:val="000000" w:themeColor="text1"/>
                <w:sz w:val="24"/>
                <w:szCs w:val="24"/>
              </w:rPr>
            </w:pPr>
          </w:p>
        </w:tc>
      </w:tr>
      <w:tr w:rsidR="007B3C4A" w14:paraId="3AF1B550" w14:textId="77777777">
        <w:trPr>
          <w:trHeight w:val="20"/>
        </w:trPr>
        <w:tc>
          <w:tcPr>
            <w:tcW w:w="567" w:type="pct"/>
            <w:noWrap/>
          </w:tcPr>
          <w:p w14:paraId="033396F1" w14:textId="77777777" w:rsidR="007B3C4A" w:rsidRDefault="003B1D61">
            <w:pPr>
              <w:spacing w:after="0" w:line="240" w:lineRule="auto"/>
              <w:rPr>
                <w:rFonts w:ascii="Times New Roman" w:hAnsi="Times New Roman"/>
                <w:color w:val="000000" w:themeColor="text1"/>
                <w:sz w:val="24"/>
                <w:szCs w:val="24"/>
              </w:rPr>
            </w:pPr>
            <w:r>
              <w:rPr>
                <w:rFonts w:ascii="Times New Roman" w:hAnsi="Times New Roman"/>
                <w:bCs/>
                <w:color w:val="000000" w:themeColor="text1"/>
                <w:sz w:val="24"/>
                <w:szCs w:val="24"/>
              </w:rPr>
              <w:t>Тема 2.7</w:t>
            </w:r>
          </w:p>
        </w:tc>
        <w:tc>
          <w:tcPr>
            <w:tcW w:w="1686" w:type="pct"/>
            <w:noWrap/>
          </w:tcPr>
          <w:p w14:paraId="6D324EB9" w14:textId="77777777" w:rsidR="007B3C4A" w:rsidRDefault="003B1D61">
            <w:pPr>
              <w:spacing w:after="0" w:line="240" w:lineRule="auto"/>
              <w:jc w:val="both"/>
              <w:rPr>
                <w:rFonts w:ascii="Times New Roman" w:hAnsi="Times New Roman"/>
                <w:bCs/>
                <w:iCs/>
                <w:color w:val="000000" w:themeColor="text1"/>
                <w:sz w:val="24"/>
                <w:szCs w:val="24"/>
              </w:rPr>
            </w:pPr>
            <w:r>
              <w:rPr>
                <w:rFonts w:ascii="Times New Roman" w:hAnsi="Times New Roman"/>
                <w:bCs/>
                <w:color w:val="000000" w:themeColor="text1"/>
                <w:sz w:val="24"/>
                <w:szCs w:val="24"/>
              </w:rPr>
              <w:t>Контрольная работа по теме «Основы физики и химии»</w:t>
            </w:r>
          </w:p>
        </w:tc>
        <w:tc>
          <w:tcPr>
            <w:tcW w:w="866" w:type="pct"/>
            <w:noWrap/>
          </w:tcPr>
          <w:p w14:paraId="3E0311BC" w14:textId="77777777" w:rsidR="007B3C4A" w:rsidRDefault="003B1D61">
            <w:pPr>
              <w:spacing w:after="0" w:line="240" w:lineRule="auto"/>
              <w:jc w:val="center"/>
              <w:rPr>
                <w:rFonts w:ascii="Times New Roman" w:hAnsi="Times New Roman"/>
                <w:bCs/>
                <w:iCs/>
                <w:color w:val="000000" w:themeColor="text1"/>
                <w:sz w:val="24"/>
                <w:szCs w:val="24"/>
              </w:rPr>
            </w:pPr>
            <w:r>
              <w:rPr>
                <w:rFonts w:ascii="Times New Roman" w:hAnsi="Times New Roman"/>
                <w:bCs/>
                <w:iCs/>
                <w:color w:val="000000" w:themeColor="text1"/>
                <w:sz w:val="24"/>
                <w:szCs w:val="24"/>
              </w:rPr>
              <w:t>2</w:t>
            </w:r>
          </w:p>
        </w:tc>
        <w:tc>
          <w:tcPr>
            <w:tcW w:w="819" w:type="pct"/>
            <w:vMerge/>
            <w:noWrap/>
          </w:tcPr>
          <w:p w14:paraId="16CC33E3" w14:textId="77777777" w:rsidR="007B3C4A" w:rsidRDefault="007B3C4A">
            <w:pPr>
              <w:spacing w:after="0" w:line="240" w:lineRule="auto"/>
              <w:jc w:val="center"/>
              <w:rPr>
                <w:rFonts w:ascii="Times New Roman" w:hAnsi="Times New Roman"/>
                <w:b/>
                <w:bCs/>
                <w:i/>
                <w:iCs/>
                <w:color w:val="000000" w:themeColor="text1"/>
                <w:sz w:val="24"/>
                <w:szCs w:val="24"/>
              </w:rPr>
            </w:pPr>
          </w:p>
        </w:tc>
        <w:tc>
          <w:tcPr>
            <w:tcW w:w="337" w:type="pct"/>
            <w:vMerge/>
            <w:noWrap/>
          </w:tcPr>
          <w:p w14:paraId="32EF5618" w14:textId="77777777" w:rsidR="007B3C4A" w:rsidRDefault="007B3C4A">
            <w:pPr>
              <w:spacing w:after="0" w:line="240" w:lineRule="auto"/>
              <w:jc w:val="center"/>
              <w:rPr>
                <w:rFonts w:ascii="Times New Roman" w:hAnsi="Times New Roman"/>
                <w:b/>
                <w:bCs/>
                <w:i/>
                <w:iCs/>
                <w:color w:val="000000" w:themeColor="text1"/>
                <w:sz w:val="24"/>
                <w:szCs w:val="24"/>
              </w:rPr>
            </w:pPr>
          </w:p>
        </w:tc>
        <w:tc>
          <w:tcPr>
            <w:tcW w:w="725" w:type="pct"/>
            <w:vMerge/>
            <w:noWrap/>
          </w:tcPr>
          <w:p w14:paraId="22C6AD43" w14:textId="77777777" w:rsidR="007B3C4A" w:rsidRDefault="007B3C4A">
            <w:pPr>
              <w:spacing w:after="0" w:line="240" w:lineRule="auto"/>
              <w:jc w:val="center"/>
              <w:rPr>
                <w:rFonts w:ascii="Times New Roman" w:hAnsi="Times New Roman"/>
                <w:b/>
                <w:bCs/>
                <w:i/>
                <w:iCs/>
                <w:color w:val="000000" w:themeColor="text1"/>
                <w:sz w:val="24"/>
                <w:szCs w:val="24"/>
              </w:rPr>
            </w:pPr>
          </w:p>
        </w:tc>
      </w:tr>
      <w:tr w:rsidR="007B3C4A" w14:paraId="4C871185" w14:textId="77777777">
        <w:trPr>
          <w:trHeight w:val="20"/>
        </w:trPr>
        <w:tc>
          <w:tcPr>
            <w:tcW w:w="2253" w:type="pct"/>
            <w:gridSpan w:val="2"/>
            <w:noWrap/>
          </w:tcPr>
          <w:p w14:paraId="65C58CF6" w14:textId="77777777" w:rsidR="007B3C4A" w:rsidRDefault="003B1D61">
            <w:pPr>
              <w:spacing w:after="0" w:line="240" w:lineRule="auto"/>
              <w:jc w:val="both"/>
              <w:rPr>
                <w:rFonts w:ascii="Times New Roman" w:hAnsi="Times New Roman"/>
                <w:b/>
                <w:bCs/>
                <w:iCs/>
                <w:color w:val="000000" w:themeColor="text1"/>
                <w:sz w:val="24"/>
                <w:szCs w:val="24"/>
              </w:rPr>
            </w:pPr>
            <w:r>
              <w:rPr>
                <w:rFonts w:ascii="Times New Roman" w:hAnsi="Times New Roman"/>
                <w:b/>
                <w:bCs/>
                <w:iCs/>
                <w:color w:val="000000" w:themeColor="text1"/>
                <w:sz w:val="24"/>
                <w:szCs w:val="24"/>
              </w:rPr>
              <w:t xml:space="preserve">Раздел 3. </w:t>
            </w:r>
            <w:r>
              <w:rPr>
                <w:rFonts w:ascii="Times New Roman" w:hAnsi="Times New Roman"/>
                <w:b/>
                <w:bCs/>
                <w:color w:val="000000" w:themeColor="text1"/>
                <w:sz w:val="24"/>
                <w:szCs w:val="24"/>
              </w:rPr>
              <w:t>Промышленность и транспорт</w:t>
            </w:r>
          </w:p>
        </w:tc>
        <w:tc>
          <w:tcPr>
            <w:tcW w:w="866" w:type="pct"/>
            <w:noWrap/>
          </w:tcPr>
          <w:p w14:paraId="66BD9D78" w14:textId="77777777" w:rsidR="007B3C4A" w:rsidRDefault="003B1D61">
            <w:pPr>
              <w:spacing w:after="0" w:line="240" w:lineRule="auto"/>
              <w:jc w:val="center"/>
              <w:rPr>
                <w:rFonts w:ascii="Times New Roman" w:hAnsi="Times New Roman"/>
                <w:b/>
                <w:bCs/>
                <w:iCs/>
                <w:color w:val="000000" w:themeColor="text1"/>
                <w:sz w:val="24"/>
                <w:szCs w:val="24"/>
              </w:rPr>
            </w:pPr>
            <w:r>
              <w:rPr>
                <w:rFonts w:ascii="Times New Roman" w:hAnsi="Times New Roman"/>
                <w:b/>
                <w:bCs/>
                <w:iCs/>
                <w:color w:val="000000" w:themeColor="text1"/>
                <w:sz w:val="24"/>
                <w:szCs w:val="24"/>
              </w:rPr>
              <w:t>8</w:t>
            </w:r>
          </w:p>
        </w:tc>
        <w:tc>
          <w:tcPr>
            <w:tcW w:w="819" w:type="pct"/>
            <w:noWrap/>
          </w:tcPr>
          <w:p w14:paraId="134EF836" w14:textId="77777777" w:rsidR="007B3C4A" w:rsidRDefault="007B3C4A">
            <w:pPr>
              <w:spacing w:after="0" w:line="240" w:lineRule="auto"/>
              <w:jc w:val="center"/>
              <w:rPr>
                <w:rFonts w:ascii="Times New Roman" w:hAnsi="Times New Roman"/>
                <w:b/>
                <w:bCs/>
                <w:i/>
                <w:iCs/>
                <w:color w:val="000000" w:themeColor="text1"/>
                <w:sz w:val="24"/>
                <w:szCs w:val="24"/>
              </w:rPr>
            </w:pPr>
          </w:p>
        </w:tc>
        <w:tc>
          <w:tcPr>
            <w:tcW w:w="337" w:type="pct"/>
            <w:noWrap/>
          </w:tcPr>
          <w:p w14:paraId="5794ED82" w14:textId="77777777" w:rsidR="007B3C4A" w:rsidRDefault="007B3C4A">
            <w:pPr>
              <w:spacing w:after="0" w:line="240" w:lineRule="auto"/>
              <w:jc w:val="center"/>
              <w:rPr>
                <w:rFonts w:ascii="Times New Roman" w:hAnsi="Times New Roman"/>
                <w:b/>
                <w:bCs/>
                <w:i/>
                <w:iCs/>
                <w:color w:val="000000" w:themeColor="text1"/>
                <w:sz w:val="24"/>
                <w:szCs w:val="24"/>
              </w:rPr>
            </w:pPr>
          </w:p>
        </w:tc>
        <w:tc>
          <w:tcPr>
            <w:tcW w:w="725" w:type="pct"/>
            <w:noWrap/>
          </w:tcPr>
          <w:p w14:paraId="07686F6B" w14:textId="77777777" w:rsidR="007B3C4A" w:rsidRDefault="007B3C4A">
            <w:pPr>
              <w:spacing w:after="0" w:line="240" w:lineRule="auto"/>
              <w:jc w:val="center"/>
              <w:rPr>
                <w:rFonts w:ascii="Times New Roman" w:hAnsi="Times New Roman"/>
                <w:b/>
                <w:bCs/>
                <w:i/>
                <w:iCs/>
                <w:color w:val="000000" w:themeColor="text1"/>
                <w:sz w:val="24"/>
                <w:szCs w:val="24"/>
              </w:rPr>
            </w:pPr>
          </w:p>
        </w:tc>
      </w:tr>
      <w:tr w:rsidR="007B3C4A" w14:paraId="619CE254" w14:textId="77777777">
        <w:trPr>
          <w:trHeight w:val="20"/>
        </w:trPr>
        <w:tc>
          <w:tcPr>
            <w:tcW w:w="567" w:type="pct"/>
            <w:noWrap/>
          </w:tcPr>
          <w:p w14:paraId="74B7F740" w14:textId="77777777" w:rsidR="007B3C4A" w:rsidRDefault="003B1D6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color w:val="000000" w:themeColor="text1"/>
                <w:sz w:val="24"/>
                <w:szCs w:val="24"/>
              </w:rPr>
            </w:pPr>
            <w:r>
              <w:rPr>
                <w:rFonts w:ascii="Times New Roman" w:hAnsi="Times New Roman"/>
                <w:bCs/>
                <w:color w:val="000000" w:themeColor="text1"/>
                <w:sz w:val="24"/>
                <w:szCs w:val="24"/>
              </w:rPr>
              <w:t>Тема 3.1</w:t>
            </w:r>
          </w:p>
          <w:p w14:paraId="50954D95" w14:textId="77777777" w:rsidR="007B3C4A" w:rsidRDefault="007B3C4A">
            <w:pPr>
              <w:spacing w:after="0" w:line="240" w:lineRule="auto"/>
              <w:jc w:val="center"/>
              <w:rPr>
                <w:rFonts w:ascii="Times New Roman" w:hAnsi="Times New Roman"/>
                <w:bCs/>
                <w:i/>
                <w:iCs/>
                <w:color w:val="000000" w:themeColor="text1"/>
                <w:sz w:val="24"/>
                <w:szCs w:val="24"/>
              </w:rPr>
            </w:pPr>
          </w:p>
        </w:tc>
        <w:tc>
          <w:tcPr>
            <w:tcW w:w="1686" w:type="pct"/>
            <w:noWrap/>
          </w:tcPr>
          <w:p w14:paraId="0ACE265F" w14:textId="77777777" w:rsidR="007B3C4A" w:rsidRDefault="003B1D61">
            <w:pPr>
              <w:spacing w:after="0" w:line="240" w:lineRule="auto"/>
              <w:jc w:val="both"/>
              <w:rPr>
                <w:rFonts w:ascii="Times New Roman" w:hAnsi="Times New Roman"/>
                <w:bCs/>
                <w:iCs/>
                <w:color w:val="000000" w:themeColor="text1"/>
                <w:sz w:val="24"/>
                <w:szCs w:val="24"/>
              </w:rPr>
            </w:pPr>
            <w:r>
              <w:rPr>
                <w:rFonts w:ascii="Times New Roman" w:hAnsi="Times New Roman"/>
                <w:bCs/>
                <w:color w:val="000000" w:themeColor="text1"/>
                <w:sz w:val="24"/>
                <w:szCs w:val="24"/>
              </w:rPr>
              <w:t>Промышленность в России</w:t>
            </w:r>
          </w:p>
        </w:tc>
        <w:tc>
          <w:tcPr>
            <w:tcW w:w="866" w:type="pct"/>
            <w:noWrap/>
          </w:tcPr>
          <w:p w14:paraId="21A2CACD" w14:textId="77777777" w:rsidR="007B3C4A" w:rsidRDefault="003B1D61">
            <w:pPr>
              <w:spacing w:after="0" w:line="240" w:lineRule="auto"/>
              <w:jc w:val="center"/>
              <w:rPr>
                <w:rFonts w:ascii="Times New Roman" w:hAnsi="Times New Roman"/>
                <w:bCs/>
                <w:iCs/>
                <w:color w:val="000000" w:themeColor="text1"/>
                <w:sz w:val="24"/>
                <w:szCs w:val="24"/>
              </w:rPr>
            </w:pPr>
            <w:r>
              <w:rPr>
                <w:rFonts w:ascii="Times New Roman" w:hAnsi="Times New Roman"/>
                <w:bCs/>
                <w:iCs/>
                <w:color w:val="000000" w:themeColor="text1"/>
                <w:sz w:val="24"/>
                <w:szCs w:val="24"/>
              </w:rPr>
              <w:t>2</w:t>
            </w:r>
          </w:p>
        </w:tc>
        <w:tc>
          <w:tcPr>
            <w:tcW w:w="819" w:type="pct"/>
            <w:vMerge w:val="restart"/>
            <w:noWrap/>
          </w:tcPr>
          <w:p w14:paraId="7D4AEE77" w14:textId="77777777" w:rsidR="007B3C4A" w:rsidRDefault="003B1D61">
            <w:pPr>
              <w:suppressAutoHyphens/>
              <w:spacing w:after="0" w:line="240" w:lineRule="auto"/>
              <w:ind w:firstLine="709"/>
              <w:jc w:val="center"/>
              <w:rPr>
                <w:rFonts w:ascii="Times New Roman" w:hAnsi="Times New Roman"/>
                <w:color w:val="000000" w:themeColor="text1"/>
                <w:sz w:val="24"/>
                <w:szCs w:val="24"/>
              </w:rPr>
            </w:pPr>
            <w:r>
              <w:rPr>
                <w:rFonts w:ascii="Times New Roman" w:hAnsi="Times New Roman"/>
                <w:color w:val="000000" w:themeColor="text1"/>
                <w:sz w:val="24"/>
                <w:szCs w:val="24"/>
              </w:rPr>
              <w:t>ЛР 1,2,7,8,11</w:t>
            </w:r>
          </w:p>
          <w:p w14:paraId="3EAB3CD2" w14:textId="77777777" w:rsidR="007B3C4A" w:rsidRDefault="007B3C4A">
            <w:pPr>
              <w:spacing w:after="0" w:line="240" w:lineRule="auto"/>
              <w:jc w:val="center"/>
              <w:rPr>
                <w:rFonts w:ascii="Times New Roman" w:hAnsi="Times New Roman"/>
                <w:b/>
                <w:bCs/>
                <w:i/>
                <w:iCs/>
                <w:color w:val="000000" w:themeColor="text1"/>
                <w:sz w:val="24"/>
                <w:szCs w:val="24"/>
              </w:rPr>
            </w:pPr>
          </w:p>
        </w:tc>
        <w:tc>
          <w:tcPr>
            <w:tcW w:w="337" w:type="pct"/>
            <w:vMerge w:val="restart"/>
            <w:noWrap/>
          </w:tcPr>
          <w:p w14:paraId="4A492C37" w14:textId="77777777" w:rsidR="007B3C4A" w:rsidRDefault="003B1D61">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olor w:val="000000" w:themeColor="text1"/>
                <w:sz w:val="24"/>
                <w:szCs w:val="24"/>
              </w:rPr>
            </w:pPr>
            <w:r>
              <w:rPr>
                <w:rFonts w:ascii="Times New Roman" w:hAnsi="Times New Roman"/>
                <w:color w:val="000000" w:themeColor="text1"/>
                <w:sz w:val="24"/>
                <w:szCs w:val="24"/>
              </w:rPr>
              <w:t>ОК 01, ОК 3,</w:t>
            </w:r>
          </w:p>
          <w:p w14:paraId="74321158" w14:textId="77777777" w:rsidR="007B3C4A" w:rsidRDefault="003B1D61">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olor w:val="000000" w:themeColor="text1"/>
                <w:sz w:val="24"/>
                <w:szCs w:val="24"/>
              </w:rPr>
            </w:pPr>
            <w:r>
              <w:rPr>
                <w:rFonts w:ascii="Times New Roman" w:hAnsi="Times New Roman"/>
                <w:color w:val="000000" w:themeColor="text1"/>
                <w:sz w:val="24"/>
                <w:szCs w:val="24"/>
              </w:rPr>
              <w:t xml:space="preserve">ОК 04, ОК 06, ОК 07, </w:t>
            </w:r>
            <w:r>
              <w:rPr>
                <w:rFonts w:ascii="Times New Roman" w:hAnsi="Times New Roman"/>
                <w:color w:val="000000" w:themeColor="text1"/>
                <w:sz w:val="24"/>
                <w:szCs w:val="24"/>
              </w:rPr>
              <w:lastRenderedPageBreak/>
              <w:t>ОК 08</w:t>
            </w:r>
          </w:p>
          <w:p w14:paraId="3FD0553B" w14:textId="77777777" w:rsidR="007B3C4A" w:rsidRDefault="007B3C4A">
            <w:pPr>
              <w:spacing w:after="0" w:line="240" w:lineRule="auto"/>
              <w:jc w:val="center"/>
              <w:rPr>
                <w:rFonts w:ascii="Times New Roman" w:hAnsi="Times New Roman"/>
                <w:b/>
                <w:bCs/>
                <w:i/>
                <w:iCs/>
                <w:color w:val="000000" w:themeColor="text1"/>
                <w:sz w:val="24"/>
                <w:szCs w:val="24"/>
              </w:rPr>
            </w:pPr>
          </w:p>
        </w:tc>
        <w:tc>
          <w:tcPr>
            <w:tcW w:w="725" w:type="pct"/>
            <w:vMerge w:val="restart"/>
            <w:noWrap/>
          </w:tcPr>
          <w:p w14:paraId="36628071" w14:textId="77777777" w:rsidR="007B3C4A" w:rsidRDefault="003B1D61">
            <w:pPr>
              <w:pStyle w:val="affffff2"/>
              <w:rPr>
                <w:rFonts w:ascii="Times New Roman" w:hAnsi="Times New Roman"/>
                <w:color w:val="000000" w:themeColor="text1"/>
                <w:sz w:val="24"/>
                <w:szCs w:val="24"/>
              </w:rPr>
            </w:pPr>
            <w:proofErr w:type="spellStart"/>
            <w:r>
              <w:rPr>
                <w:rFonts w:ascii="Times New Roman" w:hAnsi="Times New Roman"/>
                <w:color w:val="000000" w:themeColor="text1"/>
                <w:sz w:val="24"/>
                <w:szCs w:val="24"/>
              </w:rPr>
              <w:lastRenderedPageBreak/>
              <w:t>Зо</w:t>
            </w:r>
            <w:proofErr w:type="spellEnd"/>
            <w:r>
              <w:rPr>
                <w:rFonts w:ascii="Times New Roman" w:hAnsi="Times New Roman"/>
                <w:color w:val="000000" w:themeColor="text1"/>
                <w:sz w:val="24"/>
                <w:szCs w:val="24"/>
              </w:rPr>
              <w:t xml:space="preserve"> 01.01, </w:t>
            </w:r>
            <w:proofErr w:type="spellStart"/>
            <w:r>
              <w:rPr>
                <w:rFonts w:ascii="Times New Roman" w:hAnsi="Times New Roman"/>
                <w:color w:val="000000" w:themeColor="text1"/>
                <w:sz w:val="24"/>
                <w:szCs w:val="24"/>
              </w:rPr>
              <w:t>Зо</w:t>
            </w:r>
            <w:proofErr w:type="spellEnd"/>
            <w:r>
              <w:rPr>
                <w:rFonts w:ascii="Times New Roman" w:hAnsi="Times New Roman"/>
                <w:color w:val="000000" w:themeColor="text1"/>
                <w:sz w:val="24"/>
                <w:szCs w:val="24"/>
              </w:rPr>
              <w:t xml:space="preserve"> 01.02</w:t>
            </w:r>
          </w:p>
          <w:p w14:paraId="7BE637E1" w14:textId="77777777" w:rsidR="007B3C4A" w:rsidRDefault="003B1D61">
            <w:pPr>
              <w:pStyle w:val="affffff2"/>
              <w:rPr>
                <w:rFonts w:ascii="Times New Roman" w:hAnsi="Times New Roman"/>
                <w:color w:val="000000" w:themeColor="text1"/>
                <w:sz w:val="24"/>
                <w:szCs w:val="24"/>
              </w:rPr>
            </w:pPr>
            <w:proofErr w:type="spellStart"/>
            <w:r>
              <w:rPr>
                <w:rFonts w:ascii="Times New Roman" w:hAnsi="Times New Roman"/>
                <w:color w:val="000000" w:themeColor="text1"/>
                <w:sz w:val="24"/>
                <w:szCs w:val="24"/>
              </w:rPr>
              <w:t>Зо</w:t>
            </w:r>
            <w:proofErr w:type="spellEnd"/>
            <w:r>
              <w:rPr>
                <w:rFonts w:ascii="Times New Roman" w:hAnsi="Times New Roman"/>
                <w:color w:val="000000" w:themeColor="text1"/>
                <w:sz w:val="24"/>
                <w:szCs w:val="24"/>
              </w:rPr>
              <w:t xml:space="preserve"> 01.03, </w:t>
            </w:r>
            <w:proofErr w:type="spellStart"/>
            <w:r>
              <w:rPr>
                <w:rFonts w:ascii="Times New Roman" w:hAnsi="Times New Roman"/>
                <w:color w:val="000000" w:themeColor="text1"/>
                <w:sz w:val="24"/>
                <w:szCs w:val="24"/>
              </w:rPr>
              <w:t>Зо</w:t>
            </w:r>
            <w:proofErr w:type="spellEnd"/>
            <w:r>
              <w:rPr>
                <w:rFonts w:ascii="Times New Roman" w:hAnsi="Times New Roman"/>
                <w:color w:val="000000" w:themeColor="text1"/>
                <w:sz w:val="24"/>
                <w:szCs w:val="24"/>
              </w:rPr>
              <w:t xml:space="preserve"> 01.04</w:t>
            </w:r>
          </w:p>
          <w:p w14:paraId="49FAA1DB" w14:textId="77777777" w:rsidR="007B3C4A" w:rsidRDefault="003B1D61">
            <w:pPr>
              <w:pStyle w:val="affffff2"/>
              <w:rPr>
                <w:rFonts w:ascii="Times New Roman" w:hAnsi="Times New Roman"/>
                <w:color w:val="000000" w:themeColor="text1"/>
                <w:sz w:val="24"/>
                <w:szCs w:val="24"/>
              </w:rPr>
            </w:pPr>
            <w:proofErr w:type="spellStart"/>
            <w:r>
              <w:rPr>
                <w:rFonts w:ascii="Times New Roman" w:hAnsi="Times New Roman"/>
                <w:color w:val="000000" w:themeColor="text1"/>
                <w:sz w:val="24"/>
                <w:szCs w:val="24"/>
              </w:rPr>
              <w:t>Зо</w:t>
            </w:r>
            <w:proofErr w:type="spellEnd"/>
            <w:r>
              <w:rPr>
                <w:rFonts w:ascii="Times New Roman" w:hAnsi="Times New Roman"/>
                <w:color w:val="000000" w:themeColor="text1"/>
                <w:sz w:val="24"/>
                <w:szCs w:val="24"/>
              </w:rPr>
              <w:t xml:space="preserve"> 01.05, </w:t>
            </w:r>
            <w:proofErr w:type="spellStart"/>
            <w:r>
              <w:rPr>
                <w:rFonts w:ascii="Times New Roman" w:hAnsi="Times New Roman"/>
                <w:color w:val="000000" w:themeColor="text1"/>
                <w:sz w:val="24"/>
                <w:szCs w:val="24"/>
              </w:rPr>
              <w:t>Зо</w:t>
            </w:r>
            <w:proofErr w:type="spellEnd"/>
            <w:r>
              <w:rPr>
                <w:rFonts w:ascii="Times New Roman" w:hAnsi="Times New Roman"/>
                <w:color w:val="000000" w:themeColor="text1"/>
                <w:sz w:val="24"/>
                <w:szCs w:val="24"/>
              </w:rPr>
              <w:t xml:space="preserve"> 01.06</w:t>
            </w:r>
          </w:p>
          <w:p w14:paraId="2F2036C9" w14:textId="77777777" w:rsidR="007B3C4A" w:rsidRDefault="003B1D61">
            <w:pPr>
              <w:pStyle w:val="affffff2"/>
              <w:rPr>
                <w:rFonts w:ascii="Times New Roman" w:hAnsi="Times New Roman"/>
                <w:color w:val="000000" w:themeColor="text1"/>
                <w:sz w:val="24"/>
                <w:szCs w:val="24"/>
              </w:rPr>
            </w:pPr>
            <w:proofErr w:type="spellStart"/>
            <w:r>
              <w:rPr>
                <w:rFonts w:ascii="Times New Roman" w:hAnsi="Times New Roman"/>
                <w:color w:val="000000" w:themeColor="text1"/>
                <w:sz w:val="24"/>
                <w:szCs w:val="24"/>
              </w:rPr>
              <w:t>Уо</w:t>
            </w:r>
            <w:proofErr w:type="spellEnd"/>
            <w:r>
              <w:rPr>
                <w:rFonts w:ascii="Times New Roman" w:hAnsi="Times New Roman"/>
                <w:color w:val="000000" w:themeColor="text1"/>
                <w:sz w:val="24"/>
                <w:szCs w:val="24"/>
              </w:rPr>
              <w:t xml:space="preserve"> 01.01, </w:t>
            </w:r>
            <w:proofErr w:type="spellStart"/>
            <w:r>
              <w:rPr>
                <w:rFonts w:ascii="Times New Roman" w:hAnsi="Times New Roman"/>
                <w:color w:val="000000" w:themeColor="text1"/>
                <w:sz w:val="24"/>
                <w:szCs w:val="24"/>
              </w:rPr>
              <w:t>Уо</w:t>
            </w:r>
            <w:proofErr w:type="spellEnd"/>
            <w:r>
              <w:rPr>
                <w:rFonts w:ascii="Times New Roman" w:hAnsi="Times New Roman"/>
                <w:color w:val="000000" w:themeColor="text1"/>
                <w:sz w:val="24"/>
                <w:szCs w:val="24"/>
              </w:rPr>
              <w:t xml:space="preserve"> 01.02</w:t>
            </w:r>
          </w:p>
          <w:p w14:paraId="01E289E6" w14:textId="77777777" w:rsidR="007B3C4A" w:rsidRDefault="003B1D61">
            <w:pPr>
              <w:pStyle w:val="affffff2"/>
              <w:rPr>
                <w:rFonts w:ascii="Times New Roman" w:hAnsi="Times New Roman"/>
                <w:color w:val="000000" w:themeColor="text1"/>
                <w:sz w:val="24"/>
                <w:szCs w:val="24"/>
              </w:rPr>
            </w:pPr>
            <w:proofErr w:type="spellStart"/>
            <w:r>
              <w:rPr>
                <w:rFonts w:ascii="Times New Roman" w:hAnsi="Times New Roman"/>
                <w:color w:val="000000" w:themeColor="text1"/>
                <w:sz w:val="24"/>
                <w:szCs w:val="24"/>
              </w:rPr>
              <w:t>Уо</w:t>
            </w:r>
            <w:proofErr w:type="spellEnd"/>
            <w:r>
              <w:rPr>
                <w:rFonts w:ascii="Times New Roman" w:hAnsi="Times New Roman"/>
                <w:color w:val="000000" w:themeColor="text1"/>
                <w:sz w:val="24"/>
                <w:szCs w:val="24"/>
              </w:rPr>
              <w:t xml:space="preserve"> 01.03, </w:t>
            </w:r>
            <w:proofErr w:type="spellStart"/>
            <w:r>
              <w:rPr>
                <w:rFonts w:ascii="Times New Roman" w:hAnsi="Times New Roman"/>
                <w:color w:val="000000" w:themeColor="text1"/>
                <w:sz w:val="24"/>
                <w:szCs w:val="24"/>
              </w:rPr>
              <w:t>Уо</w:t>
            </w:r>
            <w:proofErr w:type="spellEnd"/>
            <w:r>
              <w:rPr>
                <w:rFonts w:ascii="Times New Roman" w:hAnsi="Times New Roman"/>
                <w:color w:val="000000" w:themeColor="text1"/>
                <w:sz w:val="24"/>
                <w:szCs w:val="24"/>
              </w:rPr>
              <w:t xml:space="preserve"> 01.04</w:t>
            </w:r>
          </w:p>
          <w:p w14:paraId="6AD0FDF7" w14:textId="77777777" w:rsidR="007B3C4A" w:rsidRDefault="003B1D61">
            <w:pPr>
              <w:pStyle w:val="affffff2"/>
              <w:rPr>
                <w:rFonts w:ascii="Times New Roman" w:hAnsi="Times New Roman"/>
                <w:color w:val="000000" w:themeColor="text1"/>
                <w:sz w:val="24"/>
                <w:szCs w:val="24"/>
              </w:rPr>
            </w:pPr>
            <w:proofErr w:type="spellStart"/>
            <w:r>
              <w:rPr>
                <w:rFonts w:ascii="Times New Roman" w:hAnsi="Times New Roman"/>
                <w:color w:val="000000" w:themeColor="text1"/>
                <w:sz w:val="24"/>
                <w:szCs w:val="24"/>
              </w:rPr>
              <w:lastRenderedPageBreak/>
              <w:t>Уо</w:t>
            </w:r>
            <w:proofErr w:type="spellEnd"/>
            <w:r>
              <w:rPr>
                <w:rFonts w:ascii="Times New Roman" w:hAnsi="Times New Roman"/>
                <w:color w:val="000000" w:themeColor="text1"/>
                <w:sz w:val="24"/>
                <w:szCs w:val="24"/>
              </w:rPr>
              <w:t xml:space="preserve"> 01.05, </w:t>
            </w:r>
            <w:proofErr w:type="spellStart"/>
            <w:r>
              <w:rPr>
                <w:rFonts w:ascii="Times New Roman" w:hAnsi="Times New Roman"/>
                <w:color w:val="000000" w:themeColor="text1"/>
                <w:sz w:val="24"/>
                <w:szCs w:val="24"/>
              </w:rPr>
              <w:t>Уо</w:t>
            </w:r>
            <w:proofErr w:type="spellEnd"/>
            <w:r>
              <w:rPr>
                <w:rFonts w:ascii="Times New Roman" w:hAnsi="Times New Roman"/>
                <w:color w:val="000000" w:themeColor="text1"/>
                <w:sz w:val="24"/>
                <w:szCs w:val="24"/>
              </w:rPr>
              <w:t xml:space="preserve"> 01.06</w:t>
            </w:r>
          </w:p>
          <w:p w14:paraId="6EABDC86" w14:textId="77777777" w:rsidR="007B3C4A" w:rsidRDefault="003B1D61">
            <w:pPr>
              <w:pStyle w:val="affffff2"/>
              <w:rPr>
                <w:rFonts w:ascii="Times New Roman" w:hAnsi="Times New Roman"/>
                <w:color w:val="000000" w:themeColor="text1"/>
                <w:sz w:val="24"/>
                <w:szCs w:val="24"/>
              </w:rPr>
            </w:pPr>
            <w:proofErr w:type="spellStart"/>
            <w:r>
              <w:rPr>
                <w:rFonts w:ascii="Times New Roman" w:hAnsi="Times New Roman"/>
                <w:color w:val="000000" w:themeColor="text1"/>
                <w:sz w:val="24"/>
                <w:szCs w:val="24"/>
              </w:rPr>
              <w:t>Уо</w:t>
            </w:r>
            <w:proofErr w:type="spellEnd"/>
            <w:r>
              <w:rPr>
                <w:rFonts w:ascii="Times New Roman" w:hAnsi="Times New Roman"/>
                <w:color w:val="000000" w:themeColor="text1"/>
                <w:sz w:val="24"/>
                <w:szCs w:val="24"/>
              </w:rPr>
              <w:t xml:space="preserve"> 01.07, </w:t>
            </w:r>
            <w:proofErr w:type="spellStart"/>
            <w:r>
              <w:rPr>
                <w:rFonts w:ascii="Times New Roman" w:hAnsi="Times New Roman"/>
                <w:color w:val="000000" w:themeColor="text1"/>
                <w:sz w:val="24"/>
                <w:szCs w:val="24"/>
              </w:rPr>
              <w:t>Уо</w:t>
            </w:r>
            <w:proofErr w:type="spellEnd"/>
            <w:r>
              <w:rPr>
                <w:rFonts w:ascii="Times New Roman" w:hAnsi="Times New Roman"/>
                <w:color w:val="000000" w:themeColor="text1"/>
                <w:sz w:val="24"/>
                <w:szCs w:val="24"/>
              </w:rPr>
              <w:t xml:space="preserve"> 01.08, </w:t>
            </w:r>
            <w:proofErr w:type="spellStart"/>
            <w:r>
              <w:rPr>
                <w:rFonts w:ascii="Times New Roman" w:hAnsi="Times New Roman"/>
                <w:color w:val="000000" w:themeColor="text1"/>
                <w:sz w:val="24"/>
                <w:szCs w:val="24"/>
              </w:rPr>
              <w:t>Уо</w:t>
            </w:r>
            <w:proofErr w:type="spellEnd"/>
            <w:r>
              <w:rPr>
                <w:rFonts w:ascii="Times New Roman" w:hAnsi="Times New Roman"/>
                <w:color w:val="000000" w:themeColor="text1"/>
                <w:sz w:val="24"/>
                <w:szCs w:val="24"/>
              </w:rPr>
              <w:t xml:space="preserve"> 01.09, </w:t>
            </w:r>
          </w:p>
          <w:p w14:paraId="5237F1E5" w14:textId="77777777" w:rsidR="007B3C4A" w:rsidRDefault="003B1D61">
            <w:pPr>
              <w:pStyle w:val="affffff2"/>
              <w:rPr>
                <w:rFonts w:ascii="Times New Roman" w:hAnsi="Times New Roman"/>
                <w:bCs/>
                <w:iCs/>
                <w:color w:val="000000" w:themeColor="text1"/>
                <w:sz w:val="24"/>
                <w:szCs w:val="24"/>
              </w:rPr>
            </w:pP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03.01</w:t>
            </w:r>
            <w:r>
              <w:rPr>
                <w:rFonts w:ascii="Times New Roman" w:hAnsi="Times New Roman"/>
                <w:color w:val="000000" w:themeColor="text1"/>
                <w:sz w:val="24"/>
                <w:szCs w:val="24"/>
              </w:rPr>
              <w:t xml:space="preserve">,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03.02Зо 03.03</w:t>
            </w:r>
            <w:r>
              <w:rPr>
                <w:rFonts w:ascii="Times New Roman" w:hAnsi="Times New Roman"/>
                <w:color w:val="000000" w:themeColor="text1"/>
                <w:sz w:val="24"/>
                <w:szCs w:val="24"/>
              </w:rPr>
              <w:t xml:space="preserve">,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03.04Зо 03.05</w:t>
            </w:r>
            <w:r>
              <w:rPr>
                <w:rFonts w:ascii="Times New Roman" w:hAnsi="Times New Roman"/>
                <w:color w:val="000000" w:themeColor="text1"/>
                <w:sz w:val="24"/>
                <w:szCs w:val="24"/>
              </w:rPr>
              <w:t xml:space="preserve">,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03.06Зо 03.07</w:t>
            </w:r>
            <w:r>
              <w:rPr>
                <w:rFonts w:ascii="Times New Roman" w:hAnsi="Times New Roman"/>
                <w:color w:val="000000" w:themeColor="text1"/>
                <w:sz w:val="24"/>
                <w:szCs w:val="24"/>
              </w:rPr>
              <w:t xml:space="preserve">,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03.01Уо 03.02,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03.03Уо 03.04</w:t>
            </w:r>
            <w:r>
              <w:rPr>
                <w:rFonts w:ascii="Times New Roman" w:hAnsi="Times New Roman"/>
                <w:color w:val="000000" w:themeColor="text1"/>
                <w:sz w:val="24"/>
                <w:szCs w:val="24"/>
              </w:rPr>
              <w:t xml:space="preserve">,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03.05Уо 03.06</w:t>
            </w:r>
            <w:r>
              <w:rPr>
                <w:rFonts w:ascii="Times New Roman" w:hAnsi="Times New Roman"/>
                <w:color w:val="000000" w:themeColor="text1"/>
                <w:sz w:val="24"/>
                <w:szCs w:val="24"/>
              </w:rPr>
              <w:t xml:space="preserve">,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03.07Уо 03.08</w:t>
            </w:r>
            <w:r>
              <w:rPr>
                <w:rFonts w:ascii="Times New Roman" w:hAnsi="Times New Roman"/>
                <w:color w:val="000000" w:themeColor="text1"/>
                <w:sz w:val="24"/>
                <w:szCs w:val="24"/>
              </w:rPr>
              <w:t xml:space="preserve">,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03.09 </w:t>
            </w:r>
            <w:proofErr w:type="spellStart"/>
            <w:r>
              <w:rPr>
                <w:rFonts w:ascii="Times New Roman" w:hAnsi="Times New Roman"/>
                <w:color w:val="000000" w:themeColor="text1"/>
                <w:sz w:val="24"/>
                <w:szCs w:val="24"/>
              </w:rPr>
              <w:t>Зо</w:t>
            </w:r>
            <w:proofErr w:type="spellEnd"/>
            <w:r>
              <w:rPr>
                <w:rFonts w:ascii="Times New Roman" w:hAnsi="Times New Roman"/>
                <w:color w:val="000000" w:themeColor="text1"/>
                <w:sz w:val="24"/>
                <w:szCs w:val="24"/>
              </w:rPr>
              <w:t xml:space="preserve"> 04.01, </w:t>
            </w:r>
            <w:proofErr w:type="spellStart"/>
            <w:r>
              <w:rPr>
                <w:rFonts w:ascii="Times New Roman" w:hAnsi="Times New Roman"/>
                <w:color w:val="000000" w:themeColor="text1"/>
                <w:sz w:val="24"/>
                <w:szCs w:val="24"/>
              </w:rPr>
              <w:t>Зо</w:t>
            </w:r>
            <w:proofErr w:type="spellEnd"/>
            <w:r>
              <w:rPr>
                <w:rFonts w:ascii="Times New Roman" w:hAnsi="Times New Roman"/>
                <w:color w:val="000000" w:themeColor="text1"/>
                <w:sz w:val="24"/>
                <w:szCs w:val="24"/>
              </w:rPr>
              <w:t xml:space="preserve"> 04.02 </w:t>
            </w:r>
            <w:proofErr w:type="spellStart"/>
            <w:r>
              <w:rPr>
                <w:rFonts w:ascii="Times New Roman" w:hAnsi="Times New Roman"/>
                <w:color w:val="000000" w:themeColor="text1"/>
                <w:sz w:val="24"/>
                <w:szCs w:val="24"/>
              </w:rPr>
              <w:t>Уо</w:t>
            </w:r>
            <w:proofErr w:type="spellEnd"/>
            <w:r>
              <w:rPr>
                <w:rFonts w:ascii="Times New Roman" w:hAnsi="Times New Roman"/>
                <w:color w:val="000000" w:themeColor="text1"/>
                <w:sz w:val="24"/>
                <w:szCs w:val="24"/>
              </w:rPr>
              <w:t xml:space="preserve"> 04.01, </w:t>
            </w:r>
            <w:proofErr w:type="spellStart"/>
            <w:r>
              <w:rPr>
                <w:rFonts w:ascii="Times New Roman" w:hAnsi="Times New Roman"/>
                <w:color w:val="000000" w:themeColor="text1"/>
                <w:sz w:val="24"/>
                <w:szCs w:val="24"/>
              </w:rPr>
              <w:t>Уо</w:t>
            </w:r>
            <w:proofErr w:type="spellEnd"/>
            <w:r>
              <w:rPr>
                <w:rFonts w:ascii="Times New Roman" w:hAnsi="Times New Roman"/>
                <w:color w:val="000000" w:themeColor="text1"/>
                <w:sz w:val="24"/>
                <w:szCs w:val="24"/>
              </w:rPr>
              <w:t xml:space="preserve"> 04.02 </w:t>
            </w:r>
          </w:p>
          <w:p w14:paraId="4747C9B7" w14:textId="77777777" w:rsidR="007B3C4A" w:rsidRDefault="003B1D61">
            <w:pPr>
              <w:pStyle w:val="affffff2"/>
              <w:rPr>
                <w:rFonts w:ascii="Times New Roman" w:hAnsi="Times New Roman"/>
                <w:color w:val="000000" w:themeColor="text1"/>
                <w:sz w:val="24"/>
                <w:szCs w:val="24"/>
              </w:rPr>
            </w:pPr>
            <w:proofErr w:type="spellStart"/>
            <w:r>
              <w:rPr>
                <w:rFonts w:ascii="Times New Roman" w:hAnsi="Times New Roman"/>
                <w:color w:val="000000" w:themeColor="text1"/>
                <w:sz w:val="24"/>
                <w:szCs w:val="24"/>
              </w:rPr>
              <w:t>Зо</w:t>
            </w:r>
            <w:proofErr w:type="spellEnd"/>
            <w:r>
              <w:rPr>
                <w:rFonts w:ascii="Times New Roman" w:hAnsi="Times New Roman"/>
                <w:color w:val="000000" w:themeColor="text1"/>
                <w:sz w:val="24"/>
                <w:szCs w:val="24"/>
              </w:rPr>
              <w:t xml:space="preserve"> 06.01, </w:t>
            </w:r>
            <w:proofErr w:type="spellStart"/>
            <w:r>
              <w:rPr>
                <w:rFonts w:ascii="Times New Roman" w:hAnsi="Times New Roman"/>
                <w:color w:val="000000" w:themeColor="text1"/>
                <w:sz w:val="24"/>
                <w:szCs w:val="24"/>
              </w:rPr>
              <w:t>Зо</w:t>
            </w:r>
            <w:proofErr w:type="spellEnd"/>
            <w:r>
              <w:rPr>
                <w:rFonts w:ascii="Times New Roman" w:hAnsi="Times New Roman"/>
                <w:color w:val="000000" w:themeColor="text1"/>
                <w:sz w:val="24"/>
                <w:szCs w:val="24"/>
              </w:rPr>
              <w:t xml:space="preserve"> 06.02</w:t>
            </w:r>
          </w:p>
          <w:p w14:paraId="28123E0F" w14:textId="77777777" w:rsidR="007B3C4A" w:rsidRDefault="003B1D61">
            <w:pPr>
              <w:pStyle w:val="affffff2"/>
              <w:rPr>
                <w:rFonts w:ascii="Times New Roman" w:hAnsi="Times New Roman"/>
                <w:color w:val="000000" w:themeColor="text1"/>
                <w:sz w:val="24"/>
                <w:szCs w:val="24"/>
              </w:rPr>
            </w:pPr>
            <w:proofErr w:type="spellStart"/>
            <w:r>
              <w:rPr>
                <w:rFonts w:ascii="Times New Roman" w:hAnsi="Times New Roman"/>
                <w:color w:val="000000" w:themeColor="text1"/>
                <w:sz w:val="24"/>
                <w:szCs w:val="24"/>
              </w:rPr>
              <w:t>Зо</w:t>
            </w:r>
            <w:proofErr w:type="spellEnd"/>
            <w:r>
              <w:rPr>
                <w:rFonts w:ascii="Times New Roman" w:hAnsi="Times New Roman"/>
                <w:color w:val="000000" w:themeColor="text1"/>
                <w:sz w:val="24"/>
                <w:szCs w:val="24"/>
              </w:rPr>
              <w:t xml:space="preserve"> 06.03, </w:t>
            </w:r>
            <w:proofErr w:type="spellStart"/>
            <w:r>
              <w:rPr>
                <w:rFonts w:ascii="Times New Roman" w:hAnsi="Times New Roman"/>
                <w:color w:val="000000" w:themeColor="text1"/>
                <w:sz w:val="24"/>
                <w:szCs w:val="24"/>
              </w:rPr>
              <w:t>Уо</w:t>
            </w:r>
            <w:proofErr w:type="spellEnd"/>
            <w:r>
              <w:rPr>
                <w:rFonts w:ascii="Times New Roman" w:hAnsi="Times New Roman"/>
                <w:color w:val="000000" w:themeColor="text1"/>
                <w:sz w:val="24"/>
                <w:szCs w:val="24"/>
              </w:rPr>
              <w:t xml:space="preserve"> 06.01</w:t>
            </w:r>
          </w:p>
          <w:p w14:paraId="5EE3915A" w14:textId="77777777" w:rsidR="007B3C4A" w:rsidRDefault="003B1D61">
            <w:pPr>
              <w:pStyle w:val="affffff2"/>
              <w:rPr>
                <w:rFonts w:ascii="Times New Roman" w:hAnsi="Times New Roman"/>
                <w:color w:val="000000" w:themeColor="text1"/>
                <w:sz w:val="24"/>
                <w:szCs w:val="24"/>
              </w:rPr>
            </w:pPr>
            <w:proofErr w:type="spellStart"/>
            <w:r>
              <w:rPr>
                <w:rFonts w:ascii="Times New Roman" w:hAnsi="Times New Roman"/>
                <w:color w:val="000000" w:themeColor="text1"/>
                <w:sz w:val="24"/>
                <w:szCs w:val="24"/>
              </w:rPr>
              <w:t>Уо</w:t>
            </w:r>
            <w:proofErr w:type="spellEnd"/>
            <w:r>
              <w:rPr>
                <w:rFonts w:ascii="Times New Roman" w:hAnsi="Times New Roman"/>
                <w:color w:val="000000" w:themeColor="text1"/>
                <w:sz w:val="24"/>
                <w:szCs w:val="24"/>
              </w:rPr>
              <w:t xml:space="preserve"> 06.02, </w:t>
            </w:r>
            <w:proofErr w:type="spellStart"/>
            <w:r>
              <w:rPr>
                <w:rFonts w:ascii="Times New Roman" w:hAnsi="Times New Roman"/>
                <w:color w:val="000000" w:themeColor="text1"/>
                <w:sz w:val="24"/>
                <w:szCs w:val="24"/>
              </w:rPr>
              <w:t>Зо</w:t>
            </w:r>
            <w:proofErr w:type="spellEnd"/>
            <w:r>
              <w:rPr>
                <w:rFonts w:ascii="Times New Roman" w:hAnsi="Times New Roman"/>
                <w:color w:val="000000" w:themeColor="text1"/>
                <w:sz w:val="24"/>
                <w:szCs w:val="24"/>
              </w:rPr>
              <w:t xml:space="preserve"> 07.01 </w:t>
            </w:r>
            <w:proofErr w:type="spellStart"/>
            <w:r>
              <w:rPr>
                <w:rFonts w:ascii="Times New Roman" w:hAnsi="Times New Roman"/>
                <w:color w:val="000000" w:themeColor="text1"/>
                <w:sz w:val="24"/>
                <w:szCs w:val="24"/>
              </w:rPr>
              <w:t>Зо</w:t>
            </w:r>
            <w:proofErr w:type="spellEnd"/>
            <w:r>
              <w:rPr>
                <w:rFonts w:ascii="Times New Roman" w:hAnsi="Times New Roman"/>
                <w:color w:val="000000" w:themeColor="text1"/>
                <w:sz w:val="24"/>
                <w:szCs w:val="24"/>
              </w:rPr>
              <w:t xml:space="preserve"> 07.02, </w:t>
            </w:r>
            <w:proofErr w:type="spellStart"/>
            <w:r>
              <w:rPr>
                <w:rFonts w:ascii="Times New Roman" w:hAnsi="Times New Roman"/>
                <w:color w:val="000000" w:themeColor="text1"/>
                <w:sz w:val="24"/>
                <w:szCs w:val="24"/>
              </w:rPr>
              <w:t>Зо</w:t>
            </w:r>
            <w:proofErr w:type="spellEnd"/>
            <w:r>
              <w:rPr>
                <w:rFonts w:ascii="Times New Roman" w:hAnsi="Times New Roman"/>
                <w:color w:val="000000" w:themeColor="text1"/>
                <w:sz w:val="24"/>
                <w:szCs w:val="24"/>
              </w:rPr>
              <w:t xml:space="preserve"> 07.03</w:t>
            </w:r>
          </w:p>
          <w:p w14:paraId="5B4C039C" w14:textId="77777777" w:rsidR="007B3C4A" w:rsidRDefault="003B1D61">
            <w:pPr>
              <w:pStyle w:val="affffff2"/>
              <w:rPr>
                <w:rFonts w:ascii="Times New Roman" w:hAnsi="Times New Roman"/>
                <w:color w:val="000000" w:themeColor="text1"/>
                <w:sz w:val="24"/>
                <w:szCs w:val="24"/>
              </w:rPr>
            </w:pPr>
            <w:proofErr w:type="spellStart"/>
            <w:r>
              <w:rPr>
                <w:rFonts w:ascii="Times New Roman" w:hAnsi="Times New Roman"/>
                <w:color w:val="000000" w:themeColor="text1"/>
                <w:sz w:val="24"/>
                <w:szCs w:val="24"/>
              </w:rPr>
              <w:t>Зо</w:t>
            </w:r>
            <w:proofErr w:type="spellEnd"/>
            <w:r>
              <w:rPr>
                <w:rFonts w:ascii="Times New Roman" w:hAnsi="Times New Roman"/>
                <w:color w:val="000000" w:themeColor="text1"/>
                <w:sz w:val="24"/>
                <w:szCs w:val="24"/>
              </w:rPr>
              <w:t xml:space="preserve"> 07.04, </w:t>
            </w:r>
            <w:proofErr w:type="spellStart"/>
            <w:r>
              <w:rPr>
                <w:rFonts w:ascii="Times New Roman" w:hAnsi="Times New Roman"/>
                <w:color w:val="000000" w:themeColor="text1"/>
                <w:sz w:val="24"/>
                <w:szCs w:val="24"/>
              </w:rPr>
              <w:t>Зо</w:t>
            </w:r>
            <w:proofErr w:type="spellEnd"/>
            <w:r>
              <w:rPr>
                <w:rFonts w:ascii="Times New Roman" w:hAnsi="Times New Roman"/>
                <w:color w:val="000000" w:themeColor="text1"/>
                <w:sz w:val="24"/>
                <w:szCs w:val="24"/>
              </w:rPr>
              <w:t xml:space="preserve"> 07.05 </w:t>
            </w:r>
            <w:proofErr w:type="spellStart"/>
            <w:r>
              <w:rPr>
                <w:rFonts w:ascii="Times New Roman" w:hAnsi="Times New Roman"/>
                <w:color w:val="000000" w:themeColor="text1"/>
                <w:sz w:val="24"/>
                <w:szCs w:val="24"/>
              </w:rPr>
              <w:t>Уо</w:t>
            </w:r>
            <w:proofErr w:type="spellEnd"/>
            <w:r>
              <w:rPr>
                <w:rFonts w:ascii="Times New Roman" w:hAnsi="Times New Roman"/>
                <w:color w:val="000000" w:themeColor="text1"/>
                <w:sz w:val="24"/>
                <w:szCs w:val="24"/>
              </w:rPr>
              <w:t xml:space="preserve"> 07.01, </w:t>
            </w:r>
            <w:proofErr w:type="spellStart"/>
            <w:r>
              <w:rPr>
                <w:rFonts w:ascii="Times New Roman" w:hAnsi="Times New Roman"/>
                <w:color w:val="000000" w:themeColor="text1"/>
                <w:sz w:val="24"/>
                <w:szCs w:val="24"/>
              </w:rPr>
              <w:t>Уо</w:t>
            </w:r>
            <w:proofErr w:type="spellEnd"/>
            <w:r>
              <w:rPr>
                <w:rFonts w:ascii="Times New Roman" w:hAnsi="Times New Roman"/>
                <w:color w:val="000000" w:themeColor="text1"/>
                <w:sz w:val="24"/>
                <w:szCs w:val="24"/>
              </w:rPr>
              <w:t xml:space="preserve"> 07.02</w:t>
            </w:r>
          </w:p>
          <w:p w14:paraId="0E335051" w14:textId="77777777" w:rsidR="007B3C4A" w:rsidRDefault="003B1D61">
            <w:pPr>
              <w:pStyle w:val="affffff2"/>
              <w:rPr>
                <w:rFonts w:ascii="Times New Roman" w:hAnsi="Times New Roman"/>
                <w:b/>
                <w:bCs/>
                <w:i/>
                <w:iCs/>
                <w:color w:val="000000" w:themeColor="text1"/>
                <w:sz w:val="24"/>
                <w:szCs w:val="24"/>
              </w:rPr>
            </w:pPr>
            <w:proofErr w:type="spellStart"/>
            <w:r>
              <w:rPr>
                <w:rFonts w:ascii="Times New Roman" w:hAnsi="Times New Roman"/>
                <w:color w:val="000000" w:themeColor="text1"/>
                <w:sz w:val="24"/>
                <w:szCs w:val="24"/>
              </w:rPr>
              <w:t>Уо</w:t>
            </w:r>
            <w:proofErr w:type="spellEnd"/>
            <w:r>
              <w:rPr>
                <w:rFonts w:ascii="Times New Roman" w:hAnsi="Times New Roman"/>
                <w:color w:val="000000" w:themeColor="text1"/>
                <w:sz w:val="24"/>
                <w:szCs w:val="24"/>
              </w:rPr>
              <w:t xml:space="preserve"> 07.03</w:t>
            </w:r>
          </w:p>
        </w:tc>
      </w:tr>
      <w:tr w:rsidR="007B3C4A" w14:paraId="56D4330B" w14:textId="77777777">
        <w:trPr>
          <w:trHeight w:val="20"/>
        </w:trPr>
        <w:tc>
          <w:tcPr>
            <w:tcW w:w="567" w:type="pct"/>
            <w:noWrap/>
          </w:tcPr>
          <w:p w14:paraId="5AA3A57A" w14:textId="77777777" w:rsidR="007B3C4A" w:rsidRDefault="003B1D61">
            <w:pPr>
              <w:spacing w:after="0" w:line="240" w:lineRule="auto"/>
              <w:rPr>
                <w:rFonts w:ascii="Times New Roman" w:hAnsi="Times New Roman"/>
                <w:color w:val="000000" w:themeColor="text1"/>
                <w:sz w:val="24"/>
                <w:szCs w:val="24"/>
              </w:rPr>
            </w:pPr>
            <w:r>
              <w:rPr>
                <w:rFonts w:ascii="Times New Roman" w:hAnsi="Times New Roman"/>
                <w:bCs/>
                <w:color w:val="000000" w:themeColor="text1"/>
                <w:sz w:val="24"/>
                <w:szCs w:val="24"/>
              </w:rPr>
              <w:t>Тема 3.2</w:t>
            </w:r>
          </w:p>
        </w:tc>
        <w:tc>
          <w:tcPr>
            <w:tcW w:w="1686" w:type="pct"/>
            <w:noWrap/>
          </w:tcPr>
          <w:p w14:paraId="531027EA" w14:textId="77777777" w:rsidR="007B3C4A" w:rsidRDefault="003B1D61">
            <w:pPr>
              <w:spacing w:after="0" w:line="240" w:lineRule="auto"/>
              <w:jc w:val="both"/>
              <w:rPr>
                <w:rFonts w:ascii="Times New Roman" w:hAnsi="Times New Roman"/>
                <w:bCs/>
                <w:iCs/>
                <w:color w:val="000000" w:themeColor="text1"/>
                <w:sz w:val="24"/>
                <w:szCs w:val="24"/>
              </w:rPr>
            </w:pPr>
            <w:r>
              <w:rPr>
                <w:rFonts w:ascii="Times New Roman" w:hAnsi="Times New Roman"/>
                <w:bCs/>
                <w:color w:val="000000" w:themeColor="text1"/>
                <w:sz w:val="24"/>
                <w:szCs w:val="24"/>
              </w:rPr>
              <w:t>Промышленность в Карелии</w:t>
            </w:r>
          </w:p>
        </w:tc>
        <w:tc>
          <w:tcPr>
            <w:tcW w:w="866" w:type="pct"/>
            <w:noWrap/>
          </w:tcPr>
          <w:p w14:paraId="2DD819BF" w14:textId="77777777" w:rsidR="007B3C4A" w:rsidRDefault="003B1D61">
            <w:pPr>
              <w:spacing w:after="0" w:line="240" w:lineRule="auto"/>
              <w:jc w:val="center"/>
              <w:rPr>
                <w:rFonts w:ascii="Times New Roman" w:hAnsi="Times New Roman"/>
                <w:bCs/>
                <w:iCs/>
                <w:color w:val="000000" w:themeColor="text1"/>
                <w:sz w:val="24"/>
                <w:szCs w:val="24"/>
              </w:rPr>
            </w:pPr>
            <w:r>
              <w:rPr>
                <w:rFonts w:ascii="Times New Roman" w:hAnsi="Times New Roman"/>
                <w:bCs/>
                <w:iCs/>
                <w:color w:val="000000" w:themeColor="text1"/>
                <w:sz w:val="24"/>
                <w:szCs w:val="24"/>
              </w:rPr>
              <w:t>2</w:t>
            </w:r>
          </w:p>
        </w:tc>
        <w:tc>
          <w:tcPr>
            <w:tcW w:w="819" w:type="pct"/>
            <w:vMerge/>
            <w:noWrap/>
          </w:tcPr>
          <w:p w14:paraId="566070C7" w14:textId="77777777" w:rsidR="007B3C4A" w:rsidRDefault="007B3C4A">
            <w:pPr>
              <w:spacing w:after="0" w:line="240" w:lineRule="auto"/>
              <w:jc w:val="center"/>
              <w:rPr>
                <w:rFonts w:ascii="Times New Roman" w:hAnsi="Times New Roman"/>
                <w:b/>
                <w:bCs/>
                <w:i/>
                <w:iCs/>
                <w:color w:val="000000" w:themeColor="text1"/>
                <w:sz w:val="24"/>
                <w:szCs w:val="24"/>
              </w:rPr>
            </w:pPr>
          </w:p>
        </w:tc>
        <w:tc>
          <w:tcPr>
            <w:tcW w:w="337" w:type="pct"/>
            <w:vMerge/>
            <w:noWrap/>
          </w:tcPr>
          <w:p w14:paraId="4CD36B91" w14:textId="77777777" w:rsidR="007B3C4A" w:rsidRDefault="007B3C4A">
            <w:pPr>
              <w:spacing w:after="0" w:line="240" w:lineRule="auto"/>
              <w:jc w:val="center"/>
              <w:rPr>
                <w:rFonts w:ascii="Times New Roman" w:hAnsi="Times New Roman"/>
                <w:b/>
                <w:bCs/>
                <w:i/>
                <w:iCs/>
                <w:color w:val="000000" w:themeColor="text1"/>
                <w:sz w:val="24"/>
                <w:szCs w:val="24"/>
              </w:rPr>
            </w:pPr>
          </w:p>
        </w:tc>
        <w:tc>
          <w:tcPr>
            <w:tcW w:w="725" w:type="pct"/>
            <w:vMerge/>
            <w:noWrap/>
          </w:tcPr>
          <w:p w14:paraId="65D27B61" w14:textId="77777777" w:rsidR="007B3C4A" w:rsidRDefault="007B3C4A">
            <w:pPr>
              <w:spacing w:after="0" w:line="240" w:lineRule="auto"/>
              <w:jc w:val="center"/>
              <w:rPr>
                <w:rFonts w:ascii="Times New Roman" w:hAnsi="Times New Roman"/>
                <w:b/>
                <w:bCs/>
                <w:i/>
                <w:iCs/>
                <w:color w:val="000000" w:themeColor="text1"/>
                <w:sz w:val="24"/>
                <w:szCs w:val="24"/>
              </w:rPr>
            </w:pPr>
          </w:p>
        </w:tc>
      </w:tr>
      <w:tr w:rsidR="007B3C4A" w14:paraId="2BDB0B37" w14:textId="77777777">
        <w:trPr>
          <w:trHeight w:val="20"/>
        </w:trPr>
        <w:tc>
          <w:tcPr>
            <w:tcW w:w="567" w:type="pct"/>
            <w:noWrap/>
          </w:tcPr>
          <w:p w14:paraId="25B72209" w14:textId="77777777" w:rsidR="007B3C4A" w:rsidRDefault="003B1D61">
            <w:pPr>
              <w:spacing w:after="0" w:line="240" w:lineRule="auto"/>
              <w:rPr>
                <w:rFonts w:ascii="Times New Roman" w:hAnsi="Times New Roman"/>
                <w:color w:val="000000" w:themeColor="text1"/>
                <w:sz w:val="24"/>
                <w:szCs w:val="24"/>
              </w:rPr>
            </w:pPr>
            <w:r>
              <w:rPr>
                <w:rFonts w:ascii="Times New Roman" w:hAnsi="Times New Roman"/>
                <w:bCs/>
                <w:color w:val="000000" w:themeColor="text1"/>
                <w:sz w:val="24"/>
                <w:szCs w:val="24"/>
              </w:rPr>
              <w:t>Тема 3.3</w:t>
            </w:r>
          </w:p>
        </w:tc>
        <w:tc>
          <w:tcPr>
            <w:tcW w:w="1686" w:type="pct"/>
            <w:noWrap/>
          </w:tcPr>
          <w:p w14:paraId="7DA18277" w14:textId="77777777" w:rsidR="007B3C4A" w:rsidRDefault="003B1D61">
            <w:pPr>
              <w:spacing w:after="0" w:line="240" w:lineRule="auto"/>
              <w:jc w:val="both"/>
              <w:rPr>
                <w:rFonts w:ascii="Times New Roman" w:hAnsi="Times New Roman"/>
                <w:bCs/>
                <w:iCs/>
                <w:color w:val="000000" w:themeColor="text1"/>
                <w:sz w:val="24"/>
                <w:szCs w:val="24"/>
              </w:rPr>
            </w:pPr>
            <w:r>
              <w:rPr>
                <w:rFonts w:ascii="Times New Roman" w:hAnsi="Times New Roman"/>
                <w:bCs/>
                <w:color w:val="000000" w:themeColor="text1"/>
                <w:sz w:val="24"/>
                <w:szCs w:val="24"/>
              </w:rPr>
              <w:t>Основные виды и категории транспорта</w:t>
            </w:r>
          </w:p>
        </w:tc>
        <w:tc>
          <w:tcPr>
            <w:tcW w:w="866" w:type="pct"/>
            <w:noWrap/>
          </w:tcPr>
          <w:p w14:paraId="38170F35" w14:textId="77777777" w:rsidR="007B3C4A" w:rsidRDefault="003B1D61">
            <w:pPr>
              <w:spacing w:after="0" w:line="240" w:lineRule="auto"/>
              <w:jc w:val="center"/>
              <w:rPr>
                <w:rFonts w:ascii="Times New Roman" w:hAnsi="Times New Roman"/>
                <w:bCs/>
                <w:iCs/>
                <w:color w:val="000000" w:themeColor="text1"/>
                <w:sz w:val="24"/>
                <w:szCs w:val="24"/>
              </w:rPr>
            </w:pPr>
            <w:r>
              <w:rPr>
                <w:rFonts w:ascii="Times New Roman" w:hAnsi="Times New Roman"/>
                <w:bCs/>
                <w:iCs/>
                <w:color w:val="000000" w:themeColor="text1"/>
                <w:sz w:val="24"/>
                <w:szCs w:val="24"/>
              </w:rPr>
              <w:t>2</w:t>
            </w:r>
          </w:p>
        </w:tc>
        <w:tc>
          <w:tcPr>
            <w:tcW w:w="819" w:type="pct"/>
            <w:vMerge/>
            <w:noWrap/>
          </w:tcPr>
          <w:p w14:paraId="67AF4762" w14:textId="77777777" w:rsidR="007B3C4A" w:rsidRDefault="007B3C4A">
            <w:pPr>
              <w:spacing w:after="0" w:line="240" w:lineRule="auto"/>
              <w:jc w:val="center"/>
              <w:rPr>
                <w:rFonts w:ascii="Times New Roman" w:hAnsi="Times New Roman"/>
                <w:b/>
                <w:bCs/>
                <w:i/>
                <w:iCs/>
                <w:color w:val="000000" w:themeColor="text1"/>
                <w:sz w:val="24"/>
                <w:szCs w:val="24"/>
              </w:rPr>
            </w:pPr>
          </w:p>
        </w:tc>
        <w:tc>
          <w:tcPr>
            <w:tcW w:w="337" w:type="pct"/>
            <w:vMerge/>
            <w:noWrap/>
          </w:tcPr>
          <w:p w14:paraId="4A52605B" w14:textId="77777777" w:rsidR="007B3C4A" w:rsidRDefault="007B3C4A">
            <w:pPr>
              <w:spacing w:after="0" w:line="240" w:lineRule="auto"/>
              <w:jc w:val="center"/>
              <w:rPr>
                <w:rFonts w:ascii="Times New Roman" w:hAnsi="Times New Roman"/>
                <w:b/>
                <w:bCs/>
                <w:i/>
                <w:iCs/>
                <w:color w:val="000000" w:themeColor="text1"/>
                <w:sz w:val="24"/>
                <w:szCs w:val="24"/>
              </w:rPr>
            </w:pPr>
          </w:p>
        </w:tc>
        <w:tc>
          <w:tcPr>
            <w:tcW w:w="725" w:type="pct"/>
            <w:vMerge/>
            <w:noWrap/>
          </w:tcPr>
          <w:p w14:paraId="55475029" w14:textId="77777777" w:rsidR="007B3C4A" w:rsidRDefault="007B3C4A">
            <w:pPr>
              <w:spacing w:after="0" w:line="240" w:lineRule="auto"/>
              <w:jc w:val="center"/>
              <w:rPr>
                <w:rFonts w:ascii="Times New Roman" w:hAnsi="Times New Roman"/>
                <w:b/>
                <w:bCs/>
                <w:i/>
                <w:iCs/>
                <w:color w:val="000000" w:themeColor="text1"/>
                <w:sz w:val="24"/>
                <w:szCs w:val="24"/>
              </w:rPr>
            </w:pPr>
          </w:p>
        </w:tc>
      </w:tr>
      <w:tr w:rsidR="007B3C4A" w14:paraId="3E93A771" w14:textId="77777777">
        <w:trPr>
          <w:trHeight w:val="20"/>
        </w:trPr>
        <w:tc>
          <w:tcPr>
            <w:tcW w:w="567" w:type="pct"/>
            <w:noWrap/>
          </w:tcPr>
          <w:p w14:paraId="0D49FA0D" w14:textId="77777777" w:rsidR="007B3C4A" w:rsidRDefault="003B1D61">
            <w:pPr>
              <w:spacing w:after="0" w:line="240" w:lineRule="auto"/>
              <w:rPr>
                <w:rFonts w:ascii="Times New Roman" w:hAnsi="Times New Roman"/>
                <w:color w:val="000000" w:themeColor="text1"/>
                <w:sz w:val="24"/>
                <w:szCs w:val="24"/>
              </w:rPr>
            </w:pPr>
            <w:r>
              <w:rPr>
                <w:rFonts w:ascii="Times New Roman" w:hAnsi="Times New Roman"/>
                <w:bCs/>
                <w:color w:val="000000" w:themeColor="text1"/>
                <w:sz w:val="24"/>
                <w:szCs w:val="24"/>
              </w:rPr>
              <w:t>Тема 3.4</w:t>
            </w:r>
          </w:p>
        </w:tc>
        <w:tc>
          <w:tcPr>
            <w:tcW w:w="1686" w:type="pct"/>
            <w:noWrap/>
          </w:tcPr>
          <w:p w14:paraId="6A0A799F" w14:textId="77777777" w:rsidR="007B3C4A" w:rsidRDefault="003B1D61">
            <w:pPr>
              <w:spacing w:after="0" w:line="240" w:lineRule="auto"/>
              <w:jc w:val="both"/>
              <w:rPr>
                <w:rFonts w:ascii="Times New Roman" w:hAnsi="Times New Roman"/>
                <w:bCs/>
                <w:iCs/>
                <w:color w:val="000000" w:themeColor="text1"/>
                <w:sz w:val="24"/>
                <w:szCs w:val="24"/>
              </w:rPr>
            </w:pPr>
            <w:r>
              <w:rPr>
                <w:rFonts w:ascii="Times New Roman" w:hAnsi="Times New Roman"/>
                <w:bCs/>
                <w:color w:val="000000" w:themeColor="text1"/>
                <w:sz w:val="24"/>
                <w:szCs w:val="24"/>
              </w:rPr>
              <w:t xml:space="preserve">Контрольная работа «Промышленность и </w:t>
            </w:r>
            <w:r>
              <w:rPr>
                <w:rFonts w:ascii="Times New Roman" w:hAnsi="Times New Roman"/>
                <w:bCs/>
                <w:color w:val="000000" w:themeColor="text1"/>
                <w:sz w:val="24"/>
                <w:szCs w:val="24"/>
              </w:rPr>
              <w:lastRenderedPageBreak/>
              <w:t>транспорт»</w:t>
            </w:r>
          </w:p>
        </w:tc>
        <w:tc>
          <w:tcPr>
            <w:tcW w:w="866" w:type="pct"/>
            <w:noWrap/>
          </w:tcPr>
          <w:p w14:paraId="2EE8ABBE" w14:textId="77777777" w:rsidR="007B3C4A" w:rsidRDefault="003B1D61">
            <w:pPr>
              <w:spacing w:after="0" w:line="240" w:lineRule="auto"/>
              <w:jc w:val="center"/>
              <w:rPr>
                <w:rFonts w:ascii="Times New Roman" w:hAnsi="Times New Roman"/>
                <w:bCs/>
                <w:iCs/>
                <w:color w:val="000000" w:themeColor="text1"/>
                <w:sz w:val="24"/>
                <w:szCs w:val="24"/>
              </w:rPr>
            </w:pPr>
            <w:r>
              <w:rPr>
                <w:rFonts w:ascii="Times New Roman" w:hAnsi="Times New Roman"/>
                <w:bCs/>
                <w:iCs/>
                <w:color w:val="000000" w:themeColor="text1"/>
                <w:sz w:val="24"/>
                <w:szCs w:val="24"/>
              </w:rPr>
              <w:lastRenderedPageBreak/>
              <w:t>2</w:t>
            </w:r>
          </w:p>
        </w:tc>
        <w:tc>
          <w:tcPr>
            <w:tcW w:w="819" w:type="pct"/>
            <w:vMerge/>
            <w:noWrap/>
          </w:tcPr>
          <w:p w14:paraId="2F116FD7" w14:textId="77777777" w:rsidR="007B3C4A" w:rsidRDefault="007B3C4A">
            <w:pPr>
              <w:spacing w:after="0" w:line="240" w:lineRule="auto"/>
              <w:jc w:val="center"/>
              <w:rPr>
                <w:rFonts w:ascii="Times New Roman" w:hAnsi="Times New Roman"/>
                <w:b/>
                <w:bCs/>
                <w:i/>
                <w:iCs/>
                <w:color w:val="000000" w:themeColor="text1"/>
                <w:sz w:val="24"/>
                <w:szCs w:val="24"/>
              </w:rPr>
            </w:pPr>
          </w:p>
        </w:tc>
        <w:tc>
          <w:tcPr>
            <w:tcW w:w="337" w:type="pct"/>
            <w:vMerge/>
            <w:noWrap/>
          </w:tcPr>
          <w:p w14:paraId="4AFC6073" w14:textId="77777777" w:rsidR="007B3C4A" w:rsidRDefault="007B3C4A">
            <w:pPr>
              <w:spacing w:after="0" w:line="240" w:lineRule="auto"/>
              <w:jc w:val="center"/>
              <w:rPr>
                <w:rFonts w:ascii="Times New Roman" w:hAnsi="Times New Roman"/>
                <w:b/>
                <w:bCs/>
                <w:i/>
                <w:iCs/>
                <w:color w:val="000000" w:themeColor="text1"/>
                <w:sz w:val="24"/>
                <w:szCs w:val="24"/>
              </w:rPr>
            </w:pPr>
          </w:p>
        </w:tc>
        <w:tc>
          <w:tcPr>
            <w:tcW w:w="725" w:type="pct"/>
            <w:vMerge/>
            <w:noWrap/>
          </w:tcPr>
          <w:p w14:paraId="4F0CF158" w14:textId="77777777" w:rsidR="007B3C4A" w:rsidRDefault="007B3C4A">
            <w:pPr>
              <w:spacing w:after="0" w:line="240" w:lineRule="auto"/>
              <w:jc w:val="center"/>
              <w:rPr>
                <w:rFonts w:ascii="Times New Roman" w:hAnsi="Times New Roman"/>
                <w:b/>
                <w:bCs/>
                <w:i/>
                <w:iCs/>
                <w:color w:val="000000" w:themeColor="text1"/>
                <w:sz w:val="24"/>
                <w:szCs w:val="24"/>
              </w:rPr>
            </w:pPr>
          </w:p>
        </w:tc>
      </w:tr>
      <w:tr w:rsidR="007B3C4A" w14:paraId="3C4E94C0" w14:textId="77777777">
        <w:trPr>
          <w:trHeight w:val="20"/>
        </w:trPr>
        <w:tc>
          <w:tcPr>
            <w:tcW w:w="2253" w:type="pct"/>
            <w:gridSpan w:val="2"/>
            <w:noWrap/>
          </w:tcPr>
          <w:p w14:paraId="418B7829" w14:textId="77777777" w:rsidR="007B3C4A" w:rsidRDefault="003B1D61">
            <w:pPr>
              <w:spacing w:after="0" w:line="240" w:lineRule="auto"/>
              <w:jc w:val="both"/>
              <w:rPr>
                <w:rFonts w:ascii="Times New Roman" w:hAnsi="Times New Roman"/>
                <w:b/>
                <w:bCs/>
                <w:iCs/>
                <w:color w:val="000000" w:themeColor="text1"/>
                <w:sz w:val="24"/>
                <w:szCs w:val="24"/>
              </w:rPr>
            </w:pPr>
            <w:r>
              <w:rPr>
                <w:rFonts w:ascii="Times New Roman" w:hAnsi="Times New Roman"/>
                <w:b/>
                <w:bCs/>
                <w:iCs/>
                <w:color w:val="000000" w:themeColor="text1"/>
                <w:sz w:val="24"/>
                <w:szCs w:val="24"/>
              </w:rPr>
              <w:t>Раздел 4. Сварка</w:t>
            </w:r>
          </w:p>
        </w:tc>
        <w:tc>
          <w:tcPr>
            <w:tcW w:w="866" w:type="pct"/>
            <w:noWrap/>
          </w:tcPr>
          <w:p w14:paraId="1E8D9C21" w14:textId="77777777" w:rsidR="007B3C4A" w:rsidRDefault="003B1D61">
            <w:pPr>
              <w:spacing w:after="0" w:line="240" w:lineRule="auto"/>
              <w:jc w:val="center"/>
              <w:rPr>
                <w:rFonts w:ascii="Times New Roman" w:hAnsi="Times New Roman"/>
                <w:b/>
                <w:bCs/>
                <w:iCs/>
                <w:color w:val="000000" w:themeColor="text1"/>
                <w:sz w:val="24"/>
                <w:szCs w:val="24"/>
              </w:rPr>
            </w:pPr>
            <w:r>
              <w:rPr>
                <w:rFonts w:ascii="Times New Roman" w:hAnsi="Times New Roman"/>
                <w:b/>
                <w:bCs/>
                <w:iCs/>
                <w:color w:val="000000" w:themeColor="text1"/>
                <w:sz w:val="24"/>
                <w:szCs w:val="24"/>
              </w:rPr>
              <w:t>50</w:t>
            </w:r>
          </w:p>
        </w:tc>
        <w:tc>
          <w:tcPr>
            <w:tcW w:w="819" w:type="pct"/>
            <w:noWrap/>
          </w:tcPr>
          <w:p w14:paraId="39AB72A8" w14:textId="77777777" w:rsidR="007B3C4A" w:rsidRDefault="007B3C4A">
            <w:pPr>
              <w:spacing w:after="0" w:line="240" w:lineRule="auto"/>
              <w:jc w:val="center"/>
              <w:rPr>
                <w:rFonts w:ascii="Times New Roman" w:hAnsi="Times New Roman"/>
                <w:b/>
                <w:bCs/>
                <w:i/>
                <w:iCs/>
                <w:color w:val="000000" w:themeColor="text1"/>
                <w:sz w:val="24"/>
                <w:szCs w:val="24"/>
              </w:rPr>
            </w:pPr>
          </w:p>
        </w:tc>
        <w:tc>
          <w:tcPr>
            <w:tcW w:w="337" w:type="pct"/>
            <w:noWrap/>
          </w:tcPr>
          <w:p w14:paraId="015A7A9D" w14:textId="77777777" w:rsidR="007B3C4A" w:rsidRDefault="007B3C4A">
            <w:pPr>
              <w:spacing w:after="0" w:line="240" w:lineRule="auto"/>
              <w:jc w:val="center"/>
              <w:rPr>
                <w:rFonts w:ascii="Times New Roman" w:hAnsi="Times New Roman"/>
                <w:b/>
                <w:bCs/>
                <w:i/>
                <w:iCs/>
                <w:color w:val="000000" w:themeColor="text1"/>
                <w:sz w:val="24"/>
                <w:szCs w:val="24"/>
              </w:rPr>
            </w:pPr>
          </w:p>
        </w:tc>
        <w:tc>
          <w:tcPr>
            <w:tcW w:w="725" w:type="pct"/>
            <w:noWrap/>
          </w:tcPr>
          <w:p w14:paraId="071E9BE0" w14:textId="77777777" w:rsidR="007B3C4A" w:rsidRDefault="007B3C4A">
            <w:pPr>
              <w:spacing w:after="0" w:line="240" w:lineRule="auto"/>
              <w:jc w:val="center"/>
              <w:rPr>
                <w:rFonts w:ascii="Times New Roman" w:hAnsi="Times New Roman"/>
                <w:b/>
                <w:bCs/>
                <w:i/>
                <w:iCs/>
                <w:color w:val="000000" w:themeColor="text1"/>
                <w:sz w:val="24"/>
                <w:szCs w:val="24"/>
              </w:rPr>
            </w:pPr>
          </w:p>
        </w:tc>
      </w:tr>
      <w:tr w:rsidR="007B3C4A" w14:paraId="39FEA704" w14:textId="77777777">
        <w:trPr>
          <w:trHeight w:val="20"/>
        </w:trPr>
        <w:tc>
          <w:tcPr>
            <w:tcW w:w="567" w:type="pct"/>
            <w:noWrap/>
          </w:tcPr>
          <w:p w14:paraId="2DAD6DD1" w14:textId="77777777" w:rsidR="007B3C4A" w:rsidRDefault="003B1D61">
            <w:pPr>
              <w:spacing w:after="0" w:line="240" w:lineRule="auto"/>
              <w:rPr>
                <w:rFonts w:ascii="Times New Roman" w:hAnsi="Times New Roman"/>
                <w:bCs/>
                <w:i/>
                <w:iCs/>
                <w:color w:val="000000" w:themeColor="text1"/>
                <w:sz w:val="24"/>
                <w:szCs w:val="24"/>
              </w:rPr>
            </w:pPr>
            <w:r>
              <w:rPr>
                <w:rFonts w:ascii="Times New Roman" w:hAnsi="Times New Roman"/>
                <w:bCs/>
                <w:color w:val="000000" w:themeColor="text1"/>
                <w:sz w:val="24"/>
                <w:szCs w:val="24"/>
              </w:rPr>
              <w:t>Тема 4</w:t>
            </w:r>
            <w:r>
              <w:rPr>
                <w:rFonts w:ascii="Times New Roman" w:hAnsi="Times New Roman"/>
                <w:color w:val="000000" w:themeColor="text1"/>
                <w:sz w:val="24"/>
                <w:szCs w:val="24"/>
              </w:rPr>
              <w:t>.1</w:t>
            </w:r>
          </w:p>
        </w:tc>
        <w:tc>
          <w:tcPr>
            <w:tcW w:w="1686" w:type="pct"/>
            <w:noWrap/>
          </w:tcPr>
          <w:p w14:paraId="715AC7D6" w14:textId="77777777" w:rsidR="007B3C4A" w:rsidRDefault="003B1D61">
            <w:pPr>
              <w:spacing w:after="0" w:line="240" w:lineRule="auto"/>
              <w:jc w:val="both"/>
              <w:rPr>
                <w:rFonts w:ascii="Times New Roman" w:hAnsi="Times New Roman"/>
                <w:b/>
                <w:bCs/>
                <w:i/>
                <w:iCs/>
                <w:color w:val="000000" w:themeColor="text1"/>
                <w:sz w:val="24"/>
                <w:szCs w:val="24"/>
              </w:rPr>
            </w:pPr>
            <w:r>
              <w:rPr>
                <w:rFonts w:ascii="Times New Roman" w:hAnsi="Times New Roman"/>
                <w:color w:val="000000" w:themeColor="text1"/>
                <w:sz w:val="24"/>
                <w:szCs w:val="24"/>
              </w:rPr>
              <w:t>Что такое сварка</w:t>
            </w:r>
          </w:p>
        </w:tc>
        <w:tc>
          <w:tcPr>
            <w:tcW w:w="866" w:type="pct"/>
            <w:noWrap/>
          </w:tcPr>
          <w:p w14:paraId="42B13F93" w14:textId="77777777" w:rsidR="007B3C4A" w:rsidRDefault="003B1D61">
            <w:pPr>
              <w:spacing w:after="0" w:line="240" w:lineRule="auto"/>
              <w:jc w:val="center"/>
              <w:rPr>
                <w:rFonts w:ascii="Times New Roman" w:hAnsi="Times New Roman"/>
                <w:bCs/>
                <w:iCs/>
                <w:color w:val="000000" w:themeColor="text1"/>
                <w:sz w:val="24"/>
                <w:szCs w:val="24"/>
              </w:rPr>
            </w:pPr>
            <w:r>
              <w:rPr>
                <w:rFonts w:ascii="Times New Roman" w:hAnsi="Times New Roman"/>
                <w:bCs/>
                <w:iCs/>
                <w:color w:val="000000" w:themeColor="text1"/>
                <w:sz w:val="24"/>
                <w:szCs w:val="24"/>
              </w:rPr>
              <w:t>2</w:t>
            </w:r>
          </w:p>
        </w:tc>
        <w:tc>
          <w:tcPr>
            <w:tcW w:w="819" w:type="pct"/>
            <w:vMerge w:val="restart"/>
            <w:noWrap/>
          </w:tcPr>
          <w:p w14:paraId="24E0B45C" w14:textId="77777777" w:rsidR="007B3C4A" w:rsidRDefault="003B1D61">
            <w:pPr>
              <w:suppressAutoHyphens/>
              <w:spacing w:after="0" w:line="240" w:lineRule="auto"/>
              <w:ind w:firstLine="709"/>
              <w:jc w:val="center"/>
              <w:rPr>
                <w:rFonts w:ascii="Times New Roman" w:hAnsi="Times New Roman"/>
                <w:color w:val="000000" w:themeColor="text1"/>
                <w:sz w:val="24"/>
                <w:szCs w:val="24"/>
              </w:rPr>
            </w:pPr>
            <w:r>
              <w:rPr>
                <w:rFonts w:ascii="Times New Roman" w:hAnsi="Times New Roman"/>
                <w:color w:val="000000" w:themeColor="text1"/>
                <w:sz w:val="24"/>
                <w:szCs w:val="24"/>
              </w:rPr>
              <w:t>ЛР 1,2,7,8,11</w:t>
            </w:r>
          </w:p>
          <w:p w14:paraId="5B73EB9C" w14:textId="77777777" w:rsidR="007B3C4A" w:rsidRDefault="007B3C4A">
            <w:pPr>
              <w:spacing w:after="0" w:line="240" w:lineRule="auto"/>
              <w:jc w:val="center"/>
              <w:rPr>
                <w:rFonts w:ascii="Times New Roman" w:hAnsi="Times New Roman"/>
                <w:b/>
                <w:bCs/>
                <w:i/>
                <w:iCs/>
                <w:color w:val="000000" w:themeColor="text1"/>
                <w:sz w:val="24"/>
                <w:szCs w:val="24"/>
              </w:rPr>
            </w:pPr>
          </w:p>
        </w:tc>
        <w:tc>
          <w:tcPr>
            <w:tcW w:w="337" w:type="pct"/>
            <w:vMerge w:val="restart"/>
            <w:noWrap/>
          </w:tcPr>
          <w:p w14:paraId="0922B6BD" w14:textId="77777777" w:rsidR="007B3C4A" w:rsidRDefault="003B1D61">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olor w:val="000000" w:themeColor="text1"/>
                <w:sz w:val="24"/>
                <w:szCs w:val="24"/>
              </w:rPr>
            </w:pPr>
            <w:r>
              <w:rPr>
                <w:rFonts w:ascii="Times New Roman" w:hAnsi="Times New Roman"/>
                <w:color w:val="000000" w:themeColor="text1"/>
                <w:sz w:val="24"/>
                <w:szCs w:val="24"/>
              </w:rPr>
              <w:t>ОК 01, ОК 3,</w:t>
            </w:r>
          </w:p>
          <w:p w14:paraId="13C915D4" w14:textId="77777777" w:rsidR="007B3C4A" w:rsidRDefault="003B1D61">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olor w:val="000000" w:themeColor="text1"/>
                <w:sz w:val="24"/>
                <w:szCs w:val="24"/>
              </w:rPr>
            </w:pPr>
            <w:r>
              <w:rPr>
                <w:rFonts w:ascii="Times New Roman" w:hAnsi="Times New Roman"/>
                <w:color w:val="000000" w:themeColor="text1"/>
                <w:sz w:val="24"/>
                <w:szCs w:val="24"/>
              </w:rPr>
              <w:t>ОК 04, ОК 06, ОК 07, ОК 08</w:t>
            </w:r>
          </w:p>
          <w:p w14:paraId="24571D17" w14:textId="77777777" w:rsidR="007B3C4A" w:rsidRDefault="007B3C4A">
            <w:pPr>
              <w:spacing w:after="0" w:line="240" w:lineRule="auto"/>
              <w:jc w:val="center"/>
              <w:rPr>
                <w:rFonts w:ascii="Times New Roman" w:hAnsi="Times New Roman"/>
                <w:b/>
                <w:bCs/>
                <w:i/>
                <w:iCs/>
                <w:color w:val="000000" w:themeColor="text1"/>
                <w:sz w:val="24"/>
                <w:szCs w:val="24"/>
              </w:rPr>
            </w:pPr>
          </w:p>
        </w:tc>
        <w:tc>
          <w:tcPr>
            <w:tcW w:w="725" w:type="pct"/>
            <w:vMerge w:val="restart"/>
            <w:noWrap/>
          </w:tcPr>
          <w:p w14:paraId="3D03C23D" w14:textId="77777777" w:rsidR="007B3C4A" w:rsidRDefault="003B1D61">
            <w:pPr>
              <w:pStyle w:val="affffff2"/>
              <w:rPr>
                <w:rFonts w:ascii="Times New Roman" w:hAnsi="Times New Roman"/>
                <w:color w:val="000000" w:themeColor="text1"/>
                <w:sz w:val="24"/>
                <w:szCs w:val="24"/>
              </w:rPr>
            </w:pPr>
            <w:proofErr w:type="spellStart"/>
            <w:r>
              <w:rPr>
                <w:rFonts w:ascii="Times New Roman" w:hAnsi="Times New Roman"/>
                <w:color w:val="000000" w:themeColor="text1"/>
                <w:sz w:val="24"/>
                <w:szCs w:val="24"/>
              </w:rPr>
              <w:t>Зо</w:t>
            </w:r>
            <w:proofErr w:type="spellEnd"/>
            <w:r>
              <w:rPr>
                <w:rFonts w:ascii="Times New Roman" w:hAnsi="Times New Roman"/>
                <w:color w:val="000000" w:themeColor="text1"/>
                <w:sz w:val="24"/>
                <w:szCs w:val="24"/>
              </w:rPr>
              <w:t xml:space="preserve"> 01.01, </w:t>
            </w:r>
            <w:proofErr w:type="spellStart"/>
            <w:r>
              <w:rPr>
                <w:rFonts w:ascii="Times New Roman" w:hAnsi="Times New Roman"/>
                <w:color w:val="000000" w:themeColor="text1"/>
                <w:sz w:val="24"/>
                <w:szCs w:val="24"/>
              </w:rPr>
              <w:t>Зо</w:t>
            </w:r>
            <w:proofErr w:type="spellEnd"/>
            <w:r>
              <w:rPr>
                <w:rFonts w:ascii="Times New Roman" w:hAnsi="Times New Roman"/>
                <w:color w:val="000000" w:themeColor="text1"/>
                <w:sz w:val="24"/>
                <w:szCs w:val="24"/>
              </w:rPr>
              <w:t xml:space="preserve"> 01.02</w:t>
            </w:r>
          </w:p>
          <w:p w14:paraId="543F718E" w14:textId="77777777" w:rsidR="007B3C4A" w:rsidRDefault="003B1D61">
            <w:pPr>
              <w:pStyle w:val="affffff2"/>
              <w:rPr>
                <w:rFonts w:ascii="Times New Roman" w:hAnsi="Times New Roman"/>
                <w:color w:val="000000" w:themeColor="text1"/>
                <w:sz w:val="24"/>
                <w:szCs w:val="24"/>
              </w:rPr>
            </w:pPr>
            <w:proofErr w:type="spellStart"/>
            <w:r>
              <w:rPr>
                <w:rFonts w:ascii="Times New Roman" w:hAnsi="Times New Roman"/>
                <w:color w:val="000000" w:themeColor="text1"/>
                <w:sz w:val="24"/>
                <w:szCs w:val="24"/>
              </w:rPr>
              <w:t>Зо</w:t>
            </w:r>
            <w:proofErr w:type="spellEnd"/>
            <w:r>
              <w:rPr>
                <w:rFonts w:ascii="Times New Roman" w:hAnsi="Times New Roman"/>
                <w:color w:val="000000" w:themeColor="text1"/>
                <w:sz w:val="24"/>
                <w:szCs w:val="24"/>
              </w:rPr>
              <w:t xml:space="preserve"> 01.03, </w:t>
            </w:r>
            <w:proofErr w:type="spellStart"/>
            <w:r>
              <w:rPr>
                <w:rFonts w:ascii="Times New Roman" w:hAnsi="Times New Roman"/>
                <w:color w:val="000000" w:themeColor="text1"/>
                <w:sz w:val="24"/>
                <w:szCs w:val="24"/>
              </w:rPr>
              <w:t>Зо</w:t>
            </w:r>
            <w:proofErr w:type="spellEnd"/>
            <w:r>
              <w:rPr>
                <w:rFonts w:ascii="Times New Roman" w:hAnsi="Times New Roman"/>
                <w:color w:val="000000" w:themeColor="text1"/>
                <w:sz w:val="24"/>
                <w:szCs w:val="24"/>
              </w:rPr>
              <w:t xml:space="preserve"> 01.04</w:t>
            </w:r>
          </w:p>
          <w:p w14:paraId="20F434CC" w14:textId="77777777" w:rsidR="007B3C4A" w:rsidRDefault="003B1D61">
            <w:pPr>
              <w:pStyle w:val="affffff2"/>
              <w:rPr>
                <w:rFonts w:ascii="Times New Roman" w:hAnsi="Times New Roman"/>
                <w:color w:val="000000" w:themeColor="text1"/>
                <w:sz w:val="24"/>
                <w:szCs w:val="24"/>
              </w:rPr>
            </w:pPr>
            <w:proofErr w:type="spellStart"/>
            <w:r>
              <w:rPr>
                <w:rFonts w:ascii="Times New Roman" w:hAnsi="Times New Roman"/>
                <w:color w:val="000000" w:themeColor="text1"/>
                <w:sz w:val="24"/>
                <w:szCs w:val="24"/>
              </w:rPr>
              <w:t>Зо</w:t>
            </w:r>
            <w:proofErr w:type="spellEnd"/>
            <w:r>
              <w:rPr>
                <w:rFonts w:ascii="Times New Roman" w:hAnsi="Times New Roman"/>
                <w:color w:val="000000" w:themeColor="text1"/>
                <w:sz w:val="24"/>
                <w:szCs w:val="24"/>
              </w:rPr>
              <w:t xml:space="preserve"> 01.05, </w:t>
            </w:r>
            <w:proofErr w:type="spellStart"/>
            <w:r>
              <w:rPr>
                <w:rFonts w:ascii="Times New Roman" w:hAnsi="Times New Roman"/>
                <w:color w:val="000000" w:themeColor="text1"/>
                <w:sz w:val="24"/>
                <w:szCs w:val="24"/>
              </w:rPr>
              <w:t>Зо</w:t>
            </w:r>
            <w:proofErr w:type="spellEnd"/>
            <w:r>
              <w:rPr>
                <w:rFonts w:ascii="Times New Roman" w:hAnsi="Times New Roman"/>
                <w:color w:val="000000" w:themeColor="text1"/>
                <w:sz w:val="24"/>
                <w:szCs w:val="24"/>
              </w:rPr>
              <w:t xml:space="preserve"> 01.06</w:t>
            </w:r>
          </w:p>
          <w:p w14:paraId="539A3247" w14:textId="77777777" w:rsidR="007B3C4A" w:rsidRDefault="003B1D61">
            <w:pPr>
              <w:pStyle w:val="affffff2"/>
              <w:rPr>
                <w:rFonts w:ascii="Times New Roman" w:hAnsi="Times New Roman"/>
                <w:color w:val="000000" w:themeColor="text1"/>
                <w:sz w:val="24"/>
                <w:szCs w:val="24"/>
              </w:rPr>
            </w:pPr>
            <w:proofErr w:type="spellStart"/>
            <w:r>
              <w:rPr>
                <w:rFonts w:ascii="Times New Roman" w:hAnsi="Times New Roman"/>
                <w:color w:val="000000" w:themeColor="text1"/>
                <w:sz w:val="24"/>
                <w:szCs w:val="24"/>
              </w:rPr>
              <w:t>Уо</w:t>
            </w:r>
            <w:proofErr w:type="spellEnd"/>
            <w:r>
              <w:rPr>
                <w:rFonts w:ascii="Times New Roman" w:hAnsi="Times New Roman"/>
                <w:color w:val="000000" w:themeColor="text1"/>
                <w:sz w:val="24"/>
                <w:szCs w:val="24"/>
              </w:rPr>
              <w:t xml:space="preserve"> 01.01, </w:t>
            </w:r>
            <w:proofErr w:type="spellStart"/>
            <w:r>
              <w:rPr>
                <w:rFonts w:ascii="Times New Roman" w:hAnsi="Times New Roman"/>
                <w:color w:val="000000" w:themeColor="text1"/>
                <w:sz w:val="24"/>
                <w:szCs w:val="24"/>
              </w:rPr>
              <w:t>Уо</w:t>
            </w:r>
            <w:proofErr w:type="spellEnd"/>
            <w:r>
              <w:rPr>
                <w:rFonts w:ascii="Times New Roman" w:hAnsi="Times New Roman"/>
                <w:color w:val="000000" w:themeColor="text1"/>
                <w:sz w:val="24"/>
                <w:szCs w:val="24"/>
              </w:rPr>
              <w:t xml:space="preserve"> 01.02</w:t>
            </w:r>
          </w:p>
          <w:p w14:paraId="5D87A229" w14:textId="77777777" w:rsidR="007B3C4A" w:rsidRDefault="003B1D61">
            <w:pPr>
              <w:pStyle w:val="affffff2"/>
              <w:rPr>
                <w:rFonts w:ascii="Times New Roman" w:hAnsi="Times New Roman"/>
                <w:color w:val="000000" w:themeColor="text1"/>
                <w:sz w:val="24"/>
                <w:szCs w:val="24"/>
              </w:rPr>
            </w:pPr>
            <w:proofErr w:type="spellStart"/>
            <w:r>
              <w:rPr>
                <w:rFonts w:ascii="Times New Roman" w:hAnsi="Times New Roman"/>
                <w:color w:val="000000" w:themeColor="text1"/>
                <w:sz w:val="24"/>
                <w:szCs w:val="24"/>
              </w:rPr>
              <w:t>Уо</w:t>
            </w:r>
            <w:proofErr w:type="spellEnd"/>
            <w:r>
              <w:rPr>
                <w:rFonts w:ascii="Times New Roman" w:hAnsi="Times New Roman"/>
                <w:color w:val="000000" w:themeColor="text1"/>
                <w:sz w:val="24"/>
                <w:szCs w:val="24"/>
              </w:rPr>
              <w:t xml:space="preserve"> 01.03, </w:t>
            </w:r>
            <w:proofErr w:type="spellStart"/>
            <w:r>
              <w:rPr>
                <w:rFonts w:ascii="Times New Roman" w:hAnsi="Times New Roman"/>
                <w:color w:val="000000" w:themeColor="text1"/>
                <w:sz w:val="24"/>
                <w:szCs w:val="24"/>
              </w:rPr>
              <w:t>Уо</w:t>
            </w:r>
            <w:proofErr w:type="spellEnd"/>
            <w:r>
              <w:rPr>
                <w:rFonts w:ascii="Times New Roman" w:hAnsi="Times New Roman"/>
                <w:color w:val="000000" w:themeColor="text1"/>
                <w:sz w:val="24"/>
                <w:szCs w:val="24"/>
              </w:rPr>
              <w:t xml:space="preserve"> 01.04</w:t>
            </w:r>
          </w:p>
          <w:p w14:paraId="3764ECF7" w14:textId="77777777" w:rsidR="007B3C4A" w:rsidRDefault="003B1D61">
            <w:pPr>
              <w:pStyle w:val="affffff2"/>
              <w:rPr>
                <w:rFonts w:ascii="Times New Roman" w:hAnsi="Times New Roman"/>
                <w:color w:val="000000" w:themeColor="text1"/>
                <w:sz w:val="24"/>
                <w:szCs w:val="24"/>
              </w:rPr>
            </w:pPr>
            <w:proofErr w:type="spellStart"/>
            <w:r>
              <w:rPr>
                <w:rFonts w:ascii="Times New Roman" w:hAnsi="Times New Roman"/>
                <w:color w:val="000000" w:themeColor="text1"/>
                <w:sz w:val="24"/>
                <w:szCs w:val="24"/>
              </w:rPr>
              <w:t>Уо</w:t>
            </w:r>
            <w:proofErr w:type="spellEnd"/>
            <w:r>
              <w:rPr>
                <w:rFonts w:ascii="Times New Roman" w:hAnsi="Times New Roman"/>
                <w:color w:val="000000" w:themeColor="text1"/>
                <w:sz w:val="24"/>
                <w:szCs w:val="24"/>
              </w:rPr>
              <w:t xml:space="preserve"> 01.05, </w:t>
            </w:r>
            <w:proofErr w:type="spellStart"/>
            <w:r>
              <w:rPr>
                <w:rFonts w:ascii="Times New Roman" w:hAnsi="Times New Roman"/>
                <w:color w:val="000000" w:themeColor="text1"/>
                <w:sz w:val="24"/>
                <w:szCs w:val="24"/>
              </w:rPr>
              <w:t>Уо</w:t>
            </w:r>
            <w:proofErr w:type="spellEnd"/>
            <w:r>
              <w:rPr>
                <w:rFonts w:ascii="Times New Roman" w:hAnsi="Times New Roman"/>
                <w:color w:val="000000" w:themeColor="text1"/>
                <w:sz w:val="24"/>
                <w:szCs w:val="24"/>
              </w:rPr>
              <w:t xml:space="preserve"> 01.06</w:t>
            </w:r>
          </w:p>
          <w:p w14:paraId="35E3930D" w14:textId="77777777" w:rsidR="007B3C4A" w:rsidRDefault="003B1D61">
            <w:pPr>
              <w:pStyle w:val="affffff2"/>
              <w:rPr>
                <w:rFonts w:ascii="Times New Roman" w:hAnsi="Times New Roman"/>
                <w:color w:val="000000" w:themeColor="text1"/>
                <w:sz w:val="24"/>
                <w:szCs w:val="24"/>
              </w:rPr>
            </w:pPr>
            <w:proofErr w:type="spellStart"/>
            <w:r>
              <w:rPr>
                <w:rFonts w:ascii="Times New Roman" w:hAnsi="Times New Roman"/>
                <w:color w:val="000000" w:themeColor="text1"/>
                <w:sz w:val="24"/>
                <w:szCs w:val="24"/>
              </w:rPr>
              <w:t>Уо</w:t>
            </w:r>
            <w:proofErr w:type="spellEnd"/>
            <w:r>
              <w:rPr>
                <w:rFonts w:ascii="Times New Roman" w:hAnsi="Times New Roman"/>
                <w:color w:val="000000" w:themeColor="text1"/>
                <w:sz w:val="24"/>
                <w:szCs w:val="24"/>
              </w:rPr>
              <w:t xml:space="preserve"> 01.07, </w:t>
            </w:r>
            <w:proofErr w:type="spellStart"/>
            <w:r>
              <w:rPr>
                <w:rFonts w:ascii="Times New Roman" w:hAnsi="Times New Roman"/>
                <w:color w:val="000000" w:themeColor="text1"/>
                <w:sz w:val="24"/>
                <w:szCs w:val="24"/>
              </w:rPr>
              <w:t>Уо</w:t>
            </w:r>
            <w:proofErr w:type="spellEnd"/>
            <w:r>
              <w:rPr>
                <w:rFonts w:ascii="Times New Roman" w:hAnsi="Times New Roman"/>
                <w:color w:val="000000" w:themeColor="text1"/>
                <w:sz w:val="24"/>
                <w:szCs w:val="24"/>
              </w:rPr>
              <w:t xml:space="preserve"> 01.08, </w:t>
            </w:r>
            <w:proofErr w:type="spellStart"/>
            <w:r>
              <w:rPr>
                <w:rFonts w:ascii="Times New Roman" w:hAnsi="Times New Roman"/>
                <w:color w:val="000000" w:themeColor="text1"/>
                <w:sz w:val="24"/>
                <w:szCs w:val="24"/>
              </w:rPr>
              <w:t>Уо</w:t>
            </w:r>
            <w:proofErr w:type="spellEnd"/>
            <w:r>
              <w:rPr>
                <w:rFonts w:ascii="Times New Roman" w:hAnsi="Times New Roman"/>
                <w:color w:val="000000" w:themeColor="text1"/>
                <w:sz w:val="24"/>
                <w:szCs w:val="24"/>
              </w:rPr>
              <w:t xml:space="preserve"> 01.09, </w:t>
            </w:r>
          </w:p>
          <w:p w14:paraId="768D32F6" w14:textId="77777777" w:rsidR="007B3C4A" w:rsidRDefault="003B1D61">
            <w:pPr>
              <w:pStyle w:val="affffff2"/>
              <w:rPr>
                <w:rFonts w:ascii="Times New Roman" w:hAnsi="Times New Roman"/>
                <w:bCs/>
                <w:iCs/>
                <w:color w:val="000000" w:themeColor="text1"/>
                <w:sz w:val="24"/>
                <w:szCs w:val="24"/>
              </w:rPr>
            </w:pP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03.01</w:t>
            </w:r>
            <w:r>
              <w:rPr>
                <w:rFonts w:ascii="Times New Roman" w:hAnsi="Times New Roman"/>
                <w:color w:val="000000" w:themeColor="text1"/>
                <w:sz w:val="24"/>
                <w:szCs w:val="24"/>
              </w:rPr>
              <w:t xml:space="preserve">,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03.02Зо 03.03</w:t>
            </w:r>
            <w:r>
              <w:rPr>
                <w:rFonts w:ascii="Times New Roman" w:hAnsi="Times New Roman"/>
                <w:color w:val="000000" w:themeColor="text1"/>
                <w:sz w:val="24"/>
                <w:szCs w:val="24"/>
              </w:rPr>
              <w:t xml:space="preserve">,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03.04Зо 03.05</w:t>
            </w:r>
            <w:r>
              <w:rPr>
                <w:rFonts w:ascii="Times New Roman" w:hAnsi="Times New Roman"/>
                <w:color w:val="000000" w:themeColor="text1"/>
                <w:sz w:val="24"/>
                <w:szCs w:val="24"/>
              </w:rPr>
              <w:t xml:space="preserve">,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03.06Зо 03.07</w:t>
            </w:r>
            <w:r>
              <w:rPr>
                <w:rFonts w:ascii="Times New Roman" w:hAnsi="Times New Roman"/>
                <w:color w:val="000000" w:themeColor="text1"/>
                <w:sz w:val="24"/>
                <w:szCs w:val="24"/>
              </w:rPr>
              <w:t xml:space="preserve">,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03.01Уо 03.02,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w:t>
            </w:r>
            <w:r>
              <w:rPr>
                <w:rFonts w:ascii="Times New Roman" w:hAnsi="Times New Roman"/>
                <w:bCs/>
                <w:iCs/>
                <w:color w:val="000000" w:themeColor="text1"/>
                <w:sz w:val="24"/>
                <w:szCs w:val="24"/>
              </w:rPr>
              <w:lastRenderedPageBreak/>
              <w:t>03.03Уо 03.04</w:t>
            </w:r>
            <w:r>
              <w:rPr>
                <w:rFonts w:ascii="Times New Roman" w:hAnsi="Times New Roman"/>
                <w:color w:val="000000" w:themeColor="text1"/>
                <w:sz w:val="24"/>
                <w:szCs w:val="24"/>
              </w:rPr>
              <w:t xml:space="preserve">,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03.05Уо 03.06</w:t>
            </w:r>
            <w:r>
              <w:rPr>
                <w:rFonts w:ascii="Times New Roman" w:hAnsi="Times New Roman"/>
                <w:color w:val="000000" w:themeColor="text1"/>
                <w:sz w:val="24"/>
                <w:szCs w:val="24"/>
              </w:rPr>
              <w:t xml:space="preserve">,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03.07Уо 03.08</w:t>
            </w:r>
            <w:r>
              <w:rPr>
                <w:rFonts w:ascii="Times New Roman" w:hAnsi="Times New Roman"/>
                <w:color w:val="000000" w:themeColor="text1"/>
                <w:sz w:val="24"/>
                <w:szCs w:val="24"/>
              </w:rPr>
              <w:t xml:space="preserve">,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03.09 </w:t>
            </w:r>
            <w:proofErr w:type="spellStart"/>
            <w:r>
              <w:rPr>
                <w:rFonts w:ascii="Times New Roman" w:hAnsi="Times New Roman"/>
                <w:color w:val="000000" w:themeColor="text1"/>
                <w:sz w:val="24"/>
                <w:szCs w:val="24"/>
              </w:rPr>
              <w:t>Зо</w:t>
            </w:r>
            <w:proofErr w:type="spellEnd"/>
            <w:r>
              <w:rPr>
                <w:rFonts w:ascii="Times New Roman" w:hAnsi="Times New Roman"/>
                <w:color w:val="000000" w:themeColor="text1"/>
                <w:sz w:val="24"/>
                <w:szCs w:val="24"/>
              </w:rPr>
              <w:t xml:space="preserve"> 04.01, </w:t>
            </w:r>
            <w:proofErr w:type="spellStart"/>
            <w:r>
              <w:rPr>
                <w:rFonts w:ascii="Times New Roman" w:hAnsi="Times New Roman"/>
                <w:color w:val="000000" w:themeColor="text1"/>
                <w:sz w:val="24"/>
                <w:szCs w:val="24"/>
              </w:rPr>
              <w:t>Зо</w:t>
            </w:r>
            <w:proofErr w:type="spellEnd"/>
            <w:r>
              <w:rPr>
                <w:rFonts w:ascii="Times New Roman" w:hAnsi="Times New Roman"/>
                <w:color w:val="000000" w:themeColor="text1"/>
                <w:sz w:val="24"/>
                <w:szCs w:val="24"/>
              </w:rPr>
              <w:t xml:space="preserve"> 04.02 </w:t>
            </w:r>
            <w:proofErr w:type="spellStart"/>
            <w:r>
              <w:rPr>
                <w:rFonts w:ascii="Times New Roman" w:hAnsi="Times New Roman"/>
                <w:color w:val="000000" w:themeColor="text1"/>
                <w:sz w:val="24"/>
                <w:szCs w:val="24"/>
              </w:rPr>
              <w:t>Уо</w:t>
            </w:r>
            <w:proofErr w:type="spellEnd"/>
            <w:r>
              <w:rPr>
                <w:rFonts w:ascii="Times New Roman" w:hAnsi="Times New Roman"/>
                <w:color w:val="000000" w:themeColor="text1"/>
                <w:sz w:val="24"/>
                <w:szCs w:val="24"/>
              </w:rPr>
              <w:t xml:space="preserve"> 04.01, </w:t>
            </w:r>
            <w:proofErr w:type="spellStart"/>
            <w:r>
              <w:rPr>
                <w:rFonts w:ascii="Times New Roman" w:hAnsi="Times New Roman"/>
                <w:color w:val="000000" w:themeColor="text1"/>
                <w:sz w:val="24"/>
                <w:szCs w:val="24"/>
              </w:rPr>
              <w:t>Уо</w:t>
            </w:r>
            <w:proofErr w:type="spellEnd"/>
            <w:r>
              <w:rPr>
                <w:rFonts w:ascii="Times New Roman" w:hAnsi="Times New Roman"/>
                <w:color w:val="000000" w:themeColor="text1"/>
                <w:sz w:val="24"/>
                <w:szCs w:val="24"/>
              </w:rPr>
              <w:t xml:space="preserve"> 04.02 </w:t>
            </w:r>
          </w:p>
          <w:p w14:paraId="21E8EE05" w14:textId="77777777" w:rsidR="007B3C4A" w:rsidRDefault="003B1D61">
            <w:pPr>
              <w:pStyle w:val="affffff2"/>
              <w:rPr>
                <w:rFonts w:ascii="Times New Roman" w:hAnsi="Times New Roman"/>
                <w:color w:val="000000" w:themeColor="text1"/>
                <w:sz w:val="24"/>
                <w:szCs w:val="24"/>
              </w:rPr>
            </w:pPr>
            <w:proofErr w:type="spellStart"/>
            <w:r>
              <w:rPr>
                <w:rFonts w:ascii="Times New Roman" w:hAnsi="Times New Roman"/>
                <w:color w:val="000000" w:themeColor="text1"/>
                <w:sz w:val="24"/>
                <w:szCs w:val="24"/>
              </w:rPr>
              <w:t>Зо</w:t>
            </w:r>
            <w:proofErr w:type="spellEnd"/>
            <w:r>
              <w:rPr>
                <w:rFonts w:ascii="Times New Roman" w:hAnsi="Times New Roman"/>
                <w:color w:val="000000" w:themeColor="text1"/>
                <w:sz w:val="24"/>
                <w:szCs w:val="24"/>
              </w:rPr>
              <w:t xml:space="preserve"> 06.01, </w:t>
            </w:r>
            <w:proofErr w:type="spellStart"/>
            <w:r>
              <w:rPr>
                <w:rFonts w:ascii="Times New Roman" w:hAnsi="Times New Roman"/>
                <w:color w:val="000000" w:themeColor="text1"/>
                <w:sz w:val="24"/>
                <w:szCs w:val="24"/>
              </w:rPr>
              <w:t>Зо</w:t>
            </w:r>
            <w:proofErr w:type="spellEnd"/>
            <w:r>
              <w:rPr>
                <w:rFonts w:ascii="Times New Roman" w:hAnsi="Times New Roman"/>
                <w:color w:val="000000" w:themeColor="text1"/>
                <w:sz w:val="24"/>
                <w:szCs w:val="24"/>
              </w:rPr>
              <w:t xml:space="preserve"> 06.02</w:t>
            </w:r>
          </w:p>
          <w:p w14:paraId="000009F7" w14:textId="77777777" w:rsidR="007B3C4A" w:rsidRDefault="003B1D61">
            <w:pPr>
              <w:pStyle w:val="affffff2"/>
              <w:rPr>
                <w:rFonts w:ascii="Times New Roman" w:hAnsi="Times New Roman"/>
                <w:color w:val="000000" w:themeColor="text1"/>
                <w:sz w:val="24"/>
                <w:szCs w:val="24"/>
              </w:rPr>
            </w:pPr>
            <w:proofErr w:type="spellStart"/>
            <w:r>
              <w:rPr>
                <w:rFonts w:ascii="Times New Roman" w:hAnsi="Times New Roman"/>
                <w:color w:val="000000" w:themeColor="text1"/>
                <w:sz w:val="24"/>
                <w:szCs w:val="24"/>
              </w:rPr>
              <w:t>Зо</w:t>
            </w:r>
            <w:proofErr w:type="spellEnd"/>
            <w:r>
              <w:rPr>
                <w:rFonts w:ascii="Times New Roman" w:hAnsi="Times New Roman"/>
                <w:color w:val="000000" w:themeColor="text1"/>
                <w:sz w:val="24"/>
                <w:szCs w:val="24"/>
              </w:rPr>
              <w:t xml:space="preserve"> 06.03, </w:t>
            </w:r>
            <w:proofErr w:type="spellStart"/>
            <w:r>
              <w:rPr>
                <w:rFonts w:ascii="Times New Roman" w:hAnsi="Times New Roman"/>
                <w:color w:val="000000" w:themeColor="text1"/>
                <w:sz w:val="24"/>
                <w:szCs w:val="24"/>
              </w:rPr>
              <w:t>Уо</w:t>
            </w:r>
            <w:proofErr w:type="spellEnd"/>
            <w:r>
              <w:rPr>
                <w:rFonts w:ascii="Times New Roman" w:hAnsi="Times New Roman"/>
                <w:color w:val="000000" w:themeColor="text1"/>
                <w:sz w:val="24"/>
                <w:szCs w:val="24"/>
              </w:rPr>
              <w:t xml:space="preserve"> 06.01</w:t>
            </w:r>
          </w:p>
          <w:p w14:paraId="1C8AFB89" w14:textId="77777777" w:rsidR="007B3C4A" w:rsidRDefault="003B1D61">
            <w:pPr>
              <w:pStyle w:val="affffff2"/>
              <w:rPr>
                <w:rFonts w:ascii="Times New Roman" w:hAnsi="Times New Roman"/>
                <w:color w:val="000000" w:themeColor="text1"/>
                <w:sz w:val="24"/>
                <w:szCs w:val="24"/>
              </w:rPr>
            </w:pPr>
            <w:proofErr w:type="spellStart"/>
            <w:r>
              <w:rPr>
                <w:rFonts w:ascii="Times New Roman" w:hAnsi="Times New Roman"/>
                <w:color w:val="000000" w:themeColor="text1"/>
                <w:sz w:val="24"/>
                <w:szCs w:val="24"/>
              </w:rPr>
              <w:t>Уо</w:t>
            </w:r>
            <w:proofErr w:type="spellEnd"/>
            <w:r>
              <w:rPr>
                <w:rFonts w:ascii="Times New Roman" w:hAnsi="Times New Roman"/>
                <w:color w:val="000000" w:themeColor="text1"/>
                <w:sz w:val="24"/>
                <w:szCs w:val="24"/>
              </w:rPr>
              <w:t xml:space="preserve"> 06.02, </w:t>
            </w:r>
            <w:proofErr w:type="spellStart"/>
            <w:r>
              <w:rPr>
                <w:rFonts w:ascii="Times New Roman" w:hAnsi="Times New Roman"/>
                <w:color w:val="000000" w:themeColor="text1"/>
                <w:sz w:val="24"/>
                <w:szCs w:val="24"/>
              </w:rPr>
              <w:t>Зо</w:t>
            </w:r>
            <w:proofErr w:type="spellEnd"/>
            <w:r>
              <w:rPr>
                <w:rFonts w:ascii="Times New Roman" w:hAnsi="Times New Roman"/>
                <w:color w:val="000000" w:themeColor="text1"/>
                <w:sz w:val="24"/>
                <w:szCs w:val="24"/>
              </w:rPr>
              <w:t xml:space="preserve"> 07.01 </w:t>
            </w:r>
            <w:proofErr w:type="spellStart"/>
            <w:r>
              <w:rPr>
                <w:rFonts w:ascii="Times New Roman" w:hAnsi="Times New Roman"/>
                <w:color w:val="000000" w:themeColor="text1"/>
                <w:sz w:val="24"/>
                <w:szCs w:val="24"/>
              </w:rPr>
              <w:t>Зо</w:t>
            </w:r>
            <w:proofErr w:type="spellEnd"/>
            <w:r>
              <w:rPr>
                <w:rFonts w:ascii="Times New Roman" w:hAnsi="Times New Roman"/>
                <w:color w:val="000000" w:themeColor="text1"/>
                <w:sz w:val="24"/>
                <w:szCs w:val="24"/>
              </w:rPr>
              <w:t xml:space="preserve"> 07.02, </w:t>
            </w:r>
            <w:proofErr w:type="spellStart"/>
            <w:r>
              <w:rPr>
                <w:rFonts w:ascii="Times New Roman" w:hAnsi="Times New Roman"/>
                <w:color w:val="000000" w:themeColor="text1"/>
                <w:sz w:val="24"/>
                <w:szCs w:val="24"/>
              </w:rPr>
              <w:t>Зо</w:t>
            </w:r>
            <w:proofErr w:type="spellEnd"/>
            <w:r>
              <w:rPr>
                <w:rFonts w:ascii="Times New Roman" w:hAnsi="Times New Roman"/>
                <w:color w:val="000000" w:themeColor="text1"/>
                <w:sz w:val="24"/>
                <w:szCs w:val="24"/>
              </w:rPr>
              <w:t xml:space="preserve"> 07.03</w:t>
            </w:r>
          </w:p>
          <w:p w14:paraId="1AE07018" w14:textId="77777777" w:rsidR="007B3C4A" w:rsidRDefault="003B1D61">
            <w:pPr>
              <w:pStyle w:val="affffff2"/>
              <w:rPr>
                <w:rFonts w:ascii="Times New Roman" w:hAnsi="Times New Roman"/>
                <w:color w:val="000000" w:themeColor="text1"/>
                <w:sz w:val="24"/>
                <w:szCs w:val="24"/>
              </w:rPr>
            </w:pPr>
            <w:proofErr w:type="spellStart"/>
            <w:r>
              <w:rPr>
                <w:rFonts w:ascii="Times New Roman" w:hAnsi="Times New Roman"/>
                <w:color w:val="000000" w:themeColor="text1"/>
                <w:sz w:val="24"/>
                <w:szCs w:val="24"/>
              </w:rPr>
              <w:t>Зо</w:t>
            </w:r>
            <w:proofErr w:type="spellEnd"/>
            <w:r>
              <w:rPr>
                <w:rFonts w:ascii="Times New Roman" w:hAnsi="Times New Roman"/>
                <w:color w:val="000000" w:themeColor="text1"/>
                <w:sz w:val="24"/>
                <w:szCs w:val="24"/>
              </w:rPr>
              <w:t xml:space="preserve"> 07.04, </w:t>
            </w:r>
            <w:proofErr w:type="spellStart"/>
            <w:r>
              <w:rPr>
                <w:rFonts w:ascii="Times New Roman" w:hAnsi="Times New Roman"/>
                <w:color w:val="000000" w:themeColor="text1"/>
                <w:sz w:val="24"/>
                <w:szCs w:val="24"/>
              </w:rPr>
              <w:t>Зо</w:t>
            </w:r>
            <w:proofErr w:type="spellEnd"/>
            <w:r>
              <w:rPr>
                <w:rFonts w:ascii="Times New Roman" w:hAnsi="Times New Roman"/>
                <w:color w:val="000000" w:themeColor="text1"/>
                <w:sz w:val="24"/>
                <w:szCs w:val="24"/>
              </w:rPr>
              <w:t xml:space="preserve"> 07.05 </w:t>
            </w:r>
            <w:proofErr w:type="spellStart"/>
            <w:r>
              <w:rPr>
                <w:rFonts w:ascii="Times New Roman" w:hAnsi="Times New Roman"/>
                <w:color w:val="000000" w:themeColor="text1"/>
                <w:sz w:val="24"/>
                <w:szCs w:val="24"/>
              </w:rPr>
              <w:t>Уо</w:t>
            </w:r>
            <w:proofErr w:type="spellEnd"/>
            <w:r>
              <w:rPr>
                <w:rFonts w:ascii="Times New Roman" w:hAnsi="Times New Roman"/>
                <w:color w:val="000000" w:themeColor="text1"/>
                <w:sz w:val="24"/>
                <w:szCs w:val="24"/>
              </w:rPr>
              <w:t xml:space="preserve"> 07.01, </w:t>
            </w:r>
            <w:proofErr w:type="spellStart"/>
            <w:r>
              <w:rPr>
                <w:rFonts w:ascii="Times New Roman" w:hAnsi="Times New Roman"/>
                <w:color w:val="000000" w:themeColor="text1"/>
                <w:sz w:val="24"/>
                <w:szCs w:val="24"/>
              </w:rPr>
              <w:t>Уо</w:t>
            </w:r>
            <w:proofErr w:type="spellEnd"/>
            <w:r>
              <w:rPr>
                <w:rFonts w:ascii="Times New Roman" w:hAnsi="Times New Roman"/>
                <w:color w:val="000000" w:themeColor="text1"/>
                <w:sz w:val="24"/>
                <w:szCs w:val="24"/>
              </w:rPr>
              <w:t xml:space="preserve"> 07.02</w:t>
            </w:r>
          </w:p>
          <w:p w14:paraId="2F390842" w14:textId="77777777" w:rsidR="007B3C4A" w:rsidRDefault="003B1D61">
            <w:pPr>
              <w:pStyle w:val="affffff2"/>
              <w:rPr>
                <w:rFonts w:ascii="Times New Roman" w:hAnsi="Times New Roman"/>
                <w:b/>
                <w:bCs/>
                <w:i/>
                <w:iCs/>
                <w:color w:val="000000" w:themeColor="text1"/>
                <w:sz w:val="24"/>
                <w:szCs w:val="24"/>
              </w:rPr>
            </w:pPr>
            <w:proofErr w:type="spellStart"/>
            <w:r>
              <w:rPr>
                <w:rFonts w:ascii="Times New Roman" w:hAnsi="Times New Roman"/>
                <w:color w:val="000000" w:themeColor="text1"/>
                <w:sz w:val="24"/>
                <w:szCs w:val="24"/>
              </w:rPr>
              <w:t>Уо</w:t>
            </w:r>
            <w:proofErr w:type="spellEnd"/>
            <w:r>
              <w:rPr>
                <w:rFonts w:ascii="Times New Roman" w:hAnsi="Times New Roman"/>
                <w:color w:val="000000" w:themeColor="text1"/>
                <w:sz w:val="24"/>
                <w:szCs w:val="24"/>
              </w:rPr>
              <w:t xml:space="preserve"> 07.03</w:t>
            </w:r>
          </w:p>
        </w:tc>
      </w:tr>
      <w:tr w:rsidR="007B3C4A" w14:paraId="4A1AECB0" w14:textId="77777777">
        <w:trPr>
          <w:trHeight w:val="20"/>
        </w:trPr>
        <w:tc>
          <w:tcPr>
            <w:tcW w:w="567" w:type="pct"/>
            <w:noWrap/>
          </w:tcPr>
          <w:p w14:paraId="795A1286" w14:textId="77777777" w:rsidR="007B3C4A" w:rsidRDefault="003B1D61">
            <w:pPr>
              <w:spacing w:after="0" w:line="240" w:lineRule="auto"/>
              <w:rPr>
                <w:rFonts w:ascii="Times New Roman" w:hAnsi="Times New Roman"/>
                <w:color w:val="000000" w:themeColor="text1"/>
                <w:sz w:val="24"/>
                <w:szCs w:val="24"/>
              </w:rPr>
            </w:pPr>
            <w:r>
              <w:rPr>
                <w:rFonts w:ascii="Times New Roman" w:hAnsi="Times New Roman"/>
                <w:bCs/>
                <w:color w:val="000000" w:themeColor="text1"/>
                <w:sz w:val="24"/>
                <w:szCs w:val="24"/>
              </w:rPr>
              <w:t>Тема 4</w:t>
            </w:r>
            <w:r>
              <w:rPr>
                <w:rFonts w:ascii="Times New Roman" w:hAnsi="Times New Roman"/>
                <w:color w:val="000000" w:themeColor="text1"/>
                <w:sz w:val="24"/>
                <w:szCs w:val="24"/>
              </w:rPr>
              <w:t>.2</w:t>
            </w:r>
          </w:p>
        </w:tc>
        <w:tc>
          <w:tcPr>
            <w:tcW w:w="1686" w:type="pct"/>
            <w:noWrap/>
          </w:tcPr>
          <w:p w14:paraId="0F85A93A" w14:textId="77777777" w:rsidR="007B3C4A" w:rsidRDefault="003B1D61">
            <w:pPr>
              <w:spacing w:after="0" w:line="240" w:lineRule="auto"/>
              <w:jc w:val="both"/>
              <w:rPr>
                <w:rFonts w:ascii="Times New Roman" w:hAnsi="Times New Roman"/>
                <w:b/>
                <w:bCs/>
                <w:i/>
                <w:iCs/>
                <w:color w:val="000000" w:themeColor="text1"/>
                <w:sz w:val="24"/>
                <w:szCs w:val="24"/>
              </w:rPr>
            </w:pPr>
            <w:r>
              <w:rPr>
                <w:rFonts w:ascii="Times New Roman" w:hAnsi="Times New Roman"/>
                <w:color w:val="000000" w:themeColor="text1"/>
                <w:sz w:val="24"/>
                <w:szCs w:val="24"/>
              </w:rPr>
              <w:t>Страдательный залог в настоящем простом времени</w:t>
            </w:r>
          </w:p>
        </w:tc>
        <w:tc>
          <w:tcPr>
            <w:tcW w:w="866" w:type="pct"/>
            <w:noWrap/>
          </w:tcPr>
          <w:p w14:paraId="15B9C401" w14:textId="77777777" w:rsidR="007B3C4A" w:rsidRDefault="003B1D61">
            <w:pPr>
              <w:spacing w:after="0" w:line="240" w:lineRule="auto"/>
              <w:jc w:val="center"/>
              <w:rPr>
                <w:rFonts w:ascii="Times New Roman" w:hAnsi="Times New Roman"/>
                <w:color w:val="000000" w:themeColor="text1"/>
                <w:sz w:val="24"/>
                <w:szCs w:val="24"/>
              </w:rPr>
            </w:pPr>
            <w:r>
              <w:rPr>
                <w:rFonts w:ascii="Times New Roman" w:hAnsi="Times New Roman"/>
                <w:bCs/>
                <w:iCs/>
                <w:color w:val="000000" w:themeColor="text1"/>
                <w:sz w:val="24"/>
                <w:szCs w:val="24"/>
              </w:rPr>
              <w:t>2</w:t>
            </w:r>
          </w:p>
        </w:tc>
        <w:tc>
          <w:tcPr>
            <w:tcW w:w="819" w:type="pct"/>
            <w:vMerge/>
            <w:noWrap/>
          </w:tcPr>
          <w:p w14:paraId="12A11B1B" w14:textId="77777777" w:rsidR="007B3C4A" w:rsidRDefault="007B3C4A">
            <w:pPr>
              <w:spacing w:after="0" w:line="240" w:lineRule="auto"/>
              <w:jc w:val="center"/>
              <w:rPr>
                <w:rFonts w:ascii="Times New Roman" w:hAnsi="Times New Roman"/>
                <w:b/>
                <w:bCs/>
                <w:i/>
                <w:iCs/>
                <w:color w:val="000000" w:themeColor="text1"/>
                <w:sz w:val="24"/>
                <w:szCs w:val="24"/>
              </w:rPr>
            </w:pPr>
          </w:p>
        </w:tc>
        <w:tc>
          <w:tcPr>
            <w:tcW w:w="337" w:type="pct"/>
            <w:vMerge/>
            <w:noWrap/>
          </w:tcPr>
          <w:p w14:paraId="49998BE3" w14:textId="77777777" w:rsidR="007B3C4A" w:rsidRDefault="007B3C4A">
            <w:pPr>
              <w:spacing w:after="0" w:line="240" w:lineRule="auto"/>
              <w:jc w:val="center"/>
              <w:rPr>
                <w:rFonts w:ascii="Times New Roman" w:hAnsi="Times New Roman"/>
                <w:b/>
                <w:bCs/>
                <w:i/>
                <w:iCs/>
                <w:color w:val="000000" w:themeColor="text1"/>
                <w:sz w:val="24"/>
                <w:szCs w:val="24"/>
              </w:rPr>
            </w:pPr>
          </w:p>
        </w:tc>
        <w:tc>
          <w:tcPr>
            <w:tcW w:w="725" w:type="pct"/>
            <w:vMerge/>
            <w:noWrap/>
          </w:tcPr>
          <w:p w14:paraId="22985C55" w14:textId="77777777" w:rsidR="007B3C4A" w:rsidRDefault="007B3C4A">
            <w:pPr>
              <w:spacing w:after="0" w:line="240" w:lineRule="auto"/>
              <w:jc w:val="center"/>
              <w:rPr>
                <w:rFonts w:ascii="Times New Roman" w:hAnsi="Times New Roman"/>
                <w:b/>
                <w:bCs/>
                <w:i/>
                <w:iCs/>
                <w:color w:val="000000" w:themeColor="text1"/>
                <w:sz w:val="24"/>
                <w:szCs w:val="24"/>
              </w:rPr>
            </w:pPr>
          </w:p>
        </w:tc>
      </w:tr>
      <w:tr w:rsidR="007B3C4A" w14:paraId="58DCA167" w14:textId="77777777">
        <w:trPr>
          <w:trHeight w:val="20"/>
        </w:trPr>
        <w:tc>
          <w:tcPr>
            <w:tcW w:w="567" w:type="pct"/>
            <w:noWrap/>
          </w:tcPr>
          <w:p w14:paraId="05F7048B" w14:textId="77777777" w:rsidR="007B3C4A" w:rsidRDefault="003B1D61">
            <w:pPr>
              <w:spacing w:after="0" w:line="240" w:lineRule="auto"/>
              <w:rPr>
                <w:rFonts w:ascii="Times New Roman" w:hAnsi="Times New Roman"/>
                <w:color w:val="000000" w:themeColor="text1"/>
                <w:sz w:val="24"/>
                <w:szCs w:val="24"/>
              </w:rPr>
            </w:pPr>
            <w:r>
              <w:rPr>
                <w:rFonts w:ascii="Times New Roman" w:hAnsi="Times New Roman"/>
                <w:bCs/>
                <w:color w:val="000000" w:themeColor="text1"/>
                <w:sz w:val="24"/>
                <w:szCs w:val="24"/>
              </w:rPr>
              <w:t>Тема 4</w:t>
            </w:r>
            <w:r>
              <w:rPr>
                <w:rFonts w:ascii="Times New Roman" w:hAnsi="Times New Roman"/>
                <w:color w:val="000000" w:themeColor="text1"/>
                <w:sz w:val="24"/>
                <w:szCs w:val="24"/>
              </w:rPr>
              <w:t>.3</w:t>
            </w:r>
          </w:p>
        </w:tc>
        <w:tc>
          <w:tcPr>
            <w:tcW w:w="1686" w:type="pct"/>
            <w:noWrap/>
          </w:tcPr>
          <w:p w14:paraId="7075EB7C" w14:textId="77777777" w:rsidR="007B3C4A" w:rsidRDefault="003B1D61">
            <w:pPr>
              <w:spacing w:after="0" w:line="240" w:lineRule="auto"/>
              <w:jc w:val="both"/>
              <w:rPr>
                <w:rFonts w:ascii="Times New Roman" w:hAnsi="Times New Roman"/>
                <w:b/>
                <w:bCs/>
                <w:i/>
                <w:iCs/>
                <w:color w:val="000000" w:themeColor="text1"/>
                <w:sz w:val="24"/>
                <w:szCs w:val="24"/>
              </w:rPr>
            </w:pPr>
            <w:r>
              <w:rPr>
                <w:rFonts w:ascii="Times New Roman" w:hAnsi="Times New Roman"/>
                <w:bCs/>
                <w:color w:val="000000" w:themeColor="text1"/>
                <w:sz w:val="24"/>
                <w:szCs w:val="24"/>
              </w:rPr>
              <w:t>Страдательный залог в прошедшем простом времени</w:t>
            </w:r>
          </w:p>
        </w:tc>
        <w:tc>
          <w:tcPr>
            <w:tcW w:w="866" w:type="pct"/>
            <w:noWrap/>
          </w:tcPr>
          <w:p w14:paraId="76D7ED94" w14:textId="77777777" w:rsidR="007B3C4A" w:rsidRDefault="003B1D61">
            <w:pPr>
              <w:spacing w:after="0" w:line="240" w:lineRule="auto"/>
              <w:jc w:val="center"/>
              <w:rPr>
                <w:rFonts w:ascii="Times New Roman" w:hAnsi="Times New Roman"/>
                <w:color w:val="000000" w:themeColor="text1"/>
                <w:sz w:val="24"/>
                <w:szCs w:val="24"/>
              </w:rPr>
            </w:pPr>
            <w:r>
              <w:rPr>
                <w:rFonts w:ascii="Times New Roman" w:hAnsi="Times New Roman"/>
                <w:bCs/>
                <w:iCs/>
                <w:color w:val="000000" w:themeColor="text1"/>
                <w:sz w:val="24"/>
                <w:szCs w:val="24"/>
              </w:rPr>
              <w:t>2</w:t>
            </w:r>
          </w:p>
        </w:tc>
        <w:tc>
          <w:tcPr>
            <w:tcW w:w="819" w:type="pct"/>
            <w:vMerge/>
            <w:noWrap/>
          </w:tcPr>
          <w:p w14:paraId="54C23895" w14:textId="77777777" w:rsidR="007B3C4A" w:rsidRDefault="007B3C4A">
            <w:pPr>
              <w:spacing w:after="0" w:line="240" w:lineRule="auto"/>
              <w:jc w:val="center"/>
              <w:rPr>
                <w:rFonts w:ascii="Times New Roman" w:hAnsi="Times New Roman"/>
                <w:b/>
                <w:bCs/>
                <w:i/>
                <w:iCs/>
                <w:color w:val="000000" w:themeColor="text1"/>
                <w:sz w:val="24"/>
                <w:szCs w:val="24"/>
              </w:rPr>
            </w:pPr>
          </w:p>
        </w:tc>
        <w:tc>
          <w:tcPr>
            <w:tcW w:w="337" w:type="pct"/>
            <w:vMerge/>
            <w:noWrap/>
          </w:tcPr>
          <w:p w14:paraId="3A0182AC" w14:textId="77777777" w:rsidR="007B3C4A" w:rsidRDefault="007B3C4A">
            <w:pPr>
              <w:spacing w:after="0" w:line="240" w:lineRule="auto"/>
              <w:jc w:val="center"/>
              <w:rPr>
                <w:rFonts w:ascii="Times New Roman" w:hAnsi="Times New Roman"/>
                <w:b/>
                <w:bCs/>
                <w:i/>
                <w:iCs/>
                <w:color w:val="000000" w:themeColor="text1"/>
                <w:sz w:val="24"/>
                <w:szCs w:val="24"/>
              </w:rPr>
            </w:pPr>
          </w:p>
        </w:tc>
        <w:tc>
          <w:tcPr>
            <w:tcW w:w="725" w:type="pct"/>
            <w:vMerge/>
            <w:noWrap/>
          </w:tcPr>
          <w:p w14:paraId="66FED274" w14:textId="77777777" w:rsidR="007B3C4A" w:rsidRDefault="007B3C4A">
            <w:pPr>
              <w:spacing w:after="0" w:line="240" w:lineRule="auto"/>
              <w:jc w:val="center"/>
              <w:rPr>
                <w:rFonts w:ascii="Times New Roman" w:hAnsi="Times New Roman"/>
                <w:b/>
                <w:bCs/>
                <w:i/>
                <w:iCs/>
                <w:color w:val="000000" w:themeColor="text1"/>
                <w:sz w:val="24"/>
                <w:szCs w:val="24"/>
              </w:rPr>
            </w:pPr>
          </w:p>
        </w:tc>
      </w:tr>
      <w:tr w:rsidR="007B3C4A" w14:paraId="38E17A42" w14:textId="77777777">
        <w:trPr>
          <w:trHeight w:val="20"/>
        </w:trPr>
        <w:tc>
          <w:tcPr>
            <w:tcW w:w="567" w:type="pct"/>
            <w:noWrap/>
          </w:tcPr>
          <w:p w14:paraId="2328D086" w14:textId="77777777" w:rsidR="007B3C4A" w:rsidRDefault="003B1D61">
            <w:pPr>
              <w:spacing w:after="0" w:line="240" w:lineRule="auto"/>
              <w:rPr>
                <w:rFonts w:ascii="Times New Roman" w:hAnsi="Times New Roman"/>
                <w:color w:val="000000" w:themeColor="text1"/>
                <w:sz w:val="24"/>
                <w:szCs w:val="24"/>
              </w:rPr>
            </w:pPr>
            <w:r>
              <w:rPr>
                <w:rFonts w:ascii="Times New Roman" w:hAnsi="Times New Roman"/>
                <w:bCs/>
                <w:color w:val="000000" w:themeColor="text1"/>
                <w:sz w:val="24"/>
                <w:szCs w:val="24"/>
              </w:rPr>
              <w:t>Тема 4</w:t>
            </w:r>
            <w:r>
              <w:rPr>
                <w:rFonts w:ascii="Times New Roman" w:hAnsi="Times New Roman"/>
                <w:color w:val="000000" w:themeColor="text1"/>
                <w:sz w:val="24"/>
                <w:szCs w:val="24"/>
              </w:rPr>
              <w:t>.4</w:t>
            </w:r>
          </w:p>
        </w:tc>
        <w:tc>
          <w:tcPr>
            <w:tcW w:w="1686" w:type="pct"/>
            <w:noWrap/>
          </w:tcPr>
          <w:p w14:paraId="6FD471EE" w14:textId="77777777" w:rsidR="007B3C4A" w:rsidRDefault="003B1D61">
            <w:pPr>
              <w:spacing w:after="0" w:line="240" w:lineRule="auto"/>
              <w:jc w:val="both"/>
              <w:rPr>
                <w:rFonts w:ascii="Times New Roman" w:hAnsi="Times New Roman"/>
                <w:b/>
                <w:bCs/>
                <w:i/>
                <w:iCs/>
                <w:color w:val="000000" w:themeColor="text1"/>
                <w:sz w:val="24"/>
                <w:szCs w:val="24"/>
              </w:rPr>
            </w:pPr>
            <w:r>
              <w:rPr>
                <w:rFonts w:ascii="Times New Roman" w:hAnsi="Times New Roman"/>
                <w:bCs/>
                <w:color w:val="000000" w:themeColor="text1"/>
                <w:sz w:val="24"/>
                <w:szCs w:val="24"/>
              </w:rPr>
              <w:t>Страдательный залог в будущем простом времени</w:t>
            </w:r>
          </w:p>
        </w:tc>
        <w:tc>
          <w:tcPr>
            <w:tcW w:w="866" w:type="pct"/>
            <w:noWrap/>
          </w:tcPr>
          <w:p w14:paraId="44239BB7" w14:textId="77777777" w:rsidR="007B3C4A" w:rsidRDefault="003B1D61">
            <w:pPr>
              <w:spacing w:after="0" w:line="240" w:lineRule="auto"/>
              <w:jc w:val="center"/>
              <w:rPr>
                <w:rFonts w:ascii="Times New Roman" w:hAnsi="Times New Roman"/>
                <w:color w:val="000000" w:themeColor="text1"/>
                <w:sz w:val="24"/>
                <w:szCs w:val="24"/>
              </w:rPr>
            </w:pPr>
            <w:r>
              <w:rPr>
                <w:rFonts w:ascii="Times New Roman" w:hAnsi="Times New Roman"/>
                <w:bCs/>
                <w:iCs/>
                <w:color w:val="000000" w:themeColor="text1"/>
                <w:sz w:val="24"/>
                <w:szCs w:val="24"/>
              </w:rPr>
              <w:t>2</w:t>
            </w:r>
          </w:p>
        </w:tc>
        <w:tc>
          <w:tcPr>
            <w:tcW w:w="819" w:type="pct"/>
            <w:vMerge/>
            <w:noWrap/>
          </w:tcPr>
          <w:p w14:paraId="251996D2" w14:textId="77777777" w:rsidR="007B3C4A" w:rsidRDefault="007B3C4A">
            <w:pPr>
              <w:spacing w:after="0" w:line="240" w:lineRule="auto"/>
              <w:jc w:val="center"/>
              <w:rPr>
                <w:rFonts w:ascii="Times New Roman" w:hAnsi="Times New Roman"/>
                <w:b/>
                <w:bCs/>
                <w:i/>
                <w:iCs/>
                <w:color w:val="000000" w:themeColor="text1"/>
                <w:sz w:val="24"/>
                <w:szCs w:val="24"/>
              </w:rPr>
            </w:pPr>
          </w:p>
        </w:tc>
        <w:tc>
          <w:tcPr>
            <w:tcW w:w="337" w:type="pct"/>
            <w:vMerge/>
            <w:noWrap/>
          </w:tcPr>
          <w:p w14:paraId="61BBB9DF" w14:textId="77777777" w:rsidR="007B3C4A" w:rsidRDefault="007B3C4A">
            <w:pPr>
              <w:spacing w:after="0" w:line="240" w:lineRule="auto"/>
              <w:jc w:val="center"/>
              <w:rPr>
                <w:rFonts w:ascii="Times New Roman" w:hAnsi="Times New Roman"/>
                <w:b/>
                <w:bCs/>
                <w:i/>
                <w:iCs/>
                <w:color w:val="000000" w:themeColor="text1"/>
                <w:sz w:val="24"/>
                <w:szCs w:val="24"/>
              </w:rPr>
            </w:pPr>
          </w:p>
        </w:tc>
        <w:tc>
          <w:tcPr>
            <w:tcW w:w="725" w:type="pct"/>
            <w:vMerge/>
            <w:noWrap/>
          </w:tcPr>
          <w:p w14:paraId="79D69A11" w14:textId="77777777" w:rsidR="007B3C4A" w:rsidRDefault="007B3C4A">
            <w:pPr>
              <w:spacing w:after="0" w:line="240" w:lineRule="auto"/>
              <w:jc w:val="center"/>
              <w:rPr>
                <w:rFonts w:ascii="Times New Roman" w:hAnsi="Times New Roman"/>
                <w:b/>
                <w:bCs/>
                <w:i/>
                <w:iCs/>
                <w:color w:val="000000" w:themeColor="text1"/>
                <w:sz w:val="24"/>
                <w:szCs w:val="24"/>
              </w:rPr>
            </w:pPr>
          </w:p>
        </w:tc>
      </w:tr>
      <w:tr w:rsidR="007B3C4A" w14:paraId="36DDA3CC" w14:textId="77777777">
        <w:trPr>
          <w:trHeight w:val="20"/>
        </w:trPr>
        <w:tc>
          <w:tcPr>
            <w:tcW w:w="567" w:type="pct"/>
            <w:noWrap/>
          </w:tcPr>
          <w:p w14:paraId="3D1C0806" w14:textId="77777777" w:rsidR="007B3C4A" w:rsidRDefault="003B1D61">
            <w:pPr>
              <w:spacing w:after="0" w:line="240" w:lineRule="auto"/>
              <w:rPr>
                <w:rFonts w:ascii="Times New Roman" w:hAnsi="Times New Roman"/>
                <w:color w:val="000000" w:themeColor="text1"/>
                <w:sz w:val="24"/>
                <w:szCs w:val="24"/>
              </w:rPr>
            </w:pPr>
            <w:r>
              <w:rPr>
                <w:rFonts w:ascii="Times New Roman" w:hAnsi="Times New Roman"/>
                <w:bCs/>
                <w:color w:val="000000" w:themeColor="text1"/>
                <w:sz w:val="24"/>
                <w:szCs w:val="24"/>
              </w:rPr>
              <w:t>Тема 4</w:t>
            </w:r>
            <w:r>
              <w:rPr>
                <w:rFonts w:ascii="Times New Roman" w:hAnsi="Times New Roman"/>
                <w:color w:val="000000" w:themeColor="text1"/>
                <w:sz w:val="24"/>
                <w:szCs w:val="24"/>
              </w:rPr>
              <w:t>.5</w:t>
            </w:r>
          </w:p>
        </w:tc>
        <w:tc>
          <w:tcPr>
            <w:tcW w:w="1686" w:type="pct"/>
            <w:noWrap/>
          </w:tcPr>
          <w:p w14:paraId="776CA40B" w14:textId="77777777" w:rsidR="007B3C4A" w:rsidRDefault="003B1D61">
            <w:pPr>
              <w:spacing w:after="0" w:line="240" w:lineRule="auto"/>
              <w:jc w:val="both"/>
              <w:rPr>
                <w:rFonts w:ascii="Times New Roman" w:hAnsi="Times New Roman"/>
                <w:b/>
                <w:bCs/>
                <w:i/>
                <w:iCs/>
                <w:color w:val="000000" w:themeColor="text1"/>
                <w:sz w:val="24"/>
                <w:szCs w:val="24"/>
              </w:rPr>
            </w:pPr>
            <w:r>
              <w:rPr>
                <w:rFonts w:ascii="Times New Roman" w:hAnsi="Times New Roman"/>
                <w:bCs/>
                <w:color w:val="000000" w:themeColor="text1"/>
                <w:sz w:val="24"/>
                <w:szCs w:val="24"/>
              </w:rPr>
              <w:t>Виды сварки</w:t>
            </w:r>
          </w:p>
        </w:tc>
        <w:tc>
          <w:tcPr>
            <w:tcW w:w="866" w:type="pct"/>
            <w:noWrap/>
          </w:tcPr>
          <w:p w14:paraId="1DDE4058" w14:textId="77777777" w:rsidR="007B3C4A" w:rsidRDefault="003B1D61">
            <w:pPr>
              <w:spacing w:after="0" w:line="240" w:lineRule="auto"/>
              <w:jc w:val="center"/>
              <w:rPr>
                <w:rFonts w:ascii="Times New Roman" w:hAnsi="Times New Roman"/>
                <w:color w:val="000000" w:themeColor="text1"/>
                <w:sz w:val="24"/>
                <w:szCs w:val="24"/>
              </w:rPr>
            </w:pPr>
            <w:r>
              <w:rPr>
                <w:rFonts w:ascii="Times New Roman" w:hAnsi="Times New Roman"/>
                <w:bCs/>
                <w:iCs/>
                <w:color w:val="000000" w:themeColor="text1"/>
                <w:sz w:val="24"/>
                <w:szCs w:val="24"/>
              </w:rPr>
              <w:t>2</w:t>
            </w:r>
          </w:p>
        </w:tc>
        <w:tc>
          <w:tcPr>
            <w:tcW w:w="819" w:type="pct"/>
            <w:vMerge/>
            <w:noWrap/>
          </w:tcPr>
          <w:p w14:paraId="72573DAB" w14:textId="77777777" w:rsidR="007B3C4A" w:rsidRDefault="007B3C4A">
            <w:pPr>
              <w:spacing w:after="0" w:line="240" w:lineRule="auto"/>
              <w:jc w:val="center"/>
              <w:rPr>
                <w:rFonts w:ascii="Times New Roman" w:hAnsi="Times New Roman"/>
                <w:b/>
                <w:bCs/>
                <w:i/>
                <w:iCs/>
                <w:color w:val="000000" w:themeColor="text1"/>
                <w:sz w:val="24"/>
                <w:szCs w:val="24"/>
              </w:rPr>
            </w:pPr>
          </w:p>
        </w:tc>
        <w:tc>
          <w:tcPr>
            <w:tcW w:w="337" w:type="pct"/>
            <w:vMerge/>
            <w:noWrap/>
          </w:tcPr>
          <w:p w14:paraId="17E5B0D3" w14:textId="77777777" w:rsidR="007B3C4A" w:rsidRDefault="007B3C4A">
            <w:pPr>
              <w:spacing w:after="0" w:line="240" w:lineRule="auto"/>
              <w:jc w:val="center"/>
              <w:rPr>
                <w:rFonts w:ascii="Times New Roman" w:hAnsi="Times New Roman"/>
                <w:b/>
                <w:bCs/>
                <w:i/>
                <w:iCs/>
                <w:color w:val="000000" w:themeColor="text1"/>
                <w:sz w:val="24"/>
                <w:szCs w:val="24"/>
              </w:rPr>
            </w:pPr>
          </w:p>
        </w:tc>
        <w:tc>
          <w:tcPr>
            <w:tcW w:w="725" w:type="pct"/>
            <w:vMerge/>
            <w:noWrap/>
          </w:tcPr>
          <w:p w14:paraId="61BD511D" w14:textId="77777777" w:rsidR="007B3C4A" w:rsidRDefault="007B3C4A">
            <w:pPr>
              <w:spacing w:after="0" w:line="240" w:lineRule="auto"/>
              <w:jc w:val="center"/>
              <w:rPr>
                <w:rFonts w:ascii="Times New Roman" w:hAnsi="Times New Roman"/>
                <w:b/>
                <w:bCs/>
                <w:i/>
                <w:iCs/>
                <w:color w:val="000000" w:themeColor="text1"/>
                <w:sz w:val="24"/>
                <w:szCs w:val="24"/>
              </w:rPr>
            </w:pPr>
          </w:p>
        </w:tc>
      </w:tr>
      <w:tr w:rsidR="007B3C4A" w14:paraId="1AE9BABF" w14:textId="77777777">
        <w:trPr>
          <w:trHeight w:val="20"/>
        </w:trPr>
        <w:tc>
          <w:tcPr>
            <w:tcW w:w="567" w:type="pct"/>
            <w:noWrap/>
          </w:tcPr>
          <w:p w14:paraId="6FE18FEA" w14:textId="77777777" w:rsidR="007B3C4A" w:rsidRDefault="003B1D61">
            <w:pPr>
              <w:spacing w:after="0" w:line="240" w:lineRule="auto"/>
              <w:rPr>
                <w:rFonts w:ascii="Times New Roman" w:hAnsi="Times New Roman"/>
                <w:color w:val="000000" w:themeColor="text1"/>
                <w:sz w:val="24"/>
                <w:szCs w:val="24"/>
              </w:rPr>
            </w:pPr>
            <w:r>
              <w:rPr>
                <w:rFonts w:ascii="Times New Roman" w:hAnsi="Times New Roman"/>
                <w:bCs/>
                <w:color w:val="000000" w:themeColor="text1"/>
                <w:sz w:val="24"/>
                <w:szCs w:val="24"/>
              </w:rPr>
              <w:t>Тема 4</w:t>
            </w:r>
            <w:r>
              <w:rPr>
                <w:rFonts w:ascii="Times New Roman" w:hAnsi="Times New Roman"/>
                <w:color w:val="000000" w:themeColor="text1"/>
                <w:sz w:val="24"/>
                <w:szCs w:val="24"/>
              </w:rPr>
              <w:t>.6</w:t>
            </w:r>
          </w:p>
        </w:tc>
        <w:tc>
          <w:tcPr>
            <w:tcW w:w="1686" w:type="pct"/>
            <w:noWrap/>
          </w:tcPr>
          <w:p w14:paraId="3B5AF6CC" w14:textId="77777777" w:rsidR="007B3C4A" w:rsidRDefault="003B1D61">
            <w:pPr>
              <w:spacing w:after="0" w:line="240" w:lineRule="auto"/>
              <w:jc w:val="both"/>
              <w:rPr>
                <w:rFonts w:ascii="Times New Roman" w:hAnsi="Times New Roman"/>
                <w:b/>
                <w:bCs/>
                <w:i/>
                <w:iCs/>
                <w:color w:val="000000" w:themeColor="text1"/>
                <w:sz w:val="24"/>
                <w:szCs w:val="24"/>
              </w:rPr>
            </w:pPr>
            <w:r>
              <w:rPr>
                <w:rFonts w:ascii="Times New Roman" w:hAnsi="Times New Roman"/>
                <w:bCs/>
                <w:color w:val="000000" w:themeColor="text1"/>
                <w:sz w:val="24"/>
                <w:szCs w:val="24"/>
              </w:rPr>
              <w:t>Степени сравнения прилагательных</w:t>
            </w:r>
          </w:p>
        </w:tc>
        <w:tc>
          <w:tcPr>
            <w:tcW w:w="866" w:type="pct"/>
            <w:noWrap/>
          </w:tcPr>
          <w:p w14:paraId="2BBAD471" w14:textId="77777777" w:rsidR="007B3C4A" w:rsidRDefault="003B1D61">
            <w:pPr>
              <w:spacing w:after="0" w:line="240" w:lineRule="auto"/>
              <w:jc w:val="center"/>
              <w:rPr>
                <w:rFonts w:ascii="Times New Roman" w:hAnsi="Times New Roman"/>
                <w:color w:val="000000" w:themeColor="text1"/>
                <w:sz w:val="24"/>
                <w:szCs w:val="24"/>
              </w:rPr>
            </w:pPr>
            <w:r>
              <w:rPr>
                <w:rFonts w:ascii="Times New Roman" w:hAnsi="Times New Roman"/>
                <w:bCs/>
                <w:iCs/>
                <w:color w:val="000000" w:themeColor="text1"/>
                <w:sz w:val="24"/>
                <w:szCs w:val="24"/>
              </w:rPr>
              <w:t>2</w:t>
            </w:r>
          </w:p>
        </w:tc>
        <w:tc>
          <w:tcPr>
            <w:tcW w:w="819" w:type="pct"/>
            <w:vMerge/>
            <w:noWrap/>
          </w:tcPr>
          <w:p w14:paraId="3974AED8" w14:textId="77777777" w:rsidR="007B3C4A" w:rsidRDefault="007B3C4A">
            <w:pPr>
              <w:spacing w:after="0" w:line="240" w:lineRule="auto"/>
              <w:jc w:val="center"/>
              <w:rPr>
                <w:rFonts w:ascii="Times New Roman" w:hAnsi="Times New Roman"/>
                <w:b/>
                <w:bCs/>
                <w:i/>
                <w:iCs/>
                <w:color w:val="000000" w:themeColor="text1"/>
                <w:sz w:val="24"/>
                <w:szCs w:val="24"/>
              </w:rPr>
            </w:pPr>
          </w:p>
        </w:tc>
        <w:tc>
          <w:tcPr>
            <w:tcW w:w="337" w:type="pct"/>
            <w:vMerge/>
            <w:noWrap/>
          </w:tcPr>
          <w:p w14:paraId="4C646C5C" w14:textId="77777777" w:rsidR="007B3C4A" w:rsidRDefault="007B3C4A">
            <w:pPr>
              <w:spacing w:after="0" w:line="240" w:lineRule="auto"/>
              <w:jc w:val="center"/>
              <w:rPr>
                <w:rFonts w:ascii="Times New Roman" w:hAnsi="Times New Roman"/>
                <w:b/>
                <w:bCs/>
                <w:i/>
                <w:iCs/>
                <w:color w:val="000000" w:themeColor="text1"/>
                <w:sz w:val="24"/>
                <w:szCs w:val="24"/>
              </w:rPr>
            </w:pPr>
          </w:p>
        </w:tc>
        <w:tc>
          <w:tcPr>
            <w:tcW w:w="725" w:type="pct"/>
            <w:vMerge/>
            <w:noWrap/>
          </w:tcPr>
          <w:p w14:paraId="439DE1BC" w14:textId="77777777" w:rsidR="007B3C4A" w:rsidRDefault="007B3C4A">
            <w:pPr>
              <w:spacing w:after="0" w:line="240" w:lineRule="auto"/>
              <w:jc w:val="center"/>
              <w:rPr>
                <w:rFonts w:ascii="Times New Roman" w:hAnsi="Times New Roman"/>
                <w:b/>
                <w:bCs/>
                <w:i/>
                <w:iCs/>
                <w:color w:val="000000" w:themeColor="text1"/>
                <w:sz w:val="24"/>
                <w:szCs w:val="24"/>
              </w:rPr>
            </w:pPr>
          </w:p>
        </w:tc>
      </w:tr>
      <w:tr w:rsidR="007B3C4A" w14:paraId="07FF14A2" w14:textId="77777777">
        <w:trPr>
          <w:trHeight w:val="20"/>
        </w:trPr>
        <w:tc>
          <w:tcPr>
            <w:tcW w:w="567" w:type="pct"/>
            <w:noWrap/>
          </w:tcPr>
          <w:p w14:paraId="13ADF5E0" w14:textId="77777777" w:rsidR="007B3C4A" w:rsidRDefault="003B1D61">
            <w:pPr>
              <w:spacing w:after="0" w:line="240" w:lineRule="auto"/>
              <w:rPr>
                <w:rFonts w:ascii="Times New Roman" w:hAnsi="Times New Roman"/>
                <w:color w:val="000000" w:themeColor="text1"/>
                <w:sz w:val="24"/>
                <w:szCs w:val="24"/>
              </w:rPr>
            </w:pPr>
            <w:r>
              <w:rPr>
                <w:rFonts w:ascii="Times New Roman" w:hAnsi="Times New Roman"/>
                <w:bCs/>
                <w:color w:val="000000" w:themeColor="text1"/>
                <w:sz w:val="24"/>
                <w:szCs w:val="24"/>
              </w:rPr>
              <w:t>Тема 4</w:t>
            </w:r>
            <w:r>
              <w:rPr>
                <w:rFonts w:ascii="Times New Roman" w:hAnsi="Times New Roman"/>
                <w:color w:val="000000" w:themeColor="text1"/>
                <w:sz w:val="24"/>
                <w:szCs w:val="24"/>
              </w:rPr>
              <w:t>.7</w:t>
            </w:r>
          </w:p>
        </w:tc>
        <w:tc>
          <w:tcPr>
            <w:tcW w:w="1686" w:type="pct"/>
            <w:noWrap/>
          </w:tcPr>
          <w:p w14:paraId="13BE469A" w14:textId="77777777" w:rsidR="007B3C4A" w:rsidRDefault="003B1D61">
            <w:pPr>
              <w:spacing w:after="0" w:line="240" w:lineRule="auto"/>
              <w:jc w:val="both"/>
              <w:rPr>
                <w:rFonts w:ascii="Times New Roman" w:hAnsi="Times New Roman"/>
                <w:b/>
                <w:bCs/>
                <w:i/>
                <w:iCs/>
                <w:color w:val="000000" w:themeColor="text1"/>
                <w:sz w:val="24"/>
                <w:szCs w:val="24"/>
              </w:rPr>
            </w:pPr>
            <w:r>
              <w:rPr>
                <w:rFonts w:ascii="Times New Roman" w:hAnsi="Times New Roman"/>
                <w:color w:val="000000" w:themeColor="text1"/>
                <w:sz w:val="24"/>
                <w:szCs w:val="24"/>
              </w:rPr>
              <w:t>Способы сварки</w:t>
            </w:r>
          </w:p>
        </w:tc>
        <w:tc>
          <w:tcPr>
            <w:tcW w:w="866" w:type="pct"/>
            <w:noWrap/>
          </w:tcPr>
          <w:p w14:paraId="05A74C94" w14:textId="77777777" w:rsidR="007B3C4A" w:rsidRDefault="003B1D61">
            <w:pPr>
              <w:spacing w:after="0" w:line="240" w:lineRule="auto"/>
              <w:jc w:val="center"/>
              <w:rPr>
                <w:rFonts w:ascii="Times New Roman" w:hAnsi="Times New Roman"/>
                <w:color w:val="000000" w:themeColor="text1"/>
                <w:sz w:val="24"/>
                <w:szCs w:val="24"/>
              </w:rPr>
            </w:pPr>
            <w:r>
              <w:rPr>
                <w:rFonts w:ascii="Times New Roman" w:hAnsi="Times New Roman"/>
                <w:bCs/>
                <w:iCs/>
                <w:color w:val="000000" w:themeColor="text1"/>
                <w:sz w:val="24"/>
                <w:szCs w:val="24"/>
              </w:rPr>
              <w:t>2</w:t>
            </w:r>
          </w:p>
        </w:tc>
        <w:tc>
          <w:tcPr>
            <w:tcW w:w="819" w:type="pct"/>
            <w:vMerge/>
            <w:noWrap/>
          </w:tcPr>
          <w:p w14:paraId="7E3179F1" w14:textId="77777777" w:rsidR="007B3C4A" w:rsidRDefault="007B3C4A">
            <w:pPr>
              <w:spacing w:after="0" w:line="240" w:lineRule="auto"/>
              <w:jc w:val="center"/>
              <w:rPr>
                <w:rFonts w:ascii="Times New Roman" w:hAnsi="Times New Roman"/>
                <w:b/>
                <w:bCs/>
                <w:i/>
                <w:iCs/>
                <w:color w:val="000000" w:themeColor="text1"/>
                <w:sz w:val="24"/>
                <w:szCs w:val="24"/>
              </w:rPr>
            </w:pPr>
          </w:p>
        </w:tc>
        <w:tc>
          <w:tcPr>
            <w:tcW w:w="337" w:type="pct"/>
            <w:vMerge/>
            <w:noWrap/>
          </w:tcPr>
          <w:p w14:paraId="4B200AE3" w14:textId="77777777" w:rsidR="007B3C4A" w:rsidRDefault="007B3C4A">
            <w:pPr>
              <w:spacing w:after="0" w:line="240" w:lineRule="auto"/>
              <w:jc w:val="center"/>
              <w:rPr>
                <w:rFonts w:ascii="Times New Roman" w:hAnsi="Times New Roman"/>
                <w:b/>
                <w:bCs/>
                <w:i/>
                <w:iCs/>
                <w:color w:val="000000" w:themeColor="text1"/>
                <w:sz w:val="24"/>
                <w:szCs w:val="24"/>
              </w:rPr>
            </w:pPr>
          </w:p>
        </w:tc>
        <w:tc>
          <w:tcPr>
            <w:tcW w:w="725" w:type="pct"/>
            <w:vMerge/>
            <w:noWrap/>
          </w:tcPr>
          <w:p w14:paraId="274E7584" w14:textId="77777777" w:rsidR="007B3C4A" w:rsidRDefault="007B3C4A">
            <w:pPr>
              <w:spacing w:after="0" w:line="240" w:lineRule="auto"/>
              <w:jc w:val="center"/>
              <w:rPr>
                <w:rFonts w:ascii="Times New Roman" w:hAnsi="Times New Roman"/>
                <w:b/>
                <w:bCs/>
                <w:i/>
                <w:iCs/>
                <w:color w:val="000000" w:themeColor="text1"/>
                <w:sz w:val="24"/>
                <w:szCs w:val="24"/>
              </w:rPr>
            </w:pPr>
          </w:p>
        </w:tc>
      </w:tr>
      <w:tr w:rsidR="007B3C4A" w14:paraId="3ED452CB" w14:textId="77777777">
        <w:trPr>
          <w:trHeight w:val="20"/>
        </w:trPr>
        <w:tc>
          <w:tcPr>
            <w:tcW w:w="567" w:type="pct"/>
            <w:noWrap/>
          </w:tcPr>
          <w:p w14:paraId="5FC74FDC" w14:textId="77777777" w:rsidR="007B3C4A" w:rsidRDefault="003B1D61">
            <w:pPr>
              <w:spacing w:after="0" w:line="240" w:lineRule="auto"/>
              <w:rPr>
                <w:rFonts w:ascii="Times New Roman" w:hAnsi="Times New Roman"/>
                <w:color w:val="000000" w:themeColor="text1"/>
                <w:sz w:val="24"/>
                <w:szCs w:val="24"/>
              </w:rPr>
            </w:pPr>
            <w:r>
              <w:rPr>
                <w:rFonts w:ascii="Times New Roman" w:hAnsi="Times New Roman"/>
                <w:bCs/>
                <w:color w:val="000000" w:themeColor="text1"/>
                <w:sz w:val="24"/>
                <w:szCs w:val="24"/>
              </w:rPr>
              <w:t>Тема 4</w:t>
            </w:r>
            <w:r>
              <w:rPr>
                <w:rFonts w:ascii="Times New Roman" w:hAnsi="Times New Roman"/>
                <w:color w:val="000000" w:themeColor="text1"/>
                <w:sz w:val="24"/>
                <w:szCs w:val="24"/>
              </w:rPr>
              <w:t>.8</w:t>
            </w:r>
          </w:p>
        </w:tc>
        <w:tc>
          <w:tcPr>
            <w:tcW w:w="1686" w:type="pct"/>
            <w:noWrap/>
          </w:tcPr>
          <w:p w14:paraId="7C4F8FEC" w14:textId="77777777" w:rsidR="007B3C4A" w:rsidRDefault="003B1D61">
            <w:pPr>
              <w:spacing w:after="0" w:line="240" w:lineRule="auto"/>
              <w:jc w:val="both"/>
              <w:rPr>
                <w:rFonts w:ascii="Times New Roman" w:hAnsi="Times New Roman"/>
                <w:b/>
                <w:bCs/>
                <w:i/>
                <w:iCs/>
                <w:color w:val="000000" w:themeColor="text1"/>
                <w:sz w:val="24"/>
                <w:szCs w:val="24"/>
              </w:rPr>
            </w:pPr>
            <w:r>
              <w:rPr>
                <w:rFonts w:ascii="Times New Roman" w:hAnsi="Times New Roman"/>
                <w:bCs/>
                <w:color w:val="000000" w:themeColor="text1"/>
                <w:sz w:val="24"/>
                <w:szCs w:val="24"/>
              </w:rPr>
              <w:t>Модальные глаголы</w:t>
            </w:r>
          </w:p>
        </w:tc>
        <w:tc>
          <w:tcPr>
            <w:tcW w:w="866" w:type="pct"/>
            <w:noWrap/>
          </w:tcPr>
          <w:p w14:paraId="13514B3F" w14:textId="77777777" w:rsidR="007B3C4A" w:rsidRDefault="003B1D61">
            <w:pPr>
              <w:spacing w:after="0" w:line="240" w:lineRule="auto"/>
              <w:jc w:val="center"/>
              <w:rPr>
                <w:rFonts w:ascii="Times New Roman" w:hAnsi="Times New Roman"/>
                <w:color w:val="000000" w:themeColor="text1"/>
                <w:sz w:val="24"/>
                <w:szCs w:val="24"/>
              </w:rPr>
            </w:pPr>
            <w:r>
              <w:rPr>
                <w:rFonts w:ascii="Times New Roman" w:hAnsi="Times New Roman"/>
                <w:bCs/>
                <w:iCs/>
                <w:color w:val="000000" w:themeColor="text1"/>
                <w:sz w:val="24"/>
                <w:szCs w:val="24"/>
              </w:rPr>
              <w:t>2</w:t>
            </w:r>
          </w:p>
        </w:tc>
        <w:tc>
          <w:tcPr>
            <w:tcW w:w="819" w:type="pct"/>
            <w:vMerge/>
            <w:noWrap/>
          </w:tcPr>
          <w:p w14:paraId="30C062C4" w14:textId="77777777" w:rsidR="007B3C4A" w:rsidRDefault="007B3C4A">
            <w:pPr>
              <w:spacing w:after="0" w:line="240" w:lineRule="auto"/>
              <w:jc w:val="center"/>
              <w:rPr>
                <w:rFonts w:ascii="Times New Roman" w:hAnsi="Times New Roman"/>
                <w:b/>
                <w:bCs/>
                <w:i/>
                <w:iCs/>
                <w:color w:val="000000" w:themeColor="text1"/>
                <w:sz w:val="24"/>
                <w:szCs w:val="24"/>
              </w:rPr>
            </w:pPr>
          </w:p>
        </w:tc>
        <w:tc>
          <w:tcPr>
            <w:tcW w:w="337" w:type="pct"/>
            <w:vMerge/>
            <w:noWrap/>
          </w:tcPr>
          <w:p w14:paraId="5F99B97D" w14:textId="77777777" w:rsidR="007B3C4A" w:rsidRDefault="007B3C4A">
            <w:pPr>
              <w:spacing w:after="0" w:line="240" w:lineRule="auto"/>
              <w:jc w:val="center"/>
              <w:rPr>
                <w:rFonts w:ascii="Times New Roman" w:hAnsi="Times New Roman"/>
                <w:b/>
                <w:bCs/>
                <w:i/>
                <w:iCs/>
                <w:color w:val="000000" w:themeColor="text1"/>
                <w:sz w:val="24"/>
                <w:szCs w:val="24"/>
              </w:rPr>
            </w:pPr>
          </w:p>
        </w:tc>
        <w:tc>
          <w:tcPr>
            <w:tcW w:w="725" w:type="pct"/>
            <w:vMerge/>
            <w:noWrap/>
          </w:tcPr>
          <w:p w14:paraId="276DEAC5" w14:textId="77777777" w:rsidR="007B3C4A" w:rsidRDefault="007B3C4A">
            <w:pPr>
              <w:spacing w:after="0" w:line="240" w:lineRule="auto"/>
              <w:jc w:val="center"/>
              <w:rPr>
                <w:rFonts w:ascii="Times New Roman" w:hAnsi="Times New Roman"/>
                <w:b/>
                <w:bCs/>
                <w:i/>
                <w:iCs/>
                <w:color w:val="000000" w:themeColor="text1"/>
                <w:sz w:val="24"/>
                <w:szCs w:val="24"/>
              </w:rPr>
            </w:pPr>
          </w:p>
        </w:tc>
      </w:tr>
      <w:tr w:rsidR="007B3C4A" w14:paraId="47BF198A" w14:textId="77777777">
        <w:trPr>
          <w:trHeight w:val="20"/>
        </w:trPr>
        <w:tc>
          <w:tcPr>
            <w:tcW w:w="567" w:type="pct"/>
            <w:noWrap/>
          </w:tcPr>
          <w:p w14:paraId="72791DAB" w14:textId="77777777" w:rsidR="007B3C4A" w:rsidRDefault="003B1D61">
            <w:pPr>
              <w:spacing w:after="0" w:line="240" w:lineRule="auto"/>
              <w:rPr>
                <w:rFonts w:ascii="Times New Roman" w:hAnsi="Times New Roman"/>
                <w:color w:val="000000" w:themeColor="text1"/>
                <w:sz w:val="24"/>
                <w:szCs w:val="24"/>
              </w:rPr>
            </w:pPr>
            <w:r>
              <w:rPr>
                <w:rFonts w:ascii="Times New Roman" w:hAnsi="Times New Roman"/>
                <w:bCs/>
                <w:color w:val="000000" w:themeColor="text1"/>
                <w:sz w:val="24"/>
                <w:szCs w:val="24"/>
              </w:rPr>
              <w:t>Тема 4</w:t>
            </w:r>
            <w:r>
              <w:rPr>
                <w:rFonts w:ascii="Times New Roman" w:hAnsi="Times New Roman"/>
                <w:color w:val="000000" w:themeColor="text1"/>
                <w:sz w:val="24"/>
                <w:szCs w:val="24"/>
              </w:rPr>
              <w:t>.</w:t>
            </w:r>
            <w:r>
              <w:rPr>
                <w:rFonts w:ascii="Times New Roman" w:hAnsi="Times New Roman"/>
                <w:color w:val="000000" w:themeColor="text1"/>
                <w:sz w:val="24"/>
                <w:szCs w:val="24"/>
                <w:lang w:val="en-US"/>
              </w:rPr>
              <w:t>9</w:t>
            </w:r>
          </w:p>
        </w:tc>
        <w:tc>
          <w:tcPr>
            <w:tcW w:w="1686" w:type="pct"/>
            <w:noWrap/>
          </w:tcPr>
          <w:p w14:paraId="2B7426DA" w14:textId="77777777" w:rsidR="007B3C4A" w:rsidRDefault="003B1D61">
            <w:pPr>
              <w:spacing w:after="0" w:line="240" w:lineRule="auto"/>
              <w:jc w:val="both"/>
              <w:rPr>
                <w:rFonts w:ascii="Times New Roman" w:hAnsi="Times New Roman"/>
                <w:b/>
                <w:bCs/>
                <w:i/>
                <w:iCs/>
                <w:color w:val="000000" w:themeColor="text1"/>
                <w:sz w:val="24"/>
                <w:szCs w:val="24"/>
              </w:rPr>
            </w:pPr>
            <w:r>
              <w:rPr>
                <w:rFonts w:ascii="Times New Roman" w:hAnsi="Times New Roman"/>
                <w:bCs/>
                <w:color w:val="000000" w:themeColor="text1"/>
                <w:sz w:val="24"/>
                <w:szCs w:val="24"/>
              </w:rPr>
              <w:t>Металлы</w:t>
            </w:r>
          </w:p>
        </w:tc>
        <w:tc>
          <w:tcPr>
            <w:tcW w:w="866" w:type="pct"/>
            <w:noWrap/>
          </w:tcPr>
          <w:p w14:paraId="22034B3E" w14:textId="77777777" w:rsidR="007B3C4A" w:rsidRDefault="003B1D61">
            <w:pPr>
              <w:spacing w:after="0" w:line="240" w:lineRule="auto"/>
              <w:jc w:val="center"/>
              <w:rPr>
                <w:rFonts w:ascii="Times New Roman" w:hAnsi="Times New Roman"/>
                <w:color w:val="000000" w:themeColor="text1"/>
                <w:sz w:val="24"/>
                <w:szCs w:val="24"/>
              </w:rPr>
            </w:pPr>
            <w:r>
              <w:rPr>
                <w:rFonts w:ascii="Times New Roman" w:hAnsi="Times New Roman"/>
                <w:bCs/>
                <w:iCs/>
                <w:color w:val="000000" w:themeColor="text1"/>
                <w:sz w:val="24"/>
                <w:szCs w:val="24"/>
              </w:rPr>
              <w:t>2</w:t>
            </w:r>
          </w:p>
        </w:tc>
        <w:tc>
          <w:tcPr>
            <w:tcW w:w="819" w:type="pct"/>
            <w:vMerge/>
            <w:noWrap/>
          </w:tcPr>
          <w:p w14:paraId="736A5F63" w14:textId="77777777" w:rsidR="007B3C4A" w:rsidRDefault="007B3C4A">
            <w:pPr>
              <w:spacing w:after="0" w:line="240" w:lineRule="auto"/>
              <w:jc w:val="center"/>
              <w:rPr>
                <w:rFonts w:ascii="Times New Roman" w:hAnsi="Times New Roman"/>
                <w:b/>
                <w:bCs/>
                <w:i/>
                <w:iCs/>
                <w:color w:val="000000" w:themeColor="text1"/>
                <w:sz w:val="24"/>
                <w:szCs w:val="24"/>
              </w:rPr>
            </w:pPr>
          </w:p>
        </w:tc>
        <w:tc>
          <w:tcPr>
            <w:tcW w:w="337" w:type="pct"/>
            <w:vMerge/>
            <w:noWrap/>
          </w:tcPr>
          <w:p w14:paraId="52DA5F4F" w14:textId="77777777" w:rsidR="007B3C4A" w:rsidRDefault="007B3C4A">
            <w:pPr>
              <w:spacing w:after="0" w:line="240" w:lineRule="auto"/>
              <w:jc w:val="center"/>
              <w:rPr>
                <w:rFonts w:ascii="Times New Roman" w:hAnsi="Times New Roman"/>
                <w:b/>
                <w:bCs/>
                <w:i/>
                <w:iCs/>
                <w:color w:val="000000" w:themeColor="text1"/>
                <w:sz w:val="24"/>
                <w:szCs w:val="24"/>
              </w:rPr>
            </w:pPr>
          </w:p>
        </w:tc>
        <w:tc>
          <w:tcPr>
            <w:tcW w:w="725" w:type="pct"/>
            <w:vMerge/>
            <w:noWrap/>
          </w:tcPr>
          <w:p w14:paraId="1E874DC4" w14:textId="77777777" w:rsidR="007B3C4A" w:rsidRDefault="007B3C4A">
            <w:pPr>
              <w:spacing w:after="0" w:line="240" w:lineRule="auto"/>
              <w:jc w:val="center"/>
              <w:rPr>
                <w:rFonts w:ascii="Times New Roman" w:hAnsi="Times New Roman"/>
                <w:b/>
                <w:bCs/>
                <w:i/>
                <w:iCs/>
                <w:color w:val="000000" w:themeColor="text1"/>
                <w:sz w:val="24"/>
                <w:szCs w:val="24"/>
              </w:rPr>
            </w:pPr>
          </w:p>
        </w:tc>
      </w:tr>
      <w:tr w:rsidR="007B3C4A" w14:paraId="248DAB53" w14:textId="77777777">
        <w:trPr>
          <w:trHeight w:val="20"/>
        </w:trPr>
        <w:tc>
          <w:tcPr>
            <w:tcW w:w="567" w:type="pct"/>
            <w:noWrap/>
          </w:tcPr>
          <w:p w14:paraId="0943ABF6" w14:textId="77777777" w:rsidR="007B3C4A" w:rsidRDefault="003B1D61">
            <w:pPr>
              <w:spacing w:after="0" w:line="240" w:lineRule="auto"/>
              <w:rPr>
                <w:rFonts w:ascii="Times New Roman" w:hAnsi="Times New Roman"/>
                <w:color w:val="000000" w:themeColor="text1"/>
                <w:sz w:val="24"/>
                <w:szCs w:val="24"/>
              </w:rPr>
            </w:pPr>
            <w:r>
              <w:rPr>
                <w:rFonts w:ascii="Times New Roman" w:hAnsi="Times New Roman"/>
                <w:bCs/>
                <w:color w:val="000000" w:themeColor="text1"/>
                <w:sz w:val="24"/>
                <w:szCs w:val="24"/>
              </w:rPr>
              <w:t>Тема 4</w:t>
            </w:r>
            <w:r>
              <w:rPr>
                <w:rFonts w:ascii="Times New Roman" w:hAnsi="Times New Roman"/>
                <w:color w:val="000000" w:themeColor="text1"/>
                <w:sz w:val="24"/>
                <w:szCs w:val="24"/>
              </w:rPr>
              <w:t>.</w:t>
            </w:r>
            <w:r>
              <w:rPr>
                <w:rFonts w:ascii="Times New Roman" w:hAnsi="Times New Roman"/>
                <w:color w:val="000000" w:themeColor="text1"/>
                <w:sz w:val="24"/>
                <w:szCs w:val="24"/>
                <w:lang w:val="en-US"/>
              </w:rPr>
              <w:t>1</w:t>
            </w:r>
            <w:r>
              <w:rPr>
                <w:rFonts w:ascii="Times New Roman" w:hAnsi="Times New Roman"/>
                <w:color w:val="000000" w:themeColor="text1"/>
                <w:sz w:val="24"/>
                <w:szCs w:val="24"/>
              </w:rPr>
              <w:t>0</w:t>
            </w:r>
          </w:p>
        </w:tc>
        <w:tc>
          <w:tcPr>
            <w:tcW w:w="1686" w:type="pct"/>
            <w:noWrap/>
          </w:tcPr>
          <w:p w14:paraId="0428B445" w14:textId="77777777" w:rsidR="007B3C4A" w:rsidRDefault="003B1D61">
            <w:pPr>
              <w:spacing w:after="0" w:line="240" w:lineRule="auto"/>
              <w:jc w:val="both"/>
              <w:rPr>
                <w:rFonts w:ascii="Times New Roman" w:hAnsi="Times New Roman"/>
                <w:b/>
                <w:bCs/>
                <w:i/>
                <w:iCs/>
                <w:color w:val="000000" w:themeColor="text1"/>
                <w:sz w:val="24"/>
                <w:szCs w:val="24"/>
              </w:rPr>
            </w:pPr>
            <w:r>
              <w:rPr>
                <w:rFonts w:ascii="Times New Roman" w:hAnsi="Times New Roman"/>
                <w:bCs/>
                <w:color w:val="000000" w:themeColor="text1"/>
                <w:sz w:val="24"/>
                <w:szCs w:val="24"/>
              </w:rPr>
              <w:t xml:space="preserve">Количественные местоимения </w:t>
            </w:r>
            <w:r>
              <w:rPr>
                <w:rFonts w:ascii="Times New Roman" w:hAnsi="Times New Roman"/>
                <w:bCs/>
                <w:color w:val="000000" w:themeColor="text1"/>
                <w:sz w:val="24"/>
                <w:szCs w:val="24"/>
                <w:lang w:val="en-US"/>
              </w:rPr>
              <w:t>many</w:t>
            </w:r>
            <w:r>
              <w:rPr>
                <w:rFonts w:ascii="Times New Roman" w:hAnsi="Times New Roman"/>
                <w:bCs/>
                <w:color w:val="000000" w:themeColor="text1"/>
                <w:sz w:val="24"/>
                <w:szCs w:val="24"/>
              </w:rPr>
              <w:t>/</w:t>
            </w:r>
            <w:r>
              <w:rPr>
                <w:rFonts w:ascii="Times New Roman" w:hAnsi="Times New Roman"/>
                <w:bCs/>
                <w:color w:val="000000" w:themeColor="text1"/>
                <w:sz w:val="24"/>
                <w:szCs w:val="24"/>
                <w:lang w:val="en-US"/>
              </w:rPr>
              <w:t>much</w:t>
            </w:r>
          </w:p>
        </w:tc>
        <w:tc>
          <w:tcPr>
            <w:tcW w:w="866" w:type="pct"/>
            <w:noWrap/>
          </w:tcPr>
          <w:p w14:paraId="28985B83" w14:textId="77777777" w:rsidR="007B3C4A" w:rsidRDefault="003B1D61">
            <w:pPr>
              <w:spacing w:after="0" w:line="240" w:lineRule="auto"/>
              <w:jc w:val="center"/>
              <w:rPr>
                <w:rFonts w:ascii="Times New Roman" w:hAnsi="Times New Roman"/>
                <w:color w:val="000000" w:themeColor="text1"/>
                <w:sz w:val="24"/>
                <w:szCs w:val="24"/>
              </w:rPr>
            </w:pPr>
            <w:r>
              <w:rPr>
                <w:rFonts w:ascii="Times New Roman" w:hAnsi="Times New Roman"/>
                <w:bCs/>
                <w:iCs/>
                <w:color w:val="000000" w:themeColor="text1"/>
                <w:sz w:val="24"/>
                <w:szCs w:val="24"/>
              </w:rPr>
              <w:t>2</w:t>
            </w:r>
          </w:p>
        </w:tc>
        <w:tc>
          <w:tcPr>
            <w:tcW w:w="819" w:type="pct"/>
            <w:vMerge/>
            <w:noWrap/>
          </w:tcPr>
          <w:p w14:paraId="77FB7D03" w14:textId="77777777" w:rsidR="007B3C4A" w:rsidRDefault="007B3C4A">
            <w:pPr>
              <w:spacing w:after="0" w:line="240" w:lineRule="auto"/>
              <w:jc w:val="center"/>
              <w:rPr>
                <w:rFonts w:ascii="Times New Roman" w:hAnsi="Times New Roman"/>
                <w:b/>
                <w:bCs/>
                <w:i/>
                <w:iCs/>
                <w:color w:val="000000" w:themeColor="text1"/>
                <w:sz w:val="24"/>
                <w:szCs w:val="24"/>
              </w:rPr>
            </w:pPr>
          </w:p>
        </w:tc>
        <w:tc>
          <w:tcPr>
            <w:tcW w:w="337" w:type="pct"/>
            <w:vMerge/>
            <w:noWrap/>
          </w:tcPr>
          <w:p w14:paraId="05F7E6C9" w14:textId="77777777" w:rsidR="007B3C4A" w:rsidRDefault="007B3C4A">
            <w:pPr>
              <w:spacing w:after="0" w:line="240" w:lineRule="auto"/>
              <w:jc w:val="center"/>
              <w:rPr>
                <w:rFonts w:ascii="Times New Roman" w:hAnsi="Times New Roman"/>
                <w:b/>
                <w:bCs/>
                <w:i/>
                <w:iCs/>
                <w:color w:val="000000" w:themeColor="text1"/>
                <w:sz w:val="24"/>
                <w:szCs w:val="24"/>
              </w:rPr>
            </w:pPr>
          </w:p>
        </w:tc>
        <w:tc>
          <w:tcPr>
            <w:tcW w:w="725" w:type="pct"/>
            <w:vMerge/>
            <w:noWrap/>
          </w:tcPr>
          <w:p w14:paraId="125D68E4" w14:textId="77777777" w:rsidR="007B3C4A" w:rsidRDefault="007B3C4A">
            <w:pPr>
              <w:spacing w:after="0" w:line="240" w:lineRule="auto"/>
              <w:jc w:val="center"/>
              <w:rPr>
                <w:rFonts w:ascii="Times New Roman" w:hAnsi="Times New Roman"/>
                <w:b/>
                <w:bCs/>
                <w:i/>
                <w:iCs/>
                <w:color w:val="000000" w:themeColor="text1"/>
                <w:sz w:val="24"/>
                <w:szCs w:val="24"/>
              </w:rPr>
            </w:pPr>
          </w:p>
        </w:tc>
      </w:tr>
      <w:tr w:rsidR="007B3C4A" w14:paraId="59FE0586" w14:textId="77777777">
        <w:trPr>
          <w:trHeight w:val="20"/>
        </w:trPr>
        <w:tc>
          <w:tcPr>
            <w:tcW w:w="567" w:type="pct"/>
            <w:noWrap/>
          </w:tcPr>
          <w:p w14:paraId="69F26757" w14:textId="77777777" w:rsidR="007B3C4A" w:rsidRDefault="003B1D61">
            <w:pPr>
              <w:spacing w:after="0" w:line="240" w:lineRule="auto"/>
              <w:rPr>
                <w:rFonts w:ascii="Times New Roman" w:hAnsi="Times New Roman"/>
                <w:color w:val="000000" w:themeColor="text1"/>
                <w:sz w:val="24"/>
                <w:szCs w:val="24"/>
              </w:rPr>
            </w:pPr>
            <w:r>
              <w:rPr>
                <w:rFonts w:ascii="Times New Roman" w:hAnsi="Times New Roman"/>
                <w:bCs/>
                <w:color w:val="000000" w:themeColor="text1"/>
                <w:sz w:val="24"/>
                <w:szCs w:val="24"/>
              </w:rPr>
              <w:lastRenderedPageBreak/>
              <w:t>Тема 4</w:t>
            </w:r>
            <w:r>
              <w:rPr>
                <w:rFonts w:ascii="Times New Roman" w:hAnsi="Times New Roman"/>
                <w:color w:val="000000" w:themeColor="text1"/>
                <w:sz w:val="24"/>
                <w:szCs w:val="24"/>
              </w:rPr>
              <w:t>.</w:t>
            </w:r>
            <w:r>
              <w:rPr>
                <w:rFonts w:ascii="Times New Roman" w:hAnsi="Times New Roman"/>
                <w:color w:val="000000" w:themeColor="text1"/>
                <w:sz w:val="24"/>
                <w:szCs w:val="24"/>
                <w:lang w:val="en-US"/>
              </w:rPr>
              <w:t>1</w:t>
            </w:r>
            <w:r>
              <w:rPr>
                <w:rFonts w:ascii="Times New Roman" w:hAnsi="Times New Roman"/>
                <w:color w:val="000000" w:themeColor="text1"/>
                <w:sz w:val="24"/>
                <w:szCs w:val="24"/>
              </w:rPr>
              <w:t>1</w:t>
            </w:r>
          </w:p>
        </w:tc>
        <w:tc>
          <w:tcPr>
            <w:tcW w:w="1686" w:type="pct"/>
            <w:noWrap/>
          </w:tcPr>
          <w:p w14:paraId="13736CCB" w14:textId="77777777" w:rsidR="007B3C4A" w:rsidRDefault="003B1D61">
            <w:pPr>
              <w:spacing w:after="0" w:line="240" w:lineRule="auto"/>
              <w:jc w:val="both"/>
              <w:rPr>
                <w:rFonts w:ascii="Times New Roman" w:hAnsi="Times New Roman"/>
                <w:b/>
                <w:bCs/>
                <w:i/>
                <w:iCs/>
                <w:color w:val="000000" w:themeColor="text1"/>
                <w:sz w:val="24"/>
                <w:szCs w:val="24"/>
              </w:rPr>
            </w:pPr>
            <w:r>
              <w:rPr>
                <w:rFonts w:ascii="Times New Roman" w:hAnsi="Times New Roman"/>
                <w:bCs/>
                <w:color w:val="000000" w:themeColor="text1"/>
                <w:sz w:val="24"/>
                <w:szCs w:val="24"/>
              </w:rPr>
              <w:t>Типы сварки</w:t>
            </w:r>
          </w:p>
        </w:tc>
        <w:tc>
          <w:tcPr>
            <w:tcW w:w="866" w:type="pct"/>
            <w:noWrap/>
          </w:tcPr>
          <w:p w14:paraId="4E2168B5" w14:textId="77777777" w:rsidR="007B3C4A" w:rsidRDefault="003B1D61">
            <w:pPr>
              <w:spacing w:after="0" w:line="240" w:lineRule="auto"/>
              <w:jc w:val="center"/>
              <w:rPr>
                <w:rFonts w:ascii="Times New Roman" w:hAnsi="Times New Roman"/>
                <w:color w:val="000000" w:themeColor="text1"/>
                <w:sz w:val="24"/>
                <w:szCs w:val="24"/>
              </w:rPr>
            </w:pPr>
            <w:r>
              <w:rPr>
                <w:rFonts w:ascii="Times New Roman" w:hAnsi="Times New Roman"/>
                <w:bCs/>
                <w:iCs/>
                <w:color w:val="000000" w:themeColor="text1"/>
                <w:sz w:val="24"/>
                <w:szCs w:val="24"/>
              </w:rPr>
              <w:t>2</w:t>
            </w:r>
          </w:p>
        </w:tc>
        <w:tc>
          <w:tcPr>
            <w:tcW w:w="819" w:type="pct"/>
            <w:vMerge/>
            <w:noWrap/>
          </w:tcPr>
          <w:p w14:paraId="72BAD419" w14:textId="77777777" w:rsidR="007B3C4A" w:rsidRDefault="007B3C4A">
            <w:pPr>
              <w:spacing w:after="0" w:line="240" w:lineRule="auto"/>
              <w:jc w:val="center"/>
              <w:rPr>
                <w:rFonts w:ascii="Times New Roman" w:hAnsi="Times New Roman"/>
                <w:b/>
                <w:bCs/>
                <w:i/>
                <w:iCs/>
                <w:color w:val="000000" w:themeColor="text1"/>
                <w:sz w:val="24"/>
                <w:szCs w:val="24"/>
              </w:rPr>
            </w:pPr>
          </w:p>
        </w:tc>
        <w:tc>
          <w:tcPr>
            <w:tcW w:w="337" w:type="pct"/>
            <w:vMerge/>
            <w:noWrap/>
          </w:tcPr>
          <w:p w14:paraId="0467B5F3" w14:textId="77777777" w:rsidR="007B3C4A" w:rsidRDefault="007B3C4A">
            <w:pPr>
              <w:spacing w:after="0" w:line="240" w:lineRule="auto"/>
              <w:jc w:val="center"/>
              <w:rPr>
                <w:rFonts w:ascii="Times New Roman" w:hAnsi="Times New Roman"/>
                <w:b/>
                <w:bCs/>
                <w:i/>
                <w:iCs/>
                <w:color w:val="000000" w:themeColor="text1"/>
                <w:sz w:val="24"/>
                <w:szCs w:val="24"/>
              </w:rPr>
            </w:pPr>
          </w:p>
        </w:tc>
        <w:tc>
          <w:tcPr>
            <w:tcW w:w="725" w:type="pct"/>
            <w:vMerge/>
            <w:noWrap/>
          </w:tcPr>
          <w:p w14:paraId="19BBF04A" w14:textId="77777777" w:rsidR="007B3C4A" w:rsidRDefault="007B3C4A">
            <w:pPr>
              <w:spacing w:after="0" w:line="240" w:lineRule="auto"/>
              <w:jc w:val="center"/>
              <w:rPr>
                <w:rFonts w:ascii="Times New Roman" w:hAnsi="Times New Roman"/>
                <w:b/>
                <w:bCs/>
                <w:i/>
                <w:iCs/>
                <w:color w:val="000000" w:themeColor="text1"/>
                <w:sz w:val="24"/>
                <w:szCs w:val="24"/>
              </w:rPr>
            </w:pPr>
          </w:p>
        </w:tc>
      </w:tr>
      <w:tr w:rsidR="007B3C4A" w14:paraId="2EC3AF85" w14:textId="77777777">
        <w:trPr>
          <w:trHeight w:val="20"/>
        </w:trPr>
        <w:tc>
          <w:tcPr>
            <w:tcW w:w="567" w:type="pct"/>
            <w:noWrap/>
          </w:tcPr>
          <w:p w14:paraId="0126B9D4" w14:textId="77777777" w:rsidR="007B3C4A" w:rsidRDefault="003B1D61">
            <w:pPr>
              <w:spacing w:after="0" w:line="240" w:lineRule="auto"/>
              <w:rPr>
                <w:rFonts w:ascii="Times New Roman" w:hAnsi="Times New Roman"/>
                <w:color w:val="000000" w:themeColor="text1"/>
                <w:sz w:val="24"/>
                <w:szCs w:val="24"/>
              </w:rPr>
            </w:pPr>
            <w:r>
              <w:rPr>
                <w:rFonts w:ascii="Times New Roman" w:hAnsi="Times New Roman"/>
                <w:bCs/>
                <w:color w:val="000000" w:themeColor="text1"/>
                <w:sz w:val="24"/>
                <w:szCs w:val="24"/>
              </w:rPr>
              <w:t>Тема 4</w:t>
            </w:r>
            <w:r>
              <w:rPr>
                <w:rFonts w:ascii="Times New Roman" w:hAnsi="Times New Roman"/>
                <w:color w:val="000000" w:themeColor="text1"/>
                <w:sz w:val="24"/>
                <w:szCs w:val="24"/>
              </w:rPr>
              <w:t>.</w:t>
            </w:r>
            <w:r>
              <w:rPr>
                <w:rFonts w:ascii="Times New Roman" w:hAnsi="Times New Roman"/>
                <w:color w:val="000000" w:themeColor="text1"/>
                <w:sz w:val="24"/>
                <w:szCs w:val="24"/>
                <w:lang w:val="en-US"/>
              </w:rPr>
              <w:t>1</w:t>
            </w:r>
            <w:r>
              <w:rPr>
                <w:rFonts w:ascii="Times New Roman" w:hAnsi="Times New Roman"/>
                <w:color w:val="000000" w:themeColor="text1"/>
                <w:sz w:val="24"/>
                <w:szCs w:val="24"/>
              </w:rPr>
              <w:t>2</w:t>
            </w:r>
          </w:p>
        </w:tc>
        <w:tc>
          <w:tcPr>
            <w:tcW w:w="1686" w:type="pct"/>
            <w:noWrap/>
          </w:tcPr>
          <w:p w14:paraId="45B3ACD1" w14:textId="77777777" w:rsidR="007B3C4A" w:rsidRDefault="003B1D61">
            <w:pPr>
              <w:spacing w:after="0" w:line="240" w:lineRule="auto"/>
              <w:jc w:val="both"/>
              <w:rPr>
                <w:rFonts w:ascii="Times New Roman" w:hAnsi="Times New Roman"/>
                <w:b/>
                <w:bCs/>
                <w:i/>
                <w:iCs/>
                <w:color w:val="000000" w:themeColor="text1"/>
                <w:sz w:val="24"/>
                <w:szCs w:val="24"/>
              </w:rPr>
            </w:pPr>
            <w:r>
              <w:rPr>
                <w:rFonts w:ascii="Times New Roman" w:hAnsi="Times New Roman"/>
                <w:bCs/>
                <w:color w:val="000000" w:themeColor="text1"/>
                <w:sz w:val="24"/>
                <w:szCs w:val="24"/>
              </w:rPr>
              <w:t>Урок чтения «Сварочное дело»</w:t>
            </w:r>
          </w:p>
        </w:tc>
        <w:tc>
          <w:tcPr>
            <w:tcW w:w="866" w:type="pct"/>
            <w:noWrap/>
          </w:tcPr>
          <w:p w14:paraId="18F9AD9D" w14:textId="77777777" w:rsidR="007B3C4A" w:rsidRDefault="003B1D61">
            <w:pPr>
              <w:spacing w:after="0" w:line="240" w:lineRule="auto"/>
              <w:jc w:val="center"/>
              <w:rPr>
                <w:rFonts w:ascii="Times New Roman" w:hAnsi="Times New Roman"/>
                <w:color w:val="000000" w:themeColor="text1"/>
                <w:sz w:val="24"/>
                <w:szCs w:val="24"/>
              </w:rPr>
            </w:pPr>
            <w:r>
              <w:rPr>
                <w:rFonts w:ascii="Times New Roman" w:hAnsi="Times New Roman"/>
                <w:bCs/>
                <w:iCs/>
                <w:color w:val="000000" w:themeColor="text1"/>
                <w:sz w:val="24"/>
                <w:szCs w:val="24"/>
              </w:rPr>
              <w:t>2</w:t>
            </w:r>
          </w:p>
        </w:tc>
        <w:tc>
          <w:tcPr>
            <w:tcW w:w="819" w:type="pct"/>
            <w:vMerge/>
            <w:noWrap/>
          </w:tcPr>
          <w:p w14:paraId="3D861D41" w14:textId="77777777" w:rsidR="007B3C4A" w:rsidRDefault="007B3C4A">
            <w:pPr>
              <w:spacing w:after="0" w:line="240" w:lineRule="auto"/>
              <w:jc w:val="center"/>
              <w:rPr>
                <w:rFonts w:ascii="Times New Roman" w:hAnsi="Times New Roman"/>
                <w:b/>
                <w:bCs/>
                <w:i/>
                <w:iCs/>
                <w:color w:val="000000" w:themeColor="text1"/>
                <w:sz w:val="24"/>
                <w:szCs w:val="24"/>
              </w:rPr>
            </w:pPr>
          </w:p>
        </w:tc>
        <w:tc>
          <w:tcPr>
            <w:tcW w:w="337" w:type="pct"/>
            <w:vMerge/>
            <w:noWrap/>
          </w:tcPr>
          <w:p w14:paraId="5D1D0973" w14:textId="77777777" w:rsidR="007B3C4A" w:rsidRDefault="007B3C4A">
            <w:pPr>
              <w:spacing w:after="0" w:line="240" w:lineRule="auto"/>
              <w:jc w:val="center"/>
              <w:rPr>
                <w:rFonts w:ascii="Times New Roman" w:hAnsi="Times New Roman"/>
                <w:b/>
                <w:bCs/>
                <w:i/>
                <w:iCs/>
                <w:color w:val="000000" w:themeColor="text1"/>
                <w:sz w:val="24"/>
                <w:szCs w:val="24"/>
              </w:rPr>
            </w:pPr>
          </w:p>
        </w:tc>
        <w:tc>
          <w:tcPr>
            <w:tcW w:w="725" w:type="pct"/>
            <w:vMerge/>
            <w:noWrap/>
          </w:tcPr>
          <w:p w14:paraId="3E005B84" w14:textId="77777777" w:rsidR="007B3C4A" w:rsidRDefault="007B3C4A">
            <w:pPr>
              <w:spacing w:after="0" w:line="240" w:lineRule="auto"/>
              <w:jc w:val="center"/>
              <w:rPr>
                <w:rFonts w:ascii="Times New Roman" w:hAnsi="Times New Roman"/>
                <w:b/>
                <w:bCs/>
                <w:i/>
                <w:iCs/>
                <w:color w:val="000000" w:themeColor="text1"/>
                <w:sz w:val="24"/>
                <w:szCs w:val="24"/>
              </w:rPr>
            </w:pPr>
          </w:p>
        </w:tc>
      </w:tr>
      <w:tr w:rsidR="007B3C4A" w14:paraId="0001D75F" w14:textId="77777777">
        <w:trPr>
          <w:trHeight w:val="20"/>
        </w:trPr>
        <w:tc>
          <w:tcPr>
            <w:tcW w:w="567" w:type="pct"/>
            <w:noWrap/>
          </w:tcPr>
          <w:p w14:paraId="24314F9E" w14:textId="77777777" w:rsidR="007B3C4A" w:rsidRDefault="003B1D61">
            <w:pPr>
              <w:spacing w:after="0" w:line="240" w:lineRule="auto"/>
              <w:rPr>
                <w:rFonts w:ascii="Times New Roman" w:hAnsi="Times New Roman"/>
                <w:color w:val="000000" w:themeColor="text1"/>
                <w:sz w:val="24"/>
                <w:szCs w:val="24"/>
              </w:rPr>
            </w:pPr>
            <w:r>
              <w:rPr>
                <w:rFonts w:ascii="Times New Roman" w:hAnsi="Times New Roman"/>
                <w:bCs/>
                <w:color w:val="000000" w:themeColor="text1"/>
                <w:sz w:val="24"/>
                <w:szCs w:val="24"/>
              </w:rPr>
              <w:t>Тема 4</w:t>
            </w:r>
            <w:r>
              <w:rPr>
                <w:rFonts w:ascii="Times New Roman" w:hAnsi="Times New Roman"/>
                <w:color w:val="000000" w:themeColor="text1"/>
                <w:sz w:val="24"/>
                <w:szCs w:val="24"/>
              </w:rPr>
              <w:t>.</w:t>
            </w:r>
            <w:r>
              <w:rPr>
                <w:rFonts w:ascii="Times New Roman" w:hAnsi="Times New Roman"/>
                <w:color w:val="000000" w:themeColor="text1"/>
                <w:sz w:val="24"/>
                <w:szCs w:val="24"/>
                <w:lang w:val="en-US"/>
              </w:rPr>
              <w:t>1</w:t>
            </w:r>
            <w:r>
              <w:rPr>
                <w:rFonts w:ascii="Times New Roman" w:hAnsi="Times New Roman"/>
                <w:color w:val="000000" w:themeColor="text1"/>
                <w:sz w:val="24"/>
                <w:szCs w:val="24"/>
              </w:rPr>
              <w:t>3</w:t>
            </w:r>
          </w:p>
        </w:tc>
        <w:tc>
          <w:tcPr>
            <w:tcW w:w="1686" w:type="pct"/>
            <w:noWrap/>
          </w:tcPr>
          <w:p w14:paraId="12C8331F" w14:textId="77777777" w:rsidR="007B3C4A" w:rsidRDefault="003B1D61">
            <w:pPr>
              <w:spacing w:after="0" w:line="240" w:lineRule="auto"/>
              <w:jc w:val="both"/>
              <w:rPr>
                <w:rFonts w:ascii="Times New Roman" w:hAnsi="Times New Roman"/>
                <w:b/>
                <w:bCs/>
                <w:i/>
                <w:iCs/>
                <w:color w:val="000000" w:themeColor="text1"/>
                <w:sz w:val="24"/>
                <w:szCs w:val="24"/>
              </w:rPr>
            </w:pPr>
            <w:r>
              <w:rPr>
                <w:rFonts w:ascii="Times New Roman" w:hAnsi="Times New Roman"/>
                <w:bCs/>
                <w:color w:val="000000" w:themeColor="text1"/>
                <w:sz w:val="24"/>
                <w:szCs w:val="24"/>
              </w:rPr>
              <w:t>Причастия и герундий</w:t>
            </w:r>
          </w:p>
        </w:tc>
        <w:tc>
          <w:tcPr>
            <w:tcW w:w="866" w:type="pct"/>
            <w:noWrap/>
          </w:tcPr>
          <w:p w14:paraId="255DF41F" w14:textId="77777777" w:rsidR="007B3C4A" w:rsidRDefault="003B1D61">
            <w:pPr>
              <w:spacing w:after="0" w:line="240" w:lineRule="auto"/>
              <w:jc w:val="center"/>
              <w:rPr>
                <w:rFonts w:ascii="Times New Roman" w:hAnsi="Times New Roman"/>
                <w:color w:val="000000" w:themeColor="text1"/>
                <w:sz w:val="24"/>
                <w:szCs w:val="24"/>
              </w:rPr>
            </w:pPr>
            <w:r>
              <w:rPr>
                <w:rFonts w:ascii="Times New Roman" w:hAnsi="Times New Roman"/>
                <w:bCs/>
                <w:iCs/>
                <w:color w:val="000000" w:themeColor="text1"/>
                <w:sz w:val="24"/>
                <w:szCs w:val="24"/>
              </w:rPr>
              <w:t>2</w:t>
            </w:r>
          </w:p>
        </w:tc>
        <w:tc>
          <w:tcPr>
            <w:tcW w:w="819" w:type="pct"/>
            <w:vMerge/>
            <w:noWrap/>
          </w:tcPr>
          <w:p w14:paraId="206B0428" w14:textId="77777777" w:rsidR="007B3C4A" w:rsidRDefault="007B3C4A">
            <w:pPr>
              <w:spacing w:after="0" w:line="240" w:lineRule="auto"/>
              <w:jc w:val="center"/>
              <w:rPr>
                <w:rFonts w:ascii="Times New Roman" w:hAnsi="Times New Roman"/>
                <w:b/>
                <w:bCs/>
                <w:i/>
                <w:iCs/>
                <w:color w:val="000000" w:themeColor="text1"/>
                <w:sz w:val="24"/>
                <w:szCs w:val="24"/>
              </w:rPr>
            </w:pPr>
          </w:p>
        </w:tc>
        <w:tc>
          <w:tcPr>
            <w:tcW w:w="337" w:type="pct"/>
            <w:vMerge/>
            <w:noWrap/>
          </w:tcPr>
          <w:p w14:paraId="448B4387" w14:textId="77777777" w:rsidR="007B3C4A" w:rsidRDefault="007B3C4A">
            <w:pPr>
              <w:spacing w:after="0" w:line="240" w:lineRule="auto"/>
              <w:jc w:val="center"/>
              <w:rPr>
                <w:rFonts w:ascii="Times New Roman" w:hAnsi="Times New Roman"/>
                <w:b/>
                <w:bCs/>
                <w:i/>
                <w:iCs/>
                <w:color w:val="000000" w:themeColor="text1"/>
                <w:sz w:val="24"/>
                <w:szCs w:val="24"/>
              </w:rPr>
            </w:pPr>
          </w:p>
        </w:tc>
        <w:tc>
          <w:tcPr>
            <w:tcW w:w="725" w:type="pct"/>
            <w:vMerge/>
            <w:noWrap/>
          </w:tcPr>
          <w:p w14:paraId="2DAA7972" w14:textId="77777777" w:rsidR="007B3C4A" w:rsidRDefault="007B3C4A">
            <w:pPr>
              <w:spacing w:after="0" w:line="240" w:lineRule="auto"/>
              <w:jc w:val="center"/>
              <w:rPr>
                <w:rFonts w:ascii="Times New Roman" w:hAnsi="Times New Roman"/>
                <w:b/>
                <w:bCs/>
                <w:i/>
                <w:iCs/>
                <w:color w:val="000000" w:themeColor="text1"/>
                <w:sz w:val="24"/>
                <w:szCs w:val="24"/>
              </w:rPr>
            </w:pPr>
          </w:p>
        </w:tc>
      </w:tr>
      <w:tr w:rsidR="007B3C4A" w14:paraId="54BB6A61" w14:textId="77777777">
        <w:trPr>
          <w:trHeight w:val="20"/>
        </w:trPr>
        <w:tc>
          <w:tcPr>
            <w:tcW w:w="567" w:type="pct"/>
            <w:noWrap/>
          </w:tcPr>
          <w:p w14:paraId="61AFF987" w14:textId="77777777" w:rsidR="007B3C4A" w:rsidRDefault="003B1D61">
            <w:pPr>
              <w:spacing w:after="0" w:line="240" w:lineRule="auto"/>
              <w:rPr>
                <w:rFonts w:ascii="Times New Roman" w:hAnsi="Times New Roman"/>
                <w:color w:val="000000" w:themeColor="text1"/>
                <w:sz w:val="24"/>
                <w:szCs w:val="24"/>
              </w:rPr>
            </w:pPr>
            <w:r>
              <w:rPr>
                <w:rFonts w:ascii="Times New Roman" w:hAnsi="Times New Roman"/>
                <w:bCs/>
                <w:color w:val="000000" w:themeColor="text1"/>
                <w:sz w:val="24"/>
                <w:szCs w:val="24"/>
              </w:rPr>
              <w:t>Тема 4</w:t>
            </w:r>
            <w:r>
              <w:rPr>
                <w:rFonts w:ascii="Times New Roman" w:hAnsi="Times New Roman"/>
                <w:color w:val="000000" w:themeColor="text1"/>
                <w:sz w:val="24"/>
                <w:szCs w:val="24"/>
              </w:rPr>
              <w:t>.</w:t>
            </w:r>
            <w:r>
              <w:rPr>
                <w:rFonts w:ascii="Times New Roman" w:hAnsi="Times New Roman"/>
                <w:color w:val="000000" w:themeColor="text1"/>
                <w:sz w:val="24"/>
                <w:szCs w:val="24"/>
                <w:lang w:val="en-US"/>
              </w:rPr>
              <w:t>1</w:t>
            </w:r>
            <w:r>
              <w:rPr>
                <w:rFonts w:ascii="Times New Roman" w:hAnsi="Times New Roman"/>
                <w:color w:val="000000" w:themeColor="text1"/>
                <w:sz w:val="24"/>
                <w:szCs w:val="24"/>
              </w:rPr>
              <w:t>4</w:t>
            </w:r>
          </w:p>
        </w:tc>
        <w:tc>
          <w:tcPr>
            <w:tcW w:w="1686" w:type="pct"/>
            <w:noWrap/>
          </w:tcPr>
          <w:p w14:paraId="37049BB8" w14:textId="77777777" w:rsidR="007B3C4A" w:rsidRDefault="003B1D61">
            <w:pPr>
              <w:spacing w:after="0" w:line="240" w:lineRule="auto"/>
              <w:jc w:val="both"/>
              <w:rPr>
                <w:rFonts w:ascii="Times New Roman" w:hAnsi="Times New Roman"/>
                <w:b/>
                <w:bCs/>
                <w:i/>
                <w:iCs/>
                <w:color w:val="000000" w:themeColor="text1"/>
                <w:sz w:val="24"/>
                <w:szCs w:val="24"/>
              </w:rPr>
            </w:pPr>
            <w:r>
              <w:rPr>
                <w:rFonts w:ascii="Times New Roman" w:hAnsi="Times New Roman"/>
                <w:bCs/>
                <w:color w:val="000000" w:themeColor="text1"/>
                <w:sz w:val="24"/>
                <w:szCs w:val="24"/>
              </w:rPr>
              <w:t>Сварочные материалы и оборудование</w:t>
            </w:r>
          </w:p>
        </w:tc>
        <w:tc>
          <w:tcPr>
            <w:tcW w:w="866" w:type="pct"/>
            <w:noWrap/>
          </w:tcPr>
          <w:p w14:paraId="46D6A3DB" w14:textId="77777777" w:rsidR="007B3C4A" w:rsidRDefault="003B1D61">
            <w:pPr>
              <w:spacing w:after="0" w:line="240" w:lineRule="auto"/>
              <w:jc w:val="center"/>
              <w:rPr>
                <w:rFonts w:ascii="Times New Roman" w:hAnsi="Times New Roman"/>
                <w:color w:val="000000" w:themeColor="text1"/>
                <w:sz w:val="24"/>
                <w:szCs w:val="24"/>
              </w:rPr>
            </w:pPr>
            <w:r>
              <w:rPr>
                <w:rFonts w:ascii="Times New Roman" w:hAnsi="Times New Roman"/>
                <w:bCs/>
                <w:iCs/>
                <w:color w:val="000000" w:themeColor="text1"/>
                <w:sz w:val="24"/>
                <w:szCs w:val="24"/>
              </w:rPr>
              <w:t>2</w:t>
            </w:r>
          </w:p>
        </w:tc>
        <w:tc>
          <w:tcPr>
            <w:tcW w:w="819" w:type="pct"/>
            <w:vMerge/>
            <w:noWrap/>
          </w:tcPr>
          <w:p w14:paraId="3358E35F" w14:textId="77777777" w:rsidR="007B3C4A" w:rsidRDefault="007B3C4A">
            <w:pPr>
              <w:spacing w:after="0" w:line="240" w:lineRule="auto"/>
              <w:jc w:val="center"/>
              <w:rPr>
                <w:rFonts w:ascii="Times New Roman" w:hAnsi="Times New Roman"/>
                <w:b/>
                <w:bCs/>
                <w:i/>
                <w:iCs/>
                <w:color w:val="000000" w:themeColor="text1"/>
                <w:sz w:val="24"/>
                <w:szCs w:val="24"/>
              </w:rPr>
            </w:pPr>
          </w:p>
        </w:tc>
        <w:tc>
          <w:tcPr>
            <w:tcW w:w="337" w:type="pct"/>
            <w:vMerge/>
            <w:noWrap/>
          </w:tcPr>
          <w:p w14:paraId="7417930B" w14:textId="77777777" w:rsidR="007B3C4A" w:rsidRDefault="007B3C4A">
            <w:pPr>
              <w:spacing w:after="0" w:line="240" w:lineRule="auto"/>
              <w:jc w:val="center"/>
              <w:rPr>
                <w:rFonts w:ascii="Times New Roman" w:hAnsi="Times New Roman"/>
                <w:b/>
                <w:bCs/>
                <w:i/>
                <w:iCs/>
                <w:color w:val="000000" w:themeColor="text1"/>
                <w:sz w:val="24"/>
                <w:szCs w:val="24"/>
              </w:rPr>
            </w:pPr>
          </w:p>
        </w:tc>
        <w:tc>
          <w:tcPr>
            <w:tcW w:w="725" w:type="pct"/>
            <w:vMerge/>
            <w:noWrap/>
          </w:tcPr>
          <w:p w14:paraId="4770FD8A" w14:textId="77777777" w:rsidR="007B3C4A" w:rsidRDefault="007B3C4A">
            <w:pPr>
              <w:spacing w:after="0" w:line="240" w:lineRule="auto"/>
              <w:jc w:val="center"/>
              <w:rPr>
                <w:rFonts w:ascii="Times New Roman" w:hAnsi="Times New Roman"/>
                <w:b/>
                <w:bCs/>
                <w:i/>
                <w:iCs/>
                <w:color w:val="000000" w:themeColor="text1"/>
                <w:sz w:val="24"/>
                <w:szCs w:val="24"/>
              </w:rPr>
            </w:pPr>
          </w:p>
        </w:tc>
      </w:tr>
      <w:tr w:rsidR="007B3C4A" w14:paraId="3549D799" w14:textId="77777777">
        <w:trPr>
          <w:trHeight w:val="20"/>
        </w:trPr>
        <w:tc>
          <w:tcPr>
            <w:tcW w:w="567" w:type="pct"/>
            <w:noWrap/>
          </w:tcPr>
          <w:p w14:paraId="34ECDD83" w14:textId="77777777" w:rsidR="007B3C4A" w:rsidRDefault="003B1D61">
            <w:pPr>
              <w:spacing w:after="0" w:line="240" w:lineRule="auto"/>
              <w:rPr>
                <w:rFonts w:ascii="Times New Roman" w:hAnsi="Times New Roman"/>
                <w:color w:val="000000" w:themeColor="text1"/>
                <w:sz w:val="24"/>
                <w:szCs w:val="24"/>
              </w:rPr>
            </w:pPr>
            <w:r>
              <w:rPr>
                <w:rFonts w:ascii="Times New Roman" w:hAnsi="Times New Roman"/>
                <w:bCs/>
                <w:color w:val="000000" w:themeColor="text1"/>
                <w:sz w:val="24"/>
                <w:szCs w:val="24"/>
              </w:rPr>
              <w:t>Тема 4</w:t>
            </w:r>
            <w:r>
              <w:rPr>
                <w:rFonts w:ascii="Times New Roman" w:hAnsi="Times New Roman"/>
                <w:color w:val="000000" w:themeColor="text1"/>
                <w:sz w:val="24"/>
                <w:szCs w:val="24"/>
              </w:rPr>
              <w:t>.</w:t>
            </w:r>
            <w:r>
              <w:rPr>
                <w:rFonts w:ascii="Times New Roman" w:hAnsi="Times New Roman"/>
                <w:color w:val="000000" w:themeColor="text1"/>
                <w:sz w:val="24"/>
                <w:szCs w:val="24"/>
                <w:lang w:val="en-US"/>
              </w:rPr>
              <w:t>1</w:t>
            </w:r>
            <w:r>
              <w:rPr>
                <w:rFonts w:ascii="Times New Roman" w:hAnsi="Times New Roman"/>
                <w:color w:val="000000" w:themeColor="text1"/>
                <w:sz w:val="24"/>
                <w:szCs w:val="24"/>
              </w:rPr>
              <w:t>5</w:t>
            </w:r>
          </w:p>
        </w:tc>
        <w:tc>
          <w:tcPr>
            <w:tcW w:w="1686" w:type="pct"/>
            <w:noWrap/>
          </w:tcPr>
          <w:p w14:paraId="7DFAAEFF" w14:textId="77777777" w:rsidR="007B3C4A" w:rsidRDefault="003B1D61">
            <w:pPr>
              <w:spacing w:after="0" w:line="240" w:lineRule="auto"/>
              <w:jc w:val="both"/>
              <w:rPr>
                <w:rFonts w:ascii="Times New Roman" w:hAnsi="Times New Roman"/>
                <w:b/>
                <w:bCs/>
                <w:i/>
                <w:iCs/>
                <w:color w:val="000000" w:themeColor="text1"/>
                <w:sz w:val="24"/>
                <w:szCs w:val="24"/>
              </w:rPr>
            </w:pPr>
            <w:r>
              <w:rPr>
                <w:rFonts w:ascii="Times New Roman" w:hAnsi="Times New Roman"/>
                <w:bCs/>
                <w:color w:val="000000" w:themeColor="text1"/>
                <w:sz w:val="24"/>
                <w:szCs w:val="24"/>
              </w:rPr>
              <w:t>Образование существительных</w:t>
            </w:r>
          </w:p>
        </w:tc>
        <w:tc>
          <w:tcPr>
            <w:tcW w:w="866" w:type="pct"/>
            <w:noWrap/>
          </w:tcPr>
          <w:p w14:paraId="1518669F" w14:textId="77777777" w:rsidR="007B3C4A" w:rsidRDefault="003B1D61">
            <w:pPr>
              <w:spacing w:after="0" w:line="240" w:lineRule="auto"/>
              <w:jc w:val="center"/>
              <w:rPr>
                <w:rFonts w:ascii="Times New Roman" w:hAnsi="Times New Roman"/>
                <w:color w:val="000000" w:themeColor="text1"/>
                <w:sz w:val="24"/>
                <w:szCs w:val="24"/>
              </w:rPr>
            </w:pPr>
            <w:r>
              <w:rPr>
                <w:rFonts w:ascii="Times New Roman" w:hAnsi="Times New Roman"/>
                <w:bCs/>
                <w:iCs/>
                <w:color w:val="000000" w:themeColor="text1"/>
                <w:sz w:val="24"/>
                <w:szCs w:val="24"/>
              </w:rPr>
              <w:t>2</w:t>
            </w:r>
          </w:p>
        </w:tc>
        <w:tc>
          <w:tcPr>
            <w:tcW w:w="819" w:type="pct"/>
            <w:vMerge/>
            <w:noWrap/>
          </w:tcPr>
          <w:p w14:paraId="6425B082" w14:textId="77777777" w:rsidR="007B3C4A" w:rsidRDefault="007B3C4A">
            <w:pPr>
              <w:spacing w:after="0" w:line="240" w:lineRule="auto"/>
              <w:jc w:val="center"/>
              <w:rPr>
                <w:rFonts w:ascii="Times New Roman" w:hAnsi="Times New Roman"/>
                <w:b/>
                <w:bCs/>
                <w:i/>
                <w:iCs/>
                <w:color w:val="000000" w:themeColor="text1"/>
                <w:sz w:val="24"/>
                <w:szCs w:val="24"/>
              </w:rPr>
            </w:pPr>
          </w:p>
        </w:tc>
        <w:tc>
          <w:tcPr>
            <w:tcW w:w="337" w:type="pct"/>
            <w:vMerge/>
            <w:noWrap/>
          </w:tcPr>
          <w:p w14:paraId="14F167C3" w14:textId="77777777" w:rsidR="007B3C4A" w:rsidRDefault="007B3C4A">
            <w:pPr>
              <w:spacing w:after="0" w:line="240" w:lineRule="auto"/>
              <w:jc w:val="center"/>
              <w:rPr>
                <w:rFonts w:ascii="Times New Roman" w:hAnsi="Times New Roman"/>
                <w:b/>
                <w:bCs/>
                <w:i/>
                <w:iCs/>
                <w:color w:val="000000" w:themeColor="text1"/>
                <w:sz w:val="24"/>
                <w:szCs w:val="24"/>
              </w:rPr>
            </w:pPr>
          </w:p>
        </w:tc>
        <w:tc>
          <w:tcPr>
            <w:tcW w:w="725" w:type="pct"/>
            <w:vMerge/>
            <w:noWrap/>
          </w:tcPr>
          <w:p w14:paraId="0C2652F9" w14:textId="77777777" w:rsidR="007B3C4A" w:rsidRDefault="007B3C4A">
            <w:pPr>
              <w:spacing w:after="0" w:line="240" w:lineRule="auto"/>
              <w:jc w:val="center"/>
              <w:rPr>
                <w:rFonts w:ascii="Times New Roman" w:hAnsi="Times New Roman"/>
                <w:b/>
                <w:bCs/>
                <w:i/>
                <w:iCs/>
                <w:color w:val="000000" w:themeColor="text1"/>
                <w:sz w:val="24"/>
                <w:szCs w:val="24"/>
              </w:rPr>
            </w:pPr>
          </w:p>
        </w:tc>
      </w:tr>
      <w:tr w:rsidR="007B3C4A" w14:paraId="1E32A4D5" w14:textId="77777777">
        <w:trPr>
          <w:trHeight w:val="20"/>
        </w:trPr>
        <w:tc>
          <w:tcPr>
            <w:tcW w:w="567" w:type="pct"/>
            <w:noWrap/>
          </w:tcPr>
          <w:p w14:paraId="6CE0EAD0" w14:textId="77777777" w:rsidR="007B3C4A" w:rsidRDefault="003B1D61">
            <w:pPr>
              <w:spacing w:after="0" w:line="240" w:lineRule="auto"/>
              <w:rPr>
                <w:rFonts w:ascii="Times New Roman" w:hAnsi="Times New Roman"/>
                <w:color w:val="000000" w:themeColor="text1"/>
                <w:sz w:val="24"/>
                <w:szCs w:val="24"/>
              </w:rPr>
            </w:pPr>
            <w:r>
              <w:rPr>
                <w:rFonts w:ascii="Times New Roman" w:hAnsi="Times New Roman"/>
                <w:bCs/>
                <w:color w:val="000000" w:themeColor="text1"/>
                <w:sz w:val="24"/>
                <w:szCs w:val="24"/>
              </w:rPr>
              <w:t>Тема 4</w:t>
            </w:r>
            <w:r>
              <w:rPr>
                <w:rFonts w:ascii="Times New Roman" w:hAnsi="Times New Roman"/>
                <w:color w:val="000000" w:themeColor="text1"/>
                <w:sz w:val="24"/>
                <w:szCs w:val="24"/>
              </w:rPr>
              <w:t>.16</w:t>
            </w:r>
          </w:p>
        </w:tc>
        <w:tc>
          <w:tcPr>
            <w:tcW w:w="1686" w:type="pct"/>
            <w:noWrap/>
          </w:tcPr>
          <w:p w14:paraId="0B9D0C6D" w14:textId="77777777" w:rsidR="007B3C4A" w:rsidRDefault="003B1D61">
            <w:pPr>
              <w:spacing w:after="0" w:line="240" w:lineRule="auto"/>
              <w:jc w:val="both"/>
              <w:rPr>
                <w:rFonts w:ascii="Times New Roman" w:hAnsi="Times New Roman"/>
                <w:b/>
                <w:bCs/>
                <w:i/>
                <w:iCs/>
                <w:color w:val="000000" w:themeColor="text1"/>
                <w:sz w:val="24"/>
                <w:szCs w:val="24"/>
              </w:rPr>
            </w:pPr>
            <w:r>
              <w:rPr>
                <w:rFonts w:ascii="Times New Roman" w:hAnsi="Times New Roman"/>
                <w:bCs/>
                <w:color w:val="000000" w:themeColor="text1"/>
                <w:sz w:val="24"/>
                <w:szCs w:val="24"/>
              </w:rPr>
              <w:t>Техника сварки</w:t>
            </w:r>
          </w:p>
        </w:tc>
        <w:tc>
          <w:tcPr>
            <w:tcW w:w="866" w:type="pct"/>
            <w:noWrap/>
          </w:tcPr>
          <w:p w14:paraId="22F26394" w14:textId="77777777" w:rsidR="007B3C4A" w:rsidRDefault="003B1D61">
            <w:pPr>
              <w:spacing w:after="0" w:line="240" w:lineRule="auto"/>
              <w:jc w:val="center"/>
              <w:rPr>
                <w:rFonts w:ascii="Times New Roman" w:hAnsi="Times New Roman"/>
                <w:color w:val="000000" w:themeColor="text1"/>
                <w:sz w:val="24"/>
                <w:szCs w:val="24"/>
              </w:rPr>
            </w:pPr>
            <w:r>
              <w:rPr>
                <w:rFonts w:ascii="Times New Roman" w:hAnsi="Times New Roman"/>
                <w:bCs/>
                <w:iCs/>
                <w:color w:val="000000" w:themeColor="text1"/>
                <w:sz w:val="24"/>
                <w:szCs w:val="24"/>
              </w:rPr>
              <w:t>2</w:t>
            </w:r>
          </w:p>
        </w:tc>
        <w:tc>
          <w:tcPr>
            <w:tcW w:w="819" w:type="pct"/>
            <w:vMerge/>
            <w:noWrap/>
          </w:tcPr>
          <w:p w14:paraId="47E2DE29" w14:textId="77777777" w:rsidR="007B3C4A" w:rsidRDefault="007B3C4A">
            <w:pPr>
              <w:spacing w:after="0" w:line="240" w:lineRule="auto"/>
              <w:jc w:val="center"/>
              <w:rPr>
                <w:rFonts w:ascii="Times New Roman" w:hAnsi="Times New Roman"/>
                <w:b/>
                <w:bCs/>
                <w:i/>
                <w:iCs/>
                <w:color w:val="000000" w:themeColor="text1"/>
                <w:sz w:val="24"/>
                <w:szCs w:val="24"/>
              </w:rPr>
            </w:pPr>
          </w:p>
        </w:tc>
        <w:tc>
          <w:tcPr>
            <w:tcW w:w="337" w:type="pct"/>
            <w:vMerge/>
            <w:noWrap/>
          </w:tcPr>
          <w:p w14:paraId="6571A9FA" w14:textId="77777777" w:rsidR="007B3C4A" w:rsidRDefault="007B3C4A">
            <w:pPr>
              <w:spacing w:after="0" w:line="240" w:lineRule="auto"/>
              <w:jc w:val="center"/>
              <w:rPr>
                <w:rFonts w:ascii="Times New Roman" w:hAnsi="Times New Roman"/>
                <w:b/>
                <w:bCs/>
                <w:i/>
                <w:iCs/>
                <w:color w:val="000000" w:themeColor="text1"/>
                <w:sz w:val="24"/>
                <w:szCs w:val="24"/>
              </w:rPr>
            </w:pPr>
          </w:p>
        </w:tc>
        <w:tc>
          <w:tcPr>
            <w:tcW w:w="725" w:type="pct"/>
            <w:vMerge/>
            <w:noWrap/>
          </w:tcPr>
          <w:p w14:paraId="5492C8EA" w14:textId="77777777" w:rsidR="007B3C4A" w:rsidRDefault="007B3C4A">
            <w:pPr>
              <w:spacing w:after="0" w:line="240" w:lineRule="auto"/>
              <w:jc w:val="center"/>
              <w:rPr>
                <w:rFonts w:ascii="Times New Roman" w:hAnsi="Times New Roman"/>
                <w:b/>
                <w:bCs/>
                <w:i/>
                <w:iCs/>
                <w:color w:val="000000" w:themeColor="text1"/>
                <w:sz w:val="24"/>
                <w:szCs w:val="24"/>
              </w:rPr>
            </w:pPr>
          </w:p>
        </w:tc>
      </w:tr>
      <w:tr w:rsidR="007B3C4A" w14:paraId="7B9F0D7D" w14:textId="77777777">
        <w:trPr>
          <w:trHeight w:val="20"/>
        </w:trPr>
        <w:tc>
          <w:tcPr>
            <w:tcW w:w="567" w:type="pct"/>
            <w:noWrap/>
          </w:tcPr>
          <w:p w14:paraId="17EA4178" w14:textId="77777777" w:rsidR="007B3C4A" w:rsidRDefault="003B1D61">
            <w:pPr>
              <w:spacing w:after="0" w:line="240" w:lineRule="auto"/>
              <w:rPr>
                <w:rFonts w:ascii="Times New Roman" w:hAnsi="Times New Roman"/>
                <w:color w:val="000000" w:themeColor="text1"/>
                <w:sz w:val="24"/>
                <w:szCs w:val="24"/>
              </w:rPr>
            </w:pPr>
            <w:r>
              <w:rPr>
                <w:rFonts w:ascii="Times New Roman" w:hAnsi="Times New Roman"/>
                <w:bCs/>
                <w:color w:val="000000" w:themeColor="text1"/>
                <w:sz w:val="24"/>
                <w:szCs w:val="24"/>
              </w:rPr>
              <w:t>Тема 4</w:t>
            </w:r>
            <w:r>
              <w:rPr>
                <w:rFonts w:ascii="Times New Roman" w:hAnsi="Times New Roman"/>
                <w:color w:val="000000" w:themeColor="text1"/>
                <w:sz w:val="24"/>
                <w:szCs w:val="24"/>
              </w:rPr>
              <w:t>.</w:t>
            </w:r>
            <w:r>
              <w:rPr>
                <w:rFonts w:ascii="Times New Roman" w:hAnsi="Times New Roman"/>
                <w:color w:val="000000" w:themeColor="text1"/>
                <w:sz w:val="24"/>
                <w:szCs w:val="24"/>
                <w:lang w:val="en-US"/>
              </w:rPr>
              <w:t>1</w:t>
            </w:r>
            <w:r>
              <w:rPr>
                <w:rFonts w:ascii="Times New Roman" w:hAnsi="Times New Roman"/>
                <w:color w:val="000000" w:themeColor="text1"/>
                <w:sz w:val="24"/>
                <w:szCs w:val="24"/>
              </w:rPr>
              <w:t>7</w:t>
            </w:r>
          </w:p>
        </w:tc>
        <w:tc>
          <w:tcPr>
            <w:tcW w:w="1686" w:type="pct"/>
            <w:noWrap/>
          </w:tcPr>
          <w:p w14:paraId="10DE5404" w14:textId="77777777" w:rsidR="007B3C4A" w:rsidRDefault="003B1D61">
            <w:pPr>
              <w:spacing w:after="0" w:line="240" w:lineRule="auto"/>
              <w:jc w:val="both"/>
              <w:rPr>
                <w:rFonts w:ascii="Times New Roman" w:hAnsi="Times New Roman"/>
                <w:b/>
                <w:bCs/>
                <w:i/>
                <w:iCs/>
                <w:color w:val="000000" w:themeColor="text1"/>
                <w:sz w:val="24"/>
                <w:szCs w:val="24"/>
              </w:rPr>
            </w:pPr>
            <w:r>
              <w:rPr>
                <w:rFonts w:ascii="Times New Roman" w:hAnsi="Times New Roman"/>
                <w:bCs/>
                <w:color w:val="000000" w:themeColor="text1"/>
                <w:sz w:val="24"/>
                <w:szCs w:val="24"/>
              </w:rPr>
              <w:t>Из истории сварки</w:t>
            </w:r>
          </w:p>
        </w:tc>
        <w:tc>
          <w:tcPr>
            <w:tcW w:w="866" w:type="pct"/>
            <w:noWrap/>
          </w:tcPr>
          <w:p w14:paraId="3C49D281" w14:textId="77777777" w:rsidR="007B3C4A" w:rsidRDefault="003B1D61">
            <w:pPr>
              <w:spacing w:after="0" w:line="240" w:lineRule="auto"/>
              <w:jc w:val="center"/>
              <w:rPr>
                <w:rFonts w:ascii="Times New Roman" w:hAnsi="Times New Roman"/>
                <w:color w:val="000000" w:themeColor="text1"/>
                <w:sz w:val="24"/>
                <w:szCs w:val="24"/>
              </w:rPr>
            </w:pPr>
            <w:r>
              <w:rPr>
                <w:rFonts w:ascii="Times New Roman" w:hAnsi="Times New Roman"/>
                <w:bCs/>
                <w:iCs/>
                <w:color w:val="000000" w:themeColor="text1"/>
                <w:sz w:val="24"/>
                <w:szCs w:val="24"/>
              </w:rPr>
              <w:t>2</w:t>
            </w:r>
          </w:p>
        </w:tc>
        <w:tc>
          <w:tcPr>
            <w:tcW w:w="819" w:type="pct"/>
            <w:vMerge/>
            <w:noWrap/>
          </w:tcPr>
          <w:p w14:paraId="771D696A" w14:textId="77777777" w:rsidR="007B3C4A" w:rsidRDefault="007B3C4A">
            <w:pPr>
              <w:spacing w:after="0" w:line="240" w:lineRule="auto"/>
              <w:jc w:val="center"/>
              <w:rPr>
                <w:rFonts w:ascii="Times New Roman" w:hAnsi="Times New Roman"/>
                <w:b/>
                <w:bCs/>
                <w:i/>
                <w:iCs/>
                <w:color w:val="000000" w:themeColor="text1"/>
                <w:sz w:val="24"/>
                <w:szCs w:val="24"/>
              </w:rPr>
            </w:pPr>
          </w:p>
        </w:tc>
        <w:tc>
          <w:tcPr>
            <w:tcW w:w="337" w:type="pct"/>
            <w:vMerge/>
            <w:noWrap/>
          </w:tcPr>
          <w:p w14:paraId="3E61FD72" w14:textId="77777777" w:rsidR="007B3C4A" w:rsidRDefault="007B3C4A">
            <w:pPr>
              <w:spacing w:after="0" w:line="240" w:lineRule="auto"/>
              <w:jc w:val="center"/>
              <w:rPr>
                <w:rFonts w:ascii="Times New Roman" w:hAnsi="Times New Roman"/>
                <w:b/>
                <w:bCs/>
                <w:i/>
                <w:iCs/>
                <w:color w:val="000000" w:themeColor="text1"/>
                <w:sz w:val="24"/>
                <w:szCs w:val="24"/>
              </w:rPr>
            </w:pPr>
          </w:p>
        </w:tc>
        <w:tc>
          <w:tcPr>
            <w:tcW w:w="725" w:type="pct"/>
            <w:vMerge/>
            <w:noWrap/>
          </w:tcPr>
          <w:p w14:paraId="5044D4A8" w14:textId="77777777" w:rsidR="007B3C4A" w:rsidRDefault="007B3C4A">
            <w:pPr>
              <w:spacing w:after="0" w:line="240" w:lineRule="auto"/>
              <w:jc w:val="center"/>
              <w:rPr>
                <w:rFonts w:ascii="Times New Roman" w:hAnsi="Times New Roman"/>
                <w:b/>
                <w:bCs/>
                <w:i/>
                <w:iCs/>
                <w:color w:val="000000" w:themeColor="text1"/>
                <w:sz w:val="24"/>
                <w:szCs w:val="24"/>
              </w:rPr>
            </w:pPr>
          </w:p>
        </w:tc>
      </w:tr>
      <w:tr w:rsidR="007B3C4A" w14:paraId="4461C9EA" w14:textId="77777777">
        <w:trPr>
          <w:trHeight w:val="20"/>
        </w:trPr>
        <w:tc>
          <w:tcPr>
            <w:tcW w:w="567" w:type="pct"/>
            <w:noWrap/>
          </w:tcPr>
          <w:p w14:paraId="1FD57A29" w14:textId="77777777" w:rsidR="007B3C4A" w:rsidRDefault="003B1D61">
            <w:pPr>
              <w:spacing w:after="0" w:line="240" w:lineRule="auto"/>
              <w:rPr>
                <w:rFonts w:ascii="Times New Roman" w:hAnsi="Times New Roman"/>
                <w:color w:val="000000" w:themeColor="text1"/>
                <w:sz w:val="24"/>
                <w:szCs w:val="24"/>
              </w:rPr>
            </w:pPr>
            <w:r>
              <w:rPr>
                <w:rFonts w:ascii="Times New Roman" w:hAnsi="Times New Roman"/>
                <w:bCs/>
                <w:color w:val="000000" w:themeColor="text1"/>
                <w:sz w:val="24"/>
                <w:szCs w:val="24"/>
              </w:rPr>
              <w:t>Тема 4</w:t>
            </w:r>
            <w:r>
              <w:rPr>
                <w:rFonts w:ascii="Times New Roman" w:hAnsi="Times New Roman"/>
                <w:color w:val="000000" w:themeColor="text1"/>
                <w:sz w:val="24"/>
                <w:szCs w:val="24"/>
              </w:rPr>
              <w:t>.</w:t>
            </w:r>
            <w:r>
              <w:rPr>
                <w:rFonts w:ascii="Times New Roman" w:hAnsi="Times New Roman"/>
                <w:color w:val="000000" w:themeColor="text1"/>
                <w:sz w:val="24"/>
                <w:szCs w:val="24"/>
                <w:lang w:val="en-US"/>
              </w:rPr>
              <w:t>1</w:t>
            </w:r>
            <w:r>
              <w:rPr>
                <w:rFonts w:ascii="Times New Roman" w:hAnsi="Times New Roman"/>
                <w:color w:val="000000" w:themeColor="text1"/>
                <w:sz w:val="24"/>
                <w:szCs w:val="24"/>
              </w:rPr>
              <w:t>8</w:t>
            </w:r>
          </w:p>
        </w:tc>
        <w:tc>
          <w:tcPr>
            <w:tcW w:w="1686" w:type="pct"/>
            <w:noWrap/>
          </w:tcPr>
          <w:p w14:paraId="5BBC3336" w14:textId="77777777" w:rsidR="007B3C4A" w:rsidRDefault="003B1D61">
            <w:pPr>
              <w:spacing w:after="0" w:line="240" w:lineRule="auto"/>
              <w:jc w:val="both"/>
              <w:rPr>
                <w:rFonts w:ascii="Times New Roman" w:hAnsi="Times New Roman"/>
                <w:bCs/>
                <w:iCs/>
                <w:color w:val="000000" w:themeColor="text1"/>
                <w:sz w:val="24"/>
                <w:szCs w:val="24"/>
              </w:rPr>
            </w:pPr>
            <w:r>
              <w:rPr>
                <w:rFonts w:ascii="Times New Roman" w:hAnsi="Times New Roman"/>
                <w:bCs/>
                <w:iCs/>
                <w:color w:val="000000" w:themeColor="text1"/>
                <w:sz w:val="24"/>
                <w:szCs w:val="24"/>
              </w:rPr>
              <w:t>Настоящее совершенное время</w:t>
            </w:r>
          </w:p>
        </w:tc>
        <w:tc>
          <w:tcPr>
            <w:tcW w:w="866" w:type="pct"/>
            <w:noWrap/>
          </w:tcPr>
          <w:p w14:paraId="5E0580EC" w14:textId="77777777" w:rsidR="007B3C4A" w:rsidRDefault="003B1D61">
            <w:pPr>
              <w:spacing w:after="0" w:line="240" w:lineRule="auto"/>
              <w:jc w:val="center"/>
              <w:rPr>
                <w:rFonts w:ascii="Times New Roman" w:hAnsi="Times New Roman"/>
                <w:color w:val="000000" w:themeColor="text1"/>
                <w:sz w:val="24"/>
                <w:szCs w:val="24"/>
              </w:rPr>
            </w:pPr>
            <w:r>
              <w:rPr>
                <w:rFonts w:ascii="Times New Roman" w:hAnsi="Times New Roman"/>
                <w:bCs/>
                <w:iCs/>
                <w:color w:val="000000" w:themeColor="text1"/>
                <w:sz w:val="24"/>
                <w:szCs w:val="24"/>
              </w:rPr>
              <w:t>2</w:t>
            </w:r>
          </w:p>
        </w:tc>
        <w:tc>
          <w:tcPr>
            <w:tcW w:w="819" w:type="pct"/>
            <w:vMerge/>
            <w:noWrap/>
          </w:tcPr>
          <w:p w14:paraId="142FC391" w14:textId="77777777" w:rsidR="007B3C4A" w:rsidRDefault="007B3C4A">
            <w:pPr>
              <w:spacing w:after="0" w:line="240" w:lineRule="auto"/>
              <w:jc w:val="center"/>
              <w:rPr>
                <w:rFonts w:ascii="Times New Roman" w:hAnsi="Times New Roman"/>
                <w:b/>
                <w:bCs/>
                <w:i/>
                <w:iCs/>
                <w:color w:val="000000" w:themeColor="text1"/>
                <w:sz w:val="24"/>
                <w:szCs w:val="24"/>
              </w:rPr>
            </w:pPr>
          </w:p>
        </w:tc>
        <w:tc>
          <w:tcPr>
            <w:tcW w:w="337" w:type="pct"/>
            <w:vMerge/>
            <w:noWrap/>
          </w:tcPr>
          <w:p w14:paraId="076E3F63" w14:textId="77777777" w:rsidR="007B3C4A" w:rsidRDefault="007B3C4A">
            <w:pPr>
              <w:spacing w:after="0" w:line="240" w:lineRule="auto"/>
              <w:jc w:val="center"/>
              <w:rPr>
                <w:rFonts w:ascii="Times New Roman" w:hAnsi="Times New Roman"/>
                <w:b/>
                <w:bCs/>
                <w:i/>
                <w:iCs/>
                <w:color w:val="000000" w:themeColor="text1"/>
                <w:sz w:val="24"/>
                <w:szCs w:val="24"/>
              </w:rPr>
            </w:pPr>
          </w:p>
        </w:tc>
        <w:tc>
          <w:tcPr>
            <w:tcW w:w="725" w:type="pct"/>
            <w:vMerge/>
            <w:noWrap/>
          </w:tcPr>
          <w:p w14:paraId="2B8264CD" w14:textId="77777777" w:rsidR="007B3C4A" w:rsidRDefault="007B3C4A">
            <w:pPr>
              <w:spacing w:after="0" w:line="240" w:lineRule="auto"/>
              <w:jc w:val="center"/>
              <w:rPr>
                <w:rFonts w:ascii="Times New Roman" w:hAnsi="Times New Roman"/>
                <w:b/>
                <w:bCs/>
                <w:i/>
                <w:iCs/>
                <w:color w:val="000000" w:themeColor="text1"/>
                <w:sz w:val="24"/>
                <w:szCs w:val="24"/>
              </w:rPr>
            </w:pPr>
          </w:p>
        </w:tc>
      </w:tr>
      <w:tr w:rsidR="007B3C4A" w14:paraId="14697ECC" w14:textId="77777777">
        <w:trPr>
          <w:trHeight w:val="20"/>
        </w:trPr>
        <w:tc>
          <w:tcPr>
            <w:tcW w:w="567" w:type="pct"/>
            <w:noWrap/>
          </w:tcPr>
          <w:p w14:paraId="768BEDBF" w14:textId="77777777" w:rsidR="007B3C4A" w:rsidRDefault="003B1D61">
            <w:pPr>
              <w:spacing w:after="0" w:line="240" w:lineRule="auto"/>
              <w:rPr>
                <w:rFonts w:ascii="Times New Roman" w:hAnsi="Times New Roman"/>
                <w:color w:val="000000" w:themeColor="text1"/>
                <w:sz w:val="24"/>
                <w:szCs w:val="24"/>
              </w:rPr>
            </w:pPr>
            <w:r>
              <w:rPr>
                <w:rFonts w:ascii="Times New Roman" w:hAnsi="Times New Roman"/>
                <w:bCs/>
                <w:color w:val="000000" w:themeColor="text1"/>
                <w:sz w:val="24"/>
                <w:szCs w:val="24"/>
              </w:rPr>
              <w:t>Тема 4</w:t>
            </w:r>
            <w:r>
              <w:rPr>
                <w:rFonts w:ascii="Times New Roman" w:hAnsi="Times New Roman"/>
                <w:color w:val="000000" w:themeColor="text1"/>
                <w:sz w:val="24"/>
                <w:szCs w:val="24"/>
              </w:rPr>
              <w:t>.</w:t>
            </w:r>
            <w:r>
              <w:rPr>
                <w:rFonts w:ascii="Times New Roman" w:hAnsi="Times New Roman"/>
                <w:color w:val="000000" w:themeColor="text1"/>
                <w:sz w:val="24"/>
                <w:szCs w:val="24"/>
                <w:lang w:val="en-US"/>
              </w:rPr>
              <w:t>1</w:t>
            </w:r>
            <w:r>
              <w:rPr>
                <w:rFonts w:ascii="Times New Roman" w:hAnsi="Times New Roman"/>
                <w:color w:val="000000" w:themeColor="text1"/>
                <w:sz w:val="24"/>
                <w:szCs w:val="24"/>
              </w:rPr>
              <w:t>9</w:t>
            </w:r>
          </w:p>
        </w:tc>
        <w:tc>
          <w:tcPr>
            <w:tcW w:w="1686" w:type="pct"/>
            <w:noWrap/>
          </w:tcPr>
          <w:p w14:paraId="712CAD1F" w14:textId="77777777" w:rsidR="007B3C4A" w:rsidRDefault="003B1D61">
            <w:pPr>
              <w:spacing w:after="0" w:line="240" w:lineRule="auto"/>
              <w:jc w:val="both"/>
              <w:rPr>
                <w:rFonts w:ascii="Times New Roman" w:hAnsi="Times New Roman"/>
                <w:b/>
                <w:bCs/>
                <w:i/>
                <w:iCs/>
                <w:color w:val="000000" w:themeColor="text1"/>
                <w:sz w:val="24"/>
                <w:szCs w:val="24"/>
              </w:rPr>
            </w:pPr>
            <w:r>
              <w:rPr>
                <w:rFonts w:ascii="Times New Roman" w:hAnsi="Times New Roman"/>
                <w:bCs/>
                <w:color w:val="000000" w:themeColor="text1"/>
                <w:sz w:val="24"/>
                <w:szCs w:val="24"/>
              </w:rPr>
              <w:t>Техника безопасности для сварщика</w:t>
            </w:r>
          </w:p>
        </w:tc>
        <w:tc>
          <w:tcPr>
            <w:tcW w:w="866" w:type="pct"/>
            <w:noWrap/>
          </w:tcPr>
          <w:p w14:paraId="59FA7E76" w14:textId="77777777" w:rsidR="007B3C4A" w:rsidRDefault="003B1D61">
            <w:pPr>
              <w:spacing w:after="0" w:line="240" w:lineRule="auto"/>
              <w:jc w:val="center"/>
              <w:rPr>
                <w:rFonts w:ascii="Times New Roman" w:hAnsi="Times New Roman"/>
                <w:color w:val="000000" w:themeColor="text1"/>
                <w:sz w:val="24"/>
                <w:szCs w:val="24"/>
              </w:rPr>
            </w:pPr>
            <w:r>
              <w:rPr>
                <w:rFonts w:ascii="Times New Roman" w:hAnsi="Times New Roman"/>
                <w:bCs/>
                <w:iCs/>
                <w:color w:val="000000" w:themeColor="text1"/>
                <w:sz w:val="24"/>
                <w:szCs w:val="24"/>
              </w:rPr>
              <w:t>2</w:t>
            </w:r>
          </w:p>
        </w:tc>
        <w:tc>
          <w:tcPr>
            <w:tcW w:w="819" w:type="pct"/>
            <w:vMerge/>
            <w:noWrap/>
          </w:tcPr>
          <w:p w14:paraId="79D26CF9" w14:textId="77777777" w:rsidR="007B3C4A" w:rsidRDefault="007B3C4A">
            <w:pPr>
              <w:spacing w:after="0" w:line="240" w:lineRule="auto"/>
              <w:jc w:val="center"/>
              <w:rPr>
                <w:rFonts w:ascii="Times New Roman" w:hAnsi="Times New Roman"/>
                <w:b/>
                <w:bCs/>
                <w:i/>
                <w:iCs/>
                <w:color w:val="000000" w:themeColor="text1"/>
                <w:sz w:val="24"/>
                <w:szCs w:val="24"/>
              </w:rPr>
            </w:pPr>
          </w:p>
        </w:tc>
        <w:tc>
          <w:tcPr>
            <w:tcW w:w="337" w:type="pct"/>
            <w:vMerge/>
            <w:noWrap/>
          </w:tcPr>
          <w:p w14:paraId="18AB932E" w14:textId="77777777" w:rsidR="007B3C4A" w:rsidRDefault="007B3C4A">
            <w:pPr>
              <w:spacing w:after="0" w:line="240" w:lineRule="auto"/>
              <w:jc w:val="center"/>
              <w:rPr>
                <w:rFonts w:ascii="Times New Roman" w:hAnsi="Times New Roman"/>
                <w:b/>
                <w:bCs/>
                <w:i/>
                <w:iCs/>
                <w:color w:val="000000" w:themeColor="text1"/>
                <w:sz w:val="24"/>
                <w:szCs w:val="24"/>
              </w:rPr>
            </w:pPr>
          </w:p>
        </w:tc>
        <w:tc>
          <w:tcPr>
            <w:tcW w:w="725" w:type="pct"/>
            <w:vMerge/>
            <w:noWrap/>
          </w:tcPr>
          <w:p w14:paraId="093A15F8" w14:textId="77777777" w:rsidR="007B3C4A" w:rsidRDefault="007B3C4A">
            <w:pPr>
              <w:spacing w:after="0" w:line="240" w:lineRule="auto"/>
              <w:jc w:val="center"/>
              <w:rPr>
                <w:rFonts w:ascii="Times New Roman" w:hAnsi="Times New Roman"/>
                <w:b/>
                <w:bCs/>
                <w:i/>
                <w:iCs/>
                <w:color w:val="000000" w:themeColor="text1"/>
                <w:sz w:val="24"/>
                <w:szCs w:val="24"/>
              </w:rPr>
            </w:pPr>
          </w:p>
        </w:tc>
      </w:tr>
      <w:tr w:rsidR="007B3C4A" w14:paraId="20D5A427" w14:textId="77777777">
        <w:trPr>
          <w:trHeight w:val="20"/>
        </w:trPr>
        <w:tc>
          <w:tcPr>
            <w:tcW w:w="567" w:type="pct"/>
            <w:noWrap/>
          </w:tcPr>
          <w:p w14:paraId="2E321853" w14:textId="77777777" w:rsidR="007B3C4A" w:rsidRDefault="003B1D61">
            <w:pPr>
              <w:spacing w:after="0" w:line="240" w:lineRule="auto"/>
              <w:rPr>
                <w:rFonts w:ascii="Times New Roman" w:hAnsi="Times New Roman"/>
                <w:color w:val="000000" w:themeColor="text1"/>
                <w:sz w:val="24"/>
                <w:szCs w:val="24"/>
              </w:rPr>
            </w:pPr>
            <w:r>
              <w:rPr>
                <w:rFonts w:ascii="Times New Roman" w:hAnsi="Times New Roman"/>
                <w:bCs/>
                <w:color w:val="000000" w:themeColor="text1"/>
                <w:sz w:val="24"/>
                <w:szCs w:val="24"/>
              </w:rPr>
              <w:t>Тема 4</w:t>
            </w:r>
            <w:r>
              <w:rPr>
                <w:rFonts w:ascii="Times New Roman" w:hAnsi="Times New Roman"/>
                <w:color w:val="000000" w:themeColor="text1"/>
                <w:sz w:val="24"/>
                <w:szCs w:val="24"/>
              </w:rPr>
              <w:t>.</w:t>
            </w:r>
            <w:r>
              <w:rPr>
                <w:rFonts w:ascii="Times New Roman" w:hAnsi="Times New Roman"/>
                <w:color w:val="000000" w:themeColor="text1"/>
                <w:sz w:val="24"/>
                <w:szCs w:val="24"/>
                <w:lang w:val="en-US"/>
              </w:rPr>
              <w:t>20</w:t>
            </w:r>
          </w:p>
        </w:tc>
        <w:tc>
          <w:tcPr>
            <w:tcW w:w="1686" w:type="pct"/>
            <w:noWrap/>
          </w:tcPr>
          <w:p w14:paraId="52DBF52E" w14:textId="77777777" w:rsidR="007B3C4A" w:rsidRDefault="003B1D61">
            <w:pPr>
              <w:spacing w:after="0" w:line="240" w:lineRule="auto"/>
              <w:jc w:val="both"/>
              <w:rPr>
                <w:rFonts w:ascii="Times New Roman" w:hAnsi="Times New Roman"/>
                <w:b/>
                <w:bCs/>
                <w:i/>
                <w:iCs/>
                <w:color w:val="000000" w:themeColor="text1"/>
                <w:sz w:val="24"/>
                <w:szCs w:val="24"/>
              </w:rPr>
            </w:pPr>
            <w:r>
              <w:rPr>
                <w:rFonts w:ascii="Times New Roman" w:hAnsi="Times New Roman"/>
                <w:bCs/>
                <w:color w:val="000000" w:themeColor="text1"/>
                <w:sz w:val="24"/>
                <w:szCs w:val="24"/>
              </w:rPr>
              <w:t>Техника безопасности на рабочем месте</w:t>
            </w:r>
          </w:p>
        </w:tc>
        <w:tc>
          <w:tcPr>
            <w:tcW w:w="866" w:type="pct"/>
            <w:noWrap/>
          </w:tcPr>
          <w:p w14:paraId="5B59B50F" w14:textId="77777777" w:rsidR="007B3C4A" w:rsidRDefault="003B1D61">
            <w:pPr>
              <w:spacing w:after="0" w:line="240" w:lineRule="auto"/>
              <w:jc w:val="center"/>
              <w:rPr>
                <w:rFonts w:ascii="Times New Roman" w:hAnsi="Times New Roman"/>
                <w:color w:val="000000" w:themeColor="text1"/>
                <w:sz w:val="24"/>
                <w:szCs w:val="24"/>
              </w:rPr>
            </w:pPr>
            <w:r>
              <w:rPr>
                <w:rFonts w:ascii="Times New Roman" w:hAnsi="Times New Roman"/>
                <w:bCs/>
                <w:iCs/>
                <w:color w:val="000000" w:themeColor="text1"/>
                <w:sz w:val="24"/>
                <w:szCs w:val="24"/>
              </w:rPr>
              <w:t>2</w:t>
            </w:r>
          </w:p>
        </w:tc>
        <w:tc>
          <w:tcPr>
            <w:tcW w:w="819" w:type="pct"/>
            <w:vMerge/>
            <w:noWrap/>
          </w:tcPr>
          <w:p w14:paraId="1B83E801" w14:textId="77777777" w:rsidR="007B3C4A" w:rsidRDefault="007B3C4A">
            <w:pPr>
              <w:spacing w:after="0" w:line="240" w:lineRule="auto"/>
              <w:jc w:val="center"/>
              <w:rPr>
                <w:rFonts w:ascii="Times New Roman" w:hAnsi="Times New Roman"/>
                <w:b/>
                <w:bCs/>
                <w:i/>
                <w:iCs/>
                <w:color w:val="000000" w:themeColor="text1"/>
                <w:sz w:val="24"/>
                <w:szCs w:val="24"/>
              </w:rPr>
            </w:pPr>
          </w:p>
        </w:tc>
        <w:tc>
          <w:tcPr>
            <w:tcW w:w="337" w:type="pct"/>
            <w:vMerge/>
            <w:noWrap/>
          </w:tcPr>
          <w:p w14:paraId="2E6822E4" w14:textId="77777777" w:rsidR="007B3C4A" w:rsidRDefault="007B3C4A">
            <w:pPr>
              <w:spacing w:after="0" w:line="240" w:lineRule="auto"/>
              <w:jc w:val="center"/>
              <w:rPr>
                <w:rFonts w:ascii="Times New Roman" w:hAnsi="Times New Roman"/>
                <w:b/>
                <w:bCs/>
                <w:i/>
                <w:iCs/>
                <w:color w:val="000000" w:themeColor="text1"/>
                <w:sz w:val="24"/>
                <w:szCs w:val="24"/>
              </w:rPr>
            </w:pPr>
          </w:p>
        </w:tc>
        <w:tc>
          <w:tcPr>
            <w:tcW w:w="725" w:type="pct"/>
            <w:vMerge/>
            <w:noWrap/>
          </w:tcPr>
          <w:p w14:paraId="6C0F44F7" w14:textId="77777777" w:rsidR="007B3C4A" w:rsidRDefault="007B3C4A">
            <w:pPr>
              <w:spacing w:after="0" w:line="240" w:lineRule="auto"/>
              <w:jc w:val="center"/>
              <w:rPr>
                <w:rFonts w:ascii="Times New Roman" w:hAnsi="Times New Roman"/>
                <w:b/>
                <w:bCs/>
                <w:i/>
                <w:iCs/>
                <w:color w:val="000000" w:themeColor="text1"/>
                <w:sz w:val="24"/>
                <w:szCs w:val="24"/>
              </w:rPr>
            </w:pPr>
          </w:p>
        </w:tc>
      </w:tr>
      <w:tr w:rsidR="007B3C4A" w14:paraId="50A85156" w14:textId="77777777">
        <w:trPr>
          <w:trHeight w:val="20"/>
        </w:trPr>
        <w:tc>
          <w:tcPr>
            <w:tcW w:w="567" w:type="pct"/>
            <w:noWrap/>
          </w:tcPr>
          <w:p w14:paraId="3F073FB7" w14:textId="77777777" w:rsidR="007B3C4A" w:rsidRDefault="003B1D61">
            <w:pPr>
              <w:spacing w:after="0" w:line="240" w:lineRule="auto"/>
              <w:rPr>
                <w:rFonts w:ascii="Times New Roman" w:hAnsi="Times New Roman"/>
                <w:color w:val="000000" w:themeColor="text1"/>
                <w:sz w:val="24"/>
                <w:szCs w:val="24"/>
              </w:rPr>
            </w:pPr>
            <w:r>
              <w:rPr>
                <w:rFonts w:ascii="Times New Roman" w:hAnsi="Times New Roman"/>
                <w:bCs/>
                <w:color w:val="000000" w:themeColor="text1"/>
                <w:sz w:val="24"/>
                <w:szCs w:val="24"/>
              </w:rPr>
              <w:t>Тема 4</w:t>
            </w:r>
            <w:r>
              <w:rPr>
                <w:rFonts w:ascii="Times New Roman" w:hAnsi="Times New Roman"/>
                <w:color w:val="000000" w:themeColor="text1"/>
                <w:sz w:val="24"/>
                <w:szCs w:val="24"/>
              </w:rPr>
              <w:t>.</w:t>
            </w:r>
            <w:r>
              <w:rPr>
                <w:rFonts w:ascii="Times New Roman" w:hAnsi="Times New Roman"/>
                <w:color w:val="000000" w:themeColor="text1"/>
                <w:sz w:val="24"/>
                <w:szCs w:val="24"/>
                <w:lang w:val="en-US"/>
              </w:rPr>
              <w:t>21</w:t>
            </w:r>
          </w:p>
        </w:tc>
        <w:tc>
          <w:tcPr>
            <w:tcW w:w="1686" w:type="pct"/>
            <w:noWrap/>
          </w:tcPr>
          <w:p w14:paraId="14241744" w14:textId="77777777" w:rsidR="007B3C4A" w:rsidRDefault="003B1D61">
            <w:pPr>
              <w:spacing w:after="0" w:line="240" w:lineRule="auto"/>
              <w:jc w:val="both"/>
              <w:rPr>
                <w:rFonts w:ascii="Times New Roman" w:hAnsi="Times New Roman"/>
                <w:b/>
                <w:bCs/>
                <w:i/>
                <w:iCs/>
                <w:color w:val="000000" w:themeColor="text1"/>
                <w:sz w:val="24"/>
                <w:szCs w:val="24"/>
              </w:rPr>
            </w:pPr>
            <w:r>
              <w:rPr>
                <w:rFonts w:ascii="Times New Roman" w:hAnsi="Times New Roman"/>
                <w:bCs/>
                <w:color w:val="000000" w:themeColor="text1"/>
                <w:sz w:val="24"/>
                <w:szCs w:val="24"/>
              </w:rPr>
              <w:t>Навыки сварщика</w:t>
            </w:r>
          </w:p>
        </w:tc>
        <w:tc>
          <w:tcPr>
            <w:tcW w:w="866" w:type="pct"/>
            <w:noWrap/>
          </w:tcPr>
          <w:p w14:paraId="479D3FA1" w14:textId="77777777" w:rsidR="007B3C4A" w:rsidRDefault="003B1D61">
            <w:pPr>
              <w:spacing w:after="0" w:line="240" w:lineRule="auto"/>
              <w:jc w:val="center"/>
              <w:rPr>
                <w:rFonts w:ascii="Times New Roman" w:hAnsi="Times New Roman"/>
                <w:color w:val="000000" w:themeColor="text1"/>
                <w:sz w:val="24"/>
                <w:szCs w:val="24"/>
              </w:rPr>
            </w:pPr>
            <w:r>
              <w:rPr>
                <w:rFonts w:ascii="Times New Roman" w:hAnsi="Times New Roman"/>
                <w:bCs/>
                <w:iCs/>
                <w:color w:val="000000" w:themeColor="text1"/>
                <w:sz w:val="24"/>
                <w:szCs w:val="24"/>
              </w:rPr>
              <w:t>2</w:t>
            </w:r>
          </w:p>
        </w:tc>
        <w:tc>
          <w:tcPr>
            <w:tcW w:w="819" w:type="pct"/>
            <w:vMerge/>
            <w:noWrap/>
          </w:tcPr>
          <w:p w14:paraId="769ED89B" w14:textId="77777777" w:rsidR="007B3C4A" w:rsidRDefault="007B3C4A">
            <w:pPr>
              <w:spacing w:after="0" w:line="240" w:lineRule="auto"/>
              <w:jc w:val="center"/>
              <w:rPr>
                <w:rFonts w:ascii="Times New Roman" w:hAnsi="Times New Roman"/>
                <w:b/>
                <w:bCs/>
                <w:i/>
                <w:iCs/>
                <w:color w:val="000000" w:themeColor="text1"/>
                <w:sz w:val="24"/>
                <w:szCs w:val="24"/>
              </w:rPr>
            </w:pPr>
          </w:p>
        </w:tc>
        <w:tc>
          <w:tcPr>
            <w:tcW w:w="337" w:type="pct"/>
            <w:vMerge/>
            <w:noWrap/>
          </w:tcPr>
          <w:p w14:paraId="46E89956" w14:textId="77777777" w:rsidR="007B3C4A" w:rsidRDefault="007B3C4A">
            <w:pPr>
              <w:spacing w:after="0" w:line="240" w:lineRule="auto"/>
              <w:jc w:val="center"/>
              <w:rPr>
                <w:rFonts w:ascii="Times New Roman" w:hAnsi="Times New Roman"/>
                <w:b/>
                <w:bCs/>
                <w:i/>
                <w:iCs/>
                <w:color w:val="000000" w:themeColor="text1"/>
                <w:sz w:val="24"/>
                <w:szCs w:val="24"/>
              </w:rPr>
            </w:pPr>
          </w:p>
        </w:tc>
        <w:tc>
          <w:tcPr>
            <w:tcW w:w="725" w:type="pct"/>
            <w:vMerge/>
            <w:noWrap/>
          </w:tcPr>
          <w:p w14:paraId="644F48CA" w14:textId="77777777" w:rsidR="007B3C4A" w:rsidRDefault="007B3C4A">
            <w:pPr>
              <w:spacing w:after="0" w:line="240" w:lineRule="auto"/>
              <w:jc w:val="center"/>
              <w:rPr>
                <w:rFonts w:ascii="Times New Roman" w:hAnsi="Times New Roman"/>
                <w:b/>
                <w:bCs/>
                <w:i/>
                <w:iCs/>
                <w:color w:val="000000" w:themeColor="text1"/>
                <w:sz w:val="24"/>
                <w:szCs w:val="24"/>
              </w:rPr>
            </w:pPr>
          </w:p>
        </w:tc>
      </w:tr>
      <w:tr w:rsidR="007B3C4A" w14:paraId="1509A07C" w14:textId="77777777">
        <w:trPr>
          <w:trHeight w:val="20"/>
        </w:trPr>
        <w:tc>
          <w:tcPr>
            <w:tcW w:w="567" w:type="pct"/>
            <w:noWrap/>
          </w:tcPr>
          <w:p w14:paraId="644535EB" w14:textId="77777777" w:rsidR="007B3C4A" w:rsidRDefault="003B1D61">
            <w:pPr>
              <w:spacing w:after="0" w:line="240" w:lineRule="auto"/>
              <w:rPr>
                <w:rFonts w:ascii="Times New Roman" w:hAnsi="Times New Roman"/>
                <w:color w:val="000000" w:themeColor="text1"/>
                <w:sz w:val="24"/>
                <w:szCs w:val="24"/>
              </w:rPr>
            </w:pPr>
            <w:r>
              <w:rPr>
                <w:rFonts w:ascii="Times New Roman" w:hAnsi="Times New Roman"/>
                <w:bCs/>
                <w:color w:val="000000" w:themeColor="text1"/>
                <w:sz w:val="24"/>
                <w:szCs w:val="24"/>
              </w:rPr>
              <w:t>Тема 4</w:t>
            </w:r>
            <w:r>
              <w:rPr>
                <w:rFonts w:ascii="Times New Roman" w:hAnsi="Times New Roman"/>
                <w:color w:val="000000" w:themeColor="text1"/>
                <w:sz w:val="24"/>
                <w:szCs w:val="24"/>
              </w:rPr>
              <w:t>.</w:t>
            </w:r>
            <w:r>
              <w:rPr>
                <w:rFonts w:ascii="Times New Roman" w:hAnsi="Times New Roman"/>
                <w:color w:val="000000" w:themeColor="text1"/>
                <w:sz w:val="24"/>
                <w:szCs w:val="24"/>
                <w:lang w:val="en-US"/>
              </w:rPr>
              <w:t>22</w:t>
            </w:r>
          </w:p>
        </w:tc>
        <w:tc>
          <w:tcPr>
            <w:tcW w:w="1686" w:type="pct"/>
            <w:noWrap/>
          </w:tcPr>
          <w:p w14:paraId="4E3264DE" w14:textId="77777777" w:rsidR="007B3C4A" w:rsidRDefault="003B1D61">
            <w:pPr>
              <w:spacing w:after="0" w:line="240" w:lineRule="auto"/>
              <w:jc w:val="both"/>
              <w:rPr>
                <w:rFonts w:ascii="Times New Roman" w:hAnsi="Times New Roman"/>
                <w:b/>
                <w:bCs/>
                <w:i/>
                <w:iCs/>
                <w:color w:val="000000" w:themeColor="text1"/>
                <w:sz w:val="24"/>
                <w:szCs w:val="24"/>
              </w:rPr>
            </w:pPr>
            <w:r>
              <w:rPr>
                <w:rFonts w:ascii="Times New Roman" w:hAnsi="Times New Roman"/>
                <w:bCs/>
                <w:color w:val="000000" w:themeColor="text1"/>
                <w:sz w:val="24"/>
                <w:szCs w:val="24"/>
              </w:rPr>
              <w:t>Андре-Мари Ампер</w:t>
            </w:r>
          </w:p>
        </w:tc>
        <w:tc>
          <w:tcPr>
            <w:tcW w:w="866" w:type="pct"/>
            <w:noWrap/>
          </w:tcPr>
          <w:p w14:paraId="7E547315" w14:textId="77777777" w:rsidR="007B3C4A" w:rsidRDefault="003B1D61">
            <w:pPr>
              <w:spacing w:after="0" w:line="240" w:lineRule="auto"/>
              <w:jc w:val="center"/>
              <w:rPr>
                <w:rFonts w:ascii="Times New Roman" w:hAnsi="Times New Roman"/>
                <w:color w:val="000000" w:themeColor="text1"/>
                <w:sz w:val="24"/>
                <w:szCs w:val="24"/>
              </w:rPr>
            </w:pPr>
            <w:r>
              <w:rPr>
                <w:rFonts w:ascii="Times New Roman" w:hAnsi="Times New Roman"/>
                <w:bCs/>
                <w:iCs/>
                <w:color w:val="000000" w:themeColor="text1"/>
                <w:sz w:val="24"/>
                <w:szCs w:val="24"/>
              </w:rPr>
              <w:t>2</w:t>
            </w:r>
          </w:p>
        </w:tc>
        <w:tc>
          <w:tcPr>
            <w:tcW w:w="819" w:type="pct"/>
            <w:vMerge/>
            <w:noWrap/>
          </w:tcPr>
          <w:p w14:paraId="08CFF60D" w14:textId="77777777" w:rsidR="007B3C4A" w:rsidRDefault="007B3C4A">
            <w:pPr>
              <w:spacing w:after="0" w:line="240" w:lineRule="auto"/>
              <w:jc w:val="center"/>
              <w:rPr>
                <w:rFonts w:ascii="Times New Roman" w:hAnsi="Times New Roman"/>
                <w:b/>
                <w:bCs/>
                <w:i/>
                <w:iCs/>
                <w:color w:val="000000" w:themeColor="text1"/>
                <w:sz w:val="24"/>
                <w:szCs w:val="24"/>
              </w:rPr>
            </w:pPr>
          </w:p>
        </w:tc>
        <w:tc>
          <w:tcPr>
            <w:tcW w:w="337" w:type="pct"/>
            <w:vMerge/>
            <w:noWrap/>
          </w:tcPr>
          <w:p w14:paraId="2D1F094C" w14:textId="77777777" w:rsidR="007B3C4A" w:rsidRDefault="007B3C4A">
            <w:pPr>
              <w:spacing w:after="0" w:line="240" w:lineRule="auto"/>
              <w:jc w:val="center"/>
              <w:rPr>
                <w:rFonts w:ascii="Times New Roman" w:hAnsi="Times New Roman"/>
                <w:b/>
                <w:bCs/>
                <w:i/>
                <w:iCs/>
                <w:color w:val="000000" w:themeColor="text1"/>
                <w:sz w:val="24"/>
                <w:szCs w:val="24"/>
              </w:rPr>
            </w:pPr>
          </w:p>
        </w:tc>
        <w:tc>
          <w:tcPr>
            <w:tcW w:w="725" w:type="pct"/>
            <w:vMerge/>
            <w:noWrap/>
          </w:tcPr>
          <w:p w14:paraId="1AB46168" w14:textId="77777777" w:rsidR="007B3C4A" w:rsidRDefault="007B3C4A">
            <w:pPr>
              <w:spacing w:after="0" w:line="240" w:lineRule="auto"/>
              <w:jc w:val="center"/>
              <w:rPr>
                <w:rFonts w:ascii="Times New Roman" w:hAnsi="Times New Roman"/>
                <w:b/>
                <w:bCs/>
                <w:i/>
                <w:iCs/>
                <w:color w:val="000000" w:themeColor="text1"/>
                <w:sz w:val="24"/>
                <w:szCs w:val="24"/>
              </w:rPr>
            </w:pPr>
          </w:p>
        </w:tc>
      </w:tr>
      <w:tr w:rsidR="007B3C4A" w14:paraId="44DB63CC" w14:textId="77777777">
        <w:trPr>
          <w:trHeight w:val="20"/>
        </w:trPr>
        <w:tc>
          <w:tcPr>
            <w:tcW w:w="567" w:type="pct"/>
            <w:noWrap/>
          </w:tcPr>
          <w:p w14:paraId="2D5E7663" w14:textId="77777777" w:rsidR="007B3C4A" w:rsidRDefault="003B1D61">
            <w:pPr>
              <w:spacing w:after="0" w:line="240" w:lineRule="auto"/>
              <w:rPr>
                <w:rFonts w:ascii="Times New Roman" w:hAnsi="Times New Roman"/>
                <w:color w:val="000000" w:themeColor="text1"/>
                <w:sz w:val="24"/>
                <w:szCs w:val="24"/>
              </w:rPr>
            </w:pPr>
            <w:r>
              <w:rPr>
                <w:rFonts w:ascii="Times New Roman" w:hAnsi="Times New Roman"/>
                <w:bCs/>
                <w:color w:val="000000" w:themeColor="text1"/>
                <w:sz w:val="24"/>
                <w:szCs w:val="24"/>
              </w:rPr>
              <w:t>Тема 4</w:t>
            </w:r>
            <w:r>
              <w:rPr>
                <w:rFonts w:ascii="Times New Roman" w:hAnsi="Times New Roman"/>
                <w:color w:val="000000" w:themeColor="text1"/>
                <w:sz w:val="24"/>
                <w:szCs w:val="24"/>
              </w:rPr>
              <w:t>.</w:t>
            </w:r>
            <w:r>
              <w:rPr>
                <w:rFonts w:ascii="Times New Roman" w:hAnsi="Times New Roman"/>
                <w:color w:val="000000" w:themeColor="text1"/>
                <w:sz w:val="24"/>
                <w:szCs w:val="24"/>
                <w:lang w:val="en-US"/>
              </w:rPr>
              <w:t>23</w:t>
            </w:r>
          </w:p>
        </w:tc>
        <w:tc>
          <w:tcPr>
            <w:tcW w:w="1686" w:type="pct"/>
            <w:noWrap/>
          </w:tcPr>
          <w:p w14:paraId="1BF0766E" w14:textId="77777777" w:rsidR="007B3C4A" w:rsidRDefault="003B1D61">
            <w:pPr>
              <w:spacing w:after="0" w:line="240" w:lineRule="auto"/>
              <w:jc w:val="both"/>
              <w:rPr>
                <w:rFonts w:ascii="Times New Roman" w:hAnsi="Times New Roman"/>
                <w:b/>
                <w:bCs/>
                <w:i/>
                <w:iCs/>
                <w:color w:val="000000" w:themeColor="text1"/>
                <w:sz w:val="24"/>
                <w:szCs w:val="24"/>
              </w:rPr>
            </w:pPr>
            <w:r>
              <w:rPr>
                <w:rFonts w:ascii="Times New Roman" w:hAnsi="Times New Roman"/>
                <w:bCs/>
                <w:color w:val="000000" w:themeColor="text1"/>
                <w:sz w:val="24"/>
                <w:szCs w:val="24"/>
              </w:rPr>
              <w:t>Сварка и машиностроение</w:t>
            </w:r>
          </w:p>
        </w:tc>
        <w:tc>
          <w:tcPr>
            <w:tcW w:w="866" w:type="pct"/>
            <w:noWrap/>
          </w:tcPr>
          <w:p w14:paraId="72FC11DB" w14:textId="77777777" w:rsidR="007B3C4A" w:rsidRDefault="003B1D61">
            <w:pPr>
              <w:spacing w:after="0" w:line="240" w:lineRule="auto"/>
              <w:jc w:val="center"/>
              <w:rPr>
                <w:rFonts w:ascii="Times New Roman" w:hAnsi="Times New Roman"/>
                <w:color w:val="000000" w:themeColor="text1"/>
                <w:sz w:val="24"/>
                <w:szCs w:val="24"/>
              </w:rPr>
            </w:pPr>
            <w:r>
              <w:rPr>
                <w:rFonts w:ascii="Times New Roman" w:hAnsi="Times New Roman"/>
                <w:bCs/>
                <w:iCs/>
                <w:color w:val="000000" w:themeColor="text1"/>
                <w:sz w:val="24"/>
                <w:szCs w:val="24"/>
              </w:rPr>
              <w:t>2</w:t>
            </w:r>
          </w:p>
        </w:tc>
        <w:tc>
          <w:tcPr>
            <w:tcW w:w="819" w:type="pct"/>
            <w:vMerge/>
            <w:noWrap/>
          </w:tcPr>
          <w:p w14:paraId="4B45EBBB" w14:textId="77777777" w:rsidR="007B3C4A" w:rsidRDefault="007B3C4A">
            <w:pPr>
              <w:spacing w:after="0" w:line="240" w:lineRule="auto"/>
              <w:jc w:val="center"/>
              <w:rPr>
                <w:rFonts w:ascii="Times New Roman" w:hAnsi="Times New Roman"/>
                <w:b/>
                <w:bCs/>
                <w:i/>
                <w:iCs/>
                <w:color w:val="000000" w:themeColor="text1"/>
                <w:sz w:val="24"/>
                <w:szCs w:val="24"/>
              </w:rPr>
            </w:pPr>
          </w:p>
        </w:tc>
        <w:tc>
          <w:tcPr>
            <w:tcW w:w="337" w:type="pct"/>
            <w:vMerge/>
            <w:noWrap/>
          </w:tcPr>
          <w:p w14:paraId="5471316F" w14:textId="77777777" w:rsidR="007B3C4A" w:rsidRDefault="007B3C4A">
            <w:pPr>
              <w:spacing w:after="0" w:line="240" w:lineRule="auto"/>
              <w:jc w:val="center"/>
              <w:rPr>
                <w:rFonts w:ascii="Times New Roman" w:hAnsi="Times New Roman"/>
                <w:b/>
                <w:bCs/>
                <w:i/>
                <w:iCs/>
                <w:color w:val="000000" w:themeColor="text1"/>
                <w:sz w:val="24"/>
                <w:szCs w:val="24"/>
              </w:rPr>
            </w:pPr>
          </w:p>
        </w:tc>
        <w:tc>
          <w:tcPr>
            <w:tcW w:w="725" w:type="pct"/>
            <w:vMerge/>
            <w:noWrap/>
          </w:tcPr>
          <w:p w14:paraId="15825AA0" w14:textId="77777777" w:rsidR="007B3C4A" w:rsidRDefault="007B3C4A">
            <w:pPr>
              <w:spacing w:after="0" w:line="240" w:lineRule="auto"/>
              <w:jc w:val="center"/>
              <w:rPr>
                <w:rFonts w:ascii="Times New Roman" w:hAnsi="Times New Roman"/>
                <w:b/>
                <w:bCs/>
                <w:i/>
                <w:iCs/>
                <w:color w:val="000000" w:themeColor="text1"/>
                <w:sz w:val="24"/>
                <w:szCs w:val="24"/>
              </w:rPr>
            </w:pPr>
          </w:p>
        </w:tc>
      </w:tr>
      <w:tr w:rsidR="007B3C4A" w14:paraId="14DD5EBC" w14:textId="77777777">
        <w:trPr>
          <w:trHeight w:val="20"/>
        </w:trPr>
        <w:tc>
          <w:tcPr>
            <w:tcW w:w="567" w:type="pct"/>
            <w:noWrap/>
          </w:tcPr>
          <w:p w14:paraId="2F906160" w14:textId="77777777" w:rsidR="007B3C4A" w:rsidRDefault="003B1D61">
            <w:pPr>
              <w:spacing w:after="0" w:line="240" w:lineRule="auto"/>
              <w:rPr>
                <w:rFonts w:ascii="Times New Roman" w:hAnsi="Times New Roman"/>
                <w:color w:val="000000" w:themeColor="text1"/>
                <w:sz w:val="24"/>
                <w:szCs w:val="24"/>
              </w:rPr>
            </w:pPr>
            <w:r>
              <w:rPr>
                <w:rFonts w:ascii="Times New Roman" w:hAnsi="Times New Roman"/>
                <w:bCs/>
                <w:color w:val="000000" w:themeColor="text1"/>
                <w:sz w:val="24"/>
                <w:szCs w:val="24"/>
              </w:rPr>
              <w:t>Тема 4</w:t>
            </w:r>
            <w:r>
              <w:rPr>
                <w:rFonts w:ascii="Times New Roman" w:hAnsi="Times New Roman"/>
                <w:color w:val="000000" w:themeColor="text1"/>
                <w:sz w:val="24"/>
                <w:szCs w:val="24"/>
              </w:rPr>
              <w:t>.</w:t>
            </w:r>
            <w:r>
              <w:rPr>
                <w:rFonts w:ascii="Times New Roman" w:hAnsi="Times New Roman"/>
                <w:color w:val="000000" w:themeColor="text1"/>
                <w:sz w:val="24"/>
                <w:szCs w:val="24"/>
                <w:lang w:val="en-US"/>
              </w:rPr>
              <w:t>24</w:t>
            </w:r>
          </w:p>
        </w:tc>
        <w:tc>
          <w:tcPr>
            <w:tcW w:w="1686" w:type="pct"/>
            <w:noWrap/>
          </w:tcPr>
          <w:p w14:paraId="50F478AA" w14:textId="77777777" w:rsidR="007B3C4A" w:rsidRDefault="003B1D61">
            <w:pPr>
              <w:spacing w:after="0" w:line="240" w:lineRule="auto"/>
              <w:jc w:val="both"/>
              <w:rPr>
                <w:rFonts w:ascii="Times New Roman" w:hAnsi="Times New Roman"/>
                <w:b/>
                <w:bCs/>
                <w:i/>
                <w:iCs/>
                <w:color w:val="000000" w:themeColor="text1"/>
                <w:sz w:val="24"/>
                <w:szCs w:val="24"/>
              </w:rPr>
            </w:pPr>
            <w:r>
              <w:rPr>
                <w:rFonts w:ascii="Times New Roman" w:hAnsi="Times New Roman"/>
                <w:bCs/>
                <w:color w:val="000000" w:themeColor="text1"/>
                <w:sz w:val="24"/>
                <w:szCs w:val="24"/>
              </w:rPr>
              <w:t>Лексическая контрольная работа по теме «Сварка»</w:t>
            </w:r>
          </w:p>
        </w:tc>
        <w:tc>
          <w:tcPr>
            <w:tcW w:w="866" w:type="pct"/>
            <w:noWrap/>
          </w:tcPr>
          <w:p w14:paraId="4DC5F4F6" w14:textId="77777777" w:rsidR="007B3C4A" w:rsidRDefault="003B1D61">
            <w:pPr>
              <w:spacing w:after="0" w:line="240" w:lineRule="auto"/>
              <w:jc w:val="center"/>
              <w:rPr>
                <w:rFonts w:ascii="Times New Roman" w:hAnsi="Times New Roman"/>
                <w:color w:val="000000" w:themeColor="text1"/>
                <w:sz w:val="24"/>
                <w:szCs w:val="24"/>
              </w:rPr>
            </w:pPr>
            <w:r>
              <w:rPr>
                <w:rFonts w:ascii="Times New Roman" w:hAnsi="Times New Roman"/>
                <w:bCs/>
                <w:iCs/>
                <w:color w:val="000000" w:themeColor="text1"/>
                <w:sz w:val="24"/>
                <w:szCs w:val="24"/>
              </w:rPr>
              <w:t>2</w:t>
            </w:r>
          </w:p>
        </w:tc>
        <w:tc>
          <w:tcPr>
            <w:tcW w:w="819" w:type="pct"/>
            <w:vMerge/>
            <w:noWrap/>
          </w:tcPr>
          <w:p w14:paraId="3E536E17" w14:textId="77777777" w:rsidR="007B3C4A" w:rsidRDefault="007B3C4A">
            <w:pPr>
              <w:spacing w:after="0" w:line="240" w:lineRule="auto"/>
              <w:jc w:val="center"/>
              <w:rPr>
                <w:rFonts w:ascii="Times New Roman" w:hAnsi="Times New Roman"/>
                <w:b/>
                <w:bCs/>
                <w:i/>
                <w:iCs/>
                <w:color w:val="000000" w:themeColor="text1"/>
                <w:sz w:val="24"/>
                <w:szCs w:val="24"/>
              </w:rPr>
            </w:pPr>
          </w:p>
        </w:tc>
        <w:tc>
          <w:tcPr>
            <w:tcW w:w="337" w:type="pct"/>
            <w:vMerge/>
            <w:noWrap/>
          </w:tcPr>
          <w:p w14:paraId="21B33156" w14:textId="77777777" w:rsidR="007B3C4A" w:rsidRDefault="007B3C4A">
            <w:pPr>
              <w:spacing w:after="0" w:line="240" w:lineRule="auto"/>
              <w:jc w:val="center"/>
              <w:rPr>
                <w:rFonts w:ascii="Times New Roman" w:hAnsi="Times New Roman"/>
                <w:b/>
                <w:bCs/>
                <w:i/>
                <w:iCs/>
                <w:color w:val="000000" w:themeColor="text1"/>
                <w:sz w:val="24"/>
                <w:szCs w:val="24"/>
              </w:rPr>
            </w:pPr>
          </w:p>
        </w:tc>
        <w:tc>
          <w:tcPr>
            <w:tcW w:w="725" w:type="pct"/>
            <w:vMerge/>
            <w:noWrap/>
          </w:tcPr>
          <w:p w14:paraId="727886EE" w14:textId="77777777" w:rsidR="007B3C4A" w:rsidRDefault="007B3C4A">
            <w:pPr>
              <w:spacing w:after="0" w:line="240" w:lineRule="auto"/>
              <w:jc w:val="center"/>
              <w:rPr>
                <w:rFonts w:ascii="Times New Roman" w:hAnsi="Times New Roman"/>
                <w:b/>
                <w:bCs/>
                <w:i/>
                <w:iCs/>
                <w:color w:val="000000" w:themeColor="text1"/>
                <w:sz w:val="24"/>
                <w:szCs w:val="24"/>
              </w:rPr>
            </w:pPr>
          </w:p>
        </w:tc>
      </w:tr>
      <w:tr w:rsidR="007B3C4A" w14:paraId="30B6F054" w14:textId="77777777">
        <w:trPr>
          <w:trHeight w:val="20"/>
        </w:trPr>
        <w:tc>
          <w:tcPr>
            <w:tcW w:w="567" w:type="pct"/>
            <w:noWrap/>
          </w:tcPr>
          <w:p w14:paraId="0B8818F5" w14:textId="77777777" w:rsidR="007B3C4A" w:rsidRDefault="003B1D61">
            <w:pPr>
              <w:spacing w:after="0" w:line="240" w:lineRule="auto"/>
              <w:rPr>
                <w:rFonts w:ascii="Times New Roman" w:hAnsi="Times New Roman"/>
                <w:color w:val="000000" w:themeColor="text1"/>
                <w:sz w:val="24"/>
                <w:szCs w:val="24"/>
              </w:rPr>
            </w:pPr>
            <w:r>
              <w:rPr>
                <w:rFonts w:ascii="Times New Roman" w:hAnsi="Times New Roman"/>
                <w:bCs/>
                <w:color w:val="000000" w:themeColor="text1"/>
                <w:sz w:val="24"/>
                <w:szCs w:val="24"/>
              </w:rPr>
              <w:t>Тема 4</w:t>
            </w:r>
            <w:r>
              <w:rPr>
                <w:rFonts w:ascii="Times New Roman" w:hAnsi="Times New Roman"/>
                <w:color w:val="000000" w:themeColor="text1"/>
                <w:sz w:val="24"/>
                <w:szCs w:val="24"/>
              </w:rPr>
              <w:t>.</w:t>
            </w:r>
            <w:r>
              <w:rPr>
                <w:rFonts w:ascii="Times New Roman" w:hAnsi="Times New Roman"/>
                <w:color w:val="000000" w:themeColor="text1"/>
                <w:sz w:val="24"/>
                <w:szCs w:val="24"/>
                <w:lang w:val="en-US"/>
              </w:rPr>
              <w:t>25</w:t>
            </w:r>
          </w:p>
        </w:tc>
        <w:tc>
          <w:tcPr>
            <w:tcW w:w="1686" w:type="pct"/>
            <w:noWrap/>
          </w:tcPr>
          <w:p w14:paraId="7F322D7E" w14:textId="77777777" w:rsidR="007B3C4A" w:rsidRDefault="003B1D61">
            <w:pPr>
              <w:spacing w:after="0" w:line="240" w:lineRule="auto"/>
              <w:jc w:val="both"/>
              <w:rPr>
                <w:rFonts w:ascii="Times New Roman" w:hAnsi="Times New Roman"/>
                <w:b/>
                <w:bCs/>
                <w:i/>
                <w:iCs/>
                <w:color w:val="000000" w:themeColor="text1"/>
                <w:sz w:val="24"/>
                <w:szCs w:val="24"/>
              </w:rPr>
            </w:pPr>
            <w:r>
              <w:rPr>
                <w:rFonts w:ascii="Times New Roman" w:hAnsi="Times New Roman"/>
                <w:color w:val="000000" w:themeColor="text1"/>
                <w:sz w:val="24"/>
                <w:szCs w:val="24"/>
              </w:rPr>
              <w:t>Г</w:t>
            </w:r>
            <w:r>
              <w:rPr>
                <w:rFonts w:ascii="Times New Roman" w:hAnsi="Times New Roman"/>
                <w:bCs/>
                <w:color w:val="000000" w:themeColor="text1"/>
                <w:sz w:val="24"/>
                <w:szCs w:val="24"/>
              </w:rPr>
              <w:t>рамматическая контрольная работа по теме «Сварка»</w:t>
            </w:r>
          </w:p>
        </w:tc>
        <w:tc>
          <w:tcPr>
            <w:tcW w:w="866" w:type="pct"/>
            <w:noWrap/>
          </w:tcPr>
          <w:p w14:paraId="43082758" w14:textId="77777777" w:rsidR="007B3C4A" w:rsidRDefault="003B1D61">
            <w:pPr>
              <w:spacing w:after="0" w:line="240" w:lineRule="auto"/>
              <w:jc w:val="center"/>
              <w:rPr>
                <w:rFonts w:ascii="Times New Roman" w:hAnsi="Times New Roman"/>
                <w:color w:val="000000" w:themeColor="text1"/>
                <w:sz w:val="24"/>
                <w:szCs w:val="24"/>
              </w:rPr>
            </w:pPr>
            <w:r>
              <w:rPr>
                <w:rFonts w:ascii="Times New Roman" w:hAnsi="Times New Roman"/>
                <w:bCs/>
                <w:iCs/>
                <w:color w:val="000000" w:themeColor="text1"/>
                <w:sz w:val="24"/>
                <w:szCs w:val="24"/>
              </w:rPr>
              <w:t>2</w:t>
            </w:r>
          </w:p>
        </w:tc>
        <w:tc>
          <w:tcPr>
            <w:tcW w:w="819" w:type="pct"/>
            <w:vMerge/>
            <w:noWrap/>
          </w:tcPr>
          <w:p w14:paraId="2ADA3C74" w14:textId="77777777" w:rsidR="007B3C4A" w:rsidRDefault="007B3C4A">
            <w:pPr>
              <w:spacing w:after="0" w:line="240" w:lineRule="auto"/>
              <w:jc w:val="center"/>
              <w:rPr>
                <w:rFonts w:ascii="Times New Roman" w:hAnsi="Times New Roman"/>
                <w:b/>
                <w:bCs/>
                <w:i/>
                <w:iCs/>
                <w:color w:val="000000" w:themeColor="text1"/>
                <w:sz w:val="24"/>
                <w:szCs w:val="24"/>
              </w:rPr>
            </w:pPr>
          </w:p>
        </w:tc>
        <w:tc>
          <w:tcPr>
            <w:tcW w:w="337" w:type="pct"/>
            <w:vMerge/>
            <w:noWrap/>
          </w:tcPr>
          <w:p w14:paraId="114DEDAF" w14:textId="77777777" w:rsidR="007B3C4A" w:rsidRDefault="007B3C4A">
            <w:pPr>
              <w:spacing w:after="0" w:line="240" w:lineRule="auto"/>
              <w:jc w:val="center"/>
              <w:rPr>
                <w:rFonts w:ascii="Times New Roman" w:hAnsi="Times New Roman"/>
                <w:b/>
                <w:bCs/>
                <w:i/>
                <w:iCs/>
                <w:color w:val="000000" w:themeColor="text1"/>
                <w:sz w:val="24"/>
                <w:szCs w:val="24"/>
              </w:rPr>
            </w:pPr>
          </w:p>
        </w:tc>
        <w:tc>
          <w:tcPr>
            <w:tcW w:w="725" w:type="pct"/>
            <w:vMerge/>
            <w:noWrap/>
          </w:tcPr>
          <w:p w14:paraId="75A4073F" w14:textId="77777777" w:rsidR="007B3C4A" w:rsidRDefault="007B3C4A">
            <w:pPr>
              <w:spacing w:after="0" w:line="240" w:lineRule="auto"/>
              <w:jc w:val="center"/>
              <w:rPr>
                <w:rFonts w:ascii="Times New Roman" w:hAnsi="Times New Roman"/>
                <w:b/>
                <w:bCs/>
                <w:i/>
                <w:iCs/>
                <w:color w:val="000000" w:themeColor="text1"/>
                <w:sz w:val="24"/>
                <w:szCs w:val="24"/>
              </w:rPr>
            </w:pPr>
          </w:p>
        </w:tc>
      </w:tr>
      <w:tr w:rsidR="007B3C4A" w14:paraId="02286435" w14:textId="77777777">
        <w:trPr>
          <w:trHeight w:val="20"/>
        </w:trPr>
        <w:tc>
          <w:tcPr>
            <w:tcW w:w="2253" w:type="pct"/>
            <w:gridSpan w:val="2"/>
            <w:noWrap/>
          </w:tcPr>
          <w:p w14:paraId="752E847A" w14:textId="77777777" w:rsidR="007B3C4A" w:rsidRDefault="003B1D6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color w:val="000000" w:themeColor="text1"/>
                <w:sz w:val="24"/>
                <w:szCs w:val="24"/>
              </w:rPr>
            </w:pPr>
            <w:r>
              <w:rPr>
                <w:rFonts w:ascii="Times New Roman" w:hAnsi="Times New Roman"/>
                <w:b/>
                <w:bCs/>
                <w:iCs/>
                <w:color w:val="000000" w:themeColor="text1"/>
                <w:sz w:val="24"/>
                <w:szCs w:val="24"/>
              </w:rPr>
              <w:t xml:space="preserve">Раздел 5. </w:t>
            </w:r>
            <w:r>
              <w:rPr>
                <w:rFonts w:ascii="Times New Roman" w:hAnsi="Times New Roman"/>
                <w:b/>
                <w:bCs/>
                <w:color w:val="000000" w:themeColor="text1"/>
                <w:sz w:val="24"/>
                <w:szCs w:val="24"/>
              </w:rPr>
              <w:t>Металлы</w:t>
            </w:r>
          </w:p>
        </w:tc>
        <w:tc>
          <w:tcPr>
            <w:tcW w:w="866" w:type="pct"/>
            <w:noWrap/>
          </w:tcPr>
          <w:p w14:paraId="149D44D8" w14:textId="77777777" w:rsidR="007B3C4A" w:rsidRDefault="003B1D61">
            <w:pPr>
              <w:spacing w:after="0" w:line="240" w:lineRule="auto"/>
              <w:jc w:val="center"/>
              <w:rPr>
                <w:rFonts w:ascii="Times New Roman" w:hAnsi="Times New Roman"/>
                <w:b/>
                <w:bCs/>
                <w:iCs/>
                <w:color w:val="000000" w:themeColor="text1"/>
                <w:sz w:val="24"/>
                <w:szCs w:val="24"/>
              </w:rPr>
            </w:pPr>
            <w:r>
              <w:rPr>
                <w:rFonts w:ascii="Times New Roman" w:hAnsi="Times New Roman"/>
                <w:b/>
                <w:bCs/>
                <w:iCs/>
                <w:color w:val="000000" w:themeColor="text1"/>
                <w:sz w:val="24"/>
                <w:szCs w:val="24"/>
              </w:rPr>
              <w:t>28</w:t>
            </w:r>
          </w:p>
        </w:tc>
        <w:tc>
          <w:tcPr>
            <w:tcW w:w="819" w:type="pct"/>
            <w:noWrap/>
          </w:tcPr>
          <w:p w14:paraId="7066C425" w14:textId="77777777" w:rsidR="007B3C4A" w:rsidRDefault="007B3C4A">
            <w:pPr>
              <w:spacing w:after="0" w:line="240" w:lineRule="auto"/>
              <w:jc w:val="center"/>
              <w:rPr>
                <w:rFonts w:ascii="Times New Roman" w:hAnsi="Times New Roman"/>
                <w:b/>
                <w:bCs/>
                <w:i/>
                <w:iCs/>
                <w:color w:val="000000" w:themeColor="text1"/>
                <w:sz w:val="24"/>
                <w:szCs w:val="24"/>
              </w:rPr>
            </w:pPr>
          </w:p>
        </w:tc>
        <w:tc>
          <w:tcPr>
            <w:tcW w:w="337" w:type="pct"/>
            <w:noWrap/>
          </w:tcPr>
          <w:p w14:paraId="317FA9B1" w14:textId="77777777" w:rsidR="007B3C4A" w:rsidRDefault="007B3C4A">
            <w:pPr>
              <w:spacing w:after="0" w:line="240" w:lineRule="auto"/>
              <w:jc w:val="center"/>
              <w:rPr>
                <w:rFonts w:ascii="Times New Roman" w:hAnsi="Times New Roman"/>
                <w:b/>
                <w:bCs/>
                <w:i/>
                <w:iCs/>
                <w:color w:val="000000" w:themeColor="text1"/>
                <w:sz w:val="24"/>
                <w:szCs w:val="24"/>
              </w:rPr>
            </w:pPr>
          </w:p>
        </w:tc>
        <w:tc>
          <w:tcPr>
            <w:tcW w:w="725" w:type="pct"/>
            <w:noWrap/>
          </w:tcPr>
          <w:p w14:paraId="099DB4A9" w14:textId="77777777" w:rsidR="007B3C4A" w:rsidRDefault="007B3C4A">
            <w:pPr>
              <w:spacing w:after="0" w:line="240" w:lineRule="auto"/>
              <w:jc w:val="center"/>
              <w:rPr>
                <w:rFonts w:ascii="Times New Roman" w:hAnsi="Times New Roman"/>
                <w:b/>
                <w:bCs/>
                <w:i/>
                <w:iCs/>
                <w:color w:val="000000" w:themeColor="text1"/>
                <w:sz w:val="24"/>
                <w:szCs w:val="24"/>
              </w:rPr>
            </w:pPr>
          </w:p>
        </w:tc>
      </w:tr>
      <w:tr w:rsidR="007B3C4A" w14:paraId="3F327FA3" w14:textId="77777777">
        <w:trPr>
          <w:trHeight w:val="20"/>
        </w:trPr>
        <w:tc>
          <w:tcPr>
            <w:tcW w:w="567" w:type="pct"/>
            <w:noWrap/>
          </w:tcPr>
          <w:p w14:paraId="6298EA31" w14:textId="77777777" w:rsidR="007B3C4A" w:rsidRDefault="003B1D61">
            <w:pPr>
              <w:spacing w:after="0" w:line="240" w:lineRule="auto"/>
              <w:jc w:val="both"/>
              <w:rPr>
                <w:rFonts w:ascii="Times New Roman" w:hAnsi="Times New Roman"/>
                <w:color w:val="000000" w:themeColor="text1"/>
                <w:sz w:val="24"/>
                <w:szCs w:val="24"/>
              </w:rPr>
            </w:pPr>
            <w:r>
              <w:rPr>
                <w:rFonts w:ascii="Times New Roman" w:hAnsi="Times New Roman"/>
                <w:color w:val="000000" w:themeColor="text1"/>
                <w:sz w:val="24"/>
                <w:szCs w:val="24"/>
              </w:rPr>
              <w:t>Тема 5.1</w:t>
            </w:r>
          </w:p>
        </w:tc>
        <w:tc>
          <w:tcPr>
            <w:tcW w:w="1686" w:type="pct"/>
            <w:noWrap/>
          </w:tcPr>
          <w:p w14:paraId="1F5D48B3" w14:textId="77777777" w:rsidR="007B3C4A" w:rsidRDefault="003B1D61">
            <w:pPr>
              <w:spacing w:after="0" w:line="240" w:lineRule="auto"/>
              <w:jc w:val="both"/>
              <w:rPr>
                <w:rFonts w:ascii="Times New Roman" w:hAnsi="Times New Roman"/>
                <w:b/>
                <w:bCs/>
                <w:i/>
                <w:iCs/>
                <w:color w:val="000000" w:themeColor="text1"/>
                <w:sz w:val="24"/>
                <w:szCs w:val="24"/>
              </w:rPr>
            </w:pPr>
            <w:r>
              <w:rPr>
                <w:rFonts w:ascii="Times New Roman" w:hAnsi="Times New Roman"/>
                <w:bCs/>
                <w:color w:val="000000" w:themeColor="text1"/>
                <w:sz w:val="24"/>
                <w:szCs w:val="24"/>
              </w:rPr>
              <w:t>Основы сварки</w:t>
            </w:r>
          </w:p>
        </w:tc>
        <w:tc>
          <w:tcPr>
            <w:tcW w:w="866" w:type="pct"/>
            <w:noWrap/>
          </w:tcPr>
          <w:p w14:paraId="58BABEE9" w14:textId="77777777" w:rsidR="007B3C4A" w:rsidRDefault="003B1D61">
            <w:pPr>
              <w:spacing w:after="0" w:line="240" w:lineRule="auto"/>
              <w:jc w:val="center"/>
              <w:rPr>
                <w:rFonts w:ascii="Times New Roman" w:hAnsi="Times New Roman"/>
                <w:bCs/>
                <w:iCs/>
                <w:color w:val="000000" w:themeColor="text1"/>
                <w:sz w:val="24"/>
                <w:szCs w:val="24"/>
              </w:rPr>
            </w:pPr>
            <w:r>
              <w:rPr>
                <w:rFonts w:ascii="Times New Roman" w:hAnsi="Times New Roman"/>
                <w:bCs/>
                <w:iCs/>
                <w:color w:val="000000" w:themeColor="text1"/>
                <w:sz w:val="24"/>
                <w:szCs w:val="24"/>
              </w:rPr>
              <w:t>2</w:t>
            </w:r>
          </w:p>
        </w:tc>
        <w:tc>
          <w:tcPr>
            <w:tcW w:w="819" w:type="pct"/>
            <w:vMerge w:val="restart"/>
            <w:noWrap/>
          </w:tcPr>
          <w:p w14:paraId="0F3AE037" w14:textId="77777777" w:rsidR="007B3C4A" w:rsidRDefault="003B1D61">
            <w:pPr>
              <w:suppressAutoHyphens/>
              <w:spacing w:after="0" w:line="240" w:lineRule="auto"/>
              <w:ind w:firstLine="709"/>
              <w:jc w:val="center"/>
              <w:rPr>
                <w:rFonts w:ascii="Times New Roman" w:hAnsi="Times New Roman"/>
                <w:color w:val="000000" w:themeColor="text1"/>
                <w:sz w:val="24"/>
                <w:szCs w:val="24"/>
              </w:rPr>
            </w:pPr>
            <w:r>
              <w:rPr>
                <w:rFonts w:ascii="Times New Roman" w:hAnsi="Times New Roman"/>
                <w:color w:val="000000" w:themeColor="text1"/>
                <w:sz w:val="24"/>
                <w:szCs w:val="24"/>
              </w:rPr>
              <w:t>ЛР 1,2,7,8,11</w:t>
            </w:r>
          </w:p>
          <w:p w14:paraId="60B86336" w14:textId="77777777" w:rsidR="007B3C4A" w:rsidRDefault="007B3C4A">
            <w:pPr>
              <w:spacing w:after="0" w:line="240" w:lineRule="auto"/>
              <w:jc w:val="center"/>
              <w:rPr>
                <w:rFonts w:ascii="Times New Roman" w:hAnsi="Times New Roman"/>
                <w:b/>
                <w:bCs/>
                <w:i/>
                <w:iCs/>
                <w:color w:val="000000" w:themeColor="text1"/>
                <w:sz w:val="24"/>
                <w:szCs w:val="24"/>
              </w:rPr>
            </w:pPr>
          </w:p>
        </w:tc>
        <w:tc>
          <w:tcPr>
            <w:tcW w:w="337" w:type="pct"/>
            <w:vMerge w:val="restart"/>
            <w:noWrap/>
          </w:tcPr>
          <w:p w14:paraId="1CC30887" w14:textId="77777777" w:rsidR="007B3C4A" w:rsidRDefault="003B1D61">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olor w:val="000000" w:themeColor="text1"/>
                <w:sz w:val="24"/>
                <w:szCs w:val="24"/>
              </w:rPr>
            </w:pPr>
            <w:r>
              <w:rPr>
                <w:rFonts w:ascii="Times New Roman" w:hAnsi="Times New Roman"/>
                <w:color w:val="000000" w:themeColor="text1"/>
                <w:sz w:val="24"/>
                <w:szCs w:val="24"/>
              </w:rPr>
              <w:t>ОК 01, ОК 3,</w:t>
            </w:r>
          </w:p>
          <w:p w14:paraId="012AEAD4" w14:textId="77777777" w:rsidR="007B3C4A" w:rsidRDefault="003B1D61">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olor w:val="000000" w:themeColor="text1"/>
                <w:sz w:val="24"/>
                <w:szCs w:val="24"/>
              </w:rPr>
            </w:pPr>
            <w:r>
              <w:rPr>
                <w:rFonts w:ascii="Times New Roman" w:hAnsi="Times New Roman"/>
                <w:color w:val="000000" w:themeColor="text1"/>
                <w:sz w:val="24"/>
                <w:szCs w:val="24"/>
              </w:rPr>
              <w:t>ОК 04, ОК 06, ОК 07, ОК 08</w:t>
            </w:r>
          </w:p>
          <w:p w14:paraId="667F7AF0" w14:textId="77777777" w:rsidR="007B3C4A" w:rsidRDefault="007B3C4A">
            <w:pPr>
              <w:spacing w:after="0" w:line="240" w:lineRule="auto"/>
              <w:jc w:val="center"/>
              <w:rPr>
                <w:rFonts w:ascii="Times New Roman" w:hAnsi="Times New Roman"/>
                <w:b/>
                <w:bCs/>
                <w:i/>
                <w:iCs/>
                <w:color w:val="000000" w:themeColor="text1"/>
                <w:sz w:val="24"/>
                <w:szCs w:val="24"/>
              </w:rPr>
            </w:pPr>
          </w:p>
        </w:tc>
        <w:tc>
          <w:tcPr>
            <w:tcW w:w="725" w:type="pct"/>
            <w:vMerge w:val="restart"/>
            <w:noWrap/>
          </w:tcPr>
          <w:p w14:paraId="439C44AC" w14:textId="77777777" w:rsidR="007B3C4A" w:rsidRDefault="003B1D61">
            <w:pPr>
              <w:pStyle w:val="affffff2"/>
              <w:rPr>
                <w:rFonts w:ascii="Times New Roman" w:hAnsi="Times New Roman"/>
                <w:color w:val="000000" w:themeColor="text1"/>
                <w:sz w:val="24"/>
                <w:szCs w:val="24"/>
              </w:rPr>
            </w:pPr>
            <w:proofErr w:type="spellStart"/>
            <w:r>
              <w:rPr>
                <w:rFonts w:ascii="Times New Roman" w:hAnsi="Times New Roman"/>
                <w:color w:val="000000" w:themeColor="text1"/>
                <w:sz w:val="24"/>
                <w:szCs w:val="24"/>
              </w:rPr>
              <w:t>Зо</w:t>
            </w:r>
            <w:proofErr w:type="spellEnd"/>
            <w:r>
              <w:rPr>
                <w:rFonts w:ascii="Times New Roman" w:hAnsi="Times New Roman"/>
                <w:color w:val="000000" w:themeColor="text1"/>
                <w:sz w:val="24"/>
                <w:szCs w:val="24"/>
              </w:rPr>
              <w:t xml:space="preserve"> 01.01, </w:t>
            </w:r>
            <w:proofErr w:type="spellStart"/>
            <w:r>
              <w:rPr>
                <w:rFonts w:ascii="Times New Roman" w:hAnsi="Times New Roman"/>
                <w:color w:val="000000" w:themeColor="text1"/>
                <w:sz w:val="24"/>
                <w:szCs w:val="24"/>
              </w:rPr>
              <w:t>Зо</w:t>
            </w:r>
            <w:proofErr w:type="spellEnd"/>
            <w:r>
              <w:rPr>
                <w:rFonts w:ascii="Times New Roman" w:hAnsi="Times New Roman"/>
                <w:color w:val="000000" w:themeColor="text1"/>
                <w:sz w:val="24"/>
                <w:szCs w:val="24"/>
              </w:rPr>
              <w:t xml:space="preserve"> 01.02</w:t>
            </w:r>
          </w:p>
          <w:p w14:paraId="5D03469C" w14:textId="77777777" w:rsidR="007B3C4A" w:rsidRDefault="003B1D61">
            <w:pPr>
              <w:pStyle w:val="affffff2"/>
              <w:rPr>
                <w:rFonts w:ascii="Times New Roman" w:hAnsi="Times New Roman"/>
                <w:color w:val="000000" w:themeColor="text1"/>
                <w:sz w:val="24"/>
                <w:szCs w:val="24"/>
              </w:rPr>
            </w:pPr>
            <w:proofErr w:type="spellStart"/>
            <w:r>
              <w:rPr>
                <w:rFonts w:ascii="Times New Roman" w:hAnsi="Times New Roman"/>
                <w:color w:val="000000" w:themeColor="text1"/>
                <w:sz w:val="24"/>
                <w:szCs w:val="24"/>
              </w:rPr>
              <w:t>Зо</w:t>
            </w:r>
            <w:proofErr w:type="spellEnd"/>
            <w:r>
              <w:rPr>
                <w:rFonts w:ascii="Times New Roman" w:hAnsi="Times New Roman"/>
                <w:color w:val="000000" w:themeColor="text1"/>
                <w:sz w:val="24"/>
                <w:szCs w:val="24"/>
              </w:rPr>
              <w:t xml:space="preserve"> 01.03, </w:t>
            </w:r>
            <w:proofErr w:type="spellStart"/>
            <w:r>
              <w:rPr>
                <w:rFonts w:ascii="Times New Roman" w:hAnsi="Times New Roman"/>
                <w:color w:val="000000" w:themeColor="text1"/>
                <w:sz w:val="24"/>
                <w:szCs w:val="24"/>
              </w:rPr>
              <w:t>Зо</w:t>
            </w:r>
            <w:proofErr w:type="spellEnd"/>
            <w:r>
              <w:rPr>
                <w:rFonts w:ascii="Times New Roman" w:hAnsi="Times New Roman"/>
                <w:color w:val="000000" w:themeColor="text1"/>
                <w:sz w:val="24"/>
                <w:szCs w:val="24"/>
              </w:rPr>
              <w:t xml:space="preserve"> 01.04</w:t>
            </w:r>
          </w:p>
          <w:p w14:paraId="61B8BD7D" w14:textId="77777777" w:rsidR="007B3C4A" w:rsidRDefault="003B1D61">
            <w:pPr>
              <w:pStyle w:val="affffff2"/>
              <w:rPr>
                <w:rFonts w:ascii="Times New Roman" w:hAnsi="Times New Roman"/>
                <w:color w:val="000000" w:themeColor="text1"/>
                <w:sz w:val="24"/>
                <w:szCs w:val="24"/>
              </w:rPr>
            </w:pPr>
            <w:proofErr w:type="spellStart"/>
            <w:r>
              <w:rPr>
                <w:rFonts w:ascii="Times New Roman" w:hAnsi="Times New Roman"/>
                <w:color w:val="000000" w:themeColor="text1"/>
                <w:sz w:val="24"/>
                <w:szCs w:val="24"/>
              </w:rPr>
              <w:t>Зо</w:t>
            </w:r>
            <w:proofErr w:type="spellEnd"/>
            <w:r>
              <w:rPr>
                <w:rFonts w:ascii="Times New Roman" w:hAnsi="Times New Roman"/>
                <w:color w:val="000000" w:themeColor="text1"/>
                <w:sz w:val="24"/>
                <w:szCs w:val="24"/>
              </w:rPr>
              <w:t xml:space="preserve"> 01.05, </w:t>
            </w:r>
            <w:proofErr w:type="spellStart"/>
            <w:r>
              <w:rPr>
                <w:rFonts w:ascii="Times New Roman" w:hAnsi="Times New Roman"/>
                <w:color w:val="000000" w:themeColor="text1"/>
                <w:sz w:val="24"/>
                <w:szCs w:val="24"/>
              </w:rPr>
              <w:t>Зо</w:t>
            </w:r>
            <w:proofErr w:type="spellEnd"/>
            <w:r>
              <w:rPr>
                <w:rFonts w:ascii="Times New Roman" w:hAnsi="Times New Roman"/>
                <w:color w:val="000000" w:themeColor="text1"/>
                <w:sz w:val="24"/>
                <w:szCs w:val="24"/>
              </w:rPr>
              <w:t xml:space="preserve"> 01.06</w:t>
            </w:r>
          </w:p>
          <w:p w14:paraId="074A570E" w14:textId="77777777" w:rsidR="007B3C4A" w:rsidRDefault="003B1D61">
            <w:pPr>
              <w:pStyle w:val="affffff2"/>
              <w:rPr>
                <w:rFonts w:ascii="Times New Roman" w:hAnsi="Times New Roman"/>
                <w:color w:val="000000" w:themeColor="text1"/>
                <w:sz w:val="24"/>
                <w:szCs w:val="24"/>
              </w:rPr>
            </w:pPr>
            <w:proofErr w:type="spellStart"/>
            <w:r>
              <w:rPr>
                <w:rFonts w:ascii="Times New Roman" w:hAnsi="Times New Roman"/>
                <w:color w:val="000000" w:themeColor="text1"/>
                <w:sz w:val="24"/>
                <w:szCs w:val="24"/>
              </w:rPr>
              <w:t>Уо</w:t>
            </w:r>
            <w:proofErr w:type="spellEnd"/>
            <w:r>
              <w:rPr>
                <w:rFonts w:ascii="Times New Roman" w:hAnsi="Times New Roman"/>
                <w:color w:val="000000" w:themeColor="text1"/>
                <w:sz w:val="24"/>
                <w:szCs w:val="24"/>
              </w:rPr>
              <w:t xml:space="preserve"> 01.01, </w:t>
            </w:r>
            <w:proofErr w:type="spellStart"/>
            <w:r>
              <w:rPr>
                <w:rFonts w:ascii="Times New Roman" w:hAnsi="Times New Roman"/>
                <w:color w:val="000000" w:themeColor="text1"/>
                <w:sz w:val="24"/>
                <w:szCs w:val="24"/>
              </w:rPr>
              <w:t>Уо</w:t>
            </w:r>
            <w:proofErr w:type="spellEnd"/>
            <w:r>
              <w:rPr>
                <w:rFonts w:ascii="Times New Roman" w:hAnsi="Times New Roman"/>
                <w:color w:val="000000" w:themeColor="text1"/>
                <w:sz w:val="24"/>
                <w:szCs w:val="24"/>
              </w:rPr>
              <w:t xml:space="preserve"> 01.02</w:t>
            </w:r>
          </w:p>
          <w:p w14:paraId="49FA641D" w14:textId="77777777" w:rsidR="007B3C4A" w:rsidRDefault="003B1D61">
            <w:pPr>
              <w:pStyle w:val="affffff2"/>
              <w:rPr>
                <w:rFonts w:ascii="Times New Roman" w:hAnsi="Times New Roman"/>
                <w:color w:val="000000" w:themeColor="text1"/>
                <w:sz w:val="24"/>
                <w:szCs w:val="24"/>
              </w:rPr>
            </w:pPr>
            <w:proofErr w:type="spellStart"/>
            <w:r>
              <w:rPr>
                <w:rFonts w:ascii="Times New Roman" w:hAnsi="Times New Roman"/>
                <w:color w:val="000000" w:themeColor="text1"/>
                <w:sz w:val="24"/>
                <w:szCs w:val="24"/>
              </w:rPr>
              <w:t>Уо</w:t>
            </w:r>
            <w:proofErr w:type="spellEnd"/>
            <w:r>
              <w:rPr>
                <w:rFonts w:ascii="Times New Roman" w:hAnsi="Times New Roman"/>
                <w:color w:val="000000" w:themeColor="text1"/>
                <w:sz w:val="24"/>
                <w:szCs w:val="24"/>
              </w:rPr>
              <w:t xml:space="preserve"> 01.03, </w:t>
            </w:r>
            <w:proofErr w:type="spellStart"/>
            <w:r>
              <w:rPr>
                <w:rFonts w:ascii="Times New Roman" w:hAnsi="Times New Roman"/>
                <w:color w:val="000000" w:themeColor="text1"/>
                <w:sz w:val="24"/>
                <w:szCs w:val="24"/>
              </w:rPr>
              <w:t>Уо</w:t>
            </w:r>
            <w:proofErr w:type="spellEnd"/>
            <w:r>
              <w:rPr>
                <w:rFonts w:ascii="Times New Roman" w:hAnsi="Times New Roman"/>
                <w:color w:val="000000" w:themeColor="text1"/>
                <w:sz w:val="24"/>
                <w:szCs w:val="24"/>
              </w:rPr>
              <w:t xml:space="preserve"> 01.04</w:t>
            </w:r>
          </w:p>
          <w:p w14:paraId="25DF96EF" w14:textId="77777777" w:rsidR="007B3C4A" w:rsidRDefault="003B1D61">
            <w:pPr>
              <w:pStyle w:val="affffff2"/>
              <w:rPr>
                <w:rFonts w:ascii="Times New Roman" w:hAnsi="Times New Roman"/>
                <w:color w:val="000000" w:themeColor="text1"/>
                <w:sz w:val="24"/>
                <w:szCs w:val="24"/>
              </w:rPr>
            </w:pPr>
            <w:proofErr w:type="spellStart"/>
            <w:r>
              <w:rPr>
                <w:rFonts w:ascii="Times New Roman" w:hAnsi="Times New Roman"/>
                <w:color w:val="000000" w:themeColor="text1"/>
                <w:sz w:val="24"/>
                <w:szCs w:val="24"/>
              </w:rPr>
              <w:t>Уо</w:t>
            </w:r>
            <w:proofErr w:type="spellEnd"/>
            <w:r>
              <w:rPr>
                <w:rFonts w:ascii="Times New Roman" w:hAnsi="Times New Roman"/>
                <w:color w:val="000000" w:themeColor="text1"/>
                <w:sz w:val="24"/>
                <w:szCs w:val="24"/>
              </w:rPr>
              <w:t xml:space="preserve"> 01.05, </w:t>
            </w:r>
            <w:proofErr w:type="spellStart"/>
            <w:r>
              <w:rPr>
                <w:rFonts w:ascii="Times New Roman" w:hAnsi="Times New Roman"/>
                <w:color w:val="000000" w:themeColor="text1"/>
                <w:sz w:val="24"/>
                <w:szCs w:val="24"/>
              </w:rPr>
              <w:t>Уо</w:t>
            </w:r>
            <w:proofErr w:type="spellEnd"/>
            <w:r>
              <w:rPr>
                <w:rFonts w:ascii="Times New Roman" w:hAnsi="Times New Roman"/>
                <w:color w:val="000000" w:themeColor="text1"/>
                <w:sz w:val="24"/>
                <w:szCs w:val="24"/>
              </w:rPr>
              <w:t xml:space="preserve"> 01.06</w:t>
            </w:r>
          </w:p>
          <w:p w14:paraId="0DAE25F8" w14:textId="77777777" w:rsidR="007B3C4A" w:rsidRDefault="003B1D61">
            <w:pPr>
              <w:pStyle w:val="affffff2"/>
              <w:rPr>
                <w:rFonts w:ascii="Times New Roman" w:hAnsi="Times New Roman"/>
                <w:color w:val="000000" w:themeColor="text1"/>
                <w:sz w:val="24"/>
                <w:szCs w:val="24"/>
              </w:rPr>
            </w:pPr>
            <w:proofErr w:type="spellStart"/>
            <w:r>
              <w:rPr>
                <w:rFonts w:ascii="Times New Roman" w:hAnsi="Times New Roman"/>
                <w:color w:val="000000" w:themeColor="text1"/>
                <w:sz w:val="24"/>
                <w:szCs w:val="24"/>
              </w:rPr>
              <w:t>Уо</w:t>
            </w:r>
            <w:proofErr w:type="spellEnd"/>
            <w:r>
              <w:rPr>
                <w:rFonts w:ascii="Times New Roman" w:hAnsi="Times New Roman"/>
                <w:color w:val="000000" w:themeColor="text1"/>
                <w:sz w:val="24"/>
                <w:szCs w:val="24"/>
              </w:rPr>
              <w:t xml:space="preserve"> 01.07, </w:t>
            </w:r>
            <w:proofErr w:type="spellStart"/>
            <w:r>
              <w:rPr>
                <w:rFonts w:ascii="Times New Roman" w:hAnsi="Times New Roman"/>
                <w:color w:val="000000" w:themeColor="text1"/>
                <w:sz w:val="24"/>
                <w:szCs w:val="24"/>
              </w:rPr>
              <w:t>Уо</w:t>
            </w:r>
            <w:proofErr w:type="spellEnd"/>
            <w:r>
              <w:rPr>
                <w:rFonts w:ascii="Times New Roman" w:hAnsi="Times New Roman"/>
                <w:color w:val="000000" w:themeColor="text1"/>
                <w:sz w:val="24"/>
                <w:szCs w:val="24"/>
              </w:rPr>
              <w:t xml:space="preserve"> 01.08, </w:t>
            </w:r>
            <w:proofErr w:type="spellStart"/>
            <w:r>
              <w:rPr>
                <w:rFonts w:ascii="Times New Roman" w:hAnsi="Times New Roman"/>
                <w:color w:val="000000" w:themeColor="text1"/>
                <w:sz w:val="24"/>
                <w:szCs w:val="24"/>
              </w:rPr>
              <w:t>Уо</w:t>
            </w:r>
            <w:proofErr w:type="spellEnd"/>
            <w:r>
              <w:rPr>
                <w:rFonts w:ascii="Times New Roman" w:hAnsi="Times New Roman"/>
                <w:color w:val="000000" w:themeColor="text1"/>
                <w:sz w:val="24"/>
                <w:szCs w:val="24"/>
              </w:rPr>
              <w:t xml:space="preserve"> 01.09, </w:t>
            </w:r>
          </w:p>
          <w:p w14:paraId="6CF35815" w14:textId="77777777" w:rsidR="007B3C4A" w:rsidRDefault="003B1D61">
            <w:pPr>
              <w:pStyle w:val="affffff2"/>
              <w:rPr>
                <w:rFonts w:ascii="Times New Roman" w:hAnsi="Times New Roman"/>
                <w:bCs/>
                <w:iCs/>
                <w:color w:val="000000" w:themeColor="text1"/>
                <w:sz w:val="24"/>
                <w:szCs w:val="24"/>
              </w:rPr>
            </w:pP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03.01</w:t>
            </w:r>
            <w:r>
              <w:rPr>
                <w:rFonts w:ascii="Times New Roman" w:hAnsi="Times New Roman"/>
                <w:color w:val="000000" w:themeColor="text1"/>
                <w:sz w:val="24"/>
                <w:szCs w:val="24"/>
              </w:rPr>
              <w:t xml:space="preserve">,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03.02Зо 03.03</w:t>
            </w:r>
            <w:r>
              <w:rPr>
                <w:rFonts w:ascii="Times New Roman" w:hAnsi="Times New Roman"/>
                <w:color w:val="000000" w:themeColor="text1"/>
                <w:sz w:val="24"/>
                <w:szCs w:val="24"/>
              </w:rPr>
              <w:t xml:space="preserve">,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03.04Зо 03.05</w:t>
            </w:r>
            <w:r>
              <w:rPr>
                <w:rFonts w:ascii="Times New Roman" w:hAnsi="Times New Roman"/>
                <w:color w:val="000000" w:themeColor="text1"/>
                <w:sz w:val="24"/>
                <w:szCs w:val="24"/>
              </w:rPr>
              <w:t xml:space="preserve">,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03.06Зо 03.07</w:t>
            </w:r>
            <w:r>
              <w:rPr>
                <w:rFonts w:ascii="Times New Roman" w:hAnsi="Times New Roman"/>
                <w:color w:val="000000" w:themeColor="text1"/>
                <w:sz w:val="24"/>
                <w:szCs w:val="24"/>
              </w:rPr>
              <w:t xml:space="preserve">,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03.01Уо 03.02,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03.03Уо 03.04</w:t>
            </w:r>
            <w:r>
              <w:rPr>
                <w:rFonts w:ascii="Times New Roman" w:hAnsi="Times New Roman"/>
                <w:color w:val="000000" w:themeColor="text1"/>
                <w:sz w:val="24"/>
                <w:szCs w:val="24"/>
              </w:rPr>
              <w:t xml:space="preserve">,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03.05Уо 03.06</w:t>
            </w:r>
            <w:r>
              <w:rPr>
                <w:rFonts w:ascii="Times New Roman" w:hAnsi="Times New Roman"/>
                <w:color w:val="000000" w:themeColor="text1"/>
                <w:sz w:val="24"/>
                <w:szCs w:val="24"/>
              </w:rPr>
              <w:t xml:space="preserve">,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03.07Уо 03.08</w:t>
            </w:r>
            <w:r>
              <w:rPr>
                <w:rFonts w:ascii="Times New Roman" w:hAnsi="Times New Roman"/>
                <w:color w:val="000000" w:themeColor="text1"/>
                <w:sz w:val="24"/>
                <w:szCs w:val="24"/>
              </w:rPr>
              <w:t xml:space="preserve">,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w:t>
            </w:r>
            <w:r>
              <w:rPr>
                <w:rFonts w:ascii="Times New Roman" w:hAnsi="Times New Roman"/>
                <w:bCs/>
                <w:iCs/>
                <w:color w:val="000000" w:themeColor="text1"/>
                <w:sz w:val="24"/>
                <w:szCs w:val="24"/>
              </w:rPr>
              <w:lastRenderedPageBreak/>
              <w:t xml:space="preserve">03.09 </w:t>
            </w:r>
            <w:proofErr w:type="spellStart"/>
            <w:r>
              <w:rPr>
                <w:rFonts w:ascii="Times New Roman" w:hAnsi="Times New Roman"/>
                <w:color w:val="000000" w:themeColor="text1"/>
                <w:sz w:val="24"/>
                <w:szCs w:val="24"/>
              </w:rPr>
              <w:t>Зо</w:t>
            </w:r>
            <w:proofErr w:type="spellEnd"/>
            <w:r>
              <w:rPr>
                <w:rFonts w:ascii="Times New Roman" w:hAnsi="Times New Roman"/>
                <w:color w:val="000000" w:themeColor="text1"/>
                <w:sz w:val="24"/>
                <w:szCs w:val="24"/>
              </w:rPr>
              <w:t xml:space="preserve"> 04.01, </w:t>
            </w:r>
            <w:proofErr w:type="spellStart"/>
            <w:r>
              <w:rPr>
                <w:rFonts w:ascii="Times New Roman" w:hAnsi="Times New Roman"/>
                <w:color w:val="000000" w:themeColor="text1"/>
                <w:sz w:val="24"/>
                <w:szCs w:val="24"/>
              </w:rPr>
              <w:t>Зо</w:t>
            </w:r>
            <w:proofErr w:type="spellEnd"/>
            <w:r>
              <w:rPr>
                <w:rFonts w:ascii="Times New Roman" w:hAnsi="Times New Roman"/>
                <w:color w:val="000000" w:themeColor="text1"/>
                <w:sz w:val="24"/>
                <w:szCs w:val="24"/>
              </w:rPr>
              <w:t xml:space="preserve"> 04.02 </w:t>
            </w:r>
            <w:proofErr w:type="spellStart"/>
            <w:r>
              <w:rPr>
                <w:rFonts w:ascii="Times New Roman" w:hAnsi="Times New Roman"/>
                <w:color w:val="000000" w:themeColor="text1"/>
                <w:sz w:val="24"/>
                <w:szCs w:val="24"/>
              </w:rPr>
              <w:t>Уо</w:t>
            </w:r>
            <w:proofErr w:type="spellEnd"/>
            <w:r>
              <w:rPr>
                <w:rFonts w:ascii="Times New Roman" w:hAnsi="Times New Roman"/>
                <w:color w:val="000000" w:themeColor="text1"/>
                <w:sz w:val="24"/>
                <w:szCs w:val="24"/>
              </w:rPr>
              <w:t xml:space="preserve"> 04.01, </w:t>
            </w:r>
            <w:proofErr w:type="spellStart"/>
            <w:r>
              <w:rPr>
                <w:rFonts w:ascii="Times New Roman" w:hAnsi="Times New Roman"/>
                <w:color w:val="000000" w:themeColor="text1"/>
                <w:sz w:val="24"/>
                <w:szCs w:val="24"/>
              </w:rPr>
              <w:t>Уо</w:t>
            </w:r>
            <w:proofErr w:type="spellEnd"/>
            <w:r>
              <w:rPr>
                <w:rFonts w:ascii="Times New Roman" w:hAnsi="Times New Roman"/>
                <w:color w:val="000000" w:themeColor="text1"/>
                <w:sz w:val="24"/>
                <w:szCs w:val="24"/>
              </w:rPr>
              <w:t xml:space="preserve"> 04.02 </w:t>
            </w:r>
          </w:p>
          <w:p w14:paraId="4E871849" w14:textId="77777777" w:rsidR="007B3C4A" w:rsidRDefault="003B1D61">
            <w:pPr>
              <w:pStyle w:val="affffff2"/>
              <w:rPr>
                <w:rFonts w:ascii="Times New Roman" w:hAnsi="Times New Roman"/>
                <w:color w:val="000000" w:themeColor="text1"/>
                <w:sz w:val="24"/>
                <w:szCs w:val="24"/>
              </w:rPr>
            </w:pPr>
            <w:proofErr w:type="spellStart"/>
            <w:r>
              <w:rPr>
                <w:rFonts w:ascii="Times New Roman" w:hAnsi="Times New Roman"/>
                <w:color w:val="000000" w:themeColor="text1"/>
                <w:sz w:val="24"/>
                <w:szCs w:val="24"/>
              </w:rPr>
              <w:t>Зо</w:t>
            </w:r>
            <w:proofErr w:type="spellEnd"/>
            <w:r>
              <w:rPr>
                <w:rFonts w:ascii="Times New Roman" w:hAnsi="Times New Roman"/>
                <w:color w:val="000000" w:themeColor="text1"/>
                <w:sz w:val="24"/>
                <w:szCs w:val="24"/>
              </w:rPr>
              <w:t xml:space="preserve"> 06.01, </w:t>
            </w:r>
            <w:proofErr w:type="spellStart"/>
            <w:r>
              <w:rPr>
                <w:rFonts w:ascii="Times New Roman" w:hAnsi="Times New Roman"/>
                <w:color w:val="000000" w:themeColor="text1"/>
                <w:sz w:val="24"/>
                <w:szCs w:val="24"/>
              </w:rPr>
              <w:t>Зо</w:t>
            </w:r>
            <w:proofErr w:type="spellEnd"/>
            <w:r>
              <w:rPr>
                <w:rFonts w:ascii="Times New Roman" w:hAnsi="Times New Roman"/>
                <w:color w:val="000000" w:themeColor="text1"/>
                <w:sz w:val="24"/>
                <w:szCs w:val="24"/>
              </w:rPr>
              <w:t xml:space="preserve"> 06.02</w:t>
            </w:r>
          </w:p>
          <w:p w14:paraId="2FBB8FB2" w14:textId="77777777" w:rsidR="007B3C4A" w:rsidRDefault="003B1D61">
            <w:pPr>
              <w:pStyle w:val="affffff2"/>
              <w:rPr>
                <w:rFonts w:ascii="Times New Roman" w:hAnsi="Times New Roman"/>
                <w:color w:val="000000" w:themeColor="text1"/>
                <w:sz w:val="24"/>
                <w:szCs w:val="24"/>
              </w:rPr>
            </w:pPr>
            <w:proofErr w:type="spellStart"/>
            <w:r>
              <w:rPr>
                <w:rFonts w:ascii="Times New Roman" w:hAnsi="Times New Roman"/>
                <w:color w:val="000000" w:themeColor="text1"/>
                <w:sz w:val="24"/>
                <w:szCs w:val="24"/>
              </w:rPr>
              <w:t>Зо</w:t>
            </w:r>
            <w:proofErr w:type="spellEnd"/>
            <w:r>
              <w:rPr>
                <w:rFonts w:ascii="Times New Roman" w:hAnsi="Times New Roman"/>
                <w:color w:val="000000" w:themeColor="text1"/>
                <w:sz w:val="24"/>
                <w:szCs w:val="24"/>
              </w:rPr>
              <w:t xml:space="preserve"> 06.03, </w:t>
            </w:r>
            <w:proofErr w:type="spellStart"/>
            <w:r>
              <w:rPr>
                <w:rFonts w:ascii="Times New Roman" w:hAnsi="Times New Roman"/>
                <w:color w:val="000000" w:themeColor="text1"/>
                <w:sz w:val="24"/>
                <w:szCs w:val="24"/>
              </w:rPr>
              <w:t>Уо</w:t>
            </w:r>
            <w:proofErr w:type="spellEnd"/>
            <w:r>
              <w:rPr>
                <w:rFonts w:ascii="Times New Roman" w:hAnsi="Times New Roman"/>
                <w:color w:val="000000" w:themeColor="text1"/>
                <w:sz w:val="24"/>
                <w:szCs w:val="24"/>
              </w:rPr>
              <w:t xml:space="preserve"> 06.01</w:t>
            </w:r>
          </w:p>
          <w:p w14:paraId="49847E13" w14:textId="77777777" w:rsidR="007B3C4A" w:rsidRDefault="003B1D61">
            <w:pPr>
              <w:pStyle w:val="affffff2"/>
              <w:rPr>
                <w:rFonts w:ascii="Times New Roman" w:hAnsi="Times New Roman"/>
                <w:color w:val="000000" w:themeColor="text1"/>
                <w:sz w:val="24"/>
                <w:szCs w:val="24"/>
              </w:rPr>
            </w:pPr>
            <w:proofErr w:type="spellStart"/>
            <w:r>
              <w:rPr>
                <w:rFonts w:ascii="Times New Roman" w:hAnsi="Times New Roman"/>
                <w:color w:val="000000" w:themeColor="text1"/>
                <w:sz w:val="24"/>
                <w:szCs w:val="24"/>
              </w:rPr>
              <w:t>Уо</w:t>
            </w:r>
            <w:proofErr w:type="spellEnd"/>
            <w:r>
              <w:rPr>
                <w:rFonts w:ascii="Times New Roman" w:hAnsi="Times New Roman"/>
                <w:color w:val="000000" w:themeColor="text1"/>
                <w:sz w:val="24"/>
                <w:szCs w:val="24"/>
              </w:rPr>
              <w:t xml:space="preserve"> 06.02, </w:t>
            </w:r>
            <w:proofErr w:type="spellStart"/>
            <w:r>
              <w:rPr>
                <w:rFonts w:ascii="Times New Roman" w:hAnsi="Times New Roman"/>
                <w:color w:val="000000" w:themeColor="text1"/>
                <w:sz w:val="24"/>
                <w:szCs w:val="24"/>
              </w:rPr>
              <w:t>Зо</w:t>
            </w:r>
            <w:proofErr w:type="spellEnd"/>
            <w:r>
              <w:rPr>
                <w:rFonts w:ascii="Times New Roman" w:hAnsi="Times New Roman"/>
                <w:color w:val="000000" w:themeColor="text1"/>
                <w:sz w:val="24"/>
                <w:szCs w:val="24"/>
              </w:rPr>
              <w:t xml:space="preserve"> 07.01 </w:t>
            </w:r>
            <w:proofErr w:type="spellStart"/>
            <w:r>
              <w:rPr>
                <w:rFonts w:ascii="Times New Roman" w:hAnsi="Times New Roman"/>
                <w:color w:val="000000" w:themeColor="text1"/>
                <w:sz w:val="24"/>
                <w:szCs w:val="24"/>
              </w:rPr>
              <w:t>Зо</w:t>
            </w:r>
            <w:proofErr w:type="spellEnd"/>
            <w:r>
              <w:rPr>
                <w:rFonts w:ascii="Times New Roman" w:hAnsi="Times New Roman"/>
                <w:color w:val="000000" w:themeColor="text1"/>
                <w:sz w:val="24"/>
                <w:szCs w:val="24"/>
              </w:rPr>
              <w:t xml:space="preserve"> 07.02, </w:t>
            </w:r>
            <w:proofErr w:type="spellStart"/>
            <w:r>
              <w:rPr>
                <w:rFonts w:ascii="Times New Roman" w:hAnsi="Times New Roman"/>
                <w:color w:val="000000" w:themeColor="text1"/>
                <w:sz w:val="24"/>
                <w:szCs w:val="24"/>
              </w:rPr>
              <w:t>Зо</w:t>
            </w:r>
            <w:proofErr w:type="spellEnd"/>
            <w:r>
              <w:rPr>
                <w:rFonts w:ascii="Times New Roman" w:hAnsi="Times New Roman"/>
                <w:color w:val="000000" w:themeColor="text1"/>
                <w:sz w:val="24"/>
                <w:szCs w:val="24"/>
              </w:rPr>
              <w:t xml:space="preserve"> 07.03</w:t>
            </w:r>
          </w:p>
          <w:p w14:paraId="7AE573A5" w14:textId="77777777" w:rsidR="007B3C4A" w:rsidRDefault="003B1D61">
            <w:pPr>
              <w:pStyle w:val="affffff2"/>
              <w:rPr>
                <w:rFonts w:ascii="Times New Roman" w:hAnsi="Times New Roman"/>
                <w:color w:val="000000" w:themeColor="text1"/>
                <w:sz w:val="24"/>
                <w:szCs w:val="24"/>
              </w:rPr>
            </w:pPr>
            <w:proofErr w:type="spellStart"/>
            <w:r>
              <w:rPr>
                <w:rFonts w:ascii="Times New Roman" w:hAnsi="Times New Roman"/>
                <w:color w:val="000000" w:themeColor="text1"/>
                <w:sz w:val="24"/>
                <w:szCs w:val="24"/>
              </w:rPr>
              <w:t>Зо</w:t>
            </w:r>
            <w:proofErr w:type="spellEnd"/>
            <w:r>
              <w:rPr>
                <w:rFonts w:ascii="Times New Roman" w:hAnsi="Times New Roman"/>
                <w:color w:val="000000" w:themeColor="text1"/>
                <w:sz w:val="24"/>
                <w:szCs w:val="24"/>
              </w:rPr>
              <w:t xml:space="preserve"> 07.04, </w:t>
            </w:r>
            <w:proofErr w:type="spellStart"/>
            <w:r>
              <w:rPr>
                <w:rFonts w:ascii="Times New Roman" w:hAnsi="Times New Roman"/>
                <w:color w:val="000000" w:themeColor="text1"/>
                <w:sz w:val="24"/>
                <w:szCs w:val="24"/>
              </w:rPr>
              <w:t>Зо</w:t>
            </w:r>
            <w:proofErr w:type="spellEnd"/>
            <w:r>
              <w:rPr>
                <w:rFonts w:ascii="Times New Roman" w:hAnsi="Times New Roman"/>
                <w:color w:val="000000" w:themeColor="text1"/>
                <w:sz w:val="24"/>
                <w:szCs w:val="24"/>
              </w:rPr>
              <w:t xml:space="preserve"> 07.05 </w:t>
            </w:r>
            <w:proofErr w:type="spellStart"/>
            <w:r>
              <w:rPr>
                <w:rFonts w:ascii="Times New Roman" w:hAnsi="Times New Roman"/>
                <w:color w:val="000000" w:themeColor="text1"/>
                <w:sz w:val="24"/>
                <w:szCs w:val="24"/>
              </w:rPr>
              <w:t>Уо</w:t>
            </w:r>
            <w:proofErr w:type="spellEnd"/>
            <w:r>
              <w:rPr>
                <w:rFonts w:ascii="Times New Roman" w:hAnsi="Times New Roman"/>
                <w:color w:val="000000" w:themeColor="text1"/>
                <w:sz w:val="24"/>
                <w:szCs w:val="24"/>
              </w:rPr>
              <w:t xml:space="preserve"> 07.01, </w:t>
            </w:r>
            <w:proofErr w:type="spellStart"/>
            <w:r>
              <w:rPr>
                <w:rFonts w:ascii="Times New Roman" w:hAnsi="Times New Roman"/>
                <w:color w:val="000000" w:themeColor="text1"/>
                <w:sz w:val="24"/>
                <w:szCs w:val="24"/>
              </w:rPr>
              <w:t>Уо</w:t>
            </w:r>
            <w:proofErr w:type="spellEnd"/>
            <w:r>
              <w:rPr>
                <w:rFonts w:ascii="Times New Roman" w:hAnsi="Times New Roman"/>
                <w:color w:val="000000" w:themeColor="text1"/>
                <w:sz w:val="24"/>
                <w:szCs w:val="24"/>
              </w:rPr>
              <w:t xml:space="preserve"> 07.02</w:t>
            </w:r>
          </w:p>
          <w:p w14:paraId="4F926B7D" w14:textId="77777777" w:rsidR="007B3C4A" w:rsidRDefault="003B1D61">
            <w:pPr>
              <w:pStyle w:val="affffff2"/>
              <w:rPr>
                <w:rFonts w:ascii="Times New Roman" w:hAnsi="Times New Roman"/>
                <w:b/>
                <w:bCs/>
                <w:i/>
                <w:iCs/>
                <w:color w:val="000000" w:themeColor="text1"/>
                <w:sz w:val="24"/>
                <w:szCs w:val="24"/>
              </w:rPr>
            </w:pPr>
            <w:proofErr w:type="spellStart"/>
            <w:r>
              <w:rPr>
                <w:rFonts w:ascii="Times New Roman" w:hAnsi="Times New Roman"/>
                <w:color w:val="000000" w:themeColor="text1"/>
                <w:sz w:val="24"/>
                <w:szCs w:val="24"/>
              </w:rPr>
              <w:t>Уо</w:t>
            </w:r>
            <w:proofErr w:type="spellEnd"/>
            <w:r>
              <w:rPr>
                <w:rFonts w:ascii="Times New Roman" w:hAnsi="Times New Roman"/>
                <w:color w:val="000000" w:themeColor="text1"/>
                <w:sz w:val="24"/>
                <w:szCs w:val="24"/>
              </w:rPr>
              <w:t xml:space="preserve"> 07.03</w:t>
            </w:r>
          </w:p>
        </w:tc>
      </w:tr>
      <w:tr w:rsidR="007B3C4A" w14:paraId="0C4222F9" w14:textId="77777777">
        <w:trPr>
          <w:trHeight w:val="20"/>
        </w:trPr>
        <w:tc>
          <w:tcPr>
            <w:tcW w:w="567" w:type="pct"/>
            <w:noWrap/>
          </w:tcPr>
          <w:p w14:paraId="0F577945" w14:textId="77777777" w:rsidR="007B3C4A" w:rsidRDefault="003B1D61">
            <w:pPr>
              <w:spacing w:after="0" w:line="240" w:lineRule="auto"/>
              <w:jc w:val="both"/>
              <w:rPr>
                <w:rFonts w:ascii="Times New Roman" w:hAnsi="Times New Roman"/>
                <w:color w:val="000000" w:themeColor="text1"/>
                <w:sz w:val="24"/>
                <w:szCs w:val="24"/>
              </w:rPr>
            </w:pPr>
            <w:r>
              <w:rPr>
                <w:rFonts w:ascii="Times New Roman" w:hAnsi="Times New Roman"/>
                <w:color w:val="000000" w:themeColor="text1"/>
                <w:sz w:val="24"/>
                <w:szCs w:val="24"/>
              </w:rPr>
              <w:t>Тема 5.2</w:t>
            </w:r>
          </w:p>
        </w:tc>
        <w:tc>
          <w:tcPr>
            <w:tcW w:w="1686" w:type="pct"/>
            <w:noWrap/>
          </w:tcPr>
          <w:p w14:paraId="29D3F282" w14:textId="77777777" w:rsidR="007B3C4A" w:rsidRDefault="003B1D61">
            <w:pPr>
              <w:spacing w:after="0" w:line="240" w:lineRule="auto"/>
              <w:jc w:val="both"/>
              <w:rPr>
                <w:rFonts w:ascii="Times New Roman" w:hAnsi="Times New Roman"/>
                <w:b/>
                <w:bCs/>
                <w:i/>
                <w:iCs/>
                <w:color w:val="000000" w:themeColor="text1"/>
                <w:sz w:val="24"/>
                <w:szCs w:val="24"/>
              </w:rPr>
            </w:pPr>
            <w:r>
              <w:rPr>
                <w:rFonts w:ascii="Times New Roman" w:eastAsia="Calibri" w:hAnsi="Times New Roman"/>
                <w:bCs/>
                <w:color w:val="000000" w:themeColor="text1"/>
                <w:sz w:val="24"/>
                <w:szCs w:val="24"/>
              </w:rPr>
              <w:t>Металлы</w:t>
            </w:r>
          </w:p>
        </w:tc>
        <w:tc>
          <w:tcPr>
            <w:tcW w:w="866" w:type="pct"/>
            <w:noWrap/>
          </w:tcPr>
          <w:p w14:paraId="430B1FAC" w14:textId="77777777" w:rsidR="007B3C4A" w:rsidRDefault="003B1D61">
            <w:pPr>
              <w:spacing w:after="0" w:line="240" w:lineRule="auto"/>
              <w:jc w:val="center"/>
              <w:rPr>
                <w:rFonts w:ascii="Times New Roman" w:hAnsi="Times New Roman"/>
                <w:color w:val="000000" w:themeColor="text1"/>
                <w:sz w:val="24"/>
                <w:szCs w:val="24"/>
              </w:rPr>
            </w:pPr>
            <w:r>
              <w:rPr>
                <w:rFonts w:ascii="Times New Roman" w:hAnsi="Times New Roman"/>
                <w:bCs/>
                <w:iCs/>
                <w:color w:val="000000" w:themeColor="text1"/>
                <w:sz w:val="24"/>
                <w:szCs w:val="24"/>
              </w:rPr>
              <w:t>2</w:t>
            </w:r>
          </w:p>
        </w:tc>
        <w:tc>
          <w:tcPr>
            <w:tcW w:w="819" w:type="pct"/>
            <w:vMerge/>
            <w:noWrap/>
          </w:tcPr>
          <w:p w14:paraId="1CCAD70A" w14:textId="77777777" w:rsidR="007B3C4A" w:rsidRDefault="007B3C4A">
            <w:pPr>
              <w:spacing w:after="0" w:line="240" w:lineRule="auto"/>
              <w:jc w:val="center"/>
              <w:rPr>
                <w:rFonts w:ascii="Times New Roman" w:hAnsi="Times New Roman"/>
                <w:b/>
                <w:bCs/>
                <w:i/>
                <w:iCs/>
                <w:color w:val="000000" w:themeColor="text1"/>
                <w:sz w:val="24"/>
                <w:szCs w:val="24"/>
              </w:rPr>
            </w:pPr>
          </w:p>
        </w:tc>
        <w:tc>
          <w:tcPr>
            <w:tcW w:w="337" w:type="pct"/>
            <w:vMerge/>
            <w:noWrap/>
          </w:tcPr>
          <w:p w14:paraId="2CA84E09" w14:textId="77777777" w:rsidR="007B3C4A" w:rsidRDefault="007B3C4A">
            <w:pPr>
              <w:spacing w:after="0" w:line="240" w:lineRule="auto"/>
              <w:jc w:val="center"/>
              <w:rPr>
                <w:rFonts w:ascii="Times New Roman" w:hAnsi="Times New Roman"/>
                <w:b/>
                <w:bCs/>
                <w:i/>
                <w:iCs/>
                <w:color w:val="000000" w:themeColor="text1"/>
                <w:sz w:val="24"/>
                <w:szCs w:val="24"/>
              </w:rPr>
            </w:pPr>
          </w:p>
        </w:tc>
        <w:tc>
          <w:tcPr>
            <w:tcW w:w="725" w:type="pct"/>
            <w:vMerge/>
            <w:noWrap/>
          </w:tcPr>
          <w:p w14:paraId="4FC679F9" w14:textId="77777777" w:rsidR="007B3C4A" w:rsidRDefault="007B3C4A">
            <w:pPr>
              <w:spacing w:after="0" w:line="240" w:lineRule="auto"/>
              <w:jc w:val="center"/>
              <w:rPr>
                <w:rFonts w:ascii="Times New Roman" w:hAnsi="Times New Roman"/>
                <w:b/>
                <w:bCs/>
                <w:i/>
                <w:iCs/>
                <w:color w:val="000000" w:themeColor="text1"/>
                <w:sz w:val="24"/>
                <w:szCs w:val="24"/>
              </w:rPr>
            </w:pPr>
          </w:p>
        </w:tc>
      </w:tr>
      <w:tr w:rsidR="007B3C4A" w14:paraId="73054BDF" w14:textId="77777777">
        <w:trPr>
          <w:trHeight w:val="20"/>
        </w:trPr>
        <w:tc>
          <w:tcPr>
            <w:tcW w:w="567" w:type="pct"/>
            <w:noWrap/>
          </w:tcPr>
          <w:p w14:paraId="604451F1" w14:textId="77777777" w:rsidR="007B3C4A" w:rsidRDefault="003B1D61">
            <w:pPr>
              <w:spacing w:after="0" w:line="240" w:lineRule="auto"/>
              <w:jc w:val="both"/>
              <w:rPr>
                <w:rFonts w:ascii="Times New Roman" w:hAnsi="Times New Roman"/>
                <w:color w:val="000000" w:themeColor="text1"/>
                <w:sz w:val="24"/>
                <w:szCs w:val="24"/>
              </w:rPr>
            </w:pPr>
            <w:r>
              <w:rPr>
                <w:rFonts w:ascii="Times New Roman" w:hAnsi="Times New Roman"/>
                <w:color w:val="000000" w:themeColor="text1"/>
                <w:sz w:val="24"/>
                <w:szCs w:val="24"/>
              </w:rPr>
              <w:t>Тема 5.3</w:t>
            </w:r>
          </w:p>
        </w:tc>
        <w:tc>
          <w:tcPr>
            <w:tcW w:w="1686" w:type="pct"/>
            <w:noWrap/>
          </w:tcPr>
          <w:p w14:paraId="38088030" w14:textId="77777777" w:rsidR="007B3C4A" w:rsidRDefault="003B1D61">
            <w:pPr>
              <w:spacing w:after="0" w:line="240" w:lineRule="auto"/>
              <w:jc w:val="both"/>
              <w:rPr>
                <w:rFonts w:ascii="Times New Roman" w:hAnsi="Times New Roman"/>
                <w:color w:val="000000" w:themeColor="text1"/>
                <w:sz w:val="24"/>
                <w:szCs w:val="24"/>
              </w:rPr>
            </w:pPr>
            <w:r>
              <w:rPr>
                <w:rFonts w:ascii="Times New Roman" w:hAnsi="Times New Roman"/>
                <w:color w:val="000000" w:themeColor="text1"/>
                <w:sz w:val="24"/>
                <w:szCs w:val="24"/>
              </w:rPr>
              <w:t>Настоящее простое время</w:t>
            </w:r>
          </w:p>
        </w:tc>
        <w:tc>
          <w:tcPr>
            <w:tcW w:w="866" w:type="pct"/>
            <w:noWrap/>
          </w:tcPr>
          <w:p w14:paraId="392A9205" w14:textId="77777777" w:rsidR="007B3C4A" w:rsidRDefault="003B1D61">
            <w:pPr>
              <w:spacing w:after="0" w:line="240" w:lineRule="auto"/>
              <w:jc w:val="center"/>
              <w:rPr>
                <w:rFonts w:ascii="Times New Roman" w:hAnsi="Times New Roman"/>
                <w:color w:val="000000" w:themeColor="text1"/>
                <w:sz w:val="24"/>
                <w:szCs w:val="24"/>
              </w:rPr>
            </w:pPr>
            <w:r>
              <w:rPr>
                <w:rFonts w:ascii="Times New Roman" w:hAnsi="Times New Roman"/>
                <w:bCs/>
                <w:iCs/>
                <w:color w:val="000000" w:themeColor="text1"/>
                <w:sz w:val="24"/>
                <w:szCs w:val="24"/>
              </w:rPr>
              <w:t>2</w:t>
            </w:r>
          </w:p>
        </w:tc>
        <w:tc>
          <w:tcPr>
            <w:tcW w:w="819" w:type="pct"/>
            <w:vMerge/>
            <w:noWrap/>
          </w:tcPr>
          <w:p w14:paraId="3130A8D4" w14:textId="77777777" w:rsidR="007B3C4A" w:rsidRDefault="007B3C4A">
            <w:pPr>
              <w:spacing w:after="0" w:line="240" w:lineRule="auto"/>
              <w:jc w:val="center"/>
              <w:rPr>
                <w:rFonts w:ascii="Times New Roman" w:hAnsi="Times New Roman"/>
                <w:b/>
                <w:bCs/>
                <w:i/>
                <w:iCs/>
                <w:color w:val="000000" w:themeColor="text1"/>
                <w:sz w:val="24"/>
                <w:szCs w:val="24"/>
              </w:rPr>
            </w:pPr>
          </w:p>
        </w:tc>
        <w:tc>
          <w:tcPr>
            <w:tcW w:w="337" w:type="pct"/>
            <w:vMerge/>
            <w:noWrap/>
          </w:tcPr>
          <w:p w14:paraId="32C98CC8" w14:textId="77777777" w:rsidR="007B3C4A" w:rsidRDefault="007B3C4A">
            <w:pPr>
              <w:spacing w:after="0" w:line="240" w:lineRule="auto"/>
              <w:jc w:val="center"/>
              <w:rPr>
                <w:rFonts w:ascii="Times New Roman" w:hAnsi="Times New Roman"/>
                <w:b/>
                <w:bCs/>
                <w:i/>
                <w:iCs/>
                <w:color w:val="000000" w:themeColor="text1"/>
                <w:sz w:val="24"/>
                <w:szCs w:val="24"/>
              </w:rPr>
            </w:pPr>
          </w:p>
        </w:tc>
        <w:tc>
          <w:tcPr>
            <w:tcW w:w="725" w:type="pct"/>
            <w:vMerge/>
            <w:noWrap/>
          </w:tcPr>
          <w:p w14:paraId="792A9E3C" w14:textId="77777777" w:rsidR="007B3C4A" w:rsidRDefault="007B3C4A">
            <w:pPr>
              <w:spacing w:after="0" w:line="240" w:lineRule="auto"/>
              <w:jc w:val="center"/>
              <w:rPr>
                <w:rFonts w:ascii="Times New Roman" w:hAnsi="Times New Roman"/>
                <w:b/>
                <w:bCs/>
                <w:i/>
                <w:iCs/>
                <w:color w:val="000000" w:themeColor="text1"/>
                <w:sz w:val="24"/>
                <w:szCs w:val="24"/>
              </w:rPr>
            </w:pPr>
          </w:p>
        </w:tc>
      </w:tr>
      <w:tr w:rsidR="007B3C4A" w14:paraId="3B474D1E" w14:textId="77777777">
        <w:trPr>
          <w:trHeight w:val="20"/>
        </w:trPr>
        <w:tc>
          <w:tcPr>
            <w:tcW w:w="567" w:type="pct"/>
            <w:noWrap/>
          </w:tcPr>
          <w:p w14:paraId="2D3C8F64" w14:textId="77777777" w:rsidR="007B3C4A" w:rsidRDefault="003B1D61">
            <w:pPr>
              <w:spacing w:after="0" w:line="240" w:lineRule="auto"/>
              <w:jc w:val="both"/>
              <w:rPr>
                <w:rFonts w:ascii="Times New Roman" w:hAnsi="Times New Roman"/>
                <w:color w:val="000000" w:themeColor="text1"/>
                <w:sz w:val="24"/>
                <w:szCs w:val="24"/>
              </w:rPr>
            </w:pPr>
            <w:r>
              <w:rPr>
                <w:rFonts w:ascii="Times New Roman" w:hAnsi="Times New Roman"/>
                <w:color w:val="000000" w:themeColor="text1"/>
                <w:sz w:val="24"/>
                <w:szCs w:val="24"/>
              </w:rPr>
              <w:t>Тема 5.4</w:t>
            </w:r>
          </w:p>
        </w:tc>
        <w:tc>
          <w:tcPr>
            <w:tcW w:w="1686" w:type="pct"/>
            <w:noWrap/>
          </w:tcPr>
          <w:p w14:paraId="0755C008" w14:textId="77777777" w:rsidR="007B3C4A" w:rsidRDefault="003B1D61">
            <w:pPr>
              <w:spacing w:after="0" w:line="240" w:lineRule="auto"/>
              <w:jc w:val="both"/>
              <w:rPr>
                <w:rFonts w:ascii="Times New Roman" w:hAnsi="Times New Roman"/>
                <w:b/>
                <w:bCs/>
                <w:i/>
                <w:iCs/>
                <w:color w:val="000000" w:themeColor="text1"/>
                <w:sz w:val="24"/>
                <w:szCs w:val="24"/>
              </w:rPr>
            </w:pPr>
            <w:r>
              <w:rPr>
                <w:rFonts w:ascii="Times New Roman" w:hAnsi="Times New Roman"/>
                <w:bCs/>
                <w:color w:val="000000" w:themeColor="text1"/>
                <w:sz w:val="24"/>
                <w:szCs w:val="24"/>
              </w:rPr>
              <w:t>Свойства металлов</w:t>
            </w:r>
          </w:p>
        </w:tc>
        <w:tc>
          <w:tcPr>
            <w:tcW w:w="866" w:type="pct"/>
            <w:noWrap/>
          </w:tcPr>
          <w:p w14:paraId="7FB49811" w14:textId="77777777" w:rsidR="007B3C4A" w:rsidRDefault="003B1D61">
            <w:pPr>
              <w:spacing w:after="0" w:line="240" w:lineRule="auto"/>
              <w:jc w:val="center"/>
              <w:rPr>
                <w:rFonts w:ascii="Times New Roman" w:hAnsi="Times New Roman"/>
                <w:color w:val="000000" w:themeColor="text1"/>
                <w:sz w:val="24"/>
                <w:szCs w:val="24"/>
              </w:rPr>
            </w:pPr>
            <w:r>
              <w:rPr>
                <w:rFonts w:ascii="Times New Roman" w:hAnsi="Times New Roman"/>
                <w:bCs/>
                <w:iCs/>
                <w:color w:val="000000" w:themeColor="text1"/>
                <w:sz w:val="24"/>
                <w:szCs w:val="24"/>
              </w:rPr>
              <w:t>2</w:t>
            </w:r>
          </w:p>
        </w:tc>
        <w:tc>
          <w:tcPr>
            <w:tcW w:w="819" w:type="pct"/>
            <w:vMerge/>
            <w:noWrap/>
          </w:tcPr>
          <w:p w14:paraId="4E3AC7F9" w14:textId="77777777" w:rsidR="007B3C4A" w:rsidRDefault="007B3C4A">
            <w:pPr>
              <w:spacing w:after="0" w:line="240" w:lineRule="auto"/>
              <w:jc w:val="center"/>
              <w:rPr>
                <w:rFonts w:ascii="Times New Roman" w:hAnsi="Times New Roman"/>
                <w:b/>
                <w:bCs/>
                <w:i/>
                <w:iCs/>
                <w:color w:val="000000" w:themeColor="text1"/>
                <w:sz w:val="24"/>
                <w:szCs w:val="24"/>
              </w:rPr>
            </w:pPr>
          </w:p>
        </w:tc>
        <w:tc>
          <w:tcPr>
            <w:tcW w:w="337" w:type="pct"/>
            <w:vMerge/>
            <w:noWrap/>
          </w:tcPr>
          <w:p w14:paraId="401688C7" w14:textId="77777777" w:rsidR="007B3C4A" w:rsidRDefault="007B3C4A">
            <w:pPr>
              <w:spacing w:after="0" w:line="240" w:lineRule="auto"/>
              <w:jc w:val="center"/>
              <w:rPr>
                <w:rFonts w:ascii="Times New Roman" w:hAnsi="Times New Roman"/>
                <w:b/>
                <w:bCs/>
                <w:i/>
                <w:iCs/>
                <w:color w:val="000000" w:themeColor="text1"/>
                <w:sz w:val="24"/>
                <w:szCs w:val="24"/>
              </w:rPr>
            </w:pPr>
          </w:p>
        </w:tc>
        <w:tc>
          <w:tcPr>
            <w:tcW w:w="725" w:type="pct"/>
            <w:vMerge/>
            <w:noWrap/>
          </w:tcPr>
          <w:p w14:paraId="3B8A14A8" w14:textId="77777777" w:rsidR="007B3C4A" w:rsidRDefault="007B3C4A">
            <w:pPr>
              <w:spacing w:after="0" w:line="240" w:lineRule="auto"/>
              <w:jc w:val="center"/>
              <w:rPr>
                <w:rFonts w:ascii="Times New Roman" w:hAnsi="Times New Roman"/>
                <w:b/>
                <w:bCs/>
                <w:i/>
                <w:iCs/>
                <w:color w:val="000000" w:themeColor="text1"/>
                <w:sz w:val="24"/>
                <w:szCs w:val="24"/>
              </w:rPr>
            </w:pPr>
          </w:p>
        </w:tc>
      </w:tr>
      <w:tr w:rsidR="007B3C4A" w14:paraId="293A6665" w14:textId="77777777">
        <w:trPr>
          <w:trHeight w:val="20"/>
        </w:trPr>
        <w:tc>
          <w:tcPr>
            <w:tcW w:w="567" w:type="pct"/>
            <w:noWrap/>
          </w:tcPr>
          <w:p w14:paraId="39665ACE" w14:textId="77777777" w:rsidR="007B3C4A" w:rsidRDefault="003B1D61">
            <w:pPr>
              <w:spacing w:after="0" w:line="240" w:lineRule="auto"/>
              <w:jc w:val="both"/>
              <w:rPr>
                <w:rFonts w:ascii="Times New Roman" w:hAnsi="Times New Roman"/>
                <w:color w:val="000000" w:themeColor="text1"/>
                <w:sz w:val="24"/>
                <w:szCs w:val="24"/>
              </w:rPr>
            </w:pPr>
            <w:r>
              <w:rPr>
                <w:rFonts w:ascii="Times New Roman" w:hAnsi="Times New Roman"/>
                <w:color w:val="000000" w:themeColor="text1"/>
                <w:sz w:val="24"/>
                <w:szCs w:val="24"/>
              </w:rPr>
              <w:t>Тема 5.5</w:t>
            </w:r>
          </w:p>
        </w:tc>
        <w:tc>
          <w:tcPr>
            <w:tcW w:w="1686" w:type="pct"/>
            <w:noWrap/>
          </w:tcPr>
          <w:p w14:paraId="26B661AF" w14:textId="77777777" w:rsidR="007B3C4A" w:rsidRDefault="003B1D61">
            <w:pPr>
              <w:spacing w:after="0" w:line="240" w:lineRule="auto"/>
              <w:jc w:val="both"/>
              <w:rPr>
                <w:rFonts w:ascii="Times New Roman" w:hAnsi="Times New Roman"/>
                <w:b/>
                <w:bCs/>
                <w:i/>
                <w:iCs/>
                <w:color w:val="000000" w:themeColor="text1"/>
                <w:sz w:val="24"/>
                <w:szCs w:val="24"/>
              </w:rPr>
            </w:pPr>
            <w:r>
              <w:rPr>
                <w:rFonts w:ascii="Times New Roman" w:eastAsia="Calibri" w:hAnsi="Times New Roman"/>
                <w:bCs/>
                <w:color w:val="000000" w:themeColor="text1"/>
                <w:sz w:val="24"/>
                <w:szCs w:val="24"/>
              </w:rPr>
              <w:t>Прошедшее простое время.</w:t>
            </w:r>
          </w:p>
        </w:tc>
        <w:tc>
          <w:tcPr>
            <w:tcW w:w="866" w:type="pct"/>
            <w:noWrap/>
          </w:tcPr>
          <w:p w14:paraId="3DCE500A" w14:textId="77777777" w:rsidR="007B3C4A" w:rsidRDefault="003B1D61">
            <w:pPr>
              <w:spacing w:after="0" w:line="240" w:lineRule="auto"/>
              <w:jc w:val="center"/>
              <w:rPr>
                <w:rFonts w:ascii="Times New Roman" w:hAnsi="Times New Roman"/>
                <w:color w:val="000000" w:themeColor="text1"/>
                <w:sz w:val="24"/>
                <w:szCs w:val="24"/>
              </w:rPr>
            </w:pPr>
            <w:r>
              <w:rPr>
                <w:rFonts w:ascii="Times New Roman" w:hAnsi="Times New Roman"/>
                <w:bCs/>
                <w:iCs/>
                <w:color w:val="000000" w:themeColor="text1"/>
                <w:sz w:val="24"/>
                <w:szCs w:val="24"/>
              </w:rPr>
              <w:t>2</w:t>
            </w:r>
          </w:p>
        </w:tc>
        <w:tc>
          <w:tcPr>
            <w:tcW w:w="819" w:type="pct"/>
            <w:vMerge/>
            <w:noWrap/>
          </w:tcPr>
          <w:p w14:paraId="2EE164D4" w14:textId="77777777" w:rsidR="007B3C4A" w:rsidRDefault="007B3C4A">
            <w:pPr>
              <w:spacing w:after="0" w:line="240" w:lineRule="auto"/>
              <w:jc w:val="center"/>
              <w:rPr>
                <w:rFonts w:ascii="Times New Roman" w:hAnsi="Times New Roman"/>
                <w:b/>
                <w:bCs/>
                <w:i/>
                <w:iCs/>
                <w:color w:val="000000" w:themeColor="text1"/>
                <w:sz w:val="24"/>
                <w:szCs w:val="24"/>
              </w:rPr>
            </w:pPr>
          </w:p>
        </w:tc>
        <w:tc>
          <w:tcPr>
            <w:tcW w:w="337" w:type="pct"/>
            <w:vMerge/>
            <w:noWrap/>
          </w:tcPr>
          <w:p w14:paraId="17E5E0A6" w14:textId="77777777" w:rsidR="007B3C4A" w:rsidRDefault="007B3C4A">
            <w:pPr>
              <w:spacing w:after="0" w:line="240" w:lineRule="auto"/>
              <w:jc w:val="center"/>
              <w:rPr>
                <w:rFonts w:ascii="Times New Roman" w:hAnsi="Times New Roman"/>
                <w:b/>
                <w:bCs/>
                <w:i/>
                <w:iCs/>
                <w:color w:val="000000" w:themeColor="text1"/>
                <w:sz w:val="24"/>
                <w:szCs w:val="24"/>
              </w:rPr>
            </w:pPr>
          </w:p>
        </w:tc>
        <w:tc>
          <w:tcPr>
            <w:tcW w:w="725" w:type="pct"/>
            <w:vMerge/>
            <w:noWrap/>
          </w:tcPr>
          <w:p w14:paraId="68E80CA8" w14:textId="77777777" w:rsidR="007B3C4A" w:rsidRDefault="007B3C4A">
            <w:pPr>
              <w:spacing w:after="0" w:line="240" w:lineRule="auto"/>
              <w:jc w:val="center"/>
              <w:rPr>
                <w:rFonts w:ascii="Times New Roman" w:hAnsi="Times New Roman"/>
                <w:b/>
                <w:bCs/>
                <w:i/>
                <w:iCs/>
                <w:color w:val="000000" w:themeColor="text1"/>
                <w:sz w:val="24"/>
                <w:szCs w:val="24"/>
              </w:rPr>
            </w:pPr>
          </w:p>
        </w:tc>
      </w:tr>
      <w:tr w:rsidR="007B3C4A" w14:paraId="2E9DDA16" w14:textId="77777777">
        <w:trPr>
          <w:trHeight w:val="20"/>
        </w:trPr>
        <w:tc>
          <w:tcPr>
            <w:tcW w:w="567" w:type="pct"/>
            <w:noWrap/>
          </w:tcPr>
          <w:p w14:paraId="4076F09B" w14:textId="77777777" w:rsidR="007B3C4A" w:rsidRDefault="003B1D61">
            <w:pPr>
              <w:spacing w:after="0" w:line="240" w:lineRule="auto"/>
              <w:jc w:val="both"/>
              <w:rPr>
                <w:rFonts w:ascii="Times New Roman" w:hAnsi="Times New Roman"/>
                <w:color w:val="000000" w:themeColor="text1"/>
                <w:sz w:val="24"/>
                <w:szCs w:val="24"/>
              </w:rPr>
            </w:pPr>
            <w:r>
              <w:rPr>
                <w:rFonts w:ascii="Times New Roman" w:hAnsi="Times New Roman"/>
                <w:color w:val="000000" w:themeColor="text1"/>
                <w:sz w:val="24"/>
                <w:szCs w:val="24"/>
              </w:rPr>
              <w:t>Тема 5.6</w:t>
            </w:r>
          </w:p>
        </w:tc>
        <w:tc>
          <w:tcPr>
            <w:tcW w:w="1686" w:type="pct"/>
            <w:noWrap/>
          </w:tcPr>
          <w:p w14:paraId="2DF941D4" w14:textId="77777777" w:rsidR="007B3C4A" w:rsidRDefault="003B1D61">
            <w:pPr>
              <w:spacing w:after="0" w:line="240" w:lineRule="auto"/>
              <w:jc w:val="both"/>
              <w:rPr>
                <w:rFonts w:ascii="Times New Roman" w:hAnsi="Times New Roman"/>
                <w:b/>
                <w:bCs/>
                <w:i/>
                <w:iCs/>
                <w:color w:val="000000" w:themeColor="text1"/>
                <w:sz w:val="24"/>
                <w:szCs w:val="24"/>
              </w:rPr>
            </w:pPr>
            <w:r>
              <w:rPr>
                <w:rFonts w:ascii="Times New Roman" w:eastAsia="Calibri" w:hAnsi="Times New Roman"/>
                <w:bCs/>
                <w:color w:val="000000" w:themeColor="text1"/>
                <w:sz w:val="24"/>
                <w:szCs w:val="24"/>
              </w:rPr>
              <w:t>Алюминий и его свойства</w:t>
            </w:r>
          </w:p>
        </w:tc>
        <w:tc>
          <w:tcPr>
            <w:tcW w:w="866" w:type="pct"/>
            <w:noWrap/>
          </w:tcPr>
          <w:p w14:paraId="4E5F1B7C" w14:textId="77777777" w:rsidR="007B3C4A" w:rsidRDefault="003B1D61">
            <w:pPr>
              <w:spacing w:after="0" w:line="240" w:lineRule="auto"/>
              <w:jc w:val="center"/>
              <w:rPr>
                <w:rFonts w:ascii="Times New Roman" w:hAnsi="Times New Roman"/>
                <w:color w:val="000000" w:themeColor="text1"/>
                <w:sz w:val="24"/>
                <w:szCs w:val="24"/>
              </w:rPr>
            </w:pPr>
            <w:r>
              <w:rPr>
                <w:rFonts w:ascii="Times New Roman" w:hAnsi="Times New Roman"/>
                <w:bCs/>
                <w:iCs/>
                <w:color w:val="000000" w:themeColor="text1"/>
                <w:sz w:val="24"/>
                <w:szCs w:val="24"/>
              </w:rPr>
              <w:t>2</w:t>
            </w:r>
          </w:p>
        </w:tc>
        <w:tc>
          <w:tcPr>
            <w:tcW w:w="819" w:type="pct"/>
            <w:vMerge/>
            <w:noWrap/>
          </w:tcPr>
          <w:p w14:paraId="31AE4A1A" w14:textId="77777777" w:rsidR="007B3C4A" w:rsidRDefault="007B3C4A">
            <w:pPr>
              <w:spacing w:after="0" w:line="240" w:lineRule="auto"/>
              <w:jc w:val="center"/>
              <w:rPr>
                <w:rFonts w:ascii="Times New Roman" w:hAnsi="Times New Roman"/>
                <w:b/>
                <w:bCs/>
                <w:i/>
                <w:iCs/>
                <w:color w:val="000000" w:themeColor="text1"/>
                <w:sz w:val="24"/>
                <w:szCs w:val="24"/>
              </w:rPr>
            </w:pPr>
          </w:p>
        </w:tc>
        <w:tc>
          <w:tcPr>
            <w:tcW w:w="337" w:type="pct"/>
            <w:vMerge/>
            <w:noWrap/>
          </w:tcPr>
          <w:p w14:paraId="065D8A0F" w14:textId="77777777" w:rsidR="007B3C4A" w:rsidRDefault="007B3C4A">
            <w:pPr>
              <w:spacing w:after="0" w:line="240" w:lineRule="auto"/>
              <w:jc w:val="center"/>
              <w:rPr>
                <w:rFonts w:ascii="Times New Roman" w:hAnsi="Times New Roman"/>
                <w:b/>
                <w:bCs/>
                <w:i/>
                <w:iCs/>
                <w:color w:val="000000" w:themeColor="text1"/>
                <w:sz w:val="24"/>
                <w:szCs w:val="24"/>
              </w:rPr>
            </w:pPr>
          </w:p>
        </w:tc>
        <w:tc>
          <w:tcPr>
            <w:tcW w:w="725" w:type="pct"/>
            <w:vMerge/>
            <w:noWrap/>
          </w:tcPr>
          <w:p w14:paraId="4D862748" w14:textId="77777777" w:rsidR="007B3C4A" w:rsidRDefault="007B3C4A">
            <w:pPr>
              <w:spacing w:after="0" w:line="240" w:lineRule="auto"/>
              <w:jc w:val="center"/>
              <w:rPr>
                <w:rFonts w:ascii="Times New Roman" w:hAnsi="Times New Roman"/>
                <w:b/>
                <w:bCs/>
                <w:i/>
                <w:iCs/>
                <w:color w:val="000000" w:themeColor="text1"/>
                <w:sz w:val="24"/>
                <w:szCs w:val="24"/>
              </w:rPr>
            </w:pPr>
          </w:p>
        </w:tc>
      </w:tr>
      <w:tr w:rsidR="007B3C4A" w14:paraId="23AB7587" w14:textId="77777777">
        <w:trPr>
          <w:trHeight w:val="20"/>
        </w:trPr>
        <w:tc>
          <w:tcPr>
            <w:tcW w:w="567" w:type="pct"/>
            <w:noWrap/>
          </w:tcPr>
          <w:p w14:paraId="78C44B2A" w14:textId="77777777" w:rsidR="007B3C4A" w:rsidRDefault="003B1D61">
            <w:pPr>
              <w:spacing w:after="0" w:line="240" w:lineRule="auto"/>
              <w:jc w:val="both"/>
              <w:rPr>
                <w:rFonts w:ascii="Times New Roman" w:hAnsi="Times New Roman"/>
                <w:color w:val="000000" w:themeColor="text1"/>
                <w:sz w:val="24"/>
                <w:szCs w:val="24"/>
              </w:rPr>
            </w:pPr>
            <w:r>
              <w:rPr>
                <w:rFonts w:ascii="Times New Roman" w:hAnsi="Times New Roman"/>
                <w:color w:val="000000" w:themeColor="text1"/>
                <w:sz w:val="24"/>
                <w:szCs w:val="24"/>
              </w:rPr>
              <w:t>Тема 5.7</w:t>
            </w:r>
          </w:p>
        </w:tc>
        <w:tc>
          <w:tcPr>
            <w:tcW w:w="1686" w:type="pct"/>
            <w:noWrap/>
          </w:tcPr>
          <w:p w14:paraId="1D848DE9" w14:textId="77777777" w:rsidR="007B3C4A" w:rsidRDefault="003B1D61">
            <w:pPr>
              <w:spacing w:after="0" w:line="240" w:lineRule="auto"/>
              <w:jc w:val="both"/>
              <w:rPr>
                <w:rFonts w:ascii="Times New Roman" w:hAnsi="Times New Roman"/>
                <w:b/>
                <w:bCs/>
                <w:i/>
                <w:iCs/>
                <w:color w:val="000000" w:themeColor="text1"/>
                <w:sz w:val="24"/>
                <w:szCs w:val="24"/>
              </w:rPr>
            </w:pPr>
            <w:r>
              <w:rPr>
                <w:rFonts w:ascii="Times New Roman" w:hAnsi="Times New Roman"/>
                <w:bCs/>
                <w:color w:val="000000" w:themeColor="text1"/>
                <w:sz w:val="24"/>
                <w:szCs w:val="24"/>
              </w:rPr>
              <w:t>Медь и ее сплавы</w:t>
            </w:r>
          </w:p>
        </w:tc>
        <w:tc>
          <w:tcPr>
            <w:tcW w:w="866" w:type="pct"/>
            <w:noWrap/>
          </w:tcPr>
          <w:p w14:paraId="0144DCAB" w14:textId="77777777" w:rsidR="007B3C4A" w:rsidRDefault="003B1D61">
            <w:pPr>
              <w:spacing w:after="0" w:line="240" w:lineRule="auto"/>
              <w:jc w:val="center"/>
              <w:rPr>
                <w:rFonts w:ascii="Times New Roman" w:hAnsi="Times New Roman"/>
                <w:color w:val="000000" w:themeColor="text1"/>
                <w:sz w:val="24"/>
                <w:szCs w:val="24"/>
              </w:rPr>
            </w:pPr>
            <w:r>
              <w:rPr>
                <w:rFonts w:ascii="Times New Roman" w:hAnsi="Times New Roman"/>
                <w:bCs/>
                <w:iCs/>
                <w:color w:val="000000" w:themeColor="text1"/>
                <w:sz w:val="24"/>
                <w:szCs w:val="24"/>
              </w:rPr>
              <w:t>2</w:t>
            </w:r>
          </w:p>
        </w:tc>
        <w:tc>
          <w:tcPr>
            <w:tcW w:w="819" w:type="pct"/>
            <w:vMerge/>
            <w:noWrap/>
          </w:tcPr>
          <w:p w14:paraId="49D2485D" w14:textId="77777777" w:rsidR="007B3C4A" w:rsidRDefault="007B3C4A">
            <w:pPr>
              <w:spacing w:after="0" w:line="240" w:lineRule="auto"/>
              <w:jc w:val="center"/>
              <w:rPr>
                <w:rFonts w:ascii="Times New Roman" w:hAnsi="Times New Roman"/>
                <w:b/>
                <w:bCs/>
                <w:i/>
                <w:iCs/>
                <w:color w:val="000000" w:themeColor="text1"/>
                <w:sz w:val="24"/>
                <w:szCs w:val="24"/>
              </w:rPr>
            </w:pPr>
          </w:p>
        </w:tc>
        <w:tc>
          <w:tcPr>
            <w:tcW w:w="337" w:type="pct"/>
            <w:vMerge/>
            <w:noWrap/>
          </w:tcPr>
          <w:p w14:paraId="232EF320" w14:textId="77777777" w:rsidR="007B3C4A" w:rsidRDefault="007B3C4A">
            <w:pPr>
              <w:spacing w:after="0" w:line="240" w:lineRule="auto"/>
              <w:jc w:val="center"/>
              <w:rPr>
                <w:rFonts w:ascii="Times New Roman" w:hAnsi="Times New Roman"/>
                <w:b/>
                <w:bCs/>
                <w:i/>
                <w:iCs/>
                <w:color w:val="000000" w:themeColor="text1"/>
                <w:sz w:val="24"/>
                <w:szCs w:val="24"/>
              </w:rPr>
            </w:pPr>
          </w:p>
        </w:tc>
        <w:tc>
          <w:tcPr>
            <w:tcW w:w="725" w:type="pct"/>
            <w:vMerge/>
            <w:noWrap/>
          </w:tcPr>
          <w:p w14:paraId="5B31E1AC" w14:textId="77777777" w:rsidR="007B3C4A" w:rsidRDefault="007B3C4A">
            <w:pPr>
              <w:spacing w:after="0" w:line="240" w:lineRule="auto"/>
              <w:jc w:val="center"/>
              <w:rPr>
                <w:rFonts w:ascii="Times New Roman" w:hAnsi="Times New Roman"/>
                <w:b/>
                <w:bCs/>
                <w:i/>
                <w:iCs/>
                <w:color w:val="000000" w:themeColor="text1"/>
                <w:sz w:val="24"/>
                <w:szCs w:val="24"/>
              </w:rPr>
            </w:pPr>
          </w:p>
        </w:tc>
      </w:tr>
      <w:tr w:rsidR="007B3C4A" w14:paraId="5212A060" w14:textId="77777777">
        <w:trPr>
          <w:trHeight w:val="20"/>
        </w:trPr>
        <w:tc>
          <w:tcPr>
            <w:tcW w:w="567" w:type="pct"/>
            <w:noWrap/>
          </w:tcPr>
          <w:p w14:paraId="03C8810E" w14:textId="77777777" w:rsidR="007B3C4A" w:rsidRDefault="003B1D61">
            <w:pPr>
              <w:spacing w:after="0" w:line="240" w:lineRule="auto"/>
              <w:jc w:val="both"/>
              <w:rPr>
                <w:rFonts w:ascii="Times New Roman" w:hAnsi="Times New Roman"/>
                <w:color w:val="000000" w:themeColor="text1"/>
                <w:sz w:val="24"/>
                <w:szCs w:val="24"/>
              </w:rPr>
            </w:pPr>
            <w:r>
              <w:rPr>
                <w:rFonts w:ascii="Times New Roman" w:hAnsi="Times New Roman"/>
                <w:color w:val="000000" w:themeColor="text1"/>
                <w:sz w:val="24"/>
                <w:szCs w:val="24"/>
              </w:rPr>
              <w:t>Тема 5.8</w:t>
            </w:r>
          </w:p>
        </w:tc>
        <w:tc>
          <w:tcPr>
            <w:tcW w:w="1686" w:type="pct"/>
            <w:noWrap/>
          </w:tcPr>
          <w:p w14:paraId="3E0BB4BA" w14:textId="77777777" w:rsidR="007B3C4A" w:rsidRDefault="003B1D61">
            <w:pPr>
              <w:spacing w:after="0" w:line="240" w:lineRule="auto"/>
              <w:jc w:val="both"/>
              <w:rPr>
                <w:rFonts w:ascii="Times New Roman" w:hAnsi="Times New Roman"/>
                <w:b/>
                <w:bCs/>
                <w:i/>
                <w:iCs/>
                <w:color w:val="000000" w:themeColor="text1"/>
                <w:sz w:val="24"/>
                <w:szCs w:val="24"/>
              </w:rPr>
            </w:pPr>
            <w:r>
              <w:rPr>
                <w:rFonts w:ascii="Times New Roman" w:eastAsia="Calibri" w:hAnsi="Times New Roman"/>
                <w:bCs/>
                <w:color w:val="000000" w:themeColor="text1"/>
                <w:sz w:val="24"/>
                <w:szCs w:val="24"/>
              </w:rPr>
              <w:t>Будущее простое время</w:t>
            </w:r>
          </w:p>
        </w:tc>
        <w:tc>
          <w:tcPr>
            <w:tcW w:w="866" w:type="pct"/>
            <w:noWrap/>
          </w:tcPr>
          <w:p w14:paraId="622117B7" w14:textId="77777777" w:rsidR="007B3C4A" w:rsidRDefault="003B1D61">
            <w:pPr>
              <w:spacing w:after="0" w:line="240" w:lineRule="auto"/>
              <w:jc w:val="center"/>
              <w:rPr>
                <w:rFonts w:ascii="Times New Roman" w:hAnsi="Times New Roman"/>
                <w:color w:val="000000" w:themeColor="text1"/>
                <w:sz w:val="24"/>
                <w:szCs w:val="24"/>
              </w:rPr>
            </w:pPr>
            <w:r>
              <w:rPr>
                <w:rFonts w:ascii="Times New Roman" w:hAnsi="Times New Roman"/>
                <w:bCs/>
                <w:iCs/>
                <w:color w:val="000000" w:themeColor="text1"/>
                <w:sz w:val="24"/>
                <w:szCs w:val="24"/>
              </w:rPr>
              <w:t>2</w:t>
            </w:r>
          </w:p>
        </w:tc>
        <w:tc>
          <w:tcPr>
            <w:tcW w:w="819" w:type="pct"/>
            <w:vMerge/>
            <w:noWrap/>
          </w:tcPr>
          <w:p w14:paraId="2A97A0A6" w14:textId="77777777" w:rsidR="007B3C4A" w:rsidRDefault="007B3C4A">
            <w:pPr>
              <w:spacing w:after="0" w:line="240" w:lineRule="auto"/>
              <w:jc w:val="center"/>
              <w:rPr>
                <w:rFonts w:ascii="Times New Roman" w:hAnsi="Times New Roman"/>
                <w:b/>
                <w:bCs/>
                <w:i/>
                <w:iCs/>
                <w:color w:val="000000" w:themeColor="text1"/>
                <w:sz w:val="24"/>
                <w:szCs w:val="24"/>
              </w:rPr>
            </w:pPr>
          </w:p>
        </w:tc>
        <w:tc>
          <w:tcPr>
            <w:tcW w:w="337" w:type="pct"/>
            <w:vMerge/>
            <w:noWrap/>
          </w:tcPr>
          <w:p w14:paraId="15FAB9A1" w14:textId="77777777" w:rsidR="007B3C4A" w:rsidRDefault="007B3C4A">
            <w:pPr>
              <w:spacing w:after="0" w:line="240" w:lineRule="auto"/>
              <w:jc w:val="center"/>
              <w:rPr>
                <w:rFonts w:ascii="Times New Roman" w:hAnsi="Times New Roman"/>
                <w:b/>
                <w:bCs/>
                <w:i/>
                <w:iCs/>
                <w:color w:val="000000" w:themeColor="text1"/>
                <w:sz w:val="24"/>
                <w:szCs w:val="24"/>
              </w:rPr>
            </w:pPr>
          </w:p>
        </w:tc>
        <w:tc>
          <w:tcPr>
            <w:tcW w:w="725" w:type="pct"/>
            <w:vMerge/>
            <w:noWrap/>
          </w:tcPr>
          <w:p w14:paraId="4EB0073D" w14:textId="77777777" w:rsidR="007B3C4A" w:rsidRDefault="007B3C4A">
            <w:pPr>
              <w:spacing w:after="0" w:line="240" w:lineRule="auto"/>
              <w:jc w:val="center"/>
              <w:rPr>
                <w:rFonts w:ascii="Times New Roman" w:hAnsi="Times New Roman"/>
                <w:b/>
                <w:bCs/>
                <w:i/>
                <w:iCs/>
                <w:color w:val="000000" w:themeColor="text1"/>
                <w:sz w:val="24"/>
                <w:szCs w:val="24"/>
              </w:rPr>
            </w:pPr>
          </w:p>
        </w:tc>
      </w:tr>
      <w:tr w:rsidR="007B3C4A" w14:paraId="48D72A6A" w14:textId="77777777">
        <w:trPr>
          <w:trHeight w:val="20"/>
        </w:trPr>
        <w:tc>
          <w:tcPr>
            <w:tcW w:w="567" w:type="pct"/>
            <w:noWrap/>
          </w:tcPr>
          <w:p w14:paraId="2F9F6E53" w14:textId="77777777" w:rsidR="007B3C4A" w:rsidRDefault="003B1D61">
            <w:pPr>
              <w:spacing w:after="0" w:line="240" w:lineRule="auto"/>
              <w:jc w:val="both"/>
              <w:rPr>
                <w:rFonts w:ascii="Times New Roman" w:hAnsi="Times New Roman"/>
                <w:color w:val="000000" w:themeColor="text1"/>
                <w:sz w:val="24"/>
                <w:szCs w:val="24"/>
              </w:rPr>
            </w:pPr>
            <w:r>
              <w:rPr>
                <w:rFonts w:ascii="Times New Roman" w:hAnsi="Times New Roman"/>
                <w:color w:val="000000" w:themeColor="text1"/>
                <w:sz w:val="24"/>
                <w:szCs w:val="24"/>
              </w:rPr>
              <w:t>Тема 5.9</w:t>
            </w:r>
          </w:p>
        </w:tc>
        <w:tc>
          <w:tcPr>
            <w:tcW w:w="1686" w:type="pct"/>
            <w:noWrap/>
          </w:tcPr>
          <w:p w14:paraId="12582BC4" w14:textId="77777777" w:rsidR="007B3C4A" w:rsidRDefault="003B1D61">
            <w:pPr>
              <w:spacing w:after="0" w:line="240" w:lineRule="auto"/>
              <w:jc w:val="both"/>
              <w:rPr>
                <w:rFonts w:ascii="Times New Roman" w:hAnsi="Times New Roman"/>
                <w:b/>
                <w:bCs/>
                <w:i/>
                <w:iCs/>
                <w:color w:val="000000" w:themeColor="text1"/>
                <w:sz w:val="24"/>
                <w:szCs w:val="24"/>
              </w:rPr>
            </w:pPr>
            <w:r>
              <w:rPr>
                <w:rFonts w:ascii="Times New Roman" w:hAnsi="Times New Roman"/>
                <w:bCs/>
                <w:color w:val="000000" w:themeColor="text1"/>
                <w:sz w:val="24"/>
                <w:szCs w:val="24"/>
              </w:rPr>
              <w:t>Углеродистая сталь и её свойства</w:t>
            </w:r>
          </w:p>
        </w:tc>
        <w:tc>
          <w:tcPr>
            <w:tcW w:w="866" w:type="pct"/>
            <w:noWrap/>
          </w:tcPr>
          <w:p w14:paraId="5B93A7DD" w14:textId="77777777" w:rsidR="007B3C4A" w:rsidRDefault="003B1D61">
            <w:pPr>
              <w:spacing w:after="0" w:line="240" w:lineRule="auto"/>
              <w:jc w:val="center"/>
              <w:rPr>
                <w:rFonts w:ascii="Times New Roman" w:hAnsi="Times New Roman"/>
                <w:color w:val="000000" w:themeColor="text1"/>
                <w:sz w:val="24"/>
                <w:szCs w:val="24"/>
              </w:rPr>
            </w:pPr>
            <w:r>
              <w:rPr>
                <w:rFonts w:ascii="Times New Roman" w:hAnsi="Times New Roman"/>
                <w:bCs/>
                <w:iCs/>
                <w:color w:val="000000" w:themeColor="text1"/>
                <w:sz w:val="24"/>
                <w:szCs w:val="24"/>
              </w:rPr>
              <w:t>2</w:t>
            </w:r>
          </w:p>
        </w:tc>
        <w:tc>
          <w:tcPr>
            <w:tcW w:w="819" w:type="pct"/>
            <w:vMerge/>
            <w:noWrap/>
          </w:tcPr>
          <w:p w14:paraId="4A9BA2D3" w14:textId="77777777" w:rsidR="007B3C4A" w:rsidRDefault="007B3C4A">
            <w:pPr>
              <w:spacing w:after="0" w:line="240" w:lineRule="auto"/>
              <w:jc w:val="center"/>
              <w:rPr>
                <w:rFonts w:ascii="Times New Roman" w:hAnsi="Times New Roman"/>
                <w:b/>
                <w:bCs/>
                <w:i/>
                <w:iCs/>
                <w:color w:val="000000" w:themeColor="text1"/>
                <w:sz w:val="24"/>
                <w:szCs w:val="24"/>
              </w:rPr>
            </w:pPr>
          </w:p>
        </w:tc>
        <w:tc>
          <w:tcPr>
            <w:tcW w:w="337" w:type="pct"/>
            <w:vMerge/>
            <w:noWrap/>
          </w:tcPr>
          <w:p w14:paraId="4FC254D0" w14:textId="77777777" w:rsidR="007B3C4A" w:rsidRDefault="007B3C4A">
            <w:pPr>
              <w:spacing w:after="0" w:line="240" w:lineRule="auto"/>
              <w:jc w:val="center"/>
              <w:rPr>
                <w:rFonts w:ascii="Times New Roman" w:hAnsi="Times New Roman"/>
                <w:b/>
                <w:bCs/>
                <w:i/>
                <w:iCs/>
                <w:color w:val="000000" w:themeColor="text1"/>
                <w:sz w:val="24"/>
                <w:szCs w:val="24"/>
              </w:rPr>
            </w:pPr>
          </w:p>
        </w:tc>
        <w:tc>
          <w:tcPr>
            <w:tcW w:w="725" w:type="pct"/>
            <w:vMerge/>
            <w:noWrap/>
          </w:tcPr>
          <w:p w14:paraId="6D3C996F" w14:textId="77777777" w:rsidR="007B3C4A" w:rsidRDefault="007B3C4A">
            <w:pPr>
              <w:spacing w:after="0" w:line="240" w:lineRule="auto"/>
              <w:jc w:val="center"/>
              <w:rPr>
                <w:rFonts w:ascii="Times New Roman" w:hAnsi="Times New Roman"/>
                <w:b/>
                <w:bCs/>
                <w:i/>
                <w:iCs/>
                <w:color w:val="000000" w:themeColor="text1"/>
                <w:sz w:val="24"/>
                <w:szCs w:val="24"/>
              </w:rPr>
            </w:pPr>
          </w:p>
        </w:tc>
      </w:tr>
      <w:tr w:rsidR="007B3C4A" w14:paraId="53A2111E" w14:textId="77777777">
        <w:trPr>
          <w:trHeight w:val="20"/>
        </w:trPr>
        <w:tc>
          <w:tcPr>
            <w:tcW w:w="567" w:type="pct"/>
            <w:noWrap/>
          </w:tcPr>
          <w:p w14:paraId="0182FE5A" w14:textId="77777777" w:rsidR="007B3C4A" w:rsidRDefault="003B1D61">
            <w:pPr>
              <w:spacing w:after="0" w:line="240" w:lineRule="auto"/>
              <w:jc w:val="both"/>
              <w:rPr>
                <w:rFonts w:ascii="Times New Roman" w:hAnsi="Times New Roman"/>
                <w:color w:val="000000" w:themeColor="text1"/>
                <w:sz w:val="24"/>
                <w:szCs w:val="24"/>
              </w:rPr>
            </w:pPr>
            <w:r>
              <w:rPr>
                <w:rFonts w:ascii="Times New Roman" w:hAnsi="Times New Roman"/>
                <w:color w:val="000000" w:themeColor="text1"/>
                <w:sz w:val="24"/>
                <w:szCs w:val="24"/>
              </w:rPr>
              <w:t>Тема 5.10</w:t>
            </w:r>
          </w:p>
        </w:tc>
        <w:tc>
          <w:tcPr>
            <w:tcW w:w="1686" w:type="pct"/>
            <w:noWrap/>
          </w:tcPr>
          <w:p w14:paraId="19646E02" w14:textId="77777777" w:rsidR="007B3C4A" w:rsidRDefault="003B1D61">
            <w:pPr>
              <w:spacing w:after="0" w:line="240" w:lineRule="auto"/>
              <w:jc w:val="both"/>
              <w:rPr>
                <w:rFonts w:ascii="Times New Roman" w:hAnsi="Times New Roman"/>
                <w:b/>
                <w:bCs/>
                <w:i/>
                <w:iCs/>
                <w:color w:val="000000" w:themeColor="text1"/>
                <w:sz w:val="24"/>
                <w:szCs w:val="24"/>
              </w:rPr>
            </w:pPr>
            <w:r>
              <w:rPr>
                <w:rFonts w:ascii="Times New Roman" w:hAnsi="Times New Roman"/>
                <w:bCs/>
                <w:color w:val="000000" w:themeColor="text1"/>
                <w:sz w:val="24"/>
                <w:szCs w:val="24"/>
              </w:rPr>
              <w:t>Нержавеющая сталь и её свойства</w:t>
            </w:r>
          </w:p>
        </w:tc>
        <w:tc>
          <w:tcPr>
            <w:tcW w:w="866" w:type="pct"/>
            <w:noWrap/>
          </w:tcPr>
          <w:p w14:paraId="3CDCF5C1" w14:textId="77777777" w:rsidR="007B3C4A" w:rsidRDefault="003B1D61">
            <w:pPr>
              <w:spacing w:after="0" w:line="240" w:lineRule="auto"/>
              <w:jc w:val="center"/>
              <w:rPr>
                <w:rFonts w:ascii="Times New Roman" w:hAnsi="Times New Roman"/>
                <w:color w:val="000000" w:themeColor="text1"/>
                <w:sz w:val="24"/>
                <w:szCs w:val="24"/>
              </w:rPr>
            </w:pPr>
            <w:r>
              <w:rPr>
                <w:rFonts w:ascii="Times New Roman" w:hAnsi="Times New Roman"/>
                <w:bCs/>
                <w:iCs/>
                <w:color w:val="000000" w:themeColor="text1"/>
                <w:sz w:val="24"/>
                <w:szCs w:val="24"/>
              </w:rPr>
              <w:t>2</w:t>
            </w:r>
          </w:p>
        </w:tc>
        <w:tc>
          <w:tcPr>
            <w:tcW w:w="819" w:type="pct"/>
            <w:vMerge/>
            <w:noWrap/>
          </w:tcPr>
          <w:p w14:paraId="03CCC6D8" w14:textId="77777777" w:rsidR="007B3C4A" w:rsidRDefault="007B3C4A">
            <w:pPr>
              <w:spacing w:after="0" w:line="240" w:lineRule="auto"/>
              <w:jc w:val="center"/>
              <w:rPr>
                <w:rFonts w:ascii="Times New Roman" w:hAnsi="Times New Roman"/>
                <w:b/>
                <w:bCs/>
                <w:i/>
                <w:iCs/>
                <w:color w:val="000000" w:themeColor="text1"/>
                <w:sz w:val="24"/>
                <w:szCs w:val="24"/>
              </w:rPr>
            </w:pPr>
          </w:p>
        </w:tc>
        <w:tc>
          <w:tcPr>
            <w:tcW w:w="337" w:type="pct"/>
            <w:vMerge/>
            <w:noWrap/>
          </w:tcPr>
          <w:p w14:paraId="61F50078" w14:textId="77777777" w:rsidR="007B3C4A" w:rsidRDefault="007B3C4A">
            <w:pPr>
              <w:spacing w:after="0" w:line="240" w:lineRule="auto"/>
              <w:jc w:val="center"/>
              <w:rPr>
                <w:rFonts w:ascii="Times New Roman" w:hAnsi="Times New Roman"/>
                <w:b/>
                <w:bCs/>
                <w:i/>
                <w:iCs/>
                <w:color w:val="000000" w:themeColor="text1"/>
                <w:sz w:val="24"/>
                <w:szCs w:val="24"/>
              </w:rPr>
            </w:pPr>
          </w:p>
        </w:tc>
        <w:tc>
          <w:tcPr>
            <w:tcW w:w="725" w:type="pct"/>
            <w:vMerge/>
            <w:noWrap/>
          </w:tcPr>
          <w:p w14:paraId="0F1FD7AF" w14:textId="77777777" w:rsidR="007B3C4A" w:rsidRDefault="007B3C4A">
            <w:pPr>
              <w:spacing w:after="0" w:line="240" w:lineRule="auto"/>
              <w:jc w:val="center"/>
              <w:rPr>
                <w:rFonts w:ascii="Times New Roman" w:hAnsi="Times New Roman"/>
                <w:b/>
                <w:bCs/>
                <w:i/>
                <w:iCs/>
                <w:color w:val="000000" w:themeColor="text1"/>
                <w:sz w:val="24"/>
                <w:szCs w:val="24"/>
              </w:rPr>
            </w:pPr>
          </w:p>
        </w:tc>
      </w:tr>
      <w:tr w:rsidR="007B3C4A" w14:paraId="0B165159" w14:textId="77777777">
        <w:trPr>
          <w:trHeight w:val="20"/>
        </w:trPr>
        <w:tc>
          <w:tcPr>
            <w:tcW w:w="567" w:type="pct"/>
            <w:noWrap/>
          </w:tcPr>
          <w:p w14:paraId="0B777CC0" w14:textId="77777777" w:rsidR="007B3C4A" w:rsidRDefault="003B1D61">
            <w:pPr>
              <w:spacing w:after="0" w:line="240" w:lineRule="auto"/>
              <w:jc w:val="both"/>
              <w:rPr>
                <w:rFonts w:ascii="Times New Roman" w:hAnsi="Times New Roman"/>
                <w:color w:val="000000" w:themeColor="text1"/>
                <w:sz w:val="24"/>
                <w:szCs w:val="24"/>
              </w:rPr>
            </w:pPr>
            <w:r>
              <w:rPr>
                <w:rFonts w:ascii="Times New Roman" w:hAnsi="Times New Roman"/>
                <w:color w:val="000000" w:themeColor="text1"/>
                <w:sz w:val="24"/>
                <w:szCs w:val="24"/>
              </w:rPr>
              <w:t>Тема 5.11</w:t>
            </w:r>
          </w:p>
        </w:tc>
        <w:tc>
          <w:tcPr>
            <w:tcW w:w="1686" w:type="pct"/>
            <w:noWrap/>
          </w:tcPr>
          <w:p w14:paraId="01F984DB" w14:textId="77777777" w:rsidR="007B3C4A" w:rsidRDefault="003B1D61">
            <w:pPr>
              <w:spacing w:after="0" w:line="240" w:lineRule="auto"/>
              <w:jc w:val="both"/>
              <w:rPr>
                <w:rFonts w:ascii="Times New Roman" w:hAnsi="Times New Roman"/>
                <w:b/>
                <w:bCs/>
                <w:i/>
                <w:iCs/>
                <w:color w:val="000000" w:themeColor="text1"/>
                <w:sz w:val="24"/>
                <w:szCs w:val="24"/>
              </w:rPr>
            </w:pPr>
            <w:r>
              <w:rPr>
                <w:rFonts w:ascii="Times New Roman" w:hAnsi="Times New Roman"/>
                <w:color w:val="000000" w:themeColor="text1"/>
                <w:sz w:val="24"/>
                <w:szCs w:val="24"/>
              </w:rPr>
              <w:t>Классификация электродов.</w:t>
            </w:r>
          </w:p>
        </w:tc>
        <w:tc>
          <w:tcPr>
            <w:tcW w:w="866" w:type="pct"/>
            <w:noWrap/>
          </w:tcPr>
          <w:p w14:paraId="5C6A7463" w14:textId="77777777" w:rsidR="007B3C4A" w:rsidRDefault="003B1D61">
            <w:pPr>
              <w:spacing w:after="0" w:line="240" w:lineRule="auto"/>
              <w:jc w:val="center"/>
              <w:rPr>
                <w:rFonts w:ascii="Times New Roman" w:hAnsi="Times New Roman"/>
                <w:color w:val="000000" w:themeColor="text1"/>
                <w:sz w:val="24"/>
                <w:szCs w:val="24"/>
              </w:rPr>
            </w:pPr>
            <w:r>
              <w:rPr>
                <w:rFonts w:ascii="Times New Roman" w:hAnsi="Times New Roman"/>
                <w:bCs/>
                <w:iCs/>
                <w:color w:val="000000" w:themeColor="text1"/>
                <w:sz w:val="24"/>
                <w:szCs w:val="24"/>
              </w:rPr>
              <w:t>2</w:t>
            </w:r>
          </w:p>
        </w:tc>
        <w:tc>
          <w:tcPr>
            <w:tcW w:w="819" w:type="pct"/>
            <w:vMerge/>
            <w:noWrap/>
          </w:tcPr>
          <w:p w14:paraId="7AFFE7F5" w14:textId="77777777" w:rsidR="007B3C4A" w:rsidRDefault="007B3C4A">
            <w:pPr>
              <w:spacing w:after="0" w:line="240" w:lineRule="auto"/>
              <w:jc w:val="center"/>
              <w:rPr>
                <w:rFonts w:ascii="Times New Roman" w:hAnsi="Times New Roman"/>
                <w:b/>
                <w:bCs/>
                <w:i/>
                <w:iCs/>
                <w:color w:val="000000" w:themeColor="text1"/>
                <w:sz w:val="24"/>
                <w:szCs w:val="24"/>
              </w:rPr>
            </w:pPr>
          </w:p>
        </w:tc>
        <w:tc>
          <w:tcPr>
            <w:tcW w:w="337" w:type="pct"/>
            <w:vMerge/>
            <w:noWrap/>
          </w:tcPr>
          <w:p w14:paraId="4672ABB9" w14:textId="77777777" w:rsidR="007B3C4A" w:rsidRDefault="007B3C4A">
            <w:pPr>
              <w:spacing w:after="0" w:line="240" w:lineRule="auto"/>
              <w:jc w:val="center"/>
              <w:rPr>
                <w:rFonts w:ascii="Times New Roman" w:hAnsi="Times New Roman"/>
                <w:b/>
                <w:bCs/>
                <w:i/>
                <w:iCs/>
                <w:color w:val="000000" w:themeColor="text1"/>
                <w:sz w:val="24"/>
                <w:szCs w:val="24"/>
              </w:rPr>
            </w:pPr>
          </w:p>
        </w:tc>
        <w:tc>
          <w:tcPr>
            <w:tcW w:w="725" w:type="pct"/>
            <w:vMerge/>
            <w:noWrap/>
          </w:tcPr>
          <w:p w14:paraId="3832ACA7" w14:textId="77777777" w:rsidR="007B3C4A" w:rsidRDefault="007B3C4A">
            <w:pPr>
              <w:spacing w:after="0" w:line="240" w:lineRule="auto"/>
              <w:jc w:val="center"/>
              <w:rPr>
                <w:rFonts w:ascii="Times New Roman" w:hAnsi="Times New Roman"/>
                <w:b/>
                <w:bCs/>
                <w:i/>
                <w:iCs/>
                <w:color w:val="000000" w:themeColor="text1"/>
                <w:sz w:val="24"/>
                <w:szCs w:val="24"/>
              </w:rPr>
            </w:pPr>
          </w:p>
        </w:tc>
      </w:tr>
      <w:tr w:rsidR="007B3C4A" w14:paraId="7DC4F69E" w14:textId="77777777">
        <w:trPr>
          <w:trHeight w:val="20"/>
        </w:trPr>
        <w:tc>
          <w:tcPr>
            <w:tcW w:w="567" w:type="pct"/>
            <w:noWrap/>
          </w:tcPr>
          <w:p w14:paraId="723B6C2A" w14:textId="77777777" w:rsidR="007B3C4A" w:rsidRDefault="003B1D61">
            <w:pPr>
              <w:spacing w:after="0" w:line="240" w:lineRule="auto"/>
              <w:jc w:val="both"/>
              <w:rPr>
                <w:rFonts w:ascii="Times New Roman" w:hAnsi="Times New Roman"/>
                <w:color w:val="000000" w:themeColor="text1"/>
                <w:sz w:val="24"/>
                <w:szCs w:val="24"/>
              </w:rPr>
            </w:pPr>
            <w:r>
              <w:rPr>
                <w:rFonts w:ascii="Times New Roman" w:hAnsi="Times New Roman"/>
                <w:color w:val="000000" w:themeColor="text1"/>
                <w:sz w:val="24"/>
                <w:szCs w:val="24"/>
              </w:rPr>
              <w:t>Тема 5.12</w:t>
            </w:r>
          </w:p>
        </w:tc>
        <w:tc>
          <w:tcPr>
            <w:tcW w:w="1686" w:type="pct"/>
            <w:noWrap/>
          </w:tcPr>
          <w:p w14:paraId="6CB1873C" w14:textId="77777777" w:rsidR="007B3C4A" w:rsidRDefault="003B1D61">
            <w:pPr>
              <w:spacing w:after="0" w:line="240" w:lineRule="auto"/>
              <w:jc w:val="both"/>
              <w:rPr>
                <w:rFonts w:ascii="Times New Roman" w:hAnsi="Times New Roman"/>
                <w:b/>
                <w:bCs/>
                <w:i/>
                <w:iCs/>
                <w:color w:val="000000" w:themeColor="text1"/>
                <w:sz w:val="24"/>
                <w:szCs w:val="24"/>
              </w:rPr>
            </w:pPr>
            <w:r>
              <w:rPr>
                <w:rFonts w:ascii="Times New Roman" w:hAnsi="Times New Roman"/>
                <w:bCs/>
                <w:color w:val="000000" w:themeColor="text1"/>
                <w:sz w:val="24"/>
                <w:szCs w:val="24"/>
              </w:rPr>
              <w:t>Газовая сварка</w:t>
            </w:r>
          </w:p>
        </w:tc>
        <w:tc>
          <w:tcPr>
            <w:tcW w:w="866" w:type="pct"/>
            <w:noWrap/>
          </w:tcPr>
          <w:p w14:paraId="719DEBED" w14:textId="77777777" w:rsidR="007B3C4A" w:rsidRDefault="003B1D61">
            <w:pPr>
              <w:spacing w:after="0" w:line="240" w:lineRule="auto"/>
              <w:jc w:val="center"/>
              <w:rPr>
                <w:rFonts w:ascii="Times New Roman" w:hAnsi="Times New Roman"/>
                <w:bCs/>
                <w:iCs/>
                <w:color w:val="000000" w:themeColor="text1"/>
                <w:sz w:val="24"/>
                <w:szCs w:val="24"/>
              </w:rPr>
            </w:pPr>
            <w:r>
              <w:rPr>
                <w:rFonts w:ascii="Times New Roman" w:hAnsi="Times New Roman"/>
                <w:bCs/>
                <w:iCs/>
                <w:color w:val="000000" w:themeColor="text1"/>
                <w:sz w:val="24"/>
                <w:szCs w:val="24"/>
              </w:rPr>
              <w:t>4</w:t>
            </w:r>
          </w:p>
        </w:tc>
        <w:tc>
          <w:tcPr>
            <w:tcW w:w="819" w:type="pct"/>
            <w:vMerge/>
            <w:noWrap/>
          </w:tcPr>
          <w:p w14:paraId="5270C8ED" w14:textId="77777777" w:rsidR="007B3C4A" w:rsidRDefault="007B3C4A">
            <w:pPr>
              <w:spacing w:after="0" w:line="240" w:lineRule="auto"/>
              <w:jc w:val="center"/>
              <w:rPr>
                <w:rFonts w:ascii="Times New Roman" w:hAnsi="Times New Roman"/>
                <w:b/>
                <w:bCs/>
                <w:i/>
                <w:iCs/>
                <w:color w:val="000000" w:themeColor="text1"/>
                <w:sz w:val="24"/>
                <w:szCs w:val="24"/>
              </w:rPr>
            </w:pPr>
          </w:p>
        </w:tc>
        <w:tc>
          <w:tcPr>
            <w:tcW w:w="337" w:type="pct"/>
            <w:vMerge/>
            <w:noWrap/>
          </w:tcPr>
          <w:p w14:paraId="4BD9003E" w14:textId="77777777" w:rsidR="007B3C4A" w:rsidRDefault="007B3C4A">
            <w:pPr>
              <w:spacing w:after="0" w:line="240" w:lineRule="auto"/>
              <w:jc w:val="center"/>
              <w:rPr>
                <w:rFonts w:ascii="Times New Roman" w:hAnsi="Times New Roman"/>
                <w:b/>
                <w:bCs/>
                <w:i/>
                <w:iCs/>
                <w:color w:val="000000" w:themeColor="text1"/>
                <w:sz w:val="24"/>
                <w:szCs w:val="24"/>
              </w:rPr>
            </w:pPr>
          </w:p>
        </w:tc>
        <w:tc>
          <w:tcPr>
            <w:tcW w:w="725" w:type="pct"/>
            <w:vMerge/>
            <w:noWrap/>
          </w:tcPr>
          <w:p w14:paraId="5EEB23B0" w14:textId="77777777" w:rsidR="007B3C4A" w:rsidRDefault="007B3C4A">
            <w:pPr>
              <w:spacing w:after="0" w:line="240" w:lineRule="auto"/>
              <w:jc w:val="center"/>
              <w:rPr>
                <w:rFonts w:ascii="Times New Roman" w:hAnsi="Times New Roman"/>
                <w:b/>
                <w:bCs/>
                <w:i/>
                <w:iCs/>
                <w:color w:val="000000" w:themeColor="text1"/>
                <w:sz w:val="24"/>
                <w:szCs w:val="24"/>
              </w:rPr>
            </w:pPr>
          </w:p>
        </w:tc>
      </w:tr>
      <w:tr w:rsidR="007B3C4A" w14:paraId="00F270A0" w14:textId="77777777">
        <w:trPr>
          <w:trHeight w:val="20"/>
        </w:trPr>
        <w:tc>
          <w:tcPr>
            <w:tcW w:w="567" w:type="pct"/>
            <w:noWrap/>
          </w:tcPr>
          <w:p w14:paraId="083609E2" w14:textId="77777777" w:rsidR="007B3C4A" w:rsidRDefault="003B1D61">
            <w:pPr>
              <w:spacing w:after="0" w:line="240" w:lineRule="auto"/>
              <w:jc w:val="both"/>
              <w:rPr>
                <w:rFonts w:ascii="Times New Roman" w:hAnsi="Times New Roman"/>
                <w:color w:val="000000" w:themeColor="text1"/>
                <w:sz w:val="24"/>
                <w:szCs w:val="24"/>
              </w:rPr>
            </w:pPr>
            <w:r>
              <w:rPr>
                <w:rFonts w:ascii="Times New Roman" w:hAnsi="Times New Roman"/>
                <w:color w:val="000000" w:themeColor="text1"/>
                <w:sz w:val="24"/>
                <w:szCs w:val="24"/>
              </w:rPr>
              <w:t>Тема 5.13</w:t>
            </w:r>
          </w:p>
        </w:tc>
        <w:tc>
          <w:tcPr>
            <w:tcW w:w="1686" w:type="pct"/>
            <w:noWrap/>
          </w:tcPr>
          <w:p w14:paraId="1C25C798" w14:textId="77777777" w:rsidR="007B3C4A" w:rsidRDefault="003B1D61">
            <w:pPr>
              <w:spacing w:after="0" w:line="240" w:lineRule="auto"/>
              <w:jc w:val="both"/>
              <w:rPr>
                <w:rFonts w:ascii="Times New Roman" w:hAnsi="Times New Roman"/>
                <w:b/>
                <w:bCs/>
                <w:i/>
                <w:iCs/>
                <w:color w:val="000000" w:themeColor="text1"/>
                <w:sz w:val="24"/>
                <w:szCs w:val="24"/>
              </w:rPr>
            </w:pPr>
            <w:r>
              <w:rPr>
                <w:rFonts w:ascii="Times New Roman" w:hAnsi="Times New Roman"/>
                <w:bCs/>
                <w:color w:val="000000" w:themeColor="text1"/>
                <w:sz w:val="24"/>
                <w:szCs w:val="24"/>
              </w:rPr>
              <w:t>Контрольная работа «Сварочное дело. Металлы»</w:t>
            </w:r>
          </w:p>
        </w:tc>
        <w:tc>
          <w:tcPr>
            <w:tcW w:w="866" w:type="pct"/>
            <w:noWrap/>
          </w:tcPr>
          <w:p w14:paraId="7066D74D" w14:textId="77777777" w:rsidR="007B3C4A" w:rsidRDefault="003B1D61">
            <w:pPr>
              <w:spacing w:after="0" w:line="240" w:lineRule="auto"/>
              <w:jc w:val="center"/>
              <w:rPr>
                <w:rFonts w:ascii="Times New Roman" w:hAnsi="Times New Roman"/>
                <w:bCs/>
                <w:iCs/>
                <w:color w:val="000000" w:themeColor="text1"/>
                <w:sz w:val="24"/>
                <w:szCs w:val="24"/>
              </w:rPr>
            </w:pPr>
            <w:r>
              <w:rPr>
                <w:rFonts w:ascii="Times New Roman" w:hAnsi="Times New Roman"/>
                <w:bCs/>
                <w:iCs/>
                <w:color w:val="000000" w:themeColor="text1"/>
                <w:sz w:val="24"/>
                <w:szCs w:val="24"/>
              </w:rPr>
              <w:t>2</w:t>
            </w:r>
          </w:p>
        </w:tc>
        <w:tc>
          <w:tcPr>
            <w:tcW w:w="819" w:type="pct"/>
            <w:vMerge/>
            <w:noWrap/>
          </w:tcPr>
          <w:p w14:paraId="345E90F2" w14:textId="77777777" w:rsidR="007B3C4A" w:rsidRDefault="007B3C4A">
            <w:pPr>
              <w:spacing w:after="0" w:line="240" w:lineRule="auto"/>
              <w:jc w:val="center"/>
              <w:rPr>
                <w:rFonts w:ascii="Times New Roman" w:hAnsi="Times New Roman"/>
                <w:b/>
                <w:bCs/>
                <w:i/>
                <w:iCs/>
                <w:color w:val="000000" w:themeColor="text1"/>
                <w:sz w:val="24"/>
                <w:szCs w:val="24"/>
              </w:rPr>
            </w:pPr>
          </w:p>
        </w:tc>
        <w:tc>
          <w:tcPr>
            <w:tcW w:w="337" w:type="pct"/>
            <w:vMerge/>
            <w:noWrap/>
          </w:tcPr>
          <w:p w14:paraId="2AEB6404" w14:textId="77777777" w:rsidR="007B3C4A" w:rsidRDefault="007B3C4A">
            <w:pPr>
              <w:spacing w:after="0" w:line="240" w:lineRule="auto"/>
              <w:jc w:val="center"/>
              <w:rPr>
                <w:rFonts w:ascii="Times New Roman" w:hAnsi="Times New Roman"/>
                <w:b/>
                <w:bCs/>
                <w:i/>
                <w:iCs/>
                <w:color w:val="000000" w:themeColor="text1"/>
                <w:sz w:val="24"/>
                <w:szCs w:val="24"/>
              </w:rPr>
            </w:pPr>
          </w:p>
        </w:tc>
        <w:tc>
          <w:tcPr>
            <w:tcW w:w="725" w:type="pct"/>
            <w:vMerge/>
            <w:noWrap/>
          </w:tcPr>
          <w:p w14:paraId="2368A799" w14:textId="77777777" w:rsidR="007B3C4A" w:rsidRDefault="007B3C4A">
            <w:pPr>
              <w:spacing w:after="0" w:line="240" w:lineRule="auto"/>
              <w:jc w:val="center"/>
              <w:rPr>
                <w:rFonts w:ascii="Times New Roman" w:hAnsi="Times New Roman"/>
                <w:b/>
                <w:bCs/>
                <w:i/>
                <w:iCs/>
                <w:color w:val="000000" w:themeColor="text1"/>
                <w:sz w:val="24"/>
                <w:szCs w:val="24"/>
              </w:rPr>
            </w:pPr>
          </w:p>
        </w:tc>
      </w:tr>
      <w:tr w:rsidR="007B3C4A" w14:paraId="37D68097" w14:textId="77777777">
        <w:trPr>
          <w:trHeight w:val="20"/>
        </w:trPr>
        <w:tc>
          <w:tcPr>
            <w:tcW w:w="2253" w:type="pct"/>
            <w:gridSpan w:val="2"/>
            <w:noWrap/>
          </w:tcPr>
          <w:p w14:paraId="6FD76E02" w14:textId="77777777" w:rsidR="007B3C4A" w:rsidRDefault="003B1D61">
            <w:pPr>
              <w:spacing w:after="0" w:line="240" w:lineRule="auto"/>
              <w:jc w:val="both"/>
              <w:rPr>
                <w:rFonts w:ascii="Times New Roman" w:hAnsi="Times New Roman"/>
                <w:b/>
                <w:bCs/>
                <w:i/>
                <w:iCs/>
                <w:color w:val="000000" w:themeColor="text1"/>
                <w:sz w:val="24"/>
                <w:szCs w:val="24"/>
              </w:rPr>
            </w:pPr>
            <w:r>
              <w:rPr>
                <w:rFonts w:ascii="Times New Roman" w:hAnsi="Times New Roman"/>
                <w:b/>
                <w:bCs/>
                <w:color w:val="000000" w:themeColor="text1"/>
                <w:sz w:val="24"/>
                <w:szCs w:val="24"/>
              </w:rPr>
              <w:t>Раздел 6. Сварочные процессы</w:t>
            </w:r>
          </w:p>
        </w:tc>
        <w:tc>
          <w:tcPr>
            <w:tcW w:w="866" w:type="pct"/>
            <w:noWrap/>
          </w:tcPr>
          <w:p w14:paraId="36A4324C" w14:textId="77777777" w:rsidR="007B3C4A" w:rsidRDefault="003B1D61">
            <w:pPr>
              <w:spacing w:after="0" w:line="240" w:lineRule="auto"/>
              <w:jc w:val="center"/>
              <w:rPr>
                <w:rFonts w:ascii="Times New Roman" w:hAnsi="Times New Roman"/>
                <w:b/>
                <w:bCs/>
                <w:iCs/>
                <w:color w:val="000000" w:themeColor="text1"/>
                <w:sz w:val="24"/>
                <w:szCs w:val="24"/>
              </w:rPr>
            </w:pPr>
            <w:r>
              <w:rPr>
                <w:rFonts w:ascii="Times New Roman" w:hAnsi="Times New Roman"/>
                <w:b/>
                <w:bCs/>
                <w:iCs/>
                <w:color w:val="000000" w:themeColor="text1"/>
                <w:sz w:val="24"/>
                <w:szCs w:val="24"/>
              </w:rPr>
              <w:t>30</w:t>
            </w:r>
          </w:p>
        </w:tc>
        <w:tc>
          <w:tcPr>
            <w:tcW w:w="819" w:type="pct"/>
            <w:noWrap/>
          </w:tcPr>
          <w:p w14:paraId="542A5E75" w14:textId="77777777" w:rsidR="007B3C4A" w:rsidRDefault="007B3C4A">
            <w:pPr>
              <w:spacing w:after="0" w:line="240" w:lineRule="auto"/>
              <w:jc w:val="center"/>
              <w:rPr>
                <w:rFonts w:ascii="Times New Roman" w:hAnsi="Times New Roman"/>
                <w:b/>
                <w:bCs/>
                <w:i/>
                <w:iCs/>
                <w:color w:val="000000" w:themeColor="text1"/>
                <w:sz w:val="24"/>
                <w:szCs w:val="24"/>
              </w:rPr>
            </w:pPr>
          </w:p>
        </w:tc>
        <w:tc>
          <w:tcPr>
            <w:tcW w:w="337" w:type="pct"/>
            <w:noWrap/>
          </w:tcPr>
          <w:p w14:paraId="787687F7" w14:textId="77777777" w:rsidR="007B3C4A" w:rsidRDefault="007B3C4A">
            <w:pPr>
              <w:spacing w:after="0" w:line="240" w:lineRule="auto"/>
              <w:jc w:val="center"/>
              <w:rPr>
                <w:rFonts w:ascii="Times New Roman" w:hAnsi="Times New Roman"/>
                <w:b/>
                <w:bCs/>
                <w:i/>
                <w:iCs/>
                <w:color w:val="000000" w:themeColor="text1"/>
                <w:sz w:val="24"/>
                <w:szCs w:val="24"/>
              </w:rPr>
            </w:pPr>
          </w:p>
        </w:tc>
        <w:tc>
          <w:tcPr>
            <w:tcW w:w="725" w:type="pct"/>
            <w:noWrap/>
          </w:tcPr>
          <w:p w14:paraId="764B0A49" w14:textId="77777777" w:rsidR="007B3C4A" w:rsidRDefault="007B3C4A">
            <w:pPr>
              <w:spacing w:after="0" w:line="240" w:lineRule="auto"/>
              <w:jc w:val="center"/>
              <w:rPr>
                <w:rFonts w:ascii="Times New Roman" w:hAnsi="Times New Roman"/>
                <w:b/>
                <w:bCs/>
                <w:i/>
                <w:iCs/>
                <w:color w:val="000000" w:themeColor="text1"/>
                <w:sz w:val="24"/>
                <w:szCs w:val="24"/>
              </w:rPr>
            </w:pPr>
          </w:p>
        </w:tc>
      </w:tr>
      <w:tr w:rsidR="007B3C4A" w14:paraId="793406A8" w14:textId="77777777">
        <w:trPr>
          <w:trHeight w:val="20"/>
        </w:trPr>
        <w:tc>
          <w:tcPr>
            <w:tcW w:w="567" w:type="pct"/>
            <w:noWrap/>
          </w:tcPr>
          <w:p w14:paraId="3B0FF440" w14:textId="77777777" w:rsidR="007B3C4A" w:rsidRDefault="003B1D61">
            <w:pPr>
              <w:spacing w:after="0" w:line="240" w:lineRule="auto"/>
              <w:jc w:val="both"/>
              <w:rPr>
                <w:rFonts w:ascii="Times New Roman" w:hAnsi="Times New Roman"/>
                <w:color w:val="000000" w:themeColor="text1"/>
                <w:sz w:val="24"/>
                <w:szCs w:val="24"/>
              </w:rPr>
            </w:pPr>
            <w:r>
              <w:rPr>
                <w:rFonts w:ascii="Times New Roman" w:hAnsi="Times New Roman"/>
                <w:color w:val="000000" w:themeColor="text1"/>
                <w:sz w:val="24"/>
                <w:szCs w:val="24"/>
              </w:rPr>
              <w:t xml:space="preserve">Тема 6.1 </w:t>
            </w:r>
          </w:p>
        </w:tc>
        <w:tc>
          <w:tcPr>
            <w:tcW w:w="1686" w:type="pct"/>
            <w:noWrap/>
          </w:tcPr>
          <w:p w14:paraId="6E1A1B75" w14:textId="77777777" w:rsidR="007B3C4A" w:rsidRDefault="003B1D61">
            <w:pPr>
              <w:spacing w:after="0" w:line="240" w:lineRule="auto"/>
              <w:jc w:val="both"/>
              <w:rPr>
                <w:rFonts w:ascii="Times New Roman" w:hAnsi="Times New Roman"/>
                <w:b/>
                <w:bCs/>
                <w:i/>
                <w:iCs/>
                <w:color w:val="000000" w:themeColor="text1"/>
                <w:sz w:val="24"/>
                <w:szCs w:val="24"/>
              </w:rPr>
            </w:pPr>
            <w:r>
              <w:rPr>
                <w:rFonts w:ascii="Times New Roman" w:hAnsi="Times New Roman"/>
                <w:bCs/>
                <w:color w:val="000000" w:themeColor="text1"/>
                <w:sz w:val="24"/>
                <w:szCs w:val="24"/>
              </w:rPr>
              <w:t>Сварочное оборудование</w:t>
            </w:r>
          </w:p>
        </w:tc>
        <w:tc>
          <w:tcPr>
            <w:tcW w:w="866" w:type="pct"/>
            <w:noWrap/>
          </w:tcPr>
          <w:p w14:paraId="7A9C3A08" w14:textId="77777777" w:rsidR="007B3C4A" w:rsidRDefault="003B1D61">
            <w:pPr>
              <w:spacing w:after="0" w:line="240" w:lineRule="auto"/>
              <w:jc w:val="center"/>
              <w:rPr>
                <w:rFonts w:ascii="Times New Roman" w:hAnsi="Times New Roman"/>
                <w:bCs/>
                <w:iCs/>
                <w:color w:val="000000" w:themeColor="text1"/>
                <w:sz w:val="24"/>
                <w:szCs w:val="24"/>
              </w:rPr>
            </w:pPr>
            <w:r>
              <w:rPr>
                <w:rFonts w:ascii="Times New Roman" w:hAnsi="Times New Roman"/>
                <w:bCs/>
                <w:iCs/>
                <w:color w:val="000000" w:themeColor="text1"/>
                <w:sz w:val="24"/>
                <w:szCs w:val="24"/>
              </w:rPr>
              <w:t>2</w:t>
            </w:r>
          </w:p>
        </w:tc>
        <w:tc>
          <w:tcPr>
            <w:tcW w:w="819" w:type="pct"/>
            <w:vMerge w:val="restart"/>
            <w:noWrap/>
          </w:tcPr>
          <w:p w14:paraId="566B3FB6" w14:textId="77777777" w:rsidR="007B3C4A" w:rsidRDefault="003B1D61">
            <w:pPr>
              <w:suppressAutoHyphens/>
              <w:spacing w:after="0" w:line="240" w:lineRule="auto"/>
              <w:ind w:firstLine="709"/>
              <w:jc w:val="center"/>
              <w:rPr>
                <w:rFonts w:ascii="Times New Roman" w:hAnsi="Times New Roman"/>
                <w:color w:val="000000" w:themeColor="text1"/>
                <w:sz w:val="24"/>
                <w:szCs w:val="24"/>
              </w:rPr>
            </w:pPr>
            <w:r>
              <w:rPr>
                <w:rFonts w:ascii="Times New Roman" w:hAnsi="Times New Roman"/>
                <w:color w:val="000000" w:themeColor="text1"/>
                <w:sz w:val="24"/>
                <w:szCs w:val="24"/>
              </w:rPr>
              <w:t>ЛР 1,2,7,8,11</w:t>
            </w:r>
          </w:p>
          <w:p w14:paraId="6B781E3A" w14:textId="77777777" w:rsidR="007B3C4A" w:rsidRDefault="007B3C4A">
            <w:pPr>
              <w:spacing w:after="0" w:line="240" w:lineRule="auto"/>
              <w:jc w:val="center"/>
              <w:rPr>
                <w:rFonts w:ascii="Times New Roman" w:hAnsi="Times New Roman"/>
                <w:b/>
                <w:bCs/>
                <w:i/>
                <w:iCs/>
                <w:color w:val="000000" w:themeColor="text1"/>
                <w:sz w:val="24"/>
                <w:szCs w:val="24"/>
              </w:rPr>
            </w:pPr>
          </w:p>
        </w:tc>
        <w:tc>
          <w:tcPr>
            <w:tcW w:w="337" w:type="pct"/>
            <w:vMerge w:val="restart"/>
            <w:noWrap/>
          </w:tcPr>
          <w:p w14:paraId="7A2C9399" w14:textId="77777777" w:rsidR="007B3C4A" w:rsidRDefault="003B1D61">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olor w:val="000000" w:themeColor="text1"/>
                <w:sz w:val="24"/>
                <w:szCs w:val="24"/>
              </w:rPr>
            </w:pPr>
            <w:r>
              <w:rPr>
                <w:rFonts w:ascii="Times New Roman" w:hAnsi="Times New Roman"/>
                <w:color w:val="000000" w:themeColor="text1"/>
                <w:sz w:val="24"/>
                <w:szCs w:val="24"/>
              </w:rPr>
              <w:t>ОК 01, ОК 3,</w:t>
            </w:r>
          </w:p>
          <w:p w14:paraId="1B275097" w14:textId="77777777" w:rsidR="007B3C4A" w:rsidRDefault="003B1D61">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olor w:val="000000" w:themeColor="text1"/>
                <w:sz w:val="24"/>
                <w:szCs w:val="24"/>
              </w:rPr>
            </w:pPr>
            <w:r>
              <w:rPr>
                <w:rFonts w:ascii="Times New Roman" w:hAnsi="Times New Roman"/>
                <w:color w:val="000000" w:themeColor="text1"/>
                <w:sz w:val="24"/>
                <w:szCs w:val="24"/>
              </w:rPr>
              <w:t>ОК 04, ОК 06, ОК 07, ОК 08</w:t>
            </w:r>
          </w:p>
          <w:p w14:paraId="4E4B7C02" w14:textId="77777777" w:rsidR="007B3C4A" w:rsidRDefault="007B3C4A">
            <w:pPr>
              <w:spacing w:after="0" w:line="240" w:lineRule="auto"/>
              <w:jc w:val="center"/>
              <w:rPr>
                <w:rFonts w:ascii="Times New Roman" w:hAnsi="Times New Roman"/>
                <w:b/>
                <w:bCs/>
                <w:i/>
                <w:iCs/>
                <w:color w:val="000000" w:themeColor="text1"/>
                <w:sz w:val="24"/>
                <w:szCs w:val="24"/>
              </w:rPr>
            </w:pPr>
          </w:p>
        </w:tc>
        <w:tc>
          <w:tcPr>
            <w:tcW w:w="725" w:type="pct"/>
            <w:vMerge w:val="restart"/>
            <w:noWrap/>
          </w:tcPr>
          <w:p w14:paraId="40E139AF" w14:textId="77777777" w:rsidR="007B3C4A" w:rsidRDefault="003B1D61">
            <w:pPr>
              <w:pStyle w:val="affffff2"/>
              <w:rPr>
                <w:rFonts w:ascii="Times New Roman" w:hAnsi="Times New Roman"/>
                <w:color w:val="000000" w:themeColor="text1"/>
                <w:sz w:val="24"/>
                <w:szCs w:val="24"/>
              </w:rPr>
            </w:pPr>
            <w:proofErr w:type="spellStart"/>
            <w:r>
              <w:rPr>
                <w:rFonts w:ascii="Times New Roman" w:hAnsi="Times New Roman"/>
                <w:color w:val="000000" w:themeColor="text1"/>
                <w:sz w:val="24"/>
                <w:szCs w:val="24"/>
              </w:rPr>
              <w:t>Зо</w:t>
            </w:r>
            <w:proofErr w:type="spellEnd"/>
            <w:r>
              <w:rPr>
                <w:rFonts w:ascii="Times New Roman" w:hAnsi="Times New Roman"/>
                <w:color w:val="000000" w:themeColor="text1"/>
                <w:sz w:val="24"/>
                <w:szCs w:val="24"/>
              </w:rPr>
              <w:t xml:space="preserve"> 01.01, </w:t>
            </w:r>
            <w:proofErr w:type="spellStart"/>
            <w:r>
              <w:rPr>
                <w:rFonts w:ascii="Times New Roman" w:hAnsi="Times New Roman"/>
                <w:color w:val="000000" w:themeColor="text1"/>
                <w:sz w:val="24"/>
                <w:szCs w:val="24"/>
              </w:rPr>
              <w:t>Зо</w:t>
            </w:r>
            <w:proofErr w:type="spellEnd"/>
            <w:r>
              <w:rPr>
                <w:rFonts w:ascii="Times New Roman" w:hAnsi="Times New Roman"/>
                <w:color w:val="000000" w:themeColor="text1"/>
                <w:sz w:val="24"/>
                <w:szCs w:val="24"/>
              </w:rPr>
              <w:t xml:space="preserve"> 01.02</w:t>
            </w:r>
          </w:p>
          <w:p w14:paraId="1B6ECA10" w14:textId="77777777" w:rsidR="007B3C4A" w:rsidRDefault="003B1D61">
            <w:pPr>
              <w:pStyle w:val="affffff2"/>
              <w:rPr>
                <w:rFonts w:ascii="Times New Roman" w:hAnsi="Times New Roman"/>
                <w:color w:val="000000" w:themeColor="text1"/>
                <w:sz w:val="24"/>
                <w:szCs w:val="24"/>
              </w:rPr>
            </w:pPr>
            <w:proofErr w:type="spellStart"/>
            <w:r>
              <w:rPr>
                <w:rFonts w:ascii="Times New Roman" w:hAnsi="Times New Roman"/>
                <w:color w:val="000000" w:themeColor="text1"/>
                <w:sz w:val="24"/>
                <w:szCs w:val="24"/>
              </w:rPr>
              <w:t>Зо</w:t>
            </w:r>
            <w:proofErr w:type="spellEnd"/>
            <w:r>
              <w:rPr>
                <w:rFonts w:ascii="Times New Roman" w:hAnsi="Times New Roman"/>
                <w:color w:val="000000" w:themeColor="text1"/>
                <w:sz w:val="24"/>
                <w:szCs w:val="24"/>
              </w:rPr>
              <w:t xml:space="preserve"> 01.03, </w:t>
            </w:r>
            <w:proofErr w:type="spellStart"/>
            <w:r>
              <w:rPr>
                <w:rFonts w:ascii="Times New Roman" w:hAnsi="Times New Roman"/>
                <w:color w:val="000000" w:themeColor="text1"/>
                <w:sz w:val="24"/>
                <w:szCs w:val="24"/>
              </w:rPr>
              <w:t>Зо</w:t>
            </w:r>
            <w:proofErr w:type="spellEnd"/>
            <w:r>
              <w:rPr>
                <w:rFonts w:ascii="Times New Roman" w:hAnsi="Times New Roman"/>
                <w:color w:val="000000" w:themeColor="text1"/>
                <w:sz w:val="24"/>
                <w:szCs w:val="24"/>
              </w:rPr>
              <w:t xml:space="preserve"> 01.04</w:t>
            </w:r>
          </w:p>
          <w:p w14:paraId="044A9957" w14:textId="77777777" w:rsidR="007B3C4A" w:rsidRDefault="003B1D61">
            <w:pPr>
              <w:pStyle w:val="affffff2"/>
              <w:rPr>
                <w:rFonts w:ascii="Times New Roman" w:hAnsi="Times New Roman"/>
                <w:color w:val="000000" w:themeColor="text1"/>
                <w:sz w:val="24"/>
                <w:szCs w:val="24"/>
              </w:rPr>
            </w:pPr>
            <w:proofErr w:type="spellStart"/>
            <w:r>
              <w:rPr>
                <w:rFonts w:ascii="Times New Roman" w:hAnsi="Times New Roman"/>
                <w:color w:val="000000" w:themeColor="text1"/>
                <w:sz w:val="24"/>
                <w:szCs w:val="24"/>
              </w:rPr>
              <w:t>Зо</w:t>
            </w:r>
            <w:proofErr w:type="spellEnd"/>
            <w:r>
              <w:rPr>
                <w:rFonts w:ascii="Times New Roman" w:hAnsi="Times New Roman"/>
                <w:color w:val="000000" w:themeColor="text1"/>
                <w:sz w:val="24"/>
                <w:szCs w:val="24"/>
              </w:rPr>
              <w:t xml:space="preserve"> 01.05, </w:t>
            </w:r>
            <w:proofErr w:type="spellStart"/>
            <w:r>
              <w:rPr>
                <w:rFonts w:ascii="Times New Roman" w:hAnsi="Times New Roman"/>
                <w:color w:val="000000" w:themeColor="text1"/>
                <w:sz w:val="24"/>
                <w:szCs w:val="24"/>
              </w:rPr>
              <w:t>Зо</w:t>
            </w:r>
            <w:proofErr w:type="spellEnd"/>
            <w:r>
              <w:rPr>
                <w:rFonts w:ascii="Times New Roman" w:hAnsi="Times New Roman"/>
                <w:color w:val="000000" w:themeColor="text1"/>
                <w:sz w:val="24"/>
                <w:szCs w:val="24"/>
              </w:rPr>
              <w:t xml:space="preserve"> 01.06</w:t>
            </w:r>
          </w:p>
          <w:p w14:paraId="3CE943B2" w14:textId="77777777" w:rsidR="007B3C4A" w:rsidRDefault="003B1D61">
            <w:pPr>
              <w:pStyle w:val="affffff2"/>
              <w:rPr>
                <w:rFonts w:ascii="Times New Roman" w:hAnsi="Times New Roman"/>
                <w:color w:val="000000" w:themeColor="text1"/>
                <w:sz w:val="24"/>
                <w:szCs w:val="24"/>
              </w:rPr>
            </w:pPr>
            <w:proofErr w:type="spellStart"/>
            <w:r>
              <w:rPr>
                <w:rFonts w:ascii="Times New Roman" w:hAnsi="Times New Roman"/>
                <w:color w:val="000000" w:themeColor="text1"/>
                <w:sz w:val="24"/>
                <w:szCs w:val="24"/>
              </w:rPr>
              <w:t>Уо</w:t>
            </w:r>
            <w:proofErr w:type="spellEnd"/>
            <w:r>
              <w:rPr>
                <w:rFonts w:ascii="Times New Roman" w:hAnsi="Times New Roman"/>
                <w:color w:val="000000" w:themeColor="text1"/>
                <w:sz w:val="24"/>
                <w:szCs w:val="24"/>
              </w:rPr>
              <w:t xml:space="preserve"> 01.01, </w:t>
            </w:r>
            <w:proofErr w:type="spellStart"/>
            <w:r>
              <w:rPr>
                <w:rFonts w:ascii="Times New Roman" w:hAnsi="Times New Roman"/>
                <w:color w:val="000000" w:themeColor="text1"/>
                <w:sz w:val="24"/>
                <w:szCs w:val="24"/>
              </w:rPr>
              <w:t>Уо</w:t>
            </w:r>
            <w:proofErr w:type="spellEnd"/>
            <w:r>
              <w:rPr>
                <w:rFonts w:ascii="Times New Roman" w:hAnsi="Times New Roman"/>
                <w:color w:val="000000" w:themeColor="text1"/>
                <w:sz w:val="24"/>
                <w:szCs w:val="24"/>
              </w:rPr>
              <w:t xml:space="preserve"> 01.02</w:t>
            </w:r>
          </w:p>
          <w:p w14:paraId="5BD6DA21" w14:textId="77777777" w:rsidR="007B3C4A" w:rsidRDefault="003B1D61">
            <w:pPr>
              <w:pStyle w:val="affffff2"/>
              <w:rPr>
                <w:rFonts w:ascii="Times New Roman" w:hAnsi="Times New Roman"/>
                <w:color w:val="000000" w:themeColor="text1"/>
                <w:sz w:val="24"/>
                <w:szCs w:val="24"/>
              </w:rPr>
            </w:pPr>
            <w:proofErr w:type="spellStart"/>
            <w:r>
              <w:rPr>
                <w:rFonts w:ascii="Times New Roman" w:hAnsi="Times New Roman"/>
                <w:color w:val="000000" w:themeColor="text1"/>
                <w:sz w:val="24"/>
                <w:szCs w:val="24"/>
              </w:rPr>
              <w:t>Уо</w:t>
            </w:r>
            <w:proofErr w:type="spellEnd"/>
            <w:r>
              <w:rPr>
                <w:rFonts w:ascii="Times New Roman" w:hAnsi="Times New Roman"/>
                <w:color w:val="000000" w:themeColor="text1"/>
                <w:sz w:val="24"/>
                <w:szCs w:val="24"/>
              </w:rPr>
              <w:t xml:space="preserve"> 01.03, </w:t>
            </w:r>
            <w:proofErr w:type="spellStart"/>
            <w:r>
              <w:rPr>
                <w:rFonts w:ascii="Times New Roman" w:hAnsi="Times New Roman"/>
                <w:color w:val="000000" w:themeColor="text1"/>
                <w:sz w:val="24"/>
                <w:szCs w:val="24"/>
              </w:rPr>
              <w:t>Уо</w:t>
            </w:r>
            <w:proofErr w:type="spellEnd"/>
            <w:r>
              <w:rPr>
                <w:rFonts w:ascii="Times New Roman" w:hAnsi="Times New Roman"/>
                <w:color w:val="000000" w:themeColor="text1"/>
                <w:sz w:val="24"/>
                <w:szCs w:val="24"/>
              </w:rPr>
              <w:t xml:space="preserve"> 01.04</w:t>
            </w:r>
          </w:p>
          <w:p w14:paraId="5C7B155A" w14:textId="77777777" w:rsidR="007B3C4A" w:rsidRDefault="003B1D61">
            <w:pPr>
              <w:pStyle w:val="affffff2"/>
              <w:rPr>
                <w:rFonts w:ascii="Times New Roman" w:hAnsi="Times New Roman"/>
                <w:color w:val="000000" w:themeColor="text1"/>
                <w:sz w:val="24"/>
                <w:szCs w:val="24"/>
              </w:rPr>
            </w:pPr>
            <w:proofErr w:type="spellStart"/>
            <w:r>
              <w:rPr>
                <w:rFonts w:ascii="Times New Roman" w:hAnsi="Times New Roman"/>
                <w:color w:val="000000" w:themeColor="text1"/>
                <w:sz w:val="24"/>
                <w:szCs w:val="24"/>
              </w:rPr>
              <w:t>Уо</w:t>
            </w:r>
            <w:proofErr w:type="spellEnd"/>
            <w:r>
              <w:rPr>
                <w:rFonts w:ascii="Times New Roman" w:hAnsi="Times New Roman"/>
                <w:color w:val="000000" w:themeColor="text1"/>
                <w:sz w:val="24"/>
                <w:szCs w:val="24"/>
              </w:rPr>
              <w:t xml:space="preserve"> 01.05, </w:t>
            </w:r>
            <w:proofErr w:type="spellStart"/>
            <w:r>
              <w:rPr>
                <w:rFonts w:ascii="Times New Roman" w:hAnsi="Times New Roman"/>
                <w:color w:val="000000" w:themeColor="text1"/>
                <w:sz w:val="24"/>
                <w:szCs w:val="24"/>
              </w:rPr>
              <w:t>Уо</w:t>
            </w:r>
            <w:proofErr w:type="spellEnd"/>
            <w:r>
              <w:rPr>
                <w:rFonts w:ascii="Times New Roman" w:hAnsi="Times New Roman"/>
                <w:color w:val="000000" w:themeColor="text1"/>
                <w:sz w:val="24"/>
                <w:szCs w:val="24"/>
              </w:rPr>
              <w:t xml:space="preserve"> 01.06</w:t>
            </w:r>
          </w:p>
          <w:p w14:paraId="78EF1713" w14:textId="77777777" w:rsidR="007B3C4A" w:rsidRDefault="003B1D61">
            <w:pPr>
              <w:pStyle w:val="affffff2"/>
              <w:rPr>
                <w:rFonts w:ascii="Times New Roman" w:hAnsi="Times New Roman"/>
                <w:color w:val="000000" w:themeColor="text1"/>
                <w:sz w:val="24"/>
                <w:szCs w:val="24"/>
              </w:rPr>
            </w:pPr>
            <w:proofErr w:type="spellStart"/>
            <w:r>
              <w:rPr>
                <w:rFonts w:ascii="Times New Roman" w:hAnsi="Times New Roman"/>
                <w:color w:val="000000" w:themeColor="text1"/>
                <w:sz w:val="24"/>
                <w:szCs w:val="24"/>
              </w:rPr>
              <w:t>Уо</w:t>
            </w:r>
            <w:proofErr w:type="spellEnd"/>
            <w:r>
              <w:rPr>
                <w:rFonts w:ascii="Times New Roman" w:hAnsi="Times New Roman"/>
                <w:color w:val="000000" w:themeColor="text1"/>
                <w:sz w:val="24"/>
                <w:szCs w:val="24"/>
              </w:rPr>
              <w:t xml:space="preserve"> 01.07, </w:t>
            </w:r>
            <w:proofErr w:type="spellStart"/>
            <w:r>
              <w:rPr>
                <w:rFonts w:ascii="Times New Roman" w:hAnsi="Times New Roman"/>
                <w:color w:val="000000" w:themeColor="text1"/>
                <w:sz w:val="24"/>
                <w:szCs w:val="24"/>
              </w:rPr>
              <w:t>Уо</w:t>
            </w:r>
            <w:proofErr w:type="spellEnd"/>
            <w:r>
              <w:rPr>
                <w:rFonts w:ascii="Times New Roman" w:hAnsi="Times New Roman"/>
                <w:color w:val="000000" w:themeColor="text1"/>
                <w:sz w:val="24"/>
                <w:szCs w:val="24"/>
              </w:rPr>
              <w:t xml:space="preserve"> 01.08, </w:t>
            </w:r>
            <w:proofErr w:type="spellStart"/>
            <w:r>
              <w:rPr>
                <w:rFonts w:ascii="Times New Roman" w:hAnsi="Times New Roman"/>
                <w:color w:val="000000" w:themeColor="text1"/>
                <w:sz w:val="24"/>
                <w:szCs w:val="24"/>
              </w:rPr>
              <w:t>Уо</w:t>
            </w:r>
            <w:proofErr w:type="spellEnd"/>
            <w:r>
              <w:rPr>
                <w:rFonts w:ascii="Times New Roman" w:hAnsi="Times New Roman"/>
                <w:color w:val="000000" w:themeColor="text1"/>
                <w:sz w:val="24"/>
                <w:szCs w:val="24"/>
              </w:rPr>
              <w:t xml:space="preserve"> 01.09, </w:t>
            </w:r>
          </w:p>
          <w:p w14:paraId="07553E00" w14:textId="77777777" w:rsidR="007B3C4A" w:rsidRDefault="003B1D61">
            <w:pPr>
              <w:pStyle w:val="affffff2"/>
              <w:rPr>
                <w:rFonts w:ascii="Times New Roman" w:hAnsi="Times New Roman"/>
                <w:bCs/>
                <w:iCs/>
                <w:color w:val="000000" w:themeColor="text1"/>
                <w:sz w:val="24"/>
                <w:szCs w:val="24"/>
              </w:rPr>
            </w:pP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03.01</w:t>
            </w:r>
            <w:r>
              <w:rPr>
                <w:rFonts w:ascii="Times New Roman" w:hAnsi="Times New Roman"/>
                <w:color w:val="000000" w:themeColor="text1"/>
                <w:sz w:val="24"/>
                <w:szCs w:val="24"/>
              </w:rPr>
              <w:t xml:space="preserve">,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03.02Зо 03.03</w:t>
            </w:r>
            <w:r>
              <w:rPr>
                <w:rFonts w:ascii="Times New Roman" w:hAnsi="Times New Roman"/>
                <w:color w:val="000000" w:themeColor="text1"/>
                <w:sz w:val="24"/>
                <w:szCs w:val="24"/>
              </w:rPr>
              <w:t xml:space="preserve">,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03.04Зо 03.05</w:t>
            </w:r>
            <w:r>
              <w:rPr>
                <w:rFonts w:ascii="Times New Roman" w:hAnsi="Times New Roman"/>
                <w:color w:val="000000" w:themeColor="text1"/>
                <w:sz w:val="24"/>
                <w:szCs w:val="24"/>
              </w:rPr>
              <w:t xml:space="preserve">,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03.06Зо 03.07</w:t>
            </w:r>
            <w:r>
              <w:rPr>
                <w:rFonts w:ascii="Times New Roman" w:hAnsi="Times New Roman"/>
                <w:color w:val="000000" w:themeColor="text1"/>
                <w:sz w:val="24"/>
                <w:szCs w:val="24"/>
              </w:rPr>
              <w:t xml:space="preserve">,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03.01Уо 03.02,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03.03Уо 03.04</w:t>
            </w:r>
            <w:r>
              <w:rPr>
                <w:rFonts w:ascii="Times New Roman" w:hAnsi="Times New Roman"/>
                <w:color w:val="000000" w:themeColor="text1"/>
                <w:sz w:val="24"/>
                <w:szCs w:val="24"/>
              </w:rPr>
              <w:t xml:space="preserve">,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03.05Уо 03.06</w:t>
            </w:r>
            <w:r>
              <w:rPr>
                <w:rFonts w:ascii="Times New Roman" w:hAnsi="Times New Roman"/>
                <w:color w:val="000000" w:themeColor="text1"/>
                <w:sz w:val="24"/>
                <w:szCs w:val="24"/>
              </w:rPr>
              <w:t xml:space="preserve">,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03.07Уо 03.08</w:t>
            </w:r>
            <w:r>
              <w:rPr>
                <w:rFonts w:ascii="Times New Roman" w:hAnsi="Times New Roman"/>
                <w:color w:val="000000" w:themeColor="text1"/>
                <w:sz w:val="24"/>
                <w:szCs w:val="24"/>
              </w:rPr>
              <w:t xml:space="preserve">,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03.09 </w:t>
            </w:r>
            <w:proofErr w:type="spellStart"/>
            <w:r>
              <w:rPr>
                <w:rFonts w:ascii="Times New Roman" w:hAnsi="Times New Roman"/>
                <w:color w:val="000000" w:themeColor="text1"/>
                <w:sz w:val="24"/>
                <w:szCs w:val="24"/>
              </w:rPr>
              <w:t>Зо</w:t>
            </w:r>
            <w:proofErr w:type="spellEnd"/>
            <w:r>
              <w:rPr>
                <w:rFonts w:ascii="Times New Roman" w:hAnsi="Times New Roman"/>
                <w:color w:val="000000" w:themeColor="text1"/>
                <w:sz w:val="24"/>
                <w:szCs w:val="24"/>
              </w:rPr>
              <w:t xml:space="preserve"> 04.01, </w:t>
            </w:r>
            <w:proofErr w:type="spellStart"/>
            <w:r>
              <w:rPr>
                <w:rFonts w:ascii="Times New Roman" w:hAnsi="Times New Roman"/>
                <w:color w:val="000000" w:themeColor="text1"/>
                <w:sz w:val="24"/>
                <w:szCs w:val="24"/>
              </w:rPr>
              <w:t>Зо</w:t>
            </w:r>
            <w:proofErr w:type="spellEnd"/>
            <w:r>
              <w:rPr>
                <w:rFonts w:ascii="Times New Roman" w:hAnsi="Times New Roman"/>
                <w:color w:val="000000" w:themeColor="text1"/>
                <w:sz w:val="24"/>
                <w:szCs w:val="24"/>
              </w:rPr>
              <w:t xml:space="preserve"> 04.02 </w:t>
            </w:r>
            <w:proofErr w:type="spellStart"/>
            <w:r>
              <w:rPr>
                <w:rFonts w:ascii="Times New Roman" w:hAnsi="Times New Roman"/>
                <w:color w:val="000000" w:themeColor="text1"/>
                <w:sz w:val="24"/>
                <w:szCs w:val="24"/>
              </w:rPr>
              <w:t>Уо</w:t>
            </w:r>
            <w:proofErr w:type="spellEnd"/>
            <w:r>
              <w:rPr>
                <w:rFonts w:ascii="Times New Roman" w:hAnsi="Times New Roman"/>
                <w:color w:val="000000" w:themeColor="text1"/>
                <w:sz w:val="24"/>
                <w:szCs w:val="24"/>
              </w:rPr>
              <w:t xml:space="preserve"> 04.01, </w:t>
            </w:r>
            <w:proofErr w:type="spellStart"/>
            <w:r>
              <w:rPr>
                <w:rFonts w:ascii="Times New Roman" w:hAnsi="Times New Roman"/>
                <w:color w:val="000000" w:themeColor="text1"/>
                <w:sz w:val="24"/>
                <w:szCs w:val="24"/>
              </w:rPr>
              <w:t>Уо</w:t>
            </w:r>
            <w:proofErr w:type="spellEnd"/>
            <w:r>
              <w:rPr>
                <w:rFonts w:ascii="Times New Roman" w:hAnsi="Times New Roman"/>
                <w:color w:val="000000" w:themeColor="text1"/>
                <w:sz w:val="24"/>
                <w:szCs w:val="24"/>
              </w:rPr>
              <w:t xml:space="preserve"> 04.02 </w:t>
            </w:r>
          </w:p>
          <w:p w14:paraId="6C38307B" w14:textId="77777777" w:rsidR="007B3C4A" w:rsidRDefault="003B1D61">
            <w:pPr>
              <w:pStyle w:val="affffff2"/>
              <w:rPr>
                <w:rFonts w:ascii="Times New Roman" w:hAnsi="Times New Roman"/>
                <w:color w:val="000000" w:themeColor="text1"/>
                <w:sz w:val="24"/>
                <w:szCs w:val="24"/>
              </w:rPr>
            </w:pPr>
            <w:proofErr w:type="spellStart"/>
            <w:r>
              <w:rPr>
                <w:rFonts w:ascii="Times New Roman" w:hAnsi="Times New Roman"/>
                <w:color w:val="000000" w:themeColor="text1"/>
                <w:sz w:val="24"/>
                <w:szCs w:val="24"/>
              </w:rPr>
              <w:t>Зо</w:t>
            </w:r>
            <w:proofErr w:type="spellEnd"/>
            <w:r>
              <w:rPr>
                <w:rFonts w:ascii="Times New Roman" w:hAnsi="Times New Roman"/>
                <w:color w:val="000000" w:themeColor="text1"/>
                <w:sz w:val="24"/>
                <w:szCs w:val="24"/>
              </w:rPr>
              <w:t xml:space="preserve"> 06.01, </w:t>
            </w:r>
            <w:proofErr w:type="spellStart"/>
            <w:r>
              <w:rPr>
                <w:rFonts w:ascii="Times New Roman" w:hAnsi="Times New Roman"/>
                <w:color w:val="000000" w:themeColor="text1"/>
                <w:sz w:val="24"/>
                <w:szCs w:val="24"/>
              </w:rPr>
              <w:t>Зо</w:t>
            </w:r>
            <w:proofErr w:type="spellEnd"/>
            <w:r>
              <w:rPr>
                <w:rFonts w:ascii="Times New Roman" w:hAnsi="Times New Roman"/>
                <w:color w:val="000000" w:themeColor="text1"/>
                <w:sz w:val="24"/>
                <w:szCs w:val="24"/>
              </w:rPr>
              <w:t xml:space="preserve"> 06.02</w:t>
            </w:r>
          </w:p>
          <w:p w14:paraId="42A8DE83" w14:textId="77777777" w:rsidR="007B3C4A" w:rsidRDefault="003B1D61">
            <w:pPr>
              <w:pStyle w:val="affffff2"/>
              <w:rPr>
                <w:rFonts w:ascii="Times New Roman" w:hAnsi="Times New Roman"/>
                <w:color w:val="000000" w:themeColor="text1"/>
                <w:sz w:val="24"/>
                <w:szCs w:val="24"/>
              </w:rPr>
            </w:pPr>
            <w:proofErr w:type="spellStart"/>
            <w:r>
              <w:rPr>
                <w:rFonts w:ascii="Times New Roman" w:hAnsi="Times New Roman"/>
                <w:color w:val="000000" w:themeColor="text1"/>
                <w:sz w:val="24"/>
                <w:szCs w:val="24"/>
              </w:rPr>
              <w:t>Зо</w:t>
            </w:r>
            <w:proofErr w:type="spellEnd"/>
            <w:r>
              <w:rPr>
                <w:rFonts w:ascii="Times New Roman" w:hAnsi="Times New Roman"/>
                <w:color w:val="000000" w:themeColor="text1"/>
                <w:sz w:val="24"/>
                <w:szCs w:val="24"/>
              </w:rPr>
              <w:t xml:space="preserve"> 06.03, </w:t>
            </w:r>
            <w:proofErr w:type="spellStart"/>
            <w:r>
              <w:rPr>
                <w:rFonts w:ascii="Times New Roman" w:hAnsi="Times New Roman"/>
                <w:color w:val="000000" w:themeColor="text1"/>
                <w:sz w:val="24"/>
                <w:szCs w:val="24"/>
              </w:rPr>
              <w:t>Уо</w:t>
            </w:r>
            <w:proofErr w:type="spellEnd"/>
            <w:r>
              <w:rPr>
                <w:rFonts w:ascii="Times New Roman" w:hAnsi="Times New Roman"/>
                <w:color w:val="000000" w:themeColor="text1"/>
                <w:sz w:val="24"/>
                <w:szCs w:val="24"/>
              </w:rPr>
              <w:t xml:space="preserve"> 06.01</w:t>
            </w:r>
          </w:p>
          <w:p w14:paraId="636D1CEE" w14:textId="77777777" w:rsidR="007B3C4A" w:rsidRDefault="003B1D61">
            <w:pPr>
              <w:pStyle w:val="affffff2"/>
              <w:rPr>
                <w:rFonts w:ascii="Times New Roman" w:hAnsi="Times New Roman"/>
                <w:color w:val="000000" w:themeColor="text1"/>
                <w:sz w:val="24"/>
                <w:szCs w:val="24"/>
              </w:rPr>
            </w:pPr>
            <w:proofErr w:type="spellStart"/>
            <w:r>
              <w:rPr>
                <w:rFonts w:ascii="Times New Roman" w:hAnsi="Times New Roman"/>
                <w:color w:val="000000" w:themeColor="text1"/>
                <w:sz w:val="24"/>
                <w:szCs w:val="24"/>
              </w:rPr>
              <w:t>Уо</w:t>
            </w:r>
            <w:proofErr w:type="spellEnd"/>
            <w:r>
              <w:rPr>
                <w:rFonts w:ascii="Times New Roman" w:hAnsi="Times New Roman"/>
                <w:color w:val="000000" w:themeColor="text1"/>
                <w:sz w:val="24"/>
                <w:szCs w:val="24"/>
              </w:rPr>
              <w:t xml:space="preserve"> 06.02, </w:t>
            </w:r>
            <w:proofErr w:type="spellStart"/>
            <w:r>
              <w:rPr>
                <w:rFonts w:ascii="Times New Roman" w:hAnsi="Times New Roman"/>
                <w:color w:val="000000" w:themeColor="text1"/>
                <w:sz w:val="24"/>
                <w:szCs w:val="24"/>
              </w:rPr>
              <w:t>Зо</w:t>
            </w:r>
            <w:proofErr w:type="spellEnd"/>
            <w:r>
              <w:rPr>
                <w:rFonts w:ascii="Times New Roman" w:hAnsi="Times New Roman"/>
                <w:color w:val="000000" w:themeColor="text1"/>
                <w:sz w:val="24"/>
                <w:szCs w:val="24"/>
              </w:rPr>
              <w:t xml:space="preserve"> 07.01 </w:t>
            </w:r>
            <w:proofErr w:type="spellStart"/>
            <w:r>
              <w:rPr>
                <w:rFonts w:ascii="Times New Roman" w:hAnsi="Times New Roman"/>
                <w:color w:val="000000" w:themeColor="text1"/>
                <w:sz w:val="24"/>
                <w:szCs w:val="24"/>
              </w:rPr>
              <w:t>Зо</w:t>
            </w:r>
            <w:proofErr w:type="spellEnd"/>
            <w:r>
              <w:rPr>
                <w:rFonts w:ascii="Times New Roman" w:hAnsi="Times New Roman"/>
                <w:color w:val="000000" w:themeColor="text1"/>
                <w:sz w:val="24"/>
                <w:szCs w:val="24"/>
              </w:rPr>
              <w:t xml:space="preserve"> 07.02, </w:t>
            </w:r>
            <w:proofErr w:type="spellStart"/>
            <w:r>
              <w:rPr>
                <w:rFonts w:ascii="Times New Roman" w:hAnsi="Times New Roman"/>
                <w:color w:val="000000" w:themeColor="text1"/>
                <w:sz w:val="24"/>
                <w:szCs w:val="24"/>
              </w:rPr>
              <w:t>Зо</w:t>
            </w:r>
            <w:proofErr w:type="spellEnd"/>
            <w:r>
              <w:rPr>
                <w:rFonts w:ascii="Times New Roman" w:hAnsi="Times New Roman"/>
                <w:color w:val="000000" w:themeColor="text1"/>
                <w:sz w:val="24"/>
                <w:szCs w:val="24"/>
              </w:rPr>
              <w:t xml:space="preserve"> 07.03</w:t>
            </w:r>
          </w:p>
          <w:p w14:paraId="6BFBD264" w14:textId="77777777" w:rsidR="007B3C4A" w:rsidRDefault="003B1D61">
            <w:pPr>
              <w:pStyle w:val="affffff2"/>
              <w:rPr>
                <w:rFonts w:ascii="Times New Roman" w:hAnsi="Times New Roman"/>
                <w:color w:val="000000" w:themeColor="text1"/>
                <w:sz w:val="24"/>
                <w:szCs w:val="24"/>
              </w:rPr>
            </w:pPr>
            <w:proofErr w:type="spellStart"/>
            <w:r>
              <w:rPr>
                <w:rFonts w:ascii="Times New Roman" w:hAnsi="Times New Roman"/>
                <w:color w:val="000000" w:themeColor="text1"/>
                <w:sz w:val="24"/>
                <w:szCs w:val="24"/>
              </w:rPr>
              <w:t>Зо</w:t>
            </w:r>
            <w:proofErr w:type="spellEnd"/>
            <w:r>
              <w:rPr>
                <w:rFonts w:ascii="Times New Roman" w:hAnsi="Times New Roman"/>
                <w:color w:val="000000" w:themeColor="text1"/>
                <w:sz w:val="24"/>
                <w:szCs w:val="24"/>
              </w:rPr>
              <w:t xml:space="preserve"> 07.04, </w:t>
            </w:r>
            <w:proofErr w:type="spellStart"/>
            <w:r>
              <w:rPr>
                <w:rFonts w:ascii="Times New Roman" w:hAnsi="Times New Roman"/>
                <w:color w:val="000000" w:themeColor="text1"/>
                <w:sz w:val="24"/>
                <w:szCs w:val="24"/>
              </w:rPr>
              <w:t>Зо</w:t>
            </w:r>
            <w:proofErr w:type="spellEnd"/>
            <w:r>
              <w:rPr>
                <w:rFonts w:ascii="Times New Roman" w:hAnsi="Times New Roman"/>
                <w:color w:val="000000" w:themeColor="text1"/>
                <w:sz w:val="24"/>
                <w:szCs w:val="24"/>
              </w:rPr>
              <w:t xml:space="preserve"> 07.05 </w:t>
            </w:r>
            <w:proofErr w:type="spellStart"/>
            <w:r>
              <w:rPr>
                <w:rFonts w:ascii="Times New Roman" w:hAnsi="Times New Roman"/>
                <w:color w:val="000000" w:themeColor="text1"/>
                <w:sz w:val="24"/>
                <w:szCs w:val="24"/>
              </w:rPr>
              <w:lastRenderedPageBreak/>
              <w:t>Уо</w:t>
            </w:r>
            <w:proofErr w:type="spellEnd"/>
            <w:r>
              <w:rPr>
                <w:rFonts w:ascii="Times New Roman" w:hAnsi="Times New Roman"/>
                <w:color w:val="000000" w:themeColor="text1"/>
                <w:sz w:val="24"/>
                <w:szCs w:val="24"/>
              </w:rPr>
              <w:t xml:space="preserve"> 07.01, </w:t>
            </w:r>
            <w:proofErr w:type="spellStart"/>
            <w:r>
              <w:rPr>
                <w:rFonts w:ascii="Times New Roman" w:hAnsi="Times New Roman"/>
                <w:color w:val="000000" w:themeColor="text1"/>
                <w:sz w:val="24"/>
                <w:szCs w:val="24"/>
              </w:rPr>
              <w:t>Уо</w:t>
            </w:r>
            <w:proofErr w:type="spellEnd"/>
            <w:r>
              <w:rPr>
                <w:rFonts w:ascii="Times New Roman" w:hAnsi="Times New Roman"/>
                <w:color w:val="000000" w:themeColor="text1"/>
                <w:sz w:val="24"/>
                <w:szCs w:val="24"/>
              </w:rPr>
              <w:t xml:space="preserve"> 07.02</w:t>
            </w:r>
          </w:p>
          <w:p w14:paraId="36C330CD" w14:textId="77777777" w:rsidR="007B3C4A" w:rsidRDefault="003B1D61">
            <w:pPr>
              <w:pStyle w:val="affffff2"/>
              <w:rPr>
                <w:rFonts w:ascii="Times New Roman" w:hAnsi="Times New Roman"/>
                <w:b/>
                <w:bCs/>
                <w:i/>
                <w:iCs/>
                <w:color w:val="000000" w:themeColor="text1"/>
                <w:sz w:val="24"/>
                <w:szCs w:val="24"/>
              </w:rPr>
            </w:pPr>
            <w:proofErr w:type="spellStart"/>
            <w:r>
              <w:rPr>
                <w:rFonts w:ascii="Times New Roman" w:hAnsi="Times New Roman"/>
                <w:color w:val="000000" w:themeColor="text1"/>
                <w:sz w:val="24"/>
                <w:szCs w:val="24"/>
              </w:rPr>
              <w:t>Уо</w:t>
            </w:r>
            <w:proofErr w:type="spellEnd"/>
            <w:r>
              <w:rPr>
                <w:rFonts w:ascii="Times New Roman" w:hAnsi="Times New Roman"/>
                <w:color w:val="000000" w:themeColor="text1"/>
                <w:sz w:val="24"/>
                <w:szCs w:val="24"/>
              </w:rPr>
              <w:t xml:space="preserve"> 07.03</w:t>
            </w:r>
          </w:p>
        </w:tc>
      </w:tr>
      <w:tr w:rsidR="007B3C4A" w14:paraId="51783B82" w14:textId="77777777">
        <w:trPr>
          <w:trHeight w:val="20"/>
        </w:trPr>
        <w:tc>
          <w:tcPr>
            <w:tcW w:w="567" w:type="pct"/>
            <w:noWrap/>
          </w:tcPr>
          <w:p w14:paraId="5BF0413B" w14:textId="77777777" w:rsidR="007B3C4A" w:rsidRDefault="003B1D61">
            <w:pPr>
              <w:spacing w:after="0" w:line="240" w:lineRule="auto"/>
              <w:jc w:val="both"/>
              <w:rPr>
                <w:rFonts w:ascii="Times New Roman" w:hAnsi="Times New Roman"/>
                <w:color w:val="000000" w:themeColor="text1"/>
                <w:sz w:val="24"/>
                <w:szCs w:val="24"/>
              </w:rPr>
            </w:pPr>
            <w:r>
              <w:rPr>
                <w:rFonts w:ascii="Times New Roman" w:hAnsi="Times New Roman"/>
                <w:color w:val="000000" w:themeColor="text1"/>
                <w:sz w:val="24"/>
                <w:szCs w:val="24"/>
              </w:rPr>
              <w:t>Тема 6.2</w:t>
            </w:r>
          </w:p>
        </w:tc>
        <w:tc>
          <w:tcPr>
            <w:tcW w:w="1686" w:type="pct"/>
            <w:noWrap/>
          </w:tcPr>
          <w:p w14:paraId="2B036B59" w14:textId="77777777" w:rsidR="007B3C4A" w:rsidRDefault="003B1D61">
            <w:pPr>
              <w:spacing w:after="0" w:line="240" w:lineRule="auto"/>
              <w:jc w:val="both"/>
              <w:rPr>
                <w:rFonts w:ascii="Times New Roman" w:hAnsi="Times New Roman"/>
                <w:b/>
                <w:bCs/>
                <w:i/>
                <w:iCs/>
                <w:color w:val="000000" w:themeColor="text1"/>
                <w:sz w:val="24"/>
                <w:szCs w:val="24"/>
              </w:rPr>
            </w:pPr>
            <w:r>
              <w:rPr>
                <w:rFonts w:ascii="Times New Roman" w:hAnsi="Times New Roman"/>
                <w:bCs/>
                <w:color w:val="000000" w:themeColor="text1"/>
                <w:sz w:val="24"/>
                <w:szCs w:val="24"/>
              </w:rPr>
              <w:t>Традиционные виды сварки</w:t>
            </w:r>
          </w:p>
        </w:tc>
        <w:tc>
          <w:tcPr>
            <w:tcW w:w="866" w:type="pct"/>
            <w:noWrap/>
          </w:tcPr>
          <w:p w14:paraId="3D39F2EC" w14:textId="77777777" w:rsidR="007B3C4A" w:rsidRDefault="003B1D61">
            <w:pPr>
              <w:spacing w:after="0" w:line="240" w:lineRule="auto"/>
              <w:jc w:val="center"/>
              <w:rPr>
                <w:rFonts w:ascii="Times New Roman" w:hAnsi="Times New Roman"/>
                <w:bCs/>
                <w:iCs/>
                <w:color w:val="000000" w:themeColor="text1"/>
                <w:sz w:val="24"/>
                <w:szCs w:val="24"/>
              </w:rPr>
            </w:pPr>
            <w:r>
              <w:rPr>
                <w:rFonts w:ascii="Times New Roman" w:hAnsi="Times New Roman"/>
                <w:bCs/>
                <w:iCs/>
                <w:color w:val="000000" w:themeColor="text1"/>
                <w:sz w:val="24"/>
                <w:szCs w:val="24"/>
              </w:rPr>
              <w:t>2</w:t>
            </w:r>
          </w:p>
        </w:tc>
        <w:tc>
          <w:tcPr>
            <w:tcW w:w="819" w:type="pct"/>
            <w:vMerge/>
            <w:noWrap/>
          </w:tcPr>
          <w:p w14:paraId="73292D69" w14:textId="77777777" w:rsidR="007B3C4A" w:rsidRDefault="007B3C4A">
            <w:pPr>
              <w:spacing w:after="0" w:line="240" w:lineRule="auto"/>
              <w:jc w:val="center"/>
              <w:rPr>
                <w:rFonts w:ascii="Times New Roman" w:hAnsi="Times New Roman"/>
                <w:b/>
                <w:bCs/>
                <w:i/>
                <w:iCs/>
                <w:color w:val="000000" w:themeColor="text1"/>
                <w:sz w:val="24"/>
                <w:szCs w:val="24"/>
              </w:rPr>
            </w:pPr>
          </w:p>
        </w:tc>
        <w:tc>
          <w:tcPr>
            <w:tcW w:w="337" w:type="pct"/>
            <w:vMerge/>
            <w:noWrap/>
          </w:tcPr>
          <w:p w14:paraId="0DC001A5" w14:textId="77777777" w:rsidR="007B3C4A" w:rsidRDefault="007B3C4A">
            <w:pPr>
              <w:spacing w:after="0" w:line="240" w:lineRule="auto"/>
              <w:jc w:val="center"/>
              <w:rPr>
                <w:rFonts w:ascii="Times New Roman" w:hAnsi="Times New Roman"/>
                <w:b/>
                <w:bCs/>
                <w:i/>
                <w:iCs/>
                <w:color w:val="000000" w:themeColor="text1"/>
                <w:sz w:val="24"/>
                <w:szCs w:val="24"/>
              </w:rPr>
            </w:pPr>
          </w:p>
        </w:tc>
        <w:tc>
          <w:tcPr>
            <w:tcW w:w="725" w:type="pct"/>
            <w:vMerge/>
            <w:noWrap/>
          </w:tcPr>
          <w:p w14:paraId="1A0BCB05" w14:textId="77777777" w:rsidR="007B3C4A" w:rsidRDefault="007B3C4A">
            <w:pPr>
              <w:spacing w:after="0" w:line="240" w:lineRule="auto"/>
              <w:jc w:val="center"/>
              <w:rPr>
                <w:rFonts w:ascii="Times New Roman" w:hAnsi="Times New Roman"/>
                <w:b/>
                <w:bCs/>
                <w:i/>
                <w:iCs/>
                <w:color w:val="000000" w:themeColor="text1"/>
                <w:sz w:val="24"/>
                <w:szCs w:val="24"/>
              </w:rPr>
            </w:pPr>
          </w:p>
        </w:tc>
      </w:tr>
      <w:tr w:rsidR="007B3C4A" w14:paraId="17CA8489" w14:textId="77777777">
        <w:trPr>
          <w:trHeight w:val="20"/>
        </w:trPr>
        <w:tc>
          <w:tcPr>
            <w:tcW w:w="567" w:type="pct"/>
            <w:noWrap/>
          </w:tcPr>
          <w:p w14:paraId="0C8FC904" w14:textId="77777777" w:rsidR="007B3C4A" w:rsidRDefault="003B1D61">
            <w:pPr>
              <w:spacing w:after="0" w:line="240" w:lineRule="auto"/>
              <w:jc w:val="both"/>
              <w:rPr>
                <w:rFonts w:ascii="Times New Roman" w:hAnsi="Times New Roman"/>
                <w:color w:val="000000" w:themeColor="text1"/>
                <w:sz w:val="24"/>
                <w:szCs w:val="24"/>
              </w:rPr>
            </w:pPr>
            <w:r>
              <w:rPr>
                <w:rFonts w:ascii="Times New Roman" w:hAnsi="Times New Roman"/>
                <w:color w:val="000000" w:themeColor="text1"/>
                <w:sz w:val="24"/>
                <w:szCs w:val="24"/>
              </w:rPr>
              <w:t xml:space="preserve">Тема 6.3 </w:t>
            </w:r>
          </w:p>
        </w:tc>
        <w:tc>
          <w:tcPr>
            <w:tcW w:w="1686" w:type="pct"/>
            <w:noWrap/>
          </w:tcPr>
          <w:p w14:paraId="031F4951" w14:textId="77777777" w:rsidR="007B3C4A" w:rsidRDefault="003B1D61">
            <w:pPr>
              <w:spacing w:after="0" w:line="240" w:lineRule="auto"/>
              <w:jc w:val="both"/>
              <w:rPr>
                <w:rFonts w:ascii="Times New Roman" w:hAnsi="Times New Roman"/>
                <w:b/>
                <w:bCs/>
                <w:i/>
                <w:iCs/>
                <w:color w:val="000000" w:themeColor="text1"/>
                <w:sz w:val="24"/>
                <w:szCs w:val="24"/>
              </w:rPr>
            </w:pPr>
            <w:r>
              <w:rPr>
                <w:rFonts w:ascii="Times New Roman" w:hAnsi="Times New Roman"/>
                <w:bCs/>
                <w:color w:val="000000" w:themeColor="text1"/>
                <w:sz w:val="24"/>
                <w:szCs w:val="24"/>
              </w:rPr>
              <w:t>Альтернативные виды сварки</w:t>
            </w:r>
          </w:p>
        </w:tc>
        <w:tc>
          <w:tcPr>
            <w:tcW w:w="866" w:type="pct"/>
            <w:noWrap/>
          </w:tcPr>
          <w:p w14:paraId="624C5801" w14:textId="77777777" w:rsidR="007B3C4A" w:rsidRDefault="003B1D61">
            <w:pPr>
              <w:spacing w:after="0" w:line="240" w:lineRule="auto"/>
              <w:jc w:val="center"/>
              <w:rPr>
                <w:rFonts w:ascii="Times New Roman" w:hAnsi="Times New Roman"/>
                <w:bCs/>
                <w:iCs/>
                <w:color w:val="000000" w:themeColor="text1"/>
                <w:sz w:val="24"/>
                <w:szCs w:val="24"/>
              </w:rPr>
            </w:pPr>
            <w:r>
              <w:rPr>
                <w:rFonts w:ascii="Times New Roman" w:hAnsi="Times New Roman"/>
                <w:bCs/>
                <w:iCs/>
                <w:color w:val="000000" w:themeColor="text1"/>
                <w:sz w:val="24"/>
                <w:szCs w:val="24"/>
              </w:rPr>
              <w:t>2</w:t>
            </w:r>
          </w:p>
        </w:tc>
        <w:tc>
          <w:tcPr>
            <w:tcW w:w="819" w:type="pct"/>
            <w:vMerge/>
            <w:noWrap/>
          </w:tcPr>
          <w:p w14:paraId="25D90552" w14:textId="77777777" w:rsidR="007B3C4A" w:rsidRDefault="007B3C4A">
            <w:pPr>
              <w:spacing w:after="0" w:line="240" w:lineRule="auto"/>
              <w:jc w:val="center"/>
              <w:rPr>
                <w:rFonts w:ascii="Times New Roman" w:hAnsi="Times New Roman"/>
                <w:b/>
                <w:bCs/>
                <w:i/>
                <w:iCs/>
                <w:color w:val="000000" w:themeColor="text1"/>
                <w:sz w:val="24"/>
                <w:szCs w:val="24"/>
              </w:rPr>
            </w:pPr>
          </w:p>
        </w:tc>
        <w:tc>
          <w:tcPr>
            <w:tcW w:w="337" w:type="pct"/>
            <w:vMerge/>
            <w:noWrap/>
          </w:tcPr>
          <w:p w14:paraId="11ADD4F0" w14:textId="77777777" w:rsidR="007B3C4A" w:rsidRDefault="007B3C4A">
            <w:pPr>
              <w:spacing w:after="0" w:line="240" w:lineRule="auto"/>
              <w:jc w:val="center"/>
              <w:rPr>
                <w:rFonts w:ascii="Times New Roman" w:hAnsi="Times New Roman"/>
                <w:b/>
                <w:bCs/>
                <w:i/>
                <w:iCs/>
                <w:color w:val="000000" w:themeColor="text1"/>
                <w:sz w:val="24"/>
                <w:szCs w:val="24"/>
              </w:rPr>
            </w:pPr>
          </w:p>
        </w:tc>
        <w:tc>
          <w:tcPr>
            <w:tcW w:w="725" w:type="pct"/>
            <w:vMerge/>
            <w:noWrap/>
          </w:tcPr>
          <w:p w14:paraId="54CEACDD" w14:textId="77777777" w:rsidR="007B3C4A" w:rsidRDefault="007B3C4A">
            <w:pPr>
              <w:spacing w:after="0" w:line="240" w:lineRule="auto"/>
              <w:jc w:val="center"/>
              <w:rPr>
                <w:rFonts w:ascii="Times New Roman" w:hAnsi="Times New Roman"/>
                <w:b/>
                <w:bCs/>
                <w:i/>
                <w:iCs/>
                <w:color w:val="000000" w:themeColor="text1"/>
                <w:sz w:val="24"/>
                <w:szCs w:val="24"/>
              </w:rPr>
            </w:pPr>
          </w:p>
        </w:tc>
      </w:tr>
      <w:tr w:rsidR="007B3C4A" w14:paraId="2F824E68" w14:textId="77777777">
        <w:trPr>
          <w:trHeight w:val="20"/>
        </w:trPr>
        <w:tc>
          <w:tcPr>
            <w:tcW w:w="567" w:type="pct"/>
            <w:noWrap/>
          </w:tcPr>
          <w:p w14:paraId="4F4B44F9" w14:textId="77777777" w:rsidR="007B3C4A" w:rsidRDefault="003B1D61">
            <w:pPr>
              <w:spacing w:after="0" w:line="240" w:lineRule="auto"/>
              <w:jc w:val="both"/>
              <w:rPr>
                <w:rFonts w:ascii="Times New Roman" w:hAnsi="Times New Roman"/>
                <w:color w:val="000000" w:themeColor="text1"/>
                <w:sz w:val="24"/>
                <w:szCs w:val="24"/>
              </w:rPr>
            </w:pPr>
            <w:r>
              <w:rPr>
                <w:rFonts w:ascii="Times New Roman" w:hAnsi="Times New Roman"/>
                <w:color w:val="000000" w:themeColor="text1"/>
                <w:sz w:val="24"/>
                <w:szCs w:val="24"/>
              </w:rPr>
              <w:t xml:space="preserve">Тема 6.4 </w:t>
            </w:r>
          </w:p>
        </w:tc>
        <w:tc>
          <w:tcPr>
            <w:tcW w:w="1686" w:type="pct"/>
            <w:noWrap/>
          </w:tcPr>
          <w:p w14:paraId="15A1F00F" w14:textId="77777777" w:rsidR="007B3C4A" w:rsidRDefault="003B1D61">
            <w:pPr>
              <w:spacing w:after="0" w:line="240" w:lineRule="auto"/>
              <w:jc w:val="both"/>
              <w:rPr>
                <w:rFonts w:ascii="Times New Roman" w:hAnsi="Times New Roman"/>
                <w:b/>
                <w:bCs/>
                <w:i/>
                <w:iCs/>
                <w:color w:val="000000" w:themeColor="text1"/>
                <w:sz w:val="24"/>
                <w:szCs w:val="24"/>
              </w:rPr>
            </w:pPr>
            <w:r>
              <w:rPr>
                <w:rFonts w:ascii="Times New Roman" w:hAnsi="Times New Roman"/>
                <w:bCs/>
                <w:color w:val="000000" w:themeColor="text1"/>
                <w:sz w:val="24"/>
                <w:szCs w:val="24"/>
              </w:rPr>
              <w:t>Подводная сварка</w:t>
            </w:r>
          </w:p>
        </w:tc>
        <w:tc>
          <w:tcPr>
            <w:tcW w:w="866" w:type="pct"/>
            <w:noWrap/>
          </w:tcPr>
          <w:p w14:paraId="00831CA3" w14:textId="77777777" w:rsidR="007B3C4A" w:rsidRDefault="003B1D61">
            <w:pPr>
              <w:spacing w:after="0" w:line="240" w:lineRule="auto"/>
              <w:jc w:val="center"/>
              <w:rPr>
                <w:rFonts w:ascii="Times New Roman" w:hAnsi="Times New Roman"/>
                <w:bCs/>
                <w:iCs/>
                <w:color w:val="000000" w:themeColor="text1"/>
                <w:sz w:val="24"/>
                <w:szCs w:val="24"/>
              </w:rPr>
            </w:pPr>
            <w:r>
              <w:rPr>
                <w:rFonts w:ascii="Times New Roman" w:hAnsi="Times New Roman"/>
                <w:bCs/>
                <w:iCs/>
                <w:color w:val="000000" w:themeColor="text1"/>
                <w:sz w:val="24"/>
                <w:szCs w:val="24"/>
              </w:rPr>
              <w:t>2</w:t>
            </w:r>
          </w:p>
        </w:tc>
        <w:tc>
          <w:tcPr>
            <w:tcW w:w="819" w:type="pct"/>
            <w:vMerge/>
            <w:noWrap/>
          </w:tcPr>
          <w:p w14:paraId="40EE3AA2" w14:textId="77777777" w:rsidR="007B3C4A" w:rsidRDefault="007B3C4A">
            <w:pPr>
              <w:spacing w:after="0" w:line="240" w:lineRule="auto"/>
              <w:jc w:val="center"/>
              <w:rPr>
                <w:rFonts w:ascii="Times New Roman" w:hAnsi="Times New Roman"/>
                <w:b/>
                <w:bCs/>
                <w:i/>
                <w:iCs/>
                <w:color w:val="000000" w:themeColor="text1"/>
                <w:sz w:val="24"/>
                <w:szCs w:val="24"/>
              </w:rPr>
            </w:pPr>
          </w:p>
        </w:tc>
        <w:tc>
          <w:tcPr>
            <w:tcW w:w="337" w:type="pct"/>
            <w:vMerge/>
            <w:noWrap/>
          </w:tcPr>
          <w:p w14:paraId="0E4C3325" w14:textId="77777777" w:rsidR="007B3C4A" w:rsidRDefault="007B3C4A">
            <w:pPr>
              <w:spacing w:after="0" w:line="240" w:lineRule="auto"/>
              <w:jc w:val="center"/>
              <w:rPr>
                <w:rFonts w:ascii="Times New Roman" w:hAnsi="Times New Roman"/>
                <w:b/>
                <w:bCs/>
                <w:i/>
                <w:iCs/>
                <w:color w:val="000000" w:themeColor="text1"/>
                <w:sz w:val="24"/>
                <w:szCs w:val="24"/>
              </w:rPr>
            </w:pPr>
          </w:p>
        </w:tc>
        <w:tc>
          <w:tcPr>
            <w:tcW w:w="725" w:type="pct"/>
            <w:vMerge/>
            <w:noWrap/>
          </w:tcPr>
          <w:p w14:paraId="1C52CCAA" w14:textId="77777777" w:rsidR="007B3C4A" w:rsidRDefault="007B3C4A">
            <w:pPr>
              <w:spacing w:after="0" w:line="240" w:lineRule="auto"/>
              <w:jc w:val="center"/>
              <w:rPr>
                <w:rFonts w:ascii="Times New Roman" w:hAnsi="Times New Roman"/>
                <w:b/>
                <w:bCs/>
                <w:i/>
                <w:iCs/>
                <w:color w:val="000000" w:themeColor="text1"/>
                <w:sz w:val="24"/>
                <w:szCs w:val="24"/>
              </w:rPr>
            </w:pPr>
          </w:p>
        </w:tc>
      </w:tr>
      <w:tr w:rsidR="007B3C4A" w14:paraId="69734F05" w14:textId="77777777">
        <w:trPr>
          <w:trHeight w:val="20"/>
        </w:trPr>
        <w:tc>
          <w:tcPr>
            <w:tcW w:w="567" w:type="pct"/>
            <w:noWrap/>
          </w:tcPr>
          <w:p w14:paraId="3506AB8C" w14:textId="77777777" w:rsidR="007B3C4A" w:rsidRDefault="003B1D61">
            <w:pPr>
              <w:spacing w:after="0" w:line="240" w:lineRule="auto"/>
              <w:jc w:val="both"/>
              <w:rPr>
                <w:rFonts w:ascii="Times New Roman" w:hAnsi="Times New Roman"/>
                <w:color w:val="000000" w:themeColor="text1"/>
                <w:sz w:val="24"/>
                <w:szCs w:val="24"/>
              </w:rPr>
            </w:pPr>
            <w:r>
              <w:rPr>
                <w:rFonts w:ascii="Times New Roman" w:hAnsi="Times New Roman"/>
                <w:color w:val="000000" w:themeColor="text1"/>
                <w:sz w:val="24"/>
                <w:szCs w:val="24"/>
              </w:rPr>
              <w:t xml:space="preserve">Тема 6.5 </w:t>
            </w:r>
          </w:p>
        </w:tc>
        <w:tc>
          <w:tcPr>
            <w:tcW w:w="1686" w:type="pct"/>
            <w:noWrap/>
          </w:tcPr>
          <w:p w14:paraId="5BEFE370" w14:textId="77777777" w:rsidR="007B3C4A" w:rsidRDefault="003B1D61">
            <w:pPr>
              <w:spacing w:after="0" w:line="240" w:lineRule="auto"/>
              <w:jc w:val="both"/>
              <w:rPr>
                <w:rFonts w:ascii="Times New Roman" w:hAnsi="Times New Roman"/>
                <w:b/>
                <w:bCs/>
                <w:i/>
                <w:iCs/>
                <w:color w:val="000000" w:themeColor="text1"/>
                <w:sz w:val="24"/>
                <w:szCs w:val="24"/>
              </w:rPr>
            </w:pPr>
            <w:r>
              <w:rPr>
                <w:rFonts w:ascii="Times New Roman" w:hAnsi="Times New Roman"/>
                <w:bCs/>
                <w:color w:val="000000" w:themeColor="text1"/>
                <w:sz w:val="24"/>
                <w:szCs w:val="24"/>
              </w:rPr>
              <w:t>Сварка неповоротных стыков</w:t>
            </w:r>
          </w:p>
        </w:tc>
        <w:tc>
          <w:tcPr>
            <w:tcW w:w="866" w:type="pct"/>
            <w:noWrap/>
          </w:tcPr>
          <w:p w14:paraId="1CF527C4" w14:textId="77777777" w:rsidR="007B3C4A" w:rsidRDefault="003B1D61">
            <w:pPr>
              <w:spacing w:after="0" w:line="240" w:lineRule="auto"/>
              <w:jc w:val="center"/>
              <w:rPr>
                <w:rFonts w:ascii="Times New Roman" w:hAnsi="Times New Roman"/>
                <w:bCs/>
                <w:iCs/>
                <w:color w:val="000000" w:themeColor="text1"/>
                <w:sz w:val="24"/>
                <w:szCs w:val="24"/>
              </w:rPr>
            </w:pPr>
            <w:r>
              <w:rPr>
                <w:rFonts w:ascii="Times New Roman" w:hAnsi="Times New Roman"/>
                <w:bCs/>
                <w:iCs/>
                <w:color w:val="000000" w:themeColor="text1"/>
                <w:sz w:val="24"/>
                <w:szCs w:val="24"/>
              </w:rPr>
              <w:t>2</w:t>
            </w:r>
          </w:p>
        </w:tc>
        <w:tc>
          <w:tcPr>
            <w:tcW w:w="819" w:type="pct"/>
            <w:vMerge/>
            <w:noWrap/>
          </w:tcPr>
          <w:p w14:paraId="04034926" w14:textId="77777777" w:rsidR="007B3C4A" w:rsidRDefault="007B3C4A">
            <w:pPr>
              <w:spacing w:after="0" w:line="240" w:lineRule="auto"/>
              <w:jc w:val="center"/>
              <w:rPr>
                <w:rFonts w:ascii="Times New Roman" w:hAnsi="Times New Roman"/>
                <w:b/>
                <w:bCs/>
                <w:i/>
                <w:iCs/>
                <w:color w:val="000000" w:themeColor="text1"/>
                <w:sz w:val="24"/>
                <w:szCs w:val="24"/>
              </w:rPr>
            </w:pPr>
          </w:p>
        </w:tc>
        <w:tc>
          <w:tcPr>
            <w:tcW w:w="337" w:type="pct"/>
            <w:vMerge/>
            <w:noWrap/>
          </w:tcPr>
          <w:p w14:paraId="0D19DA19" w14:textId="77777777" w:rsidR="007B3C4A" w:rsidRDefault="007B3C4A">
            <w:pPr>
              <w:spacing w:after="0" w:line="240" w:lineRule="auto"/>
              <w:jc w:val="center"/>
              <w:rPr>
                <w:rFonts w:ascii="Times New Roman" w:hAnsi="Times New Roman"/>
                <w:b/>
                <w:bCs/>
                <w:i/>
                <w:iCs/>
                <w:color w:val="000000" w:themeColor="text1"/>
                <w:sz w:val="24"/>
                <w:szCs w:val="24"/>
              </w:rPr>
            </w:pPr>
          </w:p>
        </w:tc>
        <w:tc>
          <w:tcPr>
            <w:tcW w:w="725" w:type="pct"/>
            <w:vMerge/>
            <w:noWrap/>
          </w:tcPr>
          <w:p w14:paraId="33D0B9C3" w14:textId="77777777" w:rsidR="007B3C4A" w:rsidRDefault="007B3C4A">
            <w:pPr>
              <w:spacing w:after="0" w:line="240" w:lineRule="auto"/>
              <w:jc w:val="center"/>
              <w:rPr>
                <w:rFonts w:ascii="Times New Roman" w:hAnsi="Times New Roman"/>
                <w:b/>
                <w:bCs/>
                <w:i/>
                <w:iCs/>
                <w:color w:val="000000" w:themeColor="text1"/>
                <w:sz w:val="24"/>
                <w:szCs w:val="24"/>
              </w:rPr>
            </w:pPr>
          </w:p>
        </w:tc>
      </w:tr>
      <w:tr w:rsidR="007B3C4A" w14:paraId="72CA5D08" w14:textId="77777777">
        <w:trPr>
          <w:trHeight w:val="20"/>
        </w:trPr>
        <w:tc>
          <w:tcPr>
            <w:tcW w:w="567" w:type="pct"/>
            <w:noWrap/>
          </w:tcPr>
          <w:p w14:paraId="07AB6336" w14:textId="77777777" w:rsidR="007B3C4A" w:rsidRDefault="003B1D61">
            <w:pPr>
              <w:spacing w:after="0" w:line="240" w:lineRule="auto"/>
              <w:jc w:val="both"/>
              <w:rPr>
                <w:rFonts w:ascii="Times New Roman" w:hAnsi="Times New Roman"/>
                <w:color w:val="000000" w:themeColor="text1"/>
                <w:sz w:val="24"/>
                <w:szCs w:val="24"/>
              </w:rPr>
            </w:pPr>
            <w:r>
              <w:rPr>
                <w:rFonts w:ascii="Times New Roman" w:hAnsi="Times New Roman"/>
                <w:color w:val="000000" w:themeColor="text1"/>
                <w:sz w:val="24"/>
                <w:szCs w:val="24"/>
              </w:rPr>
              <w:t xml:space="preserve">Тема 6.6 </w:t>
            </w:r>
          </w:p>
        </w:tc>
        <w:tc>
          <w:tcPr>
            <w:tcW w:w="1686" w:type="pct"/>
            <w:noWrap/>
          </w:tcPr>
          <w:p w14:paraId="5509D3C6" w14:textId="77777777" w:rsidR="007B3C4A" w:rsidRDefault="003B1D61">
            <w:pPr>
              <w:spacing w:after="0" w:line="240" w:lineRule="auto"/>
              <w:jc w:val="both"/>
              <w:rPr>
                <w:rFonts w:ascii="Times New Roman" w:hAnsi="Times New Roman"/>
                <w:b/>
                <w:bCs/>
                <w:i/>
                <w:iCs/>
                <w:color w:val="000000" w:themeColor="text1"/>
                <w:sz w:val="24"/>
                <w:szCs w:val="24"/>
              </w:rPr>
            </w:pPr>
            <w:r>
              <w:rPr>
                <w:rFonts w:ascii="Times New Roman" w:hAnsi="Times New Roman"/>
                <w:bCs/>
                <w:color w:val="000000" w:themeColor="text1"/>
                <w:sz w:val="24"/>
                <w:szCs w:val="24"/>
              </w:rPr>
              <w:t>Обозначения и символы в сварке</w:t>
            </w:r>
          </w:p>
        </w:tc>
        <w:tc>
          <w:tcPr>
            <w:tcW w:w="866" w:type="pct"/>
            <w:noWrap/>
          </w:tcPr>
          <w:p w14:paraId="750E45DE" w14:textId="77777777" w:rsidR="007B3C4A" w:rsidRDefault="003B1D61">
            <w:pPr>
              <w:spacing w:after="0" w:line="240" w:lineRule="auto"/>
              <w:jc w:val="center"/>
              <w:rPr>
                <w:rFonts w:ascii="Times New Roman" w:hAnsi="Times New Roman"/>
                <w:bCs/>
                <w:iCs/>
                <w:color w:val="000000" w:themeColor="text1"/>
                <w:sz w:val="24"/>
                <w:szCs w:val="24"/>
              </w:rPr>
            </w:pPr>
            <w:r>
              <w:rPr>
                <w:rFonts w:ascii="Times New Roman" w:hAnsi="Times New Roman"/>
                <w:bCs/>
                <w:iCs/>
                <w:color w:val="000000" w:themeColor="text1"/>
                <w:sz w:val="24"/>
                <w:szCs w:val="24"/>
              </w:rPr>
              <w:t>2</w:t>
            </w:r>
          </w:p>
        </w:tc>
        <w:tc>
          <w:tcPr>
            <w:tcW w:w="819" w:type="pct"/>
            <w:vMerge/>
            <w:noWrap/>
          </w:tcPr>
          <w:p w14:paraId="3F9B47EA" w14:textId="77777777" w:rsidR="007B3C4A" w:rsidRDefault="007B3C4A">
            <w:pPr>
              <w:spacing w:after="0" w:line="240" w:lineRule="auto"/>
              <w:jc w:val="center"/>
              <w:rPr>
                <w:rFonts w:ascii="Times New Roman" w:hAnsi="Times New Roman"/>
                <w:b/>
                <w:bCs/>
                <w:i/>
                <w:iCs/>
                <w:color w:val="000000" w:themeColor="text1"/>
                <w:sz w:val="24"/>
                <w:szCs w:val="24"/>
              </w:rPr>
            </w:pPr>
          </w:p>
        </w:tc>
        <w:tc>
          <w:tcPr>
            <w:tcW w:w="337" w:type="pct"/>
            <w:vMerge/>
            <w:noWrap/>
          </w:tcPr>
          <w:p w14:paraId="4322B5FF" w14:textId="77777777" w:rsidR="007B3C4A" w:rsidRDefault="007B3C4A">
            <w:pPr>
              <w:spacing w:after="0" w:line="240" w:lineRule="auto"/>
              <w:jc w:val="center"/>
              <w:rPr>
                <w:rFonts w:ascii="Times New Roman" w:hAnsi="Times New Roman"/>
                <w:b/>
                <w:bCs/>
                <w:i/>
                <w:iCs/>
                <w:color w:val="000000" w:themeColor="text1"/>
                <w:sz w:val="24"/>
                <w:szCs w:val="24"/>
              </w:rPr>
            </w:pPr>
          </w:p>
        </w:tc>
        <w:tc>
          <w:tcPr>
            <w:tcW w:w="725" w:type="pct"/>
            <w:vMerge/>
            <w:noWrap/>
          </w:tcPr>
          <w:p w14:paraId="25ACD73F" w14:textId="77777777" w:rsidR="007B3C4A" w:rsidRDefault="007B3C4A">
            <w:pPr>
              <w:spacing w:after="0" w:line="240" w:lineRule="auto"/>
              <w:jc w:val="center"/>
              <w:rPr>
                <w:rFonts w:ascii="Times New Roman" w:hAnsi="Times New Roman"/>
                <w:b/>
                <w:bCs/>
                <w:i/>
                <w:iCs/>
                <w:color w:val="000000" w:themeColor="text1"/>
                <w:sz w:val="24"/>
                <w:szCs w:val="24"/>
              </w:rPr>
            </w:pPr>
          </w:p>
        </w:tc>
      </w:tr>
      <w:tr w:rsidR="007B3C4A" w14:paraId="7539B6CD" w14:textId="77777777">
        <w:trPr>
          <w:trHeight w:val="20"/>
        </w:trPr>
        <w:tc>
          <w:tcPr>
            <w:tcW w:w="567" w:type="pct"/>
            <w:noWrap/>
          </w:tcPr>
          <w:p w14:paraId="585FF13E" w14:textId="77777777" w:rsidR="007B3C4A" w:rsidRDefault="003B1D61">
            <w:pPr>
              <w:spacing w:after="0" w:line="240" w:lineRule="auto"/>
              <w:jc w:val="both"/>
              <w:rPr>
                <w:rFonts w:ascii="Times New Roman" w:hAnsi="Times New Roman"/>
                <w:color w:val="000000" w:themeColor="text1"/>
                <w:sz w:val="24"/>
                <w:szCs w:val="24"/>
              </w:rPr>
            </w:pPr>
            <w:r>
              <w:rPr>
                <w:rFonts w:ascii="Times New Roman" w:hAnsi="Times New Roman"/>
                <w:color w:val="000000" w:themeColor="text1"/>
                <w:sz w:val="24"/>
                <w:szCs w:val="24"/>
              </w:rPr>
              <w:t xml:space="preserve">Тема 6.7 </w:t>
            </w:r>
          </w:p>
        </w:tc>
        <w:tc>
          <w:tcPr>
            <w:tcW w:w="1686" w:type="pct"/>
            <w:noWrap/>
          </w:tcPr>
          <w:p w14:paraId="73B6C2BE" w14:textId="77777777" w:rsidR="007B3C4A" w:rsidRDefault="003B1D61">
            <w:pPr>
              <w:spacing w:after="0" w:line="240" w:lineRule="auto"/>
              <w:jc w:val="both"/>
              <w:rPr>
                <w:rFonts w:ascii="Times New Roman" w:hAnsi="Times New Roman"/>
                <w:b/>
                <w:bCs/>
                <w:i/>
                <w:iCs/>
                <w:color w:val="000000" w:themeColor="text1"/>
                <w:sz w:val="24"/>
                <w:szCs w:val="24"/>
              </w:rPr>
            </w:pPr>
            <w:r>
              <w:rPr>
                <w:rFonts w:ascii="Times New Roman" w:hAnsi="Times New Roman"/>
                <w:bCs/>
                <w:color w:val="000000" w:themeColor="text1"/>
                <w:sz w:val="24"/>
                <w:szCs w:val="24"/>
              </w:rPr>
              <w:t>Риски в работе сварщика</w:t>
            </w:r>
          </w:p>
        </w:tc>
        <w:tc>
          <w:tcPr>
            <w:tcW w:w="866" w:type="pct"/>
            <w:noWrap/>
          </w:tcPr>
          <w:p w14:paraId="4559F074" w14:textId="77777777" w:rsidR="007B3C4A" w:rsidRDefault="003B1D61">
            <w:pPr>
              <w:spacing w:after="0" w:line="240" w:lineRule="auto"/>
              <w:jc w:val="center"/>
              <w:rPr>
                <w:rFonts w:ascii="Times New Roman" w:hAnsi="Times New Roman"/>
                <w:bCs/>
                <w:iCs/>
                <w:color w:val="000000" w:themeColor="text1"/>
                <w:sz w:val="24"/>
                <w:szCs w:val="24"/>
              </w:rPr>
            </w:pPr>
            <w:r>
              <w:rPr>
                <w:rFonts w:ascii="Times New Roman" w:hAnsi="Times New Roman"/>
                <w:bCs/>
                <w:iCs/>
                <w:color w:val="000000" w:themeColor="text1"/>
                <w:sz w:val="24"/>
                <w:szCs w:val="24"/>
              </w:rPr>
              <w:t>2</w:t>
            </w:r>
          </w:p>
        </w:tc>
        <w:tc>
          <w:tcPr>
            <w:tcW w:w="819" w:type="pct"/>
            <w:vMerge/>
            <w:noWrap/>
          </w:tcPr>
          <w:p w14:paraId="266A6EAE" w14:textId="77777777" w:rsidR="007B3C4A" w:rsidRDefault="007B3C4A">
            <w:pPr>
              <w:spacing w:after="0" w:line="240" w:lineRule="auto"/>
              <w:jc w:val="center"/>
              <w:rPr>
                <w:rFonts w:ascii="Times New Roman" w:hAnsi="Times New Roman"/>
                <w:b/>
                <w:bCs/>
                <w:i/>
                <w:iCs/>
                <w:color w:val="000000" w:themeColor="text1"/>
                <w:sz w:val="24"/>
                <w:szCs w:val="24"/>
              </w:rPr>
            </w:pPr>
          </w:p>
        </w:tc>
        <w:tc>
          <w:tcPr>
            <w:tcW w:w="337" w:type="pct"/>
            <w:vMerge/>
            <w:noWrap/>
          </w:tcPr>
          <w:p w14:paraId="5C24C933" w14:textId="77777777" w:rsidR="007B3C4A" w:rsidRDefault="007B3C4A">
            <w:pPr>
              <w:spacing w:after="0" w:line="240" w:lineRule="auto"/>
              <w:jc w:val="center"/>
              <w:rPr>
                <w:rFonts w:ascii="Times New Roman" w:hAnsi="Times New Roman"/>
                <w:b/>
                <w:bCs/>
                <w:i/>
                <w:iCs/>
                <w:color w:val="000000" w:themeColor="text1"/>
                <w:sz w:val="24"/>
                <w:szCs w:val="24"/>
              </w:rPr>
            </w:pPr>
          </w:p>
        </w:tc>
        <w:tc>
          <w:tcPr>
            <w:tcW w:w="725" w:type="pct"/>
            <w:vMerge/>
            <w:noWrap/>
          </w:tcPr>
          <w:p w14:paraId="0A478804" w14:textId="77777777" w:rsidR="007B3C4A" w:rsidRDefault="007B3C4A">
            <w:pPr>
              <w:spacing w:after="0" w:line="240" w:lineRule="auto"/>
              <w:jc w:val="center"/>
              <w:rPr>
                <w:rFonts w:ascii="Times New Roman" w:hAnsi="Times New Roman"/>
                <w:b/>
                <w:bCs/>
                <w:i/>
                <w:iCs/>
                <w:color w:val="000000" w:themeColor="text1"/>
                <w:sz w:val="24"/>
                <w:szCs w:val="24"/>
              </w:rPr>
            </w:pPr>
          </w:p>
        </w:tc>
      </w:tr>
      <w:tr w:rsidR="007B3C4A" w14:paraId="786F9CE9" w14:textId="77777777">
        <w:trPr>
          <w:trHeight w:val="20"/>
        </w:trPr>
        <w:tc>
          <w:tcPr>
            <w:tcW w:w="567" w:type="pct"/>
            <w:noWrap/>
          </w:tcPr>
          <w:p w14:paraId="4226BCE6" w14:textId="77777777" w:rsidR="007B3C4A" w:rsidRDefault="003B1D61">
            <w:pPr>
              <w:spacing w:after="0" w:line="240" w:lineRule="auto"/>
              <w:jc w:val="both"/>
              <w:rPr>
                <w:rFonts w:ascii="Times New Roman" w:hAnsi="Times New Roman"/>
                <w:color w:val="000000" w:themeColor="text1"/>
                <w:sz w:val="24"/>
                <w:szCs w:val="24"/>
              </w:rPr>
            </w:pPr>
            <w:r>
              <w:rPr>
                <w:rFonts w:ascii="Times New Roman" w:hAnsi="Times New Roman"/>
                <w:color w:val="000000" w:themeColor="text1"/>
                <w:sz w:val="24"/>
                <w:szCs w:val="24"/>
              </w:rPr>
              <w:t xml:space="preserve">Тема 6.8 </w:t>
            </w:r>
          </w:p>
        </w:tc>
        <w:tc>
          <w:tcPr>
            <w:tcW w:w="1686" w:type="pct"/>
            <w:noWrap/>
          </w:tcPr>
          <w:p w14:paraId="6329A915" w14:textId="77777777" w:rsidR="007B3C4A" w:rsidRDefault="003B1D61">
            <w:pPr>
              <w:spacing w:after="0" w:line="240" w:lineRule="auto"/>
              <w:jc w:val="both"/>
              <w:rPr>
                <w:rFonts w:ascii="Times New Roman" w:hAnsi="Times New Roman"/>
                <w:b/>
                <w:bCs/>
                <w:i/>
                <w:iCs/>
                <w:color w:val="000000" w:themeColor="text1"/>
                <w:sz w:val="24"/>
                <w:szCs w:val="24"/>
              </w:rPr>
            </w:pPr>
            <w:r>
              <w:rPr>
                <w:rFonts w:ascii="Times New Roman" w:hAnsi="Times New Roman"/>
                <w:bCs/>
                <w:color w:val="000000" w:themeColor="text1"/>
                <w:sz w:val="24"/>
                <w:szCs w:val="24"/>
              </w:rPr>
              <w:t>Техника безопасности для сварщиков</w:t>
            </w:r>
          </w:p>
        </w:tc>
        <w:tc>
          <w:tcPr>
            <w:tcW w:w="866" w:type="pct"/>
            <w:noWrap/>
          </w:tcPr>
          <w:p w14:paraId="50486930" w14:textId="77777777" w:rsidR="007B3C4A" w:rsidRDefault="003B1D61">
            <w:pPr>
              <w:spacing w:after="0" w:line="240" w:lineRule="auto"/>
              <w:jc w:val="center"/>
              <w:rPr>
                <w:rFonts w:ascii="Times New Roman" w:hAnsi="Times New Roman"/>
                <w:bCs/>
                <w:iCs/>
                <w:color w:val="000000" w:themeColor="text1"/>
                <w:sz w:val="24"/>
                <w:szCs w:val="24"/>
              </w:rPr>
            </w:pPr>
            <w:r>
              <w:rPr>
                <w:rFonts w:ascii="Times New Roman" w:hAnsi="Times New Roman"/>
                <w:bCs/>
                <w:iCs/>
                <w:color w:val="000000" w:themeColor="text1"/>
                <w:sz w:val="24"/>
                <w:szCs w:val="24"/>
              </w:rPr>
              <w:t>4</w:t>
            </w:r>
          </w:p>
        </w:tc>
        <w:tc>
          <w:tcPr>
            <w:tcW w:w="819" w:type="pct"/>
            <w:vMerge/>
            <w:noWrap/>
          </w:tcPr>
          <w:p w14:paraId="04F8391F" w14:textId="77777777" w:rsidR="007B3C4A" w:rsidRDefault="007B3C4A">
            <w:pPr>
              <w:spacing w:after="0" w:line="240" w:lineRule="auto"/>
              <w:jc w:val="center"/>
              <w:rPr>
                <w:rFonts w:ascii="Times New Roman" w:hAnsi="Times New Roman"/>
                <w:b/>
                <w:bCs/>
                <w:i/>
                <w:iCs/>
                <w:color w:val="000000" w:themeColor="text1"/>
                <w:sz w:val="24"/>
                <w:szCs w:val="24"/>
              </w:rPr>
            </w:pPr>
          </w:p>
        </w:tc>
        <w:tc>
          <w:tcPr>
            <w:tcW w:w="337" w:type="pct"/>
            <w:vMerge/>
            <w:noWrap/>
          </w:tcPr>
          <w:p w14:paraId="41B41634" w14:textId="77777777" w:rsidR="007B3C4A" w:rsidRDefault="007B3C4A">
            <w:pPr>
              <w:spacing w:after="0" w:line="240" w:lineRule="auto"/>
              <w:jc w:val="center"/>
              <w:rPr>
                <w:rFonts w:ascii="Times New Roman" w:hAnsi="Times New Roman"/>
                <w:b/>
                <w:bCs/>
                <w:i/>
                <w:iCs/>
                <w:color w:val="000000" w:themeColor="text1"/>
                <w:sz w:val="24"/>
                <w:szCs w:val="24"/>
              </w:rPr>
            </w:pPr>
          </w:p>
        </w:tc>
        <w:tc>
          <w:tcPr>
            <w:tcW w:w="725" w:type="pct"/>
            <w:vMerge/>
            <w:noWrap/>
          </w:tcPr>
          <w:p w14:paraId="34C4AEB8" w14:textId="77777777" w:rsidR="007B3C4A" w:rsidRDefault="007B3C4A">
            <w:pPr>
              <w:spacing w:after="0" w:line="240" w:lineRule="auto"/>
              <w:jc w:val="center"/>
              <w:rPr>
                <w:rFonts w:ascii="Times New Roman" w:hAnsi="Times New Roman"/>
                <w:b/>
                <w:bCs/>
                <w:i/>
                <w:iCs/>
                <w:color w:val="000000" w:themeColor="text1"/>
                <w:sz w:val="24"/>
                <w:szCs w:val="24"/>
              </w:rPr>
            </w:pPr>
          </w:p>
        </w:tc>
      </w:tr>
      <w:tr w:rsidR="007B3C4A" w14:paraId="4B68EE29" w14:textId="77777777">
        <w:trPr>
          <w:trHeight w:val="20"/>
        </w:trPr>
        <w:tc>
          <w:tcPr>
            <w:tcW w:w="567" w:type="pct"/>
            <w:noWrap/>
          </w:tcPr>
          <w:p w14:paraId="6CE38F34" w14:textId="77777777" w:rsidR="007B3C4A" w:rsidRDefault="003B1D61">
            <w:pPr>
              <w:spacing w:after="0" w:line="240" w:lineRule="auto"/>
              <w:jc w:val="both"/>
              <w:rPr>
                <w:rFonts w:ascii="Times New Roman" w:hAnsi="Times New Roman"/>
                <w:color w:val="000000" w:themeColor="text1"/>
                <w:sz w:val="24"/>
                <w:szCs w:val="24"/>
              </w:rPr>
            </w:pPr>
            <w:r>
              <w:rPr>
                <w:rFonts w:ascii="Times New Roman" w:hAnsi="Times New Roman"/>
                <w:color w:val="000000" w:themeColor="text1"/>
                <w:sz w:val="24"/>
                <w:szCs w:val="24"/>
              </w:rPr>
              <w:t xml:space="preserve">Тема 6.9 </w:t>
            </w:r>
          </w:p>
        </w:tc>
        <w:tc>
          <w:tcPr>
            <w:tcW w:w="1686" w:type="pct"/>
            <w:noWrap/>
          </w:tcPr>
          <w:p w14:paraId="70F9A1C4" w14:textId="77777777" w:rsidR="007B3C4A" w:rsidRDefault="003B1D61">
            <w:pPr>
              <w:spacing w:after="0" w:line="240" w:lineRule="auto"/>
              <w:jc w:val="both"/>
              <w:rPr>
                <w:rFonts w:ascii="Times New Roman" w:hAnsi="Times New Roman"/>
                <w:b/>
                <w:bCs/>
                <w:i/>
                <w:iCs/>
                <w:color w:val="000000" w:themeColor="text1"/>
                <w:sz w:val="24"/>
                <w:szCs w:val="24"/>
              </w:rPr>
            </w:pPr>
            <w:r>
              <w:rPr>
                <w:rFonts w:ascii="Times New Roman" w:hAnsi="Times New Roman"/>
                <w:bCs/>
                <w:color w:val="000000" w:themeColor="text1"/>
                <w:sz w:val="24"/>
                <w:szCs w:val="24"/>
              </w:rPr>
              <w:t>Техника безопасности на рабочем месте</w:t>
            </w:r>
          </w:p>
        </w:tc>
        <w:tc>
          <w:tcPr>
            <w:tcW w:w="866" w:type="pct"/>
            <w:noWrap/>
          </w:tcPr>
          <w:p w14:paraId="33BFE15A" w14:textId="77777777" w:rsidR="007B3C4A" w:rsidRDefault="003B1D61">
            <w:pPr>
              <w:spacing w:after="0" w:line="240" w:lineRule="auto"/>
              <w:jc w:val="center"/>
              <w:rPr>
                <w:rFonts w:ascii="Times New Roman" w:hAnsi="Times New Roman"/>
                <w:bCs/>
                <w:iCs/>
                <w:color w:val="000000" w:themeColor="text1"/>
                <w:sz w:val="24"/>
                <w:szCs w:val="24"/>
              </w:rPr>
            </w:pPr>
            <w:r>
              <w:rPr>
                <w:rFonts w:ascii="Times New Roman" w:hAnsi="Times New Roman"/>
                <w:bCs/>
                <w:iCs/>
                <w:color w:val="000000" w:themeColor="text1"/>
                <w:sz w:val="24"/>
                <w:szCs w:val="24"/>
              </w:rPr>
              <w:t>4</w:t>
            </w:r>
          </w:p>
        </w:tc>
        <w:tc>
          <w:tcPr>
            <w:tcW w:w="819" w:type="pct"/>
            <w:vMerge/>
            <w:noWrap/>
          </w:tcPr>
          <w:p w14:paraId="63350AFE" w14:textId="77777777" w:rsidR="007B3C4A" w:rsidRDefault="007B3C4A">
            <w:pPr>
              <w:spacing w:after="0" w:line="240" w:lineRule="auto"/>
              <w:jc w:val="center"/>
              <w:rPr>
                <w:rFonts w:ascii="Times New Roman" w:hAnsi="Times New Roman"/>
                <w:b/>
                <w:bCs/>
                <w:i/>
                <w:iCs/>
                <w:color w:val="000000" w:themeColor="text1"/>
                <w:sz w:val="24"/>
                <w:szCs w:val="24"/>
              </w:rPr>
            </w:pPr>
          </w:p>
        </w:tc>
        <w:tc>
          <w:tcPr>
            <w:tcW w:w="337" w:type="pct"/>
            <w:vMerge/>
            <w:noWrap/>
          </w:tcPr>
          <w:p w14:paraId="04F38F30" w14:textId="77777777" w:rsidR="007B3C4A" w:rsidRDefault="007B3C4A">
            <w:pPr>
              <w:spacing w:after="0" w:line="240" w:lineRule="auto"/>
              <w:jc w:val="center"/>
              <w:rPr>
                <w:rFonts w:ascii="Times New Roman" w:hAnsi="Times New Roman"/>
                <w:b/>
                <w:bCs/>
                <w:i/>
                <w:iCs/>
                <w:color w:val="000000" w:themeColor="text1"/>
                <w:sz w:val="24"/>
                <w:szCs w:val="24"/>
              </w:rPr>
            </w:pPr>
          </w:p>
        </w:tc>
        <w:tc>
          <w:tcPr>
            <w:tcW w:w="725" w:type="pct"/>
            <w:vMerge/>
            <w:noWrap/>
          </w:tcPr>
          <w:p w14:paraId="0EC8E0E8" w14:textId="77777777" w:rsidR="007B3C4A" w:rsidRDefault="007B3C4A">
            <w:pPr>
              <w:spacing w:after="0" w:line="240" w:lineRule="auto"/>
              <w:jc w:val="center"/>
              <w:rPr>
                <w:rFonts w:ascii="Times New Roman" w:hAnsi="Times New Roman"/>
                <w:b/>
                <w:bCs/>
                <w:i/>
                <w:iCs/>
                <w:color w:val="000000" w:themeColor="text1"/>
                <w:sz w:val="24"/>
                <w:szCs w:val="24"/>
              </w:rPr>
            </w:pPr>
          </w:p>
        </w:tc>
      </w:tr>
      <w:tr w:rsidR="007B3C4A" w14:paraId="2F251CA7" w14:textId="77777777">
        <w:trPr>
          <w:trHeight w:val="20"/>
        </w:trPr>
        <w:tc>
          <w:tcPr>
            <w:tcW w:w="567" w:type="pct"/>
            <w:noWrap/>
          </w:tcPr>
          <w:p w14:paraId="1385787C" w14:textId="77777777" w:rsidR="007B3C4A" w:rsidRDefault="003B1D61">
            <w:pPr>
              <w:spacing w:after="0" w:line="240" w:lineRule="auto"/>
              <w:jc w:val="both"/>
              <w:rPr>
                <w:rFonts w:ascii="Times New Roman" w:hAnsi="Times New Roman"/>
                <w:color w:val="000000" w:themeColor="text1"/>
                <w:sz w:val="24"/>
                <w:szCs w:val="24"/>
              </w:rPr>
            </w:pPr>
            <w:r>
              <w:rPr>
                <w:rFonts w:ascii="Times New Roman" w:hAnsi="Times New Roman"/>
                <w:color w:val="000000" w:themeColor="text1"/>
                <w:sz w:val="24"/>
                <w:szCs w:val="24"/>
              </w:rPr>
              <w:t xml:space="preserve">Тема 6.10 </w:t>
            </w:r>
          </w:p>
        </w:tc>
        <w:tc>
          <w:tcPr>
            <w:tcW w:w="1686" w:type="pct"/>
            <w:noWrap/>
          </w:tcPr>
          <w:p w14:paraId="026BDB82" w14:textId="77777777" w:rsidR="007B3C4A" w:rsidRDefault="003B1D61">
            <w:pPr>
              <w:spacing w:after="0" w:line="240" w:lineRule="auto"/>
              <w:jc w:val="both"/>
              <w:rPr>
                <w:rFonts w:ascii="Times New Roman" w:hAnsi="Times New Roman"/>
                <w:b/>
                <w:bCs/>
                <w:i/>
                <w:iCs/>
                <w:color w:val="000000" w:themeColor="text1"/>
                <w:sz w:val="24"/>
                <w:szCs w:val="24"/>
              </w:rPr>
            </w:pPr>
            <w:r>
              <w:rPr>
                <w:rFonts w:ascii="Times New Roman" w:hAnsi="Times New Roman"/>
                <w:bCs/>
                <w:color w:val="000000" w:themeColor="text1"/>
                <w:sz w:val="24"/>
                <w:szCs w:val="24"/>
              </w:rPr>
              <w:t>Инструкции и общие характеристики сварочного аппарата</w:t>
            </w:r>
          </w:p>
        </w:tc>
        <w:tc>
          <w:tcPr>
            <w:tcW w:w="866" w:type="pct"/>
            <w:noWrap/>
          </w:tcPr>
          <w:p w14:paraId="7ED0AF03" w14:textId="77777777" w:rsidR="007B3C4A" w:rsidRDefault="003B1D61">
            <w:pPr>
              <w:spacing w:after="0" w:line="240" w:lineRule="auto"/>
              <w:jc w:val="center"/>
              <w:rPr>
                <w:rFonts w:ascii="Times New Roman" w:hAnsi="Times New Roman"/>
                <w:bCs/>
                <w:iCs/>
                <w:color w:val="000000" w:themeColor="text1"/>
                <w:sz w:val="24"/>
                <w:szCs w:val="24"/>
              </w:rPr>
            </w:pPr>
            <w:r>
              <w:rPr>
                <w:rFonts w:ascii="Times New Roman" w:hAnsi="Times New Roman"/>
                <w:bCs/>
                <w:iCs/>
                <w:color w:val="000000" w:themeColor="text1"/>
                <w:sz w:val="24"/>
                <w:szCs w:val="24"/>
              </w:rPr>
              <w:t>2</w:t>
            </w:r>
          </w:p>
        </w:tc>
        <w:tc>
          <w:tcPr>
            <w:tcW w:w="819" w:type="pct"/>
            <w:vMerge/>
            <w:noWrap/>
          </w:tcPr>
          <w:p w14:paraId="26D70D6A" w14:textId="77777777" w:rsidR="007B3C4A" w:rsidRDefault="007B3C4A">
            <w:pPr>
              <w:spacing w:after="0" w:line="240" w:lineRule="auto"/>
              <w:jc w:val="center"/>
              <w:rPr>
                <w:rFonts w:ascii="Times New Roman" w:hAnsi="Times New Roman"/>
                <w:b/>
                <w:bCs/>
                <w:i/>
                <w:iCs/>
                <w:color w:val="000000" w:themeColor="text1"/>
                <w:sz w:val="24"/>
                <w:szCs w:val="24"/>
              </w:rPr>
            </w:pPr>
          </w:p>
        </w:tc>
        <w:tc>
          <w:tcPr>
            <w:tcW w:w="337" w:type="pct"/>
            <w:vMerge/>
            <w:noWrap/>
          </w:tcPr>
          <w:p w14:paraId="232A67B6" w14:textId="77777777" w:rsidR="007B3C4A" w:rsidRDefault="007B3C4A">
            <w:pPr>
              <w:spacing w:after="0" w:line="240" w:lineRule="auto"/>
              <w:jc w:val="center"/>
              <w:rPr>
                <w:rFonts w:ascii="Times New Roman" w:hAnsi="Times New Roman"/>
                <w:b/>
                <w:bCs/>
                <w:i/>
                <w:iCs/>
                <w:color w:val="000000" w:themeColor="text1"/>
                <w:sz w:val="24"/>
                <w:szCs w:val="24"/>
              </w:rPr>
            </w:pPr>
          </w:p>
        </w:tc>
        <w:tc>
          <w:tcPr>
            <w:tcW w:w="725" w:type="pct"/>
            <w:vMerge/>
            <w:noWrap/>
          </w:tcPr>
          <w:p w14:paraId="2CD9808B" w14:textId="77777777" w:rsidR="007B3C4A" w:rsidRDefault="007B3C4A">
            <w:pPr>
              <w:spacing w:after="0" w:line="240" w:lineRule="auto"/>
              <w:jc w:val="center"/>
              <w:rPr>
                <w:rFonts w:ascii="Times New Roman" w:hAnsi="Times New Roman"/>
                <w:b/>
                <w:bCs/>
                <w:i/>
                <w:iCs/>
                <w:color w:val="000000" w:themeColor="text1"/>
                <w:sz w:val="24"/>
                <w:szCs w:val="24"/>
              </w:rPr>
            </w:pPr>
          </w:p>
        </w:tc>
      </w:tr>
      <w:tr w:rsidR="007B3C4A" w14:paraId="5E1F645E" w14:textId="77777777">
        <w:trPr>
          <w:trHeight w:val="20"/>
        </w:trPr>
        <w:tc>
          <w:tcPr>
            <w:tcW w:w="567" w:type="pct"/>
            <w:noWrap/>
          </w:tcPr>
          <w:p w14:paraId="3DC9096F" w14:textId="77777777" w:rsidR="007B3C4A" w:rsidRDefault="003B1D61">
            <w:pPr>
              <w:spacing w:after="0" w:line="240" w:lineRule="auto"/>
              <w:jc w:val="both"/>
              <w:rPr>
                <w:rFonts w:ascii="Times New Roman" w:hAnsi="Times New Roman"/>
                <w:color w:val="000000" w:themeColor="text1"/>
                <w:sz w:val="24"/>
                <w:szCs w:val="24"/>
              </w:rPr>
            </w:pPr>
            <w:r>
              <w:rPr>
                <w:rFonts w:ascii="Times New Roman" w:hAnsi="Times New Roman"/>
                <w:color w:val="000000" w:themeColor="text1"/>
                <w:sz w:val="24"/>
                <w:szCs w:val="24"/>
              </w:rPr>
              <w:t>Тема 6.11</w:t>
            </w:r>
          </w:p>
        </w:tc>
        <w:tc>
          <w:tcPr>
            <w:tcW w:w="1686" w:type="pct"/>
            <w:noWrap/>
          </w:tcPr>
          <w:p w14:paraId="647BCE33" w14:textId="77777777" w:rsidR="007B3C4A" w:rsidRDefault="003B1D61">
            <w:pPr>
              <w:spacing w:after="0" w:line="240" w:lineRule="auto"/>
              <w:jc w:val="both"/>
              <w:rPr>
                <w:rFonts w:ascii="Times New Roman" w:hAnsi="Times New Roman"/>
                <w:b/>
                <w:bCs/>
                <w:i/>
                <w:iCs/>
                <w:color w:val="000000" w:themeColor="text1"/>
                <w:sz w:val="24"/>
                <w:szCs w:val="24"/>
              </w:rPr>
            </w:pPr>
            <w:r>
              <w:rPr>
                <w:rFonts w:ascii="Times New Roman" w:hAnsi="Times New Roman"/>
                <w:bCs/>
                <w:color w:val="000000" w:themeColor="text1"/>
                <w:sz w:val="24"/>
                <w:szCs w:val="24"/>
              </w:rPr>
              <w:t>Инструкции и состав сварочного аппарата</w:t>
            </w:r>
          </w:p>
        </w:tc>
        <w:tc>
          <w:tcPr>
            <w:tcW w:w="866" w:type="pct"/>
            <w:noWrap/>
          </w:tcPr>
          <w:p w14:paraId="7CA2636C" w14:textId="77777777" w:rsidR="007B3C4A" w:rsidRDefault="003B1D61">
            <w:pPr>
              <w:spacing w:after="0" w:line="240" w:lineRule="auto"/>
              <w:jc w:val="center"/>
              <w:rPr>
                <w:rFonts w:ascii="Times New Roman" w:hAnsi="Times New Roman"/>
                <w:bCs/>
                <w:iCs/>
                <w:color w:val="000000" w:themeColor="text1"/>
                <w:sz w:val="24"/>
                <w:szCs w:val="24"/>
              </w:rPr>
            </w:pPr>
            <w:r>
              <w:rPr>
                <w:rFonts w:ascii="Times New Roman" w:hAnsi="Times New Roman"/>
                <w:bCs/>
                <w:iCs/>
                <w:color w:val="000000" w:themeColor="text1"/>
                <w:sz w:val="24"/>
                <w:szCs w:val="24"/>
              </w:rPr>
              <w:t>2</w:t>
            </w:r>
          </w:p>
        </w:tc>
        <w:tc>
          <w:tcPr>
            <w:tcW w:w="819" w:type="pct"/>
            <w:vMerge/>
            <w:noWrap/>
          </w:tcPr>
          <w:p w14:paraId="7CCD31D3" w14:textId="77777777" w:rsidR="007B3C4A" w:rsidRDefault="007B3C4A">
            <w:pPr>
              <w:spacing w:after="0" w:line="240" w:lineRule="auto"/>
              <w:jc w:val="center"/>
              <w:rPr>
                <w:rFonts w:ascii="Times New Roman" w:hAnsi="Times New Roman"/>
                <w:b/>
                <w:bCs/>
                <w:i/>
                <w:iCs/>
                <w:color w:val="000000" w:themeColor="text1"/>
                <w:sz w:val="24"/>
                <w:szCs w:val="24"/>
              </w:rPr>
            </w:pPr>
          </w:p>
        </w:tc>
        <w:tc>
          <w:tcPr>
            <w:tcW w:w="337" w:type="pct"/>
            <w:vMerge/>
            <w:noWrap/>
          </w:tcPr>
          <w:p w14:paraId="66FD54C6" w14:textId="77777777" w:rsidR="007B3C4A" w:rsidRDefault="007B3C4A">
            <w:pPr>
              <w:spacing w:after="0" w:line="240" w:lineRule="auto"/>
              <w:jc w:val="center"/>
              <w:rPr>
                <w:rFonts w:ascii="Times New Roman" w:hAnsi="Times New Roman"/>
                <w:b/>
                <w:bCs/>
                <w:i/>
                <w:iCs/>
                <w:color w:val="000000" w:themeColor="text1"/>
                <w:sz w:val="24"/>
                <w:szCs w:val="24"/>
              </w:rPr>
            </w:pPr>
          </w:p>
        </w:tc>
        <w:tc>
          <w:tcPr>
            <w:tcW w:w="725" w:type="pct"/>
            <w:vMerge/>
            <w:noWrap/>
          </w:tcPr>
          <w:p w14:paraId="1FAA2A24" w14:textId="77777777" w:rsidR="007B3C4A" w:rsidRDefault="007B3C4A">
            <w:pPr>
              <w:spacing w:after="0" w:line="240" w:lineRule="auto"/>
              <w:jc w:val="center"/>
              <w:rPr>
                <w:rFonts w:ascii="Times New Roman" w:hAnsi="Times New Roman"/>
                <w:b/>
                <w:bCs/>
                <w:i/>
                <w:iCs/>
                <w:color w:val="000000" w:themeColor="text1"/>
                <w:sz w:val="24"/>
                <w:szCs w:val="24"/>
              </w:rPr>
            </w:pPr>
          </w:p>
        </w:tc>
      </w:tr>
      <w:tr w:rsidR="007B3C4A" w14:paraId="2D79E9FB" w14:textId="77777777">
        <w:trPr>
          <w:trHeight w:val="20"/>
        </w:trPr>
        <w:tc>
          <w:tcPr>
            <w:tcW w:w="567" w:type="pct"/>
            <w:noWrap/>
          </w:tcPr>
          <w:p w14:paraId="755A5A50" w14:textId="77777777" w:rsidR="007B3C4A" w:rsidRDefault="003B1D61">
            <w:pPr>
              <w:spacing w:after="0" w:line="240" w:lineRule="auto"/>
              <w:jc w:val="both"/>
              <w:rPr>
                <w:rFonts w:ascii="Times New Roman" w:hAnsi="Times New Roman"/>
                <w:color w:val="000000" w:themeColor="text1"/>
                <w:sz w:val="24"/>
                <w:szCs w:val="24"/>
              </w:rPr>
            </w:pPr>
            <w:r>
              <w:rPr>
                <w:rFonts w:ascii="Times New Roman" w:hAnsi="Times New Roman"/>
                <w:color w:val="000000" w:themeColor="text1"/>
                <w:sz w:val="24"/>
                <w:szCs w:val="24"/>
              </w:rPr>
              <w:t>Тема 6.12</w:t>
            </w:r>
          </w:p>
        </w:tc>
        <w:tc>
          <w:tcPr>
            <w:tcW w:w="1686" w:type="pct"/>
            <w:noWrap/>
          </w:tcPr>
          <w:p w14:paraId="2647AC0B" w14:textId="77777777" w:rsidR="007B3C4A" w:rsidRDefault="003B1D61">
            <w:pPr>
              <w:spacing w:after="0" w:line="240" w:lineRule="auto"/>
              <w:jc w:val="both"/>
              <w:rPr>
                <w:rFonts w:ascii="Times New Roman" w:hAnsi="Times New Roman"/>
                <w:b/>
                <w:bCs/>
                <w:i/>
                <w:iCs/>
                <w:color w:val="000000" w:themeColor="text1"/>
                <w:sz w:val="24"/>
                <w:szCs w:val="24"/>
              </w:rPr>
            </w:pPr>
            <w:r>
              <w:rPr>
                <w:rFonts w:ascii="Times New Roman" w:hAnsi="Times New Roman"/>
                <w:bCs/>
                <w:color w:val="000000" w:themeColor="text1"/>
                <w:sz w:val="24"/>
                <w:szCs w:val="24"/>
              </w:rPr>
              <w:t>Виды сварных соединений, наплавок и положений</w:t>
            </w:r>
          </w:p>
        </w:tc>
        <w:tc>
          <w:tcPr>
            <w:tcW w:w="866" w:type="pct"/>
            <w:noWrap/>
          </w:tcPr>
          <w:p w14:paraId="269FFAF0" w14:textId="77777777" w:rsidR="007B3C4A" w:rsidRDefault="003B1D61">
            <w:pPr>
              <w:spacing w:after="0" w:line="240" w:lineRule="auto"/>
              <w:jc w:val="center"/>
              <w:rPr>
                <w:rFonts w:ascii="Times New Roman" w:hAnsi="Times New Roman"/>
                <w:bCs/>
                <w:iCs/>
                <w:color w:val="000000" w:themeColor="text1"/>
                <w:sz w:val="24"/>
                <w:szCs w:val="24"/>
              </w:rPr>
            </w:pPr>
            <w:r>
              <w:rPr>
                <w:rFonts w:ascii="Times New Roman" w:hAnsi="Times New Roman"/>
                <w:bCs/>
                <w:iCs/>
                <w:color w:val="000000" w:themeColor="text1"/>
                <w:sz w:val="24"/>
                <w:szCs w:val="24"/>
              </w:rPr>
              <w:t>2</w:t>
            </w:r>
          </w:p>
        </w:tc>
        <w:tc>
          <w:tcPr>
            <w:tcW w:w="819" w:type="pct"/>
            <w:vMerge/>
            <w:noWrap/>
          </w:tcPr>
          <w:p w14:paraId="626A93F7" w14:textId="77777777" w:rsidR="007B3C4A" w:rsidRDefault="007B3C4A">
            <w:pPr>
              <w:spacing w:after="0" w:line="240" w:lineRule="auto"/>
              <w:jc w:val="center"/>
              <w:rPr>
                <w:rFonts w:ascii="Times New Roman" w:hAnsi="Times New Roman"/>
                <w:b/>
                <w:bCs/>
                <w:i/>
                <w:iCs/>
                <w:color w:val="000000" w:themeColor="text1"/>
                <w:sz w:val="24"/>
                <w:szCs w:val="24"/>
              </w:rPr>
            </w:pPr>
          </w:p>
        </w:tc>
        <w:tc>
          <w:tcPr>
            <w:tcW w:w="337" w:type="pct"/>
            <w:vMerge/>
            <w:noWrap/>
          </w:tcPr>
          <w:p w14:paraId="2DBB4F36" w14:textId="77777777" w:rsidR="007B3C4A" w:rsidRDefault="007B3C4A">
            <w:pPr>
              <w:spacing w:after="0" w:line="240" w:lineRule="auto"/>
              <w:jc w:val="center"/>
              <w:rPr>
                <w:rFonts w:ascii="Times New Roman" w:hAnsi="Times New Roman"/>
                <w:b/>
                <w:bCs/>
                <w:i/>
                <w:iCs/>
                <w:color w:val="000000" w:themeColor="text1"/>
                <w:sz w:val="24"/>
                <w:szCs w:val="24"/>
              </w:rPr>
            </w:pPr>
          </w:p>
        </w:tc>
        <w:tc>
          <w:tcPr>
            <w:tcW w:w="725" w:type="pct"/>
            <w:vMerge/>
            <w:noWrap/>
          </w:tcPr>
          <w:p w14:paraId="05DA945A" w14:textId="77777777" w:rsidR="007B3C4A" w:rsidRDefault="007B3C4A">
            <w:pPr>
              <w:spacing w:after="0" w:line="240" w:lineRule="auto"/>
              <w:jc w:val="center"/>
              <w:rPr>
                <w:rFonts w:ascii="Times New Roman" w:hAnsi="Times New Roman"/>
                <w:b/>
                <w:bCs/>
                <w:i/>
                <w:iCs/>
                <w:color w:val="000000" w:themeColor="text1"/>
                <w:sz w:val="24"/>
                <w:szCs w:val="24"/>
              </w:rPr>
            </w:pPr>
          </w:p>
        </w:tc>
      </w:tr>
      <w:tr w:rsidR="007B3C4A" w14:paraId="78F6EB78" w14:textId="77777777">
        <w:trPr>
          <w:trHeight w:val="20"/>
        </w:trPr>
        <w:tc>
          <w:tcPr>
            <w:tcW w:w="567" w:type="pct"/>
            <w:noWrap/>
          </w:tcPr>
          <w:p w14:paraId="39121F3F" w14:textId="77777777" w:rsidR="007B3C4A" w:rsidRDefault="003B1D61">
            <w:pPr>
              <w:spacing w:after="0" w:line="240" w:lineRule="auto"/>
              <w:jc w:val="both"/>
              <w:rPr>
                <w:rFonts w:ascii="Times New Roman" w:hAnsi="Times New Roman"/>
                <w:color w:val="000000" w:themeColor="text1"/>
                <w:sz w:val="24"/>
                <w:szCs w:val="24"/>
              </w:rPr>
            </w:pPr>
            <w:r>
              <w:rPr>
                <w:rFonts w:ascii="Times New Roman" w:hAnsi="Times New Roman"/>
                <w:color w:val="000000" w:themeColor="text1"/>
                <w:sz w:val="24"/>
                <w:szCs w:val="24"/>
              </w:rPr>
              <w:t>Тема 6.13</w:t>
            </w:r>
          </w:p>
        </w:tc>
        <w:tc>
          <w:tcPr>
            <w:tcW w:w="1686" w:type="pct"/>
            <w:noWrap/>
          </w:tcPr>
          <w:p w14:paraId="07457E4B" w14:textId="77777777" w:rsidR="007B3C4A" w:rsidRDefault="003B1D61">
            <w:pPr>
              <w:spacing w:after="0" w:line="240" w:lineRule="auto"/>
              <w:jc w:val="both"/>
              <w:rPr>
                <w:rFonts w:ascii="Times New Roman" w:hAnsi="Times New Roman"/>
                <w:b/>
                <w:bCs/>
                <w:i/>
                <w:iCs/>
                <w:color w:val="000000" w:themeColor="text1"/>
                <w:sz w:val="24"/>
                <w:szCs w:val="24"/>
              </w:rPr>
            </w:pPr>
            <w:r>
              <w:rPr>
                <w:rFonts w:ascii="Times New Roman" w:hAnsi="Times New Roman"/>
                <w:bCs/>
                <w:color w:val="000000" w:themeColor="text1"/>
                <w:sz w:val="24"/>
                <w:szCs w:val="24"/>
              </w:rPr>
              <w:t>Дефекты в сварке</w:t>
            </w:r>
          </w:p>
        </w:tc>
        <w:tc>
          <w:tcPr>
            <w:tcW w:w="866" w:type="pct"/>
            <w:noWrap/>
          </w:tcPr>
          <w:p w14:paraId="100AC4E3" w14:textId="77777777" w:rsidR="007B3C4A" w:rsidRDefault="003B1D61">
            <w:pPr>
              <w:spacing w:after="0" w:line="240" w:lineRule="auto"/>
              <w:jc w:val="center"/>
              <w:rPr>
                <w:rFonts w:ascii="Times New Roman" w:hAnsi="Times New Roman"/>
                <w:bCs/>
                <w:iCs/>
                <w:color w:val="000000" w:themeColor="text1"/>
                <w:sz w:val="24"/>
                <w:szCs w:val="24"/>
              </w:rPr>
            </w:pPr>
            <w:r>
              <w:rPr>
                <w:rFonts w:ascii="Times New Roman" w:hAnsi="Times New Roman"/>
                <w:bCs/>
                <w:iCs/>
                <w:color w:val="000000" w:themeColor="text1"/>
                <w:sz w:val="24"/>
                <w:szCs w:val="24"/>
              </w:rPr>
              <w:t>2</w:t>
            </w:r>
          </w:p>
        </w:tc>
        <w:tc>
          <w:tcPr>
            <w:tcW w:w="819" w:type="pct"/>
            <w:vMerge/>
            <w:noWrap/>
          </w:tcPr>
          <w:p w14:paraId="082FF071" w14:textId="77777777" w:rsidR="007B3C4A" w:rsidRDefault="007B3C4A">
            <w:pPr>
              <w:spacing w:after="0" w:line="240" w:lineRule="auto"/>
              <w:jc w:val="center"/>
              <w:rPr>
                <w:rFonts w:ascii="Times New Roman" w:hAnsi="Times New Roman"/>
                <w:b/>
                <w:bCs/>
                <w:i/>
                <w:iCs/>
                <w:color w:val="000000" w:themeColor="text1"/>
                <w:sz w:val="24"/>
                <w:szCs w:val="24"/>
              </w:rPr>
            </w:pPr>
          </w:p>
        </w:tc>
        <w:tc>
          <w:tcPr>
            <w:tcW w:w="337" w:type="pct"/>
            <w:vMerge/>
            <w:noWrap/>
          </w:tcPr>
          <w:p w14:paraId="3227C677" w14:textId="77777777" w:rsidR="007B3C4A" w:rsidRDefault="007B3C4A">
            <w:pPr>
              <w:spacing w:after="0" w:line="240" w:lineRule="auto"/>
              <w:jc w:val="center"/>
              <w:rPr>
                <w:rFonts w:ascii="Times New Roman" w:hAnsi="Times New Roman"/>
                <w:b/>
                <w:bCs/>
                <w:i/>
                <w:iCs/>
                <w:color w:val="000000" w:themeColor="text1"/>
                <w:sz w:val="24"/>
                <w:szCs w:val="24"/>
              </w:rPr>
            </w:pPr>
          </w:p>
        </w:tc>
        <w:tc>
          <w:tcPr>
            <w:tcW w:w="725" w:type="pct"/>
            <w:vMerge/>
            <w:noWrap/>
          </w:tcPr>
          <w:p w14:paraId="3AF58B89" w14:textId="77777777" w:rsidR="007B3C4A" w:rsidRDefault="007B3C4A">
            <w:pPr>
              <w:spacing w:after="0" w:line="240" w:lineRule="auto"/>
              <w:jc w:val="center"/>
              <w:rPr>
                <w:rFonts w:ascii="Times New Roman" w:hAnsi="Times New Roman"/>
                <w:b/>
                <w:bCs/>
                <w:i/>
                <w:iCs/>
                <w:color w:val="000000" w:themeColor="text1"/>
                <w:sz w:val="24"/>
                <w:szCs w:val="24"/>
              </w:rPr>
            </w:pPr>
          </w:p>
        </w:tc>
      </w:tr>
      <w:tr w:rsidR="007B3C4A" w14:paraId="50DB653F" w14:textId="77777777">
        <w:trPr>
          <w:trHeight w:val="20"/>
        </w:trPr>
        <w:tc>
          <w:tcPr>
            <w:tcW w:w="2253" w:type="pct"/>
            <w:gridSpan w:val="2"/>
            <w:noWrap/>
          </w:tcPr>
          <w:p w14:paraId="33B45F98" w14:textId="77777777" w:rsidR="007B3C4A" w:rsidRDefault="003B1D61">
            <w:pPr>
              <w:spacing w:after="0" w:line="240" w:lineRule="auto"/>
              <w:jc w:val="both"/>
              <w:rPr>
                <w:rFonts w:ascii="Times New Roman" w:hAnsi="Times New Roman"/>
                <w:b/>
                <w:bCs/>
                <w:iCs/>
                <w:color w:val="000000" w:themeColor="text1"/>
                <w:sz w:val="24"/>
                <w:szCs w:val="24"/>
              </w:rPr>
            </w:pPr>
            <w:r>
              <w:rPr>
                <w:rFonts w:ascii="Times New Roman" w:hAnsi="Times New Roman"/>
                <w:b/>
                <w:bCs/>
                <w:iCs/>
                <w:color w:val="000000" w:themeColor="text1"/>
                <w:sz w:val="24"/>
                <w:szCs w:val="24"/>
              </w:rPr>
              <w:t xml:space="preserve">Раздел 7. </w:t>
            </w:r>
            <w:r>
              <w:rPr>
                <w:rFonts w:ascii="Times New Roman" w:hAnsi="Times New Roman"/>
                <w:bCs/>
                <w:color w:val="000000" w:themeColor="text1"/>
                <w:sz w:val="24"/>
                <w:szCs w:val="24"/>
              </w:rPr>
              <w:t>Сферы применения сварки. История сварки. Будущая профессиональная деятельность</w:t>
            </w:r>
          </w:p>
        </w:tc>
        <w:tc>
          <w:tcPr>
            <w:tcW w:w="866" w:type="pct"/>
            <w:noWrap/>
          </w:tcPr>
          <w:p w14:paraId="29C40D95" w14:textId="77777777" w:rsidR="007B3C4A" w:rsidRDefault="003B1D61">
            <w:pPr>
              <w:spacing w:after="0" w:line="240" w:lineRule="auto"/>
              <w:jc w:val="center"/>
              <w:rPr>
                <w:rFonts w:ascii="Times New Roman" w:hAnsi="Times New Roman"/>
                <w:b/>
                <w:bCs/>
                <w:iCs/>
                <w:color w:val="000000" w:themeColor="text1"/>
                <w:sz w:val="24"/>
                <w:szCs w:val="24"/>
              </w:rPr>
            </w:pPr>
            <w:r>
              <w:rPr>
                <w:rFonts w:ascii="Times New Roman" w:hAnsi="Times New Roman"/>
                <w:b/>
                <w:bCs/>
                <w:iCs/>
                <w:color w:val="000000" w:themeColor="text1"/>
                <w:sz w:val="24"/>
                <w:szCs w:val="24"/>
              </w:rPr>
              <w:t>24</w:t>
            </w:r>
          </w:p>
        </w:tc>
        <w:tc>
          <w:tcPr>
            <w:tcW w:w="819" w:type="pct"/>
            <w:noWrap/>
          </w:tcPr>
          <w:p w14:paraId="6149CBEB" w14:textId="77777777" w:rsidR="007B3C4A" w:rsidRDefault="007B3C4A">
            <w:pPr>
              <w:spacing w:after="0" w:line="240" w:lineRule="auto"/>
              <w:jc w:val="center"/>
              <w:rPr>
                <w:rFonts w:ascii="Times New Roman" w:hAnsi="Times New Roman"/>
                <w:b/>
                <w:bCs/>
                <w:i/>
                <w:iCs/>
                <w:color w:val="000000" w:themeColor="text1"/>
                <w:sz w:val="24"/>
                <w:szCs w:val="24"/>
              </w:rPr>
            </w:pPr>
          </w:p>
        </w:tc>
        <w:tc>
          <w:tcPr>
            <w:tcW w:w="337" w:type="pct"/>
            <w:noWrap/>
          </w:tcPr>
          <w:p w14:paraId="6720D873" w14:textId="77777777" w:rsidR="007B3C4A" w:rsidRDefault="007B3C4A">
            <w:pPr>
              <w:spacing w:after="0" w:line="240" w:lineRule="auto"/>
              <w:jc w:val="center"/>
              <w:rPr>
                <w:rFonts w:ascii="Times New Roman" w:hAnsi="Times New Roman"/>
                <w:b/>
                <w:bCs/>
                <w:i/>
                <w:iCs/>
                <w:color w:val="000000" w:themeColor="text1"/>
                <w:sz w:val="24"/>
                <w:szCs w:val="24"/>
              </w:rPr>
            </w:pPr>
          </w:p>
        </w:tc>
        <w:tc>
          <w:tcPr>
            <w:tcW w:w="725" w:type="pct"/>
            <w:noWrap/>
          </w:tcPr>
          <w:p w14:paraId="721CAB0F" w14:textId="77777777" w:rsidR="007B3C4A" w:rsidRDefault="007B3C4A">
            <w:pPr>
              <w:spacing w:after="0" w:line="240" w:lineRule="auto"/>
              <w:jc w:val="center"/>
              <w:rPr>
                <w:rFonts w:ascii="Times New Roman" w:hAnsi="Times New Roman"/>
                <w:b/>
                <w:bCs/>
                <w:i/>
                <w:iCs/>
                <w:color w:val="000000" w:themeColor="text1"/>
                <w:sz w:val="24"/>
                <w:szCs w:val="24"/>
              </w:rPr>
            </w:pPr>
          </w:p>
        </w:tc>
      </w:tr>
      <w:tr w:rsidR="007B3C4A" w14:paraId="5A0CEEE1" w14:textId="77777777">
        <w:trPr>
          <w:trHeight w:val="20"/>
        </w:trPr>
        <w:tc>
          <w:tcPr>
            <w:tcW w:w="567" w:type="pct"/>
            <w:noWrap/>
          </w:tcPr>
          <w:p w14:paraId="0BC7F30A" w14:textId="77777777" w:rsidR="007B3C4A" w:rsidRDefault="003B1D61">
            <w:pPr>
              <w:spacing w:after="0" w:line="240" w:lineRule="auto"/>
              <w:jc w:val="both"/>
              <w:rPr>
                <w:rFonts w:ascii="Times New Roman" w:hAnsi="Times New Roman"/>
                <w:color w:val="000000" w:themeColor="text1"/>
                <w:sz w:val="24"/>
                <w:szCs w:val="24"/>
              </w:rPr>
            </w:pPr>
            <w:r>
              <w:rPr>
                <w:rFonts w:ascii="Times New Roman" w:hAnsi="Times New Roman"/>
                <w:color w:val="000000" w:themeColor="text1"/>
                <w:sz w:val="24"/>
                <w:szCs w:val="24"/>
              </w:rPr>
              <w:t>Тема 7.1</w:t>
            </w:r>
          </w:p>
        </w:tc>
        <w:tc>
          <w:tcPr>
            <w:tcW w:w="1686" w:type="pct"/>
            <w:noWrap/>
          </w:tcPr>
          <w:p w14:paraId="10C36F3F" w14:textId="77777777" w:rsidR="007B3C4A" w:rsidRDefault="003B1D61">
            <w:pPr>
              <w:spacing w:after="0" w:line="240" w:lineRule="auto"/>
              <w:jc w:val="both"/>
              <w:rPr>
                <w:rFonts w:ascii="Times New Roman" w:hAnsi="Times New Roman"/>
                <w:b/>
                <w:bCs/>
                <w:i/>
                <w:iCs/>
                <w:color w:val="000000" w:themeColor="text1"/>
                <w:sz w:val="24"/>
                <w:szCs w:val="24"/>
              </w:rPr>
            </w:pPr>
            <w:r>
              <w:rPr>
                <w:rFonts w:ascii="Times New Roman" w:hAnsi="Times New Roman"/>
                <w:bCs/>
                <w:color w:val="000000" w:themeColor="text1"/>
                <w:sz w:val="24"/>
                <w:szCs w:val="24"/>
              </w:rPr>
              <w:t>Сварка, сферы применения сварки</w:t>
            </w:r>
          </w:p>
        </w:tc>
        <w:tc>
          <w:tcPr>
            <w:tcW w:w="866" w:type="pct"/>
            <w:noWrap/>
          </w:tcPr>
          <w:p w14:paraId="348F8899" w14:textId="77777777" w:rsidR="007B3C4A" w:rsidRDefault="003B1D61">
            <w:pPr>
              <w:spacing w:after="0" w:line="240" w:lineRule="auto"/>
              <w:jc w:val="center"/>
              <w:rPr>
                <w:rFonts w:ascii="Times New Roman" w:hAnsi="Times New Roman"/>
                <w:bCs/>
                <w:iCs/>
                <w:color w:val="000000" w:themeColor="text1"/>
                <w:sz w:val="24"/>
                <w:szCs w:val="24"/>
              </w:rPr>
            </w:pPr>
            <w:r>
              <w:rPr>
                <w:rFonts w:ascii="Times New Roman" w:hAnsi="Times New Roman"/>
                <w:bCs/>
                <w:iCs/>
                <w:color w:val="000000" w:themeColor="text1"/>
                <w:sz w:val="24"/>
                <w:szCs w:val="24"/>
              </w:rPr>
              <w:t>4</w:t>
            </w:r>
          </w:p>
        </w:tc>
        <w:tc>
          <w:tcPr>
            <w:tcW w:w="819" w:type="pct"/>
            <w:vMerge w:val="restart"/>
            <w:noWrap/>
          </w:tcPr>
          <w:p w14:paraId="01781EB7" w14:textId="77777777" w:rsidR="007B3C4A" w:rsidRDefault="003B1D61">
            <w:pPr>
              <w:suppressAutoHyphens/>
              <w:spacing w:after="0" w:line="240" w:lineRule="auto"/>
              <w:ind w:firstLine="709"/>
              <w:jc w:val="center"/>
              <w:rPr>
                <w:rFonts w:ascii="Times New Roman" w:hAnsi="Times New Roman"/>
                <w:color w:val="000000" w:themeColor="text1"/>
                <w:sz w:val="24"/>
                <w:szCs w:val="24"/>
              </w:rPr>
            </w:pPr>
            <w:r>
              <w:rPr>
                <w:rFonts w:ascii="Times New Roman" w:hAnsi="Times New Roman"/>
                <w:color w:val="000000" w:themeColor="text1"/>
                <w:sz w:val="24"/>
                <w:szCs w:val="24"/>
              </w:rPr>
              <w:t>ЛР 1,2,7,8,11</w:t>
            </w:r>
          </w:p>
          <w:p w14:paraId="783F10BE" w14:textId="77777777" w:rsidR="007B3C4A" w:rsidRDefault="007B3C4A">
            <w:pPr>
              <w:spacing w:after="0" w:line="240" w:lineRule="auto"/>
              <w:jc w:val="center"/>
              <w:rPr>
                <w:rFonts w:ascii="Times New Roman" w:hAnsi="Times New Roman"/>
                <w:b/>
                <w:bCs/>
                <w:i/>
                <w:iCs/>
                <w:color w:val="000000" w:themeColor="text1"/>
                <w:sz w:val="24"/>
                <w:szCs w:val="24"/>
              </w:rPr>
            </w:pPr>
          </w:p>
        </w:tc>
        <w:tc>
          <w:tcPr>
            <w:tcW w:w="337" w:type="pct"/>
            <w:vMerge w:val="restart"/>
            <w:noWrap/>
          </w:tcPr>
          <w:p w14:paraId="2672470E" w14:textId="77777777" w:rsidR="007B3C4A" w:rsidRDefault="003B1D61">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olor w:val="000000" w:themeColor="text1"/>
                <w:sz w:val="24"/>
                <w:szCs w:val="24"/>
              </w:rPr>
            </w:pPr>
            <w:r>
              <w:rPr>
                <w:rFonts w:ascii="Times New Roman" w:hAnsi="Times New Roman"/>
                <w:color w:val="000000" w:themeColor="text1"/>
                <w:sz w:val="24"/>
                <w:szCs w:val="24"/>
              </w:rPr>
              <w:t>ОК 01, ОК 3,</w:t>
            </w:r>
          </w:p>
          <w:p w14:paraId="091CB709" w14:textId="77777777" w:rsidR="007B3C4A" w:rsidRDefault="003B1D61">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olor w:val="000000" w:themeColor="text1"/>
                <w:sz w:val="24"/>
                <w:szCs w:val="24"/>
              </w:rPr>
            </w:pPr>
            <w:r>
              <w:rPr>
                <w:rFonts w:ascii="Times New Roman" w:hAnsi="Times New Roman"/>
                <w:color w:val="000000" w:themeColor="text1"/>
                <w:sz w:val="24"/>
                <w:szCs w:val="24"/>
              </w:rPr>
              <w:t>ОК 04, ОК 06, ОК 07, ОК 08</w:t>
            </w:r>
          </w:p>
          <w:p w14:paraId="2DA68AAB" w14:textId="77777777" w:rsidR="007B3C4A" w:rsidRDefault="007B3C4A">
            <w:pPr>
              <w:spacing w:after="0" w:line="240" w:lineRule="auto"/>
              <w:jc w:val="center"/>
              <w:rPr>
                <w:rFonts w:ascii="Times New Roman" w:hAnsi="Times New Roman"/>
                <w:b/>
                <w:bCs/>
                <w:i/>
                <w:iCs/>
                <w:color w:val="000000" w:themeColor="text1"/>
                <w:sz w:val="24"/>
                <w:szCs w:val="24"/>
              </w:rPr>
            </w:pPr>
          </w:p>
        </w:tc>
        <w:tc>
          <w:tcPr>
            <w:tcW w:w="725" w:type="pct"/>
            <w:vMerge w:val="restart"/>
            <w:noWrap/>
          </w:tcPr>
          <w:p w14:paraId="69229703" w14:textId="77777777" w:rsidR="007B3C4A" w:rsidRDefault="003B1D61">
            <w:pPr>
              <w:pStyle w:val="affffff2"/>
              <w:rPr>
                <w:rFonts w:ascii="Times New Roman" w:hAnsi="Times New Roman"/>
                <w:color w:val="000000" w:themeColor="text1"/>
                <w:sz w:val="24"/>
                <w:szCs w:val="24"/>
              </w:rPr>
            </w:pPr>
            <w:proofErr w:type="spellStart"/>
            <w:r>
              <w:rPr>
                <w:rFonts w:ascii="Times New Roman" w:hAnsi="Times New Roman"/>
                <w:color w:val="000000" w:themeColor="text1"/>
                <w:sz w:val="24"/>
                <w:szCs w:val="24"/>
              </w:rPr>
              <w:t>Зо</w:t>
            </w:r>
            <w:proofErr w:type="spellEnd"/>
            <w:r>
              <w:rPr>
                <w:rFonts w:ascii="Times New Roman" w:hAnsi="Times New Roman"/>
                <w:color w:val="000000" w:themeColor="text1"/>
                <w:sz w:val="24"/>
                <w:szCs w:val="24"/>
              </w:rPr>
              <w:t xml:space="preserve"> 01.01, </w:t>
            </w:r>
            <w:proofErr w:type="spellStart"/>
            <w:r>
              <w:rPr>
                <w:rFonts w:ascii="Times New Roman" w:hAnsi="Times New Roman"/>
                <w:color w:val="000000" w:themeColor="text1"/>
                <w:sz w:val="24"/>
                <w:szCs w:val="24"/>
              </w:rPr>
              <w:t>Зо</w:t>
            </w:r>
            <w:proofErr w:type="spellEnd"/>
            <w:r>
              <w:rPr>
                <w:rFonts w:ascii="Times New Roman" w:hAnsi="Times New Roman"/>
                <w:color w:val="000000" w:themeColor="text1"/>
                <w:sz w:val="24"/>
                <w:szCs w:val="24"/>
              </w:rPr>
              <w:t xml:space="preserve"> 01.02</w:t>
            </w:r>
          </w:p>
          <w:p w14:paraId="6F084692" w14:textId="77777777" w:rsidR="007B3C4A" w:rsidRDefault="003B1D61">
            <w:pPr>
              <w:pStyle w:val="affffff2"/>
              <w:rPr>
                <w:rFonts w:ascii="Times New Roman" w:hAnsi="Times New Roman"/>
                <w:color w:val="000000" w:themeColor="text1"/>
                <w:sz w:val="24"/>
                <w:szCs w:val="24"/>
              </w:rPr>
            </w:pPr>
            <w:proofErr w:type="spellStart"/>
            <w:r>
              <w:rPr>
                <w:rFonts w:ascii="Times New Roman" w:hAnsi="Times New Roman"/>
                <w:color w:val="000000" w:themeColor="text1"/>
                <w:sz w:val="24"/>
                <w:szCs w:val="24"/>
              </w:rPr>
              <w:t>Зо</w:t>
            </w:r>
            <w:proofErr w:type="spellEnd"/>
            <w:r>
              <w:rPr>
                <w:rFonts w:ascii="Times New Roman" w:hAnsi="Times New Roman"/>
                <w:color w:val="000000" w:themeColor="text1"/>
                <w:sz w:val="24"/>
                <w:szCs w:val="24"/>
              </w:rPr>
              <w:t xml:space="preserve"> 01.03, </w:t>
            </w:r>
            <w:proofErr w:type="spellStart"/>
            <w:r>
              <w:rPr>
                <w:rFonts w:ascii="Times New Roman" w:hAnsi="Times New Roman"/>
                <w:color w:val="000000" w:themeColor="text1"/>
                <w:sz w:val="24"/>
                <w:szCs w:val="24"/>
              </w:rPr>
              <w:t>Зо</w:t>
            </w:r>
            <w:proofErr w:type="spellEnd"/>
            <w:r>
              <w:rPr>
                <w:rFonts w:ascii="Times New Roman" w:hAnsi="Times New Roman"/>
                <w:color w:val="000000" w:themeColor="text1"/>
                <w:sz w:val="24"/>
                <w:szCs w:val="24"/>
              </w:rPr>
              <w:t xml:space="preserve"> 01.04</w:t>
            </w:r>
          </w:p>
          <w:p w14:paraId="2B88523D" w14:textId="77777777" w:rsidR="007B3C4A" w:rsidRDefault="003B1D61">
            <w:pPr>
              <w:pStyle w:val="affffff2"/>
              <w:rPr>
                <w:rFonts w:ascii="Times New Roman" w:hAnsi="Times New Roman"/>
                <w:color w:val="000000" w:themeColor="text1"/>
                <w:sz w:val="24"/>
                <w:szCs w:val="24"/>
              </w:rPr>
            </w:pPr>
            <w:proofErr w:type="spellStart"/>
            <w:r>
              <w:rPr>
                <w:rFonts w:ascii="Times New Roman" w:hAnsi="Times New Roman"/>
                <w:color w:val="000000" w:themeColor="text1"/>
                <w:sz w:val="24"/>
                <w:szCs w:val="24"/>
              </w:rPr>
              <w:t>Зо</w:t>
            </w:r>
            <w:proofErr w:type="spellEnd"/>
            <w:r>
              <w:rPr>
                <w:rFonts w:ascii="Times New Roman" w:hAnsi="Times New Roman"/>
                <w:color w:val="000000" w:themeColor="text1"/>
                <w:sz w:val="24"/>
                <w:szCs w:val="24"/>
              </w:rPr>
              <w:t xml:space="preserve"> 01.05, </w:t>
            </w:r>
            <w:proofErr w:type="spellStart"/>
            <w:r>
              <w:rPr>
                <w:rFonts w:ascii="Times New Roman" w:hAnsi="Times New Roman"/>
                <w:color w:val="000000" w:themeColor="text1"/>
                <w:sz w:val="24"/>
                <w:szCs w:val="24"/>
              </w:rPr>
              <w:t>Зо</w:t>
            </w:r>
            <w:proofErr w:type="spellEnd"/>
            <w:r>
              <w:rPr>
                <w:rFonts w:ascii="Times New Roman" w:hAnsi="Times New Roman"/>
                <w:color w:val="000000" w:themeColor="text1"/>
                <w:sz w:val="24"/>
                <w:szCs w:val="24"/>
              </w:rPr>
              <w:t xml:space="preserve"> 01.06</w:t>
            </w:r>
          </w:p>
          <w:p w14:paraId="27C7CA19" w14:textId="77777777" w:rsidR="007B3C4A" w:rsidRDefault="003B1D61">
            <w:pPr>
              <w:pStyle w:val="affffff2"/>
              <w:rPr>
                <w:rFonts w:ascii="Times New Roman" w:hAnsi="Times New Roman"/>
                <w:color w:val="000000" w:themeColor="text1"/>
                <w:sz w:val="24"/>
                <w:szCs w:val="24"/>
              </w:rPr>
            </w:pPr>
            <w:proofErr w:type="spellStart"/>
            <w:r>
              <w:rPr>
                <w:rFonts w:ascii="Times New Roman" w:hAnsi="Times New Roman"/>
                <w:color w:val="000000" w:themeColor="text1"/>
                <w:sz w:val="24"/>
                <w:szCs w:val="24"/>
              </w:rPr>
              <w:t>Уо</w:t>
            </w:r>
            <w:proofErr w:type="spellEnd"/>
            <w:r>
              <w:rPr>
                <w:rFonts w:ascii="Times New Roman" w:hAnsi="Times New Roman"/>
                <w:color w:val="000000" w:themeColor="text1"/>
                <w:sz w:val="24"/>
                <w:szCs w:val="24"/>
              </w:rPr>
              <w:t xml:space="preserve"> 01.01, </w:t>
            </w:r>
            <w:proofErr w:type="spellStart"/>
            <w:r>
              <w:rPr>
                <w:rFonts w:ascii="Times New Roman" w:hAnsi="Times New Roman"/>
                <w:color w:val="000000" w:themeColor="text1"/>
                <w:sz w:val="24"/>
                <w:szCs w:val="24"/>
              </w:rPr>
              <w:t>Уо</w:t>
            </w:r>
            <w:proofErr w:type="spellEnd"/>
            <w:r>
              <w:rPr>
                <w:rFonts w:ascii="Times New Roman" w:hAnsi="Times New Roman"/>
                <w:color w:val="000000" w:themeColor="text1"/>
                <w:sz w:val="24"/>
                <w:szCs w:val="24"/>
              </w:rPr>
              <w:t xml:space="preserve"> 01.02</w:t>
            </w:r>
          </w:p>
          <w:p w14:paraId="36A0F60D" w14:textId="77777777" w:rsidR="007B3C4A" w:rsidRDefault="003B1D61">
            <w:pPr>
              <w:pStyle w:val="affffff2"/>
              <w:rPr>
                <w:rFonts w:ascii="Times New Roman" w:hAnsi="Times New Roman"/>
                <w:color w:val="000000" w:themeColor="text1"/>
                <w:sz w:val="24"/>
                <w:szCs w:val="24"/>
              </w:rPr>
            </w:pPr>
            <w:proofErr w:type="spellStart"/>
            <w:r>
              <w:rPr>
                <w:rFonts w:ascii="Times New Roman" w:hAnsi="Times New Roman"/>
                <w:color w:val="000000" w:themeColor="text1"/>
                <w:sz w:val="24"/>
                <w:szCs w:val="24"/>
              </w:rPr>
              <w:t>Уо</w:t>
            </w:r>
            <w:proofErr w:type="spellEnd"/>
            <w:r>
              <w:rPr>
                <w:rFonts w:ascii="Times New Roman" w:hAnsi="Times New Roman"/>
                <w:color w:val="000000" w:themeColor="text1"/>
                <w:sz w:val="24"/>
                <w:szCs w:val="24"/>
              </w:rPr>
              <w:t xml:space="preserve"> 01.03, </w:t>
            </w:r>
            <w:proofErr w:type="spellStart"/>
            <w:r>
              <w:rPr>
                <w:rFonts w:ascii="Times New Roman" w:hAnsi="Times New Roman"/>
                <w:color w:val="000000" w:themeColor="text1"/>
                <w:sz w:val="24"/>
                <w:szCs w:val="24"/>
              </w:rPr>
              <w:t>Уо</w:t>
            </w:r>
            <w:proofErr w:type="spellEnd"/>
            <w:r>
              <w:rPr>
                <w:rFonts w:ascii="Times New Roman" w:hAnsi="Times New Roman"/>
                <w:color w:val="000000" w:themeColor="text1"/>
                <w:sz w:val="24"/>
                <w:szCs w:val="24"/>
              </w:rPr>
              <w:t xml:space="preserve"> 01.04</w:t>
            </w:r>
          </w:p>
          <w:p w14:paraId="580C29D0" w14:textId="77777777" w:rsidR="007B3C4A" w:rsidRDefault="003B1D61">
            <w:pPr>
              <w:pStyle w:val="affffff2"/>
              <w:rPr>
                <w:rFonts w:ascii="Times New Roman" w:hAnsi="Times New Roman"/>
                <w:color w:val="000000" w:themeColor="text1"/>
                <w:sz w:val="24"/>
                <w:szCs w:val="24"/>
              </w:rPr>
            </w:pPr>
            <w:proofErr w:type="spellStart"/>
            <w:r>
              <w:rPr>
                <w:rFonts w:ascii="Times New Roman" w:hAnsi="Times New Roman"/>
                <w:color w:val="000000" w:themeColor="text1"/>
                <w:sz w:val="24"/>
                <w:szCs w:val="24"/>
              </w:rPr>
              <w:t>Уо</w:t>
            </w:r>
            <w:proofErr w:type="spellEnd"/>
            <w:r>
              <w:rPr>
                <w:rFonts w:ascii="Times New Roman" w:hAnsi="Times New Roman"/>
                <w:color w:val="000000" w:themeColor="text1"/>
                <w:sz w:val="24"/>
                <w:szCs w:val="24"/>
              </w:rPr>
              <w:t xml:space="preserve"> 01.05, </w:t>
            </w:r>
            <w:proofErr w:type="spellStart"/>
            <w:r>
              <w:rPr>
                <w:rFonts w:ascii="Times New Roman" w:hAnsi="Times New Roman"/>
                <w:color w:val="000000" w:themeColor="text1"/>
                <w:sz w:val="24"/>
                <w:szCs w:val="24"/>
              </w:rPr>
              <w:t>Уо</w:t>
            </w:r>
            <w:proofErr w:type="spellEnd"/>
            <w:r>
              <w:rPr>
                <w:rFonts w:ascii="Times New Roman" w:hAnsi="Times New Roman"/>
                <w:color w:val="000000" w:themeColor="text1"/>
                <w:sz w:val="24"/>
                <w:szCs w:val="24"/>
              </w:rPr>
              <w:t xml:space="preserve"> 01.06</w:t>
            </w:r>
          </w:p>
          <w:p w14:paraId="65ACE947" w14:textId="77777777" w:rsidR="007B3C4A" w:rsidRDefault="003B1D61">
            <w:pPr>
              <w:pStyle w:val="affffff2"/>
              <w:rPr>
                <w:rFonts w:ascii="Times New Roman" w:hAnsi="Times New Roman"/>
                <w:color w:val="000000" w:themeColor="text1"/>
                <w:sz w:val="24"/>
                <w:szCs w:val="24"/>
              </w:rPr>
            </w:pPr>
            <w:proofErr w:type="spellStart"/>
            <w:r>
              <w:rPr>
                <w:rFonts w:ascii="Times New Roman" w:hAnsi="Times New Roman"/>
                <w:color w:val="000000" w:themeColor="text1"/>
                <w:sz w:val="24"/>
                <w:szCs w:val="24"/>
              </w:rPr>
              <w:t>Уо</w:t>
            </w:r>
            <w:proofErr w:type="spellEnd"/>
            <w:r>
              <w:rPr>
                <w:rFonts w:ascii="Times New Roman" w:hAnsi="Times New Roman"/>
                <w:color w:val="000000" w:themeColor="text1"/>
                <w:sz w:val="24"/>
                <w:szCs w:val="24"/>
              </w:rPr>
              <w:t xml:space="preserve"> 01.07, </w:t>
            </w:r>
            <w:proofErr w:type="spellStart"/>
            <w:r>
              <w:rPr>
                <w:rFonts w:ascii="Times New Roman" w:hAnsi="Times New Roman"/>
                <w:color w:val="000000" w:themeColor="text1"/>
                <w:sz w:val="24"/>
                <w:szCs w:val="24"/>
              </w:rPr>
              <w:t>Уо</w:t>
            </w:r>
            <w:proofErr w:type="spellEnd"/>
            <w:r>
              <w:rPr>
                <w:rFonts w:ascii="Times New Roman" w:hAnsi="Times New Roman"/>
                <w:color w:val="000000" w:themeColor="text1"/>
                <w:sz w:val="24"/>
                <w:szCs w:val="24"/>
              </w:rPr>
              <w:t xml:space="preserve"> 01.08, </w:t>
            </w:r>
            <w:proofErr w:type="spellStart"/>
            <w:r>
              <w:rPr>
                <w:rFonts w:ascii="Times New Roman" w:hAnsi="Times New Roman"/>
                <w:color w:val="000000" w:themeColor="text1"/>
                <w:sz w:val="24"/>
                <w:szCs w:val="24"/>
              </w:rPr>
              <w:t>Уо</w:t>
            </w:r>
            <w:proofErr w:type="spellEnd"/>
            <w:r>
              <w:rPr>
                <w:rFonts w:ascii="Times New Roman" w:hAnsi="Times New Roman"/>
                <w:color w:val="000000" w:themeColor="text1"/>
                <w:sz w:val="24"/>
                <w:szCs w:val="24"/>
              </w:rPr>
              <w:t xml:space="preserve"> 01.09, </w:t>
            </w:r>
          </w:p>
          <w:p w14:paraId="357E2508" w14:textId="77777777" w:rsidR="007B3C4A" w:rsidRDefault="003B1D61">
            <w:pPr>
              <w:pStyle w:val="affffff2"/>
              <w:rPr>
                <w:rFonts w:ascii="Times New Roman" w:hAnsi="Times New Roman"/>
                <w:bCs/>
                <w:iCs/>
                <w:color w:val="000000" w:themeColor="text1"/>
                <w:sz w:val="24"/>
                <w:szCs w:val="24"/>
              </w:rPr>
            </w:pP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03.01</w:t>
            </w:r>
            <w:r>
              <w:rPr>
                <w:rFonts w:ascii="Times New Roman" w:hAnsi="Times New Roman"/>
                <w:color w:val="000000" w:themeColor="text1"/>
                <w:sz w:val="24"/>
                <w:szCs w:val="24"/>
              </w:rPr>
              <w:t xml:space="preserve">,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03.02Зо 03.03</w:t>
            </w:r>
            <w:r>
              <w:rPr>
                <w:rFonts w:ascii="Times New Roman" w:hAnsi="Times New Roman"/>
                <w:color w:val="000000" w:themeColor="text1"/>
                <w:sz w:val="24"/>
                <w:szCs w:val="24"/>
              </w:rPr>
              <w:t xml:space="preserve">,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03.04Зо 03.05</w:t>
            </w:r>
            <w:r>
              <w:rPr>
                <w:rFonts w:ascii="Times New Roman" w:hAnsi="Times New Roman"/>
                <w:color w:val="000000" w:themeColor="text1"/>
                <w:sz w:val="24"/>
                <w:szCs w:val="24"/>
              </w:rPr>
              <w:t xml:space="preserve">,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03.06Зо 03.07</w:t>
            </w:r>
            <w:r>
              <w:rPr>
                <w:rFonts w:ascii="Times New Roman" w:hAnsi="Times New Roman"/>
                <w:color w:val="000000" w:themeColor="text1"/>
                <w:sz w:val="24"/>
                <w:szCs w:val="24"/>
              </w:rPr>
              <w:t xml:space="preserve">,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03.01Уо 03.02,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03.03Уо 03.04</w:t>
            </w:r>
            <w:r>
              <w:rPr>
                <w:rFonts w:ascii="Times New Roman" w:hAnsi="Times New Roman"/>
                <w:color w:val="000000" w:themeColor="text1"/>
                <w:sz w:val="24"/>
                <w:szCs w:val="24"/>
              </w:rPr>
              <w:t xml:space="preserve">,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03.05Уо 03.06</w:t>
            </w:r>
            <w:r>
              <w:rPr>
                <w:rFonts w:ascii="Times New Roman" w:hAnsi="Times New Roman"/>
                <w:color w:val="000000" w:themeColor="text1"/>
                <w:sz w:val="24"/>
                <w:szCs w:val="24"/>
              </w:rPr>
              <w:t xml:space="preserve">,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03.07Уо 03.08</w:t>
            </w:r>
            <w:r>
              <w:rPr>
                <w:rFonts w:ascii="Times New Roman" w:hAnsi="Times New Roman"/>
                <w:color w:val="000000" w:themeColor="text1"/>
                <w:sz w:val="24"/>
                <w:szCs w:val="24"/>
              </w:rPr>
              <w:t xml:space="preserve">,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03.09 </w:t>
            </w:r>
            <w:proofErr w:type="spellStart"/>
            <w:r>
              <w:rPr>
                <w:rFonts w:ascii="Times New Roman" w:hAnsi="Times New Roman"/>
                <w:color w:val="000000" w:themeColor="text1"/>
                <w:sz w:val="24"/>
                <w:szCs w:val="24"/>
              </w:rPr>
              <w:t>Зо</w:t>
            </w:r>
            <w:proofErr w:type="spellEnd"/>
            <w:r>
              <w:rPr>
                <w:rFonts w:ascii="Times New Roman" w:hAnsi="Times New Roman"/>
                <w:color w:val="000000" w:themeColor="text1"/>
                <w:sz w:val="24"/>
                <w:szCs w:val="24"/>
              </w:rPr>
              <w:t xml:space="preserve"> 04.01, </w:t>
            </w:r>
            <w:proofErr w:type="spellStart"/>
            <w:r>
              <w:rPr>
                <w:rFonts w:ascii="Times New Roman" w:hAnsi="Times New Roman"/>
                <w:color w:val="000000" w:themeColor="text1"/>
                <w:sz w:val="24"/>
                <w:szCs w:val="24"/>
              </w:rPr>
              <w:t>Зо</w:t>
            </w:r>
            <w:proofErr w:type="spellEnd"/>
            <w:r>
              <w:rPr>
                <w:rFonts w:ascii="Times New Roman" w:hAnsi="Times New Roman"/>
                <w:color w:val="000000" w:themeColor="text1"/>
                <w:sz w:val="24"/>
                <w:szCs w:val="24"/>
              </w:rPr>
              <w:t xml:space="preserve"> 04.02 </w:t>
            </w:r>
            <w:proofErr w:type="spellStart"/>
            <w:r>
              <w:rPr>
                <w:rFonts w:ascii="Times New Roman" w:hAnsi="Times New Roman"/>
                <w:color w:val="000000" w:themeColor="text1"/>
                <w:sz w:val="24"/>
                <w:szCs w:val="24"/>
              </w:rPr>
              <w:t>Уо</w:t>
            </w:r>
            <w:proofErr w:type="spellEnd"/>
            <w:r>
              <w:rPr>
                <w:rFonts w:ascii="Times New Roman" w:hAnsi="Times New Roman"/>
                <w:color w:val="000000" w:themeColor="text1"/>
                <w:sz w:val="24"/>
                <w:szCs w:val="24"/>
              </w:rPr>
              <w:t xml:space="preserve"> 04.01, </w:t>
            </w:r>
            <w:proofErr w:type="spellStart"/>
            <w:r>
              <w:rPr>
                <w:rFonts w:ascii="Times New Roman" w:hAnsi="Times New Roman"/>
                <w:color w:val="000000" w:themeColor="text1"/>
                <w:sz w:val="24"/>
                <w:szCs w:val="24"/>
              </w:rPr>
              <w:t>Уо</w:t>
            </w:r>
            <w:proofErr w:type="spellEnd"/>
            <w:r>
              <w:rPr>
                <w:rFonts w:ascii="Times New Roman" w:hAnsi="Times New Roman"/>
                <w:color w:val="000000" w:themeColor="text1"/>
                <w:sz w:val="24"/>
                <w:szCs w:val="24"/>
              </w:rPr>
              <w:t xml:space="preserve"> 04.02 </w:t>
            </w:r>
          </w:p>
          <w:p w14:paraId="435F6E63" w14:textId="77777777" w:rsidR="007B3C4A" w:rsidRDefault="003B1D61">
            <w:pPr>
              <w:pStyle w:val="affffff2"/>
              <w:rPr>
                <w:rFonts w:ascii="Times New Roman" w:hAnsi="Times New Roman"/>
                <w:color w:val="000000" w:themeColor="text1"/>
                <w:sz w:val="24"/>
                <w:szCs w:val="24"/>
              </w:rPr>
            </w:pPr>
            <w:proofErr w:type="spellStart"/>
            <w:r>
              <w:rPr>
                <w:rFonts w:ascii="Times New Roman" w:hAnsi="Times New Roman"/>
                <w:color w:val="000000" w:themeColor="text1"/>
                <w:sz w:val="24"/>
                <w:szCs w:val="24"/>
              </w:rPr>
              <w:t>Зо</w:t>
            </w:r>
            <w:proofErr w:type="spellEnd"/>
            <w:r>
              <w:rPr>
                <w:rFonts w:ascii="Times New Roman" w:hAnsi="Times New Roman"/>
                <w:color w:val="000000" w:themeColor="text1"/>
                <w:sz w:val="24"/>
                <w:szCs w:val="24"/>
              </w:rPr>
              <w:t xml:space="preserve"> 06.01, </w:t>
            </w:r>
            <w:proofErr w:type="spellStart"/>
            <w:r>
              <w:rPr>
                <w:rFonts w:ascii="Times New Roman" w:hAnsi="Times New Roman"/>
                <w:color w:val="000000" w:themeColor="text1"/>
                <w:sz w:val="24"/>
                <w:szCs w:val="24"/>
              </w:rPr>
              <w:t>Зо</w:t>
            </w:r>
            <w:proofErr w:type="spellEnd"/>
            <w:r>
              <w:rPr>
                <w:rFonts w:ascii="Times New Roman" w:hAnsi="Times New Roman"/>
                <w:color w:val="000000" w:themeColor="text1"/>
                <w:sz w:val="24"/>
                <w:szCs w:val="24"/>
              </w:rPr>
              <w:t xml:space="preserve"> 06.02</w:t>
            </w:r>
          </w:p>
          <w:p w14:paraId="3F1A9492" w14:textId="77777777" w:rsidR="007B3C4A" w:rsidRDefault="003B1D61">
            <w:pPr>
              <w:pStyle w:val="affffff2"/>
              <w:rPr>
                <w:rFonts w:ascii="Times New Roman" w:hAnsi="Times New Roman"/>
                <w:color w:val="000000" w:themeColor="text1"/>
                <w:sz w:val="24"/>
                <w:szCs w:val="24"/>
              </w:rPr>
            </w:pPr>
            <w:proofErr w:type="spellStart"/>
            <w:r>
              <w:rPr>
                <w:rFonts w:ascii="Times New Roman" w:hAnsi="Times New Roman"/>
                <w:color w:val="000000" w:themeColor="text1"/>
                <w:sz w:val="24"/>
                <w:szCs w:val="24"/>
              </w:rPr>
              <w:t>Зо</w:t>
            </w:r>
            <w:proofErr w:type="spellEnd"/>
            <w:r>
              <w:rPr>
                <w:rFonts w:ascii="Times New Roman" w:hAnsi="Times New Roman"/>
                <w:color w:val="000000" w:themeColor="text1"/>
                <w:sz w:val="24"/>
                <w:szCs w:val="24"/>
              </w:rPr>
              <w:t xml:space="preserve"> 06.03, </w:t>
            </w:r>
            <w:proofErr w:type="spellStart"/>
            <w:r>
              <w:rPr>
                <w:rFonts w:ascii="Times New Roman" w:hAnsi="Times New Roman"/>
                <w:color w:val="000000" w:themeColor="text1"/>
                <w:sz w:val="24"/>
                <w:szCs w:val="24"/>
              </w:rPr>
              <w:t>Уо</w:t>
            </w:r>
            <w:proofErr w:type="spellEnd"/>
            <w:r>
              <w:rPr>
                <w:rFonts w:ascii="Times New Roman" w:hAnsi="Times New Roman"/>
                <w:color w:val="000000" w:themeColor="text1"/>
                <w:sz w:val="24"/>
                <w:szCs w:val="24"/>
              </w:rPr>
              <w:t xml:space="preserve"> 06.01</w:t>
            </w:r>
          </w:p>
          <w:p w14:paraId="79C27F40" w14:textId="77777777" w:rsidR="007B3C4A" w:rsidRDefault="003B1D61">
            <w:pPr>
              <w:pStyle w:val="affffff2"/>
              <w:rPr>
                <w:rFonts w:ascii="Times New Roman" w:hAnsi="Times New Roman"/>
                <w:color w:val="000000" w:themeColor="text1"/>
                <w:sz w:val="24"/>
                <w:szCs w:val="24"/>
              </w:rPr>
            </w:pPr>
            <w:proofErr w:type="spellStart"/>
            <w:r>
              <w:rPr>
                <w:rFonts w:ascii="Times New Roman" w:hAnsi="Times New Roman"/>
                <w:color w:val="000000" w:themeColor="text1"/>
                <w:sz w:val="24"/>
                <w:szCs w:val="24"/>
              </w:rPr>
              <w:t>Уо</w:t>
            </w:r>
            <w:proofErr w:type="spellEnd"/>
            <w:r>
              <w:rPr>
                <w:rFonts w:ascii="Times New Roman" w:hAnsi="Times New Roman"/>
                <w:color w:val="000000" w:themeColor="text1"/>
                <w:sz w:val="24"/>
                <w:szCs w:val="24"/>
              </w:rPr>
              <w:t xml:space="preserve"> 06.02, </w:t>
            </w:r>
            <w:proofErr w:type="spellStart"/>
            <w:r>
              <w:rPr>
                <w:rFonts w:ascii="Times New Roman" w:hAnsi="Times New Roman"/>
                <w:color w:val="000000" w:themeColor="text1"/>
                <w:sz w:val="24"/>
                <w:szCs w:val="24"/>
              </w:rPr>
              <w:t>Зо</w:t>
            </w:r>
            <w:proofErr w:type="spellEnd"/>
            <w:r>
              <w:rPr>
                <w:rFonts w:ascii="Times New Roman" w:hAnsi="Times New Roman"/>
                <w:color w:val="000000" w:themeColor="text1"/>
                <w:sz w:val="24"/>
                <w:szCs w:val="24"/>
              </w:rPr>
              <w:t xml:space="preserve"> 07.01 </w:t>
            </w:r>
            <w:proofErr w:type="spellStart"/>
            <w:r>
              <w:rPr>
                <w:rFonts w:ascii="Times New Roman" w:hAnsi="Times New Roman"/>
                <w:color w:val="000000" w:themeColor="text1"/>
                <w:sz w:val="24"/>
                <w:szCs w:val="24"/>
              </w:rPr>
              <w:t>Зо</w:t>
            </w:r>
            <w:proofErr w:type="spellEnd"/>
            <w:r>
              <w:rPr>
                <w:rFonts w:ascii="Times New Roman" w:hAnsi="Times New Roman"/>
                <w:color w:val="000000" w:themeColor="text1"/>
                <w:sz w:val="24"/>
                <w:szCs w:val="24"/>
              </w:rPr>
              <w:t xml:space="preserve"> 07.02, </w:t>
            </w:r>
            <w:proofErr w:type="spellStart"/>
            <w:r>
              <w:rPr>
                <w:rFonts w:ascii="Times New Roman" w:hAnsi="Times New Roman"/>
                <w:color w:val="000000" w:themeColor="text1"/>
                <w:sz w:val="24"/>
                <w:szCs w:val="24"/>
              </w:rPr>
              <w:t>Зо</w:t>
            </w:r>
            <w:proofErr w:type="spellEnd"/>
            <w:r>
              <w:rPr>
                <w:rFonts w:ascii="Times New Roman" w:hAnsi="Times New Roman"/>
                <w:color w:val="000000" w:themeColor="text1"/>
                <w:sz w:val="24"/>
                <w:szCs w:val="24"/>
              </w:rPr>
              <w:t xml:space="preserve"> 07.03</w:t>
            </w:r>
          </w:p>
          <w:p w14:paraId="3598AEC4" w14:textId="77777777" w:rsidR="007B3C4A" w:rsidRDefault="003B1D61">
            <w:pPr>
              <w:pStyle w:val="affffff2"/>
              <w:rPr>
                <w:rFonts w:ascii="Times New Roman" w:hAnsi="Times New Roman"/>
                <w:color w:val="000000" w:themeColor="text1"/>
                <w:sz w:val="24"/>
                <w:szCs w:val="24"/>
              </w:rPr>
            </w:pPr>
            <w:proofErr w:type="spellStart"/>
            <w:r>
              <w:rPr>
                <w:rFonts w:ascii="Times New Roman" w:hAnsi="Times New Roman"/>
                <w:color w:val="000000" w:themeColor="text1"/>
                <w:sz w:val="24"/>
                <w:szCs w:val="24"/>
              </w:rPr>
              <w:t>Зо</w:t>
            </w:r>
            <w:proofErr w:type="spellEnd"/>
            <w:r>
              <w:rPr>
                <w:rFonts w:ascii="Times New Roman" w:hAnsi="Times New Roman"/>
                <w:color w:val="000000" w:themeColor="text1"/>
                <w:sz w:val="24"/>
                <w:szCs w:val="24"/>
              </w:rPr>
              <w:t xml:space="preserve"> 07.04, </w:t>
            </w:r>
            <w:proofErr w:type="spellStart"/>
            <w:r>
              <w:rPr>
                <w:rFonts w:ascii="Times New Roman" w:hAnsi="Times New Roman"/>
                <w:color w:val="000000" w:themeColor="text1"/>
                <w:sz w:val="24"/>
                <w:szCs w:val="24"/>
              </w:rPr>
              <w:t>Зо</w:t>
            </w:r>
            <w:proofErr w:type="spellEnd"/>
            <w:r>
              <w:rPr>
                <w:rFonts w:ascii="Times New Roman" w:hAnsi="Times New Roman"/>
                <w:color w:val="000000" w:themeColor="text1"/>
                <w:sz w:val="24"/>
                <w:szCs w:val="24"/>
              </w:rPr>
              <w:t xml:space="preserve"> 07.05 </w:t>
            </w:r>
            <w:proofErr w:type="spellStart"/>
            <w:r>
              <w:rPr>
                <w:rFonts w:ascii="Times New Roman" w:hAnsi="Times New Roman"/>
                <w:color w:val="000000" w:themeColor="text1"/>
                <w:sz w:val="24"/>
                <w:szCs w:val="24"/>
              </w:rPr>
              <w:t>Уо</w:t>
            </w:r>
            <w:proofErr w:type="spellEnd"/>
            <w:r>
              <w:rPr>
                <w:rFonts w:ascii="Times New Roman" w:hAnsi="Times New Roman"/>
                <w:color w:val="000000" w:themeColor="text1"/>
                <w:sz w:val="24"/>
                <w:szCs w:val="24"/>
              </w:rPr>
              <w:t xml:space="preserve"> 07.01, </w:t>
            </w:r>
            <w:proofErr w:type="spellStart"/>
            <w:r>
              <w:rPr>
                <w:rFonts w:ascii="Times New Roman" w:hAnsi="Times New Roman"/>
                <w:color w:val="000000" w:themeColor="text1"/>
                <w:sz w:val="24"/>
                <w:szCs w:val="24"/>
              </w:rPr>
              <w:t>Уо</w:t>
            </w:r>
            <w:proofErr w:type="spellEnd"/>
            <w:r>
              <w:rPr>
                <w:rFonts w:ascii="Times New Roman" w:hAnsi="Times New Roman"/>
                <w:color w:val="000000" w:themeColor="text1"/>
                <w:sz w:val="24"/>
                <w:szCs w:val="24"/>
              </w:rPr>
              <w:t xml:space="preserve"> 07.02</w:t>
            </w:r>
          </w:p>
          <w:p w14:paraId="3D755A10" w14:textId="77777777" w:rsidR="007B3C4A" w:rsidRDefault="003B1D61">
            <w:pPr>
              <w:pStyle w:val="affffff2"/>
              <w:rPr>
                <w:rFonts w:ascii="Times New Roman" w:hAnsi="Times New Roman"/>
                <w:b/>
                <w:bCs/>
                <w:i/>
                <w:iCs/>
                <w:color w:val="000000" w:themeColor="text1"/>
                <w:sz w:val="24"/>
                <w:szCs w:val="24"/>
              </w:rPr>
            </w:pPr>
            <w:proofErr w:type="spellStart"/>
            <w:r>
              <w:rPr>
                <w:rFonts w:ascii="Times New Roman" w:hAnsi="Times New Roman"/>
                <w:color w:val="000000" w:themeColor="text1"/>
                <w:sz w:val="24"/>
                <w:szCs w:val="24"/>
              </w:rPr>
              <w:t>Уо</w:t>
            </w:r>
            <w:proofErr w:type="spellEnd"/>
            <w:r>
              <w:rPr>
                <w:rFonts w:ascii="Times New Roman" w:hAnsi="Times New Roman"/>
                <w:color w:val="000000" w:themeColor="text1"/>
                <w:sz w:val="24"/>
                <w:szCs w:val="24"/>
              </w:rPr>
              <w:t xml:space="preserve"> 07.03</w:t>
            </w:r>
          </w:p>
        </w:tc>
      </w:tr>
      <w:tr w:rsidR="007B3C4A" w14:paraId="74CE8AF3" w14:textId="77777777">
        <w:trPr>
          <w:trHeight w:val="20"/>
        </w:trPr>
        <w:tc>
          <w:tcPr>
            <w:tcW w:w="567" w:type="pct"/>
            <w:noWrap/>
          </w:tcPr>
          <w:p w14:paraId="3D350A20" w14:textId="77777777" w:rsidR="007B3C4A" w:rsidRDefault="003B1D61">
            <w:pPr>
              <w:spacing w:after="0" w:line="240" w:lineRule="auto"/>
              <w:jc w:val="both"/>
              <w:rPr>
                <w:rFonts w:ascii="Times New Roman" w:hAnsi="Times New Roman"/>
                <w:color w:val="000000" w:themeColor="text1"/>
                <w:sz w:val="24"/>
                <w:szCs w:val="24"/>
              </w:rPr>
            </w:pPr>
            <w:r>
              <w:rPr>
                <w:rFonts w:ascii="Times New Roman" w:hAnsi="Times New Roman"/>
                <w:color w:val="000000" w:themeColor="text1"/>
                <w:sz w:val="24"/>
                <w:szCs w:val="24"/>
              </w:rPr>
              <w:t>Тема 7.2</w:t>
            </w:r>
          </w:p>
        </w:tc>
        <w:tc>
          <w:tcPr>
            <w:tcW w:w="1686" w:type="pct"/>
            <w:noWrap/>
          </w:tcPr>
          <w:p w14:paraId="36D2460B" w14:textId="77777777" w:rsidR="007B3C4A" w:rsidRDefault="003B1D61">
            <w:pPr>
              <w:spacing w:after="0" w:line="240" w:lineRule="auto"/>
              <w:jc w:val="both"/>
              <w:rPr>
                <w:rFonts w:ascii="Times New Roman" w:hAnsi="Times New Roman"/>
                <w:b/>
                <w:bCs/>
                <w:i/>
                <w:iCs/>
                <w:color w:val="000000" w:themeColor="text1"/>
                <w:sz w:val="24"/>
                <w:szCs w:val="24"/>
              </w:rPr>
            </w:pPr>
            <w:r>
              <w:rPr>
                <w:rFonts w:ascii="Times New Roman" w:hAnsi="Times New Roman"/>
                <w:bCs/>
                <w:color w:val="000000" w:themeColor="text1"/>
                <w:sz w:val="24"/>
                <w:szCs w:val="24"/>
              </w:rPr>
              <w:t>Умения сварщика</w:t>
            </w:r>
          </w:p>
        </w:tc>
        <w:tc>
          <w:tcPr>
            <w:tcW w:w="866" w:type="pct"/>
            <w:noWrap/>
          </w:tcPr>
          <w:p w14:paraId="3BD5D45C" w14:textId="77777777" w:rsidR="007B3C4A" w:rsidRDefault="003B1D61">
            <w:pPr>
              <w:spacing w:after="0" w:line="240" w:lineRule="auto"/>
              <w:jc w:val="center"/>
              <w:rPr>
                <w:rFonts w:ascii="Times New Roman" w:hAnsi="Times New Roman"/>
                <w:bCs/>
                <w:iCs/>
                <w:color w:val="000000" w:themeColor="text1"/>
                <w:sz w:val="24"/>
                <w:szCs w:val="24"/>
              </w:rPr>
            </w:pPr>
            <w:r>
              <w:rPr>
                <w:rFonts w:ascii="Times New Roman" w:hAnsi="Times New Roman"/>
                <w:bCs/>
                <w:iCs/>
                <w:color w:val="000000" w:themeColor="text1"/>
                <w:sz w:val="24"/>
                <w:szCs w:val="24"/>
              </w:rPr>
              <w:t>4</w:t>
            </w:r>
          </w:p>
        </w:tc>
        <w:tc>
          <w:tcPr>
            <w:tcW w:w="819" w:type="pct"/>
            <w:vMerge/>
            <w:noWrap/>
          </w:tcPr>
          <w:p w14:paraId="1540A863" w14:textId="77777777" w:rsidR="007B3C4A" w:rsidRDefault="007B3C4A">
            <w:pPr>
              <w:spacing w:after="0" w:line="240" w:lineRule="auto"/>
              <w:jc w:val="center"/>
              <w:rPr>
                <w:rFonts w:ascii="Times New Roman" w:hAnsi="Times New Roman"/>
                <w:b/>
                <w:bCs/>
                <w:i/>
                <w:iCs/>
                <w:color w:val="000000" w:themeColor="text1"/>
                <w:sz w:val="24"/>
                <w:szCs w:val="24"/>
              </w:rPr>
            </w:pPr>
          </w:p>
        </w:tc>
        <w:tc>
          <w:tcPr>
            <w:tcW w:w="337" w:type="pct"/>
            <w:vMerge/>
            <w:noWrap/>
          </w:tcPr>
          <w:p w14:paraId="6C88A512" w14:textId="77777777" w:rsidR="007B3C4A" w:rsidRDefault="007B3C4A">
            <w:pPr>
              <w:spacing w:after="0" w:line="240" w:lineRule="auto"/>
              <w:jc w:val="center"/>
              <w:rPr>
                <w:rFonts w:ascii="Times New Roman" w:hAnsi="Times New Roman"/>
                <w:b/>
                <w:bCs/>
                <w:i/>
                <w:iCs/>
                <w:color w:val="000000" w:themeColor="text1"/>
                <w:sz w:val="24"/>
                <w:szCs w:val="24"/>
              </w:rPr>
            </w:pPr>
          </w:p>
        </w:tc>
        <w:tc>
          <w:tcPr>
            <w:tcW w:w="725" w:type="pct"/>
            <w:vMerge/>
            <w:noWrap/>
          </w:tcPr>
          <w:p w14:paraId="51318BD7" w14:textId="77777777" w:rsidR="007B3C4A" w:rsidRDefault="007B3C4A">
            <w:pPr>
              <w:spacing w:after="0" w:line="240" w:lineRule="auto"/>
              <w:jc w:val="center"/>
              <w:rPr>
                <w:rFonts w:ascii="Times New Roman" w:hAnsi="Times New Roman"/>
                <w:b/>
                <w:bCs/>
                <w:i/>
                <w:iCs/>
                <w:color w:val="000000" w:themeColor="text1"/>
                <w:sz w:val="24"/>
                <w:szCs w:val="24"/>
              </w:rPr>
            </w:pPr>
          </w:p>
        </w:tc>
      </w:tr>
      <w:tr w:rsidR="007B3C4A" w14:paraId="0B1BDBA2" w14:textId="77777777">
        <w:trPr>
          <w:trHeight w:val="20"/>
        </w:trPr>
        <w:tc>
          <w:tcPr>
            <w:tcW w:w="567" w:type="pct"/>
            <w:noWrap/>
          </w:tcPr>
          <w:p w14:paraId="32B56FEF" w14:textId="77777777" w:rsidR="007B3C4A" w:rsidRDefault="003B1D61">
            <w:pPr>
              <w:spacing w:after="0" w:line="240" w:lineRule="auto"/>
              <w:jc w:val="both"/>
              <w:rPr>
                <w:rFonts w:ascii="Times New Roman" w:hAnsi="Times New Roman"/>
                <w:color w:val="000000" w:themeColor="text1"/>
                <w:sz w:val="24"/>
                <w:szCs w:val="24"/>
              </w:rPr>
            </w:pPr>
            <w:r>
              <w:rPr>
                <w:rFonts w:ascii="Times New Roman" w:hAnsi="Times New Roman"/>
                <w:color w:val="000000" w:themeColor="text1"/>
                <w:sz w:val="24"/>
                <w:szCs w:val="24"/>
              </w:rPr>
              <w:t>Тема 7.3</w:t>
            </w:r>
          </w:p>
        </w:tc>
        <w:tc>
          <w:tcPr>
            <w:tcW w:w="1686" w:type="pct"/>
            <w:noWrap/>
          </w:tcPr>
          <w:p w14:paraId="7593EDC7" w14:textId="77777777" w:rsidR="007B3C4A" w:rsidRDefault="003B1D61">
            <w:pPr>
              <w:spacing w:after="0" w:line="240" w:lineRule="auto"/>
              <w:jc w:val="both"/>
              <w:rPr>
                <w:rFonts w:ascii="Times New Roman" w:hAnsi="Times New Roman"/>
                <w:b/>
                <w:bCs/>
                <w:i/>
                <w:iCs/>
                <w:color w:val="000000" w:themeColor="text1"/>
                <w:sz w:val="24"/>
                <w:szCs w:val="24"/>
              </w:rPr>
            </w:pPr>
            <w:r>
              <w:rPr>
                <w:rFonts w:ascii="Times New Roman" w:hAnsi="Times New Roman"/>
                <w:bCs/>
                <w:color w:val="000000" w:themeColor="text1"/>
                <w:sz w:val="24"/>
                <w:szCs w:val="24"/>
              </w:rPr>
              <w:t>Значение сварки в важных исторических событиях в Америке</w:t>
            </w:r>
          </w:p>
        </w:tc>
        <w:tc>
          <w:tcPr>
            <w:tcW w:w="866" w:type="pct"/>
            <w:noWrap/>
          </w:tcPr>
          <w:p w14:paraId="4715CFD9" w14:textId="77777777" w:rsidR="007B3C4A" w:rsidRDefault="003B1D61">
            <w:pPr>
              <w:spacing w:after="0" w:line="240" w:lineRule="auto"/>
              <w:jc w:val="center"/>
              <w:rPr>
                <w:rFonts w:ascii="Times New Roman" w:hAnsi="Times New Roman"/>
                <w:bCs/>
                <w:iCs/>
                <w:color w:val="000000" w:themeColor="text1"/>
                <w:sz w:val="24"/>
                <w:szCs w:val="24"/>
              </w:rPr>
            </w:pPr>
            <w:r>
              <w:rPr>
                <w:rFonts w:ascii="Times New Roman" w:hAnsi="Times New Roman"/>
                <w:bCs/>
                <w:iCs/>
                <w:color w:val="000000" w:themeColor="text1"/>
                <w:sz w:val="24"/>
                <w:szCs w:val="24"/>
              </w:rPr>
              <w:t>2</w:t>
            </w:r>
          </w:p>
        </w:tc>
        <w:tc>
          <w:tcPr>
            <w:tcW w:w="819" w:type="pct"/>
            <w:vMerge/>
            <w:noWrap/>
          </w:tcPr>
          <w:p w14:paraId="2AD388AE" w14:textId="77777777" w:rsidR="007B3C4A" w:rsidRDefault="007B3C4A">
            <w:pPr>
              <w:spacing w:after="0" w:line="240" w:lineRule="auto"/>
              <w:jc w:val="center"/>
              <w:rPr>
                <w:rFonts w:ascii="Times New Roman" w:hAnsi="Times New Roman"/>
                <w:b/>
                <w:bCs/>
                <w:i/>
                <w:iCs/>
                <w:color w:val="000000" w:themeColor="text1"/>
                <w:sz w:val="24"/>
                <w:szCs w:val="24"/>
              </w:rPr>
            </w:pPr>
          </w:p>
        </w:tc>
        <w:tc>
          <w:tcPr>
            <w:tcW w:w="337" w:type="pct"/>
            <w:vMerge/>
            <w:noWrap/>
          </w:tcPr>
          <w:p w14:paraId="102F54AE" w14:textId="77777777" w:rsidR="007B3C4A" w:rsidRDefault="007B3C4A">
            <w:pPr>
              <w:spacing w:after="0" w:line="240" w:lineRule="auto"/>
              <w:jc w:val="center"/>
              <w:rPr>
                <w:rFonts w:ascii="Times New Roman" w:hAnsi="Times New Roman"/>
                <w:b/>
                <w:bCs/>
                <w:i/>
                <w:iCs/>
                <w:color w:val="000000" w:themeColor="text1"/>
                <w:sz w:val="24"/>
                <w:szCs w:val="24"/>
              </w:rPr>
            </w:pPr>
          </w:p>
        </w:tc>
        <w:tc>
          <w:tcPr>
            <w:tcW w:w="725" w:type="pct"/>
            <w:vMerge/>
            <w:noWrap/>
          </w:tcPr>
          <w:p w14:paraId="02D0460C" w14:textId="77777777" w:rsidR="007B3C4A" w:rsidRDefault="007B3C4A">
            <w:pPr>
              <w:spacing w:after="0" w:line="240" w:lineRule="auto"/>
              <w:jc w:val="center"/>
              <w:rPr>
                <w:rFonts w:ascii="Times New Roman" w:hAnsi="Times New Roman"/>
                <w:b/>
                <w:bCs/>
                <w:i/>
                <w:iCs/>
                <w:color w:val="000000" w:themeColor="text1"/>
                <w:sz w:val="24"/>
                <w:szCs w:val="24"/>
              </w:rPr>
            </w:pPr>
          </w:p>
        </w:tc>
      </w:tr>
      <w:tr w:rsidR="007B3C4A" w14:paraId="59D7B8CC" w14:textId="77777777">
        <w:trPr>
          <w:trHeight w:val="20"/>
        </w:trPr>
        <w:tc>
          <w:tcPr>
            <w:tcW w:w="567" w:type="pct"/>
            <w:noWrap/>
          </w:tcPr>
          <w:p w14:paraId="46C57BD8" w14:textId="77777777" w:rsidR="007B3C4A" w:rsidRDefault="003B1D61">
            <w:pPr>
              <w:spacing w:after="0" w:line="240" w:lineRule="auto"/>
              <w:jc w:val="both"/>
              <w:rPr>
                <w:rFonts w:ascii="Times New Roman" w:hAnsi="Times New Roman"/>
                <w:color w:val="000000" w:themeColor="text1"/>
                <w:sz w:val="24"/>
                <w:szCs w:val="24"/>
              </w:rPr>
            </w:pPr>
            <w:r>
              <w:rPr>
                <w:rFonts w:ascii="Times New Roman" w:hAnsi="Times New Roman"/>
                <w:color w:val="000000" w:themeColor="text1"/>
                <w:sz w:val="24"/>
                <w:szCs w:val="24"/>
              </w:rPr>
              <w:t>Тема 7.4</w:t>
            </w:r>
          </w:p>
        </w:tc>
        <w:tc>
          <w:tcPr>
            <w:tcW w:w="1686" w:type="pct"/>
            <w:noWrap/>
          </w:tcPr>
          <w:p w14:paraId="212CDB76" w14:textId="77777777" w:rsidR="007B3C4A" w:rsidRDefault="003B1D6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color w:val="000000" w:themeColor="text1"/>
                <w:sz w:val="24"/>
                <w:szCs w:val="24"/>
              </w:rPr>
            </w:pPr>
            <w:r>
              <w:rPr>
                <w:rFonts w:ascii="Times New Roman" w:hAnsi="Times New Roman"/>
                <w:bCs/>
                <w:color w:val="000000" w:themeColor="text1"/>
                <w:sz w:val="24"/>
                <w:szCs w:val="24"/>
              </w:rPr>
              <w:t>История сварки в России</w:t>
            </w:r>
          </w:p>
        </w:tc>
        <w:tc>
          <w:tcPr>
            <w:tcW w:w="866" w:type="pct"/>
            <w:noWrap/>
          </w:tcPr>
          <w:p w14:paraId="50EC0BCB" w14:textId="77777777" w:rsidR="007B3C4A" w:rsidRDefault="003B1D61">
            <w:pPr>
              <w:spacing w:after="0" w:line="240" w:lineRule="auto"/>
              <w:jc w:val="center"/>
              <w:rPr>
                <w:rFonts w:ascii="Times New Roman" w:hAnsi="Times New Roman"/>
                <w:bCs/>
                <w:iCs/>
                <w:color w:val="000000" w:themeColor="text1"/>
                <w:sz w:val="24"/>
                <w:szCs w:val="24"/>
              </w:rPr>
            </w:pPr>
            <w:r>
              <w:rPr>
                <w:rFonts w:ascii="Times New Roman" w:hAnsi="Times New Roman"/>
                <w:bCs/>
                <w:iCs/>
                <w:color w:val="000000" w:themeColor="text1"/>
                <w:sz w:val="24"/>
                <w:szCs w:val="24"/>
              </w:rPr>
              <w:t>2</w:t>
            </w:r>
          </w:p>
        </w:tc>
        <w:tc>
          <w:tcPr>
            <w:tcW w:w="819" w:type="pct"/>
            <w:vMerge/>
            <w:noWrap/>
          </w:tcPr>
          <w:p w14:paraId="0A8D40FE" w14:textId="77777777" w:rsidR="007B3C4A" w:rsidRDefault="007B3C4A">
            <w:pPr>
              <w:spacing w:after="0" w:line="240" w:lineRule="auto"/>
              <w:jc w:val="center"/>
              <w:rPr>
                <w:rFonts w:ascii="Times New Roman" w:hAnsi="Times New Roman"/>
                <w:b/>
                <w:bCs/>
                <w:i/>
                <w:iCs/>
                <w:color w:val="000000" w:themeColor="text1"/>
                <w:sz w:val="24"/>
                <w:szCs w:val="24"/>
              </w:rPr>
            </w:pPr>
          </w:p>
        </w:tc>
        <w:tc>
          <w:tcPr>
            <w:tcW w:w="337" w:type="pct"/>
            <w:vMerge/>
            <w:noWrap/>
          </w:tcPr>
          <w:p w14:paraId="6803065F" w14:textId="77777777" w:rsidR="007B3C4A" w:rsidRDefault="007B3C4A">
            <w:pPr>
              <w:spacing w:after="0" w:line="240" w:lineRule="auto"/>
              <w:jc w:val="center"/>
              <w:rPr>
                <w:rFonts w:ascii="Times New Roman" w:hAnsi="Times New Roman"/>
                <w:b/>
                <w:bCs/>
                <w:i/>
                <w:iCs/>
                <w:color w:val="000000" w:themeColor="text1"/>
                <w:sz w:val="24"/>
                <w:szCs w:val="24"/>
              </w:rPr>
            </w:pPr>
          </w:p>
        </w:tc>
        <w:tc>
          <w:tcPr>
            <w:tcW w:w="725" w:type="pct"/>
            <w:vMerge/>
            <w:noWrap/>
          </w:tcPr>
          <w:p w14:paraId="571849E5" w14:textId="77777777" w:rsidR="007B3C4A" w:rsidRDefault="007B3C4A">
            <w:pPr>
              <w:spacing w:after="0" w:line="240" w:lineRule="auto"/>
              <w:jc w:val="center"/>
              <w:rPr>
                <w:rFonts w:ascii="Times New Roman" w:hAnsi="Times New Roman"/>
                <w:b/>
                <w:bCs/>
                <w:i/>
                <w:iCs/>
                <w:color w:val="000000" w:themeColor="text1"/>
                <w:sz w:val="24"/>
                <w:szCs w:val="24"/>
              </w:rPr>
            </w:pPr>
          </w:p>
        </w:tc>
      </w:tr>
      <w:tr w:rsidR="007B3C4A" w14:paraId="01569C49" w14:textId="77777777">
        <w:trPr>
          <w:trHeight w:val="20"/>
        </w:trPr>
        <w:tc>
          <w:tcPr>
            <w:tcW w:w="567" w:type="pct"/>
            <w:noWrap/>
          </w:tcPr>
          <w:p w14:paraId="43D94572" w14:textId="77777777" w:rsidR="007B3C4A" w:rsidRDefault="003B1D61">
            <w:pPr>
              <w:spacing w:after="0" w:line="240" w:lineRule="auto"/>
              <w:jc w:val="both"/>
              <w:rPr>
                <w:rFonts w:ascii="Times New Roman" w:hAnsi="Times New Roman"/>
                <w:color w:val="000000" w:themeColor="text1"/>
                <w:sz w:val="24"/>
                <w:szCs w:val="24"/>
              </w:rPr>
            </w:pPr>
            <w:r>
              <w:rPr>
                <w:rFonts w:ascii="Times New Roman" w:hAnsi="Times New Roman"/>
                <w:color w:val="000000" w:themeColor="text1"/>
                <w:sz w:val="24"/>
                <w:szCs w:val="24"/>
              </w:rPr>
              <w:t>Тема 7.5</w:t>
            </w:r>
          </w:p>
        </w:tc>
        <w:tc>
          <w:tcPr>
            <w:tcW w:w="1686" w:type="pct"/>
            <w:noWrap/>
          </w:tcPr>
          <w:p w14:paraId="014A105E" w14:textId="77777777" w:rsidR="007B3C4A" w:rsidRDefault="003B1D61">
            <w:pPr>
              <w:spacing w:after="0" w:line="240" w:lineRule="auto"/>
              <w:jc w:val="both"/>
              <w:rPr>
                <w:rFonts w:ascii="Times New Roman" w:hAnsi="Times New Roman"/>
                <w:b/>
                <w:bCs/>
                <w:i/>
                <w:iCs/>
                <w:color w:val="000000" w:themeColor="text1"/>
                <w:sz w:val="24"/>
                <w:szCs w:val="24"/>
              </w:rPr>
            </w:pPr>
            <w:r>
              <w:rPr>
                <w:rFonts w:ascii="Times New Roman" w:hAnsi="Times New Roman"/>
                <w:bCs/>
                <w:color w:val="000000" w:themeColor="text1"/>
                <w:sz w:val="24"/>
                <w:szCs w:val="24"/>
              </w:rPr>
              <w:t>История сварки в англоговорящих странах</w:t>
            </w:r>
          </w:p>
        </w:tc>
        <w:tc>
          <w:tcPr>
            <w:tcW w:w="866" w:type="pct"/>
            <w:noWrap/>
          </w:tcPr>
          <w:p w14:paraId="1162937C" w14:textId="77777777" w:rsidR="007B3C4A" w:rsidRDefault="003B1D61">
            <w:pPr>
              <w:spacing w:after="0" w:line="240" w:lineRule="auto"/>
              <w:jc w:val="center"/>
              <w:rPr>
                <w:rFonts w:ascii="Times New Roman" w:hAnsi="Times New Roman"/>
                <w:bCs/>
                <w:iCs/>
                <w:color w:val="000000" w:themeColor="text1"/>
                <w:sz w:val="24"/>
                <w:szCs w:val="24"/>
              </w:rPr>
            </w:pPr>
            <w:r>
              <w:rPr>
                <w:rFonts w:ascii="Times New Roman" w:hAnsi="Times New Roman"/>
                <w:bCs/>
                <w:iCs/>
                <w:color w:val="000000" w:themeColor="text1"/>
                <w:sz w:val="24"/>
                <w:szCs w:val="24"/>
              </w:rPr>
              <w:t>2</w:t>
            </w:r>
          </w:p>
        </w:tc>
        <w:tc>
          <w:tcPr>
            <w:tcW w:w="819" w:type="pct"/>
            <w:vMerge/>
            <w:noWrap/>
          </w:tcPr>
          <w:p w14:paraId="0DC0AB68" w14:textId="77777777" w:rsidR="007B3C4A" w:rsidRDefault="007B3C4A">
            <w:pPr>
              <w:spacing w:after="0" w:line="240" w:lineRule="auto"/>
              <w:jc w:val="center"/>
              <w:rPr>
                <w:rFonts w:ascii="Times New Roman" w:hAnsi="Times New Roman"/>
                <w:b/>
                <w:bCs/>
                <w:i/>
                <w:iCs/>
                <w:color w:val="000000" w:themeColor="text1"/>
                <w:sz w:val="24"/>
                <w:szCs w:val="24"/>
              </w:rPr>
            </w:pPr>
          </w:p>
        </w:tc>
        <w:tc>
          <w:tcPr>
            <w:tcW w:w="337" w:type="pct"/>
            <w:vMerge/>
            <w:noWrap/>
          </w:tcPr>
          <w:p w14:paraId="337C6BF8" w14:textId="77777777" w:rsidR="007B3C4A" w:rsidRDefault="007B3C4A">
            <w:pPr>
              <w:spacing w:after="0" w:line="240" w:lineRule="auto"/>
              <w:jc w:val="center"/>
              <w:rPr>
                <w:rFonts w:ascii="Times New Roman" w:hAnsi="Times New Roman"/>
                <w:b/>
                <w:bCs/>
                <w:i/>
                <w:iCs/>
                <w:color w:val="000000" w:themeColor="text1"/>
                <w:sz w:val="24"/>
                <w:szCs w:val="24"/>
              </w:rPr>
            </w:pPr>
          </w:p>
        </w:tc>
        <w:tc>
          <w:tcPr>
            <w:tcW w:w="725" w:type="pct"/>
            <w:vMerge/>
            <w:noWrap/>
          </w:tcPr>
          <w:p w14:paraId="4746C73F" w14:textId="77777777" w:rsidR="007B3C4A" w:rsidRDefault="007B3C4A">
            <w:pPr>
              <w:spacing w:after="0" w:line="240" w:lineRule="auto"/>
              <w:jc w:val="center"/>
              <w:rPr>
                <w:rFonts w:ascii="Times New Roman" w:hAnsi="Times New Roman"/>
                <w:b/>
                <w:bCs/>
                <w:i/>
                <w:iCs/>
                <w:color w:val="000000" w:themeColor="text1"/>
                <w:sz w:val="24"/>
                <w:szCs w:val="24"/>
              </w:rPr>
            </w:pPr>
          </w:p>
        </w:tc>
      </w:tr>
      <w:tr w:rsidR="007B3C4A" w14:paraId="7E073CB4" w14:textId="77777777">
        <w:trPr>
          <w:trHeight w:val="20"/>
        </w:trPr>
        <w:tc>
          <w:tcPr>
            <w:tcW w:w="567" w:type="pct"/>
            <w:noWrap/>
          </w:tcPr>
          <w:p w14:paraId="72B656F6" w14:textId="77777777" w:rsidR="007B3C4A" w:rsidRDefault="003B1D61">
            <w:pPr>
              <w:spacing w:after="0" w:line="240" w:lineRule="auto"/>
              <w:jc w:val="both"/>
              <w:rPr>
                <w:rFonts w:ascii="Times New Roman" w:hAnsi="Times New Roman"/>
                <w:color w:val="000000" w:themeColor="text1"/>
                <w:sz w:val="24"/>
                <w:szCs w:val="24"/>
              </w:rPr>
            </w:pPr>
            <w:r>
              <w:rPr>
                <w:rFonts w:ascii="Times New Roman" w:hAnsi="Times New Roman"/>
                <w:color w:val="000000" w:themeColor="text1"/>
                <w:sz w:val="24"/>
                <w:szCs w:val="24"/>
              </w:rPr>
              <w:t>Тема 7.6</w:t>
            </w:r>
          </w:p>
        </w:tc>
        <w:tc>
          <w:tcPr>
            <w:tcW w:w="1686" w:type="pct"/>
            <w:noWrap/>
          </w:tcPr>
          <w:p w14:paraId="58330F48" w14:textId="77777777" w:rsidR="007B3C4A" w:rsidRDefault="003B1D61">
            <w:pPr>
              <w:spacing w:after="0" w:line="240" w:lineRule="auto"/>
              <w:jc w:val="both"/>
              <w:rPr>
                <w:rFonts w:ascii="Times New Roman" w:hAnsi="Times New Roman"/>
                <w:b/>
                <w:bCs/>
                <w:i/>
                <w:iCs/>
                <w:color w:val="000000" w:themeColor="text1"/>
                <w:sz w:val="24"/>
                <w:szCs w:val="24"/>
              </w:rPr>
            </w:pPr>
            <w:r>
              <w:rPr>
                <w:rFonts w:ascii="Times New Roman" w:hAnsi="Times New Roman"/>
                <w:bCs/>
                <w:color w:val="000000" w:themeColor="text1"/>
                <w:sz w:val="24"/>
                <w:szCs w:val="24"/>
              </w:rPr>
              <w:t>Выставки в сварочном производстве</w:t>
            </w:r>
          </w:p>
        </w:tc>
        <w:tc>
          <w:tcPr>
            <w:tcW w:w="866" w:type="pct"/>
            <w:noWrap/>
          </w:tcPr>
          <w:p w14:paraId="39DE2289" w14:textId="77777777" w:rsidR="007B3C4A" w:rsidRDefault="003B1D61">
            <w:pPr>
              <w:spacing w:after="0" w:line="240" w:lineRule="auto"/>
              <w:jc w:val="center"/>
              <w:rPr>
                <w:rFonts w:ascii="Times New Roman" w:hAnsi="Times New Roman"/>
                <w:bCs/>
                <w:iCs/>
                <w:color w:val="000000" w:themeColor="text1"/>
                <w:sz w:val="24"/>
                <w:szCs w:val="24"/>
              </w:rPr>
            </w:pPr>
            <w:r>
              <w:rPr>
                <w:rFonts w:ascii="Times New Roman" w:hAnsi="Times New Roman"/>
                <w:bCs/>
                <w:iCs/>
                <w:color w:val="000000" w:themeColor="text1"/>
                <w:sz w:val="24"/>
                <w:szCs w:val="24"/>
              </w:rPr>
              <w:t>2</w:t>
            </w:r>
          </w:p>
        </w:tc>
        <w:tc>
          <w:tcPr>
            <w:tcW w:w="819" w:type="pct"/>
            <w:vMerge/>
            <w:noWrap/>
          </w:tcPr>
          <w:p w14:paraId="19DFB265" w14:textId="77777777" w:rsidR="007B3C4A" w:rsidRDefault="007B3C4A">
            <w:pPr>
              <w:spacing w:after="0" w:line="240" w:lineRule="auto"/>
              <w:jc w:val="center"/>
              <w:rPr>
                <w:rFonts w:ascii="Times New Roman" w:hAnsi="Times New Roman"/>
                <w:b/>
                <w:bCs/>
                <w:i/>
                <w:iCs/>
                <w:color w:val="000000" w:themeColor="text1"/>
                <w:sz w:val="24"/>
                <w:szCs w:val="24"/>
              </w:rPr>
            </w:pPr>
          </w:p>
        </w:tc>
        <w:tc>
          <w:tcPr>
            <w:tcW w:w="337" w:type="pct"/>
            <w:vMerge/>
            <w:noWrap/>
          </w:tcPr>
          <w:p w14:paraId="35CB9140" w14:textId="77777777" w:rsidR="007B3C4A" w:rsidRDefault="007B3C4A">
            <w:pPr>
              <w:spacing w:after="0" w:line="240" w:lineRule="auto"/>
              <w:jc w:val="center"/>
              <w:rPr>
                <w:rFonts w:ascii="Times New Roman" w:hAnsi="Times New Roman"/>
                <w:b/>
                <w:bCs/>
                <w:i/>
                <w:iCs/>
                <w:color w:val="000000" w:themeColor="text1"/>
                <w:sz w:val="24"/>
                <w:szCs w:val="24"/>
              </w:rPr>
            </w:pPr>
          </w:p>
        </w:tc>
        <w:tc>
          <w:tcPr>
            <w:tcW w:w="725" w:type="pct"/>
            <w:vMerge/>
            <w:noWrap/>
          </w:tcPr>
          <w:p w14:paraId="5D9025CE" w14:textId="77777777" w:rsidR="007B3C4A" w:rsidRDefault="007B3C4A">
            <w:pPr>
              <w:spacing w:after="0" w:line="240" w:lineRule="auto"/>
              <w:jc w:val="center"/>
              <w:rPr>
                <w:rFonts w:ascii="Times New Roman" w:hAnsi="Times New Roman"/>
                <w:b/>
                <w:bCs/>
                <w:i/>
                <w:iCs/>
                <w:color w:val="000000" w:themeColor="text1"/>
                <w:sz w:val="24"/>
                <w:szCs w:val="24"/>
              </w:rPr>
            </w:pPr>
          </w:p>
        </w:tc>
      </w:tr>
      <w:tr w:rsidR="007B3C4A" w14:paraId="755DB5A2" w14:textId="77777777">
        <w:trPr>
          <w:trHeight w:val="20"/>
        </w:trPr>
        <w:tc>
          <w:tcPr>
            <w:tcW w:w="567" w:type="pct"/>
            <w:noWrap/>
          </w:tcPr>
          <w:p w14:paraId="76B0C2AB" w14:textId="77777777" w:rsidR="007B3C4A" w:rsidRDefault="003B1D61">
            <w:pPr>
              <w:spacing w:after="0" w:line="240" w:lineRule="auto"/>
              <w:jc w:val="both"/>
              <w:rPr>
                <w:rFonts w:ascii="Times New Roman" w:hAnsi="Times New Roman"/>
                <w:color w:val="000000" w:themeColor="text1"/>
                <w:sz w:val="24"/>
                <w:szCs w:val="24"/>
              </w:rPr>
            </w:pPr>
            <w:r>
              <w:rPr>
                <w:rFonts w:ascii="Times New Roman" w:hAnsi="Times New Roman"/>
                <w:color w:val="000000" w:themeColor="text1"/>
                <w:sz w:val="24"/>
                <w:szCs w:val="24"/>
              </w:rPr>
              <w:t>Тема 7.7</w:t>
            </w:r>
          </w:p>
        </w:tc>
        <w:tc>
          <w:tcPr>
            <w:tcW w:w="1686" w:type="pct"/>
            <w:noWrap/>
          </w:tcPr>
          <w:p w14:paraId="76290EEE" w14:textId="77777777" w:rsidR="007B3C4A" w:rsidRDefault="003B1D61">
            <w:pPr>
              <w:spacing w:after="0" w:line="240" w:lineRule="auto"/>
              <w:jc w:val="both"/>
              <w:rPr>
                <w:rFonts w:ascii="Times New Roman" w:hAnsi="Times New Roman"/>
                <w:b/>
                <w:bCs/>
                <w:i/>
                <w:iCs/>
                <w:color w:val="000000" w:themeColor="text1"/>
                <w:sz w:val="24"/>
                <w:szCs w:val="24"/>
              </w:rPr>
            </w:pPr>
            <w:r>
              <w:rPr>
                <w:rFonts w:ascii="Times New Roman" w:hAnsi="Times New Roman"/>
                <w:bCs/>
                <w:color w:val="000000" w:themeColor="text1"/>
                <w:sz w:val="24"/>
                <w:szCs w:val="24"/>
              </w:rPr>
              <w:t>Составление резюме и собеседование при приёме на работу</w:t>
            </w:r>
          </w:p>
        </w:tc>
        <w:tc>
          <w:tcPr>
            <w:tcW w:w="866" w:type="pct"/>
            <w:noWrap/>
          </w:tcPr>
          <w:p w14:paraId="202EC78F" w14:textId="77777777" w:rsidR="007B3C4A" w:rsidRDefault="003B1D61">
            <w:pPr>
              <w:spacing w:after="0" w:line="240" w:lineRule="auto"/>
              <w:jc w:val="center"/>
              <w:rPr>
                <w:rFonts w:ascii="Times New Roman" w:hAnsi="Times New Roman"/>
                <w:bCs/>
                <w:iCs/>
                <w:color w:val="000000" w:themeColor="text1"/>
                <w:sz w:val="24"/>
                <w:szCs w:val="24"/>
              </w:rPr>
            </w:pPr>
            <w:r>
              <w:rPr>
                <w:rFonts w:ascii="Times New Roman" w:hAnsi="Times New Roman"/>
                <w:bCs/>
                <w:iCs/>
                <w:color w:val="000000" w:themeColor="text1"/>
                <w:sz w:val="24"/>
                <w:szCs w:val="24"/>
              </w:rPr>
              <w:t>4</w:t>
            </w:r>
          </w:p>
        </w:tc>
        <w:tc>
          <w:tcPr>
            <w:tcW w:w="819" w:type="pct"/>
            <w:vMerge/>
            <w:noWrap/>
          </w:tcPr>
          <w:p w14:paraId="3DAA7F9B" w14:textId="77777777" w:rsidR="007B3C4A" w:rsidRDefault="007B3C4A">
            <w:pPr>
              <w:spacing w:after="0" w:line="240" w:lineRule="auto"/>
              <w:jc w:val="center"/>
              <w:rPr>
                <w:rFonts w:ascii="Times New Roman" w:hAnsi="Times New Roman"/>
                <w:b/>
                <w:bCs/>
                <w:i/>
                <w:iCs/>
                <w:color w:val="000000" w:themeColor="text1"/>
                <w:sz w:val="24"/>
                <w:szCs w:val="24"/>
              </w:rPr>
            </w:pPr>
          </w:p>
        </w:tc>
        <w:tc>
          <w:tcPr>
            <w:tcW w:w="337" w:type="pct"/>
            <w:vMerge/>
            <w:noWrap/>
          </w:tcPr>
          <w:p w14:paraId="50EE4229" w14:textId="77777777" w:rsidR="007B3C4A" w:rsidRDefault="007B3C4A">
            <w:pPr>
              <w:spacing w:after="0" w:line="240" w:lineRule="auto"/>
              <w:jc w:val="center"/>
              <w:rPr>
                <w:rFonts w:ascii="Times New Roman" w:hAnsi="Times New Roman"/>
                <w:b/>
                <w:bCs/>
                <w:i/>
                <w:iCs/>
                <w:color w:val="000000" w:themeColor="text1"/>
                <w:sz w:val="24"/>
                <w:szCs w:val="24"/>
              </w:rPr>
            </w:pPr>
          </w:p>
        </w:tc>
        <w:tc>
          <w:tcPr>
            <w:tcW w:w="725" w:type="pct"/>
            <w:vMerge/>
            <w:noWrap/>
          </w:tcPr>
          <w:p w14:paraId="5F6D0B77" w14:textId="77777777" w:rsidR="007B3C4A" w:rsidRDefault="007B3C4A">
            <w:pPr>
              <w:spacing w:after="0" w:line="240" w:lineRule="auto"/>
              <w:jc w:val="center"/>
              <w:rPr>
                <w:rFonts w:ascii="Times New Roman" w:hAnsi="Times New Roman"/>
                <w:b/>
                <w:bCs/>
                <w:i/>
                <w:iCs/>
                <w:color w:val="000000" w:themeColor="text1"/>
                <w:sz w:val="24"/>
                <w:szCs w:val="24"/>
              </w:rPr>
            </w:pPr>
          </w:p>
        </w:tc>
      </w:tr>
      <w:tr w:rsidR="007B3C4A" w14:paraId="2232E8EA" w14:textId="77777777">
        <w:trPr>
          <w:trHeight w:val="20"/>
        </w:trPr>
        <w:tc>
          <w:tcPr>
            <w:tcW w:w="567" w:type="pct"/>
            <w:noWrap/>
          </w:tcPr>
          <w:p w14:paraId="270E0D27" w14:textId="77777777" w:rsidR="007B3C4A" w:rsidRDefault="003B1D61">
            <w:pPr>
              <w:spacing w:after="0" w:line="240" w:lineRule="auto"/>
              <w:jc w:val="both"/>
              <w:rPr>
                <w:rFonts w:ascii="Times New Roman" w:hAnsi="Times New Roman"/>
                <w:color w:val="000000" w:themeColor="text1"/>
                <w:sz w:val="24"/>
                <w:szCs w:val="24"/>
              </w:rPr>
            </w:pPr>
            <w:r>
              <w:rPr>
                <w:rFonts w:ascii="Times New Roman" w:hAnsi="Times New Roman"/>
                <w:color w:val="000000" w:themeColor="text1"/>
                <w:sz w:val="24"/>
                <w:szCs w:val="24"/>
              </w:rPr>
              <w:t>Тема 7.8</w:t>
            </w:r>
          </w:p>
        </w:tc>
        <w:tc>
          <w:tcPr>
            <w:tcW w:w="1686" w:type="pct"/>
            <w:noWrap/>
          </w:tcPr>
          <w:p w14:paraId="611B4A09" w14:textId="77777777" w:rsidR="007B3C4A" w:rsidRDefault="003B1D61">
            <w:pPr>
              <w:spacing w:after="0" w:line="240" w:lineRule="auto"/>
              <w:jc w:val="both"/>
              <w:rPr>
                <w:rFonts w:ascii="Times New Roman" w:hAnsi="Times New Roman"/>
                <w:b/>
                <w:bCs/>
                <w:i/>
                <w:iCs/>
                <w:color w:val="000000" w:themeColor="text1"/>
                <w:sz w:val="24"/>
                <w:szCs w:val="24"/>
              </w:rPr>
            </w:pPr>
            <w:r>
              <w:rPr>
                <w:rFonts w:ascii="Times New Roman" w:hAnsi="Times New Roman"/>
                <w:bCs/>
                <w:color w:val="000000" w:themeColor="text1"/>
                <w:sz w:val="24"/>
                <w:szCs w:val="24"/>
              </w:rPr>
              <w:t>Соревнования «</w:t>
            </w:r>
            <w:proofErr w:type="spellStart"/>
            <w:r>
              <w:rPr>
                <w:rFonts w:ascii="Times New Roman" w:hAnsi="Times New Roman"/>
                <w:bCs/>
                <w:color w:val="000000" w:themeColor="text1"/>
                <w:sz w:val="24"/>
                <w:szCs w:val="24"/>
                <w:lang w:val="en-US"/>
              </w:rPr>
              <w:t>Worldskills</w:t>
            </w:r>
            <w:proofErr w:type="spellEnd"/>
            <w:r>
              <w:rPr>
                <w:rFonts w:ascii="Times New Roman" w:hAnsi="Times New Roman"/>
                <w:bCs/>
                <w:color w:val="000000" w:themeColor="text1"/>
                <w:sz w:val="24"/>
                <w:szCs w:val="24"/>
              </w:rPr>
              <w:t>» по сварке</w:t>
            </w:r>
          </w:p>
        </w:tc>
        <w:tc>
          <w:tcPr>
            <w:tcW w:w="866" w:type="pct"/>
            <w:noWrap/>
          </w:tcPr>
          <w:p w14:paraId="6EF4364D" w14:textId="77777777" w:rsidR="007B3C4A" w:rsidRDefault="003B1D61">
            <w:pPr>
              <w:spacing w:after="0" w:line="240" w:lineRule="auto"/>
              <w:jc w:val="center"/>
              <w:rPr>
                <w:rFonts w:ascii="Times New Roman" w:hAnsi="Times New Roman"/>
                <w:bCs/>
                <w:iCs/>
                <w:color w:val="000000" w:themeColor="text1"/>
                <w:sz w:val="24"/>
                <w:szCs w:val="24"/>
              </w:rPr>
            </w:pPr>
            <w:r>
              <w:rPr>
                <w:rFonts w:ascii="Times New Roman" w:hAnsi="Times New Roman"/>
                <w:bCs/>
                <w:iCs/>
                <w:color w:val="000000" w:themeColor="text1"/>
                <w:sz w:val="24"/>
                <w:szCs w:val="24"/>
              </w:rPr>
              <w:t>4</w:t>
            </w:r>
          </w:p>
        </w:tc>
        <w:tc>
          <w:tcPr>
            <w:tcW w:w="819" w:type="pct"/>
            <w:vMerge/>
            <w:noWrap/>
          </w:tcPr>
          <w:p w14:paraId="29D40B8E" w14:textId="77777777" w:rsidR="007B3C4A" w:rsidRDefault="007B3C4A">
            <w:pPr>
              <w:spacing w:after="0" w:line="240" w:lineRule="auto"/>
              <w:jc w:val="center"/>
              <w:rPr>
                <w:rFonts w:ascii="Times New Roman" w:hAnsi="Times New Roman"/>
                <w:b/>
                <w:bCs/>
                <w:i/>
                <w:iCs/>
                <w:color w:val="000000" w:themeColor="text1"/>
                <w:sz w:val="24"/>
                <w:szCs w:val="24"/>
              </w:rPr>
            </w:pPr>
          </w:p>
        </w:tc>
        <w:tc>
          <w:tcPr>
            <w:tcW w:w="337" w:type="pct"/>
            <w:vMerge/>
            <w:noWrap/>
          </w:tcPr>
          <w:p w14:paraId="46CC097F" w14:textId="77777777" w:rsidR="007B3C4A" w:rsidRDefault="007B3C4A">
            <w:pPr>
              <w:spacing w:after="0" w:line="240" w:lineRule="auto"/>
              <w:jc w:val="center"/>
              <w:rPr>
                <w:rFonts w:ascii="Times New Roman" w:hAnsi="Times New Roman"/>
                <w:b/>
                <w:bCs/>
                <w:i/>
                <w:iCs/>
                <w:color w:val="000000" w:themeColor="text1"/>
                <w:sz w:val="24"/>
                <w:szCs w:val="24"/>
              </w:rPr>
            </w:pPr>
          </w:p>
        </w:tc>
        <w:tc>
          <w:tcPr>
            <w:tcW w:w="725" w:type="pct"/>
            <w:vMerge/>
            <w:noWrap/>
          </w:tcPr>
          <w:p w14:paraId="1C952ED8" w14:textId="77777777" w:rsidR="007B3C4A" w:rsidRDefault="007B3C4A">
            <w:pPr>
              <w:spacing w:after="0" w:line="240" w:lineRule="auto"/>
              <w:jc w:val="center"/>
              <w:rPr>
                <w:rFonts w:ascii="Times New Roman" w:hAnsi="Times New Roman"/>
                <w:b/>
                <w:bCs/>
                <w:i/>
                <w:iCs/>
                <w:color w:val="000000" w:themeColor="text1"/>
                <w:sz w:val="24"/>
                <w:szCs w:val="24"/>
              </w:rPr>
            </w:pPr>
          </w:p>
        </w:tc>
      </w:tr>
      <w:tr w:rsidR="007B3C4A" w14:paraId="0005E251" w14:textId="77777777">
        <w:trPr>
          <w:trHeight w:val="20"/>
        </w:trPr>
        <w:tc>
          <w:tcPr>
            <w:tcW w:w="567" w:type="pct"/>
            <w:noWrap/>
          </w:tcPr>
          <w:p w14:paraId="161E27AF" w14:textId="77777777" w:rsidR="007B3C4A" w:rsidRDefault="007B3C4A">
            <w:pPr>
              <w:spacing w:after="0" w:line="240" w:lineRule="auto"/>
              <w:rPr>
                <w:rFonts w:ascii="Times New Roman" w:hAnsi="Times New Roman"/>
                <w:color w:val="000000" w:themeColor="text1"/>
                <w:sz w:val="24"/>
                <w:szCs w:val="24"/>
              </w:rPr>
            </w:pPr>
          </w:p>
        </w:tc>
        <w:tc>
          <w:tcPr>
            <w:tcW w:w="1686" w:type="pct"/>
            <w:noWrap/>
          </w:tcPr>
          <w:p w14:paraId="1DE533C7" w14:textId="77777777" w:rsidR="007B3C4A" w:rsidRDefault="003B1D61">
            <w:pPr>
              <w:spacing w:after="0" w:line="240" w:lineRule="auto"/>
              <w:jc w:val="center"/>
              <w:rPr>
                <w:rFonts w:ascii="Times New Roman" w:hAnsi="Times New Roman"/>
                <w:b/>
                <w:bCs/>
                <w:iCs/>
                <w:color w:val="000000" w:themeColor="text1"/>
                <w:sz w:val="24"/>
                <w:szCs w:val="24"/>
              </w:rPr>
            </w:pPr>
            <w:r>
              <w:rPr>
                <w:rFonts w:ascii="Times New Roman" w:hAnsi="Times New Roman"/>
                <w:b/>
                <w:bCs/>
                <w:iCs/>
                <w:color w:val="000000" w:themeColor="text1"/>
                <w:sz w:val="24"/>
                <w:szCs w:val="24"/>
              </w:rPr>
              <w:t>Самостоятельная работа обучающихся</w:t>
            </w:r>
          </w:p>
        </w:tc>
        <w:tc>
          <w:tcPr>
            <w:tcW w:w="866" w:type="pct"/>
            <w:noWrap/>
          </w:tcPr>
          <w:p w14:paraId="7D000C8A" w14:textId="77777777" w:rsidR="007B3C4A" w:rsidRDefault="003B1D61">
            <w:pPr>
              <w:spacing w:after="0" w:line="240" w:lineRule="auto"/>
              <w:jc w:val="center"/>
              <w:rPr>
                <w:rFonts w:ascii="Times New Roman" w:hAnsi="Times New Roman"/>
                <w:b/>
                <w:bCs/>
                <w:iCs/>
                <w:color w:val="000000" w:themeColor="text1"/>
                <w:sz w:val="24"/>
                <w:szCs w:val="24"/>
              </w:rPr>
            </w:pPr>
            <w:r>
              <w:rPr>
                <w:rFonts w:ascii="Times New Roman" w:hAnsi="Times New Roman"/>
                <w:b/>
                <w:bCs/>
                <w:iCs/>
                <w:color w:val="000000" w:themeColor="text1"/>
                <w:sz w:val="24"/>
                <w:szCs w:val="24"/>
              </w:rPr>
              <w:t>32</w:t>
            </w:r>
          </w:p>
        </w:tc>
        <w:tc>
          <w:tcPr>
            <w:tcW w:w="819" w:type="pct"/>
            <w:noWrap/>
          </w:tcPr>
          <w:p w14:paraId="05EE13A1" w14:textId="77777777" w:rsidR="007B3C4A" w:rsidRDefault="007B3C4A">
            <w:pPr>
              <w:spacing w:after="0" w:line="240" w:lineRule="auto"/>
              <w:jc w:val="center"/>
              <w:rPr>
                <w:rFonts w:ascii="Times New Roman" w:hAnsi="Times New Roman"/>
                <w:b/>
                <w:bCs/>
                <w:i/>
                <w:iCs/>
                <w:color w:val="000000" w:themeColor="text1"/>
                <w:sz w:val="24"/>
                <w:szCs w:val="24"/>
              </w:rPr>
            </w:pPr>
          </w:p>
        </w:tc>
        <w:tc>
          <w:tcPr>
            <w:tcW w:w="337" w:type="pct"/>
            <w:noWrap/>
          </w:tcPr>
          <w:p w14:paraId="1973C6F5" w14:textId="77777777" w:rsidR="007B3C4A" w:rsidRDefault="007B3C4A">
            <w:pPr>
              <w:spacing w:after="0" w:line="240" w:lineRule="auto"/>
              <w:jc w:val="center"/>
              <w:rPr>
                <w:rFonts w:ascii="Times New Roman" w:hAnsi="Times New Roman"/>
                <w:b/>
                <w:bCs/>
                <w:i/>
                <w:iCs/>
                <w:color w:val="000000" w:themeColor="text1"/>
                <w:sz w:val="24"/>
                <w:szCs w:val="24"/>
              </w:rPr>
            </w:pPr>
          </w:p>
        </w:tc>
        <w:tc>
          <w:tcPr>
            <w:tcW w:w="725" w:type="pct"/>
            <w:noWrap/>
          </w:tcPr>
          <w:p w14:paraId="09A452B7" w14:textId="77777777" w:rsidR="007B3C4A" w:rsidRDefault="007B3C4A">
            <w:pPr>
              <w:spacing w:after="0" w:line="240" w:lineRule="auto"/>
              <w:jc w:val="center"/>
              <w:rPr>
                <w:rFonts w:ascii="Times New Roman" w:hAnsi="Times New Roman"/>
                <w:b/>
                <w:bCs/>
                <w:i/>
                <w:iCs/>
                <w:color w:val="000000" w:themeColor="text1"/>
                <w:sz w:val="24"/>
                <w:szCs w:val="24"/>
              </w:rPr>
            </w:pPr>
          </w:p>
        </w:tc>
      </w:tr>
      <w:tr w:rsidR="007B3C4A" w14:paraId="1AAE16AC" w14:textId="77777777">
        <w:trPr>
          <w:trHeight w:val="20"/>
        </w:trPr>
        <w:tc>
          <w:tcPr>
            <w:tcW w:w="2253" w:type="pct"/>
            <w:gridSpan w:val="2"/>
            <w:noWrap/>
          </w:tcPr>
          <w:p w14:paraId="7CC7FADD" w14:textId="77777777" w:rsidR="007B3C4A" w:rsidRDefault="003B1D61">
            <w:pPr>
              <w:suppressAutoHyphens/>
              <w:spacing w:after="0" w:line="240" w:lineRule="auto"/>
              <w:rPr>
                <w:rFonts w:ascii="Times New Roman" w:hAnsi="Times New Roman"/>
                <w:b/>
                <w:color w:val="000000" w:themeColor="text1"/>
                <w:sz w:val="24"/>
                <w:szCs w:val="24"/>
              </w:rPr>
            </w:pPr>
            <w:r>
              <w:rPr>
                <w:rFonts w:ascii="Times New Roman" w:hAnsi="Times New Roman"/>
                <w:b/>
                <w:color w:val="000000" w:themeColor="text1"/>
                <w:sz w:val="24"/>
                <w:szCs w:val="24"/>
              </w:rPr>
              <w:t>Промежуточная аттестация (дифференцированный зачет)</w:t>
            </w:r>
          </w:p>
        </w:tc>
        <w:tc>
          <w:tcPr>
            <w:tcW w:w="866" w:type="pct"/>
            <w:noWrap/>
            <w:vAlign w:val="center"/>
          </w:tcPr>
          <w:p w14:paraId="1EEFEE65" w14:textId="77777777" w:rsidR="007B3C4A" w:rsidRDefault="007B3C4A">
            <w:pPr>
              <w:spacing w:after="0" w:line="240" w:lineRule="auto"/>
              <w:rPr>
                <w:rFonts w:ascii="Times New Roman" w:hAnsi="Times New Roman"/>
                <w:b/>
                <w:i/>
                <w:color w:val="000000" w:themeColor="text1"/>
                <w:sz w:val="24"/>
                <w:szCs w:val="24"/>
              </w:rPr>
            </w:pPr>
          </w:p>
        </w:tc>
        <w:tc>
          <w:tcPr>
            <w:tcW w:w="819" w:type="pct"/>
            <w:noWrap/>
          </w:tcPr>
          <w:p w14:paraId="75994E90" w14:textId="77777777" w:rsidR="007B3C4A" w:rsidRDefault="007B3C4A">
            <w:pPr>
              <w:spacing w:after="0" w:line="240" w:lineRule="auto"/>
              <w:rPr>
                <w:rFonts w:ascii="Times New Roman" w:hAnsi="Times New Roman"/>
                <w:b/>
                <w:i/>
                <w:color w:val="000000" w:themeColor="text1"/>
                <w:sz w:val="24"/>
                <w:szCs w:val="24"/>
              </w:rPr>
            </w:pPr>
          </w:p>
        </w:tc>
        <w:tc>
          <w:tcPr>
            <w:tcW w:w="337" w:type="pct"/>
            <w:noWrap/>
          </w:tcPr>
          <w:p w14:paraId="1567DB28" w14:textId="77777777" w:rsidR="007B3C4A" w:rsidRDefault="007B3C4A">
            <w:pPr>
              <w:spacing w:after="0" w:line="240" w:lineRule="auto"/>
              <w:rPr>
                <w:rFonts w:ascii="Times New Roman" w:hAnsi="Times New Roman"/>
                <w:b/>
                <w:i/>
                <w:color w:val="000000" w:themeColor="text1"/>
                <w:sz w:val="24"/>
                <w:szCs w:val="24"/>
              </w:rPr>
            </w:pPr>
          </w:p>
        </w:tc>
        <w:tc>
          <w:tcPr>
            <w:tcW w:w="725" w:type="pct"/>
            <w:noWrap/>
          </w:tcPr>
          <w:p w14:paraId="4C4F5649" w14:textId="77777777" w:rsidR="007B3C4A" w:rsidRDefault="007B3C4A">
            <w:pPr>
              <w:spacing w:after="0" w:line="240" w:lineRule="auto"/>
              <w:rPr>
                <w:rFonts w:ascii="Times New Roman" w:hAnsi="Times New Roman"/>
                <w:b/>
                <w:i/>
                <w:color w:val="000000" w:themeColor="text1"/>
                <w:sz w:val="24"/>
                <w:szCs w:val="24"/>
              </w:rPr>
            </w:pPr>
          </w:p>
        </w:tc>
      </w:tr>
      <w:tr w:rsidR="007B3C4A" w14:paraId="29E9B679" w14:textId="77777777">
        <w:trPr>
          <w:trHeight w:val="20"/>
        </w:trPr>
        <w:tc>
          <w:tcPr>
            <w:tcW w:w="2253" w:type="pct"/>
            <w:gridSpan w:val="2"/>
            <w:noWrap/>
          </w:tcPr>
          <w:p w14:paraId="23A88A65" w14:textId="77777777" w:rsidR="007B3C4A" w:rsidRDefault="003B1D61">
            <w:pPr>
              <w:spacing w:after="0" w:line="240" w:lineRule="auto"/>
              <w:rPr>
                <w:rFonts w:ascii="Times New Roman" w:hAnsi="Times New Roman"/>
                <w:b/>
                <w:bCs/>
                <w:color w:val="000000" w:themeColor="text1"/>
                <w:sz w:val="24"/>
                <w:szCs w:val="24"/>
              </w:rPr>
            </w:pPr>
            <w:r>
              <w:rPr>
                <w:rFonts w:ascii="Times New Roman" w:hAnsi="Times New Roman"/>
                <w:b/>
                <w:bCs/>
                <w:color w:val="000000" w:themeColor="text1"/>
                <w:sz w:val="24"/>
                <w:szCs w:val="24"/>
              </w:rPr>
              <w:t>Всего:</w:t>
            </w:r>
          </w:p>
        </w:tc>
        <w:tc>
          <w:tcPr>
            <w:tcW w:w="866" w:type="pct"/>
            <w:noWrap/>
            <w:vAlign w:val="center"/>
          </w:tcPr>
          <w:p w14:paraId="13D20A3A" w14:textId="77777777" w:rsidR="007B3C4A" w:rsidRDefault="003B1D61">
            <w:pPr>
              <w:spacing w:after="0" w:line="240" w:lineRule="auto"/>
              <w:jc w:val="center"/>
              <w:rPr>
                <w:rFonts w:ascii="Times New Roman" w:hAnsi="Times New Roman"/>
                <w:bCs/>
                <w:color w:val="000000" w:themeColor="text1"/>
                <w:sz w:val="24"/>
                <w:szCs w:val="24"/>
              </w:rPr>
            </w:pPr>
            <w:r>
              <w:rPr>
                <w:rFonts w:ascii="Times New Roman" w:hAnsi="Times New Roman"/>
                <w:bCs/>
                <w:color w:val="000000" w:themeColor="text1"/>
                <w:sz w:val="24"/>
                <w:szCs w:val="24"/>
              </w:rPr>
              <w:t>200</w:t>
            </w:r>
          </w:p>
        </w:tc>
        <w:tc>
          <w:tcPr>
            <w:tcW w:w="819" w:type="pct"/>
            <w:noWrap/>
          </w:tcPr>
          <w:p w14:paraId="7BDF1C1F" w14:textId="77777777" w:rsidR="007B3C4A" w:rsidRDefault="007B3C4A">
            <w:pPr>
              <w:spacing w:after="0" w:line="240" w:lineRule="auto"/>
              <w:rPr>
                <w:rFonts w:ascii="Times New Roman" w:hAnsi="Times New Roman"/>
                <w:b/>
                <w:bCs/>
                <w:i/>
                <w:color w:val="000000" w:themeColor="text1"/>
                <w:sz w:val="24"/>
                <w:szCs w:val="24"/>
              </w:rPr>
            </w:pPr>
          </w:p>
        </w:tc>
        <w:tc>
          <w:tcPr>
            <w:tcW w:w="337" w:type="pct"/>
            <w:noWrap/>
          </w:tcPr>
          <w:p w14:paraId="3946D549" w14:textId="77777777" w:rsidR="007B3C4A" w:rsidRDefault="007B3C4A">
            <w:pPr>
              <w:spacing w:after="0" w:line="240" w:lineRule="auto"/>
              <w:rPr>
                <w:rFonts w:ascii="Times New Roman" w:hAnsi="Times New Roman"/>
                <w:b/>
                <w:bCs/>
                <w:i/>
                <w:color w:val="000000" w:themeColor="text1"/>
                <w:sz w:val="24"/>
                <w:szCs w:val="24"/>
              </w:rPr>
            </w:pPr>
          </w:p>
        </w:tc>
        <w:tc>
          <w:tcPr>
            <w:tcW w:w="725" w:type="pct"/>
            <w:noWrap/>
          </w:tcPr>
          <w:p w14:paraId="6D712D74" w14:textId="77777777" w:rsidR="007B3C4A" w:rsidRDefault="007B3C4A">
            <w:pPr>
              <w:spacing w:after="0" w:line="240" w:lineRule="auto"/>
              <w:rPr>
                <w:rFonts w:ascii="Times New Roman" w:hAnsi="Times New Roman"/>
                <w:b/>
                <w:bCs/>
                <w:i/>
                <w:color w:val="000000" w:themeColor="text1"/>
                <w:sz w:val="24"/>
                <w:szCs w:val="24"/>
              </w:rPr>
            </w:pPr>
          </w:p>
        </w:tc>
      </w:tr>
    </w:tbl>
    <w:p w14:paraId="060A1933" w14:textId="77777777" w:rsidR="007B3C4A" w:rsidRDefault="007B3C4A">
      <w:pPr>
        <w:suppressAutoHyphens/>
        <w:spacing w:after="0" w:line="240" w:lineRule="auto"/>
        <w:jc w:val="both"/>
        <w:rPr>
          <w:rFonts w:ascii="Times New Roman" w:hAnsi="Times New Roman"/>
          <w:bCs/>
          <w:i/>
          <w:color w:val="000000" w:themeColor="text1"/>
          <w:sz w:val="24"/>
          <w:szCs w:val="24"/>
        </w:rPr>
      </w:pPr>
    </w:p>
    <w:p w14:paraId="4C7579D1" w14:textId="77777777" w:rsidR="007B3C4A" w:rsidRDefault="007B3C4A">
      <w:pPr>
        <w:suppressAutoHyphens/>
        <w:spacing w:after="0" w:line="240" w:lineRule="auto"/>
        <w:jc w:val="both"/>
        <w:rPr>
          <w:rFonts w:ascii="Times New Roman" w:hAnsi="Times New Roman"/>
          <w:bCs/>
          <w:i/>
          <w:color w:val="000000" w:themeColor="text1"/>
          <w:sz w:val="24"/>
          <w:szCs w:val="24"/>
        </w:rPr>
      </w:pPr>
    </w:p>
    <w:p w14:paraId="51CF1AEB" w14:textId="77777777" w:rsidR="007B3C4A" w:rsidRDefault="007B3C4A">
      <w:pPr>
        <w:suppressAutoHyphens/>
        <w:spacing w:after="0" w:line="240" w:lineRule="auto"/>
        <w:jc w:val="both"/>
        <w:rPr>
          <w:rFonts w:ascii="Times New Roman" w:hAnsi="Times New Roman"/>
          <w:bCs/>
          <w:i/>
          <w:color w:val="000000" w:themeColor="text1"/>
          <w:sz w:val="24"/>
          <w:szCs w:val="24"/>
        </w:rPr>
      </w:pPr>
    </w:p>
    <w:p w14:paraId="11489AF7" w14:textId="77777777" w:rsidR="007B3C4A" w:rsidRDefault="007B3C4A">
      <w:pPr>
        <w:suppressAutoHyphens/>
        <w:spacing w:after="0" w:line="240" w:lineRule="auto"/>
        <w:jc w:val="both"/>
        <w:rPr>
          <w:rFonts w:ascii="Times New Roman" w:hAnsi="Times New Roman"/>
          <w:bCs/>
          <w:i/>
          <w:color w:val="000000" w:themeColor="text1"/>
          <w:sz w:val="24"/>
          <w:szCs w:val="24"/>
        </w:rPr>
      </w:pPr>
    </w:p>
    <w:p w14:paraId="296DB74B" w14:textId="77777777" w:rsidR="007B3C4A" w:rsidRDefault="007B3C4A">
      <w:pPr>
        <w:suppressAutoHyphens/>
        <w:spacing w:after="0" w:line="240" w:lineRule="auto"/>
        <w:jc w:val="both"/>
        <w:rPr>
          <w:rFonts w:ascii="Times New Roman" w:hAnsi="Times New Roman"/>
          <w:bCs/>
          <w:i/>
          <w:color w:val="000000" w:themeColor="text1"/>
          <w:sz w:val="24"/>
          <w:szCs w:val="24"/>
        </w:rPr>
      </w:pPr>
    </w:p>
    <w:p w14:paraId="711D8F9C" w14:textId="77777777" w:rsidR="007B3C4A" w:rsidRDefault="007B3C4A">
      <w:pPr>
        <w:suppressAutoHyphens/>
        <w:spacing w:after="0" w:line="240" w:lineRule="auto"/>
        <w:jc w:val="both"/>
        <w:rPr>
          <w:rFonts w:ascii="Times New Roman" w:hAnsi="Times New Roman"/>
          <w:bCs/>
          <w:i/>
          <w:color w:val="000000" w:themeColor="text1"/>
          <w:sz w:val="24"/>
          <w:szCs w:val="24"/>
        </w:rPr>
      </w:pPr>
    </w:p>
    <w:p w14:paraId="161B4BEF" w14:textId="77777777" w:rsidR="007B3C4A" w:rsidRDefault="007B3C4A">
      <w:pPr>
        <w:suppressAutoHyphens/>
        <w:spacing w:after="0" w:line="240" w:lineRule="auto"/>
        <w:jc w:val="both"/>
        <w:rPr>
          <w:rFonts w:ascii="Times New Roman" w:hAnsi="Times New Roman"/>
          <w:bCs/>
          <w:i/>
          <w:color w:val="000000" w:themeColor="text1"/>
          <w:sz w:val="24"/>
          <w:szCs w:val="24"/>
        </w:rPr>
      </w:pPr>
    </w:p>
    <w:p w14:paraId="303CD7D5" w14:textId="77777777" w:rsidR="007B3C4A" w:rsidRDefault="007B3C4A">
      <w:pPr>
        <w:suppressAutoHyphens/>
        <w:spacing w:after="0" w:line="240" w:lineRule="auto"/>
        <w:jc w:val="both"/>
        <w:rPr>
          <w:rFonts w:ascii="Times New Roman" w:hAnsi="Times New Roman"/>
          <w:i/>
          <w:color w:val="000000" w:themeColor="text1"/>
          <w:sz w:val="24"/>
          <w:szCs w:val="24"/>
        </w:rPr>
        <w:sectPr w:rsidR="007B3C4A">
          <w:pgSz w:w="16840" w:h="11907" w:orient="landscape"/>
          <w:pgMar w:top="851" w:right="1134" w:bottom="851" w:left="992" w:header="709" w:footer="709" w:gutter="0"/>
          <w:cols w:space="720"/>
        </w:sectPr>
      </w:pPr>
    </w:p>
    <w:p w14:paraId="2930CF36" w14:textId="77777777" w:rsidR="007B3C4A" w:rsidRDefault="003B1D61">
      <w:pPr>
        <w:spacing w:after="0" w:line="240" w:lineRule="auto"/>
        <w:ind w:left="1353"/>
        <w:rPr>
          <w:rFonts w:ascii="Times New Roman" w:hAnsi="Times New Roman"/>
          <w:b/>
          <w:bCs/>
          <w:color w:val="000000" w:themeColor="text1"/>
          <w:sz w:val="24"/>
          <w:szCs w:val="24"/>
        </w:rPr>
      </w:pPr>
      <w:r>
        <w:rPr>
          <w:rFonts w:ascii="Times New Roman" w:hAnsi="Times New Roman"/>
          <w:b/>
          <w:bCs/>
          <w:color w:val="000000" w:themeColor="text1"/>
          <w:sz w:val="24"/>
          <w:szCs w:val="24"/>
        </w:rPr>
        <w:lastRenderedPageBreak/>
        <w:t>3. УСЛОВИЯ РЕАЛИЗАЦИИ УЧЕБНОЙ ДИСЦИПЛИНЫ</w:t>
      </w:r>
    </w:p>
    <w:p w14:paraId="508A135F" w14:textId="77777777" w:rsidR="007B3C4A" w:rsidRDefault="003B1D61">
      <w:pPr>
        <w:suppressAutoHyphens/>
        <w:spacing w:after="0" w:line="240" w:lineRule="auto"/>
        <w:ind w:firstLine="709"/>
        <w:jc w:val="both"/>
        <w:rPr>
          <w:rFonts w:ascii="Times New Roman" w:hAnsi="Times New Roman"/>
          <w:bCs/>
          <w:color w:val="000000" w:themeColor="text1"/>
          <w:sz w:val="24"/>
          <w:szCs w:val="24"/>
        </w:rPr>
      </w:pPr>
      <w:r>
        <w:rPr>
          <w:rFonts w:ascii="Times New Roman" w:hAnsi="Times New Roman"/>
          <w:bCs/>
          <w:color w:val="000000" w:themeColor="text1"/>
          <w:sz w:val="24"/>
          <w:szCs w:val="24"/>
        </w:rPr>
        <w:t>3.1. Для реализации программы учебной дисциплины должны быть предусмотрены следующие специальные помещения:</w:t>
      </w:r>
    </w:p>
    <w:p w14:paraId="5C160BA9" w14:textId="77777777" w:rsidR="007B3C4A" w:rsidRDefault="003B1D61">
      <w:pPr>
        <w:suppressAutoHyphens/>
        <w:autoSpaceDE w:val="0"/>
        <w:autoSpaceDN w:val="0"/>
        <w:adjustRightInd w:val="0"/>
        <w:spacing w:after="0" w:line="240" w:lineRule="auto"/>
        <w:ind w:firstLine="709"/>
        <w:jc w:val="both"/>
        <w:rPr>
          <w:rFonts w:ascii="Times New Roman" w:hAnsi="Times New Roman"/>
          <w:color w:val="000000" w:themeColor="text1"/>
          <w:sz w:val="24"/>
          <w:szCs w:val="24"/>
          <w:lang w:eastAsia="en-US"/>
        </w:rPr>
      </w:pPr>
      <w:r>
        <w:rPr>
          <w:rFonts w:ascii="Times New Roman" w:hAnsi="Times New Roman"/>
          <w:bCs/>
          <w:color w:val="000000" w:themeColor="text1"/>
          <w:sz w:val="24"/>
          <w:szCs w:val="24"/>
        </w:rPr>
        <w:t>Кабинет</w:t>
      </w:r>
      <w:r>
        <w:rPr>
          <w:rFonts w:ascii="Times New Roman" w:hAnsi="Times New Roman"/>
          <w:bCs/>
          <w:i/>
          <w:color w:val="000000" w:themeColor="text1"/>
          <w:sz w:val="24"/>
          <w:szCs w:val="24"/>
        </w:rPr>
        <w:t xml:space="preserve"> «105/</w:t>
      </w:r>
      <w:r>
        <w:rPr>
          <w:rFonts w:ascii="Times New Roman" w:hAnsi="Times New Roman"/>
          <w:color w:val="000000" w:themeColor="text1"/>
          <w:sz w:val="24"/>
          <w:szCs w:val="24"/>
          <w:lang w:eastAsia="en-US"/>
        </w:rPr>
        <w:t xml:space="preserve">300» </w:t>
      </w:r>
      <w:r>
        <w:rPr>
          <w:rFonts w:ascii="Times New Roman" w:hAnsi="Times New Roman"/>
          <w:bCs/>
          <w:color w:val="000000" w:themeColor="text1"/>
          <w:sz w:val="24"/>
          <w:szCs w:val="24"/>
        </w:rPr>
        <w:t xml:space="preserve">оснащенный в соответствии с п. 6.1.2.1 образовательной программы по </w:t>
      </w:r>
      <w:r>
        <w:rPr>
          <w:rFonts w:ascii="Times New Roman" w:hAnsi="Times New Roman"/>
          <w:bCs/>
          <w:i/>
          <w:color w:val="000000" w:themeColor="text1"/>
          <w:sz w:val="24"/>
          <w:szCs w:val="24"/>
        </w:rPr>
        <w:t xml:space="preserve">специальности </w:t>
      </w:r>
      <w:r>
        <w:rPr>
          <w:rFonts w:ascii="Times New Roman" w:hAnsi="Times New Roman"/>
          <w:i/>
          <w:color w:val="000000" w:themeColor="text1"/>
          <w:sz w:val="24"/>
          <w:szCs w:val="24"/>
        </w:rPr>
        <w:t>22.02.06 Сварочное производство</w:t>
      </w:r>
    </w:p>
    <w:p w14:paraId="54CA3EAA" w14:textId="77777777" w:rsidR="007B3C4A" w:rsidRDefault="007B3C4A">
      <w:pPr>
        <w:suppressAutoHyphens/>
        <w:spacing w:after="0" w:line="240" w:lineRule="auto"/>
        <w:ind w:firstLine="709"/>
        <w:jc w:val="both"/>
        <w:rPr>
          <w:rFonts w:ascii="Times New Roman" w:hAnsi="Times New Roman"/>
          <w:bCs/>
          <w:color w:val="000000" w:themeColor="text1"/>
          <w:sz w:val="24"/>
          <w:szCs w:val="24"/>
        </w:rPr>
      </w:pPr>
    </w:p>
    <w:p w14:paraId="6DD2EBA7" w14:textId="77777777" w:rsidR="007B3C4A" w:rsidRDefault="003B1D61">
      <w:pPr>
        <w:suppressAutoHyphens/>
        <w:spacing w:after="0" w:line="240" w:lineRule="auto"/>
        <w:ind w:firstLine="709"/>
        <w:jc w:val="both"/>
        <w:rPr>
          <w:rFonts w:ascii="Times New Roman" w:hAnsi="Times New Roman"/>
          <w:b/>
          <w:bCs/>
          <w:color w:val="000000" w:themeColor="text1"/>
          <w:sz w:val="24"/>
          <w:szCs w:val="24"/>
        </w:rPr>
      </w:pPr>
      <w:r>
        <w:rPr>
          <w:rFonts w:ascii="Times New Roman" w:hAnsi="Times New Roman"/>
          <w:b/>
          <w:bCs/>
          <w:color w:val="000000" w:themeColor="text1"/>
          <w:sz w:val="24"/>
          <w:szCs w:val="24"/>
        </w:rPr>
        <w:t>3.2. Информационное обеспечение реализации программы</w:t>
      </w:r>
    </w:p>
    <w:p w14:paraId="4FA75516" w14:textId="77777777" w:rsidR="007B3C4A" w:rsidRDefault="003B1D61">
      <w:pPr>
        <w:suppressAutoHyphens/>
        <w:spacing w:after="0" w:line="240" w:lineRule="auto"/>
        <w:ind w:firstLine="709"/>
        <w:jc w:val="both"/>
        <w:rPr>
          <w:rFonts w:ascii="Times New Roman" w:hAnsi="Times New Roman"/>
          <w:bCs/>
          <w:color w:val="000000" w:themeColor="text1"/>
          <w:sz w:val="24"/>
          <w:szCs w:val="24"/>
        </w:rPr>
      </w:pPr>
      <w:r>
        <w:rPr>
          <w:rFonts w:ascii="Times New Roman" w:hAnsi="Times New Roman"/>
          <w:bCs/>
          <w:color w:val="000000" w:themeColor="text1"/>
          <w:sz w:val="24"/>
          <w:szCs w:val="24"/>
        </w:rPr>
        <w:t>Для реализации программы библиотечный фонд образовательной организации должен иметь п</w:t>
      </w:r>
      <w:r>
        <w:rPr>
          <w:rFonts w:ascii="Times New Roman" w:hAnsi="Times New Roman"/>
          <w:color w:val="000000" w:themeColor="text1"/>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Pr>
          <w:rFonts w:ascii="Times New Roman" w:hAnsi="Times New Roman"/>
          <w:bCs/>
          <w:color w:val="000000" w:themeColor="text1"/>
          <w:sz w:val="24"/>
          <w:szCs w:val="24"/>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61780ABA" w14:textId="77777777" w:rsidR="007B3C4A" w:rsidRDefault="007B3C4A">
      <w:pPr>
        <w:suppressAutoHyphens/>
        <w:spacing w:after="0" w:line="240" w:lineRule="auto"/>
        <w:ind w:firstLine="709"/>
        <w:jc w:val="both"/>
        <w:rPr>
          <w:rFonts w:ascii="Times New Roman" w:hAnsi="Times New Roman"/>
          <w:color w:val="000000" w:themeColor="text1"/>
          <w:sz w:val="24"/>
          <w:szCs w:val="24"/>
        </w:rPr>
      </w:pPr>
    </w:p>
    <w:p w14:paraId="55406453" w14:textId="77777777" w:rsidR="007B3C4A" w:rsidRDefault="007B3C4A">
      <w:pPr>
        <w:suppressAutoHyphens/>
        <w:spacing w:after="0" w:line="240" w:lineRule="auto"/>
        <w:ind w:firstLine="709"/>
        <w:jc w:val="both"/>
        <w:rPr>
          <w:rFonts w:ascii="Times New Roman" w:hAnsi="Times New Roman"/>
          <w:b/>
          <w:color w:val="000000" w:themeColor="text1"/>
          <w:sz w:val="24"/>
          <w:szCs w:val="24"/>
        </w:rPr>
      </w:pPr>
    </w:p>
    <w:p w14:paraId="2255AD6E" w14:textId="77777777" w:rsidR="007B3C4A" w:rsidRDefault="003B1D61">
      <w:pPr>
        <w:suppressAutoHyphens/>
        <w:spacing w:after="0" w:line="240" w:lineRule="auto"/>
        <w:ind w:firstLine="709"/>
        <w:jc w:val="both"/>
        <w:rPr>
          <w:rFonts w:ascii="Times New Roman" w:hAnsi="Times New Roman"/>
          <w:b/>
          <w:color w:val="000000" w:themeColor="text1"/>
          <w:sz w:val="24"/>
          <w:szCs w:val="24"/>
        </w:rPr>
      </w:pPr>
      <w:r>
        <w:rPr>
          <w:rFonts w:ascii="Times New Roman" w:hAnsi="Times New Roman"/>
          <w:b/>
          <w:color w:val="000000" w:themeColor="text1"/>
          <w:sz w:val="24"/>
          <w:szCs w:val="24"/>
        </w:rPr>
        <w:t>3.2.1. Основные печатные издания</w:t>
      </w:r>
    </w:p>
    <w:p w14:paraId="4BEB104E" w14:textId="77777777" w:rsidR="007B3C4A" w:rsidRDefault="007B3C4A">
      <w:pPr>
        <w:spacing w:after="0" w:line="240" w:lineRule="auto"/>
        <w:jc w:val="both"/>
        <w:rPr>
          <w:rFonts w:ascii="Times New Roman" w:hAnsi="Times New Roman"/>
          <w:b/>
          <w:color w:val="000000" w:themeColor="text1"/>
          <w:w w:val="115"/>
          <w:sz w:val="24"/>
          <w:szCs w:val="24"/>
        </w:rPr>
      </w:pPr>
    </w:p>
    <w:p w14:paraId="13DD54C8" w14:textId="77777777" w:rsidR="007B3C4A" w:rsidRDefault="003B1D61">
      <w:pPr>
        <w:spacing w:after="0" w:line="240" w:lineRule="auto"/>
        <w:jc w:val="both"/>
        <w:rPr>
          <w:rFonts w:ascii="Times New Roman" w:hAnsi="Times New Roman"/>
          <w:color w:val="000000" w:themeColor="text1"/>
          <w:sz w:val="24"/>
          <w:szCs w:val="24"/>
        </w:rPr>
      </w:pPr>
      <w:r>
        <w:rPr>
          <w:rFonts w:ascii="Times New Roman" w:hAnsi="Times New Roman"/>
          <w:color w:val="000000" w:themeColor="text1"/>
          <w:sz w:val="24"/>
          <w:szCs w:val="24"/>
        </w:rPr>
        <w:t xml:space="preserve">1. </w:t>
      </w:r>
      <w:proofErr w:type="spellStart"/>
      <w:r>
        <w:rPr>
          <w:rFonts w:ascii="Times New Roman" w:hAnsi="Times New Roman"/>
          <w:color w:val="000000" w:themeColor="text1"/>
          <w:sz w:val="24"/>
          <w:szCs w:val="24"/>
        </w:rPr>
        <w:t>Гричин</w:t>
      </w:r>
      <w:proofErr w:type="spellEnd"/>
      <w:r>
        <w:rPr>
          <w:rFonts w:ascii="Times New Roman" w:hAnsi="Times New Roman"/>
          <w:color w:val="000000" w:themeColor="text1"/>
          <w:sz w:val="24"/>
          <w:szCs w:val="24"/>
        </w:rPr>
        <w:t xml:space="preserve"> С.В, Ульянова О.В. Английский язык для инженеров сварочного производства- учебное пособие / </w:t>
      </w:r>
      <w:proofErr w:type="spellStart"/>
      <w:r>
        <w:rPr>
          <w:rFonts w:ascii="Times New Roman" w:hAnsi="Times New Roman"/>
          <w:color w:val="000000" w:themeColor="text1"/>
          <w:sz w:val="24"/>
          <w:szCs w:val="24"/>
        </w:rPr>
        <w:t>Гричин</w:t>
      </w:r>
      <w:proofErr w:type="spellEnd"/>
      <w:r>
        <w:rPr>
          <w:rFonts w:ascii="Times New Roman" w:hAnsi="Times New Roman"/>
          <w:color w:val="000000" w:themeColor="text1"/>
          <w:sz w:val="24"/>
          <w:szCs w:val="24"/>
        </w:rPr>
        <w:t xml:space="preserve"> С.В, Ульянова О.-   Издательство     Томского политехнического университета, 2017</w:t>
      </w:r>
    </w:p>
    <w:p w14:paraId="2D0A4B55" w14:textId="77777777" w:rsidR="007B3C4A" w:rsidRDefault="003B1D61">
      <w:pPr>
        <w:spacing w:after="0" w:line="240" w:lineRule="auto"/>
        <w:jc w:val="both"/>
        <w:rPr>
          <w:rFonts w:ascii="Times New Roman" w:hAnsi="Times New Roman"/>
          <w:color w:val="000000" w:themeColor="text1"/>
          <w:sz w:val="24"/>
          <w:szCs w:val="24"/>
        </w:rPr>
      </w:pPr>
      <w:r>
        <w:rPr>
          <w:rFonts w:ascii="Times New Roman" w:hAnsi="Times New Roman"/>
          <w:color w:val="000000" w:themeColor="text1"/>
          <w:sz w:val="24"/>
          <w:szCs w:val="24"/>
        </w:rPr>
        <w:t>2. Агеева Е.А. Английский для сварщиков – учебное пособие/ Агеева Е.А. – Москва, 2017</w:t>
      </w:r>
    </w:p>
    <w:p w14:paraId="7EF8CB13" w14:textId="77777777" w:rsidR="007B3C4A" w:rsidRDefault="003B1D61">
      <w:pPr>
        <w:spacing w:after="0" w:line="240" w:lineRule="auto"/>
        <w:jc w:val="both"/>
        <w:rPr>
          <w:rFonts w:ascii="Times New Roman" w:hAnsi="Times New Roman"/>
          <w:color w:val="000000" w:themeColor="text1"/>
          <w:sz w:val="24"/>
          <w:szCs w:val="24"/>
        </w:rPr>
      </w:pPr>
      <w:r>
        <w:rPr>
          <w:rFonts w:ascii="Times New Roman" w:hAnsi="Times New Roman"/>
          <w:color w:val="000000" w:themeColor="text1"/>
          <w:sz w:val="24"/>
          <w:szCs w:val="24"/>
        </w:rPr>
        <w:t>3. Афанасьева А.В. Сварочное производство – методическое пособие/ Афанасьева А.В – Тверь, 2017</w:t>
      </w:r>
    </w:p>
    <w:p w14:paraId="299397E2" w14:textId="77777777" w:rsidR="007B3C4A" w:rsidRDefault="003B1D61">
      <w:pPr>
        <w:spacing w:after="0" w:line="240" w:lineRule="auto"/>
        <w:jc w:val="both"/>
        <w:rPr>
          <w:rFonts w:ascii="Times New Roman" w:hAnsi="Times New Roman"/>
          <w:color w:val="000000" w:themeColor="text1"/>
          <w:sz w:val="24"/>
          <w:szCs w:val="24"/>
          <w:shd w:val="clear" w:color="auto" w:fill="FFFFFF"/>
        </w:rPr>
      </w:pPr>
      <w:r>
        <w:rPr>
          <w:rFonts w:ascii="Times New Roman" w:hAnsi="Times New Roman"/>
          <w:color w:val="000000" w:themeColor="text1"/>
          <w:sz w:val="24"/>
          <w:szCs w:val="24"/>
        </w:rPr>
        <w:t xml:space="preserve">4. </w:t>
      </w:r>
      <w:r>
        <w:rPr>
          <w:rFonts w:ascii="Times New Roman" w:hAnsi="Times New Roman"/>
          <w:color w:val="000000" w:themeColor="text1"/>
          <w:sz w:val="24"/>
          <w:szCs w:val="24"/>
          <w:shd w:val="clear" w:color="auto" w:fill="FFFFFF"/>
        </w:rPr>
        <w:t>Скопинцева, В. И. Фонетика и грамматика английского языка: учебное пособие / В. И. Скопинцева, И. В. Сидельникова. — Воронеж: Воронежский государственный университет инженерных технологий, 2018. — 188 c.</w:t>
      </w:r>
    </w:p>
    <w:p w14:paraId="1E3675DF" w14:textId="77777777" w:rsidR="007B3C4A" w:rsidRDefault="003B1D61">
      <w:pPr>
        <w:spacing w:after="0" w:line="240" w:lineRule="auto"/>
        <w:jc w:val="both"/>
        <w:rPr>
          <w:rFonts w:ascii="Times New Roman" w:hAnsi="Times New Roman"/>
          <w:color w:val="000000" w:themeColor="text1"/>
          <w:sz w:val="24"/>
          <w:szCs w:val="24"/>
          <w:shd w:val="clear" w:color="auto" w:fill="FFFFFF"/>
        </w:rPr>
      </w:pPr>
      <w:r>
        <w:rPr>
          <w:rFonts w:ascii="Times New Roman" w:hAnsi="Times New Roman"/>
          <w:color w:val="000000" w:themeColor="text1"/>
          <w:sz w:val="24"/>
          <w:szCs w:val="24"/>
          <w:shd w:val="clear" w:color="auto" w:fill="FFFFFF"/>
        </w:rPr>
        <w:t xml:space="preserve">5. Дмитриева, И. В. Теоретическая грамматика английского языка. </w:t>
      </w:r>
      <w:proofErr w:type="spellStart"/>
      <w:r>
        <w:rPr>
          <w:rFonts w:ascii="Times New Roman" w:hAnsi="Times New Roman"/>
          <w:color w:val="000000" w:themeColor="text1"/>
          <w:sz w:val="24"/>
          <w:szCs w:val="24"/>
          <w:shd w:val="clear" w:color="auto" w:fill="FFFFFF"/>
        </w:rPr>
        <w:t>Teory</w:t>
      </w:r>
      <w:proofErr w:type="spellEnd"/>
      <w:r>
        <w:rPr>
          <w:rFonts w:ascii="Times New Roman" w:hAnsi="Times New Roman"/>
          <w:color w:val="000000" w:themeColor="text1"/>
          <w:sz w:val="24"/>
          <w:szCs w:val="24"/>
          <w:shd w:val="clear" w:color="auto" w:fill="FFFFFF"/>
        </w:rPr>
        <w:t xml:space="preserve"> </w:t>
      </w:r>
      <w:proofErr w:type="spellStart"/>
      <w:r>
        <w:rPr>
          <w:rFonts w:ascii="Times New Roman" w:hAnsi="Times New Roman"/>
          <w:color w:val="000000" w:themeColor="text1"/>
          <w:sz w:val="24"/>
          <w:szCs w:val="24"/>
          <w:shd w:val="clear" w:color="auto" w:fill="FFFFFF"/>
        </w:rPr>
        <w:t>of</w:t>
      </w:r>
      <w:proofErr w:type="spellEnd"/>
      <w:r>
        <w:rPr>
          <w:rFonts w:ascii="Times New Roman" w:hAnsi="Times New Roman"/>
          <w:color w:val="000000" w:themeColor="text1"/>
          <w:sz w:val="24"/>
          <w:szCs w:val="24"/>
          <w:shd w:val="clear" w:color="auto" w:fill="FFFFFF"/>
        </w:rPr>
        <w:t xml:space="preserve"> English </w:t>
      </w:r>
      <w:proofErr w:type="spellStart"/>
      <w:r>
        <w:rPr>
          <w:rFonts w:ascii="Times New Roman" w:hAnsi="Times New Roman"/>
          <w:color w:val="000000" w:themeColor="text1"/>
          <w:sz w:val="24"/>
          <w:szCs w:val="24"/>
          <w:shd w:val="clear" w:color="auto" w:fill="FFFFFF"/>
        </w:rPr>
        <w:t>Grammar</w:t>
      </w:r>
      <w:proofErr w:type="spellEnd"/>
      <w:r>
        <w:rPr>
          <w:rFonts w:ascii="Times New Roman" w:hAnsi="Times New Roman"/>
          <w:color w:val="000000" w:themeColor="text1"/>
          <w:sz w:val="24"/>
          <w:szCs w:val="24"/>
          <w:shd w:val="clear" w:color="auto" w:fill="FFFFFF"/>
        </w:rPr>
        <w:t>: учебное пособие / И. В. Дмитриева, Петрашкевич Н. П. — Минск: Республиканский институт профессионального образования (РИПО), 2017. — 224 c.</w:t>
      </w:r>
    </w:p>
    <w:p w14:paraId="2A54AB67" w14:textId="77777777" w:rsidR="007B3C4A" w:rsidRDefault="003B1D61">
      <w:pPr>
        <w:spacing w:after="0" w:line="240" w:lineRule="auto"/>
        <w:jc w:val="both"/>
        <w:rPr>
          <w:rFonts w:ascii="Times New Roman" w:hAnsi="Times New Roman"/>
          <w:color w:val="000000" w:themeColor="text1"/>
          <w:sz w:val="24"/>
          <w:szCs w:val="24"/>
          <w:shd w:val="clear" w:color="auto" w:fill="FFFFFF"/>
        </w:rPr>
      </w:pPr>
      <w:r>
        <w:rPr>
          <w:rFonts w:ascii="Times New Roman" w:hAnsi="Times New Roman"/>
          <w:color w:val="000000" w:themeColor="text1"/>
          <w:sz w:val="24"/>
          <w:szCs w:val="24"/>
          <w:shd w:val="clear" w:color="auto" w:fill="FFFFFF"/>
        </w:rPr>
        <w:t xml:space="preserve">6. Дон-Мишель, Бод </w:t>
      </w:r>
      <w:proofErr w:type="spellStart"/>
      <w:r>
        <w:rPr>
          <w:rFonts w:ascii="Times New Roman" w:hAnsi="Times New Roman"/>
          <w:color w:val="000000" w:themeColor="text1"/>
          <w:sz w:val="24"/>
          <w:szCs w:val="24"/>
          <w:shd w:val="clear" w:color="auto" w:fill="FFFFFF"/>
        </w:rPr>
        <w:t>Kind</w:t>
      </w:r>
      <w:proofErr w:type="spellEnd"/>
      <w:r>
        <w:rPr>
          <w:rFonts w:ascii="Times New Roman" w:hAnsi="Times New Roman"/>
          <w:color w:val="000000" w:themeColor="text1"/>
          <w:sz w:val="24"/>
          <w:szCs w:val="24"/>
          <w:shd w:val="clear" w:color="auto" w:fill="FFFFFF"/>
        </w:rPr>
        <w:t xml:space="preserve"> </w:t>
      </w:r>
      <w:proofErr w:type="spellStart"/>
      <w:r>
        <w:rPr>
          <w:rFonts w:ascii="Times New Roman" w:hAnsi="Times New Roman"/>
          <w:color w:val="000000" w:themeColor="text1"/>
          <w:sz w:val="24"/>
          <w:szCs w:val="24"/>
          <w:shd w:val="clear" w:color="auto" w:fill="FFFFFF"/>
        </w:rPr>
        <w:t>regards</w:t>
      </w:r>
      <w:proofErr w:type="spellEnd"/>
      <w:r>
        <w:rPr>
          <w:rFonts w:ascii="Times New Roman" w:hAnsi="Times New Roman"/>
          <w:color w:val="000000" w:themeColor="text1"/>
          <w:sz w:val="24"/>
          <w:szCs w:val="24"/>
          <w:shd w:val="clear" w:color="auto" w:fill="FFFFFF"/>
        </w:rPr>
        <w:t xml:space="preserve">: деловая переписка на английском языке / Бод Дон-Мишель; перевод Т. Гутман. — 2-е изд. — Москва: Альпина </w:t>
      </w:r>
      <w:proofErr w:type="spellStart"/>
      <w:r>
        <w:rPr>
          <w:rFonts w:ascii="Times New Roman" w:hAnsi="Times New Roman"/>
          <w:color w:val="000000" w:themeColor="text1"/>
          <w:sz w:val="24"/>
          <w:szCs w:val="24"/>
          <w:shd w:val="clear" w:color="auto" w:fill="FFFFFF"/>
        </w:rPr>
        <w:t>Паблишер</w:t>
      </w:r>
      <w:proofErr w:type="spellEnd"/>
      <w:r>
        <w:rPr>
          <w:rFonts w:ascii="Times New Roman" w:hAnsi="Times New Roman"/>
          <w:color w:val="000000" w:themeColor="text1"/>
          <w:sz w:val="24"/>
          <w:szCs w:val="24"/>
          <w:shd w:val="clear" w:color="auto" w:fill="FFFFFF"/>
        </w:rPr>
        <w:t>, 2019. — 320 c. </w:t>
      </w:r>
    </w:p>
    <w:p w14:paraId="0D405B86" w14:textId="77777777" w:rsidR="007B3C4A" w:rsidRDefault="003B1D61">
      <w:pPr>
        <w:spacing w:after="0" w:line="240" w:lineRule="auto"/>
        <w:jc w:val="both"/>
        <w:rPr>
          <w:rFonts w:ascii="Times New Roman" w:hAnsi="Times New Roman"/>
          <w:color w:val="000000" w:themeColor="text1"/>
          <w:sz w:val="24"/>
          <w:szCs w:val="24"/>
          <w:shd w:val="clear" w:color="auto" w:fill="FFFFFF"/>
        </w:rPr>
      </w:pPr>
      <w:r>
        <w:rPr>
          <w:rFonts w:ascii="Times New Roman" w:hAnsi="Times New Roman"/>
          <w:color w:val="000000" w:themeColor="text1"/>
          <w:sz w:val="24"/>
          <w:szCs w:val="24"/>
          <w:shd w:val="clear" w:color="auto" w:fill="FFFFFF"/>
        </w:rPr>
        <w:t xml:space="preserve">7. Английский язык: учебное пособие для СПО / М. А. Волкова, Е. Ю. </w:t>
      </w:r>
      <w:proofErr w:type="spellStart"/>
      <w:r>
        <w:rPr>
          <w:rFonts w:ascii="Times New Roman" w:hAnsi="Times New Roman"/>
          <w:color w:val="000000" w:themeColor="text1"/>
          <w:sz w:val="24"/>
          <w:szCs w:val="24"/>
          <w:shd w:val="clear" w:color="auto" w:fill="FFFFFF"/>
        </w:rPr>
        <w:t>Клепко</w:t>
      </w:r>
      <w:proofErr w:type="spellEnd"/>
      <w:r>
        <w:rPr>
          <w:rFonts w:ascii="Times New Roman" w:hAnsi="Times New Roman"/>
          <w:color w:val="000000" w:themeColor="text1"/>
          <w:sz w:val="24"/>
          <w:szCs w:val="24"/>
          <w:shd w:val="clear" w:color="auto" w:fill="FFFFFF"/>
        </w:rPr>
        <w:t>, Т. А. Кузьмина [и др.]. — Саратов: Профобразование, 2019. — 113 c.</w:t>
      </w:r>
    </w:p>
    <w:p w14:paraId="7903D3A1" w14:textId="77777777" w:rsidR="007B3C4A" w:rsidRDefault="003B1D61">
      <w:pPr>
        <w:spacing w:after="0" w:line="240" w:lineRule="auto"/>
        <w:jc w:val="both"/>
        <w:rPr>
          <w:rFonts w:ascii="Times New Roman" w:hAnsi="Times New Roman"/>
          <w:color w:val="000000" w:themeColor="text1"/>
          <w:sz w:val="24"/>
          <w:szCs w:val="24"/>
          <w:shd w:val="clear" w:color="auto" w:fill="FFFFFF"/>
        </w:rPr>
      </w:pPr>
      <w:r>
        <w:rPr>
          <w:rFonts w:ascii="Times New Roman" w:hAnsi="Times New Roman"/>
          <w:color w:val="000000" w:themeColor="text1"/>
          <w:sz w:val="24"/>
          <w:szCs w:val="24"/>
          <w:shd w:val="clear" w:color="auto" w:fill="FFFFFF"/>
        </w:rPr>
        <w:t xml:space="preserve">8. Зинина, О. А. Лексикология английского языка. English </w:t>
      </w:r>
      <w:proofErr w:type="spellStart"/>
      <w:r>
        <w:rPr>
          <w:rFonts w:ascii="Times New Roman" w:hAnsi="Times New Roman"/>
          <w:color w:val="000000" w:themeColor="text1"/>
          <w:sz w:val="24"/>
          <w:szCs w:val="24"/>
          <w:shd w:val="clear" w:color="auto" w:fill="FFFFFF"/>
        </w:rPr>
        <w:t>Lexicology</w:t>
      </w:r>
      <w:proofErr w:type="spellEnd"/>
      <w:r>
        <w:rPr>
          <w:rFonts w:ascii="Times New Roman" w:hAnsi="Times New Roman"/>
          <w:color w:val="000000" w:themeColor="text1"/>
          <w:sz w:val="24"/>
          <w:szCs w:val="24"/>
          <w:shd w:val="clear" w:color="auto" w:fill="FFFFFF"/>
        </w:rPr>
        <w:t xml:space="preserve">: учебное пособие / О. А. Зинина, А. Б. </w:t>
      </w:r>
      <w:proofErr w:type="spellStart"/>
      <w:r>
        <w:rPr>
          <w:rFonts w:ascii="Times New Roman" w:hAnsi="Times New Roman"/>
          <w:color w:val="000000" w:themeColor="text1"/>
          <w:sz w:val="24"/>
          <w:szCs w:val="24"/>
          <w:shd w:val="clear" w:color="auto" w:fill="FFFFFF"/>
        </w:rPr>
        <w:t>Окаева</w:t>
      </w:r>
      <w:proofErr w:type="spellEnd"/>
      <w:r>
        <w:rPr>
          <w:rFonts w:ascii="Times New Roman" w:hAnsi="Times New Roman"/>
          <w:color w:val="000000" w:themeColor="text1"/>
          <w:sz w:val="24"/>
          <w:szCs w:val="24"/>
          <w:shd w:val="clear" w:color="auto" w:fill="FFFFFF"/>
        </w:rPr>
        <w:t>. — Минск: Республиканский институт профессионального образования (РИПО), 2017. </w:t>
      </w:r>
    </w:p>
    <w:p w14:paraId="22DAD149" w14:textId="77777777" w:rsidR="007B3C4A" w:rsidRDefault="003B1D61">
      <w:pPr>
        <w:spacing w:after="0" w:line="240" w:lineRule="auto"/>
        <w:jc w:val="both"/>
        <w:rPr>
          <w:rFonts w:ascii="Times New Roman" w:hAnsi="Times New Roman"/>
          <w:color w:val="000000" w:themeColor="text1"/>
          <w:sz w:val="24"/>
          <w:szCs w:val="24"/>
          <w:shd w:val="clear" w:color="auto" w:fill="FFFFFF"/>
        </w:rPr>
      </w:pPr>
      <w:r>
        <w:rPr>
          <w:rFonts w:ascii="Times New Roman" w:hAnsi="Times New Roman"/>
          <w:color w:val="000000" w:themeColor="text1"/>
          <w:sz w:val="24"/>
          <w:szCs w:val="24"/>
          <w:shd w:val="clear" w:color="auto" w:fill="FFFFFF"/>
        </w:rPr>
        <w:t xml:space="preserve">9. Точилина, А. К. Английский язык. Способы словообразования в таблицах и упражнениях = English </w:t>
      </w:r>
      <w:proofErr w:type="spellStart"/>
      <w:r>
        <w:rPr>
          <w:rFonts w:ascii="Times New Roman" w:hAnsi="Times New Roman"/>
          <w:color w:val="000000" w:themeColor="text1"/>
          <w:sz w:val="24"/>
          <w:szCs w:val="24"/>
          <w:shd w:val="clear" w:color="auto" w:fill="FFFFFF"/>
        </w:rPr>
        <w:t>word</w:t>
      </w:r>
      <w:proofErr w:type="spellEnd"/>
      <w:r>
        <w:rPr>
          <w:rFonts w:ascii="Times New Roman" w:hAnsi="Times New Roman"/>
          <w:color w:val="000000" w:themeColor="text1"/>
          <w:sz w:val="24"/>
          <w:szCs w:val="24"/>
          <w:shd w:val="clear" w:color="auto" w:fill="FFFFFF"/>
        </w:rPr>
        <w:t xml:space="preserve"> </w:t>
      </w:r>
      <w:proofErr w:type="spellStart"/>
      <w:r>
        <w:rPr>
          <w:rFonts w:ascii="Times New Roman" w:hAnsi="Times New Roman"/>
          <w:color w:val="000000" w:themeColor="text1"/>
          <w:sz w:val="24"/>
          <w:szCs w:val="24"/>
          <w:shd w:val="clear" w:color="auto" w:fill="FFFFFF"/>
        </w:rPr>
        <w:t>formation</w:t>
      </w:r>
      <w:proofErr w:type="spellEnd"/>
      <w:r>
        <w:rPr>
          <w:rFonts w:ascii="Times New Roman" w:hAnsi="Times New Roman"/>
          <w:color w:val="000000" w:themeColor="text1"/>
          <w:sz w:val="24"/>
          <w:szCs w:val="24"/>
          <w:shd w:val="clear" w:color="auto" w:fill="FFFFFF"/>
        </w:rPr>
        <w:t xml:space="preserve"> (</w:t>
      </w:r>
      <w:proofErr w:type="spellStart"/>
      <w:r>
        <w:rPr>
          <w:rFonts w:ascii="Times New Roman" w:hAnsi="Times New Roman"/>
          <w:color w:val="000000" w:themeColor="text1"/>
          <w:sz w:val="24"/>
          <w:szCs w:val="24"/>
          <w:shd w:val="clear" w:color="auto" w:fill="FFFFFF"/>
        </w:rPr>
        <w:t>tables</w:t>
      </w:r>
      <w:proofErr w:type="spellEnd"/>
      <w:r>
        <w:rPr>
          <w:rFonts w:ascii="Times New Roman" w:hAnsi="Times New Roman"/>
          <w:color w:val="000000" w:themeColor="text1"/>
          <w:sz w:val="24"/>
          <w:szCs w:val="24"/>
          <w:shd w:val="clear" w:color="auto" w:fill="FFFFFF"/>
        </w:rPr>
        <w:t xml:space="preserve"> </w:t>
      </w:r>
      <w:proofErr w:type="spellStart"/>
      <w:r>
        <w:rPr>
          <w:rFonts w:ascii="Times New Roman" w:hAnsi="Times New Roman"/>
          <w:color w:val="000000" w:themeColor="text1"/>
          <w:sz w:val="24"/>
          <w:szCs w:val="24"/>
          <w:shd w:val="clear" w:color="auto" w:fill="FFFFFF"/>
        </w:rPr>
        <w:t>and</w:t>
      </w:r>
      <w:proofErr w:type="spellEnd"/>
      <w:r>
        <w:rPr>
          <w:rFonts w:ascii="Times New Roman" w:hAnsi="Times New Roman"/>
          <w:color w:val="000000" w:themeColor="text1"/>
          <w:sz w:val="24"/>
          <w:szCs w:val="24"/>
          <w:shd w:val="clear" w:color="auto" w:fill="FFFFFF"/>
        </w:rPr>
        <w:t xml:space="preserve"> </w:t>
      </w:r>
      <w:proofErr w:type="spellStart"/>
      <w:r>
        <w:rPr>
          <w:rFonts w:ascii="Times New Roman" w:hAnsi="Times New Roman"/>
          <w:color w:val="000000" w:themeColor="text1"/>
          <w:sz w:val="24"/>
          <w:szCs w:val="24"/>
          <w:shd w:val="clear" w:color="auto" w:fill="FFFFFF"/>
        </w:rPr>
        <w:t>exercises</w:t>
      </w:r>
      <w:proofErr w:type="spellEnd"/>
      <w:r>
        <w:rPr>
          <w:rFonts w:ascii="Times New Roman" w:hAnsi="Times New Roman"/>
          <w:color w:val="000000" w:themeColor="text1"/>
          <w:sz w:val="24"/>
          <w:szCs w:val="24"/>
          <w:shd w:val="clear" w:color="auto" w:fill="FFFFFF"/>
        </w:rPr>
        <w:t xml:space="preserve">): пособие для подготовки к тестированию и экзамену / А. К. Точилина, О. А. Шинкарева. — Минск: </w:t>
      </w:r>
      <w:proofErr w:type="spellStart"/>
      <w:r>
        <w:rPr>
          <w:rFonts w:ascii="Times New Roman" w:hAnsi="Times New Roman"/>
          <w:color w:val="000000" w:themeColor="text1"/>
          <w:sz w:val="24"/>
          <w:szCs w:val="24"/>
          <w:shd w:val="clear" w:color="auto" w:fill="FFFFFF"/>
        </w:rPr>
        <w:t>Тетралит</w:t>
      </w:r>
      <w:proofErr w:type="spellEnd"/>
      <w:r>
        <w:rPr>
          <w:rFonts w:ascii="Times New Roman" w:hAnsi="Times New Roman"/>
          <w:color w:val="000000" w:themeColor="text1"/>
          <w:sz w:val="24"/>
          <w:szCs w:val="24"/>
          <w:shd w:val="clear" w:color="auto" w:fill="FFFFFF"/>
        </w:rPr>
        <w:t>, 2018. — 128 c. </w:t>
      </w:r>
    </w:p>
    <w:p w14:paraId="3F9B927F" w14:textId="77777777" w:rsidR="007B3C4A" w:rsidRDefault="003B1D61">
      <w:pPr>
        <w:spacing w:after="0" w:line="240" w:lineRule="auto"/>
        <w:jc w:val="both"/>
        <w:rPr>
          <w:rFonts w:ascii="Times New Roman" w:hAnsi="Times New Roman"/>
          <w:color w:val="000000" w:themeColor="text1"/>
          <w:sz w:val="24"/>
          <w:szCs w:val="24"/>
          <w:shd w:val="clear" w:color="auto" w:fill="FFFFFF"/>
        </w:rPr>
      </w:pPr>
      <w:r>
        <w:rPr>
          <w:rFonts w:ascii="Times New Roman" w:hAnsi="Times New Roman"/>
          <w:color w:val="000000" w:themeColor="text1"/>
          <w:sz w:val="24"/>
          <w:szCs w:val="24"/>
          <w:shd w:val="clear" w:color="auto" w:fill="FFFFFF"/>
        </w:rPr>
        <w:t xml:space="preserve">10. </w:t>
      </w:r>
      <w:proofErr w:type="spellStart"/>
      <w:r>
        <w:rPr>
          <w:rFonts w:ascii="Times New Roman" w:hAnsi="Times New Roman"/>
          <w:color w:val="000000" w:themeColor="text1"/>
          <w:sz w:val="24"/>
          <w:szCs w:val="24"/>
          <w:shd w:val="clear" w:color="auto" w:fill="FFFFFF"/>
        </w:rPr>
        <w:t>Тарануха</w:t>
      </w:r>
      <w:proofErr w:type="spellEnd"/>
      <w:r>
        <w:rPr>
          <w:rFonts w:ascii="Times New Roman" w:hAnsi="Times New Roman"/>
          <w:color w:val="000000" w:themeColor="text1"/>
          <w:sz w:val="24"/>
          <w:szCs w:val="24"/>
          <w:shd w:val="clear" w:color="auto" w:fill="FFFFFF"/>
        </w:rPr>
        <w:t xml:space="preserve">, Н. А. Английский язык для транспортных специальностей вузов. Т.2. Специализированный курс: учебное пособие / Н. А. </w:t>
      </w:r>
      <w:proofErr w:type="spellStart"/>
      <w:r>
        <w:rPr>
          <w:rFonts w:ascii="Times New Roman" w:hAnsi="Times New Roman"/>
          <w:color w:val="000000" w:themeColor="text1"/>
          <w:sz w:val="24"/>
          <w:szCs w:val="24"/>
          <w:shd w:val="clear" w:color="auto" w:fill="FFFFFF"/>
        </w:rPr>
        <w:t>Тарануха</w:t>
      </w:r>
      <w:proofErr w:type="spellEnd"/>
      <w:r>
        <w:rPr>
          <w:rFonts w:ascii="Times New Roman" w:hAnsi="Times New Roman"/>
          <w:color w:val="000000" w:themeColor="text1"/>
          <w:sz w:val="24"/>
          <w:szCs w:val="24"/>
          <w:shd w:val="clear" w:color="auto" w:fill="FFFFFF"/>
        </w:rPr>
        <w:t>, Е. Ю. Першина. — 2-е изд. — Москва: СОЛОН-ПРЕСС, 2017. — 288 c.</w:t>
      </w:r>
    </w:p>
    <w:p w14:paraId="4E4FD5B9" w14:textId="77777777" w:rsidR="007B3C4A" w:rsidRDefault="007B3C4A">
      <w:pPr>
        <w:suppressAutoHyphens/>
        <w:spacing w:after="0" w:line="240" w:lineRule="auto"/>
        <w:jc w:val="both"/>
        <w:rPr>
          <w:rFonts w:ascii="Times New Roman" w:hAnsi="Times New Roman"/>
          <w:b/>
          <w:color w:val="000000" w:themeColor="text1"/>
          <w:sz w:val="24"/>
          <w:szCs w:val="24"/>
        </w:rPr>
      </w:pPr>
    </w:p>
    <w:p w14:paraId="67C6EDE6" w14:textId="77777777" w:rsidR="007B3C4A" w:rsidRDefault="007B3C4A">
      <w:pPr>
        <w:suppressAutoHyphens/>
        <w:spacing w:after="0" w:line="240" w:lineRule="auto"/>
        <w:ind w:firstLine="709"/>
        <w:jc w:val="both"/>
        <w:rPr>
          <w:rFonts w:ascii="Times New Roman" w:hAnsi="Times New Roman"/>
          <w:b/>
          <w:color w:val="000000" w:themeColor="text1"/>
          <w:sz w:val="24"/>
          <w:szCs w:val="24"/>
        </w:rPr>
      </w:pPr>
    </w:p>
    <w:p w14:paraId="55A18CA3" w14:textId="77777777" w:rsidR="007B3C4A" w:rsidRDefault="003B1D61">
      <w:pPr>
        <w:spacing w:after="0" w:line="240" w:lineRule="auto"/>
        <w:ind w:firstLine="709"/>
        <w:contextualSpacing/>
        <w:rPr>
          <w:rFonts w:ascii="Times New Roman" w:hAnsi="Times New Roman"/>
          <w:b/>
          <w:color w:val="000000" w:themeColor="text1"/>
          <w:sz w:val="24"/>
          <w:szCs w:val="24"/>
        </w:rPr>
      </w:pPr>
      <w:r>
        <w:rPr>
          <w:rFonts w:ascii="Times New Roman" w:hAnsi="Times New Roman"/>
          <w:b/>
          <w:color w:val="000000" w:themeColor="text1"/>
          <w:sz w:val="24"/>
          <w:szCs w:val="24"/>
        </w:rPr>
        <w:t xml:space="preserve">3.2.2. Основные электронные издания </w:t>
      </w:r>
    </w:p>
    <w:p w14:paraId="319D1B43" w14:textId="77777777" w:rsidR="007B3C4A" w:rsidRDefault="007B3C4A">
      <w:pPr>
        <w:spacing w:after="0" w:line="240" w:lineRule="auto"/>
        <w:ind w:firstLine="709"/>
        <w:contextualSpacing/>
        <w:rPr>
          <w:rFonts w:ascii="Times New Roman" w:hAnsi="Times New Roman"/>
          <w:b/>
          <w:color w:val="000000" w:themeColor="text1"/>
          <w:sz w:val="24"/>
          <w:szCs w:val="24"/>
        </w:rPr>
      </w:pPr>
    </w:p>
    <w:p w14:paraId="732BAF34" w14:textId="77777777" w:rsidR="007B3C4A" w:rsidRDefault="003B1D61">
      <w:pPr>
        <w:numPr>
          <w:ilvl w:val="0"/>
          <w:numId w:val="42"/>
        </w:numPr>
        <w:tabs>
          <w:tab w:val="left" w:pos="28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284" w:hanging="284"/>
        <w:jc w:val="both"/>
        <w:rPr>
          <w:rFonts w:ascii="Times New Roman" w:hAnsi="Times New Roman"/>
          <w:color w:val="000000" w:themeColor="text1"/>
          <w:sz w:val="24"/>
          <w:szCs w:val="24"/>
        </w:rPr>
      </w:pPr>
      <w:r>
        <w:rPr>
          <w:rFonts w:ascii="Times New Roman" w:hAnsi="Times New Roman"/>
          <w:color w:val="000000" w:themeColor="text1"/>
          <w:sz w:val="24"/>
          <w:szCs w:val="24"/>
        </w:rPr>
        <w:t xml:space="preserve">Электронный ресурс  цифровой образовательной среды  СПО  </w:t>
      </w:r>
      <w:hyperlink r:id="rId73" w:history="1">
        <w:r>
          <w:rPr>
            <w:rStyle w:val="a8"/>
            <w:rFonts w:ascii="Times New Roman" w:hAnsi="Times New Roman"/>
            <w:color w:val="000000" w:themeColor="text1"/>
            <w:sz w:val="24"/>
            <w:szCs w:val="24"/>
          </w:rPr>
          <w:t>https://profspo.ru</w:t>
        </w:r>
      </w:hyperlink>
    </w:p>
    <w:p w14:paraId="6DED643C" w14:textId="77777777" w:rsidR="007B3C4A" w:rsidRDefault="003B1D61">
      <w:pPr>
        <w:numPr>
          <w:ilvl w:val="0"/>
          <w:numId w:val="42"/>
        </w:numPr>
        <w:tabs>
          <w:tab w:val="left" w:pos="28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284" w:hanging="284"/>
        <w:rPr>
          <w:rFonts w:ascii="Times New Roman" w:hAnsi="Times New Roman"/>
          <w:color w:val="000000" w:themeColor="text1"/>
          <w:sz w:val="24"/>
          <w:szCs w:val="24"/>
        </w:rPr>
      </w:pPr>
      <w:r>
        <w:rPr>
          <w:rFonts w:ascii="Times New Roman" w:hAnsi="Times New Roman"/>
          <w:color w:val="000000" w:themeColor="text1"/>
          <w:sz w:val="24"/>
          <w:szCs w:val="24"/>
        </w:rPr>
        <w:t xml:space="preserve">Онлайн словарь </w:t>
      </w:r>
      <w:hyperlink r:id="rId74" w:history="1">
        <w:r>
          <w:rPr>
            <w:rStyle w:val="a8"/>
            <w:rFonts w:ascii="Times New Roman" w:hAnsi="Times New Roman"/>
            <w:color w:val="000000" w:themeColor="text1"/>
            <w:sz w:val="24"/>
            <w:szCs w:val="24"/>
          </w:rPr>
          <w:t>http://www.lingvo-online.ru</w:t>
        </w:r>
      </w:hyperlink>
    </w:p>
    <w:p w14:paraId="472B45DC" w14:textId="77777777" w:rsidR="007B3C4A" w:rsidRDefault="003B1D61">
      <w:pPr>
        <w:numPr>
          <w:ilvl w:val="0"/>
          <w:numId w:val="42"/>
        </w:numPr>
        <w:tabs>
          <w:tab w:val="left" w:pos="28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284" w:hanging="284"/>
        <w:rPr>
          <w:rFonts w:ascii="Times New Roman" w:hAnsi="Times New Roman"/>
          <w:color w:val="000000" w:themeColor="text1"/>
          <w:sz w:val="24"/>
          <w:szCs w:val="24"/>
        </w:rPr>
      </w:pPr>
      <w:r>
        <w:rPr>
          <w:rFonts w:ascii="Times New Roman" w:hAnsi="Times New Roman"/>
          <w:color w:val="000000" w:themeColor="text1"/>
          <w:sz w:val="24"/>
          <w:szCs w:val="24"/>
        </w:rPr>
        <w:t xml:space="preserve">Электронный ресурс для создания электронных плакатов </w:t>
      </w:r>
      <w:hyperlink r:id="rId75" w:history="1">
        <w:r>
          <w:rPr>
            <w:rStyle w:val="a8"/>
            <w:rFonts w:ascii="Times New Roman" w:hAnsi="Times New Roman"/>
            <w:color w:val="000000" w:themeColor="text1"/>
            <w:sz w:val="24"/>
            <w:szCs w:val="24"/>
          </w:rPr>
          <w:t>https://edu.glogster.com/login</w:t>
        </w:r>
      </w:hyperlink>
    </w:p>
    <w:p w14:paraId="6223F0B2" w14:textId="77777777" w:rsidR="007B3C4A" w:rsidRDefault="003B1D61">
      <w:pPr>
        <w:numPr>
          <w:ilvl w:val="0"/>
          <w:numId w:val="42"/>
        </w:numPr>
        <w:tabs>
          <w:tab w:val="left" w:pos="28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284" w:hanging="284"/>
        <w:rPr>
          <w:rFonts w:ascii="Times New Roman" w:hAnsi="Times New Roman"/>
          <w:color w:val="000000" w:themeColor="text1"/>
          <w:sz w:val="24"/>
          <w:szCs w:val="24"/>
        </w:rPr>
      </w:pPr>
      <w:r>
        <w:rPr>
          <w:rFonts w:ascii="Times New Roman" w:hAnsi="Times New Roman"/>
          <w:color w:val="000000" w:themeColor="text1"/>
          <w:sz w:val="24"/>
          <w:szCs w:val="24"/>
        </w:rPr>
        <w:t xml:space="preserve">Образовательный ресурс для изучающих английский язык </w:t>
      </w:r>
      <w:hyperlink r:id="rId76" w:history="1">
        <w:r>
          <w:rPr>
            <w:rStyle w:val="a8"/>
            <w:rFonts w:ascii="Times New Roman" w:hAnsi="Times New Roman"/>
            <w:color w:val="000000" w:themeColor="text1"/>
            <w:sz w:val="24"/>
            <w:szCs w:val="24"/>
          </w:rPr>
          <w:t>https://puzzle-english.com</w:t>
        </w:r>
      </w:hyperlink>
    </w:p>
    <w:p w14:paraId="17D5CC76" w14:textId="77777777" w:rsidR="007B3C4A" w:rsidRDefault="003B1D61">
      <w:pPr>
        <w:numPr>
          <w:ilvl w:val="0"/>
          <w:numId w:val="42"/>
        </w:numPr>
        <w:tabs>
          <w:tab w:val="left" w:pos="28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284" w:hanging="284"/>
        <w:rPr>
          <w:rStyle w:val="a8"/>
          <w:rFonts w:ascii="Times New Roman" w:hAnsi="Times New Roman"/>
          <w:iCs/>
          <w:color w:val="000000" w:themeColor="text1"/>
          <w:sz w:val="24"/>
          <w:szCs w:val="24"/>
          <w:lang w:val="en-US"/>
        </w:rPr>
      </w:pPr>
      <w:r>
        <w:rPr>
          <w:rFonts w:ascii="Times New Roman" w:hAnsi="Times New Roman"/>
          <w:color w:val="000000" w:themeColor="text1"/>
          <w:sz w:val="24"/>
          <w:szCs w:val="24"/>
        </w:rPr>
        <w:t>Видеохостинг</w:t>
      </w:r>
      <w:hyperlink r:id="rId77" w:history="1">
        <w:r>
          <w:rPr>
            <w:rStyle w:val="a8"/>
            <w:rFonts w:ascii="Times New Roman" w:hAnsi="Times New Roman"/>
            <w:iCs/>
            <w:color w:val="000000" w:themeColor="text1"/>
            <w:sz w:val="24"/>
            <w:szCs w:val="24"/>
            <w:lang w:val="en-US"/>
          </w:rPr>
          <w:t>https://www.youtube.com</w:t>
        </w:r>
      </w:hyperlink>
    </w:p>
    <w:p w14:paraId="00117EA6" w14:textId="77777777" w:rsidR="007B3C4A" w:rsidRDefault="003B1D61">
      <w:pPr>
        <w:pStyle w:val="2"/>
        <w:numPr>
          <w:ilvl w:val="0"/>
          <w:numId w:val="42"/>
        </w:numPr>
        <w:tabs>
          <w:tab w:val="left" w:pos="284"/>
        </w:tabs>
        <w:spacing w:before="0" w:after="0"/>
        <w:ind w:left="284" w:hanging="284"/>
        <w:rPr>
          <w:rFonts w:ascii="Times New Roman" w:hAnsi="Times New Roman"/>
          <w:b w:val="0"/>
          <w:bCs w:val="0"/>
          <w:i w:val="0"/>
          <w:color w:val="000000" w:themeColor="text1"/>
          <w:sz w:val="24"/>
          <w:szCs w:val="24"/>
          <w:lang w:val="en-US"/>
        </w:rPr>
      </w:pPr>
      <w:r>
        <w:rPr>
          <w:rFonts w:ascii="Times New Roman" w:hAnsi="Times New Roman"/>
          <w:b w:val="0"/>
          <w:bCs w:val="0"/>
          <w:i w:val="0"/>
          <w:iCs w:val="0"/>
          <w:color w:val="000000" w:themeColor="text1"/>
          <w:sz w:val="24"/>
          <w:szCs w:val="24"/>
          <w:lang w:val="en-US"/>
        </w:rPr>
        <w:lastRenderedPageBreak/>
        <w:t xml:space="preserve">English for business students and professionals </w:t>
      </w:r>
      <w:hyperlink r:id="rId78" w:history="1">
        <w:r>
          <w:rPr>
            <w:rStyle w:val="a8"/>
            <w:rFonts w:ascii="Times New Roman" w:hAnsi="Times New Roman"/>
            <w:b w:val="0"/>
            <w:bCs w:val="0"/>
            <w:i w:val="0"/>
            <w:iCs w:val="0"/>
            <w:color w:val="000000" w:themeColor="text1"/>
            <w:sz w:val="24"/>
            <w:szCs w:val="24"/>
            <w:lang w:val="en-US"/>
          </w:rPr>
          <w:t>https://www.pearsonelt.com</w:t>
        </w:r>
      </w:hyperlink>
    </w:p>
    <w:p w14:paraId="3A344720" w14:textId="77777777" w:rsidR="007B3C4A" w:rsidRDefault="003B1D61">
      <w:pPr>
        <w:numPr>
          <w:ilvl w:val="0"/>
          <w:numId w:val="42"/>
        </w:numPr>
        <w:tabs>
          <w:tab w:val="left" w:pos="28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284" w:hanging="284"/>
        <w:rPr>
          <w:rFonts w:ascii="Times New Roman" w:hAnsi="Times New Roman"/>
          <w:color w:val="000000" w:themeColor="text1"/>
          <w:sz w:val="24"/>
          <w:szCs w:val="24"/>
        </w:rPr>
      </w:pPr>
      <w:r>
        <w:rPr>
          <w:rFonts w:ascii="Times New Roman" w:hAnsi="Times New Roman"/>
          <w:color w:val="000000" w:themeColor="text1"/>
          <w:sz w:val="24"/>
          <w:szCs w:val="24"/>
        </w:rPr>
        <w:t xml:space="preserve">Образовательный ресурс для преподавателей английского языка </w:t>
      </w:r>
      <w:hyperlink r:id="rId79" w:history="1">
        <w:r>
          <w:rPr>
            <w:rStyle w:val="a8"/>
            <w:rFonts w:ascii="Times New Roman" w:hAnsi="Times New Roman"/>
            <w:color w:val="000000" w:themeColor="text1"/>
            <w:sz w:val="24"/>
            <w:szCs w:val="24"/>
            <w:lang w:val="en-US"/>
          </w:rPr>
          <w:t>http</w:t>
        </w:r>
        <w:r>
          <w:rPr>
            <w:rStyle w:val="a8"/>
            <w:rFonts w:ascii="Times New Roman" w:hAnsi="Times New Roman"/>
            <w:color w:val="000000" w:themeColor="text1"/>
            <w:sz w:val="24"/>
            <w:szCs w:val="24"/>
          </w:rPr>
          <w:t>://</w:t>
        </w:r>
        <w:r>
          <w:rPr>
            <w:rStyle w:val="a8"/>
            <w:rFonts w:ascii="Times New Roman" w:hAnsi="Times New Roman"/>
            <w:color w:val="000000" w:themeColor="text1"/>
            <w:sz w:val="24"/>
            <w:szCs w:val="24"/>
            <w:lang w:val="en-US"/>
          </w:rPr>
          <w:t>www</w:t>
        </w:r>
        <w:r>
          <w:rPr>
            <w:rStyle w:val="a8"/>
            <w:rFonts w:ascii="Times New Roman" w:hAnsi="Times New Roman"/>
            <w:color w:val="000000" w:themeColor="text1"/>
            <w:sz w:val="24"/>
            <w:szCs w:val="24"/>
          </w:rPr>
          <w:t>.</w:t>
        </w:r>
        <w:proofErr w:type="spellStart"/>
        <w:r>
          <w:rPr>
            <w:rStyle w:val="a8"/>
            <w:rFonts w:ascii="Times New Roman" w:hAnsi="Times New Roman"/>
            <w:color w:val="000000" w:themeColor="text1"/>
            <w:sz w:val="24"/>
            <w:szCs w:val="24"/>
            <w:lang w:val="en-US"/>
          </w:rPr>
          <w:t>islcollective</w:t>
        </w:r>
        <w:proofErr w:type="spellEnd"/>
        <w:r>
          <w:rPr>
            <w:rStyle w:val="a8"/>
            <w:rFonts w:ascii="Times New Roman" w:hAnsi="Times New Roman"/>
            <w:color w:val="000000" w:themeColor="text1"/>
            <w:sz w:val="24"/>
            <w:szCs w:val="24"/>
          </w:rPr>
          <w:t>.</w:t>
        </w:r>
        <w:r>
          <w:rPr>
            <w:rStyle w:val="a8"/>
            <w:rFonts w:ascii="Times New Roman" w:hAnsi="Times New Roman"/>
            <w:color w:val="000000" w:themeColor="text1"/>
            <w:sz w:val="24"/>
            <w:szCs w:val="24"/>
            <w:lang w:val="en-US"/>
          </w:rPr>
          <w:t>com</w:t>
        </w:r>
      </w:hyperlink>
    </w:p>
    <w:p w14:paraId="02995F89" w14:textId="77777777" w:rsidR="007B3C4A" w:rsidRDefault="007B3C4A">
      <w:pPr>
        <w:spacing w:after="0" w:line="240" w:lineRule="auto"/>
        <w:jc w:val="both"/>
        <w:rPr>
          <w:rFonts w:ascii="Times New Roman" w:hAnsi="Times New Roman"/>
          <w:color w:val="000000" w:themeColor="text1"/>
          <w:sz w:val="24"/>
          <w:szCs w:val="24"/>
        </w:rPr>
      </w:pPr>
    </w:p>
    <w:p w14:paraId="50F2C1C4" w14:textId="77777777" w:rsidR="007B3C4A" w:rsidRDefault="007B3C4A">
      <w:pPr>
        <w:spacing w:after="0" w:line="240" w:lineRule="auto"/>
        <w:ind w:firstLine="709"/>
        <w:contextualSpacing/>
        <w:rPr>
          <w:rFonts w:ascii="Times New Roman" w:hAnsi="Times New Roman"/>
          <w:b/>
          <w:color w:val="000000" w:themeColor="text1"/>
          <w:sz w:val="24"/>
          <w:szCs w:val="24"/>
        </w:rPr>
      </w:pPr>
    </w:p>
    <w:p w14:paraId="0C00627C" w14:textId="77777777" w:rsidR="007B3C4A" w:rsidRDefault="007B3C4A">
      <w:pPr>
        <w:spacing w:after="0" w:line="240" w:lineRule="auto"/>
        <w:contextualSpacing/>
        <w:jc w:val="center"/>
        <w:rPr>
          <w:rFonts w:ascii="Times New Roman" w:hAnsi="Times New Roman"/>
          <w:b/>
          <w:color w:val="000000" w:themeColor="text1"/>
          <w:sz w:val="24"/>
          <w:szCs w:val="24"/>
        </w:rPr>
      </w:pPr>
    </w:p>
    <w:p w14:paraId="05CEF735" w14:textId="77777777" w:rsidR="007B3C4A" w:rsidRDefault="003B1D61">
      <w:pPr>
        <w:spacing w:after="0" w:line="240" w:lineRule="auto"/>
        <w:contextualSpacing/>
        <w:jc w:val="center"/>
        <w:rPr>
          <w:rFonts w:ascii="Times New Roman" w:hAnsi="Times New Roman"/>
          <w:b/>
          <w:color w:val="000000" w:themeColor="text1"/>
          <w:sz w:val="24"/>
          <w:szCs w:val="24"/>
        </w:rPr>
      </w:pPr>
      <w:r>
        <w:rPr>
          <w:rFonts w:ascii="Times New Roman" w:hAnsi="Times New Roman"/>
          <w:b/>
          <w:color w:val="000000" w:themeColor="text1"/>
          <w:sz w:val="24"/>
          <w:szCs w:val="24"/>
        </w:rPr>
        <w:t xml:space="preserve">4. КОНТРОЛЬ И ОЦЕНКА РЕЗУЛЬТАТОВ ОСВОЕНИЯ  </w:t>
      </w:r>
    </w:p>
    <w:p w14:paraId="6FEE5CA8" w14:textId="77777777" w:rsidR="007B3C4A" w:rsidRDefault="003B1D61">
      <w:pPr>
        <w:spacing w:after="0" w:line="240" w:lineRule="auto"/>
        <w:contextualSpacing/>
        <w:jc w:val="center"/>
        <w:rPr>
          <w:rFonts w:ascii="Times New Roman" w:hAnsi="Times New Roman"/>
          <w:b/>
          <w:color w:val="000000" w:themeColor="text1"/>
          <w:sz w:val="24"/>
          <w:szCs w:val="24"/>
        </w:rPr>
      </w:pPr>
      <w:r>
        <w:rPr>
          <w:rFonts w:ascii="Times New Roman" w:hAnsi="Times New Roman"/>
          <w:b/>
          <w:color w:val="000000" w:themeColor="text1"/>
          <w:sz w:val="24"/>
          <w:szCs w:val="24"/>
        </w:rPr>
        <w:t>УЧЕБНОЙ ДИСЦИПЛИНЫ</w:t>
      </w:r>
    </w:p>
    <w:p w14:paraId="26657FE9" w14:textId="77777777" w:rsidR="007B3C4A" w:rsidRDefault="007B3C4A">
      <w:pPr>
        <w:spacing w:after="0" w:line="240" w:lineRule="auto"/>
        <w:contextualSpacing/>
        <w:jc w:val="center"/>
        <w:rPr>
          <w:rFonts w:ascii="Times New Roman" w:hAnsi="Times New Roman"/>
          <w:b/>
          <w:color w:val="000000" w:themeColor="text1"/>
          <w:sz w:val="24"/>
          <w:szCs w:val="24"/>
        </w:rPr>
      </w:pPr>
    </w:p>
    <w:p w14:paraId="1EE8D042" w14:textId="77777777" w:rsidR="007B3C4A" w:rsidRDefault="007B3C4A">
      <w:pPr>
        <w:spacing w:after="0" w:line="240" w:lineRule="auto"/>
        <w:jc w:val="both"/>
        <w:rPr>
          <w:rFonts w:ascii="Times New Roman" w:hAnsi="Times New Roman"/>
          <w:b/>
          <w:color w:val="000000" w:themeColor="text1"/>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29"/>
        <w:gridCol w:w="4418"/>
        <w:gridCol w:w="2023"/>
      </w:tblGrid>
      <w:tr w:rsidR="007B3C4A" w14:paraId="74F1CA79" w14:textId="77777777">
        <w:trPr>
          <w:trHeight w:val="799"/>
        </w:trPr>
        <w:tc>
          <w:tcPr>
            <w:tcW w:w="1750" w:type="pct"/>
            <w:noWrap/>
          </w:tcPr>
          <w:p w14:paraId="648A39CF" w14:textId="77777777" w:rsidR="007B3C4A" w:rsidRDefault="003B1D61">
            <w:pPr>
              <w:spacing w:after="0" w:line="240" w:lineRule="auto"/>
              <w:jc w:val="center"/>
              <w:rPr>
                <w:rFonts w:ascii="Times New Roman" w:hAnsi="Times New Roman"/>
                <w:b/>
                <w:bCs/>
                <w:i/>
                <w:color w:val="000000" w:themeColor="text1"/>
                <w:sz w:val="24"/>
                <w:szCs w:val="24"/>
              </w:rPr>
            </w:pPr>
            <w:r>
              <w:rPr>
                <w:rFonts w:ascii="Times New Roman" w:hAnsi="Times New Roman"/>
                <w:b/>
                <w:bCs/>
                <w:i/>
                <w:color w:val="000000" w:themeColor="text1"/>
                <w:sz w:val="24"/>
                <w:szCs w:val="24"/>
              </w:rPr>
              <w:t>Результаты обучения</w:t>
            </w:r>
          </w:p>
          <w:p w14:paraId="25D89F21" w14:textId="77777777" w:rsidR="007B3C4A" w:rsidRDefault="007B3C4A">
            <w:pPr>
              <w:spacing w:after="0" w:line="240" w:lineRule="auto"/>
              <w:rPr>
                <w:rFonts w:ascii="Times New Roman" w:hAnsi="Times New Roman"/>
                <w:color w:val="000000" w:themeColor="text1"/>
                <w:sz w:val="24"/>
                <w:szCs w:val="24"/>
              </w:rPr>
            </w:pPr>
          </w:p>
        </w:tc>
        <w:tc>
          <w:tcPr>
            <w:tcW w:w="1506" w:type="pct"/>
            <w:noWrap/>
          </w:tcPr>
          <w:p w14:paraId="025D822B" w14:textId="77777777" w:rsidR="007B3C4A" w:rsidRDefault="003B1D61">
            <w:pPr>
              <w:spacing w:after="0" w:line="240" w:lineRule="auto"/>
              <w:jc w:val="center"/>
              <w:rPr>
                <w:rFonts w:ascii="Times New Roman" w:hAnsi="Times New Roman"/>
                <w:b/>
                <w:bCs/>
                <w:i/>
                <w:color w:val="000000" w:themeColor="text1"/>
                <w:sz w:val="24"/>
                <w:szCs w:val="24"/>
              </w:rPr>
            </w:pPr>
            <w:r>
              <w:rPr>
                <w:rFonts w:ascii="Times New Roman" w:hAnsi="Times New Roman"/>
                <w:b/>
                <w:bCs/>
                <w:i/>
                <w:color w:val="000000" w:themeColor="text1"/>
                <w:sz w:val="24"/>
                <w:szCs w:val="24"/>
              </w:rPr>
              <w:t>Критерии оценки</w:t>
            </w:r>
          </w:p>
        </w:tc>
        <w:tc>
          <w:tcPr>
            <w:tcW w:w="1742" w:type="pct"/>
            <w:noWrap/>
          </w:tcPr>
          <w:p w14:paraId="5857628B" w14:textId="77777777" w:rsidR="007B3C4A" w:rsidRDefault="003B1D61">
            <w:pPr>
              <w:spacing w:after="0" w:line="240" w:lineRule="auto"/>
              <w:jc w:val="center"/>
              <w:rPr>
                <w:rFonts w:ascii="Times New Roman" w:hAnsi="Times New Roman"/>
                <w:b/>
                <w:bCs/>
                <w:i/>
                <w:color w:val="000000" w:themeColor="text1"/>
                <w:sz w:val="24"/>
                <w:szCs w:val="24"/>
              </w:rPr>
            </w:pPr>
            <w:r>
              <w:rPr>
                <w:rFonts w:ascii="Times New Roman" w:hAnsi="Times New Roman"/>
                <w:b/>
                <w:bCs/>
                <w:i/>
                <w:color w:val="000000" w:themeColor="text1"/>
                <w:sz w:val="24"/>
                <w:szCs w:val="24"/>
              </w:rPr>
              <w:t>Методы оценки</w:t>
            </w:r>
          </w:p>
          <w:p w14:paraId="2B6C4DCF" w14:textId="77777777" w:rsidR="007B3C4A" w:rsidRDefault="007B3C4A">
            <w:pPr>
              <w:spacing w:after="0" w:line="240" w:lineRule="auto"/>
              <w:jc w:val="center"/>
              <w:rPr>
                <w:rFonts w:ascii="Times New Roman" w:hAnsi="Times New Roman"/>
                <w:b/>
                <w:bCs/>
                <w:i/>
                <w:color w:val="000000" w:themeColor="text1"/>
                <w:sz w:val="24"/>
                <w:szCs w:val="24"/>
              </w:rPr>
            </w:pPr>
          </w:p>
        </w:tc>
      </w:tr>
      <w:tr w:rsidR="007B3C4A" w14:paraId="3B3365B9" w14:textId="77777777">
        <w:tc>
          <w:tcPr>
            <w:tcW w:w="1750" w:type="pct"/>
            <w:noWrap/>
          </w:tcPr>
          <w:p w14:paraId="7AF180B6" w14:textId="77777777" w:rsidR="007B3C4A" w:rsidRDefault="003B1D61">
            <w:pPr>
              <w:pStyle w:val="affffff2"/>
              <w:jc w:val="both"/>
              <w:rPr>
                <w:rFonts w:ascii="Times New Roman" w:hAnsi="Times New Roman"/>
                <w:color w:val="000000" w:themeColor="text1"/>
                <w:sz w:val="24"/>
                <w:szCs w:val="24"/>
              </w:rPr>
            </w:pPr>
            <w:proofErr w:type="spellStart"/>
            <w:r>
              <w:rPr>
                <w:rFonts w:ascii="Times New Roman" w:hAnsi="Times New Roman"/>
                <w:bCs/>
                <w:color w:val="000000" w:themeColor="text1"/>
                <w:sz w:val="24"/>
                <w:szCs w:val="24"/>
              </w:rPr>
              <w:t>Уо</w:t>
            </w:r>
            <w:proofErr w:type="spellEnd"/>
            <w:r>
              <w:rPr>
                <w:rFonts w:ascii="Times New Roman" w:hAnsi="Times New Roman"/>
                <w:bCs/>
                <w:color w:val="000000" w:themeColor="text1"/>
                <w:sz w:val="24"/>
                <w:szCs w:val="24"/>
              </w:rPr>
              <w:t xml:space="preserve"> 01.01</w:t>
            </w:r>
            <w:r>
              <w:rPr>
                <w:rFonts w:ascii="Times New Roman" w:hAnsi="Times New Roman"/>
                <w:color w:val="000000" w:themeColor="text1"/>
                <w:sz w:val="24"/>
                <w:szCs w:val="24"/>
              </w:rPr>
              <w:t xml:space="preserve">распознавать задачу и/или проблему </w:t>
            </w:r>
            <w:r>
              <w:rPr>
                <w:rFonts w:ascii="Times New Roman" w:hAnsi="Times New Roman"/>
                <w:color w:val="000000" w:themeColor="text1"/>
                <w:sz w:val="24"/>
                <w:szCs w:val="24"/>
              </w:rPr>
              <w:br/>
              <w:t>в профессиональном и/или социальном контексте</w:t>
            </w:r>
          </w:p>
          <w:p w14:paraId="1DE3B098" w14:textId="77777777" w:rsidR="007B3C4A" w:rsidRDefault="003B1D61">
            <w:pPr>
              <w:pStyle w:val="affffff2"/>
              <w:jc w:val="both"/>
              <w:rPr>
                <w:rFonts w:ascii="Times New Roman" w:hAnsi="Times New Roman"/>
                <w:color w:val="000000" w:themeColor="text1"/>
                <w:sz w:val="24"/>
                <w:szCs w:val="24"/>
              </w:rPr>
            </w:pPr>
            <w:proofErr w:type="spellStart"/>
            <w:r>
              <w:rPr>
                <w:rFonts w:ascii="Times New Roman" w:hAnsi="Times New Roman"/>
                <w:bCs/>
                <w:color w:val="000000" w:themeColor="text1"/>
                <w:sz w:val="24"/>
                <w:szCs w:val="24"/>
              </w:rPr>
              <w:t>Уо</w:t>
            </w:r>
            <w:proofErr w:type="spellEnd"/>
            <w:r>
              <w:rPr>
                <w:rFonts w:ascii="Times New Roman" w:hAnsi="Times New Roman"/>
                <w:bCs/>
                <w:color w:val="000000" w:themeColor="text1"/>
                <w:sz w:val="24"/>
                <w:szCs w:val="24"/>
              </w:rPr>
              <w:t xml:space="preserve"> 01.02 </w:t>
            </w:r>
            <w:r>
              <w:rPr>
                <w:rFonts w:ascii="Times New Roman" w:hAnsi="Times New Roman"/>
                <w:color w:val="000000" w:themeColor="text1"/>
                <w:sz w:val="24"/>
                <w:szCs w:val="24"/>
              </w:rPr>
              <w:t>анализировать задачу и/или проблему и выделять её составные части;</w:t>
            </w:r>
          </w:p>
          <w:p w14:paraId="42FA6F0A" w14:textId="77777777" w:rsidR="007B3C4A" w:rsidRDefault="003B1D61">
            <w:pPr>
              <w:pStyle w:val="affffff2"/>
              <w:jc w:val="both"/>
              <w:rPr>
                <w:rFonts w:ascii="Times New Roman" w:hAnsi="Times New Roman"/>
                <w:color w:val="000000" w:themeColor="text1"/>
                <w:sz w:val="24"/>
                <w:szCs w:val="24"/>
              </w:rPr>
            </w:pPr>
            <w:proofErr w:type="spellStart"/>
            <w:r>
              <w:rPr>
                <w:rFonts w:ascii="Times New Roman" w:hAnsi="Times New Roman"/>
                <w:bCs/>
                <w:color w:val="000000" w:themeColor="text1"/>
                <w:sz w:val="24"/>
                <w:szCs w:val="24"/>
              </w:rPr>
              <w:t>Уо</w:t>
            </w:r>
            <w:proofErr w:type="spellEnd"/>
            <w:r>
              <w:rPr>
                <w:rFonts w:ascii="Times New Roman" w:hAnsi="Times New Roman"/>
                <w:bCs/>
                <w:color w:val="000000" w:themeColor="text1"/>
                <w:sz w:val="24"/>
                <w:szCs w:val="24"/>
              </w:rPr>
              <w:t xml:space="preserve"> 01.03 </w:t>
            </w:r>
            <w:r>
              <w:rPr>
                <w:rFonts w:ascii="Times New Roman" w:hAnsi="Times New Roman"/>
                <w:color w:val="000000" w:themeColor="text1"/>
                <w:sz w:val="24"/>
                <w:szCs w:val="24"/>
              </w:rPr>
              <w:t>определять этапы решения задачи;</w:t>
            </w:r>
          </w:p>
          <w:p w14:paraId="1C82B8D6" w14:textId="77777777" w:rsidR="007B3C4A" w:rsidRDefault="003B1D61">
            <w:pPr>
              <w:pStyle w:val="affffff2"/>
              <w:jc w:val="both"/>
              <w:rPr>
                <w:rFonts w:ascii="Times New Roman" w:hAnsi="Times New Roman"/>
                <w:color w:val="000000" w:themeColor="text1"/>
                <w:sz w:val="24"/>
                <w:szCs w:val="24"/>
              </w:rPr>
            </w:pPr>
            <w:proofErr w:type="spellStart"/>
            <w:r>
              <w:rPr>
                <w:rFonts w:ascii="Times New Roman" w:hAnsi="Times New Roman"/>
                <w:bCs/>
                <w:color w:val="000000" w:themeColor="text1"/>
                <w:sz w:val="24"/>
                <w:szCs w:val="24"/>
              </w:rPr>
              <w:t>Уо</w:t>
            </w:r>
            <w:proofErr w:type="spellEnd"/>
            <w:r>
              <w:rPr>
                <w:rFonts w:ascii="Times New Roman" w:hAnsi="Times New Roman"/>
                <w:bCs/>
                <w:color w:val="000000" w:themeColor="text1"/>
                <w:sz w:val="24"/>
                <w:szCs w:val="24"/>
              </w:rPr>
              <w:t xml:space="preserve"> 01.04 </w:t>
            </w:r>
            <w:r>
              <w:rPr>
                <w:rFonts w:ascii="Times New Roman" w:hAnsi="Times New Roman"/>
                <w:color w:val="000000" w:themeColor="text1"/>
                <w:sz w:val="24"/>
                <w:szCs w:val="24"/>
              </w:rPr>
              <w:t>выявлять и эффективно искать информацию, необходимую для решения задачи и/или проблемы</w:t>
            </w:r>
          </w:p>
          <w:p w14:paraId="5DF9BA4A" w14:textId="77777777" w:rsidR="007B3C4A" w:rsidRDefault="003B1D61">
            <w:pPr>
              <w:pStyle w:val="affffff2"/>
              <w:jc w:val="both"/>
              <w:rPr>
                <w:rFonts w:ascii="Times New Roman" w:hAnsi="Times New Roman"/>
                <w:color w:val="000000" w:themeColor="text1"/>
                <w:sz w:val="24"/>
                <w:szCs w:val="24"/>
              </w:rPr>
            </w:pPr>
            <w:proofErr w:type="spellStart"/>
            <w:r>
              <w:rPr>
                <w:rFonts w:ascii="Times New Roman" w:hAnsi="Times New Roman"/>
                <w:bCs/>
                <w:color w:val="000000" w:themeColor="text1"/>
                <w:sz w:val="24"/>
                <w:szCs w:val="24"/>
              </w:rPr>
              <w:t>Уо</w:t>
            </w:r>
            <w:proofErr w:type="spellEnd"/>
            <w:r>
              <w:rPr>
                <w:rFonts w:ascii="Times New Roman" w:hAnsi="Times New Roman"/>
                <w:bCs/>
                <w:color w:val="000000" w:themeColor="text1"/>
                <w:sz w:val="24"/>
                <w:szCs w:val="24"/>
              </w:rPr>
              <w:t xml:space="preserve"> 01.05 </w:t>
            </w:r>
            <w:r>
              <w:rPr>
                <w:rFonts w:ascii="Times New Roman" w:hAnsi="Times New Roman"/>
                <w:color w:val="000000" w:themeColor="text1"/>
                <w:sz w:val="24"/>
                <w:szCs w:val="24"/>
              </w:rPr>
              <w:t>составлять план действия;</w:t>
            </w:r>
          </w:p>
          <w:p w14:paraId="506C8CD6" w14:textId="77777777" w:rsidR="007B3C4A" w:rsidRDefault="003B1D61">
            <w:pPr>
              <w:pStyle w:val="affffff2"/>
              <w:jc w:val="both"/>
              <w:rPr>
                <w:rFonts w:ascii="Times New Roman" w:hAnsi="Times New Roman"/>
                <w:color w:val="000000" w:themeColor="text1"/>
                <w:sz w:val="24"/>
                <w:szCs w:val="24"/>
              </w:rPr>
            </w:pPr>
            <w:proofErr w:type="spellStart"/>
            <w:r>
              <w:rPr>
                <w:rFonts w:ascii="Times New Roman" w:hAnsi="Times New Roman"/>
                <w:bCs/>
                <w:color w:val="000000" w:themeColor="text1"/>
                <w:sz w:val="24"/>
                <w:szCs w:val="24"/>
              </w:rPr>
              <w:t>Уо</w:t>
            </w:r>
            <w:proofErr w:type="spellEnd"/>
            <w:r>
              <w:rPr>
                <w:rFonts w:ascii="Times New Roman" w:hAnsi="Times New Roman"/>
                <w:bCs/>
                <w:color w:val="000000" w:themeColor="text1"/>
                <w:sz w:val="24"/>
                <w:szCs w:val="24"/>
              </w:rPr>
              <w:t xml:space="preserve"> 01.06 </w:t>
            </w:r>
            <w:r>
              <w:rPr>
                <w:rFonts w:ascii="Times New Roman" w:hAnsi="Times New Roman"/>
                <w:color w:val="000000" w:themeColor="text1"/>
                <w:sz w:val="24"/>
                <w:szCs w:val="24"/>
              </w:rPr>
              <w:t>определять необходимые ресурсы;</w:t>
            </w:r>
          </w:p>
          <w:p w14:paraId="6F63D36B" w14:textId="77777777" w:rsidR="007B3C4A" w:rsidRDefault="003B1D61">
            <w:pPr>
              <w:pStyle w:val="affffff2"/>
              <w:jc w:val="both"/>
              <w:rPr>
                <w:rFonts w:ascii="Times New Roman" w:hAnsi="Times New Roman"/>
                <w:color w:val="000000" w:themeColor="text1"/>
                <w:sz w:val="24"/>
                <w:szCs w:val="24"/>
              </w:rPr>
            </w:pPr>
            <w:proofErr w:type="spellStart"/>
            <w:r>
              <w:rPr>
                <w:rFonts w:ascii="Times New Roman" w:hAnsi="Times New Roman"/>
                <w:bCs/>
                <w:color w:val="000000" w:themeColor="text1"/>
                <w:sz w:val="24"/>
                <w:szCs w:val="24"/>
              </w:rPr>
              <w:t>Уо</w:t>
            </w:r>
            <w:proofErr w:type="spellEnd"/>
            <w:r>
              <w:rPr>
                <w:rFonts w:ascii="Times New Roman" w:hAnsi="Times New Roman"/>
                <w:bCs/>
                <w:color w:val="000000" w:themeColor="text1"/>
                <w:sz w:val="24"/>
                <w:szCs w:val="24"/>
              </w:rPr>
              <w:t xml:space="preserve"> 01.07 </w:t>
            </w:r>
            <w:r>
              <w:rPr>
                <w:rFonts w:ascii="Times New Roman" w:hAnsi="Times New Roman"/>
                <w:color w:val="000000" w:themeColor="text1"/>
                <w:sz w:val="24"/>
                <w:szCs w:val="24"/>
              </w:rPr>
              <w:t xml:space="preserve">владеть актуальными методами работы </w:t>
            </w:r>
            <w:r>
              <w:rPr>
                <w:rFonts w:ascii="Times New Roman" w:hAnsi="Times New Roman"/>
                <w:color w:val="000000" w:themeColor="text1"/>
                <w:sz w:val="24"/>
                <w:szCs w:val="24"/>
              </w:rPr>
              <w:br/>
              <w:t>в профессиональной и смежных сферах;</w:t>
            </w:r>
          </w:p>
          <w:p w14:paraId="63B29C5E" w14:textId="77777777" w:rsidR="007B3C4A" w:rsidRDefault="003B1D61">
            <w:pPr>
              <w:pStyle w:val="affffff2"/>
              <w:jc w:val="both"/>
              <w:rPr>
                <w:rFonts w:ascii="Times New Roman" w:hAnsi="Times New Roman"/>
                <w:color w:val="000000" w:themeColor="text1"/>
                <w:sz w:val="24"/>
                <w:szCs w:val="24"/>
              </w:rPr>
            </w:pPr>
            <w:proofErr w:type="spellStart"/>
            <w:r>
              <w:rPr>
                <w:rFonts w:ascii="Times New Roman" w:hAnsi="Times New Roman"/>
                <w:bCs/>
                <w:color w:val="000000" w:themeColor="text1"/>
                <w:sz w:val="24"/>
                <w:szCs w:val="24"/>
              </w:rPr>
              <w:t>Уо</w:t>
            </w:r>
            <w:proofErr w:type="spellEnd"/>
            <w:r>
              <w:rPr>
                <w:rFonts w:ascii="Times New Roman" w:hAnsi="Times New Roman"/>
                <w:bCs/>
                <w:color w:val="000000" w:themeColor="text1"/>
                <w:sz w:val="24"/>
                <w:szCs w:val="24"/>
              </w:rPr>
              <w:t xml:space="preserve"> 01.08</w:t>
            </w:r>
            <w:r>
              <w:rPr>
                <w:rFonts w:ascii="Times New Roman" w:hAnsi="Times New Roman"/>
                <w:color w:val="000000" w:themeColor="text1"/>
                <w:sz w:val="24"/>
                <w:szCs w:val="24"/>
              </w:rPr>
              <w:t xml:space="preserve"> реализовывать составленный план;</w:t>
            </w:r>
          </w:p>
          <w:p w14:paraId="56259C96" w14:textId="77777777" w:rsidR="007B3C4A" w:rsidRDefault="003B1D61">
            <w:pPr>
              <w:spacing w:after="0" w:line="240" w:lineRule="auto"/>
              <w:rPr>
                <w:rFonts w:ascii="Times New Roman" w:hAnsi="Times New Roman"/>
                <w:color w:val="000000" w:themeColor="text1"/>
                <w:sz w:val="24"/>
                <w:szCs w:val="24"/>
              </w:rPr>
            </w:pPr>
            <w:proofErr w:type="spellStart"/>
            <w:r>
              <w:rPr>
                <w:rFonts w:ascii="Times New Roman" w:hAnsi="Times New Roman"/>
                <w:bCs/>
                <w:color w:val="000000" w:themeColor="text1"/>
                <w:sz w:val="24"/>
                <w:szCs w:val="24"/>
              </w:rPr>
              <w:t>Уо</w:t>
            </w:r>
            <w:proofErr w:type="spellEnd"/>
            <w:r>
              <w:rPr>
                <w:rFonts w:ascii="Times New Roman" w:hAnsi="Times New Roman"/>
                <w:bCs/>
                <w:color w:val="000000" w:themeColor="text1"/>
                <w:sz w:val="24"/>
                <w:szCs w:val="24"/>
              </w:rPr>
              <w:t xml:space="preserve"> 01.09 </w:t>
            </w:r>
            <w:r>
              <w:rPr>
                <w:rFonts w:ascii="Times New Roman" w:hAnsi="Times New Roman"/>
                <w:color w:val="000000" w:themeColor="text1"/>
                <w:sz w:val="24"/>
                <w:szCs w:val="24"/>
              </w:rPr>
              <w:t>оценивать результат и последствия своих действий (самостоятельно или с помощью наставника)</w:t>
            </w:r>
          </w:p>
          <w:p w14:paraId="7BF5098B" w14:textId="77777777" w:rsidR="007B3C4A" w:rsidRDefault="003B1D61">
            <w:pPr>
              <w:pStyle w:val="affffff2"/>
              <w:jc w:val="both"/>
              <w:rPr>
                <w:rFonts w:ascii="Times New Roman" w:hAnsi="Times New Roman"/>
                <w:color w:val="000000" w:themeColor="text1"/>
                <w:sz w:val="24"/>
                <w:szCs w:val="24"/>
              </w:rPr>
            </w:pPr>
            <w:proofErr w:type="spellStart"/>
            <w:r>
              <w:rPr>
                <w:rFonts w:ascii="Times New Roman" w:hAnsi="Times New Roman"/>
                <w:color w:val="000000" w:themeColor="text1"/>
                <w:sz w:val="24"/>
                <w:szCs w:val="24"/>
              </w:rPr>
              <w:t>Уо</w:t>
            </w:r>
            <w:proofErr w:type="spellEnd"/>
            <w:r>
              <w:rPr>
                <w:rFonts w:ascii="Times New Roman" w:hAnsi="Times New Roman"/>
                <w:color w:val="000000" w:themeColor="text1"/>
                <w:sz w:val="24"/>
                <w:szCs w:val="24"/>
              </w:rPr>
              <w:t xml:space="preserve"> 03.01 </w:t>
            </w:r>
            <w:proofErr w:type="spellStart"/>
            <w:r>
              <w:rPr>
                <w:rFonts w:ascii="Times New Roman" w:hAnsi="Times New Roman"/>
                <w:color w:val="000000" w:themeColor="text1"/>
                <w:sz w:val="24"/>
                <w:szCs w:val="24"/>
              </w:rPr>
              <w:t>Умения:определять</w:t>
            </w:r>
            <w:proofErr w:type="spellEnd"/>
            <w:r>
              <w:rPr>
                <w:rFonts w:ascii="Times New Roman" w:hAnsi="Times New Roman"/>
                <w:color w:val="000000" w:themeColor="text1"/>
                <w:sz w:val="24"/>
                <w:szCs w:val="24"/>
              </w:rPr>
              <w:t xml:space="preserve"> актуальность нормативно-правовой документации в профессиональной деятельности; </w:t>
            </w:r>
          </w:p>
          <w:p w14:paraId="027C1EA6" w14:textId="77777777" w:rsidR="007B3C4A" w:rsidRDefault="003B1D61">
            <w:pPr>
              <w:pStyle w:val="affffff2"/>
              <w:jc w:val="both"/>
              <w:rPr>
                <w:rFonts w:ascii="Times New Roman" w:hAnsi="Times New Roman"/>
                <w:color w:val="000000" w:themeColor="text1"/>
                <w:sz w:val="24"/>
                <w:szCs w:val="24"/>
              </w:rPr>
            </w:pPr>
            <w:proofErr w:type="spellStart"/>
            <w:r>
              <w:rPr>
                <w:rFonts w:ascii="Times New Roman" w:hAnsi="Times New Roman"/>
                <w:color w:val="000000" w:themeColor="text1"/>
                <w:sz w:val="24"/>
                <w:szCs w:val="24"/>
              </w:rPr>
              <w:t>Уо</w:t>
            </w:r>
            <w:proofErr w:type="spellEnd"/>
            <w:r>
              <w:rPr>
                <w:rFonts w:ascii="Times New Roman" w:hAnsi="Times New Roman"/>
                <w:color w:val="000000" w:themeColor="text1"/>
                <w:sz w:val="24"/>
                <w:szCs w:val="24"/>
              </w:rPr>
              <w:t xml:space="preserve"> 03.02 применять современную научную </w:t>
            </w:r>
            <w:r>
              <w:rPr>
                <w:rFonts w:ascii="Times New Roman" w:hAnsi="Times New Roman"/>
                <w:color w:val="000000" w:themeColor="text1"/>
                <w:sz w:val="24"/>
                <w:szCs w:val="24"/>
              </w:rPr>
              <w:lastRenderedPageBreak/>
              <w:t>профессиональную терминологию;</w:t>
            </w:r>
          </w:p>
          <w:p w14:paraId="6EB0713C" w14:textId="77777777" w:rsidR="007B3C4A" w:rsidRDefault="003B1D61">
            <w:pPr>
              <w:pStyle w:val="affffff2"/>
              <w:jc w:val="both"/>
              <w:rPr>
                <w:rFonts w:ascii="Times New Roman" w:hAnsi="Times New Roman"/>
                <w:color w:val="000000" w:themeColor="text1"/>
                <w:sz w:val="24"/>
                <w:szCs w:val="24"/>
              </w:rPr>
            </w:pPr>
            <w:proofErr w:type="spellStart"/>
            <w:r>
              <w:rPr>
                <w:rFonts w:ascii="Times New Roman" w:hAnsi="Times New Roman"/>
                <w:color w:val="000000" w:themeColor="text1"/>
                <w:sz w:val="24"/>
                <w:szCs w:val="24"/>
              </w:rPr>
              <w:t>Уо</w:t>
            </w:r>
            <w:proofErr w:type="spellEnd"/>
            <w:r>
              <w:rPr>
                <w:rFonts w:ascii="Times New Roman" w:hAnsi="Times New Roman"/>
                <w:color w:val="000000" w:themeColor="text1"/>
                <w:sz w:val="24"/>
                <w:szCs w:val="24"/>
              </w:rPr>
              <w:t xml:space="preserve"> 03.03 определять и выстраивать траектории профессионального развития и самообразования; </w:t>
            </w:r>
          </w:p>
          <w:p w14:paraId="01F50E14" w14:textId="77777777" w:rsidR="007B3C4A" w:rsidRDefault="003B1D61">
            <w:pPr>
              <w:pStyle w:val="affffff2"/>
              <w:jc w:val="both"/>
              <w:rPr>
                <w:rFonts w:ascii="Times New Roman" w:hAnsi="Times New Roman"/>
                <w:color w:val="000000" w:themeColor="text1"/>
                <w:sz w:val="24"/>
                <w:szCs w:val="24"/>
              </w:rPr>
            </w:pPr>
            <w:proofErr w:type="spellStart"/>
            <w:r>
              <w:rPr>
                <w:rFonts w:ascii="Times New Roman" w:hAnsi="Times New Roman"/>
                <w:color w:val="000000" w:themeColor="text1"/>
                <w:sz w:val="24"/>
                <w:szCs w:val="24"/>
              </w:rPr>
              <w:t>Уо</w:t>
            </w:r>
            <w:proofErr w:type="spellEnd"/>
            <w:r>
              <w:rPr>
                <w:rFonts w:ascii="Times New Roman" w:hAnsi="Times New Roman"/>
                <w:color w:val="000000" w:themeColor="text1"/>
                <w:sz w:val="24"/>
                <w:szCs w:val="24"/>
              </w:rPr>
              <w:t xml:space="preserve"> 03.04 выявлять достоинства и недостатки коммерческой идеи; </w:t>
            </w:r>
          </w:p>
          <w:p w14:paraId="3129C273" w14:textId="77777777" w:rsidR="007B3C4A" w:rsidRDefault="003B1D61">
            <w:pPr>
              <w:pStyle w:val="affffff2"/>
              <w:jc w:val="both"/>
              <w:rPr>
                <w:rFonts w:ascii="Times New Roman" w:hAnsi="Times New Roman"/>
                <w:color w:val="000000" w:themeColor="text1"/>
                <w:sz w:val="24"/>
                <w:szCs w:val="24"/>
              </w:rPr>
            </w:pPr>
            <w:proofErr w:type="spellStart"/>
            <w:r>
              <w:rPr>
                <w:rFonts w:ascii="Times New Roman" w:hAnsi="Times New Roman"/>
                <w:color w:val="000000" w:themeColor="text1"/>
                <w:sz w:val="24"/>
                <w:szCs w:val="24"/>
              </w:rPr>
              <w:t>Уо</w:t>
            </w:r>
            <w:proofErr w:type="spellEnd"/>
            <w:r>
              <w:rPr>
                <w:rFonts w:ascii="Times New Roman" w:hAnsi="Times New Roman"/>
                <w:color w:val="000000" w:themeColor="text1"/>
                <w:sz w:val="24"/>
                <w:szCs w:val="24"/>
              </w:rPr>
              <w:t xml:space="preserve"> 03.05 презентовать идеи открытия собственного дела в профессиональной деятельности; оформлять бизнес-план;</w:t>
            </w:r>
          </w:p>
          <w:p w14:paraId="2A157D90" w14:textId="77777777" w:rsidR="007B3C4A" w:rsidRDefault="003B1D61">
            <w:pPr>
              <w:pStyle w:val="affffff2"/>
              <w:jc w:val="both"/>
              <w:rPr>
                <w:rFonts w:ascii="Times New Roman" w:hAnsi="Times New Roman"/>
                <w:color w:val="000000" w:themeColor="text1"/>
                <w:sz w:val="24"/>
                <w:szCs w:val="24"/>
              </w:rPr>
            </w:pPr>
            <w:proofErr w:type="spellStart"/>
            <w:r>
              <w:rPr>
                <w:rFonts w:ascii="Times New Roman" w:hAnsi="Times New Roman"/>
                <w:color w:val="000000" w:themeColor="text1"/>
                <w:sz w:val="24"/>
                <w:szCs w:val="24"/>
              </w:rPr>
              <w:t>Уо</w:t>
            </w:r>
            <w:proofErr w:type="spellEnd"/>
            <w:r>
              <w:rPr>
                <w:rFonts w:ascii="Times New Roman" w:hAnsi="Times New Roman"/>
                <w:color w:val="000000" w:themeColor="text1"/>
                <w:sz w:val="24"/>
                <w:szCs w:val="24"/>
              </w:rPr>
              <w:t xml:space="preserve"> 03.06 рассчитывать размеры выплат по процентным ставкам кредитования;</w:t>
            </w:r>
          </w:p>
          <w:p w14:paraId="157EC83E" w14:textId="77777777" w:rsidR="007B3C4A" w:rsidRDefault="003B1D61">
            <w:pPr>
              <w:pStyle w:val="affffff2"/>
              <w:jc w:val="both"/>
              <w:rPr>
                <w:rFonts w:ascii="Times New Roman" w:hAnsi="Times New Roman"/>
                <w:color w:val="000000" w:themeColor="text1"/>
                <w:sz w:val="24"/>
                <w:szCs w:val="24"/>
              </w:rPr>
            </w:pPr>
            <w:proofErr w:type="spellStart"/>
            <w:r>
              <w:rPr>
                <w:rFonts w:ascii="Times New Roman" w:hAnsi="Times New Roman"/>
                <w:color w:val="000000" w:themeColor="text1"/>
                <w:sz w:val="24"/>
                <w:szCs w:val="24"/>
              </w:rPr>
              <w:t>Уо</w:t>
            </w:r>
            <w:proofErr w:type="spellEnd"/>
            <w:r>
              <w:rPr>
                <w:rFonts w:ascii="Times New Roman" w:hAnsi="Times New Roman"/>
                <w:color w:val="000000" w:themeColor="text1"/>
                <w:sz w:val="24"/>
                <w:szCs w:val="24"/>
              </w:rPr>
              <w:t xml:space="preserve"> 03.07 определять инвестиционную привлекательность коммерческих идей в рамках профессиональной деятельности; </w:t>
            </w:r>
          </w:p>
          <w:p w14:paraId="3BD4BE94" w14:textId="77777777" w:rsidR="007B3C4A" w:rsidRDefault="003B1D61">
            <w:pPr>
              <w:pStyle w:val="affffff2"/>
              <w:jc w:val="both"/>
              <w:rPr>
                <w:rFonts w:ascii="Times New Roman" w:hAnsi="Times New Roman"/>
                <w:color w:val="000000" w:themeColor="text1"/>
                <w:sz w:val="24"/>
                <w:szCs w:val="24"/>
              </w:rPr>
            </w:pPr>
            <w:proofErr w:type="spellStart"/>
            <w:r>
              <w:rPr>
                <w:rFonts w:ascii="Times New Roman" w:hAnsi="Times New Roman"/>
                <w:color w:val="000000" w:themeColor="text1"/>
                <w:sz w:val="24"/>
                <w:szCs w:val="24"/>
              </w:rPr>
              <w:t>Уо</w:t>
            </w:r>
            <w:proofErr w:type="spellEnd"/>
            <w:r>
              <w:rPr>
                <w:rFonts w:ascii="Times New Roman" w:hAnsi="Times New Roman"/>
                <w:color w:val="000000" w:themeColor="text1"/>
                <w:sz w:val="24"/>
                <w:szCs w:val="24"/>
              </w:rPr>
              <w:t xml:space="preserve"> 03.08 презентовать бизнес-идею; </w:t>
            </w:r>
          </w:p>
          <w:p w14:paraId="6B9FF540" w14:textId="77777777" w:rsidR="007B3C4A" w:rsidRDefault="003B1D61">
            <w:pPr>
              <w:spacing w:after="0" w:line="240" w:lineRule="auto"/>
              <w:rPr>
                <w:rFonts w:ascii="Times New Roman" w:hAnsi="Times New Roman"/>
                <w:color w:val="000000" w:themeColor="text1"/>
                <w:sz w:val="24"/>
                <w:szCs w:val="24"/>
              </w:rPr>
            </w:pPr>
            <w:proofErr w:type="spellStart"/>
            <w:r>
              <w:rPr>
                <w:rFonts w:ascii="Times New Roman" w:hAnsi="Times New Roman"/>
                <w:color w:val="000000" w:themeColor="text1"/>
                <w:sz w:val="24"/>
                <w:szCs w:val="24"/>
              </w:rPr>
              <w:t>Уо</w:t>
            </w:r>
            <w:proofErr w:type="spellEnd"/>
            <w:r>
              <w:rPr>
                <w:rFonts w:ascii="Times New Roman" w:hAnsi="Times New Roman"/>
                <w:color w:val="000000" w:themeColor="text1"/>
                <w:sz w:val="24"/>
                <w:szCs w:val="24"/>
              </w:rPr>
              <w:t xml:space="preserve"> 03.09 определять источники финансирования</w:t>
            </w:r>
          </w:p>
          <w:p w14:paraId="72908F02" w14:textId="77777777" w:rsidR="007B3C4A" w:rsidRDefault="003B1D61">
            <w:pPr>
              <w:pStyle w:val="affffff2"/>
              <w:jc w:val="both"/>
              <w:rPr>
                <w:rFonts w:ascii="Times New Roman" w:hAnsi="Times New Roman"/>
                <w:color w:val="000000" w:themeColor="text1"/>
                <w:sz w:val="24"/>
                <w:szCs w:val="24"/>
              </w:rPr>
            </w:pPr>
            <w:proofErr w:type="spellStart"/>
            <w:r>
              <w:rPr>
                <w:rFonts w:ascii="Times New Roman" w:hAnsi="Times New Roman"/>
                <w:color w:val="000000" w:themeColor="text1"/>
                <w:sz w:val="24"/>
                <w:szCs w:val="24"/>
              </w:rPr>
              <w:t>Уо</w:t>
            </w:r>
            <w:proofErr w:type="spellEnd"/>
            <w:r>
              <w:rPr>
                <w:rFonts w:ascii="Times New Roman" w:hAnsi="Times New Roman"/>
                <w:color w:val="000000" w:themeColor="text1"/>
                <w:sz w:val="24"/>
                <w:szCs w:val="24"/>
              </w:rPr>
              <w:t xml:space="preserve"> 06.01 </w:t>
            </w:r>
          </w:p>
          <w:p w14:paraId="2ECB3C2F" w14:textId="77777777" w:rsidR="007B3C4A" w:rsidRDefault="003B1D61">
            <w:pPr>
              <w:pStyle w:val="affffff2"/>
              <w:jc w:val="both"/>
              <w:rPr>
                <w:rFonts w:ascii="Times New Roman" w:hAnsi="Times New Roman"/>
                <w:i/>
                <w:color w:val="000000" w:themeColor="text1"/>
                <w:sz w:val="24"/>
                <w:szCs w:val="24"/>
              </w:rPr>
            </w:pPr>
            <w:r>
              <w:rPr>
                <w:rFonts w:ascii="Times New Roman" w:hAnsi="Times New Roman"/>
                <w:color w:val="000000" w:themeColor="text1"/>
                <w:sz w:val="24"/>
                <w:szCs w:val="24"/>
              </w:rPr>
              <w:t>Умения: описывать значимость своей специальности</w:t>
            </w:r>
          </w:p>
          <w:p w14:paraId="45D0A5AD" w14:textId="77777777" w:rsidR="007B3C4A" w:rsidRDefault="003B1D61">
            <w:pPr>
              <w:spacing w:after="0" w:line="240" w:lineRule="auto"/>
              <w:rPr>
                <w:rFonts w:ascii="Times New Roman" w:hAnsi="Times New Roman"/>
                <w:color w:val="000000" w:themeColor="text1"/>
                <w:sz w:val="24"/>
                <w:szCs w:val="24"/>
              </w:rPr>
            </w:pPr>
            <w:proofErr w:type="spellStart"/>
            <w:r>
              <w:rPr>
                <w:rFonts w:ascii="Times New Roman" w:hAnsi="Times New Roman"/>
                <w:color w:val="000000" w:themeColor="text1"/>
                <w:sz w:val="24"/>
                <w:szCs w:val="24"/>
              </w:rPr>
              <w:t>Уо</w:t>
            </w:r>
            <w:proofErr w:type="spellEnd"/>
            <w:r>
              <w:rPr>
                <w:rFonts w:ascii="Times New Roman" w:hAnsi="Times New Roman"/>
                <w:color w:val="000000" w:themeColor="text1"/>
                <w:sz w:val="24"/>
                <w:szCs w:val="24"/>
              </w:rPr>
              <w:t xml:space="preserve"> 06.02 применять стандарты антикоррупционного поведения</w:t>
            </w:r>
          </w:p>
          <w:p w14:paraId="7070A613" w14:textId="77777777" w:rsidR="007B3C4A" w:rsidRDefault="003B1D61">
            <w:pPr>
              <w:pStyle w:val="affffff2"/>
              <w:jc w:val="both"/>
              <w:rPr>
                <w:rFonts w:ascii="Times New Roman" w:hAnsi="Times New Roman"/>
                <w:color w:val="000000" w:themeColor="text1"/>
                <w:sz w:val="24"/>
                <w:szCs w:val="24"/>
              </w:rPr>
            </w:pPr>
            <w:proofErr w:type="spellStart"/>
            <w:r>
              <w:rPr>
                <w:rFonts w:ascii="Times New Roman" w:hAnsi="Times New Roman"/>
                <w:color w:val="000000" w:themeColor="text1"/>
                <w:sz w:val="24"/>
                <w:szCs w:val="24"/>
              </w:rPr>
              <w:t>Уо</w:t>
            </w:r>
            <w:proofErr w:type="spellEnd"/>
            <w:r>
              <w:rPr>
                <w:rFonts w:ascii="Times New Roman" w:hAnsi="Times New Roman"/>
                <w:color w:val="000000" w:themeColor="text1"/>
                <w:sz w:val="24"/>
                <w:szCs w:val="24"/>
              </w:rPr>
              <w:t xml:space="preserve"> 07.01</w:t>
            </w:r>
          </w:p>
          <w:p w14:paraId="2CA02B01" w14:textId="77777777" w:rsidR="007B3C4A" w:rsidRDefault="003B1D61">
            <w:pPr>
              <w:pStyle w:val="affffff2"/>
              <w:jc w:val="both"/>
              <w:rPr>
                <w:rFonts w:ascii="Times New Roman" w:hAnsi="Times New Roman"/>
                <w:color w:val="000000" w:themeColor="text1"/>
                <w:sz w:val="24"/>
                <w:szCs w:val="24"/>
              </w:rPr>
            </w:pPr>
            <w:proofErr w:type="spellStart"/>
            <w:r>
              <w:rPr>
                <w:rFonts w:ascii="Times New Roman" w:hAnsi="Times New Roman"/>
                <w:color w:val="000000" w:themeColor="text1"/>
                <w:sz w:val="24"/>
                <w:szCs w:val="24"/>
              </w:rPr>
              <w:t>Умения:соблюдать</w:t>
            </w:r>
            <w:proofErr w:type="spellEnd"/>
            <w:r>
              <w:rPr>
                <w:rFonts w:ascii="Times New Roman" w:hAnsi="Times New Roman"/>
                <w:color w:val="000000" w:themeColor="text1"/>
                <w:sz w:val="24"/>
                <w:szCs w:val="24"/>
              </w:rPr>
              <w:t xml:space="preserve"> нормы экологической безопасности; </w:t>
            </w:r>
          </w:p>
          <w:p w14:paraId="179E81D5" w14:textId="77777777" w:rsidR="007B3C4A" w:rsidRDefault="003B1D61">
            <w:pPr>
              <w:pStyle w:val="affffff2"/>
              <w:jc w:val="both"/>
              <w:rPr>
                <w:rFonts w:ascii="Times New Roman" w:hAnsi="Times New Roman"/>
                <w:color w:val="000000" w:themeColor="text1"/>
                <w:sz w:val="24"/>
                <w:szCs w:val="24"/>
              </w:rPr>
            </w:pPr>
            <w:proofErr w:type="spellStart"/>
            <w:r>
              <w:rPr>
                <w:rFonts w:ascii="Times New Roman" w:hAnsi="Times New Roman"/>
                <w:color w:val="000000" w:themeColor="text1"/>
                <w:sz w:val="24"/>
                <w:szCs w:val="24"/>
              </w:rPr>
              <w:t>Уо</w:t>
            </w:r>
            <w:proofErr w:type="spellEnd"/>
            <w:r>
              <w:rPr>
                <w:rFonts w:ascii="Times New Roman" w:hAnsi="Times New Roman"/>
                <w:color w:val="000000" w:themeColor="text1"/>
                <w:sz w:val="24"/>
                <w:szCs w:val="24"/>
              </w:rPr>
              <w:t xml:space="preserve"> 07.02</w:t>
            </w:r>
          </w:p>
          <w:p w14:paraId="36E79242" w14:textId="77777777" w:rsidR="007B3C4A" w:rsidRDefault="003B1D61">
            <w:pPr>
              <w:pStyle w:val="affffff2"/>
              <w:jc w:val="both"/>
              <w:rPr>
                <w:rFonts w:ascii="Times New Roman" w:hAnsi="Times New Roman"/>
                <w:color w:val="000000" w:themeColor="text1"/>
                <w:sz w:val="24"/>
                <w:szCs w:val="24"/>
              </w:rPr>
            </w:pPr>
            <w:r>
              <w:rPr>
                <w:rFonts w:ascii="Times New Roman" w:hAnsi="Times New Roman"/>
                <w:color w:val="000000" w:themeColor="text1"/>
                <w:sz w:val="24"/>
                <w:szCs w:val="24"/>
              </w:rPr>
              <w:t>определять направления ресурсосбережения в рамках профессиональной деятельности по специальности, осуществлять работу с соблюдением принципов бережливого производства</w:t>
            </w:r>
          </w:p>
          <w:p w14:paraId="6CE2CB8F" w14:textId="77777777" w:rsidR="007B3C4A" w:rsidRDefault="003B1D61">
            <w:pPr>
              <w:pStyle w:val="affffff2"/>
              <w:jc w:val="both"/>
              <w:rPr>
                <w:rFonts w:ascii="Times New Roman" w:hAnsi="Times New Roman"/>
                <w:color w:val="000000" w:themeColor="text1"/>
                <w:sz w:val="24"/>
                <w:szCs w:val="24"/>
              </w:rPr>
            </w:pPr>
            <w:proofErr w:type="spellStart"/>
            <w:r>
              <w:rPr>
                <w:rFonts w:ascii="Times New Roman" w:hAnsi="Times New Roman"/>
                <w:color w:val="000000" w:themeColor="text1"/>
                <w:sz w:val="24"/>
                <w:szCs w:val="24"/>
              </w:rPr>
              <w:t>Уо</w:t>
            </w:r>
            <w:proofErr w:type="spellEnd"/>
            <w:r>
              <w:rPr>
                <w:rFonts w:ascii="Times New Roman" w:hAnsi="Times New Roman"/>
                <w:color w:val="000000" w:themeColor="text1"/>
                <w:sz w:val="24"/>
                <w:szCs w:val="24"/>
              </w:rPr>
              <w:t xml:space="preserve"> 07.03</w:t>
            </w:r>
          </w:p>
          <w:p w14:paraId="53A82821" w14:textId="77777777" w:rsidR="007B3C4A" w:rsidRDefault="003B1D61">
            <w:pPr>
              <w:spacing w:after="0" w:line="240" w:lineRule="auto"/>
              <w:rPr>
                <w:rFonts w:ascii="Times New Roman" w:hAnsi="Times New Roman"/>
                <w:color w:val="000000" w:themeColor="text1"/>
                <w:sz w:val="24"/>
                <w:szCs w:val="24"/>
              </w:rPr>
            </w:pPr>
            <w:r>
              <w:rPr>
                <w:rFonts w:ascii="Times New Roman" w:hAnsi="Times New Roman"/>
                <w:color w:val="000000" w:themeColor="text1"/>
                <w:sz w:val="24"/>
                <w:szCs w:val="24"/>
              </w:rPr>
              <w:t xml:space="preserve">организовывать </w:t>
            </w:r>
            <w:r>
              <w:rPr>
                <w:rFonts w:ascii="Times New Roman" w:hAnsi="Times New Roman"/>
                <w:color w:val="000000" w:themeColor="text1"/>
                <w:sz w:val="24"/>
                <w:szCs w:val="24"/>
              </w:rPr>
              <w:lastRenderedPageBreak/>
              <w:t>профессиональную деятельность с учетом знаний об изменении климатических условий региона</w:t>
            </w:r>
          </w:p>
          <w:p w14:paraId="75186B80" w14:textId="77777777" w:rsidR="007B3C4A" w:rsidRDefault="003B1D61">
            <w:pPr>
              <w:pStyle w:val="affffff2"/>
              <w:jc w:val="both"/>
              <w:rPr>
                <w:rFonts w:ascii="Times New Roman" w:hAnsi="Times New Roman"/>
                <w:color w:val="000000" w:themeColor="text1"/>
                <w:sz w:val="24"/>
                <w:szCs w:val="24"/>
              </w:rPr>
            </w:pPr>
            <w:proofErr w:type="spellStart"/>
            <w:r>
              <w:rPr>
                <w:rFonts w:ascii="Times New Roman" w:hAnsi="Times New Roman"/>
                <w:color w:val="000000" w:themeColor="text1"/>
                <w:sz w:val="24"/>
                <w:szCs w:val="24"/>
              </w:rPr>
              <w:t>Уо</w:t>
            </w:r>
            <w:proofErr w:type="spellEnd"/>
            <w:r>
              <w:rPr>
                <w:rFonts w:ascii="Times New Roman" w:hAnsi="Times New Roman"/>
                <w:color w:val="000000" w:themeColor="text1"/>
                <w:sz w:val="24"/>
                <w:szCs w:val="24"/>
              </w:rPr>
              <w:t xml:space="preserve"> 08.01</w:t>
            </w:r>
          </w:p>
          <w:p w14:paraId="44E114D2" w14:textId="77777777" w:rsidR="007B3C4A" w:rsidRDefault="003B1D61">
            <w:pPr>
              <w:pStyle w:val="affffff2"/>
              <w:jc w:val="both"/>
              <w:rPr>
                <w:rFonts w:ascii="Times New Roman" w:hAnsi="Times New Roman"/>
                <w:color w:val="000000" w:themeColor="text1"/>
                <w:sz w:val="24"/>
                <w:szCs w:val="24"/>
              </w:rPr>
            </w:pPr>
            <w:r>
              <w:rPr>
                <w:rFonts w:ascii="Times New Roman" w:hAnsi="Times New Roman"/>
                <w:color w:val="000000" w:themeColor="text1"/>
                <w:sz w:val="24"/>
                <w:szCs w:val="24"/>
              </w:rPr>
              <w:t xml:space="preserve">использовать физкультурно-оздоровительную деятельность для укрепления здоровья, достижения жизненных </w:t>
            </w:r>
            <w:r>
              <w:rPr>
                <w:rFonts w:ascii="Times New Roman" w:hAnsi="Times New Roman"/>
                <w:color w:val="000000" w:themeColor="text1"/>
                <w:sz w:val="24"/>
                <w:szCs w:val="24"/>
              </w:rPr>
              <w:br/>
              <w:t xml:space="preserve">и профессиональных целей;  </w:t>
            </w:r>
          </w:p>
          <w:p w14:paraId="09E897EE" w14:textId="77777777" w:rsidR="007B3C4A" w:rsidRDefault="003B1D61">
            <w:pPr>
              <w:pStyle w:val="affffff2"/>
              <w:jc w:val="both"/>
              <w:rPr>
                <w:rFonts w:ascii="Times New Roman" w:hAnsi="Times New Roman"/>
                <w:color w:val="000000" w:themeColor="text1"/>
                <w:sz w:val="24"/>
                <w:szCs w:val="24"/>
              </w:rPr>
            </w:pPr>
            <w:proofErr w:type="spellStart"/>
            <w:r>
              <w:rPr>
                <w:rFonts w:ascii="Times New Roman" w:hAnsi="Times New Roman"/>
                <w:color w:val="000000" w:themeColor="text1"/>
                <w:sz w:val="24"/>
                <w:szCs w:val="24"/>
              </w:rPr>
              <w:t>Уо</w:t>
            </w:r>
            <w:proofErr w:type="spellEnd"/>
            <w:r>
              <w:rPr>
                <w:rFonts w:ascii="Times New Roman" w:hAnsi="Times New Roman"/>
                <w:color w:val="000000" w:themeColor="text1"/>
                <w:sz w:val="24"/>
                <w:szCs w:val="24"/>
              </w:rPr>
              <w:t xml:space="preserve"> 08.02 применять рациональные приемы двигательных функций в профессиональной деятельности</w:t>
            </w:r>
          </w:p>
          <w:p w14:paraId="3B193E8F" w14:textId="77777777" w:rsidR="007B3C4A" w:rsidRDefault="003B1D61">
            <w:pPr>
              <w:spacing w:after="0" w:line="240" w:lineRule="auto"/>
              <w:rPr>
                <w:rFonts w:ascii="Times New Roman" w:hAnsi="Times New Roman"/>
                <w:bCs/>
                <w:i/>
                <w:color w:val="000000" w:themeColor="text1"/>
                <w:sz w:val="24"/>
                <w:szCs w:val="24"/>
              </w:rPr>
            </w:pPr>
            <w:proofErr w:type="spellStart"/>
            <w:r>
              <w:rPr>
                <w:rFonts w:ascii="Times New Roman" w:hAnsi="Times New Roman"/>
                <w:color w:val="000000" w:themeColor="text1"/>
                <w:sz w:val="24"/>
                <w:szCs w:val="24"/>
              </w:rPr>
              <w:t>Уо</w:t>
            </w:r>
            <w:proofErr w:type="spellEnd"/>
            <w:r>
              <w:rPr>
                <w:rFonts w:ascii="Times New Roman" w:hAnsi="Times New Roman"/>
                <w:color w:val="000000" w:themeColor="text1"/>
                <w:sz w:val="24"/>
                <w:szCs w:val="24"/>
              </w:rPr>
              <w:t xml:space="preserve"> 08.03 пользоваться средствами профилактики перенапряжения, характерными для данной специальности</w:t>
            </w:r>
          </w:p>
        </w:tc>
        <w:tc>
          <w:tcPr>
            <w:tcW w:w="1506" w:type="pct"/>
            <w:vMerge w:val="restart"/>
            <w:noWrap/>
          </w:tcPr>
          <w:p w14:paraId="5281B729" w14:textId="77777777" w:rsidR="007B3C4A" w:rsidRDefault="003B1D61">
            <w:pPr>
              <w:spacing w:after="0" w:line="240" w:lineRule="auto"/>
              <w:jc w:val="both"/>
              <w:rPr>
                <w:rFonts w:ascii="Times New Roman" w:hAnsi="Times New Roman"/>
                <w:color w:val="000000" w:themeColor="text1"/>
                <w:sz w:val="24"/>
                <w:szCs w:val="24"/>
              </w:rPr>
            </w:pPr>
            <w:proofErr w:type="spellStart"/>
            <w:r>
              <w:rPr>
                <w:rFonts w:ascii="Times New Roman" w:hAnsi="Times New Roman"/>
                <w:color w:val="000000" w:themeColor="text1"/>
                <w:sz w:val="24"/>
                <w:szCs w:val="24"/>
              </w:rPr>
              <w:lastRenderedPageBreak/>
              <w:t>Владениеразговорно-бытовойречью</w:t>
            </w:r>
            <w:proofErr w:type="spellEnd"/>
          </w:p>
          <w:p w14:paraId="555C771C" w14:textId="77777777" w:rsidR="007B3C4A" w:rsidRDefault="003B1D61">
            <w:pPr>
              <w:spacing w:after="0" w:line="240" w:lineRule="auto"/>
              <w:jc w:val="both"/>
              <w:rPr>
                <w:rFonts w:ascii="Times New Roman" w:hAnsi="Times New Roman"/>
                <w:color w:val="000000" w:themeColor="text1"/>
                <w:sz w:val="24"/>
                <w:szCs w:val="24"/>
              </w:rPr>
            </w:pPr>
            <w:r>
              <w:rPr>
                <w:rFonts w:ascii="Times New Roman" w:hAnsi="Times New Roman"/>
                <w:color w:val="000000" w:themeColor="text1"/>
                <w:sz w:val="24"/>
                <w:szCs w:val="24"/>
              </w:rPr>
              <w:t>Владениеделовымязыкомспециальностидляактивногоприменениякаквповседневной,такивпрофессиональной деятельности</w:t>
            </w:r>
          </w:p>
          <w:p w14:paraId="5752577E" w14:textId="77777777" w:rsidR="007B3C4A" w:rsidRDefault="003B1D61">
            <w:pPr>
              <w:spacing w:after="0" w:line="240" w:lineRule="auto"/>
              <w:jc w:val="both"/>
              <w:rPr>
                <w:rFonts w:ascii="Times New Roman" w:hAnsi="Times New Roman"/>
                <w:color w:val="000000" w:themeColor="text1"/>
                <w:sz w:val="24"/>
                <w:szCs w:val="24"/>
              </w:rPr>
            </w:pPr>
            <w:r>
              <w:rPr>
                <w:rFonts w:ascii="Times New Roman" w:hAnsi="Times New Roman"/>
                <w:color w:val="000000" w:themeColor="text1"/>
                <w:spacing w:val="-1"/>
                <w:sz w:val="24"/>
                <w:szCs w:val="24"/>
              </w:rPr>
              <w:t xml:space="preserve">Расширенный </w:t>
            </w:r>
            <w:r>
              <w:rPr>
                <w:rFonts w:ascii="Times New Roman" w:hAnsi="Times New Roman"/>
                <w:color w:val="000000" w:themeColor="text1"/>
                <w:spacing w:val="-22"/>
                <w:sz w:val="24"/>
                <w:szCs w:val="24"/>
              </w:rPr>
              <w:t>активный</w:t>
            </w:r>
            <w:r>
              <w:rPr>
                <w:rFonts w:ascii="Times New Roman" w:hAnsi="Times New Roman"/>
                <w:color w:val="000000" w:themeColor="text1"/>
                <w:sz w:val="24"/>
                <w:szCs w:val="24"/>
              </w:rPr>
              <w:tab/>
            </w:r>
            <w:proofErr w:type="spellStart"/>
            <w:r>
              <w:rPr>
                <w:rFonts w:ascii="Times New Roman" w:hAnsi="Times New Roman"/>
                <w:color w:val="000000" w:themeColor="text1"/>
                <w:sz w:val="24"/>
                <w:szCs w:val="24"/>
              </w:rPr>
              <w:t>словарьстудентов</w:t>
            </w:r>
            <w:proofErr w:type="spellEnd"/>
          </w:p>
          <w:p w14:paraId="0CF37350" w14:textId="77777777" w:rsidR="007B3C4A" w:rsidRDefault="003B1D61">
            <w:pPr>
              <w:spacing w:after="0" w:line="240" w:lineRule="auto"/>
              <w:jc w:val="both"/>
              <w:rPr>
                <w:rFonts w:ascii="Times New Roman" w:hAnsi="Times New Roman"/>
                <w:color w:val="000000" w:themeColor="text1"/>
                <w:sz w:val="24"/>
                <w:szCs w:val="24"/>
              </w:rPr>
            </w:pPr>
            <w:r>
              <w:rPr>
                <w:rFonts w:ascii="Times New Roman" w:hAnsi="Times New Roman"/>
                <w:color w:val="000000" w:themeColor="text1"/>
                <w:sz w:val="24"/>
                <w:szCs w:val="24"/>
              </w:rPr>
              <w:t>Владение умением общаться(</w:t>
            </w:r>
            <w:proofErr w:type="spellStart"/>
            <w:r>
              <w:rPr>
                <w:rFonts w:ascii="Times New Roman" w:hAnsi="Times New Roman"/>
                <w:color w:val="000000" w:themeColor="text1"/>
                <w:sz w:val="24"/>
                <w:szCs w:val="24"/>
              </w:rPr>
              <w:t>устнои</w:t>
            </w:r>
            <w:proofErr w:type="spellEnd"/>
            <w:r>
              <w:rPr>
                <w:rFonts w:ascii="Times New Roman" w:hAnsi="Times New Roman"/>
                <w:color w:val="000000" w:themeColor="text1"/>
                <w:sz w:val="24"/>
                <w:szCs w:val="24"/>
              </w:rPr>
              <w:t xml:space="preserve"> письменно)</w:t>
            </w:r>
            <w:proofErr w:type="spellStart"/>
            <w:r>
              <w:rPr>
                <w:rFonts w:ascii="Times New Roman" w:hAnsi="Times New Roman"/>
                <w:color w:val="000000" w:themeColor="text1"/>
                <w:sz w:val="24"/>
                <w:szCs w:val="24"/>
              </w:rPr>
              <w:t>наанглийскомязыкенапрофессиональные</w:t>
            </w:r>
            <w:proofErr w:type="spellEnd"/>
            <w:r>
              <w:rPr>
                <w:rFonts w:ascii="Times New Roman" w:hAnsi="Times New Roman"/>
                <w:color w:val="000000" w:themeColor="text1"/>
                <w:sz w:val="24"/>
                <w:szCs w:val="24"/>
              </w:rPr>
              <w:t xml:space="preserve"> и </w:t>
            </w:r>
            <w:proofErr w:type="spellStart"/>
            <w:r>
              <w:rPr>
                <w:rFonts w:ascii="Times New Roman" w:hAnsi="Times New Roman"/>
                <w:color w:val="000000" w:themeColor="text1"/>
                <w:sz w:val="24"/>
                <w:szCs w:val="24"/>
              </w:rPr>
              <w:t>повседневныетемы</w:t>
            </w:r>
            <w:proofErr w:type="spellEnd"/>
          </w:p>
          <w:p w14:paraId="729B852C" w14:textId="77777777" w:rsidR="007B3C4A" w:rsidRDefault="003B1D61">
            <w:pPr>
              <w:spacing w:after="0" w:line="240" w:lineRule="auto"/>
              <w:jc w:val="both"/>
              <w:rPr>
                <w:rFonts w:ascii="Times New Roman" w:hAnsi="Times New Roman"/>
                <w:color w:val="000000" w:themeColor="text1"/>
                <w:sz w:val="24"/>
                <w:szCs w:val="24"/>
              </w:rPr>
            </w:pPr>
            <w:r>
              <w:rPr>
                <w:rFonts w:ascii="Times New Roman" w:hAnsi="Times New Roman"/>
                <w:color w:val="000000" w:themeColor="text1"/>
                <w:sz w:val="24"/>
                <w:szCs w:val="24"/>
              </w:rPr>
              <w:t xml:space="preserve">Владение умением самостоятельно </w:t>
            </w:r>
            <w:proofErr w:type="spellStart"/>
            <w:r>
              <w:rPr>
                <w:rFonts w:ascii="Times New Roman" w:hAnsi="Times New Roman"/>
                <w:color w:val="000000" w:themeColor="text1"/>
                <w:sz w:val="24"/>
                <w:szCs w:val="24"/>
              </w:rPr>
              <w:t>совершенствоватьустнуюиписьменнуюречь</w:t>
            </w:r>
            <w:proofErr w:type="spellEnd"/>
            <w:r>
              <w:rPr>
                <w:rFonts w:ascii="Times New Roman" w:hAnsi="Times New Roman"/>
                <w:color w:val="000000" w:themeColor="text1"/>
                <w:sz w:val="24"/>
                <w:szCs w:val="24"/>
              </w:rPr>
              <w:t xml:space="preserve">, </w:t>
            </w:r>
            <w:proofErr w:type="spellStart"/>
            <w:r>
              <w:rPr>
                <w:rFonts w:ascii="Times New Roman" w:hAnsi="Times New Roman"/>
                <w:color w:val="000000" w:themeColor="text1"/>
                <w:sz w:val="24"/>
                <w:szCs w:val="24"/>
              </w:rPr>
              <w:t>пополнятьсловарныйзапас</w:t>
            </w:r>
            <w:proofErr w:type="spellEnd"/>
            <w:r>
              <w:rPr>
                <w:rFonts w:ascii="Times New Roman" w:hAnsi="Times New Roman"/>
                <w:color w:val="000000" w:themeColor="text1"/>
                <w:sz w:val="24"/>
                <w:szCs w:val="24"/>
              </w:rPr>
              <w:t>;</w:t>
            </w:r>
          </w:p>
          <w:p w14:paraId="5350E344" w14:textId="77777777" w:rsidR="007B3C4A" w:rsidRDefault="003B1D61">
            <w:pPr>
              <w:shd w:val="clear" w:color="auto" w:fill="FFFFFF"/>
              <w:spacing w:after="0" w:line="240" w:lineRule="auto"/>
              <w:jc w:val="both"/>
              <w:rPr>
                <w:rFonts w:ascii="Times New Roman" w:hAnsi="Times New Roman"/>
                <w:color w:val="000000" w:themeColor="text1"/>
                <w:sz w:val="24"/>
                <w:szCs w:val="24"/>
              </w:rPr>
            </w:pPr>
            <w:r>
              <w:rPr>
                <w:rFonts w:ascii="Times New Roman" w:hAnsi="Times New Roman"/>
                <w:color w:val="000000" w:themeColor="text1"/>
                <w:sz w:val="24"/>
                <w:szCs w:val="24"/>
              </w:rPr>
              <w:t>Владение умением писать письма и заявления, в том числе электронные,</w:t>
            </w:r>
          </w:p>
          <w:p w14:paraId="612B9253" w14:textId="77777777" w:rsidR="007B3C4A" w:rsidRDefault="003B1D61">
            <w:pPr>
              <w:shd w:val="clear" w:color="auto" w:fill="FFFFFF"/>
              <w:spacing w:after="0" w:line="240" w:lineRule="auto"/>
              <w:jc w:val="both"/>
              <w:rPr>
                <w:rFonts w:ascii="Times New Roman" w:hAnsi="Times New Roman"/>
                <w:color w:val="000000" w:themeColor="text1"/>
                <w:sz w:val="24"/>
                <w:szCs w:val="24"/>
              </w:rPr>
            </w:pPr>
            <w:r>
              <w:rPr>
                <w:rFonts w:ascii="Times New Roman" w:hAnsi="Times New Roman"/>
                <w:color w:val="000000" w:themeColor="text1"/>
                <w:sz w:val="24"/>
                <w:szCs w:val="24"/>
              </w:rPr>
              <w:t>личного и делового характера оформления таких писем</w:t>
            </w:r>
          </w:p>
          <w:p w14:paraId="5F996633" w14:textId="77777777" w:rsidR="007B3C4A" w:rsidRDefault="003B1D61">
            <w:pPr>
              <w:spacing w:after="0" w:line="240" w:lineRule="auto"/>
              <w:jc w:val="both"/>
              <w:rPr>
                <w:rFonts w:ascii="Times New Roman" w:hAnsi="Times New Roman"/>
                <w:color w:val="000000" w:themeColor="text1"/>
                <w:sz w:val="24"/>
                <w:szCs w:val="24"/>
              </w:rPr>
            </w:pPr>
            <w:r>
              <w:rPr>
                <w:rFonts w:ascii="Times New Roman" w:hAnsi="Times New Roman"/>
                <w:color w:val="000000" w:themeColor="text1"/>
                <w:sz w:val="24"/>
                <w:szCs w:val="24"/>
              </w:rPr>
              <w:t xml:space="preserve"> Лексический(1200–1400лексическихединиц)и грамматический минимум необходимыйдлячтенияиперевода(сословарем)английскихтекстовпрофессиональнойнаправленности.</w:t>
            </w:r>
          </w:p>
          <w:p w14:paraId="1AF28986" w14:textId="77777777" w:rsidR="007B3C4A" w:rsidRDefault="003B1D61">
            <w:pPr>
              <w:spacing w:after="0" w:line="240" w:lineRule="auto"/>
              <w:jc w:val="both"/>
              <w:rPr>
                <w:rFonts w:ascii="Times New Roman" w:hAnsi="Times New Roman"/>
                <w:color w:val="000000" w:themeColor="text1"/>
                <w:sz w:val="24"/>
                <w:szCs w:val="24"/>
              </w:rPr>
            </w:pPr>
            <w:r>
              <w:rPr>
                <w:rFonts w:ascii="Times New Roman" w:hAnsi="Times New Roman"/>
                <w:color w:val="000000" w:themeColor="text1"/>
                <w:sz w:val="24"/>
                <w:szCs w:val="24"/>
              </w:rPr>
              <w:t>Сформированность ценностного отношения к языку как культурному феномену и средству отображения развития общества, его истории и духовной культуры;</w:t>
            </w:r>
          </w:p>
          <w:p w14:paraId="659288BC" w14:textId="77777777" w:rsidR="007B3C4A" w:rsidRDefault="003B1D61">
            <w:pPr>
              <w:spacing w:after="0" w:line="240" w:lineRule="auto"/>
              <w:jc w:val="both"/>
              <w:rPr>
                <w:rFonts w:ascii="Times New Roman" w:hAnsi="Times New Roman"/>
                <w:color w:val="000000" w:themeColor="text1"/>
                <w:sz w:val="24"/>
                <w:szCs w:val="24"/>
              </w:rPr>
            </w:pPr>
            <w:r>
              <w:rPr>
                <w:rFonts w:ascii="Times New Roman" w:hAnsi="Times New Roman"/>
                <w:color w:val="000000" w:themeColor="text1"/>
                <w:sz w:val="24"/>
                <w:szCs w:val="24"/>
              </w:rPr>
              <w:t>Сформированность широкого представления о достижениях национальных культур, о роли английского языка и культуры в развитии мировой куль туры;</w:t>
            </w:r>
          </w:p>
          <w:p w14:paraId="419470D5" w14:textId="77777777" w:rsidR="007B3C4A" w:rsidRDefault="003B1D61">
            <w:pPr>
              <w:spacing w:after="0" w:line="240" w:lineRule="auto"/>
              <w:jc w:val="both"/>
              <w:rPr>
                <w:rFonts w:ascii="Times New Roman" w:hAnsi="Times New Roman"/>
                <w:color w:val="000000" w:themeColor="text1"/>
                <w:sz w:val="24"/>
                <w:szCs w:val="24"/>
              </w:rPr>
            </w:pPr>
            <w:r>
              <w:rPr>
                <w:rFonts w:ascii="Times New Roman" w:hAnsi="Times New Roman"/>
                <w:color w:val="000000" w:themeColor="text1"/>
                <w:sz w:val="24"/>
                <w:szCs w:val="24"/>
              </w:rPr>
              <w:t>Владение умением самостоятельно выбирать успешные коммуникативные стратегии в различных ситуациях общения;</w:t>
            </w:r>
          </w:p>
          <w:p w14:paraId="76B981BA" w14:textId="77777777" w:rsidR="007B3C4A" w:rsidRDefault="003B1D61">
            <w:pPr>
              <w:spacing w:after="0" w:line="240" w:lineRule="auto"/>
              <w:jc w:val="both"/>
              <w:rPr>
                <w:rFonts w:ascii="Times New Roman" w:hAnsi="Times New Roman"/>
                <w:color w:val="000000" w:themeColor="text1"/>
                <w:sz w:val="24"/>
                <w:szCs w:val="24"/>
              </w:rPr>
            </w:pPr>
            <w:r>
              <w:rPr>
                <w:rFonts w:ascii="Times New Roman" w:hAnsi="Times New Roman"/>
                <w:color w:val="000000" w:themeColor="text1"/>
                <w:sz w:val="24"/>
                <w:szCs w:val="24"/>
              </w:rPr>
              <w:t xml:space="preserve">Владение навыками проектной деятельности, моделирующей реальные </w:t>
            </w:r>
            <w:r>
              <w:rPr>
                <w:rFonts w:ascii="Times New Roman" w:hAnsi="Times New Roman"/>
                <w:color w:val="000000" w:themeColor="text1"/>
                <w:sz w:val="24"/>
                <w:szCs w:val="24"/>
              </w:rPr>
              <w:lastRenderedPageBreak/>
              <w:t>ситуации межкультурной коммуникации;</w:t>
            </w:r>
          </w:p>
          <w:p w14:paraId="45B2C16B" w14:textId="77777777" w:rsidR="007B3C4A" w:rsidRDefault="003B1D61">
            <w:pPr>
              <w:spacing w:after="0" w:line="240" w:lineRule="auto"/>
              <w:jc w:val="both"/>
              <w:rPr>
                <w:rFonts w:ascii="Times New Roman" w:hAnsi="Times New Roman"/>
                <w:color w:val="000000" w:themeColor="text1"/>
                <w:sz w:val="24"/>
                <w:szCs w:val="24"/>
              </w:rPr>
            </w:pPr>
            <w:r>
              <w:rPr>
                <w:rFonts w:ascii="Times New Roman" w:hAnsi="Times New Roman"/>
                <w:color w:val="000000" w:themeColor="text1"/>
                <w:sz w:val="24"/>
                <w:szCs w:val="24"/>
              </w:rPr>
              <w:t>Владение умением организовать коммуникативную деятельность, продуктивно общаться и взаимодействовать с ее участниками, учитывать их позиции, эффективно разрешать конфликты;</w:t>
            </w:r>
          </w:p>
          <w:p w14:paraId="75B301A8" w14:textId="77777777" w:rsidR="007B3C4A" w:rsidRDefault="003B1D61">
            <w:pPr>
              <w:spacing w:after="0" w:line="240" w:lineRule="auto"/>
              <w:jc w:val="both"/>
              <w:rPr>
                <w:rFonts w:ascii="Times New Roman" w:hAnsi="Times New Roman"/>
                <w:color w:val="000000" w:themeColor="text1"/>
                <w:sz w:val="24"/>
                <w:szCs w:val="24"/>
              </w:rPr>
            </w:pPr>
            <w:r>
              <w:rPr>
                <w:rFonts w:ascii="Times New Roman" w:hAnsi="Times New Roman"/>
                <w:color w:val="000000" w:themeColor="text1"/>
                <w:sz w:val="24"/>
                <w:szCs w:val="24"/>
              </w:rPr>
              <w:t>Владение умением ясно, логично и точно излагать свою точку зрения, используя адекватные языковые средства</w:t>
            </w:r>
          </w:p>
          <w:p w14:paraId="6F53776D" w14:textId="77777777" w:rsidR="007B3C4A" w:rsidRDefault="003B1D61">
            <w:pPr>
              <w:spacing w:after="0" w:line="240" w:lineRule="auto"/>
              <w:jc w:val="both"/>
              <w:rPr>
                <w:rFonts w:ascii="Times New Roman" w:hAnsi="Times New Roman"/>
                <w:color w:val="000000" w:themeColor="text1"/>
                <w:sz w:val="24"/>
                <w:szCs w:val="24"/>
              </w:rPr>
            </w:pPr>
            <w:r>
              <w:rPr>
                <w:rFonts w:ascii="Times New Roman" w:hAnsi="Times New Roman"/>
                <w:color w:val="000000" w:themeColor="text1"/>
                <w:sz w:val="24"/>
                <w:szCs w:val="24"/>
              </w:rPr>
              <w:t>Достижение порогового уровня владения английским языком, позволяющего выпускникам общаться в устной и письменной формах как с носителями английского языка, так и с представителями других стран, использующими данный язык как средство общения</w:t>
            </w:r>
          </w:p>
        </w:tc>
        <w:tc>
          <w:tcPr>
            <w:tcW w:w="1742" w:type="pct"/>
            <w:vMerge w:val="restart"/>
            <w:noWrap/>
          </w:tcPr>
          <w:p w14:paraId="701971ED" w14:textId="77777777" w:rsidR="007B3C4A" w:rsidRDefault="003B1D61">
            <w:pPr>
              <w:spacing w:after="0" w:line="240" w:lineRule="auto"/>
              <w:rPr>
                <w:rFonts w:ascii="Times New Roman" w:hAnsi="Times New Roman"/>
                <w:color w:val="000000" w:themeColor="text1"/>
                <w:sz w:val="24"/>
                <w:szCs w:val="24"/>
              </w:rPr>
            </w:pPr>
            <w:r>
              <w:rPr>
                <w:rFonts w:ascii="Times New Roman" w:hAnsi="Times New Roman"/>
                <w:color w:val="000000" w:themeColor="text1"/>
                <w:sz w:val="24"/>
                <w:szCs w:val="24"/>
              </w:rPr>
              <w:lastRenderedPageBreak/>
              <w:t xml:space="preserve">Письменный/устный опрос (монологические и диалогические высказывания по темам, сообщения-презентации); </w:t>
            </w:r>
          </w:p>
          <w:p w14:paraId="1B348F81" w14:textId="77777777" w:rsidR="007B3C4A" w:rsidRDefault="003B1D61">
            <w:pPr>
              <w:spacing w:after="0" w:line="240" w:lineRule="auto"/>
              <w:rPr>
                <w:rFonts w:ascii="Times New Roman" w:hAnsi="Times New Roman"/>
                <w:color w:val="000000" w:themeColor="text1"/>
                <w:sz w:val="24"/>
                <w:szCs w:val="24"/>
              </w:rPr>
            </w:pPr>
            <w:r>
              <w:rPr>
                <w:rFonts w:ascii="Times New Roman" w:hAnsi="Times New Roman"/>
                <w:color w:val="000000" w:themeColor="text1"/>
                <w:sz w:val="24"/>
                <w:szCs w:val="24"/>
              </w:rPr>
              <w:t xml:space="preserve">Оценка заданий для самостоятельной работы; </w:t>
            </w:r>
          </w:p>
          <w:p w14:paraId="4A720BD3" w14:textId="77777777" w:rsidR="007B3C4A" w:rsidRDefault="003B1D61">
            <w:pPr>
              <w:spacing w:after="0" w:line="240" w:lineRule="auto"/>
              <w:rPr>
                <w:rFonts w:ascii="Times New Roman" w:hAnsi="Times New Roman"/>
                <w:color w:val="000000" w:themeColor="text1"/>
                <w:sz w:val="24"/>
                <w:szCs w:val="24"/>
              </w:rPr>
            </w:pPr>
            <w:r>
              <w:rPr>
                <w:rFonts w:ascii="Times New Roman" w:hAnsi="Times New Roman"/>
                <w:color w:val="000000" w:themeColor="text1"/>
                <w:sz w:val="24"/>
                <w:szCs w:val="24"/>
              </w:rPr>
              <w:t xml:space="preserve">Письменные/устные диктанты; </w:t>
            </w:r>
          </w:p>
          <w:p w14:paraId="143C6DD4" w14:textId="77777777" w:rsidR="007B3C4A" w:rsidRDefault="003B1D61">
            <w:pPr>
              <w:spacing w:after="0" w:line="240" w:lineRule="auto"/>
              <w:rPr>
                <w:rFonts w:ascii="Times New Roman" w:hAnsi="Times New Roman"/>
                <w:color w:val="000000" w:themeColor="text1"/>
                <w:sz w:val="24"/>
                <w:szCs w:val="24"/>
              </w:rPr>
            </w:pPr>
            <w:r>
              <w:rPr>
                <w:rFonts w:ascii="Times New Roman" w:hAnsi="Times New Roman"/>
                <w:color w:val="000000" w:themeColor="text1"/>
                <w:sz w:val="24"/>
                <w:szCs w:val="24"/>
              </w:rPr>
              <w:t>Выполнение домашних заданий проблемного характера</w:t>
            </w:r>
          </w:p>
          <w:p w14:paraId="6D4E1F20" w14:textId="77777777" w:rsidR="007B3C4A" w:rsidRDefault="003B1D61">
            <w:pPr>
              <w:spacing w:after="0" w:line="240" w:lineRule="auto"/>
              <w:rPr>
                <w:rFonts w:ascii="Times New Roman" w:hAnsi="Times New Roman"/>
                <w:color w:val="000000" w:themeColor="text1"/>
                <w:sz w:val="24"/>
                <w:szCs w:val="24"/>
              </w:rPr>
            </w:pPr>
            <w:r>
              <w:rPr>
                <w:rFonts w:ascii="Times New Roman" w:hAnsi="Times New Roman"/>
                <w:color w:val="000000" w:themeColor="text1"/>
                <w:sz w:val="24"/>
                <w:szCs w:val="24"/>
              </w:rPr>
              <w:t xml:space="preserve">Решение кейсов на основе прочитанных текстов, составление англо-русского терминологического словаря </w:t>
            </w:r>
          </w:p>
          <w:p w14:paraId="690D08E8" w14:textId="77777777" w:rsidR="007B3C4A" w:rsidRDefault="003B1D61">
            <w:pPr>
              <w:spacing w:after="0" w:line="240" w:lineRule="auto"/>
              <w:rPr>
                <w:rFonts w:ascii="Times New Roman" w:hAnsi="Times New Roman"/>
                <w:color w:val="000000" w:themeColor="text1"/>
                <w:sz w:val="24"/>
                <w:szCs w:val="24"/>
              </w:rPr>
            </w:pPr>
            <w:r>
              <w:rPr>
                <w:rFonts w:ascii="Times New Roman" w:hAnsi="Times New Roman"/>
                <w:color w:val="000000" w:themeColor="text1"/>
                <w:sz w:val="24"/>
                <w:szCs w:val="24"/>
              </w:rPr>
              <w:t xml:space="preserve">Тестирование; </w:t>
            </w:r>
          </w:p>
          <w:p w14:paraId="341B96E8" w14:textId="77777777" w:rsidR="007B3C4A" w:rsidRDefault="003B1D61">
            <w:pPr>
              <w:spacing w:after="0" w:line="240" w:lineRule="auto"/>
              <w:rPr>
                <w:rFonts w:ascii="Times New Roman" w:hAnsi="Times New Roman"/>
                <w:color w:val="000000" w:themeColor="text1"/>
                <w:sz w:val="24"/>
                <w:szCs w:val="24"/>
              </w:rPr>
            </w:pPr>
            <w:r>
              <w:rPr>
                <w:rFonts w:ascii="Times New Roman" w:hAnsi="Times New Roman"/>
                <w:color w:val="000000" w:themeColor="text1"/>
                <w:sz w:val="24"/>
                <w:szCs w:val="24"/>
              </w:rPr>
              <w:t xml:space="preserve">Оценка результатов самостоятельной работы (докладов, проектов, учебных исследований и т.д.). </w:t>
            </w:r>
          </w:p>
          <w:p w14:paraId="217907F7" w14:textId="77777777" w:rsidR="007B3C4A" w:rsidRDefault="003B1D61">
            <w:pPr>
              <w:spacing w:after="0" w:line="240" w:lineRule="auto"/>
              <w:rPr>
                <w:rFonts w:ascii="Times New Roman" w:hAnsi="Times New Roman"/>
                <w:color w:val="000000" w:themeColor="text1"/>
                <w:sz w:val="24"/>
                <w:szCs w:val="24"/>
              </w:rPr>
            </w:pPr>
            <w:r>
              <w:rPr>
                <w:rFonts w:ascii="Times New Roman" w:hAnsi="Times New Roman"/>
                <w:color w:val="000000" w:themeColor="text1"/>
                <w:sz w:val="24"/>
                <w:szCs w:val="24"/>
              </w:rPr>
              <w:t>Онлайн оценивание</w:t>
            </w:r>
          </w:p>
        </w:tc>
      </w:tr>
      <w:tr w:rsidR="007B3C4A" w14:paraId="33CA5D23" w14:textId="77777777">
        <w:trPr>
          <w:trHeight w:val="896"/>
        </w:trPr>
        <w:tc>
          <w:tcPr>
            <w:tcW w:w="1750" w:type="pct"/>
            <w:noWrap/>
          </w:tcPr>
          <w:p w14:paraId="3DD23FA0" w14:textId="77777777" w:rsidR="007B3C4A" w:rsidRDefault="003B1D61">
            <w:pPr>
              <w:pStyle w:val="affffff2"/>
              <w:jc w:val="both"/>
              <w:rPr>
                <w:rFonts w:ascii="Times New Roman" w:hAnsi="Times New Roman"/>
                <w:color w:val="000000" w:themeColor="text1"/>
                <w:sz w:val="24"/>
                <w:szCs w:val="24"/>
              </w:rPr>
            </w:pPr>
            <w:proofErr w:type="spellStart"/>
            <w:r>
              <w:rPr>
                <w:rFonts w:ascii="Times New Roman" w:hAnsi="Times New Roman"/>
                <w:iCs/>
                <w:color w:val="000000" w:themeColor="text1"/>
                <w:sz w:val="24"/>
                <w:szCs w:val="24"/>
              </w:rPr>
              <w:lastRenderedPageBreak/>
              <w:t>Зо</w:t>
            </w:r>
            <w:proofErr w:type="spellEnd"/>
            <w:r>
              <w:rPr>
                <w:rFonts w:ascii="Times New Roman" w:hAnsi="Times New Roman"/>
                <w:iCs/>
                <w:color w:val="000000" w:themeColor="text1"/>
                <w:sz w:val="24"/>
                <w:szCs w:val="24"/>
              </w:rPr>
              <w:t xml:space="preserve"> 01.01 актуальный</w:t>
            </w:r>
            <w:r>
              <w:rPr>
                <w:rFonts w:ascii="Times New Roman" w:hAnsi="Times New Roman"/>
                <w:color w:val="000000" w:themeColor="text1"/>
                <w:sz w:val="24"/>
                <w:szCs w:val="24"/>
              </w:rPr>
              <w:t xml:space="preserve"> профессиональный </w:t>
            </w:r>
            <w:r>
              <w:rPr>
                <w:rFonts w:ascii="Times New Roman" w:hAnsi="Times New Roman"/>
                <w:color w:val="000000" w:themeColor="text1"/>
                <w:sz w:val="24"/>
                <w:szCs w:val="24"/>
              </w:rPr>
              <w:br/>
              <w:t>и социальный контекст, в котором приходится работать и жить;</w:t>
            </w:r>
          </w:p>
          <w:p w14:paraId="45DFB9A9" w14:textId="77777777" w:rsidR="007B3C4A" w:rsidRDefault="003B1D61">
            <w:pPr>
              <w:pStyle w:val="affffff2"/>
              <w:jc w:val="both"/>
              <w:rPr>
                <w:rFonts w:ascii="Times New Roman" w:hAnsi="Times New Roman"/>
                <w:color w:val="000000" w:themeColor="text1"/>
                <w:sz w:val="24"/>
                <w:szCs w:val="24"/>
              </w:rPr>
            </w:pPr>
            <w:proofErr w:type="spellStart"/>
            <w:r>
              <w:rPr>
                <w:rFonts w:ascii="Times New Roman" w:hAnsi="Times New Roman"/>
                <w:iCs/>
                <w:color w:val="000000" w:themeColor="text1"/>
                <w:sz w:val="24"/>
                <w:szCs w:val="24"/>
              </w:rPr>
              <w:t>Зо</w:t>
            </w:r>
            <w:proofErr w:type="spellEnd"/>
            <w:r>
              <w:rPr>
                <w:rFonts w:ascii="Times New Roman" w:hAnsi="Times New Roman"/>
                <w:iCs/>
                <w:color w:val="000000" w:themeColor="text1"/>
                <w:sz w:val="24"/>
                <w:szCs w:val="24"/>
              </w:rPr>
              <w:t xml:space="preserve"> 01.02 </w:t>
            </w:r>
            <w:r>
              <w:rPr>
                <w:rFonts w:ascii="Times New Roman" w:hAnsi="Times New Roman"/>
                <w:color w:val="000000" w:themeColor="text1"/>
                <w:sz w:val="24"/>
                <w:szCs w:val="24"/>
              </w:rPr>
              <w:t xml:space="preserve">основные источники информации </w:t>
            </w:r>
            <w:r>
              <w:rPr>
                <w:rFonts w:ascii="Times New Roman" w:hAnsi="Times New Roman"/>
                <w:color w:val="000000" w:themeColor="text1"/>
                <w:sz w:val="24"/>
                <w:szCs w:val="24"/>
              </w:rPr>
              <w:br/>
              <w:t xml:space="preserve">и ресурсы для решения задач и проблем </w:t>
            </w:r>
            <w:r>
              <w:rPr>
                <w:rFonts w:ascii="Times New Roman" w:hAnsi="Times New Roman"/>
                <w:color w:val="000000" w:themeColor="text1"/>
                <w:sz w:val="24"/>
                <w:szCs w:val="24"/>
              </w:rPr>
              <w:br/>
              <w:t>в профессиональном и/или социальном контексте</w:t>
            </w:r>
          </w:p>
          <w:p w14:paraId="32E26EBF" w14:textId="77777777" w:rsidR="007B3C4A" w:rsidRDefault="003B1D61">
            <w:pPr>
              <w:pStyle w:val="affffff2"/>
              <w:jc w:val="both"/>
              <w:rPr>
                <w:rFonts w:ascii="Times New Roman" w:hAnsi="Times New Roman"/>
                <w:color w:val="000000" w:themeColor="text1"/>
                <w:sz w:val="24"/>
                <w:szCs w:val="24"/>
              </w:rPr>
            </w:pPr>
            <w:proofErr w:type="spellStart"/>
            <w:r>
              <w:rPr>
                <w:rFonts w:ascii="Times New Roman" w:hAnsi="Times New Roman"/>
                <w:iCs/>
                <w:color w:val="000000" w:themeColor="text1"/>
                <w:sz w:val="24"/>
                <w:szCs w:val="24"/>
              </w:rPr>
              <w:t>Зо</w:t>
            </w:r>
            <w:proofErr w:type="spellEnd"/>
            <w:r>
              <w:rPr>
                <w:rFonts w:ascii="Times New Roman" w:hAnsi="Times New Roman"/>
                <w:iCs/>
                <w:color w:val="000000" w:themeColor="text1"/>
                <w:sz w:val="24"/>
                <w:szCs w:val="24"/>
              </w:rPr>
              <w:t xml:space="preserve"> 01.03 </w:t>
            </w:r>
            <w:r>
              <w:rPr>
                <w:rFonts w:ascii="Times New Roman" w:hAnsi="Times New Roman"/>
                <w:color w:val="000000" w:themeColor="text1"/>
                <w:sz w:val="24"/>
                <w:szCs w:val="24"/>
              </w:rPr>
              <w:t xml:space="preserve">алгоритмы выполнения работ в профессиональной </w:t>
            </w:r>
            <w:r>
              <w:rPr>
                <w:rFonts w:ascii="Times New Roman" w:hAnsi="Times New Roman"/>
                <w:color w:val="000000" w:themeColor="text1"/>
                <w:sz w:val="24"/>
                <w:szCs w:val="24"/>
              </w:rPr>
              <w:br/>
              <w:t>и смежных областях;</w:t>
            </w:r>
          </w:p>
          <w:p w14:paraId="33BF73DF" w14:textId="77777777" w:rsidR="007B3C4A" w:rsidRDefault="003B1D61">
            <w:pPr>
              <w:pStyle w:val="affffff2"/>
              <w:jc w:val="both"/>
              <w:rPr>
                <w:rFonts w:ascii="Times New Roman" w:hAnsi="Times New Roman"/>
                <w:color w:val="000000" w:themeColor="text1"/>
                <w:sz w:val="24"/>
                <w:szCs w:val="24"/>
              </w:rPr>
            </w:pPr>
            <w:proofErr w:type="spellStart"/>
            <w:r>
              <w:rPr>
                <w:rFonts w:ascii="Times New Roman" w:hAnsi="Times New Roman"/>
                <w:iCs/>
                <w:color w:val="000000" w:themeColor="text1"/>
                <w:sz w:val="24"/>
                <w:szCs w:val="24"/>
              </w:rPr>
              <w:t>Зо</w:t>
            </w:r>
            <w:proofErr w:type="spellEnd"/>
            <w:r>
              <w:rPr>
                <w:rFonts w:ascii="Times New Roman" w:hAnsi="Times New Roman"/>
                <w:iCs/>
                <w:color w:val="000000" w:themeColor="text1"/>
                <w:sz w:val="24"/>
                <w:szCs w:val="24"/>
              </w:rPr>
              <w:t xml:space="preserve"> 01.04 </w:t>
            </w:r>
            <w:r>
              <w:rPr>
                <w:rFonts w:ascii="Times New Roman" w:hAnsi="Times New Roman"/>
                <w:color w:val="000000" w:themeColor="text1"/>
                <w:sz w:val="24"/>
                <w:szCs w:val="24"/>
              </w:rPr>
              <w:t>методы работы в профессиональной и смежных сферах;</w:t>
            </w:r>
          </w:p>
          <w:p w14:paraId="52CD0DB9" w14:textId="77777777" w:rsidR="007B3C4A" w:rsidRDefault="003B1D61">
            <w:pPr>
              <w:pStyle w:val="affffff2"/>
              <w:jc w:val="both"/>
              <w:rPr>
                <w:rFonts w:ascii="Times New Roman" w:hAnsi="Times New Roman"/>
                <w:color w:val="000000" w:themeColor="text1"/>
                <w:sz w:val="24"/>
                <w:szCs w:val="24"/>
              </w:rPr>
            </w:pPr>
            <w:proofErr w:type="spellStart"/>
            <w:r>
              <w:rPr>
                <w:rFonts w:ascii="Times New Roman" w:hAnsi="Times New Roman"/>
                <w:iCs/>
                <w:color w:val="000000" w:themeColor="text1"/>
                <w:sz w:val="24"/>
                <w:szCs w:val="24"/>
              </w:rPr>
              <w:t>Зо</w:t>
            </w:r>
            <w:proofErr w:type="spellEnd"/>
            <w:r>
              <w:rPr>
                <w:rFonts w:ascii="Times New Roman" w:hAnsi="Times New Roman"/>
                <w:iCs/>
                <w:color w:val="000000" w:themeColor="text1"/>
                <w:sz w:val="24"/>
                <w:szCs w:val="24"/>
              </w:rPr>
              <w:t xml:space="preserve"> 01.05 </w:t>
            </w:r>
            <w:r>
              <w:rPr>
                <w:rFonts w:ascii="Times New Roman" w:hAnsi="Times New Roman"/>
                <w:color w:val="000000" w:themeColor="text1"/>
                <w:sz w:val="24"/>
                <w:szCs w:val="24"/>
              </w:rPr>
              <w:t>структуру плана для решения задач;</w:t>
            </w:r>
          </w:p>
          <w:p w14:paraId="1F9458A3" w14:textId="77777777" w:rsidR="007B3C4A" w:rsidRDefault="003B1D61">
            <w:pPr>
              <w:pStyle w:val="affffff2"/>
              <w:jc w:val="both"/>
              <w:rPr>
                <w:rFonts w:ascii="Times New Roman" w:hAnsi="Times New Roman"/>
                <w:color w:val="000000" w:themeColor="text1"/>
                <w:sz w:val="24"/>
                <w:szCs w:val="24"/>
              </w:rPr>
            </w:pPr>
            <w:proofErr w:type="spellStart"/>
            <w:r>
              <w:rPr>
                <w:rFonts w:ascii="Times New Roman" w:hAnsi="Times New Roman"/>
                <w:iCs/>
                <w:color w:val="000000" w:themeColor="text1"/>
                <w:sz w:val="24"/>
                <w:szCs w:val="24"/>
              </w:rPr>
              <w:t>Зо</w:t>
            </w:r>
            <w:proofErr w:type="spellEnd"/>
            <w:r>
              <w:rPr>
                <w:rFonts w:ascii="Times New Roman" w:hAnsi="Times New Roman"/>
                <w:iCs/>
                <w:color w:val="000000" w:themeColor="text1"/>
                <w:sz w:val="24"/>
                <w:szCs w:val="24"/>
              </w:rPr>
              <w:t xml:space="preserve"> 01.06 </w:t>
            </w:r>
            <w:r>
              <w:rPr>
                <w:rFonts w:ascii="Times New Roman" w:hAnsi="Times New Roman"/>
                <w:color w:val="000000" w:themeColor="text1"/>
                <w:sz w:val="24"/>
                <w:szCs w:val="24"/>
              </w:rPr>
              <w:t>порядок оценки результатов решения задач профессиональной деятельности</w:t>
            </w:r>
          </w:p>
          <w:p w14:paraId="1919244F" w14:textId="77777777" w:rsidR="007B3C4A" w:rsidRDefault="003B1D61">
            <w:pPr>
              <w:pStyle w:val="affffff2"/>
              <w:jc w:val="both"/>
              <w:rPr>
                <w:rFonts w:ascii="Times New Roman" w:hAnsi="Times New Roman"/>
                <w:color w:val="000000" w:themeColor="text1"/>
                <w:sz w:val="24"/>
                <w:szCs w:val="24"/>
              </w:rPr>
            </w:pPr>
            <w:proofErr w:type="spellStart"/>
            <w:r>
              <w:rPr>
                <w:rFonts w:ascii="Times New Roman" w:hAnsi="Times New Roman"/>
                <w:color w:val="000000" w:themeColor="text1"/>
                <w:sz w:val="24"/>
                <w:szCs w:val="24"/>
              </w:rPr>
              <w:t>Зо</w:t>
            </w:r>
            <w:proofErr w:type="spellEnd"/>
            <w:r>
              <w:rPr>
                <w:rFonts w:ascii="Times New Roman" w:hAnsi="Times New Roman"/>
                <w:color w:val="000000" w:themeColor="text1"/>
                <w:sz w:val="24"/>
                <w:szCs w:val="24"/>
              </w:rPr>
              <w:t xml:space="preserve"> 03.01 Знания: содержание актуальной нормативно-правовой документации; </w:t>
            </w:r>
          </w:p>
          <w:p w14:paraId="74929BED" w14:textId="77777777" w:rsidR="007B3C4A" w:rsidRDefault="003B1D61">
            <w:pPr>
              <w:pStyle w:val="affffff2"/>
              <w:rPr>
                <w:rFonts w:ascii="Times New Roman" w:hAnsi="Times New Roman"/>
                <w:color w:val="000000" w:themeColor="text1"/>
                <w:sz w:val="24"/>
                <w:szCs w:val="24"/>
              </w:rPr>
            </w:pPr>
            <w:proofErr w:type="spellStart"/>
            <w:r>
              <w:rPr>
                <w:rFonts w:ascii="Times New Roman" w:hAnsi="Times New Roman"/>
                <w:color w:val="000000" w:themeColor="text1"/>
                <w:sz w:val="24"/>
                <w:szCs w:val="24"/>
              </w:rPr>
              <w:t>Зо</w:t>
            </w:r>
            <w:proofErr w:type="spellEnd"/>
            <w:r>
              <w:rPr>
                <w:rFonts w:ascii="Times New Roman" w:hAnsi="Times New Roman"/>
                <w:color w:val="000000" w:themeColor="text1"/>
                <w:sz w:val="24"/>
                <w:szCs w:val="24"/>
              </w:rPr>
              <w:t xml:space="preserve"> 03.02 современная </w:t>
            </w:r>
            <w:r>
              <w:rPr>
                <w:rFonts w:ascii="Times New Roman" w:hAnsi="Times New Roman"/>
                <w:color w:val="000000" w:themeColor="text1"/>
                <w:sz w:val="24"/>
                <w:szCs w:val="24"/>
              </w:rPr>
              <w:lastRenderedPageBreak/>
              <w:t>научная и профессиональная терминология;</w:t>
            </w:r>
          </w:p>
          <w:p w14:paraId="3774B9E6" w14:textId="77777777" w:rsidR="007B3C4A" w:rsidRDefault="003B1D61">
            <w:pPr>
              <w:pStyle w:val="affffff2"/>
              <w:jc w:val="both"/>
              <w:rPr>
                <w:rFonts w:ascii="Times New Roman" w:hAnsi="Times New Roman"/>
                <w:color w:val="000000" w:themeColor="text1"/>
                <w:sz w:val="24"/>
                <w:szCs w:val="24"/>
              </w:rPr>
            </w:pPr>
            <w:proofErr w:type="spellStart"/>
            <w:r>
              <w:rPr>
                <w:rFonts w:ascii="Times New Roman" w:hAnsi="Times New Roman"/>
                <w:color w:val="000000" w:themeColor="text1"/>
                <w:sz w:val="24"/>
                <w:szCs w:val="24"/>
              </w:rPr>
              <w:t>Зо</w:t>
            </w:r>
            <w:proofErr w:type="spellEnd"/>
            <w:r>
              <w:rPr>
                <w:rFonts w:ascii="Times New Roman" w:hAnsi="Times New Roman"/>
                <w:color w:val="000000" w:themeColor="text1"/>
                <w:sz w:val="24"/>
                <w:szCs w:val="24"/>
              </w:rPr>
              <w:t xml:space="preserve"> 03.03 возможные траектории профессионального развития и самообразования;</w:t>
            </w:r>
          </w:p>
          <w:p w14:paraId="140C8E7D" w14:textId="77777777" w:rsidR="007B3C4A" w:rsidRDefault="003B1D61">
            <w:pPr>
              <w:pStyle w:val="affffff2"/>
              <w:rPr>
                <w:rFonts w:ascii="Times New Roman" w:hAnsi="Times New Roman"/>
                <w:color w:val="000000" w:themeColor="text1"/>
                <w:sz w:val="24"/>
                <w:szCs w:val="24"/>
              </w:rPr>
            </w:pPr>
            <w:proofErr w:type="spellStart"/>
            <w:r>
              <w:rPr>
                <w:rFonts w:ascii="Times New Roman" w:hAnsi="Times New Roman"/>
                <w:color w:val="000000" w:themeColor="text1"/>
                <w:sz w:val="24"/>
                <w:szCs w:val="24"/>
              </w:rPr>
              <w:t>Зо</w:t>
            </w:r>
            <w:proofErr w:type="spellEnd"/>
            <w:r>
              <w:rPr>
                <w:rFonts w:ascii="Times New Roman" w:hAnsi="Times New Roman"/>
                <w:color w:val="000000" w:themeColor="text1"/>
                <w:sz w:val="24"/>
                <w:szCs w:val="24"/>
              </w:rPr>
              <w:t xml:space="preserve"> 03.04 основы предпринимательской деятельности; основы финансовой грамотности;</w:t>
            </w:r>
          </w:p>
          <w:p w14:paraId="40C31465" w14:textId="77777777" w:rsidR="007B3C4A" w:rsidRDefault="003B1D61">
            <w:pPr>
              <w:pStyle w:val="affffff2"/>
              <w:rPr>
                <w:rFonts w:ascii="Times New Roman" w:hAnsi="Times New Roman"/>
                <w:color w:val="000000" w:themeColor="text1"/>
                <w:sz w:val="24"/>
                <w:szCs w:val="24"/>
              </w:rPr>
            </w:pPr>
            <w:proofErr w:type="spellStart"/>
            <w:r>
              <w:rPr>
                <w:rFonts w:ascii="Times New Roman" w:hAnsi="Times New Roman"/>
                <w:color w:val="000000" w:themeColor="text1"/>
                <w:sz w:val="24"/>
                <w:szCs w:val="24"/>
              </w:rPr>
              <w:t>Зо</w:t>
            </w:r>
            <w:proofErr w:type="spellEnd"/>
            <w:r>
              <w:rPr>
                <w:rFonts w:ascii="Times New Roman" w:hAnsi="Times New Roman"/>
                <w:color w:val="000000" w:themeColor="text1"/>
                <w:sz w:val="24"/>
                <w:szCs w:val="24"/>
              </w:rPr>
              <w:t xml:space="preserve"> 03.05 правила разработки бизнес-планов;</w:t>
            </w:r>
          </w:p>
          <w:p w14:paraId="16F24F5E" w14:textId="77777777" w:rsidR="007B3C4A" w:rsidRDefault="003B1D61">
            <w:pPr>
              <w:pStyle w:val="affffff2"/>
              <w:rPr>
                <w:rFonts w:ascii="Times New Roman" w:hAnsi="Times New Roman"/>
                <w:color w:val="000000" w:themeColor="text1"/>
                <w:sz w:val="24"/>
                <w:szCs w:val="24"/>
              </w:rPr>
            </w:pPr>
            <w:proofErr w:type="spellStart"/>
            <w:r>
              <w:rPr>
                <w:rFonts w:ascii="Times New Roman" w:hAnsi="Times New Roman"/>
                <w:color w:val="000000" w:themeColor="text1"/>
                <w:sz w:val="24"/>
                <w:szCs w:val="24"/>
              </w:rPr>
              <w:t>Зо</w:t>
            </w:r>
            <w:proofErr w:type="spellEnd"/>
            <w:r>
              <w:rPr>
                <w:rFonts w:ascii="Times New Roman" w:hAnsi="Times New Roman"/>
                <w:color w:val="000000" w:themeColor="text1"/>
                <w:sz w:val="24"/>
                <w:szCs w:val="24"/>
              </w:rPr>
              <w:t xml:space="preserve"> 03.06 порядок выстраивания презентации; </w:t>
            </w:r>
          </w:p>
          <w:p w14:paraId="68DB9978" w14:textId="77777777" w:rsidR="007B3C4A" w:rsidRDefault="003B1D61">
            <w:pPr>
              <w:pStyle w:val="affffff2"/>
              <w:rPr>
                <w:rFonts w:ascii="Times New Roman" w:hAnsi="Times New Roman"/>
                <w:color w:val="000000" w:themeColor="text1"/>
                <w:sz w:val="24"/>
                <w:szCs w:val="24"/>
              </w:rPr>
            </w:pPr>
            <w:proofErr w:type="spellStart"/>
            <w:r>
              <w:rPr>
                <w:rFonts w:ascii="Times New Roman" w:hAnsi="Times New Roman"/>
                <w:color w:val="000000" w:themeColor="text1"/>
                <w:sz w:val="24"/>
                <w:szCs w:val="24"/>
              </w:rPr>
              <w:t>Зо</w:t>
            </w:r>
            <w:proofErr w:type="spellEnd"/>
            <w:r>
              <w:rPr>
                <w:rFonts w:ascii="Times New Roman" w:hAnsi="Times New Roman"/>
                <w:color w:val="000000" w:themeColor="text1"/>
                <w:sz w:val="24"/>
                <w:szCs w:val="24"/>
              </w:rPr>
              <w:t xml:space="preserve"> 03.07 кредитные банковские продукты</w:t>
            </w:r>
          </w:p>
          <w:p w14:paraId="4B9B8602" w14:textId="77777777" w:rsidR="007B3C4A" w:rsidRDefault="003B1D61">
            <w:pPr>
              <w:pStyle w:val="affffff2"/>
              <w:jc w:val="both"/>
              <w:rPr>
                <w:rFonts w:ascii="Times New Roman" w:hAnsi="Times New Roman"/>
                <w:color w:val="000000" w:themeColor="text1"/>
                <w:sz w:val="24"/>
                <w:szCs w:val="24"/>
              </w:rPr>
            </w:pPr>
            <w:proofErr w:type="spellStart"/>
            <w:r>
              <w:rPr>
                <w:rFonts w:ascii="Times New Roman" w:hAnsi="Times New Roman"/>
                <w:color w:val="000000" w:themeColor="text1"/>
                <w:sz w:val="24"/>
                <w:szCs w:val="24"/>
              </w:rPr>
              <w:t>Зо</w:t>
            </w:r>
            <w:proofErr w:type="spellEnd"/>
            <w:r>
              <w:rPr>
                <w:rFonts w:ascii="Times New Roman" w:hAnsi="Times New Roman"/>
                <w:color w:val="000000" w:themeColor="text1"/>
                <w:sz w:val="24"/>
                <w:szCs w:val="24"/>
              </w:rPr>
              <w:t xml:space="preserve"> 04.01</w:t>
            </w:r>
          </w:p>
          <w:p w14:paraId="2870C668" w14:textId="77777777" w:rsidR="007B3C4A" w:rsidRDefault="003B1D61">
            <w:pPr>
              <w:pStyle w:val="affffff2"/>
              <w:jc w:val="both"/>
              <w:rPr>
                <w:rFonts w:ascii="Times New Roman" w:hAnsi="Times New Roman"/>
                <w:color w:val="000000" w:themeColor="text1"/>
                <w:sz w:val="24"/>
                <w:szCs w:val="24"/>
              </w:rPr>
            </w:pPr>
            <w:proofErr w:type="spellStart"/>
            <w:r>
              <w:rPr>
                <w:rFonts w:ascii="Times New Roman" w:hAnsi="Times New Roman"/>
                <w:color w:val="000000" w:themeColor="text1"/>
                <w:sz w:val="24"/>
                <w:szCs w:val="24"/>
              </w:rPr>
              <w:t>Знания:психологические</w:t>
            </w:r>
            <w:proofErr w:type="spellEnd"/>
            <w:r>
              <w:rPr>
                <w:rFonts w:ascii="Times New Roman" w:hAnsi="Times New Roman"/>
                <w:color w:val="000000" w:themeColor="text1"/>
                <w:sz w:val="24"/>
                <w:szCs w:val="24"/>
              </w:rPr>
              <w:t xml:space="preserve"> основы деятельности коллектива, психологические особенности личности;</w:t>
            </w:r>
          </w:p>
          <w:p w14:paraId="097848CB" w14:textId="77777777" w:rsidR="007B3C4A" w:rsidRDefault="003B1D61">
            <w:pPr>
              <w:pStyle w:val="affffff2"/>
              <w:jc w:val="both"/>
              <w:rPr>
                <w:rFonts w:ascii="Times New Roman" w:hAnsi="Times New Roman"/>
                <w:color w:val="000000" w:themeColor="text1"/>
                <w:sz w:val="24"/>
                <w:szCs w:val="24"/>
              </w:rPr>
            </w:pPr>
            <w:proofErr w:type="spellStart"/>
            <w:r>
              <w:rPr>
                <w:rFonts w:ascii="Times New Roman" w:hAnsi="Times New Roman"/>
                <w:color w:val="000000" w:themeColor="text1"/>
                <w:sz w:val="24"/>
                <w:szCs w:val="24"/>
              </w:rPr>
              <w:t>Зо</w:t>
            </w:r>
            <w:proofErr w:type="spellEnd"/>
            <w:r>
              <w:rPr>
                <w:rFonts w:ascii="Times New Roman" w:hAnsi="Times New Roman"/>
                <w:color w:val="000000" w:themeColor="text1"/>
                <w:sz w:val="24"/>
                <w:szCs w:val="24"/>
              </w:rPr>
              <w:t xml:space="preserve"> 04.02 основы проектной деятельности </w:t>
            </w:r>
          </w:p>
          <w:p w14:paraId="668D5262" w14:textId="77777777" w:rsidR="007B3C4A" w:rsidRDefault="003B1D61">
            <w:pPr>
              <w:pStyle w:val="affffff2"/>
              <w:jc w:val="both"/>
              <w:rPr>
                <w:rFonts w:ascii="Times New Roman" w:hAnsi="Times New Roman"/>
                <w:color w:val="000000" w:themeColor="text1"/>
                <w:sz w:val="24"/>
                <w:szCs w:val="24"/>
              </w:rPr>
            </w:pPr>
            <w:proofErr w:type="spellStart"/>
            <w:r>
              <w:rPr>
                <w:rFonts w:ascii="Times New Roman" w:hAnsi="Times New Roman"/>
                <w:color w:val="000000" w:themeColor="text1"/>
                <w:sz w:val="24"/>
                <w:szCs w:val="24"/>
              </w:rPr>
              <w:t>Зо</w:t>
            </w:r>
            <w:proofErr w:type="spellEnd"/>
            <w:r>
              <w:rPr>
                <w:rFonts w:ascii="Times New Roman" w:hAnsi="Times New Roman"/>
                <w:color w:val="000000" w:themeColor="text1"/>
                <w:sz w:val="24"/>
                <w:szCs w:val="24"/>
              </w:rPr>
              <w:t xml:space="preserve"> 06.01</w:t>
            </w:r>
          </w:p>
          <w:p w14:paraId="569E741C" w14:textId="77777777" w:rsidR="007B3C4A" w:rsidRDefault="003B1D61">
            <w:pPr>
              <w:pStyle w:val="affffff2"/>
              <w:jc w:val="both"/>
              <w:rPr>
                <w:rFonts w:ascii="Times New Roman" w:hAnsi="Times New Roman"/>
                <w:color w:val="000000" w:themeColor="text1"/>
                <w:sz w:val="24"/>
                <w:szCs w:val="24"/>
              </w:rPr>
            </w:pPr>
            <w:r>
              <w:rPr>
                <w:rFonts w:ascii="Times New Roman" w:hAnsi="Times New Roman"/>
                <w:color w:val="000000" w:themeColor="text1"/>
                <w:sz w:val="24"/>
                <w:szCs w:val="24"/>
              </w:rPr>
              <w:t xml:space="preserve"> Знания</w:t>
            </w:r>
            <w:r>
              <w:rPr>
                <w:rFonts w:ascii="Times New Roman" w:hAnsi="Times New Roman"/>
                <w:b/>
                <w:color w:val="000000" w:themeColor="text1"/>
                <w:sz w:val="24"/>
                <w:szCs w:val="24"/>
              </w:rPr>
              <w:t xml:space="preserve">: </w:t>
            </w:r>
            <w:r>
              <w:rPr>
                <w:rFonts w:ascii="Times New Roman" w:hAnsi="Times New Roman"/>
                <w:color w:val="000000" w:themeColor="text1"/>
                <w:sz w:val="24"/>
                <w:szCs w:val="24"/>
              </w:rPr>
              <w:t>сущность гражданско-патриотической позиции, общечеловеческих ценностей;</w:t>
            </w:r>
          </w:p>
          <w:p w14:paraId="17D92F57" w14:textId="77777777" w:rsidR="007B3C4A" w:rsidRDefault="003B1D61">
            <w:pPr>
              <w:pStyle w:val="affffff2"/>
              <w:jc w:val="both"/>
              <w:rPr>
                <w:rFonts w:ascii="Times New Roman" w:hAnsi="Times New Roman"/>
                <w:color w:val="000000" w:themeColor="text1"/>
                <w:sz w:val="24"/>
                <w:szCs w:val="24"/>
              </w:rPr>
            </w:pPr>
            <w:proofErr w:type="spellStart"/>
            <w:r>
              <w:rPr>
                <w:rFonts w:ascii="Times New Roman" w:hAnsi="Times New Roman"/>
                <w:color w:val="000000" w:themeColor="text1"/>
                <w:sz w:val="24"/>
                <w:szCs w:val="24"/>
              </w:rPr>
              <w:t>Зо</w:t>
            </w:r>
            <w:proofErr w:type="spellEnd"/>
            <w:r>
              <w:rPr>
                <w:rFonts w:ascii="Times New Roman" w:hAnsi="Times New Roman"/>
                <w:color w:val="000000" w:themeColor="text1"/>
                <w:sz w:val="24"/>
                <w:szCs w:val="24"/>
              </w:rPr>
              <w:t xml:space="preserve"> 06.02</w:t>
            </w:r>
          </w:p>
          <w:p w14:paraId="01F9D5EE" w14:textId="77777777" w:rsidR="007B3C4A" w:rsidRDefault="003B1D61">
            <w:pPr>
              <w:pStyle w:val="affffff2"/>
              <w:jc w:val="both"/>
              <w:rPr>
                <w:rFonts w:ascii="Times New Roman" w:hAnsi="Times New Roman"/>
                <w:color w:val="000000" w:themeColor="text1"/>
                <w:sz w:val="24"/>
                <w:szCs w:val="24"/>
              </w:rPr>
            </w:pPr>
            <w:r>
              <w:rPr>
                <w:rFonts w:ascii="Times New Roman" w:hAnsi="Times New Roman"/>
                <w:color w:val="000000" w:themeColor="text1"/>
                <w:sz w:val="24"/>
                <w:szCs w:val="24"/>
              </w:rPr>
              <w:t xml:space="preserve"> значимость профессиональной деятельности по профессии (специальности);</w:t>
            </w:r>
          </w:p>
          <w:p w14:paraId="6890BD36" w14:textId="77777777" w:rsidR="007B3C4A" w:rsidRDefault="003B1D61">
            <w:pPr>
              <w:pStyle w:val="affffff2"/>
              <w:jc w:val="both"/>
              <w:rPr>
                <w:rFonts w:ascii="Times New Roman" w:hAnsi="Times New Roman"/>
                <w:color w:val="000000" w:themeColor="text1"/>
                <w:sz w:val="24"/>
                <w:szCs w:val="24"/>
              </w:rPr>
            </w:pPr>
            <w:proofErr w:type="spellStart"/>
            <w:r>
              <w:rPr>
                <w:rFonts w:ascii="Times New Roman" w:hAnsi="Times New Roman"/>
                <w:color w:val="000000" w:themeColor="text1"/>
                <w:sz w:val="24"/>
                <w:szCs w:val="24"/>
              </w:rPr>
              <w:t>Зо</w:t>
            </w:r>
            <w:proofErr w:type="spellEnd"/>
            <w:r>
              <w:rPr>
                <w:rFonts w:ascii="Times New Roman" w:hAnsi="Times New Roman"/>
                <w:color w:val="000000" w:themeColor="text1"/>
                <w:sz w:val="24"/>
                <w:szCs w:val="24"/>
              </w:rPr>
              <w:t xml:space="preserve"> 06.03 стандарты антикоррупционного поведения и последствия его нарушения</w:t>
            </w:r>
          </w:p>
          <w:p w14:paraId="13B7B1D7" w14:textId="77777777" w:rsidR="007B3C4A" w:rsidRDefault="003B1D61">
            <w:pPr>
              <w:pStyle w:val="affffff2"/>
              <w:jc w:val="both"/>
              <w:rPr>
                <w:rFonts w:ascii="Times New Roman" w:hAnsi="Times New Roman"/>
                <w:color w:val="000000" w:themeColor="text1"/>
                <w:sz w:val="24"/>
                <w:szCs w:val="24"/>
              </w:rPr>
            </w:pPr>
            <w:proofErr w:type="spellStart"/>
            <w:r>
              <w:rPr>
                <w:rFonts w:ascii="Times New Roman" w:hAnsi="Times New Roman"/>
                <w:color w:val="000000" w:themeColor="text1"/>
                <w:sz w:val="24"/>
                <w:szCs w:val="24"/>
              </w:rPr>
              <w:t>Зо</w:t>
            </w:r>
            <w:proofErr w:type="spellEnd"/>
            <w:r>
              <w:rPr>
                <w:rFonts w:ascii="Times New Roman" w:hAnsi="Times New Roman"/>
                <w:color w:val="000000" w:themeColor="text1"/>
                <w:sz w:val="24"/>
                <w:szCs w:val="24"/>
              </w:rPr>
              <w:t xml:space="preserve"> 07.01</w:t>
            </w:r>
          </w:p>
          <w:p w14:paraId="092E3AD5" w14:textId="77777777" w:rsidR="007B3C4A" w:rsidRDefault="003B1D61">
            <w:pPr>
              <w:pStyle w:val="affffff2"/>
              <w:jc w:val="both"/>
              <w:rPr>
                <w:rFonts w:ascii="Times New Roman" w:hAnsi="Times New Roman"/>
                <w:color w:val="000000" w:themeColor="text1"/>
                <w:sz w:val="24"/>
                <w:szCs w:val="24"/>
              </w:rPr>
            </w:pPr>
            <w:proofErr w:type="spellStart"/>
            <w:r>
              <w:rPr>
                <w:rFonts w:ascii="Times New Roman" w:hAnsi="Times New Roman"/>
                <w:color w:val="000000" w:themeColor="text1"/>
                <w:sz w:val="24"/>
                <w:szCs w:val="24"/>
              </w:rPr>
              <w:t>Знания:правила</w:t>
            </w:r>
            <w:proofErr w:type="spellEnd"/>
            <w:r>
              <w:rPr>
                <w:rFonts w:ascii="Times New Roman" w:hAnsi="Times New Roman"/>
                <w:color w:val="000000" w:themeColor="text1"/>
                <w:sz w:val="24"/>
                <w:szCs w:val="24"/>
              </w:rPr>
              <w:t xml:space="preserve"> экологической безопасности при ведении профессиональной деятельности; </w:t>
            </w:r>
          </w:p>
          <w:p w14:paraId="4D93B9EC" w14:textId="77777777" w:rsidR="007B3C4A" w:rsidRDefault="003B1D61">
            <w:pPr>
              <w:pStyle w:val="affffff2"/>
              <w:jc w:val="both"/>
              <w:rPr>
                <w:rFonts w:ascii="Times New Roman" w:hAnsi="Times New Roman"/>
                <w:color w:val="000000" w:themeColor="text1"/>
                <w:sz w:val="24"/>
                <w:szCs w:val="24"/>
              </w:rPr>
            </w:pPr>
            <w:proofErr w:type="spellStart"/>
            <w:r>
              <w:rPr>
                <w:rFonts w:ascii="Times New Roman" w:hAnsi="Times New Roman"/>
                <w:color w:val="000000" w:themeColor="text1"/>
                <w:sz w:val="24"/>
                <w:szCs w:val="24"/>
              </w:rPr>
              <w:t>Зо</w:t>
            </w:r>
            <w:proofErr w:type="spellEnd"/>
            <w:r>
              <w:rPr>
                <w:rFonts w:ascii="Times New Roman" w:hAnsi="Times New Roman"/>
                <w:color w:val="000000" w:themeColor="text1"/>
                <w:sz w:val="24"/>
                <w:szCs w:val="24"/>
              </w:rPr>
              <w:t xml:space="preserve"> 07.02</w:t>
            </w:r>
          </w:p>
          <w:p w14:paraId="37506395" w14:textId="77777777" w:rsidR="007B3C4A" w:rsidRDefault="003B1D61">
            <w:pPr>
              <w:pStyle w:val="affffff2"/>
              <w:jc w:val="both"/>
              <w:rPr>
                <w:rFonts w:ascii="Times New Roman" w:hAnsi="Times New Roman"/>
                <w:color w:val="000000" w:themeColor="text1"/>
                <w:sz w:val="24"/>
                <w:szCs w:val="24"/>
              </w:rPr>
            </w:pPr>
            <w:r>
              <w:rPr>
                <w:rFonts w:ascii="Times New Roman" w:hAnsi="Times New Roman"/>
                <w:color w:val="000000" w:themeColor="text1"/>
                <w:sz w:val="24"/>
                <w:szCs w:val="24"/>
              </w:rPr>
              <w:t>основные ресурсы, задействованные в профессиональной деятельности</w:t>
            </w:r>
          </w:p>
          <w:p w14:paraId="22092498" w14:textId="77777777" w:rsidR="007B3C4A" w:rsidRDefault="003B1D61">
            <w:pPr>
              <w:pStyle w:val="affffff2"/>
              <w:jc w:val="both"/>
              <w:rPr>
                <w:rFonts w:ascii="Times New Roman" w:hAnsi="Times New Roman"/>
                <w:color w:val="000000" w:themeColor="text1"/>
                <w:sz w:val="24"/>
                <w:szCs w:val="24"/>
              </w:rPr>
            </w:pPr>
            <w:proofErr w:type="spellStart"/>
            <w:r>
              <w:rPr>
                <w:rFonts w:ascii="Times New Roman" w:hAnsi="Times New Roman"/>
                <w:color w:val="000000" w:themeColor="text1"/>
                <w:sz w:val="24"/>
                <w:szCs w:val="24"/>
              </w:rPr>
              <w:t>Зо</w:t>
            </w:r>
            <w:proofErr w:type="spellEnd"/>
            <w:r>
              <w:rPr>
                <w:rFonts w:ascii="Times New Roman" w:hAnsi="Times New Roman"/>
                <w:color w:val="000000" w:themeColor="text1"/>
                <w:sz w:val="24"/>
                <w:szCs w:val="24"/>
              </w:rPr>
              <w:t xml:space="preserve"> 07.03</w:t>
            </w:r>
          </w:p>
          <w:p w14:paraId="53CDB069" w14:textId="77777777" w:rsidR="007B3C4A" w:rsidRDefault="003B1D61">
            <w:pPr>
              <w:pStyle w:val="affffff2"/>
              <w:jc w:val="both"/>
              <w:rPr>
                <w:rFonts w:ascii="Times New Roman" w:hAnsi="Times New Roman"/>
                <w:color w:val="000000" w:themeColor="text1"/>
                <w:sz w:val="24"/>
                <w:szCs w:val="24"/>
              </w:rPr>
            </w:pPr>
            <w:r>
              <w:rPr>
                <w:rFonts w:ascii="Times New Roman" w:hAnsi="Times New Roman"/>
                <w:color w:val="000000" w:themeColor="text1"/>
                <w:sz w:val="24"/>
                <w:szCs w:val="24"/>
              </w:rPr>
              <w:lastRenderedPageBreak/>
              <w:t>пути обеспечения ресурсосбережения</w:t>
            </w:r>
          </w:p>
          <w:p w14:paraId="14F59A24" w14:textId="77777777" w:rsidR="007B3C4A" w:rsidRDefault="003B1D61">
            <w:pPr>
              <w:pStyle w:val="affffff2"/>
              <w:jc w:val="both"/>
              <w:rPr>
                <w:rFonts w:ascii="Times New Roman" w:hAnsi="Times New Roman"/>
                <w:color w:val="000000" w:themeColor="text1"/>
                <w:sz w:val="24"/>
                <w:szCs w:val="24"/>
              </w:rPr>
            </w:pPr>
            <w:proofErr w:type="spellStart"/>
            <w:r>
              <w:rPr>
                <w:rFonts w:ascii="Times New Roman" w:hAnsi="Times New Roman"/>
                <w:color w:val="000000" w:themeColor="text1"/>
                <w:sz w:val="24"/>
                <w:szCs w:val="24"/>
              </w:rPr>
              <w:t>Зо</w:t>
            </w:r>
            <w:proofErr w:type="spellEnd"/>
            <w:r>
              <w:rPr>
                <w:rFonts w:ascii="Times New Roman" w:hAnsi="Times New Roman"/>
                <w:color w:val="000000" w:themeColor="text1"/>
                <w:sz w:val="24"/>
                <w:szCs w:val="24"/>
              </w:rPr>
              <w:t xml:space="preserve"> 07.04 принципы бережливого производства</w:t>
            </w:r>
          </w:p>
          <w:p w14:paraId="2D27236E" w14:textId="77777777" w:rsidR="007B3C4A" w:rsidRDefault="003B1D61">
            <w:pPr>
              <w:pStyle w:val="affffff2"/>
              <w:jc w:val="both"/>
              <w:rPr>
                <w:rFonts w:ascii="Times New Roman" w:hAnsi="Times New Roman"/>
                <w:color w:val="000000" w:themeColor="text1"/>
                <w:sz w:val="24"/>
                <w:szCs w:val="24"/>
              </w:rPr>
            </w:pPr>
            <w:proofErr w:type="spellStart"/>
            <w:r>
              <w:rPr>
                <w:rFonts w:ascii="Times New Roman" w:hAnsi="Times New Roman"/>
                <w:color w:val="000000" w:themeColor="text1"/>
                <w:sz w:val="24"/>
                <w:szCs w:val="24"/>
              </w:rPr>
              <w:t>Зо</w:t>
            </w:r>
            <w:proofErr w:type="spellEnd"/>
            <w:r>
              <w:rPr>
                <w:rFonts w:ascii="Times New Roman" w:hAnsi="Times New Roman"/>
                <w:color w:val="000000" w:themeColor="text1"/>
                <w:sz w:val="24"/>
                <w:szCs w:val="24"/>
              </w:rPr>
              <w:t xml:space="preserve"> 07.05</w:t>
            </w:r>
          </w:p>
          <w:p w14:paraId="51871052" w14:textId="77777777" w:rsidR="007B3C4A" w:rsidRDefault="003B1D61">
            <w:pPr>
              <w:pStyle w:val="affffff2"/>
              <w:jc w:val="both"/>
              <w:rPr>
                <w:rFonts w:ascii="Times New Roman" w:hAnsi="Times New Roman"/>
                <w:bCs/>
                <w:i/>
                <w:color w:val="000000" w:themeColor="text1"/>
                <w:sz w:val="24"/>
                <w:szCs w:val="24"/>
              </w:rPr>
            </w:pPr>
            <w:r>
              <w:rPr>
                <w:rFonts w:ascii="Times New Roman" w:hAnsi="Times New Roman"/>
                <w:color w:val="000000" w:themeColor="text1"/>
                <w:sz w:val="24"/>
                <w:szCs w:val="24"/>
              </w:rPr>
              <w:t>основные направления изменения климатических условий региона</w:t>
            </w:r>
          </w:p>
        </w:tc>
        <w:tc>
          <w:tcPr>
            <w:tcW w:w="1506" w:type="pct"/>
            <w:vMerge/>
            <w:noWrap/>
          </w:tcPr>
          <w:p w14:paraId="458A0011" w14:textId="77777777" w:rsidR="007B3C4A" w:rsidRDefault="007B3C4A">
            <w:pPr>
              <w:spacing w:after="0" w:line="240" w:lineRule="auto"/>
              <w:rPr>
                <w:rFonts w:ascii="Times New Roman" w:hAnsi="Times New Roman"/>
                <w:bCs/>
                <w:i/>
                <w:color w:val="000000" w:themeColor="text1"/>
                <w:sz w:val="24"/>
                <w:szCs w:val="24"/>
              </w:rPr>
            </w:pPr>
          </w:p>
        </w:tc>
        <w:tc>
          <w:tcPr>
            <w:tcW w:w="1742" w:type="pct"/>
            <w:vMerge/>
            <w:noWrap/>
          </w:tcPr>
          <w:p w14:paraId="5A3163B1" w14:textId="77777777" w:rsidR="007B3C4A" w:rsidRDefault="007B3C4A">
            <w:pPr>
              <w:spacing w:after="0" w:line="240" w:lineRule="auto"/>
              <w:rPr>
                <w:rFonts w:ascii="Times New Roman" w:hAnsi="Times New Roman"/>
                <w:bCs/>
                <w:i/>
                <w:color w:val="000000" w:themeColor="text1"/>
                <w:sz w:val="24"/>
                <w:szCs w:val="24"/>
              </w:rPr>
            </w:pPr>
          </w:p>
        </w:tc>
      </w:tr>
    </w:tbl>
    <w:p w14:paraId="7563C767" w14:textId="77777777" w:rsidR="007B3C4A" w:rsidRDefault="007B3C4A">
      <w:pPr>
        <w:spacing w:after="0" w:line="240" w:lineRule="auto"/>
        <w:jc w:val="both"/>
        <w:rPr>
          <w:rFonts w:ascii="Times New Roman" w:hAnsi="Times New Roman"/>
          <w:b/>
          <w:color w:val="000000" w:themeColor="text1"/>
          <w:sz w:val="24"/>
          <w:szCs w:val="24"/>
        </w:rPr>
        <w:sectPr w:rsidR="007B3C4A">
          <w:footerReference w:type="even" r:id="rId80"/>
          <w:footerReference w:type="default" r:id="rId81"/>
          <w:pgSz w:w="11906" w:h="16838"/>
          <w:pgMar w:top="1134" w:right="851" w:bottom="1134" w:left="1701" w:header="709" w:footer="709" w:gutter="0"/>
          <w:cols w:space="720"/>
          <w:docGrid w:linePitch="360"/>
        </w:sectPr>
      </w:pPr>
    </w:p>
    <w:p w14:paraId="45559A9A" w14:textId="77777777" w:rsidR="00993022" w:rsidRDefault="003B1D61" w:rsidP="00993022">
      <w:pPr>
        <w:pBdr>
          <w:top w:val="none" w:sz="0" w:space="0" w:color="E5E5E5"/>
          <w:left w:val="none" w:sz="0" w:space="0" w:color="E5E5E5"/>
          <w:bottom w:val="none" w:sz="0" w:space="0" w:color="E5E5E5"/>
          <w:right w:val="none" w:sz="0" w:space="0" w:color="E5E5E5"/>
        </w:pBdr>
        <w:shd w:val="clear" w:color="auto" w:fill="FFFFFF"/>
        <w:tabs>
          <w:tab w:val="left" w:pos="5812"/>
        </w:tabs>
        <w:spacing w:after="0" w:line="240" w:lineRule="auto"/>
        <w:ind w:leftChars="2319" w:left="5102" w:right="150"/>
        <w:rPr>
          <w:rFonts w:ascii="Times New Roman" w:hAnsi="Times New Roman"/>
          <w:bCs/>
          <w:color w:val="000000" w:themeColor="text1"/>
          <w:sz w:val="24"/>
          <w:szCs w:val="24"/>
        </w:rPr>
      </w:pPr>
      <w:r>
        <w:rPr>
          <w:rFonts w:ascii="Times New Roman" w:hAnsi="Times New Roman"/>
          <w:bCs/>
          <w:color w:val="000000" w:themeColor="text1"/>
          <w:sz w:val="24"/>
          <w:szCs w:val="24"/>
        </w:rPr>
        <w:lastRenderedPageBreak/>
        <w:t>к ПООП-П по специальности</w:t>
      </w:r>
    </w:p>
    <w:p w14:paraId="0FE5A365" w14:textId="5811FE4C" w:rsidR="007B3C4A" w:rsidRDefault="003B1D61" w:rsidP="00993022">
      <w:pPr>
        <w:pBdr>
          <w:top w:val="none" w:sz="0" w:space="0" w:color="E5E5E5"/>
          <w:left w:val="none" w:sz="0" w:space="0" w:color="E5E5E5"/>
          <w:bottom w:val="none" w:sz="0" w:space="0" w:color="E5E5E5"/>
          <w:right w:val="none" w:sz="0" w:space="0" w:color="E5E5E5"/>
        </w:pBdr>
        <w:shd w:val="clear" w:color="auto" w:fill="FFFFFF"/>
        <w:tabs>
          <w:tab w:val="left" w:pos="5812"/>
        </w:tabs>
        <w:spacing w:after="0" w:line="240" w:lineRule="auto"/>
        <w:ind w:leftChars="2319" w:left="5102" w:right="150"/>
        <w:rPr>
          <w:rFonts w:ascii="Times New Roman" w:hAnsi="Times New Roman"/>
          <w:i/>
          <w:iCs/>
          <w:color w:val="000000" w:themeColor="text1"/>
          <w:sz w:val="24"/>
          <w:szCs w:val="24"/>
        </w:rPr>
      </w:pPr>
      <w:r w:rsidRPr="00EE2D5A">
        <w:rPr>
          <w:rFonts w:ascii="Times New Roman" w:hAnsi="Times New Roman"/>
          <w:i/>
          <w:iCs/>
          <w:color w:val="000000" w:themeColor="text1"/>
          <w:sz w:val="24"/>
          <w:szCs w:val="24"/>
          <w:shd w:val="clear" w:color="auto" w:fill="FFFFFF"/>
          <w:lang w:eastAsia="zh-CN"/>
        </w:rPr>
        <w:t>22.02.06</w:t>
      </w:r>
      <w:r w:rsidR="00993022">
        <w:rPr>
          <w:rFonts w:ascii="Times New Roman" w:hAnsi="Times New Roman"/>
          <w:i/>
          <w:iCs/>
          <w:color w:val="000000" w:themeColor="text1"/>
          <w:sz w:val="24"/>
          <w:szCs w:val="24"/>
          <w:shd w:val="clear" w:color="auto" w:fill="FFFFFF"/>
          <w:lang w:eastAsia="zh-CN"/>
        </w:rPr>
        <w:t xml:space="preserve"> </w:t>
      </w:r>
      <w:r>
        <w:rPr>
          <w:rFonts w:ascii="Times New Roman" w:hAnsi="Times New Roman"/>
          <w:i/>
          <w:iCs/>
          <w:color w:val="000000" w:themeColor="text1"/>
          <w:sz w:val="24"/>
          <w:szCs w:val="24"/>
          <w:shd w:val="clear" w:color="auto" w:fill="FFFFFF"/>
        </w:rPr>
        <w:t>Сварочное производство</w:t>
      </w:r>
    </w:p>
    <w:p w14:paraId="77BA1F99" w14:textId="77777777" w:rsidR="007B3C4A" w:rsidRDefault="007B3C4A" w:rsidP="00993022">
      <w:pPr>
        <w:tabs>
          <w:tab w:val="left" w:pos="5812"/>
        </w:tabs>
        <w:spacing w:after="0" w:line="240" w:lineRule="auto"/>
        <w:ind w:leftChars="2319" w:left="5102"/>
        <w:rPr>
          <w:rFonts w:ascii="Times New Roman" w:hAnsi="Times New Roman"/>
          <w:i/>
          <w:color w:val="000000" w:themeColor="text1"/>
          <w:sz w:val="24"/>
          <w:szCs w:val="24"/>
        </w:rPr>
      </w:pPr>
    </w:p>
    <w:p w14:paraId="3A5B1C7B" w14:textId="77777777" w:rsidR="007B3C4A" w:rsidRDefault="007B3C4A">
      <w:pPr>
        <w:spacing w:after="0" w:line="240" w:lineRule="auto"/>
        <w:jc w:val="center"/>
        <w:rPr>
          <w:rFonts w:ascii="Times New Roman" w:hAnsi="Times New Roman"/>
          <w:b/>
          <w:i/>
          <w:color w:val="000000" w:themeColor="text1"/>
          <w:sz w:val="24"/>
          <w:szCs w:val="24"/>
        </w:rPr>
      </w:pPr>
    </w:p>
    <w:p w14:paraId="546063BD" w14:textId="77777777" w:rsidR="007B3C4A" w:rsidRDefault="007B3C4A">
      <w:pPr>
        <w:spacing w:after="0" w:line="240" w:lineRule="auto"/>
        <w:jc w:val="center"/>
        <w:rPr>
          <w:rFonts w:ascii="Times New Roman" w:hAnsi="Times New Roman"/>
          <w:b/>
          <w:i/>
          <w:color w:val="000000" w:themeColor="text1"/>
          <w:sz w:val="24"/>
          <w:szCs w:val="24"/>
        </w:rPr>
      </w:pPr>
    </w:p>
    <w:p w14:paraId="10DF2753" w14:textId="77777777" w:rsidR="007B3C4A" w:rsidRDefault="007B3C4A">
      <w:pPr>
        <w:spacing w:after="0" w:line="240" w:lineRule="auto"/>
        <w:jc w:val="center"/>
        <w:rPr>
          <w:rFonts w:ascii="Times New Roman" w:hAnsi="Times New Roman"/>
          <w:b/>
          <w:i/>
          <w:color w:val="000000" w:themeColor="text1"/>
          <w:sz w:val="24"/>
          <w:szCs w:val="24"/>
        </w:rPr>
      </w:pPr>
    </w:p>
    <w:p w14:paraId="5BF45093" w14:textId="77777777" w:rsidR="007B3C4A" w:rsidRDefault="007B3C4A">
      <w:pPr>
        <w:spacing w:after="0" w:line="240" w:lineRule="auto"/>
        <w:jc w:val="center"/>
        <w:rPr>
          <w:rFonts w:ascii="Times New Roman" w:hAnsi="Times New Roman"/>
          <w:b/>
          <w:i/>
          <w:color w:val="000000" w:themeColor="text1"/>
          <w:sz w:val="24"/>
          <w:szCs w:val="24"/>
        </w:rPr>
      </w:pPr>
    </w:p>
    <w:p w14:paraId="46C404CC" w14:textId="77777777" w:rsidR="007B3C4A" w:rsidRDefault="007B3C4A">
      <w:pPr>
        <w:spacing w:after="0" w:line="240" w:lineRule="auto"/>
        <w:jc w:val="center"/>
        <w:rPr>
          <w:rFonts w:ascii="Times New Roman" w:hAnsi="Times New Roman"/>
          <w:b/>
          <w:i/>
          <w:color w:val="000000" w:themeColor="text1"/>
          <w:sz w:val="24"/>
          <w:szCs w:val="24"/>
        </w:rPr>
      </w:pPr>
    </w:p>
    <w:p w14:paraId="68F8E770" w14:textId="0018DC7E" w:rsidR="007B3C4A" w:rsidRDefault="007B3C4A">
      <w:pPr>
        <w:spacing w:after="0" w:line="240" w:lineRule="auto"/>
        <w:jc w:val="center"/>
        <w:rPr>
          <w:rFonts w:ascii="Times New Roman" w:hAnsi="Times New Roman"/>
          <w:b/>
          <w:i/>
          <w:color w:val="000000" w:themeColor="text1"/>
          <w:sz w:val="24"/>
          <w:szCs w:val="24"/>
        </w:rPr>
      </w:pPr>
    </w:p>
    <w:p w14:paraId="54CF7961" w14:textId="36707381" w:rsidR="00993022" w:rsidRDefault="00993022">
      <w:pPr>
        <w:spacing w:after="0" w:line="240" w:lineRule="auto"/>
        <w:jc w:val="center"/>
        <w:rPr>
          <w:rFonts w:ascii="Times New Roman" w:hAnsi="Times New Roman"/>
          <w:b/>
          <w:i/>
          <w:color w:val="000000" w:themeColor="text1"/>
          <w:sz w:val="24"/>
          <w:szCs w:val="24"/>
        </w:rPr>
      </w:pPr>
    </w:p>
    <w:p w14:paraId="130BE73F" w14:textId="4AB30506" w:rsidR="00993022" w:rsidRDefault="00993022">
      <w:pPr>
        <w:spacing w:after="0" w:line="240" w:lineRule="auto"/>
        <w:jc w:val="center"/>
        <w:rPr>
          <w:rFonts w:ascii="Times New Roman" w:hAnsi="Times New Roman"/>
          <w:b/>
          <w:i/>
          <w:color w:val="000000" w:themeColor="text1"/>
          <w:sz w:val="24"/>
          <w:szCs w:val="24"/>
        </w:rPr>
      </w:pPr>
    </w:p>
    <w:p w14:paraId="50D4864E" w14:textId="043130FC" w:rsidR="00993022" w:rsidRDefault="00993022">
      <w:pPr>
        <w:spacing w:after="0" w:line="240" w:lineRule="auto"/>
        <w:jc w:val="center"/>
        <w:rPr>
          <w:rFonts w:ascii="Times New Roman" w:hAnsi="Times New Roman"/>
          <w:b/>
          <w:i/>
          <w:color w:val="000000" w:themeColor="text1"/>
          <w:sz w:val="24"/>
          <w:szCs w:val="24"/>
        </w:rPr>
      </w:pPr>
    </w:p>
    <w:p w14:paraId="6E30F46F" w14:textId="671E2BB3" w:rsidR="00993022" w:rsidRDefault="00993022">
      <w:pPr>
        <w:spacing w:after="0" w:line="240" w:lineRule="auto"/>
        <w:jc w:val="center"/>
        <w:rPr>
          <w:rFonts w:ascii="Times New Roman" w:hAnsi="Times New Roman"/>
          <w:b/>
          <w:i/>
          <w:color w:val="000000" w:themeColor="text1"/>
          <w:sz w:val="24"/>
          <w:szCs w:val="24"/>
        </w:rPr>
      </w:pPr>
    </w:p>
    <w:p w14:paraId="0B7F6918" w14:textId="31EF62E2" w:rsidR="00993022" w:rsidRDefault="00993022">
      <w:pPr>
        <w:spacing w:after="0" w:line="240" w:lineRule="auto"/>
        <w:jc w:val="center"/>
        <w:rPr>
          <w:rFonts w:ascii="Times New Roman" w:hAnsi="Times New Roman"/>
          <w:b/>
          <w:i/>
          <w:color w:val="000000" w:themeColor="text1"/>
          <w:sz w:val="24"/>
          <w:szCs w:val="24"/>
        </w:rPr>
      </w:pPr>
    </w:p>
    <w:p w14:paraId="47B15589" w14:textId="77777777" w:rsidR="00993022" w:rsidRDefault="00993022">
      <w:pPr>
        <w:spacing w:after="0" w:line="240" w:lineRule="auto"/>
        <w:jc w:val="center"/>
        <w:rPr>
          <w:rFonts w:ascii="Times New Roman" w:hAnsi="Times New Roman"/>
          <w:b/>
          <w:i/>
          <w:color w:val="000000" w:themeColor="text1"/>
          <w:sz w:val="24"/>
          <w:szCs w:val="24"/>
        </w:rPr>
      </w:pPr>
    </w:p>
    <w:p w14:paraId="2FD3B205" w14:textId="77777777" w:rsidR="007B3C4A" w:rsidRDefault="007B3C4A">
      <w:pPr>
        <w:spacing w:after="0" w:line="240" w:lineRule="auto"/>
        <w:jc w:val="center"/>
        <w:rPr>
          <w:rFonts w:ascii="Times New Roman" w:hAnsi="Times New Roman"/>
          <w:b/>
          <w:i/>
          <w:color w:val="000000" w:themeColor="text1"/>
          <w:sz w:val="24"/>
          <w:szCs w:val="24"/>
        </w:rPr>
      </w:pPr>
    </w:p>
    <w:p w14:paraId="676126BB" w14:textId="77777777" w:rsidR="007B3C4A" w:rsidRDefault="007B3C4A">
      <w:pPr>
        <w:spacing w:after="0" w:line="240" w:lineRule="auto"/>
        <w:jc w:val="center"/>
        <w:rPr>
          <w:rFonts w:ascii="Times New Roman" w:hAnsi="Times New Roman"/>
          <w:b/>
          <w:i/>
          <w:color w:val="000000" w:themeColor="text1"/>
          <w:sz w:val="24"/>
          <w:szCs w:val="24"/>
        </w:rPr>
      </w:pPr>
    </w:p>
    <w:p w14:paraId="1517C7A0" w14:textId="77777777" w:rsidR="007B3C4A" w:rsidRDefault="007B3C4A">
      <w:pPr>
        <w:spacing w:after="0" w:line="240" w:lineRule="auto"/>
        <w:jc w:val="center"/>
        <w:rPr>
          <w:rFonts w:ascii="Times New Roman" w:hAnsi="Times New Roman"/>
          <w:b/>
          <w:i/>
          <w:color w:val="000000" w:themeColor="text1"/>
          <w:sz w:val="24"/>
          <w:szCs w:val="24"/>
        </w:rPr>
      </w:pPr>
    </w:p>
    <w:p w14:paraId="4C5209FC" w14:textId="77777777" w:rsidR="007B3C4A" w:rsidRDefault="007B3C4A">
      <w:pPr>
        <w:spacing w:after="0" w:line="240" w:lineRule="auto"/>
        <w:jc w:val="center"/>
        <w:rPr>
          <w:rFonts w:ascii="Times New Roman" w:hAnsi="Times New Roman"/>
          <w:b/>
          <w:i/>
          <w:color w:val="000000" w:themeColor="text1"/>
          <w:sz w:val="24"/>
          <w:szCs w:val="24"/>
        </w:rPr>
      </w:pPr>
    </w:p>
    <w:p w14:paraId="0255DF9E" w14:textId="77777777" w:rsidR="007B3C4A" w:rsidRDefault="007B3C4A">
      <w:pPr>
        <w:spacing w:after="0" w:line="240" w:lineRule="auto"/>
        <w:jc w:val="center"/>
        <w:rPr>
          <w:rFonts w:ascii="Times New Roman" w:hAnsi="Times New Roman"/>
          <w:b/>
          <w:i/>
          <w:color w:val="000000" w:themeColor="text1"/>
          <w:sz w:val="24"/>
          <w:szCs w:val="24"/>
        </w:rPr>
      </w:pPr>
    </w:p>
    <w:p w14:paraId="3370666C" w14:textId="77777777" w:rsidR="007B3C4A" w:rsidRDefault="007B3C4A">
      <w:pPr>
        <w:spacing w:after="0" w:line="240" w:lineRule="auto"/>
        <w:jc w:val="center"/>
        <w:rPr>
          <w:rFonts w:ascii="Times New Roman" w:hAnsi="Times New Roman"/>
          <w:b/>
          <w:i/>
          <w:color w:val="000000" w:themeColor="text1"/>
          <w:sz w:val="24"/>
          <w:szCs w:val="24"/>
        </w:rPr>
      </w:pPr>
    </w:p>
    <w:p w14:paraId="7A1615A6" w14:textId="77777777" w:rsidR="007B3C4A" w:rsidRDefault="007B3C4A">
      <w:pPr>
        <w:spacing w:after="0" w:line="240" w:lineRule="auto"/>
        <w:jc w:val="center"/>
        <w:rPr>
          <w:rFonts w:ascii="Times New Roman" w:hAnsi="Times New Roman"/>
          <w:b/>
          <w:i/>
          <w:color w:val="000000" w:themeColor="text1"/>
          <w:sz w:val="24"/>
          <w:szCs w:val="24"/>
        </w:rPr>
      </w:pPr>
    </w:p>
    <w:p w14:paraId="3C497F09" w14:textId="77777777" w:rsidR="007B3C4A" w:rsidRDefault="003B1D61">
      <w:pPr>
        <w:spacing w:after="0" w:line="240" w:lineRule="auto"/>
        <w:jc w:val="center"/>
        <w:rPr>
          <w:rFonts w:ascii="Times New Roman" w:hAnsi="Times New Roman"/>
          <w:b/>
          <w:color w:val="000000" w:themeColor="text1"/>
          <w:sz w:val="24"/>
          <w:szCs w:val="24"/>
        </w:rPr>
      </w:pPr>
      <w:r>
        <w:rPr>
          <w:rFonts w:ascii="Times New Roman" w:hAnsi="Times New Roman"/>
          <w:b/>
          <w:color w:val="000000" w:themeColor="text1"/>
          <w:sz w:val="24"/>
          <w:szCs w:val="24"/>
        </w:rPr>
        <w:t>РАБОЧАЯ ПРОГРАММА УЧЕБНОЙ ДИСЦИПЛИНЫ</w:t>
      </w:r>
    </w:p>
    <w:p w14:paraId="6A9B4E50" w14:textId="77777777" w:rsidR="007B3C4A" w:rsidRDefault="003B1D61">
      <w:pPr>
        <w:tabs>
          <w:tab w:val="left" w:pos="1760"/>
        </w:tabs>
        <w:spacing w:after="0" w:line="240" w:lineRule="auto"/>
        <w:ind w:left="220" w:right="-105"/>
        <w:jc w:val="center"/>
        <w:rPr>
          <w:rFonts w:ascii="Times New Roman" w:hAnsi="Times New Roman"/>
          <w:b/>
          <w:iCs/>
          <w:color w:val="000000" w:themeColor="text1"/>
          <w:sz w:val="24"/>
          <w:szCs w:val="24"/>
          <w:vertAlign w:val="subscript"/>
        </w:rPr>
      </w:pPr>
      <w:r>
        <w:rPr>
          <w:rFonts w:ascii="Times New Roman" w:hAnsi="Times New Roman"/>
          <w:b/>
          <w:color w:val="000000" w:themeColor="text1"/>
          <w:sz w:val="24"/>
          <w:szCs w:val="24"/>
        </w:rPr>
        <w:t>ОГСЭ. 04 ФИЗИЧЕСКАЯКУЛЬТУРА</w:t>
      </w:r>
    </w:p>
    <w:p w14:paraId="63184F4B" w14:textId="77777777" w:rsidR="007B3C4A" w:rsidRDefault="007B3C4A">
      <w:pPr>
        <w:spacing w:after="0" w:line="240" w:lineRule="auto"/>
        <w:jc w:val="center"/>
        <w:rPr>
          <w:rFonts w:ascii="Times New Roman" w:hAnsi="Times New Roman"/>
          <w:b/>
          <w:i/>
          <w:color w:val="000000" w:themeColor="text1"/>
          <w:sz w:val="24"/>
          <w:szCs w:val="24"/>
        </w:rPr>
      </w:pPr>
    </w:p>
    <w:p w14:paraId="36A6D03B" w14:textId="77777777" w:rsidR="007B3C4A" w:rsidRDefault="007B3C4A">
      <w:pPr>
        <w:spacing w:after="0" w:line="240" w:lineRule="auto"/>
        <w:rPr>
          <w:rFonts w:ascii="Times New Roman" w:hAnsi="Times New Roman"/>
          <w:b/>
          <w:i/>
          <w:color w:val="000000" w:themeColor="text1"/>
          <w:sz w:val="24"/>
          <w:szCs w:val="24"/>
        </w:rPr>
      </w:pPr>
    </w:p>
    <w:p w14:paraId="388F350F" w14:textId="77777777" w:rsidR="007B3C4A" w:rsidRDefault="007B3C4A">
      <w:pPr>
        <w:spacing w:after="0" w:line="240" w:lineRule="auto"/>
        <w:rPr>
          <w:rFonts w:ascii="Times New Roman" w:hAnsi="Times New Roman"/>
          <w:b/>
          <w:i/>
          <w:color w:val="000000" w:themeColor="text1"/>
          <w:sz w:val="24"/>
          <w:szCs w:val="24"/>
        </w:rPr>
      </w:pPr>
    </w:p>
    <w:p w14:paraId="68F3612E" w14:textId="77777777" w:rsidR="007B3C4A" w:rsidRDefault="007B3C4A">
      <w:pPr>
        <w:spacing w:after="0" w:line="240" w:lineRule="auto"/>
        <w:rPr>
          <w:rFonts w:ascii="Times New Roman" w:hAnsi="Times New Roman"/>
          <w:b/>
          <w:i/>
          <w:color w:val="000000" w:themeColor="text1"/>
          <w:sz w:val="24"/>
          <w:szCs w:val="24"/>
        </w:rPr>
      </w:pPr>
    </w:p>
    <w:p w14:paraId="5BE40EA8" w14:textId="77777777" w:rsidR="007B3C4A" w:rsidRDefault="007B3C4A">
      <w:pPr>
        <w:spacing w:after="0" w:line="240" w:lineRule="auto"/>
        <w:rPr>
          <w:rFonts w:ascii="Times New Roman" w:hAnsi="Times New Roman"/>
          <w:b/>
          <w:i/>
          <w:color w:val="000000" w:themeColor="text1"/>
          <w:sz w:val="24"/>
          <w:szCs w:val="24"/>
        </w:rPr>
      </w:pPr>
    </w:p>
    <w:p w14:paraId="571320EA" w14:textId="77777777" w:rsidR="007B3C4A" w:rsidRDefault="007B3C4A">
      <w:pPr>
        <w:spacing w:after="0" w:line="240" w:lineRule="auto"/>
        <w:rPr>
          <w:rFonts w:ascii="Times New Roman" w:hAnsi="Times New Roman"/>
          <w:b/>
          <w:i/>
          <w:color w:val="000000" w:themeColor="text1"/>
          <w:sz w:val="24"/>
          <w:szCs w:val="24"/>
        </w:rPr>
      </w:pPr>
    </w:p>
    <w:p w14:paraId="13E2A1B4" w14:textId="77777777" w:rsidR="007B3C4A" w:rsidRDefault="007B3C4A">
      <w:pPr>
        <w:spacing w:after="0" w:line="240" w:lineRule="auto"/>
        <w:rPr>
          <w:rFonts w:ascii="Times New Roman" w:hAnsi="Times New Roman"/>
          <w:b/>
          <w:i/>
          <w:color w:val="000000" w:themeColor="text1"/>
          <w:sz w:val="24"/>
          <w:szCs w:val="24"/>
        </w:rPr>
      </w:pPr>
    </w:p>
    <w:p w14:paraId="7862310E" w14:textId="77777777" w:rsidR="007B3C4A" w:rsidRDefault="007B3C4A">
      <w:pPr>
        <w:spacing w:after="0" w:line="240" w:lineRule="auto"/>
        <w:rPr>
          <w:rFonts w:ascii="Times New Roman" w:hAnsi="Times New Roman"/>
          <w:b/>
          <w:i/>
          <w:color w:val="000000" w:themeColor="text1"/>
          <w:sz w:val="24"/>
          <w:szCs w:val="24"/>
        </w:rPr>
      </w:pPr>
    </w:p>
    <w:p w14:paraId="6A00EEE7" w14:textId="77777777" w:rsidR="007B3C4A" w:rsidRDefault="007B3C4A">
      <w:pPr>
        <w:spacing w:after="0" w:line="240" w:lineRule="auto"/>
        <w:rPr>
          <w:rFonts w:ascii="Times New Roman" w:hAnsi="Times New Roman"/>
          <w:b/>
          <w:i/>
          <w:color w:val="000000" w:themeColor="text1"/>
          <w:sz w:val="24"/>
          <w:szCs w:val="24"/>
        </w:rPr>
      </w:pPr>
    </w:p>
    <w:p w14:paraId="40DA07D5" w14:textId="77777777" w:rsidR="007B3C4A" w:rsidRDefault="007B3C4A">
      <w:pPr>
        <w:spacing w:after="0" w:line="240" w:lineRule="auto"/>
        <w:rPr>
          <w:rFonts w:ascii="Times New Roman" w:hAnsi="Times New Roman"/>
          <w:b/>
          <w:i/>
          <w:color w:val="000000" w:themeColor="text1"/>
          <w:sz w:val="24"/>
          <w:szCs w:val="24"/>
        </w:rPr>
      </w:pPr>
    </w:p>
    <w:p w14:paraId="076B5026" w14:textId="77777777" w:rsidR="007B3C4A" w:rsidRDefault="007B3C4A">
      <w:pPr>
        <w:spacing w:after="0" w:line="240" w:lineRule="auto"/>
        <w:rPr>
          <w:rFonts w:ascii="Times New Roman" w:hAnsi="Times New Roman"/>
          <w:b/>
          <w:i/>
          <w:color w:val="000000" w:themeColor="text1"/>
          <w:sz w:val="24"/>
          <w:szCs w:val="24"/>
        </w:rPr>
      </w:pPr>
    </w:p>
    <w:p w14:paraId="3AEE6625" w14:textId="77777777" w:rsidR="007B3C4A" w:rsidRDefault="007B3C4A">
      <w:pPr>
        <w:spacing w:after="0" w:line="240" w:lineRule="auto"/>
        <w:rPr>
          <w:rFonts w:ascii="Times New Roman" w:hAnsi="Times New Roman"/>
          <w:b/>
          <w:i/>
          <w:color w:val="000000" w:themeColor="text1"/>
          <w:sz w:val="24"/>
          <w:szCs w:val="24"/>
        </w:rPr>
      </w:pPr>
    </w:p>
    <w:p w14:paraId="66D176F3" w14:textId="77777777" w:rsidR="007B3C4A" w:rsidRDefault="007B3C4A">
      <w:pPr>
        <w:spacing w:after="0" w:line="240" w:lineRule="auto"/>
        <w:rPr>
          <w:rFonts w:ascii="Times New Roman" w:hAnsi="Times New Roman"/>
          <w:b/>
          <w:i/>
          <w:color w:val="000000" w:themeColor="text1"/>
          <w:sz w:val="24"/>
          <w:szCs w:val="24"/>
        </w:rPr>
      </w:pPr>
    </w:p>
    <w:p w14:paraId="0CCD3C7F" w14:textId="77777777" w:rsidR="007B3C4A" w:rsidRDefault="007B3C4A">
      <w:pPr>
        <w:spacing w:after="0" w:line="240" w:lineRule="auto"/>
        <w:rPr>
          <w:rFonts w:ascii="Times New Roman" w:hAnsi="Times New Roman"/>
          <w:b/>
          <w:i/>
          <w:color w:val="000000" w:themeColor="text1"/>
          <w:sz w:val="24"/>
          <w:szCs w:val="24"/>
        </w:rPr>
      </w:pPr>
    </w:p>
    <w:p w14:paraId="38967D0C" w14:textId="77777777" w:rsidR="007B3C4A" w:rsidRDefault="007B3C4A">
      <w:pPr>
        <w:spacing w:after="0" w:line="240" w:lineRule="auto"/>
        <w:rPr>
          <w:rFonts w:ascii="Times New Roman" w:hAnsi="Times New Roman"/>
          <w:b/>
          <w:i/>
          <w:color w:val="000000" w:themeColor="text1"/>
          <w:sz w:val="24"/>
          <w:szCs w:val="24"/>
        </w:rPr>
      </w:pPr>
    </w:p>
    <w:p w14:paraId="004815F2" w14:textId="77777777" w:rsidR="007B3C4A" w:rsidRDefault="007B3C4A">
      <w:pPr>
        <w:spacing w:after="0" w:line="240" w:lineRule="auto"/>
        <w:rPr>
          <w:rFonts w:ascii="Times New Roman" w:hAnsi="Times New Roman"/>
          <w:b/>
          <w:i/>
          <w:color w:val="000000" w:themeColor="text1"/>
          <w:sz w:val="24"/>
          <w:szCs w:val="24"/>
        </w:rPr>
      </w:pPr>
    </w:p>
    <w:p w14:paraId="687E9D8F" w14:textId="77777777" w:rsidR="007B3C4A" w:rsidRDefault="007B3C4A">
      <w:pPr>
        <w:spacing w:after="0" w:line="240" w:lineRule="auto"/>
        <w:rPr>
          <w:rFonts w:ascii="Times New Roman" w:hAnsi="Times New Roman"/>
          <w:b/>
          <w:i/>
          <w:color w:val="000000" w:themeColor="text1"/>
          <w:sz w:val="24"/>
          <w:szCs w:val="24"/>
        </w:rPr>
      </w:pPr>
    </w:p>
    <w:p w14:paraId="5C6F5D14" w14:textId="77777777" w:rsidR="007B3C4A" w:rsidRDefault="007B3C4A">
      <w:pPr>
        <w:spacing w:after="0" w:line="240" w:lineRule="auto"/>
        <w:rPr>
          <w:rFonts w:ascii="Times New Roman" w:hAnsi="Times New Roman"/>
          <w:b/>
          <w:i/>
          <w:color w:val="000000" w:themeColor="text1"/>
          <w:sz w:val="24"/>
          <w:szCs w:val="24"/>
        </w:rPr>
      </w:pPr>
    </w:p>
    <w:p w14:paraId="3752A03B" w14:textId="77777777" w:rsidR="007B3C4A" w:rsidRDefault="007B3C4A">
      <w:pPr>
        <w:spacing w:after="0" w:line="240" w:lineRule="auto"/>
        <w:rPr>
          <w:rFonts w:ascii="Times New Roman" w:hAnsi="Times New Roman"/>
          <w:b/>
          <w:i/>
          <w:color w:val="000000" w:themeColor="text1"/>
          <w:sz w:val="24"/>
          <w:szCs w:val="24"/>
        </w:rPr>
      </w:pPr>
    </w:p>
    <w:p w14:paraId="77D9DAB6" w14:textId="77777777" w:rsidR="007B3C4A" w:rsidRDefault="007B3C4A">
      <w:pPr>
        <w:spacing w:after="0" w:line="240" w:lineRule="auto"/>
        <w:rPr>
          <w:rFonts w:ascii="Times New Roman" w:hAnsi="Times New Roman"/>
          <w:b/>
          <w:i/>
          <w:color w:val="000000" w:themeColor="text1"/>
          <w:sz w:val="24"/>
          <w:szCs w:val="24"/>
        </w:rPr>
      </w:pPr>
    </w:p>
    <w:p w14:paraId="7BA86BCE" w14:textId="77777777" w:rsidR="007B3C4A" w:rsidRDefault="007B3C4A">
      <w:pPr>
        <w:spacing w:after="0" w:line="240" w:lineRule="auto"/>
        <w:rPr>
          <w:rFonts w:ascii="Times New Roman" w:hAnsi="Times New Roman"/>
          <w:b/>
          <w:i/>
          <w:color w:val="000000" w:themeColor="text1"/>
          <w:sz w:val="24"/>
          <w:szCs w:val="24"/>
        </w:rPr>
      </w:pPr>
    </w:p>
    <w:p w14:paraId="073CA910" w14:textId="77777777" w:rsidR="007B3C4A" w:rsidRDefault="007B3C4A">
      <w:pPr>
        <w:spacing w:after="0" w:line="240" w:lineRule="auto"/>
        <w:rPr>
          <w:rFonts w:ascii="Times New Roman" w:hAnsi="Times New Roman"/>
          <w:b/>
          <w:i/>
          <w:color w:val="000000" w:themeColor="text1"/>
          <w:sz w:val="24"/>
          <w:szCs w:val="24"/>
        </w:rPr>
      </w:pPr>
    </w:p>
    <w:p w14:paraId="318357C9" w14:textId="77777777" w:rsidR="007B3C4A" w:rsidRDefault="007B3C4A">
      <w:pPr>
        <w:spacing w:after="0" w:line="240" w:lineRule="auto"/>
        <w:rPr>
          <w:rFonts w:ascii="Times New Roman" w:hAnsi="Times New Roman"/>
          <w:b/>
          <w:i/>
          <w:color w:val="000000" w:themeColor="text1"/>
          <w:sz w:val="24"/>
          <w:szCs w:val="24"/>
        </w:rPr>
      </w:pPr>
    </w:p>
    <w:p w14:paraId="16CB7823" w14:textId="77777777" w:rsidR="007B3C4A" w:rsidRDefault="007B3C4A">
      <w:pPr>
        <w:spacing w:after="0" w:line="240" w:lineRule="auto"/>
        <w:rPr>
          <w:rFonts w:ascii="Times New Roman" w:hAnsi="Times New Roman"/>
          <w:b/>
          <w:i/>
          <w:color w:val="000000" w:themeColor="text1"/>
          <w:sz w:val="24"/>
          <w:szCs w:val="24"/>
        </w:rPr>
      </w:pPr>
    </w:p>
    <w:p w14:paraId="16CCA072" w14:textId="77777777" w:rsidR="007B3C4A" w:rsidRDefault="007B3C4A">
      <w:pPr>
        <w:spacing w:after="0" w:line="240" w:lineRule="auto"/>
        <w:rPr>
          <w:rFonts w:ascii="Times New Roman" w:hAnsi="Times New Roman"/>
          <w:b/>
          <w:i/>
          <w:color w:val="000000" w:themeColor="text1"/>
          <w:sz w:val="24"/>
          <w:szCs w:val="24"/>
        </w:rPr>
      </w:pPr>
    </w:p>
    <w:p w14:paraId="0E8FAADA" w14:textId="77777777" w:rsidR="00993022" w:rsidRDefault="00993022">
      <w:pPr>
        <w:spacing w:after="0" w:line="240" w:lineRule="auto"/>
        <w:jc w:val="center"/>
        <w:rPr>
          <w:rFonts w:ascii="Times New Roman" w:hAnsi="Times New Roman"/>
          <w:b/>
          <w:bCs/>
          <w:iCs/>
          <w:color w:val="000000" w:themeColor="text1"/>
          <w:sz w:val="24"/>
          <w:szCs w:val="24"/>
        </w:rPr>
      </w:pPr>
    </w:p>
    <w:p w14:paraId="43340510" w14:textId="792B5603" w:rsidR="007B3C4A" w:rsidRDefault="003B1D61">
      <w:pPr>
        <w:spacing w:after="0" w:line="240" w:lineRule="auto"/>
        <w:jc w:val="center"/>
        <w:rPr>
          <w:rFonts w:ascii="Times New Roman" w:hAnsi="Times New Roman"/>
          <w:b/>
          <w:bCs/>
          <w:iCs/>
          <w:color w:val="000000" w:themeColor="text1"/>
          <w:sz w:val="24"/>
          <w:szCs w:val="24"/>
        </w:rPr>
        <w:sectPr w:rsidR="007B3C4A">
          <w:pgSz w:w="11906" w:h="16838"/>
          <w:pgMar w:top="1134" w:right="850" w:bottom="284" w:left="1701" w:header="708" w:footer="708" w:gutter="0"/>
          <w:cols w:space="720"/>
          <w:docGrid w:linePitch="299"/>
        </w:sectPr>
      </w:pPr>
      <w:r>
        <w:rPr>
          <w:rFonts w:ascii="Times New Roman" w:hAnsi="Times New Roman"/>
          <w:b/>
          <w:bCs/>
          <w:iCs/>
          <w:color w:val="000000" w:themeColor="text1"/>
          <w:sz w:val="24"/>
          <w:szCs w:val="24"/>
        </w:rPr>
        <w:t>20</w:t>
      </w:r>
      <w:r>
        <w:rPr>
          <w:rFonts w:ascii="Times New Roman" w:hAnsi="Times New Roman"/>
          <w:b/>
          <w:bCs/>
          <w:iCs/>
          <w:color w:val="000000" w:themeColor="text1"/>
          <w:sz w:val="24"/>
          <w:szCs w:val="24"/>
          <w:lang w:val="en-US"/>
        </w:rPr>
        <w:t>22</w:t>
      </w:r>
      <w:r>
        <w:rPr>
          <w:rFonts w:ascii="Times New Roman" w:hAnsi="Times New Roman"/>
          <w:b/>
          <w:bCs/>
          <w:iCs/>
          <w:color w:val="000000" w:themeColor="text1"/>
          <w:sz w:val="24"/>
          <w:szCs w:val="24"/>
        </w:rPr>
        <w:t xml:space="preserve"> г.</w:t>
      </w:r>
    </w:p>
    <w:p w14:paraId="3DB313E0" w14:textId="389A271E" w:rsidR="007B3C4A" w:rsidRDefault="003B1D61">
      <w:pPr>
        <w:spacing w:after="0" w:line="240" w:lineRule="auto"/>
        <w:jc w:val="center"/>
        <w:rPr>
          <w:rFonts w:ascii="Times New Roman" w:hAnsi="Times New Roman"/>
          <w:b/>
          <w:i/>
          <w:color w:val="000000" w:themeColor="text1"/>
          <w:sz w:val="24"/>
          <w:szCs w:val="24"/>
        </w:rPr>
      </w:pPr>
      <w:r>
        <w:rPr>
          <w:rFonts w:ascii="Times New Roman" w:hAnsi="Times New Roman"/>
          <w:b/>
          <w:i/>
          <w:color w:val="000000" w:themeColor="text1"/>
          <w:sz w:val="24"/>
          <w:szCs w:val="24"/>
        </w:rPr>
        <w:lastRenderedPageBreak/>
        <w:t>СОДЕРЖАНИЕ</w:t>
      </w:r>
    </w:p>
    <w:p w14:paraId="0CDB6D0A" w14:textId="77777777" w:rsidR="00993022" w:rsidRDefault="00993022">
      <w:pPr>
        <w:spacing w:after="0" w:line="240" w:lineRule="auto"/>
        <w:jc w:val="center"/>
        <w:rPr>
          <w:rFonts w:ascii="Times New Roman" w:hAnsi="Times New Roman"/>
          <w:b/>
          <w:i/>
          <w:color w:val="000000" w:themeColor="text1"/>
          <w:sz w:val="24"/>
          <w:szCs w:val="24"/>
        </w:rPr>
      </w:pPr>
    </w:p>
    <w:p w14:paraId="1A0E42C8" w14:textId="77777777" w:rsidR="007B3C4A" w:rsidRDefault="007B3C4A">
      <w:pPr>
        <w:spacing w:after="0" w:line="240" w:lineRule="auto"/>
        <w:jc w:val="center"/>
        <w:rPr>
          <w:rFonts w:ascii="Times New Roman" w:hAnsi="Times New Roman"/>
          <w:b/>
          <w:i/>
          <w:color w:val="000000" w:themeColor="text1"/>
          <w:sz w:val="24"/>
          <w:szCs w:val="24"/>
        </w:rPr>
      </w:pPr>
    </w:p>
    <w:p w14:paraId="3024B44B" w14:textId="77777777" w:rsidR="007B3C4A" w:rsidRDefault="007B3C4A">
      <w:pPr>
        <w:pStyle w:val="11"/>
        <w:tabs>
          <w:tab w:val="right" w:leader="dot" w:pos="9355"/>
        </w:tabs>
        <w:spacing w:before="0" w:after="0"/>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fldChar w:fldCharType="begin"/>
      </w:r>
      <w:r w:rsidR="003B1D61">
        <w:rPr>
          <w:rFonts w:ascii="Times New Roman" w:hAnsi="Times New Roman" w:cs="Times New Roman"/>
          <w:color w:val="000000" w:themeColor="text1"/>
          <w:sz w:val="24"/>
          <w:szCs w:val="24"/>
        </w:rPr>
        <w:instrText xml:space="preserve">TOC \o "1-1" \h \u </w:instrText>
      </w:r>
      <w:r>
        <w:rPr>
          <w:rFonts w:ascii="Times New Roman" w:hAnsi="Times New Roman" w:cs="Times New Roman"/>
          <w:color w:val="000000" w:themeColor="text1"/>
          <w:sz w:val="24"/>
          <w:szCs w:val="24"/>
        </w:rPr>
        <w:fldChar w:fldCharType="separate"/>
      </w:r>
      <w:hyperlink w:anchor="_Toc27142" w:history="1">
        <w:r w:rsidR="003B1D61">
          <w:rPr>
            <w:rFonts w:ascii="Times New Roman" w:hAnsi="Times New Roman" w:cs="Times New Roman"/>
            <w:color w:val="000000" w:themeColor="text1"/>
            <w:sz w:val="24"/>
            <w:szCs w:val="24"/>
          </w:rPr>
          <w:t>1.ОБЩАЯ ХАРАКТЕРИСТИКА РАБОЧЕЙ ПРОГРАММЫ УЧЕБНОЙ ДИСЦИПЛИНЫ</w:t>
        </w:r>
        <w:r w:rsidR="003B1D61">
          <w:rPr>
            <w:rFonts w:ascii="Times New Roman" w:hAnsi="Times New Roman" w:cs="Times New Roman"/>
            <w:color w:val="000000" w:themeColor="text1"/>
            <w:sz w:val="24"/>
            <w:szCs w:val="24"/>
          </w:rPr>
          <w:tab/>
        </w:r>
        <w:r>
          <w:rPr>
            <w:rFonts w:ascii="Times New Roman" w:hAnsi="Times New Roman" w:cs="Times New Roman"/>
            <w:color w:val="000000" w:themeColor="text1"/>
            <w:sz w:val="24"/>
            <w:szCs w:val="24"/>
          </w:rPr>
          <w:fldChar w:fldCharType="begin"/>
        </w:r>
        <w:r w:rsidR="003B1D61">
          <w:rPr>
            <w:rFonts w:ascii="Times New Roman" w:hAnsi="Times New Roman" w:cs="Times New Roman"/>
            <w:color w:val="000000" w:themeColor="text1"/>
            <w:sz w:val="24"/>
            <w:szCs w:val="24"/>
          </w:rPr>
          <w:instrText xml:space="preserve"> PAGEREF _Toc27142 \h </w:instrText>
        </w:r>
        <w:r>
          <w:rPr>
            <w:rFonts w:ascii="Times New Roman" w:hAnsi="Times New Roman" w:cs="Times New Roman"/>
            <w:color w:val="000000" w:themeColor="text1"/>
            <w:sz w:val="24"/>
            <w:szCs w:val="24"/>
          </w:rPr>
        </w:r>
        <w:r>
          <w:rPr>
            <w:rFonts w:ascii="Times New Roman" w:hAnsi="Times New Roman" w:cs="Times New Roman"/>
            <w:color w:val="000000" w:themeColor="text1"/>
            <w:sz w:val="24"/>
            <w:szCs w:val="24"/>
          </w:rPr>
          <w:fldChar w:fldCharType="separate"/>
        </w:r>
        <w:r w:rsidR="003B1D61">
          <w:rPr>
            <w:rFonts w:ascii="Times New Roman" w:hAnsi="Times New Roman" w:cs="Times New Roman"/>
            <w:color w:val="000000" w:themeColor="text1"/>
            <w:sz w:val="24"/>
            <w:szCs w:val="24"/>
          </w:rPr>
          <w:t>3</w:t>
        </w:r>
        <w:r>
          <w:rPr>
            <w:rFonts w:ascii="Times New Roman" w:hAnsi="Times New Roman" w:cs="Times New Roman"/>
            <w:color w:val="000000" w:themeColor="text1"/>
            <w:sz w:val="24"/>
            <w:szCs w:val="24"/>
          </w:rPr>
          <w:fldChar w:fldCharType="end"/>
        </w:r>
      </w:hyperlink>
    </w:p>
    <w:p w14:paraId="0B257F96" w14:textId="77777777" w:rsidR="007B3C4A" w:rsidRDefault="002F06B0">
      <w:pPr>
        <w:pStyle w:val="11"/>
        <w:tabs>
          <w:tab w:val="right" w:leader="dot" w:pos="9355"/>
        </w:tabs>
        <w:spacing w:before="0" w:after="0"/>
        <w:jc w:val="both"/>
        <w:rPr>
          <w:rFonts w:ascii="Times New Roman" w:hAnsi="Times New Roman" w:cs="Times New Roman"/>
          <w:color w:val="000000" w:themeColor="text1"/>
          <w:sz w:val="24"/>
          <w:szCs w:val="24"/>
        </w:rPr>
      </w:pPr>
      <w:hyperlink w:anchor="_Toc17623" w:history="1">
        <w:r w:rsidR="003B1D61">
          <w:rPr>
            <w:rFonts w:ascii="Times New Roman" w:hAnsi="Times New Roman" w:cs="Times New Roman"/>
            <w:color w:val="000000" w:themeColor="text1"/>
            <w:sz w:val="24"/>
            <w:szCs w:val="24"/>
          </w:rPr>
          <w:t>2. СТРУКТУРА И СОДЕРЖАНИЕ УЧЕБНОЙ ДИСЦИПЛИНЫ</w:t>
        </w:r>
        <w:r w:rsidR="003B1D61">
          <w:rPr>
            <w:rFonts w:ascii="Times New Roman" w:hAnsi="Times New Roman" w:cs="Times New Roman"/>
            <w:color w:val="000000" w:themeColor="text1"/>
            <w:sz w:val="24"/>
            <w:szCs w:val="24"/>
          </w:rPr>
          <w:tab/>
        </w:r>
        <w:r w:rsidR="007B3C4A">
          <w:rPr>
            <w:rFonts w:ascii="Times New Roman" w:hAnsi="Times New Roman" w:cs="Times New Roman"/>
            <w:color w:val="000000" w:themeColor="text1"/>
            <w:sz w:val="24"/>
            <w:szCs w:val="24"/>
          </w:rPr>
          <w:fldChar w:fldCharType="begin"/>
        </w:r>
        <w:r w:rsidR="003B1D61">
          <w:rPr>
            <w:rFonts w:ascii="Times New Roman" w:hAnsi="Times New Roman" w:cs="Times New Roman"/>
            <w:color w:val="000000" w:themeColor="text1"/>
            <w:sz w:val="24"/>
            <w:szCs w:val="24"/>
          </w:rPr>
          <w:instrText xml:space="preserve"> PAGEREF _Toc17623 \h </w:instrText>
        </w:r>
        <w:r w:rsidR="007B3C4A">
          <w:rPr>
            <w:rFonts w:ascii="Times New Roman" w:hAnsi="Times New Roman" w:cs="Times New Roman"/>
            <w:color w:val="000000" w:themeColor="text1"/>
            <w:sz w:val="24"/>
            <w:szCs w:val="24"/>
          </w:rPr>
        </w:r>
        <w:r w:rsidR="007B3C4A">
          <w:rPr>
            <w:rFonts w:ascii="Times New Roman" w:hAnsi="Times New Roman" w:cs="Times New Roman"/>
            <w:color w:val="000000" w:themeColor="text1"/>
            <w:sz w:val="24"/>
            <w:szCs w:val="24"/>
          </w:rPr>
          <w:fldChar w:fldCharType="separate"/>
        </w:r>
        <w:r w:rsidR="003B1D61">
          <w:rPr>
            <w:rFonts w:ascii="Times New Roman" w:hAnsi="Times New Roman" w:cs="Times New Roman"/>
            <w:color w:val="000000" w:themeColor="text1"/>
            <w:sz w:val="24"/>
            <w:szCs w:val="24"/>
          </w:rPr>
          <w:t>4</w:t>
        </w:r>
        <w:r w:rsidR="007B3C4A">
          <w:rPr>
            <w:rFonts w:ascii="Times New Roman" w:hAnsi="Times New Roman" w:cs="Times New Roman"/>
            <w:color w:val="000000" w:themeColor="text1"/>
            <w:sz w:val="24"/>
            <w:szCs w:val="24"/>
          </w:rPr>
          <w:fldChar w:fldCharType="end"/>
        </w:r>
      </w:hyperlink>
    </w:p>
    <w:p w14:paraId="389C44E8" w14:textId="77777777" w:rsidR="007B3C4A" w:rsidRDefault="002F06B0">
      <w:pPr>
        <w:pStyle w:val="11"/>
        <w:tabs>
          <w:tab w:val="right" w:leader="dot" w:pos="9355"/>
        </w:tabs>
        <w:spacing w:before="0" w:after="0"/>
        <w:jc w:val="both"/>
        <w:rPr>
          <w:rFonts w:ascii="Times New Roman" w:hAnsi="Times New Roman" w:cs="Times New Roman"/>
          <w:color w:val="000000" w:themeColor="text1"/>
          <w:sz w:val="24"/>
          <w:szCs w:val="24"/>
        </w:rPr>
      </w:pPr>
      <w:hyperlink w:anchor="_Toc21802" w:history="1">
        <w:r w:rsidR="003B1D61">
          <w:rPr>
            <w:rFonts w:ascii="Times New Roman" w:hAnsi="Times New Roman" w:cs="Times New Roman"/>
            <w:color w:val="000000" w:themeColor="text1"/>
            <w:sz w:val="24"/>
            <w:szCs w:val="24"/>
          </w:rPr>
          <w:t>3. УСЛОВИЯ РЕАЛИЗАЦИИ УЧЕБНОЙ ДИСЦИПЛИНЫ</w:t>
        </w:r>
        <w:r w:rsidR="003B1D61">
          <w:rPr>
            <w:rFonts w:ascii="Times New Roman" w:hAnsi="Times New Roman" w:cs="Times New Roman"/>
            <w:color w:val="000000" w:themeColor="text1"/>
            <w:sz w:val="24"/>
            <w:szCs w:val="24"/>
          </w:rPr>
          <w:tab/>
        </w:r>
        <w:r w:rsidR="007B3C4A">
          <w:rPr>
            <w:rFonts w:ascii="Times New Roman" w:hAnsi="Times New Roman" w:cs="Times New Roman"/>
            <w:color w:val="000000" w:themeColor="text1"/>
            <w:sz w:val="24"/>
            <w:szCs w:val="24"/>
          </w:rPr>
          <w:fldChar w:fldCharType="begin"/>
        </w:r>
        <w:r w:rsidR="003B1D61">
          <w:rPr>
            <w:rFonts w:ascii="Times New Roman" w:hAnsi="Times New Roman" w:cs="Times New Roman"/>
            <w:color w:val="000000" w:themeColor="text1"/>
            <w:sz w:val="24"/>
            <w:szCs w:val="24"/>
          </w:rPr>
          <w:instrText xml:space="preserve"> PAGEREF _Toc21802 \h </w:instrText>
        </w:r>
        <w:r w:rsidR="007B3C4A">
          <w:rPr>
            <w:rFonts w:ascii="Times New Roman" w:hAnsi="Times New Roman" w:cs="Times New Roman"/>
            <w:color w:val="000000" w:themeColor="text1"/>
            <w:sz w:val="24"/>
            <w:szCs w:val="24"/>
          </w:rPr>
        </w:r>
        <w:r w:rsidR="007B3C4A">
          <w:rPr>
            <w:rFonts w:ascii="Times New Roman" w:hAnsi="Times New Roman" w:cs="Times New Roman"/>
            <w:color w:val="000000" w:themeColor="text1"/>
            <w:sz w:val="24"/>
            <w:szCs w:val="24"/>
          </w:rPr>
          <w:fldChar w:fldCharType="separate"/>
        </w:r>
        <w:r w:rsidR="003B1D61">
          <w:rPr>
            <w:rFonts w:ascii="Times New Roman" w:hAnsi="Times New Roman" w:cs="Times New Roman"/>
            <w:color w:val="000000" w:themeColor="text1"/>
            <w:sz w:val="24"/>
            <w:szCs w:val="24"/>
          </w:rPr>
          <w:t>13</w:t>
        </w:r>
        <w:r w:rsidR="007B3C4A">
          <w:rPr>
            <w:rFonts w:ascii="Times New Roman" w:hAnsi="Times New Roman" w:cs="Times New Roman"/>
            <w:color w:val="000000" w:themeColor="text1"/>
            <w:sz w:val="24"/>
            <w:szCs w:val="24"/>
          </w:rPr>
          <w:fldChar w:fldCharType="end"/>
        </w:r>
      </w:hyperlink>
    </w:p>
    <w:p w14:paraId="5E0C4096" w14:textId="77777777" w:rsidR="007B3C4A" w:rsidRDefault="002F06B0">
      <w:pPr>
        <w:pStyle w:val="11"/>
        <w:tabs>
          <w:tab w:val="left" w:pos="660"/>
          <w:tab w:val="right" w:leader="dot" w:pos="9355"/>
        </w:tabs>
        <w:spacing w:before="0" w:after="0"/>
        <w:jc w:val="both"/>
        <w:rPr>
          <w:rFonts w:ascii="Times New Roman" w:hAnsi="Times New Roman" w:cs="Times New Roman"/>
          <w:color w:val="000000" w:themeColor="text1"/>
          <w:sz w:val="24"/>
          <w:szCs w:val="24"/>
        </w:rPr>
      </w:pPr>
      <w:hyperlink w:anchor="_Toc30352" w:history="1">
        <w:r w:rsidR="003B1D61">
          <w:rPr>
            <w:rFonts w:ascii="Times New Roman" w:hAnsi="Times New Roman" w:cs="Times New Roman"/>
            <w:color w:val="000000" w:themeColor="text1"/>
            <w:sz w:val="24"/>
            <w:szCs w:val="24"/>
          </w:rPr>
          <w:t>4. КОНТРОЛЬ И ОЦЕНКА РЕЗУЛЬТАТОВ ОСВОЕНИЯ УЧЕБНОЙ ДИСЦИПЛИНЫ</w:t>
        </w:r>
        <w:r w:rsidR="003B1D61">
          <w:rPr>
            <w:rFonts w:ascii="Times New Roman" w:hAnsi="Times New Roman" w:cs="Times New Roman"/>
            <w:color w:val="000000" w:themeColor="text1"/>
            <w:sz w:val="24"/>
            <w:szCs w:val="24"/>
          </w:rPr>
          <w:tab/>
        </w:r>
        <w:r w:rsidR="007B3C4A">
          <w:rPr>
            <w:rFonts w:ascii="Times New Roman" w:hAnsi="Times New Roman" w:cs="Times New Roman"/>
            <w:color w:val="000000" w:themeColor="text1"/>
            <w:sz w:val="24"/>
            <w:szCs w:val="24"/>
          </w:rPr>
          <w:fldChar w:fldCharType="begin"/>
        </w:r>
        <w:r w:rsidR="003B1D61">
          <w:rPr>
            <w:rFonts w:ascii="Times New Roman" w:hAnsi="Times New Roman" w:cs="Times New Roman"/>
            <w:color w:val="000000" w:themeColor="text1"/>
            <w:sz w:val="24"/>
            <w:szCs w:val="24"/>
          </w:rPr>
          <w:instrText xml:space="preserve"> PAGEREF _Toc30352 \h </w:instrText>
        </w:r>
        <w:r w:rsidR="007B3C4A">
          <w:rPr>
            <w:rFonts w:ascii="Times New Roman" w:hAnsi="Times New Roman" w:cs="Times New Roman"/>
            <w:color w:val="000000" w:themeColor="text1"/>
            <w:sz w:val="24"/>
            <w:szCs w:val="24"/>
          </w:rPr>
        </w:r>
        <w:r w:rsidR="007B3C4A">
          <w:rPr>
            <w:rFonts w:ascii="Times New Roman" w:hAnsi="Times New Roman" w:cs="Times New Roman"/>
            <w:color w:val="000000" w:themeColor="text1"/>
            <w:sz w:val="24"/>
            <w:szCs w:val="24"/>
          </w:rPr>
          <w:fldChar w:fldCharType="separate"/>
        </w:r>
        <w:r w:rsidR="003B1D61">
          <w:rPr>
            <w:rFonts w:ascii="Times New Roman" w:hAnsi="Times New Roman" w:cs="Times New Roman"/>
            <w:color w:val="000000" w:themeColor="text1"/>
            <w:sz w:val="24"/>
            <w:szCs w:val="24"/>
          </w:rPr>
          <w:t>15</w:t>
        </w:r>
        <w:r w:rsidR="007B3C4A">
          <w:rPr>
            <w:rFonts w:ascii="Times New Roman" w:hAnsi="Times New Roman" w:cs="Times New Roman"/>
            <w:color w:val="000000" w:themeColor="text1"/>
            <w:sz w:val="24"/>
            <w:szCs w:val="24"/>
          </w:rPr>
          <w:fldChar w:fldCharType="end"/>
        </w:r>
      </w:hyperlink>
    </w:p>
    <w:p w14:paraId="17169F33" w14:textId="77777777" w:rsidR="007B3C4A" w:rsidRDefault="007B3C4A">
      <w:pPr>
        <w:spacing w:after="0" w:line="240" w:lineRule="auto"/>
        <w:jc w:val="both"/>
        <w:rPr>
          <w:rFonts w:ascii="Times New Roman" w:hAnsi="Times New Roman"/>
          <w:color w:val="000000" w:themeColor="text1"/>
          <w:sz w:val="24"/>
          <w:szCs w:val="24"/>
        </w:rPr>
      </w:pPr>
      <w:r>
        <w:rPr>
          <w:rFonts w:ascii="Times New Roman" w:hAnsi="Times New Roman"/>
          <w:color w:val="000000" w:themeColor="text1"/>
          <w:sz w:val="24"/>
          <w:szCs w:val="24"/>
        </w:rPr>
        <w:fldChar w:fldCharType="end"/>
      </w:r>
    </w:p>
    <w:p w14:paraId="59E61FCC" w14:textId="274CFE45" w:rsidR="007B3C4A" w:rsidRPr="00993022" w:rsidRDefault="003B1D61" w:rsidP="00993022">
      <w:pPr>
        <w:pStyle w:val="aff2"/>
        <w:numPr>
          <w:ilvl w:val="1"/>
          <w:numId w:val="42"/>
        </w:numPr>
        <w:tabs>
          <w:tab w:val="clear" w:pos="1440"/>
          <w:tab w:val="left" w:pos="1134"/>
          <w:tab w:val="left" w:pos="1276"/>
        </w:tabs>
        <w:suppressAutoHyphens/>
        <w:spacing w:after="0"/>
        <w:ind w:left="284"/>
        <w:rPr>
          <w:b/>
          <w:color w:val="000000" w:themeColor="text1"/>
        </w:rPr>
      </w:pPr>
      <w:r w:rsidRPr="00993022">
        <w:rPr>
          <w:b/>
          <w:i/>
          <w:color w:val="000000" w:themeColor="text1"/>
          <w:u w:val="single"/>
        </w:rPr>
        <w:br w:type="page"/>
      </w:r>
      <w:r w:rsidRPr="00993022">
        <w:rPr>
          <w:rStyle w:val="10"/>
          <w:color w:val="000000" w:themeColor="text1"/>
        </w:rPr>
        <w:lastRenderedPageBreak/>
        <w:t>ОБЩАЯ ХАРАКТЕРИСТИКА РАБОЧЕЙ ПРОГРАММЫ УЧЕБНОЙ ДИСЦИПЛИНЫ</w:t>
      </w:r>
    </w:p>
    <w:p w14:paraId="6C5EBEC2" w14:textId="77777777" w:rsidR="007B3C4A" w:rsidRDefault="007B3C4A">
      <w:pPr>
        <w:suppressAutoHyphens/>
        <w:spacing w:after="0" w:line="240" w:lineRule="auto"/>
        <w:jc w:val="both"/>
        <w:rPr>
          <w:rFonts w:ascii="Times New Roman" w:hAnsi="Times New Roman"/>
          <w:b/>
          <w:color w:val="000000" w:themeColor="text1"/>
          <w:sz w:val="24"/>
          <w:szCs w:val="24"/>
        </w:rPr>
      </w:pPr>
    </w:p>
    <w:p w14:paraId="09C8F6AA" w14:textId="77777777" w:rsidR="007B3C4A" w:rsidRDefault="003B1D61">
      <w:pPr>
        <w:tabs>
          <w:tab w:val="left" w:pos="1760"/>
        </w:tabs>
        <w:spacing w:after="0" w:line="240" w:lineRule="auto"/>
        <w:ind w:right="-105"/>
        <w:jc w:val="center"/>
        <w:rPr>
          <w:rFonts w:ascii="Times New Roman" w:hAnsi="Times New Roman"/>
          <w:b/>
          <w:iCs/>
          <w:color w:val="000000" w:themeColor="text1"/>
          <w:sz w:val="24"/>
          <w:szCs w:val="24"/>
          <w:vertAlign w:val="subscript"/>
        </w:rPr>
      </w:pPr>
      <w:r>
        <w:rPr>
          <w:rFonts w:ascii="Times New Roman" w:hAnsi="Times New Roman"/>
          <w:b/>
          <w:color w:val="000000" w:themeColor="text1"/>
          <w:sz w:val="24"/>
          <w:szCs w:val="24"/>
        </w:rPr>
        <w:t>ОГСЭ. 04 ФИЗИЧЕСКАЯКУЛЬТУРА</w:t>
      </w:r>
    </w:p>
    <w:p w14:paraId="7DAB97AB" w14:textId="77777777" w:rsidR="007B3C4A" w:rsidRDefault="007B3C4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b/>
          <w:color w:val="000000" w:themeColor="text1"/>
          <w:sz w:val="24"/>
          <w:szCs w:val="24"/>
        </w:rPr>
      </w:pPr>
    </w:p>
    <w:p w14:paraId="3AE67900" w14:textId="77777777" w:rsidR="007B3C4A" w:rsidRDefault="003B1D6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color w:val="000000" w:themeColor="text1"/>
          <w:sz w:val="24"/>
          <w:szCs w:val="24"/>
        </w:rPr>
      </w:pPr>
      <w:r>
        <w:rPr>
          <w:rFonts w:ascii="Times New Roman" w:hAnsi="Times New Roman"/>
          <w:b/>
          <w:color w:val="000000" w:themeColor="text1"/>
          <w:sz w:val="24"/>
          <w:szCs w:val="24"/>
        </w:rPr>
        <w:t xml:space="preserve">1.1. Место дисциплины в структуре основной образовательной программы: </w:t>
      </w:r>
    </w:p>
    <w:p w14:paraId="36BCD4D6" w14:textId="5182DF85" w:rsidR="007B3C4A" w:rsidRDefault="003B1D61">
      <w:pPr>
        <w:tabs>
          <w:tab w:val="left" w:pos="1760"/>
        </w:tabs>
        <w:spacing w:after="0" w:line="240" w:lineRule="auto"/>
        <w:ind w:left="220" w:right="-105"/>
        <w:jc w:val="both"/>
        <w:rPr>
          <w:rFonts w:ascii="Times New Roman" w:hAnsi="Times New Roman"/>
          <w:i/>
          <w:iCs/>
          <w:color w:val="000000" w:themeColor="text1"/>
          <w:sz w:val="24"/>
          <w:szCs w:val="24"/>
          <w:shd w:val="clear" w:color="auto" w:fill="FFFFFF"/>
        </w:rPr>
      </w:pPr>
      <w:r>
        <w:rPr>
          <w:rFonts w:ascii="Times New Roman" w:hAnsi="Times New Roman"/>
          <w:color w:val="000000" w:themeColor="text1"/>
          <w:sz w:val="24"/>
          <w:szCs w:val="24"/>
        </w:rPr>
        <w:t xml:space="preserve">Учебная </w:t>
      </w:r>
      <w:proofErr w:type="spellStart"/>
      <w:r>
        <w:rPr>
          <w:rFonts w:ascii="Times New Roman" w:hAnsi="Times New Roman"/>
          <w:color w:val="000000" w:themeColor="text1"/>
          <w:sz w:val="24"/>
          <w:szCs w:val="24"/>
        </w:rPr>
        <w:t>дисциплина</w:t>
      </w:r>
      <w:r>
        <w:rPr>
          <w:rFonts w:ascii="Times New Roman" w:hAnsi="Times New Roman"/>
          <w:b/>
          <w:color w:val="000000" w:themeColor="text1"/>
          <w:sz w:val="24"/>
          <w:szCs w:val="24"/>
        </w:rPr>
        <w:t>ОГСЭ</w:t>
      </w:r>
      <w:proofErr w:type="spellEnd"/>
      <w:r>
        <w:rPr>
          <w:rFonts w:ascii="Times New Roman" w:hAnsi="Times New Roman"/>
          <w:b/>
          <w:color w:val="000000" w:themeColor="text1"/>
          <w:sz w:val="24"/>
          <w:szCs w:val="24"/>
        </w:rPr>
        <w:t xml:space="preserve">. 04 </w:t>
      </w:r>
      <w:proofErr w:type="spellStart"/>
      <w:r>
        <w:rPr>
          <w:rFonts w:ascii="Times New Roman" w:hAnsi="Times New Roman"/>
          <w:b/>
          <w:color w:val="000000" w:themeColor="text1"/>
          <w:sz w:val="24"/>
          <w:szCs w:val="24"/>
        </w:rPr>
        <w:t>ФИЗИЧЕСКАЯКУЛЬТУРА</w:t>
      </w:r>
      <w:r>
        <w:rPr>
          <w:rFonts w:ascii="Times New Roman" w:hAnsi="Times New Roman"/>
          <w:color w:val="000000" w:themeColor="text1"/>
          <w:sz w:val="24"/>
          <w:szCs w:val="24"/>
        </w:rPr>
        <w:t>является</w:t>
      </w:r>
      <w:proofErr w:type="spellEnd"/>
      <w:r>
        <w:rPr>
          <w:rFonts w:ascii="Times New Roman" w:hAnsi="Times New Roman"/>
          <w:color w:val="000000" w:themeColor="text1"/>
          <w:sz w:val="24"/>
          <w:szCs w:val="24"/>
        </w:rPr>
        <w:t xml:space="preserve"> обязательной частью социально - экономического цикла дисциплин ПООП-</w:t>
      </w:r>
      <w:proofErr w:type="spellStart"/>
      <w:r>
        <w:rPr>
          <w:rFonts w:ascii="Times New Roman" w:hAnsi="Times New Roman"/>
          <w:color w:val="000000" w:themeColor="text1"/>
          <w:sz w:val="24"/>
          <w:szCs w:val="24"/>
        </w:rPr>
        <w:t>Пв</w:t>
      </w:r>
      <w:proofErr w:type="spellEnd"/>
      <w:r>
        <w:rPr>
          <w:rFonts w:ascii="Times New Roman" w:hAnsi="Times New Roman"/>
          <w:color w:val="000000" w:themeColor="text1"/>
          <w:sz w:val="24"/>
          <w:szCs w:val="24"/>
        </w:rPr>
        <w:t xml:space="preserve"> соответствии с ФГОС СПО по специальности </w:t>
      </w:r>
      <w:r w:rsidRPr="00EE2D5A">
        <w:rPr>
          <w:rFonts w:ascii="Times New Roman" w:hAnsi="Times New Roman"/>
          <w:i/>
          <w:iCs/>
          <w:color w:val="000000" w:themeColor="text1"/>
          <w:sz w:val="24"/>
          <w:szCs w:val="24"/>
          <w:shd w:val="clear" w:color="auto" w:fill="FFFFFF"/>
          <w:lang w:eastAsia="zh-CN"/>
        </w:rPr>
        <w:t>22.02.06</w:t>
      </w:r>
      <w:r>
        <w:rPr>
          <w:rFonts w:ascii="Times New Roman" w:hAnsi="Times New Roman"/>
          <w:i/>
          <w:iCs/>
          <w:color w:val="000000" w:themeColor="text1"/>
          <w:sz w:val="24"/>
          <w:szCs w:val="24"/>
          <w:shd w:val="clear" w:color="auto" w:fill="FFFFFF"/>
        </w:rPr>
        <w:t>Сварочное производство</w:t>
      </w:r>
    </w:p>
    <w:p w14:paraId="053DD56F" w14:textId="77777777" w:rsidR="007B3C4A" w:rsidRDefault="007B3C4A">
      <w:pPr>
        <w:tabs>
          <w:tab w:val="left" w:pos="1760"/>
        </w:tabs>
        <w:spacing w:after="0" w:line="240" w:lineRule="auto"/>
        <w:ind w:left="220" w:right="-105"/>
        <w:jc w:val="both"/>
        <w:rPr>
          <w:rFonts w:ascii="Times New Roman" w:hAnsi="Times New Roman"/>
          <w:color w:val="000000" w:themeColor="text1"/>
          <w:sz w:val="24"/>
          <w:szCs w:val="24"/>
        </w:rPr>
      </w:pPr>
    </w:p>
    <w:p w14:paraId="3031C5F0" w14:textId="77777777" w:rsidR="007B3C4A" w:rsidRDefault="003B1D61">
      <w:pPr>
        <w:tabs>
          <w:tab w:val="left" w:pos="1760"/>
        </w:tabs>
        <w:spacing w:after="0" w:line="240" w:lineRule="auto"/>
        <w:ind w:left="220" w:right="-105" w:firstLineChars="183" w:firstLine="439"/>
        <w:jc w:val="both"/>
        <w:rPr>
          <w:rFonts w:ascii="Times New Roman" w:hAnsi="Times New Roman"/>
          <w:color w:val="000000" w:themeColor="text1"/>
          <w:sz w:val="24"/>
          <w:szCs w:val="24"/>
        </w:rPr>
      </w:pPr>
      <w:r>
        <w:rPr>
          <w:rFonts w:ascii="Times New Roman" w:hAnsi="Times New Roman"/>
          <w:color w:val="000000" w:themeColor="text1"/>
          <w:sz w:val="24"/>
          <w:szCs w:val="24"/>
        </w:rPr>
        <w:t>Особое значение дисциплина имеет при формировании и развитии ОК: ОК 1, ОК 3, ОК4, ОК8.</w:t>
      </w:r>
    </w:p>
    <w:p w14:paraId="00834E06" w14:textId="77777777" w:rsidR="007B3C4A" w:rsidRDefault="007B3C4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b/>
          <w:color w:val="000000" w:themeColor="text1"/>
          <w:sz w:val="24"/>
          <w:szCs w:val="24"/>
        </w:rPr>
      </w:pPr>
    </w:p>
    <w:p w14:paraId="4854FABF" w14:textId="77777777" w:rsidR="007B3C4A" w:rsidRDefault="003B1D61">
      <w:pPr>
        <w:spacing w:after="0" w:line="240" w:lineRule="auto"/>
        <w:ind w:firstLine="709"/>
        <w:rPr>
          <w:rFonts w:ascii="Times New Roman" w:hAnsi="Times New Roman"/>
          <w:b/>
          <w:color w:val="000000" w:themeColor="text1"/>
          <w:sz w:val="24"/>
          <w:szCs w:val="24"/>
        </w:rPr>
      </w:pPr>
      <w:r>
        <w:rPr>
          <w:rFonts w:ascii="Times New Roman" w:hAnsi="Times New Roman"/>
          <w:b/>
          <w:color w:val="000000" w:themeColor="text1"/>
          <w:sz w:val="24"/>
          <w:szCs w:val="24"/>
        </w:rPr>
        <w:t>1.2. Цель и планируемые результаты освоения дисциплины:</w:t>
      </w:r>
    </w:p>
    <w:p w14:paraId="7F243E8F" w14:textId="77777777" w:rsidR="007B3C4A" w:rsidRDefault="003B1D61">
      <w:pPr>
        <w:suppressAutoHyphens/>
        <w:spacing w:after="0" w:line="240" w:lineRule="auto"/>
        <w:ind w:firstLineChars="275" w:firstLine="660"/>
        <w:jc w:val="both"/>
        <w:rPr>
          <w:rFonts w:ascii="Times New Roman" w:hAnsi="Times New Roman"/>
          <w:color w:val="000000" w:themeColor="text1"/>
          <w:sz w:val="24"/>
          <w:szCs w:val="24"/>
          <w:lang w:eastAsia="en-US"/>
        </w:rPr>
      </w:pPr>
      <w:r>
        <w:rPr>
          <w:rFonts w:ascii="Times New Roman" w:hAnsi="Times New Roman"/>
          <w:color w:val="000000" w:themeColor="text1"/>
          <w:sz w:val="24"/>
          <w:szCs w:val="24"/>
        </w:rPr>
        <w:t>В рамках программы учебной дисциплины обучающимися осваиваются умения и знания</w:t>
      </w:r>
    </w:p>
    <w:tbl>
      <w:tblPr>
        <w:tblW w:w="95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29"/>
        <w:gridCol w:w="4324"/>
        <w:gridCol w:w="4206"/>
      </w:tblGrid>
      <w:tr w:rsidR="007B3C4A" w14:paraId="45DD1E1D" w14:textId="77777777">
        <w:trPr>
          <w:trHeight w:val="649"/>
        </w:trPr>
        <w:tc>
          <w:tcPr>
            <w:tcW w:w="1029" w:type="dxa"/>
            <w:noWrap/>
            <w:vAlign w:val="center"/>
          </w:tcPr>
          <w:p w14:paraId="2C810310" w14:textId="77777777" w:rsidR="007B3C4A" w:rsidRDefault="003B1D61">
            <w:pPr>
              <w:suppressAutoHyphens/>
              <w:spacing w:after="0" w:line="240" w:lineRule="auto"/>
              <w:jc w:val="center"/>
              <w:rPr>
                <w:rFonts w:ascii="Times New Roman" w:hAnsi="Times New Roman"/>
                <w:color w:val="000000" w:themeColor="text1"/>
                <w:sz w:val="24"/>
                <w:szCs w:val="24"/>
              </w:rPr>
            </w:pPr>
            <w:r>
              <w:rPr>
                <w:rFonts w:ascii="Times New Roman" w:hAnsi="Times New Roman"/>
                <w:color w:val="000000" w:themeColor="text1"/>
                <w:sz w:val="24"/>
                <w:szCs w:val="24"/>
              </w:rPr>
              <w:t xml:space="preserve">Код </w:t>
            </w:r>
          </w:p>
          <w:p w14:paraId="6C5F5440" w14:textId="77777777" w:rsidR="007B3C4A" w:rsidRDefault="003B1D61">
            <w:pPr>
              <w:suppressAutoHyphens/>
              <w:spacing w:after="0" w:line="240" w:lineRule="auto"/>
              <w:jc w:val="center"/>
              <w:rPr>
                <w:rFonts w:ascii="Times New Roman" w:hAnsi="Times New Roman"/>
                <w:color w:val="000000" w:themeColor="text1"/>
                <w:sz w:val="24"/>
                <w:szCs w:val="24"/>
              </w:rPr>
            </w:pPr>
            <w:r>
              <w:rPr>
                <w:rFonts w:ascii="Times New Roman" w:hAnsi="Times New Roman"/>
                <w:color w:val="000000" w:themeColor="text1"/>
                <w:sz w:val="24"/>
                <w:szCs w:val="24"/>
              </w:rPr>
              <w:t>ПК, ОК</w:t>
            </w:r>
          </w:p>
        </w:tc>
        <w:tc>
          <w:tcPr>
            <w:tcW w:w="4324" w:type="dxa"/>
            <w:noWrap/>
            <w:vAlign w:val="center"/>
          </w:tcPr>
          <w:p w14:paraId="20301A7B" w14:textId="77777777" w:rsidR="007B3C4A" w:rsidRDefault="003B1D61">
            <w:pPr>
              <w:suppressAutoHyphens/>
              <w:spacing w:after="0" w:line="240" w:lineRule="auto"/>
              <w:jc w:val="center"/>
              <w:rPr>
                <w:rFonts w:ascii="Times New Roman" w:hAnsi="Times New Roman"/>
                <w:color w:val="000000" w:themeColor="text1"/>
                <w:sz w:val="24"/>
                <w:szCs w:val="24"/>
              </w:rPr>
            </w:pPr>
            <w:r>
              <w:rPr>
                <w:rFonts w:ascii="Times New Roman" w:hAnsi="Times New Roman"/>
                <w:color w:val="000000" w:themeColor="text1"/>
                <w:sz w:val="24"/>
                <w:szCs w:val="24"/>
              </w:rPr>
              <w:t>Умения</w:t>
            </w:r>
          </w:p>
        </w:tc>
        <w:tc>
          <w:tcPr>
            <w:tcW w:w="4206" w:type="dxa"/>
            <w:noWrap/>
            <w:vAlign w:val="center"/>
          </w:tcPr>
          <w:p w14:paraId="7074A4A4" w14:textId="77777777" w:rsidR="007B3C4A" w:rsidRDefault="003B1D61">
            <w:pPr>
              <w:suppressAutoHyphens/>
              <w:spacing w:after="0" w:line="240" w:lineRule="auto"/>
              <w:jc w:val="center"/>
              <w:rPr>
                <w:rFonts w:ascii="Times New Roman" w:hAnsi="Times New Roman"/>
                <w:color w:val="000000" w:themeColor="text1"/>
                <w:sz w:val="24"/>
                <w:szCs w:val="24"/>
              </w:rPr>
            </w:pPr>
            <w:r>
              <w:rPr>
                <w:rFonts w:ascii="Times New Roman" w:hAnsi="Times New Roman"/>
                <w:color w:val="000000" w:themeColor="text1"/>
                <w:sz w:val="24"/>
                <w:szCs w:val="24"/>
              </w:rPr>
              <w:t>Знания</w:t>
            </w:r>
          </w:p>
        </w:tc>
      </w:tr>
      <w:tr w:rsidR="007B3C4A" w14:paraId="78CF7919" w14:textId="77777777">
        <w:trPr>
          <w:trHeight w:val="212"/>
        </w:trPr>
        <w:tc>
          <w:tcPr>
            <w:tcW w:w="1029" w:type="dxa"/>
            <w:noWrap/>
          </w:tcPr>
          <w:p w14:paraId="4ED92629" w14:textId="77777777" w:rsidR="007B3C4A" w:rsidRDefault="003B1D61">
            <w:pPr>
              <w:suppressAutoHyphens/>
              <w:spacing w:after="0" w:line="240" w:lineRule="auto"/>
              <w:rPr>
                <w:rFonts w:ascii="Times New Roman" w:hAnsi="Times New Roman"/>
                <w:color w:val="000000" w:themeColor="text1"/>
                <w:sz w:val="24"/>
                <w:szCs w:val="24"/>
              </w:rPr>
            </w:pPr>
            <w:r>
              <w:rPr>
                <w:rFonts w:ascii="Times New Roman" w:hAnsi="Times New Roman"/>
                <w:color w:val="000000" w:themeColor="text1"/>
                <w:sz w:val="24"/>
                <w:szCs w:val="24"/>
              </w:rPr>
              <w:t xml:space="preserve"> ОК 1</w:t>
            </w:r>
          </w:p>
        </w:tc>
        <w:tc>
          <w:tcPr>
            <w:tcW w:w="4324" w:type="dxa"/>
            <w:noWrap/>
          </w:tcPr>
          <w:p w14:paraId="7B99D4BF" w14:textId="77777777" w:rsidR="007B3C4A" w:rsidRDefault="003B1D61">
            <w:pPr>
              <w:suppressAutoHyphens/>
              <w:spacing w:after="0" w:line="240" w:lineRule="auto"/>
              <w:rPr>
                <w:rFonts w:ascii="Times New Roman" w:hAnsi="Times New Roman"/>
                <w:color w:val="000000" w:themeColor="text1"/>
                <w:sz w:val="24"/>
                <w:szCs w:val="24"/>
              </w:rPr>
            </w:pPr>
            <w:r>
              <w:rPr>
                <w:rFonts w:ascii="Times New Roman" w:hAnsi="Times New Roman"/>
                <w:color w:val="000000" w:themeColor="text1"/>
                <w:sz w:val="24"/>
                <w:szCs w:val="24"/>
              </w:rPr>
              <w:t>распознавать задачу и/или проблему в профессиональном и/или социальном контексте;</w:t>
            </w:r>
          </w:p>
          <w:p w14:paraId="5783AC21" w14:textId="77777777" w:rsidR="007B3C4A" w:rsidRDefault="003B1D61">
            <w:pPr>
              <w:suppressAutoHyphens/>
              <w:spacing w:after="0" w:line="240" w:lineRule="auto"/>
              <w:rPr>
                <w:rFonts w:ascii="Times New Roman" w:hAnsi="Times New Roman"/>
                <w:color w:val="000000" w:themeColor="text1"/>
                <w:sz w:val="24"/>
                <w:szCs w:val="24"/>
              </w:rPr>
            </w:pPr>
            <w:r>
              <w:rPr>
                <w:rFonts w:ascii="Times New Roman" w:hAnsi="Times New Roman"/>
                <w:color w:val="000000" w:themeColor="text1"/>
                <w:sz w:val="24"/>
                <w:szCs w:val="24"/>
              </w:rPr>
              <w:t xml:space="preserve">анализировать задачу и/или проблему и выделять её составные части; </w:t>
            </w:r>
          </w:p>
          <w:p w14:paraId="716F5ADB" w14:textId="77777777" w:rsidR="007B3C4A" w:rsidRDefault="003B1D61">
            <w:pPr>
              <w:suppressAutoHyphens/>
              <w:spacing w:after="0" w:line="240" w:lineRule="auto"/>
              <w:rPr>
                <w:rFonts w:ascii="Times New Roman" w:hAnsi="Times New Roman"/>
                <w:color w:val="000000" w:themeColor="text1"/>
                <w:sz w:val="24"/>
                <w:szCs w:val="24"/>
              </w:rPr>
            </w:pPr>
            <w:r>
              <w:rPr>
                <w:rFonts w:ascii="Times New Roman" w:hAnsi="Times New Roman"/>
                <w:color w:val="000000" w:themeColor="text1"/>
                <w:sz w:val="24"/>
                <w:szCs w:val="24"/>
              </w:rPr>
              <w:t>определять этапы решения задачи;</w:t>
            </w:r>
          </w:p>
          <w:p w14:paraId="57FD80D6" w14:textId="77777777" w:rsidR="007B3C4A" w:rsidRDefault="003B1D61">
            <w:pPr>
              <w:suppressAutoHyphens/>
              <w:spacing w:after="0" w:line="240" w:lineRule="auto"/>
              <w:rPr>
                <w:rFonts w:ascii="Times New Roman" w:hAnsi="Times New Roman"/>
                <w:color w:val="000000" w:themeColor="text1"/>
                <w:sz w:val="24"/>
                <w:szCs w:val="24"/>
              </w:rPr>
            </w:pPr>
            <w:r>
              <w:rPr>
                <w:rFonts w:ascii="Times New Roman" w:hAnsi="Times New Roman"/>
                <w:color w:val="000000" w:themeColor="text1"/>
                <w:sz w:val="24"/>
                <w:szCs w:val="24"/>
              </w:rPr>
              <w:t>выявлять и эффективно искать информацию, необходимую для решения задачи и/или проблемы;</w:t>
            </w:r>
          </w:p>
          <w:p w14:paraId="3344868E" w14:textId="77777777" w:rsidR="007B3C4A" w:rsidRDefault="003B1D61">
            <w:pPr>
              <w:suppressAutoHyphens/>
              <w:spacing w:after="0" w:line="240" w:lineRule="auto"/>
              <w:rPr>
                <w:rFonts w:ascii="Times New Roman" w:hAnsi="Times New Roman"/>
                <w:color w:val="000000" w:themeColor="text1"/>
                <w:sz w:val="24"/>
                <w:szCs w:val="24"/>
              </w:rPr>
            </w:pPr>
            <w:r>
              <w:rPr>
                <w:rFonts w:ascii="Times New Roman" w:hAnsi="Times New Roman"/>
                <w:color w:val="000000" w:themeColor="text1"/>
                <w:sz w:val="24"/>
                <w:szCs w:val="24"/>
              </w:rPr>
              <w:t xml:space="preserve">составлять план действия; </w:t>
            </w:r>
          </w:p>
          <w:p w14:paraId="66EAD63E" w14:textId="77777777" w:rsidR="007B3C4A" w:rsidRDefault="003B1D61">
            <w:pPr>
              <w:suppressAutoHyphens/>
              <w:spacing w:after="0" w:line="240" w:lineRule="auto"/>
              <w:rPr>
                <w:rFonts w:ascii="Times New Roman" w:hAnsi="Times New Roman"/>
                <w:color w:val="000000" w:themeColor="text1"/>
                <w:sz w:val="24"/>
                <w:szCs w:val="24"/>
              </w:rPr>
            </w:pPr>
            <w:r>
              <w:rPr>
                <w:rFonts w:ascii="Times New Roman" w:hAnsi="Times New Roman"/>
                <w:color w:val="000000" w:themeColor="text1"/>
                <w:sz w:val="24"/>
                <w:szCs w:val="24"/>
              </w:rPr>
              <w:t>определять необходимые ресурсы;</w:t>
            </w:r>
          </w:p>
          <w:p w14:paraId="5A29EE80" w14:textId="77777777" w:rsidR="007B3C4A" w:rsidRDefault="003B1D61">
            <w:pPr>
              <w:suppressAutoHyphens/>
              <w:spacing w:after="0" w:line="240" w:lineRule="auto"/>
              <w:rPr>
                <w:rFonts w:ascii="Times New Roman" w:hAnsi="Times New Roman"/>
                <w:color w:val="000000" w:themeColor="text1"/>
                <w:sz w:val="24"/>
                <w:szCs w:val="24"/>
              </w:rPr>
            </w:pPr>
            <w:r>
              <w:rPr>
                <w:rFonts w:ascii="Times New Roman" w:hAnsi="Times New Roman"/>
                <w:color w:val="000000" w:themeColor="text1"/>
                <w:sz w:val="24"/>
                <w:szCs w:val="24"/>
              </w:rPr>
              <w:t>владеть актуальными методами работы в профессиональной и смежных сферах;</w:t>
            </w:r>
          </w:p>
          <w:p w14:paraId="15AF8682" w14:textId="77777777" w:rsidR="007B3C4A" w:rsidRDefault="003B1D61">
            <w:pPr>
              <w:suppressAutoHyphens/>
              <w:spacing w:after="0" w:line="240" w:lineRule="auto"/>
              <w:rPr>
                <w:rFonts w:ascii="Times New Roman" w:hAnsi="Times New Roman"/>
                <w:color w:val="000000" w:themeColor="text1"/>
                <w:sz w:val="24"/>
                <w:szCs w:val="24"/>
              </w:rPr>
            </w:pPr>
            <w:r>
              <w:rPr>
                <w:rFonts w:ascii="Times New Roman" w:hAnsi="Times New Roman"/>
                <w:color w:val="000000" w:themeColor="text1"/>
                <w:sz w:val="24"/>
                <w:szCs w:val="24"/>
              </w:rPr>
              <w:t>реализовывать составленный план;</w:t>
            </w:r>
          </w:p>
          <w:p w14:paraId="09C7F32F" w14:textId="77777777" w:rsidR="007B3C4A" w:rsidRDefault="003B1D61">
            <w:pPr>
              <w:suppressAutoHyphens/>
              <w:spacing w:after="0" w:line="240" w:lineRule="auto"/>
              <w:rPr>
                <w:rFonts w:ascii="Times New Roman" w:hAnsi="Times New Roman"/>
                <w:color w:val="000000" w:themeColor="text1"/>
                <w:sz w:val="24"/>
                <w:szCs w:val="24"/>
              </w:rPr>
            </w:pPr>
            <w:r>
              <w:rPr>
                <w:rFonts w:ascii="Times New Roman" w:hAnsi="Times New Roman"/>
                <w:color w:val="000000" w:themeColor="text1"/>
                <w:sz w:val="24"/>
                <w:szCs w:val="24"/>
              </w:rPr>
              <w:t>оценивать результат и последствия своих действий (самостоятельно или с помощью наставника)</w:t>
            </w:r>
          </w:p>
        </w:tc>
        <w:tc>
          <w:tcPr>
            <w:tcW w:w="4206" w:type="dxa"/>
            <w:noWrap/>
          </w:tcPr>
          <w:p w14:paraId="56C91043" w14:textId="77777777" w:rsidR="007B3C4A" w:rsidRDefault="003B1D61">
            <w:pPr>
              <w:suppressAutoHyphens/>
              <w:spacing w:after="0" w:line="240" w:lineRule="auto"/>
              <w:rPr>
                <w:rFonts w:ascii="Times New Roman" w:hAnsi="Times New Roman"/>
                <w:color w:val="000000" w:themeColor="text1"/>
                <w:sz w:val="24"/>
                <w:szCs w:val="24"/>
              </w:rPr>
            </w:pPr>
            <w:r>
              <w:rPr>
                <w:rFonts w:ascii="Times New Roman" w:hAnsi="Times New Roman"/>
                <w:color w:val="000000" w:themeColor="text1"/>
                <w:sz w:val="24"/>
                <w:szCs w:val="24"/>
              </w:rPr>
              <w:t xml:space="preserve">актуальный профессиональный и социальный контекст, в котором приходится работать и жить; </w:t>
            </w:r>
          </w:p>
          <w:p w14:paraId="7A81D166" w14:textId="77777777" w:rsidR="007B3C4A" w:rsidRDefault="003B1D61">
            <w:pPr>
              <w:suppressAutoHyphens/>
              <w:spacing w:after="0" w:line="240" w:lineRule="auto"/>
              <w:rPr>
                <w:rFonts w:ascii="Times New Roman" w:hAnsi="Times New Roman"/>
                <w:color w:val="000000" w:themeColor="text1"/>
                <w:sz w:val="24"/>
                <w:szCs w:val="24"/>
              </w:rPr>
            </w:pPr>
            <w:r>
              <w:rPr>
                <w:rFonts w:ascii="Times New Roman" w:hAnsi="Times New Roman"/>
                <w:color w:val="000000" w:themeColor="text1"/>
                <w:sz w:val="24"/>
                <w:szCs w:val="24"/>
              </w:rPr>
              <w:t xml:space="preserve">основные источники информации </w:t>
            </w:r>
            <w:r>
              <w:rPr>
                <w:rFonts w:ascii="Times New Roman" w:hAnsi="Times New Roman"/>
                <w:color w:val="000000" w:themeColor="text1"/>
                <w:sz w:val="24"/>
                <w:szCs w:val="24"/>
              </w:rPr>
              <w:br/>
              <w:t>и ресурсы для решения задач и проблем в профессиональном и/или социальном контексте;</w:t>
            </w:r>
          </w:p>
          <w:p w14:paraId="614B27F2" w14:textId="77777777" w:rsidR="007B3C4A" w:rsidRDefault="003B1D61">
            <w:pPr>
              <w:suppressAutoHyphens/>
              <w:spacing w:after="0" w:line="240" w:lineRule="auto"/>
              <w:rPr>
                <w:rFonts w:ascii="Times New Roman" w:hAnsi="Times New Roman"/>
                <w:color w:val="000000" w:themeColor="text1"/>
                <w:sz w:val="24"/>
                <w:szCs w:val="24"/>
              </w:rPr>
            </w:pPr>
            <w:r>
              <w:rPr>
                <w:rFonts w:ascii="Times New Roman" w:hAnsi="Times New Roman"/>
                <w:color w:val="000000" w:themeColor="text1"/>
                <w:sz w:val="24"/>
                <w:szCs w:val="24"/>
              </w:rPr>
              <w:t xml:space="preserve">алгоритмы выполнения работ в профессиональной и смежных областях; </w:t>
            </w:r>
          </w:p>
          <w:p w14:paraId="1B484C5A" w14:textId="77777777" w:rsidR="007B3C4A" w:rsidRDefault="003B1D61">
            <w:pPr>
              <w:suppressAutoHyphens/>
              <w:spacing w:after="0" w:line="240" w:lineRule="auto"/>
              <w:rPr>
                <w:rFonts w:ascii="Times New Roman" w:hAnsi="Times New Roman"/>
                <w:color w:val="000000" w:themeColor="text1"/>
                <w:sz w:val="24"/>
                <w:szCs w:val="24"/>
              </w:rPr>
            </w:pPr>
            <w:r>
              <w:rPr>
                <w:rFonts w:ascii="Times New Roman" w:hAnsi="Times New Roman"/>
                <w:color w:val="000000" w:themeColor="text1"/>
                <w:sz w:val="24"/>
                <w:szCs w:val="24"/>
              </w:rPr>
              <w:t>методы работы в профессиональной и смежных сферах;</w:t>
            </w:r>
          </w:p>
          <w:p w14:paraId="3FA5DF94" w14:textId="77777777" w:rsidR="007B3C4A" w:rsidRDefault="003B1D61">
            <w:pPr>
              <w:suppressAutoHyphens/>
              <w:spacing w:after="0" w:line="240" w:lineRule="auto"/>
              <w:rPr>
                <w:rFonts w:ascii="Times New Roman" w:hAnsi="Times New Roman"/>
                <w:color w:val="000000" w:themeColor="text1"/>
                <w:sz w:val="24"/>
                <w:szCs w:val="24"/>
              </w:rPr>
            </w:pPr>
            <w:r>
              <w:rPr>
                <w:rFonts w:ascii="Times New Roman" w:hAnsi="Times New Roman"/>
                <w:color w:val="000000" w:themeColor="text1"/>
                <w:sz w:val="24"/>
                <w:szCs w:val="24"/>
              </w:rPr>
              <w:t xml:space="preserve">структуру плана для решения задач; </w:t>
            </w:r>
          </w:p>
          <w:p w14:paraId="597F0429" w14:textId="77777777" w:rsidR="007B3C4A" w:rsidRDefault="003B1D61">
            <w:pPr>
              <w:suppressAutoHyphens/>
              <w:spacing w:after="0" w:line="240" w:lineRule="auto"/>
              <w:rPr>
                <w:rFonts w:ascii="Times New Roman" w:hAnsi="Times New Roman"/>
                <w:color w:val="000000" w:themeColor="text1"/>
                <w:sz w:val="24"/>
                <w:szCs w:val="24"/>
              </w:rPr>
            </w:pPr>
            <w:r>
              <w:rPr>
                <w:rFonts w:ascii="Times New Roman" w:hAnsi="Times New Roman"/>
                <w:color w:val="000000" w:themeColor="text1"/>
                <w:sz w:val="24"/>
                <w:szCs w:val="24"/>
              </w:rPr>
              <w:t>порядок оценки результатов решения задач профессиональной деятельности</w:t>
            </w:r>
          </w:p>
        </w:tc>
      </w:tr>
      <w:tr w:rsidR="007B3C4A" w14:paraId="75E7DFC5" w14:textId="77777777">
        <w:trPr>
          <w:trHeight w:val="212"/>
        </w:trPr>
        <w:tc>
          <w:tcPr>
            <w:tcW w:w="1029" w:type="dxa"/>
            <w:noWrap/>
          </w:tcPr>
          <w:p w14:paraId="4A65BCFA" w14:textId="77777777" w:rsidR="007B3C4A" w:rsidRDefault="003B1D61">
            <w:pPr>
              <w:suppressAutoHyphens/>
              <w:spacing w:after="0" w:line="240" w:lineRule="auto"/>
              <w:rPr>
                <w:rFonts w:ascii="Times New Roman" w:hAnsi="Times New Roman"/>
                <w:color w:val="000000" w:themeColor="text1"/>
                <w:sz w:val="24"/>
                <w:szCs w:val="24"/>
              </w:rPr>
            </w:pPr>
            <w:r>
              <w:rPr>
                <w:rFonts w:ascii="Times New Roman" w:hAnsi="Times New Roman"/>
                <w:color w:val="000000" w:themeColor="text1"/>
                <w:sz w:val="24"/>
                <w:szCs w:val="24"/>
              </w:rPr>
              <w:t>ОК 3</w:t>
            </w:r>
          </w:p>
        </w:tc>
        <w:tc>
          <w:tcPr>
            <w:tcW w:w="4324" w:type="dxa"/>
            <w:noWrap/>
          </w:tcPr>
          <w:p w14:paraId="3C0F9744" w14:textId="77777777" w:rsidR="007B3C4A" w:rsidRDefault="003B1D61">
            <w:pPr>
              <w:suppressAutoHyphens/>
              <w:spacing w:after="0" w:line="240" w:lineRule="auto"/>
              <w:rPr>
                <w:rFonts w:ascii="Times New Roman" w:hAnsi="Times New Roman"/>
                <w:color w:val="000000" w:themeColor="text1"/>
                <w:sz w:val="24"/>
                <w:szCs w:val="24"/>
              </w:rPr>
            </w:pPr>
            <w:r>
              <w:rPr>
                <w:rFonts w:ascii="Times New Roman" w:hAnsi="Times New Roman"/>
                <w:color w:val="000000" w:themeColor="text1"/>
                <w:sz w:val="24"/>
                <w:szCs w:val="24"/>
              </w:rPr>
              <w:t xml:space="preserve">определять актуальность нормативно-правовой документации в профессиональной деятельности; </w:t>
            </w:r>
          </w:p>
          <w:p w14:paraId="3D2ADA61" w14:textId="77777777" w:rsidR="007B3C4A" w:rsidRDefault="003B1D61">
            <w:pPr>
              <w:suppressAutoHyphens/>
              <w:spacing w:after="0" w:line="240" w:lineRule="auto"/>
              <w:rPr>
                <w:rFonts w:ascii="Times New Roman" w:hAnsi="Times New Roman"/>
                <w:color w:val="000000" w:themeColor="text1"/>
                <w:sz w:val="24"/>
                <w:szCs w:val="24"/>
              </w:rPr>
            </w:pPr>
            <w:r>
              <w:rPr>
                <w:rFonts w:ascii="Times New Roman" w:hAnsi="Times New Roman"/>
                <w:color w:val="000000" w:themeColor="text1"/>
                <w:sz w:val="24"/>
                <w:szCs w:val="24"/>
              </w:rPr>
              <w:t>применять современную научную профессиональную терминологию;</w:t>
            </w:r>
          </w:p>
          <w:p w14:paraId="30088A70" w14:textId="77777777" w:rsidR="007B3C4A" w:rsidRDefault="003B1D61">
            <w:pPr>
              <w:suppressAutoHyphens/>
              <w:spacing w:after="0" w:line="240" w:lineRule="auto"/>
              <w:rPr>
                <w:rFonts w:ascii="Times New Roman" w:hAnsi="Times New Roman"/>
                <w:color w:val="000000" w:themeColor="text1"/>
                <w:sz w:val="24"/>
                <w:szCs w:val="24"/>
              </w:rPr>
            </w:pPr>
            <w:r>
              <w:rPr>
                <w:rFonts w:ascii="Times New Roman" w:hAnsi="Times New Roman"/>
                <w:color w:val="000000" w:themeColor="text1"/>
                <w:sz w:val="24"/>
                <w:szCs w:val="24"/>
              </w:rPr>
              <w:t xml:space="preserve">определять и выстраивать траектории профессионального развития и самообразования; </w:t>
            </w:r>
          </w:p>
          <w:p w14:paraId="52B3C44D" w14:textId="77777777" w:rsidR="007B3C4A" w:rsidRDefault="003B1D61">
            <w:pPr>
              <w:suppressAutoHyphens/>
              <w:spacing w:after="0" w:line="240" w:lineRule="auto"/>
              <w:rPr>
                <w:rFonts w:ascii="Times New Roman" w:hAnsi="Times New Roman"/>
                <w:color w:val="000000" w:themeColor="text1"/>
                <w:sz w:val="24"/>
                <w:szCs w:val="24"/>
              </w:rPr>
            </w:pPr>
            <w:r>
              <w:rPr>
                <w:rFonts w:ascii="Times New Roman" w:hAnsi="Times New Roman"/>
                <w:color w:val="000000" w:themeColor="text1"/>
                <w:sz w:val="24"/>
                <w:szCs w:val="24"/>
              </w:rPr>
              <w:t xml:space="preserve">выявлять достоинства и недостатки коммерческой идеи; </w:t>
            </w:r>
          </w:p>
          <w:p w14:paraId="557EA11A" w14:textId="77777777" w:rsidR="007B3C4A" w:rsidRDefault="003B1D61">
            <w:pPr>
              <w:suppressAutoHyphens/>
              <w:spacing w:after="0" w:line="240" w:lineRule="auto"/>
              <w:rPr>
                <w:rFonts w:ascii="Times New Roman" w:hAnsi="Times New Roman"/>
                <w:color w:val="000000" w:themeColor="text1"/>
                <w:sz w:val="24"/>
                <w:szCs w:val="24"/>
              </w:rPr>
            </w:pPr>
            <w:r>
              <w:rPr>
                <w:rFonts w:ascii="Times New Roman" w:hAnsi="Times New Roman"/>
                <w:color w:val="000000" w:themeColor="text1"/>
                <w:sz w:val="24"/>
                <w:szCs w:val="24"/>
              </w:rPr>
              <w:t>презентовать идеи открытия собственного дела в профессиональной деятельности; оформлять бизнес-план;</w:t>
            </w:r>
          </w:p>
          <w:p w14:paraId="75F74832" w14:textId="77777777" w:rsidR="007B3C4A" w:rsidRDefault="003B1D61">
            <w:pPr>
              <w:suppressAutoHyphens/>
              <w:spacing w:after="0" w:line="240" w:lineRule="auto"/>
              <w:rPr>
                <w:rFonts w:ascii="Times New Roman" w:hAnsi="Times New Roman"/>
                <w:color w:val="000000" w:themeColor="text1"/>
                <w:sz w:val="24"/>
                <w:szCs w:val="24"/>
              </w:rPr>
            </w:pPr>
            <w:r>
              <w:rPr>
                <w:rFonts w:ascii="Times New Roman" w:hAnsi="Times New Roman"/>
                <w:color w:val="000000" w:themeColor="text1"/>
                <w:sz w:val="24"/>
                <w:szCs w:val="24"/>
              </w:rPr>
              <w:t>рассчитывать размеры выплат по процентным ставкам кредитования;</w:t>
            </w:r>
          </w:p>
          <w:p w14:paraId="2A9999A1" w14:textId="77777777" w:rsidR="007B3C4A" w:rsidRDefault="003B1D61">
            <w:pPr>
              <w:suppressAutoHyphens/>
              <w:spacing w:after="0" w:line="240" w:lineRule="auto"/>
              <w:rPr>
                <w:rFonts w:ascii="Times New Roman" w:hAnsi="Times New Roman"/>
                <w:color w:val="000000" w:themeColor="text1"/>
                <w:sz w:val="24"/>
                <w:szCs w:val="24"/>
              </w:rPr>
            </w:pPr>
            <w:r>
              <w:rPr>
                <w:rFonts w:ascii="Times New Roman" w:hAnsi="Times New Roman"/>
                <w:color w:val="000000" w:themeColor="text1"/>
                <w:sz w:val="24"/>
                <w:szCs w:val="24"/>
              </w:rPr>
              <w:lastRenderedPageBreak/>
              <w:t xml:space="preserve">определять инвестиционную привлекательность коммерческих идей в рамках профессиональной деятельности; </w:t>
            </w:r>
          </w:p>
          <w:p w14:paraId="61A78BE1" w14:textId="77777777" w:rsidR="007B3C4A" w:rsidRDefault="003B1D61">
            <w:pPr>
              <w:suppressAutoHyphens/>
              <w:spacing w:after="0" w:line="240" w:lineRule="auto"/>
              <w:rPr>
                <w:rFonts w:ascii="Times New Roman" w:hAnsi="Times New Roman"/>
                <w:color w:val="000000" w:themeColor="text1"/>
                <w:sz w:val="24"/>
                <w:szCs w:val="24"/>
              </w:rPr>
            </w:pPr>
            <w:r>
              <w:rPr>
                <w:rFonts w:ascii="Times New Roman" w:hAnsi="Times New Roman"/>
                <w:color w:val="000000" w:themeColor="text1"/>
                <w:sz w:val="24"/>
                <w:szCs w:val="24"/>
              </w:rPr>
              <w:t xml:space="preserve">презентовать бизнес-идею; </w:t>
            </w:r>
          </w:p>
          <w:p w14:paraId="73AE2122" w14:textId="77777777" w:rsidR="007B3C4A" w:rsidRDefault="003B1D61">
            <w:pPr>
              <w:suppressAutoHyphens/>
              <w:spacing w:after="0" w:line="240" w:lineRule="auto"/>
              <w:rPr>
                <w:rFonts w:ascii="Times New Roman" w:hAnsi="Times New Roman"/>
                <w:color w:val="000000" w:themeColor="text1"/>
                <w:sz w:val="24"/>
                <w:szCs w:val="24"/>
              </w:rPr>
            </w:pPr>
            <w:r>
              <w:rPr>
                <w:rFonts w:ascii="Times New Roman" w:hAnsi="Times New Roman"/>
                <w:color w:val="000000" w:themeColor="text1"/>
                <w:sz w:val="24"/>
                <w:szCs w:val="24"/>
              </w:rPr>
              <w:t>определять источники финансирования</w:t>
            </w:r>
          </w:p>
        </w:tc>
        <w:tc>
          <w:tcPr>
            <w:tcW w:w="4206" w:type="dxa"/>
            <w:noWrap/>
          </w:tcPr>
          <w:p w14:paraId="7A3A12DA" w14:textId="77777777" w:rsidR="007B3C4A" w:rsidRDefault="003B1D61">
            <w:pPr>
              <w:suppressAutoHyphens/>
              <w:spacing w:after="0" w:line="240" w:lineRule="auto"/>
              <w:rPr>
                <w:rFonts w:ascii="Times New Roman" w:hAnsi="Times New Roman"/>
                <w:color w:val="000000" w:themeColor="text1"/>
                <w:sz w:val="24"/>
                <w:szCs w:val="24"/>
              </w:rPr>
            </w:pPr>
            <w:r>
              <w:rPr>
                <w:rFonts w:ascii="Times New Roman" w:hAnsi="Times New Roman"/>
                <w:color w:val="000000" w:themeColor="text1"/>
                <w:sz w:val="24"/>
                <w:szCs w:val="24"/>
              </w:rPr>
              <w:lastRenderedPageBreak/>
              <w:t xml:space="preserve">содержание актуальной нормативно-правовой документации; </w:t>
            </w:r>
          </w:p>
          <w:p w14:paraId="20F23EFE" w14:textId="77777777" w:rsidR="007B3C4A" w:rsidRDefault="003B1D61">
            <w:pPr>
              <w:suppressAutoHyphens/>
              <w:spacing w:after="0" w:line="240" w:lineRule="auto"/>
              <w:rPr>
                <w:rFonts w:ascii="Times New Roman" w:hAnsi="Times New Roman"/>
                <w:color w:val="000000" w:themeColor="text1"/>
                <w:sz w:val="24"/>
                <w:szCs w:val="24"/>
              </w:rPr>
            </w:pPr>
            <w:r>
              <w:rPr>
                <w:rFonts w:ascii="Times New Roman" w:hAnsi="Times New Roman"/>
                <w:color w:val="000000" w:themeColor="text1"/>
                <w:sz w:val="24"/>
                <w:szCs w:val="24"/>
              </w:rPr>
              <w:t>современная научная и профессиональная терминология;</w:t>
            </w:r>
          </w:p>
          <w:p w14:paraId="08674B40" w14:textId="77777777" w:rsidR="007B3C4A" w:rsidRDefault="003B1D61">
            <w:pPr>
              <w:suppressAutoHyphens/>
              <w:spacing w:after="0" w:line="240" w:lineRule="auto"/>
              <w:rPr>
                <w:rFonts w:ascii="Times New Roman" w:hAnsi="Times New Roman"/>
                <w:color w:val="000000" w:themeColor="text1"/>
                <w:sz w:val="24"/>
                <w:szCs w:val="24"/>
              </w:rPr>
            </w:pPr>
            <w:r>
              <w:rPr>
                <w:rFonts w:ascii="Times New Roman" w:hAnsi="Times New Roman"/>
                <w:color w:val="000000" w:themeColor="text1"/>
                <w:sz w:val="24"/>
                <w:szCs w:val="24"/>
              </w:rPr>
              <w:t>возможные траектории профессионального развития и самообразования;</w:t>
            </w:r>
          </w:p>
          <w:p w14:paraId="7DBE99D5" w14:textId="77777777" w:rsidR="007B3C4A" w:rsidRDefault="003B1D61">
            <w:pPr>
              <w:suppressAutoHyphens/>
              <w:spacing w:after="0" w:line="240" w:lineRule="auto"/>
              <w:rPr>
                <w:rFonts w:ascii="Times New Roman" w:hAnsi="Times New Roman"/>
                <w:color w:val="000000" w:themeColor="text1"/>
                <w:sz w:val="24"/>
                <w:szCs w:val="24"/>
              </w:rPr>
            </w:pPr>
            <w:r>
              <w:rPr>
                <w:rFonts w:ascii="Times New Roman" w:hAnsi="Times New Roman"/>
                <w:color w:val="000000" w:themeColor="text1"/>
                <w:sz w:val="24"/>
                <w:szCs w:val="24"/>
              </w:rPr>
              <w:t>основы предпринимательской деятельности; основы финансовой грамотности;</w:t>
            </w:r>
          </w:p>
          <w:p w14:paraId="14207A71" w14:textId="77777777" w:rsidR="007B3C4A" w:rsidRDefault="003B1D61">
            <w:pPr>
              <w:suppressAutoHyphens/>
              <w:spacing w:after="0" w:line="240" w:lineRule="auto"/>
              <w:rPr>
                <w:rFonts w:ascii="Times New Roman" w:hAnsi="Times New Roman"/>
                <w:color w:val="000000" w:themeColor="text1"/>
                <w:sz w:val="24"/>
                <w:szCs w:val="24"/>
              </w:rPr>
            </w:pPr>
            <w:r>
              <w:rPr>
                <w:rFonts w:ascii="Times New Roman" w:hAnsi="Times New Roman"/>
                <w:color w:val="000000" w:themeColor="text1"/>
                <w:sz w:val="24"/>
                <w:szCs w:val="24"/>
              </w:rPr>
              <w:t>правила разработки бизнес-планов;</w:t>
            </w:r>
          </w:p>
          <w:p w14:paraId="3D05F07B" w14:textId="77777777" w:rsidR="007B3C4A" w:rsidRDefault="003B1D61">
            <w:pPr>
              <w:suppressAutoHyphens/>
              <w:spacing w:after="0" w:line="240" w:lineRule="auto"/>
              <w:rPr>
                <w:rFonts w:ascii="Times New Roman" w:hAnsi="Times New Roman"/>
                <w:color w:val="000000" w:themeColor="text1"/>
                <w:sz w:val="24"/>
                <w:szCs w:val="24"/>
              </w:rPr>
            </w:pPr>
            <w:r>
              <w:rPr>
                <w:rFonts w:ascii="Times New Roman" w:hAnsi="Times New Roman"/>
                <w:color w:val="000000" w:themeColor="text1"/>
                <w:sz w:val="24"/>
                <w:szCs w:val="24"/>
              </w:rPr>
              <w:t xml:space="preserve">порядок выстраивания презентации; </w:t>
            </w:r>
          </w:p>
          <w:p w14:paraId="27E777B3" w14:textId="77777777" w:rsidR="007B3C4A" w:rsidRDefault="003B1D61">
            <w:pPr>
              <w:suppressAutoHyphens/>
              <w:spacing w:after="0" w:line="240" w:lineRule="auto"/>
              <w:rPr>
                <w:rFonts w:ascii="Times New Roman" w:hAnsi="Times New Roman"/>
                <w:color w:val="000000" w:themeColor="text1"/>
                <w:sz w:val="24"/>
                <w:szCs w:val="24"/>
              </w:rPr>
            </w:pPr>
            <w:r>
              <w:rPr>
                <w:rFonts w:ascii="Times New Roman" w:hAnsi="Times New Roman"/>
                <w:color w:val="000000" w:themeColor="text1"/>
                <w:sz w:val="24"/>
                <w:szCs w:val="24"/>
              </w:rPr>
              <w:t>кредитные банковские продукты</w:t>
            </w:r>
          </w:p>
        </w:tc>
      </w:tr>
      <w:tr w:rsidR="007B3C4A" w14:paraId="77435EB5" w14:textId="77777777">
        <w:trPr>
          <w:trHeight w:val="212"/>
        </w:trPr>
        <w:tc>
          <w:tcPr>
            <w:tcW w:w="1029" w:type="dxa"/>
            <w:noWrap/>
          </w:tcPr>
          <w:p w14:paraId="5B808F49" w14:textId="77777777" w:rsidR="007B3C4A" w:rsidRDefault="003B1D61">
            <w:pPr>
              <w:suppressAutoHyphens/>
              <w:spacing w:after="0" w:line="240" w:lineRule="auto"/>
              <w:rPr>
                <w:rFonts w:ascii="Times New Roman" w:hAnsi="Times New Roman"/>
                <w:color w:val="000000" w:themeColor="text1"/>
                <w:sz w:val="24"/>
                <w:szCs w:val="24"/>
              </w:rPr>
            </w:pPr>
            <w:r>
              <w:rPr>
                <w:rFonts w:ascii="Times New Roman" w:hAnsi="Times New Roman"/>
                <w:color w:val="000000" w:themeColor="text1"/>
                <w:sz w:val="24"/>
                <w:szCs w:val="24"/>
              </w:rPr>
              <w:t>ОК 4</w:t>
            </w:r>
          </w:p>
        </w:tc>
        <w:tc>
          <w:tcPr>
            <w:tcW w:w="4324" w:type="dxa"/>
            <w:noWrap/>
          </w:tcPr>
          <w:p w14:paraId="6E05D422" w14:textId="77777777" w:rsidR="007B3C4A" w:rsidRDefault="003B1D61">
            <w:pPr>
              <w:suppressAutoHyphens/>
              <w:spacing w:after="0" w:line="240" w:lineRule="auto"/>
              <w:rPr>
                <w:rFonts w:ascii="Times New Roman" w:hAnsi="Times New Roman"/>
                <w:color w:val="000000" w:themeColor="text1"/>
                <w:sz w:val="24"/>
                <w:szCs w:val="24"/>
              </w:rPr>
            </w:pPr>
            <w:r>
              <w:rPr>
                <w:rFonts w:ascii="Times New Roman" w:hAnsi="Times New Roman"/>
                <w:color w:val="000000" w:themeColor="text1"/>
                <w:sz w:val="24"/>
                <w:szCs w:val="24"/>
              </w:rPr>
              <w:t>организовывать работу коллектива и команды;</w:t>
            </w:r>
          </w:p>
          <w:p w14:paraId="70A81CC7" w14:textId="77777777" w:rsidR="007B3C4A" w:rsidRDefault="003B1D61">
            <w:pPr>
              <w:suppressAutoHyphens/>
              <w:spacing w:after="0" w:line="240" w:lineRule="auto"/>
              <w:rPr>
                <w:rFonts w:ascii="Times New Roman" w:hAnsi="Times New Roman"/>
                <w:color w:val="000000" w:themeColor="text1"/>
                <w:sz w:val="24"/>
                <w:szCs w:val="24"/>
              </w:rPr>
            </w:pPr>
            <w:r>
              <w:rPr>
                <w:rFonts w:ascii="Times New Roman" w:hAnsi="Times New Roman"/>
                <w:color w:val="000000" w:themeColor="text1"/>
                <w:sz w:val="24"/>
                <w:szCs w:val="24"/>
              </w:rPr>
              <w:t>взаимодействовать с коллегами, руководством, клиентами в ходе профессиональной деятельности</w:t>
            </w:r>
          </w:p>
        </w:tc>
        <w:tc>
          <w:tcPr>
            <w:tcW w:w="4206" w:type="dxa"/>
            <w:noWrap/>
          </w:tcPr>
          <w:p w14:paraId="7C64E504" w14:textId="77777777" w:rsidR="007B3C4A" w:rsidRDefault="003B1D61">
            <w:pPr>
              <w:suppressAutoHyphens/>
              <w:spacing w:after="0" w:line="240" w:lineRule="auto"/>
              <w:rPr>
                <w:rFonts w:ascii="Times New Roman" w:hAnsi="Times New Roman"/>
                <w:color w:val="000000" w:themeColor="text1"/>
                <w:sz w:val="24"/>
                <w:szCs w:val="24"/>
              </w:rPr>
            </w:pPr>
            <w:r>
              <w:rPr>
                <w:rFonts w:ascii="Times New Roman" w:hAnsi="Times New Roman"/>
                <w:color w:val="000000" w:themeColor="text1"/>
                <w:sz w:val="24"/>
                <w:szCs w:val="24"/>
              </w:rPr>
              <w:t>психологические основы деятельности коллектива, психологические особенности личности;</w:t>
            </w:r>
          </w:p>
          <w:p w14:paraId="45B2CBDB" w14:textId="77777777" w:rsidR="007B3C4A" w:rsidRDefault="003B1D61">
            <w:pPr>
              <w:suppressAutoHyphens/>
              <w:spacing w:after="0" w:line="240" w:lineRule="auto"/>
              <w:rPr>
                <w:rFonts w:ascii="Times New Roman" w:hAnsi="Times New Roman"/>
                <w:color w:val="000000" w:themeColor="text1"/>
                <w:sz w:val="24"/>
                <w:szCs w:val="24"/>
              </w:rPr>
            </w:pPr>
            <w:r>
              <w:rPr>
                <w:rFonts w:ascii="Times New Roman" w:hAnsi="Times New Roman"/>
                <w:color w:val="000000" w:themeColor="text1"/>
                <w:sz w:val="24"/>
                <w:szCs w:val="24"/>
              </w:rPr>
              <w:t>основы проектной деятельности</w:t>
            </w:r>
          </w:p>
        </w:tc>
      </w:tr>
      <w:tr w:rsidR="007B3C4A" w14:paraId="6DD6E47E" w14:textId="77777777">
        <w:trPr>
          <w:trHeight w:val="212"/>
        </w:trPr>
        <w:tc>
          <w:tcPr>
            <w:tcW w:w="1029" w:type="dxa"/>
            <w:noWrap/>
          </w:tcPr>
          <w:p w14:paraId="6E9530E6" w14:textId="77777777" w:rsidR="007B3C4A" w:rsidRDefault="003B1D61">
            <w:pPr>
              <w:suppressAutoHyphens/>
              <w:spacing w:after="0" w:line="240" w:lineRule="auto"/>
              <w:rPr>
                <w:rFonts w:ascii="Times New Roman" w:hAnsi="Times New Roman"/>
                <w:color w:val="000000" w:themeColor="text1"/>
                <w:sz w:val="24"/>
                <w:szCs w:val="24"/>
              </w:rPr>
            </w:pPr>
            <w:r>
              <w:rPr>
                <w:rFonts w:ascii="Times New Roman" w:hAnsi="Times New Roman"/>
                <w:color w:val="000000" w:themeColor="text1"/>
                <w:sz w:val="24"/>
                <w:szCs w:val="24"/>
              </w:rPr>
              <w:t>ОК 8</w:t>
            </w:r>
          </w:p>
        </w:tc>
        <w:tc>
          <w:tcPr>
            <w:tcW w:w="4324" w:type="dxa"/>
            <w:noWrap/>
          </w:tcPr>
          <w:p w14:paraId="6C81DE2A" w14:textId="77777777" w:rsidR="007B3C4A" w:rsidRDefault="003B1D61">
            <w:pPr>
              <w:suppressAutoHyphens/>
              <w:spacing w:after="0" w:line="240" w:lineRule="auto"/>
              <w:rPr>
                <w:rFonts w:ascii="Times New Roman" w:hAnsi="Times New Roman"/>
                <w:color w:val="000000" w:themeColor="text1"/>
                <w:sz w:val="24"/>
                <w:szCs w:val="24"/>
              </w:rPr>
            </w:pPr>
            <w:r>
              <w:rPr>
                <w:rFonts w:ascii="Times New Roman" w:hAnsi="Times New Roman"/>
                <w:color w:val="000000" w:themeColor="text1"/>
                <w:sz w:val="24"/>
                <w:szCs w:val="24"/>
              </w:rPr>
              <w:t>использовать физкультурно-оздоровительную деятельность для укрепления здоровья, достижения жизненных и профессиональных целей;</w:t>
            </w:r>
          </w:p>
          <w:p w14:paraId="4D34DFC7" w14:textId="77777777" w:rsidR="007B3C4A" w:rsidRDefault="003B1D61">
            <w:pPr>
              <w:suppressAutoHyphens/>
              <w:spacing w:after="0" w:line="240" w:lineRule="auto"/>
              <w:rPr>
                <w:rFonts w:ascii="Times New Roman" w:hAnsi="Times New Roman"/>
                <w:color w:val="000000" w:themeColor="text1"/>
                <w:sz w:val="24"/>
                <w:szCs w:val="24"/>
              </w:rPr>
            </w:pPr>
            <w:r>
              <w:rPr>
                <w:rFonts w:ascii="Times New Roman" w:hAnsi="Times New Roman"/>
                <w:color w:val="000000" w:themeColor="text1"/>
                <w:sz w:val="24"/>
                <w:szCs w:val="24"/>
              </w:rPr>
              <w:t>применять рациональные приемы двигательных функций в профессиональной деятельности;</w:t>
            </w:r>
          </w:p>
          <w:p w14:paraId="0079AC24" w14:textId="77777777" w:rsidR="007B3C4A" w:rsidRDefault="003B1D61">
            <w:pPr>
              <w:suppressAutoHyphens/>
              <w:spacing w:after="0" w:line="240" w:lineRule="auto"/>
              <w:rPr>
                <w:rFonts w:ascii="Times New Roman" w:hAnsi="Times New Roman"/>
                <w:color w:val="000000" w:themeColor="text1"/>
                <w:sz w:val="24"/>
                <w:szCs w:val="24"/>
              </w:rPr>
            </w:pPr>
            <w:r>
              <w:rPr>
                <w:rFonts w:ascii="Times New Roman" w:hAnsi="Times New Roman"/>
                <w:color w:val="000000" w:themeColor="text1"/>
                <w:sz w:val="24"/>
                <w:szCs w:val="24"/>
              </w:rPr>
              <w:t>пользоваться средствами профилактики перенапряжения, характерными для данной профессии (специальности)</w:t>
            </w:r>
          </w:p>
        </w:tc>
        <w:tc>
          <w:tcPr>
            <w:tcW w:w="4206" w:type="dxa"/>
            <w:noWrap/>
          </w:tcPr>
          <w:p w14:paraId="56CD8232" w14:textId="77777777" w:rsidR="007B3C4A" w:rsidRDefault="003B1D61">
            <w:pPr>
              <w:suppressAutoHyphens/>
              <w:spacing w:after="0" w:line="240" w:lineRule="auto"/>
              <w:rPr>
                <w:rFonts w:ascii="Times New Roman" w:hAnsi="Times New Roman"/>
                <w:color w:val="000000" w:themeColor="text1"/>
                <w:sz w:val="24"/>
                <w:szCs w:val="24"/>
              </w:rPr>
            </w:pPr>
            <w:r>
              <w:rPr>
                <w:rFonts w:ascii="Times New Roman" w:hAnsi="Times New Roman"/>
                <w:color w:val="000000" w:themeColor="text1"/>
                <w:sz w:val="24"/>
                <w:szCs w:val="24"/>
              </w:rPr>
              <w:t>роль физической культуры в общекультурном, профессиональном и социальном развитии человека;</w:t>
            </w:r>
          </w:p>
          <w:p w14:paraId="25089CF2" w14:textId="77777777" w:rsidR="007B3C4A" w:rsidRDefault="003B1D61">
            <w:pPr>
              <w:suppressAutoHyphens/>
              <w:spacing w:after="0" w:line="240" w:lineRule="auto"/>
              <w:rPr>
                <w:rFonts w:ascii="Times New Roman" w:hAnsi="Times New Roman"/>
                <w:color w:val="000000" w:themeColor="text1"/>
                <w:sz w:val="24"/>
                <w:szCs w:val="24"/>
              </w:rPr>
            </w:pPr>
            <w:r>
              <w:rPr>
                <w:rFonts w:ascii="Times New Roman" w:hAnsi="Times New Roman"/>
                <w:color w:val="000000" w:themeColor="text1"/>
                <w:sz w:val="24"/>
                <w:szCs w:val="24"/>
              </w:rPr>
              <w:t xml:space="preserve">основы здорового образа жизни; </w:t>
            </w:r>
          </w:p>
          <w:p w14:paraId="5679BA9E" w14:textId="77777777" w:rsidR="007B3C4A" w:rsidRDefault="003B1D61">
            <w:pPr>
              <w:suppressAutoHyphens/>
              <w:spacing w:after="0" w:line="240" w:lineRule="auto"/>
              <w:rPr>
                <w:rFonts w:ascii="Times New Roman" w:hAnsi="Times New Roman"/>
                <w:color w:val="000000" w:themeColor="text1"/>
                <w:sz w:val="24"/>
                <w:szCs w:val="24"/>
              </w:rPr>
            </w:pPr>
            <w:r>
              <w:rPr>
                <w:rFonts w:ascii="Times New Roman" w:hAnsi="Times New Roman"/>
                <w:color w:val="000000" w:themeColor="text1"/>
                <w:sz w:val="24"/>
                <w:szCs w:val="24"/>
              </w:rPr>
              <w:t>условия профессиональной деятельности и зоны риска физического здоровья для профессии (специальности);</w:t>
            </w:r>
          </w:p>
          <w:p w14:paraId="16F91CE9" w14:textId="77777777" w:rsidR="007B3C4A" w:rsidRDefault="003B1D61">
            <w:pPr>
              <w:suppressAutoHyphens/>
              <w:spacing w:after="0" w:line="240" w:lineRule="auto"/>
              <w:rPr>
                <w:rFonts w:ascii="Times New Roman" w:hAnsi="Times New Roman"/>
                <w:color w:val="000000" w:themeColor="text1"/>
                <w:sz w:val="24"/>
                <w:szCs w:val="24"/>
              </w:rPr>
            </w:pPr>
            <w:r>
              <w:rPr>
                <w:rFonts w:ascii="Times New Roman" w:hAnsi="Times New Roman"/>
                <w:color w:val="000000" w:themeColor="text1"/>
                <w:sz w:val="24"/>
                <w:szCs w:val="24"/>
              </w:rPr>
              <w:t>средства профилактики перенапряжения</w:t>
            </w:r>
          </w:p>
        </w:tc>
      </w:tr>
    </w:tbl>
    <w:p w14:paraId="6808AB69" w14:textId="77777777" w:rsidR="007B3C4A" w:rsidRDefault="007B3C4A">
      <w:pPr>
        <w:suppressAutoHyphens/>
        <w:spacing w:after="0" w:line="240" w:lineRule="auto"/>
        <w:rPr>
          <w:rFonts w:ascii="Times New Roman" w:hAnsi="Times New Roman"/>
          <w:color w:val="000000" w:themeColor="text1"/>
          <w:sz w:val="24"/>
          <w:szCs w:val="24"/>
        </w:rPr>
      </w:pPr>
    </w:p>
    <w:p w14:paraId="2FA4BBE1" w14:textId="77777777" w:rsidR="007B3C4A" w:rsidRDefault="003B1D61" w:rsidP="00993022">
      <w:pPr>
        <w:pStyle w:val="1"/>
        <w:numPr>
          <w:ilvl w:val="0"/>
          <w:numId w:val="42"/>
        </w:numPr>
        <w:tabs>
          <w:tab w:val="left" w:pos="0"/>
        </w:tabs>
        <w:spacing w:before="0" w:after="0"/>
        <w:ind w:left="0" w:firstLine="0"/>
        <w:jc w:val="center"/>
        <w:rPr>
          <w:rStyle w:val="10"/>
          <w:b/>
          <w:bCs/>
          <w:color w:val="000000" w:themeColor="text1"/>
        </w:rPr>
      </w:pPr>
      <w:r>
        <w:rPr>
          <w:rStyle w:val="10"/>
          <w:b/>
          <w:bCs/>
          <w:color w:val="000000" w:themeColor="text1"/>
        </w:rPr>
        <w:t>СТРУКТУРА И СОДЕРЖАНИЕ УЧЕБНОЙ ДИСЦИПЛИНЫ</w:t>
      </w:r>
    </w:p>
    <w:p w14:paraId="5DC86D52" w14:textId="77777777" w:rsidR="007B3C4A" w:rsidRDefault="007B3C4A">
      <w:pPr>
        <w:spacing w:after="0" w:line="240" w:lineRule="auto"/>
        <w:ind w:left="1320"/>
        <w:rPr>
          <w:rFonts w:ascii="Times New Roman" w:hAnsi="Times New Roman"/>
          <w:color w:val="000000" w:themeColor="text1"/>
          <w:sz w:val="24"/>
          <w:szCs w:val="24"/>
        </w:rPr>
      </w:pPr>
    </w:p>
    <w:p w14:paraId="6D16C0AC" w14:textId="77777777" w:rsidR="007B3C4A" w:rsidRDefault="003B1D61">
      <w:pPr>
        <w:suppressAutoHyphens/>
        <w:spacing w:after="0" w:line="240" w:lineRule="auto"/>
        <w:ind w:firstLine="709"/>
        <w:rPr>
          <w:rFonts w:ascii="Times New Roman" w:hAnsi="Times New Roman"/>
          <w:b/>
          <w:color w:val="000000" w:themeColor="text1"/>
          <w:sz w:val="24"/>
          <w:szCs w:val="24"/>
        </w:rPr>
      </w:pPr>
      <w:r>
        <w:rPr>
          <w:rFonts w:ascii="Times New Roman" w:hAnsi="Times New Roman"/>
          <w:b/>
          <w:color w:val="000000" w:themeColor="text1"/>
          <w:sz w:val="24"/>
          <w:szCs w:val="24"/>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7054"/>
        <w:gridCol w:w="2517"/>
      </w:tblGrid>
      <w:tr w:rsidR="007B3C4A" w14:paraId="71C89DB1" w14:textId="77777777">
        <w:trPr>
          <w:trHeight w:val="490"/>
        </w:trPr>
        <w:tc>
          <w:tcPr>
            <w:tcW w:w="3685" w:type="pct"/>
            <w:noWrap/>
            <w:vAlign w:val="center"/>
          </w:tcPr>
          <w:p w14:paraId="1CEA772E" w14:textId="77777777" w:rsidR="007B3C4A" w:rsidRDefault="003B1D61">
            <w:pPr>
              <w:suppressAutoHyphens/>
              <w:spacing w:after="0" w:line="240" w:lineRule="auto"/>
              <w:rPr>
                <w:rFonts w:ascii="Times New Roman" w:hAnsi="Times New Roman"/>
                <w:b/>
                <w:color w:val="000000" w:themeColor="text1"/>
                <w:sz w:val="24"/>
                <w:szCs w:val="24"/>
              </w:rPr>
            </w:pPr>
            <w:r>
              <w:rPr>
                <w:rFonts w:ascii="Times New Roman" w:hAnsi="Times New Roman"/>
                <w:b/>
                <w:color w:val="000000" w:themeColor="text1"/>
                <w:sz w:val="24"/>
                <w:szCs w:val="24"/>
              </w:rPr>
              <w:t>Вид учебной работы</w:t>
            </w:r>
          </w:p>
        </w:tc>
        <w:tc>
          <w:tcPr>
            <w:tcW w:w="1315" w:type="pct"/>
            <w:noWrap/>
            <w:vAlign w:val="center"/>
          </w:tcPr>
          <w:p w14:paraId="69EADA61" w14:textId="77777777" w:rsidR="007B3C4A" w:rsidRDefault="003B1D61">
            <w:pPr>
              <w:suppressAutoHyphens/>
              <w:spacing w:after="0" w:line="240" w:lineRule="auto"/>
              <w:rPr>
                <w:rFonts w:ascii="Times New Roman" w:hAnsi="Times New Roman"/>
                <w:b/>
                <w:iCs/>
                <w:color w:val="000000" w:themeColor="text1"/>
                <w:sz w:val="24"/>
                <w:szCs w:val="24"/>
              </w:rPr>
            </w:pPr>
            <w:r>
              <w:rPr>
                <w:rFonts w:ascii="Times New Roman" w:hAnsi="Times New Roman"/>
                <w:b/>
                <w:iCs/>
                <w:color w:val="000000" w:themeColor="text1"/>
                <w:sz w:val="24"/>
                <w:szCs w:val="24"/>
              </w:rPr>
              <w:t>Объем в часах</w:t>
            </w:r>
          </w:p>
        </w:tc>
      </w:tr>
      <w:tr w:rsidR="007B3C4A" w14:paraId="0E56AC2F" w14:textId="77777777">
        <w:trPr>
          <w:trHeight w:val="490"/>
        </w:trPr>
        <w:tc>
          <w:tcPr>
            <w:tcW w:w="3685" w:type="pct"/>
            <w:noWrap/>
            <w:vAlign w:val="center"/>
          </w:tcPr>
          <w:p w14:paraId="38568311" w14:textId="77777777" w:rsidR="007B3C4A" w:rsidRDefault="003B1D61">
            <w:pPr>
              <w:suppressAutoHyphens/>
              <w:spacing w:after="0" w:line="240" w:lineRule="auto"/>
              <w:rPr>
                <w:rFonts w:ascii="Times New Roman" w:hAnsi="Times New Roman"/>
                <w:b/>
                <w:color w:val="000000" w:themeColor="text1"/>
                <w:sz w:val="24"/>
                <w:szCs w:val="24"/>
              </w:rPr>
            </w:pPr>
            <w:r>
              <w:rPr>
                <w:rFonts w:ascii="Times New Roman" w:hAnsi="Times New Roman"/>
                <w:b/>
                <w:color w:val="000000" w:themeColor="text1"/>
                <w:sz w:val="24"/>
                <w:szCs w:val="24"/>
              </w:rPr>
              <w:t>Объем образовательной программы учебной дисциплины</w:t>
            </w:r>
          </w:p>
        </w:tc>
        <w:tc>
          <w:tcPr>
            <w:tcW w:w="1315" w:type="pct"/>
            <w:noWrap/>
            <w:vAlign w:val="center"/>
          </w:tcPr>
          <w:p w14:paraId="69EEEF13" w14:textId="77777777" w:rsidR="007B3C4A" w:rsidRDefault="003B1D61">
            <w:pPr>
              <w:suppressAutoHyphens/>
              <w:spacing w:after="0" w:line="240" w:lineRule="auto"/>
              <w:rPr>
                <w:rFonts w:ascii="Times New Roman" w:hAnsi="Times New Roman"/>
                <w:iCs/>
                <w:color w:val="000000" w:themeColor="text1"/>
                <w:sz w:val="24"/>
                <w:szCs w:val="24"/>
              </w:rPr>
            </w:pPr>
            <w:r>
              <w:rPr>
                <w:rFonts w:ascii="Times New Roman" w:hAnsi="Times New Roman"/>
                <w:iCs/>
                <w:color w:val="000000" w:themeColor="text1"/>
                <w:sz w:val="24"/>
                <w:szCs w:val="24"/>
              </w:rPr>
              <w:t>336</w:t>
            </w:r>
          </w:p>
        </w:tc>
      </w:tr>
      <w:tr w:rsidR="007B3C4A" w14:paraId="75E10054" w14:textId="77777777">
        <w:trPr>
          <w:trHeight w:val="490"/>
        </w:trPr>
        <w:tc>
          <w:tcPr>
            <w:tcW w:w="3685" w:type="pct"/>
            <w:noWrap/>
            <w:vAlign w:val="center"/>
          </w:tcPr>
          <w:p w14:paraId="2E18395A" w14:textId="77777777" w:rsidR="007B3C4A" w:rsidRDefault="003B1D61">
            <w:pPr>
              <w:suppressAutoHyphens/>
              <w:spacing w:after="0" w:line="240" w:lineRule="auto"/>
              <w:rPr>
                <w:rFonts w:ascii="Times New Roman" w:hAnsi="Times New Roman"/>
                <w:b/>
                <w:color w:val="000000" w:themeColor="text1"/>
                <w:sz w:val="24"/>
                <w:szCs w:val="24"/>
              </w:rPr>
            </w:pPr>
            <w:r>
              <w:rPr>
                <w:rFonts w:ascii="Times New Roman" w:hAnsi="Times New Roman"/>
                <w:b/>
                <w:color w:val="000000" w:themeColor="text1"/>
                <w:sz w:val="24"/>
                <w:szCs w:val="24"/>
              </w:rPr>
              <w:t>в т.ч. в форме практической подготовки</w:t>
            </w:r>
          </w:p>
        </w:tc>
        <w:tc>
          <w:tcPr>
            <w:tcW w:w="1315" w:type="pct"/>
            <w:noWrap/>
            <w:vAlign w:val="center"/>
          </w:tcPr>
          <w:p w14:paraId="725D06F6" w14:textId="77777777" w:rsidR="007B3C4A" w:rsidRDefault="007B3C4A">
            <w:pPr>
              <w:suppressAutoHyphens/>
              <w:spacing w:after="0" w:line="240" w:lineRule="auto"/>
              <w:rPr>
                <w:rFonts w:ascii="Times New Roman" w:hAnsi="Times New Roman"/>
                <w:iCs/>
                <w:color w:val="000000" w:themeColor="text1"/>
                <w:sz w:val="24"/>
                <w:szCs w:val="24"/>
              </w:rPr>
            </w:pPr>
          </w:p>
        </w:tc>
      </w:tr>
      <w:tr w:rsidR="007B3C4A" w14:paraId="67C040DA" w14:textId="77777777">
        <w:trPr>
          <w:trHeight w:val="336"/>
        </w:trPr>
        <w:tc>
          <w:tcPr>
            <w:tcW w:w="5000" w:type="pct"/>
            <w:gridSpan w:val="2"/>
            <w:noWrap/>
            <w:vAlign w:val="center"/>
          </w:tcPr>
          <w:p w14:paraId="53D6852F" w14:textId="77777777" w:rsidR="007B3C4A" w:rsidRDefault="003B1D61">
            <w:pPr>
              <w:suppressAutoHyphens/>
              <w:spacing w:after="0" w:line="240" w:lineRule="auto"/>
              <w:rPr>
                <w:rFonts w:ascii="Times New Roman" w:hAnsi="Times New Roman"/>
                <w:iCs/>
                <w:color w:val="000000" w:themeColor="text1"/>
                <w:sz w:val="24"/>
                <w:szCs w:val="24"/>
              </w:rPr>
            </w:pPr>
            <w:r>
              <w:rPr>
                <w:rFonts w:ascii="Times New Roman" w:hAnsi="Times New Roman"/>
                <w:color w:val="000000" w:themeColor="text1"/>
                <w:sz w:val="24"/>
                <w:szCs w:val="24"/>
              </w:rPr>
              <w:t>в т. ч.:</w:t>
            </w:r>
          </w:p>
        </w:tc>
      </w:tr>
      <w:tr w:rsidR="007B3C4A" w14:paraId="5070D6C6" w14:textId="77777777">
        <w:trPr>
          <w:trHeight w:val="331"/>
        </w:trPr>
        <w:tc>
          <w:tcPr>
            <w:tcW w:w="3685" w:type="pct"/>
            <w:noWrap/>
            <w:vAlign w:val="center"/>
          </w:tcPr>
          <w:p w14:paraId="5584D0CC" w14:textId="77777777" w:rsidR="007B3C4A" w:rsidRDefault="003B1D61">
            <w:pPr>
              <w:suppressAutoHyphens/>
              <w:spacing w:after="0" w:line="240" w:lineRule="auto"/>
              <w:rPr>
                <w:rFonts w:ascii="Times New Roman" w:hAnsi="Times New Roman"/>
                <w:color w:val="000000" w:themeColor="text1"/>
                <w:sz w:val="24"/>
                <w:szCs w:val="24"/>
              </w:rPr>
            </w:pPr>
            <w:r>
              <w:rPr>
                <w:rFonts w:ascii="Times New Roman" w:hAnsi="Times New Roman"/>
                <w:color w:val="000000" w:themeColor="text1"/>
                <w:sz w:val="24"/>
                <w:szCs w:val="24"/>
              </w:rPr>
              <w:t>теоретическое обучение</w:t>
            </w:r>
          </w:p>
        </w:tc>
        <w:tc>
          <w:tcPr>
            <w:tcW w:w="1315" w:type="pct"/>
            <w:noWrap/>
            <w:vAlign w:val="center"/>
          </w:tcPr>
          <w:p w14:paraId="634B07A3" w14:textId="77777777" w:rsidR="007B3C4A" w:rsidRDefault="007B3C4A">
            <w:pPr>
              <w:suppressAutoHyphens/>
              <w:spacing w:after="0" w:line="240" w:lineRule="auto"/>
              <w:rPr>
                <w:rFonts w:ascii="Times New Roman" w:hAnsi="Times New Roman"/>
                <w:iCs/>
                <w:color w:val="000000" w:themeColor="text1"/>
                <w:sz w:val="24"/>
                <w:szCs w:val="24"/>
              </w:rPr>
            </w:pPr>
          </w:p>
        </w:tc>
      </w:tr>
      <w:tr w:rsidR="007B3C4A" w14:paraId="25CE02A6" w14:textId="77777777">
        <w:trPr>
          <w:trHeight w:val="490"/>
        </w:trPr>
        <w:tc>
          <w:tcPr>
            <w:tcW w:w="3685" w:type="pct"/>
            <w:noWrap/>
            <w:vAlign w:val="center"/>
          </w:tcPr>
          <w:p w14:paraId="13EC4C9D" w14:textId="77777777" w:rsidR="007B3C4A" w:rsidRDefault="003B1D61">
            <w:pPr>
              <w:suppressAutoHyphens/>
              <w:spacing w:after="0" w:line="240" w:lineRule="auto"/>
              <w:rPr>
                <w:rFonts w:ascii="Times New Roman" w:hAnsi="Times New Roman"/>
                <w:color w:val="000000" w:themeColor="text1"/>
                <w:sz w:val="24"/>
                <w:szCs w:val="24"/>
              </w:rPr>
            </w:pPr>
            <w:r>
              <w:rPr>
                <w:rFonts w:ascii="Times New Roman" w:hAnsi="Times New Roman"/>
                <w:color w:val="000000" w:themeColor="text1"/>
                <w:sz w:val="24"/>
                <w:szCs w:val="24"/>
              </w:rPr>
              <w:t>лабораторные работы</w:t>
            </w:r>
          </w:p>
        </w:tc>
        <w:tc>
          <w:tcPr>
            <w:tcW w:w="1315" w:type="pct"/>
            <w:noWrap/>
            <w:vAlign w:val="center"/>
          </w:tcPr>
          <w:p w14:paraId="6B43DEFA" w14:textId="77777777" w:rsidR="007B3C4A" w:rsidRDefault="007B3C4A">
            <w:pPr>
              <w:suppressAutoHyphens/>
              <w:spacing w:after="0" w:line="240" w:lineRule="auto"/>
              <w:rPr>
                <w:rFonts w:ascii="Times New Roman" w:hAnsi="Times New Roman"/>
                <w:iCs/>
                <w:color w:val="000000" w:themeColor="text1"/>
                <w:sz w:val="24"/>
                <w:szCs w:val="24"/>
              </w:rPr>
            </w:pPr>
          </w:p>
        </w:tc>
      </w:tr>
      <w:tr w:rsidR="007B3C4A" w14:paraId="332A9F63" w14:textId="77777777">
        <w:trPr>
          <w:trHeight w:val="490"/>
        </w:trPr>
        <w:tc>
          <w:tcPr>
            <w:tcW w:w="3685" w:type="pct"/>
            <w:noWrap/>
            <w:vAlign w:val="center"/>
          </w:tcPr>
          <w:p w14:paraId="6B486E72" w14:textId="77777777" w:rsidR="007B3C4A" w:rsidRDefault="003B1D61">
            <w:pPr>
              <w:suppressAutoHyphens/>
              <w:spacing w:after="0" w:line="240" w:lineRule="auto"/>
              <w:rPr>
                <w:rFonts w:ascii="Times New Roman" w:hAnsi="Times New Roman"/>
                <w:color w:val="000000" w:themeColor="text1"/>
                <w:sz w:val="24"/>
                <w:szCs w:val="24"/>
              </w:rPr>
            </w:pPr>
            <w:r>
              <w:rPr>
                <w:rFonts w:ascii="Times New Roman" w:hAnsi="Times New Roman"/>
                <w:color w:val="000000" w:themeColor="text1"/>
                <w:sz w:val="24"/>
                <w:szCs w:val="24"/>
              </w:rPr>
              <w:t>практические занятия</w:t>
            </w:r>
          </w:p>
        </w:tc>
        <w:tc>
          <w:tcPr>
            <w:tcW w:w="1315" w:type="pct"/>
            <w:noWrap/>
            <w:vAlign w:val="center"/>
          </w:tcPr>
          <w:p w14:paraId="54C20AF1" w14:textId="77777777" w:rsidR="007B3C4A" w:rsidRDefault="003B1D61">
            <w:pPr>
              <w:suppressAutoHyphens/>
              <w:spacing w:after="0" w:line="240" w:lineRule="auto"/>
              <w:rPr>
                <w:rFonts w:ascii="Times New Roman" w:hAnsi="Times New Roman"/>
                <w:iCs/>
                <w:color w:val="000000" w:themeColor="text1"/>
                <w:sz w:val="24"/>
                <w:szCs w:val="24"/>
              </w:rPr>
            </w:pPr>
            <w:r>
              <w:rPr>
                <w:rFonts w:ascii="Times New Roman" w:hAnsi="Times New Roman"/>
                <w:iCs/>
                <w:color w:val="000000" w:themeColor="text1"/>
                <w:sz w:val="24"/>
                <w:szCs w:val="24"/>
              </w:rPr>
              <w:t>168</w:t>
            </w:r>
          </w:p>
        </w:tc>
      </w:tr>
      <w:tr w:rsidR="007B3C4A" w14:paraId="431D6AC6" w14:textId="77777777">
        <w:trPr>
          <w:trHeight w:val="490"/>
        </w:trPr>
        <w:tc>
          <w:tcPr>
            <w:tcW w:w="3685" w:type="pct"/>
            <w:noWrap/>
            <w:vAlign w:val="center"/>
          </w:tcPr>
          <w:p w14:paraId="053158A8" w14:textId="77777777" w:rsidR="007B3C4A" w:rsidRDefault="003B1D61">
            <w:pPr>
              <w:suppressAutoHyphens/>
              <w:spacing w:after="0" w:line="240" w:lineRule="auto"/>
              <w:rPr>
                <w:rFonts w:ascii="Times New Roman" w:hAnsi="Times New Roman"/>
                <w:color w:val="000000" w:themeColor="text1"/>
                <w:sz w:val="24"/>
                <w:szCs w:val="24"/>
              </w:rPr>
            </w:pPr>
            <w:r>
              <w:rPr>
                <w:rFonts w:ascii="Times New Roman" w:hAnsi="Times New Roman"/>
                <w:color w:val="000000" w:themeColor="text1"/>
                <w:sz w:val="24"/>
                <w:szCs w:val="24"/>
              </w:rPr>
              <w:t xml:space="preserve">курсовая работа (проект) </w:t>
            </w:r>
          </w:p>
        </w:tc>
        <w:tc>
          <w:tcPr>
            <w:tcW w:w="1315" w:type="pct"/>
            <w:noWrap/>
            <w:vAlign w:val="center"/>
          </w:tcPr>
          <w:p w14:paraId="5122E7A4" w14:textId="77777777" w:rsidR="007B3C4A" w:rsidRDefault="007B3C4A">
            <w:pPr>
              <w:suppressAutoHyphens/>
              <w:spacing w:after="0" w:line="240" w:lineRule="auto"/>
              <w:rPr>
                <w:rFonts w:ascii="Times New Roman" w:hAnsi="Times New Roman"/>
                <w:iCs/>
                <w:color w:val="000000" w:themeColor="text1"/>
                <w:sz w:val="24"/>
                <w:szCs w:val="24"/>
              </w:rPr>
            </w:pPr>
          </w:p>
        </w:tc>
      </w:tr>
      <w:tr w:rsidR="007B3C4A" w14:paraId="1F0D4F5F" w14:textId="77777777">
        <w:trPr>
          <w:trHeight w:val="267"/>
        </w:trPr>
        <w:tc>
          <w:tcPr>
            <w:tcW w:w="3685" w:type="pct"/>
            <w:noWrap/>
            <w:vAlign w:val="center"/>
          </w:tcPr>
          <w:p w14:paraId="5A9612DB" w14:textId="77777777" w:rsidR="007B3C4A" w:rsidRDefault="003B1D61">
            <w:pPr>
              <w:suppressAutoHyphens/>
              <w:spacing w:after="0" w:line="240" w:lineRule="auto"/>
              <w:rPr>
                <w:rFonts w:ascii="Times New Roman" w:hAnsi="Times New Roman"/>
                <w:i/>
                <w:color w:val="000000" w:themeColor="text1"/>
                <w:sz w:val="24"/>
                <w:szCs w:val="24"/>
              </w:rPr>
            </w:pPr>
            <w:r>
              <w:rPr>
                <w:rFonts w:ascii="Times New Roman" w:hAnsi="Times New Roman"/>
                <w:i/>
                <w:color w:val="000000" w:themeColor="text1"/>
                <w:sz w:val="24"/>
                <w:szCs w:val="24"/>
              </w:rPr>
              <w:t xml:space="preserve">Самостоятельная работа </w:t>
            </w:r>
          </w:p>
        </w:tc>
        <w:tc>
          <w:tcPr>
            <w:tcW w:w="1315" w:type="pct"/>
            <w:noWrap/>
            <w:vAlign w:val="center"/>
          </w:tcPr>
          <w:p w14:paraId="4A5E4F19" w14:textId="77777777" w:rsidR="007B3C4A" w:rsidRDefault="003B1D61">
            <w:pPr>
              <w:suppressAutoHyphens/>
              <w:spacing w:after="0" w:line="240" w:lineRule="auto"/>
              <w:rPr>
                <w:rFonts w:ascii="Times New Roman" w:hAnsi="Times New Roman"/>
                <w:iCs/>
                <w:color w:val="000000" w:themeColor="text1"/>
                <w:sz w:val="24"/>
                <w:szCs w:val="24"/>
              </w:rPr>
            </w:pPr>
            <w:r>
              <w:rPr>
                <w:rFonts w:ascii="Times New Roman" w:hAnsi="Times New Roman"/>
                <w:iCs/>
                <w:color w:val="000000" w:themeColor="text1"/>
                <w:sz w:val="24"/>
                <w:szCs w:val="24"/>
              </w:rPr>
              <w:t>168</w:t>
            </w:r>
          </w:p>
        </w:tc>
      </w:tr>
      <w:tr w:rsidR="007B3C4A" w14:paraId="0FFA808A" w14:textId="77777777">
        <w:trPr>
          <w:trHeight w:val="331"/>
        </w:trPr>
        <w:tc>
          <w:tcPr>
            <w:tcW w:w="3685" w:type="pct"/>
            <w:noWrap/>
            <w:vAlign w:val="center"/>
          </w:tcPr>
          <w:p w14:paraId="5CAAA875" w14:textId="77777777" w:rsidR="007B3C4A" w:rsidRDefault="003B1D61">
            <w:pPr>
              <w:suppressAutoHyphens/>
              <w:spacing w:after="0" w:line="240" w:lineRule="auto"/>
              <w:rPr>
                <w:rFonts w:ascii="Times New Roman" w:hAnsi="Times New Roman"/>
                <w:i/>
                <w:color w:val="000000" w:themeColor="text1"/>
                <w:sz w:val="24"/>
                <w:szCs w:val="24"/>
              </w:rPr>
            </w:pPr>
            <w:r>
              <w:rPr>
                <w:rFonts w:ascii="Times New Roman" w:hAnsi="Times New Roman"/>
                <w:b/>
                <w:iCs/>
                <w:color w:val="000000" w:themeColor="text1"/>
                <w:sz w:val="24"/>
                <w:szCs w:val="24"/>
              </w:rPr>
              <w:t>Промежуточная аттестация в форме дифференцированного зачета</w:t>
            </w:r>
          </w:p>
        </w:tc>
        <w:tc>
          <w:tcPr>
            <w:tcW w:w="1315" w:type="pct"/>
            <w:noWrap/>
            <w:vAlign w:val="center"/>
          </w:tcPr>
          <w:p w14:paraId="1A0D6C25" w14:textId="77777777" w:rsidR="007B3C4A" w:rsidRDefault="007B3C4A">
            <w:pPr>
              <w:suppressAutoHyphens/>
              <w:spacing w:after="0" w:line="240" w:lineRule="auto"/>
              <w:rPr>
                <w:rFonts w:ascii="Times New Roman" w:hAnsi="Times New Roman"/>
                <w:iCs/>
                <w:color w:val="000000" w:themeColor="text1"/>
                <w:sz w:val="24"/>
                <w:szCs w:val="24"/>
              </w:rPr>
            </w:pPr>
          </w:p>
        </w:tc>
      </w:tr>
    </w:tbl>
    <w:p w14:paraId="1821F159" w14:textId="77777777" w:rsidR="007B3C4A" w:rsidRDefault="007B3C4A">
      <w:pPr>
        <w:suppressAutoHyphens/>
        <w:spacing w:after="0" w:line="240" w:lineRule="auto"/>
        <w:rPr>
          <w:rFonts w:ascii="Times New Roman" w:hAnsi="Times New Roman"/>
          <w:b/>
          <w:i/>
          <w:color w:val="000000" w:themeColor="text1"/>
          <w:sz w:val="24"/>
          <w:szCs w:val="24"/>
        </w:rPr>
      </w:pPr>
    </w:p>
    <w:p w14:paraId="6934942F" w14:textId="77777777" w:rsidR="007B3C4A" w:rsidRDefault="007B3C4A">
      <w:pPr>
        <w:spacing w:after="0" w:line="240" w:lineRule="auto"/>
        <w:rPr>
          <w:rFonts w:ascii="Times New Roman" w:hAnsi="Times New Roman"/>
          <w:b/>
          <w:i/>
          <w:color w:val="000000" w:themeColor="text1"/>
          <w:sz w:val="24"/>
          <w:szCs w:val="24"/>
        </w:rPr>
        <w:sectPr w:rsidR="007B3C4A">
          <w:footerReference w:type="default" r:id="rId82"/>
          <w:pgSz w:w="11906" w:h="16838"/>
          <w:pgMar w:top="1134" w:right="850" w:bottom="284" w:left="1701" w:header="708" w:footer="708" w:gutter="0"/>
          <w:cols w:space="720"/>
          <w:docGrid w:linePitch="299"/>
        </w:sectPr>
      </w:pPr>
    </w:p>
    <w:p w14:paraId="2125B966" w14:textId="77777777" w:rsidR="007B3C4A" w:rsidRDefault="003B1D61">
      <w:pPr>
        <w:spacing w:after="0" w:line="240" w:lineRule="auto"/>
        <w:ind w:firstLine="709"/>
        <w:rPr>
          <w:rFonts w:ascii="Times New Roman" w:hAnsi="Times New Roman"/>
          <w:b/>
          <w:bCs/>
          <w:color w:val="000000" w:themeColor="text1"/>
          <w:sz w:val="24"/>
          <w:szCs w:val="24"/>
        </w:rPr>
      </w:pPr>
      <w:r>
        <w:rPr>
          <w:rFonts w:ascii="Times New Roman" w:hAnsi="Times New Roman"/>
          <w:b/>
          <w:color w:val="000000" w:themeColor="text1"/>
          <w:sz w:val="24"/>
          <w:szCs w:val="24"/>
        </w:rPr>
        <w:lastRenderedPageBreak/>
        <w:t xml:space="preserve">2.2. Тематический план и содержание учебной дисциплины </w:t>
      </w:r>
    </w:p>
    <w:tbl>
      <w:tblPr>
        <w:tblW w:w="5014"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615"/>
        <w:gridCol w:w="6295"/>
        <w:gridCol w:w="1789"/>
        <w:gridCol w:w="1680"/>
        <w:gridCol w:w="1063"/>
        <w:gridCol w:w="2530"/>
      </w:tblGrid>
      <w:tr w:rsidR="007B3C4A" w14:paraId="0FE64394" w14:textId="77777777">
        <w:trPr>
          <w:trHeight w:val="23"/>
        </w:trPr>
        <w:tc>
          <w:tcPr>
            <w:tcW w:w="539" w:type="pct"/>
            <w:noWrap/>
            <w:vAlign w:val="center"/>
          </w:tcPr>
          <w:p w14:paraId="3F464E3A" w14:textId="77777777" w:rsidR="007B3C4A" w:rsidRDefault="003B1D61">
            <w:pPr>
              <w:suppressAutoHyphens/>
              <w:spacing w:after="0" w:line="240" w:lineRule="auto"/>
              <w:jc w:val="center"/>
              <w:rPr>
                <w:rFonts w:ascii="Times New Roman" w:hAnsi="Times New Roman"/>
                <w:b/>
                <w:bCs/>
                <w:color w:val="000000" w:themeColor="text1"/>
                <w:sz w:val="24"/>
                <w:szCs w:val="24"/>
              </w:rPr>
            </w:pPr>
            <w:r>
              <w:rPr>
                <w:rFonts w:ascii="Times New Roman" w:hAnsi="Times New Roman"/>
                <w:b/>
                <w:bCs/>
                <w:color w:val="000000" w:themeColor="text1"/>
                <w:sz w:val="24"/>
                <w:szCs w:val="24"/>
              </w:rPr>
              <w:t>Наименование разделов и тем</w:t>
            </w:r>
          </w:p>
        </w:tc>
        <w:tc>
          <w:tcPr>
            <w:tcW w:w="2100" w:type="pct"/>
            <w:noWrap/>
            <w:vAlign w:val="center"/>
          </w:tcPr>
          <w:p w14:paraId="0733EE8D" w14:textId="77777777" w:rsidR="007B3C4A" w:rsidRDefault="003B1D61">
            <w:pPr>
              <w:suppressAutoHyphens/>
              <w:spacing w:after="0" w:line="240" w:lineRule="auto"/>
              <w:jc w:val="center"/>
              <w:rPr>
                <w:rFonts w:ascii="Times New Roman" w:hAnsi="Times New Roman"/>
                <w:b/>
                <w:bCs/>
                <w:color w:val="000000" w:themeColor="text1"/>
                <w:sz w:val="24"/>
                <w:szCs w:val="24"/>
              </w:rPr>
            </w:pPr>
            <w:r>
              <w:rPr>
                <w:rFonts w:ascii="Times New Roman" w:hAnsi="Times New Roman"/>
                <w:b/>
                <w:bCs/>
                <w:color w:val="000000" w:themeColor="text1"/>
                <w:sz w:val="24"/>
                <w:szCs w:val="24"/>
              </w:rPr>
              <w:t>Содержание учебного материала и формы организации деятельности обучающихся</w:t>
            </w:r>
          </w:p>
        </w:tc>
        <w:tc>
          <w:tcPr>
            <w:tcW w:w="597" w:type="pct"/>
            <w:noWrap/>
            <w:vAlign w:val="center"/>
          </w:tcPr>
          <w:p w14:paraId="6E5344C7" w14:textId="77777777" w:rsidR="007B3C4A" w:rsidRDefault="003B1D61">
            <w:pPr>
              <w:suppressAutoHyphens/>
              <w:spacing w:after="0" w:line="240" w:lineRule="auto"/>
              <w:jc w:val="center"/>
              <w:rPr>
                <w:rFonts w:ascii="Times New Roman" w:hAnsi="Times New Roman"/>
                <w:b/>
                <w:bCs/>
                <w:color w:val="000000" w:themeColor="text1"/>
                <w:sz w:val="24"/>
                <w:szCs w:val="24"/>
              </w:rPr>
            </w:pPr>
            <w:r>
              <w:rPr>
                <w:rFonts w:ascii="Times New Roman" w:hAnsi="Times New Roman"/>
                <w:b/>
                <w:bCs/>
                <w:color w:val="000000" w:themeColor="text1"/>
                <w:sz w:val="24"/>
                <w:szCs w:val="24"/>
              </w:rPr>
              <w:t xml:space="preserve">Объем, акад. ч / в том числе в форме практической подготовки, </w:t>
            </w:r>
            <w:proofErr w:type="spellStart"/>
            <w:r>
              <w:rPr>
                <w:rFonts w:ascii="Times New Roman" w:hAnsi="Times New Roman"/>
                <w:b/>
                <w:bCs/>
                <w:color w:val="000000" w:themeColor="text1"/>
                <w:sz w:val="24"/>
                <w:szCs w:val="24"/>
              </w:rPr>
              <w:t>акад</w:t>
            </w:r>
            <w:proofErr w:type="spellEnd"/>
            <w:r>
              <w:rPr>
                <w:rFonts w:ascii="Times New Roman" w:hAnsi="Times New Roman"/>
                <w:b/>
                <w:bCs/>
                <w:color w:val="000000" w:themeColor="text1"/>
                <w:sz w:val="24"/>
                <w:szCs w:val="24"/>
              </w:rPr>
              <w:t xml:space="preserve"> ч</w:t>
            </w:r>
          </w:p>
        </w:tc>
        <w:tc>
          <w:tcPr>
            <w:tcW w:w="561" w:type="pct"/>
            <w:noWrap/>
            <w:vAlign w:val="center"/>
          </w:tcPr>
          <w:p w14:paraId="0B8270EB" w14:textId="77777777" w:rsidR="007B3C4A" w:rsidRDefault="003B1D61">
            <w:pPr>
              <w:suppressAutoHyphens/>
              <w:spacing w:after="0" w:line="240" w:lineRule="auto"/>
              <w:jc w:val="center"/>
              <w:rPr>
                <w:rFonts w:ascii="Times New Roman" w:hAnsi="Times New Roman"/>
                <w:b/>
                <w:bCs/>
                <w:color w:val="000000" w:themeColor="text1"/>
                <w:sz w:val="24"/>
                <w:szCs w:val="24"/>
              </w:rPr>
            </w:pPr>
            <w:r>
              <w:rPr>
                <w:rFonts w:ascii="Times New Roman" w:hAnsi="Times New Roman"/>
                <w:b/>
                <w:bCs/>
                <w:color w:val="000000" w:themeColor="text1"/>
                <w:sz w:val="24"/>
                <w:szCs w:val="24"/>
              </w:rPr>
              <w:t>Коды компетенций и личностных результатов, формированию которых способствует элемент программы</w:t>
            </w:r>
          </w:p>
        </w:tc>
        <w:tc>
          <w:tcPr>
            <w:tcW w:w="355" w:type="pct"/>
            <w:noWrap/>
            <w:vAlign w:val="center"/>
          </w:tcPr>
          <w:p w14:paraId="2632AD22" w14:textId="77777777" w:rsidR="007B3C4A" w:rsidRDefault="003B1D61">
            <w:pPr>
              <w:suppressAutoHyphens/>
              <w:spacing w:after="0" w:line="240" w:lineRule="auto"/>
              <w:jc w:val="center"/>
              <w:rPr>
                <w:rFonts w:ascii="Times New Roman" w:hAnsi="Times New Roman"/>
                <w:b/>
                <w:bCs/>
                <w:color w:val="000000" w:themeColor="text1"/>
                <w:sz w:val="24"/>
                <w:szCs w:val="24"/>
              </w:rPr>
            </w:pPr>
            <w:r>
              <w:rPr>
                <w:rFonts w:ascii="Times New Roman" w:hAnsi="Times New Roman"/>
                <w:b/>
                <w:bCs/>
                <w:color w:val="000000" w:themeColor="text1"/>
                <w:sz w:val="24"/>
                <w:szCs w:val="24"/>
              </w:rPr>
              <w:t>Код ПК, ОК</w:t>
            </w:r>
          </w:p>
        </w:tc>
        <w:tc>
          <w:tcPr>
            <w:tcW w:w="845" w:type="pct"/>
            <w:noWrap/>
            <w:vAlign w:val="center"/>
          </w:tcPr>
          <w:p w14:paraId="0128A8F4" w14:textId="77777777" w:rsidR="007B3C4A" w:rsidRDefault="003B1D61">
            <w:pPr>
              <w:suppressAutoHyphens/>
              <w:spacing w:after="0" w:line="240" w:lineRule="auto"/>
              <w:jc w:val="center"/>
              <w:rPr>
                <w:rFonts w:ascii="Times New Roman" w:hAnsi="Times New Roman"/>
                <w:b/>
                <w:bCs/>
                <w:color w:val="000000" w:themeColor="text1"/>
                <w:sz w:val="24"/>
                <w:szCs w:val="24"/>
              </w:rPr>
            </w:pPr>
            <w:r>
              <w:rPr>
                <w:rFonts w:ascii="Times New Roman" w:hAnsi="Times New Roman"/>
                <w:b/>
                <w:bCs/>
                <w:color w:val="000000" w:themeColor="text1"/>
                <w:sz w:val="24"/>
                <w:szCs w:val="24"/>
              </w:rPr>
              <w:t>Код Н/У/З</w:t>
            </w:r>
          </w:p>
        </w:tc>
      </w:tr>
      <w:tr w:rsidR="007B3C4A" w14:paraId="49CAFFB7" w14:textId="77777777">
        <w:trPr>
          <w:trHeight w:val="23"/>
        </w:trPr>
        <w:tc>
          <w:tcPr>
            <w:tcW w:w="539" w:type="pct"/>
            <w:noWrap/>
          </w:tcPr>
          <w:p w14:paraId="0FBB3B51" w14:textId="77777777" w:rsidR="007B3C4A" w:rsidRDefault="003B1D61">
            <w:pPr>
              <w:spacing w:after="0" w:line="240" w:lineRule="auto"/>
              <w:jc w:val="center"/>
              <w:rPr>
                <w:rFonts w:ascii="Times New Roman" w:hAnsi="Times New Roman"/>
                <w:b/>
                <w:bCs/>
                <w:i/>
                <w:iCs/>
                <w:color w:val="000000" w:themeColor="text1"/>
                <w:sz w:val="24"/>
                <w:szCs w:val="24"/>
              </w:rPr>
            </w:pPr>
            <w:r>
              <w:rPr>
                <w:rFonts w:ascii="Times New Roman" w:hAnsi="Times New Roman"/>
                <w:b/>
                <w:bCs/>
                <w:i/>
                <w:iCs/>
                <w:color w:val="000000" w:themeColor="text1"/>
                <w:sz w:val="24"/>
                <w:szCs w:val="24"/>
              </w:rPr>
              <w:t>1</w:t>
            </w:r>
          </w:p>
        </w:tc>
        <w:tc>
          <w:tcPr>
            <w:tcW w:w="2100" w:type="pct"/>
            <w:noWrap/>
          </w:tcPr>
          <w:p w14:paraId="1CDF5A66" w14:textId="77777777" w:rsidR="007B3C4A" w:rsidRDefault="003B1D61">
            <w:pPr>
              <w:spacing w:after="0" w:line="240" w:lineRule="auto"/>
              <w:jc w:val="center"/>
              <w:rPr>
                <w:rFonts w:ascii="Times New Roman" w:hAnsi="Times New Roman"/>
                <w:b/>
                <w:bCs/>
                <w:i/>
                <w:iCs/>
                <w:color w:val="000000" w:themeColor="text1"/>
                <w:sz w:val="24"/>
                <w:szCs w:val="24"/>
              </w:rPr>
            </w:pPr>
            <w:r>
              <w:rPr>
                <w:rFonts w:ascii="Times New Roman" w:hAnsi="Times New Roman"/>
                <w:b/>
                <w:bCs/>
                <w:i/>
                <w:iCs/>
                <w:color w:val="000000" w:themeColor="text1"/>
                <w:sz w:val="24"/>
                <w:szCs w:val="24"/>
              </w:rPr>
              <w:t>2</w:t>
            </w:r>
          </w:p>
        </w:tc>
        <w:tc>
          <w:tcPr>
            <w:tcW w:w="597" w:type="pct"/>
            <w:noWrap/>
          </w:tcPr>
          <w:p w14:paraId="3F9BAD38" w14:textId="77777777" w:rsidR="007B3C4A" w:rsidRDefault="003B1D61">
            <w:pPr>
              <w:spacing w:after="0" w:line="240" w:lineRule="auto"/>
              <w:jc w:val="center"/>
              <w:rPr>
                <w:rFonts w:ascii="Times New Roman" w:hAnsi="Times New Roman"/>
                <w:b/>
                <w:bCs/>
                <w:i/>
                <w:iCs/>
                <w:color w:val="000000" w:themeColor="text1"/>
                <w:sz w:val="24"/>
                <w:szCs w:val="24"/>
              </w:rPr>
            </w:pPr>
            <w:r>
              <w:rPr>
                <w:rFonts w:ascii="Times New Roman" w:hAnsi="Times New Roman"/>
                <w:b/>
                <w:bCs/>
                <w:i/>
                <w:iCs/>
                <w:color w:val="000000" w:themeColor="text1"/>
                <w:sz w:val="24"/>
                <w:szCs w:val="24"/>
              </w:rPr>
              <w:t>3</w:t>
            </w:r>
          </w:p>
        </w:tc>
        <w:tc>
          <w:tcPr>
            <w:tcW w:w="561" w:type="pct"/>
            <w:noWrap/>
          </w:tcPr>
          <w:p w14:paraId="52511B57" w14:textId="77777777" w:rsidR="007B3C4A" w:rsidRDefault="003B1D61">
            <w:pPr>
              <w:spacing w:after="0" w:line="240" w:lineRule="auto"/>
              <w:jc w:val="center"/>
              <w:rPr>
                <w:rFonts w:ascii="Times New Roman" w:hAnsi="Times New Roman"/>
                <w:b/>
                <w:bCs/>
                <w:i/>
                <w:iCs/>
                <w:color w:val="000000" w:themeColor="text1"/>
                <w:sz w:val="24"/>
                <w:szCs w:val="24"/>
              </w:rPr>
            </w:pPr>
            <w:r>
              <w:rPr>
                <w:rFonts w:ascii="Times New Roman" w:hAnsi="Times New Roman"/>
                <w:b/>
                <w:bCs/>
                <w:i/>
                <w:iCs/>
                <w:color w:val="000000" w:themeColor="text1"/>
                <w:sz w:val="24"/>
                <w:szCs w:val="24"/>
              </w:rPr>
              <w:t>4</w:t>
            </w:r>
          </w:p>
        </w:tc>
        <w:tc>
          <w:tcPr>
            <w:tcW w:w="355" w:type="pct"/>
            <w:noWrap/>
          </w:tcPr>
          <w:p w14:paraId="0C92C09C" w14:textId="77777777" w:rsidR="007B3C4A" w:rsidRDefault="007B3C4A">
            <w:pPr>
              <w:spacing w:after="0" w:line="240" w:lineRule="auto"/>
              <w:jc w:val="center"/>
              <w:rPr>
                <w:rFonts w:ascii="Times New Roman" w:hAnsi="Times New Roman"/>
                <w:b/>
                <w:bCs/>
                <w:i/>
                <w:iCs/>
                <w:color w:val="000000" w:themeColor="text1"/>
                <w:sz w:val="24"/>
                <w:szCs w:val="24"/>
              </w:rPr>
            </w:pPr>
          </w:p>
        </w:tc>
        <w:tc>
          <w:tcPr>
            <w:tcW w:w="845" w:type="pct"/>
            <w:noWrap/>
          </w:tcPr>
          <w:p w14:paraId="74F3D8A4" w14:textId="77777777" w:rsidR="007B3C4A" w:rsidRDefault="007B3C4A">
            <w:pPr>
              <w:spacing w:after="0" w:line="240" w:lineRule="auto"/>
              <w:jc w:val="center"/>
              <w:rPr>
                <w:rFonts w:ascii="Times New Roman" w:hAnsi="Times New Roman"/>
                <w:b/>
                <w:bCs/>
                <w:i/>
                <w:iCs/>
                <w:color w:val="000000" w:themeColor="text1"/>
                <w:sz w:val="24"/>
                <w:szCs w:val="24"/>
              </w:rPr>
            </w:pPr>
          </w:p>
        </w:tc>
      </w:tr>
      <w:tr w:rsidR="007B3C4A" w14:paraId="62F7A149" w14:textId="77777777">
        <w:trPr>
          <w:trHeight w:val="23"/>
        </w:trPr>
        <w:tc>
          <w:tcPr>
            <w:tcW w:w="539" w:type="pct"/>
            <w:vMerge w:val="restart"/>
            <w:noWrap/>
          </w:tcPr>
          <w:p w14:paraId="0BC0FE4E" w14:textId="77777777" w:rsidR="007B3C4A" w:rsidRDefault="003B1D61">
            <w:pPr>
              <w:spacing w:after="0" w:line="240" w:lineRule="auto"/>
              <w:rPr>
                <w:rFonts w:ascii="Times New Roman" w:hAnsi="Times New Roman"/>
                <w:b/>
                <w:bCs/>
                <w:color w:val="000000" w:themeColor="text1"/>
                <w:sz w:val="24"/>
                <w:szCs w:val="24"/>
              </w:rPr>
            </w:pPr>
            <w:r>
              <w:rPr>
                <w:rFonts w:ascii="Times New Roman" w:hAnsi="Times New Roman"/>
                <w:b/>
                <w:bCs/>
                <w:color w:val="000000" w:themeColor="text1"/>
                <w:sz w:val="24"/>
                <w:szCs w:val="24"/>
              </w:rPr>
              <w:t xml:space="preserve">Раздел1. </w:t>
            </w:r>
            <w:proofErr w:type="spellStart"/>
            <w:r>
              <w:rPr>
                <w:rFonts w:ascii="Times New Roman" w:hAnsi="Times New Roman"/>
                <w:b/>
                <w:bCs/>
                <w:color w:val="000000" w:themeColor="text1"/>
                <w:sz w:val="24"/>
                <w:szCs w:val="24"/>
              </w:rPr>
              <w:t>ЛегкаяатлетикаиФутбол</w:t>
            </w:r>
            <w:proofErr w:type="spellEnd"/>
            <w:r>
              <w:rPr>
                <w:rFonts w:ascii="Times New Roman" w:hAnsi="Times New Roman"/>
                <w:b/>
                <w:bCs/>
                <w:color w:val="000000" w:themeColor="text1"/>
                <w:sz w:val="24"/>
                <w:szCs w:val="24"/>
              </w:rPr>
              <w:t>.</w:t>
            </w:r>
          </w:p>
        </w:tc>
        <w:tc>
          <w:tcPr>
            <w:tcW w:w="2100" w:type="pct"/>
            <w:noWrap/>
          </w:tcPr>
          <w:p w14:paraId="05E89C41" w14:textId="77777777" w:rsidR="007B3C4A" w:rsidRDefault="003B1D61">
            <w:pPr>
              <w:pStyle w:val="TableParagraph"/>
              <w:ind w:left="0" w:rightChars="-22" w:right="-48"/>
              <w:rPr>
                <w:color w:val="000000" w:themeColor="text1"/>
                <w:sz w:val="24"/>
                <w:szCs w:val="24"/>
              </w:rPr>
            </w:pPr>
            <w:r>
              <w:rPr>
                <w:color w:val="000000" w:themeColor="text1"/>
                <w:sz w:val="24"/>
                <w:szCs w:val="24"/>
              </w:rPr>
              <w:t xml:space="preserve">Техника безопасности при занятиях на открытых спортивных </w:t>
            </w:r>
            <w:proofErr w:type="spellStart"/>
            <w:r>
              <w:rPr>
                <w:color w:val="000000" w:themeColor="text1"/>
                <w:sz w:val="24"/>
                <w:szCs w:val="24"/>
              </w:rPr>
              <w:t>площадках,вспортивномзале,в</w:t>
            </w:r>
            <w:proofErr w:type="spellEnd"/>
            <w:r>
              <w:rPr>
                <w:color w:val="000000" w:themeColor="text1"/>
                <w:sz w:val="24"/>
                <w:szCs w:val="24"/>
              </w:rPr>
              <w:t xml:space="preserve"> </w:t>
            </w:r>
            <w:proofErr w:type="spellStart"/>
            <w:r>
              <w:rPr>
                <w:color w:val="000000" w:themeColor="text1"/>
                <w:sz w:val="24"/>
                <w:szCs w:val="24"/>
              </w:rPr>
              <w:t>тренажерномзале</w:t>
            </w:r>
            <w:proofErr w:type="spellEnd"/>
            <w:r>
              <w:rPr>
                <w:color w:val="000000" w:themeColor="text1"/>
                <w:sz w:val="24"/>
                <w:szCs w:val="24"/>
              </w:rPr>
              <w:t xml:space="preserve">, на лыжном </w:t>
            </w:r>
            <w:proofErr w:type="spellStart"/>
            <w:r>
              <w:rPr>
                <w:color w:val="000000" w:themeColor="text1"/>
                <w:sz w:val="24"/>
                <w:szCs w:val="24"/>
              </w:rPr>
              <w:t>стадионе,на</w:t>
            </w:r>
            <w:proofErr w:type="spellEnd"/>
            <w:r>
              <w:rPr>
                <w:color w:val="000000" w:themeColor="text1"/>
                <w:sz w:val="24"/>
                <w:szCs w:val="24"/>
              </w:rPr>
              <w:t xml:space="preserve"> </w:t>
            </w:r>
            <w:proofErr w:type="spellStart"/>
            <w:r>
              <w:rPr>
                <w:color w:val="000000" w:themeColor="text1"/>
                <w:sz w:val="24"/>
                <w:szCs w:val="24"/>
              </w:rPr>
              <w:t>льду.Основыздоровогообразажизни</w:t>
            </w:r>
            <w:proofErr w:type="spellEnd"/>
            <w:r>
              <w:rPr>
                <w:color w:val="000000" w:themeColor="text1"/>
                <w:sz w:val="24"/>
                <w:szCs w:val="24"/>
              </w:rPr>
              <w:t>.</w:t>
            </w:r>
          </w:p>
          <w:p w14:paraId="47BF19A4" w14:textId="77777777" w:rsidR="007B3C4A" w:rsidRDefault="003B1D61">
            <w:pPr>
              <w:pStyle w:val="TableParagraph"/>
              <w:ind w:left="0" w:rightChars="-22" w:right="-48"/>
              <w:rPr>
                <w:color w:val="000000" w:themeColor="text1"/>
                <w:sz w:val="24"/>
                <w:szCs w:val="24"/>
              </w:rPr>
            </w:pPr>
            <w:r>
              <w:rPr>
                <w:color w:val="000000" w:themeColor="text1"/>
                <w:sz w:val="24"/>
                <w:szCs w:val="24"/>
              </w:rPr>
              <w:t>Перспективныевнедрениявсероссийскогофизкультурно-спортивногокомплексаГ.Т.О..Спортивнопатриотическое воспитание.</w:t>
            </w:r>
          </w:p>
        </w:tc>
        <w:tc>
          <w:tcPr>
            <w:tcW w:w="597" w:type="pct"/>
            <w:vMerge w:val="restart"/>
            <w:noWrap/>
            <w:vAlign w:val="center"/>
          </w:tcPr>
          <w:p w14:paraId="094792FB" w14:textId="77777777" w:rsidR="007B3C4A" w:rsidRDefault="003B1D61">
            <w:pPr>
              <w:suppressAutoHyphens/>
              <w:spacing w:after="0" w:line="240" w:lineRule="auto"/>
              <w:jc w:val="center"/>
              <w:rPr>
                <w:rFonts w:ascii="Times New Roman" w:hAnsi="Times New Roman"/>
                <w:i/>
                <w:iCs/>
                <w:color w:val="000000" w:themeColor="text1"/>
                <w:sz w:val="24"/>
                <w:szCs w:val="24"/>
              </w:rPr>
            </w:pPr>
            <w:r>
              <w:rPr>
                <w:rFonts w:ascii="Times New Roman" w:hAnsi="Times New Roman"/>
                <w:i/>
                <w:iCs/>
                <w:color w:val="000000" w:themeColor="text1"/>
                <w:sz w:val="24"/>
                <w:szCs w:val="24"/>
              </w:rPr>
              <w:t>12</w:t>
            </w:r>
          </w:p>
        </w:tc>
        <w:tc>
          <w:tcPr>
            <w:tcW w:w="561" w:type="pct"/>
            <w:noWrap/>
            <w:vAlign w:val="center"/>
          </w:tcPr>
          <w:p w14:paraId="19DE57F7" w14:textId="77777777" w:rsidR="007B3C4A" w:rsidRDefault="003B1D61">
            <w:pPr>
              <w:spacing w:after="0" w:line="240" w:lineRule="auto"/>
              <w:jc w:val="center"/>
              <w:rPr>
                <w:rFonts w:ascii="Times New Roman" w:hAnsi="Times New Roman"/>
                <w:b/>
                <w:i/>
                <w:color w:val="000000" w:themeColor="text1"/>
                <w:sz w:val="24"/>
                <w:szCs w:val="24"/>
              </w:rPr>
            </w:pPr>
            <w:r>
              <w:rPr>
                <w:rFonts w:ascii="Times New Roman" w:hAnsi="Times New Roman"/>
                <w:color w:val="000000" w:themeColor="text1"/>
                <w:sz w:val="24"/>
                <w:szCs w:val="24"/>
                <w:lang w:eastAsia="en-US"/>
              </w:rPr>
              <w:t>ЛР 09</w:t>
            </w:r>
          </w:p>
        </w:tc>
        <w:tc>
          <w:tcPr>
            <w:tcW w:w="355" w:type="pct"/>
            <w:noWrap/>
            <w:vAlign w:val="center"/>
          </w:tcPr>
          <w:p w14:paraId="01E15BBA" w14:textId="77777777" w:rsidR="007B3C4A" w:rsidRDefault="003B1D61">
            <w:pPr>
              <w:spacing w:after="0" w:line="240" w:lineRule="auto"/>
              <w:jc w:val="center"/>
              <w:rPr>
                <w:rFonts w:ascii="Times New Roman" w:hAnsi="Times New Roman"/>
                <w:color w:val="000000" w:themeColor="text1"/>
                <w:sz w:val="24"/>
                <w:szCs w:val="24"/>
              </w:rPr>
            </w:pPr>
            <w:r>
              <w:rPr>
                <w:rFonts w:ascii="Times New Roman" w:hAnsi="Times New Roman"/>
                <w:color w:val="000000" w:themeColor="text1"/>
                <w:sz w:val="24"/>
                <w:szCs w:val="24"/>
              </w:rPr>
              <w:t>ОК 01</w:t>
            </w:r>
          </w:p>
          <w:p w14:paraId="3D889C80" w14:textId="77777777" w:rsidR="007B3C4A" w:rsidRDefault="003B1D61">
            <w:pPr>
              <w:spacing w:after="0" w:line="240" w:lineRule="auto"/>
              <w:jc w:val="center"/>
              <w:rPr>
                <w:rFonts w:ascii="Times New Roman" w:hAnsi="Times New Roman"/>
                <w:color w:val="000000" w:themeColor="text1"/>
                <w:sz w:val="24"/>
                <w:szCs w:val="24"/>
              </w:rPr>
            </w:pPr>
            <w:r>
              <w:rPr>
                <w:rFonts w:ascii="Times New Roman" w:hAnsi="Times New Roman"/>
                <w:color w:val="000000" w:themeColor="text1"/>
                <w:sz w:val="24"/>
                <w:szCs w:val="24"/>
              </w:rPr>
              <w:t>ОК 03</w:t>
            </w:r>
          </w:p>
          <w:p w14:paraId="3CE8C19B" w14:textId="77777777" w:rsidR="007B3C4A" w:rsidRDefault="003B1D61">
            <w:pPr>
              <w:spacing w:after="0" w:line="240" w:lineRule="auto"/>
              <w:jc w:val="center"/>
              <w:rPr>
                <w:rFonts w:ascii="Times New Roman" w:hAnsi="Times New Roman"/>
                <w:color w:val="000000" w:themeColor="text1"/>
                <w:sz w:val="24"/>
                <w:szCs w:val="24"/>
              </w:rPr>
            </w:pPr>
            <w:r>
              <w:rPr>
                <w:rFonts w:ascii="Times New Roman" w:hAnsi="Times New Roman"/>
                <w:color w:val="000000" w:themeColor="text1"/>
                <w:sz w:val="24"/>
                <w:szCs w:val="24"/>
              </w:rPr>
              <w:t>ОК 04</w:t>
            </w:r>
          </w:p>
          <w:p w14:paraId="48581F64" w14:textId="77777777" w:rsidR="007B3C4A" w:rsidRDefault="003B1D61">
            <w:pPr>
              <w:spacing w:after="0" w:line="240" w:lineRule="auto"/>
              <w:jc w:val="center"/>
              <w:rPr>
                <w:rFonts w:ascii="Times New Roman" w:hAnsi="Times New Roman"/>
                <w:color w:val="000000" w:themeColor="text1"/>
                <w:sz w:val="24"/>
                <w:szCs w:val="24"/>
              </w:rPr>
            </w:pPr>
            <w:r>
              <w:rPr>
                <w:rFonts w:ascii="Times New Roman" w:hAnsi="Times New Roman"/>
                <w:color w:val="000000" w:themeColor="text1"/>
                <w:sz w:val="24"/>
                <w:szCs w:val="24"/>
              </w:rPr>
              <w:t>ОК 08</w:t>
            </w:r>
          </w:p>
          <w:p w14:paraId="77B90F20" w14:textId="77777777" w:rsidR="007B3C4A" w:rsidRDefault="007B3C4A">
            <w:pPr>
              <w:spacing w:after="0" w:line="240" w:lineRule="auto"/>
              <w:jc w:val="center"/>
              <w:rPr>
                <w:rFonts w:ascii="Times New Roman" w:hAnsi="Times New Roman"/>
                <w:b/>
                <w:i/>
                <w:color w:val="000000" w:themeColor="text1"/>
                <w:sz w:val="24"/>
                <w:szCs w:val="24"/>
              </w:rPr>
            </w:pPr>
          </w:p>
        </w:tc>
        <w:tc>
          <w:tcPr>
            <w:tcW w:w="845" w:type="pct"/>
            <w:vMerge w:val="restart"/>
            <w:noWrap/>
            <w:vAlign w:val="center"/>
          </w:tcPr>
          <w:p w14:paraId="118629A0" w14:textId="77777777" w:rsidR="007B3C4A" w:rsidRDefault="003B1D61">
            <w:pPr>
              <w:suppressAutoHyphens/>
              <w:spacing w:after="0" w:line="240" w:lineRule="auto"/>
              <w:jc w:val="center"/>
              <w:rPr>
                <w:rFonts w:ascii="Times New Roman" w:hAnsi="Times New Roman"/>
                <w:bCs/>
                <w:iCs/>
                <w:color w:val="000000" w:themeColor="text1"/>
                <w:sz w:val="24"/>
                <w:szCs w:val="24"/>
              </w:rPr>
            </w:pP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01.01</w:t>
            </w:r>
            <w:r w:rsidRPr="00EE2D5A">
              <w:rPr>
                <w:rFonts w:ascii="Times New Roman" w:hAnsi="Times New Roman"/>
                <w:bCs/>
                <w:iCs/>
                <w:color w:val="000000" w:themeColor="text1"/>
                <w:sz w:val="24"/>
                <w:szCs w:val="24"/>
              </w:rPr>
              <w:t xml:space="preserve">,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01.02</w:t>
            </w:r>
            <w:r w:rsidRPr="00EE2D5A">
              <w:rPr>
                <w:rFonts w:ascii="Times New Roman" w:hAnsi="Times New Roman"/>
                <w:bCs/>
                <w:iCs/>
                <w:color w:val="000000" w:themeColor="text1"/>
                <w:sz w:val="24"/>
                <w:szCs w:val="24"/>
              </w:rPr>
              <w:t xml:space="preserve">,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01.03</w:t>
            </w:r>
            <w:r w:rsidRPr="00EE2D5A">
              <w:rPr>
                <w:rFonts w:ascii="Times New Roman" w:hAnsi="Times New Roman"/>
                <w:bCs/>
                <w:iCs/>
                <w:color w:val="000000" w:themeColor="text1"/>
                <w:sz w:val="24"/>
                <w:szCs w:val="24"/>
              </w:rPr>
              <w:t xml:space="preserve">,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01.04</w:t>
            </w:r>
            <w:r w:rsidRPr="00EE2D5A">
              <w:rPr>
                <w:rFonts w:ascii="Times New Roman" w:hAnsi="Times New Roman"/>
                <w:bCs/>
                <w:iCs/>
                <w:color w:val="000000" w:themeColor="text1"/>
                <w:sz w:val="24"/>
                <w:szCs w:val="24"/>
              </w:rPr>
              <w:t xml:space="preserve">,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01.05</w:t>
            </w:r>
            <w:r w:rsidRPr="00EE2D5A">
              <w:rPr>
                <w:rFonts w:ascii="Times New Roman" w:hAnsi="Times New Roman"/>
                <w:bCs/>
                <w:iCs/>
                <w:color w:val="000000" w:themeColor="text1"/>
                <w:sz w:val="24"/>
                <w:szCs w:val="24"/>
              </w:rPr>
              <w:t xml:space="preserve">,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01.06</w:t>
            </w:r>
            <w:r w:rsidRPr="00EE2D5A">
              <w:rPr>
                <w:rFonts w:ascii="Times New Roman" w:hAnsi="Times New Roman"/>
                <w:bCs/>
                <w:iCs/>
                <w:color w:val="000000" w:themeColor="text1"/>
                <w:sz w:val="24"/>
                <w:szCs w:val="24"/>
              </w:rPr>
              <w:t xml:space="preserve">,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01.07</w:t>
            </w:r>
            <w:r w:rsidRPr="00EE2D5A">
              <w:rPr>
                <w:rFonts w:ascii="Times New Roman" w:hAnsi="Times New Roman"/>
                <w:bCs/>
                <w:iCs/>
                <w:color w:val="000000" w:themeColor="text1"/>
                <w:sz w:val="24"/>
                <w:szCs w:val="24"/>
              </w:rPr>
              <w:t xml:space="preserve">,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01.08</w:t>
            </w:r>
            <w:r w:rsidRPr="00EE2D5A">
              <w:rPr>
                <w:rFonts w:ascii="Times New Roman" w:hAnsi="Times New Roman"/>
                <w:bCs/>
                <w:iCs/>
                <w:color w:val="000000" w:themeColor="text1"/>
                <w:sz w:val="24"/>
                <w:szCs w:val="24"/>
              </w:rPr>
              <w:t xml:space="preserve">,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01.09</w:t>
            </w:r>
            <w:r w:rsidRPr="00EE2D5A">
              <w:rPr>
                <w:rFonts w:ascii="Times New Roman" w:hAnsi="Times New Roman"/>
                <w:bCs/>
                <w:iCs/>
                <w:color w:val="000000" w:themeColor="text1"/>
                <w:sz w:val="24"/>
                <w:szCs w:val="24"/>
              </w:rPr>
              <w:t xml:space="preserve">,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01.01</w:t>
            </w:r>
            <w:r w:rsidRPr="00EE2D5A">
              <w:rPr>
                <w:rFonts w:ascii="Times New Roman" w:hAnsi="Times New Roman"/>
                <w:bCs/>
                <w:iCs/>
                <w:color w:val="000000" w:themeColor="text1"/>
                <w:sz w:val="24"/>
                <w:szCs w:val="24"/>
              </w:rPr>
              <w:t xml:space="preserve">,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01.02</w:t>
            </w:r>
            <w:r w:rsidRPr="00EE2D5A">
              <w:rPr>
                <w:rFonts w:ascii="Times New Roman" w:hAnsi="Times New Roman"/>
                <w:bCs/>
                <w:iCs/>
                <w:color w:val="000000" w:themeColor="text1"/>
                <w:sz w:val="24"/>
                <w:szCs w:val="24"/>
              </w:rPr>
              <w:t xml:space="preserve">,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01.03</w:t>
            </w:r>
            <w:r w:rsidRPr="00EE2D5A">
              <w:rPr>
                <w:rFonts w:ascii="Times New Roman" w:hAnsi="Times New Roman"/>
                <w:bCs/>
                <w:iCs/>
                <w:color w:val="000000" w:themeColor="text1"/>
                <w:sz w:val="24"/>
                <w:szCs w:val="24"/>
              </w:rPr>
              <w:t xml:space="preserve">,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01.04</w:t>
            </w:r>
            <w:r w:rsidRPr="00EE2D5A">
              <w:rPr>
                <w:rFonts w:ascii="Times New Roman" w:hAnsi="Times New Roman"/>
                <w:bCs/>
                <w:iCs/>
                <w:color w:val="000000" w:themeColor="text1"/>
                <w:sz w:val="24"/>
                <w:szCs w:val="24"/>
              </w:rPr>
              <w:t xml:space="preserve">,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01.05</w:t>
            </w:r>
            <w:r w:rsidRPr="00EE2D5A">
              <w:rPr>
                <w:rFonts w:ascii="Times New Roman" w:hAnsi="Times New Roman"/>
                <w:bCs/>
                <w:iCs/>
                <w:color w:val="000000" w:themeColor="text1"/>
                <w:sz w:val="24"/>
                <w:szCs w:val="24"/>
              </w:rPr>
              <w:t xml:space="preserve">,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01.06</w:t>
            </w:r>
            <w:r w:rsidRPr="00EE2D5A">
              <w:rPr>
                <w:rFonts w:ascii="Times New Roman" w:hAnsi="Times New Roman"/>
                <w:bCs/>
                <w:iCs/>
                <w:color w:val="000000" w:themeColor="text1"/>
                <w:sz w:val="24"/>
                <w:szCs w:val="24"/>
              </w:rPr>
              <w:t xml:space="preserve">,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08.01</w:t>
            </w:r>
            <w:r w:rsidRPr="00EE2D5A">
              <w:rPr>
                <w:rFonts w:ascii="Times New Roman" w:hAnsi="Times New Roman"/>
                <w:bCs/>
                <w:iCs/>
                <w:color w:val="000000" w:themeColor="text1"/>
                <w:sz w:val="24"/>
                <w:szCs w:val="24"/>
              </w:rPr>
              <w:t xml:space="preserve">,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08.02</w:t>
            </w:r>
            <w:r w:rsidRPr="00EE2D5A">
              <w:rPr>
                <w:rFonts w:ascii="Times New Roman" w:hAnsi="Times New Roman"/>
                <w:bCs/>
                <w:iCs/>
                <w:color w:val="000000" w:themeColor="text1"/>
                <w:sz w:val="24"/>
                <w:szCs w:val="24"/>
              </w:rPr>
              <w:t xml:space="preserve">,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08.03</w:t>
            </w:r>
            <w:r w:rsidRPr="00EE2D5A">
              <w:rPr>
                <w:rFonts w:ascii="Times New Roman" w:hAnsi="Times New Roman"/>
                <w:bCs/>
                <w:iCs/>
                <w:color w:val="000000" w:themeColor="text1"/>
                <w:sz w:val="24"/>
                <w:szCs w:val="24"/>
              </w:rPr>
              <w:t xml:space="preserve">,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08.01</w:t>
            </w:r>
            <w:r w:rsidRPr="00EE2D5A">
              <w:rPr>
                <w:rFonts w:ascii="Times New Roman" w:hAnsi="Times New Roman"/>
                <w:bCs/>
                <w:iCs/>
                <w:color w:val="000000" w:themeColor="text1"/>
                <w:sz w:val="24"/>
                <w:szCs w:val="24"/>
              </w:rPr>
              <w:t xml:space="preserve">,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08.02</w:t>
            </w:r>
            <w:r w:rsidRPr="00EE2D5A">
              <w:rPr>
                <w:rFonts w:ascii="Times New Roman" w:hAnsi="Times New Roman"/>
                <w:bCs/>
                <w:iCs/>
                <w:color w:val="000000" w:themeColor="text1"/>
                <w:sz w:val="24"/>
                <w:szCs w:val="24"/>
              </w:rPr>
              <w:t xml:space="preserve">,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08.03</w:t>
            </w:r>
            <w:r w:rsidRPr="00EE2D5A">
              <w:rPr>
                <w:rFonts w:ascii="Times New Roman" w:hAnsi="Times New Roman"/>
                <w:bCs/>
                <w:iCs/>
                <w:color w:val="000000" w:themeColor="text1"/>
                <w:sz w:val="24"/>
                <w:szCs w:val="24"/>
              </w:rPr>
              <w:t xml:space="preserve">,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08.04</w:t>
            </w:r>
            <w:r w:rsidRPr="00EE2D5A">
              <w:rPr>
                <w:rFonts w:ascii="Times New Roman" w:hAnsi="Times New Roman"/>
                <w:bCs/>
                <w:iCs/>
                <w:color w:val="000000" w:themeColor="text1"/>
                <w:sz w:val="24"/>
                <w:szCs w:val="24"/>
              </w:rPr>
              <w:t xml:space="preserve">,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03.01</w:t>
            </w:r>
            <w:r w:rsidRPr="00EE2D5A">
              <w:rPr>
                <w:rFonts w:ascii="Times New Roman" w:hAnsi="Times New Roman"/>
                <w:bCs/>
                <w:iCs/>
                <w:color w:val="000000" w:themeColor="text1"/>
                <w:sz w:val="24"/>
                <w:szCs w:val="24"/>
              </w:rPr>
              <w:t xml:space="preserve">,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03.02</w:t>
            </w:r>
            <w:r w:rsidRPr="00EE2D5A">
              <w:rPr>
                <w:rFonts w:ascii="Times New Roman" w:hAnsi="Times New Roman"/>
                <w:bCs/>
                <w:iCs/>
                <w:color w:val="000000" w:themeColor="text1"/>
                <w:sz w:val="24"/>
                <w:szCs w:val="24"/>
              </w:rPr>
              <w:t xml:space="preserve">,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03.03</w:t>
            </w:r>
            <w:r w:rsidRPr="00EE2D5A">
              <w:rPr>
                <w:rFonts w:ascii="Times New Roman" w:hAnsi="Times New Roman"/>
                <w:bCs/>
                <w:iCs/>
                <w:color w:val="000000" w:themeColor="text1"/>
                <w:sz w:val="24"/>
                <w:szCs w:val="24"/>
              </w:rPr>
              <w:t xml:space="preserve">,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03.04</w:t>
            </w:r>
            <w:r w:rsidRPr="00EE2D5A">
              <w:rPr>
                <w:rFonts w:ascii="Times New Roman" w:hAnsi="Times New Roman"/>
                <w:bCs/>
                <w:iCs/>
                <w:color w:val="000000" w:themeColor="text1"/>
                <w:sz w:val="24"/>
                <w:szCs w:val="24"/>
              </w:rPr>
              <w:t xml:space="preserve">,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03.05</w:t>
            </w:r>
            <w:r w:rsidRPr="00EE2D5A">
              <w:rPr>
                <w:rFonts w:ascii="Times New Roman" w:hAnsi="Times New Roman"/>
                <w:bCs/>
                <w:iCs/>
                <w:color w:val="000000" w:themeColor="text1"/>
                <w:sz w:val="24"/>
                <w:szCs w:val="24"/>
              </w:rPr>
              <w:t xml:space="preserve">,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03.06</w:t>
            </w:r>
            <w:r w:rsidRPr="00EE2D5A">
              <w:rPr>
                <w:rFonts w:ascii="Times New Roman" w:hAnsi="Times New Roman"/>
                <w:bCs/>
                <w:iCs/>
                <w:color w:val="000000" w:themeColor="text1"/>
                <w:sz w:val="24"/>
                <w:szCs w:val="24"/>
              </w:rPr>
              <w:t xml:space="preserve">,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03.07</w:t>
            </w:r>
            <w:r w:rsidRPr="00EE2D5A">
              <w:rPr>
                <w:rFonts w:ascii="Times New Roman" w:hAnsi="Times New Roman"/>
                <w:bCs/>
                <w:iCs/>
                <w:color w:val="000000" w:themeColor="text1"/>
                <w:sz w:val="24"/>
                <w:szCs w:val="24"/>
              </w:rPr>
              <w:t xml:space="preserve">,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03.08</w:t>
            </w:r>
            <w:r w:rsidRPr="00EE2D5A">
              <w:rPr>
                <w:rFonts w:ascii="Times New Roman" w:hAnsi="Times New Roman"/>
                <w:bCs/>
                <w:iCs/>
                <w:color w:val="000000" w:themeColor="text1"/>
                <w:sz w:val="24"/>
                <w:szCs w:val="24"/>
              </w:rPr>
              <w:t xml:space="preserve">,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03.09</w:t>
            </w:r>
            <w:r w:rsidRPr="00EE2D5A">
              <w:rPr>
                <w:rFonts w:ascii="Times New Roman" w:hAnsi="Times New Roman"/>
                <w:bCs/>
                <w:iCs/>
                <w:color w:val="000000" w:themeColor="text1"/>
                <w:sz w:val="24"/>
                <w:szCs w:val="24"/>
              </w:rPr>
              <w:t xml:space="preserve">,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03.01</w:t>
            </w:r>
            <w:r w:rsidRPr="00EE2D5A">
              <w:rPr>
                <w:rFonts w:ascii="Times New Roman" w:hAnsi="Times New Roman"/>
                <w:bCs/>
                <w:iCs/>
                <w:color w:val="000000" w:themeColor="text1"/>
                <w:sz w:val="24"/>
                <w:szCs w:val="24"/>
              </w:rPr>
              <w:t xml:space="preserve">,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03.02</w:t>
            </w:r>
            <w:r w:rsidRPr="00EE2D5A">
              <w:rPr>
                <w:rFonts w:ascii="Times New Roman" w:hAnsi="Times New Roman"/>
                <w:bCs/>
                <w:iCs/>
                <w:color w:val="000000" w:themeColor="text1"/>
                <w:sz w:val="24"/>
                <w:szCs w:val="24"/>
              </w:rPr>
              <w:t xml:space="preserve">,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03.03</w:t>
            </w:r>
            <w:r w:rsidRPr="00EE2D5A">
              <w:rPr>
                <w:rFonts w:ascii="Times New Roman" w:hAnsi="Times New Roman"/>
                <w:bCs/>
                <w:iCs/>
                <w:color w:val="000000" w:themeColor="text1"/>
                <w:sz w:val="24"/>
                <w:szCs w:val="24"/>
              </w:rPr>
              <w:t xml:space="preserve">,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03.04</w:t>
            </w:r>
            <w:r w:rsidRPr="00EE2D5A">
              <w:rPr>
                <w:rFonts w:ascii="Times New Roman" w:hAnsi="Times New Roman"/>
                <w:bCs/>
                <w:iCs/>
                <w:color w:val="000000" w:themeColor="text1"/>
                <w:sz w:val="24"/>
                <w:szCs w:val="24"/>
              </w:rPr>
              <w:t xml:space="preserve">,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03.05</w:t>
            </w:r>
            <w:r w:rsidRPr="00EE2D5A">
              <w:rPr>
                <w:rFonts w:ascii="Times New Roman" w:hAnsi="Times New Roman"/>
                <w:bCs/>
                <w:iCs/>
                <w:color w:val="000000" w:themeColor="text1"/>
                <w:sz w:val="24"/>
                <w:szCs w:val="24"/>
              </w:rPr>
              <w:t xml:space="preserve">,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03.06</w:t>
            </w:r>
            <w:r w:rsidRPr="00EE2D5A">
              <w:rPr>
                <w:rFonts w:ascii="Times New Roman" w:hAnsi="Times New Roman"/>
                <w:bCs/>
                <w:iCs/>
                <w:color w:val="000000" w:themeColor="text1"/>
                <w:sz w:val="24"/>
                <w:szCs w:val="24"/>
              </w:rPr>
              <w:t xml:space="preserve">,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03.07</w:t>
            </w:r>
            <w:r w:rsidRPr="00EE2D5A">
              <w:rPr>
                <w:rFonts w:ascii="Times New Roman" w:hAnsi="Times New Roman"/>
                <w:bCs/>
                <w:iCs/>
                <w:color w:val="000000" w:themeColor="text1"/>
                <w:sz w:val="24"/>
                <w:szCs w:val="24"/>
              </w:rPr>
              <w:t xml:space="preserve">,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04.01</w:t>
            </w:r>
            <w:r w:rsidRPr="00EE2D5A">
              <w:rPr>
                <w:rFonts w:ascii="Times New Roman" w:hAnsi="Times New Roman"/>
                <w:bCs/>
                <w:iCs/>
                <w:color w:val="000000" w:themeColor="text1"/>
                <w:sz w:val="24"/>
                <w:szCs w:val="24"/>
              </w:rPr>
              <w:t xml:space="preserve">,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04.02</w:t>
            </w:r>
            <w:r w:rsidRPr="00EE2D5A">
              <w:rPr>
                <w:rFonts w:ascii="Times New Roman" w:hAnsi="Times New Roman"/>
                <w:bCs/>
                <w:iCs/>
                <w:color w:val="000000" w:themeColor="text1"/>
                <w:sz w:val="24"/>
                <w:szCs w:val="24"/>
              </w:rPr>
              <w:t xml:space="preserve">,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04.01</w:t>
            </w:r>
            <w:r w:rsidRPr="00EE2D5A">
              <w:rPr>
                <w:rFonts w:ascii="Times New Roman" w:hAnsi="Times New Roman"/>
                <w:bCs/>
                <w:iCs/>
                <w:color w:val="000000" w:themeColor="text1"/>
                <w:sz w:val="24"/>
                <w:szCs w:val="24"/>
              </w:rPr>
              <w:t xml:space="preserve">,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04.02</w:t>
            </w:r>
          </w:p>
        </w:tc>
      </w:tr>
      <w:tr w:rsidR="007B3C4A" w14:paraId="2812A2EA" w14:textId="77777777">
        <w:trPr>
          <w:trHeight w:val="23"/>
        </w:trPr>
        <w:tc>
          <w:tcPr>
            <w:tcW w:w="539" w:type="pct"/>
            <w:vMerge/>
            <w:noWrap/>
          </w:tcPr>
          <w:p w14:paraId="50F35645" w14:textId="77777777" w:rsidR="007B3C4A" w:rsidRDefault="007B3C4A">
            <w:pPr>
              <w:spacing w:after="0" w:line="240" w:lineRule="auto"/>
              <w:rPr>
                <w:rFonts w:ascii="Times New Roman" w:hAnsi="Times New Roman"/>
                <w:b/>
                <w:bCs/>
                <w:i/>
                <w:color w:val="000000" w:themeColor="text1"/>
                <w:sz w:val="24"/>
                <w:szCs w:val="24"/>
              </w:rPr>
            </w:pPr>
          </w:p>
        </w:tc>
        <w:tc>
          <w:tcPr>
            <w:tcW w:w="2100" w:type="pct"/>
            <w:noWrap/>
          </w:tcPr>
          <w:p w14:paraId="22416C5C" w14:textId="77777777" w:rsidR="007B3C4A" w:rsidRDefault="003B1D61">
            <w:pPr>
              <w:pStyle w:val="TableParagraph"/>
              <w:ind w:left="0" w:rightChars="-22" w:right="-48"/>
              <w:rPr>
                <w:rFonts w:eastAsia="SimSun"/>
                <w:color w:val="000000" w:themeColor="text1"/>
                <w:sz w:val="24"/>
                <w:szCs w:val="24"/>
              </w:rPr>
            </w:pPr>
            <w:r>
              <w:rPr>
                <w:rFonts w:eastAsia="SimSun"/>
                <w:color w:val="000000" w:themeColor="text1"/>
                <w:sz w:val="24"/>
                <w:szCs w:val="24"/>
              </w:rPr>
              <w:t>Практические занятия</w:t>
            </w:r>
          </w:p>
          <w:p w14:paraId="42E6D05A" w14:textId="77777777" w:rsidR="007B3C4A" w:rsidRDefault="003B1D61">
            <w:pPr>
              <w:pStyle w:val="TableParagraph"/>
              <w:ind w:left="0" w:rightChars="-22" w:right="-48"/>
              <w:rPr>
                <w:rFonts w:eastAsia="SimSun"/>
                <w:color w:val="000000" w:themeColor="text1"/>
                <w:sz w:val="24"/>
                <w:szCs w:val="24"/>
              </w:rPr>
            </w:pPr>
            <w:r>
              <w:rPr>
                <w:rFonts w:eastAsia="SimSun"/>
                <w:color w:val="000000" w:themeColor="text1"/>
                <w:sz w:val="24"/>
                <w:szCs w:val="24"/>
              </w:rPr>
              <w:t>Кросс на дистанцию 500 м., О.Ф.П. Бег на дистанцию 100 м. - зачет, кросс 1000 м.</w:t>
            </w:r>
          </w:p>
          <w:p w14:paraId="2BD3D8C0" w14:textId="77777777" w:rsidR="007B3C4A" w:rsidRDefault="003B1D61">
            <w:pPr>
              <w:pStyle w:val="TableParagraph"/>
              <w:ind w:left="0" w:rightChars="-22" w:right="-48"/>
              <w:rPr>
                <w:rFonts w:eastAsia="SimSun"/>
                <w:color w:val="000000" w:themeColor="text1"/>
                <w:sz w:val="24"/>
                <w:szCs w:val="24"/>
              </w:rPr>
            </w:pPr>
            <w:r>
              <w:rPr>
                <w:rFonts w:eastAsia="SimSun"/>
                <w:color w:val="000000" w:themeColor="text1"/>
                <w:sz w:val="24"/>
                <w:szCs w:val="24"/>
              </w:rPr>
              <w:t xml:space="preserve">Двусторонняя игра в </w:t>
            </w:r>
            <w:proofErr w:type="spellStart"/>
            <w:r>
              <w:rPr>
                <w:rFonts w:eastAsia="SimSun"/>
                <w:color w:val="000000" w:themeColor="text1"/>
                <w:sz w:val="24"/>
                <w:szCs w:val="24"/>
              </w:rPr>
              <w:t>футболПрыжок</w:t>
            </w:r>
            <w:proofErr w:type="spellEnd"/>
            <w:r>
              <w:rPr>
                <w:rFonts w:eastAsia="SimSun"/>
                <w:color w:val="000000" w:themeColor="text1"/>
                <w:sz w:val="24"/>
                <w:szCs w:val="24"/>
              </w:rPr>
              <w:t xml:space="preserve"> в длину с места – зачет, кросс 1000 м.</w:t>
            </w:r>
          </w:p>
          <w:p w14:paraId="792EFF3C" w14:textId="77777777" w:rsidR="007B3C4A" w:rsidRDefault="003B1D61">
            <w:pPr>
              <w:pStyle w:val="TableParagraph"/>
              <w:ind w:left="0" w:rightChars="-22" w:right="-48"/>
              <w:rPr>
                <w:rFonts w:eastAsia="SimSun"/>
                <w:color w:val="000000" w:themeColor="text1"/>
                <w:sz w:val="24"/>
                <w:szCs w:val="24"/>
              </w:rPr>
            </w:pPr>
            <w:r>
              <w:rPr>
                <w:rFonts w:eastAsia="SimSun"/>
                <w:color w:val="000000" w:themeColor="text1"/>
                <w:sz w:val="24"/>
                <w:szCs w:val="24"/>
              </w:rPr>
              <w:t>Футбол, удары  по мячу: серединой подъема и носком. Прыжок в длину с разбега, кросс 2000 м.</w:t>
            </w:r>
          </w:p>
          <w:p w14:paraId="1B029790" w14:textId="77777777" w:rsidR="007B3C4A" w:rsidRDefault="003B1D61">
            <w:pPr>
              <w:pStyle w:val="TableParagraph"/>
              <w:ind w:left="0" w:rightChars="-22" w:right="-48"/>
              <w:rPr>
                <w:rFonts w:eastAsia="SimSun"/>
                <w:color w:val="000000" w:themeColor="text1"/>
                <w:sz w:val="24"/>
                <w:szCs w:val="24"/>
              </w:rPr>
            </w:pPr>
            <w:r>
              <w:rPr>
                <w:rFonts w:eastAsia="SimSun"/>
                <w:color w:val="000000" w:themeColor="text1"/>
                <w:sz w:val="24"/>
                <w:szCs w:val="24"/>
              </w:rPr>
              <w:t>О.Ф.П. «подтягивание» - зачет. Футбол, удары по мячу: внутренней части и внешней частью подъема стопы.</w:t>
            </w:r>
          </w:p>
          <w:p w14:paraId="4D7D1F0B" w14:textId="77777777" w:rsidR="007B3C4A" w:rsidRDefault="003B1D61">
            <w:pPr>
              <w:pStyle w:val="TableParagraph"/>
              <w:ind w:left="0" w:rightChars="-22" w:right="-48"/>
              <w:rPr>
                <w:rFonts w:eastAsia="SimSun"/>
                <w:color w:val="000000" w:themeColor="text1"/>
                <w:sz w:val="24"/>
                <w:szCs w:val="24"/>
              </w:rPr>
            </w:pPr>
            <w:r>
              <w:rPr>
                <w:rFonts w:eastAsia="SimSun"/>
                <w:color w:val="000000" w:themeColor="text1"/>
                <w:sz w:val="24"/>
                <w:szCs w:val="24"/>
              </w:rPr>
              <w:t>Метание гранаты 700 гр. на дальность – зачет.</w:t>
            </w:r>
          </w:p>
          <w:p w14:paraId="541CB785" w14:textId="77777777" w:rsidR="007B3C4A" w:rsidRDefault="003B1D61">
            <w:pPr>
              <w:pStyle w:val="TableParagraph"/>
              <w:ind w:left="0" w:rightChars="-22" w:right="-48"/>
              <w:rPr>
                <w:rFonts w:eastAsia="SimSun"/>
                <w:color w:val="000000" w:themeColor="text1"/>
                <w:sz w:val="24"/>
                <w:szCs w:val="24"/>
              </w:rPr>
            </w:pPr>
            <w:r>
              <w:rPr>
                <w:rFonts w:eastAsia="SimSun"/>
                <w:color w:val="000000" w:themeColor="text1"/>
                <w:sz w:val="24"/>
                <w:szCs w:val="24"/>
              </w:rPr>
              <w:t>Тактические действия в игре футбол.</w:t>
            </w:r>
          </w:p>
          <w:p w14:paraId="6CB950F1" w14:textId="77777777" w:rsidR="007B3C4A" w:rsidRDefault="003B1D61">
            <w:pPr>
              <w:pStyle w:val="TableParagraph"/>
              <w:ind w:left="0" w:rightChars="-22" w:right="-48"/>
              <w:rPr>
                <w:rFonts w:eastAsia="SimSun"/>
                <w:color w:val="000000" w:themeColor="text1"/>
                <w:sz w:val="24"/>
                <w:szCs w:val="24"/>
              </w:rPr>
            </w:pPr>
            <w:r>
              <w:rPr>
                <w:rFonts w:eastAsia="SimSun"/>
                <w:color w:val="000000" w:themeColor="text1"/>
                <w:sz w:val="24"/>
                <w:szCs w:val="24"/>
              </w:rPr>
              <w:t>Кросс 2000 м. – зачет.</w:t>
            </w:r>
          </w:p>
          <w:p w14:paraId="1C630F69" w14:textId="77777777" w:rsidR="007B3C4A" w:rsidRDefault="003B1D61">
            <w:pPr>
              <w:pStyle w:val="TableParagraph"/>
              <w:ind w:left="0" w:rightChars="-22" w:right="-48"/>
              <w:rPr>
                <w:rFonts w:eastAsia="SimSun"/>
                <w:color w:val="000000" w:themeColor="text1"/>
                <w:sz w:val="24"/>
                <w:szCs w:val="24"/>
              </w:rPr>
            </w:pPr>
            <w:r>
              <w:rPr>
                <w:rFonts w:eastAsia="SimSun"/>
                <w:color w:val="000000" w:themeColor="text1"/>
                <w:sz w:val="24"/>
                <w:szCs w:val="24"/>
              </w:rPr>
              <w:t>Эстафетный бег, передача палочки. Двусторонняя игра в футбол.</w:t>
            </w:r>
          </w:p>
        </w:tc>
        <w:tc>
          <w:tcPr>
            <w:tcW w:w="597" w:type="pct"/>
            <w:vMerge/>
            <w:noWrap/>
            <w:vAlign w:val="center"/>
          </w:tcPr>
          <w:p w14:paraId="1F52EB50" w14:textId="77777777" w:rsidR="007B3C4A" w:rsidRDefault="007B3C4A">
            <w:pPr>
              <w:suppressAutoHyphens/>
              <w:spacing w:after="0" w:line="240" w:lineRule="auto"/>
              <w:jc w:val="center"/>
              <w:rPr>
                <w:rFonts w:ascii="Times New Roman" w:hAnsi="Times New Roman"/>
                <w:i/>
                <w:iCs/>
                <w:color w:val="000000" w:themeColor="text1"/>
                <w:sz w:val="24"/>
                <w:szCs w:val="24"/>
              </w:rPr>
            </w:pPr>
          </w:p>
        </w:tc>
        <w:tc>
          <w:tcPr>
            <w:tcW w:w="561" w:type="pct"/>
            <w:noWrap/>
            <w:vAlign w:val="center"/>
          </w:tcPr>
          <w:p w14:paraId="4B1A306E" w14:textId="77777777" w:rsidR="007B3C4A" w:rsidRDefault="003B1D61">
            <w:pPr>
              <w:spacing w:after="0" w:line="240" w:lineRule="auto"/>
              <w:jc w:val="center"/>
              <w:rPr>
                <w:rFonts w:ascii="Times New Roman" w:hAnsi="Times New Roman"/>
                <w:color w:val="000000" w:themeColor="text1"/>
                <w:sz w:val="24"/>
                <w:szCs w:val="24"/>
                <w:lang w:eastAsia="en-US"/>
              </w:rPr>
            </w:pPr>
            <w:r>
              <w:rPr>
                <w:rFonts w:ascii="Times New Roman" w:hAnsi="Times New Roman"/>
                <w:color w:val="000000" w:themeColor="text1"/>
                <w:sz w:val="24"/>
                <w:szCs w:val="24"/>
                <w:lang w:eastAsia="en-US"/>
              </w:rPr>
              <w:t>ЛР 09</w:t>
            </w:r>
          </w:p>
        </w:tc>
        <w:tc>
          <w:tcPr>
            <w:tcW w:w="355" w:type="pct"/>
            <w:noWrap/>
            <w:vAlign w:val="center"/>
          </w:tcPr>
          <w:p w14:paraId="46C0DA08" w14:textId="77777777" w:rsidR="007B3C4A" w:rsidRDefault="003B1D61">
            <w:pPr>
              <w:spacing w:after="0" w:line="240" w:lineRule="auto"/>
              <w:jc w:val="center"/>
              <w:rPr>
                <w:rFonts w:ascii="Times New Roman" w:hAnsi="Times New Roman"/>
                <w:color w:val="000000" w:themeColor="text1"/>
                <w:sz w:val="24"/>
                <w:szCs w:val="24"/>
              </w:rPr>
            </w:pPr>
            <w:r>
              <w:rPr>
                <w:rFonts w:ascii="Times New Roman" w:hAnsi="Times New Roman"/>
                <w:color w:val="000000" w:themeColor="text1"/>
                <w:sz w:val="24"/>
                <w:szCs w:val="24"/>
              </w:rPr>
              <w:t>ОК 01</w:t>
            </w:r>
          </w:p>
          <w:p w14:paraId="6F793839" w14:textId="77777777" w:rsidR="007B3C4A" w:rsidRDefault="003B1D61">
            <w:pPr>
              <w:spacing w:after="0" w:line="240" w:lineRule="auto"/>
              <w:jc w:val="center"/>
              <w:rPr>
                <w:rFonts w:ascii="Times New Roman" w:hAnsi="Times New Roman"/>
                <w:color w:val="000000" w:themeColor="text1"/>
                <w:sz w:val="24"/>
                <w:szCs w:val="24"/>
              </w:rPr>
            </w:pPr>
            <w:r>
              <w:rPr>
                <w:rFonts w:ascii="Times New Roman" w:hAnsi="Times New Roman"/>
                <w:color w:val="000000" w:themeColor="text1"/>
                <w:sz w:val="24"/>
                <w:szCs w:val="24"/>
              </w:rPr>
              <w:t>ОК 03</w:t>
            </w:r>
          </w:p>
          <w:p w14:paraId="186EE250" w14:textId="77777777" w:rsidR="007B3C4A" w:rsidRDefault="003B1D61">
            <w:pPr>
              <w:spacing w:after="0" w:line="240" w:lineRule="auto"/>
              <w:jc w:val="center"/>
              <w:rPr>
                <w:rFonts w:ascii="Times New Roman" w:hAnsi="Times New Roman"/>
                <w:color w:val="000000" w:themeColor="text1"/>
                <w:sz w:val="24"/>
                <w:szCs w:val="24"/>
              </w:rPr>
            </w:pPr>
            <w:r>
              <w:rPr>
                <w:rFonts w:ascii="Times New Roman" w:hAnsi="Times New Roman"/>
                <w:color w:val="000000" w:themeColor="text1"/>
                <w:sz w:val="24"/>
                <w:szCs w:val="24"/>
              </w:rPr>
              <w:t>ОК 04</w:t>
            </w:r>
          </w:p>
          <w:p w14:paraId="70ECD76C" w14:textId="77777777" w:rsidR="007B3C4A" w:rsidRDefault="003B1D61">
            <w:pPr>
              <w:spacing w:after="0" w:line="240" w:lineRule="auto"/>
              <w:jc w:val="center"/>
              <w:rPr>
                <w:rFonts w:ascii="Times New Roman" w:hAnsi="Times New Roman"/>
                <w:color w:val="000000" w:themeColor="text1"/>
                <w:sz w:val="24"/>
                <w:szCs w:val="24"/>
              </w:rPr>
            </w:pPr>
            <w:r>
              <w:rPr>
                <w:rFonts w:ascii="Times New Roman" w:hAnsi="Times New Roman"/>
                <w:color w:val="000000" w:themeColor="text1"/>
                <w:sz w:val="24"/>
                <w:szCs w:val="24"/>
              </w:rPr>
              <w:t>ОК 08</w:t>
            </w:r>
          </w:p>
          <w:p w14:paraId="49114B8F" w14:textId="77777777" w:rsidR="007B3C4A" w:rsidRDefault="007B3C4A">
            <w:pPr>
              <w:spacing w:after="0" w:line="240" w:lineRule="auto"/>
              <w:jc w:val="center"/>
              <w:rPr>
                <w:rFonts w:ascii="Times New Roman" w:hAnsi="Times New Roman"/>
                <w:b/>
                <w:i/>
                <w:color w:val="000000" w:themeColor="text1"/>
                <w:sz w:val="24"/>
                <w:szCs w:val="24"/>
              </w:rPr>
            </w:pPr>
          </w:p>
        </w:tc>
        <w:tc>
          <w:tcPr>
            <w:tcW w:w="845" w:type="pct"/>
            <w:vMerge/>
            <w:noWrap/>
            <w:vAlign w:val="center"/>
          </w:tcPr>
          <w:p w14:paraId="378C9A92" w14:textId="77777777" w:rsidR="007B3C4A" w:rsidRDefault="007B3C4A">
            <w:pPr>
              <w:suppressAutoHyphens/>
              <w:spacing w:after="0" w:line="240" w:lineRule="auto"/>
              <w:jc w:val="center"/>
              <w:rPr>
                <w:rFonts w:ascii="Times New Roman" w:hAnsi="Times New Roman"/>
                <w:bCs/>
                <w:iCs/>
                <w:color w:val="000000" w:themeColor="text1"/>
                <w:sz w:val="24"/>
                <w:szCs w:val="24"/>
              </w:rPr>
            </w:pPr>
          </w:p>
        </w:tc>
      </w:tr>
      <w:tr w:rsidR="007B3C4A" w14:paraId="56F6CECD" w14:textId="77777777">
        <w:trPr>
          <w:trHeight w:val="23"/>
        </w:trPr>
        <w:tc>
          <w:tcPr>
            <w:tcW w:w="539" w:type="pct"/>
            <w:vMerge/>
            <w:noWrap/>
          </w:tcPr>
          <w:p w14:paraId="6E00B69C" w14:textId="77777777" w:rsidR="007B3C4A" w:rsidRDefault="007B3C4A">
            <w:pPr>
              <w:spacing w:after="0" w:line="240" w:lineRule="auto"/>
              <w:rPr>
                <w:rFonts w:ascii="Times New Roman" w:hAnsi="Times New Roman"/>
                <w:b/>
                <w:bCs/>
                <w:i/>
                <w:color w:val="000000" w:themeColor="text1"/>
                <w:sz w:val="24"/>
                <w:szCs w:val="24"/>
              </w:rPr>
            </w:pPr>
          </w:p>
        </w:tc>
        <w:tc>
          <w:tcPr>
            <w:tcW w:w="2100" w:type="pct"/>
            <w:noWrap/>
          </w:tcPr>
          <w:p w14:paraId="2C6A6314" w14:textId="77777777" w:rsidR="007B3C4A" w:rsidRDefault="003B1D61">
            <w:pPr>
              <w:pStyle w:val="TableParagraph"/>
              <w:ind w:left="0" w:rightChars="-22" w:right="-48"/>
              <w:rPr>
                <w:rFonts w:eastAsia="SimSun"/>
                <w:color w:val="000000" w:themeColor="text1"/>
                <w:sz w:val="24"/>
                <w:szCs w:val="24"/>
              </w:rPr>
            </w:pPr>
            <w:r>
              <w:rPr>
                <w:rFonts w:eastAsia="SimSun"/>
                <w:color w:val="000000" w:themeColor="text1"/>
                <w:sz w:val="24"/>
                <w:szCs w:val="24"/>
              </w:rPr>
              <w:t>Самостоятельная работа обучающихся</w:t>
            </w:r>
          </w:p>
          <w:p w14:paraId="0867B908" w14:textId="77777777" w:rsidR="007B3C4A" w:rsidRDefault="003B1D61">
            <w:pPr>
              <w:pStyle w:val="TableParagraph"/>
              <w:ind w:left="0" w:rightChars="-22" w:right="-48"/>
              <w:rPr>
                <w:rFonts w:eastAsia="SimSun"/>
                <w:color w:val="000000" w:themeColor="text1"/>
                <w:sz w:val="24"/>
                <w:szCs w:val="24"/>
              </w:rPr>
            </w:pPr>
            <w:r>
              <w:rPr>
                <w:rFonts w:eastAsia="SimSun"/>
                <w:color w:val="000000" w:themeColor="text1"/>
                <w:sz w:val="24"/>
                <w:szCs w:val="24"/>
              </w:rPr>
              <w:t xml:space="preserve">Упражнения способствующие закреплению материала, </w:t>
            </w:r>
            <w:r>
              <w:rPr>
                <w:rFonts w:eastAsia="SimSun"/>
                <w:color w:val="000000" w:themeColor="text1"/>
                <w:sz w:val="24"/>
                <w:szCs w:val="24"/>
              </w:rPr>
              <w:lastRenderedPageBreak/>
              <w:t xml:space="preserve">комплексы упражнений для развития силы, выносливости, скоростно-силовых качеств, подготовительные и подводящие упражнения с целью освоения </w:t>
            </w:r>
            <w:proofErr w:type="spellStart"/>
            <w:r>
              <w:rPr>
                <w:rFonts w:eastAsia="SimSun"/>
                <w:color w:val="000000" w:themeColor="text1"/>
                <w:sz w:val="24"/>
                <w:szCs w:val="24"/>
              </w:rPr>
              <w:t>конкретногоматериала</w:t>
            </w:r>
            <w:proofErr w:type="spellEnd"/>
            <w:r>
              <w:rPr>
                <w:rFonts w:eastAsia="SimSun"/>
                <w:color w:val="000000" w:themeColor="text1"/>
                <w:sz w:val="24"/>
                <w:szCs w:val="24"/>
              </w:rPr>
              <w:t xml:space="preserve"> учебной программы. Упражнения на развитие физических качеств.</w:t>
            </w:r>
          </w:p>
        </w:tc>
        <w:tc>
          <w:tcPr>
            <w:tcW w:w="597" w:type="pct"/>
            <w:vMerge/>
            <w:noWrap/>
            <w:vAlign w:val="center"/>
          </w:tcPr>
          <w:p w14:paraId="0E321551" w14:textId="77777777" w:rsidR="007B3C4A" w:rsidRDefault="007B3C4A">
            <w:pPr>
              <w:suppressAutoHyphens/>
              <w:spacing w:after="0" w:line="240" w:lineRule="auto"/>
              <w:jc w:val="center"/>
              <w:rPr>
                <w:rFonts w:ascii="Times New Roman" w:hAnsi="Times New Roman"/>
                <w:i/>
                <w:iCs/>
                <w:color w:val="000000" w:themeColor="text1"/>
                <w:sz w:val="24"/>
                <w:szCs w:val="24"/>
              </w:rPr>
            </w:pPr>
          </w:p>
        </w:tc>
        <w:tc>
          <w:tcPr>
            <w:tcW w:w="561" w:type="pct"/>
            <w:noWrap/>
            <w:vAlign w:val="center"/>
          </w:tcPr>
          <w:p w14:paraId="32687AC0" w14:textId="77777777" w:rsidR="007B3C4A" w:rsidRDefault="003B1D61">
            <w:pPr>
              <w:spacing w:after="0" w:line="240" w:lineRule="auto"/>
              <w:jc w:val="center"/>
              <w:rPr>
                <w:rFonts w:ascii="Times New Roman" w:hAnsi="Times New Roman"/>
                <w:color w:val="000000" w:themeColor="text1"/>
                <w:sz w:val="24"/>
                <w:szCs w:val="24"/>
                <w:lang w:eastAsia="en-US"/>
              </w:rPr>
            </w:pPr>
            <w:r>
              <w:rPr>
                <w:rFonts w:ascii="Times New Roman" w:hAnsi="Times New Roman"/>
                <w:color w:val="000000" w:themeColor="text1"/>
                <w:sz w:val="24"/>
                <w:szCs w:val="24"/>
                <w:lang w:eastAsia="en-US"/>
              </w:rPr>
              <w:t>ЛР 09</w:t>
            </w:r>
          </w:p>
        </w:tc>
        <w:tc>
          <w:tcPr>
            <w:tcW w:w="355" w:type="pct"/>
            <w:noWrap/>
            <w:vAlign w:val="center"/>
          </w:tcPr>
          <w:p w14:paraId="6D39E5AC" w14:textId="77777777" w:rsidR="007B3C4A" w:rsidRDefault="003B1D61">
            <w:pPr>
              <w:spacing w:after="0" w:line="240" w:lineRule="auto"/>
              <w:jc w:val="center"/>
              <w:rPr>
                <w:rFonts w:ascii="Times New Roman" w:hAnsi="Times New Roman"/>
                <w:color w:val="000000" w:themeColor="text1"/>
                <w:sz w:val="24"/>
                <w:szCs w:val="24"/>
              </w:rPr>
            </w:pPr>
            <w:r>
              <w:rPr>
                <w:rFonts w:ascii="Times New Roman" w:hAnsi="Times New Roman"/>
                <w:color w:val="000000" w:themeColor="text1"/>
                <w:sz w:val="24"/>
                <w:szCs w:val="24"/>
              </w:rPr>
              <w:t>ОК 01</w:t>
            </w:r>
          </w:p>
          <w:p w14:paraId="612CF417" w14:textId="77777777" w:rsidR="007B3C4A" w:rsidRDefault="003B1D61">
            <w:pPr>
              <w:spacing w:after="0" w:line="240" w:lineRule="auto"/>
              <w:jc w:val="center"/>
              <w:rPr>
                <w:rFonts w:ascii="Times New Roman" w:hAnsi="Times New Roman"/>
                <w:color w:val="000000" w:themeColor="text1"/>
                <w:sz w:val="24"/>
                <w:szCs w:val="24"/>
              </w:rPr>
            </w:pPr>
            <w:r>
              <w:rPr>
                <w:rFonts w:ascii="Times New Roman" w:hAnsi="Times New Roman"/>
                <w:color w:val="000000" w:themeColor="text1"/>
                <w:sz w:val="24"/>
                <w:szCs w:val="24"/>
              </w:rPr>
              <w:t>ОК 03</w:t>
            </w:r>
          </w:p>
          <w:p w14:paraId="149CF2E5" w14:textId="77777777" w:rsidR="007B3C4A" w:rsidRDefault="003B1D61">
            <w:pPr>
              <w:spacing w:after="0" w:line="240" w:lineRule="auto"/>
              <w:jc w:val="center"/>
              <w:rPr>
                <w:rFonts w:ascii="Times New Roman" w:hAnsi="Times New Roman"/>
                <w:color w:val="000000" w:themeColor="text1"/>
                <w:sz w:val="24"/>
                <w:szCs w:val="24"/>
              </w:rPr>
            </w:pPr>
            <w:r>
              <w:rPr>
                <w:rFonts w:ascii="Times New Roman" w:hAnsi="Times New Roman"/>
                <w:color w:val="000000" w:themeColor="text1"/>
                <w:sz w:val="24"/>
                <w:szCs w:val="24"/>
              </w:rPr>
              <w:lastRenderedPageBreak/>
              <w:t>ОК 04</w:t>
            </w:r>
          </w:p>
          <w:p w14:paraId="641EFB2E" w14:textId="77777777" w:rsidR="007B3C4A" w:rsidRDefault="003B1D61">
            <w:pPr>
              <w:spacing w:after="0" w:line="240" w:lineRule="auto"/>
              <w:jc w:val="center"/>
              <w:rPr>
                <w:rFonts w:ascii="Times New Roman" w:hAnsi="Times New Roman"/>
                <w:color w:val="000000" w:themeColor="text1"/>
                <w:sz w:val="24"/>
                <w:szCs w:val="24"/>
              </w:rPr>
            </w:pPr>
            <w:r>
              <w:rPr>
                <w:rFonts w:ascii="Times New Roman" w:hAnsi="Times New Roman"/>
                <w:color w:val="000000" w:themeColor="text1"/>
                <w:sz w:val="24"/>
                <w:szCs w:val="24"/>
              </w:rPr>
              <w:t>ОК 08</w:t>
            </w:r>
          </w:p>
          <w:p w14:paraId="1396F233" w14:textId="77777777" w:rsidR="007B3C4A" w:rsidRDefault="007B3C4A">
            <w:pPr>
              <w:spacing w:after="0" w:line="240" w:lineRule="auto"/>
              <w:jc w:val="center"/>
              <w:rPr>
                <w:rFonts w:ascii="Times New Roman" w:hAnsi="Times New Roman"/>
                <w:b/>
                <w:i/>
                <w:color w:val="000000" w:themeColor="text1"/>
                <w:sz w:val="24"/>
                <w:szCs w:val="24"/>
              </w:rPr>
            </w:pPr>
          </w:p>
        </w:tc>
        <w:tc>
          <w:tcPr>
            <w:tcW w:w="845" w:type="pct"/>
            <w:vMerge/>
            <w:noWrap/>
            <w:vAlign w:val="center"/>
          </w:tcPr>
          <w:p w14:paraId="20D643E1" w14:textId="77777777" w:rsidR="007B3C4A" w:rsidRDefault="007B3C4A">
            <w:pPr>
              <w:suppressAutoHyphens/>
              <w:spacing w:after="0" w:line="240" w:lineRule="auto"/>
              <w:jc w:val="center"/>
              <w:rPr>
                <w:rFonts w:ascii="Times New Roman" w:hAnsi="Times New Roman"/>
                <w:bCs/>
                <w:iCs/>
                <w:color w:val="000000" w:themeColor="text1"/>
                <w:sz w:val="24"/>
                <w:szCs w:val="24"/>
              </w:rPr>
            </w:pPr>
          </w:p>
        </w:tc>
      </w:tr>
      <w:tr w:rsidR="007B3C4A" w14:paraId="143AFCD2" w14:textId="77777777">
        <w:trPr>
          <w:trHeight w:val="23"/>
        </w:trPr>
        <w:tc>
          <w:tcPr>
            <w:tcW w:w="539" w:type="pct"/>
            <w:vMerge w:val="restart"/>
            <w:noWrap/>
          </w:tcPr>
          <w:p w14:paraId="556873ED" w14:textId="77777777" w:rsidR="007B3C4A" w:rsidRDefault="003B1D61">
            <w:pPr>
              <w:spacing w:after="0" w:line="240" w:lineRule="auto"/>
              <w:rPr>
                <w:rFonts w:ascii="Times New Roman" w:hAnsi="Times New Roman"/>
                <w:b/>
                <w:bCs/>
                <w:color w:val="000000" w:themeColor="text1"/>
                <w:sz w:val="24"/>
                <w:szCs w:val="24"/>
              </w:rPr>
            </w:pPr>
            <w:r>
              <w:rPr>
                <w:rFonts w:ascii="Times New Roman" w:hAnsi="Times New Roman"/>
                <w:b/>
                <w:bCs/>
                <w:color w:val="000000" w:themeColor="text1"/>
                <w:sz w:val="24"/>
                <w:szCs w:val="24"/>
              </w:rPr>
              <w:t>Раздел2 Баскетбол.</w:t>
            </w:r>
          </w:p>
        </w:tc>
        <w:tc>
          <w:tcPr>
            <w:tcW w:w="2100" w:type="pct"/>
            <w:noWrap/>
          </w:tcPr>
          <w:p w14:paraId="233422B1" w14:textId="77777777" w:rsidR="007B3C4A" w:rsidRDefault="003B1D61">
            <w:pPr>
              <w:pStyle w:val="TableParagraph"/>
              <w:ind w:left="0" w:rightChars="-22" w:right="-48"/>
              <w:rPr>
                <w:rFonts w:eastAsia="SimSun"/>
                <w:color w:val="000000" w:themeColor="text1"/>
                <w:sz w:val="24"/>
                <w:szCs w:val="24"/>
              </w:rPr>
            </w:pPr>
            <w:r>
              <w:rPr>
                <w:rFonts w:eastAsia="SimSun"/>
                <w:color w:val="000000" w:themeColor="text1"/>
                <w:sz w:val="24"/>
                <w:szCs w:val="24"/>
              </w:rPr>
              <w:t>Содержание учебного материала.</w:t>
            </w:r>
          </w:p>
          <w:p w14:paraId="2223A0BE" w14:textId="77777777" w:rsidR="007B3C4A" w:rsidRDefault="003B1D61">
            <w:pPr>
              <w:pStyle w:val="TableParagraph"/>
              <w:ind w:left="0" w:rightChars="-22" w:right="-48"/>
              <w:rPr>
                <w:rFonts w:eastAsia="SimSun"/>
                <w:color w:val="000000" w:themeColor="text1"/>
                <w:sz w:val="24"/>
                <w:szCs w:val="24"/>
              </w:rPr>
            </w:pPr>
            <w:r>
              <w:rPr>
                <w:rFonts w:eastAsia="SimSun"/>
                <w:color w:val="000000" w:themeColor="text1"/>
                <w:sz w:val="24"/>
                <w:szCs w:val="24"/>
              </w:rPr>
              <w:t>Инструктаж по техники безопасности на занятиях в спортивном зале и вовремя игры в баскетбол. Совершенствование техники по накрыванию и отбиванию мяча при броске в сочетании с совершенствованием передач в прыжке и развитием скоростно-силовых качеств. Групповые тактические взаимодействия в условиях игрового противоборства в сочетании с развитием скоростной выносливости. Развитие прыгучести посредством игры, игрового мышления. Развития и игрового мышления посредством двусторонней игры в баскетбол. Совершенствование штрафного броска с овладением мяча после его пробивания. Совершенствование техники атаки кольца с ходу после ведения мяча. Совершенствование различных технических и тактических приемов в сложной обстановке, приближенной к игровой ситуации</w:t>
            </w:r>
          </w:p>
          <w:p w14:paraId="4BDA5497" w14:textId="77777777" w:rsidR="007B3C4A" w:rsidRDefault="003B1D61">
            <w:pPr>
              <w:pStyle w:val="TableParagraph"/>
              <w:ind w:left="0" w:rightChars="-22" w:right="-48"/>
              <w:rPr>
                <w:rFonts w:eastAsia="SimSun"/>
                <w:color w:val="000000" w:themeColor="text1"/>
                <w:sz w:val="24"/>
                <w:szCs w:val="24"/>
              </w:rPr>
            </w:pPr>
            <w:r>
              <w:rPr>
                <w:rFonts w:eastAsia="SimSun"/>
                <w:color w:val="000000" w:themeColor="text1"/>
                <w:sz w:val="24"/>
                <w:szCs w:val="24"/>
              </w:rPr>
              <w:t>посредством комплексных упражнений.</w:t>
            </w:r>
          </w:p>
        </w:tc>
        <w:tc>
          <w:tcPr>
            <w:tcW w:w="597" w:type="pct"/>
            <w:vMerge w:val="restart"/>
            <w:noWrap/>
            <w:vAlign w:val="center"/>
          </w:tcPr>
          <w:p w14:paraId="11EC0E35" w14:textId="77777777" w:rsidR="007B3C4A" w:rsidRDefault="003B1D61">
            <w:pPr>
              <w:spacing w:after="0" w:line="240" w:lineRule="auto"/>
              <w:jc w:val="center"/>
              <w:rPr>
                <w:rFonts w:ascii="Times New Roman" w:hAnsi="Times New Roman"/>
                <w:b/>
                <w:bCs/>
                <w:color w:val="000000" w:themeColor="text1"/>
                <w:sz w:val="24"/>
                <w:szCs w:val="24"/>
              </w:rPr>
            </w:pPr>
            <w:r>
              <w:rPr>
                <w:rFonts w:ascii="Times New Roman" w:hAnsi="Times New Roman"/>
                <w:b/>
                <w:bCs/>
                <w:color w:val="000000" w:themeColor="text1"/>
                <w:sz w:val="24"/>
                <w:szCs w:val="24"/>
              </w:rPr>
              <w:t>14</w:t>
            </w:r>
          </w:p>
        </w:tc>
        <w:tc>
          <w:tcPr>
            <w:tcW w:w="561" w:type="pct"/>
            <w:noWrap/>
            <w:vAlign w:val="center"/>
          </w:tcPr>
          <w:p w14:paraId="27E9C991" w14:textId="77777777" w:rsidR="007B3C4A" w:rsidRDefault="003B1D61">
            <w:pPr>
              <w:spacing w:after="0" w:line="240" w:lineRule="auto"/>
              <w:jc w:val="center"/>
              <w:rPr>
                <w:rFonts w:ascii="Times New Roman" w:hAnsi="Times New Roman"/>
                <w:b/>
                <w:color w:val="000000" w:themeColor="text1"/>
                <w:sz w:val="24"/>
                <w:szCs w:val="24"/>
              </w:rPr>
            </w:pPr>
            <w:r>
              <w:rPr>
                <w:rFonts w:ascii="Times New Roman" w:hAnsi="Times New Roman"/>
                <w:color w:val="000000" w:themeColor="text1"/>
                <w:sz w:val="24"/>
                <w:szCs w:val="24"/>
                <w:lang w:eastAsia="en-US"/>
              </w:rPr>
              <w:t>ЛР 09</w:t>
            </w:r>
          </w:p>
        </w:tc>
        <w:tc>
          <w:tcPr>
            <w:tcW w:w="355" w:type="pct"/>
            <w:noWrap/>
            <w:vAlign w:val="center"/>
          </w:tcPr>
          <w:p w14:paraId="4EE69000" w14:textId="77777777" w:rsidR="007B3C4A" w:rsidRDefault="003B1D61">
            <w:pPr>
              <w:spacing w:after="0" w:line="240" w:lineRule="auto"/>
              <w:jc w:val="center"/>
              <w:rPr>
                <w:rFonts w:ascii="Times New Roman" w:hAnsi="Times New Roman"/>
                <w:color w:val="000000" w:themeColor="text1"/>
                <w:sz w:val="24"/>
                <w:szCs w:val="24"/>
              </w:rPr>
            </w:pPr>
            <w:r>
              <w:rPr>
                <w:rFonts w:ascii="Times New Roman" w:hAnsi="Times New Roman"/>
                <w:color w:val="000000" w:themeColor="text1"/>
                <w:sz w:val="24"/>
                <w:szCs w:val="24"/>
              </w:rPr>
              <w:t>ОК 01</w:t>
            </w:r>
          </w:p>
          <w:p w14:paraId="7E2F1F0C" w14:textId="77777777" w:rsidR="007B3C4A" w:rsidRDefault="003B1D61">
            <w:pPr>
              <w:spacing w:after="0" w:line="240" w:lineRule="auto"/>
              <w:jc w:val="center"/>
              <w:rPr>
                <w:rFonts w:ascii="Times New Roman" w:hAnsi="Times New Roman"/>
                <w:color w:val="000000" w:themeColor="text1"/>
                <w:sz w:val="24"/>
                <w:szCs w:val="24"/>
              </w:rPr>
            </w:pPr>
            <w:r>
              <w:rPr>
                <w:rFonts w:ascii="Times New Roman" w:hAnsi="Times New Roman"/>
                <w:color w:val="000000" w:themeColor="text1"/>
                <w:sz w:val="24"/>
                <w:szCs w:val="24"/>
              </w:rPr>
              <w:t>ОК 03</w:t>
            </w:r>
          </w:p>
          <w:p w14:paraId="70C70166" w14:textId="77777777" w:rsidR="007B3C4A" w:rsidRDefault="003B1D61">
            <w:pPr>
              <w:spacing w:after="0" w:line="240" w:lineRule="auto"/>
              <w:jc w:val="center"/>
              <w:rPr>
                <w:rFonts w:ascii="Times New Roman" w:hAnsi="Times New Roman"/>
                <w:color w:val="000000" w:themeColor="text1"/>
                <w:sz w:val="24"/>
                <w:szCs w:val="24"/>
              </w:rPr>
            </w:pPr>
            <w:r>
              <w:rPr>
                <w:rFonts w:ascii="Times New Roman" w:hAnsi="Times New Roman"/>
                <w:color w:val="000000" w:themeColor="text1"/>
                <w:sz w:val="24"/>
                <w:szCs w:val="24"/>
              </w:rPr>
              <w:t>ОК 04</w:t>
            </w:r>
          </w:p>
          <w:p w14:paraId="1D8D9194" w14:textId="77777777" w:rsidR="007B3C4A" w:rsidRDefault="003B1D61">
            <w:pPr>
              <w:spacing w:after="0" w:line="240" w:lineRule="auto"/>
              <w:jc w:val="center"/>
              <w:rPr>
                <w:rFonts w:ascii="Times New Roman" w:hAnsi="Times New Roman"/>
                <w:color w:val="000000" w:themeColor="text1"/>
                <w:sz w:val="24"/>
                <w:szCs w:val="24"/>
              </w:rPr>
            </w:pPr>
            <w:r>
              <w:rPr>
                <w:rFonts w:ascii="Times New Roman" w:hAnsi="Times New Roman"/>
                <w:color w:val="000000" w:themeColor="text1"/>
                <w:sz w:val="24"/>
                <w:szCs w:val="24"/>
              </w:rPr>
              <w:t>ОК 08</w:t>
            </w:r>
          </w:p>
          <w:p w14:paraId="5B16A76A" w14:textId="77777777" w:rsidR="007B3C4A" w:rsidRDefault="007B3C4A">
            <w:pPr>
              <w:spacing w:after="0" w:line="240" w:lineRule="auto"/>
              <w:jc w:val="center"/>
              <w:rPr>
                <w:rFonts w:ascii="Times New Roman" w:hAnsi="Times New Roman"/>
                <w:b/>
                <w:color w:val="000000" w:themeColor="text1"/>
                <w:sz w:val="24"/>
                <w:szCs w:val="24"/>
              </w:rPr>
            </w:pPr>
          </w:p>
        </w:tc>
        <w:tc>
          <w:tcPr>
            <w:tcW w:w="845" w:type="pct"/>
            <w:vMerge w:val="restart"/>
            <w:noWrap/>
            <w:vAlign w:val="center"/>
          </w:tcPr>
          <w:p w14:paraId="0F2186BF" w14:textId="77777777" w:rsidR="007B3C4A" w:rsidRDefault="003B1D61">
            <w:pPr>
              <w:suppressAutoHyphens/>
              <w:spacing w:after="0" w:line="240" w:lineRule="auto"/>
              <w:jc w:val="center"/>
              <w:rPr>
                <w:rFonts w:ascii="Times New Roman" w:hAnsi="Times New Roman"/>
                <w:bCs/>
                <w:iCs/>
                <w:color w:val="000000" w:themeColor="text1"/>
                <w:sz w:val="24"/>
                <w:szCs w:val="24"/>
              </w:rPr>
            </w:pP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01.01</w:t>
            </w:r>
            <w:r w:rsidRPr="00EE2D5A">
              <w:rPr>
                <w:rFonts w:ascii="Times New Roman" w:hAnsi="Times New Roman"/>
                <w:bCs/>
                <w:iCs/>
                <w:color w:val="000000" w:themeColor="text1"/>
                <w:sz w:val="24"/>
                <w:szCs w:val="24"/>
              </w:rPr>
              <w:t xml:space="preserve">,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01.02</w:t>
            </w:r>
            <w:r w:rsidRPr="00EE2D5A">
              <w:rPr>
                <w:rFonts w:ascii="Times New Roman" w:hAnsi="Times New Roman"/>
                <w:bCs/>
                <w:iCs/>
                <w:color w:val="000000" w:themeColor="text1"/>
                <w:sz w:val="24"/>
                <w:szCs w:val="24"/>
              </w:rPr>
              <w:t xml:space="preserve">,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01.03</w:t>
            </w:r>
            <w:r w:rsidRPr="00EE2D5A">
              <w:rPr>
                <w:rFonts w:ascii="Times New Roman" w:hAnsi="Times New Roman"/>
                <w:bCs/>
                <w:iCs/>
                <w:color w:val="000000" w:themeColor="text1"/>
                <w:sz w:val="24"/>
                <w:szCs w:val="24"/>
              </w:rPr>
              <w:t xml:space="preserve">,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01.04</w:t>
            </w:r>
            <w:r w:rsidRPr="00EE2D5A">
              <w:rPr>
                <w:rFonts w:ascii="Times New Roman" w:hAnsi="Times New Roman"/>
                <w:bCs/>
                <w:iCs/>
                <w:color w:val="000000" w:themeColor="text1"/>
                <w:sz w:val="24"/>
                <w:szCs w:val="24"/>
              </w:rPr>
              <w:t xml:space="preserve">,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01.05</w:t>
            </w:r>
            <w:r w:rsidRPr="00EE2D5A">
              <w:rPr>
                <w:rFonts w:ascii="Times New Roman" w:hAnsi="Times New Roman"/>
                <w:bCs/>
                <w:iCs/>
                <w:color w:val="000000" w:themeColor="text1"/>
                <w:sz w:val="24"/>
                <w:szCs w:val="24"/>
              </w:rPr>
              <w:t xml:space="preserve">,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01.06</w:t>
            </w:r>
            <w:r w:rsidRPr="00EE2D5A">
              <w:rPr>
                <w:rFonts w:ascii="Times New Roman" w:hAnsi="Times New Roman"/>
                <w:bCs/>
                <w:iCs/>
                <w:color w:val="000000" w:themeColor="text1"/>
                <w:sz w:val="24"/>
                <w:szCs w:val="24"/>
              </w:rPr>
              <w:t xml:space="preserve">,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01.07</w:t>
            </w:r>
            <w:r w:rsidRPr="00EE2D5A">
              <w:rPr>
                <w:rFonts w:ascii="Times New Roman" w:hAnsi="Times New Roman"/>
                <w:bCs/>
                <w:iCs/>
                <w:color w:val="000000" w:themeColor="text1"/>
                <w:sz w:val="24"/>
                <w:szCs w:val="24"/>
              </w:rPr>
              <w:t xml:space="preserve">,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01.08</w:t>
            </w:r>
            <w:r w:rsidRPr="00EE2D5A">
              <w:rPr>
                <w:rFonts w:ascii="Times New Roman" w:hAnsi="Times New Roman"/>
                <w:bCs/>
                <w:iCs/>
                <w:color w:val="000000" w:themeColor="text1"/>
                <w:sz w:val="24"/>
                <w:szCs w:val="24"/>
              </w:rPr>
              <w:t xml:space="preserve">,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01.09</w:t>
            </w:r>
            <w:r w:rsidRPr="00EE2D5A">
              <w:rPr>
                <w:rFonts w:ascii="Times New Roman" w:hAnsi="Times New Roman"/>
                <w:bCs/>
                <w:iCs/>
                <w:color w:val="000000" w:themeColor="text1"/>
                <w:sz w:val="24"/>
                <w:szCs w:val="24"/>
              </w:rPr>
              <w:t xml:space="preserve">,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01.01</w:t>
            </w:r>
            <w:r w:rsidRPr="00EE2D5A">
              <w:rPr>
                <w:rFonts w:ascii="Times New Roman" w:hAnsi="Times New Roman"/>
                <w:bCs/>
                <w:iCs/>
                <w:color w:val="000000" w:themeColor="text1"/>
                <w:sz w:val="24"/>
                <w:szCs w:val="24"/>
              </w:rPr>
              <w:t xml:space="preserve">,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01.02</w:t>
            </w:r>
            <w:r w:rsidRPr="00EE2D5A">
              <w:rPr>
                <w:rFonts w:ascii="Times New Roman" w:hAnsi="Times New Roman"/>
                <w:bCs/>
                <w:iCs/>
                <w:color w:val="000000" w:themeColor="text1"/>
                <w:sz w:val="24"/>
                <w:szCs w:val="24"/>
              </w:rPr>
              <w:t xml:space="preserve">,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01.03</w:t>
            </w:r>
            <w:r w:rsidRPr="00EE2D5A">
              <w:rPr>
                <w:rFonts w:ascii="Times New Roman" w:hAnsi="Times New Roman"/>
                <w:bCs/>
                <w:iCs/>
                <w:color w:val="000000" w:themeColor="text1"/>
                <w:sz w:val="24"/>
                <w:szCs w:val="24"/>
              </w:rPr>
              <w:t xml:space="preserve">,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01.04</w:t>
            </w:r>
            <w:r w:rsidRPr="00EE2D5A">
              <w:rPr>
                <w:rFonts w:ascii="Times New Roman" w:hAnsi="Times New Roman"/>
                <w:bCs/>
                <w:iCs/>
                <w:color w:val="000000" w:themeColor="text1"/>
                <w:sz w:val="24"/>
                <w:szCs w:val="24"/>
              </w:rPr>
              <w:t xml:space="preserve">,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01.05</w:t>
            </w:r>
            <w:r w:rsidRPr="00EE2D5A">
              <w:rPr>
                <w:rFonts w:ascii="Times New Roman" w:hAnsi="Times New Roman"/>
                <w:bCs/>
                <w:iCs/>
                <w:color w:val="000000" w:themeColor="text1"/>
                <w:sz w:val="24"/>
                <w:szCs w:val="24"/>
              </w:rPr>
              <w:t xml:space="preserve">,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01.06</w:t>
            </w:r>
            <w:r w:rsidRPr="00EE2D5A">
              <w:rPr>
                <w:rFonts w:ascii="Times New Roman" w:hAnsi="Times New Roman"/>
                <w:bCs/>
                <w:iCs/>
                <w:color w:val="000000" w:themeColor="text1"/>
                <w:sz w:val="24"/>
                <w:szCs w:val="24"/>
              </w:rPr>
              <w:t xml:space="preserve">,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08.01</w:t>
            </w:r>
            <w:r w:rsidRPr="00EE2D5A">
              <w:rPr>
                <w:rFonts w:ascii="Times New Roman" w:hAnsi="Times New Roman"/>
                <w:bCs/>
                <w:iCs/>
                <w:color w:val="000000" w:themeColor="text1"/>
                <w:sz w:val="24"/>
                <w:szCs w:val="24"/>
              </w:rPr>
              <w:t xml:space="preserve">,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08.02</w:t>
            </w:r>
            <w:r w:rsidRPr="00EE2D5A">
              <w:rPr>
                <w:rFonts w:ascii="Times New Roman" w:hAnsi="Times New Roman"/>
                <w:bCs/>
                <w:iCs/>
                <w:color w:val="000000" w:themeColor="text1"/>
                <w:sz w:val="24"/>
                <w:szCs w:val="24"/>
              </w:rPr>
              <w:t xml:space="preserve">,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08.03</w:t>
            </w:r>
            <w:r w:rsidRPr="00EE2D5A">
              <w:rPr>
                <w:rFonts w:ascii="Times New Roman" w:hAnsi="Times New Roman"/>
                <w:bCs/>
                <w:iCs/>
                <w:color w:val="000000" w:themeColor="text1"/>
                <w:sz w:val="24"/>
                <w:szCs w:val="24"/>
              </w:rPr>
              <w:t xml:space="preserve">,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08.01</w:t>
            </w:r>
            <w:r w:rsidRPr="00EE2D5A">
              <w:rPr>
                <w:rFonts w:ascii="Times New Roman" w:hAnsi="Times New Roman"/>
                <w:bCs/>
                <w:iCs/>
                <w:color w:val="000000" w:themeColor="text1"/>
                <w:sz w:val="24"/>
                <w:szCs w:val="24"/>
              </w:rPr>
              <w:t xml:space="preserve">,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08.02</w:t>
            </w:r>
            <w:r w:rsidRPr="00EE2D5A">
              <w:rPr>
                <w:rFonts w:ascii="Times New Roman" w:hAnsi="Times New Roman"/>
                <w:bCs/>
                <w:iCs/>
                <w:color w:val="000000" w:themeColor="text1"/>
                <w:sz w:val="24"/>
                <w:szCs w:val="24"/>
              </w:rPr>
              <w:t xml:space="preserve">,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08.03</w:t>
            </w:r>
            <w:r w:rsidRPr="00EE2D5A">
              <w:rPr>
                <w:rFonts w:ascii="Times New Roman" w:hAnsi="Times New Roman"/>
                <w:bCs/>
                <w:iCs/>
                <w:color w:val="000000" w:themeColor="text1"/>
                <w:sz w:val="24"/>
                <w:szCs w:val="24"/>
              </w:rPr>
              <w:t xml:space="preserve">,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08.04</w:t>
            </w:r>
            <w:r w:rsidRPr="00EE2D5A">
              <w:rPr>
                <w:rFonts w:ascii="Times New Roman" w:hAnsi="Times New Roman"/>
                <w:bCs/>
                <w:iCs/>
                <w:color w:val="000000" w:themeColor="text1"/>
                <w:sz w:val="24"/>
                <w:szCs w:val="24"/>
              </w:rPr>
              <w:t xml:space="preserve">,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03.01</w:t>
            </w:r>
            <w:r w:rsidRPr="00EE2D5A">
              <w:rPr>
                <w:rFonts w:ascii="Times New Roman" w:hAnsi="Times New Roman"/>
                <w:bCs/>
                <w:iCs/>
                <w:color w:val="000000" w:themeColor="text1"/>
                <w:sz w:val="24"/>
                <w:szCs w:val="24"/>
              </w:rPr>
              <w:t xml:space="preserve">,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03.02</w:t>
            </w:r>
            <w:r w:rsidRPr="00EE2D5A">
              <w:rPr>
                <w:rFonts w:ascii="Times New Roman" w:hAnsi="Times New Roman"/>
                <w:bCs/>
                <w:iCs/>
                <w:color w:val="000000" w:themeColor="text1"/>
                <w:sz w:val="24"/>
                <w:szCs w:val="24"/>
              </w:rPr>
              <w:t xml:space="preserve">,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03.03</w:t>
            </w:r>
            <w:r w:rsidRPr="00EE2D5A">
              <w:rPr>
                <w:rFonts w:ascii="Times New Roman" w:hAnsi="Times New Roman"/>
                <w:bCs/>
                <w:iCs/>
                <w:color w:val="000000" w:themeColor="text1"/>
                <w:sz w:val="24"/>
                <w:szCs w:val="24"/>
              </w:rPr>
              <w:t xml:space="preserve">,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03.04</w:t>
            </w:r>
            <w:r w:rsidRPr="00EE2D5A">
              <w:rPr>
                <w:rFonts w:ascii="Times New Roman" w:hAnsi="Times New Roman"/>
                <w:bCs/>
                <w:iCs/>
                <w:color w:val="000000" w:themeColor="text1"/>
                <w:sz w:val="24"/>
                <w:szCs w:val="24"/>
              </w:rPr>
              <w:t xml:space="preserve">,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03.05</w:t>
            </w:r>
            <w:r w:rsidRPr="00EE2D5A">
              <w:rPr>
                <w:rFonts w:ascii="Times New Roman" w:hAnsi="Times New Roman"/>
                <w:bCs/>
                <w:iCs/>
                <w:color w:val="000000" w:themeColor="text1"/>
                <w:sz w:val="24"/>
                <w:szCs w:val="24"/>
              </w:rPr>
              <w:t xml:space="preserve">,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03.06</w:t>
            </w:r>
            <w:r w:rsidRPr="00EE2D5A">
              <w:rPr>
                <w:rFonts w:ascii="Times New Roman" w:hAnsi="Times New Roman"/>
                <w:bCs/>
                <w:iCs/>
                <w:color w:val="000000" w:themeColor="text1"/>
                <w:sz w:val="24"/>
                <w:szCs w:val="24"/>
              </w:rPr>
              <w:t xml:space="preserve">,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03.07</w:t>
            </w:r>
            <w:r w:rsidRPr="00EE2D5A">
              <w:rPr>
                <w:rFonts w:ascii="Times New Roman" w:hAnsi="Times New Roman"/>
                <w:bCs/>
                <w:iCs/>
                <w:color w:val="000000" w:themeColor="text1"/>
                <w:sz w:val="24"/>
                <w:szCs w:val="24"/>
              </w:rPr>
              <w:t xml:space="preserve">,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03.08</w:t>
            </w:r>
            <w:r w:rsidRPr="00EE2D5A">
              <w:rPr>
                <w:rFonts w:ascii="Times New Roman" w:hAnsi="Times New Roman"/>
                <w:bCs/>
                <w:iCs/>
                <w:color w:val="000000" w:themeColor="text1"/>
                <w:sz w:val="24"/>
                <w:szCs w:val="24"/>
              </w:rPr>
              <w:t xml:space="preserve">,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03.09</w:t>
            </w:r>
            <w:r w:rsidRPr="00EE2D5A">
              <w:rPr>
                <w:rFonts w:ascii="Times New Roman" w:hAnsi="Times New Roman"/>
                <w:bCs/>
                <w:iCs/>
                <w:color w:val="000000" w:themeColor="text1"/>
                <w:sz w:val="24"/>
                <w:szCs w:val="24"/>
              </w:rPr>
              <w:t xml:space="preserve">,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03.01</w:t>
            </w:r>
            <w:r w:rsidRPr="00EE2D5A">
              <w:rPr>
                <w:rFonts w:ascii="Times New Roman" w:hAnsi="Times New Roman"/>
                <w:bCs/>
                <w:iCs/>
                <w:color w:val="000000" w:themeColor="text1"/>
                <w:sz w:val="24"/>
                <w:szCs w:val="24"/>
              </w:rPr>
              <w:t xml:space="preserve">,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03.02</w:t>
            </w:r>
            <w:r w:rsidRPr="00EE2D5A">
              <w:rPr>
                <w:rFonts w:ascii="Times New Roman" w:hAnsi="Times New Roman"/>
                <w:bCs/>
                <w:iCs/>
                <w:color w:val="000000" w:themeColor="text1"/>
                <w:sz w:val="24"/>
                <w:szCs w:val="24"/>
              </w:rPr>
              <w:t xml:space="preserve">,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03.03</w:t>
            </w:r>
            <w:r w:rsidRPr="00EE2D5A">
              <w:rPr>
                <w:rFonts w:ascii="Times New Roman" w:hAnsi="Times New Roman"/>
                <w:bCs/>
                <w:iCs/>
                <w:color w:val="000000" w:themeColor="text1"/>
                <w:sz w:val="24"/>
                <w:szCs w:val="24"/>
              </w:rPr>
              <w:t xml:space="preserve">,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03.04</w:t>
            </w:r>
            <w:r w:rsidRPr="00EE2D5A">
              <w:rPr>
                <w:rFonts w:ascii="Times New Roman" w:hAnsi="Times New Roman"/>
                <w:bCs/>
                <w:iCs/>
                <w:color w:val="000000" w:themeColor="text1"/>
                <w:sz w:val="24"/>
                <w:szCs w:val="24"/>
              </w:rPr>
              <w:t xml:space="preserve">,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03.05</w:t>
            </w:r>
            <w:r w:rsidRPr="00EE2D5A">
              <w:rPr>
                <w:rFonts w:ascii="Times New Roman" w:hAnsi="Times New Roman"/>
                <w:bCs/>
                <w:iCs/>
                <w:color w:val="000000" w:themeColor="text1"/>
                <w:sz w:val="24"/>
                <w:szCs w:val="24"/>
              </w:rPr>
              <w:t xml:space="preserve">,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03.06</w:t>
            </w:r>
            <w:r w:rsidRPr="00EE2D5A">
              <w:rPr>
                <w:rFonts w:ascii="Times New Roman" w:hAnsi="Times New Roman"/>
                <w:bCs/>
                <w:iCs/>
                <w:color w:val="000000" w:themeColor="text1"/>
                <w:sz w:val="24"/>
                <w:szCs w:val="24"/>
              </w:rPr>
              <w:t xml:space="preserve">,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03.07</w:t>
            </w:r>
            <w:r w:rsidRPr="00EE2D5A">
              <w:rPr>
                <w:rFonts w:ascii="Times New Roman" w:hAnsi="Times New Roman"/>
                <w:bCs/>
                <w:iCs/>
                <w:color w:val="000000" w:themeColor="text1"/>
                <w:sz w:val="24"/>
                <w:szCs w:val="24"/>
              </w:rPr>
              <w:t xml:space="preserve">,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04.01</w:t>
            </w:r>
            <w:r w:rsidRPr="00EE2D5A">
              <w:rPr>
                <w:rFonts w:ascii="Times New Roman" w:hAnsi="Times New Roman"/>
                <w:bCs/>
                <w:iCs/>
                <w:color w:val="000000" w:themeColor="text1"/>
                <w:sz w:val="24"/>
                <w:szCs w:val="24"/>
              </w:rPr>
              <w:t xml:space="preserve">,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04.02</w:t>
            </w:r>
            <w:r w:rsidRPr="00EE2D5A">
              <w:rPr>
                <w:rFonts w:ascii="Times New Roman" w:hAnsi="Times New Roman"/>
                <w:bCs/>
                <w:iCs/>
                <w:color w:val="000000" w:themeColor="text1"/>
                <w:sz w:val="24"/>
                <w:szCs w:val="24"/>
              </w:rPr>
              <w:t xml:space="preserve">,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04.01</w:t>
            </w:r>
            <w:r w:rsidRPr="00EE2D5A">
              <w:rPr>
                <w:rFonts w:ascii="Times New Roman" w:hAnsi="Times New Roman"/>
                <w:bCs/>
                <w:iCs/>
                <w:color w:val="000000" w:themeColor="text1"/>
                <w:sz w:val="24"/>
                <w:szCs w:val="24"/>
              </w:rPr>
              <w:t xml:space="preserve">,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04.02</w:t>
            </w:r>
          </w:p>
        </w:tc>
      </w:tr>
      <w:tr w:rsidR="007B3C4A" w14:paraId="604B81B3" w14:textId="77777777">
        <w:trPr>
          <w:trHeight w:val="23"/>
        </w:trPr>
        <w:tc>
          <w:tcPr>
            <w:tcW w:w="539" w:type="pct"/>
            <w:vMerge/>
            <w:noWrap/>
          </w:tcPr>
          <w:p w14:paraId="3601B6F1" w14:textId="77777777" w:rsidR="007B3C4A" w:rsidRDefault="007B3C4A">
            <w:pPr>
              <w:spacing w:after="0" w:line="240" w:lineRule="auto"/>
              <w:rPr>
                <w:rFonts w:ascii="Times New Roman" w:hAnsi="Times New Roman"/>
                <w:b/>
                <w:bCs/>
                <w:color w:val="000000" w:themeColor="text1"/>
                <w:sz w:val="24"/>
                <w:szCs w:val="24"/>
              </w:rPr>
            </w:pPr>
          </w:p>
        </w:tc>
        <w:tc>
          <w:tcPr>
            <w:tcW w:w="2100" w:type="pct"/>
            <w:noWrap/>
          </w:tcPr>
          <w:p w14:paraId="7AD40D4B" w14:textId="77777777" w:rsidR="007B3C4A" w:rsidRDefault="003B1D61">
            <w:pPr>
              <w:pStyle w:val="TableParagraph"/>
              <w:ind w:left="0" w:rightChars="-22" w:right="-48"/>
              <w:rPr>
                <w:rFonts w:eastAsia="SimSun"/>
                <w:color w:val="000000" w:themeColor="text1"/>
                <w:sz w:val="24"/>
                <w:szCs w:val="24"/>
              </w:rPr>
            </w:pPr>
            <w:r>
              <w:rPr>
                <w:rFonts w:eastAsia="SimSun"/>
                <w:color w:val="000000" w:themeColor="text1"/>
                <w:sz w:val="24"/>
                <w:szCs w:val="24"/>
              </w:rPr>
              <w:t>Практические занятия:</w:t>
            </w:r>
          </w:p>
          <w:p w14:paraId="340EFCF8" w14:textId="77777777" w:rsidR="007B3C4A" w:rsidRDefault="003B1D61">
            <w:pPr>
              <w:pStyle w:val="TableParagraph"/>
              <w:ind w:left="0" w:rightChars="-22" w:right="-48"/>
              <w:rPr>
                <w:rFonts w:eastAsia="SimSun"/>
                <w:color w:val="000000" w:themeColor="text1"/>
                <w:sz w:val="24"/>
                <w:szCs w:val="24"/>
              </w:rPr>
            </w:pPr>
            <w:r>
              <w:rPr>
                <w:rFonts w:eastAsia="SimSun"/>
                <w:color w:val="000000" w:themeColor="text1"/>
                <w:sz w:val="24"/>
                <w:szCs w:val="24"/>
              </w:rPr>
              <w:t xml:space="preserve">Ловля высоко летящего мяча в прыжке двумя руками, ловля высоко летящего мяча в прыжке от щита. Передача мяча одной рукой, учебная игра. </w:t>
            </w:r>
          </w:p>
          <w:p w14:paraId="3E0B8059" w14:textId="77777777" w:rsidR="007B3C4A" w:rsidRDefault="003B1D61">
            <w:pPr>
              <w:pStyle w:val="TableParagraph"/>
              <w:ind w:left="0" w:rightChars="-22" w:right="-48"/>
              <w:rPr>
                <w:rFonts w:eastAsia="SimSun"/>
                <w:color w:val="000000" w:themeColor="text1"/>
                <w:sz w:val="24"/>
                <w:szCs w:val="24"/>
              </w:rPr>
            </w:pPr>
            <w:r>
              <w:rPr>
                <w:rFonts w:eastAsia="SimSun"/>
                <w:color w:val="000000" w:themeColor="text1"/>
                <w:sz w:val="24"/>
                <w:szCs w:val="24"/>
              </w:rPr>
              <w:t>Штрафной бросок, двусторонняя игра. Штрафной бросок – зачет, учебная игра.</w:t>
            </w:r>
          </w:p>
          <w:p w14:paraId="5A47B065" w14:textId="77777777" w:rsidR="007B3C4A" w:rsidRDefault="003B1D61">
            <w:pPr>
              <w:pStyle w:val="TableParagraph"/>
              <w:ind w:left="0" w:rightChars="-22" w:right="-48"/>
              <w:rPr>
                <w:rFonts w:eastAsia="SimSun"/>
                <w:color w:val="000000" w:themeColor="text1"/>
                <w:sz w:val="24"/>
                <w:szCs w:val="24"/>
              </w:rPr>
            </w:pPr>
            <w:r>
              <w:rPr>
                <w:rFonts w:eastAsia="SimSun"/>
                <w:color w:val="000000" w:themeColor="text1"/>
                <w:sz w:val="24"/>
                <w:szCs w:val="24"/>
              </w:rPr>
              <w:t>Совершенствование техники игры в баскетбол. Атака кольца с ходу после ведения, с правой и левой стороны.</w:t>
            </w:r>
          </w:p>
          <w:p w14:paraId="0B46F946" w14:textId="77777777" w:rsidR="007B3C4A" w:rsidRDefault="003B1D61">
            <w:pPr>
              <w:pStyle w:val="TableParagraph"/>
              <w:ind w:left="0" w:rightChars="-22" w:right="-48"/>
              <w:rPr>
                <w:rFonts w:eastAsia="SimSun"/>
                <w:color w:val="000000" w:themeColor="text1"/>
                <w:sz w:val="24"/>
                <w:szCs w:val="24"/>
              </w:rPr>
            </w:pPr>
            <w:r>
              <w:rPr>
                <w:rFonts w:eastAsia="SimSun"/>
                <w:color w:val="000000" w:themeColor="text1"/>
                <w:sz w:val="24"/>
                <w:szCs w:val="24"/>
              </w:rPr>
              <w:t>Совершенствование техники атаки кольца с ходу после ведения с разных сторон Атака кольца с ходу после ведения с разных сторон – зачет, учебная игра</w:t>
            </w:r>
          </w:p>
          <w:p w14:paraId="3CD59918" w14:textId="77777777" w:rsidR="007B3C4A" w:rsidRDefault="003B1D61">
            <w:pPr>
              <w:pStyle w:val="TableParagraph"/>
              <w:ind w:left="0" w:rightChars="-22" w:right="-48"/>
              <w:rPr>
                <w:rFonts w:eastAsia="SimSun"/>
                <w:color w:val="000000" w:themeColor="text1"/>
                <w:sz w:val="24"/>
                <w:szCs w:val="24"/>
              </w:rPr>
            </w:pPr>
            <w:r>
              <w:rPr>
                <w:rFonts w:eastAsia="SimSun"/>
                <w:color w:val="000000" w:themeColor="text1"/>
                <w:sz w:val="24"/>
                <w:szCs w:val="24"/>
              </w:rPr>
              <w:t xml:space="preserve">Двусторонняя игра в баскетбол. Игра в нападении, </w:t>
            </w:r>
            <w:r>
              <w:rPr>
                <w:rFonts w:eastAsia="SimSun"/>
                <w:color w:val="000000" w:themeColor="text1"/>
                <w:sz w:val="24"/>
                <w:szCs w:val="24"/>
              </w:rPr>
              <w:lastRenderedPageBreak/>
              <w:t>быстрый отрыв.</w:t>
            </w:r>
          </w:p>
          <w:p w14:paraId="695EFD11" w14:textId="77777777" w:rsidR="007B3C4A" w:rsidRDefault="003B1D61">
            <w:pPr>
              <w:pStyle w:val="TableParagraph"/>
              <w:ind w:left="0" w:rightChars="-22" w:right="-48"/>
              <w:rPr>
                <w:rFonts w:eastAsia="SimSun"/>
                <w:color w:val="000000" w:themeColor="text1"/>
                <w:sz w:val="24"/>
                <w:szCs w:val="24"/>
              </w:rPr>
            </w:pPr>
            <w:r>
              <w:rPr>
                <w:rFonts w:eastAsia="SimSun"/>
                <w:color w:val="000000" w:themeColor="text1"/>
                <w:sz w:val="24"/>
                <w:szCs w:val="24"/>
              </w:rPr>
              <w:t>Зонная защита, учебная игра. Совершенствование техники по накрыванию и отбиванию мяча.</w:t>
            </w:r>
          </w:p>
          <w:p w14:paraId="7C1F5CB9" w14:textId="77777777" w:rsidR="007B3C4A" w:rsidRDefault="003B1D61">
            <w:pPr>
              <w:pStyle w:val="TableParagraph"/>
              <w:ind w:left="0" w:rightChars="-22" w:right="-48"/>
              <w:rPr>
                <w:rFonts w:eastAsia="SimSun"/>
                <w:color w:val="000000" w:themeColor="text1"/>
                <w:sz w:val="24"/>
                <w:szCs w:val="24"/>
              </w:rPr>
            </w:pPr>
            <w:r>
              <w:rPr>
                <w:rFonts w:eastAsia="SimSun"/>
                <w:color w:val="000000" w:themeColor="text1"/>
                <w:sz w:val="24"/>
                <w:szCs w:val="24"/>
              </w:rPr>
              <w:t xml:space="preserve">Совершенствование техники игры в баскетбол. </w:t>
            </w:r>
            <w:proofErr w:type="spellStart"/>
            <w:r>
              <w:rPr>
                <w:rFonts w:eastAsia="SimSun"/>
                <w:color w:val="000000" w:themeColor="text1"/>
                <w:sz w:val="24"/>
                <w:szCs w:val="24"/>
              </w:rPr>
              <w:t>Совершенствованиетехники</w:t>
            </w:r>
            <w:proofErr w:type="spellEnd"/>
            <w:r>
              <w:rPr>
                <w:rFonts w:eastAsia="SimSun"/>
                <w:color w:val="000000" w:themeColor="text1"/>
                <w:sz w:val="24"/>
                <w:szCs w:val="24"/>
              </w:rPr>
              <w:t xml:space="preserve"> добивания мяча, двусторонняя игра.</w:t>
            </w:r>
          </w:p>
        </w:tc>
        <w:tc>
          <w:tcPr>
            <w:tcW w:w="597" w:type="pct"/>
            <w:vMerge/>
            <w:noWrap/>
            <w:vAlign w:val="center"/>
          </w:tcPr>
          <w:p w14:paraId="5A352675" w14:textId="77777777" w:rsidR="007B3C4A" w:rsidRDefault="007B3C4A">
            <w:pPr>
              <w:spacing w:after="0" w:line="240" w:lineRule="auto"/>
              <w:jc w:val="center"/>
              <w:rPr>
                <w:rFonts w:ascii="Times New Roman" w:hAnsi="Times New Roman"/>
                <w:b/>
                <w:bCs/>
                <w:color w:val="000000" w:themeColor="text1"/>
                <w:sz w:val="24"/>
                <w:szCs w:val="24"/>
              </w:rPr>
            </w:pPr>
          </w:p>
        </w:tc>
        <w:tc>
          <w:tcPr>
            <w:tcW w:w="561" w:type="pct"/>
            <w:noWrap/>
            <w:vAlign w:val="center"/>
          </w:tcPr>
          <w:p w14:paraId="44113D15" w14:textId="77777777" w:rsidR="007B3C4A" w:rsidRDefault="003B1D61">
            <w:pPr>
              <w:spacing w:after="0" w:line="240" w:lineRule="auto"/>
              <w:jc w:val="center"/>
              <w:rPr>
                <w:rFonts w:ascii="Times New Roman" w:hAnsi="Times New Roman"/>
                <w:b/>
                <w:color w:val="000000" w:themeColor="text1"/>
                <w:sz w:val="24"/>
                <w:szCs w:val="24"/>
              </w:rPr>
            </w:pPr>
            <w:r>
              <w:rPr>
                <w:rFonts w:ascii="Times New Roman" w:hAnsi="Times New Roman"/>
                <w:color w:val="000000" w:themeColor="text1"/>
                <w:sz w:val="24"/>
                <w:szCs w:val="24"/>
                <w:lang w:eastAsia="en-US"/>
              </w:rPr>
              <w:t>ЛР 09</w:t>
            </w:r>
          </w:p>
        </w:tc>
        <w:tc>
          <w:tcPr>
            <w:tcW w:w="355" w:type="pct"/>
            <w:noWrap/>
            <w:vAlign w:val="center"/>
          </w:tcPr>
          <w:p w14:paraId="64611BA7" w14:textId="77777777" w:rsidR="007B3C4A" w:rsidRDefault="003B1D61">
            <w:pPr>
              <w:spacing w:after="0" w:line="240" w:lineRule="auto"/>
              <w:jc w:val="center"/>
              <w:rPr>
                <w:rFonts w:ascii="Times New Roman" w:hAnsi="Times New Roman"/>
                <w:color w:val="000000" w:themeColor="text1"/>
                <w:sz w:val="24"/>
                <w:szCs w:val="24"/>
              </w:rPr>
            </w:pPr>
            <w:r>
              <w:rPr>
                <w:rFonts w:ascii="Times New Roman" w:hAnsi="Times New Roman"/>
                <w:color w:val="000000" w:themeColor="text1"/>
                <w:sz w:val="24"/>
                <w:szCs w:val="24"/>
              </w:rPr>
              <w:t>ОК 01</w:t>
            </w:r>
          </w:p>
          <w:p w14:paraId="7C6ECB60" w14:textId="77777777" w:rsidR="007B3C4A" w:rsidRDefault="003B1D61">
            <w:pPr>
              <w:spacing w:after="0" w:line="240" w:lineRule="auto"/>
              <w:jc w:val="center"/>
              <w:rPr>
                <w:rFonts w:ascii="Times New Roman" w:hAnsi="Times New Roman"/>
                <w:color w:val="000000" w:themeColor="text1"/>
                <w:sz w:val="24"/>
                <w:szCs w:val="24"/>
              </w:rPr>
            </w:pPr>
            <w:r>
              <w:rPr>
                <w:rFonts w:ascii="Times New Roman" w:hAnsi="Times New Roman"/>
                <w:color w:val="000000" w:themeColor="text1"/>
                <w:sz w:val="24"/>
                <w:szCs w:val="24"/>
              </w:rPr>
              <w:t>ОК 03</w:t>
            </w:r>
          </w:p>
          <w:p w14:paraId="417D2FCA" w14:textId="77777777" w:rsidR="007B3C4A" w:rsidRDefault="003B1D61">
            <w:pPr>
              <w:spacing w:after="0" w:line="240" w:lineRule="auto"/>
              <w:jc w:val="center"/>
              <w:rPr>
                <w:rFonts w:ascii="Times New Roman" w:hAnsi="Times New Roman"/>
                <w:color w:val="000000" w:themeColor="text1"/>
                <w:sz w:val="24"/>
                <w:szCs w:val="24"/>
              </w:rPr>
            </w:pPr>
            <w:r>
              <w:rPr>
                <w:rFonts w:ascii="Times New Roman" w:hAnsi="Times New Roman"/>
                <w:color w:val="000000" w:themeColor="text1"/>
                <w:sz w:val="24"/>
                <w:szCs w:val="24"/>
              </w:rPr>
              <w:t>ОК 04</w:t>
            </w:r>
          </w:p>
          <w:p w14:paraId="7A9F336B" w14:textId="77777777" w:rsidR="007B3C4A" w:rsidRDefault="003B1D61">
            <w:pPr>
              <w:spacing w:after="0" w:line="240" w:lineRule="auto"/>
              <w:jc w:val="center"/>
              <w:rPr>
                <w:rFonts w:ascii="Times New Roman" w:hAnsi="Times New Roman"/>
                <w:color w:val="000000" w:themeColor="text1"/>
                <w:sz w:val="24"/>
                <w:szCs w:val="24"/>
              </w:rPr>
            </w:pPr>
            <w:r>
              <w:rPr>
                <w:rFonts w:ascii="Times New Roman" w:hAnsi="Times New Roman"/>
                <w:color w:val="000000" w:themeColor="text1"/>
                <w:sz w:val="24"/>
                <w:szCs w:val="24"/>
              </w:rPr>
              <w:t>ОК 08</w:t>
            </w:r>
          </w:p>
          <w:p w14:paraId="4884844F" w14:textId="77777777" w:rsidR="007B3C4A" w:rsidRDefault="007B3C4A">
            <w:pPr>
              <w:spacing w:after="0" w:line="240" w:lineRule="auto"/>
              <w:jc w:val="center"/>
              <w:rPr>
                <w:rFonts w:ascii="Times New Roman" w:hAnsi="Times New Roman"/>
                <w:color w:val="000000" w:themeColor="text1"/>
                <w:sz w:val="24"/>
                <w:szCs w:val="24"/>
              </w:rPr>
            </w:pPr>
          </w:p>
        </w:tc>
        <w:tc>
          <w:tcPr>
            <w:tcW w:w="845" w:type="pct"/>
            <w:vMerge/>
            <w:noWrap/>
            <w:vAlign w:val="center"/>
          </w:tcPr>
          <w:p w14:paraId="1ED4AF08" w14:textId="77777777" w:rsidR="007B3C4A" w:rsidRDefault="007B3C4A">
            <w:pPr>
              <w:suppressAutoHyphens/>
              <w:spacing w:after="0" w:line="240" w:lineRule="auto"/>
              <w:jc w:val="center"/>
              <w:rPr>
                <w:rFonts w:ascii="Times New Roman" w:hAnsi="Times New Roman"/>
                <w:bCs/>
                <w:iCs/>
                <w:color w:val="000000" w:themeColor="text1"/>
                <w:sz w:val="24"/>
                <w:szCs w:val="24"/>
              </w:rPr>
            </w:pPr>
          </w:p>
        </w:tc>
      </w:tr>
      <w:tr w:rsidR="007B3C4A" w14:paraId="21B7CE31" w14:textId="77777777">
        <w:trPr>
          <w:trHeight w:val="23"/>
        </w:trPr>
        <w:tc>
          <w:tcPr>
            <w:tcW w:w="539" w:type="pct"/>
            <w:vMerge/>
            <w:noWrap/>
          </w:tcPr>
          <w:p w14:paraId="4BBB87EB" w14:textId="77777777" w:rsidR="007B3C4A" w:rsidRDefault="007B3C4A">
            <w:pPr>
              <w:spacing w:after="0" w:line="240" w:lineRule="auto"/>
              <w:rPr>
                <w:rFonts w:ascii="Times New Roman" w:hAnsi="Times New Roman"/>
                <w:b/>
                <w:bCs/>
                <w:color w:val="000000" w:themeColor="text1"/>
                <w:sz w:val="24"/>
                <w:szCs w:val="24"/>
              </w:rPr>
            </w:pPr>
          </w:p>
        </w:tc>
        <w:tc>
          <w:tcPr>
            <w:tcW w:w="2100" w:type="pct"/>
            <w:noWrap/>
          </w:tcPr>
          <w:p w14:paraId="745A1EAE" w14:textId="77777777" w:rsidR="007B3C4A" w:rsidRDefault="003B1D61">
            <w:pPr>
              <w:pStyle w:val="TableParagraph"/>
              <w:ind w:left="0" w:rightChars="-22" w:right="-48"/>
              <w:rPr>
                <w:rFonts w:eastAsia="SimSun"/>
                <w:color w:val="000000" w:themeColor="text1"/>
                <w:sz w:val="24"/>
                <w:szCs w:val="24"/>
              </w:rPr>
            </w:pPr>
            <w:r>
              <w:rPr>
                <w:rFonts w:eastAsia="SimSun"/>
                <w:color w:val="000000" w:themeColor="text1"/>
                <w:sz w:val="24"/>
                <w:szCs w:val="24"/>
              </w:rPr>
              <w:t>Самостоятельная работа обучающихся.</w:t>
            </w:r>
          </w:p>
          <w:p w14:paraId="4057F106" w14:textId="77777777" w:rsidR="007B3C4A" w:rsidRDefault="003B1D61">
            <w:pPr>
              <w:pStyle w:val="TableParagraph"/>
              <w:ind w:left="0" w:rightChars="-22" w:right="-48"/>
              <w:rPr>
                <w:rFonts w:eastAsia="SimSun"/>
                <w:color w:val="000000" w:themeColor="text1"/>
                <w:sz w:val="24"/>
                <w:szCs w:val="24"/>
              </w:rPr>
            </w:pPr>
            <w:r>
              <w:rPr>
                <w:rFonts w:eastAsia="SimSun"/>
                <w:color w:val="000000" w:themeColor="text1"/>
                <w:sz w:val="24"/>
                <w:szCs w:val="24"/>
              </w:rPr>
              <w:t xml:space="preserve">Закрепление и совершенствование изучаемых элементов техники, правило игры, индивидуальная работа по ликвидации отставания уровня отдельных физических качеств, утренняя зарядка, упражнения для развития </w:t>
            </w:r>
            <w:proofErr w:type="spellStart"/>
            <w:r>
              <w:rPr>
                <w:rFonts w:eastAsia="SimSun"/>
                <w:color w:val="000000" w:themeColor="text1"/>
                <w:sz w:val="24"/>
                <w:szCs w:val="24"/>
              </w:rPr>
              <w:t>специальнойловкости</w:t>
            </w:r>
            <w:proofErr w:type="spellEnd"/>
            <w:r>
              <w:rPr>
                <w:rFonts w:eastAsia="SimSun"/>
                <w:color w:val="000000" w:themeColor="text1"/>
                <w:sz w:val="24"/>
                <w:szCs w:val="24"/>
              </w:rPr>
              <w:t>, упражнения для развития меткости, общеразвивающие упражнения, специальные упражнения. Рефераты.</w:t>
            </w:r>
          </w:p>
        </w:tc>
        <w:tc>
          <w:tcPr>
            <w:tcW w:w="597" w:type="pct"/>
            <w:vMerge/>
            <w:noWrap/>
            <w:vAlign w:val="center"/>
          </w:tcPr>
          <w:p w14:paraId="08C637BE" w14:textId="77777777" w:rsidR="007B3C4A" w:rsidRDefault="007B3C4A">
            <w:pPr>
              <w:spacing w:after="0" w:line="240" w:lineRule="auto"/>
              <w:jc w:val="center"/>
              <w:rPr>
                <w:rFonts w:ascii="Times New Roman" w:hAnsi="Times New Roman"/>
                <w:b/>
                <w:bCs/>
                <w:color w:val="000000" w:themeColor="text1"/>
                <w:sz w:val="24"/>
                <w:szCs w:val="24"/>
              </w:rPr>
            </w:pPr>
          </w:p>
        </w:tc>
        <w:tc>
          <w:tcPr>
            <w:tcW w:w="561" w:type="pct"/>
            <w:noWrap/>
            <w:vAlign w:val="center"/>
          </w:tcPr>
          <w:p w14:paraId="37552F38" w14:textId="77777777" w:rsidR="007B3C4A" w:rsidRDefault="003B1D61">
            <w:pPr>
              <w:spacing w:after="0" w:line="240" w:lineRule="auto"/>
              <w:jc w:val="center"/>
              <w:rPr>
                <w:rFonts w:ascii="Times New Roman" w:hAnsi="Times New Roman"/>
                <w:b/>
                <w:color w:val="000000" w:themeColor="text1"/>
                <w:sz w:val="24"/>
                <w:szCs w:val="24"/>
              </w:rPr>
            </w:pPr>
            <w:r>
              <w:rPr>
                <w:rFonts w:ascii="Times New Roman" w:hAnsi="Times New Roman"/>
                <w:color w:val="000000" w:themeColor="text1"/>
                <w:sz w:val="24"/>
                <w:szCs w:val="24"/>
                <w:lang w:eastAsia="en-US"/>
              </w:rPr>
              <w:t>ЛР 09</w:t>
            </w:r>
          </w:p>
        </w:tc>
        <w:tc>
          <w:tcPr>
            <w:tcW w:w="355" w:type="pct"/>
            <w:noWrap/>
            <w:vAlign w:val="center"/>
          </w:tcPr>
          <w:p w14:paraId="5A013DDA" w14:textId="77777777" w:rsidR="007B3C4A" w:rsidRDefault="003B1D61">
            <w:pPr>
              <w:spacing w:after="0" w:line="240" w:lineRule="auto"/>
              <w:jc w:val="center"/>
              <w:rPr>
                <w:rFonts w:ascii="Times New Roman" w:hAnsi="Times New Roman"/>
                <w:color w:val="000000" w:themeColor="text1"/>
                <w:sz w:val="24"/>
                <w:szCs w:val="24"/>
              </w:rPr>
            </w:pPr>
            <w:r>
              <w:rPr>
                <w:rFonts w:ascii="Times New Roman" w:hAnsi="Times New Roman"/>
                <w:color w:val="000000" w:themeColor="text1"/>
                <w:sz w:val="24"/>
                <w:szCs w:val="24"/>
              </w:rPr>
              <w:t>ОК 01</w:t>
            </w:r>
          </w:p>
          <w:p w14:paraId="7CAEAB1C" w14:textId="77777777" w:rsidR="007B3C4A" w:rsidRDefault="003B1D61">
            <w:pPr>
              <w:spacing w:after="0" w:line="240" w:lineRule="auto"/>
              <w:jc w:val="center"/>
              <w:rPr>
                <w:rFonts w:ascii="Times New Roman" w:hAnsi="Times New Roman"/>
                <w:color w:val="000000" w:themeColor="text1"/>
                <w:sz w:val="24"/>
                <w:szCs w:val="24"/>
              </w:rPr>
            </w:pPr>
            <w:r>
              <w:rPr>
                <w:rFonts w:ascii="Times New Roman" w:hAnsi="Times New Roman"/>
                <w:color w:val="000000" w:themeColor="text1"/>
                <w:sz w:val="24"/>
                <w:szCs w:val="24"/>
              </w:rPr>
              <w:t>ОК 03</w:t>
            </w:r>
          </w:p>
          <w:p w14:paraId="53E745FC" w14:textId="77777777" w:rsidR="007B3C4A" w:rsidRDefault="003B1D61">
            <w:pPr>
              <w:spacing w:after="0" w:line="240" w:lineRule="auto"/>
              <w:jc w:val="center"/>
              <w:rPr>
                <w:rFonts w:ascii="Times New Roman" w:hAnsi="Times New Roman"/>
                <w:color w:val="000000" w:themeColor="text1"/>
                <w:sz w:val="24"/>
                <w:szCs w:val="24"/>
              </w:rPr>
            </w:pPr>
            <w:r>
              <w:rPr>
                <w:rFonts w:ascii="Times New Roman" w:hAnsi="Times New Roman"/>
                <w:color w:val="000000" w:themeColor="text1"/>
                <w:sz w:val="24"/>
                <w:szCs w:val="24"/>
              </w:rPr>
              <w:t>ОК 04</w:t>
            </w:r>
          </w:p>
          <w:p w14:paraId="6A74B547" w14:textId="77777777" w:rsidR="007B3C4A" w:rsidRDefault="003B1D61">
            <w:pPr>
              <w:spacing w:after="0" w:line="240" w:lineRule="auto"/>
              <w:jc w:val="center"/>
              <w:rPr>
                <w:rFonts w:ascii="Times New Roman" w:hAnsi="Times New Roman"/>
                <w:color w:val="000000" w:themeColor="text1"/>
                <w:sz w:val="24"/>
                <w:szCs w:val="24"/>
              </w:rPr>
            </w:pPr>
            <w:r>
              <w:rPr>
                <w:rFonts w:ascii="Times New Roman" w:hAnsi="Times New Roman"/>
                <w:color w:val="000000" w:themeColor="text1"/>
                <w:sz w:val="24"/>
                <w:szCs w:val="24"/>
              </w:rPr>
              <w:t>ОК 08</w:t>
            </w:r>
          </w:p>
          <w:p w14:paraId="1A5B51BE" w14:textId="77777777" w:rsidR="007B3C4A" w:rsidRDefault="007B3C4A">
            <w:pPr>
              <w:spacing w:after="0" w:line="240" w:lineRule="auto"/>
              <w:jc w:val="center"/>
              <w:rPr>
                <w:rFonts w:ascii="Times New Roman" w:hAnsi="Times New Roman"/>
                <w:color w:val="000000" w:themeColor="text1"/>
                <w:sz w:val="24"/>
                <w:szCs w:val="24"/>
              </w:rPr>
            </w:pPr>
          </w:p>
        </w:tc>
        <w:tc>
          <w:tcPr>
            <w:tcW w:w="845" w:type="pct"/>
            <w:vMerge/>
            <w:noWrap/>
            <w:vAlign w:val="center"/>
          </w:tcPr>
          <w:p w14:paraId="3C5B9D8C" w14:textId="77777777" w:rsidR="007B3C4A" w:rsidRDefault="007B3C4A">
            <w:pPr>
              <w:suppressAutoHyphens/>
              <w:spacing w:after="0" w:line="240" w:lineRule="auto"/>
              <w:jc w:val="center"/>
              <w:rPr>
                <w:rFonts w:ascii="Times New Roman" w:hAnsi="Times New Roman"/>
                <w:bCs/>
                <w:iCs/>
                <w:color w:val="000000" w:themeColor="text1"/>
                <w:sz w:val="24"/>
                <w:szCs w:val="24"/>
              </w:rPr>
            </w:pPr>
          </w:p>
        </w:tc>
      </w:tr>
      <w:tr w:rsidR="007B3C4A" w14:paraId="287A75D0" w14:textId="77777777">
        <w:trPr>
          <w:trHeight w:val="23"/>
        </w:trPr>
        <w:tc>
          <w:tcPr>
            <w:tcW w:w="539" w:type="pct"/>
            <w:vMerge w:val="restart"/>
            <w:noWrap/>
          </w:tcPr>
          <w:p w14:paraId="236DE879" w14:textId="77777777" w:rsidR="007B3C4A" w:rsidRDefault="003B1D61">
            <w:pPr>
              <w:spacing w:after="0" w:line="240" w:lineRule="auto"/>
              <w:rPr>
                <w:rFonts w:ascii="Times New Roman" w:hAnsi="Times New Roman"/>
                <w:b/>
                <w:bCs/>
                <w:color w:val="000000" w:themeColor="text1"/>
                <w:sz w:val="24"/>
                <w:szCs w:val="24"/>
              </w:rPr>
            </w:pPr>
            <w:r>
              <w:rPr>
                <w:rFonts w:ascii="Times New Roman" w:hAnsi="Times New Roman"/>
                <w:b/>
                <w:bCs/>
                <w:color w:val="000000" w:themeColor="text1"/>
                <w:sz w:val="24"/>
                <w:szCs w:val="24"/>
              </w:rPr>
              <w:t>Раздел3Волейбол.</w:t>
            </w:r>
          </w:p>
        </w:tc>
        <w:tc>
          <w:tcPr>
            <w:tcW w:w="2100" w:type="pct"/>
            <w:noWrap/>
          </w:tcPr>
          <w:p w14:paraId="4A7C260D" w14:textId="77777777" w:rsidR="007B3C4A" w:rsidRDefault="003B1D61">
            <w:pPr>
              <w:pStyle w:val="TableParagraph"/>
              <w:ind w:left="0" w:rightChars="-22" w:right="-48"/>
              <w:rPr>
                <w:rFonts w:eastAsia="SimSun"/>
                <w:color w:val="000000" w:themeColor="text1"/>
                <w:sz w:val="24"/>
                <w:szCs w:val="24"/>
              </w:rPr>
            </w:pPr>
            <w:r>
              <w:rPr>
                <w:rFonts w:eastAsia="SimSun"/>
                <w:color w:val="000000" w:themeColor="text1"/>
                <w:sz w:val="24"/>
                <w:szCs w:val="24"/>
              </w:rPr>
              <w:t>Содержание учебного материала.</w:t>
            </w:r>
          </w:p>
          <w:p w14:paraId="17CC8E20" w14:textId="77777777" w:rsidR="007B3C4A" w:rsidRDefault="003B1D61">
            <w:pPr>
              <w:pStyle w:val="TableParagraph"/>
              <w:ind w:left="0" w:rightChars="-22" w:right="-48"/>
              <w:rPr>
                <w:rFonts w:eastAsia="SimSun"/>
                <w:color w:val="000000" w:themeColor="text1"/>
                <w:sz w:val="24"/>
                <w:szCs w:val="24"/>
              </w:rPr>
            </w:pPr>
            <w:r>
              <w:rPr>
                <w:rFonts w:eastAsia="SimSun"/>
                <w:color w:val="000000" w:themeColor="text1"/>
                <w:sz w:val="24"/>
                <w:szCs w:val="24"/>
              </w:rPr>
              <w:t xml:space="preserve">Совершенствование техники приема и передачи мяча сверху. Совершенствования подач мяча: нижняя боковая, верхняя прямая. Изучение индивидуально-тактических действий в зонах. Обучение </w:t>
            </w:r>
            <w:proofErr w:type="spellStart"/>
            <w:r>
              <w:rPr>
                <w:rFonts w:eastAsia="SimSun"/>
                <w:color w:val="000000" w:themeColor="text1"/>
                <w:sz w:val="24"/>
                <w:szCs w:val="24"/>
              </w:rPr>
              <w:t>нападающемуудару</w:t>
            </w:r>
            <w:proofErr w:type="spellEnd"/>
            <w:r>
              <w:rPr>
                <w:rFonts w:eastAsia="SimSun"/>
                <w:color w:val="000000" w:themeColor="text1"/>
                <w:sz w:val="24"/>
                <w:szCs w:val="24"/>
              </w:rPr>
              <w:t>. Учебная игра в волейбол.</w:t>
            </w:r>
          </w:p>
        </w:tc>
        <w:tc>
          <w:tcPr>
            <w:tcW w:w="597" w:type="pct"/>
            <w:vMerge w:val="restart"/>
            <w:noWrap/>
            <w:vAlign w:val="center"/>
          </w:tcPr>
          <w:p w14:paraId="1D752D74" w14:textId="77777777" w:rsidR="007B3C4A" w:rsidRDefault="003B1D61">
            <w:pPr>
              <w:spacing w:after="0" w:line="240" w:lineRule="auto"/>
              <w:jc w:val="center"/>
              <w:rPr>
                <w:rFonts w:ascii="Times New Roman" w:hAnsi="Times New Roman"/>
                <w:b/>
                <w:bCs/>
                <w:color w:val="000000" w:themeColor="text1"/>
                <w:sz w:val="24"/>
                <w:szCs w:val="24"/>
              </w:rPr>
            </w:pPr>
            <w:r>
              <w:rPr>
                <w:rFonts w:ascii="Times New Roman" w:hAnsi="Times New Roman"/>
                <w:b/>
                <w:bCs/>
                <w:color w:val="000000" w:themeColor="text1"/>
                <w:sz w:val="24"/>
                <w:szCs w:val="24"/>
              </w:rPr>
              <w:t>14</w:t>
            </w:r>
          </w:p>
        </w:tc>
        <w:tc>
          <w:tcPr>
            <w:tcW w:w="561" w:type="pct"/>
            <w:noWrap/>
            <w:vAlign w:val="center"/>
          </w:tcPr>
          <w:p w14:paraId="335D8E16" w14:textId="77777777" w:rsidR="007B3C4A" w:rsidRDefault="003B1D61">
            <w:pPr>
              <w:spacing w:after="0" w:line="240" w:lineRule="auto"/>
              <w:jc w:val="center"/>
              <w:rPr>
                <w:rFonts w:ascii="Times New Roman" w:hAnsi="Times New Roman"/>
                <w:b/>
                <w:color w:val="000000" w:themeColor="text1"/>
                <w:sz w:val="24"/>
                <w:szCs w:val="24"/>
              </w:rPr>
            </w:pPr>
            <w:r>
              <w:rPr>
                <w:rFonts w:ascii="Times New Roman" w:hAnsi="Times New Roman"/>
                <w:color w:val="000000" w:themeColor="text1"/>
                <w:sz w:val="24"/>
                <w:szCs w:val="24"/>
                <w:lang w:eastAsia="en-US"/>
              </w:rPr>
              <w:t>ЛР 09</w:t>
            </w:r>
          </w:p>
        </w:tc>
        <w:tc>
          <w:tcPr>
            <w:tcW w:w="355" w:type="pct"/>
            <w:noWrap/>
            <w:vAlign w:val="center"/>
          </w:tcPr>
          <w:p w14:paraId="2720BEC1" w14:textId="77777777" w:rsidR="007B3C4A" w:rsidRDefault="003B1D61">
            <w:pPr>
              <w:spacing w:after="0" w:line="240" w:lineRule="auto"/>
              <w:jc w:val="center"/>
              <w:rPr>
                <w:rFonts w:ascii="Times New Roman" w:hAnsi="Times New Roman"/>
                <w:color w:val="000000" w:themeColor="text1"/>
                <w:sz w:val="24"/>
                <w:szCs w:val="24"/>
              </w:rPr>
            </w:pPr>
            <w:r>
              <w:rPr>
                <w:rFonts w:ascii="Times New Roman" w:hAnsi="Times New Roman"/>
                <w:color w:val="000000" w:themeColor="text1"/>
                <w:sz w:val="24"/>
                <w:szCs w:val="24"/>
              </w:rPr>
              <w:t>ОК 01</w:t>
            </w:r>
          </w:p>
          <w:p w14:paraId="2E42C702" w14:textId="77777777" w:rsidR="007B3C4A" w:rsidRDefault="003B1D61">
            <w:pPr>
              <w:spacing w:after="0" w:line="240" w:lineRule="auto"/>
              <w:jc w:val="center"/>
              <w:rPr>
                <w:rFonts w:ascii="Times New Roman" w:hAnsi="Times New Roman"/>
                <w:color w:val="000000" w:themeColor="text1"/>
                <w:sz w:val="24"/>
                <w:szCs w:val="24"/>
              </w:rPr>
            </w:pPr>
            <w:r>
              <w:rPr>
                <w:rFonts w:ascii="Times New Roman" w:hAnsi="Times New Roman"/>
                <w:color w:val="000000" w:themeColor="text1"/>
                <w:sz w:val="24"/>
                <w:szCs w:val="24"/>
              </w:rPr>
              <w:t>ОК 03</w:t>
            </w:r>
          </w:p>
          <w:p w14:paraId="52D969D9" w14:textId="77777777" w:rsidR="007B3C4A" w:rsidRDefault="003B1D61">
            <w:pPr>
              <w:spacing w:after="0" w:line="240" w:lineRule="auto"/>
              <w:jc w:val="center"/>
              <w:rPr>
                <w:rFonts w:ascii="Times New Roman" w:hAnsi="Times New Roman"/>
                <w:color w:val="000000" w:themeColor="text1"/>
                <w:sz w:val="24"/>
                <w:szCs w:val="24"/>
              </w:rPr>
            </w:pPr>
            <w:r>
              <w:rPr>
                <w:rFonts w:ascii="Times New Roman" w:hAnsi="Times New Roman"/>
                <w:color w:val="000000" w:themeColor="text1"/>
                <w:sz w:val="24"/>
                <w:szCs w:val="24"/>
              </w:rPr>
              <w:t>ОК 04</w:t>
            </w:r>
          </w:p>
          <w:p w14:paraId="79BE86AA" w14:textId="77777777" w:rsidR="007B3C4A" w:rsidRDefault="003B1D61">
            <w:pPr>
              <w:spacing w:after="0" w:line="240" w:lineRule="auto"/>
              <w:jc w:val="center"/>
              <w:rPr>
                <w:rFonts w:ascii="Times New Roman" w:hAnsi="Times New Roman"/>
                <w:color w:val="000000" w:themeColor="text1"/>
                <w:sz w:val="24"/>
                <w:szCs w:val="24"/>
              </w:rPr>
            </w:pPr>
            <w:r>
              <w:rPr>
                <w:rFonts w:ascii="Times New Roman" w:hAnsi="Times New Roman"/>
                <w:color w:val="000000" w:themeColor="text1"/>
                <w:sz w:val="24"/>
                <w:szCs w:val="24"/>
              </w:rPr>
              <w:t>ОК 08</w:t>
            </w:r>
          </w:p>
          <w:p w14:paraId="1D4129FC" w14:textId="77777777" w:rsidR="007B3C4A" w:rsidRDefault="007B3C4A">
            <w:pPr>
              <w:spacing w:after="0" w:line="240" w:lineRule="auto"/>
              <w:jc w:val="center"/>
              <w:rPr>
                <w:rFonts w:ascii="Times New Roman" w:hAnsi="Times New Roman"/>
                <w:color w:val="000000" w:themeColor="text1"/>
                <w:sz w:val="24"/>
                <w:szCs w:val="24"/>
              </w:rPr>
            </w:pPr>
          </w:p>
        </w:tc>
        <w:tc>
          <w:tcPr>
            <w:tcW w:w="845" w:type="pct"/>
            <w:vMerge w:val="restart"/>
            <w:noWrap/>
            <w:vAlign w:val="center"/>
          </w:tcPr>
          <w:p w14:paraId="67F476B2" w14:textId="77777777" w:rsidR="007B3C4A" w:rsidRDefault="003B1D61">
            <w:pPr>
              <w:suppressAutoHyphens/>
              <w:spacing w:after="0" w:line="240" w:lineRule="auto"/>
              <w:jc w:val="center"/>
              <w:rPr>
                <w:rFonts w:ascii="Times New Roman" w:hAnsi="Times New Roman"/>
                <w:bCs/>
                <w:iCs/>
                <w:color w:val="000000" w:themeColor="text1"/>
                <w:sz w:val="24"/>
                <w:szCs w:val="24"/>
              </w:rPr>
            </w:pP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01.01</w:t>
            </w:r>
            <w:r w:rsidRPr="00EE2D5A">
              <w:rPr>
                <w:rFonts w:ascii="Times New Roman" w:hAnsi="Times New Roman"/>
                <w:bCs/>
                <w:iCs/>
                <w:color w:val="000000" w:themeColor="text1"/>
                <w:sz w:val="24"/>
                <w:szCs w:val="24"/>
              </w:rPr>
              <w:t xml:space="preserve">,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01.02</w:t>
            </w:r>
            <w:r w:rsidRPr="00EE2D5A">
              <w:rPr>
                <w:rFonts w:ascii="Times New Roman" w:hAnsi="Times New Roman"/>
                <w:bCs/>
                <w:iCs/>
                <w:color w:val="000000" w:themeColor="text1"/>
                <w:sz w:val="24"/>
                <w:szCs w:val="24"/>
              </w:rPr>
              <w:t xml:space="preserve">,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01.03</w:t>
            </w:r>
            <w:r w:rsidRPr="00EE2D5A">
              <w:rPr>
                <w:rFonts w:ascii="Times New Roman" w:hAnsi="Times New Roman"/>
                <w:bCs/>
                <w:iCs/>
                <w:color w:val="000000" w:themeColor="text1"/>
                <w:sz w:val="24"/>
                <w:szCs w:val="24"/>
              </w:rPr>
              <w:t xml:space="preserve">,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01.04</w:t>
            </w:r>
            <w:r w:rsidRPr="00EE2D5A">
              <w:rPr>
                <w:rFonts w:ascii="Times New Roman" w:hAnsi="Times New Roman"/>
                <w:bCs/>
                <w:iCs/>
                <w:color w:val="000000" w:themeColor="text1"/>
                <w:sz w:val="24"/>
                <w:szCs w:val="24"/>
              </w:rPr>
              <w:t xml:space="preserve">,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01.05</w:t>
            </w:r>
            <w:r w:rsidRPr="00EE2D5A">
              <w:rPr>
                <w:rFonts w:ascii="Times New Roman" w:hAnsi="Times New Roman"/>
                <w:bCs/>
                <w:iCs/>
                <w:color w:val="000000" w:themeColor="text1"/>
                <w:sz w:val="24"/>
                <w:szCs w:val="24"/>
              </w:rPr>
              <w:t xml:space="preserve">,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01.06</w:t>
            </w:r>
            <w:r w:rsidRPr="00EE2D5A">
              <w:rPr>
                <w:rFonts w:ascii="Times New Roman" w:hAnsi="Times New Roman"/>
                <w:bCs/>
                <w:iCs/>
                <w:color w:val="000000" w:themeColor="text1"/>
                <w:sz w:val="24"/>
                <w:szCs w:val="24"/>
              </w:rPr>
              <w:t xml:space="preserve">,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01.07</w:t>
            </w:r>
            <w:r w:rsidRPr="00EE2D5A">
              <w:rPr>
                <w:rFonts w:ascii="Times New Roman" w:hAnsi="Times New Roman"/>
                <w:bCs/>
                <w:iCs/>
                <w:color w:val="000000" w:themeColor="text1"/>
                <w:sz w:val="24"/>
                <w:szCs w:val="24"/>
              </w:rPr>
              <w:t xml:space="preserve">,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01.08</w:t>
            </w:r>
            <w:r w:rsidRPr="00EE2D5A">
              <w:rPr>
                <w:rFonts w:ascii="Times New Roman" w:hAnsi="Times New Roman"/>
                <w:bCs/>
                <w:iCs/>
                <w:color w:val="000000" w:themeColor="text1"/>
                <w:sz w:val="24"/>
                <w:szCs w:val="24"/>
              </w:rPr>
              <w:t xml:space="preserve">,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01.09</w:t>
            </w:r>
            <w:r w:rsidRPr="00EE2D5A">
              <w:rPr>
                <w:rFonts w:ascii="Times New Roman" w:hAnsi="Times New Roman"/>
                <w:bCs/>
                <w:iCs/>
                <w:color w:val="000000" w:themeColor="text1"/>
                <w:sz w:val="24"/>
                <w:szCs w:val="24"/>
              </w:rPr>
              <w:t xml:space="preserve">,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01.01</w:t>
            </w:r>
            <w:r w:rsidRPr="00EE2D5A">
              <w:rPr>
                <w:rFonts w:ascii="Times New Roman" w:hAnsi="Times New Roman"/>
                <w:bCs/>
                <w:iCs/>
                <w:color w:val="000000" w:themeColor="text1"/>
                <w:sz w:val="24"/>
                <w:szCs w:val="24"/>
              </w:rPr>
              <w:t xml:space="preserve">,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01.02</w:t>
            </w:r>
            <w:r w:rsidRPr="00EE2D5A">
              <w:rPr>
                <w:rFonts w:ascii="Times New Roman" w:hAnsi="Times New Roman"/>
                <w:bCs/>
                <w:iCs/>
                <w:color w:val="000000" w:themeColor="text1"/>
                <w:sz w:val="24"/>
                <w:szCs w:val="24"/>
              </w:rPr>
              <w:t xml:space="preserve">,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01.03</w:t>
            </w:r>
            <w:r w:rsidRPr="00EE2D5A">
              <w:rPr>
                <w:rFonts w:ascii="Times New Roman" w:hAnsi="Times New Roman"/>
                <w:bCs/>
                <w:iCs/>
                <w:color w:val="000000" w:themeColor="text1"/>
                <w:sz w:val="24"/>
                <w:szCs w:val="24"/>
              </w:rPr>
              <w:t xml:space="preserve">,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01.04</w:t>
            </w:r>
            <w:r w:rsidRPr="00EE2D5A">
              <w:rPr>
                <w:rFonts w:ascii="Times New Roman" w:hAnsi="Times New Roman"/>
                <w:bCs/>
                <w:iCs/>
                <w:color w:val="000000" w:themeColor="text1"/>
                <w:sz w:val="24"/>
                <w:szCs w:val="24"/>
              </w:rPr>
              <w:t xml:space="preserve">,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01.05</w:t>
            </w:r>
            <w:r w:rsidRPr="00EE2D5A">
              <w:rPr>
                <w:rFonts w:ascii="Times New Roman" w:hAnsi="Times New Roman"/>
                <w:bCs/>
                <w:iCs/>
                <w:color w:val="000000" w:themeColor="text1"/>
                <w:sz w:val="24"/>
                <w:szCs w:val="24"/>
              </w:rPr>
              <w:t xml:space="preserve">,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01.06</w:t>
            </w:r>
            <w:r w:rsidRPr="00EE2D5A">
              <w:rPr>
                <w:rFonts w:ascii="Times New Roman" w:hAnsi="Times New Roman"/>
                <w:bCs/>
                <w:iCs/>
                <w:color w:val="000000" w:themeColor="text1"/>
                <w:sz w:val="24"/>
                <w:szCs w:val="24"/>
              </w:rPr>
              <w:t xml:space="preserve">,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08.01</w:t>
            </w:r>
            <w:r w:rsidRPr="00EE2D5A">
              <w:rPr>
                <w:rFonts w:ascii="Times New Roman" w:hAnsi="Times New Roman"/>
                <w:bCs/>
                <w:iCs/>
                <w:color w:val="000000" w:themeColor="text1"/>
                <w:sz w:val="24"/>
                <w:szCs w:val="24"/>
              </w:rPr>
              <w:t xml:space="preserve">,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08.02</w:t>
            </w:r>
            <w:r w:rsidRPr="00EE2D5A">
              <w:rPr>
                <w:rFonts w:ascii="Times New Roman" w:hAnsi="Times New Roman"/>
                <w:bCs/>
                <w:iCs/>
                <w:color w:val="000000" w:themeColor="text1"/>
                <w:sz w:val="24"/>
                <w:szCs w:val="24"/>
              </w:rPr>
              <w:t xml:space="preserve">,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08.03</w:t>
            </w:r>
            <w:r w:rsidRPr="00EE2D5A">
              <w:rPr>
                <w:rFonts w:ascii="Times New Roman" w:hAnsi="Times New Roman"/>
                <w:bCs/>
                <w:iCs/>
                <w:color w:val="000000" w:themeColor="text1"/>
                <w:sz w:val="24"/>
                <w:szCs w:val="24"/>
              </w:rPr>
              <w:t xml:space="preserve">,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08.01</w:t>
            </w:r>
            <w:r w:rsidRPr="00EE2D5A">
              <w:rPr>
                <w:rFonts w:ascii="Times New Roman" w:hAnsi="Times New Roman"/>
                <w:bCs/>
                <w:iCs/>
                <w:color w:val="000000" w:themeColor="text1"/>
                <w:sz w:val="24"/>
                <w:szCs w:val="24"/>
              </w:rPr>
              <w:t xml:space="preserve">,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08.02</w:t>
            </w:r>
            <w:r w:rsidRPr="00EE2D5A">
              <w:rPr>
                <w:rFonts w:ascii="Times New Roman" w:hAnsi="Times New Roman"/>
                <w:bCs/>
                <w:iCs/>
                <w:color w:val="000000" w:themeColor="text1"/>
                <w:sz w:val="24"/>
                <w:szCs w:val="24"/>
              </w:rPr>
              <w:t xml:space="preserve">,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08.03</w:t>
            </w:r>
            <w:r w:rsidRPr="00EE2D5A">
              <w:rPr>
                <w:rFonts w:ascii="Times New Roman" w:hAnsi="Times New Roman"/>
                <w:bCs/>
                <w:iCs/>
                <w:color w:val="000000" w:themeColor="text1"/>
                <w:sz w:val="24"/>
                <w:szCs w:val="24"/>
              </w:rPr>
              <w:t xml:space="preserve">,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08.04</w:t>
            </w:r>
            <w:r w:rsidRPr="00EE2D5A">
              <w:rPr>
                <w:rFonts w:ascii="Times New Roman" w:hAnsi="Times New Roman"/>
                <w:bCs/>
                <w:iCs/>
                <w:color w:val="000000" w:themeColor="text1"/>
                <w:sz w:val="24"/>
                <w:szCs w:val="24"/>
              </w:rPr>
              <w:t xml:space="preserve">,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03.01</w:t>
            </w:r>
            <w:r w:rsidRPr="00EE2D5A">
              <w:rPr>
                <w:rFonts w:ascii="Times New Roman" w:hAnsi="Times New Roman"/>
                <w:bCs/>
                <w:iCs/>
                <w:color w:val="000000" w:themeColor="text1"/>
                <w:sz w:val="24"/>
                <w:szCs w:val="24"/>
              </w:rPr>
              <w:t xml:space="preserve">,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03.02</w:t>
            </w:r>
            <w:r w:rsidRPr="00EE2D5A">
              <w:rPr>
                <w:rFonts w:ascii="Times New Roman" w:hAnsi="Times New Roman"/>
                <w:bCs/>
                <w:iCs/>
                <w:color w:val="000000" w:themeColor="text1"/>
                <w:sz w:val="24"/>
                <w:szCs w:val="24"/>
              </w:rPr>
              <w:t xml:space="preserve">,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03.03</w:t>
            </w:r>
            <w:r w:rsidRPr="00EE2D5A">
              <w:rPr>
                <w:rFonts w:ascii="Times New Roman" w:hAnsi="Times New Roman"/>
                <w:bCs/>
                <w:iCs/>
                <w:color w:val="000000" w:themeColor="text1"/>
                <w:sz w:val="24"/>
                <w:szCs w:val="24"/>
              </w:rPr>
              <w:t xml:space="preserve">,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03.04</w:t>
            </w:r>
            <w:r w:rsidRPr="00EE2D5A">
              <w:rPr>
                <w:rFonts w:ascii="Times New Roman" w:hAnsi="Times New Roman"/>
                <w:bCs/>
                <w:iCs/>
                <w:color w:val="000000" w:themeColor="text1"/>
                <w:sz w:val="24"/>
                <w:szCs w:val="24"/>
              </w:rPr>
              <w:t xml:space="preserve">,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03.05</w:t>
            </w:r>
            <w:r w:rsidRPr="00EE2D5A">
              <w:rPr>
                <w:rFonts w:ascii="Times New Roman" w:hAnsi="Times New Roman"/>
                <w:bCs/>
                <w:iCs/>
                <w:color w:val="000000" w:themeColor="text1"/>
                <w:sz w:val="24"/>
                <w:szCs w:val="24"/>
              </w:rPr>
              <w:t xml:space="preserve">,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03.06</w:t>
            </w:r>
            <w:r w:rsidRPr="00EE2D5A">
              <w:rPr>
                <w:rFonts w:ascii="Times New Roman" w:hAnsi="Times New Roman"/>
                <w:bCs/>
                <w:iCs/>
                <w:color w:val="000000" w:themeColor="text1"/>
                <w:sz w:val="24"/>
                <w:szCs w:val="24"/>
              </w:rPr>
              <w:t xml:space="preserve">,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03.07</w:t>
            </w:r>
            <w:r w:rsidRPr="00EE2D5A">
              <w:rPr>
                <w:rFonts w:ascii="Times New Roman" w:hAnsi="Times New Roman"/>
                <w:bCs/>
                <w:iCs/>
                <w:color w:val="000000" w:themeColor="text1"/>
                <w:sz w:val="24"/>
                <w:szCs w:val="24"/>
              </w:rPr>
              <w:t xml:space="preserve">,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03.08</w:t>
            </w:r>
            <w:r w:rsidRPr="00EE2D5A">
              <w:rPr>
                <w:rFonts w:ascii="Times New Roman" w:hAnsi="Times New Roman"/>
                <w:bCs/>
                <w:iCs/>
                <w:color w:val="000000" w:themeColor="text1"/>
                <w:sz w:val="24"/>
                <w:szCs w:val="24"/>
              </w:rPr>
              <w:t xml:space="preserve">,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03.09</w:t>
            </w:r>
            <w:r w:rsidRPr="00EE2D5A">
              <w:rPr>
                <w:rFonts w:ascii="Times New Roman" w:hAnsi="Times New Roman"/>
                <w:bCs/>
                <w:iCs/>
                <w:color w:val="000000" w:themeColor="text1"/>
                <w:sz w:val="24"/>
                <w:szCs w:val="24"/>
              </w:rPr>
              <w:t xml:space="preserve">,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03.01</w:t>
            </w:r>
            <w:r w:rsidRPr="00EE2D5A">
              <w:rPr>
                <w:rFonts w:ascii="Times New Roman" w:hAnsi="Times New Roman"/>
                <w:bCs/>
                <w:iCs/>
                <w:color w:val="000000" w:themeColor="text1"/>
                <w:sz w:val="24"/>
                <w:szCs w:val="24"/>
              </w:rPr>
              <w:t xml:space="preserve">,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03.02</w:t>
            </w:r>
            <w:r w:rsidRPr="00EE2D5A">
              <w:rPr>
                <w:rFonts w:ascii="Times New Roman" w:hAnsi="Times New Roman"/>
                <w:bCs/>
                <w:iCs/>
                <w:color w:val="000000" w:themeColor="text1"/>
                <w:sz w:val="24"/>
                <w:szCs w:val="24"/>
              </w:rPr>
              <w:t xml:space="preserve">,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03.03</w:t>
            </w:r>
            <w:r w:rsidRPr="00EE2D5A">
              <w:rPr>
                <w:rFonts w:ascii="Times New Roman" w:hAnsi="Times New Roman"/>
                <w:bCs/>
                <w:iCs/>
                <w:color w:val="000000" w:themeColor="text1"/>
                <w:sz w:val="24"/>
                <w:szCs w:val="24"/>
              </w:rPr>
              <w:t xml:space="preserve">,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03.04</w:t>
            </w:r>
            <w:r w:rsidRPr="00EE2D5A">
              <w:rPr>
                <w:rFonts w:ascii="Times New Roman" w:hAnsi="Times New Roman"/>
                <w:bCs/>
                <w:iCs/>
                <w:color w:val="000000" w:themeColor="text1"/>
                <w:sz w:val="24"/>
                <w:szCs w:val="24"/>
              </w:rPr>
              <w:t xml:space="preserve">,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03.05</w:t>
            </w:r>
            <w:r w:rsidRPr="00EE2D5A">
              <w:rPr>
                <w:rFonts w:ascii="Times New Roman" w:hAnsi="Times New Roman"/>
                <w:bCs/>
                <w:iCs/>
                <w:color w:val="000000" w:themeColor="text1"/>
                <w:sz w:val="24"/>
                <w:szCs w:val="24"/>
              </w:rPr>
              <w:t xml:space="preserve">,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03.06</w:t>
            </w:r>
            <w:r w:rsidRPr="00EE2D5A">
              <w:rPr>
                <w:rFonts w:ascii="Times New Roman" w:hAnsi="Times New Roman"/>
                <w:bCs/>
                <w:iCs/>
                <w:color w:val="000000" w:themeColor="text1"/>
                <w:sz w:val="24"/>
                <w:szCs w:val="24"/>
              </w:rPr>
              <w:t xml:space="preserve">,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03.07</w:t>
            </w:r>
            <w:r w:rsidRPr="00EE2D5A">
              <w:rPr>
                <w:rFonts w:ascii="Times New Roman" w:hAnsi="Times New Roman"/>
                <w:bCs/>
                <w:iCs/>
                <w:color w:val="000000" w:themeColor="text1"/>
                <w:sz w:val="24"/>
                <w:szCs w:val="24"/>
              </w:rPr>
              <w:t xml:space="preserve">,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04.01</w:t>
            </w:r>
            <w:r w:rsidRPr="00EE2D5A">
              <w:rPr>
                <w:rFonts w:ascii="Times New Roman" w:hAnsi="Times New Roman"/>
                <w:bCs/>
                <w:iCs/>
                <w:color w:val="000000" w:themeColor="text1"/>
                <w:sz w:val="24"/>
                <w:szCs w:val="24"/>
              </w:rPr>
              <w:t xml:space="preserve">,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04.02</w:t>
            </w:r>
            <w:r w:rsidRPr="00EE2D5A">
              <w:rPr>
                <w:rFonts w:ascii="Times New Roman" w:hAnsi="Times New Roman"/>
                <w:bCs/>
                <w:iCs/>
                <w:color w:val="000000" w:themeColor="text1"/>
                <w:sz w:val="24"/>
                <w:szCs w:val="24"/>
              </w:rPr>
              <w:t xml:space="preserve">,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04.01</w:t>
            </w:r>
            <w:r w:rsidRPr="00EE2D5A">
              <w:rPr>
                <w:rFonts w:ascii="Times New Roman" w:hAnsi="Times New Roman"/>
                <w:bCs/>
                <w:iCs/>
                <w:color w:val="000000" w:themeColor="text1"/>
                <w:sz w:val="24"/>
                <w:szCs w:val="24"/>
              </w:rPr>
              <w:t xml:space="preserve">,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04.02</w:t>
            </w:r>
          </w:p>
        </w:tc>
      </w:tr>
      <w:tr w:rsidR="007B3C4A" w14:paraId="086D5527" w14:textId="77777777">
        <w:trPr>
          <w:trHeight w:val="23"/>
        </w:trPr>
        <w:tc>
          <w:tcPr>
            <w:tcW w:w="539" w:type="pct"/>
            <w:vMerge/>
            <w:noWrap/>
          </w:tcPr>
          <w:p w14:paraId="7D067CA8" w14:textId="77777777" w:rsidR="007B3C4A" w:rsidRDefault="007B3C4A">
            <w:pPr>
              <w:spacing w:after="0" w:line="240" w:lineRule="auto"/>
              <w:rPr>
                <w:rFonts w:ascii="Times New Roman" w:hAnsi="Times New Roman"/>
                <w:b/>
                <w:bCs/>
                <w:color w:val="000000" w:themeColor="text1"/>
                <w:sz w:val="24"/>
                <w:szCs w:val="24"/>
              </w:rPr>
            </w:pPr>
          </w:p>
        </w:tc>
        <w:tc>
          <w:tcPr>
            <w:tcW w:w="2100" w:type="pct"/>
            <w:noWrap/>
          </w:tcPr>
          <w:p w14:paraId="7CE93FE6" w14:textId="77777777" w:rsidR="007B3C4A" w:rsidRDefault="003B1D61">
            <w:pPr>
              <w:pStyle w:val="TableParagraph"/>
              <w:ind w:left="0" w:rightChars="-22" w:right="-48"/>
              <w:rPr>
                <w:rFonts w:eastAsia="SimSun"/>
                <w:color w:val="000000" w:themeColor="text1"/>
                <w:sz w:val="24"/>
                <w:szCs w:val="24"/>
              </w:rPr>
            </w:pPr>
            <w:r>
              <w:rPr>
                <w:rFonts w:eastAsia="SimSun"/>
                <w:color w:val="000000" w:themeColor="text1"/>
                <w:sz w:val="24"/>
                <w:szCs w:val="24"/>
              </w:rPr>
              <w:t>Практические занятия:</w:t>
            </w:r>
          </w:p>
          <w:p w14:paraId="1B4558F6" w14:textId="77777777" w:rsidR="007B3C4A" w:rsidRDefault="003B1D61">
            <w:pPr>
              <w:pStyle w:val="TableParagraph"/>
              <w:ind w:left="0" w:rightChars="-22" w:right="-48"/>
              <w:rPr>
                <w:rFonts w:eastAsia="SimSun"/>
                <w:color w:val="000000" w:themeColor="text1"/>
                <w:sz w:val="24"/>
                <w:szCs w:val="24"/>
              </w:rPr>
            </w:pPr>
            <w:r>
              <w:rPr>
                <w:rFonts w:eastAsia="SimSun"/>
                <w:color w:val="000000" w:themeColor="text1"/>
                <w:sz w:val="24"/>
                <w:szCs w:val="24"/>
              </w:rPr>
              <w:t>Верхняя прямая и нижняя боковая подача мяча. Учебная игра в волейбол.</w:t>
            </w:r>
          </w:p>
          <w:p w14:paraId="4E729954" w14:textId="77777777" w:rsidR="007B3C4A" w:rsidRDefault="003B1D61">
            <w:pPr>
              <w:pStyle w:val="TableParagraph"/>
              <w:ind w:left="0" w:rightChars="-22" w:right="-48"/>
              <w:rPr>
                <w:rFonts w:eastAsia="SimSun"/>
                <w:color w:val="000000" w:themeColor="text1"/>
                <w:sz w:val="24"/>
                <w:szCs w:val="24"/>
              </w:rPr>
            </w:pPr>
            <w:r>
              <w:rPr>
                <w:rFonts w:eastAsia="SimSun"/>
                <w:color w:val="000000" w:themeColor="text1"/>
                <w:sz w:val="24"/>
                <w:szCs w:val="24"/>
              </w:rPr>
              <w:t>Совершенствование верхней прямой и нижней боковой подачи мяча. Двусторонняя игра в волейбол.</w:t>
            </w:r>
          </w:p>
          <w:p w14:paraId="1D70FBB1" w14:textId="77777777" w:rsidR="007B3C4A" w:rsidRDefault="003B1D61">
            <w:pPr>
              <w:pStyle w:val="TableParagraph"/>
              <w:ind w:left="0" w:rightChars="-22" w:right="-48"/>
              <w:rPr>
                <w:rFonts w:eastAsia="SimSun"/>
                <w:color w:val="000000" w:themeColor="text1"/>
                <w:sz w:val="24"/>
                <w:szCs w:val="24"/>
              </w:rPr>
            </w:pPr>
            <w:r>
              <w:rPr>
                <w:rFonts w:eastAsia="SimSun"/>
                <w:color w:val="000000" w:themeColor="text1"/>
                <w:sz w:val="24"/>
                <w:szCs w:val="24"/>
              </w:rPr>
              <w:t>Верхняя прямая и нижняя боковая подача мяча - зачет. Тактические действия в игре волейбол.</w:t>
            </w:r>
          </w:p>
          <w:p w14:paraId="1274766B" w14:textId="77777777" w:rsidR="007B3C4A" w:rsidRDefault="003B1D61">
            <w:pPr>
              <w:pStyle w:val="TableParagraph"/>
              <w:ind w:left="0" w:rightChars="-22" w:right="-48"/>
              <w:rPr>
                <w:rFonts w:eastAsia="SimSun"/>
                <w:color w:val="000000" w:themeColor="text1"/>
                <w:sz w:val="24"/>
                <w:szCs w:val="24"/>
              </w:rPr>
            </w:pPr>
            <w:r>
              <w:rPr>
                <w:rFonts w:eastAsia="SimSun"/>
                <w:color w:val="000000" w:themeColor="text1"/>
                <w:sz w:val="24"/>
                <w:szCs w:val="24"/>
              </w:rPr>
              <w:t>Изучение прямого наподдающего удара. Учебная игра в волейбол.</w:t>
            </w:r>
          </w:p>
          <w:p w14:paraId="18EF946E" w14:textId="77777777" w:rsidR="007B3C4A" w:rsidRDefault="003B1D61">
            <w:pPr>
              <w:pStyle w:val="TableParagraph"/>
              <w:ind w:left="0" w:rightChars="-22" w:right="-48"/>
              <w:rPr>
                <w:rFonts w:eastAsia="SimSun"/>
                <w:color w:val="000000" w:themeColor="text1"/>
                <w:sz w:val="24"/>
                <w:szCs w:val="24"/>
              </w:rPr>
            </w:pPr>
            <w:r>
              <w:rPr>
                <w:rFonts w:eastAsia="SimSun"/>
                <w:color w:val="000000" w:themeColor="text1"/>
                <w:sz w:val="24"/>
                <w:szCs w:val="24"/>
              </w:rPr>
              <w:t>Совершенствование прямого наподдающего удара. Двусторонняя игра в волейбол.</w:t>
            </w:r>
          </w:p>
          <w:p w14:paraId="3A1E0439" w14:textId="77777777" w:rsidR="007B3C4A" w:rsidRDefault="003B1D61">
            <w:pPr>
              <w:pStyle w:val="TableParagraph"/>
              <w:ind w:left="0" w:rightChars="-22" w:right="-48"/>
              <w:rPr>
                <w:rFonts w:eastAsia="SimSun"/>
                <w:color w:val="000000" w:themeColor="text1"/>
                <w:sz w:val="24"/>
                <w:szCs w:val="24"/>
              </w:rPr>
            </w:pPr>
            <w:r>
              <w:rPr>
                <w:rFonts w:eastAsia="SimSun"/>
                <w:color w:val="000000" w:themeColor="text1"/>
                <w:sz w:val="24"/>
                <w:szCs w:val="24"/>
              </w:rPr>
              <w:t>Изучение индивидуально – тактических действий в зонах. Учебная игра в волейбол.</w:t>
            </w:r>
          </w:p>
          <w:p w14:paraId="2C94C464" w14:textId="77777777" w:rsidR="007B3C4A" w:rsidRDefault="003B1D61">
            <w:pPr>
              <w:pStyle w:val="TableParagraph"/>
              <w:ind w:left="0" w:rightChars="-22" w:right="-48"/>
              <w:rPr>
                <w:rFonts w:eastAsia="SimSun"/>
                <w:color w:val="000000" w:themeColor="text1"/>
                <w:sz w:val="24"/>
                <w:szCs w:val="24"/>
              </w:rPr>
            </w:pPr>
            <w:r>
              <w:rPr>
                <w:rFonts w:eastAsia="SimSun"/>
                <w:color w:val="000000" w:themeColor="text1"/>
                <w:sz w:val="24"/>
                <w:szCs w:val="24"/>
              </w:rPr>
              <w:t xml:space="preserve"> Совершенствование прямого наподдающего удара. Двусторонняя игра в волейбол.</w:t>
            </w:r>
          </w:p>
        </w:tc>
        <w:tc>
          <w:tcPr>
            <w:tcW w:w="597" w:type="pct"/>
            <w:vMerge/>
            <w:noWrap/>
            <w:vAlign w:val="center"/>
          </w:tcPr>
          <w:p w14:paraId="623F0751" w14:textId="77777777" w:rsidR="007B3C4A" w:rsidRDefault="007B3C4A">
            <w:pPr>
              <w:spacing w:after="0" w:line="240" w:lineRule="auto"/>
              <w:jc w:val="center"/>
              <w:rPr>
                <w:rFonts w:ascii="Times New Roman" w:hAnsi="Times New Roman"/>
                <w:b/>
                <w:bCs/>
                <w:color w:val="000000" w:themeColor="text1"/>
                <w:sz w:val="24"/>
                <w:szCs w:val="24"/>
              </w:rPr>
            </w:pPr>
          </w:p>
        </w:tc>
        <w:tc>
          <w:tcPr>
            <w:tcW w:w="561" w:type="pct"/>
            <w:noWrap/>
            <w:vAlign w:val="center"/>
          </w:tcPr>
          <w:p w14:paraId="2708AA36" w14:textId="77777777" w:rsidR="007B3C4A" w:rsidRDefault="003B1D61">
            <w:pPr>
              <w:spacing w:after="0" w:line="240" w:lineRule="auto"/>
              <w:jc w:val="center"/>
              <w:rPr>
                <w:rFonts w:ascii="Times New Roman" w:hAnsi="Times New Roman"/>
                <w:b/>
                <w:bCs/>
                <w:color w:val="000000" w:themeColor="text1"/>
                <w:sz w:val="24"/>
                <w:szCs w:val="24"/>
              </w:rPr>
            </w:pPr>
            <w:r>
              <w:rPr>
                <w:rFonts w:ascii="Times New Roman" w:hAnsi="Times New Roman"/>
                <w:color w:val="000000" w:themeColor="text1"/>
                <w:sz w:val="24"/>
                <w:szCs w:val="24"/>
                <w:lang w:eastAsia="en-US"/>
              </w:rPr>
              <w:t>ЛР 09</w:t>
            </w:r>
          </w:p>
        </w:tc>
        <w:tc>
          <w:tcPr>
            <w:tcW w:w="355" w:type="pct"/>
            <w:noWrap/>
            <w:vAlign w:val="center"/>
          </w:tcPr>
          <w:p w14:paraId="12768FCB" w14:textId="77777777" w:rsidR="007B3C4A" w:rsidRDefault="003B1D61">
            <w:pPr>
              <w:spacing w:after="0" w:line="240" w:lineRule="auto"/>
              <w:jc w:val="center"/>
              <w:rPr>
                <w:rFonts w:ascii="Times New Roman" w:hAnsi="Times New Roman"/>
                <w:color w:val="000000" w:themeColor="text1"/>
                <w:sz w:val="24"/>
                <w:szCs w:val="24"/>
              </w:rPr>
            </w:pPr>
            <w:r>
              <w:rPr>
                <w:rFonts w:ascii="Times New Roman" w:hAnsi="Times New Roman"/>
                <w:color w:val="000000" w:themeColor="text1"/>
                <w:sz w:val="24"/>
                <w:szCs w:val="24"/>
              </w:rPr>
              <w:t>ОК 01</w:t>
            </w:r>
          </w:p>
          <w:p w14:paraId="69771EBC" w14:textId="77777777" w:rsidR="007B3C4A" w:rsidRDefault="003B1D61">
            <w:pPr>
              <w:spacing w:after="0" w:line="240" w:lineRule="auto"/>
              <w:jc w:val="center"/>
              <w:rPr>
                <w:rFonts w:ascii="Times New Roman" w:hAnsi="Times New Roman"/>
                <w:color w:val="000000" w:themeColor="text1"/>
                <w:sz w:val="24"/>
                <w:szCs w:val="24"/>
              </w:rPr>
            </w:pPr>
            <w:r>
              <w:rPr>
                <w:rFonts w:ascii="Times New Roman" w:hAnsi="Times New Roman"/>
                <w:color w:val="000000" w:themeColor="text1"/>
                <w:sz w:val="24"/>
                <w:szCs w:val="24"/>
              </w:rPr>
              <w:t>ОК 03</w:t>
            </w:r>
          </w:p>
          <w:p w14:paraId="19E2F0C9" w14:textId="77777777" w:rsidR="007B3C4A" w:rsidRDefault="003B1D61">
            <w:pPr>
              <w:spacing w:after="0" w:line="240" w:lineRule="auto"/>
              <w:jc w:val="center"/>
              <w:rPr>
                <w:rFonts w:ascii="Times New Roman" w:hAnsi="Times New Roman"/>
                <w:color w:val="000000" w:themeColor="text1"/>
                <w:sz w:val="24"/>
                <w:szCs w:val="24"/>
              </w:rPr>
            </w:pPr>
            <w:r>
              <w:rPr>
                <w:rFonts w:ascii="Times New Roman" w:hAnsi="Times New Roman"/>
                <w:color w:val="000000" w:themeColor="text1"/>
                <w:sz w:val="24"/>
                <w:szCs w:val="24"/>
              </w:rPr>
              <w:t>ОК 04</w:t>
            </w:r>
          </w:p>
          <w:p w14:paraId="323C045F" w14:textId="77777777" w:rsidR="007B3C4A" w:rsidRDefault="003B1D61">
            <w:pPr>
              <w:spacing w:after="0" w:line="240" w:lineRule="auto"/>
              <w:jc w:val="center"/>
              <w:rPr>
                <w:rFonts w:ascii="Times New Roman" w:hAnsi="Times New Roman"/>
                <w:color w:val="000000" w:themeColor="text1"/>
                <w:sz w:val="24"/>
                <w:szCs w:val="24"/>
              </w:rPr>
            </w:pPr>
            <w:r>
              <w:rPr>
                <w:rFonts w:ascii="Times New Roman" w:hAnsi="Times New Roman"/>
                <w:color w:val="000000" w:themeColor="text1"/>
                <w:sz w:val="24"/>
                <w:szCs w:val="24"/>
              </w:rPr>
              <w:t>ОК 08</w:t>
            </w:r>
          </w:p>
          <w:p w14:paraId="43807093" w14:textId="77777777" w:rsidR="007B3C4A" w:rsidRDefault="007B3C4A">
            <w:pPr>
              <w:spacing w:after="0" w:line="240" w:lineRule="auto"/>
              <w:jc w:val="center"/>
              <w:rPr>
                <w:rFonts w:ascii="Times New Roman" w:hAnsi="Times New Roman"/>
                <w:b/>
                <w:bCs/>
                <w:color w:val="000000" w:themeColor="text1"/>
                <w:sz w:val="24"/>
                <w:szCs w:val="24"/>
              </w:rPr>
            </w:pPr>
          </w:p>
        </w:tc>
        <w:tc>
          <w:tcPr>
            <w:tcW w:w="845" w:type="pct"/>
            <w:vMerge/>
            <w:noWrap/>
            <w:vAlign w:val="center"/>
          </w:tcPr>
          <w:p w14:paraId="316B9CDB" w14:textId="77777777" w:rsidR="007B3C4A" w:rsidRDefault="007B3C4A">
            <w:pPr>
              <w:suppressAutoHyphens/>
              <w:spacing w:after="0" w:line="240" w:lineRule="auto"/>
              <w:jc w:val="center"/>
              <w:rPr>
                <w:rFonts w:ascii="Times New Roman" w:hAnsi="Times New Roman"/>
                <w:bCs/>
                <w:iCs/>
                <w:color w:val="000000" w:themeColor="text1"/>
                <w:sz w:val="24"/>
                <w:szCs w:val="24"/>
              </w:rPr>
            </w:pPr>
          </w:p>
        </w:tc>
      </w:tr>
      <w:tr w:rsidR="007B3C4A" w14:paraId="78944976" w14:textId="77777777">
        <w:trPr>
          <w:trHeight w:val="23"/>
        </w:trPr>
        <w:tc>
          <w:tcPr>
            <w:tcW w:w="539" w:type="pct"/>
            <w:vMerge/>
            <w:noWrap/>
          </w:tcPr>
          <w:p w14:paraId="6568799B" w14:textId="77777777" w:rsidR="007B3C4A" w:rsidRDefault="007B3C4A">
            <w:pPr>
              <w:spacing w:after="0" w:line="240" w:lineRule="auto"/>
              <w:rPr>
                <w:rFonts w:ascii="Times New Roman" w:hAnsi="Times New Roman"/>
                <w:b/>
                <w:bCs/>
                <w:color w:val="000000" w:themeColor="text1"/>
                <w:sz w:val="24"/>
                <w:szCs w:val="24"/>
              </w:rPr>
            </w:pPr>
          </w:p>
        </w:tc>
        <w:tc>
          <w:tcPr>
            <w:tcW w:w="2100" w:type="pct"/>
            <w:noWrap/>
          </w:tcPr>
          <w:p w14:paraId="740E113D" w14:textId="77777777" w:rsidR="007B3C4A" w:rsidRDefault="003B1D61">
            <w:pPr>
              <w:pStyle w:val="TableParagraph"/>
              <w:ind w:left="105"/>
              <w:rPr>
                <w:color w:val="000000" w:themeColor="text1"/>
                <w:sz w:val="24"/>
                <w:szCs w:val="24"/>
              </w:rPr>
            </w:pPr>
            <w:proofErr w:type="spellStart"/>
            <w:r>
              <w:rPr>
                <w:color w:val="000000" w:themeColor="text1"/>
                <w:sz w:val="24"/>
                <w:szCs w:val="24"/>
              </w:rPr>
              <w:t>Самостоятельнаяработаобучающихся</w:t>
            </w:r>
            <w:proofErr w:type="spellEnd"/>
            <w:r>
              <w:rPr>
                <w:color w:val="000000" w:themeColor="text1"/>
                <w:sz w:val="24"/>
                <w:szCs w:val="24"/>
              </w:rPr>
              <w:t>.</w:t>
            </w:r>
          </w:p>
          <w:p w14:paraId="5AB83A82" w14:textId="77777777" w:rsidR="007B3C4A" w:rsidRDefault="003B1D61">
            <w:pPr>
              <w:pStyle w:val="TableParagraph"/>
              <w:ind w:left="105"/>
              <w:rPr>
                <w:b/>
                <w:bCs/>
                <w:color w:val="000000" w:themeColor="text1"/>
                <w:sz w:val="24"/>
                <w:szCs w:val="24"/>
              </w:rPr>
            </w:pPr>
            <w:r>
              <w:rPr>
                <w:color w:val="000000" w:themeColor="text1"/>
                <w:sz w:val="24"/>
                <w:szCs w:val="24"/>
              </w:rPr>
              <w:t>Закрепление и совершенствование изучаемых элементов техники, правилаигры,индивидуальнаяработаполиквидацииотставанияуровняотдельныхфизическихкачеств,утренняязарядка,общеразвивающиеупражнения,специальныеупражнения.Рефераты.</w:t>
            </w:r>
          </w:p>
        </w:tc>
        <w:tc>
          <w:tcPr>
            <w:tcW w:w="597" w:type="pct"/>
            <w:vMerge/>
            <w:noWrap/>
            <w:vAlign w:val="center"/>
          </w:tcPr>
          <w:p w14:paraId="68A9760D" w14:textId="77777777" w:rsidR="007B3C4A" w:rsidRDefault="007B3C4A">
            <w:pPr>
              <w:spacing w:after="0" w:line="240" w:lineRule="auto"/>
              <w:jc w:val="center"/>
              <w:rPr>
                <w:rFonts w:ascii="Times New Roman" w:hAnsi="Times New Roman"/>
                <w:b/>
                <w:bCs/>
                <w:color w:val="000000" w:themeColor="text1"/>
                <w:sz w:val="24"/>
                <w:szCs w:val="24"/>
              </w:rPr>
            </w:pPr>
          </w:p>
        </w:tc>
        <w:tc>
          <w:tcPr>
            <w:tcW w:w="561" w:type="pct"/>
            <w:noWrap/>
            <w:vAlign w:val="center"/>
          </w:tcPr>
          <w:p w14:paraId="4822AEFB" w14:textId="77777777" w:rsidR="007B3C4A" w:rsidRDefault="003B1D61">
            <w:pPr>
              <w:spacing w:after="0" w:line="240" w:lineRule="auto"/>
              <w:jc w:val="center"/>
              <w:rPr>
                <w:rFonts w:ascii="Times New Roman" w:hAnsi="Times New Roman"/>
                <w:b/>
                <w:bCs/>
                <w:color w:val="000000" w:themeColor="text1"/>
                <w:sz w:val="24"/>
                <w:szCs w:val="24"/>
              </w:rPr>
            </w:pPr>
            <w:r>
              <w:rPr>
                <w:rFonts w:ascii="Times New Roman" w:hAnsi="Times New Roman"/>
                <w:color w:val="000000" w:themeColor="text1"/>
                <w:sz w:val="24"/>
                <w:szCs w:val="24"/>
                <w:lang w:eastAsia="en-US"/>
              </w:rPr>
              <w:t>ЛР 09</w:t>
            </w:r>
          </w:p>
        </w:tc>
        <w:tc>
          <w:tcPr>
            <w:tcW w:w="355" w:type="pct"/>
            <w:noWrap/>
            <w:vAlign w:val="center"/>
          </w:tcPr>
          <w:p w14:paraId="759FC05A" w14:textId="77777777" w:rsidR="007B3C4A" w:rsidRDefault="003B1D61">
            <w:pPr>
              <w:spacing w:after="0" w:line="240" w:lineRule="auto"/>
              <w:jc w:val="center"/>
              <w:rPr>
                <w:rFonts w:ascii="Times New Roman" w:hAnsi="Times New Roman"/>
                <w:color w:val="000000" w:themeColor="text1"/>
                <w:sz w:val="24"/>
                <w:szCs w:val="24"/>
              </w:rPr>
            </w:pPr>
            <w:r>
              <w:rPr>
                <w:rFonts w:ascii="Times New Roman" w:hAnsi="Times New Roman"/>
                <w:color w:val="000000" w:themeColor="text1"/>
                <w:sz w:val="24"/>
                <w:szCs w:val="24"/>
              </w:rPr>
              <w:t>ОК 01</w:t>
            </w:r>
          </w:p>
          <w:p w14:paraId="0CA32F7D" w14:textId="77777777" w:rsidR="007B3C4A" w:rsidRDefault="003B1D61">
            <w:pPr>
              <w:spacing w:after="0" w:line="240" w:lineRule="auto"/>
              <w:jc w:val="center"/>
              <w:rPr>
                <w:rFonts w:ascii="Times New Roman" w:hAnsi="Times New Roman"/>
                <w:color w:val="000000" w:themeColor="text1"/>
                <w:sz w:val="24"/>
                <w:szCs w:val="24"/>
              </w:rPr>
            </w:pPr>
            <w:r>
              <w:rPr>
                <w:rFonts w:ascii="Times New Roman" w:hAnsi="Times New Roman"/>
                <w:color w:val="000000" w:themeColor="text1"/>
                <w:sz w:val="24"/>
                <w:szCs w:val="24"/>
              </w:rPr>
              <w:t>ОК 03</w:t>
            </w:r>
          </w:p>
          <w:p w14:paraId="6B618C60" w14:textId="77777777" w:rsidR="007B3C4A" w:rsidRDefault="003B1D61">
            <w:pPr>
              <w:spacing w:after="0" w:line="240" w:lineRule="auto"/>
              <w:jc w:val="center"/>
              <w:rPr>
                <w:rFonts w:ascii="Times New Roman" w:hAnsi="Times New Roman"/>
                <w:color w:val="000000" w:themeColor="text1"/>
                <w:sz w:val="24"/>
                <w:szCs w:val="24"/>
              </w:rPr>
            </w:pPr>
            <w:r>
              <w:rPr>
                <w:rFonts w:ascii="Times New Roman" w:hAnsi="Times New Roman"/>
                <w:color w:val="000000" w:themeColor="text1"/>
                <w:sz w:val="24"/>
                <w:szCs w:val="24"/>
              </w:rPr>
              <w:t>ОК 04</w:t>
            </w:r>
          </w:p>
          <w:p w14:paraId="18532109" w14:textId="77777777" w:rsidR="007B3C4A" w:rsidRDefault="003B1D61">
            <w:pPr>
              <w:spacing w:after="0" w:line="240" w:lineRule="auto"/>
              <w:jc w:val="center"/>
              <w:rPr>
                <w:rFonts w:ascii="Times New Roman" w:hAnsi="Times New Roman"/>
                <w:color w:val="000000" w:themeColor="text1"/>
                <w:sz w:val="24"/>
                <w:szCs w:val="24"/>
              </w:rPr>
            </w:pPr>
            <w:r>
              <w:rPr>
                <w:rFonts w:ascii="Times New Roman" w:hAnsi="Times New Roman"/>
                <w:color w:val="000000" w:themeColor="text1"/>
                <w:sz w:val="24"/>
                <w:szCs w:val="24"/>
              </w:rPr>
              <w:t>ОК 08</w:t>
            </w:r>
          </w:p>
          <w:p w14:paraId="482707F2" w14:textId="77777777" w:rsidR="007B3C4A" w:rsidRDefault="007B3C4A">
            <w:pPr>
              <w:spacing w:after="0" w:line="240" w:lineRule="auto"/>
              <w:jc w:val="center"/>
              <w:rPr>
                <w:rFonts w:ascii="Times New Roman" w:hAnsi="Times New Roman"/>
                <w:b/>
                <w:bCs/>
                <w:color w:val="000000" w:themeColor="text1"/>
                <w:sz w:val="24"/>
                <w:szCs w:val="24"/>
              </w:rPr>
            </w:pPr>
          </w:p>
        </w:tc>
        <w:tc>
          <w:tcPr>
            <w:tcW w:w="845" w:type="pct"/>
            <w:vMerge/>
            <w:noWrap/>
            <w:vAlign w:val="center"/>
          </w:tcPr>
          <w:p w14:paraId="1C68B92A" w14:textId="77777777" w:rsidR="007B3C4A" w:rsidRDefault="007B3C4A">
            <w:pPr>
              <w:suppressAutoHyphens/>
              <w:spacing w:after="0" w:line="240" w:lineRule="auto"/>
              <w:jc w:val="center"/>
              <w:rPr>
                <w:rFonts w:ascii="Times New Roman" w:hAnsi="Times New Roman"/>
                <w:bCs/>
                <w:iCs/>
                <w:color w:val="000000" w:themeColor="text1"/>
                <w:sz w:val="24"/>
                <w:szCs w:val="24"/>
              </w:rPr>
            </w:pPr>
          </w:p>
        </w:tc>
      </w:tr>
      <w:tr w:rsidR="007B3C4A" w14:paraId="04527FE0" w14:textId="77777777">
        <w:trPr>
          <w:trHeight w:val="23"/>
        </w:trPr>
        <w:tc>
          <w:tcPr>
            <w:tcW w:w="539" w:type="pct"/>
            <w:vMerge w:val="restart"/>
            <w:noWrap/>
          </w:tcPr>
          <w:p w14:paraId="6BD31F76" w14:textId="77777777" w:rsidR="007B3C4A" w:rsidRDefault="003B1D61">
            <w:pPr>
              <w:spacing w:after="0" w:line="240" w:lineRule="auto"/>
              <w:rPr>
                <w:rFonts w:ascii="Times New Roman" w:hAnsi="Times New Roman"/>
                <w:b/>
                <w:bCs/>
                <w:color w:val="000000" w:themeColor="text1"/>
                <w:sz w:val="24"/>
                <w:szCs w:val="24"/>
              </w:rPr>
            </w:pPr>
            <w:r>
              <w:rPr>
                <w:rFonts w:ascii="Times New Roman" w:hAnsi="Times New Roman"/>
                <w:b/>
                <w:bCs/>
                <w:color w:val="000000" w:themeColor="text1"/>
                <w:sz w:val="24"/>
                <w:szCs w:val="24"/>
              </w:rPr>
              <w:t>Раздел4Акробатика.</w:t>
            </w:r>
          </w:p>
        </w:tc>
        <w:tc>
          <w:tcPr>
            <w:tcW w:w="2100" w:type="pct"/>
            <w:noWrap/>
          </w:tcPr>
          <w:p w14:paraId="1D6AEBC7" w14:textId="77777777" w:rsidR="007B3C4A" w:rsidRDefault="003B1D61">
            <w:pPr>
              <w:pStyle w:val="TableParagraph"/>
              <w:ind w:left="105"/>
              <w:rPr>
                <w:color w:val="000000" w:themeColor="text1"/>
                <w:sz w:val="24"/>
                <w:szCs w:val="24"/>
              </w:rPr>
            </w:pPr>
            <w:proofErr w:type="spellStart"/>
            <w:r>
              <w:rPr>
                <w:color w:val="000000" w:themeColor="text1"/>
                <w:sz w:val="24"/>
                <w:szCs w:val="24"/>
              </w:rPr>
              <w:t>Содержаниеучебногоматериала</w:t>
            </w:r>
            <w:proofErr w:type="spellEnd"/>
            <w:r>
              <w:rPr>
                <w:color w:val="000000" w:themeColor="text1"/>
                <w:sz w:val="24"/>
                <w:szCs w:val="24"/>
              </w:rPr>
              <w:t>.</w:t>
            </w:r>
          </w:p>
          <w:p w14:paraId="29E3F927" w14:textId="77777777" w:rsidR="007B3C4A" w:rsidRDefault="003B1D61">
            <w:pPr>
              <w:spacing w:after="0" w:line="240" w:lineRule="auto"/>
              <w:rPr>
                <w:rFonts w:ascii="Times New Roman" w:hAnsi="Times New Roman"/>
                <w:b/>
                <w:color w:val="000000" w:themeColor="text1"/>
                <w:sz w:val="24"/>
                <w:szCs w:val="24"/>
              </w:rPr>
            </w:pPr>
            <w:r>
              <w:rPr>
                <w:rFonts w:ascii="Times New Roman" w:hAnsi="Times New Roman"/>
                <w:color w:val="000000" w:themeColor="text1"/>
                <w:sz w:val="24"/>
                <w:szCs w:val="24"/>
              </w:rPr>
              <w:t>Кувырки,стойки:наголове,наруках,налопатках.Группировка,соединениеэлементов.Расхождение.</w:t>
            </w:r>
          </w:p>
        </w:tc>
        <w:tc>
          <w:tcPr>
            <w:tcW w:w="597" w:type="pct"/>
            <w:vMerge w:val="restart"/>
            <w:noWrap/>
            <w:vAlign w:val="center"/>
          </w:tcPr>
          <w:p w14:paraId="29DA0810" w14:textId="77777777" w:rsidR="007B3C4A" w:rsidRDefault="003B1D61">
            <w:pPr>
              <w:spacing w:after="0" w:line="240" w:lineRule="auto"/>
              <w:jc w:val="center"/>
              <w:rPr>
                <w:rFonts w:ascii="Times New Roman" w:hAnsi="Times New Roman"/>
                <w:b/>
                <w:bCs/>
                <w:color w:val="000000" w:themeColor="text1"/>
                <w:sz w:val="24"/>
                <w:szCs w:val="24"/>
              </w:rPr>
            </w:pPr>
            <w:r>
              <w:rPr>
                <w:rFonts w:ascii="Times New Roman" w:hAnsi="Times New Roman"/>
                <w:b/>
                <w:bCs/>
                <w:color w:val="000000" w:themeColor="text1"/>
                <w:sz w:val="24"/>
                <w:szCs w:val="24"/>
              </w:rPr>
              <w:t>6</w:t>
            </w:r>
          </w:p>
        </w:tc>
        <w:tc>
          <w:tcPr>
            <w:tcW w:w="561" w:type="pct"/>
            <w:vMerge w:val="restart"/>
            <w:noWrap/>
            <w:vAlign w:val="center"/>
          </w:tcPr>
          <w:p w14:paraId="2C741ED0" w14:textId="77777777" w:rsidR="007B3C4A" w:rsidRDefault="003B1D61">
            <w:pPr>
              <w:spacing w:after="0" w:line="240" w:lineRule="auto"/>
              <w:jc w:val="center"/>
              <w:rPr>
                <w:rFonts w:ascii="Times New Roman" w:hAnsi="Times New Roman"/>
                <w:color w:val="000000" w:themeColor="text1"/>
                <w:sz w:val="24"/>
                <w:szCs w:val="24"/>
                <w:lang w:eastAsia="en-US"/>
              </w:rPr>
            </w:pPr>
            <w:r>
              <w:rPr>
                <w:rFonts w:ascii="Times New Roman" w:hAnsi="Times New Roman"/>
                <w:color w:val="000000" w:themeColor="text1"/>
                <w:sz w:val="24"/>
                <w:szCs w:val="24"/>
                <w:lang w:eastAsia="en-US"/>
              </w:rPr>
              <w:t>ЛР 09,</w:t>
            </w:r>
          </w:p>
        </w:tc>
        <w:tc>
          <w:tcPr>
            <w:tcW w:w="355" w:type="pct"/>
            <w:vMerge w:val="restart"/>
            <w:noWrap/>
            <w:vAlign w:val="center"/>
          </w:tcPr>
          <w:p w14:paraId="7DCED299" w14:textId="77777777" w:rsidR="007B3C4A" w:rsidRDefault="003B1D61">
            <w:pPr>
              <w:spacing w:after="0" w:line="240" w:lineRule="auto"/>
              <w:jc w:val="center"/>
              <w:rPr>
                <w:rFonts w:ascii="Times New Roman" w:hAnsi="Times New Roman"/>
                <w:color w:val="000000" w:themeColor="text1"/>
                <w:sz w:val="24"/>
                <w:szCs w:val="24"/>
              </w:rPr>
            </w:pPr>
            <w:r>
              <w:rPr>
                <w:rFonts w:ascii="Times New Roman" w:hAnsi="Times New Roman"/>
                <w:color w:val="000000" w:themeColor="text1"/>
                <w:sz w:val="24"/>
                <w:szCs w:val="24"/>
              </w:rPr>
              <w:t>ОК 01</w:t>
            </w:r>
          </w:p>
          <w:p w14:paraId="02722AE7" w14:textId="77777777" w:rsidR="007B3C4A" w:rsidRDefault="003B1D61">
            <w:pPr>
              <w:spacing w:after="0" w:line="240" w:lineRule="auto"/>
              <w:jc w:val="center"/>
              <w:rPr>
                <w:rFonts w:ascii="Times New Roman" w:hAnsi="Times New Roman"/>
                <w:color w:val="000000" w:themeColor="text1"/>
                <w:sz w:val="24"/>
                <w:szCs w:val="24"/>
              </w:rPr>
            </w:pPr>
            <w:r>
              <w:rPr>
                <w:rFonts w:ascii="Times New Roman" w:hAnsi="Times New Roman"/>
                <w:color w:val="000000" w:themeColor="text1"/>
                <w:sz w:val="24"/>
                <w:szCs w:val="24"/>
              </w:rPr>
              <w:t>ОК 03</w:t>
            </w:r>
          </w:p>
          <w:p w14:paraId="70E48202" w14:textId="77777777" w:rsidR="007B3C4A" w:rsidRDefault="003B1D61">
            <w:pPr>
              <w:spacing w:after="0" w:line="240" w:lineRule="auto"/>
              <w:jc w:val="center"/>
              <w:rPr>
                <w:rFonts w:ascii="Times New Roman" w:hAnsi="Times New Roman"/>
                <w:color w:val="000000" w:themeColor="text1"/>
                <w:sz w:val="24"/>
                <w:szCs w:val="24"/>
              </w:rPr>
            </w:pPr>
            <w:r>
              <w:rPr>
                <w:rFonts w:ascii="Times New Roman" w:hAnsi="Times New Roman"/>
                <w:color w:val="000000" w:themeColor="text1"/>
                <w:sz w:val="24"/>
                <w:szCs w:val="24"/>
              </w:rPr>
              <w:t>ОК 04</w:t>
            </w:r>
          </w:p>
          <w:p w14:paraId="095C795F" w14:textId="77777777" w:rsidR="007B3C4A" w:rsidRDefault="003B1D61">
            <w:pPr>
              <w:spacing w:after="0" w:line="240" w:lineRule="auto"/>
              <w:jc w:val="center"/>
              <w:rPr>
                <w:rFonts w:ascii="Times New Roman" w:hAnsi="Times New Roman"/>
                <w:color w:val="000000" w:themeColor="text1"/>
                <w:sz w:val="24"/>
                <w:szCs w:val="24"/>
              </w:rPr>
            </w:pPr>
            <w:r>
              <w:rPr>
                <w:rFonts w:ascii="Times New Roman" w:hAnsi="Times New Roman"/>
                <w:color w:val="000000" w:themeColor="text1"/>
                <w:sz w:val="24"/>
                <w:szCs w:val="24"/>
              </w:rPr>
              <w:t>ОК 08</w:t>
            </w:r>
          </w:p>
          <w:p w14:paraId="3BA8F89F" w14:textId="77777777" w:rsidR="007B3C4A" w:rsidRDefault="007B3C4A">
            <w:pPr>
              <w:spacing w:after="0" w:line="240" w:lineRule="auto"/>
              <w:jc w:val="center"/>
              <w:rPr>
                <w:rFonts w:ascii="Times New Roman" w:hAnsi="Times New Roman"/>
                <w:b/>
                <w:bCs/>
                <w:color w:val="000000" w:themeColor="text1"/>
                <w:sz w:val="24"/>
                <w:szCs w:val="24"/>
              </w:rPr>
            </w:pPr>
          </w:p>
        </w:tc>
        <w:tc>
          <w:tcPr>
            <w:tcW w:w="845" w:type="pct"/>
            <w:vMerge/>
            <w:noWrap/>
            <w:vAlign w:val="center"/>
          </w:tcPr>
          <w:p w14:paraId="5C56ADB2" w14:textId="77777777" w:rsidR="007B3C4A" w:rsidRDefault="007B3C4A">
            <w:pPr>
              <w:suppressAutoHyphens/>
              <w:spacing w:after="0" w:line="240" w:lineRule="auto"/>
              <w:jc w:val="center"/>
              <w:rPr>
                <w:rFonts w:ascii="Times New Roman" w:hAnsi="Times New Roman"/>
                <w:bCs/>
                <w:iCs/>
                <w:color w:val="000000" w:themeColor="text1"/>
                <w:sz w:val="24"/>
                <w:szCs w:val="24"/>
              </w:rPr>
            </w:pPr>
          </w:p>
        </w:tc>
      </w:tr>
      <w:tr w:rsidR="007B3C4A" w14:paraId="3061C953" w14:textId="77777777">
        <w:trPr>
          <w:trHeight w:val="23"/>
        </w:trPr>
        <w:tc>
          <w:tcPr>
            <w:tcW w:w="539" w:type="pct"/>
            <w:vMerge/>
            <w:noWrap/>
          </w:tcPr>
          <w:p w14:paraId="6C0071AA" w14:textId="77777777" w:rsidR="007B3C4A" w:rsidRDefault="007B3C4A">
            <w:pPr>
              <w:spacing w:after="0" w:line="240" w:lineRule="auto"/>
              <w:rPr>
                <w:rFonts w:ascii="Times New Roman" w:hAnsi="Times New Roman"/>
                <w:b/>
                <w:bCs/>
                <w:color w:val="000000" w:themeColor="text1"/>
                <w:sz w:val="24"/>
                <w:szCs w:val="24"/>
              </w:rPr>
            </w:pPr>
          </w:p>
        </w:tc>
        <w:tc>
          <w:tcPr>
            <w:tcW w:w="2100" w:type="pct"/>
            <w:noWrap/>
          </w:tcPr>
          <w:p w14:paraId="681576EC" w14:textId="77777777" w:rsidR="007B3C4A" w:rsidRDefault="003B1D61">
            <w:pPr>
              <w:pStyle w:val="TableParagraph"/>
              <w:ind w:left="105"/>
              <w:rPr>
                <w:color w:val="000000" w:themeColor="text1"/>
                <w:sz w:val="24"/>
                <w:szCs w:val="24"/>
              </w:rPr>
            </w:pPr>
            <w:proofErr w:type="spellStart"/>
            <w:r>
              <w:rPr>
                <w:color w:val="000000" w:themeColor="text1"/>
                <w:sz w:val="24"/>
                <w:szCs w:val="24"/>
              </w:rPr>
              <w:t>Практическиезанятия</w:t>
            </w:r>
            <w:proofErr w:type="spellEnd"/>
            <w:r>
              <w:rPr>
                <w:color w:val="000000" w:themeColor="text1"/>
                <w:sz w:val="24"/>
                <w:szCs w:val="24"/>
              </w:rPr>
              <w:t>.</w:t>
            </w:r>
          </w:p>
          <w:p w14:paraId="1A8038CB" w14:textId="77777777" w:rsidR="007B3C4A" w:rsidRDefault="003B1D61">
            <w:pPr>
              <w:pStyle w:val="TableParagraph"/>
              <w:ind w:left="105"/>
              <w:rPr>
                <w:color w:val="000000" w:themeColor="text1"/>
                <w:sz w:val="24"/>
                <w:szCs w:val="24"/>
              </w:rPr>
            </w:pPr>
            <w:r>
              <w:rPr>
                <w:color w:val="000000" w:themeColor="text1"/>
                <w:sz w:val="24"/>
                <w:szCs w:val="24"/>
              </w:rPr>
              <w:t>Совершенствованиетехникикувырков:вперед,назад,длинныйкувырок,кувырокчерезплече.Расхождение.</w:t>
            </w:r>
          </w:p>
          <w:p w14:paraId="440F7D4B" w14:textId="77777777" w:rsidR="007B3C4A" w:rsidRDefault="003B1D61">
            <w:pPr>
              <w:pStyle w:val="TableParagraph"/>
              <w:ind w:left="105"/>
              <w:rPr>
                <w:color w:val="000000" w:themeColor="text1"/>
                <w:sz w:val="24"/>
                <w:szCs w:val="24"/>
              </w:rPr>
            </w:pPr>
            <w:proofErr w:type="spellStart"/>
            <w:r>
              <w:rPr>
                <w:color w:val="000000" w:themeColor="text1"/>
                <w:sz w:val="24"/>
                <w:szCs w:val="24"/>
              </w:rPr>
              <w:t>Стоикинаголове,руках,лопатках</w:t>
            </w:r>
            <w:proofErr w:type="spellEnd"/>
            <w:r>
              <w:rPr>
                <w:color w:val="000000" w:themeColor="text1"/>
                <w:sz w:val="24"/>
                <w:szCs w:val="24"/>
              </w:rPr>
              <w:t>, расхождение.</w:t>
            </w:r>
          </w:p>
          <w:p w14:paraId="21466CE8" w14:textId="77777777" w:rsidR="007B3C4A" w:rsidRDefault="003B1D61">
            <w:pPr>
              <w:pStyle w:val="TableParagraph"/>
              <w:ind w:left="105"/>
              <w:rPr>
                <w:b/>
                <w:color w:val="000000" w:themeColor="text1"/>
                <w:sz w:val="24"/>
                <w:szCs w:val="24"/>
              </w:rPr>
            </w:pPr>
            <w:proofErr w:type="spellStart"/>
            <w:r>
              <w:rPr>
                <w:color w:val="000000" w:themeColor="text1"/>
                <w:sz w:val="24"/>
                <w:szCs w:val="24"/>
              </w:rPr>
              <w:t>Соединениеэлементов</w:t>
            </w:r>
            <w:proofErr w:type="spellEnd"/>
            <w:r>
              <w:rPr>
                <w:color w:val="000000" w:themeColor="text1"/>
                <w:sz w:val="24"/>
                <w:szCs w:val="24"/>
              </w:rPr>
              <w:t>, расхождение–зачет.</w:t>
            </w:r>
          </w:p>
        </w:tc>
        <w:tc>
          <w:tcPr>
            <w:tcW w:w="597" w:type="pct"/>
            <w:vMerge/>
            <w:noWrap/>
            <w:vAlign w:val="center"/>
          </w:tcPr>
          <w:p w14:paraId="25CCBEC6" w14:textId="77777777" w:rsidR="007B3C4A" w:rsidRDefault="007B3C4A">
            <w:pPr>
              <w:spacing w:after="0" w:line="240" w:lineRule="auto"/>
              <w:jc w:val="center"/>
              <w:rPr>
                <w:rFonts w:ascii="Times New Roman" w:hAnsi="Times New Roman"/>
                <w:b/>
                <w:bCs/>
                <w:color w:val="000000" w:themeColor="text1"/>
                <w:sz w:val="24"/>
                <w:szCs w:val="24"/>
              </w:rPr>
            </w:pPr>
          </w:p>
        </w:tc>
        <w:tc>
          <w:tcPr>
            <w:tcW w:w="561" w:type="pct"/>
            <w:vMerge/>
            <w:noWrap/>
            <w:vAlign w:val="center"/>
          </w:tcPr>
          <w:p w14:paraId="3ABF7823" w14:textId="77777777" w:rsidR="007B3C4A" w:rsidRDefault="007B3C4A">
            <w:pPr>
              <w:spacing w:after="0" w:line="240" w:lineRule="auto"/>
              <w:jc w:val="center"/>
              <w:rPr>
                <w:rFonts w:ascii="Times New Roman" w:hAnsi="Times New Roman"/>
                <w:b/>
                <w:bCs/>
                <w:color w:val="000000" w:themeColor="text1"/>
                <w:sz w:val="24"/>
                <w:szCs w:val="24"/>
              </w:rPr>
            </w:pPr>
          </w:p>
        </w:tc>
        <w:tc>
          <w:tcPr>
            <w:tcW w:w="355" w:type="pct"/>
            <w:vMerge/>
            <w:noWrap/>
            <w:vAlign w:val="center"/>
          </w:tcPr>
          <w:p w14:paraId="5E70B81F" w14:textId="77777777" w:rsidR="007B3C4A" w:rsidRDefault="007B3C4A">
            <w:pPr>
              <w:spacing w:after="0" w:line="240" w:lineRule="auto"/>
              <w:jc w:val="center"/>
              <w:rPr>
                <w:rFonts w:ascii="Times New Roman" w:hAnsi="Times New Roman"/>
                <w:b/>
                <w:bCs/>
                <w:color w:val="000000" w:themeColor="text1"/>
                <w:sz w:val="24"/>
                <w:szCs w:val="24"/>
              </w:rPr>
            </w:pPr>
          </w:p>
        </w:tc>
        <w:tc>
          <w:tcPr>
            <w:tcW w:w="845" w:type="pct"/>
            <w:vMerge/>
            <w:noWrap/>
            <w:vAlign w:val="center"/>
          </w:tcPr>
          <w:p w14:paraId="25545C33" w14:textId="77777777" w:rsidR="007B3C4A" w:rsidRDefault="007B3C4A">
            <w:pPr>
              <w:suppressAutoHyphens/>
              <w:spacing w:after="0" w:line="240" w:lineRule="auto"/>
              <w:jc w:val="center"/>
              <w:rPr>
                <w:rFonts w:ascii="Times New Roman" w:hAnsi="Times New Roman"/>
                <w:bCs/>
                <w:iCs/>
                <w:color w:val="000000" w:themeColor="text1"/>
                <w:sz w:val="24"/>
                <w:szCs w:val="24"/>
              </w:rPr>
            </w:pPr>
          </w:p>
        </w:tc>
      </w:tr>
      <w:tr w:rsidR="007B3C4A" w14:paraId="5E04B3B3" w14:textId="77777777">
        <w:trPr>
          <w:trHeight w:val="23"/>
        </w:trPr>
        <w:tc>
          <w:tcPr>
            <w:tcW w:w="539" w:type="pct"/>
            <w:vMerge/>
            <w:noWrap/>
          </w:tcPr>
          <w:p w14:paraId="327542DB" w14:textId="77777777" w:rsidR="007B3C4A" w:rsidRDefault="007B3C4A">
            <w:pPr>
              <w:spacing w:after="0" w:line="240" w:lineRule="auto"/>
              <w:rPr>
                <w:rFonts w:ascii="Times New Roman" w:hAnsi="Times New Roman"/>
                <w:b/>
                <w:bCs/>
                <w:color w:val="000000" w:themeColor="text1"/>
                <w:sz w:val="24"/>
                <w:szCs w:val="24"/>
              </w:rPr>
            </w:pPr>
          </w:p>
        </w:tc>
        <w:tc>
          <w:tcPr>
            <w:tcW w:w="2100" w:type="pct"/>
            <w:noWrap/>
          </w:tcPr>
          <w:p w14:paraId="57928CE5" w14:textId="77777777" w:rsidR="007B3C4A" w:rsidRDefault="003B1D61">
            <w:pPr>
              <w:pStyle w:val="TableParagraph"/>
              <w:ind w:left="105"/>
              <w:rPr>
                <w:color w:val="000000" w:themeColor="text1"/>
                <w:sz w:val="24"/>
                <w:szCs w:val="24"/>
              </w:rPr>
            </w:pPr>
            <w:proofErr w:type="spellStart"/>
            <w:r>
              <w:rPr>
                <w:color w:val="000000" w:themeColor="text1"/>
                <w:sz w:val="24"/>
                <w:szCs w:val="24"/>
              </w:rPr>
              <w:t>Самостоятельнаяработаобучающихся</w:t>
            </w:r>
            <w:proofErr w:type="spellEnd"/>
            <w:r>
              <w:rPr>
                <w:color w:val="000000" w:themeColor="text1"/>
                <w:sz w:val="24"/>
                <w:szCs w:val="24"/>
              </w:rPr>
              <w:t>.</w:t>
            </w:r>
          </w:p>
          <w:p w14:paraId="2C341605" w14:textId="77777777" w:rsidR="007B3C4A" w:rsidRDefault="003B1D61">
            <w:pPr>
              <w:pStyle w:val="TableParagraph"/>
              <w:ind w:left="105" w:right="205"/>
              <w:rPr>
                <w:b/>
                <w:color w:val="000000" w:themeColor="text1"/>
                <w:sz w:val="24"/>
                <w:szCs w:val="24"/>
              </w:rPr>
            </w:pPr>
            <w:r>
              <w:rPr>
                <w:color w:val="000000" w:themeColor="text1"/>
                <w:sz w:val="24"/>
                <w:szCs w:val="24"/>
              </w:rPr>
              <w:t>Совершенствоватьсиловуювыносливость,координациюдвижений,ловкости.Воспитыватьсмелость,выдержку,упорство.</w:t>
            </w:r>
          </w:p>
        </w:tc>
        <w:tc>
          <w:tcPr>
            <w:tcW w:w="597" w:type="pct"/>
            <w:vMerge/>
            <w:noWrap/>
            <w:vAlign w:val="center"/>
          </w:tcPr>
          <w:p w14:paraId="653D75B6" w14:textId="77777777" w:rsidR="007B3C4A" w:rsidRDefault="007B3C4A">
            <w:pPr>
              <w:spacing w:after="0" w:line="240" w:lineRule="auto"/>
              <w:jc w:val="center"/>
              <w:rPr>
                <w:rFonts w:ascii="Times New Roman" w:hAnsi="Times New Roman"/>
                <w:b/>
                <w:color w:val="000000" w:themeColor="text1"/>
                <w:sz w:val="24"/>
                <w:szCs w:val="24"/>
              </w:rPr>
            </w:pPr>
          </w:p>
        </w:tc>
        <w:tc>
          <w:tcPr>
            <w:tcW w:w="561" w:type="pct"/>
            <w:vMerge/>
            <w:noWrap/>
            <w:vAlign w:val="center"/>
          </w:tcPr>
          <w:p w14:paraId="01D9B44B" w14:textId="77777777" w:rsidR="007B3C4A" w:rsidRDefault="007B3C4A">
            <w:pPr>
              <w:spacing w:after="0" w:line="240" w:lineRule="auto"/>
              <w:jc w:val="center"/>
              <w:rPr>
                <w:rFonts w:ascii="Times New Roman" w:hAnsi="Times New Roman"/>
                <w:b/>
                <w:bCs/>
                <w:color w:val="000000" w:themeColor="text1"/>
                <w:sz w:val="24"/>
                <w:szCs w:val="24"/>
              </w:rPr>
            </w:pPr>
          </w:p>
        </w:tc>
        <w:tc>
          <w:tcPr>
            <w:tcW w:w="355" w:type="pct"/>
            <w:vMerge/>
            <w:noWrap/>
            <w:vAlign w:val="center"/>
          </w:tcPr>
          <w:p w14:paraId="17E64750" w14:textId="77777777" w:rsidR="007B3C4A" w:rsidRDefault="007B3C4A">
            <w:pPr>
              <w:spacing w:after="0" w:line="240" w:lineRule="auto"/>
              <w:jc w:val="center"/>
              <w:rPr>
                <w:rFonts w:ascii="Times New Roman" w:hAnsi="Times New Roman"/>
                <w:b/>
                <w:bCs/>
                <w:color w:val="000000" w:themeColor="text1"/>
                <w:sz w:val="24"/>
                <w:szCs w:val="24"/>
              </w:rPr>
            </w:pPr>
          </w:p>
        </w:tc>
        <w:tc>
          <w:tcPr>
            <w:tcW w:w="845" w:type="pct"/>
            <w:vMerge/>
            <w:noWrap/>
            <w:vAlign w:val="center"/>
          </w:tcPr>
          <w:p w14:paraId="784A8607" w14:textId="77777777" w:rsidR="007B3C4A" w:rsidRDefault="007B3C4A">
            <w:pPr>
              <w:suppressAutoHyphens/>
              <w:spacing w:after="0" w:line="240" w:lineRule="auto"/>
              <w:jc w:val="center"/>
              <w:rPr>
                <w:rFonts w:ascii="Times New Roman" w:hAnsi="Times New Roman"/>
                <w:bCs/>
                <w:iCs/>
                <w:color w:val="000000" w:themeColor="text1"/>
                <w:sz w:val="24"/>
                <w:szCs w:val="24"/>
              </w:rPr>
            </w:pPr>
          </w:p>
        </w:tc>
      </w:tr>
      <w:tr w:rsidR="007B3C4A" w14:paraId="5575393B" w14:textId="77777777">
        <w:trPr>
          <w:trHeight w:val="23"/>
        </w:trPr>
        <w:tc>
          <w:tcPr>
            <w:tcW w:w="539" w:type="pct"/>
            <w:vMerge w:val="restart"/>
            <w:noWrap/>
          </w:tcPr>
          <w:p w14:paraId="756ECF4A" w14:textId="77777777" w:rsidR="007B3C4A" w:rsidRDefault="003B1D61">
            <w:pPr>
              <w:spacing w:after="0" w:line="240" w:lineRule="auto"/>
              <w:rPr>
                <w:rFonts w:ascii="Times New Roman" w:hAnsi="Times New Roman"/>
                <w:b/>
                <w:bCs/>
                <w:color w:val="000000" w:themeColor="text1"/>
                <w:sz w:val="24"/>
                <w:szCs w:val="24"/>
              </w:rPr>
            </w:pPr>
            <w:r>
              <w:rPr>
                <w:rFonts w:ascii="Times New Roman" w:hAnsi="Times New Roman"/>
                <w:b/>
                <w:bCs/>
                <w:color w:val="000000" w:themeColor="text1"/>
                <w:sz w:val="24"/>
                <w:szCs w:val="24"/>
              </w:rPr>
              <w:t xml:space="preserve">Раздел 5 Лыжная </w:t>
            </w:r>
            <w:proofErr w:type="spellStart"/>
            <w:r>
              <w:rPr>
                <w:rFonts w:ascii="Times New Roman" w:hAnsi="Times New Roman"/>
                <w:b/>
                <w:bCs/>
                <w:color w:val="000000" w:themeColor="text1"/>
                <w:sz w:val="24"/>
                <w:szCs w:val="24"/>
              </w:rPr>
              <w:t>подготовка.Коньки</w:t>
            </w:r>
            <w:proofErr w:type="spellEnd"/>
            <w:r>
              <w:rPr>
                <w:rFonts w:ascii="Times New Roman" w:hAnsi="Times New Roman"/>
                <w:b/>
                <w:bCs/>
                <w:color w:val="000000" w:themeColor="text1"/>
                <w:sz w:val="24"/>
                <w:szCs w:val="24"/>
              </w:rPr>
              <w:t>.</w:t>
            </w:r>
          </w:p>
        </w:tc>
        <w:tc>
          <w:tcPr>
            <w:tcW w:w="2100" w:type="pct"/>
            <w:noWrap/>
          </w:tcPr>
          <w:p w14:paraId="37132DFD" w14:textId="77777777" w:rsidR="007B3C4A" w:rsidRDefault="003B1D61">
            <w:pPr>
              <w:pStyle w:val="TableParagraph"/>
              <w:ind w:left="105"/>
              <w:rPr>
                <w:color w:val="000000" w:themeColor="text1"/>
                <w:sz w:val="24"/>
                <w:szCs w:val="24"/>
              </w:rPr>
            </w:pPr>
            <w:proofErr w:type="spellStart"/>
            <w:r>
              <w:rPr>
                <w:color w:val="000000" w:themeColor="text1"/>
                <w:sz w:val="24"/>
                <w:szCs w:val="24"/>
              </w:rPr>
              <w:t>Содержаниеучебногоматериала</w:t>
            </w:r>
            <w:proofErr w:type="spellEnd"/>
            <w:r>
              <w:rPr>
                <w:color w:val="000000" w:themeColor="text1"/>
                <w:sz w:val="24"/>
                <w:szCs w:val="24"/>
              </w:rPr>
              <w:t>.</w:t>
            </w:r>
          </w:p>
          <w:p w14:paraId="75D81029" w14:textId="77777777" w:rsidR="007B3C4A" w:rsidRDefault="003B1D61">
            <w:pPr>
              <w:pStyle w:val="TableParagraph"/>
              <w:ind w:left="105" w:right="128"/>
              <w:rPr>
                <w:color w:val="000000" w:themeColor="text1"/>
                <w:sz w:val="24"/>
                <w:szCs w:val="24"/>
              </w:rPr>
            </w:pPr>
            <w:r>
              <w:rPr>
                <w:color w:val="000000" w:themeColor="text1"/>
                <w:sz w:val="24"/>
                <w:szCs w:val="24"/>
              </w:rPr>
              <w:t xml:space="preserve">Ходьба на лыжах, способы спусков. Обучение общей выносливости.Обучениестойкамспуска.Совершенствованиетехникипередвиженияразнымиспособами.Развитие </w:t>
            </w:r>
            <w:proofErr w:type="spellStart"/>
            <w:r>
              <w:rPr>
                <w:color w:val="000000" w:themeColor="text1"/>
                <w:sz w:val="24"/>
                <w:szCs w:val="24"/>
              </w:rPr>
              <w:t>координационныхнавыков</w:t>
            </w:r>
            <w:proofErr w:type="spellEnd"/>
            <w:r>
              <w:rPr>
                <w:color w:val="000000" w:themeColor="text1"/>
                <w:sz w:val="24"/>
                <w:szCs w:val="24"/>
              </w:rPr>
              <w:t>.</w:t>
            </w:r>
          </w:p>
          <w:p w14:paraId="7CF0D925" w14:textId="77777777" w:rsidR="007B3C4A" w:rsidRDefault="003B1D61">
            <w:pPr>
              <w:pStyle w:val="TableParagraph"/>
              <w:ind w:left="105"/>
              <w:rPr>
                <w:color w:val="000000" w:themeColor="text1"/>
                <w:sz w:val="24"/>
                <w:szCs w:val="24"/>
              </w:rPr>
            </w:pPr>
            <w:r>
              <w:rPr>
                <w:color w:val="000000" w:themeColor="text1"/>
                <w:sz w:val="24"/>
                <w:szCs w:val="24"/>
              </w:rPr>
              <w:t>Совершенствованиетехникиходовиспусковналыжахпопересеченнойместности.</w:t>
            </w:r>
          </w:p>
          <w:p w14:paraId="3EC76225" w14:textId="77777777" w:rsidR="007B3C4A" w:rsidRDefault="003B1D61">
            <w:pPr>
              <w:pStyle w:val="TableParagraph"/>
              <w:ind w:left="105" w:right="509"/>
              <w:rPr>
                <w:b/>
                <w:bCs/>
                <w:color w:val="000000" w:themeColor="text1"/>
                <w:sz w:val="24"/>
                <w:szCs w:val="24"/>
              </w:rPr>
            </w:pPr>
            <w:r>
              <w:rPr>
                <w:color w:val="000000" w:themeColor="text1"/>
                <w:sz w:val="24"/>
                <w:szCs w:val="24"/>
              </w:rPr>
              <w:t xml:space="preserve">Коньки. Свободная езда на коньках, фигурная езда на коньках. </w:t>
            </w:r>
            <w:proofErr w:type="spellStart"/>
            <w:r>
              <w:rPr>
                <w:color w:val="000000" w:themeColor="text1"/>
                <w:sz w:val="24"/>
                <w:szCs w:val="24"/>
              </w:rPr>
              <w:t>Различныестойки.Бегпоповороту.Бегнаконькахнавремя</w:t>
            </w:r>
            <w:proofErr w:type="spellEnd"/>
            <w:r>
              <w:rPr>
                <w:color w:val="000000" w:themeColor="text1"/>
                <w:sz w:val="24"/>
                <w:szCs w:val="24"/>
              </w:rPr>
              <w:t>.</w:t>
            </w:r>
          </w:p>
        </w:tc>
        <w:tc>
          <w:tcPr>
            <w:tcW w:w="597" w:type="pct"/>
            <w:vMerge w:val="restart"/>
            <w:noWrap/>
            <w:vAlign w:val="center"/>
          </w:tcPr>
          <w:p w14:paraId="020CE91B" w14:textId="77777777" w:rsidR="007B3C4A" w:rsidRDefault="003B1D61">
            <w:pPr>
              <w:spacing w:after="0" w:line="240" w:lineRule="auto"/>
              <w:jc w:val="center"/>
              <w:rPr>
                <w:rFonts w:ascii="Times New Roman" w:hAnsi="Times New Roman"/>
                <w:b/>
                <w:bCs/>
                <w:color w:val="000000" w:themeColor="text1"/>
                <w:sz w:val="24"/>
                <w:szCs w:val="24"/>
              </w:rPr>
            </w:pPr>
            <w:r>
              <w:rPr>
                <w:rFonts w:ascii="Times New Roman" w:hAnsi="Times New Roman"/>
                <w:b/>
                <w:bCs/>
                <w:color w:val="000000" w:themeColor="text1"/>
                <w:sz w:val="24"/>
                <w:szCs w:val="24"/>
              </w:rPr>
              <w:t>18</w:t>
            </w:r>
          </w:p>
        </w:tc>
        <w:tc>
          <w:tcPr>
            <w:tcW w:w="561" w:type="pct"/>
            <w:noWrap/>
            <w:vAlign w:val="center"/>
          </w:tcPr>
          <w:p w14:paraId="4457651C" w14:textId="77777777" w:rsidR="007B3C4A" w:rsidRDefault="003B1D61">
            <w:pPr>
              <w:spacing w:after="0" w:line="240" w:lineRule="auto"/>
              <w:jc w:val="center"/>
              <w:rPr>
                <w:rFonts w:ascii="Times New Roman" w:hAnsi="Times New Roman"/>
                <w:b/>
                <w:bCs/>
                <w:color w:val="000000" w:themeColor="text1"/>
                <w:sz w:val="24"/>
                <w:szCs w:val="24"/>
              </w:rPr>
            </w:pPr>
            <w:r>
              <w:rPr>
                <w:rFonts w:ascii="Times New Roman" w:hAnsi="Times New Roman"/>
                <w:color w:val="000000" w:themeColor="text1"/>
                <w:sz w:val="24"/>
                <w:szCs w:val="24"/>
                <w:lang w:eastAsia="en-US"/>
              </w:rPr>
              <w:t>ЛР 09</w:t>
            </w:r>
          </w:p>
        </w:tc>
        <w:tc>
          <w:tcPr>
            <w:tcW w:w="355" w:type="pct"/>
            <w:noWrap/>
            <w:vAlign w:val="center"/>
          </w:tcPr>
          <w:p w14:paraId="67CEB4C5" w14:textId="77777777" w:rsidR="007B3C4A" w:rsidRDefault="003B1D61">
            <w:pPr>
              <w:spacing w:after="0" w:line="240" w:lineRule="auto"/>
              <w:jc w:val="center"/>
              <w:rPr>
                <w:rFonts w:ascii="Times New Roman" w:hAnsi="Times New Roman"/>
                <w:color w:val="000000" w:themeColor="text1"/>
                <w:sz w:val="24"/>
                <w:szCs w:val="24"/>
              </w:rPr>
            </w:pPr>
            <w:r>
              <w:rPr>
                <w:rFonts w:ascii="Times New Roman" w:hAnsi="Times New Roman"/>
                <w:color w:val="000000" w:themeColor="text1"/>
                <w:sz w:val="24"/>
                <w:szCs w:val="24"/>
              </w:rPr>
              <w:t>ОК 01</w:t>
            </w:r>
          </w:p>
          <w:p w14:paraId="7FF9D2FD" w14:textId="77777777" w:rsidR="007B3C4A" w:rsidRDefault="003B1D61">
            <w:pPr>
              <w:spacing w:after="0" w:line="240" w:lineRule="auto"/>
              <w:jc w:val="center"/>
              <w:rPr>
                <w:rFonts w:ascii="Times New Roman" w:hAnsi="Times New Roman"/>
                <w:color w:val="000000" w:themeColor="text1"/>
                <w:sz w:val="24"/>
                <w:szCs w:val="24"/>
              </w:rPr>
            </w:pPr>
            <w:r>
              <w:rPr>
                <w:rFonts w:ascii="Times New Roman" w:hAnsi="Times New Roman"/>
                <w:color w:val="000000" w:themeColor="text1"/>
                <w:sz w:val="24"/>
                <w:szCs w:val="24"/>
              </w:rPr>
              <w:t>ОК 03</w:t>
            </w:r>
          </w:p>
          <w:p w14:paraId="2E20238E" w14:textId="77777777" w:rsidR="007B3C4A" w:rsidRDefault="003B1D61">
            <w:pPr>
              <w:spacing w:after="0" w:line="240" w:lineRule="auto"/>
              <w:jc w:val="center"/>
              <w:rPr>
                <w:rFonts w:ascii="Times New Roman" w:hAnsi="Times New Roman"/>
                <w:color w:val="000000" w:themeColor="text1"/>
                <w:sz w:val="24"/>
                <w:szCs w:val="24"/>
              </w:rPr>
            </w:pPr>
            <w:r>
              <w:rPr>
                <w:rFonts w:ascii="Times New Roman" w:hAnsi="Times New Roman"/>
                <w:color w:val="000000" w:themeColor="text1"/>
                <w:sz w:val="24"/>
                <w:szCs w:val="24"/>
              </w:rPr>
              <w:t>ОК 04</w:t>
            </w:r>
          </w:p>
          <w:p w14:paraId="2200CAF1" w14:textId="77777777" w:rsidR="007B3C4A" w:rsidRDefault="003B1D61">
            <w:pPr>
              <w:spacing w:after="0" w:line="240" w:lineRule="auto"/>
              <w:jc w:val="center"/>
              <w:rPr>
                <w:rFonts w:ascii="Times New Roman" w:hAnsi="Times New Roman"/>
                <w:color w:val="000000" w:themeColor="text1"/>
                <w:sz w:val="24"/>
                <w:szCs w:val="24"/>
              </w:rPr>
            </w:pPr>
            <w:r>
              <w:rPr>
                <w:rFonts w:ascii="Times New Roman" w:hAnsi="Times New Roman"/>
                <w:color w:val="000000" w:themeColor="text1"/>
                <w:sz w:val="24"/>
                <w:szCs w:val="24"/>
              </w:rPr>
              <w:t>ОК 08</w:t>
            </w:r>
          </w:p>
          <w:p w14:paraId="1376368D" w14:textId="77777777" w:rsidR="007B3C4A" w:rsidRDefault="007B3C4A">
            <w:pPr>
              <w:spacing w:after="0" w:line="240" w:lineRule="auto"/>
              <w:jc w:val="center"/>
              <w:rPr>
                <w:rFonts w:ascii="Times New Roman" w:hAnsi="Times New Roman"/>
                <w:b/>
                <w:bCs/>
                <w:color w:val="000000" w:themeColor="text1"/>
                <w:sz w:val="24"/>
                <w:szCs w:val="24"/>
              </w:rPr>
            </w:pPr>
          </w:p>
        </w:tc>
        <w:tc>
          <w:tcPr>
            <w:tcW w:w="845" w:type="pct"/>
            <w:vMerge w:val="restart"/>
            <w:noWrap/>
            <w:vAlign w:val="center"/>
          </w:tcPr>
          <w:p w14:paraId="39177F23" w14:textId="77777777" w:rsidR="007B3C4A" w:rsidRDefault="003B1D61">
            <w:pPr>
              <w:suppressAutoHyphens/>
              <w:spacing w:after="0" w:line="240" w:lineRule="auto"/>
              <w:jc w:val="center"/>
              <w:rPr>
                <w:rFonts w:ascii="Times New Roman" w:hAnsi="Times New Roman"/>
                <w:bCs/>
                <w:iCs/>
                <w:color w:val="000000" w:themeColor="text1"/>
                <w:sz w:val="24"/>
                <w:szCs w:val="24"/>
              </w:rPr>
            </w:pP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01.01</w:t>
            </w:r>
            <w:r w:rsidRPr="00EE2D5A">
              <w:rPr>
                <w:rFonts w:ascii="Times New Roman" w:hAnsi="Times New Roman"/>
                <w:bCs/>
                <w:iCs/>
                <w:color w:val="000000" w:themeColor="text1"/>
                <w:sz w:val="24"/>
                <w:szCs w:val="24"/>
              </w:rPr>
              <w:t xml:space="preserve">,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01.02</w:t>
            </w:r>
            <w:r w:rsidRPr="00EE2D5A">
              <w:rPr>
                <w:rFonts w:ascii="Times New Roman" w:hAnsi="Times New Roman"/>
                <w:bCs/>
                <w:iCs/>
                <w:color w:val="000000" w:themeColor="text1"/>
                <w:sz w:val="24"/>
                <w:szCs w:val="24"/>
              </w:rPr>
              <w:t xml:space="preserve">,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01.03</w:t>
            </w:r>
            <w:r w:rsidRPr="00EE2D5A">
              <w:rPr>
                <w:rFonts w:ascii="Times New Roman" w:hAnsi="Times New Roman"/>
                <w:bCs/>
                <w:iCs/>
                <w:color w:val="000000" w:themeColor="text1"/>
                <w:sz w:val="24"/>
                <w:szCs w:val="24"/>
              </w:rPr>
              <w:t xml:space="preserve">,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01.04</w:t>
            </w:r>
            <w:r w:rsidRPr="00EE2D5A">
              <w:rPr>
                <w:rFonts w:ascii="Times New Roman" w:hAnsi="Times New Roman"/>
                <w:bCs/>
                <w:iCs/>
                <w:color w:val="000000" w:themeColor="text1"/>
                <w:sz w:val="24"/>
                <w:szCs w:val="24"/>
              </w:rPr>
              <w:t xml:space="preserve">,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01.05</w:t>
            </w:r>
            <w:r w:rsidRPr="00EE2D5A">
              <w:rPr>
                <w:rFonts w:ascii="Times New Roman" w:hAnsi="Times New Roman"/>
                <w:bCs/>
                <w:iCs/>
                <w:color w:val="000000" w:themeColor="text1"/>
                <w:sz w:val="24"/>
                <w:szCs w:val="24"/>
              </w:rPr>
              <w:t xml:space="preserve">,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01.06</w:t>
            </w:r>
            <w:r w:rsidRPr="00EE2D5A">
              <w:rPr>
                <w:rFonts w:ascii="Times New Roman" w:hAnsi="Times New Roman"/>
                <w:bCs/>
                <w:iCs/>
                <w:color w:val="000000" w:themeColor="text1"/>
                <w:sz w:val="24"/>
                <w:szCs w:val="24"/>
              </w:rPr>
              <w:t xml:space="preserve">,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01.07</w:t>
            </w:r>
            <w:r w:rsidRPr="00EE2D5A">
              <w:rPr>
                <w:rFonts w:ascii="Times New Roman" w:hAnsi="Times New Roman"/>
                <w:bCs/>
                <w:iCs/>
                <w:color w:val="000000" w:themeColor="text1"/>
                <w:sz w:val="24"/>
                <w:szCs w:val="24"/>
              </w:rPr>
              <w:t xml:space="preserve">,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01.08</w:t>
            </w:r>
            <w:r w:rsidRPr="00EE2D5A">
              <w:rPr>
                <w:rFonts w:ascii="Times New Roman" w:hAnsi="Times New Roman"/>
                <w:bCs/>
                <w:iCs/>
                <w:color w:val="000000" w:themeColor="text1"/>
                <w:sz w:val="24"/>
                <w:szCs w:val="24"/>
              </w:rPr>
              <w:t xml:space="preserve">,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01.09</w:t>
            </w:r>
            <w:r w:rsidRPr="00EE2D5A">
              <w:rPr>
                <w:rFonts w:ascii="Times New Roman" w:hAnsi="Times New Roman"/>
                <w:bCs/>
                <w:iCs/>
                <w:color w:val="000000" w:themeColor="text1"/>
                <w:sz w:val="24"/>
                <w:szCs w:val="24"/>
              </w:rPr>
              <w:t xml:space="preserve">,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01.01</w:t>
            </w:r>
            <w:r w:rsidRPr="00EE2D5A">
              <w:rPr>
                <w:rFonts w:ascii="Times New Roman" w:hAnsi="Times New Roman"/>
                <w:bCs/>
                <w:iCs/>
                <w:color w:val="000000" w:themeColor="text1"/>
                <w:sz w:val="24"/>
                <w:szCs w:val="24"/>
              </w:rPr>
              <w:t xml:space="preserve">,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01.02</w:t>
            </w:r>
            <w:r w:rsidRPr="00EE2D5A">
              <w:rPr>
                <w:rFonts w:ascii="Times New Roman" w:hAnsi="Times New Roman"/>
                <w:bCs/>
                <w:iCs/>
                <w:color w:val="000000" w:themeColor="text1"/>
                <w:sz w:val="24"/>
                <w:szCs w:val="24"/>
              </w:rPr>
              <w:t xml:space="preserve">,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01.03</w:t>
            </w:r>
            <w:r w:rsidRPr="00EE2D5A">
              <w:rPr>
                <w:rFonts w:ascii="Times New Roman" w:hAnsi="Times New Roman"/>
                <w:bCs/>
                <w:iCs/>
                <w:color w:val="000000" w:themeColor="text1"/>
                <w:sz w:val="24"/>
                <w:szCs w:val="24"/>
              </w:rPr>
              <w:t xml:space="preserve">,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01.04</w:t>
            </w:r>
            <w:r w:rsidRPr="00EE2D5A">
              <w:rPr>
                <w:rFonts w:ascii="Times New Roman" w:hAnsi="Times New Roman"/>
                <w:bCs/>
                <w:iCs/>
                <w:color w:val="000000" w:themeColor="text1"/>
                <w:sz w:val="24"/>
                <w:szCs w:val="24"/>
              </w:rPr>
              <w:t xml:space="preserve">,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01.05</w:t>
            </w:r>
            <w:r w:rsidRPr="00EE2D5A">
              <w:rPr>
                <w:rFonts w:ascii="Times New Roman" w:hAnsi="Times New Roman"/>
                <w:bCs/>
                <w:iCs/>
                <w:color w:val="000000" w:themeColor="text1"/>
                <w:sz w:val="24"/>
                <w:szCs w:val="24"/>
              </w:rPr>
              <w:t xml:space="preserve">,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01.06</w:t>
            </w:r>
            <w:r w:rsidRPr="00EE2D5A">
              <w:rPr>
                <w:rFonts w:ascii="Times New Roman" w:hAnsi="Times New Roman"/>
                <w:bCs/>
                <w:iCs/>
                <w:color w:val="000000" w:themeColor="text1"/>
                <w:sz w:val="24"/>
                <w:szCs w:val="24"/>
              </w:rPr>
              <w:t xml:space="preserve">,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08.01</w:t>
            </w:r>
            <w:r w:rsidRPr="00EE2D5A">
              <w:rPr>
                <w:rFonts w:ascii="Times New Roman" w:hAnsi="Times New Roman"/>
                <w:bCs/>
                <w:iCs/>
                <w:color w:val="000000" w:themeColor="text1"/>
                <w:sz w:val="24"/>
                <w:szCs w:val="24"/>
              </w:rPr>
              <w:t xml:space="preserve">,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08.02</w:t>
            </w:r>
            <w:r w:rsidRPr="00EE2D5A">
              <w:rPr>
                <w:rFonts w:ascii="Times New Roman" w:hAnsi="Times New Roman"/>
                <w:bCs/>
                <w:iCs/>
                <w:color w:val="000000" w:themeColor="text1"/>
                <w:sz w:val="24"/>
                <w:szCs w:val="24"/>
              </w:rPr>
              <w:t xml:space="preserve">,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08.03</w:t>
            </w:r>
            <w:r w:rsidRPr="00EE2D5A">
              <w:rPr>
                <w:rFonts w:ascii="Times New Roman" w:hAnsi="Times New Roman"/>
                <w:bCs/>
                <w:iCs/>
                <w:color w:val="000000" w:themeColor="text1"/>
                <w:sz w:val="24"/>
                <w:szCs w:val="24"/>
              </w:rPr>
              <w:t xml:space="preserve">,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08.01</w:t>
            </w:r>
            <w:r w:rsidRPr="00EE2D5A">
              <w:rPr>
                <w:rFonts w:ascii="Times New Roman" w:hAnsi="Times New Roman"/>
                <w:bCs/>
                <w:iCs/>
                <w:color w:val="000000" w:themeColor="text1"/>
                <w:sz w:val="24"/>
                <w:szCs w:val="24"/>
              </w:rPr>
              <w:t xml:space="preserve">,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08.02</w:t>
            </w:r>
            <w:r w:rsidRPr="00EE2D5A">
              <w:rPr>
                <w:rFonts w:ascii="Times New Roman" w:hAnsi="Times New Roman"/>
                <w:bCs/>
                <w:iCs/>
                <w:color w:val="000000" w:themeColor="text1"/>
                <w:sz w:val="24"/>
                <w:szCs w:val="24"/>
              </w:rPr>
              <w:t xml:space="preserve">,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08.03</w:t>
            </w:r>
            <w:r w:rsidRPr="00EE2D5A">
              <w:rPr>
                <w:rFonts w:ascii="Times New Roman" w:hAnsi="Times New Roman"/>
                <w:bCs/>
                <w:iCs/>
                <w:color w:val="000000" w:themeColor="text1"/>
                <w:sz w:val="24"/>
                <w:szCs w:val="24"/>
              </w:rPr>
              <w:t xml:space="preserve">,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08.04</w:t>
            </w:r>
            <w:r w:rsidRPr="00EE2D5A">
              <w:rPr>
                <w:rFonts w:ascii="Times New Roman" w:hAnsi="Times New Roman"/>
                <w:bCs/>
                <w:iCs/>
                <w:color w:val="000000" w:themeColor="text1"/>
                <w:sz w:val="24"/>
                <w:szCs w:val="24"/>
              </w:rPr>
              <w:t xml:space="preserve">,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03.01</w:t>
            </w:r>
            <w:r w:rsidRPr="00EE2D5A">
              <w:rPr>
                <w:rFonts w:ascii="Times New Roman" w:hAnsi="Times New Roman"/>
                <w:bCs/>
                <w:iCs/>
                <w:color w:val="000000" w:themeColor="text1"/>
                <w:sz w:val="24"/>
                <w:szCs w:val="24"/>
              </w:rPr>
              <w:t xml:space="preserve">,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03.02</w:t>
            </w:r>
            <w:r w:rsidRPr="00EE2D5A">
              <w:rPr>
                <w:rFonts w:ascii="Times New Roman" w:hAnsi="Times New Roman"/>
                <w:bCs/>
                <w:iCs/>
                <w:color w:val="000000" w:themeColor="text1"/>
                <w:sz w:val="24"/>
                <w:szCs w:val="24"/>
              </w:rPr>
              <w:t xml:space="preserve">,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03.03</w:t>
            </w:r>
            <w:r w:rsidRPr="00EE2D5A">
              <w:rPr>
                <w:rFonts w:ascii="Times New Roman" w:hAnsi="Times New Roman"/>
                <w:bCs/>
                <w:iCs/>
                <w:color w:val="000000" w:themeColor="text1"/>
                <w:sz w:val="24"/>
                <w:szCs w:val="24"/>
              </w:rPr>
              <w:t xml:space="preserve">,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03.04</w:t>
            </w:r>
            <w:r w:rsidRPr="00EE2D5A">
              <w:rPr>
                <w:rFonts w:ascii="Times New Roman" w:hAnsi="Times New Roman"/>
                <w:bCs/>
                <w:iCs/>
                <w:color w:val="000000" w:themeColor="text1"/>
                <w:sz w:val="24"/>
                <w:szCs w:val="24"/>
              </w:rPr>
              <w:t xml:space="preserve">,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03.05</w:t>
            </w:r>
            <w:r w:rsidRPr="00EE2D5A">
              <w:rPr>
                <w:rFonts w:ascii="Times New Roman" w:hAnsi="Times New Roman"/>
                <w:bCs/>
                <w:iCs/>
                <w:color w:val="000000" w:themeColor="text1"/>
                <w:sz w:val="24"/>
                <w:szCs w:val="24"/>
              </w:rPr>
              <w:t xml:space="preserve">,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03.06</w:t>
            </w:r>
            <w:r w:rsidRPr="00EE2D5A">
              <w:rPr>
                <w:rFonts w:ascii="Times New Roman" w:hAnsi="Times New Roman"/>
                <w:bCs/>
                <w:iCs/>
                <w:color w:val="000000" w:themeColor="text1"/>
                <w:sz w:val="24"/>
                <w:szCs w:val="24"/>
              </w:rPr>
              <w:t xml:space="preserve">,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03.07</w:t>
            </w:r>
            <w:r w:rsidRPr="00EE2D5A">
              <w:rPr>
                <w:rFonts w:ascii="Times New Roman" w:hAnsi="Times New Roman"/>
                <w:bCs/>
                <w:iCs/>
                <w:color w:val="000000" w:themeColor="text1"/>
                <w:sz w:val="24"/>
                <w:szCs w:val="24"/>
              </w:rPr>
              <w:t xml:space="preserve">,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03.08</w:t>
            </w:r>
            <w:r w:rsidRPr="00EE2D5A">
              <w:rPr>
                <w:rFonts w:ascii="Times New Roman" w:hAnsi="Times New Roman"/>
                <w:bCs/>
                <w:iCs/>
                <w:color w:val="000000" w:themeColor="text1"/>
                <w:sz w:val="24"/>
                <w:szCs w:val="24"/>
              </w:rPr>
              <w:t xml:space="preserve">,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03.09</w:t>
            </w:r>
            <w:r w:rsidRPr="00EE2D5A">
              <w:rPr>
                <w:rFonts w:ascii="Times New Roman" w:hAnsi="Times New Roman"/>
                <w:bCs/>
                <w:iCs/>
                <w:color w:val="000000" w:themeColor="text1"/>
                <w:sz w:val="24"/>
                <w:szCs w:val="24"/>
              </w:rPr>
              <w:t xml:space="preserve">,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03.01</w:t>
            </w:r>
            <w:r w:rsidRPr="00EE2D5A">
              <w:rPr>
                <w:rFonts w:ascii="Times New Roman" w:hAnsi="Times New Roman"/>
                <w:bCs/>
                <w:iCs/>
                <w:color w:val="000000" w:themeColor="text1"/>
                <w:sz w:val="24"/>
                <w:szCs w:val="24"/>
              </w:rPr>
              <w:t xml:space="preserve">,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w:t>
            </w:r>
            <w:r>
              <w:rPr>
                <w:rFonts w:ascii="Times New Roman" w:hAnsi="Times New Roman"/>
                <w:bCs/>
                <w:iCs/>
                <w:color w:val="000000" w:themeColor="text1"/>
                <w:sz w:val="24"/>
                <w:szCs w:val="24"/>
              </w:rPr>
              <w:lastRenderedPageBreak/>
              <w:t>03.02</w:t>
            </w:r>
            <w:r w:rsidRPr="00EE2D5A">
              <w:rPr>
                <w:rFonts w:ascii="Times New Roman" w:hAnsi="Times New Roman"/>
                <w:bCs/>
                <w:iCs/>
                <w:color w:val="000000" w:themeColor="text1"/>
                <w:sz w:val="24"/>
                <w:szCs w:val="24"/>
              </w:rPr>
              <w:t xml:space="preserve">,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03.03</w:t>
            </w:r>
            <w:r w:rsidRPr="00EE2D5A">
              <w:rPr>
                <w:rFonts w:ascii="Times New Roman" w:hAnsi="Times New Roman"/>
                <w:bCs/>
                <w:iCs/>
                <w:color w:val="000000" w:themeColor="text1"/>
                <w:sz w:val="24"/>
                <w:szCs w:val="24"/>
              </w:rPr>
              <w:t xml:space="preserve">,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03.04</w:t>
            </w:r>
            <w:r w:rsidRPr="00EE2D5A">
              <w:rPr>
                <w:rFonts w:ascii="Times New Roman" w:hAnsi="Times New Roman"/>
                <w:bCs/>
                <w:iCs/>
                <w:color w:val="000000" w:themeColor="text1"/>
                <w:sz w:val="24"/>
                <w:szCs w:val="24"/>
              </w:rPr>
              <w:t xml:space="preserve">,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03.05</w:t>
            </w:r>
            <w:r w:rsidRPr="00EE2D5A">
              <w:rPr>
                <w:rFonts w:ascii="Times New Roman" w:hAnsi="Times New Roman"/>
                <w:bCs/>
                <w:iCs/>
                <w:color w:val="000000" w:themeColor="text1"/>
                <w:sz w:val="24"/>
                <w:szCs w:val="24"/>
              </w:rPr>
              <w:t xml:space="preserve">,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03.06</w:t>
            </w:r>
            <w:r w:rsidRPr="00EE2D5A">
              <w:rPr>
                <w:rFonts w:ascii="Times New Roman" w:hAnsi="Times New Roman"/>
                <w:bCs/>
                <w:iCs/>
                <w:color w:val="000000" w:themeColor="text1"/>
                <w:sz w:val="24"/>
                <w:szCs w:val="24"/>
              </w:rPr>
              <w:t xml:space="preserve">,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03.07</w:t>
            </w:r>
            <w:r w:rsidRPr="00EE2D5A">
              <w:rPr>
                <w:rFonts w:ascii="Times New Roman" w:hAnsi="Times New Roman"/>
                <w:bCs/>
                <w:iCs/>
                <w:color w:val="000000" w:themeColor="text1"/>
                <w:sz w:val="24"/>
                <w:szCs w:val="24"/>
              </w:rPr>
              <w:t xml:space="preserve">,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04.01</w:t>
            </w:r>
            <w:r w:rsidRPr="00EE2D5A">
              <w:rPr>
                <w:rFonts w:ascii="Times New Roman" w:hAnsi="Times New Roman"/>
                <w:bCs/>
                <w:iCs/>
                <w:color w:val="000000" w:themeColor="text1"/>
                <w:sz w:val="24"/>
                <w:szCs w:val="24"/>
              </w:rPr>
              <w:t xml:space="preserve">,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04.02</w:t>
            </w:r>
            <w:r w:rsidRPr="00EE2D5A">
              <w:rPr>
                <w:rFonts w:ascii="Times New Roman" w:hAnsi="Times New Roman"/>
                <w:bCs/>
                <w:iCs/>
                <w:color w:val="000000" w:themeColor="text1"/>
                <w:sz w:val="24"/>
                <w:szCs w:val="24"/>
              </w:rPr>
              <w:t xml:space="preserve">,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04.01</w:t>
            </w:r>
            <w:r w:rsidRPr="00EE2D5A">
              <w:rPr>
                <w:rFonts w:ascii="Times New Roman" w:hAnsi="Times New Roman"/>
                <w:bCs/>
                <w:iCs/>
                <w:color w:val="000000" w:themeColor="text1"/>
                <w:sz w:val="24"/>
                <w:szCs w:val="24"/>
              </w:rPr>
              <w:t xml:space="preserve">,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04.02</w:t>
            </w:r>
          </w:p>
        </w:tc>
      </w:tr>
      <w:tr w:rsidR="007B3C4A" w14:paraId="7206A0CE" w14:textId="77777777">
        <w:trPr>
          <w:trHeight w:val="23"/>
        </w:trPr>
        <w:tc>
          <w:tcPr>
            <w:tcW w:w="539" w:type="pct"/>
            <w:vMerge/>
            <w:noWrap/>
          </w:tcPr>
          <w:p w14:paraId="0D216C45" w14:textId="77777777" w:rsidR="007B3C4A" w:rsidRDefault="007B3C4A">
            <w:pPr>
              <w:spacing w:after="0" w:line="240" w:lineRule="auto"/>
              <w:rPr>
                <w:rFonts w:ascii="Times New Roman" w:hAnsi="Times New Roman"/>
                <w:b/>
                <w:bCs/>
                <w:color w:val="000000" w:themeColor="text1"/>
                <w:sz w:val="24"/>
                <w:szCs w:val="24"/>
              </w:rPr>
            </w:pPr>
          </w:p>
        </w:tc>
        <w:tc>
          <w:tcPr>
            <w:tcW w:w="2100" w:type="pct"/>
            <w:noWrap/>
          </w:tcPr>
          <w:p w14:paraId="564352C1" w14:textId="77777777" w:rsidR="007B3C4A" w:rsidRDefault="003B1D61">
            <w:pPr>
              <w:pStyle w:val="TableParagraph"/>
              <w:ind w:left="105" w:rightChars="10" w:right="22"/>
              <w:rPr>
                <w:color w:val="000000" w:themeColor="text1"/>
                <w:sz w:val="24"/>
                <w:szCs w:val="24"/>
              </w:rPr>
            </w:pPr>
            <w:proofErr w:type="spellStart"/>
            <w:r>
              <w:rPr>
                <w:color w:val="000000" w:themeColor="text1"/>
                <w:sz w:val="24"/>
                <w:szCs w:val="24"/>
              </w:rPr>
              <w:t>Практическиезанятия</w:t>
            </w:r>
            <w:proofErr w:type="spellEnd"/>
            <w:r>
              <w:rPr>
                <w:color w:val="000000" w:themeColor="text1"/>
                <w:sz w:val="24"/>
                <w:szCs w:val="24"/>
              </w:rPr>
              <w:t>.</w:t>
            </w:r>
          </w:p>
          <w:p w14:paraId="6FCA9F16" w14:textId="77777777" w:rsidR="007B3C4A" w:rsidRDefault="003B1D61">
            <w:pPr>
              <w:pStyle w:val="TableParagraph"/>
              <w:ind w:left="105" w:rightChars="10" w:right="22"/>
              <w:rPr>
                <w:color w:val="000000" w:themeColor="text1"/>
                <w:sz w:val="24"/>
                <w:szCs w:val="24"/>
              </w:rPr>
            </w:pPr>
            <w:r>
              <w:rPr>
                <w:color w:val="000000" w:themeColor="text1"/>
                <w:sz w:val="24"/>
                <w:szCs w:val="24"/>
              </w:rPr>
              <w:t xml:space="preserve">Бегналыжах5км.,ходсвободный. </w:t>
            </w:r>
            <w:proofErr w:type="spellStart"/>
            <w:r>
              <w:rPr>
                <w:color w:val="000000" w:themeColor="text1"/>
                <w:sz w:val="24"/>
                <w:szCs w:val="24"/>
              </w:rPr>
              <w:t>Совершенствованиетехникилыжныхходов</w:t>
            </w:r>
            <w:proofErr w:type="spellEnd"/>
            <w:r>
              <w:rPr>
                <w:color w:val="000000" w:themeColor="text1"/>
                <w:sz w:val="24"/>
                <w:szCs w:val="24"/>
              </w:rPr>
              <w:t>.</w:t>
            </w:r>
          </w:p>
          <w:p w14:paraId="4B45FB30" w14:textId="77777777" w:rsidR="007B3C4A" w:rsidRDefault="003B1D61">
            <w:pPr>
              <w:pStyle w:val="TableParagraph"/>
              <w:ind w:left="105" w:rightChars="10" w:right="22"/>
              <w:rPr>
                <w:color w:val="000000" w:themeColor="text1"/>
                <w:sz w:val="24"/>
                <w:szCs w:val="24"/>
              </w:rPr>
            </w:pPr>
            <w:proofErr w:type="spellStart"/>
            <w:r>
              <w:rPr>
                <w:color w:val="000000" w:themeColor="text1"/>
                <w:sz w:val="24"/>
                <w:szCs w:val="24"/>
              </w:rPr>
              <w:t>Коньки,равновесие.Бегнаконькахв</w:t>
            </w:r>
            <w:proofErr w:type="spellEnd"/>
            <w:r>
              <w:rPr>
                <w:color w:val="000000" w:themeColor="text1"/>
                <w:sz w:val="24"/>
                <w:szCs w:val="24"/>
              </w:rPr>
              <w:t xml:space="preserve"> </w:t>
            </w:r>
            <w:proofErr w:type="spellStart"/>
            <w:r>
              <w:rPr>
                <w:color w:val="000000" w:themeColor="text1"/>
                <w:sz w:val="24"/>
                <w:szCs w:val="24"/>
              </w:rPr>
              <w:t>различныхстойках</w:t>
            </w:r>
            <w:proofErr w:type="spellEnd"/>
            <w:r>
              <w:rPr>
                <w:color w:val="000000" w:themeColor="text1"/>
                <w:sz w:val="24"/>
                <w:szCs w:val="24"/>
              </w:rPr>
              <w:t>.</w:t>
            </w:r>
          </w:p>
          <w:p w14:paraId="56C2455D" w14:textId="77777777" w:rsidR="007B3C4A" w:rsidRDefault="003B1D61">
            <w:pPr>
              <w:pStyle w:val="TableParagraph"/>
              <w:ind w:left="105" w:rightChars="10" w:right="22"/>
              <w:rPr>
                <w:color w:val="000000" w:themeColor="text1"/>
                <w:sz w:val="24"/>
                <w:szCs w:val="24"/>
              </w:rPr>
            </w:pPr>
            <w:r>
              <w:rPr>
                <w:color w:val="000000" w:themeColor="text1"/>
                <w:sz w:val="24"/>
                <w:szCs w:val="24"/>
              </w:rPr>
              <w:t>Бегналыжах5км.,подъемывгоруразличнымиспособами.Со</w:t>
            </w:r>
            <w:r>
              <w:rPr>
                <w:color w:val="000000" w:themeColor="text1"/>
                <w:sz w:val="24"/>
                <w:szCs w:val="24"/>
              </w:rPr>
              <w:lastRenderedPageBreak/>
              <w:t xml:space="preserve">вершенствованиетехнике </w:t>
            </w:r>
            <w:proofErr w:type="spellStart"/>
            <w:r>
              <w:rPr>
                <w:color w:val="000000" w:themeColor="text1"/>
                <w:sz w:val="24"/>
                <w:szCs w:val="24"/>
              </w:rPr>
              <w:t>спускавразличныхстойках</w:t>
            </w:r>
            <w:proofErr w:type="spellEnd"/>
            <w:r>
              <w:rPr>
                <w:color w:val="000000" w:themeColor="text1"/>
                <w:sz w:val="24"/>
                <w:szCs w:val="24"/>
              </w:rPr>
              <w:t>.</w:t>
            </w:r>
          </w:p>
          <w:p w14:paraId="75EBF452" w14:textId="77777777" w:rsidR="007B3C4A" w:rsidRDefault="003B1D61">
            <w:pPr>
              <w:pStyle w:val="TableParagraph"/>
              <w:ind w:left="105" w:rightChars="10" w:right="22"/>
              <w:rPr>
                <w:color w:val="000000" w:themeColor="text1"/>
                <w:sz w:val="24"/>
                <w:szCs w:val="24"/>
              </w:rPr>
            </w:pPr>
            <w:r>
              <w:rPr>
                <w:color w:val="000000" w:themeColor="text1"/>
                <w:sz w:val="24"/>
                <w:szCs w:val="24"/>
              </w:rPr>
              <w:t xml:space="preserve"> </w:t>
            </w:r>
            <w:proofErr w:type="spellStart"/>
            <w:r>
              <w:rPr>
                <w:color w:val="000000" w:themeColor="text1"/>
                <w:sz w:val="24"/>
                <w:szCs w:val="24"/>
              </w:rPr>
              <w:t>Бегнаконькахпо</w:t>
            </w:r>
            <w:proofErr w:type="spellEnd"/>
            <w:r>
              <w:rPr>
                <w:color w:val="000000" w:themeColor="text1"/>
                <w:sz w:val="24"/>
                <w:szCs w:val="24"/>
              </w:rPr>
              <w:t xml:space="preserve"> </w:t>
            </w:r>
            <w:proofErr w:type="spellStart"/>
            <w:r>
              <w:rPr>
                <w:color w:val="000000" w:themeColor="text1"/>
                <w:sz w:val="24"/>
                <w:szCs w:val="24"/>
              </w:rPr>
              <w:t>поворотувправоивлево.Свободнаяездана</w:t>
            </w:r>
            <w:proofErr w:type="spellEnd"/>
            <w:r>
              <w:rPr>
                <w:color w:val="000000" w:themeColor="text1"/>
                <w:sz w:val="24"/>
                <w:szCs w:val="24"/>
              </w:rPr>
              <w:t xml:space="preserve"> коньках.</w:t>
            </w:r>
          </w:p>
          <w:p w14:paraId="7808F16F" w14:textId="77777777" w:rsidR="007B3C4A" w:rsidRDefault="003B1D61">
            <w:pPr>
              <w:pStyle w:val="TableParagraph"/>
              <w:ind w:left="105" w:rightChars="10" w:right="22"/>
              <w:rPr>
                <w:color w:val="000000" w:themeColor="text1"/>
                <w:sz w:val="24"/>
                <w:szCs w:val="24"/>
              </w:rPr>
            </w:pPr>
            <w:r>
              <w:rPr>
                <w:color w:val="000000" w:themeColor="text1"/>
                <w:sz w:val="24"/>
                <w:szCs w:val="24"/>
              </w:rPr>
              <w:t xml:space="preserve">Ходьба на лыжах 8 км., ход свободный. Торможение </w:t>
            </w:r>
            <w:proofErr w:type="spellStart"/>
            <w:r>
              <w:rPr>
                <w:color w:val="000000" w:themeColor="text1"/>
                <w:sz w:val="24"/>
                <w:szCs w:val="24"/>
              </w:rPr>
              <w:t>различнымиспособами</w:t>
            </w:r>
            <w:proofErr w:type="spellEnd"/>
            <w:r>
              <w:rPr>
                <w:color w:val="000000" w:themeColor="text1"/>
                <w:sz w:val="24"/>
                <w:szCs w:val="24"/>
              </w:rPr>
              <w:t>.</w:t>
            </w:r>
          </w:p>
          <w:p w14:paraId="0A233513" w14:textId="77777777" w:rsidR="007B3C4A" w:rsidRDefault="003B1D61">
            <w:pPr>
              <w:pStyle w:val="TableParagraph"/>
              <w:ind w:left="105" w:rightChars="10" w:right="22"/>
              <w:rPr>
                <w:color w:val="000000" w:themeColor="text1"/>
                <w:sz w:val="24"/>
                <w:szCs w:val="24"/>
              </w:rPr>
            </w:pPr>
            <w:r>
              <w:rPr>
                <w:color w:val="000000" w:themeColor="text1"/>
                <w:sz w:val="24"/>
                <w:szCs w:val="24"/>
              </w:rPr>
              <w:t>Фигурная езданаконьках.Бегнаконьках400м.навремя.</w:t>
            </w:r>
          </w:p>
          <w:p w14:paraId="03B7D639" w14:textId="77777777" w:rsidR="007B3C4A" w:rsidRDefault="003B1D61">
            <w:pPr>
              <w:pStyle w:val="TableParagraph"/>
              <w:ind w:left="105" w:rightChars="10" w:right="22"/>
              <w:rPr>
                <w:color w:val="000000" w:themeColor="text1"/>
                <w:sz w:val="24"/>
                <w:szCs w:val="24"/>
              </w:rPr>
            </w:pPr>
            <w:r>
              <w:rPr>
                <w:color w:val="000000" w:themeColor="text1"/>
                <w:sz w:val="24"/>
                <w:szCs w:val="24"/>
              </w:rPr>
              <w:t>Совершенствованиетехникилыжныхход.Совершенствованиетехникиспусковсповоротами,торможения.</w:t>
            </w:r>
          </w:p>
          <w:p w14:paraId="3EA204A6" w14:textId="77777777" w:rsidR="007B3C4A" w:rsidRDefault="003B1D61">
            <w:pPr>
              <w:pStyle w:val="TableParagraph"/>
              <w:ind w:left="105" w:rightChars="10" w:right="22"/>
              <w:rPr>
                <w:color w:val="000000" w:themeColor="text1"/>
                <w:sz w:val="24"/>
                <w:szCs w:val="24"/>
              </w:rPr>
            </w:pPr>
            <w:proofErr w:type="spellStart"/>
            <w:r>
              <w:rPr>
                <w:color w:val="000000" w:themeColor="text1"/>
                <w:sz w:val="24"/>
                <w:szCs w:val="24"/>
              </w:rPr>
              <w:t>Игравхоккей</w:t>
            </w:r>
            <w:proofErr w:type="spellEnd"/>
            <w:r>
              <w:rPr>
                <w:color w:val="000000" w:themeColor="text1"/>
                <w:sz w:val="24"/>
                <w:szCs w:val="24"/>
              </w:rPr>
              <w:t>.</w:t>
            </w:r>
          </w:p>
          <w:p w14:paraId="68993A21" w14:textId="77777777" w:rsidR="007B3C4A" w:rsidRDefault="003B1D61">
            <w:pPr>
              <w:pStyle w:val="TableParagraph"/>
              <w:ind w:left="105" w:rightChars="10" w:right="22"/>
              <w:rPr>
                <w:b/>
                <w:bCs/>
                <w:color w:val="000000" w:themeColor="text1"/>
                <w:sz w:val="24"/>
                <w:szCs w:val="24"/>
              </w:rPr>
            </w:pPr>
            <w:r>
              <w:rPr>
                <w:color w:val="000000" w:themeColor="text1"/>
                <w:sz w:val="24"/>
                <w:szCs w:val="24"/>
              </w:rPr>
              <w:t>Зачет.</w:t>
            </w:r>
          </w:p>
        </w:tc>
        <w:tc>
          <w:tcPr>
            <w:tcW w:w="597" w:type="pct"/>
            <w:vMerge/>
            <w:noWrap/>
            <w:vAlign w:val="center"/>
          </w:tcPr>
          <w:p w14:paraId="5957FE6B" w14:textId="77777777" w:rsidR="007B3C4A" w:rsidRDefault="007B3C4A">
            <w:pPr>
              <w:spacing w:after="0" w:line="240" w:lineRule="auto"/>
              <w:jc w:val="center"/>
              <w:rPr>
                <w:rFonts w:ascii="Times New Roman" w:hAnsi="Times New Roman"/>
                <w:b/>
                <w:bCs/>
                <w:color w:val="000000" w:themeColor="text1"/>
                <w:sz w:val="24"/>
                <w:szCs w:val="24"/>
              </w:rPr>
            </w:pPr>
          </w:p>
        </w:tc>
        <w:tc>
          <w:tcPr>
            <w:tcW w:w="561" w:type="pct"/>
            <w:vMerge w:val="restart"/>
            <w:noWrap/>
            <w:vAlign w:val="center"/>
          </w:tcPr>
          <w:p w14:paraId="1FC8476F" w14:textId="77777777" w:rsidR="007B3C4A" w:rsidRDefault="003B1D61">
            <w:pPr>
              <w:spacing w:after="0" w:line="240" w:lineRule="auto"/>
              <w:jc w:val="center"/>
              <w:rPr>
                <w:rFonts w:ascii="Times New Roman" w:hAnsi="Times New Roman"/>
                <w:color w:val="000000" w:themeColor="text1"/>
                <w:sz w:val="24"/>
                <w:szCs w:val="24"/>
                <w:lang w:eastAsia="en-US"/>
              </w:rPr>
            </w:pPr>
            <w:r>
              <w:rPr>
                <w:rFonts w:ascii="Times New Roman" w:hAnsi="Times New Roman"/>
                <w:color w:val="000000" w:themeColor="text1"/>
                <w:sz w:val="24"/>
                <w:szCs w:val="24"/>
                <w:lang w:eastAsia="en-US"/>
              </w:rPr>
              <w:t>ЛР 09,</w:t>
            </w:r>
          </w:p>
        </w:tc>
        <w:tc>
          <w:tcPr>
            <w:tcW w:w="355" w:type="pct"/>
            <w:vMerge w:val="restart"/>
            <w:noWrap/>
            <w:vAlign w:val="center"/>
          </w:tcPr>
          <w:p w14:paraId="61692AC4" w14:textId="77777777" w:rsidR="007B3C4A" w:rsidRDefault="003B1D61">
            <w:pPr>
              <w:spacing w:after="0" w:line="240" w:lineRule="auto"/>
              <w:jc w:val="center"/>
              <w:rPr>
                <w:rFonts w:ascii="Times New Roman" w:hAnsi="Times New Roman"/>
                <w:color w:val="000000" w:themeColor="text1"/>
                <w:sz w:val="24"/>
                <w:szCs w:val="24"/>
              </w:rPr>
            </w:pPr>
            <w:r>
              <w:rPr>
                <w:rFonts w:ascii="Times New Roman" w:hAnsi="Times New Roman"/>
                <w:color w:val="000000" w:themeColor="text1"/>
                <w:sz w:val="24"/>
                <w:szCs w:val="24"/>
              </w:rPr>
              <w:t>ОК 01</w:t>
            </w:r>
          </w:p>
          <w:p w14:paraId="1A9A78F2" w14:textId="77777777" w:rsidR="007B3C4A" w:rsidRDefault="003B1D61">
            <w:pPr>
              <w:spacing w:after="0" w:line="240" w:lineRule="auto"/>
              <w:jc w:val="center"/>
              <w:rPr>
                <w:rFonts w:ascii="Times New Roman" w:hAnsi="Times New Roman"/>
                <w:color w:val="000000" w:themeColor="text1"/>
                <w:sz w:val="24"/>
                <w:szCs w:val="24"/>
              </w:rPr>
            </w:pPr>
            <w:r>
              <w:rPr>
                <w:rFonts w:ascii="Times New Roman" w:hAnsi="Times New Roman"/>
                <w:color w:val="000000" w:themeColor="text1"/>
                <w:sz w:val="24"/>
                <w:szCs w:val="24"/>
              </w:rPr>
              <w:t>ОК 03</w:t>
            </w:r>
          </w:p>
          <w:p w14:paraId="331EAA4A" w14:textId="77777777" w:rsidR="007B3C4A" w:rsidRDefault="003B1D61">
            <w:pPr>
              <w:spacing w:after="0" w:line="240" w:lineRule="auto"/>
              <w:jc w:val="center"/>
              <w:rPr>
                <w:rFonts w:ascii="Times New Roman" w:hAnsi="Times New Roman"/>
                <w:color w:val="000000" w:themeColor="text1"/>
                <w:sz w:val="24"/>
                <w:szCs w:val="24"/>
              </w:rPr>
            </w:pPr>
            <w:r>
              <w:rPr>
                <w:rFonts w:ascii="Times New Roman" w:hAnsi="Times New Roman"/>
                <w:color w:val="000000" w:themeColor="text1"/>
                <w:sz w:val="24"/>
                <w:szCs w:val="24"/>
              </w:rPr>
              <w:t>ОК 04</w:t>
            </w:r>
          </w:p>
          <w:p w14:paraId="3A77B293" w14:textId="77777777" w:rsidR="007B3C4A" w:rsidRDefault="003B1D61">
            <w:pPr>
              <w:spacing w:after="0" w:line="240" w:lineRule="auto"/>
              <w:jc w:val="center"/>
              <w:rPr>
                <w:rFonts w:ascii="Times New Roman" w:hAnsi="Times New Roman"/>
                <w:color w:val="000000" w:themeColor="text1"/>
                <w:sz w:val="24"/>
                <w:szCs w:val="24"/>
              </w:rPr>
            </w:pPr>
            <w:r>
              <w:rPr>
                <w:rFonts w:ascii="Times New Roman" w:hAnsi="Times New Roman"/>
                <w:color w:val="000000" w:themeColor="text1"/>
                <w:sz w:val="24"/>
                <w:szCs w:val="24"/>
              </w:rPr>
              <w:t>ОК 08</w:t>
            </w:r>
          </w:p>
          <w:p w14:paraId="1D0A7524" w14:textId="77777777" w:rsidR="007B3C4A" w:rsidRDefault="007B3C4A">
            <w:pPr>
              <w:spacing w:after="0" w:line="240" w:lineRule="auto"/>
              <w:jc w:val="center"/>
              <w:rPr>
                <w:rFonts w:ascii="Times New Roman" w:hAnsi="Times New Roman"/>
                <w:b/>
                <w:bCs/>
                <w:color w:val="000000" w:themeColor="text1"/>
                <w:sz w:val="24"/>
                <w:szCs w:val="24"/>
              </w:rPr>
            </w:pPr>
          </w:p>
        </w:tc>
        <w:tc>
          <w:tcPr>
            <w:tcW w:w="845" w:type="pct"/>
            <w:vMerge/>
            <w:noWrap/>
            <w:vAlign w:val="center"/>
          </w:tcPr>
          <w:p w14:paraId="353CA159" w14:textId="77777777" w:rsidR="007B3C4A" w:rsidRDefault="007B3C4A">
            <w:pPr>
              <w:suppressAutoHyphens/>
              <w:spacing w:after="0" w:line="240" w:lineRule="auto"/>
              <w:jc w:val="center"/>
              <w:rPr>
                <w:rFonts w:ascii="Times New Roman" w:hAnsi="Times New Roman"/>
                <w:bCs/>
                <w:iCs/>
                <w:color w:val="000000" w:themeColor="text1"/>
                <w:sz w:val="24"/>
                <w:szCs w:val="24"/>
              </w:rPr>
            </w:pPr>
          </w:p>
        </w:tc>
      </w:tr>
      <w:tr w:rsidR="007B3C4A" w14:paraId="1E4CA683" w14:textId="77777777">
        <w:trPr>
          <w:trHeight w:val="23"/>
        </w:trPr>
        <w:tc>
          <w:tcPr>
            <w:tcW w:w="539" w:type="pct"/>
            <w:vMerge/>
            <w:noWrap/>
          </w:tcPr>
          <w:p w14:paraId="0353F800" w14:textId="77777777" w:rsidR="007B3C4A" w:rsidRDefault="007B3C4A">
            <w:pPr>
              <w:spacing w:after="0" w:line="240" w:lineRule="auto"/>
              <w:rPr>
                <w:rFonts w:ascii="Times New Roman" w:hAnsi="Times New Roman"/>
                <w:b/>
                <w:bCs/>
                <w:color w:val="000000" w:themeColor="text1"/>
                <w:sz w:val="24"/>
                <w:szCs w:val="24"/>
              </w:rPr>
            </w:pPr>
          </w:p>
        </w:tc>
        <w:tc>
          <w:tcPr>
            <w:tcW w:w="2100" w:type="pct"/>
            <w:noWrap/>
          </w:tcPr>
          <w:p w14:paraId="475DC089" w14:textId="77777777" w:rsidR="007B3C4A" w:rsidRDefault="003B1D61">
            <w:pPr>
              <w:pStyle w:val="TableParagraph"/>
              <w:ind w:left="105"/>
              <w:rPr>
                <w:b/>
                <w:bCs/>
                <w:color w:val="000000" w:themeColor="text1"/>
                <w:sz w:val="24"/>
                <w:szCs w:val="24"/>
              </w:rPr>
            </w:pPr>
            <w:r>
              <w:rPr>
                <w:color w:val="000000" w:themeColor="text1"/>
                <w:sz w:val="24"/>
                <w:szCs w:val="24"/>
              </w:rPr>
              <w:t>Самостоятельнаяработа.Совершенствоватьсиловуювыносливость,координациюдвижений.Воспитыватьсмелость,выдержку, упорство.</w:t>
            </w:r>
          </w:p>
        </w:tc>
        <w:tc>
          <w:tcPr>
            <w:tcW w:w="597" w:type="pct"/>
            <w:vMerge/>
            <w:noWrap/>
            <w:vAlign w:val="center"/>
          </w:tcPr>
          <w:p w14:paraId="72B02BE0" w14:textId="77777777" w:rsidR="007B3C4A" w:rsidRDefault="007B3C4A">
            <w:pPr>
              <w:spacing w:after="0" w:line="240" w:lineRule="auto"/>
              <w:jc w:val="center"/>
              <w:rPr>
                <w:rFonts w:ascii="Times New Roman" w:hAnsi="Times New Roman"/>
                <w:b/>
                <w:bCs/>
                <w:color w:val="000000" w:themeColor="text1"/>
                <w:sz w:val="24"/>
                <w:szCs w:val="24"/>
              </w:rPr>
            </w:pPr>
          </w:p>
        </w:tc>
        <w:tc>
          <w:tcPr>
            <w:tcW w:w="561" w:type="pct"/>
            <w:vMerge/>
            <w:noWrap/>
            <w:vAlign w:val="center"/>
          </w:tcPr>
          <w:p w14:paraId="6B9014A0" w14:textId="77777777" w:rsidR="007B3C4A" w:rsidRDefault="007B3C4A">
            <w:pPr>
              <w:spacing w:after="0" w:line="240" w:lineRule="auto"/>
              <w:jc w:val="center"/>
              <w:rPr>
                <w:rFonts w:ascii="Times New Roman" w:hAnsi="Times New Roman"/>
                <w:b/>
                <w:bCs/>
                <w:color w:val="000000" w:themeColor="text1"/>
                <w:sz w:val="24"/>
                <w:szCs w:val="24"/>
              </w:rPr>
            </w:pPr>
          </w:p>
        </w:tc>
        <w:tc>
          <w:tcPr>
            <w:tcW w:w="355" w:type="pct"/>
            <w:vMerge/>
            <w:noWrap/>
            <w:vAlign w:val="center"/>
          </w:tcPr>
          <w:p w14:paraId="11743FD4" w14:textId="77777777" w:rsidR="007B3C4A" w:rsidRDefault="007B3C4A">
            <w:pPr>
              <w:spacing w:after="0" w:line="240" w:lineRule="auto"/>
              <w:jc w:val="center"/>
              <w:rPr>
                <w:rFonts w:ascii="Times New Roman" w:hAnsi="Times New Roman"/>
                <w:b/>
                <w:bCs/>
                <w:color w:val="000000" w:themeColor="text1"/>
                <w:sz w:val="24"/>
                <w:szCs w:val="24"/>
              </w:rPr>
            </w:pPr>
          </w:p>
        </w:tc>
        <w:tc>
          <w:tcPr>
            <w:tcW w:w="845" w:type="pct"/>
            <w:vMerge/>
            <w:noWrap/>
            <w:vAlign w:val="center"/>
          </w:tcPr>
          <w:p w14:paraId="33C16BAD" w14:textId="77777777" w:rsidR="007B3C4A" w:rsidRDefault="007B3C4A">
            <w:pPr>
              <w:suppressAutoHyphens/>
              <w:spacing w:after="0" w:line="240" w:lineRule="auto"/>
              <w:jc w:val="center"/>
              <w:rPr>
                <w:rFonts w:ascii="Times New Roman" w:hAnsi="Times New Roman"/>
                <w:bCs/>
                <w:iCs/>
                <w:color w:val="000000" w:themeColor="text1"/>
                <w:sz w:val="24"/>
                <w:szCs w:val="24"/>
              </w:rPr>
            </w:pPr>
          </w:p>
        </w:tc>
      </w:tr>
      <w:tr w:rsidR="007B3C4A" w14:paraId="6DCF42BD" w14:textId="77777777">
        <w:trPr>
          <w:trHeight w:val="23"/>
        </w:trPr>
        <w:tc>
          <w:tcPr>
            <w:tcW w:w="539" w:type="pct"/>
            <w:vMerge w:val="restart"/>
            <w:noWrap/>
          </w:tcPr>
          <w:p w14:paraId="7D9CC12F" w14:textId="77777777" w:rsidR="007B3C4A" w:rsidRDefault="003B1D61">
            <w:pPr>
              <w:spacing w:after="0" w:line="240" w:lineRule="auto"/>
              <w:rPr>
                <w:rFonts w:ascii="Times New Roman" w:hAnsi="Times New Roman"/>
                <w:b/>
                <w:bCs/>
                <w:color w:val="000000" w:themeColor="text1"/>
                <w:sz w:val="24"/>
                <w:szCs w:val="24"/>
              </w:rPr>
            </w:pPr>
            <w:r>
              <w:rPr>
                <w:rFonts w:ascii="Times New Roman" w:hAnsi="Times New Roman"/>
                <w:b/>
                <w:bCs/>
                <w:color w:val="000000" w:themeColor="text1"/>
                <w:sz w:val="24"/>
                <w:szCs w:val="24"/>
              </w:rPr>
              <w:t xml:space="preserve">Раздел 1. Легкая атлетика </w:t>
            </w:r>
            <w:proofErr w:type="spellStart"/>
            <w:r>
              <w:rPr>
                <w:rFonts w:ascii="Times New Roman" w:hAnsi="Times New Roman"/>
                <w:b/>
                <w:bCs/>
                <w:color w:val="000000" w:themeColor="text1"/>
                <w:sz w:val="24"/>
                <w:szCs w:val="24"/>
              </w:rPr>
              <w:t>иФутбол</w:t>
            </w:r>
            <w:proofErr w:type="spellEnd"/>
            <w:r>
              <w:rPr>
                <w:rFonts w:ascii="Times New Roman" w:hAnsi="Times New Roman"/>
                <w:b/>
                <w:bCs/>
                <w:color w:val="000000" w:themeColor="text1"/>
                <w:sz w:val="24"/>
                <w:szCs w:val="24"/>
              </w:rPr>
              <w:t>.</w:t>
            </w:r>
          </w:p>
        </w:tc>
        <w:tc>
          <w:tcPr>
            <w:tcW w:w="2100" w:type="pct"/>
            <w:noWrap/>
          </w:tcPr>
          <w:p w14:paraId="01AC20DD" w14:textId="77777777" w:rsidR="007B3C4A" w:rsidRDefault="003B1D61">
            <w:pPr>
              <w:pStyle w:val="TableParagraph"/>
              <w:ind w:left="105" w:rightChars="10" w:right="22"/>
              <w:rPr>
                <w:rFonts w:eastAsia="SimSun"/>
                <w:color w:val="000000" w:themeColor="text1"/>
                <w:sz w:val="24"/>
                <w:szCs w:val="24"/>
              </w:rPr>
            </w:pPr>
            <w:r>
              <w:rPr>
                <w:rFonts w:eastAsia="SimSun"/>
                <w:color w:val="000000" w:themeColor="text1"/>
                <w:sz w:val="24"/>
                <w:szCs w:val="24"/>
              </w:rPr>
              <w:t>Возрастные особенности развития ведущих психических процессов и физических качеств, возможности формирования индивидуальных черт и свойств личности посредством регулярных занятий физической культурой. Индивидуальные способы контроля за развитием адаптивных свойств организма, укрепления здоровья и повышения физической подготовленности. Совершенствование техники финиширования в беге на короткие дистанции. Развития выносливости посредством бега в равномерном темпе. Совершенствование прыжка в длину с места. Совершенствование техники низкого старта и стартового разгона. Совершенствование техники эстафетного бега. Совершенствование техники метания гранаты .Развитие общей выносливости.</w:t>
            </w:r>
          </w:p>
          <w:p w14:paraId="43756A45" w14:textId="77777777" w:rsidR="007B3C4A" w:rsidRDefault="003B1D61">
            <w:pPr>
              <w:pStyle w:val="TableParagraph"/>
              <w:ind w:left="105" w:rightChars="10" w:right="22"/>
              <w:rPr>
                <w:rFonts w:eastAsia="SimSun"/>
                <w:color w:val="000000" w:themeColor="text1"/>
                <w:sz w:val="24"/>
                <w:szCs w:val="24"/>
              </w:rPr>
            </w:pPr>
            <w:r>
              <w:rPr>
                <w:rFonts w:eastAsia="SimSun"/>
                <w:color w:val="000000" w:themeColor="text1"/>
                <w:sz w:val="24"/>
                <w:szCs w:val="24"/>
              </w:rPr>
              <w:t>Футбол. Удары по мячу: серединой подъема, носком, внутренней частью подъема, внешней частью подъема стопы. Остановка мяча. Удары по мячу головой. Обманные движения. Тактические комбинации.</w:t>
            </w:r>
          </w:p>
          <w:p w14:paraId="0A7AA473" w14:textId="77777777" w:rsidR="007B3C4A" w:rsidRDefault="003B1D61">
            <w:pPr>
              <w:pStyle w:val="TableParagraph"/>
              <w:ind w:left="105" w:rightChars="10" w:right="22"/>
              <w:rPr>
                <w:rFonts w:eastAsia="SimSun"/>
                <w:color w:val="000000" w:themeColor="text1"/>
                <w:sz w:val="24"/>
                <w:szCs w:val="24"/>
              </w:rPr>
            </w:pPr>
            <w:r>
              <w:rPr>
                <w:rFonts w:eastAsia="SimSun"/>
                <w:color w:val="000000" w:themeColor="text1"/>
                <w:sz w:val="24"/>
                <w:szCs w:val="24"/>
              </w:rPr>
              <w:t xml:space="preserve">Возрастные особенности развития ведущих психических процессов и физических качеств, возможности формирования индивидуальных черт и свойств личности </w:t>
            </w:r>
            <w:r>
              <w:rPr>
                <w:rFonts w:eastAsia="SimSun"/>
                <w:color w:val="000000" w:themeColor="text1"/>
                <w:sz w:val="24"/>
                <w:szCs w:val="24"/>
              </w:rPr>
              <w:lastRenderedPageBreak/>
              <w:t>посредством регулярных занятий физической культурой.</w:t>
            </w:r>
          </w:p>
          <w:p w14:paraId="1E038FEB" w14:textId="77777777" w:rsidR="007B3C4A" w:rsidRDefault="003B1D61">
            <w:pPr>
              <w:pStyle w:val="TableParagraph"/>
              <w:ind w:left="105" w:rightChars="10" w:right="22"/>
              <w:rPr>
                <w:rFonts w:eastAsia="SimSun"/>
                <w:color w:val="000000" w:themeColor="text1"/>
                <w:sz w:val="24"/>
                <w:szCs w:val="24"/>
              </w:rPr>
            </w:pPr>
            <w:r>
              <w:rPr>
                <w:rFonts w:eastAsia="SimSun"/>
                <w:color w:val="000000" w:themeColor="text1"/>
                <w:sz w:val="24"/>
                <w:szCs w:val="24"/>
              </w:rPr>
              <w:t>Индивидуальные способы контроля за развитием адаптивных свойств организма, укрепления здоровья и повышения физической подготовленности.</w:t>
            </w:r>
          </w:p>
        </w:tc>
        <w:tc>
          <w:tcPr>
            <w:tcW w:w="597" w:type="pct"/>
            <w:vMerge w:val="restart"/>
            <w:noWrap/>
            <w:vAlign w:val="center"/>
          </w:tcPr>
          <w:p w14:paraId="09B4F06F" w14:textId="77777777" w:rsidR="007B3C4A" w:rsidRDefault="003B1D61">
            <w:pPr>
              <w:spacing w:after="0" w:line="240" w:lineRule="auto"/>
              <w:jc w:val="center"/>
              <w:rPr>
                <w:rFonts w:ascii="Times New Roman" w:hAnsi="Times New Roman"/>
                <w:b/>
                <w:bCs/>
                <w:color w:val="000000" w:themeColor="text1"/>
                <w:sz w:val="24"/>
                <w:szCs w:val="24"/>
              </w:rPr>
            </w:pPr>
            <w:r>
              <w:rPr>
                <w:rFonts w:ascii="Times New Roman" w:hAnsi="Times New Roman"/>
                <w:b/>
                <w:bCs/>
                <w:color w:val="000000" w:themeColor="text1"/>
                <w:sz w:val="24"/>
                <w:szCs w:val="24"/>
              </w:rPr>
              <w:lastRenderedPageBreak/>
              <w:t>16</w:t>
            </w:r>
          </w:p>
        </w:tc>
        <w:tc>
          <w:tcPr>
            <w:tcW w:w="561" w:type="pct"/>
            <w:noWrap/>
            <w:vAlign w:val="center"/>
          </w:tcPr>
          <w:p w14:paraId="7D787F6D" w14:textId="77777777" w:rsidR="007B3C4A" w:rsidRDefault="003B1D61">
            <w:pPr>
              <w:spacing w:after="0" w:line="240" w:lineRule="auto"/>
              <w:jc w:val="center"/>
              <w:rPr>
                <w:rFonts w:ascii="Times New Roman" w:hAnsi="Times New Roman"/>
                <w:b/>
                <w:bCs/>
                <w:color w:val="000000" w:themeColor="text1"/>
                <w:sz w:val="24"/>
                <w:szCs w:val="24"/>
              </w:rPr>
            </w:pPr>
            <w:r>
              <w:rPr>
                <w:rFonts w:ascii="Times New Roman" w:hAnsi="Times New Roman"/>
                <w:color w:val="000000" w:themeColor="text1"/>
                <w:sz w:val="24"/>
                <w:szCs w:val="24"/>
                <w:lang w:eastAsia="en-US"/>
              </w:rPr>
              <w:t>ЛР 09</w:t>
            </w:r>
          </w:p>
        </w:tc>
        <w:tc>
          <w:tcPr>
            <w:tcW w:w="355" w:type="pct"/>
            <w:noWrap/>
            <w:vAlign w:val="center"/>
          </w:tcPr>
          <w:p w14:paraId="12BD8624" w14:textId="77777777" w:rsidR="007B3C4A" w:rsidRDefault="003B1D61">
            <w:pPr>
              <w:spacing w:after="0" w:line="240" w:lineRule="auto"/>
              <w:jc w:val="center"/>
              <w:rPr>
                <w:rFonts w:ascii="Times New Roman" w:hAnsi="Times New Roman"/>
                <w:color w:val="000000" w:themeColor="text1"/>
                <w:sz w:val="24"/>
                <w:szCs w:val="24"/>
              </w:rPr>
            </w:pPr>
            <w:r>
              <w:rPr>
                <w:rFonts w:ascii="Times New Roman" w:hAnsi="Times New Roman"/>
                <w:color w:val="000000" w:themeColor="text1"/>
                <w:sz w:val="24"/>
                <w:szCs w:val="24"/>
              </w:rPr>
              <w:t>ОК 01</w:t>
            </w:r>
          </w:p>
          <w:p w14:paraId="0BCFCB34" w14:textId="77777777" w:rsidR="007B3C4A" w:rsidRDefault="003B1D61">
            <w:pPr>
              <w:spacing w:after="0" w:line="240" w:lineRule="auto"/>
              <w:jc w:val="center"/>
              <w:rPr>
                <w:rFonts w:ascii="Times New Roman" w:hAnsi="Times New Roman"/>
                <w:color w:val="000000" w:themeColor="text1"/>
                <w:sz w:val="24"/>
                <w:szCs w:val="24"/>
              </w:rPr>
            </w:pPr>
            <w:r>
              <w:rPr>
                <w:rFonts w:ascii="Times New Roman" w:hAnsi="Times New Roman"/>
                <w:color w:val="000000" w:themeColor="text1"/>
                <w:sz w:val="24"/>
                <w:szCs w:val="24"/>
              </w:rPr>
              <w:t>ОК 03</w:t>
            </w:r>
          </w:p>
          <w:p w14:paraId="3DB33F3D" w14:textId="77777777" w:rsidR="007B3C4A" w:rsidRDefault="003B1D61">
            <w:pPr>
              <w:spacing w:after="0" w:line="240" w:lineRule="auto"/>
              <w:jc w:val="center"/>
              <w:rPr>
                <w:rFonts w:ascii="Times New Roman" w:hAnsi="Times New Roman"/>
                <w:color w:val="000000" w:themeColor="text1"/>
                <w:sz w:val="24"/>
                <w:szCs w:val="24"/>
              </w:rPr>
            </w:pPr>
            <w:r>
              <w:rPr>
                <w:rFonts w:ascii="Times New Roman" w:hAnsi="Times New Roman"/>
                <w:color w:val="000000" w:themeColor="text1"/>
                <w:sz w:val="24"/>
                <w:szCs w:val="24"/>
              </w:rPr>
              <w:t>ОК 04</w:t>
            </w:r>
          </w:p>
          <w:p w14:paraId="208DED97" w14:textId="77777777" w:rsidR="007B3C4A" w:rsidRDefault="003B1D61">
            <w:pPr>
              <w:spacing w:after="0" w:line="240" w:lineRule="auto"/>
              <w:jc w:val="center"/>
              <w:rPr>
                <w:rFonts w:ascii="Times New Roman" w:hAnsi="Times New Roman"/>
                <w:color w:val="000000" w:themeColor="text1"/>
                <w:sz w:val="24"/>
                <w:szCs w:val="24"/>
              </w:rPr>
            </w:pPr>
            <w:r>
              <w:rPr>
                <w:rFonts w:ascii="Times New Roman" w:hAnsi="Times New Roman"/>
                <w:color w:val="000000" w:themeColor="text1"/>
                <w:sz w:val="24"/>
                <w:szCs w:val="24"/>
              </w:rPr>
              <w:t>ОК 08</w:t>
            </w:r>
          </w:p>
          <w:p w14:paraId="7FE078F1" w14:textId="77777777" w:rsidR="007B3C4A" w:rsidRDefault="007B3C4A">
            <w:pPr>
              <w:spacing w:after="0" w:line="240" w:lineRule="auto"/>
              <w:jc w:val="center"/>
              <w:rPr>
                <w:rFonts w:ascii="Times New Roman" w:hAnsi="Times New Roman"/>
                <w:b/>
                <w:bCs/>
                <w:color w:val="000000" w:themeColor="text1"/>
                <w:sz w:val="24"/>
                <w:szCs w:val="24"/>
              </w:rPr>
            </w:pPr>
          </w:p>
        </w:tc>
        <w:tc>
          <w:tcPr>
            <w:tcW w:w="845" w:type="pct"/>
            <w:vMerge w:val="restart"/>
            <w:noWrap/>
            <w:vAlign w:val="center"/>
          </w:tcPr>
          <w:p w14:paraId="618CB381" w14:textId="77777777" w:rsidR="007B3C4A" w:rsidRDefault="003B1D61">
            <w:pPr>
              <w:suppressAutoHyphens/>
              <w:spacing w:after="0" w:line="240" w:lineRule="auto"/>
              <w:jc w:val="center"/>
              <w:rPr>
                <w:rFonts w:ascii="Times New Roman" w:hAnsi="Times New Roman"/>
                <w:bCs/>
                <w:iCs/>
                <w:color w:val="000000" w:themeColor="text1"/>
                <w:sz w:val="24"/>
                <w:szCs w:val="24"/>
              </w:rPr>
            </w:pP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01.01</w:t>
            </w:r>
            <w:r w:rsidRPr="00EE2D5A">
              <w:rPr>
                <w:rFonts w:ascii="Times New Roman" w:hAnsi="Times New Roman"/>
                <w:bCs/>
                <w:iCs/>
                <w:color w:val="000000" w:themeColor="text1"/>
                <w:sz w:val="24"/>
                <w:szCs w:val="24"/>
              </w:rPr>
              <w:t xml:space="preserve">,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01.02</w:t>
            </w:r>
            <w:r w:rsidRPr="00EE2D5A">
              <w:rPr>
                <w:rFonts w:ascii="Times New Roman" w:hAnsi="Times New Roman"/>
                <w:bCs/>
                <w:iCs/>
                <w:color w:val="000000" w:themeColor="text1"/>
                <w:sz w:val="24"/>
                <w:szCs w:val="24"/>
              </w:rPr>
              <w:t xml:space="preserve">,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01.03</w:t>
            </w:r>
            <w:r w:rsidRPr="00EE2D5A">
              <w:rPr>
                <w:rFonts w:ascii="Times New Roman" w:hAnsi="Times New Roman"/>
                <w:bCs/>
                <w:iCs/>
                <w:color w:val="000000" w:themeColor="text1"/>
                <w:sz w:val="24"/>
                <w:szCs w:val="24"/>
              </w:rPr>
              <w:t xml:space="preserve">,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01.04</w:t>
            </w:r>
            <w:r w:rsidRPr="00EE2D5A">
              <w:rPr>
                <w:rFonts w:ascii="Times New Roman" w:hAnsi="Times New Roman"/>
                <w:bCs/>
                <w:iCs/>
                <w:color w:val="000000" w:themeColor="text1"/>
                <w:sz w:val="24"/>
                <w:szCs w:val="24"/>
              </w:rPr>
              <w:t xml:space="preserve">,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01.05</w:t>
            </w:r>
            <w:r w:rsidRPr="00EE2D5A">
              <w:rPr>
                <w:rFonts w:ascii="Times New Roman" w:hAnsi="Times New Roman"/>
                <w:bCs/>
                <w:iCs/>
                <w:color w:val="000000" w:themeColor="text1"/>
                <w:sz w:val="24"/>
                <w:szCs w:val="24"/>
              </w:rPr>
              <w:t xml:space="preserve">,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01.06</w:t>
            </w:r>
            <w:r w:rsidRPr="00EE2D5A">
              <w:rPr>
                <w:rFonts w:ascii="Times New Roman" w:hAnsi="Times New Roman"/>
                <w:bCs/>
                <w:iCs/>
                <w:color w:val="000000" w:themeColor="text1"/>
                <w:sz w:val="24"/>
                <w:szCs w:val="24"/>
              </w:rPr>
              <w:t xml:space="preserve">,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01.07</w:t>
            </w:r>
            <w:r w:rsidRPr="00EE2D5A">
              <w:rPr>
                <w:rFonts w:ascii="Times New Roman" w:hAnsi="Times New Roman"/>
                <w:bCs/>
                <w:iCs/>
                <w:color w:val="000000" w:themeColor="text1"/>
                <w:sz w:val="24"/>
                <w:szCs w:val="24"/>
              </w:rPr>
              <w:t xml:space="preserve">,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01.08</w:t>
            </w:r>
            <w:r w:rsidRPr="00EE2D5A">
              <w:rPr>
                <w:rFonts w:ascii="Times New Roman" w:hAnsi="Times New Roman"/>
                <w:bCs/>
                <w:iCs/>
                <w:color w:val="000000" w:themeColor="text1"/>
                <w:sz w:val="24"/>
                <w:szCs w:val="24"/>
              </w:rPr>
              <w:t xml:space="preserve">,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01.09</w:t>
            </w:r>
            <w:r w:rsidRPr="00EE2D5A">
              <w:rPr>
                <w:rFonts w:ascii="Times New Roman" w:hAnsi="Times New Roman"/>
                <w:bCs/>
                <w:iCs/>
                <w:color w:val="000000" w:themeColor="text1"/>
                <w:sz w:val="24"/>
                <w:szCs w:val="24"/>
              </w:rPr>
              <w:t xml:space="preserve">,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01.01</w:t>
            </w:r>
            <w:r w:rsidRPr="00EE2D5A">
              <w:rPr>
                <w:rFonts w:ascii="Times New Roman" w:hAnsi="Times New Roman"/>
                <w:bCs/>
                <w:iCs/>
                <w:color w:val="000000" w:themeColor="text1"/>
                <w:sz w:val="24"/>
                <w:szCs w:val="24"/>
              </w:rPr>
              <w:t xml:space="preserve">,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01.02</w:t>
            </w:r>
            <w:r w:rsidRPr="00EE2D5A">
              <w:rPr>
                <w:rFonts w:ascii="Times New Roman" w:hAnsi="Times New Roman"/>
                <w:bCs/>
                <w:iCs/>
                <w:color w:val="000000" w:themeColor="text1"/>
                <w:sz w:val="24"/>
                <w:szCs w:val="24"/>
              </w:rPr>
              <w:t xml:space="preserve">,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01.03</w:t>
            </w:r>
            <w:r w:rsidRPr="00EE2D5A">
              <w:rPr>
                <w:rFonts w:ascii="Times New Roman" w:hAnsi="Times New Roman"/>
                <w:bCs/>
                <w:iCs/>
                <w:color w:val="000000" w:themeColor="text1"/>
                <w:sz w:val="24"/>
                <w:szCs w:val="24"/>
              </w:rPr>
              <w:t xml:space="preserve">,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01.04</w:t>
            </w:r>
            <w:r w:rsidRPr="00EE2D5A">
              <w:rPr>
                <w:rFonts w:ascii="Times New Roman" w:hAnsi="Times New Roman"/>
                <w:bCs/>
                <w:iCs/>
                <w:color w:val="000000" w:themeColor="text1"/>
                <w:sz w:val="24"/>
                <w:szCs w:val="24"/>
              </w:rPr>
              <w:t xml:space="preserve">,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01.05</w:t>
            </w:r>
            <w:r w:rsidRPr="00EE2D5A">
              <w:rPr>
                <w:rFonts w:ascii="Times New Roman" w:hAnsi="Times New Roman"/>
                <w:bCs/>
                <w:iCs/>
                <w:color w:val="000000" w:themeColor="text1"/>
                <w:sz w:val="24"/>
                <w:szCs w:val="24"/>
              </w:rPr>
              <w:t xml:space="preserve">,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01.06</w:t>
            </w:r>
            <w:r w:rsidRPr="00EE2D5A">
              <w:rPr>
                <w:rFonts w:ascii="Times New Roman" w:hAnsi="Times New Roman"/>
                <w:bCs/>
                <w:iCs/>
                <w:color w:val="000000" w:themeColor="text1"/>
                <w:sz w:val="24"/>
                <w:szCs w:val="24"/>
              </w:rPr>
              <w:t xml:space="preserve">,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08.01</w:t>
            </w:r>
            <w:r w:rsidRPr="00EE2D5A">
              <w:rPr>
                <w:rFonts w:ascii="Times New Roman" w:hAnsi="Times New Roman"/>
                <w:bCs/>
                <w:iCs/>
                <w:color w:val="000000" w:themeColor="text1"/>
                <w:sz w:val="24"/>
                <w:szCs w:val="24"/>
              </w:rPr>
              <w:t xml:space="preserve">,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08.02</w:t>
            </w:r>
            <w:r w:rsidRPr="00EE2D5A">
              <w:rPr>
                <w:rFonts w:ascii="Times New Roman" w:hAnsi="Times New Roman"/>
                <w:bCs/>
                <w:iCs/>
                <w:color w:val="000000" w:themeColor="text1"/>
                <w:sz w:val="24"/>
                <w:szCs w:val="24"/>
              </w:rPr>
              <w:t xml:space="preserve">,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08.03</w:t>
            </w:r>
            <w:r w:rsidRPr="00EE2D5A">
              <w:rPr>
                <w:rFonts w:ascii="Times New Roman" w:hAnsi="Times New Roman"/>
                <w:bCs/>
                <w:iCs/>
                <w:color w:val="000000" w:themeColor="text1"/>
                <w:sz w:val="24"/>
                <w:szCs w:val="24"/>
              </w:rPr>
              <w:t xml:space="preserve">,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08.01</w:t>
            </w:r>
            <w:r w:rsidRPr="00EE2D5A">
              <w:rPr>
                <w:rFonts w:ascii="Times New Roman" w:hAnsi="Times New Roman"/>
                <w:bCs/>
                <w:iCs/>
                <w:color w:val="000000" w:themeColor="text1"/>
                <w:sz w:val="24"/>
                <w:szCs w:val="24"/>
              </w:rPr>
              <w:t xml:space="preserve">,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08.02</w:t>
            </w:r>
            <w:r w:rsidRPr="00EE2D5A">
              <w:rPr>
                <w:rFonts w:ascii="Times New Roman" w:hAnsi="Times New Roman"/>
                <w:bCs/>
                <w:iCs/>
                <w:color w:val="000000" w:themeColor="text1"/>
                <w:sz w:val="24"/>
                <w:szCs w:val="24"/>
              </w:rPr>
              <w:t xml:space="preserve">,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08.03</w:t>
            </w:r>
            <w:r w:rsidRPr="00EE2D5A">
              <w:rPr>
                <w:rFonts w:ascii="Times New Roman" w:hAnsi="Times New Roman"/>
                <w:bCs/>
                <w:iCs/>
                <w:color w:val="000000" w:themeColor="text1"/>
                <w:sz w:val="24"/>
                <w:szCs w:val="24"/>
              </w:rPr>
              <w:t xml:space="preserve">,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08.04</w:t>
            </w:r>
            <w:r w:rsidRPr="00EE2D5A">
              <w:rPr>
                <w:rFonts w:ascii="Times New Roman" w:hAnsi="Times New Roman"/>
                <w:bCs/>
                <w:iCs/>
                <w:color w:val="000000" w:themeColor="text1"/>
                <w:sz w:val="24"/>
                <w:szCs w:val="24"/>
              </w:rPr>
              <w:t xml:space="preserve">,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03.01</w:t>
            </w:r>
            <w:r w:rsidRPr="00EE2D5A">
              <w:rPr>
                <w:rFonts w:ascii="Times New Roman" w:hAnsi="Times New Roman"/>
                <w:bCs/>
                <w:iCs/>
                <w:color w:val="000000" w:themeColor="text1"/>
                <w:sz w:val="24"/>
                <w:szCs w:val="24"/>
              </w:rPr>
              <w:t xml:space="preserve">,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03.02</w:t>
            </w:r>
            <w:r w:rsidRPr="00EE2D5A">
              <w:rPr>
                <w:rFonts w:ascii="Times New Roman" w:hAnsi="Times New Roman"/>
                <w:bCs/>
                <w:iCs/>
                <w:color w:val="000000" w:themeColor="text1"/>
                <w:sz w:val="24"/>
                <w:szCs w:val="24"/>
              </w:rPr>
              <w:t xml:space="preserve">,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03.03</w:t>
            </w:r>
            <w:r w:rsidRPr="00EE2D5A">
              <w:rPr>
                <w:rFonts w:ascii="Times New Roman" w:hAnsi="Times New Roman"/>
                <w:bCs/>
                <w:iCs/>
                <w:color w:val="000000" w:themeColor="text1"/>
                <w:sz w:val="24"/>
                <w:szCs w:val="24"/>
              </w:rPr>
              <w:t xml:space="preserve">,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03.04</w:t>
            </w:r>
            <w:r w:rsidRPr="00EE2D5A">
              <w:rPr>
                <w:rFonts w:ascii="Times New Roman" w:hAnsi="Times New Roman"/>
                <w:bCs/>
                <w:iCs/>
                <w:color w:val="000000" w:themeColor="text1"/>
                <w:sz w:val="24"/>
                <w:szCs w:val="24"/>
              </w:rPr>
              <w:t xml:space="preserve">,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03.05</w:t>
            </w:r>
            <w:r w:rsidRPr="00EE2D5A">
              <w:rPr>
                <w:rFonts w:ascii="Times New Roman" w:hAnsi="Times New Roman"/>
                <w:bCs/>
                <w:iCs/>
                <w:color w:val="000000" w:themeColor="text1"/>
                <w:sz w:val="24"/>
                <w:szCs w:val="24"/>
              </w:rPr>
              <w:t xml:space="preserve">,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03.06</w:t>
            </w:r>
            <w:r w:rsidRPr="00EE2D5A">
              <w:rPr>
                <w:rFonts w:ascii="Times New Roman" w:hAnsi="Times New Roman"/>
                <w:bCs/>
                <w:iCs/>
                <w:color w:val="000000" w:themeColor="text1"/>
                <w:sz w:val="24"/>
                <w:szCs w:val="24"/>
              </w:rPr>
              <w:t xml:space="preserve">,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03.07</w:t>
            </w:r>
            <w:r w:rsidRPr="00EE2D5A">
              <w:rPr>
                <w:rFonts w:ascii="Times New Roman" w:hAnsi="Times New Roman"/>
                <w:bCs/>
                <w:iCs/>
                <w:color w:val="000000" w:themeColor="text1"/>
                <w:sz w:val="24"/>
                <w:szCs w:val="24"/>
              </w:rPr>
              <w:t xml:space="preserve">,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03.08</w:t>
            </w:r>
            <w:r w:rsidRPr="00EE2D5A">
              <w:rPr>
                <w:rFonts w:ascii="Times New Roman" w:hAnsi="Times New Roman"/>
                <w:bCs/>
                <w:iCs/>
                <w:color w:val="000000" w:themeColor="text1"/>
                <w:sz w:val="24"/>
                <w:szCs w:val="24"/>
              </w:rPr>
              <w:t xml:space="preserve">,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03.09</w:t>
            </w:r>
            <w:r w:rsidRPr="00EE2D5A">
              <w:rPr>
                <w:rFonts w:ascii="Times New Roman" w:hAnsi="Times New Roman"/>
                <w:bCs/>
                <w:iCs/>
                <w:color w:val="000000" w:themeColor="text1"/>
                <w:sz w:val="24"/>
                <w:szCs w:val="24"/>
              </w:rPr>
              <w:t xml:space="preserve">,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03.01</w:t>
            </w:r>
            <w:r w:rsidRPr="00EE2D5A">
              <w:rPr>
                <w:rFonts w:ascii="Times New Roman" w:hAnsi="Times New Roman"/>
                <w:bCs/>
                <w:iCs/>
                <w:color w:val="000000" w:themeColor="text1"/>
                <w:sz w:val="24"/>
                <w:szCs w:val="24"/>
              </w:rPr>
              <w:t xml:space="preserve">,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03.02</w:t>
            </w:r>
            <w:r w:rsidRPr="00EE2D5A">
              <w:rPr>
                <w:rFonts w:ascii="Times New Roman" w:hAnsi="Times New Roman"/>
                <w:bCs/>
                <w:iCs/>
                <w:color w:val="000000" w:themeColor="text1"/>
                <w:sz w:val="24"/>
                <w:szCs w:val="24"/>
              </w:rPr>
              <w:t xml:space="preserve">,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03.03</w:t>
            </w:r>
            <w:r w:rsidRPr="00EE2D5A">
              <w:rPr>
                <w:rFonts w:ascii="Times New Roman" w:hAnsi="Times New Roman"/>
                <w:bCs/>
                <w:iCs/>
                <w:color w:val="000000" w:themeColor="text1"/>
                <w:sz w:val="24"/>
                <w:szCs w:val="24"/>
              </w:rPr>
              <w:t xml:space="preserve">,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03.04</w:t>
            </w:r>
            <w:r w:rsidRPr="00EE2D5A">
              <w:rPr>
                <w:rFonts w:ascii="Times New Roman" w:hAnsi="Times New Roman"/>
                <w:bCs/>
                <w:iCs/>
                <w:color w:val="000000" w:themeColor="text1"/>
                <w:sz w:val="24"/>
                <w:szCs w:val="24"/>
              </w:rPr>
              <w:t xml:space="preserve">,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03.05</w:t>
            </w:r>
            <w:r w:rsidRPr="00EE2D5A">
              <w:rPr>
                <w:rFonts w:ascii="Times New Roman" w:hAnsi="Times New Roman"/>
                <w:bCs/>
                <w:iCs/>
                <w:color w:val="000000" w:themeColor="text1"/>
                <w:sz w:val="24"/>
                <w:szCs w:val="24"/>
              </w:rPr>
              <w:t xml:space="preserve">,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03.06</w:t>
            </w:r>
            <w:r w:rsidRPr="00EE2D5A">
              <w:rPr>
                <w:rFonts w:ascii="Times New Roman" w:hAnsi="Times New Roman"/>
                <w:bCs/>
                <w:iCs/>
                <w:color w:val="000000" w:themeColor="text1"/>
                <w:sz w:val="24"/>
                <w:szCs w:val="24"/>
              </w:rPr>
              <w:t xml:space="preserve">,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03.07</w:t>
            </w:r>
            <w:r w:rsidRPr="00EE2D5A">
              <w:rPr>
                <w:rFonts w:ascii="Times New Roman" w:hAnsi="Times New Roman"/>
                <w:bCs/>
                <w:iCs/>
                <w:color w:val="000000" w:themeColor="text1"/>
                <w:sz w:val="24"/>
                <w:szCs w:val="24"/>
              </w:rPr>
              <w:t xml:space="preserve">,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04.01</w:t>
            </w:r>
            <w:r w:rsidRPr="00EE2D5A">
              <w:rPr>
                <w:rFonts w:ascii="Times New Roman" w:hAnsi="Times New Roman"/>
                <w:bCs/>
                <w:iCs/>
                <w:color w:val="000000" w:themeColor="text1"/>
                <w:sz w:val="24"/>
                <w:szCs w:val="24"/>
              </w:rPr>
              <w:t xml:space="preserve">,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04.02</w:t>
            </w:r>
            <w:r w:rsidRPr="00EE2D5A">
              <w:rPr>
                <w:rFonts w:ascii="Times New Roman" w:hAnsi="Times New Roman"/>
                <w:bCs/>
                <w:iCs/>
                <w:color w:val="000000" w:themeColor="text1"/>
                <w:sz w:val="24"/>
                <w:szCs w:val="24"/>
              </w:rPr>
              <w:t xml:space="preserve">,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04.01</w:t>
            </w:r>
            <w:r w:rsidRPr="00EE2D5A">
              <w:rPr>
                <w:rFonts w:ascii="Times New Roman" w:hAnsi="Times New Roman"/>
                <w:bCs/>
                <w:iCs/>
                <w:color w:val="000000" w:themeColor="text1"/>
                <w:sz w:val="24"/>
                <w:szCs w:val="24"/>
              </w:rPr>
              <w:t xml:space="preserve">,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04.02</w:t>
            </w:r>
          </w:p>
        </w:tc>
      </w:tr>
      <w:tr w:rsidR="007B3C4A" w14:paraId="4BF976D6" w14:textId="77777777">
        <w:trPr>
          <w:trHeight w:val="23"/>
        </w:trPr>
        <w:tc>
          <w:tcPr>
            <w:tcW w:w="539" w:type="pct"/>
            <w:vMerge/>
            <w:noWrap/>
          </w:tcPr>
          <w:p w14:paraId="4340358F" w14:textId="77777777" w:rsidR="007B3C4A" w:rsidRDefault="007B3C4A">
            <w:pPr>
              <w:spacing w:after="0" w:line="240" w:lineRule="auto"/>
              <w:rPr>
                <w:rFonts w:ascii="Times New Roman" w:hAnsi="Times New Roman"/>
                <w:b/>
                <w:bCs/>
                <w:color w:val="000000" w:themeColor="text1"/>
                <w:sz w:val="24"/>
                <w:szCs w:val="24"/>
              </w:rPr>
            </w:pPr>
          </w:p>
        </w:tc>
        <w:tc>
          <w:tcPr>
            <w:tcW w:w="2100" w:type="pct"/>
            <w:noWrap/>
          </w:tcPr>
          <w:p w14:paraId="1153942E" w14:textId="77777777" w:rsidR="007B3C4A" w:rsidRDefault="003B1D61">
            <w:pPr>
              <w:pStyle w:val="TableParagraph"/>
              <w:ind w:left="105" w:rightChars="10" w:right="22"/>
              <w:rPr>
                <w:rFonts w:eastAsia="SimSun"/>
                <w:color w:val="000000" w:themeColor="text1"/>
                <w:sz w:val="24"/>
                <w:szCs w:val="24"/>
              </w:rPr>
            </w:pPr>
            <w:r>
              <w:rPr>
                <w:rFonts w:eastAsia="SimSun"/>
                <w:color w:val="000000" w:themeColor="text1"/>
                <w:sz w:val="24"/>
                <w:szCs w:val="24"/>
              </w:rPr>
              <w:t>Практические занятия</w:t>
            </w:r>
          </w:p>
          <w:p w14:paraId="4E686B66" w14:textId="77777777" w:rsidR="007B3C4A" w:rsidRDefault="003B1D61">
            <w:pPr>
              <w:pStyle w:val="TableParagraph"/>
              <w:ind w:rightChars="10" w:right="22"/>
              <w:rPr>
                <w:rFonts w:eastAsia="SimSun"/>
                <w:color w:val="000000" w:themeColor="text1"/>
                <w:sz w:val="24"/>
                <w:szCs w:val="24"/>
              </w:rPr>
            </w:pPr>
            <w:r>
              <w:rPr>
                <w:rFonts w:eastAsia="SimSun"/>
                <w:color w:val="000000" w:themeColor="text1"/>
                <w:sz w:val="24"/>
                <w:szCs w:val="24"/>
              </w:rPr>
              <w:t>Кросс на дистанцию 1000 м., О.Ф.П.</w:t>
            </w:r>
          </w:p>
          <w:p w14:paraId="16ECF4DC" w14:textId="77777777" w:rsidR="007B3C4A" w:rsidRDefault="003B1D61">
            <w:pPr>
              <w:pStyle w:val="TableParagraph"/>
              <w:ind w:left="105" w:rightChars="10" w:right="22"/>
              <w:rPr>
                <w:rFonts w:eastAsia="SimSun"/>
                <w:color w:val="000000" w:themeColor="text1"/>
                <w:sz w:val="24"/>
                <w:szCs w:val="24"/>
              </w:rPr>
            </w:pPr>
            <w:r>
              <w:rPr>
                <w:rFonts w:eastAsia="SimSun"/>
                <w:color w:val="000000" w:themeColor="text1"/>
                <w:sz w:val="24"/>
                <w:szCs w:val="24"/>
              </w:rPr>
              <w:t>Бег на дистанцию 100 м. - зачет,  кросс 2000 м.</w:t>
            </w:r>
          </w:p>
          <w:p w14:paraId="1B7A565E" w14:textId="77777777" w:rsidR="007B3C4A" w:rsidRDefault="003B1D61">
            <w:pPr>
              <w:pStyle w:val="TableParagraph"/>
              <w:ind w:left="105" w:rightChars="10" w:right="22"/>
              <w:rPr>
                <w:rFonts w:eastAsia="SimSun"/>
                <w:color w:val="000000" w:themeColor="text1"/>
                <w:sz w:val="24"/>
                <w:szCs w:val="24"/>
              </w:rPr>
            </w:pPr>
            <w:r>
              <w:rPr>
                <w:rFonts w:eastAsia="SimSun"/>
                <w:color w:val="000000" w:themeColor="text1"/>
                <w:sz w:val="24"/>
                <w:szCs w:val="24"/>
              </w:rPr>
              <w:t>Двусторонняя игра в футбол.</w:t>
            </w:r>
          </w:p>
          <w:p w14:paraId="3F5021B3" w14:textId="77777777" w:rsidR="007B3C4A" w:rsidRDefault="003B1D61">
            <w:pPr>
              <w:pStyle w:val="TableParagraph"/>
              <w:ind w:left="105" w:rightChars="10" w:right="22"/>
              <w:rPr>
                <w:rFonts w:eastAsia="SimSun"/>
                <w:color w:val="000000" w:themeColor="text1"/>
                <w:sz w:val="24"/>
                <w:szCs w:val="24"/>
              </w:rPr>
            </w:pPr>
            <w:r>
              <w:rPr>
                <w:rFonts w:eastAsia="SimSun"/>
                <w:color w:val="000000" w:themeColor="text1"/>
                <w:sz w:val="24"/>
                <w:szCs w:val="24"/>
              </w:rPr>
              <w:t>Прыжок в длину с места – зачет, кросс 3000 м.</w:t>
            </w:r>
          </w:p>
          <w:p w14:paraId="0029A9CC" w14:textId="77777777" w:rsidR="007B3C4A" w:rsidRDefault="003B1D61">
            <w:pPr>
              <w:pStyle w:val="TableParagraph"/>
              <w:ind w:left="105" w:rightChars="10" w:right="22"/>
              <w:rPr>
                <w:rFonts w:eastAsia="SimSun"/>
                <w:color w:val="000000" w:themeColor="text1"/>
                <w:sz w:val="24"/>
                <w:szCs w:val="24"/>
              </w:rPr>
            </w:pPr>
            <w:r>
              <w:rPr>
                <w:rFonts w:eastAsia="SimSun"/>
                <w:color w:val="000000" w:themeColor="text1"/>
                <w:sz w:val="24"/>
                <w:szCs w:val="24"/>
              </w:rPr>
              <w:t>Футбол, удары по мячу: серединой подъема и носком. Прыжок в длину с разбега, кросс 3000 м.</w:t>
            </w:r>
          </w:p>
          <w:p w14:paraId="59639B73" w14:textId="77777777" w:rsidR="007B3C4A" w:rsidRDefault="003B1D61">
            <w:pPr>
              <w:pStyle w:val="TableParagraph"/>
              <w:ind w:left="105" w:rightChars="10" w:right="22"/>
              <w:rPr>
                <w:rFonts w:eastAsia="SimSun"/>
                <w:color w:val="000000" w:themeColor="text1"/>
                <w:sz w:val="24"/>
                <w:szCs w:val="24"/>
              </w:rPr>
            </w:pPr>
            <w:r>
              <w:rPr>
                <w:rFonts w:eastAsia="SimSun"/>
                <w:color w:val="000000" w:themeColor="text1"/>
                <w:sz w:val="24"/>
                <w:szCs w:val="24"/>
              </w:rPr>
              <w:t xml:space="preserve"> О.Ф.П. «подтягивание» - зачет. Футбол, удары по мячу: внутренней части и внешней частью подъема стопы.</w:t>
            </w:r>
          </w:p>
          <w:p w14:paraId="5D4F684A" w14:textId="77777777" w:rsidR="007B3C4A" w:rsidRDefault="003B1D61">
            <w:pPr>
              <w:pStyle w:val="TableParagraph"/>
              <w:ind w:left="105" w:rightChars="10" w:right="22"/>
              <w:rPr>
                <w:rFonts w:eastAsia="SimSun"/>
                <w:color w:val="000000" w:themeColor="text1"/>
                <w:sz w:val="24"/>
                <w:szCs w:val="24"/>
              </w:rPr>
            </w:pPr>
            <w:r>
              <w:rPr>
                <w:rFonts w:eastAsia="SimSun"/>
                <w:color w:val="000000" w:themeColor="text1"/>
                <w:sz w:val="24"/>
                <w:szCs w:val="24"/>
              </w:rPr>
              <w:t>Метание гранаты 700 гр. на дальность – зачет.</w:t>
            </w:r>
          </w:p>
          <w:p w14:paraId="4A60BB1F" w14:textId="77777777" w:rsidR="007B3C4A" w:rsidRDefault="003B1D61">
            <w:pPr>
              <w:pStyle w:val="TableParagraph"/>
              <w:ind w:left="105" w:rightChars="10" w:right="22"/>
              <w:rPr>
                <w:rFonts w:eastAsia="SimSun"/>
                <w:color w:val="000000" w:themeColor="text1"/>
                <w:sz w:val="24"/>
                <w:szCs w:val="24"/>
              </w:rPr>
            </w:pPr>
            <w:r>
              <w:rPr>
                <w:rFonts w:eastAsia="SimSun"/>
                <w:color w:val="000000" w:themeColor="text1"/>
                <w:sz w:val="24"/>
                <w:szCs w:val="24"/>
              </w:rPr>
              <w:t>Тактические действия в игре футбол. Кросс 2000 м. – зачет.</w:t>
            </w:r>
          </w:p>
          <w:p w14:paraId="7BF75EBD" w14:textId="77777777" w:rsidR="007B3C4A" w:rsidRDefault="003B1D61">
            <w:pPr>
              <w:pStyle w:val="TableParagraph"/>
              <w:ind w:left="105" w:rightChars="10" w:right="22"/>
              <w:rPr>
                <w:rFonts w:eastAsia="SimSun"/>
                <w:color w:val="000000" w:themeColor="text1"/>
                <w:sz w:val="24"/>
                <w:szCs w:val="24"/>
              </w:rPr>
            </w:pPr>
            <w:r>
              <w:rPr>
                <w:rFonts w:eastAsia="SimSun"/>
                <w:color w:val="000000" w:themeColor="text1"/>
                <w:sz w:val="24"/>
                <w:szCs w:val="24"/>
              </w:rPr>
              <w:t xml:space="preserve"> Эстафетный бег, передача палочки. Двусторонняя игра в футбол.</w:t>
            </w:r>
          </w:p>
        </w:tc>
        <w:tc>
          <w:tcPr>
            <w:tcW w:w="597" w:type="pct"/>
            <w:vMerge/>
            <w:noWrap/>
            <w:vAlign w:val="center"/>
          </w:tcPr>
          <w:p w14:paraId="5BFA67A1" w14:textId="77777777" w:rsidR="007B3C4A" w:rsidRDefault="007B3C4A">
            <w:pPr>
              <w:spacing w:after="0" w:line="240" w:lineRule="auto"/>
              <w:jc w:val="center"/>
              <w:rPr>
                <w:rFonts w:ascii="Times New Roman" w:hAnsi="Times New Roman"/>
                <w:b/>
                <w:bCs/>
                <w:color w:val="000000" w:themeColor="text1"/>
                <w:sz w:val="24"/>
                <w:szCs w:val="24"/>
              </w:rPr>
            </w:pPr>
          </w:p>
        </w:tc>
        <w:tc>
          <w:tcPr>
            <w:tcW w:w="561" w:type="pct"/>
            <w:noWrap/>
            <w:vAlign w:val="center"/>
          </w:tcPr>
          <w:p w14:paraId="306665C7" w14:textId="77777777" w:rsidR="007B3C4A" w:rsidRDefault="003B1D61">
            <w:pPr>
              <w:spacing w:after="0" w:line="240" w:lineRule="auto"/>
              <w:jc w:val="center"/>
              <w:rPr>
                <w:rFonts w:ascii="Times New Roman" w:hAnsi="Times New Roman"/>
                <w:b/>
                <w:bCs/>
                <w:color w:val="000000" w:themeColor="text1"/>
                <w:sz w:val="24"/>
                <w:szCs w:val="24"/>
              </w:rPr>
            </w:pPr>
            <w:r>
              <w:rPr>
                <w:rFonts w:ascii="Times New Roman" w:hAnsi="Times New Roman"/>
                <w:color w:val="000000" w:themeColor="text1"/>
                <w:sz w:val="24"/>
                <w:szCs w:val="24"/>
                <w:lang w:eastAsia="en-US"/>
              </w:rPr>
              <w:t>ЛР 09</w:t>
            </w:r>
          </w:p>
        </w:tc>
        <w:tc>
          <w:tcPr>
            <w:tcW w:w="355" w:type="pct"/>
            <w:noWrap/>
            <w:vAlign w:val="center"/>
          </w:tcPr>
          <w:p w14:paraId="635B5869" w14:textId="77777777" w:rsidR="007B3C4A" w:rsidRDefault="003B1D61">
            <w:pPr>
              <w:spacing w:after="0" w:line="240" w:lineRule="auto"/>
              <w:jc w:val="center"/>
              <w:rPr>
                <w:rFonts w:ascii="Times New Roman" w:hAnsi="Times New Roman"/>
                <w:color w:val="000000" w:themeColor="text1"/>
                <w:sz w:val="24"/>
                <w:szCs w:val="24"/>
              </w:rPr>
            </w:pPr>
            <w:r>
              <w:rPr>
                <w:rFonts w:ascii="Times New Roman" w:hAnsi="Times New Roman"/>
                <w:color w:val="000000" w:themeColor="text1"/>
                <w:sz w:val="24"/>
                <w:szCs w:val="24"/>
              </w:rPr>
              <w:t>ОК 01</w:t>
            </w:r>
          </w:p>
          <w:p w14:paraId="425B9B2C" w14:textId="77777777" w:rsidR="007B3C4A" w:rsidRDefault="003B1D61">
            <w:pPr>
              <w:spacing w:after="0" w:line="240" w:lineRule="auto"/>
              <w:jc w:val="center"/>
              <w:rPr>
                <w:rFonts w:ascii="Times New Roman" w:hAnsi="Times New Roman"/>
                <w:color w:val="000000" w:themeColor="text1"/>
                <w:sz w:val="24"/>
                <w:szCs w:val="24"/>
              </w:rPr>
            </w:pPr>
            <w:r>
              <w:rPr>
                <w:rFonts w:ascii="Times New Roman" w:hAnsi="Times New Roman"/>
                <w:color w:val="000000" w:themeColor="text1"/>
                <w:sz w:val="24"/>
                <w:szCs w:val="24"/>
              </w:rPr>
              <w:t>ОК 03</w:t>
            </w:r>
          </w:p>
          <w:p w14:paraId="4F5CB775" w14:textId="77777777" w:rsidR="007B3C4A" w:rsidRDefault="003B1D61">
            <w:pPr>
              <w:spacing w:after="0" w:line="240" w:lineRule="auto"/>
              <w:jc w:val="center"/>
              <w:rPr>
                <w:rFonts w:ascii="Times New Roman" w:hAnsi="Times New Roman"/>
                <w:color w:val="000000" w:themeColor="text1"/>
                <w:sz w:val="24"/>
                <w:szCs w:val="24"/>
              </w:rPr>
            </w:pPr>
            <w:r>
              <w:rPr>
                <w:rFonts w:ascii="Times New Roman" w:hAnsi="Times New Roman"/>
                <w:color w:val="000000" w:themeColor="text1"/>
                <w:sz w:val="24"/>
                <w:szCs w:val="24"/>
              </w:rPr>
              <w:t>ОК 04</w:t>
            </w:r>
          </w:p>
          <w:p w14:paraId="32F6E07E" w14:textId="77777777" w:rsidR="007B3C4A" w:rsidRDefault="003B1D61">
            <w:pPr>
              <w:spacing w:after="0" w:line="240" w:lineRule="auto"/>
              <w:jc w:val="center"/>
              <w:rPr>
                <w:rFonts w:ascii="Times New Roman" w:hAnsi="Times New Roman"/>
                <w:color w:val="000000" w:themeColor="text1"/>
                <w:sz w:val="24"/>
                <w:szCs w:val="24"/>
              </w:rPr>
            </w:pPr>
            <w:r>
              <w:rPr>
                <w:rFonts w:ascii="Times New Roman" w:hAnsi="Times New Roman"/>
                <w:color w:val="000000" w:themeColor="text1"/>
                <w:sz w:val="24"/>
                <w:szCs w:val="24"/>
              </w:rPr>
              <w:t>ОК 08</w:t>
            </w:r>
          </w:p>
          <w:p w14:paraId="440F0535" w14:textId="77777777" w:rsidR="007B3C4A" w:rsidRDefault="007B3C4A">
            <w:pPr>
              <w:spacing w:after="0" w:line="240" w:lineRule="auto"/>
              <w:jc w:val="center"/>
              <w:rPr>
                <w:rFonts w:ascii="Times New Roman" w:hAnsi="Times New Roman"/>
                <w:b/>
                <w:bCs/>
                <w:color w:val="000000" w:themeColor="text1"/>
                <w:sz w:val="24"/>
                <w:szCs w:val="24"/>
              </w:rPr>
            </w:pPr>
          </w:p>
        </w:tc>
        <w:tc>
          <w:tcPr>
            <w:tcW w:w="845" w:type="pct"/>
            <w:vMerge/>
            <w:noWrap/>
            <w:vAlign w:val="center"/>
          </w:tcPr>
          <w:p w14:paraId="0F47AE61" w14:textId="77777777" w:rsidR="007B3C4A" w:rsidRDefault="007B3C4A">
            <w:pPr>
              <w:suppressAutoHyphens/>
              <w:spacing w:after="0" w:line="240" w:lineRule="auto"/>
              <w:jc w:val="center"/>
              <w:rPr>
                <w:rFonts w:ascii="Times New Roman" w:hAnsi="Times New Roman"/>
                <w:bCs/>
                <w:iCs/>
                <w:color w:val="000000" w:themeColor="text1"/>
                <w:sz w:val="24"/>
                <w:szCs w:val="24"/>
              </w:rPr>
            </w:pPr>
          </w:p>
        </w:tc>
      </w:tr>
      <w:tr w:rsidR="007B3C4A" w14:paraId="5C7D2EE5" w14:textId="77777777">
        <w:trPr>
          <w:trHeight w:val="23"/>
        </w:trPr>
        <w:tc>
          <w:tcPr>
            <w:tcW w:w="539" w:type="pct"/>
            <w:vMerge/>
            <w:noWrap/>
          </w:tcPr>
          <w:p w14:paraId="3C50C10A" w14:textId="77777777" w:rsidR="007B3C4A" w:rsidRDefault="007B3C4A">
            <w:pPr>
              <w:spacing w:after="0" w:line="240" w:lineRule="auto"/>
              <w:rPr>
                <w:rFonts w:ascii="Times New Roman" w:hAnsi="Times New Roman"/>
                <w:b/>
                <w:bCs/>
                <w:color w:val="000000" w:themeColor="text1"/>
                <w:sz w:val="24"/>
                <w:szCs w:val="24"/>
              </w:rPr>
            </w:pPr>
          </w:p>
        </w:tc>
        <w:tc>
          <w:tcPr>
            <w:tcW w:w="2100" w:type="pct"/>
            <w:noWrap/>
          </w:tcPr>
          <w:p w14:paraId="010A798C" w14:textId="77777777" w:rsidR="007B3C4A" w:rsidRDefault="003B1D61">
            <w:pPr>
              <w:pStyle w:val="TableParagraph"/>
              <w:ind w:left="105" w:rightChars="10" w:right="22"/>
              <w:rPr>
                <w:rFonts w:eastAsia="SimSun"/>
                <w:color w:val="000000" w:themeColor="text1"/>
                <w:sz w:val="24"/>
                <w:szCs w:val="24"/>
              </w:rPr>
            </w:pPr>
            <w:proofErr w:type="spellStart"/>
            <w:r>
              <w:rPr>
                <w:rFonts w:eastAsia="SimSun"/>
                <w:color w:val="000000" w:themeColor="text1"/>
                <w:sz w:val="24"/>
                <w:szCs w:val="24"/>
              </w:rPr>
              <w:t>Самостоятельнаяработаобучающихся</w:t>
            </w:r>
            <w:proofErr w:type="spellEnd"/>
            <w:r>
              <w:rPr>
                <w:rFonts w:eastAsia="SimSun"/>
                <w:color w:val="000000" w:themeColor="text1"/>
                <w:sz w:val="24"/>
                <w:szCs w:val="24"/>
              </w:rPr>
              <w:t>.</w:t>
            </w:r>
          </w:p>
          <w:p w14:paraId="09E5AC55" w14:textId="77777777" w:rsidR="007B3C4A" w:rsidRDefault="003B1D61">
            <w:pPr>
              <w:pStyle w:val="TableParagraph"/>
              <w:ind w:left="105" w:rightChars="10" w:right="22"/>
              <w:rPr>
                <w:rFonts w:eastAsia="SimSun"/>
                <w:color w:val="000000" w:themeColor="text1"/>
                <w:sz w:val="24"/>
                <w:szCs w:val="24"/>
              </w:rPr>
            </w:pPr>
            <w:r>
              <w:rPr>
                <w:rFonts w:eastAsia="SimSun"/>
                <w:color w:val="000000" w:themeColor="text1"/>
                <w:sz w:val="24"/>
                <w:szCs w:val="24"/>
              </w:rPr>
              <w:t>Упражнения</w:t>
            </w:r>
            <w:r>
              <w:rPr>
                <w:rFonts w:eastAsia="SimSun"/>
                <w:color w:val="000000" w:themeColor="text1"/>
                <w:sz w:val="24"/>
                <w:szCs w:val="24"/>
              </w:rPr>
              <w:tab/>
            </w:r>
            <w:proofErr w:type="spellStart"/>
            <w:r>
              <w:rPr>
                <w:rFonts w:eastAsia="SimSun"/>
                <w:color w:val="000000" w:themeColor="text1"/>
                <w:sz w:val="24"/>
                <w:szCs w:val="24"/>
              </w:rPr>
              <w:t>способствующиезакреплению</w:t>
            </w:r>
            <w:proofErr w:type="spellEnd"/>
            <w:r>
              <w:rPr>
                <w:rFonts w:eastAsia="SimSun"/>
                <w:color w:val="000000" w:themeColor="text1"/>
                <w:sz w:val="24"/>
                <w:szCs w:val="24"/>
              </w:rPr>
              <w:t xml:space="preserve"> материала, комплексы для развития силы, </w:t>
            </w:r>
            <w:proofErr w:type="spellStart"/>
            <w:r>
              <w:rPr>
                <w:rFonts w:eastAsia="SimSun"/>
                <w:color w:val="000000" w:themeColor="text1"/>
                <w:sz w:val="24"/>
                <w:szCs w:val="24"/>
              </w:rPr>
              <w:t>выносливости,скоростно</w:t>
            </w:r>
            <w:proofErr w:type="spellEnd"/>
            <w:r>
              <w:rPr>
                <w:rFonts w:eastAsia="SimSun"/>
                <w:color w:val="000000" w:themeColor="text1"/>
                <w:sz w:val="24"/>
                <w:szCs w:val="24"/>
              </w:rPr>
              <w:t xml:space="preserve">-силовых качеств, подготовительные и </w:t>
            </w:r>
            <w:proofErr w:type="spellStart"/>
            <w:r>
              <w:rPr>
                <w:rFonts w:eastAsia="SimSun"/>
                <w:color w:val="000000" w:themeColor="text1"/>
                <w:sz w:val="24"/>
                <w:szCs w:val="24"/>
              </w:rPr>
              <w:t>упражненииподводящиеупражнения</w:t>
            </w:r>
            <w:proofErr w:type="spellEnd"/>
            <w:r>
              <w:rPr>
                <w:rFonts w:eastAsia="SimSun"/>
                <w:color w:val="000000" w:themeColor="text1"/>
                <w:sz w:val="24"/>
                <w:szCs w:val="24"/>
              </w:rPr>
              <w:t xml:space="preserve"> с целью освоения конкретного материала учебной программы. Упражнения на развитие физических качеств.</w:t>
            </w:r>
          </w:p>
        </w:tc>
        <w:tc>
          <w:tcPr>
            <w:tcW w:w="597" w:type="pct"/>
            <w:vMerge/>
            <w:noWrap/>
            <w:vAlign w:val="center"/>
          </w:tcPr>
          <w:p w14:paraId="4B10DC65" w14:textId="77777777" w:rsidR="007B3C4A" w:rsidRDefault="007B3C4A">
            <w:pPr>
              <w:spacing w:after="0" w:line="240" w:lineRule="auto"/>
              <w:jc w:val="center"/>
              <w:rPr>
                <w:rFonts w:ascii="Times New Roman" w:hAnsi="Times New Roman"/>
                <w:b/>
                <w:bCs/>
                <w:color w:val="000000" w:themeColor="text1"/>
                <w:sz w:val="24"/>
                <w:szCs w:val="24"/>
              </w:rPr>
            </w:pPr>
          </w:p>
        </w:tc>
        <w:tc>
          <w:tcPr>
            <w:tcW w:w="561" w:type="pct"/>
            <w:noWrap/>
            <w:vAlign w:val="center"/>
          </w:tcPr>
          <w:p w14:paraId="60E3F7C7" w14:textId="77777777" w:rsidR="007B3C4A" w:rsidRDefault="003B1D61">
            <w:pPr>
              <w:spacing w:after="0" w:line="240" w:lineRule="auto"/>
              <w:jc w:val="center"/>
              <w:rPr>
                <w:rFonts w:ascii="Times New Roman" w:hAnsi="Times New Roman"/>
                <w:b/>
                <w:bCs/>
                <w:color w:val="000000" w:themeColor="text1"/>
                <w:sz w:val="24"/>
                <w:szCs w:val="24"/>
              </w:rPr>
            </w:pPr>
            <w:r>
              <w:rPr>
                <w:rFonts w:ascii="Times New Roman" w:hAnsi="Times New Roman"/>
                <w:color w:val="000000" w:themeColor="text1"/>
                <w:sz w:val="24"/>
                <w:szCs w:val="24"/>
                <w:lang w:eastAsia="en-US"/>
              </w:rPr>
              <w:t>ЛР 09</w:t>
            </w:r>
          </w:p>
        </w:tc>
        <w:tc>
          <w:tcPr>
            <w:tcW w:w="355" w:type="pct"/>
            <w:noWrap/>
            <w:vAlign w:val="center"/>
          </w:tcPr>
          <w:p w14:paraId="24A570CD" w14:textId="77777777" w:rsidR="007B3C4A" w:rsidRDefault="003B1D61">
            <w:pPr>
              <w:spacing w:after="0" w:line="240" w:lineRule="auto"/>
              <w:jc w:val="center"/>
              <w:rPr>
                <w:rFonts w:ascii="Times New Roman" w:hAnsi="Times New Roman"/>
                <w:color w:val="000000" w:themeColor="text1"/>
                <w:sz w:val="24"/>
                <w:szCs w:val="24"/>
              </w:rPr>
            </w:pPr>
            <w:r>
              <w:rPr>
                <w:rFonts w:ascii="Times New Roman" w:hAnsi="Times New Roman"/>
                <w:color w:val="000000" w:themeColor="text1"/>
                <w:sz w:val="24"/>
                <w:szCs w:val="24"/>
              </w:rPr>
              <w:t>ОК 01</w:t>
            </w:r>
          </w:p>
          <w:p w14:paraId="79E52456" w14:textId="77777777" w:rsidR="007B3C4A" w:rsidRDefault="003B1D61">
            <w:pPr>
              <w:spacing w:after="0" w:line="240" w:lineRule="auto"/>
              <w:jc w:val="center"/>
              <w:rPr>
                <w:rFonts w:ascii="Times New Roman" w:hAnsi="Times New Roman"/>
                <w:color w:val="000000" w:themeColor="text1"/>
                <w:sz w:val="24"/>
                <w:szCs w:val="24"/>
              </w:rPr>
            </w:pPr>
            <w:r>
              <w:rPr>
                <w:rFonts w:ascii="Times New Roman" w:hAnsi="Times New Roman"/>
                <w:color w:val="000000" w:themeColor="text1"/>
                <w:sz w:val="24"/>
                <w:szCs w:val="24"/>
              </w:rPr>
              <w:t>ОК 03</w:t>
            </w:r>
          </w:p>
          <w:p w14:paraId="66AFFC76" w14:textId="77777777" w:rsidR="007B3C4A" w:rsidRDefault="003B1D61">
            <w:pPr>
              <w:spacing w:after="0" w:line="240" w:lineRule="auto"/>
              <w:jc w:val="center"/>
              <w:rPr>
                <w:rFonts w:ascii="Times New Roman" w:hAnsi="Times New Roman"/>
                <w:color w:val="000000" w:themeColor="text1"/>
                <w:sz w:val="24"/>
                <w:szCs w:val="24"/>
              </w:rPr>
            </w:pPr>
            <w:r>
              <w:rPr>
                <w:rFonts w:ascii="Times New Roman" w:hAnsi="Times New Roman"/>
                <w:color w:val="000000" w:themeColor="text1"/>
                <w:sz w:val="24"/>
                <w:szCs w:val="24"/>
              </w:rPr>
              <w:t>ОК 04</w:t>
            </w:r>
          </w:p>
          <w:p w14:paraId="08753993" w14:textId="77777777" w:rsidR="007B3C4A" w:rsidRDefault="003B1D61">
            <w:pPr>
              <w:spacing w:after="0" w:line="240" w:lineRule="auto"/>
              <w:jc w:val="center"/>
              <w:rPr>
                <w:rFonts w:ascii="Times New Roman" w:hAnsi="Times New Roman"/>
                <w:color w:val="000000" w:themeColor="text1"/>
                <w:sz w:val="24"/>
                <w:szCs w:val="24"/>
              </w:rPr>
            </w:pPr>
            <w:r>
              <w:rPr>
                <w:rFonts w:ascii="Times New Roman" w:hAnsi="Times New Roman"/>
                <w:color w:val="000000" w:themeColor="text1"/>
                <w:sz w:val="24"/>
                <w:szCs w:val="24"/>
              </w:rPr>
              <w:t>ОК 08</w:t>
            </w:r>
          </w:p>
          <w:p w14:paraId="142E75CD" w14:textId="77777777" w:rsidR="007B3C4A" w:rsidRDefault="007B3C4A">
            <w:pPr>
              <w:spacing w:after="0" w:line="240" w:lineRule="auto"/>
              <w:jc w:val="center"/>
              <w:rPr>
                <w:rFonts w:ascii="Times New Roman" w:hAnsi="Times New Roman"/>
                <w:b/>
                <w:bCs/>
                <w:color w:val="000000" w:themeColor="text1"/>
                <w:sz w:val="24"/>
                <w:szCs w:val="24"/>
              </w:rPr>
            </w:pPr>
          </w:p>
        </w:tc>
        <w:tc>
          <w:tcPr>
            <w:tcW w:w="845" w:type="pct"/>
            <w:vMerge/>
            <w:noWrap/>
            <w:vAlign w:val="center"/>
          </w:tcPr>
          <w:p w14:paraId="5569F231" w14:textId="77777777" w:rsidR="007B3C4A" w:rsidRDefault="007B3C4A">
            <w:pPr>
              <w:suppressAutoHyphens/>
              <w:spacing w:after="0" w:line="240" w:lineRule="auto"/>
              <w:jc w:val="center"/>
              <w:rPr>
                <w:rFonts w:ascii="Times New Roman" w:hAnsi="Times New Roman"/>
                <w:bCs/>
                <w:iCs/>
                <w:color w:val="000000" w:themeColor="text1"/>
                <w:sz w:val="24"/>
                <w:szCs w:val="24"/>
              </w:rPr>
            </w:pPr>
          </w:p>
        </w:tc>
      </w:tr>
      <w:tr w:rsidR="007B3C4A" w14:paraId="67321AC7" w14:textId="77777777">
        <w:trPr>
          <w:trHeight w:val="23"/>
        </w:trPr>
        <w:tc>
          <w:tcPr>
            <w:tcW w:w="539" w:type="pct"/>
            <w:vMerge w:val="restart"/>
            <w:noWrap/>
          </w:tcPr>
          <w:p w14:paraId="497CF303" w14:textId="77777777" w:rsidR="007B3C4A" w:rsidRDefault="003B1D61">
            <w:pPr>
              <w:spacing w:after="0" w:line="240" w:lineRule="auto"/>
              <w:rPr>
                <w:rFonts w:ascii="Times New Roman" w:hAnsi="Times New Roman"/>
                <w:b/>
                <w:bCs/>
                <w:color w:val="000000" w:themeColor="text1"/>
                <w:sz w:val="24"/>
                <w:szCs w:val="24"/>
              </w:rPr>
            </w:pPr>
            <w:r>
              <w:rPr>
                <w:rFonts w:ascii="Times New Roman" w:hAnsi="Times New Roman"/>
                <w:b/>
                <w:bCs/>
                <w:color w:val="000000" w:themeColor="text1"/>
                <w:sz w:val="24"/>
                <w:szCs w:val="24"/>
              </w:rPr>
              <w:t>Раздел2 Баскетбол.</w:t>
            </w:r>
          </w:p>
        </w:tc>
        <w:tc>
          <w:tcPr>
            <w:tcW w:w="2100" w:type="pct"/>
            <w:noWrap/>
          </w:tcPr>
          <w:p w14:paraId="5983A28A" w14:textId="77777777" w:rsidR="007B3C4A" w:rsidRDefault="003B1D61">
            <w:pPr>
              <w:pStyle w:val="TableParagraph"/>
              <w:ind w:left="105" w:rightChars="10" w:right="22"/>
              <w:rPr>
                <w:rFonts w:eastAsia="SimSun"/>
                <w:color w:val="000000" w:themeColor="text1"/>
                <w:sz w:val="24"/>
                <w:szCs w:val="24"/>
              </w:rPr>
            </w:pPr>
            <w:r>
              <w:rPr>
                <w:rFonts w:eastAsia="SimSun"/>
                <w:color w:val="000000" w:themeColor="text1"/>
                <w:sz w:val="24"/>
                <w:szCs w:val="24"/>
              </w:rPr>
              <w:t>Содержание учебного материала.</w:t>
            </w:r>
          </w:p>
          <w:p w14:paraId="29FF69EA" w14:textId="77777777" w:rsidR="007B3C4A" w:rsidRDefault="003B1D61">
            <w:pPr>
              <w:pStyle w:val="TableParagraph"/>
              <w:ind w:left="105" w:rightChars="10" w:right="22"/>
              <w:rPr>
                <w:rFonts w:eastAsia="SimSun"/>
                <w:color w:val="000000" w:themeColor="text1"/>
                <w:sz w:val="24"/>
                <w:szCs w:val="24"/>
              </w:rPr>
            </w:pPr>
            <w:r>
              <w:rPr>
                <w:rFonts w:eastAsia="SimSun"/>
                <w:color w:val="000000" w:themeColor="text1"/>
                <w:sz w:val="24"/>
                <w:szCs w:val="24"/>
              </w:rPr>
              <w:t xml:space="preserve">Совершенствование техники перехвата мяча при передачи . Групповые тактические взаимодействия в условиях игрового противоборства в сочетании с развитием скоростной выносливости. Развитие прыгучести посредством игры, игрового мышления. Развития и игрового мышления посредством двусторонней игры в баскетбол. Совершенствование техники накрывание мяча при броске, овладение мячом в борьбе за отскок у своего и чужого щита. </w:t>
            </w:r>
            <w:r>
              <w:rPr>
                <w:rFonts w:eastAsia="SimSun"/>
                <w:color w:val="000000" w:themeColor="text1"/>
                <w:sz w:val="24"/>
                <w:szCs w:val="24"/>
              </w:rPr>
              <w:lastRenderedPageBreak/>
              <w:t xml:space="preserve">Совершенствование различных технических и </w:t>
            </w:r>
            <w:proofErr w:type="spellStart"/>
            <w:r>
              <w:rPr>
                <w:rFonts w:eastAsia="SimSun"/>
                <w:color w:val="000000" w:themeColor="text1"/>
                <w:sz w:val="24"/>
                <w:szCs w:val="24"/>
              </w:rPr>
              <w:t>тактическихприемов</w:t>
            </w:r>
            <w:proofErr w:type="spellEnd"/>
            <w:r>
              <w:rPr>
                <w:rFonts w:eastAsia="SimSun"/>
                <w:color w:val="000000" w:themeColor="text1"/>
                <w:sz w:val="24"/>
                <w:szCs w:val="24"/>
              </w:rPr>
              <w:t xml:space="preserve"> в сложной обстановке, приближенной к игровой ситуации посредством комплексных упражнений.</w:t>
            </w:r>
          </w:p>
        </w:tc>
        <w:tc>
          <w:tcPr>
            <w:tcW w:w="597" w:type="pct"/>
            <w:vMerge w:val="restart"/>
            <w:noWrap/>
            <w:vAlign w:val="center"/>
          </w:tcPr>
          <w:p w14:paraId="468F116C" w14:textId="77777777" w:rsidR="007B3C4A" w:rsidRDefault="003B1D61">
            <w:pPr>
              <w:spacing w:after="0" w:line="240" w:lineRule="auto"/>
              <w:jc w:val="center"/>
              <w:rPr>
                <w:rFonts w:ascii="Times New Roman" w:hAnsi="Times New Roman"/>
                <w:b/>
                <w:bCs/>
                <w:color w:val="000000" w:themeColor="text1"/>
                <w:sz w:val="24"/>
                <w:szCs w:val="24"/>
              </w:rPr>
            </w:pPr>
            <w:r>
              <w:rPr>
                <w:rFonts w:ascii="Times New Roman" w:hAnsi="Times New Roman"/>
                <w:b/>
                <w:bCs/>
                <w:color w:val="000000" w:themeColor="text1"/>
                <w:sz w:val="24"/>
                <w:szCs w:val="24"/>
              </w:rPr>
              <w:lastRenderedPageBreak/>
              <w:t>14</w:t>
            </w:r>
          </w:p>
        </w:tc>
        <w:tc>
          <w:tcPr>
            <w:tcW w:w="561" w:type="pct"/>
            <w:noWrap/>
            <w:vAlign w:val="center"/>
          </w:tcPr>
          <w:p w14:paraId="799C26C9" w14:textId="77777777" w:rsidR="007B3C4A" w:rsidRDefault="003B1D61">
            <w:pPr>
              <w:spacing w:after="0" w:line="240" w:lineRule="auto"/>
              <w:jc w:val="center"/>
              <w:rPr>
                <w:rFonts w:ascii="Times New Roman" w:hAnsi="Times New Roman"/>
                <w:b/>
                <w:bCs/>
                <w:color w:val="000000" w:themeColor="text1"/>
                <w:sz w:val="24"/>
                <w:szCs w:val="24"/>
              </w:rPr>
            </w:pPr>
            <w:r>
              <w:rPr>
                <w:rFonts w:ascii="Times New Roman" w:hAnsi="Times New Roman"/>
                <w:color w:val="000000" w:themeColor="text1"/>
                <w:sz w:val="24"/>
                <w:szCs w:val="24"/>
                <w:lang w:eastAsia="en-US"/>
              </w:rPr>
              <w:t>ЛР 09</w:t>
            </w:r>
          </w:p>
        </w:tc>
        <w:tc>
          <w:tcPr>
            <w:tcW w:w="355" w:type="pct"/>
            <w:noWrap/>
            <w:vAlign w:val="center"/>
          </w:tcPr>
          <w:p w14:paraId="7688E2F4" w14:textId="77777777" w:rsidR="007B3C4A" w:rsidRDefault="003B1D61">
            <w:pPr>
              <w:spacing w:after="0" w:line="240" w:lineRule="auto"/>
              <w:jc w:val="center"/>
              <w:rPr>
                <w:rFonts w:ascii="Times New Roman" w:hAnsi="Times New Roman"/>
                <w:color w:val="000000" w:themeColor="text1"/>
                <w:sz w:val="24"/>
                <w:szCs w:val="24"/>
              </w:rPr>
            </w:pPr>
            <w:r>
              <w:rPr>
                <w:rFonts w:ascii="Times New Roman" w:hAnsi="Times New Roman"/>
                <w:color w:val="000000" w:themeColor="text1"/>
                <w:sz w:val="24"/>
                <w:szCs w:val="24"/>
              </w:rPr>
              <w:t>ОК 01</w:t>
            </w:r>
          </w:p>
          <w:p w14:paraId="7C77A73E" w14:textId="77777777" w:rsidR="007B3C4A" w:rsidRDefault="003B1D61">
            <w:pPr>
              <w:spacing w:after="0" w:line="240" w:lineRule="auto"/>
              <w:jc w:val="center"/>
              <w:rPr>
                <w:rFonts w:ascii="Times New Roman" w:hAnsi="Times New Roman"/>
                <w:color w:val="000000" w:themeColor="text1"/>
                <w:sz w:val="24"/>
                <w:szCs w:val="24"/>
              </w:rPr>
            </w:pPr>
            <w:r>
              <w:rPr>
                <w:rFonts w:ascii="Times New Roman" w:hAnsi="Times New Roman"/>
                <w:color w:val="000000" w:themeColor="text1"/>
                <w:sz w:val="24"/>
                <w:szCs w:val="24"/>
              </w:rPr>
              <w:t>ОК 03</w:t>
            </w:r>
          </w:p>
          <w:p w14:paraId="1557F86D" w14:textId="77777777" w:rsidR="007B3C4A" w:rsidRDefault="003B1D61">
            <w:pPr>
              <w:spacing w:after="0" w:line="240" w:lineRule="auto"/>
              <w:jc w:val="center"/>
              <w:rPr>
                <w:rFonts w:ascii="Times New Roman" w:hAnsi="Times New Roman"/>
                <w:color w:val="000000" w:themeColor="text1"/>
                <w:sz w:val="24"/>
                <w:szCs w:val="24"/>
              </w:rPr>
            </w:pPr>
            <w:r>
              <w:rPr>
                <w:rFonts w:ascii="Times New Roman" w:hAnsi="Times New Roman"/>
                <w:color w:val="000000" w:themeColor="text1"/>
                <w:sz w:val="24"/>
                <w:szCs w:val="24"/>
              </w:rPr>
              <w:t>ОК 04</w:t>
            </w:r>
          </w:p>
          <w:p w14:paraId="6AE22DA9" w14:textId="77777777" w:rsidR="007B3C4A" w:rsidRDefault="003B1D61">
            <w:pPr>
              <w:spacing w:after="0" w:line="240" w:lineRule="auto"/>
              <w:jc w:val="center"/>
              <w:rPr>
                <w:rFonts w:ascii="Times New Roman" w:hAnsi="Times New Roman"/>
                <w:color w:val="000000" w:themeColor="text1"/>
                <w:sz w:val="24"/>
                <w:szCs w:val="24"/>
              </w:rPr>
            </w:pPr>
            <w:r>
              <w:rPr>
                <w:rFonts w:ascii="Times New Roman" w:hAnsi="Times New Roman"/>
                <w:color w:val="000000" w:themeColor="text1"/>
                <w:sz w:val="24"/>
                <w:szCs w:val="24"/>
              </w:rPr>
              <w:t>ОК 08</w:t>
            </w:r>
          </w:p>
          <w:p w14:paraId="01FE91DA" w14:textId="77777777" w:rsidR="007B3C4A" w:rsidRDefault="007B3C4A">
            <w:pPr>
              <w:spacing w:after="0" w:line="240" w:lineRule="auto"/>
              <w:jc w:val="center"/>
              <w:rPr>
                <w:rFonts w:ascii="Times New Roman" w:hAnsi="Times New Roman"/>
                <w:b/>
                <w:bCs/>
                <w:color w:val="000000" w:themeColor="text1"/>
                <w:sz w:val="24"/>
                <w:szCs w:val="24"/>
              </w:rPr>
            </w:pPr>
          </w:p>
        </w:tc>
        <w:tc>
          <w:tcPr>
            <w:tcW w:w="845" w:type="pct"/>
            <w:vMerge w:val="restart"/>
            <w:noWrap/>
            <w:vAlign w:val="center"/>
          </w:tcPr>
          <w:p w14:paraId="1E2E0993" w14:textId="77777777" w:rsidR="007B3C4A" w:rsidRDefault="003B1D61">
            <w:pPr>
              <w:suppressAutoHyphens/>
              <w:spacing w:after="0" w:line="240" w:lineRule="auto"/>
              <w:jc w:val="center"/>
              <w:rPr>
                <w:rFonts w:ascii="Times New Roman" w:hAnsi="Times New Roman"/>
                <w:bCs/>
                <w:iCs/>
                <w:color w:val="000000" w:themeColor="text1"/>
                <w:sz w:val="24"/>
                <w:szCs w:val="24"/>
              </w:rPr>
            </w:pP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01.01</w:t>
            </w:r>
            <w:r w:rsidRPr="00EE2D5A">
              <w:rPr>
                <w:rFonts w:ascii="Times New Roman" w:hAnsi="Times New Roman"/>
                <w:bCs/>
                <w:iCs/>
                <w:color w:val="000000" w:themeColor="text1"/>
                <w:sz w:val="24"/>
                <w:szCs w:val="24"/>
              </w:rPr>
              <w:t xml:space="preserve">,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01.02</w:t>
            </w:r>
            <w:r w:rsidRPr="00EE2D5A">
              <w:rPr>
                <w:rFonts w:ascii="Times New Roman" w:hAnsi="Times New Roman"/>
                <w:bCs/>
                <w:iCs/>
                <w:color w:val="000000" w:themeColor="text1"/>
                <w:sz w:val="24"/>
                <w:szCs w:val="24"/>
              </w:rPr>
              <w:t xml:space="preserve">,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01.03</w:t>
            </w:r>
            <w:r w:rsidRPr="00EE2D5A">
              <w:rPr>
                <w:rFonts w:ascii="Times New Roman" w:hAnsi="Times New Roman"/>
                <w:bCs/>
                <w:iCs/>
                <w:color w:val="000000" w:themeColor="text1"/>
                <w:sz w:val="24"/>
                <w:szCs w:val="24"/>
              </w:rPr>
              <w:t xml:space="preserve">,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01.04</w:t>
            </w:r>
            <w:r w:rsidRPr="00EE2D5A">
              <w:rPr>
                <w:rFonts w:ascii="Times New Roman" w:hAnsi="Times New Roman"/>
                <w:bCs/>
                <w:iCs/>
                <w:color w:val="000000" w:themeColor="text1"/>
                <w:sz w:val="24"/>
                <w:szCs w:val="24"/>
              </w:rPr>
              <w:t xml:space="preserve">,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01.05</w:t>
            </w:r>
            <w:r w:rsidRPr="00EE2D5A">
              <w:rPr>
                <w:rFonts w:ascii="Times New Roman" w:hAnsi="Times New Roman"/>
                <w:bCs/>
                <w:iCs/>
                <w:color w:val="000000" w:themeColor="text1"/>
                <w:sz w:val="24"/>
                <w:szCs w:val="24"/>
              </w:rPr>
              <w:t xml:space="preserve">,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01.06</w:t>
            </w:r>
            <w:r w:rsidRPr="00EE2D5A">
              <w:rPr>
                <w:rFonts w:ascii="Times New Roman" w:hAnsi="Times New Roman"/>
                <w:bCs/>
                <w:iCs/>
                <w:color w:val="000000" w:themeColor="text1"/>
                <w:sz w:val="24"/>
                <w:szCs w:val="24"/>
              </w:rPr>
              <w:t xml:space="preserve">,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01.07</w:t>
            </w:r>
            <w:r w:rsidRPr="00EE2D5A">
              <w:rPr>
                <w:rFonts w:ascii="Times New Roman" w:hAnsi="Times New Roman"/>
                <w:bCs/>
                <w:iCs/>
                <w:color w:val="000000" w:themeColor="text1"/>
                <w:sz w:val="24"/>
                <w:szCs w:val="24"/>
              </w:rPr>
              <w:t xml:space="preserve">,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01.08</w:t>
            </w:r>
            <w:r w:rsidRPr="00EE2D5A">
              <w:rPr>
                <w:rFonts w:ascii="Times New Roman" w:hAnsi="Times New Roman"/>
                <w:bCs/>
                <w:iCs/>
                <w:color w:val="000000" w:themeColor="text1"/>
                <w:sz w:val="24"/>
                <w:szCs w:val="24"/>
              </w:rPr>
              <w:t xml:space="preserve">,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01.09</w:t>
            </w:r>
            <w:r w:rsidRPr="00EE2D5A">
              <w:rPr>
                <w:rFonts w:ascii="Times New Roman" w:hAnsi="Times New Roman"/>
                <w:bCs/>
                <w:iCs/>
                <w:color w:val="000000" w:themeColor="text1"/>
                <w:sz w:val="24"/>
                <w:szCs w:val="24"/>
              </w:rPr>
              <w:t xml:space="preserve">,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01.01</w:t>
            </w:r>
            <w:r w:rsidRPr="00EE2D5A">
              <w:rPr>
                <w:rFonts w:ascii="Times New Roman" w:hAnsi="Times New Roman"/>
                <w:bCs/>
                <w:iCs/>
                <w:color w:val="000000" w:themeColor="text1"/>
                <w:sz w:val="24"/>
                <w:szCs w:val="24"/>
              </w:rPr>
              <w:t xml:space="preserve">,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01.02</w:t>
            </w:r>
            <w:r w:rsidRPr="00EE2D5A">
              <w:rPr>
                <w:rFonts w:ascii="Times New Roman" w:hAnsi="Times New Roman"/>
                <w:bCs/>
                <w:iCs/>
                <w:color w:val="000000" w:themeColor="text1"/>
                <w:sz w:val="24"/>
                <w:szCs w:val="24"/>
              </w:rPr>
              <w:t xml:space="preserve">,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01.03</w:t>
            </w:r>
            <w:r w:rsidRPr="00EE2D5A">
              <w:rPr>
                <w:rFonts w:ascii="Times New Roman" w:hAnsi="Times New Roman"/>
                <w:bCs/>
                <w:iCs/>
                <w:color w:val="000000" w:themeColor="text1"/>
                <w:sz w:val="24"/>
                <w:szCs w:val="24"/>
              </w:rPr>
              <w:t xml:space="preserve">,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01.04</w:t>
            </w:r>
            <w:r w:rsidRPr="00EE2D5A">
              <w:rPr>
                <w:rFonts w:ascii="Times New Roman" w:hAnsi="Times New Roman"/>
                <w:bCs/>
                <w:iCs/>
                <w:color w:val="000000" w:themeColor="text1"/>
                <w:sz w:val="24"/>
                <w:szCs w:val="24"/>
              </w:rPr>
              <w:t xml:space="preserve">,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01.05</w:t>
            </w:r>
            <w:r w:rsidRPr="00EE2D5A">
              <w:rPr>
                <w:rFonts w:ascii="Times New Roman" w:hAnsi="Times New Roman"/>
                <w:bCs/>
                <w:iCs/>
                <w:color w:val="000000" w:themeColor="text1"/>
                <w:sz w:val="24"/>
                <w:szCs w:val="24"/>
              </w:rPr>
              <w:t xml:space="preserve">,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01.06</w:t>
            </w:r>
            <w:r w:rsidRPr="00EE2D5A">
              <w:rPr>
                <w:rFonts w:ascii="Times New Roman" w:hAnsi="Times New Roman"/>
                <w:bCs/>
                <w:iCs/>
                <w:color w:val="000000" w:themeColor="text1"/>
                <w:sz w:val="24"/>
                <w:szCs w:val="24"/>
              </w:rPr>
              <w:t xml:space="preserve">,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08.01</w:t>
            </w:r>
            <w:r w:rsidRPr="00EE2D5A">
              <w:rPr>
                <w:rFonts w:ascii="Times New Roman" w:hAnsi="Times New Roman"/>
                <w:bCs/>
                <w:iCs/>
                <w:color w:val="000000" w:themeColor="text1"/>
                <w:sz w:val="24"/>
                <w:szCs w:val="24"/>
              </w:rPr>
              <w:t xml:space="preserve">,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08.02</w:t>
            </w:r>
            <w:r w:rsidRPr="00EE2D5A">
              <w:rPr>
                <w:rFonts w:ascii="Times New Roman" w:hAnsi="Times New Roman"/>
                <w:bCs/>
                <w:iCs/>
                <w:color w:val="000000" w:themeColor="text1"/>
                <w:sz w:val="24"/>
                <w:szCs w:val="24"/>
              </w:rPr>
              <w:t xml:space="preserve">,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08.03</w:t>
            </w:r>
            <w:r w:rsidRPr="00EE2D5A">
              <w:rPr>
                <w:rFonts w:ascii="Times New Roman" w:hAnsi="Times New Roman"/>
                <w:bCs/>
                <w:iCs/>
                <w:color w:val="000000" w:themeColor="text1"/>
                <w:sz w:val="24"/>
                <w:szCs w:val="24"/>
              </w:rPr>
              <w:t xml:space="preserve">,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08.01</w:t>
            </w:r>
            <w:r w:rsidRPr="00EE2D5A">
              <w:rPr>
                <w:rFonts w:ascii="Times New Roman" w:hAnsi="Times New Roman"/>
                <w:bCs/>
                <w:iCs/>
                <w:color w:val="000000" w:themeColor="text1"/>
                <w:sz w:val="24"/>
                <w:szCs w:val="24"/>
              </w:rPr>
              <w:t xml:space="preserve">,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08.02</w:t>
            </w:r>
            <w:r w:rsidRPr="00EE2D5A">
              <w:rPr>
                <w:rFonts w:ascii="Times New Roman" w:hAnsi="Times New Roman"/>
                <w:bCs/>
                <w:iCs/>
                <w:color w:val="000000" w:themeColor="text1"/>
                <w:sz w:val="24"/>
                <w:szCs w:val="24"/>
              </w:rPr>
              <w:t xml:space="preserve">,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w:t>
            </w:r>
            <w:r>
              <w:rPr>
                <w:rFonts w:ascii="Times New Roman" w:hAnsi="Times New Roman"/>
                <w:bCs/>
                <w:iCs/>
                <w:color w:val="000000" w:themeColor="text1"/>
                <w:sz w:val="24"/>
                <w:szCs w:val="24"/>
              </w:rPr>
              <w:lastRenderedPageBreak/>
              <w:t>08.03</w:t>
            </w:r>
            <w:r w:rsidRPr="00EE2D5A">
              <w:rPr>
                <w:rFonts w:ascii="Times New Roman" w:hAnsi="Times New Roman"/>
                <w:bCs/>
                <w:iCs/>
                <w:color w:val="000000" w:themeColor="text1"/>
                <w:sz w:val="24"/>
                <w:szCs w:val="24"/>
              </w:rPr>
              <w:t xml:space="preserve">,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08.04</w:t>
            </w:r>
            <w:r w:rsidRPr="00EE2D5A">
              <w:rPr>
                <w:rFonts w:ascii="Times New Roman" w:hAnsi="Times New Roman"/>
                <w:bCs/>
                <w:iCs/>
                <w:color w:val="000000" w:themeColor="text1"/>
                <w:sz w:val="24"/>
                <w:szCs w:val="24"/>
              </w:rPr>
              <w:t xml:space="preserve">,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03.01</w:t>
            </w:r>
            <w:r w:rsidRPr="00EE2D5A">
              <w:rPr>
                <w:rFonts w:ascii="Times New Roman" w:hAnsi="Times New Roman"/>
                <w:bCs/>
                <w:iCs/>
                <w:color w:val="000000" w:themeColor="text1"/>
                <w:sz w:val="24"/>
                <w:szCs w:val="24"/>
              </w:rPr>
              <w:t xml:space="preserve">,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03.02</w:t>
            </w:r>
            <w:r w:rsidRPr="00EE2D5A">
              <w:rPr>
                <w:rFonts w:ascii="Times New Roman" w:hAnsi="Times New Roman"/>
                <w:bCs/>
                <w:iCs/>
                <w:color w:val="000000" w:themeColor="text1"/>
                <w:sz w:val="24"/>
                <w:szCs w:val="24"/>
              </w:rPr>
              <w:t xml:space="preserve">,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03.03</w:t>
            </w:r>
            <w:r w:rsidRPr="00EE2D5A">
              <w:rPr>
                <w:rFonts w:ascii="Times New Roman" w:hAnsi="Times New Roman"/>
                <w:bCs/>
                <w:iCs/>
                <w:color w:val="000000" w:themeColor="text1"/>
                <w:sz w:val="24"/>
                <w:szCs w:val="24"/>
              </w:rPr>
              <w:t xml:space="preserve">,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03.04</w:t>
            </w:r>
            <w:r w:rsidRPr="00EE2D5A">
              <w:rPr>
                <w:rFonts w:ascii="Times New Roman" w:hAnsi="Times New Roman"/>
                <w:bCs/>
                <w:iCs/>
                <w:color w:val="000000" w:themeColor="text1"/>
                <w:sz w:val="24"/>
                <w:szCs w:val="24"/>
              </w:rPr>
              <w:t xml:space="preserve">,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03.05</w:t>
            </w:r>
            <w:r w:rsidRPr="00EE2D5A">
              <w:rPr>
                <w:rFonts w:ascii="Times New Roman" w:hAnsi="Times New Roman"/>
                <w:bCs/>
                <w:iCs/>
                <w:color w:val="000000" w:themeColor="text1"/>
                <w:sz w:val="24"/>
                <w:szCs w:val="24"/>
              </w:rPr>
              <w:t xml:space="preserve">,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03.06</w:t>
            </w:r>
            <w:r w:rsidRPr="00EE2D5A">
              <w:rPr>
                <w:rFonts w:ascii="Times New Roman" w:hAnsi="Times New Roman"/>
                <w:bCs/>
                <w:iCs/>
                <w:color w:val="000000" w:themeColor="text1"/>
                <w:sz w:val="24"/>
                <w:szCs w:val="24"/>
              </w:rPr>
              <w:t xml:space="preserve">,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03.07</w:t>
            </w:r>
            <w:r w:rsidRPr="00EE2D5A">
              <w:rPr>
                <w:rFonts w:ascii="Times New Roman" w:hAnsi="Times New Roman"/>
                <w:bCs/>
                <w:iCs/>
                <w:color w:val="000000" w:themeColor="text1"/>
                <w:sz w:val="24"/>
                <w:szCs w:val="24"/>
              </w:rPr>
              <w:t xml:space="preserve">,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03.08</w:t>
            </w:r>
            <w:r w:rsidRPr="00EE2D5A">
              <w:rPr>
                <w:rFonts w:ascii="Times New Roman" w:hAnsi="Times New Roman"/>
                <w:bCs/>
                <w:iCs/>
                <w:color w:val="000000" w:themeColor="text1"/>
                <w:sz w:val="24"/>
                <w:szCs w:val="24"/>
              </w:rPr>
              <w:t xml:space="preserve">,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03.09</w:t>
            </w:r>
            <w:r w:rsidRPr="00EE2D5A">
              <w:rPr>
                <w:rFonts w:ascii="Times New Roman" w:hAnsi="Times New Roman"/>
                <w:bCs/>
                <w:iCs/>
                <w:color w:val="000000" w:themeColor="text1"/>
                <w:sz w:val="24"/>
                <w:szCs w:val="24"/>
              </w:rPr>
              <w:t xml:space="preserve">,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03.01</w:t>
            </w:r>
            <w:r w:rsidRPr="00EE2D5A">
              <w:rPr>
                <w:rFonts w:ascii="Times New Roman" w:hAnsi="Times New Roman"/>
                <w:bCs/>
                <w:iCs/>
                <w:color w:val="000000" w:themeColor="text1"/>
                <w:sz w:val="24"/>
                <w:szCs w:val="24"/>
              </w:rPr>
              <w:t xml:space="preserve">,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03.02</w:t>
            </w:r>
            <w:r w:rsidRPr="00EE2D5A">
              <w:rPr>
                <w:rFonts w:ascii="Times New Roman" w:hAnsi="Times New Roman"/>
                <w:bCs/>
                <w:iCs/>
                <w:color w:val="000000" w:themeColor="text1"/>
                <w:sz w:val="24"/>
                <w:szCs w:val="24"/>
              </w:rPr>
              <w:t xml:space="preserve">,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03.03</w:t>
            </w:r>
            <w:r w:rsidRPr="00EE2D5A">
              <w:rPr>
                <w:rFonts w:ascii="Times New Roman" w:hAnsi="Times New Roman"/>
                <w:bCs/>
                <w:iCs/>
                <w:color w:val="000000" w:themeColor="text1"/>
                <w:sz w:val="24"/>
                <w:szCs w:val="24"/>
              </w:rPr>
              <w:t xml:space="preserve">,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03.04</w:t>
            </w:r>
            <w:r w:rsidRPr="00EE2D5A">
              <w:rPr>
                <w:rFonts w:ascii="Times New Roman" w:hAnsi="Times New Roman"/>
                <w:bCs/>
                <w:iCs/>
                <w:color w:val="000000" w:themeColor="text1"/>
                <w:sz w:val="24"/>
                <w:szCs w:val="24"/>
              </w:rPr>
              <w:t xml:space="preserve">,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03.05</w:t>
            </w:r>
            <w:r w:rsidRPr="00EE2D5A">
              <w:rPr>
                <w:rFonts w:ascii="Times New Roman" w:hAnsi="Times New Roman"/>
                <w:bCs/>
                <w:iCs/>
                <w:color w:val="000000" w:themeColor="text1"/>
                <w:sz w:val="24"/>
                <w:szCs w:val="24"/>
              </w:rPr>
              <w:t xml:space="preserve">,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03.06</w:t>
            </w:r>
            <w:r w:rsidRPr="00EE2D5A">
              <w:rPr>
                <w:rFonts w:ascii="Times New Roman" w:hAnsi="Times New Roman"/>
                <w:bCs/>
                <w:iCs/>
                <w:color w:val="000000" w:themeColor="text1"/>
                <w:sz w:val="24"/>
                <w:szCs w:val="24"/>
              </w:rPr>
              <w:t xml:space="preserve">,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03.07</w:t>
            </w:r>
            <w:r w:rsidRPr="00EE2D5A">
              <w:rPr>
                <w:rFonts w:ascii="Times New Roman" w:hAnsi="Times New Roman"/>
                <w:bCs/>
                <w:iCs/>
                <w:color w:val="000000" w:themeColor="text1"/>
                <w:sz w:val="24"/>
                <w:szCs w:val="24"/>
              </w:rPr>
              <w:t xml:space="preserve">,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04.01</w:t>
            </w:r>
            <w:r w:rsidRPr="00EE2D5A">
              <w:rPr>
                <w:rFonts w:ascii="Times New Roman" w:hAnsi="Times New Roman"/>
                <w:bCs/>
                <w:iCs/>
                <w:color w:val="000000" w:themeColor="text1"/>
                <w:sz w:val="24"/>
                <w:szCs w:val="24"/>
              </w:rPr>
              <w:t xml:space="preserve">,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04.02</w:t>
            </w:r>
            <w:r w:rsidRPr="00EE2D5A">
              <w:rPr>
                <w:rFonts w:ascii="Times New Roman" w:hAnsi="Times New Roman"/>
                <w:bCs/>
                <w:iCs/>
                <w:color w:val="000000" w:themeColor="text1"/>
                <w:sz w:val="24"/>
                <w:szCs w:val="24"/>
              </w:rPr>
              <w:t xml:space="preserve">,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04.01</w:t>
            </w:r>
            <w:r w:rsidRPr="00EE2D5A">
              <w:rPr>
                <w:rFonts w:ascii="Times New Roman" w:hAnsi="Times New Roman"/>
                <w:bCs/>
                <w:iCs/>
                <w:color w:val="000000" w:themeColor="text1"/>
                <w:sz w:val="24"/>
                <w:szCs w:val="24"/>
              </w:rPr>
              <w:t xml:space="preserve">,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04.02</w:t>
            </w:r>
          </w:p>
        </w:tc>
      </w:tr>
      <w:tr w:rsidR="007B3C4A" w14:paraId="207326C3" w14:textId="77777777">
        <w:trPr>
          <w:trHeight w:val="23"/>
        </w:trPr>
        <w:tc>
          <w:tcPr>
            <w:tcW w:w="539" w:type="pct"/>
            <w:vMerge/>
            <w:noWrap/>
          </w:tcPr>
          <w:p w14:paraId="083A34FD" w14:textId="77777777" w:rsidR="007B3C4A" w:rsidRDefault="007B3C4A">
            <w:pPr>
              <w:spacing w:after="0" w:line="240" w:lineRule="auto"/>
              <w:rPr>
                <w:rFonts w:ascii="Times New Roman" w:hAnsi="Times New Roman"/>
                <w:b/>
                <w:bCs/>
                <w:color w:val="000000" w:themeColor="text1"/>
                <w:sz w:val="24"/>
                <w:szCs w:val="24"/>
              </w:rPr>
            </w:pPr>
          </w:p>
        </w:tc>
        <w:tc>
          <w:tcPr>
            <w:tcW w:w="2100" w:type="pct"/>
            <w:noWrap/>
          </w:tcPr>
          <w:p w14:paraId="3C0F8894" w14:textId="77777777" w:rsidR="007B3C4A" w:rsidRDefault="003B1D61">
            <w:pPr>
              <w:pStyle w:val="TableParagraph"/>
              <w:ind w:left="105" w:rightChars="10" w:right="22"/>
              <w:rPr>
                <w:rFonts w:eastAsia="SimSun"/>
                <w:color w:val="000000" w:themeColor="text1"/>
                <w:sz w:val="24"/>
                <w:szCs w:val="24"/>
              </w:rPr>
            </w:pPr>
            <w:r>
              <w:rPr>
                <w:rFonts w:eastAsia="SimSun"/>
                <w:color w:val="000000" w:themeColor="text1"/>
                <w:sz w:val="24"/>
                <w:szCs w:val="24"/>
              </w:rPr>
              <w:t>Практические занятия:</w:t>
            </w:r>
          </w:p>
          <w:p w14:paraId="3AF77839" w14:textId="77777777" w:rsidR="007B3C4A" w:rsidRDefault="003B1D61">
            <w:pPr>
              <w:pStyle w:val="TableParagraph"/>
              <w:ind w:left="105" w:rightChars="10" w:right="22"/>
              <w:rPr>
                <w:rFonts w:eastAsia="SimSun"/>
                <w:color w:val="000000" w:themeColor="text1"/>
                <w:sz w:val="24"/>
                <w:szCs w:val="24"/>
              </w:rPr>
            </w:pPr>
            <w:r>
              <w:rPr>
                <w:rFonts w:eastAsia="SimSun"/>
                <w:color w:val="000000" w:themeColor="text1"/>
                <w:sz w:val="24"/>
                <w:szCs w:val="24"/>
              </w:rPr>
              <w:t>Совершенствование техники перехвата мяча при передачи. Учебная игра в баскетбол.</w:t>
            </w:r>
          </w:p>
          <w:p w14:paraId="42CBF01C" w14:textId="77777777" w:rsidR="007B3C4A" w:rsidRDefault="003B1D61">
            <w:pPr>
              <w:pStyle w:val="TableParagraph"/>
              <w:ind w:left="105" w:rightChars="10" w:right="22"/>
              <w:rPr>
                <w:rFonts w:eastAsia="SimSun"/>
                <w:color w:val="000000" w:themeColor="text1"/>
                <w:sz w:val="24"/>
                <w:szCs w:val="24"/>
              </w:rPr>
            </w:pPr>
            <w:r>
              <w:rPr>
                <w:rFonts w:eastAsia="SimSun"/>
                <w:color w:val="000000" w:themeColor="text1"/>
                <w:sz w:val="24"/>
                <w:szCs w:val="24"/>
              </w:rPr>
              <w:t>Совершенствование техники накрывание мяча при броске. Двусторонняя игра в баскетбол.</w:t>
            </w:r>
          </w:p>
          <w:p w14:paraId="24C72E00" w14:textId="77777777" w:rsidR="007B3C4A" w:rsidRDefault="003B1D61">
            <w:pPr>
              <w:pStyle w:val="TableParagraph"/>
              <w:ind w:left="105" w:rightChars="10" w:right="22"/>
              <w:rPr>
                <w:rFonts w:eastAsia="SimSun"/>
                <w:color w:val="000000" w:themeColor="text1"/>
                <w:sz w:val="24"/>
                <w:szCs w:val="24"/>
              </w:rPr>
            </w:pPr>
            <w:r>
              <w:rPr>
                <w:rFonts w:eastAsia="SimSun"/>
                <w:color w:val="000000" w:themeColor="text1"/>
                <w:sz w:val="24"/>
                <w:szCs w:val="24"/>
              </w:rPr>
              <w:t>Совершенствование техники овладение мячом в борьбе за отскок у своего и чужого кольца. Двусторонняя игра в баскетбол.</w:t>
            </w:r>
          </w:p>
          <w:p w14:paraId="083C88F3" w14:textId="77777777" w:rsidR="007B3C4A" w:rsidRDefault="003B1D61">
            <w:pPr>
              <w:pStyle w:val="TableParagraph"/>
              <w:ind w:left="105" w:rightChars="10" w:right="22"/>
              <w:rPr>
                <w:rFonts w:eastAsia="SimSun"/>
                <w:color w:val="000000" w:themeColor="text1"/>
                <w:sz w:val="24"/>
                <w:szCs w:val="24"/>
              </w:rPr>
            </w:pPr>
            <w:r>
              <w:rPr>
                <w:rFonts w:eastAsia="SimSun"/>
                <w:color w:val="000000" w:themeColor="text1"/>
                <w:sz w:val="24"/>
                <w:szCs w:val="24"/>
              </w:rPr>
              <w:t>Групповое тактическое взаимодействия в условиях игрового противоборства.</w:t>
            </w:r>
          </w:p>
          <w:p w14:paraId="155E88AE" w14:textId="77777777" w:rsidR="007B3C4A" w:rsidRDefault="003B1D61">
            <w:pPr>
              <w:pStyle w:val="TableParagraph"/>
              <w:ind w:left="105" w:rightChars="10" w:right="22"/>
              <w:rPr>
                <w:rFonts w:eastAsia="SimSun"/>
                <w:color w:val="000000" w:themeColor="text1"/>
                <w:sz w:val="24"/>
                <w:szCs w:val="24"/>
              </w:rPr>
            </w:pPr>
            <w:r>
              <w:rPr>
                <w:rFonts w:eastAsia="SimSun"/>
                <w:color w:val="000000" w:themeColor="text1"/>
                <w:sz w:val="24"/>
                <w:szCs w:val="24"/>
              </w:rPr>
              <w:t>Двусторонняя игра в баскетбол. Игра в нападении, быстрый отрыв.</w:t>
            </w:r>
          </w:p>
          <w:p w14:paraId="66AE29BD" w14:textId="77777777" w:rsidR="007B3C4A" w:rsidRDefault="003B1D61">
            <w:pPr>
              <w:pStyle w:val="TableParagraph"/>
              <w:ind w:left="105" w:rightChars="10" w:right="22"/>
              <w:rPr>
                <w:rFonts w:eastAsia="SimSun"/>
                <w:color w:val="000000" w:themeColor="text1"/>
                <w:sz w:val="24"/>
                <w:szCs w:val="24"/>
              </w:rPr>
            </w:pPr>
            <w:r>
              <w:rPr>
                <w:rFonts w:eastAsia="SimSun"/>
                <w:color w:val="000000" w:themeColor="text1"/>
                <w:sz w:val="24"/>
                <w:szCs w:val="24"/>
              </w:rPr>
              <w:t>Зонная защита, учебная игра. Совершенствование техники по накрыванию и отбиванию мяча.</w:t>
            </w:r>
          </w:p>
          <w:p w14:paraId="42843025" w14:textId="77777777" w:rsidR="007B3C4A" w:rsidRDefault="003B1D61">
            <w:pPr>
              <w:pStyle w:val="TableParagraph"/>
              <w:ind w:left="105" w:rightChars="10" w:right="22"/>
              <w:rPr>
                <w:rFonts w:eastAsia="SimSun"/>
                <w:color w:val="000000" w:themeColor="text1"/>
                <w:sz w:val="24"/>
                <w:szCs w:val="24"/>
              </w:rPr>
            </w:pPr>
            <w:r>
              <w:rPr>
                <w:rFonts w:eastAsia="SimSun"/>
                <w:color w:val="000000" w:themeColor="text1"/>
                <w:sz w:val="24"/>
                <w:szCs w:val="24"/>
              </w:rPr>
              <w:t>Совершенствование техники игры в баскетбол. Совершенствование техники добивания мяча, двусторонняя игра.</w:t>
            </w:r>
          </w:p>
        </w:tc>
        <w:tc>
          <w:tcPr>
            <w:tcW w:w="597" w:type="pct"/>
            <w:vMerge/>
            <w:noWrap/>
            <w:vAlign w:val="center"/>
          </w:tcPr>
          <w:p w14:paraId="6437D847" w14:textId="77777777" w:rsidR="007B3C4A" w:rsidRDefault="007B3C4A">
            <w:pPr>
              <w:spacing w:after="0" w:line="240" w:lineRule="auto"/>
              <w:jc w:val="center"/>
              <w:rPr>
                <w:rFonts w:ascii="Times New Roman" w:hAnsi="Times New Roman"/>
                <w:b/>
                <w:bCs/>
                <w:color w:val="000000" w:themeColor="text1"/>
                <w:sz w:val="24"/>
                <w:szCs w:val="24"/>
              </w:rPr>
            </w:pPr>
          </w:p>
        </w:tc>
        <w:tc>
          <w:tcPr>
            <w:tcW w:w="561" w:type="pct"/>
            <w:noWrap/>
            <w:vAlign w:val="center"/>
          </w:tcPr>
          <w:p w14:paraId="4D70F7A8" w14:textId="77777777" w:rsidR="007B3C4A" w:rsidRDefault="003B1D61">
            <w:pPr>
              <w:spacing w:after="0" w:line="240" w:lineRule="auto"/>
              <w:jc w:val="center"/>
              <w:rPr>
                <w:rFonts w:ascii="Times New Roman" w:hAnsi="Times New Roman"/>
                <w:b/>
                <w:bCs/>
                <w:color w:val="000000" w:themeColor="text1"/>
                <w:sz w:val="24"/>
                <w:szCs w:val="24"/>
              </w:rPr>
            </w:pPr>
            <w:r>
              <w:rPr>
                <w:rFonts w:ascii="Times New Roman" w:hAnsi="Times New Roman"/>
                <w:color w:val="000000" w:themeColor="text1"/>
                <w:sz w:val="24"/>
                <w:szCs w:val="24"/>
                <w:lang w:eastAsia="en-US"/>
              </w:rPr>
              <w:t>ЛР 09</w:t>
            </w:r>
          </w:p>
        </w:tc>
        <w:tc>
          <w:tcPr>
            <w:tcW w:w="355" w:type="pct"/>
            <w:noWrap/>
            <w:vAlign w:val="center"/>
          </w:tcPr>
          <w:p w14:paraId="01D9B609" w14:textId="77777777" w:rsidR="007B3C4A" w:rsidRDefault="003B1D61">
            <w:pPr>
              <w:spacing w:after="0" w:line="240" w:lineRule="auto"/>
              <w:jc w:val="center"/>
              <w:rPr>
                <w:rFonts w:ascii="Times New Roman" w:hAnsi="Times New Roman"/>
                <w:color w:val="000000" w:themeColor="text1"/>
                <w:sz w:val="24"/>
                <w:szCs w:val="24"/>
              </w:rPr>
            </w:pPr>
            <w:r>
              <w:rPr>
                <w:rFonts w:ascii="Times New Roman" w:hAnsi="Times New Roman"/>
                <w:color w:val="000000" w:themeColor="text1"/>
                <w:sz w:val="24"/>
                <w:szCs w:val="24"/>
              </w:rPr>
              <w:t>ОК 01</w:t>
            </w:r>
          </w:p>
          <w:p w14:paraId="18292E1F" w14:textId="77777777" w:rsidR="007B3C4A" w:rsidRDefault="003B1D61">
            <w:pPr>
              <w:spacing w:after="0" w:line="240" w:lineRule="auto"/>
              <w:jc w:val="center"/>
              <w:rPr>
                <w:rFonts w:ascii="Times New Roman" w:hAnsi="Times New Roman"/>
                <w:color w:val="000000" w:themeColor="text1"/>
                <w:sz w:val="24"/>
                <w:szCs w:val="24"/>
              </w:rPr>
            </w:pPr>
            <w:r>
              <w:rPr>
                <w:rFonts w:ascii="Times New Roman" w:hAnsi="Times New Roman"/>
                <w:color w:val="000000" w:themeColor="text1"/>
                <w:sz w:val="24"/>
                <w:szCs w:val="24"/>
              </w:rPr>
              <w:t>ОК 03</w:t>
            </w:r>
          </w:p>
          <w:p w14:paraId="7EDB0D3D" w14:textId="77777777" w:rsidR="007B3C4A" w:rsidRDefault="003B1D61">
            <w:pPr>
              <w:spacing w:after="0" w:line="240" w:lineRule="auto"/>
              <w:jc w:val="center"/>
              <w:rPr>
                <w:rFonts w:ascii="Times New Roman" w:hAnsi="Times New Roman"/>
                <w:color w:val="000000" w:themeColor="text1"/>
                <w:sz w:val="24"/>
                <w:szCs w:val="24"/>
              </w:rPr>
            </w:pPr>
            <w:r>
              <w:rPr>
                <w:rFonts w:ascii="Times New Roman" w:hAnsi="Times New Roman"/>
                <w:color w:val="000000" w:themeColor="text1"/>
                <w:sz w:val="24"/>
                <w:szCs w:val="24"/>
              </w:rPr>
              <w:t>ОК 04</w:t>
            </w:r>
          </w:p>
          <w:p w14:paraId="3497D3EC" w14:textId="77777777" w:rsidR="007B3C4A" w:rsidRDefault="003B1D61">
            <w:pPr>
              <w:spacing w:after="0" w:line="240" w:lineRule="auto"/>
              <w:jc w:val="center"/>
              <w:rPr>
                <w:rFonts w:ascii="Times New Roman" w:hAnsi="Times New Roman"/>
                <w:color w:val="000000" w:themeColor="text1"/>
                <w:sz w:val="24"/>
                <w:szCs w:val="24"/>
              </w:rPr>
            </w:pPr>
            <w:r>
              <w:rPr>
                <w:rFonts w:ascii="Times New Roman" w:hAnsi="Times New Roman"/>
                <w:color w:val="000000" w:themeColor="text1"/>
                <w:sz w:val="24"/>
                <w:szCs w:val="24"/>
              </w:rPr>
              <w:t>ОК 08</w:t>
            </w:r>
          </w:p>
          <w:p w14:paraId="3FA9DAD4" w14:textId="77777777" w:rsidR="007B3C4A" w:rsidRDefault="007B3C4A">
            <w:pPr>
              <w:spacing w:after="0" w:line="240" w:lineRule="auto"/>
              <w:jc w:val="center"/>
              <w:rPr>
                <w:rFonts w:ascii="Times New Roman" w:hAnsi="Times New Roman"/>
                <w:b/>
                <w:bCs/>
                <w:color w:val="000000" w:themeColor="text1"/>
                <w:sz w:val="24"/>
                <w:szCs w:val="24"/>
              </w:rPr>
            </w:pPr>
          </w:p>
        </w:tc>
        <w:tc>
          <w:tcPr>
            <w:tcW w:w="845" w:type="pct"/>
            <w:vMerge/>
            <w:noWrap/>
            <w:vAlign w:val="center"/>
          </w:tcPr>
          <w:p w14:paraId="723CC58A" w14:textId="77777777" w:rsidR="007B3C4A" w:rsidRDefault="007B3C4A">
            <w:pPr>
              <w:suppressAutoHyphens/>
              <w:spacing w:after="0" w:line="240" w:lineRule="auto"/>
              <w:jc w:val="center"/>
              <w:rPr>
                <w:rFonts w:ascii="Times New Roman" w:hAnsi="Times New Roman"/>
                <w:bCs/>
                <w:iCs/>
                <w:color w:val="000000" w:themeColor="text1"/>
                <w:sz w:val="24"/>
                <w:szCs w:val="24"/>
              </w:rPr>
            </w:pPr>
          </w:p>
        </w:tc>
      </w:tr>
      <w:tr w:rsidR="007B3C4A" w14:paraId="48D6B4DC" w14:textId="77777777">
        <w:trPr>
          <w:trHeight w:val="23"/>
        </w:trPr>
        <w:tc>
          <w:tcPr>
            <w:tcW w:w="539" w:type="pct"/>
            <w:vMerge/>
            <w:noWrap/>
          </w:tcPr>
          <w:p w14:paraId="7CA2C268" w14:textId="77777777" w:rsidR="007B3C4A" w:rsidRDefault="007B3C4A">
            <w:pPr>
              <w:spacing w:after="0" w:line="240" w:lineRule="auto"/>
              <w:rPr>
                <w:rFonts w:ascii="Times New Roman" w:hAnsi="Times New Roman"/>
                <w:b/>
                <w:bCs/>
                <w:color w:val="000000" w:themeColor="text1"/>
                <w:sz w:val="24"/>
                <w:szCs w:val="24"/>
              </w:rPr>
            </w:pPr>
          </w:p>
        </w:tc>
        <w:tc>
          <w:tcPr>
            <w:tcW w:w="2100" w:type="pct"/>
            <w:noWrap/>
          </w:tcPr>
          <w:p w14:paraId="0B08F922" w14:textId="77777777" w:rsidR="007B3C4A" w:rsidRDefault="003B1D61">
            <w:pPr>
              <w:pStyle w:val="TableParagraph"/>
              <w:ind w:left="105" w:rightChars="10" w:right="22"/>
              <w:rPr>
                <w:rFonts w:eastAsia="SimSun"/>
                <w:color w:val="000000" w:themeColor="text1"/>
                <w:sz w:val="24"/>
                <w:szCs w:val="24"/>
              </w:rPr>
            </w:pPr>
            <w:r>
              <w:rPr>
                <w:rFonts w:eastAsia="SimSun"/>
                <w:color w:val="000000" w:themeColor="text1"/>
                <w:sz w:val="24"/>
                <w:szCs w:val="24"/>
              </w:rPr>
              <w:t>Самостоятельная работа обучающихся.</w:t>
            </w:r>
          </w:p>
          <w:p w14:paraId="724A4FCF" w14:textId="77777777" w:rsidR="007B3C4A" w:rsidRDefault="003B1D61">
            <w:pPr>
              <w:pStyle w:val="TableParagraph"/>
              <w:ind w:left="105" w:rightChars="10" w:right="22"/>
              <w:rPr>
                <w:rFonts w:eastAsia="SimSun"/>
                <w:color w:val="000000" w:themeColor="text1"/>
                <w:sz w:val="24"/>
                <w:szCs w:val="24"/>
              </w:rPr>
            </w:pPr>
            <w:r>
              <w:rPr>
                <w:rFonts w:eastAsia="SimSun"/>
                <w:color w:val="000000" w:themeColor="text1"/>
                <w:sz w:val="24"/>
                <w:szCs w:val="24"/>
              </w:rPr>
              <w:t xml:space="preserve">Закрепление и совершенствование изучаемых элементов техники, правило игры, индивидуальная работа по ликвидации отставания уровня отдельных физических качеств, утренняя зарядка, упражнения для развития </w:t>
            </w:r>
            <w:proofErr w:type="spellStart"/>
            <w:r>
              <w:rPr>
                <w:rFonts w:eastAsia="SimSun"/>
                <w:color w:val="000000" w:themeColor="text1"/>
                <w:sz w:val="24"/>
                <w:szCs w:val="24"/>
              </w:rPr>
              <w:t>специальнойловкости</w:t>
            </w:r>
            <w:proofErr w:type="spellEnd"/>
            <w:r>
              <w:rPr>
                <w:rFonts w:eastAsia="SimSun"/>
                <w:color w:val="000000" w:themeColor="text1"/>
                <w:sz w:val="24"/>
                <w:szCs w:val="24"/>
              </w:rPr>
              <w:t>, упражнения для развития меткости, обще-развивающие упражнения, специальные упражнения. Рефераты.</w:t>
            </w:r>
          </w:p>
        </w:tc>
        <w:tc>
          <w:tcPr>
            <w:tcW w:w="597" w:type="pct"/>
            <w:vMerge/>
            <w:noWrap/>
            <w:vAlign w:val="center"/>
          </w:tcPr>
          <w:p w14:paraId="27E4BCD3" w14:textId="77777777" w:rsidR="007B3C4A" w:rsidRDefault="007B3C4A">
            <w:pPr>
              <w:spacing w:after="0" w:line="240" w:lineRule="auto"/>
              <w:jc w:val="center"/>
              <w:rPr>
                <w:rFonts w:ascii="Times New Roman" w:hAnsi="Times New Roman"/>
                <w:b/>
                <w:bCs/>
                <w:color w:val="000000" w:themeColor="text1"/>
                <w:sz w:val="24"/>
                <w:szCs w:val="24"/>
              </w:rPr>
            </w:pPr>
          </w:p>
        </w:tc>
        <w:tc>
          <w:tcPr>
            <w:tcW w:w="561" w:type="pct"/>
            <w:noWrap/>
            <w:vAlign w:val="center"/>
          </w:tcPr>
          <w:p w14:paraId="0D2CB19D" w14:textId="77777777" w:rsidR="007B3C4A" w:rsidRDefault="003B1D61">
            <w:pPr>
              <w:spacing w:after="0" w:line="240" w:lineRule="auto"/>
              <w:jc w:val="center"/>
              <w:rPr>
                <w:rFonts w:ascii="Times New Roman" w:hAnsi="Times New Roman"/>
                <w:b/>
                <w:bCs/>
                <w:color w:val="000000" w:themeColor="text1"/>
                <w:sz w:val="24"/>
                <w:szCs w:val="24"/>
              </w:rPr>
            </w:pPr>
            <w:r>
              <w:rPr>
                <w:rFonts w:ascii="Times New Roman" w:hAnsi="Times New Roman"/>
                <w:color w:val="000000" w:themeColor="text1"/>
                <w:sz w:val="24"/>
                <w:szCs w:val="24"/>
                <w:lang w:eastAsia="en-US"/>
              </w:rPr>
              <w:t>ЛР 09</w:t>
            </w:r>
          </w:p>
        </w:tc>
        <w:tc>
          <w:tcPr>
            <w:tcW w:w="355" w:type="pct"/>
            <w:noWrap/>
            <w:vAlign w:val="center"/>
          </w:tcPr>
          <w:p w14:paraId="06A6880A" w14:textId="77777777" w:rsidR="007B3C4A" w:rsidRDefault="003B1D61">
            <w:pPr>
              <w:spacing w:after="0" w:line="240" w:lineRule="auto"/>
              <w:jc w:val="center"/>
              <w:rPr>
                <w:rFonts w:ascii="Times New Roman" w:hAnsi="Times New Roman"/>
                <w:color w:val="000000" w:themeColor="text1"/>
                <w:sz w:val="24"/>
                <w:szCs w:val="24"/>
              </w:rPr>
            </w:pPr>
            <w:r>
              <w:rPr>
                <w:rFonts w:ascii="Times New Roman" w:hAnsi="Times New Roman"/>
                <w:color w:val="000000" w:themeColor="text1"/>
                <w:sz w:val="24"/>
                <w:szCs w:val="24"/>
              </w:rPr>
              <w:t>ОК 01</w:t>
            </w:r>
          </w:p>
          <w:p w14:paraId="3DBD9D5B" w14:textId="77777777" w:rsidR="007B3C4A" w:rsidRDefault="003B1D61">
            <w:pPr>
              <w:spacing w:after="0" w:line="240" w:lineRule="auto"/>
              <w:jc w:val="center"/>
              <w:rPr>
                <w:rFonts w:ascii="Times New Roman" w:hAnsi="Times New Roman"/>
                <w:color w:val="000000" w:themeColor="text1"/>
                <w:sz w:val="24"/>
                <w:szCs w:val="24"/>
              </w:rPr>
            </w:pPr>
            <w:r>
              <w:rPr>
                <w:rFonts w:ascii="Times New Roman" w:hAnsi="Times New Roman"/>
                <w:color w:val="000000" w:themeColor="text1"/>
                <w:sz w:val="24"/>
                <w:szCs w:val="24"/>
              </w:rPr>
              <w:t>ОК 03</w:t>
            </w:r>
          </w:p>
          <w:p w14:paraId="2E4A8EF7" w14:textId="77777777" w:rsidR="007B3C4A" w:rsidRDefault="003B1D61">
            <w:pPr>
              <w:spacing w:after="0" w:line="240" w:lineRule="auto"/>
              <w:jc w:val="center"/>
              <w:rPr>
                <w:rFonts w:ascii="Times New Roman" w:hAnsi="Times New Roman"/>
                <w:color w:val="000000" w:themeColor="text1"/>
                <w:sz w:val="24"/>
                <w:szCs w:val="24"/>
              </w:rPr>
            </w:pPr>
            <w:r>
              <w:rPr>
                <w:rFonts w:ascii="Times New Roman" w:hAnsi="Times New Roman"/>
                <w:color w:val="000000" w:themeColor="text1"/>
                <w:sz w:val="24"/>
                <w:szCs w:val="24"/>
              </w:rPr>
              <w:t>ОК 04</w:t>
            </w:r>
          </w:p>
          <w:p w14:paraId="7D5B6A93" w14:textId="77777777" w:rsidR="007B3C4A" w:rsidRDefault="003B1D61">
            <w:pPr>
              <w:spacing w:after="0" w:line="240" w:lineRule="auto"/>
              <w:jc w:val="center"/>
              <w:rPr>
                <w:rFonts w:ascii="Times New Roman" w:hAnsi="Times New Roman"/>
                <w:color w:val="000000" w:themeColor="text1"/>
                <w:sz w:val="24"/>
                <w:szCs w:val="24"/>
              </w:rPr>
            </w:pPr>
            <w:r>
              <w:rPr>
                <w:rFonts w:ascii="Times New Roman" w:hAnsi="Times New Roman"/>
                <w:color w:val="000000" w:themeColor="text1"/>
                <w:sz w:val="24"/>
                <w:szCs w:val="24"/>
              </w:rPr>
              <w:t>ОК 08</w:t>
            </w:r>
          </w:p>
          <w:p w14:paraId="3714893B" w14:textId="77777777" w:rsidR="007B3C4A" w:rsidRDefault="007B3C4A">
            <w:pPr>
              <w:spacing w:after="0" w:line="240" w:lineRule="auto"/>
              <w:jc w:val="center"/>
              <w:rPr>
                <w:rFonts w:ascii="Times New Roman" w:hAnsi="Times New Roman"/>
                <w:b/>
                <w:bCs/>
                <w:color w:val="000000" w:themeColor="text1"/>
                <w:sz w:val="24"/>
                <w:szCs w:val="24"/>
              </w:rPr>
            </w:pPr>
          </w:p>
        </w:tc>
        <w:tc>
          <w:tcPr>
            <w:tcW w:w="845" w:type="pct"/>
            <w:vMerge/>
            <w:noWrap/>
            <w:vAlign w:val="center"/>
          </w:tcPr>
          <w:p w14:paraId="29E171C7" w14:textId="77777777" w:rsidR="007B3C4A" w:rsidRDefault="007B3C4A">
            <w:pPr>
              <w:suppressAutoHyphens/>
              <w:spacing w:after="0" w:line="240" w:lineRule="auto"/>
              <w:jc w:val="center"/>
              <w:rPr>
                <w:rFonts w:ascii="Times New Roman" w:hAnsi="Times New Roman"/>
                <w:bCs/>
                <w:iCs/>
                <w:color w:val="000000" w:themeColor="text1"/>
                <w:sz w:val="24"/>
                <w:szCs w:val="24"/>
              </w:rPr>
            </w:pPr>
          </w:p>
        </w:tc>
      </w:tr>
      <w:tr w:rsidR="007B3C4A" w14:paraId="7B5CA9B4" w14:textId="77777777">
        <w:trPr>
          <w:trHeight w:val="23"/>
        </w:trPr>
        <w:tc>
          <w:tcPr>
            <w:tcW w:w="539" w:type="pct"/>
            <w:vMerge w:val="restart"/>
            <w:noWrap/>
          </w:tcPr>
          <w:p w14:paraId="6FE54664" w14:textId="77777777" w:rsidR="007B3C4A" w:rsidRDefault="003B1D61">
            <w:pPr>
              <w:spacing w:after="0" w:line="240" w:lineRule="auto"/>
              <w:rPr>
                <w:rFonts w:ascii="Times New Roman" w:hAnsi="Times New Roman"/>
                <w:b/>
                <w:bCs/>
                <w:color w:val="000000" w:themeColor="text1"/>
                <w:sz w:val="24"/>
                <w:szCs w:val="24"/>
              </w:rPr>
            </w:pPr>
            <w:r>
              <w:rPr>
                <w:rFonts w:ascii="Times New Roman" w:hAnsi="Times New Roman"/>
                <w:b/>
                <w:bCs/>
                <w:color w:val="000000" w:themeColor="text1"/>
                <w:sz w:val="24"/>
                <w:szCs w:val="24"/>
              </w:rPr>
              <w:t>Раздел3Волейбол.</w:t>
            </w:r>
          </w:p>
        </w:tc>
        <w:tc>
          <w:tcPr>
            <w:tcW w:w="2100" w:type="pct"/>
            <w:noWrap/>
          </w:tcPr>
          <w:p w14:paraId="49CA6ECD" w14:textId="77777777" w:rsidR="007B3C4A" w:rsidRDefault="003B1D61">
            <w:pPr>
              <w:pStyle w:val="TableParagraph"/>
              <w:ind w:left="105" w:rightChars="10" w:right="22"/>
              <w:rPr>
                <w:rFonts w:eastAsia="SimSun"/>
                <w:color w:val="000000" w:themeColor="text1"/>
                <w:sz w:val="24"/>
                <w:szCs w:val="24"/>
              </w:rPr>
            </w:pPr>
            <w:r>
              <w:rPr>
                <w:rFonts w:eastAsia="SimSun"/>
                <w:color w:val="000000" w:themeColor="text1"/>
                <w:sz w:val="24"/>
                <w:szCs w:val="24"/>
              </w:rPr>
              <w:t xml:space="preserve">Совершенствование техники прямого нападающего удара, </w:t>
            </w:r>
            <w:proofErr w:type="spellStart"/>
            <w:r>
              <w:rPr>
                <w:rFonts w:eastAsia="SimSun"/>
                <w:color w:val="000000" w:themeColor="text1"/>
                <w:sz w:val="24"/>
                <w:szCs w:val="24"/>
              </w:rPr>
              <w:t>блокирование,защитные</w:t>
            </w:r>
            <w:proofErr w:type="spellEnd"/>
            <w:r>
              <w:rPr>
                <w:rFonts w:eastAsia="SimSun"/>
                <w:color w:val="000000" w:themeColor="text1"/>
                <w:sz w:val="24"/>
                <w:szCs w:val="24"/>
              </w:rPr>
              <w:t xml:space="preserve"> действия и страховка. Тактические действия в игре. Двусторонняя</w:t>
            </w:r>
          </w:p>
          <w:p w14:paraId="76098DB4" w14:textId="77777777" w:rsidR="007B3C4A" w:rsidRDefault="003B1D61">
            <w:pPr>
              <w:pStyle w:val="TableParagraph"/>
              <w:ind w:left="105" w:rightChars="10" w:right="22"/>
              <w:rPr>
                <w:rFonts w:eastAsia="SimSun"/>
                <w:color w:val="000000" w:themeColor="text1"/>
                <w:sz w:val="24"/>
                <w:szCs w:val="24"/>
              </w:rPr>
            </w:pPr>
            <w:r>
              <w:rPr>
                <w:rFonts w:eastAsia="SimSun"/>
                <w:color w:val="000000" w:themeColor="text1"/>
                <w:sz w:val="24"/>
                <w:szCs w:val="24"/>
              </w:rPr>
              <w:t>игра.</w:t>
            </w:r>
          </w:p>
        </w:tc>
        <w:tc>
          <w:tcPr>
            <w:tcW w:w="597" w:type="pct"/>
            <w:vMerge w:val="restart"/>
            <w:noWrap/>
            <w:vAlign w:val="center"/>
          </w:tcPr>
          <w:p w14:paraId="678E2D6C" w14:textId="77777777" w:rsidR="007B3C4A" w:rsidRDefault="003B1D61">
            <w:pPr>
              <w:spacing w:after="0" w:line="240" w:lineRule="auto"/>
              <w:jc w:val="center"/>
              <w:rPr>
                <w:rFonts w:ascii="Times New Roman" w:hAnsi="Times New Roman"/>
                <w:b/>
                <w:bCs/>
                <w:color w:val="000000" w:themeColor="text1"/>
                <w:sz w:val="24"/>
                <w:szCs w:val="24"/>
              </w:rPr>
            </w:pPr>
            <w:r>
              <w:rPr>
                <w:rFonts w:ascii="Times New Roman" w:hAnsi="Times New Roman"/>
                <w:b/>
                <w:bCs/>
                <w:color w:val="000000" w:themeColor="text1"/>
                <w:sz w:val="24"/>
                <w:szCs w:val="24"/>
              </w:rPr>
              <w:t>14</w:t>
            </w:r>
          </w:p>
        </w:tc>
        <w:tc>
          <w:tcPr>
            <w:tcW w:w="561" w:type="pct"/>
            <w:vMerge w:val="restart"/>
            <w:noWrap/>
            <w:vAlign w:val="center"/>
          </w:tcPr>
          <w:p w14:paraId="54716BF7" w14:textId="77777777" w:rsidR="007B3C4A" w:rsidRDefault="003B1D61">
            <w:pPr>
              <w:spacing w:after="0" w:line="240" w:lineRule="auto"/>
              <w:jc w:val="center"/>
              <w:rPr>
                <w:rFonts w:ascii="Times New Roman" w:hAnsi="Times New Roman"/>
                <w:color w:val="000000" w:themeColor="text1"/>
                <w:sz w:val="24"/>
                <w:szCs w:val="24"/>
                <w:lang w:eastAsia="en-US"/>
              </w:rPr>
            </w:pPr>
            <w:r>
              <w:rPr>
                <w:rFonts w:ascii="Times New Roman" w:hAnsi="Times New Roman"/>
                <w:color w:val="000000" w:themeColor="text1"/>
                <w:sz w:val="24"/>
                <w:szCs w:val="24"/>
                <w:lang w:eastAsia="en-US"/>
              </w:rPr>
              <w:t>ЛР 09</w:t>
            </w:r>
          </w:p>
        </w:tc>
        <w:tc>
          <w:tcPr>
            <w:tcW w:w="355" w:type="pct"/>
            <w:vMerge w:val="restart"/>
            <w:noWrap/>
            <w:vAlign w:val="center"/>
          </w:tcPr>
          <w:p w14:paraId="1E47B381" w14:textId="77777777" w:rsidR="007B3C4A" w:rsidRDefault="003B1D61">
            <w:pPr>
              <w:spacing w:after="0" w:line="240" w:lineRule="auto"/>
              <w:jc w:val="center"/>
              <w:rPr>
                <w:rFonts w:ascii="Times New Roman" w:hAnsi="Times New Roman"/>
                <w:color w:val="000000" w:themeColor="text1"/>
                <w:sz w:val="24"/>
                <w:szCs w:val="24"/>
              </w:rPr>
            </w:pPr>
            <w:r>
              <w:rPr>
                <w:rFonts w:ascii="Times New Roman" w:hAnsi="Times New Roman"/>
                <w:color w:val="000000" w:themeColor="text1"/>
                <w:sz w:val="24"/>
                <w:szCs w:val="24"/>
              </w:rPr>
              <w:t>ОК 01</w:t>
            </w:r>
          </w:p>
          <w:p w14:paraId="3FBE2E5C" w14:textId="77777777" w:rsidR="007B3C4A" w:rsidRDefault="003B1D61">
            <w:pPr>
              <w:spacing w:after="0" w:line="240" w:lineRule="auto"/>
              <w:jc w:val="center"/>
              <w:rPr>
                <w:rFonts w:ascii="Times New Roman" w:hAnsi="Times New Roman"/>
                <w:color w:val="000000" w:themeColor="text1"/>
                <w:sz w:val="24"/>
                <w:szCs w:val="24"/>
              </w:rPr>
            </w:pPr>
            <w:r>
              <w:rPr>
                <w:rFonts w:ascii="Times New Roman" w:hAnsi="Times New Roman"/>
                <w:color w:val="000000" w:themeColor="text1"/>
                <w:sz w:val="24"/>
                <w:szCs w:val="24"/>
              </w:rPr>
              <w:t>ОК 03</w:t>
            </w:r>
          </w:p>
          <w:p w14:paraId="7E0558BC" w14:textId="77777777" w:rsidR="007B3C4A" w:rsidRDefault="003B1D61">
            <w:pPr>
              <w:spacing w:after="0" w:line="240" w:lineRule="auto"/>
              <w:jc w:val="center"/>
              <w:rPr>
                <w:rFonts w:ascii="Times New Roman" w:hAnsi="Times New Roman"/>
                <w:color w:val="000000" w:themeColor="text1"/>
                <w:sz w:val="24"/>
                <w:szCs w:val="24"/>
              </w:rPr>
            </w:pPr>
            <w:r>
              <w:rPr>
                <w:rFonts w:ascii="Times New Roman" w:hAnsi="Times New Roman"/>
                <w:color w:val="000000" w:themeColor="text1"/>
                <w:sz w:val="24"/>
                <w:szCs w:val="24"/>
              </w:rPr>
              <w:t>ОК 04</w:t>
            </w:r>
          </w:p>
          <w:p w14:paraId="2E2A11EB" w14:textId="77777777" w:rsidR="007B3C4A" w:rsidRDefault="003B1D61">
            <w:pPr>
              <w:spacing w:after="0" w:line="240" w:lineRule="auto"/>
              <w:jc w:val="center"/>
              <w:rPr>
                <w:rFonts w:ascii="Times New Roman" w:hAnsi="Times New Roman"/>
                <w:color w:val="000000" w:themeColor="text1"/>
                <w:sz w:val="24"/>
                <w:szCs w:val="24"/>
              </w:rPr>
            </w:pPr>
            <w:r>
              <w:rPr>
                <w:rFonts w:ascii="Times New Roman" w:hAnsi="Times New Roman"/>
                <w:color w:val="000000" w:themeColor="text1"/>
                <w:sz w:val="24"/>
                <w:szCs w:val="24"/>
              </w:rPr>
              <w:t>ОК 08</w:t>
            </w:r>
          </w:p>
          <w:p w14:paraId="1EFE3452" w14:textId="77777777" w:rsidR="007B3C4A" w:rsidRDefault="007B3C4A">
            <w:pPr>
              <w:spacing w:after="0" w:line="240" w:lineRule="auto"/>
              <w:jc w:val="center"/>
              <w:rPr>
                <w:rFonts w:ascii="Times New Roman" w:hAnsi="Times New Roman"/>
                <w:b/>
                <w:bCs/>
                <w:color w:val="000000" w:themeColor="text1"/>
                <w:sz w:val="24"/>
                <w:szCs w:val="24"/>
              </w:rPr>
            </w:pPr>
          </w:p>
        </w:tc>
        <w:tc>
          <w:tcPr>
            <w:tcW w:w="845" w:type="pct"/>
            <w:vMerge w:val="restart"/>
            <w:noWrap/>
            <w:vAlign w:val="center"/>
          </w:tcPr>
          <w:p w14:paraId="192A005D" w14:textId="77777777" w:rsidR="007B3C4A" w:rsidRDefault="003B1D61">
            <w:pPr>
              <w:suppressAutoHyphens/>
              <w:spacing w:after="0" w:line="240" w:lineRule="auto"/>
              <w:jc w:val="center"/>
              <w:rPr>
                <w:rFonts w:ascii="Times New Roman" w:hAnsi="Times New Roman"/>
                <w:bCs/>
                <w:iCs/>
                <w:color w:val="000000" w:themeColor="text1"/>
                <w:sz w:val="24"/>
                <w:szCs w:val="24"/>
              </w:rPr>
            </w:pP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01.01</w:t>
            </w:r>
            <w:r w:rsidRPr="00EE2D5A">
              <w:rPr>
                <w:rFonts w:ascii="Times New Roman" w:hAnsi="Times New Roman"/>
                <w:bCs/>
                <w:iCs/>
                <w:color w:val="000000" w:themeColor="text1"/>
                <w:sz w:val="24"/>
                <w:szCs w:val="24"/>
              </w:rPr>
              <w:t xml:space="preserve">,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01.02</w:t>
            </w:r>
            <w:r w:rsidRPr="00EE2D5A">
              <w:rPr>
                <w:rFonts w:ascii="Times New Roman" w:hAnsi="Times New Roman"/>
                <w:bCs/>
                <w:iCs/>
                <w:color w:val="000000" w:themeColor="text1"/>
                <w:sz w:val="24"/>
                <w:szCs w:val="24"/>
              </w:rPr>
              <w:t xml:space="preserve">,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01.03</w:t>
            </w:r>
            <w:r w:rsidRPr="00EE2D5A">
              <w:rPr>
                <w:rFonts w:ascii="Times New Roman" w:hAnsi="Times New Roman"/>
                <w:bCs/>
                <w:iCs/>
                <w:color w:val="000000" w:themeColor="text1"/>
                <w:sz w:val="24"/>
                <w:szCs w:val="24"/>
              </w:rPr>
              <w:t xml:space="preserve">,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01.04</w:t>
            </w:r>
            <w:r w:rsidRPr="00EE2D5A">
              <w:rPr>
                <w:rFonts w:ascii="Times New Roman" w:hAnsi="Times New Roman"/>
                <w:bCs/>
                <w:iCs/>
                <w:color w:val="000000" w:themeColor="text1"/>
                <w:sz w:val="24"/>
                <w:szCs w:val="24"/>
              </w:rPr>
              <w:t xml:space="preserve">,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01.05</w:t>
            </w:r>
            <w:r w:rsidRPr="00EE2D5A">
              <w:rPr>
                <w:rFonts w:ascii="Times New Roman" w:hAnsi="Times New Roman"/>
                <w:bCs/>
                <w:iCs/>
                <w:color w:val="000000" w:themeColor="text1"/>
                <w:sz w:val="24"/>
                <w:szCs w:val="24"/>
              </w:rPr>
              <w:t xml:space="preserve">,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01.06</w:t>
            </w:r>
            <w:r w:rsidRPr="00EE2D5A">
              <w:rPr>
                <w:rFonts w:ascii="Times New Roman" w:hAnsi="Times New Roman"/>
                <w:bCs/>
                <w:iCs/>
                <w:color w:val="000000" w:themeColor="text1"/>
                <w:sz w:val="24"/>
                <w:szCs w:val="24"/>
              </w:rPr>
              <w:t xml:space="preserve">,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01.07</w:t>
            </w:r>
            <w:r w:rsidRPr="00EE2D5A">
              <w:rPr>
                <w:rFonts w:ascii="Times New Roman" w:hAnsi="Times New Roman"/>
                <w:bCs/>
                <w:iCs/>
                <w:color w:val="000000" w:themeColor="text1"/>
                <w:sz w:val="24"/>
                <w:szCs w:val="24"/>
              </w:rPr>
              <w:t xml:space="preserve">,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01.08</w:t>
            </w:r>
            <w:r w:rsidRPr="00EE2D5A">
              <w:rPr>
                <w:rFonts w:ascii="Times New Roman" w:hAnsi="Times New Roman"/>
                <w:bCs/>
                <w:iCs/>
                <w:color w:val="000000" w:themeColor="text1"/>
                <w:sz w:val="24"/>
                <w:szCs w:val="24"/>
              </w:rPr>
              <w:t xml:space="preserve">,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01.09</w:t>
            </w:r>
            <w:r w:rsidRPr="00EE2D5A">
              <w:rPr>
                <w:rFonts w:ascii="Times New Roman" w:hAnsi="Times New Roman"/>
                <w:bCs/>
                <w:iCs/>
                <w:color w:val="000000" w:themeColor="text1"/>
                <w:sz w:val="24"/>
                <w:szCs w:val="24"/>
              </w:rPr>
              <w:t xml:space="preserve">,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01.01</w:t>
            </w:r>
            <w:r w:rsidRPr="00EE2D5A">
              <w:rPr>
                <w:rFonts w:ascii="Times New Roman" w:hAnsi="Times New Roman"/>
                <w:bCs/>
                <w:iCs/>
                <w:color w:val="000000" w:themeColor="text1"/>
                <w:sz w:val="24"/>
                <w:szCs w:val="24"/>
              </w:rPr>
              <w:t xml:space="preserve">,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01.02</w:t>
            </w:r>
            <w:r w:rsidRPr="00EE2D5A">
              <w:rPr>
                <w:rFonts w:ascii="Times New Roman" w:hAnsi="Times New Roman"/>
                <w:bCs/>
                <w:iCs/>
                <w:color w:val="000000" w:themeColor="text1"/>
                <w:sz w:val="24"/>
                <w:szCs w:val="24"/>
              </w:rPr>
              <w:t xml:space="preserve">,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01.03</w:t>
            </w:r>
            <w:r w:rsidRPr="00EE2D5A">
              <w:rPr>
                <w:rFonts w:ascii="Times New Roman" w:hAnsi="Times New Roman"/>
                <w:bCs/>
                <w:iCs/>
                <w:color w:val="000000" w:themeColor="text1"/>
                <w:sz w:val="24"/>
                <w:szCs w:val="24"/>
              </w:rPr>
              <w:t xml:space="preserve">,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w:t>
            </w:r>
            <w:r>
              <w:rPr>
                <w:rFonts w:ascii="Times New Roman" w:hAnsi="Times New Roman"/>
                <w:bCs/>
                <w:iCs/>
                <w:color w:val="000000" w:themeColor="text1"/>
                <w:sz w:val="24"/>
                <w:szCs w:val="24"/>
              </w:rPr>
              <w:lastRenderedPageBreak/>
              <w:t>01.04</w:t>
            </w:r>
            <w:r w:rsidRPr="00EE2D5A">
              <w:rPr>
                <w:rFonts w:ascii="Times New Roman" w:hAnsi="Times New Roman"/>
                <w:bCs/>
                <w:iCs/>
                <w:color w:val="000000" w:themeColor="text1"/>
                <w:sz w:val="24"/>
                <w:szCs w:val="24"/>
              </w:rPr>
              <w:t xml:space="preserve">,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01.05</w:t>
            </w:r>
            <w:r w:rsidRPr="00EE2D5A">
              <w:rPr>
                <w:rFonts w:ascii="Times New Roman" w:hAnsi="Times New Roman"/>
                <w:bCs/>
                <w:iCs/>
                <w:color w:val="000000" w:themeColor="text1"/>
                <w:sz w:val="24"/>
                <w:szCs w:val="24"/>
              </w:rPr>
              <w:t xml:space="preserve">,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01.06</w:t>
            </w:r>
            <w:r w:rsidRPr="00EE2D5A">
              <w:rPr>
                <w:rFonts w:ascii="Times New Roman" w:hAnsi="Times New Roman"/>
                <w:bCs/>
                <w:iCs/>
                <w:color w:val="000000" w:themeColor="text1"/>
                <w:sz w:val="24"/>
                <w:szCs w:val="24"/>
              </w:rPr>
              <w:t xml:space="preserve">,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08.01</w:t>
            </w:r>
            <w:r w:rsidRPr="00EE2D5A">
              <w:rPr>
                <w:rFonts w:ascii="Times New Roman" w:hAnsi="Times New Roman"/>
                <w:bCs/>
                <w:iCs/>
                <w:color w:val="000000" w:themeColor="text1"/>
                <w:sz w:val="24"/>
                <w:szCs w:val="24"/>
              </w:rPr>
              <w:t xml:space="preserve">,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08.02</w:t>
            </w:r>
            <w:r w:rsidRPr="00EE2D5A">
              <w:rPr>
                <w:rFonts w:ascii="Times New Roman" w:hAnsi="Times New Roman"/>
                <w:bCs/>
                <w:iCs/>
                <w:color w:val="000000" w:themeColor="text1"/>
                <w:sz w:val="24"/>
                <w:szCs w:val="24"/>
              </w:rPr>
              <w:t xml:space="preserve">,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08.03</w:t>
            </w:r>
            <w:r w:rsidRPr="00EE2D5A">
              <w:rPr>
                <w:rFonts w:ascii="Times New Roman" w:hAnsi="Times New Roman"/>
                <w:bCs/>
                <w:iCs/>
                <w:color w:val="000000" w:themeColor="text1"/>
                <w:sz w:val="24"/>
                <w:szCs w:val="24"/>
              </w:rPr>
              <w:t xml:space="preserve">,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08.01</w:t>
            </w:r>
            <w:r w:rsidRPr="00EE2D5A">
              <w:rPr>
                <w:rFonts w:ascii="Times New Roman" w:hAnsi="Times New Roman"/>
                <w:bCs/>
                <w:iCs/>
                <w:color w:val="000000" w:themeColor="text1"/>
                <w:sz w:val="24"/>
                <w:szCs w:val="24"/>
              </w:rPr>
              <w:t xml:space="preserve">,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08.02</w:t>
            </w:r>
            <w:r w:rsidRPr="00EE2D5A">
              <w:rPr>
                <w:rFonts w:ascii="Times New Roman" w:hAnsi="Times New Roman"/>
                <w:bCs/>
                <w:iCs/>
                <w:color w:val="000000" w:themeColor="text1"/>
                <w:sz w:val="24"/>
                <w:szCs w:val="24"/>
              </w:rPr>
              <w:t xml:space="preserve">,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08.03</w:t>
            </w:r>
            <w:r w:rsidRPr="00EE2D5A">
              <w:rPr>
                <w:rFonts w:ascii="Times New Roman" w:hAnsi="Times New Roman"/>
                <w:bCs/>
                <w:iCs/>
                <w:color w:val="000000" w:themeColor="text1"/>
                <w:sz w:val="24"/>
                <w:szCs w:val="24"/>
              </w:rPr>
              <w:t xml:space="preserve">,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08.04</w:t>
            </w:r>
            <w:r w:rsidRPr="00EE2D5A">
              <w:rPr>
                <w:rFonts w:ascii="Times New Roman" w:hAnsi="Times New Roman"/>
                <w:bCs/>
                <w:iCs/>
                <w:color w:val="000000" w:themeColor="text1"/>
                <w:sz w:val="24"/>
                <w:szCs w:val="24"/>
              </w:rPr>
              <w:t xml:space="preserve">,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03.01</w:t>
            </w:r>
            <w:r w:rsidRPr="00EE2D5A">
              <w:rPr>
                <w:rFonts w:ascii="Times New Roman" w:hAnsi="Times New Roman"/>
                <w:bCs/>
                <w:iCs/>
                <w:color w:val="000000" w:themeColor="text1"/>
                <w:sz w:val="24"/>
                <w:szCs w:val="24"/>
              </w:rPr>
              <w:t xml:space="preserve">,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03.02</w:t>
            </w:r>
            <w:r w:rsidRPr="00EE2D5A">
              <w:rPr>
                <w:rFonts w:ascii="Times New Roman" w:hAnsi="Times New Roman"/>
                <w:bCs/>
                <w:iCs/>
                <w:color w:val="000000" w:themeColor="text1"/>
                <w:sz w:val="24"/>
                <w:szCs w:val="24"/>
              </w:rPr>
              <w:t xml:space="preserve">,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03.03</w:t>
            </w:r>
            <w:r w:rsidRPr="00EE2D5A">
              <w:rPr>
                <w:rFonts w:ascii="Times New Roman" w:hAnsi="Times New Roman"/>
                <w:bCs/>
                <w:iCs/>
                <w:color w:val="000000" w:themeColor="text1"/>
                <w:sz w:val="24"/>
                <w:szCs w:val="24"/>
              </w:rPr>
              <w:t xml:space="preserve">,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03.04</w:t>
            </w:r>
            <w:r w:rsidRPr="00EE2D5A">
              <w:rPr>
                <w:rFonts w:ascii="Times New Roman" w:hAnsi="Times New Roman"/>
                <w:bCs/>
                <w:iCs/>
                <w:color w:val="000000" w:themeColor="text1"/>
                <w:sz w:val="24"/>
                <w:szCs w:val="24"/>
              </w:rPr>
              <w:t xml:space="preserve">,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03.05</w:t>
            </w:r>
            <w:r w:rsidRPr="00EE2D5A">
              <w:rPr>
                <w:rFonts w:ascii="Times New Roman" w:hAnsi="Times New Roman"/>
                <w:bCs/>
                <w:iCs/>
                <w:color w:val="000000" w:themeColor="text1"/>
                <w:sz w:val="24"/>
                <w:szCs w:val="24"/>
              </w:rPr>
              <w:t xml:space="preserve">,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03.06</w:t>
            </w:r>
            <w:r w:rsidRPr="00EE2D5A">
              <w:rPr>
                <w:rFonts w:ascii="Times New Roman" w:hAnsi="Times New Roman"/>
                <w:bCs/>
                <w:iCs/>
                <w:color w:val="000000" w:themeColor="text1"/>
                <w:sz w:val="24"/>
                <w:szCs w:val="24"/>
              </w:rPr>
              <w:t xml:space="preserve">,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03.07</w:t>
            </w:r>
            <w:r w:rsidRPr="00EE2D5A">
              <w:rPr>
                <w:rFonts w:ascii="Times New Roman" w:hAnsi="Times New Roman"/>
                <w:bCs/>
                <w:iCs/>
                <w:color w:val="000000" w:themeColor="text1"/>
                <w:sz w:val="24"/>
                <w:szCs w:val="24"/>
              </w:rPr>
              <w:t xml:space="preserve">,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03.08</w:t>
            </w:r>
            <w:r w:rsidRPr="00EE2D5A">
              <w:rPr>
                <w:rFonts w:ascii="Times New Roman" w:hAnsi="Times New Roman"/>
                <w:bCs/>
                <w:iCs/>
                <w:color w:val="000000" w:themeColor="text1"/>
                <w:sz w:val="24"/>
                <w:szCs w:val="24"/>
              </w:rPr>
              <w:t xml:space="preserve">,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03.09</w:t>
            </w:r>
            <w:r w:rsidRPr="00EE2D5A">
              <w:rPr>
                <w:rFonts w:ascii="Times New Roman" w:hAnsi="Times New Roman"/>
                <w:bCs/>
                <w:iCs/>
                <w:color w:val="000000" w:themeColor="text1"/>
                <w:sz w:val="24"/>
                <w:szCs w:val="24"/>
              </w:rPr>
              <w:t xml:space="preserve">,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03.01</w:t>
            </w:r>
            <w:r w:rsidRPr="00EE2D5A">
              <w:rPr>
                <w:rFonts w:ascii="Times New Roman" w:hAnsi="Times New Roman"/>
                <w:bCs/>
                <w:iCs/>
                <w:color w:val="000000" w:themeColor="text1"/>
                <w:sz w:val="24"/>
                <w:szCs w:val="24"/>
              </w:rPr>
              <w:t xml:space="preserve">,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03.02</w:t>
            </w:r>
            <w:r w:rsidRPr="00EE2D5A">
              <w:rPr>
                <w:rFonts w:ascii="Times New Roman" w:hAnsi="Times New Roman"/>
                <w:bCs/>
                <w:iCs/>
                <w:color w:val="000000" w:themeColor="text1"/>
                <w:sz w:val="24"/>
                <w:szCs w:val="24"/>
              </w:rPr>
              <w:t xml:space="preserve">,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03.03</w:t>
            </w:r>
            <w:r w:rsidRPr="00EE2D5A">
              <w:rPr>
                <w:rFonts w:ascii="Times New Roman" w:hAnsi="Times New Roman"/>
                <w:bCs/>
                <w:iCs/>
                <w:color w:val="000000" w:themeColor="text1"/>
                <w:sz w:val="24"/>
                <w:szCs w:val="24"/>
              </w:rPr>
              <w:t xml:space="preserve">,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03.04</w:t>
            </w:r>
            <w:r w:rsidRPr="00EE2D5A">
              <w:rPr>
                <w:rFonts w:ascii="Times New Roman" w:hAnsi="Times New Roman"/>
                <w:bCs/>
                <w:iCs/>
                <w:color w:val="000000" w:themeColor="text1"/>
                <w:sz w:val="24"/>
                <w:szCs w:val="24"/>
              </w:rPr>
              <w:t xml:space="preserve">,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03.05</w:t>
            </w:r>
            <w:r w:rsidRPr="00EE2D5A">
              <w:rPr>
                <w:rFonts w:ascii="Times New Roman" w:hAnsi="Times New Roman"/>
                <w:bCs/>
                <w:iCs/>
                <w:color w:val="000000" w:themeColor="text1"/>
                <w:sz w:val="24"/>
                <w:szCs w:val="24"/>
              </w:rPr>
              <w:t xml:space="preserve">,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03.06</w:t>
            </w:r>
            <w:r w:rsidRPr="00EE2D5A">
              <w:rPr>
                <w:rFonts w:ascii="Times New Roman" w:hAnsi="Times New Roman"/>
                <w:bCs/>
                <w:iCs/>
                <w:color w:val="000000" w:themeColor="text1"/>
                <w:sz w:val="24"/>
                <w:szCs w:val="24"/>
              </w:rPr>
              <w:t xml:space="preserve">,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03.07</w:t>
            </w:r>
            <w:r w:rsidRPr="00EE2D5A">
              <w:rPr>
                <w:rFonts w:ascii="Times New Roman" w:hAnsi="Times New Roman"/>
                <w:bCs/>
                <w:iCs/>
                <w:color w:val="000000" w:themeColor="text1"/>
                <w:sz w:val="24"/>
                <w:szCs w:val="24"/>
              </w:rPr>
              <w:t xml:space="preserve">,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04.01</w:t>
            </w:r>
            <w:r w:rsidRPr="00EE2D5A">
              <w:rPr>
                <w:rFonts w:ascii="Times New Roman" w:hAnsi="Times New Roman"/>
                <w:bCs/>
                <w:iCs/>
                <w:color w:val="000000" w:themeColor="text1"/>
                <w:sz w:val="24"/>
                <w:szCs w:val="24"/>
              </w:rPr>
              <w:t xml:space="preserve">,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04.02</w:t>
            </w:r>
            <w:r w:rsidRPr="00EE2D5A">
              <w:rPr>
                <w:rFonts w:ascii="Times New Roman" w:hAnsi="Times New Roman"/>
                <w:bCs/>
                <w:iCs/>
                <w:color w:val="000000" w:themeColor="text1"/>
                <w:sz w:val="24"/>
                <w:szCs w:val="24"/>
              </w:rPr>
              <w:t xml:space="preserve">,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04.01</w:t>
            </w:r>
            <w:r w:rsidRPr="00EE2D5A">
              <w:rPr>
                <w:rFonts w:ascii="Times New Roman" w:hAnsi="Times New Roman"/>
                <w:bCs/>
                <w:iCs/>
                <w:color w:val="000000" w:themeColor="text1"/>
                <w:sz w:val="24"/>
                <w:szCs w:val="24"/>
              </w:rPr>
              <w:t xml:space="preserve">,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04.02</w:t>
            </w:r>
          </w:p>
        </w:tc>
      </w:tr>
      <w:tr w:rsidR="007B3C4A" w14:paraId="4DE1C679" w14:textId="77777777">
        <w:trPr>
          <w:trHeight w:val="23"/>
        </w:trPr>
        <w:tc>
          <w:tcPr>
            <w:tcW w:w="539" w:type="pct"/>
            <w:vMerge/>
            <w:noWrap/>
          </w:tcPr>
          <w:p w14:paraId="2CE747E4" w14:textId="77777777" w:rsidR="007B3C4A" w:rsidRDefault="007B3C4A">
            <w:pPr>
              <w:spacing w:after="0" w:line="240" w:lineRule="auto"/>
              <w:rPr>
                <w:rFonts w:ascii="Times New Roman" w:hAnsi="Times New Roman"/>
                <w:b/>
                <w:bCs/>
                <w:color w:val="000000" w:themeColor="text1"/>
                <w:sz w:val="24"/>
                <w:szCs w:val="24"/>
              </w:rPr>
            </w:pPr>
          </w:p>
        </w:tc>
        <w:tc>
          <w:tcPr>
            <w:tcW w:w="2100" w:type="pct"/>
            <w:noWrap/>
          </w:tcPr>
          <w:p w14:paraId="3FBDC614" w14:textId="77777777" w:rsidR="007B3C4A" w:rsidRDefault="003B1D61">
            <w:pPr>
              <w:pStyle w:val="TableParagraph"/>
              <w:ind w:left="220" w:rightChars="10" w:right="22"/>
              <w:rPr>
                <w:rFonts w:eastAsia="SimSun"/>
                <w:color w:val="000000" w:themeColor="text1"/>
                <w:sz w:val="24"/>
                <w:szCs w:val="24"/>
              </w:rPr>
            </w:pPr>
            <w:r>
              <w:rPr>
                <w:rFonts w:eastAsia="SimSun"/>
                <w:color w:val="000000" w:themeColor="text1"/>
                <w:sz w:val="24"/>
                <w:szCs w:val="24"/>
              </w:rPr>
              <w:t>Практические занятия:</w:t>
            </w:r>
          </w:p>
          <w:p w14:paraId="6E64B558" w14:textId="77777777" w:rsidR="007B3C4A" w:rsidRDefault="003B1D61">
            <w:pPr>
              <w:pStyle w:val="TableParagraph"/>
              <w:ind w:left="220" w:rightChars="10" w:right="22"/>
              <w:rPr>
                <w:rFonts w:eastAsia="SimSun"/>
                <w:color w:val="000000" w:themeColor="text1"/>
                <w:sz w:val="24"/>
                <w:szCs w:val="24"/>
              </w:rPr>
            </w:pPr>
            <w:r>
              <w:rPr>
                <w:rFonts w:eastAsia="SimSun"/>
                <w:color w:val="000000" w:themeColor="text1"/>
                <w:sz w:val="24"/>
                <w:szCs w:val="24"/>
              </w:rPr>
              <w:t>Совершенствование прямого нападающего удара.</w:t>
            </w:r>
          </w:p>
          <w:p w14:paraId="288DE722" w14:textId="77777777" w:rsidR="007B3C4A" w:rsidRDefault="003B1D61">
            <w:pPr>
              <w:pStyle w:val="TableParagraph"/>
              <w:ind w:left="220" w:rightChars="10" w:right="22"/>
              <w:rPr>
                <w:rFonts w:eastAsia="SimSun"/>
                <w:color w:val="000000" w:themeColor="text1"/>
                <w:sz w:val="24"/>
                <w:szCs w:val="24"/>
              </w:rPr>
            </w:pPr>
            <w:r>
              <w:rPr>
                <w:rFonts w:eastAsia="SimSun"/>
                <w:color w:val="000000" w:themeColor="text1"/>
                <w:sz w:val="24"/>
                <w:szCs w:val="24"/>
              </w:rPr>
              <w:lastRenderedPageBreak/>
              <w:t>Учебная игра в волейбол.</w:t>
            </w:r>
          </w:p>
          <w:p w14:paraId="66E8C80F" w14:textId="77777777" w:rsidR="007B3C4A" w:rsidRDefault="003B1D61">
            <w:pPr>
              <w:pStyle w:val="TableParagraph"/>
              <w:ind w:left="220" w:rightChars="10" w:right="22"/>
              <w:rPr>
                <w:rFonts w:eastAsia="SimSun"/>
                <w:color w:val="000000" w:themeColor="text1"/>
                <w:sz w:val="24"/>
                <w:szCs w:val="24"/>
              </w:rPr>
            </w:pPr>
            <w:r>
              <w:rPr>
                <w:rFonts w:eastAsia="SimSun"/>
                <w:color w:val="000000" w:themeColor="text1"/>
                <w:sz w:val="24"/>
                <w:szCs w:val="24"/>
              </w:rPr>
              <w:t>Совершенствование техники одиночного блокирования Двусторонняя игра в волейбол.</w:t>
            </w:r>
          </w:p>
          <w:p w14:paraId="0B4FD6F2" w14:textId="77777777" w:rsidR="007B3C4A" w:rsidRDefault="003B1D61">
            <w:pPr>
              <w:pStyle w:val="TableParagraph"/>
              <w:ind w:left="220" w:rightChars="10" w:right="22"/>
              <w:rPr>
                <w:rFonts w:eastAsia="SimSun"/>
                <w:color w:val="000000" w:themeColor="text1"/>
                <w:sz w:val="24"/>
                <w:szCs w:val="24"/>
              </w:rPr>
            </w:pPr>
            <w:r>
              <w:rPr>
                <w:rFonts w:eastAsia="SimSun"/>
                <w:color w:val="000000" w:themeColor="text1"/>
                <w:sz w:val="24"/>
                <w:szCs w:val="24"/>
              </w:rPr>
              <w:t xml:space="preserve">Совершенствование техники группового блокирование Тактические действия в игре </w:t>
            </w:r>
            <w:proofErr w:type="spellStart"/>
            <w:r>
              <w:rPr>
                <w:rFonts w:eastAsia="SimSun"/>
                <w:color w:val="000000" w:themeColor="text1"/>
                <w:sz w:val="24"/>
                <w:szCs w:val="24"/>
              </w:rPr>
              <w:t>волейбол.Защитные</w:t>
            </w:r>
            <w:proofErr w:type="spellEnd"/>
            <w:r>
              <w:rPr>
                <w:rFonts w:eastAsia="SimSun"/>
                <w:color w:val="000000" w:themeColor="text1"/>
                <w:sz w:val="24"/>
                <w:szCs w:val="24"/>
              </w:rPr>
              <w:t xml:space="preserve"> действия и страховка в </w:t>
            </w:r>
            <w:proofErr w:type="spellStart"/>
            <w:r>
              <w:rPr>
                <w:rFonts w:eastAsia="SimSun"/>
                <w:color w:val="000000" w:themeColor="text1"/>
                <w:sz w:val="24"/>
                <w:szCs w:val="24"/>
              </w:rPr>
              <w:t>игре.Учебная</w:t>
            </w:r>
            <w:proofErr w:type="spellEnd"/>
            <w:r>
              <w:rPr>
                <w:rFonts w:eastAsia="SimSun"/>
                <w:color w:val="000000" w:themeColor="text1"/>
                <w:sz w:val="24"/>
                <w:szCs w:val="24"/>
              </w:rPr>
              <w:t xml:space="preserve"> игра в </w:t>
            </w:r>
            <w:proofErr w:type="spellStart"/>
            <w:r>
              <w:rPr>
                <w:rFonts w:eastAsia="SimSun"/>
                <w:color w:val="000000" w:themeColor="text1"/>
                <w:sz w:val="24"/>
                <w:szCs w:val="24"/>
              </w:rPr>
              <w:t>волейбол.Прямой</w:t>
            </w:r>
            <w:proofErr w:type="spellEnd"/>
            <w:r>
              <w:rPr>
                <w:rFonts w:eastAsia="SimSun"/>
                <w:color w:val="000000" w:themeColor="text1"/>
                <w:sz w:val="24"/>
                <w:szCs w:val="24"/>
              </w:rPr>
              <w:t xml:space="preserve"> наподдающий удар – </w:t>
            </w:r>
            <w:proofErr w:type="spellStart"/>
            <w:r>
              <w:rPr>
                <w:rFonts w:eastAsia="SimSun"/>
                <w:color w:val="000000" w:themeColor="text1"/>
                <w:sz w:val="24"/>
                <w:szCs w:val="24"/>
              </w:rPr>
              <w:t>зачет.Двусторонняя</w:t>
            </w:r>
            <w:proofErr w:type="spellEnd"/>
            <w:r>
              <w:rPr>
                <w:rFonts w:eastAsia="SimSun"/>
                <w:color w:val="000000" w:themeColor="text1"/>
                <w:sz w:val="24"/>
                <w:szCs w:val="24"/>
              </w:rPr>
              <w:t xml:space="preserve"> игра в </w:t>
            </w:r>
            <w:proofErr w:type="spellStart"/>
            <w:r>
              <w:rPr>
                <w:rFonts w:eastAsia="SimSun"/>
                <w:color w:val="000000" w:themeColor="text1"/>
                <w:sz w:val="24"/>
                <w:szCs w:val="24"/>
              </w:rPr>
              <w:t>волейбол.Изучение</w:t>
            </w:r>
            <w:proofErr w:type="spellEnd"/>
            <w:r>
              <w:rPr>
                <w:rFonts w:eastAsia="SimSun"/>
                <w:color w:val="000000" w:themeColor="text1"/>
                <w:sz w:val="24"/>
                <w:szCs w:val="24"/>
              </w:rPr>
              <w:t xml:space="preserve"> индивидуально – тактических действий в </w:t>
            </w:r>
            <w:proofErr w:type="spellStart"/>
            <w:r>
              <w:rPr>
                <w:rFonts w:eastAsia="SimSun"/>
                <w:color w:val="000000" w:themeColor="text1"/>
                <w:sz w:val="24"/>
                <w:szCs w:val="24"/>
              </w:rPr>
              <w:t>зонах.Учебная</w:t>
            </w:r>
            <w:proofErr w:type="spellEnd"/>
            <w:r>
              <w:rPr>
                <w:rFonts w:eastAsia="SimSun"/>
                <w:color w:val="000000" w:themeColor="text1"/>
                <w:sz w:val="24"/>
                <w:szCs w:val="24"/>
              </w:rPr>
              <w:t xml:space="preserve"> игра в волейбол. Взаимодействия игроков в </w:t>
            </w:r>
            <w:proofErr w:type="spellStart"/>
            <w:r>
              <w:rPr>
                <w:rFonts w:eastAsia="SimSun"/>
                <w:color w:val="000000" w:themeColor="text1"/>
                <w:sz w:val="24"/>
                <w:szCs w:val="24"/>
              </w:rPr>
              <w:t>игре.Двусторонняя</w:t>
            </w:r>
            <w:proofErr w:type="spellEnd"/>
            <w:r>
              <w:rPr>
                <w:rFonts w:eastAsia="SimSun"/>
                <w:color w:val="000000" w:themeColor="text1"/>
                <w:sz w:val="24"/>
                <w:szCs w:val="24"/>
              </w:rPr>
              <w:t xml:space="preserve"> игра в волейбол.</w:t>
            </w:r>
          </w:p>
        </w:tc>
        <w:tc>
          <w:tcPr>
            <w:tcW w:w="597" w:type="pct"/>
            <w:vMerge/>
            <w:noWrap/>
            <w:vAlign w:val="center"/>
          </w:tcPr>
          <w:p w14:paraId="10F5C02F" w14:textId="77777777" w:rsidR="007B3C4A" w:rsidRDefault="007B3C4A">
            <w:pPr>
              <w:spacing w:after="0" w:line="240" w:lineRule="auto"/>
              <w:jc w:val="center"/>
              <w:rPr>
                <w:rFonts w:ascii="Times New Roman" w:hAnsi="Times New Roman"/>
                <w:b/>
                <w:bCs/>
                <w:color w:val="000000" w:themeColor="text1"/>
                <w:sz w:val="24"/>
                <w:szCs w:val="24"/>
              </w:rPr>
            </w:pPr>
          </w:p>
        </w:tc>
        <w:tc>
          <w:tcPr>
            <w:tcW w:w="561" w:type="pct"/>
            <w:vMerge/>
            <w:noWrap/>
            <w:vAlign w:val="center"/>
          </w:tcPr>
          <w:p w14:paraId="3EDA7C61" w14:textId="77777777" w:rsidR="007B3C4A" w:rsidRDefault="007B3C4A">
            <w:pPr>
              <w:spacing w:after="0" w:line="240" w:lineRule="auto"/>
              <w:jc w:val="center"/>
              <w:rPr>
                <w:rFonts w:ascii="Times New Roman" w:hAnsi="Times New Roman"/>
                <w:b/>
                <w:bCs/>
                <w:color w:val="000000" w:themeColor="text1"/>
                <w:sz w:val="24"/>
                <w:szCs w:val="24"/>
              </w:rPr>
            </w:pPr>
          </w:p>
        </w:tc>
        <w:tc>
          <w:tcPr>
            <w:tcW w:w="355" w:type="pct"/>
            <w:vMerge/>
            <w:noWrap/>
            <w:vAlign w:val="center"/>
          </w:tcPr>
          <w:p w14:paraId="5EE25CA5" w14:textId="77777777" w:rsidR="007B3C4A" w:rsidRDefault="007B3C4A">
            <w:pPr>
              <w:spacing w:after="0" w:line="240" w:lineRule="auto"/>
              <w:jc w:val="center"/>
              <w:rPr>
                <w:rFonts w:ascii="Times New Roman" w:hAnsi="Times New Roman"/>
                <w:b/>
                <w:bCs/>
                <w:color w:val="000000" w:themeColor="text1"/>
                <w:sz w:val="24"/>
                <w:szCs w:val="24"/>
              </w:rPr>
            </w:pPr>
          </w:p>
        </w:tc>
        <w:tc>
          <w:tcPr>
            <w:tcW w:w="845" w:type="pct"/>
            <w:vMerge/>
            <w:noWrap/>
            <w:vAlign w:val="center"/>
          </w:tcPr>
          <w:p w14:paraId="2D0903C1" w14:textId="77777777" w:rsidR="007B3C4A" w:rsidRDefault="007B3C4A">
            <w:pPr>
              <w:suppressAutoHyphens/>
              <w:spacing w:after="0" w:line="240" w:lineRule="auto"/>
              <w:jc w:val="center"/>
              <w:rPr>
                <w:rFonts w:ascii="Times New Roman" w:hAnsi="Times New Roman"/>
                <w:bCs/>
                <w:iCs/>
                <w:color w:val="000000" w:themeColor="text1"/>
                <w:sz w:val="24"/>
                <w:szCs w:val="24"/>
              </w:rPr>
            </w:pPr>
          </w:p>
        </w:tc>
      </w:tr>
      <w:tr w:rsidR="007B3C4A" w14:paraId="4EC79EBB" w14:textId="77777777">
        <w:trPr>
          <w:trHeight w:val="23"/>
        </w:trPr>
        <w:tc>
          <w:tcPr>
            <w:tcW w:w="539" w:type="pct"/>
            <w:vMerge/>
            <w:noWrap/>
          </w:tcPr>
          <w:p w14:paraId="6987F51C" w14:textId="77777777" w:rsidR="007B3C4A" w:rsidRDefault="007B3C4A">
            <w:pPr>
              <w:spacing w:after="0" w:line="240" w:lineRule="auto"/>
              <w:rPr>
                <w:rFonts w:ascii="Times New Roman" w:hAnsi="Times New Roman"/>
                <w:b/>
                <w:bCs/>
                <w:color w:val="000000" w:themeColor="text1"/>
                <w:sz w:val="24"/>
                <w:szCs w:val="24"/>
              </w:rPr>
            </w:pPr>
          </w:p>
        </w:tc>
        <w:tc>
          <w:tcPr>
            <w:tcW w:w="2100" w:type="pct"/>
            <w:noWrap/>
          </w:tcPr>
          <w:p w14:paraId="1FD31541" w14:textId="77777777" w:rsidR="007B3C4A" w:rsidRDefault="003B1D61">
            <w:pPr>
              <w:pStyle w:val="TableParagraph"/>
              <w:ind w:left="105" w:rightChars="10" w:right="22"/>
              <w:rPr>
                <w:rFonts w:eastAsia="SimSun"/>
                <w:color w:val="000000" w:themeColor="text1"/>
                <w:sz w:val="24"/>
                <w:szCs w:val="24"/>
              </w:rPr>
            </w:pPr>
            <w:r>
              <w:rPr>
                <w:rFonts w:eastAsia="SimSun"/>
                <w:color w:val="000000" w:themeColor="text1"/>
                <w:sz w:val="24"/>
                <w:szCs w:val="24"/>
              </w:rPr>
              <w:t>Самостоятельная работа обучающихся.</w:t>
            </w:r>
          </w:p>
          <w:p w14:paraId="7FE32F88" w14:textId="77777777" w:rsidR="007B3C4A" w:rsidRDefault="003B1D61">
            <w:pPr>
              <w:pStyle w:val="TableParagraph"/>
              <w:ind w:left="105" w:rightChars="10" w:right="22"/>
              <w:rPr>
                <w:rFonts w:eastAsia="SimSun"/>
                <w:color w:val="000000" w:themeColor="text1"/>
                <w:sz w:val="24"/>
                <w:szCs w:val="24"/>
              </w:rPr>
            </w:pPr>
            <w:r>
              <w:rPr>
                <w:rFonts w:eastAsia="SimSun"/>
                <w:color w:val="000000" w:themeColor="text1"/>
                <w:sz w:val="24"/>
                <w:szCs w:val="24"/>
              </w:rPr>
              <w:t xml:space="preserve">Закрепление и совершенствование изучаемых элементов техники, правила игры, индивидуальная работа по ликвидации отставания уровня отдельных физических качеств, утренняя зарядка, обще развивающие </w:t>
            </w:r>
            <w:proofErr w:type="spellStart"/>
            <w:r>
              <w:rPr>
                <w:rFonts w:eastAsia="SimSun"/>
                <w:color w:val="000000" w:themeColor="text1"/>
                <w:sz w:val="24"/>
                <w:szCs w:val="24"/>
              </w:rPr>
              <w:t>упражнения,специальные</w:t>
            </w:r>
            <w:proofErr w:type="spellEnd"/>
            <w:r>
              <w:rPr>
                <w:rFonts w:eastAsia="SimSun"/>
                <w:color w:val="000000" w:themeColor="text1"/>
                <w:sz w:val="24"/>
                <w:szCs w:val="24"/>
              </w:rPr>
              <w:t xml:space="preserve"> упражнения. Рефераты.</w:t>
            </w:r>
          </w:p>
        </w:tc>
        <w:tc>
          <w:tcPr>
            <w:tcW w:w="597" w:type="pct"/>
            <w:vMerge/>
            <w:noWrap/>
            <w:vAlign w:val="center"/>
          </w:tcPr>
          <w:p w14:paraId="49A37B34" w14:textId="77777777" w:rsidR="007B3C4A" w:rsidRDefault="007B3C4A">
            <w:pPr>
              <w:spacing w:after="0" w:line="240" w:lineRule="auto"/>
              <w:jc w:val="center"/>
              <w:rPr>
                <w:rFonts w:ascii="Times New Roman" w:hAnsi="Times New Roman"/>
                <w:b/>
                <w:bCs/>
                <w:color w:val="000000" w:themeColor="text1"/>
                <w:sz w:val="24"/>
                <w:szCs w:val="24"/>
              </w:rPr>
            </w:pPr>
          </w:p>
        </w:tc>
        <w:tc>
          <w:tcPr>
            <w:tcW w:w="561" w:type="pct"/>
            <w:vMerge/>
            <w:noWrap/>
            <w:vAlign w:val="center"/>
          </w:tcPr>
          <w:p w14:paraId="1FBA4B0A" w14:textId="77777777" w:rsidR="007B3C4A" w:rsidRDefault="007B3C4A">
            <w:pPr>
              <w:spacing w:after="0" w:line="240" w:lineRule="auto"/>
              <w:jc w:val="center"/>
              <w:rPr>
                <w:rFonts w:ascii="Times New Roman" w:hAnsi="Times New Roman"/>
                <w:b/>
                <w:bCs/>
                <w:color w:val="000000" w:themeColor="text1"/>
                <w:sz w:val="24"/>
                <w:szCs w:val="24"/>
              </w:rPr>
            </w:pPr>
          </w:p>
        </w:tc>
        <w:tc>
          <w:tcPr>
            <w:tcW w:w="355" w:type="pct"/>
            <w:vMerge/>
            <w:noWrap/>
            <w:vAlign w:val="center"/>
          </w:tcPr>
          <w:p w14:paraId="48DD8D9B" w14:textId="77777777" w:rsidR="007B3C4A" w:rsidRDefault="007B3C4A">
            <w:pPr>
              <w:spacing w:after="0" w:line="240" w:lineRule="auto"/>
              <w:jc w:val="center"/>
              <w:rPr>
                <w:rFonts w:ascii="Times New Roman" w:hAnsi="Times New Roman"/>
                <w:b/>
                <w:bCs/>
                <w:color w:val="000000" w:themeColor="text1"/>
                <w:sz w:val="24"/>
                <w:szCs w:val="24"/>
              </w:rPr>
            </w:pPr>
          </w:p>
        </w:tc>
        <w:tc>
          <w:tcPr>
            <w:tcW w:w="845" w:type="pct"/>
            <w:vMerge/>
            <w:noWrap/>
            <w:vAlign w:val="center"/>
          </w:tcPr>
          <w:p w14:paraId="768E5E61" w14:textId="77777777" w:rsidR="007B3C4A" w:rsidRDefault="007B3C4A">
            <w:pPr>
              <w:suppressAutoHyphens/>
              <w:spacing w:after="0" w:line="240" w:lineRule="auto"/>
              <w:jc w:val="center"/>
              <w:rPr>
                <w:rFonts w:ascii="Times New Roman" w:hAnsi="Times New Roman"/>
                <w:bCs/>
                <w:iCs/>
                <w:color w:val="000000" w:themeColor="text1"/>
                <w:sz w:val="24"/>
                <w:szCs w:val="24"/>
              </w:rPr>
            </w:pPr>
          </w:p>
        </w:tc>
      </w:tr>
      <w:tr w:rsidR="007B3C4A" w14:paraId="56F5EBEE" w14:textId="77777777">
        <w:trPr>
          <w:trHeight w:val="23"/>
        </w:trPr>
        <w:tc>
          <w:tcPr>
            <w:tcW w:w="539" w:type="pct"/>
            <w:vMerge w:val="restart"/>
            <w:noWrap/>
          </w:tcPr>
          <w:p w14:paraId="5B215090" w14:textId="77777777" w:rsidR="007B3C4A" w:rsidRDefault="003B1D61">
            <w:pPr>
              <w:spacing w:after="0" w:line="240" w:lineRule="auto"/>
              <w:rPr>
                <w:rFonts w:ascii="Times New Roman" w:hAnsi="Times New Roman"/>
                <w:b/>
                <w:bCs/>
                <w:color w:val="000000" w:themeColor="text1"/>
                <w:sz w:val="24"/>
                <w:szCs w:val="24"/>
              </w:rPr>
            </w:pPr>
            <w:r>
              <w:rPr>
                <w:rFonts w:ascii="Times New Roman" w:hAnsi="Times New Roman"/>
                <w:b/>
                <w:bCs/>
                <w:color w:val="000000" w:themeColor="text1"/>
                <w:sz w:val="24"/>
                <w:szCs w:val="24"/>
              </w:rPr>
              <w:t>Раздел4Акробатика.</w:t>
            </w:r>
          </w:p>
        </w:tc>
        <w:tc>
          <w:tcPr>
            <w:tcW w:w="2100" w:type="pct"/>
            <w:noWrap/>
          </w:tcPr>
          <w:p w14:paraId="281C7BFB" w14:textId="77777777" w:rsidR="007B3C4A" w:rsidRDefault="003B1D61">
            <w:pPr>
              <w:pStyle w:val="TableParagraph"/>
              <w:ind w:left="105" w:rightChars="10" w:right="22"/>
              <w:rPr>
                <w:rFonts w:eastAsia="SimSun"/>
                <w:color w:val="000000" w:themeColor="text1"/>
                <w:sz w:val="24"/>
                <w:szCs w:val="24"/>
              </w:rPr>
            </w:pPr>
            <w:r>
              <w:rPr>
                <w:rFonts w:eastAsia="SimSun"/>
                <w:color w:val="000000" w:themeColor="text1"/>
                <w:sz w:val="24"/>
                <w:szCs w:val="24"/>
              </w:rPr>
              <w:t xml:space="preserve">Кувырки, стойки: на голове, на руках, на лопатках. Группировка, соединение </w:t>
            </w:r>
            <w:proofErr w:type="spellStart"/>
            <w:r>
              <w:rPr>
                <w:rFonts w:eastAsia="SimSun"/>
                <w:color w:val="000000" w:themeColor="text1"/>
                <w:sz w:val="24"/>
                <w:szCs w:val="24"/>
              </w:rPr>
              <w:t>элементов.Расхождение</w:t>
            </w:r>
            <w:proofErr w:type="spellEnd"/>
            <w:r>
              <w:rPr>
                <w:rFonts w:eastAsia="SimSun"/>
                <w:color w:val="000000" w:themeColor="text1"/>
                <w:sz w:val="24"/>
                <w:szCs w:val="24"/>
              </w:rPr>
              <w:t>.</w:t>
            </w:r>
          </w:p>
        </w:tc>
        <w:tc>
          <w:tcPr>
            <w:tcW w:w="597" w:type="pct"/>
            <w:vMerge w:val="restart"/>
            <w:noWrap/>
            <w:vAlign w:val="center"/>
          </w:tcPr>
          <w:p w14:paraId="67CD1397" w14:textId="77777777" w:rsidR="007B3C4A" w:rsidRDefault="003B1D61">
            <w:pPr>
              <w:spacing w:after="0" w:line="240" w:lineRule="auto"/>
              <w:jc w:val="center"/>
              <w:rPr>
                <w:rFonts w:ascii="Times New Roman" w:hAnsi="Times New Roman"/>
                <w:b/>
                <w:bCs/>
                <w:color w:val="000000" w:themeColor="text1"/>
                <w:sz w:val="24"/>
                <w:szCs w:val="24"/>
              </w:rPr>
            </w:pPr>
            <w:r>
              <w:rPr>
                <w:rFonts w:ascii="Times New Roman" w:hAnsi="Times New Roman"/>
                <w:b/>
                <w:bCs/>
                <w:color w:val="000000" w:themeColor="text1"/>
                <w:sz w:val="24"/>
                <w:szCs w:val="24"/>
              </w:rPr>
              <w:t>6</w:t>
            </w:r>
          </w:p>
        </w:tc>
        <w:tc>
          <w:tcPr>
            <w:tcW w:w="561" w:type="pct"/>
            <w:vMerge w:val="restart"/>
            <w:noWrap/>
            <w:vAlign w:val="center"/>
          </w:tcPr>
          <w:p w14:paraId="417565AA" w14:textId="77777777" w:rsidR="007B3C4A" w:rsidRDefault="003B1D61">
            <w:pPr>
              <w:spacing w:after="0" w:line="240" w:lineRule="auto"/>
              <w:jc w:val="center"/>
              <w:rPr>
                <w:rFonts w:ascii="Times New Roman" w:hAnsi="Times New Roman"/>
                <w:color w:val="000000" w:themeColor="text1"/>
                <w:sz w:val="24"/>
                <w:szCs w:val="24"/>
                <w:lang w:eastAsia="en-US"/>
              </w:rPr>
            </w:pPr>
            <w:r>
              <w:rPr>
                <w:rFonts w:ascii="Times New Roman" w:hAnsi="Times New Roman"/>
                <w:color w:val="000000" w:themeColor="text1"/>
                <w:sz w:val="24"/>
                <w:szCs w:val="24"/>
                <w:lang w:eastAsia="en-US"/>
              </w:rPr>
              <w:t>ЛР 09</w:t>
            </w:r>
          </w:p>
        </w:tc>
        <w:tc>
          <w:tcPr>
            <w:tcW w:w="355" w:type="pct"/>
            <w:vMerge w:val="restart"/>
            <w:noWrap/>
            <w:vAlign w:val="center"/>
          </w:tcPr>
          <w:p w14:paraId="4FCA147B" w14:textId="77777777" w:rsidR="007B3C4A" w:rsidRDefault="003B1D61">
            <w:pPr>
              <w:spacing w:after="0" w:line="240" w:lineRule="auto"/>
              <w:jc w:val="center"/>
              <w:rPr>
                <w:rFonts w:ascii="Times New Roman" w:hAnsi="Times New Roman"/>
                <w:color w:val="000000" w:themeColor="text1"/>
                <w:sz w:val="24"/>
                <w:szCs w:val="24"/>
              </w:rPr>
            </w:pPr>
            <w:r>
              <w:rPr>
                <w:rFonts w:ascii="Times New Roman" w:hAnsi="Times New Roman"/>
                <w:color w:val="000000" w:themeColor="text1"/>
                <w:sz w:val="24"/>
                <w:szCs w:val="24"/>
              </w:rPr>
              <w:t>ОК 01</w:t>
            </w:r>
          </w:p>
          <w:p w14:paraId="168097D7" w14:textId="77777777" w:rsidR="007B3C4A" w:rsidRDefault="003B1D61">
            <w:pPr>
              <w:spacing w:after="0" w:line="240" w:lineRule="auto"/>
              <w:jc w:val="center"/>
              <w:rPr>
                <w:rFonts w:ascii="Times New Roman" w:hAnsi="Times New Roman"/>
                <w:color w:val="000000" w:themeColor="text1"/>
                <w:sz w:val="24"/>
                <w:szCs w:val="24"/>
              </w:rPr>
            </w:pPr>
            <w:r>
              <w:rPr>
                <w:rFonts w:ascii="Times New Roman" w:hAnsi="Times New Roman"/>
                <w:color w:val="000000" w:themeColor="text1"/>
                <w:sz w:val="24"/>
                <w:szCs w:val="24"/>
              </w:rPr>
              <w:t>ОК 03</w:t>
            </w:r>
          </w:p>
          <w:p w14:paraId="5E4DCED2" w14:textId="77777777" w:rsidR="007B3C4A" w:rsidRDefault="003B1D61">
            <w:pPr>
              <w:spacing w:after="0" w:line="240" w:lineRule="auto"/>
              <w:jc w:val="center"/>
              <w:rPr>
                <w:rFonts w:ascii="Times New Roman" w:hAnsi="Times New Roman"/>
                <w:color w:val="000000" w:themeColor="text1"/>
                <w:sz w:val="24"/>
                <w:szCs w:val="24"/>
              </w:rPr>
            </w:pPr>
            <w:r>
              <w:rPr>
                <w:rFonts w:ascii="Times New Roman" w:hAnsi="Times New Roman"/>
                <w:color w:val="000000" w:themeColor="text1"/>
                <w:sz w:val="24"/>
                <w:szCs w:val="24"/>
              </w:rPr>
              <w:t>ОК 04</w:t>
            </w:r>
          </w:p>
          <w:p w14:paraId="6A044593" w14:textId="77777777" w:rsidR="007B3C4A" w:rsidRDefault="003B1D61">
            <w:pPr>
              <w:spacing w:after="0" w:line="240" w:lineRule="auto"/>
              <w:jc w:val="center"/>
              <w:rPr>
                <w:rFonts w:ascii="Times New Roman" w:hAnsi="Times New Roman"/>
                <w:color w:val="000000" w:themeColor="text1"/>
                <w:sz w:val="24"/>
                <w:szCs w:val="24"/>
              </w:rPr>
            </w:pPr>
            <w:r>
              <w:rPr>
                <w:rFonts w:ascii="Times New Roman" w:hAnsi="Times New Roman"/>
                <w:color w:val="000000" w:themeColor="text1"/>
                <w:sz w:val="24"/>
                <w:szCs w:val="24"/>
              </w:rPr>
              <w:t>ОК 08</w:t>
            </w:r>
          </w:p>
          <w:p w14:paraId="40EDF8D6" w14:textId="77777777" w:rsidR="007B3C4A" w:rsidRDefault="007B3C4A">
            <w:pPr>
              <w:spacing w:after="0" w:line="240" w:lineRule="auto"/>
              <w:jc w:val="center"/>
              <w:rPr>
                <w:rFonts w:ascii="Times New Roman" w:hAnsi="Times New Roman"/>
                <w:b/>
                <w:bCs/>
                <w:color w:val="000000" w:themeColor="text1"/>
                <w:sz w:val="24"/>
                <w:szCs w:val="24"/>
              </w:rPr>
            </w:pPr>
          </w:p>
        </w:tc>
        <w:tc>
          <w:tcPr>
            <w:tcW w:w="845" w:type="pct"/>
            <w:vMerge w:val="restart"/>
            <w:noWrap/>
            <w:vAlign w:val="center"/>
          </w:tcPr>
          <w:p w14:paraId="046FFAD2" w14:textId="77777777" w:rsidR="007B3C4A" w:rsidRDefault="003B1D61">
            <w:pPr>
              <w:suppressAutoHyphens/>
              <w:spacing w:after="0" w:line="240" w:lineRule="auto"/>
              <w:jc w:val="center"/>
              <w:rPr>
                <w:rFonts w:ascii="Times New Roman" w:hAnsi="Times New Roman"/>
                <w:bCs/>
                <w:iCs/>
                <w:color w:val="000000" w:themeColor="text1"/>
                <w:sz w:val="24"/>
                <w:szCs w:val="24"/>
              </w:rPr>
            </w:pP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01.01</w:t>
            </w:r>
            <w:r w:rsidRPr="00EE2D5A">
              <w:rPr>
                <w:rFonts w:ascii="Times New Roman" w:hAnsi="Times New Roman"/>
                <w:bCs/>
                <w:iCs/>
                <w:color w:val="000000" w:themeColor="text1"/>
                <w:sz w:val="24"/>
                <w:szCs w:val="24"/>
              </w:rPr>
              <w:t xml:space="preserve">,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01.02</w:t>
            </w:r>
            <w:r w:rsidRPr="00EE2D5A">
              <w:rPr>
                <w:rFonts w:ascii="Times New Roman" w:hAnsi="Times New Roman"/>
                <w:bCs/>
                <w:iCs/>
                <w:color w:val="000000" w:themeColor="text1"/>
                <w:sz w:val="24"/>
                <w:szCs w:val="24"/>
              </w:rPr>
              <w:t xml:space="preserve">,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01.03</w:t>
            </w:r>
            <w:r w:rsidRPr="00EE2D5A">
              <w:rPr>
                <w:rFonts w:ascii="Times New Roman" w:hAnsi="Times New Roman"/>
                <w:bCs/>
                <w:iCs/>
                <w:color w:val="000000" w:themeColor="text1"/>
                <w:sz w:val="24"/>
                <w:szCs w:val="24"/>
              </w:rPr>
              <w:t xml:space="preserve">,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01.04</w:t>
            </w:r>
            <w:r w:rsidRPr="00EE2D5A">
              <w:rPr>
                <w:rFonts w:ascii="Times New Roman" w:hAnsi="Times New Roman"/>
                <w:bCs/>
                <w:iCs/>
                <w:color w:val="000000" w:themeColor="text1"/>
                <w:sz w:val="24"/>
                <w:szCs w:val="24"/>
              </w:rPr>
              <w:t xml:space="preserve">,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01.05</w:t>
            </w:r>
            <w:r w:rsidRPr="00EE2D5A">
              <w:rPr>
                <w:rFonts w:ascii="Times New Roman" w:hAnsi="Times New Roman"/>
                <w:bCs/>
                <w:iCs/>
                <w:color w:val="000000" w:themeColor="text1"/>
                <w:sz w:val="24"/>
                <w:szCs w:val="24"/>
              </w:rPr>
              <w:t xml:space="preserve">,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01.06</w:t>
            </w:r>
            <w:r w:rsidRPr="00EE2D5A">
              <w:rPr>
                <w:rFonts w:ascii="Times New Roman" w:hAnsi="Times New Roman"/>
                <w:bCs/>
                <w:iCs/>
                <w:color w:val="000000" w:themeColor="text1"/>
                <w:sz w:val="24"/>
                <w:szCs w:val="24"/>
              </w:rPr>
              <w:t xml:space="preserve">,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01.07</w:t>
            </w:r>
            <w:r w:rsidRPr="00EE2D5A">
              <w:rPr>
                <w:rFonts w:ascii="Times New Roman" w:hAnsi="Times New Roman"/>
                <w:bCs/>
                <w:iCs/>
                <w:color w:val="000000" w:themeColor="text1"/>
                <w:sz w:val="24"/>
                <w:szCs w:val="24"/>
              </w:rPr>
              <w:t xml:space="preserve">,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01.08</w:t>
            </w:r>
            <w:r w:rsidRPr="00EE2D5A">
              <w:rPr>
                <w:rFonts w:ascii="Times New Roman" w:hAnsi="Times New Roman"/>
                <w:bCs/>
                <w:iCs/>
                <w:color w:val="000000" w:themeColor="text1"/>
                <w:sz w:val="24"/>
                <w:szCs w:val="24"/>
              </w:rPr>
              <w:t xml:space="preserve">,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01.09</w:t>
            </w:r>
            <w:r w:rsidRPr="00EE2D5A">
              <w:rPr>
                <w:rFonts w:ascii="Times New Roman" w:hAnsi="Times New Roman"/>
                <w:bCs/>
                <w:iCs/>
                <w:color w:val="000000" w:themeColor="text1"/>
                <w:sz w:val="24"/>
                <w:szCs w:val="24"/>
              </w:rPr>
              <w:t xml:space="preserve">,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01.01</w:t>
            </w:r>
            <w:r w:rsidRPr="00EE2D5A">
              <w:rPr>
                <w:rFonts w:ascii="Times New Roman" w:hAnsi="Times New Roman"/>
                <w:bCs/>
                <w:iCs/>
                <w:color w:val="000000" w:themeColor="text1"/>
                <w:sz w:val="24"/>
                <w:szCs w:val="24"/>
              </w:rPr>
              <w:t xml:space="preserve">,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01.02</w:t>
            </w:r>
            <w:r w:rsidRPr="00EE2D5A">
              <w:rPr>
                <w:rFonts w:ascii="Times New Roman" w:hAnsi="Times New Roman"/>
                <w:bCs/>
                <w:iCs/>
                <w:color w:val="000000" w:themeColor="text1"/>
                <w:sz w:val="24"/>
                <w:szCs w:val="24"/>
              </w:rPr>
              <w:t xml:space="preserve">,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01.03</w:t>
            </w:r>
            <w:r w:rsidRPr="00EE2D5A">
              <w:rPr>
                <w:rFonts w:ascii="Times New Roman" w:hAnsi="Times New Roman"/>
                <w:bCs/>
                <w:iCs/>
                <w:color w:val="000000" w:themeColor="text1"/>
                <w:sz w:val="24"/>
                <w:szCs w:val="24"/>
              </w:rPr>
              <w:t xml:space="preserve">,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01.04</w:t>
            </w:r>
            <w:r w:rsidRPr="00EE2D5A">
              <w:rPr>
                <w:rFonts w:ascii="Times New Roman" w:hAnsi="Times New Roman"/>
                <w:bCs/>
                <w:iCs/>
                <w:color w:val="000000" w:themeColor="text1"/>
                <w:sz w:val="24"/>
                <w:szCs w:val="24"/>
              </w:rPr>
              <w:t xml:space="preserve">,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01.05</w:t>
            </w:r>
            <w:r w:rsidRPr="00EE2D5A">
              <w:rPr>
                <w:rFonts w:ascii="Times New Roman" w:hAnsi="Times New Roman"/>
                <w:bCs/>
                <w:iCs/>
                <w:color w:val="000000" w:themeColor="text1"/>
                <w:sz w:val="24"/>
                <w:szCs w:val="24"/>
              </w:rPr>
              <w:t xml:space="preserve">,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01.06</w:t>
            </w:r>
            <w:r w:rsidRPr="00EE2D5A">
              <w:rPr>
                <w:rFonts w:ascii="Times New Roman" w:hAnsi="Times New Roman"/>
                <w:bCs/>
                <w:iCs/>
                <w:color w:val="000000" w:themeColor="text1"/>
                <w:sz w:val="24"/>
                <w:szCs w:val="24"/>
              </w:rPr>
              <w:t xml:space="preserve">,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08.01</w:t>
            </w:r>
            <w:r w:rsidRPr="00EE2D5A">
              <w:rPr>
                <w:rFonts w:ascii="Times New Roman" w:hAnsi="Times New Roman"/>
                <w:bCs/>
                <w:iCs/>
                <w:color w:val="000000" w:themeColor="text1"/>
                <w:sz w:val="24"/>
                <w:szCs w:val="24"/>
              </w:rPr>
              <w:t xml:space="preserve">,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08.02</w:t>
            </w:r>
            <w:r w:rsidRPr="00EE2D5A">
              <w:rPr>
                <w:rFonts w:ascii="Times New Roman" w:hAnsi="Times New Roman"/>
                <w:bCs/>
                <w:iCs/>
                <w:color w:val="000000" w:themeColor="text1"/>
                <w:sz w:val="24"/>
                <w:szCs w:val="24"/>
              </w:rPr>
              <w:t xml:space="preserve">,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08.03</w:t>
            </w:r>
            <w:r w:rsidRPr="00EE2D5A">
              <w:rPr>
                <w:rFonts w:ascii="Times New Roman" w:hAnsi="Times New Roman"/>
                <w:bCs/>
                <w:iCs/>
                <w:color w:val="000000" w:themeColor="text1"/>
                <w:sz w:val="24"/>
                <w:szCs w:val="24"/>
              </w:rPr>
              <w:t xml:space="preserve">,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08.01</w:t>
            </w:r>
            <w:r w:rsidRPr="00EE2D5A">
              <w:rPr>
                <w:rFonts w:ascii="Times New Roman" w:hAnsi="Times New Roman"/>
                <w:bCs/>
                <w:iCs/>
                <w:color w:val="000000" w:themeColor="text1"/>
                <w:sz w:val="24"/>
                <w:szCs w:val="24"/>
              </w:rPr>
              <w:t xml:space="preserve">,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08.02</w:t>
            </w:r>
            <w:r w:rsidRPr="00EE2D5A">
              <w:rPr>
                <w:rFonts w:ascii="Times New Roman" w:hAnsi="Times New Roman"/>
                <w:bCs/>
                <w:iCs/>
                <w:color w:val="000000" w:themeColor="text1"/>
                <w:sz w:val="24"/>
                <w:szCs w:val="24"/>
              </w:rPr>
              <w:t xml:space="preserve">,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08.03</w:t>
            </w:r>
            <w:r w:rsidRPr="00EE2D5A">
              <w:rPr>
                <w:rFonts w:ascii="Times New Roman" w:hAnsi="Times New Roman"/>
                <w:bCs/>
                <w:iCs/>
                <w:color w:val="000000" w:themeColor="text1"/>
                <w:sz w:val="24"/>
                <w:szCs w:val="24"/>
              </w:rPr>
              <w:t xml:space="preserve">,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08.04</w:t>
            </w:r>
            <w:r w:rsidRPr="00EE2D5A">
              <w:rPr>
                <w:rFonts w:ascii="Times New Roman" w:hAnsi="Times New Roman"/>
                <w:bCs/>
                <w:iCs/>
                <w:color w:val="000000" w:themeColor="text1"/>
                <w:sz w:val="24"/>
                <w:szCs w:val="24"/>
              </w:rPr>
              <w:t xml:space="preserve">,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03.01</w:t>
            </w:r>
            <w:r w:rsidRPr="00EE2D5A">
              <w:rPr>
                <w:rFonts w:ascii="Times New Roman" w:hAnsi="Times New Roman"/>
                <w:bCs/>
                <w:iCs/>
                <w:color w:val="000000" w:themeColor="text1"/>
                <w:sz w:val="24"/>
                <w:szCs w:val="24"/>
              </w:rPr>
              <w:t xml:space="preserve">,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03.02</w:t>
            </w:r>
            <w:r w:rsidRPr="00EE2D5A">
              <w:rPr>
                <w:rFonts w:ascii="Times New Roman" w:hAnsi="Times New Roman"/>
                <w:bCs/>
                <w:iCs/>
                <w:color w:val="000000" w:themeColor="text1"/>
                <w:sz w:val="24"/>
                <w:szCs w:val="24"/>
              </w:rPr>
              <w:t xml:space="preserve">,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03.03</w:t>
            </w:r>
            <w:r w:rsidRPr="00EE2D5A">
              <w:rPr>
                <w:rFonts w:ascii="Times New Roman" w:hAnsi="Times New Roman"/>
                <w:bCs/>
                <w:iCs/>
                <w:color w:val="000000" w:themeColor="text1"/>
                <w:sz w:val="24"/>
                <w:szCs w:val="24"/>
              </w:rPr>
              <w:t xml:space="preserve">,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03.04</w:t>
            </w:r>
            <w:r w:rsidRPr="00EE2D5A">
              <w:rPr>
                <w:rFonts w:ascii="Times New Roman" w:hAnsi="Times New Roman"/>
                <w:bCs/>
                <w:iCs/>
                <w:color w:val="000000" w:themeColor="text1"/>
                <w:sz w:val="24"/>
                <w:szCs w:val="24"/>
              </w:rPr>
              <w:t xml:space="preserve">,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03.05</w:t>
            </w:r>
            <w:r w:rsidRPr="00EE2D5A">
              <w:rPr>
                <w:rFonts w:ascii="Times New Roman" w:hAnsi="Times New Roman"/>
                <w:bCs/>
                <w:iCs/>
                <w:color w:val="000000" w:themeColor="text1"/>
                <w:sz w:val="24"/>
                <w:szCs w:val="24"/>
              </w:rPr>
              <w:t xml:space="preserve">,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03.06</w:t>
            </w:r>
            <w:r w:rsidRPr="00EE2D5A">
              <w:rPr>
                <w:rFonts w:ascii="Times New Roman" w:hAnsi="Times New Roman"/>
                <w:bCs/>
                <w:iCs/>
                <w:color w:val="000000" w:themeColor="text1"/>
                <w:sz w:val="24"/>
                <w:szCs w:val="24"/>
              </w:rPr>
              <w:t xml:space="preserve">,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03.07</w:t>
            </w:r>
            <w:r w:rsidRPr="00EE2D5A">
              <w:rPr>
                <w:rFonts w:ascii="Times New Roman" w:hAnsi="Times New Roman"/>
                <w:bCs/>
                <w:iCs/>
                <w:color w:val="000000" w:themeColor="text1"/>
                <w:sz w:val="24"/>
                <w:szCs w:val="24"/>
              </w:rPr>
              <w:t xml:space="preserve">,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03.08</w:t>
            </w:r>
            <w:r w:rsidRPr="00EE2D5A">
              <w:rPr>
                <w:rFonts w:ascii="Times New Roman" w:hAnsi="Times New Roman"/>
                <w:bCs/>
                <w:iCs/>
                <w:color w:val="000000" w:themeColor="text1"/>
                <w:sz w:val="24"/>
                <w:szCs w:val="24"/>
              </w:rPr>
              <w:t xml:space="preserve">,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03.09</w:t>
            </w:r>
            <w:r w:rsidRPr="00EE2D5A">
              <w:rPr>
                <w:rFonts w:ascii="Times New Roman" w:hAnsi="Times New Roman"/>
                <w:bCs/>
                <w:iCs/>
                <w:color w:val="000000" w:themeColor="text1"/>
                <w:sz w:val="24"/>
                <w:szCs w:val="24"/>
              </w:rPr>
              <w:t xml:space="preserve">,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03.01</w:t>
            </w:r>
            <w:r w:rsidRPr="00EE2D5A">
              <w:rPr>
                <w:rFonts w:ascii="Times New Roman" w:hAnsi="Times New Roman"/>
                <w:bCs/>
                <w:iCs/>
                <w:color w:val="000000" w:themeColor="text1"/>
                <w:sz w:val="24"/>
                <w:szCs w:val="24"/>
              </w:rPr>
              <w:t xml:space="preserve">,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03.02</w:t>
            </w:r>
            <w:r w:rsidRPr="00EE2D5A">
              <w:rPr>
                <w:rFonts w:ascii="Times New Roman" w:hAnsi="Times New Roman"/>
                <w:bCs/>
                <w:iCs/>
                <w:color w:val="000000" w:themeColor="text1"/>
                <w:sz w:val="24"/>
                <w:szCs w:val="24"/>
              </w:rPr>
              <w:t xml:space="preserve">,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03.03</w:t>
            </w:r>
            <w:r w:rsidRPr="00EE2D5A">
              <w:rPr>
                <w:rFonts w:ascii="Times New Roman" w:hAnsi="Times New Roman"/>
                <w:bCs/>
                <w:iCs/>
                <w:color w:val="000000" w:themeColor="text1"/>
                <w:sz w:val="24"/>
                <w:szCs w:val="24"/>
              </w:rPr>
              <w:t xml:space="preserve">,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03.04</w:t>
            </w:r>
            <w:r w:rsidRPr="00EE2D5A">
              <w:rPr>
                <w:rFonts w:ascii="Times New Roman" w:hAnsi="Times New Roman"/>
                <w:bCs/>
                <w:iCs/>
                <w:color w:val="000000" w:themeColor="text1"/>
                <w:sz w:val="24"/>
                <w:szCs w:val="24"/>
              </w:rPr>
              <w:t xml:space="preserve">,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03.05</w:t>
            </w:r>
            <w:r w:rsidRPr="00EE2D5A">
              <w:rPr>
                <w:rFonts w:ascii="Times New Roman" w:hAnsi="Times New Roman"/>
                <w:bCs/>
                <w:iCs/>
                <w:color w:val="000000" w:themeColor="text1"/>
                <w:sz w:val="24"/>
                <w:szCs w:val="24"/>
              </w:rPr>
              <w:t xml:space="preserve">,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w:t>
            </w:r>
            <w:r>
              <w:rPr>
                <w:rFonts w:ascii="Times New Roman" w:hAnsi="Times New Roman"/>
                <w:bCs/>
                <w:iCs/>
                <w:color w:val="000000" w:themeColor="text1"/>
                <w:sz w:val="24"/>
                <w:szCs w:val="24"/>
              </w:rPr>
              <w:lastRenderedPageBreak/>
              <w:t>03.06</w:t>
            </w:r>
            <w:r w:rsidRPr="00EE2D5A">
              <w:rPr>
                <w:rFonts w:ascii="Times New Roman" w:hAnsi="Times New Roman"/>
                <w:bCs/>
                <w:iCs/>
                <w:color w:val="000000" w:themeColor="text1"/>
                <w:sz w:val="24"/>
                <w:szCs w:val="24"/>
              </w:rPr>
              <w:t xml:space="preserve">,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03.07</w:t>
            </w:r>
            <w:r w:rsidRPr="00EE2D5A">
              <w:rPr>
                <w:rFonts w:ascii="Times New Roman" w:hAnsi="Times New Roman"/>
                <w:bCs/>
                <w:iCs/>
                <w:color w:val="000000" w:themeColor="text1"/>
                <w:sz w:val="24"/>
                <w:szCs w:val="24"/>
              </w:rPr>
              <w:t xml:space="preserve">,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04.01</w:t>
            </w:r>
            <w:r w:rsidRPr="00EE2D5A">
              <w:rPr>
                <w:rFonts w:ascii="Times New Roman" w:hAnsi="Times New Roman"/>
                <w:bCs/>
                <w:iCs/>
                <w:color w:val="000000" w:themeColor="text1"/>
                <w:sz w:val="24"/>
                <w:szCs w:val="24"/>
              </w:rPr>
              <w:t xml:space="preserve">,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04.02</w:t>
            </w:r>
            <w:r w:rsidRPr="00EE2D5A">
              <w:rPr>
                <w:rFonts w:ascii="Times New Roman" w:hAnsi="Times New Roman"/>
                <w:bCs/>
                <w:iCs/>
                <w:color w:val="000000" w:themeColor="text1"/>
                <w:sz w:val="24"/>
                <w:szCs w:val="24"/>
              </w:rPr>
              <w:t xml:space="preserve">,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04.01</w:t>
            </w:r>
            <w:r w:rsidRPr="00EE2D5A">
              <w:rPr>
                <w:rFonts w:ascii="Times New Roman" w:hAnsi="Times New Roman"/>
                <w:bCs/>
                <w:iCs/>
                <w:color w:val="000000" w:themeColor="text1"/>
                <w:sz w:val="24"/>
                <w:szCs w:val="24"/>
              </w:rPr>
              <w:t xml:space="preserve">,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04.02</w:t>
            </w:r>
          </w:p>
        </w:tc>
      </w:tr>
      <w:tr w:rsidR="007B3C4A" w14:paraId="2672EFC0" w14:textId="77777777">
        <w:trPr>
          <w:trHeight w:val="23"/>
        </w:trPr>
        <w:tc>
          <w:tcPr>
            <w:tcW w:w="539" w:type="pct"/>
            <w:vMerge/>
            <w:noWrap/>
          </w:tcPr>
          <w:p w14:paraId="3368F8A8" w14:textId="77777777" w:rsidR="007B3C4A" w:rsidRDefault="007B3C4A">
            <w:pPr>
              <w:spacing w:after="0" w:line="240" w:lineRule="auto"/>
              <w:rPr>
                <w:rFonts w:ascii="Times New Roman" w:hAnsi="Times New Roman"/>
                <w:b/>
                <w:bCs/>
                <w:color w:val="000000" w:themeColor="text1"/>
                <w:sz w:val="24"/>
                <w:szCs w:val="24"/>
              </w:rPr>
            </w:pPr>
          </w:p>
        </w:tc>
        <w:tc>
          <w:tcPr>
            <w:tcW w:w="2100" w:type="pct"/>
            <w:noWrap/>
          </w:tcPr>
          <w:p w14:paraId="5D180DC9" w14:textId="77777777" w:rsidR="007B3C4A" w:rsidRDefault="003B1D61">
            <w:pPr>
              <w:pStyle w:val="TableParagraph"/>
              <w:ind w:left="105" w:rightChars="10" w:right="22"/>
              <w:rPr>
                <w:rFonts w:eastAsia="SimSun"/>
                <w:color w:val="000000" w:themeColor="text1"/>
                <w:sz w:val="24"/>
                <w:szCs w:val="24"/>
              </w:rPr>
            </w:pPr>
            <w:r>
              <w:rPr>
                <w:rFonts w:eastAsia="SimSun"/>
                <w:color w:val="000000" w:themeColor="text1"/>
                <w:sz w:val="24"/>
                <w:szCs w:val="24"/>
              </w:rPr>
              <w:t>Практические занятия.</w:t>
            </w:r>
          </w:p>
          <w:p w14:paraId="7ED5C02B" w14:textId="77777777" w:rsidR="007B3C4A" w:rsidRDefault="003B1D61">
            <w:pPr>
              <w:pStyle w:val="TableParagraph"/>
              <w:ind w:left="105" w:rightChars="10" w:right="22"/>
              <w:rPr>
                <w:rFonts w:eastAsia="SimSun"/>
                <w:color w:val="000000" w:themeColor="text1"/>
                <w:sz w:val="24"/>
                <w:szCs w:val="24"/>
              </w:rPr>
            </w:pPr>
            <w:r>
              <w:rPr>
                <w:rFonts w:eastAsia="SimSun"/>
                <w:color w:val="000000" w:themeColor="text1"/>
                <w:sz w:val="24"/>
                <w:szCs w:val="24"/>
              </w:rPr>
              <w:t>Совершенствование техники кувырков: вперед, назад, длинный кувырок, кувырок через плече. Расхождение.</w:t>
            </w:r>
          </w:p>
          <w:p w14:paraId="693A1DE4" w14:textId="77777777" w:rsidR="007B3C4A" w:rsidRDefault="003B1D61">
            <w:pPr>
              <w:pStyle w:val="TableParagraph"/>
              <w:ind w:left="105" w:rightChars="10" w:right="22"/>
              <w:rPr>
                <w:rFonts w:eastAsia="SimSun"/>
                <w:color w:val="000000" w:themeColor="text1"/>
                <w:sz w:val="24"/>
                <w:szCs w:val="24"/>
              </w:rPr>
            </w:pPr>
            <w:r>
              <w:rPr>
                <w:rFonts w:eastAsia="SimSun"/>
                <w:color w:val="000000" w:themeColor="text1"/>
                <w:sz w:val="24"/>
                <w:szCs w:val="24"/>
              </w:rPr>
              <w:t>Стоики на голове, руках, лопатках, расхождение.</w:t>
            </w:r>
          </w:p>
          <w:p w14:paraId="75999FCC" w14:textId="77777777" w:rsidR="007B3C4A" w:rsidRDefault="003B1D61">
            <w:pPr>
              <w:pStyle w:val="TableParagraph"/>
              <w:ind w:left="105" w:rightChars="10" w:right="22"/>
              <w:rPr>
                <w:rFonts w:eastAsia="SimSun"/>
                <w:color w:val="000000" w:themeColor="text1"/>
                <w:sz w:val="24"/>
                <w:szCs w:val="24"/>
              </w:rPr>
            </w:pPr>
            <w:r>
              <w:rPr>
                <w:rFonts w:eastAsia="SimSun"/>
                <w:color w:val="000000" w:themeColor="text1"/>
                <w:sz w:val="24"/>
                <w:szCs w:val="24"/>
              </w:rPr>
              <w:t>Соединение элементов, расхождение – зачет.</w:t>
            </w:r>
          </w:p>
        </w:tc>
        <w:tc>
          <w:tcPr>
            <w:tcW w:w="597" w:type="pct"/>
            <w:vMerge/>
            <w:noWrap/>
            <w:vAlign w:val="center"/>
          </w:tcPr>
          <w:p w14:paraId="21944B80" w14:textId="77777777" w:rsidR="007B3C4A" w:rsidRDefault="007B3C4A">
            <w:pPr>
              <w:spacing w:after="0" w:line="240" w:lineRule="auto"/>
              <w:jc w:val="center"/>
              <w:rPr>
                <w:rFonts w:ascii="Times New Roman" w:hAnsi="Times New Roman"/>
                <w:b/>
                <w:bCs/>
                <w:color w:val="000000" w:themeColor="text1"/>
                <w:sz w:val="24"/>
                <w:szCs w:val="24"/>
              </w:rPr>
            </w:pPr>
          </w:p>
        </w:tc>
        <w:tc>
          <w:tcPr>
            <w:tcW w:w="561" w:type="pct"/>
            <w:vMerge/>
            <w:noWrap/>
            <w:vAlign w:val="center"/>
          </w:tcPr>
          <w:p w14:paraId="512120AD" w14:textId="77777777" w:rsidR="007B3C4A" w:rsidRDefault="007B3C4A">
            <w:pPr>
              <w:spacing w:after="0" w:line="240" w:lineRule="auto"/>
              <w:jc w:val="center"/>
              <w:rPr>
                <w:rFonts w:ascii="Times New Roman" w:hAnsi="Times New Roman"/>
                <w:b/>
                <w:bCs/>
                <w:color w:val="000000" w:themeColor="text1"/>
                <w:sz w:val="24"/>
                <w:szCs w:val="24"/>
              </w:rPr>
            </w:pPr>
          </w:p>
        </w:tc>
        <w:tc>
          <w:tcPr>
            <w:tcW w:w="355" w:type="pct"/>
            <w:vMerge/>
            <w:noWrap/>
            <w:vAlign w:val="center"/>
          </w:tcPr>
          <w:p w14:paraId="7EEF6902" w14:textId="77777777" w:rsidR="007B3C4A" w:rsidRDefault="007B3C4A">
            <w:pPr>
              <w:spacing w:after="0" w:line="240" w:lineRule="auto"/>
              <w:jc w:val="center"/>
              <w:rPr>
                <w:rFonts w:ascii="Times New Roman" w:hAnsi="Times New Roman"/>
                <w:b/>
                <w:bCs/>
                <w:color w:val="000000" w:themeColor="text1"/>
                <w:sz w:val="24"/>
                <w:szCs w:val="24"/>
              </w:rPr>
            </w:pPr>
          </w:p>
        </w:tc>
        <w:tc>
          <w:tcPr>
            <w:tcW w:w="845" w:type="pct"/>
            <w:vMerge/>
            <w:noWrap/>
            <w:vAlign w:val="center"/>
          </w:tcPr>
          <w:p w14:paraId="419C5B9A" w14:textId="77777777" w:rsidR="007B3C4A" w:rsidRDefault="007B3C4A">
            <w:pPr>
              <w:suppressAutoHyphens/>
              <w:spacing w:after="0" w:line="240" w:lineRule="auto"/>
              <w:jc w:val="center"/>
              <w:rPr>
                <w:rFonts w:ascii="Times New Roman" w:hAnsi="Times New Roman"/>
                <w:bCs/>
                <w:iCs/>
                <w:color w:val="000000" w:themeColor="text1"/>
                <w:sz w:val="24"/>
                <w:szCs w:val="24"/>
              </w:rPr>
            </w:pPr>
          </w:p>
        </w:tc>
      </w:tr>
      <w:tr w:rsidR="007B3C4A" w14:paraId="5BF024F4" w14:textId="77777777">
        <w:trPr>
          <w:trHeight w:val="23"/>
        </w:trPr>
        <w:tc>
          <w:tcPr>
            <w:tcW w:w="539" w:type="pct"/>
            <w:vMerge/>
            <w:noWrap/>
          </w:tcPr>
          <w:p w14:paraId="22645332" w14:textId="77777777" w:rsidR="007B3C4A" w:rsidRDefault="007B3C4A">
            <w:pPr>
              <w:spacing w:after="0" w:line="240" w:lineRule="auto"/>
              <w:rPr>
                <w:rFonts w:ascii="Times New Roman" w:hAnsi="Times New Roman"/>
                <w:b/>
                <w:bCs/>
                <w:color w:val="000000" w:themeColor="text1"/>
                <w:sz w:val="24"/>
                <w:szCs w:val="24"/>
              </w:rPr>
            </w:pPr>
          </w:p>
        </w:tc>
        <w:tc>
          <w:tcPr>
            <w:tcW w:w="2100" w:type="pct"/>
            <w:noWrap/>
          </w:tcPr>
          <w:p w14:paraId="7DD872B6" w14:textId="77777777" w:rsidR="007B3C4A" w:rsidRDefault="003B1D61">
            <w:pPr>
              <w:pStyle w:val="TableParagraph"/>
              <w:ind w:left="105" w:rightChars="10" w:right="22"/>
              <w:rPr>
                <w:rFonts w:eastAsia="SimSun"/>
                <w:color w:val="000000" w:themeColor="text1"/>
                <w:sz w:val="24"/>
                <w:szCs w:val="24"/>
              </w:rPr>
            </w:pPr>
            <w:r>
              <w:rPr>
                <w:rFonts w:eastAsia="SimSun"/>
                <w:color w:val="000000" w:themeColor="text1"/>
                <w:sz w:val="24"/>
                <w:szCs w:val="24"/>
              </w:rPr>
              <w:t>Самостоятельная работа обучающихся.</w:t>
            </w:r>
          </w:p>
          <w:p w14:paraId="73B5B03E" w14:textId="77777777" w:rsidR="007B3C4A" w:rsidRDefault="003B1D61">
            <w:pPr>
              <w:pStyle w:val="TableParagraph"/>
              <w:ind w:left="105" w:rightChars="10" w:right="22"/>
              <w:rPr>
                <w:rFonts w:eastAsia="SimSun"/>
                <w:color w:val="000000" w:themeColor="text1"/>
                <w:sz w:val="24"/>
                <w:szCs w:val="24"/>
              </w:rPr>
            </w:pPr>
            <w:r>
              <w:rPr>
                <w:rFonts w:eastAsia="SimSun"/>
                <w:color w:val="000000" w:themeColor="text1"/>
                <w:sz w:val="24"/>
                <w:szCs w:val="24"/>
              </w:rPr>
              <w:t>Совершенствовать силовую выносливость, координацию движений, ловкости. Воспитывать смелость, выдержку, упорство.</w:t>
            </w:r>
          </w:p>
        </w:tc>
        <w:tc>
          <w:tcPr>
            <w:tcW w:w="597" w:type="pct"/>
            <w:vMerge/>
            <w:noWrap/>
            <w:vAlign w:val="center"/>
          </w:tcPr>
          <w:p w14:paraId="1C372BBE" w14:textId="77777777" w:rsidR="007B3C4A" w:rsidRDefault="007B3C4A">
            <w:pPr>
              <w:spacing w:after="0" w:line="240" w:lineRule="auto"/>
              <w:jc w:val="center"/>
              <w:rPr>
                <w:rFonts w:ascii="Times New Roman" w:hAnsi="Times New Roman"/>
                <w:b/>
                <w:bCs/>
                <w:color w:val="000000" w:themeColor="text1"/>
                <w:sz w:val="24"/>
                <w:szCs w:val="24"/>
              </w:rPr>
            </w:pPr>
          </w:p>
        </w:tc>
        <w:tc>
          <w:tcPr>
            <w:tcW w:w="561" w:type="pct"/>
            <w:vMerge/>
            <w:noWrap/>
            <w:vAlign w:val="center"/>
          </w:tcPr>
          <w:p w14:paraId="0B95DD30" w14:textId="77777777" w:rsidR="007B3C4A" w:rsidRDefault="007B3C4A">
            <w:pPr>
              <w:spacing w:after="0" w:line="240" w:lineRule="auto"/>
              <w:jc w:val="center"/>
              <w:rPr>
                <w:rFonts w:ascii="Times New Roman" w:hAnsi="Times New Roman"/>
                <w:b/>
                <w:bCs/>
                <w:color w:val="000000" w:themeColor="text1"/>
                <w:sz w:val="24"/>
                <w:szCs w:val="24"/>
              </w:rPr>
            </w:pPr>
          </w:p>
        </w:tc>
        <w:tc>
          <w:tcPr>
            <w:tcW w:w="355" w:type="pct"/>
            <w:vMerge/>
            <w:noWrap/>
            <w:vAlign w:val="center"/>
          </w:tcPr>
          <w:p w14:paraId="0F5320A7" w14:textId="77777777" w:rsidR="007B3C4A" w:rsidRDefault="007B3C4A">
            <w:pPr>
              <w:spacing w:after="0" w:line="240" w:lineRule="auto"/>
              <w:jc w:val="center"/>
              <w:rPr>
                <w:rFonts w:ascii="Times New Roman" w:hAnsi="Times New Roman"/>
                <w:b/>
                <w:bCs/>
                <w:color w:val="000000" w:themeColor="text1"/>
                <w:sz w:val="24"/>
                <w:szCs w:val="24"/>
              </w:rPr>
            </w:pPr>
          </w:p>
        </w:tc>
        <w:tc>
          <w:tcPr>
            <w:tcW w:w="845" w:type="pct"/>
            <w:vMerge/>
            <w:noWrap/>
            <w:vAlign w:val="center"/>
          </w:tcPr>
          <w:p w14:paraId="03187293" w14:textId="77777777" w:rsidR="007B3C4A" w:rsidRDefault="007B3C4A">
            <w:pPr>
              <w:suppressAutoHyphens/>
              <w:spacing w:after="0" w:line="240" w:lineRule="auto"/>
              <w:jc w:val="center"/>
              <w:rPr>
                <w:rFonts w:ascii="Times New Roman" w:hAnsi="Times New Roman"/>
                <w:bCs/>
                <w:iCs/>
                <w:color w:val="000000" w:themeColor="text1"/>
                <w:sz w:val="24"/>
                <w:szCs w:val="24"/>
              </w:rPr>
            </w:pPr>
          </w:p>
        </w:tc>
      </w:tr>
      <w:tr w:rsidR="007B3C4A" w14:paraId="15E733F1" w14:textId="77777777">
        <w:trPr>
          <w:trHeight w:val="23"/>
        </w:trPr>
        <w:tc>
          <w:tcPr>
            <w:tcW w:w="539" w:type="pct"/>
            <w:vMerge w:val="restart"/>
            <w:noWrap/>
          </w:tcPr>
          <w:p w14:paraId="26C67D49" w14:textId="77777777" w:rsidR="007B3C4A" w:rsidRDefault="003B1D61">
            <w:pPr>
              <w:pStyle w:val="TableParagraph"/>
              <w:widowControl/>
              <w:autoSpaceDE/>
              <w:autoSpaceDN/>
              <w:ind w:left="0"/>
              <w:rPr>
                <w:b/>
                <w:bCs/>
                <w:color w:val="000000" w:themeColor="text1"/>
                <w:sz w:val="24"/>
                <w:szCs w:val="24"/>
              </w:rPr>
            </w:pPr>
            <w:r>
              <w:rPr>
                <w:b/>
                <w:bCs/>
                <w:color w:val="000000" w:themeColor="text1"/>
                <w:sz w:val="24"/>
                <w:szCs w:val="24"/>
              </w:rPr>
              <w:t>Раздел5Лыжнаяподготовка.</w:t>
            </w:r>
          </w:p>
          <w:p w14:paraId="27C11F6E" w14:textId="77777777" w:rsidR="007B3C4A" w:rsidRDefault="003B1D61">
            <w:pPr>
              <w:spacing w:after="0" w:line="240" w:lineRule="auto"/>
              <w:rPr>
                <w:rFonts w:ascii="Times New Roman" w:hAnsi="Times New Roman"/>
                <w:b/>
                <w:bCs/>
                <w:color w:val="000000" w:themeColor="text1"/>
                <w:sz w:val="24"/>
                <w:szCs w:val="24"/>
              </w:rPr>
            </w:pPr>
            <w:r>
              <w:rPr>
                <w:rFonts w:ascii="Times New Roman" w:hAnsi="Times New Roman"/>
                <w:b/>
                <w:bCs/>
                <w:color w:val="000000" w:themeColor="text1"/>
                <w:sz w:val="24"/>
                <w:szCs w:val="24"/>
              </w:rPr>
              <w:t>Коньки.</w:t>
            </w:r>
          </w:p>
        </w:tc>
        <w:tc>
          <w:tcPr>
            <w:tcW w:w="2100" w:type="pct"/>
            <w:noWrap/>
          </w:tcPr>
          <w:p w14:paraId="36DF847F" w14:textId="77777777" w:rsidR="007B3C4A" w:rsidRDefault="003B1D61">
            <w:pPr>
              <w:pStyle w:val="TableParagraph"/>
              <w:ind w:left="105" w:rightChars="10" w:right="22"/>
              <w:rPr>
                <w:rFonts w:eastAsia="SimSun"/>
                <w:color w:val="000000" w:themeColor="text1"/>
                <w:sz w:val="24"/>
                <w:szCs w:val="24"/>
              </w:rPr>
            </w:pPr>
            <w:r>
              <w:rPr>
                <w:rFonts w:eastAsia="SimSun"/>
                <w:color w:val="000000" w:themeColor="text1"/>
                <w:sz w:val="24"/>
                <w:szCs w:val="24"/>
              </w:rPr>
              <w:t xml:space="preserve">Общая схема проведения занятий по лыжной подготовке остается такой же, что и в предыдущих курсах. Только строится с учетом возросших функциональных возможностей организма студента. Для этого постепенно увеличивается длина дистанции, проходимых с равномерной и </w:t>
            </w:r>
            <w:proofErr w:type="spellStart"/>
            <w:r>
              <w:rPr>
                <w:rFonts w:eastAsia="SimSun"/>
                <w:color w:val="000000" w:themeColor="text1"/>
                <w:sz w:val="24"/>
                <w:szCs w:val="24"/>
              </w:rPr>
              <w:t>переменнойинтенсивностью</w:t>
            </w:r>
            <w:proofErr w:type="spellEnd"/>
            <w:r>
              <w:rPr>
                <w:rFonts w:eastAsia="SimSun"/>
                <w:color w:val="000000" w:themeColor="text1"/>
                <w:sz w:val="24"/>
                <w:szCs w:val="24"/>
              </w:rPr>
              <w:t xml:space="preserve"> преимущественно на среднепересеченной местности.</w:t>
            </w:r>
          </w:p>
        </w:tc>
        <w:tc>
          <w:tcPr>
            <w:tcW w:w="597" w:type="pct"/>
            <w:vMerge w:val="restart"/>
            <w:noWrap/>
            <w:vAlign w:val="center"/>
          </w:tcPr>
          <w:p w14:paraId="37EAC531" w14:textId="77777777" w:rsidR="007B3C4A" w:rsidRDefault="007B3C4A">
            <w:pPr>
              <w:spacing w:after="0" w:line="240" w:lineRule="auto"/>
              <w:jc w:val="center"/>
              <w:rPr>
                <w:rFonts w:ascii="Times New Roman" w:hAnsi="Times New Roman"/>
                <w:b/>
                <w:bCs/>
                <w:color w:val="000000" w:themeColor="text1"/>
                <w:sz w:val="24"/>
                <w:szCs w:val="24"/>
              </w:rPr>
            </w:pPr>
          </w:p>
        </w:tc>
        <w:tc>
          <w:tcPr>
            <w:tcW w:w="561" w:type="pct"/>
            <w:noWrap/>
            <w:vAlign w:val="center"/>
          </w:tcPr>
          <w:p w14:paraId="449BC676" w14:textId="77777777" w:rsidR="007B3C4A" w:rsidRDefault="003B1D61">
            <w:pPr>
              <w:spacing w:after="0" w:line="240" w:lineRule="auto"/>
              <w:jc w:val="center"/>
              <w:rPr>
                <w:rFonts w:ascii="Times New Roman" w:hAnsi="Times New Roman"/>
                <w:b/>
                <w:bCs/>
                <w:color w:val="000000" w:themeColor="text1"/>
                <w:sz w:val="24"/>
                <w:szCs w:val="24"/>
              </w:rPr>
            </w:pPr>
            <w:r>
              <w:rPr>
                <w:rFonts w:ascii="Times New Roman" w:hAnsi="Times New Roman"/>
                <w:color w:val="000000" w:themeColor="text1"/>
                <w:sz w:val="24"/>
                <w:szCs w:val="24"/>
                <w:lang w:eastAsia="en-US"/>
              </w:rPr>
              <w:t>ЛР 09</w:t>
            </w:r>
          </w:p>
        </w:tc>
        <w:tc>
          <w:tcPr>
            <w:tcW w:w="355" w:type="pct"/>
            <w:noWrap/>
            <w:vAlign w:val="center"/>
          </w:tcPr>
          <w:p w14:paraId="271978A8" w14:textId="77777777" w:rsidR="007B3C4A" w:rsidRDefault="003B1D61">
            <w:pPr>
              <w:spacing w:after="0" w:line="240" w:lineRule="auto"/>
              <w:jc w:val="center"/>
              <w:rPr>
                <w:rFonts w:ascii="Times New Roman" w:hAnsi="Times New Roman"/>
                <w:color w:val="000000" w:themeColor="text1"/>
                <w:sz w:val="24"/>
                <w:szCs w:val="24"/>
              </w:rPr>
            </w:pPr>
            <w:r>
              <w:rPr>
                <w:rFonts w:ascii="Times New Roman" w:hAnsi="Times New Roman"/>
                <w:color w:val="000000" w:themeColor="text1"/>
                <w:sz w:val="24"/>
                <w:szCs w:val="24"/>
              </w:rPr>
              <w:t>ОК 01</w:t>
            </w:r>
          </w:p>
          <w:p w14:paraId="17368C11" w14:textId="77777777" w:rsidR="007B3C4A" w:rsidRDefault="003B1D61">
            <w:pPr>
              <w:spacing w:after="0" w:line="240" w:lineRule="auto"/>
              <w:jc w:val="center"/>
              <w:rPr>
                <w:rFonts w:ascii="Times New Roman" w:hAnsi="Times New Roman"/>
                <w:color w:val="000000" w:themeColor="text1"/>
                <w:sz w:val="24"/>
                <w:szCs w:val="24"/>
              </w:rPr>
            </w:pPr>
            <w:r>
              <w:rPr>
                <w:rFonts w:ascii="Times New Roman" w:hAnsi="Times New Roman"/>
                <w:color w:val="000000" w:themeColor="text1"/>
                <w:sz w:val="24"/>
                <w:szCs w:val="24"/>
              </w:rPr>
              <w:t>ОК 03</w:t>
            </w:r>
          </w:p>
          <w:p w14:paraId="22A82325" w14:textId="77777777" w:rsidR="007B3C4A" w:rsidRDefault="003B1D61">
            <w:pPr>
              <w:spacing w:after="0" w:line="240" w:lineRule="auto"/>
              <w:jc w:val="center"/>
              <w:rPr>
                <w:rFonts w:ascii="Times New Roman" w:hAnsi="Times New Roman"/>
                <w:color w:val="000000" w:themeColor="text1"/>
                <w:sz w:val="24"/>
                <w:szCs w:val="24"/>
              </w:rPr>
            </w:pPr>
            <w:r>
              <w:rPr>
                <w:rFonts w:ascii="Times New Roman" w:hAnsi="Times New Roman"/>
                <w:color w:val="000000" w:themeColor="text1"/>
                <w:sz w:val="24"/>
                <w:szCs w:val="24"/>
              </w:rPr>
              <w:t>ОК 04</w:t>
            </w:r>
          </w:p>
          <w:p w14:paraId="27591A69" w14:textId="77777777" w:rsidR="007B3C4A" w:rsidRDefault="003B1D61">
            <w:pPr>
              <w:spacing w:after="0" w:line="240" w:lineRule="auto"/>
              <w:jc w:val="center"/>
              <w:rPr>
                <w:rFonts w:ascii="Times New Roman" w:hAnsi="Times New Roman"/>
                <w:color w:val="000000" w:themeColor="text1"/>
                <w:sz w:val="24"/>
                <w:szCs w:val="24"/>
              </w:rPr>
            </w:pPr>
            <w:r>
              <w:rPr>
                <w:rFonts w:ascii="Times New Roman" w:hAnsi="Times New Roman"/>
                <w:color w:val="000000" w:themeColor="text1"/>
                <w:sz w:val="24"/>
                <w:szCs w:val="24"/>
              </w:rPr>
              <w:t>ОК 08</w:t>
            </w:r>
          </w:p>
          <w:p w14:paraId="2056EB10" w14:textId="77777777" w:rsidR="007B3C4A" w:rsidRDefault="007B3C4A">
            <w:pPr>
              <w:spacing w:after="0" w:line="240" w:lineRule="auto"/>
              <w:jc w:val="center"/>
              <w:rPr>
                <w:rFonts w:ascii="Times New Roman" w:hAnsi="Times New Roman"/>
                <w:b/>
                <w:bCs/>
                <w:color w:val="000000" w:themeColor="text1"/>
                <w:sz w:val="24"/>
                <w:szCs w:val="24"/>
              </w:rPr>
            </w:pPr>
          </w:p>
        </w:tc>
        <w:tc>
          <w:tcPr>
            <w:tcW w:w="845" w:type="pct"/>
            <w:vMerge/>
            <w:noWrap/>
            <w:vAlign w:val="center"/>
          </w:tcPr>
          <w:p w14:paraId="41849224" w14:textId="77777777" w:rsidR="007B3C4A" w:rsidRDefault="007B3C4A">
            <w:pPr>
              <w:suppressAutoHyphens/>
              <w:spacing w:after="0" w:line="240" w:lineRule="auto"/>
              <w:jc w:val="center"/>
              <w:rPr>
                <w:rFonts w:ascii="Times New Roman" w:hAnsi="Times New Roman"/>
                <w:bCs/>
                <w:iCs/>
                <w:color w:val="000000" w:themeColor="text1"/>
                <w:sz w:val="24"/>
                <w:szCs w:val="24"/>
              </w:rPr>
            </w:pPr>
          </w:p>
        </w:tc>
      </w:tr>
      <w:tr w:rsidR="007B3C4A" w14:paraId="2AEA0BB8" w14:textId="77777777">
        <w:trPr>
          <w:trHeight w:val="23"/>
        </w:trPr>
        <w:tc>
          <w:tcPr>
            <w:tcW w:w="539" w:type="pct"/>
            <w:vMerge/>
            <w:noWrap/>
          </w:tcPr>
          <w:p w14:paraId="61C05541" w14:textId="77777777" w:rsidR="007B3C4A" w:rsidRDefault="007B3C4A">
            <w:pPr>
              <w:spacing w:after="0" w:line="240" w:lineRule="auto"/>
              <w:rPr>
                <w:rFonts w:ascii="Times New Roman" w:hAnsi="Times New Roman"/>
                <w:b/>
                <w:bCs/>
                <w:color w:val="000000" w:themeColor="text1"/>
                <w:sz w:val="24"/>
                <w:szCs w:val="24"/>
              </w:rPr>
            </w:pPr>
          </w:p>
        </w:tc>
        <w:tc>
          <w:tcPr>
            <w:tcW w:w="2100" w:type="pct"/>
            <w:noWrap/>
          </w:tcPr>
          <w:p w14:paraId="2A937B00" w14:textId="77777777" w:rsidR="007B3C4A" w:rsidRDefault="003B1D61">
            <w:pPr>
              <w:pStyle w:val="TableParagraph"/>
              <w:ind w:left="105" w:rightChars="10" w:right="22"/>
              <w:rPr>
                <w:rFonts w:eastAsia="SimSun"/>
                <w:color w:val="000000" w:themeColor="text1"/>
                <w:sz w:val="24"/>
                <w:szCs w:val="24"/>
              </w:rPr>
            </w:pPr>
            <w:r>
              <w:rPr>
                <w:rFonts w:eastAsia="SimSun"/>
                <w:color w:val="000000" w:themeColor="text1"/>
                <w:sz w:val="24"/>
                <w:szCs w:val="24"/>
              </w:rPr>
              <w:t>Практические занятия.</w:t>
            </w:r>
          </w:p>
          <w:p w14:paraId="76E2876A" w14:textId="77777777" w:rsidR="007B3C4A" w:rsidRDefault="003B1D61">
            <w:pPr>
              <w:pStyle w:val="TableParagraph"/>
              <w:ind w:left="105" w:rightChars="10" w:right="22"/>
              <w:rPr>
                <w:rFonts w:eastAsia="SimSun"/>
                <w:color w:val="000000" w:themeColor="text1"/>
                <w:sz w:val="24"/>
                <w:szCs w:val="24"/>
              </w:rPr>
            </w:pPr>
            <w:r>
              <w:rPr>
                <w:rFonts w:eastAsia="SimSun"/>
                <w:color w:val="000000" w:themeColor="text1"/>
                <w:sz w:val="24"/>
                <w:szCs w:val="24"/>
              </w:rPr>
              <w:t>Бег на лыжах 6 км., ход свободный Совершенствование техники лыжных ходов.</w:t>
            </w:r>
          </w:p>
          <w:p w14:paraId="6B71D43B" w14:textId="77777777" w:rsidR="007B3C4A" w:rsidRDefault="003B1D61">
            <w:pPr>
              <w:pStyle w:val="TableParagraph"/>
              <w:ind w:left="105" w:rightChars="10" w:right="22"/>
              <w:rPr>
                <w:rFonts w:eastAsia="SimSun"/>
                <w:color w:val="000000" w:themeColor="text1"/>
                <w:sz w:val="24"/>
                <w:szCs w:val="24"/>
              </w:rPr>
            </w:pPr>
            <w:r>
              <w:rPr>
                <w:rFonts w:eastAsia="SimSun"/>
                <w:color w:val="000000" w:themeColor="text1"/>
                <w:sz w:val="24"/>
                <w:szCs w:val="24"/>
              </w:rPr>
              <w:t xml:space="preserve"> Коньки, равновесие. Бег на коньках в различных стойках.</w:t>
            </w:r>
          </w:p>
          <w:p w14:paraId="08E7DCD7" w14:textId="77777777" w:rsidR="007B3C4A" w:rsidRDefault="003B1D61">
            <w:pPr>
              <w:pStyle w:val="TableParagraph"/>
              <w:ind w:left="105" w:rightChars="10" w:right="22"/>
              <w:rPr>
                <w:rFonts w:eastAsia="SimSun"/>
                <w:color w:val="000000" w:themeColor="text1"/>
                <w:sz w:val="24"/>
                <w:szCs w:val="24"/>
              </w:rPr>
            </w:pPr>
            <w:r>
              <w:rPr>
                <w:rFonts w:eastAsia="SimSun"/>
                <w:color w:val="000000" w:themeColor="text1"/>
                <w:sz w:val="24"/>
                <w:szCs w:val="24"/>
              </w:rPr>
              <w:t>Бег на лыжах 6 км., подъемы в гору различными способами.</w:t>
            </w:r>
          </w:p>
          <w:p w14:paraId="420FCBE5" w14:textId="77777777" w:rsidR="007B3C4A" w:rsidRDefault="003B1D61">
            <w:pPr>
              <w:pStyle w:val="TableParagraph"/>
              <w:ind w:left="105" w:rightChars="10" w:right="22"/>
              <w:rPr>
                <w:rFonts w:eastAsia="SimSun"/>
                <w:color w:val="000000" w:themeColor="text1"/>
                <w:sz w:val="24"/>
                <w:szCs w:val="24"/>
              </w:rPr>
            </w:pPr>
            <w:r>
              <w:rPr>
                <w:rFonts w:eastAsia="SimSun"/>
                <w:color w:val="000000" w:themeColor="text1"/>
                <w:sz w:val="24"/>
                <w:szCs w:val="24"/>
              </w:rPr>
              <w:t>Совершенствование технике спуска в различных стойках.</w:t>
            </w:r>
          </w:p>
          <w:p w14:paraId="730DD4F9" w14:textId="77777777" w:rsidR="007B3C4A" w:rsidRDefault="003B1D61">
            <w:pPr>
              <w:pStyle w:val="TableParagraph"/>
              <w:ind w:left="105" w:rightChars="10" w:right="22"/>
              <w:rPr>
                <w:rFonts w:eastAsia="SimSun"/>
                <w:color w:val="000000" w:themeColor="text1"/>
                <w:sz w:val="24"/>
                <w:szCs w:val="24"/>
              </w:rPr>
            </w:pPr>
            <w:r>
              <w:rPr>
                <w:rFonts w:eastAsia="SimSun"/>
                <w:color w:val="000000" w:themeColor="text1"/>
                <w:sz w:val="24"/>
                <w:szCs w:val="24"/>
              </w:rPr>
              <w:t>Бег на коньках по повороту вправо и влево.</w:t>
            </w:r>
          </w:p>
          <w:p w14:paraId="74B04AEA" w14:textId="77777777" w:rsidR="007B3C4A" w:rsidRDefault="003B1D61">
            <w:pPr>
              <w:pStyle w:val="TableParagraph"/>
              <w:ind w:left="105" w:rightChars="10" w:right="22"/>
              <w:rPr>
                <w:rFonts w:eastAsia="SimSun"/>
                <w:color w:val="000000" w:themeColor="text1"/>
                <w:sz w:val="24"/>
                <w:szCs w:val="24"/>
              </w:rPr>
            </w:pPr>
            <w:r>
              <w:rPr>
                <w:rFonts w:eastAsia="SimSun"/>
                <w:color w:val="000000" w:themeColor="text1"/>
                <w:sz w:val="24"/>
                <w:szCs w:val="24"/>
              </w:rPr>
              <w:t>Свободная езда на коньках.</w:t>
            </w:r>
          </w:p>
          <w:p w14:paraId="2A36F9F5" w14:textId="77777777" w:rsidR="007B3C4A" w:rsidRDefault="003B1D61">
            <w:pPr>
              <w:pStyle w:val="TableParagraph"/>
              <w:ind w:left="105" w:rightChars="10" w:right="22"/>
              <w:rPr>
                <w:rFonts w:eastAsia="SimSun"/>
                <w:color w:val="000000" w:themeColor="text1"/>
                <w:sz w:val="24"/>
                <w:szCs w:val="24"/>
              </w:rPr>
            </w:pPr>
            <w:r>
              <w:rPr>
                <w:rFonts w:eastAsia="SimSun"/>
                <w:color w:val="000000" w:themeColor="text1"/>
                <w:sz w:val="24"/>
                <w:szCs w:val="24"/>
              </w:rPr>
              <w:t xml:space="preserve"> Ходьба на лыжах 10 км., ход свободный.</w:t>
            </w:r>
          </w:p>
          <w:p w14:paraId="1A1FE4BA" w14:textId="77777777" w:rsidR="007B3C4A" w:rsidRDefault="003B1D61">
            <w:pPr>
              <w:pStyle w:val="TableParagraph"/>
              <w:ind w:left="105" w:rightChars="10" w:right="22"/>
              <w:rPr>
                <w:rFonts w:eastAsia="SimSun"/>
                <w:color w:val="000000" w:themeColor="text1"/>
                <w:sz w:val="24"/>
                <w:szCs w:val="24"/>
              </w:rPr>
            </w:pPr>
            <w:r>
              <w:rPr>
                <w:rFonts w:eastAsia="SimSun"/>
                <w:color w:val="000000" w:themeColor="text1"/>
                <w:sz w:val="24"/>
                <w:szCs w:val="24"/>
              </w:rPr>
              <w:t>Торможение различными способами.</w:t>
            </w:r>
          </w:p>
          <w:p w14:paraId="54967A4D" w14:textId="77777777" w:rsidR="007B3C4A" w:rsidRDefault="003B1D61">
            <w:pPr>
              <w:pStyle w:val="TableParagraph"/>
              <w:ind w:left="105" w:rightChars="10" w:right="22"/>
              <w:rPr>
                <w:rFonts w:eastAsia="SimSun"/>
                <w:color w:val="000000" w:themeColor="text1"/>
                <w:sz w:val="24"/>
                <w:szCs w:val="24"/>
              </w:rPr>
            </w:pPr>
            <w:r>
              <w:rPr>
                <w:rFonts w:eastAsia="SimSun"/>
                <w:color w:val="000000" w:themeColor="text1"/>
                <w:sz w:val="24"/>
                <w:szCs w:val="24"/>
              </w:rPr>
              <w:t xml:space="preserve"> Фигурная езда на коньках.</w:t>
            </w:r>
          </w:p>
          <w:p w14:paraId="2BDEC7CC" w14:textId="77777777" w:rsidR="007B3C4A" w:rsidRDefault="003B1D61">
            <w:pPr>
              <w:pStyle w:val="TableParagraph"/>
              <w:ind w:left="105" w:rightChars="10" w:right="22"/>
              <w:rPr>
                <w:rFonts w:eastAsia="SimSun"/>
                <w:color w:val="000000" w:themeColor="text1"/>
                <w:sz w:val="24"/>
                <w:szCs w:val="24"/>
              </w:rPr>
            </w:pPr>
            <w:r>
              <w:rPr>
                <w:rFonts w:eastAsia="SimSun"/>
                <w:color w:val="000000" w:themeColor="text1"/>
                <w:sz w:val="24"/>
                <w:szCs w:val="24"/>
              </w:rPr>
              <w:t>Бег на коньках 400 м. на время. Зачёт</w:t>
            </w:r>
          </w:p>
        </w:tc>
        <w:tc>
          <w:tcPr>
            <w:tcW w:w="597" w:type="pct"/>
            <w:vMerge/>
            <w:noWrap/>
            <w:vAlign w:val="center"/>
          </w:tcPr>
          <w:p w14:paraId="1CA39F33" w14:textId="77777777" w:rsidR="007B3C4A" w:rsidRDefault="007B3C4A">
            <w:pPr>
              <w:spacing w:after="0" w:line="240" w:lineRule="auto"/>
              <w:jc w:val="center"/>
              <w:rPr>
                <w:rFonts w:ascii="Times New Roman" w:hAnsi="Times New Roman"/>
                <w:b/>
                <w:bCs/>
                <w:color w:val="000000" w:themeColor="text1"/>
                <w:sz w:val="24"/>
                <w:szCs w:val="24"/>
              </w:rPr>
            </w:pPr>
          </w:p>
        </w:tc>
        <w:tc>
          <w:tcPr>
            <w:tcW w:w="561" w:type="pct"/>
            <w:vMerge w:val="restart"/>
            <w:noWrap/>
            <w:vAlign w:val="center"/>
          </w:tcPr>
          <w:p w14:paraId="4C1F22F2" w14:textId="77777777" w:rsidR="007B3C4A" w:rsidRDefault="003B1D61">
            <w:pPr>
              <w:spacing w:after="0" w:line="240" w:lineRule="auto"/>
              <w:jc w:val="center"/>
              <w:rPr>
                <w:rFonts w:ascii="Times New Roman" w:hAnsi="Times New Roman"/>
                <w:color w:val="000000" w:themeColor="text1"/>
                <w:sz w:val="24"/>
                <w:szCs w:val="24"/>
                <w:lang w:eastAsia="en-US"/>
              </w:rPr>
            </w:pPr>
            <w:r>
              <w:rPr>
                <w:rFonts w:ascii="Times New Roman" w:hAnsi="Times New Roman"/>
                <w:color w:val="000000" w:themeColor="text1"/>
                <w:sz w:val="24"/>
                <w:szCs w:val="24"/>
                <w:lang w:eastAsia="en-US"/>
              </w:rPr>
              <w:t>ЛР 09</w:t>
            </w:r>
          </w:p>
        </w:tc>
        <w:tc>
          <w:tcPr>
            <w:tcW w:w="355" w:type="pct"/>
            <w:vMerge w:val="restart"/>
            <w:noWrap/>
            <w:vAlign w:val="center"/>
          </w:tcPr>
          <w:p w14:paraId="618C7953" w14:textId="77777777" w:rsidR="007B3C4A" w:rsidRDefault="003B1D61">
            <w:pPr>
              <w:spacing w:after="0" w:line="240" w:lineRule="auto"/>
              <w:jc w:val="center"/>
              <w:rPr>
                <w:rFonts w:ascii="Times New Roman" w:hAnsi="Times New Roman"/>
                <w:color w:val="000000" w:themeColor="text1"/>
                <w:sz w:val="24"/>
                <w:szCs w:val="24"/>
              </w:rPr>
            </w:pPr>
            <w:r>
              <w:rPr>
                <w:rFonts w:ascii="Times New Roman" w:hAnsi="Times New Roman"/>
                <w:color w:val="000000" w:themeColor="text1"/>
                <w:sz w:val="24"/>
                <w:szCs w:val="24"/>
              </w:rPr>
              <w:t>ОК 01</w:t>
            </w:r>
          </w:p>
          <w:p w14:paraId="65175611" w14:textId="77777777" w:rsidR="007B3C4A" w:rsidRDefault="003B1D61">
            <w:pPr>
              <w:spacing w:after="0" w:line="240" w:lineRule="auto"/>
              <w:jc w:val="center"/>
              <w:rPr>
                <w:rFonts w:ascii="Times New Roman" w:hAnsi="Times New Roman"/>
                <w:color w:val="000000" w:themeColor="text1"/>
                <w:sz w:val="24"/>
                <w:szCs w:val="24"/>
              </w:rPr>
            </w:pPr>
            <w:r>
              <w:rPr>
                <w:rFonts w:ascii="Times New Roman" w:hAnsi="Times New Roman"/>
                <w:color w:val="000000" w:themeColor="text1"/>
                <w:sz w:val="24"/>
                <w:szCs w:val="24"/>
              </w:rPr>
              <w:t>ОК 03</w:t>
            </w:r>
          </w:p>
          <w:p w14:paraId="4B4DC01D" w14:textId="77777777" w:rsidR="007B3C4A" w:rsidRDefault="003B1D61">
            <w:pPr>
              <w:spacing w:after="0" w:line="240" w:lineRule="auto"/>
              <w:jc w:val="center"/>
              <w:rPr>
                <w:rFonts w:ascii="Times New Roman" w:hAnsi="Times New Roman"/>
                <w:color w:val="000000" w:themeColor="text1"/>
                <w:sz w:val="24"/>
                <w:szCs w:val="24"/>
              </w:rPr>
            </w:pPr>
            <w:r>
              <w:rPr>
                <w:rFonts w:ascii="Times New Roman" w:hAnsi="Times New Roman"/>
                <w:color w:val="000000" w:themeColor="text1"/>
                <w:sz w:val="24"/>
                <w:szCs w:val="24"/>
              </w:rPr>
              <w:t>ОК 04</w:t>
            </w:r>
          </w:p>
          <w:p w14:paraId="00CFEEA2" w14:textId="77777777" w:rsidR="007B3C4A" w:rsidRDefault="003B1D61">
            <w:pPr>
              <w:spacing w:after="0" w:line="240" w:lineRule="auto"/>
              <w:jc w:val="center"/>
              <w:rPr>
                <w:rFonts w:ascii="Times New Roman" w:hAnsi="Times New Roman"/>
                <w:b/>
                <w:bCs/>
                <w:color w:val="000000" w:themeColor="text1"/>
                <w:sz w:val="24"/>
                <w:szCs w:val="24"/>
              </w:rPr>
            </w:pPr>
            <w:r>
              <w:rPr>
                <w:rFonts w:ascii="Times New Roman" w:hAnsi="Times New Roman"/>
                <w:color w:val="000000" w:themeColor="text1"/>
                <w:sz w:val="24"/>
                <w:szCs w:val="24"/>
              </w:rPr>
              <w:t>ОК 08</w:t>
            </w:r>
          </w:p>
        </w:tc>
        <w:tc>
          <w:tcPr>
            <w:tcW w:w="845" w:type="pct"/>
            <w:vMerge/>
            <w:noWrap/>
            <w:vAlign w:val="center"/>
          </w:tcPr>
          <w:p w14:paraId="44026503" w14:textId="77777777" w:rsidR="007B3C4A" w:rsidRDefault="007B3C4A">
            <w:pPr>
              <w:suppressAutoHyphens/>
              <w:spacing w:after="0" w:line="240" w:lineRule="auto"/>
              <w:jc w:val="center"/>
              <w:rPr>
                <w:rFonts w:ascii="Times New Roman" w:hAnsi="Times New Roman"/>
                <w:bCs/>
                <w:iCs/>
                <w:color w:val="000000" w:themeColor="text1"/>
                <w:sz w:val="24"/>
                <w:szCs w:val="24"/>
              </w:rPr>
            </w:pPr>
          </w:p>
        </w:tc>
      </w:tr>
      <w:tr w:rsidR="007B3C4A" w14:paraId="632250F3" w14:textId="77777777">
        <w:trPr>
          <w:trHeight w:val="23"/>
        </w:trPr>
        <w:tc>
          <w:tcPr>
            <w:tcW w:w="539" w:type="pct"/>
            <w:vMerge/>
            <w:noWrap/>
          </w:tcPr>
          <w:p w14:paraId="6FD058CC" w14:textId="77777777" w:rsidR="007B3C4A" w:rsidRDefault="007B3C4A">
            <w:pPr>
              <w:spacing w:after="0" w:line="240" w:lineRule="auto"/>
              <w:rPr>
                <w:rFonts w:ascii="Times New Roman" w:hAnsi="Times New Roman"/>
                <w:b/>
                <w:bCs/>
                <w:color w:val="000000" w:themeColor="text1"/>
                <w:sz w:val="24"/>
                <w:szCs w:val="24"/>
              </w:rPr>
            </w:pPr>
          </w:p>
        </w:tc>
        <w:tc>
          <w:tcPr>
            <w:tcW w:w="2100" w:type="pct"/>
            <w:noWrap/>
          </w:tcPr>
          <w:p w14:paraId="26EB8AD7" w14:textId="77777777" w:rsidR="007B3C4A" w:rsidRDefault="003B1D61">
            <w:pPr>
              <w:pStyle w:val="TableParagraph"/>
              <w:ind w:left="105" w:rightChars="10" w:right="22"/>
              <w:rPr>
                <w:rFonts w:eastAsia="SimSun"/>
                <w:color w:val="000000" w:themeColor="text1"/>
                <w:sz w:val="24"/>
                <w:szCs w:val="24"/>
              </w:rPr>
            </w:pPr>
            <w:r>
              <w:rPr>
                <w:rFonts w:eastAsia="SimSun"/>
                <w:color w:val="000000" w:themeColor="text1"/>
                <w:sz w:val="24"/>
                <w:szCs w:val="24"/>
              </w:rPr>
              <w:t>Самостоятельная работа.</w:t>
            </w:r>
          </w:p>
          <w:p w14:paraId="353A0FFB" w14:textId="77777777" w:rsidR="007B3C4A" w:rsidRDefault="003B1D61">
            <w:pPr>
              <w:pStyle w:val="TableParagraph"/>
              <w:ind w:left="105" w:rightChars="10" w:right="22"/>
              <w:rPr>
                <w:rFonts w:eastAsia="SimSun"/>
                <w:color w:val="000000" w:themeColor="text1"/>
                <w:sz w:val="24"/>
                <w:szCs w:val="24"/>
              </w:rPr>
            </w:pPr>
            <w:r>
              <w:rPr>
                <w:rFonts w:eastAsia="SimSun"/>
                <w:color w:val="000000" w:themeColor="text1"/>
                <w:sz w:val="24"/>
                <w:szCs w:val="24"/>
              </w:rPr>
              <w:t xml:space="preserve"> Совершенствовать силовую </w:t>
            </w:r>
            <w:proofErr w:type="spellStart"/>
            <w:r>
              <w:rPr>
                <w:rFonts w:eastAsia="SimSun"/>
                <w:color w:val="000000" w:themeColor="text1"/>
                <w:sz w:val="24"/>
                <w:szCs w:val="24"/>
              </w:rPr>
              <w:t>выносливость,координацию</w:t>
            </w:r>
            <w:proofErr w:type="spellEnd"/>
            <w:r>
              <w:rPr>
                <w:rFonts w:eastAsia="SimSun"/>
                <w:color w:val="000000" w:themeColor="text1"/>
                <w:sz w:val="24"/>
                <w:szCs w:val="24"/>
              </w:rPr>
              <w:t xml:space="preserve"> движений. Воспитывать смелость, выдержку, упорство.</w:t>
            </w:r>
          </w:p>
        </w:tc>
        <w:tc>
          <w:tcPr>
            <w:tcW w:w="597" w:type="pct"/>
            <w:vMerge/>
            <w:noWrap/>
            <w:vAlign w:val="center"/>
          </w:tcPr>
          <w:p w14:paraId="0F83DAAA" w14:textId="77777777" w:rsidR="007B3C4A" w:rsidRDefault="007B3C4A">
            <w:pPr>
              <w:spacing w:after="0" w:line="240" w:lineRule="auto"/>
              <w:jc w:val="center"/>
              <w:rPr>
                <w:rFonts w:ascii="Times New Roman" w:hAnsi="Times New Roman"/>
                <w:b/>
                <w:bCs/>
                <w:color w:val="000000" w:themeColor="text1"/>
                <w:sz w:val="24"/>
                <w:szCs w:val="24"/>
              </w:rPr>
            </w:pPr>
          </w:p>
        </w:tc>
        <w:tc>
          <w:tcPr>
            <w:tcW w:w="561" w:type="pct"/>
            <w:vMerge/>
            <w:noWrap/>
            <w:vAlign w:val="center"/>
          </w:tcPr>
          <w:p w14:paraId="5068745D" w14:textId="77777777" w:rsidR="007B3C4A" w:rsidRDefault="007B3C4A">
            <w:pPr>
              <w:spacing w:after="0" w:line="240" w:lineRule="auto"/>
              <w:jc w:val="center"/>
              <w:rPr>
                <w:rFonts w:ascii="Times New Roman" w:hAnsi="Times New Roman"/>
                <w:b/>
                <w:bCs/>
                <w:color w:val="000000" w:themeColor="text1"/>
                <w:sz w:val="24"/>
                <w:szCs w:val="24"/>
              </w:rPr>
            </w:pPr>
          </w:p>
        </w:tc>
        <w:tc>
          <w:tcPr>
            <w:tcW w:w="355" w:type="pct"/>
            <w:vMerge/>
            <w:noWrap/>
            <w:vAlign w:val="center"/>
          </w:tcPr>
          <w:p w14:paraId="5244EDFF" w14:textId="77777777" w:rsidR="007B3C4A" w:rsidRDefault="007B3C4A">
            <w:pPr>
              <w:spacing w:after="0" w:line="240" w:lineRule="auto"/>
              <w:jc w:val="center"/>
              <w:rPr>
                <w:rFonts w:ascii="Times New Roman" w:hAnsi="Times New Roman"/>
                <w:b/>
                <w:bCs/>
                <w:color w:val="000000" w:themeColor="text1"/>
                <w:sz w:val="24"/>
                <w:szCs w:val="24"/>
              </w:rPr>
            </w:pPr>
          </w:p>
        </w:tc>
        <w:tc>
          <w:tcPr>
            <w:tcW w:w="845" w:type="pct"/>
            <w:vMerge/>
            <w:noWrap/>
            <w:vAlign w:val="center"/>
          </w:tcPr>
          <w:p w14:paraId="396B4427" w14:textId="77777777" w:rsidR="007B3C4A" w:rsidRDefault="007B3C4A">
            <w:pPr>
              <w:suppressAutoHyphens/>
              <w:spacing w:after="0" w:line="240" w:lineRule="auto"/>
              <w:jc w:val="center"/>
              <w:rPr>
                <w:rFonts w:ascii="Times New Roman" w:hAnsi="Times New Roman"/>
                <w:bCs/>
                <w:iCs/>
                <w:color w:val="000000" w:themeColor="text1"/>
                <w:sz w:val="24"/>
                <w:szCs w:val="24"/>
              </w:rPr>
            </w:pPr>
          </w:p>
        </w:tc>
      </w:tr>
      <w:tr w:rsidR="007B3C4A" w14:paraId="246654EF" w14:textId="77777777">
        <w:trPr>
          <w:trHeight w:val="23"/>
        </w:trPr>
        <w:tc>
          <w:tcPr>
            <w:tcW w:w="539" w:type="pct"/>
            <w:vMerge w:val="restart"/>
            <w:noWrap/>
          </w:tcPr>
          <w:p w14:paraId="368870BD" w14:textId="77777777" w:rsidR="007B3C4A" w:rsidRDefault="003B1D61">
            <w:pPr>
              <w:spacing w:after="0" w:line="240" w:lineRule="auto"/>
              <w:rPr>
                <w:rFonts w:ascii="Times New Roman" w:hAnsi="Times New Roman"/>
                <w:b/>
                <w:bCs/>
                <w:color w:val="000000" w:themeColor="text1"/>
                <w:sz w:val="24"/>
                <w:szCs w:val="24"/>
              </w:rPr>
            </w:pPr>
            <w:r>
              <w:rPr>
                <w:rFonts w:ascii="Times New Roman" w:hAnsi="Times New Roman"/>
                <w:b/>
                <w:bCs/>
                <w:color w:val="000000" w:themeColor="text1"/>
                <w:sz w:val="24"/>
                <w:szCs w:val="24"/>
              </w:rPr>
              <w:t xml:space="preserve">Раздел № 1 Легкая атлетика </w:t>
            </w:r>
            <w:proofErr w:type="spellStart"/>
            <w:r>
              <w:rPr>
                <w:rFonts w:ascii="Times New Roman" w:hAnsi="Times New Roman"/>
                <w:b/>
                <w:bCs/>
                <w:color w:val="000000" w:themeColor="text1"/>
                <w:sz w:val="24"/>
                <w:szCs w:val="24"/>
              </w:rPr>
              <w:t>ифутбол</w:t>
            </w:r>
            <w:proofErr w:type="spellEnd"/>
            <w:r>
              <w:rPr>
                <w:rFonts w:ascii="Times New Roman" w:hAnsi="Times New Roman"/>
                <w:b/>
                <w:bCs/>
                <w:color w:val="000000" w:themeColor="text1"/>
                <w:sz w:val="24"/>
                <w:szCs w:val="24"/>
              </w:rPr>
              <w:t>.</w:t>
            </w:r>
          </w:p>
        </w:tc>
        <w:tc>
          <w:tcPr>
            <w:tcW w:w="2100" w:type="pct"/>
            <w:noWrap/>
          </w:tcPr>
          <w:p w14:paraId="2B59E32B" w14:textId="77777777" w:rsidR="007B3C4A" w:rsidRDefault="003B1D61">
            <w:pPr>
              <w:pStyle w:val="TableParagraph"/>
              <w:ind w:left="105" w:rightChars="10" w:right="22"/>
              <w:rPr>
                <w:rFonts w:eastAsia="SimSun"/>
                <w:color w:val="000000" w:themeColor="text1"/>
                <w:sz w:val="24"/>
                <w:szCs w:val="24"/>
              </w:rPr>
            </w:pPr>
            <w:r>
              <w:rPr>
                <w:rFonts w:eastAsia="SimSun"/>
                <w:color w:val="000000" w:themeColor="text1"/>
                <w:sz w:val="24"/>
                <w:szCs w:val="24"/>
              </w:rPr>
              <w:t xml:space="preserve">Совершенствование техники: низкого старта, прыжков в длину с разбегом и с места, Метание гранаты на дальность, бег на короткие и длинные дистанции. Развития силы, выносливости, О.Ф.П. Сдача норм Г.Т.О. Тактические действия в игре футбол, двусторонняя игра в футбол, </w:t>
            </w:r>
            <w:proofErr w:type="spellStart"/>
            <w:r>
              <w:rPr>
                <w:rFonts w:eastAsia="SimSun"/>
                <w:color w:val="000000" w:themeColor="text1"/>
                <w:sz w:val="24"/>
                <w:szCs w:val="24"/>
              </w:rPr>
              <w:t>совершенствованиетехники</w:t>
            </w:r>
            <w:proofErr w:type="spellEnd"/>
            <w:r>
              <w:rPr>
                <w:rFonts w:eastAsia="SimSun"/>
                <w:color w:val="000000" w:themeColor="text1"/>
                <w:sz w:val="24"/>
                <w:szCs w:val="24"/>
              </w:rPr>
              <w:t xml:space="preserve"> приема и передачи мяча.</w:t>
            </w:r>
          </w:p>
        </w:tc>
        <w:tc>
          <w:tcPr>
            <w:tcW w:w="597" w:type="pct"/>
            <w:vMerge w:val="restart"/>
            <w:noWrap/>
            <w:vAlign w:val="center"/>
          </w:tcPr>
          <w:p w14:paraId="326CC0AA" w14:textId="77777777" w:rsidR="007B3C4A" w:rsidRDefault="003B1D61">
            <w:pPr>
              <w:spacing w:after="0" w:line="240" w:lineRule="auto"/>
              <w:jc w:val="center"/>
              <w:rPr>
                <w:rFonts w:ascii="Times New Roman" w:hAnsi="Times New Roman"/>
                <w:b/>
                <w:bCs/>
                <w:color w:val="000000" w:themeColor="text1"/>
                <w:sz w:val="24"/>
                <w:szCs w:val="24"/>
              </w:rPr>
            </w:pPr>
            <w:r>
              <w:rPr>
                <w:rFonts w:ascii="Times New Roman" w:hAnsi="Times New Roman"/>
                <w:b/>
                <w:bCs/>
                <w:color w:val="000000" w:themeColor="text1"/>
                <w:sz w:val="24"/>
                <w:szCs w:val="24"/>
              </w:rPr>
              <w:t>12</w:t>
            </w:r>
          </w:p>
        </w:tc>
        <w:tc>
          <w:tcPr>
            <w:tcW w:w="561" w:type="pct"/>
            <w:noWrap/>
            <w:vAlign w:val="center"/>
          </w:tcPr>
          <w:p w14:paraId="1127FDA5" w14:textId="77777777" w:rsidR="007B3C4A" w:rsidRDefault="003B1D61">
            <w:pPr>
              <w:spacing w:after="0" w:line="240" w:lineRule="auto"/>
              <w:jc w:val="center"/>
              <w:rPr>
                <w:rFonts w:ascii="Times New Roman" w:hAnsi="Times New Roman"/>
                <w:b/>
                <w:bCs/>
                <w:color w:val="000000" w:themeColor="text1"/>
                <w:sz w:val="24"/>
                <w:szCs w:val="24"/>
              </w:rPr>
            </w:pPr>
            <w:r>
              <w:rPr>
                <w:rFonts w:ascii="Times New Roman" w:hAnsi="Times New Roman"/>
                <w:color w:val="000000" w:themeColor="text1"/>
                <w:sz w:val="24"/>
                <w:szCs w:val="24"/>
                <w:lang w:eastAsia="en-US"/>
              </w:rPr>
              <w:t>ЛР 09</w:t>
            </w:r>
          </w:p>
        </w:tc>
        <w:tc>
          <w:tcPr>
            <w:tcW w:w="355" w:type="pct"/>
            <w:noWrap/>
            <w:vAlign w:val="center"/>
          </w:tcPr>
          <w:p w14:paraId="463A6C25" w14:textId="77777777" w:rsidR="007B3C4A" w:rsidRDefault="003B1D61">
            <w:pPr>
              <w:spacing w:after="0" w:line="240" w:lineRule="auto"/>
              <w:jc w:val="center"/>
              <w:rPr>
                <w:rFonts w:ascii="Times New Roman" w:hAnsi="Times New Roman"/>
                <w:color w:val="000000" w:themeColor="text1"/>
                <w:sz w:val="24"/>
                <w:szCs w:val="24"/>
              </w:rPr>
            </w:pPr>
            <w:r>
              <w:rPr>
                <w:rFonts w:ascii="Times New Roman" w:hAnsi="Times New Roman"/>
                <w:color w:val="000000" w:themeColor="text1"/>
                <w:sz w:val="24"/>
                <w:szCs w:val="24"/>
              </w:rPr>
              <w:t>ОК 01</w:t>
            </w:r>
          </w:p>
          <w:p w14:paraId="4A53B30A" w14:textId="77777777" w:rsidR="007B3C4A" w:rsidRDefault="003B1D61">
            <w:pPr>
              <w:spacing w:after="0" w:line="240" w:lineRule="auto"/>
              <w:jc w:val="center"/>
              <w:rPr>
                <w:rFonts w:ascii="Times New Roman" w:hAnsi="Times New Roman"/>
                <w:color w:val="000000" w:themeColor="text1"/>
                <w:sz w:val="24"/>
                <w:szCs w:val="24"/>
              </w:rPr>
            </w:pPr>
            <w:r>
              <w:rPr>
                <w:rFonts w:ascii="Times New Roman" w:hAnsi="Times New Roman"/>
                <w:color w:val="000000" w:themeColor="text1"/>
                <w:sz w:val="24"/>
                <w:szCs w:val="24"/>
              </w:rPr>
              <w:t>ОК 03</w:t>
            </w:r>
          </w:p>
          <w:p w14:paraId="08085A2E" w14:textId="77777777" w:rsidR="007B3C4A" w:rsidRDefault="003B1D61">
            <w:pPr>
              <w:spacing w:after="0" w:line="240" w:lineRule="auto"/>
              <w:jc w:val="center"/>
              <w:rPr>
                <w:rFonts w:ascii="Times New Roman" w:hAnsi="Times New Roman"/>
                <w:color w:val="000000" w:themeColor="text1"/>
                <w:sz w:val="24"/>
                <w:szCs w:val="24"/>
              </w:rPr>
            </w:pPr>
            <w:r>
              <w:rPr>
                <w:rFonts w:ascii="Times New Roman" w:hAnsi="Times New Roman"/>
                <w:color w:val="000000" w:themeColor="text1"/>
                <w:sz w:val="24"/>
                <w:szCs w:val="24"/>
              </w:rPr>
              <w:t>ОК 04</w:t>
            </w:r>
          </w:p>
          <w:p w14:paraId="43785E7E" w14:textId="77777777" w:rsidR="007B3C4A" w:rsidRDefault="003B1D61">
            <w:pPr>
              <w:spacing w:after="0" w:line="240" w:lineRule="auto"/>
              <w:jc w:val="center"/>
              <w:rPr>
                <w:rFonts w:ascii="Times New Roman" w:hAnsi="Times New Roman"/>
                <w:b/>
                <w:bCs/>
                <w:color w:val="000000" w:themeColor="text1"/>
                <w:sz w:val="24"/>
                <w:szCs w:val="24"/>
              </w:rPr>
            </w:pPr>
            <w:r>
              <w:rPr>
                <w:rFonts w:ascii="Times New Roman" w:hAnsi="Times New Roman"/>
                <w:color w:val="000000" w:themeColor="text1"/>
                <w:sz w:val="24"/>
                <w:szCs w:val="24"/>
              </w:rPr>
              <w:t>ОК 08</w:t>
            </w:r>
          </w:p>
        </w:tc>
        <w:tc>
          <w:tcPr>
            <w:tcW w:w="845" w:type="pct"/>
            <w:vMerge w:val="restart"/>
            <w:noWrap/>
            <w:vAlign w:val="center"/>
          </w:tcPr>
          <w:p w14:paraId="7BCDE20F" w14:textId="77777777" w:rsidR="007B3C4A" w:rsidRDefault="003B1D61">
            <w:pPr>
              <w:suppressAutoHyphens/>
              <w:spacing w:after="0" w:line="240" w:lineRule="auto"/>
              <w:jc w:val="center"/>
              <w:rPr>
                <w:rFonts w:ascii="Times New Roman" w:hAnsi="Times New Roman"/>
                <w:bCs/>
                <w:iCs/>
                <w:color w:val="000000" w:themeColor="text1"/>
                <w:sz w:val="24"/>
                <w:szCs w:val="24"/>
              </w:rPr>
            </w:pP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01.01</w:t>
            </w:r>
            <w:r w:rsidRPr="00EE2D5A">
              <w:rPr>
                <w:rFonts w:ascii="Times New Roman" w:hAnsi="Times New Roman"/>
                <w:bCs/>
                <w:iCs/>
                <w:color w:val="000000" w:themeColor="text1"/>
                <w:sz w:val="24"/>
                <w:szCs w:val="24"/>
              </w:rPr>
              <w:t xml:space="preserve">,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01.02</w:t>
            </w:r>
            <w:r w:rsidRPr="00EE2D5A">
              <w:rPr>
                <w:rFonts w:ascii="Times New Roman" w:hAnsi="Times New Roman"/>
                <w:bCs/>
                <w:iCs/>
                <w:color w:val="000000" w:themeColor="text1"/>
                <w:sz w:val="24"/>
                <w:szCs w:val="24"/>
              </w:rPr>
              <w:t xml:space="preserve">,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01.03</w:t>
            </w:r>
            <w:r w:rsidRPr="00EE2D5A">
              <w:rPr>
                <w:rFonts w:ascii="Times New Roman" w:hAnsi="Times New Roman"/>
                <w:bCs/>
                <w:iCs/>
                <w:color w:val="000000" w:themeColor="text1"/>
                <w:sz w:val="24"/>
                <w:szCs w:val="24"/>
              </w:rPr>
              <w:t xml:space="preserve">,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01.04</w:t>
            </w:r>
            <w:r w:rsidRPr="00EE2D5A">
              <w:rPr>
                <w:rFonts w:ascii="Times New Roman" w:hAnsi="Times New Roman"/>
                <w:bCs/>
                <w:iCs/>
                <w:color w:val="000000" w:themeColor="text1"/>
                <w:sz w:val="24"/>
                <w:szCs w:val="24"/>
              </w:rPr>
              <w:t xml:space="preserve">,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01.05</w:t>
            </w:r>
            <w:r w:rsidRPr="00EE2D5A">
              <w:rPr>
                <w:rFonts w:ascii="Times New Roman" w:hAnsi="Times New Roman"/>
                <w:bCs/>
                <w:iCs/>
                <w:color w:val="000000" w:themeColor="text1"/>
                <w:sz w:val="24"/>
                <w:szCs w:val="24"/>
              </w:rPr>
              <w:t xml:space="preserve">,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01.06</w:t>
            </w:r>
            <w:r w:rsidRPr="00EE2D5A">
              <w:rPr>
                <w:rFonts w:ascii="Times New Roman" w:hAnsi="Times New Roman"/>
                <w:bCs/>
                <w:iCs/>
                <w:color w:val="000000" w:themeColor="text1"/>
                <w:sz w:val="24"/>
                <w:szCs w:val="24"/>
              </w:rPr>
              <w:t xml:space="preserve">,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01.07</w:t>
            </w:r>
            <w:r w:rsidRPr="00EE2D5A">
              <w:rPr>
                <w:rFonts w:ascii="Times New Roman" w:hAnsi="Times New Roman"/>
                <w:bCs/>
                <w:iCs/>
                <w:color w:val="000000" w:themeColor="text1"/>
                <w:sz w:val="24"/>
                <w:szCs w:val="24"/>
              </w:rPr>
              <w:t xml:space="preserve">,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01.08</w:t>
            </w:r>
            <w:r w:rsidRPr="00EE2D5A">
              <w:rPr>
                <w:rFonts w:ascii="Times New Roman" w:hAnsi="Times New Roman"/>
                <w:bCs/>
                <w:iCs/>
                <w:color w:val="000000" w:themeColor="text1"/>
                <w:sz w:val="24"/>
                <w:szCs w:val="24"/>
              </w:rPr>
              <w:t xml:space="preserve">,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01.09</w:t>
            </w:r>
            <w:r w:rsidRPr="00EE2D5A">
              <w:rPr>
                <w:rFonts w:ascii="Times New Roman" w:hAnsi="Times New Roman"/>
                <w:bCs/>
                <w:iCs/>
                <w:color w:val="000000" w:themeColor="text1"/>
                <w:sz w:val="24"/>
                <w:szCs w:val="24"/>
              </w:rPr>
              <w:t xml:space="preserve">,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01.01</w:t>
            </w:r>
            <w:r w:rsidRPr="00EE2D5A">
              <w:rPr>
                <w:rFonts w:ascii="Times New Roman" w:hAnsi="Times New Roman"/>
                <w:bCs/>
                <w:iCs/>
                <w:color w:val="000000" w:themeColor="text1"/>
                <w:sz w:val="24"/>
                <w:szCs w:val="24"/>
              </w:rPr>
              <w:t xml:space="preserve">,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01.02</w:t>
            </w:r>
            <w:r w:rsidRPr="00EE2D5A">
              <w:rPr>
                <w:rFonts w:ascii="Times New Roman" w:hAnsi="Times New Roman"/>
                <w:bCs/>
                <w:iCs/>
                <w:color w:val="000000" w:themeColor="text1"/>
                <w:sz w:val="24"/>
                <w:szCs w:val="24"/>
              </w:rPr>
              <w:t xml:space="preserve">,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01.03</w:t>
            </w:r>
            <w:r w:rsidRPr="00EE2D5A">
              <w:rPr>
                <w:rFonts w:ascii="Times New Roman" w:hAnsi="Times New Roman"/>
                <w:bCs/>
                <w:iCs/>
                <w:color w:val="000000" w:themeColor="text1"/>
                <w:sz w:val="24"/>
                <w:szCs w:val="24"/>
              </w:rPr>
              <w:t xml:space="preserve">,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01.04</w:t>
            </w:r>
            <w:r w:rsidRPr="00EE2D5A">
              <w:rPr>
                <w:rFonts w:ascii="Times New Roman" w:hAnsi="Times New Roman"/>
                <w:bCs/>
                <w:iCs/>
                <w:color w:val="000000" w:themeColor="text1"/>
                <w:sz w:val="24"/>
                <w:szCs w:val="24"/>
              </w:rPr>
              <w:t xml:space="preserve">,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01.05</w:t>
            </w:r>
            <w:r w:rsidRPr="00EE2D5A">
              <w:rPr>
                <w:rFonts w:ascii="Times New Roman" w:hAnsi="Times New Roman"/>
                <w:bCs/>
                <w:iCs/>
                <w:color w:val="000000" w:themeColor="text1"/>
                <w:sz w:val="24"/>
                <w:szCs w:val="24"/>
              </w:rPr>
              <w:t xml:space="preserve">,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01.06</w:t>
            </w:r>
            <w:r w:rsidRPr="00EE2D5A">
              <w:rPr>
                <w:rFonts w:ascii="Times New Roman" w:hAnsi="Times New Roman"/>
                <w:bCs/>
                <w:iCs/>
                <w:color w:val="000000" w:themeColor="text1"/>
                <w:sz w:val="24"/>
                <w:szCs w:val="24"/>
              </w:rPr>
              <w:t xml:space="preserve">,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08.01</w:t>
            </w:r>
            <w:r w:rsidRPr="00EE2D5A">
              <w:rPr>
                <w:rFonts w:ascii="Times New Roman" w:hAnsi="Times New Roman"/>
                <w:bCs/>
                <w:iCs/>
                <w:color w:val="000000" w:themeColor="text1"/>
                <w:sz w:val="24"/>
                <w:szCs w:val="24"/>
              </w:rPr>
              <w:t xml:space="preserve">,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08.02</w:t>
            </w:r>
            <w:r w:rsidRPr="00EE2D5A">
              <w:rPr>
                <w:rFonts w:ascii="Times New Roman" w:hAnsi="Times New Roman"/>
                <w:bCs/>
                <w:iCs/>
                <w:color w:val="000000" w:themeColor="text1"/>
                <w:sz w:val="24"/>
                <w:szCs w:val="24"/>
              </w:rPr>
              <w:t xml:space="preserve">,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08.03</w:t>
            </w:r>
            <w:r w:rsidRPr="00EE2D5A">
              <w:rPr>
                <w:rFonts w:ascii="Times New Roman" w:hAnsi="Times New Roman"/>
                <w:bCs/>
                <w:iCs/>
                <w:color w:val="000000" w:themeColor="text1"/>
                <w:sz w:val="24"/>
                <w:szCs w:val="24"/>
              </w:rPr>
              <w:t xml:space="preserve">,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08.01</w:t>
            </w:r>
            <w:r w:rsidRPr="00EE2D5A">
              <w:rPr>
                <w:rFonts w:ascii="Times New Roman" w:hAnsi="Times New Roman"/>
                <w:bCs/>
                <w:iCs/>
                <w:color w:val="000000" w:themeColor="text1"/>
                <w:sz w:val="24"/>
                <w:szCs w:val="24"/>
              </w:rPr>
              <w:t xml:space="preserve">,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08.02</w:t>
            </w:r>
            <w:r w:rsidRPr="00EE2D5A">
              <w:rPr>
                <w:rFonts w:ascii="Times New Roman" w:hAnsi="Times New Roman"/>
                <w:bCs/>
                <w:iCs/>
                <w:color w:val="000000" w:themeColor="text1"/>
                <w:sz w:val="24"/>
                <w:szCs w:val="24"/>
              </w:rPr>
              <w:t xml:space="preserve">,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08.03</w:t>
            </w:r>
            <w:r w:rsidRPr="00EE2D5A">
              <w:rPr>
                <w:rFonts w:ascii="Times New Roman" w:hAnsi="Times New Roman"/>
                <w:bCs/>
                <w:iCs/>
                <w:color w:val="000000" w:themeColor="text1"/>
                <w:sz w:val="24"/>
                <w:szCs w:val="24"/>
              </w:rPr>
              <w:t xml:space="preserve">,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08.04</w:t>
            </w:r>
            <w:r w:rsidRPr="00EE2D5A">
              <w:rPr>
                <w:rFonts w:ascii="Times New Roman" w:hAnsi="Times New Roman"/>
                <w:bCs/>
                <w:iCs/>
                <w:color w:val="000000" w:themeColor="text1"/>
                <w:sz w:val="24"/>
                <w:szCs w:val="24"/>
              </w:rPr>
              <w:t xml:space="preserve">,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03.01</w:t>
            </w:r>
            <w:r w:rsidRPr="00EE2D5A">
              <w:rPr>
                <w:rFonts w:ascii="Times New Roman" w:hAnsi="Times New Roman"/>
                <w:bCs/>
                <w:iCs/>
                <w:color w:val="000000" w:themeColor="text1"/>
                <w:sz w:val="24"/>
                <w:szCs w:val="24"/>
              </w:rPr>
              <w:t xml:space="preserve">,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03.02</w:t>
            </w:r>
            <w:r w:rsidRPr="00EE2D5A">
              <w:rPr>
                <w:rFonts w:ascii="Times New Roman" w:hAnsi="Times New Roman"/>
                <w:bCs/>
                <w:iCs/>
                <w:color w:val="000000" w:themeColor="text1"/>
                <w:sz w:val="24"/>
                <w:szCs w:val="24"/>
              </w:rPr>
              <w:t xml:space="preserve">,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03.03</w:t>
            </w:r>
            <w:r w:rsidRPr="00EE2D5A">
              <w:rPr>
                <w:rFonts w:ascii="Times New Roman" w:hAnsi="Times New Roman"/>
                <w:bCs/>
                <w:iCs/>
                <w:color w:val="000000" w:themeColor="text1"/>
                <w:sz w:val="24"/>
                <w:szCs w:val="24"/>
              </w:rPr>
              <w:t xml:space="preserve">,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03.04</w:t>
            </w:r>
            <w:r w:rsidRPr="00EE2D5A">
              <w:rPr>
                <w:rFonts w:ascii="Times New Roman" w:hAnsi="Times New Roman"/>
                <w:bCs/>
                <w:iCs/>
                <w:color w:val="000000" w:themeColor="text1"/>
                <w:sz w:val="24"/>
                <w:szCs w:val="24"/>
              </w:rPr>
              <w:t xml:space="preserve">,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03.05</w:t>
            </w:r>
            <w:r w:rsidRPr="00EE2D5A">
              <w:rPr>
                <w:rFonts w:ascii="Times New Roman" w:hAnsi="Times New Roman"/>
                <w:bCs/>
                <w:iCs/>
                <w:color w:val="000000" w:themeColor="text1"/>
                <w:sz w:val="24"/>
                <w:szCs w:val="24"/>
              </w:rPr>
              <w:t xml:space="preserve">,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03.06</w:t>
            </w:r>
            <w:r w:rsidRPr="00EE2D5A">
              <w:rPr>
                <w:rFonts w:ascii="Times New Roman" w:hAnsi="Times New Roman"/>
                <w:bCs/>
                <w:iCs/>
                <w:color w:val="000000" w:themeColor="text1"/>
                <w:sz w:val="24"/>
                <w:szCs w:val="24"/>
              </w:rPr>
              <w:t xml:space="preserve">,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03.07</w:t>
            </w:r>
            <w:r w:rsidRPr="00EE2D5A">
              <w:rPr>
                <w:rFonts w:ascii="Times New Roman" w:hAnsi="Times New Roman"/>
                <w:bCs/>
                <w:iCs/>
                <w:color w:val="000000" w:themeColor="text1"/>
                <w:sz w:val="24"/>
                <w:szCs w:val="24"/>
              </w:rPr>
              <w:t xml:space="preserve">,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03.08</w:t>
            </w:r>
            <w:r w:rsidRPr="00EE2D5A">
              <w:rPr>
                <w:rFonts w:ascii="Times New Roman" w:hAnsi="Times New Roman"/>
                <w:bCs/>
                <w:iCs/>
                <w:color w:val="000000" w:themeColor="text1"/>
                <w:sz w:val="24"/>
                <w:szCs w:val="24"/>
              </w:rPr>
              <w:t xml:space="preserve">,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03.09</w:t>
            </w:r>
            <w:r w:rsidRPr="00EE2D5A">
              <w:rPr>
                <w:rFonts w:ascii="Times New Roman" w:hAnsi="Times New Roman"/>
                <w:bCs/>
                <w:iCs/>
                <w:color w:val="000000" w:themeColor="text1"/>
                <w:sz w:val="24"/>
                <w:szCs w:val="24"/>
              </w:rPr>
              <w:t xml:space="preserve">,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03.01</w:t>
            </w:r>
            <w:r w:rsidRPr="00EE2D5A">
              <w:rPr>
                <w:rFonts w:ascii="Times New Roman" w:hAnsi="Times New Roman"/>
                <w:bCs/>
                <w:iCs/>
                <w:color w:val="000000" w:themeColor="text1"/>
                <w:sz w:val="24"/>
                <w:szCs w:val="24"/>
              </w:rPr>
              <w:t xml:space="preserve">,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03.02</w:t>
            </w:r>
            <w:r w:rsidRPr="00EE2D5A">
              <w:rPr>
                <w:rFonts w:ascii="Times New Roman" w:hAnsi="Times New Roman"/>
                <w:bCs/>
                <w:iCs/>
                <w:color w:val="000000" w:themeColor="text1"/>
                <w:sz w:val="24"/>
                <w:szCs w:val="24"/>
              </w:rPr>
              <w:t xml:space="preserve">,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03.03</w:t>
            </w:r>
            <w:r w:rsidRPr="00EE2D5A">
              <w:rPr>
                <w:rFonts w:ascii="Times New Roman" w:hAnsi="Times New Roman"/>
                <w:bCs/>
                <w:iCs/>
                <w:color w:val="000000" w:themeColor="text1"/>
                <w:sz w:val="24"/>
                <w:szCs w:val="24"/>
              </w:rPr>
              <w:t xml:space="preserve">,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03.04</w:t>
            </w:r>
            <w:r w:rsidRPr="00EE2D5A">
              <w:rPr>
                <w:rFonts w:ascii="Times New Roman" w:hAnsi="Times New Roman"/>
                <w:bCs/>
                <w:iCs/>
                <w:color w:val="000000" w:themeColor="text1"/>
                <w:sz w:val="24"/>
                <w:szCs w:val="24"/>
              </w:rPr>
              <w:t xml:space="preserve">,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03.05</w:t>
            </w:r>
            <w:r w:rsidRPr="00EE2D5A">
              <w:rPr>
                <w:rFonts w:ascii="Times New Roman" w:hAnsi="Times New Roman"/>
                <w:bCs/>
                <w:iCs/>
                <w:color w:val="000000" w:themeColor="text1"/>
                <w:sz w:val="24"/>
                <w:szCs w:val="24"/>
              </w:rPr>
              <w:t xml:space="preserve">,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w:t>
            </w:r>
            <w:r>
              <w:rPr>
                <w:rFonts w:ascii="Times New Roman" w:hAnsi="Times New Roman"/>
                <w:bCs/>
                <w:iCs/>
                <w:color w:val="000000" w:themeColor="text1"/>
                <w:sz w:val="24"/>
                <w:szCs w:val="24"/>
              </w:rPr>
              <w:lastRenderedPageBreak/>
              <w:t>03.06</w:t>
            </w:r>
            <w:r w:rsidRPr="00EE2D5A">
              <w:rPr>
                <w:rFonts w:ascii="Times New Roman" w:hAnsi="Times New Roman"/>
                <w:bCs/>
                <w:iCs/>
                <w:color w:val="000000" w:themeColor="text1"/>
                <w:sz w:val="24"/>
                <w:szCs w:val="24"/>
              </w:rPr>
              <w:t xml:space="preserve">,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03.07</w:t>
            </w:r>
            <w:r w:rsidRPr="00EE2D5A">
              <w:rPr>
                <w:rFonts w:ascii="Times New Roman" w:hAnsi="Times New Roman"/>
                <w:bCs/>
                <w:iCs/>
                <w:color w:val="000000" w:themeColor="text1"/>
                <w:sz w:val="24"/>
                <w:szCs w:val="24"/>
              </w:rPr>
              <w:t xml:space="preserve">,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04.01</w:t>
            </w:r>
            <w:r w:rsidRPr="00EE2D5A">
              <w:rPr>
                <w:rFonts w:ascii="Times New Roman" w:hAnsi="Times New Roman"/>
                <w:bCs/>
                <w:iCs/>
                <w:color w:val="000000" w:themeColor="text1"/>
                <w:sz w:val="24"/>
                <w:szCs w:val="24"/>
              </w:rPr>
              <w:t xml:space="preserve">,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04.02</w:t>
            </w:r>
            <w:r w:rsidRPr="00EE2D5A">
              <w:rPr>
                <w:rFonts w:ascii="Times New Roman" w:hAnsi="Times New Roman"/>
                <w:bCs/>
                <w:iCs/>
                <w:color w:val="000000" w:themeColor="text1"/>
                <w:sz w:val="24"/>
                <w:szCs w:val="24"/>
              </w:rPr>
              <w:t xml:space="preserve">,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04.01</w:t>
            </w:r>
            <w:r w:rsidRPr="00EE2D5A">
              <w:rPr>
                <w:rFonts w:ascii="Times New Roman" w:hAnsi="Times New Roman"/>
                <w:bCs/>
                <w:iCs/>
                <w:color w:val="000000" w:themeColor="text1"/>
                <w:sz w:val="24"/>
                <w:szCs w:val="24"/>
              </w:rPr>
              <w:t xml:space="preserve">,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04.02</w:t>
            </w:r>
          </w:p>
        </w:tc>
      </w:tr>
      <w:tr w:rsidR="007B3C4A" w14:paraId="6F067525" w14:textId="77777777">
        <w:trPr>
          <w:trHeight w:val="23"/>
        </w:trPr>
        <w:tc>
          <w:tcPr>
            <w:tcW w:w="539" w:type="pct"/>
            <w:vMerge/>
            <w:noWrap/>
          </w:tcPr>
          <w:p w14:paraId="04D5157E" w14:textId="77777777" w:rsidR="007B3C4A" w:rsidRDefault="007B3C4A">
            <w:pPr>
              <w:spacing w:after="0" w:line="240" w:lineRule="auto"/>
              <w:rPr>
                <w:rFonts w:ascii="Times New Roman" w:hAnsi="Times New Roman"/>
                <w:b/>
                <w:bCs/>
                <w:color w:val="000000" w:themeColor="text1"/>
                <w:sz w:val="24"/>
                <w:szCs w:val="24"/>
              </w:rPr>
            </w:pPr>
          </w:p>
        </w:tc>
        <w:tc>
          <w:tcPr>
            <w:tcW w:w="2100" w:type="pct"/>
            <w:noWrap/>
          </w:tcPr>
          <w:p w14:paraId="7DA62CE1" w14:textId="77777777" w:rsidR="007B3C4A" w:rsidRDefault="003B1D61">
            <w:pPr>
              <w:pStyle w:val="TableParagraph"/>
              <w:ind w:left="105" w:rightChars="10" w:right="22"/>
              <w:rPr>
                <w:rFonts w:eastAsia="SimSun"/>
                <w:color w:val="000000" w:themeColor="text1"/>
                <w:sz w:val="24"/>
                <w:szCs w:val="24"/>
              </w:rPr>
            </w:pPr>
            <w:r>
              <w:rPr>
                <w:rFonts w:eastAsia="SimSun"/>
                <w:color w:val="000000" w:themeColor="text1"/>
                <w:sz w:val="24"/>
                <w:szCs w:val="24"/>
              </w:rPr>
              <w:t>Практические занятия.</w:t>
            </w:r>
          </w:p>
          <w:p w14:paraId="6B14B716" w14:textId="77777777" w:rsidR="007B3C4A" w:rsidRDefault="003B1D61">
            <w:pPr>
              <w:pStyle w:val="TableParagraph"/>
              <w:ind w:left="105" w:rightChars="10" w:right="22"/>
              <w:rPr>
                <w:rFonts w:eastAsia="SimSun"/>
                <w:color w:val="000000" w:themeColor="text1"/>
                <w:sz w:val="24"/>
                <w:szCs w:val="24"/>
              </w:rPr>
            </w:pPr>
            <w:r>
              <w:rPr>
                <w:rFonts w:eastAsia="SimSun"/>
                <w:color w:val="000000" w:themeColor="text1"/>
                <w:sz w:val="24"/>
                <w:szCs w:val="24"/>
              </w:rPr>
              <w:t>Бег на короткие дистанции, низки старт.</w:t>
            </w:r>
          </w:p>
          <w:p w14:paraId="14C0B0DE" w14:textId="77777777" w:rsidR="007B3C4A" w:rsidRDefault="003B1D61">
            <w:pPr>
              <w:pStyle w:val="TableParagraph"/>
              <w:ind w:left="105" w:rightChars="10" w:right="22"/>
              <w:rPr>
                <w:rFonts w:eastAsia="SimSun"/>
                <w:color w:val="000000" w:themeColor="text1"/>
                <w:sz w:val="24"/>
                <w:szCs w:val="24"/>
              </w:rPr>
            </w:pPr>
            <w:r>
              <w:rPr>
                <w:rFonts w:eastAsia="SimSun"/>
                <w:color w:val="000000" w:themeColor="text1"/>
                <w:sz w:val="24"/>
                <w:szCs w:val="24"/>
              </w:rPr>
              <w:t>Двусторонняя игра в футбол.</w:t>
            </w:r>
          </w:p>
          <w:p w14:paraId="3F4E0173" w14:textId="77777777" w:rsidR="007B3C4A" w:rsidRDefault="003B1D61">
            <w:pPr>
              <w:pStyle w:val="TableParagraph"/>
              <w:ind w:left="105" w:rightChars="10" w:right="22"/>
              <w:rPr>
                <w:rFonts w:eastAsia="SimSun"/>
                <w:color w:val="000000" w:themeColor="text1"/>
                <w:sz w:val="24"/>
                <w:szCs w:val="24"/>
              </w:rPr>
            </w:pPr>
            <w:r>
              <w:rPr>
                <w:rFonts w:eastAsia="SimSun"/>
                <w:color w:val="000000" w:themeColor="text1"/>
                <w:sz w:val="24"/>
                <w:szCs w:val="24"/>
              </w:rPr>
              <w:t xml:space="preserve">Бег на дистанцию 100 м. – зачет. Прыжок в длину с разбегом «согнув ноги». Тактические действия в игре </w:t>
            </w:r>
            <w:proofErr w:type="spellStart"/>
            <w:r>
              <w:rPr>
                <w:rFonts w:eastAsia="SimSun"/>
                <w:color w:val="000000" w:themeColor="text1"/>
                <w:sz w:val="24"/>
                <w:szCs w:val="24"/>
              </w:rPr>
              <w:t>футбол.Метание</w:t>
            </w:r>
            <w:proofErr w:type="spellEnd"/>
            <w:r>
              <w:rPr>
                <w:rFonts w:eastAsia="SimSun"/>
                <w:color w:val="000000" w:themeColor="text1"/>
                <w:sz w:val="24"/>
                <w:szCs w:val="24"/>
              </w:rPr>
              <w:t xml:space="preserve"> гранаты на дальность – зачет.</w:t>
            </w:r>
          </w:p>
          <w:p w14:paraId="2E9A7996" w14:textId="77777777" w:rsidR="007B3C4A" w:rsidRDefault="003B1D61">
            <w:pPr>
              <w:pStyle w:val="TableParagraph"/>
              <w:ind w:left="105" w:rightChars="10" w:right="22"/>
              <w:rPr>
                <w:rFonts w:eastAsia="SimSun"/>
                <w:color w:val="000000" w:themeColor="text1"/>
                <w:sz w:val="24"/>
                <w:szCs w:val="24"/>
              </w:rPr>
            </w:pPr>
            <w:r>
              <w:rPr>
                <w:rFonts w:eastAsia="SimSun"/>
                <w:color w:val="000000" w:themeColor="text1"/>
                <w:sz w:val="24"/>
                <w:szCs w:val="24"/>
              </w:rPr>
              <w:t>Развития выносливости бег на длинные дистанции.</w:t>
            </w:r>
          </w:p>
          <w:p w14:paraId="77373D0A" w14:textId="77777777" w:rsidR="007B3C4A" w:rsidRDefault="003B1D61">
            <w:pPr>
              <w:pStyle w:val="TableParagraph"/>
              <w:ind w:left="105" w:rightChars="10" w:right="22"/>
              <w:rPr>
                <w:rFonts w:eastAsia="SimSun"/>
                <w:color w:val="000000" w:themeColor="text1"/>
                <w:sz w:val="24"/>
                <w:szCs w:val="24"/>
              </w:rPr>
            </w:pPr>
            <w:r>
              <w:rPr>
                <w:rFonts w:eastAsia="SimSun"/>
                <w:color w:val="000000" w:themeColor="text1"/>
                <w:sz w:val="24"/>
                <w:szCs w:val="24"/>
              </w:rPr>
              <w:t>Развития силы «подтягивание» - зачет.</w:t>
            </w:r>
          </w:p>
          <w:p w14:paraId="1D2DA8C3" w14:textId="77777777" w:rsidR="007B3C4A" w:rsidRDefault="003B1D61">
            <w:pPr>
              <w:pStyle w:val="TableParagraph"/>
              <w:ind w:left="105" w:rightChars="10" w:right="22"/>
              <w:rPr>
                <w:rFonts w:eastAsia="SimSun"/>
                <w:color w:val="000000" w:themeColor="text1"/>
                <w:sz w:val="24"/>
                <w:szCs w:val="24"/>
              </w:rPr>
            </w:pPr>
            <w:r>
              <w:rPr>
                <w:rFonts w:eastAsia="SimSun"/>
                <w:color w:val="000000" w:themeColor="text1"/>
                <w:sz w:val="24"/>
                <w:szCs w:val="24"/>
              </w:rPr>
              <w:t>Совершенствование техники приема и передачи мяча.</w:t>
            </w:r>
          </w:p>
          <w:p w14:paraId="7BB00BB1" w14:textId="77777777" w:rsidR="007B3C4A" w:rsidRDefault="003B1D61">
            <w:pPr>
              <w:pStyle w:val="TableParagraph"/>
              <w:ind w:left="105" w:rightChars="10" w:right="22"/>
              <w:rPr>
                <w:rFonts w:eastAsia="SimSun"/>
                <w:color w:val="000000" w:themeColor="text1"/>
                <w:sz w:val="24"/>
                <w:szCs w:val="24"/>
              </w:rPr>
            </w:pPr>
            <w:r>
              <w:rPr>
                <w:rFonts w:eastAsia="SimSun"/>
                <w:color w:val="000000" w:themeColor="text1"/>
                <w:sz w:val="24"/>
                <w:szCs w:val="24"/>
              </w:rPr>
              <w:t>Прыжок в длину с места. – зачет.</w:t>
            </w:r>
          </w:p>
          <w:p w14:paraId="2BBD70C0" w14:textId="77777777" w:rsidR="007B3C4A" w:rsidRDefault="003B1D61">
            <w:pPr>
              <w:pStyle w:val="TableParagraph"/>
              <w:ind w:left="105" w:rightChars="10" w:right="22"/>
              <w:rPr>
                <w:rFonts w:eastAsia="SimSun"/>
                <w:color w:val="000000" w:themeColor="text1"/>
                <w:sz w:val="24"/>
                <w:szCs w:val="24"/>
              </w:rPr>
            </w:pPr>
            <w:r>
              <w:rPr>
                <w:rFonts w:eastAsia="SimSun"/>
                <w:color w:val="000000" w:themeColor="text1"/>
                <w:sz w:val="24"/>
                <w:szCs w:val="24"/>
              </w:rPr>
              <w:t>Двусторонняя игра в футбол.</w:t>
            </w:r>
          </w:p>
          <w:p w14:paraId="1D9B3B83" w14:textId="77777777" w:rsidR="007B3C4A" w:rsidRDefault="003B1D61">
            <w:pPr>
              <w:pStyle w:val="TableParagraph"/>
              <w:ind w:left="105" w:rightChars="10" w:right="22"/>
              <w:rPr>
                <w:rFonts w:eastAsia="SimSun"/>
                <w:color w:val="000000" w:themeColor="text1"/>
                <w:sz w:val="24"/>
                <w:szCs w:val="24"/>
              </w:rPr>
            </w:pPr>
            <w:r>
              <w:rPr>
                <w:rFonts w:eastAsia="SimSun"/>
                <w:color w:val="000000" w:themeColor="text1"/>
                <w:sz w:val="24"/>
                <w:szCs w:val="24"/>
              </w:rPr>
              <w:lastRenderedPageBreak/>
              <w:t xml:space="preserve"> </w:t>
            </w:r>
            <w:proofErr w:type="spellStart"/>
            <w:r>
              <w:rPr>
                <w:rFonts w:eastAsia="SimSun"/>
                <w:color w:val="000000" w:themeColor="text1"/>
                <w:sz w:val="24"/>
                <w:szCs w:val="24"/>
              </w:rPr>
              <w:t>О.Ф.П.Бег</w:t>
            </w:r>
            <w:proofErr w:type="spellEnd"/>
            <w:r>
              <w:rPr>
                <w:rFonts w:eastAsia="SimSun"/>
                <w:color w:val="000000" w:themeColor="text1"/>
                <w:sz w:val="24"/>
                <w:szCs w:val="24"/>
              </w:rPr>
              <w:t xml:space="preserve"> на дистанцию 3000 м. – зачет.</w:t>
            </w:r>
          </w:p>
        </w:tc>
        <w:tc>
          <w:tcPr>
            <w:tcW w:w="597" w:type="pct"/>
            <w:vMerge/>
            <w:noWrap/>
            <w:vAlign w:val="center"/>
          </w:tcPr>
          <w:p w14:paraId="6746C82F" w14:textId="77777777" w:rsidR="007B3C4A" w:rsidRDefault="007B3C4A">
            <w:pPr>
              <w:spacing w:after="0" w:line="240" w:lineRule="auto"/>
              <w:jc w:val="center"/>
              <w:rPr>
                <w:rFonts w:ascii="Times New Roman" w:hAnsi="Times New Roman"/>
                <w:b/>
                <w:bCs/>
                <w:color w:val="000000" w:themeColor="text1"/>
                <w:sz w:val="24"/>
                <w:szCs w:val="24"/>
              </w:rPr>
            </w:pPr>
          </w:p>
        </w:tc>
        <w:tc>
          <w:tcPr>
            <w:tcW w:w="561" w:type="pct"/>
            <w:noWrap/>
            <w:vAlign w:val="center"/>
          </w:tcPr>
          <w:p w14:paraId="217AAABD" w14:textId="77777777" w:rsidR="007B3C4A" w:rsidRDefault="003B1D61">
            <w:pPr>
              <w:spacing w:after="0" w:line="240" w:lineRule="auto"/>
              <w:jc w:val="center"/>
              <w:rPr>
                <w:rFonts w:ascii="Times New Roman" w:hAnsi="Times New Roman"/>
                <w:b/>
                <w:bCs/>
                <w:color w:val="000000" w:themeColor="text1"/>
                <w:sz w:val="24"/>
                <w:szCs w:val="24"/>
              </w:rPr>
            </w:pPr>
            <w:r>
              <w:rPr>
                <w:rFonts w:ascii="Times New Roman" w:hAnsi="Times New Roman"/>
                <w:color w:val="000000" w:themeColor="text1"/>
                <w:sz w:val="24"/>
                <w:szCs w:val="24"/>
                <w:lang w:eastAsia="en-US"/>
              </w:rPr>
              <w:t>ЛР 09</w:t>
            </w:r>
          </w:p>
        </w:tc>
        <w:tc>
          <w:tcPr>
            <w:tcW w:w="355" w:type="pct"/>
            <w:noWrap/>
            <w:vAlign w:val="center"/>
          </w:tcPr>
          <w:p w14:paraId="79F4CB34" w14:textId="77777777" w:rsidR="007B3C4A" w:rsidRDefault="003B1D61">
            <w:pPr>
              <w:spacing w:after="0" w:line="240" w:lineRule="auto"/>
              <w:jc w:val="center"/>
              <w:rPr>
                <w:rFonts w:ascii="Times New Roman" w:hAnsi="Times New Roman"/>
                <w:color w:val="000000" w:themeColor="text1"/>
                <w:sz w:val="24"/>
                <w:szCs w:val="24"/>
              </w:rPr>
            </w:pPr>
            <w:r>
              <w:rPr>
                <w:rFonts w:ascii="Times New Roman" w:hAnsi="Times New Roman"/>
                <w:color w:val="000000" w:themeColor="text1"/>
                <w:sz w:val="24"/>
                <w:szCs w:val="24"/>
              </w:rPr>
              <w:t>ОК 01</w:t>
            </w:r>
          </w:p>
          <w:p w14:paraId="3F249316" w14:textId="77777777" w:rsidR="007B3C4A" w:rsidRDefault="003B1D61">
            <w:pPr>
              <w:spacing w:after="0" w:line="240" w:lineRule="auto"/>
              <w:jc w:val="center"/>
              <w:rPr>
                <w:rFonts w:ascii="Times New Roman" w:hAnsi="Times New Roman"/>
                <w:color w:val="000000" w:themeColor="text1"/>
                <w:sz w:val="24"/>
                <w:szCs w:val="24"/>
              </w:rPr>
            </w:pPr>
            <w:r>
              <w:rPr>
                <w:rFonts w:ascii="Times New Roman" w:hAnsi="Times New Roman"/>
                <w:color w:val="000000" w:themeColor="text1"/>
                <w:sz w:val="24"/>
                <w:szCs w:val="24"/>
              </w:rPr>
              <w:t>ОК 03</w:t>
            </w:r>
          </w:p>
          <w:p w14:paraId="792B7CF1" w14:textId="77777777" w:rsidR="007B3C4A" w:rsidRDefault="003B1D61">
            <w:pPr>
              <w:spacing w:after="0" w:line="240" w:lineRule="auto"/>
              <w:jc w:val="center"/>
              <w:rPr>
                <w:rFonts w:ascii="Times New Roman" w:hAnsi="Times New Roman"/>
                <w:color w:val="000000" w:themeColor="text1"/>
                <w:sz w:val="24"/>
                <w:szCs w:val="24"/>
              </w:rPr>
            </w:pPr>
            <w:r>
              <w:rPr>
                <w:rFonts w:ascii="Times New Roman" w:hAnsi="Times New Roman"/>
                <w:color w:val="000000" w:themeColor="text1"/>
                <w:sz w:val="24"/>
                <w:szCs w:val="24"/>
              </w:rPr>
              <w:t>ОК 04</w:t>
            </w:r>
          </w:p>
          <w:p w14:paraId="14653479" w14:textId="77777777" w:rsidR="007B3C4A" w:rsidRDefault="003B1D61">
            <w:pPr>
              <w:spacing w:after="0" w:line="240" w:lineRule="auto"/>
              <w:jc w:val="center"/>
              <w:rPr>
                <w:rFonts w:ascii="Times New Roman" w:hAnsi="Times New Roman"/>
                <w:color w:val="000000" w:themeColor="text1"/>
                <w:sz w:val="24"/>
                <w:szCs w:val="24"/>
              </w:rPr>
            </w:pPr>
            <w:r>
              <w:rPr>
                <w:rFonts w:ascii="Times New Roman" w:hAnsi="Times New Roman"/>
                <w:color w:val="000000" w:themeColor="text1"/>
                <w:sz w:val="24"/>
                <w:szCs w:val="24"/>
              </w:rPr>
              <w:t>ОК 08</w:t>
            </w:r>
          </w:p>
          <w:p w14:paraId="099AB072" w14:textId="77777777" w:rsidR="007B3C4A" w:rsidRDefault="007B3C4A">
            <w:pPr>
              <w:spacing w:after="0" w:line="240" w:lineRule="auto"/>
              <w:jc w:val="center"/>
              <w:rPr>
                <w:rFonts w:ascii="Times New Roman" w:hAnsi="Times New Roman"/>
                <w:b/>
                <w:bCs/>
                <w:color w:val="000000" w:themeColor="text1"/>
                <w:sz w:val="24"/>
                <w:szCs w:val="24"/>
              </w:rPr>
            </w:pPr>
          </w:p>
        </w:tc>
        <w:tc>
          <w:tcPr>
            <w:tcW w:w="845" w:type="pct"/>
            <w:vMerge/>
            <w:noWrap/>
            <w:vAlign w:val="center"/>
          </w:tcPr>
          <w:p w14:paraId="0E6FB885" w14:textId="77777777" w:rsidR="007B3C4A" w:rsidRDefault="007B3C4A">
            <w:pPr>
              <w:suppressAutoHyphens/>
              <w:spacing w:after="0" w:line="240" w:lineRule="auto"/>
              <w:jc w:val="center"/>
              <w:rPr>
                <w:rFonts w:ascii="Times New Roman" w:hAnsi="Times New Roman"/>
                <w:bCs/>
                <w:iCs/>
                <w:color w:val="000000" w:themeColor="text1"/>
                <w:sz w:val="24"/>
                <w:szCs w:val="24"/>
              </w:rPr>
            </w:pPr>
          </w:p>
        </w:tc>
      </w:tr>
      <w:tr w:rsidR="007B3C4A" w14:paraId="70C59973" w14:textId="77777777">
        <w:trPr>
          <w:trHeight w:val="23"/>
        </w:trPr>
        <w:tc>
          <w:tcPr>
            <w:tcW w:w="539" w:type="pct"/>
            <w:vMerge/>
            <w:noWrap/>
          </w:tcPr>
          <w:p w14:paraId="65C8FA6F" w14:textId="77777777" w:rsidR="007B3C4A" w:rsidRDefault="007B3C4A">
            <w:pPr>
              <w:spacing w:after="0" w:line="240" w:lineRule="auto"/>
              <w:rPr>
                <w:rFonts w:ascii="Times New Roman" w:hAnsi="Times New Roman"/>
                <w:b/>
                <w:bCs/>
                <w:color w:val="000000" w:themeColor="text1"/>
                <w:sz w:val="24"/>
                <w:szCs w:val="24"/>
              </w:rPr>
            </w:pPr>
          </w:p>
        </w:tc>
        <w:tc>
          <w:tcPr>
            <w:tcW w:w="2100" w:type="pct"/>
            <w:noWrap/>
          </w:tcPr>
          <w:p w14:paraId="6A3C670A" w14:textId="77777777" w:rsidR="007B3C4A" w:rsidRDefault="003B1D61">
            <w:pPr>
              <w:pStyle w:val="TableParagraph"/>
              <w:ind w:left="105" w:rightChars="10" w:right="22"/>
              <w:rPr>
                <w:rFonts w:eastAsia="SimSun"/>
                <w:color w:val="000000" w:themeColor="text1"/>
                <w:sz w:val="24"/>
                <w:szCs w:val="24"/>
              </w:rPr>
            </w:pPr>
            <w:r>
              <w:rPr>
                <w:rFonts w:eastAsia="SimSun"/>
                <w:color w:val="000000" w:themeColor="text1"/>
                <w:sz w:val="24"/>
                <w:szCs w:val="24"/>
              </w:rPr>
              <w:t xml:space="preserve">Самостоятельная </w:t>
            </w:r>
            <w:proofErr w:type="spellStart"/>
            <w:r>
              <w:rPr>
                <w:rFonts w:eastAsia="SimSun"/>
                <w:color w:val="000000" w:themeColor="text1"/>
                <w:sz w:val="24"/>
                <w:szCs w:val="24"/>
              </w:rPr>
              <w:t>работа.Упражнения</w:t>
            </w:r>
            <w:proofErr w:type="spellEnd"/>
            <w:r>
              <w:rPr>
                <w:rFonts w:eastAsia="SimSun"/>
                <w:color w:val="000000" w:themeColor="text1"/>
                <w:sz w:val="24"/>
                <w:szCs w:val="24"/>
              </w:rPr>
              <w:t xml:space="preserve"> способствующие закреплению материала, комплексы для развития силы, выносливости, скоростно-</w:t>
            </w:r>
            <w:proofErr w:type="spellStart"/>
            <w:r>
              <w:rPr>
                <w:rFonts w:eastAsia="SimSun"/>
                <w:color w:val="000000" w:themeColor="text1"/>
                <w:sz w:val="24"/>
                <w:szCs w:val="24"/>
              </w:rPr>
              <w:t>силовыхкачеств</w:t>
            </w:r>
            <w:proofErr w:type="spellEnd"/>
            <w:r>
              <w:rPr>
                <w:rFonts w:eastAsia="SimSun"/>
                <w:color w:val="000000" w:themeColor="text1"/>
                <w:sz w:val="24"/>
                <w:szCs w:val="24"/>
              </w:rPr>
              <w:t xml:space="preserve">, подготовительные и упражнении подводящие упражнения с </w:t>
            </w:r>
            <w:proofErr w:type="spellStart"/>
            <w:r>
              <w:rPr>
                <w:rFonts w:eastAsia="SimSun"/>
                <w:color w:val="000000" w:themeColor="text1"/>
                <w:sz w:val="24"/>
                <w:szCs w:val="24"/>
              </w:rPr>
              <w:t>цельюосвоения</w:t>
            </w:r>
            <w:proofErr w:type="spellEnd"/>
            <w:r>
              <w:rPr>
                <w:rFonts w:eastAsia="SimSun"/>
                <w:color w:val="000000" w:themeColor="text1"/>
                <w:sz w:val="24"/>
                <w:szCs w:val="24"/>
              </w:rPr>
              <w:t xml:space="preserve"> конкретного материала учебной программы. Упражнения на развитие физических качеств.</w:t>
            </w:r>
          </w:p>
        </w:tc>
        <w:tc>
          <w:tcPr>
            <w:tcW w:w="597" w:type="pct"/>
            <w:vMerge/>
            <w:noWrap/>
            <w:vAlign w:val="center"/>
          </w:tcPr>
          <w:p w14:paraId="2A49C7FF" w14:textId="77777777" w:rsidR="007B3C4A" w:rsidRDefault="007B3C4A">
            <w:pPr>
              <w:spacing w:after="0" w:line="240" w:lineRule="auto"/>
              <w:jc w:val="center"/>
              <w:rPr>
                <w:rFonts w:ascii="Times New Roman" w:hAnsi="Times New Roman"/>
                <w:b/>
                <w:bCs/>
                <w:color w:val="000000" w:themeColor="text1"/>
                <w:sz w:val="24"/>
                <w:szCs w:val="24"/>
              </w:rPr>
            </w:pPr>
          </w:p>
        </w:tc>
        <w:tc>
          <w:tcPr>
            <w:tcW w:w="561" w:type="pct"/>
            <w:noWrap/>
            <w:vAlign w:val="center"/>
          </w:tcPr>
          <w:p w14:paraId="6B8A418C" w14:textId="77777777" w:rsidR="007B3C4A" w:rsidRDefault="003B1D61">
            <w:pPr>
              <w:spacing w:after="0" w:line="240" w:lineRule="auto"/>
              <w:jc w:val="center"/>
              <w:rPr>
                <w:rFonts w:ascii="Times New Roman" w:hAnsi="Times New Roman"/>
                <w:b/>
                <w:bCs/>
                <w:color w:val="000000" w:themeColor="text1"/>
                <w:sz w:val="24"/>
                <w:szCs w:val="24"/>
              </w:rPr>
            </w:pPr>
            <w:r>
              <w:rPr>
                <w:rFonts w:ascii="Times New Roman" w:hAnsi="Times New Roman"/>
                <w:color w:val="000000" w:themeColor="text1"/>
                <w:sz w:val="24"/>
                <w:szCs w:val="24"/>
                <w:lang w:eastAsia="en-US"/>
              </w:rPr>
              <w:t>ЛР 09</w:t>
            </w:r>
          </w:p>
        </w:tc>
        <w:tc>
          <w:tcPr>
            <w:tcW w:w="355" w:type="pct"/>
            <w:noWrap/>
            <w:vAlign w:val="center"/>
          </w:tcPr>
          <w:p w14:paraId="320195BD" w14:textId="77777777" w:rsidR="007B3C4A" w:rsidRDefault="003B1D61">
            <w:pPr>
              <w:spacing w:after="0" w:line="240" w:lineRule="auto"/>
              <w:jc w:val="center"/>
              <w:rPr>
                <w:rFonts w:ascii="Times New Roman" w:hAnsi="Times New Roman"/>
                <w:color w:val="000000" w:themeColor="text1"/>
                <w:sz w:val="24"/>
                <w:szCs w:val="24"/>
              </w:rPr>
            </w:pPr>
            <w:r>
              <w:rPr>
                <w:rFonts w:ascii="Times New Roman" w:hAnsi="Times New Roman"/>
                <w:color w:val="000000" w:themeColor="text1"/>
                <w:sz w:val="24"/>
                <w:szCs w:val="24"/>
              </w:rPr>
              <w:t>ОК 01</w:t>
            </w:r>
          </w:p>
          <w:p w14:paraId="01DA537F" w14:textId="77777777" w:rsidR="007B3C4A" w:rsidRDefault="003B1D61">
            <w:pPr>
              <w:spacing w:after="0" w:line="240" w:lineRule="auto"/>
              <w:jc w:val="center"/>
              <w:rPr>
                <w:rFonts w:ascii="Times New Roman" w:hAnsi="Times New Roman"/>
                <w:color w:val="000000" w:themeColor="text1"/>
                <w:sz w:val="24"/>
                <w:szCs w:val="24"/>
              </w:rPr>
            </w:pPr>
            <w:r>
              <w:rPr>
                <w:rFonts w:ascii="Times New Roman" w:hAnsi="Times New Roman"/>
                <w:color w:val="000000" w:themeColor="text1"/>
                <w:sz w:val="24"/>
                <w:szCs w:val="24"/>
              </w:rPr>
              <w:t>ОК 03</w:t>
            </w:r>
          </w:p>
          <w:p w14:paraId="2FC1EED4" w14:textId="77777777" w:rsidR="007B3C4A" w:rsidRDefault="003B1D61">
            <w:pPr>
              <w:spacing w:after="0" w:line="240" w:lineRule="auto"/>
              <w:jc w:val="center"/>
              <w:rPr>
                <w:rFonts w:ascii="Times New Roman" w:hAnsi="Times New Roman"/>
                <w:color w:val="000000" w:themeColor="text1"/>
                <w:sz w:val="24"/>
                <w:szCs w:val="24"/>
              </w:rPr>
            </w:pPr>
            <w:r>
              <w:rPr>
                <w:rFonts w:ascii="Times New Roman" w:hAnsi="Times New Roman"/>
                <w:color w:val="000000" w:themeColor="text1"/>
                <w:sz w:val="24"/>
                <w:szCs w:val="24"/>
              </w:rPr>
              <w:t>ОК 04</w:t>
            </w:r>
          </w:p>
          <w:p w14:paraId="3DF3FDA1" w14:textId="77777777" w:rsidR="007B3C4A" w:rsidRDefault="003B1D61">
            <w:pPr>
              <w:spacing w:after="0" w:line="240" w:lineRule="auto"/>
              <w:jc w:val="center"/>
              <w:rPr>
                <w:rFonts w:ascii="Times New Roman" w:hAnsi="Times New Roman"/>
                <w:color w:val="000000" w:themeColor="text1"/>
                <w:sz w:val="24"/>
                <w:szCs w:val="24"/>
              </w:rPr>
            </w:pPr>
            <w:r>
              <w:rPr>
                <w:rFonts w:ascii="Times New Roman" w:hAnsi="Times New Roman"/>
                <w:color w:val="000000" w:themeColor="text1"/>
                <w:sz w:val="24"/>
                <w:szCs w:val="24"/>
              </w:rPr>
              <w:t>ОК 08</w:t>
            </w:r>
          </w:p>
          <w:p w14:paraId="5455E653" w14:textId="77777777" w:rsidR="007B3C4A" w:rsidRDefault="007B3C4A">
            <w:pPr>
              <w:spacing w:after="0" w:line="240" w:lineRule="auto"/>
              <w:jc w:val="center"/>
              <w:rPr>
                <w:rFonts w:ascii="Times New Roman" w:hAnsi="Times New Roman"/>
                <w:b/>
                <w:bCs/>
                <w:color w:val="000000" w:themeColor="text1"/>
                <w:sz w:val="24"/>
                <w:szCs w:val="24"/>
              </w:rPr>
            </w:pPr>
          </w:p>
        </w:tc>
        <w:tc>
          <w:tcPr>
            <w:tcW w:w="845" w:type="pct"/>
            <w:vMerge/>
            <w:noWrap/>
            <w:vAlign w:val="center"/>
          </w:tcPr>
          <w:p w14:paraId="7E71DA03" w14:textId="77777777" w:rsidR="007B3C4A" w:rsidRDefault="007B3C4A">
            <w:pPr>
              <w:suppressAutoHyphens/>
              <w:spacing w:after="0" w:line="240" w:lineRule="auto"/>
              <w:jc w:val="center"/>
              <w:rPr>
                <w:rFonts w:ascii="Times New Roman" w:hAnsi="Times New Roman"/>
                <w:bCs/>
                <w:iCs/>
                <w:color w:val="000000" w:themeColor="text1"/>
                <w:sz w:val="24"/>
                <w:szCs w:val="24"/>
              </w:rPr>
            </w:pPr>
          </w:p>
        </w:tc>
      </w:tr>
      <w:tr w:rsidR="007B3C4A" w14:paraId="588E9404" w14:textId="77777777">
        <w:trPr>
          <w:trHeight w:val="23"/>
        </w:trPr>
        <w:tc>
          <w:tcPr>
            <w:tcW w:w="539" w:type="pct"/>
            <w:vMerge w:val="restart"/>
            <w:noWrap/>
          </w:tcPr>
          <w:p w14:paraId="679CD46D" w14:textId="77777777" w:rsidR="007B3C4A" w:rsidRDefault="003B1D61">
            <w:pPr>
              <w:spacing w:after="0" w:line="240" w:lineRule="auto"/>
              <w:rPr>
                <w:rFonts w:ascii="Times New Roman" w:hAnsi="Times New Roman"/>
                <w:b/>
                <w:bCs/>
                <w:color w:val="000000" w:themeColor="text1"/>
                <w:sz w:val="24"/>
                <w:szCs w:val="24"/>
              </w:rPr>
            </w:pPr>
            <w:r>
              <w:rPr>
                <w:rFonts w:ascii="Times New Roman" w:hAnsi="Times New Roman"/>
                <w:b/>
                <w:bCs/>
                <w:color w:val="000000" w:themeColor="text1"/>
                <w:sz w:val="24"/>
                <w:szCs w:val="24"/>
              </w:rPr>
              <w:t>Раздел № 2 Спортивные игры :</w:t>
            </w:r>
            <w:proofErr w:type="spellStart"/>
            <w:r>
              <w:rPr>
                <w:rFonts w:ascii="Times New Roman" w:hAnsi="Times New Roman"/>
                <w:b/>
                <w:bCs/>
                <w:color w:val="000000" w:themeColor="text1"/>
                <w:sz w:val="24"/>
                <w:szCs w:val="24"/>
              </w:rPr>
              <w:t>баскетбол,волейбол</w:t>
            </w:r>
            <w:proofErr w:type="spellEnd"/>
            <w:r>
              <w:rPr>
                <w:rFonts w:ascii="Times New Roman" w:hAnsi="Times New Roman"/>
                <w:b/>
                <w:bCs/>
                <w:color w:val="000000" w:themeColor="text1"/>
                <w:sz w:val="24"/>
                <w:szCs w:val="24"/>
              </w:rPr>
              <w:t>.</w:t>
            </w:r>
          </w:p>
        </w:tc>
        <w:tc>
          <w:tcPr>
            <w:tcW w:w="2100" w:type="pct"/>
            <w:noWrap/>
          </w:tcPr>
          <w:p w14:paraId="068E38FC" w14:textId="77777777" w:rsidR="007B3C4A" w:rsidRDefault="003B1D61">
            <w:pPr>
              <w:pStyle w:val="TableParagraph"/>
              <w:ind w:left="105" w:rightChars="10" w:right="22"/>
              <w:rPr>
                <w:rFonts w:eastAsia="SimSun"/>
                <w:color w:val="000000" w:themeColor="text1"/>
                <w:sz w:val="24"/>
                <w:szCs w:val="24"/>
              </w:rPr>
            </w:pPr>
            <w:r>
              <w:rPr>
                <w:rFonts w:eastAsia="SimSun"/>
                <w:color w:val="000000" w:themeColor="text1"/>
                <w:sz w:val="24"/>
                <w:szCs w:val="24"/>
              </w:rPr>
              <w:t>Содержание учебного материала.</w:t>
            </w:r>
          </w:p>
          <w:p w14:paraId="192CD7CB" w14:textId="77777777" w:rsidR="007B3C4A" w:rsidRDefault="003B1D61">
            <w:pPr>
              <w:pStyle w:val="TableParagraph"/>
              <w:ind w:left="105" w:rightChars="10" w:right="22"/>
              <w:rPr>
                <w:rFonts w:eastAsia="SimSun"/>
                <w:color w:val="000000" w:themeColor="text1"/>
                <w:sz w:val="24"/>
                <w:szCs w:val="24"/>
              </w:rPr>
            </w:pPr>
            <w:r>
              <w:rPr>
                <w:rFonts w:eastAsia="SimSun"/>
                <w:color w:val="000000" w:themeColor="text1"/>
                <w:sz w:val="24"/>
                <w:szCs w:val="24"/>
              </w:rPr>
              <w:t>Баскетбол: совершенствование техники игры в баскетбол. Тактические действия в игре баскетбол. Совершенствование техники атаки кольца с ходу, броски из-за трех очковой линии. Волейбол: Тактические действия в игре волейбол. Совершенствование техники игры в волейбол. Совершенствование техники нападающего удара с различных зон, блокирование удара.</w:t>
            </w:r>
          </w:p>
          <w:p w14:paraId="685F3BB8" w14:textId="77777777" w:rsidR="007B3C4A" w:rsidRDefault="003B1D61">
            <w:pPr>
              <w:pStyle w:val="TableParagraph"/>
              <w:ind w:left="105" w:rightChars="10" w:right="22"/>
              <w:rPr>
                <w:rFonts w:eastAsia="SimSun"/>
                <w:color w:val="000000" w:themeColor="text1"/>
                <w:sz w:val="24"/>
                <w:szCs w:val="24"/>
              </w:rPr>
            </w:pPr>
            <w:r>
              <w:rPr>
                <w:rFonts w:eastAsia="SimSun"/>
                <w:color w:val="000000" w:themeColor="text1"/>
                <w:sz w:val="24"/>
                <w:szCs w:val="24"/>
              </w:rPr>
              <w:t>Двусторонняя игра в волейбол.</w:t>
            </w:r>
          </w:p>
        </w:tc>
        <w:tc>
          <w:tcPr>
            <w:tcW w:w="597" w:type="pct"/>
            <w:vMerge w:val="restart"/>
            <w:noWrap/>
            <w:vAlign w:val="center"/>
          </w:tcPr>
          <w:p w14:paraId="2882EBCB" w14:textId="77777777" w:rsidR="007B3C4A" w:rsidRDefault="003B1D61">
            <w:pPr>
              <w:spacing w:after="0" w:line="240" w:lineRule="auto"/>
              <w:jc w:val="center"/>
              <w:rPr>
                <w:rFonts w:ascii="Times New Roman" w:hAnsi="Times New Roman"/>
                <w:b/>
                <w:bCs/>
                <w:color w:val="000000" w:themeColor="text1"/>
                <w:sz w:val="24"/>
                <w:szCs w:val="24"/>
              </w:rPr>
            </w:pPr>
            <w:r>
              <w:rPr>
                <w:rFonts w:ascii="Times New Roman" w:hAnsi="Times New Roman"/>
                <w:b/>
                <w:bCs/>
                <w:color w:val="000000" w:themeColor="text1"/>
                <w:sz w:val="24"/>
                <w:szCs w:val="24"/>
              </w:rPr>
              <w:t>16</w:t>
            </w:r>
          </w:p>
        </w:tc>
        <w:tc>
          <w:tcPr>
            <w:tcW w:w="561" w:type="pct"/>
            <w:noWrap/>
            <w:vAlign w:val="center"/>
          </w:tcPr>
          <w:p w14:paraId="419C9E71" w14:textId="77777777" w:rsidR="007B3C4A" w:rsidRDefault="003B1D61">
            <w:pPr>
              <w:spacing w:after="0" w:line="240" w:lineRule="auto"/>
              <w:jc w:val="center"/>
              <w:rPr>
                <w:rFonts w:ascii="Times New Roman" w:hAnsi="Times New Roman"/>
                <w:b/>
                <w:bCs/>
                <w:color w:val="000000" w:themeColor="text1"/>
                <w:sz w:val="24"/>
                <w:szCs w:val="24"/>
              </w:rPr>
            </w:pPr>
            <w:r>
              <w:rPr>
                <w:rFonts w:ascii="Times New Roman" w:hAnsi="Times New Roman"/>
                <w:color w:val="000000" w:themeColor="text1"/>
                <w:sz w:val="24"/>
                <w:szCs w:val="24"/>
                <w:lang w:eastAsia="en-US"/>
              </w:rPr>
              <w:t>ЛР 09</w:t>
            </w:r>
          </w:p>
        </w:tc>
        <w:tc>
          <w:tcPr>
            <w:tcW w:w="355" w:type="pct"/>
            <w:noWrap/>
            <w:vAlign w:val="center"/>
          </w:tcPr>
          <w:p w14:paraId="30772AC5" w14:textId="77777777" w:rsidR="007B3C4A" w:rsidRDefault="003B1D61">
            <w:pPr>
              <w:spacing w:after="0" w:line="240" w:lineRule="auto"/>
              <w:jc w:val="center"/>
              <w:rPr>
                <w:rFonts w:ascii="Times New Roman" w:hAnsi="Times New Roman"/>
                <w:color w:val="000000" w:themeColor="text1"/>
                <w:sz w:val="24"/>
                <w:szCs w:val="24"/>
              </w:rPr>
            </w:pPr>
            <w:r>
              <w:rPr>
                <w:rFonts w:ascii="Times New Roman" w:hAnsi="Times New Roman"/>
                <w:color w:val="000000" w:themeColor="text1"/>
                <w:sz w:val="24"/>
                <w:szCs w:val="24"/>
              </w:rPr>
              <w:t>ОК 01</w:t>
            </w:r>
          </w:p>
          <w:p w14:paraId="66B0999C" w14:textId="77777777" w:rsidR="007B3C4A" w:rsidRDefault="003B1D61">
            <w:pPr>
              <w:spacing w:after="0" w:line="240" w:lineRule="auto"/>
              <w:jc w:val="center"/>
              <w:rPr>
                <w:rFonts w:ascii="Times New Roman" w:hAnsi="Times New Roman"/>
                <w:color w:val="000000" w:themeColor="text1"/>
                <w:sz w:val="24"/>
                <w:szCs w:val="24"/>
              </w:rPr>
            </w:pPr>
            <w:r>
              <w:rPr>
                <w:rFonts w:ascii="Times New Roman" w:hAnsi="Times New Roman"/>
                <w:color w:val="000000" w:themeColor="text1"/>
                <w:sz w:val="24"/>
                <w:szCs w:val="24"/>
              </w:rPr>
              <w:t>ОК 03</w:t>
            </w:r>
          </w:p>
          <w:p w14:paraId="2001F1E8" w14:textId="77777777" w:rsidR="007B3C4A" w:rsidRDefault="003B1D61">
            <w:pPr>
              <w:spacing w:after="0" w:line="240" w:lineRule="auto"/>
              <w:jc w:val="center"/>
              <w:rPr>
                <w:rFonts w:ascii="Times New Roman" w:hAnsi="Times New Roman"/>
                <w:color w:val="000000" w:themeColor="text1"/>
                <w:sz w:val="24"/>
                <w:szCs w:val="24"/>
              </w:rPr>
            </w:pPr>
            <w:r>
              <w:rPr>
                <w:rFonts w:ascii="Times New Roman" w:hAnsi="Times New Roman"/>
                <w:color w:val="000000" w:themeColor="text1"/>
                <w:sz w:val="24"/>
                <w:szCs w:val="24"/>
              </w:rPr>
              <w:t>ОК 04</w:t>
            </w:r>
          </w:p>
          <w:p w14:paraId="05AA0AE8" w14:textId="77777777" w:rsidR="007B3C4A" w:rsidRDefault="003B1D61">
            <w:pPr>
              <w:spacing w:after="0" w:line="240" w:lineRule="auto"/>
              <w:jc w:val="center"/>
              <w:rPr>
                <w:rFonts w:ascii="Times New Roman" w:hAnsi="Times New Roman"/>
                <w:color w:val="000000" w:themeColor="text1"/>
                <w:sz w:val="24"/>
                <w:szCs w:val="24"/>
              </w:rPr>
            </w:pPr>
            <w:r>
              <w:rPr>
                <w:rFonts w:ascii="Times New Roman" w:hAnsi="Times New Roman"/>
                <w:color w:val="000000" w:themeColor="text1"/>
                <w:sz w:val="24"/>
                <w:szCs w:val="24"/>
              </w:rPr>
              <w:t>ОК 08</w:t>
            </w:r>
          </w:p>
          <w:p w14:paraId="67710D8B" w14:textId="77777777" w:rsidR="007B3C4A" w:rsidRDefault="007B3C4A">
            <w:pPr>
              <w:spacing w:after="0" w:line="240" w:lineRule="auto"/>
              <w:jc w:val="center"/>
              <w:rPr>
                <w:rFonts w:ascii="Times New Roman" w:hAnsi="Times New Roman"/>
                <w:b/>
                <w:bCs/>
                <w:color w:val="000000" w:themeColor="text1"/>
                <w:sz w:val="24"/>
                <w:szCs w:val="24"/>
              </w:rPr>
            </w:pPr>
          </w:p>
        </w:tc>
        <w:tc>
          <w:tcPr>
            <w:tcW w:w="845" w:type="pct"/>
            <w:vMerge w:val="restart"/>
            <w:noWrap/>
            <w:vAlign w:val="center"/>
          </w:tcPr>
          <w:p w14:paraId="77216E3A" w14:textId="77777777" w:rsidR="007B3C4A" w:rsidRDefault="003B1D61">
            <w:pPr>
              <w:suppressAutoHyphens/>
              <w:spacing w:after="0" w:line="240" w:lineRule="auto"/>
              <w:jc w:val="center"/>
              <w:rPr>
                <w:rFonts w:ascii="Times New Roman" w:hAnsi="Times New Roman"/>
                <w:bCs/>
                <w:iCs/>
                <w:color w:val="000000" w:themeColor="text1"/>
                <w:sz w:val="24"/>
                <w:szCs w:val="24"/>
              </w:rPr>
            </w:pP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01.01</w:t>
            </w:r>
            <w:r w:rsidRPr="00EE2D5A">
              <w:rPr>
                <w:rFonts w:ascii="Times New Roman" w:hAnsi="Times New Roman"/>
                <w:bCs/>
                <w:iCs/>
                <w:color w:val="000000" w:themeColor="text1"/>
                <w:sz w:val="24"/>
                <w:szCs w:val="24"/>
              </w:rPr>
              <w:t xml:space="preserve">,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01.02</w:t>
            </w:r>
            <w:r w:rsidRPr="00EE2D5A">
              <w:rPr>
                <w:rFonts w:ascii="Times New Roman" w:hAnsi="Times New Roman"/>
                <w:bCs/>
                <w:iCs/>
                <w:color w:val="000000" w:themeColor="text1"/>
                <w:sz w:val="24"/>
                <w:szCs w:val="24"/>
              </w:rPr>
              <w:t xml:space="preserve">,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01.03</w:t>
            </w:r>
            <w:r w:rsidRPr="00EE2D5A">
              <w:rPr>
                <w:rFonts w:ascii="Times New Roman" w:hAnsi="Times New Roman"/>
                <w:bCs/>
                <w:iCs/>
                <w:color w:val="000000" w:themeColor="text1"/>
                <w:sz w:val="24"/>
                <w:szCs w:val="24"/>
              </w:rPr>
              <w:t xml:space="preserve">,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01.04</w:t>
            </w:r>
            <w:r w:rsidRPr="00EE2D5A">
              <w:rPr>
                <w:rFonts w:ascii="Times New Roman" w:hAnsi="Times New Roman"/>
                <w:bCs/>
                <w:iCs/>
                <w:color w:val="000000" w:themeColor="text1"/>
                <w:sz w:val="24"/>
                <w:szCs w:val="24"/>
              </w:rPr>
              <w:t xml:space="preserve">,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01.05</w:t>
            </w:r>
            <w:r w:rsidRPr="00EE2D5A">
              <w:rPr>
                <w:rFonts w:ascii="Times New Roman" w:hAnsi="Times New Roman"/>
                <w:bCs/>
                <w:iCs/>
                <w:color w:val="000000" w:themeColor="text1"/>
                <w:sz w:val="24"/>
                <w:szCs w:val="24"/>
              </w:rPr>
              <w:t xml:space="preserve">,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01.06</w:t>
            </w:r>
            <w:r w:rsidRPr="00EE2D5A">
              <w:rPr>
                <w:rFonts w:ascii="Times New Roman" w:hAnsi="Times New Roman"/>
                <w:bCs/>
                <w:iCs/>
                <w:color w:val="000000" w:themeColor="text1"/>
                <w:sz w:val="24"/>
                <w:szCs w:val="24"/>
              </w:rPr>
              <w:t xml:space="preserve">,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01.07</w:t>
            </w:r>
            <w:r w:rsidRPr="00EE2D5A">
              <w:rPr>
                <w:rFonts w:ascii="Times New Roman" w:hAnsi="Times New Roman"/>
                <w:bCs/>
                <w:iCs/>
                <w:color w:val="000000" w:themeColor="text1"/>
                <w:sz w:val="24"/>
                <w:szCs w:val="24"/>
              </w:rPr>
              <w:t xml:space="preserve">,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01.08</w:t>
            </w:r>
            <w:r w:rsidRPr="00EE2D5A">
              <w:rPr>
                <w:rFonts w:ascii="Times New Roman" w:hAnsi="Times New Roman"/>
                <w:bCs/>
                <w:iCs/>
                <w:color w:val="000000" w:themeColor="text1"/>
                <w:sz w:val="24"/>
                <w:szCs w:val="24"/>
              </w:rPr>
              <w:t xml:space="preserve">,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01.09</w:t>
            </w:r>
            <w:r w:rsidRPr="00EE2D5A">
              <w:rPr>
                <w:rFonts w:ascii="Times New Roman" w:hAnsi="Times New Roman"/>
                <w:bCs/>
                <w:iCs/>
                <w:color w:val="000000" w:themeColor="text1"/>
                <w:sz w:val="24"/>
                <w:szCs w:val="24"/>
              </w:rPr>
              <w:t xml:space="preserve">,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01.01</w:t>
            </w:r>
            <w:r w:rsidRPr="00EE2D5A">
              <w:rPr>
                <w:rFonts w:ascii="Times New Roman" w:hAnsi="Times New Roman"/>
                <w:bCs/>
                <w:iCs/>
                <w:color w:val="000000" w:themeColor="text1"/>
                <w:sz w:val="24"/>
                <w:szCs w:val="24"/>
              </w:rPr>
              <w:t xml:space="preserve">,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01.02</w:t>
            </w:r>
            <w:r w:rsidRPr="00EE2D5A">
              <w:rPr>
                <w:rFonts w:ascii="Times New Roman" w:hAnsi="Times New Roman"/>
                <w:bCs/>
                <w:iCs/>
                <w:color w:val="000000" w:themeColor="text1"/>
                <w:sz w:val="24"/>
                <w:szCs w:val="24"/>
              </w:rPr>
              <w:t xml:space="preserve">,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01.03</w:t>
            </w:r>
            <w:r w:rsidRPr="00EE2D5A">
              <w:rPr>
                <w:rFonts w:ascii="Times New Roman" w:hAnsi="Times New Roman"/>
                <w:bCs/>
                <w:iCs/>
                <w:color w:val="000000" w:themeColor="text1"/>
                <w:sz w:val="24"/>
                <w:szCs w:val="24"/>
              </w:rPr>
              <w:t xml:space="preserve">,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01.04</w:t>
            </w:r>
            <w:r w:rsidRPr="00EE2D5A">
              <w:rPr>
                <w:rFonts w:ascii="Times New Roman" w:hAnsi="Times New Roman"/>
                <w:bCs/>
                <w:iCs/>
                <w:color w:val="000000" w:themeColor="text1"/>
                <w:sz w:val="24"/>
                <w:szCs w:val="24"/>
              </w:rPr>
              <w:t xml:space="preserve">,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01.05</w:t>
            </w:r>
            <w:r w:rsidRPr="00EE2D5A">
              <w:rPr>
                <w:rFonts w:ascii="Times New Roman" w:hAnsi="Times New Roman"/>
                <w:bCs/>
                <w:iCs/>
                <w:color w:val="000000" w:themeColor="text1"/>
                <w:sz w:val="24"/>
                <w:szCs w:val="24"/>
              </w:rPr>
              <w:t xml:space="preserve">,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01.06</w:t>
            </w:r>
            <w:r w:rsidRPr="00EE2D5A">
              <w:rPr>
                <w:rFonts w:ascii="Times New Roman" w:hAnsi="Times New Roman"/>
                <w:bCs/>
                <w:iCs/>
                <w:color w:val="000000" w:themeColor="text1"/>
                <w:sz w:val="24"/>
                <w:szCs w:val="24"/>
              </w:rPr>
              <w:t xml:space="preserve">,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08.01</w:t>
            </w:r>
            <w:r w:rsidRPr="00EE2D5A">
              <w:rPr>
                <w:rFonts w:ascii="Times New Roman" w:hAnsi="Times New Roman"/>
                <w:bCs/>
                <w:iCs/>
                <w:color w:val="000000" w:themeColor="text1"/>
                <w:sz w:val="24"/>
                <w:szCs w:val="24"/>
              </w:rPr>
              <w:t xml:space="preserve">,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08.02</w:t>
            </w:r>
            <w:r w:rsidRPr="00EE2D5A">
              <w:rPr>
                <w:rFonts w:ascii="Times New Roman" w:hAnsi="Times New Roman"/>
                <w:bCs/>
                <w:iCs/>
                <w:color w:val="000000" w:themeColor="text1"/>
                <w:sz w:val="24"/>
                <w:szCs w:val="24"/>
              </w:rPr>
              <w:t xml:space="preserve">,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08.03</w:t>
            </w:r>
            <w:r w:rsidRPr="00EE2D5A">
              <w:rPr>
                <w:rFonts w:ascii="Times New Roman" w:hAnsi="Times New Roman"/>
                <w:bCs/>
                <w:iCs/>
                <w:color w:val="000000" w:themeColor="text1"/>
                <w:sz w:val="24"/>
                <w:szCs w:val="24"/>
              </w:rPr>
              <w:t xml:space="preserve">,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08.01</w:t>
            </w:r>
            <w:r w:rsidRPr="00EE2D5A">
              <w:rPr>
                <w:rFonts w:ascii="Times New Roman" w:hAnsi="Times New Roman"/>
                <w:bCs/>
                <w:iCs/>
                <w:color w:val="000000" w:themeColor="text1"/>
                <w:sz w:val="24"/>
                <w:szCs w:val="24"/>
              </w:rPr>
              <w:t xml:space="preserve">,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08.02</w:t>
            </w:r>
            <w:r w:rsidRPr="00EE2D5A">
              <w:rPr>
                <w:rFonts w:ascii="Times New Roman" w:hAnsi="Times New Roman"/>
                <w:bCs/>
                <w:iCs/>
                <w:color w:val="000000" w:themeColor="text1"/>
                <w:sz w:val="24"/>
                <w:szCs w:val="24"/>
              </w:rPr>
              <w:t xml:space="preserve">,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08.03</w:t>
            </w:r>
            <w:r w:rsidRPr="00EE2D5A">
              <w:rPr>
                <w:rFonts w:ascii="Times New Roman" w:hAnsi="Times New Roman"/>
                <w:bCs/>
                <w:iCs/>
                <w:color w:val="000000" w:themeColor="text1"/>
                <w:sz w:val="24"/>
                <w:szCs w:val="24"/>
              </w:rPr>
              <w:t xml:space="preserve">,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08.04</w:t>
            </w:r>
            <w:r w:rsidRPr="00EE2D5A">
              <w:rPr>
                <w:rFonts w:ascii="Times New Roman" w:hAnsi="Times New Roman"/>
                <w:bCs/>
                <w:iCs/>
                <w:color w:val="000000" w:themeColor="text1"/>
                <w:sz w:val="24"/>
                <w:szCs w:val="24"/>
              </w:rPr>
              <w:t xml:space="preserve">,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03.01</w:t>
            </w:r>
            <w:r w:rsidRPr="00EE2D5A">
              <w:rPr>
                <w:rFonts w:ascii="Times New Roman" w:hAnsi="Times New Roman"/>
                <w:bCs/>
                <w:iCs/>
                <w:color w:val="000000" w:themeColor="text1"/>
                <w:sz w:val="24"/>
                <w:szCs w:val="24"/>
              </w:rPr>
              <w:t xml:space="preserve">,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03.02</w:t>
            </w:r>
            <w:r w:rsidRPr="00EE2D5A">
              <w:rPr>
                <w:rFonts w:ascii="Times New Roman" w:hAnsi="Times New Roman"/>
                <w:bCs/>
                <w:iCs/>
                <w:color w:val="000000" w:themeColor="text1"/>
                <w:sz w:val="24"/>
                <w:szCs w:val="24"/>
              </w:rPr>
              <w:t xml:space="preserve">,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03.03</w:t>
            </w:r>
            <w:r w:rsidRPr="00EE2D5A">
              <w:rPr>
                <w:rFonts w:ascii="Times New Roman" w:hAnsi="Times New Roman"/>
                <w:bCs/>
                <w:iCs/>
                <w:color w:val="000000" w:themeColor="text1"/>
                <w:sz w:val="24"/>
                <w:szCs w:val="24"/>
              </w:rPr>
              <w:t xml:space="preserve">,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03.04</w:t>
            </w:r>
            <w:r w:rsidRPr="00EE2D5A">
              <w:rPr>
                <w:rFonts w:ascii="Times New Roman" w:hAnsi="Times New Roman"/>
                <w:bCs/>
                <w:iCs/>
                <w:color w:val="000000" w:themeColor="text1"/>
                <w:sz w:val="24"/>
                <w:szCs w:val="24"/>
              </w:rPr>
              <w:t xml:space="preserve">,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03.05</w:t>
            </w:r>
            <w:r w:rsidRPr="00EE2D5A">
              <w:rPr>
                <w:rFonts w:ascii="Times New Roman" w:hAnsi="Times New Roman"/>
                <w:bCs/>
                <w:iCs/>
                <w:color w:val="000000" w:themeColor="text1"/>
                <w:sz w:val="24"/>
                <w:szCs w:val="24"/>
              </w:rPr>
              <w:t xml:space="preserve">,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03.06</w:t>
            </w:r>
            <w:r w:rsidRPr="00EE2D5A">
              <w:rPr>
                <w:rFonts w:ascii="Times New Roman" w:hAnsi="Times New Roman"/>
                <w:bCs/>
                <w:iCs/>
                <w:color w:val="000000" w:themeColor="text1"/>
                <w:sz w:val="24"/>
                <w:szCs w:val="24"/>
              </w:rPr>
              <w:t xml:space="preserve">,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03.07</w:t>
            </w:r>
            <w:r w:rsidRPr="00EE2D5A">
              <w:rPr>
                <w:rFonts w:ascii="Times New Roman" w:hAnsi="Times New Roman"/>
                <w:bCs/>
                <w:iCs/>
                <w:color w:val="000000" w:themeColor="text1"/>
                <w:sz w:val="24"/>
                <w:szCs w:val="24"/>
              </w:rPr>
              <w:t xml:space="preserve">,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03.08</w:t>
            </w:r>
            <w:r w:rsidRPr="00EE2D5A">
              <w:rPr>
                <w:rFonts w:ascii="Times New Roman" w:hAnsi="Times New Roman"/>
                <w:bCs/>
                <w:iCs/>
                <w:color w:val="000000" w:themeColor="text1"/>
                <w:sz w:val="24"/>
                <w:szCs w:val="24"/>
              </w:rPr>
              <w:t xml:space="preserve">,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03.09</w:t>
            </w:r>
            <w:r w:rsidRPr="00EE2D5A">
              <w:rPr>
                <w:rFonts w:ascii="Times New Roman" w:hAnsi="Times New Roman"/>
                <w:bCs/>
                <w:iCs/>
                <w:color w:val="000000" w:themeColor="text1"/>
                <w:sz w:val="24"/>
                <w:szCs w:val="24"/>
              </w:rPr>
              <w:t xml:space="preserve">,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03.01</w:t>
            </w:r>
            <w:r w:rsidRPr="00EE2D5A">
              <w:rPr>
                <w:rFonts w:ascii="Times New Roman" w:hAnsi="Times New Roman"/>
                <w:bCs/>
                <w:iCs/>
                <w:color w:val="000000" w:themeColor="text1"/>
                <w:sz w:val="24"/>
                <w:szCs w:val="24"/>
              </w:rPr>
              <w:t xml:space="preserve">,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03.02</w:t>
            </w:r>
            <w:r w:rsidRPr="00EE2D5A">
              <w:rPr>
                <w:rFonts w:ascii="Times New Roman" w:hAnsi="Times New Roman"/>
                <w:bCs/>
                <w:iCs/>
                <w:color w:val="000000" w:themeColor="text1"/>
                <w:sz w:val="24"/>
                <w:szCs w:val="24"/>
              </w:rPr>
              <w:t xml:space="preserve">,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03.03</w:t>
            </w:r>
            <w:r w:rsidRPr="00EE2D5A">
              <w:rPr>
                <w:rFonts w:ascii="Times New Roman" w:hAnsi="Times New Roman"/>
                <w:bCs/>
                <w:iCs/>
                <w:color w:val="000000" w:themeColor="text1"/>
                <w:sz w:val="24"/>
                <w:szCs w:val="24"/>
              </w:rPr>
              <w:t xml:space="preserve">,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03.04</w:t>
            </w:r>
            <w:r w:rsidRPr="00EE2D5A">
              <w:rPr>
                <w:rFonts w:ascii="Times New Roman" w:hAnsi="Times New Roman"/>
                <w:bCs/>
                <w:iCs/>
                <w:color w:val="000000" w:themeColor="text1"/>
                <w:sz w:val="24"/>
                <w:szCs w:val="24"/>
              </w:rPr>
              <w:t xml:space="preserve">,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03.05</w:t>
            </w:r>
            <w:r w:rsidRPr="00EE2D5A">
              <w:rPr>
                <w:rFonts w:ascii="Times New Roman" w:hAnsi="Times New Roman"/>
                <w:bCs/>
                <w:iCs/>
                <w:color w:val="000000" w:themeColor="text1"/>
                <w:sz w:val="24"/>
                <w:szCs w:val="24"/>
              </w:rPr>
              <w:t xml:space="preserve">,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03.06</w:t>
            </w:r>
            <w:r w:rsidRPr="00EE2D5A">
              <w:rPr>
                <w:rFonts w:ascii="Times New Roman" w:hAnsi="Times New Roman"/>
                <w:bCs/>
                <w:iCs/>
                <w:color w:val="000000" w:themeColor="text1"/>
                <w:sz w:val="24"/>
                <w:szCs w:val="24"/>
              </w:rPr>
              <w:t xml:space="preserve">,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03.07</w:t>
            </w:r>
            <w:r w:rsidRPr="00EE2D5A">
              <w:rPr>
                <w:rFonts w:ascii="Times New Roman" w:hAnsi="Times New Roman"/>
                <w:bCs/>
                <w:iCs/>
                <w:color w:val="000000" w:themeColor="text1"/>
                <w:sz w:val="24"/>
                <w:szCs w:val="24"/>
              </w:rPr>
              <w:t xml:space="preserve">,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04.01</w:t>
            </w:r>
            <w:r w:rsidRPr="00EE2D5A">
              <w:rPr>
                <w:rFonts w:ascii="Times New Roman" w:hAnsi="Times New Roman"/>
                <w:bCs/>
                <w:iCs/>
                <w:color w:val="000000" w:themeColor="text1"/>
                <w:sz w:val="24"/>
                <w:szCs w:val="24"/>
              </w:rPr>
              <w:t xml:space="preserve">,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04.02</w:t>
            </w:r>
            <w:r w:rsidRPr="00EE2D5A">
              <w:rPr>
                <w:rFonts w:ascii="Times New Roman" w:hAnsi="Times New Roman"/>
                <w:bCs/>
                <w:iCs/>
                <w:color w:val="000000" w:themeColor="text1"/>
                <w:sz w:val="24"/>
                <w:szCs w:val="24"/>
              </w:rPr>
              <w:t xml:space="preserve">,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04.01</w:t>
            </w:r>
            <w:r w:rsidRPr="00EE2D5A">
              <w:rPr>
                <w:rFonts w:ascii="Times New Roman" w:hAnsi="Times New Roman"/>
                <w:bCs/>
                <w:iCs/>
                <w:color w:val="000000" w:themeColor="text1"/>
                <w:sz w:val="24"/>
                <w:szCs w:val="24"/>
              </w:rPr>
              <w:t xml:space="preserve">,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04.02</w:t>
            </w:r>
          </w:p>
        </w:tc>
      </w:tr>
      <w:tr w:rsidR="007B3C4A" w14:paraId="45FB32F8" w14:textId="77777777">
        <w:trPr>
          <w:trHeight w:val="23"/>
        </w:trPr>
        <w:tc>
          <w:tcPr>
            <w:tcW w:w="539" w:type="pct"/>
            <w:vMerge/>
            <w:noWrap/>
          </w:tcPr>
          <w:p w14:paraId="70D13B7C" w14:textId="77777777" w:rsidR="007B3C4A" w:rsidRDefault="007B3C4A">
            <w:pPr>
              <w:spacing w:after="0" w:line="240" w:lineRule="auto"/>
              <w:rPr>
                <w:rFonts w:ascii="Times New Roman" w:hAnsi="Times New Roman"/>
                <w:b/>
                <w:bCs/>
                <w:color w:val="000000" w:themeColor="text1"/>
                <w:sz w:val="24"/>
                <w:szCs w:val="24"/>
              </w:rPr>
            </w:pPr>
          </w:p>
        </w:tc>
        <w:tc>
          <w:tcPr>
            <w:tcW w:w="2100" w:type="pct"/>
            <w:noWrap/>
          </w:tcPr>
          <w:p w14:paraId="25E402AD" w14:textId="77777777" w:rsidR="007B3C4A" w:rsidRDefault="003B1D61">
            <w:pPr>
              <w:pStyle w:val="TableParagraph"/>
              <w:ind w:left="105" w:rightChars="10" w:right="22"/>
              <w:rPr>
                <w:rFonts w:eastAsia="SimSun"/>
                <w:color w:val="000000" w:themeColor="text1"/>
                <w:sz w:val="24"/>
                <w:szCs w:val="24"/>
              </w:rPr>
            </w:pPr>
            <w:r>
              <w:rPr>
                <w:rFonts w:eastAsia="SimSun"/>
                <w:color w:val="000000" w:themeColor="text1"/>
                <w:sz w:val="24"/>
                <w:szCs w:val="24"/>
              </w:rPr>
              <w:t>Практические занятия.</w:t>
            </w:r>
          </w:p>
          <w:p w14:paraId="37477FCA" w14:textId="77777777" w:rsidR="007B3C4A" w:rsidRDefault="003B1D61">
            <w:pPr>
              <w:pStyle w:val="TableParagraph"/>
              <w:ind w:left="105" w:rightChars="10" w:right="22"/>
              <w:rPr>
                <w:rFonts w:eastAsia="SimSun"/>
                <w:color w:val="000000" w:themeColor="text1"/>
                <w:sz w:val="24"/>
                <w:szCs w:val="24"/>
              </w:rPr>
            </w:pPr>
            <w:r>
              <w:rPr>
                <w:rFonts w:eastAsia="SimSun"/>
                <w:color w:val="000000" w:themeColor="text1"/>
                <w:sz w:val="24"/>
                <w:szCs w:val="24"/>
              </w:rPr>
              <w:t xml:space="preserve">Баскетбол. Совершенствование техники атаки кольца с </w:t>
            </w:r>
            <w:proofErr w:type="spellStart"/>
            <w:r>
              <w:rPr>
                <w:rFonts w:eastAsia="SimSun"/>
                <w:color w:val="000000" w:themeColor="text1"/>
                <w:sz w:val="24"/>
                <w:szCs w:val="24"/>
              </w:rPr>
              <w:t>ходуВолейбол</w:t>
            </w:r>
            <w:proofErr w:type="spellEnd"/>
            <w:r>
              <w:rPr>
                <w:rFonts w:eastAsia="SimSun"/>
                <w:color w:val="000000" w:themeColor="text1"/>
                <w:sz w:val="24"/>
                <w:szCs w:val="24"/>
              </w:rPr>
              <w:t>. Совершенствование техники нападающего удара с различных зон.</w:t>
            </w:r>
          </w:p>
          <w:p w14:paraId="4CFE3329" w14:textId="77777777" w:rsidR="007B3C4A" w:rsidRDefault="003B1D61">
            <w:pPr>
              <w:pStyle w:val="TableParagraph"/>
              <w:ind w:left="105" w:rightChars="10" w:right="22"/>
              <w:rPr>
                <w:rFonts w:eastAsia="SimSun"/>
                <w:color w:val="000000" w:themeColor="text1"/>
                <w:sz w:val="24"/>
                <w:szCs w:val="24"/>
              </w:rPr>
            </w:pPr>
            <w:r>
              <w:rPr>
                <w:rFonts w:eastAsia="SimSun"/>
                <w:color w:val="000000" w:themeColor="text1"/>
                <w:sz w:val="24"/>
                <w:szCs w:val="24"/>
              </w:rPr>
              <w:t>Тактические действия в игре баскетбол. Тактические действия в игре волейбол.</w:t>
            </w:r>
          </w:p>
          <w:p w14:paraId="4EFD905F" w14:textId="77777777" w:rsidR="007B3C4A" w:rsidRDefault="003B1D61">
            <w:pPr>
              <w:pStyle w:val="TableParagraph"/>
              <w:ind w:left="105" w:rightChars="10" w:right="22"/>
              <w:rPr>
                <w:rFonts w:eastAsia="SimSun"/>
                <w:color w:val="000000" w:themeColor="text1"/>
                <w:sz w:val="24"/>
                <w:szCs w:val="24"/>
              </w:rPr>
            </w:pPr>
            <w:r>
              <w:rPr>
                <w:rFonts w:eastAsia="SimSun"/>
                <w:color w:val="000000" w:themeColor="text1"/>
                <w:sz w:val="24"/>
                <w:szCs w:val="24"/>
              </w:rPr>
              <w:t xml:space="preserve">Баскетбол. Совершенствование техники броска из – за трех очковой </w:t>
            </w:r>
            <w:proofErr w:type="spellStart"/>
            <w:r>
              <w:rPr>
                <w:rFonts w:eastAsia="SimSun"/>
                <w:color w:val="000000" w:themeColor="text1"/>
                <w:sz w:val="24"/>
                <w:szCs w:val="24"/>
              </w:rPr>
              <w:t>линии.Двусторонняя</w:t>
            </w:r>
            <w:proofErr w:type="spellEnd"/>
            <w:r>
              <w:rPr>
                <w:rFonts w:eastAsia="SimSun"/>
                <w:color w:val="000000" w:themeColor="text1"/>
                <w:sz w:val="24"/>
                <w:szCs w:val="24"/>
              </w:rPr>
              <w:t xml:space="preserve"> игра в баскетбол.</w:t>
            </w:r>
          </w:p>
          <w:p w14:paraId="70987C9A" w14:textId="77777777" w:rsidR="007B3C4A" w:rsidRDefault="003B1D61">
            <w:pPr>
              <w:pStyle w:val="TableParagraph"/>
              <w:ind w:left="105" w:rightChars="10" w:right="22"/>
              <w:rPr>
                <w:rFonts w:eastAsia="SimSun"/>
                <w:color w:val="000000" w:themeColor="text1"/>
                <w:sz w:val="24"/>
                <w:szCs w:val="24"/>
              </w:rPr>
            </w:pPr>
            <w:r>
              <w:rPr>
                <w:rFonts w:eastAsia="SimSun"/>
                <w:color w:val="000000" w:themeColor="text1"/>
                <w:sz w:val="24"/>
                <w:szCs w:val="24"/>
              </w:rPr>
              <w:t>Волейбол. Блокирование нападающего удара. Двусторонняя игра в волейбол.</w:t>
            </w:r>
          </w:p>
          <w:p w14:paraId="24F115F6" w14:textId="77777777" w:rsidR="007B3C4A" w:rsidRDefault="003B1D61">
            <w:pPr>
              <w:pStyle w:val="TableParagraph"/>
              <w:ind w:left="105" w:rightChars="10" w:right="22"/>
              <w:rPr>
                <w:rFonts w:eastAsia="SimSun"/>
                <w:color w:val="000000" w:themeColor="text1"/>
                <w:sz w:val="24"/>
                <w:szCs w:val="24"/>
              </w:rPr>
            </w:pPr>
            <w:r>
              <w:rPr>
                <w:rFonts w:eastAsia="SimSun"/>
                <w:color w:val="000000" w:themeColor="text1"/>
                <w:sz w:val="24"/>
                <w:szCs w:val="24"/>
              </w:rPr>
              <w:t xml:space="preserve"> Совершенствование техники игры в баскетбол. Совершенствование техники игры в волейбол.</w:t>
            </w:r>
          </w:p>
          <w:p w14:paraId="4FE43524" w14:textId="77777777" w:rsidR="007B3C4A" w:rsidRDefault="003B1D61">
            <w:pPr>
              <w:pStyle w:val="TableParagraph"/>
              <w:ind w:left="105" w:rightChars="10" w:right="22"/>
              <w:rPr>
                <w:rFonts w:eastAsia="SimSun"/>
                <w:color w:val="000000" w:themeColor="text1"/>
                <w:sz w:val="24"/>
                <w:szCs w:val="24"/>
              </w:rPr>
            </w:pPr>
            <w:r>
              <w:rPr>
                <w:rFonts w:eastAsia="SimSun"/>
                <w:color w:val="000000" w:themeColor="text1"/>
                <w:sz w:val="24"/>
                <w:szCs w:val="24"/>
              </w:rPr>
              <w:t>Бросок из –за трех очковой линии – зачет. Двусторонняя игра в баскетбол.</w:t>
            </w:r>
          </w:p>
          <w:p w14:paraId="00D77774" w14:textId="77777777" w:rsidR="007B3C4A" w:rsidRDefault="003B1D61">
            <w:pPr>
              <w:pStyle w:val="TableParagraph"/>
              <w:ind w:left="105" w:rightChars="10" w:right="22"/>
              <w:rPr>
                <w:rFonts w:eastAsia="SimSun"/>
                <w:color w:val="000000" w:themeColor="text1"/>
                <w:sz w:val="24"/>
                <w:szCs w:val="24"/>
              </w:rPr>
            </w:pPr>
            <w:r>
              <w:rPr>
                <w:rFonts w:eastAsia="SimSun"/>
                <w:color w:val="000000" w:themeColor="text1"/>
                <w:sz w:val="24"/>
                <w:szCs w:val="24"/>
              </w:rPr>
              <w:t>Нападающий удар в игре волейбол – зачет. Двусторонняя игра в волейбол.</w:t>
            </w:r>
          </w:p>
          <w:p w14:paraId="650E5AA8" w14:textId="77777777" w:rsidR="007B3C4A" w:rsidRDefault="003B1D61">
            <w:pPr>
              <w:pStyle w:val="TableParagraph"/>
              <w:ind w:left="105" w:rightChars="10" w:right="22"/>
              <w:rPr>
                <w:rFonts w:eastAsia="SimSun"/>
                <w:color w:val="000000" w:themeColor="text1"/>
                <w:sz w:val="24"/>
                <w:szCs w:val="24"/>
              </w:rPr>
            </w:pPr>
            <w:r>
              <w:rPr>
                <w:rFonts w:eastAsia="SimSun"/>
                <w:color w:val="000000" w:themeColor="text1"/>
                <w:sz w:val="24"/>
                <w:szCs w:val="24"/>
              </w:rPr>
              <w:t xml:space="preserve">Двусторонняя игра в баскетбол. Двусторонняя игра в </w:t>
            </w:r>
            <w:r>
              <w:rPr>
                <w:rFonts w:eastAsia="SimSun"/>
                <w:color w:val="000000" w:themeColor="text1"/>
                <w:sz w:val="24"/>
                <w:szCs w:val="24"/>
              </w:rPr>
              <w:lastRenderedPageBreak/>
              <w:t>волейбол.</w:t>
            </w:r>
          </w:p>
        </w:tc>
        <w:tc>
          <w:tcPr>
            <w:tcW w:w="597" w:type="pct"/>
            <w:vMerge/>
            <w:noWrap/>
            <w:vAlign w:val="center"/>
          </w:tcPr>
          <w:p w14:paraId="72B8BDBD" w14:textId="77777777" w:rsidR="007B3C4A" w:rsidRDefault="007B3C4A">
            <w:pPr>
              <w:spacing w:after="0" w:line="240" w:lineRule="auto"/>
              <w:jc w:val="center"/>
              <w:rPr>
                <w:rFonts w:ascii="Times New Roman" w:hAnsi="Times New Roman"/>
                <w:b/>
                <w:bCs/>
                <w:color w:val="000000" w:themeColor="text1"/>
                <w:sz w:val="24"/>
                <w:szCs w:val="24"/>
              </w:rPr>
            </w:pPr>
          </w:p>
        </w:tc>
        <w:tc>
          <w:tcPr>
            <w:tcW w:w="561" w:type="pct"/>
            <w:noWrap/>
            <w:vAlign w:val="center"/>
          </w:tcPr>
          <w:p w14:paraId="3453F7BE" w14:textId="77777777" w:rsidR="007B3C4A" w:rsidRDefault="003B1D61">
            <w:pPr>
              <w:spacing w:after="0" w:line="240" w:lineRule="auto"/>
              <w:jc w:val="center"/>
              <w:rPr>
                <w:rFonts w:ascii="Times New Roman" w:hAnsi="Times New Roman"/>
                <w:b/>
                <w:bCs/>
                <w:color w:val="000000" w:themeColor="text1"/>
                <w:sz w:val="24"/>
                <w:szCs w:val="24"/>
              </w:rPr>
            </w:pPr>
            <w:r>
              <w:rPr>
                <w:rFonts w:ascii="Times New Roman" w:hAnsi="Times New Roman"/>
                <w:color w:val="000000" w:themeColor="text1"/>
                <w:sz w:val="24"/>
                <w:szCs w:val="24"/>
                <w:lang w:eastAsia="en-US"/>
              </w:rPr>
              <w:t>ЛР 09</w:t>
            </w:r>
          </w:p>
        </w:tc>
        <w:tc>
          <w:tcPr>
            <w:tcW w:w="355" w:type="pct"/>
            <w:noWrap/>
            <w:vAlign w:val="center"/>
          </w:tcPr>
          <w:p w14:paraId="14540613" w14:textId="77777777" w:rsidR="007B3C4A" w:rsidRDefault="003B1D61">
            <w:pPr>
              <w:spacing w:after="0" w:line="240" w:lineRule="auto"/>
              <w:jc w:val="center"/>
              <w:rPr>
                <w:rFonts w:ascii="Times New Roman" w:hAnsi="Times New Roman"/>
                <w:color w:val="000000" w:themeColor="text1"/>
                <w:sz w:val="24"/>
                <w:szCs w:val="24"/>
              </w:rPr>
            </w:pPr>
            <w:r>
              <w:rPr>
                <w:rFonts w:ascii="Times New Roman" w:hAnsi="Times New Roman"/>
                <w:color w:val="000000" w:themeColor="text1"/>
                <w:sz w:val="24"/>
                <w:szCs w:val="24"/>
              </w:rPr>
              <w:t>ОК 01</w:t>
            </w:r>
          </w:p>
          <w:p w14:paraId="7679B667" w14:textId="77777777" w:rsidR="007B3C4A" w:rsidRDefault="003B1D61">
            <w:pPr>
              <w:spacing w:after="0" w:line="240" w:lineRule="auto"/>
              <w:jc w:val="center"/>
              <w:rPr>
                <w:rFonts w:ascii="Times New Roman" w:hAnsi="Times New Roman"/>
                <w:color w:val="000000" w:themeColor="text1"/>
                <w:sz w:val="24"/>
                <w:szCs w:val="24"/>
              </w:rPr>
            </w:pPr>
            <w:r>
              <w:rPr>
                <w:rFonts w:ascii="Times New Roman" w:hAnsi="Times New Roman"/>
                <w:color w:val="000000" w:themeColor="text1"/>
                <w:sz w:val="24"/>
                <w:szCs w:val="24"/>
              </w:rPr>
              <w:t>ОК 03</w:t>
            </w:r>
          </w:p>
          <w:p w14:paraId="365793C4" w14:textId="77777777" w:rsidR="007B3C4A" w:rsidRDefault="003B1D61">
            <w:pPr>
              <w:spacing w:after="0" w:line="240" w:lineRule="auto"/>
              <w:jc w:val="center"/>
              <w:rPr>
                <w:rFonts w:ascii="Times New Roman" w:hAnsi="Times New Roman"/>
                <w:color w:val="000000" w:themeColor="text1"/>
                <w:sz w:val="24"/>
                <w:szCs w:val="24"/>
              </w:rPr>
            </w:pPr>
            <w:r>
              <w:rPr>
                <w:rFonts w:ascii="Times New Roman" w:hAnsi="Times New Roman"/>
                <w:color w:val="000000" w:themeColor="text1"/>
                <w:sz w:val="24"/>
                <w:szCs w:val="24"/>
              </w:rPr>
              <w:t>ОК 04</w:t>
            </w:r>
          </w:p>
          <w:p w14:paraId="58CC93E7" w14:textId="77777777" w:rsidR="007B3C4A" w:rsidRDefault="003B1D61">
            <w:pPr>
              <w:spacing w:after="0" w:line="240" w:lineRule="auto"/>
              <w:jc w:val="center"/>
              <w:rPr>
                <w:rFonts w:ascii="Times New Roman" w:hAnsi="Times New Roman"/>
                <w:color w:val="000000" w:themeColor="text1"/>
                <w:sz w:val="24"/>
                <w:szCs w:val="24"/>
              </w:rPr>
            </w:pPr>
            <w:r>
              <w:rPr>
                <w:rFonts w:ascii="Times New Roman" w:hAnsi="Times New Roman"/>
                <w:color w:val="000000" w:themeColor="text1"/>
                <w:sz w:val="24"/>
                <w:szCs w:val="24"/>
              </w:rPr>
              <w:t>ОК 08</w:t>
            </w:r>
          </w:p>
          <w:p w14:paraId="3B52EC9F" w14:textId="77777777" w:rsidR="007B3C4A" w:rsidRDefault="007B3C4A">
            <w:pPr>
              <w:spacing w:after="0" w:line="240" w:lineRule="auto"/>
              <w:jc w:val="center"/>
              <w:rPr>
                <w:rFonts w:ascii="Times New Roman" w:hAnsi="Times New Roman"/>
                <w:b/>
                <w:bCs/>
                <w:color w:val="000000" w:themeColor="text1"/>
                <w:sz w:val="24"/>
                <w:szCs w:val="24"/>
              </w:rPr>
            </w:pPr>
          </w:p>
        </w:tc>
        <w:tc>
          <w:tcPr>
            <w:tcW w:w="845" w:type="pct"/>
            <w:vMerge/>
            <w:noWrap/>
            <w:vAlign w:val="center"/>
          </w:tcPr>
          <w:p w14:paraId="774C5238" w14:textId="77777777" w:rsidR="007B3C4A" w:rsidRDefault="007B3C4A">
            <w:pPr>
              <w:suppressAutoHyphens/>
              <w:spacing w:after="0" w:line="240" w:lineRule="auto"/>
              <w:jc w:val="center"/>
              <w:rPr>
                <w:rFonts w:ascii="Times New Roman" w:hAnsi="Times New Roman"/>
                <w:bCs/>
                <w:iCs/>
                <w:color w:val="000000" w:themeColor="text1"/>
                <w:sz w:val="24"/>
                <w:szCs w:val="24"/>
              </w:rPr>
            </w:pPr>
          </w:p>
        </w:tc>
      </w:tr>
      <w:tr w:rsidR="007B3C4A" w14:paraId="69236150" w14:textId="77777777">
        <w:trPr>
          <w:trHeight w:val="23"/>
        </w:trPr>
        <w:tc>
          <w:tcPr>
            <w:tcW w:w="539" w:type="pct"/>
            <w:vMerge/>
            <w:noWrap/>
          </w:tcPr>
          <w:p w14:paraId="50DF1B0D" w14:textId="77777777" w:rsidR="007B3C4A" w:rsidRDefault="007B3C4A">
            <w:pPr>
              <w:spacing w:after="0" w:line="240" w:lineRule="auto"/>
              <w:rPr>
                <w:rFonts w:ascii="Times New Roman" w:hAnsi="Times New Roman"/>
                <w:b/>
                <w:bCs/>
                <w:color w:val="000000" w:themeColor="text1"/>
                <w:sz w:val="24"/>
                <w:szCs w:val="24"/>
              </w:rPr>
            </w:pPr>
          </w:p>
        </w:tc>
        <w:tc>
          <w:tcPr>
            <w:tcW w:w="2100" w:type="pct"/>
            <w:noWrap/>
          </w:tcPr>
          <w:p w14:paraId="1A1D9C17" w14:textId="77777777" w:rsidR="007B3C4A" w:rsidRDefault="003B1D61">
            <w:pPr>
              <w:pStyle w:val="TableParagraph"/>
              <w:ind w:left="105" w:rightChars="10" w:right="22"/>
              <w:rPr>
                <w:rFonts w:eastAsia="SimSun"/>
                <w:color w:val="000000" w:themeColor="text1"/>
                <w:sz w:val="24"/>
                <w:szCs w:val="24"/>
              </w:rPr>
            </w:pPr>
            <w:r>
              <w:rPr>
                <w:rFonts w:eastAsia="SimSun"/>
                <w:color w:val="000000" w:themeColor="text1"/>
                <w:sz w:val="24"/>
                <w:szCs w:val="24"/>
              </w:rPr>
              <w:t>Самостоятельная работа. Закрепление и совершенствование изучаемых элементов техники, правило игры, индивидуальная работа по ликвидации отставания уровня отдельных физических качеств, утренняя зарядка, упражнения для развития специальной ловкости, упражнения для развития меткости, обще-развивающие упражнения, специальные упражнения.</w:t>
            </w:r>
          </w:p>
        </w:tc>
        <w:tc>
          <w:tcPr>
            <w:tcW w:w="597" w:type="pct"/>
            <w:vMerge/>
            <w:noWrap/>
            <w:vAlign w:val="center"/>
          </w:tcPr>
          <w:p w14:paraId="7CF9D413" w14:textId="77777777" w:rsidR="007B3C4A" w:rsidRDefault="007B3C4A">
            <w:pPr>
              <w:spacing w:after="0" w:line="240" w:lineRule="auto"/>
              <w:jc w:val="center"/>
              <w:rPr>
                <w:rFonts w:ascii="Times New Roman" w:hAnsi="Times New Roman"/>
                <w:b/>
                <w:bCs/>
                <w:color w:val="000000" w:themeColor="text1"/>
                <w:sz w:val="24"/>
                <w:szCs w:val="24"/>
              </w:rPr>
            </w:pPr>
          </w:p>
        </w:tc>
        <w:tc>
          <w:tcPr>
            <w:tcW w:w="561" w:type="pct"/>
            <w:noWrap/>
            <w:vAlign w:val="center"/>
          </w:tcPr>
          <w:p w14:paraId="1749E62C" w14:textId="77777777" w:rsidR="007B3C4A" w:rsidRDefault="003B1D61">
            <w:pPr>
              <w:spacing w:after="0" w:line="240" w:lineRule="auto"/>
              <w:jc w:val="center"/>
              <w:rPr>
                <w:rFonts w:ascii="Times New Roman" w:hAnsi="Times New Roman"/>
                <w:b/>
                <w:bCs/>
                <w:color w:val="000000" w:themeColor="text1"/>
                <w:sz w:val="24"/>
                <w:szCs w:val="24"/>
              </w:rPr>
            </w:pPr>
            <w:r>
              <w:rPr>
                <w:rFonts w:ascii="Times New Roman" w:hAnsi="Times New Roman"/>
                <w:color w:val="000000" w:themeColor="text1"/>
                <w:sz w:val="24"/>
                <w:szCs w:val="24"/>
                <w:lang w:eastAsia="en-US"/>
              </w:rPr>
              <w:t>ЛР 09</w:t>
            </w:r>
          </w:p>
        </w:tc>
        <w:tc>
          <w:tcPr>
            <w:tcW w:w="355" w:type="pct"/>
            <w:noWrap/>
            <w:vAlign w:val="center"/>
          </w:tcPr>
          <w:p w14:paraId="090FF6D6" w14:textId="77777777" w:rsidR="007B3C4A" w:rsidRDefault="003B1D61">
            <w:pPr>
              <w:spacing w:after="0" w:line="240" w:lineRule="auto"/>
              <w:jc w:val="center"/>
              <w:rPr>
                <w:rFonts w:ascii="Times New Roman" w:hAnsi="Times New Roman"/>
                <w:color w:val="000000" w:themeColor="text1"/>
                <w:sz w:val="24"/>
                <w:szCs w:val="24"/>
              </w:rPr>
            </w:pPr>
            <w:r>
              <w:rPr>
                <w:rFonts w:ascii="Times New Roman" w:hAnsi="Times New Roman"/>
                <w:color w:val="000000" w:themeColor="text1"/>
                <w:sz w:val="24"/>
                <w:szCs w:val="24"/>
              </w:rPr>
              <w:t>ОК 01</w:t>
            </w:r>
          </w:p>
          <w:p w14:paraId="447D22D8" w14:textId="77777777" w:rsidR="007B3C4A" w:rsidRDefault="003B1D61">
            <w:pPr>
              <w:spacing w:after="0" w:line="240" w:lineRule="auto"/>
              <w:jc w:val="center"/>
              <w:rPr>
                <w:rFonts w:ascii="Times New Roman" w:hAnsi="Times New Roman"/>
                <w:color w:val="000000" w:themeColor="text1"/>
                <w:sz w:val="24"/>
                <w:szCs w:val="24"/>
              </w:rPr>
            </w:pPr>
            <w:r>
              <w:rPr>
                <w:rFonts w:ascii="Times New Roman" w:hAnsi="Times New Roman"/>
                <w:color w:val="000000" w:themeColor="text1"/>
                <w:sz w:val="24"/>
                <w:szCs w:val="24"/>
              </w:rPr>
              <w:t>ОК 03</w:t>
            </w:r>
          </w:p>
          <w:p w14:paraId="0FAE8DAA" w14:textId="77777777" w:rsidR="007B3C4A" w:rsidRDefault="003B1D61">
            <w:pPr>
              <w:spacing w:after="0" w:line="240" w:lineRule="auto"/>
              <w:jc w:val="center"/>
              <w:rPr>
                <w:rFonts w:ascii="Times New Roman" w:hAnsi="Times New Roman"/>
                <w:color w:val="000000" w:themeColor="text1"/>
                <w:sz w:val="24"/>
                <w:szCs w:val="24"/>
              </w:rPr>
            </w:pPr>
            <w:r>
              <w:rPr>
                <w:rFonts w:ascii="Times New Roman" w:hAnsi="Times New Roman"/>
                <w:color w:val="000000" w:themeColor="text1"/>
                <w:sz w:val="24"/>
                <w:szCs w:val="24"/>
              </w:rPr>
              <w:t>ОК 04</w:t>
            </w:r>
          </w:p>
          <w:p w14:paraId="367D7A64" w14:textId="77777777" w:rsidR="007B3C4A" w:rsidRDefault="003B1D61">
            <w:pPr>
              <w:spacing w:after="0" w:line="240" w:lineRule="auto"/>
              <w:jc w:val="center"/>
              <w:rPr>
                <w:rFonts w:ascii="Times New Roman" w:hAnsi="Times New Roman"/>
                <w:color w:val="000000" w:themeColor="text1"/>
                <w:sz w:val="24"/>
                <w:szCs w:val="24"/>
              </w:rPr>
            </w:pPr>
            <w:r>
              <w:rPr>
                <w:rFonts w:ascii="Times New Roman" w:hAnsi="Times New Roman"/>
                <w:color w:val="000000" w:themeColor="text1"/>
                <w:sz w:val="24"/>
                <w:szCs w:val="24"/>
              </w:rPr>
              <w:t>ОК 08</w:t>
            </w:r>
          </w:p>
          <w:p w14:paraId="06CD1AAF" w14:textId="77777777" w:rsidR="007B3C4A" w:rsidRDefault="007B3C4A">
            <w:pPr>
              <w:spacing w:after="0" w:line="240" w:lineRule="auto"/>
              <w:jc w:val="center"/>
              <w:rPr>
                <w:rFonts w:ascii="Times New Roman" w:hAnsi="Times New Roman"/>
                <w:b/>
                <w:bCs/>
                <w:color w:val="000000" w:themeColor="text1"/>
                <w:sz w:val="24"/>
                <w:szCs w:val="24"/>
              </w:rPr>
            </w:pPr>
          </w:p>
        </w:tc>
        <w:tc>
          <w:tcPr>
            <w:tcW w:w="845" w:type="pct"/>
            <w:vMerge/>
            <w:noWrap/>
            <w:vAlign w:val="center"/>
          </w:tcPr>
          <w:p w14:paraId="05856293" w14:textId="77777777" w:rsidR="007B3C4A" w:rsidRDefault="007B3C4A">
            <w:pPr>
              <w:suppressAutoHyphens/>
              <w:spacing w:after="0" w:line="240" w:lineRule="auto"/>
              <w:jc w:val="center"/>
              <w:rPr>
                <w:rFonts w:ascii="Times New Roman" w:hAnsi="Times New Roman"/>
                <w:bCs/>
                <w:iCs/>
                <w:color w:val="000000" w:themeColor="text1"/>
                <w:sz w:val="24"/>
                <w:szCs w:val="24"/>
              </w:rPr>
            </w:pPr>
          </w:p>
        </w:tc>
      </w:tr>
      <w:tr w:rsidR="007B3C4A" w14:paraId="7DB2F589" w14:textId="77777777">
        <w:trPr>
          <w:trHeight w:val="23"/>
        </w:trPr>
        <w:tc>
          <w:tcPr>
            <w:tcW w:w="539" w:type="pct"/>
            <w:vMerge w:val="restart"/>
            <w:noWrap/>
          </w:tcPr>
          <w:p w14:paraId="0D5937F2" w14:textId="77777777" w:rsidR="007B3C4A" w:rsidRDefault="003B1D61">
            <w:pPr>
              <w:spacing w:after="0" w:line="240" w:lineRule="auto"/>
              <w:rPr>
                <w:rFonts w:ascii="Times New Roman" w:hAnsi="Times New Roman"/>
                <w:b/>
                <w:bCs/>
                <w:color w:val="000000" w:themeColor="text1"/>
                <w:sz w:val="24"/>
                <w:szCs w:val="24"/>
              </w:rPr>
            </w:pPr>
            <w:r>
              <w:rPr>
                <w:rFonts w:ascii="Times New Roman" w:hAnsi="Times New Roman"/>
                <w:b/>
                <w:bCs/>
                <w:color w:val="000000" w:themeColor="text1"/>
                <w:sz w:val="24"/>
                <w:szCs w:val="24"/>
              </w:rPr>
              <w:t xml:space="preserve">Раздел № 3 </w:t>
            </w:r>
            <w:proofErr w:type="spellStart"/>
            <w:r>
              <w:rPr>
                <w:rFonts w:ascii="Times New Roman" w:hAnsi="Times New Roman"/>
                <w:b/>
                <w:bCs/>
                <w:color w:val="000000" w:themeColor="text1"/>
                <w:sz w:val="24"/>
                <w:szCs w:val="24"/>
              </w:rPr>
              <w:t>Круговаятренировке</w:t>
            </w:r>
            <w:proofErr w:type="spellEnd"/>
            <w:r>
              <w:rPr>
                <w:rFonts w:ascii="Times New Roman" w:hAnsi="Times New Roman"/>
                <w:b/>
                <w:bCs/>
                <w:color w:val="000000" w:themeColor="text1"/>
                <w:sz w:val="24"/>
                <w:szCs w:val="24"/>
              </w:rPr>
              <w:t>.</w:t>
            </w:r>
          </w:p>
        </w:tc>
        <w:tc>
          <w:tcPr>
            <w:tcW w:w="2100" w:type="pct"/>
            <w:noWrap/>
          </w:tcPr>
          <w:p w14:paraId="32C3F863" w14:textId="77777777" w:rsidR="007B3C4A" w:rsidRDefault="003B1D61">
            <w:pPr>
              <w:pStyle w:val="TableParagraph"/>
              <w:ind w:left="105" w:rightChars="10" w:right="22"/>
              <w:rPr>
                <w:rFonts w:eastAsia="SimSun"/>
                <w:color w:val="000000" w:themeColor="text1"/>
                <w:sz w:val="24"/>
                <w:szCs w:val="24"/>
              </w:rPr>
            </w:pPr>
            <w:r>
              <w:rPr>
                <w:rFonts w:eastAsia="SimSun"/>
                <w:color w:val="000000" w:themeColor="text1"/>
                <w:sz w:val="24"/>
                <w:szCs w:val="24"/>
              </w:rPr>
              <w:t>Содержание учебного материала.</w:t>
            </w:r>
          </w:p>
          <w:p w14:paraId="231CADA8" w14:textId="77777777" w:rsidR="007B3C4A" w:rsidRDefault="003B1D61">
            <w:pPr>
              <w:pStyle w:val="TableParagraph"/>
              <w:ind w:left="105" w:rightChars="10" w:right="22"/>
              <w:rPr>
                <w:rFonts w:eastAsia="SimSun"/>
                <w:color w:val="000000" w:themeColor="text1"/>
                <w:sz w:val="24"/>
                <w:szCs w:val="24"/>
              </w:rPr>
            </w:pPr>
            <w:r>
              <w:rPr>
                <w:rFonts w:eastAsia="SimSun"/>
                <w:color w:val="000000" w:themeColor="text1"/>
                <w:sz w:val="24"/>
                <w:szCs w:val="24"/>
              </w:rPr>
              <w:t xml:space="preserve">Круговая тренировка с целью развития силовых скоростных качеств, силовой выносливости. Подтягивание, отжимание, поднимание туловища, прыжки </w:t>
            </w:r>
            <w:proofErr w:type="spellStart"/>
            <w:r>
              <w:rPr>
                <w:rFonts w:eastAsia="SimSun"/>
                <w:color w:val="000000" w:themeColor="text1"/>
                <w:sz w:val="24"/>
                <w:szCs w:val="24"/>
              </w:rPr>
              <w:t>соскакалкой</w:t>
            </w:r>
            <w:proofErr w:type="spellEnd"/>
            <w:r>
              <w:rPr>
                <w:rFonts w:eastAsia="SimSun"/>
                <w:color w:val="000000" w:themeColor="text1"/>
                <w:sz w:val="24"/>
                <w:szCs w:val="24"/>
              </w:rPr>
              <w:t>, бег. Работа на тренажерах.</w:t>
            </w:r>
          </w:p>
        </w:tc>
        <w:tc>
          <w:tcPr>
            <w:tcW w:w="597" w:type="pct"/>
            <w:vMerge w:val="restart"/>
            <w:noWrap/>
            <w:vAlign w:val="center"/>
          </w:tcPr>
          <w:p w14:paraId="1E3EC8A5" w14:textId="77777777" w:rsidR="007B3C4A" w:rsidRDefault="003B1D61">
            <w:pPr>
              <w:spacing w:after="0" w:line="240" w:lineRule="auto"/>
              <w:jc w:val="center"/>
              <w:rPr>
                <w:rFonts w:ascii="Times New Roman" w:hAnsi="Times New Roman"/>
                <w:b/>
                <w:bCs/>
                <w:color w:val="000000" w:themeColor="text1"/>
                <w:sz w:val="24"/>
                <w:szCs w:val="24"/>
              </w:rPr>
            </w:pPr>
            <w:r>
              <w:rPr>
                <w:rFonts w:ascii="Times New Roman" w:hAnsi="Times New Roman"/>
                <w:b/>
                <w:bCs/>
                <w:color w:val="000000" w:themeColor="text1"/>
                <w:sz w:val="24"/>
                <w:szCs w:val="24"/>
              </w:rPr>
              <w:t>4</w:t>
            </w:r>
          </w:p>
        </w:tc>
        <w:tc>
          <w:tcPr>
            <w:tcW w:w="561" w:type="pct"/>
            <w:vMerge w:val="restart"/>
            <w:noWrap/>
            <w:vAlign w:val="center"/>
          </w:tcPr>
          <w:p w14:paraId="69A427C6" w14:textId="77777777" w:rsidR="007B3C4A" w:rsidRDefault="003B1D61">
            <w:pPr>
              <w:spacing w:after="0" w:line="240" w:lineRule="auto"/>
              <w:jc w:val="center"/>
              <w:rPr>
                <w:rFonts w:ascii="Times New Roman" w:hAnsi="Times New Roman"/>
                <w:color w:val="000000" w:themeColor="text1"/>
                <w:sz w:val="24"/>
                <w:szCs w:val="24"/>
                <w:lang w:eastAsia="en-US"/>
              </w:rPr>
            </w:pPr>
            <w:r>
              <w:rPr>
                <w:rFonts w:ascii="Times New Roman" w:hAnsi="Times New Roman"/>
                <w:color w:val="000000" w:themeColor="text1"/>
                <w:sz w:val="24"/>
                <w:szCs w:val="24"/>
                <w:lang w:eastAsia="en-US"/>
              </w:rPr>
              <w:t>ЛР 09</w:t>
            </w:r>
          </w:p>
        </w:tc>
        <w:tc>
          <w:tcPr>
            <w:tcW w:w="355" w:type="pct"/>
            <w:vMerge w:val="restart"/>
            <w:noWrap/>
            <w:vAlign w:val="center"/>
          </w:tcPr>
          <w:p w14:paraId="5996BBDB" w14:textId="77777777" w:rsidR="007B3C4A" w:rsidRDefault="003B1D61">
            <w:pPr>
              <w:spacing w:after="0" w:line="240" w:lineRule="auto"/>
              <w:jc w:val="center"/>
              <w:rPr>
                <w:rFonts w:ascii="Times New Roman" w:hAnsi="Times New Roman"/>
                <w:color w:val="000000" w:themeColor="text1"/>
                <w:sz w:val="24"/>
                <w:szCs w:val="24"/>
              </w:rPr>
            </w:pPr>
            <w:r>
              <w:rPr>
                <w:rFonts w:ascii="Times New Roman" w:hAnsi="Times New Roman"/>
                <w:color w:val="000000" w:themeColor="text1"/>
                <w:sz w:val="24"/>
                <w:szCs w:val="24"/>
              </w:rPr>
              <w:t>ОК 01</w:t>
            </w:r>
          </w:p>
          <w:p w14:paraId="06B1B41A" w14:textId="77777777" w:rsidR="007B3C4A" w:rsidRDefault="003B1D61">
            <w:pPr>
              <w:spacing w:after="0" w:line="240" w:lineRule="auto"/>
              <w:jc w:val="center"/>
              <w:rPr>
                <w:rFonts w:ascii="Times New Roman" w:hAnsi="Times New Roman"/>
                <w:color w:val="000000" w:themeColor="text1"/>
                <w:sz w:val="24"/>
                <w:szCs w:val="24"/>
              </w:rPr>
            </w:pPr>
            <w:r>
              <w:rPr>
                <w:rFonts w:ascii="Times New Roman" w:hAnsi="Times New Roman"/>
                <w:color w:val="000000" w:themeColor="text1"/>
                <w:sz w:val="24"/>
                <w:szCs w:val="24"/>
              </w:rPr>
              <w:t>ОК 03</w:t>
            </w:r>
          </w:p>
          <w:p w14:paraId="6A57005E" w14:textId="77777777" w:rsidR="007B3C4A" w:rsidRDefault="003B1D61">
            <w:pPr>
              <w:spacing w:after="0" w:line="240" w:lineRule="auto"/>
              <w:jc w:val="center"/>
              <w:rPr>
                <w:rFonts w:ascii="Times New Roman" w:hAnsi="Times New Roman"/>
                <w:color w:val="000000" w:themeColor="text1"/>
                <w:sz w:val="24"/>
                <w:szCs w:val="24"/>
              </w:rPr>
            </w:pPr>
            <w:r>
              <w:rPr>
                <w:rFonts w:ascii="Times New Roman" w:hAnsi="Times New Roman"/>
                <w:color w:val="000000" w:themeColor="text1"/>
                <w:sz w:val="24"/>
                <w:szCs w:val="24"/>
              </w:rPr>
              <w:t>ОК 04</w:t>
            </w:r>
          </w:p>
          <w:p w14:paraId="26B5F576" w14:textId="77777777" w:rsidR="007B3C4A" w:rsidRDefault="003B1D61">
            <w:pPr>
              <w:spacing w:after="0" w:line="240" w:lineRule="auto"/>
              <w:jc w:val="center"/>
              <w:rPr>
                <w:rFonts w:ascii="Times New Roman" w:hAnsi="Times New Roman"/>
                <w:b/>
                <w:bCs/>
                <w:color w:val="000000" w:themeColor="text1"/>
                <w:sz w:val="24"/>
                <w:szCs w:val="24"/>
              </w:rPr>
            </w:pPr>
            <w:r>
              <w:rPr>
                <w:rFonts w:ascii="Times New Roman" w:hAnsi="Times New Roman"/>
                <w:color w:val="000000" w:themeColor="text1"/>
                <w:sz w:val="24"/>
                <w:szCs w:val="24"/>
              </w:rPr>
              <w:t>ОК 08</w:t>
            </w:r>
          </w:p>
        </w:tc>
        <w:tc>
          <w:tcPr>
            <w:tcW w:w="845" w:type="pct"/>
            <w:vMerge/>
            <w:noWrap/>
            <w:vAlign w:val="center"/>
          </w:tcPr>
          <w:p w14:paraId="2D966525" w14:textId="77777777" w:rsidR="007B3C4A" w:rsidRDefault="007B3C4A">
            <w:pPr>
              <w:suppressAutoHyphens/>
              <w:spacing w:after="0" w:line="240" w:lineRule="auto"/>
              <w:jc w:val="center"/>
              <w:rPr>
                <w:rFonts w:ascii="Times New Roman" w:hAnsi="Times New Roman"/>
                <w:bCs/>
                <w:iCs/>
                <w:color w:val="000000" w:themeColor="text1"/>
                <w:sz w:val="24"/>
                <w:szCs w:val="24"/>
              </w:rPr>
            </w:pPr>
          </w:p>
        </w:tc>
      </w:tr>
      <w:tr w:rsidR="007B3C4A" w14:paraId="2BBE9701" w14:textId="77777777">
        <w:trPr>
          <w:trHeight w:val="23"/>
        </w:trPr>
        <w:tc>
          <w:tcPr>
            <w:tcW w:w="539" w:type="pct"/>
            <w:vMerge/>
            <w:noWrap/>
          </w:tcPr>
          <w:p w14:paraId="55827258" w14:textId="77777777" w:rsidR="007B3C4A" w:rsidRDefault="007B3C4A">
            <w:pPr>
              <w:spacing w:after="0" w:line="240" w:lineRule="auto"/>
              <w:rPr>
                <w:rFonts w:ascii="Times New Roman" w:hAnsi="Times New Roman"/>
                <w:b/>
                <w:bCs/>
                <w:color w:val="000000" w:themeColor="text1"/>
                <w:sz w:val="24"/>
                <w:szCs w:val="24"/>
              </w:rPr>
            </w:pPr>
          </w:p>
        </w:tc>
        <w:tc>
          <w:tcPr>
            <w:tcW w:w="2100" w:type="pct"/>
            <w:noWrap/>
          </w:tcPr>
          <w:p w14:paraId="08697144" w14:textId="77777777" w:rsidR="007B3C4A" w:rsidRDefault="003B1D61">
            <w:pPr>
              <w:pStyle w:val="TableParagraph"/>
              <w:ind w:left="105" w:rightChars="10" w:right="22"/>
              <w:rPr>
                <w:rFonts w:eastAsia="SimSun"/>
                <w:color w:val="000000" w:themeColor="text1"/>
                <w:sz w:val="24"/>
                <w:szCs w:val="24"/>
              </w:rPr>
            </w:pPr>
            <w:r>
              <w:rPr>
                <w:rFonts w:eastAsia="SimSun"/>
                <w:color w:val="000000" w:themeColor="text1"/>
                <w:sz w:val="24"/>
                <w:szCs w:val="24"/>
              </w:rPr>
              <w:t>Практические занятия.</w:t>
            </w:r>
          </w:p>
          <w:p w14:paraId="502AE244" w14:textId="77777777" w:rsidR="007B3C4A" w:rsidRDefault="003B1D61">
            <w:pPr>
              <w:pStyle w:val="TableParagraph"/>
              <w:ind w:left="105" w:rightChars="10" w:right="22"/>
              <w:rPr>
                <w:rFonts w:eastAsia="SimSun"/>
                <w:color w:val="000000" w:themeColor="text1"/>
                <w:sz w:val="24"/>
                <w:szCs w:val="24"/>
              </w:rPr>
            </w:pPr>
            <w:r>
              <w:rPr>
                <w:rFonts w:eastAsia="SimSun"/>
                <w:color w:val="000000" w:themeColor="text1"/>
                <w:sz w:val="24"/>
                <w:szCs w:val="24"/>
              </w:rPr>
              <w:t>Развития силы, работа на тренажерах.</w:t>
            </w:r>
          </w:p>
          <w:p w14:paraId="18373D1F" w14:textId="77777777" w:rsidR="007B3C4A" w:rsidRDefault="003B1D61">
            <w:pPr>
              <w:pStyle w:val="TableParagraph"/>
              <w:ind w:left="105" w:rightChars="10" w:right="22"/>
              <w:rPr>
                <w:rFonts w:eastAsia="SimSun"/>
                <w:color w:val="000000" w:themeColor="text1"/>
                <w:sz w:val="24"/>
                <w:szCs w:val="24"/>
              </w:rPr>
            </w:pPr>
            <w:r>
              <w:rPr>
                <w:rFonts w:eastAsia="SimSun"/>
                <w:color w:val="000000" w:themeColor="text1"/>
                <w:sz w:val="24"/>
                <w:szCs w:val="24"/>
              </w:rPr>
              <w:t>Круговая тренировка, тренажеры.</w:t>
            </w:r>
          </w:p>
        </w:tc>
        <w:tc>
          <w:tcPr>
            <w:tcW w:w="597" w:type="pct"/>
            <w:vMerge/>
            <w:noWrap/>
            <w:vAlign w:val="center"/>
          </w:tcPr>
          <w:p w14:paraId="1A308FC0" w14:textId="77777777" w:rsidR="007B3C4A" w:rsidRDefault="007B3C4A">
            <w:pPr>
              <w:spacing w:after="0" w:line="240" w:lineRule="auto"/>
              <w:jc w:val="center"/>
              <w:rPr>
                <w:rFonts w:ascii="Times New Roman" w:hAnsi="Times New Roman"/>
                <w:b/>
                <w:bCs/>
                <w:color w:val="000000" w:themeColor="text1"/>
                <w:sz w:val="24"/>
                <w:szCs w:val="24"/>
              </w:rPr>
            </w:pPr>
          </w:p>
        </w:tc>
        <w:tc>
          <w:tcPr>
            <w:tcW w:w="561" w:type="pct"/>
            <w:vMerge/>
            <w:noWrap/>
            <w:vAlign w:val="center"/>
          </w:tcPr>
          <w:p w14:paraId="54078926" w14:textId="77777777" w:rsidR="007B3C4A" w:rsidRDefault="007B3C4A">
            <w:pPr>
              <w:spacing w:after="0" w:line="240" w:lineRule="auto"/>
              <w:jc w:val="center"/>
              <w:rPr>
                <w:rFonts w:ascii="Times New Roman" w:hAnsi="Times New Roman"/>
                <w:b/>
                <w:bCs/>
                <w:color w:val="000000" w:themeColor="text1"/>
                <w:sz w:val="24"/>
                <w:szCs w:val="24"/>
              </w:rPr>
            </w:pPr>
          </w:p>
        </w:tc>
        <w:tc>
          <w:tcPr>
            <w:tcW w:w="355" w:type="pct"/>
            <w:vMerge/>
            <w:noWrap/>
            <w:vAlign w:val="center"/>
          </w:tcPr>
          <w:p w14:paraId="40254CD3" w14:textId="77777777" w:rsidR="007B3C4A" w:rsidRDefault="007B3C4A">
            <w:pPr>
              <w:spacing w:after="0" w:line="240" w:lineRule="auto"/>
              <w:jc w:val="center"/>
              <w:rPr>
                <w:rFonts w:ascii="Times New Roman" w:hAnsi="Times New Roman"/>
                <w:b/>
                <w:bCs/>
                <w:color w:val="000000" w:themeColor="text1"/>
                <w:sz w:val="24"/>
                <w:szCs w:val="24"/>
              </w:rPr>
            </w:pPr>
          </w:p>
        </w:tc>
        <w:tc>
          <w:tcPr>
            <w:tcW w:w="845" w:type="pct"/>
            <w:vMerge/>
            <w:noWrap/>
            <w:vAlign w:val="center"/>
          </w:tcPr>
          <w:p w14:paraId="72010235" w14:textId="77777777" w:rsidR="007B3C4A" w:rsidRDefault="007B3C4A">
            <w:pPr>
              <w:suppressAutoHyphens/>
              <w:spacing w:after="0" w:line="240" w:lineRule="auto"/>
              <w:jc w:val="center"/>
              <w:rPr>
                <w:rFonts w:ascii="Times New Roman" w:hAnsi="Times New Roman"/>
                <w:bCs/>
                <w:iCs/>
                <w:color w:val="000000" w:themeColor="text1"/>
                <w:sz w:val="24"/>
                <w:szCs w:val="24"/>
              </w:rPr>
            </w:pPr>
          </w:p>
        </w:tc>
      </w:tr>
      <w:tr w:rsidR="007B3C4A" w14:paraId="33605BDD" w14:textId="77777777">
        <w:trPr>
          <w:trHeight w:val="23"/>
        </w:trPr>
        <w:tc>
          <w:tcPr>
            <w:tcW w:w="539" w:type="pct"/>
            <w:vMerge/>
            <w:noWrap/>
          </w:tcPr>
          <w:p w14:paraId="49B3BCA2" w14:textId="77777777" w:rsidR="007B3C4A" w:rsidRDefault="007B3C4A">
            <w:pPr>
              <w:spacing w:after="0" w:line="240" w:lineRule="auto"/>
              <w:rPr>
                <w:rFonts w:ascii="Times New Roman" w:hAnsi="Times New Roman"/>
                <w:b/>
                <w:bCs/>
                <w:color w:val="000000" w:themeColor="text1"/>
                <w:sz w:val="24"/>
                <w:szCs w:val="24"/>
              </w:rPr>
            </w:pPr>
          </w:p>
        </w:tc>
        <w:tc>
          <w:tcPr>
            <w:tcW w:w="2100" w:type="pct"/>
            <w:noWrap/>
          </w:tcPr>
          <w:p w14:paraId="0F586055" w14:textId="77777777" w:rsidR="007B3C4A" w:rsidRDefault="003B1D61">
            <w:pPr>
              <w:pStyle w:val="TableParagraph"/>
              <w:ind w:left="105" w:rightChars="10" w:right="22"/>
              <w:rPr>
                <w:rFonts w:eastAsia="SimSun"/>
                <w:color w:val="000000" w:themeColor="text1"/>
                <w:sz w:val="24"/>
                <w:szCs w:val="24"/>
              </w:rPr>
            </w:pPr>
            <w:r>
              <w:rPr>
                <w:rFonts w:eastAsia="SimSun"/>
                <w:color w:val="000000" w:themeColor="text1"/>
                <w:sz w:val="24"/>
                <w:szCs w:val="24"/>
              </w:rPr>
              <w:t>Самостоятельная работа.</w:t>
            </w:r>
          </w:p>
          <w:p w14:paraId="4C744950" w14:textId="77777777" w:rsidR="007B3C4A" w:rsidRDefault="003B1D61">
            <w:pPr>
              <w:pStyle w:val="TableParagraph"/>
              <w:ind w:left="105" w:rightChars="10" w:right="22"/>
              <w:rPr>
                <w:rFonts w:eastAsia="SimSun"/>
                <w:color w:val="000000" w:themeColor="text1"/>
                <w:sz w:val="24"/>
                <w:szCs w:val="24"/>
              </w:rPr>
            </w:pPr>
            <w:r>
              <w:rPr>
                <w:rFonts w:eastAsia="SimSun"/>
                <w:color w:val="000000" w:themeColor="text1"/>
                <w:sz w:val="24"/>
                <w:szCs w:val="24"/>
              </w:rPr>
              <w:t>Развития силы и выносливости.</w:t>
            </w:r>
          </w:p>
        </w:tc>
        <w:tc>
          <w:tcPr>
            <w:tcW w:w="597" w:type="pct"/>
            <w:vMerge/>
            <w:noWrap/>
            <w:vAlign w:val="center"/>
          </w:tcPr>
          <w:p w14:paraId="242D50E4" w14:textId="77777777" w:rsidR="007B3C4A" w:rsidRDefault="007B3C4A">
            <w:pPr>
              <w:spacing w:after="0" w:line="240" w:lineRule="auto"/>
              <w:jc w:val="center"/>
              <w:rPr>
                <w:rFonts w:ascii="Times New Roman" w:hAnsi="Times New Roman"/>
                <w:b/>
                <w:bCs/>
                <w:color w:val="000000" w:themeColor="text1"/>
                <w:sz w:val="24"/>
                <w:szCs w:val="24"/>
              </w:rPr>
            </w:pPr>
          </w:p>
        </w:tc>
        <w:tc>
          <w:tcPr>
            <w:tcW w:w="561" w:type="pct"/>
            <w:vMerge/>
            <w:noWrap/>
            <w:vAlign w:val="center"/>
          </w:tcPr>
          <w:p w14:paraId="7984F199" w14:textId="77777777" w:rsidR="007B3C4A" w:rsidRDefault="007B3C4A">
            <w:pPr>
              <w:spacing w:after="0" w:line="240" w:lineRule="auto"/>
              <w:jc w:val="center"/>
              <w:rPr>
                <w:rFonts w:ascii="Times New Roman" w:hAnsi="Times New Roman"/>
                <w:b/>
                <w:bCs/>
                <w:color w:val="000000" w:themeColor="text1"/>
                <w:sz w:val="24"/>
                <w:szCs w:val="24"/>
              </w:rPr>
            </w:pPr>
          </w:p>
        </w:tc>
        <w:tc>
          <w:tcPr>
            <w:tcW w:w="355" w:type="pct"/>
            <w:vMerge/>
            <w:noWrap/>
            <w:vAlign w:val="center"/>
          </w:tcPr>
          <w:p w14:paraId="7C357250" w14:textId="77777777" w:rsidR="007B3C4A" w:rsidRDefault="007B3C4A">
            <w:pPr>
              <w:spacing w:after="0" w:line="240" w:lineRule="auto"/>
              <w:jc w:val="center"/>
              <w:rPr>
                <w:rFonts w:ascii="Times New Roman" w:hAnsi="Times New Roman"/>
                <w:b/>
                <w:bCs/>
                <w:color w:val="000000" w:themeColor="text1"/>
                <w:sz w:val="24"/>
                <w:szCs w:val="24"/>
              </w:rPr>
            </w:pPr>
          </w:p>
        </w:tc>
        <w:tc>
          <w:tcPr>
            <w:tcW w:w="845" w:type="pct"/>
            <w:vMerge/>
            <w:noWrap/>
            <w:vAlign w:val="center"/>
          </w:tcPr>
          <w:p w14:paraId="296F7175" w14:textId="77777777" w:rsidR="007B3C4A" w:rsidRDefault="007B3C4A">
            <w:pPr>
              <w:suppressAutoHyphens/>
              <w:spacing w:after="0" w:line="240" w:lineRule="auto"/>
              <w:jc w:val="center"/>
              <w:rPr>
                <w:rFonts w:ascii="Times New Roman" w:hAnsi="Times New Roman"/>
                <w:bCs/>
                <w:iCs/>
                <w:color w:val="000000" w:themeColor="text1"/>
                <w:sz w:val="24"/>
                <w:szCs w:val="24"/>
              </w:rPr>
            </w:pPr>
          </w:p>
        </w:tc>
      </w:tr>
      <w:tr w:rsidR="007B3C4A" w14:paraId="46573126" w14:textId="77777777">
        <w:trPr>
          <w:trHeight w:val="23"/>
        </w:trPr>
        <w:tc>
          <w:tcPr>
            <w:tcW w:w="539" w:type="pct"/>
            <w:vMerge w:val="restart"/>
            <w:noWrap/>
          </w:tcPr>
          <w:p w14:paraId="12B0F645" w14:textId="77777777" w:rsidR="007B3C4A" w:rsidRDefault="003B1D61">
            <w:pPr>
              <w:spacing w:after="0" w:line="240" w:lineRule="auto"/>
              <w:rPr>
                <w:rFonts w:ascii="Times New Roman" w:hAnsi="Times New Roman"/>
                <w:b/>
                <w:bCs/>
                <w:color w:val="000000" w:themeColor="text1"/>
                <w:sz w:val="24"/>
                <w:szCs w:val="24"/>
              </w:rPr>
            </w:pPr>
            <w:r>
              <w:rPr>
                <w:rFonts w:ascii="Times New Roman" w:hAnsi="Times New Roman"/>
                <w:b/>
                <w:bCs/>
                <w:color w:val="000000" w:themeColor="text1"/>
                <w:sz w:val="24"/>
                <w:szCs w:val="24"/>
              </w:rPr>
              <w:t>Раздел№4Лыжнаяподготовка,Коньки.</w:t>
            </w:r>
          </w:p>
        </w:tc>
        <w:tc>
          <w:tcPr>
            <w:tcW w:w="2100" w:type="pct"/>
            <w:noWrap/>
          </w:tcPr>
          <w:p w14:paraId="29E46566" w14:textId="77777777" w:rsidR="007B3C4A" w:rsidRDefault="003B1D61">
            <w:pPr>
              <w:pStyle w:val="TableParagraph"/>
              <w:ind w:left="105" w:rightChars="10" w:right="22"/>
              <w:rPr>
                <w:rFonts w:eastAsia="SimSun"/>
                <w:color w:val="000000" w:themeColor="text1"/>
                <w:sz w:val="24"/>
                <w:szCs w:val="24"/>
              </w:rPr>
            </w:pPr>
            <w:r>
              <w:rPr>
                <w:rFonts w:eastAsia="SimSun"/>
                <w:color w:val="000000" w:themeColor="text1"/>
                <w:sz w:val="24"/>
                <w:szCs w:val="24"/>
              </w:rPr>
              <w:t>Содержание учебного материала.</w:t>
            </w:r>
          </w:p>
          <w:p w14:paraId="3A12B39A" w14:textId="77777777" w:rsidR="007B3C4A" w:rsidRDefault="003B1D61">
            <w:pPr>
              <w:pStyle w:val="TableParagraph"/>
              <w:ind w:left="105" w:rightChars="10" w:right="22"/>
              <w:rPr>
                <w:rFonts w:eastAsia="SimSun"/>
                <w:color w:val="000000" w:themeColor="text1"/>
                <w:sz w:val="24"/>
                <w:szCs w:val="24"/>
              </w:rPr>
            </w:pPr>
            <w:r>
              <w:rPr>
                <w:rFonts w:eastAsia="SimSun"/>
                <w:color w:val="000000" w:themeColor="text1"/>
                <w:sz w:val="24"/>
                <w:szCs w:val="24"/>
              </w:rPr>
              <w:t xml:space="preserve">Общая схема проведения занятий по лыжной подготовке остается такой же, что и в предыдущих курсах. Только строится с учетом возросших функциональных возможностей организма студента. Для этого </w:t>
            </w:r>
            <w:proofErr w:type="spellStart"/>
            <w:r>
              <w:rPr>
                <w:rFonts w:eastAsia="SimSun"/>
                <w:color w:val="000000" w:themeColor="text1"/>
                <w:sz w:val="24"/>
                <w:szCs w:val="24"/>
              </w:rPr>
              <w:t>постепенноувеличивается</w:t>
            </w:r>
            <w:proofErr w:type="spellEnd"/>
            <w:r>
              <w:rPr>
                <w:rFonts w:eastAsia="SimSun"/>
                <w:color w:val="000000" w:themeColor="text1"/>
                <w:sz w:val="24"/>
                <w:szCs w:val="24"/>
              </w:rPr>
              <w:t xml:space="preserve"> длина дистанции, проходимых с равномерной и переменной интенсивностью преимущественно на среднепересеченной местности.</w:t>
            </w:r>
          </w:p>
        </w:tc>
        <w:tc>
          <w:tcPr>
            <w:tcW w:w="597" w:type="pct"/>
            <w:vMerge w:val="restart"/>
            <w:noWrap/>
            <w:vAlign w:val="center"/>
          </w:tcPr>
          <w:p w14:paraId="7A80E199" w14:textId="77777777" w:rsidR="007B3C4A" w:rsidRDefault="003B1D61">
            <w:pPr>
              <w:spacing w:after="0" w:line="240" w:lineRule="auto"/>
              <w:jc w:val="center"/>
              <w:rPr>
                <w:rFonts w:ascii="Times New Roman" w:hAnsi="Times New Roman"/>
                <w:b/>
                <w:bCs/>
                <w:color w:val="000000" w:themeColor="text1"/>
                <w:sz w:val="24"/>
                <w:szCs w:val="24"/>
              </w:rPr>
            </w:pPr>
            <w:r>
              <w:rPr>
                <w:rFonts w:ascii="Times New Roman" w:hAnsi="Times New Roman"/>
                <w:b/>
                <w:bCs/>
                <w:color w:val="000000" w:themeColor="text1"/>
                <w:sz w:val="24"/>
                <w:szCs w:val="24"/>
              </w:rPr>
              <w:t>6</w:t>
            </w:r>
          </w:p>
        </w:tc>
        <w:tc>
          <w:tcPr>
            <w:tcW w:w="561" w:type="pct"/>
            <w:vMerge w:val="restart"/>
            <w:noWrap/>
            <w:vAlign w:val="center"/>
          </w:tcPr>
          <w:p w14:paraId="3D5BB5CD" w14:textId="77777777" w:rsidR="007B3C4A" w:rsidRDefault="003B1D61">
            <w:pPr>
              <w:spacing w:after="0" w:line="240" w:lineRule="auto"/>
              <w:jc w:val="center"/>
              <w:rPr>
                <w:rFonts w:ascii="Times New Roman" w:hAnsi="Times New Roman"/>
                <w:b/>
                <w:bCs/>
                <w:color w:val="000000" w:themeColor="text1"/>
                <w:sz w:val="24"/>
                <w:szCs w:val="24"/>
              </w:rPr>
            </w:pPr>
            <w:r>
              <w:rPr>
                <w:rFonts w:ascii="Times New Roman" w:hAnsi="Times New Roman"/>
                <w:color w:val="000000" w:themeColor="text1"/>
                <w:sz w:val="24"/>
                <w:szCs w:val="24"/>
                <w:lang w:eastAsia="en-US"/>
              </w:rPr>
              <w:t>ЛР 09</w:t>
            </w:r>
          </w:p>
        </w:tc>
        <w:tc>
          <w:tcPr>
            <w:tcW w:w="355" w:type="pct"/>
            <w:vMerge w:val="restart"/>
            <w:noWrap/>
            <w:vAlign w:val="center"/>
          </w:tcPr>
          <w:p w14:paraId="025A3FD6" w14:textId="77777777" w:rsidR="007B3C4A" w:rsidRDefault="003B1D61">
            <w:pPr>
              <w:spacing w:after="0" w:line="240" w:lineRule="auto"/>
              <w:jc w:val="center"/>
              <w:rPr>
                <w:rFonts w:ascii="Times New Roman" w:hAnsi="Times New Roman"/>
                <w:color w:val="000000" w:themeColor="text1"/>
                <w:sz w:val="24"/>
                <w:szCs w:val="24"/>
              </w:rPr>
            </w:pPr>
            <w:r>
              <w:rPr>
                <w:rFonts w:ascii="Times New Roman" w:hAnsi="Times New Roman"/>
                <w:color w:val="000000" w:themeColor="text1"/>
                <w:sz w:val="24"/>
                <w:szCs w:val="24"/>
              </w:rPr>
              <w:t>ОК 01</w:t>
            </w:r>
          </w:p>
          <w:p w14:paraId="5B4F975C" w14:textId="77777777" w:rsidR="007B3C4A" w:rsidRDefault="003B1D61">
            <w:pPr>
              <w:spacing w:after="0" w:line="240" w:lineRule="auto"/>
              <w:jc w:val="center"/>
              <w:rPr>
                <w:rFonts w:ascii="Times New Roman" w:hAnsi="Times New Roman"/>
                <w:color w:val="000000" w:themeColor="text1"/>
                <w:sz w:val="24"/>
                <w:szCs w:val="24"/>
              </w:rPr>
            </w:pPr>
            <w:r>
              <w:rPr>
                <w:rFonts w:ascii="Times New Roman" w:hAnsi="Times New Roman"/>
                <w:color w:val="000000" w:themeColor="text1"/>
                <w:sz w:val="24"/>
                <w:szCs w:val="24"/>
              </w:rPr>
              <w:t>ОК 03</w:t>
            </w:r>
          </w:p>
          <w:p w14:paraId="176E7B1E" w14:textId="77777777" w:rsidR="007B3C4A" w:rsidRDefault="003B1D61">
            <w:pPr>
              <w:spacing w:after="0" w:line="240" w:lineRule="auto"/>
              <w:jc w:val="center"/>
              <w:rPr>
                <w:rFonts w:ascii="Times New Roman" w:hAnsi="Times New Roman"/>
                <w:color w:val="000000" w:themeColor="text1"/>
                <w:sz w:val="24"/>
                <w:szCs w:val="24"/>
              </w:rPr>
            </w:pPr>
            <w:r>
              <w:rPr>
                <w:rFonts w:ascii="Times New Roman" w:hAnsi="Times New Roman"/>
                <w:color w:val="000000" w:themeColor="text1"/>
                <w:sz w:val="24"/>
                <w:szCs w:val="24"/>
              </w:rPr>
              <w:t>ОК 04</w:t>
            </w:r>
          </w:p>
          <w:p w14:paraId="0475FE73" w14:textId="77777777" w:rsidR="007B3C4A" w:rsidRDefault="003B1D61">
            <w:pPr>
              <w:spacing w:after="0" w:line="240" w:lineRule="auto"/>
              <w:jc w:val="center"/>
              <w:rPr>
                <w:rFonts w:ascii="Times New Roman" w:hAnsi="Times New Roman"/>
                <w:color w:val="000000" w:themeColor="text1"/>
                <w:sz w:val="24"/>
                <w:szCs w:val="24"/>
              </w:rPr>
            </w:pPr>
            <w:r>
              <w:rPr>
                <w:rFonts w:ascii="Times New Roman" w:hAnsi="Times New Roman"/>
                <w:color w:val="000000" w:themeColor="text1"/>
                <w:sz w:val="24"/>
                <w:szCs w:val="24"/>
              </w:rPr>
              <w:t>ОК 08</w:t>
            </w:r>
          </w:p>
          <w:p w14:paraId="3DAF3F5E" w14:textId="77777777" w:rsidR="007B3C4A" w:rsidRDefault="007B3C4A">
            <w:pPr>
              <w:spacing w:after="0" w:line="240" w:lineRule="auto"/>
              <w:jc w:val="center"/>
              <w:rPr>
                <w:rFonts w:ascii="Times New Roman" w:hAnsi="Times New Roman"/>
                <w:b/>
                <w:bCs/>
                <w:color w:val="000000" w:themeColor="text1"/>
                <w:sz w:val="24"/>
                <w:szCs w:val="24"/>
              </w:rPr>
            </w:pPr>
          </w:p>
        </w:tc>
        <w:tc>
          <w:tcPr>
            <w:tcW w:w="845" w:type="pct"/>
            <w:vMerge/>
            <w:noWrap/>
            <w:vAlign w:val="center"/>
          </w:tcPr>
          <w:p w14:paraId="071EDED4" w14:textId="77777777" w:rsidR="007B3C4A" w:rsidRDefault="007B3C4A">
            <w:pPr>
              <w:suppressAutoHyphens/>
              <w:spacing w:after="0" w:line="240" w:lineRule="auto"/>
              <w:jc w:val="center"/>
              <w:rPr>
                <w:rFonts w:ascii="Times New Roman" w:hAnsi="Times New Roman"/>
                <w:bCs/>
                <w:iCs/>
                <w:color w:val="000000" w:themeColor="text1"/>
                <w:sz w:val="24"/>
                <w:szCs w:val="24"/>
              </w:rPr>
            </w:pPr>
          </w:p>
        </w:tc>
      </w:tr>
      <w:tr w:rsidR="007B3C4A" w14:paraId="3CB5B049" w14:textId="77777777">
        <w:trPr>
          <w:trHeight w:val="23"/>
        </w:trPr>
        <w:tc>
          <w:tcPr>
            <w:tcW w:w="539" w:type="pct"/>
            <w:vMerge/>
            <w:noWrap/>
          </w:tcPr>
          <w:p w14:paraId="1A05593F" w14:textId="77777777" w:rsidR="007B3C4A" w:rsidRDefault="007B3C4A">
            <w:pPr>
              <w:spacing w:after="0" w:line="240" w:lineRule="auto"/>
              <w:rPr>
                <w:rFonts w:ascii="Times New Roman" w:hAnsi="Times New Roman"/>
                <w:b/>
                <w:bCs/>
                <w:color w:val="000000" w:themeColor="text1"/>
                <w:sz w:val="24"/>
                <w:szCs w:val="24"/>
              </w:rPr>
            </w:pPr>
          </w:p>
        </w:tc>
        <w:tc>
          <w:tcPr>
            <w:tcW w:w="2100" w:type="pct"/>
            <w:noWrap/>
          </w:tcPr>
          <w:p w14:paraId="5A3D8294" w14:textId="77777777" w:rsidR="007B3C4A" w:rsidRDefault="003B1D61">
            <w:pPr>
              <w:pStyle w:val="TableParagraph"/>
              <w:ind w:left="105" w:rightChars="10" w:right="22"/>
              <w:rPr>
                <w:rFonts w:eastAsia="SimSun"/>
                <w:color w:val="000000" w:themeColor="text1"/>
                <w:sz w:val="24"/>
                <w:szCs w:val="24"/>
              </w:rPr>
            </w:pPr>
            <w:r>
              <w:rPr>
                <w:rFonts w:eastAsia="SimSun"/>
                <w:color w:val="000000" w:themeColor="text1"/>
                <w:sz w:val="24"/>
                <w:szCs w:val="24"/>
              </w:rPr>
              <w:t>Практические занятия.</w:t>
            </w:r>
          </w:p>
          <w:p w14:paraId="04C7468E" w14:textId="77777777" w:rsidR="007B3C4A" w:rsidRDefault="003B1D61">
            <w:pPr>
              <w:pStyle w:val="TableParagraph"/>
              <w:ind w:left="105" w:rightChars="10" w:right="22"/>
              <w:rPr>
                <w:rFonts w:eastAsia="SimSun"/>
                <w:color w:val="000000" w:themeColor="text1"/>
                <w:sz w:val="24"/>
                <w:szCs w:val="24"/>
              </w:rPr>
            </w:pPr>
            <w:r>
              <w:rPr>
                <w:rFonts w:eastAsia="SimSun"/>
                <w:color w:val="000000" w:themeColor="text1"/>
                <w:sz w:val="24"/>
                <w:szCs w:val="24"/>
              </w:rPr>
              <w:t>Совершенствование лыжных ходов. Бег на лыжах 7 км. ход свободный.</w:t>
            </w:r>
          </w:p>
          <w:p w14:paraId="6BEA6071" w14:textId="77777777" w:rsidR="007B3C4A" w:rsidRDefault="003B1D61">
            <w:pPr>
              <w:pStyle w:val="TableParagraph"/>
              <w:ind w:left="105" w:rightChars="10" w:right="22"/>
              <w:rPr>
                <w:rFonts w:eastAsia="SimSun"/>
                <w:color w:val="000000" w:themeColor="text1"/>
                <w:sz w:val="24"/>
                <w:szCs w:val="24"/>
              </w:rPr>
            </w:pPr>
            <w:r>
              <w:rPr>
                <w:rFonts w:eastAsia="SimSun"/>
                <w:color w:val="000000" w:themeColor="text1"/>
                <w:sz w:val="24"/>
                <w:szCs w:val="24"/>
              </w:rPr>
              <w:t>Бег на коньках в различных стойках, торможение.</w:t>
            </w:r>
          </w:p>
          <w:p w14:paraId="1982CB5C" w14:textId="77777777" w:rsidR="007B3C4A" w:rsidRDefault="003B1D61">
            <w:pPr>
              <w:pStyle w:val="TableParagraph"/>
              <w:ind w:left="105" w:rightChars="10" w:right="22"/>
              <w:rPr>
                <w:rFonts w:eastAsia="SimSun"/>
                <w:color w:val="000000" w:themeColor="text1"/>
                <w:sz w:val="24"/>
                <w:szCs w:val="24"/>
              </w:rPr>
            </w:pPr>
            <w:r>
              <w:rPr>
                <w:rFonts w:eastAsia="SimSun"/>
                <w:color w:val="000000" w:themeColor="text1"/>
                <w:sz w:val="24"/>
                <w:szCs w:val="24"/>
              </w:rPr>
              <w:t>Двусторонняя игра в хоккей.</w:t>
            </w:r>
          </w:p>
        </w:tc>
        <w:tc>
          <w:tcPr>
            <w:tcW w:w="597" w:type="pct"/>
            <w:vMerge/>
            <w:noWrap/>
            <w:vAlign w:val="center"/>
          </w:tcPr>
          <w:p w14:paraId="49C04916" w14:textId="77777777" w:rsidR="007B3C4A" w:rsidRDefault="007B3C4A">
            <w:pPr>
              <w:spacing w:after="0" w:line="240" w:lineRule="auto"/>
              <w:jc w:val="center"/>
              <w:rPr>
                <w:rFonts w:ascii="Times New Roman" w:hAnsi="Times New Roman"/>
                <w:b/>
                <w:bCs/>
                <w:color w:val="000000" w:themeColor="text1"/>
                <w:sz w:val="24"/>
                <w:szCs w:val="24"/>
              </w:rPr>
            </w:pPr>
          </w:p>
        </w:tc>
        <w:tc>
          <w:tcPr>
            <w:tcW w:w="561" w:type="pct"/>
            <w:vMerge/>
            <w:noWrap/>
            <w:vAlign w:val="center"/>
          </w:tcPr>
          <w:p w14:paraId="70C0A176" w14:textId="77777777" w:rsidR="007B3C4A" w:rsidRDefault="007B3C4A">
            <w:pPr>
              <w:spacing w:after="0" w:line="240" w:lineRule="auto"/>
              <w:jc w:val="center"/>
              <w:rPr>
                <w:rFonts w:ascii="Times New Roman" w:hAnsi="Times New Roman"/>
                <w:b/>
                <w:bCs/>
                <w:color w:val="000000" w:themeColor="text1"/>
                <w:sz w:val="24"/>
                <w:szCs w:val="24"/>
              </w:rPr>
            </w:pPr>
          </w:p>
        </w:tc>
        <w:tc>
          <w:tcPr>
            <w:tcW w:w="355" w:type="pct"/>
            <w:vMerge/>
            <w:noWrap/>
            <w:vAlign w:val="center"/>
          </w:tcPr>
          <w:p w14:paraId="28FF2F38" w14:textId="77777777" w:rsidR="007B3C4A" w:rsidRDefault="007B3C4A">
            <w:pPr>
              <w:spacing w:after="0" w:line="240" w:lineRule="auto"/>
              <w:jc w:val="center"/>
              <w:rPr>
                <w:rFonts w:ascii="Times New Roman" w:hAnsi="Times New Roman"/>
                <w:b/>
                <w:bCs/>
                <w:color w:val="000000" w:themeColor="text1"/>
                <w:sz w:val="24"/>
                <w:szCs w:val="24"/>
              </w:rPr>
            </w:pPr>
          </w:p>
        </w:tc>
        <w:tc>
          <w:tcPr>
            <w:tcW w:w="845" w:type="pct"/>
            <w:vMerge/>
            <w:noWrap/>
            <w:vAlign w:val="center"/>
          </w:tcPr>
          <w:p w14:paraId="60C33ADA" w14:textId="77777777" w:rsidR="007B3C4A" w:rsidRDefault="007B3C4A">
            <w:pPr>
              <w:suppressAutoHyphens/>
              <w:spacing w:after="0" w:line="240" w:lineRule="auto"/>
              <w:jc w:val="center"/>
              <w:rPr>
                <w:rFonts w:ascii="Times New Roman" w:hAnsi="Times New Roman"/>
                <w:bCs/>
                <w:iCs/>
                <w:color w:val="000000" w:themeColor="text1"/>
                <w:sz w:val="24"/>
                <w:szCs w:val="24"/>
              </w:rPr>
            </w:pPr>
          </w:p>
        </w:tc>
      </w:tr>
      <w:tr w:rsidR="007B3C4A" w14:paraId="7F19DAF3" w14:textId="77777777">
        <w:trPr>
          <w:trHeight w:val="23"/>
        </w:trPr>
        <w:tc>
          <w:tcPr>
            <w:tcW w:w="539" w:type="pct"/>
            <w:vMerge/>
            <w:noWrap/>
          </w:tcPr>
          <w:p w14:paraId="2138BA5C" w14:textId="77777777" w:rsidR="007B3C4A" w:rsidRDefault="007B3C4A">
            <w:pPr>
              <w:spacing w:after="0" w:line="240" w:lineRule="auto"/>
              <w:rPr>
                <w:rFonts w:ascii="Times New Roman" w:hAnsi="Times New Roman"/>
                <w:b/>
                <w:bCs/>
                <w:color w:val="000000" w:themeColor="text1"/>
                <w:sz w:val="24"/>
                <w:szCs w:val="24"/>
              </w:rPr>
            </w:pPr>
          </w:p>
        </w:tc>
        <w:tc>
          <w:tcPr>
            <w:tcW w:w="2100" w:type="pct"/>
            <w:noWrap/>
          </w:tcPr>
          <w:p w14:paraId="18522D19" w14:textId="77777777" w:rsidR="007B3C4A" w:rsidRDefault="003B1D61">
            <w:pPr>
              <w:pStyle w:val="TableParagraph"/>
              <w:ind w:left="105" w:rightChars="10" w:right="22"/>
              <w:rPr>
                <w:rFonts w:eastAsia="SimSun"/>
                <w:color w:val="000000" w:themeColor="text1"/>
                <w:sz w:val="24"/>
                <w:szCs w:val="24"/>
              </w:rPr>
            </w:pPr>
            <w:r>
              <w:rPr>
                <w:rFonts w:eastAsia="SimSun"/>
                <w:color w:val="000000" w:themeColor="text1"/>
                <w:sz w:val="24"/>
                <w:szCs w:val="24"/>
              </w:rPr>
              <w:t>Самостоятельная работа.</w:t>
            </w:r>
          </w:p>
          <w:p w14:paraId="2398CB1C" w14:textId="77777777" w:rsidR="007B3C4A" w:rsidRDefault="003B1D61">
            <w:pPr>
              <w:pStyle w:val="TableParagraph"/>
              <w:ind w:left="105" w:rightChars="10" w:right="22"/>
              <w:rPr>
                <w:rFonts w:eastAsia="SimSun"/>
                <w:color w:val="000000" w:themeColor="text1"/>
                <w:sz w:val="24"/>
                <w:szCs w:val="24"/>
              </w:rPr>
            </w:pPr>
            <w:r>
              <w:rPr>
                <w:rFonts w:eastAsia="SimSun"/>
                <w:color w:val="000000" w:themeColor="text1"/>
                <w:sz w:val="24"/>
                <w:szCs w:val="24"/>
              </w:rPr>
              <w:t>Совершенствовать силовую выносливость, координацию движений. Воспитывать смелость, выдержку, упорство.</w:t>
            </w:r>
          </w:p>
        </w:tc>
        <w:tc>
          <w:tcPr>
            <w:tcW w:w="597" w:type="pct"/>
            <w:vMerge/>
            <w:noWrap/>
            <w:vAlign w:val="center"/>
          </w:tcPr>
          <w:p w14:paraId="37B4BF66" w14:textId="77777777" w:rsidR="007B3C4A" w:rsidRDefault="007B3C4A">
            <w:pPr>
              <w:spacing w:after="0" w:line="240" w:lineRule="auto"/>
              <w:jc w:val="center"/>
              <w:rPr>
                <w:rFonts w:ascii="Times New Roman" w:hAnsi="Times New Roman"/>
                <w:b/>
                <w:bCs/>
                <w:color w:val="000000" w:themeColor="text1"/>
                <w:sz w:val="24"/>
                <w:szCs w:val="24"/>
              </w:rPr>
            </w:pPr>
          </w:p>
        </w:tc>
        <w:tc>
          <w:tcPr>
            <w:tcW w:w="561" w:type="pct"/>
            <w:vMerge/>
            <w:noWrap/>
            <w:vAlign w:val="center"/>
          </w:tcPr>
          <w:p w14:paraId="2C1F77CF" w14:textId="77777777" w:rsidR="007B3C4A" w:rsidRDefault="007B3C4A">
            <w:pPr>
              <w:spacing w:after="0" w:line="240" w:lineRule="auto"/>
              <w:jc w:val="center"/>
              <w:rPr>
                <w:rFonts w:ascii="Times New Roman" w:hAnsi="Times New Roman"/>
                <w:b/>
                <w:bCs/>
                <w:color w:val="000000" w:themeColor="text1"/>
                <w:sz w:val="24"/>
                <w:szCs w:val="24"/>
              </w:rPr>
            </w:pPr>
          </w:p>
        </w:tc>
        <w:tc>
          <w:tcPr>
            <w:tcW w:w="355" w:type="pct"/>
            <w:vMerge/>
            <w:noWrap/>
            <w:vAlign w:val="center"/>
          </w:tcPr>
          <w:p w14:paraId="4E440C2D" w14:textId="77777777" w:rsidR="007B3C4A" w:rsidRDefault="007B3C4A">
            <w:pPr>
              <w:spacing w:after="0" w:line="240" w:lineRule="auto"/>
              <w:jc w:val="center"/>
              <w:rPr>
                <w:rFonts w:ascii="Times New Roman" w:hAnsi="Times New Roman"/>
                <w:b/>
                <w:bCs/>
                <w:color w:val="000000" w:themeColor="text1"/>
                <w:sz w:val="24"/>
                <w:szCs w:val="24"/>
              </w:rPr>
            </w:pPr>
          </w:p>
        </w:tc>
        <w:tc>
          <w:tcPr>
            <w:tcW w:w="845" w:type="pct"/>
            <w:vMerge/>
            <w:noWrap/>
            <w:vAlign w:val="center"/>
          </w:tcPr>
          <w:p w14:paraId="2393FB3B" w14:textId="77777777" w:rsidR="007B3C4A" w:rsidRDefault="007B3C4A">
            <w:pPr>
              <w:suppressAutoHyphens/>
              <w:spacing w:after="0" w:line="240" w:lineRule="auto"/>
              <w:jc w:val="center"/>
              <w:rPr>
                <w:rFonts w:ascii="Times New Roman" w:hAnsi="Times New Roman"/>
                <w:bCs/>
                <w:iCs/>
                <w:color w:val="000000" w:themeColor="text1"/>
                <w:sz w:val="24"/>
                <w:szCs w:val="24"/>
              </w:rPr>
            </w:pPr>
          </w:p>
        </w:tc>
      </w:tr>
      <w:tr w:rsidR="007B3C4A" w14:paraId="4BD05B7C" w14:textId="77777777">
        <w:trPr>
          <w:trHeight w:val="23"/>
        </w:trPr>
        <w:tc>
          <w:tcPr>
            <w:tcW w:w="2640" w:type="pct"/>
            <w:gridSpan w:val="2"/>
            <w:noWrap/>
            <w:vAlign w:val="center"/>
          </w:tcPr>
          <w:p w14:paraId="1DF19849" w14:textId="77777777" w:rsidR="007B3C4A" w:rsidRDefault="003B1D61">
            <w:pPr>
              <w:suppressAutoHyphens/>
              <w:spacing w:after="0" w:line="240" w:lineRule="auto"/>
              <w:rPr>
                <w:rFonts w:ascii="Times New Roman" w:hAnsi="Times New Roman"/>
                <w:b/>
                <w:color w:val="000000" w:themeColor="text1"/>
                <w:sz w:val="24"/>
                <w:szCs w:val="24"/>
                <w:lang w:eastAsia="en-US"/>
              </w:rPr>
            </w:pPr>
            <w:r>
              <w:rPr>
                <w:rFonts w:ascii="Times New Roman" w:hAnsi="Times New Roman"/>
                <w:b/>
                <w:color w:val="000000" w:themeColor="text1"/>
                <w:sz w:val="24"/>
                <w:szCs w:val="24"/>
              </w:rPr>
              <w:t>Промежуточная аттестация в форме дифференцированного зачета</w:t>
            </w:r>
          </w:p>
        </w:tc>
        <w:tc>
          <w:tcPr>
            <w:tcW w:w="597" w:type="pct"/>
            <w:noWrap/>
            <w:vAlign w:val="center"/>
          </w:tcPr>
          <w:p w14:paraId="586BF3AC" w14:textId="77777777" w:rsidR="007B3C4A" w:rsidRDefault="003B1D61">
            <w:pPr>
              <w:spacing w:after="0" w:line="240" w:lineRule="auto"/>
              <w:jc w:val="center"/>
              <w:rPr>
                <w:rFonts w:ascii="Times New Roman" w:hAnsi="Times New Roman"/>
                <w:b/>
                <w:i/>
                <w:color w:val="000000" w:themeColor="text1"/>
                <w:sz w:val="24"/>
                <w:szCs w:val="24"/>
              </w:rPr>
            </w:pPr>
            <w:r>
              <w:rPr>
                <w:rFonts w:ascii="Times New Roman" w:hAnsi="Times New Roman"/>
                <w:b/>
                <w:i/>
                <w:color w:val="000000" w:themeColor="text1"/>
                <w:sz w:val="24"/>
                <w:szCs w:val="24"/>
              </w:rPr>
              <w:t>6</w:t>
            </w:r>
          </w:p>
        </w:tc>
        <w:tc>
          <w:tcPr>
            <w:tcW w:w="561" w:type="pct"/>
            <w:noWrap/>
            <w:vAlign w:val="center"/>
          </w:tcPr>
          <w:p w14:paraId="406FEE71" w14:textId="77777777" w:rsidR="007B3C4A" w:rsidRDefault="007B3C4A">
            <w:pPr>
              <w:spacing w:after="0" w:line="240" w:lineRule="auto"/>
              <w:jc w:val="center"/>
              <w:rPr>
                <w:rFonts w:ascii="Times New Roman" w:hAnsi="Times New Roman"/>
                <w:b/>
                <w:i/>
                <w:color w:val="000000" w:themeColor="text1"/>
                <w:sz w:val="24"/>
                <w:szCs w:val="24"/>
              </w:rPr>
            </w:pPr>
          </w:p>
        </w:tc>
        <w:tc>
          <w:tcPr>
            <w:tcW w:w="355" w:type="pct"/>
            <w:noWrap/>
            <w:vAlign w:val="center"/>
          </w:tcPr>
          <w:p w14:paraId="211B408A" w14:textId="77777777" w:rsidR="007B3C4A" w:rsidRDefault="007B3C4A">
            <w:pPr>
              <w:spacing w:after="0" w:line="240" w:lineRule="auto"/>
              <w:jc w:val="center"/>
              <w:rPr>
                <w:rFonts w:ascii="Times New Roman" w:hAnsi="Times New Roman"/>
                <w:b/>
                <w:i/>
                <w:color w:val="000000" w:themeColor="text1"/>
                <w:sz w:val="24"/>
                <w:szCs w:val="24"/>
              </w:rPr>
            </w:pPr>
          </w:p>
        </w:tc>
        <w:tc>
          <w:tcPr>
            <w:tcW w:w="845" w:type="pct"/>
            <w:noWrap/>
            <w:vAlign w:val="center"/>
          </w:tcPr>
          <w:p w14:paraId="2D87BFA8" w14:textId="77777777" w:rsidR="007B3C4A" w:rsidRDefault="007B3C4A">
            <w:pPr>
              <w:suppressAutoHyphens/>
              <w:spacing w:after="0" w:line="240" w:lineRule="auto"/>
              <w:jc w:val="center"/>
              <w:rPr>
                <w:rFonts w:ascii="Times New Roman" w:hAnsi="Times New Roman"/>
                <w:bCs/>
                <w:iCs/>
                <w:color w:val="000000" w:themeColor="text1"/>
                <w:sz w:val="24"/>
                <w:szCs w:val="24"/>
              </w:rPr>
            </w:pPr>
          </w:p>
        </w:tc>
      </w:tr>
      <w:tr w:rsidR="007B3C4A" w14:paraId="4E7D7184" w14:textId="77777777">
        <w:trPr>
          <w:trHeight w:val="23"/>
        </w:trPr>
        <w:tc>
          <w:tcPr>
            <w:tcW w:w="2640" w:type="pct"/>
            <w:gridSpan w:val="2"/>
            <w:noWrap/>
            <w:vAlign w:val="center"/>
          </w:tcPr>
          <w:p w14:paraId="13527A84" w14:textId="77777777" w:rsidR="007B3C4A" w:rsidRDefault="003B1D61">
            <w:pPr>
              <w:spacing w:after="0" w:line="240" w:lineRule="auto"/>
              <w:rPr>
                <w:rFonts w:ascii="Times New Roman" w:hAnsi="Times New Roman"/>
                <w:b/>
                <w:color w:val="000000" w:themeColor="text1"/>
                <w:sz w:val="24"/>
                <w:szCs w:val="24"/>
                <w:lang w:eastAsia="en-US"/>
              </w:rPr>
            </w:pPr>
            <w:r>
              <w:rPr>
                <w:rFonts w:ascii="Times New Roman" w:hAnsi="Times New Roman"/>
                <w:b/>
                <w:bCs/>
                <w:color w:val="000000" w:themeColor="text1"/>
                <w:sz w:val="24"/>
                <w:szCs w:val="24"/>
              </w:rPr>
              <w:lastRenderedPageBreak/>
              <w:t>Всего:</w:t>
            </w:r>
          </w:p>
        </w:tc>
        <w:tc>
          <w:tcPr>
            <w:tcW w:w="597" w:type="pct"/>
            <w:noWrap/>
            <w:vAlign w:val="center"/>
          </w:tcPr>
          <w:p w14:paraId="5E32E4F4" w14:textId="77777777" w:rsidR="007B3C4A" w:rsidRDefault="003B1D61">
            <w:pPr>
              <w:spacing w:after="0" w:line="240" w:lineRule="auto"/>
              <w:jc w:val="center"/>
              <w:rPr>
                <w:rFonts w:ascii="Times New Roman" w:hAnsi="Times New Roman"/>
                <w:b/>
                <w:bCs/>
                <w:i/>
                <w:color w:val="000000" w:themeColor="text1"/>
                <w:sz w:val="24"/>
                <w:szCs w:val="24"/>
              </w:rPr>
            </w:pPr>
            <w:r>
              <w:rPr>
                <w:rFonts w:ascii="Times New Roman" w:hAnsi="Times New Roman"/>
                <w:b/>
                <w:bCs/>
                <w:i/>
                <w:color w:val="000000" w:themeColor="text1"/>
                <w:sz w:val="24"/>
                <w:szCs w:val="24"/>
              </w:rPr>
              <w:t>336</w:t>
            </w:r>
          </w:p>
        </w:tc>
        <w:tc>
          <w:tcPr>
            <w:tcW w:w="561" w:type="pct"/>
            <w:noWrap/>
            <w:vAlign w:val="center"/>
          </w:tcPr>
          <w:p w14:paraId="61865E06" w14:textId="77777777" w:rsidR="007B3C4A" w:rsidRDefault="007B3C4A">
            <w:pPr>
              <w:spacing w:after="0" w:line="240" w:lineRule="auto"/>
              <w:jc w:val="center"/>
              <w:rPr>
                <w:rFonts w:ascii="Times New Roman" w:hAnsi="Times New Roman"/>
                <w:b/>
                <w:bCs/>
                <w:i/>
                <w:color w:val="000000" w:themeColor="text1"/>
                <w:sz w:val="24"/>
                <w:szCs w:val="24"/>
              </w:rPr>
            </w:pPr>
          </w:p>
        </w:tc>
        <w:tc>
          <w:tcPr>
            <w:tcW w:w="355" w:type="pct"/>
            <w:noWrap/>
            <w:vAlign w:val="center"/>
          </w:tcPr>
          <w:p w14:paraId="7AD1EFE8" w14:textId="77777777" w:rsidR="007B3C4A" w:rsidRDefault="007B3C4A">
            <w:pPr>
              <w:spacing w:after="0" w:line="240" w:lineRule="auto"/>
              <w:jc w:val="center"/>
              <w:rPr>
                <w:rFonts w:ascii="Times New Roman" w:hAnsi="Times New Roman"/>
                <w:b/>
                <w:bCs/>
                <w:i/>
                <w:color w:val="000000" w:themeColor="text1"/>
                <w:sz w:val="24"/>
                <w:szCs w:val="24"/>
              </w:rPr>
            </w:pPr>
          </w:p>
        </w:tc>
        <w:tc>
          <w:tcPr>
            <w:tcW w:w="845" w:type="pct"/>
            <w:noWrap/>
            <w:vAlign w:val="center"/>
          </w:tcPr>
          <w:p w14:paraId="62ED8E6A" w14:textId="77777777" w:rsidR="007B3C4A" w:rsidRDefault="007B3C4A">
            <w:pPr>
              <w:suppressAutoHyphens/>
              <w:spacing w:after="0" w:line="240" w:lineRule="auto"/>
              <w:jc w:val="center"/>
              <w:rPr>
                <w:rFonts w:ascii="Times New Roman" w:hAnsi="Times New Roman"/>
                <w:bCs/>
                <w:iCs/>
                <w:color w:val="000000" w:themeColor="text1"/>
                <w:sz w:val="24"/>
                <w:szCs w:val="24"/>
              </w:rPr>
            </w:pPr>
          </w:p>
        </w:tc>
      </w:tr>
    </w:tbl>
    <w:p w14:paraId="3D78BC34" w14:textId="77777777" w:rsidR="007B3C4A" w:rsidRDefault="007B3C4A">
      <w:pPr>
        <w:suppressAutoHyphens/>
        <w:spacing w:after="0" w:line="240" w:lineRule="auto"/>
        <w:jc w:val="both"/>
        <w:rPr>
          <w:rFonts w:ascii="Times New Roman" w:hAnsi="Times New Roman"/>
          <w:i/>
          <w:color w:val="000000" w:themeColor="text1"/>
          <w:sz w:val="24"/>
          <w:szCs w:val="24"/>
        </w:rPr>
      </w:pPr>
    </w:p>
    <w:p w14:paraId="5BD8FC44" w14:textId="77777777" w:rsidR="007B3C4A" w:rsidRDefault="007B3C4A">
      <w:pPr>
        <w:spacing w:after="0" w:line="240" w:lineRule="auto"/>
        <w:ind w:firstLine="709"/>
        <w:rPr>
          <w:rFonts w:ascii="Times New Roman" w:hAnsi="Times New Roman"/>
          <w:i/>
          <w:color w:val="000000" w:themeColor="text1"/>
          <w:sz w:val="24"/>
          <w:szCs w:val="24"/>
        </w:rPr>
        <w:sectPr w:rsidR="007B3C4A">
          <w:pgSz w:w="16840" w:h="11907" w:orient="landscape"/>
          <w:pgMar w:top="851" w:right="1134" w:bottom="851" w:left="992" w:header="709" w:footer="709" w:gutter="0"/>
          <w:cols w:space="720"/>
        </w:sectPr>
      </w:pPr>
    </w:p>
    <w:p w14:paraId="2E52B3B1" w14:textId="77777777" w:rsidR="007B3C4A" w:rsidRDefault="003B1D61" w:rsidP="00993022">
      <w:pPr>
        <w:pStyle w:val="1"/>
        <w:numPr>
          <w:ilvl w:val="0"/>
          <w:numId w:val="42"/>
        </w:numPr>
        <w:spacing w:before="0" w:after="0"/>
        <w:ind w:left="0" w:firstLine="0"/>
        <w:jc w:val="center"/>
        <w:rPr>
          <w:rStyle w:val="10"/>
          <w:b/>
          <w:bCs/>
          <w:color w:val="000000" w:themeColor="text1"/>
        </w:rPr>
      </w:pPr>
      <w:r>
        <w:rPr>
          <w:rStyle w:val="10"/>
          <w:b/>
          <w:bCs/>
          <w:color w:val="000000" w:themeColor="text1"/>
        </w:rPr>
        <w:lastRenderedPageBreak/>
        <w:t>УСЛОВИЯ РЕАЛИЗАЦИИ УЧЕБНОЙ ДИСЦИПЛИНЫ</w:t>
      </w:r>
    </w:p>
    <w:p w14:paraId="35C451DC" w14:textId="77777777" w:rsidR="007B3C4A" w:rsidRDefault="007B3C4A">
      <w:pPr>
        <w:suppressAutoHyphens/>
        <w:spacing w:after="0" w:line="240" w:lineRule="auto"/>
        <w:ind w:firstLine="709"/>
        <w:jc w:val="both"/>
        <w:rPr>
          <w:rFonts w:ascii="Times New Roman" w:hAnsi="Times New Roman"/>
          <w:b/>
          <w:bCs/>
          <w:color w:val="000000" w:themeColor="text1"/>
          <w:sz w:val="24"/>
          <w:szCs w:val="24"/>
        </w:rPr>
      </w:pPr>
    </w:p>
    <w:p w14:paraId="4785467A" w14:textId="77777777" w:rsidR="007B3C4A" w:rsidRDefault="003B1D61">
      <w:pPr>
        <w:suppressAutoHyphens/>
        <w:spacing w:after="0" w:line="240" w:lineRule="auto"/>
        <w:ind w:firstLine="709"/>
        <w:jc w:val="both"/>
        <w:rPr>
          <w:rFonts w:ascii="Times New Roman" w:hAnsi="Times New Roman"/>
          <w:b/>
          <w:bCs/>
          <w:color w:val="000000" w:themeColor="text1"/>
          <w:sz w:val="24"/>
          <w:szCs w:val="24"/>
        </w:rPr>
      </w:pPr>
      <w:r>
        <w:rPr>
          <w:rFonts w:ascii="Times New Roman" w:hAnsi="Times New Roman"/>
          <w:b/>
          <w:bCs/>
          <w:color w:val="000000" w:themeColor="text1"/>
          <w:sz w:val="24"/>
          <w:szCs w:val="24"/>
        </w:rPr>
        <w:t>3.1. Для реализации программы учебной дисциплины должны быть предусмотрены следующие специальные помещения:</w:t>
      </w:r>
    </w:p>
    <w:p w14:paraId="5EEDA331" w14:textId="00639F11" w:rsidR="007B3C4A" w:rsidRDefault="003B1D61">
      <w:pPr>
        <w:pBdr>
          <w:top w:val="none" w:sz="0" w:space="0" w:color="E5E5E5"/>
          <w:left w:val="none" w:sz="0" w:space="0" w:color="E5E5E5"/>
          <w:bottom w:val="none" w:sz="0" w:space="0" w:color="E5E5E5"/>
          <w:right w:val="none" w:sz="0" w:space="0" w:color="E5E5E5"/>
        </w:pBdr>
        <w:shd w:val="clear" w:color="auto" w:fill="FFFFFF"/>
        <w:tabs>
          <w:tab w:val="left" w:pos="0"/>
        </w:tabs>
        <w:spacing w:after="0" w:line="240" w:lineRule="auto"/>
        <w:ind w:right="150" w:firstLineChars="275" w:firstLine="660"/>
        <w:jc w:val="both"/>
        <w:rPr>
          <w:rFonts w:ascii="Times New Roman" w:hAnsi="Times New Roman"/>
          <w:i/>
          <w:iCs/>
          <w:color w:val="000000" w:themeColor="text1"/>
          <w:sz w:val="24"/>
          <w:szCs w:val="24"/>
        </w:rPr>
      </w:pPr>
      <w:r>
        <w:rPr>
          <w:rFonts w:ascii="Times New Roman" w:hAnsi="Times New Roman"/>
          <w:bCs/>
          <w:color w:val="000000" w:themeColor="text1"/>
          <w:sz w:val="24"/>
          <w:szCs w:val="24"/>
        </w:rPr>
        <w:t>Кабинет</w:t>
      </w:r>
      <w:r>
        <w:rPr>
          <w:rFonts w:ascii="Times New Roman" w:hAnsi="Times New Roman"/>
          <w:bCs/>
          <w:i/>
          <w:color w:val="000000" w:themeColor="text1"/>
          <w:sz w:val="24"/>
          <w:szCs w:val="24"/>
        </w:rPr>
        <w:t xml:space="preserve"> «201»</w:t>
      </w:r>
      <w:r>
        <w:rPr>
          <w:rFonts w:ascii="Times New Roman" w:hAnsi="Times New Roman"/>
          <w:color w:val="000000" w:themeColor="text1"/>
          <w:sz w:val="24"/>
          <w:szCs w:val="24"/>
          <w:lang w:eastAsia="en-US"/>
        </w:rPr>
        <w:t>,</w:t>
      </w:r>
      <w:r w:rsidR="00993022">
        <w:rPr>
          <w:rFonts w:ascii="Times New Roman" w:hAnsi="Times New Roman"/>
          <w:color w:val="000000" w:themeColor="text1"/>
          <w:sz w:val="24"/>
          <w:szCs w:val="24"/>
          <w:lang w:eastAsia="en-US"/>
        </w:rPr>
        <w:t xml:space="preserve"> </w:t>
      </w:r>
      <w:r>
        <w:rPr>
          <w:rFonts w:ascii="Times New Roman" w:hAnsi="Times New Roman"/>
          <w:bCs/>
          <w:color w:val="000000" w:themeColor="text1"/>
          <w:sz w:val="24"/>
          <w:szCs w:val="24"/>
        </w:rPr>
        <w:t xml:space="preserve">оснащенный в соответствии с п. 6.1.2.1 образовательной программы по </w:t>
      </w:r>
      <w:r>
        <w:rPr>
          <w:rFonts w:ascii="Times New Roman" w:hAnsi="Times New Roman"/>
          <w:bCs/>
          <w:i/>
          <w:color w:val="000000" w:themeColor="text1"/>
          <w:sz w:val="24"/>
          <w:szCs w:val="24"/>
        </w:rPr>
        <w:t>специальности</w:t>
      </w:r>
      <w:r w:rsidRPr="00EE2D5A">
        <w:rPr>
          <w:rFonts w:ascii="Times New Roman" w:hAnsi="Times New Roman"/>
          <w:i/>
          <w:iCs/>
          <w:color w:val="000000" w:themeColor="text1"/>
          <w:sz w:val="24"/>
          <w:szCs w:val="24"/>
          <w:shd w:val="clear" w:color="auto" w:fill="FFFFFF"/>
          <w:lang w:eastAsia="zh-CN"/>
        </w:rPr>
        <w:t>22.02.06</w:t>
      </w:r>
      <w:r>
        <w:rPr>
          <w:rFonts w:ascii="Times New Roman" w:hAnsi="Times New Roman"/>
          <w:i/>
          <w:iCs/>
          <w:color w:val="000000" w:themeColor="text1"/>
          <w:sz w:val="24"/>
          <w:szCs w:val="24"/>
          <w:shd w:val="clear" w:color="auto" w:fill="FFFFFF"/>
        </w:rPr>
        <w:t>Сварочное производство</w:t>
      </w:r>
    </w:p>
    <w:p w14:paraId="5D9A65B7" w14:textId="77777777" w:rsidR="007B3C4A" w:rsidRDefault="007B3C4A">
      <w:pPr>
        <w:suppressAutoHyphens/>
        <w:autoSpaceDE w:val="0"/>
        <w:autoSpaceDN w:val="0"/>
        <w:adjustRightInd w:val="0"/>
        <w:spacing w:after="0" w:line="240" w:lineRule="auto"/>
        <w:ind w:firstLine="709"/>
        <w:jc w:val="both"/>
        <w:rPr>
          <w:rFonts w:ascii="Times New Roman" w:hAnsi="Times New Roman"/>
          <w:bCs/>
          <w:i/>
          <w:color w:val="000000" w:themeColor="text1"/>
          <w:sz w:val="24"/>
          <w:szCs w:val="24"/>
        </w:rPr>
      </w:pPr>
    </w:p>
    <w:p w14:paraId="073D124C" w14:textId="77777777" w:rsidR="007B3C4A" w:rsidRDefault="003B1D61">
      <w:pPr>
        <w:suppressAutoHyphens/>
        <w:spacing w:after="0" w:line="240" w:lineRule="auto"/>
        <w:ind w:firstLine="709"/>
        <w:jc w:val="both"/>
        <w:rPr>
          <w:rFonts w:ascii="Times New Roman" w:hAnsi="Times New Roman"/>
          <w:b/>
          <w:bCs/>
          <w:color w:val="000000" w:themeColor="text1"/>
          <w:sz w:val="24"/>
          <w:szCs w:val="24"/>
        </w:rPr>
      </w:pPr>
      <w:r>
        <w:rPr>
          <w:rFonts w:ascii="Times New Roman" w:hAnsi="Times New Roman"/>
          <w:b/>
          <w:bCs/>
          <w:color w:val="000000" w:themeColor="text1"/>
          <w:sz w:val="24"/>
          <w:szCs w:val="24"/>
        </w:rPr>
        <w:t>3.2. Информационное обеспечение реализации программы</w:t>
      </w:r>
    </w:p>
    <w:p w14:paraId="4CF3A7E7" w14:textId="77777777" w:rsidR="007B3C4A" w:rsidRDefault="003B1D61">
      <w:pPr>
        <w:suppressAutoHyphens/>
        <w:spacing w:after="0" w:line="240" w:lineRule="auto"/>
        <w:ind w:firstLine="709"/>
        <w:jc w:val="both"/>
        <w:rPr>
          <w:rFonts w:ascii="Times New Roman" w:hAnsi="Times New Roman"/>
          <w:b/>
          <w:color w:val="000000" w:themeColor="text1"/>
          <w:sz w:val="24"/>
          <w:szCs w:val="24"/>
        </w:rPr>
      </w:pPr>
      <w:r>
        <w:rPr>
          <w:rFonts w:ascii="Times New Roman" w:hAnsi="Times New Roman"/>
          <w:b/>
          <w:color w:val="000000" w:themeColor="text1"/>
          <w:sz w:val="24"/>
          <w:szCs w:val="24"/>
        </w:rPr>
        <w:t>3.2.1. Основные печатные издания</w:t>
      </w:r>
    </w:p>
    <w:p w14:paraId="3A7D2EE5" w14:textId="77777777" w:rsidR="007B3C4A" w:rsidRDefault="007B3C4A">
      <w:pPr>
        <w:spacing w:after="0" w:line="240" w:lineRule="auto"/>
        <w:ind w:firstLine="709"/>
        <w:contextualSpacing/>
        <w:rPr>
          <w:rFonts w:ascii="Times New Roman" w:hAnsi="Times New Roman"/>
          <w:b/>
          <w:color w:val="000000" w:themeColor="text1"/>
          <w:sz w:val="24"/>
          <w:szCs w:val="24"/>
        </w:rPr>
      </w:pPr>
    </w:p>
    <w:p w14:paraId="6F7CE932" w14:textId="77777777" w:rsidR="007B3C4A" w:rsidRDefault="003B1D61">
      <w:pPr>
        <w:pStyle w:val="af7"/>
        <w:numPr>
          <w:ilvl w:val="0"/>
          <w:numId w:val="43"/>
        </w:numPr>
        <w:tabs>
          <w:tab w:val="clear" w:pos="425"/>
          <w:tab w:val="left" w:pos="0"/>
        </w:tabs>
        <w:ind w:left="5" w:right="146" w:firstLine="655"/>
        <w:jc w:val="both"/>
        <w:rPr>
          <w:color w:val="000000" w:themeColor="text1"/>
        </w:rPr>
      </w:pPr>
      <w:proofErr w:type="spellStart"/>
      <w:r>
        <w:rPr>
          <w:color w:val="000000" w:themeColor="text1"/>
        </w:rPr>
        <w:t>Бароненко</w:t>
      </w:r>
      <w:proofErr w:type="spellEnd"/>
      <w:r>
        <w:rPr>
          <w:color w:val="000000" w:themeColor="text1"/>
        </w:rPr>
        <w:t xml:space="preserve"> В.А., Рапопорт Л.А. Здоровье и физическая культура студента: учебное </w:t>
      </w:r>
      <w:proofErr w:type="spellStart"/>
      <w:r>
        <w:rPr>
          <w:color w:val="000000" w:themeColor="text1"/>
        </w:rPr>
        <w:t>пособиедля</w:t>
      </w:r>
      <w:proofErr w:type="spellEnd"/>
      <w:r>
        <w:rPr>
          <w:color w:val="000000" w:themeColor="text1"/>
        </w:rPr>
        <w:t xml:space="preserve"> студентов сред. проф. заведений2-е изд., </w:t>
      </w:r>
      <w:proofErr w:type="spellStart"/>
      <w:r>
        <w:rPr>
          <w:color w:val="000000" w:themeColor="text1"/>
        </w:rPr>
        <w:t>перераб</w:t>
      </w:r>
      <w:proofErr w:type="spellEnd"/>
      <w:r>
        <w:rPr>
          <w:color w:val="000000" w:themeColor="text1"/>
        </w:rPr>
        <w:t>. – М: Альфа-М: ИНФРА-М, 2016. – 336с.</w:t>
      </w:r>
    </w:p>
    <w:p w14:paraId="260B137C" w14:textId="77777777" w:rsidR="007B3C4A" w:rsidRDefault="003B1D61">
      <w:pPr>
        <w:pStyle w:val="af7"/>
        <w:numPr>
          <w:ilvl w:val="0"/>
          <w:numId w:val="43"/>
        </w:numPr>
        <w:tabs>
          <w:tab w:val="clear" w:pos="425"/>
          <w:tab w:val="left" w:pos="0"/>
        </w:tabs>
        <w:ind w:left="5" w:right="140" w:firstLine="655"/>
        <w:jc w:val="both"/>
        <w:rPr>
          <w:color w:val="000000" w:themeColor="text1"/>
        </w:rPr>
      </w:pPr>
      <w:proofErr w:type="spellStart"/>
      <w:r>
        <w:rPr>
          <w:color w:val="000000" w:themeColor="text1"/>
        </w:rPr>
        <w:t>Бишаева</w:t>
      </w:r>
      <w:proofErr w:type="spellEnd"/>
      <w:r>
        <w:rPr>
          <w:color w:val="000000" w:themeColor="text1"/>
        </w:rPr>
        <w:t xml:space="preserve"> </w:t>
      </w:r>
      <w:proofErr w:type="spellStart"/>
      <w:r>
        <w:rPr>
          <w:color w:val="000000" w:themeColor="text1"/>
        </w:rPr>
        <w:t>А.А.Физическая</w:t>
      </w:r>
      <w:proofErr w:type="spellEnd"/>
      <w:r>
        <w:rPr>
          <w:color w:val="000000" w:themeColor="text1"/>
        </w:rPr>
        <w:t xml:space="preserve"> </w:t>
      </w:r>
      <w:proofErr w:type="spellStart"/>
      <w:r>
        <w:rPr>
          <w:color w:val="000000" w:themeColor="text1"/>
        </w:rPr>
        <w:t>культура:учебникдлянач</w:t>
      </w:r>
      <w:proofErr w:type="spellEnd"/>
      <w:r>
        <w:rPr>
          <w:color w:val="000000" w:themeColor="text1"/>
        </w:rPr>
        <w:t xml:space="preserve">. </w:t>
      </w:r>
      <w:proofErr w:type="spellStart"/>
      <w:r>
        <w:rPr>
          <w:color w:val="000000" w:themeColor="text1"/>
        </w:rPr>
        <w:t>исред</w:t>
      </w:r>
      <w:proofErr w:type="spellEnd"/>
      <w:r>
        <w:rPr>
          <w:color w:val="000000" w:themeColor="text1"/>
        </w:rPr>
        <w:t xml:space="preserve"> . проф. образования–М.:</w:t>
      </w:r>
      <w:proofErr w:type="spellStart"/>
      <w:r>
        <w:rPr>
          <w:color w:val="000000" w:themeColor="text1"/>
        </w:rPr>
        <w:t>Издательскийцентр</w:t>
      </w:r>
      <w:proofErr w:type="spellEnd"/>
      <w:r>
        <w:rPr>
          <w:color w:val="000000" w:themeColor="text1"/>
        </w:rPr>
        <w:t xml:space="preserve">  «Академия»,2016.–272с.</w:t>
      </w:r>
    </w:p>
    <w:p w14:paraId="11F73A51" w14:textId="77777777" w:rsidR="007B3C4A" w:rsidRDefault="007B3C4A">
      <w:pPr>
        <w:spacing w:after="0" w:line="240" w:lineRule="auto"/>
        <w:ind w:firstLine="709"/>
        <w:contextualSpacing/>
        <w:rPr>
          <w:rFonts w:ascii="Times New Roman" w:hAnsi="Times New Roman"/>
          <w:b/>
          <w:color w:val="000000" w:themeColor="text1"/>
          <w:sz w:val="24"/>
          <w:szCs w:val="24"/>
        </w:rPr>
      </w:pPr>
    </w:p>
    <w:p w14:paraId="5484E6BA" w14:textId="77777777" w:rsidR="007B3C4A" w:rsidRDefault="007B3C4A">
      <w:pPr>
        <w:spacing w:after="0" w:line="240" w:lineRule="auto"/>
        <w:ind w:firstLine="709"/>
        <w:contextualSpacing/>
        <w:rPr>
          <w:rFonts w:ascii="Times New Roman" w:hAnsi="Times New Roman"/>
          <w:b/>
          <w:color w:val="000000" w:themeColor="text1"/>
          <w:sz w:val="24"/>
          <w:szCs w:val="24"/>
        </w:rPr>
      </w:pPr>
    </w:p>
    <w:p w14:paraId="09945B58" w14:textId="77777777" w:rsidR="007B3C4A" w:rsidRDefault="003B1D61">
      <w:pPr>
        <w:spacing w:after="0" w:line="240" w:lineRule="auto"/>
        <w:ind w:firstLine="709"/>
        <w:contextualSpacing/>
        <w:rPr>
          <w:rFonts w:ascii="Times New Roman" w:hAnsi="Times New Roman"/>
          <w:b/>
          <w:color w:val="000000" w:themeColor="text1"/>
          <w:sz w:val="24"/>
          <w:szCs w:val="24"/>
        </w:rPr>
      </w:pPr>
      <w:r>
        <w:rPr>
          <w:rFonts w:ascii="Times New Roman" w:hAnsi="Times New Roman"/>
          <w:b/>
          <w:color w:val="000000" w:themeColor="text1"/>
          <w:sz w:val="24"/>
          <w:szCs w:val="24"/>
        </w:rPr>
        <w:t xml:space="preserve">3.2.2. Основные электронные издания </w:t>
      </w:r>
    </w:p>
    <w:p w14:paraId="1B80F66B" w14:textId="77777777" w:rsidR="007B3C4A" w:rsidRDefault="007B3C4A">
      <w:pPr>
        <w:spacing w:after="0" w:line="240" w:lineRule="auto"/>
        <w:ind w:firstLine="709"/>
        <w:contextualSpacing/>
        <w:jc w:val="both"/>
        <w:rPr>
          <w:rFonts w:ascii="Times New Roman" w:hAnsi="Times New Roman"/>
          <w:b/>
          <w:color w:val="000000" w:themeColor="text1"/>
          <w:sz w:val="24"/>
          <w:szCs w:val="24"/>
        </w:rPr>
      </w:pPr>
    </w:p>
    <w:p w14:paraId="3D7A2A3B" w14:textId="77777777" w:rsidR="007B3C4A" w:rsidRDefault="003B1D61">
      <w:pPr>
        <w:pStyle w:val="aff2"/>
        <w:numPr>
          <w:ilvl w:val="0"/>
          <w:numId w:val="44"/>
        </w:numPr>
        <w:tabs>
          <w:tab w:val="clear" w:pos="425"/>
          <w:tab w:val="left" w:pos="863"/>
        </w:tabs>
        <w:spacing w:before="0" w:after="0"/>
        <w:ind w:left="0" w:rightChars="51" w:right="112" w:firstLine="440"/>
        <w:jc w:val="both"/>
        <w:rPr>
          <w:color w:val="000000" w:themeColor="text1"/>
        </w:rPr>
      </w:pPr>
      <w:r>
        <w:rPr>
          <w:color w:val="000000" w:themeColor="text1"/>
        </w:rPr>
        <w:t>ОфициальныйсайтМинистерстваспорта,туризмаимолодежнойполитикиРоссийскойФедерации</w:t>
      </w:r>
      <w:r>
        <w:rPr>
          <w:b/>
          <w:color w:val="000000" w:themeColor="text1"/>
        </w:rPr>
        <w:t>:</w:t>
      </w:r>
      <w:r>
        <w:rPr>
          <w:color w:val="000000" w:themeColor="text1"/>
        </w:rPr>
        <w:t>Web:</w:t>
      </w:r>
      <w:hyperlink r:id="rId83">
        <w:r>
          <w:rPr>
            <w:color w:val="000000" w:themeColor="text1"/>
          </w:rPr>
          <w:t>http://minstm.gov.ru.</w:t>
        </w:r>
      </w:hyperlink>
    </w:p>
    <w:p w14:paraId="12B2FE97" w14:textId="77777777" w:rsidR="007B3C4A" w:rsidRDefault="003B1D61">
      <w:pPr>
        <w:pStyle w:val="aff2"/>
        <w:numPr>
          <w:ilvl w:val="0"/>
          <w:numId w:val="44"/>
        </w:numPr>
        <w:tabs>
          <w:tab w:val="clear" w:pos="425"/>
          <w:tab w:val="left" w:pos="863"/>
        </w:tabs>
        <w:spacing w:before="0" w:after="0"/>
        <w:ind w:left="0" w:rightChars="51" w:right="112" w:firstLine="440"/>
        <w:jc w:val="both"/>
        <w:rPr>
          <w:color w:val="000000" w:themeColor="text1"/>
        </w:rPr>
      </w:pPr>
      <w:r>
        <w:rPr>
          <w:color w:val="000000" w:themeColor="text1"/>
        </w:rPr>
        <w:t>Федеральныйпортал«</w:t>
      </w:r>
      <w:proofErr w:type="spellStart"/>
      <w:r>
        <w:rPr>
          <w:color w:val="000000" w:themeColor="text1"/>
        </w:rPr>
        <w:t>Российскоеобразование</w:t>
      </w:r>
      <w:proofErr w:type="spellEnd"/>
      <w:r>
        <w:rPr>
          <w:color w:val="000000" w:themeColor="text1"/>
        </w:rPr>
        <w:t>»:</w:t>
      </w:r>
      <w:proofErr w:type="spellStart"/>
      <w:r>
        <w:rPr>
          <w:color w:val="000000" w:themeColor="text1"/>
        </w:rPr>
        <w:t>Web:</w:t>
      </w:r>
      <w:hyperlink r:id="rId84">
        <w:r>
          <w:rPr>
            <w:color w:val="000000" w:themeColor="text1"/>
            <w:u w:val="single"/>
          </w:rPr>
          <w:t>http</w:t>
        </w:r>
        <w:proofErr w:type="spellEnd"/>
        <w:r>
          <w:rPr>
            <w:color w:val="000000" w:themeColor="text1"/>
            <w:u w:val="single"/>
          </w:rPr>
          <w:t>://www.edu.ru</w:t>
        </w:r>
      </w:hyperlink>
      <w:r>
        <w:rPr>
          <w:color w:val="000000" w:themeColor="text1"/>
        </w:rPr>
        <w:t>.</w:t>
      </w:r>
    </w:p>
    <w:p w14:paraId="77DDA292" w14:textId="77777777" w:rsidR="007B3C4A" w:rsidRDefault="003B1D61">
      <w:pPr>
        <w:pStyle w:val="aff2"/>
        <w:numPr>
          <w:ilvl w:val="0"/>
          <w:numId w:val="44"/>
        </w:numPr>
        <w:tabs>
          <w:tab w:val="clear" w:pos="425"/>
          <w:tab w:val="left" w:pos="863"/>
          <w:tab w:val="left" w:pos="9803"/>
        </w:tabs>
        <w:spacing w:before="0" w:after="0"/>
        <w:ind w:left="0" w:rightChars="51" w:right="112" w:firstLine="440"/>
        <w:jc w:val="both"/>
        <w:rPr>
          <w:color w:val="000000" w:themeColor="text1"/>
        </w:rPr>
      </w:pPr>
      <w:proofErr w:type="spellStart"/>
      <w:r>
        <w:rPr>
          <w:color w:val="000000" w:themeColor="text1"/>
        </w:rPr>
        <w:t>Национальнаяинформационная</w:t>
      </w:r>
      <w:proofErr w:type="spellEnd"/>
      <w:r>
        <w:rPr>
          <w:color w:val="000000" w:themeColor="text1"/>
        </w:rPr>
        <w:t xml:space="preserve"> сеть «Спортивная </w:t>
      </w:r>
      <w:proofErr w:type="spellStart"/>
      <w:r>
        <w:rPr>
          <w:color w:val="000000" w:themeColor="text1"/>
        </w:rPr>
        <w:t>Россия»</w:t>
      </w:r>
      <w:r>
        <w:rPr>
          <w:color w:val="000000" w:themeColor="text1"/>
          <w:spacing w:val="-3"/>
        </w:rPr>
        <w:t>Web:</w:t>
      </w:r>
      <w:hyperlink r:id="rId85">
        <w:r>
          <w:rPr>
            <w:color w:val="000000" w:themeColor="text1"/>
            <w:u w:val="single"/>
          </w:rPr>
          <w:t>http</w:t>
        </w:r>
        <w:proofErr w:type="spellEnd"/>
        <w:r>
          <w:rPr>
            <w:color w:val="000000" w:themeColor="text1"/>
            <w:u w:val="single"/>
          </w:rPr>
          <w:t>://www.infosport.ru/xml/t/default.xml</w:t>
        </w:r>
      </w:hyperlink>
    </w:p>
    <w:p w14:paraId="0CB2B254" w14:textId="77777777" w:rsidR="007B3C4A" w:rsidRDefault="003B1D61">
      <w:pPr>
        <w:pStyle w:val="aff2"/>
        <w:numPr>
          <w:ilvl w:val="0"/>
          <w:numId w:val="44"/>
        </w:numPr>
        <w:tabs>
          <w:tab w:val="clear" w:pos="425"/>
          <w:tab w:val="left" w:pos="863"/>
        </w:tabs>
        <w:spacing w:before="0" w:after="0"/>
        <w:ind w:left="0" w:rightChars="51" w:right="112" w:firstLine="440"/>
        <w:jc w:val="both"/>
        <w:rPr>
          <w:color w:val="000000" w:themeColor="text1"/>
        </w:rPr>
      </w:pPr>
      <w:proofErr w:type="spellStart"/>
      <w:r>
        <w:rPr>
          <w:color w:val="000000" w:themeColor="text1"/>
        </w:rPr>
        <w:t>ОфициальныйсайтОлимпийскогокомитетаРоссииWeb:</w:t>
      </w:r>
      <w:hyperlink r:id="rId86">
        <w:r>
          <w:rPr>
            <w:color w:val="000000" w:themeColor="text1"/>
            <w:u w:val="single"/>
          </w:rPr>
          <w:t>www.olympic.ru</w:t>
        </w:r>
        <w:proofErr w:type="spellEnd"/>
      </w:hyperlink>
    </w:p>
    <w:p w14:paraId="3E6FFA96" w14:textId="77777777" w:rsidR="007B3C4A" w:rsidRDefault="003B1D61">
      <w:pPr>
        <w:pStyle w:val="aff2"/>
        <w:numPr>
          <w:ilvl w:val="0"/>
          <w:numId w:val="44"/>
        </w:numPr>
        <w:tabs>
          <w:tab w:val="clear" w:pos="425"/>
          <w:tab w:val="left" w:pos="863"/>
        </w:tabs>
        <w:spacing w:before="0" w:after="0"/>
        <w:ind w:left="0" w:rightChars="51" w:right="112" w:firstLine="440"/>
        <w:jc w:val="both"/>
        <w:rPr>
          <w:color w:val="000000" w:themeColor="text1"/>
        </w:rPr>
      </w:pPr>
      <w:r>
        <w:rPr>
          <w:color w:val="000000" w:themeColor="text1"/>
        </w:rPr>
        <w:t xml:space="preserve">СайтУчебно-методическиепособия«Общевойсковаяподготовка».Наставлениепофизическойподготовке </w:t>
      </w:r>
      <w:proofErr w:type="spellStart"/>
      <w:r>
        <w:rPr>
          <w:color w:val="000000" w:themeColor="text1"/>
        </w:rPr>
        <w:t>вВооруженныхСилахРоссийской</w:t>
      </w:r>
      <w:proofErr w:type="spellEnd"/>
      <w:r>
        <w:rPr>
          <w:color w:val="000000" w:themeColor="text1"/>
        </w:rPr>
        <w:t xml:space="preserve"> Федерации(НФП-2009)</w:t>
      </w:r>
      <w:proofErr w:type="spellStart"/>
      <w:r>
        <w:rPr>
          <w:color w:val="000000" w:themeColor="text1"/>
        </w:rPr>
        <w:t>Web:</w:t>
      </w:r>
      <w:hyperlink r:id="rId87">
        <w:r>
          <w:rPr>
            <w:color w:val="000000" w:themeColor="text1"/>
          </w:rPr>
          <w:t>http</w:t>
        </w:r>
        <w:proofErr w:type="spellEnd"/>
        <w:r>
          <w:rPr>
            <w:color w:val="000000" w:themeColor="text1"/>
          </w:rPr>
          <w:t>://goup32441.narod.ru.</w:t>
        </w:r>
      </w:hyperlink>
    </w:p>
    <w:p w14:paraId="68ED1D90" w14:textId="77777777" w:rsidR="007B3C4A" w:rsidRDefault="007B3C4A">
      <w:pPr>
        <w:spacing w:after="0" w:line="240" w:lineRule="auto"/>
        <w:ind w:firstLine="709"/>
        <w:contextualSpacing/>
        <w:rPr>
          <w:rFonts w:ascii="Times New Roman" w:hAnsi="Times New Roman"/>
          <w:b/>
          <w:color w:val="000000" w:themeColor="text1"/>
          <w:sz w:val="24"/>
          <w:szCs w:val="24"/>
        </w:rPr>
      </w:pPr>
    </w:p>
    <w:p w14:paraId="6B940BAE" w14:textId="77777777" w:rsidR="007B3C4A" w:rsidRDefault="003B1D61" w:rsidP="00993022">
      <w:pPr>
        <w:pStyle w:val="1"/>
        <w:numPr>
          <w:ilvl w:val="0"/>
          <w:numId w:val="42"/>
        </w:numPr>
        <w:spacing w:before="0" w:after="0"/>
        <w:ind w:left="0" w:firstLine="0"/>
        <w:jc w:val="center"/>
        <w:rPr>
          <w:color w:val="000000" w:themeColor="text1"/>
        </w:rPr>
      </w:pPr>
      <w:r>
        <w:rPr>
          <w:b w:val="0"/>
          <w:color w:val="000000" w:themeColor="text1"/>
        </w:rPr>
        <w:br w:type="page"/>
      </w:r>
      <w:r>
        <w:rPr>
          <w:color w:val="000000" w:themeColor="text1"/>
        </w:rPr>
        <w:lastRenderedPageBreak/>
        <w:t>КОНТРОЛЬ И ОЦЕНКА РЕЗУЛЬТАТОВ ОСВОЕНИЯ УЧЕБНОЙ ДИСЦИПЛИНЫ</w:t>
      </w:r>
    </w:p>
    <w:p w14:paraId="29910168" w14:textId="77777777" w:rsidR="007B3C4A" w:rsidRDefault="007B3C4A">
      <w:pPr>
        <w:spacing w:after="0" w:line="240" w:lineRule="auto"/>
        <w:contextualSpacing/>
        <w:jc w:val="center"/>
        <w:rPr>
          <w:rFonts w:ascii="Times New Roman" w:hAnsi="Times New Roman"/>
          <w:b/>
          <w:color w:val="000000" w:themeColor="text1"/>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35"/>
        <w:gridCol w:w="5573"/>
        <w:gridCol w:w="962"/>
      </w:tblGrid>
      <w:tr w:rsidR="007B3C4A" w14:paraId="7FCE0479" w14:textId="77777777">
        <w:trPr>
          <w:trHeight w:val="23"/>
        </w:trPr>
        <w:tc>
          <w:tcPr>
            <w:tcW w:w="2008" w:type="pct"/>
            <w:noWrap/>
          </w:tcPr>
          <w:p w14:paraId="3AEFBB8A" w14:textId="77777777" w:rsidR="007B3C4A" w:rsidRDefault="003B1D61">
            <w:pPr>
              <w:spacing w:after="0" w:line="240" w:lineRule="auto"/>
              <w:jc w:val="center"/>
              <w:rPr>
                <w:rFonts w:ascii="Times New Roman" w:hAnsi="Times New Roman"/>
                <w:color w:val="000000" w:themeColor="text1"/>
                <w:sz w:val="24"/>
                <w:szCs w:val="24"/>
              </w:rPr>
            </w:pPr>
            <w:r>
              <w:rPr>
                <w:rFonts w:ascii="Times New Roman" w:hAnsi="Times New Roman"/>
                <w:b/>
                <w:bCs/>
                <w:i/>
                <w:color w:val="000000" w:themeColor="text1"/>
                <w:sz w:val="24"/>
                <w:szCs w:val="24"/>
              </w:rPr>
              <w:t>Результаты обучения</w:t>
            </w:r>
          </w:p>
        </w:tc>
        <w:tc>
          <w:tcPr>
            <w:tcW w:w="1700" w:type="pct"/>
            <w:noWrap/>
          </w:tcPr>
          <w:p w14:paraId="19FA5EEC" w14:textId="77777777" w:rsidR="007B3C4A" w:rsidRDefault="003B1D61">
            <w:pPr>
              <w:spacing w:after="0" w:line="240" w:lineRule="auto"/>
              <w:jc w:val="center"/>
              <w:rPr>
                <w:rFonts w:ascii="Times New Roman" w:hAnsi="Times New Roman"/>
                <w:b/>
                <w:bCs/>
                <w:i/>
                <w:color w:val="000000" w:themeColor="text1"/>
                <w:sz w:val="24"/>
                <w:szCs w:val="24"/>
              </w:rPr>
            </w:pPr>
            <w:r>
              <w:rPr>
                <w:rFonts w:ascii="Times New Roman" w:hAnsi="Times New Roman"/>
                <w:b/>
                <w:bCs/>
                <w:i/>
                <w:color w:val="000000" w:themeColor="text1"/>
                <w:sz w:val="24"/>
                <w:szCs w:val="24"/>
              </w:rPr>
              <w:t>Критерии оценки</w:t>
            </w:r>
          </w:p>
        </w:tc>
        <w:tc>
          <w:tcPr>
            <w:tcW w:w="1291" w:type="pct"/>
            <w:noWrap/>
          </w:tcPr>
          <w:p w14:paraId="351849A5" w14:textId="77777777" w:rsidR="007B3C4A" w:rsidRDefault="003B1D61">
            <w:pPr>
              <w:spacing w:after="0" w:line="240" w:lineRule="auto"/>
              <w:jc w:val="center"/>
              <w:rPr>
                <w:rFonts w:ascii="Times New Roman" w:hAnsi="Times New Roman"/>
                <w:b/>
                <w:bCs/>
                <w:i/>
                <w:color w:val="000000" w:themeColor="text1"/>
                <w:sz w:val="24"/>
                <w:szCs w:val="24"/>
              </w:rPr>
            </w:pPr>
            <w:r>
              <w:rPr>
                <w:rFonts w:ascii="Times New Roman" w:hAnsi="Times New Roman"/>
                <w:b/>
                <w:bCs/>
                <w:i/>
                <w:color w:val="000000" w:themeColor="text1"/>
                <w:sz w:val="24"/>
                <w:szCs w:val="24"/>
              </w:rPr>
              <w:t>Методы оценки</w:t>
            </w:r>
          </w:p>
        </w:tc>
      </w:tr>
      <w:tr w:rsidR="007B3C4A" w14:paraId="279C7A50" w14:textId="77777777">
        <w:trPr>
          <w:trHeight w:val="23"/>
        </w:trPr>
        <w:tc>
          <w:tcPr>
            <w:tcW w:w="2008" w:type="pct"/>
            <w:noWrap/>
          </w:tcPr>
          <w:p w14:paraId="1D8E8561" w14:textId="77777777" w:rsidR="007B3C4A" w:rsidRDefault="003B1D61">
            <w:pPr>
              <w:pStyle w:val="affffff2"/>
              <w:rPr>
                <w:rFonts w:ascii="Times New Roman" w:hAnsi="Times New Roman"/>
                <w:color w:val="000000" w:themeColor="text1"/>
                <w:sz w:val="24"/>
                <w:szCs w:val="24"/>
              </w:rPr>
            </w:pPr>
            <w:proofErr w:type="spellStart"/>
            <w:r>
              <w:rPr>
                <w:rFonts w:ascii="Times New Roman" w:hAnsi="Times New Roman"/>
                <w:color w:val="000000" w:themeColor="text1"/>
                <w:sz w:val="24"/>
                <w:szCs w:val="24"/>
              </w:rPr>
              <w:t>Уо</w:t>
            </w:r>
            <w:proofErr w:type="spellEnd"/>
            <w:r>
              <w:rPr>
                <w:rFonts w:ascii="Times New Roman" w:hAnsi="Times New Roman"/>
                <w:color w:val="000000" w:themeColor="text1"/>
                <w:sz w:val="24"/>
                <w:szCs w:val="24"/>
              </w:rPr>
              <w:t xml:space="preserve"> 08.01использовать физкультурно-оздоровительную деятельность для укрепления здоровья, достижения жизненных и профессиональных целей;  </w:t>
            </w:r>
          </w:p>
          <w:p w14:paraId="7F9F919B" w14:textId="77777777" w:rsidR="007B3C4A" w:rsidRDefault="003B1D61">
            <w:pPr>
              <w:pStyle w:val="affffff2"/>
              <w:rPr>
                <w:rFonts w:ascii="Times New Roman" w:hAnsi="Times New Roman"/>
                <w:color w:val="000000" w:themeColor="text1"/>
                <w:sz w:val="24"/>
                <w:szCs w:val="24"/>
              </w:rPr>
            </w:pPr>
            <w:proofErr w:type="spellStart"/>
            <w:r>
              <w:rPr>
                <w:rFonts w:ascii="Times New Roman" w:hAnsi="Times New Roman"/>
                <w:color w:val="000000" w:themeColor="text1"/>
                <w:sz w:val="24"/>
                <w:szCs w:val="24"/>
              </w:rPr>
              <w:t>Уо</w:t>
            </w:r>
            <w:proofErr w:type="spellEnd"/>
            <w:r>
              <w:rPr>
                <w:rFonts w:ascii="Times New Roman" w:hAnsi="Times New Roman"/>
                <w:color w:val="000000" w:themeColor="text1"/>
                <w:sz w:val="24"/>
                <w:szCs w:val="24"/>
              </w:rPr>
              <w:t xml:space="preserve"> 08.02 применять рациональные приемы двигательных функций в профессиональной деятельности</w:t>
            </w:r>
          </w:p>
          <w:p w14:paraId="27A1F06E" w14:textId="77777777" w:rsidR="007B3C4A" w:rsidRDefault="003B1D61">
            <w:pPr>
              <w:pStyle w:val="affffff2"/>
              <w:rPr>
                <w:rFonts w:ascii="Times New Roman" w:hAnsi="Times New Roman"/>
                <w:color w:val="000000" w:themeColor="text1"/>
                <w:sz w:val="24"/>
                <w:szCs w:val="24"/>
              </w:rPr>
            </w:pPr>
            <w:proofErr w:type="spellStart"/>
            <w:r>
              <w:rPr>
                <w:rFonts w:ascii="Times New Roman" w:hAnsi="Times New Roman"/>
                <w:color w:val="000000" w:themeColor="text1"/>
                <w:sz w:val="24"/>
                <w:szCs w:val="24"/>
              </w:rPr>
              <w:t>Уо</w:t>
            </w:r>
            <w:proofErr w:type="spellEnd"/>
            <w:r>
              <w:rPr>
                <w:rFonts w:ascii="Times New Roman" w:hAnsi="Times New Roman"/>
                <w:color w:val="000000" w:themeColor="text1"/>
                <w:sz w:val="24"/>
                <w:szCs w:val="24"/>
              </w:rPr>
              <w:t xml:space="preserve"> 08.03 пользоваться средствами профилактики перенапряжения, характерными для данной специальности</w:t>
            </w:r>
          </w:p>
        </w:tc>
        <w:tc>
          <w:tcPr>
            <w:tcW w:w="1700" w:type="pct"/>
            <w:vMerge w:val="restart"/>
            <w:noWrap/>
          </w:tcPr>
          <w:p w14:paraId="0A916F06" w14:textId="77777777" w:rsidR="007B3C4A" w:rsidRDefault="003B1D61">
            <w:pPr>
              <w:pStyle w:val="af7"/>
              <w:ind w:rightChars="12" w:right="26"/>
              <w:rPr>
                <w:color w:val="000000" w:themeColor="text1"/>
              </w:rPr>
            </w:pPr>
            <w:r>
              <w:rPr>
                <w:color w:val="000000" w:themeColor="text1"/>
              </w:rPr>
              <w:t>способностьиспользоватьмежпредметныепонятияиуниверсальныеучебныедействиявпознавательной,спортивной,физкультурной,оздоровительнойисоциальнойпрактике;</w:t>
            </w:r>
          </w:p>
          <w:p w14:paraId="085D0277" w14:textId="77777777" w:rsidR="007B3C4A" w:rsidRDefault="003B1D61">
            <w:pPr>
              <w:pStyle w:val="af7"/>
              <w:tabs>
                <w:tab w:val="left" w:pos="4750"/>
              </w:tabs>
              <w:ind w:rightChars="12" w:right="26"/>
              <w:rPr>
                <w:color w:val="000000" w:themeColor="text1"/>
              </w:rPr>
            </w:pPr>
            <w:r>
              <w:rPr>
                <w:color w:val="000000" w:themeColor="text1"/>
              </w:rPr>
              <w:t xml:space="preserve">освоение знаний, полученных в процессе теоретических, учебно-методических и </w:t>
            </w:r>
            <w:proofErr w:type="spellStart"/>
            <w:r>
              <w:rPr>
                <w:color w:val="000000" w:themeColor="text1"/>
              </w:rPr>
              <w:t>практическихзанятийвобластианатомии,физиологии</w:t>
            </w:r>
            <w:proofErr w:type="spellEnd"/>
            <w:r>
              <w:rPr>
                <w:color w:val="000000" w:themeColor="text1"/>
              </w:rPr>
              <w:t>,</w:t>
            </w:r>
            <w:r>
              <w:rPr>
                <w:color w:val="000000" w:themeColor="text1"/>
              </w:rPr>
              <w:tab/>
            </w:r>
            <w:proofErr w:type="spellStart"/>
            <w:r>
              <w:rPr>
                <w:color w:val="000000" w:themeColor="text1"/>
              </w:rPr>
              <w:t>психологии,экологии,ОБЖ</w:t>
            </w:r>
            <w:proofErr w:type="spellEnd"/>
            <w:r>
              <w:rPr>
                <w:color w:val="000000" w:themeColor="text1"/>
              </w:rPr>
              <w:t>;</w:t>
            </w:r>
          </w:p>
          <w:p w14:paraId="73343511" w14:textId="77777777" w:rsidR="007B3C4A" w:rsidRDefault="003B1D61">
            <w:pPr>
              <w:pStyle w:val="aff2"/>
              <w:tabs>
                <w:tab w:val="left" w:pos="426"/>
              </w:tabs>
              <w:spacing w:before="0" w:after="0"/>
              <w:ind w:left="0" w:rightChars="12" w:right="26"/>
              <w:rPr>
                <w:color w:val="000000" w:themeColor="text1"/>
              </w:rPr>
            </w:pPr>
            <w:r>
              <w:rPr>
                <w:color w:val="000000" w:themeColor="text1"/>
              </w:rPr>
              <w:t>готовностьучебногосотрудничестваспреподавателямиисверстникамисиспользованиемспециальныхсредствиметодовдвигательнойактивности</w:t>
            </w:r>
          </w:p>
          <w:p w14:paraId="34E4C2F7" w14:textId="77777777" w:rsidR="007B3C4A" w:rsidRDefault="003B1D61">
            <w:pPr>
              <w:pStyle w:val="af7"/>
              <w:ind w:rightChars="12" w:right="26"/>
              <w:rPr>
                <w:color w:val="000000" w:themeColor="text1"/>
              </w:rPr>
            </w:pPr>
            <w:r>
              <w:rPr>
                <w:color w:val="000000" w:themeColor="text1"/>
              </w:rPr>
              <w:t xml:space="preserve">готовность </w:t>
            </w:r>
            <w:proofErr w:type="spellStart"/>
            <w:r>
              <w:rPr>
                <w:color w:val="000000" w:themeColor="text1"/>
              </w:rPr>
              <w:t>испособностьк</w:t>
            </w:r>
            <w:proofErr w:type="spellEnd"/>
            <w:r>
              <w:rPr>
                <w:color w:val="000000" w:themeColor="text1"/>
              </w:rPr>
              <w:t xml:space="preserve"> самостоятельнойинформационно-познавательнойдеятельности,включаяумениеориентироватьсявразличныхисточникахинформации,критическиоцениватьиинтерпретироватьинформациюпофизическойкультуре,получаемуюизразличныхисточников;</w:t>
            </w:r>
          </w:p>
          <w:p w14:paraId="471845E3" w14:textId="77777777" w:rsidR="007B3C4A" w:rsidRDefault="003B1D61">
            <w:pPr>
              <w:pStyle w:val="af7"/>
              <w:ind w:rightChars="12" w:right="26"/>
              <w:rPr>
                <w:bCs/>
                <w:i/>
                <w:color w:val="000000" w:themeColor="text1"/>
              </w:rPr>
            </w:pPr>
            <w:r>
              <w:rPr>
                <w:color w:val="000000" w:themeColor="text1"/>
              </w:rPr>
              <w:t xml:space="preserve">владениетехническимиприемамиидвигательнымидействиямибазовыхвидовспорта,активное применение их в игровой и соревновательной деятельности, готовность к </w:t>
            </w:r>
            <w:proofErr w:type="spellStart"/>
            <w:r>
              <w:rPr>
                <w:color w:val="000000" w:themeColor="text1"/>
              </w:rPr>
              <w:t>выполнениюнормативов</w:t>
            </w:r>
            <w:proofErr w:type="spellEnd"/>
            <w:r>
              <w:rPr>
                <w:color w:val="000000" w:themeColor="text1"/>
              </w:rPr>
              <w:t xml:space="preserve"> Всероссийского физкультурно-спортивного комплекса «Готов к труду и обороне»(ГТО).</w:t>
            </w:r>
          </w:p>
        </w:tc>
        <w:tc>
          <w:tcPr>
            <w:tcW w:w="1291" w:type="pct"/>
            <w:vMerge w:val="restart"/>
            <w:noWrap/>
          </w:tcPr>
          <w:p w14:paraId="093DEC3C" w14:textId="77777777" w:rsidR="007B3C4A" w:rsidRDefault="003B1D61">
            <w:pPr>
              <w:spacing w:after="0" w:line="240" w:lineRule="auto"/>
              <w:rPr>
                <w:rFonts w:ascii="Times New Roman" w:hAnsi="Times New Roman"/>
                <w:bCs/>
                <w:i/>
                <w:color w:val="000000" w:themeColor="text1"/>
                <w:sz w:val="24"/>
                <w:szCs w:val="24"/>
              </w:rPr>
            </w:pPr>
            <w:r>
              <w:rPr>
                <w:rFonts w:ascii="Times New Roman" w:hAnsi="Times New Roman"/>
                <w:bCs/>
                <w:color w:val="000000" w:themeColor="text1"/>
                <w:sz w:val="24"/>
                <w:szCs w:val="24"/>
              </w:rPr>
              <w:t>Оценка результатов сдачи нормативов.</w:t>
            </w:r>
          </w:p>
        </w:tc>
      </w:tr>
      <w:tr w:rsidR="007B3C4A" w14:paraId="3D2546C5" w14:textId="77777777">
        <w:trPr>
          <w:trHeight w:val="23"/>
        </w:trPr>
        <w:tc>
          <w:tcPr>
            <w:tcW w:w="2008" w:type="pct"/>
            <w:noWrap/>
          </w:tcPr>
          <w:p w14:paraId="390D1199" w14:textId="77777777" w:rsidR="007B3C4A" w:rsidRDefault="003B1D61">
            <w:pPr>
              <w:pStyle w:val="affffff2"/>
              <w:rPr>
                <w:rFonts w:ascii="Times New Roman" w:hAnsi="Times New Roman"/>
                <w:color w:val="000000" w:themeColor="text1"/>
                <w:sz w:val="24"/>
                <w:szCs w:val="24"/>
              </w:rPr>
            </w:pPr>
            <w:proofErr w:type="spellStart"/>
            <w:r>
              <w:rPr>
                <w:rFonts w:ascii="Times New Roman" w:hAnsi="Times New Roman"/>
                <w:color w:val="000000" w:themeColor="text1"/>
                <w:sz w:val="24"/>
                <w:szCs w:val="24"/>
              </w:rPr>
              <w:t>Зо</w:t>
            </w:r>
            <w:proofErr w:type="spellEnd"/>
            <w:r>
              <w:rPr>
                <w:rFonts w:ascii="Times New Roman" w:hAnsi="Times New Roman"/>
                <w:color w:val="000000" w:themeColor="text1"/>
                <w:sz w:val="24"/>
                <w:szCs w:val="24"/>
              </w:rPr>
              <w:t xml:space="preserve"> 08.01роль физической культуры в общекультурном, профессиональном и социальном развитии человека;</w:t>
            </w:r>
          </w:p>
          <w:p w14:paraId="4568FFCF" w14:textId="77777777" w:rsidR="007B3C4A" w:rsidRDefault="003B1D61">
            <w:pPr>
              <w:pStyle w:val="affffff2"/>
              <w:rPr>
                <w:rFonts w:ascii="Times New Roman" w:hAnsi="Times New Roman"/>
                <w:color w:val="000000" w:themeColor="text1"/>
                <w:sz w:val="24"/>
                <w:szCs w:val="24"/>
              </w:rPr>
            </w:pPr>
            <w:proofErr w:type="spellStart"/>
            <w:r>
              <w:rPr>
                <w:rFonts w:ascii="Times New Roman" w:hAnsi="Times New Roman"/>
                <w:color w:val="000000" w:themeColor="text1"/>
                <w:sz w:val="24"/>
                <w:szCs w:val="24"/>
              </w:rPr>
              <w:t>Зо</w:t>
            </w:r>
            <w:proofErr w:type="spellEnd"/>
            <w:r>
              <w:rPr>
                <w:rFonts w:ascii="Times New Roman" w:hAnsi="Times New Roman"/>
                <w:color w:val="000000" w:themeColor="text1"/>
                <w:sz w:val="24"/>
                <w:szCs w:val="24"/>
              </w:rPr>
              <w:t xml:space="preserve"> 08.02 основы здорового образа жизни; </w:t>
            </w:r>
          </w:p>
          <w:p w14:paraId="682A913F" w14:textId="77777777" w:rsidR="007B3C4A" w:rsidRDefault="003B1D61">
            <w:pPr>
              <w:pStyle w:val="affffff2"/>
              <w:rPr>
                <w:rFonts w:ascii="Times New Roman" w:hAnsi="Times New Roman"/>
                <w:color w:val="000000" w:themeColor="text1"/>
                <w:sz w:val="24"/>
                <w:szCs w:val="24"/>
              </w:rPr>
            </w:pPr>
            <w:proofErr w:type="spellStart"/>
            <w:r>
              <w:rPr>
                <w:rFonts w:ascii="Times New Roman" w:hAnsi="Times New Roman"/>
                <w:color w:val="000000" w:themeColor="text1"/>
                <w:sz w:val="24"/>
                <w:szCs w:val="24"/>
              </w:rPr>
              <w:t>Зо</w:t>
            </w:r>
            <w:proofErr w:type="spellEnd"/>
            <w:r>
              <w:rPr>
                <w:rFonts w:ascii="Times New Roman" w:hAnsi="Times New Roman"/>
                <w:color w:val="000000" w:themeColor="text1"/>
                <w:sz w:val="24"/>
                <w:szCs w:val="24"/>
              </w:rPr>
              <w:t xml:space="preserve"> 08.03 условия профессиональной деятельности и зоны риска физического здоровья для специальности;</w:t>
            </w:r>
          </w:p>
          <w:p w14:paraId="4413110D" w14:textId="77777777" w:rsidR="007B3C4A" w:rsidRDefault="003B1D61">
            <w:pPr>
              <w:pStyle w:val="affffff2"/>
              <w:rPr>
                <w:rFonts w:ascii="Times New Roman" w:hAnsi="Times New Roman"/>
                <w:bCs/>
                <w:i/>
                <w:color w:val="000000" w:themeColor="text1"/>
                <w:sz w:val="24"/>
                <w:szCs w:val="24"/>
              </w:rPr>
            </w:pPr>
            <w:proofErr w:type="spellStart"/>
            <w:r>
              <w:rPr>
                <w:rFonts w:ascii="Times New Roman" w:hAnsi="Times New Roman"/>
                <w:color w:val="000000" w:themeColor="text1"/>
                <w:sz w:val="24"/>
                <w:szCs w:val="24"/>
              </w:rPr>
              <w:t>Зо</w:t>
            </w:r>
            <w:proofErr w:type="spellEnd"/>
            <w:r>
              <w:rPr>
                <w:rFonts w:ascii="Times New Roman" w:hAnsi="Times New Roman"/>
                <w:color w:val="000000" w:themeColor="text1"/>
                <w:sz w:val="24"/>
                <w:szCs w:val="24"/>
              </w:rPr>
              <w:t xml:space="preserve"> 08.04 средства профилактики перенапряжения</w:t>
            </w:r>
          </w:p>
        </w:tc>
        <w:tc>
          <w:tcPr>
            <w:tcW w:w="1700" w:type="pct"/>
            <w:vMerge/>
            <w:noWrap/>
          </w:tcPr>
          <w:p w14:paraId="2A820088" w14:textId="77777777" w:rsidR="007B3C4A" w:rsidRDefault="007B3C4A">
            <w:pPr>
              <w:spacing w:after="0" w:line="240" w:lineRule="auto"/>
              <w:rPr>
                <w:rFonts w:ascii="Times New Roman" w:hAnsi="Times New Roman"/>
                <w:bCs/>
                <w:i/>
                <w:color w:val="000000" w:themeColor="text1"/>
                <w:sz w:val="24"/>
                <w:szCs w:val="24"/>
              </w:rPr>
            </w:pPr>
          </w:p>
        </w:tc>
        <w:tc>
          <w:tcPr>
            <w:tcW w:w="1291" w:type="pct"/>
            <w:vMerge/>
            <w:noWrap/>
          </w:tcPr>
          <w:p w14:paraId="585B2EF5" w14:textId="77777777" w:rsidR="007B3C4A" w:rsidRDefault="007B3C4A">
            <w:pPr>
              <w:spacing w:after="0" w:line="240" w:lineRule="auto"/>
              <w:rPr>
                <w:rFonts w:ascii="Times New Roman" w:hAnsi="Times New Roman"/>
                <w:bCs/>
                <w:i/>
                <w:color w:val="000000" w:themeColor="text1"/>
                <w:sz w:val="24"/>
                <w:szCs w:val="24"/>
              </w:rPr>
            </w:pPr>
          </w:p>
        </w:tc>
      </w:tr>
    </w:tbl>
    <w:p w14:paraId="5A18BE45" w14:textId="77777777" w:rsidR="007B3C4A" w:rsidRDefault="007B3C4A">
      <w:pPr>
        <w:spacing w:after="0" w:line="240" w:lineRule="auto"/>
        <w:rPr>
          <w:rFonts w:ascii="Times New Roman" w:hAnsi="Times New Roman"/>
          <w:b/>
          <w:color w:val="000000" w:themeColor="text1"/>
          <w:sz w:val="24"/>
          <w:szCs w:val="24"/>
        </w:rPr>
      </w:pPr>
    </w:p>
    <w:p w14:paraId="02483A95" w14:textId="77777777" w:rsidR="007B3C4A" w:rsidRDefault="007B3C4A">
      <w:pPr>
        <w:spacing w:after="0" w:line="240" w:lineRule="auto"/>
        <w:jc w:val="both"/>
        <w:rPr>
          <w:rFonts w:ascii="Times New Roman" w:hAnsi="Times New Roman"/>
          <w:b/>
          <w:color w:val="000000" w:themeColor="text1"/>
          <w:sz w:val="24"/>
          <w:szCs w:val="24"/>
        </w:rPr>
        <w:sectPr w:rsidR="007B3C4A">
          <w:pgSz w:w="11906" w:h="16838"/>
          <w:pgMar w:top="1134" w:right="851" w:bottom="1134" w:left="1701" w:header="709" w:footer="709" w:gutter="0"/>
          <w:cols w:space="720"/>
          <w:docGrid w:linePitch="360"/>
        </w:sectPr>
      </w:pPr>
    </w:p>
    <w:p w14:paraId="27FC0D9E" w14:textId="3B0848FD" w:rsidR="007B3C4A" w:rsidRDefault="003B1D61">
      <w:pPr>
        <w:pBdr>
          <w:top w:val="none" w:sz="0" w:space="0" w:color="E5E5E5"/>
          <w:left w:val="none" w:sz="0" w:space="0" w:color="E5E5E5"/>
          <w:bottom w:val="none" w:sz="0" w:space="0" w:color="E5E5E5"/>
          <w:right w:val="none" w:sz="0" w:space="0" w:color="E5E5E5"/>
        </w:pBdr>
        <w:shd w:val="clear" w:color="auto" w:fill="FFFFFF"/>
        <w:spacing w:after="0" w:line="240" w:lineRule="auto"/>
        <w:ind w:leftChars="2600" w:left="5720" w:right="150"/>
        <w:rPr>
          <w:rFonts w:ascii="Times New Roman" w:hAnsi="Times New Roman"/>
          <w:i/>
          <w:iCs/>
          <w:color w:val="000000" w:themeColor="text1"/>
          <w:sz w:val="24"/>
          <w:szCs w:val="24"/>
        </w:rPr>
      </w:pPr>
      <w:r>
        <w:rPr>
          <w:rFonts w:ascii="Times New Roman" w:hAnsi="Times New Roman"/>
          <w:bCs/>
          <w:color w:val="000000" w:themeColor="text1"/>
          <w:sz w:val="24"/>
          <w:szCs w:val="24"/>
        </w:rPr>
        <w:lastRenderedPageBreak/>
        <w:t>к ПООП-П по специальности</w:t>
      </w:r>
      <w:r w:rsidR="00993022">
        <w:rPr>
          <w:rFonts w:ascii="Times New Roman" w:hAnsi="Times New Roman"/>
          <w:bCs/>
          <w:color w:val="000000" w:themeColor="text1"/>
          <w:sz w:val="24"/>
          <w:szCs w:val="24"/>
        </w:rPr>
        <w:t xml:space="preserve"> </w:t>
      </w:r>
      <w:r w:rsidRPr="00EE2D5A">
        <w:rPr>
          <w:rFonts w:ascii="Times New Roman" w:hAnsi="Times New Roman"/>
          <w:i/>
          <w:iCs/>
          <w:color w:val="000000" w:themeColor="text1"/>
          <w:sz w:val="24"/>
          <w:szCs w:val="24"/>
          <w:shd w:val="clear" w:color="auto" w:fill="FFFFFF"/>
          <w:lang w:eastAsia="zh-CN"/>
        </w:rPr>
        <w:t>22.02.06</w:t>
      </w:r>
      <w:r w:rsidR="00993022">
        <w:rPr>
          <w:rFonts w:ascii="Times New Roman" w:hAnsi="Times New Roman"/>
          <w:i/>
          <w:iCs/>
          <w:color w:val="000000" w:themeColor="text1"/>
          <w:sz w:val="24"/>
          <w:szCs w:val="24"/>
          <w:shd w:val="clear" w:color="auto" w:fill="FFFFFF"/>
          <w:lang w:eastAsia="zh-CN"/>
        </w:rPr>
        <w:t xml:space="preserve"> </w:t>
      </w:r>
      <w:r>
        <w:rPr>
          <w:rFonts w:ascii="Times New Roman" w:hAnsi="Times New Roman"/>
          <w:i/>
          <w:iCs/>
          <w:color w:val="000000" w:themeColor="text1"/>
          <w:sz w:val="24"/>
          <w:szCs w:val="24"/>
          <w:shd w:val="clear" w:color="auto" w:fill="FFFFFF"/>
        </w:rPr>
        <w:t>Сварочное производство</w:t>
      </w:r>
    </w:p>
    <w:p w14:paraId="0BA335AE" w14:textId="77777777" w:rsidR="007B3C4A" w:rsidRDefault="007B3C4A">
      <w:pPr>
        <w:spacing w:after="0" w:line="240" w:lineRule="auto"/>
        <w:ind w:leftChars="2600" w:left="5720"/>
        <w:rPr>
          <w:rFonts w:ascii="Times New Roman" w:hAnsi="Times New Roman"/>
          <w:i/>
          <w:color w:val="000000" w:themeColor="text1"/>
          <w:sz w:val="24"/>
          <w:szCs w:val="24"/>
        </w:rPr>
      </w:pPr>
    </w:p>
    <w:p w14:paraId="0F4EFF13" w14:textId="77777777" w:rsidR="007B3C4A" w:rsidRDefault="007B3C4A">
      <w:pPr>
        <w:spacing w:after="0" w:line="240" w:lineRule="auto"/>
        <w:jc w:val="center"/>
        <w:rPr>
          <w:rFonts w:ascii="Times New Roman" w:hAnsi="Times New Roman"/>
          <w:b/>
          <w:i/>
          <w:color w:val="000000" w:themeColor="text1"/>
          <w:sz w:val="24"/>
          <w:szCs w:val="24"/>
        </w:rPr>
      </w:pPr>
    </w:p>
    <w:p w14:paraId="649C2B7B" w14:textId="77777777" w:rsidR="007B3C4A" w:rsidRDefault="007B3C4A">
      <w:pPr>
        <w:spacing w:after="0" w:line="240" w:lineRule="auto"/>
        <w:jc w:val="center"/>
        <w:rPr>
          <w:rFonts w:ascii="Times New Roman" w:hAnsi="Times New Roman"/>
          <w:b/>
          <w:i/>
          <w:color w:val="000000" w:themeColor="text1"/>
          <w:sz w:val="24"/>
          <w:szCs w:val="24"/>
        </w:rPr>
      </w:pPr>
    </w:p>
    <w:p w14:paraId="563CF4A2" w14:textId="77777777" w:rsidR="007B3C4A" w:rsidRDefault="007B3C4A">
      <w:pPr>
        <w:spacing w:after="0" w:line="240" w:lineRule="auto"/>
        <w:jc w:val="center"/>
        <w:rPr>
          <w:rFonts w:ascii="Times New Roman" w:hAnsi="Times New Roman"/>
          <w:b/>
          <w:i/>
          <w:color w:val="000000" w:themeColor="text1"/>
          <w:sz w:val="24"/>
          <w:szCs w:val="24"/>
        </w:rPr>
      </w:pPr>
    </w:p>
    <w:p w14:paraId="7B81DAB7" w14:textId="77777777" w:rsidR="007B3C4A" w:rsidRDefault="007B3C4A">
      <w:pPr>
        <w:spacing w:after="0" w:line="240" w:lineRule="auto"/>
        <w:jc w:val="center"/>
        <w:rPr>
          <w:rFonts w:ascii="Times New Roman" w:hAnsi="Times New Roman"/>
          <w:b/>
          <w:i/>
          <w:color w:val="000000" w:themeColor="text1"/>
          <w:sz w:val="24"/>
          <w:szCs w:val="24"/>
        </w:rPr>
      </w:pPr>
    </w:p>
    <w:p w14:paraId="3FB0A5F3" w14:textId="77777777" w:rsidR="007B3C4A" w:rsidRDefault="007B3C4A">
      <w:pPr>
        <w:spacing w:after="0" w:line="240" w:lineRule="auto"/>
        <w:jc w:val="center"/>
        <w:rPr>
          <w:rFonts w:ascii="Times New Roman" w:hAnsi="Times New Roman"/>
          <w:b/>
          <w:i/>
          <w:color w:val="000000" w:themeColor="text1"/>
          <w:sz w:val="24"/>
          <w:szCs w:val="24"/>
        </w:rPr>
      </w:pPr>
    </w:p>
    <w:p w14:paraId="76DB44B3" w14:textId="77777777" w:rsidR="007B3C4A" w:rsidRDefault="007B3C4A">
      <w:pPr>
        <w:spacing w:after="0" w:line="240" w:lineRule="auto"/>
        <w:jc w:val="center"/>
        <w:rPr>
          <w:rFonts w:ascii="Times New Roman" w:hAnsi="Times New Roman"/>
          <w:b/>
          <w:i/>
          <w:color w:val="000000" w:themeColor="text1"/>
          <w:sz w:val="24"/>
          <w:szCs w:val="24"/>
        </w:rPr>
      </w:pPr>
    </w:p>
    <w:p w14:paraId="54E776AB" w14:textId="77777777" w:rsidR="007B3C4A" w:rsidRDefault="007B3C4A">
      <w:pPr>
        <w:spacing w:after="0" w:line="240" w:lineRule="auto"/>
        <w:jc w:val="center"/>
        <w:rPr>
          <w:rFonts w:ascii="Times New Roman" w:hAnsi="Times New Roman"/>
          <w:b/>
          <w:i/>
          <w:color w:val="000000" w:themeColor="text1"/>
          <w:sz w:val="24"/>
          <w:szCs w:val="24"/>
        </w:rPr>
      </w:pPr>
    </w:p>
    <w:p w14:paraId="4EC070D6" w14:textId="77777777" w:rsidR="007B3C4A" w:rsidRDefault="007B3C4A">
      <w:pPr>
        <w:spacing w:after="0" w:line="240" w:lineRule="auto"/>
        <w:jc w:val="center"/>
        <w:rPr>
          <w:rFonts w:ascii="Times New Roman" w:hAnsi="Times New Roman"/>
          <w:b/>
          <w:i/>
          <w:color w:val="000000" w:themeColor="text1"/>
          <w:sz w:val="24"/>
          <w:szCs w:val="24"/>
        </w:rPr>
      </w:pPr>
    </w:p>
    <w:p w14:paraId="47B59F1A" w14:textId="77777777" w:rsidR="007B3C4A" w:rsidRDefault="007B3C4A">
      <w:pPr>
        <w:spacing w:after="0" w:line="240" w:lineRule="auto"/>
        <w:jc w:val="center"/>
        <w:rPr>
          <w:rFonts w:ascii="Times New Roman" w:hAnsi="Times New Roman"/>
          <w:b/>
          <w:i/>
          <w:color w:val="000000" w:themeColor="text1"/>
          <w:sz w:val="24"/>
          <w:szCs w:val="24"/>
        </w:rPr>
      </w:pPr>
    </w:p>
    <w:p w14:paraId="1DA58EBA" w14:textId="77777777" w:rsidR="007B3C4A" w:rsidRDefault="007B3C4A">
      <w:pPr>
        <w:spacing w:after="0" w:line="240" w:lineRule="auto"/>
        <w:jc w:val="center"/>
        <w:rPr>
          <w:rFonts w:ascii="Times New Roman" w:hAnsi="Times New Roman"/>
          <w:b/>
          <w:i/>
          <w:color w:val="000000" w:themeColor="text1"/>
          <w:sz w:val="24"/>
          <w:szCs w:val="24"/>
        </w:rPr>
      </w:pPr>
    </w:p>
    <w:p w14:paraId="736126B8" w14:textId="77777777" w:rsidR="007B3C4A" w:rsidRDefault="007B3C4A">
      <w:pPr>
        <w:spacing w:after="0" w:line="240" w:lineRule="auto"/>
        <w:jc w:val="center"/>
        <w:rPr>
          <w:rFonts w:ascii="Times New Roman" w:hAnsi="Times New Roman"/>
          <w:b/>
          <w:i/>
          <w:color w:val="000000" w:themeColor="text1"/>
          <w:sz w:val="24"/>
          <w:szCs w:val="24"/>
        </w:rPr>
      </w:pPr>
    </w:p>
    <w:p w14:paraId="7117670A" w14:textId="2F96077B" w:rsidR="007B3C4A" w:rsidRDefault="00993022">
      <w:pPr>
        <w:spacing w:after="0" w:line="240" w:lineRule="auto"/>
        <w:jc w:val="center"/>
        <w:rPr>
          <w:rFonts w:ascii="Times New Roman" w:hAnsi="Times New Roman"/>
          <w:b/>
          <w:i/>
          <w:color w:val="000000" w:themeColor="text1"/>
          <w:sz w:val="24"/>
          <w:szCs w:val="24"/>
        </w:rPr>
      </w:pPr>
      <w:r>
        <w:rPr>
          <w:rFonts w:ascii="Times New Roman" w:hAnsi="Times New Roman"/>
          <w:b/>
          <w:i/>
          <w:color w:val="000000" w:themeColor="text1"/>
          <w:sz w:val="24"/>
          <w:szCs w:val="24"/>
        </w:rPr>
        <w:t xml:space="preserve"> </w:t>
      </w:r>
    </w:p>
    <w:p w14:paraId="29A9BA30" w14:textId="6F589D16" w:rsidR="00993022" w:rsidRDefault="00993022">
      <w:pPr>
        <w:spacing w:after="0" w:line="240" w:lineRule="auto"/>
        <w:jc w:val="center"/>
        <w:rPr>
          <w:rFonts w:ascii="Times New Roman" w:hAnsi="Times New Roman"/>
          <w:b/>
          <w:i/>
          <w:color w:val="000000" w:themeColor="text1"/>
          <w:sz w:val="24"/>
          <w:szCs w:val="24"/>
        </w:rPr>
      </w:pPr>
    </w:p>
    <w:p w14:paraId="358F4ECA" w14:textId="55CE6BEE" w:rsidR="00993022" w:rsidRDefault="00993022">
      <w:pPr>
        <w:spacing w:after="0" w:line="240" w:lineRule="auto"/>
        <w:jc w:val="center"/>
        <w:rPr>
          <w:rFonts w:ascii="Times New Roman" w:hAnsi="Times New Roman"/>
          <w:b/>
          <w:i/>
          <w:color w:val="000000" w:themeColor="text1"/>
          <w:sz w:val="24"/>
          <w:szCs w:val="24"/>
        </w:rPr>
      </w:pPr>
    </w:p>
    <w:p w14:paraId="6B0F6D6A" w14:textId="49E5612F" w:rsidR="00993022" w:rsidRDefault="00993022">
      <w:pPr>
        <w:spacing w:after="0" w:line="240" w:lineRule="auto"/>
        <w:jc w:val="center"/>
        <w:rPr>
          <w:rFonts w:ascii="Times New Roman" w:hAnsi="Times New Roman"/>
          <w:b/>
          <w:i/>
          <w:color w:val="000000" w:themeColor="text1"/>
          <w:sz w:val="24"/>
          <w:szCs w:val="24"/>
        </w:rPr>
      </w:pPr>
    </w:p>
    <w:p w14:paraId="7FCE34A4" w14:textId="24C67F5A" w:rsidR="00993022" w:rsidRDefault="00993022">
      <w:pPr>
        <w:spacing w:after="0" w:line="240" w:lineRule="auto"/>
        <w:jc w:val="center"/>
        <w:rPr>
          <w:rFonts w:ascii="Times New Roman" w:hAnsi="Times New Roman"/>
          <w:b/>
          <w:i/>
          <w:color w:val="000000" w:themeColor="text1"/>
          <w:sz w:val="24"/>
          <w:szCs w:val="24"/>
        </w:rPr>
      </w:pPr>
    </w:p>
    <w:p w14:paraId="6E105844" w14:textId="77777777" w:rsidR="00993022" w:rsidRDefault="00993022">
      <w:pPr>
        <w:spacing w:after="0" w:line="240" w:lineRule="auto"/>
        <w:jc w:val="center"/>
        <w:rPr>
          <w:rFonts w:ascii="Times New Roman" w:hAnsi="Times New Roman"/>
          <w:b/>
          <w:i/>
          <w:color w:val="000000" w:themeColor="text1"/>
          <w:sz w:val="24"/>
          <w:szCs w:val="24"/>
        </w:rPr>
      </w:pPr>
    </w:p>
    <w:p w14:paraId="29D8D0C3" w14:textId="77777777" w:rsidR="007B3C4A" w:rsidRDefault="007B3C4A">
      <w:pPr>
        <w:spacing w:after="0" w:line="240" w:lineRule="auto"/>
        <w:jc w:val="center"/>
        <w:rPr>
          <w:rFonts w:ascii="Times New Roman" w:hAnsi="Times New Roman"/>
          <w:b/>
          <w:i/>
          <w:color w:val="000000" w:themeColor="text1"/>
          <w:sz w:val="24"/>
          <w:szCs w:val="24"/>
        </w:rPr>
      </w:pPr>
    </w:p>
    <w:p w14:paraId="7DCD927E" w14:textId="77777777" w:rsidR="007B3C4A" w:rsidRDefault="003B1D61">
      <w:pPr>
        <w:spacing w:after="0" w:line="240" w:lineRule="auto"/>
        <w:jc w:val="center"/>
        <w:rPr>
          <w:rFonts w:ascii="Times New Roman" w:hAnsi="Times New Roman"/>
          <w:b/>
          <w:color w:val="000000" w:themeColor="text1"/>
          <w:sz w:val="24"/>
          <w:szCs w:val="24"/>
        </w:rPr>
      </w:pPr>
      <w:r>
        <w:rPr>
          <w:rFonts w:ascii="Times New Roman" w:hAnsi="Times New Roman"/>
          <w:b/>
          <w:color w:val="000000" w:themeColor="text1"/>
          <w:sz w:val="24"/>
          <w:szCs w:val="24"/>
        </w:rPr>
        <w:t>РАБОЧАЯ ПРОГРАММА УЧЕБНОЙ ДИСЦИПЛИНЫ</w:t>
      </w:r>
    </w:p>
    <w:p w14:paraId="5279DAD1" w14:textId="041707DE" w:rsidR="007B3C4A" w:rsidRDefault="003B1D61">
      <w:pPr>
        <w:spacing w:after="0" w:line="240" w:lineRule="auto"/>
        <w:jc w:val="center"/>
        <w:rPr>
          <w:rFonts w:ascii="Times New Roman" w:hAnsi="Times New Roman"/>
          <w:b/>
          <w:color w:val="000000" w:themeColor="text1"/>
          <w:sz w:val="24"/>
          <w:szCs w:val="24"/>
        </w:rPr>
      </w:pPr>
      <w:r>
        <w:rPr>
          <w:rFonts w:ascii="Times New Roman" w:hAnsi="Times New Roman"/>
          <w:b/>
          <w:color w:val="000000" w:themeColor="text1"/>
          <w:sz w:val="24"/>
          <w:szCs w:val="24"/>
        </w:rPr>
        <w:t>ОГСЭ.05</w:t>
      </w:r>
      <w:r w:rsidR="00993022">
        <w:rPr>
          <w:rFonts w:ascii="Times New Roman" w:hAnsi="Times New Roman"/>
          <w:b/>
          <w:color w:val="000000" w:themeColor="text1"/>
          <w:sz w:val="24"/>
          <w:szCs w:val="24"/>
        </w:rPr>
        <w:t xml:space="preserve"> </w:t>
      </w:r>
      <w:r>
        <w:rPr>
          <w:rFonts w:ascii="Times New Roman" w:hAnsi="Times New Roman"/>
          <w:b/>
          <w:color w:val="000000" w:themeColor="text1"/>
          <w:sz w:val="24"/>
          <w:szCs w:val="24"/>
        </w:rPr>
        <w:t>ПСИХОЛОГИЯ ОБЩЕНИЯ</w:t>
      </w:r>
    </w:p>
    <w:p w14:paraId="27CC6542" w14:textId="77777777" w:rsidR="007B3C4A" w:rsidRDefault="007B3C4A">
      <w:pPr>
        <w:spacing w:after="0" w:line="240" w:lineRule="auto"/>
        <w:jc w:val="center"/>
        <w:rPr>
          <w:rFonts w:ascii="Times New Roman" w:hAnsi="Times New Roman"/>
          <w:b/>
          <w:i/>
          <w:color w:val="000000" w:themeColor="text1"/>
          <w:sz w:val="24"/>
          <w:szCs w:val="24"/>
        </w:rPr>
      </w:pPr>
    </w:p>
    <w:p w14:paraId="67556CF1" w14:textId="77777777" w:rsidR="007B3C4A" w:rsidRDefault="007B3C4A">
      <w:pPr>
        <w:spacing w:after="0" w:line="240" w:lineRule="auto"/>
        <w:rPr>
          <w:rFonts w:ascii="Times New Roman" w:hAnsi="Times New Roman"/>
          <w:b/>
          <w:i/>
          <w:color w:val="000000" w:themeColor="text1"/>
          <w:sz w:val="24"/>
          <w:szCs w:val="24"/>
        </w:rPr>
      </w:pPr>
    </w:p>
    <w:p w14:paraId="53413CD4" w14:textId="77777777" w:rsidR="007B3C4A" w:rsidRDefault="007B3C4A">
      <w:pPr>
        <w:spacing w:after="0" w:line="240" w:lineRule="auto"/>
        <w:rPr>
          <w:rFonts w:ascii="Times New Roman" w:hAnsi="Times New Roman"/>
          <w:b/>
          <w:i/>
          <w:color w:val="000000" w:themeColor="text1"/>
          <w:sz w:val="24"/>
          <w:szCs w:val="24"/>
        </w:rPr>
      </w:pPr>
    </w:p>
    <w:p w14:paraId="08C784B5" w14:textId="77777777" w:rsidR="007B3C4A" w:rsidRDefault="007B3C4A">
      <w:pPr>
        <w:spacing w:after="0" w:line="240" w:lineRule="auto"/>
        <w:rPr>
          <w:rFonts w:ascii="Times New Roman" w:hAnsi="Times New Roman"/>
          <w:b/>
          <w:i/>
          <w:color w:val="000000" w:themeColor="text1"/>
          <w:sz w:val="24"/>
          <w:szCs w:val="24"/>
        </w:rPr>
      </w:pPr>
    </w:p>
    <w:p w14:paraId="693AD89C" w14:textId="77777777" w:rsidR="007B3C4A" w:rsidRDefault="007B3C4A">
      <w:pPr>
        <w:spacing w:after="0" w:line="240" w:lineRule="auto"/>
        <w:rPr>
          <w:rFonts w:ascii="Times New Roman" w:hAnsi="Times New Roman"/>
          <w:b/>
          <w:i/>
          <w:color w:val="000000" w:themeColor="text1"/>
          <w:sz w:val="24"/>
          <w:szCs w:val="24"/>
        </w:rPr>
      </w:pPr>
    </w:p>
    <w:p w14:paraId="1194D61B" w14:textId="77777777" w:rsidR="007B3C4A" w:rsidRDefault="007B3C4A">
      <w:pPr>
        <w:spacing w:after="0" w:line="240" w:lineRule="auto"/>
        <w:rPr>
          <w:rFonts w:ascii="Times New Roman" w:hAnsi="Times New Roman"/>
          <w:b/>
          <w:i/>
          <w:color w:val="000000" w:themeColor="text1"/>
          <w:sz w:val="24"/>
          <w:szCs w:val="24"/>
        </w:rPr>
      </w:pPr>
    </w:p>
    <w:p w14:paraId="15E67FD6" w14:textId="77777777" w:rsidR="007B3C4A" w:rsidRDefault="007B3C4A">
      <w:pPr>
        <w:spacing w:after="0" w:line="240" w:lineRule="auto"/>
        <w:rPr>
          <w:rFonts w:ascii="Times New Roman" w:hAnsi="Times New Roman"/>
          <w:b/>
          <w:i/>
          <w:color w:val="000000" w:themeColor="text1"/>
          <w:sz w:val="24"/>
          <w:szCs w:val="24"/>
        </w:rPr>
      </w:pPr>
    </w:p>
    <w:p w14:paraId="46C2E6CB" w14:textId="77777777" w:rsidR="007B3C4A" w:rsidRDefault="007B3C4A">
      <w:pPr>
        <w:spacing w:after="0" w:line="240" w:lineRule="auto"/>
        <w:rPr>
          <w:rFonts w:ascii="Times New Roman" w:hAnsi="Times New Roman"/>
          <w:b/>
          <w:i/>
          <w:color w:val="000000" w:themeColor="text1"/>
          <w:sz w:val="24"/>
          <w:szCs w:val="24"/>
        </w:rPr>
      </w:pPr>
    </w:p>
    <w:p w14:paraId="3E1CE079" w14:textId="77777777" w:rsidR="007B3C4A" w:rsidRDefault="007B3C4A">
      <w:pPr>
        <w:spacing w:after="0" w:line="240" w:lineRule="auto"/>
        <w:rPr>
          <w:rFonts w:ascii="Times New Roman" w:hAnsi="Times New Roman"/>
          <w:b/>
          <w:i/>
          <w:color w:val="000000" w:themeColor="text1"/>
          <w:sz w:val="24"/>
          <w:szCs w:val="24"/>
        </w:rPr>
      </w:pPr>
    </w:p>
    <w:p w14:paraId="74DC5CEB" w14:textId="77777777" w:rsidR="007B3C4A" w:rsidRDefault="007B3C4A">
      <w:pPr>
        <w:spacing w:after="0" w:line="240" w:lineRule="auto"/>
        <w:rPr>
          <w:rFonts w:ascii="Times New Roman" w:hAnsi="Times New Roman"/>
          <w:b/>
          <w:i/>
          <w:color w:val="000000" w:themeColor="text1"/>
          <w:sz w:val="24"/>
          <w:szCs w:val="24"/>
        </w:rPr>
      </w:pPr>
    </w:p>
    <w:p w14:paraId="44E590D7" w14:textId="77777777" w:rsidR="007B3C4A" w:rsidRDefault="007B3C4A">
      <w:pPr>
        <w:spacing w:after="0" w:line="240" w:lineRule="auto"/>
        <w:rPr>
          <w:rFonts w:ascii="Times New Roman" w:hAnsi="Times New Roman"/>
          <w:b/>
          <w:i/>
          <w:color w:val="000000" w:themeColor="text1"/>
          <w:sz w:val="24"/>
          <w:szCs w:val="24"/>
        </w:rPr>
      </w:pPr>
    </w:p>
    <w:p w14:paraId="35F2707B" w14:textId="77777777" w:rsidR="007B3C4A" w:rsidRDefault="007B3C4A">
      <w:pPr>
        <w:spacing w:after="0" w:line="240" w:lineRule="auto"/>
        <w:rPr>
          <w:rFonts w:ascii="Times New Roman" w:hAnsi="Times New Roman"/>
          <w:b/>
          <w:i/>
          <w:color w:val="000000" w:themeColor="text1"/>
          <w:sz w:val="24"/>
          <w:szCs w:val="24"/>
        </w:rPr>
      </w:pPr>
    </w:p>
    <w:p w14:paraId="30D1F97F" w14:textId="77777777" w:rsidR="007B3C4A" w:rsidRDefault="007B3C4A">
      <w:pPr>
        <w:spacing w:after="0" w:line="240" w:lineRule="auto"/>
        <w:rPr>
          <w:rFonts w:ascii="Times New Roman" w:hAnsi="Times New Roman"/>
          <w:b/>
          <w:i/>
          <w:color w:val="000000" w:themeColor="text1"/>
          <w:sz w:val="24"/>
          <w:szCs w:val="24"/>
        </w:rPr>
      </w:pPr>
    </w:p>
    <w:p w14:paraId="025D5CAD" w14:textId="77777777" w:rsidR="007B3C4A" w:rsidRDefault="007B3C4A">
      <w:pPr>
        <w:spacing w:after="0" w:line="240" w:lineRule="auto"/>
        <w:rPr>
          <w:rFonts w:ascii="Times New Roman" w:hAnsi="Times New Roman"/>
          <w:b/>
          <w:i/>
          <w:color w:val="000000" w:themeColor="text1"/>
          <w:sz w:val="24"/>
          <w:szCs w:val="24"/>
        </w:rPr>
      </w:pPr>
    </w:p>
    <w:p w14:paraId="52B8FCAA" w14:textId="77777777" w:rsidR="007B3C4A" w:rsidRDefault="007B3C4A">
      <w:pPr>
        <w:spacing w:after="0" w:line="240" w:lineRule="auto"/>
        <w:rPr>
          <w:rFonts w:ascii="Times New Roman" w:hAnsi="Times New Roman"/>
          <w:b/>
          <w:i/>
          <w:color w:val="000000" w:themeColor="text1"/>
          <w:sz w:val="24"/>
          <w:szCs w:val="24"/>
        </w:rPr>
      </w:pPr>
    </w:p>
    <w:p w14:paraId="1DC1D8DC" w14:textId="77777777" w:rsidR="007B3C4A" w:rsidRDefault="007B3C4A">
      <w:pPr>
        <w:spacing w:after="0" w:line="240" w:lineRule="auto"/>
        <w:rPr>
          <w:rFonts w:ascii="Times New Roman" w:hAnsi="Times New Roman"/>
          <w:b/>
          <w:i/>
          <w:color w:val="000000" w:themeColor="text1"/>
          <w:sz w:val="24"/>
          <w:szCs w:val="24"/>
        </w:rPr>
      </w:pPr>
    </w:p>
    <w:p w14:paraId="30A924E6" w14:textId="77777777" w:rsidR="007B3C4A" w:rsidRDefault="007B3C4A">
      <w:pPr>
        <w:spacing w:after="0" w:line="240" w:lineRule="auto"/>
        <w:rPr>
          <w:rFonts w:ascii="Times New Roman" w:hAnsi="Times New Roman"/>
          <w:b/>
          <w:i/>
          <w:color w:val="000000" w:themeColor="text1"/>
          <w:sz w:val="24"/>
          <w:szCs w:val="24"/>
        </w:rPr>
      </w:pPr>
    </w:p>
    <w:p w14:paraId="63F94F23" w14:textId="77777777" w:rsidR="007B3C4A" w:rsidRDefault="007B3C4A">
      <w:pPr>
        <w:spacing w:after="0" w:line="240" w:lineRule="auto"/>
        <w:rPr>
          <w:rFonts w:ascii="Times New Roman" w:hAnsi="Times New Roman"/>
          <w:b/>
          <w:i/>
          <w:color w:val="000000" w:themeColor="text1"/>
          <w:sz w:val="24"/>
          <w:szCs w:val="24"/>
        </w:rPr>
      </w:pPr>
    </w:p>
    <w:p w14:paraId="6E5DEBC5" w14:textId="77777777" w:rsidR="007B3C4A" w:rsidRDefault="007B3C4A">
      <w:pPr>
        <w:spacing w:after="0" w:line="240" w:lineRule="auto"/>
        <w:rPr>
          <w:rFonts w:ascii="Times New Roman" w:hAnsi="Times New Roman"/>
          <w:b/>
          <w:i/>
          <w:color w:val="000000" w:themeColor="text1"/>
          <w:sz w:val="24"/>
          <w:szCs w:val="24"/>
        </w:rPr>
      </w:pPr>
    </w:p>
    <w:p w14:paraId="242AE0A6" w14:textId="77777777" w:rsidR="007B3C4A" w:rsidRDefault="007B3C4A">
      <w:pPr>
        <w:spacing w:after="0" w:line="240" w:lineRule="auto"/>
        <w:rPr>
          <w:rFonts w:ascii="Times New Roman" w:hAnsi="Times New Roman"/>
          <w:b/>
          <w:i/>
          <w:color w:val="000000" w:themeColor="text1"/>
          <w:sz w:val="24"/>
          <w:szCs w:val="24"/>
        </w:rPr>
      </w:pPr>
    </w:p>
    <w:p w14:paraId="1BF9125B" w14:textId="77777777" w:rsidR="007B3C4A" w:rsidRDefault="007B3C4A">
      <w:pPr>
        <w:spacing w:after="0" w:line="240" w:lineRule="auto"/>
        <w:rPr>
          <w:rFonts w:ascii="Times New Roman" w:hAnsi="Times New Roman"/>
          <w:b/>
          <w:i/>
          <w:color w:val="000000" w:themeColor="text1"/>
          <w:sz w:val="24"/>
          <w:szCs w:val="24"/>
        </w:rPr>
      </w:pPr>
    </w:p>
    <w:p w14:paraId="3D41DC90" w14:textId="77777777" w:rsidR="007B3C4A" w:rsidRDefault="007B3C4A">
      <w:pPr>
        <w:spacing w:after="0" w:line="240" w:lineRule="auto"/>
        <w:rPr>
          <w:rFonts w:ascii="Times New Roman" w:hAnsi="Times New Roman"/>
          <w:b/>
          <w:i/>
          <w:color w:val="000000" w:themeColor="text1"/>
          <w:sz w:val="24"/>
          <w:szCs w:val="24"/>
        </w:rPr>
      </w:pPr>
    </w:p>
    <w:p w14:paraId="22B7604C" w14:textId="77777777" w:rsidR="007B3C4A" w:rsidRDefault="007B3C4A">
      <w:pPr>
        <w:spacing w:after="0" w:line="240" w:lineRule="auto"/>
        <w:rPr>
          <w:rFonts w:ascii="Times New Roman" w:hAnsi="Times New Roman"/>
          <w:b/>
          <w:i/>
          <w:color w:val="000000" w:themeColor="text1"/>
          <w:sz w:val="24"/>
          <w:szCs w:val="24"/>
        </w:rPr>
      </w:pPr>
    </w:p>
    <w:p w14:paraId="6FF6113C" w14:textId="77777777" w:rsidR="007B3C4A" w:rsidRDefault="007B3C4A">
      <w:pPr>
        <w:spacing w:after="0" w:line="240" w:lineRule="auto"/>
        <w:rPr>
          <w:rFonts w:ascii="Times New Roman" w:hAnsi="Times New Roman"/>
          <w:b/>
          <w:i/>
          <w:color w:val="000000" w:themeColor="text1"/>
          <w:sz w:val="24"/>
          <w:szCs w:val="24"/>
        </w:rPr>
      </w:pPr>
    </w:p>
    <w:p w14:paraId="4E000B87" w14:textId="77777777" w:rsidR="007B3C4A" w:rsidRDefault="007B3C4A">
      <w:pPr>
        <w:spacing w:after="0" w:line="240" w:lineRule="auto"/>
        <w:rPr>
          <w:rFonts w:ascii="Times New Roman" w:hAnsi="Times New Roman"/>
          <w:b/>
          <w:i/>
          <w:color w:val="000000" w:themeColor="text1"/>
          <w:sz w:val="24"/>
          <w:szCs w:val="24"/>
        </w:rPr>
      </w:pPr>
    </w:p>
    <w:p w14:paraId="72C72710" w14:textId="77777777" w:rsidR="007B3C4A" w:rsidRDefault="007B3C4A">
      <w:pPr>
        <w:spacing w:after="0" w:line="240" w:lineRule="auto"/>
        <w:rPr>
          <w:rFonts w:ascii="Times New Roman" w:hAnsi="Times New Roman"/>
          <w:b/>
          <w:i/>
          <w:color w:val="000000" w:themeColor="text1"/>
          <w:sz w:val="24"/>
          <w:szCs w:val="24"/>
        </w:rPr>
      </w:pPr>
    </w:p>
    <w:p w14:paraId="5D3275AA" w14:textId="77777777" w:rsidR="007B3C4A" w:rsidRDefault="007B3C4A">
      <w:pPr>
        <w:spacing w:after="0" w:line="240" w:lineRule="auto"/>
        <w:rPr>
          <w:rFonts w:ascii="Times New Roman" w:hAnsi="Times New Roman"/>
          <w:b/>
          <w:i/>
          <w:color w:val="000000" w:themeColor="text1"/>
          <w:sz w:val="24"/>
          <w:szCs w:val="24"/>
        </w:rPr>
      </w:pPr>
    </w:p>
    <w:p w14:paraId="73D8E77A" w14:textId="77777777" w:rsidR="007B3C4A" w:rsidRDefault="007B3C4A">
      <w:pPr>
        <w:spacing w:after="0" w:line="240" w:lineRule="auto"/>
        <w:rPr>
          <w:rFonts w:ascii="Times New Roman" w:hAnsi="Times New Roman"/>
          <w:b/>
          <w:i/>
          <w:color w:val="000000" w:themeColor="text1"/>
          <w:sz w:val="24"/>
          <w:szCs w:val="24"/>
        </w:rPr>
      </w:pPr>
    </w:p>
    <w:p w14:paraId="0C644361" w14:textId="77777777" w:rsidR="007B3C4A" w:rsidRDefault="003B1D61">
      <w:pPr>
        <w:spacing w:after="0" w:line="240" w:lineRule="auto"/>
        <w:jc w:val="center"/>
        <w:rPr>
          <w:rFonts w:ascii="Times New Roman" w:hAnsi="Times New Roman"/>
          <w:b/>
          <w:bCs/>
          <w:iCs/>
          <w:color w:val="000000" w:themeColor="text1"/>
          <w:sz w:val="24"/>
          <w:szCs w:val="24"/>
        </w:rPr>
        <w:sectPr w:rsidR="007B3C4A">
          <w:pgSz w:w="11906" w:h="16838"/>
          <w:pgMar w:top="1134" w:right="850" w:bottom="284" w:left="1701" w:header="708" w:footer="708" w:gutter="0"/>
          <w:cols w:space="720"/>
          <w:docGrid w:linePitch="299"/>
        </w:sectPr>
      </w:pPr>
      <w:r>
        <w:rPr>
          <w:rFonts w:ascii="Times New Roman" w:hAnsi="Times New Roman"/>
          <w:b/>
          <w:bCs/>
          <w:iCs/>
          <w:color w:val="000000" w:themeColor="text1"/>
          <w:sz w:val="24"/>
          <w:szCs w:val="24"/>
        </w:rPr>
        <w:t>20</w:t>
      </w:r>
      <w:r w:rsidRPr="00993022">
        <w:rPr>
          <w:rFonts w:ascii="Times New Roman" w:hAnsi="Times New Roman"/>
          <w:b/>
          <w:bCs/>
          <w:iCs/>
          <w:color w:val="000000" w:themeColor="text1"/>
          <w:sz w:val="24"/>
          <w:szCs w:val="24"/>
        </w:rPr>
        <w:t>22</w:t>
      </w:r>
      <w:r>
        <w:rPr>
          <w:rFonts w:ascii="Times New Roman" w:hAnsi="Times New Roman"/>
          <w:b/>
          <w:bCs/>
          <w:iCs/>
          <w:color w:val="000000" w:themeColor="text1"/>
          <w:sz w:val="24"/>
          <w:szCs w:val="24"/>
        </w:rPr>
        <w:t xml:space="preserve"> г.</w:t>
      </w:r>
    </w:p>
    <w:p w14:paraId="7D799F79" w14:textId="47E4F27F" w:rsidR="007B3C4A" w:rsidRDefault="003B1D61">
      <w:pPr>
        <w:spacing w:after="0" w:line="240" w:lineRule="auto"/>
        <w:jc w:val="center"/>
        <w:rPr>
          <w:rFonts w:ascii="Times New Roman" w:hAnsi="Times New Roman"/>
          <w:b/>
          <w:i/>
          <w:color w:val="000000" w:themeColor="text1"/>
          <w:sz w:val="24"/>
          <w:szCs w:val="24"/>
        </w:rPr>
      </w:pPr>
      <w:r>
        <w:rPr>
          <w:rFonts w:ascii="Times New Roman" w:hAnsi="Times New Roman"/>
          <w:b/>
          <w:i/>
          <w:color w:val="000000" w:themeColor="text1"/>
          <w:sz w:val="24"/>
          <w:szCs w:val="24"/>
        </w:rPr>
        <w:lastRenderedPageBreak/>
        <w:t>СОДЕРЖАНИЕ</w:t>
      </w:r>
    </w:p>
    <w:p w14:paraId="3537C1C9" w14:textId="37121915" w:rsidR="00993022" w:rsidRDefault="00993022">
      <w:pPr>
        <w:spacing w:after="0" w:line="240" w:lineRule="auto"/>
        <w:jc w:val="center"/>
        <w:rPr>
          <w:rFonts w:ascii="Times New Roman" w:hAnsi="Times New Roman"/>
          <w:b/>
          <w:i/>
          <w:color w:val="000000" w:themeColor="text1"/>
          <w:sz w:val="24"/>
          <w:szCs w:val="24"/>
        </w:rPr>
      </w:pPr>
    </w:p>
    <w:p w14:paraId="4C590508" w14:textId="77777777" w:rsidR="00993022" w:rsidRDefault="00993022">
      <w:pPr>
        <w:spacing w:after="0" w:line="240" w:lineRule="auto"/>
        <w:jc w:val="center"/>
        <w:rPr>
          <w:rFonts w:ascii="Times New Roman" w:hAnsi="Times New Roman"/>
          <w:b/>
          <w:i/>
          <w:color w:val="000000" w:themeColor="text1"/>
          <w:sz w:val="24"/>
          <w:szCs w:val="24"/>
        </w:rPr>
      </w:pPr>
    </w:p>
    <w:p w14:paraId="3DE7F0D9" w14:textId="77777777" w:rsidR="007B3C4A" w:rsidRDefault="007B3C4A">
      <w:pPr>
        <w:spacing w:after="0" w:line="240" w:lineRule="auto"/>
        <w:jc w:val="center"/>
        <w:rPr>
          <w:rFonts w:ascii="Times New Roman" w:hAnsi="Times New Roman"/>
          <w:b/>
          <w:i/>
          <w:color w:val="000000" w:themeColor="text1"/>
          <w:sz w:val="24"/>
          <w:szCs w:val="24"/>
        </w:rPr>
      </w:pPr>
    </w:p>
    <w:p w14:paraId="060F9378" w14:textId="77777777" w:rsidR="007B3C4A" w:rsidRDefault="007B3C4A">
      <w:pPr>
        <w:pStyle w:val="11"/>
        <w:tabs>
          <w:tab w:val="right" w:leader="dot" w:pos="9355"/>
        </w:tabs>
        <w:spacing w:before="0" w:after="0"/>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fldChar w:fldCharType="begin"/>
      </w:r>
      <w:r w:rsidR="003B1D61">
        <w:rPr>
          <w:rFonts w:ascii="Times New Roman" w:hAnsi="Times New Roman" w:cs="Times New Roman"/>
          <w:color w:val="000000" w:themeColor="text1"/>
          <w:sz w:val="24"/>
          <w:szCs w:val="24"/>
        </w:rPr>
        <w:instrText xml:space="preserve">TOC \o "1-1" \h \u </w:instrText>
      </w:r>
      <w:r>
        <w:rPr>
          <w:rFonts w:ascii="Times New Roman" w:hAnsi="Times New Roman" w:cs="Times New Roman"/>
          <w:color w:val="000000" w:themeColor="text1"/>
          <w:sz w:val="24"/>
          <w:szCs w:val="24"/>
        </w:rPr>
        <w:fldChar w:fldCharType="separate"/>
      </w:r>
      <w:hyperlink w:anchor="_Toc27142" w:history="1">
        <w:r w:rsidR="003B1D61">
          <w:rPr>
            <w:rFonts w:ascii="Times New Roman" w:hAnsi="Times New Roman" w:cs="Times New Roman"/>
            <w:color w:val="000000" w:themeColor="text1"/>
            <w:sz w:val="24"/>
            <w:szCs w:val="24"/>
          </w:rPr>
          <w:t>1.ОБЩАЯ ХАРАКТЕРИСТИКА РАБОЧЕЙ ПРОГРАММЫ УЧЕБНОЙ ДИСЦИПЛИНЫ</w:t>
        </w:r>
        <w:r w:rsidR="003B1D61">
          <w:rPr>
            <w:rFonts w:ascii="Times New Roman" w:hAnsi="Times New Roman" w:cs="Times New Roman"/>
            <w:color w:val="000000" w:themeColor="text1"/>
            <w:sz w:val="24"/>
            <w:szCs w:val="24"/>
          </w:rPr>
          <w:tab/>
        </w:r>
        <w:r>
          <w:rPr>
            <w:rFonts w:ascii="Times New Roman" w:hAnsi="Times New Roman" w:cs="Times New Roman"/>
            <w:color w:val="000000" w:themeColor="text1"/>
            <w:sz w:val="24"/>
            <w:szCs w:val="24"/>
          </w:rPr>
          <w:fldChar w:fldCharType="begin"/>
        </w:r>
        <w:r w:rsidR="003B1D61">
          <w:rPr>
            <w:rFonts w:ascii="Times New Roman" w:hAnsi="Times New Roman" w:cs="Times New Roman"/>
            <w:color w:val="000000" w:themeColor="text1"/>
            <w:sz w:val="24"/>
            <w:szCs w:val="24"/>
          </w:rPr>
          <w:instrText xml:space="preserve"> PAGEREF _Toc27142 \h </w:instrText>
        </w:r>
        <w:r>
          <w:rPr>
            <w:rFonts w:ascii="Times New Roman" w:hAnsi="Times New Roman" w:cs="Times New Roman"/>
            <w:color w:val="000000" w:themeColor="text1"/>
            <w:sz w:val="24"/>
            <w:szCs w:val="24"/>
          </w:rPr>
        </w:r>
        <w:r>
          <w:rPr>
            <w:rFonts w:ascii="Times New Roman" w:hAnsi="Times New Roman" w:cs="Times New Roman"/>
            <w:color w:val="000000" w:themeColor="text1"/>
            <w:sz w:val="24"/>
            <w:szCs w:val="24"/>
          </w:rPr>
          <w:fldChar w:fldCharType="separate"/>
        </w:r>
        <w:r w:rsidR="003B1D61">
          <w:rPr>
            <w:rFonts w:ascii="Times New Roman" w:hAnsi="Times New Roman" w:cs="Times New Roman"/>
            <w:color w:val="000000" w:themeColor="text1"/>
            <w:sz w:val="24"/>
            <w:szCs w:val="24"/>
          </w:rPr>
          <w:t>3</w:t>
        </w:r>
        <w:r>
          <w:rPr>
            <w:rFonts w:ascii="Times New Roman" w:hAnsi="Times New Roman" w:cs="Times New Roman"/>
            <w:color w:val="000000" w:themeColor="text1"/>
            <w:sz w:val="24"/>
            <w:szCs w:val="24"/>
          </w:rPr>
          <w:fldChar w:fldCharType="end"/>
        </w:r>
      </w:hyperlink>
    </w:p>
    <w:p w14:paraId="1E9925E2" w14:textId="77777777" w:rsidR="007B3C4A" w:rsidRDefault="002F06B0">
      <w:pPr>
        <w:pStyle w:val="11"/>
        <w:tabs>
          <w:tab w:val="right" w:leader="dot" w:pos="9355"/>
        </w:tabs>
        <w:spacing w:before="0" w:after="0"/>
        <w:jc w:val="both"/>
        <w:rPr>
          <w:rFonts w:ascii="Times New Roman" w:hAnsi="Times New Roman" w:cs="Times New Roman"/>
          <w:color w:val="000000" w:themeColor="text1"/>
          <w:sz w:val="24"/>
          <w:szCs w:val="24"/>
        </w:rPr>
      </w:pPr>
      <w:hyperlink w:anchor="_Toc17623" w:history="1">
        <w:r w:rsidR="003B1D61">
          <w:rPr>
            <w:rFonts w:ascii="Times New Roman" w:hAnsi="Times New Roman" w:cs="Times New Roman"/>
            <w:color w:val="000000" w:themeColor="text1"/>
            <w:sz w:val="24"/>
            <w:szCs w:val="24"/>
          </w:rPr>
          <w:t>2. СТРУКТУРА И СОДЕРЖАНИЕ УЧЕБНОЙ ДИСЦИПЛИНЫ</w:t>
        </w:r>
        <w:r w:rsidR="003B1D61">
          <w:rPr>
            <w:rFonts w:ascii="Times New Roman" w:hAnsi="Times New Roman" w:cs="Times New Roman"/>
            <w:color w:val="000000" w:themeColor="text1"/>
            <w:sz w:val="24"/>
            <w:szCs w:val="24"/>
          </w:rPr>
          <w:tab/>
        </w:r>
        <w:r w:rsidR="007B3C4A">
          <w:rPr>
            <w:rFonts w:ascii="Times New Roman" w:hAnsi="Times New Roman" w:cs="Times New Roman"/>
            <w:color w:val="000000" w:themeColor="text1"/>
            <w:sz w:val="24"/>
            <w:szCs w:val="24"/>
          </w:rPr>
          <w:fldChar w:fldCharType="begin"/>
        </w:r>
        <w:r w:rsidR="003B1D61">
          <w:rPr>
            <w:rFonts w:ascii="Times New Roman" w:hAnsi="Times New Roman" w:cs="Times New Roman"/>
            <w:color w:val="000000" w:themeColor="text1"/>
            <w:sz w:val="24"/>
            <w:szCs w:val="24"/>
          </w:rPr>
          <w:instrText xml:space="preserve"> PAGEREF _Toc17623 \h </w:instrText>
        </w:r>
        <w:r w:rsidR="007B3C4A">
          <w:rPr>
            <w:rFonts w:ascii="Times New Roman" w:hAnsi="Times New Roman" w:cs="Times New Roman"/>
            <w:color w:val="000000" w:themeColor="text1"/>
            <w:sz w:val="24"/>
            <w:szCs w:val="24"/>
          </w:rPr>
        </w:r>
        <w:r w:rsidR="007B3C4A">
          <w:rPr>
            <w:rFonts w:ascii="Times New Roman" w:hAnsi="Times New Roman" w:cs="Times New Roman"/>
            <w:color w:val="000000" w:themeColor="text1"/>
            <w:sz w:val="24"/>
            <w:szCs w:val="24"/>
          </w:rPr>
          <w:fldChar w:fldCharType="separate"/>
        </w:r>
        <w:r w:rsidR="003B1D61">
          <w:rPr>
            <w:rFonts w:ascii="Times New Roman" w:hAnsi="Times New Roman" w:cs="Times New Roman"/>
            <w:color w:val="000000" w:themeColor="text1"/>
            <w:sz w:val="24"/>
            <w:szCs w:val="24"/>
          </w:rPr>
          <w:t>4</w:t>
        </w:r>
        <w:r w:rsidR="007B3C4A">
          <w:rPr>
            <w:rFonts w:ascii="Times New Roman" w:hAnsi="Times New Roman" w:cs="Times New Roman"/>
            <w:color w:val="000000" w:themeColor="text1"/>
            <w:sz w:val="24"/>
            <w:szCs w:val="24"/>
          </w:rPr>
          <w:fldChar w:fldCharType="end"/>
        </w:r>
      </w:hyperlink>
    </w:p>
    <w:p w14:paraId="744F06EC" w14:textId="77777777" w:rsidR="007B3C4A" w:rsidRDefault="002F06B0">
      <w:pPr>
        <w:pStyle w:val="11"/>
        <w:tabs>
          <w:tab w:val="right" w:leader="dot" w:pos="9355"/>
        </w:tabs>
        <w:spacing w:before="0" w:after="0"/>
        <w:jc w:val="both"/>
        <w:rPr>
          <w:rFonts w:ascii="Times New Roman" w:hAnsi="Times New Roman" w:cs="Times New Roman"/>
          <w:color w:val="000000" w:themeColor="text1"/>
          <w:sz w:val="24"/>
          <w:szCs w:val="24"/>
        </w:rPr>
      </w:pPr>
      <w:hyperlink w:anchor="_Toc21802" w:history="1">
        <w:r w:rsidR="003B1D61">
          <w:rPr>
            <w:rFonts w:ascii="Times New Roman" w:hAnsi="Times New Roman" w:cs="Times New Roman"/>
            <w:color w:val="000000" w:themeColor="text1"/>
            <w:sz w:val="24"/>
            <w:szCs w:val="24"/>
          </w:rPr>
          <w:t>3. УСЛОВИЯ РЕАЛИЗАЦИИ УЧЕБНОЙ ДИСЦИПЛИНЫ</w:t>
        </w:r>
        <w:r w:rsidR="003B1D61">
          <w:rPr>
            <w:rFonts w:ascii="Times New Roman" w:hAnsi="Times New Roman" w:cs="Times New Roman"/>
            <w:color w:val="000000" w:themeColor="text1"/>
            <w:sz w:val="24"/>
            <w:szCs w:val="24"/>
          </w:rPr>
          <w:tab/>
        </w:r>
        <w:r w:rsidR="007B3C4A">
          <w:rPr>
            <w:rFonts w:ascii="Times New Roman" w:hAnsi="Times New Roman" w:cs="Times New Roman"/>
            <w:color w:val="000000" w:themeColor="text1"/>
            <w:sz w:val="24"/>
            <w:szCs w:val="24"/>
          </w:rPr>
          <w:fldChar w:fldCharType="begin"/>
        </w:r>
        <w:r w:rsidR="003B1D61">
          <w:rPr>
            <w:rFonts w:ascii="Times New Roman" w:hAnsi="Times New Roman" w:cs="Times New Roman"/>
            <w:color w:val="000000" w:themeColor="text1"/>
            <w:sz w:val="24"/>
            <w:szCs w:val="24"/>
          </w:rPr>
          <w:instrText xml:space="preserve"> PAGEREF _Toc21802 \h </w:instrText>
        </w:r>
        <w:r w:rsidR="007B3C4A">
          <w:rPr>
            <w:rFonts w:ascii="Times New Roman" w:hAnsi="Times New Roman" w:cs="Times New Roman"/>
            <w:color w:val="000000" w:themeColor="text1"/>
            <w:sz w:val="24"/>
            <w:szCs w:val="24"/>
          </w:rPr>
        </w:r>
        <w:r w:rsidR="007B3C4A">
          <w:rPr>
            <w:rFonts w:ascii="Times New Roman" w:hAnsi="Times New Roman" w:cs="Times New Roman"/>
            <w:color w:val="000000" w:themeColor="text1"/>
            <w:sz w:val="24"/>
            <w:szCs w:val="24"/>
          </w:rPr>
          <w:fldChar w:fldCharType="separate"/>
        </w:r>
        <w:r w:rsidR="003B1D61">
          <w:rPr>
            <w:rFonts w:ascii="Times New Roman" w:hAnsi="Times New Roman" w:cs="Times New Roman"/>
            <w:color w:val="000000" w:themeColor="text1"/>
            <w:sz w:val="24"/>
            <w:szCs w:val="24"/>
          </w:rPr>
          <w:t>13</w:t>
        </w:r>
        <w:r w:rsidR="007B3C4A">
          <w:rPr>
            <w:rFonts w:ascii="Times New Roman" w:hAnsi="Times New Roman" w:cs="Times New Roman"/>
            <w:color w:val="000000" w:themeColor="text1"/>
            <w:sz w:val="24"/>
            <w:szCs w:val="24"/>
          </w:rPr>
          <w:fldChar w:fldCharType="end"/>
        </w:r>
      </w:hyperlink>
    </w:p>
    <w:p w14:paraId="16C971F0" w14:textId="77777777" w:rsidR="007B3C4A" w:rsidRDefault="002F06B0">
      <w:pPr>
        <w:pStyle w:val="11"/>
        <w:tabs>
          <w:tab w:val="left" w:pos="660"/>
          <w:tab w:val="right" w:leader="dot" w:pos="9355"/>
        </w:tabs>
        <w:spacing w:before="0" w:after="0"/>
        <w:jc w:val="both"/>
        <w:rPr>
          <w:rFonts w:ascii="Times New Roman" w:hAnsi="Times New Roman" w:cs="Times New Roman"/>
          <w:color w:val="000000" w:themeColor="text1"/>
          <w:sz w:val="24"/>
          <w:szCs w:val="24"/>
        </w:rPr>
      </w:pPr>
      <w:hyperlink w:anchor="_Toc30352" w:history="1">
        <w:r w:rsidR="003B1D61">
          <w:rPr>
            <w:rFonts w:ascii="Times New Roman" w:hAnsi="Times New Roman" w:cs="Times New Roman"/>
            <w:color w:val="000000" w:themeColor="text1"/>
            <w:sz w:val="24"/>
            <w:szCs w:val="24"/>
          </w:rPr>
          <w:t>4. КОНТРОЛЬ И ОЦЕНКА РЕЗУЛЬТАТОВ ОСВОЕНИЯ УЧЕБНОЙ ДИСЦИПЛИНЫ</w:t>
        </w:r>
        <w:r w:rsidR="003B1D61">
          <w:rPr>
            <w:rFonts w:ascii="Times New Roman" w:hAnsi="Times New Roman" w:cs="Times New Roman"/>
            <w:color w:val="000000" w:themeColor="text1"/>
            <w:sz w:val="24"/>
            <w:szCs w:val="24"/>
          </w:rPr>
          <w:tab/>
        </w:r>
        <w:r w:rsidR="007B3C4A">
          <w:rPr>
            <w:rFonts w:ascii="Times New Roman" w:hAnsi="Times New Roman" w:cs="Times New Roman"/>
            <w:color w:val="000000" w:themeColor="text1"/>
            <w:sz w:val="24"/>
            <w:szCs w:val="24"/>
          </w:rPr>
          <w:fldChar w:fldCharType="begin"/>
        </w:r>
        <w:r w:rsidR="003B1D61">
          <w:rPr>
            <w:rFonts w:ascii="Times New Roman" w:hAnsi="Times New Roman" w:cs="Times New Roman"/>
            <w:color w:val="000000" w:themeColor="text1"/>
            <w:sz w:val="24"/>
            <w:szCs w:val="24"/>
          </w:rPr>
          <w:instrText xml:space="preserve"> PAGEREF _Toc30352 \h </w:instrText>
        </w:r>
        <w:r w:rsidR="007B3C4A">
          <w:rPr>
            <w:rFonts w:ascii="Times New Roman" w:hAnsi="Times New Roman" w:cs="Times New Roman"/>
            <w:color w:val="000000" w:themeColor="text1"/>
            <w:sz w:val="24"/>
            <w:szCs w:val="24"/>
          </w:rPr>
        </w:r>
        <w:r w:rsidR="007B3C4A">
          <w:rPr>
            <w:rFonts w:ascii="Times New Roman" w:hAnsi="Times New Roman" w:cs="Times New Roman"/>
            <w:color w:val="000000" w:themeColor="text1"/>
            <w:sz w:val="24"/>
            <w:szCs w:val="24"/>
          </w:rPr>
          <w:fldChar w:fldCharType="separate"/>
        </w:r>
        <w:r w:rsidR="003B1D61">
          <w:rPr>
            <w:rFonts w:ascii="Times New Roman" w:hAnsi="Times New Roman" w:cs="Times New Roman"/>
            <w:color w:val="000000" w:themeColor="text1"/>
            <w:sz w:val="24"/>
            <w:szCs w:val="24"/>
          </w:rPr>
          <w:t>15</w:t>
        </w:r>
        <w:r w:rsidR="007B3C4A">
          <w:rPr>
            <w:rFonts w:ascii="Times New Roman" w:hAnsi="Times New Roman" w:cs="Times New Roman"/>
            <w:color w:val="000000" w:themeColor="text1"/>
            <w:sz w:val="24"/>
            <w:szCs w:val="24"/>
          </w:rPr>
          <w:fldChar w:fldCharType="end"/>
        </w:r>
      </w:hyperlink>
    </w:p>
    <w:p w14:paraId="4924D4BC" w14:textId="77777777" w:rsidR="007B3C4A" w:rsidRDefault="007B3C4A">
      <w:pPr>
        <w:spacing w:after="0" w:line="240" w:lineRule="auto"/>
        <w:jc w:val="both"/>
        <w:rPr>
          <w:rFonts w:ascii="Times New Roman" w:hAnsi="Times New Roman"/>
          <w:color w:val="000000" w:themeColor="text1"/>
          <w:sz w:val="24"/>
          <w:szCs w:val="24"/>
        </w:rPr>
      </w:pPr>
      <w:r>
        <w:rPr>
          <w:rFonts w:ascii="Times New Roman" w:hAnsi="Times New Roman"/>
          <w:color w:val="000000" w:themeColor="text1"/>
          <w:sz w:val="24"/>
          <w:szCs w:val="24"/>
        </w:rPr>
        <w:fldChar w:fldCharType="end"/>
      </w:r>
    </w:p>
    <w:p w14:paraId="25021441" w14:textId="77777777" w:rsidR="007B3C4A" w:rsidRDefault="003B1D61" w:rsidP="00993022">
      <w:pPr>
        <w:numPr>
          <w:ilvl w:val="0"/>
          <w:numId w:val="42"/>
        </w:numPr>
        <w:suppressAutoHyphens/>
        <w:spacing w:after="0" w:line="240" w:lineRule="auto"/>
        <w:ind w:left="1680"/>
        <w:jc w:val="center"/>
        <w:rPr>
          <w:rFonts w:ascii="Times New Roman" w:hAnsi="Times New Roman"/>
          <w:b/>
          <w:color w:val="000000" w:themeColor="text1"/>
          <w:sz w:val="24"/>
          <w:szCs w:val="24"/>
        </w:rPr>
      </w:pPr>
      <w:r>
        <w:rPr>
          <w:rFonts w:ascii="Times New Roman" w:hAnsi="Times New Roman"/>
          <w:b/>
          <w:i/>
          <w:color w:val="000000" w:themeColor="text1"/>
          <w:sz w:val="24"/>
          <w:szCs w:val="24"/>
          <w:u w:val="single"/>
        </w:rPr>
        <w:br w:type="page"/>
      </w:r>
      <w:r>
        <w:rPr>
          <w:rStyle w:val="10"/>
          <w:color w:val="000000" w:themeColor="text1"/>
        </w:rPr>
        <w:lastRenderedPageBreak/>
        <w:t>ОБЩАЯ ХАРАКТЕРИСТИКА РАБОЧЕЙ ПРОГРАММЫ УЧЕБНОЙ ДИСЦИПЛИНЫ</w:t>
      </w:r>
    </w:p>
    <w:p w14:paraId="5BCFC0ED" w14:textId="77777777" w:rsidR="007B3C4A" w:rsidRDefault="007B3C4A">
      <w:pPr>
        <w:suppressAutoHyphens/>
        <w:spacing w:after="0" w:line="240" w:lineRule="auto"/>
        <w:ind w:left="360"/>
        <w:jc w:val="both"/>
        <w:rPr>
          <w:rFonts w:ascii="Times New Roman" w:hAnsi="Times New Roman"/>
          <w:b/>
          <w:color w:val="000000" w:themeColor="text1"/>
          <w:sz w:val="24"/>
          <w:szCs w:val="24"/>
        </w:rPr>
      </w:pPr>
    </w:p>
    <w:p w14:paraId="4C293098" w14:textId="77777777" w:rsidR="007B3C4A" w:rsidRDefault="003B1D61">
      <w:pPr>
        <w:spacing w:after="0" w:line="240" w:lineRule="auto"/>
        <w:jc w:val="center"/>
        <w:rPr>
          <w:rFonts w:ascii="Times New Roman" w:hAnsi="Times New Roman"/>
          <w:b/>
          <w:color w:val="000000" w:themeColor="text1"/>
          <w:sz w:val="24"/>
          <w:szCs w:val="24"/>
        </w:rPr>
      </w:pPr>
      <w:r>
        <w:rPr>
          <w:rFonts w:ascii="Times New Roman" w:hAnsi="Times New Roman"/>
          <w:b/>
          <w:color w:val="000000" w:themeColor="text1"/>
          <w:sz w:val="24"/>
          <w:szCs w:val="24"/>
        </w:rPr>
        <w:t>ОГСЭ.05ПСИХОЛОГИЯ ОБЩЕНИЯ</w:t>
      </w:r>
    </w:p>
    <w:p w14:paraId="633A11A8" w14:textId="77777777" w:rsidR="007B3C4A" w:rsidRDefault="007B3C4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b/>
          <w:color w:val="000000" w:themeColor="text1"/>
          <w:sz w:val="24"/>
          <w:szCs w:val="24"/>
        </w:rPr>
      </w:pPr>
    </w:p>
    <w:p w14:paraId="45C43D16" w14:textId="77777777" w:rsidR="007B3C4A" w:rsidRDefault="003B1D6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color w:val="000000" w:themeColor="text1"/>
          <w:sz w:val="24"/>
          <w:szCs w:val="24"/>
        </w:rPr>
      </w:pPr>
      <w:r>
        <w:rPr>
          <w:rFonts w:ascii="Times New Roman" w:hAnsi="Times New Roman"/>
          <w:b/>
          <w:color w:val="000000" w:themeColor="text1"/>
          <w:sz w:val="24"/>
          <w:szCs w:val="24"/>
        </w:rPr>
        <w:t xml:space="preserve">1.1. Место дисциплины в структуре основной образовательной программы: </w:t>
      </w:r>
    </w:p>
    <w:p w14:paraId="146853C8" w14:textId="01DCFECF" w:rsidR="007B3C4A" w:rsidRDefault="003B1D61">
      <w:pPr>
        <w:spacing w:after="0" w:line="240" w:lineRule="auto"/>
        <w:jc w:val="both"/>
        <w:rPr>
          <w:rFonts w:ascii="Times New Roman" w:hAnsi="Times New Roman"/>
          <w:i/>
          <w:iCs/>
          <w:color w:val="000000" w:themeColor="text1"/>
          <w:sz w:val="24"/>
          <w:szCs w:val="24"/>
          <w:shd w:val="clear" w:color="auto" w:fill="FFFFFF"/>
        </w:rPr>
      </w:pPr>
      <w:r>
        <w:rPr>
          <w:rFonts w:ascii="Times New Roman" w:hAnsi="Times New Roman"/>
          <w:color w:val="000000" w:themeColor="text1"/>
          <w:sz w:val="24"/>
          <w:szCs w:val="24"/>
        </w:rPr>
        <w:t>Учебная дисциплина</w:t>
      </w:r>
      <w:r>
        <w:rPr>
          <w:rFonts w:ascii="Times New Roman" w:hAnsi="Times New Roman"/>
          <w:b/>
          <w:color w:val="000000" w:themeColor="text1"/>
          <w:sz w:val="24"/>
          <w:szCs w:val="24"/>
        </w:rPr>
        <w:t xml:space="preserve">ОГСЭ.05ПСИХОЛОГИЯ </w:t>
      </w:r>
      <w:proofErr w:type="spellStart"/>
      <w:r>
        <w:rPr>
          <w:rFonts w:ascii="Times New Roman" w:hAnsi="Times New Roman"/>
          <w:b/>
          <w:color w:val="000000" w:themeColor="text1"/>
          <w:sz w:val="24"/>
          <w:szCs w:val="24"/>
        </w:rPr>
        <w:t>ОБЩЕНИЯ</w:t>
      </w:r>
      <w:r>
        <w:rPr>
          <w:rFonts w:ascii="Times New Roman" w:hAnsi="Times New Roman"/>
          <w:color w:val="000000" w:themeColor="text1"/>
          <w:sz w:val="24"/>
          <w:szCs w:val="24"/>
        </w:rPr>
        <w:t>является</w:t>
      </w:r>
      <w:proofErr w:type="spellEnd"/>
      <w:r>
        <w:rPr>
          <w:rFonts w:ascii="Times New Roman" w:hAnsi="Times New Roman"/>
          <w:color w:val="000000" w:themeColor="text1"/>
          <w:sz w:val="24"/>
          <w:szCs w:val="24"/>
        </w:rPr>
        <w:t xml:space="preserve"> обязательной частью социально - экономического цикла дисциплин ПООП-П</w:t>
      </w:r>
      <w:r w:rsidR="00993022">
        <w:rPr>
          <w:rFonts w:ascii="Times New Roman" w:hAnsi="Times New Roman"/>
          <w:color w:val="000000" w:themeColor="text1"/>
          <w:sz w:val="24"/>
          <w:szCs w:val="24"/>
        </w:rPr>
        <w:t xml:space="preserve"> </w:t>
      </w:r>
      <w:r>
        <w:rPr>
          <w:rFonts w:ascii="Times New Roman" w:hAnsi="Times New Roman"/>
          <w:color w:val="000000" w:themeColor="text1"/>
          <w:sz w:val="24"/>
          <w:szCs w:val="24"/>
        </w:rPr>
        <w:t xml:space="preserve">в соответствии с ФГОС СПО по специальности </w:t>
      </w:r>
      <w:r w:rsidRPr="00EE2D5A">
        <w:rPr>
          <w:rFonts w:ascii="Times New Roman" w:hAnsi="Times New Roman"/>
          <w:i/>
          <w:iCs/>
          <w:color w:val="000000" w:themeColor="text1"/>
          <w:sz w:val="24"/>
          <w:szCs w:val="24"/>
          <w:shd w:val="clear" w:color="auto" w:fill="FFFFFF"/>
          <w:lang w:eastAsia="zh-CN"/>
        </w:rPr>
        <w:t>22.02.06</w:t>
      </w:r>
      <w:r w:rsidR="00993022">
        <w:rPr>
          <w:rFonts w:ascii="Times New Roman" w:hAnsi="Times New Roman"/>
          <w:i/>
          <w:iCs/>
          <w:color w:val="000000" w:themeColor="text1"/>
          <w:sz w:val="24"/>
          <w:szCs w:val="24"/>
          <w:shd w:val="clear" w:color="auto" w:fill="FFFFFF"/>
          <w:lang w:eastAsia="zh-CN"/>
        </w:rPr>
        <w:t xml:space="preserve"> </w:t>
      </w:r>
      <w:r>
        <w:rPr>
          <w:rFonts w:ascii="Times New Roman" w:hAnsi="Times New Roman"/>
          <w:i/>
          <w:iCs/>
          <w:color w:val="000000" w:themeColor="text1"/>
          <w:sz w:val="24"/>
          <w:szCs w:val="24"/>
          <w:shd w:val="clear" w:color="auto" w:fill="FFFFFF"/>
        </w:rPr>
        <w:t>Сварочное производство</w:t>
      </w:r>
      <w:r w:rsidR="00993022">
        <w:rPr>
          <w:rFonts w:ascii="Times New Roman" w:hAnsi="Times New Roman"/>
          <w:i/>
          <w:iCs/>
          <w:color w:val="000000" w:themeColor="text1"/>
          <w:sz w:val="24"/>
          <w:szCs w:val="24"/>
          <w:shd w:val="clear" w:color="auto" w:fill="FFFFFF"/>
        </w:rPr>
        <w:t>.</w:t>
      </w:r>
    </w:p>
    <w:p w14:paraId="45FFFFE5" w14:textId="4EDC6DCB" w:rsidR="007B3C4A" w:rsidRDefault="003B1D61">
      <w:pPr>
        <w:tabs>
          <w:tab w:val="left" w:pos="1760"/>
        </w:tabs>
        <w:spacing w:after="0" w:line="240" w:lineRule="auto"/>
        <w:ind w:left="220" w:right="-105" w:firstLineChars="183" w:firstLine="439"/>
        <w:jc w:val="both"/>
        <w:rPr>
          <w:rFonts w:ascii="Times New Roman" w:hAnsi="Times New Roman"/>
          <w:color w:val="000000" w:themeColor="text1"/>
          <w:sz w:val="24"/>
          <w:szCs w:val="24"/>
        </w:rPr>
      </w:pPr>
      <w:r>
        <w:rPr>
          <w:rFonts w:ascii="Times New Roman" w:hAnsi="Times New Roman"/>
          <w:color w:val="000000" w:themeColor="text1"/>
          <w:sz w:val="24"/>
          <w:szCs w:val="24"/>
        </w:rPr>
        <w:t>Особое значение дисциплина имеет при формировании и развитии ОК:ОК03, ОК04, ОК</w:t>
      </w:r>
      <w:r w:rsidR="00993022">
        <w:rPr>
          <w:rFonts w:ascii="Times New Roman" w:hAnsi="Times New Roman"/>
          <w:color w:val="000000" w:themeColor="text1"/>
          <w:sz w:val="24"/>
          <w:szCs w:val="24"/>
        </w:rPr>
        <w:t xml:space="preserve"> </w:t>
      </w:r>
      <w:r>
        <w:rPr>
          <w:rFonts w:ascii="Times New Roman" w:hAnsi="Times New Roman"/>
          <w:color w:val="000000" w:themeColor="text1"/>
          <w:sz w:val="24"/>
          <w:szCs w:val="24"/>
        </w:rPr>
        <w:t>05.</w:t>
      </w:r>
    </w:p>
    <w:p w14:paraId="0908DB26" w14:textId="77777777" w:rsidR="007B3C4A" w:rsidRDefault="007B3C4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b/>
          <w:color w:val="000000" w:themeColor="text1"/>
          <w:sz w:val="24"/>
          <w:szCs w:val="24"/>
        </w:rPr>
      </w:pPr>
    </w:p>
    <w:p w14:paraId="33CBEF69" w14:textId="77777777" w:rsidR="007B3C4A" w:rsidRDefault="003B1D61">
      <w:pPr>
        <w:spacing w:after="0" w:line="240" w:lineRule="auto"/>
        <w:ind w:firstLine="709"/>
        <w:rPr>
          <w:rFonts w:ascii="Times New Roman" w:hAnsi="Times New Roman"/>
          <w:b/>
          <w:color w:val="000000" w:themeColor="text1"/>
          <w:sz w:val="24"/>
          <w:szCs w:val="24"/>
        </w:rPr>
      </w:pPr>
      <w:r>
        <w:rPr>
          <w:rFonts w:ascii="Times New Roman" w:hAnsi="Times New Roman"/>
          <w:b/>
          <w:color w:val="000000" w:themeColor="text1"/>
          <w:sz w:val="24"/>
          <w:szCs w:val="24"/>
        </w:rPr>
        <w:t>1.2. Цель и планируемые результаты освоения дисциплины:</w:t>
      </w:r>
    </w:p>
    <w:p w14:paraId="31AC683C" w14:textId="77777777" w:rsidR="007B3C4A" w:rsidRDefault="003B1D61">
      <w:pPr>
        <w:suppressAutoHyphens/>
        <w:spacing w:after="0" w:line="240" w:lineRule="auto"/>
        <w:ind w:firstLineChars="275" w:firstLine="660"/>
        <w:jc w:val="both"/>
        <w:rPr>
          <w:rFonts w:ascii="Times New Roman" w:hAnsi="Times New Roman"/>
          <w:color w:val="000000" w:themeColor="text1"/>
          <w:sz w:val="24"/>
          <w:szCs w:val="24"/>
          <w:lang w:eastAsia="en-US"/>
        </w:rPr>
      </w:pPr>
      <w:r>
        <w:rPr>
          <w:rFonts w:ascii="Times New Roman" w:hAnsi="Times New Roman"/>
          <w:color w:val="000000" w:themeColor="text1"/>
          <w:sz w:val="24"/>
          <w:szCs w:val="24"/>
        </w:rPr>
        <w:t>В рамках программы учебной дисциплины обучающимися осваиваются умения и знания</w:t>
      </w:r>
    </w:p>
    <w:tbl>
      <w:tblPr>
        <w:tblW w:w="95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29"/>
        <w:gridCol w:w="4324"/>
        <w:gridCol w:w="4206"/>
      </w:tblGrid>
      <w:tr w:rsidR="007B3C4A" w14:paraId="7A5B993C" w14:textId="77777777">
        <w:trPr>
          <w:trHeight w:val="649"/>
        </w:trPr>
        <w:tc>
          <w:tcPr>
            <w:tcW w:w="1029" w:type="dxa"/>
            <w:noWrap/>
            <w:vAlign w:val="center"/>
          </w:tcPr>
          <w:p w14:paraId="3E279E83" w14:textId="77777777" w:rsidR="007B3C4A" w:rsidRDefault="003B1D61">
            <w:pPr>
              <w:suppressAutoHyphens/>
              <w:spacing w:after="0" w:line="240" w:lineRule="auto"/>
              <w:jc w:val="center"/>
              <w:rPr>
                <w:rFonts w:ascii="Times New Roman" w:hAnsi="Times New Roman"/>
                <w:color w:val="000000" w:themeColor="text1"/>
                <w:sz w:val="24"/>
                <w:szCs w:val="24"/>
              </w:rPr>
            </w:pPr>
            <w:r>
              <w:rPr>
                <w:rFonts w:ascii="Times New Roman" w:hAnsi="Times New Roman"/>
                <w:color w:val="000000" w:themeColor="text1"/>
                <w:sz w:val="24"/>
                <w:szCs w:val="24"/>
              </w:rPr>
              <w:t xml:space="preserve">Код </w:t>
            </w:r>
          </w:p>
          <w:p w14:paraId="10F8E3D4" w14:textId="77777777" w:rsidR="007B3C4A" w:rsidRDefault="003B1D61">
            <w:pPr>
              <w:suppressAutoHyphens/>
              <w:spacing w:after="0" w:line="240" w:lineRule="auto"/>
              <w:jc w:val="center"/>
              <w:rPr>
                <w:rFonts w:ascii="Times New Roman" w:hAnsi="Times New Roman"/>
                <w:color w:val="000000" w:themeColor="text1"/>
                <w:sz w:val="24"/>
                <w:szCs w:val="24"/>
              </w:rPr>
            </w:pPr>
            <w:r>
              <w:rPr>
                <w:rFonts w:ascii="Times New Roman" w:hAnsi="Times New Roman"/>
                <w:color w:val="000000" w:themeColor="text1"/>
                <w:sz w:val="24"/>
                <w:szCs w:val="24"/>
              </w:rPr>
              <w:t>ПК, ОК</w:t>
            </w:r>
          </w:p>
        </w:tc>
        <w:tc>
          <w:tcPr>
            <w:tcW w:w="4324" w:type="dxa"/>
            <w:noWrap/>
            <w:vAlign w:val="center"/>
          </w:tcPr>
          <w:p w14:paraId="3749067F" w14:textId="77777777" w:rsidR="007B3C4A" w:rsidRDefault="003B1D61">
            <w:pPr>
              <w:suppressAutoHyphens/>
              <w:spacing w:after="0" w:line="240" w:lineRule="auto"/>
              <w:jc w:val="center"/>
              <w:rPr>
                <w:rFonts w:ascii="Times New Roman" w:hAnsi="Times New Roman"/>
                <w:color w:val="000000" w:themeColor="text1"/>
                <w:sz w:val="24"/>
                <w:szCs w:val="24"/>
              </w:rPr>
            </w:pPr>
            <w:r>
              <w:rPr>
                <w:rFonts w:ascii="Times New Roman" w:hAnsi="Times New Roman"/>
                <w:color w:val="000000" w:themeColor="text1"/>
                <w:sz w:val="24"/>
                <w:szCs w:val="24"/>
              </w:rPr>
              <w:t>Умения</w:t>
            </w:r>
          </w:p>
        </w:tc>
        <w:tc>
          <w:tcPr>
            <w:tcW w:w="4206" w:type="dxa"/>
            <w:noWrap/>
            <w:vAlign w:val="center"/>
          </w:tcPr>
          <w:p w14:paraId="078AFEBF" w14:textId="77777777" w:rsidR="007B3C4A" w:rsidRDefault="003B1D61">
            <w:pPr>
              <w:suppressAutoHyphens/>
              <w:spacing w:after="0" w:line="240" w:lineRule="auto"/>
              <w:jc w:val="center"/>
              <w:rPr>
                <w:rFonts w:ascii="Times New Roman" w:hAnsi="Times New Roman"/>
                <w:color w:val="000000" w:themeColor="text1"/>
                <w:sz w:val="24"/>
                <w:szCs w:val="24"/>
              </w:rPr>
            </w:pPr>
            <w:r>
              <w:rPr>
                <w:rFonts w:ascii="Times New Roman" w:hAnsi="Times New Roman"/>
                <w:color w:val="000000" w:themeColor="text1"/>
                <w:sz w:val="24"/>
                <w:szCs w:val="24"/>
              </w:rPr>
              <w:t>Знания</w:t>
            </w:r>
          </w:p>
        </w:tc>
      </w:tr>
      <w:tr w:rsidR="007B3C4A" w14:paraId="0673405E" w14:textId="77777777">
        <w:trPr>
          <w:trHeight w:val="212"/>
        </w:trPr>
        <w:tc>
          <w:tcPr>
            <w:tcW w:w="1029" w:type="dxa"/>
            <w:noWrap/>
          </w:tcPr>
          <w:p w14:paraId="27128750" w14:textId="77777777" w:rsidR="007B3C4A" w:rsidRDefault="003B1D61">
            <w:pPr>
              <w:suppressAutoHyphens/>
              <w:spacing w:after="0" w:line="240" w:lineRule="auto"/>
              <w:rPr>
                <w:rFonts w:ascii="Times New Roman" w:hAnsi="Times New Roman"/>
                <w:color w:val="000000" w:themeColor="text1"/>
                <w:sz w:val="24"/>
                <w:szCs w:val="24"/>
              </w:rPr>
            </w:pPr>
            <w:r>
              <w:rPr>
                <w:rFonts w:ascii="Times New Roman" w:hAnsi="Times New Roman"/>
                <w:color w:val="000000" w:themeColor="text1"/>
                <w:sz w:val="24"/>
                <w:szCs w:val="24"/>
              </w:rPr>
              <w:t>ОК 03</w:t>
            </w:r>
          </w:p>
        </w:tc>
        <w:tc>
          <w:tcPr>
            <w:tcW w:w="4324" w:type="dxa"/>
            <w:noWrap/>
          </w:tcPr>
          <w:p w14:paraId="0CDDCCED" w14:textId="77777777" w:rsidR="007B3C4A" w:rsidRDefault="003B1D61">
            <w:pPr>
              <w:suppressAutoHyphens/>
              <w:spacing w:after="0" w:line="240" w:lineRule="auto"/>
              <w:rPr>
                <w:rFonts w:ascii="Times New Roman" w:hAnsi="Times New Roman"/>
                <w:color w:val="000000" w:themeColor="text1"/>
                <w:sz w:val="24"/>
                <w:szCs w:val="24"/>
              </w:rPr>
            </w:pPr>
            <w:r>
              <w:rPr>
                <w:rFonts w:ascii="Times New Roman" w:hAnsi="Times New Roman"/>
                <w:color w:val="000000" w:themeColor="text1"/>
                <w:sz w:val="24"/>
                <w:szCs w:val="24"/>
              </w:rPr>
              <w:t xml:space="preserve">определять актуальность нормативно-правовой документации в профессиональной деятельности; </w:t>
            </w:r>
          </w:p>
          <w:p w14:paraId="340B50CD" w14:textId="77777777" w:rsidR="007B3C4A" w:rsidRDefault="003B1D61">
            <w:pPr>
              <w:suppressAutoHyphens/>
              <w:spacing w:after="0" w:line="240" w:lineRule="auto"/>
              <w:rPr>
                <w:rFonts w:ascii="Times New Roman" w:hAnsi="Times New Roman"/>
                <w:color w:val="000000" w:themeColor="text1"/>
                <w:sz w:val="24"/>
                <w:szCs w:val="24"/>
              </w:rPr>
            </w:pPr>
            <w:r>
              <w:rPr>
                <w:rFonts w:ascii="Times New Roman" w:hAnsi="Times New Roman"/>
                <w:color w:val="000000" w:themeColor="text1"/>
                <w:sz w:val="24"/>
                <w:szCs w:val="24"/>
              </w:rPr>
              <w:t>применять современную научную профессиональную терминологию;</w:t>
            </w:r>
          </w:p>
          <w:p w14:paraId="3127A4DC" w14:textId="77777777" w:rsidR="007B3C4A" w:rsidRDefault="003B1D61">
            <w:pPr>
              <w:suppressAutoHyphens/>
              <w:spacing w:after="0" w:line="240" w:lineRule="auto"/>
              <w:rPr>
                <w:rFonts w:ascii="Times New Roman" w:hAnsi="Times New Roman"/>
                <w:color w:val="000000" w:themeColor="text1"/>
                <w:sz w:val="24"/>
                <w:szCs w:val="24"/>
              </w:rPr>
            </w:pPr>
            <w:r>
              <w:rPr>
                <w:rFonts w:ascii="Times New Roman" w:hAnsi="Times New Roman"/>
                <w:color w:val="000000" w:themeColor="text1"/>
                <w:sz w:val="24"/>
                <w:szCs w:val="24"/>
              </w:rPr>
              <w:t xml:space="preserve">определять и выстраивать траектории профессионального развития и самообразования; </w:t>
            </w:r>
          </w:p>
          <w:p w14:paraId="58EC6456" w14:textId="77777777" w:rsidR="007B3C4A" w:rsidRDefault="003B1D61">
            <w:pPr>
              <w:suppressAutoHyphens/>
              <w:spacing w:after="0" w:line="240" w:lineRule="auto"/>
              <w:rPr>
                <w:rFonts w:ascii="Times New Roman" w:hAnsi="Times New Roman"/>
                <w:color w:val="000000" w:themeColor="text1"/>
                <w:sz w:val="24"/>
                <w:szCs w:val="24"/>
              </w:rPr>
            </w:pPr>
            <w:r>
              <w:rPr>
                <w:rFonts w:ascii="Times New Roman" w:hAnsi="Times New Roman"/>
                <w:color w:val="000000" w:themeColor="text1"/>
                <w:sz w:val="24"/>
                <w:szCs w:val="24"/>
              </w:rPr>
              <w:t xml:space="preserve">выявлять достоинства и недостатки коммерческой идеи; </w:t>
            </w:r>
          </w:p>
          <w:p w14:paraId="7FD21DF7" w14:textId="77777777" w:rsidR="007B3C4A" w:rsidRDefault="003B1D61">
            <w:pPr>
              <w:suppressAutoHyphens/>
              <w:spacing w:after="0" w:line="240" w:lineRule="auto"/>
              <w:rPr>
                <w:rFonts w:ascii="Times New Roman" w:hAnsi="Times New Roman"/>
                <w:color w:val="000000" w:themeColor="text1"/>
                <w:sz w:val="24"/>
                <w:szCs w:val="24"/>
              </w:rPr>
            </w:pPr>
            <w:r>
              <w:rPr>
                <w:rFonts w:ascii="Times New Roman" w:hAnsi="Times New Roman"/>
                <w:color w:val="000000" w:themeColor="text1"/>
                <w:sz w:val="24"/>
                <w:szCs w:val="24"/>
              </w:rPr>
              <w:t>презентовать идеи открытия собственного дела в профессиональной деятельности; оформлять бизнес-план;</w:t>
            </w:r>
          </w:p>
          <w:p w14:paraId="3AD48E0F" w14:textId="77777777" w:rsidR="007B3C4A" w:rsidRDefault="003B1D61">
            <w:pPr>
              <w:suppressAutoHyphens/>
              <w:spacing w:after="0" w:line="240" w:lineRule="auto"/>
              <w:rPr>
                <w:rFonts w:ascii="Times New Roman" w:hAnsi="Times New Roman"/>
                <w:color w:val="000000" w:themeColor="text1"/>
                <w:sz w:val="24"/>
                <w:szCs w:val="24"/>
              </w:rPr>
            </w:pPr>
            <w:r>
              <w:rPr>
                <w:rFonts w:ascii="Times New Roman" w:hAnsi="Times New Roman"/>
                <w:color w:val="000000" w:themeColor="text1"/>
                <w:sz w:val="24"/>
                <w:szCs w:val="24"/>
              </w:rPr>
              <w:t>рассчитывать размеры выплат по процентным ставкам кредитования;</w:t>
            </w:r>
          </w:p>
          <w:p w14:paraId="075A9CB6" w14:textId="77777777" w:rsidR="007B3C4A" w:rsidRDefault="003B1D61">
            <w:pPr>
              <w:suppressAutoHyphens/>
              <w:spacing w:after="0" w:line="240" w:lineRule="auto"/>
              <w:rPr>
                <w:rFonts w:ascii="Times New Roman" w:hAnsi="Times New Roman"/>
                <w:color w:val="000000" w:themeColor="text1"/>
                <w:sz w:val="24"/>
                <w:szCs w:val="24"/>
              </w:rPr>
            </w:pPr>
            <w:r>
              <w:rPr>
                <w:rFonts w:ascii="Times New Roman" w:hAnsi="Times New Roman"/>
                <w:color w:val="000000" w:themeColor="text1"/>
                <w:sz w:val="24"/>
                <w:szCs w:val="24"/>
              </w:rPr>
              <w:t xml:space="preserve">определять инвестиционную привлекательность коммерческих идей в рамках профессиональной деятельности; </w:t>
            </w:r>
          </w:p>
          <w:p w14:paraId="3A3A9BA1" w14:textId="77777777" w:rsidR="007B3C4A" w:rsidRDefault="003B1D61">
            <w:pPr>
              <w:suppressAutoHyphens/>
              <w:spacing w:after="0" w:line="240" w:lineRule="auto"/>
              <w:rPr>
                <w:rFonts w:ascii="Times New Roman" w:hAnsi="Times New Roman"/>
                <w:color w:val="000000" w:themeColor="text1"/>
                <w:sz w:val="24"/>
                <w:szCs w:val="24"/>
              </w:rPr>
            </w:pPr>
            <w:r>
              <w:rPr>
                <w:rFonts w:ascii="Times New Roman" w:hAnsi="Times New Roman"/>
                <w:color w:val="000000" w:themeColor="text1"/>
                <w:sz w:val="24"/>
                <w:szCs w:val="24"/>
              </w:rPr>
              <w:t xml:space="preserve">презентовать бизнес-идею; </w:t>
            </w:r>
          </w:p>
          <w:p w14:paraId="75713B17" w14:textId="77777777" w:rsidR="007B3C4A" w:rsidRDefault="003B1D61">
            <w:pPr>
              <w:suppressAutoHyphens/>
              <w:spacing w:after="0" w:line="240" w:lineRule="auto"/>
              <w:rPr>
                <w:rFonts w:ascii="Times New Roman" w:hAnsi="Times New Roman"/>
                <w:color w:val="000000" w:themeColor="text1"/>
                <w:sz w:val="24"/>
                <w:szCs w:val="24"/>
              </w:rPr>
            </w:pPr>
            <w:r>
              <w:rPr>
                <w:rFonts w:ascii="Times New Roman" w:hAnsi="Times New Roman"/>
                <w:color w:val="000000" w:themeColor="text1"/>
                <w:sz w:val="24"/>
                <w:szCs w:val="24"/>
              </w:rPr>
              <w:t>определять источники финансирования</w:t>
            </w:r>
          </w:p>
        </w:tc>
        <w:tc>
          <w:tcPr>
            <w:tcW w:w="4206" w:type="dxa"/>
            <w:noWrap/>
          </w:tcPr>
          <w:p w14:paraId="13F4C5C3" w14:textId="77777777" w:rsidR="007B3C4A" w:rsidRDefault="003B1D61">
            <w:pPr>
              <w:suppressAutoHyphens/>
              <w:spacing w:after="0" w:line="240" w:lineRule="auto"/>
              <w:rPr>
                <w:rFonts w:ascii="Times New Roman" w:hAnsi="Times New Roman"/>
                <w:color w:val="000000" w:themeColor="text1"/>
                <w:sz w:val="24"/>
                <w:szCs w:val="24"/>
              </w:rPr>
            </w:pPr>
            <w:r>
              <w:rPr>
                <w:rFonts w:ascii="Times New Roman" w:hAnsi="Times New Roman"/>
                <w:color w:val="000000" w:themeColor="text1"/>
                <w:sz w:val="24"/>
                <w:szCs w:val="24"/>
              </w:rPr>
              <w:t xml:space="preserve">содержание актуальной нормативно-правовой документации; </w:t>
            </w:r>
          </w:p>
          <w:p w14:paraId="30538C9A" w14:textId="77777777" w:rsidR="007B3C4A" w:rsidRDefault="003B1D61">
            <w:pPr>
              <w:suppressAutoHyphens/>
              <w:spacing w:after="0" w:line="240" w:lineRule="auto"/>
              <w:rPr>
                <w:rFonts w:ascii="Times New Roman" w:hAnsi="Times New Roman"/>
                <w:color w:val="000000" w:themeColor="text1"/>
                <w:sz w:val="24"/>
                <w:szCs w:val="24"/>
              </w:rPr>
            </w:pPr>
            <w:r>
              <w:rPr>
                <w:rFonts w:ascii="Times New Roman" w:hAnsi="Times New Roman"/>
                <w:color w:val="000000" w:themeColor="text1"/>
                <w:sz w:val="24"/>
                <w:szCs w:val="24"/>
              </w:rPr>
              <w:t>современная научная и профессиональная терминология;</w:t>
            </w:r>
          </w:p>
          <w:p w14:paraId="1045C3B8" w14:textId="77777777" w:rsidR="007B3C4A" w:rsidRDefault="003B1D61">
            <w:pPr>
              <w:suppressAutoHyphens/>
              <w:spacing w:after="0" w:line="240" w:lineRule="auto"/>
              <w:rPr>
                <w:rFonts w:ascii="Times New Roman" w:hAnsi="Times New Roman"/>
                <w:color w:val="000000" w:themeColor="text1"/>
                <w:sz w:val="24"/>
                <w:szCs w:val="24"/>
              </w:rPr>
            </w:pPr>
            <w:r>
              <w:rPr>
                <w:rFonts w:ascii="Times New Roman" w:hAnsi="Times New Roman"/>
                <w:color w:val="000000" w:themeColor="text1"/>
                <w:sz w:val="24"/>
                <w:szCs w:val="24"/>
              </w:rPr>
              <w:t>возможные траектории профессионального развития и самообразования;</w:t>
            </w:r>
          </w:p>
          <w:p w14:paraId="5F72202A" w14:textId="77777777" w:rsidR="007B3C4A" w:rsidRDefault="003B1D61">
            <w:pPr>
              <w:suppressAutoHyphens/>
              <w:spacing w:after="0" w:line="240" w:lineRule="auto"/>
              <w:rPr>
                <w:rFonts w:ascii="Times New Roman" w:hAnsi="Times New Roman"/>
                <w:color w:val="000000" w:themeColor="text1"/>
                <w:sz w:val="24"/>
                <w:szCs w:val="24"/>
              </w:rPr>
            </w:pPr>
            <w:r>
              <w:rPr>
                <w:rFonts w:ascii="Times New Roman" w:hAnsi="Times New Roman"/>
                <w:color w:val="000000" w:themeColor="text1"/>
                <w:sz w:val="24"/>
                <w:szCs w:val="24"/>
              </w:rPr>
              <w:t>основы предпринимательской деятельности; основы финансовой грамотности;</w:t>
            </w:r>
          </w:p>
          <w:p w14:paraId="3848DF8C" w14:textId="77777777" w:rsidR="007B3C4A" w:rsidRDefault="003B1D61">
            <w:pPr>
              <w:suppressAutoHyphens/>
              <w:spacing w:after="0" w:line="240" w:lineRule="auto"/>
              <w:rPr>
                <w:rFonts w:ascii="Times New Roman" w:hAnsi="Times New Roman"/>
                <w:color w:val="000000" w:themeColor="text1"/>
                <w:sz w:val="24"/>
                <w:szCs w:val="24"/>
              </w:rPr>
            </w:pPr>
            <w:r>
              <w:rPr>
                <w:rFonts w:ascii="Times New Roman" w:hAnsi="Times New Roman"/>
                <w:color w:val="000000" w:themeColor="text1"/>
                <w:sz w:val="24"/>
                <w:szCs w:val="24"/>
              </w:rPr>
              <w:t>правила разработки бизнес-планов;</w:t>
            </w:r>
          </w:p>
          <w:p w14:paraId="5EB4D41A" w14:textId="77777777" w:rsidR="007B3C4A" w:rsidRDefault="003B1D61">
            <w:pPr>
              <w:suppressAutoHyphens/>
              <w:spacing w:after="0" w:line="240" w:lineRule="auto"/>
              <w:rPr>
                <w:rFonts w:ascii="Times New Roman" w:hAnsi="Times New Roman"/>
                <w:color w:val="000000" w:themeColor="text1"/>
                <w:sz w:val="24"/>
                <w:szCs w:val="24"/>
              </w:rPr>
            </w:pPr>
            <w:r>
              <w:rPr>
                <w:rFonts w:ascii="Times New Roman" w:hAnsi="Times New Roman"/>
                <w:color w:val="000000" w:themeColor="text1"/>
                <w:sz w:val="24"/>
                <w:szCs w:val="24"/>
              </w:rPr>
              <w:t xml:space="preserve">порядок выстраивания презентации; </w:t>
            </w:r>
          </w:p>
          <w:p w14:paraId="5A39C5E8" w14:textId="77777777" w:rsidR="007B3C4A" w:rsidRDefault="003B1D61">
            <w:pPr>
              <w:suppressAutoHyphens/>
              <w:spacing w:after="0" w:line="240" w:lineRule="auto"/>
              <w:rPr>
                <w:rFonts w:ascii="Times New Roman" w:hAnsi="Times New Roman"/>
                <w:color w:val="000000" w:themeColor="text1"/>
                <w:sz w:val="24"/>
                <w:szCs w:val="24"/>
              </w:rPr>
            </w:pPr>
            <w:r>
              <w:rPr>
                <w:rFonts w:ascii="Times New Roman" w:hAnsi="Times New Roman"/>
                <w:color w:val="000000" w:themeColor="text1"/>
                <w:sz w:val="24"/>
                <w:szCs w:val="24"/>
              </w:rPr>
              <w:t>кредитные банковские продукты</w:t>
            </w:r>
          </w:p>
          <w:p w14:paraId="756A34A9" w14:textId="77777777" w:rsidR="007B3C4A" w:rsidRDefault="007B3C4A">
            <w:pPr>
              <w:suppressAutoHyphens/>
              <w:spacing w:after="0" w:line="240" w:lineRule="auto"/>
              <w:rPr>
                <w:rFonts w:ascii="Times New Roman" w:hAnsi="Times New Roman"/>
                <w:color w:val="000000" w:themeColor="text1"/>
                <w:sz w:val="24"/>
                <w:szCs w:val="24"/>
              </w:rPr>
            </w:pPr>
          </w:p>
        </w:tc>
      </w:tr>
      <w:tr w:rsidR="007B3C4A" w14:paraId="79389841" w14:textId="77777777">
        <w:trPr>
          <w:trHeight w:val="212"/>
        </w:trPr>
        <w:tc>
          <w:tcPr>
            <w:tcW w:w="1029" w:type="dxa"/>
            <w:noWrap/>
          </w:tcPr>
          <w:p w14:paraId="0E790B20" w14:textId="77777777" w:rsidR="007B3C4A" w:rsidRDefault="003B1D61">
            <w:pPr>
              <w:suppressAutoHyphens/>
              <w:spacing w:after="0" w:line="240" w:lineRule="auto"/>
              <w:rPr>
                <w:rFonts w:ascii="Times New Roman" w:hAnsi="Times New Roman"/>
                <w:color w:val="000000" w:themeColor="text1"/>
                <w:sz w:val="24"/>
                <w:szCs w:val="24"/>
              </w:rPr>
            </w:pPr>
            <w:r>
              <w:rPr>
                <w:rFonts w:ascii="Times New Roman" w:hAnsi="Times New Roman"/>
                <w:color w:val="000000" w:themeColor="text1"/>
                <w:sz w:val="24"/>
                <w:szCs w:val="24"/>
              </w:rPr>
              <w:t>ОК 04</w:t>
            </w:r>
          </w:p>
        </w:tc>
        <w:tc>
          <w:tcPr>
            <w:tcW w:w="4324" w:type="dxa"/>
            <w:noWrap/>
          </w:tcPr>
          <w:p w14:paraId="54AC8E36" w14:textId="77777777" w:rsidR="007B3C4A" w:rsidRDefault="003B1D61">
            <w:pPr>
              <w:suppressAutoHyphens/>
              <w:spacing w:after="0" w:line="240" w:lineRule="auto"/>
              <w:rPr>
                <w:rFonts w:ascii="Times New Roman" w:hAnsi="Times New Roman"/>
                <w:color w:val="000000" w:themeColor="text1"/>
                <w:sz w:val="24"/>
                <w:szCs w:val="24"/>
              </w:rPr>
            </w:pPr>
            <w:r>
              <w:rPr>
                <w:rFonts w:ascii="Times New Roman" w:hAnsi="Times New Roman"/>
                <w:color w:val="000000" w:themeColor="text1"/>
                <w:sz w:val="24"/>
                <w:szCs w:val="24"/>
              </w:rPr>
              <w:t>организовывать работу коллектива и команды;</w:t>
            </w:r>
          </w:p>
          <w:p w14:paraId="7AD8814F" w14:textId="77777777" w:rsidR="007B3C4A" w:rsidRDefault="003B1D61">
            <w:pPr>
              <w:suppressAutoHyphens/>
              <w:spacing w:after="0" w:line="240" w:lineRule="auto"/>
              <w:rPr>
                <w:rFonts w:ascii="Times New Roman" w:hAnsi="Times New Roman"/>
                <w:color w:val="000000" w:themeColor="text1"/>
                <w:sz w:val="24"/>
                <w:szCs w:val="24"/>
              </w:rPr>
            </w:pPr>
            <w:r>
              <w:rPr>
                <w:rFonts w:ascii="Times New Roman" w:hAnsi="Times New Roman"/>
                <w:color w:val="000000" w:themeColor="text1"/>
                <w:sz w:val="24"/>
                <w:szCs w:val="24"/>
              </w:rPr>
              <w:t>взаимодействовать с коллегами, руководством, клиентами в ходе профессиональной деятельности</w:t>
            </w:r>
          </w:p>
        </w:tc>
        <w:tc>
          <w:tcPr>
            <w:tcW w:w="4206" w:type="dxa"/>
            <w:noWrap/>
          </w:tcPr>
          <w:p w14:paraId="5EE5AFC7" w14:textId="77777777" w:rsidR="007B3C4A" w:rsidRDefault="003B1D61">
            <w:pPr>
              <w:suppressAutoHyphens/>
              <w:spacing w:after="0" w:line="240" w:lineRule="auto"/>
              <w:rPr>
                <w:rFonts w:ascii="Times New Roman" w:hAnsi="Times New Roman"/>
                <w:color w:val="000000" w:themeColor="text1"/>
                <w:sz w:val="24"/>
                <w:szCs w:val="24"/>
              </w:rPr>
            </w:pPr>
            <w:r>
              <w:rPr>
                <w:rFonts w:ascii="Times New Roman" w:hAnsi="Times New Roman"/>
                <w:color w:val="000000" w:themeColor="text1"/>
                <w:sz w:val="24"/>
                <w:szCs w:val="24"/>
              </w:rPr>
              <w:t>психологические основы деятельности коллектива, психологические особенности личности;</w:t>
            </w:r>
          </w:p>
          <w:p w14:paraId="2C955DB4" w14:textId="77777777" w:rsidR="007B3C4A" w:rsidRDefault="003B1D61">
            <w:pPr>
              <w:suppressAutoHyphens/>
              <w:spacing w:after="0" w:line="240" w:lineRule="auto"/>
              <w:rPr>
                <w:rFonts w:ascii="Times New Roman" w:hAnsi="Times New Roman"/>
                <w:color w:val="000000" w:themeColor="text1"/>
                <w:sz w:val="24"/>
                <w:szCs w:val="24"/>
              </w:rPr>
            </w:pPr>
            <w:r>
              <w:rPr>
                <w:rFonts w:ascii="Times New Roman" w:hAnsi="Times New Roman"/>
                <w:color w:val="000000" w:themeColor="text1"/>
                <w:sz w:val="24"/>
                <w:szCs w:val="24"/>
              </w:rPr>
              <w:t>основы проектной деятельности</w:t>
            </w:r>
          </w:p>
        </w:tc>
      </w:tr>
      <w:tr w:rsidR="007B3C4A" w14:paraId="3B464931" w14:textId="77777777">
        <w:trPr>
          <w:trHeight w:val="212"/>
        </w:trPr>
        <w:tc>
          <w:tcPr>
            <w:tcW w:w="1029" w:type="dxa"/>
            <w:noWrap/>
          </w:tcPr>
          <w:p w14:paraId="0B35FBF7" w14:textId="77777777" w:rsidR="007B3C4A" w:rsidRDefault="003B1D61">
            <w:pPr>
              <w:suppressAutoHyphens/>
              <w:spacing w:after="0" w:line="240" w:lineRule="auto"/>
              <w:rPr>
                <w:rFonts w:ascii="Times New Roman" w:hAnsi="Times New Roman"/>
                <w:color w:val="000000" w:themeColor="text1"/>
                <w:sz w:val="24"/>
                <w:szCs w:val="24"/>
              </w:rPr>
            </w:pPr>
            <w:r>
              <w:rPr>
                <w:rFonts w:ascii="Times New Roman" w:hAnsi="Times New Roman"/>
                <w:color w:val="000000" w:themeColor="text1"/>
                <w:sz w:val="24"/>
                <w:szCs w:val="24"/>
              </w:rPr>
              <w:t>ОК 05</w:t>
            </w:r>
          </w:p>
        </w:tc>
        <w:tc>
          <w:tcPr>
            <w:tcW w:w="4324" w:type="dxa"/>
            <w:noWrap/>
          </w:tcPr>
          <w:p w14:paraId="310FDA12" w14:textId="77777777" w:rsidR="007B3C4A" w:rsidRDefault="003B1D61">
            <w:pPr>
              <w:suppressAutoHyphens/>
              <w:spacing w:after="0" w:line="240" w:lineRule="auto"/>
              <w:rPr>
                <w:rFonts w:ascii="Times New Roman" w:hAnsi="Times New Roman"/>
                <w:color w:val="000000" w:themeColor="text1"/>
                <w:sz w:val="24"/>
                <w:szCs w:val="24"/>
              </w:rPr>
            </w:pPr>
            <w:r>
              <w:rPr>
                <w:rFonts w:ascii="Times New Roman" w:hAnsi="Times New Roman"/>
                <w:color w:val="000000" w:themeColor="text1"/>
                <w:sz w:val="24"/>
                <w:szCs w:val="24"/>
              </w:rPr>
              <w:t>грамотно излагать свои мысли и оформлять документы по профессиональной тематике на государственном языке, проявлять толерантность в рабочем коллективе</w:t>
            </w:r>
          </w:p>
        </w:tc>
        <w:tc>
          <w:tcPr>
            <w:tcW w:w="4206" w:type="dxa"/>
            <w:noWrap/>
          </w:tcPr>
          <w:p w14:paraId="482DA5E0" w14:textId="77777777" w:rsidR="007B3C4A" w:rsidRDefault="003B1D61">
            <w:pPr>
              <w:suppressAutoHyphens/>
              <w:spacing w:after="0" w:line="240" w:lineRule="auto"/>
              <w:rPr>
                <w:rFonts w:ascii="Times New Roman" w:hAnsi="Times New Roman"/>
                <w:color w:val="000000" w:themeColor="text1"/>
                <w:sz w:val="24"/>
                <w:szCs w:val="24"/>
              </w:rPr>
            </w:pPr>
            <w:r>
              <w:rPr>
                <w:rFonts w:ascii="Times New Roman" w:hAnsi="Times New Roman"/>
                <w:color w:val="000000" w:themeColor="text1"/>
                <w:sz w:val="24"/>
                <w:szCs w:val="24"/>
              </w:rPr>
              <w:t xml:space="preserve">особенности социального и культурного контекста; </w:t>
            </w:r>
          </w:p>
          <w:p w14:paraId="1A416B34" w14:textId="77777777" w:rsidR="007B3C4A" w:rsidRDefault="003B1D61">
            <w:pPr>
              <w:suppressAutoHyphens/>
              <w:spacing w:after="0" w:line="240" w:lineRule="auto"/>
              <w:rPr>
                <w:rFonts w:ascii="Times New Roman" w:hAnsi="Times New Roman"/>
                <w:color w:val="000000" w:themeColor="text1"/>
                <w:sz w:val="24"/>
                <w:szCs w:val="24"/>
              </w:rPr>
            </w:pPr>
            <w:r>
              <w:rPr>
                <w:rFonts w:ascii="Times New Roman" w:hAnsi="Times New Roman"/>
                <w:color w:val="000000" w:themeColor="text1"/>
                <w:sz w:val="24"/>
                <w:szCs w:val="24"/>
              </w:rPr>
              <w:t xml:space="preserve">правила оформления документов </w:t>
            </w:r>
          </w:p>
          <w:p w14:paraId="5ABA61C9" w14:textId="77777777" w:rsidR="007B3C4A" w:rsidRDefault="003B1D61">
            <w:pPr>
              <w:suppressAutoHyphens/>
              <w:spacing w:after="0" w:line="240" w:lineRule="auto"/>
              <w:rPr>
                <w:rFonts w:ascii="Times New Roman" w:hAnsi="Times New Roman"/>
                <w:color w:val="000000" w:themeColor="text1"/>
                <w:sz w:val="24"/>
                <w:szCs w:val="24"/>
              </w:rPr>
            </w:pPr>
            <w:r>
              <w:rPr>
                <w:rFonts w:ascii="Times New Roman" w:hAnsi="Times New Roman"/>
                <w:color w:val="000000" w:themeColor="text1"/>
                <w:sz w:val="24"/>
                <w:szCs w:val="24"/>
              </w:rPr>
              <w:t>и построения устных сообщений</w:t>
            </w:r>
          </w:p>
        </w:tc>
      </w:tr>
    </w:tbl>
    <w:p w14:paraId="1272A93B" w14:textId="77777777" w:rsidR="007B3C4A" w:rsidRDefault="007B3C4A">
      <w:pPr>
        <w:suppressAutoHyphens/>
        <w:spacing w:after="0" w:line="240" w:lineRule="auto"/>
        <w:rPr>
          <w:rFonts w:ascii="Times New Roman" w:hAnsi="Times New Roman"/>
          <w:color w:val="000000" w:themeColor="text1"/>
          <w:sz w:val="24"/>
          <w:szCs w:val="24"/>
        </w:rPr>
      </w:pPr>
    </w:p>
    <w:p w14:paraId="53D2FA66" w14:textId="77777777" w:rsidR="007B3C4A" w:rsidRDefault="003B1D61" w:rsidP="00993022">
      <w:pPr>
        <w:pStyle w:val="1"/>
        <w:numPr>
          <w:ilvl w:val="0"/>
          <w:numId w:val="42"/>
        </w:numPr>
        <w:spacing w:before="0" w:after="0"/>
        <w:ind w:left="1680"/>
        <w:jc w:val="center"/>
        <w:rPr>
          <w:rStyle w:val="10"/>
          <w:b/>
          <w:bCs/>
          <w:color w:val="000000" w:themeColor="text1"/>
        </w:rPr>
      </w:pPr>
      <w:r>
        <w:rPr>
          <w:rStyle w:val="10"/>
          <w:b/>
          <w:bCs/>
          <w:color w:val="000000" w:themeColor="text1"/>
        </w:rPr>
        <w:t>СТРУКТУРА И СОДЕРЖАНИЕ УЧЕБНОЙ ДИСЦИПЛИНЫ</w:t>
      </w:r>
    </w:p>
    <w:p w14:paraId="5FDCFD36" w14:textId="77777777" w:rsidR="007B3C4A" w:rsidRDefault="007B3C4A">
      <w:pPr>
        <w:spacing w:after="0" w:line="240" w:lineRule="auto"/>
        <w:ind w:left="1320"/>
        <w:rPr>
          <w:rFonts w:ascii="Times New Roman" w:hAnsi="Times New Roman"/>
          <w:color w:val="000000" w:themeColor="text1"/>
          <w:sz w:val="24"/>
          <w:szCs w:val="24"/>
        </w:rPr>
      </w:pPr>
    </w:p>
    <w:p w14:paraId="3BEAD882" w14:textId="77777777" w:rsidR="007B3C4A" w:rsidRDefault="003B1D61">
      <w:pPr>
        <w:suppressAutoHyphens/>
        <w:spacing w:after="0" w:line="240" w:lineRule="auto"/>
        <w:ind w:firstLine="709"/>
        <w:rPr>
          <w:rFonts w:ascii="Times New Roman" w:hAnsi="Times New Roman"/>
          <w:b/>
          <w:color w:val="000000" w:themeColor="text1"/>
          <w:sz w:val="24"/>
          <w:szCs w:val="24"/>
        </w:rPr>
      </w:pPr>
      <w:r>
        <w:rPr>
          <w:rFonts w:ascii="Times New Roman" w:hAnsi="Times New Roman"/>
          <w:b/>
          <w:color w:val="000000" w:themeColor="text1"/>
          <w:sz w:val="24"/>
          <w:szCs w:val="24"/>
        </w:rPr>
        <w:lastRenderedPageBreak/>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7054"/>
        <w:gridCol w:w="2517"/>
      </w:tblGrid>
      <w:tr w:rsidR="007B3C4A" w14:paraId="311DC29D" w14:textId="77777777">
        <w:trPr>
          <w:trHeight w:val="490"/>
        </w:trPr>
        <w:tc>
          <w:tcPr>
            <w:tcW w:w="3685" w:type="pct"/>
            <w:noWrap/>
            <w:vAlign w:val="center"/>
          </w:tcPr>
          <w:p w14:paraId="3B80CF8A" w14:textId="77777777" w:rsidR="007B3C4A" w:rsidRDefault="003B1D61">
            <w:pPr>
              <w:suppressAutoHyphens/>
              <w:spacing w:after="0" w:line="240" w:lineRule="auto"/>
              <w:rPr>
                <w:rFonts w:ascii="Times New Roman" w:hAnsi="Times New Roman"/>
                <w:b/>
                <w:color w:val="000000" w:themeColor="text1"/>
                <w:sz w:val="24"/>
                <w:szCs w:val="24"/>
              </w:rPr>
            </w:pPr>
            <w:r>
              <w:rPr>
                <w:rFonts w:ascii="Times New Roman" w:hAnsi="Times New Roman"/>
                <w:b/>
                <w:color w:val="000000" w:themeColor="text1"/>
                <w:sz w:val="24"/>
                <w:szCs w:val="24"/>
              </w:rPr>
              <w:t>Вид учебной работы</w:t>
            </w:r>
          </w:p>
        </w:tc>
        <w:tc>
          <w:tcPr>
            <w:tcW w:w="1315" w:type="pct"/>
            <w:noWrap/>
            <w:vAlign w:val="center"/>
          </w:tcPr>
          <w:p w14:paraId="57A6B294" w14:textId="77777777" w:rsidR="007B3C4A" w:rsidRDefault="003B1D61">
            <w:pPr>
              <w:suppressAutoHyphens/>
              <w:spacing w:after="0" w:line="240" w:lineRule="auto"/>
              <w:rPr>
                <w:rFonts w:ascii="Times New Roman" w:hAnsi="Times New Roman"/>
                <w:b/>
                <w:iCs/>
                <w:color w:val="000000" w:themeColor="text1"/>
                <w:sz w:val="24"/>
                <w:szCs w:val="24"/>
              </w:rPr>
            </w:pPr>
            <w:r>
              <w:rPr>
                <w:rFonts w:ascii="Times New Roman" w:hAnsi="Times New Roman"/>
                <w:b/>
                <w:iCs/>
                <w:color w:val="000000" w:themeColor="text1"/>
                <w:sz w:val="24"/>
                <w:szCs w:val="24"/>
              </w:rPr>
              <w:t>Объем в часах</w:t>
            </w:r>
          </w:p>
        </w:tc>
      </w:tr>
      <w:tr w:rsidR="007B3C4A" w14:paraId="11EEE9A9" w14:textId="77777777">
        <w:trPr>
          <w:trHeight w:val="490"/>
        </w:trPr>
        <w:tc>
          <w:tcPr>
            <w:tcW w:w="3685" w:type="pct"/>
            <w:noWrap/>
            <w:vAlign w:val="center"/>
          </w:tcPr>
          <w:p w14:paraId="5DBFDB9F" w14:textId="77777777" w:rsidR="007B3C4A" w:rsidRDefault="003B1D61">
            <w:pPr>
              <w:suppressAutoHyphens/>
              <w:spacing w:after="0" w:line="240" w:lineRule="auto"/>
              <w:rPr>
                <w:rFonts w:ascii="Times New Roman" w:hAnsi="Times New Roman"/>
                <w:b/>
                <w:color w:val="000000" w:themeColor="text1"/>
                <w:sz w:val="24"/>
                <w:szCs w:val="24"/>
              </w:rPr>
            </w:pPr>
            <w:r>
              <w:rPr>
                <w:rFonts w:ascii="Times New Roman" w:hAnsi="Times New Roman"/>
                <w:b/>
                <w:color w:val="000000" w:themeColor="text1"/>
                <w:sz w:val="24"/>
                <w:szCs w:val="24"/>
              </w:rPr>
              <w:t>Объем образовательной программы учебной дисциплины</w:t>
            </w:r>
          </w:p>
        </w:tc>
        <w:tc>
          <w:tcPr>
            <w:tcW w:w="1315" w:type="pct"/>
            <w:noWrap/>
            <w:vAlign w:val="center"/>
          </w:tcPr>
          <w:p w14:paraId="245953C1" w14:textId="77777777" w:rsidR="007B3C4A" w:rsidRDefault="003B1D61">
            <w:pPr>
              <w:suppressAutoHyphens/>
              <w:spacing w:after="0" w:line="240" w:lineRule="auto"/>
              <w:rPr>
                <w:rFonts w:ascii="Times New Roman" w:hAnsi="Times New Roman"/>
                <w:iCs/>
                <w:color w:val="000000" w:themeColor="text1"/>
                <w:sz w:val="24"/>
                <w:szCs w:val="24"/>
              </w:rPr>
            </w:pPr>
            <w:r>
              <w:rPr>
                <w:rFonts w:ascii="Times New Roman" w:hAnsi="Times New Roman"/>
                <w:iCs/>
                <w:color w:val="000000" w:themeColor="text1"/>
                <w:sz w:val="24"/>
                <w:szCs w:val="24"/>
              </w:rPr>
              <w:t>72</w:t>
            </w:r>
          </w:p>
        </w:tc>
      </w:tr>
      <w:tr w:rsidR="007B3C4A" w14:paraId="04F4B373" w14:textId="77777777">
        <w:trPr>
          <w:trHeight w:val="490"/>
        </w:trPr>
        <w:tc>
          <w:tcPr>
            <w:tcW w:w="3685" w:type="pct"/>
            <w:noWrap/>
            <w:vAlign w:val="center"/>
          </w:tcPr>
          <w:p w14:paraId="1586A401" w14:textId="77777777" w:rsidR="007B3C4A" w:rsidRDefault="003B1D61">
            <w:pPr>
              <w:suppressAutoHyphens/>
              <w:spacing w:after="0" w:line="240" w:lineRule="auto"/>
              <w:rPr>
                <w:rFonts w:ascii="Times New Roman" w:hAnsi="Times New Roman"/>
                <w:b/>
                <w:color w:val="000000" w:themeColor="text1"/>
                <w:sz w:val="24"/>
                <w:szCs w:val="24"/>
              </w:rPr>
            </w:pPr>
            <w:r>
              <w:rPr>
                <w:rFonts w:ascii="Times New Roman" w:hAnsi="Times New Roman"/>
                <w:b/>
                <w:color w:val="000000" w:themeColor="text1"/>
                <w:sz w:val="24"/>
                <w:szCs w:val="24"/>
              </w:rPr>
              <w:t>в т.ч. в форме практической подготовки</w:t>
            </w:r>
          </w:p>
        </w:tc>
        <w:tc>
          <w:tcPr>
            <w:tcW w:w="1315" w:type="pct"/>
            <w:noWrap/>
            <w:vAlign w:val="center"/>
          </w:tcPr>
          <w:p w14:paraId="694E8943" w14:textId="77777777" w:rsidR="007B3C4A" w:rsidRDefault="007B3C4A">
            <w:pPr>
              <w:suppressAutoHyphens/>
              <w:spacing w:after="0" w:line="240" w:lineRule="auto"/>
              <w:rPr>
                <w:rFonts w:ascii="Times New Roman" w:hAnsi="Times New Roman"/>
                <w:iCs/>
                <w:color w:val="000000" w:themeColor="text1"/>
                <w:sz w:val="24"/>
                <w:szCs w:val="24"/>
              </w:rPr>
            </w:pPr>
          </w:p>
        </w:tc>
      </w:tr>
      <w:tr w:rsidR="007B3C4A" w14:paraId="7DD50302" w14:textId="77777777">
        <w:trPr>
          <w:trHeight w:val="336"/>
        </w:trPr>
        <w:tc>
          <w:tcPr>
            <w:tcW w:w="5000" w:type="pct"/>
            <w:gridSpan w:val="2"/>
            <w:noWrap/>
            <w:vAlign w:val="center"/>
          </w:tcPr>
          <w:p w14:paraId="3A94E9AA" w14:textId="77777777" w:rsidR="007B3C4A" w:rsidRDefault="003B1D61">
            <w:pPr>
              <w:suppressAutoHyphens/>
              <w:spacing w:after="0" w:line="240" w:lineRule="auto"/>
              <w:rPr>
                <w:rFonts w:ascii="Times New Roman" w:hAnsi="Times New Roman"/>
                <w:iCs/>
                <w:color w:val="000000" w:themeColor="text1"/>
                <w:sz w:val="24"/>
                <w:szCs w:val="24"/>
              </w:rPr>
            </w:pPr>
            <w:r>
              <w:rPr>
                <w:rFonts w:ascii="Times New Roman" w:hAnsi="Times New Roman"/>
                <w:color w:val="000000" w:themeColor="text1"/>
                <w:sz w:val="24"/>
                <w:szCs w:val="24"/>
              </w:rPr>
              <w:t>в т. ч.:</w:t>
            </w:r>
          </w:p>
        </w:tc>
      </w:tr>
      <w:tr w:rsidR="007B3C4A" w14:paraId="0A1B0AB9" w14:textId="77777777">
        <w:trPr>
          <w:trHeight w:val="331"/>
        </w:trPr>
        <w:tc>
          <w:tcPr>
            <w:tcW w:w="3685" w:type="pct"/>
            <w:noWrap/>
            <w:vAlign w:val="center"/>
          </w:tcPr>
          <w:p w14:paraId="6FE16546" w14:textId="77777777" w:rsidR="007B3C4A" w:rsidRDefault="003B1D61">
            <w:pPr>
              <w:suppressAutoHyphens/>
              <w:spacing w:after="0" w:line="240" w:lineRule="auto"/>
              <w:rPr>
                <w:rFonts w:ascii="Times New Roman" w:hAnsi="Times New Roman"/>
                <w:color w:val="000000" w:themeColor="text1"/>
                <w:sz w:val="24"/>
                <w:szCs w:val="24"/>
              </w:rPr>
            </w:pPr>
            <w:r>
              <w:rPr>
                <w:rFonts w:ascii="Times New Roman" w:hAnsi="Times New Roman"/>
                <w:color w:val="000000" w:themeColor="text1"/>
                <w:sz w:val="24"/>
                <w:szCs w:val="24"/>
              </w:rPr>
              <w:t>теоретическое обучение</w:t>
            </w:r>
          </w:p>
        </w:tc>
        <w:tc>
          <w:tcPr>
            <w:tcW w:w="1315" w:type="pct"/>
            <w:noWrap/>
            <w:vAlign w:val="center"/>
          </w:tcPr>
          <w:p w14:paraId="34F730E1" w14:textId="77777777" w:rsidR="007B3C4A" w:rsidRDefault="003B1D61">
            <w:pPr>
              <w:suppressAutoHyphens/>
              <w:spacing w:after="0" w:line="240" w:lineRule="auto"/>
              <w:rPr>
                <w:rFonts w:ascii="Times New Roman" w:hAnsi="Times New Roman"/>
                <w:iCs/>
                <w:color w:val="000000" w:themeColor="text1"/>
                <w:sz w:val="24"/>
                <w:szCs w:val="24"/>
              </w:rPr>
            </w:pPr>
            <w:r>
              <w:rPr>
                <w:rFonts w:ascii="Times New Roman" w:hAnsi="Times New Roman"/>
                <w:iCs/>
                <w:color w:val="000000" w:themeColor="text1"/>
                <w:sz w:val="24"/>
                <w:szCs w:val="24"/>
              </w:rPr>
              <w:t>26</w:t>
            </w:r>
          </w:p>
        </w:tc>
      </w:tr>
      <w:tr w:rsidR="007B3C4A" w14:paraId="714A1C3A" w14:textId="77777777">
        <w:trPr>
          <w:trHeight w:val="490"/>
        </w:trPr>
        <w:tc>
          <w:tcPr>
            <w:tcW w:w="3685" w:type="pct"/>
            <w:noWrap/>
            <w:vAlign w:val="center"/>
          </w:tcPr>
          <w:p w14:paraId="4A770CA9" w14:textId="77777777" w:rsidR="007B3C4A" w:rsidRDefault="003B1D61">
            <w:pPr>
              <w:suppressAutoHyphens/>
              <w:spacing w:after="0" w:line="240" w:lineRule="auto"/>
              <w:rPr>
                <w:rFonts w:ascii="Times New Roman" w:hAnsi="Times New Roman"/>
                <w:color w:val="000000" w:themeColor="text1"/>
                <w:sz w:val="24"/>
                <w:szCs w:val="24"/>
              </w:rPr>
            </w:pPr>
            <w:r>
              <w:rPr>
                <w:rFonts w:ascii="Times New Roman" w:hAnsi="Times New Roman"/>
                <w:color w:val="000000" w:themeColor="text1"/>
                <w:sz w:val="24"/>
                <w:szCs w:val="24"/>
              </w:rPr>
              <w:t>лабораторные работы</w:t>
            </w:r>
          </w:p>
        </w:tc>
        <w:tc>
          <w:tcPr>
            <w:tcW w:w="1315" w:type="pct"/>
            <w:noWrap/>
            <w:vAlign w:val="center"/>
          </w:tcPr>
          <w:p w14:paraId="542D84BD" w14:textId="77777777" w:rsidR="007B3C4A" w:rsidRDefault="007B3C4A">
            <w:pPr>
              <w:suppressAutoHyphens/>
              <w:spacing w:after="0" w:line="240" w:lineRule="auto"/>
              <w:rPr>
                <w:rFonts w:ascii="Times New Roman" w:hAnsi="Times New Roman"/>
                <w:iCs/>
                <w:color w:val="000000" w:themeColor="text1"/>
                <w:sz w:val="24"/>
                <w:szCs w:val="24"/>
              </w:rPr>
            </w:pPr>
          </w:p>
        </w:tc>
      </w:tr>
      <w:tr w:rsidR="007B3C4A" w14:paraId="0388E26B" w14:textId="77777777">
        <w:trPr>
          <w:trHeight w:val="490"/>
        </w:trPr>
        <w:tc>
          <w:tcPr>
            <w:tcW w:w="3685" w:type="pct"/>
            <w:noWrap/>
            <w:vAlign w:val="center"/>
          </w:tcPr>
          <w:p w14:paraId="4329C78B" w14:textId="77777777" w:rsidR="007B3C4A" w:rsidRDefault="003B1D61">
            <w:pPr>
              <w:suppressAutoHyphens/>
              <w:spacing w:after="0" w:line="240" w:lineRule="auto"/>
              <w:rPr>
                <w:rFonts w:ascii="Times New Roman" w:hAnsi="Times New Roman"/>
                <w:color w:val="000000" w:themeColor="text1"/>
                <w:sz w:val="24"/>
                <w:szCs w:val="24"/>
              </w:rPr>
            </w:pPr>
            <w:r>
              <w:rPr>
                <w:rFonts w:ascii="Times New Roman" w:hAnsi="Times New Roman"/>
                <w:color w:val="000000" w:themeColor="text1"/>
                <w:sz w:val="24"/>
                <w:szCs w:val="24"/>
              </w:rPr>
              <w:t>практические занятия</w:t>
            </w:r>
          </w:p>
        </w:tc>
        <w:tc>
          <w:tcPr>
            <w:tcW w:w="1315" w:type="pct"/>
            <w:noWrap/>
            <w:vAlign w:val="center"/>
          </w:tcPr>
          <w:p w14:paraId="34D8FDAF" w14:textId="77777777" w:rsidR="007B3C4A" w:rsidRDefault="003B1D61">
            <w:pPr>
              <w:suppressAutoHyphens/>
              <w:spacing w:after="0" w:line="240" w:lineRule="auto"/>
              <w:rPr>
                <w:rFonts w:ascii="Times New Roman" w:hAnsi="Times New Roman"/>
                <w:iCs/>
                <w:color w:val="000000" w:themeColor="text1"/>
                <w:sz w:val="24"/>
                <w:szCs w:val="24"/>
              </w:rPr>
            </w:pPr>
            <w:r>
              <w:rPr>
                <w:rFonts w:ascii="Times New Roman" w:hAnsi="Times New Roman"/>
                <w:iCs/>
                <w:color w:val="000000" w:themeColor="text1"/>
                <w:sz w:val="24"/>
                <w:szCs w:val="24"/>
              </w:rPr>
              <w:t>22</w:t>
            </w:r>
          </w:p>
        </w:tc>
      </w:tr>
      <w:tr w:rsidR="007B3C4A" w14:paraId="77FA434F" w14:textId="77777777">
        <w:trPr>
          <w:trHeight w:val="490"/>
        </w:trPr>
        <w:tc>
          <w:tcPr>
            <w:tcW w:w="3685" w:type="pct"/>
            <w:noWrap/>
            <w:vAlign w:val="center"/>
          </w:tcPr>
          <w:p w14:paraId="3562CD0F" w14:textId="77777777" w:rsidR="007B3C4A" w:rsidRDefault="003B1D61">
            <w:pPr>
              <w:suppressAutoHyphens/>
              <w:spacing w:after="0" w:line="240" w:lineRule="auto"/>
              <w:rPr>
                <w:rFonts w:ascii="Times New Roman" w:hAnsi="Times New Roman"/>
                <w:color w:val="000000" w:themeColor="text1"/>
                <w:sz w:val="24"/>
                <w:szCs w:val="24"/>
              </w:rPr>
            </w:pPr>
            <w:r>
              <w:rPr>
                <w:rFonts w:ascii="Times New Roman" w:hAnsi="Times New Roman"/>
                <w:color w:val="000000" w:themeColor="text1"/>
                <w:sz w:val="24"/>
                <w:szCs w:val="24"/>
              </w:rPr>
              <w:t>курсовая работа (проект)</w:t>
            </w:r>
          </w:p>
        </w:tc>
        <w:tc>
          <w:tcPr>
            <w:tcW w:w="1315" w:type="pct"/>
            <w:noWrap/>
            <w:vAlign w:val="center"/>
          </w:tcPr>
          <w:p w14:paraId="2A61760B" w14:textId="77777777" w:rsidR="007B3C4A" w:rsidRDefault="007B3C4A">
            <w:pPr>
              <w:suppressAutoHyphens/>
              <w:spacing w:after="0" w:line="240" w:lineRule="auto"/>
              <w:rPr>
                <w:rFonts w:ascii="Times New Roman" w:hAnsi="Times New Roman"/>
                <w:iCs/>
                <w:color w:val="000000" w:themeColor="text1"/>
                <w:sz w:val="24"/>
                <w:szCs w:val="24"/>
              </w:rPr>
            </w:pPr>
          </w:p>
        </w:tc>
      </w:tr>
      <w:tr w:rsidR="007B3C4A" w14:paraId="173B5901" w14:textId="77777777">
        <w:trPr>
          <w:trHeight w:val="267"/>
        </w:trPr>
        <w:tc>
          <w:tcPr>
            <w:tcW w:w="3685" w:type="pct"/>
            <w:noWrap/>
            <w:vAlign w:val="center"/>
          </w:tcPr>
          <w:p w14:paraId="56F51A32" w14:textId="77777777" w:rsidR="007B3C4A" w:rsidRDefault="003B1D61">
            <w:pPr>
              <w:suppressAutoHyphens/>
              <w:spacing w:after="0" w:line="240" w:lineRule="auto"/>
              <w:rPr>
                <w:rFonts w:ascii="Times New Roman" w:hAnsi="Times New Roman"/>
                <w:i/>
                <w:color w:val="000000" w:themeColor="text1"/>
                <w:sz w:val="24"/>
                <w:szCs w:val="24"/>
              </w:rPr>
            </w:pPr>
            <w:r>
              <w:rPr>
                <w:rFonts w:ascii="Times New Roman" w:hAnsi="Times New Roman"/>
                <w:i/>
                <w:color w:val="000000" w:themeColor="text1"/>
                <w:sz w:val="24"/>
                <w:szCs w:val="24"/>
              </w:rPr>
              <w:t xml:space="preserve">Самостоятельная работа </w:t>
            </w:r>
          </w:p>
        </w:tc>
        <w:tc>
          <w:tcPr>
            <w:tcW w:w="1315" w:type="pct"/>
            <w:noWrap/>
            <w:vAlign w:val="center"/>
          </w:tcPr>
          <w:p w14:paraId="13FACA9B" w14:textId="77777777" w:rsidR="007B3C4A" w:rsidRDefault="003B1D61">
            <w:pPr>
              <w:suppressAutoHyphens/>
              <w:spacing w:after="0" w:line="240" w:lineRule="auto"/>
              <w:rPr>
                <w:rFonts w:ascii="Times New Roman" w:hAnsi="Times New Roman"/>
                <w:iCs/>
                <w:color w:val="000000" w:themeColor="text1"/>
                <w:sz w:val="24"/>
                <w:szCs w:val="24"/>
              </w:rPr>
            </w:pPr>
            <w:r>
              <w:rPr>
                <w:rFonts w:ascii="Times New Roman" w:hAnsi="Times New Roman"/>
                <w:iCs/>
                <w:color w:val="000000" w:themeColor="text1"/>
                <w:sz w:val="24"/>
                <w:szCs w:val="24"/>
              </w:rPr>
              <w:t>24</w:t>
            </w:r>
          </w:p>
        </w:tc>
      </w:tr>
      <w:tr w:rsidR="007B3C4A" w14:paraId="65005B77" w14:textId="77777777">
        <w:trPr>
          <w:trHeight w:val="331"/>
        </w:trPr>
        <w:tc>
          <w:tcPr>
            <w:tcW w:w="3685" w:type="pct"/>
            <w:noWrap/>
            <w:vAlign w:val="center"/>
          </w:tcPr>
          <w:p w14:paraId="5AD233C8" w14:textId="77777777" w:rsidR="007B3C4A" w:rsidRDefault="003B1D61">
            <w:pPr>
              <w:suppressAutoHyphens/>
              <w:spacing w:after="0" w:line="240" w:lineRule="auto"/>
              <w:rPr>
                <w:rFonts w:ascii="Times New Roman" w:hAnsi="Times New Roman"/>
                <w:i/>
                <w:color w:val="000000" w:themeColor="text1"/>
                <w:sz w:val="24"/>
                <w:szCs w:val="24"/>
              </w:rPr>
            </w:pPr>
            <w:r>
              <w:rPr>
                <w:rFonts w:ascii="Times New Roman" w:hAnsi="Times New Roman"/>
                <w:b/>
                <w:iCs/>
                <w:color w:val="000000" w:themeColor="text1"/>
                <w:sz w:val="24"/>
                <w:szCs w:val="24"/>
              </w:rPr>
              <w:t>Промежуточная аттестация в форме дифференцированного зачета</w:t>
            </w:r>
          </w:p>
        </w:tc>
        <w:tc>
          <w:tcPr>
            <w:tcW w:w="1315" w:type="pct"/>
            <w:noWrap/>
            <w:vAlign w:val="center"/>
          </w:tcPr>
          <w:p w14:paraId="4D19773E" w14:textId="77777777" w:rsidR="007B3C4A" w:rsidRDefault="007B3C4A">
            <w:pPr>
              <w:suppressAutoHyphens/>
              <w:spacing w:after="0" w:line="240" w:lineRule="auto"/>
              <w:rPr>
                <w:rFonts w:ascii="Times New Roman" w:hAnsi="Times New Roman"/>
                <w:iCs/>
                <w:color w:val="000000" w:themeColor="text1"/>
                <w:sz w:val="24"/>
                <w:szCs w:val="24"/>
              </w:rPr>
            </w:pPr>
          </w:p>
        </w:tc>
      </w:tr>
    </w:tbl>
    <w:p w14:paraId="59C1CB2E" w14:textId="77777777" w:rsidR="007B3C4A" w:rsidRDefault="007B3C4A">
      <w:pPr>
        <w:suppressAutoHyphens/>
        <w:spacing w:after="0" w:line="240" w:lineRule="auto"/>
        <w:rPr>
          <w:rFonts w:ascii="Times New Roman" w:hAnsi="Times New Roman"/>
          <w:b/>
          <w:i/>
          <w:color w:val="000000" w:themeColor="text1"/>
          <w:sz w:val="24"/>
          <w:szCs w:val="24"/>
        </w:rPr>
      </w:pPr>
    </w:p>
    <w:p w14:paraId="7A9C9393" w14:textId="77777777" w:rsidR="007B3C4A" w:rsidRDefault="007B3C4A">
      <w:pPr>
        <w:spacing w:after="0" w:line="240" w:lineRule="auto"/>
        <w:rPr>
          <w:rFonts w:ascii="Times New Roman" w:hAnsi="Times New Roman"/>
          <w:b/>
          <w:i/>
          <w:color w:val="000000" w:themeColor="text1"/>
          <w:sz w:val="24"/>
          <w:szCs w:val="24"/>
        </w:rPr>
        <w:sectPr w:rsidR="007B3C4A">
          <w:footerReference w:type="default" r:id="rId88"/>
          <w:pgSz w:w="11906" w:h="16838"/>
          <w:pgMar w:top="1134" w:right="850" w:bottom="284" w:left="1701" w:header="708" w:footer="708" w:gutter="0"/>
          <w:cols w:space="720"/>
          <w:docGrid w:linePitch="299"/>
        </w:sectPr>
      </w:pPr>
    </w:p>
    <w:p w14:paraId="63D675DF" w14:textId="77777777" w:rsidR="007B3C4A" w:rsidRDefault="003B1D61">
      <w:pPr>
        <w:spacing w:after="0" w:line="240" w:lineRule="auto"/>
        <w:ind w:firstLine="709"/>
        <w:rPr>
          <w:rFonts w:ascii="Times New Roman" w:hAnsi="Times New Roman"/>
          <w:b/>
          <w:bCs/>
          <w:color w:val="000000" w:themeColor="text1"/>
          <w:sz w:val="24"/>
          <w:szCs w:val="24"/>
        </w:rPr>
      </w:pPr>
      <w:r>
        <w:rPr>
          <w:rFonts w:ascii="Times New Roman" w:hAnsi="Times New Roman"/>
          <w:b/>
          <w:color w:val="000000" w:themeColor="text1"/>
          <w:sz w:val="24"/>
          <w:szCs w:val="24"/>
        </w:rPr>
        <w:lastRenderedPageBreak/>
        <w:t xml:space="preserve">2.2. Тематический план и содержание учебной дисциплины </w:t>
      </w:r>
    </w:p>
    <w:tbl>
      <w:tblPr>
        <w:tblW w:w="5014"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411"/>
        <w:gridCol w:w="5607"/>
        <w:gridCol w:w="1807"/>
        <w:gridCol w:w="1662"/>
        <w:gridCol w:w="955"/>
        <w:gridCol w:w="2530"/>
      </w:tblGrid>
      <w:tr w:rsidR="007B3C4A" w14:paraId="48199AA9" w14:textId="77777777">
        <w:trPr>
          <w:trHeight w:val="23"/>
        </w:trPr>
        <w:tc>
          <w:tcPr>
            <w:tcW w:w="805" w:type="pct"/>
            <w:noWrap/>
            <w:vAlign w:val="center"/>
          </w:tcPr>
          <w:p w14:paraId="3574D570" w14:textId="77777777" w:rsidR="007B3C4A" w:rsidRDefault="003B1D61">
            <w:pPr>
              <w:suppressAutoHyphens/>
              <w:spacing w:after="0" w:line="240" w:lineRule="auto"/>
              <w:jc w:val="center"/>
              <w:rPr>
                <w:rFonts w:ascii="Times New Roman" w:hAnsi="Times New Roman"/>
                <w:b/>
                <w:bCs/>
                <w:color w:val="000000" w:themeColor="text1"/>
                <w:sz w:val="24"/>
                <w:szCs w:val="24"/>
              </w:rPr>
            </w:pPr>
            <w:r>
              <w:rPr>
                <w:rFonts w:ascii="Times New Roman" w:hAnsi="Times New Roman"/>
                <w:b/>
                <w:bCs/>
                <w:color w:val="000000" w:themeColor="text1"/>
                <w:sz w:val="24"/>
                <w:szCs w:val="24"/>
              </w:rPr>
              <w:t>Наименование разделов и тем</w:t>
            </w:r>
          </w:p>
        </w:tc>
        <w:tc>
          <w:tcPr>
            <w:tcW w:w="1871" w:type="pct"/>
            <w:noWrap/>
            <w:vAlign w:val="center"/>
          </w:tcPr>
          <w:p w14:paraId="5E2CF2F7" w14:textId="77777777" w:rsidR="007B3C4A" w:rsidRDefault="003B1D61">
            <w:pPr>
              <w:suppressAutoHyphens/>
              <w:spacing w:after="0" w:line="240" w:lineRule="auto"/>
              <w:jc w:val="center"/>
              <w:rPr>
                <w:rFonts w:ascii="Times New Roman" w:hAnsi="Times New Roman"/>
                <w:b/>
                <w:bCs/>
                <w:color w:val="000000" w:themeColor="text1"/>
                <w:sz w:val="24"/>
                <w:szCs w:val="24"/>
              </w:rPr>
            </w:pPr>
            <w:r>
              <w:rPr>
                <w:rFonts w:ascii="Times New Roman" w:hAnsi="Times New Roman"/>
                <w:b/>
                <w:bCs/>
                <w:color w:val="000000" w:themeColor="text1"/>
                <w:sz w:val="24"/>
                <w:szCs w:val="24"/>
              </w:rPr>
              <w:t>Содержание учебного материала и формы организации деятельности обучающихся</w:t>
            </w:r>
          </w:p>
        </w:tc>
        <w:tc>
          <w:tcPr>
            <w:tcW w:w="603" w:type="pct"/>
            <w:noWrap/>
            <w:vAlign w:val="center"/>
          </w:tcPr>
          <w:p w14:paraId="7D71E04B" w14:textId="77777777" w:rsidR="007B3C4A" w:rsidRDefault="003B1D61">
            <w:pPr>
              <w:suppressAutoHyphens/>
              <w:spacing w:after="0" w:line="240" w:lineRule="auto"/>
              <w:jc w:val="center"/>
              <w:rPr>
                <w:rFonts w:ascii="Times New Roman" w:hAnsi="Times New Roman"/>
                <w:b/>
                <w:bCs/>
                <w:color w:val="000000" w:themeColor="text1"/>
                <w:sz w:val="24"/>
                <w:szCs w:val="24"/>
              </w:rPr>
            </w:pPr>
            <w:r>
              <w:rPr>
                <w:rFonts w:ascii="Times New Roman" w:hAnsi="Times New Roman"/>
                <w:b/>
                <w:bCs/>
                <w:color w:val="000000" w:themeColor="text1"/>
                <w:sz w:val="24"/>
                <w:szCs w:val="24"/>
              </w:rPr>
              <w:t xml:space="preserve">Объем, акад. ч / в том числе в форме практической подготовки, </w:t>
            </w:r>
            <w:proofErr w:type="spellStart"/>
            <w:r>
              <w:rPr>
                <w:rFonts w:ascii="Times New Roman" w:hAnsi="Times New Roman"/>
                <w:b/>
                <w:bCs/>
                <w:color w:val="000000" w:themeColor="text1"/>
                <w:sz w:val="24"/>
                <w:szCs w:val="24"/>
              </w:rPr>
              <w:t>акад</w:t>
            </w:r>
            <w:proofErr w:type="spellEnd"/>
            <w:r>
              <w:rPr>
                <w:rFonts w:ascii="Times New Roman" w:hAnsi="Times New Roman"/>
                <w:b/>
                <w:bCs/>
                <w:color w:val="000000" w:themeColor="text1"/>
                <w:sz w:val="24"/>
                <w:szCs w:val="24"/>
              </w:rPr>
              <w:t xml:space="preserve"> ч</w:t>
            </w:r>
          </w:p>
        </w:tc>
        <w:tc>
          <w:tcPr>
            <w:tcW w:w="555" w:type="pct"/>
            <w:noWrap/>
            <w:vAlign w:val="center"/>
          </w:tcPr>
          <w:p w14:paraId="14B69309" w14:textId="77777777" w:rsidR="007B3C4A" w:rsidRDefault="003B1D61">
            <w:pPr>
              <w:suppressAutoHyphens/>
              <w:spacing w:after="0" w:line="240" w:lineRule="auto"/>
              <w:jc w:val="center"/>
              <w:rPr>
                <w:rFonts w:ascii="Times New Roman" w:hAnsi="Times New Roman"/>
                <w:b/>
                <w:bCs/>
                <w:color w:val="000000" w:themeColor="text1"/>
                <w:sz w:val="24"/>
                <w:szCs w:val="24"/>
              </w:rPr>
            </w:pPr>
            <w:r>
              <w:rPr>
                <w:rFonts w:ascii="Times New Roman" w:hAnsi="Times New Roman"/>
                <w:b/>
                <w:bCs/>
                <w:color w:val="000000" w:themeColor="text1"/>
                <w:sz w:val="24"/>
                <w:szCs w:val="24"/>
              </w:rPr>
              <w:t>Коды компетенций и личностных результатов, формированию которых способствует элемент программы</w:t>
            </w:r>
          </w:p>
        </w:tc>
        <w:tc>
          <w:tcPr>
            <w:tcW w:w="319" w:type="pct"/>
            <w:noWrap/>
            <w:vAlign w:val="center"/>
          </w:tcPr>
          <w:p w14:paraId="3B33886D" w14:textId="77777777" w:rsidR="007B3C4A" w:rsidRDefault="003B1D61">
            <w:pPr>
              <w:suppressAutoHyphens/>
              <w:spacing w:after="0" w:line="240" w:lineRule="auto"/>
              <w:jc w:val="center"/>
              <w:rPr>
                <w:rFonts w:ascii="Times New Roman" w:hAnsi="Times New Roman"/>
                <w:b/>
                <w:bCs/>
                <w:color w:val="000000" w:themeColor="text1"/>
                <w:sz w:val="24"/>
                <w:szCs w:val="24"/>
              </w:rPr>
            </w:pPr>
            <w:r>
              <w:rPr>
                <w:rFonts w:ascii="Times New Roman" w:hAnsi="Times New Roman"/>
                <w:b/>
                <w:bCs/>
                <w:color w:val="000000" w:themeColor="text1"/>
                <w:sz w:val="24"/>
                <w:szCs w:val="24"/>
              </w:rPr>
              <w:t>Код ПК, ОК</w:t>
            </w:r>
          </w:p>
        </w:tc>
        <w:tc>
          <w:tcPr>
            <w:tcW w:w="845" w:type="pct"/>
            <w:noWrap/>
            <w:vAlign w:val="center"/>
          </w:tcPr>
          <w:p w14:paraId="4305945D" w14:textId="77777777" w:rsidR="007B3C4A" w:rsidRDefault="003B1D61">
            <w:pPr>
              <w:suppressAutoHyphens/>
              <w:spacing w:after="0" w:line="240" w:lineRule="auto"/>
              <w:jc w:val="center"/>
              <w:rPr>
                <w:rFonts w:ascii="Times New Roman" w:hAnsi="Times New Roman"/>
                <w:b/>
                <w:bCs/>
                <w:color w:val="000000" w:themeColor="text1"/>
                <w:sz w:val="24"/>
                <w:szCs w:val="24"/>
              </w:rPr>
            </w:pPr>
            <w:r>
              <w:rPr>
                <w:rFonts w:ascii="Times New Roman" w:hAnsi="Times New Roman"/>
                <w:b/>
                <w:bCs/>
                <w:color w:val="000000" w:themeColor="text1"/>
                <w:sz w:val="24"/>
                <w:szCs w:val="24"/>
              </w:rPr>
              <w:t>Код Н/У/З</w:t>
            </w:r>
          </w:p>
        </w:tc>
      </w:tr>
      <w:tr w:rsidR="007B3C4A" w14:paraId="1B64B43A" w14:textId="77777777">
        <w:trPr>
          <w:trHeight w:val="23"/>
        </w:trPr>
        <w:tc>
          <w:tcPr>
            <w:tcW w:w="805" w:type="pct"/>
            <w:noWrap/>
          </w:tcPr>
          <w:p w14:paraId="194F2E4C" w14:textId="77777777" w:rsidR="007B3C4A" w:rsidRDefault="003B1D61">
            <w:pPr>
              <w:spacing w:after="0" w:line="240" w:lineRule="auto"/>
              <w:jc w:val="center"/>
              <w:rPr>
                <w:rFonts w:ascii="Times New Roman" w:hAnsi="Times New Roman"/>
                <w:b/>
                <w:bCs/>
                <w:i/>
                <w:iCs/>
                <w:color w:val="000000" w:themeColor="text1"/>
                <w:sz w:val="24"/>
                <w:szCs w:val="24"/>
              </w:rPr>
            </w:pPr>
            <w:r>
              <w:rPr>
                <w:rFonts w:ascii="Times New Roman" w:hAnsi="Times New Roman"/>
                <w:b/>
                <w:bCs/>
                <w:i/>
                <w:iCs/>
                <w:color w:val="000000" w:themeColor="text1"/>
                <w:sz w:val="24"/>
                <w:szCs w:val="24"/>
              </w:rPr>
              <w:t>1</w:t>
            </w:r>
          </w:p>
        </w:tc>
        <w:tc>
          <w:tcPr>
            <w:tcW w:w="1871" w:type="pct"/>
            <w:noWrap/>
          </w:tcPr>
          <w:p w14:paraId="0DAFD87A" w14:textId="77777777" w:rsidR="007B3C4A" w:rsidRDefault="003B1D61">
            <w:pPr>
              <w:spacing w:after="0" w:line="240" w:lineRule="auto"/>
              <w:jc w:val="center"/>
              <w:rPr>
                <w:rFonts w:ascii="Times New Roman" w:hAnsi="Times New Roman"/>
                <w:b/>
                <w:bCs/>
                <w:i/>
                <w:iCs/>
                <w:color w:val="000000" w:themeColor="text1"/>
                <w:sz w:val="24"/>
                <w:szCs w:val="24"/>
              </w:rPr>
            </w:pPr>
            <w:r>
              <w:rPr>
                <w:rFonts w:ascii="Times New Roman" w:hAnsi="Times New Roman"/>
                <w:b/>
                <w:bCs/>
                <w:i/>
                <w:iCs/>
                <w:color w:val="000000" w:themeColor="text1"/>
                <w:sz w:val="24"/>
                <w:szCs w:val="24"/>
              </w:rPr>
              <w:t>2</w:t>
            </w:r>
          </w:p>
        </w:tc>
        <w:tc>
          <w:tcPr>
            <w:tcW w:w="603" w:type="pct"/>
            <w:noWrap/>
          </w:tcPr>
          <w:p w14:paraId="2E108302" w14:textId="77777777" w:rsidR="007B3C4A" w:rsidRDefault="003B1D61">
            <w:pPr>
              <w:spacing w:after="0" w:line="240" w:lineRule="auto"/>
              <w:jc w:val="center"/>
              <w:rPr>
                <w:rFonts w:ascii="Times New Roman" w:hAnsi="Times New Roman"/>
                <w:b/>
                <w:bCs/>
                <w:i/>
                <w:iCs/>
                <w:color w:val="000000" w:themeColor="text1"/>
                <w:sz w:val="24"/>
                <w:szCs w:val="24"/>
              </w:rPr>
            </w:pPr>
            <w:r>
              <w:rPr>
                <w:rFonts w:ascii="Times New Roman" w:hAnsi="Times New Roman"/>
                <w:b/>
                <w:bCs/>
                <w:i/>
                <w:iCs/>
                <w:color w:val="000000" w:themeColor="text1"/>
                <w:sz w:val="24"/>
                <w:szCs w:val="24"/>
              </w:rPr>
              <w:t>3</w:t>
            </w:r>
          </w:p>
        </w:tc>
        <w:tc>
          <w:tcPr>
            <w:tcW w:w="555" w:type="pct"/>
            <w:noWrap/>
            <w:vAlign w:val="center"/>
          </w:tcPr>
          <w:p w14:paraId="4A7EB087" w14:textId="77777777" w:rsidR="007B3C4A" w:rsidRDefault="003B1D61">
            <w:pPr>
              <w:spacing w:after="0" w:line="240" w:lineRule="auto"/>
              <w:jc w:val="center"/>
              <w:rPr>
                <w:rFonts w:ascii="Times New Roman" w:hAnsi="Times New Roman"/>
                <w:b/>
                <w:bCs/>
                <w:i/>
                <w:iCs/>
                <w:color w:val="000000" w:themeColor="text1"/>
                <w:sz w:val="24"/>
                <w:szCs w:val="24"/>
              </w:rPr>
            </w:pPr>
            <w:r>
              <w:rPr>
                <w:rFonts w:ascii="Times New Roman" w:hAnsi="Times New Roman"/>
                <w:b/>
                <w:bCs/>
                <w:i/>
                <w:iCs/>
                <w:color w:val="000000" w:themeColor="text1"/>
                <w:sz w:val="24"/>
                <w:szCs w:val="24"/>
              </w:rPr>
              <w:t>4</w:t>
            </w:r>
          </w:p>
        </w:tc>
        <w:tc>
          <w:tcPr>
            <w:tcW w:w="319" w:type="pct"/>
            <w:noWrap/>
            <w:vAlign w:val="center"/>
          </w:tcPr>
          <w:p w14:paraId="79470BD9" w14:textId="77777777" w:rsidR="007B3C4A" w:rsidRDefault="007B3C4A">
            <w:pPr>
              <w:spacing w:after="0" w:line="240" w:lineRule="auto"/>
              <w:jc w:val="center"/>
              <w:rPr>
                <w:rFonts w:ascii="Times New Roman" w:hAnsi="Times New Roman"/>
                <w:b/>
                <w:bCs/>
                <w:i/>
                <w:iCs/>
                <w:color w:val="000000" w:themeColor="text1"/>
                <w:sz w:val="24"/>
                <w:szCs w:val="24"/>
              </w:rPr>
            </w:pPr>
          </w:p>
        </w:tc>
        <w:tc>
          <w:tcPr>
            <w:tcW w:w="845" w:type="pct"/>
            <w:noWrap/>
            <w:vAlign w:val="center"/>
          </w:tcPr>
          <w:p w14:paraId="359E77BF" w14:textId="77777777" w:rsidR="007B3C4A" w:rsidRDefault="007B3C4A">
            <w:pPr>
              <w:spacing w:after="0" w:line="240" w:lineRule="auto"/>
              <w:jc w:val="center"/>
              <w:rPr>
                <w:rFonts w:ascii="Times New Roman" w:hAnsi="Times New Roman"/>
                <w:b/>
                <w:bCs/>
                <w:i/>
                <w:iCs/>
                <w:color w:val="000000" w:themeColor="text1"/>
                <w:sz w:val="24"/>
                <w:szCs w:val="24"/>
              </w:rPr>
            </w:pPr>
          </w:p>
        </w:tc>
      </w:tr>
      <w:tr w:rsidR="007B3C4A" w14:paraId="6D4F0B2E" w14:textId="77777777">
        <w:trPr>
          <w:trHeight w:val="23"/>
        </w:trPr>
        <w:tc>
          <w:tcPr>
            <w:tcW w:w="2676" w:type="pct"/>
            <w:gridSpan w:val="2"/>
            <w:noWrap/>
          </w:tcPr>
          <w:p w14:paraId="0162E6BF" w14:textId="77777777" w:rsidR="007B3C4A" w:rsidRDefault="003B1D61">
            <w:pPr>
              <w:pStyle w:val="TableParagraph"/>
              <w:ind w:left="0" w:rightChars="-22" w:right="-48"/>
              <w:rPr>
                <w:color w:val="000000" w:themeColor="text1"/>
                <w:sz w:val="24"/>
                <w:szCs w:val="24"/>
              </w:rPr>
            </w:pPr>
            <w:r>
              <w:rPr>
                <w:b/>
                <w:color w:val="000000" w:themeColor="text1"/>
                <w:sz w:val="24"/>
                <w:szCs w:val="24"/>
              </w:rPr>
              <w:t>Раздел1.Введениевучебнуюдисциплину</w:t>
            </w:r>
          </w:p>
        </w:tc>
        <w:tc>
          <w:tcPr>
            <w:tcW w:w="603" w:type="pct"/>
            <w:noWrap/>
            <w:vAlign w:val="center"/>
          </w:tcPr>
          <w:p w14:paraId="4A3AE06A" w14:textId="77777777" w:rsidR="007B3C4A" w:rsidRDefault="007B3C4A">
            <w:pPr>
              <w:suppressAutoHyphens/>
              <w:spacing w:after="0" w:line="240" w:lineRule="auto"/>
              <w:jc w:val="center"/>
              <w:rPr>
                <w:rFonts w:ascii="Times New Roman" w:hAnsi="Times New Roman"/>
                <w:i/>
                <w:iCs/>
                <w:color w:val="000000" w:themeColor="text1"/>
                <w:sz w:val="24"/>
                <w:szCs w:val="24"/>
              </w:rPr>
            </w:pPr>
          </w:p>
        </w:tc>
        <w:tc>
          <w:tcPr>
            <w:tcW w:w="555" w:type="pct"/>
            <w:noWrap/>
            <w:vAlign w:val="center"/>
          </w:tcPr>
          <w:p w14:paraId="4FC010BC" w14:textId="77777777" w:rsidR="007B3C4A" w:rsidRDefault="007B3C4A">
            <w:pPr>
              <w:spacing w:after="0" w:line="240" w:lineRule="auto"/>
              <w:jc w:val="center"/>
              <w:rPr>
                <w:rFonts w:ascii="Times New Roman" w:hAnsi="Times New Roman"/>
                <w:color w:val="000000" w:themeColor="text1"/>
                <w:sz w:val="24"/>
                <w:szCs w:val="24"/>
                <w:lang w:eastAsia="en-US"/>
              </w:rPr>
            </w:pPr>
          </w:p>
        </w:tc>
        <w:tc>
          <w:tcPr>
            <w:tcW w:w="319" w:type="pct"/>
            <w:noWrap/>
            <w:vAlign w:val="center"/>
          </w:tcPr>
          <w:p w14:paraId="164ED384" w14:textId="77777777" w:rsidR="007B3C4A" w:rsidRDefault="007B3C4A">
            <w:pPr>
              <w:spacing w:after="0" w:line="240" w:lineRule="auto"/>
              <w:jc w:val="center"/>
              <w:rPr>
                <w:rFonts w:ascii="Times New Roman" w:hAnsi="Times New Roman"/>
                <w:color w:val="000000" w:themeColor="text1"/>
                <w:sz w:val="24"/>
                <w:szCs w:val="24"/>
              </w:rPr>
            </w:pPr>
          </w:p>
        </w:tc>
        <w:tc>
          <w:tcPr>
            <w:tcW w:w="845" w:type="pct"/>
            <w:noWrap/>
            <w:vAlign w:val="center"/>
          </w:tcPr>
          <w:p w14:paraId="691532E9" w14:textId="77777777" w:rsidR="007B3C4A" w:rsidRDefault="007B3C4A">
            <w:pPr>
              <w:suppressAutoHyphens/>
              <w:spacing w:after="0" w:line="240" w:lineRule="auto"/>
              <w:jc w:val="center"/>
              <w:rPr>
                <w:rFonts w:ascii="Times New Roman" w:hAnsi="Times New Roman"/>
                <w:bCs/>
                <w:iCs/>
                <w:color w:val="000000" w:themeColor="text1"/>
                <w:sz w:val="24"/>
                <w:szCs w:val="24"/>
              </w:rPr>
            </w:pPr>
          </w:p>
        </w:tc>
      </w:tr>
      <w:tr w:rsidR="007B3C4A" w14:paraId="431C0DCE" w14:textId="77777777">
        <w:trPr>
          <w:trHeight w:val="23"/>
        </w:trPr>
        <w:tc>
          <w:tcPr>
            <w:tcW w:w="805" w:type="pct"/>
            <w:noWrap/>
          </w:tcPr>
          <w:p w14:paraId="0C6CCB31" w14:textId="77777777" w:rsidR="007B3C4A" w:rsidRDefault="003B1D61">
            <w:pPr>
              <w:spacing w:after="0" w:line="240" w:lineRule="auto"/>
              <w:rPr>
                <w:rFonts w:ascii="Times New Roman" w:hAnsi="Times New Roman"/>
                <w:b/>
                <w:bCs/>
                <w:color w:val="000000" w:themeColor="text1"/>
                <w:sz w:val="24"/>
                <w:szCs w:val="24"/>
              </w:rPr>
            </w:pPr>
            <w:r>
              <w:rPr>
                <w:rFonts w:ascii="Times New Roman" w:hAnsi="Times New Roman"/>
                <w:b/>
                <w:color w:val="000000" w:themeColor="text1"/>
                <w:sz w:val="24"/>
                <w:szCs w:val="24"/>
              </w:rPr>
              <w:t>Введение</w:t>
            </w:r>
          </w:p>
        </w:tc>
        <w:tc>
          <w:tcPr>
            <w:tcW w:w="1871" w:type="pct"/>
            <w:noWrap/>
          </w:tcPr>
          <w:p w14:paraId="44BBC46F" w14:textId="77777777" w:rsidR="007B3C4A" w:rsidRDefault="003B1D61">
            <w:pPr>
              <w:pStyle w:val="TableParagraph"/>
              <w:ind w:left="0" w:rightChars="-22" w:right="-48"/>
              <w:rPr>
                <w:color w:val="000000" w:themeColor="text1"/>
                <w:sz w:val="24"/>
                <w:szCs w:val="24"/>
              </w:rPr>
            </w:pPr>
            <w:r>
              <w:rPr>
                <w:color w:val="000000" w:themeColor="text1"/>
                <w:spacing w:val="-1"/>
                <w:sz w:val="24"/>
                <w:szCs w:val="24"/>
              </w:rPr>
              <w:t xml:space="preserve">Назначение учебной дисциплины </w:t>
            </w:r>
            <w:r>
              <w:rPr>
                <w:color w:val="000000" w:themeColor="text1"/>
                <w:sz w:val="24"/>
                <w:szCs w:val="24"/>
              </w:rPr>
              <w:t xml:space="preserve">«Психология общения». Основные понятия. Требования к </w:t>
            </w:r>
            <w:proofErr w:type="spellStart"/>
            <w:r>
              <w:rPr>
                <w:color w:val="000000" w:themeColor="text1"/>
                <w:sz w:val="24"/>
                <w:szCs w:val="24"/>
              </w:rPr>
              <w:t>изучаемойдисциплине.Рольобщения</w:t>
            </w:r>
            <w:proofErr w:type="spellEnd"/>
            <w:r>
              <w:rPr>
                <w:color w:val="000000" w:themeColor="text1"/>
                <w:sz w:val="24"/>
                <w:szCs w:val="24"/>
              </w:rPr>
              <w:t xml:space="preserve"> </w:t>
            </w:r>
            <w:proofErr w:type="spellStart"/>
            <w:r>
              <w:rPr>
                <w:color w:val="000000" w:themeColor="text1"/>
                <w:sz w:val="24"/>
                <w:szCs w:val="24"/>
              </w:rPr>
              <w:t>впрофессиональнойдеятельностичеловека</w:t>
            </w:r>
            <w:proofErr w:type="spellEnd"/>
          </w:p>
        </w:tc>
        <w:tc>
          <w:tcPr>
            <w:tcW w:w="603" w:type="pct"/>
            <w:noWrap/>
            <w:vAlign w:val="center"/>
          </w:tcPr>
          <w:p w14:paraId="726BA18D" w14:textId="77777777" w:rsidR="007B3C4A" w:rsidRDefault="003B1D61">
            <w:pPr>
              <w:suppressAutoHyphens/>
              <w:spacing w:after="0" w:line="240" w:lineRule="auto"/>
              <w:jc w:val="center"/>
              <w:rPr>
                <w:rFonts w:ascii="Times New Roman" w:hAnsi="Times New Roman"/>
                <w:i/>
                <w:iCs/>
                <w:color w:val="000000" w:themeColor="text1"/>
                <w:sz w:val="24"/>
                <w:szCs w:val="24"/>
              </w:rPr>
            </w:pPr>
            <w:r>
              <w:rPr>
                <w:rFonts w:ascii="Times New Roman" w:hAnsi="Times New Roman"/>
                <w:i/>
                <w:iCs/>
                <w:color w:val="000000" w:themeColor="text1"/>
                <w:sz w:val="24"/>
                <w:szCs w:val="24"/>
              </w:rPr>
              <w:t>1</w:t>
            </w:r>
          </w:p>
        </w:tc>
        <w:tc>
          <w:tcPr>
            <w:tcW w:w="555" w:type="pct"/>
            <w:noWrap/>
            <w:vAlign w:val="center"/>
          </w:tcPr>
          <w:p w14:paraId="26218626" w14:textId="77777777" w:rsidR="007B3C4A" w:rsidRDefault="003B1D61">
            <w:pPr>
              <w:spacing w:after="0" w:line="240" w:lineRule="auto"/>
              <w:jc w:val="center"/>
              <w:rPr>
                <w:rFonts w:ascii="Times New Roman" w:hAnsi="Times New Roman"/>
                <w:b/>
                <w:i/>
                <w:color w:val="000000" w:themeColor="text1"/>
                <w:sz w:val="24"/>
                <w:szCs w:val="24"/>
              </w:rPr>
            </w:pPr>
            <w:r>
              <w:rPr>
                <w:rFonts w:ascii="Times New Roman" w:hAnsi="Times New Roman"/>
                <w:color w:val="000000" w:themeColor="text1"/>
                <w:sz w:val="24"/>
                <w:szCs w:val="24"/>
                <w:lang w:eastAsia="en-US"/>
              </w:rPr>
              <w:t>ЛР 05, ЛР 06, ЛР 08,ЛР 13</w:t>
            </w:r>
          </w:p>
        </w:tc>
        <w:tc>
          <w:tcPr>
            <w:tcW w:w="319" w:type="pct"/>
            <w:noWrap/>
            <w:vAlign w:val="center"/>
          </w:tcPr>
          <w:p w14:paraId="6F24373E" w14:textId="77777777" w:rsidR="007B3C4A" w:rsidRDefault="003B1D61">
            <w:pPr>
              <w:spacing w:after="0" w:line="240" w:lineRule="auto"/>
              <w:jc w:val="center"/>
              <w:rPr>
                <w:rFonts w:ascii="Times New Roman" w:hAnsi="Times New Roman"/>
                <w:color w:val="000000" w:themeColor="text1"/>
                <w:sz w:val="24"/>
                <w:szCs w:val="24"/>
              </w:rPr>
            </w:pPr>
            <w:r>
              <w:rPr>
                <w:rFonts w:ascii="Times New Roman" w:hAnsi="Times New Roman"/>
                <w:color w:val="000000" w:themeColor="text1"/>
                <w:sz w:val="24"/>
                <w:szCs w:val="24"/>
              </w:rPr>
              <w:t>ОК 03</w:t>
            </w:r>
          </w:p>
          <w:p w14:paraId="5B6844C0" w14:textId="77777777" w:rsidR="007B3C4A" w:rsidRDefault="003B1D61">
            <w:pPr>
              <w:spacing w:after="0" w:line="240" w:lineRule="auto"/>
              <w:jc w:val="center"/>
              <w:rPr>
                <w:rFonts w:ascii="Times New Roman" w:hAnsi="Times New Roman"/>
                <w:color w:val="000000" w:themeColor="text1"/>
                <w:sz w:val="24"/>
                <w:szCs w:val="24"/>
              </w:rPr>
            </w:pPr>
            <w:r>
              <w:rPr>
                <w:rFonts w:ascii="Times New Roman" w:hAnsi="Times New Roman"/>
                <w:color w:val="000000" w:themeColor="text1"/>
                <w:sz w:val="24"/>
                <w:szCs w:val="24"/>
              </w:rPr>
              <w:t>ОК 04</w:t>
            </w:r>
          </w:p>
          <w:p w14:paraId="4A226413" w14:textId="77777777" w:rsidR="007B3C4A" w:rsidRDefault="003B1D61">
            <w:pPr>
              <w:spacing w:after="0" w:line="240" w:lineRule="auto"/>
              <w:jc w:val="center"/>
              <w:rPr>
                <w:rFonts w:ascii="Times New Roman" w:hAnsi="Times New Roman"/>
                <w:b/>
                <w:i/>
                <w:color w:val="000000" w:themeColor="text1"/>
                <w:sz w:val="24"/>
                <w:szCs w:val="24"/>
              </w:rPr>
            </w:pPr>
            <w:r>
              <w:rPr>
                <w:rFonts w:ascii="Times New Roman" w:hAnsi="Times New Roman"/>
                <w:color w:val="000000" w:themeColor="text1"/>
                <w:sz w:val="24"/>
                <w:szCs w:val="24"/>
              </w:rPr>
              <w:t>ОК 05</w:t>
            </w:r>
          </w:p>
        </w:tc>
        <w:tc>
          <w:tcPr>
            <w:tcW w:w="845" w:type="pct"/>
            <w:vMerge w:val="restart"/>
            <w:noWrap/>
            <w:vAlign w:val="center"/>
          </w:tcPr>
          <w:p w14:paraId="2465FD14" w14:textId="77777777" w:rsidR="007B3C4A" w:rsidRDefault="003B1D61">
            <w:pPr>
              <w:suppressAutoHyphens/>
              <w:spacing w:after="0" w:line="240" w:lineRule="auto"/>
              <w:jc w:val="center"/>
              <w:rPr>
                <w:rFonts w:ascii="Times New Roman" w:hAnsi="Times New Roman"/>
                <w:bCs/>
                <w:iCs/>
                <w:color w:val="000000" w:themeColor="text1"/>
                <w:sz w:val="24"/>
                <w:szCs w:val="24"/>
              </w:rPr>
            </w:pP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03.01</w:t>
            </w:r>
            <w:r w:rsidRPr="00EE2D5A">
              <w:rPr>
                <w:rFonts w:ascii="Times New Roman" w:hAnsi="Times New Roman"/>
                <w:bCs/>
                <w:iCs/>
                <w:color w:val="000000" w:themeColor="text1"/>
                <w:sz w:val="24"/>
                <w:szCs w:val="24"/>
              </w:rPr>
              <w:t xml:space="preserve">,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03.02</w:t>
            </w:r>
          </w:p>
          <w:p w14:paraId="77AAA960" w14:textId="77777777" w:rsidR="007B3C4A" w:rsidRDefault="003B1D61">
            <w:pPr>
              <w:suppressAutoHyphens/>
              <w:spacing w:after="0" w:line="240" w:lineRule="auto"/>
              <w:jc w:val="center"/>
              <w:rPr>
                <w:rFonts w:ascii="Times New Roman" w:hAnsi="Times New Roman"/>
                <w:bCs/>
                <w:iCs/>
                <w:color w:val="000000" w:themeColor="text1"/>
                <w:sz w:val="24"/>
                <w:szCs w:val="24"/>
              </w:rPr>
            </w:pP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03.03</w:t>
            </w:r>
            <w:r w:rsidRPr="00EE2D5A">
              <w:rPr>
                <w:rFonts w:ascii="Times New Roman" w:hAnsi="Times New Roman"/>
                <w:bCs/>
                <w:iCs/>
                <w:color w:val="000000" w:themeColor="text1"/>
                <w:sz w:val="24"/>
                <w:szCs w:val="24"/>
              </w:rPr>
              <w:t xml:space="preserve">,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03.04</w:t>
            </w:r>
          </w:p>
          <w:p w14:paraId="6930C228" w14:textId="77777777" w:rsidR="007B3C4A" w:rsidRDefault="003B1D61">
            <w:pPr>
              <w:suppressAutoHyphens/>
              <w:spacing w:after="0" w:line="240" w:lineRule="auto"/>
              <w:jc w:val="center"/>
              <w:rPr>
                <w:rFonts w:ascii="Times New Roman" w:hAnsi="Times New Roman"/>
                <w:bCs/>
                <w:iCs/>
                <w:color w:val="000000" w:themeColor="text1"/>
                <w:sz w:val="24"/>
                <w:szCs w:val="24"/>
              </w:rPr>
            </w:pP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03.05</w:t>
            </w:r>
            <w:r w:rsidRPr="00EE2D5A">
              <w:rPr>
                <w:rFonts w:ascii="Times New Roman" w:hAnsi="Times New Roman"/>
                <w:bCs/>
                <w:iCs/>
                <w:color w:val="000000" w:themeColor="text1"/>
                <w:sz w:val="24"/>
                <w:szCs w:val="24"/>
              </w:rPr>
              <w:t xml:space="preserve">,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03.06</w:t>
            </w:r>
          </w:p>
          <w:p w14:paraId="0E956328" w14:textId="77777777" w:rsidR="007B3C4A" w:rsidRDefault="003B1D61">
            <w:pPr>
              <w:suppressAutoHyphens/>
              <w:spacing w:after="0" w:line="240" w:lineRule="auto"/>
              <w:jc w:val="center"/>
              <w:rPr>
                <w:rFonts w:ascii="Times New Roman" w:hAnsi="Times New Roman"/>
                <w:bCs/>
                <w:iCs/>
                <w:color w:val="000000" w:themeColor="text1"/>
                <w:sz w:val="24"/>
                <w:szCs w:val="24"/>
              </w:rPr>
            </w:pP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03.07</w:t>
            </w:r>
            <w:r w:rsidRPr="00EE2D5A">
              <w:rPr>
                <w:rFonts w:ascii="Times New Roman" w:hAnsi="Times New Roman"/>
                <w:bCs/>
                <w:iCs/>
                <w:color w:val="000000" w:themeColor="text1"/>
                <w:sz w:val="24"/>
                <w:szCs w:val="24"/>
              </w:rPr>
              <w:t xml:space="preserve">,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03.08</w:t>
            </w:r>
          </w:p>
          <w:p w14:paraId="1409BB38" w14:textId="77777777" w:rsidR="007B3C4A" w:rsidRDefault="003B1D61">
            <w:pPr>
              <w:suppressAutoHyphens/>
              <w:spacing w:after="0" w:line="240" w:lineRule="auto"/>
              <w:jc w:val="center"/>
              <w:rPr>
                <w:rFonts w:ascii="Times New Roman" w:hAnsi="Times New Roman"/>
                <w:bCs/>
                <w:iCs/>
                <w:color w:val="000000" w:themeColor="text1"/>
                <w:sz w:val="24"/>
                <w:szCs w:val="24"/>
              </w:rPr>
            </w:pP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03.09</w:t>
            </w:r>
            <w:r w:rsidRPr="00EE2D5A">
              <w:rPr>
                <w:rFonts w:ascii="Times New Roman" w:hAnsi="Times New Roman"/>
                <w:bCs/>
                <w:iCs/>
                <w:color w:val="000000" w:themeColor="text1"/>
                <w:sz w:val="24"/>
                <w:szCs w:val="24"/>
              </w:rPr>
              <w:t xml:space="preserve">,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03.01</w:t>
            </w:r>
          </w:p>
          <w:p w14:paraId="546003F9" w14:textId="77777777" w:rsidR="007B3C4A" w:rsidRDefault="003B1D61">
            <w:pPr>
              <w:suppressAutoHyphens/>
              <w:spacing w:after="0" w:line="240" w:lineRule="auto"/>
              <w:jc w:val="center"/>
              <w:rPr>
                <w:rFonts w:ascii="Times New Roman" w:hAnsi="Times New Roman"/>
                <w:bCs/>
                <w:iCs/>
                <w:color w:val="000000" w:themeColor="text1"/>
                <w:sz w:val="24"/>
                <w:szCs w:val="24"/>
              </w:rPr>
            </w:pP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03.02</w:t>
            </w:r>
            <w:r w:rsidRPr="00EE2D5A">
              <w:rPr>
                <w:rFonts w:ascii="Times New Roman" w:hAnsi="Times New Roman"/>
                <w:bCs/>
                <w:iCs/>
                <w:color w:val="000000" w:themeColor="text1"/>
                <w:sz w:val="24"/>
                <w:szCs w:val="24"/>
              </w:rPr>
              <w:t xml:space="preserve">,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03.03</w:t>
            </w:r>
          </w:p>
          <w:p w14:paraId="02853CE1" w14:textId="77777777" w:rsidR="007B3C4A" w:rsidRDefault="003B1D61">
            <w:pPr>
              <w:suppressAutoHyphens/>
              <w:spacing w:after="0" w:line="240" w:lineRule="auto"/>
              <w:jc w:val="center"/>
              <w:rPr>
                <w:rFonts w:ascii="Times New Roman" w:hAnsi="Times New Roman"/>
                <w:bCs/>
                <w:iCs/>
                <w:color w:val="000000" w:themeColor="text1"/>
                <w:sz w:val="24"/>
                <w:szCs w:val="24"/>
              </w:rPr>
            </w:pP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03.04</w:t>
            </w:r>
            <w:r w:rsidRPr="00EE2D5A">
              <w:rPr>
                <w:rFonts w:ascii="Times New Roman" w:hAnsi="Times New Roman"/>
                <w:bCs/>
                <w:iCs/>
                <w:color w:val="000000" w:themeColor="text1"/>
                <w:sz w:val="24"/>
                <w:szCs w:val="24"/>
              </w:rPr>
              <w:t xml:space="preserve">,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03.05</w:t>
            </w:r>
          </w:p>
          <w:p w14:paraId="4C7D39E9" w14:textId="77777777" w:rsidR="007B3C4A" w:rsidRDefault="003B1D61">
            <w:pPr>
              <w:suppressAutoHyphens/>
              <w:spacing w:after="0" w:line="240" w:lineRule="auto"/>
              <w:jc w:val="center"/>
              <w:rPr>
                <w:rFonts w:ascii="Times New Roman" w:hAnsi="Times New Roman"/>
                <w:bCs/>
                <w:iCs/>
                <w:color w:val="000000" w:themeColor="text1"/>
                <w:sz w:val="24"/>
                <w:szCs w:val="24"/>
              </w:rPr>
            </w:pP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03.06</w:t>
            </w:r>
            <w:r w:rsidRPr="00EE2D5A">
              <w:rPr>
                <w:rFonts w:ascii="Times New Roman" w:hAnsi="Times New Roman"/>
                <w:bCs/>
                <w:iCs/>
                <w:color w:val="000000" w:themeColor="text1"/>
                <w:sz w:val="24"/>
                <w:szCs w:val="24"/>
              </w:rPr>
              <w:t xml:space="preserve">,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03.07</w:t>
            </w:r>
          </w:p>
          <w:p w14:paraId="7B2385FF" w14:textId="77777777" w:rsidR="007B3C4A" w:rsidRDefault="003B1D61">
            <w:pPr>
              <w:suppressAutoHyphens/>
              <w:spacing w:after="0" w:line="240" w:lineRule="auto"/>
              <w:jc w:val="center"/>
              <w:rPr>
                <w:rFonts w:ascii="Times New Roman" w:hAnsi="Times New Roman"/>
                <w:bCs/>
                <w:iCs/>
                <w:color w:val="000000" w:themeColor="text1"/>
                <w:sz w:val="24"/>
                <w:szCs w:val="24"/>
              </w:rPr>
            </w:pP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04.01</w:t>
            </w:r>
            <w:r w:rsidRPr="00EE2D5A">
              <w:rPr>
                <w:rFonts w:ascii="Times New Roman" w:hAnsi="Times New Roman"/>
                <w:bCs/>
                <w:iCs/>
                <w:color w:val="000000" w:themeColor="text1"/>
                <w:sz w:val="24"/>
                <w:szCs w:val="24"/>
              </w:rPr>
              <w:t xml:space="preserve">,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04.02</w:t>
            </w:r>
          </w:p>
          <w:p w14:paraId="1CD87D20" w14:textId="77777777" w:rsidR="007B3C4A" w:rsidRDefault="003B1D61">
            <w:pPr>
              <w:suppressAutoHyphens/>
              <w:spacing w:after="0" w:line="240" w:lineRule="auto"/>
              <w:jc w:val="center"/>
              <w:rPr>
                <w:rFonts w:ascii="Times New Roman" w:hAnsi="Times New Roman"/>
                <w:bCs/>
                <w:iCs/>
                <w:color w:val="000000" w:themeColor="text1"/>
                <w:sz w:val="24"/>
                <w:szCs w:val="24"/>
              </w:rPr>
            </w:pP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04.01</w:t>
            </w:r>
            <w:r w:rsidRPr="00EE2D5A">
              <w:rPr>
                <w:rFonts w:ascii="Times New Roman" w:hAnsi="Times New Roman"/>
                <w:bCs/>
                <w:iCs/>
                <w:color w:val="000000" w:themeColor="text1"/>
                <w:sz w:val="24"/>
                <w:szCs w:val="24"/>
              </w:rPr>
              <w:t xml:space="preserve">,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04.02</w:t>
            </w:r>
          </w:p>
          <w:p w14:paraId="38450746" w14:textId="77777777" w:rsidR="007B3C4A" w:rsidRDefault="003B1D61">
            <w:pPr>
              <w:suppressAutoHyphens/>
              <w:spacing w:after="0" w:line="240" w:lineRule="auto"/>
              <w:jc w:val="center"/>
              <w:rPr>
                <w:rFonts w:ascii="Times New Roman" w:hAnsi="Times New Roman"/>
                <w:bCs/>
                <w:iCs/>
                <w:color w:val="000000" w:themeColor="text1"/>
                <w:sz w:val="24"/>
                <w:szCs w:val="24"/>
              </w:rPr>
            </w:pP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05.01</w:t>
            </w:r>
            <w:r w:rsidRPr="00EE2D5A">
              <w:rPr>
                <w:rFonts w:ascii="Times New Roman" w:hAnsi="Times New Roman"/>
                <w:bCs/>
                <w:iCs/>
                <w:color w:val="000000" w:themeColor="text1"/>
                <w:sz w:val="24"/>
                <w:szCs w:val="24"/>
              </w:rPr>
              <w:t xml:space="preserve">,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05.01</w:t>
            </w:r>
          </w:p>
          <w:p w14:paraId="4B34C951" w14:textId="77777777" w:rsidR="007B3C4A" w:rsidRDefault="003B1D61">
            <w:pPr>
              <w:suppressAutoHyphens/>
              <w:spacing w:after="0" w:line="240" w:lineRule="auto"/>
              <w:jc w:val="center"/>
              <w:rPr>
                <w:rFonts w:ascii="Times New Roman" w:hAnsi="Times New Roman"/>
                <w:bCs/>
                <w:iCs/>
                <w:color w:val="000000" w:themeColor="text1"/>
                <w:sz w:val="24"/>
                <w:szCs w:val="24"/>
              </w:rPr>
            </w:pP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05.02</w:t>
            </w:r>
          </w:p>
        </w:tc>
      </w:tr>
      <w:tr w:rsidR="007B3C4A" w14:paraId="633618AC" w14:textId="77777777">
        <w:trPr>
          <w:trHeight w:val="23"/>
        </w:trPr>
        <w:tc>
          <w:tcPr>
            <w:tcW w:w="2676" w:type="pct"/>
            <w:gridSpan w:val="2"/>
            <w:noWrap/>
          </w:tcPr>
          <w:p w14:paraId="264A6876" w14:textId="77777777" w:rsidR="007B3C4A" w:rsidRDefault="003B1D61">
            <w:pPr>
              <w:pStyle w:val="TableParagraph"/>
              <w:ind w:left="0" w:rightChars="-22" w:right="-48"/>
              <w:rPr>
                <w:rFonts w:eastAsia="SimSun"/>
                <w:color w:val="000000" w:themeColor="text1"/>
                <w:sz w:val="24"/>
                <w:szCs w:val="24"/>
              </w:rPr>
            </w:pPr>
            <w:r>
              <w:rPr>
                <w:b/>
                <w:color w:val="000000" w:themeColor="text1"/>
                <w:sz w:val="24"/>
                <w:szCs w:val="24"/>
              </w:rPr>
              <w:t>Раздел 2.Психология общения</w:t>
            </w:r>
          </w:p>
        </w:tc>
        <w:tc>
          <w:tcPr>
            <w:tcW w:w="603" w:type="pct"/>
            <w:noWrap/>
            <w:vAlign w:val="center"/>
          </w:tcPr>
          <w:p w14:paraId="0F963B6E" w14:textId="77777777" w:rsidR="007B3C4A" w:rsidRDefault="007B3C4A">
            <w:pPr>
              <w:suppressAutoHyphens/>
              <w:spacing w:after="0" w:line="240" w:lineRule="auto"/>
              <w:jc w:val="center"/>
              <w:rPr>
                <w:rFonts w:ascii="Times New Roman" w:hAnsi="Times New Roman"/>
                <w:i/>
                <w:iCs/>
                <w:color w:val="000000" w:themeColor="text1"/>
                <w:sz w:val="24"/>
                <w:szCs w:val="24"/>
              </w:rPr>
            </w:pPr>
          </w:p>
        </w:tc>
        <w:tc>
          <w:tcPr>
            <w:tcW w:w="555" w:type="pct"/>
            <w:noWrap/>
            <w:vAlign w:val="center"/>
          </w:tcPr>
          <w:p w14:paraId="1172A628" w14:textId="77777777" w:rsidR="007B3C4A" w:rsidRDefault="007B3C4A">
            <w:pPr>
              <w:spacing w:after="0" w:line="240" w:lineRule="auto"/>
              <w:jc w:val="center"/>
              <w:rPr>
                <w:rFonts w:ascii="Times New Roman" w:hAnsi="Times New Roman"/>
                <w:color w:val="000000" w:themeColor="text1"/>
                <w:sz w:val="24"/>
                <w:szCs w:val="24"/>
                <w:lang w:eastAsia="en-US"/>
              </w:rPr>
            </w:pPr>
          </w:p>
        </w:tc>
        <w:tc>
          <w:tcPr>
            <w:tcW w:w="319" w:type="pct"/>
            <w:noWrap/>
            <w:vAlign w:val="center"/>
          </w:tcPr>
          <w:p w14:paraId="765D1309" w14:textId="77777777" w:rsidR="007B3C4A" w:rsidRDefault="007B3C4A">
            <w:pPr>
              <w:spacing w:after="0" w:line="240" w:lineRule="auto"/>
              <w:jc w:val="center"/>
              <w:rPr>
                <w:rFonts w:ascii="Times New Roman" w:hAnsi="Times New Roman"/>
                <w:b/>
                <w:i/>
                <w:color w:val="000000" w:themeColor="text1"/>
                <w:sz w:val="24"/>
                <w:szCs w:val="24"/>
              </w:rPr>
            </w:pPr>
          </w:p>
        </w:tc>
        <w:tc>
          <w:tcPr>
            <w:tcW w:w="845" w:type="pct"/>
            <w:vMerge/>
            <w:noWrap/>
            <w:vAlign w:val="center"/>
          </w:tcPr>
          <w:p w14:paraId="6BB03D8C" w14:textId="77777777" w:rsidR="007B3C4A" w:rsidRDefault="007B3C4A">
            <w:pPr>
              <w:suppressAutoHyphens/>
              <w:spacing w:after="0" w:line="240" w:lineRule="auto"/>
              <w:jc w:val="center"/>
              <w:rPr>
                <w:rFonts w:ascii="Times New Roman" w:hAnsi="Times New Roman"/>
                <w:bCs/>
                <w:iCs/>
                <w:color w:val="000000" w:themeColor="text1"/>
                <w:sz w:val="24"/>
                <w:szCs w:val="24"/>
              </w:rPr>
            </w:pPr>
          </w:p>
        </w:tc>
      </w:tr>
      <w:tr w:rsidR="007B3C4A" w14:paraId="03EEF0AD" w14:textId="77777777">
        <w:trPr>
          <w:trHeight w:val="23"/>
        </w:trPr>
        <w:tc>
          <w:tcPr>
            <w:tcW w:w="805" w:type="pct"/>
            <w:noWrap/>
          </w:tcPr>
          <w:p w14:paraId="2D5D5F38" w14:textId="77777777" w:rsidR="007B3C4A" w:rsidRDefault="003B1D61">
            <w:pPr>
              <w:spacing w:after="0" w:line="240" w:lineRule="auto"/>
              <w:rPr>
                <w:rFonts w:ascii="Times New Roman" w:hAnsi="Times New Roman"/>
                <w:b/>
                <w:bCs/>
                <w:i/>
                <w:color w:val="000000" w:themeColor="text1"/>
                <w:sz w:val="24"/>
                <w:szCs w:val="24"/>
              </w:rPr>
            </w:pPr>
            <w:r>
              <w:rPr>
                <w:rFonts w:ascii="Times New Roman" w:hAnsi="Times New Roman"/>
                <w:b/>
                <w:color w:val="000000" w:themeColor="text1"/>
                <w:sz w:val="24"/>
                <w:szCs w:val="24"/>
              </w:rPr>
              <w:t xml:space="preserve">Тема2.1.Общение–основа </w:t>
            </w:r>
            <w:proofErr w:type="spellStart"/>
            <w:r>
              <w:rPr>
                <w:rFonts w:ascii="Times New Roman" w:hAnsi="Times New Roman"/>
                <w:b/>
                <w:color w:val="000000" w:themeColor="text1"/>
                <w:sz w:val="24"/>
                <w:szCs w:val="24"/>
              </w:rPr>
              <w:t>человеческогобытия</w:t>
            </w:r>
            <w:proofErr w:type="spellEnd"/>
          </w:p>
        </w:tc>
        <w:tc>
          <w:tcPr>
            <w:tcW w:w="1871" w:type="pct"/>
            <w:noWrap/>
          </w:tcPr>
          <w:p w14:paraId="721AADEC" w14:textId="77777777" w:rsidR="007B3C4A" w:rsidRDefault="003B1D61">
            <w:pPr>
              <w:pStyle w:val="TableParagraph"/>
              <w:ind w:left="0" w:rightChars="-22" w:right="-48"/>
              <w:rPr>
                <w:rFonts w:eastAsia="SimSun"/>
                <w:color w:val="000000" w:themeColor="text1"/>
                <w:sz w:val="24"/>
                <w:szCs w:val="24"/>
              </w:rPr>
            </w:pPr>
            <w:r>
              <w:rPr>
                <w:color w:val="000000" w:themeColor="text1"/>
                <w:sz w:val="24"/>
                <w:szCs w:val="24"/>
              </w:rPr>
              <w:t xml:space="preserve">Общение в системе межличностных и общественных отношений. Социальная роль. </w:t>
            </w:r>
            <w:proofErr w:type="spellStart"/>
            <w:r>
              <w:rPr>
                <w:color w:val="000000" w:themeColor="text1"/>
                <w:sz w:val="24"/>
                <w:szCs w:val="24"/>
              </w:rPr>
              <w:t>Классификацияобщения.Виды,функцииобщения</w:t>
            </w:r>
            <w:proofErr w:type="spellEnd"/>
            <w:r>
              <w:rPr>
                <w:color w:val="000000" w:themeColor="text1"/>
                <w:sz w:val="24"/>
                <w:szCs w:val="24"/>
              </w:rPr>
              <w:t xml:space="preserve">. </w:t>
            </w:r>
            <w:proofErr w:type="spellStart"/>
            <w:r>
              <w:rPr>
                <w:color w:val="000000" w:themeColor="text1"/>
                <w:sz w:val="24"/>
                <w:szCs w:val="24"/>
              </w:rPr>
              <w:t>Структураисредстваобщения</w:t>
            </w:r>
            <w:proofErr w:type="spellEnd"/>
            <w:r>
              <w:rPr>
                <w:color w:val="000000" w:themeColor="text1"/>
                <w:sz w:val="24"/>
                <w:szCs w:val="24"/>
              </w:rPr>
              <w:t xml:space="preserve">. </w:t>
            </w:r>
            <w:proofErr w:type="spellStart"/>
            <w:r>
              <w:rPr>
                <w:color w:val="000000" w:themeColor="text1"/>
                <w:sz w:val="24"/>
                <w:szCs w:val="24"/>
              </w:rPr>
              <w:t>Единствообщенияидеятельности</w:t>
            </w:r>
            <w:proofErr w:type="spellEnd"/>
            <w:r>
              <w:rPr>
                <w:color w:val="000000" w:themeColor="text1"/>
                <w:sz w:val="24"/>
                <w:szCs w:val="24"/>
              </w:rPr>
              <w:t>.</w:t>
            </w:r>
          </w:p>
        </w:tc>
        <w:tc>
          <w:tcPr>
            <w:tcW w:w="603" w:type="pct"/>
            <w:noWrap/>
            <w:vAlign w:val="center"/>
          </w:tcPr>
          <w:p w14:paraId="048F3AFD" w14:textId="77777777" w:rsidR="007B3C4A" w:rsidRDefault="003B1D61">
            <w:pPr>
              <w:suppressAutoHyphens/>
              <w:spacing w:after="0" w:line="240" w:lineRule="auto"/>
              <w:jc w:val="center"/>
              <w:rPr>
                <w:rFonts w:ascii="Times New Roman" w:hAnsi="Times New Roman"/>
                <w:i/>
                <w:iCs/>
                <w:color w:val="000000" w:themeColor="text1"/>
                <w:sz w:val="24"/>
                <w:szCs w:val="24"/>
              </w:rPr>
            </w:pPr>
            <w:r>
              <w:rPr>
                <w:rFonts w:ascii="Times New Roman" w:hAnsi="Times New Roman"/>
                <w:i/>
                <w:iCs/>
                <w:color w:val="000000" w:themeColor="text1"/>
                <w:sz w:val="24"/>
                <w:szCs w:val="24"/>
              </w:rPr>
              <w:t>3</w:t>
            </w:r>
          </w:p>
        </w:tc>
        <w:tc>
          <w:tcPr>
            <w:tcW w:w="555" w:type="pct"/>
            <w:noWrap/>
            <w:vAlign w:val="center"/>
          </w:tcPr>
          <w:p w14:paraId="05D69FF4" w14:textId="77777777" w:rsidR="007B3C4A" w:rsidRDefault="003B1D61">
            <w:pPr>
              <w:spacing w:after="0" w:line="240" w:lineRule="auto"/>
              <w:jc w:val="center"/>
              <w:rPr>
                <w:rFonts w:ascii="Times New Roman" w:hAnsi="Times New Roman"/>
                <w:color w:val="000000" w:themeColor="text1"/>
                <w:sz w:val="24"/>
                <w:szCs w:val="24"/>
                <w:lang w:eastAsia="en-US"/>
              </w:rPr>
            </w:pPr>
            <w:r>
              <w:rPr>
                <w:rFonts w:ascii="Times New Roman" w:hAnsi="Times New Roman"/>
                <w:color w:val="000000" w:themeColor="text1"/>
                <w:sz w:val="24"/>
                <w:szCs w:val="24"/>
                <w:lang w:eastAsia="en-US"/>
              </w:rPr>
              <w:t>ЛР 05, ЛР 06, ЛР 08,ЛР 13</w:t>
            </w:r>
          </w:p>
        </w:tc>
        <w:tc>
          <w:tcPr>
            <w:tcW w:w="319" w:type="pct"/>
            <w:noWrap/>
            <w:vAlign w:val="center"/>
          </w:tcPr>
          <w:p w14:paraId="15C31548" w14:textId="77777777" w:rsidR="007B3C4A" w:rsidRDefault="003B1D61">
            <w:pPr>
              <w:spacing w:after="0" w:line="240" w:lineRule="auto"/>
              <w:jc w:val="center"/>
              <w:rPr>
                <w:rFonts w:ascii="Times New Roman" w:hAnsi="Times New Roman"/>
                <w:color w:val="000000" w:themeColor="text1"/>
                <w:sz w:val="24"/>
                <w:szCs w:val="24"/>
              </w:rPr>
            </w:pPr>
            <w:r>
              <w:rPr>
                <w:rFonts w:ascii="Times New Roman" w:hAnsi="Times New Roman"/>
                <w:color w:val="000000" w:themeColor="text1"/>
                <w:sz w:val="24"/>
                <w:szCs w:val="24"/>
              </w:rPr>
              <w:t>ОК 03</w:t>
            </w:r>
          </w:p>
          <w:p w14:paraId="78142320" w14:textId="77777777" w:rsidR="007B3C4A" w:rsidRDefault="003B1D61">
            <w:pPr>
              <w:spacing w:after="0" w:line="240" w:lineRule="auto"/>
              <w:jc w:val="center"/>
              <w:rPr>
                <w:rFonts w:ascii="Times New Roman" w:hAnsi="Times New Roman"/>
                <w:color w:val="000000" w:themeColor="text1"/>
                <w:sz w:val="24"/>
                <w:szCs w:val="24"/>
              </w:rPr>
            </w:pPr>
            <w:r>
              <w:rPr>
                <w:rFonts w:ascii="Times New Roman" w:hAnsi="Times New Roman"/>
                <w:color w:val="000000" w:themeColor="text1"/>
                <w:sz w:val="24"/>
                <w:szCs w:val="24"/>
              </w:rPr>
              <w:t>ОК 04</w:t>
            </w:r>
          </w:p>
          <w:p w14:paraId="379476C4" w14:textId="77777777" w:rsidR="007B3C4A" w:rsidRDefault="003B1D61">
            <w:pPr>
              <w:spacing w:after="0" w:line="240" w:lineRule="auto"/>
              <w:jc w:val="center"/>
              <w:rPr>
                <w:rFonts w:ascii="Times New Roman" w:hAnsi="Times New Roman"/>
                <w:b/>
                <w:i/>
                <w:color w:val="000000" w:themeColor="text1"/>
                <w:sz w:val="24"/>
                <w:szCs w:val="24"/>
              </w:rPr>
            </w:pPr>
            <w:r>
              <w:rPr>
                <w:rFonts w:ascii="Times New Roman" w:hAnsi="Times New Roman"/>
                <w:color w:val="000000" w:themeColor="text1"/>
                <w:sz w:val="24"/>
                <w:szCs w:val="24"/>
              </w:rPr>
              <w:t>ОК 05</w:t>
            </w:r>
          </w:p>
        </w:tc>
        <w:tc>
          <w:tcPr>
            <w:tcW w:w="845" w:type="pct"/>
            <w:vMerge/>
            <w:noWrap/>
            <w:vAlign w:val="center"/>
          </w:tcPr>
          <w:p w14:paraId="559D05A8" w14:textId="77777777" w:rsidR="007B3C4A" w:rsidRDefault="007B3C4A">
            <w:pPr>
              <w:suppressAutoHyphens/>
              <w:spacing w:after="0" w:line="240" w:lineRule="auto"/>
              <w:jc w:val="center"/>
              <w:rPr>
                <w:rFonts w:ascii="Times New Roman" w:hAnsi="Times New Roman"/>
                <w:bCs/>
                <w:iCs/>
                <w:color w:val="000000" w:themeColor="text1"/>
                <w:sz w:val="24"/>
                <w:szCs w:val="24"/>
              </w:rPr>
            </w:pPr>
          </w:p>
        </w:tc>
      </w:tr>
      <w:tr w:rsidR="007B3C4A" w14:paraId="04B56F1F" w14:textId="77777777">
        <w:trPr>
          <w:trHeight w:val="23"/>
        </w:trPr>
        <w:tc>
          <w:tcPr>
            <w:tcW w:w="805" w:type="pct"/>
            <w:vMerge w:val="restart"/>
            <w:noWrap/>
          </w:tcPr>
          <w:p w14:paraId="0093CCE2" w14:textId="77777777" w:rsidR="007B3C4A" w:rsidRDefault="003B1D61">
            <w:pPr>
              <w:pStyle w:val="TableParagraph"/>
              <w:tabs>
                <w:tab w:val="left" w:pos="866"/>
                <w:tab w:val="left" w:pos="1178"/>
                <w:tab w:val="left" w:pos="1394"/>
              </w:tabs>
              <w:ind w:left="0" w:right="70"/>
              <w:rPr>
                <w:b/>
                <w:color w:val="000000" w:themeColor="text1"/>
                <w:sz w:val="24"/>
                <w:szCs w:val="24"/>
              </w:rPr>
            </w:pPr>
            <w:r>
              <w:rPr>
                <w:b/>
                <w:color w:val="000000" w:themeColor="text1"/>
                <w:sz w:val="24"/>
                <w:szCs w:val="24"/>
              </w:rPr>
              <w:t>Тема2.2</w:t>
            </w:r>
          </w:p>
          <w:p w14:paraId="412797C6" w14:textId="77777777" w:rsidR="007B3C4A" w:rsidRDefault="003B1D61">
            <w:pPr>
              <w:pStyle w:val="TableParagraph"/>
              <w:tabs>
                <w:tab w:val="left" w:pos="866"/>
                <w:tab w:val="left" w:pos="1178"/>
                <w:tab w:val="left" w:pos="1394"/>
              </w:tabs>
              <w:ind w:left="0" w:right="70"/>
              <w:rPr>
                <w:b/>
                <w:bCs/>
                <w:color w:val="000000" w:themeColor="text1"/>
                <w:sz w:val="24"/>
                <w:szCs w:val="24"/>
              </w:rPr>
            </w:pPr>
            <w:proofErr w:type="spellStart"/>
            <w:r>
              <w:rPr>
                <w:b/>
                <w:color w:val="000000" w:themeColor="text1"/>
                <w:sz w:val="24"/>
                <w:szCs w:val="24"/>
              </w:rPr>
              <w:t>ОбщениекаквосприятиелюдьмиДругдруга</w:t>
            </w:r>
            <w:proofErr w:type="spellEnd"/>
            <w:r>
              <w:rPr>
                <w:b/>
                <w:color w:val="000000" w:themeColor="text1"/>
                <w:sz w:val="24"/>
                <w:szCs w:val="24"/>
              </w:rPr>
              <w:t>(</w:t>
            </w:r>
            <w:proofErr w:type="spellStart"/>
            <w:r>
              <w:rPr>
                <w:b/>
                <w:color w:val="000000" w:themeColor="text1"/>
                <w:sz w:val="24"/>
                <w:szCs w:val="24"/>
              </w:rPr>
              <w:t>перцептивнаясторонаобщения</w:t>
            </w:r>
            <w:proofErr w:type="spellEnd"/>
            <w:r>
              <w:rPr>
                <w:b/>
                <w:color w:val="000000" w:themeColor="text1"/>
                <w:sz w:val="24"/>
                <w:szCs w:val="24"/>
              </w:rPr>
              <w:t>)</w:t>
            </w:r>
          </w:p>
        </w:tc>
        <w:tc>
          <w:tcPr>
            <w:tcW w:w="1871" w:type="pct"/>
            <w:noWrap/>
          </w:tcPr>
          <w:p w14:paraId="26F65E13" w14:textId="77777777" w:rsidR="007B3C4A" w:rsidRDefault="003B1D61">
            <w:pPr>
              <w:pStyle w:val="TableParagraph"/>
              <w:ind w:left="117"/>
              <w:rPr>
                <w:rFonts w:eastAsia="SimSun"/>
                <w:color w:val="000000" w:themeColor="text1"/>
                <w:sz w:val="24"/>
                <w:szCs w:val="24"/>
              </w:rPr>
            </w:pPr>
            <w:r>
              <w:rPr>
                <w:color w:val="000000" w:themeColor="text1"/>
                <w:sz w:val="24"/>
                <w:szCs w:val="24"/>
              </w:rPr>
              <w:t>Понятиесоциальнойперцепции.Факторы,оказывающиевлияниенавосприятие.Искажениявпроцессевосприятия.Психологическиемеханизмывосприятия.Влияниеимиджанавосприятиечеловека.</w:t>
            </w:r>
          </w:p>
        </w:tc>
        <w:tc>
          <w:tcPr>
            <w:tcW w:w="603" w:type="pct"/>
            <w:noWrap/>
            <w:vAlign w:val="center"/>
          </w:tcPr>
          <w:p w14:paraId="5483C75B" w14:textId="77777777" w:rsidR="007B3C4A" w:rsidRDefault="003B1D61">
            <w:pPr>
              <w:spacing w:after="0" w:line="240" w:lineRule="auto"/>
              <w:jc w:val="center"/>
              <w:rPr>
                <w:rFonts w:ascii="Times New Roman" w:hAnsi="Times New Roman"/>
                <w:b/>
                <w:bCs/>
                <w:color w:val="000000" w:themeColor="text1"/>
                <w:sz w:val="24"/>
                <w:szCs w:val="24"/>
              </w:rPr>
            </w:pPr>
            <w:r>
              <w:rPr>
                <w:rFonts w:ascii="Times New Roman" w:hAnsi="Times New Roman"/>
                <w:b/>
                <w:bCs/>
                <w:color w:val="000000" w:themeColor="text1"/>
                <w:sz w:val="24"/>
                <w:szCs w:val="24"/>
              </w:rPr>
              <w:t>2</w:t>
            </w:r>
          </w:p>
        </w:tc>
        <w:tc>
          <w:tcPr>
            <w:tcW w:w="555" w:type="pct"/>
            <w:vMerge w:val="restart"/>
            <w:noWrap/>
            <w:vAlign w:val="center"/>
          </w:tcPr>
          <w:p w14:paraId="5E83E0B3" w14:textId="77777777" w:rsidR="007B3C4A" w:rsidRDefault="003B1D61">
            <w:pPr>
              <w:spacing w:after="0" w:line="240" w:lineRule="auto"/>
              <w:jc w:val="center"/>
              <w:rPr>
                <w:rFonts w:ascii="Times New Roman" w:hAnsi="Times New Roman"/>
                <w:b/>
                <w:color w:val="000000" w:themeColor="text1"/>
                <w:sz w:val="24"/>
                <w:szCs w:val="24"/>
              </w:rPr>
            </w:pPr>
            <w:r>
              <w:rPr>
                <w:rFonts w:ascii="Times New Roman" w:hAnsi="Times New Roman"/>
                <w:color w:val="000000" w:themeColor="text1"/>
                <w:sz w:val="24"/>
                <w:szCs w:val="24"/>
                <w:lang w:eastAsia="en-US"/>
              </w:rPr>
              <w:t>ЛР 05, ЛР 06, ЛР 08,ЛР 13</w:t>
            </w:r>
          </w:p>
        </w:tc>
        <w:tc>
          <w:tcPr>
            <w:tcW w:w="319" w:type="pct"/>
            <w:vMerge w:val="restart"/>
            <w:noWrap/>
            <w:vAlign w:val="center"/>
          </w:tcPr>
          <w:p w14:paraId="0450096C" w14:textId="77777777" w:rsidR="007B3C4A" w:rsidRDefault="003B1D61">
            <w:pPr>
              <w:spacing w:after="0" w:line="240" w:lineRule="auto"/>
              <w:jc w:val="center"/>
              <w:rPr>
                <w:rFonts w:ascii="Times New Roman" w:hAnsi="Times New Roman"/>
                <w:color w:val="000000" w:themeColor="text1"/>
                <w:sz w:val="24"/>
                <w:szCs w:val="24"/>
              </w:rPr>
            </w:pPr>
            <w:r>
              <w:rPr>
                <w:rFonts w:ascii="Times New Roman" w:hAnsi="Times New Roman"/>
                <w:color w:val="000000" w:themeColor="text1"/>
                <w:sz w:val="24"/>
                <w:szCs w:val="24"/>
              </w:rPr>
              <w:t>ОК 03</w:t>
            </w:r>
          </w:p>
          <w:p w14:paraId="0D863846" w14:textId="77777777" w:rsidR="007B3C4A" w:rsidRDefault="003B1D61">
            <w:pPr>
              <w:spacing w:after="0" w:line="240" w:lineRule="auto"/>
              <w:jc w:val="center"/>
              <w:rPr>
                <w:rFonts w:ascii="Times New Roman" w:hAnsi="Times New Roman"/>
                <w:color w:val="000000" w:themeColor="text1"/>
                <w:sz w:val="24"/>
                <w:szCs w:val="24"/>
              </w:rPr>
            </w:pPr>
            <w:r>
              <w:rPr>
                <w:rFonts w:ascii="Times New Roman" w:hAnsi="Times New Roman"/>
                <w:color w:val="000000" w:themeColor="text1"/>
                <w:sz w:val="24"/>
                <w:szCs w:val="24"/>
              </w:rPr>
              <w:t>ОК 04</w:t>
            </w:r>
          </w:p>
          <w:p w14:paraId="71298635" w14:textId="77777777" w:rsidR="007B3C4A" w:rsidRDefault="003B1D61">
            <w:pPr>
              <w:spacing w:after="0" w:line="240" w:lineRule="auto"/>
              <w:jc w:val="center"/>
              <w:rPr>
                <w:rFonts w:ascii="Times New Roman" w:hAnsi="Times New Roman"/>
                <w:b/>
                <w:color w:val="000000" w:themeColor="text1"/>
                <w:sz w:val="24"/>
                <w:szCs w:val="24"/>
              </w:rPr>
            </w:pPr>
            <w:r>
              <w:rPr>
                <w:rFonts w:ascii="Times New Roman" w:hAnsi="Times New Roman"/>
                <w:color w:val="000000" w:themeColor="text1"/>
                <w:sz w:val="24"/>
                <w:szCs w:val="24"/>
              </w:rPr>
              <w:t>ОК 05</w:t>
            </w:r>
          </w:p>
        </w:tc>
        <w:tc>
          <w:tcPr>
            <w:tcW w:w="845" w:type="pct"/>
            <w:vMerge/>
            <w:noWrap/>
            <w:vAlign w:val="center"/>
          </w:tcPr>
          <w:p w14:paraId="610E829B" w14:textId="77777777" w:rsidR="007B3C4A" w:rsidRDefault="007B3C4A">
            <w:pPr>
              <w:suppressAutoHyphens/>
              <w:spacing w:after="0" w:line="240" w:lineRule="auto"/>
              <w:jc w:val="center"/>
              <w:rPr>
                <w:rFonts w:ascii="Times New Roman" w:hAnsi="Times New Roman"/>
                <w:bCs/>
                <w:iCs/>
                <w:color w:val="000000" w:themeColor="text1"/>
                <w:sz w:val="24"/>
                <w:szCs w:val="24"/>
              </w:rPr>
            </w:pPr>
          </w:p>
        </w:tc>
      </w:tr>
      <w:tr w:rsidR="007B3C4A" w14:paraId="062E4193" w14:textId="77777777">
        <w:trPr>
          <w:trHeight w:val="23"/>
        </w:trPr>
        <w:tc>
          <w:tcPr>
            <w:tcW w:w="805" w:type="pct"/>
            <w:vMerge/>
            <w:noWrap/>
          </w:tcPr>
          <w:p w14:paraId="3F74A093" w14:textId="77777777" w:rsidR="007B3C4A" w:rsidRDefault="007B3C4A">
            <w:pPr>
              <w:spacing w:after="0" w:line="240" w:lineRule="auto"/>
              <w:rPr>
                <w:rFonts w:ascii="Times New Roman" w:hAnsi="Times New Roman"/>
                <w:b/>
                <w:bCs/>
                <w:color w:val="000000" w:themeColor="text1"/>
                <w:sz w:val="24"/>
                <w:szCs w:val="24"/>
              </w:rPr>
            </w:pPr>
          </w:p>
        </w:tc>
        <w:tc>
          <w:tcPr>
            <w:tcW w:w="1871" w:type="pct"/>
            <w:noWrap/>
          </w:tcPr>
          <w:p w14:paraId="7840F699" w14:textId="77777777" w:rsidR="007B3C4A" w:rsidRDefault="003B1D61">
            <w:pPr>
              <w:pStyle w:val="TableParagraph"/>
              <w:ind w:left="117"/>
              <w:rPr>
                <w:color w:val="000000" w:themeColor="text1"/>
                <w:sz w:val="24"/>
                <w:szCs w:val="24"/>
              </w:rPr>
            </w:pPr>
            <w:proofErr w:type="spellStart"/>
            <w:r>
              <w:rPr>
                <w:b/>
                <w:color w:val="000000" w:themeColor="text1"/>
                <w:sz w:val="24"/>
                <w:szCs w:val="24"/>
              </w:rPr>
              <w:t>Практическоезанятие</w:t>
            </w:r>
            <w:proofErr w:type="spellEnd"/>
            <w:r>
              <w:rPr>
                <w:b/>
                <w:color w:val="000000" w:themeColor="text1"/>
                <w:sz w:val="24"/>
                <w:szCs w:val="24"/>
              </w:rPr>
              <w:t>№ 1,№2.</w:t>
            </w:r>
            <w:r>
              <w:rPr>
                <w:color w:val="000000" w:themeColor="text1"/>
                <w:sz w:val="24"/>
                <w:szCs w:val="24"/>
              </w:rPr>
              <w:t>Самодиагностикапотеме«Общение».Диагностический</w:t>
            </w:r>
            <w:r>
              <w:rPr>
                <w:color w:val="000000" w:themeColor="text1"/>
                <w:spacing w:val="-1"/>
                <w:sz w:val="24"/>
                <w:szCs w:val="24"/>
              </w:rPr>
              <w:t>инструментарий:</w:t>
            </w:r>
            <w:r>
              <w:rPr>
                <w:color w:val="000000" w:themeColor="text1"/>
                <w:sz w:val="24"/>
                <w:szCs w:val="24"/>
              </w:rPr>
              <w:t>«Коммуникативныеиорганизаторскиеспособности».«Вашстильделовогообщения».</w:t>
            </w:r>
          </w:p>
          <w:p w14:paraId="6F414B8F" w14:textId="77777777" w:rsidR="007B3C4A" w:rsidRDefault="003B1D61">
            <w:pPr>
              <w:pStyle w:val="TableParagraph"/>
              <w:ind w:left="117"/>
              <w:rPr>
                <w:rFonts w:eastAsia="SimSun"/>
                <w:color w:val="000000" w:themeColor="text1"/>
                <w:sz w:val="24"/>
                <w:szCs w:val="24"/>
              </w:rPr>
            </w:pPr>
            <w:r>
              <w:rPr>
                <w:color w:val="000000" w:themeColor="text1"/>
                <w:sz w:val="24"/>
                <w:szCs w:val="24"/>
              </w:rPr>
              <w:t>«</w:t>
            </w:r>
            <w:proofErr w:type="spellStart"/>
            <w:r>
              <w:rPr>
                <w:color w:val="000000" w:themeColor="text1"/>
                <w:sz w:val="24"/>
                <w:szCs w:val="24"/>
              </w:rPr>
              <w:t>Вашиэмпатическиеспособности</w:t>
            </w:r>
            <w:proofErr w:type="spellEnd"/>
            <w:r>
              <w:rPr>
                <w:color w:val="000000" w:themeColor="text1"/>
                <w:sz w:val="24"/>
                <w:szCs w:val="24"/>
              </w:rPr>
              <w:t>»</w:t>
            </w:r>
          </w:p>
        </w:tc>
        <w:tc>
          <w:tcPr>
            <w:tcW w:w="603" w:type="pct"/>
            <w:noWrap/>
            <w:vAlign w:val="center"/>
          </w:tcPr>
          <w:p w14:paraId="36FC9015" w14:textId="77777777" w:rsidR="007B3C4A" w:rsidRDefault="003B1D61">
            <w:pPr>
              <w:spacing w:after="0" w:line="240" w:lineRule="auto"/>
              <w:jc w:val="center"/>
              <w:rPr>
                <w:rFonts w:ascii="Times New Roman" w:hAnsi="Times New Roman"/>
                <w:b/>
                <w:bCs/>
                <w:color w:val="000000" w:themeColor="text1"/>
                <w:sz w:val="24"/>
                <w:szCs w:val="24"/>
              </w:rPr>
            </w:pPr>
            <w:r>
              <w:rPr>
                <w:rFonts w:ascii="Times New Roman" w:hAnsi="Times New Roman"/>
                <w:b/>
                <w:bCs/>
                <w:color w:val="000000" w:themeColor="text1"/>
                <w:sz w:val="24"/>
                <w:szCs w:val="24"/>
              </w:rPr>
              <w:t>4</w:t>
            </w:r>
          </w:p>
        </w:tc>
        <w:tc>
          <w:tcPr>
            <w:tcW w:w="555" w:type="pct"/>
            <w:vMerge/>
            <w:noWrap/>
            <w:vAlign w:val="center"/>
          </w:tcPr>
          <w:p w14:paraId="12303519" w14:textId="77777777" w:rsidR="007B3C4A" w:rsidRDefault="007B3C4A">
            <w:pPr>
              <w:spacing w:after="0" w:line="240" w:lineRule="auto"/>
              <w:jc w:val="center"/>
              <w:rPr>
                <w:rFonts w:ascii="Times New Roman" w:hAnsi="Times New Roman"/>
                <w:b/>
                <w:color w:val="000000" w:themeColor="text1"/>
                <w:sz w:val="24"/>
                <w:szCs w:val="24"/>
              </w:rPr>
            </w:pPr>
          </w:p>
        </w:tc>
        <w:tc>
          <w:tcPr>
            <w:tcW w:w="319" w:type="pct"/>
            <w:vMerge/>
            <w:noWrap/>
            <w:vAlign w:val="center"/>
          </w:tcPr>
          <w:p w14:paraId="5E71ADC9" w14:textId="77777777" w:rsidR="007B3C4A" w:rsidRDefault="007B3C4A">
            <w:pPr>
              <w:spacing w:after="0" w:line="240" w:lineRule="auto"/>
              <w:jc w:val="center"/>
              <w:rPr>
                <w:rFonts w:ascii="Times New Roman" w:hAnsi="Times New Roman"/>
                <w:color w:val="000000" w:themeColor="text1"/>
                <w:sz w:val="24"/>
                <w:szCs w:val="24"/>
              </w:rPr>
            </w:pPr>
          </w:p>
        </w:tc>
        <w:tc>
          <w:tcPr>
            <w:tcW w:w="845" w:type="pct"/>
            <w:vMerge/>
            <w:noWrap/>
            <w:vAlign w:val="center"/>
          </w:tcPr>
          <w:p w14:paraId="4A24F094" w14:textId="77777777" w:rsidR="007B3C4A" w:rsidRDefault="007B3C4A">
            <w:pPr>
              <w:suppressAutoHyphens/>
              <w:spacing w:after="0" w:line="240" w:lineRule="auto"/>
              <w:jc w:val="center"/>
              <w:rPr>
                <w:rFonts w:ascii="Times New Roman" w:hAnsi="Times New Roman"/>
                <w:bCs/>
                <w:iCs/>
                <w:color w:val="000000" w:themeColor="text1"/>
                <w:sz w:val="24"/>
                <w:szCs w:val="24"/>
              </w:rPr>
            </w:pPr>
          </w:p>
        </w:tc>
      </w:tr>
      <w:tr w:rsidR="007B3C4A" w14:paraId="62187B52" w14:textId="77777777">
        <w:trPr>
          <w:trHeight w:val="23"/>
        </w:trPr>
        <w:tc>
          <w:tcPr>
            <w:tcW w:w="805" w:type="pct"/>
            <w:noWrap/>
          </w:tcPr>
          <w:p w14:paraId="379655C8" w14:textId="77777777" w:rsidR="007B3C4A" w:rsidRDefault="003B1D61">
            <w:pPr>
              <w:pStyle w:val="TableParagraph"/>
              <w:tabs>
                <w:tab w:val="left" w:pos="866"/>
                <w:tab w:val="left" w:pos="1178"/>
                <w:tab w:val="left" w:pos="1394"/>
              </w:tabs>
              <w:ind w:left="0" w:right="70"/>
              <w:rPr>
                <w:rFonts w:eastAsia="SimSun"/>
                <w:b/>
                <w:color w:val="000000" w:themeColor="text1"/>
                <w:sz w:val="24"/>
                <w:szCs w:val="24"/>
              </w:rPr>
            </w:pPr>
            <w:r>
              <w:rPr>
                <w:rFonts w:eastAsia="SimSun"/>
                <w:b/>
                <w:color w:val="000000" w:themeColor="text1"/>
                <w:sz w:val="24"/>
                <w:szCs w:val="24"/>
              </w:rPr>
              <w:t>Тема2.3.</w:t>
            </w:r>
          </w:p>
          <w:p w14:paraId="1D65A809" w14:textId="77777777" w:rsidR="007B3C4A" w:rsidRDefault="003B1D61">
            <w:pPr>
              <w:pStyle w:val="TableParagraph"/>
              <w:tabs>
                <w:tab w:val="left" w:pos="866"/>
                <w:tab w:val="left" w:pos="1178"/>
                <w:tab w:val="left" w:pos="1394"/>
              </w:tabs>
              <w:ind w:left="0" w:right="70"/>
              <w:rPr>
                <w:rFonts w:eastAsia="SimSun"/>
                <w:b/>
                <w:color w:val="000000" w:themeColor="text1"/>
                <w:sz w:val="24"/>
                <w:szCs w:val="24"/>
              </w:rPr>
            </w:pPr>
            <w:r>
              <w:rPr>
                <w:rFonts w:eastAsia="SimSun"/>
                <w:b/>
                <w:color w:val="000000" w:themeColor="text1"/>
                <w:sz w:val="24"/>
                <w:szCs w:val="24"/>
              </w:rPr>
              <w:t xml:space="preserve">Общение </w:t>
            </w:r>
            <w:proofErr w:type="spellStart"/>
            <w:r>
              <w:rPr>
                <w:rFonts w:eastAsia="SimSun"/>
                <w:b/>
                <w:color w:val="000000" w:themeColor="text1"/>
                <w:sz w:val="24"/>
                <w:szCs w:val="24"/>
              </w:rPr>
              <w:lastRenderedPageBreak/>
              <w:t>каквзаимодействие</w:t>
            </w:r>
            <w:proofErr w:type="spellEnd"/>
            <w:r>
              <w:rPr>
                <w:rFonts w:eastAsia="SimSun"/>
                <w:b/>
                <w:color w:val="000000" w:themeColor="text1"/>
                <w:sz w:val="24"/>
                <w:szCs w:val="24"/>
              </w:rPr>
              <w:t xml:space="preserve"> (интерактивная сторона общения)</w:t>
            </w:r>
          </w:p>
        </w:tc>
        <w:tc>
          <w:tcPr>
            <w:tcW w:w="1871" w:type="pct"/>
            <w:noWrap/>
          </w:tcPr>
          <w:p w14:paraId="5FEC1498" w14:textId="77777777" w:rsidR="007B3C4A" w:rsidRDefault="003B1D61">
            <w:pPr>
              <w:pStyle w:val="TableParagraph"/>
              <w:ind w:left="117"/>
              <w:rPr>
                <w:color w:val="000000" w:themeColor="text1"/>
                <w:sz w:val="24"/>
                <w:szCs w:val="24"/>
              </w:rPr>
            </w:pPr>
            <w:r>
              <w:rPr>
                <w:color w:val="000000" w:themeColor="text1"/>
                <w:sz w:val="24"/>
                <w:szCs w:val="24"/>
              </w:rPr>
              <w:lastRenderedPageBreak/>
              <w:t>Типывзаимодействия:кооперацияиконкуренция.Позициивзаимодействиявруслетрансактного</w:t>
            </w:r>
          </w:p>
          <w:p w14:paraId="7EDEF550" w14:textId="77777777" w:rsidR="007B3C4A" w:rsidRDefault="003B1D61">
            <w:pPr>
              <w:pStyle w:val="TableParagraph"/>
              <w:ind w:left="0" w:rightChars="-22" w:right="-48"/>
              <w:rPr>
                <w:rFonts w:eastAsia="SimSun"/>
                <w:color w:val="000000" w:themeColor="text1"/>
                <w:sz w:val="24"/>
                <w:szCs w:val="24"/>
              </w:rPr>
            </w:pPr>
            <w:r>
              <w:rPr>
                <w:color w:val="000000" w:themeColor="text1"/>
                <w:sz w:val="24"/>
                <w:szCs w:val="24"/>
              </w:rPr>
              <w:lastRenderedPageBreak/>
              <w:t>анализа.ОриентациянапониманиеиориентациянаконтрольВзаимодействиекакорганизациясовместнойдеятельности</w:t>
            </w:r>
          </w:p>
        </w:tc>
        <w:tc>
          <w:tcPr>
            <w:tcW w:w="603" w:type="pct"/>
            <w:noWrap/>
            <w:vAlign w:val="center"/>
          </w:tcPr>
          <w:p w14:paraId="4A76060F" w14:textId="77777777" w:rsidR="007B3C4A" w:rsidRDefault="003B1D61">
            <w:pPr>
              <w:spacing w:after="0" w:line="240" w:lineRule="auto"/>
              <w:jc w:val="center"/>
              <w:rPr>
                <w:rFonts w:ascii="Times New Roman" w:hAnsi="Times New Roman"/>
                <w:b/>
                <w:bCs/>
                <w:color w:val="000000" w:themeColor="text1"/>
                <w:sz w:val="24"/>
                <w:szCs w:val="24"/>
              </w:rPr>
            </w:pPr>
            <w:r>
              <w:rPr>
                <w:rFonts w:ascii="Times New Roman" w:hAnsi="Times New Roman"/>
                <w:b/>
                <w:bCs/>
                <w:color w:val="000000" w:themeColor="text1"/>
                <w:sz w:val="24"/>
                <w:szCs w:val="24"/>
              </w:rPr>
              <w:lastRenderedPageBreak/>
              <w:t>2</w:t>
            </w:r>
          </w:p>
        </w:tc>
        <w:tc>
          <w:tcPr>
            <w:tcW w:w="555" w:type="pct"/>
            <w:noWrap/>
            <w:vAlign w:val="center"/>
          </w:tcPr>
          <w:p w14:paraId="2CD33B00" w14:textId="77777777" w:rsidR="007B3C4A" w:rsidRDefault="003B1D61">
            <w:pPr>
              <w:spacing w:after="0" w:line="240" w:lineRule="auto"/>
              <w:jc w:val="center"/>
              <w:rPr>
                <w:rFonts w:ascii="Times New Roman" w:hAnsi="Times New Roman"/>
                <w:b/>
                <w:color w:val="000000" w:themeColor="text1"/>
                <w:sz w:val="24"/>
                <w:szCs w:val="24"/>
              </w:rPr>
            </w:pPr>
            <w:r>
              <w:rPr>
                <w:rFonts w:ascii="Times New Roman" w:hAnsi="Times New Roman"/>
                <w:color w:val="000000" w:themeColor="text1"/>
                <w:sz w:val="24"/>
                <w:szCs w:val="24"/>
                <w:lang w:eastAsia="en-US"/>
              </w:rPr>
              <w:t>ЛР 05, ЛР 06, ЛР 08,ЛР 13</w:t>
            </w:r>
          </w:p>
        </w:tc>
        <w:tc>
          <w:tcPr>
            <w:tcW w:w="319" w:type="pct"/>
            <w:noWrap/>
            <w:vAlign w:val="center"/>
          </w:tcPr>
          <w:p w14:paraId="3E8B48C4" w14:textId="77777777" w:rsidR="007B3C4A" w:rsidRDefault="003B1D61">
            <w:pPr>
              <w:spacing w:after="0" w:line="240" w:lineRule="auto"/>
              <w:jc w:val="center"/>
              <w:rPr>
                <w:rFonts w:ascii="Times New Roman" w:hAnsi="Times New Roman"/>
                <w:color w:val="000000" w:themeColor="text1"/>
                <w:sz w:val="24"/>
                <w:szCs w:val="24"/>
              </w:rPr>
            </w:pPr>
            <w:r>
              <w:rPr>
                <w:rFonts w:ascii="Times New Roman" w:hAnsi="Times New Roman"/>
                <w:color w:val="000000" w:themeColor="text1"/>
                <w:sz w:val="24"/>
                <w:szCs w:val="24"/>
              </w:rPr>
              <w:t>ОК 03</w:t>
            </w:r>
          </w:p>
          <w:p w14:paraId="007351E9" w14:textId="77777777" w:rsidR="007B3C4A" w:rsidRDefault="003B1D61">
            <w:pPr>
              <w:spacing w:after="0" w:line="240" w:lineRule="auto"/>
              <w:jc w:val="center"/>
              <w:rPr>
                <w:rFonts w:ascii="Times New Roman" w:hAnsi="Times New Roman"/>
                <w:color w:val="000000" w:themeColor="text1"/>
                <w:sz w:val="24"/>
                <w:szCs w:val="24"/>
              </w:rPr>
            </w:pPr>
            <w:r>
              <w:rPr>
                <w:rFonts w:ascii="Times New Roman" w:hAnsi="Times New Roman"/>
                <w:color w:val="000000" w:themeColor="text1"/>
                <w:sz w:val="24"/>
                <w:szCs w:val="24"/>
              </w:rPr>
              <w:t>ОК 04</w:t>
            </w:r>
          </w:p>
          <w:p w14:paraId="631A0ECA" w14:textId="77777777" w:rsidR="007B3C4A" w:rsidRDefault="003B1D61">
            <w:pPr>
              <w:spacing w:after="0" w:line="240" w:lineRule="auto"/>
              <w:jc w:val="center"/>
              <w:rPr>
                <w:rFonts w:ascii="Times New Roman" w:hAnsi="Times New Roman"/>
                <w:color w:val="000000" w:themeColor="text1"/>
                <w:sz w:val="24"/>
                <w:szCs w:val="24"/>
              </w:rPr>
            </w:pPr>
            <w:r>
              <w:rPr>
                <w:rFonts w:ascii="Times New Roman" w:hAnsi="Times New Roman"/>
                <w:color w:val="000000" w:themeColor="text1"/>
                <w:sz w:val="24"/>
                <w:szCs w:val="24"/>
              </w:rPr>
              <w:lastRenderedPageBreak/>
              <w:t>ОК 05</w:t>
            </w:r>
          </w:p>
        </w:tc>
        <w:tc>
          <w:tcPr>
            <w:tcW w:w="845" w:type="pct"/>
            <w:vMerge/>
            <w:noWrap/>
            <w:vAlign w:val="center"/>
          </w:tcPr>
          <w:p w14:paraId="79B64F98" w14:textId="77777777" w:rsidR="007B3C4A" w:rsidRDefault="007B3C4A">
            <w:pPr>
              <w:suppressAutoHyphens/>
              <w:spacing w:after="0" w:line="240" w:lineRule="auto"/>
              <w:jc w:val="center"/>
              <w:rPr>
                <w:rFonts w:ascii="Times New Roman" w:hAnsi="Times New Roman"/>
                <w:bCs/>
                <w:iCs/>
                <w:color w:val="000000" w:themeColor="text1"/>
                <w:sz w:val="24"/>
                <w:szCs w:val="24"/>
              </w:rPr>
            </w:pPr>
          </w:p>
        </w:tc>
      </w:tr>
      <w:tr w:rsidR="007B3C4A" w14:paraId="75987F37" w14:textId="77777777">
        <w:trPr>
          <w:trHeight w:val="23"/>
        </w:trPr>
        <w:tc>
          <w:tcPr>
            <w:tcW w:w="805" w:type="pct"/>
            <w:vMerge w:val="restart"/>
            <w:noWrap/>
          </w:tcPr>
          <w:p w14:paraId="603FD16D" w14:textId="77777777" w:rsidR="007B3C4A" w:rsidRDefault="003B1D61">
            <w:pPr>
              <w:pStyle w:val="TableParagraph"/>
              <w:tabs>
                <w:tab w:val="left" w:pos="866"/>
                <w:tab w:val="left" w:pos="1178"/>
                <w:tab w:val="left" w:pos="1394"/>
              </w:tabs>
              <w:ind w:left="0" w:right="70"/>
              <w:rPr>
                <w:rFonts w:eastAsia="SimSun"/>
                <w:b/>
                <w:color w:val="000000" w:themeColor="text1"/>
                <w:sz w:val="24"/>
                <w:szCs w:val="24"/>
              </w:rPr>
            </w:pPr>
            <w:r>
              <w:rPr>
                <w:rFonts w:eastAsia="SimSun"/>
                <w:b/>
                <w:color w:val="000000" w:themeColor="text1"/>
                <w:sz w:val="24"/>
                <w:szCs w:val="24"/>
              </w:rPr>
              <w:t>Тема2.4.</w:t>
            </w:r>
          </w:p>
          <w:p w14:paraId="0B523E3C" w14:textId="77777777" w:rsidR="007B3C4A" w:rsidRDefault="003B1D61">
            <w:pPr>
              <w:pStyle w:val="TableParagraph"/>
              <w:tabs>
                <w:tab w:val="left" w:pos="866"/>
                <w:tab w:val="left" w:pos="1178"/>
                <w:tab w:val="left" w:pos="1394"/>
              </w:tabs>
              <w:ind w:left="0" w:right="70"/>
              <w:rPr>
                <w:rFonts w:eastAsia="SimSun"/>
                <w:b/>
                <w:color w:val="000000" w:themeColor="text1"/>
                <w:sz w:val="24"/>
                <w:szCs w:val="24"/>
              </w:rPr>
            </w:pPr>
            <w:r>
              <w:rPr>
                <w:rFonts w:eastAsia="SimSun"/>
                <w:b/>
                <w:color w:val="000000" w:themeColor="text1"/>
                <w:sz w:val="24"/>
                <w:szCs w:val="24"/>
              </w:rPr>
              <w:t xml:space="preserve">Общение </w:t>
            </w:r>
            <w:proofErr w:type="spellStart"/>
            <w:r>
              <w:rPr>
                <w:rFonts w:eastAsia="SimSun"/>
                <w:b/>
                <w:color w:val="000000" w:themeColor="text1"/>
                <w:sz w:val="24"/>
                <w:szCs w:val="24"/>
              </w:rPr>
              <w:t>какобменинформацией</w:t>
            </w:r>
            <w:proofErr w:type="spellEnd"/>
            <w:r>
              <w:rPr>
                <w:rFonts w:eastAsia="SimSun"/>
                <w:b/>
                <w:color w:val="000000" w:themeColor="text1"/>
                <w:sz w:val="24"/>
                <w:szCs w:val="24"/>
              </w:rPr>
              <w:t xml:space="preserve"> (коммуникативная сторона общения)</w:t>
            </w:r>
          </w:p>
        </w:tc>
        <w:tc>
          <w:tcPr>
            <w:tcW w:w="1871" w:type="pct"/>
            <w:noWrap/>
          </w:tcPr>
          <w:p w14:paraId="6D2A2C08" w14:textId="77777777" w:rsidR="007B3C4A" w:rsidRDefault="003B1D61">
            <w:pPr>
              <w:pStyle w:val="TableParagraph"/>
              <w:ind w:left="0" w:rightChars="-22" w:right="-48"/>
              <w:rPr>
                <w:rFonts w:eastAsia="SimSun"/>
                <w:color w:val="000000" w:themeColor="text1"/>
                <w:sz w:val="24"/>
                <w:szCs w:val="24"/>
              </w:rPr>
            </w:pPr>
            <w:r>
              <w:rPr>
                <w:color w:val="000000" w:themeColor="text1"/>
                <w:sz w:val="24"/>
                <w:szCs w:val="24"/>
              </w:rPr>
              <w:t>Основныеэлементыкоммуникации.Вербальнаякоммуникация.Коммуникативныебарьеры.Невербальнаякоммуникация.Методыразвитиякоммуникативныхспособностей.Виды,правилаитехникислушания.Толерантностькаксредствоповышенияэффективностиобщения</w:t>
            </w:r>
          </w:p>
        </w:tc>
        <w:tc>
          <w:tcPr>
            <w:tcW w:w="603" w:type="pct"/>
            <w:noWrap/>
            <w:vAlign w:val="center"/>
          </w:tcPr>
          <w:p w14:paraId="05E81D81" w14:textId="77777777" w:rsidR="007B3C4A" w:rsidRDefault="003B1D61">
            <w:pPr>
              <w:spacing w:after="0" w:line="240" w:lineRule="auto"/>
              <w:jc w:val="center"/>
              <w:rPr>
                <w:rFonts w:ascii="Times New Roman" w:hAnsi="Times New Roman"/>
                <w:b/>
                <w:bCs/>
                <w:color w:val="000000" w:themeColor="text1"/>
                <w:sz w:val="24"/>
                <w:szCs w:val="24"/>
              </w:rPr>
            </w:pPr>
            <w:r>
              <w:rPr>
                <w:rFonts w:ascii="Times New Roman" w:hAnsi="Times New Roman"/>
                <w:b/>
                <w:bCs/>
                <w:color w:val="000000" w:themeColor="text1"/>
                <w:sz w:val="24"/>
                <w:szCs w:val="24"/>
              </w:rPr>
              <w:t>2</w:t>
            </w:r>
          </w:p>
        </w:tc>
        <w:tc>
          <w:tcPr>
            <w:tcW w:w="555" w:type="pct"/>
            <w:vMerge w:val="restart"/>
            <w:noWrap/>
            <w:vAlign w:val="center"/>
          </w:tcPr>
          <w:p w14:paraId="34C0953C" w14:textId="77777777" w:rsidR="007B3C4A" w:rsidRDefault="003B1D61">
            <w:pPr>
              <w:spacing w:after="0" w:line="240" w:lineRule="auto"/>
              <w:jc w:val="center"/>
              <w:rPr>
                <w:rFonts w:ascii="Times New Roman" w:hAnsi="Times New Roman"/>
                <w:b/>
                <w:color w:val="000000" w:themeColor="text1"/>
                <w:sz w:val="24"/>
                <w:szCs w:val="24"/>
              </w:rPr>
            </w:pPr>
            <w:r>
              <w:rPr>
                <w:rFonts w:ascii="Times New Roman" w:hAnsi="Times New Roman"/>
                <w:color w:val="000000" w:themeColor="text1"/>
                <w:sz w:val="24"/>
                <w:szCs w:val="24"/>
                <w:lang w:eastAsia="en-US"/>
              </w:rPr>
              <w:t>ЛР 05, ЛР 06, ЛР 08,ЛР 13</w:t>
            </w:r>
          </w:p>
        </w:tc>
        <w:tc>
          <w:tcPr>
            <w:tcW w:w="319" w:type="pct"/>
            <w:vMerge w:val="restart"/>
            <w:noWrap/>
            <w:vAlign w:val="center"/>
          </w:tcPr>
          <w:p w14:paraId="5B2A018D" w14:textId="77777777" w:rsidR="007B3C4A" w:rsidRDefault="003B1D61">
            <w:pPr>
              <w:spacing w:after="0" w:line="240" w:lineRule="auto"/>
              <w:jc w:val="center"/>
              <w:rPr>
                <w:rFonts w:ascii="Times New Roman" w:hAnsi="Times New Roman"/>
                <w:color w:val="000000" w:themeColor="text1"/>
                <w:sz w:val="24"/>
                <w:szCs w:val="24"/>
              </w:rPr>
            </w:pPr>
            <w:r>
              <w:rPr>
                <w:rFonts w:ascii="Times New Roman" w:hAnsi="Times New Roman"/>
                <w:color w:val="000000" w:themeColor="text1"/>
                <w:sz w:val="24"/>
                <w:szCs w:val="24"/>
              </w:rPr>
              <w:t>ОК 03</w:t>
            </w:r>
          </w:p>
          <w:p w14:paraId="758A677E" w14:textId="77777777" w:rsidR="007B3C4A" w:rsidRDefault="003B1D61">
            <w:pPr>
              <w:spacing w:after="0" w:line="240" w:lineRule="auto"/>
              <w:jc w:val="center"/>
              <w:rPr>
                <w:rFonts w:ascii="Times New Roman" w:hAnsi="Times New Roman"/>
                <w:color w:val="000000" w:themeColor="text1"/>
                <w:sz w:val="24"/>
                <w:szCs w:val="24"/>
              </w:rPr>
            </w:pPr>
            <w:r>
              <w:rPr>
                <w:rFonts w:ascii="Times New Roman" w:hAnsi="Times New Roman"/>
                <w:color w:val="000000" w:themeColor="text1"/>
                <w:sz w:val="24"/>
                <w:szCs w:val="24"/>
              </w:rPr>
              <w:t>ОК 04</w:t>
            </w:r>
          </w:p>
          <w:p w14:paraId="59B154D8" w14:textId="77777777" w:rsidR="007B3C4A" w:rsidRDefault="003B1D61">
            <w:pPr>
              <w:spacing w:after="0" w:line="240" w:lineRule="auto"/>
              <w:jc w:val="center"/>
              <w:rPr>
                <w:rFonts w:ascii="Times New Roman" w:hAnsi="Times New Roman"/>
                <w:color w:val="000000" w:themeColor="text1"/>
                <w:sz w:val="24"/>
                <w:szCs w:val="24"/>
              </w:rPr>
            </w:pPr>
            <w:r>
              <w:rPr>
                <w:rFonts w:ascii="Times New Roman" w:hAnsi="Times New Roman"/>
                <w:color w:val="000000" w:themeColor="text1"/>
                <w:sz w:val="24"/>
                <w:szCs w:val="24"/>
              </w:rPr>
              <w:t>ОК 05</w:t>
            </w:r>
          </w:p>
        </w:tc>
        <w:tc>
          <w:tcPr>
            <w:tcW w:w="845" w:type="pct"/>
            <w:vMerge w:val="restart"/>
            <w:noWrap/>
            <w:vAlign w:val="center"/>
          </w:tcPr>
          <w:p w14:paraId="0310B6EB" w14:textId="77777777" w:rsidR="007B3C4A" w:rsidRDefault="003B1D61">
            <w:pPr>
              <w:suppressAutoHyphens/>
              <w:spacing w:after="0" w:line="240" w:lineRule="auto"/>
              <w:jc w:val="center"/>
              <w:rPr>
                <w:rFonts w:ascii="Times New Roman" w:hAnsi="Times New Roman"/>
                <w:bCs/>
                <w:iCs/>
                <w:color w:val="000000" w:themeColor="text1"/>
                <w:sz w:val="24"/>
                <w:szCs w:val="24"/>
              </w:rPr>
            </w:pP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03.01</w:t>
            </w:r>
            <w:r w:rsidRPr="00EE2D5A">
              <w:rPr>
                <w:rFonts w:ascii="Times New Roman" w:hAnsi="Times New Roman"/>
                <w:bCs/>
                <w:iCs/>
                <w:color w:val="000000" w:themeColor="text1"/>
                <w:sz w:val="24"/>
                <w:szCs w:val="24"/>
              </w:rPr>
              <w:t xml:space="preserve">,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03.02</w:t>
            </w:r>
          </w:p>
          <w:p w14:paraId="3345FDAF" w14:textId="77777777" w:rsidR="007B3C4A" w:rsidRDefault="003B1D61">
            <w:pPr>
              <w:suppressAutoHyphens/>
              <w:spacing w:after="0" w:line="240" w:lineRule="auto"/>
              <w:jc w:val="center"/>
              <w:rPr>
                <w:rFonts w:ascii="Times New Roman" w:hAnsi="Times New Roman"/>
                <w:bCs/>
                <w:iCs/>
                <w:color w:val="000000" w:themeColor="text1"/>
                <w:sz w:val="24"/>
                <w:szCs w:val="24"/>
              </w:rPr>
            </w:pP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03.03</w:t>
            </w:r>
            <w:r w:rsidRPr="00EE2D5A">
              <w:rPr>
                <w:rFonts w:ascii="Times New Roman" w:hAnsi="Times New Roman"/>
                <w:bCs/>
                <w:iCs/>
                <w:color w:val="000000" w:themeColor="text1"/>
                <w:sz w:val="24"/>
                <w:szCs w:val="24"/>
              </w:rPr>
              <w:t xml:space="preserve">,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03.04</w:t>
            </w:r>
          </w:p>
          <w:p w14:paraId="1F21F1C7" w14:textId="77777777" w:rsidR="007B3C4A" w:rsidRDefault="003B1D61">
            <w:pPr>
              <w:suppressAutoHyphens/>
              <w:spacing w:after="0" w:line="240" w:lineRule="auto"/>
              <w:jc w:val="center"/>
              <w:rPr>
                <w:rFonts w:ascii="Times New Roman" w:hAnsi="Times New Roman"/>
                <w:bCs/>
                <w:iCs/>
                <w:color w:val="000000" w:themeColor="text1"/>
                <w:sz w:val="24"/>
                <w:szCs w:val="24"/>
              </w:rPr>
            </w:pP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03.05</w:t>
            </w:r>
            <w:r w:rsidRPr="00EE2D5A">
              <w:rPr>
                <w:rFonts w:ascii="Times New Roman" w:hAnsi="Times New Roman"/>
                <w:bCs/>
                <w:iCs/>
                <w:color w:val="000000" w:themeColor="text1"/>
                <w:sz w:val="24"/>
                <w:szCs w:val="24"/>
              </w:rPr>
              <w:t xml:space="preserve">,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03.06</w:t>
            </w:r>
          </w:p>
          <w:p w14:paraId="7445298B" w14:textId="77777777" w:rsidR="007B3C4A" w:rsidRDefault="003B1D61">
            <w:pPr>
              <w:suppressAutoHyphens/>
              <w:spacing w:after="0" w:line="240" w:lineRule="auto"/>
              <w:jc w:val="center"/>
              <w:rPr>
                <w:rFonts w:ascii="Times New Roman" w:hAnsi="Times New Roman"/>
                <w:bCs/>
                <w:iCs/>
                <w:color w:val="000000" w:themeColor="text1"/>
                <w:sz w:val="24"/>
                <w:szCs w:val="24"/>
              </w:rPr>
            </w:pP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03.07</w:t>
            </w:r>
            <w:r w:rsidRPr="00EE2D5A">
              <w:rPr>
                <w:rFonts w:ascii="Times New Roman" w:hAnsi="Times New Roman"/>
                <w:bCs/>
                <w:iCs/>
                <w:color w:val="000000" w:themeColor="text1"/>
                <w:sz w:val="24"/>
                <w:szCs w:val="24"/>
              </w:rPr>
              <w:t xml:space="preserve">,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03.08</w:t>
            </w:r>
          </w:p>
          <w:p w14:paraId="1C57B9ED" w14:textId="77777777" w:rsidR="007B3C4A" w:rsidRDefault="003B1D61">
            <w:pPr>
              <w:suppressAutoHyphens/>
              <w:spacing w:after="0" w:line="240" w:lineRule="auto"/>
              <w:jc w:val="center"/>
              <w:rPr>
                <w:rFonts w:ascii="Times New Roman" w:hAnsi="Times New Roman"/>
                <w:bCs/>
                <w:iCs/>
                <w:color w:val="000000" w:themeColor="text1"/>
                <w:sz w:val="24"/>
                <w:szCs w:val="24"/>
              </w:rPr>
            </w:pP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03.09</w:t>
            </w:r>
            <w:r w:rsidRPr="00EE2D5A">
              <w:rPr>
                <w:rFonts w:ascii="Times New Roman" w:hAnsi="Times New Roman"/>
                <w:bCs/>
                <w:iCs/>
                <w:color w:val="000000" w:themeColor="text1"/>
                <w:sz w:val="24"/>
                <w:szCs w:val="24"/>
              </w:rPr>
              <w:t xml:space="preserve">,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03.01</w:t>
            </w:r>
          </w:p>
          <w:p w14:paraId="6C847975" w14:textId="77777777" w:rsidR="007B3C4A" w:rsidRDefault="003B1D61">
            <w:pPr>
              <w:suppressAutoHyphens/>
              <w:spacing w:after="0" w:line="240" w:lineRule="auto"/>
              <w:jc w:val="center"/>
              <w:rPr>
                <w:rFonts w:ascii="Times New Roman" w:hAnsi="Times New Roman"/>
                <w:bCs/>
                <w:iCs/>
                <w:color w:val="000000" w:themeColor="text1"/>
                <w:sz w:val="24"/>
                <w:szCs w:val="24"/>
              </w:rPr>
            </w:pP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03.02</w:t>
            </w:r>
            <w:r w:rsidRPr="00EE2D5A">
              <w:rPr>
                <w:rFonts w:ascii="Times New Roman" w:hAnsi="Times New Roman"/>
                <w:bCs/>
                <w:iCs/>
                <w:color w:val="000000" w:themeColor="text1"/>
                <w:sz w:val="24"/>
                <w:szCs w:val="24"/>
              </w:rPr>
              <w:t xml:space="preserve">,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03.03</w:t>
            </w:r>
          </w:p>
          <w:p w14:paraId="31347ED5" w14:textId="77777777" w:rsidR="007B3C4A" w:rsidRDefault="003B1D61">
            <w:pPr>
              <w:suppressAutoHyphens/>
              <w:spacing w:after="0" w:line="240" w:lineRule="auto"/>
              <w:jc w:val="center"/>
              <w:rPr>
                <w:rFonts w:ascii="Times New Roman" w:hAnsi="Times New Roman"/>
                <w:bCs/>
                <w:iCs/>
                <w:color w:val="000000" w:themeColor="text1"/>
                <w:sz w:val="24"/>
                <w:szCs w:val="24"/>
              </w:rPr>
            </w:pP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03.04</w:t>
            </w:r>
            <w:r w:rsidRPr="00EE2D5A">
              <w:rPr>
                <w:rFonts w:ascii="Times New Roman" w:hAnsi="Times New Roman"/>
                <w:bCs/>
                <w:iCs/>
                <w:color w:val="000000" w:themeColor="text1"/>
                <w:sz w:val="24"/>
                <w:szCs w:val="24"/>
              </w:rPr>
              <w:t xml:space="preserve">,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03.05</w:t>
            </w:r>
          </w:p>
          <w:p w14:paraId="45F278A3" w14:textId="77777777" w:rsidR="007B3C4A" w:rsidRDefault="003B1D61">
            <w:pPr>
              <w:suppressAutoHyphens/>
              <w:spacing w:after="0" w:line="240" w:lineRule="auto"/>
              <w:jc w:val="center"/>
              <w:rPr>
                <w:rFonts w:ascii="Times New Roman" w:hAnsi="Times New Roman"/>
                <w:bCs/>
                <w:iCs/>
                <w:color w:val="000000" w:themeColor="text1"/>
                <w:sz w:val="24"/>
                <w:szCs w:val="24"/>
              </w:rPr>
            </w:pP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03.06</w:t>
            </w:r>
            <w:r w:rsidRPr="00EE2D5A">
              <w:rPr>
                <w:rFonts w:ascii="Times New Roman" w:hAnsi="Times New Roman"/>
                <w:bCs/>
                <w:iCs/>
                <w:color w:val="000000" w:themeColor="text1"/>
                <w:sz w:val="24"/>
                <w:szCs w:val="24"/>
              </w:rPr>
              <w:t xml:space="preserve">,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03.07</w:t>
            </w:r>
          </w:p>
          <w:p w14:paraId="020AD518" w14:textId="77777777" w:rsidR="007B3C4A" w:rsidRDefault="003B1D61">
            <w:pPr>
              <w:suppressAutoHyphens/>
              <w:spacing w:after="0" w:line="240" w:lineRule="auto"/>
              <w:jc w:val="center"/>
              <w:rPr>
                <w:rFonts w:ascii="Times New Roman" w:hAnsi="Times New Roman"/>
                <w:bCs/>
                <w:iCs/>
                <w:color w:val="000000" w:themeColor="text1"/>
                <w:sz w:val="24"/>
                <w:szCs w:val="24"/>
              </w:rPr>
            </w:pP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04.01</w:t>
            </w:r>
            <w:r w:rsidRPr="00EE2D5A">
              <w:rPr>
                <w:rFonts w:ascii="Times New Roman" w:hAnsi="Times New Roman"/>
                <w:bCs/>
                <w:iCs/>
                <w:color w:val="000000" w:themeColor="text1"/>
                <w:sz w:val="24"/>
                <w:szCs w:val="24"/>
              </w:rPr>
              <w:t xml:space="preserve">,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04.02</w:t>
            </w:r>
          </w:p>
          <w:p w14:paraId="749D9EF5" w14:textId="77777777" w:rsidR="007B3C4A" w:rsidRDefault="003B1D61">
            <w:pPr>
              <w:suppressAutoHyphens/>
              <w:spacing w:after="0" w:line="240" w:lineRule="auto"/>
              <w:jc w:val="center"/>
              <w:rPr>
                <w:rFonts w:ascii="Times New Roman" w:hAnsi="Times New Roman"/>
                <w:bCs/>
                <w:iCs/>
                <w:color w:val="000000" w:themeColor="text1"/>
                <w:sz w:val="24"/>
                <w:szCs w:val="24"/>
              </w:rPr>
            </w:pP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04.01</w:t>
            </w:r>
            <w:r w:rsidRPr="00EE2D5A">
              <w:rPr>
                <w:rFonts w:ascii="Times New Roman" w:hAnsi="Times New Roman"/>
                <w:bCs/>
                <w:iCs/>
                <w:color w:val="000000" w:themeColor="text1"/>
                <w:sz w:val="24"/>
                <w:szCs w:val="24"/>
              </w:rPr>
              <w:t xml:space="preserve">,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04.02</w:t>
            </w:r>
          </w:p>
          <w:p w14:paraId="5DE80169" w14:textId="77777777" w:rsidR="007B3C4A" w:rsidRDefault="003B1D61">
            <w:pPr>
              <w:suppressAutoHyphens/>
              <w:spacing w:after="0" w:line="240" w:lineRule="auto"/>
              <w:jc w:val="center"/>
              <w:rPr>
                <w:rFonts w:ascii="Times New Roman" w:hAnsi="Times New Roman"/>
                <w:bCs/>
                <w:iCs/>
                <w:color w:val="000000" w:themeColor="text1"/>
                <w:sz w:val="24"/>
                <w:szCs w:val="24"/>
              </w:rPr>
            </w:pP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05.01</w:t>
            </w:r>
            <w:r w:rsidRPr="00EE2D5A">
              <w:rPr>
                <w:rFonts w:ascii="Times New Roman" w:hAnsi="Times New Roman"/>
                <w:bCs/>
                <w:iCs/>
                <w:color w:val="000000" w:themeColor="text1"/>
                <w:sz w:val="24"/>
                <w:szCs w:val="24"/>
              </w:rPr>
              <w:t xml:space="preserve">,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05.01</w:t>
            </w:r>
          </w:p>
          <w:p w14:paraId="288AF2FC" w14:textId="77777777" w:rsidR="007B3C4A" w:rsidRDefault="003B1D61">
            <w:pPr>
              <w:suppressAutoHyphens/>
              <w:spacing w:after="0" w:line="240" w:lineRule="auto"/>
              <w:jc w:val="center"/>
              <w:rPr>
                <w:rFonts w:ascii="Times New Roman" w:hAnsi="Times New Roman"/>
                <w:bCs/>
                <w:iCs/>
                <w:color w:val="000000" w:themeColor="text1"/>
                <w:sz w:val="24"/>
                <w:szCs w:val="24"/>
              </w:rPr>
            </w:pP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05.02</w:t>
            </w:r>
          </w:p>
        </w:tc>
      </w:tr>
      <w:tr w:rsidR="007B3C4A" w14:paraId="7715662D" w14:textId="77777777">
        <w:trPr>
          <w:trHeight w:val="23"/>
        </w:trPr>
        <w:tc>
          <w:tcPr>
            <w:tcW w:w="805" w:type="pct"/>
            <w:vMerge/>
            <w:noWrap/>
          </w:tcPr>
          <w:p w14:paraId="765560BB" w14:textId="77777777" w:rsidR="007B3C4A" w:rsidRDefault="007B3C4A">
            <w:pPr>
              <w:pStyle w:val="TableParagraph"/>
              <w:tabs>
                <w:tab w:val="left" w:pos="866"/>
                <w:tab w:val="left" w:pos="1178"/>
                <w:tab w:val="left" w:pos="1394"/>
              </w:tabs>
              <w:ind w:left="0" w:right="70"/>
              <w:rPr>
                <w:rFonts w:eastAsia="SimSun"/>
                <w:b/>
                <w:color w:val="000000" w:themeColor="text1"/>
                <w:sz w:val="24"/>
                <w:szCs w:val="24"/>
              </w:rPr>
            </w:pPr>
          </w:p>
        </w:tc>
        <w:tc>
          <w:tcPr>
            <w:tcW w:w="1871" w:type="pct"/>
            <w:noWrap/>
          </w:tcPr>
          <w:p w14:paraId="446CDA99" w14:textId="77777777" w:rsidR="007B3C4A" w:rsidRDefault="003B1D61">
            <w:pPr>
              <w:pStyle w:val="TableParagraph"/>
              <w:ind w:left="117"/>
              <w:rPr>
                <w:rFonts w:eastAsia="SimSun"/>
                <w:color w:val="000000" w:themeColor="text1"/>
                <w:sz w:val="24"/>
                <w:szCs w:val="24"/>
              </w:rPr>
            </w:pPr>
            <w:r>
              <w:rPr>
                <w:b/>
                <w:color w:val="000000" w:themeColor="text1"/>
                <w:sz w:val="24"/>
                <w:szCs w:val="24"/>
              </w:rPr>
              <w:t>Практическоезанятие№3.</w:t>
            </w:r>
            <w:r>
              <w:rPr>
                <w:color w:val="000000" w:themeColor="text1"/>
                <w:sz w:val="24"/>
                <w:szCs w:val="24"/>
              </w:rPr>
              <w:t>Ролевыеигры,невербальноеобщение.Анализролевыхигр.</w:t>
            </w:r>
          </w:p>
        </w:tc>
        <w:tc>
          <w:tcPr>
            <w:tcW w:w="603" w:type="pct"/>
            <w:noWrap/>
            <w:vAlign w:val="center"/>
          </w:tcPr>
          <w:p w14:paraId="1F0AF261" w14:textId="77777777" w:rsidR="007B3C4A" w:rsidRDefault="003B1D61">
            <w:pPr>
              <w:spacing w:after="0" w:line="240" w:lineRule="auto"/>
              <w:jc w:val="center"/>
              <w:rPr>
                <w:rFonts w:ascii="Times New Roman" w:hAnsi="Times New Roman"/>
                <w:b/>
                <w:bCs/>
                <w:color w:val="000000" w:themeColor="text1"/>
                <w:sz w:val="24"/>
                <w:szCs w:val="24"/>
              </w:rPr>
            </w:pPr>
            <w:r>
              <w:rPr>
                <w:rFonts w:ascii="Times New Roman" w:hAnsi="Times New Roman"/>
                <w:b/>
                <w:bCs/>
                <w:color w:val="000000" w:themeColor="text1"/>
                <w:sz w:val="24"/>
                <w:szCs w:val="24"/>
              </w:rPr>
              <w:t>2</w:t>
            </w:r>
          </w:p>
        </w:tc>
        <w:tc>
          <w:tcPr>
            <w:tcW w:w="555" w:type="pct"/>
            <w:vMerge/>
            <w:noWrap/>
            <w:vAlign w:val="center"/>
          </w:tcPr>
          <w:p w14:paraId="02014211" w14:textId="77777777" w:rsidR="007B3C4A" w:rsidRDefault="007B3C4A">
            <w:pPr>
              <w:spacing w:after="0" w:line="240" w:lineRule="auto"/>
              <w:jc w:val="center"/>
              <w:rPr>
                <w:rFonts w:ascii="Times New Roman" w:hAnsi="Times New Roman"/>
                <w:b/>
                <w:bCs/>
                <w:color w:val="000000" w:themeColor="text1"/>
                <w:sz w:val="24"/>
                <w:szCs w:val="24"/>
              </w:rPr>
            </w:pPr>
          </w:p>
        </w:tc>
        <w:tc>
          <w:tcPr>
            <w:tcW w:w="319" w:type="pct"/>
            <w:vMerge/>
            <w:noWrap/>
            <w:vAlign w:val="center"/>
          </w:tcPr>
          <w:p w14:paraId="05503CF4" w14:textId="77777777" w:rsidR="007B3C4A" w:rsidRDefault="007B3C4A">
            <w:pPr>
              <w:spacing w:after="0" w:line="240" w:lineRule="auto"/>
              <w:jc w:val="center"/>
              <w:rPr>
                <w:rFonts w:ascii="Times New Roman" w:hAnsi="Times New Roman"/>
                <w:b/>
                <w:bCs/>
                <w:color w:val="000000" w:themeColor="text1"/>
                <w:sz w:val="24"/>
                <w:szCs w:val="24"/>
              </w:rPr>
            </w:pPr>
          </w:p>
        </w:tc>
        <w:tc>
          <w:tcPr>
            <w:tcW w:w="845" w:type="pct"/>
            <w:vMerge/>
            <w:noWrap/>
            <w:vAlign w:val="center"/>
          </w:tcPr>
          <w:p w14:paraId="723F07A6" w14:textId="77777777" w:rsidR="007B3C4A" w:rsidRDefault="007B3C4A">
            <w:pPr>
              <w:suppressAutoHyphens/>
              <w:spacing w:after="0" w:line="240" w:lineRule="auto"/>
              <w:jc w:val="center"/>
              <w:rPr>
                <w:rFonts w:ascii="Times New Roman" w:hAnsi="Times New Roman"/>
                <w:bCs/>
                <w:iCs/>
                <w:color w:val="000000" w:themeColor="text1"/>
                <w:sz w:val="24"/>
                <w:szCs w:val="24"/>
              </w:rPr>
            </w:pPr>
          </w:p>
        </w:tc>
      </w:tr>
      <w:tr w:rsidR="007B3C4A" w14:paraId="538C2D12" w14:textId="77777777">
        <w:trPr>
          <w:trHeight w:val="23"/>
        </w:trPr>
        <w:tc>
          <w:tcPr>
            <w:tcW w:w="805" w:type="pct"/>
            <w:vMerge/>
            <w:noWrap/>
          </w:tcPr>
          <w:p w14:paraId="0AFDB939" w14:textId="77777777" w:rsidR="007B3C4A" w:rsidRDefault="007B3C4A">
            <w:pPr>
              <w:pStyle w:val="TableParagraph"/>
              <w:tabs>
                <w:tab w:val="left" w:pos="866"/>
                <w:tab w:val="left" w:pos="1178"/>
                <w:tab w:val="left" w:pos="1394"/>
              </w:tabs>
              <w:ind w:left="0" w:right="70"/>
              <w:rPr>
                <w:rFonts w:eastAsia="SimSun"/>
                <w:b/>
                <w:color w:val="000000" w:themeColor="text1"/>
                <w:sz w:val="24"/>
                <w:szCs w:val="24"/>
              </w:rPr>
            </w:pPr>
          </w:p>
        </w:tc>
        <w:tc>
          <w:tcPr>
            <w:tcW w:w="1871" w:type="pct"/>
            <w:noWrap/>
          </w:tcPr>
          <w:p w14:paraId="42B77056" w14:textId="77777777" w:rsidR="007B3C4A" w:rsidRDefault="003B1D61">
            <w:pPr>
              <w:pStyle w:val="TableParagraph"/>
              <w:ind w:left="117"/>
              <w:rPr>
                <w:b/>
                <w:bCs/>
                <w:color w:val="000000" w:themeColor="text1"/>
                <w:sz w:val="24"/>
                <w:szCs w:val="24"/>
              </w:rPr>
            </w:pPr>
            <w:r>
              <w:rPr>
                <w:b/>
                <w:color w:val="000000" w:themeColor="text1"/>
                <w:sz w:val="24"/>
                <w:szCs w:val="24"/>
              </w:rPr>
              <w:t>Практическоезанятие№4</w:t>
            </w:r>
            <w:r>
              <w:rPr>
                <w:color w:val="000000" w:themeColor="text1"/>
                <w:sz w:val="24"/>
                <w:szCs w:val="24"/>
              </w:rPr>
              <w:t>«Психологическиеаспектыобщения»</w:t>
            </w:r>
          </w:p>
        </w:tc>
        <w:tc>
          <w:tcPr>
            <w:tcW w:w="603" w:type="pct"/>
            <w:noWrap/>
            <w:vAlign w:val="center"/>
          </w:tcPr>
          <w:p w14:paraId="125D68AA" w14:textId="77777777" w:rsidR="007B3C4A" w:rsidRDefault="003B1D61">
            <w:pPr>
              <w:spacing w:after="0" w:line="240" w:lineRule="auto"/>
              <w:jc w:val="center"/>
              <w:rPr>
                <w:rFonts w:ascii="Times New Roman" w:hAnsi="Times New Roman"/>
                <w:b/>
                <w:bCs/>
                <w:color w:val="000000" w:themeColor="text1"/>
                <w:sz w:val="24"/>
                <w:szCs w:val="24"/>
              </w:rPr>
            </w:pPr>
            <w:r>
              <w:rPr>
                <w:rFonts w:ascii="Times New Roman" w:hAnsi="Times New Roman"/>
                <w:b/>
                <w:bCs/>
                <w:color w:val="000000" w:themeColor="text1"/>
                <w:sz w:val="24"/>
                <w:szCs w:val="24"/>
              </w:rPr>
              <w:t>2</w:t>
            </w:r>
          </w:p>
        </w:tc>
        <w:tc>
          <w:tcPr>
            <w:tcW w:w="555" w:type="pct"/>
            <w:vMerge/>
            <w:noWrap/>
            <w:vAlign w:val="center"/>
          </w:tcPr>
          <w:p w14:paraId="2484F7EF" w14:textId="77777777" w:rsidR="007B3C4A" w:rsidRDefault="007B3C4A">
            <w:pPr>
              <w:spacing w:after="0" w:line="240" w:lineRule="auto"/>
              <w:jc w:val="center"/>
              <w:rPr>
                <w:rFonts w:ascii="Times New Roman" w:hAnsi="Times New Roman"/>
                <w:b/>
                <w:bCs/>
                <w:color w:val="000000" w:themeColor="text1"/>
                <w:sz w:val="24"/>
                <w:szCs w:val="24"/>
              </w:rPr>
            </w:pPr>
          </w:p>
        </w:tc>
        <w:tc>
          <w:tcPr>
            <w:tcW w:w="319" w:type="pct"/>
            <w:vMerge/>
            <w:noWrap/>
            <w:vAlign w:val="center"/>
          </w:tcPr>
          <w:p w14:paraId="1C284BD1" w14:textId="77777777" w:rsidR="007B3C4A" w:rsidRDefault="007B3C4A">
            <w:pPr>
              <w:spacing w:after="0" w:line="240" w:lineRule="auto"/>
              <w:jc w:val="center"/>
              <w:rPr>
                <w:rFonts w:ascii="Times New Roman" w:hAnsi="Times New Roman"/>
                <w:b/>
                <w:bCs/>
                <w:color w:val="000000" w:themeColor="text1"/>
                <w:sz w:val="24"/>
                <w:szCs w:val="24"/>
              </w:rPr>
            </w:pPr>
          </w:p>
        </w:tc>
        <w:tc>
          <w:tcPr>
            <w:tcW w:w="845" w:type="pct"/>
            <w:vMerge/>
            <w:noWrap/>
            <w:vAlign w:val="center"/>
          </w:tcPr>
          <w:p w14:paraId="50F1490C" w14:textId="77777777" w:rsidR="007B3C4A" w:rsidRDefault="007B3C4A">
            <w:pPr>
              <w:suppressAutoHyphens/>
              <w:spacing w:after="0" w:line="240" w:lineRule="auto"/>
              <w:jc w:val="center"/>
              <w:rPr>
                <w:rFonts w:ascii="Times New Roman" w:hAnsi="Times New Roman"/>
                <w:bCs/>
                <w:iCs/>
                <w:color w:val="000000" w:themeColor="text1"/>
                <w:sz w:val="24"/>
                <w:szCs w:val="24"/>
              </w:rPr>
            </w:pPr>
          </w:p>
        </w:tc>
      </w:tr>
      <w:tr w:rsidR="007B3C4A" w14:paraId="1D6E1CE9" w14:textId="77777777">
        <w:trPr>
          <w:trHeight w:val="23"/>
        </w:trPr>
        <w:tc>
          <w:tcPr>
            <w:tcW w:w="805" w:type="pct"/>
            <w:vMerge w:val="restart"/>
            <w:noWrap/>
          </w:tcPr>
          <w:p w14:paraId="43A9F1F7" w14:textId="77777777" w:rsidR="007B3C4A" w:rsidRDefault="003B1D61">
            <w:pPr>
              <w:pStyle w:val="TableParagraph"/>
              <w:tabs>
                <w:tab w:val="left" w:pos="866"/>
                <w:tab w:val="left" w:pos="1178"/>
                <w:tab w:val="left" w:pos="1394"/>
              </w:tabs>
              <w:ind w:left="0" w:right="70"/>
              <w:rPr>
                <w:rFonts w:eastAsia="SimSun"/>
                <w:b/>
                <w:color w:val="000000" w:themeColor="text1"/>
                <w:sz w:val="24"/>
                <w:szCs w:val="24"/>
              </w:rPr>
            </w:pPr>
            <w:r>
              <w:rPr>
                <w:rFonts w:eastAsia="SimSun"/>
                <w:b/>
                <w:color w:val="000000" w:themeColor="text1"/>
                <w:sz w:val="24"/>
                <w:szCs w:val="24"/>
              </w:rPr>
              <w:t>Тема 2.5.</w:t>
            </w:r>
          </w:p>
          <w:p w14:paraId="69B4762E" w14:textId="77777777" w:rsidR="007B3C4A" w:rsidRDefault="003B1D61">
            <w:pPr>
              <w:pStyle w:val="TableParagraph"/>
              <w:tabs>
                <w:tab w:val="left" w:pos="866"/>
                <w:tab w:val="left" w:pos="1178"/>
                <w:tab w:val="left" w:pos="1394"/>
              </w:tabs>
              <w:ind w:left="0" w:right="70"/>
              <w:rPr>
                <w:rFonts w:eastAsia="SimSun"/>
                <w:b/>
                <w:color w:val="000000" w:themeColor="text1"/>
                <w:sz w:val="24"/>
                <w:szCs w:val="24"/>
              </w:rPr>
            </w:pPr>
            <w:r>
              <w:rPr>
                <w:rFonts w:eastAsia="SimSun"/>
                <w:b/>
                <w:color w:val="000000" w:themeColor="text1"/>
                <w:sz w:val="24"/>
                <w:szCs w:val="24"/>
              </w:rPr>
              <w:t xml:space="preserve"> Формы делового общения и их характеристики</w:t>
            </w:r>
          </w:p>
        </w:tc>
        <w:tc>
          <w:tcPr>
            <w:tcW w:w="1871" w:type="pct"/>
            <w:noWrap/>
          </w:tcPr>
          <w:p w14:paraId="4B26C0AA" w14:textId="77777777" w:rsidR="007B3C4A" w:rsidRDefault="003B1D61">
            <w:pPr>
              <w:pStyle w:val="TableParagraph"/>
              <w:ind w:left="117"/>
              <w:rPr>
                <w:b/>
                <w:color w:val="000000" w:themeColor="text1"/>
                <w:sz w:val="24"/>
                <w:szCs w:val="24"/>
              </w:rPr>
            </w:pPr>
            <w:r>
              <w:rPr>
                <w:color w:val="000000" w:themeColor="text1"/>
                <w:sz w:val="24"/>
                <w:szCs w:val="24"/>
              </w:rPr>
              <w:t>Деловаябеседа.Формыпостановкивопросов.Психологическиеособенностиведенияделовыхдискуссийипубличныхвыступлений.Аргументация</w:t>
            </w:r>
          </w:p>
        </w:tc>
        <w:tc>
          <w:tcPr>
            <w:tcW w:w="603" w:type="pct"/>
            <w:noWrap/>
            <w:vAlign w:val="center"/>
          </w:tcPr>
          <w:p w14:paraId="28BA2090" w14:textId="77777777" w:rsidR="007B3C4A" w:rsidRDefault="003B1D61">
            <w:pPr>
              <w:spacing w:after="0" w:line="240" w:lineRule="auto"/>
              <w:jc w:val="center"/>
              <w:rPr>
                <w:rFonts w:ascii="Times New Roman" w:hAnsi="Times New Roman"/>
                <w:b/>
                <w:bCs/>
                <w:color w:val="000000" w:themeColor="text1"/>
                <w:sz w:val="24"/>
                <w:szCs w:val="24"/>
              </w:rPr>
            </w:pPr>
            <w:r>
              <w:rPr>
                <w:rFonts w:ascii="Times New Roman" w:hAnsi="Times New Roman"/>
                <w:b/>
                <w:bCs/>
                <w:color w:val="000000" w:themeColor="text1"/>
                <w:sz w:val="24"/>
                <w:szCs w:val="24"/>
              </w:rPr>
              <w:t>2</w:t>
            </w:r>
          </w:p>
        </w:tc>
        <w:tc>
          <w:tcPr>
            <w:tcW w:w="555" w:type="pct"/>
            <w:vMerge w:val="restart"/>
            <w:noWrap/>
            <w:vAlign w:val="center"/>
          </w:tcPr>
          <w:p w14:paraId="077FEFE2" w14:textId="77777777" w:rsidR="007B3C4A" w:rsidRDefault="003B1D61">
            <w:pPr>
              <w:spacing w:after="0" w:line="240" w:lineRule="auto"/>
              <w:jc w:val="center"/>
              <w:rPr>
                <w:rFonts w:ascii="Times New Roman" w:hAnsi="Times New Roman"/>
                <w:b/>
                <w:bCs/>
                <w:color w:val="000000" w:themeColor="text1"/>
                <w:sz w:val="24"/>
                <w:szCs w:val="24"/>
              </w:rPr>
            </w:pPr>
            <w:r>
              <w:rPr>
                <w:rFonts w:ascii="Times New Roman" w:hAnsi="Times New Roman"/>
                <w:color w:val="000000" w:themeColor="text1"/>
                <w:sz w:val="24"/>
                <w:szCs w:val="24"/>
                <w:lang w:eastAsia="en-US"/>
              </w:rPr>
              <w:t>ЛР 05, ЛР 06, ЛР 08,ЛР 13</w:t>
            </w:r>
          </w:p>
        </w:tc>
        <w:tc>
          <w:tcPr>
            <w:tcW w:w="319" w:type="pct"/>
            <w:vMerge w:val="restart"/>
            <w:noWrap/>
            <w:vAlign w:val="center"/>
          </w:tcPr>
          <w:p w14:paraId="52227416" w14:textId="77777777" w:rsidR="007B3C4A" w:rsidRDefault="003B1D61">
            <w:pPr>
              <w:spacing w:after="0" w:line="240" w:lineRule="auto"/>
              <w:jc w:val="center"/>
              <w:rPr>
                <w:rFonts w:ascii="Times New Roman" w:hAnsi="Times New Roman"/>
                <w:color w:val="000000" w:themeColor="text1"/>
                <w:sz w:val="24"/>
                <w:szCs w:val="24"/>
              </w:rPr>
            </w:pPr>
            <w:r>
              <w:rPr>
                <w:rFonts w:ascii="Times New Roman" w:hAnsi="Times New Roman"/>
                <w:color w:val="000000" w:themeColor="text1"/>
                <w:sz w:val="24"/>
                <w:szCs w:val="24"/>
              </w:rPr>
              <w:t>ОК 03</w:t>
            </w:r>
          </w:p>
          <w:p w14:paraId="0ECC58AC" w14:textId="77777777" w:rsidR="007B3C4A" w:rsidRDefault="003B1D61">
            <w:pPr>
              <w:spacing w:after="0" w:line="240" w:lineRule="auto"/>
              <w:jc w:val="center"/>
              <w:rPr>
                <w:rFonts w:ascii="Times New Roman" w:hAnsi="Times New Roman"/>
                <w:color w:val="000000" w:themeColor="text1"/>
                <w:sz w:val="24"/>
                <w:szCs w:val="24"/>
              </w:rPr>
            </w:pPr>
            <w:r>
              <w:rPr>
                <w:rFonts w:ascii="Times New Roman" w:hAnsi="Times New Roman"/>
                <w:color w:val="000000" w:themeColor="text1"/>
                <w:sz w:val="24"/>
                <w:szCs w:val="24"/>
              </w:rPr>
              <w:t>ОК 04</w:t>
            </w:r>
          </w:p>
          <w:p w14:paraId="50726872" w14:textId="77777777" w:rsidR="007B3C4A" w:rsidRDefault="003B1D61">
            <w:pPr>
              <w:spacing w:after="0" w:line="240" w:lineRule="auto"/>
              <w:jc w:val="center"/>
              <w:rPr>
                <w:rFonts w:ascii="Times New Roman" w:hAnsi="Times New Roman"/>
                <w:b/>
                <w:bCs/>
                <w:color w:val="000000" w:themeColor="text1"/>
                <w:sz w:val="24"/>
                <w:szCs w:val="24"/>
              </w:rPr>
            </w:pPr>
            <w:r>
              <w:rPr>
                <w:rFonts w:ascii="Times New Roman" w:hAnsi="Times New Roman"/>
                <w:color w:val="000000" w:themeColor="text1"/>
                <w:sz w:val="24"/>
                <w:szCs w:val="24"/>
              </w:rPr>
              <w:t>ОК 05</w:t>
            </w:r>
          </w:p>
        </w:tc>
        <w:tc>
          <w:tcPr>
            <w:tcW w:w="845" w:type="pct"/>
            <w:vMerge/>
            <w:noWrap/>
            <w:vAlign w:val="center"/>
          </w:tcPr>
          <w:p w14:paraId="501DAC76" w14:textId="77777777" w:rsidR="007B3C4A" w:rsidRDefault="007B3C4A">
            <w:pPr>
              <w:suppressAutoHyphens/>
              <w:spacing w:after="0" w:line="240" w:lineRule="auto"/>
              <w:jc w:val="center"/>
              <w:rPr>
                <w:rFonts w:ascii="Times New Roman" w:hAnsi="Times New Roman"/>
                <w:bCs/>
                <w:iCs/>
                <w:color w:val="000000" w:themeColor="text1"/>
                <w:sz w:val="24"/>
                <w:szCs w:val="24"/>
              </w:rPr>
            </w:pPr>
          </w:p>
        </w:tc>
      </w:tr>
      <w:tr w:rsidR="007B3C4A" w14:paraId="43B1996A" w14:textId="77777777">
        <w:trPr>
          <w:trHeight w:val="23"/>
        </w:trPr>
        <w:tc>
          <w:tcPr>
            <w:tcW w:w="805" w:type="pct"/>
            <w:vMerge/>
            <w:noWrap/>
          </w:tcPr>
          <w:p w14:paraId="2457DBA8" w14:textId="77777777" w:rsidR="007B3C4A" w:rsidRDefault="007B3C4A">
            <w:pPr>
              <w:pStyle w:val="TableParagraph"/>
              <w:tabs>
                <w:tab w:val="left" w:pos="866"/>
                <w:tab w:val="left" w:pos="1178"/>
                <w:tab w:val="left" w:pos="1394"/>
              </w:tabs>
              <w:ind w:left="0" w:right="70"/>
              <w:rPr>
                <w:rFonts w:eastAsia="SimSun"/>
                <w:b/>
                <w:color w:val="000000" w:themeColor="text1"/>
                <w:sz w:val="24"/>
                <w:szCs w:val="24"/>
              </w:rPr>
            </w:pPr>
          </w:p>
        </w:tc>
        <w:tc>
          <w:tcPr>
            <w:tcW w:w="1871" w:type="pct"/>
            <w:noWrap/>
          </w:tcPr>
          <w:p w14:paraId="59927AAC" w14:textId="77777777" w:rsidR="007B3C4A" w:rsidRDefault="003B1D61">
            <w:pPr>
              <w:pStyle w:val="TableParagraph"/>
              <w:ind w:left="117" w:right="45"/>
              <w:rPr>
                <w:b/>
                <w:color w:val="000000" w:themeColor="text1"/>
                <w:sz w:val="24"/>
                <w:szCs w:val="24"/>
              </w:rPr>
            </w:pPr>
            <w:r>
              <w:rPr>
                <w:b/>
                <w:color w:val="000000" w:themeColor="text1"/>
                <w:sz w:val="24"/>
                <w:szCs w:val="24"/>
              </w:rPr>
              <w:t xml:space="preserve">Практическое занятие № 5, №6. </w:t>
            </w:r>
            <w:r>
              <w:rPr>
                <w:color w:val="000000" w:themeColor="text1"/>
                <w:sz w:val="24"/>
                <w:szCs w:val="24"/>
              </w:rPr>
              <w:t xml:space="preserve">Ролевые игры, направленные на навыки корректного ведения </w:t>
            </w:r>
            <w:proofErr w:type="spellStart"/>
            <w:r>
              <w:rPr>
                <w:color w:val="000000" w:themeColor="text1"/>
                <w:sz w:val="24"/>
                <w:szCs w:val="24"/>
              </w:rPr>
              <w:t>диспута;наразвитиенавыковпубличноговыступления</w:t>
            </w:r>
            <w:proofErr w:type="spellEnd"/>
            <w:r>
              <w:rPr>
                <w:color w:val="000000" w:themeColor="text1"/>
                <w:sz w:val="24"/>
                <w:szCs w:val="24"/>
              </w:rPr>
              <w:t xml:space="preserve">, </w:t>
            </w:r>
            <w:proofErr w:type="spellStart"/>
            <w:r>
              <w:rPr>
                <w:color w:val="000000" w:themeColor="text1"/>
                <w:sz w:val="24"/>
                <w:szCs w:val="24"/>
              </w:rPr>
              <w:t>науменияаргументироватьи</w:t>
            </w:r>
            <w:proofErr w:type="spellEnd"/>
            <w:r>
              <w:rPr>
                <w:color w:val="000000" w:themeColor="text1"/>
                <w:sz w:val="24"/>
                <w:szCs w:val="24"/>
              </w:rPr>
              <w:t xml:space="preserve"> </w:t>
            </w:r>
            <w:proofErr w:type="spellStart"/>
            <w:r>
              <w:rPr>
                <w:color w:val="000000" w:themeColor="text1"/>
                <w:sz w:val="24"/>
                <w:szCs w:val="24"/>
              </w:rPr>
              <w:t>убеждать.Анализролевых</w:t>
            </w:r>
            <w:proofErr w:type="spellEnd"/>
          </w:p>
        </w:tc>
        <w:tc>
          <w:tcPr>
            <w:tcW w:w="603" w:type="pct"/>
            <w:noWrap/>
            <w:vAlign w:val="center"/>
          </w:tcPr>
          <w:p w14:paraId="6378ECA1" w14:textId="77777777" w:rsidR="007B3C4A" w:rsidRDefault="003B1D61">
            <w:pPr>
              <w:spacing w:after="0" w:line="240" w:lineRule="auto"/>
              <w:jc w:val="center"/>
              <w:rPr>
                <w:rFonts w:ascii="Times New Roman" w:hAnsi="Times New Roman"/>
                <w:b/>
                <w:bCs/>
                <w:color w:val="000000" w:themeColor="text1"/>
                <w:sz w:val="24"/>
                <w:szCs w:val="24"/>
              </w:rPr>
            </w:pPr>
            <w:r>
              <w:rPr>
                <w:rFonts w:ascii="Times New Roman" w:hAnsi="Times New Roman"/>
                <w:b/>
                <w:bCs/>
                <w:color w:val="000000" w:themeColor="text1"/>
                <w:sz w:val="24"/>
                <w:szCs w:val="24"/>
              </w:rPr>
              <w:t>4</w:t>
            </w:r>
          </w:p>
        </w:tc>
        <w:tc>
          <w:tcPr>
            <w:tcW w:w="555" w:type="pct"/>
            <w:vMerge/>
            <w:noWrap/>
            <w:vAlign w:val="center"/>
          </w:tcPr>
          <w:p w14:paraId="311AB5A7" w14:textId="77777777" w:rsidR="007B3C4A" w:rsidRDefault="007B3C4A">
            <w:pPr>
              <w:spacing w:after="0" w:line="240" w:lineRule="auto"/>
              <w:jc w:val="center"/>
              <w:rPr>
                <w:rFonts w:ascii="Times New Roman" w:hAnsi="Times New Roman"/>
                <w:b/>
                <w:bCs/>
                <w:color w:val="000000" w:themeColor="text1"/>
                <w:sz w:val="24"/>
                <w:szCs w:val="24"/>
              </w:rPr>
            </w:pPr>
          </w:p>
        </w:tc>
        <w:tc>
          <w:tcPr>
            <w:tcW w:w="319" w:type="pct"/>
            <w:vMerge/>
            <w:noWrap/>
            <w:vAlign w:val="center"/>
          </w:tcPr>
          <w:p w14:paraId="68B7A759" w14:textId="77777777" w:rsidR="007B3C4A" w:rsidRDefault="007B3C4A">
            <w:pPr>
              <w:spacing w:after="0" w:line="240" w:lineRule="auto"/>
              <w:jc w:val="center"/>
              <w:rPr>
                <w:rFonts w:ascii="Times New Roman" w:hAnsi="Times New Roman"/>
                <w:b/>
                <w:bCs/>
                <w:color w:val="000000" w:themeColor="text1"/>
                <w:sz w:val="24"/>
                <w:szCs w:val="24"/>
              </w:rPr>
            </w:pPr>
          </w:p>
        </w:tc>
        <w:tc>
          <w:tcPr>
            <w:tcW w:w="845" w:type="pct"/>
            <w:vMerge/>
            <w:noWrap/>
            <w:vAlign w:val="center"/>
          </w:tcPr>
          <w:p w14:paraId="689BFFCF" w14:textId="77777777" w:rsidR="007B3C4A" w:rsidRDefault="007B3C4A">
            <w:pPr>
              <w:suppressAutoHyphens/>
              <w:spacing w:after="0" w:line="240" w:lineRule="auto"/>
              <w:jc w:val="center"/>
              <w:rPr>
                <w:rFonts w:ascii="Times New Roman" w:hAnsi="Times New Roman"/>
                <w:bCs/>
                <w:iCs/>
                <w:color w:val="000000" w:themeColor="text1"/>
                <w:sz w:val="24"/>
                <w:szCs w:val="24"/>
              </w:rPr>
            </w:pPr>
          </w:p>
        </w:tc>
      </w:tr>
      <w:tr w:rsidR="007B3C4A" w14:paraId="0A4D16EB" w14:textId="77777777">
        <w:trPr>
          <w:trHeight w:val="23"/>
        </w:trPr>
        <w:tc>
          <w:tcPr>
            <w:tcW w:w="2676" w:type="pct"/>
            <w:gridSpan w:val="2"/>
            <w:noWrap/>
          </w:tcPr>
          <w:p w14:paraId="0F5762F5" w14:textId="77777777" w:rsidR="007B3C4A" w:rsidRDefault="003B1D61">
            <w:pPr>
              <w:pStyle w:val="TableParagraph"/>
              <w:tabs>
                <w:tab w:val="left" w:pos="866"/>
                <w:tab w:val="left" w:pos="1178"/>
                <w:tab w:val="left" w:pos="1394"/>
              </w:tabs>
              <w:ind w:left="0" w:right="70"/>
              <w:rPr>
                <w:rFonts w:eastAsia="SimSun"/>
                <w:b/>
                <w:color w:val="000000" w:themeColor="text1"/>
                <w:sz w:val="24"/>
                <w:szCs w:val="24"/>
              </w:rPr>
            </w:pPr>
            <w:r>
              <w:rPr>
                <w:rFonts w:eastAsia="SimSun"/>
                <w:b/>
                <w:color w:val="000000" w:themeColor="text1"/>
                <w:sz w:val="24"/>
                <w:szCs w:val="24"/>
              </w:rPr>
              <w:t>Раздел 3. Конфликты и способы их предупреждения и разрешения</w:t>
            </w:r>
          </w:p>
        </w:tc>
        <w:tc>
          <w:tcPr>
            <w:tcW w:w="603" w:type="pct"/>
            <w:noWrap/>
            <w:vAlign w:val="center"/>
          </w:tcPr>
          <w:p w14:paraId="267C169D" w14:textId="77777777" w:rsidR="007B3C4A" w:rsidRDefault="007B3C4A">
            <w:pPr>
              <w:spacing w:after="0" w:line="240" w:lineRule="auto"/>
              <w:jc w:val="center"/>
              <w:rPr>
                <w:rFonts w:ascii="Times New Roman" w:hAnsi="Times New Roman"/>
                <w:b/>
                <w:color w:val="000000" w:themeColor="text1"/>
                <w:sz w:val="24"/>
                <w:szCs w:val="24"/>
              </w:rPr>
            </w:pPr>
          </w:p>
        </w:tc>
        <w:tc>
          <w:tcPr>
            <w:tcW w:w="555" w:type="pct"/>
            <w:noWrap/>
            <w:vAlign w:val="center"/>
          </w:tcPr>
          <w:p w14:paraId="017C5510" w14:textId="77777777" w:rsidR="007B3C4A" w:rsidRDefault="007B3C4A">
            <w:pPr>
              <w:spacing w:after="0" w:line="240" w:lineRule="auto"/>
              <w:jc w:val="center"/>
              <w:rPr>
                <w:rFonts w:ascii="Times New Roman" w:hAnsi="Times New Roman"/>
                <w:b/>
                <w:bCs/>
                <w:color w:val="000000" w:themeColor="text1"/>
                <w:sz w:val="24"/>
                <w:szCs w:val="24"/>
              </w:rPr>
            </w:pPr>
          </w:p>
        </w:tc>
        <w:tc>
          <w:tcPr>
            <w:tcW w:w="319" w:type="pct"/>
            <w:noWrap/>
            <w:vAlign w:val="center"/>
          </w:tcPr>
          <w:p w14:paraId="19D7F9FE" w14:textId="77777777" w:rsidR="007B3C4A" w:rsidRDefault="007B3C4A">
            <w:pPr>
              <w:spacing w:after="0" w:line="240" w:lineRule="auto"/>
              <w:jc w:val="center"/>
              <w:rPr>
                <w:rFonts w:ascii="Times New Roman" w:hAnsi="Times New Roman"/>
                <w:b/>
                <w:bCs/>
                <w:color w:val="000000" w:themeColor="text1"/>
                <w:sz w:val="24"/>
                <w:szCs w:val="24"/>
              </w:rPr>
            </w:pPr>
          </w:p>
        </w:tc>
        <w:tc>
          <w:tcPr>
            <w:tcW w:w="845" w:type="pct"/>
            <w:noWrap/>
            <w:vAlign w:val="center"/>
          </w:tcPr>
          <w:p w14:paraId="0D9E3B14" w14:textId="77777777" w:rsidR="007B3C4A" w:rsidRDefault="007B3C4A">
            <w:pPr>
              <w:suppressAutoHyphens/>
              <w:spacing w:after="0" w:line="240" w:lineRule="auto"/>
              <w:jc w:val="center"/>
              <w:rPr>
                <w:rFonts w:ascii="Times New Roman" w:hAnsi="Times New Roman"/>
                <w:bCs/>
                <w:iCs/>
                <w:color w:val="000000" w:themeColor="text1"/>
                <w:sz w:val="24"/>
                <w:szCs w:val="24"/>
              </w:rPr>
            </w:pPr>
          </w:p>
        </w:tc>
      </w:tr>
      <w:tr w:rsidR="007B3C4A" w14:paraId="6BF112AF" w14:textId="77777777">
        <w:trPr>
          <w:trHeight w:val="23"/>
        </w:trPr>
        <w:tc>
          <w:tcPr>
            <w:tcW w:w="805" w:type="pct"/>
            <w:vMerge w:val="restart"/>
            <w:noWrap/>
          </w:tcPr>
          <w:p w14:paraId="4A74EA62" w14:textId="77777777" w:rsidR="007B3C4A" w:rsidRDefault="003B1D61">
            <w:pPr>
              <w:pStyle w:val="TableParagraph"/>
              <w:tabs>
                <w:tab w:val="left" w:pos="866"/>
                <w:tab w:val="left" w:pos="1178"/>
                <w:tab w:val="left" w:pos="1394"/>
              </w:tabs>
              <w:ind w:left="0" w:right="70"/>
              <w:rPr>
                <w:rFonts w:eastAsia="SimSun"/>
                <w:b/>
                <w:color w:val="000000" w:themeColor="text1"/>
                <w:sz w:val="24"/>
                <w:szCs w:val="24"/>
              </w:rPr>
            </w:pPr>
            <w:r>
              <w:rPr>
                <w:rFonts w:eastAsia="SimSun"/>
                <w:b/>
                <w:color w:val="000000" w:themeColor="text1"/>
                <w:sz w:val="24"/>
                <w:szCs w:val="24"/>
              </w:rPr>
              <w:t xml:space="preserve">Тема 3.1. </w:t>
            </w:r>
          </w:p>
          <w:p w14:paraId="02508BDB" w14:textId="77777777" w:rsidR="007B3C4A" w:rsidRDefault="003B1D61">
            <w:pPr>
              <w:pStyle w:val="TableParagraph"/>
              <w:tabs>
                <w:tab w:val="left" w:pos="866"/>
                <w:tab w:val="left" w:pos="1178"/>
                <w:tab w:val="left" w:pos="1394"/>
              </w:tabs>
              <w:ind w:left="0" w:right="70"/>
              <w:rPr>
                <w:rFonts w:eastAsia="SimSun"/>
                <w:b/>
                <w:color w:val="000000" w:themeColor="text1"/>
                <w:sz w:val="24"/>
                <w:szCs w:val="24"/>
              </w:rPr>
            </w:pPr>
            <w:r>
              <w:rPr>
                <w:rFonts w:eastAsia="SimSun"/>
                <w:b/>
                <w:color w:val="000000" w:themeColor="text1"/>
                <w:sz w:val="24"/>
                <w:szCs w:val="24"/>
              </w:rPr>
              <w:t xml:space="preserve">Конфликт: </w:t>
            </w:r>
            <w:proofErr w:type="spellStart"/>
            <w:r>
              <w:rPr>
                <w:rFonts w:eastAsia="SimSun"/>
                <w:b/>
                <w:color w:val="000000" w:themeColor="text1"/>
                <w:sz w:val="24"/>
                <w:szCs w:val="24"/>
              </w:rPr>
              <w:t>егосущностьи</w:t>
            </w:r>
            <w:proofErr w:type="spellEnd"/>
            <w:r>
              <w:rPr>
                <w:rFonts w:eastAsia="SimSun"/>
                <w:b/>
                <w:color w:val="000000" w:themeColor="text1"/>
                <w:sz w:val="24"/>
                <w:szCs w:val="24"/>
              </w:rPr>
              <w:t xml:space="preserve"> основные характеристики</w:t>
            </w:r>
          </w:p>
        </w:tc>
        <w:tc>
          <w:tcPr>
            <w:tcW w:w="1871" w:type="pct"/>
            <w:noWrap/>
          </w:tcPr>
          <w:p w14:paraId="67120F0C" w14:textId="77777777" w:rsidR="007B3C4A" w:rsidRDefault="003B1D61">
            <w:pPr>
              <w:pStyle w:val="TableParagraph"/>
              <w:ind w:left="117" w:right="-113"/>
              <w:rPr>
                <w:b/>
                <w:bCs/>
                <w:color w:val="000000" w:themeColor="text1"/>
                <w:sz w:val="24"/>
                <w:szCs w:val="24"/>
              </w:rPr>
            </w:pPr>
            <w:r>
              <w:rPr>
                <w:color w:val="000000" w:themeColor="text1"/>
                <w:sz w:val="24"/>
                <w:szCs w:val="24"/>
              </w:rPr>
              <w:t xml:space="preserve">Понятие конфликта и его структура. Невербальное </w:t>
            </w:r>
            <w:proofErr w:type="spellStart"/>
            <w:r>
              <w:rPr>
                <w:color w:val="000000" w:themeColor="text1"/>
                <w:sz w:val="24"/>
                <w:szCs w:val="24"/>
              </w:rPr>
              <w:t>проявлениеконфликта.Стратегия</w:t>
            </w:r>
            <w:proofErr w:type="spellEnd"/>
            <w:r>
              <w:rPr>
                <w:color w:val="000000" w:themeColor="text1"/>
                <w:sz w:val="24"/>
                <w:szCs w:val="24"/>
              </w:rPr>
              <w:t xml:space="preserve"> разрешения конфликтов</w:t>
            </w:r>
          </w:p>
        </w:tc>
        <w:tc>
          <w:tcPr>
            <w:tcW w:w="603" w:type="pct"/>
            <w:noWrap/>
            <w:vAlign w:val="center"/>
          </w:tcPr>
          <w:p w14:paraId="3AD82BEF" w14:textId="77777777" w:rsidR="007B3C4A" w:rsidRDefault="003B1D61">
            <w:pPr>
              <w:spacing w:after="0" w:line="240" w:lineRule="auto"/>
              <w:jc w:val="center"/>
              <w:rPr>
                <w:rFonts w:ascii="Times New Roman" w:hAnsi="Times New Roman"/>
                <w:b/>
                <w:bCs/>
                <w:color w:val="000000" w:themeColor="text1"/>
                <w:sz w:val="24"/>
                <w:szCs w:val="24"/>
              </w:rPr>
            </w:pPr>
            <w:r>
              <w:rPr>
                <w:rFonts w:ascii="Times New Roman" w:hAnsi="Times New Roman"/>
                <w:b/>
                <w:bCs/>
                <w:color w:val="000000" w:themeColor="text1"/>
                <w:sz w:val="24"/>
                <w:szCs w:val="24"/>
              </w:rPr>
              <w:t>2</w:t>
            </w:r>
          </w:p>
        </w:tc>
        <w:tc>
          <w:tcPr>
            <w:tcW w:w="555" w:type="pct"/>
            <w:noWrap/>
            <w:vAlign w:val="center"/>
          </w:tcPr>
          <w:p w14:paraId="121A41E0" w14:textId="77777777" w:rsidR="007B3C4A" w:rsidRDefault="003B1D61">
            <w:pPr>
              <w:spacing w:after="0" w:line="240" w:lineRule="auto"/>
              <w:jc w:val="center"/>
              <w:rPr>
                <w:rFonts w:ascii="Times New Roman" w:hAnsi="Times New Roman"/>
                <w:b/>
                <w:bCs/>
                <w:color w:val="000000" w:themeColor="text1"/>
                <w:sz w:val="24"/>
                <w:szCs w:val="24"/>
              </w:rPr>
            </w:pPr>
            <w:r>
              <w:rPr>
                <w:rFonts w:ascii="Times New Roman" w:hAnsi="Times New Roman"/>
                <w:color w:val="000000" w:themeColor="text1"/>
                <w:sz w:val="24"/>
                <w:szCs w:val="24"/>
                <w:lang w:eastAsia="en-US"/>
              </w:rPr>
              <w:t>ЛР 05, ЛР 06, ЛР 08,ЛР 13</w:t>
            </w:r>
          </w:p>
        </w:tc>
        <w:tc>
          <w:tcPr>
            <w:tcW w:w="319" w:type="pct"/>
            <w:noWrap/>
            <w:vAlign w:val="center"/>
          </w:tcPr>
          <w:p w14:paraId="145DDDE2" w14:textId="77777777" w:rsidR="007B3C4A" w:rsidRDefault="003B1D61">
            <w:pPr>
              <w:spacing w:after="0" w:line="240" w:lineRule="auto"/>
              <w:jc w:val="center"/>
              <w:rPr>
                <w:rFonts w:ascii="Times New Roman" w:hAnsi="Times New Roman"/>
                <w:color w:val="000000" w:themeColor="text1"/>
                <w:sz w:val="24"/>
                <w:szCs w:val="24"/>
              </w:rPr>
            </w:pPr>
            <w:r>
              <w:rPr>
                <w:rFonts w:ascii="Times New Roman" w:hAnsi="Times New Roman"/>
                <w:color w:val="000000" w:themeColor="text1"/>
                <w:sz w:val="24"/>
                <w:szCs w:val="24"/>
              </w:rPr>
              <w:t>ОК 03</w:t>
            </w:r>
          </w:p>
          <w:p w14:paraId="7015E0B8" w14:textId="77777777" w:rsidR="007B3C4A" w:rsidRDefault="003B1D61">
            <w:pPr>
              <w:spacing w:after="0" w:line="240" w:lineRule="auto"/>
              <w:jc w:val="center"/>
              <w:rPr>
                <w:rFonts w:ascii="Times New Roman" w:hAnsi="Times New Roman"/>
                <w:color w:val="000000" w:themeColor="text1"/>
                <w:sz w:val="24"/>
                <w:szCs w:val="24"/>
              </w:rPr>
            </w:pPr>
            <w:r>
              <w:rPr>
                <w:rFonts w:ascii="Times New Roman" w:hAnsi="Times New Roman"/>
                <w:color w:val="000000" w:themeColor="text1"/>
                <w:sz w:val="24"/>
                <w:szCs w:val="24"/>
              </w:rPr>
              <w:t>ОК 04</w:t>
            </w:r>
          </w:p>
          <w:p w14:paraId="125AE6D6" w14:textId="77777777" w:rsidR="007B3C4A" w:rsidRDefault="003B1D61">
            <w:pPr>
              <w:spacing w:after="0" w:line="240" w:lineRule="auto"/>
              <w:jc w:val="center"/>
              <w:rPr>
                <w:rFonts w:ascii="Times New Roman" w:hAnsi="Times New Roman"/>
                <w:b/>
                <w:bCs/>
                <w:color w:val="000000" w:themeColor="text1"/>
                <w:sz w:val="24"/>
                <w:szCs w:val="24"/>
              </w:rPr>
            </w:pPr>
            <w:r>
              <w:rPr>
                <w:rFonts w:ascii="Times New Roman" w:hAnsi="Times New Roman"/>
                <w:color w:val="000000" w:themeColor="text1"/>
                <w:sz w:val="24"/>
                <w:szCs w:val="24"/>
              </w:rPr>
              <w:t>ОК 05</w:t>
            </w:r>
          </w:p>
        </w:tc>
        <w:tc>
          <w:tcPr>
            <w:tcW w:w="845" w:type="pct"/>
            <w:vMerge w:val="restart"/>
            <w:noWrap/>
            <w:vAlign w:val="center"/>
          </w:tcPr>
          <w:p w14:paraId="44565A1D" w14:textId="77777777" w:rsidR="007B3C4A" w:rsidRDefault="003B1D61">
            <w:pPr>
              <w:suppressAutoHyphens/>
              <w:spacing w:after="0" w:line="240" w:lineRule="auto"/>
              <w:jc w:val="center"/>
              <w:rPr>
                <w:rFonts w:ascii="Times New Roman" w:hAnsi="Times New Roman"/>
                <w:bCs/>
                <w:iCs/>
                <w:color w:val="000000" w:themeColor="text1"/>
                <w:sz w:val="24"/>
                <w:szCs w:val="24"/>
              </w:rPr>
            </w:pP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03.01</w:t>
            </w:r>
            <w:r w:rsidRPr="00EE2D5A">
              <w:rPr>
                <w:rFonts w:ascii="Times New Roman" w:hAnsi="Times New Roman"/>
                <w:bCs/>
                <w:iCs/>
                <w:color w:val="000000" w:themeColor="text1"/>
                <w:sz w:val="24"/>
                <w:szCs w:val="24"/>
              </w:rPr>
              <w:t xml:space="preserve">,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03.02</w:t>
            </w:r>
          </w:p>
          <w:p w14:paraId="3FCBD11E" w14:textId="77777777" w:rsidR="007B3C4A" w:rsidRDefault="003B1D61">
            <w:pPr>
              <w:suppressAutoHyphens/>
              <w:spacing w:after="0" w:line="240" w:lineRule="auto"/>
              <w:jc w:val="center"/>
              <w:rPr>
                <w:rFonts w:ascii="Times New Roman" w:hAnsi="Times New Roman"/>
                <w:bCs/>
                <w:iCs/>
                <w:color w:val="000000" w:themeColor="text1"/>
                <w:sz w:val="24"/>
                <w:szCs w:val="24"/>
              </w:rPr>
            </w:pP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03.03</w:t>
            </w:r>
            <w:r w:rsidRPr="00EE2D5A">
              <w:rPr>
                <w:rFonts w:ascii="Times New Roman" w:hAnsi="Times New Roman"/>
                <w:bCs/>
                <w:iCs/>
                <w:color w:val="000000" w:themeColor="text1"/>
                <w:sz w:val="24"/>
                <w:szCs w:val="24"/>
              </w:rPr>
              <w:t xml:space="preserve">,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03.04</w:t>
            </w:r>
          </w:p>
          <w:p w14:paraId="092249CA" w14:textId="77777777" w:rsidR="007B3C4A" w:rsidRDefault="003B1D61">
            <w:pPr>
              <w:suppressAutoHyphens/>
              <w:spacing w:after="0" w:line="240" w:lineRule="auto"/>
              <w:jc w:val="center"/>
              <w:rPr>
                <w:rFonts w:ascii="Times New Roman" w:hAnsi="Times New Roman"/>
                <w:bCs/>
                <w:iCs/>
                <w:color w:val="000000" w:themeColor="text1"/>
                <w:sz w:val="24"/>
                <w:szCs w:val="24"/>
              </w:rPr>
            </w:pP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03.05</w:t>
            </w:r>
            <w:r w:rsidRPr="00EE2D5A">
              <w:rPr>
                <w:rFonts w:ascii="Times New Roman" w:hAnsi="Times New Roman"/>
                <w:bCs/>
                <w:iCs/>
                <w:color w:val="000000" w:themeColor="text1"/>
                <w:sz w:val="24"/>
                <w:szCs w:val="24"/>
              </w:rPr>
              <w:t xml:space="preserve">,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03.06</w:t>
            </w:r>
          </w:p>
          <w:p w14:paraId="03756E5A" w14:textId="77777777" w:rsidR="007B3C4A" w:rsidRDefault="003B1D61">
            <w:pPr>
              <w:suppressAutoHyphens/>
              <w:spacing w:after="0" w:line="240" w:lineRule="auto"/>
              <w:jc w:val="center"/>
              <w:rPr>
                <w:rFonts w:ascii="Times New Roman" w:hAnsi="Times New Roman"/>
                <w:bCs/>
                <w:iCs/>
                <w:color w:val="000000" w:themeColor="text1"/>
                <w:sz w:val="24"/>
                <w:szCs w:val="24"/>
              </w:rPr>
            </w:pP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03.07</w:t>
            </w:r>
            <w:r w:rsidRPr="00EE2D5A">
              <w:rPr>
                <w:rFonts w:ascii="Times New Roman" w:hAnsi="Times New Roman"/>
                <w:bCs/>
                <w:iCs/>
                <w:color w:val="000000" w:themeColor="text1"/>
                <w:sz w:val="24"/>
                <w:szCs w:val="24"/>
              </w:rPr>
              <w:t xml:space="preserve">,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03.08</w:t>
            </w:r>
          </w:p>
          <w:p w14:paraId="4B172D5D" w14:textId="77777777" w:rsidR="007B3C4A" w:rsidRDefault="003B1D61">
            <w:pPr>
              <w:suppressAutoHyphens/>
              <w:spacing w:after="0" w:line="240" w:lineRule="auto"/>
              <w:jc w:val="center"/>
              <w:rPr>
                <w:rFonts w:ascii="Times New Roman" w:hAnsi="Times New Roman"/>
                <w:bCs/>
                <w:iCs/>
                <w:color w:val="000000" w:themeColor="text1"/>
                <w:sz w:val="24"/>
                <w:szCs w:val="24"/>
              </w:rPr>
            </w:pP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03.09</w:t>
            </w:r>
            <w:r w:rsidRPr="00EE2D5A">
              <w:rPr>
                <w:rFonts w:ascii="Times New Roman" w:hAnsi="Times New Roman"/>
                <w:bCs/>
                <w:iCs/>
                <w:color w:val="000000" w:themeColor="text1"/>
                <w:sz w:val="24"/>
                <w:szCs w:val="24"/>
              </w:rPr>
              <w:t xml:space="preserve">,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03.01</w:t>
            </w:r>
          </w:p>
          <w:p w14:paraId="53342B3D" w14:textId="77777777" w:rsidR="007B3C4A" w:rsidRDefault="003B1D61">
            <w:pPr>
              <w:suppressAutoHyphens/>
              <w:spacing w:after="0" w:line="240" w:lineRule="auto"/>
              <w:jc w:val="center"/>
              <w:rPr>
                <w:rFonts w:ascii="Times New Roman" w:hAnsi="Times New Roman"/>
                <w:bCs/>
                <w:iCs/>
                <w:color w:val="000000" w:themeColor="text1"/>
                <w:sz w:val="24"/>
                <w:szCs w:val="24"/>
              </w:rPr>
            </w:pP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03.02</w:t>
            </w:r>
            <w:r w:rsidRPr="00EE2D5A">
              <w:rPr>
                <w:rFonts w:ascii="Times New Roman" w:hAnsi="Times New Roman"/>
                <w:bCs/>
                <w:iCs/>
                <w:color w:val="000000" w:themeColor="text1"/>
                <w:sz w:val="24"/>
                <w:szCs w:val="24"/>
              </w:rPr>
              <w:t xml:space="preserve">,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03.03</w:t>
            </w:r>
          </w:p>
          <w:p w14:paraId="136BB6ED" w14:textId="77777777" w:rsidR="007B3C4A" w:rsidRDefault="003B1D61">
            <w:pPr>
              <w:suppressAutoHyphens/>
              <w:spacing w:after="0" w:line="240" w:lineRule="auto"/>
              <w:jc w:val="center"/>
              <w:rPr>
                <w:rFonts w:ascii="Times New Roman" w:hAnsi="Times New Roman"/>
                <w:bCs/>
                <w:iCs/>
                <w:color w:val="000000" w:themeColor="text1"/>
                <w:sz w:val="24"/>
                <w:szCs w:val="24"/>
              </w:rPr>
            </w:pP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03.04</w:t>
            </w:r>
            <w:r w:rsidRPr="00EE2D5A">
              <w:rPr>
                <w:rFonts w:ascii="Times New Roman" w:hAnsi="Times New Roman"/>
                <w:bCs/>
                <w:iCs/>
                <w:color w:val="000000" w:themeColor="text1"/>
                <w:sz w:val="24"/>
                <w:szCs w:val="24"/>
              </w:rPr>
              <w:t xml:space="preserve">,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03.05</w:t>
            </w:r>
          </w:p>
          <w:p w14:paraId="26556DED" w14:textId="77777777" w:rsidR="007B3C4A" w:rsidRDefault="003B1D61">
            <w:pPr>
              <w:suppressAutoHyphens/>
              <w:spacing w:after="0" w:line="240" w:lineRule="auto"/>
              <w:jc w:val="center"/>
              <w:rPr>
                <w:rFonts w:ascii="Times New Roman" w:hAnsi="Times New Roman"/>
                <w:bCs/>
                <w:iCs/>
                <w:color w:val="000000" w:themeColor="text1"/>
                <w:sz w:val="24"/>
                <w:szCs w:val="24"/>
              </w:rPr>
            </w:pP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03.06</w:t>
            </w:r>
            <w:r w:rsidRPr="00EE2D5A">
              <w:rPr>
                <w:rFonts w:ascii="Times New Roman" w:hAnsi="Times New Roman"/>
                <w:bCs/>
                <w:iCs/>
                <w:color w:val="000000" w:themeColor="text1"/>
                <w:sz w:val="24"/>
                <w:szCs w:val="24"/>
              </w:rPr>
              <w:t xml:space="preserve">,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03.07</w:t>
            </w:r>
          </w:p>
          <w:p w14:paraId="3666F00B" w14:textId="77777777" w:rsidR="007B3C4A" w:rsidRDefault="003B1D61">
            <w:pPr>
              <w:suppressAutoHyphens/>
              <w:spacing w:after="0" w:line="240" w:lineRule="auto"/>
              <w:jc w:val="center"/>
              <w:rPr>
                <w:rFonts w:ascii="Times New Roman" w:hAnsi="Times New Roman"/>
                <w:bCs/>
                <w:iCs/>
                <w:color w:val="000000" w:themeColor="text1"/>
                <w:sz w:val="24"/>
                <w:szCs w:val="24"/>
              </w:rPr>
            </w:pP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04.01</w:t>
            </w:r>
            <w:r w:rsidRPr="00EE2D5A">
              <w:rPr>
                <w:rFonts w:ascii="Times New Roman" w:hAnsi="Times New Roman"/>
                <w:bCs/>
                <w:iCs/>
                <w:color w:val="000000" w:themeColor="text1"/>
                <w:sz w:val="24"/>
                <w:szCs w:val="24"/>
              </w:rPr>
              <w:t xml:space="preserve">,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04.02</w:t>
            </w:r>
          </w:p>
          <w:p w14:paraId="2613B2C2" w14:textId="77777777" w:rsidR="007B3C4A" w:rsidRDefault="003B1D61">
            <w:pPr>
              <w:suppressAutoHyphens/>
              <w:spacing w:after="0" w:line="240" w:lineRule="auto"/>
              <w:jc w:val="center"/>
              <w:rPr>
                <w:rFonts w:ascii="Times New Roman" w:hAnsi="Times New Roman"/>
                <w:bCs/>
                <w:iCs/>
                <w:color w:val="000000" w:themeColor="text1"/>
                <w:sz w:val="24"/>
                <w:szCs w:val="24"/>
              </w:rPr>
            </w:pP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04.01</w:t>
            </w:r>
            <w:r w:rsidRPr="00EE2D5A">
              <w:rPr>
                <w:rFonts w:ascii="Times New Roman" w:hAnsi="Times New Roman"/>
                <w:bCs/>
                <w:iCs/>
                <w:color w:val="000000" w:themeColor="text1"/>
                <w:sz w:val="24"/>
                <w:szCs w:val="24"/>
              </w:rPr>
              <w:t xml:space="preserve">,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04.02</w:t>
            </w:r>
          </w:p>
          <w:p w14:paraId="5CBD915E" w14:textId="77777777" w:rsidR="007B3C4A" w:rsidRDefault="003B1D61">
            <w:pPr>
              <w:suppressAutoHyphens/>
              <w:spacing w:after="0" w:line="240" w:lineRule="auto"/>
              <w:jc w:val="center"/>
              <w:rPr>
                <w:rFonts w:ascii="Times New Roman" w:hAnsi="Times New Roman"/>
                <w:bCs/>
                <w:iCs/>
                <w:color w:val="000000" w:themeColor="text1"/>
                <w:sz w:val="24"/>
                <w:szCs w:val="24"/>
              </w:rPr>
            </w:pP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05.01</w:t>
            </w:r>
            <w:r w:rsidRPr="00EE2D5A">
              <w:rPr>
                <w:rFonts w:ascii="Times New Roman" w:hAnsi="Times New Roman"/>
                <w:bCs/>
                <w:iCs/>
                <w:color w:val="000000" w:themeColor="text1"/>
                <w:sz w:val="24"/>
                <w:szCs w:val="24"/>
              </w:rPr>
              <w:t xml:space="preserve">,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05.01</w:t>
            </w:r>
          </w:p>
          <w:p w14:paraId="6F7EBBA1" w14:textId="77777777" w:rsidR="007B3C4A" w:rsidRDefault="003B1D61">
            <w:pPr>
              <w:suppressAutoHyphens/>
              <w:spacing w:after="0" w:line="240" w:lineRule="auto"/>
              <w:jc w:val="center"/>
              <w:rPr>
                <w:rFonts w:ascii="Times New Roman" w:hAnsi="Times New Roman"/>
                <w:bCs/>
                <w:iCs/>
                <w:color w:val="000000" w:themeColor="text1"/>
                <w:sz w:val="24"/>
                <w:szCs w:val="24"/>
              </w:rPr>
            </w:pP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05.02</w:t>
            </w:r>
          </w:p>
        </w:tc>
      </w:tr>
      <w:tr w:rsidR="007B3C4A" w14:paraId="73B0F905" w14:textId="77777777">
        <w:trPr>
          <w:trHeight w:val="23"/>
        </w:trPr>
        <w:tc>
          <w:tcPr>
            <w:tcW w:w="805" w:type="pct"/>
            <w:vMerge/>
            <w:noWrap/>
          </w:tcPr>
          <w:p w14:paraId="1A66C5E1" w14:textId="77777777" w:rsidR="007B3C4A" w:rsidRDefault="007B3C4A">
            <w:pPr>
              <w:pStyle w:val="TableParagraph"/>
              <w:tabs>
                <w:tab w:val="left" w:pos="866"/>
                <w:tab w:val="left" w:pos="1178"/>
                <w:tab w:val="left" w:pos="1394"/>
              </w:tabs>
              <w:ind w:left="0" w:right="70"/>
              <w:rPr>
                <w:rFonts w:eastAsia="SimSun"/>
                <w:b/>
                <w:color w:val="000000" w:themeColor="text1"/>
                <w:sz w:val="24"/>
                <w:szCs w:val="24"/>
              </w:rPr>
            </w:pPr>
          </w:p>
        </w:tc>
        <w:tc>
          <w:tcPr>
            <w:tcW w:w="1871" w:type="pct"/>
            <w:noWrap/>
          </w:tcPr>
          <w:p w14:paraId="73C1F76A" w14:textId="77777777" w:rsidR="007B3C4A" w:rsidRDefault="003B1D61">
            <w:pPr>
              <w:pStyle w:val="TableParagraph"/>
              <w:ind w:left="117" w:right="73"/>
              <w:jc w:val="both"/>
              <w:rPr>
                <w:b/>
                <w:bCs/>
                <w:color w:val="000000" w:themeColor="text1"/>
                <w:sz w:val="24"/>
                <w:szCs w:val="24"/>
              </w:rPr>
            </w:pPr>
            <w:r>
              <w:rPr>
                <w:b/>
                <w:color w:val="000000" w:themeColor="text1"/>
                <w:sz w:val="24"/>
                <w:szCs w:val="24"/>
              </w:rPr>
              <w:t>Практическоезанятие№7,№8.</w:t>
            </w:r>
            <w:r>
              <w:rPr>
                <w:color w:val="000000" w:themeColor="text1"/>
                <w:sz w:val="24"/>
                <w:szCs w:val="24"/>
              </w:rPr>
              <w:t xml:space="preserve">Самодиагностика:тест:«Твояконфликтность»;«Стратегииповедения в конфликтах К. Томаса. Анализ своего поведения на основании результатов </w:t>
            </w:r>
            <w:proofErr w:type="spellStart"/>
            <w:r>
              <w:rPr>
                <w:color w:val="000000" w:themeColor="text1"/>
                <w:sz w:val="24"/>
                <w:szCs w:val="24"/>
              </w:rPr>
              <w:t>диагностики.Анализпроизводственных</w:t>
            </w:r>
            <w:proofErr w:type="spellEnd"/>
            <w:r>
              <w:rPr>
                <w:color w:val="000000" w:themeColor="text1"/>
                <w:sz w:val="24"/>
                <w:szCs w:val="24"/>
              </w:rPr>
              <w:t xml:space="preserve"> </w:t>
            </w:r>
            <w:proofErr w:type="spellStart"/>
            <w:r>
              <w:rPr>
                <w:color w:val="000000" w:themeColor="text1"/>
                <w:sz w:val="24"/>
                <w:szCs w:val="24"/>
              </w:rPr>
              <w:t>конфликтовисоставлениеалгоритмавыходаизконфликтнойситуации</w:t>
            </w:r>
            <w:proofErr w:type="spellEnd"/>
          </w:p>
        </w:tc>
        <w:tc>
          <w:tcPr>
            <w:tcW w:w="603" w:type="pct"/>
            <w:noWrap/>
            <w:vAlign w:val="center"/>
          </w:tcPr>
          <w:p w14:paraId="733DA3ED" w14:textId="77777777" w:rsidR="007B3C4A" w:rsidRDefault="003B1D61">
            <w:pPr>
              <w:spacing w:after="0" w:line="240" w:lineRule="auto"/>
              <w:jc w:val="center"/>
              <w:rPr>
                <w:rFonts w:ascii="Times New Roman" w:hAnsi="Times New Roman"/>
                <w:b/>
                <w:bCs/>
                <w:color w:val="000000" w:themeColor="text1"/>
                <w:sz w:val="24"/>
                <w:szCs w:val="24"/>
              </w:rPr>
            </w:pPr>
            <w:r>
              <w:rPr>
                <w:rFonts w:ascii="Times New Roman" w:hAnsi="Times New Roman"/>
                <w:b/>
                <w:bCs/>
                <w:color w:val="000000" w:themeColor="text1"/>
                <w:sz w:val="24"/>
                <w:szCs w:val="24"/>
              </w:rPr>
              <w:t>4</w:t>
            </w:r>
          </w:p>
        </w:tc>
        <w:tc>
          <w:tcPr>
            <w:tcW w:w="555" w:type="pct"/>
            <w:vMerge w:val="restart"/>
            <w:noWrap/>
            <w:vAlign w:val="center"/>
          </w:tcPr>
          <w:p w14:paraId="1EC6B635" w14:textId="77777777" w:rsidR="007B3C4A" w:rsidRDefault="003B1D61">
            <w:pPr>
              <w:spacing w:after="0" w:line="240" w:lineRule="auto"/>
              <w:jc w:val="center"/>
              <w:rPr>
                <w:rFonts w:ascii="Times New Roman" w:hAnsi="Times New Roman"/>
                <w:b/>
                <w:bCs/>
                <w:color w:val="000000" w:themeColor="text1"/>
                <w:sz w:val="24"/>
                <w:szCs w:val="24"/>
              </w:rPr>
            </w:pPr>
            <w:r>
              <w:rPr>
                <w:rFonts w:ascii="Times New Roman" w:hAnsi="Times New Roman"/>
                <w:color w:val="000000" w:themeColor="text1"/>
                <w:sz w:val="24"/>
                <w:szCs w:val="24"/>
                <w:lang w:eastAsia="en-US"/>
              </w:rPr>
              <w:t>ЛР 05, ЛР 06, ЛР 08,ЛР 13</w:t>
            </w:r>
          </w:p>
        </w:tc>
        <w:tc>
          <w:tcPr>
            <w:tcW w:w="319" w:type="pct"/>
            <w:vMerge w:val="restart"/>
            <w:noWrap/>
            <w:vAlign w:val="center"/>
          </w:tcPr>
          <w:p w14:paraId="4848D383" w14:textId="77777777" w:rsidR="007B3C4A" w:rsidRDefault="003B1D61">
            <w:pPr>
              <w:spacing w:after="0" w:line="240" w:lineRule="auto"/>
              <w:jc w:val="center"/>
              <w:rPr>
                <w:rFonts w:ascii="Times New Roman" w:hAnsi="Times New Roman"/>
                <w:color w:val="000000" w:themeColor="text1"/>
                <w:sz w:val="24"/>
                <w:szCs w:val="24"/>
              </w:rPr>
            </w:pPr>
            <w:r>
              <w:rPr>
                <w:rFonts w:ascii="Times New Roman" w:hAnsi="Times New Roman"/>
                <w:color w:val="000000" w:themeColor="text1"/>
                <w:sz w:val="24"/>
                <w:szCs w:val="24"/>
              </w:rPr>
              <w:t>ОК 03</w:t>
            </w:r>
          </w:p>
          <w:p w14:paraId="2CE734A3" w14:textId="77777777" w:rsidR="007B3C4A" w:rsidRDefault="003B1D61">
            <w:pPr>
              <w:spacing w:after="0" w:line="240" w:lineRule="auto"/>
              <w:jc w:val="center"/>
              <w:rPr>
                <w:rFonts w:ascii="Times New Roman" w:hAnsi="Times New Roman"/>
                <w:color w:val="000000" w:themeColor="text1"/>
                <w:sz w:val="24"/>
                <w:szCs w:val="24"/>
              </w:rPr>
            </w:pPr>
            <w:r>
              <w:rPr>
                <w:rFonts w:ascii="Times New Roman" w:hAnsi="Times New Roman"/>
                <w:color w:val="000000" w:themeColor="text1"/>
                <w:sz w:val="24"/>
                <w:szCs w:val="24"/>
              </w:rPr>
              <w:t>ОК 04</w:t>
            </w:r>
          </w:p>
          <w:p w14:paraId="3CDB2835" w14:textId="77777777" w:rsidR="007B3C4A" w:rsidRDefault="003B1D61">
            <w:pPr>
              <w:spacing w:after="0" w:line="240" w:lineRule="auto"/>
              <w:jc w:val="center"/>
              <w:rPr>
                <w:rFonts w:ascii="Times New Roman" w:hAnsi="Times New Roman"/>
                <w:b/>
                <w:bCs/>
                <w:color w:val="000000" w:themeColor="text1"/>
                <w:sz w:val="24"/>
                <w:szCs w:val="24"/>
              </w:rPr>
            </w:pPr>
            <w:r>
              <w:rPr>
                <w:rFonts w:ascii="Times New Roman" w:hAnsi="Times New Roman"/>
                <w:color w:val="000000" w:themeColor="text1"/>
                <w:sz w:val="24"/>
                <w:szCs w:val="24"/>
              </w:rPr>
              <w:t>ОК 05</w:t>
            </w:r>
          </w:p>
        </w:tc>
        <w:tc>
          <w:tcPr>
            <w:tcW w:w="845" w:type="pct"/>
            <w:vMerge/>
            <w:noWrap/>
            <w:vAlign w:val="center"/>
          </w:tcPr>
          <w:p w14:paraId="3EA24EAC" w14:textId="77777777" w:rsidR="007B3C4A" w:rsidRDefault="007B3C4A">
            <w:pPr>
              <w:suppressAutoHyphens/>
              <w:spacing w:after="0" w:line="240" w:lineRule="auto"/>
              <w:jc w:val="center"/>
              <w:rPr>
                <w:rFonts w:ascii="Times New Roman" w:hAnsi="Times New Roman"/>
                <w:bCs/>
                <w:iCs/>
                <w:color w:val="000000" w:themeColor="text1"/>
                <w:sz w:val="24"/>
                <w:szCs w:val="24"/>
              </w:rPr>
            </w:pPr>
          </w:p>
        </w:tc>
      </w:tr>
      <w:tr w:rsidR="007B3C4A" w14:paraId="134087A8" w14:textId="77777777">
        <w:trPr>
          <w:trHeight w:val="23"/>
        </w:trPr>
        <w:tc>
          <w:tcPr>
            <w:tcW w:w="805" w:type="pct"/>
            <w:noWrap/>
          </w:tcPr>
          <w:p w14:paraId="674E1B2B" w14:textId="77777777" w:rsidR="007B3C4A" w:rsidRDefault="003B1D61">
            <w:pPr>
              <w:pStyle w:val="TableParagraph"/>
              <w:tabs>
                <w:tab w:val="left" w:pos="866"/>
                <w:tab w:val="left" w:pos="1178"/>
                <w:tab w:val="left" w:pos="1394"/>
              </w:tabs>
              <w:ind w:left="0" w:right="70"/>
              <w:rPr>
                <w:rFonts w:eastAsia="SimSun"/>
                <w:b/>
                <w:color w:val="000000" w:themeColor="text1"/>
                <w:sz w:val="24"/>
                <w:szCs w:val="24"/>
              </w:rPr>
            </w:pPr>
            <w:r>
              <w:rPr>
                <w:rFonts w:eastAsia="SimSun"/>
                <w:b/>
                <w:color w:val="000000" w:themeColor="text1"/>
                <w:sz w:val="24"/>
                <w:szCs w:val="24"/>
              </w:rPr>
              <w:t>Тема3.2.</w:t>
            </w:r>
          </w:p>
          <w:p w14:paraId="3A751F42" w14:textId="77777777" w:rsidR="007B3C4A" w:rsidRDefault="003B1D61">
            <w:pPr>
              <w:pStyle w:val="TableParagraph"/>
              <w:tabs>
                <w:tab w:val="left" w:pos="866"/>
                <w:tab w:val="left" w:pos="1178"/>
                <w:tab w:val="left" w:pos="1394"/>
              </w:tabs>
              <w:ind w:left="0" w:right="70"/>
              <w:rPr>
                <w:rFonts w:eastAsia="SimSun"/>
                <w:b/>
                <w:color w:val="000000" w:themeColor="text1"/>
                <w:sz w:val="24"/>
                <w:szCs w:val="24"/>
              </w:rPr>
            </w:pPr>
            <w:proofErr w:type="spellStart"/>
            <w:r>
              <w:rPr>
                <w:rFonts w:eastAsia="SimSun"/>
                <w:b/>
                <w:color w:val="000000" w:themeColor="text1"/>
                <w:sz w:val="24"/>
                <w:szCs w:val="24"/>
              </w:rPr>
              <w:t>Эмоциональноереагирование</w:t>
            </w:r>
            <w:proofErr w:type="spellEnd"/>
            <w:r>
              <w:rPr>
                <w:rFonts w:eastAsia="SimSun"/>
                <w:b/>
                <w:color w:val="000000" w:themeColor="text1"/>
                <w:sz w:val="24"/>
                <w:szCs w:val="24"/>
              </w:rPr>
              <w:t xml:space="preserve"> в </w:t>
            </w:r>
            <w:r>
              <w:rPr>
                <w:rFonts w:eastAsia="SimSun"/>
                <w:b/>
                <w:color w:val="000000" w:themeColor="text1"/>
                <w:sz w:val="24"/>
                <w:szCs w:val="24"/>
              </w:rPr>
              <w:lastRenderedPageBreak/>
              <w:t>конфликтах и саморегуляция</w:t>
            </w:r>
          </w:p>
        </w:tc>
        <w:tc>
          <w:tcPr>
            <w:tcW w:w="1871" w:type="pct"/>
            <w:noWrap/>
          </w:tcPr>
          <w:p w14:paraId="3A3CEA43" w14:textId="77777777" w:rsidR="007B3C4A" w:rsidRDefault="003B1D61">
            <w:pPr>
              <w:pStyle w:val="TableParagraph"/>
              <w:ind w:left="105"/>
              <w:rPr>
                <w:b/>
                <w:bCs/>
                <w:color w:val="000000" w:themeColor="text1"/>
                <w:sz w:val="24"/>
                <w:szCs w:val="24"/>
              </w:rPr>
            </w:pPr>
            <w:r>
              <w:rPr>
                <w:color w:val="000000" w:themeColor="text1"/>
                <w:sz w:val="24"/>
                <w:szCs w:val="24"/>
              </w:rPr>
              <w:lastRenderedPageBreak/>
              <w:t>Особенности эмоционального реагирования в конфликтах. Гнев и агрессия. Разрядка эмоций. Правилаповедениявконфликтах.Влияниетолерантн</w:t>
            </w:r>
            <w:r>
              <w:rPr>
                <w:color w:val="000000" w:themeColor="text1"/>
                <w:sz w:val="24"/>
                <w:szCs w:val="24"/>
              </w:rPr>
              <w:lastRenderedPageBreak/>
              <w:t>остинаразрешениеконфликтнойситуации</w:t>
            </w:r>
          </w:p>
        </w:tc>
        <w:tc>
          <w:tcPr>
            <w:tcW w:w="603" w:type="pct"/>
            <w:noWrap/>
            <w:vAlign w:val="center"/>
          </w:tcPr>
          <w:p w14:paraId="4DF3EA86" w14:textId="77777777" w:rsidR="007B3C4A" w:rsidRDefault="003B1D61">
            <w:pPr>
              <w:spacing w:after="0" w:line="240" w:lineRule="auto"/>
              <w:jc w:val="center"/>
              <w:rPr>
                <w:rFonts w:ascii="Times New Roman" w:hAnsi="Times New Roman"/>
                <w:b/>
                <w:bCs/>
                <w:color w:val="000000" w:themeColor="text1"/>
                <w:sz w:val="24"/>
                <w:szCs w:val="24"/>
              </w:rPr>
            </w:pPr>
            <w:r>
              <w:rPr>
                <w:rFonts w:ascii="Times New Roman" w:hAnsi="Times New Roman"/>
                <w:b/>
                <w:bCs/>
                <w:color w:val="000000" w:themeColor="text1"/>
                <w:sz w:val="24"/>
                <w:szCs w:val="24"/>
              </w:rPr>
              <w:lastRenderedPageBreak/>
              <w:t>6</w:t>
            </w:r>
          </w:p>
        </w:tc>
        <w:tc>
          <w:tcPr>
            <w:tcW w:w="555" w:type="pct"/>
            <w:vMerge/>
            <w:noWrap/>
            <w:vAlign w:val="center"/>
          </w:tcPr>
          <w:p w14:paraId="2178FCE2" w14:textId="77777777" w:rsidR="007B3C4A" w:rsidRDefault="007B3C4A">
            <w:pPr>
              <w:spacing w:after="0" w:line="240" w:lineRule="auto"/>
              <w:jc w:val="center"/>
              <w:rPr>
                <w:rFonts w:ascii="Times New Roman" w:hAnsi="Times New Roman"/>
                <w:b/>
                <w:bCs/>
                <w:color w:val="000000" w:themeColor="text1"/>
                <w:sz w:val="24"/>
                <w:szCs w:val="24"/>
              </w:rPr>
            </w:pPr>
          </w:p>
        </w:tc>
        <w:tc>
          <w:tcPr>
            <w:tcW w:w="319" w:type="pct"/>
            <w:vMerge/>
            <w:noWrap/>
            <w:vAlign w:val="center"/>
          </w:tcPr>
          <w:p w14:paraId="398A3AA6" w14:textId="77777777" w:rsidR="007B3C4A" w:rsidRDefault="007B3C4A">
            <w:pPr>
              <w:spacing w:after="0" w:line="240" w:lineRule="auto"/>
              <w:jc w:val="center"/>
              <w:rPr>
                <w:rFonts w:ascii="Times New Roman" w:hAnsi="Times New Roman"/>
                <w:b/>
                <w:bCs/>
                <w:color w:val="000000" w:themeColor="text1"/>
                <w:sz w:val="24"/>
                <w:szCs w:val="24"/>
              </w:rPr>
            </w:pPr>
          </w:p>
        </w:tc>
        <w:tc>
          <w:tcPr>
            <w:tcW w:w="845" w:type="pct"/>
            <w:vMerge/>
            <w:noWrap/>
            <w:vAlign w:val="center"/>
          </w:tcPr>
          <w:p w14:paraId="06F8D643" w14:textId="77777777" w:rsidR="007B3C4A" w:rsidRDefault="007B3C4A">
            <w:pPr>
              <w:suppressAutoHyphens/>
              <w:spacing w:after="0" w:line="240" w:lineRule="auto"/>
              <w:jc w:val="center"/>
              <w:rPr>
                <w:rFonts w:ascii="Times New Roman" w:hAnsi="Times New Roman"/>
                <w:bCs/>
                <w:iCs/>
                <w:color w:val="000000" w:themeColor="text1"/>
                <w:sz w:val="24"/>
                <w:szCs w:val="24"/>
              </w:rPr>
            </w:pPr>
          </w:p>
        </w:tc>
      </w:tr>
      <w:tr w:rsidR="007B3C4A" w14:paraId="481F67EE" w14:textId="77777777">
        <w:trPr>
          <w:trHeight w:val="23"/>
        </w:trPr>
        <w:tc>
          <w:tcPr>
            <w:tcW w:w="2676" w:type="pct"/>
            <w:gridSpan w:val="2"/>
            <w:noWrap/>
          </w:tcPr>
          <w:p w14:paraId="2DA0FE2A" w14:textId="77777777" w:rsidR="007B3C4A" w:rsidRDefault="003B1D61">
            <w:pPr>
              <w:pStyle w:val="TableParagraph"/>
              <w:tabs>
                <w:tab w:val="left" w:pos="866"/>
                <w:tab w:val="left" w:pos="1178"/>
                <w:tab w:val="left" w:pos="1394"/>
              </w:tabs>
              <w:ind w:left="0" w:right="70"/>
              <w:rPr>
                <w:rFonts w:eastAsia="SimSun"/>
                <w:b/>
                <w:color w:val="000000" w:themeColor="text1"/>
                <w:sz w:val="24"/>
                <w:szCs w:val="24"/>
              </w:rPr>
            </w:pPr>
            <w:r>
              <w:rPr>
                <w:rFonts w:eastAsia="SimSun"/>
                <w:b/>
                <w:color w:val="000000" w:themeColor="text1"/>
                <w:sz w:val="24"/>
                <w:szCs w:val="24"/>
              </w:rPr>
              <w:t>Раздел 4. Этические формы общения</w:t>
            </w:r>
          </w:p>
        </w:tc>
        <w:tc>
          <w:tcPr>
            <w:tcW w:w="603" w:type="pct"/>
            <w:noWrap/>
            <w:vAlign w:val="center"/>
          </w:tcPr>
          <w:p w14:paraId="14436BB3" w14:textId="77777777" w:rsidR="007B3C4A" w:rsidRDefault="007B3C4A">
            <w:pPr>
              <w:spacing w:after="0" w:line="240" w:lineRule="auto"/>
              <w:jc w:val="center"/>
              <w:rPr>
                <w:rFonts w:ascii="Times New Roman" w:hAnsi="Times New Roman"/>
                <w:b/>
                <w:bCs/>
                <w:color w:val="000000" w:themeColor="text1"/>
                <w:sz w:val="24"/>
                <w:szCs w:val="24"/>
              </w:rPr>
            </w:pPr>
          </w:p>
        </w:tc>
        <w:tc>
          <w:tcPr>
            <w:tcW w:w="555" w:type="pct"/>
            <w:noWrap/>
            <w:vAlign w:val="center"/>
          </w:tcPr>
          <w:p w14:paraId="79876EB7" w14:textId="77777777" w:rsidR="007B3C4A" w:rsidRDefault="007B3C4A">
            <w:pPr>
              <w:spacing w:after="0" w:line="240" w:lineRule="auto"/>
              <w:jc w:val="center"/>
              <w:rPr>
                <w:rFonts w:ascii="Times New Roman" w:hAnsi="Times New Roman"/>
                <w:b/>
                <w:bCs/>
                <w:color w:val="000000" w:themeColor="text1"/>
                <w:sz w:val="24"/>
                <w:szCs w:val="24"/>
              </w:rPr>
            </w:pPr>
          </w:p>
        </w:tc>
        <w:tc>
          <w:tcPr>
            <w:tcW w:w="319" w:type="pct"/>
            <w:noWrap/>
            <w:vAlign w:val="center"/>
          </w:tcPr>
          <w:p w14:paraId="5BAF67A0" w14:textId="77777777" w:rsidR="007B3C4A" w:rsidRDefault="007B3C4A">
            <w:pPr>
              <w:spacing w:after="0" w:line="240" w:lineRule="auto"/>
              <w:jc w:val="center"/>
              <w:rPr>
                <w:rFonts w:ascii="Times New Roman" w:hAnsi="Times New Roman"/>
                <w:b/>
                <w:bCs/>
                <w:color w:val="000000" w:themeColor="text1"/>
                <w:sz w:val="24"/>
                <w:szCs w:val="24"/>
              </w:rPr>
            </w:pPr>
          </w:p>
        </w:tc>
        <w:tc>
          <w:tcPr>
            <w:tcW w:w="845" w:type="pct"/>
            <w:vMerge/>
            <w:noWrap/>
            <w:vAlign w:val="center"/>
          </w:tcPr>
          <w:p w14:paraId="73275CC8" w14:textId="77777777" w:rsidR="007B3C4A" w:rsidRDefault="007B3C4A">
            <w:pPr>
              <w:suppressAutoHyphens/>
              <w:spacing w:after="0" w:line="240" w:lineRule="auto"/>
              <w:jc w:val="center"/>
              <w:rPr>
                <w:rFonts w:ascii="Times New Roman" w:hAnsi="Times New Roman"/>
                <w:bCs/>
                <w:iCs/>
                <w:color w:val="000000" w:themeColor="text1"/>
                <w:sz w:val="24"/>
                <w:szCs w:val="24"/>
              </w:rPr>
            </w:pPr>
          </w:p>
        </w:tc>
      </w:tr>
      <w:tr w:rsidR="007B3C4A" w14:paraId="4239183E" w14:textId="77777777">
        <w:trPr>
          <w:trHeight w:val="23"/>
        </w:trPr>
        <w:tc>
          <w:tcPr>
            <w:tcW w:w="805" w:type="pct"/>
            <w:vMerge w:val="restart"/>
            <w:noWrap/>
          </w:tcPr>
          <w:p w14:paraId="77E2F84A" w14:textId="77777777" w:rsidR="007B3C4A" w:rsidRDefault="003B1D61">
            <w:pPr>
              <w:pStyle w:val="TableParagraph"/>
              <w:tabs>
                <w:tab w:val="left" w:pos="866"/>
                <w:tab w:val="left" w:pos="1178"/>
                <w:tab w:val="left" w:pos="1394"/>
              </w:tabs>
              <w:ind w:left="0" w:right="70"/>
              <w:rPr>
                <w:rFonts w:eastAsia="SimSun"/>
                <w:b/>
                <w:color w:val="000000" w:themeColor="text1"/>
                <w:sz w:val="24"/>
                <w:szCs w:val="24"/>
              </w:rPr>
            </w:pPr>
            <w:r>
              <w:rPr>
                <w:rFonts w:eastAsia="SimSun"/>
                <w:b/>
                <w:color w:val="000000" w:themeColor="text1"/>
                <w:sz w:val="24"/>
                <w:szCs w:val="24"/>
              </w:rPr>
              <w:t xml:space="preserve">Тема 4.1. Общие </w:t>
            </w:r>
            <w:proofErr w:type="spellStart"/>
            <w:r>
              <w:rPr>
                <w:rFonts w:eastAsia="SimSun"/>
                <w:b/>
                <w:color w:val="000000" w:themeColor="text1"/>
                <w:sz w:val="24"/>
                <w:szCs w:val="24"/>
              </w:rPr>
              <w:t>сведенияоб</w:t>
            </w:r>
            <w:proofErr w:type="spellEnd"/>
            <w:r>
              <w:rPr>
                <w:rFonts w:eastAsia="SimSun"/>
                <w:b/>
                <w:color w:val="000000" w:themeColor="text1"/>
                <w:sz w:val="24"/>
                <w:szCs w:val="24"/>
              </w:rPr>
              <w:t xml:space="preserve"> этической культуре</w:t>
            </w:r>
          </w:p>
        </w:tc>
        <w:tc>
          <w:tcPr>
            <w:tcW w:w="1871" w:type="pct"/>
            <w:noWrap/>
          </w:tcPr>
          <w:p w14:paraId="595C1F20" w14:textId="77777777" w:rsidR="007B3C4A" w:rsidRDefault="003B1D61">
            <w:pPr>
              <w:pStyle w:val="TableParagraph"/>
              <w:ind w:left="117"/>
              <w:rPr>
                <w:color w:val="000000" w:themeColor="text1"/>
                <w:sz w:val="24"/>
                <w:szCs w:val="24"/>
              </w:rPr>
            </w:pPr>
            <w:proofErr w:type="spellStart"/>
            <w:r>
              <w:rPr>
                <w:color w:val="000000" w:themeColor="text1"/>
                <w:sz w:val="24"/>
                <w:szCs w:val="24"/>
              </w:rPr>
              <w:t>Понятие:этикаимораль</w:t>
            </w:r>
            <w:proofErr w:type="spellEnd"/>
            <w:r>
              <w:rPr>
                <w:color w:val="000000" w:themeColor="text1"/>
                <w:sz w:val="24"/>
                <w:szCs w:val="24"/>
              </w:rPr>
              <w:t xml:space="preserve">. </w:t>
            </w:r>
            <w:proofErr w:type="spellStart"/>
            <w:r>
              <w:rPr>
                <w:color w:val="000000" w:themeColor="text1"/>
                <w:sz w:val="24"/>
                <w:szCs w:val="24"/>
              </w:rPr>
              <w:t>Категорииэтики</w:t>
            </w:r>
            <w:proofErr w:type="spellEnd"/>
            <w:r>
              <w:rPr>
                <w:color w:val="000000" w:themeColor="text1"/>
                <w:sz w:val="24"/>
                <w:szCs w:val="24"/>
              </w:rPr>
              <w:t xml:space="preserve">. </w:t>
            </w:r>
            <w:proofErr w:type="spellStart"/>
            <w:r>
              <w:rPr>
                <w:color w:val="000000" w:themeColor="text1"/>
                <w:sz w:val="24"/>
                <w:szCs w:val="24"/>
              </w:rPr>
              <w:t>Нормыморали</w:t>
            </w:r>
            <w:proofErr w:type="spellEnd"/>
            <w:r>
              <w:rPr>
                <w:color w:val="000000" w:themeColor="text1"/>
                <w:sz w:val="24"/>
                <w:szCs w:val="24"/>
              </w:rPr>
              <w:t xml:space="preserve">. </w:t>
            </w:r>
            <w:proofErr w:type="spellStart"/>
            <w:r>
              <w:rPr>
                <w:color w:val="000000" w:themeColor="text1"/>
                <w:sz w:val="24"/>
                <w:szCs w:val="24"/>
              </w:rPr>
              <w:t>Моральныепринципыинормыкакосноваэффективногообщения</w:t>
            </w:r>
            <w:proofErr w:type="spellEnd"/>
          </w:p>
          <w:p w14:paraId="3E22EC5C" w14:textId="77777777" w:rsidR="007B3C4A" w:rsidRDefault="003B1D61">
            <w:pPr>
              <w:pStyle w:val="TableParagraph"/>
              <w:ind w:left="117"/>
              <w:rPr>
                <w:rFonts w:eastAsia="SimSun"/>
                <w:color w:val="000000" w:themeColor="text1"/>
                <w:sz w:val="24"/>
                <w:szCs w:val="24"/>
              </w:rPr>
            </w:pPr>
            <w:r>
              <w:rPr>
                <w:color w:val="000000" w:themeColor="text1"/>
                <w:sz w:val="24"/>
                <w:szCs w:val="24"/>
              </w:rPr>
              <w:t xml:space="preserve">Деловой </w:t>
            </w:r>
            <w:proofErr w:type="spellStart"/>
            <w:r>
              <w:rPr>
                <w:color w:val="000000" w:themeColor="text1"/>
                <w:sz w:val="24"/>
                <w:szCs w:val="24"/>
              </w:rPr>
              <w:t>этикетв</w:t>
            </w:r>
            <w:proofErr w:type="spellEnd"/>
            <w:r>
              <w:rPr>
                <w:color w:val="000000" w:themeColor="text1"/>
                <w:sz w:val="24"/>
                <w:szCs w:val="24"/>
              </w:rPr>
              <w:t xml:space="preserve"> профессиональнойдеятельности.Взаимосвязьделовогоэтикетаиэтикиделовыхотношений</w:t>
            </w:r>
          </w:p>
        </w:tc>
        <w:tc>
          <w:tcPr>
            <w:tcW w:w="603" w:type="pct"/>
            <w:noWrap/>
            <w:vAlign w:val="center"/>
          </w:tcPr>
          <w:p w14:paraId="5CD2682D" w14:textId="77777777" w:rsidR="007B3C4A" w:rsidRDefault="003B1D61">
            <w:pPr>
              <w:spacing w:after="0" w:line="240" w:lineRule="auto"/>
              <w:jc w:val="center"/>
              <w:rPr>
                <w:rFonts w:ascii="Times New Roman" w:hAnsi="Times New Roman"/>
                <w:b/>
                <w:bCs/>
                <w:color w:val="000000" w:themeColor="text1"/>
                <w:sz w:val="24"/>
                <w:szCs w:val="24"/>
              </w:rPr>
            </w:pPr>
            <w:r>
              <w:rPr>
                <w:rFonts w:ascii="Times New Roman" w:hAnsi="Times New Roman"/>
                <w:b/>
                <w:bCs/>
                <w:color w:val="000000" w:themeColor="text1"/>
                <w:sz w:val="24"/>
                <w:szCs w:val="24"/>
              </w:rPr>
              <w:t>4</w:t>
            </w:r>
          </w:p>
        </w:tc>
        <w:tc>
          <w:tcPr>
            <w:tcW w:w="555" w:type="pct"/>
            <w:vMerge w:val="restart"/>
            <w:noWrap/>
            <w:vAlign w:val="center"/>
          </w:tcPr>
          <w:p w14:paraId="0EF36FA0" w14:textId="77777777" w:rsidR="007B3C4A" w:rsidRDefault="003B1D61">
            <w:pPr>
              <w:spacing w:after="0" w:line="240" w:lineRule="auto"/>
              <w:jc w:val="center"/>
              <w:rPr>
                <w:rFonts w:ascii="Times New Roman" w:hAnsi="Times New Roman"/>
                <w:b/>
                <w:bCs/>
                <w:color w:val="000000" w:themeColor="text1"/>
                <w:sz w:val="24"/>
                <w:szCs w:val="24"/>
              </w:rPr>
            </w:pPr>
            <w:r>
              <w:rPr>
                <w:rFonts w:ascii="Times New Roman" w:hAnsi="Times New Roman"/>
                <w:color w:val="000000" w:themeColor="text1"/>
                <w:sz w:val="24"/>
                <w:szCs w:val="24"/>
                <w:lang w:eastAsia="en-US"/>
              </w:rPr>
              <w:t>ЛР 05, ЛР 06, ЛР 08,ЛР 13</w:t>
            </w:r>
          </w:p>
        </w:tc>
        <w:tc>
          <w:tcPr>
            <w:tcW w:w="319" w:type="pct"/>
            <w:vMerge w:val="restart"/>
            <w:noWrap/>
            <w:vAlign w:val="center"/>
          </w:tcPr>
          <w:p w14:paraId="2C0E0878" w14:textId="77777777" w:rsidR="007B3C4A" w:rsidRDefault="003B1D61">
            <w:pPr>
              <w:spacing w:after="0" w:line="240" w:lineRule="auto"/>
              <w:jc w:val="center"/>
              <w:rPr>
                <w:rFonts w:ascii="Times New Roman" w:hAnsi="Times New Roman"/>
                <w:color w:val="000000" w:themeColor="text1"/>
                <w:sz w:val="24"/>
                <w:szCs w:val="24"/>
              </w:rPr>
            </w:pPr>
            <w:r>
              <w:rPr>
                <w:rFonts w:ascii="Times New Roman" w:hAnsi="Times New Roman"/>
                <w:color w:val="000000" w:themeColor="text1"/>
                <w:sz w:val="24"/>
                <w:szCs w:val="24"/>
              </w:rPr>
              <w:t>ОК 03</w:t>
            </w:r>
          </w:p>
          <w:p w14:paraId="3167B80A" w14:textId="77777777" w:rsidR="007B3C4A" w:rsidRDefault="003B1D61">
            <w:pPr>
              <w:spacing w:after="0" w:line="240" w:lineRule="auto"/>
              <w:jc w:val="center"/>
              <w:rPr>
                <w:rFonts w:ascii="Times New Roman" w:hAnsi="Times New Roman"/>
                <w:color w:val="000000" w:themeColor="text1"/>
                <w:sz w:val="24"/>
                <w:szCs w:val="24"/>
              </w:rPr>
            </w:pPr>
            <w:r>
              <w:rPr>
                <w:rFonts w:ascii="Times New Roman" w:hAnsi="Times New Roman"/>
                <w:color w:val="000000" w:themeColor="text1"/>
                <w:sz w:val="24"/>
                <w:szCs w:val="24"/>
              </w:rPr>
              <w:t>ОК 04</w:t>
            </w:r>
          </w:p>
          <w:p w14:paraId="730C264E" w14:textId="77777777" w:rsidR="007B3C4A" w:rsidRDefault="003B1D61">
            <w:pPr>
              <w:spacing w:after="0" w:line="240" w:lineRule="auto"/>
              <w:jc w:val="center"/>
              <w:rPr>
                <w:rFonts w:ascii="Times New Roman" w:hAnsi="Times New Roman"/>
                <w:b/>
                <w:bCs/>
                <w:color w:val="000000" w:themeColor="text1"/>
                <w:sz w:val="24"/>
                <w:szCs w:val="24"/>
              </w:rPr>
            </w:pPr>
            <w:r>
              <w:rPr>
                <w:rFonts w:ascii="Times New Roman" w:hAnsi="Times New Roman"/>
                <w:color w:val="000000" w:themeColor="text1"/>
                <w:sz w:val="24"/>
                <w:szCs w:val="24"/>
              </w:rPr>
              <w:t>ОК 05</w:t>
            </w:r>
          </w:p>
        </w:tc>
        <w:tc>
          <w:tcPr>
            <w:tcW w:w="845" w:type="pct"/>
            <w:vMerge/>
            <w:noWrap/>
            <w:vAlign w:val="center"/>
          </w:tcPr>
          <w:p w14:paraId="342673E6" w14:textId="77777777" w:rsidR="007B3C4A" w:rsidRDefault="007B3C4A">
            <w:pPr>
              <w:suppressAutoHyphens/>
              <w:spacing w:after="0" w:line="240" w:lineRule="auto"/>
              <w:jc w:val="center"/>
              <w:rPr>
                <w:rFonts w:ascii="Times New Roman" w:hAnsi="Times New Roman"/>
                <w:bCs/>
                <w:iCs/>
                <w:color w:val="000000" w:themeColor="text1"/>
                <w:sz w:val="24"/>
                <w:szCs w:val="24"/>
              </w:rPr>
            </w:pPr>
          </w:p>
        </w:tc>
      </w:tr>
      <w:tr w:rsidR="007B3C4A" w14:paraId="3086FED9" w14:textId="77777777">
        <w:trPr>
          <w:trHeight w:val="23"/>
        </w:trPr>
        <w:tc>
          <w:tcPr>
            <w:tcW w:w="805" w:type="pct"/>
            <w:vMerge/>
            <w:noWrap/>
          </w:tcPr>
          <w:p w14:paraId="2363ECA0" w14:textId="77777777" w:rsidR="007B3C4A" w:rsidRDefault="007B3C4A">
            <w:pPr>
              <w:spacing w:after="0" w:line="240" w:lineRule="auto"/>
              <w:rPr>
                <w:rFonts w:ascii="Times New Roman" w:hAnsi="Times New Roman"/>
                <w:b/>
                <w:bCs/>
                <w:color w:val="000000" w:themeColor="text1"/>
                <w:sz w:val="24"/>
                <w:szCs w:val="24"/>
              </w:rPr>
            </w:pPr>
          </w:p>
        </w:tc>
        <w:tc>
          <w:tcPr>
            <w:tcW w:w="1871" w:type="pct"/>
            <w:noWrap/>
          </w:tcPr>
          <w:p w14:paraId="4B797165" w14:textId="77777777" w:rsidR="007B3C4A" w:rsidRDefault="003B1D61">
            <w:pPr>
              <w:pStyle w:val="TableParagraph"/>
              <w:ind w:left="117"/>
              <w:rPr>
                <w:rFonts w:eastAsia="SimSun"/>
                <w:color w:val="000000" w:themeColor="text1"/>
                <w:sz w:val="24"/>
                <w:szCs w:val="24"/>
              </w:rPr>
            </w:pPr>
            <w:r>
              <w:rPr>
                <w:b/>
                <w:color w:val="000000" w:themeColor="text1"/>
                <w:sz w:val="24"/>
                <w:szCs w:val="24"/>
              </w:rPr>
              <w:t>Практическоезанятие№9,10</w:t>
            </w:r>
            <w:r>
              <w:rPr>
                <w:color w:val="000000" w:themeColor="text1"/>
                <w:sz w:val="24"/>
                <w:szCs w:val="24"/>
              </w:rPr>
              <w:t>Разработкаэтическихнормсвоейпрофессиональнойдеятельности</w:t>
            </w:r>
          </w:p>
        </w:tc>
        <w:tc>
          <w:tcPr>
            <w:tcW w:w="603" w:type="pct"/>
            <w:noWrap/>
            <w:vAlign w:val="center"/>
          </w:tcPr>
          <w:p w14:paraId="0CFFFD2C" w14:textId="77777777" w:rsidR="007B3C4A" w:rsidRDefault="003B1D61">
            <w:pPr>
              <w:spacing w:after="0" w:line="240" w:lineRule="auto"/>
              <w:jc w:val="center"/>
              <w:rPr>
                <w:rFonts w:ascii="Times New Roman" w:hAnsi="Times New Roman"/>
                <w:b/>
                <w:bCs/>
                <w:color w:val="000000" w:themeColor="text1"/>
                <w:sz w:val="24"/>
                <w:szCs w:val="24"/>
              </w:rPr>
            </w:pPr>
            <w:r>
              <w:rPr>
                <w:rFonts w:ascii="Times New Roman" w:hAnsi="Times New Roman"/>
                <w:b/>
                <w:bCs/>
                <w:color w:val="000000" w:themeColor="text1"/>
                <w:sz w:val="24"/>
                <w:szCs w:val="24"/>
              </w:rPr>
              <w:t>4</w:t>
            </w:r>
          </w:p>
        </w:tc>
        <w:tc>
          <w:tcPr>
            <w:tcW w:w="555" w:type="pct"/>
            <w:vMerge/>
            <w:noWrap/>
            <w:vAlign w:val="center"/>
          </w:tcPr>
          <w:p w14:paraId="53A02D6A" w14:textId="77777777" w:rsidR="007B3C4A" w:rsidRDefault="007B3C4A">
            <w:pPr>
              <w:spacing w:after="0" w:line="240" w:lineRule="auto"/>
              <w:jc w:val="center"/>
              <w:rPr>
                <w:rFonts w:ascii="Times New Roman" w:hAnsi="Times New Roman"/>
                <w:b/>
                <w:bCs/>
                <w:color w:val="000000" w:themeColor="text1"/>
                <w:sz w:val="24"/>
                <w:szCs w:val="24"/>
              </w:rPr>
            </w:pPr>
          </w:p>
        </w:tc>
        <w:tc>
          <w:tcPr>
            <w:tcW w:w="319" w:type="pct"/>
            <w:vMerge/>
            <w:noWrap/>
            <w:vAlign w:val="center"/>
          </w:tcPr>
          <w:p w14:paraId="42FB30B2" w14:textId="77777777" w:rsidR="007B3C4A" w:rsidRDefault="007B3C4A">
            <w:pPr>
              <w:spacing w:after="0" w:line="240" w:lineRule="auto"/>
              <w:jc w:val="center"/>
              <w:rPr>
                <w:rFonts w:ascii="Times New Roman" w:hAnsi="Times New Roman"/>
                <w:b/>
                <w:bCs/>
                <w:color w:val="000000" w:themeColor="text1"/>
                <w:sz w:val="24"/>
                <w:szCs w:val="24"/>
              </w:rPr>
            </w:pPr>
          </w:p>
        </w:tc>
        <w:tc>
          <w:tcPr>
            <w:tcW w:w="845" w:type="pct"/>
            <w:vMerge/>
            <w:noWrap/>
            <w:vAlign w:val="center"/>
          </w:tcPr>
          <w:p w14:paraId="3987F9CD" w14:textId="77777777" w:rsidR="007B3C4A" w:rsidRDefault="007B3C4A">
            <w:pPr>
              <w:suppressAutoHyphens/>
              <w:spacing w:after="0" w:line="240" w:lineRule="auto"/>
              <w:jc w:val="center"/>
              <w:rPr>
                <w:rFonts w:ascii="Times New Roman" w:hAnsi="Times New Roman"/>
                <w:bCs/>
                <w:iCs/>
                <w:color w:val="000000" w:themeColor="text1"/>
                <w:sz w:val="24"/>
                <w:szCs w:val="24"/>
              </w:rPr>
            </w:pPr>
          </w:p>
        </w:tc>
      </w:tr>
      <w:tr w:rsidR="007B3C4A" w14:paraId="59A672DC" w14:textId="77777777">
        <w:trPr>
          <w:trHeight w:val="23"/>
        </w:trPr>
        <w:tc>
          <w:tcPr>
            <w:tcW w:w="805" w:type="pct"/>
            <w:vMerge/>
            <w:noWrap/>
          </w:tcPr>
          <w:p w14:paraId="45EB8859" w14:textId="77777777" w:rsidR="007B3C4A" w:rsidRDefault="007B3C4A">
            <w:pPr>
              <w:spacing w:after="0" w:line="240" w:lineRule="auto"/>
              <w:rPr>
                <w:rFonts w:ascii="Times New Roman" w:hAnsi="Times New Roman"/>
                <w:b/>
                <w:bCs/>
                <w:color w:val="000000" w:themeColor="text1"/>
                <w:sz w:val="24"/>
                <w:szCs w:val="24"/>
              </w:rPr>
            </w:pPr>
          </w:p>
        </w:tc>
        <w:tc>
          <w:tcPr>
            <w:tcW w:w="1871" w:type="pct"/>
            <w:noWrap/>
          </w:tcPr>
          <w:p w14:paraId="77DA9D0A" w14:textId="77777777" w:rsidR="007B3C4A" w:rsidRDefault="003B1D61">
            <w:pPr>
              <w:pStyle w:val="TableParagraph"/>
              <w:ind w:left="117"/>
              <w:rPr>
                <w:rFonts w:eastAsia="SimSun"/>
                <w:color w:val="000000" w:themeColor="text1"/>
                <w:sz w:val="24"/>
                <w:szCs w:val="24"/>
              </w:rPr>
            </w:pPr>
            <w:r>
              <w:rPr>
                <w:b/>
                <w:color w:val="000000" w:themeColor="text1"/>
                <w:sz w:val="24"/>
                <w:szCs w:val="24"/>
              </w:rPr>
              <w:t>Практическоезанятие№11</w:t>
            </w:r>
            <w:r>
              <w:rPr>
                <w:color w:val="000000" w:themeColor="text1"/>
                <w:sz w:val="24"/>
                <w:szCs w:val="24"/>
              </w:rPr>
              <w:t>«Этикаипсихология общения»</w:t>
            </w:r>
          </w:p>
        </w:tc>
        <w:tc>
          <w:tcPr>
            <w:tcW w:w="603" w:type="pct"/>
            <w:noWrap/>
            <w:vAlign w:val="center"/>
          </w:tcPr>
          <w:p w14:paraId="18C77941" w14:textId="77777777" w:rsidR="007B3C4A" w:rsidRDefault="003B1D61">
            <w:pPr>
              <w:spacing w:after="0" w:line="240" w:lineRule="auto"/>
              <w:jc w:val="center"/>
              <w:rPr>
                <w:rFonts w:ascii="Times New Roman" w:hAnsi="Times New Roman"/>
                <w:b/>
                <w:bCs/>
                <w:color w:val="000000" w:themeColor="text1"/>
                <w:sz w:val="24"/>
                <w:szCs w:val="24"/>
              </w:rPr>
            </w:pPr>
            <w:r>
              <w:rPr>
                <w:rFonts w:ascii="Times New Roman" w:hAnsi="Times New Roman"/>
                <w:b/>
                <w:bCs/>
                <w:color w:val="000000" w:themeColor="text1"/>
                <w:sz w:val="24"/>
                <w:szCs w:val="24"/>
              </w:rPr>
              <w:t>2</w:t>
            </w:r>
          </w:p>
        </w:tc>
        <w:tc>
          <w:tcPr>
            <w:tcW w:w="555" w:type="pct"/>
            <w:vMerge/>
            <w:noWrap/>
            <w:vAlign w:val="center"/>
          </w:tcPr>
          <w:p w14:paraId="37836664" w14:textId="77777777" w:rsidR="007B3C4A" w:rsidRDefault="007B3C4A">
            <w:pPr>
              <w:spacing w:after="0" w:line="240" w:lineRule="auto"/>
              <w:jc w:val="center"/>
              <w:rPr>
                <w:rFonts w:ascii="Times New Roman" w:hAnsi="Times New Roman"/>
                <w:b/>
                <w:bCs/>
                <w:color w:val="000000" w:themeColor="text1"/>
                <w:sz w:val="24"/>
                <w:szCs w:val="24"/>
              </w:rPr>
            </w:pPr>
          </w:p>
        </w:tc>
        <w:tc>
          <w:tcPr>
            <w:tcW w:w="319" w:type="pct"/>
            <w:vMerge/>
            <w:noWrap/>
            <w:vAlign w:val="center"/>
          </w:tcPr>
          <w:p w14:paraId="46FBD183" w14:textId="77777777" w:rsidR="007B3C4A" w:rsidRDefault="007B3C4A">
            <w:pPr>
              <w:spacing w:after="0" w:line="240" w:lineRule="auto"/>
              <w:jc w:val="center"/>
              <w:rPr>
                <w:rFonts w:ascii="Times New Roman" w:hAnsi="Times New Roman"/>
                <w:b/>
                <w:bCs/>
                <w:color w:val="000000" w:themeColor="text1"/>
                <w:sz w:val="24"/>
                <w:szCs w:val="24"/>
              </w:rPr>
            </w:pPr>
          </w:p>
        </w:tc>
        <w:tc>
          <w:tcPr>
            <w:tcW w:w="845" w:type="pct"/>
            <w:vMerge/>
            <w:noWrap/>
            <w:vAlign w:val="center"/>
          </w:tcPr>
          <w:p w14:paraId="45A1577F" w14:textId="77777777" w:rsidR="007B3C4A" w:rsidRDefault="007B3C4A">
            <w:pPr>
              <w:suppressAutoHyphens/>
              <w:spacing w:after="0" w:line="240" w:lineRule="auto"/>
              <w:jc w:val="center"/>
              <w:rPr>
                <w:rFonts w:ascii="Times New Roman" w:hAnsi="Times New Roman"/>
                <w:bCs/>
                <w:iCs/>
                <w:color w:val="000000" w:themeColor="text1"/>
                <w:sz w:val="24"/>
                <w:szCs w:val="24"/>
              </w:rPr>
            </w:pPr>
          </w:p>
        </w:tc>
      </w:tr>
      <w:tr w:rsidR="007B3C4A" w14:paraId="709107CE" w14:textId="77777777">
        <w:trPr>
          <w:trHeight w:val="23"/>
        </w:trPr>
        <w:tc>
          <w:tcPr>
            <w:tcW w:w="2676" w:type="pct"/>
            <w:gridSpan w:val="2"/>
            <w:noWrap/>
            <w:vAlign w:val="center"/>
          </w:tcPr>
          <w:p w14:paraId="619145F3" w14:textId="77777777" w:rsidR="007B3C4A" w:rsidRDefault="003B1D61">
            <w:pPr>
              <w:suppressAutoHyphens/>
              <w:spacing w:after="0" w:line="240" w:lineRule="auto"/>
              <w:rPr>
                <w:rFonts w:ascii="Times New Roman" w:hAnsi="Times New Roman"/>
                <w:b/>
                <w:color w:val="000000" w:themeColor="text1"/>
                <w:sz w:val="24"/>
                <w:szCs w:val="24"/>
                <w:lang w:eastAsia="en-US"/>
              </w:rPr>
            </w:pPr>
            <w:r>
              <w:rPr>
                <w:rFonts w:ascii="Times New Roman" w:hAnsi="Times New Roman"/>
                <w:b/>
                <w:color w:val="000000" w:themeColor="text1"/>
                <w:sz w:val="24"/>
                <w:szCs w:val="24"/>
              </w:rPr>
              <w:t>Промежуточная аттестация в форме дифференцированного зачета</w:t>
            </w:r>
          </w:p>
        </w:tc>
        <w:tc>
          <w:tcPr>
            <w:tcW w:w="603" w:type="pct"/>
            <w:noWrap/>
            <w:vAlign w:val="center"/>
          </w:tcPr>
          <w:p w14:paraId="1D3567ED" w14:textId="77777777" w:rsidR="007B3C4A" w:rsidRDefault="003B1D61">
            <w:pPr>
              <w:spacing w:after="0" w:line="240" w:lineRule="auto"/>
              <w:jc w:val="center"/>
              <w:rPr>
                <w:rFonts w:ascii="Times New Roman" w:hAnsi="Times New Roman"/>
                <w:b/>
                <w:i/>
                <w:color w:val="000000" w:themeColor="text1"/>
                <w:sz w:val="24"/>
                <w:szCs w:val="24"/>
              </w:rPr>
            </w:pPr>
            <w:r>
              <w:rPr>
                <w:rFonts w:ascii="Times New Roman" w:hAnsi="Times New Roman"/>
                <w:b/>
                <w:i/>
                <w:color w:val="000000" w:themeColor="text1"/>
                <w:sz w:val="24"/>
                <w:szCs w:val="24"/>
              </w:rPr>
              <w:t>2</w:t>
            </w:r>
          </w:p>
        </w:tc>
        <w:tc>
          <w:tcPr>
            <w:tcW w:w="555" w:type="pct"/>
            <w:noWrap/>
            <w:vAlign w:val="center"/>
          </w:tcPr>
          <w:p w14:paraId="24E0B11D" w14:textId="77777777" w:rsidR="007B3C4A" w:rsidRDefault="007B3C4A">
            <w:pPr>
              <w:spacing w:after="0" w:line="240" w:lineRule="auto"/>
              <w:jc w:val="center"/>
              <w:rPr>
                <w:rFonts w:ascii="Times New Roman" w:hAnsi="Times New Roman"/>
                <w:b/>
                <w:i/>
                <w:color w:val="000000" w:themeColor="text1"/>
                <w:sz w:val="24"/>
                <w:szCs w:val="24"/>
              </w:rPr>
            </w:pPr>
          </w:p>
        </w:tc>
        <w:tc>
          <w:tcPr>
            <w:tcW w:w="319" w:type="pct"/>
            <w:noWrap/>
            <w:vAlign w:val="center"/>
          </w:tcPr>
          <w:p w14:paraId="5AF759FC" w14:textId="77777777" w:rsidR="007B3C4A" w:rsidRDefault="007B3C4A">
            <w:pPr>
              <w:spacing w:after="0" w:line="240" w:lineRule="auto"/>
              <w:jc w:val="center"/>
              <w:rPr>
                <w:rFonts w:ascii="Times New Roman" w:hAnsi="Times New Roman"/>
                <w:b/>
                <w:i/>
                <w:color w:val="000000" w:themeColor="text1"/>
                <w:sz w:val="24"/>
                <w:szCs w:val="24"/>
              </w:rPr>
            </w:pPr>
          </w:p>
        </w:tc>
        <w:tc>
          <w:tcPr>
            <w:tcW w:w="845" w:type="pct"/>
            <w:noWrap/>
            <w:vAlign w:val="center"/>
          </w:tcPr>
          <w:p w14:paraId="5E43F814" w14:textId="77777777" w:rsidR="007B3C4A" w:rsidRDefault="007B3C4A">
            <w:pPr>
              <w:suppressAutoHyphens/>
              <w:spacing w:after="0" w:line="240" w:lineRule="auto"/>
              <w:jc w:val="center"/>
              <w:rPr>
                <w:rFonts w:ascii="Times New Roman" w:hAnsi="Times New Roman"/>
                <w:bCs/>
                <w:iCs/>
                <w:color w:val="000000" w:themeColor="text1"/>
                <w:sz w:val="24"/>
                <w:szCs w:val="24"/>
              </w:rPr>
            </w:pPr>
          </w:p>
        </w:tc>
      </w:tr>
      <w:tr w:rsidR="007B3C4A" w14:paraId="6917CA0D" w14:textId="77777777">
        <w:trPr>
          <w:trHeight w:val="23"/>
        </w:trPr>
        <w:tc>
          <w:tcPr>
            <w:tcW w:w="2676" w:type="pct"/>
            <w:gridSpan w:val="2"/>
            <w:noWrap/>
            <w:vAlign w:val="center"/>
          </w:tcPr>
          <w:p w14:paraId="06E5634C" w14:textId="77777777" w:rsidR="007B3C4A" w:rsidRDefault="003B1D61">
            <w:pPr>
              <w:spacing w:after="0" w:line="240" w:lineRule="auto"/>
              <w:rPr>
                <w:rFonts w:ascii="Times New Roman" w:hAnsi="Times New Roman"/>
                <w:b/>
                <w:color w:val="000000" w:themeColor="text1"/>
                <w:sz w:val="24"/>
                <w:szCs w:val="24"/>
                <w:lang w:eastAsia="en-US"/>
              </w:rPr>
            </w:pPr>
            <w:r>
              <w:rPr>
                <w:rFonts w:ascii="Times New Roman" w:hAnsi="Times New Roman"/>
                <w:b/>
                <w:bCs/>
                <w:color w:val="000000" w:themeColor="text1"/>
                <w:sz w:val="24"/>
                <w:szCs w:val="24"/>
              </w:rPr>
              <w:t>Всего:</w:t>
            </w:r>
          </w:p>
        </w:tc>
        <w:tc>
          <w:tcPr>
            <w:tcW w:w="603" w:type="pct"/>
            <w:noWrap/>
            <w:vAlign w:val="center"/>
          </w:tcPr>
          <w:p w14:paraId="291F1F05" w14:textId="77777777" w:rsidR="007B3C4A" w:rsidRDefault="003B1D61">
            <w:pPr>
              <w:spacing w:after="0" w:line="240" w:lineRule="auto"/>
              <w:jc w:val="center"/>
              <w:rPr>
                <w:rFonts w:ascii="Times New Roman" w:hAnsi="Times New Roman"/>
                <w:b/>
                <w:bCs/>
                <w:i/>
                <w:color w:val="000000" w:themeColor="text1"/>
                <w:sz w:val="24"/>
                <w:szCs w:val="24"/>
              </w:rPr>
            </w:pPr>
            <w:r>
              <w:rPr>
                <w:rFonts w:ascii="Times New Roman" w:hAnsi="Times New Roman"/>
                <w:b/>
                <w:bCs/>
                <w:i/>
                <w:color w:val="000000" w:themeColor="text1"/>
                <w:sz w:val="24"/>
                <w:szCs w:val="24"/>
              </w:rPr>
              <w:t>72</w:t>
            </w:r>
          </w:p>
        </w:tc>
        <w:tc>
          <w:tcPr>
            <w:tcW w:w="555" w:type="pct"/>
            <w:noWrap/>
            <w:vAlign w:val="center"/>
          </w:tcPr>
          <w:p w14:paraId="29F5D670" w14:textId="77777777" w:rsidR="007B3C4A" w:rsidRDefault="007B3C4A">
            <w:pPr>
              <w:spacing w:after="0" w:line="240" w:lineRule="auto"/>
              <w:jc w:val="center"/>
              <w:rPr>
                <w:rFonts w:ascii="Times New Roman" w:hAnsi="Times New Roman"/>
                <w:b/>
                <w:bCs/>
                <w:i/>
                <w:color w:val="000000" w:themeColor="text1"/>
                <w:sz w:val="24"/>
                <w:szCs w:val="24"/>
              </w:rPr>
            </w:pPr>
          </w:p>
        </w:tc>
        <w:tc>
          <w:tcPr>
            <w:tcW w:w="319" w:type="pct"/>
            <w:noWrap/>
            <w:vAlign w:val="center"/>
          </w:tcPr>
          <w:p w14:paraId="57305570" w14:textId="77777777" w:rsidR="007B3C4A" w:rsidRDefault="007B3C4A">
            <w:pPr>
              <w:spacing w:after="0" w:line="240" w:lineRule="auto"/>
              <w:jc w:val="center"/>
              <w:rPr>
                <w:rFonts w:ascii="Times New Roman" w:hAnsi="Times New Roman"/>
                <w:b/>
                <w:bCs/>
                <w:i/>
                <w:color w:val="000000" w:themeColor="text1"/>
                <w:sz w:val="24"/>
                <w:szCs w:val="24"/>
              </w:rPr>
            </w:pPr>
          </w:p>
        </w:tc>
        <w:tc>
          <w:tcPr>
            <w:tcW w:w="845" w:type="pct"/>
            <w:noWrap/>
            <w:vAlign w:val="center"/>
          </w:tcPr>
          <w:p w14:paraId="744A7FDA" w14:textId="77777777" w:rsidR="007B3C4A" w:rsidRDefault="007B3C4A">
            <w:pPr>
              <w:suppressAutoHyphens/>
              <w:spacing w:after="0" w:line="240" w:lineRule="auto"/>
              <w:jc w:val="center"/>
              <w:rPr>
                <w:rFonts w:ascii="Times New Roman" w:hAnsi="Times New Roman"/>
                <w:bCs/>
                <w:iCs/>
                <w:color w:val="000000" w:themeColor="text1"/>
                <w:sz w:val="24"/>
                <w:szCs w:val="24"/>
              </w:rPr>
            </w:pPr>
          </w:p>
        </w:tc>
      </w:tr>
    </w:tbl>
    <w:p w14:paraId="50AF384D" w14:textId="77777777" w:rsidR="007B3C4A" w:rsidRDefault="007B3C4A">
      <w:pPr>
        <w:suppressAutoHyphens/>
        <w:spacing w:after="0" w:line="240" w:lineRule="auto"/>
        <w:jc w:val="both"/>
        <w:rPr>
          <w:rFonts w:ascii="Times New Roman" w:hAnsi="Times New Roman"/>
          <w:i/>
          <w:color w:val="000000" w:themeColor="text1"/>
          <w:sz w:val="24"/>
          <w:szCs w:val="24"/>
        </w:rPr>
      </w:pPr>
    </w:p>
    <w:p w14:paraId="6D0FCB2B" w14:textId="77777777" w:rsidR="007B3C4A" w:rsidRDefault="007B3C4A">
      <w:pPr>
        <w:spacing w:after="0" w:line="240" w:lineRule="auto"/>
        <w:ind w:firstLine="709"/>
        <w:rPr>
          <w:rFonts w:ascii="Times New Roman" w:hAnsi="Times New Roman"/>
          <w:i/>
          <w:color w:val="000000" w:themeColor="text1"/>
          <w:sz w:val="24"/>
          <w:szCs w:val="24"/>
        </w:rPr>
        <w:sectPr w:rsidR="007B3C4A">
          <w:pgSz w:w="16840" w:h="11907" w:orient="landscape"/>
          <w:pgMar w:top="851" w:right="1134" w:bottom="851" w:left="992" w:header="709" w:footer="709" w:gutter="0"/>
          <w:cols w:space="720"/>
        </w:sectPr>
      </w:pPr>
    </w:p>
    <w:p w14:paraId="11F231BA" w14:textId="77777777" w:rsidR="007B3C4A" w:rsidRDefault="003B1D61" w:rsidP="00993022">
      <w:pPr>
        <w:pStyle w:val="1"/>
        <w:numPr>
          <w:ilvl w:val="0"/>
          <w:numId w:val="42"/>
        </w:numPr>
        <w:spacing w:before="0" w:after="0"/>
        <w:ind w:left="1680"/>
        <w:jc w:val="center"/>
        <w:rPr>
          <w:rStyle w:val="10"/>
          <w:b/>
          <w:bCs/>
          <w:color w:val="000000" w:themeColor="text1"/>
        </w:rPr>
      </w:pPr>
      <w:r>
        <w:rPr>
          <w:rStyle w:val="10"/>
          <w:b/>
          <w:bCs/>
          <w:color w:val="000000" w:themeColor="text1"/>
        </w:rPr>
        <w:lastRenderedPageBreak/>
        <w:t>УСЛОВИЯ РЕАЛИЗАЦИИ УЧЕБНОЙ ДИСЦИПЛИНЫ</w:t>
      </w:r>
    </w:p>
    <w:p w14:paraId="136A5EDA" w14:textId="77777777" w:rsidR="007B3C4A" w:rsidRDefault="007B3C4A">
      <w:pPr>
        <w:suppressAutoHyphens/>
        <w:spacing w:after="0" w:line="240" w:lineRule="auto"/>
        <w:ind w:firstLine="709"/>
        <w:jc w:val="both"/>
        <w:rPr>
          <w:rFonts w:ascii="Times New Roman" w:hAnsi="Times New Roman"/>
          <w:b/>
          <w:bCs/>
          <w:color w:val="000000" w:themeColor="text1"/>
          <w:sz w:val="24"/>
          <w:szCs w:val="24"/>
        </w:rPr>
      </w:pPr>
    </w:p>
    <w:p w14:paraId="72C58019" w14:textId="77777777" w:rsidR="007B3C4A" w:rsidRDefault="003B1D61">
      <w:pPr>
        <w:suppressAutoHyphens/>
        <w:spacing w:after="0" w:line="240" w:lineRule="auto"/>
        <w:ind w:firstLine="709"/>
        <w:jc w:val="both"/>
        <w:rPr>
          <w:rFonts w:ascii="Times New Roman" w:hAnsi="Times New Roman"/>
          <w:b/>
          <w:bCs/>
          <w:color w:val="000000" w:themeColor="text1"/>
          <w:sz w:val="24"/>
          <w:szCs w:val="24"/>
        </w:rPr>
      </w:pPr>
      <w:r>
        <w:rPr>
          <w:rFonts w:ascii="Times New Roman" w:hAnsi="Times New Roman"/>
          <w:b/>
          <w:bCs/>
          <w:color w:val="000000" w:themeColor="text1"/>
          <w:sz w:val="24"/>
          <w:szCs w:val="24"/>
        </w:rPr>
        <w:t>3.1. Для реализации программы учебной дисциплины должны быть предусмотрены следующие специальные помещения:</w:t>
      </w:r>
    </w:p>
    <w:p w14:paraId="1DD0340C" w14:textId="77777777" w:rsidR="007B3C4A" w:rsidRDefault="003B1D61">
      <w:pPr>
        <w:pBdr>
          <w:top w:val="none" w:sz="0" w:space="0" w:color="E5E5E5"/>
          <w:left w:val="none" w:sz="0" w:space="0" w:color="E5E5E5"/>
          <w:bottom w:val="none" w:sz="0" w:space="0" w:color="E5E5E5"/>
          <w:right w:val="none" w:sz="0" w:space="0" w:color="E5E5E5"/>
        </w:pBdr>
        <w:shd w:val="clear" w:color="auto" w:fill="FFFFFF"/>
        <w:tabs>
          <w:tab w:val="left" w:pos="0"/>
        </w:tabs>
        <w:spacing w:after="0" w:line="240" w:lineRule="auto"/>
        <w:ind w:right="150" w:firstLineChars="275" w:firstLine="660"/>
        <w:jc w:val="both"/>
        <w:rPr>
          <w:rFonts w:ascii="Times New Roman" w:hAnsi="Times New Roman"/>
          <w:i/>
          <w:iCs/>
          <w:color w:val="000000" w:themeColor="text1"/>
          <w:sz w:val="24"/>
          <w:szCs w:val="24"/>
        </w:rPr>
      </w:pPr>
      <w:r>
        <w:rPr>
          <w:rFonts w:ascii="Times New Roman" w:hAnsi="Times New Roman"/>
          <w:bCs/>
          <w:color w:val="000000" w:themeColor="text1"/>
          <w:sz w:val="24"/>
          <w:szCs w:val="24"/>
        </w:rPr>
        <w:t>Кабинет</w:t>
      </w:r>
      <w:r>
        <w:rPr>
          <w:rFonts w:ascii="Times New Roman" w:hAnsi="Times New Roman"/>
          <w:bCs/>
          <w:i/>
          <w:color w:val="000000" w:themeColor="text1"/>
          <w:sz w:val="24"/>
          <w:szCs w:val="24"/>
        </w:rPr>
        <w:t xml:space="preserve"> «407»</w:t>
      </w:r>
      <w:r>
        <w:rPr>
          <w:rFonts w:ascii="Times New Roman" w:hAnsi="Times New Roman"/>
          <w:color w:val="000000" w:themeColor="text1"/>
          <w:sz w:val="24"/>
          <w:szCs w:val="24"/>
          <w:lang w:eastAsia="en-US"/>
        </w:rPr>
        <w:t>,</w:t>
      </w:r>
      <w:r>
        <w:rPr>
          <w:rFonts w:ascii="Times New Roman" w:hAnsi="Times New Roman"/>
          <w:bCs/>
          <w:color w:val="000000" w:themeColor="text1"/>
          <w:sz w:val="24"/>
          <w:szCs w:val="24"/>
        </w:rPr>
        <w:t xml:space="preserve">оснащенный в соответствии с п. 6.1.2.1 образовательной программы по </w:t>
      </w:r>
      <w:r>
        <w:rPr>
          <w:rFonts w:ascii="Times New Roman" w:hAnsi="Times New Roman"/>
          <w:bCs/>
          <w:i/>
          <w:color w:val="000000" w:themeColor="text1"/>
          <w:sz w:val="24"/>
          <w:szCs w:val="24"/>
        </w:rPr>
        <w:t>специальности</w:t>
      </w:r>
      <w:r w:rsidRPr="00EE2D5A">
        <w:rPr>
          <w:rFonts w:ascii="Times New Roman" w:hAnsi="Times New Roman"/>
          <w:i/>
          <w:iCs/>
          <w:color w:val="000000" w:themeColor="text1"/>
          <w:sz w:val="24"/>
          <w:szCs w:val="24"/>
          <w:shd w:val="clear" w:color="auto" w:fill="FFFFFF"/>
          <w:lang w:eastAsia="zh-CN"/>
        </w:rPr>
        <w:t>22.02.06</w:t>
      </w:r>
      <w:r>
        <w:rPr>
          <w:rFonts w:ascii="Times New Roman" w:hAnsi="Times New Roman"/>
          <w:i/>
          <w:iCs/>
          <w:color w:val="000000" w:themeColor="text1"/>
          <w:sz w:val="24"/>
          <w:szCs w:val="24"/>
          <w:shd w:val="clear" w:color="auto" w:fill="FFFFFF"/>
        </w:rPr>
        <w:t>Сварочное производство</w:t>
      </w:r>
    </w:p>
    <w:p w14:paraId="576978AA" w14:textId="77777777" w:rsidR="007B3C4A" w:rsidRDefault="007B3C4A">
      <w:pPr>
        <w:suppressAutoHyphens/>
        <w:autoSpaceDE w:val="0"/>
        <w:autoSpaceDN w:val="0"/>
        <w:adjustRightInd w:val="0"/>
        <w:spacing w:after="0" w:line="240" w:lineRule="auto"/>
        <w:ind w:firstLine="709"/>
        <w:jc w:val="both"/>
        <w:rPr>
          <w:rFonts w:ascii="Times New Roman" w:hAnsi="Times New Roman"/>
          <w:bCs/>
          <w:i/>
          <w:color w:val="000000" w:themeColor="text1"/>
          <w:sz w:val="24"/>
          <w:szCs w:val="24"/>
        </w:rPr>
      </w:pPr>
    </w:p>
    <w:p w14:paraId="0446F677" w14:textId="77777777" w:rsidR="007B3C4A" w:rsidRDefault="003B1D61">
      <w:pPr>
        <w:suppressAutoHyphens/>
        <w:spacing w:after="0" w:line="240" w:lineRule="auto"/>
        <w:ind w:firstLine="709"/>
        <w:jc w:val="both"/>
        <w:rPr>
          <w:rFonts w:ascii="Times New Roman" w:hAnsi="Times New Roman"/>
          <w:b/>
          <w:bCs/>
          <w:color w:val="000000" w:themeColor="text1"/>
          <w:sz w:val="24"/>
          <w:szCs w:val="24"/>
        </w:rPr>
      </w:pPr>
      <w:r>
        <w:rPr>
          <w:rFonts w:ascii="Times New Roman" w:hAnsi="Times New Roman"/>
          <w:b/>
          <w:bCs/>
          <w:color w:val="000000" w:themeColor="text1"/>
          <w:sz w:val="24"/>
          <w:szCs w:val="24"/>
        </w:rPr>
        <w:t>3.2. Информационное обеспечение реализации программы</w:t>
      </w:r>
    </w:p>
    <w:p w14:paraId="3169EB81" w14:textId="77777777" w:rsidR="007B3C4A" w:rsidRDefault="003B1D61">
      <w:pPr>
        <w:pStyle w:val="af7"/>
        <w:tabs>
          <w:tab w:val="left" w:pos="0"/>
        </w:tabs>
        <w:ind w:left="660" w:right="140"/>
        <w:jc w:val="both"/>
        <w:rPr>
          <w:b/>
          <w:color w:val="000000" w:themeColor="text1"/>
        </w:rPr>
      </w:pPr>
      <w:r>
        <w:rPr>
          <w:b/>
          <w:color w:val="000000" w:themeColor="text1"/>
        </w:rPr>
        <w:t xml:space="preserve">3.2.1.  Основные электронные издания </w:t>
      </w:r>
    </w:p>
    <w:p w14:paraId="477C7726" w14:textId="77777777" w:rsidR="007B3C4A" w:rsidRDefault="007B3C4A">
      <w:pPr>
        <w:spacing w:after="0" w:line="240" w:lineRule="auto"/>
        <w:ind w:firstLine="709"/>
        <w:contextualSpacing/>
        <w:jc w:val="both"/>
        <w:rPr>
          <w:rFonts w:ascii="Times New Roman" w:hAnsi="Times New Roman"/>
          <w:b/>
          <w:color w:val="000000" w:themeColor="text1"/>
          <w:sz w:val="24"/>
          <w:szCs w:val="24"/>
        </w:rPr>
      </w:pPr>
    </w:p>
    <w:p w14:paraId="0CF3CAFE" w14:textId="77777777" w:rsidR="007B3C4A" w:rsidRDefault="002F06B0">
      <w:pPr>
        <w:pStyle w:val="af7"/>
        <w:numPr>
          <w:ilvl w:val="0"/>
          <w:numId w:val="45"/>
        </w:numPr>
        <w:ind w:right="-106"/>
        <w:rPr>
          <w:color w:val="000000" w:themeColor="text1"/>
          <w:spacing w:val="-1"/>
        </w:rPr>
      </w:pPr>
      <w:hyperlink r:id="rId89">
        <w:r w:rsidR="003B1D61">
          <w:rPr>
            <w:color w:val="000000" w:themeColor="text1"/>
            <w:spacing w:val="-1"/>
          </w:rPr>
          <w:t>http://www.alleng.ru/edu/pscych3.html</w:t>
        </w:r>
      </w:hyperlink>
    </w:p>
    <w:p w14:paraId="7FBF321C" w14:textId="77777777" w:rsidR="007B3C4A" w:rsidRDefault="002F06B0">
      <w:pPr>
        <w:pStyle w:val="af7"/>
        <w:numPr>
          <w:ilvl w:val="0"/>
          <w:numId w:val="45"/>
        </w:numPr>
        <w:ind w:right="-106"/>
        <w:rPr>
          <w:color w:val="000000" w:themeColor="text1"/>
        </w:rPr>
      </w:pPr>
      <w:hyperlink r:id="rId90">
        <w:r w:rsidR="003B1D61">
          <w:rPr>
            <w:color w:val="000000" w:themeColor="text1"/>
          </w:rPr>
          <w:t>http://www.koob.ru</w:t>
        </w:r>
      </w:hyperlink>
      <w:r w:rsidR="007B3C4A">
        <w:rPr>
          <w:color w:val="000000" w:themeColor="text1"/>
        </w:rPr>
        <w:fldChar w:fldCharType="begin"/>
      </w:r>
      <w:r w:rsidR="003B1D61">
        <w:rPr>
          <w:color w:val="000000" w:themeColor="text1"/>
        </w:rPr>
        <w:instrText xml:space="preserve"> HYPERLINK "http://www.pscyhology-online.net/" \h </w:instrText>
      </w:r>
      <w:r w:rsidR="007B3C4A">
        <w:rPr>
          <w:color w:val="000000" w:themeColor="text1"/>
        </w:rPr>
        <w:fldChar w:fldCharType="separate"/>
      </w:r>
      <w:r w:rsidR="003B1D61">
        <w:rPr>
          <w:color w:val="000000" w:themeColor="text1"/>
        </w:rPr>
        <w:t>http://</w:t>
      </w:r>
    </w:p>
    <w:p w14:paraId="64F25315" w14:textId="77777777" w:rsidR="007B3C4A" w:rsidRDefault="003B1D61">
      <w:pPr>
        <w:pStyle w:val="af7"/>
        <w:numPr>
          <w:ilvl w:val="0"/>
          <w:numId w:val="45"/>
        </w:numPr>
        <w:ind w:right="-106"/>
        <w:rPr>
          <w:color w:val="000000" w:themeColor="text1"/>
        </w:rPr>
      </w:pPr>
      <w:r>
        <w:rPr>
          <w:color w:val="000000" w:themeColor="text1"/>
        </w:rPr>
        <w:t>www.pscyhology-online.net</w:t>
      </w:r>
      <w:r w:rsidR="007B3C4A">
        <w:rPr>
          <w:color w:val="000000" w:themeColor="text1"/>
        </w:rPr>
        <w:fldChar w:fldCharType="end"/>
      </w:r>
    </w:p>
    <w:p w14:paraId="3F6A30A9" w14:textId="77777777" w:rsidR="007B3C4A" w:rsidRDefault="007B3C4A">
      <w:pPr>
        <w:spacing w:after="0" w:line="240" w:lineRule="auto"/>
        <w:ind w:firstLine="709"/>
        <w:contextualSpacing/>
        <w:rPr>
          <w:rFonts w:ascii="Times New Roman" w:hAnsi="Times New Roman"/>
          <w:b/>
          <w:color w:val="000000" w:themeColor="text1"/>
          <w:sz w:val="24"/>
          <w:szCs w:val="24"/>
        </w:rPr>
      </w:pPr>
    </w:p>
    <w:p w14:paraId="67D989AD" w14:textId="77777777" w:rsidR="007B3C4A" w:rsidRDefault="003B1D61" w:rsidP="00993022">
      <w:pPr>
        <w:pStyle w:val="1"/>
        <w:numPr>
          <w:ilvl w:val="0"/>
          <w:numId w:val="42"/>
        </w:numPr>
        <w:spacing w:before="0" w:after="0"/>
        <w:ind w:left="1680"/>
        <w:jc w:val="center"/>
        <w:rPr>
          <w:color w:val="000000" w:themeColor="text1"/>
        </w:rPr>
      </w:pPr>
      <w:r>
        <w:rPr>
          <w:b w:val="0"/>
          <w:color w:val="000000" w:themeColor="text1"/>
        </w:rPr>
        <w:br w:type="page"/>
      </w:r>
      <w:r>
        <w:rPr>
          <w:color w:val="000000" w:themeColor="text1"/>
        </w:rPr>
        <w:lastRenderedPageBreak/>
        <w:t>КОНТРОЛЬ И ОЦЕНКА РЕЗУЛЬТАТОВ ОСВОЕНИЯ УЧЕБНОЙ ДИСЦИПЛИНЫ</w:t>
      </w:r>
    </w:p>
    <w:p w14:paraId="1F839A3A" w14:textId="77777777" w:rsidR="007B3C4A" w:rsidRDefault="007B3C4A">
      <w:pPr>
        <w:spacing w:after="0" w:line="240" w:lineRule="auto"/>
        <w:contextualSpacing/>
        <w:jc w:val="center"/>
        <w:rPr>
          <w:rFonts w:ascii="Times New Roman" w:hAnsi="Times New Roman"/>
          <w:b/>
          <w:color w:val="000000" w:themeColor="text1"/>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141"/>
        <w:gridCol w:w="3369"/>
        <w:gridCol w:w="2060"/>
      </w:tblGrid>
      <w:tr w:rsidR="007B3C4A" w14:paraId="1BD05F1F" w14:textId="77777777">
        <w:trPr>
          <w:trHeight w:val="23"/>
        </w:trPr>
        <w:tc>
          <w:tcPr>
            <w:tcW w:w="2292" w:type="pct"/>
            <w:noWrap/>
          </w:tcPr>
          <w:p w14:paraId="16C05786" w14:textId="77777777" w:rsidR="007B3C4A" w:rsidRDefault="003B1D61">
            <w:pPr>
              <w:spacing w:after="0" w:line="240" w:lineRule="auto"/>
              <w:jc w:val="center"/>
              <w:rPr>
                <w:rFonts w:ascii="Times New Roman" w:hAnsi="Times New Roman"/>
                <w:color w:val="000000" w:themeColor="text1"/>
                <w:sz w:val="24"/>
                <w:szCs w:val="24"/>
              </w:rPr>
            </w:pPr>
            <w:r>
              <w:rPr>
                <w:rFonts w:ascii="Times New Roman" w:hAnsi="Times New Roman"/>
                <w:b/>
                <w:bCs/>
                <w:i/>
                <w:color w:val="000000" w:themeColor="text1"/>
                <w:sz w:val="24"/>
                <w:szCs w:val="24"/>
              </w:rPr>
              <w:t>Результаты обучения</w:t>
            </w:r>
          </w:p>
        </w:tc>
        <w:tc>
          <w:tcPr>
            <w:tcW w:w="1416" w:type="pct"/>
            <w:noWrap/>
          </w:tcPr>
          <w:p w14:paraId="6BEA68D9" w14:textId="77777777" w:rsidR="007B3C4A" w:rsidRDefault="003B1D61">
            <w:pPr>
              <w:spacing w:after="0" w:line="240" w:lineRule="auto"/>
              <w:jc w:val="center"/>
              <w:rPr>
                <w:rFonts w:ascii="Times New Roman" w:hAnsi="Times New Roman"/>
                <w:b/>
                <w:bCs/>
                <w:i/>
                <w:color w:val="000000" w:themeColor="text1"/>
                <w:sz w:val="24"/>
                <w:szCs w:val="24"/>
              </w:rPr>
            </w:pPr>
            <w:r>
              <w:rPr>
                <w:rFonts w:ascii="Times New Roman" w:hAnsi="Times New Roman"/>
                <w:b/>
                <w:bCs/>
                <w:i/>
                <w:color w:val="000000" w:themeColor="text1"/>
                <w:sz w:val="24"/>
                <w:szCs w:val="24"/>
              </w:rPr>
              <w:t>Критерии оценки</w:t>
            </w:r>
          </w:p>
        </w:tc>
        <w:tc>
          <w:tcPr>
            <w:tcW w:w="1291" w:type="pct"/>
            <w:noWrap/>
          </w:tcPr>
          <w:p w14:paraId="1AC53D60" w14:textId="77777777" w:rsidR="007B3C4A" w:rsidRDefault="003B1D61">
            <w:pPr>
              <w:spacing w:after="0" w:line="240" w:lineRule="auto"/>
              <w:jc w:val="center"/>
              <w:rPr>
                <w:rFonts w:ascii="Times New Roman" w:hAnsi="Times New Roman"/>
                <w:b/>
                <w:bCs/>
                <w:i/>
                <w:color w:val="000000" w:themeColor="text1"/>
                <w:sz w:val="24"/>
                <w:szCs w:val="24"/>
              </w:rPr>
            </w:pPr>
            <w:r>
              <w:rPr>
                <w:rFonts w:ascii="Times New Roman" w:hAnsi="Times New Roman"/>
                <w:b/>
                <w:bCs/>
                <w:i/>
                <w:color w:val="000000" w:themeColor="text1"/>
                <w:sz w:val="24"/>
                <w:szCs w:val="24"/>
              </w:rPr>
              <w:t>Методы оценки</w:t>
            </w:r>
          </w:p>
        </w:tc>
      </w:tr>
      <w:tr w:rsidR="007B3C4A" w14:paraId="41E8005C" w14:textId="77777777">
        <w:trPr>
          <w:trHeight w:val="23"/>
        </w:trPr>
        <w:tc>
          <w:tcPr>
            <w:tcW w:w="2292" w:type="pct"/>
            <w:noWrap/>
          </w:tcPr>
          <w:p w14:paraId="23DDFA89" w14:textId="77777777" w:rsidR="007B3C4A" w:rsidRDefault="003B1D61">
            <w:pPr>
              <w:pStyle w:val="affffff2"/>
              <w:rPr>
                <w:rFonts w:ascii="Times New Roman" w:hAnsi="Times New Roman"/>
                <w:color w:val="000000" w:themeColor="text1"/>
                <w:sz w:val="24"/>
                <w:szCs w:val="24"/>
              </w:rPr>
            </w:pPr>
            <w:proofErr w:type="spellStart"/>
            <w:r>
              <w:rPr>
                <w:rFonts w:ascii="Times New Roman" w:hAnsi="Times New Roman"/>
                <w:color w:val="000000" w:themeColor="text1"/>
                <w:sz w:val="24"/>
                <w:szCs w:val="24"/>
              </w:rPr>
              <w:t>Уо</w:t>
            </w:r>
            <w:proofErr w:type="spellEnd"/>
            <w:r>
              <w:rPr>
                <w:rFonts w:ascii="Times New Roman" w:hAnsi="Times New Roman"/>
                <w:color w:val="000000" w:themeColor="text1"/>
                <w:sz w:val="24"/>
                <w:szCs w:val="24"/>
              </w:rPr>
              <w:t xml:space="preserve"> 03.01определять актуальность нормативно-правовой документации в профессиональной деятельности; </w:t>
            </w:r>
          </w:p>
          <w:p w14:paraId="15E11E2F" w14:textId="77777777" w:rsidR="007B3C4A" w:rsidRDefault="003B1D61">
            <w:pPr>
              <w:pStyle w:val="affffff2"/>
              <w:rPr>
                <w:rFonts w:ascii="Times New Roman" w:hAnsi="Times New Roman"/>
                <w:color w:val="000000" w:themeColor="text1"/>
                <w:sz w:val="24"/>
                <w:szCs w:val="24"/>
              </w:rPr>
            </w:pPr>
            <w:proofErr w:type="spellStart"/>
            <w:r>
              <w:rPr>
                <w:rFonts w:ascii="Times New Roman" w:hAnsi="Times New Roman"/>
                <w:color w:val="000000" w:themeColor="text1"/>
                <w:sz w:val="24"/>
                <w:szCs w:val="24"/>
              </w:rPr>
              <w:t>Уо</w:t>
            </w:r>
            <w:proofErr w:type="spellEnd"/>
            <w:r>
              <w:rPr>
                <w:rFonts w:ascii="Times New Roman" w:hAnsi="Times New Roman"/>
                <w:color w:val="000000" w:themeColor="text1"/>
                <w:sz w:val="24"/>
                <w:szCs w:val="24"/>
              </w:rPr>
              <w:t xml:space="preserve"> 03.02применять современную научную профессиональную терминологию;</w:t>
            </w:r>
          </w:p>
          <w:p w14:paraId="784F9E54" w14:textId="77777777" w:rsidR="007B3C4A" w:rsidRDefault="003B1D61">
            <w:pPr>
              <w:pStyle w:val="affffff2"/>
              <w:rPr>
                <w:rFonts w:ascii="Times New Roman" w:hAnsi="Times New Roman"/>
                <w:color w:val="000000" w:themeColor="text1"/>
                <w:sz w:val="24"/>
                <w:szCs w:val="24"/>
              </w:rPr>
            </w:pPr>
            <w:proofErr w:type="spellStart"/>
            <w:r>
              <w:rPr>
                <w:rFonts w:ascii="Times New Roman" w:hAnsi="Times New Roman"/>
                <w:color w:val="000000" w:themeColor="text1"/>
                <w:sz w:val="24"/>
                <w:szCs w:val="24"/>
              </w:rPr>
              <w:t>Уо</w:t>
            </w:r>
            <w:proofErr w:type="spellEnd"/>
            <w:r>
              <w:rPr>
                <w:rFonts w:ascii="Times New Roman" w:hAnsi="Times New Roman"/>
                <w:color w:val="000000" w:themeColor="text1"/>
                <w:sz w:val="24"/>
                <w:szCs w:val="24"/>
              </w:rPr>
              <w:t xml:space="preserve"> 03.03определять и выстраивать траектории профессионального развития и самообразования; </w:t>
            </w:r>
          </w:p>
          <w:p w14:paraId="2179F1A1" w14:textId="77777777" w:rsidR="007B3C4A" w:rsidRDefault="003B1D61">
            <w:pPr>
              <w:pStyle w:val="affffff2"/>
              <w:rPr>
                <w:rFonts w:ascii="Times New Roman" w:hAnsi="Times New Roman"/>
                <w:color w:val="000000" w:themeColor="text1"/>
                <w:sz w:val="24"/>
                <w:szCs w:val="24"/>
              </w:rPr>
            </w:pPr>
            <w:proofErr w:type="spellStart"/>
            <w:r>
              <w:rPr>
                <w:rFonts w:ascii="Times New Roman" w:hAnsi="Times New Roman"/>
                <w:color w:val="000000" w:themeColor="text1"/>
                <w:sz w:val="24"/>
                <w:szCs w:val="24"/>
              </w:rPr>
              <w:t>Уо</w:t>
            </w:r>
            <w:proofErr w:type="spellEnd"/>
            <w:r>
              <w:rPr>
                <w:rFonts w:ascii="Times New Roman" w:hAnsi="Times New Roman"/>
                <w:color w:val="000000" w:themeColor="text1"/>
                <w:sz w:val="24"/>
                <w:szCs w:val="24"/>
              </w:rPr>
              <w:t xml:space="preserve"> 03.04выявлять достоинства и недостатки коммерческой идеи; </w:t>
            </w:r>
          </w:p>
          <w:p w14:paraId="5E3783BB" w14:textId="77777777" w:rsidR="007B3C4A" w:rsidRDefault="003B1D61">
            <w:pPr>
              <w:pStyle w:val="affffff2"/>
              <w:rPr>
                <w:rFonts w:ascii="Times New Roman" w:hAnsi="Times New Roman"/>
                <w:color w:val="000000" w:themeColor="text1"/>
                <w:sz w:val="24"/>
                <w:szCs w:val="24"/>
              </w:rPr>
            </w:pPr>
            <w:proofErr w:type="spellStart"/>
            <w:r>
              <w:rPr>
                <w:rFonts w:ascii="Times New Roman" w:hAnsi="Times New Roman"/>
                <w:color w:val="000000" w:themeColor="text1"/>
                <w:sz w:val="24"/>
                <w:szCs w:val="24"/>
              </w:rPr>
              <w:t>Уо</w:t>
            </w:r>
            <w:proofErr w:type="spellEnd"/>
            <w:r>
              <w:rPr>
                <w:rFonts w:ascii="Times New Roman" w:hAnsi="Times New Roman"/>
                <w:color w:val="000000" w:themeColor="text1"/>
                <w:sz w:val="24"/>
                <w:szCs w:val="24"/>
              </w:rPr>
              <w:t xml:space="preserve"> 03.05презентовать идеи открытия собственного дела в профессиональной деятельности; оформлять бизнес-план;</w:t>
            </w:r>
          </w:p>
          <w:p w14:paraId="12C57966" w14:textId="77777777" w:rsidR="007B3C4A" w:rsidRDefault="003B1D61">
            <w:pPr>
              <w:pStyle w:val="affffff2"/>
              <w:rPr>
                <w:rFonts w:ascii="Times New Roman" w:hAnsi="Times New Roman"/>
                <w:color w:val="000000" w:themeColor="text1"/>
                <w:sz w:val="24"/>
                <w:szCs w:val="24"/>
              </w:rPr>
            </w:pPr>
            <w:proofErr w:type="spellStart"/>
            <w:r>
              <w:rPr>
                <w:rFonts w:ascii="Times New Roman" w:hAnsi="Times New Roman"/>
                <w:color w:val="000000" w:themeColor="text1"/>
                <w:sz w:val="24"/>
                <w:szCs w:val="24"/>
              </w:rPr>
              <w:t>Уо</w:t>
            </w:r>
            <w:proofErr w:type="spellEnd"/>
            <w:r>
              <w:rPr>
                <w:rFonts w:ascii="Times New Roman" w:hAnsi="Times New Roman"/>
                <w:color w:val="000000" w:themeColor="text1"/>
                <w:sz w:val="24"/>
                <w:szCs w:val="24"/>
              </w:rPr>
              <w:t xml:space="preserve"> 03.06рассчитывать размеры выплат по процентным ставкам кредитования;</w:t>
            </w:r>
          </w:p>
          <w:p w14:paraId="3CCEF713" w14:textId="77777777" w:rsidR="007B3C4A" w:rsidRDefault="003B1D61">
            <w:pPr>
              <w:pStyle w:val="affffff2"/>
              <w:rPr>
                <w:rFonts w:ascii="Times New Roman" w:hAnsi="Times New Roman"/>
                <w:color w:val="000000" w:themeColor="text1"/>
                <w:sz w:val="24"/>
                <w:szCs w:val="24"/>
              </w:rPr>
            </w:pPr>
            <w:proofErr w:type="spellStart"/>
            <w:r>
              <w:rPr>
                <w:rFonts w:ascii="Times New Roman" w:hAnsi="Times New Roman"/>
                <w:color w:val="000000" w:themeColor="text1"/>
                <w:sz w:val="24"/>
                <w:szCs w:val="24"/>
              </w:rPr>
              <w:t>Уо</w:t>
            </w:r>
            <w:proofErr w:type="spellEnd"/>
            <w:r>
              <w:rPr>
                <w:rFonts w:ascii="Times New Roman" w:hAnsi="Times New Roman"/>
                <w:color w:val="000000" w:themeColor="text1"/>
                <w:sz w:val="24"/>
                <w:szCs w:val="24"/>
              </w:rPr>
              <w:t xml:space="preserve"> 03.07определять инвестиционную привлекательность коммерческих идей в рамках профессиональной деятельности; </w:t>
            </w:r>
          </w:p>
          <w:p w14:paraId="6AE97681" w14:textId="77777777" w:rsidR="007B3C4A" w:rsidRDefault="003B1D61">
            <w:pPr>
              <w:pStyle w:val="affffff2"/>
              <w:rPr>
                <w:rFonts w:ascii="Times New Roman" w:hAnsi="Times New Roman"/>
                <w:color w:val="000000" w:themeColor="text1"/>
                <w:sz w:val="24"/>
                <w:szCs w:val="24"/>
              </w:rPr>
            </w:pPr>
            <w:proofErr w:type="spellStart"/>
            <w:r>
              <w:rPr>
                <w:rFonts w:ascii="Times New Roman" w:hAnsi="Times New Roman"/>
                <w:color w:val="000000" w:themeColor="text1"/>
                <w:sz w:val="24"/>
                <w:szCs w:val="24"/>
              </w:rPr>
              <w:t>Уо</w:t>
            </w:r>
            <w:proofErr w:type="spellEnd"/>
            <w:r>
              <w:rPr>
                <w:rFonts w:ascii="Times New Roman" w:hAnsi="Times New Roman"/>
                <w:color w:val="000000" w:themeColor="text1"/>
                <w:sz w:val="24"/>
                <w:szCs w:val="24"/>
              </w:rPr>
              <w:t xml:space="preserve"> 03.08презентовать бизнес-идею; </w:t>
            </w:r>
          </w:p>
          <w:p w14:paraId="19743491" w14:textId="77777777" w:rsidR="007B3C4A" w:rsidRDefault="003B1D61">
            <w:pPr>
              <w:pStyle w:val="affffff2"/>
              <w:rPr>
                <w:rFonts w:ascii="Times New Roman" w:hAnsi="Times New Roman"/>
                <w:color w:val="000000" w:themeColor="text1"/>
                <w:sz w:val="24"/>
                <w:szCs w:val="24"/>
              </w:rPr>
            </w:pPr>
            <w:proofErr w:type="spellStart"/>
            <w:r>
              <w:rPr>
                <w:rFonts w:ascii="Times New Roman" w:hAnsi="Times New Roman"/>
                <w:color w:val="000000" w:themeColor="text1"/>
                <w:sz w:val="24"/>
                <w:szCs w:val="24"/>
              </w:rPr>
              <w:t>Уо</w:t>
            </w:r>
            <w:proofErr w:type="spellEnd"/>
            <w:r>
              <w:rPr>
                <w:rFonts w:ascii="Times New Roman" w:hAnsi="Times New Roman"/>
                <w:color w:val="000000" w:themeColor="text1"/>
                <w:sz w:val="24"/>
                <w:szCs w:val="24"/>
              </w:rPr>
              <w:t xml:space="preserve"> 03.09определять источники финансирования</w:t>
            </w:r>
          </w:p>
          <w:p w14:paraId="1A116257" w14:textId="77777777" w:rsidR="007B3C4A" w:rsidRDefault="003B1D61">
            <w:pPr>
              <w:pStyle w:val="affffff2"/>
              <w:rPr>
                <w:rFonts w:ascii="Times New Roman" w:hAnsi="Times New Roman"/>
                <w:color w:val="000000" w:themeColor="text1"/>
                <w:sz w:val="24"/>
                <w:szCs w:val="24"/>
              </w:rPr>
            </w:pPr>
            <w:proofErr w:type="spellStart"/>
            <w:r>
              <w:rPr>
                <w:rFonts w:ascii="Times New Roman" w:hAnsi="Times New Roman"/>
                <w:color w:val="000000" w:themeColor="text1"/>
                <w:sz w:val="24"/>
                <w:szCs w:val="24"/>
              </w:rPr>
              <w:t>Уо</w:t>
            </w:r>
            <w:proofErr w:type="spellEnd"/>
            <w:r>
              <w:rPr>
                <w:rFonts w:ascii="Times New Roman" w:hAnsi="Times New Roman"/>
                <w:color w:val="000000" w:themeColor="text1"/>
                <w:sz w:val="24"/>
                <w:szCs w:val="24"/>
              </w:rPr>
              <w:t xml:space="preserve"> 04.01организовывать работу коллектива </w:t>
            </w:r>
          </w:p>
          <w:p w14:paraId="27F657E8" w14:textId="77777777" w:rsidR="007B3C4A" w:rsidRDefault="003B1D61">
            <w:pPr>
              <w:pStyle w:val="affffff2"/>
              <w:rPr>
                <w:rFonts w:ascii="Times New Roman" w:hAnsi="Times New Roman"/>
                <w:color w:val="000000" w:themeColor="text1"/>
                <w:sz w:val="24"/>
                <w:szCs w:val="24"/>
              </w:rPr>
            </w:pPr>
            <w:r>
              <w:rPr>
                <w:rFonts w:ascii="Times New Roman" w:hAnsi="Times New Roman"/>
                <w:color w:val="000000" w:themeColor="text1"/>
                <w:sz w:val="24"/>
                <w:szCs w:val="24"/>
              </w:rPr>
              <w:t xml:space="preserve">и команды; </w:t>
            </w:r>
          </w:p>
          <w:p w14:paraId="309730E1" w14:textId="77777777" w:rsidR="007B3C4A" w:rsidRDefault="003B1D61">
            <w:pPr>
              <w:pStyle w:val="affffff2"/>
              <w:rPr>
                <w:rFonts w:ascii="Times New Roman" w:hAnsi="Times New Roman"/>
                <w:color w:val="000000" w:themeColor="text1"/>
                <w:sz w:val="24"/>
                <w:szCs w:val="24"/>
              </w:rPr>
            </w:pPr>
            <w:proofErr w:type="spellStart"/>
            <w:r>
              <w:rPr>
                <w:rFonts w:ascii="Times New Roman" w:hAnsi="Times New Roman"/>
                <w:color w:val="000000" w:themeColor="text1"/>
                <w:sz w:val="24"/>
                <w:szCs w:val="24"/>
              </w:rPr>
              <w:t>Уо</w:t>
            </w:r>
            <w:proofErr w:type="spellEnd"/>
            <w:r>
              <w:rPr>
                <w:rFonts w:ascii="Times New Roman" w:hAnsi="Times New Roman"/>
                <w:color w:val="000000" w:themeColor="text1"/>
                <w:sz w:val="24"/>
                <w:szCs w:val="24"/>
              </w:rPr>
              <w:t xml:space="preserve"> 04.02взаимодействовать с коллегами, руководством, клиентами в ходе профессиональной деятельности</w:t>
            </w:r>
          </w:p>
          <w:p w14:paraId="333AFA29" w14:textId="77777777" w:rsidR="007B3C4A" w:rsidRDefault="003B1D61">
            <w:pPr>
              <w:pStyle w:val="affffff2"/>
              <w:rPr>
                <w:rFonts w:ascii="Times New Roman" w:hAnsi="Times New Roman"/>
                <w:color w:val="000000" w:themeColor="text1"/>
                <w:sz w:val="24"/>
                <w:szCs w:val="24"/>
              </w:rPr>
            </w:pPr>
            <w:proofErr w:type="spellStart"/>
            <w:r>
              <w:rPr>
                <w:rFonts w:ascii="Times New Roman" w:hAnsi="Times New Roman"/>
                <w:color w:val="000000" w:themeColor="text1"/>
                <w:sz w:val="24"/>
                <w:szCs w:val="24"/>
              </w:rPr>
              <w:t>Уо</w:t>
            </w:r>
            <w:proofErr w:type="spellEnd"/>
            <w:r>
              <w:rPr>
                <w:rFonts w:ascii="Times New Roman" w:hAnsi="Times New Roman"/>
                <w:color w:val="000000" w:themeColor="text1"/>
                <w:sz w:val="24"/>
                <w:szCs w:val="24"/>
              </w:rPr>
              <w:t xml:space="preserve"> 05.01 грамотно излагать свои мысли и оформлять документы по профессиональной тематике на государственном языке, проявлять толерантность в рабочем коллективе</w:t>
            </w:r>
          </w:p>
        </w:tc>
        <w:tc>
          <w:tcPr>
            <w:tcW w:w="1416" w:type="pct"/>
            <w:vMerge w:val="restart"/>
            <w:noWrap/>
          </w:tcPr>
          <w:p w14:paraId="789BC93D" w14:textId="77777777" w:rsidR="007B3C4A" w:rsidRDefault="003B1D61">
            <w:pPr>
              <w:pStyle w:val="TableParagraph"/>
              <w:tabs>
                <w:tab w:val="left" w:pos="296"/>
              </w:tabs>
              <w:ind w:left="0" w:rightChars="-19" w:right="-42"/>
              <w:rPr>
                <w:color w:val="000000" w:themeColor="text1"/>
                <w:sz w:val="24"/>
                <w:szCs w:val="24"/>
              </w:rPr>
            </w:pPr>
            <w:r>
              <w:rPr>
                <w:color w:val="000000" w:themeColor="text1"/>
                <w:spacing w:val="-1"/>
                <w:sz w:val="24"/>
                <w:szCs w:val="24"/>
              </w:rPr>
              <w:t xml:space="preserve">обучающийся </w:t>
            </w:r>
            <w:proofErr w:type="spellStart"/>
            <w:r>
              <w:rPr>
                <w:color w:val="000000" w:themeColor="text1"/>
                <w:sz w:val="24"/>
                <w:szCs w:val="24"/>
              </w:rPr>
              <w:t>понимаетвзаимосвязь</w:t>
            </w:r>
            <w:proofErr w:type="spellEnd"/>
            <w:r>
              <w:rPr>
                <w:color w:val="000000" w:themeColor="text1"/>
                <w:sz w:val="24"/>
                <w:szCs w:val="24"/>
              </w:rPr>
              <w:t xml:space="preserve"> общения </w:t>
            </w:r>
            <w:proofErr w:type="spellStart"/>
            <w:r>
              <w:rPr>
                <w:color w:val="000000" w:themeColor="text1"/>
                <w:sz w:val="24"/>
                <w:szCs w:val="24"/>
              </w:rPr>
              <w:t>идеятельности</w:t>
            </w:r>
            <w:proofErr w:type="spellEnd"/>
            <w:r>
              <w:rPr>
                <w:color w:val="000000" w:themeColor="text1"/>
                <w:sz w:val="24"/>
                <w:szCs w:val="24"/>
              </w:rPr>
              <w:t>;</w:t>
            </w:r>
          </w:p>
          <w:p w14:paraId="0B841AE8" w14:textId="77777777" w:rsidR="007B3C4A" w:rsidRDefault="003B1D61">
            <w:pPr>
              <w:pStyle w:val="TableParagraph"/>
              <w:tabs>
                <w:tab w:val="left" w:pos="296"/>
              </w:tabs>
              <w:ind w:left="0" w:rightChars="-19" w:right="-42"/>
              <w:rPr>
                <w:color w:val="000000" w:themeColor="text1"/>
                <w:sz w:val="24"/>
                <w:szCs w:val="24"/>
              </w:rPr>
            </w:pPr>
            <w:r>
              <w:rPr>
                <w:color w:val="000000" w:themeColor="text1"/>
                <w:sz w:val="24"/>
                <w:szCs w:val="24"/>
              </w:rPr>
              <w:t xml:space="preserve">анализирует </w:t>
            </w:r>
            <w:proofErr w:type="spellStart"/>
            <w:r>
              <w:rPr>
                <w:color w:val="000000" w:themeColor="text1"/>
                <w:sz w:val="24"/>
                <w:szCs w:val="24"/>
              </w:rPr>
              <w:t>механизмывзаимопониманиявобщении</w:t>
            </w:r>
            <w:proofErr w:type="spellEnd"/>
            <w:r>
              <w:rPr>
                <w:color w:val="000000" w:themeColor="text1"/>
                <w:sz w:val="24"/>
                <w:szCs w:val="24"/>
              </w:rPr>
              <w:t>;</w:t>
            </w:r>
          </w:p>
          <w:p w14:paraId="6608DF91" w14:textId="77777777" w:rsidR="007B3C4A" w:rsidRDefault="003B1D61">
            <w:pPr>
              <w:pStyle w:val="TableParagraph"/>
              <w:tabs>
                <w:tab w:val="left" w:pos="296"/>
              </w:tabs>
              <w:ind w:left="0" w:rightChars="-19" w:right="-42"/>
              <w:rPr>
                <w:color w:val="000000" w:themeColor="text1"/>
                <w:sz w:val="24"/>
                <w:szCs w:val="24"/>
              </w:rPr>
            </w:pPr>
            <w:r>
              <w:rPr>
                <w:color w:val="000000" w:themeColor="text1"/>
                <w:sz w:val="24"/>
                <w:szCs w:val="24"/>
              </w:rPr>
              <w:t xml:space="preserve">воспроизводит техники и </w:t>
            </w:r>
            <w:proofErr w:type="spellStart"/>
            <w:r>
              <w:rPr>
                <w:color w:val="000000" w:themeColor="text1"/>
                <w:sz w:val="24"/>
                <w:szCs w:val="24"/>
              </w:rPr>
              <w:t>приемыобщения,правиласлушания,ведениябеседы,убеждения</w:t>
            </w:r>
            <w:proofErr w:type="spellEnd"/>
            <w:r>
              <w:rPr>
                <w:color w:val="000000" w:themeColor="text1"/>
                <w:sz w:val="24"/>
                <w:szCs w:val="24"/>
              </w:rPr>
              <w:t>;</w:t>
            </w:r>
          </w:p>
          <w:p w14:paraId="7D759ABC" w14:textId="77777777" w:rsidR="007B3C4A" w:rsidRDefault="003B1D61">
            <w:pPr>
              <w:pStyle w:val="TableParagraph"/>
              <w:tabs>
                <w:tab w:val="left" w:pos="296"/>
              </w:tabs>
              <w:ind w:left="0" w:rightChars="-19" w:right="-42"/>
              <w:rPr>
                <w:color w:val="000000" w:themeColor="text1"/>
                <w:sz w:val="24"/>
                <w:szCs w:val="24"/>
              </w:rPr>
            </w:pPr>
            <w:r>
              <w:rPr>
                <w:color w:val="000000" w:themeColor="text1"/>
                <w:sz w:val="24"/>
                <w:szCs w:val="24"/>
              </w:rPr>
              <w:t xml:space="preserve">понимает этические </w:t>
            </w:r>
            <w:proofErr w:type="spellStart"/>
            <w:r>
              <w:rPr>
                <w:color w:val="000000" w:themeColor="text1"/>
                <w:sz w:val="24"/>
                <w:szCs w:val="24"/>
              </w:rPr>
              <w:t>принципыобщения</w:t>
            </w:r>
            <w:proofErr w:type="spellEnd"/>
            <w:r>
              <w:rPr>
                <w:color w:val="000000" w:themeColor="text1"/>
                <w:sz w:val="24"/>
                <w:szCs w:val="24"/>
              </w:rPr>
              <w:t>;</w:t>
            </w:r>
          </w:p>
          <w:p w14:paraId="23BE0F11" w14:textId="77777777" w:rsidR="007B3C4A" w:rsidRDefault="003B1D61">
            <w:pPr>
              <w:pStyle w:val="TableParagraph"/>
              <w:tabs>
                <w:tab w:val="left" w:pos="243"/>
              </w:tabs>
              <w:ind w:left="0" w:rightChars="-19" w:right="-42"/>
              <w:rPr>
                <w:color w:val="000000" w:themeColor="text1"/>
                <w:sz w:val="24"/>
                <w:szCs w:val="24"/>
              </w:rPr>
            </w:pPr>
            <w:r>
              <w:rPr>
                <w:color w:val="000000" w:themeColor="text1"/>
                <w:sz w:val="24"/>
                <w:szCs w:val="24"/>
              </w:rPr>
              <w:t xml:space="preserve">оперирует основными </w:t>
            </w:r>
            <w:proofErr w:type="spellStart"/>
            <w:r>
              <w:rPr>
                <w:color w:val="000000" w:themeColor="text1"/>
                <w:sz w:val="24"/>
                <w:szCs w:val="24"/>
              </w:rPr>
              <w:t>понятиямипсихологииобщения</w:t>
            </w:r>
            <w:proofErr w:type="spellEnd"/>
            <w:r>
              <w:rPr>
                <w:color w:val="000000" w:themeColor="text1"/>
                <w:sz w:val="24"/>
                <w:szCs w:val="24"/>
              </w:rPr>
              <w:t>;</w:t>
            </w:r>
          </w:p>
          <w:p w14:paraId="4D54C0E3" w14:textId="77777777" w:rsidR="007B3C4A" w:rsidRDefault="003B1D61">
            <w:pPr>
              <w:pStyle w:val="af7"/>
              <w:ind w:rightChars="-19" w:right="-42"/>
              <w:rPr>
                <w:color w:val="000000" w:themeColor="text1"/>
              </w:rPr>
            </w:pPr>
            <w:r>
              <w:rPr>
                <w:color w:val="000000" w:themeColor="text1"/>
              </w:rPr>
              <w:t xml:space="preserve">правильно и точно </w:t>
            </w:r>
            <w:proofErr w:type="spellStart"/>
            <w:r>
              <w:rPr>
                <w:color w:val="000000" w:themeColor="text1"/>
              </w:rPr>
              <w:t>описываетметодикиитехникиубеждения,слушания</w:t>
            </w:r>
            <w:proofErr w:type="spellEnd"/>
            <w:r>
              <w:rPr>
                <w:color w:val="000000" w:themeColor="text1"/>
              </w:rPr>
              <w:t xml:space="preserve">, способы </w:t>
            </w:r>
            <w:proofErr w:type="spellStart"/>
            <w:r>
              <w:rPr>
                <w:color w:val="000000" w:themeColor="text1"/>
              </w:rPr>
              <w:t>разрешенияконфликтныхситуаций</w:t>
            </w:r>
            <w:proofErr w:type="spellEnd"/>
          </w:p>
          <w:p w14:paraId="4778A9C5" w14:textId="77777777" w:rsidR="007B3C4A" w:rsidRDefault="003B1D61">
            <w:pPr>
              <w:pStyle w:val="TableParagraph"/>
              <w:tabs>
                <w:tab w:val="left" w:pos="296"/>
              </w:tabs>
              <w:ind w:left="0" w:rightChars="-19" w:right="-42"/>
              <w:rPr>
                <w:color w:val="000000" w:themeColor="text1"/>
                <w:sz w:val="24"/>
                <w:szCs w:val="24"/>
              </w:rPr>
            </w:pPr>
            <w:r>
              <w:rPr>
                <w:color w:val="000000" w:themeColor="text1"/>
                <w:sz w:val="24"/>
                <w:szCs w:val="24"/>
              </w:rPr>
              <w:t xml:space="preserve">обучающийся </w:t>
            </w:r>
            <w:proofErr w:type="spellStart"/>
            <w:r>
              <w:rPr>
                <w:color w:val="000000" w:themeColor="text1"/>
                <w:sz w:val="24"/>
                <w:szCs w:val="24"/>
              </w:rPr>
              <w:t>грамотноприменяеттехникииприемыделовогообщения</w:t>
            </w:r>
            <w:proofErr w:type="spellEnd"/>
            <w:r>
              <w:rPr>
                <w:color w:val="000000" w:themeColor="text1"/>
                <w:sz w:val="24"/>
                <w:szCs w:val="24"/>
              </w:rPr>
              <w:t xml:space="preserve"> </w:t>
            </w:r>
            <w:proofErr w:type="spellStart"/>
            <w:r>
              <w:rPr>
                <w:color w:val="000000" w:themeColor="text1"/>
                <w:sz w:val="24"/>
                <w:szCs w:val="24"/>
              </w:rPr>
              <w:t>в</w:t>
            </w:r>
            <w:r>
              <w:rPr>
                <w:color w:val="000000" w:themeColor="text1"/>
                <w:spacing w:val="-1"/>
                <w:sz w:val="24"/>
                <w:szCs w:val="24"/>
              </w:rPr>
              <w:t>профессиональной</w:t>
            </w:r>
            <w:r>
              <w:rPr>
                <w:color w:val="000000" w:themeColor="text1"/>
                <w:sz w:val="24"/>
                <w:szCs w:val="24"/>
              </w:rPr>
              <w:t>деятельности</w:t>
            </w:r>
            <w:proofErr w:type="spellEnd"/>
            <w:r>
              <w:rPr>
                <w:color w:val="000000" w:themeColor="text1"/>
                <w:sz w:val="24"/>
                <w:szCs w:val="24"/>
              </w:rPr>
              <w:t>;</w:t>
            </w:r>
          </w:p>
          <w:p w14:paraId="7B15B438" w14:textId="77777777" w:rsidR="007B3C4A" w:rsidRDefault="003B1D61">
            <w:pPr>
              <w:pStyle w:val="TableParagraph"/>
              <w:tabs>
                <w:tab w:val="left" w:pos="363"/>
              </w:tabs>
              <w:ind w:left="0" w:rightChars="-19" w:right="-42"/>
              <w:rPr>
                <w:color w:val="000000" w:themeColor="text1"/>
                <w:sz w:val="24"/>
                <w:szCs w:val="24"/>
              </w:rPr>
            </w:pPr>
            <w:r>
              <w:rPr>
                <w:color w:val="000000" w:themeColor="text1"/>
                <w:sz w:val="24"/>
                <w:szCs w:val="24"/>
              </w:rPr>
              <w:t>использует приемысаморегуляцииповеденияв</w:t>
            </w:r>
            <w:r>
              <w:rPr>
                <w:color w:val="000000" w:themeColor="text1"/>
                <w:spacing w:val="-1"/>
                <w:sz w:val="24"/>
                <w:szCs w:val="24"/>
              </w:rPr>
              <w:t>процессе</w:t>
            </w:r>
            <w:r>
              <w:rPr>
                <w:color w:val="000000" w:themeColor="text1"/>
                <w:sz w:val="24"/>
                <w:szCs w:val="24"/>
              </w:rPr>
              <w:t>общения;</w:t>
            </w:r>
            <w:r>
              <w:rPr>
                <w:color w:val="000000" w:themeColor="text1"/>
                <w:sz w:val="24"/>
                <w:szCs w:val="24"/>
              </w:rPr>
              <w:t xml:space="preserve">анализируетисточники,причины, виды </w:t>
            </w:r>
            <w:proofErr w:type="spellStart"/>
            <w:r>
              <w:rPr>
                <w:color w:val="000000" w:themeColor="text1"/>
                <w:sz w:val="24"/>
                <w:szCs w:val="24"/>
              </w:rPr>
              <w:t>испособыразрешенияконфликтов</w:t>
            </w:r>
            <w:proofErr w:type="spellEnd"/>
          </w:p>
          <w:p w14:paraId="0AAFB764" w14:textId="77777777" w:rsidR="007B3C4A" w:rsidRDefault="003B1D61">
            <w:pPr>
              <w:pStyle w:val="af7"/>
              <w:ind w:rightChars="-19" w:right="-42"/>
              <w:rPr>
                <w:color w:val="000000" w:themeColor="text1"/>
              </w:rPr>
            </w:pPr>
            <w:r>
              <w:rPr>
                <w:color w:val="000000" w:themeColor="text1"/>
              </w:rPr>
              <w:t xml:space="preserve">разрешает </w:t>
            </w:r>
            <w:proofErr w:type="spellStart"/>
            <w:r>
              <w:rPr>
                <w:color w:val="000000" w:themeColor="text1"/>
              </w:rPr>
              <w:t>смоделированныеконфликтныеситуации</w:t>
            </w:r>
            <w:proofErr w:type="spellEnd"/>
          </w:p>
        </w:tc>
        <w:tc>
          <w:tcPr>
            <w:tcW w:w="1291" w:type="pct"/>
            <w:vMerge w:val="restart"/>
            <w:noWrap/>
          </w:tcPr>
          <w:p w14:paraId="121B324D" w14:textId="77777777" w:rsidR="007B3C4A" w:rsidRDefault="003B1D61">
            <w:pPr>
              <w:spacing w:after="0" w:line="240" w:lineRule="auto"/>
              <w:rPr>
                <w:rFonts w:ascii="Times New Roman" w:hAnsi="Times New Roman"/>
                <w:bCs/>
                <w:color w:val="000000" w:themeColor="text1"/>
                <w:sz w:val="24"/>
                <w:szCs w:val="24"/>
              </w:rPr>
            </w:pPr>
            <w:r>
              <w:rPr>
                <w:rFonts w:ascii="Times New Roman" w:hAnsi="Times New Roman"/>
                <w:bCs/>
                <w:color w:val="000000" w:themeColor="text1"/>
                <w:sz w:val="24"/>
                <w:szCs w:val="24"/>
              </w:rPr>
              <w:t>устный и письменный опросы;</w:t>
            </w:r>
          </w:p>
          <w:p w14:paraId="38656593" w14:textId="77777777" w:rsidR="007B3C4A" w:rsidRDefault="003B1D61">
            <w:pPr>
              <w:spacing w:after="0" w:line="240" w:lineRule="auto"/>
              <w:rPr>
                <w:rFonts w:ascii="Times New Roman" w:hAnsi="Times New Roman"/>
                <w:bCs/>
                <w:color w:val="000000" w:themeColor="text1"/>
                <w:sz w:val="24"/>
                <w:szCs w:val="24"/>
              </w:rPr>
            </w:pPr>
            <w:r>
              <w:rPr>
                <w:rFonts w:ascii="Times New Roman" w:hAnsi="Times New Roman"/>
                <w:bCs/>
                <w:color w:val="000000" w:themeColor="text1"/>
                <w:sz w:val="24"/>
                <w:szCs w:val="24"/>
              </w:rPr>
              <w:t>тестирование;</w:t>
            </w:r>
          </w:p>
          <w:p w14:paraId="24F69BAF" w14:textId="77777777" w:rsidR="007B3C4A" w:rsidRDefault="003B1D61">
            <w:pPr>
              <w:spacing w:after="0" w:line="240" w:lineRule="auto"/>
              <w:rPr>
                <w:rFonts w:ascii="Times New Roman" w:hAnsi="Times New Roman"/>
                <w:bCs/>
                <w:color w:val="000000" w:themeColor="text1"/>
                <w:sz w:val="24"/>
                <w:szCs w:val="24"/>
              </w:rPr>
            </w:pPr>
            <w:r>
              <w:rPr>
                <w:rFonts w:ascii="Times New Roman" w:hAnsi="Times New Roman"/>
                <w:bCs/>
                <w:color w:val="000000" w:themeColor="text1"/>
                <w:sz w:val="24"/>
                <w:szCs w:val="24"/>
              </w:rPr>
              <w:t>контрольные работы;</w:t>
            </w:r>
          </w:p>
          <w:p w14:paraId="23BF55E7" w14:textId="77777777" w:rsidR="007B3C4A" w:rsidRDefault="003B1D61">
            <w:pPr>
              <w:spacing w:after="0" w:line="240" w:lineRule="auto"/>
              <w:rPr>
                <w:rFonts w:ascii="Times New Roman" w:hAnsi="Times New Roman"/>
                <w:bCs/>
                <w:color w:val="000000" w:themeColor="text1"/>
                <w:sz w:val="24"/>
                <w:szCs w:val="24"/>
              </w:rPr>
            </w:pPr>
            <w:r>
              <w:rPr>
                <w:rFonts w:ascii="Times New Roman" w:hAnsi="Times New Roman"/>
                <w:bCs/>
                <w:color w:val="000000" w:themeColor="text1"/>
                <w:sz w:val="24"/>
                <w:szCs w:val="24"/>
              </w:rPr>
              <w:t>оценки результатов выполнения практических занятий;</w:t>
            </w:r>
          </w:p>
          <w:p w14:paraId="7E4F43C6" w14:textId="77777777" w:rsidR="007B3C4A" w:rsidRDefault="003B1D61">
            <w:pPr>
              <w:spacing w:after="0" w:line="240" w:lineRule="auto"/>
              <w:rPr>
                <w:rFonts w:ascii="Times New Roman" w:hAnsi="Times New Roman"/>
                <w:bCs/>
                <w:i/>
                <w:color w:val="000000" w:themeColor="text1"/>
                <w:sz w:val="24"/>
                <w:szCs w:val="24"/>
              </w:rPr>
            </w:pPr>
            <w:proofErr w:type="spellStart"/>
            <w:r>
              <w:rPr>
                <w:rFonts w:ascii="Times New Roman" w:hAnsi="Times New Roman"/>
                <w:bCs/>
                <w:color w:val="000000" w:themeColor="text1"/>
                <w:sz w:val="24"/>
                <w:szCs w:val="24"/>
              </w:rPr>
              <w:t>Оценкарезультатов</w:t>
            </w:r>
            <w:proofErr w:type="spellEnd"/>
            <w:r>
              <w:rPr>
                <w:rFonts w:ascii="Times New Roman" w:hAnsi="Times New Roman"/>
                <w:bCs/>
                <w:color w:val="000000" w:themeColor="text1"/>
                <w:sz w:val="24"/>
                <w:szCs w:val="24"/>
              </w:rPr>
              <w:t xml:space="preserve"> </w:t>
            </w:r>
            <w:proofErr w:type="spellStart"/>
            <w:r>
              <w:rPr>
                <w:rFonts w:ascii="Times New Roman" w:hAnsi="Times New Roman"/>
                <w:bCs/>
                <w:color w:val="000000" w:themeColor="text1"/>
                <w:sz w:val="24"/>
                <w:szCs w:val="24"/>
              </w:rPr>
              <w:t>выполненияпрактических</w:t>
            </w:r>
            <w:proofErr w:type="spellEnd"/>
            <w:r>
              <w:rPr>
                <w:rFonts w:ascii="Times New Roman" w:hAnsi="Times New Roman"/>
                <w:bCs/>
                <w:color w:val="000000" w:themeColor="text1"/>
                <w:sz w:val="24"/>
                <w:szCs w:val="24"/>
              </w:rPr>
              <w:t xml:space="preserve"> заданий, анализ ролевых ситуаций</w:t>
            </w:r>
          </w:p>
        </w:tc>
      </w:tr>
      <w:tr w:rsidR="007B3C4A" w14:paraId="31BF15FC" w14:textId="77777777">
        <w:trPr>
          <w:trHeight w:val="23"/>
        </w:trPr>
        <w:tc>
          <w:tcPr>
            <w:tcW w:w="2292" w:type="pct"/>
            <w:noWrap/>
          </w:tcPr>
          <w:p w14:paraId="7C62A5F4" w14:textId="77777777" w:rsidR="007B3C4A" w:rsidRDefault="003B1D61">
            <w:pPr>
              <w:pStyle w:val="affffff2"/>
              <w:rPr>
                <w:rFonts w:ascii="Times New Roman" w:hAnsi="Times New Roman"/>
                <w:color w:val="000000" w:themeColor="text1"/>
                <w:sz w:val="24"/>
                <w:szCs w:val="24"/>
              </w:rPr>
            </w:pPr>
            <w:proofErr w:type="spellStart"/>
            <w:r>
              <w:rPr>
                <w:rFonts w:ascii="Times New Roman" w:hAnsi="Times New Roman"/>
                <w:color w:val="000000" w:themeColor="text1"/>
                <w:sz w:val="24"/>
                <w:szCs w:val="24"/>
              </w:rPr>
              <w:t>Зо</w:t>
            </w:r>
            <w:proofErr w:type="spellEnd"/>
            <w:r>
              <w:rPr>
                <w:rFonts w:ascii="Times New Roman" w:hAnsi="Times New Roman"/>
                <w:color w:val="000000" w:themeColor="text1"/>
                <w:sz w:val="24"/>
                <w:szCs w:val="24"/>
              </w:rPr>
              <w:t xml:space="preserve"> 03.01 содержание актуальной нормативно-правовой документации; </w:t>
            </w:r>
          </w:p>
          <w:p w14:paraId="6F858E5A" w14:textId="77777777" w:rsidR="007B3C4A" w:rsidRDefault="003B1D61">
            <w:pPr>
              <w:pStyle w:val="affffff2"/>
              <w:rPr>
                <w:rFonts w:ascii="Times New Roman" w:hAnsi="Times New Roman"/>
                <w:color w:val="000000" w:themeColor="text1"/>
                <w:sz w:val="24"/>
                <w:szCs w:val="24"/>
              </w:rPr>
            </w:pPr>
            <w:proofErr w:type="spellStart"/>
            <w:r>
              <w:rPr>
                <w:rFonts w:ascii="Times New Roman" w:hAnsi="Times New Roman"/>
                <w:color w:val="000000" w:themeColor="text1"/>
                <w:sz w:val="24"/>
                <w:szCs w:val="24"/>
              </w:rPr>
              <w:t>Зо</w:t>
            </w:r>
            <w:proofErr w:type="spellEnd"/>
            <w:r>
              <w:rPr>
                <w:rFonts w:ascii="Times New Roman" w:hAnsi="Times New Roman"/>
                <w:color w:val="000000" w:themeColor="text1"/>
                <w:sz w:val="24"/>
                <w:szCs w:val="24"/>
              </w:rPr>
              <w:t xml:space="preserve"> 03.02 современная научная и профессиональная терминология;</w:t>
            </w:r>
          </w:p>
          <w:p w14:paraId="71B317B1" w14:textId="77777777" w:rsidR="007B3C4A" w:rsidRDefault="003B1D61">
            <w:pPr>
              <w:pStyle w:val="affffff2"/>
              <w:rPr>
                <w:rFonts w:ascii="Times New Roman" w:hAnsi="Times New Roman"/>
                <w:color w:val="000000" w:themeColor="text1"/>
                <w:sz w:val="24"/>
                <w:szCs w:val="24"/>
              </w:rPr>
            </w:pPr>
            <w:proofErr w:type="spellStart"/>
            <w:r>
              <w:rPr>
                <w:rFonts w:ascii="Times New Roman" w:hAnsi="Times New Roman"/>
                <w:color w:val="000000" w:themeColor="text1"/>
                <w:sz w:val="24"/>
                <w:szCs w:val="24"/>
              </w:rPr>
              <w:t>Зо</w:t>
            </w:r>
            <w:proofErr w:type="spellEnd"/>
            <w:r>
              <w:rPr>
                <w:rFonts w:ascii="Times New Roman" w:hAnsi="Times New Roman"/>
                <w:color w:val="000000" w:themeColor="text1"/>
                <w:sz w:val="24"/>
                <w:szCs w:val="24"/>
              </w:rPr>
              <w:t xml:space="preserve"> 03.03 возможные траектории профессионального развития и самообразования;</w:t>
            </w:r>
          </w:p>
          <w:p w14:paraId="7EA0CB05" w14:textId="77777777" w:rsidR="007B3C4A" w:rsidRDefault="003B1D61">
            <w:pPr>
              <w:pStyle w:val="affffff2"/>
              <w:rPr>
                <w:rFonts w:ascii="Times New Roman" w:hAnsi="Times New Roman"/>
                <w:color w:val="000000" w:themeColor="text1"/>
                <w:sz w:val="24"/>
                <w:szCs w:val="24"/>
              </w:rPr>
            </w:pPr>
            <w:proofErr w:type="spellStart"/>
            <w:r>
              <w:rPr>
                <w:rFonts w:ascii="Times New Roman" w:hAnsi="Times New Roman"/>
                <w:color w:val="000000" w:themeColor="text1"/>
                <w:sz w:val="24"/>
                <w:szCs w:val="24"/>
              </w:rPr>
              <w:t>Зо</w:t>
            </w:r>
            <w:proofErr w:type="spellEnd"/>
            <w:r>
              <w:rPr>
                <w:rFonts w:ascii="Times New Roman" w:hAnsi="Times New Roman"/>
                <w:color w:val="000000" w:themeColor="text1"/>
                <w:sz w:val="24"/>
                <w:szCs w:val="24"/>
              </w:rPr>
              <w:t xml:space="preserve"> 03.04 основы предпринимательской деятельности; </w:t>
            </w:r>
          </w:p>
          <w:p w14:paraId="79998A68" w14:textId="77777777" w:rsidR="007B3C4A" w:rsidRDefault="003B1D61">
            <w:pPr>
              <w:pStyle w:val="affffff2"/>
              <w:rPr>
                <w:rFonts w:ascii="Times New Roman" w:hAnsi="Times New Roman"/>
                <w:color w:val="000000" w:themeColor="text1"/>
                <w:sz w:val="24"/>
                <w:szCs w:val="24"/>
              </w:rPr>
            </w:pPr>
            <w:r>
              <w:rPr>
                <w:rFonts w:ascii="Times New Roman" w:hAnsi="Times New Roman"/>
                <w:color w:val="000000" w:themeColor="text1"/>
                <w:sz w:val="24"/>
                <w:szCs w:val="24"/>
              </w:rPr>
              <w:t>основы финансовой грамотности;</w:t>
            </w:r>
          </w:p>
          <w:p w14:paraId="125FA0E9" w14:textId="77777777" w:rsidR="007B3C4A" w:rsidRDefault="003B1D61">
            <w:pPr>
              <w:pStyle w:val="affffff2"/>
              <w:rPr>
                <w:rFonts w:ascii="Times New Roman" w:hAnsi="Times New Roman"/>
                <w:color w:val="000000" w:themeColor="text1"/>
                <w:sz w:val="24"/>
                <w:szCs w:val="24"/>
              </w:rPr>
            </w:pPr>
            <w:proofErr w:type="spellStart"/>
            <w:r>
              <w:rPr>
                <w:rFonts w:ascii="Times New Roman" w:hAnsi="Times New Roman"/>
                <w:color w:val="000000" w:themeColor="text1"/>
                <w:sz w:val="24"/>
                <w:szCs w:val="24"/>
              </w:rPr>
              <w:t>Зо</w:t>
            </w:r>
            <w:proofErr w:type="spellEnd"/>
            <w:r>
              <w:rPr>
                <w:rFonts w:ascii="Times New Roman" w:hAnsi="Times New Roman"/>
                <w:color w:val="000000" w:themeColor="text1"/>
                <w:sz w:val="24"/>
                <w:szCs w:val="24"/>
              </w:rPr>
              <w:t xml:space="preserve"> 03.05 правила разработки бизнес-</w:t>
            </w:r>
            <w:r>
              <w:rPr>
                <w:rFonts w:ascii="Times New Roman" w:hAnsi="Times New Roman"/>
                <w:color w:val="000000" w:themeColor="text1"/>
                <w:sz w:val="24"/>
                <w:szCs w:val="24"/>
              </w:rPr>
              <w:lastRenderedPageBreak/>
              <w:t>планов;</w:t>
            </w:r>
          </w:p>
          <w:p w14:paraId="79ACB81F" w14:textId="77777777" w:rsidR="007B3C4A" w:rsidRDefault="003B1D61">
            <w:pPr>
              <w:pStyle w:val="affffff2"/>
              <w:rPr>
                <w:rFonts w:ascii="Times New Roman" w:hAnsi="Times New Roman"/>
                <w:color w:val="000000" w:themeColor="text1"/>
                <w:sz w:val="24"/>
                <w:szCs w:val="24"/>
              </w:rPr>
            </w:pPr>
            <w:proofErr w:type="spellStart"/>
            <w:r>
              <w:rPr>
                <w:rFonts w:ascii="Times New Roman" w:hAnsi="Times New Roman"/>
                <w:color w:val="000000" w:themeColor="text1"/>
                <w:sz w:val="24"/>
                <w:szCs w:val="24"/>
              </w:rPr>
              <w:t>Зо</w:t>
            </w:r>
            <w:proofErr w:type="spellEnd"/>
            <w:r>
              <w:rPr>
                <w:rFonts w:ascii="Times New Roman" w:hAnsi="Times New Roman"/>
                <w:color w:val="000000" w:themeColor="text1"/>
                <w:sz w:val="24"/>
                <w:szCs w:val="24"/>
              </w:rPr>
              <w:t xml:space="preserve"> 03.06 порядок выстраивания презентации; </w:t>
            </w:r>
          </w:p>
          <w:p w14:paraId="72208747" w14:textId="77777777" w:rsidR="007B3C4A" w:rsidRDefault="003B1D61">
            <w:pPr>
              <w:pStyle w:val="affffff2"/>
              <w:rPr>
                <w:rFonts w:ascii="Times New Roman" w:hAnsi="Times New Roman"/>
                <w:color w:val="000000" w:themeColor="text1"/>
                <w:sz w:val="24"/>
                <w:szCs w:val="24"/>
              </w:rPr>
            </w:pPr>
            <w:proofErr w:type="spellStart"/>
            <w:r>
              <w:rPr>
                <w:rFonts w:ascii="Times New Roman" w:hAnsi="Times New Roman"/>
                <w:color w:val="000000" w:themeColor="text1"/>
                <w:sz w:val="24"/>
                <w:szCs w:val="24"/>
              </w:rPr>
              <w:t>Зо</w:t>
            </w:r>
            <w:proofErr w:type="spellEnd"/>
            <w:r>
              <w:rPr>
                <w:rFonts w:ascii="Times New Roman" w:hAnsi="Times New Roman"/>
                <w:color w:val="000000" w:themeColor="text1"/>
                <w:sz w:val="24"/>
                <w:szCs w:val="24"/>
              </w:rPr>
              <w:t xml:space="preserve"> 03.07 кредитные банковские продукты</w:t>
            </w:r>
          </w:p>
          <w:p w14:paraId="64F29F1C" w14:textId="77777777" w:rsidR="007B3C4A" w:rsidRDefault="003B1D61">
            <w:pPr>
              <w:pStyle w:val="affffff2"/>
              <w:rPr>
                <w:rFonts w:ascii="Times New Roman" w:hAnsi="Times New Roman"/>
                <w:color w:val="000000" w:themeColor="text1"/>
                <w:sz w:val="24"/>
                <w:szCs w:val="24"/>
              </w:rPr>
            </w:pPr>
            <w:proofErr w:type="spellStart"/>
            <w:r>
              <w:rPr>
                <w:rFonts w:ascii="Times New Roman" w:hAnsi="Times New Roman"/>
                <w:color w:val="000000" w:themeColor="text1"/>
                <w:sz w:val="24"/>
                <w:szCs w:val="24"/>
              </w:rPr>
              <w:t>Зо</w:t>
            </w:r>
            <w:proofErr w:type="spellEnd"/>
            <w:r>
              <w:rPr>
                <w:rFonts w:ascii="Times New Roman" w:hAnsi="Times New Roman"/>
                <w:color w:val="000000" w:themeColor="text1"/>
                <w:sz w:val="24"/>
                <w:szCs w:val="24"/>
              </w:rPr>
              <w:t xml:space="preserve"> 04.01  психологические основы деятельности коллектива, психологические особенности личности;</w:t>
            </w:r>
          </w:p>
          <w:p w14:paraId="4ACED9CD" w14:textId="77777777" w:rsidR="007B3C4A" w:rsidRDefault="003B1D61">
            <w:pPr>
              <w:pStyle w:val="affffff2"/>
              <w:rPr>
                <w:rFonts w:ascii="Times New Roman" w:hAnsi="Times New Roman"/>
                <w:color w:val="000000" w:themeColor="text1"/>
                <w:sz w:val="24"/>
                <w:szCs w:val="24"/>
              </w:rPr>
            </w:pPr>
            <w:proofErr w:type="spellStart"/>
            <w:r>
              <w:rPr>
                <w:rFonts w:ascii="Times New Roman" w:hAnsi="Times New Roman"/>
                <w:color w:val="000000" w:themeColor="text1"/>
                <w:sz w:val="24"/>
                <w:szCs w:val="24"/>
              </w:rPr>
              <w:t>Зо</w:t>
            </w:r>
            <w:proofErr w:type="spellEnd"/>
            <w:r>
              <w:rPr>
                <w:rFonts w:ascii="Times New Roman" w:hAnsi="Times New Roman"/>
                <w:color w:val="000000" w:themeColor="text1"/>
                <w:sz w:val="24"/>
                <w:szCs w:val="24"/>
              </w:rPr>
              <w:t xml:space="preserve"> 04.02 основы проектной деятельности </w:t>
            </w:r>
          </w:p>
          <w:p w14:paraId="7C866523" w14:textId="77777777" w:rsidR="007B3C4A" w:rsidRDefault="003B1D61">
            <w:pPr>
              <w:pStyle w:val="affffff2"/>
              <w:rPr>
                <w:rFonts w:ascii="Times New Roman" w:hAnsi="Times New Roman"/>
                <w:color w:val="000000" w:themeColor="text1"/>
                <w:sz w:val="24"/>
                <w:szCs w:val="24"/>
              </w:rPr>
            </w:pPr>
            <w:proofErr w:type="spellStart"/>
            <w:r>
              <w:rPr>
                <w:rFonts w:ascii="Times New Roman" w:hAnsi="Times New Roman"/>
                <w:color w:val="000000" w:themeColor="text1"/>
                <w:sz w:val="24"/>
                <w:szCs w:val="24"/>
              </w:rPr>
              <w:t>Зо</w:t>
            </w:r>
            <w:proofErr w:type="spellEnd"/>
            <w:r>
              <w:rPr>
                <w:rFonts w:ascii="Times New Roman" w:hAnsi="Times New Roman"/>
                <w:color w:val="000000" w:themeColor="text1"/>
                <w:sz w:val="24"/>
                <w:szCs w:val="24"/>
              </w:rPr>
              <w:t xml:space="preserve"> 05.01 особенности социального и культурного контекста; </w:t>
            </w:r>
          </w:p>
          <w:p w14:paraId="4AE2DD7C" w14:textId="77777777" w:rsidR="007B3C4A" w:rsidRDefault="003B1D61">
            <w:pPr>
              <w:pStyle w:val="affffff2"/>
              <w:rPr>
                <w:rFonts w:ascii="Times New Roman" w:hAnsi="Times New Roman"/>
                <w:color w:val="000000" w:themeColor="text1"/>
                <w:sz w:val="24"/>
                <w:szCs w:val="24"/>
              </w:rPr>
            </w:pPr>
            <w:proofErr w:type="spellStart"/>
            <w:r>
              <w:rPr>
                <w:rFonts w:ascii="Times New Roman" w:hAnsi="Times New Roman"/>
                <w:color w:val="000000" w:themeColor="text1"/>
                <w:sz w:val="24"/>
                <w:szCs w:val="24"/>
              </w:rPr>
              <w:t>Зо</w:t>
            </w:r>
            <w:proofErr w:type="spellEnd"/>
            <w:r>
              <w:rPr>
                <w:rFonts w:ascii="Times New Roman" w:hAnsi="Times New Roman"/>
                <w:color w:val="000000" w:themeColor="text1"/>
                <w:sz w:val="24"/>
                <w:szCs w:val="24"/>
              </w:rPr>
              <w:t xml:space="preserve"> 05.02правила оформления документов </w:t>
            </w:r>
          </w:p>
          <w:p w14:paraId="7C57BBEE" w14:textId="77777777" w:rsidR="007B3C4A" w:rsidRDefault="003B1D61">
            <w:pPr>
              <w:pStyle w:val="affffff2"/>
              <w:rPr>
                <w:rFonts w:ascii="Times New Roman" w:hAnsi="Times New Roman"/>
                <w:color w:val="000000" w:themeColor="text1"/>
                <w:sz w:val="24"/>
                <w:szCs w:val="24"/>
              </w:rPr>
            </w:pPr>
            <w:r>
              <w:rPr>
                <w:rFonts w:ascii="Times New Roman" w:hAnsi="Times New Roman"/>
                <w:color w:val="000000" w:themeColor="text1"/>
                <w:sz w:val="24"/>
                <w:szCs w:val="24"/>
              </w:rPr>
              <w:t>и построения устных сообщений</w:t>
            </w:r>
          </w:p>
        </w:tc>
        <w:tc>
          <w:tcPr>
            <w:tcW w:w="1416" w:type="pct"/>
            <w:vMerge/>
            <w:noWrap/>
          </w:tcPr>
          <w:p w14:paraId="4CD18A27" w14:textId="77777777" w:rsidR="007B3C4A" w:rsidRDefault="007B3C4A">
            <w:pPr>
              <w:spacing w:after="0" w:line="240" w:lineRule="auto"/>
              <w:rPr>
                <w:rFonts w:ascii="Times New Roman" w:hAnsi="Times New Roman"/>
                <w:bCs/>
                <w:i/>
                <w:color w:val="000000" w:themeColor="text1"/>
                <w:sz w:val="24"/>
                <w:szCs w:val="24"/>
              </w:rPr>
            </w:pPr>
          </w:p>
        </w:tc>
        <w:tc>
          <w:tcPr>
            <w:tcW w:w="1291" w:type="pct"/>
            <w:vMerge/>
            <w:noWrap/>
          </w:tcPr>
          <w:p w14:paraId="1DADDB34" w14:textId="77777777" w:rsidR="007B3C4A" w:rsidRDefault="007B3C4A">
            <w:pPr>
              <w:spacing w:after="0" w:line="240" w:lineRule="auto"/>
              <w:rPr>
                <w:rFonts w:ascii="Times New Roman" w:hAnsi="Times New Roman"/>
                <w:bCs/>
                <w:i/>
                <w:color w:val="000000" w:themeColor="text1"/>
                <w:sz w:val="24"/>
                <w:szCs w:val="24"/>
              </w:rPr>
            </w:pPr>
          </w:p>
        </w:tc>
      </w:tr>
    </w:tbl>
    <w:p w14:paraId="0ABB31F4" w14:textId="77777777" w:rsidR="007B3C4A" w:rsidRDefault="007B3C4A">
      <w:pPr>
        <w:spacing w:after="0" w:line="240" w:lineRule="auto"/>
        <w:rPr>
          <w:rFonts w:ascii="Times New Roman" w:hAnsi="Times New Roman"/>
          <w:b/>
          <w:color w:val="000000" w:themeColor="text1"/>
          <w:sz w:val="24"/>
          <w:szCs w:val="24"/>
        </w:rPr>
      </w:pPr>
    </w:p>
    <w:p w14:paraId="4A78031B" w14:textId="77777777" w:rsidR="007B3C4A" w:rsidRDefault="007B3C4A">
      <w:pPr>
        <w:spacing w:after="0" w:line="240" w:lineRule="auto"/>
        <w:jc w:val="both"/>
        <w:rPr>
          <w:rFonts w:ascii="Times New Roman" w:hAnsi="Times New Roman"/>
          <w:b/>
          <w:color w:val="000000" w:themeColor="text1"/>
          <w:sz w:val="24"/>
          <w:szCs w:val="24"/>
        </w:rPr>
        <w:sectPr w:rsidR="007B3C4A">
          <w:pgSz w:w="11906" w:h="16838"/>
          <w:pgMar w:top="1134" w:right="851" w:bottom="1134" w:left="1701" w:header="709" w:footer="709" w:gutter="0"/>
          <w:cols w:space="720"/>
          <w:docGrid w:linePitch="360"/>
        </w:sectPr>
      </w:pPr>
    </w:p>
    <w:p w14:paraId="791BF5C0" w14:textId="77777777" w:rsidR="007B3C4A" w:rsidRDefault="003B1D61">
      <w:pPr>
        <w:pBdr>
          <w:top w:val="none" w:sz="0" w:space="0" w:color="E5E5E5"/>
          <w:left w:val="none" w:sz="0" w:space="0" w:color="E5E5E5"/>
          <w:bottom w:val="none" w:sz="0" w:space="0" w:color="E5E5E5"/>
          <w:right w:val="none" w:sz="0" w:space="0" w:color="E5E5E5"/>
        </w:pBdr>
        <w:shd w:val="clear" w:color="auto" w:fill="FFFFFF"/>
        <w:tabs>
          <w:tab w:val="left" w:pos="5720"/>
        </w:tabs>
        <w:spacing w:after="0" w:line="240" w:lineRule="auto"/>
        <w:ind w:leftChars="2600" w:left="5720" w:right="150"/>
        <w:rPr>
          <w:rFonts w:ascii="Times New Roman" w:hAnsi="Times New Roman"/>
          <w:i/>
          <w:iCs/>
          <w:color w:val="000000" w:themeColor="text1"/>
          <w:sz w:val="24"/>
          <w:szCs w:val="24"/>
        </w:rPr>
      </w:pPr>
      <w:r>
        <w:rPr>
          <w:rFonts w:ascii="Times New Roman" w:hAnsi="Times New Roman"/>
          <w:bCs/>
          <w:color w:val="000000" w:themeColor="text1"/>
          <w:sz w:val="24"/>
          <w:szCs w:val="24"/>
        </w:rPr>
        <w:lastRenderedPageBreak/>
        <w:t>к ПООП-П по специальности</w:t>
      </w:r>
      <w:r w:rsidRPr="00EE2D5A">
        <w:rPr>
          <w:rFonts w:ascii="Times New Roman" w:hAnsi="Times New Roman"/>
          <w:i/>
          <w:iCs/>
          <w:color w:val="000000" w:themeColor="text1"/>
          <w:sz w:val="24"/>
          <w:szCs w:val="24"/>
          <w:shd w:val="clear" w:color="auto" w:fill="FFFFFF"/>
          <w:lang w:eastAsia="zh-CN"/>
        </w:rPr>
        <w:t>22.02.06</w:t>
      </w:r>
      <w:r>
        <w:rPr>
          <w:rFonts w:ascii="Times New Roman" w:hAnsi="Times New Roman"/>
          <w:i/>
          <w:iCs/>
          <w:color w:val="000000" w:themeColor="text1"/>
          <w:sz w:val="24"/>
          <w:szCs w:val="24"/>
          <w:shd w:val="clear" w:color="auto" w:fill="FFFFFF"/>
        </w:rPr>
        <w:t>Сварочное производство</w:t>
      </w:r>
    </w:p>
    <w:p w14:paraId="40AFC9E0" w14:textId="77777777" w:rsidR="007B3C4A" w:rsidRDefault="007B3C4A">
      <w:pPr>
        <w:spacing w:after="0" w:line="240" w:lineRule="auto"/>
        <w:ind w:leftChars="2600" w:left="5720"/>
        <w:rPr>
          <w:rFonts w:ascii="Times New Roman" w:hAnsi="Times New Roman"/>
          <w:i/>
          <w:color w:val="000000" w:themeColor="text1"/>
          <w:sz w:val="24"/>
          <w:szCs w:val="24"/>
        </w:rPr>
      </w:pPr>
    </w:p>
    <w:p w14:paraId="32E06B6B" w14:textId="77777777" w:rsidR="007B3C4A" w:rsidRDefault="007B3C4A">
      <w:pPr>
        <w:spacing w:after="0" w:line="240" w:lineRule="auto"/>
        <w:jc w:val="center"/>
        <w:rPr>
          <w:rFonts w:ascii="Times New Roman" w:hAnsi="Times New Roman"/>
          <w:b/>
          <w:i/>
          <w:color w:val="000000" w:themeColor="text1"/>
          <w:sz w:val="24"/>
          <w:szCs w:val="24"/>
        </w:rPr>
      </w:pPr>
    </w:p>
    <w:p w14:paraId="6685C7ED" w14:textId="77777777" w:rsidR="007B3C4A" w:rsidRDefault="007B3C4A">
      <w:pPr>
        <w:spacing w:after="0" w:line="240" w:lineRule="auto"/>
        <w:jc w:val="center"/>
        <w:rPr>
          <w:rFonts w:ascii="Times New Roman" w:hAnsi="Times New Roman"/>
          <w:b/>
          <w:i/>
          <w:color w:val="000000" w:themeColor="text1"/>
          <w:sz w:val="24"/>
          <w:szCs w:val="24"/>
        </w:rPr>
      </w:pPr>
    </w:p>
    <w:p w14:paraId="3553CA0E" w14:textId="77777777" w:rsidR="007B3C4A" w:rsidRDefault="007B3C4A">
      <w:pPr>
        <w:spacing w:after="0" w:line="240" w:lineRule="auto"/>
        <w:jc w:val="center"/>
        <w:rPr>
          <w:rFonts w:ascii="Times New Roman" w:hAnsi="Times New Roman"/>
          <w:b/>
          <w:i/>
          <w:color w:val="000000" w:themeColor="text1"/>
          <w:sz w:val="24"/>
          <w:szCs w:val="24"/>
        </w:rPr>
      </w:pPr>
    </w:p>
    <w:p w14:paraId="6A7B57B2" w14:textId="77777777" w:rsidR="007B3C4A" w:rsidRDefault="007B3C4A">
      <w:pPr>
        <w:spacing w:after="0" w:line="240" w:lineRule="auto"/>
        <w:jc w:val="center"/>
        <w:rPr>
          <w:rFonts w:ascii="Times New Roman" w:hAnsi="Times New Roman"/>
          <w:b/>
          <w:i/>
          <w:color w:val="000000" w:themeColor="text1"/>
          <w:sz w:val="24"/>
          <w:szCs w:val="24"/>
        </w:rPr>
      </w:pPr>
    </w:p>
    <w:p w14:paraId="18E034FD" w14:textId="77777777" w:rsidR="007B3C4A" w:rsidRDefault="007B3C4A">
      <w:pPr>
        <w:spacing w:after="0" w:line="240" w:lineRule="auto"/>
        <w:jc w:val="center"/>
        <w:rPr>
          <w:rFonts w:ascii="Times New Roman" w:hAnsi="Times New Roman"/>
          <w:b/>
          <w:i/>
          <w:color w:val="000000" w:themeColor="text1"/>
          <w:sz w:val="24"/>
          <w:szCs w:val="24"/>
        </w:rPr>
      </w:pPr>
    </w:p>
    <w:p w14:paraId="6C5D81E8" w14:textId="77777777" w:rsidR="007B3C4A" w:rsidRDefault="007B3C4A">
      <w:pPr>
        <w:spacing w:after="0" w:line="240" w:lineRule="auto"/>
        <w:jc w:val="center"/>
        <w:rPr>
          <w:rFonts w:ascii="Times New Roman" w:hAnsi="Times New Roman"/>
          <w:b/>
          <w:i/>
          <w:color w:val="000000" w:themeColor="text1"/>
          <w:sz w:val="24"/>
          <w:szCs w:val="24"/>
        </w:rPr>
      </w:pPr>
    </w:p>
    <w:p w14:paraId="5A4DA3BB" w14:textId="77777777" w:rsidR="007B3C4A" w:rsidRDefault="007B3C4A">
      <w:pPr>
        <w:spacing w:after="0" w:line="240" w:lineRule="auto"/>
        <w:jc w:val="center"/>
        <w:rPr>
          <w:rFonts w:ascii="Times New Roman" w:hAnsi="Times New Roman"/>
          <w:b/>
          <w:i/>
          <w:color w:val="000000" w:themeColor="text1"/>
          <w:sz w:val="24"/>
          <w:szCs w:val="24"/>
        </w:rPr>
      </w:pPr>
    </w:p>
    <w:p w14:paraId="6F8F1FE9" w14:textId="77777777" w:rsidR="007B3C4A" w:rsidRDefault="007B3C4A">
      <w:pPr>
        <w:spacing w:after="0" w:line="240" w:lineRule="auto"/>
        <w:jc w:val="center"/>
        <w:rPr>
          <w:rFonts w:ascii="Times New Roman" w:hAnsi="Times New Roman"/>
          <w:b/>
          <w:i/>
          <w:color w:val="000000" w:themeColor="text1"/>
          <w:sz w:val="24"/>
          <w:szCs w:val="24"/>
        </w:rPr>
      </w:pPr>
    </w:p>
    <w:p w14:paraId="60C82BD2" w14:textId="77777777" w:rsidR="007B3C4A" w:rsidRDefault="007B3C4A">
      <w:pPr>
        <w:spacing w:after="0" w:line="240" w:lineRule="auto"/>
        <w:jc w:val="center"/>
        <w:rPr>
          <w:rFonts w:ascii="Times New Roman" w:hAnsi="Times New Roman"/>
          <w:b/>
          <w:i/>
          <w:color w:val="000000" w:themeColor="text1"/>
          <w:sz w:val="24"/>
          <w:szCs w:val="24"/>
        </w:rPr>
      </w:pPr>
    </w:p>
    <w:p w14:paraId="7A4612FE" w14:textId="77777777" w:rsidR="007B3C4A" w:rsidRDefault="007B3C4A">
      <w:pPr>
        <w:spacing w:after="0" w:line="240" w:lineRule="auto"/>
        <w:jc w:val="center"/>
        <w:rPr>
          <w:rFonts w:ascii="Times New Roman" w:hAnsi="Times New Roman"/>
          <w:b/>
          <w:i/>
          <w:color w:val="000000" w:themeColor="text1"/>
          <w:sz w:val="24"/>
          <w:szCs w:val="24"/>
        </w:rPr>
      </w:pPr>
    </w:p>
    <w:p w14:paraId="6D539634" w14:textId="77777777" w:rsidR="007B3C4A" w:rsidRDefault="007B3C4A">
      <w:pPr>
        <w:spacing w:after="0" w:line="240" w:lineRule="auto"/>
        <w:jc w:val="center"/>
        <w:rPr>
          <w:rFonts w:ascii="Times New Roman" w:hAnsi="Times New Roman"/>
          <w:b/>
          <w:i/>
          <w:color w:val="000000" w:themeColor="text1"/>
          <w:sz w:val="24"/>
          <w:szCs w:val="24"/>
        </w:rPr>
      </w:pPr>
    </w:p>
    <w:p w14:paraId="3AB63384" w14:textId="77777777" w:rsidR="007B3C4A" w:rsidRDefault="007B3C4A">
      <w:pPr>
        <w:spacing w:after="0" w:line="240" w:lineRule="auto"/>
        <w:jc w:val="center"/>
        <w:rPr>
          <w:rFonts w:ascii="Times New Roman" w:hAnsi="Times New Roman"/>
          <w:b/>
          <w:i/>
          <w:color w:val="000000" w:themeColor="text1"/>
          <w:sz w:val="24"/>
          <w:szCs w:val="24"/>
        </w:rPr>
      </w:pPr>
    </w:p>
    <w:p w14:paraId="7AE314B5" w14:textId="77777777" w:rsidR="007B3C4A" w:rsidRDefault="007B3C4A">
      <w:pPr>
        <w:spacing w:after="0" w:line="240" w:lineRule="auto"/>
        <w:jc w:val="center"/>
        <w:rPr>
          <w:rFonts w:ascii="Times New Roman" w:hAnsi="Times New Roman"/>
          <w:b/>
          <w:i/>
          <w:color w:val="000000" w:themeColor="text1"/>
          <w:sz w:val="24"/>
          <w:szCs w:val="24"/>
        </w:rPr>
      </w:pPr>
    </w:p>
    <w:p w14:paraId="749E6813" w14:textId="77777777" w:rsidR="007B3C4A" w:rsidRDefault="003B1D61">
      <w:pPr>
        <w:spacing w:after="0" w:line="240" w:lineRule="auto"/>
        <w:jc w:val="center"/>
        <w:rPr>
          <w:rFonts w:ascii="Times New Roman" w:hAnsi="Times New Roman"/>
          <w:b/>
          <w:color w:val="000000" w:themeColor="text1"/>
          <w:sz w:val="24"/>
          <w:szCs w:val="24"/>
        </w:rPr>
      </w:pPr>
      <w:r>
        <w:rPr>
          <w:rFonts w:ascii="Times New Roman" w:hAnsi="Times New Roman"/>
          <w:b/>
          <w:color w:val="000000" w:themeColor="text1"/>
          <w:sz w:val="24"/>
          <w:szCs w:val="24"/>
        </w:rPr>
        <w:t>РАБОЧАЯ ПРОГРАММА УЧЕБНОЙ ДИСЦИПЛИНЫ</w:t>
      </w:r>
    </w:p>
    <w:p w14:paraId="7C0B98B6" w14:textId="77777777" w:rsidR="007B3C4A" w:rsidRDefault="003B1D61">
      <w:pPr>
        <w:pStyle w:val="3"/>
        <w:spacing w:before="0" w:after="0"/>
        <w:jc w:val="center"/>
        <w:rPr>
          <w:rFonts w:ascii="Times New Roman" w:hAnsi="Times New Roman"/>
          <w:color w:val="000000" w:themeColor="text1"/>
          <w:sz w:val="24"/>
          <w:szCs w:val="24"/>
        </w:rPr>
      </w:pPr>
      <w:r>
        <w:rPr>
          <w:rFonts w:ascii="Times New Roman" w:hAnsi="Times New Roman"/>
          <w:color w:val="000000" w:themeColor="text1"/>
          <w:sz w:val="24"/>
          <w:szCs w:val="24"/>
        </w:rPr>
        <w:t>ЕН.01.МАТЕМАТИКА</w:t>
      </w:r>
    </w:p>
    <w:p w14:paraId="63EE690A" w14:textId="77777777" w:rsidR="007B3C4A" w:rsidRDefault="007B3C4A">
      <w:pPr>
        <w:spacing w:after="0" w:line="240" w:lineRule="auto"/>
        <w:jc w:val="center"/>
        <w:rPr>
          <w:rFonts w:ascii="Times New Roman" w:hAnsi="Times New Roman"/>
          <w:b/>
          <w:i/>
          <w:color w:val="000000" w:themeColor="text1"/>
          <w:sz w:val="24"/>
          <w:szCs w:val="24"/>
        </w:rPr>
      </w:pPr>
    </w:p>
    <w:p w14:paraId="4C408644" w14:textId="77777777" w:rsidR="007B3C4A" w:rsidRDefault="007B3C4A">
      <w:pPr>
        <w:spacing w:after="0" w:line="240" w:lineRule="auto"/>
        <w:rPr>
          <w:rFonts w:ascii="Times New Roman" w:hAnsi="Times New Roman"/>
          <w:b/>
          <w:i/>
          <w:color w:val="000000" w:themeColor="text1"/>
          <w:sz w:val="24"/>
          <w:szCs w:val="24"/>
        </w:rPr>
      </w:pPr>
    </w:p>
    <w:p w14:paraId="626BAC2D" w14:textId="77777777" w:rsidR="007B3C4A" w:rsidRDefault="007B3C4A">
      <w:pPr>
        <w:spacing w:after="0" w:line="240" w:lineRule="auto"/>
        <w:rPr>
          <w:rFonts w:ascii="Times New Roman" w:hAnsi="Times New Roman"/>
          <w:b/>
          <w:i/>
          <w:color w:val="000000" w:themeColor="text1"/>
          <w:sz w:val="24"/>
          <w:szCs w:val="24"/>
        </w:rPr>
      </w:pPr>
    </w:p>
    <w:p w14:paraId="57B93381" w14:textId="77777777" w:rsidR="007B3C4A" w:rsidRDefault="007B3C4A">
      <w:pPr>
        <w:spacing w:after="0" w:line="240" w:lineRule="auto"/>
        <w:rPr>
          <w:rFonts w:ascii="Times New Roman" w:hAnsi="Times New Roman"/>
          <w:b/>
          <w:i/>
          <w:color w:val="000000" w:themeColor="text1"/>
          <w:sz w:val="24"/>
          <w:szCs w:val="24"/>
        </w:rPr>
      </w:pPr>
    </w:p>
    <w:p w14:paraId="76F9D10C" w14:textId="77777777" w:rsidR="007B3C4A" w:rsidRDefault="007B3C4A">
      <w:pPr>
        <w:spacing w:after="0" w:line="240" w:lineRule="auto"/>
        <w:rPr>
          <w:rFonts w:ascii="Times New Roman" w:hAnsi="Times New Roman"/>
          <w:b/>
          <w:i/>
          <w:color w:val="000000" w:themeColor="text1"/>
          <w:sz w:val="24"/>
          <w:szCs w:val="24"/>
        </w:rPr>
      </w:pPr>
    </w:p>
    <w:p w14:paraId="68D5BCDB" w14:textId="77777777" w:rsidR="007B3C4A" w:rsidRDefault="007B3C4A">
      <w:pPr>
        <w:spacing w:after="0" w:line="240" w:lineRule="auto"/>
        <w:rPr>
          <w:rFonts w:ascii="Times New Roman" w:hAnsi="Times New Roman"/>
          <w:b/>
          <w:i/>
          <w:color w:val="000000" w:themeColor="text1"/>
          <w:sz w:val="24"/>
          <w:szCs w:val="24"/>
        </w:rPr>
      </w:pPr>
    </w:p>
    <w:p w14:paraId="6ABB155E" w14:textId="77777777" w:rsidR="007B3C4A" w:rsidRDefault="007B3C4A">
      <w:pPr>
        <w:spacing w:after="0" w:line="240" w:lineRule="auto"/>
        <w:rPr>
          <w:rFonts w:ascii="Times New Roman" w:hAnsi="Times New Roman"/>
          <w:b/>
          <w:i/>
          <w:color w:val="000000" w:themeColor="text1"/>
          <w:sz w:val="24"/>
          <w:szCs w:val="24"/>
        </w:rPr>
      </w:pPr>
    </w:p>
    <w:p w14:paraId="262FA200" w14:textId="77777777" w:rsidR="007B3C4A" w:rsidRDefault="007B3C4A">
      <w:pPr>
        <w:spacing w:after="0" w:line="240" w:lineRule="auto"/>
        <w:rPr>
          <w:rFonts w:ascii="Times New Roman" w:hAnsi="Times New Roman"/>
          <w:b/>
          <w:i/>
          <w:color w:val="000000" w:themeColor="text1"/>
          <w:sz w:val="24"/>
          <w:szCs w:val="24"/>
        </w:rPr>
      </w:pPr>
    </w:p>
    <w:p w14:paraId="0C668E3A" w14:textId="77777777" w:rsidR="007B3C4A" w:rsidRDefault="007B3C4A">
      <w:pPr>
        <w:spacing w:after="0" w:line="240" w:lineRule="auto"/>
        <w:rPr>
          <w:rFonts w:ascii="Times New Roman" w:hAnsi="Times New Roman"/>
          <w:b/>
          <w:i/>
          <w:color w:val="000000" w:themeColor="text1"/>
          <w:sz w:val="24"/>
          <w:szCs w:val="24"/>
        </w:rPr>
      </w:pPr>
    </w:p>
    <w:p w14:paraId="556B11B3" w14:textId="77777777" w:rsidR="007B3C4A" w:rsidRDefault="007B3C4A">
      <w:pPr>
        <w:spacing w:after="0" w:line="240" w:lineRule="auto"/>
        <w:rPr>
          <w:rFonts w:ascii="Times New Roman" w:hAnsi="Times New Roman"/>
          <w:b/>
          <w:i/>
          <w:color w:val="000000" w:themeColor="text1"/>
          <w:sz w:val="24"/>
          <w:szCs w:val="24"/>
        </w:rPr>
      </w:pPr>
    </w:p>
    <w:p w14:paraId="0792D693" w14:textId="77777777" w:rsidR="007B3C4A" w:rsidRDefault="007B3C4A">
      <w:pPr>
        <w:spacing w:after="0" w:line="240" w:lineRule="auto"/>
        <w:rPr>
          <w:rFonts w:ascii="Times New Roman" w:hAnsi="Times New Roman"/>
          <w:b/>
          <w:i/>
          <w:color w:val="000000" w:themeColor="text1"/>
          <w:sz w:val="24"/>
          <w:szCs w:val="24"/>
        </w:rPr>
      </w:pPr>
    </w:p>
    <w:p w14:paraId="273E7103" w14:textId="77777777" w:rsidR="007B3C4A" w:rsidRDefault="007B3C4A">
      <w:pPr>
        <w:spacing w:after="0" w:line="240" w:lineRule="auto"/>
        <w:rPr>
          <w:rFonts w:ascii="Times New Roman" w:hAnsi="Times New Roman"/>
          <w:b/>
          <w:i/>
          <w:color w:val="000000" w:themeColor="text1"/>
          <w:sz w:val="24"/>
          <w:szCs w:val="24"/>
        </w:rPr>
      </w:pPr>
    </w:p>
    <w:p w14:paraId="21824EFE" w14:textId="77777777" w:rsidR="007B3C4A" w:rsidRDefault="007B3C4A">
      <w:pPr>
        <w:spacing w:after="0" w:line="240" w:lineRule="auto"/>
        <w:rPr>
          <w:rFonts w:ascii="Times New Roman" w:hAnsi="Times New Roman"/>
          <w:b/>
          <w:i/>
          <w:color w:val="000000" w:themeColor="text1"/>
          <w:sz w:val="24"/>
          <w:szCs w:val="24"/>
        </w:rPr>
      </w:pPr>
    </w:p>
    <w:p w14:paraId="1F1D2404" w14:textId="77777777" w:rsidR="007B3C4A" w:rsidRDefault="007B3C4A">
      <w:pPr>
        <w:spacing w:after="0" w:line="240" w:lineRule="auto"/>
        <w:rPr>
          <w:rFonts w:ascii="Times New Roman" w:hAnsi="Times New Roman"/>
          <w:b/>
          <w:i/>
          <w:color w:val="000000" w:themeColor="text1"/>
          <w:sz w:val="24"/>
          <w:szCs w:val="24"/>
        </w:rPr>
      </w:pPr>
    </w:p>
    <w:p w14:paraId="3BFB7AB4" w14:textId="77777777" w:rsidR="007B3C4A" w:rsidRDefault="007B3C4A">
      <w:pPr>
        <w:spacing w:after="0" w:line="240" w:lineRule="auto"/>
        <w:rPr>
          <w:rFonts w:ascii="Times New Roman" w:hAnsi="Times New Roman"/>
          <w:b/>
          <w:i/>
          <w:color w:val="000000" w:themeColor="text1"/>
          <w:sz w:val="24"/>
          <w:szCs w:val="24"/>
        </w:rPr>
      </w:pPr>
    </w:p>
    <w:p w14:paraId="399F2FA5" w14:textId="77777777" w:rsidR="007B3C4A" w:rsidRDefault="007B3C4A">
      <w:pPr>
        <w:spacing w:after="0" w:line="240" w:lineRule="auto"/>
        <w:rPr>
          <w:rFonts w:ascii="Times New Roman" w:hAnsi="Times New Roman"/>
          <w:b/>
          <w:i/>
          <w:color w:val="000000" w:themeColor="text1"/>
          <w:sz w:val="24"/>
          <w:szCs w:val="24"/>
        </w:rPr>
      </w:pPr>
    </w:p>
    <w:p w14:paraId="2AF3A821" w14:textId="77777777" w:rsidR="007B3C4A" w:rsidRDefault="007B3C4A">
      <w:pPr>
        <w:spacing w:after="0" w:line="240" w:lineRule="auto"/>
        <w:rPr>
          <w:rFonts w:ascii="Times New Roman" w:hAnsi="Times New Roman"/>
          <w:b/>
          <w:i/>
          <w:color w:val="000000" w:themeColor="text1"/>
          <w:sz w:val="24"/>
          <w:szCs w:val="24"/>
        </w:rPr>
      </w:pPr>
    </w:p>
    <w:p w14:paraId="6085D600" w14:textId="77777777" w:rsidR="007B3C4A" w:rsidRDefault="007B3C4A">
      <w:pPr>
        <w:spacing w:after="0" w:line="240" w:lineRule="auto"/>
        <w:rPr>
          <w:rFonts w:ascii="Times New Roman" w:hAnsi="Times New Roman"/>
          <w:b/>
          <w:i/>
          <w:color w:val="000000" w:themeColor="text1"/>
          <w:sz w:val="24"/>
          <w:szCs w:val="24"/>
        </w:rPr>
      </w:pPr>
    </w:p>
    <w:p w14:paraId="096F99F1" w14:textId="77777777" w:rsidR="007B3C4A" w:rsidRDefault="007B3C4A">
      <w:pPr>
        <w:spacing w:after="0" w:line="240" w:lineRule="auto"/>
        <w:rPr>
          <w:rFonts w:ascii="Times New Roman" w:hAnsi="Times New Roman"/>
          <w:b/>
          <w:i/>
          <w:color w:val="000000" w:themeColor="text1"/>
          <w:sz w:val="24"/>
          <w:szCs w:val="24"/>
        </w:rPr>
      </w:pPr>
    </w:p>
    <w:p w14:paraId="19716129" w14:textId="77777777" w:rsidR="007B3C4A" w:rsidRDefault="007B3C4A">
      <w:pPr>
        <w:spacing w:after="0" w:line="240" w:lineRule="auto"/>
        <w:rPr>
          <w:rFonts w:ascii="Times New Roman" w:hAnsi="Times New Roman"/>
          <w:b/>
          <w:i/>
          <w:color w:val="000000" w:themeColor="text1"/>
          <w:sz w:val="24"/>
          <w:szCs w:val="24"/>
        </w:rPr>
      </w:pPr>
    </w:p>
    <w:p w14:paraId="2DA9149F" w14:textId="77777777" w:rsidR="007B3C4A" w:rsidRDefault="007B3C4A">
      <w:pPr>
        <w:spacing w:after="0" w:line="240" w:lineRule="auto"/>
        <w:rPr>
          <w:rFonts w:ascii="Times New Roman" w:hAnsi="Times New Roman"/>
          <w:b/>
          <w:i/>
          <w:color w:val="000000" w:themeColor="text1"/>
          <w:sz w:val="24"/>
          <w:szCs w:val="24"/>
        </w:rPr>
      </w:pPr>
    </w:p>
    <w:p w14:paraId="4A88F07A" w14:textId="77777777" w:rsidR="007B3C4A" w:rsidRDefault="007B3C4A">
      <w:pPr>
        <w:spacing w:after="0" w:line="240" w:lineRule="auto"/>
        <w:rPr>
          <w:rFonts w:ascii="Times New Roman" w:hAnsi="Times New Roman"/>
          <w:b/>
          <w:i/>
          <w:color w:val="000000" w:themeColor="text1"/>
          <w:sz w:val="24"/>
          <w:szCs w:val="24"/>
        </w:rPr>
      </w:pPr>
    </w:p>
    <w:p w14:paraId="027E5490" w14:textId="77777777" w:rsidR="007B3C4A" w:rsidRDefault="007B3C4A">
      <w:pPr>
        <w:spacing w:after="0" w:line="240" w:lineRule="auto"/>
        <w:rPr>
          <w:rFonts w:ascii="Times New Roman" w:hAnsi="Times New Roman"/>
          <w:b/>
          <w:i/>
          <w:color w:val="000000" w:themeColor="text1"/>
          <w:sz w:val="24"/>
          <w:szCs w:val="24"/>
        </w:rPr>
      </w:pPr>
    </w:p>
    <w:p w14:paraId="437EBC6E" w14:textId="77777777" w:rsidR="007B3C4A" w:rsidRDefault="007B3C4A">
      <w:pPr>
        <w:spacing w:after="0" w:line="240" w:lineRule="auto"/>
        <w:rPr>
          <w:rFonts w:ascii="Times New Roman" w:hAnsi="Times New Roman"/>
          <w:b/>
          <w:i/>
          <w:color w:val="000000" w:themeColor="text1"/>
          <w:sz w:val="24"/>
          <w:szCs w:val="24"/>
        </w:rPr>
      </w:pPr>
    </w:p>
    <w:p w14:paraId="700F9091" w14:textId="77777777" w:rsidR="007B3C4A" w:rsidRDefault="007B3C4A">
      <w:pPr>
        <w:spacing w:after="0" w:line="240" w:lineRule="auto"/>
        <w:rPr>
          <w:rFonts w:ascii="Times New Roman" w:hAnsi="Times New Roman"/>
          <w:b/>
          <w:i/>
          <w:color w:val="000000" w:themeColor="text1"/>
          <w:sz w:val="24"/>
          <w:szCs w:val="24"/>
        </w:rPr>
      </w:pPr>
    </w:p>
    <w:p w14:paraId="2029FBE5" w14:textId="77777777" w:rsidR="007B3C4A" w:rsidRDefault="007B3C4A">
      <w:pPr>
        <w:spacing w:after="0" w:line="240" w:lineRule="auto"/>
        <w:rPr>
          <w:rFonts w:ascii="Times New Roman" w:hAnsi="Times New Roman"/>
          <w:b/>
          <w:i/>
          <w:color w:val="000000" w:themeColor="text1"/>
          <w:sz w:val="24"/>
          <w:szCs w:val="24"/>
        </w:rPr>
      </w:pPr>
    </w:p>
    <w:p w14:paraId="05B1455B" w14:textId="77777777" w:rsidR="007B3C4A" w:rsidRDefault="007B3C4A">
      <w:pPr>
        <w:spacing w:after="0" w:line="240" w:lineRule="auto"/>
        <w:rPr>
          <w:rFonts w:ascii="Times New Roman" w:hAnsi="Times New Roman"/>
          <w:b/>
          <w:i/>
          <w:color w:val="000000" w:themeColor="text1"/>
          <w:sz w:val="24"/>
          <w:szCs w:val="24"/>
        </w:rPr>
      </w:pPr>
    </w:p>
    <w:p w14:paraId="7CBE5A45" w14:textId="77777777" w:rsidR="007B3C4A" w:rsidRDefault="007B3C4A">
      <w:pPr>
        <w:spacing w:after="0" w:line="240" w:lineRule="auto"/>
        <w:rPr>
          <w:rFonts w:ascii="Times New Roman" w:hAnsi="Times New Roman"/>
          <w:b/>
          <w:i/>
          <w:color w:val="000000" w:themeColor="text1"/>
          <w:sz w:val="24"/>
          <w:szCs w:val="24"/>
        </w:rPr>
      </w:pPr>
    </w:p>
    <w:p w14:paraId="2D99FB55" w14:textId="77777777" w:rsidR="007B3C4A" w:rsidRDefault="007B3C4A">
      <w:pPr>
        <w:spacing w:after="0" w:line="240" w:lineRule="auto"/>
        <w:rPr>
          <w:rFonts w:ascii="Times New Roman" w:hAnsi="Times New Roman"/>
          <w:b/>
          <w:i/>
          <w:color w:val="000000" w:themeColor="text1"/>
          <w:sz w:val="24"/>
          <w:szCs w:val="24"/>
        </w:rPr>
      </w:pPr>
    </w:p>
    <w:p w14:paraId="074BC5DF" w14:textId="77777777" w:rsidR="007B3C4A" w:rsidRDefault="007B3C4A">
      <w:pPr>
        <w:spacing w:after="0" w:line="240" w:lineRule="auto"/>
        <w:rPr>
          <w:rFonts w:ascii="Times New Roman" w:hAnsi="Times New Roman"/>
          <w:b/>
          <w:i/>
          <w:color w:val="000000" w:themeColor="text1"/>
          <w:sz w:val="24"/>
          <w:szCs w:val="24"/>
        </w:rPr>
      </w:pPr>
    </w:p>
    <w:p w14:paraId="00F2B543" w14:textId="77777777" w:rsidR="007B3C4A" w:rsidRDefault="007B3C4A">
      <w:pPr>
        <w:spacing w:after="0" w:line="240" w:lineRule="auto"/>
        <w:rPr>
          <w:rFonts w:ascii="Times New Roman" w:hAnsi="Times New Roman"/>
          <w:b/>
          <w:i/>
          <w:color w:val="000000" w:themeColor="text1"/>
          <w:sz w:val="24"/>
          <w:szCs w:val="24"/>
        </w:rPr>
      </w:pPr>
    </w:p>
    <w:p w14:paraId="7A20761F" w14:textId="77777777" w:rsidR="007B3C4A" w:rsidRDefault="003B1D61">
      <w:pPr>
        <w:spacing w:after="0" w:line="240" w:lineRule="auto"/>
        <w:jc w:val="center"/>
        <w:rPr>
          <w:rFonts w:ascii="Times New Roman" w:hAnsi="Times New Roman"/>
          <w:b/>
          <w:bCs/>
          <w:iCs/>
          <w:color w:val="000000" w:themeColor="text1"/>
          <w:sz w:val="24"/>
          <w:szCs w:val="24"/>
        </w:rPr>
        <w:sectPr w:rsidR="007B3C4A">
          <w:pgSz w:w="11906" w:h="16838"/>
          <w:pgMar w:top="1134" w:right="850" w:bottom="284" w:left="1701" w:header="708" w:footer="708" w:gutter="0"/>
          <w:cols w:space="720"/>
          <w:docGrid w:linePitch="299"/>
        </w:sectPr>
      </w:pPr>
      <w:r>
        <w:rPr>
          <w:rFonts w:ascii="Times New Roman" w:hAnsi="Times New Roman"/>
          <w:b/>
          <w:bCs/>
          <w:iCs/>
          <w:color w:val="000000" w:themeColor="text1"/>
          <w:sz w:val="24"/>
          <w:szCs w:val="24"/>
        </w:rPr>
        <w:t>20</w:t>
      </w:r>
      <w:r>
        <w:rPr>
          <w:rFonts w:ascii="Times New Roman" w:hAnsi="Times New Roman"/>
          <w:b/>
          <w:bCs/>
          <w:iCs/>
          <w:color w:val="000000" w:themeColor="text1"/>
          <w:sz w:val="24"/>
          <w:szCs w:val="24"/>
          <w:lang w:val="en-US"/>
        </w:rPr>
        <w:t>22</w:t>
      </w:r>
      <w:r>
        <w:rPr>
          <w:rFonts w:ascii="Times New Roman" w:hAnsi="Times New Roman"/>
          <w:b/>
          <w:bCs/>
          <w:iCs/>
          <w:color w:val="000000" w:themeColor="text1"/>
          <w:sz w:val="24"/>
          <w:szCs w:val="24"/>
        </w:rPr>
        <w:t xml:space="preserve"> г.</w:t>
      </w:r>
    </w:p>
    <w:p w14:paraId="4A60789A" w14:textId="77777777" w:rsidR="007B3C4A" w:rsidRDefault="003B1D61">
      <w:pPr>
        <w:spacing w:after="0" w:line="240" w:lineRule="auto"/>
        <w:jc w:val="center"/>
        <w:rPr>
          <w:rFonts w:ascii="Times New Roman" w:hAnsi="Times New Roman"/>
          <w:b/>
          <w:i/>
          <w:color w:val="000000" w:themeColor="text1"/>
          <w:sz w:val="24"/>
          <w:szCs w:val="24"/>
        </w:rPr>
      </w:pPr>
      <w:r>
        <w:rPr>
          <w:rFonts w:ascii="Times New Roman" w:hAnsi="Times New Roman"/>
          <w:b/>
          <w:i/>
          <w:color w:val="000000" w:themeColor="text1"/>
          <w:sz w:val="24"/>
          <w:szCs w:val="24"/>
        </w:rPr>
        <w:lastRenderedPageBreak/>
        <w:t>СОДЕРЖАНИЕ</w:t>
      </w:r>
    </w:p>
    <w:p w14:paraId="71FF7C31" w14:textId="77777777" w:rsidR="007B3C4A" w:rsidRDefault="007B3C4A">
      <w:pPr>
        <w:spacing w:after="0" w:line="240" w:lineRule="auto"/>
        <w:jc w:val="center"/>
        <w:rPr>
          <w:rFonts w:ascii="Times New Roman" w:hAnsi="Times New Roman"/>
          <w:b/>
          <w:i/>
          <w:color w:val="000000" w:themeColor="text1"/>
          <w:sz w:val="24"/>
          <w:szCs w:val="24"/>
        </w:rPr>
      </w:pPr>
    </w:p>
    <w:p w14:paraId="714C523E" w14:textId="77777777" w:rsidR="007B3C4A" w:rsidRDefault="007B3C4A">
      <w:pPr>
        <w:pStyle w:val="11"/>
        <w:tabs>
          <w:tab w:val="right" w:leader="dot" w:pos="9355"/>
        </w:tabs>
        <w:spacing w:before="0" w:after="0"/>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fldChar w:fldCharType="begin"/>
      </w:r>
      <w:r w:rsidR="003B1D61">
        <w:rPr>
          <w:rFonts w:ascii="Times New Roman" w:hAnsi="Times New Roman" w:cs="Times New Roman"/>
          <w:color w:val="000000" w:themeColor="text1"/>
          <w:sz w:val="24"/>
          <w:szCs w:val="24"/>
        </w:rPr>
        <w:instrText xml:space="preserve">TOC \o "1-1" \h \u </w:instrText>
      </w:r>
      <w:r>
        <w:rPr>
          <w:rFonts w:ascii="Times New Roman" w:hAnsi="Times New Roman" w:cs="Times New Roman"/>
          <w:color w:val="000000" w:themeColor="text1"/>
          <w:sz w:val="24"/>
          <w:szCs w:val="24"/>
        </w:rPr>
        <w:fldChar w:fldCharType="separate"/>
      </w:r>
      <w:hyperlink w:anchor="_Toc27142" w:history="1">
        <w:r w:rsidR="003B1D61">
          <w:rPr>
            <w:rFonts w:ascii="Times New Roman" w:hAnsi="Times New Roman" w:cs="Times New Roman"/>
            <w:color w:val="000000" w:themeColor="text1"/>
            <w:sz w:val="24"/>
            <w:szCs w:val="24"/>
          </w:rPr>
          <w:t>1.ОБЩАЯ ХАРАКТЕРИСТИКА РАБОЧЕЙ ПРОГРАММЫ УЧЕБНОЙ ДИСЦИПЛИНЫ</w:t>
        </w:r>
        <w:r w:rsidR="003B1D61">
          <w:rPr>
            <w:rFonts w:ascii="Times New Roman" w:hAnsi="Times New Roman" w:cs="Times New Roman"/>
            <w:color w:val="000000" w:themeColor="text1"/>
            <w:sz w:val="24"/>
            <w:szCs w:val="24"/>
          </w:rPr>
          <w:tab/>
        </w:r>
        <w:r>
          <w:rPr>
            <w:rFonts w:ascii="Times New Roman" w:hAnsi="Times New Roman" w:cs="Times New Roman"/>
            <w:color w:val="000000" w:themeColor="text1"/>
            <w:sz w:val="24"/>
            <w:szCs w:val="24"/>
          </w:rPr>
          <w:fldChar w:fldCharType="begin"/>
        </w:r>
        <w:r w:rsidR="003B1D61">
          <w:rPr>
            <w:rFonts w:ascii="Times New Roman" w:hAnsi="Times New Roman" w:cs="Times New Roman"/>
            <w:color w:val="000000" w:themeColor="text1"/>
            <w:sz w:val="24"/>
            <w:szCs w:val="24"/>
          </w:rPr>
          <w:instrText xml:space="preserve"> PAGEREF _Toc27142 \h </w:instrText>
        </w:r>
        <w:r>
          <w:rPr>
            <w:rFonts w:ascii="Times New Roman" w:hAnsi="Times New Roman" w:cs="Times New Roman"/>
            <w:color w:val="000000" w:themeColor="text1"/>
            <w:sz w:val="24"/>
            <w:szCs w:val="24"/>
          </w:rPr>
        </w:r>
        <w:r>
          <w:rPr>
            <w:rFonts w:ascii="Times New Roman" w:hAnsi="Times New Roman" w:cs="Times New Roman"/>
            <w:color w:val="000000" w:themeColor="text1"/>
            <w:sz w:val="24"/>
            <w:szCs w:val="24"/>
          </w:rPr>
          <w:fldChar w:fldCharType="separate"/>
        </w:r>
        <w:r w:rsidR="003B1D61">
          <w:rPr>
            <w:rFonts w:ascii="Times New Roman" w:hAnsi="Times New Roman" w:cs="Times New Roman"/>
            <w:color w:val="000000" w:themeColor="text1"/>
            <w:sz w:val="24"/>
            <w:szCs w:val="24"/>
          </w:rPr>
          <w:t>3</w:t>
        </w:r>
        <w:r>
          <w:rPr>
            <w:rFonts w:ascii="Times New Roman" w:hAnsi="Times New Roman" w:cs="Times New Roman"/>
            <w:color w:val="000000" w:themeColor="text1"/>
            <w:sz w:val="24"/>
            <w:szCs w:val="24"/>
          </w:rPr>
          <w:fldChar w:fldCharType="end"/>
        </w:r>
      </w:hyperlink>
    </w:p>
    <w:p w14:paraId="17FC0AD7" w14:textId="77777777" w:rsidR="007B3C4A" w:rsidRDefault="002F06B0">
      <w:pPr>
        <w:pStyle w:val="11"/>
        <w:tabs>
          <w:tab w:val="right" w:leader="dot" w:pos="9355"/>
        </w:tabs>
        <w:spacing w:before="0" w:after="0"/>
        <w:jc w:val="both"/>
        <w:rPr>
          <w:rFonts w:ascii="Times New Roman" w:hAnsi="Times New Roman" w:cs="Times New Roman"/>
          <w:color w:val="000000" w:themeColor="text1"/>
          <w:sz w:val="24"/>
          <w:szCs w:val="24"/>
        </w:rPr>
      </w:pPr>
      <w:hyperlink w:anchor="_Toc17623" w:history="1">
        <w:r w:rsidR="003B1D61">
          <w:rPr>
            <w:rFonts w:ascii="Times New Roman" w:hAnsi="Times New Roman" w:cs="Times New Roman"/>
            <w:color w:val="000000" w:themeColor="text1"/>
            <w:sz w:val="24"/>
            <w:szCs w:val="24"/>
          </w:rPr>
          <w:t>2. СТРУКТУРА И СОДЕРЖАНИЕ УЧЕБНОЙ ДИСЦИПЛИНЫ</w:t>
        </w:r>
        <w:r w:rsidR="003B1D61">
          <w:rPr>
            <w:rFonts w:ascii="Times New Roman" w:hAnsi="Times New Roman" w:cs="Times New Roman"/>
            <w:color w:val="000000" w:themeColor="text1"/>
            <w:sz w:val="24"/>
            <w:szCs w:val="24"/>
          </w:rPr>
          <w:tab/>
        </w:r>
        <w:r w:rsidR="007B3C4A">
          <w:rPr>
            <w:rFonts w:ascii="Times New Roman" w:hAnsi="Times New Roman" w:cs="Times New Roman"/>
            <w:color w:val="000000" w:themeColor="text1"/>
            <w:sz w:val="24"/>
            <w:szCs w:val="24"/>
          </w:rPr>
          <w:fldChar w:fldCharType="begin"/>
        </w:r>
        <w:r w:rsidR="003B1D61">
          <w:rPr>
            <w:rFonts w:ascii="Times New Roman" w:hAnsi="Times New Roman" w:cs="Times New Roman"/>
            <w:color w:val="000000" w:themeColor="text1"/>
            <w:sz w:val="24"/>
            <w:szCs w:val="24"/>
          </w:rPr>
          <w:instrText xml:space="preserve"> PAGEREF _Toc17623 \h </w:instrText>
        </w:r>
        <w:r w:rsidR="007B3C4A">
          <w:rPr>
            <w:rFonts w:ascii="Times New Roman" w:hAnsi="Times New Roman" w:cs="Times New Roman"/>
            <w:color w:val="000000" w:themeColor="text1"/>
            <w:sz w:val="24"/>
            <w:szCs w:val="24"/>
          </w:rPr>
        </w:r>
        <w:r w:rsidR="007B3C4A">
          <w:rPr>
            <w:rFonts w:ascii="Times New Roman" w:hAnsi="Times New Roman" w:cs="Times New Roman"/>
            <w:color w:val="000000" w:themeColor="text1"/>
            <w:sz w:val="24"/>
            <w:szCs w:val="24"/>
          </w:rPr>
          <w:fldChar w:fldCharType="separate"/>
        </w:r>
        <w:r w:rsidR="003B1D61">
          <w:rPr>
            <w:rFonts w:ascii="Times New Roman" w:hAnsi="Times New Roman" w:cs="Times New Roman"/>
            <w:color w:val="000000" w:themeColor="text1"/>
            <w:sz w:val="24"/>
            <w:szCs w:val="24"/>
          </w:rPr>
          <w:t>4</w:t>
        </w:r>
        <w:r w:rsidR="007B3C4A">
          <w:rPr>
            <w:rFonts w:ascii="Times New Roman" w:hAnsi="Times New Roman" w:cs="Times New Roman"/>
            <w:color w:val="000000" w:themeColor="text1"/>
            <w:sz w:val="24"/>
            <w:szCs w:val="24"/>
          </w:rPr>
          <w:fldChar w:fldCharType="end"/>
        </w:r>
      </w:hyperlink>
    </w:p>
    <w:p w14:paraId="3B388664" w14:textId="77777777" w:rsidR="007B3C4A" w:rsidRDefault="002F06B0">
      <w:pPr>
        <w:pStyle w:val="11"/>
        <w:tabs>
          <w:tab w:val="right" w:leader="dot" w:pos="9355"/>
        </w:tabs>
        <w:spacing w:before="0" w:after="0"/>
        <w:jc w:val="both"/>
        <w:rPr>
          <w:rFonts w:ascii="Times New Roman" w:hAnsi="Times New Roman" w:cs="Times New Roman"/>
          <w:color w:val="000000" w:themeColor="text1"/>
          <w:sz w:val="24"/>
          <w:szCs w:val="24"/>
        </w:rPr>
      </w:pPr>
      <w:hyperlink w:anchor="_Toc21802" w:history="1">
        <w:r w:rsidR="003B1D61">
          <w:rPr>
            <w:rFonts w:ascii="Times New Roman" w:hAnsi="Times New Roman" w:cs="Times New Roman"/>
            <w:color w:val="000000" w:themeColor="text1"/>
            <w:sz w:val="24"/>
            <w:szCs w:val="24"/>
          </w:rPr>
          <w:t>3. УСЛОВИЯ РЕАЛИЗАЦИИ УЧЕБНОЙ ДИСЦИПЛИНЫ</w:t>
        </w:r>
        <w:r w:rsidR="003B1D61">
          <w:rPr>
            <w:rFonts w:ascii="Times New Roman" w:hAnsi="Times New Roman" w:cs="Times New Roman"/>
            <w:color w:val="000000" w:themeColor="text1"/>
            <w:sz w:val="24"/>
            <w:szCs w:val="24"/>
          </w:rPr>
          <w:tab/>
        </w:r>
        <w:r w:rsidR="007B3C4A">
          <w:rPr>
            <w:rFonts w:ascii="Times New Roman" w:hAnsi="Times New Roman" w:cs="Times New Roman"/>
            <w:color w:val="000000" w:themeColor="text1"/>
            <w:sz w:val="24"/>
            <w:szCs w:val="24"/>
          </w:rPr>
          <w:fldChar w:fldCharType="begin"/>
        </w:r>
        <w:r w:rsidR="003B1D61">
          <w:rPr>
            <w:rFonts w:ascii="Times New Roman" w:hAnsi="Times New Roman" w:cs="Times New Roman"/>
            <w:color w:val="000000" w:themeColor="text1"/>
            <w:sz w:val="24"/>
            <w:szCs w:val="24"/>
          </w:rPr>
          <w:instrText xml:space="preserve"> PAGEREF _Toc21802 \h </w:instrText>
        </w:r>
        <w:r w:rsidR="007B3C4A">
          <w:rPr>
            <w:rFonts w:ascii="Times New Roman" w:hAnsi="Times New Roman" w:cs="Times New Roman"/>
            <w:color w:val="000000" w:themeColor="text1"/>
            <w:sz w:val="24"/>
            <w:szCs w:val="24"/>
          </w:rPr>
        </w:r>
        <w:r w:rsidR="007B3C4A">
          <w:rPr>
            <w:rFonts w:ascii="Times New Roman" w:hAnsi="Times New Roman" w:cs="Times New Roman"/>
            <w:color w:val="000000" w:themeColor="text1"/>
            <w:sz w:val="24"/>
            <w:szCs w:val="24"/>
          </w:rPr>
          <w:fldChar w:fldCharType="separate"/>
        </w:r>
        <w:r w:rsidR="003B1D61">
          <w:rPr>
            <w:rFonts w:ascii="Times New Roman" w:hAnsi="Times New Roman" w:cs="Times New Roman"/>
            <w:color w:val="000000" w:themeColor="text1"/>
            <w:sz w:val="24"/>
            <w:szCs w:val="24"/>
          </w:rPr>
          <w:t>13</w:t>
        </w:r>
        <w:r w:rsidR="007B3C4A">
          <w:rPr>
            <w:rFonts w:ascii="Times New Roman" w:hAnsi="Times New Roman" w:cs="Times New Roman"/>
            <w:color w:val="000000" w:themeColor="text1"/>
            <w:sz w:val="24"/>
            <w:szCs w:val="24"/>
          </w:rPr>
          <w:fldChar w:fldCharType="end"/>
        </w:r>
      </w:hyperlink>
    </w:p>
    <w:p w14:paraId="02886B38" w14:textId="77777777" w:rsidR="007B3C4A" w:rsidRDefault="002F06B0">
      <w:pPr>
        <w:pStyle w:val="11"/>
        <w:tabs>
          <w:tab w:val="left" w:pos="660"/>
          <w:tab w:val="right" w:leader="dot" w:pos="9355"/>
        </w:tabs>
        <w:spacing w:before="0" w:after="0"/>
        <w:jc w:val="both"/>
        <w:rPr>
          <w:rFonts w:ascii="Times New Roman" w:hAnsi="Times New Roman" w:cs="Times New Roman"/>
          <w:color w:val="000000" w:themeColor="text1"/>
          <w:sz w:val="24"/>
          <w:szCs w:val="24"/>
        </w:rPr>
      </w:pPr>
      <w:hyperlink w:anchor="_Toc30352" w:history="1">
        <w:r w:rsidR="003B1D61">
          <w:rPr>
            <w:rFonts w:ascii="Times New Roman" w:hAnsi="Times New Roman" w:cs="Times New Roman"/>
            <w:color w:val="000000" w:themeColor="text1"/>
            <w:sz w:val="24"/>
            <w:szCs w:val="24"/>
          </w:rPr>
          <w:t>4. КОНТРОЛЬ И ОЦЕНКА РЕЗУЛЬТАТОВ ОСВОЕНИЯ УЧЕБНОЙ ДИСЦИПЛИНЫ</w:t>
        </w:r>
        <w:r w:rsidR="003B1D61">
          <w:rPr>
            <w:rFonts w:ascii="Times New Roman" w:hAnsi="Times New Roman" w:cs="Times New Roman"/>
            <w:color w:val="000000" w:themeColor="text1"/>
            <w:sz w:val="24"/>
            <w:szCs w:val="24"/>
          </w:rPr>
          <w:tab/>
        </w:r>
        <w:r w:rsidR="007B3C4A">
          <w:rPr>
            <w:rFonts w:ascii="Times New Roman" w:hAnsi="Times New Roman" w:cs="Times New Roman"/>
            <w:color w:val="000000" w:themeColor="text1"/>
            <w:sz w:val="24"/>
            <w:szCs w:val="24"/>
          </w:rPr>
          <w:fldChar w:fldCharType="begin"/>
        </w:r>
        <w:r w:rsidR="003B1D61">
          <w:rPr>
            <w:rFonts w:ascii="Times New Roman" w:hAnsi="Times New Roman" w:cs="Times New Roman"/>
            <w:color w:val="000000" w:themeColor="text1"/>
            <w:sz w:val="24"/>
            <w:szCs w:val="24"/>
          </w:rPr>
          <w:instrText xml:space="preserve"> PAGEREF _Toc30352 \h </w:instrText>
        </w:r>
        <w:r w:rsidR="007B3C4A">
          <w:rPr>
            <w:rFonts w:ascii="Times New Roman" w:hAnsi="Times New Roman" w:cs="Times New Roman"/>
            <w:color w:val="000000" w:themeColor="text1"/>
            <w:sz w:val="24"/>
            <w:szCs w:val="24"/>
          </w:rPr>
        </w:r>
        <w:r w:rsidR="007B3C4A">
          <w:rPr>
            <w:rFonts w:ascii="Times New Roman" w:hAnsi="Times New Roman" w:cs="Times New Roman"/>
            <w:color w:val="000000" w:themeColor="text1"/>
            <w:sz w:val="24"/>
            <w:szCs w:val="24"/>
          </w:rPr>
          <w:fldChar w:fldCharType="separate"/>
        </w:r>
        <w:r w:rsidR="003B1D61">
          <w:rPr>
            <w:rFonts w:ascii="Times New Roman" w:hAnsi="Times New Roman" w:cs="Times New Roman"/>
            <w:color w:val="000000" w:themeColor="text1"/>
            <w:sz w:val="24"/>
            <w:szCs w:val="24"/>
          </w:rPr>
          <w:t>15</w:t>
        </w:r>
        <w:r w:rsidR="007B3C4A">
          <w:rPr>
            <w:rFonts w:ascii="Times New Roman" w:hAnsi="Times New Roman" w:cs="Times New Roman"/>
            <w:color w:val="000000" w:themeColor="text1"/>
            <w:sz w:val="24"/>
            <w:szCs w:val="24"/>
          </w:rPr>
          <w:fldChar w:fldCharType="end"/>
        </w:r>
      </w:hyperlink>
    </w:p>
    <w:p w14:paraId="4686025C" w14:textId="77777777" w:rsidR="007B3C4A" w:rsidRDefault="007B3C4A">
      <w:pPr>
        <w:spacing w:after="0" w:line="240" w:lineRule="auto"/>
        <w:jc w:val="both"/>
        <w:rPr>
          <w:rFonts w:ascii="Times New Roman" w:hAnsi="Times New Roman"/>
          <w:color w:val="000000" w:themeColor="text1"/>
          <w:sz w:val="24"/>
          <w:szCs w:val="24"/>
        </w:rPr>
      </w:pPr>
      <w:r>
        <w:rPr>
          <w:rFonts w:ascii="Times New Roman" w:hAnsi="Times New Roman"/>
          <w:color w:val="000000" w:themeColor="text1"/>
          <w:sz w:val="24"/>
          <w:szCs w:val="24"/>
        </w:rPr>
        <w:fldChar w:fldCharType="end"/>
      </w:r>
    </w:p>
    <w:p w14:paraId="1E15540D" w14:textId="5BC4A628" w:rsidR="007B3C4A" w:rsidRPr="00993022" w:rsidRDefault="003B1D61" w:rsidP="00993022">
      <w:pPr>
        <w:pStyle w:val="aff2"/>
        <w:numPr>
          <w:ilvl w:val="1"/>
          <w:numId w:val="42"/>
        </w:numPr>
        <w:suppressAutoHyphens/>
        <w:spacing w:after="0"/>
        <w:rPr>
          <w:b/>
          <w:color w:val="000000" w:themeColor="text1"/>
        </w:rPr>
      </w:pPr>
      <w:r w:rsidRPr="00993022">
        <w:rPr>
          <w:b/>
          <w:i/>
          <w:color w:val="000000" w:themeColor="text1"/>
          <w:u w:val="single"/>
        </w:rPr>
        <w:br w:type="page"/>
      </w:r>
      <w:r w:rsidRPr="00993022">
        <w:rPr>
          <w:rStyle w:val="10"/>
          <w:color w:val="000000" w:themeColor="text1"/>
        </w:rPr>
        <w:lastRenderedPageBreak/>
        <w:t>ОБЩАЯ ХАРАКТЕРИСТИКА РАБОЧЕЙ ПРОГРАММЫ УЧЕБНОЙ ДИСЦИПЛИНЫ</w:t>
      </w:r>
    </w:p>
    <w:p w14:paraId="33462BEC" w14:textId="77777777" w:rsidR="007B3C4A" w:rsidRDefault="007B3C4A">
      <w:pPr>
        <w:suppressAutoHyphens/>
        <w:spacing w:after="0" w:line="240" w:lineRule="auto"/>
        <w:jc w:val="both"/>
        <w:rPr>
          <w:rFonts w:ascii="Times New Roman" w:hAnsi="Times New Roman"/>
          <w:b/>
          <w:color w:val="000000" w:themeColor="text1"/>
          <w:sz w:val="24"/>
          <w:szCs w:val="24"/>
        </w:rPr>
      </w:pPr>
    </w:p>
    <w:p w14:paraId="260FD53A" w14:textId="77777777" w:rsidR="007B3C4A" w:rsidRDefault="003B1D61">
      <w:pPr>
        <w:pStyle w:val="3"/>
        <w:spacing w:before="0" w:after="0"/>
        <w:jc w:val="center"/>
        <w:rPr>
          <w:rFonts w:ascii="Times New Roman" w:hAnsi="Times New Roman"/>
          <w:color w:val="000000" w:themeColor="text1"/>
          <w:sz w:val="24"/>
          <w:szCs w:val="24"/>
        </w:rPr>
      </w:pPr>
      <w:r>
        <w:rPr>
          <w:rFonts w:ascii="Times New Roman" w:hAnsi="Times New Roman"/>
          <w:color w:val="000000" w:themeColor="text1"/>
          <w:sz w:val="24"/>
          <w:szCs w:val="24"/>
        </w:rPr>
        <w:t>ЕН.01.МАТЕМАТИКА</w:t>
      </w:r>
    </w:p>
    <w:p w14:paraId="4873D967" w14:textId="77777777" w:rsidR="007B3C4A" w:rsidRDefault="007B3C4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b/>
          <w:color w:val="000000" w:themeColor="text1"/>
          <w:sz w:val="24"/>
          <w:szCs w:val="24"/>
        </w:rPr>
      </w:pPr>
    </w:p>
    <w:p w14:paraId="1F681B43" w14:textId="77777777" w:rsidR="007B3C4A" w:rsidRDefault="003B1D6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color w:val="000000" w:themeColor="text1"/>
          <w:sz w:val="24"/>
          <w:szCs w:val="24"/>
        </w:rPr>
      </w:pPr>
      <w:r>
        <w:rPr>
          <w:rFonts w:ascii="Times New Roman" w:hAnsi="Times New Roman"/>
          <w:b/>
          <w:color w:val="000000" w:themeColor="text1"/>
          <w:sz w:val="24"/>
          <w:szCs w:val="24"/>
        </w:rPr>
        <w:t xml:space="preserve">1.1. Место дисциплины в структуре основной образовательной программы: </w:t>
      </w:r>
    </w:p>
    <w:p w14:paraId="77EAA0D1" w14:textId="1AC49FC7" w:rsidR="007B3C4A" w:rsidRDefault="003B1D61">
      <w:pPr>
        <w:pStyle w:val="3"/>
        <w:spacing w:before="0" w:after="0"/>
        <w:ind w:firstLineChars="275" w:firstLine="660"/>
        <w:jc w:val="both"/>
        <w:rPr>
          <w:rFonts w:ascii="Times New Roman" w:hAnsi="Times New Roman"/>
          <w:b w:val="0"/>
          <w:bCs w:val="0"/>
          <w:i/>
          <w:iCs/>
          <w:color w:val="000000" w:themeColor="text1"/>
          <w:sz w:val="24"/>
          <w:szCs w:val="24"/>
          <w:shd w:val="clear" w:color="auto" w:fill="FFFFFF"/>
        </w:rPr>
      </w:pPr>
      <w:r>
        <w:rPr>
          <w:rFonts w:ascii="Times New Roman" w:hAnsi="Times New Roman"/>
          <w:b w:val="0"/>
          <w:bCs w:val="0"/>
          <w:color w:val="000000" w:themeColor="text1"/>
          <w:sz w:val="24"/>
          <w:szCs w:val="24"/>
        </w:rPr>
        <w:t>Учебная дисциплина</w:t>
      </w:r>
      <w:r w:rsidR="00993022">
        <w:rPr>
          <w:rFonts w:ascii="Times New Roman" w:hAnsi="Times New Roman"/>
          <w:b w:val="0"/>
          <w:bCs w:val="0"/>
          <w:color w:val="000000" w:themeColor="text1"/>
          <w:sz w:val="24"/>
          <w:szCs w:val="24"/>
        </w:rPr>
        <w:t xml:space="preserve"> </w:t>
      </w:r>
      <w:r>
        <w:rPr>
          <w:rFonts w:ascii="Times New Roman" w:hAnsi="Times New Roman"/>
          <w:color w:val="000000" w:themeColor="text1"/>
          <w:sz w:val="24"/>
          <w:szCs w:val="24"/>
        </w:rPr>
        <w:t>ЕН.01.</w:t>
      </w:r>
      <w:r w:rsidR="00993022">
        <w:rPr>
          <w:rFonts w:ascii="Times New Roman" w:hAnsi="Times New Roman"/>
          <w:color w:val="000000" w:themeColor="text1"/>
          <w:sz w:val="24"/>
          <w:szCs w:val="24"/>
        </w:rPr>
        <w:t xml:space="preserve"> </w:t>
      </w:r>
      <w:r>
        <w:rPr>
          <w:rFonts w:ascii="Times New Roman" w:hAnsi="Times New Roman"/>
          <w:color w:val="000000" w:themeColor="text1"/>
          <w:sz w:val="24"/>
          <w:szCs w:val="24"/>
        </w:rPr>
        <w:t>МАТЕМАТИКА</w:t>
      </w:r>
      <w:r w:rsidR="00993022">
        <w:rPr>
          <w:rFonts w:ascii="Times New Roman" w:hAnsi="Times New Roman"/>
          <w:color w:val="000000" w:themeColor="text1"/>
          <w:sz w:val="24"/>
          <w:szCs w:val="24"/>
        </w:rPr>
        <w:t xml:space="preserve"> </w:t>
      </w:r>
      <w:r>
        <w:rPr>
          <w:rFonts w:ascii="Times New Roman" w:hAnsi="Times New Roman"/>
          <w:b w:val="0"/>
          <w:bCs w:val="0"/>
          <w:color w:val="000000" w:themeColor="text1"/>
          <w:sz w:val="24"/>
          <w:szCs w:val="24"/>
        </w:rPr>
        <w:t>является обязательной частью естественнонаучного цикла дисциплин ПООП-П</w:t>
      </w:r>
      <w:r w:rsidR="00993022">
        <w:rPr>
          <w:rFonts w:ascii="Times New Roman" w:hAnsi="Times New Roman"/>
          <w:b w:val="0"/>
          <w:bCs w:val="0"/>
          <w:color w:val="000000" w:themeColor="text1"/>
          <w:sz w:val="24"/>
          <w:szCs w:val="24"/>
        </w:rPr>
        <w:t xml:space="preserve"> </w:t>
      </w:r>
      <w:r>
        <w:rPr>
          <w:rFonts w:ascii="Times New Roman" w:hAnsi="Times New Roman"/>
          <w:b w:val="0"/>
          <w:bCs w:val="0"/>
          <w:color w:val="000000" w:themeColor="text1"/>
          <w:sz w:val="24"/>
          <w:szCs w:val="24"/>
        </w:rPr>
        <w:t xml:space="preserve">в соответствии с ФГОС СПО по специальности </w:t>
      </w:r>
      <w:r w:rsidRPr="00EE2D5A">
        <w:rPr>
          <w:rFonts w:ascii="Times New Roman" w:hAnsi="Times New Roman"/>
          <w:b w:val="0"/>
          <w:bCs w:val="0"/>
          <w:i/>
          <w:iCs/>
          <w:color w:val="000000" w:themeColor="text1"/>
          <w:sz w:val="24"/>
          <w:szCs w:val="24"/>
          <w:shd w:val="clear" w:color="auto" w:fill="FFFFFF"/>
          <w:lang w:eastAsia="zh-CN"/>
        </w:rPr>
        <w:t>22.02.06</w:t>
      </w:r>
      <w:r>
        <w:rPr>
          <w:rFonts w:ascii="Times New Roman" w:hAnsi="Times New Roman"/>
          <w:b w:val="0"/>
          <w:bCs w:val="0"/>
          <w:i/>
          <w:iCs/>
          <w:color w:val="000000" w:themeColor="text1"/>
          <w:sz w:val="24"/>
          <w:szCs w:val="24"/>
          <w:shd w:val="clear" w:color="auto" w:fill="FFFFFF"/>
        </w:rPr>
        <w:t>Сварочное производство</w:t>
      </w:r>
    </w:p>
    <w:p w14:paraId="7F287D10" w14:textId="77777777" w:rsidR="007B3C4A" w:rsidRDefault="007B3C4A">
      <w:pPr>
        <w:tabs>
          <w:tab w:val="left" w:pos="1760"/>
        </w:tabs>
        <w:spacing w:after="0" w:line="240" w:lineRule="auto"/>
        <w:ind w:left="220" w:right="-105"/>
        <w:jc w:val="both"/>
        <w:rPr>
          <w:rFonts w:ascii="Times New Roman" w:hAnsi="Times New Roman"/>
          <w:color w:val="000000" w:themeColor="text1"/>
          <w:sz w:val="24"/>
          <w:szCs w:val="24"/>
        </w:rPr>
      </w:pPr>
    </w:p>
    <w:p w14:paraId="4F52DADA" w14:textId="77777777" w:rsidR="007B3C4A" w:rsidRDefault="003B1D61">
      <w:pPr>
        <w:tabs>
          <w:tab w:val="left" w:pos="1760"/>
        </w:tabs>
        <w:spacing w:after="0" w:line="240" w:lineRule="auto"/>
        <w:ind w:left="220" w:right="-105" w:firstLineChars="183" w:firstLine="439"/>
        <w:jc w:val="both"/>
        <w:rPr>
          <w:rFonts w:ascii="Times New Roman" w:hAnsi="Times New Roman"/>
          <w:color w:val="000000" w:themeColor="text1"/>
          <w:sz w:val="24"/>
          <w:szCs w:val="24"/>
        </w:rPr>
      </w:pPr>
      <w:r>
        <w:rPr>
          <w:rFonts w:ascii="Times New Roman" w:hAnsi="Times New Roman"/>
          <w:color w:val="000000" w:themeColor="text1"/>
          <w:sz w:val="24"/>
          <w:szCs w:val="24"/>
        </w:rPr>
        <w:t>Особое значение дисциплина имеет при формировании и развитии ОК:ОК 01, ОК 03, ОК04, ОК05, ОК08, ОК09.</w:t>
      </w:r>
    </w:p>
    <w:p w14:paraId="38A2C9C4" w14:textId="77777777" w:rsidR="007B3C4A" w:rsidRDefault="007B3C4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b/>
          <w:color w:val="000000" w:themeColor="text1"/>
          <w:sz w:val="24"/>
          <w:szCs w:val="24"/>
        </w:rPr>
      </w:pPr>
    </w:p>
    <w:p w14:paraId="5823459C" w14:textId="77777777" w:rsidR="007B3C4A" w:rsidRDefault="003B1D61">
      <w:pPr>
        <w:spacing w:after="0" w:line="240" w:lineRule="auto"/>
        <w:ind w:firstLine="709"/>
        <w:rPr>
          <w:rFonts w:ascii="Times New Roman" w:hAnsi="Times New Roman"/>
          <w:b/>
          <w:color w:val="000000" w:themeColor="text1"/>
          <w:sz w:val="24"/>
          <w:szCs w:val="24"/>
        </w:rPr>
      </w:pPr>
      <w:r>
        <w:rPr>
          <w:rFonts w:ascii="Times New Roman" w:hAnsi="Times New Roman"/>
          <w:b/>
          <w:color w:val="000000" w:themeColor="text1"/>
          <w:sz w:val="24"/>
          <w:szCs w:val="24"/>
        </w:rPr>
        <w:t>1.2. Цель и планируемые результаты освоения дисциплины:</w:t>
      </w:r>
    </w:p>
    <w:p w14:paraId="5C32509B" w14:textId="77777777" w:rsidR="007B3C4A" w:rsidRDefault="003B1D61">
      <w:pPr>
        <w:suppressAutoHyphens/>
        <w:spacing w:after="0" w:line="240" w:lineRule="auto"/>
        <w:ind w:firstLineChars="275" w:firstLine="660"/>
        <w:jc w:val="both"/>
        <w:rPr>
          <w:rFonts w:ascii="Times New Roman" w:hAnsi="Times New Roman"/>
          <w:color w:val="000000" w:themeColor="text1"/>
          <w:sz w:val="24"/>
          <w:szCs w:val="24"/>
          <w:lang w:eastAsia="en-US"/>
        </w:rPr>
      </w:pPr>
      <w:r>
        <w:rPr>
          <w:rFonts w:ascii="Times New Roman" w:hAnsi="Times New Roman"/>
          <w:color w:val="000000" w:themeColor="text1"/>
          <w:sz w:val="24"/>
          <w:szCs w:val="24"/>
        </w:rPr>
        <w:t>В рамках программы учебной дисциплины обучающимися осваиваются умения и знания</w:t>
      </w:r>
    </w:p>
    <w:tbl>
      <w:tblPr>
        <w:tblW w:w="95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29"/>
        <w:gridCol w:w="4324"/>
        <w:gridCol w:w="4206"/>
      </w:tblGrid>
      <w:tr w:rsidR="007B3C4A" w14:paraId="7893D6EB" w14:textId="77777777">
        <w:trPr>
          <w:trHeight w:val="649"/>
        </w:trPr>
        <w:tc>
          <w:tcPr>
            <w:tcW w:w="1029" w:type="dxa"/>
            <w:noWrap/>
            <w:vAlign w:val="center"/>
          </w:tcPr>
          <w:p w14:paraId="114B2978" w14:textId="77777777" w:rsidR="007B3C4A" w:rsidRDefault="003B1D61">
            <w:pPr>
              <w:suppressAutoHyphens/>
              <w:spacing w:after="0" w:line="240" w:lineRule="auto"/>
              <w:jc w:val="center"/>
              <w:rPr>
                <w:rFonts w:ascii="Times New Roman" w:hAnsi="Times New Roman"/>
                <w:color w:val="000000" w:themeColor="text1"/>
                <w:sz w:val="24"/>
                <w:szCs w:val="24"/>
              </w:rPr>
            </w:pPr>
            <w:r>
              <w:rPr>
                <w:rFonts w:ascii="Times New Roman" w:hAnsi="Times New Roman"/>
                <w:color w:val="000000" w:themeColor="text1"/>
                <w:sz w:val="24"/>
                <w:szCs w:val="24"/>
              </w:rPr>
              <w:t xml:space="preserve">Код </w:t>
            </w:r>
          </w:p>
          <w:p w14:paraId="0B82AE4C" w14:textId="77777777" w:rsidR="007B3C4A" w:rsidRDefault="003B1D61">
            <w:pPr>
              <w:suppressAutoHyphens/>
              <w:spacing w:after="0" w:line="240" w:lineRule="auto"/>
              <w:jc w:val="center"/>
              <w:rPr>
                <w:rFonts w:ascii="Times New Roman" w:hAnsi="Times New Roman"/>
                <w:color w:val="000000" w:themeColor="text1"/>
                <w:sz w:val="24"/>
                <w:szCs w:val="24"/>
              </w:rPr>
            </w:pPr>
            <w:r>
              <w:rPr>
                <w:rFonts w:ascii="Times New Roman" w:hAnsi="Times New Roman"/>
                <w:color w:val="000000" w:themeColor="text1"/>
                <w:sz w:val="24"/>
                <w:szCs w:val="24"/>
              </w:rPr>
              <w:t>ПК, ОК</w:t>
            </w:r>
          </w:p>
        </w:tc>
        <w:tc>
          <w:tcPr>
            <w:tcW w:w="4324" w:type="dxa"/>
            <w:noWrap/>
            <w:vAlign w:val="center"/>
          </w:tcPr>
          <w:p w14:paraId="2F655AF3" w14:textId="77777777" w:rsidR="007B3C4A" w:rsidRDefault="003B1D61">
            <w:pPr>
              <w:suppressAutoHyphens/>
              <w:spacing w:after="0" w:line="240" w:lineRule="auto"/>
              <w:jc w:val="center"/>
              <w:rPr>
                <w:rFonts w:ascii="Times New Roman" w:hAnsi="Times New Roman"/>
                <w:color w:val="000000" w:themeColor="text1"/>
                <w:sz w:val="24"/>
                <w:szCs w:val="24"/>
              </w:rPr>
            </w:pPr>
            <w:r>
              <w:rPr>
                <w:rFonts w:ascii="Times New Roman" w:hAnsi="Times New Roman"/>
                <w:color w:val="000000" w:themeColor="text1"/>
                <w:sz w:val="24"/>
                <w:szCs w:val="24"/>
              </w:rPr>
              <w:t>Умения</w:t>
            </w:r>
          </w:p>
        </w:tc>
        <w:tc>
          <w:tcPr>
            <w:tcW w:w="4206" w:type="dxa"/>
            <w:noWrap/>
            <w:vAlign w:val="center"/>
          </w:tcPr>
          <w:p w14:paraId="5E5EDEBD" w14:textId="77777777" w:rsidR="007B3C4A" w:rsidRDefault="003B1D61">
            <w:pPr>
              <w:suppressAutoHyphens/>
              <w:spacing w:after="0" w:line="240" w:lineRule="auto"/>
              <w:jc w:val="center"/>
              <w:rPr>
                <w:rFonts w:ascii="Times New Roman" w:hAnsi="Times New Roman"/>
                <w:color w:val="000000" w:themeColor="text1"/>
                <w:sz w:val="24"/>
                <w:szCs w:val="24"/>
              </w:rPr>
            </w:pPr>
            <w:r>
              <w:rPr>
                <w:rFonts w:ascii="Times New Roman" w:hAnsi="Times New Roman"/>
                <w:color w:val="000000" w:themeColor="text1"/>
                <w:sz w:val="24"/>
                <w:szCs w:val="24"/>
              </w:rPr>
              <w:t>Знания</w:t>
            </w:r>
          </w:p>
        </w:tc>
      </w:tr>
      <w:tr w:rsidR="007B3C4A" w14:paraId="5F6D3110" w14:textId="77777777">
        <w:trPr>
          <w:trHeight w:val="212"/>
        </w:trPr>
        <w:tc>
          <w:tcPr>
            <w:tcW w:w="1029" w:type="dxa"/>
            <w:noWrap/>
          </w:tcPr>
          <w:p w14:paraId="5AA8E28A" w14:textId="77777777" w:rsidR="007B3C4A" w:rsidRDefault="003B1D61">
            <w:pPr>
              <w:suppressAutoHyphens/>
              <w:spacing w:after="0" w:line="240" w:lineRule="auto"/>
              <w:rPr>
                <w:rFonts w:ascii="Times New Roman" w:hAnsi="Times New Roman"/>
                <w:color w:val="000000" w:themeColor="text1"/>
                <w:sz w:val="24"/>
                <w:szCs w:val="24"/>
              </w:rPr>
            </w:pPr>
            <w:r>
              <w:rPr>
                <w:rFonts w:ascii="Times New Roman" w:hAnsi="Times New Roman"/>
                <w:color w:val="000000" w:themeColor="text1"/>
                <w:sz w:val="24"/>
                <w:szCs w:val="24"/>
              </w:rPr>
              <w:t xml:space="preserve"> ОК 01</w:t>
            </w:r>
          </w:p>
        </w:tc>
        <w:tc>
          <w:tcPr>
            <w:tcW w:w="4324" w:type="dxa"/>
            <w:noWrap/>
          </w:tcPr>
          <w:p w14:paraId="1C07BB00" w14:textId="77777777" w:rsidR="007B3C4A" w:rsidRDefault="003B1D61">
            <w:pPr>
              <w:suppressAutoHyphens/>
              <w:spacing w:after="0" w:line="240" w:lineRule="auto"/>
              <w:rPr>
                <w:rFonts w:ascii="Times New Roman" w:hAnsi="Times New Roman"/>
                <w:color w:val="000000" w:themeColor="text1"/>
                <w:sz w:val="24"/>
                <w:szCs w:val="24"/>
              </w:rPr>
            </w:pPr>
            <w:r>
              <w:rPr>
                <w:rFonts w:ascii="Times New Roman" w:hAnsi="Times New Roman"/>
                <w:color w:val="000000" w:themeColor="text1"/>
                <w:sz w:val="24"/>
                <w:szCs w:val="24"/>
              </w:rPr>
              <w:t>распознавать задачу и/или проблему в профессиональном и/или социальном контексте;</w:t>
            </w:r>
          </w:p>
          <w:p w14:paraId="6F9DB3EE" w14:textId="77777777" w:rsidR="007B3C4A" w:rsidRDefault="003B1D61">
            <w:pPr>
              <w:suppressAutoHyphens/>
              <w:spacing w:after="0" w:line="240" w:lineRule="auto"/>
              <w:rPr>
                <w:rFonts w:ascii="Times New Roman" w:hAnsi="Times New Roman"/>
                <w:color w:val="000000" w:themeColor="text1"/>
                <w:sz w:val="24"/>
                <w:szCs w:val="24"/>
              </w:rPr>
            </w:pPr>
            <w:r>
              <w:rPr>
                <w:rFonts w:ascii="Times New Roman" w:hAnsi="Times New Roman"/>
                <w:color w:val="000000" w:themeColor="text1"/>
                <w:sz w:val="24"/>
                <w:szCs w:val="24"/>
              </w:rPr>
              <w:t xml:space="preserve">анализировать задачу и/или проблему и выделять её составные части; </w:t>
            </w:r>
          </w:p>
          <w:p w14:paraId="100CB5DD" w14:textId="77777777" w:rsidR="007B3C4A" w:rsidRDefault="003B1D61">
            <w:pPr>
              <w:suppressAutoHyphens/>
              <w:spacing w:after="0" w:line="240" w:lineRule="auto"/>
              <w:rPr>
                <w:rFonts w:ascii="Times New Roman" w:hAnsi="Times New Roman"/>
                <w:color w:val="000000" w:themeColor="text1"/>
                <w:sz w:val="24"/>
                <w:szCs w:val="24"/>
              </w:rPr>
            </w:pPr>
            <w:r>
              <w:rPr>
                <w:rFonts w:ascii="Times New Roman" w:hAnsi="Times New Roman"/>
                <w:color w:val="000000" w:themeColor="text1"/>
                <w:sz w:val="24"/>
                <w:szCs w:val="24"/>
              </w:rPr>
              <w:t>определять этапы решения задачи;</w:t>
            </w:r>
          </w:p>
          <w:p w14:paraId="52A99143" w14:textId="77777777" w:rsidR="007B3C4A" w:rsidRDefault="003B1D61">
            <w:pPr>
              <w:suppressAutoHyphens/>
              <w:spacing w:after="0" w:line="240" w:lineRule="auto"/>
              <w:rPr>
                <w:rFonts w:ascii="Times New Roman" w:hAnsi="Times New Roman"/>
                <w:color w:val="000000" w:themeColor="text1"/>
                <w:sz w:val="24"/>
                <w:szCs w:val="24"/>
              </w:rPr>
            </w:pPr>
            <w:r>
              <w:rPr>
                <w:rFonts w:ascii="Times New Roman" w:hAnsi="Times New Roman"/>
                <w:color w:val="000000" w:themeColor="text1"/>
                <w:sz w:val="24"/>
                <w:szCs w:val="24"/>
              </w:rPr>
              <w:t>выявлять и эффективно искать информацию, необходимую для решения задачи и/или проблемы;</w:t>
            </w:r>
          </w:p>
          <w:p w14:paraId="4E369719" w14:textId="77777777" w:rsidR="007B3C4A" w:rsidRDefault="003B1D61">
            <w:pPr>
              <w:suppressAutoHyphens/>
              <w:spacing w:after="0" w:line="240" w:lineRule="auto"/>
              <w:rPr>
                <w:rFonts w:ascii="Times New Roman" w:hAnsi="Times New Roman"/>
                <w:color w:val="000000" w:themeColor="text1"/>
                <w:sz w:val="24"/>
                <w:szCs w:val="24"/>
              </w:rPr>
            </w:pPr>
            <w:r>
              <w:rPr>
                <w:rFonts w:ascii="Times New Roman" w:hAnsi="Times New Roman"/>
                <w:color w:val="000000" w:themeColor="text1"/>
                <w:sz w:val="24"/>
                <w:szCs w:val="24"/>
              </w:rPr>
              <w:t xml:space="preserve">составлять план действия; </w:t>
            </w:r>
          </w:p>
          <w:p w14:paraId="1F4F792B" w14:textId="77777777" w:rsidR="007B3C4A" w:rsidRDefault="003B1D61">
            <w:pPr>
              <w:suppressAutoHyphens/>
              <w:spacing w:after="0" w:line="240" w:lineRule="auto"/>
              <w:rPr>
                <w:rFonts w:ascii="Times New Roman" w:hAnsi="Times New Roman"/>
                <w:color w:val="000000" w:themeColor="text1"/>
                <w:sz w:val="24"/>
                <w:szCs w:val="24"/>
              </w:rPr>
            </w:pPr>
            <w:r>
              <w:rPr>
                <w:rFonts w:ascii="Times New Roman" w:hAnsi="Times New Roman"/>
                <w:color w:val="000000" w:themeColor="text1"/>
                <w:sz w:val="24"/>
                <w:szCs w:val="24"/>
              </w:rPr>
              <w:t>определять необходимые ресурсы;</w:t>
            </w:r>
          </w:p>
          <w:p w14:paraId="46E82D5A" w14:textId="77777777" w:rsidR="007B3C4A" w:rsidRDefault="003B1D61">
            <w:pPr>
              <w:suppressAutoHyphens/>
              <w:spacing w:after="0" w:line="240" w:lineRule="auto"/>
              <w:rPr>
                <w:rFonts w:ascii="Times New Roman" w:hAnsi="Times New Roman"/>
                <w:color w:val="000000" w:themeColor="text1"/>
                <w:sz w:val="24"/>
                <w:szCs w:val="24"/>
              </w:rPr>
            </w:pPr>
            <w:r>
              <w:rPr>
                <w:rFonts w:ascii="Times New Roman" w:hAnsi="Times New Roman"/>
                <w:color w:val="000000" w:themeColor="text1"/>
                <w:sz w:val="24"/>
                <w:szCs w:val="24"/>
              </w:rPr>
              <w:t>владеть актуальными методами работы в профессиональной и смежных сферах;</w:t>
            </w:r>
          </w:p>
          <w:p w14:paraId="5420C184" w14:textId="77777777" w:rsidR="007B3C4A" w:rsidRDefault="003B1D61">
            <w:pPr>
              <w:suppressAutoHyphens/>
              <w:spacing w:after="0" w:line="240" w:lineRule="auto"/>
              <w:rPr>
                <w:rFonts w:ascii="Times New Roman" w:hAnsi="Times New Roman"/>
                <w:color w:val="000000" w:themeColor="text1"/>
                <w:sz w:val="24"/>
                <w:szCs w:val="24"/>
              </w:rPr>
            </w:pPr>
            <w:r>
              <w:rPr>
                <w:rFonts w:ascii="Times New Roman" w:hAnsi="Times New Roman"/>
                <w:color w:val="000000" w:themeColor="text1"/>
                <w:sz w:val="24"/>
                <w:szCs w:val="24"/>
              </w:rPr>
              <w:t>реализовывать составленный план;</w:t>
            </w:r>
          </w:p>
          <w:p w14:paraId="07ACCD68" w14:textId="77777777" w:rsidR="007B3C4A" w:rsidRDefault="003B1D61">
            <w:pPr>
              <w:suppressAutoHyphens/>
              <w:spacing w:after="0" w:line="240" w:lineRule="auto"/>
              <w:rPr>
                <w:rFonts w:ascii="Times New Roman" w:hAnsi="Times New Roman"/>
                <w:color w:val="000000" w:themeColor="text1"/>
                <w:sz w:val="24"/>
                <w:szCs w:val="24"/>
              </w:rPr>
            </w:pPr>
            <w:r>
              <w:rPr>
                <w:rFonts w:ascii="Times New Roman" w:hAnsi="Times New Roman"/>
                <w:color w:val="000000" w:themeColor="text1"/>
                <w:sz w:val="24"/>
                <w:szCs w:val="24"/>
              </w:rPr>
              <w:t>оценивать результат и последствия своих действий (самостоятельно или с помощью наставника)</w:t>
            </w:r>
          </w:p>
        </w:tc>
        <w:tc>
          <w:tcPr>
            <w:tcW w:w="4206" w:type="dxa"/>
            <w:noWrap/>
          </w:tcPr>
          <w:p w14:paraId="0B50CA34" w14:textId="77777777" w:rsidR="007B3C4A" w:rsidRDefault="003B1D61">
            <w:pPr>
              <w:suppressAutoHyphens/>
              <w:spacing w:after="0" w:line="240" w:lineRule="auto"/>
              <w:rPr>
                <w:rFonts w:ascii="Times New Roman" w:hAnsi="Times New Roman"/>
                <w:color w:val="000000" w:themeColor="text1"/>
                <w:sz w:val="24"/>
                <w:szCs w:val="24"/>
              </w:rPr>
            </w:pPr>
            <w:r>
              <w:rPr>
                <w:rFonts w:ascii="Times New Roman" w:hAnsi="Times New Roman"/>
                <w:color w:val="000000" w:themeColor="text1"/>
                <w:sz w:val="24"/>
                <w:szCs w:val="24"/>
              </w:rPr>
              <w:t xml:space="preserve">актуальный профессиональный и социальный контекст, в котором приходится работать и жить; </w:t>
            </w:r>
          </w:p>
          <w:p w14:paraId="3569E1F1" w14:textId="77777777" w:rsidR="007B3C4A" w:rsidRDefault="003B1D61">
            <w:pPr>
              <w:suppressAutoHyphens/>
              <w:spacing w:after="0" w:line="240" w:lineRule="auto"/>
              <w:rPr>
                <w:rFonts w:ascii="Times New Roman" w:hAnsi="Times New Roman"/>
                <w:color w:val="000000" w:themeColor="text1"/>
                <w:sz w:val="24"/>
                <w:szCs w:val="24"/>
              </w:rPr>
            </w:pPr>
            <w:r>
              <w:rPr>
                <w:rFonts w:ascii="Times New Roman" w:hAnsi="Times New Roman"/>
                <w:color w:val="000000" w:themeColor="text1"/>
                <w:sz w:val="24"/>
                <w:szCs w:val="24"/>
              </w:rPr>
              <w:t xml:space="preserve">основные источники информации </w:t>
            </w:r>
            <w:r>
              <w:rPr>
                <w:rFonts w:ascii="Times New Roman" w:hAnsi="Times New Roman"/>
                <w:color w:val="000000" w:themeColor="text1"/>
                <w:sz w:val="24"/>
                <w:szCs w:val="24"/>
              </w:rPr>
              <w:br/>
              <w:t>и ресурсы для решения задач и проблем в профессиональном и/или социальном контексте;</w:t>
            </w:r>
          </w:p>
          <w:p w14:paraId="3A0DA51B" w14:textId="77777777" w:rsidR="007B3C4A" w:rsidRDefault="003B1D61">
            <w:pPr>
              <w:suppressAutoHyphens/>
              <w:spacing w:after="0" w:line="240" w:lineRule="auto"/>
              <w:rPr>
                <w:rFonts w:ascii="Times New Roman" w:hAnsi="Times New Roman"/>
                <w:color w:val="000000" w:themeColor="text1"/>
                <w:sz w:val="24"/>
                <w:szCs w:val="24"/>
              </w:rPr>
            </w:pPr>
            <w:r>
              <w:rPr>
                <w:rFonts w:ascii="Times New Roman" w:hAnsi="Times New Roman"/>
                <w:color w:val="000000" w:themeColor="text1"/>
                <w:sz w:val="24"/>
                <w:szCs w:val="24"/>
              </w:rPr>
              <w:t xml:space="preserve">алгоритмы выполнения работ в профессиональной и смежных областях; </w:t>
            </w:r>
          </w:p>
          <w:p w14:paraId="3883CC62" w14:textId="77777777" w:rsidR="007B3C4A" w:rsidRDefault="003B1D61">
            <w:pPr>
              <w:suppressAutoHyphens/>
              <w:spacing w:after="0" w:line="240" w:lineRule="auto"/>
              <w:rPr>
                <w:rFonts w:ascii="Times New Roman" w:hAnsi="Times New Roman"/>
                <w:color w:val="000000" w:themeColor="text1"/>
                <w:sz w:val="24"/>
                <w:szCs w:val="24"/>
              </w:rPr>
            </w:pPr>
            <w:r>
              <w:rPr>
                <w:rFonts w:ascii="Times New Roman" w:hAnsi="Times New Roman"/>
                <w:color w:val="000000" w:themeColor="text1"/>
                <w:sz w:val="24"/>
                <w:szCs w:val="24"/>
              </w:rPr>
              <w:t>методы работы в профессиональной и смежных сферах;</w:t>
            </w:r>
          </w:p>
          <w:p w14:paraId="3344A1B2" w14:textId="77777777" w:rsidR="007B3C4A" w:rsidRDefault="003B1D61">
            <w:pPr>
              <w:suppressAutoHyphens/>
              <w:spacing w:after="0" w:line="240" w:lineRule="auto"/>
              <w:rPr>
                <w:rFonts w:ascii="Times New Roman" w:hAnsi="Times New Roman"/>
                <w:color w:val="000000" w:themeColor="text1"/>
                <w:sz w:val="24"/>
                <w:szCs w:val="24"/>
              </w:rPr>
            </w:pPr>
            <w:r>
              <w:rPr>
                <w:rFonts w:ascii="Times New Roman" w:hAnsi="Times New Roman"/>
                <w:color w:val="000000" w:themeColor="text1"/>
                <w:sz w:val="24"/>
                <w:szCs w:val="24"/>
              </w:rPr>
              <w:t xml:space="preserve">структуру плана для решения задач; </w:t>
            </w:r>
          </w:p>
          <w:p w14:paraId="6AFBF830" w14:textId="77777777" w:rsidR="007B3C4A" w:rsidRDefault="003B1D61">
            <w:pPr>
              <w:suppressAutoHyphens/>
              <w:spacing w:after="0" w:line="240" w:lineRule="auto"/>
              <w:rPr>
                <w:rFonts w:ascii="Times New Roman" w:hAnsi="Times New Roman"/>
                <w:color w:val="000000" w:themeColor="text1"/>
                <w:sz w:val="24"/>
                <w:szCs w:val="24"/>
              </w:rPr>
            </w:pPr>
            <w:r>
              <w:rPr>
                <w:rFonts w:ascii="Times New Roman" w:hAnsi="Times New Roman"/>
                <w:color w:val="000000" w:themeColor="text1"/>
                <w:sz w:val="24"/>
                <w:szCs w:val="24"/>
              </w:rPr>
              <w:t>порядок оценки результатов решения задач профессиональной деятельности</w:t>
            </w:r>
          </w:p>
        </w:tc>
      </w:tr>
      <w:tr w:rsidR="007B3C4A" w14:paraId="4B881795" w14:textId="77777777">
        <w:trPr>
          <w:trHeight w:val="212"/>
        </w:trPr>
        <w:tc>
          <w:tcPr>
            <w:tcW w:w="1029" w:type="dxa"/>
            <w:noWrap/>
          </w:tcPr>
          <w:p w14:paraId="7B0014BE" w14:textId="77777777" w:rsidR="007B3C4A" w:rsidRDefault="003B1D61">
            <w:pPr>
              <w:suppressAutoHyphens/>
              <w:spacing w:after="0" w:line="240" w:lineRule="auto"/>
              <w:rPr>
                <w:rFonts w:ascii="Times New Roman" w:hAnsi="Times New Roman"/>
                <w:color w:val="000000" w:themeColor="text1"/>
                <w:sz w:val="24"/>
                <w:szCs w:val="24"/>
              </w:rPr>
            </w:pPr>
            <w:r>
              <w:rPr>
                <w:rFonts w:ascii="Times New Roman" w:hAnsi="Times New Roman"/>
                <w:color w:val="000000" w:themeColor="text1"/>
                <w:sz w:val="24"/>
                <w:szCs w:val="24"/>
              </w:rPr>
              <w:t>ОК03</w:t>
            </w:r>
          </w:p>
        </w:tc>
        <w:tc>
          <w:tcPr>
            <w:tcW w:w="4324" w:type="dxa"/>
            <w:noWrap/>
          </w:tcPr>
          <w:p w14:paraId="4D28A65F" w14:textId="77777777" w:rsidR="007B3C4A" w:rsidRDefault="003B1D61">
            <w:pPr>
              <w:suppressAutoHyphens/>
              <w:spacing w:after="0" w:line="240" w:lineRule="auto"/>
              <w:rPr>
                <w:rFonts w:ascii="Times New Roman" w:hAnsi="Times New Roman"/>
                <w:color w:val="000000" w:themeColor="text1"/>
                <w:sz w:val="24"/>
                <w:szCs w:val="24"/>
              </w:rPr>
            </w:pPr>
            <w:r>
              <w:rPr>
                <w:rFonts w:ascii="Times New Roman" w:hAnsi="Times New Roman"/>
                <w:color w:val="000000" w:themeColor="text1"/>
                <w:sz w:val="24"/>
                <w:szCs w:val="24"/>
              </w:rPr>
              <w:t xml:space="preserve">определять актуальность нормативно-правовой документации в профессиональной деятельности; </w:t>
            </w:r>
          </w:p>
          <w:p w14:paraId="2B837357" w14:textId="77777777" w:rsidR="007B3C4A" w:rsidRDefault="003B1D61">
            <w:pPr>
              <w:suppressAutoHyphens/>
              <w:spacing w:after="0" w:line="240" w:lineRule="auto"/>
              <w:rPr>
                <w:rFonts w:ascii="Times New Roman" w:hAnsi="Times New Roman"/>
                <w:color w:val="000000" w:themeColor="text1"/>
                <w:sz w:val="24"/>
                <w:szCs w:val="24"/>
              </w:rPr>
            </w:pPr>
            <w:r>
              <w:rPr>
                <w:rFonts w:ascii="Times New Roman" w:hAnsi="Times New Roman"/>
                <w:color w:val="000000" w:themeColor="text1"/>
                <w:sz w:val="24"/>
                <w:szCs w:val="24"/>
              </w:rPr>
              <w:t>применять современную научную профессиональную терминологию;</w:t>
            </w:r>
          </w:p>
          <w:p w14:paraId="6CEC8880" w14:textId="77777777" w:rsidR="007B3C4A" w:rsidRDefault="003B1D61">
            <w:pPr>
              <w:suppressAutoHyphens/>
              <w:spacing w:after="0" w:line="240" w:lineRule="auto"/>
              <w:rPr>
                <w:rFonts w:ascii="Times New Roman" w:hAnsi="Times New Roman"/>
                <w:color w:val="000000" w:themeColor="text1"/>
                <w:sz w:val="24"/>
                <w:szCs w:val="24"/>
              </w:rPr>
            </w:pPr>
            <w:r>
              <w:rPr>
                <w:rFonts w:ascii="Times New Roman" w:hAnsi="Times New Roman"/>
                <w:color w:val="000000" w:themeColor="text1"/>
                <w:sz w:val="24"/>
                <w:szCs w:val="24"/>
              </w:rPr>
              <w:t xml:space="preserve">определять и выстраивать траектории профессионального развития и самообразования; </w:t>
            </w:r>
          </w:p>
          <w:p w14:paraId="493D83AC" w14:textId="77777777" w:rsidR="007B3C4A" w:rsidRDefault="003B1D61">
            <w:pPr>
              <w:suppressAutoHyphens/>
              <w:spacing w:after="0" w:line="240" w:lineRule="auto"/>
              <w:rPr>
                <w:rFonts w:ascii="Times New Roman" w:hAnsi="Times New Roman"/>
                <w:color w:val="000000" w:themeColor="text1"/>
                <w:sz w:val="24"/>
                <w:szCs w:val="24"/>
              </w:rPr>
            </w:pPr>
            <w:r>
              <w:rPr>
                <w:rFonts w:ascii="Times New Roman" w:hAnsi="Times New Roman"/>
                <w:color w:val="000000" w:themeColor="text1"/>
                <w:sz w:val="24"/>
                <w:szCs w:val="24"/>
              </w:rPr>
              <w:t xml:space="preserve">выявлять достоинства и недостатки коммерческой идеи; </w:t>
            </w:r>
          </w:p>
          <w:p w14:paraId="57F129FC" w14:textId="77777777" w:rsidR="007B3C4A" w:rsidRDefault="003B1D61">
            <w:pPr>
              <w:suppressAutoHyphens/>
              <w:spacing w:after="0" w:line="240" w:lineRule="auto"/>
              <w:rPr>
                <w:rFonts w:ascii="Times New Roman" w:hAnsi="Times New Roman"/>
                <w:color w:val="000000" w:themeColor="text1"/>
                <w:sz w:val="24"/>
                <w:szCs w:val="24"/>
              </w:rPr>
            </w:pPr>
            <w:r>
              <w:rPr>
                <w:rFonts w:ascii="Times New Roman" w:hAnsi="Times New Roman"/>
                <w:color w:val="000000" w:themeColor="text1"/>
                <w:sz w:val="24"/>
                <w:szCs w:val="24"/>
              </w:rPr>
              <w:t>презентовать идеи открытия собственного дела в профессиональной деятельности; оформлять бизнес-план;</w:t>
            </w:r>
          </w:p>
          <w:p w14:paraId="59E493D8" w14:textId="77777777" w:rsidR="007B3C4A" w:rsidRDefault="003B1D61">
            <w:pPr>
              <w:suppressAutoHyphens/>
              <w:spacing w:after="0" w:line="240" w:lineRule="auto"/>
              <w:rPr>
                <w:rFonts w:ascii="Times New Roman" w:hAnsi="Times New Roman"/>
                <w:color w:val="000000" w:themeColor="text1"/>
                <w:sz w:val="24"/>
                <w:szCs w:val="24"/>
              </w:rPr>
            </w:pPr>
            <w:r>
              <w:rPr>
                <w:rFonts w:ascii="Times New Roman" w:hAnsi="Times New Roman"/>
                <w:color w:val="000000" w:themeColor="text1"/>
                <w:sz w:val="24"/>
                <w:szCs w:val="24"/>
              </w:rPr>
              <w:t>рассчитывать размеры выплат по процентным ставкам кредитования;</w:t>
            </w:r>
          </w:p>
          <w:p w14:paraId="3108A381" w14:textId="77777777" w:rsidR="007B3C4A" w:rsidRDefault="003B1D61">
            <w:pPr>
              <w:suppressAutoHyphens/>
              <w:spacing w:after="0" w:line="240" w:lineRule="auto"/>
              <w:rPr>
                <w:rFonts w:ascii="Times New Roman" w:hAnsi="Times New Roman"/>
                <w:color w:val="000000" w:themeColor="text1"/>
                <w:sz w:val="24"/>
                <w:szCs w:val="24"/>
              </w:rPr>
            </w:pPr>
            <w:r>
              <w:rPr>
                <w:rFonts w:ascii="Times New Roman" w:hAnsi="Times New Roman"/>
                <w:color w:val="000000" w:themeColor="text1"/>
                <w:sz w:val="24"/>
                <w:szCs w:val="24"/>
              </w:rPr>
              <w:lastRenderedPageBreak/>
              <w:t xml:space="preserve">определять инвестиционную привлекательность коммерческих идей в рамках профессиональной деятельности; </w:t>
            </w:r>
          </w:p>
          <w:p w14:paraId="33756421" w14:textId="77777777" w:rsidR="007B3C4A" w:rsidRDefault="003B1D61">
            <w:pPr>
              <w:suppressAutoHyphens/>
              <w:spacing w:after="0" w:line="240" w:lineRule="auto"/>
              <w:rPr>
                <w:rFonts w:ascii="Times New Roman" w:hAnsi="Times New Roman"/>
                <w:color w:val="000000" w:themeColor="text1"/>
                <w:sz w:val="24"/>
                <w:szCs w:val="24"/>
              </w:rPr>
            </w:pPr>
            <w:r>
              <w:rPr>
                <w:rFonts w:ascii="Times New Roman" w:hAnsi="Times New Roman"/>
                <w:color w:val="000000" w:themeColor="text1"/>
                <w:sz w:val="24"/>
                <w:szCs w:val="24"/>
              </w:rPr>
              <w:t xml:space="preserve">презентовать бизнес-идею; </w:t>
            </w:r>
          </w:p>
          <w:p w14:paraId="398F1EC7" w14:textId="77777777" w:rsidR="007B3C4A" w:rsidRDefault="003B1D61">
            <w:pPr>
              <w:suppressAutoHyphens/>
              <w:spacing w:after="0" w:line="240" w:lineRule="auto"/>
              <w:rPr>
                <w:rFonts w:ascii="Times New Roman" w:hAnsi="Times New Roman"/>
                <w:color w:val="000000" w:themeColor="text1"/>
                <w:sz w:val="24"/>
                <w:szCs w:val="24"/>
              </w:rPr>
            </w:pPr>
            <w:r>
              <w:rPr>
                <w:rFonts w:ascii="Times New Roman" w:hAnsi="Times New Roman"/>
                <w:color w:val="000000" w:themeColor="text1"/>
                <w:sz w:val="24"/>
                <w:szCs w:val="24"/>
              </w:rPr>
              <w:t>определять источники финансирования</w:t>
            </w:r>
          </w:p>
        </w:tc>
        <w:tc>
          <w:tcPr>
            <w:tcW w:w="4206" w:type="dxa"/>
            <w:noWrap/>
          </w:tcPr>
          <w:p w14:paraId="429C9B80" w14:textId="77777777" w:rsidR="007B3C4A" w:rsidRDefault="003B1D61">
            <w:pPr>
              <w:suppressAutoHyphens/>
              <w:spacing w:after="0" w:line="240" w:lineRule="auto"/>
              <w:rPr>
                <w:rFonts w:ascii="Times New Roman" w:hAnsi="Times New Roman"/>
                <w:color w:val="000000" w:themeColor="text1"/>
                <w:sz w:val="24"/>
                <w:szCs w:val="24"/>
              </w:rPr>
            </w:pPr>
            <w:r>
              <w:rPr>
                <w:rFonts w:ascii="Times New Roman" w:hAnsi="Times New Roman"/>
                <w:color w:val="000000" w:themeColor="text1"/>
                <w:sz w:val="24"/>
                <w:szCs w:val="24"/>
              </w:rPr>
              <w:lastRenderedPageBreak/>
              <w:t xml:space="preserve">содержание актуальной нормативно-правовой документации; </w:t>
            </w:r>
          </w:p>
          <w:p w14:paraId="0D0643DC" w14:textId="77777777" w:rsidR="007B3C4A" w:rsidRDefault="003B1D61">
            <w:pPr>
              <w:suppressAutoHyphens/>
              <w:spacing w:after="0" w:line="240" w:lineRule="auto"/>
              <w:rPr>
                <w:rFonts w:ascii="Times New Roman" w:hAnsi="Times New Roman"/>
                <w:color w:val="000000" w:themeColor="text1"/>
                <w:sz w:val="24"/>
                <w:szCs w:val="24"/>
              </w:rPr>
            </w:pPr>
            <w:r>
              <w:rPr>
                <w:rFonts w:ascii="Times New Roman" w:hAnsi="Times New Roman"/>
                <w:color w:val="000000" w:themeColor="text1"/>
                <w:sz w:val="24"/>
                <w:szCs w:val="24"/>
              </w:rPr>
              <w:t>современная научная и профессиональная терминология;</w:t>
            </w:r>
          </w:p>
          <w:p w14:paraId="446617E7" w14:textId="77777777" w:rsidR="007B3C4A" w:rsidRDefault="003B1D61">
            <w:pPr>
              <w:suppressAutoHyphens/>
              <w:spacing w:after="0" w:line="240" w:lineRule="auto"/>
              <w:rPr>
                <w:rFonts w:ascii="Times New Roman" w:hAnsi="Times New Roman"/>
                <w:color w:val="000000" w:themeColor="text1"/>
                <w:sz w:val="24"/>
                <w:szCs w:val="24"/>
              </w:rPr>
            </w:pPr>
            <w:r>
              <w:rPr>
                <w:rFonts w:ascii="Times New Roman" w:hAnsi="Times New Roman"/>
                <w:color w:val="000000" w:themeColor="text1"/>
                <w:sz w:val="24"/>
                <w:szCs w:val="24"/>
              </w:rPr>
              <w:t>возможные траектории профессионального развития и самообразования;</w:t>
            </w:r>
          </w:p>
          <w:p w14:paraId="1BAFCF9D" w14:textId="77777777" w:rsidR="007B3C4A" w:rsidRDefault="003B1D61">
            <w:pPr>
              <w:suppressAutoHyphens/>
              <w:spacing w:after="0" w:line="240" w:lineRule="auto"/>
              <w:rPr>
                <w:rFonts w:ascii="Times New Roman" w:hAnsi="Times New Roman"/>
                <w:color w:val="000000" w:themeColor="text1"/>
                <w:sz w:val="24"/>
                <w:szCs w:val="24"/>
              </w:rPr>
            </w:pPr>
            <w:r>
              <w:rPr>
                <w:rFonts w:ascii="Times New Roman" w:hAnsi="Times New Roman"/>
                <w:color w:val="000000" w:themeColor="text1"/>
                <w:sz w:val="24"/>
                <w:szCs w:val="24"/>
              </w:rPr>
              <w:t>основы предпринимательской деятельности; основы финансовой грамотности;</w:t>
            </w:r>
          </w:p>
          <w:p w14:paraId="42BC7395" w14:textId="77777777" w:rsidR="007B3C4A" w:rsidRDefault="003B1D61">
            <w:pPr>
              <w:suppressAutoHyphens/>
              <w:spacing w:after="0" w:line="240" w:lineRule="auto"/>
              <w:rPr>
                <w:rFonts w:ascii="Times New Roman" w:hAnsi="Times New Roman"/>
                <w:color w:val="000000" w:themeColor="text1"/>
                <w:sz w:val="24"/>
                <w:szCs w:val="24"/>
              </w:rPr>
            </w:pPr>
            <w:r>
              <w:rPr>
                <w:rFonts w:ascii="Times New Roman" w:hAnsi="Times New Roman"/>
                <w:color w:val="000000" w:themeColor="text1"/>
                <w:sz w:val="24"/>
                <w:szCs w:val="24"/>
              </w:rPr>
              <w:t>правила разработки бизнес-планов;</w:t>
            </w:r>
          </w:p>
          <w:p w14:paraId="52AAE1C9" w14:textId="77777777" w:rsidR="007B3C4A" w:rsidRDefault="003B1D61">
            <w:pPr>
              <w:suppressAutoHyphens/>
              <w:spacing w:after="0" w:line="240" w:lineRule="auto"/>
              <w:rPr>
                <w:rFonts w:ascii="Times New Roman" w:hAnsi="Times New Roman"/>
                <w:color w:val="000000" w:themeColor="text1"/>
                <w:sz w:val="24"/>
                <w:szCs w:val="24"/>
              </w:rPr>
            </w:pPr>
            <w:r>
              <w:rPr>
                <w:rFonts w:ascii="Times New Roman" w:hAnsi="Times New Roman"/>
                <w:color w:val="000000" w:themeColor="text1"/>
                <w:sz w:val="24"/>
                <w:szCs w:val="24"/>
              </w:rPr>
              <w:t xml:space="preserve">порядок выстраивания презентации; </w:t>
            </w:r>
          </w:p>
          <w:p w14:paraId="00A4C0E1" w14:textId="77777777" w:rsidR="007B3C4A" w:rsidRDefault="003B1D61">
            <w:pPr>
              <w:suppressAutoHyphens/>
              <w:spacing w:after="0" w:line="240" w:lineRule="auto"/>
              <w:rPr>
                <w:rFonts w:ascii="Times New Roman" w:hAnsi="Times New Roman"/>
                <w:color w:val="000000" w:themeColor="text1"/>
                <w:sz w:val="24"/>
                <w:szCs w:val="24"/>
              </w:rPr>
            </w:pPr>
            <w:r>
              <w:rPr>
                <w:rFonts w:ascii="Times New Roman" w:hAnsi="Times New Roman"/>
                <w:color w:val="000000" w:themeColor="text1"/>
                <w:sz w:val="24"/>
                <w:szCs w:val="24"/>
              </w:rPr>
              <w:t>кредитные банковские продукты</w:t>
            </w:r>
          </w:p>
        </w:tc>
      </w:tr>
      <w:tr w:rsidR="007B3C4A" w14:paraId="75B2FF9A" w14:textId="77777777">
        <w:trPr>
          <w:trHeight w:val="212"/>
        </w:trPr>
        <w:tc>
          <w:tcPr>
            <w:tcW w:w="1029" w:type="dxa"/>
            <w:noWrap/>
          </w:tcPr>
          <w:p w14:paraId="3EFD908A" w14:textId="77777777" w:rsidR="007B3C4A" w:rsidRDefault="003B1D61">
            <w:pPr>
              <w:suppressAutoHyphens/>
              <w:spacing w:after="0" w:line="240" w:lineRule="auto"/>
              <w:rPr>
                <w:rFonts w:ascii="Times New Roman" w:hAnsi="Times New Roman"/>
                <w:color w:val="000000" w:themeColor="text1"/>
                <w:sz w:val="24"/>
                <w:szCs w:val="24"/>
              </w:rPr>
            </w:pPr>
            <w:r>
              <w:rPr>
                <w:rFonts w:ascii="Times New Roman" w:hAnsi="Times New Roman"/>
                <w:color w:val="000000" w:themeColor="text1"/>
                <w:sz w:val="24"/>
                <w:szCs w:val="24"/>
              </w:rPr>
              <w:t>ОК04</w:t>
            </w:r>
          </w:p>
        </w:tc>
        <w:tc>
          <w:tcPr>
            <w:tcW w:w="4324" w:type="dxa"/>
            <w:noWrap/>
          </w:tcPr>
          <w:p w14:paraId="209EC22C" w14:textId="77777777" w:rsidR="007B3C4A" w:rsidRDefault="003B1D61">
            <w:pPr>
              <w:suppressAutoHyphens/>
              <w:spacing w:after="0" w:line="240" w:lineRule="auto"/>
              <w:rPr>
                <w:rFonts w:ascii="Times New Roman" w:hAnsi="Times New Roman"/>
                <w:color w:val="000000" w:themeColor="text1"/>
                <w:sz w:val="24"/>
                <w:szCs w:val="24"/>
              </w:rPr>
            </w:pPr>
            <w:r>
              <w:rPr>
                <w:rFonts w:ascii="Times New Roman" w:hAnsi="Times New Roman"/>
                <w:color w:val="000000" w:themeColor="text1"/>
                <w:sz w:val="24"/>
                <w:szCs w:val="24"/>
              </w:rPr>
              <w:t>организовывать работу коллектива и команды;</w:t>
            </w:r>
          </w:p>
          <w:p w14:paraId="058BC2C4" w14:textId="77777777" w:rsidR="007B3C4A" w:rsidRDefault="003B1D61">
            <w:pPr>
              <w:suppressAutoHyphens/>
              <w:spacing w:after="0" w:line="240" w:lineRule="auto"/>
              <w:rPr>
                <w:rFonts w:ascii="Times New Roman" w:hAnsi="Times New Roman"/>
                <w:color w:val="000000" w:themeColor="text1"/>
                <w:sz w:val="24"/>
                <w:szCs w:val="24"/>
              </w:rPr>
            </w:pPr>
            <w:r>
              <w:rPr>
                <w:rFonts w:ascii="Times New Roman" w:hAnsi="Times New Roman"/>
                <w:color w:val="000000" w:themeColor="text1"/>
                <w:sz w:val="24"/>
                <w:szCs w:val="24"/>
              </w:rPr>
              <w:t>взаимодействовать с коллегами, руководством, клиентами в ходе профессиональной деятельности</w:t>
            </w:r>
          </w:p>
        </w:tc>
        <w:tc>
          <w:tcPr>
            <w:tcW w:w="4206" w:type="dxa"/>
            <w:noWrap/>
          </w:tcPr>
          <w:p w14:paraId="5DBB9631" w14:textId="77777777" w:rsidR="007B3C4A" w:rsidRDefault="003B1D61">
            <w:pPr>
              <w:suppressAutoHyphens/>
              <w:spacing w:after="0" w:line="240" w:lineRule="auto"/>
              <w:rPr>
                <w:rFonts w:ascii="Times New Roman" w:hAnsi="Times New Roman"/>
                <w:color w:val="000000" w:themeColor="text1"/>
                <w:sz w:val="24"/>
                <w:szCs w:val="24"/>
              </w:rPr>
            </w:pPr>
            <w:r>
              <w:rPr>
                <w:rFonts w:ascii="Times New Roman" w:hAnsi="Times New Roman"/>
                <w:color w:val="000000" w:themeColor="text1"/>
                <w:sz w:val="24"/>
                <w:szCs w:val="24"/>
              </w:rPr>
              <w:t>психологические основы деятельности коллектива, психологические особенности личности;</w:t>
            </w:r>
          </w:p>
          <w:p w14:paraId="007DD076" w14:textId="77777777" w:rsidR="007B3C4A" w:rsidRDefault="003B1D61">
            <w:pPr>
              <w:suppressAutoHyphens/>
              <w:spacing w:after="0" w:line="240" w:lineRule="auto"/>
              <w:rPr>
                <w:rFonts w:ascii="Times New Roman" w:hAnsi="Times New Roman"/>
                <w:color w:val="000000" w:themeColor="text1"/>
                <w:sz w:val="24"/>
                <w:szCs w:val="24"/>
              </w:rPr>
            </w:pPr>
            <w:r>
              <w:rPr>
                <w:rFonts w:ascii="Times New Roman" w:hAnsi="Times New Roman"/>
                <w:color w:val="000000" w:themeColor="text1"/>
                <w:sz w:val="24"/>
                <w:szCs w:val="24"/>
              </w:rPr>
              <w:t>основы проектной деятельности</w:t>
            </w:r>
          </w:p>
        </w:tc>
      </w:tr>
      <w:tr w:rsidR="007B3C4A" w14:paraId="49FE2C3C" w14:textId="77777777">
        <w:trPr>
          <w:trHeight w:val="212"/>
        </w:trPr>
        <w:tc>
          <w:tcPr>
            <w:tcW w:w="1029" w:type="dxa"/>
            <w:noWrap/>
          </w:tcPr>
          <w:p w14:paraId="6F04B4C0" w14:textId="77777777" w:rsidR="007B3C4A" w:rsidRDefault="003B1D61">
            <w:pPr>
              <w:suppressAutoHyphens/>
              <w:spacing w:after="0" w:line="240" w:lineRule="auto"/>
              <w:rPr>
                <w:rFonts w:ascii="Times New Roman" w:hAnsi="Times New Roman"/>
                <w:color w:val="000000" w:themeColor="text1"/>
                <w:sz w:val="24"/>
                <w:szCs w:val="24"/>
              </w:rPr>
            </w:pPr>
            <w:r>
              <w:rPr>
                <w:rFonts w:ascii="Times New Roman" w:hAnsi="Times New Roman"/>
                <w:color w:val="000000" w:themeColor="text1"/>
                <w:sz w:val="24"/>
                <w:szCs w:val="24"/>
              </w:rPr>
              <w:t>ОК05</w:t>
            </w:r>
          </w:p>
        </w:tc>
        <w:tc>
          <w:tcPr>
            <w:tcW w:w="4324" w:type="dxa"/>
            <w:noWrap/>
          </w:tcPr>
          <w:p w14:paraId="22970E3B" w14:textId="77777777" w:rsidR="007B3C4A" w:rsidRDefault="003B1D61">
            <w:pPr>
              <w:suppressAutoHyphens/>
              <w:spacing w:after="0" w:line="240" w:lineRule="auto"/>
              <w:rPr>
                <w:rFonts w:ascii="Times New Roman" w:hAnsi="Times New Roman"/>
                <w:color w:val="000000" w:themeColor="text1"/>
                <w:sz w:val="24"/>
                <w:szCs w:val="24"/>
              </w:rPr>
            </w:pPr>
            <w:r>
              <w:rPr>
                <w:rFonts w:ascii="Times New Roman" w:hAnsi="Times New Roman"/>
                <w:color w:val="000000" w:themeColor="text1"/>
                <w:sz w:val="24"/>
                <w:szCs w:val="24"/>
              </w:rPr>
              <w:t>грамотно излагать свои мысли и оформлять документы по профессиональной тематике на государственном языке, проявлять толерантность в рабочем коллективе</w:t>
            </w:r>
          </w:p>
        </w:tc>
        <w:tc>
          <w:tcPr>
            <w:tcW w:w="4206" w:type="dxa"/>
            <w:noWrap/>
          </w:tcPr>
          <w:p w14:paraId="1809B73E" w14:textId="77777777" w:rsidR="007B3C4A" w:rsidRDefault="003B1D61">
            <w:pPr>
              <w:suppressAutoHyphens/>
              <w:spacing w:after="0" w:line="240" w:lineRule="auto"/>
              <w:rPr>
                <w:rFonts w:ascii="Times New Roman" w:hAnsi="Times New Roman"/>
                <w:color w:val="000000" w:themeColor="text1"/>
                <w:sz w:val="24"/>
                <w:szCs w:val="24"/>
              </w:rPr>
            </w:pPr>
            <w:r>
              <w:rPr>
                <w:rFonts w:ascii="Times New Roman" w:hAnsi="Times New Roman"/>
                <w:color w:val="000000" w:themeColor="text1"/>
                <w:sz w:val="24"/>
                <w:szCs w:val="24"/>
              </w:rPr>
              <w:t xml:space="preserve">Знания: особенности социального и культурного контекста; </w:t>
            </w:r>
          </w:p>
          <w:p w14:paraId="47C775C7" w14:textId="77777777" w:rsidR="007B3C4A" w:rsidRDefault="003B1D61">
            <w:pPr>
              <w:suppressAutoHyphens/>
              <w:spacing w:after="0" w:line="240" w:lineRule="auto"/>
              <w:rPr>
                <w:rFonts w:ascii="Times New Roman" w:hAnsi="Times New Roman"/>
                <w:color w:val="000000" w:themeColor="text1"/>
                <w:sz w:val="24"/>
                <w:szCs w:val="24"/>
              </w:rPr>
            </w:pPr>
            <w:r>
              <w:rPr>
                <w:rFonts w:ascii="Times New Roman" w:hAnsi="Times New Roman"/>
                <w:color w:val="000000" w:themeColor="text1"/>
                <w:sz w:val="24"/>
                <w:szCs w:val="24"/>
              </w:rPr>
              <w:t>правила оформления документов и построения устных сообщений</w:t>
            </w:r>
          </w:p>
        </w:tc>
      </w:tr>
      <w:tr w:rsidR="007B3C4A" w14:paraId="4ADCA3B9" w14:textId="77777777">
        <w:trPr>
          <w:trHeight w:val="212"/>
        </w:trPr>
        <w:tc>
          <w:tcPr>
            <w:tcW w:w="1029" w:type="dxa"/>
            <w:noWrap/>
          </w:tcPr>
          <w:p w14:paraId="36F3C494" w14:textId="77777777" w:rsidR="007B3C4A" w:rsidRDefault="003B1D61">
            <w:pPr>
              <w:suppressAutoHyphens/>
              <w:spacing w:after="0" w:line="240" w:lineRule="auto"/>
              <w:rPr>
                <w:rFonts w:ascii="Times New Roman" w:hAnsi="Times New Roman"/>
                <w:color w:val="000000" w:themeColor="text1"/>
                <w:sz w:val="24"/>
                <w:szCs w:val="24"/>
              </w:rPr>
            </w:pPr>
            <w:r>
              <w:rPr>
                <w:rFonts w:ascii="Times New Roman" w:hAnsi="Times New Roman"/>
                <w:color w:val="000000" w:themeColor="text1"/>
                <w:sz w:val="24"/>
                <w:szCs w:val="24"/>
              </w:rPr>
              <w:t>ОК 8</w:t>
            </w:r>
          </w:p>
        </w:tc>
        <w:tc>
          <w:tcPr>
            <w:tcW w:w="4324" w:type="dxa"/>
            <w:noWrap/>
          </w:tcPr>
          <w:p w14:paraId="40C91FE2" w14:textId="77777777" w:rsidR="007B3C4A" w:rsidRDefault="003B1D61">
            <w:pPr>
              <w:suppressAutoHyphens/>
              <w:spacing w:after="0" w:line="240" w:lineRule="auto"/>
              <w:rPr>
                <w:rFonts w:ascii="Times New Roman" w:hAnsi="Times New Roman"/>
                <w:color w:val="000000" w:themeColor="text1"/>
                <w:sz w:val="24"/>
                <w:szCs w:val="24"/>
              </w:rPr>
            </w:pPr>
            <w:r>
              <w:rPr>
                <w:rFonts w:ascii="Times New Roman" w:hAnsi="Times New Roman"/>
                <w:color w:val="000000" w:themeColor="text1"/>
                <w:sz w:val="24"/>
                <w:szCs w:val="24"/>
              </w:rPr>
              <w:t>использовать физкультурно-оздоровительную деятельность для укрепления здоровья, достижения жизненных и профессиональных целей;</w:t>
            </w:r>
          </w:p>
          <w:p w14:paraId="7ED8EAD4" w14:textId="77777777" w:rsidR="007B3C4A" w:rsidRDefault="003B1D61">
            <w:pPr>
              <w:suppressAutoHyphens/>
              <w:spacing w:after="0" w:line="240" w:lineRule="auto"/>
              <w:rPr>
                <w:rFonts w:ascii="Times New Roman" w:hAnsi="Times New Roman"/>
                <w:color w:val="000000" w:themeColor="text1"/>
                <w:sz w:val="24"/>
                <w:szCs w:val="24"/>
              </w:rPr>
            </w:pPr>
            <w:r>
              <w:rPr>
                <w:rFonts w:ascii="Times New Roman" w:hAnsi="Times New Roman"/>
                <w:color w:val="000000" w:themeColor="text1"/>
                <w:sz w:val="24"/>
                <w:szCs w:val="24"/>
              </w:rPr>
              <w:t>применять рациональные приемы двигательных функций в профессиональной деятельности;</w:t>
            </w:r>
          </w:p>
          <w:p w14:paraId="62B5BD07" w14:textId="77777777" w:rsidR="007B3C4A" w:rsidRDefault="003B1D61">
            <w:pPr>
              <w:suppressAutoHyphens/>
              <w:spacing w:after="0" w:line="240" w:lineRule="auto"/>
              <w:rPr>
                <w:rFonts w:ascii="Times New Roman" w:hAnsi="Times New Roman"/>
                <w:color w:val="000000" w:themeColor="text1"/>
                <w:sz w:val="24"/>
                <w:szCs w:val="24"/>
              </w:rPr>
            </w:pPr>
            <w:r>
              <w:rPr>
                <w:rFonts w:ascii="Times New Roman" w:hAnsi="Times New Roman"/>
                <w:color w:val="000000" w:themeColor="text1"/>
                <w:sz w:val="24"/>
                <w:szCs w:val="24"/>
              </w:rPr>
              <w:t>пользоваться средствами профилактики перенапряжения, характерными для данной профессии (специальности)</w:t>
            </w:r>
          </w:p>
        </w:tc>
        <w:tc>
          <w:tcPr>
            <w:tcW w:w="4206" w:type="dxa"/>
            <w:noWrap/>
          </w:tcPr>
          <w:p w14:paraId="712192AD" w14:textId="77777777" w:rsidR="007B3C4A" w:rsidRDefault="003B1D61">
            <w:pPr>
              <w:suppressAutoHyphens/>
              <w:spacing w:after="0" w:line="240" w:lineRule="auto"/>
              <w:rPr>
                <w:rFonts w:ascii="Times New Roman" w:hAnsi="Times New Roman"/>
                <w:color w:val="000000" w:themeColor="text1"/>
                <w:sz w:val="24"/>
                <w:szCs w:val="24"/>
              </w:rPr>
            </w:pPr>
            <w:r>
              <w:rPr>
                <w:rFonts w:ascii="Times New Roman" w:hAnsi="Times New Roman"/>
                <w:color w:val="000000" w:themeColor="text1"/>
                <w:sz w:val="24"/>
                <w:szCs w:val="24"/>
              </w:rPr>
              <w:t>роль физической культуры в общекультурном, профессиональном и социальном развитии человека;</w:t>
            </w:r>
          </w:p>
          <w:p w14:paraId="3004EE96" w14:textId="77777777" w:rsidR="007B3C4A" w:rsidRDefault="003B1D61">
            <w:pPr>
              <w:suppressAutoHyphens/>
              <w:spacing w:after="0" w:line="240" w:lineRule="auto"/>
              <w:rPr>
                <w:rFonts w:ascii="Times New Roman" w:hAnsi="Times New Roman"/>
                <w:color w:val="000000" w:themeColor="text1"/>
                <w:sz w:val="24"/>
                <w:szCs w:val="24"/>
              </w:rPr>
            </w:pPr>
            <w:r>
              <w:rPr>
                <w:rFonts w:ascii="Times New Roman" w:hAnsi="Times New Roman"/>
                <w:color w:val="000000" w:themeColor="text1"/>
                <w:sz w:val="24"/>
                <w:szCs w:val="24"/>
              </w:rPr>
              <w:t xml:space="preserve">основы здорового образа жизни; </w:t>
            </w:r>
          </w:p>
          <w:p w14:paraId="4841AE28" w14:textId="77777777" w:rsidR="007B3C4A" w:rsidRDefault="003B1D61">
            <w:pPr>
              <w:suppressAutoHyphens/>
              <w:spacing w:after="0" w:line="240" w:lineRule="auto"/>
              <w:rPr>
                <w:rFonts w:ascii="Times New Roman" w:hAnsi="Times New Roman"/>
                <w:color w:val="000000" w:themeColor="text1"/>
                <w:sz w:val="24"/>
                <w:szCs w:val="24"/>
              </w:rPr>
            </w:pPr>
            <w:r>
              <w:rPr>
                <w:rFonts w:ascii="Times New Roman" w:hAnsi="Times New Roman"/>
                <w:color w:val="000000" w:themeColor="text1"/>
                <w:sz w:val="24"/>
                <w:szCs w:val="24"/>
              </w:rPr>
              <w:t>условия профессиональной деятельности и зоны риска физического здоровья для профессии (специальности);</w:t>
            </w:r>
          </w:p>
          <w:p w14:paraId="1AC3212E" w14:textId="77777777" w:rsidR="007B3C4A" w:rsidRDefault="003B1D61">
            <w:pPr>
              <w:suppressAutoHyphens/>
              <w:spacing w:after="0" w:line="240" w:lineRule="auto"/>
              <w:rPr>
                <w:rFonts w:ascii="Times New Roman" w:hAnsi="Times New Roman"/>
                <w:color w:val="000000" w:themeColor="text1"/>
                <w:sz w:val="24"/>
                <w:szCs w:val="24"/>
              </w:rPr>
            </w:pPr>
            <w:r>
              <w:rPr>
                <w:rFonts w:ascii="Times New Roman" w:hAnsi="Times New Roman"/>
                <w:color w:val="000000" w:themeColor="text1"/>
                <w:sz w:val="24"/>
                <w:szCs w:val="24"/>
              </w:rPr>
              <w:t>средства профилактики перенапряжения</w:t>
            </w:r>
          </w:p>
        </w:tc>
      </w:tr>
      <w:tr w:rsidR="007B3C4A" w14:paraId="4A46CAD8" w14:textId="77777777">
        <w:trPr>
          <w:trHeight w:val="212"/>
        </w:trPr>
        <w:tc>
          <w:tcPr>
            <w:tcW w:w="1029" w:type="dxa"/>
            <w:noWrap/>
          </w:tcPr>
          <w:p w14:paraId="0D81CB06" w14:textId="77777777" w:rsidR="007B3C4A" w:rsidRDefault="003B1D61">
            <w:pPr>
              <w:suppressAutoHyphens/>
              <w:spacing w:after="0" w:line="240" w:lineRule="auto"/>
              <w:rPr>
                <w:rFonts w:ascii="Times New Roman" w:hAnsi="Times New Roman"/>
                <w:color w:val="000000" w:themeColor="text1"/>
                <w:sz w:val="24"/>
                <w:szCs w:val="24"/>
              </w:rPr>
            </w:pPr>
            <w:r>
              <w:rPr>
                <w:rFonts w:ascii="Times New Roman" w:hAnsi="Times New Roman"/>
                <w:color w:val="000000" w:themeColor="text1"/>
                <w:sz w:val="24"/>
                <w:szCs w:val="24"/>
              </w:rPr>
              <w:t>ОК09</w:t>
            </w:r>
          </w:p>
        </w:tc>
        <w:tc>
          <w:tcPr>
            <w:tcW w:w="4324" w:type="dxa"/>
            <w:noWrap/>
          </w:tcPr>
          <w:p w14:paraId="47565E5A" w14:textId="77777777" w:rsidR="007B3C4A" w:rsidRDefault="003B1D61">
            <w:pPr>
              <w:suppressAutoHyphens/>
              <w:spacing w:after="0" w:line="240" w:lineRule="auto"/>
              <w:rPr>
                <w:rFonts w:ascii="Times New Roman" w:hAnsi="Times New Roman"/>
                <w:color w:val="000000" w:themeColor="text1"/>
                <w:sz w:val="24"/>
                <w:szCs w:val="24"/>
              </w:rPr>
            </w:pPr>
            <w:r>
              <w:rPr>
                <w:rFonts w:ascii="Times New Roman" w:hAnsi="Times New Roman"/>
                <w:color w:val="000000" w:themeColor="text1"/>
                <w:sz w:val="24"/>
                <w:szCs w:val="24"/>
              </w:rPr>
              <w:t xml:space="preserve">понимать общий смысл четко произнесенных высказываний на известные темы (профессиональные и бытовые), понимать тексты на базовые профессиональные темы; </w:t>
            </w:r>
          </w:p>
          <w:p w14:paraId="576E6CE0" w14:textId="77777777" w:rsidR="007B3C4A" w:rsidRDefault="003B1D61">
            <w:pPr>
              <w:suppressAutoHyphens/>
              <w:spacing w:after="0" w:line="240" w:lineRule="auto"/>
              <w:rPr>
                <w:rFonts w:ascii="Times New Roman" w:hAnsi="Times New Roman"/>
                <w:color w:val="000000" w:themeColor="text1"/>
                <w:sz w:val="24"/>
                <w:szCs w:val="24"/>
              </w:rPr>
            </w:pPr>
            <w:r>
              <w:rPr>
                <w:rFonts w:ascii="Times New Roman" w:hAnsi="Times New Roman"/>
                <w:color w:val="000000" w:themeColor="text1"/>
                <w:sz w:val="24"/>
                <w:szCs w:val="24"/>
              </w:rPr>
              <w:t xml:space="preserve">участвовать в диалогах на знакомые общие и профессиональные темы; </w:t>
            </w:r>
          </w:p>
          <w:p w14:paraId="4253A078" w14:textId="77777777" w:rsidR="007B3C4A" w:rsidRDefault="003B1D61">
            <w:pPr>
              <w:suppressAutoHyphens/>
              <w:spacing w:after="0" w:line="240" w:lineRule="auto"/>
              <w:rPr>
                <w:rFonts w:ascii="Times New Roman" w:hAnsi="Times New Roman"/>
                <w:color w:val="000000" w:themeColor="text1"/>
                <w:sz w:val="24"/>
                <w:szCs w:val="24"/>
              </w:rPr>
            </w:pPr>
            <w:r>
              <w:rPr>
                <w:rFonts w:ascii="Times New Roman" w:hAnsi="Times New Roman"/>
                <w:color w:val="000000" w:themeColor="text1"/>
                <w:sz w:val="24"/>
                <w:szCs w:val="24"/>
              </w:rPr>
              <w:t xml:space="preserve">строить простые высказывания о себе и о своей профессиональной деятельности; </w:t>
            </w:r>
          </w:p>
          <w:p w14:paraId="1D40064B" w14:textId="77777777" w:rsidR="007B3C4A" w:rsidRDefault="003B1D61">
            <w:pPr>
              <w:suppressAutoHyphens/>
              <w:spacing w:after="0" w:line="240" w:lineRule="auto"/>
              <w:rPr>
                <w:rFonts w:ascii="Times New Roman" w:hAnsi="Times New Roman"/>
                <w:color w:val="000000" w:themeColor="text1"/>
                <w:sz w:val="24"/>
                <w:szCs w:val="24"/>
              </w:rPr>
            </w:pPr>
            <w:r>
              <w:rPr>
                <w:rFonts w:ascii="Times New Roman" w:hAnsi="Times New Roman"/>
                <w:color w:val="000000" w:themeColor="text1"/>
                <w:sz w:val="24"/>
                <w:szCs w:val="24"/>
              </w:rPr>
              <w:t xml:space="preserve">кратко обосновывать и объяснять свои действия (текущие и планируемые); </w:t>
            </w:r>
          </w:p>
          <w:p w14:paraId="3C3E37E6" w14:textId="77777777" w:rsidR="007B3C4A" w:rsidRDefault="003B1D61">
            <w:pPr>
              <w:suppressAutoHyphens/>
              <w:spacing w:after="0" w:line="240" w:lineRule="auto"/>
              <w:rPr>
                <w:rFonts w:ascii="Times New Roman" w:hAnsi="Times New Roman"/>
                <w:color w:val="000000" w:themeColor="text1"/>
                <w:sz w:val="24"/>
                <w:szCs w:val="24"/>
              </w:rPr>
            </w:pPr>
            <w:r>
              <w:rPr>
                <w:rFonts w:ascii="Times New Roman" w:hAnsi="Times New Roman"/>
                <w:color w:val="000000" w:themeColor="text1"/>
                <w:sz w:val="24"/>
                <w:szCs w:val="24"/>
              </w:rPr>
              <w:t>писать простые связные сообщения на знакомые или интересующие профессиональные темы.</w:t>
            </w:r>
          </w:p>
          <w:p w14:paraId="39F3456D" w14:textId="77777777" w:rsidR="007B3C4A" w:rsidRDefault="007B3C4A">
            <w:pPr>
              <w:suppressAutoHyphens/>
              <w:spacing w:after="0" w:line="240" w:lineRule="auto"/>
              <w:rPr>
                <w:rFonts w:ascii="Times New Roman" w:hAnsi="Times New Roman"/>
                <w:color w:val="000000" w:themeColor="text1"/>
                <w:sz w:val="24"/>
                <w:szCs w:val="24"/>
              </w:rPr>
            </w:pPr>
          </w:p>
        </w:tc>
        <w:tc>
          <w:tcPr>
            <w:tcW w:w="4206" w:type="dxa"/>
            <w:noWrap/>
          </w:tcPr>
          <w:p w14:paraId="44BB3C64" w14:textId="77777777" w:rsidR="007B3C4A" w:rsidRDefault="003B1D61">
            <w:pPr>
              <w:suppressAutoHyphens/>
              <w:spacing w:after="0" w:line="240" w:lineRule="auto"/>
              <w:rPr>
                <w:rFonts w:ascii="Times New Roman" w:hAnsi="Times New Roman"/>
                <w:color w:val="000000" w:themeColor="text1"/>
                <w:sz w:val="24"/>
                <w:szCs w:val="24"/>
              </w:rPr>
            </w:pPr>
            <w:r>
              <w:rPr>
                <w:rFonts w:ascii="Times New Roman" w:hAnsi="Times New Roman"/>
                <w:color w:val="000000" w:themeColor="text1"/>
                <w:sz w:val="24"/>
                <w:szCs w:val="24"/>
              </w:rPr>
              <w:t xml:space="preserve"> правила построения простых и сложных предложений на профессиональные темы;</w:t>
            </w:r>
          </w:p>
          <w:p w14:paraId="5E08A157" w14:textId="77777777" w:rsidR="007B3C4A" w:rsidRDefault="003B1D61">
            <w:pPr>
              <w:suppressAutoHyphens/>
              <w:spacing w:after="0" w:line="240" w:lineRule="auto"/>
              <w:rPr>
                <w:rFonts w:ascii="Times New Roman" w:hAnsi="Times New Roman"/>
                <w:color w:val="000000" w:themeColor="text1"/>
                <w:sz w:val="24"/>
                <w:szCs w:val="24"/>
              </w:rPr>
            </w:pPr>
            <w:r>
              <w:rPr>
                <w:rFonts w:ascii="Times New Roman" w:hAnsi="Times New Roman"/>
                <w:color w:val="000000" w:themeColor="text1"/>
                <w:sz w:val="24"/>
                <w:szCs w:val="24"/>
              </w:rPr>
              <w:t xml:space="preserve">основные общеупотребительные глаголы (бытовая </w:t>
            </w:r>
          </w:p>
          <w:p w14:paraId="0C227EB8" w14:textId="77777777" w:rsidR="007B3C4A" w:rsidRDefault="003B1D61">
            <w:pPr>
              <w:suppressAutoHyphens/>
              <w:spacing w:after="0" w:line="240" w:lineRule="auto"/>
              <w:rPr>
                <w:rFonts w:ascii="Times New Roman" w:hAnsi="Times New Roman"/>
                <w:color w:val="000000" w:themeColor="text1"/>
                <w:sz w:val="24"/>
                <w:szCs w:val="24"/>
              </w:rPr>
            </w:pPr>
            <w:r>
              <w:rPr>
                <w:rFonts w:ascii="Times New Roman" w:hAnsi="Times New Roman"/>
                <w:color w:val="000000" w:themeColor="text1"/>
                <w:sz w:val="24"/>
                <w:szCs w:val="24"/>
              </w:rPr>
              <w:t>и профессиональная лексика);</w:t>
            </w:r>
          </w:p>
          <w:p w14:paraId="226412D7" w14:textId="77777777" w:rsidR="007B3C4A" w:rsidRDefault="003B1D61">
            <w:pPr>
              <w:suppressAutoHyphens/>
              <w:spacing w:after="0" w:line="240" w:lineRule="auto"/>
              <w:rPr>
                <w:rFonts w:ascii="Times New Roman" w:hAnsi="Times New Roman"/>
                <w:color w:val="000000" w:themeColor="text1"/>
                <w:sz w:val="24"/>
                <w:szCs w:val="24"/>
              </w:rPr>
            </w:pPr>
            <w:r>
              <w:rPr>
                <w:rFonts w:ascii="Times New Roman" w:hAnsi="Times New Roman"/>
                <w:color w:val="000000" w:themeColor="text1"/>
                <w:sz w:val="24"/>
                <w:szCs w:val="24"/>
              </w:rPr>
              <w:t>лексический минимум, относящийся к описанию предметов, средств и процессов профессиональной деятельности;</w:t>
            </w:r>
          </w:p>
          <w:p w14:paraId="74338C35" w14:textId="77777777" w:rsidR="007B3C4A" w:rsidRDefault="003B1D61">
            <w:pPr>
              <w:suppressAutoHyphens/>
              <w:spacing w:after="0" w:line="240" w:lineRule="auto"/>
              <w:rPr>
                <w:rFonts w:ascii="Times New Roman" w:hAnsi="Times New Roman"/>
                <w:color w:val="000000" w:themeColor="text1"/>
                <w:sz w:val="24"/>
                <w:szCs w:val="24"/>
              </w:rPr>
            </w:pPr>
            <w:r>
              <w:rPr>
                <w:rFonts w:ascii="Times New Roman" w:hAnsi="Times New Roman"/>
                <w:color w:val="000000" w:themeColor="text1"/>
                <w:sz w:val="24"/>
                <w:szCs w:val="24"/>
              </w:rPr>
              <w:t>особенности произношения;</w:t>
            </w:r>
          </w:p>
          <w:p w14:paraId="7896BFBE" w14:textId="77777777" w:rsidR="007B3C4A" w:rsidRDefault="003B1D61">
            <w:pPr>
              <w:suppressAutoHyphens/>
              <w:spacing w:after="0" w:line="240" w:lineRule="auto"/>
              <w:rPr>
                <w:rFonts w:ascii="Times New Roman" w:hAnsi="Times New Roman"/>
                <w:color w:val="000000" w:themeColor="text1"/>
                <w:sz w:val="24"/>
                <w:szCs w:val="24"/>
              </w:rPr>
            </w:pPr>
            <w:r>
              <w:rPr>
                <w:rFonts w:ascii="Times New Roman" w:hAnsi="Times New Roman"/>
                <w:color w:val="000000" w:themeColor="text1"/>
                <w:sz w:val="24"/>
                <w:szCs w:val="24"/>
              </w:rPr>
              <w:t>правила чтения текстов профессиональной направленности.</w:t>
            </w:r>
          </w:p>
        </w:tc>
      </w:tr>
    </w:tbl>
    <w:p w14:paraId="18E08CD3" w14:textId="77777777" w:rsidR="007B3C4A" w:rsidRDefault="007B3C4A">
      <w:pPr>
        <w:suppressAutoHyphens/>
        <w:spacing w:after="0" w:line="240" w:lineRule="auto"/>
        <w:rPr>
          <w:rFonts w:ascii="Times New Roman" w:hAnsi="Times New Roman"/>
          <w:color w:val="000000" w:themeColor="text1"/>
          <w:sz w:val="24"/>
          <w:szCs w:val="24"/>
        </w:rPr>
      </w:pPr>
    </w:p>
    <w:p w14:paraId="798731A6" w14:textId="1E8589E6" w:rsidR="007B3C4A" w:rsidRDefault="003B1D61" w:rsidP="00993022">
      <w:pPr>
        <w:pStyle w:val="1"/>
        <w:numPr>
          <w:ilvl w:val="1"/>
          <w:numId w:val="42"/>
        </w:numPr>
        <w:tabs>
          <w:tab w:val="left" w:pos="0"/>
        </w:tabs>
        <w:spacing w:before="0" w:after="0"/>
        <w:rPr>
          <w:rStyle w:val="10"/>
          <w:b/>
          <w:bCs/>
          <w:color w:val="000000" w:themeColor="text1"/>
        </w:rPr>
      </w:pPr>
      <w:r>
        <w:rPr>
          <w:rStyle w:val="10"/>
          <w:b/>
          <w:bCs/>
          <w:color w:val="000000" w:themeColor="text1"/>
        </w:rPr>
        <w:t>СТРУКТУРА И СОДЕРЖАНИЕ УЧЕБНОЙ ДИСЦИПЛИНЫ</w:t>
      </w:r>
    </w:p>
    <w:p w14:paraId="52889395" w14:textId="77777777" w:rsidR="007B3C4A" w:rsidRDefault="007B3C4A">
      <w:pPr>
        <w:spacing w:after="0" w:line="240" w:lineRule="auto"/>
        <w:ind w:left="1320"/>
        <w:rPr>
          <w:rFonts w:ascii="Times New Roman" w:hAnsi="Times New Roman"/>
          <w:color w:val="000000" w:themeColor="text1"/>
          <w:sz w:val="24"/>
          <w:szCs w:val="24"/>
        </w:rPr>
      </w:pPr>
    </w:p>
    <w:p w14:paraId="5C9292B8" w14:textId="77777777" w:rsidR="007B3C4A" w:rsidRDefault="003B1D61">
      <w:pPr>
        <w:suppressAutoHyphens/>
        <w:spacing w:after="0" w:line="240" w:lineRule="auto"/>
        <w:ind w:firstLine="709"/>
        <w:rPr>
          <w:rFonts w:ascii="Times New Roman" w:hAnsi="Times New Roman"/>
          <w:b/>
          <w:color w:val="000000" w:themeColor="text1"/>
          <w:sz w:val="24"/>
          <w:szCs w:val="24"/>
        </w:rPr>
      </w:pPr>
      <w:r>
        <w:rPr>
          <w:rFonts w:ascii="Times New Roman" w:hAnsi="Times New Roman"/>
          <w:b/>
          <w:color w:val="000000" w:themeColor="text1"/>
          <w:sz w:val="24"/>
          <w:szCs w:val="24"/>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7054"/>
        <w:gridCol w:w="2517"/>
      </w:tblGrid>
      <w:tr w:rsidR="007B3C4A" w14:paraId="2EE27E70" w14:textId="77777777">
        <w:trPr>
          <w:trHeight w:val="490"/>
        </w:trPr>
        <w:tc>
          <w:tcPr>
            <w:tcW w:w="3685" w:type="pct"/>
            <w:noWrap/>
            <w:vAlign w:val="center"/>
          </w:tcPr>
          <w:p w14:paraId="7E1383A4" w14:textId="77777777" w:rsidR="007B3C4A" w:rsidRDefault="003B1D61">
            <w:pPr>
              <w:suppressAutoHyphens/>
              <w:spacing w:after="0" w:line="240" w:lineRule="auto"/>
              <w:rPr>
                <w:rFonts w:ascii="Times New Roman" w:hAnsi="Times New Roman"/>
                <w:b/>
                <w:color w:val="000000" w:themeColor="text1"/>
                <w:sz w:val="24"/>
                <w:szCs w:val="24"/>
              </w:rPr>
            </w:pPr>
            <w:r>
              <w:rPr>
                <w:rFonts w:ascii="Times New Roman" w:hAnsi="Times New Roman"/>
                <w:b/>
                <w:color w:val="000000" w:themeColor="text1"/>
                <w:sz w:val="24"/>
                <w:szCs w:val="24"/>
              </w:rPr>
              <w:t>Вид учебной работы</w:t>
            </w:r>
          </w:p>
        </w:tc>
        <w:tc>
          <w:tcPr>
            <w:tcW w:w="1315" w:type="pct"/>
            <w:noWrap/>
            <w:vAlign w:val="center"/>
          </w:tcPr>
          <w:p w14:paraId="4DAE32DF" w14:textId="77777777" w:rsidR="007B3C4A" w:rsidRDefault="003B1D61">
            <w:pPr>
              <w:suppressAutoHyphens/>
              <w:spacing w:after="0" w:line="240" w:lineRule="auto"/>
              <w:rPr>
                <w:rFonts w:ascii="Times New Roman" w:hAnsi="Times New Roman"/>
                <w:b/>
                <w:iCs/>
                <w:color w:val="000000" w:themeColor="text1"/>
                <w:sz w:val="24"/>
                <w:szCs w:val="24"/>
              </w:rPr>
            </w:pPr>
            <w:r>
              <w:rPr>
                <w:rFonts w:ascii="Times New Roman" w:hAnsi="Times New Roman"/>
                <w:b/>
                <w:iCs/>
                <w:color w:val="000000" w:themeColor="text1"/>
                <w:sz w:val="24"/>
                <w:szCs w:val="24"/>
              </w:rPr>
              <w:t>Объем в часах</w:t>
            </w:r>
          </w:p>
        </w:tc>
      </w:tr>
      <w:tr w:rsidR="007B3C4A" w14:paraId="6AE2E008" w14:textId="77777777">
        <w:trPr>
          <w:trHeight w:val="490"/>
        </w:trPr>
        <w:tc>
          <w:tcPr>
            <w:tcW w:w="3685" w:type="pct"/>
            <w:noWrap/>
            <w:vAlign w:val="center"/>
          </w:tcPr>
          <w:p w14:paraId="421957F8" w14:textId="77777777" w:rsidR="007B3C4A" w:rsidRDefault="003B1D61">
            <w:pPr>
              <w:suppressAutoHyphens/>
              <w:spacing w:after="0" w:line="240" w:lineRule="auto"/>
              <w:rPr>
                <w:rFonts w:ascii="Times New Roman" w:hAnsi="Times New Roman"/>
                <w:b/>
                <w:color w:val="000000" w:themeColor="text1"/>
                <w:sz w:val="24"/>
                <w:szCs w:val="24"/>
              </w:rPr>
            </w:pPr>
            <w:r>
              <w:rPr>
                <w:rFonts w:ascii="Times New Roman" w:hAnsi="Times New Roman"/>
                <w:b/>
                <w:color w:val="000000" w:themeColor="text1"/>
                <w:sz w:val="24"/>
                <w:szCs w:val="24"/>
              </w:rPr>
              <w:t>Объем образовательной программы учебной дисциплины</w:t>
            </w:r>
          </w:p>
        </w:tc>
        <w:tc>
          <w:tcPr>
            <w:tcW w:w="1315" w:type="pct"/>
            <w:noWrap/>
            <w:vAlign w:val="center"/>
          </w:tcPr>
          <w:p w14:paraId="6150914B" w14:textId="77777777" w:rsidR="007B3C4A" w:rsidRDefault="003B1D61">
            <w:pPr>
              <w:suppressAutoHyphens/>
              <w:spacing w:after="0" w:line="240" w:lineRule="auto"/>
              <w:rPr>
                <w:rFonts w:ascii="Times New Roman" w:hAnsi="Times New Roman"/>
                <w:iCs/>
                <w:color w:val="000000" w:themeColor="text1"/>
                <w:sz w:val="24"/>
                <w:szCs w:val="24"/>
              </w:rPr>
            </w:pPr>
            <w:r>
              <w:rPr>
                <w:rFonts w:ascii="Times New Roman" w:hAnsi="Times New Roman"/>
                <w:iCs/>
                <w:color w:val="000000" w:themeColor="text1"/>
                <w:sz w:val="24"/>
                <w:szCs w:val="24"/>
              </w:rPr>
              <w:t>60</w:t>
            </w:r>
          </w:p>
        </w:tc>
      </w:tr>
      <w:tr w:rsidR="007B3C4A" w14:paraId="0A21FB89" w14:textId="77777777">
        <w:trPr>
          <w:trHeight w:val="490"/>
        </w:trPr>
        <w:tc>
          <w:tcPr>
            <w:tcW w:w="3685" w:type="pct"/>
            <w:noWrap/>
            <w:vAlign w:val="center"/>
          </w:tcPr>
          <w:p w14:paraId="1CB9816E" w14:textId="77777777" w:rsidR="007B3C4A" w:rsidRDefault="003B1D61">
            <w:pPr>
              <w:suppressAutoHyphens/>
              <w:spacing w:after="0" w:line="240" w:lineRule="auto"/>
              <w:rPr>
                <w:rFonts w:ascii="Times New Roman" w:hAnsi="Times New Roman"/>
                <w:b/>
                <w:color w:val="000000" w:themeColor="text1"/>
                <w:sz w:val="24"/>
                <w:szCs w:val="24"/>
              </w:rPr>
            </w:pPr>
            <w:r>
              <w:rPr>
                <w:rFonts w:ascii="Times New Roman" w:hAnsi="Times New Roman"/>
                <w:b/>
                <w:color w:val="000000" w:themeColor="text1"/>
                <w:sz w:val="24"/>
                <w:szCs w:val="24"/>
              </w:rPr>
              <w:t>в т.ч. в форме практической подготовки</w:t>
            </w:r>
          </w:p>
        </w:tc>
        <w:tc>
          <w:tcPr>
            <w:tcW w:w="1315" w:type="pct"/>
            <w:noWrap/>
            <w:vAlign w:val="center"/>
          </w:tcPr>
          <w:p w14:paraId="13A70971" w14:textId="77777777" w:rsidR="007B3C4A" w:rsidRDefault="007B3C4A">
            <w:pPr>
              <w:suppressAutoHyphens/>
              <w:spacing w:after="0" w:line="240" w:lineRule="auto"/>
              <w:rPr>
                <w:rFonts w:ascii="Times New Roman" w:hAnsi="Times New Roman"/>
                <w:iCs/>
                <w:color w:val="000000" w:themeColor="text1"/>
                <w:sz w:val="24"/>
                <w:szCs w:val="24"/>
              </w:rPr>
            </w:pPr>
          </w:p>
        </w:tc>
      </w:tr>
      <w:tr w:rsidR="007B3C4A" w14:paraId="368B71AE" w14:textId="77777777">
        <w:trPr>
          <w:trHeight w:val="336"/>
        </w:trPr>
        <w:tc>
          <w:tcPr>
            <w:tcW w:w="5000" w:type="pct"/>
            <w:gridSpan w:val="2"/>
            <w:noWrap/>
            <w:vAlign w:val="center"/>
          </w:tcPr>
          <w:p w14:paraId="54BB752F" w14:textId="77777777" w:rsidR="007B3C4A" w:rsidRDefault="003B1D61">
            <w:pPr>
              <w:suppressAutoHyphens/>
              <w:spacing w:after="0" w:line="240" w:lineRule="auto"/>
              <w:rPr>
                <w:rFonts w:ascii="Times New Roman" w:hAnsi="Times New Roman"/>
                <w:iCs/>
                <w:color w:val="000000" w:themeColor="text1"/>
                <w:sz w:val="24"/>
                <w:szCs w:val="24"/>
              </w:rPr>
            </w:pPr>
            <w:r>
              <w:rPr>
                <w:rFonts w:ascii="Times New Roman" w:hAnsi="Times New Roman"/>
                <w:color w:val="000000" w:themeColor="text1"/>
                <w:sz w:val="24"/>
                <w:szCs w:val="24"/>
              </w:rPr>
              <w:lastRenderedPageBreak/>
              <w:t>в т. ч.:</w:t>
            </w:r>
          </w:p>
        </w:tc>
      </w:tr>
      <w:tr w:rsidR="007B3C4A" w14:paraId="4C303901" w14:textId="77777777">
        <w:trPr>
          <w:trHeight w:val="331"/>
        </w:trPr>
        <w:tc>
          <w:tcPr>
            <w:tcW w:w="3685" w:type="pct"/>
            <w:noWrap/>
            <w:vAlign w:val="center"/>
          </w:tcPr>
          <w:p w14:paraId="1E94DF61" w14:textId="77777777" w:rsidR="007B3C4A" w:rsidRDefault="003B1D61">
            <w:pPr>
              <w:suppressAutoHyphens/>
              <w:spacing w:after="0" w:line="240" w:lineRule="auto"/>
              <w:rPr>
                <w:rFonts w:ascii="Times New Roman" w:hAnsi="Times New Roman"/>
                <w:color w:val="000000" w:themeColor="text1"/>
                <w:sz w:val="24"/>
                <w:szCs w:val="24"/>
              </w:rPr>
            </w:pPr>
            <w:r>
              <w:rPr>
                <w:rFonts w:ascii="Times New Roman" w:hAnsi="Times New Roman"/>
                <w:color w:val="000000" w:themeColor="text1"/>
                <w:sz w:val="24"/>
                <w:szCs w:val="24"/>
              </w:rPr>
              <w:t>теоретическое обучение</w:t>
            </w:r>
          </w:p>
        </w:tc>
        <w:tc>
          <w:tcPr>
            <w:tcW w:w="1315" w:type="pct"/>
            <w:noWrap/>
            <w:vAlign w:val="center"/>
          </w:tcPr>
          <w:p w14:paraId="504A446F" w14:textId="77777777" w:rsidR="007B3C4A" w:rsidRDefault="003B1D61">
            <w:pPr>
              <w:suppressAutoHyphens/>
              <w:spacing w:after="0" w:line="240" w:lineRule="auto"/>
              <w:rPr>
                <w:rFonts w:ascii="Times New Roman" w:hAnsi="Times New Roman"/>
                <w:iCs/>
                <w:color w:val="000000" w:themeColor="text1"/>
                <w:sz w:val="24"/>
                <w:szCs w:val="24"/>
              </w:rPr>
            </w:pPr>
            <w:r>
              <w:rPr>
                <w:rFonts w:ascii="Times New Roman" w:hAnsi="Times New Roman"/>
                <w:iCs/>
                <w:color w:val="000000" w:themeColor="text1"/>
                <w:sz w:val="24"/>
                <w:szCs w:val="24"/>
              </w:rPr>
              <w:t>18</w:t>
            </w:r>
          </w:p>
        </w:tc>
      </w:tr>
      <w:tr w:rsidR="007B3C4A" w14:paraId="2889F46C" w14:textId="77777777">
        <w:trPr>
          <w:trHeight w:val="490"/>
        </w:trPr>
        <w:tc>
          <w:tcPr>
            <w:tcW w:w="3685" w:type="pct"/>
            <w:noWrap/>
            <w:vAlign w:val="center"/>
          </w:tcPr>
          <w:p w14:paraId="7107BDAB" w14:textId="77777777" w:rsidR="007B3C4A" w:rsidRDefault="003B1D61">
            <w:pPr>
              <w:suppressAutoHyphens/>
              <w:spacing w:after="0" w:line="240" w:lineRule="auto"/>
              <w:rPr>
                <w:rFonts w:ascii="Times New Roman" w:hAnsi="Times New Roman"/>
                <w:color w:val="000000" w:themeColor="text1"/>
                <w:sz w:val="24"/>
                <w:szCs w:val="24"/>
              </w:rPr>
            </w:pPr>
            <w:r>
              <w:rPr>
                <w:rFonts w:ascii="Times New Roman" w:hAnsi="Times New Roman"/>
                <w:color w:val="000000" w:themeColor="text1"/>
                <w:sz w:val="24"/>
                <w:szCs w:val="24"/>
              </w:rPr>
              <w:t>лабораторные работы</w:t>
            </w:r>
          </w:p>
        </w:tc>
        <w:tc>
          <w:tcPr>
            <w:tcW w:w="1315" w:type="pct"/>
            <w:noWrap/>
            <w:vAlign w:val="center"/>
          </w:tcPr>
          <w:p w14:paraId="51042EF3" w14:textId="77777777" w:rsidR="007B3C4A" w:rsidRDefault="007B3C4A">
            <w:pPr>
              <w:suppressAutoHyphens/>
              <w:spacing w:after="0" w:line="240" w:lineRule="auto"/>
              <w:rPr>
                <w:rFonts w:ascii="Times New Roman" w:hAnsi="Times New Roman"/>
                <w:iCs/>
                <w:color w:val="000000" w:themeColor="text1"/>
                <w:sz w:val="24"/>
                <w:szCs w:val="24"/>
              </w:rPr>
            </w:pPr>
          </w:p>
        </w:tc>
      </w:tr>
      <w:tr w:rsidR="007B3C4A" w14:paraId="0058BEC8" w14:textId="77777777">
        <w:trPr>
          <w:trHeight w:val="490"/>
        </w:trPr>
        <w:tc>
          <w:tcPr>
            <w:tcW w:w="3685" w:type="pct"/>
            <w:noWrap/>
            <w:vAlign w:val="center"/>
          </w:tcPr>
          <w:p w14:paraId="4F72AC66" w14:textId="77777777" w:rsidR="007B3C4A" w:rsidRDefault="003B1D61">
            <w:pPr>
              <w:suppressAutoHyphens/>
              <w:spacing w:after="0" w:line="240" w:lineRule="auto"/>
              <w:rPr>
                <w:rFonts w:ascii="Times New Roman" w:hAnsi="Times New Roman"/>
                <w:color w:val="000000" w:themeColor="text1"/>
                <w:sz w:val="24"/>
                <w:szCs w:val="24"/>
              </w:rPr>
            </w:pPr>
            <w:r>
              <w:rPr>
                <w:rFonts w:ascii="Times New Roman" w:hAnsi="Times New Roman"/>
                <w:color w:val="000000" w:themeColor="text1"/>
                <w:sz w:val="24"/>
                <w:szCs w:val="24"/>
              </w:rPr>
              <w:t>практические занятия</w:t>
            </w:r>
          </w:p>
        </w:tc>
        <w:tc>
          <w:tcPr>
            <w:tcW w:w="1315" w:type="pct"/>
            <w:noWrap/>
            <w:vAlign w:val="center"/>
          </w:tcPr>
          <w:p w14:paraId="7D4CA4BC" w14:textId="77777777" w:rsidR="007B3C4A" w:rsidRDefault="003B1D61">
            <w:pPr>
              <w:suppressAutoHyphens/>
              <w:spacing w:after="0" w:line="240" w:lineRule="auto"/>
              <w:rPr>
                <w:rFonts w:ascii="Times New Roman" w:hAnsi="Times New Roman"/>
                <w:iCs/>
                <w:color w:val="000000" w:themeColor="text1"/>
                <w:sz w:val="24"/>
                <w:szCs w:val="24"/>
              </w:rPr>
            </w:pPr>
            <w:r>
              <w:rPr>
                <w:rFonts w:ascii="Times New Roman" w:hAnsi="Times New Roman"/>
                <w:iCs/>
                <w:color w:val="000000" w:themeColor="text1"/>
                <w:sz w:val="24"/>
                <w:szCs w:val="24"/>
              </w:rPr>
              <w:t>22</w:t>
            </w:r>
          </w:p>
        </w:tc>
      </w:tr>
      <w:tr w:rsidR="007B3C4A" w14:paraId="0BF1D7D4" w14:textId="77777777">
        <w:trPr>
          <w:trHeight w:val="490"/>
        </w:trPr>
        <w:tc>
          <w:tcPr>
            <w:tcW w:w="3685" w:type="pct"/>
            <w:noWrap/>
            <w:vAlign w:val="center"/>
          </w:tcPr>
          <w:p w14:paraId="679BA325" w14:textId="77777777" w:rsidR="007B3C4A" w:rsidRDefault="003B1D61">
            <w:pPr>
              <w:suppressAutoHyphens/>
              <w:spacing w:after="0" w:line="240" w:lineRule="auto"/>
              <w:rPr>
                <w:rFonts w:ascii="Times New Roman" w:hAnsi="Times New Roman"/>
                <w:color w:val="000000" w:themeColor="text1"/>
                <w:sz w:val="24"/>
                <w:szCs w:val="24"/>
              </w:rPr>
            </w:pPr>
            <w:r>
              <w:rPr>
                <w:rFonts w:ascii="Times New Roman" w:hAnsi="Times New Roman"/>
                <w:color w:val="000000" w:themeColor="text1"/>
                <w:sz w:val="24"/>
                <w:szCs w:val="24"/>
              </w:rPr>
              <w:t xml:space="preserve">курсовая работа (проект) </w:t>
            </w:r>
          </w:p>
        </w:tc>
        <w:tc>
          <w:tcPr>
            <w:tcW w:w="1315" w:type="pct"/>
            <w:noWrap/>
            <w:vAlign w:val="center"/>
          </w:tcPr>
          <w:p w14:paraId="58CEADE4" w14:textId="77777777" w:rsidR="007B3C4A" w:rsidRDefault="007B3C4A">
            <w:pPr>
              <w:suppressAutoHyphens/>
              <w:spacing w:after="0" w:line="240" w:lineRule="auto"/>
              <w:rPr>
                <w:rFonts w:ascii="Times New Roman" w:hAnsi="Times New Roman"/>
                <w:iCs/>
                <w:color w:val="000000" w:themeColor="text1"/>
                <w:sz w:val="24"/>
                <w:szCs w:val="24"/>
              </w:rPr>
            </w:pPr>
          </w:p>
        </w:tc>
      </w:tr>
      <w:tr w:rsidR="007B3C4A" w14:paraId="3DC4B820" w14:textId="77777777">
        <w:trPr>
          <w:trHeight w:val="267"/>
        </w:trPr>
        <w:tc>
          <w:tcPr>
            <w:tcW w:w="3685" w:type="pct"/>
            <w:noWrap/>
            <w:vAlign w:val="center"/>
          </w:tcPr>
          <w:p w14:paraId="57F184E1" w14:textId="77777777" w:rsidR="007B3C4A" w:rsidRDefault="003B1D61">
            <w:pPr>
              <w:suppressAutoHyphens/>
              <w:spacing w:after="0" w:line="240" w:lineRule="auto"/>
              <w:rPr>
                <w:rFonts w:ascii="Times New Roman" w:hAnsi="Times New Roman"/>
                <w:i/>
                <w:color w:val="000000" w:themeColor="text1"/>
                <w:sz w:val="24"/>
                <w:szCs w:val="24"/>
              </w:rPr>
            </w:pPr>
            <w:r>
              <w:rPr>
                <w:rFonts w:ascii="Times New Roman" w:hAnsi="Times New Roman"/>
                <w:i/>
                <w:color w:val="000000" w:themeColor="text1"/>
                <w:sz w:val="24"/>
                <w:szCs w:val="24"/>
              </w:rPr>
              <w:t xml:space="preserve">Самостоятельная работа </w:t>
            </w:r>
          </w:p>
        </w:tc>
        <w:tc>
          <w:tcPr>
            <w:tcW w:w="1315" w:type="pct"/>
            <w:noWrap/>
            <w:vAlign w:val="center"/>
          </w:tcPr>
          <w:p w14:paraId="678393A9" w14:textId="77777777" w:rsidR="007B3C4A" w:rsidRDefault="003B1D61">
            <w:pPr>
              <w:suppressAutoHyphens/>
              <w:spacing w:after="0" w:line="240" w:lineRule="auto"/>
              <w:rPr>
                <w:rFonts w:ascii="Times New Roman" w:hAnsi="Times New Roman"/>
                <w:iCs/>
                <w:color w:val="000000" w:themeColor="text1"/>
                <w:sz w:val="24"/>
                <w:szCs w:val="24"/>
              </w:rPr>
            </w:pPr>
            <w:r>
              <w:rPr>
                <w:rFonts w:ascii="Times New Roman" w:hAnsi="Times New Roman"/>
                <w:iCs/>
                <w:color w:val="000000" w:themeColor="text1"/>
                <w:sz w:val="24"/>
                <w:szCs w:val="24"/>
              </w:rPr>
              <w:t>20</w:t>
            </w:r>
          </w:p>
        </w:tc>
      </w:tr>
      <w:tr w:rsidR="007B3C4A" w14:paraId="481111E6" w14:textId="77777777">
        <w:trPr>
          <w:trHeight w:val="331"/>
        </w:trPr>
        <w:tc>
          <w:tcPr>
            <w:tcW w:w="3685" w:type="pct"/>
            <w:noWrap/>
            <w:vAlign w:val="center"/>
          </w:tcPr>
          <w:p w14:paraId="3ED87586" w14:textId="77777777" w:rsidR="007B3C4A" w:rsidRDefault="003B1D61">
            <w:pPr>
              <w:suppressAutoHyphens/>
              <w:spacing w:after="0" w:line="240" w:lineRule="auto"/>
              <w:rPr>
                <w:rFonts w:ascii="Times New Roman" w:hAnsi="Times New Roman"/>
                <w:i/>
                <w:color w:val="000000" w:themeColor="text1"/>
                <w:sz w:val="24"/>
                <w:szCs w:val="24"/>
              </w:rPr>
            </w:pPr>
            <w:r>
              <w:rPr>
                <w:rFonts w:ascii="Times New Roman" w:hAnsi="Times New Roman"/>
                <w:b/>
                <w:iCs/>
                <w:color w:val="000000" w:themeColor="text1"/>
                <w:sz w:val="24"/>
                <w:szCs w:val="24"/>
              </w:rPr>
              <w:t>Промежуточная аттестация в форме экзамена</w:t>
            </w:r>
          </w:p>
        </w:tc>
        <w:tc>
          <w:tcPr>
            <w:tcW w:w="1315" w:type="pct"/>
            <w:noWrap/>
            <w:vAlign w:val="center"/>
          </w:tcPr>
          <w:p w14:paraId="11215D9D" w14:textId="77777777" w:rsidR="007B3C4A" w:rsidRDefault="007B3C4A">
            <w:pPr>
              <w:suppressAutoHyphens/>
              <w:spacing w:after="0" w:line="240" w:lineRule="auto"/>
              <w:rPr>
                <w:rFonts w:ascii="Times New Roman" w:hAnsi="Times New Roman"/>
                <w:iCs/>
                <w:color w:val="000000" w:themeColor="text1"/>
                <w:sz w:val="24"/>
                <w:szCs w:val="24"/>
              </w:rPr>
            </w:pPr>
          </w:p>
        </w:tc>
      </w:tr>
    </w:tbl>
    <w:p w14:paraId="51E8716E" w14:textId="77777777" w:rsidR="007B3C4A" w:rsidRDefault="007B3C4A">
      <w:pPr>
        <w:suppressAutoHyphens/>
        <w:spacing w:after="0" w:line="240" w:lineRule="auto"/>
        <w:rPr>
          <w:rFonts w:ascii="Times New Roman" w:hAnsi="Times New Roman"/>
          <w:b/>
          <w:i/>
          <w:color w:val="000000" w:themeColor="text1"/>
          <w:sz w:val="24"/>
          <w:szCs w:val="24"/>
        </w:rPr>
      </w:pPr>
    </w:p>
    <w:p w14:paraId="5D5470BC" w14:textId="77777777" w:rsidR="007B3C4A" w:rsidRDefault="007B3C4A">
      <w:pPr>
        <w:spacing w:after="0" w:line="240" w:lineRule="auto"/>
        <w:rPr>
          <w:rFonts w:ascii="Times New Roman" w:hAnsi="Times New Roman"/>
          <w:b/>
          <w:i/>
          <w:color w:val="000000" w:themeColor="text1"/>
          <w:sz w:val="24"/>
          <w:szCs w:val="24"/>
        </w:rPr>
        <w:sectPr w:rsidR="007B3C4A">
          <w:footerReference w:type="default" r:id="rId91"/>
          <w:pgSz w:w="11906" w:h="16838"/>
          <w:pgMar w:top="1134" w:right="850" w:bottom="284" w:left="1701" w:header="708" w:footer="708" w:gutter="0"/>
          <w:cols w:space="720"/>
          <w:docGrid w:linePitch="299"/>
        </w:sectPr>
      </w:pPr>
    </w:p>
    <w:p w14:paraId="0B75CC18" w14:textId="77777777" w:rsidR="007B3C4A" w:rsidRDefault="003B1D61">
      <w:pPr>
        <w:spacing w:after="0" w:line="240" w:lineRule="auto"/>
        <w:ind w:firstLine="709"/>
        <w:rPr>
          <w:rFonts w:ascii="Times New Roman" w:hAnsi="Times New Roman"/>
          <w:b/>
          <w:bCs/>
          <w:color w:val="000000" w:themeColor="text1"/>
          <w:sz w:val="24"/>
          <w:szCs w:val="24"/>
        </w:rPr>
      </w:pPr>
      <w:r>
        <w:rPr>
          <w:rFonts w:ascii="Times New Roman" w:hAnsi="Times New Roman"/>
          <w:b/>
          <w:color w:val="000000" w:themeColor="text1"/>
          <w:sz w:val="24"/>
          <w:szCs w:val="24"/>
        </w:rPr>
        <w:lastRenderedPageBreak/>
        <w:t xml:space="preserve">2.2. Тематический план и содержание учебной дисциплины </w:t>
      </w:r>
    </w:p>
    <w:tbl>
      <w:tblPr>
        <w:tblW w:w="5014"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070"/>
        <w:gridCol w:w="5840"/>
        <w:gridCol w:w="1789"/>
        <w:gridCol w:w="1680"/>
        <w:gridCol w:w="1063"/>
        <w:gridCol w:w="2530"/>
      </w:tblGrid>
      <w:tr w:rsidR="007B3C4A" w14:paraId="333DD5E6" w14:textId="77777777">
        <w:trPr>
          <w:trHeight w:val="23"/>
        </w:trPr>
        <w:tc>
          <w:tcPr>
            <w:tcW w:w="691" w:type="pct"/>
            <w:noWrap/>
            <w:vAlign w:val="center"/>
          </w:tcPr>
          <w:p w14:paraId="4123687F" w14:textId="77777777" w:rsidR="007B3C4A" w:rsidRDefault="003B1D61">
            <w:pPr>
              <w:suppressAutoHyphens/>
              <w:spacing w:after="0" w:line="240" w:lineRule="auto"/>
              <w:jc w:val="center"/>
              <w:rPr>
                <w:rFonts w:ascii="Times New Roman" w:hAnsi="Times New Roman"/>
                <w:b/>
                <w:bCs/>
                <w:color w:val="000000" w:themeColor="text1"/>
                <w:sz w:val="24"/>
                <w:szCs w:val="24"/>
              </w:rPr>
            </w:pPr>
            <w:r>
              <w:rPr>
                <w:rFonts w:ascii="Times New Roman" w:hAnsi="Times New Roman"/>
                <w:b/>
                <w:bCs/>
                <w:color w:val="000000" w:themeColor="text1"/>
                <w:sz w:val="24"/>
                <w:szCs w:val="24"/>
              </w:rPr>
              <w:t>Наименование разделов и тем</w:t>
            </w:r>
          </w:p>
        </w:tc>
        <w:tc>
          <w:tcPr>
            <w:tcW w:w="1948" w:type="pct"/>
            <w:noWrap/>
            <w:vAlign w:val="center"/>
          </w:tcPr>
          <w:p w14:paraId="066C9753" w14:textId="77777777" w:rsidR="007B3C4A" w:rsidRDefault="003B1D61">
            <w:pPr>
              <w:suppressAutoHyphens/>
              <w:spacing w:after="0" w:line="240" w:lineRule="auto"/>
              <w:jc w:val="center"/>
              <w:rPr>
                <w:rFonts w:ascii="Times New Roman" w:hAnsi="Times New Roman"/>
                <w:b/>
                <w:bCs/>
                <w:color w:val="000000" w:themeColor="text1"/>
                <w:sz w:val="24"/>
                <w:szCs w:val="24"/>
              </w:rPr>
            </w:pPr>
            <w:r>
              <w:rPr>
                <w:rFonts w:ascii="Times New Roman" w:hAnsi="Times New Roman"/>
                <w:b/>
                <w:bCs/>
                <w:color w:val="000000" w:themeColor="text1"/>
                <w:sz w:val="24"/>
                <w:szCs w:val="24"/>
              </w:rPr>
              <w:t>Содержание учебного материала и формы организации деятельности обучающихся</w:t>
            </w:r>
          </w:p>
        </w:tc>
        <w:tc>
          <w:tcPr>
            <w:tcW w:w="597" w:type="pct"/>
            <w:noWrap/>
            <w:vAlign w:val="center"/>
          </w:tcPr>
          <w:p w14:paraId="0EF5EDB3" w14:textId="77777777" w:rsidR="007B3C4A" w:rsidRDefault="003B1D61">
            <w:pPr>
              <w:suppressAutoHyphens/>
              <w:spacing w:after="0" w:line="240" w:lineRule="auto"/>
              <w:jc w:val="center"/>
              <w:rPr>
                <w:rFonts w:ascii="Times New Roman" w:hAnsi="Times New Roman"/>
                <w:b/>
                <w:bCs/>
                <w:color w:val="000000" w:themeColor="text1"/>
                <w:sz w:val="24"/>
                <w:szCs w:val="24"/>
              </w:rPr>
            </w:pPr>
            <w:r>
              <w:rPr>
                <w:rFonts w:ascii="Times New Roman" w:hAnsi="Times New Roman"/>
                <w:b/>
                <w:bCs/>
                <w:color w:val="000000" w:themeColor="text1"/>
                <w:sz w:val="24"/>
                <w:szCs w:val="24"/>
              </w:rPr>
              <w:t xml:space="preserve">Объем, акад. ч / в том числе в форме практической подготовки, </w:t>
            </w:r>
            <w:proofErr w:type="spellStart"/>
            <w:r>
              <w:rPr>
                <w:rFonts w:ascii="Times New Roman" w:hAnsi="Times New Roman"/>
                <w:b/>
                <w:bCs/>
                <w:color w:val="000000" w:themeColor="text1"/>
                <w:sz w:val="24"/>
                <w:szCs w:val="24"/>
              </w:rPr>
              <w:t>акад</w:t>
            </w:r>
            <w:proofErr w:type="spellEnd"/>
            <w:r>
              <w:rPr>
                <w:rFonts w:ascii="Times New Roman" w:hAnsi="Times New Roman"/>
                <w:b/>
                <w:bCs/>
                <w:color w:val="000000" w:themeColor="text1"/>
                <w:sz w:val="24"/>
                <w:szCs w:val="24"/>
              </w:rPr>
              <w:t xml:space="preserve"> ч</w:t>
            </w:r>
          </w:p>
        </w:tc>
        <w:tc>
          <w:tcPr>
            <w:tcW w:w="561" w:type="pct"/>
            <w:noWrap/>
            <w:vAlign w:val="center"/>
          </w:tcPr>
          <w:p w14:paraId="0BAC9564" w14:textId="77777777" w:rsidR="007B3C4A" w:rsidRDefault="003B1D61">
            <w:pPr>
              <w:suppressAutoHyphens/>
              <w:spacing w:after="0" w:line="240" w:lineRule="auto"/>
              <w:jc w:val="center"/>
              <w:rPr>
                <w:rFonts w:ascii="Times New Roman" w:hAnsi="Times New Roman"/>
                <w:b/>
                <w:bCs/>
                <w:color w:val="000000" w:themeColor="text1"/>
                <w:sz w:val="24"/>
                <w:szCs w:val="24"/>
              </w:rPr>
            </w:pPr>
            <w:r>
              <w:rPr>
                <w:rFonts w:ascii="Times New Roman" w:hAnsi="Times New Roman"/>
                <w:b/>
                <w:bCs/>
                <w:color w:val="000000" w:themeColor="text1"/>
                <w:sz w:val="24"/>
                <w:szCs w:val="24"/>
              </w:rPr>
              <w:t>Коды компетенций и личностных результатов, формированию которых способствует элемент программы</w:t>
            </w:r>
          </w:p>
        </w:tc>
        <w:tc>
          <w:tcPr>
            <w:tcW w:w="355" w:type="pct"/>
            <w:noWrap/>
            <w:vAlign w:val="center"/>
          </w:tcPr>
          <w:p w14:paraId="76EBDAFE" w14:textId="77777777" w:rsidR="007B3C4A" w:rsidRDefault="003B1D61">
            <w:pPr>
              <w:suppressAutoHyphens/>
              <w:spacing w:after="0" w:line="240" w:lineRule="auto"/>
              <w:jc w:val="center"/>
              <w:rPr>
                <w:rFonts w:ascii="Times New Roman" w:hAnsi="Times New Roman"/>
                <w:b/>
                <w:bCs/>
                <w:color w:val="000000" w:themeColor="text1"/>
                <w:sz w:val="24"/>
                <w:szCs w:val="24"/>
              </w:rPr>
            </w:pPr>
            <w:r>
              <w:rPr>
                <w:rFonts w:ascii="Times New Roman" w:hAnsi="Times New Roman"/>
                <w:b/>
                <w:bCs/>
                <w:color w:val="000000" w:themeColor="text1"/>
                <w:sz w:val="24"/>
                <w:szCs w:val="24"/>
              </w:rPr>
              <w:t>Код ПК, ОК</w:t>
            </w:r>
          </w:p>
        </w:tc>
        <w:tc>
          <w:tcPr>
            <w:tcW w:w="845" w:type="pct"/>
            <w:noWrap/>
            <w:vAlign w:val="center"/>
          </w:tcPr>
          <w:p w14:paraId="513D2EEB" w14:textId="77777777" w:rsidR="007B3C4A" w:rsidRDefault="003B1D61">
            <w:pPr>
              <w:suppressAutoHyphens/>
              <w:spacing w:after="0" w:line="240" w:lineRule="auto"/>
              <w:jc w:val="center"/>
              <w:rPr>
                <w:rFonts w:ascii="Times New Roman" w:hAnsi="Times New Roman"/>
                <w:b/>
                <w:bCs/>
                <w:color w:val="000000" w:themeColor="text1"/>
                <w:sz w:val="24"/>
                <w:szCs w:val="24"/>
              </w:rPr>
            </w:pPr>
            <w:r>
              <w:rPr>
                <w:rFonts w:ascii="Times New Roman" w:hAnsi="Times New Roman"/>
                <w:b/>
                <w:bCs/>
                <w:color w:val="000000" w:themeColor="text1"/>
                <w:sz w:val="24"/>
                <w:szCs w:val="24"/>
              </w:rPr>
              <w:t>Код Н/У/З</w:t>
            </w:r>
          </w:p>
        </w:tc>
      </w:tr>
      <w:tr w:rsidR="007B3C4A" w14:paraId="57815381" w14:textId="77777777">
        <w:trPr>
          <w:trHeight w:val="23"/>
        </w:trPr>
        <w:tc>
          <w:tcPr>
            <w:tcW w:w="691" w:type="pct"/>
            <w:noWrap/>
          </w:tcPr>
          <w:p w14:paraId="66439AF0" w14:textId="77777777" w:rsidR="007B3C4A" w:rsidRDefault="003B1D61">
            <w:pPr>
              <w:spacing w:after="0" w:line="240" w:lineRule="auto"/>
              <w:rPr>
                <w:rFonts w:ascii="Times New Roman" w:hAnsi="Times New Roman"/>
                <w:b/>
                <w:bCs/>
                <w:i/>
                <w:iCs/>
                <w:color w:val="000000" w:themeColor="text1"/>
                <w:sz w:val="24"/>
                <w:szCs w:val="24"/>
              </w:rPr>
            </w:pPr>
            <w:r>
              <w:rPr>
                <w:rFonts w:ascii="Times New Roman" w:hAnsi="Times New Roman"/>
                <w:b/>
                <w:bCs/>
                <w:i/>
                <w:iCs/>
                <w:color w:val="000000" w:themeColor="text1"/>
                <w:sz w:val="24"/>
                <w:szCs w:val="24"/>
              </w:rPr>
              <w:t>1</w:t>
            </w:r>
          </w:p>
        </w:tc>
        <w:tc>
          <w:tcPr>
            <w:tcW w:w="1948" w:type="pct"/>
            <w:noWrap/>
          </w:tcPr>
          <w:p w14:paraId="4A9BE6D8" w14:textId="77777777" w:rsidR="007B3C4A" w:rsidRDefault="003B1D61">
            <w:pPr>
              <w:spacing w:after="0" w:line="240" w:lineRule="auto"/>
              <w:jc w:val="center"/>
              <w:rPr>
                <w:rFonts w:ascii="Times New Roman" w:hAnsi="Times New Roman"/>
                <w:b/>
                <w:bCs/>
                <w:i/>
                <w:iCs/>
                <w:color w:val="000000" w:themeColor="text1"/>
                <w:sz w:val="24"/>
                <w:szCs w:val="24"/>
              </w:rPr>
            </w:pPr>
            <w:r>
              <w:rPr>
                <w:rFonts w:ascii="Times New Roman" w:hAnsi="Times New Roman"/>
                <w:b/>
                <w:bCs/>
                <w:i/>
                <w:iCs/>
                <w:color w:val="000000" w:themeColor="text1"/>
                <w:sz w:val="24"/>
                <w:szCs w:val="24"/>
              </w:rPr>
              <w:t>2</w:t>
            </w:r>
          </w:p>
        </w:tc>
        <w:tc>
          <w:tcPr>
            <w:tcW w:w="597" w:type="pct"/>
            <w:noWrap/>
          </w:tcPr>
          <w:p w14:paraId="59F3B765" w14:textId="77777777" w:rsidR="007B3C4A" w:rsidRDefault="003B1D61">
            <w:pPr>
              <w:spacing w:after="0" w:line="240" w:lineRule="auto"/>
              <w:jc w:val="center"/>
              <w:rPr>
                <w:rFonts w:ascii="Times New Roman" w:hAnsi="Times New Roman"/>
                <w:b/>
                <w:bCs/>
                <w:i/>
                <w:iCs/>
                <w:color w:val="000000" w:themeColor="text1"/>
                <w:sz w:val="24"/>
                <w:szCs w:val="24"/>
              </w:rPr>
            </w:pPr>
            <w:r>
              <w:rPr>
                <w:rFonts w:ascii="Times New Roman" w:hAnsi="Times New Roman"/>
                <w:b/>
                <w:bCs/>
                <w:i/>
                <w:iCs/>
                <w:color w:val="000000" w:themeColor="text1"/>
                <w:sz w:val="24"/>
                <w:szCs w:val="24"/>
              </w:rPr>
              <w:t>3</w:t>
            </w:r>
          </w:p>
        </w:tc>
        <w:tc>
          <w:tcPr>
            <w:tcW w:w="561" w:type="pct"/>
            <w:noWrap/>
          </w:tcPr>
          <w:p w14:paraId="75CF901B" w14:textId="77777777" w:rsidR="007B3C4A" w:rsidRDefault="003B1D61">
            <w:pPr>
              <w:spacing w:after="0" w:line="240" w:lineRule="auto"/>
              <w:jc w:val="center"/>
              <w:rPr>
                <w:rFonts w:ascii="Times New Roman" w:hAnsi="Times New Roman"/>
                <w:b/>
                <w:bCs/>
                <w:i/>
                <w:iCs/>
                <w:color w:val="000000" w:themeColor="text1"/>
                <w:sz w:val="24"/>
                <w:szCs w:val="24"/>
              </w:rPr>
            </w:pPr>
            <w:r>
              <w:rPr>
                <w:rFonts w:ascii="Times New Roman" w:hAnsi="Times New Roman"/>
                <w:b/>
                <w:bCs/>
                <w:i/>
                <w:iCs/>
                <w:color w:val="000000" w:themeColor="text1"/>
                <w:sz w:val="24"/>
                <w:szCs w:val="24"/>
              </w:rPr>
              <w:t>4</w:t>
            </w:r>
          </w:p>
        </w:tc>
        <w:tc>
          <w:tcPr>
            <w:tcW w:w="355" w:type="pct"/>
            <w:noWrap/>
          </w:tcPr>
          <w:p w14:paraId="36D843A9" w14:textId="77777777" w:rsidR="007B3C4A" w:rsidRDefault="007B3C4A">
            <w:pPr>
              <w:spacing w:after="0" w:line="240" w:lineRule="auto"/>
              <w:jc w:val="center"/>
              <w:rPr>
                <w:rFonts w:ascii="Times New Roman" w:hAnsi="Times New Roman"/>
                <w:b/>
                <w:bCs/>
                <w:i/>
                <w:iCs/>
                <w:color w:val="000000" w:themeColor="text1"/>
                <w:sz w:val="24"/>
                <w:szCs w:val="24"/>
              </w:rPr>
            </w:pPr>
          </w:p>
        </w:tc>
        <w:tc>
          <w:tcPr>
            <w:tcW w:w="845" w:type="pct"/>
            <w:noWrap/>
          </w:tcPr>
          <w:p w14:paraId="21A87AF2" w14:textId="77777777" w:rsidR="007B3C4A" w:rsidRDefault="007B3C4A">
            <w:pPr>
              <w:spacing w:after="0" w:line="240" w:lineRule="auto"/>
              <w:jc w:val="center"/>
              <w:rPr>
                <w:rFonts w:ascii="Times New Roman" w:hAnsi="Times New Roman"/>
                <w:b/>
                <w:bCs/>
                <w:i/>
                <w:iCs/>
                <w:color w:val="000000" w:themeColor="text1"/>
                <w:sz w:val="24"/>
                <w:szCs w:val="24"/>
              </w:rPr>
            </w:pPr>
          </w:p>
        </w:tc>
      </w:tr>
      <w:tr w:rsidR="007B3C4A" w14:paraId="7BFF879A" w14:textId="77777777">
        <w:trPr>
          <w:trHeight w:val="23"/>
        </w:trPr>
        <w:tc>
          <w:tcPr>
            <w:tcW w:w="2640" w:type="pct"/>
            <w:gridSpan w:val="2"/>
            <w:noWrap/>
          </w:tcPr>
          <w:p w14:paraId="176D618B" w14:textId="77777777" w:rsidR="007B3C4A" w:rsidRDefault="003B1D61">
            <w:pPr>
              <w:pStyle w:val="TableParagraph"/>
              <w:ind w:left="0"/>
              <w:rPr>
                <w:color w:val="000000" w:themeColor="text1"/>
                <w:sz w:val="24"/>
                <w:szCs w:val="24"/>
              </w:rPr>
            </w:pPr>
            <w:r>
              <w:rPr>
                <w:b/>
                <w:color w:val="000000" w:themeColor="text1"/>
                <w:sz w:val="24"/>
                <w:szCs w:val="24"/>
              </w:rPr>
              <w:t>Раздел1.Основылинейнойалгебры</w:t>
            </w:r>
          </w:p>
        </w:tc>
        <w:tc>
          <w:tcPr>
            <w:tcW w:w="597" w:type="pct"/>
            <w:noWrap/>
            <w:vAlign w:val="center"/>
          </w:tcPr>
          <w:p w14:paraId="5A43D7A1" w14:textId="77777777" w:rsidR="007B3C4A" w:rsidRDefault="003B1D61">
            <w:pPr>
              <w:suppressAutoHyphens/>
              <w:spacing w:after="0" w:line="240" w:lineRule="auto"/>
              <w:jc w:val="center"/>
              <w:rPr>
                <w:rFonts w:ascii="Times New Roman" w:hAnsi="Times New Roman"/>
                <w:i/>
                <w:iCs/>
                <w:color w:val="000000" w:themeColor="text1"/>
                <w:sz w:val="24"/>
                <w:szCs w:val="24"/>
              </w:rPr>
            </w:pPr>
            <w:r>
              <w:rPr>
                <w:rFonts w:ascii="Times New Roman" w:hAnsi="Times New Roman"/>
                <w:i/>
                <w:iCs/>
                <w:color w:val="000000" w:themeColor="text1"/>
                <w:sz w:val="24"/>
                <w:szCs w:val="24"/>
              </w:rPr>
              <w:t>10</w:t>
            </w:r>
          </w:p>
        </w:tc>
        <w:tc>
          <w:tcPr>
            <w:tcW w:w="561" w:type="pct"/>
            <w:noWrap/>
            <w:vAlign w:val="center"/>
          </w:tcPr>
          <w:p w14:paraId="77B415EC" w14:textId="77777777" w:rsidR="007B3C4A" w:rsidRDefault="007B3C4A">
            <w:pPr>
              <w:spacing w:after="0" w:line="240" w:lineRule="auto"/>
              <w:jc w:val="center"/>
              <w:rPr>
                <w:rFonts w:ascii="Times New Roman" w:hAnsi="Times New Roman"/>
                <w:color w:val="000000" w:themeColor="text1"/>
                <w:sz w:val="24"/>
                <w:szCs w:val="24"/>
                <w:lang w:eastAsia="en-US"/>
              </w:rPr>
            </w:pPr>
          </w:p>
        </w:tc>
        <w:tc>
          <w:tcPr>
            <w:tcW w:w="355" w:type="pct"/>
            <w:noWrap/>
            <w:vAlign w:val="center"/>
          </w:tcPr>
          <w:p w14:paraId="52BA0827" w14:textId="77777777" w:rsidR="007B3C4A" w:rsidRDefault="007B3C4A">
            <w:pPr>
              <w:spacing w:after="0" w:line="240" w:lineRule="auto"/>
              <w:jc w:val="center"/>
              <w:rPr>
                <w:rFonts w:ascii="Times New Roman" w:hAnsi="Times New Roman"/>
                <w:bCs/>
                <w:iCs/>
                <w:color w:val="000000" w:themeColor="text1"/>
                <w:sz w:val="24"/>
                <w:szCs w:val="24"/>
              </w:rPr>
            </w:pPr>
          </w:p>
        </w:tc>
        <w:tc>
          <w:tcPr>
            <w:tcW w:w="845" w:type="pct"/>
            <w:noWrap/>
            <w:vAlign w:val="center"/>
          </w:tcPr>
          <w:p w14:paraId="45D79F1A" w14:textId="77777777" w:rsidR="007B3C4A" w:rsidRDefault="007B3C4A">
            <w:pPr>
              <w:suppressAutoHyphens/>
              <w:spacing w:after="0" w:line="240" w:lineRule="auto"/>
              <w:jc w:val="center"/>
              <w:rPr>
                <w:rFonts w:ascii="Times New Roman" w:hAnsi="Times New Roman"/>
                <w:bCs/>
                <w:iCs/>
                <w:color w:val="000000" w:themeColor="text1"/>
                <w:sz w:val="24"/>
                <w:szCs w:val="24"/>
              </w:rPr>
            </w:pPr>
          </w:p>
        </w:tc>
      </w:tr>
      <w:tr w:rsidR="007B3C4A" w14:paraId="524A4FE2" w14:textId="77777777">
        <w:trPr>
          <w:trHeight w:val="23"/>
        </w:trPr>
        <w:tc>
          <w:tcPr>
            <w:tcW w:w="691" w:type="pct"/>
            <w:vMerge w:val="restart"/>
            <w:noWrap/>
          </w:tcPr>
          <w:p w14:paraId="15021303" w14:textId="77777777" w:rsidR="007B3C4A" w:rsidRDefault="003B1D61">
            <w:pPr>
              <w:pStyle w:val="TableParagraph"/>
              <w:ind w:left="0" w:right="98"/>
              <w:rPr>
                <w:b/>
                <w:color w:val="000000" w:themeColor="text1"/>
                <w:sz w:val="24"/>
                <w:szCs w:val="24"/>
              </w:rPr>
            </w:pPr>
            <w:r>
              <w:rPr>
                <w:b/>
                <w:color w:val="000000" w:themeColor="text1"/>
                <w:sz w:val="24"/>
                <w:szCs w:val="24"/>
              </w:rPr>
              <w:t>Тема 1.1.</w:t>
            </w:r>
          </w:p>
          <w:p w14:paraId="0BA01B81" w14:textId="77777777" w:rsidR="007B3C4A" w:rsidRDefault="003B1D61">
            <w:pPr>
              <w:spacing w:after="0" w:line="240" w:lineRule="auto"/>
              <w:rPr>
                <w:rFonts w:ascii="Times New Roman" w:hAnsi="Times New Roman"/>
                <w:b/>
                <w:bCs/>
                <w:color w:val="000000" w:themeColor="text1"/>
                <w:sz w:val="24"/>
                <w:szCs w:val="24"/>
              </w:rPr>
            </w:pPr>
            <w:proofErr w:type="spellStart"/>
            <w:r>
              <w:rPr>
                <w:rFonts w:ascii="Times New Roman" w:hAnsi="Times New Roman"/>
                <w:b/>
                <w:color w:val="000000" w:themeColor="text1"/>
                <w:sz w:val="24"/>
                <w:szCs w:val="24"/>
              </w:rPr>
              <w:t>Комплексныечисла</w:t>
            </w:r>
            <w:proofErr w:type="spellEnd"/>
          </w:p>
        </w:tc>
        <w:tc>
          <w:tcPr>
            <w:tcW w:w="1948" w:type="pct"/>
            <w:noWrap/>
          </w:tcPr>
          <w:p w14:paraId="184BED4C" w14:textId="77777777" w:rsidR="007B3C4A" w:rsidRDefault="003B1D61">
            <w:pPr>
              <w:pStyle w:val="TableParagraph"/>
              <w:ind w:left="0"/>
              <w:rPr>
                <w:color w:val="000000" w:themeColor="text1"/>
                <w:sz w:val="24"/>
                <w:szCs w:val="24"/>
              </w:rPr>
            </w:pPr>
            <w:r>
              <w:rPr>
                <w:color w:val="000000" w:themeColor="text1"/>
                <w:sz w:val="24"/>
                <w:szCs w:val="24"/>
              </w:rPr>
              <w:t>Комплексные числа и их геометрическая интерпретация.Действиянадкомплекснымичисламивалгебраическойформе</w:t>
            </w:r>
          </w:p>
          <w:p w14:paraId="33DB3063" w14:textId="77777777" w:rsidR="007B3C4A" w:rsidRDefault="003B1D61">
            <w:pPr>
              <w:pStyle w:val="TableParagraph"/>
              <w:tabs>
                <w:tab w:val="left" w:pos="3094"/>
                <w:tab w:val="left" w:pos="5911"/>
              </w:tabs>
              <w:ind w:left="0"/>
              <w:rPr>
                <w:i/>
                <w:color w:val="000000" w:themeColor="text1"/>
                <w:sz w:val="24"/>
                <w:szCs w:val="24"/>
              </w:rPr>
            </w:pPr>
            <w:proofErr w:type="spellStart"/>
            <w:r>
              <w:rPr>
                <w:i/>
                <w:color w:val="000000" w:themeColor="text1"/>
                <w:sz w:val="24"/>
                <w:szCs w:val="24"/>
              </w:rPr>
              <w:t>Самостоятельнаяработа</w:t>
            </w:r>
            <w:proofErr w:type="spellEnd"/>
          </w:p>
          <w:p w14:paraId="7ADC0D25" w14:textId="77777777" w:rsidR="007B3C4A" w:rsidRDefault="003B1D61">
            <w:pPr>
              <w:pStyle w:val="TableParagraph"/>
              <w:tabs>
                <w:tab w:val="left" w:pos="3094"/>
                <w:tab w:val="left" w:pos="5911"/>
              </w:tabs>
              <w:ind w:left="0"/>
              <w:rPr>
                <w:rFonts w:eastAsia="SimSun"/>
                <w:color w:val="000000" w:themeColor="text1"/>
                <w:sz w:val="24"/>
                <w:szCs w:val="24"/>
              </w:rPr>
            </w:pPr>
            <w:proofErr w:type="spellStart"/>
            <w:r>
              <w:rPr>
                <w:i/>
                <w:color w:val="000000" w:themeColor="text1"/>
                <w:sz w:val="24"/>
                <w:szCs w:val="24"/>
              </w:rPr>
              <w:t>Решениезадач</w:t>
            </w:r>
            <w:proofErr w:type="spellEnd"/>
            <w:r>
              <w:rPr>
                <w:i/>
                <w:color w:val="000000" w:themeColor="text1"/>
                <w:sz w:val="24"/>
                <w:szCs w:val="24"/>
              </w:rPr>
              <w:t xml:space="preserve"> </w:t>
            </w:r>
            <w:r>
              <w:rPr>
                <w:color w:val="000000" w:themeColor="text1"/>
                <w:sz w:val="24"/>
                <w:szCs w:val="24"/>
              </w:rPr>
              <w:t xml:space="preserve">с.20 №1, </w:t>
            </w:r>
            <w:r>
              <w:rPr>
                <w:i/>
                <w:color w:val="000000" w:themeColor="text1"/>
                <w:sz w:val="24"/>
                <w:szCs w:val="24"/>
              </w:rPr>
              <w:t>1час</w:t>
            </w:r>
          </w:p>
        </w:tc>
        <w:tc>
          <w:tcPr>
            <w:tcW w:w="597" w:type="pct"/>
            <w:vMerge w:val="restart"/>
            <w:noWrap/>
            <w:vAlign w:val="center"/>
          </w:tcPr>
          <w:p w14:paraId="66F133B5" w14:textId="77777777" w:rsidR="007B3C4A" w:rsidRDefault="003B1D61">
            <w:pPr>
              <w:suppressAutoHyphens/>
              <w:spacing w:after="0" w:line="240" w:lineRule="auto"/>
              <w:jc w:val="center"/>
              <w:rPr>
                <w:rFonts w:ascii="Times New Roman" w:hAnsi="Times New Roman"/>
                <w:i/>
                <w:iCs/>
                <w:color w:val="000000" w:themeColor="text1"/>
                <w:sz w:val="24"/>
                <w:szCs w:val="24"/>
              </w:rPr>
            </w:pPr>
            <w:r>
              <w:rPr>
                <w:rFonts w:ascii="Times New Roman" w:hAnsi="Times New Roman"/>
                <w:i/>
                <w:iCs/>
                <w:color w:val="000000" w:themeColor="text1"/>
                <w:sz w:val="24"/>
                <w:szCs w:val="24"/>
              </w:rPr>
              <w:t>4</w:t>
            </w:r>
          </w:p>
        </w:tc>
        <w:tc>
          <w:tcPr>
            <w:tcW w:w="561" w:type="pct"/>
            <w:vMerge w:val="restart"/>
            <w:noWrap/>
            <w:vAlign w:val="center"/>
          </w:tcPr>
          <w:p w14:paraId="4E599CEA" w14:textId="77777777" w:rsidR="007B3C4A" w:rsidRDefault="003B1D61">
            <w:pPr>
              <w:spacing w:after="0" w:line="240" w:lineRule="auto"/>
              <w:jc w:val="center"/>
              <w:rPr>
                <w:rFonts w:ascii="Times New Roman" w:hAnsi="Times New Roman"/>
                <w:b/>
                <w:i/>
                <w:color w:val="000000" w:themeColor="text1"/>
                <w:sz w:val="24"/>
                <w:szCs w:val="24"/>
              </w:rPr>
            </w:pPr>
            <w:r>
              <w:rPr>
                <w:rFonts w:ascii="Times New Roman" w:hAnsi="Times New Roman"/>
                <w:color w:val="000000" w:themeColor="text1"/>
                <w:sz w:val="24"/>
                <w:szCs w:val="24"/>
                <w:lang w:eastAsia="en-US"/>
              </w:rPr>
              <w:t>ЛР 01, ЛР 02, ЛР 04, ЛР 05, ЛР 17</w:t>
            </w:r>
          </w:p>
        </w:tc>
        <w:tc>
          <w:tcPr>
            <w:tcW w:w="355" w:type="pct"/>
            <w:vMerge w:val="restart"/>
            <w:noWrap/>
            <w:vAlign w:val="center"/>
          </w:tcPr>
          <w:p w14:paraId="5EE5A801" w14:textId="77777777" w:rsidR="007B3C4A" w:rsidRDefault="003B1D61">
            <w:pPr>
              <w:spacing w:after="0" w:line="240" w:lineRule="auto"/>
              <w:jc w:val="center"/>
              <w:rPr>
                <w:rFonts w:ascii="Times New Roman" w:hAnsi="Times New Roman"/>
                <w:color w:val="000000" w:themeColor="text1"/>
                <w:sz w:val="24"/>
                <w:szCs w:val="24"/>
              </w:rPr>
            </w:pPr>
            <w:r>
              <w:rPr>
                <w:rFonts w:ascii="Times New Roman" w:hAnsi="Times New Roman"/>
                <w:color w:val="000000" w:themeColor="text1"/>
                <w:sz w:val="24"/>
                <w:szCs w:val="24"/>
              </w:rPr>
              <w:t>ОК 01</w:t>
            </w:r>
          </w:p>
          <w:p w14:paraId="2B6B16E4" w14:textId="77777777" w:rsidR="007B3C4A" w:rsidRDefault="003B1D61">
            <w:pPr>
              <w:spacing w:after="0" w:line="240" w:lineRule="auto"/>
              <w:jc w:val="center"/>
              <w:rPr>
                <w:rFonts w:ascii="Times New Roman" w:hAnsi="Times New Roman"/>
                <w:color w:val="000000" w:themeColor="text1"/>
                <w:sz w:val="24"/>
                <w:szCs w:val="24"/>
              </w:rPr>
            </w:pPr>
            <w:r>
              <w:rPr>
                <w:rFonts w:ascii="Times New Roman" w:hAnsi="Times New Roman"/>
                <w:color w:val="000000" w:themeColor="text1"/>
                <w:sz w:val="24"/>
                <w:szCs w:val="24"/>
              </w:rPr>
              <w:t>ОК 03</w:t>
            </w:r>
          </w:p>
          <w:p w14:paraId="4659EB37" w14:textId="77777777" w:rsidR="007B3C4A" w:rsidRDefault="003B1D61">
            <w:pPr>
              <w:spacing w:after="0" w:line="240" w:lineRule="auto"/>
              <w:jc w:val="center"/>
              <w:rPr>
                <w:rFonts w:ascii="Times New Roman" w:hAnsi="Times New Roman"/>
                <w:color w:val="000000" w:themeColor="text1"/>
                <w:sz w:val="24"/>
                <w:szCs w:val="24"/>
              </w:rPr>
            </w:pPr>
            <w:r>
              <w:rPr>
                <w:rFonts w:ascii="Times New Roman" w:hAnsi="Times New Roman"/>
                <w:color w:val="000000" w:themeColor="text1"/>
                <w:sz w:val="24"/>
                <w:szCs w:val="24"/>
              </w:rPr>
              <w:t>ОК 04</w:t>
            </w:r>
          </w:p>
          <w:p w14:paraId="02A17447" w14:textId="77777777" w:rsidR="007B3C4A" w:rsidRDefault="003B1D61">
            <w:pPr>
              <w:spacing w:after="0" w:line="240" w:lineRule="auto"/>
              <w:jc w:val="center"/>
              <w:rPr>
                <w:rFonts w:ascii="Times New Roman" w:hAnsi="Times New Roman"/>
                <w:color w:val="000000" w:themeColor="text1"/>
                <w:sz w:val="24"/>
                <w:szCs w:val="24"/>
              </w:rPr>
            </w:pPr>
            <w:r>
              <w:rPr>
                <w:rFonts w:ascii="Times New Roman" w:hAnsi="Times New Roman"/>
                <w:color w:val="000000" w:themeColor="text1"/>
                <w:sz w:val="24"/>
                <w:szCs w:val="24"/>
              </w:rPr>
              <w:t>ОК 05</w:t>
            </w:r>
          </w:p>
          <w:p w14:paraId="06F66C5D" w14:textId="77777777" w:rsidR="007B3C4A" w:rsidRDefault="003B1D61">
            <w:pPr>
              <w:spacing w:after="0" w:line="240" w:lineRule="auto"/>
              <w:jc w:val="center"/>
              <w:rPr>
                <w:rFonts w:ascii="Times New Roman" w:hAnsi="Times New Roman"/>
                <w:color w:val="000000" w:themeColor="text1"/>
                <w:sz w:val="24"/>
                <w:szCs w:val="24"/>
              </w:rPr>
            </w:pPr>
            <w:r>
              <w:rPr>
                <w:rFonts w:ascii="Times New Roman" w:hAnsi="Times New Roman"/>
                <w:color w:val="000000" w:themeColor="text1"/>
                <w:sz w:val="24"/>
                <w:szCs w:val="24"/>
              </w:rPr>
              <w:t>ОК 08</w:t>
            </w:r>
          </w:p>
          <w:p w14:paraId="36A7D17A" w14:textId="77777777" w:rsidR="007B3C4A" w:rsidRDefault="003B1D61">
            <w:pPr>
              <w:spacing w:after="0" w:line="240" w:lineRule="auto"/>
              <w:jc w:val="center"/>
              <w:rPr>
                <w:rFonts w:ascii="Times New Roman" w:hAnsi="Times New Roman"/>
                <w:b/>
                <w:i/>
                <w:color w:val="000000" w:themeColor="text1"/>
                <w:sz w:val="24"/>
                <w:szCs w:val="24"/>
              </w:rPr>
            </w:pPr>
            <w:r>
              <w:rPr>
                <w:rFonts w:ascii="Times New Roman" w:hAnsi="Times New Roman"/>
                <w:bCs/>
                <w:iCs/>
                <w:color w:val="000000" w:themeColor="text1"/>
                <w:sz w:val="24"/>
                <w:szCs w:val="24"/>
              </w:rPr>
              <w:t>ОК 09</w:t>
            </w:r>
          </w:p>
        </w:tc>
        <w:tc>
          <w:tcPr>
            <w:tcW w:w="845" w:type="pct"/>
            <w:vMerge w:val="restart"/>
            <w:noWrap/>
            <w:vAlign w:val="center"/>
          </w:tcPr>
          <w:p w14:paraId="5F1C0DCD" w14:textId="77777777" w:rsidR="007B3C4A" w:rsidRPr="00EE2D5A" w:rsidRDefault="003B1D61">
            <w:pPr>
              <w:suppressAutoHyphens/>
              <w:spacing w:after="0" w:line="240" w:lineRule="auto"/>
              <w:jc w:val="center"/>
              <w:rPr>
                <w:rFonts w:ascii="Times New Roman" w:hAnsi="Times New Roman"/>
                <w:bCs/>
                <w:iCs/>
                <w:color w:val="000000" w:themeColor="text1"/>
                <w:sz w:val="24"/>
                <w:szCs w:val="24"/>
              </w:rPr>
            </w:pP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01.01</w:t>
            </w:r>
            <w:r w:rsidRPr="00EE2D5A">
              <w:rPr>
                <w:rFonts w:ascii="Times New Roman" w:hAnsi="Times New Roman"/>
                <w:bCs/>
                <w:iCs/>
                <w:color w:val="000000" w:themeColor="text1"/>
                <w:sz w:val="24"/>
                <w:szCs w:val="24"/>
              </w:rPr>
              <w:t xml:space="preserve">,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01.02</w:t>
            </w:r>
            <w:r w:rsidRPr="00EE2D5A">
              <w:rPr>
                <w:rFonts w:ascii="Times New Roman" w:hAnsi="Times New Roman"/>
                <w:bCs/>
                <w:iCs/>
                <w:color w:val="000000" w:themeColor="text1"/>
                <w:sz w:val="24"/>
                <w:szCs w:val="24"/>
              </w:rPr>
              <w:t xml:space="preserve">,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01.03</w:t>
            </w:r>
            <w:r w:rsidRPr="00EE2D5A">
              <w:rPr>
                <w:rFonts w:ascii="Times New Roman" w:hAnsi="Times New Roman"/>
                <w:bCs/>
                <w:iCs/>
                <w:color w:val="000000" w:themeColor="text1"/>
                <w:sz w:val="24"/>
                <w:szCs w:val="24"/>
              </w:rPr>
              <w:t xml:space="preserve">,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01.04</w:t>
            </w:r>
            <w:r w:rsidRPr="00EE2D5A">
              <w:rPr>
                <w:rFonts w:ascii="Times New Roman" w:hAnsi="Times New Roman"/>
                <w:bCs/>
                <w:iCs/>
                <w:color w:val="000000" w:themeColor="text1"/>
                <w:sz w:val="24"/>
                <w:szCs w:val="24"/>
              </w:rPr>
              <w:t xml:space="preserve">,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01.05</w:t>
            </w:r>
            <w:r w:rsidRPr="00EE2D5A">
              <w:rPr>
                <w:rFonts w:ascii="Times New Roman" w:hAnsi="Times New Roman"/>
                <w:bCs/>
                <w:iCs/>
                <w:color w:val="000000" w:themeColor="text1"/>
                <w:sz w:val="24"/>
                <w:szCs w:val="24"/>
              </w:rPr>
              <w:t xml:space="preserve">,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01.06</w:t>
            </w:r>
            <w:r w:rsidRPr="00EE2D5A">
              <w:rPr>
                <w:rFonts w:ascii="Times New Roman" w:hAnsi="Times New Roman"/>
                <w:bCs/>
                <w:iCs/>
                <w:color w:val="000000" w:themeColor="text1"/>
                <w:sz w:val="24"/>
                <w:szCs w:val="24"/>
              </w:rPr>
              <w:t xml:space="preserve">,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01.07</w:t>
            </w:r>
            <w:r w:rsidRPr="00EE2D5A">
              <w:rPr>
                <w:rFonts w:ascii="Times New Roman" w:hAnsi="Times New Roman"/>
                <w:bCs/>
                <w:iCs/>
                <w:color w:val="000000" w:themeColor="text1"/>
                <w:sz w:val="24"/>
                <w:szCs w:val="24"/>
              </w:rPr>
              <w:t xml:space="preserve">,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01.08</w:t>
            </w:r>
            <w:r w:rsidRPr="00EE2D5A">
              <w:rPr>
                <w:rFonts w:ascii="Times New Roman" w:hAnsi="Times New Roman"/>
                <w:bCs/>
                <w:iCs/>
                <w:color w:val="000000" w:themeColor="text1"/>
                <w:sz w:val="24"/>
                <w:szCs w:val="24"/>
              </w:rPr>
              <w:t xml:space="preserve">,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01.09</w:t>
            </w:r>
            <w:r w:rsidRPr="00EE2D5A">
              <w:rPr>
                <w:rFonts w:ascii="Times New Roman" w:hAnsi="Times New Roman"/>
                <w:bCs/>
                <w:iCs/>
                <w:color w:val="000000" w:themeColor="text1"/>
                <w:sz w:val="24"/>
                <w:szCs w:val="24"/>
              </w:rPr>
              <w:t xml:space="preserve">,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01.01</w:t>
            </w:r>
            <w:r w:rsidRPr="00EE2D5A">
              <w:rPr>
                <w:rFonts w:ascii="Times New Roman" w:hAnsi="Times New Roman"/>
                <w:bCs/>
                <w:iCs/>
                <w:color w:val="000000" w:themeColor="text1"/>
                <w:sz w:val="24"/>
                <w:szCs w:val="24"/>
              </w:rPr>
              <w:t xml:space="preserve">,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01.02</w:t>
            </w:r>
            <w:r w:rsidRPr="00EE2D5A">
              <w:rPr>
                <w:rFonts w:ascii="Times New Roman" w:hAnsi="Times New Roman"/>
                <w:bCs/>
                <w:iCs/>
                <w:color w:val="000000" w:themeColor="text1"/>
                <w:sz w:val="24"/>
                <w:szCs w:val="24"/>
              </w:rPr>
              <w:t xml:space="preserve">,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01.03</w:t>
            </w:r>
            <w:r w:rsidRPr="00EE2D5A">
              <w:rPr>
                <w:rFonts w:ascii="Times New Roman" w:hAnsi="Times New Roman"/>
                <w:bCs/>
                <w:iCs/>
                <w:color w:val="000000" w:themeColor="text1"/>
                <w:sz w:val="24"/>
                <w:szCs w:val="24"/>
              </w:rPr>
              <w:t xml:space="preserve">,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01.04</w:t>
            </w:r>
            <w:r w:rsidRPr="00EE2D5A">
              <w:rPr>
                <w:rFonts w:ascii="Times New Roman" w:hAnsi="Times New Roman"/>
                <w:bCs/>
                <w:iCs/>
                <w:color w:val="000000" w:themeColor="text1"/>
                <w:sz w:val="24"/>
                <w:szCs w:val="24"/>
              </w:rPr>
              <w:t xml:space="preserve">,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01.05</w:t>
            </w:r>
            <w:r w:rsidRPr="00EE2D5A">
              <w:rPr>
                <w:rFonts w:ascii="Times New Roman" w:hAnsi="Times New Roman"/>
                <w:bCs/>
                <w:iCs/>
                <w:color w:val="000000" w:themeColor="text1"/>
                <w:sz w:val="24"/>
                <w:szCs w:val="24"/>
              </w:rPr>
              <w:t xml:space="preserve">,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01.06</w:t>
            </w:r>
            <w:r w:rsidRPr="00EE2D5A">
              <w:rPr>
                <w:rFonts w:ascii="Times New Roman" w:hAnsi="Times New Roman"/>
                <w:bCs/>
                <w:iCs/>
                <w:color w:val="000000" w:themeColor="text1"/>
                <w:sz w:val="24"/>
                <w:szCs w:val="24"/>
              </w:rPr>
              <w:t xml:space="preserve">,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08.01</w:t>
            </w:r>
            <w:r w:rsidRPr="00EE2D5A">
              <w:rPr>
                <w:rFonts w:ascii="Times New Roman" w:hAnsi="Times New Roman"/>
                <w:bCs/>
                <w:iCs/>
                <w:color w:val="000000" w:themeColor="text1"/>
                <w:sz w:val="24"/>
                <w:szCs w:val="24"/>
              </w:rPr>
              <w:t xml:space="preserve">,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08.02</w:t>
            </w:r>
            <w:r w:rsidRPr="00EE2D5A">
              <w:rPr>
                <w:rFonts w:ascii="Times New Roman" w:hAnsi="Times New Roman"/>
                <w:bCs/>
                <w:iCs/>
                <w:color w:val="000000" w:themeColor="text1"/>
                <w:sz w:val="24"/>
                <w:szCs w:val="24"/>
              </w:rPr>
              <w:t xml:space="preserve">,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08.03</w:t>
            </w:r>
            <w:r w:rsidRPr="00EE2D5A">
              <w:rPr>
                <w:rFonts w:ascii="Times New Roman" w:hAnsi="Times New Roman"/>
                <w:bCs/>
                <w:iCs/>
                <w:color w:val="000000" w:themeColor="text1"/>
                <w:sz w:val="24"/>
                <w:szCs w:val="24"/>
              </w:rPr>
              <w:t xml:space="preserve">,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08.01</w:t>
            </w:r>
            <w:r w:rsidRPr="00EE2D5A">
              <w:rPr>
                <w:rFonts w:ascii="Times New Roman" w:hAnsi="Times New Roman"/>
                <w:bCs/>
                <w:iCs/>
                <w:color w:val="000000" w:themeColor="text1"/>
                <w:sz w:val="24"/>
                <w:szCs w:val="24"/>
              </w:rPr>
              <w:t xml:space="preserve">,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08.02</w:t>
            </w:r>
            <w:r w:rsidRPr="00EE2D5A">
              <w:rPr>
                <w:rFonts w:ascii="Times New Roman" w:hAnsi="Times New Roman"/>
                <w:bCs/>
                <w:iCs/>
                <w:color w:val="000000" w:themeColor="text1"/>
                <w:sz w:val="24"/>
                <w:szCs w:val="24"/>
              </w:rPr>
              <w:t xml:space="preserve">,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08.03</w:t>
            </w:r>
            <w:r w:rsidRPr="00EE2D5A">
              <w:rPr>
                <w:rFonts w:ascii="Times New Roman" w:hAnsi="Times New Roman"/>
                <w:bCs/>
                <w:iCs/>
                <w:color w:val="000000" w:themeColor="text1"/>
                <w:sz w:val="24"/>
                <w:szCs w:val="24"/>
              </w:rPr>
              <w:t xml:space="preserve">,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08.04</w:t>
            </w:r>
            <w:r w:rsidRPr="00EE2D5A">
              <w:rPr>
                <w:rFonts w:ascii="Times New Roman" w:hAnsi="Times New Roman"/>
                <w:bCs/>
                <w:iCs/>
                <w:color w:val="000000" w:themeColor="text1"/>
                <w:sz w:val="24"/>
                <w:szCs w:val="24"/>
              </w:rPr>
              <w:t xml:space="preserve">,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03.01</w:t>
            </w:r>
            <w:r w:rsidRPr="00EE2D5A">
              <w:rPr>
                <w:rFonts w:ascii="Times New Roman" w:hAnsi="Times New Roman"/>
                <w:bCs/>
                <w:iCs/>
                <w:color w:val="000000" w:themeColor="text1"/>
                <w:sz w:val="24"/>
                <w:szCs w:val="24"/>
              </w:rPr>
              <w:t xml:space="preserve">,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03.02</w:t>
            </w:r>
            <w:r w:rsidRPr="00EE2D5A">
              <w:rPr>
                <w:rFonts w:ascii="Times New Roman" w:hAnsi="Times New Roman"/>
                <w:bCs/>
                <w:iCs/>
                <w:color w:val="000000" w:themeColor="text1"/>
                <w:sz w:val="24"/>
                <w:szCs w:val="24"/>
              </w:rPr>
              <w:t xml:space="preserve">,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03.03</w:t>
            </w:r>
            <w:r w:rsidRPr="00EE2D5A">
              <w:rPr>
                <w:rFonts w:ascii="Times New Roman" w:hAnsi="Times New Roman"/>
                <w:bCs/>
                <w:iCs/>
                <w:color w:val="000000" w:themeColor="text1"/>
                <w:sz w:val="24"/>
                <w:szCs w:val="24"/>
              </w:rPr>
              <w:t xml:space="preserve">,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03.04</w:t>
            </w:r>
            <w:r w:rsidRPr="00EE2D5A">
              <w:rPr>
                <w:rFonts w:ascii="Times New Roman" w:hAnsi="Times New Roman"/>
                <w:bCs/>
                <w:iCs/>
                <w:color w:val="000000" w:themeColor="text1"/>
                <w:sz w:val="24"/>
                <w:szCs w:val="24"/>
              </w:rPr>
              <w:t xml:space="preserve">,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03.05</w:t>
            </w:r>
            <w:r w:rsidRPr="00EE2D5A">
              <w:rPr>
                <w:rFonts w:ascii="Times New Roman" w:hAnsi="Times New Roman"/>
                <w:bCs/>
                <w:iCs/>
                <w:color w:val="000000" w:themeColor="text1"/>
                <w:sz w:val="24"/>
                <w:szCs w:val="24"/>
              </w:rPr>
              <w:t xml:space="preserve">,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03.06</w:t>
            </w:r>
            <w:r w:rsidRPr="00EE2D5A">
              <w:rPr>
                <w:rFonts w:ascii="Times New Roman" w:hAnsi="Times New Roman"/>
                <w:bCs/>
                <w:iCs/>
                <w:color w:val="000000" w:themeColor="text1"/>
                <w:sz w:val="24"/>
                <w:szCs w:val="24"/>
              </w:rPr>
              <w:t xml:space="preserve">,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03.07</w:t>
            </w:r>
            <w:r w:rsidRPr="00EE2D5A">
              <w:rPr>
                <w:rFonts w:ascii="Times New Roman" w:hAnsi="Times New Roman"/>
                <w:bCs/>
                <w:iCs/>
                <w:color w:val="000000" w:themeColor="text1"/>
                <w:sz w:val="24"/>
                <w:szCs w:val="24"/>
              </w:rPr>
              <w:t xml:space="preserve">,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03.08</w:t>
            </w:r>
            <w:r w:rsidRPr="00EE2D5A">
              <w:rPr>
                <w:rFonts w:ascii="Times New Roman" w:hAnsi="Times New Roman"/>
                <w:bCs/>
                <w:iCs/>
                <w:color w:val="000000" w:themeColor="text1"/>
                <w:sz w:val="24"/>
                <w:szCs w:val="24"/>
              </w:rPr>
              <w:t xml:space="preserve">,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03.09</w:t>
            </w:r>
            <w:r w:rsidRPr="00EE2D5A">
              <w:rPr>
                <w:rFonts w:ascii="Times New Roman" w:hAnsi="Times New Roman"/>
                <w:bCs/>
                <w:iCs/>
                <w:color w:val="000000" w:themeColor="text1"/>
                <w:sz w:val="24"/>
                <w:szCs w:val="24"/>
              </w:rPr>
              <w:t xml:space="preserve">,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03.01</w:t>
            </w:r>
            <w:r w:rsidRPr="00EE2D5A">
              <w:rPr>
                <w:rFonts w:ascii="Times New Roman" w:hAnsi="Times New Roman"/>
                <w:bCs/>
                <w:iCs/>
                <w:color w:val="000000" w:themeColor="text1"/>
                <w:sz w:val="24"/>
                <w:szCs w:val="24"/>
              </w:rPr>
              <w:t xml:space="preserve">,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03.02</w:t>
            </w:r>
            <w:r w:rsidRPr="00EE2D5A">
              <w:rPr>
                <w:rFonts w:ascii="Times New Roman" w:hAnsi="Times New Roman"/>
                <w:bCs/>
                <w:iCs/>
                <w:color w:val="000000" w:themeColor="text1"/>
                <w:sz w:val="24"/>
                <w:szCs w:val="24"/>
              </w:rPr>
              <w:t xml:space="preserve">,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03.03</w:t>
            </w:r>
            <w:r w:rsidRPr="00EE2D5A">
              <w:rPr>
                <w:rFonts w:ascii="Times New Roman" w:hAnsi="Times New Roman"/>
                <w:bCs/>
                <w:iCs/>
                <w:color w:val="000000" w:themeColor="text1"/>
                <w:sz w:val="24"/>
                <w:szCs w:val="24"/>
              </w:rPr>
              <w:t xml:space="preserve">,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03.04</w:t>
            </w:r>
            <w:r w:rsidRPr="00EE2D5A">
              <w:rPr>
                <w:rFonts w:ascii="Times New Roman" w:hAnsi="Times New Roman"/>
                <w:bCs/>
                <w:iCs/>
                <w:color w:val="000000" w:themeColor="text1"/>
                <w:sz w:val="24"/>
                <w:szCs w:val="24"/>
              </w:rPr>
              <w:t xml:space="preserve">,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03.05</w:t>
            </w:r>
            <w:r w:rsidRPr="00EE2D5A">
              <w:rPr>
                <w:rFonts w:ascii="Times New Roman" w:hAnsi="Times New Roman"/>
                <w:bCs/>
                <w:iCs/>
                <w:color w:val="000000" w:themeColor="text1"/>
                <w:sz w:val="24"/>
                <w:szCs w:val="24"/>
              </w:rPr>
              <w:t xml:space="preserve">,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03.06</w:t>
            </w:r>
            <w:r w:rsidRPr="00EE2D5A">
              <w:rPr>
                <w:rFonts w:ascii="Times New Roman" w:hAnsi="Times New Roman"/>
                <w:bCs/>
                <w:iCs/>
                <w:color w:val="000000" w:themeColor="text1"/>
                <w:sz w:val="24"/>
                <w:szCs w:val="24"/>
              </w:rPr>
              <w:t xml:space="preserve">,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03.07</w:t>
            </w:r>
            <w:r w:rsidRPr="00EE2D5A">
              <w:rPr>
                <w:rFonts w:ascii="Times New Roman" w:hAnsi="Times New Roman"/>
                <w:bCs/>
                <w:iCs/>
                <w:color w:val="000000" w:themeColor="text1"/>
                <w:sz w:val="24"/>
                <w:szCs w:val="24"/>
              </w:rPr>
              <w:t xml:space="preserve">,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04.01</w:t>
            </w:r>
            <w:r w:rsidRPr="00EE2D5A">
              <w:rPr>
                <w:rFonts w:ascii="Times New Roman" w:hAnsi="Times New Roman"/>
                <w:bCs/>
                <w:iCs/>
                <w:color w:val="000000" w:themeColor="text1"/>
                <w:sz w:val="24"/>
                <w:szCs w:val="24"/>
              </w:rPr>
              <w:t xml:space="preserve">,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04.02</w:t>
            </w:r>
            <w:r w:rsidRPr="00EE2D5A">
              <w:rPr>
                <w:rFonts w:ascii="Times New Roman" w:hAnsi="Times New Roman"/>
                <w:bCs/>
                <w:iCs/>
                <w:color w:val="000000" w:themeColor="text1"/>
                <w:sz w:val="24"/>
                <w:szCs w:val="24"/>
              </w:rPr>
              <w:t xml:space="preserve">,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04.01</w:t>
            </w:r>
            <w:r w:rsidRPr="00EE2D5A">
              <w:rPr>
                <w:rFonts w:ascii="Times New Roman" w:hAnsi="Times New Roman"/>
                <w:bCs/>
                <w:iCs/>
                <w:color w:val="000000" w:themeColor="text1"/>
                <w:sz w:val="24"/>
                <w:szCs w:val="24"/>
              </w:rPr>
              <w:t xml:space="preserve">,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04.02</w:t>
            </w:r>
            <w:r w:rsidRPr="00EE2D5A">
              <w:rPr>
                <w:rFonts w:ascii="Times New Roman" w:hAnsi="Times New Roman"/>
                <w:bCs/>
                <w:iCs/>
                <w:color w:val="000000" w:themeColor="text1"/>
                <w:sz w:val="24"/>
                <w:szCs w:val="24"/>
              </w:rPr>
              <w:t xml:space="preserve">, </w:t>
            </w:r>
            <w:proofErr w:type="spellStart"/>
            <w:r w:rsidRPr="00EE2D5A">
              <w:rPr>
                <w:rFonts w:ascii="Times New Roman" w:hAnsi="Times New Roman"/>
                <w:bCs/>
                <w:iCs/>
                <w:color w:val="000000" w:themeColor="text1"/>
                <w:sz w:val="24"/>
                <w:szCs w:val="24"/>
              </w:rPr>
              <w:t>Уо</w:t>
            </w:r>
            <w:proofErr w:type="spellEnd"/>
            <w:r w:rsidRPr="00EE2D5A">
              <w:rPr>
                <w:rFonts w:ascii="Times New Roman" w:hAnsi="Times New Roman"/>
                <w:bCs/>
                <w:iCs/>
                <w:color w:val="000000" w:themeColor="text1"/>
                <w:sz w:val="24"/>
                <w:szCs w:val="24"/>
              </w:rPr>
              <w:t xml:space="preserve"> 05.01, </w:t>
            </w:r>
            <w:proofErr w:type="spellStart"/>
            <w:r w:rsidRPr="00EE2D5A">
              <w:rPr>
                <w:rFonts w:ascii="Times New Roman" w:hAnsi="Times New Roman"/>
                <w:bCs/>
                <w:iCs/>
                <w:color w:val="000000" w:themeColor="text1"/>
                <w:sz w:val="24"/>
                <w:szCs w:val="24"/>
              </w:rPr>
              <w:t>Зо</w:t>
            </w:r>
            <w:proofErr w:type="spellEnd"/>
            <w:r w:rsidRPr="00EE2D5A">
              <w:rPr>
                <w:rFonts w:ascii="Times New Roman" w:hAnsi="Times New Roman"/>
                <w:bCs/>
                <w:iCs/>
                <w:color w:val="000000" w:themeColor="text1"/>
                <w:sz w:val="24"/>
                <w:szCs w:val="24"/>
              </w:rPr>
              <w:t xml:space="preserve"> 05.01, </w:t>
            </w:r>
            <w:proofErr w:type="spellStart"/>
            <w:r w:rsidRPr="00EE2D5A">
              <w:rPr>
                <w:rFonts w:ascii="Times New Roman" w:hAnsi="Times New Roman"/>
                <w:bCs/>
                <w:iCs/>
                <w:color w:val="000000" w:themeColor="text1"/>
                <w:sz w:val="24"/>
                <w:szCs w:val="24"/>
              </w:rPr>
              <w:t>Зо</w:t>
            </w:r>
            <w:proofErr w:type="spellEnd"/>
            <w:r w:rsidRPr="00EE2D5A">
              <w:rPr>
                <w:rFonts w:ascii="Times New Roman" w:hAnsi="Times New Roman"/>
                <w:bCs/>
                <w:iCs/>
                <w:color w:val="000000" w:themeColor="text1"/>
                <w:sz w:val="24"/>
                <w:szCs w:val="24"/>
              </w:rPr>
              <w:t xml:space="preserve"> </w:t>
            </w:r>
            <w:r w:rsidRPr="00EE2D5A">
              <w:rPr>
                <w:rFonts w:ascii="Times New Roman" w:hAnsi="Times New Roman"/>
                <w:bCs/>
                <w:iCs/>
                <w:color w:val="000000" w:themeColor="text1"/>
                <w:sz w:val="24"/>
                <w:szCs w:val="24"/>
              </w:rPr>
              <w:lastRenderedPageBreak/>
              <w:t xml:space="preserve">05.02, </w:t>
            </w:r>
            <w:proofErr w:type="spellStart"/>
            <w:r w:rsidRPr="00EE2D5A">
              <w:rPr>
                <w:rFonts w:ascii="Times New Roman" w:hAnsi="Times New Roman"/>
                <w:bCs/>
                <w:iCs/>
                <w:color w:val="000000" w:themeColor="text1"/>
                <w:sz w:val="24"/>
                <w:szCs w:val="24"/>
              </w:rPr>
              <w:t>Уо</w:t>
            </w:r>
            <w:proofErr w:type="spellEnd"/>
            <w:r w:rsidRPr="00EE2D5A">
              <w:rPr>
                <w:rFonts w:ascii="Times New Roman" w:hAnsi="Times New Roman"/>
                <w:bCs/>
                <w:iCs/>
                <w:color w:val="000000" w:themeColor="text1"/>
                <w:sz w:val="24"/>
                <w:szCs w:val="24"/>
              </w:rPr>
              <w:t xml:space="preserve"> 09.01, </w:t>
            </w:r>
            <w:proofErr w:type="spellStart"/>
            <w:r w:rsidRPr="00EE2D5A">
              <w:rPr>
                <w:rFonts w:ascii="Times New Roman" w:hAnsi="Times New Roman"/>
                <w:bCs/>
                <w:iCs/>
                <w:color w:val="000000" w:themeColor="text1"/>
                <w:sz w:val="24"/>
                <w:szCs w:val="24"/>
              </w:rPr>
              <w:t>Уо</w:t>
            </w:r>
            <w:proofErr w:type="spellEnd"/>
            <w:r w:rsidRPr="00EE2D5A">
              <w:rPr>
                <w:rFonts w:ascii="Times New Roman" w:hAnsi="Times New Roman"/>
                <w:bCs/>
                <w:iCs/>
                <w:color w:val="000000" w:themeColor="text1"/>
                <w:sz w:val="24"/>
                <w:szCs w:val="24"/>
              </w:rPr>
              <w:t xml:space="preserve"> 09.02, </w:t>
            </w:r>
            <w:proofErr w:type="spellStart"/>
            <w:r w:rsidRPr="00EE2D5A">
              <w:rPr>
                <w:rFonts w:ascii="Times New Roman" w:hAnsi="Times New Roman"/>
                <w:bCs/>
                <w:iCs/>
                <w:color w:val="000000" w:themeColor="text1"/>
                <w:sz w:val="24"/>
                <w:szCs w:val="24"/>
              </w:rPr>
              <w:t>Уо</w:t>
            </w:r>
            <w:proofErr w:type="spellEnd"/>
            <w:r w:rsidRPr="00EE2D5A">
              <w:rPr>
                <w:rFonts w:ascii="Times New Roman" w:hAnsi="Times New Roman"/>
                <w:bCs/>
                <w:iCs/>
                <w:color w:val="000000" w:themeColor="text1"/>
                <w:sz w:val="24"/>
                <w:szCs w:val="24"/>
              </w:rPr>
              <w:t xml:space="preserve"> 09.03, </w:t>
            </w:r>
            <w:proofErr w:type="spellStart"/>
            <w:r w:rsidRPr="00EE2D5A">
              <w:rPr>
                <w:rFonts w:ascii="Times New Roman" w:hAnsi="Times New Roman"/>
                <w:bCs/>
                <w:iCs/>
                <w:color w:val="000000" w:themeColor="text1"/>
                <w:sz w:val="24"/>
                <w:szCs w:val="24"/>
              </w:rPr>
              <w:t>Уо</w:t>
            </w:r>
            <w:proofErr w:type="spellEnd"/>
            <w:r w:rsidRPr="00EE2D5A">
              <w:rPr>
                <w:rFonts w:ascii="Times New Roman" w:hAnsi="Times New Roman"/>
                <w:bCs/>
                <w:iCs/>
                <w:color w:val="000000" w:themeColor="text1"/>
                <w:sz w:val="24"/>
                <w:szCs w:val="24"/>
              </w:rPr>
              <w:t xml:space="preserve"> 09.04, </w:t>
            </w:r>
            <w:proofErr w:type="spellStart"/>
            <w:r w:rsidRPr="00EE2D5A">
              <w:rPr>
                <w:rFonts w:ascii="Times New Roman" w:hAnsi="Times New Roman"/>
                <w:bCs/>
                <w:iCs/>
                <w:color w:val="000000" w:themeColor="text1"/>
                <w:sz w:val="24"/>
                <w:szCs w:val="24"/>
              </w:rPr>
              <w:t>Уо</w:t>
            </w:r>
            <w:proofErr w:type="spellEnd"/>
            <w:r w:rsidRPr="00EE2D5A">
              <w:rPr>
                <w:rFonts w:ascii="Times New Roman" w:hAnsi="Times New Roman"/>
                <w:bCs/>
                <w:iCs/>
                <w:color w:val="000000" w:themeColor="text1"/>
                <w:sz w:val="24"/>
                <w:szCs w:val="24"/>
              </w:rPr>
              <w:t xml:space="preserve"> 09.05, </w:t>
            </w:r>
            <w:proofErr w:type="spellStart"/>
            <w:r w:rsidRPr="00EE2D5A">
              <w:rPr>
                <w:rFonts w:ascii="Times New Roman" w:hAnsi="Times New Roman"/>
                <w:bCs/>
                <w:iCs/>
                <w:color w:val="000000" w:themeColor="text1"/>
                <w:sz w:val="24"/>
                <w:szCs w:val="24"/>
              </w:rPr>
              <w:t>Зо</w:t>
            </w:r>
            <w:proofErr w:type="spellEnd"/>
            <w:r w:rsidRPr="00EE2D5A">
              <w:rPr>
                <w:rFonts w:ascii="Times New Roman" w:hAnsi="Times New Roman"/>
                <w:bCs/>
                <w:iCs/>
                <w:color w:val="000000" w:themeColor="text1"/>
                <w:sz w:val="24"/>
                <w:szCs w:val="24"/>
              </w:rPr>
              <w:t xml:space="preserve"> 09.01, </w:t>
            </w:r>
            <w:proofErr w:type="spellStart"/>
            <w:r w:rsidRPr="00EE2D5A">
              <w:rPr>
                <w:rFonts w:ascii="Times New Roman" w:hAnsi="Times New Roman"/>
                <w:bCs/>
                <w:iCs/>
                <w:color w:val="000000" w:themeColor="text1"/>
                <w:sz w:val="24"/>
                <w:szCs w:val="24"/>
              </w:rPr>
              <w:t>Зо</w:t>
            </w:r>
            <w:proofErr w:type="spellEnd"/>
            <w:r w:rsidRPr="00EE2D5A">
              <w:rPr>
                <w:rFonts w:ascii="Times New Roman" w:hAnsi="Times New Roman"/>
                <w:bCs/>
                <w:iCs/>
                <w:color w:val="000000" w:themeColor="text1"/>
                <w:sz w:val="24"/>
                <w:szCs w:val="24"/>
              </w:rPr>
              <w:t xml:space="preserve"> 09.02, </w:t>
            </w:r>
            <w:proofErr w:type="spellStart"/>
            <w:r w:rsidRPr="00EE2D5A">
              <w:rPr>
                <w:rFonts w:ascii="Times New Roman" w:hAnsi="Times New Roman"/>
                <w:bCs/>
                <w:iCs/>
                <w:color w:val="000000" w:themeColor="text1"/>
                <w:sz w:val="24"/>
                <w:szCs w:val="24"/>
              </w:rPr>
              <w:t>Зо</w:t>
            </w:r>
            <w:proofErr w:type="spellEnd"/>
            <w:r w:rsidRPr="00EE2D5A">
              <w:rPr>
                <w:rFonts w:ascii="Times New Roman" w:hAnsi="Times New Roman"/>
                <w:bCs/>
                <w:iCs/>
                <w:color w:val="000000" w:themeColor="text1"/>
                <w:sz w:val="24"/>
                <w:szCs w:val="24"/>
              </w:rPr>
              <w:t xml:space="preserve"> 09.03, </w:t>
            </w:r>
            <w:proofErr w:type="spellStart"/>
            <w:r w:rsidRPr="00EE2D5A">
              <w:rPr>
                <w:rFonts w:ascii="Times New Roman" w:hAnsi="Times New Roman"/>
                <w:bCs/>
                <w:iCs/>
                <w:color w:val="000000" w:themeColor="text1"/>
                <w:sz w:val="24"/>
                <w:szCs w:val="24"/>
              </w:rPr>
              <w:t>Зо</w:t>
            </w:r>
            <w:proofErr w:type="spellEnd"/>
            <w:r w:rsidRPr="00EE2D5A">
              <w:rPr>
                <w:rFonts w:ascii="Times New Roman" w:hAnsi="Times New Roman"/>
                <w:bCs/>
                <w:iCs/>
                <w:color w:val="000000" w:themeColor="text1"/>
                <w:sz w:val="24"/>
                <w:szCs w:val="24"/>
              </w:rPr>
              <w:t xml:space="preserve"> 09.04, </w:t>
            </w:r>
            <w:proofErr w:type="spellStart"/>
            <w:r w:rsidRPr="00EE2D5A">
              <w:rPr>
                <w:rFonts w:ascii="Times New Roman" w:hAnsi="Times New Roman"/>
                <w:bCs/>
                <w:iCs/>
                <w:color w:val="000000" w:themeColor="text1"/>
                <w:sz w:val="24"/>
                <w:szCs w:val="24"/>
              </w:rPr>
              <w:t>Зо</w:t>
            </w:r>
            <w:proofErr w:type="spellEnd"/>
            <w:r w:rsidRPr="00EE2D5A">
              <w:rPr>
                <w:rFonts w:ascii="Times New Roman" w:hAnsi="Times New Roman"/>
                <w:bCs/>
                <w:iCs/>
                <w:color w:val="000000" w:themeColor="text1"/>
                <w:sz w:val="24"/>
                <w:szCs w:val="24"/>
              </w:rPr>
              <w:t xml:space="preserve"> 09.05</w:t>
            </w:r>
          </w:p>
        </w:tc>
      </w:tr>
      <w:tr w:rsidR="007B3C4A" w14:paraId="61555406" w14:textId="77777777">
        <w:trPr>
          <w:trHeight w:val="23"/>
        </w:trPr>
        <w:tc>
          <w:tcPr>
            <w:tcW w:w="691" w:type="pct"/>
            <w:vMerge/>
            <w:noWrap/>
          </w:tcPr>
          <w:p w14:paraId="07E765D9" w14:textId="77777777" w:rsidR="007B3C4A" w:rsidRDefault="007B3C4A">
            <w:pPr>
              <w:spacing w:after="0" w:line="240" w:lineRule="auto"/>
              <w:rPr>
                <w:rFonts w:ascii="Times New Roman" w:hAnsi="Times New Roman"/>
                <w:b/>
                <w:bCs/>
                <w:i/>
                <w:color w:val="000000" w:themeColor="text1"/>
                <w:sz w:val="24"/>
                <w:szCs w:val="24"/>
              </w:rPr>
            </w:pPr>
          </w:p>
        </w:tc>
        <w:tc>
          <w:tcPr>
            <w:tcW w:w="1948" w:type="pct"/>
            <w:noWrap/>
          </w:tcPr>
          <w:p w14:paraId="533AFA04" w14:textId="77777777" w:rsidR="007B3C4A" w:rsidRDefault="003B1D61">
            <w:pPr>
              <w:pStyle w:val="TableParagraph"/>
              <w:ind w:left="0"/>
              <w:rPr>
                <w:color w:val="000000" w:themeColor="text1"/>
                <w:sz w:val="24"/>
                <w:szCs w:val="24"/>
              </w:rPr>
            </w:pPr>
            <w:r>
              <w:rPr>
                <w:color w:val="000000" w:themeColor="text1"/>
                <w:sz w:val="24"/>
                <w:szCs w:val="24"/>
              </w:rPr>
              <w:t>Практическаяработа№1Показательнаяитригонометрическаяформызаписикомплексногочисла.ФормулаЭйлера.</w:t>
            </w:r>
          </w:p>
          <w:p w14:paraId="18965089" w14:textId="77777777" w:rsidR="007B3C4A" w:rsidRDefault="003B1D61">
            <w:pPr>
              <w:pStyle w:val="TableParagraph"/>
              <w:ind w:left="0"/>
              <w:rPr>
                <w:color w:val="000000" w:themeColor="text1"/>
                <w:sz w:val="24"/>
                <w:szCs w:val="24"/>
              </w:rPr>
            </w:pPr>
            <w:proofErr w:type="spellStart"/>
            <w:r>
              <w:rPr>
                <w:color w:val="000000" w:themeColor="text1"/>
                <w:sz w:val="24"/>
                <w:szCs w:val="24"/>
              </w:rPr>
              <w:t>Применениекомплексныхчиселприрешениипрофессиональныхзадач</w:t>
            </w:r>
            <w:proofErr w:type="spellEnd"/>
          </w:p>
          <w:p w14:paraId="599C4C85" w14:textId="77777777" w:rsidR="007B3C4A" w:rsidRDefault="003B1D61">
            <w:pPr>
              <w:pStyle w:val="TableParagraph"/>
              <w:tabs>
                <w:tab w:val="left" w:pos="3094"/>
              </w:tabs>
              <w:ind w:left="0"/>
              <w:rPr>
                <w:i/>
                <w:color w:val="000000" w:themeColor="text1"/>
                <w:sz w:val="24"/>
                <w:szCs w:val="24"/>
              </w:rPr>
            </w:pPr>
            <w:proofErr w:type="spellStart"/>
            <w:r>
              <w:rPr>
                <w:i/>
                <w:color w:val="000000" w:themeColor="text1"/>
                <w:sz w:val="24"/>
                <w:szCs w:val="24"/>
              </w:rPr>
              <w:t>Самостоятельнаяработа</w:t>
            </w:r>
            <w:proofErr w:type="spellEnd"/>
          </w:p>
          <w:p w14:paraId="5C305F5C" w14:textId="77777777" w:rsidR="007B3C4A" w:rsidRDefault="003B1D61">
            <w:pPr>
              <w:pStyle w:val="TableParagraph"/>
              <w:tabs>
                <w:tab w:val="left" w:pos="3094"/>
              </w:tabs>
              <w:ind w:left="0"/>
              <w:rPr>
                <w:rFonts w:eastAsia="SimSun"/>
                <w:color w:val="000000" w:themeColor="text1"/>
                <w:sz w:val="24"/>
                <w:szCs w:val="24"/>
              </w:rPr>
            </w:pPr>
            <w:proofErr w:type="spellStart"/>
            <w:r>
              <w:rPr>
                <w:i/>
                <w:color w:val="000000" w:themeColor="text1"/>
                <w:sz w:val="24"/>
                <w:szCs w:val="24"/>
              </w:rPr>
              <w:t>Решениезадач</w:t>
            </w:r>
            <w:r>
              <w:rPr>
                <w:color w:val="000000" w:themeColor="text1"/>
                <w:sz w:val="24"/>
                <w:szCs w:val="24"/>
              </w:rPr>
              <w:t>с</w:t>
            </w:r>
            <w:proofErr w:type="spellEnd"/>
            <w:r>
              <w:rPr>
                <w:color w:val="000000" w:themeColor="text1"/>
                <w:sz w:val="24"/>
                <w:szCs w:val="24"/>
              </w:rPr>
              <w:t>/рпо1разделу,№1,2,3</w:t>
            </w:r>
            <w:r>
              <w:rPr>
                <w:i/>
                <w:color w:val="000000" w:themeColor="text1"/>
                <w:sz w:val="24"/>
                <w:szCs w:val="24"/>
              </w:rPr>
              <w:t>1час</w:t>
            </w:r>
          </w:p>
        </w:tc>
        <w:tc>
          <w:tcPr>
            <w:tcW w:w="597" w:type="pct"/>
            <w:vMerge/>
            <w:noWrap/>
            <w:vAlign w:val="center"/>
          </w:tcPr>
          <w:p w14:paraId="46C72C7B" w14:textId="77777777" w:rsidR="007B3C4A" w:rsidRDefault="007B3C4A">
            <w:pPr>
              <w:suppressAutoHyphens/>
              <w:spacing w:after="0" w:line="240" w:lineRule="auto"/>
              <w:jc w:val="center"/>
              <w:rPr>
                <w:rFonts w:ascii="Times New Roman" w:hAnsi="Times New Roman"/>
                <w:i/>
                <w:iCs/>
                <w:color w:val="000000" w:themeColor="text1"/>
                <w:sz w:val="24"/>
                <w:szCs w:val="24"/>
              </w:rPr>
            </w:pPr>
          </w:p>
        </w:tc>
        <w:tc>
          <w:tcPr>
            <w:tcW w:w="561" w:type="pct"/>
            <w:vMerge/>
            <w:noWrap/>
            <w:vAlign w:val="center"/>
          </w:tcPr>
          <w:p w14:paraId="62023F47" w14:textId="77777777" w:rsidR="007B3C4A" w:rsidRDefault="007B3C4A">
            <w:pPr>
              <w:spacing w:after="0" w:line="240" w:lineRule="auto"/>
              <w:jc w:val="center"/>
              <w:rPr>
                <w:rFonts w:ascii="Times New Roman" w:hAnsi="Times New Roman"/>
                <w:color w:val="000000" w:themeColor="text1"/>
                <w:sz w:val="24"/>
                <w:szCs w:val="24"/>
                <w:lang w:eastAsia="en-US"/>
              </w:rPr>
            </w:pPr>
          </w:p>
        </w:tc>
        <w:tc>
          <w:tcPr>
            <w:tcW w:w="355" w:type="pct"/>
            <w:vMerge/>
            <w:noWrap/>
            <w:vAlign w:val="center"/>
          </w:tcPr>
          <w:p w14:paraId="0B426368" w14:textId="77777777" w:rsidR="007B3C4A" w:rsidRDefault="007B3C4A">
            <w:pPr>
              <w:spacing w:after="0" w:line="240" w:lineRule="auto"/>
              <w:jc w:val="center"/>
              <w:rPr>
                <w:rFonts w:ascii="Times New Roman" w:hAnsi="Times New Roman"/>
                <w:b/>
                <w:i/>
                <w:color w:val="000000" w:themeColor="text1"/>
                <w:sz w:val="24"/>
                <w:szCs w:val="24"/>
              </w:rPr>
            </w:pPr>
          </w:p>
        </w:tc>
        <w:tc>
          <w:tcPr>
            <w:tcW w:w="845" w:type="pct"/>
            <w:vMerge/>
            <w:noWrap/>
            <w:vAlign w:val="center"/>
          </w:tcPr>
          <w:p w14:paraId="0CEC53BE" w14:textId="77777777" w:rsidR="007B3C4A" w:rsidRDefault="007B3C4A">
            <w:pPr>
              <w:suppressAutoHyphens/>
              <w:spacing w:after="0" w:line="240" w:lineRule="auto"/>
              <w:jc w:val="center"/>
              <w:rPr>
                <w:rFonts w:ascii="Times New Roman" w:hAnsi="Times New Roman"/>
                <w:bCs/>
                <w:iCs/>
                <w:color w:val="000000" w:themeColor="text1"/>
                <w:sz w:val="24"/>
                <w:szCs w:val="24"/>
              </w:rPr>
            </w:pPr>
          </w:p>
        </w:tc>
      </w:tr>
      <w:tr w:rsidR="007B3C4A" w14:paraId="356E610F" w14:textId="77777777">
        <w:trPr>
          <w:trHeight w:val="23"/>
        </w:trPr>
        <w:tc>
          <w:tcPr>
            <w:tcW w:w="691" w:type="pct"/>
            <w:vMerge w:val="restart"/>
            <w:noWrap/>
          </w:tcPr>
          <w:p w14:paraId="21854645" w14:textId="77777777" w:rsidR="007B3C4A" w:rsidRDefault="003B1D61">
            <w:pPr>
              <w:pStyle w:val="TableParagraph"/>
              <w:ind w:left="14" w:hangingChars="6" w:hanging="14"/>
              <w:rPr>
                <w:b/>
                <w:color w:val="000000" w:themeColor="text1"/>
                <w:sz w:val="24"/>
                <w:szCs w:val="24"/>
              </w:rPr>
            </w:pPr>
            <w:r>
              <w:rPr>
                <w:b/>
                <w:color w:val="000000" w:themeColor="text1"/>
                <w:sz w:val="24"/>
                <w:szCs w:val="24"/>
              </w:rPr>
              <w:t>Тема 1.2</w:t>
            </w:r>
          </w:p>
          <w:p w14:paraId="10E5819D" w14:textId="77777777" w:rsidR="007B3C4A" w:rsidRDefault="003B1D61">
            <w:pPr>
              <w:pStyle w:val="TableParagraph"/>
              <w:ind w:left="14" w:right="81" w:hangingChars="6" w:hanging="14"/>
              <w:rPr>
                <w:b/>
                <w:color w:val="000000" w:themeColor="text1"/>
                <w:sz w:val="24"/>
                <w:szCs w:val="24"/>
              </w:rPr>
            </w:pPr>
            <w:r>
              <w:rPr>
                <w:b/>
                <w:color w:val="000000" w:themeColor="text1"/>
                <w:sz w:val="24"/>
                <w:szCs w:val="24"/>
              </w:rPr>
              <w:t xml:space="preserve">Матрицы </w:t>
            </w:r>
            <w:proofErr w:type="spellStart"/>
            <w:r>
              <w:rPr>
                <w:b/>
                <w:color w:val="000000" w:themeColor="text1"/>
                <w:sz w:val="24"/>
                <w:szCs w:val="24"/>
              </w:rPr>
              <w:t>иопределители</w:t>
            </w:r>
            <w:proofErr w:type="spellEnd"/>
          </w:p>
        </w:tc>
        <w:tc>
          <w:tcPr>
            <w:tcW w:w="1948" w:type="pct"/>
            <w:noWrap/>
          </w:tcPr>
          <w:p w14:paraId="4FAA0E85" w14:textId="77777777" w:rsidR="007B3C4A" w:rsidRDefault="003B1D61">
            <w:pPr>
              <w:pStyle w:val="TableParagraph"/>
              <w:ind w:left="0"/>
              <w:rPr>
                <w:color w:val="000000" w:themeColor="text1"/>
                <w:sz w:val="24"/>
                <w:szCs w:val="24"/>
              </w:rPr>
            </w:pPr>
            <w:proofErr w:type="spellStart"/>
            <w:r>
              <w:rPr>
                <w:color w:val="000000" w:themeColor="text1"/>
                <w:sz w:val="24"/>
                <w:szCs w:val="24"/>
              </w:rPr>
              <w:t>Практическаяработа</w:t>
            </w:r>
            <w:proofErr w:type="spellEnd"/>
            <w:r>
              <w:rPr>
                <w:color w:val="000000" w:themeColor="text1"/>
                <w:sz w:val="24"/>
                <w:szCs w:val="24"/>
              </w:rPr>
              <w:t>№ 2Матрицыиопределители</w:t>
            </w:r>
          </w:p>
          <w:p w14:paraId="49FBDDC8" w14:textId="77777777" w:rsidR="007B3C4A" w:rsidRDefault="003B1D61">
            <w:pPr>
              <w:pStyle w:val="TableParagraph"/>
              <w:tabs>
                <w:tab w:val="left" w:pos="3094"/>
              </w:tabs>
              <w:ind w:left="0"/>
              <w:rPr>
                <w:i/>
                <w:color w:val="000000" w:themeColor="text1"/>
                <w:sz w:val="24"/>
                <w:szCs w:val="24"/>
              </w:rPr>
            </w:pPr>
            <w:proofErr w:type="spellStart"/>
            <w:r>
              <w:rPr>
                <w:i/>
                <w:color w:val="000000" w:themeColor="text1"/>
                <w:sz w:val="24"/>
                <w:szCs w:val="24"/>
              </w:rPr>
              <w:t>Самостоятельнаяработа</w:t>
            </w:r>
            <w:proofErr w:type="spellEnd"/>
          </w:p>
          <w:p w14:paraId="5E7816D9" w14:textId="77777777" w:rsidR="007B3C4A" w:rsidRDefault="003B1D61">
            <w:pPr>
              <w:pStyle w:val="TableParagraph"/>
              <w:tabs>
                <w:tab w:val="left" w:pos="3094"/>
              </w:tabs>
              <w:ind w:left="0"/>
              <w:rPr>
                <w:rFonts w:eastAsia="SimSun"/>
                <w:color w:val="000000" w:themeColor="text1"/>
                <w:sz w:val="24"/>
                <w:szCs w:val="24"/>
              </w:rPr>
            </w:pPr>
            <w:proofErr w:type="spellStart"/>
            <w:r>
              <w:rPr>
                <w:i/>
                <w:color w:val="000000" w:themeColor="text1"/>
                <w:sz w:val="24"/>
                <w:szCs w:val="24"/>
              </w:rPr>
              <w:t>Решениезадач</w:t>
            </w:r>
            <w:r>
              <w:rPr>
                <w:color w:val="000000" w:themeColor="text1"/>
                <w:sz w:val="24"/>
                <w:szCs w:val="24"/>
              </w:rPr>
              <w:t>с</w:t>
            </w:r>
            <w:proofErr w:type="spellEnd"/>
            <w:r>
              <w:rPr>
                <w:color w:val="000000" w:themeColor="text1"/>
                <w:sz w:val="24"/>
                <w:szCs w:val="24"/>
              </w:rPr>
              <w:t xml:space="preserve">/рпо1разделу,№4,5, </w:t>
            </w:r>
            <w:r>
              <w:rPr>
                <w:i/>
                <w:color w:val="000000" w:themeColor="text1"/>
                <w:sz w:val="24"/>
                <w:szCs w:val="24"/>
              </w:rPr>
              <w:t>1час</w:t>
            </w:r>
          </w:p>
        </w:tc>
        <w:tc>
          <w:tcPr>
            <w:tcW w:w="597" w:type="pct"/>
            <w:vMerge w:val="restart"/>
            <w:noWrap/>
            <w:vAlign w:val="center"/>
          </w:tcPr>
          <w:p w14:paraId="401170D4" w14:textId="77777777" w:rsidR="007B3C4A" w:rsidRDefault="003B1D61">
            <w:pPr>
              <w:spacing w:after="0" w:line="240" w:lineRule="auto"/>
              <w:jc w:val="center"/>
              <w:rPr>
                <w:rFonts w:ascii="Times New Roman" w:hAnsi="Times New Roman"/>
                <w:b/>
                <w:bCs/>
                <w:color w:val="000000" w:themeColor="text1"/>
                <w:sz w:val="24"/>
                <w:szCs w:val="24"/>
              </w:rPr>
            </w:pPr>
            <w:r>
              <w:rPr>
                <w:rFonts w:ascii="Times New Roman" w:hAnsi="Times New Roman"/>
                <w:b/>
                <w:bCs/>
                <w:color w:val="000000" w:themeColor="text1"/>
                <w:sz w:val="24"/>
                <w:szCs w:val="24"/>
              </w:rPr>
              <w:t>6</w:t>
            </w:r>
          </w:p>
        </w:tc>
        <w:tc>
          <w:tcPr>
            <w:tcW w:w="561" w:type="pct"/>
            <w:vMerge w:val="restart"/>
            <w:noWrap/>
            <w:vAlign w:val="center"/>
          </w:tcPr>
          <w:p w14:paraId="7822415D" w14:textId="77777777" w:rsidR="007B3C4A" w:rsidRDefault="003B1D61">
            <w:pPr>
              <w:spacing w:after="0" w:line="240" w:lineRule="auto"/>
              <w:jc w:val="center"/>
              <w:rPr>
                <w:rFonts w:ascii="Times New Roman" w:hAnsi="Times New Roman"/>
                <w:b/>
                <w:color w:val="000000" w:themeColor="text1"/>
                <w:sz w:val="24"/>
                <w:szCs w:val="24"/>
              </w:rPr>
            </w:pPr>
            <w:r>
              <w:rPr>
                <w:rFonts w:ascii="Times New Roman" w:hAnsi="Times New Roman"/>
                <w:color w:val="000000" w:themeColor="text1"/>
                <w:sz w:val="24"/>
                <w:szCs w:val="24"/>
                <w:lang w:eastAsia="en-US"/>
              </w:rPr>
              <w:t>ЛР 01, ЛР 02, ЛР 04, ЛР 05, ЛР 17</w:t>
            </w:r>
          </w:p>
        </w:tc>
        <w:tc>
          <w:tcPr>
            <w:tcW w:w="355" w:type="pct"/>
            <w:vMerge w:val="restart"/>
            <w:noWrap/>
            <w:vAlign w:val="center"/>
          </w:tcPr>
          <w:p w14:paraId="55329082" w14:textId="77777777" w:rsidR="007B3C4A" w:rsidRDefault="003B1D61">
            <w:pPr>
              <w:spacing w:after="0" w:line="240" w:lineRule="auto"/>
              <w:jc w:val="center"/>
              <w:rPr>
                <w:rFonts w:ascii="Times New Roman" w:hAnsi="Times New Roman"/>
                <w:color w:val="000000" w:themeColor="text1"/>
                <w:sz w:val="24"/>
                <w:szCs w:val="24"/>
              </w:rPr>
            </w:pPr>
            <w:r>
              <w:rPr>
                <w:rFonts w:ascii="Times New Roman" w:hAnsi="Times New Roman"/>
                <w:color w:val="000000" w:themeColor="text1"/>
                <w:sz w:val="24"/>
                <w:szCs w:val="24"/>
              </w:rPr>
              <w:t>ОК 01</w:t>
            </w:r>
          </w:p>
          <w:p w14:paraId="0FDEB1A8" w14:textId="77777777" w:rsidR="007B3C4A" w:rsidRDefault="003B1D61">
            <w:pPr>
              <w:spacing w:after="0" w:line="240" w:lineRule="auto"/>
              <w:jc w:val="center"/>
              <w:rPr>
                <w:rFonts w:ascii="Times New Roman" w:hAnsi="Times New Roman"/>
                <w:color w:val="000000" w:themeColor="text1"/>
                <w:sz w:val="24"/>
                <w:szCs w:val="24"/>
              </w:rPr>
            </w:pPr>
            <w:r>
              <w:rPr>
                <w:rFonts w:ascii="Times New Roman" w:hAnsi="Times New Roman"/>
                <w:color w:val="000000" w:themeColor="text1"/>
                <w:sz w:val="24"/>
                <w:szCs w:val="24"/>
              </w:rPr>
              <w:t>ОК 03</w:t>
            </w:r>
          </w:p>
          <w:p w14:paraId="6D52391E" w14:textId="77777777" w:rsidR="007B3C4A" w:rsidRDefault="003B1D61">
            <w:pPr>
              <w:spacing w:after="0" w:line="240" w:lineRule="auto"/>
              <w:jc w:val="center"/>
              <w:rPr>
                <w:rFonts w:ascii="Times New Roman" w:hAnsi="Times New Roman"/>
                <w:color w:val="000000" w:themeColor="text1"/>
                <w:sz w:val="24"/>
                <w:szCs w:val="24"/>
              </w:rPr>
            </w:pPr>
            <w:r>
              <w:rPr>
                <w:rFonts w:ascii="Times New Roman" w:hAnsi="Times New Roman"/>
                <w:color w:val="000000" w:themeColor="text1"/>
                <w:sz w:val="24"/>
                <w:szCs w:val="24"/>
              </w:rPr>
              <w:t>ОК 04</w:t>
            </w:r>
          </w:p>
          <w:p w14:paraId="066631DB" w14:textId="77777777" w:rsidR="007B3C4A" w:rsidRDefault="003B1D61">
            <w:pPr>
              <w:spacing w:after="0" w:line="240" w:lineRule="auto"/>
              <w:jc w:val="center"/>
              <w:rPr>
                <w:rFonts w:ascii="Times New Roman" w:hAnsi="Times New Roman"/>
                <w:color w:val="000000" w:themeColor="text1"/>
                <w:sz w:val="24"/>
                <w:szCs w:val="24"/>
              </w:rPr>
            </w:pPr>
            <w:r>
              <w:rPr>
                <w:rFonts w:ascii="Times New Roman" w:hAnsi="Times New Roman"/>
                <w:color w:val="000000" w:themeColor="text1"/>
                <w:sz w:val="24"/>
                <w:szCs w:val="24"/>
              </w:rPr>
              <w:t>ОК 05</w:t>
            </w:r>
          </w:p>
          <w:p w14:paraId="19935F13" w14:textId="77777777" w:rsidR="007B3C4A" w:rsidRDefault="003B1D61">
            <w:pPr>
              <w:spacing w:after="0" w:line="240" w:lineRule="auto"/>
              <w:jc w:val="center"/>
              <w:rPr>
                <w:rFonts w:ascii="Times New Roman" w:hAnsi="Times New Roman"/>
                <w:color w:val="000000" w:themeColor="text1"/>
                <w:sz w:val="24"/>
                <w:szCs w:val="24"/>
              </w:rPr>
            </w:pPr>
            <w:r>
              <w:rPr>
                <w:rFonts w:ascii="Times New Roman" w:hAnsi="Times New Roman"/>
                <w:color w:val="000000" w:themeColor="text1"/>
                <w:sz w:val="24"/>
                <w:szCs w:val="24"/>
              </w:rPr>
              <w:t>ОК 08</w:t>
            </w:r>
          </w:p>
          <w:p w14:paraId="45B31E70" w14:textId="77777777" w:rsidR="007B3C4A" w:rsidRDefault="003B1D61">
            <w:pPr>
              <w:spacing w:after="0" w:line="240" w:lineRule="auto"/>
              <w:jc w:val="center"/>
              <w:rPr>
                <w:rFonts w:ascii="Times New Roman" w:hAnsi="Times New Roman"/>
                <w:b/>
                <w:color w:val="000000" w:themeColor="text1"/>
                <w:sz w:val="24"/>
                <w:szCs w:val="24"/>
              </w:rPr>
            </w:pPr>
            <w:r>
              <w:rPr>
                <w:rFonts w:ascii="Times New Roman" w:hAnsi="Times New Roman"/>
                <w:bCs/>
                <w:iCs/>
                <w:color w:val="000000" w:themeColor="text1"/>
                <w:sz w:val="24"/>
                <w:szCs w:val="24"/>
              </w:rPr>
              <w:t>ОК 09</w:t>
            </w:r>
          </w:p>
        </w:tc>
        <w:tc>
          <w:tcPr>
            <w:tcW w:w="845" w:type="pct"/>
            <w:vMerge/>
            <w:noWrap/>
            <w:vAlign w:val="center"/>
          </w:tcPr>
          <w:p w14:paraId="03A393EB" w14:textId="77777777" w:rsidR="007B3C4A" w:rsidRDefault="007B3C4A">
            <w:pPr>
              <w:suppressAutoHyphens/>
              <w:spacing w:after="0" w:line="240" w:lineRule="auto"/>
              <w:jc w:val="center"/>
              <w:rPr>
                <w:rFonts w:ascii="Times New Roman" w:hAnsi="Times New Roman"/>
                <w:bCs/>
                <w:iCs/>
                <w:color w:val="000000" w:themeColor="text1"/>
                <w:sz w:val="24"/>
                <w:szCs w:val="24"/>
              </w:rPr>
            </w:pPr>
          </w:p>
        </w:tc>
      </w:tr>
      <w:tr w:rsidR="007B3C4A" w14:paraId="23A2D4E3" w14:textId="77777777">
        <w:trPr>
          <w:trHeight w:val="23"/>
        </w:trPr>
        <w:tc>
          <w:tcPr>
            <w:tcW w:w="691" w:type="pct"/>
            <w:vMerge/>
            <w:noWrap/>
          </w:tcPr>
          <w:p w14:paraId="668E4940" w14:textId="77777777" w:rsidR="007B3C4A" w:rsidRDefault="007B3C4A">
            <w:pPr>
              <w:spacing w:after="0" w:line="240" w:lineRule="auto"/>
              <w:rPr>
                <w:rFonts w:ascii="Times New Roman" w:hAnsi="Times New Roman"/>
                <w:b/>
                <w:bCs/>
                <w:color w:val="000000" w:themeColor="text1"/>
                <w:sz w:val="24"/>
                <w:szCs w:val="24"/>
              </w:rPr>
            </w:pPr>
          </w:p>
        </w:tc>
        <w:tc>
          <w:tcPr>
            <w:tcW w:w="1948" w:type="pct"/>
            <w:noWrap/>
          </w:tcPr>
          <w:p w14:paraId="7B9CFD0E" w14:textId="77777777" w:rsidR="007B3C4A" w:rsidRDefault="003B1D61">
            <w:pPr>
              <w:pStyle w:val="TableParagraph"/>
              <w:tabs>
                <w:tab w:val="left" w:pos="3094"/>
              </w:tabs>
              <w:ind w:left="0"/>
              <w:rPr>
                <w:rFonts w:eastAsia="SimSun"/>
                <w:iCs/>
                <w:color w:val="000000" w:themeColor="text1"/>
                <w:sz w:val="24"/>
                <w:szCs w:val="24"/>
              </w:rPr>
            </w:pPr>
            <w:r>
              <w:rPr>
                <w:rFonts w:eastAsia="SimSun"/>
                <w:iCs/>
                <w:color w:val="000000" w:themeColor="text1"/>
                <w:sz w:val="24"/>
                <w:szCs w:val="24"/>
              </w:rPr>
              <w:t>Практическая работа № 3 Решение систем линейных уравнений различными методами</w:t>
            </w:r>
          </w:p>
          <w:p w14:paraId="50A4F600" w14:textId="77777777" w:rsidR="007B3C4A" w:rsidRDefault="003B1D61">
            <w:pPr>
              <w:pStyle w:val="TableParagraph"/>
              <w:tabs>
                <w:tab w:val="left" w:pos="3094"/>
              </w:tabs>
              <w:ind w:left="0"/>
              <w:rPr>
                <w:rFonts w:eastAsia="SimSun"/>
                <w:i/>
                <w:color w:val="000000" w:themeColor="text1"/>
                <w:sz w:val="24"/>
                <w:szCs w:val="24"/>
              </w:rPr>
            </w:pPr>
            <w:r>
              <w:rPr>
                <w:rFonts w:eastAsia="SimSun"/>
                <w:i/>
                <w:color w:val="000000" w:themeColor="text1"/>
                <w:sz w:val="24"/>
                <w:szCs w:val="24"/>
              </w:rPr>
              <w:t>Самостоятельная работа</w:t>
            </w:r>
          </w:p>
          <w:p w14:paraId="637E37D6" w14:textId="77777777" w:rsidR="007B3C4A" w:rsidRDefault="003B1D61">
            <w:pPr>
              <w:pStyle w:val="TableParagraph"/>
              <w:tabs>
                <w:tab w:val="left" w:pos="3094"/>
              </w:tabs>
              <w:ind w:left="0"/>
              <w:rPr>
                <w:rFonts w:eastAsia="SimSun"/>
                <w:i/>
                <w:color w:val="000000" w:themeColor="text1"/>
                <w:sz w:val="24"/>
                <w:szCs w:val="24"/>
              </w:rPr>
            </w:pPr>
            <w:r>
              <w:rPr>
                <w:rFonts w:eastAsia="SimSun"/>
                <w:i/>
                <w:color w:val="000000" w:themeColor="text1"/>
                <w:sz w:val="24"/>
                <w:szCs w:val="24"/>
              </w:rPr>
              <w:t>Решение задач с/р по 1 разделу, №6,7, 1 час</w:t>
            </w:r>
          </w:p>
        </w:tc>
        <w:tc>
          <w:tcPr>
            <w:tcW w:w="597" w:type="pct"/>
            <w:vMerge/>
            <w:noWrap/>
            <w:vAlign w:val="center"/>
          </w:tcPr>
          <w:p w14:paraId="7C3104C6" w14:textId="77777777" w:rsidR="007B3C4A" w:rsidRDefault="007B3C4A">
            <w:pPr>
              <w:spacing w:after="0" w:line="240" w:lineRule="auto"/>
              <w:jc w:val="center"/>
              <w:rPr>
                <w:rFonts w:ascii="Times New Roman" w:hAnsi="Times New Roman"/>
                <w:b/>
                <w:bCs/>
                <w:color w:val="000000" w:themeColor="text1"/>
                <w:sz w:val="24"/>
                <w:szCs w:val="24"/>
              </w:rPr>
            </w:pPr>
          </w:p>
        </w:tc>
        <w:tc>
          <w:tcPr>
            <w:tcW w:w="561" w:type="pct"/>
            <w:vMerge/>
            <w:noWrap/>
            <w:vAlign w:val="center"/>
          </w:tcPr>
          <w:p w14:paraId="7F911FAE" w14:textId="77777777" w:rsidR="007B3C4A" w:rsidRDefault="007B3C4A">
            <w:pPr>
              <w:spacing w:after="0" w:line="240" w:lineRule="auto"/>
              <w:jc w:val="center"/>
              <w:rPr>
                <w:rFonts w:ascii="Times New Roman" w:hAnsi="Times New Roman"/>
                <w:b/>
                <w:color w:val="000000" w:themeColor="text1"/>
                <w:sz w:val="24"/>
                <w:szCs w:val="24"/>
              </w:rPr>
            </w:pPr>
          </w:p>
        </w:tc>
        <w:tc>
          <w:tcPr>
            <w:tcW w:w="355" w:type="pct"/>
            <w:vMerge/>
            <w:noWrap/>
            <w:vAlign w:val="center"/>
          </w:tcPr>
          <w:p w14:paraId="7D794ADF" w14:textId="77777777" w:rsidR="007B3C4A" w:rsidRDefault="007B3C4A">
            <w:pPr>
              <w:spacing w:after="0" w:line="240" w:lineRule="auto"/>
              <w:jc w:val="center"/>
              <w:rPr>
                <w:rFonts w:ascii="Times New Roman" w:hAnsi="Times New Roman"/>
                <w:color w:val="000000" w:themeColor="text1"/>
                <w:sz w:val="24"/>
                <w:szCs w:val="24"/>
              </w:rPr>
            </w:pPr>
          </w:p>
        </w:tc>
        <w:tc>
          <w:tcPr>
            <w:tcW w:w="845" w:type="pct"/>
            <w:vMerge/>
            <w:noWrap/>
            <w:vAlign w:val="center"/>
          </w:tcPr>
          <w:p w14:paraId="313A462C" w14:textId="77777777" w:rsidR="007B3C4A" w:rsidRDefault="007B3C4A">
            <w:pPr>
              <w:suppressAutoHyphens/>
              <w:spacing w:after="0" w:line="240" w:lineRule="auto"/>
              <w:jc w:val="center"/>
              <w:rPr>
                <w:rFonts w:ascii="Times New Roman" w:hAnsi="Times New Roman"/>
                <w:bCs/>
                <w:iCs/>
                <w:color w:val="000000" w:themeColor="text1"/>
                <w:sz w:val="24"/>
                <w:szCs w:val="24"/>
              </w:rPr>
            </w:pPr>
          </w:p>
        </w:tc>
      </w:tr>
      <w:tr w:rsidR="007B3C4A" w14:paraId="4D81495E" w14:textId="77777777">
        <w:trPr>
          <w:trHeight w:val="23"/>
        </w:trPr>
        <w:tc>
          <w:tcPr>
            <w:tcW w:w="691" w:type="pct"/>
            <w:vMerge/>
            <w:noWrap/>
          </w:tcPr>
          <w:p w14:paraId="38CDC635" w14:textId="77777777" w:rsidR="007B3C4A" w:rsidRDefault="007B3C4A">
            <w:pPr>
              <w:spacing w:after="0" w:line="240" w:lineRule="auto"/>
              <w:rPr>
                <w:rFonts w:ascii="Times New Roman" w:hAnsi="Times New Roman"/>
                <w:b/>
                <w:bCs/>
                <w:color w:val="000000" w:themeColor="text1"/>
                <w:sz w:val="24"/>
                <w:szCs w:val="24"/>
              </w:rPr>
            </w:pPr>
          </w:p>
        </w:tc>
        <w:tc>
          <w:tcPr>
            <w:tcW w:w="1948" w:type="pct"/>
            <w:noWrap/>
          </w:tcPr>
          <w:p w14:paraId="4939AC81" w14:textId="77777777" w:rsidR="007B3C4A" w:rsidRDefault="003B1D61">
            <w:pPr>
              <w:pStyle w:val="TableParagraph"/>
              <w:tabs>
                <w:tab w:val="left" w:pos="3094"/>
              </w:tabs>
              <w:ind w:left="0"/>
              <w:rPr>
                <w:rFonts w:eastAsia="SimSun"/>
                <w:iCs/>
                <w:color w:val="000000" w:themeColor="text1"/>
                <w:sz w:val="24"/>
                <w:szCs w:val="24"/>
              </w:rPr>
            </w:pPr>
            <w:r>
              <w:rPr>
                <w:rFonts w:eastAsia="SimSun"/>
                <w:iCs/>
                <w:color w:val="000000" w:themeColor="text1"/>
                <w:sz w:val="24"/>
                <w:szCs w:val="24"/>
              </w:rPr>
              <w:t>Практическая работа № 4 Решение систем линейных уравнений различными методами</w:t>
            </w:r>
          </w:p>
          <w:p w14:paraId="449BB51E" w14:textId="77777777" w:rsidR="007B3C4A" w:rsidRDefault="003B1D61">
            <w:pPr>
              <w:pStyle w:val="TableParagraph"/>
              <w:tabs>
                <w:tab w:val="left" w:pos="3094"/>
              </w:tabs>
              <w:ind w:left="0"/>
              <w:rPr>
                <w:rFonts w:eastAsia="SimSun"/>
                <w:i/>
                <w:color w:val="000000" w:themeColor="text1"/>
                <w:sz w:val="24"/>
                <w:szCs w:val="24"/>
              </w:rPr>
            </w:pPr>
            <w:r>
              <w:rPr>
                <w:rFonts w:eastAsia="SimSun"/>
                <w:i/>
                <w:color w:val="000000" w:themeColor="text1"/>
                <w:sz w:val="24"/>
                <w:szCs w:val="24"/>
              </w:rPr>
              <w:t>Самостоятельная работа</w:t>
            </w:r>
          </w:p>
          <w:p w14:paraId="24801B17" w14:textId="77777777" w:rsidR="007B3C4A" w:rsidRDefault="003B1D61">
            <w:pPr>
              <w:pStyle w:val="TableParagraph"/>
              <w:tabs>
                <w:tab w:val="left" w:pos="3094"/>
              </w:tabs>
              <w:ind w:left="0"/>
              <w:rPr>
                <w:rFonts w:eastAsia="SimSun"/>
                <w:i/>
                <w:color w:val="000000" w:themeColor="text1"/>
                <w:sz w:val="24"/>
                <w:szCs w:val="24"/>
              </w:rPr>
            </w:pPr>
            <w:r>
              <w:rPr>
                <w:rFonts w:eastAsia="SimSun"/>
                <w:i/>
                <w:color w:val="000000" w:themeColor="text1"/>
                <w:sz w:val="24"/>
                <w:szCs w:val="24"/>
              </w:rPr>
              <w:lastRenderedPageBreak/>
              <w:t>Решение задач с/р по 1 разделу, №8,9, 1 час</w:t>
            </w:r>
          </w:p>
        </w:tc>
        <w:tc>
          <w:tcPr>
            <w:tcW w:w="597" w:type="pct"/>
            <w:vMerge/>
            <w:noWrap/>
            <w:vAlign w:val="center"/>
          </w:tcPr>
          <w:p w14:paraId="619BF701" w14:textId="77777777" w:rsidR="007B3C4A" w:rsidRDefault="007B3C4A">
            <w:pPr>
              <w:spacing w:after="0" w:line="240" w:lineRule="auto"/>
              <w:jc w:val="center"/>
              <w:rPr>
                <w:rFonts w:ascii="Times New Roman" w:hAnsi="Times New Roman"/>
                <w:b/>
                <w:bCs/>
                <w:color w:val="000000" w:themeColor="text1"/>
                <w:sz w:val="24"/>
                <w:szCs w:val="24"/>
              </w:rPr>
            </w:pPr>
          </w:p>
        </w:tc>
        <w:tc>
          <w:tcPr>
            <w:tcW w:w="561" w:type="pct"/>
            <w:vMerge/>
            <w:noWrap/>
            <w:vAlign w:val="center"/>
          </w:tcPr>
          <w:p w14:paraId="375FBD4D" w14:textId="77777777" w:rsidR="007B3C4A" w:rsidRDefault="007B3C4A">
            <w:pPr>
              <w:spacing w:after="0" w:line="240" w:lineRule="auto"/>
              <w:jc w:val="center"/>
              <w:rPr>
                <w:rFonts w:ascii="Times New Roman" w:hAnsi="Times New Roman"/>
                <w:b/>
                <w:color w:val="000000" w:themeColor="text1"/>
                <w:sz w:val="24"/>
                <w:szCs w:val="24"/>
              </w:rPr>
            </w:pPr>
          </w:p>
        </w:tc>
        <w:tc>
          <w:tcPr>
            <w:tcW w:w="355" w:type="pct"/>
            <w:vMerge/>
            <w:noWrap/>
            <w:vAlign w:val="center"/>
          </w:tcPr>
          <w:p w14:paraId="6EEE07F0" w14:textId="77777777" w:rsidR="007B3C4A" w:rsidRDefault="007B3C4A">
            <w:pPr>
              <w:spacing w:after="0" w:line="240" w:lineRule="auto"/>
              <w:jc w:val="center"/>
              <w:rPr>
                <w:rFonts w:ascii="Times New Roman" w:hAnsi="Times New Roman"/>
                <w:color w:val="000000" w:themeColor="text1"/>
                <w:sz w:val="24"/>
                <w:szCs w:val="24"/>
              </w:rPr>
            </w:pPr>
          </w:p>
        </w:tc>
        <w:tc>
          <w:tcPr>
            <w:tcW w:w="845" w:type="pct"/>
            <w:vMerge/>
            <w:noWrap/>
            <w:vAlign w:val="center"/>
          </w:tcPr>
          <w:p w14:paraId="3CB381A4" w14:textId="77777777" w:rsidR="007B3C4A" w:rsidRDefault="007B3C4A">
            <w:pPr>
              <w:suppressAutoHyphens/>
              <w:spacing w:after="0" w:line="240" w:lineRule="auto"/>
              <w:jc w:val="center"/>
              <w:rPr>
                <w:rFonts w:ascii="Times New Roman" w:hAnsi="Times New Roman"/>
                <w:bCs/>
                <w:iCs/>
                <w:color w:val="000000" w:themeColor="text1"/>
                <w:sz w:val="24"/>
                <w:szCs w:val="24"/>
              </w:rPr>
            </w:pPr>
          </w:p>
        </w:tc>
      </w:tr>
      <w:tr w:rsidR="007B3C4A" w14:paraId="7FAB0ABB" w14:textId="77777777">
        <w:trPr>
          <w:trHeight w:val="23"/>
        </w:trPr>
        <w:tc>
          <w:tcPr>
            <w:tcW w:w="2640" w:type="pct"/>
            <w:gridSpan w:val="2"/>
            <w:noWrap/>
          </w:tcPr>
          <w:p w14:paraId="73E87E5A" w14:textId="77777777" w:rsidR="007B3C4A" w:rsidRDefault="003B1D61">
            <w:pPr>
              <w:pStyle w:val="TableParagraph"/>
              <w:ind w:left="0"/>
              <w:rPr>
                <w:rFonts w:eastAsia="SimSun"/>
                <w:color w:val="000000" w:themeColor="text1"/>
                <w:sz w:val="24"/>
                <w:szCs w:val="24"/>
              </w:rPr>
            </w:pPr>
            <w:r>
              <w:rPr>
                <w:b/>
                <w:color w:val="000000" w:themeColor="text1"/>
                <w:sz w:val="24"/>
                <w:szCs w:val="24"/>
              </w:rPr>
              <w:t>Раздел2.Основыматематическогоанализа</w:t>
            </w:r>
          </w:p>
        </w:tc>
        <w:tc>
          <w:tcPr>
            <w:tcW w:w="597" w:type="pct"/>
            <w:noWrap/>
            <w:vAlign w:val="center"/>
          </w:tcPr>
          <w:p w14:paraId="39442F6B" w14:textId="77777777" w:rsidR="007B3C4A" w:rsidRDefault="003B1D61">
            <w:pPr>
              <w:spacing w:after="0" w:line="240" w:lineRule="auto"/>
              <w:jc w:val="center"/>
              <w:rPr>
                <w:rFonts w:ascii="Times New Roman" w:hAnsi="Times New Roman"/>
                <w:b/>
                <w:bCs/>
                <w:color w:val="000000" w:themeColor="text1"/>
                <w:sz w:val="24"/>
                <w:szCs w:val="24"/>
              </w:rPr>
            </w:pPr>
            <w:r>
              <w:rPr>
                <w:rFonts w:ascii="Times New Roman" w:hAnsi="Times New Roman"/>
                <w:b/>
                <w:bCs/>
                <w:color w:val="000000" w:themeColor="text1"/>
                <w:sz w:val="24"/>
                <w:szCs w:val="24"/>
              </w:rPr>
              <w:t>10</w:t>
            </w:r>
          </w:p>
        </w:tc>
        <w:tc>
          <w:tcPr>
            <w:tcW w:w="561" w:type="pct"/>
            <w:noWrap/>
            <w:vAlign w:val="center"/>
          </w:tcPr>
          <w:p w14:paraId="07DBE4EE" w14:textId="77777777" w:rsidR="007B3C4A" w:rsidRDefault="007B3C4A">
            <w:pPr>
              <w:spacing w:after="0" w:line="240" w:lineRule="auto"/>
              <w:jc w:val="center"/>
              <w:rPr>
                <w:rFonts w:ascii="Times New Roman" w:hAnsi="Times New Roman"/>
                <w:b/>
                <w:color w:val="000000" w:themeColor="text1"/>
                <w:sz w:val="24"/>
                <w:szCs w:val="24"/>
              </w:rPr>
            </w:pPr>
          </w:p>
        </w:tc>
        <w:tc>
          <w:tcPr>
            <w:tcW w:w="355" w:type="pct"/>
            <w:noWrap/>
            <w:vAlign w:val="center"/>
          </w:tcPr>
          <w:p w14:paraId="19EA35C3" w14:textId="77777777" w:rsidR="007B3C4A" w:rsidRDefault="007B3C4A">
            <w:pPr>
              <w:spacing w:after="0" w:line="240" w:lineRule="auto"/>
              <w:jc w:val="center"/>
              <w:rPr>
                <w:rFonts w:ascii="Times New Roman" w:hAnsi="Times New Roman"/>
                <w:color w:val="000000" w:themeColor="text1"/>
                <w:sz w:val="24"/>
                <w:szCs w:val="24"/>
              </w:rPr>
            </w:pPr>
          </w:p>
        </w:tc>
        <w:tc>
          <w:tcPr>
            <w:tcW w:w="845" w:type="pct"/>
            <w:vMerge/>
            <w:noWrap/>
            <w:vAlign w:val="center"/>
          </w:tcPr>
          <w:p w14:paraId="491D2F43" w14:textId="77777777" w:rsidR="007B3C4A" w:rsidRDefault="007B3C4A">
            <w:pPr>
              <w:suppressAutoHyphens/>
              <w:spacing w:after="0" w:line="240" w:lineRule="auto"/>
              <w:jc w:val="center"/>
              <w:rPr>
                <w:rFonts w:ascii="Times New Roman" w:hAnsi="Times New Roman"/>
                <w:bCs/>
                <w:iCs/>
                <w:color w:val="000000" w:themeColor="text1"/>
                <w:sz w:val="24"/>
                <w:szCs w:val="24"/>
              </w:rPr>
            </w:pPr>
          </w:p>
        </w:tc>
      </w:tr>
      <w:tr w:rsidR="007B3C4A" w14:paraId="0A7714DD" w14:textId="77777777">
        <w:trPr>
          <w:trHeight w:val="23"/>
        </w:trPr>
        <w:tc>
          <w:tcPr>
            <w:tcW w:w="691" w:type="pct"/>
            <w:vMerge w:val="restart"/>
            <w:noWrap/>
          </w:tcPr>
          <w:p w14:paraId="5FC7AFA1" w14:textId="77777777" w:rsidR="007B3C4A" w:rsidRDefault="003B1D61">
            <w:pPr>
              <w:pStyle w:val="TableParagraph"/>
              <w:ind w:left="0"/>
              <w:rPr>
                <w:b/>
                <w:color w:val="000000" w:themeColor="text1"/>
                <w:sz w:val="24"/>
                <w:szCs w:val="24"/>
              </w:rPr>
            </w:pPr>
            <w:r>
              <w:rPr>
                <w:b/>
                <w:color w:val="000000" w:themeColor="text1"/>
                <w:sz w:val="24"/>
                <w:szCs w:val="24"/>
              </w:rPr>
              <w:t>Тема 2.1.</w:t>
            </w:r>
          </w:p>
          <w:p w14:paraId="0AA98B88" w14:textId="77777777" w:rsidR="007B3C4A" w:rsidRDefault="003B1D61">
            <w:pPr>
              <w:pStyle w:val="TableParagraph"/>
              <w:ind w:left="0"/>
              <w:rPr>
                <w:b/>
                <w:color w:val="000000" w:themeColor="text1"/>
                <w:sz w:val="24"/>
                <w:szCs w:val="24"/>
              </w:rPr>
            </w:pPr>
            <w:proofErr w:type="spellStart"/>
            <w:r>
              <w:rPr>
                <w:b/>
                <w:color w:val="000000" w:themeColor="text1"/>
                <w:sz w:val="24"/>
                <w:szCs w:val="24"/>
              </w:rPr>
              <w:t>Дифференциальноеисчисление</w:t>
            </w:r>
            <w:proofErr w:type="spellEnd"/>
          </w:p>
        </w:tc>
        <w:tc>
          <w:tcPr>
            <w:tcW w:w="1948" w:type="pct"/>
            <w:noWrap/>
          </w:tcPr>
          <w:p w14:paraId="255AA44B" w14:textId="77777777" w:rsidR="007B3C4A" w:rsidRDefault="003B1D61">
            <w:pPr>
              <w:pStyle w:val="TableParagraph"/>
              <w:ind w:left="0"/>
              <w:rPr>
                <w:color w:val="000000" w:themeColor="text1"/>
                <w:sz w:val="24"/>
                <w:szCs w:val="24"/>
              </w:rPr>
            </w:pPr>
            <w:r>
              <w:rPr>
                <w:color w:val="000000" w:themeColor="text1"/>
                <w:sz w:val="24"/>
                <w:szCs w:val="24"/>
              </w:rPr>
              <w:t>Практическаяработа№5Производнаяфункция.Правиладифференцирования.Геометрическийифизическийсмыслыпроизводной.</w:t>
            </w:r>
          </w:p>
          <w:p w14:paraId="215D9A74" w14:textId="77777777" w:rsidR="007B3C4A" w:rsidRDefault="003B1D61">
            <w:pPr>
              <w:pStyle w:val="TableParagraph"/>
              <w:tabs>
                <w:tab w:val="left" w:pos="3094"/>
              </w:tabs>
              <w:ind w:left="0"/>
              <w:rPr>
                <w:rFonts w:eastAsia="SimSun"/>
                <w:i/>
                <w:color w:val="000000" w:themeColor="text1"/>
                <w:sz w:val="24"/>
                <w:szCs w:val="24"/>
              </w:rPr>
            </w:pPr>
            <w:r>
              <w:rPr>
                <w:rFonts w:eastAsia="SimSun"/>
                <w:i/>
                <w:color w:val="000000" w:themeColor="text1"/>
                <w:sz w:val="24"/>
                <w:szCs w:val="24"/>
              </w:rPr>
              <w:t>Самостоятельная работа</w:t>
            </w:r>
          </w:p>
          <w:p w14:paraId="1EFB1960" w14:textId="77777777" w:rsidR="007B3C4A" w:rsidRDefault="003B1D61">
            <w:pPr>
              <w:pStyle w:val="TableParagraph"/>
              <w:tabs>
                <w:tab w:val="left" w:pos="3094"/>
              </w:tabs>
              <w:ind w:left="0"/>
              <w:rPr>
                <w:rFonts w:eastAsia="SimSun"/>
                <w:color w:val="000000" w:themeColor="text1"/>
                <w:sz w:val="24"/>
                <w:szCs w:val="24"/>
              </w:rPr>
            </w:pPr>
            <w:r>
              <w:rPr>
                <w:rFonts w:eastAsia="SimSun"/>
                <w:i/>
                <w:color w:val="000000" w:themeColor="text1"/>
                <w:sz w:val="24"/>
                <w:szCs w:val="24"/>
              </w:rPr>
              <w:t>Решение задач с 235 № 9.12(1-6) с236 № 9.16(1-2), 1 час</w:t>
            </w:r>
          </w:p>
        </w:tc>
        <w:tc>
          <w:tcPr>
            <w:tcW w:w="597" w:type="pct"/>
            <w:vMerge w:val="restart"/>
            <w:noWrap/>
            <w:vAlign w:val="center"/>
          </w:tcPr>
          <w:p w14:paraId="22094B6C" w14:textId="77777777" w:rsidR="007B3C4A" w:rsidRDefault="003B1D61">
            <w:pPr>
              <w:spacing w:after="0" w:line="240" w:lineRule="auto"/>
              <w:jc w:val="center"/>
              <w:rPr>
                <w:rFonts w:ascii="Times New Roman" w:hAnsi="Times New Roman"/>
                <w:b/>
                <w:bCs/>
                <w:color w:val="000000" w:themeColor="text1"/>
                <w:sz w:val="24"/>
                <w:szCs w:val="24"/>
              </w:rPr>
            </w:pPr>
            <w:r>
              <w:rPr>
                <w:rFonts w:ascii="Times New Roman" w:hAnsi="Times New Roman"/>
                <w:b/>
                <w:bCs/>
                <w:color w:val="000000" w:themeColor="text1"/>
                <w:sz w:val="24"/>
                <w:szCs w:val="24"/>
              </w:rPr>
              <w:t>4</w:t>
            </w:r>
          </w:p>
        </w:tc>
        <w:tc>
          <w:tcPr>
            <w:tcW w:w="561" w:type="pct"/>
            <w:vMerge w:val="restart"/>
            <w:noWrap/>
            <w:vAlign w:val="center"/>
          </w:tcPr>
          <w:p w14:paraId="599F3604" w14:textId="77777777" w:rsidR="007B3C4A" w:rsidRDefault="003B1D61">
            <w:pPr>
              <w:spacing w:after="0" w:line="240" w:lineRule="auto"/>
              <w:jc w:val="center"/>
              <w:rPr>
                <w:rFonts w:ascii="Times New Roman" w:hAnsi="Times New Roman"/>
                <w:b/>
                <w:color w:val="000000" w:themeColor="text1"/>
                <w:sz w:val="24"/>
                <w:szCs w:val="24"/>
              </w:rPr>
            </w:pPr>
            <w:r>
              <w:rPr>
                <w:rFonts w:ascii="Times New Roman" w:hAnsi="Times New Roman"/>
                <w:color w:val="000000" w:themeColor="text1"/>
                <w:sz w:val="24"/>
                <w:szCs w:val="24"/>
                <w:lang w:eastAsia="en-US"/>
              </w:rPr>
              <w:t>ЛР 01, ЛР 02, ЛР 04, ЛР 05, ЛР 17</w:t>
            </w:r>
          </w:p>
        </w:tc>
        <w:tc>
          <w:tcPr>
            <w:tcW w:w="355" w:type="pct"/>
            <w:vMerge w:val="restart"/>
            <w:noWrap/>
            <w:vAlign w:val="center"/>
          </w:tcPr>
          <w:p w14:paraId="4BE811BE" w14:textId="77777777" w:rsidR="007B3C4A" w:rsidRDefault="003B1D61">
            <w:pPr>
              <w:spacing w:after="0" w:line="240" w:lineRule="auto"/>
              <w:jc w:val="center"/>
              <w:rPr>
                <w:rFonts w:ascii="Times New Roman" w:hAnsi="Times New Roman"/>
                <w:color w:val="000000" w:themeColor="text1"/>
                <w:sz w:val="24"/>
                <w:szCs w:val="24"/>
              </w:rPr>
            </w:pPr>
            <w:r>
              <w:rPr>
                <w:rFonts w:ascii="Times New Roman" w:hAnsi="Times New Roman"/>
                <w:color w:val="000000" w:themeColor="text1"/>
                <w:sz w:val="24"/>
                <w:szCs w:val="24"/>
              </w:rPr>
              <w:t>ОК 01</w:t>
            </w:r>
          </w:p>
          <w:p w14:paraId="20FD7B25" w14:textId="77777777" w:rsidR="007B3C4A" w:rsidRDefault="003B1D61">
            <w:pPr>
              <w:spacing w:after="0" w:line="240" w:lineRule="auto"/>
              <w:jc w:val="center"/>
              <w:rPr>
                <w:rFonts w:ascii="Times New Roman" w:hAnsi="Times New Roman"/>
                <w:color w:val="000000" w:themeColor="text1"/>
                <w:sz w:val="24"/>
                <w:szCs w:val="24"/>
              </w:rPr>
            </w:pPr>
            <w:r>
              <w:rPr>
                <w:rFonts w:ascii="Times New Roman" w:hAnsi="Times New Roman"/>
                <w:color w:val="000000" w:themeColor="text1"/>
                <w:sz w:val="24"/>
                <w:szCs w:val="24"/>
              </w:rPr>
              <w:t>ОК 03</w:t>
            </w:r>
          </w:p>
          <w:p w14:paraId="3769FB1B" w14:textId="77777777" w:rsidR="007B3C4A" w:rsidRDefault="003B1D61">
            <w:pPr>
              <w:spacing w:after="0" w:line="240" w:lineRule="auto"/>
              <w:jc w:val="center"/>
              <w:rPr>
                <w:rFonts w:ascii="Times New Roman" w:hAnsi="Times New Roman"/>
                <w:color w:val="000000" w:themeColor="text1"/>
                <w:sz w:val="24"/>
                <w:szCs w:val="24"/>
              </w:rPr>
            </w:pPr>
            <w:r>
              <w:rPr>
                <w:rFonts w:ascii="Times New Roman" w:hAnsi="Times New Roman"/>
                <w:color w:val="000000" w:themeColor="text1"/>
                <w:sz w:val="24"/>
                <w:szCs w:val="24"/>
              </w:rPr>
              <w:t>ОК 04</w:t>
            </w:r>
          </w:p>
          <w:p w14:paraId="77D30B47" w14:textId="77777777" w:rsidR="007B3C4A" w:rsidRDefault="003B1D61">
            <w:pPr>
              <w:spacing w:after="0" w:line="240" w:lineRule="auto"/>
              <w:jc w:val="center"/>
              <w:rPr>
                <w:rFonts w:ascii="Times New Roman" w:hAnsi="Times New Roman"/>
                <w:color w:val="000000" w:themeColor="text1"/>
                <w:sz w:val="24"/>
                <w:szCs w:val="24"/>
              </w:rPr>
            </w:pPr>
            <w:r>
              <w:rPr>
                <w:rFonts w:ascii="Times New Roman" w:hAnsi="Times New Roman"/>
                <w:color w:val="000000" w:themeColor="text1"/>
                <w:sz w:val="24"/>
                <w:szCs w:val="24"/>
              </w:rPr>
              <w:t>ОК 05</w:t>
            </w:r>
          </w:p>
          <w:p w14:paraId="7664A624" w14:textId="77777777" w:rsidR="007B3C4A" w:rsidRDefault="003B1D61">
            <w:pPr>
              <w:spacing w:after="0" w:line="240" w:lineRule="auto"/>
              <w:jc w:val="center"/>
              <w:rPr>
                <w:rFonts w:ascii="Times New Roman" w:hAnsi="Times New Roman"/>
                <w:color w:val="000000" w:themeColor="text1"/>
                <w:sz w:val="24"/>
                <w:szCs w:val="24"/>
              </w:rPr>
            </w:pPr>
            <w:r>
              <w:rPr>
                <w:rFonts w:ascii="Times New Roman" w:hAnsi="Times New Roman"/>
                <w:color w:val="000000" w:themeColor="text1"/>
                <w:sz w:val="24"/>
                <w:szCs w:val="24"/>
              </w:rPr>
              <w:t>ОК 08</w:t>
            </w:r>
          </w:p>
          <w:p w14:paraId="0E469CF5" w14:textId="77777777" w:rsidR="007B3C4A" w:rsidRDefault="003B1D61">
            <w:pPr>
              <w:spacing w:after="0" w:line="240" w:lineRule="auto"/>
              <w:jc w:val="center"/>
              <w:rPr>
                <w:rFonts w:ascii="Times New Roman" w:hAnsi="Times New Roman"/>
                <w:color w:val="000000" w:themeColor="text1"/>
                <w:sz w:val="24"/>
                <w:szCs w:val="24"/>
              </w:rPr>
            </w:pPr>
            <w:r>
              <w:rPr>
                <w:rFonts w:ascii="Times New Roman" w:hAnsi="Times New Roman"/>
                <w:bCs/>
                <w:iCs/>
                <w:color w:val="000000" w:themeColor="text1"/>
                <w:sz w:val="24"/>
                <w:szCs w:val="24"/>
              </w:rPr>
              <w:t>ОК 09</w:t>
            </w:r>
          </w:p>
        </w:tc>
        <w:tc>
          <w:tcPr>
            <w:tcW w:w="845" w:type="pct"/>
            <w:vMerge/>
            <w:noWrap/>
            <w:vAlign w:val="center"/>
          </w:tcPr>
          <w:p w14:paraId="46000971" w14:textId="77777777" w:rsidR="007B3C4A" w:rsidRDefault="007B3C4A">
            <w:pPr>
              <w:suppressAutoHyphens/>
              <w:spacing w:after="0" w:line="240" w:lineRule="auto"/>
              <w:jc w:val="center"/>
              <w:rPr>
                <w:rFonts w:ascii="Times New Roman" w:hAnsi="Times New Roman"/>
                <w:bCs/>
                <w:iCs/>
                <w:color w:val="000000" w:themeColor="text1"/>
                <w:sz w:val="24"/>
                <w:szCs w:val="24"/>
              </w:rPr>
            </w:pPr>
          </w:p>
        </w:tc>
      </w:tr>
      <w:tr w:rsidR="007B3C4A" w14:paraId="4924C538" w14:textId="77777777">
        <w:trPr>
          <w:trHeight w:val="23"/>
        </w:trPr>
        <w:tc>
          <w:tcPr>
            <w:tcW w:w="691" w:type="pct"/>
            <w:vMerge/>
            <w:noWrap/>
          </w:tcPr>
          <w:p w14:paraId="1568097A" w14:textId="77777777" w:rsidR="007B3C4A" w:rsidRDefault="007B3C4A">
            <w:pPr>
              <w:spacing w:after="0" w:line="240" w:lineRule="auto"/>
              <w:rPr>
                <w:rFonts w:ascii="Times New Roman" w:hAnsi="Times New Roman"/>
                <w:b/>
                <w:bCs/>
                <w:color w:val="000000" w:themeColor="text1"/>
                <w:sz w:val="24"/>
                <w:szCs w:val="24"/>
              </w:rPr>
            </w:pPr>
          </w:p>
        </w:tc>
        <w:tc>
          <w:tcPr>
            <w:tcW w:w="1948" w:type="pct"/>
            <w:noWrap/>
          </w:tcPr>
          <w:p w14:paraId="534040B8" w14:textId="77777777" w:rsidR="007B3C4A" w:rsidRDefault="003B1D61">
            <w:pPr>
              <w:pStyle w:val="TableParagraph"/>
              <w:ind w:left="0"/>
              <w:rPr>
                <w:color w:val="000000" w:themeColor="text1"/>
                <w:sz w:val="24"/>
                <w:szCs w:val="24"/>
              </w:rPr>
            </w:pPr>
            <w:proofErr w:type="spellStart"/>
            <w:r>
              <w:rPr>
                <w:color w:val="000000" w:themeColor="text1"/>
                <w:sz w:val="24"/>
                <w:szCs w:val="24"/>
              </w:rPr>
              <w:t>Исследованиефункцииспомощьюпроизводной</w:t>
            </w:r>
            <w:proofErr w:type="spellEnd"/>
          </w:p>
          <w:p w14:paraId="62FFC3E9" w14:textId="77777777" w:rsidR="007B3C4A" w:rsidRDefault="003B1D61">
            <w:pPr>
              <w:pStyle w:val="TableParagraph"/>
              <w:ind w:left="0"/>
              <w:rPr>
                <w:i/>
                <w:color w:val="000000" w:themeColor="text1"/>
                <w:sz w:val="24"/>
                <w:szCs w:val="24"/>
              </w:rPr>
            </w:pPr>
            <w:proofErr w:type="spellStart"/>
            <w:r>
              <w:rPr>
                <w:i/>
                <w:color w:val="000000" w:themeColor="text1"/>
                <w:sz w:val="24"/>
                <w:szCs w:val="24"/>
              </w:rPr>
              <w:t>Самостоятельнаяработа</w:t>
            </w:r>
            <w:proofErr w:type="spellEnd"/>
          </w:p>
          <w:p w14:paraId="090B9F29" w14:textId="77777777" w:rsidR="007B3C4A" w:rsidRDefault="003B1D61">
            <w:pPr>
              <w:pStyle w:val="TableParagraph"/>
              <w:ind w:left="0"/>
              <w:rPr>
                <w:b/>
                <w:bCs/>
                <w:color w:val="000000" w:themeColor="text1"/>
                <w:sz w:val="24"/>
                <w:szCs w:val="24"/>
              </w:rPr>
            </w:pPr>
            <w:proofErr w:type="spellStart"/>
            <w:r>
              <w:rPr>
                <w:i/>
                <w:color w:val="000000" w:themeColor="text1"/>
                <w:sz w:val="24"/>
                <w:szCs w:val="24"/>
              </w:rPr>
              <w:t>Решениезадач</w:t>
            </w:r>
            <w:proofErr w:type="spellEnd"/>
            <w:r>
              <w:rPr>
                <w:i/>
                <w:color w:val="000000" w:themeColor="text1"/>
                <w:sz w:val="24"/>
                <w:szCs w:val="24"/>
              </w:rPr>
              <w:t xml:space="preserve">  </w:t>
            </w:r>
            <w:r>
              <w:rPr>
                <w:color w:val="000000" w:themeColor="text1"/>
                <w:sz w:val="24"/>
                <w:szCs w:val="24"/>
              </w:rPr>
              <w:t>с255№591,</w:t>
            </w:r>
            <w:r>
              <w:rPr>
                <w:i/>
                <w:color w:val="000000" w:themeColor="text1"/>
                <w:sz w:val="24"/>
                <w:szCs w:val="24"/>
              </w:rPr>
              <w:t>1час</w:t>
            </w:r>
          </w:p>
        </w:tc>
        <w:tc>
          <w:tcPr>
            <w:tcW w:w="597" w:type="pct"/>
            <w:vMerge/>
            <w:noWrap/>
            <w:vAlign w:val="center"/>
          </w:tcPr>
          <w:p w14:paraId="1DE58F62" w14:textId="77777777" w:rsidR="007B3C4A" w:rsidRDefault="007B3C4A">
            <w:pPr>
              <w:spacing w:after="0" w:line="240" w:lineRule="auto"/>
              <w:jc w:val="center"/>
              <w:rPr>
                <w:rFonts w:ascii="Times New Roman" w:hAnsi="Times New Roman"/>
                <w:b/>
                <w:bCs/>
                <w:color w:val="000000" w:themeColor="text1"/>
                <w:sz w:val="24"/>
                <w:szCs w:val="24"/>
              </w:rPr>
            </w:pPr>
          </w:p>
        </w:tc>
        <w:tc>
          <w:tcPr>
            <w:tcW w:w="561" w:type="pct"/>
            <w:vMerge/>
            <w:noWrap/>
            <w:vAlign w:val="center"/>
          </w:tcPr>
          <w:p w14:paraId="0ABA71E1" w14:textId="77777777" w:rsidR="007B3C4A" w:rsidRDefault="007B3C4A">
            <w:pPr>
              <w:spacing w:after="0" w:line="240" w:lineRule="auto"/>
              <w:jc w:val="center"/>
              <w:rPr>
                <w:rFonts w:ascii="Times New Roman" w:hAnsi="Times New Roman"/>
                <w:b/>
                <w:bCs/>
                <w:color w:val="000000" w:themeColor="text1"/>
                <w:sz w:val="24"/>
                <w:szCs w:val="24"/>
              </w:rPr>
            </w:pPr>
          </w:p>
        </w:tc>
        <w:tc>
          <w:tcPr>
            <w:tcW w:w="355" w:type="pct"/>
            <w:vMerge/>
            <w:noWrap/>
            <w:vAlign w:val="center"/>
          </w:tcPr>
          <w:p w14:paraId="2DAF7EF6" w14:textId="77777777" w:rsidR="007B3C4A" w:rsidRDefault="007B3C4A">
            <w:pPr>
              <w:spacing w:after="0" w:line="240" w:lineRule="auto"/>
              <w:jc w:val="center"/>
              <w:rPr>
                <w:rFonts w:ascii="Times New Roman" w:hAnsi="Times New Roman"/>
                <w:b/>
                <w:bCs/>
                <w:color w:val="000000" w:themeColor="text1"/>
                <w:sz w:val="24"/>
                <w:szCs w:val="24"/>
              </w:rPr>
            </w:pPr>
          </w:p>
        </w:tc>
        <w:tc>
          <w:tcPr>
            <w:tcW w:w="845" w:type="pct"/>
            <w:vMerge/>
            <w:noWrap/>
            <w:vAlign w:val="center"/>
          </w:tcPr>
          <w:p w14:paraId="40A65C03" w14:textId="77777777" w:rsidR="007B3C4A" w:rsidRDefault="007B3C4A">
            <w:pPr>
              <w:suppressAutoHyphens/>
              <w:spacing w:after="0" w:line="240" w:lineRule="auto"/>
              <w:jc w:val="center"/>
              <w:rPr>
                <w:rFonts w:ascii="Times New Roman" w:hAnsi="Times New Roman"/>
                <w:bCs/>
                <w:iCs/>
                <w:color w:val="000000" w:themeColor="text1"/>
                <w:sz w:val="24"/>
                <w:szCs w:val="24"/>
              </w:rPr>
            </w:pPr>
          </w:p>
        </w:tc>
      </w:tr>
      <w:tr w:rsidR="007B3C4A" w14:paraId="0A932BD7" w14:textId="77777777">
        <w:trPr>
          <w:trHeight w:val="23"/>
        </w:trPr>
        <w:tc>
          <w:tcPr>
            <w:tcW w:w="691" w:type="pct"/>
            <w:vMerge w:val="restart"/>
            <w:noWrap/>
          </w:tcPr>
          <w:p w14:paraId="22AEBEED" w14:textId="77777777" w:rsidR="007B3C4A" w:rsidRDefault="003B1D61">
            <w:pPr>
              <w:pStyle w:val="TableParagraph"/>
              <w:ind w:left="0"/>
              <w:rPr>
                <w:b/>
                <w:color w:val="000000" w:themeColor="text1"/>
                <w:sz w:val="24"/>
                <w:szCs w:val="24"/>
              </w:rPr>
            </w:pPr>
            <w:r>
              <w:rPr>
                <w:b/>
                <w:color w:val="000000" w:themeColor="text1"/>
                <w:sz w:val="24"/>
                <w:szCs w:val="24"/>
              </w:rPr>
              <w:t>Тема 2.2.</w:t>
            </w:r>
          </w:p>
          <w:p w14:paraId="24DF4BD0" w14:textId="77777777" w:rsidR="007B3C4A" w:rsidRDefault="003B1D61">
            <w:pPr>
              <w:pStyle w:val="TableParagraph"/>
              <w:ind w:left="0" w:right="458" w:hanging="149"/>
              <w:rPr>
                <w:b/>
                <w:color w:val="000000" w:themeColor="text1"/>
                <w:sz w:val="24"/>
                <w:szCs w:val="24"/>
              </w:rPr>
            </w:pPr>
            <w:proofErr w:type="spellStart"/>
            <w:r>
              <w:rPr>
                <w:b/>
                <w:color w:val="000000" w:themeColor="text1"/>
                <w:sz w:val="24"/>
                <w:szCs w:val="24"/>
              </w:rPr>
              <w:t>Интегральноеисчисление</w:t>
            </w:r>
            <w:proofErr w:type="spellEnd"/>
          </w:p>
        </w:tc>
        <w:tc>
          <w:tcPr>
            <w:tcW w:w="1948" w:type="pct"/>
            <w:noWrap/>
          </w:tcPr>
          <w:p w14:paraId="256C2981" w14:textId="77777777" w:rsidR="007B3C4A" w:rsidRDefault="003B1D61">
            <w:pPr>
              <w:pStyle w:val="TableParagraph"/>
              <w:ind w:left="0"/>
              <w:rPr>
                <w:color w:val="000000" w:themeColor="text1"/>
                <w:sz w:val="24"/>
                <w:szCs w:val="24"/>
              </w:rPr>
            </w:pPr>
            <w:r>
              <w:rPr>
                <w:color w:val="000000" w:themeColor="text1"/>
                <w:sz w:val="24"/>
                <w:szCs w:val="24"/>
              </w:rPr>
              <w:t xml:space="preserve">Практическая работа № 6 Первообразная. Основное </w:t>
            </w:r>
            <w:proofErr w:type="spellStart"/>
            <w:r>
              <w:rPr>
                <w:color w:val="000000" w:themeColor="text1"/>
                <w:sz w:val="24"/>
                <w:szCs w:val="24"/>
              </w:rPr>
              <w:t>свойство.Неопределенныйинтеграл</w:t>
            </w:r>
            <w:proofErr w:type="spellEnd"/>
          </w:p>
          <w:p w14:paraId="41810385" w14:textId="77777777" w:rsidR="007B3C4A" w:rsidRDefault="003B1D61">
            <w:pPr>
              <w:pStyle w:val="TableParagraph"/>
              <w:tabs>
                <w:tab w:val="left" w:pos="3094"/>
              </w:tabs>
              <w:ind w:left="0"/>
              <w:rPr>
                <w:i/>
                <w:color w:val="000000" w:themeColor="text1"/>
                <w:sz w:val="24"/>
                <w:szCs w:val="24"/>
              </w:rPr>
            </w:pPr>
            <w:proofErr w:type="spellStart"/>
            <w:r>
              <w:rPr>
                <w:i/>
                <w:color w:val="000000" w:themeColor="text1"/>
                <w:sz w:val="24"/>
                <w:szCs w:val="24"/>
              </w:rPr>
              <w:t>Самостоятельнаяработа</w:t>
            </w:r>
            <w:proofErr w:type="spellEnd"/>
            <w:r>
              <w:rPr>
                <w:i/>
                <w:color w:val="000000" w:themeColor="text1"/>
                <w:sz w:val="24"/>
                <w:szCs w:val="24"/>
              </w:rPr>
              <w:tab/>
            </w:r>
          </w:p>
          <w:p w14:paraId="0D70CE00" w14:textId="77777777" w:rsidR="007B3C4A" w:rsidRDefault="003B1D61">
            <w:pPr>
              <w:pStyle w:val="TableParagraph"/>
              <w:tabs>
                <w:tab w:val="left" w:pos="3094"/>
              </w:tabs>
              <w:ind w:left="0"/>
              <w:rPr>
                <w:b/>
                <w:color w:val="000000" w:themeColor="text1"/>
                <w:sz w:val="24"/>
                <w:szCs w:val="24"/>
              </w:rPr>
            </w:pPr>
            <w:r>
              <w:rPr>
                <w:i/>
                <w:color w:val="000000" w:themeColor="text1"/>
                <w:sz w:val="24"/>
                <w:szCs w:val="24"/>
              </w:rPr>
              <w:t>Конспект</w:t>
            </w:r>
            <w:r>
              <w:rPr>
                <w:color w:val="000000" w:themeColor="text1"/>
                <w:sz w:val="24"/>
                <w:szCs w:val="24"/>
              </w:rPr>
              <w:t>с278-281</w:t>
            </w:r>
            <w:r>
              <w:rPr>
                <w:i/>
                <w:color w:val="000000" w:themeColor="text1"/>
                <w:sz w:val="24"/>
                <w:szCs w:val="24"/>
              </w:rPr>
              <w:t>1час</w:t>
            </w:r>
          </w:p>
        </w:tc>
        <w:tc>
          <w:tcPr>
            <w:tcW w:w="597" w:type="pct"/>
            <w:vMerge w:val="restart"/>
            <w:noWrap/>
            <w:vAlign w:val="center"/>
          </w:tcPr>
          <w:p w14:paraId="3B9B90D2" w14:textId="77777777" w:rsidR="007B3C4A" w:rsidRDefault="003B1D61">
            <w:pPr>
              <w:spacing w:after="0" w:line="240" w:lineRule="auto"/>
              <w:jc w:val="center"/>
              <w:rPr>
                <w:rFonts w:ascii="Times New Roman" w:hAnsi="Times New Roman"/>
                <w:b/>
                <w:bCs/>
                <w:color w:val="000000" w:themeColor="text1"/>
                <w:sz w:val="24"/>
                <w:szCs w:val="24"/>
              </w:rPr>
            </w:pPr>
            <w:r>
              <w:rPr>
                <w:rFonts w:ascii="Times New Roman" w:hAnsi="Times New Roman"/>
                <w:b/>
                <w:bCs/>
                <w:color w:val="000000" w:themeColor="text1"/>
                <w:sz w:val="24"/>
                <w:szCs w:val="24"/>
              </w:rPr>
              <w:t>6</w:t>
            </w:r>
          </w:p>
        </w:tc>
        <w:tc>
          <w:tcPr>
            <w:tcW w:w="561" w:type="pct"/>
            <w:vMerge w:val="restart"/>
            <w:noWrap/>
            <w:vAlign w:val="center"/>
          </w:tcPr>
          <w:p w14:paraId="5A0F9251" w14:textId="77777777" w:rsidR="007B3C4A" w:rsidRDefault="003B1D61">
            <w:pPr>
              <w:spacing w:after="0" w:line="240" w:lineRule="auto"/>
              <w:jc w:val="center"/>
              <w:rPr>
                <w:rFonts w:ascii="Times New Roman" w:hAnsi="Times New Roman"/>
                <w:color w:val="000000" w:themeColor="text1"/>
                <w:sz w:val="24"/>
                <w:szCs w:val="24"/>
                <w:lang w:eastAsia="en-US"/>
              </w:rPr>
            </w:pPr>
            <w:r>
              <w:rPr>
                <w:rFonts w:ascii="Times New Roman" w:hAnsi="Times New Roman"/>
                <w:color w:val="000000" w:themeColor="text1"/>
                <w:sz w:val="24"/>
                <w:szCs w:val="24"/>
                <w:lang w:eastAsia="en-US"/>
              </w:rPr>
              <w:t>ЛР 01, ЛР 02, ЛР 04, ЛР 05, ЛР 17</w:t>
            </w:r>
          </w:p>
        </w:tc>
        <w:tc>
          <w:tcPr>
            <w:tcW w:w="355" w:type="pct"/>
            <w:vMerge w:val="restart"/>
            <w:noWrap/>
            <w:vAlign w:val="center"/>
          </w:tcPr>
          <w:p w14:paraId="226D18F3" w14:textId="77777777" w:rsidR="007B3C4A" w:rsidRDefault="003B1D61">
            <w:pPr>
              <w:spacing w:after="0" w:line="240" w:lineRule="auto"/>
              <w:jc w:val="center"/>
              <w:rPr>
                <w:rFonts w:ascii="Times New Roman" w:hAnsi="Times New Roman"/>
                <w:color w:val="000000" w:themeColor="text1"/>
                <w:sz w:val="24"/>
                <w:szCs w:val="24"/>
              </w:rPr>
            </w:pPr>
            <w:r>
              <w:rPr>
                <w:rFonts w:ascii="Times New Roman" w:hAnsi="Times New Roman"/>
                <w:color w:val="000000" w:themeColor="text1"/>
                <w:sz w:val="24"/>
                <w:szCs w:val="24"/>
              </w:rPr>
              <w:t>ОК 01</w:t>
            </w:r>
          </w:p>
          <w:p w14:paraId="4E62EEDA" w14:textId="77777777" w:rsidR="007B3C4A" w:rsidRDefault="003B1D61">
            <w:pPr>
              <w:spacing w:after="0" w:line="240" w:lineRule="auto"/>
              <w:jc w:val="center"/>
              <w:rPr>
                <w:rFonts w:ascii="Times New Roman" w:hAnsi="Times New Roman"/>
                <w:color w:val="000000" w:themeColor="text1"/>
                <w:sz w:val="24"/>
                <w:szCs w:val="24"/>
              </w:rPr>
            </w:pPr>
            <w:r>
              <w:rPr>
                <w:rFonts w:ascii="Times New Roman" w:hAnsi="Times New Roman"/>
                <w:color w:val="000000" w:themeColor="text1"/>
                <w:sz w:val="24"/>
                <w:szCs w:val="24"/>
              </w:rPr>
              <w:t>ОК 03</w:t>
            </w:r>
          </w:p>
          <w:p w14:paraId="44721376" w14:textId="77777777" w:rsidR="007B3C4A" w:rsidRDefault="003B1D61">
            <w:pPr>
              <w:spacing w:after="0" w:line="240" w:lineRule="auto"/>
              <w:jc w:val="center"/>
              <w:rPr>
                <w:rFonts w:ascii="Times New Roman" w:hAnsi="Times New Roman"/>
                <w:color w:val="000000" w:themeColor="text1"/>
                <w:sz w:val="24"/>
                <w:szCs w:val="24"/>
              </w:rPr>
            </w:pPr>
            <w:r>
              <w:rPr>
                <w:rFonts w:ascii="Times New Roman" w:hAnsi="Times New Roman"/>
                <w:color w:val="000000" w:themeColor="text1"/>
                <w:sz w:val="24"/>
                <w:szCs w:val="24"/>
              </w:rPr>
              <w:t>ОК 04</w:t>
            </w:r>
          </w:p>
          <w:p w14:paraId="67616FC7" w14:textId="77777777" w:rsidR="007B3C4A" w:rsidRDefault="003B1D61">
            <w:pPr>
              <w:spacing w:after="0" w:line="240" w:lineRule="auto"/>
              <w:jc w:val="center"/>
              <w:rPr>
                <w:rFonts w:ascii="Times New Roman" w:hAnsi="Times New Roman"/>
                <w:color w:val="000000" w:themeColor="text1"/>
                <w:sz w:val="24"/>
                <w:szCs w:val="24"/>
              </w:rPr>
            </w:pPr>
            <w:r>
              <w:rPr>
                <w:rFonts w:ascii="Times New Roman" w:hAnsi="Times New Roman"/>
                <w:color w:val="000000" w:themeColor="text1"/>
                <w:sz w:val="24"/>
                <w:szCs w:val="24"/>
              </w:rPr>
              <w:t>ОК 05</w:t>
            </w:r>
          </w:p>
          <w:p w14:paraId="200A244C" w14:textId="77777777" w:rsidR="007B3C4A" w:rsidRDefault="003B1D61">
            <w:pPr>
              <w:spacing w:after="0" w:line="240" w:lineRule="auto"/>
              <w:jc w:val="center"/>
              <w:rPr>
                <w:rFonts w:ascii="Times New Roman" w:hAnsi="Times New Roman"/>
                <w:color w:val="000000" w:themeColor="text1"/>
                <w:sz w:val="24"/>
                <w:szCs w:val="24"/>
              </w:rPr>
            </w:pPr>
            <w:r>
              <w:rPr>
                <w:rFonts w:ascii="Times New Roman" w:hAnsi="Times New Roman"/>
                <w:color w:val="000000" w:themeColor="text1"/>
                <w:sz w:val="24"/>
                <w:szCs w:val="24"/>
              </w:rPr>
              <w:t>ОК 08</w:t>
            </w:r>
          </w:p>
          <w:p w14:paraId="401F4CE1" w14:textId="77777777" w:rsidR="007B3C4A" w:rsidRDefault="003B1D61">
            <w:pPr>
              <w:spacing w:after="0" w:line="240" w:lineRule="auto"/>
              <w:jc w:val="center"/>
              <w:rPr>
                <w:rFonts w:ascii="Times New Roman" w:hAnsi="Times New Roman"/>
                <w:b/>
                <w:bCs/>
                <w:color w:val="000000" w:themeColor="text1"/>
                <w:sz w:val="24"/>
                <w:szCs w:val="24"/>
              </w:rPr>
            </w:pPr>
            <w:r>
              <w:rPr>
                <w:rFonts w:ascii="Times New Roman" w:hAnsi="Times New Roman"/>
                <w:bCs/>
                <w:iCs/>
                <w:color w:val="000000" w:themeColor="text1"/>
                <w:sz w:val="24"/>
                <w:szCs w:val="24"/>
              </w:rPr>
              <w:t>ОК 09</w:t>
            </w:r>
          </w:p>
        </w:tc>
        <w:tc>
          <w:tcPr>
            <w:tcW w:w="845" w:type="pct"/>
            <w:vMerge/>
            <w:noWrap/>
            <w:vAlign w:val="center"/>
          </w:tcPr>
          <w:p w14:paraId="0BD52257" w14:textId="77777777" w:rsidR="007B3C4A" w:rsidRDefault="007B3C4A">
            <w:pPr>
              <w:suppressAutoHyphens/>
              <w:spacing w:after="0" w:line="240" w:lineRule="auto"/>
              <w:jc w:val="center"/>
              <w:rPr>
                <w:rFonts w:ascii="Times New Roman" w:hAnsi="Times New Roman"/>
                <w:bCs/>
                <w:iCs/>
                <w:color w:val="000000" w:themeColor="text1"/>
                <w:sz w:val="24"/>
                <w:szCs w:val="24"/>
              </w:rPr>
            </w:pPr>
          </w:p>
        </w:tc>
      </w:tr>
      <w:tr w:rsidR="007B3C4A" w14:paraId="25C8DCC4" w14:textId="77777777">
        <w:trPr>
          <w:trHeight w:val="23"/>
        </w:trPr>
        <w:tc>
          <w:tcPr>
            <w:tcW w:w="691" w:type="pct"/>
            <w:vMerge/>
            <w:noWrap/>
          </w:tcPr>
          <w:p w14:paraId="4B058E7A" w14:textId="77777777" w:rsidR="007B3C4A" w:rsidRDefault="007B3C4A">
            <w:pPr>
              <w:spacing w:after="0" w:line="240" w:lineRule="auto"/>
              <w:rPr>
                <w:rFonts w:ascii="Times New Roman" w:hAnsi="Times New Roman"/>
                <w:b/>
                <w:bCs/>
                <w:color w:val="000000" w:themeColor="text1"/>
                <w:sz w:val="24"/>
                <w:szCs w:val="24"/>
              </w:rPr>
            </w:pPr>
          </w:p>
        </w:tc>
        <w:tc>
          <w:tcPr>
            <w:tcW w:w="1948" w:type="pct"/>
            <w:noWrap/>
          </w:tcPr>
          <w:p w14:paraId="2F37C114" w14:textId="77777777" w:rsidR="007B3C4A" w:rsidRDefault="003B1D61">
            <w:pPr>
              <w:pStyle w:val="TableParagraph"/>
              <w:ind w:left="0"/>
              <w:rPr>
                <w:color w:val="000000" w:themeColor="text1"/>
                <w:sz w:val="24"/>
                <w:szCs w:val="24"/>
              </w:rPr>
            </w:pPr>
            <w:proofErr w:type="spellStart"/>
            <w:r>
              <w:rPr>
                <w:color w:val="000000" w:themeColor="text1"/>
                <w:sz w:val="24"/>
                <w:szCs w:val="24"/>
              </w:rPr>
              <w:t>Определенныйинтеграл.Площадькриволинейнойтрапецииидругихфигур</w:t>
            </w:r>
            <w:proofErr w:type="spellEnd"/>
          </w:p>
          <w:p w14:paraId="08F6DF2E" w14:textId="77777777" w:rsidR="007B3C4A" w:rsidRDefault="003B1D61">
            <w:pPr>
              <w:pStyle w:val="TableParagraph"/>
              <w:tabs>
                <w:tab w:val="left" w:pos="3094"/>
              </w:tabs>
              <w:ind w:left="0"/>
              <w:rPr>
                <w:i/>
                <w:color w:val="000000" w:themeColor="text1"/>
                <w:sz w:val="24"/>
                <w:szCs w:val="24"/>
              </w:rPr>
            </w:pPr>
            <w:proofErr w:type="spellStart"/>
            <w:r>
              <w:rPr>
                <w:i/>
                <w:color w:val="000000" w:themeColor="text1"/>
                <w:sz w:val="24"/>
                <w:szCs w:val="24"/>
              </w:rPr>
              <w:t>Самостоятельнаяработа</w:t>
            </w:r>
            <w:proofErr w:type="spellEnd"/>
            <w:r>
              <w:rPr>
                <w:i/>
                <w:color w:val="000000" w:themeColor="text1"/>
                <w:sz w:val="24"/>
                <w:szCs w:val="24"/>
              </w:rPr>
              <w:tab/>
            </w:r>
          </w:p>
          <w:p w14:paraId="01DCA30F" w14:textId="77777777" w:rsidR="007B3C4A" w:rsidRDefault="003B1D61">
            <w:pPr>
              <w:pStyle w:val="TableParagraph"/>
              <w:tabs>
                <w:tab w:val="left" w:pos="3094"/>
              </w:tabs>
              <w:ind w:left="0"/>
              <w:rPr>
                <w:b/>
                <w:color w:val="000000" w:themeColor="text1"/>
                <w:sz w:val="24"/>
                <w:szCs w:val="24"/>
              </w:rPr>
            </w:pPr>
            <w:r>
              <w:rPr>
                <w:i/>
                <w:color w:val="000000" w:themeColor="text1"/>
                <w:sz w:val="24"/>
                <w:szCs w:val="24"/>
              </w:rPr>
              <w:t>Решениезадач</w:t>
            </w:r>
            <w:r>
              <w:rPr>
                <w:color w:val="000000" w:themeColor="text1"/>
                <w:sz w:val="24"/>
                <w:szCs w:val="24"/>
              </w:rPr>
              <w:t>с348№386,</w:t>
            </w:r>
            <w:r>
              <w:rPr>
                <w:i/>
                <w:color w:val="000000" w:themeColor="text1"/>
                <w:sz w:val="24"/>
                <w:szCs w:val="24"/>
              </w:rPr>
              <w:t>1час</w:t>
            </w:r>
          </w:p>
        </w:tc>
        <w:tc>
          <w:tcPr>
            <w:tcW w:w="597" w:type="pct"/>
            <w:vMerge/>
            <w:noWrap/>
            <w:vAlign w:val="center"/>
          </w:tcPr>
          <w:p w14:paraId="08682489" w14:textId="77777777" w:rsidR="007B3C4A" w:rsidRDefault="007B3C4A">
            <w:pPr>
              <w:spacing w:after="0" w:line="240" w:lineRule="auto"/>
              <w:jc w:val="center"/>
              <w:rPr>
                <w:rFonts w:ascii="Times New Roman" w:hAnsi="Times New Roman"/>
                <w:b/>
                <w:bCs/>
                <w:color w:val="000000" w:themeColor="text1"/>
                <w:sz w:val="24"/>
                <w:szCs w:val="24"/>
              </w:rPr>
            </w:pPr>
          </w:p>
        </w:tc>
        <w:tc>
          <w:tcPr>
            <w:tcW w:w="561" w:type="pct"/>
            <w:vMerge/>
            <w:noWrap/>
            <w:vAlign w:val="center"/>
          </w:tcPr>
          <w:p w14:paraId="1E4E4416" w14:textId="77777777" w:rsidR="007B3C4A" w:rsidRDefault="007B3C4A">
            <w:pPr>
              <w:spacing w:after="0" w:line="240" w:lineRule="auto"/>
              <w:jc w:val="center"/>
              <w:rPr>
                <w:rFonts w:ascii="Times New Roman" w:hAnsi="Times New Roman"/>
                <w:b/>
                <w:bCs/>
                <w:color w:val="000000" w:themeColor="text1"/>
                <w:sz w:val="24"/>
                <w:szCs w:val="24"/>
              </w:rPr>
            </w:pPr>
          </w:p>
        </w:tc>
        <w:tc>
          <w:tcPr>
            <w:tcW w:w="355" w:type="pct"/>
            <w:vMerge/>
            <w:noWrap/>
            <w:vAlign w:val="center"/>
          </w:tcPr>
          <w:p w14:paraId="3B96BFD3" w14:textId="77777777" w:rsidR="007B3C4A" w:rsidRDefault="007B3C4A">
            <w:pPr>
              <w:spacing w:after="0" w:line="240" w:lineRule="auto"/>
              <w:jc w:val="center"/>
              <w:rPr>
                <w:rFonts w:ascii="Times New Roman" w:hAnsi="Times New Roman"/>
                <w:b/>
                <w:bCs/>
                <w:color w:val="000000" w:themeColor="text1"/>
                <w:sz w:val="24"/>
                <w:szCs w:val="24"/>
              </w:rPr>
            </w:pPr>
          </w:p>
        </w:tc>
        <w:tc>
          <w:tcPr>
            <w:tcW w:w="845" w:type="pct"/>
            <w:vMerge/>
            <w:noWrap/>
            <w:vAlign w:val="center"/>
          </w:tcPr>
          <w:p w14:paraId="2149C2F4" w14:textId="77777777" w:rsidR="007B3C4A" w:rsidRDefault="007B3C4A">
            <w:pPr>
              <w:suppressAutoHyphens/>
              <w:spacing w:after="0" w:line="240" w:lineRule="auto"/>
              <w:jc w:val="center"/>
              <w:rPr>
                <w:rFonts w:ascii="Times New Roman" w:hAnsi="Times New Roman"/>
                <w:bCs/>
                <w:iCs/>
                <w:color w:val="000000" w:themeColor="text1"/>
                <w:sz w:val="24"/>
                <w:szCs w:val="24"/>
              </w:rPr>
            </w:pPr>
          </w:p>
        </w:tc>
      </w:tr>
      <w:tr w:rsidR="007B3C4A" w14:paraId="0F44F7F9" w14:textId="77777777">
        <w:trPr>
          <w:trHeight w:val="23"/>
        </w:trPr>
        <w:tc>
          <w:tcPr>
            <w:tcW w:w="691" w:type="pct"/>
            <w:vMerge/>
            <w:noWrap/>
          </w:tcPr>
          <w:p w14:paraId="25CA01AE" w14:textId="77777777" w:rsidR="007B3C4A" w:rsidRDefault="007B3C4A">
            <w:pPr>
              <w:spacing w:after="0" w:line="240" w:lineRule="auto"/>
              <w:rPr>
                <w:rFonts w:ascii="Times New Roman" w:hAnsi="Times New Roman"/>
                <w:b/>
                <w:bCs/>
                <w:color w:val="000000" w:themeColor="text1"/>
                <w:sz w:val="24"/>
                <w:szCs w:val="24"/>
              </w:rPr>
            </w:pPr>
          </w:p>
        </w:tc>
        <w:tc>
          <w:tcPr>
            <w:tcW w:w="1948" w:type="pct"/>
            <w:noWrap/>
          </w:tcPr>
          <w:p w14:paraId="51AF25B6" w14:textId="77777777" w:rsidR="007B3C4A" w:rsidRDefault="003B1D61">
            <w:pPr>
              <w:pStyle w:val="TableParagraph"/>
              <w:ind w:left="0"/>
              <w:rPr>
                <w:color w:val="000000" w:themeColor="text1"/>
                <w:sz w:val="24"/>
                <w:szCs w:val="24"/>
              </w:rPr>
            </w:pPr>
            <w:r>
              <w:rPr>
                <w:color w:val="000000" w:themeColor="text1"/>
                <w:sz w:val="24"/>
                <w:szCs w:val="24"/>
              </w:rPr>
              <w:t xml:space="preserve">Практическаяработа№7Применениепроизводнойипервообразнойк </w:t>
            </w:r>
            <w:proofErr w:type="spellStart"/>
            <w:r>
              <w:rPr>
                <w:color w:val="000000" w:themeColor="text1"/>
                <w:sz w:val="24"/>
                <w:szCs w:val="24"/>
              </w:rPr>
              <w:t>решениюзадач</w:t>
            </w:r>
            <w:proofErr w:type="spellEnd"/>
          </w:p>
          <w:p w14:paraId="4746851E" w14:textId="77777777" w:rsidR="007B3C4A" w:rsidRDefault="003B1D61">
            <w:pPr>
              <w:pStyle w:val="TableParagraph"/>
              <w:tabs>
                <w:tab w:val="left" w:pos="3094"/>
              </w:tabs>
              <w:ind w:left="0"/>
              <w:rPr>
                <w:i/>
                <w:color w:val="000000" w:themeColor="text1"/>
                <w:sz w:val="24"/>
                <w:szCs w:val="24"/>
              </w:rPr>
            </w:pPr>
            <w:proofErr w:type="spellStart"/>
            <w:r>
              <w:rPr>
                <w:i/>
                <w:color w:val="000000" w:themeColor="text1"/>
                <w:sz w:val="24"/>
                <w:szCs w:val="24"/>
              </w:rPr>
              <w:t>Самостоятельнаяработа</w:t>
            </w:r>
            <w:proofErr w:type="spellEnd"/>
            <w:r>
              <w:rPr>
                <w:i/>
                <w:color w:val="000000" w:themeColor="text1"/>
                <w:sz w:val="24"/>
                <w:szCs w:val="24"/>
              </w:rPr>
              <w:tab/>
            </w:r>
          </w:p>
          <w:p w14:paraId="776DAD1B" w14:textId="77777777" w:rsidR="007B3C4A" w:rsidRDefault="003B1D61">
            <w:pPr>
              <w:pStyle w:val="TableParagraph"/>
              <w:tabs>
                <w:tab w:val="left" w:pos="3094"/>
              </w:tabs>
              <w:ind w:left="0"/>
              <w:rPr>
                <w:b/>
                <w:color w:val="000000" w:themeColor="text1"/>
                <w:sz w:val="24"/>
                <w:szCs w:val="24"/>
              </w:rPr>
            </w:pPr>
            <w:proofErr w:type="spellStart"/>
            <w:r>
              <w:rPr>
                <w:i/>
                <w:color w:val="000000" w:themeColor="text1"/>
                <w:sz w:val="24"/>
                <w:szCs w:val="24"/>
              </w:rPr>
              <w:t>Решениезадач</w:t>
            </w:r>
            <w:r>
              <w:rPr>
                <w:color w:val="000000" w:themeColor="text1"/>
                <w:sz w:val="24"/>
                <w:szCs w:val="24"/>
              </w:rPr>
              <w:t>с</w:t>
            </w:r>
            <w:proofErr w:type="spellEnd"/>
            <w:r>
              <w:rPr>
                <w:color w:val="000000" w:themeColor="text1"/>
                <w:sz w:val="24"/>
                <w:szCs w:val="24"/>
              </w:rPr>
              <w:t>/</w:t>
            </w:r>
            <w:proofErr w:type="spellStart"/>
            <w:r>
              <w:rPr>
                <w:color w:val="000000" w:themeColor="text1"/>
                <w:sz w:val="24"/>
                <w:szCs w:val="24"/>
              </w:rPr>
              <w:t>рпо</w:t>
            </w:r>
            <w:proofErr w:type="spellEnd"/>
            <w:r>
              <w:rPr>
                <w:color w:val="000000" w:themeColor="text1"/>
                <w:sz w:val="24"/>
                <w:szCs w:val="24"/>
              </w:rPr>
              <w:t xml:space="preserve"> 2 разделу,№4, </w:t>
            </w:r>
            <w:r>
              <w:rPr>
                <w:i/>
                <w:color w:val="000000" w:themeColor="text1"/>
                <w:sz w:val="24"/>
                <w:szCs w:val="24"/>
              </w:rPr>
              <w:t>1час</w:t>
            </w:r>
          </w:p>
        </w:tc>
        <w:tc>
          <w:tcPr>
            <w:tcW w:w="597" w:type="pct"/>
            <w:vMerge/>
            <w:noWrap/>
            <w:vAlign w:val="center"/>
          </w:tcPr>
          <w:p w14:paraId="4596E383" w14:textId="77777777" w:rsidR="007B3C4A" w:rsidRDefault="007B3C4A">
            <w:pPr>
              <w:spacing w:after="0" w:line="240" w:lineRule="auto"/>
              <w:jc w:val="center"/>
              <w:rPr>
                <w:rFonts w:ascii="Times New Roman" w:hAnsi="Times New Roman"/>
                <w:b/>
                <w:color w:val="000000" w:themeColor="text1"/>
                <w:sz w:val="24"/>
                <w:szCs w:val="24"/>
              </w:rPr>
            </w:pPr>
          </w:p>
        </w:tc>
        <w:tc>
          <w:tcPr>
            <w:tcW w:w="561" w:type="pct"/>
            <w:vMerge/>
            <w:noWrap/>
            <w:vAlign w:val="center"/>
          </w:tcPr>
          <w:p w14:paraId="48A2F86C" w14:textId="77777777" w:rsidR="007B3C4A" w:rsidRDefault="007B3C4A">
            <w:pPr>
              <w:spacing w:after="0" w:line="240" w:lineRule="auto"/>
              <w:jc w:val="center"/>
              <w:rPr>
                <w:rFonts w:ascii="Times New Roman" w:hAnsi="Times New Roman"/>
                <w:b/>
                <w:bCs/>
                <w:color w:val="000000" w:themeColor="text1"/>
                <w:sz w:val="24"/>
                <w:szCs w:val="24"/>
              </w:rPr>
            </w:pPr>
          </w:p>
        </w:tc>
        <w:tc>
          <w:tcPr>
            <w:tcW w:w="355" w:type="pct"/>
            <w:vMerge/>
            <w:noWrap/>
            <w:vAlign w:val="center"/>
          </w:tcPr>
          <w:p w14:paraId="2F212D4A" w14:textId="77777777" w:rsidR="007B3C4A" w:rsidRDefault="007B3C4A">
            <w:pPr>
              <w:spacing w:after="0" w:line="240" w:lineRule="auto"/>
              <w:jc w:val="center"/>
              <w:rPr>
                <w:rFonts w:ascii="Times New Roman" w:hAnsi="Times New Roman"/>
                <w:b/>
                <w:bCs/>
                <w:color w:val="000000" w:themeColor="text1"/>
                <w:sz w:val="24"/>
                <w:szCs w:val="24"/>
              </w:rPr>
            </w:pPr>
          </w:p>
        </w:tc>
        <w:tc>
          <w:tcPr>
            <w:tcW w:w="845" w:type="pct"/>
            <w:vMerge/>
            <w:noWrap/>
            <w:vAlign w:val="center"/>
          </w:tcPr>
          <w:p w14:paraId="26D3327F" w14:textId="77777777" w:rsidR="007B3C4A" w:rsidRDefault="007B3C4A">
            <w:pPr>
              <w:suppressAutoHyphens/>
              <w:spacing w:after="0" w:line="240" w:lineRule="auto"/>
              <w:jc w:val="center"/>
              <w:rPr>
                <w:rFonts w:ascii="Times New Roman" w:hAnsi="Times New Roman"/>
                <w:bCs/>
                <w:iCs/>
                <w:color w:val="000000" w:themeColor="text1"/>
                <w:sz w:val="24"/>
                <w:szCs w:val="24"/>
              </w:rPr>
            </w:pPr>
          </w:p>
        </w:tc>
      </w:tr>
      <w:tr w:rsidR="007B3C4A" w14:paraId="5589EA6B" w14:textId="77777777">
        <w:trPr>
          <w:trHeight w:val="23"/>
        </w:trPr>
        <w:tc>
          <w:tcPr>
            <w:tcW w:w="2640" w:type="pct"/>
            <w:gridSpan w:val="2"/>
            <w:noWrap/>
          </w:tcPr>
          <w:p w14:paraId="63E9CA05" w14:textId="77777777" w:rsidR="007B3C4A" w:rsidRDefault="003B1D61">
            <w:pPr>
              <w:pStyle w:val="TableParagraph"/>
              <w:ind w:left="0"/>
              <w:rPr>
                <w:b/>
                <w:bCs/>
                <w:color w:val="000000" w:themeColor="text1"/>
                <w:sz w:val="24"/>
                <w:szCs w:val="24"/>
              </w:rPr>
            </w:pPr>
            <w:r>
              <w:rPr>
                <w:b/>
                <w:color w:val="000000" w:themeColor="text1"/>
                <w:sz w:val="24"/>
                <w:szCs w:val="24"/>
              </w:rPr>
              <w:t xml:space="preserve">Раздел 3.Основыкомбинаторики,теории </w:t>
            </w:r>
            <w:proofErr w:type="spellStart"/>
            <w:r>
              <w:rPr>
                <w:b/>
                <w:color w:val="000000" w:themeColor="text1"/>
                <w:sz w:val="24"/>
                <w:szCs w:val="24"/>
              </w:rPr>
              <w:t>вероятностейи</w:t>
            </w:r>
            <w:proofErr w:type="spellEnd"/>
            <w:r>
              <w:rPr>
                <w:b/>
                <w:color w:val="000000" w:themeColor="text1"/>
                <w:sz w:val="24"/>
                <w:szCs w:val="24"/>
              </w:rPr>
              <w:t xml:space="preserve"> </w:t>
            </w:r>
            <w:proofErr w:type="spellStart"/>
            <w:r>
              <w:rPr>
                <w:b/>
                <w:color w:val="000000" w:themeColor="text1"/>
                <w:sz w:val="24"/>
                <w:szCs w:val="24"/>
              </w:rPr>
              <w:t>математическойстатистики</w:t>
            </w:r>
            <w:proofErr w:type="spellEnd"/>
          </w:p>
        </w:tc>
        <w:tc>
          <w:tcPr>
            <w:tcW w:w="597" w:type="pct"/>
            <w:noWrap/>
            <w:vAlign w:val="center"/>
          </w:tcPr>
          <w:p w14:paraId="1AF8155C" w14:textId="77777777" w:rsidR="007B3C4A" w:rsidRDefault="003B1D61">
            <w:pPr>
              <w:spacing w:after="0" w:line="240" w:lineRule="auto"/>
              <w:jc w:val="center"/>
              <w:rPr>
                <w:rFonts w:ascii="Times New Roman" w:hAnsi="Times New Roman"/>
                <w:b/>
                <w:bCs/>
                <w:color w:val="000000" w:themeColor="text1"/>
                <w:sz w:val="24"/>
                <w:szCs w:val="24"/>
              </w:rPr>
            </w:pPr>
            <w:r>
              <w:rPr>
                <w:rFonts w:ascii="Times New Roman" w:hAnsi="Times New Roman"/>
                <w:b/>
                <w:bCs/>
                <w:color w:val="000000" w:themeColor="text1"/>
                <w:sz w:val="24"/>
                <w:szCs w:val="24"/>
              </w:rPr>
              <w:t>10</w:t>
            </w:r>
          </w:p>
        </w:tc>
        <w:tc>
          <w:tcPr>
            <w:tcW w:w="561" w:type="pct"/>
            <w:noWrap/>
            <w:vAlign w:val="center"/>
          </w:tcPr>
          <w:p w14:paraId="3A582158" w14:textId="77777777" w:rsidR="007B3C4A" w:rsidRDefault="007B3C4A">
            <w:pPr>
              <w:spacing w:after="0" w:line="240" w:lineRule="auto"/>
              <w:jc w:val="center"/>
              <w:rPr>
                <w:rFonts w:ascii="Times New Roman" w:hAnsi="Times New Roman"/>
                <w:b/>
                <w:bCs/>
                <w:color w:val="000000" w:themeColor="text1"/>
                <w:sz w:val="24"/>
                <w:szCs w:val="24"/>
              </w:rPr>
            </w:pPr>
          </w:p>
        </w:tc>
        <w:tc>
          <w:tcPr>
            <w:tcW w:w="355" w:type="pct"/>
            <w:noWrap/>
            <w:vAlign w:val="center"/>
          </w:tcPr>
          <w:p w14:paraId="62040C47" w14:textId="77777777" w:rsidR="007B3C4A" w:rsidRDefault="007B3C4A">
            <w:pPr>
              <w:spacing w:after="0" w:line="240" w:lineRule="auto"/>
              <w:jc w:val="center"/>
              <w:rPr>
                <w:rFonts w:ascii="Times New Roman" w:hAnsi="Times New Roman"/>
                <w:b/>
                <w:bCs/>
                <w:color w:val="000000" w:themeColor="text1"/>
                <w:sz w:val="24"/>
                <w:szCs w:val="24"/>
              </w:rPr>
            </w:pPr>
          </w:p>
        </w:tc>
        <w:tc>
          <w:tcPr>
            <w:tcW w:w="845" w:type="pct"/>
            <w:noWrap/>
            <w:vAlign w:val="center"/>
          </w:tcPr>
          <w:p w14:paraId="5057DB6E" w14:textId="77777777" w:rsidR="007B3C4A" w:rsidRDefault="007B3C4A">
            <w:pPr>
              <w:suppressAutoHyphens/>
              <w:spacing w:after="0" w:line="240" w:lineRule="auto"/>
              <w:jc w:val="center"/>
              <w:rPr>
                <w:rFonts w:ascii="Times New Roman" w:hAnsi="Times New Roman"/>
                <w:bCs/>
                <w:iCs/>
                <w:color w:val="000000" w:themeColor="text1"/>
                <w:sz w:val="24"/>
                <w:szCs w:val="24"/>
              </w:rPr>
            </w:pPr>
          </w:p>
        </w:tc>
      </w:tr>
      <w:tr w:rsidR="007B3C4A" w14:paraId="0AE92418" w14:textId="77777777">
        <w:trPr>
          <w:trHeight w:val="23"/>
        </w:trPr>
        <w:tc>
          <w:tcPr>
            <w:tcW w:w="691" w:type="pct"/>
            <w:vMerge w:val="restart"/>
            <w:noWrap/>
          </w:tcPr>
          <w:p w14:paraId="26F2F472" w14:textId="77777777" w:rsidR="007B3C4A" w:rsidRDefault="003B1D61">
            <w:pPr>
              <w:pStyle w:val="TableParagraph"/>
              <w:ind w:left="0"/>
              <w:rPr>
                <w:b/>
                <w:color w:val="000000" w:themeColor="text1"/>
                <w:sz w:val="24"/>
                <w:szCs w:val="24"/>
              </w:rPr>
            </w:pPr>
            <w:r>
              <w:rPr>
                <w:b/>
                <w:color w:val="000000" w:themeColor="text1"/>
                <w:sz w:val="24"/>
                <w:szCs w:val="24"/>
              </w:rPr>
              <w:t>Тема 3.1</w:t>
            </w:r>
          </w:p>
          <w:p w14:paraId="519890A1" w14:textId="77777777" w:rsidR="007B3C4A" w:rsidRDefault="003B1D61">
            <w:pPr>
              <w:spacing w:after="0" w:line="240" w:lineRule="auto"/>
              <w:rPr>
                <w:rFonts w:ascii="Times New Roman" w:hAnsi="Times New Roman"/>
                <w:b/>
                <w:bCs/>
                <w:color w:val="000000" w:themeColor="text1"/>
                <w:sz w:val="24"/>
                <w:szCs w:val="24"/>
              </w:rPr>
            </w:pPr>
            <w:proofErr w:type="spellStart"/>
            <w:r>
              <w:rPr>
                <w:rFonts w:ascii="Times New Roman" w:hAnsi="Times New Roman"/>
                <w:b/>
                <w:color w:val="000000" w:themeColor="text1"/>
                <w:sz w:val="24"/>
                <w:szCs w:val="24"/>
              </w:rPr>
              <w:t>Элементыкомбинаторики,теории</w:t>
            </w:r>
            <w:proofErr w:type="spellEnd"/>
            <w:r>
              <w:rPr>
                <w:rFonts w:ascii="Times New Roman" w:hAnsi="Times New Roman"/>
                <w:b/>
                <w:color w:val="000000" w:themeColor="text1"/>
                <w:sz w:val="24"/>
                <w:szCs w:val="24"/>
              </w:rPr>
              <w:t xml:space="preserve"> </w:t>
            </w:r>
            <w:proofErr w:type="spellStart"/>
            <w:r>
              <w:rPr>
                <w:rFonts w:ascii="Times New Roman" w:hAnsi="Times New Roman"/>
                <w:b/>
                <w:color w:val="000000" w:themeColor="text1"/>
                <w:sz w:val="24"/>
                <w:szCs w:val="24"/>
              </w:rPr>
              <w:t>вероятностейи</w:t>
            </w:r>
            <w:proofErr w:type="spellEnd"/>
            <w:r>
              <w:rPr>
                <w:rFonts w:ascii="Times New Roman" w:hAnsi="Times New Roman"/>
                <w:b/>
                <w:color w:val="000000" w:themeColor="text1"/>
                <w:sz w:val="24"/>
                <w:szCs w:val="24"/>
              </w:rPr>
              <w:t xml:space="preserve"> </w:t>
            </w:r>
            <w:proofErr w:type="spellStart"/>
            <w:r>
              <w:rPr>
                <w:rFonts w:ascii="Times New Roman" w:hAnsi="Times New Roman"/>
                <w:b/>
                <w:color w:val="000000" w:themeColor="text1"/>
                <w:sz w:val="24"/>
                <w:szCs w:val="24"/>
              </w:rPr>
              <w:t>математическойстатистики</w:t>
            </w:r>
            <w:proofErr w:type="spellEnd"/>
          </w:p>
        </w:tc>
        <w:tc>
          <w:tcPr>
            <w:tcW w:w="1948" w:type="pct"/>
            <w:noWrap/>
          </w:tcPr>
          <w:p w14:paraId="64F15ACF" w14:textId="77777777" w:rsidR="007B3C4A" w:rsidRDefault="003B1D61">
            <w:pPr>
              <w:pStyle w:val="TableParagraph"/>
              <w:ind w:left="0"/>
              <w:rPr>
                <w:color w:val="000000" w:themeColor="text1"/>
                <w:sz w:val="24"/>
                <w:szCs w:val="24"/>
              </w:rPr>
            </w:pPr>
            <w:proofErr w:type="spellStart"/>
            <w:r>
              <w:rPr>
                <w:color w:val="000000" w:themeColor="text1"/>
                <w:sz w:val="24"/>
                <w:szCs w:val="24"/>
              </w:rPr>
              <w:t>Элементыкомбинаторики</w:t>
            </w:r>
            <w:proofErr w:type="spellEnd"/>
          </w:p>
          <w:p w14:paraId="1A35ADBD" w14:textId="77777777" w:rsidR="007B3C4A" w:rsidRDefault="003B1D61">
            <w:pPr>
              <w:pStyle w:val="TableParagraph"/>
              <w:tabs>
                <w:tab w:val="left" w:pos="3094"/>
              </w:tabs>
              <w:ind w:left="0"/>
              <w:rPr>
                <w:i/>
                <w:color w:val="000000" w:themeColor="text1"/>
                <w:sz w:val="24"/>
                <w:szCs w:val="24"/>
              </w:rPr>
            </w:pPr>
            <w:proofErr w:type="spellStart"/>
            <w:r>
              <w:rPr>
                <w:i/>
                <w:color w:val="000000" w:themeColor="text1"/>
                <w:sz w:val="24"/>
                <w:szCs w:val="24"/>
              </w:rPr>
              <w:t>Самостоятельнаяработа</w:t>
            </w:r>
            <w:proofErr w:type="spellEnd"/>
            <w:r>
              <w:rPr>
                <w:i/>
                <w:color w:val="000000" w:themeColor="text1"/>
                <w:sz w:val="24"/>
                <w:szCs w:val="24"/>
              </w:rPr>
              <w:tab/>
            </w:r>
          </w:p>
          <w:p w14:paraId="1856ECC7" w14:textId="77777777" w:rsidR="007B3C4A" w:rsidRDefault="003B1D61">
            <w:pPr>
              <w:pStyle w:val="TableParagraph"/>
              <w:tabs>
                <w:tab w:val="left" w:pos="3094"/>
              </w:tabs>
              <w:ind w:left="0"/>
              <w:rPr>
                <w:b/>
                <w:bCs/>
                <w:color w:val="000000" w:themeColor="text1"/>
                <w:sz w:val="24"/>
                <w:szCs w:val="24"/>
              </w:rPr>
            </w:pPr>
            <w:r>
              <w:rPr>
                <w:i/>
                <w:color w:val="000000" w:themeColor="text1"/>
                <w:sz w:val="24"/>
                <w:szCs w:val="24"/>
              </w:rPr>
              <w:t>Решениезадач</w:t>
            </w:r>
            <w:r>
              <w:rPr>
                <w:color w:val="000000" w:themeColor="text1"/>
                <w:sz w:val="24"/>
                <w:szCs w:val="24"/>
              </w:rPr>
              <w:t>с407-410№12,25,34,</w:t>
            </w:r>
            <w:r>
              <w:rPr>
                <w:i/>
                <w:color w:val="000000" w:themeColor="text1"/>
                <w:sz w:val="24"/>
                <w:szCs w:val="24"/>
              </w:rPr>
              <w:t>1час</w:t>
            </w:r>
          </w:p>
        </w:tc>
        <w:tc>
          <w:tcPr>
            <w:tcW w:w="597" w:type="pct"/>
            <w:vMerge w:val="restart"/>
            <w:noWrap/>
            <w:vAlign w:val="center"/>
          </w:tcPr>
          <w:p w14:paraId="59C63BD9" w14:textId="77777777" w:rsidR="007B3C4A" w:rsidRDefault="003B1D61">
            <w:pPr>
              <w:spacing w:after="0" w:line="240" w:lineRule="auto"/>
              <w:jc w:val="center"/>
              <w:rPr>
                <w:rFonts w:ascii="Times New Roman" w:hAnsi="Times New Roman"/>
                <w:b/>
                <w:bCs/>
                <w:color w:val="000000" w:themeColor="text1"/>
                <w:sz w:val="24"/>
                <w:szCs w:val="24"/>
              </w:rPr>
            </w:pPr>
            <w:r>
              <w:rPr>
                <w:rFonts w:ascii="Times New Roman" w:hAnsi="Times New Roman"/>
                <w:b/>
                <w:bCs/>
                <w:color w:val="000000" w:themeColor="text1"/>
                <w:sz w:val="24"/>
                <w:szCs w:val="24"/>
              </w:rPr>
              <w:t>10</w:t>
            </w:r>
          </w:p>
        </w:tc>
        <w:tc>
          <w:tcPr>
            <w:tcW w:w="561" w:type="pct"/>
            <w:vMerge w:val="restart"/>
            <w:noWrap/>
            <w:vAlign w:val="center"/>
          </w:tcPr>
          <w:p w14:paraId="24F2DE75" w14:textId="77777777" w:rsidR="007B3C4A" w:rsidRDefault="003B1D61">
            <w:pPr>
              <w:spacing w:after="0" w:line="240" w:lineRule="auto"/>
              <w:jc w:val="center"/>
              <w:rPr>
                <w:rFonts w:ascii="Times New Roman" w:hAnsi="Times New Roman"/>
                <w:b/>
                <w:bCs/>
                <w:color w:val="000000" w:themeColor="text1"/>
                <w:sz w:val="24"/>
                <w:szCs w:val="24"/>
              </w:rPr>
            </w:pPr>
            <w:r>
              <w:rPr>
                <w:rFonts w:ascii="Times New Roman" w:hAnsi="Times New Roman"/>
                <w:color w:val="000000" w:themeColor="text1"/>
                <w:sz w:val="24"/>
                <w:szCs w:val="24"/>
                <w:lang w:eastAsia="en-US"/>
              </w:rPr>
              <w:t>ЛР 01, ЛР 02, ЛР 04, ЛР 05, ЛР 17</w:t>
            </w:r>
          </w:p>
        </w:tc>
        <w:tc>
          <w:tcPr>
            <w:tcW w:w="355" w:type="pct"/>
            <w:vMerge w:val="restart"/>
            <w:noWrap/>
            <w:vAlign w:val="center"/>
          </w:tcPr>
          <w:p w14:paraId="144CF431" w14:textId="77777777" w:rsidR="007B3C4A" w:rsidRDefault="003B1D61">
            <w:pPr>
              <w:spacing w:after="0" w:line="240" w:lineRule="auto"/>
              <w:jc w:val="center"/>
              <w:rPr>
                <w:rFonts w:ascii="Times New Roman" w:hAnsi="Times New Roman"/>
                <w:color w:val="000000" w:themeColor="text1"/>
                <w:sz w:val="24"/>
                <w:szCs w:val="24"/>
              </w:rPr>
            </w:pPr>
            <w:r>
              <w:rPr>
                <w:rFonts w:ascii="Times New Roman" w:hAnsi="Times New Roman"/>
                <w:color w:val="000000" w:themeColor="text1"/>
                <w:sz w:val="24"/>
                <w:szCs w:val="24"/>
              </w:rPr>
              <w:t>ОК 01</w:t>
            </w:r>
          </w:p>
          <w:p w14:paraId="6740AC6D" w14:textId="77777777" w:rsidR="007B3C4A" w:rsidRDefault="003B1D61">
            <w:pPr>
              <w:spacing w:after="0" w:line="240" w:lineRule="auto"/>
              <w:jc w:val="center"/>
              <w:rPr>
                <w:rFonts w:ascii="Times New Roman" w:hAnsi="Times New Roman"/>
                <w:color w:val="000000" w:themeColor="text1"/>
                <w:sz w:val="24"/>
                <w:szCs w:val="24"/>
              </w:rPr>
            </w:pPr>
            <w:r>
              <w:rPr>
                <w:rFonts w:ascii="Times New Roman" w:hAnsi="Times New Roman"/>
                <w:color w:val="000000" w:themeColor="text1"/>
                <w:sz w:val="24"/>
                <w:szCs w:val="24"/>
              </w:rPr>
              <w:t>ОК 03</w:t>
            </w:r>
          </w:p>
          <w:p w14:paraId="3723CD61" w14:textId="77777777" w:rsidR="007B3C4A" w:rsidRDefault="003B1D61">
            <w:pPr>
              <w:spacing w:after="0" w:line="240" w:lineRule="auto"/>
              <w:jc w:val="center"/>
              <w:rPr>
                <w:rFonts w:ascii="Times New Roman" w:hAnsi="Times New Roman"/>
                <w:color w:val="000000" w:themeColor="text1"/>
                <w:sz w:val="24"/>
                <w:szCs w:val="24"/>
              </w:rPr>
            </w:pPr>
            <w:r>
              <w:rPr>
                <w:rFonts w:ascii="Times New Roman" w:hAnsi="Times New Roman"/>
                <w:color w:val="000000" w:themeColor="text1"/>
                <w:sz w:val="24"/>
                <w:szCs w:val="24"/>
              </w:rPr>
              <w:t>ОК 04</w:t>
            </w:r>
          </w:p>
          <w:p w14:paraId="738ADEC6" w14:textId="77777777" w:rsidR="007B3C4A" w:rsidRDefault="003B1D61">
            <w:pPr>
              <w:spacing w:after="0" w:line="240" w:lineRule="auto"/>
              <w:jc w:val="center"/>
              <w:rPr>
                <w:rFonts w:ascii="Times New Roman" w:hAnsi="Times New Roman"/>
                <w:color w:val="000000" w:themeColor="text1"/>
                <w:sz w:val="24"/>
                <w:szCs w:val="24"/>
              </w:rPr>
            </w:pPr>
            <w:r>
              <w:rPr>
                <w:rFonts w:ascii="Times New Roman" w:hAnsi="Times New Roman"/>
                <w:color w:val="000000" w:themeColor="text1"/>
                <w:sz w:val="24"/>
                <w:szCs w:val="24"/>
              </w:rPr>
              <w:t>ОК 05</w:t>
            </w:r>
          </w:p>
          <w:p w14:paraId="31913848" w14:textId="77777777" w:rsidR="007B3C4A" w:rsidRDefault="003B1D61">
            <w:pPr>
              <w:spacing w:after="0" w:line="240" w:lineRule="auto"/>
              <w:jc w:val="center"/>
              <w:rPr>
                <w:rFonts w:ascii="Times New Roman" w:hAnsi="Times New Roman"/>
                <w:color w:val="000000" w:themeColor="text1"/>
                <w:sz w:val="24"/>
                <w:szCs w:val="24"/>
              </w:rPr>
            </w:pPr>
            <w:r>
              <w:rPr>
                <w:rFonts w:ascii="Times New Roman" w:hAnsi="Times New Roman"/>
                <w:color w:val="000000" w:themeColor="text1"/>
                <w:sz w:val="24"/>
                <w:szCs w:val="24"/>
              </w:rPr>
              <w:t>ОК 08</w:t>
            </w:r>
          </w:p>
          <w:p w14:paraId="2B2900CB" w14:textId="77777777" w:rsidR="007B3C4A" w:rsidRDefault="003B1D61">
            <w:pPr>
              <w:spacing w:after="0" w:line="240" w:lineRule="auto"/>
              <w:jc w:val="center"/>
              <w:rPr>
                <w:rFonts w:ascii="Times New Roman" w:hAnsi="Times New Roman"/>
                <w:b/>
                <w:bCs/>
                <w:color w:val="000000" w:themeColor="text1"/>
                <w:sz w:val="24"/>
                <w:szCs w:val="24"/>
              </w:rPr>
            </w:pPr>
            <w:r>
              <w:rPr>
                <w:rFonts w:ascii="Times New Roman" w:hAnsi="Times New Roman"/>
                <w:bCs/>
                <w:iCs/>
                <w:color w:val="000000" w:themeColor="text1"/>
                <w:sz w:val="24"/>
                <w:szCs w:val="24"/>
              </w:rPr>
              <w:t>ОК 09</w:t>
            </w:r>
          </w:p>
        </w:tc>
        <w:tc>
          <w:tcPr>
            <w:tcW w:w="845" w:type="pct"/>
            <w:vMerge w:val="restart"/>
            <w:noWrap/>
            <w:vAlign w:val="center"/>
          </w:tcPr>
          <w:p w14:paraId="5F102F08" w14:textId="77777777" w:rsidR="007B3C4A" w:rsidRDefault="003B1D61">
            <w:pPr>
              <w:suppressAutoHyphens/>
              <w:spacing w:after="0" w:line="240" w:lineRule="auto"/>
              <w:jc w:val="center"/>
              <w:rPr>
                <w:rFonts w:ascii="Times New Roman" w:hAnsi="Times New Roman"/>
                <w:bCs/>
                <w:iCs/>
                <w:color w:val="000000" w:themeColor="text1"/>
                <w:sz w:val="24"/>
                <w:szCs w:val="24"/>
              </w:rPr>
            </w:pP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01.01</w:t>
            </w:r>
            <w:r w:rsidRPr="00EE2D5A">
              <w:rPr>
                <w:rFonts w:ascii="Times New Roman" w:hAnsi="Times New Roman"/>
                <w:bCs/>
                <w:iCs/>
                <w:color w:val="000000" w:themeColor="text1"/>
                <w:sz w:val="24"/>
                <w:szCs w:val="24"/>
              </w:rPr>
              <w:t xml:space="preserve">,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01.02</w:t>
            </w:r>
            <w:r w:rsidRPr="00EE2D5A">
              <w:rPr>
                <w:rFonts w:ascii="Times New Roman" w:hAnsi="Times New Roman"/>
                <w:bCs/>
                <w:iCs/>
                <w:color w:val="000000" w:themeColor="text1"/>
                <w:sz w:val="24"/>
                <w:szCs w:val="24"/>
              </w:rPr>
              <w:t xml:space="preserve">,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01.03</w:t>
            </w:r>
            <w:r w:rsidRPr="00EE2D5A">
              <w:rPr>
                <w:rFonts w:ascii="Times New Roman" w:hAnsi="Times New Roman"/>
                <w:bCs/>
                <w:iCs/>
                <w:color w:val="000000" w:themeColor="text1"/>
                <w:sz w:val="24"/>
                <w:szCs w:val="24"/>
              </w:rPr>
              <w:t xml:space="preserve">,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01.04</w:t>
            </w:r>
            <w:r w:rsidRPr="00EE2D5A">
              <w:rPr>
                <w:rFonts w:ascii="Times New Roman" w:hAnsi="Times New Roman"/>
                <w:bCs/>
                <w:iCs/>
                <w:color w:val="000000" w:themeColor="text1"/>
                <w:sz w:val="24"/>
                <w:szCs w:val="24"/>
              </w:rPr>
              <w:t xml:space="preserve">,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01.05</w:t>
            </w:r>
            <w:r w:rsidRPr="00EE2D5A">
              <w:rPr>
                <w:rFonts w:ascii="Times New Roman" w:hAnsi="Times New Roman"/>
                <w:bCs/>
                <w:iCs/>
                <w:color w:val="000000" w:themeColor="text1"/>
                <w:sz w:val="24"/>
                <w:szCs w:val="24"/>
              </w:rPr>
              <w:t xml:space="preserve">,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01.06</w:t>
            </w:r>
            <w:r w:rsidRPr="00EE2D5A">
              <w:rPr>
                <w:rFonts w:ascii="Times New Roman" w:hAnsi="Times New Roman"/>
                <w:bCs/>
                <w:iCs/>
                <w:color w:val="000000" w:themeColor="text1"/>
                <w:sz w:val="24"/>
                <w:szCs w:val="24"/>
              </w:rPr>
              <w:t xml:space="preserve">,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01.07</w:t>
            </w:r>
            <w:r w:rsidRPr="00EE2D5A">
              <w:rPr>
                <w:rFonts w:ascii="Times New Roman" w:hAnsi="Times New Roman"/>
                <w:bCs/>
                <w:iCs/>
                <w:color w:val="000000" w:themeColor="text1"/>
                <w:sz w:val="24"/>
                <w:szCs w:val="24"/>
              </w:rPr>
              <w:t xml:space="preserve">,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01.08</w:t>
            </w:r>
            <w:r w:rsidRPr="00EE2D5A">
              <w:rPr>
                <w:rFonts w:ascii="Times New Roman" w:hAnsi="Times New Roman"/>
                <w:bCs/>
                <w:iCs/>
                <w:color w:val="000000" w:themeColor="text1"/>
                <w:sz w:val="24"/>
                <w:szCs w:val="24"/>
              </w:rPr>
              <w:t xml:space="preserve">,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01.09</w:t>
            </w:r>
            <w:r w:rsidRPr="00EE2D5A">
              <w:rPr>
                <w:rFonts w:ascii="Times New Roman" w:hAnsi="Times New Roman"/>
                <w:bCs/>
                <w:iCs/>
                <w:color w:val="000000" w:themeColor="text1"/>
                <w:sz w:val="24"/>
                <w:szCs w:val="24"/>
              </w:rPr>
              <w:t xml:space="preserve">,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01.01</w:t>
            </w:r>
            <w:r w:rsidRPr="00EE2D5A">
              <w:rPr>
                <w:rFonts w:ascii="Times New Roman" w:hAnsi="Times New Roman"/>
                <w:bCs/>
                <w:iCs/>
                <w:color w:val="000000" w:themeColor="text1"/>
                <w:sz w:val="24"/>
                <w:szCs w:val="24"/>
              </w:rPr>
              <w:t xml:space="preserve">,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01.02</w:t>
            </w:r>
            <w:r w:rsidRPr="00EE2D5A">
              <w:rPr>
                <w:rFonts w:ascii="Times New Roman" w:hAnsi="Times New Roman"/>
                <w:bCs/>
                <w:iCs/>
                <w:color w:val="000000" w:themeColor="text1"/>
                <w:sz w:val="24"/>
                <w:szCs w:val="24"/>
              </w:rPr>
              <w:t xml:space="preserve">,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01.03</w:t>
            </w:r>
            <w:r w:rsidRPr="00EE2D5A">
              <w:rPr>
                <w:rFonts w:ascii="Times New Roman" w:hAnsi="Times New Roman"/>
                <w:bCs/>
                <w:iCs/>
                <w:color w:val="000000" w:themeColor="text1"/>
                <w:sz w:val="24"/>
                <w:szCs w:val="24"/>
              </w:rPr>
              <w:t xml:space="preserve">,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01.04</w:t>
            </w:r>
            <w:r w:rsidRPr="00EE2D5A">
              <w:rPr>
                <w:rFonts w:ascii="Times New Roman" w:hAnsi="Times New Roman"/>
                <w:bCs/>
                <w:iCs/>
                <w:color w:val="000000" w:themeColor="text1"/>
                <w:sz w:val="24"/>
                <w:szCs w:val="24"/>
              </w:rPr>
              <w:t xml:space="preserve">,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01.05</w:t>
            </w:r>
            <w:r w:rsidRPr="00EE2D5A">
              <w:rPr>
                <w:rFonts w:ascii="Times New Roman" w:hAnsi="Times New Roman"/>
                <w:bCs/>
                <w:iCs/>
                <w:color w:val="000000" w:themeColor="text1"/>
                <w:sz w:val="24"/>
                <w:szCs w:val="24"/>
              </w:rPr>
              <w:t xml:space="preserve">,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01.06</w:t>
            </w:r>
            <w:r w:rsidRPr="00EE2D5A">
              <w:rPr>
                <w:rFonts w:ascii="Times New Roman" w:hAnsi="Times New Roman"/>
                <w:bCs/>
                <w:iCs/>
                <w:color w:val="000000" w:themeColor="text1"/>
                <w:sz w:val="24"/>
                <w:szCs w:val="24"/>
              </w:rPr>
              <w:t xml:space="preserve">,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08.01</w:t>
            </w:r>
            <w:r w:rsidRPr="00EE2D5A">
              <w:rPr>
                <w:rFonts w:ascii="Times New Roman" w:hAnsi="Times New Roman"/>
                <w:bCs/>
                <w:iCs/>
                <w:color w:val="000000" w:themeColor="text1"/>
                <w:sz w:val="24"/>
                <w:szCs w:val="24"/>
              </w:rPr>
              <w:t xml:space="preserve">,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08.02</w:t>
            </w:r>
            <w:r w:rsidRPr="00EE2D5A">
              <w:rPr>
                <w:rFonts w:ascii="Times New Roman" w:hAnsi="Times New Roman"/>
                <w:bCs/>
                <w:iCs/>
                <w:color w:val="000000" w:themeColor="text1"/>
                <w:sz w:val="24"/>
                <w:szCs w:val="24"/>
              </w:rPr>
              <w:t xml:space="preserve">,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08.03</w:t>
            </w:r>
            <w:r w:rsidRPr="00EE2D5A">
              <w:rPr>
                <w:rFonts w:ascii="Times New Roman" w:hAnsi="Times New Roman"/>
                <w:bCs/>
                <w:iCs/>
                <w:color w:val="000000" w:themeColor="text1"/>
                <w:sz w:val="24"/>
                <w:szCs w:val="24"/>
              </w:rPr>
              <w:t xml:space="preserve">,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08.01</w:t>
            </w:r>
            <w:r w:rsidRPr="00EE2D5A">
              <w:rPr>
                <w:rFonts w:ascii="Times New Roman" w:hAnsi="Times New Roman"/>
                <w:bCs/>
                <w:iCs/>
                <w:color w:val="000000" w:themeColor="text1"/>
                <w:sz w:val="24"/>
                <w:szCs w:val="24"/>
              </w:rPr>
              <w:t xml:space="preserve">,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08.02</w:t>
            </w:r>
            <w:r w:rsidRPr="00EE2D5A">
              <w:rPr>
                <w:rFonts w:ascii="Times New Roman" w:hAnsi="Times New Roman"/>
                <w:bCs/>
                <w:iCs/>
                <w:color w:val="000000" w:themeColor="text1"/>
                <w:sz w:val="24"/>
                <w:szCs w:val="24"/>
              </w:rPr>
              <w:t xml:space="preserve">,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w:t>
            </w:r>
            <w:r>
              <w:rPr>
                <w:rFonts w:ascii="Times New Roman" w:hAnsi="Times New Roman"/>
                <w:bCs/>
                <w:iCs/>
                <w:color w:val="000000" w:themeColor="text1"/>
                <w:sz w:val="24"/>
                <w:szCs w:val="24"/>
              </w:rPr>
              <w:lastRenderedPageBreak/>
              <w:t>08.03</w:t>
            </w:r>
            <w:r w:rsidRPr="00EE2D5A">
              <w:rPr>
                <w:rFonts w:ascii="Times New Roman" w:hAnsi="Times New Roman"/>
                <w:bCs/>
                <w:iCs/>
                <w:color w:val="000000" w:themeColor="text1"/>
                <w:sz w:val="24"/>
                <w:szCs w:val="24"/>
              </w:rPr>
              <w:t xml:space="preserve">,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08.04</w:t>
            </w:r>
            <w:r w:rsidRPr="00EE2D5A">
              <w:rPr>
                <w:rFonts w:ascii="Times New Roman" w:hAnsi="Times New Roman"/>
                <w:bCs/>
                <w:iCs/>
                <w:color w:val="000000" w:themeColor="text1"/>
                <w:sz w:val="24"/>
                <w:szCs w:val="24"/>
              </w:rPr>
              <w:t xml:space="preserve">,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03.01</w:t>
            </w:r>
            <w:r w:rsidRPr="00EE2D5A">
              <w:rPr>
                <w:rFonts w:ascii="Times New Roman" w:hAnsi="Times New Roman"/>
                <w:bCs/>
                <w:iCs/>
                <w:color w:val="000000" w:themeColor="text1"/>
                <w:sz w:val="24"/>
                <w:szCs w:val="24"/>
              </w:rPr>
              <w:t xml:space="preserve">,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03.02</w:t>
            </w:r>
            <w:r w:rsidRPr="00EE2D5A">
              <w:rPr>
                <w:rFonts w:ascii="Times New Roman" w:hAnsi="Times New Roman"/>
                <w:bCs/>
                <w:iCs/>
                <w:color w:val="000000" w:themeColor="text1"/>
                <w:sz w:val="24"/>
                <w:szCs w:val="24"/>
              </w:rPr>
              <w:t xml:space="preserve">,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03.03</w:t>
            </w:r>
            <w:r w:rsidRPr="00EE2D5A">
              <w:rPr>
                <w:rFonts w:ascii="Times New Roman" w:hAnsi="Times New Roman"/>
                <w:bCs/>
                <w:iCs/>
                <w:color w:val="000000" w:themeColor="text1"/>
                <w:sz w:val="24"/>
                <w:szCs w:val="24"/>
              </w:rPr>
              <w:t xml:space="preserve">,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03.04</w:t>
            </w:r>
            <w:r w:rsidRPr="00EE2D5A">
              <w:rPr>
                <w:rFonts w:ascii="Times New Roman" w:hAnsi="Times New Roman"/>
                <w:bCs/>
                <w:iCs/>
                <w:color w:val="000000" w:themeColor="text1"/>
                <w:sz w:val="24"/>
                <w:szCs w:val="24"/>
              </w:rPr>
              <w:t xml:space="preserve">,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03.05</w:t>
            </w:r>
            <w:r w:rsidRPr="00EE2D5A">
              <w:rPr>
                <w:rFonts w:ascii="Times New Roman" w:hAnsi="Times New Roman"/>
                <w:bCs/>
                <w:iCs/>
                <w:color w:val="000000" w:themeColor="text1"/>
                <w:sz w:val="24"/>
                <w:szCs w:val="24"/>
              </w:rPr>
              <w:t xml:space="preserve">,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03.06</w:t>
            </w:r>
            <w:r w:rsidRPr="00EE2D5A">
              <w:rPr>
                <w:rFonts w:ascii="Times New Roman" w:hAnsi="Times New Roman"/>
                <w:bCs/>
                <w:iCs/>
                <w:color w:val="000000" w:themeColor="text1"/>
                <w:sz w:val="24"/>
                <w:szCs w:val="24"/>
              </w:rPr>
              <w:t xml:space="preserve">,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03.07</w:t>
            </w:r>
            <w:r w:rsidRPr="00EE2D5A">
              <w:rPr>
                <w:rFonts w:ascii="Times New Roman" w:hAnsi="Times New Roman"/>
                <w:bCs/>
                <w:iCs/>
                <w:color w:val="000000" w:themeColor="text1"/>
                <w:sz w:val="24"/>
                <w:szCs w:val="24"/>
              </w:rPr>
              <w:t xml:space="preserve">,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03.08</w:t>
            </w:r>
            <w:r w:rsidRPr="00EE2D5A">
              <w:rPr>
                <w:rFonts w:ascii="Times New Roman" w:hAnsi="Times New Roman"/>
                <w:bCs/>
                <w:iCs/>
                <w:color w:val="000000" w:themeColor="text1"/>
                <w:sz w:val="24"/>
                <w:szCs w:val="24"/>
              </w:rPr>
              <w:t xml:space="preserve">,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03.09</w:t>
            </w:r>
            <w:r w:rsidRPr="00EE2D5A">
              <w:rPr>
                <w:rFonts w:ascii="Times New Roman" w:hAnsi="Times New Roman"/>
                <w:bCs/>
                <w:iCs/>
                <w:color w:val="000000" w:themeColor="text1"/>
                <w:sz w:val="24"/>
                <w:szCs w:val="24"/>
              </w:rPr>
              <w:t xml:space="preserve">,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03.01</w:t>
            </w:r>
            <w:r w:rsidRPr="00EE2D5A">
              <w:rPr>
                <w:rFonts w:ascii="Times New Roman" w:hAnsi="Times New Roman"/>
                <w:bCs/>
                <w:iCs/>
                <w:color w:val="000000" w:themeColor="text1"/>
                <w:sz w:val="24"/>
                <w:szCs w:val="24"/>
              </w:rPr>
              <w:t xml:space="preserve">,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03.02</w:t>
            </w:r>
            <w:r w:rsidRPr="00EE2D5A">
              <w:rPr>
                <w:rFonts w:ascii="Times New Roman" w:hAnsi="Times New Roman"/>
                <w:bCs/>
                <w:iCs/>
                <w:color w:val="000000" w:themeColor="text1"/>
                <w:sz w:val="24"/>
                <w:szCs w:val="24"/>
              </w:rPr>
              <w:t xml:space="preserve">,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03.03</w:t>
            </w:r>
            <w:r w:rsidRPr="00EE2D5A">
              <w:rPr>
                <w:rFonts w:ascii="Times New Roman" w:hAnsi="Times New Roman"/>
                <w:bCs/>
                <w:iCs/>
                <w:color w:val="000000" w:themeColor="text1"/>
                <w:sz w:val="24"/>
                <w:szCs w:val="24"/>
              </w:rPr>
              <w:t xml:space="preserve">,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03.04</w:t>
            </w:r>
            <w:r w:rsidRPr="00EE2D5A">
              <w:rPr>
                <w:rFonts w:ascii="Times New Roman" w:hAnsi="Times New Roman"/>
                <w:bCs/>
                <w:iCs/>
                <w:color w:val="000000" w:themeColor="text1"/>
                <w:sz w:val="24"/>
                <w:szCs w:val="24"/>
              </w:rPr>
              <w:t xml:space="preserve">,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03.05</w:t>
            </w:r>
            <w:r w:rsidRPr="00EE2D5A">
              <w:rPr>
                <w:rFonts w:ascii="Times New Roman" w:hAnsi="Times New Roman"/>
                <w:bCs/>
                <w:iCs/>
                <w:color w:val="000000" w:themeColor="text1"/>
                <w:sz w:val="24"/>
                <w:szCs w:val="24"/>
              </w:rPr>
              <w:t xml:space="preserve">,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03.06</w:t>
            </w:r>
            <w:r w:rsidRPr="00EE2D5A">
              <w:rPr>
                <w:rFonts w:ascii="Times New Roman" w:hAnsi="Times New Roman"/>
                <w:bCs/>
                <w:iCs/>
                <w:color w:val="000000" w:themeColor="text1"/>
                <w:sz w:val="24"/>
                <w:szCs w:val="24"/>
              </w:rPr>
              <w:t xml:space="preserve">,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03.07</w:t>
            </w:r>
            <w:r w:rsidRPr="00EE2D5A">
              <w:rPr>
                <w:rFonts w:ascii="Times New Roman" w:hAnsi="Times New Roman"/>
                <w:bCs/>
                <w:iCs/>
                <w:color w:val="000000" w:themeColor="text1"/>
                <w:sz w:val="24"/>
                <w:szCs w:val="24"/>
              </w:rPr>
              <w:t xml:space="preserve">,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04.01</w:t>
            </w:r>
            <w:r w:rsidRPr="00EE2D5A">
              <w:rPr>
                <w:rFonts w:ascii="Times New Roman" w:hAnsi="Times New Roman"/>
                <w:bCs/>
                <w:iCs/>
                <w:color w:val="000000" w:themeColor="text1"/>
                <w:sz w:val="24"/>
                <w:szCs w:val="24"/>
              </w:rPr>
              <w:t xml:space="preserve">,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04.02</w:t>
            </w:r>
            <w:r w:rsidRPr="00EE2D5A">
              <w:rPr>
                <w:rFonts w:ascii="Times New Roman" w:hAnsi="Times New Roman"/>
                <w:bCs/>
                <w:iCs/>
                <w:color w:val="000000" w:themeColor="text1"/>
                <w:sz w:val="24"/>
                <w:szCs w:val="24"/>
              </w:rPr>
              <w:t xml:space="preserve">,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04.01</w:t>
            </w:r>
            <w:r w:rsidRPr="00EE2D5A">
              <w:rPr>
                <w:rFonts w:ascii="Times New Roman" w:hAnsi="Times New Roman"/>
                <w:bCs/>
                <w:iCs/>
                <w:color w:val="000000" w:themeColor="text1"/>
                <w:sz w:val="24"/>
                <w:szCs w:val="24"/>
              </w:rPr>
              <w:t xml:space="preserve">,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04.02</w:t>
            </w:r>
            <w:r w:rsidRPr="00EE2D5A">
              <w:rPr>
                <w:rFonts w:ascii="Times New Roman" w:hAnsi="Times New Roman"/>
                <w:bCs/>
                <w:iCs/>
                <w:color w:val="000000" w:themeColor="text1"/>
                <w:sz w:val="24"/>
                <w:szCs w:val="24"/>
              </w:rPr>
              <w:t xml:space="preserve">, </w:t>
            </w:r>
            <w:proofErr w:type="spellStart"/>
            <w:r w:rsidRPr="00EE2D5A">
              <w:rPr>
                <w:rFonts w:ascii="Times New Roman" w:hAnsi="Times New Roman"/>
                <w:bCs/>
                <w:iCs/>
                <w:color w:val="000000" w:themeColor="text1"/>
                <w:sz w:val="24"/>
                <w:szCs w:val="24"/>
              </w:rPr>
              <w:t>Уо</w:t>
            </w:r>
            <w:proofErr w:type="spellEnd"/>
            <w:r w:rsidRPr="00EE2D5A">
              <w:rPr>
                <w:rFonts w:ascii="Times New Roman" w:hAnsi="Times New Roman"/>
                <w:bCs/>
                <w:iCs/>
                <w:color w:val="000000" w:themeColor="text1"/>
                <w:sz w:val="24"/>
                <w:szCs w:val="24"/>
              </w:rPr>
              <w:t xml:space="preserve"> 05.01, </w:t>
            </w:r>
            <w:proofErr w:type="spellStart"/>
            <w:r w:rsidRPr="00EE2D5A">
              <w:rPr>
                <w:rFonts w:ascii="Times New Roman" w:hAnsi="Times New Roman"/>
                <w:bCs/>
                <w:iCs/>
                <w:color w:val="000000" w:themeColor="text1"/>
                <w:sz w:val="24"/>
                <w:szCs w:val="24"/>
              </w:rPr>
              <w:t>Зо</w:t>
            </w:r>
            <w:proofErr w:type="spellEnd"/>
            <w:r w:rsidRPr="00EE2D5A">
              <w:rPr>
                <w:rFonts w:ascii="Times New Roman" w:hAnsi="Times New Roman"/>
                <w:bCs/>
                <w:iCs/>
                <w:color w:val="000000" w:themeColor="text1"/>
                <w:sz w:val="24"/>
                <w:szCs w:val="24"/>
              </w:rPr>
              <w:t xml:space="preserve"> 05.01, </w:t>
            </w:r>
            <w:proofErr w:type="spellStart"/>
            <w:r w:rsidRPr="00EE2D5A">
              <w:rPr>
                <w:rFonts w:ascii="Times New Roman" w:hAnsi="Times New Roman"/>
                <w:bCs/>
                <w:iCs/>
                <w:color w:val="000000" w:themeColor="text1"/>
                <w:sz w:val="24"/>
                <w:szCs w:val="24"/>
              </w:rPr>
              <w:t>Зо</w:t>
            </w:r>
            <w:proofErr w:type="spellEnd"/>
            <w:r w:rsidRPr="00EE2D5A">
              <w:rPr>
                <w:rFonts w:ascii="Times New Roman" w:hAnsi="Times New Roman"/>
                <w:bCs/>
                <w:iCs/>
                <w:color w:val="000000" w:themeColor="text1"/>
                <w:sz w:val="24"/>
                <w:szCs w:val="24"/>
              </w:rPr>
              <w:t xml:space="preserve"> 05.02, </w:t>
            </w:r>
            <w:proofErr w:type="spellStart"/>
            <w:r w:rsidRPr="00EE2D5A">
              <w:rPr>
                <w:rFonts w:ascii="Times New Roman" w:hAnsi="Times New Roman"/>
                <w:bCs/>
                <w:iCs/>
                <w:color w:val="000000" w:themeColor="text1"/>
                <w:sz w:val="24"/>
                <w:szCs w:val="24"/>
              </w:rPr>
              <w:t>Уо</w:t>
            </w:r>
            <w:proofErr w:type="spellEnd"/>
            <w:r w:rsidRPr="00EE2D5A">
              <w:rPr>
                <w:rFonts w:ascii="Times New Roman" w:hAnsi="Times New Roman"/>
                <w:bCs/>
                <w:iCs/>
                <w:color w:val="000000" w:themeColor="text1"/>
                <w:sz w:val="24"/>
                <w:szCs w:val="24"/>
              </w:rPr>
              <w:t xml:space="preserve"> 09.01, </w:t>
            </w:r>
            <w:proofErr w:type="spellStart"/>
            <w:r w:rsidRPr="00EE2D5A">
              <w:rPr>
                <w:rFonts w:ascii="Times New Roman" w:hAnsi="Times New Roman"/>
                <w:bCs/>
                <w:iCs/>
                <w:color w:val="000000" w:themeColor="text1"/>
                <w:sz w:val="24"/>
                <w:szCs w:val="24"/>
              </w:rPr>
              <w:t>Уо</w:t>
            </w:r>
            <w:proofErr w:type="spellEnd"/>
            <w:r w:rsidRPr="00EE2D5A">
              <w:rPr>
                <w:rFonts w:ascii="Times New Roman" w:hAnsi="Times New Roman"/>
                <w:bCs/>
                <w:iCs/>
                <w:color w:val="000000" w:themeColor="text1"/>
                <w:sz w:val="24"/>
                <w:szCs w:val="24"/>
              </w:rPr>
              <w:t xml:space="preserve"> 09.02, </w:t>
            </w:r>
            <w:proofErr w:type="spellStart"/>
            <w:r w:rsidRPr="00EE2D5A">
              <w:rPr>
                <w:rFonts w:ascii="Times New Roman" w:hAnsi="Times New Roman"/>
                <w:bCs/>
                <w:iCs/>
                <w:color w:val="000000" w:themeColor="text1"/>
                <w:sz w:val="24"/>
                <w:szCs w:val="24"/>
              </w:rPr>
              <w:t>Уо</w:t>
            </w:r>
            <w:proofErr w:type="spellEnd"/>
            <w:r w:rsidRPr="00EE2D5A">
              <w:rPr>
                <w:rFonts w:ascii="Times New Roman" w:hAnsi="Times New Roman"/>
                <w:bCs/>
                <w:iCs/>
                <w:color w:val="000000" w:themeColor="text1"/>
                <w:sz w:val="24"/>
                <w:szCs w:val="24"/>
              </w:rPr>
              <w:t xml:space="preserve"> 09.03, </w:t>
            </w:r>
            <w:proofErr w:type="spellStart"/>
            <w:r w:rsidRPr="00EE2D5A">
              <w:rPr>
                <w:rFonts w:ascii="Times New Roman" w:hAnsi="Times New Roman"/>
                <w:bCs/>
                <w:iCs/>
                <w:color w:val="000000" w:themeColor="text1"/>
                <w:sz w:val="24"/>
                <w:szCs w:val="24"/>
              </w:rPr>
              <w:t>Уо</w:t>
            </w:r>
            <w:proofErr w:type="spellEnd"/>
            <w:r w:rsidRPr="00EE2D5A">
              <w:rPr>
                <w:rFonts w:ascii="Times New Roman" w:hAnsi="Times New Roman"/>
                <w:bCs/>
                <w:iCs/>
                <w:color w:val="000000" w:themeColor="text1"/>
                <w:sz w:val="24"/>
                <w:szCs w:val="24"/>
              </w:rPr>
              <w:t xml:space="preserve"> 09.04, </w:t>
            </w:r>
            <w:proofErr w:type="spellStart"/>
            <w:r w:rsidRPr="00EE2D5A">
              <w:rPr>
                <w:rFonts w:ascii="Times New Roman" w:hAnsi="Times New Roman"/>
                <w:bCs/>
                <w:iCs/>
                <w:color w:val="000000" w:themeColor="text1"/>
                <w:sz w:val="24"/>
                <w:szCs w:val="24"/>
              </w:rPr>
              <w:t>Уо</w:t>
            </w:r>
            <w:proofErr w:type="spellEnd"/>
            <w:r w:rsidRPr="00EE2D5A">
              <w:rPr>
                <w:rFonts w:ascii="Times New Roman" w:hAnsi="Times New Roman"/>
                <w:bCs/>
                <w:iCs/>
                <w:color w:val="000000" w:themeColor="text1"/>
                <w:sz w:val="24"/>
                <w:szCs w:val="24"/>
              </w:rPr>
              <w:t xml:space="preserve"> 09.05, </w:t>
            </w:r>
            <w:proofErr w:type="spellStart"/>
            <w:r w:rsidRPr="00EE2D5A">
              <w:rPr>
                <w:rFonts w:ascii="Times New Roman" w:hAnsi="Times New Roman"/>
                <w:bCs/>
                <w:iCs/>
                <w:color w:val="000000" w:themeColor="text1"/>
                <w:sz w:val="24"/>
                <w:szCs w:val="24"/>
              </w:rPr>
              <w:t>Зо</w:t>
            </w:r>
            <w:proofErr w:type="spellEnd"/>
            <w:r w:rsidRPr="00EE2D5A">
              <w:rPr>
                <w:rFonts w:ascii="Times New Roman" w:hAnsi="Times New Roman"/>
                <w:bCs/>
                <w:iCs/>
                <w:color w:val="000000" w:themeColor="text1"/>
                <w:sz w:val="24"/>
                <w:szCs w:val="24"/>
              </w:rPr>
              <w:t xml:space="preserve"> 09.01, </w:t>
            </w:r>
            <w:proofErr w:type="spellStart"/>
            <w:r w:rsidRPr="00EE2D5A">
              <w:rPr>
                <w:rFonts w:ascii="Times New Roman" w:hAnsi="Times New Roman"/>
                <w:bCs/>
                <w:iCs/>
                <w:color w:val="000000" w:themeColor="text1"/>
                <w:sz w:val="24"/>
                <w:szCs w:val="24"/>
              </w:rPr>
              <w:t>Зо</w:t>
            </w:r>
            <w:proofErr w:type="spellEnd"/>
            <w:r w:rsidRPr="00EE2D5A">
              <w:rPr>
                <w:rFonts w:ascii="Times New Roman" w:hAnsi="Times New Roman"/>
                <w:bCs/>
                <w:iCs/>
                <w:color w:val="000000" w:themeColor="text1"/>
                <w:sz w:val="24"/>
                <w:szCs w:val="24"/>
              </w:rPr>
              <w:t xml:space="preserve"> 09.02, </w:t>
            </w:r>
            <w:proofErr w:type="spellStart"/>
            <w:r w:rsidRPr="00EE2D5A">
              <w:rPr>
                <w:rFonts w:ascii="Times New Roman" w:hAnsi="Times New Roman"/>
                <w:bCs/>
                <w:iCs/>
                <w:color w:val="000000" w:themeColor="text1"/>
                <w:sz w:val="24"/>
                <w:szCs w:val="24"/>
              </w:rPr>
              <w:t>Зо</w:t>
            </w:r>
            <w:proofErr w:type="spellEnd"/>
            <w:r w:rsidRPr="00EE2D5A">
              <w:rPr>
                <w:rFonts w:ascii="Times New Roman" w:hAnsi="Times New Roman"/>
                <w:bCs/>
                <w:iCs/>
                <w:color w:val="000000" w:themeColor="text1"/>
                <w:sz w:val="24"/>
                <w:szCs w:val="24"/>
              </w:rPr>
              <w:t xml:space="preserve"> 09.03, </w:t>
            </w:r>
            <w:proofErr w:type="spellStart"/>
            <w:r w:rsidRPr="00EE2D5A">
              <w:rPr>
                <w:rFonts w:ascii="Times New Roman" w:hAnsi="Times New Roman"/>
                <w:bCs/>
                <w:iCs/>
                <w:color w:val="000000" w:themeColor="text1"/>
                <w:sz w:val="24"/>
                <w:szCs w:val="24"/>
              </w:rPr>
              <w:t>Зо</w:t>
            </w:r>
            <w:proofErr w:type="spellEnd"/>
            <w:r w:rsidRPr="00EE2D5A">
              <w:rPr>
                <w:rFonts w:ascii="Times New Roman" w:hAnsi="Times New Roman"/>
                <w:bCs/>
                <w:iCs/>
                <w:color w:val="000000" w:themeColor="text1"/>
                <w:sz w:val="24"/>
                <w:szCs w:val="24"/>
              </w:rPr>
              <w:t xml:space="preserve"> 09.04, </w:t>
            </w:r>
            <w:proofErr w:type="spellStart"/>
            <w:r w:rsidRPr="00EE2D5A">
              <w:rPr>
                <w:rFonts w:ascii="Times New Roman" w:hAnsi="Times New Roman"/>
                <w:bCs/>
                <w:iCs/>
                <w:color w:val="000000" w:themeColor="text1"/>
                <w:sz w:val="24"/>
                <w:szCs w:val="24"/>
              </w:rPr>
              <w:t>Зо</w:t>
            </w:r>
            <w:proofErr w:type="spellEnd"/>
            <w:r w:rsidRPr="00EE2D5A">
              <w:rPr>
                <w:rFonts w:ascii="Times New Roman" w:hAnsi="Times New Roman"/>
                <w:bCs/>
                <w:iCs/>
                <w:color w:val="000000" w:themeColor="text1"/>
                <w:sz w:val="24"/>
                <w:szCs w:val="24"/>
              </w:rPr>
              <w:t xml:space="preserve"> 09.05</w:t>
            </w:r>
          </w:p>
        </w:tc>
      </w:tr>
      <w:tr w:rsidR="007B3C4A" w14:paraId="400D9083" w14:textId="77777777">
        <w:trPr>
          <w:trHeight w:val="23"/>
        </w:trPr>
        <w:tc>
          <w:tcPr>
            <w:tcW w:w="691" w:type="pct"/>
            <w:vMerge/>
            <w:noWrap/>
          </w:tcPr>
          <w:p w14:paraId="2D1A6C8F" w14:textId="77777777" w:rsidR="007B3C4A" w:rsidRDefault="007B3C4A">
            <w:pPr>
              <w:spacing w:after="0" w:line="240" w:lineRule="auto"/>
              <w:rPr>
                <w:rFonts w:ascii="Times New Roman" w:hAnsi="Times New Roman"/>
                <w:b/>
                <w:bCs/>
                <w:color w:val="000000" w:themeColor="text1"/>
                <w:sz w:val="24"/>
                <w:szCs w:val="24"/>
              </w:rPr>
            </w:pPr>
          </w:p>
        </w:tc>
        <w:tc>
          <w:tcPr>
            <w:tcW w:w="1948" w:type="pct"/>
            <w:noWrap/>
          </w:tcPr>
          <w:p w14:paraId="69C37A7F" w14:textId="77777777" w:rsidR="007B3C4A" w:rsidRDefault="003B1D61">
            <w:pPr>
              <w:pStyle w:val="TableParagraph"/>
              <w:ind w:left="0"/>
              <w:rPr>
                <w:color w:val="000000" w:themeColor="text1"/>
                <w:sz w:val="24"/>
                <w:szCs w:val="24"/>
              </w:rPr>
            </w:pPr>
            <w:proofErr w:type="spellStart"/>
            <w:r>
              <w:rPr>
                <w:color w:val="000000" w:themeColor="text1"/>
                <w:sz w:val="24"/>
                <w:szCs w:val="24"/>
              </w:rPr>
              <w:t>Элементытеориивероятностей</w:t>
            </w:r>
            <w:proofErr w:type="spellEnd"/>
          </w:p>
          <w:p w14:paraId="0B3F3E18" w14:textId="77777777" w:rsidR="007B3C4A" w:rsidRDefault="003B1D61">
            <w:pPr>
              <w:pStyle w:val="TableParagraph"/>
              <w:tabs>
                <w:tab w:val="left" w:pos="3094"/>
              </w:tabs>
              <w:ind w:left="0"/>
              <w:rPr>
                <w:i/>
                <w:color w:val="000000" w:themeColor="text1"/>
                <w:sz w:val="24"/>
                <w:szCs w:val="24"/>
              </w:rPr>
            </w:pPr>
            <w:proofErr w:type="spellStart"/>
            <w:r>
              <w:rPr>
                <w:i/>
                <w:color w:val="000000" w:themeColor="text1"/>
                <w:sz w:val="24"/>
                <w:szCs w:val="24"/>
              </w:rPr>
              <w:t>Самостоятельнаяработа</w:t>
            </w:r>
            <w:proofErr w:type="spellEnd"/>
            <w:r>
              <w:rPr>
                <w:i/>
                <w:color w:val="000000" w:themeColor="text1"/>
                <w:sz w:val="24"/>
                <w:szCs w:val="24"/>
              </w:rPr>
              <w:tab/>
            </w:r>
          </w:p>
          <w:p w14:paraId="143DDE09" w14:textId="77777777" w:rsidR="007B3C4A" w:rsidRDefault="003B1D61">
            <w:pPr>
              <w:pStyle w:val="TableParagraph"/>
              <w:tabs>
                <w:tab w:val="left" w:pos="3094"/>
              </w:tabs>
              <w:ind w:left="0"/>
              <w:rPr>
                <w:b/>
                <w:bCs/>
                <w:color w:val="000000" w:themeColor="text1"/>
                <w:sz w:val="24"/>
                <w:szCs w:val="24"/>
              </w:rPr>
            </w:pPr>
            <w:r>
              <w:rPr>
                <w:i/>
                <w:color w:val="000000" w:themeColor="text1"/>
                <w:sz w:val="24"/>
                <w:szCs w:val="24"/>
              </w:rPr>
              <w:t>Решениезадач</w:t>
            </w:r>
            <w:r>
              <w:rPr>
                <w:color w:val="000000" w:themeColor="text1"/>
                <w:sz w:val="24"/>
                <w:szCs w:val="24"/>
              </w:rPr>
              <w:t>с414№41,42,</w:t>
            </w:r>
            <w:r>
              <w:rPr>
                <w:i/>
                <w:color w:val="000000" w:themeColor="text1"/>
                <w:sz w:val="24"/>
                <w:szCs w:val="24"/>
              </w:rPr>
              <w:t>1час</w:t>
            </w:r>
          </w:p>
        </w:tc>
        <w:tc>
          <w:tcPr>
            <w:tcW w:w="597" w:type="pct"/>
            <w:vMerge/>
            <w:noWrap/>
            <w:vAlign w:val="center"/>
          </w:tcPr>
          <w:p w14:paraId="247BC568" w14:textId="77777777" w:rsidR="007B3C4A" w:rsidRDefault="007B3C4A">
            <w:pPr>
              <w:spacing w:after="0" w:line="240" w:lineRule="auto"/>
              <w:jc w:val="center"/>
              <w:rPr>
                <w:rFonts w:ascii="Times New Roman" w:hAnsi="Times New Roman"/>
                <w:b/>
                <w:bCs/>
                <w:color w:val="000000" w:themeColor="text1"/>
                <w:sz w:val="24"/>
                <w:szCs w:val="24"/>
              </w:rPr>
            </w:pPr>
          </w:p>
        </w:tc>
        <w:tc>
          <w:tcPr>
            <w:tcW w:w="561" w:type="pct"/>
            <w:vMerge/>
            <w:noWrap/>
            <w:vAlign w:val="center"/>
          </w:tcPr>
          <w:p w14:paraId="3B50DADB" w14:textId="77777777" w:rsidR="007B3C4A" w:rsidRDefault="007B3C4A">
            <w:pPr>
              <w:spacing w:after="0" w:line="240" w:lineRule="auto"/>
              <w:jc w:val="center"/>
              <w:rPr>
                <w:rFonts w:ascii="Times New Roman" w:hAnsi="Times New Roman"/>
                <w:color w:val="000000" w:themeColor="text1"/>
                <w:sz w:val="24"/>
                <w:szCs w:val="24"/>
                <w:lang w:eastAsia="en-US"/>
              </w:rPr>
            </w:pPr>
          </w:p>
        </w:tc>
        <w:tc>
          <w:tcPr>
            <w:tcW w:w="355" w:type="pct"/>
            <w:vMerge/>
            <w:noWrap/>
            <w:vAlign w:val="center"/>
          </w:tcPr>
          <w:p w14:paraId="27E8E69E" w14:textId="77777777" w:rsidR="007B3C4A" w:rsidRDefault="007B3C4A">
            <w:pPr>
              <w:spacing w:after="0" w:line="240" w:lineRule="auto"/>
              <w:jc w:val="center"/>
              <w:rPr>
                <w:rFonts w:ascii="Times New Roman" w:hAnsi="Times New Roman"/>
                <w:b/>
                <w:bCs/>
                <w:color w:val="000000" w:themeColor="text1"/>
                <w:sz w:val="24"/>
                <w:szCs w:val="24"/>
              </w:rPr>
            </w:pPr>
          </w:p>
        </w:tc>
        <w:tc>
          <w:tcPr>
            <w:tcW w:w="845" w:type="pct"/>
            <w:vMerge/>
            <w:noWrap/>
            <w:vAlign w:val="center"/>
          </w:tcPr>
          <w:p w14:paraId="2CE3F3D2" w14:textId="77777777" w:rsidR="007B3C4A" w:rsidRDefault="007B3C4A">
            <w:pPr>
              <w:suppressAutoHyphens/>
              <w:spacing w:after="0" w:line="240" w:lineRule="auto"/>
              <w:jc w:val="center"/>
              <w:rPr>
                <w:rFonts w:ascii="Times New Roman" w:hAnsi="Times New Roman"/>
                <w:bCs/>
                <w:iCs/>
                <w:color w:val="000000" w:themeColor="text1"/>
                <w:sz w:val="24"/>
                <w:szCs w:val="24"/>
              </w:rPr>
            </w:pPr>
          </w:p>
        </w:tc>
      </w:tr>
      <w:tr w:rsidR="007B3C4A" w14:paraId="321BD71E" w14:textId="77777777">
        <w:trPr>
          <w:trHeight w:val="23"/>
        </w:trPr>
        <w:tc>
          <w:tcPr>
            <w:tcW w:w="691" w:type="pct"/>
            <w:vMerge/>
            <w:noWrap/>
          </w:tcPr>
          <w:p w14:paraId="636DC788" w14:textId="77777777" w:rsidR="007B3C4A" w:rsidRDefault="007B3C4A">
            <w:pPr>
              <w:spacing w:after="0" w:line="240" w:lineRule="auto"/>
              <w:rPr>
                <w:rFonts w:ascii="Times New Roman" w:hAnsi="Times New Roman"/>
                <w:b/>
                <w:bCs/>
                <w:color w:val="000000" w:themeColor="text1"/>
                <w:sz w:val="24"/>
                <w:szCs w:val="24"/>
              </w:rPr>
            </w:pPr>
          </w:p>
        </w:tc>
        <w:tc>
          <w:tcPr>
            <w:tcW w:w="1948" w:type="pct"/>
            <w:noWrap/>
          </w:tcPr>
          <w:p w14:paraId="058C935D" w14:textId="77777777" w:rsidR="007B3C4A" w:rsidRDefault="003B1D61">
            <w:pPr>
              <w:pStyle w:val="TableParagraph"/>
              <w:ind w:left="0"/>
              <w:rPr>
                <w:color w:val="000000" w:themeColor="text1"/>
                <w:sz w:val="24"/>
                <w:szCs w:val="24"/>
              </w:rPr>
            </w:pPr>
            <w:proofErr w:type="spellStart"/>
            <w:r>
              <w:rPr>
                <w:color w:val="000000" w:themeColor="text1"/>
                <w:sz w:val="24"/>
                <w:szCs w:val="24"/>
              </w:rPr>
              <w:t>Элементытеориивероятностейиматематическойстатистики</w:t>
            </w:r>
            <w:proofErr w:type="spellEnd"/>
          </w:p>
          <w:p w14:paraId="7CFDF9EC" w14:textId="77777777" w:rsidR="007B3C4A" w:rsidRDefault="003B1D61">
            <w:pPr>
              <w:pStyle w:val="TableParagraph"/>
              <w:tabs>
                <w:tab w:val="left" w:pos="3094"/>
                <w:tab w:val="left" w:pos="6717"/>
              </w:tabs>
              <w:ind w:left="0"/>
              <w:rPr>
                <w:i/>
                <w:color w:val="000000" w:themeColor="text1"/>
                <w:sz w:val="24"/>
                <w:szCs w:val="24"/>
              </w:rPr>
            </w:pPr>
            <w:proofErr w:type="spellStart"/>
            <w:r>
              <w:rPr>
                <w:i/>
                <w:color w:val="000000" w:themeColor="text1"/>
                <w:sz w:val="24"/>
                <w:szCs w:val="24"/>
              </w:rPr>
              <w:t>Самостоятельнаяработа</w:t>
            </w:r>
            <w:proofErr w:type="spellEnd"/>
            <w:r>
              <w:rPr>
                <w:i/>
                <w:color w:val="000000" w:themeColor="text1"/>
                <w:sz w:val="24"/>
                <w:szCs w:val="24"/>
              </w:rPr>
              <w:tab/>
            </w:r>
          </w:p>
          <w:p w14:paraId="3669DA35" w14:textId="77777777" w:rsidR="007B3C4A" w:rsidRDefault="003B1D61">
            <w:pPr>
              <w:pStyle w:val="TableParagraph"/>
              <w:tabs>
                <w:tab w:val="left" w:pos="3094"/>
                <w:tab w:val="left" w:pos="6717"/>
              </w:tabs>
              <w:ind w:left="0"/>
              <w:rPr>
                <w:b/>
                <w:bCs/>
                <w:color w:val="000000" w:themeColor="text1"/>
                <w:sz w:val="24"/>
                <w:szCs w:val="24"/>
              </w:rPr>
            </w:pPr>
            <w:r>
              <w:rPr>
                <w:i/>
                <w:color w:val="000000" w:themeColor="text1"/>
                <w:sz w:val="24"/>
                <w:szCs w:val="24"/>
              </w:rPr>
              <w:t>Решениезадач</w:t>
            </w:r>
            <w:r>
              <w:rPr>
                <w:color w:val="000000" w:themeColor="text1"/>
                <w:sz w:val="24"/>
                <w:szCs w:val="24"/>
              </w:rPr>
              <w:t xml:space="preserve">с415№46,47,48, </w:t>
            </w:r>
            <w:r>
              <w:rPr>
                <w:i/>
                <w:color w:val="000000" w:themeColor="text1"/>
                <w:sz w:val="24"/>
                <w:szCs w:val="24"/>
              </w:rPr>
              <w:t>1час</w:t>
            </w:r>
          </w:p>
        </w:tc>
        <w:tc>
          <w:tcPr>
            <w:tcW w:w="597" w:type="pct"/>
            <w:vMerge/>
            <w:noWrap/>
            <w:vAlign w:val="center"/>
          </w:tcPr>
          <w:p w14:paraId="15E4E651" w14:textId="77777777" w:rsidR="007B3C4A" w:rsidRDefault="007B3C4A">
            <w:pPr>
              <w:spacing w:after="0" w:line="240" w:lineRule="auto"/>
              <w:jc w:val="center"/>
              <w:rPr>
                <w:rFonts w:ascii="Times New Roman" w:hAnsi="Times New Roman"/>
                <w:b/>
                <w:bCs/>
                <w:color w:val="000000" w:themeColor="text1"/>
                <w:sz w:val="24"/>
                <w:szCs w:val="24"/>
              </w:rPr>
            </w:pPr>
          </w:p>
        </w:tc>
        <w:tc>
          <w:tcPr>
            <w:tcW w:w="561" w:type="pct"/>
            <w:vMerge/>
            <w:noWrap/>
            <w:vAlign w:val="center"/>
          </w:tcPr>
          <w:p w14:paraId="09647AB6" w14:textId="77777777" w:rsidR="007B3C4A" w:rsidRDefault="007B3C4A">
            <w:pPr>
              <w:spacing w:after="0" w:line="240" w:lineRule="auto"/>
              <w:jc w:val="center"/>
              <w:rPr>
                <w:rFonts w:ascii="Times New Roman" w:hAnsi="Times New Roman"/>
                <w:b/>
                <w:bCs/>
                <w:color w:val="000000" w:themeColor="text1"/>
                <w:sz w:val="24"/>
                <w:szCs w:val="24"/>
              </w:rPr>
            </w:pPr>
          </w:p>
        </w:tc>
        <w:tc>
          <w:tcPr>
            <w:tcW w:w="355" w:type="pct"/>
            <w:vMerge/>
            <w:noWrap/>
            <w:vAlign w:val="center"/>
          </w:tcPr>
          <w:p w14:paraId="6EC43DF4" w14:textId="77777777" w:rsidR="007B3C4A" w:rsidRDefault="007B3C4A">
            <w:pPr>
              <w:spacing w:after="0" w:line="240" w:lineRule="auto"/>
              <w:jc w:val="center"/>
              <w:rPr>
                <w:rFonts w:ascii="Times New Roman" w:hAnsi="Times New Roman"/>
                <w:b/>
                <w:bCs/>
                <w:color w:val="000000" w:themeColor="text1"/>
                <w:sz w:val="24"/>
                <w:szCs w:val="24"/>
              </w:rPr>
            </w:pPr>
          </w:p>
        </w:tc>
        <w:tc>
          <w:tcPr>
            <w:tcW w:w="845" w:type="pct"/>
            <w:vMerge/>
            <w:noWrap/>
            <w:vAlign w:val="center"/>
          </w:tcPr>
          <w:p w14:paraId="7989AF6D" w14:textId="77777777" w:rsidR="007B3C4A" w:rsidRDefault="007B3C4A">
            <w:pPr>
              <w:suppressAutoHyphens/>
              <w:spacing w:after="0" w:line="240" w:lineRule="auto"/>
              <w:jc w:val="center"/>
              <w:rPr>
                <w:rFonts w:ascii="Times New Roman" w:hAnsi="Times New Roman"/>
                <w:bCs/>
                <w:iCs/>
                <w:color w:val="000000" w:themeColor="text1"/>
                <w:sz w:val="24"/>
                <w:szCs w:val="24"/>
              </w:rPr>
            </w:pPr>
          </w:p>
        </w:tc>
      </w:tr>
      <w:tr w:rsidR="007B3C4A" w14:paraId="04AF4D6D" w14:textId="77777777">
        <w:trPr>
          <w:trHeight w:val="23"/>
        </w:trPr>
        <w:tc>
          <w:tcPr>
            <w:tcW w:w="691" w:type="pct"/>
            <w:noWrap/>
          </w:tcPr>
          <w:p w14:paraId="711870BD" w14:textId="77777777" w:rsidR="007B3C4A" w:rsidRDefault="007B3C4A">
            <w:pPr>
              <w:spacing w:after="0" w:line="240" w:lineRule="auto"/>
              <w:rPr>
                <w:rFonts w:ascii="Times New Roman" w:hAnsi="Times New Roman"/>
                <w:b/>
                <w:bCs/>
                <w:color w:val="000000" w:themeColor="text1"/>
                <w:sz w:val="24"/>
                <w:szCs w:val="24"/>
              </w:rPr>
            </w:pPr>
          </w:p>
        </w:tc>
        <w:tc>
          <w:tcPr>
            <w:tcW w:w="1948" w:type="pct"/>
            <w:noWrap/>
          </w:tcPr>
          <w:p w14:paraId="51A9F081" w14:textId="77777777" w:rsidR="007B3C4A" w:rsidRDefault="003B1D61">
            <w:pPr>
              <w:pStyle w:val="TableParagraph"/>
              <w:ind w:left="0"/>
              <w:rPr>
                <w:color w:val="000000" w:themeColor="text1"/>
                <w:sz w:val="24"/>
                <w:szCs w:val="24"/>
              </w:rPr>
            </w:pPr>
            <w:proofErr w:type="spellStart"/>
            <w:r>
              <w:rPr>
                <w:color w:val="000000" w:themeColor="text1"/>
                <w:sz w:val="24"/>
                <w:szCs w:val="24"/>
              </w:rPr>
              <w:t>Элементыматематическойстатистики</w:t>
            </w:r>
            <w:proofErr w:type="spellEnd"/>
          </w:p>
          <w:p w14:paraId="7F7C69CA" w14:textId="77777777" w:rsidR="007B3C4A" w:rsidRDefault="003B1D61">
            <w:pPr>
              <w:pStyle w:val="TableParagraph"/>
              <w:tabs>
                <w:tab w:val="left" w:pos="3094"/>
              </w:tabs>
              <w:ind w:left="0"/>
              <w:rPr>
                <w:i/>
                <w:color w:val="000000" w:themeColor="text1"/>
                <w:sz w:val="24"/>
                <w:szCs w:val="24"/>
              </w:rPr>
            </w:pPr>
            <w:proofErr w:type="spellStart"/>
            <w:r>
              <w:rPr>
                <w:i/>
                <w:color w:val="000000" w:themeColor="text1"/>
                <w:sz w:val="24"/>
                <w:szCs w:val="24"/>
              </w:rPr>
              <w:t>Самостоятельнаяработа</w:t>
            </w:r>
            <w:proofErr w:type="spellEnd"/>
          </w:p>
          <w:p w14:paraId="62F35DEC" w14:textId="77777777" w:rsidR="007B3C4A" w:rsidRDefault="003B1D61">
            <w:pPr>
              <w:pStyle w:val="TableParagraph"/>
              <w:tabs>
                <w:tab w:val="left" w:pos="3094"/>
              </w:tabs>
              <w:ind w:left="0"/>
              <w:rPr>
                <w:b/>
                <w:bCs/>
                <w:color w:val="000000" w:themeColor="text1"/>
                <w:sz w:val="24"/>
                <w:szCs w:val="24"/>
              </w:rPr>
            </w:pPr>
            <w:r>
              <w:rPr>
                <w:i/>
                <w:color w:val="000000" w:themeColor="text1"/>
                <w:sz w:val="24"/>
                <w:szCs w:val="24"/>
              </w:rPr>
              <w:t>Решение задачс369№ 1187,1час</w:t>
            </w:r>
          </w:p>
        </w:tc>
        <w:tc>
          <w:tcPr>
            <w:tcW w:w="597" w:type="pct"/>
            <w:noWrap/>
            <w:vAlign w:val="center"/>
          </w:tcPr>
          <w:p w14:paraId="2D67042C" w14:textId="77777777" w:rsidR="007B3C4A" w:rsidRDefault="007B3C4A">
            <w:pPr>
              <w:spacing w:after="0" w:line="240" w:lineRule="auto"/>
              <w:jc w:val="center"/>
              <w:rPr>
                <w:rFonts w:ascii="Times New Roman" w:hAnsi="Times New Roman"/>
                <w:b/>
                <w:bCs/>
                <w:color w:val="000000" w:themeColor="text1"/>
                <w:sz w:val="24"/>
                <w:szCs w:val="24"/>
              </w:rPr>
            </w:pPr>
          </w:p>
        </w:tc>
        <w:tc>
          <w:tcPr>
            <w:tcW w:w="561" w:type="pct"/>
            <w:vMerge/>
            <w:noWrap/>
            <w:vAlign w:val="center"/>
          </w:tcPr>
          <w:p w14:paraId="6417D2DD" w14:textId="77777777" w:rsidR="007B3C4A" w:rsidRDefault="007B3C4A">
            <w:pPr>
              <w:spacing w:after="0" w:line="240" w:lineRule="auto"/>
              <w:jc w:val="center"/>
              <w:rPr>
                <w:rFonts w:ascii="Times New Roman" w:hAnsi="Times New Roman"/>
                <w:b/>
                <w:bCs/>
                <w:color w:val="000000" w:themeColor="text1"/>
                <w:sz w:val="24"/>
                <w:szCs w:val="24"/>
              </w:rPr>
            </w:pPr>
          </w:p>
        </w:tc>
        <w:tc>
          <w:tcPr>
            <w:tcW w:w="355" w:type="pct"/>
            <w:vMerge/>
            <w:noWrap/>
            <w:vAlign w:val="center"/>
          </w:tcPr>
          <w:p w14:paraId="0101620C" w14:textId="77777777" w:rsidR="007B3C4A" w:rsidRDefault="007B3C4A">
            <w:pPr>
              <w:spacing w:after="0" w:line="240" w:lineRule="auto"/>
              <w:jc w:val="center"/>
              <w:rPr>
                <w:rFonts w:ascii="Times New Roman" w:hAnsi="Times New Roman"/>
                <w:b/>
                <w:bCs/>
                <w:color w:val="000000" w:themeColor="text1"/>
                <w:sz w:val="24"/>
                <w:szCs w:val="24"/>
              </w:rPr>
            </w:pPr>
          </w:p>
        </w:tc>
        <w:tc>
          <w:tcPr>
            <w:tcW w:w="845" w:type="pct"/>
            <w:vMerge/>
            <w:noWrap/>
            <w:vAlign w:val="center"/>
          </w:tcPr>
          <w:p w14:paraId="2D1B2035" w14:textId="77777777" w:rsidR="007B3C4A" w:rsidRDefault="007B3C4A">
            <w:pPr>
              <w:suppressAutoHyphens/>
              <w:spacing w:after="0" w:line="240" w:lineRule="auto"/>
              <w:jc w:val="center"/>
              <w:rPr>
                <w:rFonts w:ascii="Times New Roman" w:hAnsi="Times New Roman"/>
                <w:bCs/>
                <w:iCs/>
                <w:color w:val="000000" w:themeColor="text1"/>
                <w:sz w:val="24"/>
                <w:szCs w:val="24"/>
              </w:rPr>
            </w:pPr>
          </w:p>
        </w:tc>
      </w:tr>
      <w:tr w:rsidR="007B3C4A" w14:paraId="76628437" w14:textId="77777777">
        <w:trPr>
          <w:trHeight w:val="23"/>
        </w:trPr>
        <w:tc>
          <w:tcPr>
            <w:tcW w:w="2640" w:type="pct"/>
            <w:gridSpan w:val="2"/>
            <w:noWrap/>
          </w:tcPr>
          <w:p w14:paraId="543A081B" w14:textId="77777777" w:rsidR="007B3C4A" w:rsidRDefault="003B1D61">
            <w:pPr>
              <w:pStyle w:val="TableParagraph"/>
              <w:ind w:left="0"/>
              <w:rPr>
                <w:b/>
                <w:color w:val="000000" w:themeColor="text1"/>
                <w:sz w:val="24"/>
                <w:szCs w:val="24"/>
              </w:rPr>
            </w:pPr>
            <w:r>
              <w:rPr>
                <w:b/>
                <w:color w:val="000000" w:themeColor="text1"/>
                <w:sz w:val="24"/>
                <w:szCs w:val="24"/>
              </w:rPr>
              <w:t>Раздел4.Параллельностьи</w:t>
            </w:r>
            <w:r>
              <w:rPr>
                <w:b/>
                <w:color w:val="000000" w:themeColor="text1"/>
                <w:spacing w:val="-1"/>
                <w:sz w:val="24"/>
                <w:szCs w:val="24"/>
              </w:rPr>
              <w:t>перпендикулярность</w:t>
            </w:r>
            <w:r>
              <w:rPr>
                <w:b/>
                <w:color w:val="000000" w:themeColor="text1"/>
                <w:sz w:val="24"/>
                <w:szCs w:val="24"/>
              </w:rPr>
              <w:t xml:space="preserve">прямых </w:t>
            </w:r>
            <w:proofErr w:type="spellStart"/>
            <w:r>
              <w:rPr>
                <w:b/>
                <w:color w:val="000000" w:themeColor="text1"/>
                <w:sz w:val="24"/>
                <w:szCs w:val="24"/>
              </w:rPr>
              <w:t>иплоскостейвпространстве</w:t>
            </w:r>
            <w:proofErr w:type="spellEnd"/>
            <w:r>
              <w:rPr>
                <w:b/>
                <w:color w:val="000000" w:themeColor="text1"/>
                <w:sz w:val="24"/>
                <w:szCs w:val="24"/>
              </w:rPr>
              <w:t>.</w:t>
            </w:r>
          </w:p>
          <w:p w14:paraId="5155CA2A" w14:textId="77777777" w:rsidR="007B3C4A" w:rsidRDefault="003B1D61">
            <w:pPr>
              <w:pStyle w:val="TableParagraph"/>
              <w:ind w:left="0"/>
              <w:rPr>
                <w:b/>
                <w:color w:val="000000" w:themeColor="text1"/>
                <w:sz w:val="24"/>
                <w:szCs w:val="24"/>
              </w:rPr>
            </w:pPr>
            <w:proofErr w:type="spellStart"/>
            <w:r>
              <w:rPr>
                <w:b/>
                <w:color w:val="000000" w:themeColor="text1"/>
                <w:sz w:val="24"/>
                <w:szCs w:val="24"/>
              </w:rPr>
              <w:t>Площадиповерхностейиобъемыгеометрическихтел</w:t>
            </w:r>
            <w:proofErr w:type="spellEnd"/>
          </w:p>
        </w:tc>
        <w:tc>
          <w:tcPr>
            <w:tcW w:w="597" w:type="pct"/>
            <w:noWrap/>
            <w:vAlign w:val="center"/>
          </w:tcPr>
          <w:p w14:paraId="63398107" w14:textId="77777777" w:rsidR="007B3C4A" w:rsidRDefault="003B1D61">
            <w:pPr>
              <w:spacing w:after="0" w:line="240" w:lineRule="auto"/>
              <w:jc w:val="center"/>
              <w:rPr>
                <w:rFonts w:ascii="Times New Roman" w:hAnsi="Times New Roman"/>
                <w:b/>
                <w:bCs/>
                <w:color w:val="000000" w:themeColor="text1"/>
                <w:sz w:val="24"/>
                <w:szCs w:val="24"/>
              </w:rPr>
            </w:pPr>
            <w:r>
              <w:rPr>
                <w:rFonts w:ascii="Times New Roman" w:hAnsi="Times New Roman"/>
                <w:b/>
                <w:bCs/>
                <w:color w:val="000000" w:themeColor="text1"/>
                <w:sz w:val="24"/>
                <w:szCs w:val="24"/>
              </w:rPr>
              <w:t>10</w:t>
            </w:r>
          </w:p>
        </w:tc>
        <w:tc>
          <w:tcPr>
            <w:tcW w:w="561" w:type="pct"/>
            <w:noWrap/>
            <w:vAlign w:val="center"/>
          </w:tcPr>
          <w:p w14:paraId="3017C63B" w14:textId="77777777" w:rsidR="007B3C4A" w:rsidRDefault="007B3C4A">
            <w:pPr>
              <w:spacing w:after="0" w:line="240" w:lineRule="auto"/>
              <w:jc w:val="center"/>
              <w:rPr>
                <w:rFonts w:ascii="Times New Roman" w:hAnsi="Times New Roman"/>
                <w:b/>
                <w:bCs/>
                <w:color w:val="000000" w:themeColor="text1"/>
                <w:sz w:val="24"/>
                <w:szCs w:val="24"/>
              </w:rPr>
            </w:pPr>
          </w:p>
        </w:tc>
        <w:tc>
          <w:tcPr>
            <w:tcW w:w="355" w:type="pct"/>
            <w:noWrap/>
            <w:vAlign w:val="center"/>
          </w:tcPr>
          <w:p w14:paraId="1B1C935D" w14:textId="77777777" w:rsidR="007B3C4A" w:rsidRDefault="007B3C4A">
            <w:pPr>
              <w:spacing w:after="0" w:line="240" w:lineRule="auto"/>
              <w:jc w:val="center"/>
              <w:rPr>
                <w:rFonts w:ascii="Times New Roman" w:hAnsi="Times New Roman"/>
                <w:b/>
                <w:bCs/>
                <w:color w:val="000000" w:themeColor="text1"/>
                <w:sz w:val="24"/>
                <w:szCs w:val="24"/>
              </w:rPr>
            </w:pPr>
          </w:p>
        </w:tc>
        <w:tc>
          <w:tcPr>
            <w:tcW w:w="845" w:type="pct"/>
            <w:vMerge/>
            <w:noWrap/>
            <w:vAlign w:val="center"/>
          </w:tcPr>
          <w:p w14:paraId="324E06AA" w14:textId="77777777" w:rsidR="007B3C4A" w:rsidRDefault="007B3C4A">
            <w:pPr>
              <w:suppressAutoHyphens/>
              <w:spacing w:after="0" w:line="240" w:lineRule="auto"/>
              <w:jc w:val="center"/>
              <w:rPr>
                <w:rFonts w:ascii="Times New Roman" w:hAnsi="Times New Roman"/>
                <w:bCs/>
                <w:iCs/>
                <w:color w:val="000000" w:themeColor="text1"/>
                <w:sz w:val="24"/>
                <w:szCs w:val="24"/>
              </w:rPr>
            </w:pPr>
          </w:p>
        </w:tc>
      </w:tr>
      <w:tr w:rsidR="007B3C4A" w14:paraId="286C6B0F" w14:textId="77777777">
        <w:trPr>
          <w:trHeight w:val="23"/>
        </w:trPr>
        <w:tc>
          <w:tcPr>
            <w:tcW w:w="691" w:type="pct"/>
            <w:vMerge w:val="restart"/>
            <w:noWrap/>
          </w:tcPr>
          <w:p w14:paraId="3C7737BA" w14:textId="77777777" w:rsidR="007B3C4A" w:rsidRDefault="003B1D61">
            <w:pPr>
              <w:pStyle w:val="TableParagraph"/>
              <w:ind w:left="0" w:right="98"/>
              <w:rPr>
                <w:b/>
                <w:color w:val="000000" w:themeColor="text1"/>
                <w:sz w:val="24"/>
                <w:szCs w:val="24"/>
              </w:rPr>
            </w:pPr>
            <w:r>
              <w:rPr>
                <w:b/>
                <w:color w:val="000000" w:themeColor="text1"/>
                <w:sz w:val="24"/>
                <w:szCs w:val="24"/>
              </w:rPr>
              <w:t>Тема 4.1</w:t>
            </w:r>
          </w:p>
          <w:p w14:paraId="44A1BD40" w14:textId="77777777" w:rsidR="007B3C4A" w:rsidRDefault="003B1D61">
            <w:pPr>
              <w:spacing w:after="0" w:line="240" w:lineRule="auto"/>
              <w:rPr>
                <w:rFonts w:ascii="Times New Roman" w:hAnsi="Times New Roman"/>
                <w:b/>
                <w:bCs/>
                <w:color w:val="000000" w:themeColor="text1"/>
                <w:sz w:val="24"/>
                <w:szCs w:val="24"/>
              </w:rPr>
            </w:pPr>
            <w:proofErr w:type="spellStart"/>
            <w:r>
              <w:rPr>
                <w:rFonts w:ascii="Times New Roman" w:hAnsi="Times New Roman"/>
                <w:b/>
                <w:color w:val="000000" w:themeColor="text1"/>
                <w:sz w:val="24"/>
                <w:szCs w:val="24"/>
              </w:rPr>
              <w:t>Параллельностьи</w:t>
            </w:r>
            <w:r>
              <w:rPr>
                <w:rFonts w:ascii="Times New Roman" w:hAnsi="Times New Roman"/>
                <w:b/>
                <w:color w:val="000000" w:themeColor="text1"/>
                <w:spacing w:val="-1"/>
                <w:sz w:val="24"/>
                <w:szCs w:val="24"/>
              </w:rPr>
              <w:t>перпендикулярность</w:t>
            </w:r>
            <w:r>
              <w:rPr>
                <w:rFonts w:ascii="Times New Roman" w:hAnsi="Times New Roman"/>
                <w:b/>
                <w:color w:val="000000" w:themeColor="text1"/>
                <w:sz w:val="24"/>
                <w:szCs w:val="24"/>
              </w:rPr>
              <w:t>прямых</w:t>
            </w:r>
            <w:proofErr w:type="spellEnd"/>
            <w:r>
              <w:rPr>
                <w:rFonts w:ascii="Times New Roman" w:hAnsi="Times New Roman"/>
                <w:b/>
                <w:color w:val="000000" w:themeColor="text1"/>
                <w:sz w:val="24"/>
                <w:szCs w:val="24"/>
              </w:rPr>
              <w:t xml:space="preserve"> </w:t>
            </w:r>
            <w:proofErr w:type="spellStart"/>
            <w:r>
              <w:rPr>
                <w:rFonts w:ascii="Times New Roman" w:hAnsi="Times New Roman"/>
                <w:b/>
                <w:color w:val="000000" w:themeColor="text1"/>
                <w:sz w:val="24"/>
                <w:szCs w:val="24"/>
              </w:rPr>
              <w:t>иплоскостейвпространстве</w:t>
            </w:r>
            <w:proofErr w:type="spellEnd"/>
          </w:p>
        </w:tc>
        <w:tc>
          <w:tcPr>
            <w:tcW w:w="1948" w:type="pct"/>
            <w:noWrap/>
          </w:tcPr>
          <w:p w14:paraId="0BE6228F" w14:textId="77777777" w:rsidR="007B3C4A" w:rsidRDefault="003B1D61">
            <w:pPr>
              <w:pStyle w:val="TableParagraph"/>
              <w:ind w:left="0"/>
              <w:rPr>
                <w:color w:val="000000" w:themeColor="text1"/>
                <w:sz w:val="24"/>
                <w:szCs w:val="24"/>
              </w:rPr>
            </w:pPr>
            <w:proofErr w:type="spellStart"/>
            <w:r>
              <w:rPr>
                <w:color w:val="000000" w:themeColor="text1"/>
                <w:sz w:val="24"/>
                <w:szCs w:val="24"/>
              </w:rPr>
              <w:t>Практическаяработа</w:t>
            </w:r>
            <w:proofErr w:type="spellEnd"/>
            <w:r>
              <w:rPr>
                <w:color w:val="000000" w:themeColor="text1"/>
                <w:sz w:val="24"/>
                <w:szCs w:val="24"/>
              </w:rPr>
              <w:t xml:space="preserve"> №9Параллельностьпрямыхиплоскостейвпространстве</w:t>
            </w:r>
          </w:p>
          <w:p w14:paraId="16C8876B" w14:textId="77777777" w:rsidR="007B3C4A" w:rsidRDefault="003B1D61">
            <w:pPr>
              <w:pStyle w:val="TableParagraph"/>
              <w:ind w:left="0"/>
              <w:rPr>
                <w:i/>
                <w:color w:val="000000" w:themeColor="text1"/>
                <w:sz w:val="24"/>
                <w:szCs w:val="24"/>
              </w:rPr>
            </w:pPr>
            <w:proofErr w:type="spellStart"/>
            <w:r>
              <w:rPr>
                <w:i/>
                <w:color w:val="000000" w:themeColor="text1"/>
                <w:sz w:val="24"/>
                <w:szCs w:val="24"/>
              </w:rPr>
              <w:t>Самостоятельнаяработа</w:t>
            </w:r>
            <w:proofErr w:type="spellEnd"/>
            <w:r>
              <w:rPr>
                <w:i/>
                <w:color w:val="000000" w:themeColor="text1"/>
                <w:sz w:val="24"/>
                <w:szCs w:val="24"/>
              </w:rPr>
              <w:tab/>
            </w:r>
          </w:p>
          <w:p w14:paraId="25FFC194" w14:textId="77777777" w:rsidR="007B3C4A" w:rsidRDefault="003B1D61">
            <w:pPr>
              <w:pStyle w:val="TableParagraph"/>
              <w:ind w:left="0"/>
              <w:rPr>
                <w:rFonts w:eastAsia="SimSun"/>
                <w:color w:val="000000" w:themeColor="text1"/>
                <w:sz w:val="24"/>
                <w:szCs w:val="24"/>
              </w:rPr>
            </w:pPr>
            <w:r>
              <w:rPr>
                <w:i/>
                <w:color w:val="000000" w:themeColor="text1"/>
                <w:w w:val="110"/>
                <w:sz w:val="24"/>
                <w:szCs w:val="24"/>
              </w:rPr>
              <w:t>Решениезадач</w:t>
            </w:r>
            <w:r>
              <w:rPr>
                <w:color w:val="000000" w:themeColor="text1"/>
                <w:w w:val="110"/>
                <w:sz w:val="24"/>
                <w:szCs w:val="24"/>
              </w:rPr>
              <w:t xml:space="preserve">с8№4,с14№17,с22№54, </w:t>
            </w:r>
            <w:r>
              <w:rPr>
                <w:i/>
                <w:color w:val="000000" w:themeColor="text1"/>
                <w:w w:val="110"/>
                <w:sz w:val="24"/>
                <w:szCs w:val="24"/>
              </w:rPr>
              <w:t>1час</w:t>
            </w:r>
          </w:p>
        </w:tc>
        <w:tc>
          <w:tcPr>
            <w:tcW w:w="597" w:type="pct"/>
            <w:vMerge w:val="restart"/>
            <w:noWrap/>
            <w:vAlign w:val="center"/>
          </w:tcPr>
          <w:p w14:paraId="5FB21CF6" w14:textId="77777777" w:rsidR="007B3C4A" w:rsidRDefault="003B1D61">
            <w:pPr>
              <w:spacing w:after="0" w:line="240" w:lineRule="auto"/>
              <w:jc w:val="center"/>
              <w:rPr>
                <w:rFonts w:ascii="Times New Roman" w:hAnsi="Times New Roman"/>
                <w:b/>
                <w:bCs/>
                <w:color w:val="000000" w:themeColor="text1"/>
                <w:sz w:val="24"/>
                <w:szCs w:val="24"/>
              </w:rPr>
            </w:pPr>
            <w:r>
              <w:rPr>
                <w:rFonts w:ascii="Times New Roman" w:hAnsi="Times New Roman"/>
                <w:b/>
                <w:bCs/>
                <w:color w:val="000000" w:themeColor="text1"/>
                <w:sz w:val="24"/>
                <w:szCs w:val="24"/>
              </w:rPr>
              <w:t>4</w:t>
            </w:r>
          </w:p>
        </w:tc>
        <w:tc>
          <w:tcPr>
            <w:tcW w:w="561" w:type="pct"/>
            <w:vMerge w:val="restart"/>
            <w:noWrap/>
            <w:vAlign w:val="center"/>
          </w:tcPr>
          <w:p w14:paraId="4F0DED2C" w14:textId="77777777" w:rsidR="007B3C4A" w:rsidRDefault="003B1D61">
            <w:pPr>
              <w:spacing w:after="0" w:line="240" w:lineRule="auto"/>
              <w:jc w:val="center"/>
              <w:rPr>
                <w:rFonts w:ascii="Times New Roman" w:hAnsi="Times New Roman"/>
                <w:b/>
                <w:bCs/>
                <w:color w:val="000000" w:themeColor="text1"/>
                <w:sz w:val="24"/>
                <w:szCs w:val="24"/>
              </w:rPr>
            </w:pPr>
            <w:r>
              <w:rPr>
                <w:rFonts w:ascii="Times New Roman" w:hAnsi="Times New Roman"/>
                <w:color w:val="000000" w:themeColor="text1"/>
                <w:sz w:val="24"/>
                <w:szCs w:val="24"/>
                <w:lang w:eastAsia="en-US"/>
              </w:rPr>
              <w:t>ЛР 01, ЛР 02, ЛР 04, ЛР 05, ЛР 17</w:t>
            </w:r>
          </w:p>
        </w:tc>
        <w:tc>
          <w:tcPr>
            <w:tcW w:w="355" w:type="pct"/>
            <w:vMerge w:val="restart"/>
            <w:noWrap/>
            <w:vAlign w:val="center"/>
          </w:tcPr>
          <w:p w14:paraId="645088B9" w14:textId="77777777" w:rsidR="007B3C4A" w:rsidRDefault="003B1D61">
            <w:pPr>
              <w:spacing w:after="0" w:line="240" w:lineRule="auto"/>
              <w:jc w:val="center"/>
              <w:rPr>
                <w:rFonts w:ascii="Times New Roman" w:hAnsi="Times New Roman"/>
                <w:color w:val="000000" w:themeColor="text1"/>
                <w:sz w:val="24"/>
                <w:szCs w:val="24"/>
              </w:rPr>
            </w:pPr>
            <w:r>
              <w:rPr>
                <w:rFonts w:ascii="Times New Roman" w:hAnsi="Times New Roman"/>
                <w:color w:val="000000" w:themeColor="text1"/>
                <w:sz w:val="24"/>
                <w:szCs w:val="24"/>
              </w:rPr>
              <w:t>ОК 01</w:t>
            </w:r>
          </w:p>
          <w:p w14:paraId="009A15F3" w14:textId="77777777" w:rsidR="007B3C4A" w:rsidRDefault="003B1D61">
            <w:pPr>
              <w:spacing w:after="0" w:line="240" w:lineRule="auto"/>
              <w:jc w:val="center"/>
              <w:rPr>
                <w:rFonts w:ascii="Times New Roman" w:hAnsi="Times New Roman"/>
                <w:color w:val="000000" w:themeColor="text1"/>
                <w:sz w:val="24"/>
                <w:szCs w:val="24"/>
              </w:rPr>
            </w:pPr>
            <w:r>
              <w:rPr>
                <w:rFonts w:ascii="Times New Roman" w:hAnsi="Times New Roman"/>
                <w:color w:val="000000" w:themeColor="text1"/>
                <w:sz w:val="24"/>
                <w:szCs w:val="24"/>
              </w:rPr>
              <w:t>ОК 03</w:t>
            </w:r>
          </w:p>
          <w:p w14:paraId="3248BE9B" w14:textId="77777777" w:rsidR="007B3C4A" w:rsidRDefault="003B1D61">
            <w:pPr>
              <w:spacing w:after="0" w:line="240" w:lineRule="auto"/>
              <w:jc w:val="center"/>
              <w:rPr>
                <w:rFonts w:ascii="Times New Roman" w:hAnsi="Times New Roman"/>
                <w:color w:val="000000" w:themeColor="text1"/>
                <w:sz w:val="24"/>
                <w:szCs w:val="24"/>
              </w:rPr>
            </w:pPr>
            <w:r>
              <w:rPr>
                <w:rFonts w:ascii="Times New Roman" w:hAnsi="Times New Roman"/>
                <w:color w:val="000000" w:themeColor="text1"/>
                <w:sz w:val="24"/>
                <w:szCs w:val="24"/>
              </w:rPr>
              <w:t>ОК 04</w:t>
            </w:r>
          </w:p>
          <w:p w14:paraId="2BC5040C" w14:textId="77777777" w:rsidR="007B3C4A" w:rsidRDefault="003B1D61">
            <w:pPr>
              <w:spacing w:after="0" w:line="240" w:lineRule="auto"/>
              <w:jc w:val="center"/>
              <w:rPr>
                <w:rFonts w:ascii="Times New Roman" w:hAnsi="Times New Roman"/>
                <w:color w:val="000000" w:themeColor="text1"/>
                <w:sz w:val="24"/>
                <w:szCs w:val="24"/>
              </w:rPr>
            </w:pPr>
            <w:r>
              <w:rPr>
                <w:rFonts w:ascii="Times New Roman" w:hAnsi="Times New Roman"/>
                <w:color w:val="000000" w:themeColor="text1"/>
                <w:sz w:val="24"/>
                <w:szCs w:val="24"/>
              </w:rPr>
              <w:t>ОК 05</w:t>
            </w:r>
          </w:p>
          <w:p w14:paraId="40390721" w14:textId="77777777" w:rsidR="007B3C4A" w:rsidRDefault="003B1D61">
            <w:pPr>
              <w:spacing w:after="0" w:line="240" w:lineRule="auto"/>
              <w:jc w:val="center"/>
              <w:rPr>
                <w:rFonts w:ascii="Times New Roman" w:hAnsi="Times New Roman"/>
                <w:color w:val="000000" w:themeColor="text1"/>
                <w:sz w:val="24"/>
                <w:szCs w:val="24"/>
              </w:rPr>
            </w:pPr>
            <w:r>
              <w:rPr>
                <w:rFonts w:ascii="Times New Roman" w:hAnsi="Times New Roman"/>
                <w:color w:val="000000" w:themeColor="text1"/>
                <w:sz w:val="24"/>
                <w:szCs w:val="24"/>
              </w:rPr>
              <w:t>ОК 08</w:t>
            </w:r>
          </w:p>
          <w:p w14:paraId="66D3591C" w14:textId="77777777" w:rsidR="007B3C4A" w:rsidRDefault="003B1D61">
            <w:pPr>
              <w:spacing w:after="0" w:line="240" w:lineRule="auto"/>
              <w:jc w:val="center"/>
              <w:rPr>
                <w:rFonts w:ascii="Times New Roman" w:hAnsi="Times New Roman"/>
                <w:b/>
                <w:bCs/>
                <w:color w:val="000000" w:themeColor="text1"/>
                <w:sz w:val="24"/>
                <w:szCs w:val="24"/>
              </w:rPr>
            </w:pPr>
            <w:r>
              <w:rPr>
                <w:rFonts w:ascii="Times New Roman" w:hAnsi="Times New Roman"/>
                <w:bCs/>
                <w:iCs/>
                <w:color w:val="000000" w:themeColor="text1"/>
                <w:sz w:val="24"/>
                <w:szCs w:val="24"/>
              </w:rPr>
              <w:t>ОК 09</w:t>
            </w:r>
          </w:p>
        </w:tc>
        <w:tc>
          <w:tcPr>
            <w:tcW w:w="845" w:type="pct"/>
            <w:vMerge/>
            <w:noWrap/>
            <w:vAlign w:val="center"/>
          </w:tcPr>
          <w:p w14:paraId="550E80B4" w14:textId="77777777" w:rsidR="007B3C4A" w:rsidRDefault="007B3C4A">
            <w:pPr>
              <w:suppressAutoHyphens/>
              <w:spacing w:after="0" w:line="240" w:lineRule="auto"/>
              <w:jc w:val="center"/>
              <w:rPr>
                <w:rFonts w:ascii="Times New Roman" w:hAnsi="Times New Roman"/>
                <w:bCs/>
                <w:iCs/>
                <w:color w:val="000000" w:themeColor="text1"/>
                <w:sz w:val="24"/>
                <w:szCs w:val="24"/>
              </w:rPr>
            </w:pPr>
          </w:p>
        </w:tc>
      </w:tr>
      <w:tr w:rsidR="007B3C4A" w14:paraId="6A3EFFAA" w14:textId="77777777">
        <w:trPr>
          <w:trHeight w:val="1634"/>
        </w:trPr>
        <w:tc>
          <w:tcPr>
            <w:tcW w:w="691" w:type="pct"/>
            <w:vMerge/>
            <w:noWrap/>
          </w:tcPr>
          <w:p w14:paraId="6253E6FA" w14:textId="77777777" w:rsidR="007B3C4A" w:rsidRDefault="007B3C4A">
            <w:pPr>
              <w:spacing w:after="0" w:line="240" w:lineRule="auto"/>
              <w:rPr>
                <w:rFonts w:ascii="Times New Roman" w:hAnsi="Times New Roman"/>
                <w:b/>
                <w:bCs/>
                <w:color w:val="000000" w:themeColor="text1"/>
                <w:sz w:val="24"/>
                <w:szCs w:val="24"/>
              </w:rPr>
            </w:pPr>
          </w:p>
        </w:tc>
        <w:tc>
          <w:tcPr>
            <w:tcW w:w="1948" w:type="pct"/>
            <w:noWrap/>
          </w:tcPr>
          <w:p w14:paraId="47D0FE6E" w14:textId="77777777" w:rsidR="007B3C4A" w:rsidRDefault="003B1D61">
            <w:pPr>
              <w:pStyle w:val="TableParagraph"/>
              <w:ind w:left="0"/>
              <w:rPr>
                <w:color w:val="000000" w:themeColor="text1"/>
                <w:sz w:val="24"/>
                <w:szCs w:val="24"/>
              </w:rPr>
            </w:pPr>
            <w:proofErr w:type="spellStart"/>
            <w:r>
              <w:rPr>
                <w:color w:val="000000" w:themeColor="text1"/>
                <w:sz w:val="24"/>
                <w:szCs w:val="24"/>
              </w:rPr>
              <w:t>ПрименениеСЭОMOODLEиGoogle-форм.Практическаяработа</w:t>
            </w:r>
            <w:proofErr w:type="spellEnd"/>
            <w:r>
              <w:rPr>
                <w:color w:val="000000" w:themeColor="text1"/>
                <w:sz w:val="24"/>
                <w:szCs w:val="24"/>
              </w:rPr>
              <w:t xml:space="preserve"> № 10 </w:t>
            </w:r>
            <w:proofErr w:type="spellStart"/>
            <w:r>
              <w:rPr>
                <w:color w:val="000000" w:themeColor="text1"/>
                <w:sz w:val="24"/>
                <w:szCs w:val="24"/>
              </w:rPr>
              <w:t>Перпендикулярностьпрямых</w:t>
            </w:r>
            <w:proofErr w:type="spellEnd"/>
            <w:r>
              <w:rPr>
                <w:color w:val="000000" w:themeColor="text1"/>
                <w:sz w:val="24"/>
                <w:szCs w:val="24"/>
              </w:rPr>
              <w:t xml:space="preserve"> и плоскостей </w:t>
            </w:r>
            <w:proofErr w:type="spellStart"/>
            <w:r>
              <w:rPr>
                <w:color w:val="000000" w:themeColor="text1"/>
                <w:sz w:val="24"/>
                <w:szCs w:val="24"/>
              </w:rPr>
              <w:t>впространстве</w:t>
            </w:r>
            <w:proofErr w:type="spellEnd"/>
          </w:p>
          <w:p w14:paraId="37BD943C" w14:textId="77777777" w:rsidR="007B3C4A" w:rsidRDefault="003B1D61">
            <w:pPr>
              <w:pStyle w:val="TableParagraph"/>
              <w:ind w:left="0"/>
              <w:rPr>
                <w:i/>
                <w:color w:val="000000" w:themeColor="text1"/>
                <w:sz w:val="24"/>
                <w:szCs w:val="24"/>
              </w:rPr>
            </w:pPr>
            <w:proofErr w:type="spellStart"/>
            <w:r>
              <w:rPr>
                <w:i/>
                <w:color w:val="000000" w:themeColor="text1"/>
                <w:sz w:val="24"/>
                <w:szCs w:val="24"/>
              </w:rPr>
              <w:t>Самостоятельнаяработа</w:t>
            </w:r>
            <w:proofErr w:type="spellEnd"/>
          </w:p>
          <w:p w14:paraId="7EEC8634" w14:textId="77777777" w:rsidR="007B3C4A" w:rsidRDefault="003B1D61">
            <w:pPr>
              <w:pStyle w:val="TableParagraph"/>
              <w:ind w:left="0"/>
              <w:rPr>
                <w:rFonts w:eastAsia="SimSun"/>
                <w:color w:val="000000" w:themeColor="text1"/>
                <w:sz w:val="24"/>
                <w:szCs w:val="24"/>
              </w:rPr>
            </w:pPr>
            <w:r>
              <w:rPr>
                <w:i/>
                <w:color w:val="000000" w:themeColor="text1"/>
                <w:w w:val="110"/>
                <w:sz w:val="24"/>
                <w:szCs w:val="24"/>
              </w:rPr>
              <w:t>Решениезадач</w:t>
            </w:r>
            <w:r>
              <w:rPr>
                <w:color w:val="000000" w:themeColor="text1"/>
                <w:w w:val="110"/>
                <w:sz w:val="24"/>
                <w:szCs w:val="24"/>
              </w:rPr>
              <w:t>с44№140,с45№149,с47№165</w:t>
            </w:r>
            <w:r>
              <w:rPr>
                <w:i/>
                <w:color w:val="000000" w:themeColor="text1"/>
                <w:w w:val="110"/>
                <w:sz w:val="24"/>
                <w:szCs w:val="24"/>
              </w:rPr>
              <w:t>1час</w:t>
            </w:r>
          </w:p>
        </w:tc>
        <w:tc>
          <w:tcPr>
            <w:tcW w:w="597" w:type="pct"/>
            <w:vMerge/>
            <w:noWrap/>
            <w:vAlign w:val="center"/>
          </w:tcPr>
          <w:p w14:paraId="52E572E0" w14:textId="77777777" w:rsidR="007B3C4A" w:rsidRDefault="007B3C4A">
            <w:pPr>
              <w:spacing w:after="0" w:line="240" w:lineRule="auto"/>
              <w:jc w:val="center"/>
              <w:rPr>
                <w:rFonts w:ascii="Times New Roman" w:hAnsi="Times New Roman"/>
                <w:b/>
                <w:bCs/>
                <w:color w:val="000000" w:themeColor="text1"/>
                <w:sz w:val="24"/>
                <w:szCs w:val="24"/>
              </w:rPr>
            </w:pPr>
          </w:p>
        </w:tc>
        <w:tc>
          <w:tcPr>
            <w:tcW w:w="561" w:type="pct"/>
            <w:vMerge/>
            <w:noWrap/>
            <w:vAlign w:val="center"/>
          </w:tcPr>
          <w:p w14:paraId="4774CA20" w14:textId="77777777" w:rsidR="007B3C4A" w:rsidRDefault="007B3C4A">
            <w:pPr>
              <w:spacing w:after="0" w:line="240" w:lineRule="auto"/>
              <w:jc w:val="center"/>
              <w:rPr>
                <w:rFonts w:ascii="Times New Roman" w:hAnsi="Times New Roman"/>
                <w:b/>
                <w:bCs/>
                <w:color w:val="000000" w:themeColor="text1"/>
                <w:sz w:val="24"/>
                <w:szCs w:val="24"/>
              </w:rPr>
            </w:pPr>
          </w:p>
        </w:tc>
        <w:tc>
          <w:tcPr>
            <w:tcW w:w="355" w:type="pct"/>
            <w:vMerge/>
            <w:noWrap/>
            <w:vAlign w:val="center"/>
          </w:tcPr>
          <w:p w14:paraId="667B03CA" w14:textId="77777777" w:rsidR="007B3C4A" w:rsidRDefault="007B3C4A">
            <w:pPr>
              <w:spacing w:after="0" w:line="240" w:lineRule="auto"/>
              <w:jc w:val="center"/>
              <w:rPr>
                <w:rFonts w:ascii="Times New Roman" w:hAnsi="Times New Roman"/>
                <w:b/>
                <w:bCs/>
                <w:color w:val="000000" w:themeColor="text1"/>
                <w:sz w:val="24"/>
                <w:szCs w:val="24"/>
              </w:rPr>
            </w:pPr>
          </w:p>
        </w:tc>
        <w:tc>
          <w:tcPr>
            <w:tcW w:w="845" w:type="pct"/>
            <w:vMerge/>
            <w:noWrap/>
            <w:vAlign w:val="center"/>
          </w:tcPr>
          <w:p w14:paraId="184D583E" w14:textId="77777777" w:rsidR="007B3C4A" w:rsidRDefault="007B3C4A">
            <w:pPr>
              <w:suppressAutoHyphens/>
              <w:spacing w:after="0" w:line="240" w:lineRule="auto"/>
              <w:jc w:val="center"/>
              <w:rPr>
                <w:rFonts w:ascii="Times New Roman" w:hAnsi="Times New Roman"/>
                <w:bCs/>
                <w:iCs/>
                <w:color w:val="000000" w:themeColor="text1"/>
                <w:sz w:val="24"/>
                <w:szCs w:val="24"/>
              </w:rPr>
            </w:pPr>
          </w:p>
        </w:tc>
      </w:tr>
      <w:tr w:rsidR="007B3C4A" w14:paraId="76ED8666" w14:textId="77777777">
        <w:trPr>
          <w:trHeight w:val="23"/>
        </w:trPr>
        <w:tc>
          <w:tcPr>
            <w:tcW w:w="691" w:type="pct"/>
            <w:vMerge w:val="restart"/>
            <w:noWrap/>
          </w:tcPr>
          <w:p w14:paraId="0DE2FEFE" w14:textId="77777777" w:rsidR="007B3C4A" w:rsidRDefault="003B1D61">
            <w:pPr>
              <w:spacing w:after="0" w:line="240" w:lineRule="auto"/>
              <w:rPr>
                <w:rFonts w:ascii="Times New Roman" w:hAnsi="Times New Roman"/>
                <w:b/>
                <w:bCs/>
                <w:color w:val="000000" w:themeColor="text1"/>
                <w:sz w:val="24"/>
                <w:szCs w:val="24"/>
              </w:rPr>
            </w:pPr>
            <w:r>
              <w:rPr>
                <w:rFonts w:ascii="Times New Roman" w:hAnsi="Times New Roman"/>
                <w:b/>
                <w:color w:val="000000" w:themeColor="text1"/>
                <w:sz w:val="24"/>
                <w:szCs w:val="24"/>
              </w:rPr>
              <w:t xml:space="preserve">Тема 4.2 </w:t>
            </w:r>
            <w:proofErr w:type="spellStart"/>
            <w:r>
              <w:rPr>
                <w:rFonts w:ascii="Times New Roman" w:hAnsi="Times New Roman"/>
                <w:b/>
                <w:color w:val="000000" w:themeColor="text1"/>
                <w:sz w:val="24"/>
                <w:szCs w:val="24"/>
              </w:rPr>
              <w:t>Площадиповерхностейиобъемыгеометрическихтел</w:t>
            </w:r>
            <w:proofErr w:type="spellEnd"/>
          </w:p>
        </w:tc>
        <w:tc>
          <w:tcPr>
            <w:tcW w:w="1948" w:type="pct"/>
            <w:noWrap/>
          </w:tcPr>
          <w:p w14:paraId="585D0EC5" w14:textId="77777777" w:rsidR="007B3C4A" w:rsidRDefault="003B1D61">
            <w:pPr>
              <w:pStyle w:val="TableParagraph"/>
              <w:ind w:left="0"/>
              <w:rPr>
                <w:color w:val="000000" w:themeColor="text1"/>
                <w:sz w:val="24"/>
                <w:szCs w:val="24"/>
              </w:rPr>
            </w:pPr>
            <w:proofErr w:type="spellStart"/>
            <w:r>
              <w:rPr>
                <w:color w:val="000000" w:themeColor="text1"/>
                <w:sz w:val="24"/>
                <w:szCs w:val="24"/>
              </w:rPr>
              <w:t>Площадиповерхностейиобъемымногогранников</w:t>
            </w:r>
            <w:proofErr w:type="spellEnd"/>
          </w:p>
          <w:p w14:paraId="050C73C3" w14:textId="77777777" w:rsidR="007B3C4A" w:rsidRDefault="003B1D61">
            <w:pPr>
              <w:pStyle w:val="TableParagraph"/>
              <w:tabs>
                <w:tab w:val="left" w:pos="3094"/>
              </w:tabs>
              <w:ind w:left="0"/>
              <w:rPr>
                <w:i/>
                <w:color w:val="000000" w:themeColor="text1"/>
                <w:sz w:val="24"/>
                <w:szCs w:val="24"/>
              </w:rPr>
            </w:pPr>
            <w:proofErr w:type="spellStart"/>
            <w:r>
              <w:rPr>
                <w:i/>
                <w:color w:val="000000" w:themeColor="text1"/>
                <w:sz w:val="24"/>
                <w:szCs w:val="24"/>
              </w:rPr>
              <w:t>Самостоятельнаяработа</w:t>
            </w:r>
            <w:proofErr w:type="spellEnd"/>
          </w:p>
          <w:p w14:paraId="49C1AB4C" w14:textId="77777777" w:rsidR="007B3C4A" w:rsidRDefault="003B1D61">
            <w:pPr>
              <w:pStyle w:val="TableParagraph"/>
              <w:tabs>
                <w:tab w:val="left" w:pos="3094"/>
              </w:tabs>
              <w:ind w:left="0"/>
              <w:rPr>
                <w:rFonts w:eastAsia="SimSun"/>
                <w:color w:val="000000" w:themeColor="text1"/>
                <w:sz w:val="24"/>
                <w:szCs w:val="24"/>
              </w:rPr>
            </w:pPr>
            <w:r>
              <w:rPr>
                <w:i/>
                <w:color w:val="000000" w:themeColor="text1"/>
                <w:w w:val="110"/>
                <w:sz w:val="24"/>
                <w:szCs w:val="24"/>
              </w:rPr>
              <w:t>Решениезадач</w:t>
            </w:r>
            <w:r>
              <w:rPr>
                <w:color w:val="000000" w:themeColor="text1"/>
                <w:w w:val="110"/>
                <w:sz w:val="24"/>
                <w:szCs w:val="24"/>
              </w:rPr>
              <w:t xml:space="preserve">с164№659,с73, </w:t>
            </w:r>
            <w:r>
              <w:rPr>
                <w:color w:val="000000" w:themeColor="text1"/>
                <w:w w:val="105"/>
                <w:sz w:val="24"/>
                <w:szCs w:val="24"/>
              </w:rPr>
              <w:t>№258</w:t>
            </w:r>
            <w:r>
              <w:rPr>
                <w:i/>
                <w:color w:val="000000" w:themeColor="text1"/>
                <w:w w:val="105"/>
                <w:sz w:val="24"/>
                <w:szCs w:val="24"/>
              </w:rPr>
              <w:t>1час</w:t>
            </w:r>
          </w:p>
        </w:tc>
        <w:tc>
          <w:tcPr>
            <w:tcW w:w="597" w:type="pct"/>
            <w:vMerge w:val="restart"/>
            <w:noWrap/>
            <w:vAlign w:val="center"/>
          </w:tcPr>
          <w:p w14:paraId="25D569F0" w14:textId="77777777" w:rsidR="007B3C4A" w:rsidRDefault="003B1D61">
            <w:pPr>
              <w:spacing w:after="0" w:line="240" w:lineRule="auto"/>
              <w:jc w:val="center"/>
              <w:rPr>
                <w:rFonts w:ascii="Times New Roman" w:hAnsi="Times New Roman"/>
                <w:b/>
                <w:bCs/>
                <w:color w:val="000000" w:themeColor="text1"/>
                <w:sz w:val="24"/>
                <w:szCs w:val="24"/>
              </w:rPr>
            </w:pPr>
            <w:r>
              <w:rPr>
                <w:rFonts w:ascii="Times New Roman" w:hAnsi="Times New Roman"/>
                <w:b/>
                <w:bCs/>
                <w:color w:val="000000" w:themeColor="text1"/>
                <w:sz w:val="24"/>
                <w:szCs w:val="24"/>
              </w:rPr>
              <w:t>6</w:t>
            </w:r>
          </w:p>
        </w:tc>
        <w:tc>
          <w:tcPr>
            <w:tcW w:w="561" w:type="pct"/>
            <w:vMerge w:val="restart"/>
            <w:noWrap/>
            <w:vAlign w:val="center"/>
          </w:tcPr>
          <w:p w14:paraId="074DE22D" w14:textId="77777777" w:rsidR="007B3C4A" w:rsidRDefault="003B1D61">
            <w:pPr>
              <w:spacing w:after="0" w:line="240" w:lineRule="auto"/>
              <w:jc w:val="center"/>
              <w:rPr>
                <w:rFonts w:ascii="Times New Roman" w:hAnsi="Times New Roman"/>
                <w:b/>
                <w:bCs/>
                <w:color w:val="000000" w:themeColor="text1"/>
                <w:sz w:val="24"/>
                <w:szCs w:val="24"/>
              </w:rPr>
            </w:pPr>
            <w:r>
              <w:rPr>
                <w:rFonts w:ascii="Times New Roman" w:hAnsi="Times New Roman"/>
                <w:color w:val="000000" w:themeColor="text1"/>
                <w:sz w:val="24"/>
                <w:szCs w:val="24"/>
                <w:lang w:eastAsia="en-US"/>
              </w:rPr>
              <w:t>ЛР 01, ЛР 02, ЛР 04, ЛР 05, ЛР 17</w:t>
            </w:r>
          </w:p>
        </w:tc>
        <w:tc>
          <w:tcPr>
            <w:tcW w:w="355" w:type="pct"/>
            <w:vMerge w:val="restart"/>
            <w:noWrap/>
            <w:vAlign w:val="center"/>
          </w:tcPr>
          <w:p w14:paraId="51EA7E7C" w14:textId="77777777" w:rsidR="007B3C4A" w:rsidRDefault="003B1D61">
            <w:pPr>
              <w:spacing w:after="0" w:line="240" w:lineRule="auto"/>
              <w:jc w:val="center"/>
              <w:rPr>
                <w:rFonts w:ascii="Times New Roman" w:hAnsi="Times New Roman"/>
                <w:color w:val="000000" w:themeColor="text1"/>
                <w:sz w:val="24"/>
                <w:szCs w:val="24"/>
              </w:rPr>
            </w:pPr>
            <w:r>
              <w:rPr>
                <w:rFonts w:ascii="Times New Roman" w:hAnsi="Times New Roman"/>
                <w:color w:val="000000" w:themeColor="text1"/>
                <w:sz w:val="24"/>
                <w:szCs w:val="24"/>
              </w:rPr>
              <w:t>ОК 01</w:t>
            </w:r>
          </w:p>
          <w:p w14:paraId="2C034659" w14:textId="77777777" w:rsidR="007B3C4A" w:rsidRDefault="003B1D61">
            <w:pPr>
              <w:spacing w:after="0" w:line="240" w:lineRule="auto"/>
              <w:jc w:val="center"/>
              <w:rPr>
                <w:rFonts w:ascii="Times New Roman" w:hAnsi="Times New Roman"/>
                <w:color w:val="000000" w:themeColor="text1"/>
                <w:sz w:val="24"/>
                <w:szCs w:val="24"/>
              </w:rPr>
            </w:pPr>
            <w:r>
              <w:rPr>
                <w:rFonts w:ascii="Times New Roman" w:hAnsi="Times New Roman"/>
                <w:color w:val="000000" w:themeColor="text1"/>
                <w:sz w:val="24"/>
                <w:szCs w:val="24"/>
              </w:rPr>
              <w:t>ОК 03</w:t>
            </w:r>
          </w:p>
          <w:p w14:paraId="14AE7C02" w14:textId="77777777" w:rsidR="007B3C4A" w:rsidRDefault="003B1D61">
            <w:pPr>
              <w:spacing w:after="0" w:line="240" w:lineRule="auto"/>
              <w:jc w:val="center"/>
              <w:rPr>
                <w:rFonts w:ascii="Times New Roman" w:hAnsi="Times New Roman"/>
                <w:color w:val="000000" w:themeColor="text1"/>
                <w:sz w:val="24"/>
                <w:szCs w:val="24"/>
              </w:rPr>
            </w:pPr>
            <w:r>
              <w:rPr>
                <w:rFonts w:ascii="Times New Roman" w:hAnsi="Times New Roman"/>
                <w:color w:val="000000" w:themeColor="text1"/>
                <w:sz w:val="24"/>
                <w:szCs w:val="24"/>
              </w:rPr>
              <w:t>ОК 04</w:t>
            </w:r>
          </w:p>
          <w:p w14:paraId="04D80AA2" w14:textId="77777777" w:rsidR="007B3C4A" w:rsidRDefault="003B1D61">
            <w:pPr>
              <w:spacing w:after="0" w:line="240" w:lineRule="auto"/>
              <w:jc w:val="center"/>
              <w:rPr>
                <w:rFonts w:ascii="Times New Roman" w:hAnsi="Times New Roman"/>
                <w:color w:val="000000" w:themeColor="text1"/>
                <w:sz w:val="24"/>
                <w:szCs w:val="24"/>
              </w:rPr>
            </w:pPr>
            <w:r>
              <w:rPr>
                <w:rFonts w:ascii="Times New Roman" w:hAnsi="Times New Roman"/>
                <w:color w:val="000000" w:themeColor="text1"/>
                <w:sz w:val="24"/>
                <w:szCs w:val="24"/>
              </w:rPr>
              <w:t>ОК 05</w:t>
            </w:r>
          </w:p>
          <w:p w14:paraId="6F1C9B47" w14:textId="77777777" w:rsidR="007B3C4A" w:rsidRDefault="003B1D61">
            <w:pPr>
              <w:spacing w:after="0" w:line="240" w:lineRule="auto"/>
              <w:jc w:val="center"/>
              <w:rPr>
                <w:rFonts w:ascii="Times New Roman" w:hAnsi="Times New Roman"/>
                <w:color w:val="000000" w:themeColor="text1"/>
                <w:sz w:val="24"/>
                <w:szCs w:val="24"/>
              </w:rPr>
            </w:pPr>
            <w:r>
              <w:rPr>
                <w:rFonts w:ascii="Times New Roman" w:hAnsi="Times New Roman"/>
                <w:color w:val="000000" w:themeColor="text1"/>
                <w:sz w:val="24"/>
                <w:szCs w:val="24"/>
              </w:rPr>
              <w:t>ОК 08</w:t>
            </w:r>
          </w:p>
          <w:p w14:paraId="377DD600" w14:textId="77777777" w:rsidR="007B3C4A" w:rsidRDefault="003B1D61">
            <w:pPr>
              <w:spacing w:after="0" w:line="240" w:lineRule="auto"/>
              <w:jc w:val="center"/>
              <w:rPr>
                <w:rFonts w:ascii="Times New Roman" w:hAnsi="Times New Roman"/>
                <w:b/>
                <w:bCs/>
                <w:color w:val="000000" w:themeColor="text1"/>
                <w:sz w:val="24"/>
                <w:szCs w:val="24"/>
              </w:rPr>
            </w:pPr>
            <w:r>
              <w:rPr>
                <w:rFonts w:ascii="Times New Roman" w:hAnsi="Times New Roman"/>
                <w:bCs/>
                <w:iCs/>
                <w:color w:val="000000" w:themeColor="text1"/>
                <w:sz w:val="24"/>
                <w:szCs w:val="24"/>
              </w:rPr>
              <w:t>ОК 09</w:t>
            </w:r>
          </w:p>
        </w:tc>
        <w:tc>
          <w:tcPr>
            <w:tcW w:w="845" w:type="pct"/>
            <w:vMerge/>
            <w:noWrap/>
            <w:vAlign w:val="center"/>
          </w:tcPr>
          <w:p w14:paraId="7187845B" w14:textId="77777777" w:rsidR="007B3C4A" w:rsidRDefault="007B3C4A">
            <w:pPr>
              <w:suppressAutoHyphens/>
              <w:spacing w:after="0" w:line="240" w:lineRule="auto"/>
              <w:jc w:val="center"/>
              <w:rPr>
                <w:rFonts w:ascii="Times New Roman" w:hAnsi="Times New Roman"/>
                <w:bCs/>
                <w:iCs/>
                <w:color w:val="000000" w:themeColor="text1"/>
                <w:sz w:val="24"/>
                <w:szCs w:val="24"/>
              </w:rPr>
            </w:pPr>
          </w:p>
        </w:tc>
      </w:tr>
      <w:tr w:rsidR="007B3C4A" w14:paraId="26ACB9F2" w14:textId="77777777">
        <w:trPr>
          <w:trHeight w:val="23"/>
        </w:trPr>
        <w:tc>
          <w:tcPr>
            <w:tcW w:w="691" w:type="pct"/>
            <w:vMerge/>
            <w:noWrap/>
          </w:tcPr>
          <w:p w14:paraId="1149F443" w14:textId="77777777" w:rsidR="007B3C4A" w:rsidRDefault="007B3C4A">
            <w:pPr>
              <w:spacing w:after="0" w:line="240" w:lineRule="auto"/>
              <w:rPr>
                <w:rFonts w:ascii="Times New Roman" w:hAnsi="Times New Roman"/>
                <w:b/>
                <w:bCs/>
                <w:color w:val="000000" w:themeColor="text1"/>
                <w:sz w:val="24"/>
                <w:szCs w:val="24"/>
              </w:rPr>
            </w:pPr>
          </w:p>
        </w:tc>
        <w:tc>
          <w:tcPr>
            <w:tcW w:w="1948" w:type="pct"/>
            <w:noWrap/>
          </w:tcPr>
          <w:p w14:paraId="5D2C75E5" w14:textId="77777777" w:rsidR="007B3C4A" w:rsidRDefault="003B1D61">
            <w:pPr>
              <w:pStyle w:val="TableParagraph"/>
              <w:ind w:left="0"/>
              <w:rPr>
                <w:color w:val="000000" w:themeColor="text1"/>
                <w:sz w:val="24"/>
                <w:szCs w:val="24"/>
              </w:rPr>
            </w:pPr>
            <w:proofErr w:type="spellStart"/>
            <w:r>
              <w:rPr>
                <w:color w:val="000000" w:themeColor="text1"/>
                <w:sz w:val="24"/>
                <w:szCs w:val="24"/>
              </w:rPr>
              <w:t>Площадиповерхностейиобъемытелвращения</w:t>
            </w:r>
            <w:proofErr w:type="spellEnd"/>
          </w:p>
          <w:p w14:paraId="0DB3BDF1" w14:textId="77777777" w:rsidR="007B3C4A" w:rsidRDefault="003B1D61">
            <w:pPr>
              <w:pStyle w:val="TableParagraph"/>
              <w:tabs>
                <w:tab w:val="left" w:pos="3094"/>
              </w:tabs>
              <w:rPr>
                <w:i/>
                <w:color w:val="000000" w:themeColor="text1"/>
                <w:sz w:val="24"/>
                <w:szCs w:val="24"/>
              </w:rPr>
            </w:pPr>
            <w:proofErr w:type="spellStart"/>
            <w:r>
              <w:rPr>
                <w:i/>
                <w:color w:val="000000" w:themeColor="text1"/>
                <w:sz w:val="24"/>
                <w:szCs w:val="24"/>
              </w:rPr>
              <w:t>Самостоятельнаяработа</w:t>
            </w:r>
            <w:proofErr w:type="spellEnd"/>
          </w:p>
          <w:p w14:paraId="438A81AB" w14:textId="77777777" w:rsidR="007B3C4A" w:rsidRDefault="003B1D61">
            <w:pPr>
              <w:pStyle w:val="TableParagraph"/>
              <w:tabs>
                <w:tab w:val="left" w:pos="3094"/>
              </w:tabs>
              <w:rPr>
                <w:rFonts w:eastAsia="SimSun"/>
                <w:color w:val="000000" w:themeColor="text1"/>
                <w:sz w:val="24"/>
                <w:szCs w:val="24"/>
              </w:rPr>
            </w:pPr>
            <w:r>
              <w:rPr>
                <w:i/>
                <w:color w:val="000000" w:themeColor="text1"/>
                <w:w w:val="110"/>
                <w:sz w:val="24"/>
                <w:szCs w:val="24"/>
              </w:rPr>
              <w:t>Решениезадач</w:t>
            </w:r>
            <w:r>
              <w:rPr>
                <w:color w:val="000000" w:themeColor="text1"/>
                <w:w w:val="110"/>
                <w:sz w:val="24"/>
                <w:szCs w:val="24"/>
              </w:rPr>
              <w:t>с165№667,с173, №705</w:t>
            </w:r>
            <w:r>
              <w:rPr>
                <w:i/>
                <w:color w:val="000000" w:themeColor="text1"/>
                <w:w w:val="110"/>
                <w:sz w:val="24"/>
                <w:szCs w:val="24"/>
              </w:rPr>
              <w:t>1час</w:t>
            </w:r>
          </w:p>
        </w:tc>
        <w:tc>
          <w:tcPr>
            <w:tcW w:w="597" w:type="pct"/>
            <w:vMerge/>
            <w:noWrap/>
            <w:vAlign w:val="center"/>
          </w:tcPr>
          <w:p w14:paraId="339D6306" w14:textId="77777777" w:rsidR="007B3C4A" w:rsidRDefault="007B3C4A">
            <w:pPr>
              <w:spacing w:after="0" w:line="240" w:lineRule="auto"/>
              <w:jc w:val="center"/>
              <w:rPr>
                <w:rFonts w:ascii="Times New Roman" w:hAnsi="Times New Roman"/>
                <w:b/>
                <w:bCs/>
                <w:color w:val="000000" w:themeColor="text1"/>
                <w:sz w:val="24"/>
                <w:szCs w:val="24"/>
              </w:rPr>
            </w:pPr>
          </w:p>
        </w:tc>
        <w:tc>
          <w:tcPr>
            <w:tcW w:w="561" w:type="pct"/>
            <w:vMerge/>
            <w:noWrap/>
            <w:vAlign w:val="center"/>
          </w:tcPr>
          <w:p w14:paraId="37ECB838" w14:textId="77777777" w:rsidR="007B3C4A" w:rsidRDefault="007B3C4A">
            <w:pPr>
              <w:spacing w:after="0" w:line="240" w:lineRule="auto"/>
              <w:jc w:val="center"/>
              <w:rPr>
                <w:rFonts w:ascii="Times New Roman" w:hAnsi="Times New Roman"/>
                <w:b/>
                <w:bCs/>
                <w:color w:val="000000" w:themeColor="text1"/>
                <w:sz w:val="24"/>
                <w:szCs w:val="24"/>
              </w:rPr>
            </w:pPr>
          </w:p>
        </w:tc>
        <w:tc>
          <w:tcPr>
            <w:tcW w:w="355" w:type="pct"/>
            <w:vMerge/>
            <w:noWrap/>
            <w:vAlign w:val="center"/>
          </w:tcPr>
          <w:p w14:paraId="0F640A6C" w14:textId="77777777" w:rsidR="007B3C4A" w:rsidRDefault="007B3C4A">
            <w:pPr>
              <w:spacing w:after="0" w:line="240" w:lineRule="auto"/>
              <w:jc w:val="center"/>
              <w:rPr>
                <w:rFonts w:ascii="Times New Roman" w:hAnsi="Times New Roman"/>
                <w:b/>
                <w:bCs/>
                <w:color w:val="000000" w:themeColor="text1"/>
                <w:sz w:val="24"/>
                <w:szCs w:val="24"/>
              </w:rPr>
            </w:pPr>
          </w:p>
        </w:tc>
        <w:tc>
          <w:tcPr>
            <w:tcW w:w="845" w:type="pct"/>
            <w:vMerge/>
            <w:noWrap/>
            <w:vAlign w:val="center"/>
          </w:tcPr>
          <w:p w14:paraId="0BF08F0E" w14:textId="77777777" w:rsidR="007B3C4A" w:rsidRDefault="007B3C4A">
            <w:pPr>
              <w:suppressAutoHyphens/>
              <w:spacing w:after="0" w:line="240" w:lineRule="auto"/>
              <w:jc w:val="center"/>
              <w:rPr>
                <w:rFonts w:ascii="Times New Roman" w:hAnsi="Times New Roman"/>
                <w:bCs/>
                <w:iCs/>
                <w:color w:val="000000" w:themeColor="text1"/>
                <w:sz w:val="24"/>
                <w:szCs w:val="24"/>
              </w:rPr>
            </w:pPr>
          </w:p>
        </w:tc>
      </w:tr>
      <w:tr w:rsidR="007B3C4A" w14:paraId="1B4CC68A" w14:textId="77777777">
        <w:trPr>
          <w:trHeight w:val="23"/>
        </w:trPr>
        <w:tc>
          <w:tcPr>
            <w:tcW w:w="691" w:type="pct"/>
            <w:vMerge/>
            <w:noWrap/>
          </w:tcPr>
          <w:p w14:paraId="4B6632AF" w14:textId="77777777" w:rsidR="007B3C4A" w:rsidRDefault="007B3C4A">
            <w:pPr>
              <w:spacing w:after="0" w:line="240" w:lineRule="auto"/>
              <w:rPr>
                <w:rFonts w:ascii="Times New Roman" w:hAnsi="Times New Roman"/>
                <w:b/>
                <w:bCs/>
                <w:color w:val="000000" w:themeColor="text1"/>
                <w:sz w:val="24"/>
                <w:szCs w:val="24"/>
              </w:rPr>
            </w:pPr>
          </w:p>
        </w:tc>
        <w:tc>
          <w:tcPr>
            <w:tcW w:w="1948" w:type="pct"/>
            <w:noWrap/>
          </w:tcPr>
          <w:p w14:paraId="2AB33F23" w14:textId="77777777" w:rsidR="007B3C4A" w:rsidRDefault="003B1D61">
            <w:pPr>
              <w:pStyle w:val="TableParagraph"/>
              <w:ind w:left="0"/>
              <w:rPr>
                <w:color w:val="000000" w:themeColor="text1"/>
                <w:sz w:val="24"/>
                <w:szCs w:val="24"/>
              </w:rPr>
            </w:pPr>
            <w:r>
              <w:rPr>
                <w:color w:val="000000" w:themeColor="text1"/>
                <w:sz w:val="24"/>
                <w:szCs w:val="24"/>
              </w:rPr>
              <w:t>Практическая работа № 11 Решение задач практическогосодержаниенавычислениеплощадейповерхностейиобъемовгеометрическихтел</w:t>
            </w:r>
          </w:p>
          <w:p w14:paraId="3989FA35" w14:textId="77777777" w:rsidR="007B3C4A" w:rsidRDefault="003B1D61">
            <w:pPr>
              <w:pStyle w:val="TableParagraph"/>
              <w:tabs>
                <w:tab w:val="left" w:pos="3094"/>
              </w:tabs>
              <w:ind w:left="0"/>
              <w:rPr>
                <w:i/>
                <w:color w:val="000000" w:themeColor="text1"/>
                <w:sz w:val="24"/>
                <w:szCs w:val="24"/>
              </w:rPr>
            </w:pPr>
            <w:proofErr w:type="spellStart"/>
            <w:r>
              <w:rPr>
                <w:i/>
                <w:color w:val="000000" w:themeColor="text1"/>
                <w:sz w:val="24"/>
                <w:szCs w:val="24"/>
              </w:rPr>
              <w:t>Самостоятельнаяработа</w:t>
            </w:r>
            <w:proofErr w:type="spellEnd"/>
            <w:r>
              <w:rPr>
                <w:i/>
                <w:color w:val="000000" w:themeColor="text1"/>
                <w:sz w:val="24"/>
                <w:szCs w:val="24"/>
              </w:rPr>
              <w:tab/>
            </w:r>
          </w:p>
          <w:p w14:paraId="7D508A95" w14:textId="77777777" w:rsidR="007B3C4A" w:rsidRDefault="003B1D61">
            <w:pPr>
              <w:pStyle w:val="TableParagraph"/>
              <w:tabs>
                <w:tab w:val="left" w:pos="3094"/>
              </w:tabs>
              <w:ind w:left="0"/>
              <w:rPr>
                <w:rFonts w:eastAsia="SimSun"/>
                <w:color w:val="000000" w:themeColor="text1"/>
                <w:sz w:val="24"/>
                <w:szCs w:val="24"/>
              </w:rPr>
            </w:pPr>
            <w:r>
              <w:rPr>
                <w:i/>
                <w:color w:val="000000" w:themeColor="text1"/>
                <w:w w:val="110"/>
                <w:sz w:val="24"/>
                <w:szCs w:val="24"/>
              </w:rPr>
              <w:t>Решениезадач</w:t>
            </w:r>
            <w:r>
              <w:rPr>
                <w:color w:val="000000" w:themeColor="text1"/>
                <w:w w:val="110"/>
                <w:sz w:val="24"/>
                <w:szCs w:val="24"/>
              </w:rPr>
              <w:t>с140№565,с177,№713</w:t>
            </w:r>
            <w:r>
              <w:rPr>
                <w:i/>
                <w:color w:val="000000" w:themeColor="text1"/>
                <w:w w:val="110"/>
                <w:sz w:val="24"/>
                <w:szCs w:val="24"/>
              </w:rPr>
              <w:t>1час</w:t>
            </w:r>
          </w:p>
        </w:tc>
        <w:tc>
          <w:tcPr>
            <w:tcW w:w="597" w:type="pct"/>
            <w:vMerge/>
            <w:noWrap/>
            <w:vAlign w:val="center"/>
          </w:tcPr>
          <w:p w14:paraId="15E17356" w14:textId="77777777" w:rsidR="007B3C4A" w:rsidRDefault="007B3C4A">
            <w:pPr>
              <w:spacing w:after="0" w:line="240" w:lineRule="auto"/>
              <w:jc w:val="center"/>
              <w:rPr>
                <w:rFonts w:ascii="Times New Roman" w:hAnsi="Times New Roman"/>
                <w:b/>
                <w:bCs/>
                <w:color w:val="000000" w:themeColor="text1"/>
                <w:sz w:val="24"/>
                <w:szCs w:val="24"/>
              </w:rPr>
            </w:pPr>
          </w:p>
        </w:tc>
        <w:tc>
          <w:tcPr>
            <w:tcW w:w="561" w:type="pct"/>
            <w:vMerge/>
            <w:noWrap/>
            <w:vAlign w:val="center"/>
          </w:tcPr>
          <w:p w14:paraId="051271CD" w14:textId="77777777" w:rsidR="007B3C4A" w:rsidRDefault="007B3C4A">
            <w:pPr>
              <w:spacing w:after="0" w:line="240" w:lineRule="auto"/>
              <w:jc w:val="center"/>
              <w:rPr>
                <w:rFonts w:ascii="Times New Roman" w:hAnsi="Times New Roman"/>
                <w:b/>
                <w:bCs/>
                <w:color w:val="000000" w:themeColor="text1"/>
                <w:sz w:val="24"/>
                <w:szCs w:val="24"/>
              </w:rPr>
            </w:pPr>
          </w:p>
        </w:tc>
        <w:tc>
          <w:tcPr>
            <w:tcW w:w="355" w:type="pct"/>
            <w:vMerge/>
            <w:noWrap/>
            <w:vAlign w:val="center"/>
          </w:tcPr>
          <w:p w14:paraId="2FA48ADC" w14:textId="77777777" w:rsidR="007B3C4A" w:rsidRDefault="007B3C4A">
            <w:pPr>
              <w:spacing w:after="0" w:line="240" w:lineRule="auto"/>
              <w:jc w:val="center"/>
              <w:rPr>
                <w:rFonts w:ascii="Times New Roman" w:hAnsi="Times New Roman"/>
                <w:b/>
                <w:bCs/>
                <w:color w:val="000000" w:themeColor="text1"/>
                <w:sz w:val="24"/>
                <w:szCs w:val="24"/>
              </w:rPr>
            </w:pPr>
          </w:p>
        </w:tc>
        <w:tc>
          <w:tcPr>
            <w:tcW w:w="845" w:type="pct"/>
            <w:vMerge/>
            <w:noWrap/>
            <w:vAlign w:val="center"/>
          </w:tcPr>
          <w:p w14:paraId="566FD50A" w14:textId="77777777" w:rsidR="007B3C4A" w:rsidRDefault="007B3C4A">
            <w:pPr>
              <w:suppressAutoHyphens/>
              <w:spacing w:after="0" w:line="240" w:lineRule="auto"/>
              <w:jc w:val="center"/>
              <w:rPr>
                <w:rFonts w:ascii="Times New Roman" w:hAnsi="Times New Roman"/>
                <w:bCs/>
                <w:iCs/>
                <w:color w:val="000000" w:themeColor="text1"/>
                <w:sz w:val="24"/>
                <w:szCs w:val="24"/>
              </w:rPr>
            </w:pPr>
          </w:p>
        </w:tc>
      </w:tr>
      <w:tr w:rsidR="007B3C4A" w14:paraId="69560755" w14:textId="77777777">
        <w:trPr>
          <w:trHeight w:val="23"/>
        </w:trPr>
        <w:tc>
          <w:tcPr>
            <w:tcW w:w="2640" w:type="pct"/>
            <w:gridSpan w:val="2"/>
            <w:noWrap/>
            <w:vAlign w:val="center"/>
          </w:tcPr>
          <w:p w14:paraId="6B6950CE" w14:textId="77777777" w:rsidR="007B3C4A" w:rsidRDefault="003B1D61">
            <w:pPr>
              <w:suppressAutoHyphens/>
              <w:spacing w:after="0" w:line="240" w:lineRule="auto"/>
              <w:rPr>
                <w:rFonts w:ascii="Times New Roman" w:hAnsi="Times New Roman"/>
                <w:b/>
                <w:color w:val="000000" w:themeColor="text1"/>
                <w:sz w:val="24"/>
                <w:szCs w:val="24"/>
                <w:lang w:eastAsia="en-US"/>
              </w:rPr>
            </w:pPr>
            <w:r>
              <w:rPr>
                <w:rFonts w:ascii="Times New Roman" w:hAnsi="Times New Roman"/>
                <w:b/>
                <w:color w:val="000000" w:themeColor="text1"/>
                <w:sz w:val="24"/>
                <w:szCs w:val="24"/>
              </w:rPr>
              <w:t>Промежуточная аттестация в форме экзамена</w:t>
            </w:r>
          </w:p>
        </w:tc>
        <w:tc>
          <w:tcPr>
            <w:tcW w:w="597" w:type="pct"/>
            <w:noWrap/>
            <w:vAlign w:val="center"/>
          </w:tcPr>
          <w:p w14:paraId="424DE346" w14:textId="77777777" w:rsidR="007B3C4A" w:rsidRDefault="003B1D61">
            <w:pPr>
              <w:spacing w:after="0" w:line="240" w:lineRule="auto"/>
              <w:jc w:val="center"/>
              <w:rPr>
                <w:rFonts w:ascii="Times New Roman" w:hAnsi="Times New Roman"/>
                <w:b/>
                <w:i/>
                <w:color w:val="000000" w:themeColor="text1"/>
                <w:sz w:val="24"/>
                <w:szCs w:val="24"/>
              </w:rPr>
            </w:pPr>
            <w:r>
              <w:rPr>
                <w:rFonts w:ascii="Times New Roman" w:hAnsi="Times New Roman"/>
                <w:b/>
                <w:i/>
                <w:color w:val="000000" w:themeColor="text1"/>
                <w:sz w:val="24"/>
                <w:szCs w:val="24"/>
              </w:rPr>
              <w:t>6</w:t>
            </w:r>
          </w:p>
        </w:tc>
        <w:tc>
          <w:tcPr>
            <w:tcW w:w="561" w:type="pct"/>
            <w:noWrap/>
            <w:vAlign w:val="center"/>
          </w:tcPr>
          <w:p w14:paraId="4114D8C2" w14:textId="77777777" w:rsidR="007B3C4A" w:rsidRDefault="007B3C4A">
            <w:pPr>
              <w:spacing w:after="0" w:line="240" w:lineRule="auto"/>
              <w:jc w:val="center"/>
              <w:rPr>
                <w:rFonts w:ascii="Times New Roman" w:hAnsi="Times New Roman"/>
                <w:b/>
                <w:i/>
                <w:color w:val="000000" w:themeColor="text1"/>
                <w:sz w:val="24"/>
                <w:szCs w:val="24"/>
              </w:rPr>
            </w:pPr>
          </w:p>
        </w:tc>
        <w:tc>
          <w:tcPr>
            <w:tcW w:w="355" w:type="pct"/>
            <w:noWrap/>
            <w:vAlign w:val="center"/>
          </w:tcPr>
          <w:p w14:paraId="57CC6CA2" w14:textId="77777777" w:rsidR="007B3C4A" w:rsidRDefault="007B3C4A">
            <w:pPr>
              <w:spacing w:after="0" w:line="240" w:lineRule="auto"/>
              <w:jc w:val="center"/>
              <w:rPr>
                <w:rFonts w:ascii="Times New Roman" w:hAnsi="Times New Roman"/>
                <w:b/>
                <w:i/>
                <w:color w:val="000000" w:themeColor="text1"/>
                <w:sz w:val="24"/>
                <w:szCs w:val="24"/>
              </w:rPr>
            </w:pPr>
          </w:p>
        </w:tc>
        <w:tc>
          <w:tcPr>
            <w:tcW w:w="845" w:type="pct"/>
            <w:noWrap/>
            <w:vAlign w:val="center"/>
          </w:tcPr>
          <w:p w14:paraId="58705ABE" w14:textId="77777777" w:rsidR="007B3C4A" w:rsidRDefault="007B3C4A">
            <w:pPr>
              <w:suppressAutoHyphens/>
              <w:spacing w:after="0" w:line="240" w:lineRule="auto"/>
              <w:jc w:val="center"/>
              <w:rPr>
                <w:rFonts w:ascii="Times New Roman" w:hAnsi="Times New Roman"/>
                <w:bCs/>
                <w:iCs/>
                <w:color w:val="000000" w:themeColor="text1"/>
                <w:sz w:val="24"/>
                <w:szCs w:val="24"/>
              </w:rPr>
            </w:pPr>
          </w:p>
        </w:tc>
      </w:tr>
      <w:tr w:rsidR="007B3C4A" w14:paraId="59AAD6EC" w14:textId="77777777">
        <w:trPr>
          <w:trHeight w:val="23"/>
        </w:trPr>
        <w:tc>
          <w:tcPr>
            <w:tcW w:w="2640" w:type="pct"/>
            <w:gridSpan w:val="2"/>
            <w:noWrap/>
            <w:vAlign w:val="center"/>
          </w:tcPr>
          <w:p w14:paraId="24643FB1" w14:textId="77777777" w:rsidR="007B3C4A" w:rsidRDefault="003B1D61">
            <w:pPr>
              <w:spacing w:after="0" w:line="240" w:lineRule="auto"/>
              <w:rPr>
                <w:rFonts w:ascii="Times New Roman" w:hAnsi="Times New Roman"/>
                <w:b/>
                <w:color w:val="000000" w:themeColor="text1"/>
                <w:sz w:val="24"/>
                <w:szCs w:val="24"/>
                <w:lang w:eastAsia="en-US"/>
              </w:rPr>
            </w:pPr>
            <w:r>
              <w:rPr>
                <w:rFonts w:ascii="Times New Roman" w:hAnsi="Times New Roman"/>
                <w:b/>
                <w:bCs/>
                <w:color w:val="000000" w:themeColor="text1"/>
                <w:sz w:val="24"/>
                <w:szCs w:val="24"/>
              </w:rPr>
              <w:t>Всего:</w:t>
            </w:r>
          </w:p>
        </w:tc>
        <w:tc>
          <w:tcPr>
            <w:tcW w:w="597" w:type="pct"/>
            <w:noWrap/>
            <w:vAlign w:val="center"/>
          </w:tcPr>
          <w:p w14:paraId="34EC2DC9" w14:textId="77777777" w:rsidR="007B3C4A" w:rsidRDefault="003B1D61">
            <w:pPr>
              <w:spacing w:after="0" w:line="240" w:lineRule="auto"/>
              <w:jc w:val="center"/>
              <w:rPr>
                <w:rFonts w:ascii="Times New Roman" w:hAnsi="Times New Roman"/>
                <w:b/>
                <w:bCs/>
                <w:i/>
                <w:color w:val="000000" w:themeColor="text1"/>
                <w:sz w:val="24"/>
                <w:szCs w:val="24"/>
              </w:rPr>
            </w:pPr>
            <w:r>
              <w:rPr>
                <w:rFonts w:ascii="Times New Roman" w:hAnsi="Times New Roman"/>
                <w:b/>
                <w:bCs/>
                <w:i/>
                <w:color w:val="000000" w:themeColor="text1"/>
                <w:sz w:val="24"/>
                <w:szCs w:val="24"/>
              </w:rPr>
              <w:t>60</w:t>
            </w:r>
          </w:p>
        </w:tc>
        <w:tc>
          <w:tcPr>
            <w:tcW w:w="561" w:type="pct"/>
            <w:noWrap/>
            <w:vAlign w:val="center"/>
          </w:tcPr>
          <w:p w14:paraId="63A5529B" w14:textId="77777777" w:rsidR="007B3C4A" w:rsidRDefault="007B3C4A">
            <w:pPr>
              <w:spacing w:after="0" w:line="240" w:lineRule="auto"/>
              <w:jc w:val="center"/>
              <w:rPr>
                <w:rFonts w:ascii="Times New Roman" w:hAnsi="Times New Roman"/>
                <w:b/>
                <w:bCs/>
                <w:i/>
                <w:color w:val="000000" w:themeColor="text1"/>
                <w:sz w:val="24"/>
                <w:szCs w:val="24"/>
              </w:rPr>
            </w:pPr>
          </w:p>
        </w:tc>
        <w:tc>
          <w:tcPr>
            <w:tcW w:w="355" w:type="pct"/>
            <w:noWrap/>
            <w:vAlign w:val="center"/>
          </w:tcPr>
          <w:p w14:paraId="585EF54D" w14:textId="77777777" w:rsidR="007B3C4A" w:rsidRDefault="007B3C4A">
            <w:pPr>
              <w:spacing w:after="0" w:line="240" w:lineRule="auto"/>
              <w:jc w:val="center"/>
              <w:rPr>
                <w:rFonts w:ascii="Times New Roman" w:hAnsi="Times New Roman"/>
                <w:b/>
                <w:bCs/>
                <w:i/>
                <w:color w:val="000000" w:themeColor="text1"/>
                <w:sz w:val="24"/>
                <w:szCs w:val="24"/>
              </w:rPr>
            </w:pPr>
          </w:p>
        </w:tc>
        <w:tc>
          <w:tcPr>
            <w:tcW w:w="845" w:type="pct"/>
            <w:noWrap/>
            <w:vAlign w:val="center"/>
          </w:tcPr>
          <w:p w14:paraId="4DF56184" w14:textId="77777777" w:rsidR="007B3C4A" w:rsidRDefault="007B3C4A">
            <w:pPr>
              <w:suppressAutoHyphens/>
              <w:spacing w:after="0" w:line="240" w:lineRule="auto"/>
              <w:jc w:val="center"/>
              <w:rPr>
                <w:rFonts w:ascii="Times New Roman" w:hAnsi="Times New Roman"/>
                <w:bCs/>
                <w:iCs/>
                <w:color w:val="000000" w:themeColor="text1"/>
                <w:sz w:val="24"/>
                <w:szCs w:val="24"/>
              </w:rPr>
            </w:pPr>
          </w:p>
        </w:tc>
      </w:tr>
    </w:tbl>
    <w:p w14:paraId="0A041100" w14:textId="77777777" w:rsidR="007B3C4A" w:rsidRDefault="007B3C4A">
      <w:pPr>
        <w:suppressAutoHyphens/>
        <w:spacing w:after="0" w:line="240" w:lineRule="auto"/>
        <w:jc w:val="both"/>
        <w:rPr>
          <w:rFonts w:ascii="Times New Roman" w:hAnsi="Times New Roman"/>
          <w:i/>
          <w:color w:val="000000" w:themeColor="text1"/>
          <w:sz w:val="24"/>
          <w:szCs w:val="24"/>
        </w:rPr>
      </w:pPr>
    </w:p>
    <w:p w14:paraId="590CEABD" w14:textId="77777777" w:rsidR="007B3C4A" w:rsidRDefault="007B3C4A">
      <w:pPr>
        <w:spacing w:after="0" w:line="240" w:lineRule="auto"/>
        <w:ind w:firstLine="709"/>
        <w:rPr>
          <w:rFonts w:ascii="Times New Roman" w:hAnsi="Times New Roman"/>
          <w:i/>
          <w:color w:val="000000" w:themeColor="text1"/>
          <w:sz w:val="24"/>
          <w:szCs w:val="24"/>
        </w:rPr>
        <w:sectPr w:rsidR="007B3C4A">
          <w:pgSz w:w="16840" w:h="11907" w:orient="landscape"/>
          <w:pgMar w:top="851" w:right="1134" w:bottom="851" w:left="992" w:header="709" w:footer="709" w:gutter="0"/>
          <w:cols w:space="720"/>
        </w:sectPr>
      </w:pPr>
    </w:p>
    <w:p w14:paraId="5F964846" w14:textId="0F330F67" w:rsidR="007B3C4A" w:rsidRDefault="003B1D61" w:rsidP="002B64A0">
      <w:pPr>
        <w:pStyle w:val="1"/>
        <w:numPr>
          <w:ilvl w:val="1"/>
          <w:numId w:val="42"/>
        </w:numPr>
        <w:spacing w:before="0" w:after="0"/>
        <w:rPr>
          <w:rStyle w:val="10"/>
          <w:b/>
          <w:bCs/>
          <w:color w:val="000000" w:themeColor="text1"/>
        </w:rPr>
      </w:pPr>
      <w:r>
        <w:rPr>
          <w:rStyle w:val="10"/>
          <w:b/>
          <w:bCs/>
          <w:color w:val="000000" w:themeColor="text1"/>
        </w:rPr>
        <w:lastRenderedPageBreak/>
        <w:t>УСЛОВИЯ РЕАЛИЗАЦИИ УЧЕБНОЙ ДИСЦИПЛИНЫ</w:t>
      </w:r>
    </w:p>
    <w:p w14:paraId="235F89B0" w14:textId="77777777" w:rsidR="007B3C4A" w:rsidRDefault="007B3C4A">
      <w:pPr>
        <w:suppressAutoHyphens/>
        <w:spacing w:after="0" w:line="240" w:lineRule="auto"/>
        <w:ind w:firstLine="709"/>
        <w:jc w:val="both"/>
        <w:rPr>
          <w:rFonts w:ascii="Times New Roman" w:hAnsi="Times New Roman"/>
          <w:b/>
          <w:bCs/>
          <w:color w:val="000000" w:themeColor="text1"/>
          <w:sz w:val="24"/>
          <w:szCs w:val="24"/>
        </w:rPr>
      </w:pPr>
    </w:p>
    <w:p w14:paraId="2331D9C4" w14:textId="77777777" w:rsidR="007B3C4A" w:rsidRDefault="003B1D61">
      <w:pPr>
        <w:suppressAutoHyphens/>
        <w:spacing w:after="0" w:line="240" w:lineRule="auto"/>
        <w:ind w:firstLine="709"/>
        <w:jc w:val="both"/>
        <w:rPr>
          <w:rFonts w:ascii="Times New Roman" w:hAnsi="Times New Roman"/>
          <w:b/>
          <w:bCs/>
          <w:color w:val="000000" w:themeColor="text1"/>
          <w:sz w:val="24"/>
          <w:szCs w:val="24"/>
        </w:rPr>
      </w:pPr>
      <w:r>
        <w:rPr>
          <w:rFonts w:ascii="Times New Roman" w:hAnsi="Times New Roman"/>
          <w:b/>
          <w:bCs/>
          <w:color w:val="000000" w:themeColor="text1"/>
          <w:sz w:val="24"/>
          <w:szCs w:val="24"/>
        </w:rPr>
        <w:t>3.1. Для реализации программы учебной дисциплины должны быть предусмотрены следующие специальные помещения:</w:t>
      </w:r>
    </w:p>
    <w:p w14:paraId="4A7BE9DA" w14:textId="7226FC19" w:rsidR="007B3C4A" w:rsidRDefault="003B1D61">
      <w:pPr>
        <w:pBdr>
          <w:top w:val="none" w:sz="0" w:space="0" w:color="E5E5E5"/>
          <w:left w:val="none" w:sz="0" w:space="0" w:color="E5E5E5"/>
          <w:bottom w:val="none" w:sz="0" w:space="0" w:color="E5E5E5"/>
          <w:right w:val="none" w:sz="0" w:space="0" w:color="E5E5E5"/>
        </w:pBdr>
        <w:shd w:val="clear" w:color="auto" w:fill="FFFFFF"/>
        <w:tabs>
          <w:tab w:val="left" w:pos="0"/>
        </w:tabs>
        <w:spacing w:after="0" w:line="240" w:lineRule="auto"/>
        <w:ind w:right="150" w:firstLineChars="275" w:firstLine="660"/>
        <w:jc w:val="both"/>
        <w:rPr>
          <w:rFonts w:ascii="Times New Roman" w:hAnsi="Times New Roman"/>
          <w:i/>
          <w:iCs/>
          <w:color w:val="000000" w:themeColor="text1"/>
          <w:sz w:val="24"/>
          <w:szCs w:val="24"/>
        </w:rPr>
      </w:pPr>
      <w:r>
        <w:rPr>
          <w:rFonts w:ascii="Times New Roman" w:hAnsi="Times New Roman"/>
          <w:bCs/>
          <w:color w:val="000000" w:themeColor="text1"/>
          <w:sz w:val="24"/>
          <w:szCs w:val="24"/>
        </w:rPr>
        <w:t>Кабинет</w:t>
      </w:r>
      <w:r>
        <w:rPr>
          <w:rFonts w:ascii="Times New Roman" w:hAnsi="Times New Roman"/>
          <w:bCs/>
          <w:i/>
          <w:color w:val="000000" w:themeColor="text1"/>
          <w:sz w:val="24"/>
          <w:szCs w:val="24"/>
        </w:rPr>
        <w:t xml:space="preserve"> «106»</w:t>
      </w:r>
      <w:r>
        <w:rPr>
          <w:rFonts w:ascii="Times New Roman" w:hAnsi="Times New Roman"/>
          <w:color w:val="000000" w:themeColor="text1"/>
          <w:sz w:val="24"/>
          <w:szCs w:val="24"/>
          <w:lang w:eastAsia="en-US"/>
        </w:rPr>
        <w:t>,</w:t>
      </w:r>
      <w:r w:rsidR="002B64A0">
        <w:rPr>
          <w:rFonts w:ascii="Times New Roman" w:hAnsi="Times New Roman"/>
          <w:color w:val="000000" w:themeColor="text1"/>
          <w:sz w:val="24"/>
          <w:szCs w:val="24"/>
          <w:lang w:eastAsia="en-US"/>
        </w:rPr>
        <w:t xml:space="preserve"> </w:t>
      </w:r>
      <w:r>
        <w:rPr>
          <w:rFonts w:ascii="Times New Roman" w:hAnsi="Times New Roman"/>
          <w:bCs/>
          <w:color w:val="000000" w:themeColor="text1"/>
          <w:sz w:val="24"/>
          <w:szCs w:val="24"/>
        </w:rPr>
        <w:t xml:space="preserve">оснащенный в соответствии с п. 6.1.2.1 образовательной программы по </w:t>
      </w:r>
      <w:r>
        <w:rPr>
          <w:rFonts w:ascii="Times New Roman" w:hAnsi="Times New Roman"/>
          <w:bCs/>
          <w:i/>
          <w:color w:val="000000" w:themeColor="text1"/>
          <w:sz w:val="24"/>
          <w:szCs w:val="24"/>
        </w:rPr>
        <w:t>специальности</w:t>
      </w:r>
      <w:r w:rsidR="002B64A0">
        <w:rPr>
          <w:rFonts w:ascii="Times New Roman" w:hAnsi="Times New Roman"/>
          <w:bCs/>
          <w:i/>
          <w:color w:val="000000" w:themeColor="text1"/>
          <w:sz w:val="24"/>
          <w:szCs w:val="24"/>
        </w:rPr>
        <w:t xml:space="preserve"> </w:t>
      </w:r>
      <w:r w:rsidRPr="00EE2D5A">
        <w:rPr>
          <w:rFonts w:ascii="Times New Roman" w:hAnsi="Times New Roman"/>
          <w:i/>
          <w:iCs/>
          <w:color w:val="000000" w:themeColor="text1"/>
          <w:sz w:val="24"/>
          <w:szCs w:val="24"/>
          <w:shd w:val="clear" w:color="auto" w:fill="FFFFFF"/>
          <w:lang w:eastAsia="zh-CN"/>
        </w:rPr>
        <w:t>22.02.06</w:t>
      </w:r>
      <w:r w:rsidR="002B64A0">
        <w:rPr>
          <w:rFonts w:ascii="Times New Roman" w:hAnsi="Times New Roman"/>
          <w:i/>
          <w:iCs/>
          <w:color w:val="000000" w:themeColor="text1"/>
          <w:sz w:val="24"/>
          <w:szCs w:val="24"/>
          <w:shd w:val="clear" w:color="auto" w:fill="FFFFFF"/>
          <w:lang w:eastAsia="zh-CN"/>
        </w:rPr>
        <w:t xml:space="preserve"> </w:t>
      </w:r>
      <w:r>
        <w:rPr>
          <w:rFonts w:ascii="Times New Roman" w:hAnsi="Times New Roman"/>
          <w:i/>
          <w:iCs/>
          <w:color w:val="000000" w:themeColor="text1"/>
          <w:sz w:val="24"/>
          <w:szCs w:val="24"/>
          <w:shd w:val="clear" w:color="auto" w:fill="FFFFFF"/>
        </w:rPr>
        <w:t>Сварочное производство</w:t>
      </w:r>
    </w:p>
    <w:p w14:paraId="0EC72C23" w14:textId="77777777" w:rsidR="007B3C4A" w:rsidRDefault="007B3C4A">
      <w:pPr>
        <w:suppressAutoHyphens/>
        <w:autoSpaceDE w:val="0"/>
        <w:autoSpaceDN w:val="0"/>
        <w:adjustRightInd w:val="0"/>
        <w:spacing w:after="0" w:line="240" w:lineRule="auto"/>
        <w:ind w:firstLine="709"/>
        <w:jc w:val="both"/>
        <w:rPr>
          <w:rFonts w:ascii="Times New Roman" w:hAnsi="Times New Roman"/>
          <w:bCs/>
          <w:i/>
          <w:color w:val="000000" w:themeColor="text1"/>
          <w:sz w:val="24"/>
          <w:szCs w:val="24"/>
        </w:rPr>
      </w:pPr>
    </w:p>
    <w:p w14:paraId="09F4E953" w14:textId="77777777" w:rsidR="007B3C4A" w:rsidRDefault="003B1D61">
      <w:pPr>
        <w:suppressAutoHyphens/>
        <w:spacing w:after="0" w:line="240" w:lineRule="auto"/>
        <w:ind w:firstLine="709"/>
        <w:jc w:val="both"/>
        <w:rPr>
          <w:rFonts w:ascii="Times New Roman" w:hAnsi="Times New Roman"/>
          <w:b/>
          <w:bCs/>
          <w:color w:val="000000" w:themeColor="text1"/>
          <w:sz w:val="24"/>
          <w:szCs w:val="24"/>
        </w:rPr>
      </w:pPr>
      <w:r>
        <w:rPr>
          <w:rFonts w:ascii="Times New Roman" w:hAnsi="Times New Roman"/>
          <w:b/>
          <w:bCs/>
          <w:color w:val="000000" w:themeColor="text1"/>
          <w:sz w:val="24"/>
          <w:szCs w:val="24"/>
        </w:rPr>
        <w:t>3.2. Информационное обеспечение реализации программы</w:t>
      </w:r>
    </w:p>
    <w:p w14:paraId="13A7C7E2" w14:textId="77777777" w:rsidR="007B3C4A" w:rsidRDefault="003B1D61">
      <w:pPr>
        <w:suppressAutoHyphens/>
        <w:spacing w:after="0" w:line="240" w:lineRule="auto"/>
        <w:ind w:firstLine="709"/>
        <w:jc w:val="both"/>
        <w:rPr>
          <w:rFonts w:ascii="Times New Roman" w:hAnsi="Times New Roman"/>
          <w:b/>
          <w:color w:val="000000" w:themeColor="text1"/>
          <w:sz w:val="24"/>
          <w:szCs w:val="24"/>
        </w:rPr>
      </w:pPr>
      <w:r>
        <w:rPr>
          <w:rFonts w:ascii="Times New Roman" w:hAnsi="Times New Roman"/>
          <w:b/>
          <w:color w:val="000000" w:themeColor="text1"/>
          <w:sz w:val="24"/>
          <w:szCs w:val="24"/>
        </w:rPr>
        <w:t>3.2.1. Основные печатные издания</w:t>
      </w:r>
    </w:p>
    <w:p w14:paraId="26ABDB75" w14:textId="77777777" w:rsidR="007B3C4A" w:rsidRDefault="007B3C4A">
      <w:pPr>
        <w:spacing w:after="0" w:line="240" w:lineRule="auto"/>
        <w:ind w:firstLine="709"/>
        <w:contextualSpacing/>
        <w:rPr>
          <w:rFonts w:ascii="Times New Roman" w:hAnsi="Times New Roman"/>
          <w:b/>
          <w:color w:val="000000" w:themeColor="text1"/>
          <w:sz w:val="24"/>
          <w:szCs w:val="24"/>
        </w:rPr>
      </w:pPr>
    </w:p>
    <w:p w14:paraId="2A0ECD61" w14:textId="77777777" w:rsidR="007B3C4A" w:rsidRDefault="003B1D61">
      <w:pPr>
        <w:pStyle w:val="aff2"/>
        <w:numPr>
          <w:ilvl w:val="2"/>
          <w:numId w:val="46"/>
        </w:numPr>
        <w:tabs>
          <w:tab w:val="left" w:pos="0"/>
          <w:tab w:val="left" w:pos="880"/>
        </w:tabs>
        <w:spacing w:before="0" w:after="0"/>
        <w:ind w:left="0" w:firstLineChars="316" w:firstLine="758"/>
        <w:jc w:val="both"/>
        <w:rPr>
          <w:color w:val="000000" w:themeColor="text1"/>
        </w:rPr>
      </w:pPr>
      <w:proofErr w:type="spellStart"/>
      <w:r>
        <w:rPr>
          <w:color w:val="000000" w:themeColor="text1"/>
        </w:rPr>
        <w:t>ДадаянА.А</w:t>
      </w:r>
      <w:proofErr w:type="spellEnd"/>
      <w:r>
        <w:rPr>
          <w:color w:val="000000" w:themeColor="text1"/>
        </w:rPr>
        <w:t xml:space="preserve">. Математика/А.А. </w:t>
      </w:r>
      <w:proofErr w:type="spellStart"/>
      <w:r>
        <w:rPr>
          <w:color w:val="000000" w:themeColor="text1"/>
        </w:rPr>
        <w:t>Дадаян</w:t>
      </w:r>
      <w:proofErr w:type="spellEnd"/>
      <w:r>
        <w:rPr>
          <w:color w:val="000000" w:themeColor="text1"/>
        </w:rPr>
        <w:t>.- М.:ФОРУМ-ИНФРА-М, 2017.- 544с.</w:t>
      </w:r>
    </w:p>
    <w:p w14:paraId="14E9CCB8" w14:textId="77777777" w:rsidR="007B3C4A" w:rsidRDefault="003B1D61">
      <w:pPr>
        <w:pStyle w:val="aff2"/>
        <w:numPr>
          <w:ilvl w:val="2"/>
          <w:numId w:val="46"/>
        </w:numPr>
        <w:tabs>
          <w:tab w:val="left" w:pos="0"/>
          <w:tab w:val="left" w:pos="880"/>
        </w:tabs>
        <w:spacing w:before="0" w:after="0"/>
        <w:ind w:left="0" w:firstLineChars="316" w:firstLine="758"/>
        <w:jc w:val="both"/>
        <w:rPr>
          <w:color w:val="000000" w:themeColor="text1"/>
        </w:rPr>
      </w:pPr>
      <w:r>
        <w:rPr>
          <w:color w:val="000000" w:themeColor="text1"/>
        </w:rPr>
        <w:t>ДадаянА.А.Сборникзадачпоматематике/А.А.Дадаян.-М.:ФОРУМ-ИНФРА-М,2017.–352с.</w:t>
      </w:r>
    </w:p>
    <w:p w14:paraId="317650FE" w14:textId="77777777" w:rsidR="007B3C4A" w:rsidRDefault="007B3C4A">
      <w:pPr>
        <w:spacing w:after="0" w:line="240" w:lineRule="auto"/>
        <w:ind w:firstLine="709"/>
        <w:contextualSpacing/>
        <w:rPr>
          <w:rFonts w:ascii="Times New Roman" w:hAnsi="Times New Roman"/>
          <w:b/>
          <w:color w:val="000000" w:themeColor="text1"/>
          <w:sz w:val="24"/>
          <w:szCs w:val="24"/>
        </w:rPr>
      </w:pPr>
    </w:p>
    <w:p w14:paraId="230DEE6D" w14:textId="77777777" w:rsidR="007B3C4A" w:rsidRDefault="003B1D61">
      <w:pPr>
        <w:spacing w:after="0" w:line="240" w:lineRule="auto"/>
        <w:ind w:firstLine="709"/>
        <w:contextualSpacing/>
        <w:rPr>
          <w:rFonts w:ascii="Times New Roman" w:hAnsi="Times New Roman"/>
          <w:b/>
          <w:color w:val="000000" w:themeColor="text1"/>
          <w:sz w:val="24"/>
          <w:szCs w:val="24"/>
        </w:rPr>
      </w:pPr>
      <w:r>
        <w:rPr>
          <w:rFonts w:ascii="Times New Roman" w:hAnsi="Times New Roman"/>
          <w:b/>
          <w:color w:val="000000" w:themeColor="text1"/>
          <w:sz w:val="24"/>
          <w:szCs w:val="24"/>
        </w:rPr>
        <w:t xml:space="preserve">3.2.2. Основные электронные издания </w:t>
      </w:r>
    </w:p>
    <w:p w14:paraId="68809061" w14:textId="77777777" w:rsidR="007B3C4A" w:rsidRDefault="007B3C4A">
      <w:pPr>
        <w:spacing w:after="0" w:line="240" w:lineRule="auto"/>
        <w:ind w:firstLine="709"/>
        <w:contextualSpacing/>
        <w:jc w:val="both"/>
        <w:rPr>
          <w:rFonts w:ascii="Times New Roman" w:hAnsi="Times New Roman"/>
          <w:b/>
          <w:color w:val="000000" w:themeColor="text1"/>
          <w:sz w:val="24"/>
          <w:szCs w:val="24"/>
        </w:rPr>
      </w:pPr>
    </w:p>
    <w:p w14:paraId="272FCFB4" w14:textId="77777777" w:rsidR="007B3C4A" w:rsidRDefault="003B1D61">
      <w:pPr>
        <w:pStyle w:val="aff2"/>
        <w:numPr>
          <w:ilvl w:val="2"/>
          <w:numId w:val="47"/>
        </w:numPr>
        <w:tabs>
          <w:tab w:val="left" w:pos="0"/>
          <w:tab w:val="left" w:pos="880"/>
        </w:tabs>
        <w:spacing w:before="0" w:after="0"/>
        <w:ind w:left="0" w:firstLineChars="316" w:firstLine="758"/>
        <w:jc w:val="both"/>
        <w:rPr>
          <w:rFonts w:eastAsia="SimSun"/>
          <w:color w:val="000000" w:themeColor="text1"/>
        </w:rPr>
      </w:pPr>
      <w:r>
        <w:rPr>
          <w:rFonts w:eastAsia="SimSun"/>
          <w:noProof/>
          <w:color w:val="000000" w:themeColor="text1"/>
        </w:rPr>
        <w:drawing>
          <wp:anchor distT="0" distB="0" distL="114300" distR="114300" simplePos="0" relativeHeight="251659264" behindDoc="1" locked="0" layoutInCell="1" allowOverlap="1" wp14:anchorId="667B1C87" wp14:editId="1C024D53">
            <wp:simplePos x="0" y="0"/>
            <wp:positionH relativeFrom="page">
              <wp:posOffset>4771390</wp:posOffset>
            </wp:positionH>
            <wp:positionV relativeFrom="paragraph">
              <wp:posOffset>5080</wp:posOffset>
            </wp:positionV>
            <wp:extent cx="237490" cy="167640"/>
            <wp:effectExtent l="0" t="0" r="0" b="3175"/>
            <wp:wrapNone/>
            <wp:docPr id="1"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png"/>
                    <pic:cNvPicPr>
                      <a:picLocks noChangeAspect="1"/>
                    </pic:cNvPicPr>
                  </pic:nvPicPr>
                  <pic:blipFill>
                    <a:blip r:embed="rId92" cstate="print"/>
                    <a:stretch>
                      <a:fillRect/>
                    </a:stretch>
                  </pic:blipFill>
                  <pic:spPr>
                    <a:xfrm>
                      <a:off x="0" y="0"/>
                      <a:ext cx="237490" cy="167640"/>
                    </a:xfrm>
                    <a:prstGeom prst="rect">
                      <a:avLst/>
                    </a:prstGeom>
                    <a:noFill/>
                    <a:ln>
                      <a:noFill/>
                    </a:ln>
                  </pic:spPr>
                </pic:pic>
              </a:graphicData>
            </a:graphic>
          </wp:anchor>
        </w:drawing>
      </w:r>
      <w:r>
        <w:rPr>
          <w:rFonts w:eastAsia="SimSun"/>
          <w:color w:val="000000" w:themeColor="text1"/>
        </w:rPr>
        <w:t>Башмаков, М.И. Математика: учебник / М.И. Башмаков.</w:t>
      </w:r>
      <w:r>
        <w:rPr>
          <w:rFonts w:eastAsia="SimSun"/>
          <w:color w:val="000000" w:themeColor="text1"/>
        </w:rPr>
        <w:tab/>
        <w:t xml:space="preserve">М. : </w:t>
      </w:r>
      <w:proofErr w:type="spellStart"/>
      <w:r>
        <w:rPr>
          <w:rFonts w:eastAsia="SimSun"/>
          <w:color w:val="000000" w:themeColor="text1"/>
        </w:rPr>
        <w:t>КноРус</w:t>
      </w:r>
      <w:proofErr w:type="spellEnd"/>
      <w:r>
        <w:rPr>
          <w:rFonts w:eastAsia="SimSun"/>
          <w:color w:val="000000" w:themeColor="text1"/>
        </w:rPr>
        <w:t xml:space="preserve">, 2017. – 394 с. (Сред- нее профессиональное образование). Режим доступа: </w:t>
      </w:r>
      <w:hyperlink r:id="rId93">
        <w:r>
          <w:rPr>
            <w:rFonts w:eastAsia="SimSun"/>
            <w:color w:val="000000" w:themeColor="text1"/>
          </w:rPr>
          <w:t>http://newgdz.com/knizhki-po-</w:t>
        </w:r>
      </w:hyperlink>
      <w:r>
        <w:rPr>
          <w:rFonts w:eastAsia="SimSun"/>
          <w:color w:val="000000" w:themeColor="text1"/>
        </w:rPr>
        <w:t xml:space="preserve"> </w:t>
      </w:r>
      <w:proofErr w:type="spellStart"/>
      <w:r>
        <w:rPr>
          <w:rFonts w:eastAsia="SimSun"/>
          <w:color w:val="000000" w:themeColor="text1"/>
        </w:rPr>
        <w:t>matematike</w:t>
      </w:r>
      <w:proofErr w:type="spellEnd"/>
      <w:r>
        <w:rPr>
          <w:rFonts w:eastAsia="SimSun"/>
          <w:color w:val="000000" w:themeColor="text1"/>
        </w:rPr>
        <w:t>/13533-bashmakov-2012-2014-2017-matematika</w:t>
      </w:r>
    </w:p>
    <w:p w14:paraId="703FE688" w14:textId="77777777" w:rsidR="007B3C4A" w:rsidRDefault="003B1D61">
      <w:pPr>
        <w:pStyle w:val="aff2"/>
        <w:numPr>
          <w:ilvl w:val="2"/>
          <w:numId w:val="47"/>
        </w:numPr>
        <w:tabs>
          <w:tab w:val="left" w:pos="0"/>
          <w:tab w:val="left" w:pos="880"/>
        </w:tabs>
        <w:spacing w:before="0" w:after="0"/>
        <w:ind w:left="0" w:firstLineChars="316" w:firstLine="758"/>
        <w:jc w:val="both"/>
        <w:rPr>
          <w:rFonts w:eastAsia="SimSun"/>
          <w:color w:val="000000" w:themeColor="text1"/>
        </w:rPr>
      </w:pPr>
      <w:proofErr w:type="spellStart"/>
      <w:r>
        <w:rPr>
          <w:rFonts w:eastAsia="SimSun"/>
          <w:color w:val="000000" w:themeColor="text1"/>
        </w:rPr>
        <w:t>Дадаян</w:t>
      </w:r>
      <w:proofErr w:type="spellEnd"/>
      <w:r>
        <w:rPr>
          <w:rFonts w:eastAsia="SimSun"/>
          <w:color w:val="000000" w:themeColor="text1"/>
        </w:rPr>
        <w:t xml:space="preserve"> А.А. Математика : учебник / А.А. </w:t>
      </w:r>
      <w:proofErr w:type="spellStart"/>
      <w:r>
        <w:rPr>
          <w:rFonts w:eastAsia="SimSun"/>
          <w:color w:val="000000" w:themeColor="text1"/>
        </w:rPr>
        <w:t>Дадаян</w:t>
      </w:r>
      <w:proofErr w:type="spellEnd"/>
      <w:r>
        <w:rPr>
          <w:rFonts w:eastAsia="SimSun"/>
          <w:color w:val="000000" w:themeColor="text1"/>
        </w:rPr>
        <w:t xml:space="preserve">. — 3-е изд., </w:t>
      </w:r>
      <w:proofErr w:type="spellStart"/>
      <w:r>
        <w:rPr>
          <w:rFonts w:eastAsia="SimSun"/>
          <w:color w:val="000000" w:themeColor="text1"/>
        </w:rPr>
        <w:t>испр</w:t>
      </w:r>
      <w:proofErr w:type="spellEnd"/>
      <w:r>
        <w:rPr>
          <w:rFonts w:eastAsia="SimSun"/>
          <w:color w:val="000000" w:themeColor="text1"/>
        </w:rPr>
        <w:t>. и доп. — М. : ИНФРА- М, 2017. — 544 с. — (</w:t>
      </w:r>
      <w:proofErr w:type="spellStart"/>
      <w:r>
        <w:rPr>
          <w:rFonts w:eastAsia="SimSun"/>
          <w:color w:val="000000" w:themeColor="text1"/>
        </w:rPr>
        <w:t>Cреднее</w:t>
      </w:r>
      <w:proofErr w:type="spellEnd"/>
      <w:r>
        <w:rPr>
          <w:rFonts w:eastAsia="SimSun"/>
          <w:color w:val="000000" w:themeColor="text1"/>
        </w:rPr>
        <w:t xml:space="preserve"> профессиональное образование). Режим доступа: </w:t>
      </w:r>
      <w:hyperlink r:id="rId94">
        <w:r>
          <w:rPr>
            <w:rFonts w:eastAsia="SimSun"/>
            <w:color w:val="000000" w:themeColor="text1"/>
          </w:rPr>
          <w:t>http://znanium.com/bookread2.php?book=774755&amp;spec=1</w:t>
        </w:r>
      </w:hyperlink>
      <w:r>
        <w:rPr>
          <w:rFonts w:eastAsia="SimSun"/>
          <w:color w:val="000000" w:themeColor="text1"/>
        </w:rPr>
        <w:t>35</w:t>
      </w:r>
    </w:p>
    <w:p w14:paraId="5E7BEDCF" w14:textId="77777777" w:rsidR="007B3C4A" w:rsidRDefault="002F06B0">
      <w:pPr>
        <w:pStyle w:val="aff2"/>
        <w:numPr>
          <w:ilvl w:val="2"/>
          <w:numId w:val="47"/>
        </w:numPr>
        <w:tabs>
          <w:tab w:val="left" w:pos="0"/>
          <w:tab w:val="left" w:pos="880"/>
        </w:tabs>
        <w:spacing w:before="0" w:after="0"/>
        <w:ind w:left="0" w:firstLineChars="316" w:firstLine="758"/>
        <w:jc w:val="both"/>
        <w:rPr>
          <w:rFonts w:eastAsia="SimSun"/>
          <w:color w:val="000000" w:themeColor="text1"/>
        </w:rPr>
      </w:pPr>
      <w:hyperlink r:id="rId95">
        <w:r w:rsidR="003B1D61">
          <w:rPr>
            <w:rFonts w:eastAsia="SimSun"/>
            <w:color w:val="000000" w:themeColor="text1"/>
          </w:rPr>
          <w:t xml:space="preserve">http://eqworld.ipmnet.ru/indexr.htm </w:t>
        </w:r>
      </w:hyperlink>
      <w:r w:rsidR="003B1D61">
        <w:rPr>
          <w:rFonts w:eastAsia="SimSun"/>
          <w:color w:val="000000" w:themeColor="text1"/>
        </w:rPr>
        <w:t xml:space="preserve">(Международный научно-образовательный </w:t>
      </w:r>
      <w:proofErr w:type="spellStart"/>
      <w:r w:rsidR="003B1D61">
        <w:rPr>
          <w:rFonts w:eastAsia="SimSun"/>
          <w:color w:val="000000" w:themeColor="text1"/>
        </w:rPr>
        <w:t>сайтEqWorld</w:t>
      </w:r>
      <w:proofErr w:type="spellEnd"/>
      <w:r w:rsidR="003B1D61">
        <w:rPr>
          <w:rFonts w:eastAsia="SimSun"/>
          <w:color w:val="000000" w:themeColor="text1"/>
        </w:rPr>
        <w:t>)</w:t>
      </w:r>
    </w:p>
    <w:p w14:paraId="535F0886" w14:textId="77777777" w:rsidR="007B3C4A" w:rsidRDefault="002F06B0">
      <w:pPr>
        <w:pStyle w:val="aff2"/>
        <w:numPr>
          <w:ilvl w:val="2"/>
          <w:numId w:val="47"/>
        </w:numPr>
        <w:tabs>
          <w:tab w:val="left" w:pos="0"/>
          <w:tab w:val="left" w:pos="880"/>
        </w:tabs>
        <w:spacing w:before="0" w:after="0"/>
        <w:ind w:left="0" w:firstLineChars="316" w:firstLine="758"/>
        <w:jc w:val="both"/>
        <w:rPr>
          <w:rFonts w:eastAsia="SimSun"/>
          <w:color w:val="000000" w:themeColor="text1"/>
        </w:rPr>
      </w:pPr>
      <w:r>
        <w:rPr>
          <w:rFonts w:eastAsia="SimSun"/>
          <w:color w:val="000000" w:themeColor="text1"/>
        </w:rPr>
        <w:pict w14:anchorId="1F5D1A4F">
          <v:rect id="Прямоугольник 3" o:spid="_x0000_s1026" style="position:absolute;left:0;text-align:left;margin-left:230.25pt;margin-top:28.1pt;width:3.8pt;height:.45pt;z-index:251660288;mso-position-horizontal-relative:page" o:gfxdata="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" fillcolor="black" stroked="f">
            <w10:wrap anchorx="page"/>
          </v:rect>
        </w:pict>
      </w:r>
      <w:hyperlink r:id="rId96">
        <w:r w:rsidR="003B1D61">
          <w:rPr>
            <w:rFonts w:eastAsia="SimSun"/>
            <w:color w:val="000000" w:themeColor="text1"/>
          </w:rPr>
          <w:t xml:space="preserve">http://allmath.ru </w:t>
        </w:r>
      </w:hyperlink>
      <w:r w:rsidR="003B1D61">
        <w:rPr>
          <w:rFonts w:eastAsia="SimSun"/>
          <w:color w:val="000000" w:themeColor="text1"/>
        </w:rPr>
        <w:t>(математический портал, содержащий материалы по математическим дисциплинам)</w:t>
      </w:r>
    </w:p>
    <w:p w14:paraId="7FD6CCD9" w14:textId="77777777" w:rsidR="007B3C4A" w:rsidRDefault="002F06B0">
      <w:pPr>
        <w:pStyle w:val="aff2"/>
        <w:numPr>
          <w:ilvl w:val="2"/>
          <w:numId w:val="47"/>
        </w:numPr>
        <w:tabs>
          <w:tab w:val="left" w:pos="0"/>
          <w:tab w:val="left" w:pos="880"/>
        </w:tabs>
        <w:spacing w:before="0" w:after="0"/>
        <w:ind w:left="0" w:firstLineChars="316" w:firstLine="758"/>
        <w:jc w:val="both"/>
        <w:rPr>
          <w:rFonts w:eastAsia="SimSun"/>
          <w:color w:val="000000" w:themeColor="text1"/>
        </w:rPr>
      </w:pPr>
      <w:hyperlink r:id="rId97">
        <w:r w:rsidR="003B1D61">
          <w:rPr>
            <w:rFonts w:eastAsia="SimSun"/>
            <w:color w:val="000000" w:themeColor="text1"/>
          </w:rPr>
          <w:t xml:space="preserve">http://www.mathtest.ru </w:t>
        </w:r>
      </w:hyperlink>
      <w:r w:rsidR="003B1D61">
        <w:rPr>
          <w:rFonts w:eastAsia="SimSun"/>
          <w:color w:val="000000" w:themeColor="text1"/>
        </w:rPr>
        <w:t>– математика в помощь школьнику и студенту</w:t>
      </w:r>
    </w:p>
    <w:p w14:paraId="6E7DAEAB" w14:textId="77777777" w:rsidR="007B3C4A" w:rsidRDefault="007B3C4A">
      <w:pPr>
        <w:spacing w:after="0" w:line="240" w:lineRule="auto"/>
        <w:ind w:firstLine="709"/>
        <w:contextualSpacing/>
        <w:rPr>
          <w:rFonts w:ascii="Times New Roman" w:hAnsi="Times New Roman"/>
          <w:b/>
          <w:color w:val="000000" w:themeColor="text1"/>
          <w:sz w:val="24"/>
          <w:szCs w:val="24"/>
        </w:rPr>
      </w:pPr>
    </w:p>
    <w:p w14:paraId="66A2D07A" w14:textId="7206565A" w:rsidR="007B3C4A" w:rsidRDefault="003B1D61" w:rsidP="002B64A0">
      <w:pPr>
        <w:pStyle w:val="1"/>
        <w:numPr>
          <w:ilvl w:val="1"/>
          <w:numId w:val="42"/>
        </w:numPr>
        <w:spacing w:before="0" w:after="0"/>
        <w:rPr>
          <w:color w:val="000000" w:themeColor="text1"/>
        </w:rPr>
      </w:pPr>
      <w:r>
        <w:rPr>
          <w:b w:val="0"/>
          <w:color w:val="000000" w:themeColor="text1"/>
        </w:rPr>
        <w:br w:type="page"/>
      </w:r>
      <w:r>
        <w:rPr>
          <w:color w:val="000000" w:themeColor="text1"/>
        </w:rPr>
        <w:lastRenderedPageBreak/>
        <w:t>КОНТРОЛЬ И ОЦЕНКА РЕЗУЛЬТАТОВ ОСВОЕНИЯ УЧЕБНОЙ ДИСЦИПЛИНЫ</w:t>
      </w:r>
    </w:p>
    <w:p w14:paraId="0F24C9FD" w14:textId="77777777" w:rsidR="007B3C4A" w:rsidRDefault="007B3C4A">
      <w:pPr>
        <w:spacing w:after="0" w:line="240" w:lineRule="auto"/>
        <w:contextualSpacing/>
        <w:jc w:val="center"/>
        <w:rPr>
          <w:rFonts w:ascii="Times New Roman" w:hAnsi="Times New Roman"/>
          <w:b/>
          <w:color w:val="000000" w:themeColor="text1"/>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83"/>
        <w:gridCol w:w="2744"/>
        <w:gridCol w:w="3543"/>
      </w:tblGrid>
      <w:tr w:rsidR="007B3C4A" w14:paraId="2E63C883" w14:textId="77777777">
        <w:trPr>
          <w:trHeight w:val="23"/>
        </w:trPr>
        <w:tc>
          <w:tcPr>
            <w:tcW w:w="2008" w:type="pct"/>
            <w:noWrap/>
          </w:tcPr>
          <w:p w14:paraId="1165B772" w14:textId="77777777" w:rsidR="007B3C4A" w:rsidRDefault="003B1D61">
            <w:pPr>
              <w:spacing w:after="0" w:line="240" w:lineRule="auto"/>
              <w:jc w:val="center"/>
              <w:rPr>
                <w:rFonts w:ascii="Times New Roman" w:hAnsi="Times New Roman"/>
                <w:color w:val="000000" w:themeColor="text1"/>
                <w:sz w:val="24"/>
                <w:szCs w:val="24"/>
              </w:rPr>
            </w:pPr>
            <w:r>
              <w:rPr>
                <w:rFonts w:ascii="Times New Roman" w:hAnsi="Times New Roman"/>
                <w:b/>
                <w:bCs/>
                <w:i/>
                <w:color w:val="000000" w:themeColor="text1"/>
                <w:sz w:val="24"/>
                <w:szCs w:val="24"/>
              </w:rPr>
              <w:t>Результаты обучения</w:t>
            </w:r>
          </w:p>
        </w:tc>
        <w:tc>
          <w:tcPr>
            <w:tcW w:w="1700" w:type="pct"/>
            <w:noWrap/>
          </w:tcPr>
          <w:p w14:paraId="063B3D4D" w14:textId="77777777" w:rsidR="007B3C4A" w:rsidRDefault="003B1D61">
            <w:pPr>
              <w:spacing w:after="0" w:line="240" w:lineRule="auto"/>
              <w:jc w:val="center"/>
              <w:rPr>
                <w:rFonts w:ascii="Times New Roman" w:hAnsi="Times New Roman"/>
                <w:b/>
                <w:bCs/>
                <w:i/>
                <w:color w:val="000000" w:themeColor="text1"/>
                <w:sz w:val="24"/>
                <w:szCs w:val="24"/>
              </w:rPr>
            </w:pPr>
            <w:r>
              <w:rPr>
                <w:rFonts w:ascii="Times New Roman" w:hAnsi="Times New Roman"/>
                <w:b/>
                <w:bCs/>
                <w:i/>
                <w:color w:val="000000" w:themeColor="text1"/>
                <w:sz w:val="24"/>
                <w:szCs w:val="24"/>
              </w:rPr>
              <w:t>Критерии оценки</w:t>
            </w:r>
          </w:p>
        </w:tc>
        <w:tc>
          <w:tcPr>
            <w:tcW w:w="1291" w:type="pct"/>
            <w:noWrap/>
          </w:tcPr>
          <w:p w14:paraId="29AB5EE2" w14:textId="77777777" w:rsidR="007B3C4A" w:rsidRDefault="003B1D61">
            <w:pPr>
              <w:spacing w:after="0" w:line="240" w:lineRule="auto"/>
              <w:jc w:val="center"/>
              <w:rPr>
                <w:rFonts w:ascii="Times New Roman" w:hAnsi="Times New Roman"/>
                <w:b/>
                <w:bCs/>
                <w:i/>
                <w:color w:val="000000" w:themeColor="text1"/>
                <w:sz w:val="24"/>
                <w:szCs w:val="24"/>
              </w:rPr>
            </w:pPr>
            <w:r>
              <w:rPr>
                <w:rFonts w:ascii="Times New Roman" w:hAnsi="Times New Roman"/>
                <w:b/>
                <w:bCs/>
                <w:i/>
                <w:color w:val="000000" w:themeColor="text1"/>
                <w:sz w:val="24"/>
                <w:szCs w:val="24"/>
              </w:rPr>
              <w:t>Методы оценки</w:t>
            </w:r>
          </w:p>
        </w:tc>
      </w:tr>
      <w:tr w:rsidR="007B3C4A" w14:paraId="050A6818" w14:textId="77777777">
        <w:trPr>
          <w:trHeight w:val="23"/>
        </w:trPr>
        <w:tc>
          <w:tcPr>
            <w:tcW w:w="2008" w:type="pct"/>
            <w:noWrap/>
          </w:tcPr>
          <w:p w14:paraId="45101D36" w14:textId="77777777" w:rsidR="007B3C4A" w:rsidRDefault="003B1D61">
            <w:pPr>
              <w:pStyle w:val="affffff2"/>
              <w:rPr>
                <w:rFonts w:ascii="Times New Roman" w:hAnsi="Times New Roman"/>
                <w:color w:val="000000" w:themeColor="text1"/>
                <w:sz w:val="24"/>
                <w:szCs w:val="24"/>
              </w:rPr>
            </w:pPr>
            <w:proofErr w:type="spellStart"/>
            <w:r>
              <w:rPr>
                <w:rFonts w:ascii="Times New Roman" w:hAnsi="Times New Roman"/>
                <w:bCs/>
                <w:color w:val="000000" w:themeColor="text1"/>
                <w:sz w:val="24"/>
                <w:szCs w:val="24"/>
              </w:rPr>
              <w:t>Уо</w:t>
            </w:r>
            <w:proofErr w:type="spellEnd"/>
            <w:r>
              <w:rPr>
                <w:rFonts w:ascii="Times New Roman" w:hAnsi="Times New Roman"/>
                <w:bCs/>
                <w:color w:val="000000" w:themeColor="text1"/>
                <w:sz w:val="24"/>
                <w:szCs w:val="24"/>
              </w:rPr>
              <w:t xml:space="preserve"> 01.01</w:t>
            </w:r>
            <w:r>
              <w:rPr>
                <w:rFonts w:ascii="Times New Roman" w:hAnsi="Times New Roman"/>
                <w:color w:val="000000" w:themeColor="text1"/>
                <w:sz w:val="24"/>
                <w:szCs w:val="24"/>
              </w:rPr>
              <w:t xml:space="preserve">распознавать задачу и/или </w:t>
            </w:r>
            <w:proofErr w:type="spellStart"/>
            <w:r>
              <w:rPr>
                <w:rFonts w:ascii="Times New Roman" w:hAnsi="Times New Roman"/>
                <w:color w:val="000000" w:themeColor="text1"/>
                <w:sz w:val="24"/>
                <w:szCs w:val="24"/>
              </w:rPr>
              <w:t>проблемув</w:t>
            </w:r>
            <w:proofErr w:type="spellEnd"/>
            <w:r>
              <w:rPr>
                <w:rFonts w:ascii="Times New Roman" w:hAnsi="Times New Roman"/>
                <w:color w:val="000000" w:themeColor="text1"/>
                <w:sz w:val="24"/>
                <w:szCs w:val="24"/>
              </w:rPr>
              <w:t xml:space="preserve"> профессиональном и/или социальном контексте</w:t>
            </w:r>
          </w:p>
          <w:p w14:paraId="163D6F5F" w14:textId="77777777" w:rsidR="007B3C4A" w:rsidRDefault="003B1D61">
            <w:pPr>
              <w:pStyle w:val="affffff2"/>
              <w:rPr>
                <w:rFonts w:ascii="Times New Roman" w:hAnsi="Times New Roman"/>
                <w:color w:val="000000" w:themeColor="text1"/>
                <w:sz w:val="24"/>
                <w:szCs w:val="24"/>
              </w:rPr>
            </w:pPr>
            <w:proofErr w:type="spellStart"/>
            <w:r>
              <w:rPr>
                <w:rFonts w:ascii="Times New Roman" w:hAnsi="Times New Roman"/>
                <w:bCs/>
                <w:color w:val="000000" w:themeColor="text1"/>
                <w:sz w:val="24"/>
                <w:szCs w:val="24"/>
              </w:rPr>
              <w:t>Уо</w:t>
            </w:r>
            <w:proofErr w:type="spellEnd"/>
            <w:r>
              <w:rPr>
                <w:rFonts w:ascii="Times New Roman" w:hAnsi="Times New Roman"/>
                <w:bCs/>
                <w:color w:val="000000" w:themeColor="text1"/>
                <w:sz w:val="24"/>
                <w:szCs w:val="24"/>
              </w:rPr>
              <w:t xml:space="preserve"> 01.02 </w:t>
            </w:r>
            <w:r>
              <w:rPr>
                <w:rFonts w:ascii="Times New Roman" w:hAnsi="Times New Roman"/>
                <w:color w:val="000000" w:themeColor="text1"/>
                <w:sz w:val="24"/>
                <w:szCs w:val="24"/>
              </w:rPr>
              <w:t>анализировать задачу и/или проблему и выделять её составные части;</w:t>
            </w:r>
          </w:p>
          <w:p w14:paraId="4DE63F51" w14:textId="77777777" w:rsidR="007B3C4A" w:rsidRDefault="003B1D61">
            <w:pPr>
              <w:pStyle w:val="affffff2"/>
              <w:rPr>
                <w:rFonts w:ascii="Times New Roman" w:hAnsi="Times New Roman"/>
                <w:color w:val="000000" w:themeColor="text1"/>
                <w:sz w:val="24"/>
                <w:szCs w:val="24"/>
              </w:rPr>
            </w:pPr>
            <w:proofErr w:type="spellStart"/>
            <w:r>
              <w:rPr>
                <w:rFonts w:ascii="Times New Roman" w:hAnsi="Times New Roman"/>
                <w:bCs/>
                <w:color w:val="000000" w:themeColor="text1"/>
                <w:sz w:val="24"/>
                <w:szCs w:val="24"/>
              </w:rPr>
              <w:t>Уо</w:t>
            </w:r>
            <w:proofErr w:type="spellEnd"/>
            <w:r>
              <w:rPr>
                <w:rFonts w:ascii="Times New Roman" w:hAnsi="Times New Roman"/>
                <w:bCs/>
                <w:color w:val="000000" w:themeColor="text1"/>
                <w:sz w:val="24"/>
                <w:szCs w:val="24"/>
              </w:rPr>
              <w:t xml:space="preserve"> 01.03 </w:t>
            </w:r>
            <w:r>
              <w:rPr>
                <w:rFonts w:ascii="Times New Roman" w:hAnsi="Times New Roman"/>
                <w:color w:val="000000" w:themeColor="text1"/>
                <w:sz w:val="24"/>
                <w:szCs w:val="24"/>
              </w:rPr>
              <w:t>определять этапы решения задачи;</w:t>
            </w:r>
          </w:p>
          <w:p w14:paraId="1517DBEC" w14:textId="77777777" w:rsidR="007B3C4A" w:rsidRDefault="003B1D61">
            <w:pPr>
              <w:pStyle w:val="affffff2"/>
              <w:rPr>
                <w:rFonts w:ascii="Times New Roman" w:hAnsi="Times New Roman"/>
                <w:color w:val="000000" w:themeColor="text1"/>
                <w:sz w:val="24"/>
                <w:szCs w:val="24"/>
              </w:rPr>
            </w:pPr>
            <w:proofErr w:type="spellStart"/>
            <w:r>
              <w:rPr>
                <w:rFonts w:ascii="Times New Roman" w:hAnsi="Times New Roman"/>
                <w:bCs/>
                <w:color w:val="000000" w:themeColor="text1"/>
                <w:sz w:val="24"/>
                <w:szCs w:val="24"/>
              </w:rPr>
              <w:t>Уо</w:t>
            </w:r>
            <w:proofErr w:type="spellEnd"/>
            <w:r>
              <w:rPr>
                <w:rFonts w:ascii="Times New Roman" w:hAnsi="Times New Roman"/>
                <w:bCs/>
                <w:color w:val="000000" w:themeColor="text1"/>
                <w:sz w:val="24"/>
                <w:szCs w:val="24"/>
              </w:rPr>
              <w:t xml:space="preserve"> 01.04 </w:t>
            </w:r>
            <w:r>
              <w:rPr>
                <w:rFonts w:ascii="Times New Roman" w:hAnsi="Times New Roman"/>
                <w:color w:val="000000" w:themeColor="text1"/>
                <w:sz w:val="24"/>
                <w:szCs w:val="24"/>
              </w:rPr>
              <w:t>выявлять и эффективно искать информацию, необходимую для решения задачи и/или проблемы</w:t>
            </w:r>
          </w:p>
          <w:p w14:paraId="4F5CA9E0" w14:textId="77777777" w:rsidR="007B3C4A" w:rsidRDefault="003B1D61">
            <w:pPr>
              <w:pStyle w:val="affffff2"/>
              <w:rPr>
                <w:rFonts w:ascii="Times New Roman" w:hAnsi="Times New Roman"/>
                <w:color w:val="000000" w:themeColor="text1"/>
                <w:sz w:val="24"/>
                <w:szCs w:val="24"/>
              </w:rPr>
            </w:pPr>
            <w:proofErr w:type="spellStart"/>
            <w:r>
              <w:rPr>
                <w:rFonts w:ascii="Times New Roman" w:hAnsi="Times New Roman"/>
                <w:bCs/>
                <w:color w:val="000000" w:themeColor="text1"/>
                <w:sz w:val="24"/>
                <w:szCs w:val="24"/>
              </w:rPr>
              <w:t>Уо</w:t>
            </w:r>
            <w:proofErr w:type="spellEnd"/>
            <w:r>
              <w:rPr>
                <w:rFonts w:ascii="Times New Roman" w:hAnsi="Times New Roman"/>
                <w:bCs/>
                <w:color w:val="000000" w:themeColor="text1"/>
                <w:sz w:val="24"/>
                <w:szCs w:val="24"/>
              </w:rPr>
              <w:t xml:space="preserve"> 01.05 </w:t>
            </w:r>
            <w:r>
              <w:rPr>
                <w:rFonts w:ascii="Times New Roman" w:hAnsi="Times New Roman"/>
                <w:color w:val="000000" w:themeColor="text1"/>
                <w:sz w:val="24"/>
                <w:szCs w:val="24"/>
              </w:rPr>
              <w:t>составлять план действия;</w:t>
            </w:r>
          </w:p>
          <w:p w14:paraId="30EDD89B" w14:textId="77777777" w:rsidR="007B3C4A" w:rsidRDefault="003B1D61">
            <w:pPr>
              <w:pStyle w:val="affffff2"/>
              <w:rPr>
                <w:rFonts w:ascii="Times New Roman" w:hAnsi="Times New Roman"/>
                <w:color w:val="000000" w:themeColor="text1"/>
                <w:sz w:val="24"/>
                <w:szCs w:val="24"/>
              </w:rPr>
            </w:pPr>
            <w:proofErr w:type="spellStart"/>
            <w:r>
              <w:rPr>
                <w:rFonts w:ascii="Times New Roman" w:hAnsi="Times New Roman"/>
                <w:bCs/>
                <w:color w:val="000000" w:themeColor="text1"/>
                <w:sz w:val="24"/>
                <w:szCs w:val="24"/>
              </w:rPr>
              <w:t>Уо</w:t>
            </w:r>
            <w:proofErr w:type="spellEnd"/>
            <w:r>
              <w:rPr>
                <w:rFonts w:ascii="Times New Roman" w:hAnsi="Times New Roman"/>
                <w:bCs/>
                <w:color w:val="000000" w:themeColor="text1"/>
                <w:sz w:val="24"/>
                <w:szCs w:val="24"/>
              </w:rPr>
              <w:t xml:space="preserve"> 01.06 </w:t>
            </w:r>
            <w:r>
              <w:rPr>
                <w:rFonts w:ascii="Times New Roman" w:hAnsi="Times New Roman"/>
                <w:color w:val="000000" w:themeColor="text1"/>
                <w:sz w:val="24"/>
                <w:szCs w:val="24"/>
              </w:rPr>
              <w:t>определять необходимые ресурсы;</w:t>
            </w:r>
          </w:p>
          <w:p w14:paraId="2F9B912B" w14:textId="77777777" w:rsidR="007B3C4A" w:rsidRDefault="003B1D61">
            <w:pPr>
              <w:pStyle w:val="affffff2"/>
              <w:rPr>
                <w:rFonts w:ascii="Times New Roman" w:hAnsi="Times New Roman"/>
                <w:color w:val="000000" w:themeColor="text1"/>
                <w:sz w:val="24"/>
                <w:szCs w:val="24"/>
              </w:rPr>
            </w:pPr>
            <w:proofErr w:type="spellStart"/>
            <w:r>
              <w:rPr>
                <w:rFonts w:ascii="Times New Roman" w:hAnsi="Times New Roman"/>
                <w:bCs/>
                <w:color w:val="000000" w:themeColor="text1"/>
                <w:sz w:val="24"/>
                <w:szCs w:val="24"/>
              </w:rPr>
              <w:t>Уо</w:t>
            </w:r>
            <w:proofErr w:type="spellEnd"/>
            <w:r>
              <w:rPr>
                <w:rFonts w:ascii="Times New Roman" w:hAnsi="Times New Roman"/>
                <w:bCs/>
                <w:color w:val="000000" w:themeColor="text1"/>
                <w:sz w:val="24"/>
                <w:szCs w:val="24"/>
              </w:rPr>
              <w:t xml:space="preserve"> 01.07 </w:t>
            </w:r>
            <w:r>
              <w:rPr>
                <w:rFonts w:ascii="Times New Roman" w:hAnsi="Times New Roman"/>
                <w:color w:val="000000" w:themeColor="text1"/>
                <w:sz w:val="24"/>
                <w:szCs w:val="24"/>
              </w:rPr>
              <w:t>владеть актуальными методами работы в профессиональной и смежных сферах;</w:t>
            </w:r>
          </w:p>
          <w:p w14:paraId="7E1CF6CF" w14:textId="77777777" w:rsidR="007B3C4A" w:rsidRDefault="003B1D61">
            <w:pPr>
              <w:pStyle w:val="affffff2"/>
              <w:rPr>
                <w:rFonts w:ascii="Times New Roman" w:hAnsi="Times New Roman"/>
                <w:color w:val="000000" w:themeColor="text1"/>
                <w:sz w:val="24"/>
                <w:szCs w:val="24"/>
              </w:rPr>
            </w:pPr>
            <w:proofErr w:type="spellStart"/>
            <w:r>
              <w:rPr>
                <w:rFonts w:ascii="Times New Roman" w:hAnsi="Times New Roman"/>
                <w:bCs/>
                <w:color w:val="000000" w:themeColor="text1"/>
                <w:sz w:val="24"/>
                <w:szCs w:val="24"/>
              </w:rPr>
              <w:t>Уо</w:t>
            </w:r>
            <w:proofErr w:type="spellEnd"/>
            <w:r>
              <w:rPr>
                <w:rFonts w:ascii="Times New Roman" w:hAnsi="Times New Roman"/>
                <w:bCs/>
                <w:color w:val="000000" w:themeColor="text1"/>
                <w:sz w:val="24"/>
                <w:szCs w:val="24"/>
              </w:rPr>
              <w:t xml:space="preserve"> 01.08</w:t>
            </w:r>
            <w:r>
              <w:rPr>
                <w:rFonts w:ascii="Times New Roman" w:hAnsi="Times New Roman"/>
                <w:color w:val="000000" w:themeColor="text1"/>
                <w:sz w:val="24"/>
                <w:szCs w:val="24"/>
              </w:rPr>
              <w:t xml:space="preserve"> реализовывать составленный план;</w:t>
            </w:r>
          </w:p>
          <w:p w14:paraId="38355B63" w14:textId="77777777" w:rsidR="007B3C4A" w:rsidRDefault="003B1D61">
            <w:pPr>
              <w:pStyle w:val="affffff2"/>
              <w:rPr>
                <w:rFonts w:ascii="Times New Roman" w:hAnsi="Times New Roman"/>
                <w:color w:val="000000" w:themeColor="text1"/>
                <w:sz w:val="24"/>
                <w:szCs w:val="24"/>
              </w:rPr>
            </w:pPr>
            <w:proofErr w:type="spellStart"/>
            <w:r>
              <w:rPr>
                <w:rFonts w:ascii="Times New Roman" w:hAnsi="Times New Roman"/>
                <w:bCs/>
                <w:color w:val="000000" w:themeColor="text1"/>
                <w:sz w:val="24"/>
                <w:szCs w:val="24"/>
              </w:rPr>
              <w:t>Уо</w:t>
            </w:r>
            <w:proofErr w:type="spellEnd"/>
            <w:r>
              <w:rPr>
                <w:rFonts w:ascii="Times New Roman" w:hAnsi="Times New Roman"/>
                <w:bCs/>
                <w:color w:val="000000" w:themeColor="text1"/>
                <w:sz w:val="24"/>
                <w:szCs w:val="24"/>
              </w:rPr>
              <w:t xml:space="preserve"> 01.09 </w:t>
            </w:r>
            <w:r>
              <w:rPr>
                <w:rFonts w:ascii="Times New Roman" w:hAnsi="Times New Roman"/>
                <w:color w:val="000000" w:themeColor="text1"/>
                <w:sz w:val="24"/>
                <w:szCs w:val="24"/>
              </w:rPr>
              <w:t>оценивать результат и последствия своих действий (самостоятельно или с помощью наставника)</w:t>
            </w:r>
          </w:p>
        </w:tc>
        <w:tc>
          <w:tcPr>
            <w:tcW w:w="1700" w:type="pct"/>
            <w:vMerge w:val="restart"/>
            <w:noWrap/>
          </w:tcPr>
          <w:p w14:paraId="71FFA5ED" w14:textId="77777777" w:rsidR="007B3C4A" w:rsidRDefault="003B1D61">
            <w:pPr>
              <w:pStyle w:val="TableParagraph"/>
              <w:ind w:left="105" w:right="127"/>
              <w:rPr>
                <w:color w:val="000000" w:themeColor="text1"/>
                <w:sz w:val="24"/>
                <w:szCs w:val="24"/>
              </w:rPr>
            </w:pPr>
            <w:proofErr w:type="spellStart"/>
            <w:r>
              <w:rPr>
                <w:color w:val="000000" w:themeColor="text1"/>
                <w:sz w:val="24"/>
                <w:szCs w:val="24"/>
              </w:rPr>
              <w:t>анализироватьсложныефункцииистроитьихграфики</w:t>
            </w:r>
            <w:proofErr w:type="spellEnd"/>
            <w:r>
              <w:rPr>
                <w:color w:val="000000" w:themeColor="text1"/>
                <w:sz w:val="24"/>
                <w:szCs w:val="24"/>
              </w:rPr>
              <w:t>;</w:t>
            </w:r>
          </w:p>
          <w:p w14:paraId="778D6171" w14:textId="77777777" w:rsidR="007B3C4A" w:rsidRDefault="003B1D61">
            <w:pPr>
              <w:pStyle w:val="TableParagraph"/>
              <w:ind w:left="105" w:right="486"/>
              <w:rPr>
                <w:color w:val="000000" w:themeColor="text1"/>
                <w:sz w:val="24"/>
                <w:szCs w:val="24"/>
              </w:rPr>
            </w:pPr>
            <w:r>
              <w:rPr>
                <w:color w:val="000000" w:themeColor="text1"/>
                <w:sz w:val="24"/>
                <w:szCs w:val="24"/>
              </w:rPr>
              <w:t xml:space="preserve">выполнять действия над </w:t>
            </w:r>
            <w:proofErr w:type="spellStart"/>
            <w:r>
              <w:rPr>
                <w:color w:val="000000" w:themeColor="text1"/>
                <w:sz w:val="24"/>
                <w:szCs w:val="24"/>
              </w:rPr>
              <w:t>комплекснымичислами</w:t>
            </w:r>
            <w:proofErr w:type="spellEnd"/>
            <w:r>
              <w:rPr>
                <w:color w:val="000000" w:themeColor="text1"/>
                <w:sz w:val="24"/>
                <w:szCs w:val="24"/>
              </w:rPr>
              <w:t>;</w:t>
            </w:r>
          </w:p>
          <w:p w14:paraId="05E01F12" w14:textId="77777777" w:rsidR="007B3C4A" w:rsidRDefault="003B1D61">
            <w:pPr>
              <w:pStyle w:val="TableParagraph"/>
              <w:ind w:left="105" w:right="835"/>
              <w:rPr>
                <w:color w:val="000000" w:themeColor="text1"/>
                <w:sz w:val="24"/>
                <w:szCs w:val="24"/>
              </w:rPr>
            </w:pPr>
            <w:proofErr w:type="spellStart"/>
            <w:r>
              <w:rPr>
                <w:color w:val="000000" w:themeColor="text1"/>
                <w:sz w:val="24"/>
                <w:szCs w:val="24"/>
              </w:rPr>
              <w:t>вычислятьзначениягеометрическихвеличин</w:t>
            </w:r>
            <w:proofErr w:type="spellEnd"/>
            <w:r>
              <w:rPr>
                <w:color w:val="000000" w:themeColor="text1"/>
                <w:sz w:val="24"/>
                <w:szCs w:val="24"/>
              </w:rPr>
              <w:t>;</w:t>
            </w:r>
          </w:p>
          <w:p w14:paraId="0214A220" w14:textId="77777777" w:rsidR="007B3C4A" w:rsidRDefault="003B1D61">
            <w:pPr>
              <w:pStyle w:val="TableParagraph"/>
              <w:ind w:left="105" w:right="482"/>
              <w:rPr>
                <w:color w:val="000000" w:themeColor="text1"/>
                <w:sz w:val="24"/>
                <w:szCs w:val="24"/>
              </w:rPr>
            </w:pPr>
            <w:proofErr w:type="spellStart"/>
            <w:r>
              <w:rPr>
                <w:color w:val="000000" w:themeColor="text1"/>
                <w:sz w:val="24"/>
                <w:szCs w:val="24"/>
              </w:rPr>
              <w:t>производитьоперациинадматрицамииопределителями</w:t>
            </w:r>
            <w:proofErr w:type="spellEnd"/>
            <w:r>
              <w:rPr>
                <w:color w:val="000000" w:themeColor="text1"/>
                <w:sz w:val="24"/>
                <w:szCs w:val="24"/>
              </w:rPr>
              <w:t>;</w:t>
            </w:r>
          </w:p>
          <w:p w14:paraId="6C9C5C05" w14:textId="77777777" w:rsidR="007B3C4A" w:rsidRDefault="003B1D61">
            <w:pPr>
              <w:pStyle w:val="TableParagraph"/>
              <w:ind w:left="105" w:right="221"/>
              <w:rPr>
                <w:color w:val="000000" w:themeColor="text1"/>
                <w:sz w:val="24"/>
                <w:szCs w:val="24"/>
              </w:rPr>
            </w:pPr>
            <w:proofErr w:type="spellStart"/>
            <w:r>
              <w:rPr>
                <w:color w:val="000000" w:themeColor="text1"/>
                <w:sz w:val="24"/>
                <w:szCs w:val="24"/>
              </w:rPr>
              <w:t>решатьзадачинавычислениевероятностис</w:t>
            </w:r>
            <w:proofErr w:type="spellEnd"/>
            <w:r>
              <w:rPr>
                <w:color w:val="000000" w:themeColor="text1"/>
                <w:sz w:val="24"/>
                <w:szCs w:val="24"/>
              </w:rPr>
              <w:t xml:space="preserve"> использованием </w:t>
            </w:r>
            <w:proofErr w:type="spellStart"/>
            <w:r>
              <w:rPr>
                <w:color w:val="000000" w:themeColor="text1"/>
                <w:sz w:val="24"/>
                <w:szCs w:val="24"/>
              </w:rPr>
              <w:t>элементовкомбинаторики</w:t>
            </w:r>
            <w:proofErr w:type="spellEnd"/>
            <w:r>
              <w:rPr>
                <w:color w:val="000000" w:themeColor="text1"/>
                <w:sz w:val="24"/>
                <w:szCs w:val="24"/>
              </w:rPr>
              <w:t>;</w:t>
            </w:r>
          </w:p>
          <w:p w14:paraId="45832713" w14:textId="77777777" w:rsidR="007B3C4A" w:rsidRDefault="003B1D61">
            <w:pPr>
              <w:pStyle w:val="TableParagraph"/>
              <w:ind w:left="105" w:right="770"/>
              <w:rPr>
                <w:color w:val="000000" w:themeColor="text1"/>
                <w:sz w:val="24"/>
                <w:szCs w:val="24"/>
              </w:rPr>
            </w:pPr>
            <w:r>
              <w:rPr>
                <w:color w:val="000000" w:themeColor="text1"/>
                <w:sz w:val="24"/>
                <w:szCs w:val="24"/>
              </w:rPr>
              <w:t>решатьприкладныезадачисиспользованиемэлементовдифференциальногоиинтегральногоисчислений;</w:t>
            </w:r>
          </w:p>
          <w:p w14:paraId="537EED07" w14:textId="77777777" w:rsidR="007B3C4A" w:rsidRDefault="003B1D61">
            <w:pPr>
              <w:pStyle w:val="TableParagraph"/>
              <w:ind w:left="105"/>
              <w:rPr>
                <w:color w:val="000000" w:themeColor="text1"/>
                <w:sz w:val="24"/>
                <w:szCs w:val="24"/>
              </w:rPr>
            </w:pPr>
            <w:proofErr w:type="spellStart"/>
            <w:r>
              <w:rPr>
                <w:color w:val="000000" w:themeColor="text1"/>
                <w:sz w:val="24"/>
                <w:szCs w:val="24"/>
              </w:rPr>
              <w:t>решатьсистемылинейныхуравнений</w:t>
            </w:r>
            <w:proofErr w:type="spellEnd"/>
          </w:p>
          <w:p w14:paraId="4757F950" w14:textId="77777777" w:rsidR="007B3C4A" w:rsidRDefault="003B1D61">
            <w:pPr>
              <w:pStyle w:val="TableParagraph"/>
              <w:ind w:left="105"/>
              <w:rPr>
                <w:color w:val="000000" w:themeColor="text1"/>
                <w:sz w:val="24"/>
                <w:szCs w:val="24"/>
              </w:rPr>
            </w:pPr>
            <w:proofErr w:type="spellStart"/>
            <w:r>
              <w:rPr>
                <w:color w:val="000000" w:themeColor="text1"/>
                <w:sz w:val="24"/>
                <w:szCs w:val="24"/>
              </w:rPr>
              <w:t>различнымиметодами</w:t>
            </w:r>
            <w:proofErr w:type="spellEnd"/>
          </w:p>
        </w:tc>
        <w:tc>
          <w:tcPr>
            <w:tcW w:w="1291" w:type="pct"/>
            <w:vMerge w:val="restart"/>
            <w:noWrap/>
          </w:tcPr>
          <w:p w14:paraId="15044EC0" w14:textId="77777777" w:rsidR="007B3C4A" w:rsidRDefault="003B1D61">
            <w:pPr>
              <w:spacing w:after="0" w:line="240" w:lineRule="auto"/>
              <w:rPr>
                <w:rFonts w:ascii="Times New Roman" w:hAnsi="Times New Roman"/>
                <w:color w:val="000000" w:themeColor="text1"/>
                <w:sz w:val="24"/>
                <w:szCs w:val="24"/>
              </w:rPr>
            </w:pPr>
            <w:r>
              <w:rPr>
                <w:rFonts w:ascii="Times New Roman" w:hAnsi="Times New Roman"/>
                <w:color w:val="000000" w:themeColor="text1"/>
                <w:sz w:val="24"/>
                <w:szCs w:val="24"/>
              </w:rPr>
              <w:t xml:space="preserve">Оценка </w:t>
            </w:r>
            <w:proofErr w:type="spellStart"/>
            <w:r>
              <w:rPr>
                <w:rFonts w:ascii="Times New Roman" w:hAnsi="Times New Roman"/>
                <w:color w:val="000000" w:themeColor="text1"/>
                <w:sz w:val="24"/>
                <w:szCs w:val="24"/>
              </w:rPr>
              <w:t>выполненияпрактическихзанятий</w:t>
            </w:r>
            <w:proofErr w:type="spellEnd"/>
          </w:p>
          <w:p w14:paraId="614DE9AC" w14:textId="77777777" w:rsidR="007B3C4A" w:rsidRDefault="003B1D61">
            <w:pPr>
              <w:spacing w:after="0" w:line="240" w:lineRule="auto"/>
              <w:rPr>
                <w:rFonts w:ascii="Times New Roman" w:hAnsi="Times New Roman"/>
                <w:bCs/>
                <w:i/>
                <w:color w:val="000000" w:themeColor="text1"/>
                <w:sz w:val="24"/>
                <w:szCs w:val="24"/>
              </w:rPr>
            </w:pPr>
            <w:r>
              <w:rPr>
                <w:rFonts w:ascii="Times New Roman" w:hAnsi="Times New Roman"/>
                <w:color w:val="000000" w:themeColor="text1"/>
                <w:sz w:val="24"/>
                <w:szCs w:val="24"/>
              </w:rPr>
              <w:t xml:space="preserve">Контроль успеваемости </w:t>
            </w:r>
            <w:proofErr w:type="spellStart"/>
            <w:r>
              <w:rPr>
                <w:rFonts w:ascii="Times New Roman" w:hAnsi="Times New Roman"/>
                <w:color w:val="000000" w:themeColor="text1"/>
                <w:sz w:val="24"/>
                <w:szCs w:val="24"/>
              </w:rPr>
              <w:t>вформе</w:t>
            </w:r>
            <w:proofErr w:type="spellEnd"/>
            <w:r>
              <w:rPr>
                <w:rFonts w:ascii="Times New Roman" w:hAnsi="Times New Roman"/>
                <w:color w:val="000000" w:themeColor="text1"/>
                <w:sz w:val="24"/>
                <w:szCs w:val="24"/>
              </w:rPr>
              <w:t xml:space="preserve"> устного </w:t>
            </w:r>
            <w:proofErr w:type="spellStart"/>
            <w:r>
              <w:rPr>
                <w:rFonts w:ascii="Times New Roman" w:hAnsi="Times New Roman"/>
                <w:color w:val="000000" w:themeColor="text1"/>
                <w:sz w:val="24"/>
                <w:szCs w:val="24"/>
              </w:rPr>
              <w:t>опроса;практических</w:t>
            </w:r>
            <w:proofErr w:type="spellEnd"/>
            <w:r>
              <w:rPr>
                <w:rFonts w:ascii="Times New Roman" w:hAnsi="Times New Roman"/>
                <w:color w:val="000000" w:themeColor="text1"/>
                <w:sz w:val="24"/>
                <w:szCs w:val="24"/>
              </w:rPr>
              <w:t xml:space="preserve"> </w:t>
            </w:r>
            <w:proofErr w:type="spellStart"/>
            <w:r>
              <w:rPr>
                <w:rFonts w:ascii="Times New Roman" w:hAnsi="Times New Roman"/>
                <w:color w:val="000000" w:themeColor="text1"/>
                <w:sz w:val="24"/>
                <w:szCs w:val="24"/>
              </w:rPr>
              <w:t>занятий,защиты</w:t>
            </w:r>
            <w:proofErr w:type="spellEnd"/>
            <w:r>
              <w:rPr>
                <w:rFonts w:ascii="Times New Roman" w:hAnsi="Times New Roman"/>
                <w:color w:val="000000" w:themeColor="text1"/>
                <w:sz w:val="24"/>
                <w:szCs w:val="24"/>
              </w:rPr>
              <w:t xml:space="preserve"> сообщений </w:t>
            </w:r>
            <w:proofErr w:type="spellStart"/>
            <w:r>
              <w:rPr>
                <w:rFonts w:ascii="Times New Roman" w:hAnsi="Times New Roman"/>
                <w:color w:val="000000" w:themeColor="text1"/>
                <w:sz w:val="24"/>
                <w:szCs w:val="24"/>
              </w:rPr>
              <w:t>идокладов</w:t>
            </w:r>
            <w:proofErr w:type="spellEnd"/>
            <w:r>
              <w:rPr>
                <w:rFonts w:ascii="Times New Roman" w:hAnsi="Times New Roman"/>
                <w:color w:val="000000" w:themeColor="text1"/>
                <w:sz w:val="24"/>
                <w:szCs w:val="24"/>
              </w:rPr>
              <w:t xml:space="preserve">; ответов </w:t>
            </w:r>
            <w:proofErr w:type="spellStart"/>
            <w:r>
              <w:rPr>
                <w:rFonts w:ascii="Times New Roman" w:hAnsi="Times New Roman"/>
                <w:color w:val="000000" w:themeColor="text1"/>
                <w:sz w:val="24"/>
                <w:szCs w:val="24"/>
              </w:rPr>
              <w:t>навопросы</w:t>
            </w:r>
            <w:proofErr w:type="spellEnd"/>
            <w:r>
              <w:rPr>
                <w:rFonts w:ascii="Times New Roman" w:hAnsi="Times New Roman"/>
                <w:color w:val="000000" w:themeColor="text1"/>
                <w:sz w:val="24"/>
                <w:szCs w:val="24"/>
              </w:rPr>
              <w:t xml:space="preserve"> по </w:t>
            </w:r>
            <w:proofErr w:type="spellStart"/>
            <w:r>
              <w:rPr>
                <w:rFonts w:ascii="Times New Roman" w:hAnsi="Times New Roman"/>
                <w:color w:val="000000" w:themeColor="text1"/>
                <w:sz w:val="24"/>
                <w:szCs w:val="24"/>
              </w:rPr>
              <w:t>теоретическойчасти</w:t>
            </w:r>
            <w:proofErr w:type="spellEnd"/>
          </w:p>
        </w:tc>
      </w:tr>
      <w:tr w:rsidR="007B3C4A" w14:paraId="5E6C967A" w14:textId="77777777">
        <w:trPr>
          <w:trHeight w:val="23"/>
        </w:trPr>
        <w:tc>
          <w:tcPr>
            <w:tcW w:w="2008" w:type="pct"/>
            <w:noWrap/>
          </w:tcPr>
          <w:p w14:paraId="7B4816D0" w14:textId="77777777" w:rsidR="007B3C4A" w:rsidRDefault="003B1D61">
            <w:pPr>
              <w:pStyle w:val="affffff2"/>
              <w:rPr>
                <w:rFonts w:ascii="Times New Roman" w:hAnsi="Times New Roman"/>
                <w:color w:val="000000" w:themeColor="text1"/>
                <w:sz w:val="24"/>
                <w:szCs w:val="24"/>
              </w:rPr>
            </w:pPr>
            <w:proofErr w:type="spellStart"/>
            <w:r>
              <w:rPr>
                <w:rFonts w:ascii="Times New Roman" w:hAnsi="Times New Roman"/>
                <w:color w:val="000000" w:themeColor="text1"/>
                <w:sz w:val="24"/>
                <w:szCs w:val="24"/>
              </w:rPr>
              <w:t>Зо</w:t>
            </w:r>
            <w:proofErr w:type="spellEnd"/>
            <w:r>
              <w:rPr>
                <w:rFonts w:ascii="Times New Roman" w:hAnsi="Times New Roman"/>
                <w:color w:val="000000" w:themeColor="text1"/>
                <w:sz w:val="24"/>
                <w:szCs w:val="24"/>
              </w:rPr>
              <w:t xml:space="preserve"> 01.01 актуальный профессиональный и социальный контекст, в котором приходится работать и жить;</w:t>
            </w:r>
          </w:p>
          <w:p w14:paraId="17A02F50" w14:textId="77777777" w:rsidR="007B3C4A" w:rsidRDefault="003B1D61">
            <w:pPr>
              <w:pStyle w:val="affffff2"/>
              <w:rPr>
                <w:rFonts w:ascii="Times New Roman" w:hAnsi="Times New Roman"/>
                <w:color w:val="000000" w:themeColor="text1"/>
                <w:sz w:val="24"/>
                <w:szCs w:val="24"/>
              </w:rPr>
            </w:pPr>
            <w:proofErr w:type="spellStart"/>
            <w:r>
              <w:rPr>
                <w:rFonts w:ascii="Times New Roman" w:hAnsi="Times New Roman"/>
                <w:color w:val="000000" w:themeColor="text1"/>
                <w:sz w:val="24"/>
                <w:szCs w:val="24"/>
              </w:rPr>
              <w:t>Зо</w:t>
            </w:r>
            <w:proofErr w:type="spellEnd"/>
            <w:r>
              <w:rPr>
                <w:rFonts w:ascii="Times New Roman" w:hAnsi="Times New Roman"/>
                <w:color w:val="000000" w:themeColor="text1"/>
                <w:sz w:val="24"/>
                <w:szCs w:val="24"/>
              </w:rPr>
              <w:t xml:space="preserve"> 01.02 основные источники информации и ресурсы для решения задач и проблем в профессиональном и/или социальном контексте</w:t>
            </w:r>
          </w:p>
          <w:p w14:paraId="7743CC60" w14:textId="77777777" w:rsidR="007B3C4A" w:rsidRDefault="003B1D61">
            <w:pPr>
              <w:pStyle w:val="affffff2"/>
              <w:rPr>
                <w:rFonts w:ascii="Times New Roman" w:hAnsi="Times New Roman"/>
                <w:color w:val="000000" w:themeColor="text1"/>
                <w:sz w:val="24"/>
                <w:szCs w:val="24"/>
              </w:rPr>
            </w:pPr>
            <w:proofErr w:type="spellStart"/>
            <w:r>
              <w:rPr>
                <w:rFonts w:ascii="Times New Roman" w:hAnsi="Times New Roman"/>
                <w:color w:val="000000" w:themeColor="text1"/>
                <w:sz w:val="24"/>
                <w:szCs w:val="24"/>
              </w:rPr>
              <w:t>Зо</w:t>
            </w:r>
            <w:proofErr w:type="spellEnd"/>
            <w:r>
              <w:rPr>
                <w:rFonts w:ascii="Times New Roman" w:hAnsi="Times New Roman"/>
                <w:color w:val="000000" w:themeColor="text1"/>
                <w:sz w:val="24"/>
                <w:szCs w:val="24"/>
              </w:rPr>
              <w:t xml:space="preserve"> 01.03 алгоритмы выполнения работ в профессиональной и смежных областях;</w:t>
            </w:r>
          </w:p>
          <w:p w14:paraId="7F04878A" w14:textId="77777777" w:rsidR="007B3C4A" w:rsidRDefault="003B1D61">
            <w:pPr>
              <w:pStyle w:val="affffff2"/>
              <w:rPr>
                <w:rFonts w:ascii="Times New Roman" w:hAnsi="Times New Roman"/>
                <w:color w:val="000000" w:themeColor="text1"/>
                <w:sz w:val="24"/>
                <w:szCs w:val="24"/>
              </w:rPr>
            </w:pPr>
            <w:proofErr w:type="spellStart"/>
            <w:r>
              <w:rPr>
                <w:rFonts w:ascii="Times New Roman" w:hAnsi="Times New Roman"/>
                <w:color w:val="000000" w:themeColor="text1"/>
                <w:sz w:val="24"/>
                <w:szCs w:val="24"/>
              </w:rPr>
              <w:t>Зо</w:t>
            </w:r>
            <w:proofErr w:type="spellEnd"/>
            <w:r>
              <w:rPr>
                <w:rFonts w:ascii="Times New Roman" w:hAnsi="Times New Roman"/>
                <w:color w:val="000000" w:themeColor="text1"/>
                <w:sz w:val="24"/>
                <w:szCs w:val="24"/>
              </w:rPr>
              <w:t xml:space="preserve"> 01.04 методы работы в профессиональной и смежных сферах;</w:t>
            </w:r>
          </w:p>
          <w:p w14:paraId="6BD0C552" w14:textId="77777777" w:rsidR="007B3C4A" w:rsidRDefault="003B1D61">
            <w:pPr>
              <w:pStyle w:val="affffff2"/>
              <w:rPr>
                <w:rFonts w:ascii="Times New Roman" w:hAnsi="Times New Roman"/>
                <w:color w:val="000000" w:themeColor="text1"/>
                <w:sz w:val="24"/>
                <w:szCs w:val="24"/>
              </w:rPr>
            </w:pPr>
            <w:proofErr w:type="spellStart"/>
            <w:r>
              <w:rPr>
                <w:rFonts w:ascii="Times New Roman" w:hAnsi="Times New Roman"/>
                <w:color w:val="000000" w:themeColor="text1"/>
                <w:sz w:val="24"/>
                <w:szCs w:val="24"/>
              </w:rPr>
              <w:t>Зо</w:t>
            </w:r>
            <w:proofErr w:type="spellEnd"/>
            <w:r>
              <w:rPr>
                <w:rFonts w:ascii="Times New Roman" w:hAnsi="Times New Roman"/>
                <w:color w:val="000000" w:themeColor="text1"/>
                <w:sz w:val="24"/>
                <w:szCs w:val="24"/>
              </w:rPr>
              <w:t xml:space="preserve"> 01.05 структуру плана для решения задач;</w:t>
            </w:r>
          </w:p>
          <w:p w14:paraId="432ED54C" w14:textId="77777777" w:rsidR="007B3C4A" w:rsidRDefault="003B1D61">
            <w:pPr>
              <w:pStyle w:val="affffff2"/>
              <w:rPr>
                <w:rFonts w:ascii="Times New Roman" w:hAnsi="Times New Roman"/>
                <w:color w:val="000000" w:themeColor="text1"/>
                <w:sz w:val="24"/>
                <w:szCs w:val="24"/>
              </w:rPr>
            </w:pPr>
            <w:proofErr w:type="spellStart"/>
            <w:r>
              <w:rPr>
                <w:rFonts w:ascii="Times New Roman" w:hAnsi="Times New Roman"/>
                <w:color w:val="000000" w:themeColor="text1"/>
                <w:sz w:val="24"/>
                <w:szCs w:val="24"/>
              </w:rPr>
              <w:t>Зо</w:t>
            </w:r>
            <w:proofErr w:type="spellEnd"/>
            <w:r>
              <w:rPr>
                <w:rFonts w:ascii="Times New Roman" w:hAnsi="Times New Roman"/>
                <w:color w:val="000000" w:themeColor="text1"/>
                <w:sz w:val="24"/>
                <w:szCs w:val="24"/>
              </w:rPr>
              <w:t xml:space="preserve"> 01.06 порядок оценки </w:t>
            </w:r>
            <w:r>
              <w:rPr>
                <w:rFonts w:ascii="Times New Roman" w:hAnsi="Times New Roman"/>
                <w:color w:val="000000" w:themeColor="text1"/>
                <w:sz w:val="24"/>
                <w:szCs w:val="24"/>
              </w:rPr>
              <w:lastRenderedPageBreak/>
              <w:t>результатов решения задач профессиональной деятельности</w:t>
            </w:r>
          </w:p>
          <w:p w14:paraId="76B99DD9" w14:textId="77777777" w:rsidR="007B3C4A" w:rsidRDefault="003B1D61">
            <w:pPr>
              <w:pStyle w:val="affffff2"/>
              <w:rPr>
                <w:rFonts w:ascii="Times New Roman" w:hAnsi="Times New Roman"/>
                <w:color w:val="000000" w:themeColor="text1"/>
                <w:sz w:val="24"/>
                <w:szCs w:val="24"/>
              </w:rPr>
            </w:pPr>
            <w:proofErr w:type="spellStart"/>
            <w:r>
              <w:rPr>
                <w:rFonts w:ascii="Times New Roman" w:hAnsi="Times New Roman"/>
                <w:color w:val="000000" w:themeColor="text1"/>
                <w:sz w:val="24"/>
                <w:szCs w:val="24"/>
              </w:rPr>
              <w:t>Зо</w:t>
            </w:r>
            <w:proofErr w:type="spellEnd"/>
            <w:r>
              <w:rPr>
                <w:rFonts w:ascii="Times New Roman" w:hAnsi="Times New Roman"/>
                <w:color w:val="000000" w:themeColor="text1"/>
                <w:sz w:val="24"/>
                <w:szCs w:val="24"/>
              </w:rPr>
              <w:t xml:space="preserve"> 03.01 содержание актуальной нормативно-правовой документации; </w:t>
            </w:r>
          </w:p>
          <w:p w14:paraId="49E9747C" w14:textId="77777777" w:rsidR="007B3C4A" w:rsidRDefault="003B1D61">
            <w:pPr>
              <w:pStyle w:val="affffff2"/>
              <w:rPr>
                <w:rFonts w:ascii="Times New Roman" w:hAnsi="Times New Roman"/>
                <w:color w:val="000000" w:themeColor="text1"/>
                <w:sz w:val="24"/>
                <w:szCs w:val="24"/>
              </w:rPr>
            </w:pPr>
            <w:proofErr w:type="spellStart"/>
            <w:r>
              <w:rPr>
                <w:rFonts w:ascii="Times New Roman" w:hAnsi="Times New Roman"/>
                <w:color w:val="000000" w:themeColor="text1"/>
                <w:sz w:val="24"/>
                <w:szCs w:val="24"/>
              </w:rPr>
              <w:t>Зо</w:t>
            </w:r>
            <w:proofErr w:type="spellEnd"/>
            <w:r>
              <w:rPr>
                <w:rFonts w:ascii="Times New Roman" w:hAnsi="Times New Roman"/>
                <w:color w:val="000000" w:themeColor="text1"/>
                <w:sz w:val="24"/>
                <w:szCs w:val="24"/>
              </w:rPr>
              <w:t xml:space="preserve"> 03.02 современная научная и профессиональная терминология;</w:t>
            </w:r>
          </w:p>
          <w:p w14:paraId="1C268D32" w14:textId="77777777" w:rsidR="007B3C4A" w:rsidRDefault="003B1D61">
            <w:pPr>
              <w:pStyle w:val="affffff2"/>
              <w:rPr>
                <w:rFonts w:ascii="Times New Roman" w:hAnsi="Times New Roman"/>
                <w:color w:val="000000" w:themeColor="text1"/>
                <w:sz w:val="24"/>
                <w:szCs w:val="24"/>
              </w:rPr>
            </w:pPr>
            <w:proofErr w:type="spellStart"/>
            <w:r>
              <w:rPr>
                <w:rFonts w:ascii="Times New Roman" w:hAnsi="Times New Roman"/>
                <w:color w:val="000000" w:themeColor="text1"/>
                <w:sz w:val="24"/>
                <w:szCs w:val="24"/>
              </w:rPr>
              <w:t>Зо</w:t>
            </w:r>
            <w:proofErr w:type="spellEnd"/>
            <w:r>
              <w:rPr>
                <w:rFonts w:ascii="Times New Roman" w:hAnsi="Times New Roman"/>
                <w:color w:val="000000" w:themeColor="text1"/>
                <w:sz w:val="24"/>
                <w:szCs w:val="24"/>
              </w:rPr>
              <w:t xml:space="preserve"> 03.03 возможные траектории профессионального развития и самообразования;</w:t>
            </w:r>
          </w:p>
          <w:p w14:paraId="0E0369F8" w14:textId="77777777" w:rsidR="007B3C4A" w:rsidRDefault="003B1D61">
            <w:pPr>
              <w:pStyle w:val="affffff2"/>
              <w:rPr>
                <w:rFonts w:ascii="Times New Roman" w:hAnsi="Times New Roman"/>
                <w:color w:val="000000" w:themeColor="text1"/>
                <w:sz w:val="24"/>
                <w:szCs w:val="24"/>
              </w:rPr>
            </w:pPr>
            <w:proofErr w:type="spellStart"/>
            <w:r>
              <w:rPr>
                <w:rFonts w:ascii="Times New Roman" w:hAnsi="Times New Roman"/>
                <w:color w:val="000000" w:themeColor="text1"/>
                <w:sz w:val="24"/>
                <w:szCs w:val="24"/>
              </w:rPr>
              <w:t>Зо</w:t>
            </w:r>
            <w:proofErr w:type="spellEnd"/>
            <w:r>
              <w:rPr>
                <w:rFonts w:ascii="Times New Roman" w:hAnsi="Times New Roman"/>
                <w:color w:val="000000" w:themeColor="text1"/>
                <w:sz w:val="24"/>
                <w:szCs w:val="24"/>
              </w:rPr>
              <w:t xml:space="preserve"> 03.04 основы предпринимательской деятельности; </w:t>
            </w:r>
          </w:p>
          <w:p w14:paraId="3405086A" w14:textId="77777777" w:rsidR="007B3C4A" w:rsidRDefault="003B1D61">
            <w:pPr>
              <w:pStyle w:val="affffff2"/>
              <w:rPr>
                <w:rFonts w:ascii="Times New Roman" w:hAnsi="Times New Roman"/>
                <w:color w:val="000000" w:themeColor="text1"/>
                <w:sz w:val="24"/>
                <w:szCs w:val="24"/>
              </w:rPr>
            </w:pPr>
            <w:r>
              <w:rPr>
                <w:rFonts w:ascii="Times New Roman" w:hAnsi="Times New Roman"/>
                <w:color w:val="000000" w:themeColor="text1"/>
                <w:sz w:val="24"/>
                <w:szCs w:val="24"/>
              </w:rPr>
              <w:t>основы финансовой грамотности;</w:t>
            </w:r>
          </w:p>
          <w:p w14:paraId="4020A2A0" w14:textId="77777777" w:rsidR="007B3C4A" w:rsidRDefault="003B1D61">
            <w:pPr>
              <w:pStyle w:val="affffff2"/>
              <w:rPr>
                <w:rFonts w:ascii="Times New Roman" w:hAnsi="Times New Roman"/>
                <w:color w:val="000000" w:themeColor="text1"/>
                <w:sz w:val="24"/>
                <w:szCs w:val="24"/>
              </w:rPr>
            </w:pPr>
            <w:proofErr w:type="spellStart"/>
            <w:r>
              <w:rPr>
                <w:rFonts w:ascii="Times New Roman" w:hAnsi="Times New Roman"/>
                <w:color w:val="000000" w:themeColor="text1"/>
                <w:sz w:val="24"/>
                <w:szCs w:val="24"/>
              </w:rPr>
              <w:t>Зо</w:t>
            </w:r>
            <w:proofErr w:type="spellEnd"/>
            <w:r>
              <w:rPr>
                <w:rFonts w:ascii="Times New Roman" w:hAnsi="Times New Roman"/>
                <w:color w:val="000000" w:themeColor="text1"/>
                <w:sz w:val="24"/>
                <w:szCs w:val="24"/>
              </w:rPr>
              <w:t xml:space="preserve"> 03.05 правила разработки бизнес-планов;</w:t>
            </w:r>
          </w:p>
          <w:p w14:paraId="3F0B9EFB" w14:textId="77777777" w:rsidR="007B3C4A" w:rsidRDefault="003B1D61">
            <w:pPr>
              <w:pStyle w:val="affffff2"/>
              <w:rPr>
                <w:rFonts w:ascii="Times New Roman" w:hAnsi="Times New Roman"/>
                <w:color w:val="000000" w:themeColor="text1"/>
                <w:sz w:val="24"/>
                <w:szCs w:val="24"/>
              </w:rPr>
            </w:pPr>
            <w:proofErr w:type="spellStart"/>
            <w:r>
              <w:rPr>
                <w:rFonts w:ascii="Times New Roman" w:hAnsi="Times New Roman"/>
                <w:color w:val="000000" w:themeColor="text1"/>
                <w:sz w:val="24"/>
                <w:szCs w:val="24"/>
              </w:rPr>
              <w:t>Зо</w:t>
            </w:r>
            <w:proofErr w:type="spellEnd"/>
            <w:r>
              <w:rPr>
                <w:rFonts w:ascii="Times New Roman" w:hAnsi="Times New Roman"/>
                <w:color w:val="000000" w:themeColor="text1"/>
                <w:sz w:val="24"/>
                <w:szCs w:val="24"/>
              </w:rPr>
              <w:t xml:space="preserve"> 03.06 порядок выстраивания презентации; </w:t>
            </w:r>
          </w:p>
          <w:p w14:paraId="3BDEC845" w14:textId="77777777" w:rsidR="007B3C4A" w:rsidRDefault="003B1D61">
            <w:pPr>
              <w:pStyle w:val="affffff2"/>
              <w:rPr>
                <w:rFonts w:ascii="Times New Roman" w:hAnsi="Times New Roman"/>
                <w:color w:val="000000" w:themeColor="text1"/>
                <w:sz w:val="24"/>
                <w:szCs w:val="24"/>
              </w:rPr>
            </w:pPr>
            <w:proofErr w:type="spellStart"/>
            <w:r>
              <w:rPr>
                <w:rFonts w:ascii="Times New Roman" w:hAnsi="Times New Roman"/>
                <w:color w:val="000000" w:themeColor="text1"/>
                <w:sz w:val="24"/>
                <w:szCs w:val="24"/>
              </w:rPr>
              <w:t>Зо</w:t>
            </w:r>
            <w:proofErr w:type="spellEnd"/>
            <w:r>
              <w:rPr>
                <w:rFonts w:ascii="Times New Roman" w:hAnsi="Times New Roman"/>
                <w:color w:val="000000" w:themeColor="text1"/>
                <w:sz w:val="24"/>
                <w:szCs w:val="24"/>
              </w:rPr>
              <w:t xml:space="preserve"> 03.07 кредитные банковские продукты</w:t>
            </w:r>
          </w:p>
          <w:p w14:paraId="6CB5C4AC" w14:textId="77777777" w:rsidR="007B3C4A" w:rsidRDefault="003B1D61">
            <w:pPr>
              <w:pStyle w:val="affffff2"/>
              <w:rPr>
                <w:rFonts w:ascii="Times New Roman" w:hAnsi="Times New Roman"/>
                <w:color w:val="000000" w:themeColor="text1"/>
                <w:sz w:val="24"/>
                <w:szCs w:val="24"/>
              </w:rPr>
            </w:pPr>
            <w:proofErr w:type="spellStart"/>
            <w:r>
              <w:rPr>
                <w:rFonts w:ascii="Times New Roman" w:hAnsi="Times New Roman"/>
                <w:color w:val="000000" w:themeColor="text1"/>
                <w:sz w:val="24"/>
                <w:szCs w:val="24"/>
              </w:rPr>
              <w:t>Зо</w:t>
            </w:r>
            <w:proofErr w:type="spellEnd"/>
            <w:r>
              <w:rPr>
                <w:rFonts w:ascii="Times New Roman" w:hAnsi="Times New Roman"/>
                <w:color w:val="000000" w:themeColor="text1"/>
                <w:sz w:val="24"/>
                <w:szCs w:val="24"/>
              </w:rPr>
              <w:t xml:space="preserve"> 04.01  психологические основы деятельности коллектива, психологические особенности личности;</w:t>
            </w:r>
          </w:p>
          <w:p w14:paraId="1446F0E0" w14:textId="77777777" w:rsidR="007B3C4A" w:rsidRDefault="003B1D61">
            <w:pPr>
              <w:pStyle w:val="affffff2"/>
              <w:rPr>
                <w:rFonts w:ascii="Times New Roman" w:hAnsi="Times New Roman"/>
                <w:color w:val="000000" w:themeColor="text1"/>
                <w:sz w:val="24"/>
                <w:szCs w:val="24"/>
              </w:rPr>
            </w:pPr>
            <w:proofErr w:type="spellStart"/>
            <w:r>
              <w:rPr>
                <w:rFonts w:ascii="Times New Roman" w:hAnsi="Times New Roman"/>
                <w:color w:val="000000" w:themeColor="text1"/>
                <w:sz w:val="24"/>
                <w:szCs w:val="24"/>
              </w:rPr>
              <w:t>Зо</w:t>
            </w:r>
            <w:proofErr w:type="spellEnd"/>
            <w:r>
              <w:rPr>
                <w:rFonts w:ascii="Times New Roman" w:hAnsi="Times New Roman"/>
                <w:color w:val="000000" w:themeColor="text1"/>
                <w:sz w:val="24"/>
                <w:szCs w:val="24"/>
              </w:rPr>
              <w:t xml:space="preserve"> 04.02 основы проектной деятельности </w:t>
            </w:r>
          </w:p>
        </w:tc>
        <w:tc>
          <w:tcPr>
            <w:tcW w:w="1700" w:type="pct"/>
            <w:vMerge/>
            <w:noWrap/>
          </w:tcPr>
          <w:p w14:paraId="0093748E" w14:textId="77777777" w:rsidR="007B3C4A" w:rsidRDefault="007B3C4A">
            <w:pPr>
              <w:spacing w:after="0" w:line="240" w:lineRule="auto"/>
              <w:rPr>
                <w:rFonts w:ascii="Times New Roman" w:hAnsi="Times New Roman"/>
                <w:bCs/>
                <w:i/>
                <w:color w:val="000000" w:themeColor="text1"/>
                <w:sz w:val="24"/>
                <w:szCs w:val="24"/>
              </w:rPr>
            </w:pPr>
          </w:p>
        </w:tc>
        <w:tc>
          <w:tcPr>
            <w:tcW w:w="1291" w:type="pct"/>
            <w:vMerge/>
            <w:noWrap/>
          </w:tcPr>
          <w:p w14:paraId="33EB2163" w14:textId="77777777" w:rsidR="007B3C4A" w:rsidRDefault="007B3C4A">
            <w:pPr>
              <w:spacing w:after="0" w:line="240" w:lineRule="auto"/>
              <w:rPr>
                <w:rFonts w:ascii="Times New Roman" w:hAnsi="Times New Roman"/>
                <w:bCs/>
                <w:i/>
                <w:color w:val="000000" w:themeColor="text1"/>
                <w:sz w:val="24"/>
                <w:szCs w:val="24"/>
              </w:rPr>
            </w:pPr>
          </w:p>
        </w:tc>
      </w:tr>
    </w:tbl>
    <w:p w14:paraId="06D59E8D" w14:textId="77777777" w:rsidR="007B3C4A" w:rsidRDefault="007B3C4A">
      <w:pPr>
        <w:spacing w:after="0" w:line="240" w:lineRule="auto"/>
        <w:rPr>
          <w:rFonts w:ascii="Times New Roman" w:hAnsi="Times New Roman"/>
          <w:b/>
          <w:color w:val="000000" w:themeColor="text1"/>
          <w:sz w:val="24"/>
          <w:szCs w:val="24"/>
        </w:rPr>
      </w:pPr>
    </w:p>
    <w:p w14:paraId="4C30494F" w14:textId="77777777" w:rsidR="007B3C4A" w:rsidRDefault="007B3C4A">
      <w:pPr>
        <w:spacing w:after="0" w:line="240" w:lineRule="auto"/>
        <w:jc w:val="both"/>
        <w:rPr>
          <w:rFonts w:ascii="Times New Roman" w:hAnsi="Times New Roman"/>
          <w:b/>
          <w:color w:val="000000" w:themeColor="text1"/>
          <w:sz w:val="24"/>
          <w:szCs w:val="24"/>
        </w:rPr>
        <w:sectPr w:rsidR="007B3C4A">
          <w:pgSz w:w="11906" w:h="16838"/>
          <w:pgMar w:top="1134" w:right="851" w:bottom="1134" w:left="1701" w:header="709" w:footer="709" w:gutter="0"/>
          <w:cols w:space="720"/>
          <w:docGrid w:linePitch="360"/>
        </w:sectPr>
      </w:pPr>
    </w:p>
    <w:p w14:paraId="73793D7A" w14:textId="77777777" w:rsidR="007B3C4A" w:rsidRDefault="003B1D61">
      <w:pPr>
        <w:pBdr>
          <w:top w:val="none" w:sz="0" w:space="0" w:color="E5E5E5"/>
          <w:left w:val="none" w:sz="0" w:space="0" w:color="E5E5E5"/>
          <w:bottom w:val="none" w:sz="0" w:space="0" w:color="E5E5E5"/>
          <w:right w:val="none" w:sz="0" w:space="0" w:color="E5E5E5"/>
        </w:pBdr>
        <w:shd w:val="clear" w:color="auto" w:fill="FFFFFF"/>
        <w:tabs>
          <w:tab w:val="left" w:pos="5720"/>
        </w:tabs>
        <w:spacing w:after="0" w:line="240" w:lineRule="auto"/>
        <w:ind w:leftChars="2600" w:left="5720" w:right="150"/>
        <w:rPr>
          <w:rFonts w:ascii="Times New Roman" w:hAnsi="Times New Roman"/>
          <w:i/>
          <w:iCs/>
          <w:color w:val="000000" w:themeColor="text1"/>
          <w:sz w:val="24"/>
          <w:szCs w:val="24"/>
        </w:rPr>
      </w:pPr>
      <w:r>
        <w:rPr>
          <w:rFonts w:ascii="Times New Roman" w:hAnsi="Times New Roman"/>
          <w:bCs/>
          <w:color w:val="000000" w:themeColor="text1"/>
          <w:sz w:val="24"/>
          <w:szCs w:val="24"/>
        </w:rPr>
        <w:lastRenderedPageBreak/>
        <w:t>к ПООП-П по специальности</w:t>
      </w:r>
      <w:r w:rsidRPr="00EE2D5A">
        <w:rPr>
          <w:rFonts w:ascii="Times New Roman" w:hAnsi="Times New Roman"/>
          <w:i/>
          <w:iCs/>
          <w:color w:val="000000" w:themeColor="text1"/>
          <w:sz w:val="24"/>
          <w:szCs w:val="24"/>
          <w:shd w:val="clear" w:color="auto" w:fill="FFFFFF"/>
          <w:lang w:eastAsia="zh-CN"/>
        </w:rPr>
        <w:t>22.02.06</w:t>
      </w:r>
      <w:r>
        <w:rPr>
          <w:rFonts w:ascii="Times New Roman" w:hAnsi="Times New Roman"/>
          <w:i/>
          <w:iCs/>
          <w:color w:val="000000" w:themeColor="text1"/>
          <w:sz w:val="24"/>
          <w:szCs w:val="24"/>
          <w:shd w:val="clear" w:color="auto" w:fill="FFFFFF"/>
        </w:rPr>
        <w:t>Сварочное производство</w:t>
      </w:r>
    </w:p>
    <w:p w14:paraId="0D387319" w14:textId="77777777" w:rsidR="007B3C4A" w:rsidRDefault="007B3C4A">
      <w:pPr>
        <w:spacing w:after="0" w:line="240" w:lineRule="auto"/>
        <w:ind w:leftChars="2600" w:left="5720"/>
        <w:rPr>
          <w:rFonts w:ascii="Times New Roman" w:hAnsi="Times New Roman"/>
          <w:i/>
          <w:color w:val="000000" w:themeColor="text1"/>
          <w:sz w:val="24"/>
          <w:szCs w:val="24"/>
        </w:rPr>
      </w:pPr>
    </w:p>
    <w:p w14:paraId="49A450A3" w14:textId="77777777" w:rsidR="007B3C4A" w:rsidRDefault="007B3C4A">
      <w:pPr>
        <w:spacing w:after="0" w:line="240" w:lineRule="auto"/>
        <w:jc w:val="center"/>
        <w:rPr>
          <w:rFonts w:ascii="Times New Roman" w:hAnsi="Times New Roman"/>
          <w:b/>
          <w:i/>
          <w:color w:val="000000" w:themeColor="text1"/>
          <w:sz w:val="24"/>
          <w:szCs w:val="24"/>
        </w:rPr>
      </w:pPr>
    </w:p>
    <w:p w14:paraId="3FB64CCA" w14:textId="77777777" w:rsidR="007B3C4A" w:rsidRDefault="007B3C4A">
      <w:pPr>
        <w:spacing w:after="0" w:line="240" w:lineRule="auto"/>
        <w:jc w:val="center"/>
        <w:rPr>
          <w:rFonts w:ascii="Times New Roman" w:hAnsi="Times New Roman"/>
          <w:b/>
          <w:i/>
          <w:color w:val="000000" w:themeColor="text1"/>
          <w:sz w:val="24"/>
          <w:szCs w:val="24"/>
        </w:rPr>
      </w:pPr>
    </w:p>
    <w:p w14:paraId="4FACB77A" w14:textId="77777777" w:rsidR="007B3C4A" w:rsidRDefault="007B3C4A">
      <w:pPr>
        <w:spacing w:after="0" w:line="240" w:lineRule="auto"/>
        <w:jc w:val="center"/>
        <w:rPr>
          <w:rFonts w:ascii="Times New Roman" w:hAnsi="Times New Roman"/>
          <w:b/>
          <w:i/>
          <w:color w:val="000000" w:themeColor="text1"/>
          <w:sz w:val="24"/>
          <w:szCs w:val="24"/>
        </w:rPr>
      </w:pPr>
    </w:p>
    <w:p w14:paraId="300791D9" w14:textId="77777777" w:rsidR="007B3C4A" w:rsidRDefault="007B3C4A">
      <w:pPr>
        <w:spacing w:after="0" w:line="240" w:lineRule="auto"/>
        <w:jc w:val="center"/>
        <w:rPr>
          <w:rFonts w:ascii="Times New Roman" w:hAnsi="Times New Roman"/>
          <w:b/>
          <w:i/>
          <w:color w:val="000000" w:themeColor="text1"/>
          <w:sz w:val="24"/>
          <w:szCs w:val="24"/>
        </w:rPr>
      </w:pPr>
    </w:p>
    <w:p w14:paraId="2D72F319" w14:textId="77777777" w:rsidR="007B3C4A" w:rsidRDefault="007B3C4A">
      <w:pPr>
        <w:spacing w:after="0" w:line="240" w:lineRule="auto"/>
        <w:jc w:val="center"/>
        <w:rPr>
          <w:rFonts w:ascii="Times New Roman" w:hAnsi="Times New Roman"/>
          <w:b/>
          <w:i/>
          <w:color w:val="000000" w:themeColor="text1"/>
          <w:sz w:val="24"/>
          <w:szCs w:val="24"/>
        </w:rPr>
      </w:pPr>
    </w:p>
    <w:p w14:paraId="2DE4C194" w14:textId="77777777" w:rsidR="007B3C4A" w:rsidRDefault="007B3C4A">
      <w:pPr>
        <w:spacing w:after="0" w:line="240" w:lineRule="auto"/>
        <w:jc w:val="center"/>
        <w:rPr>
          <w:rFonts w:ascii="Times New Roman" w:hAnsi="Times New Roman"/>
          <w:b/>
          <w:i/>
          <w:color w:val="000000" w:themeColor="text1"/>
          <w:sz w:val="24"/>
          <w:szCs w:val="24"/>
        </w:rPr>
      </w:pPr>
    </w:p>
    <w:p w14:paraId="3BE306C9" w14:textId="77777777" w:rsidR="007B3C4A" w:rsidRDefault="007B3C4A">
      <w:pPr>
        <w:spacing w:after="0" w:line="240" w:lineRule="auto"/>
        <w:jc w:val="center"/>
        <w:rPr>
          <w:rFonts w:ascii="Times New Roman" w:hAnsi="Times New Roman"/>
          <w:b/>
          <w:i/>
          <w:color w:val="000000" w:themeColor="text1"/>
          <w:sz w:val="24"/>
          <w:szCs w:val="24"/>
        </w:rPr>
      </w:pPr>
    </w:p>
    <w:p w14:paraId="0F881375" w14:textId="77777777" w:rsidR="007B3C4A" w:rsidRDefault="007B3C4A">
      <w:pPr>
        <w:spacing w:after="0" w:line="240" w:lineRule="auto"/>
        <w:jc w:val="center"/>
        <w:rPr>
          <w:rFonts w:ascii="Times New Roman" w:hAnsi="Times New Roman"/>
          <w:b/>
          <w:i/>
          <w:color w:val="000000" w:themeColor="text1"/>
          <w:sz w:val="24"/>
          <w:szCs w:val="24"/>
        </w:rPr>
      </w:pPr>
    </w:p>
    <w:p w14:paraId="725F1916" w14:textId="77777777" w:rsidR="007B3C4A" w:rsidRDefault="007B3C4A">
      <w:pPr>
        <w:spacing w:after="0" w:line="240" w:lineRule="auto"/>
        <w:jc w:val="center"/>
        <w:rPr>
          <w:rFonts w:ascii="Times New Roman" w:hAnsi="Times New Roman"/>
          <w:b/>
          <w:i/>
          <w:color w:val="000000" w:themeColor="text1"/>
          <w:sz w:val="24"/>
          <w:szCs w:val="24"/>
        </w:rPr>
      </w:pPr>
    </w:p>
    <w:p w14:paraId="455259ED" w14:textId="77777777" w:rsidR="007B3C4A" w:rsidRDefault="007B3C4A">
      <w:pPr>
        <w:spacing w:after="0" w:line="240" w:lineRule="auto"/>
        <w:jc w:val="center"/>
        <w:rPr>
          <w:rFonts w:ascii="Times New Roman" w:hAnsi="Times New Roman"/>
          <w:b/>
          <w:i/>
          <w:color w:val="000000" w:themeColor="text1"/>
          <w:sz w:val="24"/>
          <w:szCs w:val="24"/>
        </w:rPr>
      </w:pPr>
    </w:p>
    <w:p w14:paraId="0350B989" w14:textId="23B3E6A3" w:rsidR="007B3C4A" w:rsidRDefault="002B64A0">
      <w:pPr>
        <w:spacing w:after="0" w:line="240" w:lineRule="auto"/>
        <w:jc w:val="center"/>
        <w:rPr>
          <w:rFonts w:ascii="Times New Roman" w:hAnsi="Times New Roman"/>
          <w:b/>
          <w:i/>
          <w:color w:val="000000" w:themeColor="text1"/>
          <w:sz w:val="24"/>
          <w:szCs w:val="24"/>
        </w:rPr>
      </w:pPr>
      <w:r>
        <w:rPr>
          <w:rFonts w:ascii="Times New Roman" w:hAnsi="Times New Roman"/>
          <w:b/>
          <w:i/>
          <w:color w:val="000000" w:themeColor="text1"/>
          <w:sz w:val="24"/>
          <w:szCs w:val="24"/>
        </w:rPr>
        <w:t xml:space="preserve">    </w:t>
      </w:r>
    </w:p>
    <w:p w14:paraId="47A3B941" w14:textId="6F06DBBC" w:rsidR="002B64A0" w:rsidRDefault="002B64A0">
      <w:pPr>
        <w:spacing w:after="0" w:line="240" w:lineRule="auto"/>
        <w:jc w:val="center"/>
        <w:rPr>
          <w:rFonts w:ascii="Times New Roman" w:hAnsi="Times New Roman"/>
          <w:b/>
          <w:i/>
          <w:color w:val="000000" w:themeColor="text1"/>
          <w:sz w:val="24"/>
          <w:szCs w:val="24"/>
        </w:rPr>
      </w:pPr>
    </w:p>
    <w:p w14:paraId="7528B56D" w14:textId="35C519CC" w:rsidR="002B64A0" w:rsidRDefault="002B64A0">
      <w:pPr>
        <w:spacing w:after="0" w:line="240" w:lineRule="auto"/>
        <w:jc w:val="center"/>
        <w:rPr>
          <w:rFonts w:ascii="Times New Roman" w:hAnsi="Times New Roman"/>
          <w:b/>
          <w:i/>
          <w:color w:val="000000" w:themeColor="text1"/>
          <w:sz w:val="24"/>
          <w:szCs w:val="24"/>
        </w:rPr>
      </w:pPr>
    </w:p>
    <w:p w14:paraId="657B830B" w14:textId="77777777" w:rsidR="002B64A0" w:rsidRDefault="002B64A0">
      <w:pPr>
        <w:spacing w:after="0" w:line="240" w:lineRule="auto"/>
        <w:jc w:val="center"/>
        <w:rPr>
          <w:rFonts w:ascii="Times New Roman" w:hAnsi="Times New Roman"/>
          <w:b/>
          <w:i/>
          <w:color w:val="000000" w:themeColor="text1"/>
          <w:sz w:val="24"/>
          <w:szCs w:val="24"/>
        </w:rPr>
      </w:pPr>
    </w:p>
    <w:p w14:paraId="4AEA677A" w14:textId="77777777" w:rsidR="007B3C4A" w:rsidRDefault="007B3C4A">
      <w:pPr>
        <w:spacing w:after="0" w:line="240" w:lineRule="auto"/>
        <w:jc w:val="center"/>
        <w:rPr>
          <w:rFonts w:ascii="Times New Roman" w:hAnsi="Times New Roman"/>
          <w:b/>
          <w:i/>
          <w:color w:val="000000" w:themeColor="text1"/>
          <w:sz w:val="24"/>
          <w:szCs w:val="24"/>
        </w:rPr>
      </w:pPr>
    </w:p>
    <w:p w14:paraId="1D90A1B2" w14:textId="77777777" w:rsidR="007B3C4A" w:rsidRDefault="007B3C4A">
      <w:pPr>
        <w:spacing w:after="0" w:line="240" w:lineRule="auto"/>
        <w:jc w:val="center"/>
        <w:rPr>
          <w:rFonts w:ascii="Times New Roman" w:hAnsi="Times New Roman"/>
          <w:b/>
          <w:i/>
          <w:color w:val="000000" w:themeColor="text1"/>
          <w:sz w:val="24"/>
          <w:szCs w:val="24"/>
        </w:rPr>
      </w:pPr>
    </w:p>
    <w:p w14:paraId="5097E322" w14:textId="77777777" w:rsidR="007B3C4A" w:rsidRDefault="003B1D61">
      <w:pPr>
        <w:spacing w:after="0" w:line="240" w:lineRule="auto"/>
        <w:jc w:val="center"/>
        <w:rPr>
          <w:rFonts w:ascii="Times New Roman" w:hAnsi="Times New Roman"/>
          <w:b/>
          <w:color w:val="000000" w:themeColor="text1"/>
          <w:sz w:val="24"/>
          <w:szCs w:val="24"/>
        </w:rPr>
      </w:pPr>
      <w:r>
        <w:rPr>
          <w:rFonts w:ascii="Times New Roman" w:hAnsi="Times New Roman"/>
          <w:b/>
          <w:color w:val="000000" w:themeColor="text1"/>
          <w:sz w:val="24"/>
          <w:szCs w:val="24"/>
        </w:rPr>
        <w:t>РАБОЧАЯ ПРОГРАММА УЧЕБНОЙ ДИСЦИПЛИНЫ</w:t>
      </w:r>
    </w:p>
    <w:p w14:paraId="6DF17567" w14:textId="77777777" w:rsidR="007B3C4A" w:rsidRDefault="003B1D61">
      <w:pPr>
        <w:spacing w:after="0" w:line="240" w:lineRule="auto"/>
        <w:jc w:val="center"/>
        <w:rPr>
          <w:rFonts w:ascii="Times New Roman" w:hAnsi="Times New Roman"/>
          <w:b/>
          <w:color w:val="000000" w:themeColor="text1"/>
          <w:sz w:val="24"/>
          <w:szCs w:val="24"/>
        </w:rPr>
      </w:pPr>
      <w:r>
        <w:rPr>
          <w:rFonts w:ascii="Times New Roman" w:hAnsi="Times New Roman"/>
          <w:b/>
          <w:color w:val="000000" w:themeColor="text1"/>
          <w:sz w:val="24"/>
          <w:szCs w:val="24"/>
        </w:rPr>
        <w:t>ЕН.02. ИНФОРМАТИКА</w:t>
      </w:r>
    </w:p>
    <w:p w14:paraId="6331D964" w14:textId="77777777" w:rsidR="007B3C4A" w:rsidRDefault="007B3C4A">
      <w:pPr>
        <w:spacing w:after="0" w:line="240" w:lineRule="auto"/>
        <w:jc w:val="center"/>
        <w:rPr>
          <w:rFonts w:ascii="Times New Roman" w:hAnsi="Times New Roman"/>
          <w:b/>
          <w:i/>
          <w:color w:val="000000" w:themeColor="text1"/>
          <w:sz w:val="24"/>
          <w:szCs w:val="24"/>
        </w:rPr>
      </w:pPr>
    </w:p>
    <w:p w14:paraId="0A6DBD9A" w14:textId="77777777" w:rsidR="007B3C4A" w:rsidRDefault="007B3C4A">
      <w:pPr>
        <w:spacing w:after="0" w:line="240" w:lineRule="auto"/>
        <w:rPr>
          <w:rFonts w:ascii="Times New Roman" w:hAnsi="Times New Roman"/>
          <w:b/>
          <w:i/>
          <w:color w:val="000000" w:themeColor="text1"/>
          <w:sz w:val="24"/>
          <w:szCs w:val="24"/>
        </w:rPr>
      </w:pPr>
    </w:p>
    <w:p w14:paraId="2F0F827B" w14:textId="77777777" w:rsidR="007B3C4A" w:rsidRDefault="007B3C4A">
      <w:pPr>
        <w:spacing w:after="0" w:line="240" w:lineRule="auto"/>
        <w:rPr>
          <w:rFonts w:ascii="Times New Roman" w:hAnsi="Times New Roman"/>
          <w:b/>
          <w:i/>
          <w:color w:val="000000" w:themeColor="text1"/>
          <w:sz w:val="24"/>
          <w:szCs w:val="24"/>
        </w:rPr>
      </w:pPr>
    </w:p>
    <w:p w14:paraId="010D71BE" w14:textId="77777777" w:rsidR="007B3C4A" w:rsidRDefault="007B3C4A">
      <w:pPr>
        <w:spacing w:after="0" w:line="240" w:lineRule="auto"/>
        <w:rPr>
          <w:rFonts w:ascii="Times New Roman" w:hAnsi="Times New Roman"/>
          <w:b/>
          <w:i/>
          <w:color w:val="000000" w:themeColor="text1"/>
          <w:sz w:val="24"/>
          <w:szCs w:val="24"/>
        </w:rPr>
      </w:pPr>
    </w:p>
    <w:p w14:paraId="7BD13D51" w14:textId="77777777" w:rsidR="007B3C4A" w:rsidRDefault="007B3C4A">
      <w:pPr>
        <w:spacing w:after="0" w:line="240" w:lineRule="auto"/>
        <w:rPr>
          <w:rFonts w:ascii="Times New Roman" w:hAnsi="Times New Roman"/>
          <w:b/>
          <w:i/>
          <w:color w:val="000000" w:themeColor="text1"/>
          <w:sz w:val="24"/>
          <w:szCs w:val="24"/>
        </w:rPr>
      </w:pPr>
    </w:p>
    <w:p w14:paraId="252A4E94" w14:textId="77777777" w:rsidR="007B3C4A" w:rsidRDefault="007B3C4A">
      <w:pPr>
        <w:spacing w:after="0" w:line="240" w:lineRule="auto"/>
        <w:rPr>
          <w:rFonts w:ascii="Times New Roman" w:hAnsi="Times New Roman"/>
          <w:b/>
          <w:i/>
          <w:color w:val="000000" w:themeColor="text1"/>
          <w:sz w:val="24"/>
          <w:szCs w:val="24"/>
        </w:rPr>
      </w:pPr>
    </w:p>
    <w:p w14:paraId="63155669" w14:textId="77777777" w:rsidR="007B3C4A" w:rsidRDefault="007B3C4A">
      <w:pPr>
        <w:spacing w:after="0" w:line="240" w:lineRule="auto"/>
        <w:rPr>
          <w:rFonts w:ascii="Times New Roman" w:hAnsi="Times New Roman"/>
          <w:b/>
          <w:i/>
          <w:color w:val="000000" w:themeColor="text1"/>
          <w:sz w:val="24"/>
          <w:szCs w:val="24"/>
        </w:rPr>
      </w:pPr>
    </w:p>
    <w:p w14:paraId="44A0E165" w14:textId="77777777" w:rsidR="007B3C4A" w:rsidRDefault="007B3C4A">
      <w:pPr>
        <w:spacing w:after="0" w:line="240" w:lineRule="auto"/>
        <w:rPr>
          <w:rFonts w:ascii="Times New Roman" w:hAnsi="Times New Roman"/>
          <w:b/>
          <w:i/>
          <w:color w:val="000000" w:themeColor="text1"/>
          <w:sz w:val="24"/>
          <w:szCs w:val="24"/>
        </w:rPr>
      </w:pPr>
    </w:p>
    <w:p w14:paraId="6AF3C511" w14:textId="77777777" w:rsidR="007B3C4A" w:rsidRDefault="007B3C4A">
      <w:pPr>
        <w:spacing w:after="0" w:line="240" w:lineRule="auto"/>
        <w:rPr>
          <w:rFonts w:ascii="Times New Roman" w:hAnsi="Times New Roman"/>
          <w:b/>
          <w:i/>
          <w:color w:val="000000" w:themeColor="text1"/>
          <w:sz w:val="24"/>
          <w:szCs w:val="24"/>
        </w:rPr>
      </w:pPr>
    </w:p>
    <w:p w14:paraId="24DC142A" w14:textId="77777777" w:rsidR="007B3C4A" w:rsidRDefault="007B3C4A">
      <w:pPr>
        <w:spacing w:after="0" w:line="240" w:lineRule="auto"/>
        <w:rPr>
          <w:rFonts w:ascii="Times New Roman" w:hAnsi="Times New Roman"/>
          <w:b/>
          <w:i/>
          <w:color w:val="000000" w:themeColor="text1"/>
          <w:sz w:val="24"/>
          <w:szCs w:val="24"/>
        </w:rPr>
      </w:pPr>
    </w:p>
    <w:p w14:paraId="29FE53D2" w14:textId="77777777" w:rsidR="007B3C4A" w:rsidRDefault="007B3C4A">
      <w:pPr>
        <w:spacing w:after="0" w:line="240" w:lineRule="auto"/>
        <w:rPr>
          <w:rFonts w:ascii="Times New Roman" w:hAnsi="Times New Roman"/>
          <w:b/>
          <w:i/>
          <w:color w:val="000000" w:themeColor="text1"/>
          <w:sz w:val="24"/>
          <w:szCs w:val="24"/>
        </w:rPr>
      </w:pPr>
    </w:p>
    <w:p w14:paraId="1CE25A7C" w14:textId="77777777" w:rsidR="007B3C4A" w:rsidRDefault="007B3C4A">
      <w:pPr>
        <w:spacing w:after="0" w:line="240" w:lineRule="auto"/>
        <w:rPr>
          <w:rFonts w:ascii="Times New Roman" w:hAnsi="Times New Roman"/>
          <w:b/>
          <w:i/>
          <w:color w:val="000000" w:themeColor="text1"/>
          <w:sz w:val="24"/>
          <w:szCs w:val="24"/>
        </w:rPr>
      </w:pPr>
    </w:p>
    <w:p w14:paraId="32B60D8E" w14:textId="77777777" w:rsidR="007B3C4A" w:rsidRDefault="007B3C4A">
      <w:pPr>
        <w:spacing w:after="0" w:line="240" w:lineRule="auto"/>
        <w:rPr>
          <w:rFonts w:ascii="Times New Roman" w:hAnsi="Times New Roman"/>
          <w:b/>
          <w:i/>
          <w:color w:val="000000" w:themeColor="text1"/>
          <w:sz w:val="24"/>
          <w:szCs w:val="24"/>
        </w:rPr>
      </w:pPr>
    </w:p>
    <w:p w14:paraId="0D32D782" w14:textId="77777777" w:rsidR="007B3C4A" w:rsidRDefault="007B3C4A">
      <w:pPr>
        <w:spacing w:after="0" w:line="240" w:lineRule="auto"/>
        <w:rPr>
          <w:rFonts w:ascii="Times New Roman" w:hAnsi="Times New Roman"/>
          <w:b/>
          <w:i/>
          <w:color w:val="000000" w:themeColor="text1"/>
          <w:sz w:val="24"/>
          <w:szCs w:val="24"/>
        </w:rPr>
      </w:pPr>
    </w:p>
    <w:p w14:paraId="72823E4F" w14:textId="77777777" w:rsidR="007B3C4A" w:rsidRDefault="007B3C4A">
      <w:pPr>
        <w:spacing w:after="0" w:line="240" w:lineRule="auto"/>
        <w:rPr>
          <w:rFonts w:ascii="Times New Roman" w:hAnsi="Times New Roman"/>
          <w:b/>
          <w:i/>
          <w:color w:val="000000" w:themeColor="text1"/>
          <w:sz w:val="24"/>
          <w:szCs w:val="24"/>
        </w:rPr>
      </w:pPr>
    </w:p>
    <w:p w14:paraId="099D63B9" w14:textId="77777777" w:rsidR="007B3C4A" w:rsidRDefault="007B3C4A">
      <w:pPr>
        <w:spacing w:after="0" w:line="240" w:lineRule="auto"/>
        <w:rPr>
          <w:rFonts w:ascii="Times New Roman" w:hAnsi="Times New Roman"/>
          <w:b/>
          <w:i/>
          <w:color w:val="000000" w:themeColor="text1"/>
          <w:sz w:val="24"/>
          <w:szCs w:val="24"/>
        </w:rPr>
      </w:pPr>
    </w:p>
    <w:p w14:paraId="76076FF8" w14:textId="77777777" w:rsidR="007B3C4A" w:rsidRDefault="007B3C4A">
      <w:pPr>
        <w:spacing w:after="0" w:line="240" w:lineRule="auto"/>
        <w:rPr>
          <w:rFonts w:ascii="Times New Roman" w:hAnsi="Times New Roman"/>
          <w:b/>
          <w:i/>
          <w:color w:val="000000" w:themeColor="text1"/>
          <w:sz w:val="24"/>
          <w:szCs w:val="24"/>
        </w:rPr>
      </w:pPr>
    </w:p>
    <w:p w14:paraId="165F6D0A" w14:textId="77777777" w:rsidR="007B3C4A" w:rsidRDefault="007B3C4A">
      <w:pPr>
        <w:spacing w:after="0" w:line="240" w:lineRule="auto"/>
        <w:rPr>
          <w:rFonts w:ascii="Times New Roman" w:hAnsi="Times New Roman"/>
          <w:b/>
          <w:i/>
          <w:color w:val="000000" w:themeColor="text1"/>
          <w:sz w:val="24"/>
          <w:szCs w:val="24"/>
        </w:rPr>
      </w:pPr>
    </w:p>
    <w:p w14:paraId="65E6DA7E" w14:textId="77777777" w:rsidR="007B3C4A" w:rsidRDefault="007B3C4A">
      <w:pPr>
        <w:spacing w:after="0" w:line="240" w:lineRule="auto"/>
        <w:rPr>
          <w:rFonts w:ascii="Times New Roman" w:hAnsi="Times New Roman"/>
          <w:b/>
          <w:i/>
          <w:color w:val="000000" w:themeColor="text1"/>
          <w:sz w:val="24"/>
          <w:szCs w:val="24"/>
        </w:rPr>
      </w:pPr>
    </w:p>
    <w:p w14:paraId="64590703" w14:textId="77777777" w:rsidR="007B3C4A" w:rsidRDefault="007B3C4A">
      <w:pPr>
        <w:spacing w:after="0" w:line="240" w:lineRule="auto"/>
        <w:rPr>
          <w:rFonts w:ascii="Times New Roman" w:hAnsi="Times New Roman"/>
          <w:b/>
          <w:i/>
          <w:color w:val="000000" w:themeColor="text1"/>
          <w:sz w:val="24"/>
          <w:szCs w:val="24"/>
        </w:rPr>
      </w:pPr>
    </w:p>
    <w:p w14:paraId="466EE5DE" w14:textId="77777777" w:rsidR="007B3C4A" w:rsidRDefault="007B3C4A">
      <w:pPr>
        <w:spacing w:after="0" w:line="240" w:lineRule="auto"/>
        <w:rPr>
          <w:rFonts w:ascii="Times New Roman" w:hAnsi="Times New Roman"/>
          <w:b/>
          <w:i/>
          <w:color w:val="000000" w:themeColor="text1"/>
          <w:sz w:val="24"/>
          <w:szCs w:val="24"/>
        </w:rPr>
      </w:pPr>
    </w:p>
    <w:p w14:paraId="27753F14" w14:textId="77777777" w:rsidR="007B3C4A" w:rsidRDefault="007B3C4A">
      <w:pPr>
        <w:spacing w:after="0" w:line="240" w:lineRule="auto"/>
        <w:rPr>
          <w:rFonts w:ascii="Times New Roman" w:hAnsi="Times New Roman"/>
          <w:b/>
          <w:i/>
          <w:color w:val="000000" w:themeColor="text1"/>
          <w:sz w:val="24"/>
          <w:szCs w:val="24"/>
        </w:rPr>
      </w:pPr>
    </w:p>
    <w:p w14:paraId="5801BC67" w14:textId="77777777" w:rsidR="007B3C4A" w:rsidRDefault="007B3C4A">
      <w:pPr>
        <w:spacing w:after="0" w:line="240" w:lineRule="auto"/>
        <w:rPr>
          <w:rFonts w:ascii="Times New Roman" w:hAnsi="Times New Roman"/>
          <w:b/>
          <w:i/>
          <w:color w:val="000000" w:themeColor="text1"/>
          <w:sz w:val="24"/>
          <w:szCs w:val="24"/>
        </w:rPr>
      </w:pPr>
    </w:p>
    <w:p w14:paraId="55A5A8F6" w14:textId="77777777" w:rsidR="007B3C4A" w:rsidRDefault="007B3C4A">
      <w:pPr>
        <w:spacing w:after="0" w:line="240" w:lineRule="auto"/>
        <w:rPr>
          <w:rFonts w:ascii="Times New Roman" w:hAnsi="Times New Roman"/>
          <w:b/>
          <w:i/>
          <w:color w:val="000000" w:themeColor="text1"/>
          <w:sz w:val="24"/>
          <w:szCs w:val="24"/>
        </w:rPr>
      </w:pPr>
    </w:p>
    <w:p w14:paraId="4F4FD4A3" w14:textId="77777777" w:rsidR="007B3C4A" w:rsidRDefault="007B3C4A">
      <w:pPr>
        <w:spacing w:after="0" w:line="240" w:lineRule="auto"/>
        <w:rPr>
          <w:rFonts w:ascii="Times New Roman" w:hAnsi="Times New Roman"/>
          <w:b/>
          <w:i/>
          <w:color w:val="000000" w:themeColor="text1"/>
          <w:sz w:val="24"/>
          <w:szCs w:val="24"/>
        </w:rPr>
      </w:pPr>
    </w:p>
    <w:p w14:paraId="449D40F0" w14:textId="77777777" w:rsidR="007B3C4A" w:rsidRDefault="007B3C4A">
      <w:pPr>
        <w:spacing w:after="0" w:line="240" w:lineRule="auto"/>
        <w:rPr>
          <w:rFonts w:ascii="Times New Roman" w:hAnsi="Times New Roman"/>
          <w:b/>
          <w:i/>
          <w:color w:val="000000" w:themeColor="text1"/>
          <w:sz w:val="24"/>
          <w:szCs w:val="24"/>
        </w:rPr>
      </w:pPr>
    </w:p>
    <w:p w14:paraId="5FD11B37" w14:textId="77777777" w:rsidR="007B3C4A" w:rsidRDefault="007B3C4A">
      <w:pPr>
        <w:spacing w:after="0" w:line="240" w:lineRule="auto"/>
        <w:rPr>
          <w:rFonts w:ascii="Times New Roman" w:hAnsi="Times New Roman"/>
          <w:b/>
          <w:i/>
          <w:color w:val="000000" w:themeColor="text1"/>
          <w:sz w:val="24"/>
          <w:szCs w:val="24"/>
        </w:rPr>
      </w:pPr>
    </w:p>
    <w:p w14:paraId="740DF9A0" w14:textId="77777777" w:rsidR="007B3C4A" w:rsidRDefault="007B3C4A">
      <w:pPr>
        <w:spacing w:after="0" w:line="240" w:lineRule="auto"/>
        <w:rPr>
          <w:rFonts w:ascii="Times New Roman" w:hAnsi="Times New Roman"/>
          <w:b/>
          <w:i/>
          <w:color w:val="000000" w:themeColor="text1"/>
          <w:sz w:val="24"/>
          <w:szCs w:val="24"/>
        </w:rPr>
      </w:pPr>
    </w:p>
    <w:p w14:paraId="572E5780" w14:textId="77777777" w:rsidR="007B3C4A" w:rsidRDefault="007B3C4A">
      <w:pPr>
        <w:spacing w:after="0" w:line="240" w:lineRule="auto"/>
        <w:rPr>
          <w:rFonts w:ascii="Times New Roman" w:hAnsi="Times New Roman"/>
          <w:b/>
          <w:i/>
          <w:color w:val="000000" w:themeColor="text1"/>
          <w:sz w:val="24"/>
          <w:szCs w:val="24"/>
        </w:rPr>
      </w:pPr>
    </w:p>
    <w:p w14:paraId="58C5D1A7" w14:textId="77777777" w:rsidR="007B3C4A" w:rsidRDefault="003B1D61">
      <w:pPr>
        <w:spacing w:after="0" w:line="240" w:lineRule="auto"/>
        <w:jc w:val="center"/>
        <w:rPr>
          <w:rFonts w:ascii="Times New Roman" w:hAnsi="Times New Roman"/>
          <w:b/>
          <w:bCs/>
          <w:iCs/>
          <w:color w:val="000000" w:themeColor="text1"/>
          <w:sz w:val="24"/>
          <w:szCs w:val="24"/>
        </w:rPr>
        <w:sectPr w:rsidR="007B3C4A">
          <w:pgSz w:w="11906" w:h="16838"/>
          <w:pgMar w:top="1134" w:right="850" w:bottom="284" w:left="1701" w:header="708" w:footer="708" w:gutter="0"/>
          <w:cols w:space="720"/>
          <w:docGrid w:linePitch="299"/>
        </w:sectPr>
      </w:pPr>
      <w:r>
        <w:rPr>
          <w:rFonts w:ascii="Times New Roman" w:hAnsi="Times New Roman"/>
          <w:b/>
          <w:bCs/>
          <w:iCs/>
          <w:color w:val="000000" w:themeColor="text1"/>
          <w:sz w:val="24"/>
          <w:szCs w:val="24"/>
        </w:rPr>
        <w:t>20</w:t>
      </w:r>
      <w:r>
        <w:rPr>
          <w:rFonts w:ascii="Times New Roman" w:hAnsi="Times New Roman"/>
          <w:b/>
          <w:bCs/>
          <w:iCs/>
          <w:color w:val="000000" w:themeColor="text1"/>
          <w:sz w:val="24"/>
          <w:szCs w:val="24"/>
          <w:lang w:val="en-US"/>
        </w:rPr>
        <w:t>22</w:t>
      </w:r>
      <w:r>
        <w:rPr>
          <w:rFonts w:ascii="Times New Roman" w:hAnsi="Times New Roman"/>
          <w:b/>
          <w:bCs/>
          <w:iCs/>
          <w:color w:val="000000" w:themeColor="text1"/>
          <w:sz w:val="24"/>
          <w:szCs w:val="24"/>
        </w:rPr>
        <w:t xml:space="preserve"> г.</w:t>
      </w:r>
    </w:p>
    <w:p w14:paraId="3808C724" w14:textId="4E5F3854" w:rsidR="007B3C4A" w:rsidRDefault="003B1D61">
      <w:pPr>
        <w:spacing w:after="0" w:line="240" w:lineRule="auto"/>
        <w:jc w:val="center"/>
        <w:rPr>
          <w:rFonts w:ascii="Times New Roman" w:hAnsi="Times New Roman"/>
          <w:b/>
          <w:i/>
          <w:color w:val="000000" w:themeColor="text1"/>
          <w:sz w:val="24"/>
          <w:szCs w:val="24"/>
        </w:rPr>
      </w:pPr>
      <w:r>
        <w:rPr>
          <w:rFonts w:ascii="Times New Roman" w:hAnsi="Times New Roman"/>
          <w:b/>
          <w:i/>
          <w:color w:val="000000" w:themeColor="text1"/>
          <w:sz w:val="24"/>
          <w:szCs w:val="24"/>
        </w:rPr>
        <w:lastRenderedPageBreak/>
        <w:t>СОДЕРЖАНИЕ</w:t>
      </w:r>
    </w:p>
    <w:p w14:paraId="3600C79B" w14:textId="56F65E06" w:rsidR="002B64A0" w:rsidRDefault="002B64A0">
      <w:pPr>
        <w:spacing w:after="0" w:line="240" w:lineRule="auto"/>
        <w:jc w:val="center"/>
        <w:rPr>
          <w:rFonts w:ascii="Times New Roman" w:hAnsi="Times New Roman"/>
          <w:b/>
          <w:i/>
          <w:color w:val="000000" w:themeColor="text1"/>
          <w:sz w:val="24"/>
          <w:szCs w:val="24"/>
        </w:rPr>
      </w:pPr>
    </w:p>
    <w:p w14:paraId="4481E86B" w14:textId="77777777" w:rsidR="002B64A0" w:rsidRDefault="002B64A0">
      <w:pPr>
        <w:spacing w:after="0" w:line="240" w:lineRule="auto"/>
        <w:jc w:val="center"/>
        <w:rPr>
          <w:rFonts w:ascii="Times New Roman" w:hAnsi="Times New Roman"/>
          <w:b/>
          <w:i/>
          <w:color w:val="000000" w:themeColor="text1"/>
          <w:sz w:val="24"/>
          <w:szCs w:val="24"/>
        </w:rPr>
      </w:pPr>
    </w:p>
    <w:p w14:paraId="43CC70E4" w14:textId="77777777" w:rsidR="007B3C4A" w:rsidRDefault="007B3C4A">
      <w:pPr>
        <w:spacing w:after="0" w:line="240" w:lineRule="auto"/>
        <w:jc w:val="center"/>
        <w:rPr>
          <w:rFonts w:ascii="Times New Roman" w:hAnsi="Times New Roman"/>
          <w:b/>
          <w:i/>
          <w:color w:val="000000" w:themeColor="text1"/>
          <w:sz w:val="24"/>
          <w:szCs w:val="24"/>
        </w:rPr>
      </w:pPr>
    </w:p>
    <w:p w14:paraId="1513B93E" w14:textId="77777777" w:rsidR="007B3C4A" w:rsidRDefault="007B3C4A">
      <w:pPr>
        <w:pStyle w:val="11"/>
        <w:tabs>
          <w:tab w:val="right" w:leader="dot" w:pos="9355"/>
        </w:tabs>
        <w:spacing w:before="0" w:after="0"/>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fldChar w:fldCharType="begin"/>
      </w:r>
      <w:r w:rsidR="003B1D61">
        <w:rPr>
          <w:rFonts w:ascii="Times New Roman" w:hAnsi="Times New Roman" w:cs="Times New Roman"/>
          <w:color w:val="000000" w:themeColor="text1"/>
          <w:sz w:val="24"/>
          <w:szCs w:val="24"/>
        </w:rPr>
        <w:instrText xml:space="preserve">TOC \o "1-1" \h \u </w:instrText>
      </w:r>
      <w:r>
        <w:rPr>
          <w:rFonts w:ascii="Times New Roman" w:hAnsi="Times New Roman" w:cs="Times New Roman"/>
          <w:color w:val="000000" w:themeColor="text1"/>
          <w:sz w:val="24"/>
          <w:szCs w:val="24"/>
        </w:rPr>
        <w:fldChar w:fldCharType="separate"/>
      </w:r>
      <w:hyperlink w:anchor="_Toc27142" w:history="1">
        <w:r w:rsidR="003B1D61">
          <w:rPr>
            <w:rFonts w:ascii="Times New Roman" w:hAnsi="Times New Roman" w:cs="Times New Roman"/>
            <w:color w:val="000000" w:themeColor="text1"/>
            <w:sz w:val="24"/>
            <w:szCs w:val="24"/>
          </w:rPr>
          <w:t>1.ОБЩАЯ ХАРАКТЕРИСТИКА РАБОЧЕЙ ПРОГРАММЫ УЧЕБНОЙ ДИСЦИПЛИНЫ</w:t>
        </w:r>
        <w:r w:rsidR="003B1D61">
          <w:rPr>
            <w:rFonts w:ascii="Times New Roman" w:hAnsi="Times New Roman" w:cs="Times New Roman"/>
            <w:color w:val="000000" w:themeColor="text1"/>
            <w:sz w:val="24"/>
            <w:szCs w:val="24"/>
          </w:rPr>
          <w:tab/>
        </w:r>
        <w:r>
          <w:rPr>
            <w:rFonts w:ascii="Times New Roman" w:hAnsi="Times New Roman" w:cs="Times New Roman"/>
            <w:color w:val="000000" w:themeColor="text1"/>
            <w:sz w:val="24"/>
            <w:szCs w:val="24"/>
          </w:rPr>
          <w:fldChar w:fldCharType="begin"/>
        </w:r>
        <w:r w:rsidR="003B1D61">
          <w:rPr>
            <w:rFonts w:ascii="Times New Roman" w:hAnsi="Times New Roman" w:cs="Times New Roman"/>
            <w:color w:val="000000" w:themeColor="text1"/>
            <w:sz w:val="24"/>
            <w:szCs w:val="24"/>
          </w:rPr>
          <w:instrText xml:space="preserve"> PAGEREF _Toc27142 \h </w:instrText>
        </w:r>
        <w:r>
          <w:rPr>
            <w:rFonts w:ascii="Times New Roman" w:hAnsi="Times New Roman" w:cs="Times New Roman"/>
            <w:color w:val="000000" w:themeColor="text1"/>
            <w:sz w:val="24"/>
            <w:szCs w:val="24"/>
          </w:rPr>
        </w:r>
        <w:r>
          <w:rPr>
            <w:rFonts w:ascii="Times New Roman" w:hAnsi="Times New Roman" w:cs="Times New Roman"/>
            <w:color w:val="000000" w:themeColor="text1"/>
            <w:sz w:val="24"/>
            <w:szCs w:val="24"/>
          </w:rPr>
          <w:fldChar w:fldCharType="separate"/>
        </w:r>
        <w:r w:rsidR="003B1D61">
          <w:rPr>
            <w:rFonts w:ascii="Times New Roman" w:hAnsi="Times New Roman" w:cs="Times New Roman"/>
            <w:color w:val="000000" w:themeColor="text1"/>
            <w:sz w:val="24"/>
            <w:szCs w:val="24"/>
          </w:rPr>
          <w:t>3</w:t>
        </w:r>
        <w:r>
          <w:rPr>
            <w:rFonts w:ascii="Times New Roman" w:hAnsi="Times New Roman" w:cs="Times New Roman"/>
            <w:color w:val="000000" w:themeColor="text1"/>
            <w:sz w:val="24"/>
            <w:szCs w:val="24"/>
          </w:rPr>
          <w:fldChar w:fldCharType="end"/>
        </w:r>
      </w:hyperlink>
    </w:p>
    <w:p w14:paraId="30B62DE8" w14:textId="77777777" w:rsidR="007B3C4A" w:rsidRDefault="002F06B0">
      <w:pPr>
        <w:pStyle w:val="11"/>
        <w:tabs>
          <w:tab w:val="right" w:leader="dot" w:pos="9355"/>
        </w:tabs>
        <w:spacing w:before="0" w:after="0"/>
        <w:jc w:val="both"/>
        <w:rPr>
          <w:rFonts w:ascii="Times New Roman" w:hAnsi="Times New Roman" w:cs="Times New Roman"/>
          <w:color w:val="000000" w:themeColor="text1"/>
          <w:sz w:val="24"/>
          <w:szCs w:val="24"/>
        </w:rPr>
      </w:pPr>
      <w:hyperlink w:anchor="_Toc17623" w:history="1">
        <w:r w:rsidR="003B1D61">
          <w:rPr>
            <w:rFonts w:ascii="Times New Roman" w:hAnsi="Times New Roman" w:cs="Times New Roman"/>
            <w:color w:val="000000" w:themeColor="text1"/>
            <w:sz w:val="24"/>
            <w:szCs w:val="24"/>
          </w:rPr>
          <w:t>2. СТРУКТУРА И СОДЕРЖАНИЕ УЧЕБНОЙ ДИСЦИПЛИНЫ</w:t>
        </w:r>
        <w:r w:rsidR="003B1D61">
          <w:rPr>
            <w:rFonts w:ascii="Times New Roman" w:hAnsi="Times New Roman" w:cs="Times New Roman"/>
            <w:color w:val="000000" w:themeColor="text1"/>
            <w:sz w:val="24"/>
            <w:szCs w:val="24"/>
          </w:rPr>
          <w:tab/>
        </w:r>
        <w:r w:rsidR="007B3C4A">
          <w:rPr>
            <w:rFonts w:ascii="Times New Roman" w:hAnsi="Times New Roman" w:cs="Times New Roman"/>
            <w:color w:val="000000" w:themeColor="text1"/>
            <w:sz w:val="24"/>
            <w:szCs w:val="24"/>
          </w:rPr>
          <w:fldChar w:fldCharType="begin"/>
        </w:r>
        <w:r w:rsidR="003B1D61">
          <w:rPr>
            <w:rFonts w:ascii="Times New Roman" w:hAnsi="Times New Roman" w:cs="Times New Roman"/>
            <w:color w:val="000000" w:themeColor="text1"/>
            <w:sz w:val="24"/>
            <w:szCs w:val="24"/>
          </w:rPr>
          <w:instrText xml:space="preserve"> PAGEREF _Toc17623 \h </w:instrText>
        </w:r>
        <w:r w:rsidR="007B3C4A">
          <w:rPr>
            <w:rFonts w:ascii="Times New Roman" w:hAnsi="Times New Roman" w:cs="Times New Roman"/>
            <w:color w:val="000000" w:themeColor="text1"/>
            <w:sz w:val="24"/>
            <w:szCs w:val="24"/>
          </w:rPr>
        </w:r>
        <w:r w:rsidR="007B3C4A">
          <w:rPr>
            <w:rFonts w:ascii="Times New Roman" w:hAnsi="Times New Roman" w:cs="Times New Roman"/>
            <w:color w:val="000000" w:themeColor="text1"/>
            <w:sz w:val="24"/>
            <w:szCs w:val="24"/>
          </w:rPr>
          <w:fldChar w:fldCharType="separate"/>
        </w:r>
        <w:r w:rsidR="003B1D61">
          <w:rPr>
            <w:rFonts w:ascii="Times New Roman" w:hAnsi="Times New Roman" w:cs="Times New Roman"/>
            <w:color w:val="000000" w:themeColor="text1"/>
            <w:sz w:val="24"/>
            <w:szCs w:val="24"/>
          </w:rPr>
          <w:t>4</w:t>
        </w:r>
        <w:r w:rsidR="007B3C4A">
          <w:rPr>
            <w:rFonts w:ascii="Times New Roman" w:hAnsi="Times New Roman" w:cs="Times New Roman"/>
            <w:color w:val="000000" w:themeColor="text1"/>
            <w:sz w:val="24"/>
            <w:szCs w:val="24"/>
          </w:rPr>
          <w:fldChar w:fldCharType="end"/>
        </w:r>
      </w:hyperlink>
    </w:p>
    <w:p w14:paraId="580BE177" w14:textId="77777777" w:rsidR="007B3C4A" w:rsidRDefault="002F06B0">
      <w:pPr>
        <w:pStyle w:val="11"/>
        <w:tabs>
          <w:tab w:val="right" w:leader="dot" w:pos="9355"/>
        </w:tabs>
        <w:spacing w:before="0" w:after="0"/>
        <w:jc w:val="both"/>
        <w:rPr>
          <w:rFonts w:ascii="Times New Roman" w:hAnsi="Times New Roman" w:cs="Times New Roman"/>
          <w:color w:val="000000" w:themeColor="text1"/>
          <w:sz w:val="24"/>
          <w:szCs w:val="24"/>
        </w:rPr>
      </w:pPr>
      <w:hyperlink w:anchor="_Toc21802" w:history="1">
        <w:r w:rsidR="003B1D61">
          <w:rPr>
            <w:rFonts w:ascii="Times New Roman" w:hAnsi="Times New Roman" w:cs="Times New Roman"/>
            <w:color w:val="000000" w:themeColor="text1"/>
            <w:sz w:val="24"/>
            <w:szCs w:val="24"/>
          </w:rPr>
          <w:t>3. УСЛОВИЯ РЕАЛИЗАЦИИ УЧЕБНОЙ ДИСЦИПЛИНЫ</w:t>
        </w:r>
        <w:r w:rsidR="003B1D61">
          <w:rPr>
            <w:rFonts w:ascii="Times New Roman" w:hAnsi="Times New Roman" w:cs="Times New Roman"/>
            <w:color w:val="000000" w:themeColor="text1"/>
            <w:sz w:val="24"/>
            <w:szCs w:val="24"/>
          </w:rPr>
          <w:tab/>
        </w:r>
        <w:r w:rsidR="007B3C4A">
          <w:rPr>
            <w:rFonts w:ascii="Times New Roman" w:hAnsi="Times New Roman" w:cs="Times New Roman"/>
            <w:color w:val="000000" w:themeColor="text1"/>
            <w:sz w:val="24"/>
            <w:szCs w:val="24"/>
          </w:rPr>
          <w:fldChar w:fldCharType="begin"/>
        </w:r>
        <w:r w:rsidR="003B1D61">
          <w:rPr>
            <w:rFonts w:ascii="Times New Roman" w:hAnsi="Times New Roman" w:cs="Times New Roman"/>
            <w:color w:val="000000" w:themeColor="text1"/>
            <w:sz w:val="24"/>
            <w:szCs w:val="24"/>
          </w:rPr>
          <w:instrText xml:space="preserve"> PAGEREF _Toc21802 \h </w:instrText>
        </w:r>
        <w:r w:rsidR="007B3C4A">
          <w:rPr>
            <w:rFonts w:ascii="Times New Roman" w:hAnsi="Times New Roman" w:cs="Times New Roman"/>
            <w:color w:val="000000" w:themeColor="text1"/>
            <w:sz w:val="24"/>
            <w:szCs w:val="24"/>
          </w:rPr>
        </w:r>
        <w:r w:rsidR="007B3C4A">
          <w:rPr>
            <w:rFonts w:ascii="Times New Roman" w:hAnsi="Times New Roman" w:cs="Times New Roman"/>
            <w:color w:val="000000" w:themeColor="text1"/>
            <w:sz w:val="24"/>
            <w:szCs w:val="24"/>
          </w:rPr>
          <w:fldChar w:fldCharType="separate"/>
        </w:r>
        <w:r w:rsidR="003B1D61">
          <w:rPr>
            <w:rFonts w:ascii="Times New Roman" w:hAnsi="Times New Roman" w:cs="Times New Roman"/>
            <w:color w:val="000000" w:themeColor="text1"/>
            <w:sz w:val="24"/>
            <w:szCs w:val="24"/>
          </w:rPr>
          <w:t>13</w:t>
        </w:r>
        <w:r w:rsidR="007B3C4A">
          <w:rPr>
            <w:rFonts w:ascii="Times New Roman" w:hAnsi="Times New Roman" w:cs="Times New Roman"/>
            <w:color w:val="000000" w:themeColor="text1"/>
            <w:sz w:val="24"/>
            <w:szCs w:val="24"/>
          </w:rPr>
          <w:fldChar w:fldCharType="end"/>
        </w:r>
      </w:hyperlink>
    </w:p>
    <w:p w14:paraId="5AD5774F" w14:textId="77777777" w:rsidR="007B3C4A" w:rsidRDefault="002F06B0">
      <w:pPr>
        <w:pStyle w:val="11"/>
        <w:tabs>
          <w:tab w:val="left" w:pos="660"/>
          <w:tab w:val="right" w:leader="dot" w:pos="9355"/>
        </w:tabs>
        <w:spacing w:before="0" w:after="0"/>
        <w:jc w:val="both"/>
        <w:rPr>
          <w:rFonts w:ascii="Times New Roman" w:hAnsi="Times New Roman" w:cs="Times New Roman"/>
          <w:color w:val="000000" w:themeColor="text1"/>
          <w:sz w:val="24"/>
          <w:szCs w:val="24"/>
        </w:rPr>
      </w:pPr>
      <w:hyperlink w:anchor="_Toc30352" w:history="1">
        <w:r w:rsidR="003B1D61">
          <w:rPr>
            <w:rFonts w:ascii="Times New Roman" w:hAnsi="Times New Roman" w:cs="Times New Roman"/>
            <w:color w:val="000000" w:themeColor="text1"/>
            <w:sz w:val="24"/>
            <w:szCs w:val="24"/>
          </w:rPr>
          <w:t>4. КОНТРОЛЬ И ОЦЕНКА РЕЗУЛЬТАТОВ ОСВОЕНИЯ УЧЕБНОЙ ДИСЦИПЛИНЫ</w:t>
        </w:r>
        <w:r w:rsidR="003B1D61">
          <w:rPr>
            <w:rFonts w:ascii="Times New Roman" w:hAnsi="Times New Roman" w:cs="Times New Roman"/>
            <w:color w:val="000000" w:themeColor="text1"/>
            <w:sz w:val="24"/>
            <w:szCs w:val="24"/>
          </w:rPr>
          <w:tab/>
        </w:r>
        <w:r w:rsidR="007B3C4A">
          <w:rPr>
            <w:rFonts w:ascii="Times New Roman" w:hAnsi="Times New Roman" w:cs="Times New Roman"/>
            <w:color w:val="000000" w:themeColor="text1"/>
            <w:sz w:val="24"/>
            <w:szCs w:val="24"/>
          </w:rPr>
          <w:fldChar w:fldCharType="begin"/>
        </w:r>
        <w:r w:rsidR="003B1D61">
          <w:rPr>
            <w:rFonts w:ascii="Times New Roman" w:hAnsi="Times New Roman" w:cs="Times New Roman"/>
            <w:color w:val="000000" w:themeColor="text1"/>
            <w:sz w:val="24"/>
            <w:szCs w:val="24"/>
          </w:rPr>
          <w:instrText xml:space="preserve"> PAGEREF _Toc30352 \h </w:instrText>
        </w:r>
        <w:r w:rsidR="007B3C4A">
          <w:rPr>
            <w:rFonts w:ascii="Times New Roman" w:hAnsi="Times New Roman" w:cs="Times New Roman"/>
            <w:color w:val="000000" w:themeColor="text1"/>
            <w:sz w:val="24"/>
            <w:szCs w:val="24"/>
          </w:rPr>
        </w:r>
        <w:r w:rsidR="007B3C4A">
          <w:rPr>
            <w:rFonts w:ascii="Times New Roman" w:hAnsi="Times New Roman" w:cs="Times New Roman"/>
            <w:color w:val="000000" w:themeColor="text1"/>
            <w:sz w:val="24"/>
            <w:szCs w:val="24"/>
          </w:rPr>
          <w:fldChar w:fldCharType="separate"/>
        </w:r>
        <w:r w:rsidR="003B1D61">
          <w:rPr>
            <w:rFonts w:ascii="Times New Roman" w:hAnsi="Times New Roman" w:cs="Times New Roman"/>
            <w:color w:val="000000" w:themeColor="text1"/>
            <w:sz w:val="24"/>
            <w:szCs w:val="24"/>
          </w:rPr>
          <w:t>15</w:t>
        </w:r>
        <w:r w:rsidR="007B3C4A">
          <w:rPr>
            <w:rFonts w:ascii="Times New Roman" w:hAnsi="Times New Roman" w:cs="Times New Roman"/>
            <w:color w:val="000000" w:themeColor="text1"/>
            <w:sz w:val="24"/>
            <w:szCs w:val="24"/>
          </w:rPr>
          <w:fldChar w:fldCharType="end"/>
        </w:r>
      </w:hyperlink>
    </w:p>
    <w:p w14:paraId="4A4EECD0" w14:textId="77777777" w:rsidR="007B3C4A" w:rsidRDefault="007B3C4A">
      <w:pPr>
        <w:spacing w:after="0" w:line="240" w:lineRule="auto"/>
        <w:jc w:val="both"/>
        <w:rPr>
          <w:rFonts w:ascii="Times New Roman" w:hAnsi="Times New Roman"/>
          <w:color w:val="000000" w:themeColor="text1"/>
          <w:sz w:val="24"/>
          <w:szCs w:val="24"/>
        </w:rPr>
      </w:pPr>
      <w:r>
        <w:rPr>
          <w:rFonts w:ascii="Times New Roman" w:hAnsi="Times New Roman"/>
          <w:color w:val="000000" w:themeColor="text1"/>
          <w:sz w:val="24"/>
          <w:szCs w:val="24"/>
        </w:rPr>
        <w:fldChar w:fldCharType="end"/>
      </w:r>
    </w:p>
    <w:p w14:paraId="50DFBC9B" w14:textId="61280796" w:rsidR="007B3C4A" w:rsidRPr="002B64A0" w:rsidRDefault="003B1D61" w:rsidP="002B64A0">
      <w:pPr>
        <w:pStyle w:val="aff2"/>
        <w:numPr>
          <w:ilvl w:val="2"/>
          <w:numId w:val="42"/>
        </w:numPr>
        <w:tabs>
          <w:tab w:val="clear" w:pos="2160"/>
          <w:tab w:val="left" w:pos="1483"/>
        </w:tabs>
        <w:suppressAutoHyphens/>
        <w:spacing w:after="0"/>
        <w:ind w:left="284"/>
        <w:rPr>
          <w:b/>
          <w:color w:val="000000" w:themeColor="text1"/>
        </w:rPr>
      </w:pPr>
      <w:r w:rsidRPr="002B64A0">
        <w:rPr>
          <w:b/>
          <w:i/>
          <w:color w:val="000000" w:themeColor="text1"/>
          <w:u w:val="single"/>
        </w:rPr>
        <w:br w:type="page"/>
      </w:r>
      <w:r w:rsidRPr="002B64A0">
        <w:rPr>
          <w:rStyle w:val="10"/>
          <w:color w:val="000000" w:themeColor="text1"/>
        </w:rPr>
        <w:lastRenderedPageBreak/>
        <w:t>ОБЩАЯ ХАРАКТЕРИСТИКА РАБОЧЕЙ ПРОГРАММЫ УЧЕБНОЙ ДИСЦИПЛИНЫ</w:t>
      </w:r>
    </w:p>
    <w:p w14:paraId="3253665E" w14:textId="77777777" w:rsidR="007B3C4A" w:rsidRDefault="007B3C4A">
      <w:pPr>
        <w:suppressAutoHyphens/>
        <w:spacing w:after="0" w:line="240" w:lineRule="auto"/>
        <w:jc w:val="both"/>
        <w:rPr>
          <w:rFonts w:ascii="Times New Roman" w:hAnsi="Times New Roman"/>
          <w:b/>
          <w:color w:val="000000" w:themeColor="text1"/>
          <w:sz w:val="24"/>
          <w:szCs w:val="24"/>
        </w:rPr>
      </w:pPr>
    </w:p>
    <w:p w14:paraId="448AF8BE" w14:textId="77777777" w:rsidR="007B3C4A" w:rsidRDefault="003B1D61">
      <w:pPr>
        <w:spacing w:after="0" w:line="240" w:lineRule="auto"/>
        <w:jc w:val="center"/>
        <w:rPr>
          <w:rFonts w:ascii="Times New Roman" w:hAnsi="Times New Roman"/>
          <w:b/>
          <w:color w:val="000000" w:themeColor="text1"/>
          <w:sz w:val="24"/>
          <w:szCs w:val="24"/>
        </w:rPr>
      </w:pPr>
      <w:r>
        <w:rPr>
          <w:rFonts w:ascii="Times New Roman" w:hAnsi="Times New Roman"/>
          <w:b/>
          <w:color w:val="000000" w:themeColor="text1"/>
          <w:sz w:val="24"/>
          <w:szCs w:val="24"/>
        </w:rPr>
        <w:t>ЕН.02. ИНФОРМАТИКА</w:t>
      </w:r>
    </w:p>
    <w:p w14:paraId="22756DA3" w14:textId="77777777" w:rsidR="007B3C4A" w:rsidRDefault="007B3C4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b/>
          <w:color w:val="000000" w:themeColor="text1"/>
          <w:sz w:val="24"/>
          <w:szCs w:val="24"/>
        </w:rPr>
      </w:pPr>
    </w:p>
    <w:p w14:paraId="0DFBCD2D" w14:textId="77777777" w:rsidR="007B3C4A" w:rsidRDefault="003B1D6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color w:val="000000" w:themeColor="text1"/>
          <w:sz w:val="24"/>
          <w:szCs w:val="24"/>
        </w:rPr>
      </w:pPr>
      <w:r>
        <w:rPr>
          <w:rFonts w:ascii="Times New Roman" w:hAnsi="Times New Roman"/>
          <w:b/>
          <w:color w:val="000000" w:themeColor="text1"/>
          <w:sz w:val="24"/>
          <w:szCs w:val="24"/>
        </w:rPr>
        <w:t xml:space="preserve">1.1. Место дисциплины в структуре основной образовательной программы: </w:t>
      </w:r>
    </w:p>
    <w:p w14:paraId="0FFAEB5A" w14:textId="2FAE77F7" w:rsidR="007B3C4A" w:rsidRDefault="003B1D61">
      <w:pPr>
        <w:spacing w:after="0" w:line="240" w:lineRule="auto"/>
        <w:jc w:val="both"/>
        <w:rPr>
          <w:rFonts w:ascii="Times New Roman" w:hAnsi="Times New Roman"/>
          <w:i/>
          <w:iCs/>
          <w:color w:val="000000" w:themeColor="text1"/>
          <w:sz w:val="24"/>
          <w:szCs w:val="24"/>
          <w:shd w:val="clear" w:color="auto" w:fill="FFFFFF"/>
        </w:rPr>
      </w:pPr>
      <w:r>
        <w:rPr>
          <w:rFonts w:ascii="Times New Roman" w:hAnsi="Times New Roman"/>
          <w:color w:val="000000" w:themeColor="text1"/>
          <w:sz w:val="24"/>
          <w:szCs w:val="24"/>
        </w:rPr>
        <w:t>Учебная дисциплина</w:t>
      </w:r>
      <w:r w:rsidR="002B64A0">
        <w:rPr>
          <w:rFonts w:ascii="Times New Roman" w:hAnsi="Times New Roman"/>
          <w:color w:val="000000" w:themeColor="text1"/>
          <w:sz w:val="24"/>
          <w:szCs w:val="24"/>
        </w:rPr>
        <w:t xml:space="preserve"> </w:t>
      </w:r>
      <w:r>
        <w:rPr>
          <w:rFonts w:ascii="Times New Roman" w:hAnsi="Times New Roman"/>
          <w:b/>
          <w:color w:val="000000" w:themeColor="text1"/>
          <w:sz w:val="24"/>
          <w:szCs w:val="24"/>
        </w:rPr>
        <w:t>ЕН.02. ИНФОРМАТИКА</w:t>
      </w:r>
      <w:r w:rsidR="002B64A0">
        <w:rPr>
          <w:rFonts w:ascii="Times New Roman" w:hAnsi="Times New Roman"/>
          <w:b/>
          <w:color w:val="000000" w:themeColor="text1"/>
          <w:sz w:val="24"/>
          <w:szCs w:val="24"/>
        </w:rPr>
        <w:t xml:space="preserve"> </w:t>
      </w:r>
      <w:r>
        <w:rPr>
          <w:rFonts w:ascii="Times New Roman" w:hAnsi="Times New Roman"/>
          <w:color w:val="000000" w:themeColor="text1"/>
          <w:sz w:val="24"/>
          <w:szCs w:val="24"/>
        </w:rPr>
        <w:t>является обязательной частью естественнонаучного цикла дисциплин ПООП-П</w:t>
      </w:r>
      <w:r w:rsidR="002B64A0">
        <w:rPr>
          <w:rFonts w:ascii="Times New Roman" w:hAnsi="Times New Roman"/>
          <w:color w:val="000000" w:themeColor="text1"/>
          <w:sz w:val="24"/>
          <w:szCs w:val="24"/>
        </w:rPr>
        <w:t xml:space="preserve"> </w:t>
      </w:r>
      <w:r>
        <w:rPr>
          <w:rFonts w:ascii="Times New Roman" w:hAnsi="Times New Roman"/>
          <w:color w:val="000000" w:themeColor="text1"/>
          <w:sz w:val="24"/>
          <w:szCs w:val="24"/>
        </w:rPr>
        <w:t xml:space="preserve">в соответствии с ФГОС СПО по специальности </w:t>
      </w:r>
      <w:r w:rsidRPr="00EE2D5A">
        <w:rPr>
          <w:rFonts w:ascii="Times New Roman" w:hAnsi="Times New Roman"/>
          <w:i/>
          <w:iCs/>
          <w:color w:val="000000" w:themeColor="text1"/>
          <w:sz w:val="24"/>
          <w:szCs w:val="24"/>
          <w:shd w:val="clear" w:color="auto" w:fill="FFFFFF"/>
          <w:lang w:eastAsia="zh-CN"/>
        </w:rPr>
        <w:t>22.02.06</w:t>
      </w:r>
      <w:r>
        <w:rPr>
          <w:rFonts w:ascii="Times New Roman" w:hAnsi="Times New Roman"/>
          <w:i/>
          <w:iCs/>
          <w:color w:val="000000" w:themeColor="text1"/>
          <w:sz w:val="24"/>
          <w:szCs w:val="24"/>
          <w:shd w:val="clear" w:color="auto" w:fill="FFFFFF"/>
        </w:rPr>
        <w:t>Сварочное производство</w:t>
      </w:r>
    </w:p>
    <w:p w14:paraId="2823916C" w14:textId="77777777" w:rsidR="007B3C4A" w:rsidRDefault="007B3C4A">
      <w:pPr>
        <w:tabs>
          <w:tab w:val="left" w:pos="1760"/>
        </w:tabs>
        <w:spacing w:after="0" w:line="240" w:lineRule="auto"/>
        <w:ind w:left="220" w:right="-105"/>
        <w:jc w:val="both"/>
        <w:rPr>
          <w:rFonts w:ascii="Times New Roman" w:hAnsi="Times New Roman"/>
          <w:color w:val="000000" w:themeColor="text1"/>
          <w:sz w:val="24"/>
          <w:szCs w:val="24"/>
        </w:rPr>
      </w:pPr>
    </w:p>
    <w:p w14:paraId="778E98C6" w14:textId="77777777" w:rsidR="007B3C4A" w:rsidRDefault="003B1D61">
      <w:pPr>
        <w:tabs>
          <w:tab w:val="left" w:pos="1760"/>
        </w:tabs>
        <w:spacing w:after="0" w:line="240" w:lineRule="auto"/>
        <w:ind w:left="220" w:right="-105" w:firstLineChars="183" w:firstLine="439"/>
        <w:jc w:val="both"/>
        <w:rPr>
          <w:rFonts w:ascii="Times New Roman" w:hAnsi="Times New Roman"/>
          <w:color w:val="000000" w:themeColor="text1"/>
          <w:sz w:val="24"/>
          <w:szCs w:val="24"/>
        </w:rPr>
      </w:pPr>
      <w:r>
        <w:rPr>
          <w:rFonts w:ascii="Times New Roman" w:hAnsi="Times New Roman"/>
          <w:color w:val="000000" w:themeColor="text1"/>
          <w:sz w:val="24"/>
          <w:szCs w:val="24"/>
        </w:rPr>
        <w:t>Особое значение дисциплина имеет при формировании и развитии ОК:ОК 01, ОК 03, ОК04, ОК05, ОК08, ОК09.</w:t>
      </w:r>
    </w:p>
    <w:p w14:paraId="3487DB24" w14:textId="77777777" w:rsidR="007B3C4A" w:rsidRDefault="007B3C4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b/>
          <w:color w:val="000000" w:themeColor="text1"/>
          <w:sz w:val="24"/>
          <w:szCs w:val="24"/>
        </w:rPr>
      </w:pPr>
    </w:p>
    <w:p w14:paraId="5AEECD9E" w14:textId="77777777" w:rsidR="007B3C4A" w:rsidRDefault="003B1D61">
      <w:pPr>
        <w:spacing w:after="0" w:line="240" w:lineRule="auto"/>
        <w:ind w:firstLine="709"/>
        <w:rPr>
          <w:rFonts w:ascii="Times New Roman" w:hAnsi="Times New Roman"/>
          <w:b/>
          <w:color w:val="000000" w:themeColor="text1"/>
          <w:sz w:val="24"/>
          <w:szCs w:val="24"/>
        </w:rPr>
      </w:pPr>
      <w:r>
        <w:rPr>
          <w:rFonts w:ascii="Times New Roman" w:hAnsi="Times New Roman"/>
          <w:b/>
          <w:color w:val="000000" w:themeColor="text1"/>
          <w:sz w:val="24"/>
          <w:szCs w:val="24"/>
        </w:rPr>
        <w:t>1.2. Цель и планируемые результаты освоения дисциплины:</w:t>
      </w:r>
    </w:p>
    <w:p w14:paraId="16530290" w14:textId="77777777" w:rsidR="007B3C4A" w:rsidRDefault="003B1D61">
      <w:pPr>
        <w:suppressAutoHyphens/>
        <w:spacing w:after="0" w:line="240" w:lineRule="auto"/>
        <w:ind w:firstLineChars="275" w:firstLine="660"/>
        <w:jc w:val="both"/>
        <w:rPr>
          <w:rFonts w:ascii="Times New Roman" w:hAnsi="Times New Roman"/>
          <w:color w:val="000000" w:themeColor="text1"/>
          <w:sz w:val="24"/>
          <w:szCs w:val="24"/>
          <w:lang w:eastAsia="en-US"/>
        </w:rPr>
      </w:pPr>
      <w:r>
        <w:rPr>
          <w:rFonts w:ascii="Times New Roman" w:hAnsi="Times New Roman"/>
          <w:color w:val="000000" w:themeColor="text1"/>
          <w:sz w:val="24"/>
          <w:szCs w:val="24"/>
        </w:rPr>
        <w:t>В рамках программы учебной дисциплины обучающимися осваиваются умения и знания</w:t>
      </w:r>
    </w:p>
    <w:tbl>
      <w:tblPr>
        <w:tblW w:w="95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29"/>
        <w:gridCol w:w="4324"/>
        <w:gridCol w:w="4206"/>
      </w:tblGrid>
      <w:tr w:rsidR="007B3C4A" w14:paraId="67381393" w14:textId="77777777">
        <w:trPr>
          <w:trHeight w:val="649"/>
        </w:trPr>
        <w:tc>
          <w:tcPr>
            <w:tcW w:w="1029" w:type="dxa"/>
            <w:noWrap/>
            <w:vAlign w:val="center"/>
          </w:tcPr>
          <w:p w14:paraId="099611D4" w14:textId="77777777" w:rsidR="007B3C4A" w:rsidRDefault="003B1D61">
            <w:pPr>
              <w:suppressAutoHyphens/>
              <w:spacing w:after="0" w:line="240" w:lineRule="auto"/>
              <w:jc w:val="center"/>
              <w:rPr>
                <w:rFonts w:ascii="Times New Roman" w:hAnsi="Times New Roman"/>
                <w:color w:val="000000" w:themeColor="text1"/>
                <w:sz w:val="24"/>
                <w:szCs w:val="24"/>
              </w:rPr>
            </w:pPr>
            <w:r>
              <w:rPr>
                <w:rFonts w:ascii="Times New Roman" w:hAnsi="Times New Roman"/>
                <w:color w:val="000000" w:themeColor="text1"/>
                <w:sz w:val="24"/>
                <w:szCs w:val="24"/>
              </w:rPr>
              <w:t xml:space="preserve">Код </w:t>
            </w:r>
          </w:p>
          <w:p w14:paraId="5D369861" w14:textId="77777777" w:rsidR="007B3C4A" w:rsidRDefault="003B1D61">
            <w:pPr>
              <w:suppressAutoHyphens/>
              <w:spacing w:after="0" w:line="240" w:lineRule="auto"/>
              <w:jc w:val="center"/>
              <w:rPr>
                <w:rFonts w:ascii="Times New Roman" w:hAnsi="Times New Roman"/>
                <w:color w:val="000000" w:themeColor="text1"/>
                <w:sz w:val="24"/>
                <w:szCs w:val="24"/>
              </w:rPr>
            </w:pPr>
            <w:r>
              <w:rPr>
                <w:rFonts w:ascii="Times New Roman" w:hAnsi="Times New Roman"/>
                <w:color w:val="000000" w:themeColor="text1"/>
                <w:sz w:val="24"/>
                <w:szCs w:val="24"/>
              </w:rPr>
              <w:t>ПК, ОК</w:t>
            </w:r>
          </w:p>
        </w:tc>
        <w:tc>
          <w:tcPr>
            <w:tcW w:w="4324" w:type="dxa"/>
            <w:noWrap/>
            <w:vAlign w:val="center"/>
          </w:tcPr>
          <w:p w14:paraId="12809B15" w14:textId="77777777" w:rsidR="007B3C4A" w:rsidRDefault="003B1D61">
            <w:pPr>
              <w:suppressAutoHyphens/>
              <w:spacing w:after="0" w:line="240" w:lineRule="auto"/>
              <w:jc w:val="center"/>
              <w:rPr>
                <w:rFonts w:ascii="Times New Roman" w:hAnsi="Times New Roman"/>
                <w:color w:val="000000" w:themeColor="text1"/>
                <w:sz w:val="24"/>
                <w:szCs w:val="24"/>
              </w:rPr>
            </w:pPr>
            <w:r>
              <w:rPr>
                <w:rFonts w:ascii="Times New Roman" w:hAnsi="Times New Roman"/>
                <w:color w:val="000000" w:themeColor="text1"/>
                <w:sz w:val="24"/>
                <w:szCs w:val="24"/>
              </w:rPr>
              <w:t>Умения</w:t>
            </w:r>
          </w:p>
        </w:tc>
        <w:tc>
          <w:tcPr>
            <w:tcW w:w="4206" w:type="dxa"/>
            <w:noWrap/>
            <w:vAlign w:val="center"/>
          </w:tcPr>
          <w:p w14:paraId="6ACA1FEF" w14:textId="77777777" w:rsidR="007B3C4A" w:rsidRDefault="003B1D61">
            <w:pPr>
              <w:suppressAutoHyphens/>
              <w:spacing w:after="0" w:line="240" w:lineRule="auto"/>
              <w:jc w:val="center"/>
              <w:rPr>
                <w:rFonts w:ascii="Times New Roman" w:hAnsi="Times New Roman"/>
                <w:color w:val="000000" w:themeColor="text1"/>
                <w:sz w:val="24"/>
                <w:szCs w:val="24"/>
              </w:rPr>
            </w:pPr>
            <w:r>
              <w:rPr>
                <w:rFonts w:ascii="Times New Roman" w:hAnsi="Times New Roman"/>
                <w:color w:val="000000" w:themeColor="text1"/>
                <w:sz w:val="24"/>
                <w:szCs w:val="24"/>
              </w:rPr>
              <w:t>Знания</w:t>
            </w:r>
          </w:p>
        </w:tc>
      </w:tr>
      <w:tr w:rsidR="007B3C4A" w14:paraId="3C78F989" w14:textId="77777777">
        <w:trPr>
          <w:trHeight w:val="212"/>
        </w:trPr>
        <w:tc>
          <w:tcPr>
            <w:tcW w:w="1029" w:type="dxa"/>
            <w:noWrap/>
          </w:tcPr>
          <w:p w14:paraId="6D53E310" w14:textId="77777777" w:rsidR="007B3C4A" w:rsidRDefault="003B1D61">
            <w:pPr>
              <w:suppressAutoHyphens/>
              <w:spacing w:after="0" w:line="240" w:lineRule="auto"/>
              <w:rPr>
                <w:rFonts w:ascii="Times New Roman" w:hAnsi="Times New Roman"/>
                <w:color w:val="000000" w:themeColor="text1"/>
                <w:sz w:val="24"/>
                <w:szCs w:val="24"/>
              </w:rPr>
            </w:pPr>
            <w:r>
              <w:rPr>
                <w:rFonts w:ascii="Times New Roman" w:hAnsi="Times New Roman"/>
                <w:color w:val="000000" w:themeColor="text1"/>
                <w:sz w:val="24"/>
                <w:szCs w:val="24"/>
              </w:rPr>
              <w:t xml:space="preserve"> ОК 01</w:t>
            </w:r>
          </w:p>
        </w:tc>
        <w:tc>
          <w:tcPr>
            <w:tcW w:w="4324" w:type="dxa"/>
            <w:noWrap/>
          </w:tcPr>
          <w:p w14:paraId="463AD5E6" w14:textId="77777777" w:rsidR="007B3C4A" w:rsidRDefault="003B1D61">
            <w:pPr>
              <w:suppressAutoHyphens/>
              <w:spacing w:after="0" w:line="240" w:lineRule="auto"/>
              <w:rPr>
                <w:rFonts w:ascii="Times New Roman" w:hAnsi="Times New Roman"/>
                <w:color w:val="000000" w:themeColor="text1"/>
                <w:sz w:val="24"/>
                <w:szCs w:val="24"/>
              </w:rPr>
            </w:pPr>
            <w:r>
              <w:rPr>
                <w:rFonts w:ascii="Times New Roman" w:hAnsi="Times New Roman"/>
                <w:color w:val="000000" w:themeColor="text1"/>
                <w:sz w:val="24"/>
                <w:szCs w:val="24"/>
              </w:rPr>
              <w:t>распознавать задачу и/или проблему в профессиональном и/или социальном контексте;</w:t>
            </w:r>
          </w:p>
          <w:p w14:paraId="5A2CA069" w14:textId="77777777" w:rsidR="007B3C4A" w:rsidRDefault="003B1D61">
            <w:pPr>
              <w:suppressAutoHyphens/>
              <w:spacing w:after="0" w:line="240" w:lineRule="auto"/>
              <w:rPr>
                <w:rFonts w:ascii="Times New Roman" w:hAnsi="Times New Roman"/>
                <w:color w:val="000000" w:themeColor="text1"/>
                <w:sz w:val="24"/>
                <w:szCs w:val="24"/>
              </w:rPr>
            </w:pPr>
            <w:r>
              <w:rPr>
                <w:rFonts w:ascii="Times New Roman" w:hAnsi="Times New Roman"/>
                <w:color w:val="000000" w:themeColor="text1"/>
                <w:sz w:val="24"/>
                <w:szCs w:val="24"/>
              </w:rPr>
              <w:t xml:space="preserve">анализировать задачу и/или проблему и выделять её составные части; </w:t>
            </w:r>
          </w:p>
          <w:p w14:paraId="7D12BD66" w14:textId="77777777" w:rsidR="007B3C4A" w:rsidRDefault="003B1D61">
            <w:pPr>
              <w:suppressAutoHyphens/>
              <w:spacing w:after="0" w:line="240" w:lineRule="auto"/>
              <w:rPr>
                <w:rFonts w:ascii="Times New Roman" w:hAnsi="Times New Roman"/>
                <w:color w:val="000000" w:themeColor="text1"/>
                <w:sz w:val="24"/>
                <w:szCs w:val="24"/>
              </w:rPr>
            </w:pPr>
            <w:r>
              <w:rPr>
                <w:rFonts w:ascii="Times New Roman" w:hAnsi="Times New Roman"/>
                <w:color w:val="000000" w:themeColor="text1"/>
                <w:sz w:val="24"/>
                <w:szCs w:val="24"/>
              </w:rPr>
              <w:t>определять этапы решения задачи;</w:t>
            </w:r>
          </w:p>
          <w:p w14:paraId="52F8E96A" w14:textId="77777777" w:rsidR="007B3C4A" w:rsidRDefault="003B1D61">
            <w:pPr>
              <w:suppressAutoHyphens/>
              <w:spacing w:after="0" w:line="240" w:lineRule="auto"/>
              <w:rPr>
                <w:rFonts w:ascii="Times New Roman" w:hAnsi="Times New Roman"/>
                <w:color w:val="000000" w:themeColor="text1"/>
                <w:sz w:val="24"/>
                <w:szCs w:val="24"/>
              </w:rPr>
            </w:pPr>
            <w:r>
              <w:rPr>
                <w:rFonts w:ascii="Times New Roman" w:hAnsi="Times New Roman"/>
                <w:color w:val="000000" w:themeColor="text1"/>
                <w:sz w:val="24"/>
                <w:szCs w:val="24"/>
              </w:rPr>
              <w:t>выявлять и эффективно искать информацию, необходимую для решения задачи и/или проблемы;</w:t>
            </w:r>
          </w:p>
          <w:p w14:paraId="321F6EFC" w14:textId="77777777" w:rsidR="007B3C4A" w:rsidRDefault="003B1D61">
            <w:pPr>
              <w:suppressAutoHyphens/>
              <w:spacing w:after="0" w:line="240" w:lineRule="auto"/>
              <w:rPr>
                <w:rFonts w:ascii="Times New Roman" w:hAnsi="Times New Roman"/>
                <w:color w:val="000000" w:themeColor="text1"/>
                <w:sz w:val="24"/>
                <w:szCs w:val="24"/>
              </w:rPr>
            </w:pPr>
            <w:r>
              <w:rPr>
                <w:rFonts w:ascii="Times New Roman" w:hAnsi="Times New Roman"/>
                <w:color w:val="000000" w:themeColor="text1"/>
                <w:sz w:val="24"/>
                <w:szCs w:val="24"/>
              </w:rPr>
              <w:t xml:space="preserve">составлять план действия; </w:t>
            </w:r>
          </w:p>
          <w:p w14:paraId="7AF18D77" w14:textId="77777777" w:rsidR="007B3C4A" w:rsidRDefault="003B1D61">
            <w:pPr>
              <w:suppressAutoHyphens/>
              <w:spacing w:after="0" w:line="240" w:lineRule="auto"/>
              <w:rPr>
                <w:rFonts w:ascii="Times New Roman" w:hAnsi="Times New Roman"/>
                <w:color w:val="000000" w:themeColor="text1"/>
                <w:sz w:val="24"/>
                <w:szCs w:val="24"/>
              </w:rPr>
            </w:pPr>
            <w:r>
              <w:rPr>
                <w:rFonts w:ascii="Times New Roman" w:hAnsi="Times New Roman"/>
                <w:color w:val="000000" w:themeColor="text1"/>
                <w:sz w:val="24"/>
                <w:szCs w:val="24"/>
              </w:rPr>
              <w:t>определять необходимые ресурсы;</w:t>
            </w:r>
          </w:p>
          <w:p w14:paraId="1FCCF8DB" w14:textId="77777777" w:rsidR="007B3C4A" w:rsidRDefault="003B1D61">
            <w:pPr>
              <w:suppressAutoHyphens/>
              <w:spacing w:after="0" w:line="240" w:lineRule="auto"/>
              <w:rPr>
                <w:rFonts w:ascii="Times New Roman" w:hAnsi="Times New Roman"/>
                <w:color w:val="000000" w:themeColor="text1"/>
                <w:sz w:val="24"/>
                <w:szCs w:val="24"/>
              </w:rPr>
            </w:pPr>
            <w:r>
              <w:rPr>
                <w:rFonts w:ascii="Times New Roman" w:hAnsi="Times New Roman"/>
                <w:color w:val="000000" w:themeColor="text1"/>
                <w:sz w:val="24"/>
                <w:szCs w:val="24"/>
              </w:rPr>
              <w:t>владеть актуальными методами работы в профессиональной и смежных сферах;</w:t>
            </w:r>
          </w:p>
          <w:p w14:paraId="1573AF52" w14:textId="77777777" w:rsidR="007B3C4A" w:rsidRDefault="003B1D61">
            <w:pPr>
              <w:suppressAutoHyphens/>
              <w:spacing w:after="0" w:line="240" w:lineRule="auto"/>
              <w:rPr>
                <w:rFonts w:ascii="Times New Roman" w:hAnsi="Times New Roman"/>
                <w:color w:val="000000" w:themeColor="text1"/>
                <w:sz w:val="24"/>
                <w:szCs w:val="24"/>
              </w:rPr>
            </w:pPr>
            <w:r>
              <w:rPr>
                <w:rFonts w:ascii="Times New Roman" w:hAnsi="Times New Roman"/>
                <w:color w:val="000000" w:themeColor="text1"/>
                <w:sz w:val="24"/>
                <w:szCs w:val="24"/>
              </w:rPr>
              <w:t>реализовывать составленный план;</w:t>
            </w:r>
          </w:p>
          <w:p w14:paraId="12199464" w14:textId="77777777" w:rsidR="007B3C4A" w:rsidRDefault="003B1D61">
            <w:pPr>
              <w:suppressAutoHyphens/>
              <w:spacing w:after="0" w:line="240" w:lineRule="auto"/>
              <w:rPr>
                <w:rFonts w:ascii="Times New Roman" w:hAnsi="Times New Roman"/>
                <w:color w:val="000000" w:themeColor="text1"/>
                <w:sz w:val="24"/>
                <w:szCs w:val="24"/>
              </w:rPr>
            </w:pPr>
            <w:r>
              <w:rPr>
                <w:rFonts w:ascii="Times New Roman" w:hAnsi="Times New Roman"/>
                <w:color w:val="000000" w:themeColor="text1"/>
                <w:sz w:val="24"/>
                <w:szCs w:val="24"/>
              </w:rPr>
              <w:t>оценивать результат и последствия своих действий (самостоятельно или с помощью наставника)</w:t>
            </w:r>
          </w:p>
        </w:tc>
        <w:tc>
          <w:tcPr>
            <w:tcW w:w="4206" w:type="dxa"/>
            <w:noWrap/>
          </w:tcPr>
          <w:p w14:paraId="7A5E6B42" w14:textId="77777777" w:rsidR="007B3C4A" w:rsidRDefault="003B1D61">
            <w:pPr>
              <w:suppressAutoHyphens/>
              <w:spacing w:after="0" w:line="240" w:lineRule="auto"/>
              <w:rPr>
                <w:rFonts w:ascii="Times New Roman" w:hAnsi="Times New Roman"/>
                <w:color w:val="000000" w:themeColor="text1"/>
                <w:sz w:val="24"/>
                <w:szCs w:val="24"/>
              </w:rPr>
            </w:pPr>
            <w:r>
              <w:rPr>
                <w:rFonts w:ascii="Times New Roman" w:hAnsi="Times New Roman"/>
                <w:color w:val="000000" w:themeColor="text1"/>
                <w:sz w:val="24"/>
                <w:szCs w:val="24"/>
              </w:rPr>
              <w:t xml:space="preserve">актуальный профессиональный и социальный контекст, в котором приходится работать и жить; </w:t>
            </w:r>
          </w:p>
          <w:p w14:paraId="1345C641" w14:textId="77777777" w:rsidR="007B3C4A" w:rsidRDefault="003B1D61">
            <w:pPr>
              <w:suppressAutoHyphens/>
              <w:spacing w:after="0" w:line="240" w:lineRule="auto"/>
              <w:rPr>
                <w:rFonts w:ascii="Times New Roman" w:hAnsi="Times New Roman"/>
                <w:color w:val="000000" w:themeColor="text1"/>
                <w:sz w:val="24"/>
                <w:szCs w:val="24"/>
              </w:rPr>
            </w:pPr>
            <w:r>
              <w:rPr>
                <w:rFonts w:ascii="Times New Roman" w:hAnsi="Times New Roman"/>
                <w:color w:val="000000" w:themeColor="text1"/>
                <w:sz w:val="24"/>
                <w:szCs w:val="24"/>
              </w:rPr>
              <w:t xml:space="preserve">основные источники информации </w:t>
            </w:r>
            <w:r>
              <w:rPr>
                <w:rFonts w:ascii="Times New Roman" w:hAnsi="Times New Roman"/>
                <w:color w:val="000000" w:themeColor="text1"/>
                <w:sz w:val="24"/>
                <w:szCs w:val="24"/>
              </w:rPr>
              <w:br/>
              <w:t>и ресурсы для решения задач и проблем в профессиональном и/или социальном контексте;</w:t>
            </w:r>
          </w:p>
          <w:p w14:paraId="76D36814" w14:textId="77777777" w:rsidR="007B3C4A" w:rsidRDefault="003B1D61">
            <w:pPr>
              <w:suppressAutoHyphens/>
              <w:spacing w:after="0" w:line="240" w:lineRule="auto"/>
              <w:rPr>
                <w:rFonts w:ascii="Times New Roman" w:hAnsi="Times New Roman"/>
                <w:color w:val="000000" w:themeColor="text1"/>
                <w:sz w:val="24"/>
                <w:szCs w:val="24"/>
              </w:rPr>
            </w:pPr>
            <w:r>
              <w:rPr>
                <w:rFonts w:ascii="Times New Roman" w:hAnsi="Times New Roman"/>
                <w:color w:val="000000" w:themeColor="text1"/>
                <w:sz w:val="24"/>
                <w:szCs w:val="24"/>
              </w:rPr>
              <w:t xml:space="preserve">алгоритмы выполнения работ в профессиональной и смежных областях; </w:t>
            </w:r>
          </w:p>
          <w:p w14:paraId="274CB783" w14:textId="77777777" w:rsidR="007B3C4A" w:rsidRDefault="003B1D61">
            <w:pPr>
              <w:suppressAutoHyphens/>
              <w:spacing w:after="0" w:line="240" w:lineRule="auto"/>
              <w:rPr>
                <w:rFonts w:ascii="Times New Roman" w:hAnsi="Times New Roman"/>
                <w:color w:val="000000" w:themeColor="text1"/>
                <w:sz w:val="24"/>
                <w:szCs w:val="24"/>
              </w:rPr>
            </w:pPr>
            <w:r>
              <w:rPr>
                <w:rFonts w:ascii="Times New Roman" w:hAnsi="Times New Roman"/>
                <w:color w:val="000000" w:themeColor="text1"/>
                <w:sz w:val="24"/>
                <w:szCs w:val="24"/>
              </w:rPr>
              <w:t>методы работы в профессиональной и смежных сферах;</w:t>
            </w:r>
          </w:p>
          <w:p w14:paraId="4528D3F6" w14:textId="77777777" w:rsidR="007B3C4A" w:rsidRDefault="003B1D61">
            <w:pPr>
              <w:suppressAutoHyphens/>
              <w:spacing w:after="0" w:line="240" w:lineRule="auto"/>
              <w:rPr>
                <w:rFonts w:ascii="Times New Roman" w:hAnsi="Times New Roman"/>
                <w:color w:val="000000" w:themeColor="text1"/>
                <w:sz w:val="24"/>
                <w:szCs w:val="24"/>
              </w:rPr>
            </w:pPr>
            <w:r>
              <w:rPr>
                <w:rFonts w:ascii="Times New Roman" w:hAnsi="Times New Roman"/>
                <w:color w:val="000000" w:themeColor="text1"/>
                <w:sz w:val="24"/>
                <w:szCs w:val="24"/>
              </w:rPr>
              <w:t xml:space="preserve">структуру плана для решения задач; </w:t>
            </w:r>
          </w:p>
          <w:p w14:paraId="4A58671F" w14:textId="77777777" w:rsidR="007B3C4A" w:rsidRDefault="003B1D61">
            <w:pPr>
              <w:suppressAutoHyphens/>
              <w:spacing w:after="0" w:line="240" w:lineRule="auto"/>
              <w:rPr>
                <w:rFonts w:ascii="Times New Roman" w:hAnsi="Times New Roman"/>
                <w:color w:val="000000" w:themeColor="text1"/>
                <w:sz w:val="24"/>
                <w:szCs w:val="24"/>
              </w:rPr>
            </w:pPr>
            <w:r>
              <w:rPr>
                <w:rFonts w:ascii="Times New Roman" w:hAnsi="Times New Roman"/>
                <w:color w:val="000000" w:themeColor="text1"/>
                <w:sz w:val="24"/>
                <w:szCs w:val="24"/>
              </w:rPr>
              <w:t>порядок оценки результатов решения задач профессиональной деятельности</w:t>
            </w:r>
          </w:p>
        </w:tc>
      </w:tr>
      <w:tr w:rsidR="007B3C4A" w14:paraId="6E679909" w14:textId="77777777">
        <w:trPr>
          <w:trHeight w:val="212"/>
        </w:trPr>
        <w:tc>
          <w:tcPr>
            <w:tcW w:w="1029" w:type="dxa"/>
            <w:noWrap/>
          </w:tcPr>
          <w:p w14:paraId="0809DE7B" w14:textId="77777777" w:rsidR="007B3C4A" w:rsidRDefault="003B1D61">
            <w:pPr>
              <w:suppressAutoHyphens/>
              <w:spacing w:after="0" w:line="240" w:lineRule="auto"/>
              <w:rPr>
                <w:rFonts w:ascii="Times New Roman" w:hAnsi="Times New Roman"/>
                <w:color w:val="000000" w:themeColor="text1"/>
                <w:sz w:val="24"/>
                <w:szCs w:val="24"/>
              </w:rPr>
            </w:pPr>
            <w:r>
              <w:rPr>
                <w:rFonts w:ascii="Times New Roman" w:hAnsi="Times New Roman"/>
                <w:color w:val="000000" w:themeColor="text1"/>
                <w:sz w:val="24"/>
                <w:szCs w:val="24"/>
              </w:rPr>
              <w:t>ОК03</w:t>
            </w:r>
          </w:p>
        </w:tc>
        <w:tc>
          <w:tcPr>
            <w:tcW w:w="4324" w:type="dxa"/>
            <w:noWrap/>
          </w:tcPr>
          <w:p w14:paraId="7DA8C2C3" w14:textId="77777777" w:rsidR="007B3C4A" w:rsidRDefault="003B1D61">
            <w:pPr>
              <w:suppressAutoHyphens/>
              <w:spacing w:after="0" w:line="240" w:lineRule="auto"/>
              <w:rPr>
                <w:rFonts w:ascii="Times New Roman" w:hAnsi="Times New Roman"/>
                <w:color w:val="000000" w:themeColor="text1"/>
                <w:sz w:val="24"/>
                <w:szCs w:val="24"/>
              </w:rPr>
            </w:pPr>
            <w:r>
              <w:rPr>
                <w:rFonts w:ascii="Times New Roman" w:hAnsi="Times New Roman"/>
                <w:color w:val="000000" w:themeColor="text1"/>
                <w:sz w:val="24"/>
                <w:szCs w:val="24"/>
              </w:rPr>
              <w:t xml:space="preserve">определять актуальность нормативно-правовой документации в профессиональной деятельности; </w:t>
            </w:r>
          </w:p>
          <w:p w14:paraId="4E44A7E1" w14:textId="77777777" w:rsidR="007B3C4A" w:rsidRDefault="003B1D61">
            <w:pPr>
              <w:suppressAutoHyphens/>
              <w:spacing w:after="0" w:line="240" w:lineRule="auto"/>
              <w:rPr>
                <w:rFonts w:ascii="Times New Roman" w:hAnsi="Times New Roman"/>
                <w:color w:val="000000" w:themeColor="text1"/>
                <w:sz w:val="24"/>
                <w:szCs w:val="24"/>
              </w:rPr>
            </w:pPr>
            <w:r>
              <w:rPr>
                <w:rFonts w:ascii="Times New Roman" w:hAnsi="Times New Roman"/>
                <w:color w:val="000000" w:themeColor="text1"/>
                <w:sz w:val="24"/>
                <w:szCs w:val="24"/>
              </w:rPr>
              <w:t>применять современную научную профессиональную терминологию;</w:t>
            </w:r>
          </w:p>
          <w:p w14:paraId="3AE93217" w14:textId="77777777" w:rsidR="007B3C4A" w:rsidRDefault="003B1D61">
            <w:pPr>
              <w:suppressAutoHyphens/>
              <w:spacing w:after="0" w:line="240" w:lineRule="auto"/>
              <w:rPr>
                <w:rFonts w:ascii="Times New Roman" w:hAnsi="Times New Roman"/>
                <w:color w:val="000000" w:themeColor="text1"/>
                <w:sz w:val="24"/>
                <w:szCs w:val="24"/>
              </w:rPr>
            </w:pPr>
            <w:r>
              <w:rPr>
                <w:rFonts w:ascii="Times New Roman" w:hAnsi="Times New Roman"/>
                <w:color w:val="000000" w:themeColor="text1"/>
                <w:sz w:val="24"/>
                <w:szCs w:val="24"/>
              </w:rPr>
              <w:t xml:space="preserve">определять и выстраивать траектории профессионального развития и самообразования; </w:t>
            </w:r>
          </w:p>
          <w:p w14:paraId="1F335D8C" w14:textId="77777777" w:rsidR="007B3C4A" w:rsidRDefault="003B1D61">
            <w:pPr>
              <w:suppressAutoHyphens/>
              <w:spacing w:after="0" w:line="240" w:lineRule="auto"/>
              <w:rPr>
                <w:rFonts w:ascii="Times New Roman" w:hAnsi="Times New Roman"/>
                <w:color w:val="000000" w:themeColor="text1"/>
                <w:sz w:val="24"/>
                <w:szCs w:val="24"/>
              </w:rPr>
            </w:pPr>
            <w:r>
              <w:rPr>
                <w:rFonts w:ascii="Times New Roman" w:hAnsi="Times New Roman"/>
                <w:color w:val="000000" w:themeColor="text1"/>
                <w:sz w:val="24"/>
                <w:szCs w:val="24"/>
              </w:rPr>
              <w:t xml:space="preserve">выявлять достоинства и недостатки коммерческой идеи; </w:t>
            </w:r>
          </w:p>
          <w:p w14:paraId="10987863" w14:textId="77777777" w:rsidR="007B3C4A" w:rsidRDefault="003B1D61">
            <w:pPr>
              <w:suppressAutoHyphens/>
              <w:spacing w:after="0" w:line="240" w:lineRule="auto"/>
              <w:rPr>
                <w:rFonts w:ascii="Times New Roman" w:hAnsi="Times New Roman"/>
                <w:color w:val="000000" w:themeColor="text1"/>
                <w:sz w:val="24"/>
                <w:szCs w:val="24"/>
              </w:rPr>
            </w:pPr>
            <w:r>
              <w:rPr>
                <w:rFonts w:ascii="Times New Roman" w:hAnsi="Times New Roman"/>
                <w:color w:val="000000" w:themeColor="text1"/>
                <w:sz w:val="24"/>
                <w:szCs w:val="24"/>
              </w:rPr>
              <w:t>презентовать идеи открытия собственного дела в профессиональной деятельности; оформлять бизнес-план;</w:t>
            </w:r>
          </w:p>
          <w:p w14:paraId="444F2E1B" w14:textId="77777777" w:rsidR="007B3C4A" w:rsidRDefault="003B1D61">
            <w:pPr>
              <w:suppressAutoHyphens/>
              <w:spacing w:after="0" w:line="240" w:lineRule="auto"/>
              <w:rPr>
                <w:rFonts w:ascii="Times New Roman" w:hAnsi="Times New Roman"/>
                <w:color w:val="000000" w:themeColor="text1"/>
                <w:sz w:val="24"/>
                <w:szCs w:val="24"/>
              </w:rPr>
            </w:pPr>
            <w:r>
              <w:rPr>
                <w:rFonts w:ascii="Times New Roman" w:hAnsi="Times New Roman"/>
                <w:color w:val="000000" w:themeColor="text1"/>
                <w:sz w:val="24"/>
                <w:szCs w:val="24"/>
              </w:rPr>
              <w:t>рассчитывать размеры выплат по процентным ставкам кредитования;</w:t>
            </w:r>
          </w:p>
          <w:p w14:paraId="2CA887DE" w14:textId="77777777" w:rsidR="007B3C4A" w:rsidRDefault="003B1D61">
            <w:pPr>
              <w:suppressAutoHyphens/>
              <w:spacing w:after="0" w:line="240" w:lineRule="auto"/>
              <w:rPr>
                <w:rFonts w:ascii="Times New Roman" w:hAnsi="Times New Roman"/>
                <w:color w:val="000000" w:themeColor="text1"/>
                <w:sz w:val="24"/>
                <w:szCs w:val="24"/>
              </w:rPr>
            </w:pPr>
            <w:r>
              <w:rPr>
                <w:rFonts w:ascii="Times New Roman" w:hAnsi="Times New Roman"/>
                <w:color w:val="000000" w:themeColor="text1"/>
                <w:sz w:val="24"/>
                <w:szCs w:val="24"/>
              </w:rPr>
              <w:lastRenderedPageBreak/>
              <w:t xml:space="preserve">определять инвестиционную привлекательность коммерческих идей в рамках профессиональной деятельности; </w:t>
            </w:r>
          </w:p>
          <w:p w14:paraId="5871231E" w14:textId="77777777" w:rsidR="007B3C4A" w:rsidRDefault="003B1D61">
            <w:pPr>
              <w:suppressAutoHyphens/>
              <w:spacing w:after="0" w:line="240" w:lineRule="auto"/>
              <w:rPr>
                <w:rFonts w:ascii="Times New Roman" w:hAnsi="Times New Roman"/>
                <w:color w:val="000000" w:themeColor="text1"/>
                <w:sz w:val="24"/>
                <w:szCs w:val="24"/>
              </w:rPr>
            </w:pPr>
            <w:r>
              <w:rPr>
                <w:rFonts w:ascii="Times New Roman" w:hAnsi="Times New Roman"/>
                <w:color w:val="000000" w:themeColor="text1"/>
                <w:sz w:val="24"/>
                <w:szCs w:val="24"/>
              </w:rPr>
              <w:t xml:space="preserve">презентовать бизнес-идею; </w:t>
            </w:r>
          </w:p>
          <w:p w14:paraId="075D1D14" w14:textId="77777777" w:rsidR="007B3C4A" w:rsidRDefault="003B1D61">
            <w:pPr>
              <w:suppressAutoHyphens/>
              <w:spacing w:after="0" w:line="240" w:lineRule="auto"/>
              <w:rPr>
                <w:rFonts w:ascii="Times New Roman" w:hAnsi="Times New Roman"/>
                <w:color w:val="000000" w:themeColor="text1"/>
                <w:sz w:val="24"/>
                <w:szCs w:val="24"/>
              </w:rPr>
            </w:pPr>
            <w:r>
              <w:rPr>
                <w:rFonts w:ascii="Times New Roman" w:hAnsi="Times New Roman"/>
                <w:color w:val="000000" w:themeColor="text1"/>
                <w:sz w:val="24"/>
                <w:szCs w:val="24"/>
              </w:rPr>
              <w:t>определять источники финансирования</w:t>
            </w:r>
          </w:p>
        </w:tc>
        <w:tc>
          <w:tcPr>
            <w:tcW w:w="4206" w:type="dxa"/>
            <w:noWrap/>
          </w:tcPr>
          <w:p w14:paraId="1A314051" w14:textId="77777777" w:rsidR="007B3C4A" w:rsidRDefault="003B1D61">
            <w:pPr>
              <w:suppressAutoHyphens/>
              <w:spacing w:after="0" w:line="240" w:lineRule="auto"/>
              <w:rPr>
                <w:rFonts w:ascii="Times New Roman" w:hAnsi="Times New Roman"/>
                <w:color w:val="000000" w:themeColor="text1"/>
                <w:sz w:val="24"/>
                <w:szCs w:val="24"/>
              </w:rPr>
            </w:pPr>
            <w:r>
              <w:rPr>
                <w:rFonts w:ascii="Times New Roman" w:hAnsi="Times New Roman"/>
                <w:color w:val="000000" w:themeColor="text1"/>
                <w:sz w:val="24"/>
                <w:szCs w:val="24"/>
              </w:rPr>
              <w:lastRenderedPageBreak/>
              <w:t xml:space="preserve">содержание актуальной нормативно-правовой документации; </w:t>
            </w:r>
          </w:p>
          <w:p w14:paraId="6E7D11CE" w14:textId="77777777" w:rsidR="007B3C4A" w:rsidRDefault="003B1D61">
            <w:pPr>
              <w:suppressAutoHyphens/>
              <w:spacing w:after="0" w:line="240" w:lineRule="auto"/>
              <w:rPr>
                <w:rFonts w:ascii="Times New Roman" w:hAnsi="Times New Roman"/>
                <w:color w:val="000000" w:themeColor="text1"/>
                <w:sz w:val="24"/>
                <w:szCs w:val="24"/>
              </w:rPr>
            </w:pPr>
            <w:r>
              <w:rPr>
                <w:rFonts w:ascii="Times New Roman" w:hAnsi="Times New Roman"/>
                <w:color w:val="000000" w:themeColor="text1"/>
                <w:sz w:val="24"/>
                <w:szCs w:val="24"/>
              </w:rPr>
              <w:t>современная научная и профессиональная терминология;</w:t>
            </w:r>
          </w:p>
          <w:p w14:paraId="4F20F662" w14:textId="77777777" w:rsidR="007B3C4A" w:rsidRDefault="003B1D61">
            <w:pPr>
              <w:suppressAutoHyphens/>
              <w:spacing w:after="0" w:line="240" w:lineRule="auto"/>
              <w:rPr>
                <w:rFonts w:ascii="Times New Roman" w:hAnsi="Times New Roman"/>
                <w:color w:val="000000" w:themeColor="text1"/>
                <w:sz w:val="24"/>
                <w:szCs w:val="24"/>
              </w:rPr>
            </w:pPr>
            <w:r>
              <w:rPr>
                <w:rFonts w:ascii="Times New Roman" w:hAnsi="Times New Roman"/>
                <w:color w:val="000000" w:themeColor="text1"/>
                <w:sz w:val="24"/>
                <w:szCs w:val="24"/>
              </w:rPr>
              <w:t>возможные траектории профессионального развития и самообразования;</w:t>
            </w:r>
          </w:p>
          <w:p w14:paraId="3E98F2D5" w14:textId="77777777" w:rsidR="007B3C4A" w:rsidRDefault="003B1D61">
            <w:pPr>
              <w:suppressAutoHyphens/>
              <w:spacing w:after="0" w:line="240" w:lineRule="auto"/>
              <w:rPr>
                <w:rFonts w:ascii="Times New Roman" w:hAnsi="Times New Roman"/>
                <w:color w:val="000000" w:themeColor="text1"/>
                <w:sz w:val="24"/>
                <w:szCs w:val="24"/>
              </w:rPr>
            </w:pPr>
            <w:r>
              <w:rPr>
                <w:rFonts w:ascii="Times New Roman" w:hAnsi="Times New Roman"/>
                <w:color w:val="000000" w:themeColor="text1"/>
                <w:sz w:val="24"/>
                <w:szCs w:val="24"/>
              </w:rPr>
              <w:t>основы предпринимательской деятельности; основы финансовой грамотности;</w:t>
            </w:r>
          </w:p>
          <w:p w14:paraId="0CA89812" w14:textId="77777777" w:rsidR="007B3C4A" w:rsidRDefault="003B1D61">
            <w:pPr>
              <w:suppressAutoHyphens/>
              <w:spacing w:after="0" w:line="240" w:lineRule="auto"/>
              <w:rPr>
                <w:rFonts w:ascii="Times New Roman" w:hAnsi="Times New Roman"/>
                <w:color w:val="000000" w:themeColor="text1"/>
                <w:sz w:val="24"/>
                <w:szCs w:val="24"/>
              </w:rPr>
            </w:pPr>
            <w:r>
              <w:rPr>
                <w:rFonts w:ascii="Times New Roman" w:hAnsi="Times New Roman"/>
                <w:color w:val="000000" w:themeColor="text1"/>
                <w:sz w:val="24"/>
                <w:szCs w:val="24"/>
              </w:rPr>
              <w:t>правила разработки бизнес-планов;</w:t>
            </w:r>
          </w:p>
          <w:p w14:paraId="3ADE90FA" w14:textId="77777777" w:rsidR="007B3C4A" w:rsidRDefault="003B1D61">
            <w:pPr>
              <w:suppressAutoHyphens/>
              <w:spacing w:after="0" w:line="240" w:lineRule="auto"/>
              <w:rPr>
                <w:rFonts w:ascii="Times New Roman" w:hAnsi="Times New Roman"/>
                <w:color w:val="000000" w:themeColor="text1"/>
                <w:sz w:val="24"/>
                <w:szCs w:val="24"/>
              </w:rPr>
            </w:pPr>
            <w:r>
              <w:rPr>
                <w:rFonts w:ascii="Times New Roman" w:hAnsi="Times New Roman"/>
                <w:color w:val="000000" w:themeColor="text1"/>
                <w:sz w:val="24"/>
                <w:szCs w:val="24"/>
              </w:rPr>
              <w:t xml:space="preserve">порядок выстраивания презентации; </w:t>
            </w:r>
          </w:p>
          <w:p w14:paraId="076CA7A2" w14:textId="77777777" w:rsidR="007B3C4A" w:rsidRDefault="003B1D61">
            <w:pPr>
              <w:suppressAutoHyphens/>
              <w:spacing w:after="0" w:line="240" w:lineRule="auto"/>
              <w:rPr>
                <w:rFonts w:ascii="Times New Roman" w:hAnsi="Times New Roman"/>
                <w:color w:val="000000" w:themeColor="text1"/>
                <w:sz w:val="24"/>
                <w:szCs w:val="24"/>
              </w:rPr>
            </w:pPr>
            <w:r>
              <w:rPr>
                <w:rFonts w:ascii="Times New Roman" w:hAnsi="Times New Roman"/>
                <w:color w:val="000000" w:themeColor="text1"/>
                <w:sz w:val="24"/>
                <w:szCs w:val="24"/>
              </w:rPr>
              <w:t>кредитные банковские продукты</w:t>
            </w:r>
          </w:p>
        </w:tc>
      </w:tr>
      <w:tr w:rsidR="007B3C4A" w14:paraId="32E102DB" w14:textId="77777777">
        <w:trPr>
          <w:trHeight w:val="212"/>
        </w:trPr>
        <w:tc>
          <w:tcPr>
            <w:tcW w:w="1029" w:type="dxa"/>
            <w:noWrap/>
          </w:tcPr>
          <w:p w14:paraId="1766EE66" w14:textId="77777777" w:rsidR="007B3C4A" w:rsidRDefault="003B1D61">
            <w:pPr>
              <w:suppressAutoHyphens/>
              <w:spacing w:after="0" w:line="240" w:lineRule="auto"/>
              <w:rPr>
                <w:rFonts w:ascii="Times New Roman" w:hAnsi="Times New Roman"/>
                <w:color w:val="000000" w:themeColor="text1"/>
                <w:sz w:val="24"/>
                <w:szCs w:val="24"/>
              </w:rPr>
            </w:pPr>
            <w:r>
              <w:rPr>
                <w:rFonts w:ascii="Times New Roman" w:hAnsi="Times New Roman"/>
                <w:color w:val="000000" w:themeColor="text1"/>
                <w:sz w:val="24"/>
                <w:szCs w:val="24"/>
              </w:rPr>
              <w:t>ОК04</w:t>
            </w:r>
          </w:p>
        </w:tc>
        <w:tc>
          <w:tcPr>
            <w:tcW w:w="4324" w:type="dxa"/>
            <w:noWrap/>
          </w:tcPr>
          <w:p w14:paraId="62D489E8" w14:textId="77777777" w:rsidR="007B3C4A" w:rsidRDefault="003B1D61">
            <w:pPr>
              <w:suppressAutoHyphens/>
              <w:spacing w:after="0" w:line="240" w:lineRule="auto"/>
              <w:rPr>
                <w:rFonts w:ascii="Times New Roman" w:hAnsi="Times New Roman"/>
                <w:color w:val="000000" w:themeColor="text1"/>
                <w:sz w:val="24"/>
                <w:szCs w:val="24"/>
              </w:rPr>
            </w:pPr>
            <w:r>
              <w:rPr>
                <w:rFonts w:ascii="Times New Roman" w:hAnsi="Times New Roman"/>
                <w:color w:val="000000" w:themeColor="text1"/>
                <w:sz w:val="24"/>
                <w:szCs w:val="24"/>
              </w:rPr>
              <w:t>организовывать работу коллектива и команды;</w:t>
            </w:r>
          </w:p>
          <w:p w14:paraId="0EBB74BB" w14:textId="77777777" w:rsidR="007B3C4A" w:rsidRDefault="003B1D61">
            <w:pPr>
              <w:suppressAutoHyphens/>
              <w:spacing w:after="0" w:line="240" w:lineRule="auto"/>
              <w:rPr>
                <w:rFonts w:ascii="Times New Roman" w:hAnsi="Times New Roman"/>
                <w:color w:val="000000" w:themeColor="text1"/>
                <w:sz w:val="24"/>
                <w:szCs w:val="24"/>
              </w:rPr>
            </w:pPr>
            <w:r>
              <w:rPr>
                <w:rFonts w:ascii="Times New Roman" w:hAnsi="Times New Roman"/>
                <w:color w:val="000000" w:themeColor="text1"/>
                <w:sz w:val="24"/>
                <w:szCs w:val="24"/>
              </w:rPr>
              <w:t>взаимодействовать с коллегами, руководством, клиентами в ходе профессиональной деятельности</w:t>
            </w:r>
          </w:p>
        </w:tc>
        <w:tc>
          <w:tcPr>
            <w:tcW w:w="4206" w:type="dxa"/>
            <w:noWrap/>
          </w:tcPr>
          <w:p w14:paraId="4879EF8B" w14:textId="77777777" w:rsidR="007B3C4A" w:rsidRDefault="003B1D61">
            <w:pPr>
              <w:suppressAutoHyphens/>
              <w:spacing w:after="0" w:line="240" w:lineRule="auto"/>
              <w:rPr>
                <w:rFonts w:ascii="Times New Roman" w:hAnsi="Times New Roman"/>
                <w:color w:val="000000" w:themeColor="text1"/>
                <w:sz w:val="24"/>
                <w:szCs w:val="24"/>
              </w:rPr>
            </w:pPr>
            <w:r>
              <w:rPr>
                <w:rFonts w:ascii="Times New Roman" w:hAnsi="Times New Roman"/>
                <w:color w:val="000000" w:themeColor="text1"/>
                <w:sz w:val="24"/>
                <w:szCs w:val="24"/>
              </w:rPr>
              <w:t>психологические основы деятельности коллектива, психологические особенности личности;</w:t>
            </w:r>
          </w:p>
          <w:p w14:paraId="08E77786" w14:textId="77777777" w:rsidR="007B3C4A" w:rsidRDefault="003B1D61">
            <w:pPr>
              <w:suppressAutoHyphens/>
              <w:spacing w:after="0" w:line="240" w:lineRule="auto"/>
              <w:rPr>
                <w:rFonts w:ascii="Times New Roman" w:hAnsi="Times New Roman"/>
                <w:color w:val="000000" w:themeColor="text1"/>
                <w:sz w:val="24"/>
                <w:szCs w:val="24"/>
              </w:rPr>
            </w:pPr>
            <w:r>
              <w:rPr>
                <w:rFonts w:ascii="Times New Roman" w:hAnsi="Times New Roman"/>
                <w:color w:val="000000" w:themeColor="text1"/>
                <w:sz w:val="24"/>
                <w:szCs w:val="24"/>
              </w:rPr>
              <w:t>основы проектной деятельности</w:t>
            </w:r>
          </w:p>
        </w:tc>
      </w:tr>
      <w:tr w:rsidR="007B3C4A" w14:paraId="4FDA9F4D" w14:textId="77777777">
        <w:trPr>
          <w:trHeight w:val="212"/>
        </w:trPr>
        <w:tc>
          <w:tcPr>
            <w:tcW w:w="1029" w:type="dxa"/>
            <w:noWrap/>
          </w:tcPr>
          <w:p w14:paraId="7D3767B8" w14:textId="77777777" w:rsidR="007B3C4A" w:rsidRDefault="003B1D61">
            <w:pPr>
              <w:suppressAutoHyphens/>
              <w:spacing w:after="0" w:line="240" w:lineRule="auto"/>
              <w:rPr>
                <w:rFonts w:ascii="Times New Roman" w:hAnsi="Times New Roman"/>
                <w:color w:val="000000" w:themeColor="text1"/>
                <w:sz w:val="24"/>
                <w:szCs w:val="24"/>
              </w:rPr>
            </w:pPr>
            <w:r>
              <w:rPr>
                <w:rFonts w:ascii="Times New Roman" w:hAnsi="Times New Roman"/>
                <w:color w:val="000000" w:themeColor="text1"/>
                <w:sz w:val="24"/>
                <w:szCs w:val="24"/>
              </w:rPr>
              <w:t>ОК05</w:t>
            </w:r>
          </w:p>
        </w:tc>
        <w:tc>
          <w:tcPr>
            <w:tcW w:w="4324" w:type="dxa"/>
            <w:noWrap/>
          </w:tcPr>
          <w:p w14:paraId="5192E7B7" w14:textId="77777777" w:rsidR="007B3C4A" w:rsidRDefault="003B1D61">
            <w:pPr>
              <w:suppressAutoHyphens/>
              <w:spacing w:after="0" w:line="240" w:lineRule="auto"/>
              <w:rPr>
                <w:rFonts w:ascii="Times New Roman" w:hAnsi="Times New Roman"/>
                <w:color w:val="000000" w:themeColor="text1"/>
                <w:sz w:val="24"/>
                <w:szCs w:val="24"/>
              </w:rPr>
            </w:pPr>
            <w:r>
              <w:rPr>
                <w:rFonts w:ascii="Times New Roman" w:hAnsi="Times New Roman"/>
                <w:color w:val="000000" w:themeColor="text1"/>
                <w:sz w:val="24"/>
                <w:szCs w:val="24"/>
              </w:rPr>
              <w:t>грамотно излагать свои мысли и оформлять документы по профессиональной тематике на государственном языке, проявлять толерантность в рабочем коллективе</w:t>
            </w:r>
          </w:p>
        </w:tc>
        <w:tc>
          <w:tcPr>
            <w:tcW w:w="4206" w:type="dxa"/>
            <w:noWrap/>
          </w:tcPr>
          <w:p w14:paraId="0BD04AA6" w14:textId="77777777" w:rsidR="007B3C4A" w:rsidRDefault="003B1D61">
            <w:pPr>
              <w:suppressAutoHyphens/>
              <w:spacing w:after="0" w:line="240" w:lineRule="auto"/>
              <w:rPr>
                <w:rFonts w:ascii="Times New Roman" w:hAnsi="Times New Roman"/>
                <w:color w:val="000000" w:themeColor="text1"/>
                <w:sz w:val="24"/>
                <w:szCs w:val="24"/>
              </w:rPr>
            </w:pPr>
            <w:r>
              <w:rPr>
                <w:rFonts w:ascii="Times New Roman" w:hAnsi="Times New Roman"/>
                <w:color w:val="000000" w:themeColor="text1"/>
                <w:sz w:val="24"/>
                <w:szCs w:val="24"/>
              </w:rPr>
              <w:t xml:space="preserve">Знания: особенности социального и культурного контекста; </w:t>
            </w:r>
          </w:p>
          <w:p w14:paraId="50CC7CC0" w14:textId="77777777" w:rsidR="007B3C4A" w:rsidRDefault="003B1D61">
            <w:pPr>
              <w:suppressAutoHyphens/>
              <w:spacing w:after="0" w:line="240" w:lineRule="auto"/>
              <w:rPr>
                <w:rFonts w:ascii="Times New Roman" w:hAnsi="Times New Roman"/>
                <w:color w:val="000000" w:themeColor="text1"/>
                <w:sz w:val="24"/>
                <w:szCs w:val="24"/>
              </w:rPr>
            </w:pPr>
            <w:r>
              <w:rPr>
                <w:rFonts w:ascii="Times New Roman" w:hAnsi="Times New Roman"/>
                <w:color w:val="000000" w:themeColor="text1"/>
                <w:sz w:val="24"/>
                <w:szCs w:val="24"/>
              </w:rPr>
              <w:t>правила оформления документов и построения устных сообщений</w:t>
            </w:r>
          </w:p>
        </w:tc>
      </w:tr>
      <w:tr w:rsidR="007B3C4A" w14:paraId="2D92D1BD" w14:textId="77777777">
        <w:trPr>
          <w:trHeight w:val="212"/>
        </w:trPr>
        <w:tc>
          <w:tcPr>
            <w:tcW w:w="1029" w:type="dxa"/>
            <w:noWrap/>
          </w:tcPr>
          <w:p w14:paraId="111E26BD" w14:textId="77777777" w:rsidR="007B3C4A" w:rsidRDefault="003B1D61">
            <w:pPr>
              <w:suppressAutoHyphens/>
              <w:spacing w:after="0" w:line="240" w:lineRule="auto"/>
              <w:rPr>
                <w:rFonts w:ascii="Times New Roman" w:hAnsi="Times New Roman"/>
                <w:color w:val="000000" w:themeColor="text1"/>
                <w:sz w:val="24"/>
                <w:szCs w:val="24"/>
              </w:rPr>
            </w:pPr>
            <w:r>
              <w:rPr>
                <w:rFonts w:ascii="Times New Roman" w:hAnsi="Times New Roman"/>
                <w:color w:val="000000" w:themeColor="text1"/>
                <w:sz w:val="24"/>
                <w:szCs w:val="24"/>
              </w:rPr>
              <w:t>ОК 8</w:t>
            </w:r>
          </w:p>
        </w:tc>
        <w:tc>
          <w:tcPr>
            <w:tcW w:w="4324" w:type="dxa"/>
            <w:noWrap/>
          </w:tcPr>
          <w:p w14:paraId="4CC0EB5D" w14:textId="77777777" w:rsidR="007B3C4A" w:rsidRDefault="003B1D61">
            <w:pPr>
              <w:suppressAutoHyphens/>
              <w:spacing w:after="0" w:line="240" w:lineRule="auto"/>
              <w:rPr>
                <w:rFonts w:ascii="Times New Roman" w:hAnsi="Times New Roman"/>
                <w:color w:val="000000" w:themeColor="text1"/>
                <w:sz w:val="24"/>
                <w:szCs w:val="24"/>
              </w:rPr>
            </w:pPr>
            <w:r>
              <w:rPr>
                <w:rFonts w:ascii="Times New Roman" w:hAnsi="Times New Roman"/>
                <w:color w:val="000000" w:themeColor="text1"/>
                <w:sz w:val="24"/>
                <w:szCs w:val="24"/>
              </w:rPr>
              <w:t>использовать физкультурно-оздоровительную деятельность для укрепления здоровья, достижения жизненных и профессиональных целей;</w:t>
            </w:r>
          </w:p>
          <w:p w14:paraId="20122C4C" w14:textId="77777777" w:rsidR="007B3C4A" w:rsidRDefault="003B1D61">
            <w:pPr>
              <w:suppressAutoHyphens/>
              <w:spacing w:after="0" w:line="240" w:lineRule="auto"/>
              <w:rPr>
                <w:rFonts w:ascii="Times New Roman" w:hAnsi="Times New Roman"/>
                <w:color w:val="000000" w:themeColor="text1"/>
                <w:sz w:val="24"/>
                <w:szCs w:val="24"/>
              </w:rPr>
            </w:pPr>
            <w:r>
              <w:rPr>
                <w:rFonts w:ascii="Times New Roman" w:hAnsi="Times New Roman"/>
                <w:color w:val="000000" w:themeColor="text1"/>
                <w:sz w:val="24"/>
                <w:szCs w:val="24"/>
              </w:rPr>
              <w:t>применять рациональные приемы двигательных функций в профессиональной деятельности;</w:t>
            </w:r>
          </w:p>
          <w:p w14:paraId="743A2D75" w14:textId="77777777" w:rsidR="007B3C4A" w:rsidRDefault="003B1D61">
            <w:pPr>
              <w:suppressAutoHyphens/>
              <w:spacing w:after="0" w:line="240" w:lineRule="auto"/>
              <w:rPr>
                <w:rFonts w:ascii="Times New Roman" w:hAnsi="Times New Roman"/>
                <w:color w:val="000000" w:themeColor="text1"/>
                <w:sz w:val="24"/>
                <w:szCs w:val="24"/>
              </w:rPr>
            </w:pPr>
            <w:r>
              <w:rPr>
                <w:rFonts w:ascii="Times New Roman" w:hAnsi="Times New Roman"/>
                <w:color w:val="000000" w:themeColor="text1"/>
                <w:sz w:val="24"/>
                <w:szCs w:val="24"/>
              </w:rPr>
              <w:t>пользоваться средствами профилактики перенапряжения, характерными для данной профессии (специальности)</w:t>
            </w:r>
          </w:p>
        </w:tc>
        <w:tc>
          <w:tcPr>
            <w:tcW w:w="4206" w:type="dxa"/>
            <w:noWrap/>
          </w:tcPr>
          <w:p w14:paraId="76EED723" w14:textId="77777777" w:rsidR="007B3C4A" w:rsidRDefault="003B1D61">
            <w:pPr>
              <w:suppressAutoHyphens/>
              <w:spacing w:after="0" w:line="240" w:lineRule="auto"/>
              <w:rPr>
                <w:rFonts w:ascii="Times New Roman" w:hAnsi="Times New Roman"/>
                <w:color w:val="000000" w:themeColor="text1"/>
                <w:sz w:val="24"/>
                <w:szCs w:val="24"/>
              </w:rPr>
            </w:pPr>
            <w:r>
              <w:rPr>
                <w:rFonts w:ascii="Times New Roman" w:hAnsi="Times New Roman"/>
                <w:color w:val="000000" w:themeColor="text1"/>
                <w:sz w:val="24"/>
                <w:szCs w:val="24"/>
              </w:rPr>
              <w:t>роль физической культуры в общекультурном, профессиональном и социальном развитии человека;</w:t>
            </w:r>
          </w:p>
          <w:p w14:paraId="43C060D0" w14:textId="77777777" w:rsidR="007B3C4A" w:rsidRDefault="003B1D61">
            <w:pPr>
              <w:suppressAutoHyphens/>
              <w:spacing w:after="0" w:line="240" w:lineRule="auto"/>
              <w:rPr>
                <w:rFonts w:ascii="Times New Roman" w:hAnsi="Times New Roman"/>
                <w:color w:val="000000" w:themeColor="text1"/>
                <w:sz w:val="24"/>
                <w:szCs w:val="24"/>
              </w:rPr>
            </w:pPr>
            <w:r>
              <w:rPr>
                <w:rFonts w:ascii="Times New Roman" w:hAnsi="Times New Roman"/>
                <w:color w:val="000000" w:themeColor="text1"/>
                <w:sz w:val="24"/>
                <w:szCs w:val="24"/>
              </w:rPr>
              <w:t xml:space="preserve">основы здорового образа жизни; </w:t>
            </w:r>
          </w:p>
          <w:p w14:paraId="464ED238" w14:textId="77777777" w:rsidR="007B3C4A" w:rsidRDefault="003B1D61">
            <w:pPr>
              <w:suppressAutoHyphens/>
              <w:spacing w:after="0" w:line="240" w:lineRule="auto"/>
              <w:rPr>
                <w:rFonts w:ascii="Times New Roman" w:hAnsi="Times New Roman"/>
                <w:color w:val="000000" w:themeColor="text1"/>
                <w:sz w:val="24"/>
                <w:szCs w:val="24"/>
              </w:rPr>
            </w:pPr>
            <w:r>
              <w:rPr>
                <w:rFonts w:ascii="Times New Roman" w:hAnsi="Times New Roman"/>
                <w:color w:val="000000" w:themeColor="text1"/>
                <w:sz w:val="24"/>
                <w:szCs w:val="24"/>
              </w:rPr>
              <w:t>условия профессиональной деятельности и зоны риска физического здоровья для профессии (специальности);</w:t>
            </w:r>
          </w:p>
          <w:p w14:paraId="58E39332" w14:textId="77777777" w:rsidR="007B3C4A" w:rsidRDefault="003B1D61">
            <w:pPr>
              <w:suppressAutoHyphens/>
              <w:spacing w:after="0" w:line="240" w:lineRule="auto"/>
              <w:rPr>
                <w:rFonts w:ascii="Times New Roman" w:hAnsi="Times New Roman"/>
                <w:color w:val="000000" w:themeColor="text1"/>
                <w:sz w:val="24"/>
                <w:szCs w:val="24"/>
              </w:rPr>
            </w:pPr>
            <w:r>
              <w:rPr>
                <w:rFonts w:ascii="Times New Roman" w:hAnsi="Times New Roman"/>
                <w:color w:val="000000" w:themeColor="text1"/>
                <w:sz w:val="24"/>
                <w:szCs w:val="24"/>
              </w:rPr>
              <w:t>средства профилактики перенапряжения</w:t>
            </w:r>
          </w:p>
        </w:tc>
      </w:tr>
      <w:tr w:rsidR="007B3C4A" w14:paraId="1E2154E5" w14:textId="77777777">
        <w:trPr>
          <w:trHeight w:val="212"/>
        </w:trPr>
        <w:tc>
          <w:tcPr>
            <w:tcW w:w="1029" w:type="dxa"/>
            <w:noWrap/>
          </w:tcPr>
          <w:p w14:paraId="7484FAB3" w14:textId="77777777" w:rsidR="007B3C4A" w:rsidRDefault="003B1D61">
            <w:pPr>
              <w:suppressAutoHyphens/>
              <w:spacing w:after="0" w:line="240" w:lineRule="auto"/>
              <w:rPr>
                <w:rFonts w:ascii="Times New Roman" w:hAnsi="Times New Roman"/>
                <w:color w:val="000000" w:themeColor="text1"/>
                <w:sz w:val="24"/>
                <w:szCs w:val="24"/>
              </w:rPr>
            </w:pPr>
            <w:r>
              <w:rPr>
                <w:rFonts w:ascii="Times New Roman" w:hAnsi="Times New Roman"/>
                <w:color w:val="000000" w:themeColor="text1"/>
                <w:sz w:val="24"/>
                <w:szCs w:val="24"/>
              </w:rPr>
              <w:t>ОК09</w:t>
            </w:r>
          </w:p>
        </w:tc>
        <w:tc>
          <w:tcPr>
            <w:tcW w:w="4324" w:type="dxa"/>
            <w:noWrap/>
          </w:tcPr>
          <w:p w14:paraId="2C92AA54" w14:textId="77777777" w:rsidR="007B3C4A" w:rsidRDefault="003B1D61">
            <w:pPr>
              <w:suppressAutoHyphens/>
              <w:spacing w:after="0" w:line="240" w:lineRule="auto"/>
              <w:rPr>
                <w:rFonts w:ascii="Times New Roman" w:hAnsi="Times New Roman"/>
                <w:color w:val="000000" w:themeColor="text1"/>
                <w:sz w:val="24"/>
                <w:szCs w:val="24"/>
              </w:rPr>
            </w:pPr>
            <w:r>
              <w:rPr>
                <w:rFonts w:ascii="Times New Roman" w:hAnsi="Times New Roman"/>
                <w:color w:val="000000" w:themeColor="text1"/>
                <w:sz w:val="24"/>
                <w:szCs w:val="24"/>
              </w:rPr>
              <w:t xml:space="preserve">понимать общий смысл четко произнесенных высказываний на известные темы (профессиональные и бытовые), понимать тексты на базовые профессиональные темы; </w:t>
            </w:r>
          </w:p>
          <w:p w14:paraId="119D1164" w14:textId="77777777" w:rsidR="007B3C4A" w:rsidRDefault="003B1D61">
            <w:pPr>
              <w:suppressAutoHyphens/>
              <w:spacing w:after="0" w:line="240" w:lineRule="auto"/>
              <w:rPr>
                <w:rFonts w:ascii="Times New Roman" w:hAnsi="Times New Roman"/>
                <w:color w:val="000000" w:themeColor="text1"/>
                <w:sz w:val="24"/>
                <w:szCs w:val="24"/>
              </w:rPr>
            </w:pPr>
            <w:r>
              <w:rPr>
                <w:rFonts w:ascii="Times New Roman" w:hAnsi="Times New Roman"/>
                <w:color w:val="000000" w:themeColor="text1"/>
                <w:sz w:val="24"/>
                <w:szCs w:val="24"/>
              </w:rPr>
              <w:t xml:space="preserve">участвовать в диалогах на знакомые общие и профессиональные темы; </w:t>
            </w:r>
          </w:p>
          <w:p w14:paraId="51B0D7A2" w14:textId="77777777" w:rsidR="007B3C4A" w:rsidRDefault="003B1D61">
            <w:pPr>
              <w:suppressAutoHyphens/>
              <w:spacing w:after="0" w:line="240" w:lineRule="auto"/>
              <w:rPr>
                <w:rFonts w:ascii="Times New Roman" w:hAnsi="Times New Roman"/>
                <w:color w:val="000000" w:themeColor="text1"/>
                <w:sz w:val="24"/>
                <w:szCs w:val="24"/>
              </w:rPr>
            </w:pPr>
            <w:r>
              <w:rPr>
                <w:rFonts w:ascii="Times New Roman" w:hAnsi="Times New Roman"/>
                <w:color w:val="000000" w:themeColor="text1"/>
                <w:sz w:val="24"/>
                <w:szCs w:val="24"/>
              </w:rPr>
              <w:t xml:space="preserve">строить простые высказывания о себе и о своей профессиональной деятельности; </w:t>
            </w:r>
          </w:p>
          <w:p w14:paraId="084D456F" w14:textId="77777777" w:rsidR="007B3C4A" w:rsidRDefault="003B1D61">
            <w:pPr>
              <w:suppressAutoHyphens/>
              <w:spacing w:after="0" w:line="240" w:lineRule="auto"/>
              <w:rPr>
                <w:rFonts w:ascii="Times New Roman" w:hAnsi="Times New Roman"/>
                <w:color w:val="000000" w:themeColor="text1"/>
                <w:sz w:val="24"/>
                <w:szCs w:val="24"/>
              </w:rPr>
            </w:pPr>
            <w:r>
              <w:rPr>
                <w:rFonts w:ascii="Times New Roman" w:hAnsi="Times New Roman"/>
                <w:color w:val="000000" w:themeColor="text1"/>
                <w:sz w:val="24"/>
                <w:szCs w:val="24"/>
              </w:rPr>
              <w:t xml:space="preserve">кратко обосновывать и объяснять свои действия (текущие и планируемые); </w:t>
            </w:r>
          </w:p>
          <w:p w14:paraId="176D762A" w14:textId="77777777" w:rsidR="007B3C4A" w:rsidRDefault="003B1D61">
            <w:pPr>
              <w:suppressAutoHyphens/>
              <w:spacing w:after="0" w:line="240" w:lineRule="auto"/>
              <w:rPr>
                <w:rFonts w:ascii="Times New Roman" w:hAnsi="Times New Roman"/>
                <w:color w:val="000000" w:themeColor="text1"/>
                <w:sz w:val="24"/>
                <w:szCs w:val="24"/>
              </w:rPr>
            </w:pPr>
            <w:r>
              <w:rPr>
                <w:rFonts w:ascii="Times New Roman" w:hAnsi="Times New Roman"/>
                <w:color w:val="000000" w:themeColor="text1"/>
                <w:sz w:val="24"/>
                <w:szCs w:val="24"/>
              </w:rPr>
              <w:t>писать простые связные сообщения на знакомые или интересующие профессиональные темы.</w:t>
            </w:r>
          </w:p>
        </w:tc>
        <w:tc>
          <w:tcPr>
            <w:tcW w:w="4206" w:type="dxa"/>
            <w:noWrap/>
          </w:tcPr>
          <w:p w14:paraId="5D5ADDA2" w14:textId="77777777" w:rsidR="007B3C4A" w:rsidRDefault="003B1D61">
            <w:pPr>
              <w:suppressAutoHyphens/>
              <w:spacing w:after="0" w:line="240" w:lineRule="auto"/>
              <w:rPr>
                <w:rFonts w:ascii="Times New Roman" w:hAnsi="Times New Roman"/>
                <w:color w:val="000000" w:themeColor="text1"/>
                <w:sz w:val="24"/>
                <w:szCs w:val="24"/>
              </w:rPr>
            </w:pPr>
            <w:r>
              <w:rPr>
                <w:rFonts w:ascii="Times New Roman" w:hAnsi="Times New Roman"/>
                <w:color w:val="000000" w:themeColor="text1"/>
                <w:sz w:val="24"/>
                <w:szCs w:val="24"/>
              </w:rPr>
              <w:t xml:space="preserve"> правила построения простых и сложных предложений на профессиональные темы;</w:t>
            </w:r>
          </w:p>
          <w:p w14:paraId="01F5686C" w14:textId="77777777" w:rsidR="007B3C4A" w:rsidRDefault="003B1D61">
            <w:pPr>
              <w:suppressAutoHyphens/>
              <w:spacing w:after="0" w:line="240" w:lineRule="auto"/>
              <w:rPr>
                <w:rFonts w:ascii="Times New Roman" w:hAnsi="Times New Roman"/>
                <w:color w:val="000000" w:themeColor="text1"/>
                <w:sz w:val="24"/>
                <w:szCs w:val="24"/>
              </w:rPr>
            </w:pPr>
            <w:r>
              <w:rPr>
                <w:rFonts w:ascii="Times New Roman" w:hAnsi="Times New Roman"/>
                <w:color w:val="000000" w:themeColor="text1"/>
                <w:sz w:val="24"/>
                <w:szCs w:val="24"/>
              </w:rPr>
              <w:t xml:space="preserve">основные общеупотребительные глаголы (бытовая </w:t>
            </w:r>
          </w:p>
          <w:p w14:paraId="3EB39F2C" w14:textId="77777777" w:rsidR="007B3C4A" w:rsidRDefault="003B1D61">
            <w:pPr>
              <w:suppressAutoHyphens/>
              <w:spacing w:after="0" w:line="240" w:lineRule="auto"/>
              <w:rPr>
                <w:rFonts w:ascii="Times New Roman" w:hAnsi="Times New Roman"/>
                <w:color w:val="000000" w:themeColor="text1"/>
                <w:sz w:val="24"/>
                <w:szCs w:val="24"/>
              </w:rPr>
            </w:pPr>
            <w:r>
              <w:rPr>
                <w:rFonts w:ascii="Times New Roman" w:hAnsi="Times New Roman"/>
                <w:color w:val="000000" w:themeColor="text1"/>
                <w:sz w:val="24"/>
                <w:szCs w:val="24"/>
              </w:rPr>
              <w:t>и профессиональная лексика);</w:t>
            </w:r>
          </w:p>
          <w:p w14:paraId="0BEE2DB6" w14:textId="77777777" w:rsidR="007B3C4A" w:rsidRDefault="003B1D61">
            <w:pPr>
              <w:suppressAutoHyphens/>
              <w:spacing w:after="0" w:line="240" w:lineRule="auto"/>
              <w:rPr>
                <w:rFonts w:ascii="Times New Roman" w:hAnsi="Times New Roman"/>
                <w:color w:val="000000" w:themeColor="text1"/>
                <w:sz w:val="24"/>
                <w:szCs w:val="24"/>
              </w:rPr>
            </w:pPr>
            <w:r>
              <w:rPr>
                <w:rFonts w:ascii="Times New Roman" w:hAnsi="Times New Roman"/>
                <w:color w:val="000000" w:themeColor="text1"/>
                <w:sz w:val="24"/>
                <w:szCs w:val="24"/>
              </w:rPr>
              <w:t>лексический минимум, относящийся к описанию предметов, средств и процессов профессиональной деятельности;</w:t>
            </w:r>
          </w:p>
          <w:p w14:paraId="4B5C579D" w14:textId="77777777" w:rsidR="007B3C4A" w:rsidRDefault="003B1D61">
            <w:pPr>
              <w:suppressAutoHyphens/>
              <w:spacing w:after="0" w:line="240" w:lineRule="auto"/>
              <w:rPr>
                <w:rFonts w:ascii="Times New Roman" w:hAnsi="Times New Roman"/>
                <w:color w:val="000000" w:themeColor="text1"/>
                <w:sz w:val="24"/>
                <w:szCs w:val="24"/>
              </w:rPr>
            </w:pPr>
            <w:r>
              <w:rPr>
                <w:rFonts w:ascii="Times New Roman" w:hAnsi="Times New Roman"/>
                <w:color w:val="000000" w:themeColor="text1"/>
                <w:sz w:val="24"/>
                <w:szCs w:val="24"/>
              </w:rPr>
              <w:t>особенности произношения;</w:t>
            </w:r>
          </w:p>
          <w:p w14:paraId="3099FA3A" w14:textId="77777777" w:rsidR="007B3C4A" w:rsidRDefault="003B1D61">
            <w:pPr>
              <w:suppressAutoHyphens/>
              <w:spacing w:after="0" w:line="240" w:lineRule="auto"/>
              <w:rPr>
                <w:rFonts w:ascii="Times New Roman" w:hAnsi="Times New Roman"/>
                <w:color w:val="000000" w:themeColor="text1"/>
                <w:sz w:val="24"/>
                <w:szCs w:val="24"/>
              </w:rPr>
            </w:pPr>
            <w:r>
              <w:rPr>
                <w:rFonts w:ascii="Times New Roman" w:hAnsi="Times New Roman"/>
                <w:color w:val="000000" w:themeColor="text1"/>
                <w:sz w:val="24"/>
                <w:szCs w:val="24"/>
              </w:rPr>
              <w:t>правила чтения текстов профессиональной направленности.</w:t>
            </w:r>
          </w:p>
        </w:tc>
      </w:tr>
    </w:tbl>
    <w:p w14:paraId="7FC29627" w14:textId="77777777" w:rsidR="007B3C4A" w:rsidRDefault="007B3C4A">
      <w:pPr>
        <w:suppressAutoHyphens/>
        <w:spacing w:after="0" w:line="240" w:lineRule="auto"/>
        <w:rPr>
          <w:rFonts w:ascii="Times New Roman" w:hAnsi="Times New Roman"/>
          <w:color w:val="000000" w:themeColor="text1"/>
          <w:sz w:val="24"/>
          <w:szCs w:val="24"/>
        </w:rPr>
      </w:pPr>
    </w:p>
    <w:p w14:paraId="67074283" w14:textId="2CD82C89" w:rsidR="007B3C4A" w:rsidRDefault="003B1D61" w:rsidP="002B64A0">
      <w:pPr>
        <w:pStyle w:val="1"/>
        <w:numPr>
          <w:ilvl w:val="2"/>
          <w:numId w:val="42"/>
        </w:numPr>
        <w:tabs>
          <w:tab w:val="clear" w:pos="2160"/>
          <w:tab w:val="left" w:pos="0"/>
          <w:tab w:val="left" w:pos="1843"/>
        </w:tabs>
        <w:spacing w:before="0" w:after="0"/>
        <w:ind w:left="567"/>
        <w:rPr>
          <w:rStyle w:val="10"/>
          <w:b/>
          <w:bCs/>
          <w:color w:val="000000" w:themeColor="text1"/>
        </w:rPr>
      </w:pPr>
      <w:r>
        <w:rPr>
          <w:rStyle w:val="10"/>
          <w:b/>
          <w:bCs/>
          <w:color w:val="000000" w:themeColor="text1"/>
        </w:rPr>
        <w:t>СТРУКТУРА И СОДЕРЖАНИЕ УЧЕБНОЙ ДИСЦИПЛИНЫ</w:t>
      </w:r>
    </w:p>
    <w:p w14:paraId="1C8F8E9B" w14:textId="77777777" w:rsidR="007B3C4A" w:rsidRDefault="007B3C4A">
      <w:pPr>
        <w:spacing w:after="0" w:line="240" w:lineRule="auto"/>
        <w:ind w:left="1320"/>
        <w:rPr>
          <w:rFonts w:ascii="Times New Roman" w:hAnsi="Times New Roman"/>
          <w:color w:val="000000" w:themeColor="text1"/>
          <w:sz w:val="24"/>
          <w:szCs w:val="24"/>
        </w:rPr>
      </w:pPr>
    </w:p>
    <w:p w14:paraId="4A5EA32E" w14:textId="77777777" w:rsidR="007B3C4A" w:rsidRDefault="003B1D61">
      <w:pPr>
        <w:suppressAutoHyphens/>
        <w:spacing w:after="0" w:line="240" w:lineRule="auto"/>
        <w:ind w:firstLine="709"/>
        <w:rPr>
          <w:rFonts w:ascii="Times New Roman" w:hAnsi="Times New Roman"/>
          <w:b/>
          <w:color w:val="000000" w:themeColor="text1"/>
          <w:sz w:val="24"/>
          <w:szCs w:val="24"/>
        </w:rPr>
      </w:pPr>
      <w:r>
        <w:rPr>
          <w:rFonts w:ascii="Times New Roman" w:hAnsi="Times New Roman"/>
          <w:b/>
          <w:color w:val="000000" w:themeColor="text1"/>
          <w:sz w:val="24"/>
          <w:szCs w:val="24"/>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7054"/>
        <w:gridCol w:w="2517"/>
      </w:tblGrid>
      <w:tr w:rsidR="007B3C4A" w14:paraId="118D1B7D" w14:textId="77777777">
        <w:trPr>
          <w:trHeight w:val="23"/>
        </w:trPr>
        <w:tc>
          <w:tcPr>
            <w:tcW w:w="3685" w:type="pct"/>
            <w:noWrap/>
            <w:vAlign w:val="center"/>
          </w:tcPr>
          <w:p w14:paraId="2BA6F181" w14:textId="77777777" w:rsidR="007B3C4A" w:rsidRDefault="003B1D61">
            <w:pPr>
              <w:suppressAutoHyphens/>
              <w:spacing w:after="0" w:line="240" w:lineRule="auto"/>
              <w:rPr>
                <w:rFonts w:ascii="Times New Roman" w:hAnsi="Times New Roman"/>
                <w:b/>
                <w:color w:val="000000" w:themeColor="text1"/>
                <w:sz w:val="24"/>
                <w:szCs w:val="24"/>
              </w:rPr>
            </w:pPr>
            <w:r>
              <w:rPr>
                <w:rFonts w:ascii="Times New Roman" w:hAnsi="Times New Roman"/>
                <w:b/>
                <w:color w:val="000000" w:themeColor="text1"/>
                <w:sz w:val="24"/>
                <w:szCs w:val="24"/>
              </w:rPr>
              <w:t>Вид учебной работы</w:t>
            </w:r>
          </w:p>
        </w:tc>
        <w:tc>
          <w:tcPr>
            <w:tcW w:w="1315" w:type="pct"/>
            <w:noWrap/>
            <w:vAlign w:val="center"/>
          </w:tcPr>
          <w:p w14:paraId="3E8BBAE1" w14:textId="77777777" w:rsidR="007B3C4A" w:rsidRDefault="003B1D61">
            <w:pPr>
              <w:suppressAutoHyphens/>
              <w:spacing w:after="0" w:line="240" w:lineRule="auto"/>
              <w:rPr>
                <w:rFonts w:ascii="Times New Roman" w:hAnsi="Times New Roman"/>
                <w:b/>
                <w:iCs/>
                <w:color w:val="000000" w:themeColor="text1"/>
                <w:sz w:val="24"/>
                <w:szCs w:val="24"/>
              </w:rPr>
            </w:pPr>
            <w:r>
              <w:rPr>
                <w:rFonts w:ascii="Times New Roman" w:hAnsi="Times New Roman"/>
                <w:b/>
                <w:iCs/>
                <w:color w:val="000000" w:themeColor="text1"/>
                <w:sz w:val="24"/>
                <w:szCs w:val="24"/>
              </w:rPr>
              <w:t>Объем в часах</w:t>
            </w:r>
          </w:p>
        </w:tc>
      </w:tr>
      <w:tr w:rsidR="007B3C4A" w14:paraId="5084B7AB" w14:textId="77777777">
        <w:trPr>
          <w:trHeight w:val="23"/>
        </w:trPr>
        <w:tc>
          <w:tcPr>
            <w:tcW w:w="3685" w:type="pct"/>
            <w:noWrap/>
            <w:vAlign w:val="center"/>
          </w:tcPr>
          <w:p w14:paraId="6D644467" w14:textId="77777777" w:rsidR="007B3C4A" w:rsidRDefault="003B1D61">
            <w:pPr>
              <w:suppressAutoHyphens/>
              <w:spacing w:after="0" w:line="240" w:lineRule="auto"/>
              <w:rPr>
                <w:rFonts w:ascii="Times New Roman" w:hAnsi="Times New Roman"/>
                <w:b/>
                <w:color w:val="000000" w:themeColor="text1"/>
                <w:sz w:val="24"/>
                <w:szCs w:val="24"/>
              </w:rPr>
            </w:pPr>
            <w:r>
              <w:rPr>
                <w:rFonts w:ascii="Times New Roman" w:hAnsi="Times New Roman"/>
                <w:b/>
                <w:color w:val="000000" w:themeColor="text1"/>
                <w:sz w:val="24"/>
                <w:szCs w:val="24"/>
              </w:rPr>
              <w:t>Объем образовательной программы учебной дисциплины</w:t>
            </w:r>
          </w:p>
        </w:tc>
        <w:tc>
          <w:tcPr>
            <w:tcW w:w="1315" w:type="pct"/>
            <w:noWrap/>
            <w:vAlign w:val="center"/>
          </w:tcPr>
          <w:p w14:paraId="3AA113E3" w14:textId="77777777" w:rsidR="007B3C4A" w:rsidRDefault="003B1D61">
            <w:pPr>
              <w:suppressAutoHyphens/>
              <w:spacing w:after="0" w:line="240" w:lineRule="auto"/>
              <w:rPr>
                <w:rFonts w:ascii="Times New Roman" w:hAnsi="Times New Roman"/>
                <w:iCs/>
                <w:color w:val="000000" w:themeColor="text1"/>
                <w:sz w:val="24"/>
                <w:szCs w:val="24"/>
              </w:rPr>
            </w:pPr>
            <w:r>
              <w:rPr>
                <w:rFonts w:ascii="Times New Roman" w:hAnsi="Times New Roman"/>
                <w:iCs/>
                <w:color w:val="000000" w:themeColor="text1"/>
                <w:sz w:val="24"/>
                <w:szCs w:val="24"/>
              </w:rPr>
              <w:t>108</w:t>
            </w:r>
          </w:p>
        </w:tc>
      </w:tr>
      <w:tr w:rsidR="007B3C4A" w14:paraId="11F30139" w14:textId="77777777">
        <w:trPr>
          <w:trHeight w:val="23"/>
        </w:trPr>
        <w:tc>
          <w:tcPr>
            <w:tcW w:w="3685" w:type="pct"/>
            <w:noWrap/>
            <w:vAlign w:val="center"/>
          </w:tcPr>
          <w:p w14:paraId="0E86EA8C" w14:textId="77777777" w:rsidR="007B3C4A" w:rsidRDefault="003B1D61">
            <w:pPr>
              <w:suppressAutoHyphens/>
              <w:spacing w:after="0" w:line="240" w:lineRule="auto"/>
              <w:rPr>
                <w:rFonts w:ascii="Times New Roman" w:hAnsi="Times New Roman"/>
                <w:b/>
                <w:color w:val="000000" w:themeColor="text1"/>
                <w:sz w:val="24"/>
                <w:szCs w:val="24"/>
              </w:rPr>
            </w:pPr>
            <w:r>
              <w:rPr>
                <w:rFonts w:ascii="Times New Roman" w:hAnsi="Times New Roman"/>
                <w:b/>
                <w:color w:val="000000" w:themeColor="text1"/>
                <w:sz w:val="24"/>
                <w:szCs w:val="24"/>
              </w:rPr>
              <w:t>в т.ч. в форме практической подготовки</w:t>
            </w:r>
          </w:p>
        </w:tc>
        <w:tc>
          <w:tcPr>
            <w:tcW w:w="1315" w:type="pct"/>
            <w:noWrap/>
            <w:vAlign w:val="center"/>
          </w:tcPr>
          <w:p w14:paraId="68E0C503" w14:textId="77777777" w:rsidR="007B3C4A" w:rsidRDefault="007B3C4A">
            <w:pPr>
              <w:suppressAutoHyphens/>
              <w:spacing w:after="0" w:line="240" w:lineRule="auto"/>
              <w:rPr>
                <w:rFonts w:ascii="Times New Roman" w:hAnsi="Times New Roman"/>
                <w:iCs/>
                <w:color w:val="000000" w:themeColor="text1"/>
                <w:sz w:val="24"/>
                <w:szCs w:val="24"/>
              </w:rPr>
            </w:pPr>
          </w:p>
        </w:tc>
      </w:tr>
      <w:tr w:rsidR="007B3C4A" w14:paraId="597C553E" w14:textId="77777777">
        <w:trPr>
          <w:trHeight w:val="23"/>
        </w:trPr>
        <w:tc>
          <w:tcPr>
            <w:tcW w:w="5000" w:type="pct"/>
            <w:gridSpan w:val="2"/>
            <w:noWrap/>
            <w:vAlign w:val="center"/>
          </w:tcPr>
          <w:p w14:paraId="3282A839" w14:textId="77777777" w:rsidR="007B3C4A" w:rsidRDefault="003B1D61">
            <w:pPr>
              <w:suppressAutoHyphens/>
              <w:spacing w:after="0" w:line="240" w:lineRule="auto"/>
              <w:rPr>
                <w:rFonts w:ascii="Times New Roman" w:hAnsi="Times New Roman"/>
                <w:iCs/>
                <w:color w:val="000000" w:themeColor="text1"/>
                <w:sz w:val="24"/>
                <w:szCs w:val="24"/>
              </w:rPr>
            </w:pPr>
            <w:r>
              <w:rPr>
                <w:rFonts w:ascii="Times New Roman" w:hAnsi="Times New Roman"/>
                <w:color w:val="000000" w:themeColor="text1"/>
                <w:sz w:val="24"/>
                <w:szCs w:val="24"/>
              </w:rPr>
              <w:t>в т. ч.:</w:t>
            </w:r>
          </w:p>
        </w:tc>
      </w:tr>
      <w:tr w:rsidR="007B3C4A" w14:paraId="50174B46" w14:textId="77777777">
        <w:trPr>
          <w:trHeight w:val="23"/>
        </w:trPr>
        <w:tc>
          <w:tcPr>
            <w:tcW w:w="3685" w:type="pct"/>
            <w:noWrap/>
            <w:vAlign w:val="center"/>
          </w:tcPr>
          <w:p w14:paraId="11DF10C1" w14:textId="77777777" w:rsidR="007B3C4A" w:rsidRDefault="003B1D61">
            <w:pPr>
              <w:suppressAutoHyphens/>
              <w:spacing w:after="0" w:line="240" w:lineRule="auto"/>
              <w:rPr>
                <w:rFonts w:ascii="Times New Roman" w:hAnsi="Times New Roman"/>
                <w:color w:val="000000" w:themeColor="text1"/>
                <w:sz w:val="24"/>
                <w:szCs w:val="24"/>
              </w:rPr>
            </w:pPr>
            <w:r>
              <w:rPr>
                <w:rFonts w:ascii="Times New Roman" w:hAnsi="Times New Roman"/>
                <w:color w:val="000000" w:themeColor="text1"/>
                <w:sz w:val="24"/>
                <w:szCs w:val="24"/>
              </w:rPr>
              <w:t>теоретическое обучение</w:t>
            </w:r>
          </w:p>
        </w:tc>
        <w:tc>
          <w:tcPr>
            <w:tcW w:w="1315" w:type="pct"/>
            <w:noWrap/>
            <w:vAlign w:val="center"/>
          </w:tcPr>
          <w:p w14:paraId="35927ECD" w14:textId="77777777" w:rsidR="007B3C4A" w:rsidRDefault="003B1D61">
            <w:pPr>
              <w:suppressAutoHyphens/>
              <w:spacing w:after="0" w:line="240" w:lineRule="auto"/>
              <w:rPr>
                <w:rFonts w:ascii="Times New Roman" w:hAnsi="Times New Roman"/>
                <w:iCs/>
                <w:color w:val="000000" w:themeColor="text1"/>
                <w:sz w:val="24"/>
                <w:szCs w:val="24"/>
              </w:rPr>
            </w:pPr>
            <w:r>
              <w:rPr>
                <w:rFonts w:ascii="Times New Roman" w:hAnsi="Times New Roman"/>
                <w:iCs/>
                <w:color w:val="000000" w:themeColor="text1"/>
                <w:sz w:val="24"/>
                <w:szCs w:val="24"/>
              </w:rPr>
              <w:t>12</w:t>
            </w:r>
          </w:p>
        </w:tc>
      </w:tr>
      <w:tr w:rsidR="007B3C4A" w14:paraId="6FB1F1E1" w14:textId="77777777">
        <w:trPr>
          <w:trHeight w:val="23"/>
        </w:trPr>
        <w:tc>
          <w:tcPr>
            <w:tcW w:w="3685" w:type="pct"/>
            <w:noWrap/>
            <w:vAlign w:val="center"/>
          </w:tcPr>
          <w:p w14:paraId="28AF9D3D" w14:textId="77777777" w:rsidR="007B3C4A" w:rsidRDefault="003B1D61">
            <w:pPr>
              <w:suppressAutoHyphens/>
              <w:spacing w:after="0" w:line="240" w:lineRule="auto"/>
              <w:rPr>
                <w:rFonts w:ascii="Times New Roman" w:hAnsi="Times New Roman"/>
                <w:color w:val="000000" w:themeColor="text1"/>
                <w:sz w:val="24"/>
                <w:szCs w:val="24"/>
              </w:rPr>
            </w:pPr>
            <w:r>
              <w:rPr>
                <w:rFonts w:ascii="Times New Roman" w:hAnsi="Times New Roman"/>
                <w:color w:val="000000" w:themeColor="text1"/>
                <w:sz w:val="24"/>
                <w:szCs w:val="24"/>
              </w:rPr>
              <w:t>лабораторные работы</w:t>
            </w:r>
          </w:p>
        </w:tc>
        <w:tc>
          <w:tcPr>
            <w:tcW w:w="1315" w:type="pct"/>
            <w:noWrap/>
            <w:vAlign w:val="center"/>
          </w:tcPr>
          <w:p w14:paraId="742FFAB5" w14:textId="77777777" w:rsidR="007B3C4A" w:rsidRDefault="007B3C4A">
            <w:pPr>
              <w:suppressAutoHyphens/>
              <w:spacing w:after="0" w:line="240" w:lineRule="auto"/>
              <w:rPr>
                <w:rFonts w:ascii="Times New Roman" w:hAnsi="Times New Roman"/>
                <w:iCs/>
                <w:color w:val="000000" w:themeColor="text1"/>
                <w:sz w:val="24"/>
                <w:szCs w:val="24"/>
              </w:rPr>
            </w:pPr>
          </w:p>
        </w:tc>
      </w:tr>
      <w:tr w:rsidR="007B3C4A" w14:paraId="4BE0C0D6" w14:textId="77777777">
        <w:trPr>
          <w:trHeight w:val="23"/>
        </w:trPr>
        <w:tc>
          <w:tcPr>
            <w:tcW w:w="3685" w:type="pct"/>
            <w:noWrap/>
            <w:vAlign w:val="center"/>
          </w:tcPr>
          <w:p w14:paraId="189935F5" w14:textId="77777777" w:rsidR="007B3C4A" w:rsidRDefault="003B1D61">
            <w:pPr>
              <w:suppressAutoHyphens/>
              <w:spacing w:after="0" w:line="240" w:lineRule="auto"/>
              <w:rPr>
                <w:rFonts w:ascii="Times New Roman" w:hAnsi="Times New Roman"/>
                <w:color w:val="000000" w:themeColor="text1"/>
                <w:sz w:val="24"/>
                <w:szCs w:val="24"/>
              </w:rPr>
            </w:pPr>
            <w:r>
              <w:rPr>
                <w:rFonts w:ascii="Times New Roman" w:hAnsi="Times New Roman"/>
                <w:color w:val="000000" w:themeColor="text1"/>
                <w:sz w:val="24"/>
                <w:szCs w:val="24"/>
              </w:rPr>
              <w:lastRenderedPageBreak/>
              <w:t>практические занятия</w:t>
            </w:r>
          </w:p>
        </w:tc>
        <w:tc>
          <w:tcPr>
            <w:tcW w:w="1315" w:type="pct"/>
            <w:noWrap/>
            <w:vAlign w:val="center"/>
          </w:tcPr>
          <w:p w14:paraId="48B7BD2A" w14:textId="77777777" w:rsidR="007B3C4A" w:rsidRDefault="003B1D61">
            <w:pPr>
              <w:suppressAutoHyphens/>
              <w:spacing w:after="0" w:line="240" w:lineRule="auto"/>
              <w:rPr>
                <w:rFonts w:ascii="Times New Roman" w:hAnsi="Times New Roman"/>
                <w:iCs/>
                <w:color w:val="000000" w:themeColor="text1"/>
                <w:sz w:val="24"/>
                <w:szCs w:val="24"/>
              </w:rPr>
            </w:pPr>
            <w:r>
              <w:rPr>
                <w:rFonts w:ascii="Times New Roman" w:hAnsi="Times New Roman"/>
                <w:iCs/>
                <w:color w:val="000000" w:themeColor="text1"/>
                <w:sz w:val="24"/>
                <w:szCs w:val="24"/>
              </w:rPr>
              <w:t>12</w:t>
            </w:r>
          </w:p>
        </w:tc>
      </w:tr>
      <w:tr w:rsidR="007B3C4A" w14:paraId="356C5633" w14:textId="77777777">
        <w:trPr>
          <w:trHeight w:val="23"/>
        </w:trPr>
        <w:tc>
          <w:tcPr>
            <w:tcW w:w="3685" w:type="pct"/>
            <w:noWrap/>
            <w:vAlign w:val="center"/>
          </w:tcPr>
          <w:p w14:paraId="08529DA6" w14:textId="77777777" w:rsidR="007B3C4A" w:rsidRDefault="003B1D61">
            <w:pPr>
              <w:suppressAutoHyphens/>
              <w:spacing w:after="0" w:line="240" w:lineRule="auto"/>
              <w:rPr>
                <w:rFonts w:ascii="Times New Roman" w:hAnsi="Times New Roman"/>
                <w:color w:val="000000" w:themeColor="text1"/>
                <w:sz w:val="24"/>
                <w:szCs w:val="24"/>
              </w:rPr>
            </w:pPr>
            <w:r>
              <w:rPr>
                <w:rFonts w:ascii="Times New Roman" w:hAnsi="Times New Roman"/>
                <w:color w:val="000000" w:themeColor="text1"/>
                <w:sz w:val="24"/>
                <w:szCs w:val="24"/>
              </w:rPr>
              <w:t xml:space="preserve">курсовая работа (проект) </w:t>
            </w:r>
          </w:p>
        </w:tc>
        <w:tc>
          <w:tcPr>
            <w:tcW w:w="1315" w:type="pct"/>
            <w:noWrap/>
            <w:vAlign w:val="center"/>
          </w:tcPr>
          <w:p w14:paraId="64769CDA" w14:textId="77777777" w:rsidR="007B3C4A" w:rsidRDefault="007B3C4A">
            <w:pPr>
              <w:suppressAutoHyphens/>
              <w:spacing w:after="0" w:line="240" w:lineRule="auto"/>
              <w:rPr>
                <w:rFonts w:ascii="Times New Roman" w:hAnsi="Times New Roman"/>
                <w:iCs/>
                <w:color w:val="000000" w:themeColor="text1"/>
                <w:sz w:val="24"/>
                <w:szCs w:val="24"/>
              </w:rPr>
            </w:pPr>
          </w:p>
        </w:tc>
      </w:tr>
      <w:tr w:rsidR="007B3C4A" w14:paraId="21DF9D5A" w14:textId="77777777">
        <w:trPr>
          <w:trHeight w:val="23"/>
        </w:trPr>
        <w:tc>
          <w:tcPr>
            <w:tcW w:w="3685" w:type="pct"/>
            <w:noWrap/>
            <w:vAlign w:val="center"/>
          </w:tcPr>
          <w:p w14:paraId="1833B7CC" w14:textId="77777777" w:rsidR="007B3C4A" w:rsidRDefault="003B1D61">
            <w:pPr>
              <w:suppressAutoHyphens/>
              <w:spacing w:after="0" w:line="240" w:lineRule="auto"/>
              <w:rPr>
                <w:rFonts w:ascii="Times New Roman" w:hAnsi="Times New Roman"/>
                <w:i/>
                <w:color w:val="000000" w:themeColor="text1"/>
                <w:sz w:val="24"/>
                <w:szCs w:val="24"/>
              </w:rPr>
            </w:pPr>
            <w:r>
              <w:rPr>
                <w:rFonts w:ascii="Times New Roman" w:hAnsi="Times New Roman"/>
                <w:i/>
                <w:color w:val="000000" w:themeColor="text1"/>
                <w:sz w:val="24"/>
                <w:szCs w:val="24"/>
              </w:rPr>
              <w:t xml:space="preserve">Самостоятельная работа </w:t>
            </w:r>
          </w:p>
        </w:tc>
        <w:tc>
          <w:tcPr>
            <w:tcW w:w="1315" w:type="pct"/>
            <w:noWrap/>
            <w:vAlign w:val="center"/>
          </w:tcPr>
          <w:p w14:paraId="131EDBB6" w14:textId="77777777" w:rsidR="007B3C4A" w:rsidRDefault="003B1D61">
            <w:pPr>
              <w:suppressAutoHyphens/>
              <w:spacing w:after="0" w:line="240" w:lineRule="auto"/>
              <w:rPr>
                <w:rFonts w:ascii="Times New Roman" w:hAnsi="Times New Roman"/>
                <w:iCs/>
                <w:color w:val="000000" w:themeColor="text1"/>
                <w:sz w:val="24"/>
                <w:szCs w:val="24"/>
              </w:rPr>
            </w:pPr>
            <w:r>
              <w:rPr>
                <w:rFonts w:ascii="Times New Roman" w:hAnsi="Times New Roman"/>
                <w:iCs/>
                <w:color w:val="000000" w:themeColor="text1"/>
                <w:sz w:val="24"/>
                <w:szCs w:val="24"/>
              </w:rPr>
              <w:t>60</w:t>
            </w:r>
          </w:p>
        </w:tc>
      </w:tr>
      <w:tr w:rsidR="007B3C4A" w14:paraId="691C6EBC" w14:textId="77777777">
        <w:trPr>
          <w:trHeight w:val="23"/>
        </w:trPr>
        <w:tc>
          <w:tcPr>
            <w:tcW w:w="3685" w:type="pct"/>
            <w:noWrap/>
            <w:vAlign w:val="center"/>
          </w:tcPr>
          <w:p w14:paraId="1AA43D12" w14:textId="77777777" w:rsidR="007B3C4A" w:rsidRDefault="003B1D61">
            <w:pPr>
              <w:suppressAutoHyphens/>
              <w:spacing w:after="0" w:line="240" w:lineRule="auto"/>
              <w:rPr>
                <w:rFonts w:ascii="Times New Roman" w:hAnsi="Times New Roman"/>
                <w:i/>
                <w:color w:val="000000" w:themeColor="text1"/>
                <w:sz w:val="24"/>
                <w:szCs w:val="24"/>
              </w:rPr>
            </w:pPr>
            <w:r>
              <w:rPr>
                <w:rFonts w:ascii="Times New Roman" w:hAnsi="Times New Roman"/>
                <w:b/>
                <w:iCs/>
                <w:color w:val="000000" w:themeColor="text1"/>
                <w:sz w:val="24"/>
                <w:szCs w:val="24"/>
              </w:rPr>
              <w:t>Промежуточная аттестация в форме дифференцированного зачета</w:t>
            </w:r>
          </w:p>
        </w:tc>
        <w:tc>
          <w:tcPr>
            <w:tcW w:w="1315" w:type="pct"/>
            <w:noWrap/>
            <w:vAlign w:val="center"/>
          </w:tcPr>
          <w:p w14:paraId="29C797EF" w14:textId="77777777" w:rsidR="007B3C4A" w:rsidRDefault="007B3C4A">
            <w:pPr>
              <w:suppressAutoHyphens/>
              <w:spacing w:after="0" w:line="240" w:lineRule="auto"/>
              <w:rPr>
                <w:rFonts w:ascii="Times New Roman" w:hAnsi="Times New Roman"/>
                <w:iCs/>
                <w:color w:val="000000" w:themeColor="text1"/>
                <w:sz w:val="24"/>
                <w:szCs w:val="24"/>
              </w:rPr>
            </w:pPr>
          </w:p>
        </w:tc>
      </w:tr>
    </w:tbl>
    <w:p w14:paraId="02D10402" w14:textId="77777777" w:rsidR="007B3C4A" w:rsidRDefault="007B3C4A">
      <w:pPr>
        <w:suppressAutoHyphens/>
        <w:spacing w:after="0" w:line="240" w:lineRule="auto"/>
        <w:rPr>
          <w:rFonts w:ascii="Times New Roman" w:hAnsi="Times New Roman"/>
          <w:b/>
          <w:i/>
          <w:color w:val="000000" w:themeColor="text1"/>
          <w:sz w:val="24"/>
          <w:szCs w:val="24"/>
        </w:rPr>
      </w:pPr>
    </w:p>
    <w:p w14:paraId="27936ECF" w14:textId="77777777" w:rsidR="007B3C4A" w:rsidRDefault="007B3C4A">
      <w:pPr>
        <w:spacing w:after="0" w:line="240" w:lineRule="auto"/>
        <w:rPr>
          <w:rFonts w:ascii="Times New Roman" w:hAnsi="Times New Roman"/>
          <w:b/>
          <w:i/>
          <w:color w:val="000000" w:themeColor="text1"/>
          <w:sz w:val="24"/>
          <w:szCs w:val="24"/>
        </w:rPr>
        <w:sectPr w:rsidR="007B3C4A">
          <w:footerReference w:type="default" r:id="rId98"/>
          <w:pgSz w:w="11906" w:h="16838"/>
          <w:pgMar w:top="1134" w:right="850" w:bottom="284" w:left="1701" w:header="708" w:footer="708" w:gutter="0"/>
          <w:cols w:space="720"/>
          <w:docGrid w:linePitch="299"/>
        </w:sectPr>
      </w:pPr>
    </w:p>
    <w:p w14:paraId="5E0EC9E0" w14:textId="77777777" w:rsidR="007B3C4A" w:rsidRDefault="003B1D61">
      <w:pPr>
        <w:spacing w:after="0" w:line="240" w:lineRule="auto"/>
        <w:ind w:firstLine="709"/>
        <w:rPr>
          <w:rFonts w:ascii="Times New Roman" w:hAnsi="Times New Roman"/>
          <w:b/>
          <w:bCs/>
          <w:color w:val="000000" w:themeColor="text1"/>
          <w:sz w:val="24"/>
          <w:szCs w:val="24"/>
        </w:rPr>
      </w:pPr>
      <w:r>
        <w:rPr>
          <w:rFonts w:ascii="Times New Roman" w:hAnsi="Times New Roman"/>
          <w:b/>
          <w:color w:val="000000" w:themeColor="text1"/>
          <w:sz w:val="24"/>
          <w:szCs w:val="24"/>
        </w:rPr>
        <w:lastRenderedPageBreak/>
        <w:t xml:space="preserve">2.2. Тематический план и содержание учебной дисциплины </w:t>
      </w:r>
    </w:p>
    <w:tbl>
      <w:tblPr>
        <w:tblW w:w="5014"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070"/>
        <w:gridCol w:w="5840"/>
        <w:gridCol w:w="1789"/>
        <w:gridCol w:w="1680"/>
        <w:gridCol w:w="1063"/>
        <w:gridCol w:w="2530"/>
      </w:tblGrid>
      <w:tr w:rsidR="007B3C4A" w14:paraId="34495E79" w14:textId="77777777">
        <w:trPr>
          <w:trHeight w:val="23"/>
        </w:trPr>
        <w:tc>
          <w:tcPr>
            <w:tcW w:w="691" w:type="pct"/>
            <w:noWrap/>
            <w:vAlign w:val="center"/>
          </w:tcPr>
          <w:p w14:paraId="78637C93" w14:textId="77777777" w:rsidR="007B3C4A" w:rsidRDefault="003B1D61">
            <w:pPr>
              <w:suppressAutoHyphens/>
              <w:spacing w:after="0" w:line="240" w:lineRule="auto"/>
              <w:jc w:val="center"/>
              <w:rPr>
                <w:rFonts w:ascii="Times New Roman" w:hAnsi="Times New Roman"/>
                <w:b/>
                <w:bCs/>
                <w:color w:val="000000" w:themeColor="text1"/>
                <w:sz w:val="24"/>
                <w:szCs w:val="24"/>
              </w:rPr>
            </w:pPr>
            <w:r>
              <w:rPr>
                <w:rFonts w:ascii="Times New Roman" w:hAnsi="Times New Roman"/>
                <w:b/>
                <w:bCs/>
                <w:color w:val="000000" w:themeColor="text1"/>
                <w:sz w:val="24"/>
                <w:szCs w:val="24"/>
              </w:rPr>
              <w:t>Наименование разделов и тем</w:t>
            </w:r>
          </w:p>
        </w:tc>
        <w:tc>
          <w:tcPr>
            <w:tcW w:w="1948" w:type="pct"/>
            <w:noWrap/>
            <w:vAlign w:val="center"/>
          </w:tcPr>
          <w:p w14:paraId="1BAF0A51" w14:textId="77777777" w:rsidR="007B3C4A" w:rsidRDefault="003B1D61">
            <w:pPr>
              <w:suppressAutoHyphens/>
              <w:spacing w:after="0" w:line="240" w:lineRule="auto"/>
              <w:jc w:val="center"/>
              <w:rPr>
                <w:rFonts w:ascii="Times New Roman" w:hAnsi="Times New Roman"/>
                <w:b/>
                <w:bCs/>
                <w:color w:val="000000" w:themeColor="text1"/>
                <w:sz w:val="24"/>
                <w:szCs w:val="24"/>
              </w:rPr>
            </w:pPr>
            <w:r>
              <w:rPr>
                <w:rFonts w:ascii="Times New Roman" w:hAnsi="Times New Roman"/>
                <w:b/>
                <w:bCs/>
                <w:color w:val="000000" w:themeColor="text1"/>
                <w:sz w:val="24"/>
                <w:szCs w:val="24"/>
              </w:rPr>
              <w:t>Содержание учебного материала и формы организации деятельности обучающихся</w:t>
            </w:r>
          </w:p>
        </w:tc>
        <w:tc>
          <w:tcPr>
            <w:tcW w:w="597" w:type="pct"/>
            <w:noWrap/>
            <w:vAlign w:val="center"/>
          </w:tcPr>
          <w:p w14:paraId="252B8318" w14:textId="77777777" w:rsidR="007B3C4A" w:rsidRDefault="003B1D61">
            <w:pPr>
              <w:suppressAutoHyphens/>
              <w:spacing w:after="0" w:line="240" w:lineRule="auto"/>
              <w:jc w:val="center"/>
              <w:rPr>
                <w:rFonts w:ascii="Times New Roman" w:hAnsi="Times New Roman"/>
                <w:b/>
                <w:bCs/>
                <w:color w:val="000000" w:themeColor="text1"/>
                <w:sz w:val="24"/>
                <w:szCs w:val="24"/>
              </w:rPr>
            </w:pPr>
            <w:r>
              <w:rPr>
                <w:rFonts w:ascii="Times New Roman" w:hAnsi="Times New Roman"/>
                <w:b/>
                <w:bCs/>
                <w:color w:val="000000" w:themeColor="text1"/>
                <w:sz w:val="24"/>
                <w:szCs w:val="24"/>
              </w:rPr>
              <w:t xml:space="preserve">Объем, акад. ч / в том числе в форме практической подготовки, </w:t>
            </w:r>
            <w:proofErr w:type="spellStart"/>
            <w:r>
              <w:rPr>
                <w:rFonts w:ascii="Times New Roman" w:hAnsi="Times New Roman"/>
                <w:b/>
                <w:bCs/>
                <w:color w:val="000000" w:themeColor="text1"/>
                <w:sz w:val="24"/>
                <w:szCs w:val="24"/>
              </w:rPr>
              <w:t>акад</w:t>
            </w:r>
            <w:proofErr w:type="spellEnd"/>
            <w:r>
              <w:rPr>
                <w:rFonts w:ascii="Times New Roman" w:hAnsi="Times New Roman"/>
                <w:b/>
                <w:bCs/>
                <w:color w:val="000000" w:themeColor="text1"/>
                <w:sz w:val="24"/>
                <w:szCs w:val="24"/>
              </w:rPr>
              <w:t xml:space="preserve"> ч</w:t>
            </w:r>
          </w:p>
        </w:tc>
        <w:tc>
          <w:tcPr>
            <w:tcW w:w="561" w:type="pct"/>
            <w:noWrap/>
            <w:vAlign w:val="center"/>
          </w:tcPr>
          <w:p w14:paraId="1150F601" w14:textId="77777777" w:rsidR="007B3C4A" w:rsidRDefault="003B1D61">
            <w:pPr>
              <w:suppressAutoHyphens/>
              <w:spacing w:after="0" w:line="240" w:lineRule="auto"/>
              <w:jc w:val="center"/>
              <w:rPr>
                <w:rFonts w:ascii="Times New Roman" w:hAnsi="Times New Roman"/>
                <w:b/>
                <w:bCs/>
                <w:color w:val="000000" w:themeColor="text1"/>
                <w:sz w:val="24"/>
                <w:szCs w:val="24"/>
              </w:rPr>
            </w:pPr>
            <w:r>
              <w:rPr>
                <w:rFonts w:ascii="Times New Roman" w:hAnsi="Times New Roman"/>
                <w:b/>
                <w:bCs/>
                <w:color w:val="000000" w:themeColor="text1"/>
                <w:sz w:val="24"/>
                <w:szCs w:val="24"/>
              </w:rPr>
              <w:t>Коды компетенций и личностных результатов, формированию которых способствует элемент программы</w:t>
            </w:r>
          </w:p>
        </w:tc>
        <w:tc>
          <w:tcPr>
            <w:tcW w:w="355" w:type="pct"/>
            <w:noWrap/>
            <w:vAlign w:val="center"/>
          </w:tcPr>
          <w:p w14:paraId="69FA465F" w14:textId="77777777" w:rsidR="007B3C4A" w:rsidRDefault="003B1D61">
            <w:pPr>
              <w:suppressAutoHyphens/>
              <w:spacing w:after="0" w:line="240" w:lineRule="auto"/>
              <w:jc w:val="center"/>
              <w:rPr>
                <w:rFonts w:ascii="Times New Roman" w:hAnsi="Times New Roman"/>
                <w:b/>
                <w:bCs/>
                <w:color w:val="000000" w:themeColor="text1"/>
                <w:sz w:val="24"/>
                <w:szCs w:val="24"/>
              </w:rPr>
            </w:pPr>
            <w:r>
              <w:rPr>
                <w:rFonts w:ascii="Times New Roman" w:hAnsi="Times New Roman"/>
                <w:b/>
                <w:bCs/>
                <w:color w:val="000000" w:themeColor="text1"/>
                <w:sz w:val="24"/>
                <w:szCs w:val="24"/>
              </w:rPr>
              <w:t>Код ПК, ОК</w:t>
            </w:r>
          </w:p>
        </w:tc>
        <w:tc>
          <w:tcPr>
            <w:tcW w:w="845" w:type="pct"/>
            <w:noWrap/>
            <w:vAlign w:val="center"/>
          </w:tcPr>
          <w:p w14:paraId="416AABB0" w14:textId="77777777" w:rsidR="007B3C4A" w:rsidRDefault="003B1D61">
            <w:pPr>
              <w:suppressAutoHyphens/>
              <w:spacing w:after="0" w:line="240" w:lineRule="auto"/>
              <w:jc w:val="center"/>
              <w:rPr>
                <w:rFonts w:ascii="Times New Roman" w:hAnsi="Times New Roman"/>
                <w:b/>
                <w:bCs/>
                <w:color w:val="000000" w:themeColor="text1"/>
                <w:sz w:val="24"/>
                <w:szCs w:val="24"/>
              </w:rPr>
            </w:pPr>
            <w:r>
              <w:rPr>
                <w:rFonts w:ascii="Times New Roman" w:hAnsi="Times New Roman"/>
                <w:b/>
                <w:bCs/>
                <w:color w:val="000000" w:themeColor="text1"/>
                <w:sz w:val="24"/>
                <w:szCs w:val="24"/>
              </w:rPr>
              <w:t>Код Н/У/З</w:t>
            </w:r>
          </w:p>
        </w:tc>
      </w:tr>
      <w:tr w:rsidR="007B3C4A" w14:paraId="5824EC33" w14:textId="77777777">
        <w:trPr>
          <w:trHeight w:val="23"/>
        </w:trPr>
        <w:tc>
          <w:tcPr>
            <w:tcW w:w="691" w:type="pct"/>
            <w:noWrap/>
          </w:tcPr>
          <w:p w14:paraId="7DBA1222" w14:textId="77777777" w:rsidR="007B3C4A" w:rsidRDefault="003B1D61">
            <w:pPr>
              <w:spacing w:after="0" w:line="240" w:lineRule="auto"/>
              <w:rPr>
                <w:rFonts w:ascii="Times New Roman" w:hAnsi="Times New Roman"/>
                <w:b/>
                <w:bCs/>
                <w:i/>
                <w:iCs/>
                <w:color w:val="000000" w:themeColor="text1"/>
                <w:sz w:val="24"/>
                <w:szCs w:val="24"/>
              </w:rPr>
            </w:pPr>
            <w:r>
              <w:rPr>
                <w:rFonts w:ascii="Times New Roman" w:hAnsi="Times New Roman"/>
                <w:b/>
                <w:bCs/>
                <w:i/>
                <w:iCs/>
                <w:color w:val="000000" w:themeColor="text1"/>
                <w:sz w:val="24"/>
                <w:szCs w:val="24"/>
              </w:rPr>
              <w:t>1</w:t>
            </w:r>
          </w:p>
        </w:tc>
        <w:tc>
          <w:tcPr>
            <w:tcW w:w="1948" w:type="pct"/>
            <w:noWrap/>
          </w:tcPr>
          <w:p w14:paraId="66569BCF" w14:textId="77777777" w:rsidR="007B3C4A" w:rsidRDefault="003B1D61">
            <w:pPr>
              <w:spacing w:after="0" w:line="240" w:lineRule="auto"/>
              <w:jc w:val="center"/>
              <w:rPr>
                <w:rFonts w:ascii="Times New Roman" w:hAnsi="Times New Roman"/>
                <w:b/>
                <w:bCs/>
                <w:i/>
                <w:iCs/>
                <w:color w:val="000000" w:themeColor="text1"/>
                <w:sz w:val="24"/>
                <w:szCs w:val="24"/>
              </w:rPr>
            </w:pPr>
            <w:r>
              <w:rPr>
                <w:rFonts w:ascii="Times New Roman" w:hAnsi="Times New Roman"/>
                <w:b/>
                <w:bCs/>
                <w:i/>
                <w:iCs/>
                <w:color w:val="000000" w:themeColor="text1"/>
                <w:sz w:val="24"/>
                <w:szCs w:val="24"/>
              </w:rPr>
              <w:t>2</w:t>
            </w:r>
          </w:p>
        </w:tc>
        <w:tc>
          <w:tcPr>
            <w:tcW w:w="597" w:type="pct"/>
            <w:noWrap/>
          </w:tcPr>
          <w:p w14:paraId="23A43EF9" w14:textId="77777777" w:rsidR="007B3C4A" w:rsidRDefault="003B1D61">
            <w:pPr>
              <w:spacing w:after="0" w:line="240" w:lineRule="auto"/>
              <w:jc w:val="center"/>
              <w:rPr>
                <w:rFonts w:ascii="Times New Roman" w:hAnsi="Times New Roman"/>
                <w:b/>
                <w:bCs/>
                <w:i/>
                <w:iCs/>
                <w:color w:val="000000" w:themeColor="text1"/>
                <w:sz w:val="24"/>
                <w:szCs w:val="24"/>
              </w:rPr>
            </w:pPr>
            <w:r>
              <w:rPr>
                <w:rFonts w:ascii="Times New Roman" w:hAnsi="Times New Roman"/>
                <w:b/>
                <w:bCs/>
                <w:i/>
                <w:iCs/>
                <w:color w:val="000000" w:themeColor="text1"/>
                <w:sz w:val="24"/>
                <w:szCs w:val="24"/>
              </w:rPr>
              <w:t>3</w:t>
            </w:r>
          </w:p>
        </w:tc>
        <w:tc>
          <w:tcPr>
            <w:tcW w:w="561" w:type="pct"/>
            <w:noWrap/>
          </w:tcPr>
          <w:p w14:paraId="6F10AA13" w14:textId="77777777" w:rsidR="007B3C4A" w:rsidRDefault="003B1D61">
            <w:pPr>
              <w:spacing w:after="0" w:line="240" w:lineRule="auto"/>
              <w:jc w:val="center"/>
              <w:rPr>
                <w:rFonts w:ascii="Times New Roman" w:hAnsi="Times New Roman"/>
                <w:b/>
                <w:bCs/>
                <w:i/>
                <w:iCs/>
                <w:color w:val="000000" w:themeColor="text1"/>
                <w:sz w:val="24"/>
                <w:szCs w:val="24"/>
              </w:rPr>
            </w:pPr>
            <w:r>
              <w:rPr>
                <w:rFonts w:ascii="Times New Roman" w:hAnsi="Times New Roman"/>
                <w:b/>
                <w:bCs/>
                <w:i/>
                <w:iCs/>
                <w:color w:val="000000" w:themeColor="text1"/>
                <w:sz w:val="24"/>
                <w:szCs w:val="24"/>
              </w:rPr>
              <w:t>4</w:t>
            </w:r>
          </w:p>
        </w:tc>
        <w:tc>
          <w:tcPr>
            <w:tcW w:w="355" w:type="pct"/>
            <w:noWrap/>
          </w:tcPr>
          <w:p w14:paraId="6D599003" w14:textId="77777777" w:rsidR="007B3C4A" w:rsidRDefault="007B3C4A">
            <w:pPr>
              <w:spacing w:after="0" w:line="240" w:lineRule="auto"/>
              <w:jc w:val="center"/>
              <w:rPr>
                <w:rFonts w:ascii="Times New Roman" w:hAnsi="Times New Roman"/>
                <w:b/>
                <w:bCs/>
                <w:i/>
                <w:iCs/>
                <w:color w:val="000000" w:themeColor="text1"/>
                <w:sz w:val="24"/>
                <w:szCs w:val="24"/>
              </w:rPr>
            </w:pPr>
          </w:p>
        </w:tc>
        <w:tc>
          <w:tcPr>
            <w:tcW w:w="845" w:type="pct"/>
            <w:noWrap/>
          </w:tcPr>
          <w:p w14:paraId="1FF6BFB3" w14:textId="77777777" w:rsidR="007B3C4A" w:rsidRDefault="007B3C4A">
            <w:pPr>
              <w:spacing w:after="0" w:line="240" w:lineRule="auto"/>
              <w:jc w:val="center"/>
              <w:rPr>
                <w:rFonts w:ascii="Times New Roman" w:hAnsi="Times New Roman"/>
                <w:b/>
                <w:bCs/>
                <w:i/>
                <w:iCs/>
                <w:color w:val="000000" w:themeColor="text1"/>
                <w:sz w:val="24"/>
                <w:szCs w:val="24"/>
              </w:rPr>
            </w:pPr>
          </w:p>
        </w:tc>
      </w:tr>
      <w:tr w:rsidR="007B3C4A" w14:paraId="70BA7538" w14:textId="77777777">
        <w:trPr>
          <w:trHeight w:val="23"/>
        </w:trPr>
        <w:tc>
          <w:tcPr>
            <w:tcW w:w="691" w:type="pct"/>
            <w:noWrap/>
          </w:tcPr>
          <w:p w14:paraId="1B8646E2" w14:textId="77777777" w:rsidR="007B3C4A" w:rsidRDefault="003B1D61">
            <w:pPr>
              <w:pStyle w:val="TableParagraph"/>
              <w:ind w:left="0"/>
              <w:rPr>
                <w:b/>
                <w:color w:val="000000" w:themeColor="text1"/>
                <w:sz w:val="24"/>
                <w:szCs w:val="24"/>
              </w:rPr>
            </w:pPr>
            <w:r>
              <w:rPr>
                <w:b/>
                <w:bCs/>
                <w:color w:val="000000" w:themeColor="text1"/>
                <w:spacing w:val="-1"/>
                <w:sz w:val="24"/>
                <w:szCs w:val="24"/>
              </w:rPr>
              <w:t>Введение.</w:t>
            </w:r>
          </w:p>
        </w:tc>
        <w:tc>
          <w:tcPr>
            <w:tcW w:w="1948" w:type="pct"/>
            <w:noWrap/>
          </w:tcPr>
          <w:p w14:paraId="095A043A" w14:textId="77777777" w:rsidR="007B3C4A" w:rsidRDefault="003B1D61">
            <w:pPr>
              <w:pStyle w:val="TableParagraph"/>
              <w:ind w:left="0"/>
              <w:rPr>
                <w:b/>
                <w:color w:val="000000" w:themeColor="text1"/>
                <w:sz w:val="24"/>
                <w:szCs w:val="24"/>
              </w:rPr>
            </w:pPr>
            <w:r>
              <w:rPr>
                <w:color w:val="000000" w:themeColor="text1"/>
                <w:sz w:val="24"/>
                <w:szCs w:val="24"/>
              </w:rPr>
              <w:t>Требованиятехникибезопасностиисанитарно-гигиеническиенормыприработенаПК</w:t>
            </w:r>
          </w:p>
        </w:tc>
        <w:tc>
          <w:tcPr>
            <w:tcW w:w="597" w:type="pct"/>
            <w:noWrap/>
            <w:vAlign w:val="center"/>
          </w:tcPr>
          <w:p w14:paraId="5D60DA6B" w14:textId="77777777" w:rsidR="007B3C4A" w:rsidRDefault="003B1D61">
            <w:pPr>
              <w:suppressAutoHyphens/>
              <w:spacing w:after="0" w:line="240" w:lineRule="auto"/>
              <w:jc w:val="center"/>
              <w:rPr>
                <w:rFonts w:ascii="Times New Roman" w:hAnsi="Times New Roman"/>
                <w:i/>
                <w:iCs/>
                <w:color w:val="000000" w:themeColor="text1"/>
                <w:sz w:val="24"/>
                <w:szCs w:val="24"/>
              </w:rPr>
            </w:pPr>
            <w:r>
              <w:rPr>
                <w:rFonts w:ascii="Times New Roman" w:hAnsi="Times New Roman"/>
                <w:b/>
                <w:bCs/>
                <w:i/>
                <w:iCs/>
                <w:color w:val="000000" w:themeColor="text1"/>
                <w:sz w:val="24"/>
                <w:szCs w:val="24"/>
              </w:rPr>
              <w:t>1</w:t>
            </w:r>
          </w:p>
        </w:tc>
        <w:tc>
          <w:tcPr>
            <w:tcW w:w="561" w:type="pct"/>
            <w:noWrap/>
            <w:vAlign w:val="center"/>
          </w:tcPr>
          <w:p w14:paraId="67A8214C" w14:textId="77777777" w:rsidR="007B3C4A" w:rsidRDefault="007B3C4A">
            <w:pPr>
              <w:spacing w:after="0" w:line="240" w:lineRule="auto"/>
              <w:jc w:val="center"/>
              <w:rPr>
                <w:rFonts w:ascii="Times New Roman" w:hAnsi="Times New Roman"/>
                <w:color w:val="000000" w:themeColor="text1"/>
                <w:sz w:val="24"/>
                <w:szCs w:val="24"/>
                <w:lang w:eastAsia="en-US"/>
              </w:rPr>
            </w:pPr>
          </w:p>
        </w:tc>
        <w:tc>
          <w:tcPr>
            <w:tcW w:w="355" w:type="pct"/>
            <w:noWrap/>
            <w:vAlign w:val="center"/>
          </w:tcPr>
          <w:p w14:paraId="38124610" w14:textId="77777777" w:rsidR="007B3C4A" w:rsidRDefault="007B3C4A">
            <w:pPr>
              <w:spacing w:after="0" w:line="240" w:lineRule="auto"/>
              <w:jc w:val="center"/>
              <w:rPr>
                <w:rFonts w:ascii="Times New Roman" w:hAnsi="Times New Roman"/>
                <w:bCs/>
                <w:iCs/>
                <w:color w:val="000000" w:themeColor="text1"/>
                <w:sz w:val="24"/>
                <w:szCs w:val="24"/>
              </w:rPr>
            </w:pPr>
          </w:p>
        </w:tc>
        <w:tc>
          <w:tcPr>
            <w:tcW w:w="845" w:type="pct"/>
            <w:noWrap/>
            <w:vAlign w:val="center"/>
          </w:tcPr>
          <w:p w14:paraId="3016AB68" w14:textId="77777777" w:rsidR="007B3C4A" w:rsidRDefault="007B3C4A">
            <w:pPr>
              <w:suppressAutoHyphens/>
              <w:spacing w:after="0" w:line="240" w:lineRule="auto"/>
              <w:jc w:val="center"/>
              <w:rPr>
                <w:rFonts w:ascii="Times New Roman" w:hAnsi="Times New Roman"/>
                <w:bCs/>
                <w:iCs/>
                <w:color w:val="000000" w:themeColor="text1"/>
                <w:sz w:val="24"/>
                <w:szCs w:val="24"/>
              </w:rPr>
            </w:pPr>
          </w:p>
        </w:tc>
      </w:tr>
      <w:tr w:rsidR="007B3C4A" w14:paraId="18B068A8" w14:textId="77777777">
        <w:trPr>
          <w:trHeight w:val="23"/>
        </w:trPr>
        <w:tc>
          <w:tcPr>
            <w:tcW w:w="2640" w:type="pct"/>
            <w:gridSpan w:val="2"/>
            <w:noWrap/>
          </w:tcPr>
          <w:p w14:paraId="3C2FC747" w14:textId="77777777" w:rsidR="007B3C4A" w:rsidRDefault="003B1D61">
            <w:pPr>
              <w:pStyle w:val="TableParagraph"/>
              <w:ind w:left="0"/>
              <w:rPr>
                <w:color w:val="000000" w:themeColor="text1"/>
                <w:sz w:val="24"/>
                <w:szCs w:val="24"/>
              </w:rPr>
            </w:pPr>
            <w:r>
              <w:rPr>
                <w:b/>
                <w:color w:val="000000" w:themeColor="text1"/>
                <w:sz w:val="24"/>
                <w:szCs w:val="24"/>
              </w:rPr>
              <w:t xml:space="preserve">Раздел1.СтруктураифункциональнаяорганизацияЭВМ.Базовыесистемныепрограммныепродуктыи </w:t>
            </w:r>
            <w:proofErr w:type="spellStart"/>
            <w:r>
              <w:rPr>
                <w:b/>
                <w:color w:val="000000" w:themeColor="text1"/>
                <w:sz w:val="24"/>
                <w:szCs w:val="24"/>
              </w:rPr>
              <w:t>пакетыприкладныхпрограмм</w:t>
            </w:r>
            <w:proofErr w:type="spellEnd"/>
          </w:p>
        </w:tc>
        <w:tc>
          <w:tcPr>
            <w:tcW w:w="597" w:type="pct"/>
            <w:noWrap/>
            <w:vAlign w:val="center"/>
          </w:tcPr>
          <w:p w14:paraId="0FFCB1DB" w14:textId="77777777" w:rsidR="007B3C4A" w:rsidRDefault="003B1D61">
            <w:pPr>
              <w:suppressAutoHyphens/>
              <w:spacing w:after="0" w:line="240" w:lineRule="auto"/>
              <w:jc w:val="center"/>
              <w:rPr>
                <w:rFonts w:ascii="Times New Roman" w:hAnsi="Times New Roman"/>
                <w:i/>
                <w:iCs/>
                <w:color w:val="000000" w:themeColor="text1"/>
                <w:sz w:val="24"/>
                <w:szCs w:val="24"/>
              </w:rPr>
            </w:pPr>
            <w:r>
              <w:rPr>
                <w:rFonts w:ascii="Times New Roman" w:hAnsi="Times New Roman"/>
                <w:b/>
                <w:bCs/>
                <w:i/>
                <w:iCs/>
                <w:color w:val="000000" w:themeColor="text1"/>
                <w:sz w:val="24"/>
                <w:szCs w:val="24"/>
              </w:rPr>
              <w:t>82</w:t>
            </w:r>
          </w:p>
        </w:tc>
        <w:tc>
          <w:tcPr>
            <w:tcW w:w="561" w:type="pct"/>
            <w:noWrap/>
            <w:vAlign w:val="center"/>
          </w:tcPr>
          <w:p w14:paraId="6C3FE7D6" w14:textId="77777777" w:rsidR="007B3C4A" w:rsidRDefault="007B3C4A">
            <w:pPr>
              <w:spacing w:after="0" w:line="240" w:lineRule="auto"/>
              <w:jc w:val="center"/>
              <w:rPr>
                <w:rFonts w:ascii="Times New Roman" w:hAnsi="Times New Roman"/>
                <w:color w:val="000000" w:themeColor="text1"/>
                <w:sz w:val="24"/>
                <w:szCs w:val="24"/>
                <w:lang w:eastAsia="en-US"/>
              </w:rPr>
            </w:pPr>
          </w:p>
        </w:tc>
        <w:tc>
          <w:tcPr>
            <w:tcW w:w="355" w:type="pct"/>
            <w:noWrap/>
            <w:vAlign w:val="center"/>
          </w:tcPr>
          <w:p w14:paraId="6AADEF4E" w14:textId="77777777" w:rsidR="007B3C4A" w:rsidRDefault="007B3C4A">
            <w:pPr>
              <w:spacing w:after="0" w:line="240" w:lineRule="auto"/>
              <w:jc w:val="center"/>
              <w:rPr>
                <w:rFonts w:ascii="Times New Roman" w:hAnsi="Times New Roman"/>
                <w:bCs/>
                <w:iCs/>
                <w:color w:val="000000" w:themeColor="text1"/>
                <w:sz w:val="24"/>
                <w:szCs w:val="24"/>
              </w:rPr>
            </w:pPr>
          </w:p>
        </w:tc>
        <w:tc>
          <w:tcPr>
            <w:tcW w:w="845" w:type="pct"/>
            <w:noWrap/>
            <w:vAlign w:val="center"/>
          </w:tcPr>
          <w:p w14:paraId="2DC27933" w14:textId="77777777" w:rsidR="007B3C4A" w:rsidRDefault="007B3C4A">
            <w:pPr>
              <w:suppressAutoHyphens/>
              <w:spacing w:after="0" w:line="240" w:lineRule="auto"/>
              <w:jc w:val="center"/>
              <w:rPr>
                <w:rFonts w:ascii="Times New Roman" w:hAnsi="Times New Roman"/>
                <w:bCs/>
                <w:iCs/>
                <w:color w:val="000000" w:themeColor="text1"/>
                <w:sz w:val="24"/>
                <w:szCs w:val="24"/>
              </w:rPr>
            </w:pPr>
          </w:p>
        </w:tc>
      </w:tr>
      <w:tr w:rsidR="007B3C4A" w14:paraId="43A5F5D6" w14:textId="77777777">
        <w:trPr>
          <w:trHeight w:val="23"/>
        </w:trPr>
        <w:tc>
          <w:tcPr>
            <w:tcW w:w="691" w:type="pct"/>
            <w:vMerge w:val="restart"/>
            <w:noWrap/>
          </w:tcPr>
          <w:p w14:paraId="42ABA150" w14:textId="77777777" w:rsidR="007B3C4A" w:rsidRDefault="003B1D61">
            <w:pPr>
              <w:spacing w:after="0" w:line="240" w:lineRule="auto"/>
              <w:rPr>
                <w:rFonts w:ascii="Times New Roman" w:hAnsi="Times New Roman"/>
                <w:b/>
                <w:bCs/>
                <w:color w:val="000000" w:themeColor="text1"/>
                <w:sz w:val="24"/>
                <w:szCs w:val="24"/>
              </w:rPr>
            </w:pPr>
            <w:r>
              <w:rPr>
                <w:rFonts w:ascii="Times New Roman" w:hAnsi="Times New Roman"/>
                <w:b/>
                <w:color w:val="000000" w:themeColor="text1"/>
                <w:sz w:val="24"/>
                <w:szCs w:val="24"/>
              </w:rPr>
              <w:t>Тема1.1.</w:t>
            </w:r>
            <w:r>
              <w:rPr>
                <w:rFonts w:ascii="Times New Roman" w:hAnsi="Times New Roman"/>
                <w:color w:val="000000" w:themeColor="text1"/>
                <w:sz w:val="24"/>
                <w:szCs w:val="24"/>
              </w:rPr>
              <w:t>АрхитектураПК,структуравычислительной системы</w:t>
            </w:r>
          </w:p>
        </w:tc>
        <w:tc>
          <w:tcPr>
            <w:tcW w:w="1948" w:type="pct"/>
            <w:noWrap/>
          </w:tcPr>
          <w:p w14:paraId="4D586150" w14:textId="77777777" w:rsidR="007B3C4A" w:rsidRDefault="003B1D61">
            <w:pPr>
              <w:pStyle w:val="TableParagraph"/>
              <w:tabs>
                <w:tab w:val="left" w:pos="3094"/>
                <w:tab w:val="left" w:pos="5911"/>
              </w:tabs>
              <w:ind w:left="0"/>
              <w:rPr>
                <w:rFonts w:eastAsia="SimSun"/>
                <w:color w:val="000000" w:themeColor="text1"/>
                <w:sz w:val="24"/>
                <w:szCs w:val="24"/>
              </w:rPr>
            </w:pPr>
            <w:r>
              <w:rPr>
                <w:color w:val="000000" w:themeColor="text1"/>
                <w:sz w:val="24"/>
                <w:szCs w:val="24"/>
              </w:rPr>
              <w:t>Магистрально-</w:t>
            </w:r>
            <w:proofErr w:type="spellStart"/>
            <w:r>
              <w:rPr>
                <w:color w:val="000000" w:themeColor="text1"/>
                <w:sz w:val="24"/>
                <w:szCs w:val="24"/>
              </w:rPr>
              <w:t>модульныйпринциппостроениякомпьютера.АрхитектураПК</w:t>
            </w:r>
            <w:proofErr w:type="spellEnd"/>
          </w:p>
        </w:tc>
        <w:tc>
          <w:tcPr>
            <w:tcW w:w="597" w:type="pct"/>
            <w:vMerge w:val="restart"/>
            <w:noWrap/>
            <w:vAlign w:val="center"/>
          </w:tcPr>
          <w:p w14:paraId="529A1F71" w14:textId="77777777" w:rsidR="007B3C4A" w:rsidRDefault="003B1D61">
            <w:pPr>
              <w:suppressAutoHyphens/>
              <w:spacing w:after="0" w:line="240" w:lineRule="auto"/>
              <w:jc w:val="center"/>
              <w:rPr>
                <w:rFonts w:ascii="Times New Roman" w:hAnsi="Times New Roman"/>
                <w:i/>
                <w:iCs/>
                <w:color w:val="000000" w:themeColor="text1"/>
                <w:sz w:val="24"/>
                <w:szCs w:val="24"/>
              </w:rPr>
            </w:pPr>
            <w:r>
              <w:rPr>
                <w:rFonts w:ascii="Times New Roman" w:hAnsi="Times New Roman"/>
                <w:i/>
                <w:iCs/>
                <w:color w:val="000000" w:themeColor="text1"/>
                <w:sz w:val="24"/>
                <w:szCs w:val="24"/>
              </w:rPr>
              <w:t>2</w:t>
            </w:r>
          </w:p>
        </w:tc>
        <w:tc>
          <w:tcPr>
            <w:tcW w:w="561" w:type="pct"/>
            <w:vMerge w:val="restart"/>
            <w:noWrap/>
            <w:vAlign w:val="center"/>
          </w:tcPr>
          <w:p w14:paraId="7DB502AC" w14:textId="77777777" w:rsidR="007B3C4A" w:rsidRDefault="003B1D61">
            <w:pPr>
              <w:spacing w:after="0" w:line="240" w:lineRule="auto"/>
              <w:jc w:val="center"/>
              <w:rPr>
                <w:rFonts w:ascii="Times New Roman" w:hAnsi="Times New Roman"/>
                <w:b/>
                <w:i/>
                <w:color w:val="000000" w:themeColor="text1"/>
                <w:sz w:val="24"/>
                <w:szCs w:val="24"/>
              </w:rPr>
            </w:pPr>
            <w:r>
              <w:rPr>
                <w:rFonts w:ascii="Times New Roman" w:hAnsi="Times New Roman"/>
                <w:color w:val="000000" w:themeColor="text1"/>
                <w:sz w:val="24"/>
                <w:szCs w:val="24"/>
                <w:lang w:eastAsia="en-US"/>
              </w:rPr>
              <w:t>ЛР 01, ЛР 02, ЛР 04, ЛР 05, ЛР 14, ЛР 17</w:t>
            </w:r>
          </w:p>
        </w:tc>
        <w:tc>
          <w:tcPr>
            <w:tcW w:w="355" w:type="pct"/>
            <w:vMerge w:val="restart"/>
            <w:noWrap/>
            <w:vAlign w:val="center"/>
          </w:tcPr>
          <w:p w14:paraId="24346B69" w14:textId="77777777" w:rsidR="007B3C4A" w:rsidRDefault="003B1D61">
            <w:pPr>
              <w:spacing w:after="0" w:line="240" w:lineRule="auto"/>
              <w:jc w:val="center"/>
              <w:rPr>
                <w:rFonts w:ascii="Times New Roman" w:hAnsi="Times New Roman"/>
                <w:color w:val="000000" w:themeColor="text1"/>
                <w:sz w:val="24"/>
                <w:szCs w:val="24"/>
              </w:rPr>
            </w:pPr>
            <w:r>
              <w:rPr>
                <w:rFonts w:ascii="Times New Roman" w:hAnsi="Times New Roman"/>
                <w:color w:val="000000" w:themeColor="text1"/>
                <w:sz w:val="24"/>
                <w:szCs w:val="24"/>
              </w:rPr>
              <w:t>ОК 01</w:t>
            </w:r>
          </w:p>
          <w:p w14:paraId="0A09566B" w14:textId="77777777" w:rsidR="007B3C4A" w:rsidRDefault="003B1D61">
            <w:pPr>
              <w:spacing w:after="0" w:line="240" w:lineRule="auto"/>
              <w:jc w:val="center"/>
              <w:rPr>
                <w:rFonts w:ascii="Times New Roman" w:hAnsi="Times New Roman"/>
                <w:color w:val="000000" w:themeColor="text1"/>
                <w:sz w:val="24"/>
                <w:szCs w:val="24"/>
              </w:rPr>
            </w:pPr>
            <w:r>
              <w:rPr>
                <w:rFonts w:ascii="Times New Roman" w:hAnsi="Times New Roman"/>
                <w:color w:val="000000" w:themeColor="text1"/>
                <w:sz w:val="24"/>
                <w:szCs w:val="24"/>
              </w:rPr>
              <w:t>ОК 03</w:t>
            </w:r>
          </w:p>
          <w:p w14:paraId="2344EDFC" w14:textId="77777777" w:rsidR="007B3C4A" w:rsidRDefault="003B1D61">
            <w:pPr>
              <w:spacing w:after="0" w:line="240" w:lineRule="auto"/>
              <w:jc w:val="center"/>
              <w:rPr>
                <w:rFonts w:ascii="Times New Roman" w:hAnsi="Times New Roman"/>
                <w:color w:val="000000" w:themeColor="text1"/>
                <w:sz w:val="24"/>
                <w:szCs w:val="24"/>
              </w:rPr>
            </w:pPr>
            <w:r>
              <w:rPr>
                <w:rFonts w:ascii="Times New Roman" w:hAnsi="Times New Roman"/>
                <w:color w:val="000000" w:themeColor="text1"/>
                <w:sz w:val="24"/>
                <w:szCs w:val="24"/>
              </w:rPr>
              <w:t>ОК 04</w:t>
            </w:r>
          </w:p>
          <w:p w14:paraId="266AAF58" w14:textId="77777777" w:rsidR="007B3C4A" w:rsidRDefault="003B1D61">
            <w:pPr>
              <w:spacing w:after="0" w:line="240" w:lineRule="auto"/>
              <w:jc w:val="center"/>
              <w:rPr>
                <w:rFonts w:ascii="Times New Roman" w:hAnsi="Times New Roman"/>
                <w:color w:val="000000" w:themeColor="text1"/>
                <w:sz w:val="24"/>
                <w:szCs w:val="24"/>
              </w:rPr>
            </w:pPr>
            <w:r>
              <w:rPr>
                <w:rFonts w:ascii="Times New Roman" w:hAnsi="Times New Roman"/>
                <w:color w:val="000000" w:themeColor="text1"/>
                <w:sz w:val="24"/>
                <w:szCs w:val="24"/>
              </w:rPr>
              <w:t>ОК 05</w:t>
            </w:r>
          </w:p>
          <w:p w14:paraId="65D591CB" w14:textId="77777777" w:rsidR="007B3C4A" w:rsidRDefault="003B1D61">
            <w:pPr>
              <w:spacing w:after="0" w:line="240" w:lineRule="auto"/>
              <w:jc w:val="center"/>
              <w:rPr>
                <w:rFonts w:ascii="Times New Roman" w:hAnsi="Times New Roman"/>
                <w:color w:val="000000" w:themeColor="text1"/>
                <w:sz w:val="24"/>
                <w:szCs w:val="24"/>
              </w:rPr>
            </w:pPr>
            <w:r>
              <w:rPr>
                <w:rFonts w:ascii="Times New Roman" w:hAnsi="Times New Roman"/>
                <w:color w:val="000000" w:themeColor="text1"/>
                <w:sz w:val="24"/>
                <w:szCs w:val="24"/>
              </w:rPr>
              <w:t>ОК 08</w:t>
            </w:r>
          </w:p>
          <w:p w14:paraId="4D46F5E2" w14:textId="77777777" w:rsidR="007B3C4A" w:rsidRDefault="003B1D61">
            <w:pPr>
              <w:spacing w:after="0" w:line="240" w:lineRule="auto"/>
              <w:jc w:val="center"/>
              <w:rPr>
                <w:rFonts w:ascii="Times New Roman" w:hAnsi="Times New Roman"/>
                <w:b/>
                <w:i/>
                <w:color w:val="000000" w:themeColor="text1"/>
                <w:sz w:val="24"/>
                <w:szCs w:val="24"/>
              </w:rPr>
            </w:pPr>
            <w:r>
              <w:rPr>
                <w:rFonts w:ascii="Times New Roman" w:hAnsi="Times New Roman"/>
                <w:bCs/>
                <w:iCs/>
                <w:color w:val="000000" w:themeColor="text1"/>
                <w:sz w:val="24"/>
                <w:szCs w:val="24"/>
              </w:rPr>
              <w:t>ОК 09</w:t>
            </w:r>
          </w:p>
        </w:tc>
        <w:tc>
          <w:tcPr>
            <w:tcW w:w="845" w:type="pct"/>
            <w:vMerge w:val="restart"/>
            <w:noWrap/>
            <w:vAlign w:val="center"/>
          </w:tcPr>
          <w:p w14:paraId="3653B079" w14:textId="77777777" w:rsidR="007B3C4A" w:rsidRPr="00EE2D5A" w:rsidRDefault="003B1D61">
            <w:pPr>
              <w:suppressAutoHyphens/>
              <w:spacing w:after="0" w:line="240" w:lineRule="auto"/>
              <w:jc w:val="center"/>
              <w:rPr>
                <w:rFonts w:ascii="Times New Roman" w:hAnsi="Times New Roman"/>
                <w:bCs/>
                <w:iCs/>
                <w:color w:val="000000" w:themeColor="text1"/>
                <w:sz w:val="24"/>
                <w:szCs w:val="24"/>
              </w:rPr>
            </w:pP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01.01</w:t>
            </w:r>
            <w:r w:rsidRPr="00EE2D5A">
              <w:rPr>
                <w:rFonts w:ascii="Times New Roman" w:hAnsi="Times New Roman"/>
                <w:bCs/>
                <w:iCs/>
                <w:color w:val="000000" w:themeColor="text1"/>
                <w:sz w:val="24"/>
                <w:szCs w:val="24"/>
              </w:rPr>
              <w:t xml:space="preserve">,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01.02</w:t>
            </w:r>
            <w:r w:rsidRPr="00EE2D5A">
              <w:rPr>
                <w:rFonts w:ascii="Times New Roman" w:hAnsi="Times New Roman"/>
                <w:bCs/>
                <w:iCs/>
                <w:color w:val="000000" w:themeColor="text1"/>
                <w:sz w:val="24"/>
                <w:szCs w:val="24"/>
              </w:rPr>
              <w:t xml:space="preserve">,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01.03</w:t>
            </w:r>
            <w:r w:rsidRPr="00EE2D5A">
              <w:rPr>
                <w:rFonts w:ascii="Times New Roman" w:hAnsi="Times New Roman"/>
                <w:bCs/>
                <w:iCs/>
                <w:color w:val="000000" w:themeColor="text1"/>
                <w:sz w:val="24"/>
                <w:szCs w:val="24"/>
              </w:rPr>
              <w:t xml:space="preserve">,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01.04</w:t>
            </w:r>
            <w:r w:rsidRPr="00EE2D5A">
              <w:rPr>
                <w:rFonts w:ascii="Times New Roman" w:hAnsi="Times New Roman"/>
                <w:bCs/>
                <w:iCs/>
                <w:color w:val="000000" w:themeColor="text1"/>
                <w:sz w:val="24"/>
                <w:szCs w:val="24"/>
              </w:rPr>
              <w:t xml:space="preserve">,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01.05</w:t>
            </w:r>
            <w:r w:rsidRPr="00EE2D5A">
              <w:rPr>
                <w:rFonts w:ascii="Times New Roman" w:hAnsi="Times New Roman"/>
                <w:bCs/>
                <w:iCs/>
                <w:color w:val="000000" w:themeColor="text1"/>
                <w:sz w:val="24"/>
                <w:szCs w:val="24"/>
              </w:rPr>
              <w:t xml:space="preserve">,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01.06</w:t>
            </w:r>
            <w:r w:rsidRPr="00EE2D5A">
              <w:rPr>
                <w:rFonts w:ascii="Times New Roman" w:hAnsi="Times New Roman"/>
                <w:bCs/>
                <w:iCs/>
                <w:color w:val="000000" w:themeColor="text1"/>
                <w:sz w:val="24"/>
                <w:szCs w:val="24"/>
              </w:rPr>
              <w:t xml:space="preserve">,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01.07</w:t>
            </w:r>
            <w:r w:rsidRPr="00EE2D5A">
              <w:rPr>
                <w:rFonts w:ascii="Times New Roman" w:hAnsi="Times New Roman"/>
                <w:bCs/>
                <w:iCs/>
                <w:color w:val="000000" w:themeColor="text1"/>
                <w:sz w:val="24"/>
                <w:szCs w:val="24"/>
              </w:rPr>
              <w:t xml:space="preserve">,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01.08</w:t>
            </w:r>
            <w:r w:rsidRPr="00EE2D5A">
              <w:rPr>
                <w:rFonts w:ascii="Times New Roman" w:hAnsi="Times New Roman"/>
                <w:bCs/>
                <w:iCs/>
                <w:color w:val="000000" w:themeColor="text1"/>
                <w:sz w:val="24"/>
                <w:szCs w:val="24"/>
              </w:rPr>
              <w:t xml:space="preserve">,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01.09</w:t>
            </w:r>
            <w:r w:rsidRPr="00EE2D5A">
              <w:rPr>
                <w:rFonts w:ascii="Times New Roman" w:hAnsi="Times New Roman"/>
                <w:bCs/>
                <w:iCs/>
                <w:color w:val="000000" w:themeColor="text1"/>
                <w:sz w:val="24"/>
                <w:szCs w:val="24"/>
              </w:rPr>
              <w:t xml:space="preserve">,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01.01</w:t>
            </w:r>
            <w:r w:rsidRPr="00EE2D5A">
              <w:rPr>
                <w:rFonts w:ascii="Times New Roman" w:hAnsi="Times New Roman"/>
                <w:bCs/>
                <w:iCs/>
                <w:color w:val="000000" w:themeColor="text1"/>
                <w:sz w:val="24"/>
                <w:szCs w:val="24"/>
              </w:rPr>
              <w:t xml:space="preserve">,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01.02</w:t>
            </w:r>
            <w:r w:rsidRPr="00EE2D5A">
              <w:rPr>
                <w:rFonts w:ascii="Times New Roman" w:hAnsi="Times New Roman"/>
                <w:bCs/>
                <w:iCs/>
                <w:color w:val="000000" w:themeColor="text1"/>
                <w:sz w:val="24"/>
                <w:szCs w:val="24"/>
              </w:rPr>
              <w:t xml:space="preserve">,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01.03</w:t>
            </w:r>
            <w:r w:rsidRPr="00EE2D5A">
              <w:rPr>
                <w:rFonts w:ascii="Times New Roman" w:hAnsi="Times New Roman"/>
                <w:bCs/>
                <w:iCs/>
                <w:color w:val="000000" w:themeColor="text1"/>
                <w:sz w:val="24"/>
                <w:szCs w:val="24"/>
              </w:rPr>
              <w:t xml:space="preserve">,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01.04</w:t>
            </w:r>
            <w:r w:rsidRPr="00EE2D5A">
              <w:rPr>
                <w:rFonts w:ascii="Times New Roman" w:hAnsi="Times New Roman"/>
                <w:bCs/>
                <w:iCs/>
                <w:color w:val="000000" w:themeColor="text1"/>
                <w:sz w:val="24"/>
                <w:szCs w:val="24"/>
              </w:rPr>
              <w:t xml:space="preserve">,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01.05</w:t>
            </w:r>
            <w:r w:rsidRPr="00EE2D5A">
              <w:rPr>
                <w:rFonts w:ascii="Times New Roman" w:hAnsi="Times New Roman"/>
                <w:bCs/>
                <w:iCs/>
                <w:color w:val="000000" w:themeColor="text1"/>
                <w:sz w:val="24"/>
                <w:szCs w:val="24"/>
              </w:rPr>
              <w:t xml:space="preserve">,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01.06</w:t>
            </w:r>
            <w:r w:rsidRPr="00EE2D5A">
              <w:rPr>
                <w:rFonts w:ascii="Times New Roman" w:hAnsi="Times New Roman"/>
                <w:bCs/>
                <w:iCs/>
                <w:color w:val="000000" w:themeColor="text1"/>
                <w:sz w:val="24"/>
                <w:szCs w:val="24"/>
              </w:rPr>
              <w:t xml:space="preserve">,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08.01</w:t>
            </w:r>
            <w:r w:rsidRPr="00EE2D5A">
              <w:rPr>
                <w:rFonts w:ascii="Times New Roman" w:hAnsi="Times New Roman"/>
                <w:bCs/>
                <w:iCs/>
                <w:color w:val="000000" w:themeColor="text1"/>
                <w:sz w:val="24"/>
                <w:szCs w:val="24"/>
              </w:rPr>
              <w:t xml:space="preserve">,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08.02</w:t>
            </w:r>
            <w:r w:rsidRPr="00EE2D5A">
              <w:rPr>
                <w:rFonts w:ascii="Times New Roman" w:hAnsi="Times New Roman"/>
                <w:bCs/>
                <w:iCs/>
                <w:color w:val="000000" w:themeColor="text1"/>
                <w:sz w:val="24"/>
                <w:szCs w:val="24"/>
              </w:rPr>
              <w:t xml:space="preserve">,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08.03</w:t>
            </w:r>
            <w:r w:rsidRPr="00EE2D5A">
              <w:rPr>
                <w:rFonts w:ascii="Times New Roman" w:hAnsi="Times New Roman"/>
                <w:bCs/>
                <w:iCs/>
                <w:color w:val="000000" w:themeColor="text1"/>
                <w:sz w:val="24"/>
                <w:szCs w:val="24"/>
              </w:rPr>
              <w:t xml:space="preserve">,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08.01</w:t>
            </w:r>
            <w:r w:rsidRPr="00EE2D5A">
              <w:rPr>
                <w:rFonts w:ascii="Times New Roman" w:hAnsi="Times New Roman"/>
                <w:bCs/>
                <w:iCs/>
                <w:color w:val="000000" w:themeColor="text1"/>
                <w:sz w:val="24"/>
                <w:szCs w:val="24"/>
              </w:rPr>
              <w:t xml:space="preserve">,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08.02</w:t>
            </w:r>
            <w:r w:rsidRPr="00EE2D5A">
              <w:rPr>
                <w:rFonts w:ascii="Times New Roman" w:hAnsi="Times New Roman"/>
                <w:bCs/>
                <w:iCs/>
                <w:color w:val="000000" w:themeColor="text1"/>
                <w:sz w:val="24"/>
                <w:szCs w:val="24"/>
              </w:rPr>
              <w:t xml:space="preserve">,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08.03</w:t>
            </w:r>
            <w:r w:rsidRPr="00EE2D5A">
              <w:rPr>
                <w:rFonts w:ascii="Times New Roman" w:hAnsi="Times New Roman"/>
                <w:bCs/>
                <w:iCs/>
                <w:color w:val="000000" w:themeColor="text1"/>
                <w:sz w:val="24"/>
                <w:szCs w:val="24"/>
              </w:rPr>
              <w:t xml:space="preserve">,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08.04</w:t>
            </w:r>
            <w:r w:rsidRPr="00EE2D5A">
              <w:rPr>
                <w:rFonts w:ascii="Times New Roman" w:hAnsi="Times New Roman"/>
                <w:bCs/>
                <w:iCs/>
                <w:color w:val="000000" w:themeColor="text1"/>
                <w:sz w:val="24"/>
                <w:szCs w:val="24"/>
              </w:rPr>
              <w:t xml:space="preserve">,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03.01</w:t>
            </w:r>
            <w:r w:rsidRPr="00EE2D5A">
              <w:rPr>
                <w:rFonts w:ascii="Times New Roman" w:hAnsi="Times New Roman"/>
                <w:bCs/>
                <w:iCs/>
                <w:color w:val="000000" w:themeColor="text1"/>
                <w:sz w:val="24"/>
                <w:szCs w:val="24"/>
              </w:rPr>
              <w:t xml:space="preserve">,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03.02</w:t>
            </w:r>
            <w:r w:rsidRPr="00EE2D5A">
              <w:rPr>
                <w:rFonts w:ascii="Times New Roman" w:hAnsi="Times New Roman"/>
                <w:bCs/>
                <w:iCs/>
                <w:color w:val="000000" w:themeColor="text1"/>
                <w:sz w:val="24"/>
                <w:szCs w:val="24"/>
              </w:rPr>
              <w:t xml:space="preserve">,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03.03</w:t>
            </w:r>
            <w:r w:rsidRPr="00EE2D5A">
              <w:rPr>
                <w:rFonts w:ascii="Times New Roman" w:hAnsi="Times New Roman"/>
                <w:bCs/>
                <w:iCs/>
                <w:color w:val="000000" w:themeColor="text1"/>
                <w:sz w:val="24"/>
                <w:szCs w:val="24"/>
              </w:rPr>
              <w:t xml:space="preserve">,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03.04</w:t>
            </w:r>
            <w:r w:rsidRPr="00EE2D5A">
              <w:rPr>
                <w:rFonts w:ascii="Times New Roman" w:hAnsi="Times New Roman"/>
                <w:bCs/>
                <w:iCs/>
                <w:color w:val="000000" w:themeColor="text1"/>
                <w:sz w:val="24"/>
                <w:szCs w:val="24"/>
              </w:rPr>
              <w:t xml:space="preserve">,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03.05</w:t>
            </w:r>
            <w:r w:rsidRPr="00EE2D5A">
              <w:rPr>
                <w:rFonts w:ascii="Times New Roman" w:hAnsi="Times New Roman"/>
                <w:bCs/>
                <w:iCs/>
                <w:color w:val="000000" w:themeColor="text1"/>
                <w:sz w:val="24"/>
                <w:szCs w:val="24"/>
              </w:rPr>
              <w:t xml:space="preserve">,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03.06</w:t>
            </w:r>
            <w:r w:rsidRPr="00EE2D5A">
              <w:rPr>
                <w:rFonts w:ascii="Times New Roman" w:hAnsi="Times New Roman"/>
                <w:bCs/>
                <w:iCs/>
                <w:color w:val="000000" w:themeColor="text1"/>
                <w:sz w:val="24"/>
                <w:szCs w:val="24"/>
              </w:rPr>
              <w:t xml:space="preserve">,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03.07</w:t>
            </w:r>
            <w:r w:rsidRPr="00EE2D5A">
              <w:rPr>
                <w:rFonts w:ascii="Times New Roman" w:hAnsi="Times New Roman"/>
                <w:bCs/>
                <w:iCs/>
                <w:color w:val="000000" w:themeColor="text1"/>
                <w:sz w:val="24"/>
                <w:szCs w:val="24"/>
              </w:rPr>
              <w:t xml:space="preserve">,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03.08</w:t>
            </w:r>
            <w:r w:rsidRPr="00EE2D5A">
              <w:rPr>
                <w:rFonts w:ascii="Times New Roman" w:hAnsi="Times New Roman"/>
                <w:bCs/>
                <w:iCs/>
                <w:color w:val="000000" w:themeColor="text1"/>
                <w:sz w:val="24"/>
                <w:szCs w:val="24"/>
              </w:rPr>
              <w:t xml:space="preserve">,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03.09</w:t>
            </w:r>
            <w:r w:rsidRPr="00EE2D5A">
              <w:rPr>
                <w:rFonts w:ascii="Times New Roman" w:hAnsi="Times New Roman"/>
                <w:bCs/>
                <w:iCs/>
                <w:color w:val="000000" w:themeColor="text1"/>
                <w:sz w:val="24"/>
                <w:szCs w:val="24"/>
              </w:rPr>
              <w:t xml:space="preserve">,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03.01</w:t>
            </w:r>
            <w:r w:rsidRPr="00EE2D5A">
              <w:rPr>
                <w:rFonts w:ascii="Times New Roman" w:hAnsi="Times New Roman"/>
                <w:bCs/>
                <w:iCs/>
                <w:color w:val="000000" w:themeColor="text1"/>
                <w:sz w:val="24"/>
                <w:szCs w:val="24"/>
              </w:rPr>
              <w:t xml:space="preserve">,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03.02</w:t>
            </w:r>
            <w:r w:rsidRPr="00EE2D5A">
              <w:rPr>
                <w:rFonts w:ascii="Times New Roman" w:hAnsi="Times New Roman"/>
                <w:bCs/>
                <w:iCs/>
                <w:color w:val="000000" w:themeColor="text1"/>
                <w:sz w:val="24"/>
                <w:szCs w:val="24"/>
              </w:rPr>
              <w:t xml:space="preserve">,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03.03</w:t>
            </w:r>
            <w:r w:rsidRPr="00EE2D5A">
              <w:rPr>
                <w:rFonts w:ascii="Times New Roman" w:hAnsi="Times New Roman"/>
                <w:bCs/>
                <w:iCs/>
                <w:color w:val="000000" w:themeColor="text1"/>
                <w:sz w:val="24"/>
                <w:szCs w:val="24"/>
              </w:rPr>
              <w:t xml:space="preserve">,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03.04</w:t>
            </w:r>
            <w:r w:rsidRPr="00EE2D5A">
              <w:rPr>
                <w:rFonts w:ascii="Times New Roman" w:hAnsi="Times New Roman"/>
                <w:bCs/>
                <w:iCs/>
                <w:color w:val="000000" w:themeColor="text1"/>
                <w:sz w:val="24"/>
                <w:szCs w:val="24"/>
              </w:rPr>
              <w:t xml:space="preserve">,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03.05</w:t>
            </w:r>
            <w:r w:rsidRPr="00EE2D5A">
              <w:rPr>
                <w:rFonts w:ascii="Times New Roman" w:hAnsi="Times New Roman"/>
                <w:bCs/>
                <w:iCs/>
                <w:color w:val="000000" w:themeColor="text1"/>
                <w:sz w:val="24"/>
                <w:szCs w:val="24"/>
              </w:rPr>
              <w:t xml:space="preserve">,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03.06</w:t>
            </w:r>
            <w:r w:rsidRPr="00EE2D5A">
              <w:rPr>
                <w:rFonts w:ascii="Times New Roman" w:hAnsi="Times New Roman"/>
                <w:bCs/>
                <w:iCs/>
                <w:color w:val="000000" w:themeColor="text1"/>
                <w:sz w:val="24"/>
                <w:szCs w:val="24"/>
              </w:rPr>
              <w:t xml:space="preserve">,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03.07</w:t>
            </w:r>
            <w:r w:rsidRPr="00EE2D5A">
              <w:rPr>
                <w:rFonts w:ascii="Times New Roman" w:hAnsi="Times New Roman"/>
                <w:bCs/>
                <w:iCs/>
                <w:color w:val="000000" w:themeColor="text1"/>
                <w:sz w:val="24"/>
                <w:szCs w:val="24"/>
              </w:rPr>
              <w:t xml:space="preserve">,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w:t>
            </w:r>
            <w:r>
              <w:rPr>
                <w:rFonts w:ascii="Times New Roman" w:hAnsi="Times New Roman"/>
                <w:bCs/>
                <w:iCs/>
                <w:color w:val="000000" w:themeColor="text1"/>
                <w:sz w:val="24"/>
                <w:szCs w:val="24"/>
              </w:rPr>
              <w:lastRenderedPageBreak/>
              <w:t>04.01</w:t>
            </w:r>
            <w:r w:rsidRPr="00EE2D5A">
              <w:rPr>
                <w:rFonts w:ascii="Times New Roman" w:hAnsi="Times New Roman"/>
                <w:bCs/>
                <w:iCs/>
                <w:color w:val="000000" w:themeColor="text1"/>
                <w:sz w:val="24"/>
                <w:szCs w:val="24"/>
              </w:rPr>
              <w:t xml:space="preserve">,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04.02</w:t>
            </w:r>
            <w:r w:rsidRPr="00EE2D5A">
              <w:rPr>
                <w:rFonts w:ascii="Times New Roman" w:hAnsi="Times New Roman"/>
                <w:bCs/>
                <w:iCs/>
                <w:color w:val="000000" w:themeColor="text1"/>
                <w:sz w:val="24"/>
                <w:szCs w:val="24"/>
              </w:rPr>
              <w:t xml:space="preserve">,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04.01</w:t>
            </w:r>
            <w:r w:rsidRPr="00EE2D5A">
              <w:rPr>
                <w:rFonts w:ascii="Times New Roman" w:hAnsi="Times New Roman"/>
                <w:bCs/>
                <w:iCs/>
                <w:color w:val="000000" w:themeColor="text1"/>
                <w:sz w:val="24"/>
                <w:szCs w:val="24"/>
              </w:rPr>
              <w:t xml:space="preserve">,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04.02</w:t>
            </w:r>
            <w:r w:rsidRPr="00EE2D5A">
              <w:rPr>
                <w:rFonts w:ascii="Times New Roman" w:hAnsi="Times New Roman"/>
                <w:bCs/>
                <w:iCs/>
                <w:color w:val="000000" w:themeColor="text1"/>
                <w:sz w:val="24"/>
                <w:szCs w:val="24"/>
              </w:rPr>
              <w:t xml:space="preserve">, </w:t>
            </w:r>
            <w:proofErr w:type="spellStart"/>
            <w:r w:rsidRPr="00EE2D5A">
              <w:rPr>
                <w:rFonts w:ascii="Times New Roman" w:hAnsi="Times New Roman"/>
                <w:bCs/>
                <w:iCs/>
                <w:color w:val="000000" w:themeColor="text1"/>
                <w:sz w:val="24"/>
                <w:szCs w:val="24"/>
              </w:rPr>
              <w:t>Уо</w:t>
            </w:r>
            <w:proofErr w:type="spellEnd"/>
            <w:r w:rsidRPr="00EE2D5A">
              <w:rPr>
                <w:rFonts w:ascii="Times New Roman" w:hAnsi="Times New Roman"/>
                <w:bCs/>
                <w:iCs/>
                <w:color w:val="000000" w:themeColor="text1"/>
                <w:sz w:val="24"/>
                <w:szCs w:val="24"/>
              </w:rPr>
              <w:t xml:space="preserve"> 05.01, </w:t>
            </w:r>
            <w:proofErr w:type="spellStart"/>
            <w:r w:rsidRPr="00EE2D5A">
              <w:rPr>
                <w:rFonts w:ascii="Times New Roman" w:hAnsi="Times New Roman"/>
                <w:bCs/>
                <w:iCs/>
                <w:color w:val="000000" w:themeColor="text1"/>
                <w:sz w:val="24"/>
                <w:szCs w:val="24"/>
              </w:rPr>
              <w:t>Зо</w:t>
            </w:r>
            <w:proofErr w:type="spellEnd"/>
            <w:r w:rsidRPr="00EE2D5A">
              <w:rPr>
                <w:rFonts w:ascii="Times New Roman" w:hAnsi="Times New Roman"/>
                <w:bCs/>
                <w:iCs/>
                <w:color w:val="000000" w:themeColor="text1"/>
                <w:sz w:val="24"/>
                <w:szCs w:val="24"/>
              </w:rPr>
              <w:t xml:space="preserve"> 05.01, </w:t>
            </w:r>
            <w:proofErr w:type="spellStart"/>
            <w:r w:rsidRPr="00EE2D5A">
              <w:rPr>
                <w:rFonts w:ascii="Times New Roman" w:hAnsi="Times New Roman"/>
                <w:bCs/>
                <w:iCs/>
                <w:color w:val="000000" w:themeColor="text1"/>
                <w:sz w:val="24"/>
                <w:szCs w:val="24"/>
              </w:rPr>
              <w:t>Зо</w:t>
            </w:r>
            <w:proofErr w:type="spellEnd"/>
            <w:r w:rsidRPr="00EE2D5A">
              <w:rPr>
                <w:rFonts w:ascii="Times New Roman" w:hAnsi="Times New Roman"/>
                <w:bCs/>
                <w:iCs/>
                <w:color w:val="000000" w:themeColor="text1"/>
                <w:sz w:val="24"/>
                <w:szCs w:val="24"/>
              </w:rPr>
              <w:t xml:space="preserve"> 05.02, </w:t>
            </w:r>
            <w:proofErr w:type="spellStart"/>
            <w:r w:rsidRPr="00EE2D5A">
              <w:rPr>
                <w:rFonts w:ascii="Times New Roman" w:hAnsi="Times New Roman"/>
                <w:bCs/>
                <w:iCs/>
                <w:color w:val="000000" w:themeColor="text1"/>
                <w:sz w:val="24"/>
                <w:szCs w:val="24"/>
              </w:rPr>
              <w:t>Уо</w:t>
            </w:r>
            <w:proofErr w:type="spellEnd"/>
            <w:r w:rsidRPr="00EE2D5A">
              <w:rPr>
                <w:rFonts w:ascii="Times New Roman" w:hAnsi="Times New Roman"/>
                <w:bCs/>
                <w:iCs/>
                <w:color w:val="000000" w:themeColor="text1"/>
                <w:sz w:val="24"/>
                <w:szCs w:val="24"/>
              </w:rPr>
              <w:t xml:space="preserve"> 09.01, </w:t>
            </w:r>
            <w:proofErr w:type="spellStart"/>
            <w:r w:rsidRPr="00EE2D5A">
              <w:rPr>
                <w:rFonts w:ascii="Times New Roman" w:hAnsi="Times New Roman"/>
                <w:bCs/>
                <w:iCs/>
                <w:color w:val="000000" w:themeColor="text1"/>
                <w:sz w:val="24"/>
                <w:szCs w:val="24"/>
              </w:rPr>
              <w:t>Уо</w:t>
            </w:r>
            <w:proofErr w:type="spellEnd"/>
            <w:r w:rsidRPr="00EE2D5A">
              <w:rPr>
                <w:rFonts w:ascii="Times New Roman" w:hAnsi="Times New Roman"/>
                <w:bCs/>
                <w:iCs/>
                <w:color w:val="000000" w:themeColor="text1"/>
                <w:sz w:val="24"/>
                <w:szCs w:val="24"/>
              </w:rPr>
              <w:t xml:space="preserve"> 09.02, </w:t>
            </w:r>
            <w:proofErr w:type="spellStart"/>
            <w:r w:rsidRPr="00EE2D5A">
              <w:rPr>
                <w:rFonts w:ascii="Times New Roman" w:hAnsi="Times New Roman"/>
                <w:bCs/>
                <w:iCs/>
                <w:color w:val="000000" w:themeColor="text1"/>
                <w:sz w:val="24"/>
                <w:szCs w:val="24"/>
              </w:rPr>
              <w:t>Уо</w:t>
            </w:r>
            <w:proofErr w:type="spellEnd"/>
            <w:r w:rsidRPr="00EE2D5A">
              <w:rPr>
                <w:rFonts w:ascii="Times New Roman" w:hAnsi="Times New Roman"/>
                <w:bCs/>
                <w:iCs/>
                <w:color w:val="000000" w:themeColor="text1"/>
                <w:sz w:val="24"/>
                <w:szCs w:val="24"/>
              </w:rPr>
              <w:t xml:space="preserve"> 09.03, </w:t>
            </w:r>
            <w:proofErr w:type="spellStart"/>
            <w:r w:rsidRPr="00EE2D5A">
              <w:rPr>
                <w:rFonts w:ascii="Times New Roman" w:hAnsi="Times New Roman"/>
                <w:bCs/>
                <w:iCs/>
                <w:color w:val="000000" w:themeColor="text1"/>
                <w:sz w:val="24"/>
                <w:szCs w:val="24"/>
              </w:rPr>
              <w:t>Уо</w:t>
            </w:r>
            <w:proofErr w:type="spellEnd"/>
            <w:r w:rsidRPr="00EE2D5A">
              <w:rPr>
                <w:rFonts w:ascii="Times New Roman" w:hAnsi="Times New Roman"/>
                <w:bCs/>
                <w:iCs/>
                <w:color w:val="000000" w:themeColor="text1"/>
                <w:sz w:val="24"/>
                <w:szCs w:val="24"/>
              </w:rPr>
              <w:t xml:space="preserve"> 09.04, </w:t>
            </w:r>
            <w:proofErr w:type="spellStart"/>
            <w:r w:rsidRPr="00EE2D5A">
              <w:rPr>
                <w:rFonts w:ascii="Times New Roman" w:hAnsi="Times New Roman"/>
                <w:bCs/>
                <w:iCs/>
                <w:color w:val="000000" w:themeColor="text1"/>
                <w:sz w:val="24"/>
                <w:szCs w:val="24"/>
              </w:rPr>
              <w:t>Уо</w:t>
            </w:r>
            <w:proofErr w:type="spellEnd"/>
            <w:r w:rsidRPr="00EE2D5A">
              <w:rPr>
                <w:rFonts w:ascii="Times New Roman" w:hAnsi="Times New Roman"/>
                <w:bCs/>
                <w:iCs/>
                <w:color w:val="000000" w:themeColor="text1"/>
                <w:sz w:val="24"/>
                <w:szCs w:val="24"/>
              </w:rPr>
              <w:t xml:space="preserve"> 09.05, </w:t>
            </w:r>
            <w:proofErr w:type="spellStart"/>
            <w:r w:rsidRPr="00EE2D5A">
              <w:rPr>
                <w:rFonts w:ascii="Times New Roman" w:hAnsi="Times New Roman"/>
                <w:bCs/>
                <w:iCs/>
                <w:color w:val="000000" w:themeColor="text1"/>
                <w:sz w:val="24"/>
                <w:szCs w:val="24"/>
              </w:rPr>
              <w:t>Зо</w:t>
            </w:r>
            <w:proofErr w:type="spellEnd"/>
            <w:r w:rsidRPr="00EE2D5A">
              <w:rPr>
                <w:rFonts w:ascii="Times New Roman" w:hAnsi="Times New Roman"/>
                <w:bCs/>
                <w:iCs/>
                <w:color w:val="000000" w:themeColor="text1"/>
                <w:sz w:val="24"/>
                <w:szCs w:val="24"/>
              </w:rPr>
              <w:t xml:space="preserve"> 09.01, </w:t>
            </w:r>
            <w:proofErr w:type="spellStart"/>
            <w:r w:rsidRPr="00EE2D5A">
              <w:rPr>
                <w:rFonts w:ascii="Times New Roman" w:hAnsi="Times New Roman"/>
                <w:bCs/>
                <w:iCs/>
                <w:color w:val="000000" w:themeColor="text1"/>
                <w:sz w:val="24"/>
                <w:szCs w:val="24"/>
              </w:rPr>
              <w:t>Зо</w:t>
            </w:r>
            <w:proofErr w:type="spellEnd"/>
            <w:r w:rsidRPr="00EE2D5A">
              <w:rPr>
                <w:rFonts w:ascii="Times New Roman" w:hAnsi="Times New Roman"/>
                <w:bCs/>
                <w:iCs/>
                <w:color w:val="000000" w:themeColor="text1"/>
                <w:sz w:val="24"/>
                <w:szCs w:val="24"/>
              </w:rPr>
              <w:t xml:space="preserve"> 09.02, </w:t>
            </w:r>
            <w:proofErr w:type="spellStart"/>
            <w:r w:rsidRPr="00EE2D5A">
              <w:rPr>
                <w:rFonts w:ascii="Times New Roman" w:hAnsi="Times New Roman"/>
                <w:bCs/>
                <w:iCs/>
                <w:color w:val="000000" w:themeColor="text1"/>
                <w:sz w:val="24"/>
                <w:szCs w:val="24"/>
              </w:rPr>
              <w:t>Зо</w:t>
            </w:r>
            <w:proofErr w:type="spellEnd"/>
            <w:r w:rsidRPr="00EE2D5A">
              <w:rPr>
                <w:rFonts w:ascii="Times New Roman" w:hAnsi="Times New Roman"/>
                <w:bCs/>
                <w:iCs/>
                <w:color w:val="000000" w:themeColor="text1"/>
                <w:sz w:val="24"/>
                <w:szCs w:val="24"/>
              </w:rPr>
              <w:t xml:space="preserve"> 09.03, </w:t>
            </w:r>
            <w:proofErr w:type="spellStart"/>
            <w:r w:rsidRPr="00EE2D5A">
              <w:rPr>
                <w:rFonts w:ascii="Times New Roman" w:hAnsi="Times New Roman"/>
                <w:bCs/>
                <w:iCs/>
                <w:color w:val="000000" w:themeColor="text1"/>
                <w:sz w:val="24"/>
                <w:szCs w:val="24"/>
              </w:rPr>
              <w:t>Зо</w:t>
            </w:r>
            <w:proofErr w:type="spellEnd"/>
            <w:r w:rsidRPr="00EE2D5A">
              <w:rPr>
                <w:rFonts w:ascii="Times New Roman" w:hAnsi="Times New Roman"/>
                <w:bCs/>
                <w:iCs/>
                <w:color w:val="000000" w:themeColor="text1"/>
                <w:sz w:val="24"/>
                <w:szCs w:val="24"/>
              </w:rPr>
              <w:t xml:space="preserve"> 09.04, </w:t>
            </w:r>
            <w:proofErr w:type="spellStart"/>
            <w:r w:rsidRPr="00EE2D5A">
              <w:rPr>
                <w:rFonts w:ascii="Times New Roman" w:hAnsi="Times New Roman"/>
                <w:bCs/>
                <w:iCs/>
                <w:color w:val="000000" w:themeColor="text1"/>
                <w:sz w:val="24"/>
                <w:szCs w:val="24"/>
              </w:rPr>
              <w:t>Зо</w:t>
            </w:r>
            <w:proofErr w:type="spellEnd"/>
            <w:r w:rsidRPr="00EE2D5A">
              <w:rPr>
                <w:rFonts w:ascii="Times New Roman" w:hAnsi="Times New Roman"/>
                <w:bCs/>
                <w:iCs/>
                <w:color w:val="000000" w:themeColor="text1"/>
                <w:sz w:val="24"/>
                <w:szCs w:val="24"/>
              </w:rPr>
              <w:t xml:space="preserve"> 09.05</w:t>
            </w:r>
          </w:p>
        </w:tc>
      </w:tr>
      <w:tr w:rsidR="007B3C4A" w14:paraId="6A30C8D5" w14:textId="77777777">
        <w:trPr>
          <w:trHeight w:val="23"/>
        </w:trPr>
        <w:tc>
          <w:tcPr>
            <w:tcW w:w="691" w:type="pct"/>
            <w:vMerge/>
            <w:noWrap/>
          </w:tcPr>
          <w:p w14:paraId="50D4F173" w14:textId="77777777" w:rsidR="007B3C4A" w:rsidRDefault="007B3C4A">
            <w:pPr>
              <w:spacing w:after="0" w:line="240" w:lineRule="auto"/>
              <w:rPr>
                <w:rFonts w:ascii="Times New Roman" w:hAnsi="Times New Roman"/>
                <w:b/>
                <w:bCs/>
                <w:i/>
                <w:color w:val="000000" w:themeColor="text1"/>
                <w:sz w:val="24"/>
                <w:szCs w:val="24"/>
              </w:rPr>
            </w:pPr>
          </w:p>
        </w:tc>
        <w:tc>
          <w:tcPr>
            <w:tcW w:w="1948" w:type="pct"/>
            <w:noWrap/>
          </w:tcPr>
          <w:p w14:paraId="143FB966" w14:textId="77777777" w:rsidR="007B3C4A" w:rsidRDefault="003B1D61">
            <w:pPr>
              <w:pStyle w:val="TableParagraph"/>
              <w:ind w:left="0"/>
              <w:rPr>
                <w:b/>
                <w:color w:val="000000" w:themeColor="text1"/>
                <w:sz w:val="24"/>
                <w:szCs w:val="24"/>
              </w:rPr>
            </w:pPr>
            <w:proofErr w:type="spellStart"/>
            <w:r>
              <w:rPr>
                <w:b/>
                <w:color w:val="000000" w:themeColor="text1"/>
                <w:sz w:val="24"/>
                <w:szCs w:val="24"/>
              </w:rPr>
              <w:t>Практическиезанятия</w:t>
            </w:r>
            <w:proofErr w:type="spellEnd"/>
          </w:p>
          <w:p w14:paraId="6BB831C1" w14:textId="77777777" w:rsidR="007B3C4A" w:rsidRDefault="003B1D61">
            <w:pPr>
              <w:pStyle w:val="TableParagraph"/>
              <w:ind w:left="0"/>
              <w:rPr>
                <w:color w:val="000000" w:themeColor="text1"/>
                <w:sz w:val="24"/>
                <w:szCs w:val="24"/>
              </w:rPr>
            </w:pPr>
            <w:r>
              <w:rPr>
                <w:color w:val="000000" w:themeColor="text1"/>
                <w:sz w:val="24"/>
                <w:szCs w:val="24"/>
              </w:rPr>
              <w:t>ИзучениеустройстваЭВМ,системногоблокаРСиподключениекнемуоборудования.</w:t>
            </w:r>
          </w:p>
        </w:tc>
        <w:tc>
          <w:tcPr>
            <w:tcW w:w="597" w:type="pct"/>
            <w:vMerge/>
            <w:noWrap/>
            <w:vAlign w:val="center"/>
          </w:tcPr>
          <w:p w14:paraId="14599FB1" w14:textId="77777777" w:rsidR="007B3C4A" w:rsidRDefault="007B3C4A">
            <w:pPr>
              <w:suppressAutoHyphens/>
              <w:spacing w:after="0" w:line="240" w:lineRule="auto"/>
              <w:jc w:val="center"/>
              <w:rPr>
                <w:rFonts w:ascii="Times New Roman" w:hAnsi="Times New Roman"/>
                <w:i/>
                <w:iCs/>
                <w:color w:val="000000" w:themeColor="text1"/>
                <w:sz w:val="24"/>
                <w:szCs w:val="24"/>
              </w:rPr>
            </w:pPr>
          </w:p>
        </w:tc>
        <w:tc>
          <w:tcPr>
            <w:tcW w:w="561" w:type="pct"/>
            <w:vMerge/>
            <w:noWrap/>
            <w:vAlign w:val="center"/>
          </w:tcPr>
          <w:p w14:paraId="4D501667" w14:textId="77777777" w:rsidR="007B3C4A" w:rsidRDefault="007B3C4A">
            <w:pPr>
              <w:spacing w:after="0" w:line="240" w:lineRule="auto"/>
              <w:jc w:val="center"/>
              <w:rPr>
                <w:rFonts w:ascii="Times New Roman" w:hAnsi="Times New Roman"/>
                <w:color w:val="000000" w:themeColor="text1"/>
                <w:sz w:val="24"/>
                <w:szCs w:val="24"/>
                <w:lang w:eastAsia="en-US"/>
              </w:rPr>
            </w:pPr>
          </w:p>
        </w:tc>
        <w:tc>
          <w:tcPr>
            <w:tcW w:w="355" w:type="pct"/>
            <w:vMerge/>
            <w:noWrap/>
            <w:vAlign w:val="center"/>
          </w:tcPr>
          <w:p w14:paraId="147843BD" w14:textId="77777777" w:rsidR="007B3C4A" w:rsidRDefault="007B3C4A">
            <w:pPr>
              <w:spacing w:after="0" w:line="240" w:lineRule="auto"/>
              <w:jc w:val="center"/>
              <w:rPr>
                <w:rFonts w:ascii="Times New Roman" w:hAnsi="Times New Roman"/>
                <w:b/>
                <w:i/>
                <w:color w:val="000000" w:themeColor="text1"/>
                <w:sz w:val="24"/>
                <w:szCs w:val="24"/>
              </w:rPr>
            </w:pPr>
          </w:p>
        </w:tc>
        <w:tc>
          <w:tcPr>
            <w:tcW w:w="845" w:type="pct"/>
            <w:vMerge/>
            <w:noWrap/>
            <w:vAlign w:val="center"/>
          </w:tcPr>
          <w:p w14:paraId="64CB66BA" w14:textId="77777777" w:rsidR="007B3C4A" w:rsidRDefault="007B3C4A">
            <w:pPr>
              <w:suppressAutoHyphens/>
              <w:spacing w:after="0" w:line="240" w:lineRule="auto"/>
              <w:jc w:val="center"/>
              <w:rPr>
                <w:rFonts w:ascii="Times New Roman" w:hAnsi="Times New Roman"/>
                <w:bCs/>
                <w:iCs/>
                <w:color w:val="000000" w:themeColor="text1"/>
                <w:sz w:val="24"/>
                <w:szCs w:val="24"/>
              </w:rPr>
            </w:pPr>
          </w:p>
        </w:tc>
      </w:tr>
      <w:tr w:rsidR="007B3C4A" w14:paraId="28E937FB" w14:textId="77777777">
        <w:trPr>
          <w:trHeight w:val="23"/>
        </w:trPr>
        <w:tc>
          <w:tcPr>
            <w:tcW w:w="691" w:type="pct"/>
            <w:vMerge/>
            <w:noWrap/>
          </w:tcPr>
          <w:p w14:paraId="6C95765B" w14:textId="77777777" w:rsidR="007B3C4A" w:rsidRDefault="007B3C4A">
            <w:pPr>
              <w:spacing w:after="0" w:line="240" w:lineRule="auto"/>
              <w:rPr>
                <w:rFonts w:ascii="Times New Roman" w:hAnsi="Times New Roman"/>
                <w:b/>
                <w:bCs/>
                <w:i/>
                <w:color w:val="000000" w:themeColor="text1"/>
                <w:sz w:val="24"/>
                <w:szCs w:val="24"/>
              </w:rPr>
            </w:pPr>
          </w:p>
        </w:tc>
        <w:tc>
          <w:tcPr>
            <w:tcW w:w="1948" w:type="pct"/>
            <w:noWrap/>
          </w:tcPr>
          <w:p w14:paraId="3CEA7F3D" w14:textId="77777777" w:rsidR="007B3C4A" w:rsidRDefault="003B1D61">
            <w:pPr>
              <w:pStyle w:val="TableParagraph"/>
              <w:ind w:left="0"/>
              <w:rPr>
                <w:b/>
                <w:color w:val="000000" w:themeColor="text1"/>
                <w:sz w:val="24"/>
                <w:szCs w:val="24"/>
              </w:rPr>
            </w:pPr>
            <w:proofErr w:type="spellStart"/>
            <w:r>
              <w:rPr>
                <w:b/>
                <w:color w:val="000000" w:themeColor="text1"/>
                <w:sz w:val="24"/>
                <w:szCs w:val="24"/>
              </w:rPr>
              <w:t>Самостоятельнаяработаобучающихся</w:t>
            </w:r>
            <w:proofErr w:type="spellEnd"/>
          </w:p>
          <w:p w14:paraId="0B201C82" w14:textId="77777777" w:rsidR="007B3C4A" w:rsidRDefault="003B1D61">
            <w:pPr>
              <w:pStyle w:val="TableParagraph"/>
              <w:ind w:left="0"/>
              <w:rPr>
                <w:color w:val="000000" w:themeColor="text1"/>
                <w:sz w:val="24"/>
                <w:szCs w:val="24"/>
              </w:rPr>
            </w:pPr>
            <w:r>
              <w:rPr>
                <w:color w:val="000000" w:themeColor="text1"/>
                <w:sz w:val="24"/>
                <w:szCs w:val="24"/>
              </w:rPr>
              <w:t>Составлениеопорногоконспектапотеме"ИнформационныепроцессыиИТ-технологии".</w:t>
            </w:r>
          </w:p>
          <w:p w14:paraId="69F2566E" w14:textId="77777777" w:rsidR="007B3C4A" w:rsidRDefault="003B1D61">
            <w:pPr>
              <w:pStyle w:val="TableParagraph"/>
              <w:tabs>
                <w:tab w:val="left" w:pos="3094"/>
              </w:tabs>
              <w:ind w:left="0"/>
              <w:rPr>
                <w:rFonts w:eastAsia="SimSun"/>
                <w:color w:val="000000" w:themeColor="text1"/>
                <w:sz w:val="24"/>
                <w:szCs w:val="24"/>
              </w:rPr>
            </w:pPr>
            <w:r>
              <w:rPr>
                <w:color w:val="000000" w:themeColor="text1"/>
                <w:sz w:val="24"/>
                <w:szCs w:val="24"/>
              </w:rPr>
              <w:t>Написание доклада "Люди в истории персонального компьютера". Составлениетематическогокроссворда"Работасфайловымименеджерами".</w:t>
            </w:r>
          </w:p>
        </w:tc>
        <w:tc>
          <w:tcPr>
            <w:tcW w:w="597" w:type="pct"/>
            <w:noWrap/>
            <w:vAlign w:val="center"/>
          </w:tcPr>
          <w:p w14:paraId="10EAA470" w14:textId="77777777" w:rsidR="007B3C4A" w:rsidRDefault="003B1D61">
            <w:pPr>
              <w:suppressAutoHyphens/>
              <w:spacing w:after="0" w:line="240" w:lineRule="auto"/>
              <w:jc w:val="center"/>
              <w:rPr>
                <w:rFonts w:ascii="Times New Roman" w:hAnsi="Times New Roman"/>
                <w:i/>
                <w:iCs/>
                <w:color w:val="000000" w:themeColor="text1"/>
                <w:sz w:val="24"/>
                <w:szCs w:val="24"/>
              </w:rPr>
            </w:pPr>
            <w:r>
              <w:rPr>
                <w:rFonts w:ascii="Times New Roman" w:hAnsi="Times New Roman"/>
                <w:i/>
                <w:iCs/>
                <w:color w:val="000000" w:themeColor="text1"/>
                <w:sz w:val="24"/>
                <w:szCs w:val="24"/>
              </w:rPr>
              <w:t>6</w:t>
            </w:r>
          </w:p>
        </w:tc>
        <w:tc>
          <w:tcPr>
            <w:tcW w:w="561" w:type="pct"/>
            <w:vMerge/>
            <w:noWrap/>
            <w:vAlign w:val="center"/>
          </w:tcPr>
          <w:p w14:paraId="14B31470" w14:textId="77777777" w:rsidR="007B3C4A" w:rsidRDefault="007B3C4A">
            <w:pPr>
              <w:spacing w:after="0" w:line="240" w:lineRule="auto"/>
              <w:jc w:val="center"/>
              <w:rPr>
                <w:rFonts w:ascii="Times New Roman" w:hAnsi="Times New Roman"/>
                <w:color w:val="000000" w:themeColor="text1"/>
                <w:sz w:val="24"/>
                <w:szCs w:val="24"/>
                <w:lang w:eastAsia="en-US"/>
              </w:rPr>
            </w:pPr>
          </w:p>
        </w:tc>
        <w:tc>
          <w:tcPr>
            <w:tcW w:w="355" w:type="pct"/>
            <w:vMerge/>
            <w:noWrap/>
            <w:vAlign w:val="center"/>
          </w:tcPr>
          <w:p w14:paraId="3523C58F" w14:textId="77777777" w:rsidR="007B3C4A" w:rsidRDefault="007B3C4A">
            <w:pPr>
              <w:spacing w:after="0" w:line="240" w:lineRule="auto"/>
              <w:jc w:val="center"/>
              <w:rPr>
                <w:rFonts w:ascii="Times New Roman" w:hAnsi="Times New Roman"/>
                <w:b/>
                <w:i/>
                <w:color w:val="000000" w:themeColor="text1"/>
                <w:sz w:val="24"/>
                <w:szCs w:val="24"/>
              </w:rPr>
            </w:pPr>
          </w:p>
        </w:tc>
        <w:tc>
          <w:tcPr>
            <w:tcW w:w="845" w:type="pct"/>
            <w:vMerge/>
            <w:noWrap/>
            <w:vAlign w:val="center"/>
          </w:tcPr>
          <w:p w14:paraId="385ED39E" w14:textId="77777777" w:rsidR="007B3C4A" w:rsidRDefault="007B3C4A">
            <w:pPr>
              <w:suppressAutoHyphens/>
              <w:spacing w:after="0" w:line="240" w:lineRule="auto"/>
              <w:jc w:val="center"/>
              <w:rPr>
                <w:rFonts w:ascii="Times New Roman" w:hAnsi="Times New Roman"/>
                <w:bCs/>
                <w:iCs/>
                <w:color w:val="000000" w:themeColor="text1"/>
                <w:sz w:val="24"/>
                <w:szCs w:val="24"/>
              </w:rPr>
            </w:pPr>
          </w:p>
        </w:tc>
      </w:tr>
      <w:tr w:rsidR="007B3C4A" w14:paraId="0A70C8BE" w14:textId="77777777">
        <w:trPr>
          <w:trHeight w:val="23"/>
        </w:trPr>
        <w:tc>
          <w:tcPr>
            <w:tcW w:w="691" w:type="pct"/>
            <w:vMerge w:val="restart"/>
            <w:noWrap/>
          </w:tcPr>
          <w:p w14:paraId="16155B06" w14:textId="77777777" w:rsidR="007B3C4A" w:rsidRDefault="003B1D61">
            <w:pPr>
              <w:pStyle w:val="TableParagraph"/>
              <w:ind w:left="14" w:right="81" w:hangingChars="6" w:hanging="14"/>
              <w:rPr>
                <w:b/>
                <w:color w:val="000000" w:themeColor="text1"/>
                <w:sz w:val="24"/>
                <w:szCs w:val="24"/>
              </w:rPr>
            </w:pPr>
            <w:r>
              <w:rPr>
                <w:b/>
                <w:color w:val="000000" w:themeColor="text1"/>
                <w:sz w:val="24"/>
                <w:szCs w:val="24"/>
              </w:rPr>
              <w:t>Тема1.2.</w:t>
            </w:r>
            <w:r>
              <w:rPr>
                <w:color w:val="000000" w:themeColor="text1"/>
                <w:sz w:val="24"/>
                <w:szCs w:val="24"/>
              </w:rPr>
              <w:t>ПрограммноеобеспечениеВТ,операционнаясистема</w:t>
            </w:r>
          </w:p>
        </w:tc>
        <w:tc>
          <w:tcPr>
            <w:tcW w:w="1948" w:type="pct"/>
            <w:noWrap/>
          </w:tcPr>
          <w:p w14:paraId="4C51A98E" w14:textId="77777777" w:rsidR="007B3C4A" w:rsidRDefault="003B1D61">
            <w:pPr>
              <w:pStyle w:val="TableParagraph"/>
              <w:tabs>
                <w:tab w:val="left" w:pos="3094"/>
              </w:tabs>
              <w:ind w:left="0"/>
              <w:rPr>
                <w:rFonts w:eastAsia="SimSun"/>
                <w:color w:val="000000" w:themeColor="text1"/>
                <w:sz w:val="24"/>
                <w:szCs w:val="24"/>
              </w:rPr>
            </w:pPr>
            <w:proofErr w:type="spellStart"/>
            <w:r>
              <w:rPr>
                <w:color w:val="000000" w:themeColor="text1"/>
                <w:sz w:val="24"/>
                <w:szCs w:val="24"/>
              </w:rPr>
              <w:t>ПрограммноеобеспечениеПК.ОСWindows</w:t>
            </w:r>
            <w:proofErr w:type="spellEnd"/>
            <w:r>
              <w:rPr>
                <w:color w:val="000000" w:themeColor="text1"/>
                <w:sz w:val="24"/>
                <w:szCs w:val="24"/>
              </w:rPr>
              <w:t>.</w:t>
            </w:r>
          </w:p>
        </w:tc>
        <w:tc>
          <w:tcPr>
            <w:tcW w:w="597" w:type="pct"/>
            <w:noWrap/>
            <w:vAlign w:val="center"/>
          </w:tcPr>
          <w:p w14:paraId="73E28526" w14:textId="77777777" w:rsidR="007B3C4A" w:rsidRDefault="003B1D61">
            <w:pPr>
              <w:spacing w:after="0" w:line="240" w:lineRule="auto"/>
              <w:jc w:val="center"/>
              <w:rPr>
                <w:rFonts w:ascii="Times New Roman" w:hAnsi="Times New Roman"/>
                <w:color w:val="000000" w:themeColor="text1"/>
                <w:sz w:val="24"/>
                <w:szCs w:val="24"/>
              </w:rPr>
            </w:pPr>
            <w:r>
              <w:rPr>
                <w:rFonts w:ascii="Times New Roman" w:hAnsi="Times New Roman"/>
                <w:color w:val="000000" w:themeColor="text1"/>
                <w:sz w:val="24"/>
                <w:szCs w:val="24"/>
              </w:rPr>
              <w:t>1</w:t>
            </w:r>
          </w:p>
        </w:tc>
        <w:tc>
          <w:tcPr>
            <w:tcW w:w="561" w:type="pct"/>
            <w:vMerge w:val="restart"/>
            <w:noWrap/>
            <w:vAlign w:val="center"/>
          </w:tcPr>
          <w:p w14:paraId="541AF778" w14:textId="77777777" w:rsidR="007B3C4A" w:rsidRDefault="003B1D61">
            <w:pPr>
              <w:spacing w:after="0" w:line="240" w:lineRule="auto"/>
              <w:jc w:val="center"/>
              <w:rPr>
                <w:rFonts w:ascii="Times New Roman" w:hAnsi="Times New Roman"/>
                <w:b/>
                <w:color w:val="000000" w:themeColor="text1"/>
                <w:sz w:val="24"/>
                <w:szCs w:val="24"/>
              </w:rPr>
            </w:pPr>
            <w:r>
              <w:rPr>
                <w:rFonts w:ascii="Times New Roman" w:hAnsi="Times New Roman"/>
                <w:color w:val="000000" w:themeColor="text1"/>
                <w:sz w:val="24"/>
                <w:szCs w:val="24"/>
                <w:lang w:eastAsia="en-US"/>
              </w:rPr>
              <w:t>ЛР 01, ЛР 02, ЛР 04, ЛР 05, ЛР 14, ЛР 17</w:t>
            </w:r>
          </w:p>
        </w:tc>
        <w:tc>
          <w:tcPr>
            <w:tcW w:w="355" w:type="pct"/>
            <w:vMerge w:val="restart"/>
            <w:noWrap/>
            <w:vAlign w:val="center"/>
          </w:tcPr>
          <w:p w14:paraId="29948964" w14:textId="77777777" w:rsidR="007B3C4A" w:rsidRDefault="003B1D61">
            <w:pPr>
              <w:spacing w:after="0" w:line="240" w:lineRule="auto"/>
              <w:jc w:val="center"/>
              <w:rPr>
                <w:rFonts w:ascii="Times New Roman" w:hAnsi="Times New Roman"/>
                <w:color w:val="000000" w:themeColor="text1"/>
                <w:sz w:val="24"/>
                <w:szCs w:val="24"/>
              </w:rPr>
            </w:pPr>
            <w:r>
              <w:rPr>
                <w:rFonts w:ascii="Times New Roman" w:hAnsi="Times New Roman"/>
                <w:color w:val="000000" w:themeColor="text1"/>
                <w:sz w:val="24"/>
                <w:szCs w:val="24"/>
              </w:rPr>
              <w:t>ОК 01</w:t>
            </w:r>
          </w:p>
          <w:p w14:paraId="42679027" w14:textId="77777777" w:rsidR="007B3C4A" w:rsidRDefault="003B1D61">
            <w:pPr>
              <w:spacing w:after="0" w:line="240" w:lineRule="auto"/>
              <w:jc w:val="center"/>
              <w:rPr>
                <w:rFonts w:ascii="Times New Roman" w:hAnsi="Times New Roman"/>
                <w:color w:val="000000" w:themeColor="text1"/>
                <w:sz w:val="24"/>
                <w:szCs w:val="24"/>
              </w:rPr>
            </w:pPr>
            <w:r>
              <w:rPr>
                <w:rFonts w:ascii="Times New Roman" w:hAnsi="Times New Roman"/>
                <w:color w:val="000000" w:themeColor="text1"/>
                <w:sz w:val="24"/>
                <w:szCs w:val="24"/>
              </w:rPr>
              <w:t>ОК 03</w:t>
            </w:r>
          </w:p>
          <w:p w14:paraId="1A12054E" w14:textId="77777777" w:rsidR="007B3C4A" w:rsidRDefault="003B1D61">
            <w:pPr>
              <w:spacing w:after="0" w:line="240" w:lineRule="auto"/>
              <w:jc w:val="center"/>
              <w:rPr>
                <w:rFonts w:ascii="Times New Roman" w:hAnsi="Times New Roman"/>
                <w:color w:val="000000" w:themeColor="text1"/>
                <w:sz w:val="24"/>
                <w:szCs w:val="24"/>
              </w:rPr>
            </w:pPr>
            <w:r>
              <w:rPr>
                <w:rFonts w:ascii="Times New Roman" w:hAnsi="Times New Roman"/>
                <w:color w:val="000000" w:themeColor="text1"/>
                <w:sz w:val="24"/>
                <w:szCs w:val="24"/>
              </w:rPr>
              <w:t>ОК 04</w:t>
            </w:r>
          </w:p>
          <w:p w14:paraId="406252B5" w14:textId="77777777" w:rsidR="007B3C4A" w:rsidRDefault="003B1D61">
            <w:pPr>
              <w:spacing w:after="0" w:line="240" w:lineRule="auto"/>
              <w:jc w:val="center"/>
              <w:rPr>
                <w:rFonts w:ascii="Times New Roman" w:hAnsi="Times New Roman"/>
                <w:color w:val="000000" w:themeColor="text1"/>
                <w:sz w:val="24"/>
                <w:szCs w:val="24"/>
              </w:rPr>
            </w:pPr>
            <w:r>
              <w:rPr>
                <w:rFonts w:ascii="Times New Roman" w:hAnsi="Times New Roman"/>
                <w:color w:val="000000" w:themeColor="text1"/>
                <w:sz w:val="24"/>
                <w:szCs w:val="24"/>
              </w:rPr>
              <w:t>ОК 05</w:t>
            </w:r>
          </w:p>
          <w:p w14:paraId="170BCDA3" w14:textId="77777777" w:rsidR="007B3C4A" w:rsidRDefault="003B1D61">
            <w:pPr>
              <w:spacing w:after="0" w:line="240" w:lineRule="auto"/>
              <w:jc w:val="center"/>
              <w:rPr>
                <w:rFonts w:ascii="Times New Roman" w:hAnsi="Times New Roman"/>
                <w:color w:val="000000" w:themeColor="text1"/>
                <w:sz w:val="24"/>
                <w:szCs w:val="24"/>
              </w:rPr>
            </w:pPr>
            <w:r>
              <w:rPr>
                <w:rFonts w:ascii="Times New Roman" w:hAnsi="Times New Roman"/>
                <w:color w:val="000000" w:themeColor="text1"/>
                <w:sz w:val="24"/>
                <w:szCs w:val="24"/>
              </w:rPr>
              <w:t>ОК 08</w:t>
            </w:r>
          </w:p>
          <w:p w14:paraId="3ADC9E90" w14:textId="77777777" w:rsidR="007B3C4A" w:rsidRDefault="003B1D61">
            <w:pPr>
              <w:spacing w:after="0" w:line="240" w:lineRule="auto"/>
              <w:jc w:val="center"/>
              <w:rPr>
                <w:rFonts w:ascii="Times New Roman" w:hAnsi="Times New Roman"/>
                <w:b/>
                <w:color w:val="000000" w:themeColor="text1"/>
                <w:sz w:val="24"/>
                <w:szCs w:val="24"/>
              </w:rPr>
            </w:pPr>
            <w:r>
              <w:rPr>
                <w:rFonts w:ascii="Times New Roman" w:hAnsi="Times New Roman"/>
                <w:bCs/>
                <w:iCs/>
                <w:color w:val="000000" w:themeColor="text1"/>
                <w:sz w:val="24"/>
                <w:szCs w:val="24"/>
              </w:rPr>
              <w:t>ОК 09</w:t>
            </w:r>
          </w:p>
        </w:tc>
        <w:tc>
          <w:tcPr>
            <w:tcW w:w="845" w:type="pct"/>
            <w:vMerge/>
            <w:noWrap/>
            <w:vAlign w:val="center"/>
          </w:tcPr>
          <w:p w14:paraId="3CBBC491" w14:textId="77777777" w:rsidR="007B3C4A" w:rsidRDefault="007B3C4A">
            <w:pPr>
              <w:suppressAutoHyphens/>
              <w:spacing w:after="0" w:line="240" w:lineRule="auto"/>
              <w:jc w:val="center"/>
              <w:rPr>
                <w:rFonts w:ascii="Times New Roman" w:hAnsi="Times New Roman"/>
                <w:bCs/>
                <w:iCs/>
                <w:color w:val="000000" w:themeColor="text1"/>
                <w:sz w:val="24"/>
                <w:szCs w:val="24"/>
              </w:rPr>
            </w:pPr>
          </w:p>
        </w:tc>
      </w:tr>
      <w:tr w:rsidR="007B3C4A" w14:paraId="11F07ADB" w14:textId="77777777">
        <w:trPr>
          <w:trHeight w:val="23"/>
        </w:trPr>
        <w:tc>
          <w:tcPr>
            <w:tcW w:w="691" w:type="pct"/>
            <w:vMerge/>
            <w:noWrap/>
          </w:tcPr>
          <w:p w14:paraId="23D1E13D" w14:textId="77777777" w:rsidR="007B3C4A" w:rsidRDefault="007B3C4A">
            <w:pPr>
              <w:spacing w:after="0" w:line="240" w:lineRule="auto"/>
              <w:rPr>
                <w:rFonts w:ascii="Times New Roman" w:hAnsi="Times New Roman"/>
                <w:b/>
                <w:bCs/>
                <w:color w:val="000000" w:themeColor="text1"/>
                <w:sz w:val="24"/>
                <w:szCs w:val="24"/>
              </w:rPr>
            </w:pPr>
          </w:p>
        </w:tc>
        <w:tc>
          <w:tcPr>
            <w:tcW w:w="1948" w:type="pct"/>
            <w:noWrap/>
          </w:tcPr>
          <w:p w14:paraId="45BAAE30" w14:textId="77777777" w:rsidR="007B3C4A" w:rsidRDefault="003B1D61">
            <w:pPr>
              <w:pStyle w:val="TableParagraph"/>
              <w:ind w:left="0"/>
              <w:rPr>
                <w:b/>
                <w:color w:val="000000" w:themeColor="text1"/>
                <w:sz w:val="24"/>
                <w:szCs w:val="24"/>
              </w:rPr>
            </w:pPr>
            <w:proofErr w:type="spellStart"/>
            <w:r>
              <w:rPr>
                <w:b/>
                <w:color w:val="000000" w:themeColor="text1"/>
                <w:sz w:val="24"/>
                <w:szCs w:val="24"/>
              </w:rPr>
              <w:t>Практическиезанятия</w:t>
            </w:r>
            <w:proofErr w:type="spellEnd"/>
          </w:p>
          <w:p w14:paraId="25B936CA" w14:textId="77777777" w:rsidR="007B3C4A" w:rsidRDefault="003B1D61">
            <w:pPr>
              <w:pStyle w:val="TableParagraph"/>
              <w:ind w:left="0"/>
              <w:rPr>
                <w:color w:val="000000" w:themeColor="text1"/>
                <w:sz w:val="24"/>
                <w:szCs w:val="24"/>
              </w:rPr>
            </w:pPr>
            <w:proofErr w:type="spellStart"/>
            <w:r>
              <w:rPr>
                <w:color w:val="000000" w:themeColor="text1"/>
                <w:sz w:val="24"/>
                <w:szCs w:val="24"/>
              </w:rPr>
              <w:t>Классификацияпрограммныхсредств</w:t>
            </w:r>
            <w:proofErr w:type="spellEnd"/>
            <w:r>
              <w:rPr>
                <w:color w:val="000000" w:themeColor="text1"/>
                <w:sz w:val="24"/>
                <w:szCs w:val="24"/>
              </w:rPr>
              <w:t>.</w:t>
            </w:r>
          </w:p>
          <w:p w14:paraId="4D77A492" w14:textId="77777777" w:rsidR="007B3C4A" w:rsidRDefault="003B1D61">
            <w:pPr>
              <w:pStyle w:val="TableParagraph"/>
              <w:ind w:left="0"/>
              <w:rPr>
                <w:rFonts w:eastAsia="SimSun"/>
                <w:i/>
                <w:color w:val="000000" w:themeColor="text1"/>
                <w:sz w:val="24"/>
                <w:szCs w:val="24"/>
              </w:rPr>
            </w:pPr>
            <w:proofErr w:type="spellStart"/>
            <w:r>
              <w:rPr>
                <w:color w:val="000000" w:themeColor="text1"/>
                <w:sz w:val="24"/>
                <w:szCs w:val="24"/>
              </w:rPr>
              <w:t>ГрафическийинтерфейсОСWindows</w:t>
            </w:r>
            <w:proofErr w:type="spellEnd"/>
            <w:r>
              <w:rPr>
                <w:color w:val="000000" w:themeColor="text1"/>
                <w:sz w:val="24"/>
                <w:szCs w:val="24"/>
              </w:rPr>
              <w:t>.</w:t>
            </w:r>
          </w:p>
        </w:tc>
        <w:tc>
          <w:tcPr>
            <w:tcW w:w="597" w:type="pct"/>
            <w:noWrap/>
            <w:vAlign w:val="center"/>
          </w:tcPr>
          <w:p w14:paraId="01F14FEE" w14:textId="77777777" w:rsidR="007B3C4A" w:rsidRDefault="003B1D61">
            <w:pPr>
              <w:spacing w:after="0" w:line="240" w:lineRule="auto"/>
              <w:jc w:val="center"/>
              <w:rPr>
                <w:rFonts w:ascii="Times New Roman" w:hAnsi="Times New Roman"/>
                <w:color w:val="000000" w:themeColor="text1"/>
                <w:sz w:val="24"/>
                <w:szCs w:val="24"/>
              </w:rPr>
            </w:pPr>
            <w:r>
              <w:rPr>
                <w:rFonts w:ascii="Times New Roman" w:hAnsi="Times New Roman"/>
                <w:color w:val="000000" w:themeColor="text1"/>
                <w:sz w:val="24"/>
                <w:szCs w:val="24"/>
              </w:rPr>
              <w:t>4</w:t>
            </w:r>
          </w:p>
        </w:tc>
        <w:tc>
          <w:tcPr>
            <w:tcW w:w="561" w:type="pct"/>
            <w:vMerge/>
            <w:noWrap/>
            <w:vAlign w:val="center"/>
          </w:tcPr>
          <w:p w14:paraId="21941D9A" w14:textId="77777777" w:rsidR="007B3C4A" w:rsidRDefault="007B3C4A">
            <w:pPr>
              <w:spacing w:after="0" w:line="240" w:lineRule="auto"/>
              <w:jc w:val="center"/>
              <w:rPr>
                <w:rFonts w:ascii="Times New Roman" w:hAnsi="Times New Roman"/>
                <w:b/>
                <w:color w:val="000000" w:themeColor="text1"/>
                <w:sz w:val="24"/>
                <w:szCs w:val="24"/>
              </w:rPr>
            </w:pPr>
          </w:p>
        </w:tc>
        <w:tc>
          <w:tcPr>
            <w:tcW w:w="355" w:type="pct"/>
            <w:vMerge/>
            <w:noWrap/>
            <w:vAlign w:val="center"/>
          </w:tcPr>
          <w:p w14:paraId="4A406301" w14:textId="77777777" w:rsidR="007B3C4A" w:rsidRDefault="007B3C4A">
            <w:pPr>
              <w:spacing w:after="0" w:line="240" w:lineRule="auto"/>
              <w:jc w:val="center"/>
              <w:rPr>
                <w:rFonts w:ascii="Times New Roman" w:hAnsi="Times New Roman"/>
                <w:color w:val="000000" w:themeColor="text1"/>
                <w:sz w:val="24"/>
                <w:szCs w:val="24"/>
              </w:rPr>
            </w:pPr>
          </w:p>
        </w:tc>
        <w:tc>
          <w:tcPr>
            <w:tcW w:w="845" w:type="pct"/>
            <w:vMerge/>
            <w:noWrap/>
            <w:vAlign w:val="center"/>
          </w:tcPr>
          <w:p w14:paraId="232307D7" w14:textId="77777777" w:rsidR="007B3C4A" w:rsidRDefault="007B3C4A">
            <w:pPr>
              <w:suppressAutoHyphens/>
              <w:spacing w:after="0" w:line="240" w:lineRule="auto"/>
              <w:jc w:val="center"/>
              <w:rPr>
                <w:rFonts w:ascii="Times New Roman" w:hAnsi="Times New Roman"/>
                <w:bCs/>
                <w:iCs/>
                <w:color w:val="000000" w:themeColor="text1"/>
                <w:sz w:val="24"/>
                <w:szCs w:val="24"/>
              </w:rPr>
            </w:pPr>
          </w:p>
        </w:tc>
      </w:tr>
      <w:tr w:rsidR="007B3C4A" w14:paraId="224A519E" w14:textId="77777777">
        <w:trPr>
          <w:trHeight w:val="23"/>
        </w:trPr>
        <w:tc>
          <w:tcPr>
            <w:tcW w:w="691" w:type="pct"/>
            <w:vMerge/>
            <w:noWrap/>
          </w:tcPr>
          <w:p w14:paraId="51A5DC6E" w14:textId="77777777" w:rsidR="007B3C4A" w:rsidRDefault="007B3C4A">
            <w:pPr>
              <w:spacing w:after="0" w:line="240" w:lineRule="auto"/>
              <w:rPr>
                <w:rFonts w:ascii="Times New Roman" w:hAnsi="Times New Roman"/>
                <w:b/>
                <w:bCs/>
                <w:color w:val="000000" w:themeColor="text1"/>
                <w:sz w:val="24"/>
                <w:szCs w:val="24"/>
              </w:rPr>
            </w:pPr>
          </w:p>
        </w:tc>
        <w:tc>
          <w:tcPr>
            <w:tcW w:w="1948" w:type="pct"/>
            <w:noWrap/>
          </w:tcPr>
          <w:p w14:paraId="63063CA1" w14:textId="77777777" w:rsidR="007B3C4A" w:rsidRDefault="003B1D61">
            <w:pPr>
              <w:pStyle w:val="TableParagraph"/>
              <w:ind w:left="0"/>
              <w:rPr>
                <w:b/>
                <w:color w:val="000000" w:themeColor="text1"/>
                <w:sz w:val="24"/>
                <w:szCs w:val="24"/>
              </w:rPr>
            </w:pPr>
            <w:proofErr w:type="spellStart"/>
            <w:r>
              <w:rPr>
                <w:b/>
                <w:color w:val="000000" w:themeColor="text1"/>
                <w:sz w:val="24"/>
                <w:szCs w:val="24"/>
              </w:rPr>
              <w:t>Самостоятельнаяработаобучающихся</w:t>
            </w:r>
            <w:proofErr w:type="spellEnd"/>
          </w:p>
          <w:p w14:paraId="0150D012" w14:textId="77777777" w:rsidR="007B3C4A" w:rsidRDefault="003B1D61">
            <w:pPr>
              <w:pStyle w:val="TableParagraph"/>
              <w:ind w:left="0"/>
              <w:rPr>
                <w:color w:val="000000" w:themeColor="text1"/>
                <w:sz w:val="24"/>
                <w:szCs w:val="24"/>
              </w:rPr>
            </w:pPr>
            <w:r>
              <w:rPr>
                <w:color w:val="000000" w:themeColor="text1"/>
                <w:sz w:val="24"/>
                <w:szCs w:val="24"/>
              </w:rPr>
              <w:t>Составлениетематическогокроссвордапотеме«Систем</w:t>
            </w:r>
            <w:r>
              <w:rPr>
                <w:color w:val="000000" w:themeColor="text1"/>
                <w:sz w:val="24"/>
                <w:szCs w:val="24"/>
              </w:rPr>
              <w:lastRenderedPageBreak/>
              <w:t>ноепрограммноеобеспечение».</w:t>
            </w:r>
          </w:p>
          <w:p w14:paraId="144B0561" w14:textId="77777777" w:rsidR="007B3C4A" w:rsidRDefault="003B1D61">
            <w:pPr>
              <w:pStyle w:val="TableParagraph"/>
              <w:ind w:left="0"/>
              <w:rPr>
                <w:rFonts w:eastAsia="SimSun"/>
                <w:i/>
                <w:color w:val="000000" w:themeColor="text1"/>
                <w:sz w:val="24"/>
                <w:szCs w:val="24"/>
              </w:rPr>
            </w:pPr>
            <w:proofErr w:type="spellStart"/>
            <w:r>
              <w:rPr>
                <w:color w:val="000000" w:themeColor="text1"/>
                <w:sz w:val="24"/>
                <w:szCs w:val="24"/>
              </w:rPr>
              <w:t>Написаниедокладапотеме«Прикладноепрограммноеобеспечение</w:t>
            </w:r>
            <w:proofErr w:type="spellEnd"/>
            <w:r>
              <w:rPr>
                <w:color w:val="000000" w:themeColor="text1"/>
                <w:sz w:val="24"/>
                <w:szCs w:val="24"/>
              </w:rPr>
              <w:t>».</w:t>
            </w:r>
          </w:p>
        </w:tc>
        <w:tc>
          <w:tcPr>
            <w:tcW w:w="597" w:type="pct"/>
            <w:noWrap/>
            <w:vAlign w:val="center"/>
          </w:tcPr>
          <w:p w14:paraId="1D1A0E9E" w14:textId="77777777" w:rsidR="007B3C4A" w:rsidRDefault="003B1D61">
            <w:pPr>
              <w:spacing w:after="0" w:line="240" w:lineRule="auto"/>
              <w:jc w:val="center"/>
              <w:rPr>
                <w:rFonts w:ascii="Times New Roman" w:hAnsi="Times New Roman"/>
                <w:color w:val="000000" w:themeColor="text1"/>
                <w:sz w:val="24"/>
                <w:szCs w:val="24"/>
              </w:rPr>
            </w:pPr>
            <w:r>
              <w:rPr>
                <w:rFonts w:ascii="Times New Roman" w:hAnsi="Times New Roman"/>
                <w:color w:val="000000" w:themeColor="text1"/>
                <w:sz w:val="24"/>
                <w:szCs w:val="24"/>
              </w:rPr>
              <w:lastRenderedPageBreak/>
              <w:t>4</w:t>
            </w:r>
          </w:p>
        </w:tc>
        <w:tc>
          <w:tcPr>
            <w:tcW w:w="561" w:type="pct"/>
            <w:vMerge/>
            <w:noWrap/>
            <w:vAlign w:val="center"/>
          </w:tcPr>
          <w:p w14:paraId="0BAF811B" w14:textId="77777777" w:rsidR="007B3C4A" w:rsidRDefault="007B3C4A">
            <w:pPr>
              <w:spacing w:after="0" w:line="240" w:lineRule="auto"/>
              <w:jc w:val="center"/>
              <w:rPr>
                <w:rFonts w:ascii="Times New Roman" w:hAnsi="Times New Roman"/>
                <w:b/>
                <w:color w:val="000000" w:themeColor="text1"/>
                <w:sz w:val="24"/>
                <w:szCs w:val="24"/>
              </w:rPr>
            </w:pPr>
          </w:p>
        </w:tc>
        <w:tc>
          <w:tcPr>
            <w:tcW w:w="355" w:type="pct"/>
            <w:vMerge/>
            <w:noWrap/>
            <w:vAlign w:val="center"/>
          </w:tcPr>
          <w:p w14:paraId="66F89F64" w14:textId="77777777" w:rsidR="007B3C4A" w:rsidRDefault="007B3C4A">
            <w:pPr>
              <w:spacing w:after="0" w:line="240" w:lineRule="auto"/>
              <w:jc w:val="center"/>
              <w:rPr>
                <w:rFonts w:ascii="Times New Roman" w:hAnsi="Times New Roman"/>
                <w:color w:val="000000" w:themeColor="text1"/>
                <w:sz w:val="24"/>
                <w:szCs w:val="24"/>
              </w:rPr>
            </w:pPr>
          </w:p>
        </w:tc>
        <w:tc>
          <w:tcPr>
            <w:tcW w:w="845" w:type="pct"/>
            <w:vMerge/>
            <w:noWrap/>
            <w:vAlign w:val="center"/>
          </w:tcPr>
          <w:p w14:paraId="6B07B8D2" w14:textId="77777777" w:rsidR="007B3C4A" w:rsidRDefault="007B3C4A">
            <w:pPr>
              <w:suppressAutoHyphens/>
              <w:spacing w:after="0" w:line="240" w:lineRule="auto"/>
              <w:jc w:val="center"/>
              <w:rPr>
                <w:rFonts w:ascii="Times New Roman" w:hAnsi="Times New Roman"/>
                <w:bCs/>
                <w:iCs/>
                <w:color w:val="000000" w:themeColor="text1"/>
                <w:sz w:val="24"/>
                <w:szCs w:val="24"/>
              </w:rPr>
            </w:pPr>
          </w:p>
        </w:tc>
      </w:tr>
      <w:tr w:rsidR="007B3C4A" w14:paraId="2DC9D23F" w14:textId="77777777">
        <w:trPr>
          <w:trHeight w:val="23"/>
        </w:trPr>
        <w:tc>
          <w:tcPr>
            <w:tcW w:w="691" w:type="pct"/>
            <w:vMerge w:val="restart"/>
            <w:noWrap/>
          </w:tcPr>
          <w:p w14:paraId="1829E1A8" w14:textId="77777777" w:rsidR="007B3C4A" w:rsidRDefault="003B1D61">
            <w:pPr>
              <w:pStyle w:val="TableParagraph"/>
              <w:ind w:left="0"/>
              <w:rPr>
                <w:b/>
                <w:color w:val="000000" w:themeColor="text1"/>
                <w:sz w:val="24"/>
                <w:szCs w:val="24"/>
              </w:rPr>
            </w:pPr>
            <w:r>
              <w:rPr>
                <w:b/>
                <w:color w:val="000000" w:themeColor="text1"/>
                <w:sz w:val="24"/>
                <w:szCs w:val="24"/>
              </w:rPr>
              <w:t>Тема1.3.</w:t>
            </w:r>
            <w:r>
              <w:rPr>
                <w:color w:val="000000" w:themeColor="text1"/>
                <w:sz w:val="24"/>
                <w:szCs w:val="24"/>
              </w:rPr>
              <w:t>Графическиередакторы</w:t>
            </w:r>
          </w:p>
        </w:tc>
        <w:tc>
          <w:tcPr>
            <w:tcW w:w="1948" w:type="pct"/>
            <w:noWrap/>
          </w:tcPr>
          <w:p w14:paraId="19C2B9E8" w14:textId="77777777" w:rsidR="007B3C4A" w:rsidRDefault="003B1D61">
            <w:pPr>
              <w:pStyle w:val="TableParagraph"/>
              <w:ind w:left="0"/>
              <w:rPr>
                <w:b/>
                <w:color w:val="000000" w:themeColor="text1"/>
                <w:sz w:val="24"/>
                <w:szCs w:val="24"/>
              </w:rPr>
            </w:pPr>
            <w:proofErr w:type="spellStart"/>
            <w:r>
              <w:rPr>
                <w:b/>
                <w:color w:val="000000" w:themeColor="text1"/>
                <w:sz w:val="24"/>
                <w:szCs w:val="24"/>
              </w:rPr>
              <w:t>Практическиезанятия</w:t>
            </w:r>
            <w:proofErr w:type="spellEnd"/>
          </w:p>
          <w:p w14:paraId="5E62C4E2" w14:textId="77777777" w:rsidR="007B3C4A" w:rsidRDefault="003B1D61">
            <w:pPr>
              <w:pStyle w:val="TableParagraph"/>
              <w:ind w:left="0"/>
              <w:rPr>
                <w:color w:val="000000" w:themeColor="text1"/>
                <w:sz w:val="24"/>
                <w:szCs w:val="24"/>
              </w:rPr>
            </w:pPr>
            <w:proofErr w:type="spellStart"/>
            <w:r>
              <w:rPr>
                <w:color w:val="000000" w:themeColor="text1"/>
                <w:sz w:val="24"/>
                <w:szCs w:val="24"/>
              </w:rPr>
              <w:t>Созданиевекторногоизображения</w:t>
            </w:r>
            <w:proofErr w:type="spellEnd"/>
          </w:p>
          <w:p w14:paraId="0E27F682" w14:textId="77777777" w:rsidR="007B3C4A" w:rsidRDefault="003B1D61">
            <w:pPr>
              <w:pStyle w:val="TableParagraph"/>
              <w:ind w:left="0"/>
              <w:rPr>
                <w:color w:val="000000" w:themeColor="text1"/>
                <w:sz w:val="24"/>
                <w:szCs w:val="24"/>
              </w:rPr>
            </w:pPr>
            <w:proofErr w:type="spellStart"/>
            <w:r>
              <w:rPr>
                <w:color w:val="000000" w:themeColor="text1"/>
                <w:sz w:val="24"/>
                <w:szCs w:val="24"/>
              </w:rPr>
              <w:t>Созданиерастровогоизображения</w:t>
            </w:r>
            <w:proofErr w:type="spellEnd"/>
          </w:p>
          <w:p w14:paraId="2E289BFD" w14:textId="77777777" w:rsidR="007B3C4A" w:rsidRDefault="003B1D61">
            <w:pPr>
              <w:pStyle w:val="TableParagraph"/>
              <w:ind w:left="0"/>
              <w:rPr>
                <w:color w:val="000000" w:themeColor="text1"/>
                <w:sz w:val="24"/>
                <w:szCs w:val="24"/>
              </w:rPr>
            </w:pPr>
            <w:proofErr w:type="spellStart"/>
            <w:r>
              <w:rPr>
                <w:color w:val="000000" w:themeColor="text1"/>
                <w:sz w:val="24"/>
                <w:szCs w:val="24"/>
              </w:rPr>
              <w:t>ОсновыработысграфическимредакторомКОМПАС</w:t>
            </w:r>
            <w:proofErr w:type="spellEnd"/>
            <w:r>
              <w:rPr>
                <w:color w:val="000000" w:themeColor="text1"/>
                <w:sz w:val="24"/>
                <w:szCs w:val="24"/>
              </w:rPr>
              <w:t xml:space="preserve"> 3D.Выполнениеосновныхидополнительныхвидовдетали.</w:t>
            </w:r>
          </w:p>
          <w:p w14:paraId="66F50CAE" w14:textId="77777777" w:rsidR="007B3C4A" w:rsidRDefault="003B1D61">
            <w:pPr>
              <w:pStyle w:val="TableParagraph"/>
              <w:ind w:left="0"/>
              <w:rPr>
                <w:rFonts w:eastAsia="SimSun"/>
                <w:color w:val="000000" w:themeColor="text1"/>
                <w:sz w:val="24"/>
                <w:szCs w:val="24"/>
              </w:rPr>
            </w:pPr>
            <w:proofErr w:type="spellStart"/>
            <w:r>
              <w:rPr>
                <w:i/>
                <w:color w:val="000000" w:themeColor="text1"/>
                <w:sz w:val="24"/>
                <w:szCs w:val="24"/>
              </w:rPr>
              <w:t>Оформлениечертежа</w:t>
            </w:r>
            <w:proofErr w:type="spellEnd"/>
          </w:p>
        </w:tc>
        <w:tc>
          <w:tcPr>
            <w:tcW w:w="597" w:type="pct"/>
            <w:noWrap/>
            <w:vAlign w:val="center"/>
          </w:tcPr>
          <w:p w14:paraId="61F44BE5" w14:textId="77777777" w:rsidR="007B3C4A" w:rsidRDefault="003B1D61">
            <w:pPr>
              <w:spacing w:after="0" w:line="240" w:lineRule="auto"/>
              <w:jc w:val="center"/>
              <w:rPr>
                <w:rFonts w:ascii="Times New Roman" w:hAnsi="Times New Roman"/>
                <w:color w:val="000000" w:themeColor="text1"/>
                <w:sz w:val="24"/>
                <w:szCs w:val="24"/>
              </w:rPr>
            </w:pPr>
            <w:r>
              <w:rPr>
                <w:rFonts w:ascii="Times New Roman" w:hAnsi="Times New Roman"/>
                <w:color w:val="000000" w:themeColor="text1"/>
                <w:sz w:val="24"/>
                <w:szCs w:val="24"/>
              </w:rPr>
              <w:t>10</w:t>
            </w:r>
          </w:p>
        </w:tc>
        <w:tc>
          <w:tcPr>
            <w:tcW w:w="561" w:type="pct"/>
            <w:vMerge w:val="restart"/>
            <w:noWrap/>
            <w:vAlign w:val="center"/>
          </w:tcPr>
          <w:p w14:paraId="7410847A" w14:textId="77777777" w:rsidR="007B3C4A" w:rsidRDefault="003B1D61">
            <w:pPr>
              <w:spacing w:after="0" w:line="240" w:lineRule="auto"/>
              <w:jc w:val="center"/>
              <w:rPr>
                <w:rFonts w:ascii="Times New Roman" w:hAnsi="Times New Roman"/>
                <w:b/>
                <w:color w:val="000000" w:themeColor="text1"/>
                <w:sz w:val="24"/>
                <w:szCs w:val="24"/>
              </w:rPr>
            </w:pPr>
            <w:r>
              <w:rPr>
                <w:rFonts w:ascii="Times New Roman" w:hAnsi="Times New Roman"/>
                <w:color w:val="000000" w:themeColor="text1"/>
                <w:sz w:val="24"/>
                <w:szCs w:val="24"/>
                <w:lang w:eastAsia="en-US"/>
              </w:rPr>
              <w:t>ЛР 01, ЛР 02, ЛР 04, ЛР 05, ЛР 14, ЛР 17</w:t>
            </w:r>
          </w:p>
        </w:tc>
        <w:tc>
          <w:tcPr>
            <w:tcW w:w="355" w:type="pct"/>
            <w:vMerge w:val="restart"/>
            <w:noWrap/>
            <w:vAlign w:val="center"/>
          </w:tcPr>
          <w:p w14:paraId="38B738ED" w14:textId="77777777" w:rsidR="007B3C4A" w:rsidRDefault="003B1D61">
            <w:pPr>
              <w:spacing w:after="0" w:line="240" w:lineRule="auto"/>
              <w:jc w:val="center"/>
              <w:rPr>
                <w:rFonts w:ascii="Times New Roman" w:hAnsi="Times New Roman"/>
                <w:color w:val="000000" w:themeColor="text1"/>
                <w:sz w:val="24"/>
                <w:szCs w:val="24"/>
              </w:rPr>
            </w:pPr>
            <w:r>
              <w:rPr>
                <w:rFonts w:ascii="Times New Roman" w:hAnsi="Times New Roman"/>
                <w:color w:val="000000" w:themeColor="text1"/>
                <w:sz w:val="24"/>
                <w:szCs w:val="24"/>
              </w:rPr>
              <w:t>ОК 01</w:t>
            </w:r>
          </w:p>
          <w:p w14:paraId="680FB8A2" w14:textId="77777777" w:rsidR="007B3C4A" w:rsidRDefault="003B1D61">
            <w:pPr>
              <w:spacing w:after="0" w:line="240" w:lineRule="auto"/>
              <w:jc w:val="center"/>
              <w:rPr>
                <w:rFonts w:ascii="Times New Roman" w:hAnsi="Times New Roman"/>
                <w:color w:val="000000" w:themeColor="text1"/>
                <w:sz w:val="24"/>
                <w:szCs w:val="24"/>
              </w:rPr>
            </w:pPr>
            <w:r>
              <w:rPr>
                <w:rFonts w:ascii="Times New Roman" w:hAnsi="Times New Roman"/>
                <w:color w:val="000000" w:themeColor="text1"/>
                <w:sz w:val="24"/>
                <w:szCs w:val="24"/>
              </w:rPr>
              <w:t>ОК 03</w:t>
            </w:r>
          </w:p>
          <w:p w14:paraId="3E2B0534" w14:textId="77777777" w:rsidR="007B3C4A" w:rsidRDefault="003B1D61">
            <w:pPr>
              <w:spacing w:after="0" w:line="240" w:lineRule="auto"/>
              <w:jc w:val="center"/>
              <w:rPr>
                <w:rFonts w:ascii="Times New Roman" w:hAnsi="Times New Roman"/>
                <w:color w:val="000000" w:themeColor="text1"/>
                <w:sz w:val="24"/>
                <w:szCs w:val="24"/>
              </w:rPr>
            </w:pPr>
            <w:r>
              <w:rPr>
                <w:rFonts w:ascii="Times New Roman" w:hAnsi="Times New Roman"/>
                <w:color w:val="000000" w:themeColor="text1"/>
                <w:sz w:val="24"/>
                <w:szCs w:val="24"/>
              </w:rPr>
              <w:t>ОК 04</w:t>
            </w:r>
          </w:p>
          <w:p w14:paraId="13737A61" w14:textId="77777777" w:rsidR="007B3C4A" w:rsidRDefault="003B1D61">
            <w:pPr>
              <w:spacing w:after="0" w:line="240" w:lineRule="auto"/>
              <w:jc w:val="center"/>
              <w:rPr>
                <w:rFonts w:ascii="Times New Roman" w:hAnsi="Times New Roman"/>
                <w:color w:val="000000" w:themeColor="text1"/>
                <w:sz w:val="24"/>
                <w:szCs w:val="24"/>
              </w:rPr>
            </w:pPr>
            <w:r>
              <w:rPr>
                <w:rFonts w:ascii="Times New Roman" w:hAnsi="Times New Roman"/>
                <w:color w:val="000000" w:themeColor="text1"/>
                <w:sz w:val="24"/>
                <w:szCs w:val="24"/>
              </w:rPr>
              <w:t>ОК 05</w:t>
            </w:r>
          </w:p>
          <w:p w14:paraId="502A9096" w14:textId="77777777" w:rsidR="007B3C4A" w:rsidRDefault="003B1D61">
            <w:pPr>
              <w:spacing w:after="0" w:line="240" w:lineRule="auto"/>
              <w:jc w:val="center"/>
              <w:rPr>
                <w:rFonts w:ascii="Times New Roman" w:hAnsi="Times New Roman"/>
                <w:color w:val="000000" w:themeColor="text1"/>
                <w:sz w:val="24"/>
                <w:szCs w:val="24"/>
              </w:rPr>
            </w:pPr>
            <w:r>
              <w:rPr>
                <w:rFonts w:ascii="Times New Roman" w:hAnsi="Times New Roman"/>
                <w:color w:val="000000" w:themeColor="text1"/>
                <w:sz w:val="24"/>
                <w:szCs w:val="24"/>
              </w:rPr>
              <w:t>ОК 08</w:t>
            </w:r>
          </w:p>
          <w:p w14:paraId="0BF9B0EC" w14:textId="77777777" w:rsidR="007B3C4A" w:rsidRDefault="003B1D61">
            <w:pPr>
              <w:spacing w:after="0" w:line="240" w:lineRule="auto"/>
              <w:jc w:val="center"/>
              <w:rPr>
                <w:rFonts w:ascii="Times New Roman" w:hAnsi="Times New Roman"/>
                <w:color w:val="000000" w:themeColor="text1"/>
                <w:sz w:val="24"/>
                <w:szCs w:val="24"/>
              </w:rPr>
            </w:pPr>
            <w:r>
              <w:rPr>
                <w:rFonts w:ascii="Times New Roman" w:hAnsi="Times New Roman"/>
                <w:bCs/>
                <w:iCs/>
                <w:color w:val="000000" w:themeColor="text1"/>
                <w:sz w:val="24"/>
                <w:szCs w:val="24"/>
              </w:rPr>
              <w:t>ОК 09</w:t>
            </w:r>
          </w:p>
        </w:tc>
        <w:tc>
          <w:tcPr>
            <w:tcW w:w="845" w:type="pct"/>
            <w:vMerge/>
            <w:noWrap/>
            <w:vAlign w:val="center"/>
          </w:tcPr>
          <w:p w14:paraId="05050CD4" w14:textId="77777777" w:rsidR="007B3C4A" w:rsidRDefault="007B3C4A">
            <w:pPr>
              <w:suppressAutoHyphens/>
              <w:spacing w:after="0" w:line="240" w:lineRule="auto"/>
              <w:jc w:val="center"/>
              <w:rPr>
                <w:rFonts w:ascii="Times New Roman" w:hAnsi="Times New Roman"/>
                <w:bCs/>
                <w:iCs/>
                <w:color w:val="000000" w:themeColor="text1"/>
                <w:sz w:val="24"/>
                <w:szCs w:val="24"/>
              </w:rPr>
            </w:pPr>
          </w:p>
        </w:tc>
      </w:tr>
      <w:tr w:rsidR="007B3C4A" w14:paraId="4C2EC9BC" w14:textId="77777777">
        <w:trPr>
          <w:trHeight w:val="23"/>
        </w:trPr>
        <w:tc>
          <w:tcPr>
            <w:tcW w:w="691" w:type="pct"/>
            <w:vMerge/>
            <w:noWrap/>
          </w:tcPr>
          <w:p w14:paraId="32937B54" w14:textId="77777777" w:rsidR="007B3C4A" w:rsidRDefault="007B3C4A">
            <w:pPr>
              <w:spacing w:after="0" w:line="240" w:lineRule="auto"/>
              <w:rPr>
                <w:rFonts w:ascii="Times New Roman" w:hAnsi="Times New Roman"/>
                <w:b/>
                <w:bCs/>
                <w:color w:val="000000" w:themeColor="text1"/>
                <w:sz w:val="24"/>
                <w:szCs w:val="24"/>
              </w:rPr>
            </w:pPr>
          </w:p>
        </w:tc>
        <w:tc>
          <w:tcPr>
            <w:tcW w:w="1948" w:type="pct"/>
            <w:noWrap/>
          </w:tcPr>
          <w:p w14:paraId="5EEF0115" w14:textId="77777777" w:rsidR="007B3C4A" w:rsidRDefault="003B1D61">
            <w:pPr>
              <w:pStyle w:val="TableParagraph"/>
              <w:ind w:left="0"/>
              <w:rPr>
                <w:b/>
                <w:color w:val="000000" w:themeColor="text1"/>
                <w:sz w:val="24"/>
                <w:szCs w:val="24"/>
              </w:rPr>
            </w:pPr>
            <w:proofErr w:type="spellStart"/>
            <w:r>
              <w:rPr>
                <w:b/>
                <w:color w:val="000000" w:themeColor="text1"/>
                <w:sz w:val="24"/>
                <w:szCs w:val="24"/>
              </w:rPr>
              <w:t>Самостоятельнаяработаобучающихся</w:t>
            </w:r>
            <w:proofErr w:type="spellEnd"/>
          </w:p>
          <w:p w14:paraId="12096BFB" w14:textId="77777777" w:rsidR="007B3C4A" w:rsidRDefault="003B1D61">
            <w:pPr>
              <w:pStyle w:val="TableParagraph"/>
              <w:ind w:left="0"/>
              <w:rPr>
                <w:b/>
                <w:color w:val="000000" w:themeColor="text1"/>
                <w:sz w:val="24"/>
                <w:szCs w:val="24"/>
              </w:rPr>
            </w:pPr>
            <w:r>
              <w:rPr>
                <w:color w:val="000000" w:themeColor="text1"/>
                <w:sz w:val="24"/>
                <w:szCs w:val="24"/>
              </w:rPr>
              <w:t>Составлениеопорногоконспектапотеме"Растровыеи</w:t>
            </w:r>
            <w:r>
              <w:rPr>
                <w:color w:val="000000" w:themeColor="text1"/>
                <w:spacing w:val="-1"/>
                <w:sz w:val="24"/>
                <w:szCs w:val="24"/>
              </w:rPr>
              <w:t>векторные</w:t>
            </w:r>
            <w:r>
              <w:rPr>
                <w:color w:val="000000" w:themeColor="text1"/>
                <w:sz w:val="24"/>
                <w:szCs w:val="24"/>
              </w:rPr>
              <w:t>редакторы».</w:t>
            </w:r>
          </w:p>
        </w:tc>
        <w:tc>
          <w:tcPr>
            <w:tcW w:w="597" w:type="pct"/>
            <w:noWrap/>
            <w:vAlign w:val="center"/>
          </w:tcPr>
          <w:p w14:paraId="0E803E80" w14:textId="77777777" w:rsidR="007B3C4A" w:rsidRDefault="003B1D61">
            <w:pPr>
              <w:spacing w:after="0" w:line="240" w:lineRule="auto"/>
              <w:jc w:val="center"/>
              <w:rPr>
                <w:rFonts w:ascii="Times New Roman" w:hAnsi="Times New Roman"/>
                <w:color w:val="000000" w:themeColor="text1"/>
                <w:sz w:val="24"/>
                <w:szCs w:val="24"/>
              </w:rPr>
            </w:pPr>
            <w:r>
              <w:rPr>
                <w:rFonts w:ascii="Times New Roman" w:hAnsi="Times New Roman"/>
                <w:color w:val="000000" w:themeColor="text1"/>
                <w:sz w:val="24"/>
                <w:szCs w:val="24"/>
              </w:rPr>
              <w:t>2</w:t>
            </w:r>
          </w:p>
        </w:tc>
        <w:tc>
          <w:tcPr>
            <w:tcW w:w="561" w:type="pct"/>
            <w:vMerge/>
            <w:noWrap/>
            <w:vAlign w:val="center"/>
          </w:tcPr>
          <w:p w14:paraId="68EA5E75" w14:textId="77777777" w:rsidR="007B3C4A" w:rsidRDefault="007B3C4A">
            <w:pPr>
              <w:spacing w:after="0" w:line="240" w:lineRule="auto"/>
              <w:jc w:val="center"/>
              <w:rPr>
                <w:rFonts w:ascii="Times New Roman" w:hAnsi="Times New Roman"/>
                <w:b/>
                <w:bCs/>
                <w:color w:val="000000" w:themeColor="text1"/>
                <w:sz w:val="24"/>
                <w:szCs w:val="24"/>
              </w:rPr>
            </w:pPr>
          </w:p>
        </w:tc>
        <w:tc>
          <w:tcPr>
            <w:tcW w:w="355" w:type="pct"/>
            <w:vMerge/>
            <w:noWrap/>
            <w:vAlign w:val="center"/>
          </w:tcPr>
          <w:p w14:paraId="0236A3EC" w14:textId="77777777" w:rsidR="007B3C4A" w:rsidRDefault="007B3C4A">
            <w:pPr>
              <w:spacing w:after="0" w:line="240" w:lineRule="auto"/>
              <w:jc w:val="center"/>
              <w:rPr>
                <w:rFonts w:ascii="Times New Roman" w:hAnsi="Times New Roman"/>
                <w:b/>
                <w:bCs/>
                <w:color w:val="000000" w:themeColor="text1"/>
                <w:sz w:val="24"/>
                <w:szCs w:val="24"/>
              </w:rPr>
            </w:pPr>
          </w:p>
        </w:tc>
        <w:tc>
          <w:tcPr>
            <w:tcW w:w="845" w:type="pct"/>
            <w:vMerge/>
            <w:noWrap/>
            <w:vAlign w:val="center"/>
          </w:tcPr>
          <w:p w14:paraId="053B3A0D" w14:textId="77777777" w:rsidR="007B3C4A" w:rsidRDefault="007B3C4A">
            <w:pPr>
              <w:suppressAutoHyphens/>
              <w:spacing w:after="0" w:line="240" w:lineRule="auto"/>
              <w:jc w:val="center"/>
              <w:rPr>
                <w:rFonts w:ascii="Times New Roman" w:hAnsi="Times New Roman"/>
                <w:bCs/>
                <w:iCs/>
                <w:color w:val="000000" w:themeColor="text1"/>
                <w:sz w:val="24"/>
                <w:szCs w:val="24"/>
              </w:rPr>
            </w:pPr>
          </w:p>
        </w:tc>
      </w:tr>
      <w:tr w:rsidR="007B3C4A" w14:paraId="3786D257" w14:textId="77777777">
        <w:trPr>
          <w:trHeight w:val="23"/>
        </w:trPr>
        <w:tc>
          <w:tcPr>
            <w:tcW w:w="691" w:type="pct"/>
            <w:vMerge w:val="restart"/>
            <w:noWrap/>
          </w:tcPr>
          <w:p w14:paraId="39FE06EE" w14:textId="77777777" w:rsidR="007B3C4A" w:rsidRDefault="003B1D61">
            <w:pPr>
              <w:pStyle w:val="TableParagraph"/>
              <w:ind w:left="0" w:right="458" w:hanging="149"/>
              <w:rPr>
                <w:b/>
                <w:color w:val="000000" w:themeColor="text1"/>
                <w:sz w:val="24"/>
                <w:szCs w:val="24"/>
              </w:rPr>
            </w:pPr>
            <w:r>
              <w:rPr>
                <w:b/>
                <w:color w:val="000000" w:themeColor="text1"/>
                <w:sz w:val="24"/>
                <w:szCs w:val="24"/>
              </w:rPr>
              <w:t>Тема1.4.</w:t>
            </w:r>
            <w:r>
              <w:rPr>
                <w:color w:val="000000" w:themeColor="text1"/>
                <w:sz w:val="24"/>
                <w:szCs w:val="24"/>
              </w:rPr>
              <w:t>ТекстовыйпроцессорWORD</w:t>
            </w:r>
          </w:p>
        </w:tc>
        <w:tc>
          <w:tcPr>
            <w:tcW w:w="1948" w:type="pct"/>
            <w:noWrap/>
          </w:tcPr>
          <w:p w14:paraId="615CBA9E" w14:textId="77777777" w:rsidR="007B3C4A" w:rsidRDefault="003B1D61">
            <w:pPr>
              <w:pStyle w:val="TableParagraph"/>
              <w:tabs>
                <w:tab w:val="left" w:pos="3094"/>
              </w:tabs>
              <w:ind w:left="0"/>
              <w:rPr>
                <w:b/>
                <w:color w:val="000000" w:themeColor="text1"/>
                <w:sz w:val="24"/>
                <w:szCs w:val="24"/>
              </w:rPr>
            </w:pPr>
            <w:proofErr w:type="spellStart"/>
            <w:r>
              <w:rPr>
                <w:color w:val="000000" w:themeColor="text1"/>
                <w:sz w:val="24"/>
                <w:szCs w:val="24"/>
              </w:rPr>
              <w:t>Возможноститекстовогопроцессора</w:t>
            </w:r>
            <w:proofErr w:type="spellEnd"/>
            <w:r>
              <w:rPr>
                <w:color w:val="000000" w:themeColor="text1"/>
                <w:sz w:val="24"/>
                <w:szCs w:val="24"/>
              </w:rPr>
              <w:t>.</w:t>
            </w:r>
          </w:p>
        </w:tc>
        <w:tc>
          <w:tcPr>
            <w:tcW w:w="597" w:type="pct"/>
            <w:noWrap/>
            <w:vAlign w:val="center"/>
          </w:tcPr>
          <w:p w14:paraId="3D70174A" w14:textId="77777777" w:rsidR="007B3C4A" w:rsidRDefault="003B1D61">
            <w:pPr>
              <w:spacing w:after="0" w:line="240" w:lineRule="auto"/>
              <w:jc w:val="center"/>
              <w:rPr>
                <w:rFonts w:ascii="Times New Roman" w:hAnsi="Times New Roman"/>
                <w:color w:val="000000" w:themeColor="text1"/>
                <w:sz w:val="24"/>
                <w:szCs w:val="24"/>
              </w:rPr>
            </w:pPr>
            <w:r>
              <w:rPr>
                <w:rFonts w:ascii="Times New Roman" w:hAnsi="Times New Roman"/>
                <w:color w:val="000000" w:themeColor="text1"/>
                <w:sz w:val="24"/>
                <w:szCs w:val="24"/>
              </w:rPr>
              <w:t>1</w:t>
            </w:r>
          </w:p>
        </w:tc>
        <w:tc>
          <w:tcPr>
            <w:tcW w:w="561" w:type="pct"/>
            <w:vMerge w:val="restart"/>
            <w:noWrap/>
            <w:vAlign w:val="center"/>
          </w:tcPr>
          <w:p w14:paraId="103A4E33" w14:textId="77777777" w:rsidR="007B3C4A" w:rsidRDefault="003B1D61">
            <w:pPr>
              <w:spacing w:after="0" w:line="240" w:lineRule="auto"/>
              <w:jc w:val="center"/>
              <w:rPr>
                <w:rFonts w:ascii="Times New Roman" w:hAnsi="Times New Roman"/>
                <w:color w:val="000000" w:themeColor="text1"/>
                <w:sz w:val="24"/>
                <w:szCs w:val="24"/>
                <w:lang w:eastAsia="en-US"/>
              </w:rPr>
            </w:pPr>
            <w:r>
              <w:rPr>
                <w:rFonts w:ascii="Times New Roman" w:hAnsi="Times New Roman"/>
                <w:color w:val="000000" w:themeColor="text1"/>
                <w:sz w:val="24"/>
                <w:szCs w:val="24"/>
                <w:lang w:eastAsia="en-US"/>
              </w:rPr>
              <w:t>ЛР 01, ЛР 02, ЛР 04, ЛР 05, ЛР 14, ЛР 17</w:t>
            </w:r>
          </w:p>
        </w:tc>
        <w:tc>
          <w:tcPr>
            <w:tcW w:w="355" w:type="pct"/>
            <w:vMerge w:val="restart"/>
            <w:noWrap/>
            <w:vAlign w:val="center"/>
          </w:tcPr>
          <w:p w14:paraId="27D6A59D" w14:textId="77777777" w:rsidR="007B3C4A" w:rsidRDefault="003B1D61">
            <w:pPr>
              <w:spacing w:after="0" w:line="240" w:lineRule="auto"/>
              <w:jc w:val="center"/>
              <w:rPr>
                <w:rFonts w:ascii="Times New Roman" w:hAnsi="Times New Roman"/>
                <w:color w:val="000000" w:themeColor="text1"/>
                <w:sz w:val="24"/>
                <w:szCs w:val="24"/>
              </w:rPr>
            </w:pPr>
            <w:r>
              <w:rPr>
                <w:rFonts w:ascii="Times New Roman" w:hAnsi="Times New Roman"/>
                <w:color w:val="000000" w:themeColor="text1"/>
                <w:sz w:val="24"/>
                <w:szCs w:val="24"/>
              </w:rPr>
              <w:t>ОК 01</w:t>
            </w:r>
          </w:p>
          <w:p w14:paraId="709C3C84" w14:textId="77777777" w:rsidR="007B3C4A" w:rsidRDefault="003B1D61">
            <w:pPr>
              <w:spacing w:after="0" w:line="240" w:lineRule="auto"/>
              <w:jc w:val="center"/>
              <w:rPr>
                <w:rFonts w:ascii="Times New Roman" w:hAnsi="Times New Roman"/>
                <w:color w:val="000000" w:themeColor="text1"/>
                <w:sz w:val="24"/>
                <w:szCs w:val="24"/>
              </w:rPr>
            </w:pPr>
            <w:r>
              <w:rPr>
                <w:rFonts w:ascii="Times New Roman" w:hAnsi="Times New Roman"/>
                <w:color w:val="000000" w:themeColor="text1"/>
                <w:sz w:val="24"/>
                <w:szCs w:val="24"/>
              </w:rPr>
              <w:t>ОК 03</w:t>
            </w:r>
          </w:p>
          <w:p w14:paraId="34CA94E8" w14:textId="77777777" w:rsidR="007B3C4A" w:rsidRDefault="003B1D61">
            <w:pPr>
              <w:spacing w:after="0" w:line="240" w:lineRule="auto"/>
              <w:jc w:val="center"/>
              <w:rPr>
                <w:rFonts w:ascii="Times New Roman" w:hAnsi="Times New Roman"/>
                <w:color w:val="000000" w:themeColor="text1"/>
                <w:sz w:val="24"/>
                <w:szCs w:val="24"/>
              </w:rPr>
            </w:pPr>
            <w:r>
              <w:rPr>
                <w:rFonts w:ascii="Times New Roman" w:hAnsi="Times New Roman"/>
                <w:color w:val="000000" w:themeColor="text1"/>
                <w:sz w:val="24"/>
                <w:szCs w:val="24"/>
              </w:rPr>
              <w:t>ОК 04</w:t>
            </w:r>
          </w:p>
          <w:p w14:paraId="5ABF52FC" w14:textId="77777777" w:rsidR="007B3C4A" w:rsidRDefault="003B1D61">
            <w:pPr>
              <w:spacing w:after="0" w:line="240" w:lineRule="auto"/>
              <w:jc w:val="center"/>
              <w:rPr>
                <w:rFonts w:ascii="Times New Roman" w:hAnsi="Times New Roman"/>
                <w:color w:val="000000" w:themeColor="text1"/>
                <w:sz w:val="24"/>
                <w:szCs w:val="24"/>
              </w:rPr>
            </w:pPr>
            <w:r>
              <w:rPr>
                <w:rFonts w:ascii="Times New Roman" w:hAnsi="Times New Roman"/>
                <w:color w:val="000000" w:themeColor="text1"/>
                <w:sz w:val="24"/>
                <w:szCs w:val="24"/>
              </w:rPr>
              <w:t>ОК 05</w:t>
            </w:r>
          </w:p>
          <w:p w14:paraId="78DF6B0E" w14:textId="77777777" w:rsidR="007B3C4A" w:rsidRDefault="003B1D61">
            <w:pPr>
              <w:spacing w:after="0" w:line="240" w:lineRule="auto"/>
              <w:jc w:val="center"/>
              <w:rPr>
                <w:rFonts w:ascii="Times New Roman" w:hAnsi="Times New Roman"/>
                <w:color w:val="000000" w:themeColor="text1"/>
                <w:sz w:val="24"/>
                <w:szCs w:val="24"/>
              </w:rPr>
            </w:pPr>
            <w:r>
              <w:rPr>
                <w:rFonts w:ascii="Times New Roman" w:hAnsi="Times New Roman"/>
                <w:color w:val="000000" w:themeColor="text1"/>
                <w:sz w:val="24"/>
                <w:szCs w:val="24"/>
              </w:rPr>
              <w:t>ОК 08</w:t>
            </w:r>
          </w:p>
          <w:p w14:paraId="2E1AEC4D" w14:textId="77777777" w:rsidR="007B3C4A" w:rsidRDefault="003B1D61">
            <w:pPr>
              <w:spacing w:after="0" w:line="240" w:lineRule="auto"/>
              <w:jc w:val="center"/>
              <w:rPr>
                <w:rFonts w:ascii="Times New Roman" w:hAnsi="Times New Roman"/>
                <w:b/>
                <w:bCs/>
                <w:color w:val="000000" w:themeColor="text1"/>
                <w:sz w:val="24"/>
                <w:szCs w:val="24"/>
              </w:rPr>
            </w:pPr>
            <w:r>
              <w:rPr>
                <w:rFonts w:ascii="Times New Roman" w:hAnsi="Times New Roman"/>
                <w:bCs/>
                <w:iCs/>
                <w:color w:val="000000" w:themeColor="text1"/>
                <w:sz w:val="24"/>
                <w:szCs w:val="24"/>
              </w:rPr>
              <w:t>ОК 09</w:t>
            </w:r>
          </w:p>
        </w:tc>
        <w:tc>
          <w:tcPr>
            <w:tcW w:w="845" w:type="pct"/>
            <w:vMerge/>
            <w:noWrap/>
            <w:vAlign w:val="center"/>
          </w:tcPr>
          <w:p w14:paraId="59E81552" w14:textId="77777777" w:rsidR="007B3C4A" w:rsidRDefault="007B3C4A">
            <w:pPr>
              <w:suppressAutoHyphens/>
              <w:spacing w:after="0" w:line="240" w:lineRule="auto"/>
              <w:jc w:val="center"/>
              <w:rPr>
                <w:rFonts w:ascii="Times New Roman" w:hAnsi="Times New Roman"/>
                <w:bCs/>
                <w:iCs/>
                <w:color w:val="000000" w:themeColor="text1"/>
                <w:sz w:val="24"/>
                <w:szCs w:val="24"/>
              </w:rPr>
            </w:pPr>
          </w:p>
        </w:tc>
      </w:tr>
      <w:tr w:rsidR="007B3C4A" w14:paraId="40609A8B" w14:textId="77777777">
        <w:trPr>
          <w:trHeight w:val="23"/>
        </w:trPr>
        <w:tc>
          <w:tcPr>
            <w:tcW w:w="691" w:type="pct"/>
            <w:vMerge/>
            <w:noWrap/>
          </w:tcPr>
          <w:p w14:paraId="4A402E7E" w14:textId="77777777" w:rsidR="007B3C4A" w:rsidRDefault="007B3C4A">
            <w:pPr>
              <w:spacing w:after="0" w:line="240" w:lineRule="auto"/>
              <w:rPr>
                <w:rFonts w:ascii="Times New Roman" w:hAnsi="Times New Roman"/>
                <w:b/>
                <w:bCs/>
                <w:color w:val="000000" w:themeColor="text1"/>
                <w:sz w:val="24"/>
                <w:szCs w:val="24"/>
              </w:rPr>
            </w:pPr>
          </w:p>
        </w:tc>
        <w:tc>
          <w:tcPr>
            <w:tcW w:w="1948" w:type="pct"/>
            <w:noWrap/>
          </w:tcPr>
          <w:p w14:paraId="1B447E47" w14:textId="77777777" w:rsidR="007B3C4A" w:rsidRDefault="003B1D61">
            <w:pPr>
              <w:pStyle w:val="TableParagraph"/>
              <w:ind w:left="0"/>
              <w:rPr>
                <w:b/>
                <w:color w:val="000000" w:themeColor="text1"/>
                <w:sz w:val="24"/>
                <w:szCs w:val="24"/>
              </w:rPr>
            </w:pPr>
            <w:proofErr w:type="spellStart"/>
            <w:r>
              <w:rPr>
                <w:b/>
                <w:color w:val="000000" w:themeColor="text1"/>
                <w:sz w:val="24"/>
                <w:szCs w:val="24"/>
              </w:rPr>
              <w:t>Практическиезанятия</w:t>
            </w:r>
            <w:proofErr w:type="spellEnd"/>
          </w:p>
        </w:tc>
        <w:tc>
          <w:tcPr>
            <w:tcW w:w="597" w:type="pct"/>
            <w:noWrap/>
            <w:vAlign w:val="center"/>
          </w:tcPr>
          <w:p w14:paraId="2DAD2FDA" w14:textId="77777777" w:rsidR="007B3C4A" w:rsidRDefault="007B3C4A">
            <w:pPr>
              <w:spacing w:after="0" w:line="240" w:lineRule="auto"/>
              <w:jc w:val="center"/>
              <w:rPr>
                <w:rFonts w:ascii="Times New Roman" w:hAnsi="Times New Roman"/>
                <w:color w:val="000000" w:themeColor="text1"/>
                <w:sz w:val="24"/>
                <w:szCs w:val="24"/>
              </w:rPr>
            </w:pPr>
          </w:p>
        </w:tc>
        <w:tc>
          <w:tcPr>
            <w:tcW w:w="561" w:type="pct"/>
            <w:vMerge/>
            <w:noWrap/>
            <w:vAlign w:val="center"/>
          </w:tcPr>
          <w:p w14:paraId="681191AA" w14:textId="77777777" w:rsidR="007B3C4A" w:rsidRDefault="007B3C4A">
            <w:pPr>
              <w:spacing w:after="0" w:line="240" w:lineRule="auto"/>
              <w:jc w:val="center"/>
              <w:rPr>
                <w:rFonts w:ascii="Times New Roman" w:hAnsi="Times New Roman"/>
                <w:b/>
                <w:bCs/>
                <w:color w:val="000000" w:themeColor="text1"/>
                <w:sz w:val="24"/>
                <w:szCs w:val="24"/>
              </w:rPr>
            </w:pPr>
          </w:p>
        </w:tc>
        <w:tc>
          <w:tcPr>
            <w:tcW w:w="355" w:type="pct"/>
            <w:vMerge/>
            <w:noWrap/>
            <w:vAlign w:val="center"/>
          </w:tcPr>
          <w:p w14:paraId="050E0DF0" w14:textId="77777777" w:rsidR="007B3C4A" w:rsidRDefault="007B3C4A">
            <w:pPr>
              <w:spacing w:after="0" w:line="240" w:lineRule="auto"/>
              <w:jc w:val="center"/>
              <w:rPr>
                <w:rFonts w:ascii="Times New Roman" w:hAnsi="Times New Roman"/>
                <w:b/>
                <w:bCs/>
                <w:color w:val="000000" w:themeColor="text1"/>
                <w:sz w:val="24"/>
                <w:szCs w:val="24"/>
              </w:rPr>
            </w:pPr>
          </w:p>
        </w:tc>
        <w:tc>
          <w:tcPr>
            <w:tcW w:w="845" w:type="pct"/>
            <w:vMerge/>
            <w:noWrap/>
            <w:vAlign w:val="center"/>
          </w:tcPr>
          <w:p w14:paraId="0739683D" w14:textId="77777777" w:rsidR="007B3C4A" w:rsidRDefault="007B3C4A">
            <w:pPr>
              <w:suppressAutoHyphens/>
              <w:spacing w:after="0" w:line="240" w:lineRule="auto"/>
              <w:jc w:val="center"/>
              <w:rPr>
                <w:rFonts w:ascii="Times New Roman" w:hAnsi="Times New Roman"/>
                <w:bCs/>
                <w:iCs/>
                <w:color w:val="000000" w:themeColor="text1"/>
                <w:sz w:val="24"/>
                <w:szCs w:val="24"/>
              </w:rPr>
            </w:pPr>
          </w:p>
        </w:tc>
      </w:tr>
      <w:tr w:rsidR="007B3C4A" w14:paraId="5DBD0DE5" w14:textId="77777777">
        <w:trPr>
          <w:trHeight w:val="23"/>
        </w:trPr>
        <w:tc>
          <w:tcPr>
            <w:tcW w:w="691" w:type="pct"/>
            <w:vMerge/>
            <w:noWrap/>
          </w:tcPr>
          <w:p w14:paraId="55158AAE" w14:textId="77777777" w:rsidR="007B3C4A" w:rsidRDefault="007B3C4A">
            <w:pPr>
              <w:spacing w:after="0" w:line="240" w:lineRule="auto"/>
              <w:rPr>
                <w:rFonts w:ascii="Times New Roman" w:hAnsi="Times New Roman"/>
                <w:b/>
                <w:bCs/>
                <w:color w:val="000000" w:themeColor="text1"/>
                <w:sz w:val="24"/>
                <w:szCs w:val="24"/>
              </w:rPr>
            </w:pPr>
          </w:p>
        </w:tc>
        <w:tc>
          <w:tcPr>
            <w:tcW w:w="1948" w:type="pct"/>
            <w:noWrap/>
          </w:tcPr>
          <w:p w14:paraId="36761A4A" w14:textId="77777777" w:rsidR="007B3C4A" w:rsidRDefault="003B1D61">
            <w:pPr>
              <w:pStyle w:val="TableParagraph"/>
              <w:ind w:left="0"/>
              <w:rPr>
                <w:color w:val="000000" w:themeColor="text1"/>
                <w:sz w:val="24"/>
                <w:szCs w:val="24"/>
              </w:rPr>
            </w:pPr>
            <w:r>
              <w:rPr>
                <w:color w:val="000000" w:themeColor="text1"/>
                <w:sz w:val="24"/>
                <w:szCs w:val="24"/>
              </w:rPr>
              <w:t>ОсвоениеклавиатурыПК.УпражнениядлябыстройпечатинаклавиатуреПК,(режим-русский).</w:t>
            </w:r>
          </w:p>
        </w:tc>
        <w:tc>
          <w:tcPr>
            <w:tcW w:w="597" w:type="pct"/>
            <w:noWrap/>
            <w:vAlign w:val="center"/>
          </w:tcPr>
          <w:p w14:paraId="6BDB63FE" w14:textId="77777777" w:rsidR="007B3C4A" w:rsidRDefault="003B1D61">
            <w:pPr>
              <w:spacing w:after="0" w:line="240" w:lineRule="auto"/>
              <w:jc w:val="center"/>
              <w:rPr>
                <w:rFonts w:ascii="Times New Roman" w:hAnsi="Times New Roman"/>
                <w:color w:val="000000" w:themeColor="text1"/>
                <w:sz w:val="24"/>
                <w:szCs w:val="24"/>
              </w:rPr>
            </w:pPr>
            <w:r>
              <w:rPr>
                <w:rFonts w:ascii="Times New Roman" w:hAnsi="Times New Roman"/>
                <w:color w:val="000000" w:themeColor="text1"/>
                <w:sz w:val="24"/>
                <w:szCs w:val="24"/>
              </w:rPr>
              <w:t>4</w:t>
            </w:r>
          </w:p>
        </w:tc>
        <w:tc>
          <w:tcPr>
            <w:tcW w:w="561" w:type="pct"/>
            <w:vMerge/>
            <w:noWrap/>
            <w:vAlign w:val="center"/>
          </w:tcPr>
          <w:p w14:paraId="5A9802AE" w14:textId="77777777" w:rsidR="007B3C4A" w:rsidRDefault="007B3C4A">
            <w:pPr>
              <w:spacing w:after="0" w:line="240" w:lineRule="auto"/>
              <w:jc w:val="center"/>
              <w:rPr>
                <w:rFonts w:ascii="Times New Roman" w:hAnsi="Times New Roman"/>
                <w:b/>
                <w:bCs/>
                <w:color w:val="000000" w:themeColor="text1"/>
                <w:sz w:val="24"/>
                <w:szCs w:val="24"/>
              </w:rPr>
            </w:pPr>
          </w:p>
        </w:tc>
        <w:tc>
          <w:tcPr>
            <w:tcW w:w="355" w:type="pct"/>
            <w:vMerge/>
            <w:noWrap/>
            <w:vAlign w:val="center"/>
          </w:tcPr>
          <w:p w14:paraId="14ABAD59" w14:textId="77777777" w:rsidR="007B3C4A" w:rsidRDefault="007B3C4A">
            <w:pPr>
              <w:spacing w:after="0" w:line="240" w:lineRule="auto"/>
              <w:jc w:val="center"/>
              <w:rPr>
                <w:rFonts w:ascii="Times New Roman" w:hAnsi="Times New Roman"/>
                <w:b/>
                <w:bCs/>
                <w:color w:val="000000" w:themeColor="text1"/>
                <w:sz w:val="24"/>
                <w:szCs w:val="24"/>
              </w:rPr>
            </w:pPr>
          </w:p>
        </w:tc>
        <w:tc>
          <w:tcPr>
            <w:tcW w:w="845" w:type="pct"/>
            <w:vMerge/>
            <w:noWrap/>
            <w:vAlign w:val="center"/>
          </w:tcPr>
          <w:p w14:paraId="1925E489" w14:textId="77777777" w:rsidR="007B3C4A" w:rsidRDefault="007B3C4A">
            <w:pPr>
              <w:suppressAutoHyphens/>
              <w:spacing w:after="0" w:line="240" w:lineRule="auto"/>
              <w:jc w:val="center"/>
              <w:rPr>
                <w:rFonts w:ascii="Times New Roman" w:hAnsi="Times New Roman"/>
                <w:bCs/>
                <w:iCs/>
                <w:color w:val="000000" w:themeColor="text1"/>
                <w:sz w:val="24"/>
                <w:szCs w:val="24"/>
              </w:rPr>
            </w:pPr>
          </w:p>
        </w:tc>
      </w:tr>
      <w:tr w:rsidR="007B3C4A" w14:paraId="518CB5F5" w14:textId="77777777">
        <w:trPr>
          <w:trHeight w:val="23"/>
        </w:trPr>
        <w:tc>
          <w:tcPr>
            <w:tcW w:w="691" w:type="pct"/>
            <w:vMerge/>
            <w:noWrap/>
          </w:tcPr>
          <w:p w14:paraId="38CAF7E3" w14:textId="77777777" w:rsidR="007B3C4A" w:rsidRDefault="007B3C4A">
            <w:pPr>
              <w:spacing w:after="0" w:line="240" w:lineRule="auto"/>
              <w:rPr>
                <w:rFonts w:ascii="Times New Roman" w:hAnsi="Times New Roman"/>
                <w:b/>
                <w:bCs/>
                <w:color w:val="000000" w:themeColor="text1"/>
                <w:sz w:val="24"/>
                <w:szCs w:val="24"/>
              </w:rPr>
            </w:pPr>
          </w:p>
        </w:tc>
        <w:tc>
          <w:tcPr>
            <w:tcW w:w="1948" w:type="pct"/>
            <w:noWrap/>
          </w:tcPr>
          <w:p w14:paraId="5D94964E" w14:textId="77777777" w:rsidR="007B3C4A" w:rsidRDefault="003B1D61">
            <w:pPr>
              <w:pStyle w:val="TableParagraph"/>
              <w:ind w:left="0"/>
              <w:rPr>
                <w:color w:val="000000" w:themeColor="text1"/>
                <w:sz w:val="24"/>
                <w:szCs w:val="24"/>
              </w:rPr>
            </w:pPr>
            <w:proofErr w:type="spellStart"/>
            <w:r>
              <w:rPr>
                <w:color w:val="000000" w:themeColor="text1"/>
                <w:sz w:val="24"/>
                <w:szCs w:val="24"/>
              </w:rPr>
              <w:t>СозданиередактированиеиформатированиедокументавТПWORD</w:t>
            </w:r>
            <w:proofErr w:type="spellEnd"/>
            <w:r>
              <w:rPr>
                <w:color w:val="000000" w:themeColor="text1"/>
                <w:sz w:val="24"/>
                <w:szCs w:val="24"/>
              </w:rPr>
              <w:t>.</w:t>
            </w:r>
          </w:p>
        </w:tc>
        <w:tc>
          <w:tcPr>
            <w:tcW w:w="597" w:type="pct"/>
            <w:vMerge w:val="restart"/>
            <w:noWrap/>
            <w:vAlign w:val="center"/>
          </w:tcPr>
          <w:p w14:paraId="28571C2F" w14:textId="77777777" w:rsidR="007B3C4A" w:rsidRDefault="003B1D61">
            <w:pPr>
              <w:spacing w:after="0" w:line="240" w:lineRule="auto"/>
              <w:jc w:val="center"/>
              <w:rPr>
                <w:rFonts w:ascii="Times New Roman" w:hAnsi="Times New Roman"/>
                <w:color w:val="000000" w:themeColor="text1"/>
                <w:sz w:val="24"/>
                <w:szCs w:val="24"/>
              </w:rPr>
            </w:pPr>
            <w:r>
              <w:rPr>
                <w:rFonts w:ascii="Times New Roman" w:hAnsi="Times New Roman"/>
                <w:color w:val="000000" w:themeColor="text1"/>
                <w:sz w:val="24"/>
                <w:szCs w:val="24"/>
              </w:rPr>
              <w:t>8</w:t>
            </w:r>
          </w:p>
        </w:tc>
        <w:tc>
          <w:tcPr>
            <w:tcW w:w="561" w:type="pct"/>
            <w:vMerge/>
            <w:noWrap/>
            <w:vAlign w:val="center"/>
          </w:tcPr>
          <w:p w14:paraId="30E0F57E" w14:textId="77777777" w:rsidR="007B3C4A" w:rsidRDefault="007B3C4A">
            <w:pPr>
              <w:spacing w:after="0" w:line="240" w:lineRule="auto"/>
              <w:jc w:val="center"/>
              <w:rPr>
                <w:rFonts w:ascii="Times New Roman" w:hAnsi="Times New Roman"/>
                <w:b/>
                <w:bCs/>
                <w:color w:val="000000" w:themeColor="text1"/>
                <w:sz w:val="24"/>
                <w:szCs w:val="24"/>
              </w:rPr>
            </w:pPr>
          </w:p>
        </w:tc>
        <w:tc>
          <w:tcPr>
            <w:tcW w:w="355" w:type="pct"/>
            <w:vMerge/>
            <w:noWrap/>
            <w:vAlign w:val="center"/>
          </w:tcPr>
          <w:p w14:paraId="4136A203" w14:textId="77777777" w:rsidR="007B3C4A" w:rsidRDefault="007B3C4A">
            <w:pPr>
              <w:spacing w:after="0" w:line="240" w:lineRule="auto"/>
              <w:jc w:val="center"/>
              <w:rPr>
                <w:rFonts w:ascii="Times New Roman" w:hAnsi="Times New Roman"/>
                <w:b/>
                <w:bCs/>
                <w:color w:val="000000" w:themeColor="text1"/>
                <w:sz w:val="24"/>
                <w:szCs w:val="24"/>
              </w:rPr>
            </w:pPr>
          </w:p>
        </w:tc>
        <w:tc>
          <w:tcPr>
            <w:tcW w:w="845" w:type="pct"/>
            <w:vMerge/>
            <w:noWrap/>
            <w:vAlign w:val="center"/>
          </w:tcPr>
          <w:p w14:paraId="67F2329E" w14:textId="77777777" w:rsidR="007B3C4A" w:rsidRDefault="007B3C4A">
            <w:pPr>
              <w:suppressAutoHyphens/>
              <w:spacing w:after="0" w:line="240" w:lineRule="auto"/>
              <w:jc w:val="center"/>
              <w:rPr>
                <w:rFonts w:ascii="Times New Roman" w:hAnsi="Times New Roman"/>
                <w:bCs/>
                <w:iCs/>
                <w:color w:val="000000" w:themeColor="text1"/>
                <w:sz w:val="24"/>
                <w:szCs w:val="24"/>
              </w:rPr>
            </w:pPr>
          </w:p>
        </w:tc>
      </w:tr>
      <w:tr w:rsidR="007B3C4A" w14:paraId="518AF883" w14:textId="77777777">
        <w:trPr>
          <w:trHeight w:val="23"/>
        </w:trPr>
        <w:tc>
          <w:tcPr>
            <w:tcW w:w="691" w:type="pct"/>
            <w:vMerge/>
            <w:noWrap/>
          </w:tcPr>
          <w:p w14:paraId="1E2D5AB0" w14:textId="77777777" w:rsidR="007B3C4A" w:rsidRDefault="007B3C4A">
            <w:pPr>
              <w:spacing w:after="0" w:line="240" w:lineRule="auto"/>
              <w:rPr>
                <w:rFonts w:ascii="Times New Roman" w:hAnsi="Times New Roman"/>
                <w:b/>
                <w:bCs/>
                <w:color w:val="000000" w:themeColor="text1"/>
                <w:sz w:val="24"/>
                <w:szCs w:val="24"/>
              </w:rPr>
            </w:pPr>
          </w:p>
        </w:tc>
        <w:tc>
          <w:tcPr>
            <w:tcW w:w="1948" w:type="pct"/>
            <w:noWrap/>
          </w:tcPr>
          <w:p w14:paraId="4CFCCDE1" w14:textId="77777777" w:rsidR="007B3C4A" w:rsidRDefault="003B1D61">
            <w:pPr>
              <w:pStyle w:val="TableParagraph"/>
              <w:ind w:left="0"/>
              <w:rPr>
                <w:color w:val="000000" w:themeColor="text1"/>
                <w:sz w:val="24"/>
                <w:szCs w:val="24"/>
              </w:rPr>
            </w:pPr>
            <w:proofErr w:type="spellStart"/>
            <w:r>
              <w:rPr>
                <w:color w:val="000000" w:themeColor="text1"/>
                <w:sz w:val="24"/>
                <w:szCs w:val="24"/>
              </w:rPr>
              <w:t>Написаниематематических</w:t>
            </w:r>
            <w:proofErr w:type="spellEnd"/>
            <w:r>
              <w:rPr>
                <w:color w:val="000000" w:themeColor="text1"/>
                <w:sz w:val="24"/>
                <w:szCs w:val="24"/>
              </w:rPr>
              <w:t xml:space="preserve"> </w:t>
            </w:r>
            <w:proofErr w:type="spellStart"/>
            <w:r>
              <w:rPr>
                <w:color w:val="000000" w:themeColor="text1"/>
                <w:sz w:val="24"/>
                <w:szCs w:val="24"/>
              </w:rPr>
              <w:t>формулв</w:t>
            </w:r>
            <w:proofErr w:type="spellEnd"/>
            <w:r>
              <w:rPr>
                <w:color w:val="000000" w:themeColor="text1"/>
                <w:sz w:val="24"/>
                <w:szCs w:val="24"/>
              </w:rPr>
              <w:t xml:space="preserve"> WORD.</w:t>
            </w:r>
          </w:p>
        </w:tc>
        <w:tc>
          <w:tcPr>
            <w:tcW w:w="597" w:type="pct"/>
            <w:vMerge/>
            <w:noWrap/>
            <w:vAlign w:val="center"/>
          </w:tcPr>
          <w:p w14:paraId="19731692" w14:textId="77777777" w:rsidR="007B3C4A" w:rsidRDefault="007B3C4A">
            <w:pPr>
              <w:spacing w:after="0" w:line="240" w:lineRule="auto"/>
              <w:jc w:val="center"/>
              <w:rPr>
                <w:rFonts w:ascii="Times New Roman" w:hAnsi="Times New Roman"/>
                <w:color w:val="000000" w:themeColor="text1"/>
                <w:sz w:val="24"/>
                <w:szCs w:val="24"/>
              </w:rPr>
            </w:pPr>
          </w:p>
        </w:tc>
        <w:tc>
          <w:tcPr>
            <w:tcW w:w="561" w:type="pct"/>
            <w:vMerge/>
            <w:noWrap/>
            <w:vAlign w:val="center"/>
          </w:tcPr>
          <w:p w14:paraId="6F358CBE" w14:textId="77777777" w:rsidR="007B3C4A" w:rsidRDefault="007B3C4A">
            <w:pPr>
              <w:spacing w:after="0" w:line="240" w:lineRule="auto"/>
              <w:jc w:val="center"/>
              <w:rPr>
                <w:rFonts w:ascii="Times New Roman" w:hAnsi="Times New Roman"/>
                <w:b/>
                <w:bCs/>
                <w:color w:val="000000" w:themeColor="text1"/>
                <w:sz w:val="24"/>
                <w:szCs w:val="24"/>
              </w:rPr>
            </w:pPr>
          </w:p>
        </w:tc>
        <w:tc>
          <w:tcPr>
            <w:tcW w:w="355" w:type="pct"/>
            <w:vMerge/>
            <w:noWrap/>
            <w:vAlign w:val="center"/>
          </w:tcPr>
          <w:p w14:paraId="74654D95" w14:textId="77777777" w:rsidR="007B3C4A" w:rsidRDefault="007B3C4A">
            <w:pPr>
              <w:spacing w:after="0" w:line="240" w:lineRule="auto"/>
              <w:jc w:val="center"/>
              <w:rPr>
                <w:rFonts w:ascii="Times New Roman" w:hAnsi="Times New Roman"/>
                <w:b/>
                <w:bCs/>
                <w:color w:val="000000" w:themeColor="text1"/>
                <w:sz w:val="24"/>
                <w:szCs w:val="24"/>
              </w:rPr>
            </w:pPr>
          </w:p>
        </w:tc>
        <w:tc>
          <w:tcPr>
            <w:tcW w:w="845" w:type="pct"/>
            <w:vMerge/>
            <w:noWrap/>
            <w:vAlign w:val="center"/>
          </w:tcPr>
          <w:p w14:paraId="6D5E3102" w14:textId="77777777" w:rsidR="007B3C4A" w:rsidRDefault="007B3C4A">
            <w:pPr>
              <w:suppressAutoHyphens/>
              <w:spacing w:after="0" w:line="240" w:lineRule="auto"/>
              <w:jc w:val="center"/>
              <w:rPr>
                <w:rFonts w:ascii="Times New Roman" w:hAnsi="Times New Roman"/>
                <w:bCs/>
                <w:iCs/>
                <w:color w:val="000000" w:themeColor="text1"/>
                <w:sz w:val="24"/>
                <w:szCs w:val="24"/>
              </w:rPr>
            </w:pPr>
          </w:p>
        </w:tc>
      </w:tr>
      <w:tr w:rsidR="007B3C4A" w14:paraId="456B8CA8" w14:textId="77777777">
        <w:trPr>
          <w:trHeight w:val="23"/>
        </w:trPr>
        <w:tc>
          <w:tcPr>
            <w:tcW w:w="691" w:type="pct"/>
            <w:vMerge/>
            <w:noWrap/>
          </w:tcPr>
          <w:p w14:paraId="5B6C8AE3" w14:textId="77777777" w:rsidR="007B3C4A" w:rsidRDefault="007B3C4A">
            <w:pPr>
              <w:spacing w:after="0" w:line="240" w:lineRule="auto"/>
              <w:rPr>
                <w:rFonts w:ascii="Times New Roman" w:hAnsi="Times New Roman"/>
                <w:b/>
                <w:bCs/>
                <w:color w:val="000000" w:themeColor="text1"/>
                <w:sz w:val="24"/>
                <w:szCs w:val="24"/>
              </w:rPr>
            </w:pPr>
          </w:p>
        </w:tc>
        <w:tc>
          <w:tcPr>
            <w:tcW w:w="1948" w:type="pct"/>
            <w:noWrap/>
          </w:tcPr>
          <w:p w14:paraId="6E190360" w14:textId="77777777" w:rsidR="007B3C4A" w:rsidRDefault="003B1D61">
            <w:pPr>
              <w:pStyle w:val="TableParagraph"/>
              <w:ind w:left="0"/>
              <w:rPr>
                <w:color w:val="000000" w:themeColor="text1"/>
                <w:sz w:val="24"/>
                <w:szCs w:val="24"/>
              </w:rPr>
            </w:pPr>
            <w:proofErr w:type="spellStart"/>
            <w:r>
              <w:rPr>
                <w:color w:val="000000" w:themeColor="text1"/>
                <w:sz w:val="24"/>
                <w:szCs w:val="24"/>
              </w:rPr>
              <w:t>Созданиегиперссылоквдокументе</w:t>
            </w:r>
            <w:proofErr w:type="spellEnd"/>
            <w:r>
              <w:rPr>
                <w:color w:val="000000" w:themeColor="text1"/>
                <w:sz w:val="24"/>
                <w:szCs w:val="24"/>
              </w:rPr>
              <w:t xml:space="preserve">, </w:t>
            </w:r>
            <w:proofErr w:type="spellStart"/>
            <w:r>
              <w:rPr>
                <w:color w:val="000000" w:themeColor="text1"/>
                <w:sz w:val="24"/>
                <w:szCs w:val="24"/>
              </w:rPr>
              <w:t>оглавление,нумерациястраниц</w:t>
            </w:r>
            <w:proofErr w:type="spellEnd"/>
            <w:r>
              <w:rPr>
                <w:color w:val="000000" w:themeColor="text1"/>
                <w:sz w:val="24"/>
                <w:szCs w:val="24"/>
              </w:rPr>
              <w:t>.</w:t>
            </w:r>
          </w:p>
        </w:tc>
        <w:tc>
          <w:tcPr>
            <w:tcW w:w="597" w:type="pct"/>
            <w:vMerge/>
            <w:noWrap/>
            <w:vAlign w:val="center"/>
          </w:tcPr>
          <w:p w14:paraId="50A35CB4" w14:textId="77777777" w:rsidR="007B3C4A" w:rsidRDefault="007B3C4A">
            <w:pPr>
              <w:spacing w:after="0" w:line="240" w:lineRule="auto"/>
              <w:jc w:val="center"/>
              <w:rPr>
                <w:rFonts w:ascii="Times New Roman" w:hAnsi="Times New Roman"/>
                <w:color w:val="000000" w:themeColor="text1"/>
                <w:sz w:val="24"/>
                <w:szCs w:val="24"/>
              </w:rPr>
            </w:pPr>
          </w:p>
        </w:tc>
        <w:tc>
          <w:tcPr>
            <w:tcW w:w="561" w:type="pct"/>
            <w:vMerge/>
            <w:noWrap/>
            <w:vAlign w:val="center"/>
          </w:tcPr>
          <w:p w14:paraId="262855B6" w14:textId="77777777" w:rsidR="007B3C4A" w:rsidRDefault="007B3C4A">
            <w:pPr>
              <w:spacing w:after="0" w:line="240" w:lineRule="auto"/>
              <w:jc w:val="center"/>
              <w:rPr>
                <w:rFonts w:ascii="Times New Roman" w:hAnsi="Times New Roman"/>
                <w:b/>
                <w:bCs/>
                <w:color w:val="000000" w:themeColor="text1"/>
                <w:sz w:val="24"/>
                <w:szCs w:val="24"/>
              </w:rPr>
            </w:pPr>
          </w:p>
        </w:tc>
        <w:tc>
          <w:tcPr>
            <w:tcW w:w="355" w:type="pct"/>
            <w:vMerge/>
            <w:noWrap/>
            <w:vAlign w:val="center"/>
          </w:tcPr>
          <w:p w14:paraId="746CE54E" w14:textId="77777777" w:rsidR="007B3C4A" w:rsidRDefault="007B3C4A">
            <w:pPr>
              <w:spacing w:after="0" w:line="240" w:lineRule="auto"/>
              <w:jc w:val="center"/>
              <w:rPr>
                <w:rFonts w:ascii="Times New Roman" w:hAnsi="Times New Roman"/>
                <w:b/>
                <w:bCs/>
                <w:color w:val="000000" w:themeColor="text1"/>
                <w:sz w:val="24"/>
                <w:szCs w:val="24"/>
              </w:rPr>
            </w:pPr>
          </w:p>
        </w:tc>
        <w:tc>
          <w:tcPr>
            <w:tcW w:w="845" w:type="pct"/>
            <w:vMerge/>
            <w:noWrap/>
            <w:vAlign w:val="center"/>
          </w:tcPr>
          <w:p w14:paraId="10A5D866" w14:textId="77777777" w:rsidR="007B3C4A" w:rsidRDefault="007B3C4A">
            <w:pPr>
              <w:suppressAutoHyphens/>
              <w:spacing w:after="0" w:line="240" w:lineRule="auto"/>
              <w:jc w:val="center"/>
              <w:rPr>
                <w:rFonts w:ascii="Times New Roman" w:hAnsi="Times New Roman"/>
                <w:bCs/>
                <w:iCs/>
                <w:color w:val="000000" w:themeColor="text1"/>
                <w:sz w:val="24"/>
                <w:szCs w:val="24"/>
              </w:rPr>
            </w:pPr>
          </w:p>
        </w:tc>
      </w:tr>
      <w:tr w:rsidR="007B3C4A" w14:paraId="310C95F3" w14:textId="77777777">
        <w:trPr>
          <w:trHeight w:val="23"/>
        </w:trPr>
        <w:tc>
          <w:tcPr>
            <w:tcW w:w="691" w:type="pct"/>
            <w:vMerge/>
            <w:noWrap/>
          </w:tcPr>
          <w:p w14:paraId="49FFED6F" w14:textId="77777777" w:rsidR="007B3C4A" w:rsidRDefault="007B3C4A">
            <w:pPr>
              <w:spacing w:after="0" w:line="240" w:lineRule="auto"/>
              <w:rPr>
                <w:rFonts w:ascii="Times New Roman" w:hAnsi="Times New Roman"/>
                <w:b/>
                <w:bCs/>
                <w:color w:val="000000" w:themeColor="text1"/>
                <w:sz w:val="24"/>
                <w:szCs w:val="24"/>
              </w:rPr>
            </w:pPr>
          </w:p>
        </w:tc>
        <w:tc>
          <w:tcPr>
            <w:tcW w:w="1948" w:type="pct"/>
            <w:noWrap/>
          </w:tcPr>
          <w:p w14:paraId="7A44A472" w14:textId="77777777" w:rsidR="007B3C4A" w:rsidRDefault="003B1D61">
            <w:pPr>
              <w:pStyle w:val="TableParagraph"/>
              <w:ind w:left="0"/>
              <w:rPr>
                <w:color w:val="000000" w:themeColor="text1"/>
                <w:sz w:val="24"/>
                <w:szCs w:val="24"/>
              </w:rPr>
            </w:pPr>
            <w:r>
              <w:rPr>
                <w:color w:val="000000" w:themeColor="text1"/>
                <w:sz w:val="24"/>
                <w:szCs w:val="24"/>
              </w:rPr>
              <w:t>СозданиекомплексногодокументасредствамитекстовогопроцессораWORD.</w:t>
            </w:r>
          </w:p>
        </w:tc>
        <w:tc>
          <w:tcPr>
            <w:tcW w:w="597" w:type="pct"/>
            <w:vMerge/>
            <w:noWrap/>
            <w:vAlign w:val="center"/>
          </w:tcPr>
          <w:p w14:paraId="3665A38C" w14:textId="77777777" w:rsidR="007B3C4A" w:rsidRDefault="007B3C4A">
            <w:pPr>
              <w:spacing w:after="0" w:line="240" w:lineRule="auto"/>
              <w:jc w:val="center"/>
              <w:rPr>
                <w:rFonts w:ascii="Times New Roman" w:hAnsi="Times New Roman"/>
                <w:color w:val="000000" w:themeColor="text1"/>
                <w:sz w:val="24"/>
                <w:szCs w:val="24"/>
              </w:rPr>
            </w:pPr>
          </w:p>
        </w:tc>
        <w:tc>
          <w:tcPr>
            <w:tcW w:w="561" w:type="pct"/>
            <w:vMerge/>
            <w:noWrap/>
            <w:vAlign w:val="center"/>
          </w:tcPr>
          <w:p w14:paraId="74400EB1" w14:textId="77777777" w:rsidR="007B3C4A" w:rsidRDefault="007B3C4A">
            <w:pPr>
              <w:spacing w:after="0" w:line="240" w:lineRule="auto"/>
              <w:jc w:val="center"/>
              <w:rPr>
                <w:rFonts w:ascii="Times New Roman" w:hAnsi="Times New Roman"/>
                <w:b/>
                <w:bCs/>
                <w:color w:val="000000" w:themeColor="text1"/>
                <w:sz w:val="24"/>
                <w:szCs w:val="24"/>
              </w:rPr>
            </w:pPr>
          </w:p>
        </w:tc>
        <w:tc>
          <w:tcPr>
            <w:tcW w:w="355" w:type="pct"/>
            <w:vMerge/>
            <w:noWrap/>
            <w:vAlign w:val="center"/>
          </w:tcPr>
          <w:p w14:paraId="58809E86" w14:textId="77777777" w:rsidR="007B3C4A" w:rsidRDefault="007B3C4A">
            <w:pPr>
              <w:spacing w:after="0" w:line="240" w:lineRule="auto"/>
              <w:jc w:val="center"/>
              <w:rPr>
                <w:rFonts w:ascii="Times New Roman" w:hAnsi="Times New Roman"/>
                <w:b/>
                <w:bCs/>
                <w:color w:val="000000" w:themeColor="text1"/>
                <w:sz w:val="24"/>
                <w:szCs w:val="24"/>
              </w:rPr>
            </w:pPr>
          </w:p>
        </w:tc>
        <w:tc>
          <w:tcPr>
            <w:tcW w:w="845" w:type="pct"/>
            <w:vMerge/>
            <w:noWrap/>
            <w:vAlign w:val="center"/>
          </w:tcPr>
          <w:p w14:paraId="594E6F31" w14:textId="77777777" w:rsidR="007B3C4A" w:rsidRDefault="007B3C4A">
            <w:pPr>
              <w:suppressAutoHyphens/>
              <w:spacing w:after="0" w:line="240" w:lineRule="auto"/>
              <w:jc w:val="center"/>
              <w:rPr>
                <w:rFonts w:ascii="Times New Roman" w:hAnsi="Times New Roman"/>
                <w:bCs/>
                <w:iCs/>
                <w:color w:val="000000" w:themeColor="text1"/>
                <w:sz w:val="24"/>
                <w:szCs w:val="24"/>
              </w:rPr>
            </w:pPr>
          </w:p>
        </w:tc>
      </w:tr>
      <w:tr w:rsidR="007B3C4A" w14:paraId="39F254C1" w14:textId="77777777">
        <w:trPr>
          <w:trHeight w:val="23"/>
        </w:trPr>
        <w:tc>
          <w:tcPr>
            <w:tcW w:w="691" w:type="pct"/>
            <w:vMerge/>
            <w:noWrap/>
          </w:tcPr>
          <w:p w14:paraId="4AE15B60" w14:textId="77777777" w:rsidR="007B3C4A" w:rsidRDefault="007B3C4A">
            <w:pPr>
              <w:spacing w:after="0" w:line="240" w:lineRule="auto"/>
              <w:rPr>
                <w:rFonts w:ascii="Times New Roman" w:hAnsi="Times New Roman"/>
                <w:b/>
                <w:bCs/>
                <w:color w:val="000000" w:themeColor="text1"/>
                <w:sz w:val="24"/>
                <w:szCs w:val="24"/>
              </w:rPr>
            </w:pPr>
          </w:p>
        </w:tc>
        <w:tc>
          <w:tcPr>
            <w:tcW w:w="1948" w:type="pct"/>
            <w:noWrap/>
          </w:tcPr>
          <w:p w14:paraId="427B5262" w14:textId="77777777" w:rsidR="007B3C4A" w:rsidRDefault="003B1D61">
            <w:pPr>
              <w:pStyle w:val="TableParagraph"/>
              <w:ind w:left="0"/>
              <w:rPr>
                <w:b/>
                <w:color w:val="000000" w:themeColor="text1"/>
                <w:sz w:val="24"/>
                <w:szCs w:val="24"/>
              </w:rPr>
            </w:pPr>
            <w:proofErr w:type="spellStart"/>
            <w:r>
              <w:rPr>
                <w:b/>
                <w:color w:val="000000" w:themeColor="text1"/>
                <w:sz w:val="24"/>
                <w:szCs w:val="24"/>
              </w:rPr>
              <w:t>Самостоятельнаяработаобучающихся</w:t>
            </w:r>
            <w:proofErr w:type="spellEnd"/>
          </w:p>
          <w:p w14:paraId="101451A5" w14:textId="77777777" w:rsidR="007B3C4A" w:rsidRDefault="003B1D61">
            <w:pPr>
              <w:pStyle w:val="TableParagraph"/>
              <w:ind w:left="0"/>
              <w:rPr>
                <w:color w:val="000000" w:themeColor="text1"/>
                <w:sz w:val="24"/>
                <w:szCs w:val="24"/>
              </w:rPr>
            </w:pPr>
            <w:proofErr w:type="spellStart"/>
            <w:r>
              <w:rPr>
                <w:color w:val="000000" w:themeColor="text1"/>
                <w:sz w:val="24"/>
                <w:szCs w:val="24"/>
              </w:rPr>
              <w:t>Созданиедокладавтекстовомредакторе«Информационные</w:t>
            </w:r>
            <w:proofErr w:type="spellEnd"/>
            <w:r>
              <w:rPr>
                <w:color w:val="000000" w:themeColor="text1"/>
                <w:sz w:val="24"/>
                <w:szCs w:val="24"/>
              </w:rPr>
              <w:t xml:space="preserve"> </w:t>
            </w:r>
            <w:proofErr w:type="spellStart"/>
            <w:r>
              <w:rPr>
                <w:color w:val="000000" w:themeColor="text1"/>
                <w:sz w:val="24"/>
                <w:szCs w:val="24"/>
              </w:rPr>
              <w:t>технологиивмоейпрофессии</w:t>
            </w:r>
            <w:proofErr w:type="spellEnd"/>
            <w:r>
              <w:rPr>
                <w:color w:val="000000" w:themeColor="text1"/>
                <w:sz w:val="24"/>
                <w:szCs w:val="24"/>
              </w:rPr>
              <w:t>».</w:t>
            </w:r>
          </w:p>
        </w:tc>
        <w:tc>
          <w:tcPr>
            <w:tcW w:w="597" w:type="pct"/>
            <w:noWrap/>
            <w:vAlign w:val="center"/>
          </w:tcPr>
          <w:p w14:paraId="768CEAD3" w14:textId="77777777" w:rsidR="007B3C4A" w:rsidRDefault="003B1D61">
            <w:pPr>
              <w:spacing w:after="0" w:line="240" w:lineRule="auto"/>
              <w:jc w:val="center"/>
              <w:rPr>
                <w:rFonts w:ascii="Times New Roman" w:hAnsi="Times New Roman"/>
                <w:color w:val="000000" w:themeColor="text1"/>
                <w:sz w:val="24"/>
                <w:szCs w:val="24"/>
              </w:rPr>
            </w:pPr>
            <w:r>
              <w:rPr>
                <w:rFonts w:ascii="Times New Roman" w:hAnsi="Times New Roman"/>
                <w:color w:val="000000" w:themeColor="text1"/>
                <w:sz w:val="24"/>
                <w:szCs w:val="24"/>
              </w:rPr>
              <w:t>2</w:t>
            </w:r>
          </w:p>
        </w:tc>
        <w:tc>
          <w:tcPr>
            <w:tcW w:w="561" w:type="pct"/>
            <w:vMerge/>
            <w:noWrap/>
            <w:vAlign w:val="center"/>
          </w:tcPr>
          <w:p w14:paraId="17199039" w14:textId="77777777" w:rsidR="007B3C4A" w:rsidRDefault="007B3C4A">
            <w:pPr>
              <w:spacing w:after="0" w:line="240" w:lineRule="auto"/>
              <w:jc w:val="center"/>
              <w:rPr>
                <w:rFonts w:ascii="Times New Roman" w:hAnsi="Times New Roman"/>
                <w:b/>
                <w:bCs/>
                <w:color w:val="000000" w:themeColor="text1"/>
                <w:sz w:val="24"/>
                <w:szCs w:val="24"/>
              </w:rPr>
            </w:pPr>
          </w:p>
        </w:tc>
        <w:tc>
          <w:tcPr>
            <w:tcW w:w="355" w:type="pct"/>
            <w:vMerge/>
            <w:noWrap/>
            <w:vAlign w:val="center"/>
          </w:tcPr>
          <w:p w14:paraId="4ABEA004" w14:textId="77777777" w:rsidR="007B3C4A" w:rsidRDefault="007B3C4A">
            <w:pPr>
              <w:spacing w:after="0" w:line="240" w:lineRule="auto"/>
              <w:jc w:val="center"/>
              <w:rPr>
                <w:rFonts w:ascii="Times New Roman" w:hAnsi="Times New Roman"/>
                <w:b/>
                <w:bCs/>
                <w:color w:val="000000" w:themeColor="text1"/>
                <w:sz w:val="24"/>
                <w:szCs w:val="24"/>
              </w:rPr>
            </w:pPr>
          </w:p>
        </w:tc>
        <w:tc>
          <w:tcPr>
            <w:tcW w:w="845" w:type="pct"/>
            <w:vMerge/>
            <w:noWrap/>
            <w:vAlign w:val="center"/>
          </w:tcPr>
          <w:p w14:paraId="0E0D93F8" w14:textId="77777777" w:rsidR="007B3C4A" w:rsidRDefault="007B3C4A">
            <w:pPr>
              <w:suppressAutoHyphens/>
              <w:spacing w:after="0" w:line="240" w:lineRule="auto"/>
              <w:jc w:val="center"/>
              <w:rPr>
                <w:rFonts w:ascii="Times New Roman" w:hAnsi="Times New Roman"/>
                <w:bCs/>
                <w:iCs/>
                <w:color w:val="000000" w:themeColor="text1"/>
                <w:sz w:val="24"/>
                <w:szCs w:val="24"/>
              </w:rPr>
            </w:pPr>
          </w:p>
        </w:tc>
      </w:tr>
      <w:tr w:rsidR="007B3C4A" w14:paraId="315EBD42" w14:textId="77777777">
        <w:trPr>
          <w:trHeight w:val="23"/>
        </w:trPr>
        <w:tc>
          <w:tcPr>
            <w:tcW w:w="691" w:type="pct"/>
            <w:vMerge w:val="restart"/>
            <w:noWrap/>
          </w:tcPr>
          <w:p w14:paraId="20AA4AC7" w14:textId="77777777" w:rsidR="007B3C4A" w:rsidRDefault="003B1D61">
            <w:pPr>
              <w:pStyle w:val="TableParagraph"/>
              <w:ind w:left="4"/>
              <w:rPr>
                <w:color w:val="000000" w:themeColor="text1"/>
                <w:sz w:val="24"/>
                <w:szCs w:val="24"/>
              </w:rPr>
            </w:pPr>
            <w:r>
              <w:rPr>
                <w:b/>
                <w:color w:val="000000" w:themeColor="text1"/>
                <w:sz w:val="24"/>
                <w:szCs w:val="24"/>
              </w:rPr>
              <w:t>Тема1.5.</w:t>
            </w:r>
            <w:r>
              <w:rPr>
                <w:color w:val="000000" w:themeColor="text1"/>
                <w:sz w:val="24"/>
                <w:szCs w:val="24"/>
              </w:rPr>
              <w:t>Табличныйпроцессор</w:t>
            </w:r>
          </w:p>
          <w:p w14:paraId="400385E4" w14:textId="77777777" w:rsidR="007B3C4A" w:rsidRDefault="003B1D61">
            <w:pPr>
              <w:spacing w:after="0" w:line="240" w:lineRule="auto"/>
              <w:rPr>
                <w:rFonts w:ascii="Times New Roman" w:hAnsi="Times New Roman"/>
                <w:b/>
                <w:bCs/>
                <w:color w:val="000000" w:themeColor="text1"/>
                <w:sz w:val="24"/>
                <w:szCs w:val="24"/>
              </w:rPr>
            </w:pPr>
            <w:r>
              <w:rPr>
                <w:rFonts w:ascii="Times New Roman" w:hAnsi="Times New Roman"/>
                <w:color w:val="000000" w:themeColor="text1"/>
                <w:sz w:val="24"/>
                <w:szCs w:val="24"/>
              </w:rPr>
              <w:t>EXCEL</w:t>
            </w:r>
          </w:p>
        </w:tc>
        <w:tc>
          <w:tcPr>
            <w:tcW w:w="1948" w:type="pct"/>
            <w:noWrap/>
          </w:tcPr>
          <w:p w14:paraId="62344E3F" w14:textId="77777777" w:rsidR="007B3C4A" w:rsidRDefault="003B1D61">
            <w:pPr>
              <w:pStyle w:val="TableParagraph"/>
              <w:ind w:left="0"/>
              <w:rPr>
                <w:color w:val="000000" w:themeColor="text1"/>
                <w:sz w:val="24"/>
                <w:szCs w:val="24"/>
              </w:rPr>
            </w:pPr>
            <w:proofErr w:type="spellStart"/>
            <w:r>
              <w:rPr>
                <w:color w:val="000000" w:themeColor="text1"/>
                <w:sz w:val="24"/>
                <w:szCs w:val="24"/>
              </w:rPr>
              <w:t>Электронныетаблицы:основныепонятияиспособорганизации</w:t>
            </w:r>
            <w:proofErr w:type="spellEnd"/>
            <w:r>
              <w:rPr>
                <w:color w:val="000000" w:themeColor="text1"/>
                <w:sz w:val="24"/>
                <w:szCs w:val="24"/>
              </w:rPr>
              <w:t>.</w:t>
            </w:r>
          </w:p>
        </w:tc>
        <w:tc>
          <w:tcPr>
            <w:tcW w:w="597" w:type="pct"/>
            <w:noWrap/>
            <w:vAlign w:val="center"/>
          </w:tcPr>
          <w:p w14:paraId="0BAABF9A" w14:textId="77777777" w:rsidR="007B3C4A" w:rsidRDefault="003B1D61">
            <w:pPr>
              <w:spacing w:after="0" w:line="240" w:lineRule="auto"/>
              <w:jc w:val="center"/>
              <w:rPr>
                <w:rFonts w:ascii="Times New Roman" w:hAnsi="Times New Roman"/>
                <w:color w:val="000000" w:themeColor="text1"/>
                <w:sz w:val="24"/>
                <w:szCs w:val="24"/>
              </w:rPr>
            </w:pPr>
            <w:r>
              <w:rPr>
                <w:rFonts w:ascii="Times New Roman" w:hAnsi="Times New Roman"/>
                <w:color w:val="000000" w:themeColor="text1"/>
                <w:sz w:val="24"/>
                <w:szCs w:val="24"/>
              </w:rPr>
              <w:t>1</w:t>
            </w:r>
          </w:p>
        </w:tc>
        <w:tc>
          <w:tcPr>
            <w:tcW w:w="561" w:type="pct"/>
            <w:vMerge w:val="restart"/>
            <w:noWrap/>
            <w:vAlign w:val="center"/>
          </w:tcPr>
          <w:p w14:paraId="30851BF6" w14:textId="77777777" w:rsidR="007B3C4A" w:rsidRDefault="003B1D61">
            <w:pPr>
              <w:spacing w:after="0" w:line="240" w:lineRule="auto"/>
              <w:jc w:val="center"/>
              <w:rPr>
                <w:rFonts w:ascii="Times New Roman" w:hAnsi="Times New Roman"/>
                <w:b/>
                <w:bCs/>
                <w:color w:val="000000" w:themeColor="text1"/>
                <w:sz w:val="24"/>
                <w:szCs w:val="24"/>
              </w:rPr>
            </w:pPr>
            <w:r>
              <w:rPr>
                <w:rFonts w:ascii="Times New Roman" w:hAnsi="Times New Roman"/>
                <w:color w:val="000000" w:themeColor="text1"/>
                <w:sz w:val="24"/>
                <w:szCs w:val="24"/>
                <w:lang w:eastAsia="en-US"/>
              </w:rPr>
              <w:t>ЛР 01, ЛР 02, ЛР 04, ЛР 05, ЛР 14, ЛР 17</w:t>
            </w:r>
          </w:p>
        </w:tc>
        <w:tc>
          <w:tcPr>
            <w:tcW w:w="355" w:type="pct"/>
            <w:vMerge w:val="restart"/>
            <w:noWrap/>
            <w:vAlign w:val="center"/>
          </w:tcPr>
          <w:p w14:paraId="7D8E7BDD" w14:textId="77777777" w:rsidR="007B3C4A" w:rsidRDefault="003B1D61">
            <w:pPr>
              <w:spacing w:after="0" w:line="240" w:lineRule="auto"/>
              <w:jc w:val="center"/>
              <w:rPr>
                <w:rFonts w:ascii="Times New Roman" w:hAnsi="Times New Roman"/>
                <w:color w:val="000000" w:themeColor="text1"/>
                <w:sz w:val="24"/>
                <w:szCs w:val="24"/>
              </w:rPr>
            </w:pPr>
            <w:r>
              <w:rPr>
                <w:rFonts w:ascii="Times New Roman" w:hAnsi="Times New Roman"/>
                <w:color w:val="000000" w:themeColor="text1"/>
                <w:sz w:val="24"/>
                <w:szCs w:val="24"/>
              </w:rPr>
              <w:t>ОК 01</w:t>
            </w:r>
          </w:p>
          <w:p w14:paraId="5E32C2C5" w14:textId="77777777" w:rsidR="007B3C4A" w:rsidRDefault="003B1D61">
            <w:pPr>
              <w:spacing w:after="0" w:line="240" w:lineRule="auto"/>
              <w:jc w:val="center"/>
              <w:rPr>
                <w:rFonts w:ascii="Times New Roman" w:hAnsi="Times New Roman"/>
                <w:color w:val="000000" w:themeColor="text1"/>
                <w:sz w:val="24"/>
                <w:szCs w:val="24"/>
              </w:rPr>
            </w:pPr>
            <w:r>
              <w:rPr>
                <w:rFonts w:ascii="Times New Roman" w:hAnsi="Times New Roman"/>
                <w:color w:val="000000" w:themeColor="text1"/>
                <w:sz w:val="24"/>
                <w:szCs w:val="24"/>
              </w:rPr>
              <w:t>ОК 03</w:t>
            </w:r>
          </w:p>
          <w:p w14:paraId="5C66F893" w14:textId="77777777" w:rsidR="007B3C4A" w:rsidRDefault="003B1D61">
            <w:pPr>
              <w:spacing w:after="0" w:line="240" w:lineRule="auto"/>
              <w:jc w:val="center"/>
              <w:rPr>
                <w:rFonts w:ascii="Times New Roman" w:hAnsi="Times New Roman"/>
                <w:color w:val="000000" w:themeColor="text1"/>
                <w:sz w:val="24"/>
                <w:szCs w:val="24"/>
              </w:rPr>
            </w:pPr>
            <w:r>
              <w:rPr>
                <w:rFonts w:ascii="Times New Roman" w:hAnsi="Times New Roman"/>
                <w:color w:val="000000" w:themeColor="text1"/>
                <w:sz w:val="24"/>
                <w:szCs w:val="24"/>
              </w:rPr>
              <w:t>ОК 04</w:t>
            </w:r>
          </w:p>
          <w:p w14:paraId="755B06A7" w14:textId="77777777" w:rsidR="007B3C4A" w:rsidRDefault="003B1D61">
            <w:pPr>
              <w:spacing w:after="0" w:line="240" w:lineRule="auto"/>
              <w:jc w:val="center"/>
              <w:rPr>
                <w:rFonts w:ascii="Times New Roman" w:hAnsi="Times New Roman"/>
                <w:color w:val="000000" w:themeColor="text1"/>
                <w:sz w:val="24"/>
                <w:szCs w:val="24"/>
              </w:rPr>
            </w:pPr>
            <w:r>
              <w:rPr>
                <w:rFonts w:ascii="Times New Roman" w:hAnsi="Times New Roman"/>
                <w:color w:val="000000" w:themeColor="text1"/>
                <w:sz w:val="24"/>
                <w:szCs w:val="24"/>
              </w:rPr>
              <w:t>ОК 05</w:t>
            </w:r>
          </w:p>
          <w:p w14:paraId="401B1A0C" w14:textId="77777777" w:rsidR="007B3C4A" w:rsidRDefault="003B1D61">
            <w:pPr>
              <w:spacing w:after="0" w:line="240" w:lineRule="auto"/>
              <w:jc w:val="center"/>
              <w:rPr>
                <w:rFonts w:ascii="Times New Roman" w:hAnsi="Times New Roman"/>
                <w:color w:val="000000" w:themeColor="text1"/>
                <w:sz w:val="24"/>
                <w:szCs w:val="24"/>
              </w:rPr>
            </w:pPr>
            <w:r>
              <w:rPr>
                <w:rFonts w:ascii="Times New Roman" w:hAnsi="Times New Roman"/>
                <w:color w:val="000000" w:themeColor="text1"/>
                <w:sz w:val="24"/>
                <w:szCs w:val="24"/>
              </w:rPr>
              <w:t>ОК 08</w:t>
            </w:r>
          </w:p>
          <w:p w14:paraId="6AC30F0E" w14:textId="77777777" w:rsidR="007B3C4A" w:rsidRDefault="003B1D61">
            <w:pPr>
              <w:spacing w:after="0" w:line="240" w:lineRule="auto"/>
              <w:jc w:val="center"/>
              <w:rPr>
                <w:rFonts w:ascii="Times New Roman" w:hAnsi="Times New Roman"/>
                <w:b/>
                <w:bCs/>
                <w:color w:val="000000" w:themeColor="text1"/>
                <w:sz w:val="24"/>
                <w:szCs w:val="24"/>
              </w:rPr>
            </w:pPr>
            <w:r>
              <w:rPr>
                <w:rFonts w:ascii="Times New Roman" w:hAnsi="Times New Roman"/>
                <w:bCs/>
                <w:iCs/>
                <w:color w:val="000000" w:themeColor="text1"/>
                <w:sz w:val="24"/>
                <w:szCs w:val="24"/>
              </w:rPr>
              <w:t>ОК 09</w:t>
            </w:r>
          </w:p>
        </w:tc>
        <w:tc>
          <w:tcPr>
            <w:tcW w:w="845" w:type="pct"/>
            <w:vMerge/>
            <w:noWrap/>
            <w:vAlign w:val="center"/>
          </w:tcPr>
          <w:p w14:paraId="58257DFA" w14:textId="77777777" w:rsidR="007B3C4A" w:rsidRDefault="007B3C4A">
            <w:pPr>
              <w:suppressAutoHyphens/>
              <w:spacing w:after="0" w:line="240" w:lineRule="auto"/>
              <w:jc w:val="center"/>
              <w:rPr>
                <w:rFonts w:ascii="Times New Roman" w:hAnsi="Times New Roman"/>
                <w:bCs/>
                <w:iCs/>
                <w:color w:val="000000" w:themeColor="text1"/>
                <w:sz w:val="24"/>
                <w:szCs w:val="24"/>
              </w:rPr>
            </w:pPr>
          </w:p>
        </w:tc>
      </w:tr>
      <w:tr w:rsidR="007B3C4A" w14:paraId="1A70FB95" w14:textId="77777777">
        <w:trPr>
          <w:trHeight w:val="23"/>
        </w:trPr>
        <w:tc>
          <w:tcPr>
            <w:tcW w:w="691" w:type="pct"/>
            <w:vMerge/>
            <w:noWrap/>
          </w:tcPr>
          <w:p w14:paraId="1A8F53DD" w14:textId="77777777" w:rsidR="007B3C4A" w:rsidRDefault="007B3C4A">
            <w:pPr>
              <w:spacing w:after="0" w:line="240" w:lineRule="auto"/>
              <w:rPr>
                <w:rFonts w:ascii="Times New Roman" w:hAnsi="Times New Roman"/>
                <w:b/>
                <w:bCs/>
                <w:color w:val="000000" w:themeColor="text1"/>
                <w:sz w:val="24"/>
                <w:szCs w:val="24"/>
              </w:rPr>
            </w:pPr>
          </w:p>
        </w:tc>
        <w:tc>
          <w:tcPr>
            <w:tcW w:w="1948" w:type="pct"/>
            <w:noWrap/>
          </w:tcPr>
          <w:p w14:paraId="0790F252" w14:textId="77777777" w:rsidR="007B3C4A" w:rsidRDefault="003B1D61">
            <w:pPr>
              <w:pStyle w:val="TableParagraph"/>
              <w:ind w:left="0"/>
              <w:rPr>
                <w:b/>
                <w:color w:val="000000" w:themeColor="text1"/>
                <w:sz w:val="24"/>
                <w:szCs w:val="24"/>
              </w:rPr>
            </w:pPr>
            <w:proofErr w:type="spellStart"/>
            <w:r>
              <w:rPr>
                <w:b/>
                <w:color w:val="000000" w:themeColor="text1"/>
                <w:sz w:val="24"/>
                <w:szCs w:val="24"/>
              </w:rPr>
              <w:t>Практическиезанятия</w:t>
            </w:r>
            <w:proofErr w:type="spellEnd"/>
          </w:p>
        </w:tc>
        <w:tc>
          <w:tcPr>
            <w:tcW w:w="597" w:type="pct"/>
            <w:vMerge w:val="restart"/>
            <w:noWrap/>
            <w:vAlign w:val="center"/>
          </w:tcPr>
          <w:p w14:paraId="5EACEDA2" w14:textId="77777777" w:rsidR="007B3C4A" w:rsidRDefault="003B1D61">
            <w:pPr>
              <w:spacing w:after="0" w:line="240" w:lineRule="auto"/>
              <w:jc w:val="center"/>
              <w:rPr>
                <w:rFonts w:ascii="Times New Roman" w:hAnsi="Times New Roman"/>
                <w:color w:val="000000" w:themeColor="text1"/>
                <w:sz w:val="24"/>
                <w:szCs w:val="24"/>
              </w:rPr>
            </w:pPr>
            <w:r>
              <w:rPr>
                <w:rFonts w:ascii="Times New Roman" w:hAnsi="Times New Roman"/>
                <w:color w:val="000000" w:themeColor="text1"/>
                <w:sz w:val="24"/>
                <w:szCs w:val="24"/>
              </w:rPr>
              <w:t>12</w:t>
            </w:r>
          </w:p>
        </w:tc>
        <w:tc>
          <w:tcPr>
            <w:tcW w:w="561" w:type="pct"/>
            <w:vMerge/>
            <w:noWrap/>
            <w:vAlign w:val="center"/>
          </w:tcPr>
          <w:p w14:paraId="2B254262" w14:textId="77777777" w:rsidR="007B3C4A" w:rsidRDefault="007B3C4A">
            <w:pPr>
              <w:spacing w:after="0" w:line="240" w:lineRule="auto"/>
              <w:jc w:val="center"/>
              <w:rPr>
                <w:rFonts w:ascii="Times New Roman" w:hAnsi="Times New Roman"/>
                <w:b/>
                <w:bCs/>
                <w:color w:val="000000" w:themeColor="text1"/>
                <w:sz w:val="24"/>
                <w:szCs w:val="24"/>
              </w:rPr>
            </w:pPr>
          </w:p>
        </w:tc>
        <w:tc>
          <w:tcPr>
            <w:tcW w:w="355" w:type="pct"/>
            <w:vMerge/>
            <w:noWrap/>
            <w:vAlign w:val="center"/>
          </w:tcPr>
          <w:p w14:paraId="4F707DF8" w14:textId="77777777" w:rsidR="007B3C4A" w:rsidRDefault="007B3C4A">
            <w:pPr>
              <w:spacing w:after="0" w:line="240" w:lineRule="auto"/>
              <w:jc w:val="center"/>
              <w:rPr>
                <w:rFonts w:ascii="Times New Roman" w:hAnsi="Times New Roman"/>
                <w:b/>
                <w:bCs/>
                <w:color w:val="000000" w:themeColor="text1"/>
                <w:sz w:val="24"/>
                <w:szCs w:val="24"/>
              </w:rPr>
            </w:pPr>
          </w:p>
        </w:tc>
        <w:tc>
          <w:tcPr>
            <w:tcW w:w="845" w:type="pct"/>
            <w:vMerge/>
            <w:noWrap/>
            <w:vAlign w:val="center"/>
          </w:tcPr>
          <w:p w14:paraId="299D812A" w14:textId="77777777" w:rsidR="007B3C4A" w:rsidRDefault="007B3C4A">
            <w:pPr>
              <w:suppressAutoHyphens/>
              <w:spacing w:after="0" w:line="240" w:lineRule="auto"/>
              <w:jc w:val="center"/>
              <w:rPr>
                <w:rFonts w:ascii="Times New Roman" w:hAnsi="Times New Roman"/>
                <w:bCs/>
                <w:iCs/>
                <w:color w:val="000000" w:themeColor="text1"/>
                <w:sz w:val="24"/>
                <w:szCs w:val="24"/>
              </w:rPr>
            </w:pPr>
          </w:p>
        </w:tc>
      </w:tr>
      <w:tr w:rsidR="007B3C4A" w14:paraId="59D5CEAA" w14:textId="77777777">
        <w:trPr>
          <w:trHeight w:val="23"/>
        </w:trPr>
        <w:tc>
          <w:tcPr>
            <w:tcW w:w="691" w:type="pct"/>
            <w:vMerge/>
            <w:noWrap/>
          </w:tcPr>
          <w:p w14:paraId="7B703600" w14:textId="77777777" w:rsidR="007B3C4A" w:rsidRDefault="007B3C4A">
            <w:pPr>
              <w:spacing w:after="0" w:line="240" w:lineRule="auto"/>
              <w:rPr>
                <w:rFonts w:ascii="Times New Roman" w:hAnsi="Times New Roman"/>
                <w:b/>
                <w:bCs/>
                <w:color w:val="000000" w:themeColor="text1"/>
                <w:sz w:val="24"/>
                <w:szCs w:val="24"/>
              </w:rPr>
            </w:pPr>
          </w:p>
        </w:tc>
        <w:tc>
          <w:tcPr>
            <w:tcW w:w="1948" w:type="pct"/>
            <w:noWrap/>
          </w:tcPr>
          <w:p w14:paraId="1AD4AB05" w14:textId="77777777" w:rsidR="007B3C4A" w:rsidRDefault="003B1D61">
            <w:pPr>
              <w:pStyle w:val="TableParagraph"/>
              <w:ind w:left="0"/>
              <w:rPr>
                <w:color w:val="000000" w:themeColor="text1"/>
                <w:sz w:val="24"/>
                <w:szCs w:val="24"/>
              </w:rPr>
            </w:pPr>
            <w:r>
              <w:rPr>
                <w:color w:val="000000" w:themeColor="text1"/>
                <w:sz w:val="24"/>
                <w:szCs w:val="24"/>
              </w:rPr>
              <w:t>Созданиеэлектроннойкниги.Типыданных,функцияавтозаполнениявEXCEL.</w:t>
            </w:r>
          </w:p>
        </w:tc>
        <w:tc>
          <w:tcPr>
            <w:tcW w:w="597" w:type="pct"/>
            <w:vMerge/>
            <w:noWrap/>
            <w:vAlign w:val="center"/>
          </w:tcPr>
          <w:p w14:paraId="6BB18C98" w14:textId="77777777" w:rsidR="007B3C4A" w:rsidRDefault="007B3C4A">
            <w:pPr>
              <w:spacing w:after="0" w:line="240" w:lineRule="auto"/>
              <w:jc w:val="center"/>
              <w:rPr>
                <w:rFonts w:ascii="Times New Roman" w:hAnsi="Times New Roman"/>
                <w:color w:val="000000" w:themeColor="text1"/>
                <w:sz w:val="24"/>
                <w:szCs w:val="24"/>
              </w:rPr>
            </w:pPr>
          </w:p>
        </w:tc>
        <w:tc>
          <w:tcPr>
            <w:tcW w:w="561" w:type="pct"/>
            <w:vMerge/>
            <w:noWrap/>
            <w:vAlign w:val="center"/>
          </w:tcPr>
          <w:p w14:paraId="156BA2C0" w14:textId="77777777" w:rsidR="007B3C4A" w:rsidRDefault="007B3C4A">
            <w:pPr>
              <w:spacing w:after="0" w:line="240" w:lineRule="auto"/>
              <w:jc w:val="center"/>
              <w:rPr>
                <w:rFonts w:ascii="Times New Roman" w:hAnsi="Times New Roman"/>
                <w:b/>
                <w:bCs/>
                <w:color w:val="000000" w:themeColor="text1"/>
                <w:sz w:val="24"/>
                <w:szCs w:val="24"/>
              </w:rPr>
            </w:pPr>
          </w:p>
        </w:tc>
        <w:tc>
          <w:tcPr>
            <w:tcW w:w="355" w:type="pct"/>
            <w:vMerge/>
            <w:noWrap/>
            <w:vAlign w:val="center"/>
          </w:tcPr>
          <w:p w14:paraId="5D4F5938" w14:textId="77777777" w:rsidR="007B3C4A" w:rsidRDefault="007B3C4A">
            <w:pPr>
              <w:spacing w:after="0" w:line="240" w:lineRule="auto"/>
              <w:jc w:val="center"/>
              <w:rPr>
                <w:rFonts w:ascii="Times New Roman" w:hAnsi="Times New Roman"/>
                <w:b/>
                <w:bCs/>
                <w:color w:val="000000" w:themeColor="text1"/>
                <w:sz w:val="24"/>
                <w:szCs w:val="24"/>
              </w:rPr>
            </w:pPr>
          </w:p>
        </w:tc>
        <w:tc>
          <w:tcPr>
            <w:tcW w:w="845" w:type="pct"/>
            <w:vMerge/>
            <w:noWrap/>
            <w:vAlign w:val="center"/>
          </w:tcPr>
          <w:p w14:paraId="481E9F65" w14:textId="77777777" w:rsidR="007B3C4A" w:rsidRDefault="007B3C4A">
            <w:pPr>
              <w:suppressAutoHyphens/>
              <w:spacing w:after="0" w:line="240" w:lineRule="auto"/>
              <w:jc w:val="center"/>
              <w:rPr>
                <w:rFonts w:ascii="Times New Roman" w:hAnsi="Times New Roman"/>
                <w:bCs/>
                <w:iCs/>
                <w:color w:val="000000" w:themeColor="text1"/>
                <w:sz w:val="24"/>
                <w:szCs w:val="24"/>
              </w:rPr>
            </w:pPr>
          </w:p>
        </w:tc>
      </w:tr>
      <w:tr w:rsidR="007B3C4A" w14:paraId="581FF92E" w14:textId="77777777">
        <w:trPr>
          <w:trHeight w:val="23"/>
        </w:trPr>
        <w:tc>
          <w:tcPr>
            <w:tcW w:w="691" w:type="pct"/>
            <w:vMerge/>
            <w:noWrap/>
          </w:tcPr>
          <w:p w14:paraId="7A663BF3" w14:textId="77777777" w:rsidR="007B3C4A" w:rsidRDefault="007B3C4A">
            <w:pPr>
              <w:spacing w:after="0" w:line="240" w:lineRule="auto"/>
              <w:rPr>
                <w:rFonts w:ascii="Times New Roman" w:hAnsi="Times New Roman"/>
                <w:b/>
                <w:bCs/>
                <w:color w:val="000000" w:themeColor="text1"/>
                <w:sz w:val="24"/>
                <w:szCs w:val="24"/>
              </w:rPr>
            </w:pPr>
          </w:p>
        </w:tc>
        <w:tc>
          <w:tcPr>
            <w:tcW w:w="1948" w:type="pct"/>
            <w:noWrap/>
          </w:tcPr>
          <w:p w14:paraId="3F16E492" w14:textId="77777777" w:rsidR="007B3C4A" w:rsidRDefault="003B1D61">
            <w:pPr>
              <w:pStyle w:val="TableParagraph"/>
              <w:ind w:left="0"/>
              <w:rPr>
                <w:color w:val="000000" w:themeColor="text1"/>
                <w:sz w:val="24"/>
                <w:szCs w:val="24"/>
              </w:rPr>
            </w:pPr>
            <w:proofErr w:type="spellStart"/>
            <w:r>
              <w:rPr>
                <w:color w:val="000000" w:themeColor="text1"/>
                <w:sz w:val="24"/>
                <w:szCs w:val="24"/>
              </w:rPr>
              <w:t>Формулы.Относительнаяиабсолютная</w:t>
            </w:r>
            <w:proofErr w:type="spellEnd"/>
            <w:r>
              <w:rPr>
                <w:color w:val="000000" w:themeColor="text1"/>
                <w:sz w:val="24"/>
                <w:szCs w:val="24"/>
              </w:rPr>
              <w:t xml:space="preserve"> ссылка.</w:t>
            </w:r>
          </w:p>
        </w:tc>
        <w:tc>
          <w:tcPr>
            <w:tcW w:w="597" w:type="pct"/>
            <w:vMerge/>
            <w:noWrap/>
            <w:vAlign w:val="center"/>
          </w:tcPr>
          <w:p w14:paraId="6C4B824A" w14:textId="77777777" w:rsidR="007B3C4A" w:rsidRDefault="007B3C4A">
            <w:pPr>
              <w:spacing w:after="0" w:line="240" w:lineRule="auto"/>
              <w:jc w:val="center"/>
              <w:rPr>
                <w:rFonts w:ascii="Times New Roman" w:hAnsi="Times New Roman"/>
                <w:color w:val="000000" w:themeColor="text1"/>
                <w:sz w:val="24"/>
                <w:szCs w:val="24"/>
              </w:rPr>
            </w:pPr>
          </w:p>
        </w:tc>
        <w:tc>
          <w:tcPr>
            <w:tcW w:w="561" w:type="pct"/>
            <w:vMerge/>
            <w:noWrap/>
            <w:vAlign w:val="center"/>
          </w:tcPr>
          <w:p w14:paraId="27D23524" w14:textId="77777777" w:rsidR="007B3C4A" w:rsidRDefault="007B3C4A">
            <w:pPr>
              <w:spacing w:after="0" w:line="240" w:lineRule="auto"/>
              <w:jc w:val="center"/>
              <w:rPr>
                <w:rFonts w:ascii="Times New Roman" w:hAnsi="Times New Roman"/>
                <w:b/>
                <w:bCs/>
                <w:color w:val="000000" w:themeColor="text1"/>
                <w:sz w:val="24"/>
                <w:szCs w:val="24"/>
              </w:rPr>
            </w:pPr>
          </w:p>
        </w:tc>
        <w:tc>
          <w:tcPr>
            <w:tcW w:w="355" w:type="pct"/>
            <w:vMerge/>
            <w:noWrap/>
            <w:vAlign w:val="center"/>
          </w:tcPr>
          <w:p w14:paraId="464D5B0D" w14:textId="77777777" w:rsidR="007B3C4A" w:rsidRDefault="007B3C4A">
            <w:pPr>
              <w:spacing w:after="0" w:line="240" w:lineRule="auto"/>
              <w:jc w:val="center"/>
              <w:rPr>
                <w:rFonts w:ascii="Times New Roman" w:hAnsi="Times New Roman"/>
                <w:b/>
                <w:bCs/>
                <w:color w:val="000000" w:themeColor="text1"/>
                <w:sz w:val="24"/>
                <w:szCs w:val="24"/>
              </w:rPr>
            </w:pPr>
          </w:p>
        </w:tc>
        <w:tc>
          <w:tcPr>
            <w:tcW w:w="845" w:type="pct"/>
            <w:vMerge/>
            <w:noWrap/>
            <w:vAlign w:val="center"/>
          </w:tcPr>
          <w:p w14:paraId="20AAEBAC" w14:textId="77777777" w:rsidR="007B3C4A" w:rsidRDefault="007B3C4A">
            <w:pPr>
              <w:suppressAutoHyphens/>
              <w:spacing w:after="0" w:line="240" w:lineRule="auto"/>
              <w:jc w:val="center"/>
              <w:rPr>
                <w:rFonts w:ascii="Times New Roman" w:hAnsi="Times New Roman"/>
                <w:bCs/>
                <w:iCs/>
                <w:color w:val="000000" w:themeColor="text1"/>
                <w:sz w:val="24"/>
                <w:szCs w:val="24"/>
              </w:rPr>
            </w:pPr>
          </w:p>
        </w:tc>
      </w:tr>
      <w:tr w:rsidR="007B3C4A" w14:paraId="646DF8EC" w14:textId="77777777">
        <w:trPr>
          <w:trHeight w:val="23"/>
        </w:trPr>
        <w:tc>
          <w:tcPr>
            <w:tcW w:w="691" w:type="pct"/>
            <w:vMerge/>
            <w:noWrap/>
          </w:tcPr>
          <w:p w14:paraId="5DA72F6D" w14:textId="77777777" w:rsidR="007B3C4A" w:rsidRDefault="007B3C4A">
            <w:pPr>
              <w:spacing w:after="0" w:line="240" w:lineRule="auto"/>
              <w:rPr>
                <w:rFonts w:ascii="Times New Roman" w:hAnsi="Times New Roman"/>
                <w:b/>
                <w:bCs/>
                <w:color w:val="000000" w:themeColor="text1"/>
                <w:sz w:val="24"/>
                <w:szCs w:val="24"/>
              </w:rPr>
            </w:pPr>
          </w:p>
        </w:tc>
        <w:tc>
          <w:tcPr>
            <w:tcW w:w="1948" w:type="pct"/>
            <w:noWrap/>
          </w:tcPr>
          <w:p w14:paraId="71D36101" w14:textId="77777777" w:rsidR="007B3C4A" w:rsidRDefault="003B1D61">
            <w:pPr>
              <w:pStyle w:val="TableParagraph"/>
              <w:ind w:left="0"/>
              <w:rPr>
                <w:color w:val="000000" w:themeColor="text1"/>
                <w:sz w:val="24"/>
                <w:szCs w:val="24"/>
              </w:rPr>
            </w:pPr>
            <w:proofErr w:type="spellStart"/>
            <w:r>
              <w:rPr>
                <w:color w:val="000000" w:themeColor="text1"/>
                <w:sz w:val="24"/>
                <w:szCs w:val="24"/>
              </w:rPr>
              <w:t>Решениезадачграфическимспособом</w:t>
            </w:r>
            <w:proofErr w:type="spellEnd"/>
            <w:r>
              <w:rPr>
                <w:color w:val="000000" w:themeColor="text1"/>
                <w:sz w:val="24"/>
                <w:szCs w:val="24"/>
              </w:rPr>
              <w:t>(</w:t>
            </w:r>
            <w:proofErr w:type="spellStart"/>
            <w:r>
              <w:rPr>
                <w:color w:val="000000" w:themeColor="text1"/>
                <w:sz w:val="24"/>
                <w:szCs w:val="24"/>
              </w:rPr>
              <w:t>построениедиаграмм</w:t>
            </w:r>
            <w:proofErr w:type="spellEnd"/>
            <w:r>
              <w:rPr>
                <w:color w:val="000000" w:themeColor="text1"/>
                <w:sz w:val="24"/>
                <w:szCs w:val="24"/>
              </w:rPr>
              <w:t>).</w:t>
            </w:r>
          </w:p>
        </w:tc>
        <w:tc>
          <w:tcPr>
            <w:tcW w:w="597" w:type="pct"/>
            <w:vMerge/>
            <w:noWrap/>
            <w:vAlign w:val="center"/>
          </w:tcPr>
          <w:p w14:paraId="553D5F98" w14:textId="77777777" w:rsidR="007B3C4A" w:rsidRDefault="007B3C4A">
            <w:pPr>
              <w:spacing w:after="0" w:line="240" w:lineRule="auto"/>
              <w:jc w:val="center"/>
              <w:rPr>
                <w:rFonts w:ascii="Times New Roman" w:hAnsi="Times New Roman"/>
                <w:color w:val="000000" w:themeColor="text1"/>
                <w:sz w:val="24"/>
                <w:szCs w:val="24"/>
              </w:rPr>
            </w:pPr>
          </w:p>
        </w:tc>
        <w:tc>
          <w:tcPr>
            <w:tcW w:w="561" w:type="pct"/>
            <w:vMerge/>
            <w:noWrap/>
            <w:vAlign w:val="center"/>
          </w:tcPr>
          <w:p w14:paraId="2E892A5A" w14:textId="77777777" w:rsidR="007B3C4A" w:rsidRDefault="007B3C4A">
            <w:pPr>
              <w:spacing w:after="0" w:line="240" w:lineRule="auto"/>
              <w:jc w:val="center"/>
              <w:rPr>
                <w:rFonts w:ascii="Times New Roman" w:hAnsi="Times New Roman"/>
                <w:b/>
                <w:bCs/>
                <w:color w:val="000000" w:themeColor="text1"/>
                <w:sz w:val="24"/>
                <w:szCs w:val="24"/>
              </w:rPr>
            </w:pPr>
          </w:p>
        </w:tc>
        <w:tc>
          <w:tcPr>
            <w:tcW w:w="355" w:type="pct"/>
            <w:vMerge/>
            <w:noWrap/>
            <w:vAlign w:val="center"/>
          </w:tcPr>
          <w:p w14:paraId="5F2A9A42" w14:textId="77777777" w:rsidR="007B3C4A" w:rsidRDefault="007B3C4A">
            <w:pPr>
              <w:spacing w:after="0" w:line="240" w:lineRule="auto"/>
              <w:jc w:val="center"/>
              <w:rPr>
                <w:rFonts w:ascii="Times New Roman" w:hAnsi="Times New Roman"/>
                <w:b/>
                <w:bCs/>
                <w:color w:val="000000" w:themeColor="text1"/>
                <w:sz w:val="24"/>
                <w:szCs w:val="24"/>
              </w:rPr>
            </w:pPr>
          </w:p>
        </w:tc>
        <w:tc>
          <w:tcPr>
            <w:tcW w:w="845" w:type="pct"/>
            <w:vMerge/>
            <w:noWrap/>
            <w:vAlign w:val="center"/>
          </w:tcPr>
          <w:p w14:paraId="006CAE79" w14:textId="77777777" w:rsidR="007B3C4A" w:rsidRDefault="007B3C4A">
            <w:pPr>
              <w:suppressAutoHyphens/>
              <w:spacing w:after="0" w:line="240" w:lineRule="auto"/>
              <w:jc w:val="center"/>
              <w:rPr>
                <w:rFonts w:ascii="Times New Roman" w:hAnsi="Times New Roman"/>
                <w:bCs/>
                <w:iCs/>
                <w:color w:val="000000" w:themeColor="text1"/>
                <w:sz w:val="24"/>
                <w:szCs w:val="24"/>
              </w:rPr>
            </w:pPr>
          </w:p>
        </w:tc>
      </w:tr>
      <w:tr w:rsidR="007B3C4A" w14:paraId="63FC8330" w14:textId="77777777">
        <w:trPr>
          <w:trHeight w:val="23"/>
        </w:trPr>
        <w:tc>
          <w:tcPr>
            <w:tcW w:w="691" w:type="pct"/>
            <w:vMerge/>
            <w:noWrap/>
          </w:tcPr>
          <w:p w14:paraId="69F372F0" w14:textId="77777777" w:rsidR="007B3C4A" w:rsidRDefault="007B3C4A">
            <w:pPr>
              <w:spacing w:after="0" w:line="240" w:lineRule="auto"/>
              <w:rPr>
                <w:rFonts w:ascii="Times New Roman" w:hAnsi="Times New Roman"/>
                <w:b/>
                <w:bCs/>
                <w:color w:val="000000" w:themeColor="text1"/>
                <w:sz w:val="24"/>
                <w:szCs w:val="24"/>
              </w:rPr>
            </w:pPr>
          </w:p>
        </w:tc>
        <w:tc>
          <w:tcPr>
            <w:tcW w:w="1948" w:type="pct"/>
            <w:noWrap/>
          </w:tcPr>
          <w:p w14:paraId="3B8D5A7F" w14:textId="77777777" w:rsidR="007B3C4A" w:rsidRDefault="003B1D61">
            <w:pPr>
              <w:pStyle w:val="TableParagraph"/>
              <w:ind w:left="0"/>
              <w:rPr>
                <w:color w:val="000000" w:themeColor="text1"/>
                <w:sz w:val="24"/>
                <w:szCs w:val="24"/>
              </w:rPr>
            </w:pPr>
            <w:proofErr w:type="spellStart"/>
            <w:r>
              <w:rPr>
                <w:color w:val="000000" w:themeColor="text1"/>
                <w:sz w:val="24"/>
                <w:szCs w:val="24"/>
              </w:rPr>
              <w:t>Условноеформатирование</w:t>
            </w:r>
            <w:proofErr w:type="spellEnd"/>
            <w:r>
              <w:rPr>
                <w:color w:val="000000" w:themeColor="text1"/>
                <w:sz w:val="24"/>
                <w:szCs w:val="24"/>
              </w:rPr>
              <w:t xml:space="preserve">, </w:t>
            </w:r>
            <w:proofErr w:type="spellStart"/>
            <w:r>
              <w:rPr>
                <w:color w:val="000000" w:themeColor="text1"/>
                <w:sz w:val="24"/>
                <w:szCs w:val="24"/>
              </w:rPr>
              <w:t>сортировка,фильтрация</w:t>
            </w:r>
            <w:proofErr w:type="spellEnd"/>
            <w:r>
              <w:rPr>
                <w:color w:val="000000" w:themeColor="text1"/>
                <w:sz w:val="24"/>
                <w:szCs w:val="24"/>
              </w:rPr>
              <w:t>.</w:t>
            </w:r>
          </w:p>
        </w:tc>
        <w:tc>
          <w:tcPr>
            <w:tcW w:w="597" w:type="pct"/>
            <w:vMerge/>
            <w:noWrap/>
            <w:vAlign w:val="center"/>
          </w:tcPr>
          <w:p w14:paraId="38D596E6" w14:textId="77777777" w:rsidR="007B3C4A" w:rsidRDefault="007B3C4A">
            <w:pPr>
              <w:spacing w:after="0" w:line="240" w:lineRule="auto"/>
              <w:jc w:val="center"/>
              <w:rPr>
                <w:rFonts w:ascii="Times New Roman" w:hAnsi="Times New Roman"/>
                <w:color w:val="000000" w:themeColor="text1"/>
                <w:sz w:val="24"/>
                <w:szCs w:val="24"/>
              </w:rPr>
            </w:pPr>
          </w:p>
        </w:tc>
        <w:tc>
          <w:tcPr>
            <w:tcW w:w="561" w:type="pct"/>
            <w:vMerge/>
            <w:noWrap/>
            <w:vAlign w:val="center"/>
          </w:tcPr>
          <w:p w14:paraId="750ACA72" w14:textId="77777777" w:rsidR="007B3C4A" w:rsidRDefault="007B3C4A">
            <w:pPr>
              <w:spacing w:after="0" w:line="240" w:lineRule="auto"/>
              <w:jc w:val="center"/>
              <w:rPr>
                <w:rFonts w:ascii="Times New Roman" w:hAnsi="Times New Roman"/>
                <w:b/>
                <w:bCs/>
                <w:color w:val="000000" w:themeColor="text1"/>
                <w:sz w:val="24"/>
                <w:szCs w:val="24"/>
              </w:rPr>
            </w:pPr>
          </w:p>
        </w:tc>
        <w:tc>
          <w:tcPr>
            <w:tcW w:w="355" w:type="pct"/>
            <w:vMerge/>
            <w:noWrap/>
            <w:vAlign w:val="center"/>
          </w:tcPr>
          <w:p w14:paraId="3A056FE6" w14:textId="77777777" w:rsidR="007B3C4A" w:rsidRDefault="007B3C4A">
            <w:pPr>
              <w:spacing w:after="0" w:line="240" w:lineRule="auto"/>
              <w:jc w:val="center"/>
              <w:rPr>
                <w:rFonts w:ascii="Times New Roman" w:hAnsi="Times New Roman"/>
                <w:b/>
                <w:bCs/>
                <w:color w:val="000000" w:themeColor="text1"/>
                <w:sz w:val="24"/>
                <w:szCs w:val="24"/>
              </w:rPr>
            </w:pPr>
          </w:p>
        </w:tc>
        <w:tc>
          <w:tcPr>
            <w:tcW w:w="845" w:type="pct"/>
            <w:vMerge/>
            <w:noWrap/>
            <w:vAlign w:val="center"/>
          </w:tcPr>
          <w:p w14:paraId="7DA2A763" w14:textId="77777777" w:rsidR="007B3C4A" w:rsidRDefault="007B3C4A">
            <w:pPr>
              <w:suppressAutoHyphens/>
              <w:spacing w:after="0" w:line="240" w:lineRule="auto"/>
              <w:jc w:val="center"/>
              <w:rPr>
                <w:rFonts w:ascii="Times New Roman" w:hAnsi="Times New Roman"/>
                <w:bCs/>
                <w:iCs/>
                <w:color w:val="000000" w:themeColor="text1"/>
                <w:sz w:val="24"/>
                <w:szCs w:val="24"/>
              </w:rPr>
            </w:pPr>
          </w:p>
        </w:tc>
      </w:tr>
      <w:tr w:rsidR="007B3C4A" w14:paraId="52D3C82A" w14:textId="77777777">
        <w:trPr>
          <w:trHeight w:val="23"/>
        </w:trPr>
        <w:tc>
          <w:tcPr>
            <w:tcW w:w="691" w:type="pct"/>
            <w:vMerge/>
            <w:noWrap/>
          </w:tcPr>
          <w:p w14:paraId="6941BCF3" w14:textId="77777777" w:rsidR="007B3C4A" w:rsidRDefault="007B3C4A">
            <w:pPr>
              <w:spacing w:after="0" w:line="240" w:lineRule="auto"/>
              <w:rPr>
                <w:rFonts w:ascii="Times New Roman" w:hAnsi="Times New Roman"/>
                <w:b/>
                <w:bCs/>
                <w:color w:val="000000" w:themeColor="text1"/>
                <w:sz w:val="24"/>
                <w:szCs w:val="24"/>
              </w:rPr>
            </w:pPr>
          </w:p>
        </w:tc>
        <w:tc>
          <w:tcPr>
            <w:tcW w:w="1948" w:type="pct"/>
            <w:noWrap/>
          </w:tcPr>
          <w:p w14:paraId="19FAA16D" w14:textId="77777777" w:rsidR="007B3C4A" w:rsidRDefault="003B1D61">
            <w:pPr>
              <w:pStyle w:val="TableParagraph"/>
              <w:ind w:left="0"/>
              <w:rPr>
                <w:color w:val="000000" w:themeColor="text1"/>
                <w:sz w:val="24"/>
                <w:szCs w:val="24"/>
              </w:rPr>
            </w:pPr>
            <w:proofErr w:type="spellStart"/>
            <w:r>
              <w:rPr>
                <w:color w:val="000000" w:themeColor="text1"/>
                <w:sz w:val="24"/>
                <w:szCs w:val="24"/>
              </w:rPr>
              <w:t>Функцияавтоматизациирасчетов</w:t>
            </w:r>
            <w:proofErr w:type="spellEnd"/>
            <w:r>
              <w:rPr>
                <w:color w:val="000000" w:themeColor="text1"/>
                <w:sz w:val="24"/>
                <w:szCs w:val="24"/>
              </w:rPr>
              <w:t xml:space="preserve">. </w:t>
            </w:r>
            <w:proofErr w:type="spellStart"/>
            <w:r>
              <w:rPr>
                <w:color w:val="000000" w:themeColor="text1"/>
                <w:sz w:val="24"/>
                <w:szCs w:val="24"/>
              </w:rPr>
              <w:t>Подборпараметра</w:t>
            </w:r>
            <w:proofErr w:type="spellEnd"/>
            <w:r>
              <w:rPr>
                <w:color w:val="000000" w:themeColor="text1"/>
                <w:sz w:val="24"/>
                <w:szCs w:val="24"/>
              </w:rPr>
              <w:t>.</w:t>
            </w:r>
          </w:p>
        </w:tc>
        <w:tc>
          <w:tcPr>
            <w:tcW w:w="597" w:type="pct"/>
            <w:vMerge/>
            <w:noWrap/>
            <w:vAlign w:val="center"/>
          </w:tcPr>
          <w:p w14:paraId="3F0FA2B2" w14:textId="77777777" w:rsidR="007B3C4A" w:rsidRDefault="007B3C4A">
            <w:pPr>
              <w:spacing w:after="0" w:line="240" w:lineRule="auto"/>
              <w:jc w:val="center"/>
              <w:rPr>
                <w:rFonts w:ascii="Times New Roman" w:hAnsi="Times New Roman"/>
                <w:color w:val="000000" w:themeColor="text1"/>
                <w:sz w:val="24"/>
                <w:szCs w:val="24"/>
              </w:rPr>
            </w:pPr>
          </w:p>
        </w:tc>
        <w:tc>
          <w:tcPr>
            <w:tcW w:w="561" w:type="pct"/>
            <w:vMerge/>
            <w:noWrap/>
            <w:vAlign w:val="center"/>
          </w:tcPr>
          <w:p w14:paraId="55E1672C" w14:textId="77777777" w:rsidR="007B3C4A" w:rsidRDefault="007B3C4A">
            <w:pPr>
              <w:spacing w:after="0" w:line="240" w:lineRule="auto"/>
              <w:jc w:val="center"/>
              <w:rPr>
                <w:rFonts w:ascii="Times New Roman" w:hAnsi="Times New Roman"/>
                <w:b/>
                <w:bCs/>
                <w:color w:val="000000" w:themeColor="text1"/>
                <w:sz w:val="24"/>
                <w:szCs w:val="24"/>
              </w:rPr>
            </w:pPr>
          </w:p>
        </w:tc>
        <w:tc>
          <w:tcPr>
            <w:tcW w:w="355" w:type="pct"/>
            <w:vMerge/>
            <w:noWrap/>
            <w:vAlign w:val="center"/>
          </w:tcPr>
          <w:p w14:paraId="433FDB06" w14:textId="77777777" w:rsidR="007B3C4A" w:rsidRDefault="007B3C4A">
            <w:pPr>
              <w:spacing w:after="0" w:line="240" w:lineRule="auto"/>
              <w:jc w:val="center"/>
              <w:rPr>
                <w:rFonts w:ascii="Times New Roman" w:hAnsi="Times New Roman"/>
                <w:b/>
                <w:bCs/>
                <w:color w:val="000000" w:themeColor="text1"/>
                <w:sz w:val="24"/>
                <w:szCs w:val="24"/>
              </w:rPr>
            </w:pPr>
          </w:p>
        </w:tc>
        <w:tc>
          <w:tcPr>
            <w:tcW w:w="845" w:type="pct"/>
            <w:vMerge/>
            <w:noWrap/>
            <w:vAlign w:val="center"/>
          </w:tcPr>
          <w:p w14:paraId="03C25F6F" w14:textId="77777777" w:rsidR="007B3C4A" w:rsidRDefault="007B3C4A">
            <w:pPr>
              <w:suppressAutoHyphens/>
              <w:spacing w:after="0" w:line="240" w:lineRule="auto"/>
              <w:jc w:val="center"/>
              <w:rPr>
                <w:rFonts w:ascii="Times New Roman" w:hAnsi="Times New Roman"/>
                <w:bCs/>
                <w:iCs/>
                <w:color w:val="000000" w:themeColor="text1"/>
                <w:sz w:val="24"/>
                <w:szCs w:val="24"/>
              </w:rPr>
            </w:pPr>
          </w:p>
        </w:tc>
      </w:tr>
      <w:tr w:rsidR="007B3C4A" w14:paraId="2920444C" w14:textId="77777777">
        <w:trPr>
          <w:trHeight w:val="23"/>
        </w:trPr>
        <w:tc>
          <w:tcPr>
            <w:tcW w:w="691" w:type="pct"/>
            <w:vMerge/>
            <w:noWrap/>
          </w:tcPr>
          <w:p w14:paraId="21B2DEDB" w14:textId="77777777" w:rsidR="007B3C4A" w:rsidRDefault="007B3C4A">
            <w:pPr>
              <w:spacing w:after="0" w:line="240" w:lineRule="auto"/>
              <w:rPr>
                <w:rFonts w:ascii="Times New Roman" w:hAnsi="Times New Roman"/>
                <w:b/>
                <w:bCs/>
                <w:color w:val="000000" w:themeColor="text1"/>
                <w:sz w:val="24"/>
                <w:szCs w:val="24"/>
              </w:rPr>
            </w:pPr>
          </w:p>
        </w:tc>
        <w:tc>
          <w:tcPr>
            <w:tcW w:w="1948" w:type="pct"/>
            <w:noWrap/>
          </w:tcPr>
          <w:p w14:paraId="661C4B1A" w14:textId="77777777" w:rsidR="007B3C4A" w:rsidRDefault="003B1D61">
            <w:pPr>
              <w:pStyle w:val="TableParagraph"/>
              <w:ind w:left="0"/>
              <w:rPr>
                <w:color w:val="000000" w:themeColor="text1"/>
                <w:sz w:val="24"/>
                <w:szCs w:val="24"/>
              </w:rPr>
            </w:pPr>
            <w:proofErr w:type="spellStart"/>
            <w:r>
              <w:rPr>
                <w:color w:val="000000" w:themeColor="text1"/>
                <w:sz w:val="24"/>
                <w:szCs w:val="24"/>
              </w:rPr>
              <w:t>ЭкономическиерасчетывEXCEL</w:t>
            </w:r>
            <w:proofErr w:type="spellEnd"/>
            <w:r>
              <w:rPr>
                <w:color w:val="000000" w:themeColor="text1"/>
                <w:sz w:val="24"/>
                <w:szCs w:val="24"/>
              </w:rPr>
              <w:t>.</w:t>
            </w:r>
          </w:p>
        </w:tc>
        <w:tc>
          <w:tcPr>
            <w:tcW w:w="597" w:type="pct"/>
            <w:vMerge/>
            <w:noWrap/>
            <w:vAlign w:val="center"/>
          </w:tcPr>
          <w:p w14:paraId="667A1296" w14:textId="77777777" w:rsidR="007B3C4A" w:rsidRDefault="007B3C4A">
            <w:pPr>
              <w:spacing w:after="0" w:line="240" w:lineRule="auto"/>
              <w:jc w:val="center"/>
              <w:rPr>
                <w:rFonts w:ascii="Times New Roman" w:hAnsi="Times New Roman"/>
                <w:color w:val="000000" w:themeColor="text1"/>
                <w:sz w:val="24"/>
                <w:szCs w:val="24"/>
              </w:rPr>
            </w:pPr>
          </w:p>
        </w:tc>
        <w:tc>
          <w:tcPr>
            <w:tcW w:w="561" w:type="pct"/>
            <w:vMerge/>
            <w:noWrap/>
            <w:vAlign w:val="center"/>
          </w:tcPr>
          <w:p w14:paraId="74280524" w14:textId="77777777" w:rsidR="007B3C4A" w:rsidRDefault="007B3C4A">
            <w:pPr>
              <w:spacing w:after="0" w:line="240" w:lineRule="auto"/>
              <w:jc w:val="center"/>
              <w:rPr>
                <w:rFonts w:ascii="Times New Roman" w:hAnsi="Times New Roman"/>
                <w:b/>
                <w:bCs/>
                <w:color w:val="000000" w:themeColor="text1"/>
                <w:sz w:val="24"/>
                <w:szCs w:val="24"/>
              </w:rPr>
            </w:pPr>
          </w:p>
        </w:tc>
        <w:tc>
          <w:tcPr>
            <w:tcW w:w="355" w:type="pct"/>
            <w:vMerge/>
            <w:noWrap/>
            <w:vAlign w:val="center"/>
          </w:tcPr>
          <w:p w14:paraId="3E5A318F" w14:textId="77777777" w:rsidR="007B3C4A" w:rsidRDefault="007B3C4A">
            <w:pPr>
              <w:spacing w:after="0" w:line="240" w:lineRule="auto"/>
              <w:jc w:val="center"/>
              <w:rPr>
                <w:rFonts w:ascii="Times New Roman" w:hAnsi="Times New Roman"/>
                <w:b/>
                <w:bCs/>
                <w:color w:val="000000" w:themeColor="text1"/>
                <w:sz w:val="24"/>
                <w:szCs w:val="24"/>
              </w:rPr>
            </w:pPr>
          </w:p>
        </w:tc>
        <w:tc>
          <w:tcPr>
            <w:tcW w:w="845" w:type="pct"/>
            <w:vMerge/>
            <w:noWrap/>
            <w:vAlign w:val="center"/>
          </w:tcPr>
          <w:p w14:paraId="252C21FA" w14:textId="77777777" w:rsidR="007B3C4A" w:rsidRDefault="007B3C4A">
            <w:pPr>
              <w:suppressAutoHyphens/>
              <w:spacing w:after="0" w:line="240" w:lineRule="auto"/>
              <w:jc w:val="center"/>
              <w:rPr>
                <w:rFonts w:ascii="Times New Roman" w:hAnsi="Times New Roman"/>
                <w:bCs/>
                <w:iCs/>
                <w:color w:val="000000" w:themeColor="text1"/>
                <w:sz w:val="24"/>
                <w:szCs w:val="24"/>
              </w:rPr>
            </w:pPr>
          </w:p>
        </w:tc>
      </w:tr>
      <w:tr w:rsidR="007B3C4A" w14:paraId="1E470A73" w14:textId="77777777">
        <w:trPr>
          <w:trHeight w:val="23"/>
        </w:trPr>
        <w:tc>
          <w:tcPr>
            <w:tcW w:w="691" w:type="pct"/>
            <w:vMerge/>
            <w:noWrap/>
          </w:tcPr>
          <w:p w14:paraId="55E8CE3B" w14:textId="77777777" w:rsidR="007B3C4A" w:rsidRDefault="007B3C4A">
            <w:pPr>
              <w:spacing w:after="0" w:line="240" w:lineRule="auto"/>
              <w:rPr>
                <w:rFonts w:ascii="Times New Roman" w:hAnsi="Times New Roman"/>
                <w:b/>
                <w:bCs/>
                <w:color w:val="000000" w:themeColor="text1"/>
                <w:sz w:val="24"/>
                <w:szCs w:val="24"/>
              </w:rPr>
            </w:pPr>
          </w:p>
        </w:tc>
        <w:tc>
          <w:tcPr>
            <w:tcW w:w="1948" w:type="pct"/>
            <w:noWrap/>
          </w:tcPr>
          <w:p w14:paraId="5F3C973B" w14:textId="77777777" w:rsidR="007B3C4A" w:rsidRDefault="003B1D61">
            <w:pPr>
              <w:pStyle w:val="TableParagraph"/>
              <w:ind w:left="0"/>
              <w:rPr>
                <w:b/>
                <w:color w:val="000000" w:themeColor="text1"/>
                <w:sz w:val="24"/>
                <w:szCs w:val="24"/>
              </w:rPr>
            </w:pPr>
            <w:proofErr w:type="spellStart"/>
            <w:r>
              <w:rPr>
                <w:b/>
                <w:color w:val="000000" w:themeColor="text1"/>
                <w:sz w:val="24"/>
                <w:szCs w:val="24"/>
              </w:rPr>
              <w:t>Самостоятельнаяработаобучающихся</w:t>
            </w:r>
            <w:proofErr w:type="spellEnd"/>
          </w:p>
          <w:p w14:paraId="32829E8E" w14:textId="77777777" w:rsidR="007B3C4A" w:rsidRDefault="003B1D61">
            <w:pPr>
              <w:pStyle w:val="TableParagraph"/>
              <w:ind w:left="0"/>
              <w:rPr>
                <w:color w:val="000000" w:themeColor="text1"/>
                <w:sz w:val="24"/>
                <w:szCs w:val="24"/>
              </w:rPr>
            </w:pPr>
            <w:proofErr w:type="spellStart"/>
            <w:r>
              <w:rPr>
                <w:color w:val="000000" w:themeColor="text1"/>
                <w:sz w:val="24"/>
                <w:szCs w:val="24"/>
              </w:rPr>
              <w:t>Работавмалыхгруппа.СозданиерасчетноголиставЭТEXCEL</w:t>
            </w:r>
            <w:proofErr w:type="spellEnd"/>
            <w:r>
              <w:rPr>
                <w:color w:val="000000" w:themeColor="text1"/>
                <w:sz w:val="24"/>
                <w:szCs w:val="24"/>
              </w:rPr>
              <w:t xml:space="preserve"> «</w:t>
            </w:r>
            <w:proofErr w:type="spellStart"/>
            <w:r>
              <w:rPr>
                <w:color w:val="000000" w:themeColor="text1"/>
                <w:sz w:val="24"/>
                <w:szCs w:val="24"/>
              </w:rPr>
              <w:t>Информационныетехнологиивмоейпрофессии</w:t>
            </w:r>
            <w:proofErr w:type="spellEnd"/>
            <w:r>
              <w:rPr>
                <w:color w:val="000000" w:themeColor="text1"/>
                <w:sz w:val="24"/>
                <w:szCs w:val="24"/>
              </w:rPr>
              <w:t>».</w:t>
            </w:r>
          </w:p>
        </w:tc>
        <w:tc>
          <w:tcPr>
            <w:tcW w:w="597" w:type="pct"/>
            <w:noWrap/>
            <w:vAlign w:val="center"/>
          </w:tcPr>
          <w:p w14:paraId="58098B8B" w14:textId="77777777" w:rsidR="007B3C4A" w:rsidRDefault="003B1D61">
            <w:pPr>
              <w:spacing w:after="0" w:line="240" w:lineRule="auto"/>
              <w:jc w:val="center"/>
              <w:rPr>
                <w:rFonts w:ascii="Times New Roman" w:hAnsi="Times New Roman"/>
                <w:color w:val="000000" w:themeColor="text1"/>
                <w:sz w:val="24"/>
                <w:szCs w:val="24"/>
              </w:rPr>
            </w:pPr>
            <w:r>
              <w:rPr>
                <w:rFonts w:ascii="Times New Roman" w:hAnsi="Times New Roman"/>
                <w:color w:val="000000" w:themeColor="text1"/>
                <w:sz w:val="24"/>
                <w:szCs w:val="24"/>
              </w:rPr>
              <w:t>4</w:t>
            </w:r>
          </w:p>
        </w:tc>
        <w:tc>
          <w:tcPr>
            <w:tcW w:w="561" w:type="pct"/>
            <w:vMerge/>
            <w:noWrap/>
            <w:vAlign w:val="center"/>
          </w:tcPr>
          <w:p w14:paraId="013B4B29" w14:textId="77777777" w:rsidR="007B3C4A" w:rsidRDefault="007B3C4A">
            <w:pPr>
              <w:spacing w:after="0" w:line="240" w:lineRule="auto"/>
              <w:jc w:val="center"/>
              <w:rPr>
                <w:rFonts w:ascii="Times New Roman" w:hAnsi="Times New Roman"/>
                <w:b/>
                <w:bCs/>
                <w:color w:val="000000" w:themeColor="text1"/>
                <w:sz w:val="24"/>
                <w:szCs w:val="24"/>
              </w:rPr>
            </w:pPr>
          </w:p>
        </w:tc>
        <w:tc>
          <w:tcPr>
            <w:tcW w:w="355" w:type="pct"/>
            <w:vMerge/>
            <w:noWrap/>
            <w:vAlign w:val="center"/>
          </w:tcPr>
          <w:p w14:paraId="5ABF1A71" w14:textId="77777777" w:rsidR="007B3C4A" w:rsidRDefault="007B3C4A">
            <w:pPr>
              <w:spacing w:after="0" w:line="240" w:lineRule="auto"/>
              <w:jc w:val="center"/>
              <w:rPr>
                <w:rFonts w:ascii="Times New Roman" w:hAnsi="Times New Roman"/>
                <w:b/>
                <w:bCs/>
                <w:color w:val="000000" w:themeColor="text1"/>
                <w:sz w:val="24"/>
                <w:szCs w:val="24"/>
              </w:rPr>
            </w:pPr>
          </w:p>
        </w:tc>
        <w:tc>
          <w:tcPr>
            <w:tcW w:w="845" w:type="pct"/>
            <w:vMerge/>
            <w:noWrap/>
            <w:vAlign w:val="center"/>
          </w:tcPr>
          <w:p w14:paraId="706643E1" w14:textId="77777777" w:rsidR="007B3C4A" w:rsidRDefault="007B3C4A">
            <w:pPr>
              <w:suppressAutoHyphens/>
              <w:spacing w:after="0" w:line="240" w:lineRule="auto"/>
              <w:jc w:val="center"/>
              <w:rPr>
                <w:rFonts w:ascii="Times New Roman" w:hAnsi="Times New Roman"/>
                <w:bCs/>
                <w:iCs/>
                <w:color w:val="000000" w:themeColor="text1"/>
                <w:sz w:val="24"/>
                <w:szCs w:val="24"/>
              </w:rPr>
            </w:pPr>
          </w:p>
        </w:tc>
      </w:tr>
      <w:tr w:rsidR="007B3C4A" w14:paraId="7E7242D9" w14:textId="77777777">
        <w:trPr>
          <w:trHeight w:val="23"/>
        </w:trPr>
        <w:tc>
          <w:tcPr>
            <w:tcW w:w="691" w:type="pct"/>
            <w:vMerge w:val="restart"/>
            <w:noWrap/>
          </w:tcPr>
          <w:p w14:paraId="26688D0F" w14:textId="77777777" w:rsidR="007B3C4A" w:rsidRDefault="003B1D61">
            <w:pPr>
              <w:spacing w:after="0" w:line="240" w:lineRule="auto"/>
              <w:rPr>
                <w:rFonts w:ascii="Times New Roman" w:hAnsi="Times New Roman"/>
                <w:b/>
                <w:bCs/>
                <w:color w:val="000000" w:themeColor="text1"/>
                <w:sz w:val="24"/>
                <w:szCs w:val="24"/>
              </w:rPr>
            </w:pPr>
            <w:r>
              <w:rPr>
                <w:rFonts w:ascii="Times New Roman" w:hAnsi="Times New Roman"/>
                <w:b/>
                <w:color w:val="000000" w:themeColor="text1"/>
                <w:sz w:val="24"/>
                <w:szCs w:val="24"/>
              </w:rPr>
              <w:t xml:space="preserve">Тема 1.6. </w:t>
            </w:r>
            <w:r>
              <w:rPr>
                <w:rFonts w:ascii="Times New Roman" w:hAnsi="Times New Roman"/>
                <w:color w:val="000000" w:themeColor="text1"/>
                <w:sz w:val="24"/>
                <w:szCs w:val="24"/>
              </w:rPr>
              <w:t xml:space="preserve">Система управления </w:t>
            </w:r>
            <w:proofErr w:type="spellStart"/>
            <w:r>
              <w:rPr>
                <w:rFonts w:ascii="Times New Roman" w:hAnsi="Times New Roman"/>
                <w:color w:val="000000" w:themeColor="text1"/>
                <w:sz w:val="24"/>
                <w:szCs w:val="24"/>
              </w:rPr>
              <w:t>базамиданных</w:t>
            </w:r>
            <w:proofErr w:type="spellEnd"/>
          </w:p>
        </w:tc>
        <w:tc>
          <w:tcPr>
            <w:tcW w:w="1948" w:type="pct"/>
            <w:noWrap/>
          </w:tcPr>
          <w:p w14:paraId="13F84388" w14:textId="77777777" w:rsidR="007B3C4A" w:rsidRDefault="003B1D61">
            <w:pPr>
              <w:pStyle w:val="TableParagraph"/>
              <w:ind w:left="0"/>
              <w:rPr>
                <w:color w:val="000000" w:themeColor="text1"/>
                <w:sz w:val="24"/>
                <w:szCs w:val="24"/>
              </w:rPr>
            </w:pPr>
            <w:r>
              <w:rPr>
                <w:color w:val="000000" w:themeColor="text1"/>
                <w:sz w:val="24"/>
                <w:szCs w:val="24"/>
              </w:rPr>
              <w:t>Основныеэлементыбазыданных.Режимработы.Созданиеформыизаполнениебазыданных.Оформление,форматированиеиредактирование</w:t>
            </w:r>
          </w:p>
          <w:p w14:paraId="36436C08" w14:textId="77777777" w:rsidR="007B3C4A" w:rsidRDefault="003B1D61">
            <w:pPr>
              <w:pStyle w:val="TableParagraph"/>
              <w:ind w:left="0"/>
              <w:rPr>
                <w:color w:val="000000" w:themeColor="text1"/>
                <w:sz w:val="24"/>
                <w:szCs w:val="24"/>
              </w:rPr>
            </w:pPr>
            <w:r>
              <w:rPr>
                <w:color w:val="000000" w:themeColor="text1"/>
                <w:sz w:val="24"/>
                <w:szCs w:val="24"/>
              </w:rPr>
              <w:t>данных.</w:t>
            </w:r>
          </w:p>
        </w:tc>
        <w:tc>
          <w:tcPr>
            <w:tcW w:w="597" w:type="pct"/>
            <w:noWrap/>
            <w:vAlign w:val="center"/>
          </w:tcPr>
          <w:p w14:paraId="53944E84" w14:textId="77777777" w:rsidR="007B3C4A" w:rsidRDefault="003B1D61">
            <w:pPr>
              <w:spacing w:after="0" w:line="240" w:lineRule="auto"/>
              <w:jc w:val="center"/>
              <w:rPr>
                <w:rFonts w:ascii="Times New Roman" w:hAnsi="Times New Roman"/>
                <w:color w:val="000000" w:themeColor="text1"/>
                <w:sz w:val="24"/>
                <w:szCs w:val="24"/>
              </w:rPr>
            </w:pPr>
            <w:r>
              <w:rPr>
                <w:rFonts w:ascii="Times New Roman" w:hAnsi="Times New Roman"/>
                <w:color w:val="000000" w:themeColor="text1"/>
                <w:sz w:val="24"/>
                <w:szCs w:val="24"/>
              </w:rPr>
              <w:t>1</w:t>
            </w:r>
          </w:p>
        </w:tc>
        <w:tc>
          <w:tcPr>
            <w:tcW w:w="561" w:type="pct"/>
            <w:vMerge w:val="restart"/>
            <w:noWrap/>
            <w:vAlign w:val="center"/>
          </w:tcPr>
          <w:p w14:paraId="7B94EF19" w14:textId="77777777" w:rsidR="007B3C4A" w:rsidRDefault="003B1D61">
            <w:pPr>
              <w:spacing w:after="0" w:line="240" w:lineRule="auto"/>
              <w:jc w:val="center"/>
              <w:rPr>
                <w:rFonts w:ascii="Times New Roman" w:hAnsi="Times New Roman"/>
                <w:b/>
                <w:bCs/>
                <w:color w:val="000000" w:themeColor="text1"/>
                <w:sz w:val="24"/>
                <w:szCs w:val="24"/>
              </w:rPr>
            </w:pPr>
            <w:r>
              <w:rPr>
                <w:rFonts w:ascii="Times New Roman" w:hAnsi="Times New Roman"/>
                <w:color w:val="000000" w:themeColor="text1"/>
                <w:sz w:val="24"/>
                <w:szCs w:val="24"/>
                <w:lang w:eastAsia="en-US"/>
              </w:rPr>
              <w:t>ЛР 01, ЛР 02, ЛР 04, ЛР 05, ЛР 14, ЛР 17</w:t>
            </w:r>
          </w:p>
        </w:tc>
        <w:tc>
          <w:tcPr>
            <w:tcW w:w="355" w:type="pct"/>
            <w:vMerge w:val="restart"/>
            <w:noWrap/>
            <w:vAlign w:val="center"/>
          </w:tcPr>
          <w:p w14:paraId="1BA5876C" w14:textId="77777777" w:rsidR="007B3C4A" w:rsidRDefault="003B1D61">
            <w:pPr>
              <w:spacing w:after="0" w:line="240" w:lineRule="auto"/>
              <w:jc w:val="center"/>
              <w:rPr>
                <w:rFonts w:ascii="Times New Roman" w:hAnsi="Times New Roman"/>
                <w:color w:val="000000" w:themeColor="text1"/>
                <w:sz w:val="24"/>
                <w:szCs w:val="24"/>
              </w:rPr>
            </w:pPr>
            <w:r>
              <w:rPr>
                <w:rFonts w:ascii="Times New Roman" w:hAnsi="Times New Roman"/>
                <w:color w:val="000000" w:themeColor="text1"/>
                <w:sz w:val="24"/>
                <w:szCs w:val="24"/>
              </w:rPr>
              <w:t>ОК 01</w:t>
            </w:r>
          </w:p>
          <w:p w14:paraId="3848FF18" w14:textId="77777777" w:rsidR="007B3C4A" w:rsidRDefault="003B1D61">
            <w:pPr>
              <w:spacing w:after="0" w:line="240" w:lineRule="auto"/>
              <w:jc w:val="center"/>
              <w:rPr>
                <w:rFonts w:ascii="Times New Roman" w:hAnsi="Times New Roman"/>
                <w:color w:val="000000" w:themeColor="text1"/>
                <w:sz w:val="24"/>
                <w:szCs w:val="24"/>
              </w:rPr>
            </w:pPr>
            <w:r>
              <w:rPr>
                <w:rFonts w:ascii="Times New Roman" w:hAnsi="Times New Roman"/>
                <w:color w:val="000000" w:themeColor="text1"/>
                <w:sz w:val="24"/>
                <w:szCs w:val="24"/>
              </w:rPr>
              <w:t>ОК 03</w:t>
            </w:r>
          </w:p>
          <w:p w14:paraId="636F12C9" w14:textId="77777777" w:rsidR="007B3C4A" w:rsidRDefault="003B1D61">
            <w:pPr>
              <w:spacing w:after="0" w:line="240" w:lineRule="auto"/>
              <w:jc w:val="center"/>
              <w:rPr>
                <w:rFonts w:ascii="Times New Roman" w:hAnsi="Times New Roman"/>
                <w:color w:val="000000" w:themeColor="text1"/>
                <w:sz w:val="24"/>
                <w:szCs w:val="24"/>
              </w:rPr>
            </w:pPr>
            <w:r>
              <w:rPr>
                <w:rFonts w:ascii="Times New Roman" w:hAnsi="Times New Roman"/>
                <w:color w:val="000000" w:themeColor="text1"/>
                <w:sz w:val="24"/>
                <w:szCs w:val="24"/>
              </w:rPr>
              <w:t>ОК 04</w:t>
            </w:r>
          </w:p>
          <w:p w14:paraId="37308568" w14:textId="77777777" w:rsidR="007B3C4A" w:rsidRDefault="003B1D61">
            <w:pPr>
              <w:spacing w:after="0" w:line="240" w:lineRule="auto"/>
              <w:jc w:val="center"/>
              <w:rPr>
                <w:rFonts w:ascii="Times New Roman" w:hAnsi="Times New Roman"/>
                <w:color w:val="000000" w:themeColor="text1"/>
                <w:sz w:val="24"/>
                <w:szCs w:val="24"/>
              </w:rPr>
            </w:pPr>
            <w:r>
              <w:rPr>
                <w:rFonts w:ascii="Times New Roman" w:hAnsi="Times New Roman"/>
                <w:color w:val="000000" w:themeColor="text1"/>
                <w:sz w:val="24"/>
                <w:szCs w:val="24"/>
              </w:rPr>
              <w:t>ОК 05</w:t>
            </w:r>
          </w:p>
          <w:p w14:paraId="5B7ABF32" w14:textId="77777777" w:rsidR="007B3C4A" w:rsidRDefault="003B1D61">
            <w:pPr>
              <w:spacing w:after="0" w:line="240" w:lineRule="auto"/>
              <w:jc w:val="center"/>
              <w:rPr>
                <w:rFonts w:ascii="Times New Roman" w:hAnsi="Times New Roman"/>
                <w:color w:val="000000" w:themeColor="text1"/>
                <w:sz w:val="24"/>
                <w:szCs w:val="24"/>
              </w:rPr>
            </w:pPr>
            <w:r>
              <w:rPr>
                <w:rFonts w:ascii="Times New Roman" w:hAnsi="Times New Roman"/>
                <w:color w:val="000000" w:themeColor="text1"/>
                <w:sz w:val="24"/>
                <w:szCs w:val="24"/>
              </w:rPr>
              <w:t>ОК 08</w:t>
            </w:r>
          </w:p>
          <w:p w14:paraId="0F05C7E5" w14:textId="77777777" w:rsidR="007B3C4A" w:rsidRDefault="003B1D61">
            <w:pPr>
              <w:spacing w:after="0" w:line="240" w:lineRule="auto"/>
              <w:jc w:val="center"/>
              <w:rPr>
                <w:rFonts w:ascii="Times New Roman" w:hAnsi="Times New Roman"/>
                <w:b/>
                <w:bCs/>
                <w:color w:val="000000" w:themeColor="text1"/>
                <w:sz w:val="24"/>
                <w:szCs w:val="24"/>
              </w:rPr>
            </w:pPr>
            <w:r>
              <w:rPr>
                <w:rFonts w:ascii="Times New Roman" w:hAnsi="Times New Roman"/>
                <w:bCs/>
                <w:iCs/>
                <w:color w:val="000000" w:themeColor="text1"/>
                <w:sz w:val="24"/>
                <w:szCs w:val="24"/>
              </w:rPr>
              <w:t>ОК 09</w:t>
            </w:r>
          </w:p>
        </w:tc>
        <w:tc>
          <w:tcPr>
            <w:tcW w:w="845" w:type="pct"/>
            <w:vMerge/>
            <w:noWrap/>
            <w:vAlign w:val="center"/>
          </w:tcPr>
          <w:p w14:paraId="6BD250CA" w14:textId="77777777" w:rsidR="007B3C4A" w:rsidRDefault="007B3C4A">
            <w:pPr>
              <w:suppressAutoHyphens/>
              <w:spacing w:after="0" w:line="240" w:lineRule="auto"/>
              <w:jc w:val="center"/>
              <w:rPr>
                <w:rFonts w:ascii="Times New Roman" w:hAnsi="Times New Roman"/>
                <w:bCs/>
                <w:iCs/>
                <w:color w:val="000000" w:themeColor="text1"/>
                <w:sz w:val="24"/>
                <w:szCs w:val="24"/>
              </w:rPr>
            </w:pPr>
          </w:p>
        </w:tc>
      </w:tr>
      <w:tr w:rsidR="007B3C4A" w14:paraId="3A4BED24" w14:textId="77777777">
        <w:trPr>
          <w:trHeight w:val="23"/>
        </w:trPr>
        <w:tc>
          <w:tcPr>
            <w:tcW w:w="691" w:type="pct"/>
            <w:vMerge/>
            <w:noWrap/>
          </w:tcPr>
          <w:p w14:paraId="007B8D93" w14:textId="77777777" w:rsidR="007B3C4A" w:rsidRDefault="007B3C4A">
            <w:pPr>
              <w:spacing w:after="0" w:line="240" w:lineRule="auto"/>
              <w:rPr>
                <w:rFonts w:ascii="Times New Roman" w:hAnsi="Times New Roman"/>
                <w:b/>
                <w:bCs/>
                <w:color w:val="000000" w:themeColor="text1"/>
                <w:sz w:val="24"/>
                <w:szCs w:val="24"/>
              </w:rPr>
            </w:pPr>
          </w:p>
        </w:tc>
        <w:tc>
          <w:tcPr>
            <w:tcW w:w="1948" w:type="pct"/>
            <w:noWrap/>
          </w:tcPr>
          <w:p w14:paraId="1EF2F4EE" w14:textId="77777777" w:rsidR="007B3C4A" w:rsidRDefault="003B1D61">
            <w:pPr>
              <w:pStyle w:val="TableParagraph"/>
              <w:ind w:left="0"/>
              <w:rPr>
                <w:b/>
                <w:color w:val="000000" w:themeColor="text1"/>
                <w:sz w:val="24"/>
                <w:szCs w:val="24"/>
              </w:rPr>
            </w:pPr>
            <w:proofErr w:type="spellStart"/>
            <w:r>
              <w:rPr>
                <w:b/>
                <w:color w:val="000000" w:themeColor="text1"/>
                <w:sz w:val="24"/>
                <w:szCs w:val="24"/>
              </w:rPr>
              <w:t>Практическиезанятия</w:t>
            </w:r>
            <w:proofErr w:type="spellEnd"/>
          </w:p>
        </w:tc>
        <w:tc>
          <w:tcPr>
            <w:tcW w:w="597" w:type="pct"/>
            <w:vMerge w:val="restart"/>
            <w:noWrap/>
            <w:vAlign w:val="center"/>
          </w:tcPr>
          <w:p w14:paraId="69AB0E99" w14:textId="77777777" w:rsidR="007B3C4A" w:rsidRDefault="003B1D61">
            <w:pPr>
              <w:spacing w:after="0" w:line="240" w:lineRule="auto"/>
              <w:jc w:val="center"/>
              <w:rPr>
                <w:rFonts w:ascii="Times New Roman" w:hAnsi="Times New Roman"/>
                <w:color w:val="000000" w:themeColor="text1"/>
                <w:sz w:val="24"/>
                <w:szCs w:val="24"/>
              </w:rPr>
            </w:pPr>
            <w:r>
              <w:rPr>
                <w:rFonts w:ascii="Times New Roman" w:hAnsi="Times New Roman"/>
                <w:color w:val="000000" w:themeColor="text1"/>
                <w:sz w:val="24"/>
                <w:szCs w:val="24"/>
              </w:rPr>
              <w:t>12</w:t>
            </w:r>
          </w:p>
        </w:tc>
        <w:tc>
          <w:tcPr>
            <w:tcW w:w="561" w:type="pct"/>
            <w:vMerge/>
            <w:noWrap/>
            <w:vAlign w:val="center"/>
          </w:tcPr>
          <w:p w14:paraId="625BFB81" w14:textId="77777777" w:rsidR="007B3C4A" w:rsidRDefault="007B3C4A">
            <w:pPr>
              <w:spacing w:after="0" w:line="240" w:lineRule="auto"/>
              <w:jc w:val="center"/>
              <w:rPr>
                <w:rFonts w:ascii="Times New Roman" w:hAnsi="Times New Roman"/>
                <w:b/>
                <w:bCs/>
                <w:color w:val="000000" w:themeColor="text1"/>
                <w:sz w:val="24"/>
                <w:szCs w:val="24"/>
              </w:rPr>
            </w:pPr>
          </w:p>
        </w:tc>
        <w:tc>
          <w:tcPr>
            <w:tcW w:w="355" w:type="pct"/>
            <w:vMerge/>
            <w:noWrap/>
            <w:vAlign w:val="center"/>
          </w:tcPr>
          <w:p w14:paraId="7DCC6604" w14:textId="77777777" w:rsidR="007B3C4A" w:rsidRDefault="007B3C4A">
            <w:pPr>
              <w:spacing w:after="0" w:line="240" w:lineRule="auto"/>
              <w:jc w:val="center"/>
              <w:rPr>
                <w:rFonts w:ascii="Times New Roman" w:hAnsi="Times New Roman"/>
                <w:b/>
                <w:bCs/>
                <w:color w:val="000000" w:themeColor="text1"/>
                <w:sz w:val="24"/>
                <w:szCs w:val="24"/>
              </w:rPr>
            </w:pPr>
          </w:p>
        </w:tc>
        <w:tc>
          <w:tcPr>
            <w:tcW w:w="845" w:type="pct"/>
            <w:vMerge/>
            <w:noWrap/>
            <w:vAlign w:val="center"/>
          </w:tcPr>
          <w:p w14:paraId="2572A5B6" w14:textId="77777777" w:rsidR="007B3C4A" w:rsidRDefault="007B3C4A">
            <w:pPr>
              <w:suppressAutoHyphens/>
              <w:spacing w:after="0" w:line="240" w:lineRule="auto"/>
              <w:jc w:val="center"/>
              <w:rPr>
                <w:rFonts w:ascii="Times New Roman" w:hAnsi="Times New Roman"/>
                <w:bCs/>
                <w:iCs/>
                <w:color w:val="000000" w:themeColor="text1"/>
                <w:sz w:val="24"/>
                <w:szCs w:val="24"/>
              </w:rPr>
            </w:pPr>
          </w:p>
        </w:tc>
      </w:tr>
      <w:tr w:rsidR="007B3C4A" w14:paraId="2BA44B43" w14:textId="77777777">
        <w:trPr>
          <w:trHeight w:val="23"/>
        </w:trPr>
        <w:tc>
          <w:tcPr>
            <w:tcW w:w="691" w:type="pct"/>
            <w:vMerge/>
            <w:noWrap/>
          </w:tcPr>
          <w:p w14:paraId="0DD5567F" w14:textId="77777777" w:rsidR="007B3C4A" w:rsidRDefault="007B3C4A">
            <w:pPr>
              <w:spacing w:after="0" w:line="240" w:lineRule="auto"/>
              <w:rPr>
                <w:rFonts w:ascii="Times New Roman" w:hAnsi="Times New Roman"/>
                <w:b/>
                <w:bCs/>
                <w:color w:val="000000" w:themeColor="text1"/>
                <w:sz w:val="24"/>
                <w:szCs w:val="24"/>
              </w:rPr>
            </w:pPr>
          </w:p>
        </w:tc>
        <w:tc>
          <w:tcPr>
            <w:tcW w:w="1948" w:type="pct"/>
            <w:noWrap/>
          </w:tcPr>
          <w:p w14:paraId="4C640680" w14:textId="77777777" w:rsidR="007B3C4A" w:rsidRDefault="003B1D61">
            <w:pPr>
              <w:pStyle w:val="TableParagraph"/>
              <w:ind w:left="0"/>
              <w:rPr>
                <w:color w:val="000000" w:themeColor="text1"/>
                <w:sz w:val="24"/>
                <w:szCs w:val="24"/>
              </w:rPr>
            </w:pPr>
            <w:r>
              <w:rPr>
                <w:color w:val="000000" w:themeColor="text1"/>
                <w:sz w:val="24"/>
                <w:szCs w:val="24"/>
              </w:rPr>
              <w:t>Созданиетаблицыбазыданныхсиспользованиемконструктора.Импорттаблициздругихприложений.</w:t>
            </w:r>
          </w:p>
        </w:tc>
        <w:tc>
          <w:tcPr>
            <w:tcW w:w="597" w:type="pct"/>
            <w:vMerge/>
            <w:noWrap/>
            <w:vAlign w:val="center"/>
          </w:tcPr>
          <w:p w14:paraId="345A3777" w14:textId="77777777" w:rsidR="007B3C4A" w:rsidRDefault="007B3C4A">
            <w:pPr>
              <w:spacing w:after="0" w:line="240" w:lineRule="auto"/>
              <w:jc w:val="center"/>
              <w:rPr>
                <w:rFonts w:ascii="Times New Roman" w:hAnsi="Times New Roman"/>
                <w:color w:val="000000" w:themeColor="text1"/>
                <w:sz w:val="24"/>
                <w:szCs w:val="24"/>
              </w:rPr>
            </w:pPr>
          </w:p>
        </w:tc>
        <w:tc>
          <w:tcPr>
            <w:tcW w:w="561" w:type="pct"/>
            <w:vMerge/>
            <w:noWrap/>
            <w:vAlign w:val="center"/>
          </w:tcPr>
          <w:p w14:paraId="040E9757" w14:textId="77777777" w:rsidR="007B3C4A" w:rsidRDefault="007B3C4A">
            <w:pPr>
              <w:spacing w:after="0" w:line="240" w:lineRule="auto"/>
              <w:jc w:val="center"/>
              <w:rPr>
                <w:rFonts w:ascii="Times New Roman" w:hAnsi="Times New Roman"/>
                <w:b/>
                <w:bCs/>
                <w:color w:val="000000" w:themeColor="text1"/>
                <w:sz w:val="24"/>
                <w:szCs w:val="24"/>
              </w:rPr>
            </w:pPr>
          </w:p>
        </w:tc>
        <w:tc>
          <w:tcPr>
            <w:tcW w:w="355" w:type="pct"/>
            <w:vMerge/>
            <w:noWrap/>
            <w:vAlign w:val="center"/>
          </w:tcPr>
          <w:p w14:paraId="3ED0A68B" w14:textId="77777777" w:rsidR="007B3C4A" w:rsidRDefault="007B3C4A">
            <w:pPr>
              <w:spacing w:after="0" w:line="240" w:lineRule="auto"/>
              <w:jc w:val="center"/>
              <w:rPr>
                <w:rFonts w:ascii="Times New Roman" w:hAnsi="Times New Roman"/>
                <w:b/>
                <w:bCs/>
                <w:color w:val="000000" w:themeColor="text1"/>
                <w:sz w:val="24"/>
                <w:szCs w:val="24"/>
              </w:rPr>
            </w:pPr>
          </w:p>
        </w:tc>
        <w:tc>
          <w:tcPr>
            <w:tcW w:w="845" w:type="pct"/>
            <w:vMerge/>
            <w:noWrap/>
            <w:vAlign w:val="center"/>
          </w:tcPr>
          <w:p w14:paraId="6591F657" w14:textId="77777777" w:rsidR="007B3C4A" w:rsidRDefault="007B3C4A">
            <w:pPr>
              <w:suppressAutoHyphens/>
              <w:spacing w:after="0" w:line="240" w:lineRule="auto"/>
              <w:jc w:val="center"/>
              <w:rPr>
                <w:rFonts w:ascii="Times New Roman" w:hAnsi="Times New Roman"/>
                <w:bCs/>
                <w:iCs/>
                <w:color w:val="000000" w:themeColor="text1"/>
                <w:sz w:val="24"/>
                <w:szCs w:val="24"/>
              </w:rPr>
            </w:pPr>
          </w:p>
        </w:tc>
      </w:tr>
      <w:tr w:rsidR="007B3C4A" w14:paraId="5F2E0A77" w14:textId="77777777">
        <w:trPr>
          <w:trHeight w:val="23"/>
        </w:trPr>
        <w:tc>
          <w:tcPr>
            <w:tcW w:w="691" w:type="pct"/>
            <w:vMerge/>
            <w:noWrap/>
          </w:tcPr>
          <w:p w14:paraId="58E81325" w14:textId="77777777" w:rsidR="007B3C4A" w:rsidRDefault="007B3C4A">
            <w:pPr>
              <w:spacing w:after="0" w:line="240" w:lineRule="auto"/>
              <w:rPr>
                <w:rFonts w:ascii="Times New Roman" w:hAnsi="Times New Roman"/>
                <w:b/>
                <w:bCs/>
                <w:color w:val="000000" w:themeColor="text1"/>
                <w:sz w:val="24"/>
                <w:szCs w:val="24"/>
              </w:rPr>
            </w:pPr>
          </w:p>
        </w:tc>
        <w:tc>
          <w:tcPr>
            <w:tcW w:w="1948" w:type="pct"/>
            <w:noWrap/>
          </w:tcPr>
          <w:p w14:paraId="5A33490F" w14:textId="77777777" w:rsidR="007B3C4A" w:rsidRDefault="003B1D61">
            <w:pPr>
              <w:pStyle w:val="TableParagraph"/>
              <w:ind w:left="0"/>
              <w:rPr>
                <w:color w:val="000000" w:themeColor="text1"/>
                <w:sz w:val="24"/>
                <w:szCs w:val="24"/>
              </w:rPr>
            </w:pPr>
            <w:proofErr w:type="spellStart"/>
            <w:r>
              <w:rPr>
                <w:color w:val="000000" w:themeColor="text1"/>
                <w:sz w:val="24"/>
                <w:szCs w:val="24"/>
              </w:rPr>
              <w:t>Созданиепользовательскихформ.Созданиеотчетов</w:t>
            </w:r>
            <w:proofErr w:type="spellEnd"/>
            <w:r>
              <w:rPr>
                <w:color w:val="000000" w:themeColor="text1"/>
                <w:sz w:val="24"/>
                <w:szCs w:val="24"/>
              </w:rPr>
              <w:t>.</w:t>
            </w:r>
          </w:p>
        </w:tc>
        <w:tc>
          <w:tcPr>
            <w:tcW w:w="597" w:type="pct"/>
            <w:vMerge/>
            <w:noWrap/>
            <w:vAlign w:val="center"/>
          </w:tcPr>
          <w:p w14:paraId="7C869D63" w14:textId="77777777" w:rsidR="007B3C4A" w:rsidRDefault="007B3C4A">
            <w:pPr>
              <w:spacing w:after="0" w:line="240" w:lineRule="auto"/>
              <w:jc w:val="center"/>
              <w:rPr>
                <w:rFonts w:ascii="Times New Roman" w:hAnsi="Times New Roman"/>
                <w:color w:val="000000" w:themeColor="text1"/>
                <w:sz w:val="24"/>
                <w:szCs w:val="24"/>
              </w:rPr>
            </w:pPr>
          </w:p>
        </w:tc>
        <w:tc>
          <w:tcPr>
            <w:tcW w:w="561" w:type="pct"/>
            <w:vMerge/>
            <w:noWrap/>
            <w:vAlign w:val="center"/>
          </w:tcPr>
          <w:p w14:paraId="5350D01B" w14:textId="77777777" w:rsidR="007B3C4A" w:rsidRDefault="007B3C4A">
            <w:pPr>
              <w:spacing w:after="0" w:line="240" w:lineRule="auto"/>
              <w:jc w:val="center"/>
              <w:rPr>
                <w:rFonts w:ascii="Times New Roman" w:hAnsi="Times New Roman"/>
                <w:b/>
                <w:bCs/>
                <w:color w:val="000000" w:themeColor="text1"/>
                <w:sz w:val="24"/>
                <w:szCs w:val="24"/>
              </w:rPr>
            </w:pPr>
          </w:p>
        </w:tc>
        <w:tc>
          <w:tcPr>
            <w:tcW w:w="355" w:type="pct"/>
            <w:vMerge/>
            <w:noWrap/>
            <w:vAlign w:val="center"/>
          </w:tcPr>
          <w:p w14:paraId="5E4C8070" w14:textId="77777777" w:rsidR="007B3C4A" w:rsidRDefault="007B3C4A">
            <w:pPr>
              <w:spacing w:after="0" w:line="240" w:lineRule="auto"/>
              <w:jc w:val="center"/>
              <w:rPr>
                <w:rFonts w:ascii="Times New Roman" w:hAnsi="Times New Roman"/>
                <w:b/>
                <w:bCs/>
                <w:color w:val="000000" w:themeColor="text1"/>
                <w:sz w:val="24"/>
                <w:szCs w:val="24"/>
              </w:rPr>
            </w:pPr>
          </w:p>
        </w:tc>
        <w:tc>
          <w:tcPr>
            <w:tcW w:w="845" w:type="pct"/>
            <w:vMerge/>
            <w:noWrap/>
            <w:vAlign w:val="center"/>
          </w:tcPr>
          <w:p w14:paraId="37E8205B" w14:textId="77777777" w:rsidR="007B3C4A" w:rsidRDefault="007B3C4A">
            <w:pPr>
              <w:suppressAutoHyphens/>
              <w:spacing w:after="0" w:line="240" w:lineRule="auto"/>
              <w:jc w:val="center"/>
              <w:rPr>
                <w:rFonts w:ascii="Times New Roman" w:hAnsi="Times New Roman"/>
                <w:bCs/>
                <w:iCs/>
                <w:color w:val="000000" w:themeColor="text1"/>
                <w:sz w:val="24"/>
                <w:szCs w:val="24"/>
              </w:rPr>
            </w:pPr>
          </w:p>
        </w:tc>
      </w:tr>
      <w:tr w:rsidR="007B3C4A" w14:paraId="0B935B31" w14:textId="77777777">
        <w:trPr>
          <w:trHeight w:val="23"/>
        </w:trPr>
        <w:tc>
          <w:tcPr>
            <w:tcW w:w="691" w:type="pct"/>
            <w:vMerge/>
            <w:noWrap/>
          </w:tcPr>
          <w:p w14:paraId="0454550B" w14:textId="77777777" w:rsidR="007B3C4A" w:rsidRDefault="007B3C4A">
            <w:pPr>
              <w:spacing w:after="0" w:line="240" w:lineRule="auto"/>
              <w:rPr>
                <w:rFonts w:ascii="Times New Roman" w:hAnsi="Times New Roman"/>
                <w:b/>
                <w:bCs/>
                <w:color w:val="000000" w:themeColor="text1"/>
                <w:sz w:val="24"/>
                <w:szCs w:val="24"/>
              </w:rPr>
            </w:pPr>
          </w:p>
        </w:tc>
        <w:tc>
          <w:tcPr>
            <w:tcW w:w="1948" w:type="pct"/>
            <w:noWrap/>
          </w:tcPr>
          <w:p w14:paraId="324F4A5C" w14:textId="77777777" w:rsidR="007B3C4A" w:rsidRDefault="003B1D61">
            <w:pPr>
              <w:pStyle w:val="TableParagraph"/>
              <w:ind w:left="0"/>
              <w:rPr>
                <w:color w:val="000000" w:themeColor="text1"/>
                <w:sz w:val="24"/>
                <w:szCs w:val="24"/>
              </w:rPr>
            </w:pPr>
            <w:proofErr w:type="spellStart"/>
            <w:r>
              <w:rPr>
                <w:color w:val="000000" w:themeColor="text1"/>
                <w:sz w:val="24"/>
                <w:szCs w:val="24"/>
              </w:rPr>
              <w:t>Созданиезапросанавыборку.Добавлениеоперацийиусловийвзапрос</w:t>
            </w:r>
            <w:proofErr w:type="spellEnd"/>
            <w:r>
              <w:rPr>
                <w:color w:val="000000" w:themeColor="text1"/>
                <w:sz w:val="24"/>
                <w:szCs w:val="24"/>
              </w:rPr>
              <w:t>.</w:t>
            </w:r>
          </w:p>
        </w:tc>
        <w:tc>
          <w:tcPr>
            <w:tcW w:w="597" w:type="pct"/>
            <w:vMerge/>
            <w:noWrap/>
            <w:vAlign w:val="center"/>
          </w:tcPr>
          <w:p w14:paraId="26E46A37" w14:textId="77777777" w:rsidR="007B3C4A" w:rsidRDefault="007B3C4A">
            <w:pPr>
              <w:spacing w:after="0" w:line="240" w:lineRule="auto"/>
              <w:jc w:val="center"/>
              <w:rPr>
                <w:rFonts w:ascii="Times New Roman" w:hAnsi="Times New Roman"/>
                <w:color w:val="000000" w:themeColor="text1"/>
                <w:sz w:val="24"/>
                <w:szCs w:val="24"/>
              </w:rPr>
            </w:pPr>
          </w:p>
        </w:tc>
        <w:tc>
          <w:tcPr>
            <w:tcW w:w="561" w:type="pct"/>
            <w:vMerge/>
            <w:noWrap/>
            <w:vAlign w:val="center"/>
          </w:tcPr>
          <w:p w14:paraId="23CB7BB3" w14:textId="77777777" w:rsidR="007B3C4A" w:rsidRDefault="007B3C4A">
            <w:pPr>
              <w:spacing w:after="0" w:line="240" w:lineRule="auto"/>
              <w:jc w:val="center"/>
              <w:rPr>
                <w:rFonts w:ascii="Times New Roman" w:hAnsi="Times New Roman"/>
                <w:b/>
                <w:bCs/>
                <w:color w:val="000000" w:themeColor="text1"/>
                <w:sz w:val="24"/>
                <w:szCs w:val="24"/>
              </w:rPr>
            </w:pPr>
          </w:p>
        </w:tc>
        <w:tc>
          <w:tcPr>
            <w:tcW w:w="355" w:type="pct"/>
            <w:vMerge/>
            <w:noWrap/>
            <w:vAlign w:val="center"/>
          </w:tcPr>
          <w:p w14:paraId="505552F3" w14:textId="77777777" w:rsidR="007B3C4A" w:rsidRDefault="007B3C4A">
            <w:pPr>
              <w:spacing w:after="0" w:line="240" w:lineRule="auto"/>
              <w:jc w:val="center"/>
              <w:rPr>
                <w:rFonts w:ascii="Times New Roman" w:hAnsi="Times New Roman"/>
                <w:b/>
                <w:bCs/>
                <w:color w:val="000000" w:themeColor="text1"/>
                <w:sz w:val="24"/>
                <w:szCs w:val="24"/>
              </w:rPr>
            </w:pPr>
          </w:p>
        </w:tc>
        <w:tc>
          <w:tcPr>
            <w:tcW w:w="845" w:type="pct"/>
            <w:vMerge/>
            <w:noWrap/>
            <w:vAlign w:val="center"/>
          </w:tcPr>
          <w:p w14:paraId="745C14B5" w14:textId="77777777" w:rsidR="007B3C4A" w:rsidRDefault="007B3C4A">
            <w:pPr>
              <w:suppressAutoHyphens/>
              <w:spacing w:after="0" w:line="240" w:lineRule="auto"/>
              <w:jc w:val="center"/>
              <w:rPr>
                <w:rFonts w:ascii="Times New Roman" w:hAnsi="Times New Roman"/>
                <w:bCs/>
                <w:iCs/>
                <w:color w:val="000000" w:themeColor="text1"/>
                <w:sz w:val="24"/>
                <w:szCs w:val="24"/>
              </w:rPr>
            </w:pPr>
          </w:p>
        </w:tc>
      </w:tr>
      <w:tr w:rsidR="007B3C4A" w14:paraId="70F06CBF" w14:textId="77777777">
        <w:trPr>
          <w:trHeight w:val="23"/>
        </w:trPr>
        <w:tc>
          <w:tcPr>
            <w:tcW w:w="691" w:type="pct"/>
            <w:vMerge/>
            <w:noWrap/>
          </w:tcPr>
          <w:p w14:paraId="2F1E2EF5" w14:textId="77777777" w:rsidR="007B3C4A" w:rsidRDefault="007B3C4A">
            <w:pPr>
              <w:spacing w:after="0" w:line="240" w:lineRule="auto"/>
              <w:rPr>
                <w:rFonts w:ascii="Times New Roman" w:hAnsi="Times New Roman"/>
                <w:b/>
                <w:bCs/>
                <w:color w:val="000000" w:themeColor="text1"/>
                <w:sz w:val="24"/>
                <w:szCs w:val="24"/>
              </w:rPr>
            </w:pPr>
          </w:p>
        </w:tc>
        <w:tc>
          <w:tcPr>
            <w:tcW w:w="1948" w:type="pct"/>
            <w:noWrap/>
          </w:tcPr>
          <w:p w14:paraId="33FC43C6" w14:textId="77777777" w:rsidR="007B3C4A" w:rsidRDefault="003B1D61">
            <w:pPr>
              <w:pStyle w:val="TableParagraph"/>
              <w:ind w:left="0"/>
              <w:rPr>
                <w:b/>
                <w:color w:val="000000" w:themeColor="text1"/>
                <w:sz w:val="24"/>
                <w:szCs w:val="24"/>
              </w:rPr>
            </w:pPr>
            <w:proofErr w:type="spellStart"/>
            <w:r>
              <w:rPr>
                <w:b/>
                <w:color w:val="000000" w:themeColor="text1"/>
                <w:sz w:val="24"/>
                <w:szCs w:val="24"/>
              </w:rPr>
              <w:t>Самостоятельнаяработаобучающихся</w:t>
            </w:r>
            <w:proofErr w:type="spellEnd"/>
          </w:p>
          <w:p w14:paraId="6FC0C371" w14:textId="77777777" w:rsidR="007B3C4A" w:rsidRDefault="003B1D61">
            <w:pPr>
              <w:pStyle w:val="TableParagraph"/>
              <w:ind w:left="0"/>
              <w:rPr>
                <w:color w:val="000000" w:themeColor="text1"/>
                <w:sz w:val="24"/>
                <w:szCs w:val="24"/>
              </w:rPr>
            </w:pPr>
            <w:r>
              <w:rPr>
                <w:color w:val="000000" w:themeColor="text1"/>
                <w:sz w:val="24"/>
                <w:szCs w:val="24"/>
              </w:rPr>
              <w:t>Спроектироватьисоздатьбазуданных«Нашагруппа».Базаданныхдолжна</w:t>
            </w:r>
            <w:r>
              <w:rPr>
                <w:color w:val="000000" w:themeColor="text1"/>
                <w:spacing w:val="-1"/>
                <w:sz w:val="24"/>
                <w:szCs w:val="24"/>
              </w:rPr>
              <w:t>содержать</w:t>
            </w:r>
            <w:r>
              <w:rPr>
                <w:color w:val="000000" w:themeColor="text1"/>
                <w:sz w:val="24"/>
                <w:szCs w:val="24"/>
              </w:rPr>
              <w:t xml:space="preserve">анкетныеданныестудентов,выполнятьпоискнужныхстудентовпопараметрам, </w:t>
            </w:r>
            <w:proofErr w:type="spellStart"/>
            <w:r>
              <w:rPr>
                <w:color w:val="000000" w:themeColor="text1"/>
                <w:sz w:val="24"/>
                <w:szCs w:val="24"/>
              </w:rPr>
              <w:t>выводитьвформеотчетоврезультатыпоиска</w:t>
            </w:r>
            <w:proofErr w:type="spellEnd"/>
            <w:r>
              <w:rPr>
                <w:color w:val="000000" w:themeColor="text1"/>
                <w:sz w:val="24"/>
                <w:szCs w:val="24"/>
              </w:rPr>
              <w:t>.</w:t>
            </w:r>
          </w:p>
        </w:tc>
        <w:tc>
          <w:tcPr>
            <w:tcW w:w="597" w:type="pct"/>
            <w:noWrap/>
            <w:vAlign w:val="center"/>
          </w:tcPr>
          <w:p w14:paraId="5116AEF3" w14:textId="77777777" w:rsidR="007B3C4A" w:rsidRDefault="003B1D61">
            <w:pPr>
              <w:spacing w:after="0" w:line="240" w:lineRule="auto"/>
              <w:jc w:val="center"/>
              <w:rPr>
                <w:rFonts w:ascii="Times New Roman" w:hAnsi="Times New Roman"/>
                <w:color w:val="000000" w:themeColor="text1"/>
                <w:sz w:val="24"/>
                <w:szCs w:val="24"/>
              </w:rPr>
            </w:pPr>
            <w:r>
              <w:rPr>
                <w:rFonts w:ascii="Times New Roman" w:hAnsi="Times New Roman"/>
                <w:color w:val="000000" w:themeColor="text1"/>
                <w:sz w:val="24"/>
                <w:szCs w:val="24"/>
              </w:rPr>
              <w:t>8</w:t>
            </w:r>
          </w:p>
        </w:tc>
        <w:tc>
          <w:tcPr>
            <w:tcW w:w="561" w:type="pct"/>
            <w:vMerge/>
            <w:noWrap/>
            <w:vAlign w:val="center"/>
          </w:tcPr>
          <w:p w14:paraId="6E428581" w14:textId="77777777" w:rsidR="007B3C4A" w:rsidRDefault="007B3C4A">
            <w:pPr>
              <w:spacing w:after="0" w:line="240" w:lineRule="auto"/>
              <w:jc w:val="center"/>
              <w:rPr>
                <w:rFonts w:ascii="Times New Roman" w:hAnsi="Times New Roman"/>
                <w:b/>
                <w:bCs/>
                <w:color w:val="000000" w:themeColor="text1"/>
                <w:sz w:val="24"/>
                <w:szCs w:val="24"/>
              </w:rPr>
            </w:pPr>
          </w:p>
        </w:tc>
        <w:tc>
          <w:tcPr>
            <w:tcW w:w="355" w:type="pct"/>
            <w:vMerge/>
            <w:noWrap/>
            <w:vAlign w:val="center"/>
          </w:tcPr>
          <w:p w14:paraId="09088EEB" w14:textId="77777777" w:rsidR="007B3C4A" w:rsidRDefault="007B3C4A">
            <w:pPr>
              <w:spacing w:after="0" w:line="240" w:lineRule="auto"/>
              <w:jc w:val="center"/>
              <w:rPr>
                <w:rFonts w:ascii="Times New Roman" w:hAnsi="Times New Roman"/>
                <w:b/>
                <w:bCs/>
                <w:color w:val="000000" w:themeColor="text1"/>
                <w:sz w:val="24"/>
                <w:szCs w:val="24"/>
              </w:rPr>
            </w:pPr>
          </w:p>
        </w:tc>
        <w:tc>
          <w:tcPr>
            <w:tcW w:w="845" w:type="pct"/>
            <w:vMerge/>
            <w:noWrap/>
            <w:vAlign w:val="center"/>
          </w:tcPr>
          <w:p w14:paraId="285F73F6" w14:textId="77777777" w:rsidR="007B3C4A" w:rsidRDefault="007B3C4A">
            <w:pPr>
              <w:suppressAutoHyphens/>
              <w:spacing w:after="0" w:line="240" w:lineRule="auto"/>
              <w:jc w:val="center"/>
              <w:rPr>
                <w:rFonts w:ascii="Times New Roman" w:hAnsi="Times New Roman"/>
                <w:bCs/>
                <w:iCs/>
                <w:color w:val="000000" w:themeColor="text1"/>
                <w:sz w:val="24"/>
                <w:szCs w:val="24"/>
              </w:rPr>
            </w:pPr>
          </w:p>
        </w:tc>
      </w:tr>
      <w:tr w:rsidR="007B3C4A" w14:paraId="4E0DD2F6" w14:textId="77777777">
        <w:trPr>
          <w:trHeight w:val="23"/>
        </w:trPr>
        <w:tc>
          <w:tcPr>
            <w:tcW w:w="691" w:type="pct"/>
            <w:vMerge w:val="restart"/>
            <w:noWrap/>
          </w:tcPr>
          <w:p w14:paraId="5288C70F" w14:textId="77777777" w:rsidR="007B3C4A" w:rsidRDefault="003B1D61">
            <w:pPr>
              <w:pStyle w:val="TableParagraph"/>
              <w:ind w:left="4"/>
              <w:rPr>
                <w:color w:val="000000" w:themeColor="text1"/>
                <w:sz w:val="24"/>
                <w:szCs w:val="24"/>
              </w:rPr>
            </w:pPr>
            <w:r>
              <w:rPr>
                <w:b/>
                <w:color w:val="000000" w:themeColor="text1"/>
                <w:sz w:val="24"/>
                <w:szCs w:val="24"/>
              </w:rPr>
              <w:t>Тема1.7.</w:t>
            </w:r>
            <w:r>
              <w:rPr>
                <w:color w:val="000000" w:themeColor="text1"/>
                <w:sz w:val="24"/>
                <w:szCs w:val="24"/>
              </w:rPr>
              <w:t>Созданиепрезентациив</w:t>
            </w:r>
          </w:p>
          <w:p w14:paraId="64496509" w14:textId="77777777" w:rsidR="007B3C4A" w:rsidRDefault="003B1D61">
            <w:pPr>
              <w:spacing w:after="0" w:line="240" w:lineRule="auto"/>
              <w:rPr>
                <w:rFonts w:ascii="Times New Roman" w:hAnsi="Times New Roman"/>
                <w:b/>
                <w:bCs/>
                <w:color w:val="000000" w:themeColor="text1"/>
                <w:sz w:val="24"/>
                <w:szCs w:val="24"/>
              </w:rPr>
            </w:pPr>
            <w:proofErr w:type="spellStart"/>
            <w:r>
              <w:rPr>
                <w:rFonts w:ascii="Times New Roman" w:hAnsi="Times New Roman"/>
                <w:color w:val="000000" w:themeColor="text1"/>
                <w:sz w:val="24"/>
                <w:szCs w:val="24"/>
              </w:rPr>
              <w:t>программеPowerPoint</w:t>
            </w:r>
            <w:proofErr w:type="spellEnd"/>
          </w:p>
        </w:tc>
        <w:tc>
          <w:tcPr>
            <w:tcW w:w="1948" w:type="pct"/>
            <w:noWrap/>
          </w:tcPr>
          <w:p w14:paraId="6EB5FB42" w14:textId="77777777" w:rsidR="007B3C4A" w:rsidRDefault="003B1D61">
            <w:pPr>
              <w:pStyle w:val="TableParagraph"/>
              <w:ind w:left="0"/>
              <w:rPr>
                <w:color w:val="000000" w:themeColor="text1"/>
                <w:sz w:val="24"/>
                <w:szCs w:val="24"/>
              </w:rPr>
            </w:pPr>
            <w:r>
              <w:rPr>
                <w:color w:val="000000" w:themeColor="text1"/>
                <w:sz w:val="24"/>
                <w:szCs w:val="24"/>
              </w:rPr>
              <w:t>ПрограммасозданияпрезентацийPowerPoint:основныепонятияиспособорганизации</w:t>
            </w:r>
            <w:r>
              <w:rPr>
                <w:b/>
                <w:color w:val="000000" w:themeColor="text1"/>
                <w:sz w:val="24"/>
                <w:szCs w:val="24"/>
              </w:rPr>
              <w:t>.</w:t>
            </w:r>
            <w:r>
              <w:rPr>
                <w:color w:val="000000" w:themeColor="text1"/>
                <w:sz w:val="24"/>
                <w:szCs w:val="24"/>
              </w:rPr>
              <w:t>Анимациясменыслайдов,оформлениеслайдов,вставкаобъектовиздругихприложений.</w:t>
            </w:r>
          </w:p>
        </w:tc>
        <w:tc>
          <w:tcPr>
            <w:tcW w:w="597" w:type="pct"/>
            <w:noWrap/>
            <w:vAlign w:val="center"/>
          </w:tcPr>
          <w:p w14:paraId="56750FE2" w14:textId="77777777" w:rsidR="007B3C4A" w:rsidRDefault="003B1D61">
            <w:pPr>
              <w:spacing w:after="0" w:line="240" w:lineRule="auto"/>
              <w:jc w:val="center"/>
              <w:rPr>
                <w:rFonts w:ascii="Times New Roman" w:hAnsi="Times New Roman"/>
                <w:color w:val="000000" w:themeColor="text1"/>
                <w:sz w:val="24"/>
                <w:szCs w:val="24"/>
              </w:rPr>
            </w:pPr>
            <w:r>
              <w:rPr>
                <w:rFonts w:ascii="Times New Roman" w:hAnsi="Times New Roman"/>
                <w:color w:val="000000" w:themeColor="text1"/>
                <w:sz w:val="24"/>
                <w:szCs w:val="24"/>
              </w:rPr>
              <w:t>1</w:t>
            </w:r>
          </w:p>
        </w:tc>
        <w:tc>
          <w:tcPr>
            <w:tcW w:w="561" w:type="pct"/>
            <w:vMerge w:val="restart"/>
            <w:noWrap/>
            <w:vAlign w:val="center"/>
          </w:tcPr>
          <w:p w14:paraId="63EF2325" w14:textId="77777777" w:rsidR="007B3C4A" w:rsidRDefault="003B1D61">
            <w:pPr>
              <w:spacing w:after="0" w:line="240" w:lineRule="auto"/>
              <w:jc w:val="center"/>
              <w:rPr>
                <w:rFonts w:ascii="Times New Roman" w:hAnsi="Times New Roman"/>
                <w:b/>
                <w:bCs/>
                <w:color w:val="000000" w:themeColor="text1"/>
                <w:sz w:val="24"/>
                <w:szCs w:val="24"/>
              </w:rPr>
            </w:pPr>
            <w:r>
              <w:rPr>
                <w:rFonts w:ascii="Times New Roman" w:hAnsi="Times New Roman"/>
                <w:color w:val="000000" w:themeColor="text1"/>
                <w:sz w:val="24"/>
                <w:szCs w:val="24"/>
                <w:lang w:eastAsia="en-US"/>
              </w:rPr>
              <w:t>ЛР 01, ЛР 02, ЛР 04, ЛР 05, ЛР 14, ЛР 17</w:t>
            </w:r>
          </w:p>
        </w:tc>
        <w:tc>
          <w:tcPr>
            <w:tcW w:w="355" w:type="pct"/>
            <w:vMerge w:val="restart"/>
            <w:noWrap/>
            <w:vAlign w:val="center"/>
          </w:tcPr>
          <w:p w14:paraId="68243EAC" w14:textId="77777777" w:rsidR="007B3C4A" w:rsidRDefault="003B1D61">
            <w:pPr>
              <w:spacing w:after="0" w:line="240" w:lineRule="auto"/>
              <w:jc w:val="center"/>
              <w:rPr>
                <w:rFonts w:ascii="Times New Roman" w:hAnsi="Times New Roman"/>
                <w:color w:val="000000" w:themeColor="text1"/>
                <w:sz w:val="24"/>
                <w:szCs w:val="24"/>
              </w:rPr>
            </w:pPr>
            <w:r>
              <w:rPr>
                <w:rFonts w:ascii="Times New Roman" w:hAnsi="Times New Roman"/>
                <w:color w:val="000000" w:themeColor="text1"/>
                <w:sz w:val="24"/>
                <w:szCs w:val="24"/>
              </w:rPr>
              <w:t>ОК 01</w:t>
            </w:r>
          </w:p>
          <w:p w14:paraId="51852C77" w14:textId="77777777" w:rsidR="007B3C4A" w:rsidRDefault="003B1D61">
            <w:pPr>
              <w:spacing w:after="0" w:line="240" w:lineRule="auto"/>
              <w:jc w:val="center"/>
              <w:rPr>
                <w:rFonts w:ascii="Times New Roman" w:hAnsi="Times New Roman"/>
                <w:color w:val="000000" w:themeColor="text1"/>
                <w:sz w:val="24"/>
                <w:szCs w:val="24"/>
              </w:rPr>
            </w:pPr>
            <w:r>
              <w:rPr>
                <w:rFonts w:ascii="Times New Roman" w:hAnsi="Times New Roman"/>
                <w:color w:val="000000" w:themeColor="text1"/>
                <w:sz w:val="24"/>
                <w:szCs w:val="24"/>
              </w:rPr>
              <w:t>ОК 03</w:t>
            </w:r>
          </w:p>
          <w:p w14:paraId="7D07C537" w14:textId="77777777" w:rsidR="007B3C4A" w:rsidRDefault="003B1D61">
            <w:pPr>
              <w:spacing w:after="0" w:line="240" w:lineRule="auto"/>
              <w:jc w:val="center"/>
              <w:rPr>
                <w:rFonts w:ascii="Times New Roman" w:hAnsi="Times New Roman"/>
                <w:color w:val="000000" w:themeColor="text1"/>
                <w:sz w:val="24"/>
                <w:szCs w:val="24"/>
              </w:rPr>
            </w:pPr>
            <w:r>
              <w:rPr>
                <w:rFonts w:ascii="Times New Roman" w:hAnsi="Times New Roman"/>
                <w:color w:val="000000" w:themeColor="text1"/>
                <w:sz w:val="24"/>
                <w:szCs w:val="24"/>
              </w:rPr>
              <w:t>ОК 04</w:t>
            </w:r>
          </w:p>
          <w:p w14:paraId="2E25D614" w14:textId="77777777" w:rsidR="007B3C4A" w:rsidRDefault="003B1D61">
            <w:pPr>
              <w:spacing w:after="0" w:line="240" w:lineRule="auto"/>
              <w:jc w:val="center"/>
              <w:rPr>
                <w:rFonts w:ascii="Times New Roman" w:hAnsi="Times New Roman"/>
                <w:color w:val="000000" w:themeColor="text1"/>
                <w:sz w:val="24"/>
                <w:szCs w:val="24"/>
              </w:rPr>
            </w:pPr>
            <w:r>
              <w:rPr>
                <w:rFonts w:ascii="Times New Roman" w:hAnsi="Times New Roman"/>
                <w:color w:val="000000" w:themeColor="text1"/>
                <w:sz w:val="24"/>
                <w:szCs w:val="24"/>
              </w:rPr>
              <w:t>ОК 05</w:t>
            </w:r>
          </w:p>
          <w:p w14:paraId="7C9283EB" w14:textId="77777777" w:rsidR="007B3C4A" w:rsidRDefault="003B1D61">
            <w:pPr>
              <w:spacing w:after="0" w:line="240" w:lineRule="auto"/>
              <w:jc w:val="center"/>
              <w:rPr>
                <w:rFonts w:ascii="Times New Roman" w:hAnsi="Times New Roman"/>
                <w:color w:val="000000" w:themeColor="text1"/>
                <w:sz w:val="24"/>
                <w:szCs w:val="24"/>
              </w:rPr>
            </w:pPr>
            <w:r>
              <w:rPr>
                <w:rFonts w:ascii="Times New Roman" w:hAnsi="Times New Roman"/>
                <w:color w:val="000000" w:themeColor="text1"/>
                <w:sz w:val="24"/>
                <w:szCs w:val="24"/>
              </w:rPr>
              <w:t>ОК 08</w:t>
            </w:r>
          </w:p>
          <w:p w14:paraId="1BDBD997" w14:textId="77777777" w:rsidR="007B3C4A" w:rsidRDefault="003B1D61">
            <w:pPr>
              <w:spacing w:after="0" w:line="240" w:lineRule="auto"/>
              <w:jc w:val="center"/>
              <w:rPr>
                <w:rFonts w:ascii="Times New Roman" w:hAnsi="Times New Roman"/>
                <w:b/>
                <w:bCs/>
                <w:color w:val="000000" w:themeColor="text1"/>
                <w:sz w:val="24"/>
                <w:szCs w:val="24"/>
              </w:rPr>
            </w:pPr>
            <w:r>
              <w:rPr>
                <w:rFonts w:ascii="Times New Roman" w:hAnsi="Times New Roman"/>
                <w:bCs/>
                <w:iCs/>
                <w:color w:val="000000" w:themeColor="text1"/>
                <w:sz w:val="24"/>
                <w:szCs w:val="24"/>
              </w:rPr>
              <w:t>ОК 09</w:t>
            </w:r>
          </w:p>
        </w:tc>
        <w:tc>
          <w:tcPr>
            <w:tcW w:w="845" w:type="pct"/>
            <w:vMerge/>
            <w:noWrap/>
            <w:vAlign w:val="center"/>
          </w:tcPr>
          <w:p w14:paraId="5C373C36" w14:textId="77777777" w:rsidR="007B3C4A" w:rsidRDefault="007B3C4A">
            <w:pPr>
              <w:suppressAutoHyphens/>
              <w:spacing w:after="0" w:line="240" w:lineRule="auto"/>
              <w:jc w:val="center"/>
              <w:rPr>
                <w:rFonts w:ascii="Times New Roman" w:hAnsi="Times New Roman"/>
                <w:bCs/>
                <w:iCs/>
                <w:color w:val="000000" w:themeColor="text1"/>
                <w:sz w:val="24"/>
                <w:szCs w:val="24"/>
              </w:rPr>
            </w:pPr>
          </w:p>
        </w:tc>
      </w:tr>
      <w:tr w:rsidR="007B3C4A" w14:paraId="792783B6" w14:textId="77777777">
        <w:trPr>
          <w:trHeight w:val="23"/>
        </w:trPr>
        <w:tc>
          <w:tcPr>
            <w:tcW w:w="691" w:type="pct"/>
            <w:vMerge/>
            <w:noWrap/>
          </w:tcPr>
          <w:p w14:paraId="0362FE10" w14:textId="77777777" w:rsidR="007B3C4A" w:rsidRDefault="007B3C4A">
            <w:pPr>
              <w:spacing w:after="0" w:line="240" w:lineRule="auto"/>
              <w:rPr>
                <w:rFonts w:ascii="Times New Roman" w:hAnsi="Times New Roman"/>
                <w:b/>
                <w:bCs/>
                <w:color w:val="000000" w:themeColor="text1"/>
                <w:sz w:val="24"/>
                <w:szCs w:val="24"/>
              </w:rPr>
            </w:pPr>
          </w:p>
        </w:tc>
        <w:tc>
          <w:tcPr>
            <w:tcW w:w="1948" w:type="pct"/>
            <w:noWrap/>
          </w:tcPr>
          <w:p w14:paraId="07B9655C" w14:textId="77777777" w:rsidR="007B3C4A" w:rsidRDefault="003B1D61">
            <w:pPr>
              <w:pStyle w:val="TableParagraph"/>
              <w:ind w:left="0"/>
              <w:rPr>
                <w:b/>
                <w:color w:val="000000" w:themeColor="text1"/>
                <w:sz w:val="24"/>
                <w:szCs w:val="24"/>
              </w:rPr>
            </w:pPr>
            <w:proofErr w:type="spellStart"/>
            <w:r>
              <w:rPr>
                <w:b/>
                <w:color w:val="000000" w:themeColor="text1"/>
                <w:sz w:val="24"/>
                <w:szCs w:val="24"/>
              </w:rPr>
              <w:t>Практическиезанятия</w:t>
            </w:r>
            <w:proofErr w:type="spellEnd"/>
          </w:p>
        </w:tc>
        <w:tc>
          <w:tcPr>
            <w:tcW w:w="597" w:type="pct"/>
            <w:vMerge w:val="restart"/>
            <w:noWrap/>
            <w:vAlign w:val="center"/>
          </w:tcPr>
          <w:p w14:paraId="6E724114" w14:textId="77777777" w:rsidR="007B3C4A" w:rsidRDefault="003B1D61">
            <w:pPr>
              <w:spacing w:after="0" w:line="240" w:lineRule="auto"/>
              <w:jc w:val="center"/>
              <w:rPr>
                <w:rFonts w:ascii="Times New Roman" w:hAnsi="Times New Roman"/>
                <w:color w:val="000000" w:themeColor="text1"/>
                <w:sz w:val="24"/>
                <w:szCs w:val="24"/>
              </w:rPr>
            </w:pPr>
            <w:r>
              <w:rPr>
                <w:rFonts w:ascii="Times New Roman" w:hAnsi="Times New Roman"/>
                <w:color w:val="000000" w:themeColor="text1"/>
                <w:sz w:val="24"/>
                <w:szCs w:val="24"/>
              </w:rPr>
              <w:t>8</w:t>
            </w:r>
          </w:p>
        </w:tc>
        <w:tc>
          <w:tcPr>
            <w:tcW w:w="561" w:type="pct"/>
            <w:vMerge/>
            <w:noWrap/>
            <w:vAlign w:val="center"/>
          </w:tcPr>
          <w:p w14:paraId="3037811F" w14:textId="77777777" w:rsidR="007B3C4A" w:rsidRDefault="007B3C4A">
            <w:pPr>
              <w:spacing w:after="0" w:line="240" w:lineRule="auto"/>
              <w:jc w:val="center"/>
              <w:rPr>
                <w:rFonts w:ascii="Times New Roman" w:hAnsi="Times New Roman"/>
                <w:b/>
                <w:bCs/>
                <w:color w:val="000000" w:themeColor="text1"/>
                <w:sz w:val="24"/>
                <w:szCs w:val="24"/>
              </w:rPr>
            </w:pPr>
          </w:p>
        </w:tc>
        <w:tc>
          <w:tcPr>
            <w:tcW w:w="355" w:type="pct"/>
            <w:vMerge/>
            <w:noWrap/>
            <w:vAlign w:val="center"/>
          </w:tcPr>
          <w:p w14:paraId="5C61489E" w14:textId="77777777" w:rsidR="007B3C4A" w:rsidRDefault="007B3C4A">
            <w:pPr>
              <w:spacing w:after="0" w:line="240" w:lineRule="auto"/>
              <w:jc w:val="center"/>
              <w:rPr>
                <w:rFonts w:ascii="Times New Roman" w:hAnsi="Times New Roman"/>
                <w:b/>
                <w:bCs/>
                <w:color w:val="000000" w:themeColor="text1"/>
                <w:sz w:val="24"/>
                <w:szCs w:val="24"/>
              </w:rPr>
            </w:pPr>
          </w:p>
        </w:tc>
        <w:tc>
          <w:tcPr>
            <w:tcW w:w="845" w:type="pct"/>
            <w:vMerge/>
            <w:noWrap/>
            <w:vAlign w:val="center"/>
          </w:tcPr>
          <w:p w14:paraId="1B2BC4BF" w14:textId="77777777" w:rsidR="007B3C4A" w:rsidRDefault="007B3C4A">
            <w:pPr>
              <w:suppressAutoHyphens/>
              <w:spacing w:after="0" w:line="240" w:lineRule="auto"/>
              <w:jc w:val="center"/>
              <w:rPr>
                <w:rFonts w:ascii="Times New Roman" w:hAnsi="Times New Roman"/>
                <w:bCs/>
                <w:iCs/>
                <w:color w:val="000000" w:themeColor="text1"/>
                <w:sz w:val="24"/>
                <w:szCs w:val="24"/>
              </w:rPr>
            </w:pPr>
          </w:p>
        </w:tc>
      </w:tr>
      <w:tr w:rsidR="007B3C4A" w14:paraId="09A73957" w14:textId="77777777">
        <w:trPr>
          <w:trHeight w:val="23"/>
        </w:trPr>
        <w:tc>
          <w:tcPr>
            <w:tcW w:w="691" w:type="pct"/>
            <w:vMerge/>
            <w:noWrap/>
          </w:tcPr>
          <w:p w14:paraId="7BF4E363" w14:textId="77777777" w:rsidR="007B3C4A" w:rsidRDefault="007B3C4A">
            <w:pPr>
              <w:spacing w:after="0" w:line="240" w:lineRule="auto"/>
              <w:rPr>
                <w:rFonts w:ascii="Times New Roman" w:hAnsi="Times New Roman"/>
                <w:b/>
                <w:bCs/>
                <w:color w:val="000000" w:themeColor="text1"/>
                <w:sz w:val="24"/>
                <w:szCs w:val="24"/>
              </w:rPr>
            </w:pPr>
          </w:p>
        </w:tc>
        <w:tc>
          <w:tcPr>
            <w:tcW w:w="1948" w:type="pct"/>
            <w:noWrap/>
          </w:tcPr>
          <w:p w14:paraId="7CC439FB" w14:textId="77777777" w:rsidR="007B3C4A" w:rsidRDefault="003B1D61">
            <w:pPr>
              <w:pStyle w:val="TableParagraph"/>
              <w:ind w:left="0"/>
              <w:rPr>
                <w:color w:val="000000" w:themeColor="text1"/>
                <w:sz w:val="24"/>
                <w:szCs w:val="24"/>
              </w:rPr>
            </w:pPr>
            <w:r>
              <w:rPr>
                <w:color w:val="000000" w:themeColor="text1"/>
                <w:sz w:val="24"/>
                <w:szCs w:val="24"/>
              </w:rPr>
              <w:t>Созданиепрезентациисиспользованиемграфическихобъектов,анимацииигиперссылок.</w:t>
            </w:r>
          </w:p>
        </w:tc>
        <w:tc>
          <w:tcPr>
            <w:tcW w:w="597" w:type="pct"/>
            <w:vMerge/>
            <w:noWrap/>
            <w:vAlign w:val="center"/>
          </w:tcPr>
          <w:p w14:paraId="0EF15D7B" w14:textId="77777777" w:rsidR="007B3C4A" w:rsidRDefault="007B3C4A">
            <w:pPr>
              <w:spacing w:after="0" w:line="240" w:lineRule="auto"/>
              <w:jc w:val="center"/>
              <w:rPr>
                <w:rFonts w:ascii="Times New Roman" w:hAnsi="Times New Roman"/>
                <w:color w:val="000000" w:themeColor="text1"/>
                <w:sz w:val="24"/>
                <w:szCs w:val="24"/>
              </w:rPr>
            </w:pPr>
          </w:p>
        </w:tc>
        <w:tc>
          <w:tcPr>
            <w:tcW w:w="561" w:type="pct"/>
            <w:vMerge/>
            <w:noWrap/>
            <w:vAlign w:val="center"/>
          </w:tcPr>
          <w:p w14:paraId="5C9BDE92" w14:textId="77777777" w:rsidR="007B3C4A" w:rsidRDefault="007B3C4A">
            <w:pPr>
              <w:spacing w:after="0" w:line="240" w:lineRule="auto"/>
              <w:jc w:val="center"/>
              <w:rPr>
                <w:rFonts w:ascii="Times New Roman" w:hAnsi="Times New Roman"/>
                <w:b/>
                <w:bCs/>
                <w:color w:val="000000" w:themeColor="text1"/>
                <w:sz w:val="24"/>
                <w:szCs w:val="24"/>
              </w:rPr>
            </w:pPr>
          </w:p>
        </w:tc>
        <w:tc>
          <w:tcPr>
            <w:tcW w:w="355" w:type="pct"/>
            <w:vMerge/>
            <w:noWrap/>
            <w:vAlign w:val="center"/>
          </w:tcPr>
          <w:p w14:paraId="62B66B4B" w14:textId="77777777" w:rsidR="007B3C4A" w:rsidRDefault="007B3C4A">
            <w:pPr>
              <w:spacing w:after="0" w:line="240" w:lineRule="auto"/>
              <w:jc w:val="center"/>
              <w:rPr>
                <w:rFonts w:ascii="Times New Roman" w:hAnsi="Times New Roman"/>
                <w:b/>
                <w:bCs/>
                <w:color w:val="000000" w:themeColor="text1"/>
                <w:sz w:val="24"/>
                <w:szCs w:val="24"/>
              </w:rPr>
            </w:pPr>
          </w:p>
        </w:tc>
        <w:tc>
          <w:tcPr>
            <w:tcW w:w="845" w:type="pct"/>
            <w:vMerge/>
            <w:noWrap/>
            <w:vAlign w:val="center"/>
          </w:tcPr>
          <w:p w14:paraId="0B3EF770" w14:textId="77777777" w:rsidR="007B3C4A" w:rsidRDefault="007B3C4A">
            <w:pPr>
              <w:suppressAutoHyphens/>
              <w:spacing w:after="0" w:line="240" w:lineRule="auto"/>
              <w:jc w:val="center"/>
              <w:rPr>
                <w:rFonts w:ascii="Times New Roman" w:hAnsi="Times New Roman"/>
                <w:bCs/>
                <w:iCs/>
                <w:color w:val="000000" w:themeColor="text1"/>
                <w:sz w:val="24"/>
                <w:szCs w:val="24"/>
              </w:rPr>
            </w:pPr>
          </w:p>
        </w:tc>
      </w:tr>
      <w:tr w:rsidR="007B3C4A" w14:paraId="7845A302" w14:textId="77777777">
        <w:trPr>
          <w:trHeight w:val="23"/>
        </w:trPr>
        <w:tc>
          <w:tcPr>
            <w:tcW w:w="691" w:type="pct"/>
            <w:vMerge/>
            <w:noWrap/>
          </w:tcPr>
          <w:p w14:paraId="6F4F742D" w14:textId="77777777" w:rsidR="007B3C4A" w:rsidRDefault="007B3C4A">
            <w:pPr>
              <w:spacing w:after="0" w:line="240" w:lineRule="auto"/>
              <w:rPr>
                <w:rFonts w:ascii="Times New Roman" w:hAnsi="Times New Roman"/>
                <w:b/>
                <w:bCs/>
                <w:color w:val="000000" w:themeColor="text1"/>
                <w:sz w:val="24"/>
                <w:szCs w:val="24"/>
              </w:rPr>
            </w:pPr>
          </w:p>
        </w:tc>
        <w:tc>
          <w:tcPr>
            <w:tcW w:w="1948" w:type="pct"/>
            <w:noWrap/>
          </w:tcPr>
          <w:p w14:paraId="5628DDAE" w14:textId="77777777" w:rsidR="007B3C4A" w:rsidRDefault="003B1D61">
            <w:pPr>
              <w:pStyle w:val="TableParagraph"/>
              <w:ind w:left="0"/>
              <w:rPr>
                <w:color w:val="000000" w:themeColor="text1"/>
                <w:sz w:val="24"/>
                <w:szCs w:val="24"/>
              </w:rPr>
            </w:pPr>
            <w:r>
              <w:rPr>
                <w:color w:val="000000" w:themeColor="text1"/>
                <w:sz w:val="24"/>
                <w:szCs w:val="24"/>
              </w:rPr>
              <w:t>Созданиепрезентациипотеме«Информационныетехнологиивмоейпрофессии».</w:t>
            </w:r>
          </w:p>
        </w:tc>
        <w:tc>
          <w:tcPr>
            <w:tcW w:w="597" w:type="pct"/>
            <w:vMerge/>
            <w:noWrap/>
            <w:vAlign w:val="center"/>
          </w:tcPr>
          <w:p w14:paraId="78CD3573" w14:textId="77777777" w:rsidR="007B3C4A" w:rsidRDefault="007B3C4A">
            <w:pPr>
              <w:spacing w:after="0" w:line="240" w:lineRule="auto"/>
              <w:jc w:val="center"/>
              <w:rPr>
                <w:rFonts w:ascii="Times New Roman" w:hAnsi="Times New Roman"/>
                <w:color w:val="000000" w:themeColor="text1"/>
                <w:sz w:val="24"/>
                <w:szCs w:val="24"/>
              </w:rPr>
            </w:pPr>
          </w:p>
        </w:tc>
        <w:tc>
          <w:tcPr>
            <w:tcW w:w="561" w:type="pct"/>
            <w:vMerge/>
            <w:noWrap/>
            <w:vAlign w:val="center"/>
          </w:tcPr>
          <w:p w14:paraId="7388636D" w14:textId="77777777" w:rsidR="007B3C4A" w:rsidRDefault="007B3C4A">
            <w:pPr>
              <w:spacing w:after="0" w:line="240" w:lineRule="auto"/>
              <w:jc w:val="center"/>
              <w:rPr>
                <w:rFonts w:ascii="Times New Roman" w:hAnsi="Times New Roman"/>
                <w:b/>
                <w:bCs/>
                <w:color w:val="000000" w:themeColor="text1"/>
                <w:sz w:val="24"/>
                <w:szCs w:val="24"/>
              </w:rPr>
            </w:pPr>
          </w:p>
        </w:tc>
        <w:tc>
          <w:tcPr>
            <w:tcW w:w="355" w:type="pct"/>
            <w:vMerge/>
            <w:noWrap/>
            <w:vAlign w:val="center"/>
          </w:tcPr>
          <w:p w14:paraId="525B471B" w14:textId="77777777" w:rsidR="007B3C4A" w:rsidRDefault="007B3C4A">
            <w:pPr>
              <w:spacing w:after="0" w:line="240" w:lineRule="auto"/>
              <w:jc w:val="center"/>
              <w:rPr>
                <w:rFonts w:ascii="Times New Roman" w:hAnsi="Times New Roman"/>
                <w:b/>
                <w:bCs/>
                <w:color w:val="000000" w:themeColor="text1"/>
                <w:sz w:val="24"/>
                <w:szCs w:val="24"/>
              </w:rPr>
            </w:pPr>
          </w:p>
        </w:tc>
        <w:tc>
          <w:tcPr>
            <w:tcW w:w="845" w:type="pct"/>
            <w:vMerge/>
            <w:noWrap/>
            <w:vAlign w:val="center"/>
          </w:tcPr>
          <w:p w14:paraId="12C3B00D" w14:textId="77777777" w:rsidR="007B3C4A" w:rsidRDefault="007B3C4A">
            <w:pPr>
              <w:suppressAutoHyphens/>
              <w:spacing w:after="0" w:line="240" w:lineRule="auto"/>
              <w:jc w:val="center"/>
              <w:rPr>
                <w:rFonts w:ascii="Times New Roman" w:hAnsi="Times New Roman"/>
                <w:bCs/>
                <w:iCs/>
                <w:color w:val="000000" w:themeColor="text1"/>
                <w:sz w:val="24"/>
                <w:szCs w:val="24"/>
              </w:rPr>
            </w:pPr>
          </w:p>
        </w:tc>
      </w:tr>
      <w:tr w:rsidR="007B3C4A" w14:paraId="71B2D248" w14:textId="77777777">
        <w:trPr>
          <w:trHeight w:val="23"/>
        </w:trPr>
        <w:tc>
          <w:tcPr>
            <w:tcW w:w="691" w:type="pct"/>
            <w:vMerge/>
            <w:noWrap/>
          </w:tcPr>
          <w:p w14:paraId="228B7E16" w14:textId="77777777" w:rsidR="007B3C4A" w:rsidRDefault="007B3C4A">
            <w:pPr>
              <w:spacing w:after="0" w:line="240" w:lineRule="auto"/>
              <w:rPr>
                <w:rFonts w:ascii="Times New Roman" w:hAnsi="Times New Roman"/>
                <w:b/>
                <w:bCs/>
                <w:color w:val="000000" w:themeColor="text1"/>
                <w:sz w:val="24"/>
                <w:szCs w:val="24"/>
              </w:rPr>
            </w:pPr>
          </w:p>
        </w:tc>
        <w:tc>
          <w:tcPr>
            <w:tcW w:w="1948" w:type="pct"/>
            <w:noWrap/>
          </w:tcPr>
          <w:p w14:paraId="5C70DD4B" w14:textId="77777777" w:rsidR="007B3C4A" w:rsidRDefault="003B1D61">
            <w:pPr>
              <w:pStyle w:val="TableParagraph"/>
              <w:ind w:left="0"/>
              <w:rPr>
                <w:b/>
                <w:color w:val="000000" w:themeColor="text1"/>
                <w:sz w:val="24"/>
                <w:szCs w:val="24"/>
              </w:rPr>
            </w:pPr>
            <w:proofErr w:type="spellStart"/>
            <w:r>
              <w:rPr>
                <w:b/>
                <w:color w:val="000000" w:themeColor="text1"/>
                <w:sz w:val="24"/>
                <w:szCs w:val="24"/>
              </w:rPr>
              <w:t>Самостоятельнаяработаобучающихся</w:t>
            </w:r>
            <w:proofErr w:type="spellEnd"/>
          </w:p>
          <w:p w14:paraId="70E67523" w14:textId="77777777" w:rsidR="007B3C4A" w:rsidRDefault="003B1D61">
            <w:pPr>
              <w:pStyle w:val="TableParagraph"/>
              <w:ind w:left="0"/>
              <w:rPr>
                <w:color w:val="000000" w:themeColor="text1"/>
                <w:sz w:val="24"/>
                <w:szCs w:val="24"/>
              </w:rPr>
            </w:pPr>
            <w:proofErr w:type="spellStart"/>
            <w:r>
              <w:rPr>
                <w:color w:val="000000" w:themeColor="text1"/>
                <w:sz w:val="24"/>
                <w:szCs w:val="24"/>
              </w:rPr>
              <w:t>Созданиепрезентации«Атыможешьжитьбезкомпьютера</w:t>
            </w:r>
            <w:proofErr w:type="spellEnd"/>
            <w:r>
              <w:rPr>
                <w:color w:val="000000" w:themeColor="text1"/>
                <w:sz w:val="24"/>
                <w:szCs w:val="24"/>
              </w:rPr>
              <w:t>?».</w:t>
            </w:r>
          </w:p>
        </w:tc>
        <w:tc>
          <w:tcPr>
            <w:tcW w:w="597" w:type="pct"/>
            <w:noWrap/>
            <w:vAlign w:val="center"/>
          </w:tcPr>
          <w:p w14:paraId="5428B953" w14:textId="77777777" w:rsidR="007B3C4A" w:rsidRDefault="003B1D61">
            <w:pPr>
              <w:spacing w:after="0" w:line="240" w:lineRule="auto"/>
              <w:jc w:val="center"/>
              <w:rPr>
                <w:rFonts w:ascii="Times New Roman" w:hAnsi="Times New Roman"/>
                <w:color w:val="000000" w:themeColor="text1"/>
                <w:sz w:val="24"/>
                <w:szCs w:val="24"/>
              </w:rPr>
            </w:pPr>
            <w:r>
              <w:rPr>
                <w:rFonts w:ascii="Times New Roman" w:hAnsi="Times New Roman"/>
                <w:color w:val="000000" w:themeColor="text1"/>
                <w:sz w:val="24"/>
                <w:szCs w:val="24"/>
              </w:rPr>
              <w:t>4</w:t>
            </w:r>
          </w:p>
        </w:tc>
        <w:tc>
          <w:tcPr>
            <w:tcW w:w="561" w:type="pct"/>
            <w:vMerge/>
            <w:noWrap/>
            <w:vAlign w:val="center"/>
          </w:tcPr>
          <w:p w14:paraId="395A7780" w14:textId="77777777" w:rsidR="007B3C4A" w:rsidRDefault="007B3C4A">
            <w:pPr>
              <w:spacing w:after="0" w:line="240" w:lineRule="auto"/>
              <w:jc w:val="center"/>
              <w:rPr>
                <w:rFonts w:ascii="Times New Roman" w:hAnsi="Times New Roman"/>
                <w:b/>
                <w:bCs/>
                <w:color w:val="000000" w:themeColor="text1"/>
                <w:sz w:val="24"/>
                <w:szCs w:val="24"/>
              </w:rPr>
            </w:pPr>
          </w:p>
        </w:tc>
        <w:tc>
          <w:tcPr>
            <w:tcW w:w="355" w:type="pct"/>
            <w:vMerge/>
            <w:noWrap/>
            <w:vAlign w:val="center"/>
          </w:tcPr>
          <w:p w14:paraId="5EA734E0" w14:textId="77777777" w:rsidR="007B3C4A" w:rsidRDefault="007B3C4A">
            <w:pPr>
              <w:spacing w:after="0" w:line="240" w:lineRule="auto"/>
              <w:jc w:val="center"/>
              <w:rPr>
                <w:rFonts w:ascii="Times New Roman" w:hAnsi="Times New Roman"/>
                <w:b/>
                <w:bCs/>
                <w:color w:val="000000" w:themeColor="text1"/>
                <w:sz w:val="24"/>
                <w:szCs w:val="24"/>
              </w:rPr>
            </w:pPr>
          </w:p>
        </w:tc>
        <w:tc>
          <w:tcPr>
            <w:tcW w:w="845" w:type="pct"/>
            <w:vMerge/>
            <w:noWrap/>
            <w:vAlign w:val="center"/>
          </w:tcPr>
          <w:p w14:paraId="4FA46B3D" w14:textId="77777777" w:rsidR="007B3C4A" w:rsidRDefault="007B3C4A">
            <w:pPr>
              <w:suppressAutoHyphens/>
              <w:spacing w:after="0" w:line="240" w:lineRule="auto"/>
              <w:jc w:val="center"/>
              <w:rPr>
                <w:rFonts w:ascii="Times New Roman" w:hAnsi="Times New Roman"/>
                <w:bCs/>
                <w:iCs/>
                <w:color w:val="000000" w:themeColor="text1"/>
                <w:sz w:val="24"/>
                <w:szCs w:val="24"/>
              </w:rPr>
            </w:pPr>
          </w:p>
        </w:tc>
      </w:tr>
      <w:tr w:rsidR="007B3C4A" w14:paraId="5A6A6578" w14:textId="77777777">
        <w:trPr>
          <w:trHeight w:val="23"/>
        </w:trPr>
        <w:tc>
          <w:tcPr>
            <w:tcW w:w="691" w:type="pct"/>
            <w:vMerge w:val="restart"/>
            <w:noWrap/>
          </w:tcPr>
          <w:p w14:paraId="743A0D2A" w14:textId="77777777" w:rsidR="007B3C4A" w:rsidRDefault="003B1D61">
            <w:pPr>
              <w:spacing w:after="0" w:line="240" w:lineRule="auto"/>
              <w:rPr>
                <w:rFonts w:ascii="Times New Roman" w:hAnsi="Times New Roman"/>
                <w:b/>
                <w:bCs/>
                <w:color w:val="000000" w:themeColor="text1"/>
                <w:sz w:val="24"/>
                <w:szCs w:val="24"/>
              </w:rPr>
            </w:pPr>
            <w:r>
              <w:rPr>
                <w:rFonts w:ascii="Times New Roman" w:hAnsi="Times New Roman"/>
                <w:b/>
                <w:color w:val="000000" w:themeColor="text1"/>
                <w:sz w:val="24"/>
                <w:szCs w:val="24"/>
              </w:rPr>
              <w:t>Тема1.8.</w:t>
            </w:r>
            <w:r>
              <w:rPr>
                <w:rFonts w:ascii="Times New Roman" w:hAnsi="Times New Roman"/>
                <w:color w:val="000000" w:themeColor="text1"/>
                <w:sz w:val="24"/>
                <w:szCs w:val="24"/>
              </w:rPr>
              <w:t>Работавп</w:t>
            </w:r>
            <w:r>
              <w:rPr>
                <w:rFonts w:ascii="Times New Roman" w:hAnsi="Times New Roman"/>
                <w:color w:val="000000" w:themeColor="text1"/>
                <w:sz w:val="24"/>
                <w:szCs w:val="24"/>
              </w:rPr>
              <w:lastRenderedPageBreak/>
              <w:t>рограммеPublisher</w:t>
            </w:r>
          </w:p>
        </w:tc>
        <w:tc>
          <w:tcPr>
            <w:tcW w:w="1948" w:type="pct"/>
            <w:noWrap/>
          </w:tcPr>
          <w:p w14:paraId="7217EB95" w14:textId="77777777" w:rsidR="007B3C4A" w:rsidRDefault="003B1D61">
            <w:pPr>
              <w:pStyle w:val="TableParagraph"/>
              <w:ind w:left="0"/>
              <w:rPr>
                <w:color w:val="000000" w:themeColor="text1"/>
                <w:sz w:val="24"/>
                <w:szCs w:val="24"/>
              </w:rPr>
            </w:pPr>
            <w:r>
              <w:rPr>
                <w:color w:val="000000" w:themeColor="text1"/>
                <w:sz w:val="24"/>
                <w:szCs w:val="24"/>
              </w:rPr>
              <w:lastRenderedPageBreak/>
              <w:t>Типыпубликаций.Пользовательскиймакет.Вставкавма</w:t>
            </w:r>
            <w:r>
              <w:rPr>
                <w:color w:val="000000" w:themeColor="text1"/>
                <w:sz w:val="24"/>
                <w:szCs w:val="24"/>
              </w:rPr>
              <w:lastRenderedPageBreak/>
              <w:t>кетразличныхобъектов.</w:t>
            </w:r>
          </w:p>
        </w:tc>
        <w:tc>
          <w:tcPr>
            <w:tcW w:w="597" w:type="pct"/>
            <w:noWrap/>
            <w:vAlign w:val="center"/>
          </w:tcPr>
          <w:p w14:paraId="1AB59F8E" w14:textId="77777777" w:rsidR="007B3C4A" w:rsidRDefault="003B1D61">
            <w:pPr>
              <w:spacing w:after="0" w:line="240" w:lineRule="auto"/>
              <w:jc w:val="center"/>
              <w:rPr>
                <w:rFonts w:ascii="Times New Roman" w:hAnsi="Times New Roman"/>
                <w:color w:val="000000" w:themeColor="text1"/>
                <w:sz w:val="24"/>
                <w:szCs w:val="24"/>
              </w:rPr>
            </w:pPr>
            <w:r>
              <w:rPr>
                <w:rFonts w:ascii="Times New Roman" w:hAnsi="Times New Roman"/>
                <w:color w:val="000000" w:themeColor="text1"/>
                <w:sz w:val="24"/>
                <w:szCs w:val="24"/>
              </w:rPr>
              <w:lastRenderedPageBreak/>
              <w:t>1</w:t>
            </w:r>
          </w:p>
        </w:tc>
        <w:tc>
          <w:tcPr>
            <w:tcW w:w="561" w:type="pct"/>
            <w:vMerge w:val="restart"/>
            <w:noWrap/>
            <w:vAlign w:val="center"/>
          </w:tcPr>
          <w:p w14:paraId="44B6B7C5" w14:textId="77777777" w:rsidR="007B3C4A" w:rsidRDefault="003B1D61">
            <w:pPr>
              <w:spacing w:after="0" w:line="240" w:lineRule="auto"/>
              <w:jc w:val="center"/>
              <w:rPr>
                <w:rFonts w:ascii="Times New Roman" w:hAnsi="Times New Roman"/>
                <w:b/>
                <w:bCs/>
                <w:color w:val="000000" w:themeColor="text1"/>
                <w:sz w:val="24"/>
                <w:szCs w:val="24"/>
              </w:rPr>
            </w:pPr>
            <w:r>
              <w:rPr>
                <w:rFonts w:ascii="Times New Roman" w:hAnsi="Times New Roman"/>
                <w:color w:val="000000" w:themeColor="text1"/>
                <w:sz w:val="24"/>
                <w:szCs w:val="24"/>
                <w:lang w:eastAsia="en-US"/>
              </w:rPr>
              <w:t xml:space="preserve">ЛР 01, ЛР 02, </w:t>
            </w:r>
            <w:r>
              <w:rPr>
                <w:rFonts w:ascii="Times New Roman" w:hAnsi="Times New Roman"/>
                <w:color w:val="000000" w:themeColor="text1"/>
                <w:sz w:val="24"/>
                <w:szCs w:val="24"/>
                <w:lang w:eastAsia="en-US"/>
              </w:rPr>
              <w:lastRenderedPageBreak/>
              <w:t>ЛР 04, ЛР 05, ЛР 14, ЛР 17</w:t>
            </w:r>
          </w:p>
        </w:tc>
        <w:tc>
          <w:tcPr>
            <w:tcW w:w="355" w:type="pct"/>
            <w:vMerge w:val="restart"/>
            <w:noWrap/>
            <w:vAlign w:val="center"/>
          </w:tcPr>
          <w:p w14:paraId="30B4C859" w14:textId="77777777" w:rsidR="007B3C4A" w:rsidRDefault="003B1D61">
            <w:pPr>
              <w:spacing w:after="0" w:line="240" w:lineRule="auto"/>
              <w:jc w:val="center"/>
              <w:rPr>
                <w:rFonts w:ascii="Times New Roman" w:hAnsi="Times New Roman"/>
                <w:color w:val="000000" w:themeColor="text1"/>
                <w:sz w:val="24"/>
                <w:szCs w:val="24"/>
              </w:rPr>
            </w:pPr>
            <w:r>
              <w:rPr>
                <w:rFonts w:ascii="Times New Roman" w:hAnsi="Times New Roman"/>
                <w:color w:val="000000" w:themeColor="text1"/>
                <w:sz w:val="24"/>
                <w:szCs w:val="24"/>
              </w:rPr>
              <w:lastRenderedPageBreak/>
              <w:t>ОК 01</w:t>
            </w:r>
          </w:p>
          <w:p w14:paraId="2276D89F" w14:textId="77777777" w:rsidR="007B3C4A" w:rsidRDefault="003B1D61">
            <w:pPr>
              <w:spacing w:after="0" w:line="240" w:lineRule="auto"/>
              <w:jc w:val="center"/>
              <w:rPr>
                <w:rFonts w:ascii="Times New Roman" w:hAnsi="Times New Roman"/>
                <w:color w:val="000000" w:themeColor="text1"/>
                <w:sz w:val="24"/>
                <w:szCs w:val="24"/>
              </w:rPr>
            </w:pPr>
            <w:r>
              <w:rPr>
                <w:rFonts w:ascii="Times New Roman" w:hAnsi="Times New Roman"/>
                <w:color w:val="000000" w:themeColor="text1"/>
                <w:sz w:val="24"/>
                <w:szCs w:val="24"/>
              </w:rPr>
              <w:lastRenderedPageBreak/>
              <w:t>ОК 03</w:t>
            </w:r>
          </w:p>
          <w:p w14:paraId="446120E1" w14:textId="77777777" w:rsidR="007B3C4A" w:rsidRDefault="003B1D61">
            <w:pPr>
              <w:spacing w:after="0" w:line="240" w:lineRule="auto"/>
              <w:jc w:val="center"/>
              <w:rPr>
                <w:rFonts w:ascii="Times New Roman" w:hAnsi="Times New Roman"/>
                <w:color w:val="000000" w:themeColor="text1"/>
                <w:sz w:val="24"/>
                <w:szCs w:val="24"/>
              </w:rPr>
            </w:pPr>
            <w:r>
              <w:rPr>
                <w:rFonts w:ascii="Times New Roman" w:hAnsi="Times New Roman"/>
                <w:color w:val="000000" w:themeColor="text1"/>
                <w:sz w:val="24"/>
                <w:szCs w:val="24"/>
              </w:rPr>
              <w:t>ОК 04</w:t>
            </w:r>
          </w:p>
          <w:p w14:paraId="5D373EC3" w14:textId="77777777" w:rsidR="007B3C4A" w:rsidRDefault="003B1D61">
            <w:pPr>
              <w:spacing w:after="0" w:line="240" w:lineRule="auto"/>
              <w:jc w:val="center"/>
              <w:rPr>
                <w:rFonts w:ascii="Times New Roman" w:hAnsi="Times New Roman"/>
                <w:color w:val="000000" w:themeColor="text1"/>
                <w:sz w:val="24"/>
                <w:szCs w:val="24"/>
              </w:rPr>
            </w:pPr>
            <w:r>
              <w:rPr>
                <w:rFonts w:ascii="Times New Roman" w:hAnsi="Times New Roman"/>
                <w:color w:val="000000" w:themeColor="text1"/>
                <w:sz w:val="24"/>
                <w:szCs w:val="24"/>
              </w:rPr>
              <w:t>ОК 05</w:t>
            </w:r>
          </w:p>
          <w:p w14:paraId="2B6FB5AD" w14:textId="77777777" w:rsidR="007B3C4A" w:rsidRDefault="003B1D61">
            <w:pPr>
              <w:spacing w:after="0" w:line="240" w:lineRule="auto"/>
              <w:jc w:val="center"/>
              <w:rPr>
                <w:rFonts w:ascii="Times New Roman" w:hAnsi="Times New Roman"/>
                <w:color w:val="000000" w:themeColor="text1"/>
                <w:sz w:val="24"/>
                <w:szCs w:val="24"/>
              </w:rPr>
            </w:pPr>
            <w:r>
              <w:rPr>
                <w:rFonts w:ascii="Times New Roman" w:hAnsi="Times New Roman"/>
                <w:color w:val="000000" w:themeColor="text1"/>
                <w:sz w:val="24"/>
                <w:szCs w:val="24"/>
              </w:rPr>
              <w:t>ОК 08</w:t>
            </w:r>
          </w:p>
          <w:p w14:paraId="77998AD5" w14:textId="77777777" w:rsidR="007B3C4A" w:rsidRDefault="003B1D61">
            <w:pPr>
              <w:spacing w:after="0" w:line="240" w:lineRule="auto"/>
              <w:jc w:val="center"/>
              <w:rPr>
                <w:rFonts w:ascii="Times New Roman" w:hAnsi="Times New Roman"/>
                <w:b/>
                <w:bCs/>
                <w:color w:val="000000" w:themeColor="text1"/>
                <w:sz w:val="24"/>
                <w:szCs w:val="24"/>
              </w:rPr>
            </w:pPr>
            <w:r>
              <w:rPr>
                <w:rFonts w:ascii="Times New Roman" w:hAnsi="Times New Roman"/>
                <w:bCs/>
                <w:iCs/>
                <w:color w:val="000000" w:themeColor="text1"/>
                <w:sz w:val="24"/>
                <w:szCs w:val="24"/>
              </w:rPr>
              <w:t>ОК 09</w:t>
            </w:r>
          </w:p>
        </w:tc>
        <w:tc>
          <w:tcPr>
            <w:tcW w:w="845" w:type="pct"/>
            <w:vMerge/>
            <w:noWrap/>
            <w:vAlign w:val="center"/>
          </w:tcPr>
          <w:p w14:paraId="586FF72D" w14:textId="77777777" w:rsidR="007B3C4A" w:rsidRDefault="007B3C4A">
            <w:pPr>
              <w:suppressAutoHyphens/>
              <w:spacing w:after="0" w:line="240" w:lineRule="auto"/>
              <w:jc w:val="center"/>
              <w:rPr>
                <w:rFonts w:ascii="Times New Roman" w:hAnsi="Times New Roman"/>
                <w:bCs/>
                <w:iCs/>
                <w:color w:val="000000" w:themeColor="text1"/>
                <w:sz w:val="24"/>
                <w:szCs w:val="24"/>
              </w:rPr>
            </w:pPr>
          </w:p>
        </w:tc>
      </w:tr>
      <w:tr w:rsidR="007B3C4A" w14:paraId="6745A194" w14:textId="77777777">
        <w:trPr>
          <w:trHeight w:val="23"/>
        </w:trPr>
        <w:tc>
          <w:tcPr>
            <w:tcW w:w="691" w:type="pct"/>
            <w:vMerge/>
            <w:noWrap/>
          </w:tcPr>
          <w:p w14:paraId="3EC38A8E" w14:textId="77777777" w:rsidR="007B3C4A" w:rsidRDefault="007B3C4A">
            <w:pPr>
              <w:spacing w:after="0" w:line="240" w:lineRule="auto"/>
              <w:rPr>
                <w:rFonts w:ascii="Times New Roman" w:hAnsi="Times New Roman"/>
                <w:b/>
                <w:bCs/>
                <w:color w:val="000000" w:themeColor="text1"/>
                <w:sz w:val="24"/>
                <w:szCs w:val="24"/>
              </w:rPr>
            </w:pPr>
          </w:p>
        </w:tc>
        <w:tc>
          <w:tcPr>
            <w:tcW w:w="1948" w:type="pct"/>
            <w:noWrap/>
          </w:tcPr>
          <w:p w14:paraId="6EA73AE1" w14:textId="77777777" w:rsidR="007B3C4A" w:rsidRDefault="003B1D61">
            <w:pPr>
              <w:pStyle w:val="TableParagraph"/>
              <w:ind w:left="0"/>
              <w:rPr>
                <w:b/>
                <w:color w:val="000000" w:themeColor="text1"/>
                <w:sz w:val="24"/>
                <w:szCs w:val="24"/>
              </w:rPr>
            </w:pPr>
            <w:proofErr w:type="spellStart"/>
            <w:r>
              <w:rPr>
                <w:b/>
                <w:color w:val="000000" w:themeColor="text1"/>
                <w:sz w:val="24"/>
                <w:szCs w:val="24"/>
              </w:rPr>
              <w:t>Практическиезанятия</w:t>
            </w:r>
            <w:proofErr w:type="spellEnd"/>
          </w:p>
        </w:tc>
        <w:tc>
          <w:tcPr>
            <w:tcW w:w="597" w:type="pct"/>
            <w:vMerge w:val="restart"/>
            <w:noWrap/>
            <w:vAlign w:val="center"/>
          </w:tcPr>
          <w:p w14:paraId="208ACD04" w14:textId="77777777" w:rsidR="007B3C4A" w:rsidRDefault="003B1D61">
            <w:pPr>
              <w:spacing w:after="0" w:line="240" w:lineRule="auto"/>
              <w:jc w:val="center"/>
              <w:rPr>
                <w:rFonts w:ascii="Times New Roman" w:hAnsi="Times New Roman"/>
                <w:color w:val="000000" w:themeColor="text1"/>
                <w:sz w:val="24"/>
                <w:szCs w:val="24"/>
              </w:rPr>
            </w:pPr>
            <w:r>
              <w:rPr>
                <w:rFonts w:ascii="Times New Roman" w:hAnsi="Times New Roman"/>
                <w:color w:val="000000" w:themeColor="text1"/>
                <w:sz w:val="24"/>
                <w:szCs w:val="24"/>
              </w:rPr>
              <w:t>4</w:t>
            </w:r>
          </w:p>
        </w:tc>
        <w:tc>
          <w:tcPr>
            <w:tcW w:w="561" w:type="pct"/>
            <w:vMerge/>
            <w:noWrap/>
            <w:vAlign w:val="center"/>
          </w:tcPr>
          <w:p w14:paraId="07E7CEED" w14:textId="77777777" w:rsidR="007B3C4A" w:rsidRDefault="007B3C4A">
            <w:pPr>
              <w:spacing w:after="0" w:line="240" w:lineRule="auto"/>
              <w:jc w:val="center"/>
              <w:rPr>
                <w:rFonts w:ascii="Times New Roman" w:hAnsi="Times New Roman"/>
                <w:b/>
                <w:bCs/>
                <w:color w:val="000000" w:themeColor="text1"/>
                <w:sz w:val="24"/>
                <w:szCs w:val="24"/>
              </w:rPr>
            </w:pPr>
          </w:p>
        </w:tc>
        <w:tc>
          <w:tcPr>
            <w:tcW w:w="355" w:type="pct"/>
            <w:vMerge/>
            <w:noWrap/>
            <w:vAlign w:val="center"/>
          </w:tcPr>
          <w:p w14:paraId="62F9FD9D" w14:textId="77777777" w:rsidR="007B3C4A" w:rsidRDefault="007B3C4A">
            <w:pPr>
              <w:spacing w:after="0" w:line="240" w:lineRule="auto"/>
              <w:jc w:val="center"/>
              <w:rPr>
                <w:rFonts w:ascii="Times New Roman" w:hAnsi="Times New Roman"/>
                <w:b/>
                <w:bCs/>
                <w:color w:val="000000" w:themeColor="text1"/>
                <w:sz w:val="24"/>
                <w:szCs w:val="24"/>
              </w:rPr>
            </w:pPr>
          </w:p>
        </w:tc>
        <w:tc>
          <w:tcPr>
            <w:tcW w:w="845" w:type="pct"/>
            <w:vMerge/>
            <w:noWrap/>
            <w:vAlign w:val="center"/>
          </w:tcPr>
          <w:p w14:paraId="2B834D9F" w14:textId="77777777" w:rsidR="007B3C4A" w:rsidRDefault="007B3C4A">
            <w:pPr>
              <w:suppressAutoHyphens/>
              <w:spacing w:after="0" w:line="240" w:lineRule="auto"/>
              <w:jc w:val="center"/>
              <w:rPr>
                <w:rFonts w:ascii="Times New Roman" w:hAnsi="Times New Roman"/>
                <w:bCs/>
                <w:iCs/>
                <w:color w:val="000000" w:themeColor="text1"/>
                <w:sz w:val="24"/>
                <w:szCs w:val="24"/>
              </w:rPr>
            </w:pPr>
          </w:p>
        </w:tc>
      </w:tr>
      <w:tr w:rsidR="007B3C4A" w14:paraId="0CC49EB7" w14:textId="77777777">
        <w:trPr>
          <w:trHeight w:val="23"/>
        </w:trPr>
        <w:tc>
          <w:tcPr>
            <w:tcW w:w="691" w:type="pct"/>
            <w:vMerge/>
            <w:noWrap/>
          </w:tcPr>
          <w:p w14:paraId="75549C47" w14:textId="77777777" w:rsidR="007B3C4A" w:rsidRDefault="007B3C4A">
            <w:pPr>
              <w:spacing w:after="0" w:line="240" w:lineRule="auto"/>
              <w:rPr>
                <w:rFonts w:ascii="Times New Roman" w:hAnsi="Times New Roman"/>
                <w:b/>
                <w:bCs/>
                <w:color w:val="000000" w:themeColor="text1"/>
                <w:sz w:val="24"/>
                <w:szCs w:val="24"/>
              </w:rPr>
            </w:pPr>
          </w:p>
        </w:tc>
        <w:tc>
          <w:tcPr>
            <w:tcW w:w="1948" w:type="pct"/>
            <w:noWrap/>
          </w:tcPr>
          <w:p w14:paraId="49FC571D" w14:textId="77777777" w:rsidR="007B3C4A" w:rsidRDefault="003B1D61">
            <w:pPr>
              <w:pStyle w:val="TableParagraph"/>
              <w:ind w:left="0"/>
              <w:rPr>
                <w:color w:val="000000" w:themeColor="text1"/>
                <w:sz w:val="24"/>
                <w:szCs w:val="24"/>
              </w:rPr>
            </w:pPr>
            <w:proofErr w:type="spellStart"/>
            <w:r>
              <w:rPr>
                <w:color w:val="000000" w:themeColor="text1"/>
                <w:sz w:val="24"/>
                <w:szCs w:val="24"/>
              </w:rPr>
              <w:t>Созданиерезюме,календаря</w:t>
            </w:r>
            <w:proofErr w:type="spellEnd"/>
            <w:r>
              <w:rPr>
                <w:color w:val="000000" w:themeColor="text1"/>
                <w:sz w:val="24"/>
                <w:szCs w:val="24"/>
              </w:rPr>
              <w:t>.</w:t>
            </w:r>
          </w:p>
        </w:tc>
        <w:tc>
          <w:tcPr>
            <w:tcW w:w="597" w:type="pct"/>
            <w:vMerge/>
            <w:noWrap/>
            <w:vAlign w:val="center"/>
          </w:tcPr>
          <w:p w14:paraId="70A6CF2B" w14:textId="77777777" w:rsidR="007B3C4A" w:rsidRDefault="007B3C4A">
            <w:pPr>
              <w:spacing w:after="0" w:line="240" w:lineRule="auto"/>
              <w:jc w:val="center"/>
              <w:rPr>
                <w:rFonts w:ascii="Times New Roman" w:hAnsi="Times New Roman"/>
                <w:color w:val="000000" w:themeColor="text1"/>
                <w:sz w:val="24"/>
                <w:szCs w:val="24"/>
              </w:rPr>
            </w:pPr>
          </w:p>
        </w:tc>
        <w:tc>
          <w:tcPr>
            <w:tcW w:w="561" w:type="pct"/>
            <w:vMerge/>
            <w:noWrap/>
            <w:vAlign w:val="center"/>
          </w:tcPr>
          <w:p w14:paraId="4A66AA71" w14:textId="77777777" w:rsidR="007B3C4A" w:rsidRDefault="007B3C4A">
            <w:pPr>
              <w:spacing w:after="0" w:line="240" w:lineRule="auto"/>
              <w:jc w:val="center"/>
              <w:rPr>
                <w:rFonts w:ascii="Times New Roman" w:hAnsi="Times New Roman"/>
                <w:b/>
                <w:bCs/>
                <w:color w:val="000000" w:themeColor="text1"/>
                <w:sz w:val="24"/>
                <w:szCs w:val="24"/>
              </w:rPr>
            </w:pPr>
          </w:p>
        </w:tc>
        <w:tc>
          <w:tcPr>
            <w:tcW w:w="355" w:type="pct"/>
            <w:vMerge/>
            <w:noWrap/>
            <w:vAlign w:val="center"/>
          </w:tcPr>
          <w:p w14:paraId="5FA59AC6" w14:textId="77777777" w:rsidR="007B3C4A" w:rsidRDefault="007B3C4A">
            <w:pPr>
              <w:spacing w:after="0" w:line="240" w:lineRule="auto"/>
              <w:jc w:val="center"/>
              <w:rPr>
                <w:rFonts w:ascii="Times New Roman" w:hAnsi="Times New Roman"/>
                <w:b/>
                <w:bCs/>
                <w:color w:val="000000" w:themeColor="text1"/>
                <w:sz w:val="24"/>
                <w:szCs w:val="24"/>
              </w:rPr>
            </w:pPr>
          </w:p>
        </w:tc>
        <w:tc>
          <w:tcPr>
            <w:tcW w:w="845" w:type="pct"/>
            <w:vMerge/>
            <w:noWrap/>
            <w:vAlign w:val="center"/>
          </w:tcPr>
          <w:p w14:paraId="6F2F8315" w14:textId="77777777" w:rsidR="007B3C4A" w:rsidRDefault="007B3C4A">
            <w:pPr>
              <w:suppressAutoHyphens/>
              <w:spacing w:after="0" w:line="240" w:lineRule="auto"/>
              <w:jc w:val="center"/>
              <w:rPr>
                <w:rFonts w:ascii="Times New Roman" w:hAnsi="Times New Roman"/>
                <w:bCs/>
                <w:iCs/>
                <w:color w:val="000000" w:themeColor="text1"/>
                <w:sz w:val="24"/>
                <w:szCs w:val="24"/>
              </w:rPr>
            </w:pPr>
          </w:p>
        </w:tc>
      </w:tr>
      <w:tr w:rsidR="007B3C4A" w14:paraId="439CEB39" w14:textId="77777777">
        <w:trPr>
          <w:trHeight w:val="23"/>
        </w:trPr>
        <w:tc>
          <w:tcPr>
            <w:tcW w:w="691" w:type="pct"/>
            <w:vMerge/>
            <w:noWrap/>
          </w:tcPr>
          <w:p w14:paraId="6E097D1D" w14:textId="77777777" w:rsidR="007B3C4A" w:rsidRDefault="007B3C4A">
            <w:pPr>
              <w:spacing w:after="0" w:line="240" w:lineRule="auto"/>
              <w:rPr>
                <w:rFonts w:ascii="Times New Roman" w:hAnsi="Times New Roman"/>
                <w:b/>
                <w:bCs/>
                <w:color w:val="000000" w:themeColor="text1"/>
                <w:sz w:val="24"/>
                <w:szCs w:val="24"/>
              </w:rPr>
            </w:pPr>
          </w:p>
        </w:tc>
        <w:tc>
          <w:tcPr>
            <w:tcW w:w="1948" w:type="pct"/>
            <w:noWrap/>
          </w:tcPr>
          <w:p w14:paraId="7D11A8EF" w14:textId="77777777" w:rsidR="007B3C4A" w:rsidRDefault="003B1D61">
            <w:pPr>
              <w:pStyle w:val="TableParagraph"/>
              <w:ind w:left="0"/>
              <w:rPr>
                <w:color w:val="000000" w:themeColor="text1"/>
                <w:sz w:val="24"/>
                <w:szCs w:val="24"/>
              </w:rPr>
            </w:pPr>
            <w:proofErr w:type="spellStart"/>
            <w:r>
              <w:rPr>
                <w:color w:val="000000" w:themeColor="text1"/>
                <w:sz w:val="24"/>
                <w:szCs w:val="24"/>
              </w:rPr>
              <w:t>Созданиебуклета</w:t>
            </w:r>
            <w:proofErr w:type="spellEnd"/>
            <w:r>
              <w:rPr>
                <w:color w:val="000000" w:themeColor="text1"/>
                <w:sz w:val="24"/>
                <w:szCs w:val="24"/>
              </w:rPr>
              <w:t>.</w:t>
            </w:r>
          </w:p>
        </w:tc>
        <w:tc>
          <w:tcPr>
            <w:tcW w:w="597" w:type="pct"/>
            <w:vMerge/>
            <w:noWrap/>
            <w:vAlign w:val="center"/>
          </w:tcPr>
          <w:p w14:paraId="298ACC24" w14:textId="77777777" w:rsidR="007B3C4A" w:rsidRDefault="007B3C4A">
            <w:pPr>
              <w:spacing w:after="0" w:line="240" w:lineRule="auto"/>
              <w:jc w:val="center"/>
              <w:rPr>
                <w:rFonts w:ascii="Times New Roman" w:hAnsi="Times New Roman"/>
                <w:color w:val="000000" w:themeColor="text1"/>
                <w:sz w:val="24"/>
                <w:szCs w:val="24"/>
              </w:rPr>
            </w:pPr>
          </w:p>
        </w:tc>
        <w:tc>
          <w:tcPr>
            <w:tcW w:w="561" w:type="pct"/>
            <w:vMerge/>
            <w:noWrap/>
            <w:vAlign w:val="center"/>
          </w:tcPr>
          <w:p w14:paraId="4CC64989" w14:textId="77777777" w:rsidR="007B3C4A" w:rsidRDefault="007B3C4A">
            <w:pPr>
              <w:spacing w:after="0" w:line="240" w:lineRule="auto"/>
              <w:jc w:val="center"/>
              <w:rPr>
                <w:rFonts w:ascii="Times New Roman" w:hAnsi="Times New Roman"/>
                <w:b/>
                <w:bCs/>
                <w:color w:val="000000" w:themeColor="text1"/>
                <w:sz w:val="24"/>
                <w:szCs w:val="24"/>
              </w:rPr>
            </w:pPr>
          </w:p>
        </w:tc>
        <w:tc>
          <w:tcPr>
            <w:tcW w:w="355" w:type="pct"/>
            <w:vMerge/>
            <w:noWrap/>
            <w:vAlign w:val="center"/>
          </w:tcPr>
          <w:p w14:paraId="6DFFD90B" w14:textId="77777777" w:rsidR="007B3C4A" w:rsidRDefault="007B3C4A">
            <w:pPr>
              <w:spacing w:after="0" w:line="240" w:lineRule="auto"/>
              <w:jc w:val="center"/>
              <w:rPr>
                <w:rFonts w:ascii="Times New Roman" w:hAnsi="Times New Roman"/>
                <w:b/>
                <w:bCs/>
                <w:color w:val="000000" w:themeColor="text1"/>
                <w:sz w:val="24"/>
                <w:szCs w:val="24"/>
              </w:rPr>
            </w:pPr>
          </w:p>
        </w:tc>
        <w:tc>
          <w:tcPr>
            <w:tcW w:w="845" w:type="pct"/>
            <w:vMerge/>
            <w:noWrap/>
            <w:vAlign w:val="center"/>
          </w:tcPr>
          <w:p w14:paraId="0B3677C1" w14:textId="77777777" w:rsidR="007B3C4A" w:rsidRDefault="007B3C4A">
            <w:pPr>
              <w:suppressAutoHyphens/>
              <w:spacing w:after="0" w:line="240" w:lineRule="auto"/>
              <w:jc w:val="center"/>
              <w:rPr>
                <w:rFonts w:ascii="Times New Roman" w:hAnsi="Times New Roman"/>
                <w:bCs/>
                <w:iCs/>
                <w:color w:val="000000" w:themeColor="text1"/>
                <w:sz w:val="24"/>
                <w:szCs w:val="24"/>
              </w:rPr>
            </w:pPr>
          </w:p>
        </w:tc>
      </w:tr>
      <w:tr w:rsidR="007B3C4A" w14:paraId="5B7D038F" w14:textId="77777777">
        <w:trPr>
          <w:trHeight w:val="23"/>
        </w:trPr>
        <w:tc>
          <w:tcPr>
            <w:tcW w:w="2640" w:type="pct"/>
            <w:gridSpan w:val="2"/>
            <w:noWrap/>
          </w:tcPr>
          <w:p w14:paraId="75F8C7D0" w14:textId="77777777" w:rsidR="007B3C4A" w:rsidRDefault="003B1D61">
            <w:pPr>
              <w:pStyle w:val="TableParagraph"/>
              <w:ind w:left="0"/>
              <w:rPr>
                <w:b/>
                <w:bCs/>
                <w:color w:val="000000" w:themeColor="text1"/>
                <w:sz w:val="24"/>
                <w:szCs w:val="24"/>
              </w:rPr>
            </w:pPr>
            <w:r>
              <w:rPr>
                <w:b/>
                <w:color w:val="000000" w:themeColor="text1"/>
                <w:sz w:val="24"/>
                <w:szCs w:val="24"/>
              </w:rPr>
              <w:t>Раздел 2.Основыкомпьютерныхкоммуникаций</w:t>
            </w:r>
          </w:p>
        </w:tc>
        <w:tc>
          <w:tcPr>
            <w:tcW w:w="597" w:type="pct"/>
            <w:noWrap/>
          </w:tcPr>
          <w:p w14:paraId="64167C28" w14:textId="77777777" w:rsidR="007B3C4A" w:rsidRDefault="003B1D61">
            <w:pPr>
              <w:pStyle w:val="TableParagraph"/>
              <w:ind w:left="8" w:right="132"/>
              <w:jc w:val="center"/>
              <w:rPr>
                <w:color w:val="000000" w:themeColor="text1"/>
                <w:sz w:val="24"/>
                <w:szCs w:val="24"/>
              </w:rPr>
            </w:pPr>
            <w:r>
              <w:rPr>
                <w:b/>
                <w:bCs/>
                <w:color w:val="000000" w:themeColor="text1"/>
                <w:sz w:val="24"/>
                <w:szCs w:val="24"/>
              </w:rPr>
              <w:t>16</w:t>
            </w:r>
          </w:p>
        </w:tc>
        <w:tc>
          <w:tcPr>
            <w:tcW w:w="561" w:type="pct"/>
            <w:noWrap/>
            <w:vAlign w:val="center"/>
          </w:tcPr>
          <w:p w14:paraId="4DA605A3" w14:textId="77777777" w:rsidR="007B3C4A" w:rsidRDefault="007B3C4A">
            <w:pPr>
              <w:spacing w:after="0" w:line="240" w:lineRule="auto"/>
              <w:jc w:val="center"/>
              <w:rPr>
                <w:rFonts w:ascii="Times New Roman" w:hAnsi="Times New Roman"/>
                <w:b/>
                <w:bCs/>
                <w:color w:val="000000" w:themeColor="text1"/>
                <w:sz w:val="24"/>
                <w:szCs w:val="24"/>
              </w:rPr>
            </w:pPr>
          </w:p>
        </w:tc>
        <w:tc>
          <w:tcPr>
            <w:tcW w:w="355" w:type="pct"/>
            <w:noWrap/>
            <w:vAlign w:val="center"/>
          </w:tcPr>
          <w:p w14:paraId="753328C3" w14:textId="77777777" w:rsidR="007B3C4A" w:rsidRDefault="007B3C4A">
            <w:pPr>
              <w:spacing w:after="0" w:line="240" w:lineRule="auto"/>
              <w:jc w:val="center"/>
              <w:rPr>
                <w:rFonts w:ascii="Times New Roman" w:hAnsi="Times New Roman"/>
                <w:b/>
                <w:bCs/>
                <w:color w:val="000000" w:themeColor="text1"/>
                <w:sz w:val="24"/>
                <w:szCs w:val="24"/>
              </w:rPr>
            </w:pPr>
          </w:p>
        </w:tc>
        <w:tc>
          <w:tcPr>
            <w:tcW w:w="845" w:type="pct"/>
            <w:noWrap/>
            <w:vAlign w:val="center"/>
          </w:tcPr>
          <w:p w14:paraId="46AFA5EB" w14:textId="77777777" w:rsidR="007B3C4A" w:rsidRDefault="007B3C4A">
            <w:pPr>
              <w:suppressAutoHyphens/>
              <w:spacing w:after="0" w:line="240" w:lineRule="auto"/>
              <w:jc w:val="center"/>
              <w:rPr>
                <w:rFonts w:ascii="Times New Roman" w:hAnsi="Times New Roman"/>
                <w:bCs/>
                <w:iCs/>
                <w:color w:val="000000" w:themeColor="text1"/>
                <w:sz w:val="24"/>
                <w:szCs w:val="24"/>
              </w:rPr>
            </w:pPr>
          </w:p>
        </w:tc>
      </w:tr>
      <w:tr w:rsidR="007B3C4A" w14:paraId="55F43649" w14:textId="77777777">
        <w:trPr>
          <w:trHeight w:val="23"/>
        </w:trPr>
        <w:tc>
          <w:tcPr>
            <w:tcW w:w="691" w:type="pct"/>
            <w:vMerge w:val="restart"/>
            <w:noWrap/>
          </w:tcPr>
          <w:p w14:paraId="65FE60F6" w14:textId="77777777" w:rsidR="007B3C4A" w:rsidRDefault="003B1D61">
            <w:pPr>
              <w:spacing w:after="0" w:line="240" w:lineRule="auto"/>
              <w:rPr>
                <w:rFonts w:ascii="Times New Roman" w:hAnsi="Times New Roman"/>
                <w:b/>
                <w:bCs/>
                <w:color w:val="000000" w:themeColor="text1"/>
                <w:sz w:val="24"/>
                <w:szCs w:val="24"/>
              </w:rPr>
            </w:pPr>
            <w:r>
              <w:rPr>
                <w:rFonts w:ascii="Times New Roman" w:hAnsi="Times New Roman"/>
                <w:b/>
                <w:color w:val="000000" w:themeColor="text1"/>
                <w:sz w:val="24"/>
                <w:szCs w:val="24"/>
              </w:rPr>
              <w:t xml:space="preserve">Тема 2.1. </w:t>
            </w:r>
            <w:r>
              <w:rPr>
                <w:rFonts w:ascii="Times New Roman" w:hAnsi="Times New Roman"/>
                <w:color w:val="000000" w:themeColor="text1"/>
                <w:sz w:val="24"/>
                <w:szCs w:val="24"/>
              </w:rPr>
              <w:t xml:space="preserve">Локальные и </w:t>
            </w:r>
            <w:proofErr w:type="spellStart"/>
            <w:r>
              <w:rPr>
                <w:rFonts w:ascii="Times New Roman" w:hAnsi="Times New Roman"/>
                <w:color w:val="000000" w:themeColor="text1"/>
                <w:sz w:val="24"/>
                <w:szCs w:val="24"/>
              </w:rPr>
              <w:t>глобальныекомпьютерныесети.INTERNET</w:t>
            </w:r>
            <w:proofErr w:type="spellEnd"/>
          </w:p>
        </w:tc>
        <w:tc>
          <w:tcPr>
            <w:tcW w:w="1948" w:type="pct"/>
            <w:noWrap/>
          </w:tcPr>
          <w:p w14:paraId="6ADA994D" w14:textId="77777777" w:rsidR="007B3C4A" w:rsidRDefault="003B1D61">
            <w:pPr>
              <w:pStyle w:val="TableParagraph"/>
              <w:ind w:left="0"/>
              <w:rPr>
                <w:b/>
                <w:bCs/>
                <w:color w:val="000000" w:themeColor="text1"/>
                <w:sz w:val="24"/>
                <w:szCs w:val="24"/>
              </w:rPr>
            </w:pPr>
            <w:r>
              <w:rPr>
                <w:color w:val="000000" w:themeColor="text1"/>
                <w:sz w:val="24"/>
                <w:szCs w:val="24"/>
              </w:rPr>
              <w:t>Сервер,локальнаясеть,глобальнаясеть,региональная,корпоративнаясеть.Методыисредствадлясоединениясетей.</w:t>
            </w:r>
          </w:p>
        </w:tc>
        <w:tc>
          <w:tcPr>
            <w:tcW w:w="597" w:type="pct"/>
            <w:noWrap/>
            <w:vAlign w:val="center"/>
          </w:tcPr>
          <w:p w14:paraId="5F381A4E" w14:textId="77777777" w:rsidR="007B3C4A" w:rsidRDefault="003B1D61">
            <w:pPr>
              <w:spacing w:after="0" w:line="240" w:lineRule="auto"/>
              <w:jc w:val="center"/>
              <w:rPr>
                <w:rFonts w:ascii="Times New Roman" w:hAnsi="Times New Roman"/>
                <w:color w:val="000000" w:themeColor="text1"/>
                <w:sz w:val="24"/>
                <w:szCs w:val="24"/>
              </w:rPr>
            </w:pPr>
            <w:r>
              <w:rPr>
                <w:rFonts w:ascii="Times New Roman" w:hAnsi="Times New Roman"/>
                <w:color w:val="000000" w:themeColor="text1"/>
                <w:sz w:val="24"/>
                <w:szCs w:val="24"/>
              </w:rPr>
              <w:t>1</w:t>
            </w:r>
          </w:p>
        </w:tc>
        <w:tc>
          <w:tcPr>
            <w:tcW w:w="561" w:type="pct"/>
            <w:vMerge w:val="restart"/>
            <w:noWrap/>
            <w:vAlign w:val="center"/>
          </w:tcPr>
          <w:p w14:paraId="0655FB94" w14:textId="77777777" w:rsidR="007B3C4A" w:rsidRDefault="003B1D61">
            <w:pPr>
              <w:spacing w:after="0" w:line="240" w:lineRule="auto"/>
              <w:jc w:val="center"/>
              <w:rPr>
                <w:rFonts w:ascii="Times New Roman" w:hAnsi="Times New Roman"/>
                <w:b/>
                <w:bCs/>
                <w:color w:val="000000" w:themeColor="text1"/>
                <w:sz w:val="24"/>
                <w:szCs w:val="24"/>
              </w:rPr>
            </w:pPr>
            <w:r>
              <w:rPr>
                <w:rFonts w:ascii="Times New Roman" w:hAnsi="Times New Roman"/>
                <w:color w:val="000000" w:themeColor="text1"/>
                <w:sz w:val="24"/>
                <w:szCs w:val="24"/>
                <w:lang w:eastAsia="en-US"/>
              </w:rPr>
              <w:t>ЛР 01, ЛР 02, ЛР 04, ЛР 05, ЛР 14, ЛР 17</w:t>
            </w:r>
          </w:p>
        </w:tc>
        <w:tc>
          <w:tcPr>
            <w:tcW w:w="355" w:type="pct"/>
            <w:vMerge w:val="restart"/>
            <w:noWrap/>
            <w:vAlign w:val="center"/>
          </w:tcPr>
          <w:p w14:paraId="2BA11D0E" w14:textId="77777777" w:rsidR="007B3C4A" w:rsidRDefault="003B1D61">
            <w:pPr>
              <w:spacing w:after="0" w:line="240" w:lineRule="auto"/>
              <w:jc w:val="center"/>
              <w:rPr>
                <w:rFonts w:ascii="Times New Roman" w:hAnsi="Times New Roman"/>
                <w:color w:val="000000" w:themeColor="text1"/>
                <w:sz w:val="24"/>
                <w:szCs w:val="24"/>
              </w:rPr>
            </w:pPr>
            <w:r>
              <w:rPr>
                <w:rFonts w:ascii="Times New Roman" w:hAnsi="Times New Roman"/>
                <w:color w:val="000000" w:themeColor="text1"/>
                <w:sz w:val="24"/>
                <w:szCs w:val="24"/>
              </w:rPr>
              <w:t>ОК 01</w:t>
            </w:r>
          </w:p>
          <w:p w14:paraId="5EE47614" w14:textId="77777777" w:rsidR="007B3C4A" w:rsidRDefault="003B1D61">
            <w:pPr>
              <w:spacing w:after="0" w:line="240" w:lineRule="auto"/>
              <w:jc w:val="center"/>
              <w:rPr>
                <w:rFonts w:ascii="Times New Roman" w:hAnsi="Times New Roman"/>
                <w:color w:val="000000" w:themeColor="text1"/>
                <w:sz w:val="24"/>
                <w:szCs w:val="24"/>
              </w:rPr>
            </w:pPr>
            <w:r>
              <w:rPr>
                <w:rFonts w:ascii="Times New Roman" w:hAnsi="Times New Roman"/>
                <w:color w:val="000000" w:themeColor="text1"/>
                <w:sz w:val="24"/>
                <w:szCs w:val="24"/>
              </w:rPr>
              <w:t>ОК 03</w:t>
            </w:r>
          </w:p>
          <w:p w14:paraId="7D92CEDA" w14:textId="77777777" w:rsidR="007B3C4A" w:rsidRDefault="003B1D61">
            <w:pPr>
              <w:spacing w:after="0" w:line="240" w:lineRule="auto"/>
              <w:jc w:val="center"/>
              <w:rPr>
                <w:rFonts w:ascii="Times New Roman" w:hAnsi="Times New Roman"/>
                <w:color w:val="000000" w:themeColor="text1"/>
                <w:sz w:val="24"/>
                <w:szCs w:val="24"/>
              </w:rPr>
            </w:pPr>
            <w:r>
              <w:rPr>
                <w:rFonts w:ascii="Times New Roman" w:hAnsi="Times New Roman"/>
                <w:color w:val="000000" w:themeColor="text1"/>
                <w:sz w:val="24"/>
                <w:szCs w:val="24"/>
              </w:rPr>
              <w:t>ОК 04</w:t>
            </w:r>
          </w:p>
          <w:p w14:paraId="04168F7D" w14:textId="77777777" w:rsidR="007B3C4A" w:rsidRDefault="003B1D61">
            <w:pPr>
              <w:spacing w:after="0" w:line="240" w:lineRule="auto"/>
              <w:jc w:val="center"/>
              <w:rPr>
                <w:rFonts w:ascii="Times New Roman" w:hAnsi="Times New Roman"/>
                <w:color w:val="000000" w:themeColor="text1"/>
                <w:sz w:val="24"/>
                <w:szCs w:val="24"/>
              </w:rPr>
            </w:pPr>
            <w:r>
              <w:rPr>
                <w:rFonts w:ascii="Times New Roman" w:hAnsi="Times New Roman"/>
                <w:color w:val="000000" w:themeColor="text1"/>
                <w:sz w:val="24"/>
                <w:szCs w:val="24"/>
              </w:rPr>
              <w:t>ОК 05</w:t>
            </w:r>
          </w:p>
          <w:p w14:paraId="708B5F7C" w14:textId="77777777" w:rsidR="007B3C4A" w:rsidRDefault="003B1D61">
            <w:pPr>
              <w:spacing w:after="0" w:line="240" w:lineRule="auto"/>
              <w:jc w:val="center"/>
              <w:rPr>
                <w:rFonts w:ascii="Times New Roman" w:hAnsi="Times New Roman"/>
                <w:color w:val="000000" w:themeColor="text1"/>
                <w:sz w:val="24"/>
                <w:szCs w:val="24"/>
              </w:rPr>
            </w:pPr>
            <w:r>
              <w:rPr>
                <w:rFonts w:ascii="Times New Roman" w:hAnsi="Times New Roman"/>
                <w:color w:val="000000" w:themeColor="text1"/>
                <w:sz w:val="24"/>
                <w:szCs w:val="24"/>
              </w:rPr>
              <w:t>ОК 08</w:t>
            </w:r>
          </w:p>
          <w:p w14:paraId="2DDB1747" w14:textId="77777777" w:rsidR="007B3C4A" w:rsidRDefault="003B1D61">
            <w:pPr>
              <w:spacing w:after="0" w:line="240" w:lineRule="auto"/>
              <w:jc w:val="center"/>
              <w:rPr>
                <w:rFonts w:ascii="Times New Roman" w:hAnsi="Times New Roman"/>
                <w:b/>
                <w:bCs/>
                <w:color w:val="000000" w:themeColor="text1"/>
                <w:sz w:val="24"/>
                <w:szCs w:val="24"/>
              </w:rPr>
            </w:pPr>
            <w:r>
              <w:rPr>
                <w:rFonts w:ascii="Times New Roman" w:hAnsi="Times New Roman"/>
                <w:bCs/>
                <w:iCs/>
                <w:color w:val="000000" w:themeColor="text1"/>
                <w:sz w:val="24"/>
                <w:szCs w:val="24"/>
              </w:rPr>
              <w:t>ОК 09</w:t>
            </w:r>
          </w:p>
        </w:tc>
        <w:tc>
          <w:tcPr>
            <w:tcW w:w="845" w:type="pct"/>
            <w:vMerge w:val="restart"/>
            <w:noWrap/>
            <w:vAlign w:val="center"/>
          </w:tcPr>
          <w:p w14:paraId="4918C2C1" w14:textId="77777777" w:rsidR="007B3C4A" w:rsidRDefault="003B1D61">
            <w:pPr>
              <w:suppressAutoHyphens/>
              <w:spacing w:after="0" w:line="240" w:lineRule="auto"/>
              <w:jc w:val="center"/>
              <w:rPr>
                <w:rFonts w:ascii="Times New Roman" w:hAnsi="Times New Roman"/>
                <w:bCs/>
                <w:iCs/>
                <w:color w:val="000000" w:themeColor="text1"/>
                <w:sz w:val="24"/>
                <w:szCs w:val="24"/>
              </w:rPr>
            </w:pP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01.01</w:t>
            </w:r>
            <w:r w:rsidRPr="00EE2D5A">
              <w:rPr>
                <w:rFonts w:ascii="Times New Roman" w:hAnsi="Times New Roman"/>
                <w:bCs/>
                <w:iCs/>
                <w:color w:val="000000" w:themeColor="text1"/>
                <w:sz w:val="24"/>
                <w:szCs w:val="24"/>
              </w:rPr>
              <w:t xml:space="preserve">,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01.02</w:t>
            </w:r>
            <w:r w:rsidRPr="00EE2D5A">
              <w:rPr>
                <w:rFonts w:ascii="Times New Roman" w:hAnsi="Times New Roman"/>
                <w:bCs/>
                <w:iCs/>
                <w:color w:val="000000" w:themeColor="text1"/>
                <w:sz w:val="24"/>
                <w:szCs w:val="24"/>
              </w:rPr>
              <w:t xml:space="preserve">,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01.03</w:t>
            </w:r>
            <w:r w:rsidRPr="00EE2D5A">
              <w:rPr>
                <w:rFonts w:ascii="Times New Roman" w:hAnsi="Times New Roman"/>
                <w:bCs/>
                <w:iCs/>
                <w:color w:val="000000" w:themeColor="text1"/>
                <w:sz w:val="24"/>
                <w:szCs w:val="24"/>
              </w:rPr>
              <w:t xml:space="preserve">,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01.04</w:t>
            </w:r>
            <w:r w:rsidRPr="00EE2D5A">
              <w:rPr>
                <w:rFonts w:ascii="Times New Roman" w:hAnsi="Times New Roman"/>
                <w:bCs/>
                <w:iCs/>
                <w:color w:val="000000" w:themeColor="text1"/>
                <w:sz w:val="24"/>
                <w:szCs w:val="24"/>
              </w:rPr>
              <w:t xml:space="preserve">,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01.05</w:t>
            </w:r>
            <w:r w:rsidRPr="00EE2D5A">
              <w:rPr>
                <w:rFonts w:ascii="Times New Roman" w:hAnsi="Times New Roman"/>
                <w:bCs/>
                <w:iCs/>
                <w:color w:val="000000" w:themeColor="text1"/>
                <w:sz w:val="24"/>
                <w:szCs w:val="24"/>
              </w:rPr>
              <w:t xml:space="preserve">,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01.06</w:t>
            </w:r>
            <w:r w:rsidRPr="00EE2D5A">
              <w:rPr>
                <w:rFonts w:ascii="Times New Roman" w:hAnsi="Times New Roman"/>
                <w:bCs/>
                <w:iCs/>
                <w:color w:val="000000" w:themeColor="text1"/>
                <w:sz w:val="24"/>
                <w:szCs w:val="24"/>
              </w:rPr>
              <w:t xml:space="preserve">,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01.07</w:t>
            </w:r>
            <w:r w:rsidRPr="00EE2D5A">
              <w:rPr>
                <w:rFonts w:ascii="Times New Roman" w:hAnsi="Times New Roman"/>
                <w:bCs/>
                <w:iCs/>
                <w:color w:val="000000" w:themeColor="text1"/>
                <w:sz w:val="24"/>
                <w:szCs w:val="24"/>
              </w:rPr>
              <w:t xml:space="preserve">,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01.08</w:t>
            </w:r>
            <w:r w:rsidRPr="00EE2D5A">
              <w:rPr>
                <w:rFonts w:ascii="Times New Roman" w:hAnsi="Times New Roman"/>
                <w:bCs/>
                <w:iCs/>
                <w:color w:val="000000" w:themeColor="text1"/>
                <w:sz w:val="24"/>
                <w:szCs w:val="24"/>
              </w:rPr>
              <w:t xml:space="preserve">,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01.09</w:t>
            </w:r>
            <w:r w:rsidRPr="00EE2D5A">
              <w:rPr>
                <w:rFonts w:ascii="Times New Roman" w:hAnsi="Times New Roman"/>
                <w:bCs/>
                <w:iCs/>
                <w:color w:val="000000" w:themeColor="text1"/>
                <w:sz w:val="24"/>
                <w:szCs w:val="24"/>
              </w:rPr>
              <w:t xml:space="preserve">,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01.01</w:t>
            </w:r>
            <w:r w:rsidRPr="00EE2D5A">
              <w:rPr>
                <w:rFonts w:ascii="Times New Roman" w:hAnsi="Times New Roman"/>
                <w:bCs/>
                <w:iCs/>
                <w:color w:val="000000" w:themeColor="text1"/>
                <w:sz w:val="24"/>
                <w:szCs w:val="24"/>
              </w:rPr>
              <w:t xml:space="preserve">,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01.02</w:t>
            </w:r>
            <w:r w:rsidRPr="00EE2D5A">
              <w:rPr>
                <w:rFonts w:ascii="Times New Roman" w:hAnsi="Times New Roman"/>
                <w:bCs/>
                <w:iCs/>
                <w:color w:val="000000" w:themeColor="text1"/>
                <w:sz w:val="24"/>
                <w:szCs w:val="24"/>
              </w:rPr>
              <w:t xml:space="preserve">,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01.03</w:t>
            </w:r>
            <w:r w:rsidRPr="00EE2D5A">
              <w:rPr>
                <w:rFonts w:ascii="Times New Roman" w:hAnsi="Times New Roman"/>
                <w:bCs/>
                <w:iCs/>
                <w:color w:val="000000" w:themeColor="text1"/>
                <w:sz w:val="24"/>
                <w:szCs w:val="24"/>
              </w:rPr>
              <w:t xml:space="preserve">,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01.04</w:t>
            </w:r>
            <w:r w:rsidRPr="00EE2D5A">
              <w:rPr>
                <w:rFonts w:ascii="Times New Roman" w:hAnsi="Times New Roman"/>
                <w:bCs/>
                <w:iCs/>
                <w:color w:val="000000" w:themeColor="text1"/>
                <w:sz w:val="24"/>
                <w:szCs w:val="24"/>
              </w:rPr>
              <w:t xml:space="preserve">,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01.05</w:t>
            </w:r>
            <w:r w:rsidRPr="00EE2D5A">
              <w:rPr>
                <w:rFonts w:ascii="Times New Roman" w:hAnsi="Times New Roman"/>
                <w:bCs/>
                <w:iCs/>
                <w:color w:val="000000" w:themeColor="text1"/>
                <w:sz w:val="24"/>
                <w:szCs w:val="24"/>
              </w:rPr>
              <w:t xml:space="preserve">,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01.06</w:t>
            </w:r>
            <w:r w:rsidRPr="00EE2D5A">
              <w:rPr>
                <w:rFonts w:ascii="Times New Roman" w:hAnsi="Times New Roman"/>
                <w:bCs/>
                <w:iCs/>
                <w:color w:val="000000" w:themeColor="text1"/>
                <w:sz w:val="24"/>
                <w:szCs w:val="24"/>
              </w:rPr>
              <w:t xml:space="preserve">,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08.01</w:t>
            </w:r>
            <w:r w:rsidRPr="00EE2D5A">
              <w:rPr>
                <w:rFonts w:ascii="Times New Roman" w:hAnsi="Times New Roman"/>
                <w:bCs/>
                <w:iCs/>
                <w:color w:val="000000" w:themeColor="text1"/>
                <w:sz w:val="24"/>
                <w:szCs w:val="24"/>
              </w:rPr>
              <w:t xml:space="preserve">,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08.02</w:t>
            </w:r>
            <w:r w:rsidRPr="00EE2D5A">
              <w:rPr>
                <w:rFonts w:ascii="Times New Roman" w:hAnsi="Times New Roman"/>
                <w:bCs/>
                <w:iCs/>
                <w:color w:val="000000" w:themeColor="text1"/>
                <w:sz w:val="24"/>
                <w:szCs w:val="24"/>
              </w:rPr>
              <w:t xml:space="preserve">,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08.03</w:t>
            </w:r>
            <w:r w:rsidRPr="00EE2D5A">
              <w:rPr>
                <w:rFonts w:ascii="Times New Roman" w:hAnsi="Times New Roman"/>
                <w:bCs/>
                <w:iCs/>
                <w:color w:val="000000" w:themeColor="text1"/>
                <w:sz w:val="24"/>
                <w:szCs w:val="24"/>
              </w:rPr>
              <w:t xml:space="preserve">,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08.01</w:t>
            </w:r>
            <w:r w:rsidRPr="00EE2D5A">
              <w:rPr>
                <w:rFonts w:ascii="Times New Roman" w:hAnsi="Times New Roman"/>
                <w:bCs/>
                <w:iCs/>
                <w:color w:val="000000" w:themeColor="text1"/>
                <w:sz w:val="24"/>
                <w:szCs w:val="24"/>
              </w:rPr>
              <w:t xml:space="preserve">,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08.02</w:t>
            </w:r>
            <w:r w:rsidRPr="00EE2D5A">
              <w:rPr>
                <w:rFonts w:ascii="Times New Roman" w:hAnsi="Times New Roman"/>
                <w:bCs/>
                <w:iCs/>
                <w:color w:val="000000" w:themeColor="text1"/>
                <w:sz w:val="24"/>
                <w:szCs w:val="24"/>
              </w:rPr>
              <w:t xml:space="preserve">,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08.03</w:t>
            </w:r>
            <w:r w:rsidRPr="00EE2D5A">
              <w:rPr>
                <w:rFonts w:ascii="Times New Roman" w:hAnsi="Times New Roman"/>
                <w:bCs/>
                <w:iCs/>
                <w:color w:val="000000" w:themeColor="text1"/>
                <w:sz w:val="24"/>
                <w:szCs w:val="24"/>
              </w:rPr>
              <w:t xml:space="preserve">,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08.04</w:t>
            </w:r>
            <w:r w:rsidRPr="00EE2D5A">
              <w:rPr>
                <w:rFonts w:ascii="Times New Roman" w:hAnsi="Times New Roman"/>
                <w:bCs/>
                <w:iCs/>
                <w:color w:val="000000" w:themeColor="text1"/>
                <w:sz w:val="24"/>
                <w:szCs w:val="24"/>
              </w:rPr>
              <w:t xml:space="preserve">,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03.01</w:t>
            </w:r>
            <w:r w:rsidRPr="00EE2D5A">
              <w:rPr>
                <w:rFonts w:ascii="Times New Roman" w:hAnsi="Times New Roman"/>
                <w:bCs/>
                <w:iCs/>
                <w:color w:val="000000" w:themeColor="text1"/>
                <w:sz w:val="24"/>
                <w:szCs w:val="24"/>
              </w:rPr>
              <w:t xml:space="preserve">,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03.02</w:t>
            </w:r>
            <w:r w:rsidRPr="00EE2D5A">
              <w:rPr>
                <w:rFonts w:ascii="Times New Roman" w:hAnsi="Times New Roman"/>
                <w:bCs/>
                <w:iCs/>
                <w:color w:val="000000" w:themeColor="text1"/>
                <w:sz w:val="24"/>
                <w:szCs w:val="24"/>
              </w:rPr>
              <w:t xml:space="preserve">,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03.03</w:t>
            </w:r>
            <w:r w:rsidRPr="00EE2D5A">
              <w:rPr>
                <w:rFonts w:ascii="Times New Roman" w:hAnsi="Times New Roman"/>
                <w:bCs/>
                <w:iCs/>
                <w:color w:val="000000" w:themeColor="text1"/>
                <w:sz w:val="24"/>
                <w:szCs w:val="24"/>
              </w:rPr>
              <w:t xml:space="preserve">,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03.04</w:t>
            </w:r>
            <w:r w:rsidRPr="00EE2D5A">
              <w:rPr>
                <w:rFonts w:ascii="Times New Roman" w:hAnsi="Times New Roman"/>
                <w:bCs/>
                <w:iCs/>
                <w:color w:val="000000" w:themeColor="text1"/>
                <w:sz w:val="24"/>
                <w:szCs w:val="24"/>
              </w:rPr>
              <w:t xml:space="preserve">,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03.05</w:t>
            </w:r>
            <w:r w:rsidRPr="00EE2D5A">
              <w:rPr>
                <w:rFonts w:ascii="Times New Roman" w:hAnsi="Times New Roman"/>
                <w:bCs/>
                <w:iCs/>
                <w:color w:val="000000" w:themeColor="text1"/>
                <w:sz w:val="24"/>
                <w:szCs w:val="24"/>
              </w:rPr>
              <w:t xml:space="preserve">,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03.06</w:t>
            </w:r>
            <w:r w:rsidRPr="00EE2D5A">
              <w:rPr>
                <w:rFonts w:ascii="Times New Roman" w:hAnsi="Times New Roman"/>
                <w:bCs/>
                <w:iCs/>
                <w:color w:val="000000" w:themeColor="text1"/>
                <w:sz w:val="24"/>
                <w:szCs w:val="24"/>
              </w:rPr>
              <w:t xml:space="preserve">,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03.07</w:t>
            </w:r>
            <w:r w:rsidRPr="00EE2D5A">
              <w:rPr>
                <w:rFonts w:ascii="Times New Roman" w:hAnsi="Times New Roman"/>
                <w:bCs/>
                <w:iCs/>
                <w:color w:val="000000" w:themeColor="text1"/>
                <w:sz w:val="24"/>
                <w:szCs w:val="24"/>
              </w:rPr>
              <w:t xml:space="preserve">,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03.08</w:t>
            </w:r>
            <w:r w:rsidRPr="00EE2D5A">
              <w:rPr>
                <w:rFonts w:ascii="Times New Roman" w:hAnsi="Times New Roman"/>
                <w:bCs/>
                <w:iCs/>
                <w:color w:val="000000" w:themeColor="text1"/>
                <w:sz w:val="24"/>
                <w:szCs w:val="24"/>
              </w:rPr>
              <w:t xml:space="preserve">,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03.09</w:t>
            </w:r>
            <w:r w:rsidRPr="00EE2D5A">
              <w:rPr>
                <w:rFonts w:ascii="Times New Roman" w:hAnsi="Times New Roman"/>
                <w:bCs/>
                <w:iCs/>
                <w:color w:val="000000" w:themeColor="text1"/>
                <w:sz w:val="24"/>
                <w:szCs w:val="24"/>
              </w:rPr>
              <w:t xml:space="preserve">,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03.01</w:t>
            </w:r>
            <w:r w:rsidRPr="00EE2D5A">
              <w:rPr>
                <w:rFonts w:ascii="Times New Roman" w:hAnsi="Times New Roman"/>
                <w:bCs/>
                <w:iCs/>
                <w:color w:val="000000" w:themeColor="text1"/>
                <w:sz w:val="24"/>
                <w:szCs w:val="24"/>
              </w:rPr>
              <w:t xml:space="preserve">,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03.02</w:t>
            </w:r>
            <w:r w:rsidRPr="00EE2D5A">
              <w:rPr>
                <w:rFonts w:ascii="Times New Roman" w:hAnsi="Times New Roman"/>
                <w:bCs/>
                <w:iCs/>
                <w:color w:val="000000" w:themeColor="text1"/>
                <w:sz w:val="24"/>
                <w:szCs w:val="24"/>
              </w:rPr>
              <w:t xml:space="preserve">,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03.03</w:t>
            </w:r>
            <w:r w:rsidRPr="00EE2D5A">
              <w:rPr>
                <w:rFonts w:ascii="Times New Roman" w:hAnsi="Times New Roman"/>
                <w:bCs/>
                <w:iCs/>
                <w:color w:val="000000" w:themeColor="text1"/>
                <w:sz w:val="24"/>
                <w:szCs w:val="24"/>
              </w:rPr>
              <w:t xml:space="preserve">,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03.04</w:t>
            </w:r>
            <w:r w:rsidRPr="00EE2D5A">
              <w:rPr>
                <w:rFonts w:ascii="Times New Roman" w:hAnsi="Times New Roman"/>
                <w:bCs/>
                <w:iCs/>
                <w:color w:val="000000" w:themeColor="text1"/>
                <w:sz w:val="24"/>
                <w:szCs w:val="24"/>
              </w:rPr>
              <w:t xml:space="preserve">,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03.05</w:t>
            </w:r>
            <w:r w:rsidRPr="00EE2D5A">
              <w:rPr>
                <w:rFonts w:ascii="Times New Roman" w:hAnsi="Times New Roman"/>
                <w:bCs/>
                <w:iCs/>
                <w:color w:val="000000" w:themeColor="text1"/>
                <w:sz w:val="24"/>
                <w:szCs w:val="24"/>
              </w:rPr>
              <w:t xml:space="preserve">,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03.06</w:t>
            </w:r>
            <w:r w:rsidRPr="00EE2D5A">
              <w:rPr>
                <w:rFonts w:ascii="Times New Roman" w:hAnsi="Times New Roman"/>
                <w:bCs/>
                <w:iCs/>
                <w:color w:val="000000" w:themeColor="text1"/>
                <w:sz w:val="24"/>
                <w:szCs w:val="24"/>
              </w:rPr>
              <w:t xml:space="preserve">,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03.07</w:t>
            </w:r>
            <w:r w:rsidRPr="00EE2D5A">
              <w:rPr>
                <w:rFonts w:ascii="Times New Roman" w:hAnsi="Times New Roman"/>
                <w:bCs/>
                <w:iCs/>
                <w:color w:val="000000" w:themeColor="text1"/>
                <w:sz w:val="24"/>
                <w:szCs w:val="24"/>
              </w:rPr>
              <w:t xml:space="preserve">,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04.01</w:t>
            </w:r>
            <w:r w:rsidRPr="00EE2D5A">
              <w:rPr>
                <w:rFonts w:ascii="Times New Roman" w:hAnsi="Times New Roman"/>
                <w:bCs/>
                <w:iCs/>
                <w:color w:val="000000" w:themeColor="text1"/>
                <w:sz w:val="24"/>
                <w:szCs w:val="24"/>
              </w:rPr>
              <w:t xml:space="preserve">,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04.02</w:t>
            </w:r>
            <w:r w:rsidRPr="00EE2D5A">
              <w:rPr>
                <w:rFonts w:ascii="Times New Roman" w:hAnsi="Times New Roman"/>
                <w:bCs/>
                <w:iCs/>
                <w:color w:val="000000" w:themeColor="text1"/>
                <w:sz w:val="24"/>
                <w:szCs w:val="24"/>
              </w:rPr>
              <w:t xml:space="preserve">,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04.01</w:t>
            </w:r>
            <w:r w:rsidRPr="00EE2D5A">
              <w:rPr>
                <w:rFonts w:ascii="Times New Roman" w:hAnsi="Times New Roman"/>
                <w:bCs/>
                <w:iCs/>
                <w:color w:val="000000" w:themeColor="text1"/>
                <w:sz w:val="24"/>
                <w:szCs w:val="24"/>
              </w:rPr>
              <w:t xml:space="preserve">,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04.02</w:t>
            </w:r>
            <w:r w:rsidRPr="00EE2D5A">
              <w:rPr>
                <w:rFonts w:ascii="Times New Roman" w:hAnsi="Times New Roman"/>
                <w:bCs/>
                <w:iCs/>
                <w:color w:val="000000" w:themeColor="text1"/>
                <w:sz w:val="24"/>
                <w:szCs w:val="24"/>
              </w:rPr>
              <w:t xml:space="preserve">, </w:t>
            </w:r>
            <w:proofErr w:type="spellStart"/>
            <w:r w:rsidRPr="00EE2D5A">
              <w:rPr>
                <w:rFonts w:ascii="Times New Roman" w:hAnsi="Times New Roman"/>
                <w:bCs/>
                <w:iCs/>
                <w:color w:val="000000" w:themeColor="text1"/>
                <w:sz w:val="24"/>
                <w:szCs w:val="24"/>
              </w:rPr>
              <w:t>Уо</w:t>
            </w:r>
            <w:proofErr w:type="spellEnd"/>
            <w:r w:rsidRPr="00EE2D5A">
              <w:rPr>
                <w:rFonts w:ascii="Times New Roman" w:hAnsi="Times New Roman"/>
                <w:bCs/>
                <w:iCs/>
                <w:color w:val="000000" w:themeColor="text1"/>
                <w:sz w:val="24"/>
                <w:szCs w:val="24"/>
              </w:rPr>
              <w:t xml:space="preserve"> 05.01, </w:t>
            </w:r>
            <w:proofErr w:type="spellStart"/>
            <w:r w:rsidRPr="00EE2D5A">
              <w:rPr>
                <w:rFonts w:ascii="Times New Roman" w:hAnsi="Times New Roman"/>
                <w:bCs/>
                <w:iCs/>
                <w:color w:val="000000" w:themeColor="text1"/>
                <w:sz w:val="24"/>
                <w:szCs w:val="24"/>
              </w:rPr>
              <w:t>Зо</w:t>
            </w:r>
            <w:proofErr w:type="spellEnd"/>
            <w:r w:rsidRPr="00EE2D5A">
              <w:rPr>
                <w:rFonts w:ascii="Times New Roman" w:hAnsi="Times New Roman"/>
                <w:bCs/>
                <w:iCs/>
                <w:color w:val="000000" w:themeColor="text1"/>
                <w:sz w:val="24"/>
                <w:szCs w:val="24"/>
              </w:rPr>
              <w:t xml:space="preserve"> 05.01, </w:t>
            </w:r>
            <w:proofErr w:type="spellStart"/>
            <w:r w:rsidRPr="00EE2D5A">
              <w:rPr>
                <w:rFonts w:ascii="Times New Roman" w:hAnsi="Times New Roman"/>
                <w:bCs/>
                <w:iCs/>
                <w:color w:val="000000" w:themeColor="text1"/>
                <w:sz w:val="24"/>
                <w:szCs w:val="24"/>
              </w:rPr>
              <w:t>Зо</w:t>
            </w:r>
            <w:proofErr w:type="spellEnd"/>
            <w:r w:rsidRPr="00EE2D5A">
              <w:rPr>
                <w:rFonts w:ascii="Times New Roman" w:hAnsi="Times New Roman"/>
                <w:bCs/>
                <w:iCs/>
                <w:color w:val="000000" w:themeColor="text1"/>
                <w:sz w:val="24"/>
                <w:szCs w:val="24"/>
              </w:rPr>
              <w:t xml:space="preserve"> 05.02, </w:t>
            </w:r>
            <w:proofErr w:type="spellStart"/>
            <w:r w:rsidRPr="00EE2D5A">
              <w:rPr>
                <w:rFonts w:ascii="Times New Roman" w:hAnsi="Times New Roman"/>
                <w:bCs/>
                <w:iCs/>
                <w:color w:val="000000" w:themeColor="text1"/>
                <w:sz w:val="24"/>
                <w:szCs w:val="24"/>
              </w:rPr>
              <w:t>Уо</w:t>
            </w:r>
            <w:proofErr w:type="spellEnd"/>
            <w:r w:rsidRPr="00EE2D5A">
              <w:rPr>
                <w:rFonts w:ascii="Times New Roman" w:hAnsi="Times New Roman"/>
                <w:bCs/>
                <w:iCs/>
                <w:color w:val="000000" w:themeColor="text1"/>
                <w:sz w:val="24"/>
                <w:szCs w:val="24"/>
              </w:rPr>
              <w:t xml:space="preserve"> 09.01, </w:t>
            </w:r>
            <w:proofErr w:type="spellStart"/>
            <w:r w:rsidRPr="00EE2D5A">
              <w:rPr>
                <w:rFonts w:ascii="Times New Roman" w:hAnsi="Times New Roman"/>
                <w:bCs/>
                <w:iCs/>
                <w:color w:val="000000" w:themeColor="text1"/>
                <w:sz w:val="24"/>
                <w:szCs w:val="24"/>
              </w:rPr>
              <w:t>Уо</w:t>
            </w:r>
            <w:proofErr w:type="spellEnd"/>
            <w:r w:rsidRPr="00EE2D5A">
              <w:rPr>
                <w:rFonts w:ascii="Times New Roman" w:hAnsi="Times New Roman"/>
                <w:bCs/>
                <w:iCs/>
                <w:color w:val="000000" w:themeColor="text1"/>
                <w:sz w:val="24"/>
                <w:szCs w:val="24"/>
              </w:rPr>
              <w:t xml:space="preserve"> 09.02, </w:t>
            </w:r>
            <w:proofErr w:type="spellStart"/>
            <w:r w:rsidRPr="00EE2D5A">
              <w:rPr>
                <w:rFonts w:ascii="Times New Roman" w:hAnsi="Times New Roman"/>
                <w:bCs/>
                <w:iCs/>
                <w:color w:val="000000" w:themeColor="text1"/>
                <w:sz w:val="24"/>
                <w:szCs w:val="24"/>
              </w:rPr>
              <w:t>Уо</w:t>
            </w:r>
            <w:proofErr w:type="spellEnd"/>
            <w:r w:rsidRPr="00EE2D5A">
              <w:rPr>
                <w:rFonts w:ascii="Times New Roman" w:hAnsi="Times New Roman"/>
                <w:bCs/>
                <w:iCs/>
                <w:color w:val="000000" w:themeColor="text1"/>
                <w:sz w:val="24"/>
                <w:szCs w:val="24"/>
              </w:rPr>
              <w:t xml:space="preserve"> 09.03, </w:t>
            </w:r>
            <w:proofErr w:type="spellStart"/>
            <w:r w:rsidRPr="00EE2D5A">
              <w:rPr>
                <w:rFonts w:ascii="Times New Roman" w:hAnsi="Times New Roman"/>
                <w:bCs/>
                <w:iCs/>
                <w:color w:val="000000" w:themeColor="text1"/>
                <w:sz w:val="24"/>
                <w:szCs w:val="24"/>
              </w:rPr>
              <w:t>Уо</w:t>
            </w:r>
            <w:proofErr w:type="spellEnd"/>
            <w:r w:rsidRPr="00EE2D5A">
              <w:rPr>
                <w:rFonts w:ascii="Times New Roman" w:hAnsi="Times New Roman"/>
                <w:bCs/>
                <w:iCs/>
                <w:color w:val="000000" w:themeColor="text1"/>
                <w:sz w:val="24"/>
                <w:szCs w:val="24"/>
              </w:rPr>
              <w:t xml:space="preserve"> 09.04, </w:t>
            </w:r>
            <w:proofErr w:type="spellStart"/>
            <w:r w:rsidRPr="00EE2D5A">
              <w:rPr>
                <w:rFonts w:ascii="Times New Roman" w:hAnsi="Times New Roman"/>
                <w:bCs/>
                <w:iCs/>
                <w:color w:val="000000" w:themeColor="text1"/>
                <w:sz w:val="24"/>
                <w:szCs w:val="24"/>
              </w:rPr>
              <w:t>Уо</w:t>
            </w:r>
            <w:proofErr w:type="spellEnd"/>
            <w:r w:rsidRPr="00EE2D5A">
              <w:rPr>
                <w:rFonts w:ascii="Times New Roman" w:hAnsi="Times New Roman"/>
                <w:bCs/>
                <w:iCs/>
                <w:color w:val="000000" w:themeColor="text1"/>
                <w:sz w:val="24"/>
                <w:szCs w:val="24"/>
              </w:rPr>
              <w:t xml:space="preserve"> 09.05, </w:t>
            </w:r>
            <w:proofErr w:type="spellStart"/>
            <w:r w:rsidRPr="00EE2D5A">
              <w:rPr>
                <w:rFonts w:ascii="Times New Roman" w:hAnsi="Times New Roman"/>
                <w:bCs/>
                <w:iCs/>
                <w:color w:val="000000" w:themeColor="text1"/>
                <w:sz w:val="24"/>
                <w:szCs w:val="24"/>
              </w:rPr>
              <w:t>Зо</w:t>
            </w:r>
            <w:proofErr w:type="spellEnd"/>
            <w:r w:rsidRPr="00EE2D5A">
              <w:rPr>
                <w:rFonts w:ascii="Times New Roman" w:hAnsi="Times New Roman"/>
                <w:bCs/>
                <w:iCs/>
                <w:color w:val="000000" w:themeColor="text1"/>
                <w:sz w:val="24"/>
                <w:szCs w:val="24"/>
              </w:rPr>
              <w:t xml:space="preserve"> 09.01, </w:t>
            </w:r>
            <w:proofErr w:type="spellStart"/>
            <w:r w:rsidRPr="00EE2D5A">
              <w:rPr>
                <w:rFonts w:ascii="Times New Roman" w:hAnsi="Times New Roman"/>
                <w:bCs/>
                <w:iCs/>
                <w:color w:val="000000" w:themeColor="text1"/>
                <w:sz w:val="24"/>
                <w:szCs w:val="24"/>
              </w:rPr>
              <w:t>Зо</w:t>
            </w:r>
            <w:proofErr w:type="spellEnd"/>
            <w:r w:rsidRPr="00EE2D5A">
              <w:rPr>
                <w:rFonts w:ascii="Times New Roman" w:hAnsi="Times New Roman"/>
                <w:bCs/>
                <w:iCs/>
                <w:color w:val="000000" w:themeColor="text1"/>
                <w:sz w:val="24"/>
                <w:szCs w:val="24"/>
              </w:rPr>
              <w:t xml:space="preserve"> 09.02, </w:t>
            </w:r>
            <w:proofErr w:type="spellStart"/>
            <w:r w:rsidRPr="00EE2D5A">
              <w:rPr>
                <w:rFonts w:ascii="Times New Roman" w:hAnsi="Times New Roman"/>
                <w:bCs/>
                <w:iCs/>
                <w:color w:val="000000" w:themeColor="text1"/>
                <w:sz w:val="24"/>
                <w:szCs w:val="24"/>
              </w:rPr>
              <w:t>Зо</w:t>
            </w:r>
            <w:proofErr w:type="spellEnd"/>
            <w:r w:rsidRPr="00EE2D5A">
              <w:rPr>
                <w:rFonts w:ascii="Times New Roman" w:hAnsi="Times New Roman"/>
                <w:bCs/>
                <w:iCs/>
                <w:color w:val="000000" w:themeColor="text1"/>
                <w:sz w:val="24"/>
                <w:szCs w:val="24"/>
              </w:rPr>
              <w:t xml:space="preserve"> 09.03, </w:t>
            </w:r>
            <w:proofErr w:type="spellStart"/>
            <w:r w:rsidRPr="00EE2D5A">
              <w:rPr>
                <w:rFonts w:ascii="Times New Roman" w:hAnsi="Times New Roman"/>
                <w:bCs/>
                <w:iCs/>
                <w:color w:val="000000" w:themeColor="text1"/>
                <w:sz w:val="24"/>
                <w:szCs w:val="24"/>
              </w:rPr>
              <w:t>Зо</w:t>
            </w:r>
            <w:proofErr w:type="spellEnd"/>
            <w:r w:rsidRPr="00EE2D5A">
              <w:rPr>
                <w:rFonts w:ascii="Times New Roman" w:hAnsi="Times New Roman"/>
                <w:bCs/>
                <w:iCs/>
                <w:color w:val="000000" w:themeColor="text1"/>
                <w:sz w:val="24"/>
                <w:szCs w:val="24"/>
              </w:rPr>
              <w:t xml:space="preserve"> 09.04, </w:t>
            </w:r>
            <w:proofErr w:type="spellStart"/>
            <w:r w:rsidRPr="00EE2D5A">
              <w:rPr>
                <w:rFonts w:ascii="Times New Roman" w:hAnsi="Times New Roman"/>
                <w:bCs/>
                <w:iCs/>
                <w:color w:val="000000" w:themeColor="text1"/>
                <w:sz w:val="24"/>
                <w:szCs w:val="24"/>
              </w:rPr>
              <w:t>Зо</w:t>
            </w:r>
            <w:proofErr w:type="spellEnd"/>
            <w:r w:rsidRPr="00EE2D5A">
              <w:rPr>
                <w:rFonts w:ascii="Times New Roman" w:hAnsi="Times New Roman"/>
                <w:bCs/>
                <w:iCs/>
                <w:color w:val="000000" w:themeColor="text1"/>
                <w:sz w:val="24"/>
                <w:szCs w:val="24"/>
              </w:rPr>
              <w:t xml:space="preserve"> 09.05</w:t>
            </w:r>
          </w:p>
        </w:tc>
      </w:tr>
      <w:tr w:rsidR="007B3C4A" w14:paraId="01CF9558" w14:textId="77777777">
        <w:trPr>
          <w:trHeight w:val="23"/>
        </w:trPr>
        <w:tc>
          <w:tcPr>
            <w:tcW w:w="691" w:type="pct"/>
            <w:vMerge/>
            <w:noWrap/>
          </w:tcPr>
          <w:p w14:paraId="14D37600" w14:textId="77777777" w:rsidR="007B3C4A" w:rsidRDefault="007B3C4A">
            <w:pPr>
              <w:spacing w:after="0" w:line="240" w:lineRule="auto"/>
              <w:rPr>
                <w:rFonts w:ascii="Times New Roman" w:hAnsi="Times New Roman"/>
                <w:b/>
                <w:bCs/>
                <w:color w:val="000000" w:themeColor="text1"/>
                <w:sz w:val="24"/>
                <w:szCs w:val="24"/>
              </w:rPr>
            </w:pPr>
          </w:p>
        </w:tc>
        <w:tc>
          <w:tcPr>
            <w:tcW w:w="1948" w:type="pct"/>
            <w:noWrap/>
          </w:tcPr>
          <w:p w14:paraId="0F628B8F" w14:textId="77777777" w:rsidR="007B3C4A" w:rsidRDefault="003B1D61">
            <w:pPr>
              <w:pStyle w:val="TableParagraph"/>
              <w:ind w:left="0"/>
              <w:rPr>
                <w:b/>
                <w:bCs/>
                <w:color w:val="000000" w:themeColor="text1"/>
                <w:sz w:val="24"/>
                <w:szCs w:val="24"/>
              </w:rPr>
            </w:pPr>
            <w:proofErr w:type="spellStart"/>
            <w:r>
              <w:rPr>
                <w:b/>
                <w:color w:val="000000" w:themeColor="text1"/>
                <w:sz w:val="24"/>
                <w:szCs w:val="24"/>
              </w:rPr>
              <w:t>Практическиезанятия</w:t>
            </w:r>
            <w:proofErr w:type="spellEnd"/>
          </w:p>
        </w:tc>
        <w:tc>
          <w:tcPr>
            <w:tcW w:w="597" w:type="pct"/>
            <w:vMerge w:val="restart"/>
            <w:noWrap/>
            <w:vAlign w:val="center"/>
          </w:tcPr>
          <w:p w14:paraId="5290B135" w14:textId="77777777" w:rsidR="007B3C4A" w:rsidRDefault="003B1D61">
            <w:pPr>
              <w:spacing w:after="0" w:line="240" w:lineRule="auto"/>
              <w:jc w:val="center"/>
              <w:rPr>
                <w:rFonts w:ascii="Times New Roman" w:hAnsi="Times New Roman"/>
                <w:color w:val="000000" w:themeColor="text1"/>
                <w:sz w:val="24"/>
                <w:szCs w:val="24"/>
              </w:rPr>
            </w:pPr>
            <w:r>
              <w:rPr>
                <w:rFonts w:ascii="Times New Roman" w:hAnsi="Times New Roman"/>
                <w:color w:val="000000" w:themeColor="text1"/>
                <w:sz w:val="24"/>
                <w:szCs w:val="24"/>
              </w:rPr>
              <w:t>4</w:t>
            </w:r>
          </w:p>
        </w:tc>
        <w:tc>
          <w:tcPr>
            <w:tcW w:w="561" w:type="pct"/>
            <w:vMerge/>
            <w:noWrap/>
            <w:vAlign w:val="center"/>
          </w:tcPr>
          <w:p w14:paraId="13EB2A4E" w14:textId="77777777" w:rsidR="007B3C4A" w:rsidRDefault="007B3C4A">
            <w:pPr>
              <w:spacing w:after="0" w:line="240" w:lineRule="auto"/>
              <w:jc w:val="center"/>
              <w:rPr>
                <w:rFonts w:ascii="Times New Roman" w:hAnsi="Times New Roman"/>
                <w:color w:val="000000" w:themeColor="text1"/>
                <w:sz w:val="24"/>
                <w:szCs w:val="24"/>
                <w:lang w:eastAsia="en-US"/>
              </w:rPr>
            </w:pPr>
          </w:p>
        </w:tc>
        <w:tc>
          <w:tcPr>
            <w:tcW w:w="355" w:type="pct"/>
            <w:vMerge/>
            <w:noWrap/>
            <w:vAlign w:val="center"/>
          </w:tcPr>
          <w:p w14:paraId="3FC2A2F7" w14:textId="77777777" w:rsidR="007B3C4A" w:rsidRDefault="007B3C4A">
            <w:pPr>
              <w:spacing w:after="0" w:line="240" w:lineRule="auto"/>
              <w:jc w:val="center"/>
              <w:rPr>
                <w:rFonts w:ascii="Times New Roman" w:hAnsi="Times New Roman"/>
                <w:b/>
                <w:bCs/>
                <w:color w:val="000000" w:themeColor="text1"/>
                <w:sz w:val="24"/>
                <w:szCs w:val="24"/>
              </w:rPr>
            </w:pPr>
          </w:p>
        </w:tc>
        <w:tc>
          <w:tcPr>
            <w:tcW w:w="845" w:type="pct"/>
            <w:vMerge/>
            <w:noWrap/>
            <w:vAlign w:val="center"/>
          </w:tcPr>
          <w:p w14:paraId="28F2B327" w14:textId="77777777" w:rsidR="007B3C4A" w:rsidRDefault="007B3C4A">
            <w:pPr>
              <w:suppressAutoHyphens/>
              <w:spacing w:after="0" w:line="240" w:lineRule="auto"/>
              <w:jc w:val="center"/>
              <w:rPr>
                <w:rFonts w:ascii="Times New Roman" w:hAnsi="Times New Roman"/>
                <w:bCs/>
                <w:iCs/>
                <w:color w:val="000000" w:themeColor="text1"/>
                <w:sz w:val="24"/>
                <w:szCs w:val="24"/>
              </w:rPr>
            </w:pPr>
          </w:p>
        </w:tc>
      </w:tr>
      <w:tr w:rsidR="007B3C4A" w14:paraId="4ECEB774" w14:textId="77777777">
        <w:trPr>
          <w:trHeight w:val="23"/>
        </w:trPr>
        <w:tc>
          <w:tcPr>
            <w:tcW w:w="691" w:type="pct"/>
            <w:vMerge/>
            <w:noWrap/>
          </w:tcPr>
          <w:p w14:paraId="13A110F6" w14:textId="77777777" w:rsidR="007B3C4A" w:rsidRDefault="007B3C4A">
            <w:pPr>
              <w:spacing w:after="0" w:line="240" w:lineRule="auto"/>
              <w:rPr>
                <w:rFonts w:ascii="Times New Roman" w:hAnsi="Times New Roman"/>
                <w:b/>
                <w:bCs/>
                <w:color w:val="000000" w:themeColor="text1"/>
                <w:sz w:val="24"/>
                <w:szCs w:val="24"/>
              </w:rPr>
            </w:pPr>
          </w:p>
        </w:tc>
        <w:tc>
          <w:tcPr>
            <w:tcW w:w="1948" w:type="pct"/>
            <w:noWrap/>
          </w:tcPr>
          <w:p w14:paraId="2514657E" w14:textId="77777777" w:rsidR="007B3C4A" w:rsidRDefault="003B1D61">
            <w:pPr>
              <w:pStyle w:val="TableParagraph"/>
              <w:ind w:left="0"/>
              <w:rPr>
                <w:b/>
                <w:bCs/>
                <w:color w:val="000000" w:themeColor="text1"/>
                <w:sz w:val="24"/>
                <w:szCs w:val="24"/>
              </w:rPr>
            </w:pPr>
            <w:proofErr w:type="spellStart"/>
            <w:r>
              <w:rPr>
                <w:color w:val="000000" w:themeColor="text1"/>
                <w:sz w:val="24"/>
                <w:szCs w:val="24"/>
              </w:rPr>
              <w:t>Разграничениеправдоступавсети.Подключениекомпьютераксети</w:t>
            </w:r>
            <w:proofErr w:type="spellEnd"/>
            <w:r>
              <w:rPr>
                <w:color w:val="000000" w:themeColor="text1"/>
                <w:sz w:val="24"/>
                <w:szCs w:val="24"/>
              </w:rPr>
              <w:t>.</w:t>
            </w:r>
          </w:p>
        </w:tc>
        <w:tc>
          <w:tcPr>
            <w:tcW w:w="597" w:type="pct"/>
            <w:vMerge/>
            <w:noWrap/>
            <w:vAlign w:val="center"/>
          </w:tcPr>
          <w:p w14:paraId="1A865F21" w14:textId="77777777" w:rsidR="007B3C4A" w:rsidRDefault="007B3C4A">
            <w:pPr>
              <w:spacing w:after="0" w:line="240" w:lineRule="auto"/>
              <w:jc w:val="center"/>
              <w:rPr>
                <w:rFonts w:ascii="Times New Roman" w:hAnsi="Times New Roman"/>
                <w:color w:val="000000" w:themeColor="text1"/>
                <w:sz w:val="24"/>
                <w:szCs w:val="24"/>
              </w:rPr>
            </w:pPr>
          </w:p>
        </w:tc>
        <w:tc>
          <w:tcPr>
            <w:tcW w:w="561" w:type="pct"/>
            <w:vMerge/>
            <w:noWrap/>
            <w:vAlign w:val="center"/>
          </w:tcPr>
          <w:p w14:paraId="2FFC2BFD" w14:textId="77777777" w:rsidR="007B3C4A" w:rsidRDefault="007B3C4A">
            <w:pPr>
              <w:spacing w:after="0" w:line="240" w:lineRule="auto"/>
              <w:jc w:val="center"/>
              <w:rPr>
                <w:rFonts w:ascii="Times New Roman" w:hAnsi="Times New Roman"/>
                <w:b/>
                <w:bCs/>
                <w:color w:val="000000" w:themeColor="text1"/>
                <w:sz w:val="24"/>
                <w:szCs w:val="24"/>
              </w:rPr>
            </w:pPr>
          </w:p>
        </w:tc>
        <w:tc>
          <w:tcPr>
            <w:tcW w:w="355" w:type="pct"/>
            <w:vMerge/>
            <w:noWrap/>
            <w:vAlign w:val="center"/>
          </w:tcPr>
          <w:p w14:paraId="783048D2" w14:textId="77777777" w:rsidR="007B3C4A" w:rsidRDefault="007B3C4A">
            <w:pPr>
              <w:spacing w:after="0" w:line="240" w:lineRule="auto"/>
              <w:jc w:val="center"/>
              <w:rPr>
                <w:rFonts w:ascii="Times New Roman" w:hAnsi="Times New Roman"/>
                <w:b/>
                <w:bCs/>
                <w:color w:val="000000" w:themeColor="text1"/>
                <w:sz w:val="24"/>
                <w:szCs w:val="24"/>
              </w:rPr>
            </w:pPr>
          </w:p>
        </w:tc>
        <w:tc>
          <w:tcPr>
            <w:tcW w:w="845" w:type="pct"/>
            <w:vMerge/>
            <w:noWrap/>
            <w:vAlign w:val="center"/>
          </w:tcPr>
          <w:p w14:paraId="6F669E2B" w14:textId="77777777" w:rsidR="007B3C4A" w:rsidRDefault="007B3C4A">
            <w:pPr>
              <w:suppressAutoHyphens/>
              <w:spacing w:after="0" w:line="240" w:lineRule="auto"/>
              <w:jc w:val="center"/>
              <w:rPr>
                <w:rFonts w:ascii="Times New Roman" w:hAnsi="Times New Roman"/>
                <w:bCs/>
                <w:iCs/>
                <w:color w:val="000000" w:themeColor="text1"/>
                <w:sz w:val="24"/>
                <w:szCs w:val="24"/>
              </w:rPr>
            </w:pPr>
          </w:p>
        </w:tc>
      </w:tr>
      <w:tr w:rsidR="007B3C4A" w14:paraId="5F4EC991" w14:textId="77777777">
        <w:trPr>
          <w:trHeight w:val="23"/>
        </w:trPr>
        <w:tc>
          <w:tcPr>
            <w:tcW w:w="691" w:type="pct"/>
            <w:vMerge/>
            <w:noWrap/>
          </w:tcPr>
          <w:p w14:paraId="6B60C344" w14:textId="77777777" w:rsidR="007B3C4A" w:rsidRDefault="007B3C4A">
            <w:pPr>
              <w:spacing w:after="0" w:line="240" w:lineRule="auto"/>
              <w:rPr>
                <w:rFonts w:ascii="Times New Roman" w:hAnsi="Times New Roman"/>
                <w:b/>
                <w:bCs/>
                <w:color w:val="000000" w:themeColor="text1"/>
                <w:sz w:val="24"/>
                <w:szCs w:val="24"/>
              </w:rPr>
            </w:pPr>
          </w:p>
        </w:tc>
        <w:tc>
          <w:tcPr>
            <w:tcW w:w="1948" w:type="pct"/>
            <w:noWrap/>
          </w:tcPr>
          <w:p w14:paraId="7A2FF7A5" w14:textId="77777777" w:rsidR="007B3C4A" w:rsidRDefault="003B1D61">
            <w:pPr>
              <w:pStyle w:val="TableParagraph"/>
              <w:ind w:left="0"/>
              <w:rPr>
                <w:b/>
                <w:color w:val="000000" w:themeColor="text1"/>
                <w:sz w:val="24"/>
                <w:szCs w:val="24"/>
              </w:rPr>
            </w:pPr>
            <w:proofErr w:type="spellStart"/>
            <w:r>
              <w:rPr>
                <w:b/>
                <w:color w:val="000000" w:themeColor="text1"/>
                <w:sz w:val="24"/>
                <w:szCs w:val="24"/>
              </w:rPr>
              <w:t>Самостоятельнаяработаобучающихся</w:t>
            </w:r>
            <w:proofErr w:type="spellEnd"/>
          </w:p>
          <w:p w14:paraId="1D3C5D2B" w14:textId="77777777" w:rsidR="007B3C4A" w:rsidRDefault="003B1D61">
            <w:pPr>
              <w:pStyle w:val="TableParagraph"/>
              <w:ind w:left="0"/>
              <w:rPr>
                <w:b/>
                <w:bCs/>
                <w:color w:val="000000" w:themeColor="text1"/>
                <w:sz w:val="24"/>
                <w:szCs w:val="24"/>
              </w:rPr>
            </w:pPr>
            <w:r>
              <w:rPr>
                <w:color w:val="000000" w:themeColor="text1"/>
                <w:sz w:val="24"/>
                <w:szCs w:val="24"/>
              </w:rPr>
              <w:t xml:space="preserve">Составитьопорныйконспектпотеме«Типысетейитопологиясетей».Написаниедоклада </w:t>
            </w:r>
            <w:proofErr w:type="spellStart"/>
            <w:r>
              <w:rPr>
                <w:color w:val="000000" w:themeColor="text1"/>
                <w:sz w:val="24"/>
                <w:szCs w:val="24"/>
              </w:rPr>
              <w:t>потеме</w:t>
            </w:r>
            <w:proofErr w:type="spellEnd"/>
            <w:r>
              <w:rPr>
                <w:color w:val="000000" w:themeColor="text1"/>
                <w:sz w:val="24"/>
                <w:szCs w:val="24"/>
              </w:rPr>
              <w:t xml:space="preserve"> «</w:t>
            </w:r>
            <w:proofErr w:type="spellStart"/>
            <w:r>
              <w:rPr>
                <w:color w:val="000000" w:themeColor="text1"/>
                <w:sz w:val="24"/>
                <w:szCs w:val="24"/>
              </w:rPr>
              <w:t>ВозможностисетиИнтернет</w:t>
            </w:r>
            <w:proofErr w:type="spellEnd"/>
            <w:r>
              <w:rPr>
                <w:color w:val="000000" w:themeColor="text1"/>
                <w:sz w:val="24"/>
                <w:szCs w:val="24"/>
              </w:rPr>
              <w:t>».</w:t>
            </w:r>
          </w:p>
        </w:tc>
        <w:tc>
          <w:tcPr>
            <w:tcW w:w="597" w:type="pct"/>
            <w:noWrap/>
            <w:vAlign w:val="center"/>
          </w:tcPr>
          <w:p w14:paraId="2FCF0793" w14:textId="77777777" w:rsidR="007B3C4A" w:rsidRDefault="003B1D61">
            <w:pPr>
              <w:spacing w:after="0" w:line="240" w:lineRule="auto"/>
              <w:jc w:val="center"/>
              <w:rPr>
                <w:rFonts w:ascii="Times New Roman" w:hAnsi="Times New Roman"/>
                <w:color w:val="000000" w:themeColor="text1"/>
                <w:sz w:val="24"/>
                <w:szCs w:val="24"/>
              </w:rPr>
            </w:pPr>
            <w:r>
              <w:rPr>
                <w:rFonts w:ascii="Times New Roman" w:hAnsi="Times New Roman"/>
                <w:color w:val="000000" w:themeColor="text1"/>
                <w:sz w:val="24"/>
                <w:szCs w:val="24"/>
              </w:rPr>
              <w:t>4</w:t>
            </w:r>
          </w:p>
        </w:tc>
        <w:tc>
          <w:tcPr>
            <w:tcW w:w="561" w:type="pct"/>
            <w:vMerge/>
            <w:noWrap/>
            <w:vAlign w:val="center"/>
          </w:tcPr>
          <w:p w14:paraId="34625AC9" w14:textId="77777777" w:rsidR="007B3C4A" w:rsidRDefault="007B3C4A">
            <w:pPr>
              <w:spacing w:after="0" w:line="240" w:lineRule="auto"/>
              <w:jc w:val="center"/>
              <w:rPr>
                <w:rFonts w:ascii="Times New Roman" w:hAnsi="Times New Roman"/>
                <w:b/>
                <w:bCs/>
                <w:color w:val="000000" w:themeColor="text1"/>
                <w:sz w:val="24"/>
                <w:szCs w:val="24"/>
              </w:rPr>
            </w:pPr>
          </w:p>
        </w:tc>
        <w:tc>
          <w:tcPr>
            <w:tcW w:w="355" w:type="pct"/>
            <w:vMerge/>
            <w:noWrap/>
            <w:vAlign w:val="center"/>
          </w:tcPr>
          <w:p w14:paraId="3C419654" w14:textId="77777777" w:rsidR="007B3C4A" w:rsidRDefault="007B3C4A">
            <w:pPr>
              <w:spacing w:after="0" w:line="240" w:lineRule="auto"/>
              <w:jc w:val="center"/>
              <w:rPr>
                <w:rFonts w:ascii="Times New Roman" w:hAnsi="Times New Roman"/>
                <w:b/>
                <w:bCs/>
                <w:color w:val="000000" w:themeColor="text1"/>
                <w:sz w:val="24"/>
                <w:szCs w:val="24"/>
              </w:rPr>
            </w:pPr>
          </w:p>
        </w:tc>
        <w:tc>
          <w:tcPr>
            <w:tcW w:w="845" w:type="pct"/>
            <w:vMerge/>
            <w:noWrap/>
            <w:vAlign w:val="center"/>
          </w:tcPr>
          <w:p w14:paraId="3B30EF08" w14:textId="77777777" w:rsidR="007B3C4A" w:rsidRDefault="007B3C4A">
            <w:pPr>
              <w:suppressAutoHyphens/>
              <w:spacing w:after="0" w:line="240" w:lineRule="auto"/>
              <w:jc w:val="center"/>
              <w:rPr>
                <w:rFonts w:ascii="Times New Roman" w:hAnsi="Times New Roman"/>
                <w:bCs/>
                <w:iCs/>
                <w:color w:val="000000" w:themeColor="text1"/>
                <w:sz w:val="24"/>
                <w:szCs w:val="24"/>
              </w:rPr>
            </w:pPr>
          </w:p>
        </w:tc>
      </w:tr>
      <w:tr w:rsidR="007B3C4A" w14:paraId="5DA00449" w14:textId="77777777">
        <w:trPr>
          <w:trHeight w:val="23"/>
        </w:trPr>
        <w:tc>
          <w:tcPr>
            <w:tcW w:w="691" w:type="pct"/>
            <w:vMerge w:val="restart"/>
            <w:noWrap/>
          </w:tcPr>
          <w:p w14:paraId="6C979A56" w14:textId="77777777" w:rsidR="007B3C4A" w:rsidRDefault="003B1D61">
            <w:pPr>
              <w:pStyle w:val="TableParagraph"/>
              <w:ind w:left="4"/>
              <w:rPr>
                <w:b/>
                <w:bCs/>
                <w:color w:val="000000" w:themeColor="text1"/>
                <w:sz w:val="24"/>
                <w:szCs w:val="24"/>
              </w:rPr>
            </w:pPr>
            <w:r>
              <w:rPr>
                <w:b/>
                <w:color w:val="000000" w:themeColor="text1"/>
                <w:sz w:val="24"/>
                <w:szCs w:val="24"/>
              </w:rPr>
              <w:t>Тема2.2.</w:t>
            </w:r>
            <w:r>
              <w:rPr>
                <w:color w:val="000000" w:themeColor="text1"/>
                <w:sz w:val="24"/>
                <w:szCs w:val="24"/>
              </w:rPr>
              <w:t>Сетевыетехнологииобработкиинформации</w:t>
            </w:r>
          </w:p>
        </w:tc>
        <w:tc>
          <w:tcPr>
            <w:tcW w:w="1948" w:type="pct"/>
            <w:noWrap/>
          </w:tcPr>
          <w:p w14:paraId="0F08CD35" w14:textId="77777777" w:rsidR="007B3C4A" w:rsidRDefault="003B1D61">
            <w:pPr>
              <w:pStyle w:val="TableParagraph"/>
              <w:ind w:left="0"/>
              <w:rPr>
                <w:color w:val="000000" w:themeColor="text1"/>
                <w:sz w:val="24"/>
                <w:szCs w:val="24"/>
              </w:rPr>
            </w:pPr>
            <w:r>
              <w:rPr>
                <w:color w:val="000000" w:themeColor="text1"/>
                <w:sz w:val="24"/>
                <w:szCs w:val="24"/>
              </w:rPr>
              <w:t xml:space="preserve">Получениеинформациивлокальныхиглобальныхкомпьютерныхсетях.Электроннаяпочта.Использованиесети </w:t>
            </w:r>
            <w:proofErr w:type="spellStart"/>
            <w:r>
              <w:rPr>
                <w:color w:val="000000" w:themeColor="text1"/>
                <w:sz w:val="24"/>
                <w:szCs w:val="24"/>
              </w:rPr>
              <w:t>Интернети</w:t>
            </w:r>
            <w:proofErr w:type="spellEnd"/>
            <w:r>
              <w:rPr>
                <w:color w:val="000000" w:themeColor="text1"/>
                <w:sz w:val="24"/>
                <w:szCs w:val="24"/>
              </w:rPr>
              <w:t xml:space="preserve"> </w:t>
            </w:r>
            <w:proofErr w:type="spellStart"/>
            <w:r>
              <w:rPr>
                <w:color w:val="000000" w:themeColor="text1"/>
                <w:sz w:val="24"/>
                <w:szCs w:val="24"/>
              </w:rPr>
              <w:t>еевозможностей</w:t>
            </w:r>
            <w:proofErr w:type="spellEnd"/>
            <w:r>
              <w:rPr>
                <w:color w:val="000000" w:themeColor="text1"/>
                <w:sz w:val="24"/>
                <w:szCs w:val="24"/>
              </w:rPr>
              <w:t xml:space="preserve"> </w:t>
            </w:r>
            <w:proofErr w:type="spellStart"/>
            <w:r>
              <w:rPr>
                <w:color w:val="000000" w:themeColor="text1"/>
                <w:sz w:val="24"/>
                <w:szCs w:val="24"/>
              </w:rPr>
              <w:t>дляорганизацииоперативногообменаинформацией</w:t>
            </w:r>
            <w:proofErr w:type="spellEnd"/>
            <w:r>
              <w:rPr>
                <w:color w:val="000000" w:themeColor="text1"/>
                <w:sz w:val="24"/>
                <w:szCs w:val="24"/>
              </w:rPr>
              <w:t>.</w:t>
            </w:r>
          </w:p>
        </w:tc>
        <w:tc>
          <w:tcPr>
            <w:tcW w:w="597" w:type="pct"/>
            <w:noWrap/>
            <w:vAlign w:val="center"/>
          </w:tcPr>
          <w:p w14:paraId="5FB51663" w14:textId="77777777" w:rsidR="007B3C4A" w:rsidRDefault="003B1D61">
            <w:pPr>
              <w:spacing w:after="0" w:line="240" w:lineRule="auto"/>
              <w:jc w:val="center"/>
              <w:rPr>
                <w:rFonts w:ascii="Times New Roman" w:hAnsi="Times New Roman"/>
                <w:color w:val="000000" w:themeColor="text1"/>
                <w:sz w:val="24"/>
                <w:szCs w:val="24"/>
              </w:rPr>
            </w:pPr>
            <w:r>
              <w:rPr>
                <w:rFonts w:ascii="Times New Roman" w:hAnsi="Times New Roman"/>
                <w:color w:val="000000" w:themeColor="text1"/>
                <w:sz w:val="24"/>
                <w:szCs w:val="24"/>
              </w:rPr>
              <w:t>1</w:t>
            </w:r>
          </w:p>
        </w:tc>
        <w:tc>
          <w:tcPr>
            <w:tcW w:w="561" w:type="pct"/>
            <w:vMerge w:val="restart"/>
            <w:noWrap/>
            <w:vAlign w:val="center"/>
          </w:tcPr>
          <w:p w14:paraId="4128AD48" w14:textId="77777777" w:rsidR="007B3C4A" w:rsidRDefault="003B1D61">
            <w:pPr>
              <w:spacing w:after="0" w:line="240" w:lineRule="auto"/>
              <w:jc w:val="center"/>
              <w:rPr>
                <w:rFonts w:ascii="Times New Roman" w:hAnsi="Times New Roman"/>
                <w:b/>
                <w:bCs/>
                <w:color w:val="000000" w:themeColor="text1"/>
                <w:sz w:val="24"/>
                <w:szCs w:val="24"/>
              </w:rPr>
            </w:pPr>
            <w:r>
              <w:rPr>
                <w:rFonts w:ascii="Times New Roman" w:hAnsi="Times New Roman"/>
                <w:color w:val="000000" w:themeColor="text1"/>
                <w:sz w:val="24"/>
                <w:szCs w:val="24"/>
                <w:lang w:eastAsia="en-US"/>
              </w:rPr>
              <w:t>ЛР 01, ЛР 02, ЛР 04, ЛР 05, ЛР 14, ЛР 17</w:t>
            </w:r>
          </w:p>
        </w:tc>
        <w:tc>
          <w:tcPr>
            <w:tcW w:w="355" w:type="pct"/>
            <w:vMerge w:val="restart"/>
            <w:noWrap/>
            <w:vAlign w:val="center"/>
          </w:tcPr>
          <w:p w14:paraId="508C6A6A" w14:textId="77777777" w:rsidR="007B3C4A" w:rsidRDefault="003B1D61">
            <w:pPr>
              <w:spacing w:after="0" w:line="240" w:lineRule="auto"/>
              <w:jc w:val="center"/>
              <w:rPr>
                <w:rFonts w:ascii="Times New Roman" w:hAnsi="Times New Roman"/>
                <w:color w:val="000000" w:themeColor="text1"/>
                <w:sz w:val="24"/>
                <w:szCs w:val="24"/>
              </w:rPr>
            </w:pPr>
            <w:r>
              <w:rPr>
                <w:rFonts w:ascii="Times New Roman" w:hAnsi="Times New Roman"/>
                <w:color w:val="000000" w:themeColor="text1"/>
                <w:sz w:val="24"/>
                <w:szCs w:val="24"/>
              </w:rPr>
              <w:t>ОК 01</w:t>
            </w:r>
          </w:p>
          <w:p w14:paraId="35DB3462" w14:textId="77777777" w:rsidR="007B3C4A" w:rsidRDefault="003B1D61">
            <w:pPr>
              <w:spacing w:after="0" w:line="240" w:lineRule="auto"/>
              <w:jc w:val="center"/>
              <w:rPr>
                <w:rFonts w:ascii="Times New Roman" w:hAnsi="Times New Roman"/>
                <w:color w:val="000000" w:themeColor="text1"/>
                <w:sz w:val="24"/>
                <w:szCs w:val="24"/>
              </w:rPr>
            </w:pPr>
            <w:r>
              <w:rPr>
                <w:rFonts w:ascii="Times New Roman" w:hAnsi="Times New Roman"/>
                <w:color w:val="000000" w:themeColor="text1"/>
                <w:sz w:val="24"/>
                <w:szCs w:val="24"/>
              </w:rPr>
              <w:t>ОК 03</w:t>
            </w:r>
          </w:p>
          <w:p w14:paraId="35755F35" w14:textId="77777777" w:rsidR="007B3C4A" w:rsidRDefault="003B1D61">
            <w:pPr>
              <w:spacing w:after="0" w:line="240" w:lineRule="auto"/>
              <w:jc w:val="center"/>
              <w:rPr>
                <w:rFonts w:ascii="Times New Roman" w:hAnsi="Times New Roman"/>
                <w:color w:val="000000" w:themeColor="text1"/>
                <w:sz w:val="24"/>
                <w:szCs w:val="24"/>
              </w:rPr>
            </w:pPr>
            <w:r>
              <w:rPr>
                <w:rFonts w:ascii="Times New Roman" w:hAnsi="Times New Roman"/>
                <w:color w:val="000000" w:themeColor="text1"/>
                <w:sz w:val="24"/>
                <w:szCs w:val="24"/>
              </w:rPr>
              <w:t>ОК 04</w:t>
            </w:r>
          </w:p>
          <w:p w14:paraId="72D2324B" w14:textId="77777777" w:rsidR="007B3C4A" w:rsidRDefault="003B1D61">
            <w:pPr>
              <w:spacing w:after="0" w:line="240" w:lineRule="auto"/>
              <w:jc w:val="center"/>
              <w:rPr>
                <w:rFonts w:ascii="Times New Roman" w:hAnsi="Times New Roman"/>
                <w:color w:val="000000" w:themeColor="text1"/>
                <w:sz w:val="24"/>
                <w:szCs w:val="24"/>
              </w:rPr>
            </w:pPr>
            <w:r>
              <w:rPr>
                <w:rFonts w:ascii="Times New Roman" w:hAnsi="Times New Roman"/>
                <w:color w:val="000000" w:themeColor="text1"/>
                <w:sz w:val="24"/>
                <w:szCs w:val="24"/>
              </w:rPr>
              <w:t>ОК 05</w:t>
            </w:r>
          </w:p>
          <w:p w14:paraId="04E05060" w14:textId="77777777" w:rsidR="007B3C4A" w:rsidRDefault="003B1D61">
            <w:pPr>
              <w:spacing w:after="0" w:line="240" w:lineRule="auto"/>
              <w:jc w:val="center"/>
              <w:rPr>
                <w:rFonts w:ascii="Times New Roman" w:hAnsi="Times New Roman"/>
                <w:color w:val="000000" w:themeColor="text1"/>
                <w:sz w:val="24"/>
                <w:szCs w:val="24"/>
              </w:rPr>
            </w:pPr>
            <w:r>
              <w:rPr>
                <w:rFonts w:ascii="Times New Roman" w:hAnsi="Times New Roman"/>
                <w:color w:val="000000" w:themeColor="text1"/>
                <w:sz w:val="24"/>
                <w:szCs w:val="24"/>
              </w:rPr>
              <w:t>ОК 08</w:t>
            </w:r>
          </w:p>
          <w:p w14:paraId="2C78205C" w14:textId="77777777" w:rsidR="007B3C4A" w:rsidRDefault="003B1D61">
            <w:pPr>
              <w:spacing w:after="0" w:line="240" w:lineRule="auto"/>
              <w:jc w:val="center"/>
              <w:rPr>
                <w:rFonts w:ascii="Times New Roman" w:hAnsi="Times New Roman"/>
                <w:b/>
                <w:bCs/>
                <w:color w:val="000000" w:themeColor="text1"/>
                <w:sz w:val="24"/>
                <w:szCs w:val="24"/>
              </w:rPr>
            </w:pPr>
            <w:r>
              <w:rPr>
                <w:rFonts w:ascii="Times New Roman" w:hAnsi="Times New Roman"/>
                <w:bCs/>
                <w:iCs/>
                <w:color w:val="000000" w:themeColor="text1"/>
                <w:sz w:val="24"/>
                <w:szCs w:val="24"/>
              </w:rPr>
              <w:t>ОК 09</w:t>
            </w:r>
          </w:p>
        </w:tc>
        <w:tc>
          <w:tcPr>
            <w:tcW w:w="845" w:type="pct"/>
            <w:vMerge/>
            <w:noWrap/>
            <w:vAlign w:val="center"/>
          </w:tcPr>
          <w:p w14:paraId="177E26B7" w14:textId="77777777" w:rsidR="007B3C4A" w:rsidRDefault="007B3C4A">
            <w:pPr>
              <w:suppressAutoHyphens/>
              <w:spacing w:after="0" w:line="240" w:lineRule="auto"/>
              <w:jc w:val="center"/>
              <w:rPr>
                <w:rFonts w:ascii="Times New Roman" w:hAnsi="Times New Roman"/>
                <w:bCs/>
                <w:iCs/>
                <w:color w:val="000000" w:themeColor="text1"/>
                <w:sz w:val="24"/>
                <w:szCs w:val="24"/>
              </w:rPr>
            </w:pPr>
          </w:p>
        </w:tc>
      </w:tr>
      <w:tr w:rsidR="007B3C4A" w14:paraId="7A3C9896" w14:textId="77777777">
        <w:trPr>
          <w:trHeight w:val="23"/>
        </w:trPr>
        <w:tc>
          <w:tcPr>
            <w:tcW w:w="691" w:type="pct"/>
            <w:vMerge/>
            <w:noWrap/>
          </w:tcPr>
          <w:p w14:paraId="5ED13B23" w14:textId="77777777" w:rsidR="007B3C4A" w:rsidRDefault="007B3C4A">
            <w:pPr>
              <w:spacing w:after="0" w:line="240" w:lineRule="auto"/>
              <w:rPr>
                <w:rFonts w:ascii="Times New Roman" w:hAnsi="Times New Roman"/>
                <w:b/>
                <w:bCs/>
                <w:color w:val="000000" w:themeColor="text1"/>
                <w:sz w:val="24"/>
                <w:szCs w:val="24"/>
              </w:rPr>
            </w:pPr>
          </w:p>
        </w:tc>
        <w:tc>
          <w:tcPr>
            <w:tcW w:w="1948" w:type="pct"/>
            <w:noWrap/>
          </w:tcPr>
          <w:p w14:paraId="1BD686A8" w14:textId="77777777" w:rsidR="007B3C4A" w:rsidRDefault="003B1D61">
            <w:pPr>
              <w:pStyle w:val="TableParagraph"/>
              <w:ind w:left="0"/>
              <w:rPr>
                <w:b/>
                <w:color w:val="000000" w:themeColor="text1"/>
                <w:sz w:val="24"/>
                <w:szCs w:val="24"/>
              </w:rPr>
            </w:pPr>
            <w:proofErr w:type="spellStart"/>
            <w:r>
              <w:rPr>
                <w:b/>
                <w:color w:val="000000" w:themeColor="text1"/>
                <w:sz w:val="24"/>
                <w:szCs w:val="24"/>
              </w:rPr>
              <w:t>Практическиезанятия</w:t>
            </w:r>
            <w:proofErr w:type="spellEnd"/>
          </w:p>
        </w:tc>
        <w:tc>
          <w:tcPr>
            <w:tcW w:w="597" w:type="pct"/>
            <w:vMerge w:val="restart"/>
            <w:noWrap/>
            <w:vAlign w:val="center"/>
          </w:tcPr>
          <w:p w14:paraId="0FF8A5D0" w14:textId="77777777" w:rsidR="007B3C4A" w:rsidRDefault="003B1D61">
            <w:pPr>
              <w:spacing w:after="0" w:line="240" w:lineRule="auto"/>
              <w:jc w:val="center"/>
              <w:rPr>
                <w:rFonts w:ascii="Times New Roman" w:hAnsi="Times New Roman"/>
                <w:color w:val="000000" w:themeColor="text1"/>
                <w:sz w:val="24"/>
                <w:szCs w:val="24"/>
              </w:rPr>
            </w:pPr>
            <w:r>
              <w:rPr>
                <w:rFonts w:ascii="Times New Roman" w:hAnsi="Times New Roman"/>
                <w:color w:val="000000" w:themeColor="text1"/>
                <w:sz w:val="24"/>
                <w:szCs w:val="24"/>
              </w:rPr>
              <w:t>6</w:t>
            </w:r>
          </w:p>
        </w:tc>
        <w:tc>
          <w:tcPr>
            <w:tcW w:w="561" w:type="pct"/>
            <w:vMerge/>
            <w:noWrap/>
            <w:vAlign w:val="center"/>
          </w:tcPr>
          <w:p w14:paraId="50FDDAAD" w14:textId="77777777" w:rsidR="007B3C4A" w:rsidRDefault="007B3C4A">
            <w:pPr>
              <w:spacing w:after="0" w:line="240" w:lineRule="auto"/>
              <w:jc w:val="center"/>
              <w:rPr>
                <w:rFonts w:ascii="Times New Roman" w:hAnsi="Times New Roman"/>
                <w:b/>
                <w:bCs/>
                <w:color w:val="000000" w:themeColor="text1"/>
                <w:sz w:val="24"/>
                <w:szCs w:val="24"/>
              </w:rPr>
            </w:pPr>
          </w:p>
        </w:tc>
        <w:tc>
          <w:tcPr>
            <w:tcW w:w="355" w:type="pct"/>
            <w:vMerge/>
            <w:noWrap/>
            <w:vAlign w:val="center"/>
          </w:tcPr>
          <w:p w14:paraId="35BB0EF1" w14:textId="77777777" w:rsidR="007B3C4A" w:rsidRDefault="007B3C4A">
            <w:pPr>
              <w:spacing w:after="0" w:line="240" w:lineRule="auto"/>
              <w:jc w:val="center"/>
              <w:rPr>
                <w:rFonts w:ascii="Times New Roman" w:hAnsi="Times New Roman"/>
                <w:b/>
                <w:bCs/>
                <w:color w:val="000000" w:themeColor="text1"/>
                <w:sz w:val="24"/>
                <w:szCs w:val="24"/>
              </w:rPr>
            </w:pPr>
          </w:p>
        </w:tc>
        <w:tc>
          <w:tcPr>
            <w:tcW w:w="845" w:type="pct"/>
            <w:vMerge/>
            <w:noWrap/>
            <w:vAlign w:val="center"/>
          </w:tcPr>
          <w:p w14:paraId="64390333" w14:textId="77777777" w:rsidR="007B3C4A" w:rsidRDefault="007B3C4A">
            <w:pPr>
              <w:suppressAutoHyphens/>
              <w:spacing w:after="0" w:line="240" w:lineRule="auto"/>
              <w:jc w:val="center"/>
              <w:rPr>
                <w:rFonts w:ascii="Times New Roman" w:hAnsi="Times New Roman"/>
                <w:bCs/>
                <w:iCs/>
                <w:color w:val="000000" w:themeColor="text1"/>
                <w:sz w:val="24"/>
                <w:szCs w:val="24"/>
              </w:rPr>
            </w:pPr>
          </w:p>
        </w:tc>
      </w:tr>
      <w:tr w:rsidR="007B3C4A" w14:paraId="288D03F8" w14:textId="77777777">
        <w:trPr>
          <w:trHeight w:val="23"/>
        </w:trPr>
        <w:tc>
          <w:tcPr>
            <w:tcW w:w="691" w:type="pct"/>
            <w:vMerge/>
            <w:noWrap/>
          </w:tcPr>
          <w:p w14:paraId="01B6A343" w14:textId="77777777" w:rsidR="007B3C4A" w:rsidRDefault="007B3C4A">
            <w:pPr>
              <w:spacing w:after="0" w:line="240" w:lineRule="auto"/>
              <w:rPr>
                <w:rFonts w:ascii="Times New Roman" w:hAnsi="Times New Roman"/>
                <w:b/>
                <w:bCs/>
                <w:color w:val="000000" w:themeColor="text1"/>
                <w:sz w:val="24"/>
                <w:szCs w:val="24"/>
              </w:rPr>
            </w:pPr>
          </w:p>
        </w:tc>
        <w:tc>
          <w:tcPr>
            <w:tcW w:w="1948" w:type="pct"/>
            <w:noWrap/>
          </w:tcPr>
          <w:p w14:paraId="56A2030D" w14:textId="77777777" w:rsidR="007B3C4A" w:rsidRDefault="003B1D61">
            <w:pPr>
              <w:pStyle w:val="TableParagraph"/>
              <w:ind w:left="0"/>
              <w:rPr>
                <w:color w:val="000000" w:themeColor="text1"/>
                <w:sz w:val="24"/>
                <w:szCs w:val="24"/>
              </w:rPr>
            </w:pPr>
            <w:proofErr w:type="spellStart"/>
            <w:r>
              <w:rPr>
                <w:color w:val="000000" w:themeColor="text1"/>
                <w:sz w:val="24"/>
                <w:szCs w:val="24"/>
              </w:rPr>
              <w:t>Поискинформациивсетиинтернет</w:t>
            </w:r>
            <w:proofErr w:type="spellEnd"/>
            <w:r>
              <w:rPr>
                <w:color w:val="000000" w:themeColor="text1"/>
                <w:sz w:val="24"/>
                <w:szCs w:val="24"/>
              </w:rPr>
              <w:t>.</w:t>
            </w:r>
          </w:p>
        </w:tc>
        <w:tc>
          <w:tcPr>
            <w:tcW w:w="597" w:type="pct"/>
            <w:vMerge/>
            <w:noWrap/>
            <w:vAlign w:val="center"/>
          </w:tcPr>
          <w:p w14:paraId="205BEF08" w14:textId="77777777" w:rsidR="007B3C4A" w:rsidRDefault="007B3C4A">
            <w:pPr>
              <w:spacing w:after="0" w:line="240" w:lineRule="auto"/>
              <w:jc w:val="center"/>
              <w:rPr>
                <w:rFonts w:ascii="Times New Roman" w:hAnsi="Times New Roman"/>
                <w:color w:val="000000" w:themeColor="text1"/>
                <w:sz w:val="24"/>
                <w:szCs w:val="24"/>
              </w:rPr>
            </w:pPr>
          </w:p>
        </w:tc>
        <w:tc>
          <w:tcPr>
            <w:tcW w:w="561" w:type="pct"/>
            <w:vMerge/>
            <w:noWrap/>
            <w:vAlign w:val="center"/>
          </w:tcPr>
          <w:p w14:paraId="01EDC034" w14:textId="77777777" w:rsidR="007B3C4A" w:rsidRDefault="007B3C4A">
            <w:pPr>
              <w:spacing w:after="0" w:line="240" w:lineRule="auto"/>
              <w:jc w:val="center"/>
              <w:rPr>
                <w:rFonts w:ascii="Times New Roman" w:hAnsi="Times New Roman"/>
                <w:b/>
                <w:bCs/>
                <w:color w:val="000000" w:themeColor="text1"/>
                <w:sz w:val="24"/>
                <w:szCs w:val="24"/>
              </w:rPr>
            </w:pPr>
          </w:p>
        </w:tc>
        <w:tc>
          <w:tcPr>
            <w:tcW w:w="355" w:type="pct"/>
            <w:vMerge/>
            <w:noWrap/>
            <w:vAlign w:val="center"/>
          </w:tcPr>
          <w:p w14:paraId="18F34A82" w14:textId="77777777" w:rsidR="007B3C4A" w:rsidRDefault="007B3C4A">
            <w:pPr>
              <w:spacing w:after="0" w:line="240" w:lineRule="auto"/>
              <w:jc w:val="center"/>
              <w:rPr>
                <w:rFonts w:ascii="Times New Roman" w:hAnsi="Times New Roman"/>
                <w:b/>
                <w:bCs/>
                <w:color w:val="000000" w:themeColor="text1"/>
                <w:sz w:val="24"/>
                <w:szCs w:val="24"/>
              </w:rPr>
            </w:pPr>
          </w:p>
        </w:tc>
        <w:tc>
          <w:tcPr>
            <w:tcW w:w="845" w:type="pct"/>
            <w:vMerge/>
            <w:noWrap/>
            <w:vAlign w:val="center"/>
          </w:tcPr>
          <w:p w14:paraId="487E18DF" w14:textId="77777777" w:rsidR="007B3C4A" w:rsidRDefault="007B3C4A">
            <w:pPr>
              <w:suppressAutoHyphens/>
              <w:spacing w:after="0" w:line="240" w:lineRule="auto"/>
              <w:jc w:val="center"/>
              <w:rPr>
                <w:rFonts w:ascii="Times New Roman" w:hAnsi="Times New Roman"/>
                <w:bCs/>
                <w:iCs/>
                <w:color w:val="000000" w:themeColor="text1"/>
                <w:sz w:val="24"/>
                <w:szCs w:val="24"/>
              </w:rPr>
            </w:pPr>
          </w:p>
        </w:tc>
      </w:tr>
      <w:tr w:rsidR="007B3C4A" w14:paraId="61595CFB" w14:textId="77777777">
        <w:trPr>
          <w:trHeight w:val="23"/>
        </w:trPr>
        <w:tc>
          <w:tcPr>
            <w:tcW w:w="691" w:type="pct"/>
            <w:vMerge/>
            <w:noWrap/>
          </w:tcPr>
          <w:p w14:paraId="44DE1C95" w14:textId="77777777" w:rsidR="007B3C4A" w:rsidRDefault="007B3C4A">
            <w:pPr>
              <w:spacing w:after="0" w:line="240" w:lineRule="auto"/>
              <w:rPr>
                <w:rFonts w:ascii="Times New Roman" w:hAnsi="Times New Roman"/>
                <w:b/>
                <w:bCs/>
                <w:color w:val="000000" w:themeColor="text1"/>
                <w:sz w:val="24"/>
                <w:szCs w:val="24"/>
              </w:rPr>
            </w:pPr>
          </w:p>
        </w:tc>
        <w:tc>
          <w:tcPr>
            <w:tcW w:w="1948" w:type="pct"/>
            <w:noWrap/>
          </w:tcPr>
          <w:p w14:paraId="17FB51A7" w14:textId="77777777" w:rsidR="007B3C4A" w:rsidRDefault="003B1D61">
            <w:pPr>
              <w:pStyle w:val="TableParagraph"/>
              <w:ind w:left="0"/>
              <w:rPr>
                <w:color w:val="000000" w:themeColor="text1"/>
                <w:sz w:val="24"/>
                <w:szCs w:val="24"/>
              </w:rPr>
            </w:pPr>
            <w:proofErr w:type="spellStart"/>
            <w:r>
              <w:rPr>
                <w:color w:val="000000" w:themeColor="text1"/>
                <w:sz w:val="24"/>
                <w:szCs w:val="24"/>
              </w:rPr>
              <w:t>Поискинформацииохарактеристикахсварочныхаппаратов</w:t>
            </w:r>
            <w:proofErr w:type="spellEnd"/>
            <w:r>
              <w:rPr>
                <w:color w:val="000000" w:themeColor="text1"/>
                <w:sz w:val="24"/>
                <w:szCs w:val="24"/>
              </w:rPr>
              <w:t>.</w:t>
            </w:r>
          </w:p>
        </w:tc>
        <w:tc>
          <w:tcPr>
            <w:tcW w:w="597" w:type="pct"/>
            <w:vMerge/>
            <w:noWrap/>
            <w:vAlign w:val="center"/>
          </w:tcPr>
          <w:p w14:paraId="1F783F20" w14:textId="77777777" w:rsidR="007B3C4A" w:rsidRDefault="007B3C4A">
            <w:pPr>
              <w:spacing w:after="0" w:line="240" w:lineRule="auto"/>
              <w:jc w:val="center"/>
              <w:rPr>
                <w:rFonts w:ascii="Times New Roman" w:hAnsi="Times New Roman"/>
                <w:color w:val="000000" w:themeColor="text1"/>
                <w:sz w:val="24"/>
                <w:szCs w:val="24"/>
              </w:rPr>
            </w:pPr>
          </w:p>
        </w:tc>
        <w:tc>
          <w:tcPr>
            <w:tcW w:w="561" w:type="pct"/>
            <w:vMerge/>
            <w:noWrap/>
            <w:vAlign w:val="center"/>
          </w:tcPr>
          <w:p w14:paraId="631A5EBA" w14:textId="77777777" w:rsidR="007B3C4A" w:rsidRDefault="007B3C4A">
            <w:pPr>
              <w:spacing w:after="0" w:line="240" w:lineRule="auto"/>
              <w:jc w:val="center"/>
              <w:rPr>
                <w:rFonts w:ascii="Times New Roman" w:hAnsi="Times New Roman"/>
                <w:b/>
                <w:bCs/>
                <w:color w:val="000000" w:themeColor="text1"/>
                <w:sz w:val="24"/>
                <w:szCs w:val="24"/>
              </w:rPr>
            </w:pPr>
          </w:p>
        </w:tc>
        <w:tc>
          <w:tcPr>
            <w:tcW w:w="355" w:type="pct"/>
            <w:vMerge/>
            <w:noWrap/>
            <w:vAlign w:val="center"/>
          </w:tcPr>
          <w:p w14:paraId="05B0F6F1" w14:textId="77777777" w:rsidR="007B3C4A" w:rsidRDefault="007B3C4A">
            <w:pPr>
              <w:spacing w:after="0" w:line="240" w:lineRule="auto"/>
              <w:jc w:val="center"/>
              <w:rPr>
                <w:rFonts w:ascii="Times New Roman" w:hAnsi="Times New Roman"/>
                <w:b/>
                <w:bCs/>
                <w:color w:val="000000" w:themeColor="text1"/>
                <w:sz w:val="24"/>
                <w:szCs w:val="24"/>
              </w:rPr>
            </w:pPr>
          </w:p>
        </w:tc>
        <w:tc>
          <w:tcPr>
            <w:tcW w:w="845" w:type="pct"/>
            <w:vMerge/>
            <w:noWrap/>
            <w:vAlign w:val="center"/>
          </w:tcPr>
          <w:p w14:paraId="70FE2835" w14:textId="77777777" w:rsidR="007B3C4A" w:rsidRDefault="007B3C4A">
            <w:pPr>
              <w:suppressAutoHyphens/>
              <w:spacing w:after="0" w:line="240" w:lineRule="auto"/>
              <w:jc w:val="center"/>
              <w:rPr>
                <w:rFonts w:ascii="Times New Roman" w:hAnsi="Times New Roman"/>
                <w:bCs/>
                <w:iCs/>
                <w:color w:val="000000" w:themeColor="text1"/>
                <w:sz w:val="24"/>
                <w:szCs w:val="24"/>
              </w:rPr>
            </w:pPr>
          </w:p>
        </w:tc>
      </w:tr>
      <w:tr w:rsidR="007B3C4A" w14:paraId="7A125060" w14:textId="77777777">
        <w:trPr>
          <w:trHeight w:val="23"/>
        </w:trPr>
        <w:tc>
          <w:tcPr>
            <w:tcW w:w="691" w:type="pct"/>
            <w:vMerge/>
            <w:noWrap/>
          </w:tcPr>
          <w:p w14:paraId="3C510065" w14:textId="77777777" w:rsidR="007B3C4A" w:rsidRDefault="007B3C4A">
            <w:pPr>
              <w:spacing w:after="0" w:line="240" w:lineRule="auto"/>
              <w:rPr>
                <w:rFonts w:ascii="Times New Roman" w:hAnsi="Times New Roman"/>
                <w:b/>
                <w:bCs/>
                <w:color w:val="000000" w:themeColor="text1"/>
                <w:sz w:val="24"/>
                <w:szCs w:val="24"/>
              </w:rPr>
            </w:pPr>
          </w:p>
        </w:tc>
        <w:tc>
          <w:tcPr>
            <w:tcW w:w="1948" w:type="pct"/>
            <w:noWrap/>
          </w:tcPr>
          <w:p w14:paraId="0A88FC29" w14:textId="77777777" w:rsidR="007B3C4A" w:rsidRDefault="003B1D61">
            <w:pPr>
              <w:pStyle w:val="TableParagraph"/>
              <w:ind w:left="0"/>
              <w:rPr>
                <w:color w:val="000000" w:themeColor="text1"/>
                <w:sz w:val="24"/>
                <w:szCs w:val="24"/>
              </w:rPr>
            </w:pPr>
            <w:proofErr w:type="spellStart"/>
            <w:r>
              <w:rPr>
                <w:color w:val="000000" w:themeColor="text1"/>
                <w:sz w:val="24"/>
                <w:szCs w:val="24"/>
              </w:rPr>
              <w:t>Электроннаяпочта.Созданиеэлектронногоящика</w:t>
            </w:r>
            <w:proofErr w:type="spellEnd"/>
            <w:r>
              <w:rPr>
                <w:color w:val="000000" w:themeColor="text1"/>
                <w:sz w:val="24"/>
                <w:szCs w:val="24"/>
              </w:rPr>
              <w:t>.</w:t>
            </w:r>
          </w:p>
        </w:tc>
        <w:tc>
          <w:tcPr>
            <w:tcW w:w="597" w:type="pct"/>
            <w:vMerge/>
            <w:noWrap/>
            <w:vAlign w:val="center"/>
          </w:tcPr>
          <w:p w14:paraId="443E5FBA" w14:textId="77777777" w:rsidR="007B3C4A" w:rsidRDefault="007B3C4A">
            <w:pPr>
              <w:spacing w:after="0" w:line="240" w:lineRule="auto"/>
              <w:jc w:val="center"/>
              <w:rPr>
                <w:rFonts w:ascii="Times New Roman" w:hAnsi="Times New Roman"/>
                <w:color w:val="000000" w:themeColor="text1"/>
                <w:sz w:val="24"/>
                <w:szCs w:val="24"/>
              </w:rPr>
            </w:pPr>
          </w:p>
        </w:tc>
        <w:tc>
          <w:tcPr>
            <w:tcW w:w="561" w:type="pct"/>
            <w:vMerge/>
            <w:noWrap/>
            <w:vAlign w:val="center"/>
          </w:tcPr>
          <w:p w14:paraId="27EB2A34" w14:textId="77777777" w:rsidR="007B3C4A" w:rsidRDefault="007B3C4A">
            <w:pPr>
              <w:spacing w:after="0" w:line="240" w:lineRule="auto"/>
              <w:jc w:val="center"/>
              <w:rPr>
                <w:rFonts w:ascii="Times New Roman" w:hAnsi="Times New Roman"/>
                <w:b/>
                <w:bCs/>
                <w:color w:val="000000" w:themeColor="text1"/>
                <w:sz w:val="24"/>
                <w:szCs w:val="24"/>
              </w:rPr>
            </w:pPr>
          </w:p>
        </w:tc>
        <w:tc>
          <w:tcPr>
            <w:tcW w:w="355" w:type="pct"/>
            <w:vMerge/>
            <w:noWrap/>
            <w:vAlign w:val="center"/>
          </w:tcPr>
          <w:p w14:paraId="03BED93F" w14:textId="77777777" w:rsidR="007B3C4A" w:rsidRDefault="007B3C4A">
            <w:pPr>
              <w:spacing w:after="0" w:line="240" w:lineRule="auto"/>
              <w:jc w:val="center"/>
              <w:rPr>
                <w:rFonts w:ascii="Times New Roman" w:hAnsi="Times New Roman"/>
                <w:b/>
                <w:bCs/>
                <w:color w:val="000000" w:themeColor="text1"/>
                <w:sz w:val="24"/>
                <w:szCs w:val="24"/>
              </w:rPr>
            </w:pPr>
          </w:p>
        </w:tc>
        <w:tc>
          <w:tcPr>
            <w:tcW w:w="845" w:type="pct"/>
            <w:vMerge/>
            <w:noWrap/>
            <w:vAlign w:val="center"/>
          </w:tcPr>
          <w:p w14:paraId="4BA0FCE2" w14:textId="77777777" w:rsidR="007B3C4A" w:rsidRDefault="007B3C4A">
            <w:pPr>
              <w:suppressAutoHyphens/>
              <w:spacing w:after="0" w:line="240" w:lineRule="auto"/>
              <w:jc w:val="center"/>
              <w:rPr>
                <w:rFonts w:ascii="Times New Roman" w:hAnsi="Times New Roman"/>
                <w:bCs/>
                <w:iCs/>
                <w:color w:val="000000" w:themeColor="text1"/>
                <w:sz w:val="24"/>
                <w:szCs w:val="24"/>
              </w:rPr>
            </w:pPr>
          </w:p>
        </w:tc>
      </w:tr>
      <w:tr w:rsidR="007B3C4A" w14:paraId="167BF45E" w14:textId="77777777">
        <w:trPr>
          <w:trHeight w:val="23"/>
        </w:trPr>
        <w:tc>
          <w:tcPr>
            <w:tcW w:w="2640" w:type="pct"/>
            <w:gridSpan w:val="2"/>
            <w:noWrap/>
          </w:tcPr>
          <w:p w14:paraId="2BA270C2" w14:textId="77777777" w:rsidR="007B3C4A" w:rsidRDefault="003B1D61">
            <w:pPr>
              <w:pStyle w:val="TableParagraph"/>
              <w:ind w:left="0"/>
              <w:rPr>
                <w:color w:val="000000" w:themeColor="text1"/>
                <w:sz w:val="24"/>
                <w:szCs w:val="24"/>
              </w:rPr>
            </w:pPr>
            <w:r>
              <w:rPr>
                <w:b/>
                <w:color w:val="000000" w:themeColor="text1"/>
                <w:sz w:val="24"/>
                <w:szCs w:val="24"/>
              </w:rPr>
              <w:t>Раздел3.Основныеметодыиприемыобеспеченияинформационнойбезопасности</w:t>
            </w:r>
          </w:p>
        </w:tc>
        <w:tc>
          <w:tcPr>
            <w:tcW w:w="597" w:type="pct"/>
            <w:noWrap/>
            <w:vAlign w:val="center"/>
          </w:tcPr>
          <w:p w14:paraId="11CC7BF3" w14:textId="77777777" w:rsidR="007B3C4A" w:rsidRDefault="003B1D61">
            <w:pPr>
              <w:spacing w:after="0" w:line="240" w:lineRule="auto"/>
              <w:jc w:val="center"/>
              <w:rPr>
                <w:rFonts w:ascii="Times New Roman" w:hAnsi="Times New Roman"/>
                <w:color w:val="000000" w:themeColor="text1"/>
                <w:sz w:val="24"/>
                <w:szCs w:val="24"/>
              </w:rPr>
            </w:pPr>
            <w:r>
              <w:rPr>
                <w:rFonts w:ascii="Times New Roman" w:hAnsi="Times New Roman"/>
                <w:b/>
                <w:bCs/>
                <w:color w:val="000000" w:themeColor="text1"/>
                <w:sz w:val="24"/>
                <w:szCs w:val="24"/>
              </w:rPr>
              <w:t>9</w:t>
            </w:r>
          </w:p>
        </w:tc>
        <w:tc>
          <w:tcPr>
            <w:tcW w:w="561" w:type="pct"/>
            <w:noWrap/>
            <w:vAlign w:val="center"/>
          </w:tcPr>
          <w:p w14:paraId="6CBBD8F7" w14:textId="77777777" w:rsidR="007B3C4A" w:rsidRDefault="007B3C4A">
            <w:pPr>
              <w:spacing w:after="0" w:line="240" w:lineRule="auto"/>
              <w:jc w:val="center"/>
              <w:rPr>
                <w:rFonts w:ascii="Times New Roman" w:hAnsi="Times New Roman"/>
                <w:b/>
                <w:bCs/>
                <w:color w:val="000000" w:themeColor="text1"/>
                <w:sz w:val="24"/>
                <w:szCs w:val="24"/>
              </w:rPr>
            </w:pPr>
          </w:p>
        </w:tc>
        <w:tc>
          <w:tcPr>
            <w:tcW w:w="355" w:type="pct"/>
            <w:noWrap/>
            <w:vAlign w:val="center"/>
          </w:tcPr>
          <w:p w14:paraId="7D7F64B4" w14:textId="77777777" w:rsidR="007B3C4A" w:rsidRDefault="007B3C4A">
            <w:pPr>
              <w:spacing w:after="0" w:line="240" w:lineRule="auto"/>
              <w:jc w:val="center"/>
              <w:rPr>
                <w:rFonts w:ascii="Times New Roman" w:hAnsi="Times New Roman"/>
                <w:b/>
                <w:bCs/>
                <w:color w:val="000000" w:themeColor="text1"/>
                <w:sz w:val="24"/>
                <w:szCs w:val="24"/>
              </w:rPr>
            </w:pPr>
          </w:p>
        </w:tc>
        <w:tc>
          <w:tcPr>
            <w:tcW w:w="845" w:type="pct"/>
            <w:vMerge/>
            <w:noWrap/>
            <w:vAlign w:val="center"/>
          </w:tcPr>
          <w:p w14:paraId="1B4739AA" w14:textId="77777777" w:rsidR="007B3C4A" w:rsidRDefault="007B3C4A">
            <w:pPr>
              <w:suppressAutoHyphens/>
              <w:spacing w:after="0" w:line="240" w:lineRule="auto"/>
              <w:jc w:val="center"/>
              <w:rPr>
                <w:rFonts w:ascii="Times New Roman" w:hAnsi="Times New Roman"/>
                <w:bCs/>
                <w:iCs/>
                <w:color w:val="000000" w:themeColor="text1"/>
                <w:sz w:val="24"/>
                <w:szCs w:val="24"/>
              </w:rPr>
            </w:pPr>
          </w:p>
        </w:tc>
      </w:tr>
      <w:tr w:rsidR="007B3C4A" w14:paraId="71E67E46" w14:textId="77777777">
        <w:trPr>
          <w:trHeight w:val="23"/>
        </w:trPr>
        <w:tc>
          <w:tcPr>
            <w:tcW w:w="691" w:type="pct"/>
            <w:vMerge w:val="restart"/>
            <w:noWrap/>
          </w:tcPr>
          <w:p w14:paraId="2C5A8A2C" w14:textId="77777777" w:rsidR="007B3C4A" w:rsidRDefault="003B1D61">
            <w:pPr>
              <w:spacing w:after="0" w:line="240" w:lineRule="auto"/>
              <w:rPr>
                <w:rFonts w:ascii="Times New Roman" w:hAnsi="Times New Roman"/>
                <w:b/>
                <w:bCs/>
                <w:color w:val="000000" w:themeColor="text1"/>
                <w:sz w:val="24"/>
                <w:szCs w:val="24"/>
              </w:rPr>
            </w:pPr>
            <w:r>
              <w:rPr>
                <w:rFonts w:ascii="Times New Roman" w:hAnsi="Times New Roman"/>
                <w:b/>
                <w:color w:val="000000" w:themeColor="text1"/>
                <w:sz w:val="24"/>
                <w:szCs w:val="24"/>
              </w:rPr>
              <w:t xml:space="preserve">Тема 3.1. </w:t>
            </w:r>
            <w:r>
              <w:rPr>
                <w:rFonts w:ascii="Times New Roman" w:hAnsi="Times New Roman"/>
                <w:color w:val="000000" w:themeColor="text1"/>
                <w:sz w:val="24"/>
                <w:szCs w:val="24"/>
              </w:rPr>
              <w:t xml:space="preserve">Правовая </w:t>
            </w:r>
            <w:proofErr w:type="spellStart"/>
            <w:r>
              <w:rPr>
                <w:rFonts w:ascii="Times New Roman" w:hAnsi="Times New Roman"/>
                <w:color w:val="000000" w:themeColor="text1"/>
                <w:sz w:val="24"/>
                <w:szCs w:val="24"/>
              </w:rPr>
              <w:t>защитаинформации</w:t>
            </w:r>
            <w:proofErr w:type="spellEnd"/>
          </w:p>
        </w:tc>
        <w:tc>
          <w:tcPr>
            <w:tcW w:w="1948" w:type="pct"/>
            <w:noWrap/>
          </w:tcPr>
          <w:p w14:paraId="28739387" w14:textId="77777777" w:rsidR="007B3C4A" w:rsidRDefault="003B1D61">
            <w:pPr>
              <w:pStyle w:val="TableParagraph"/>
              <w:ind w:left="0"/>
              <w:rPr>
                <w:color w:val="000000" w:themeColor="text1"/>
                <w:sz w:val="24"/>
                <w:szCs w:val="24"/>
              </w:rPr>
            </w:pPr>
            <w:r>
              <w:rPr>
                <w:color w:val="000000" w:themeColor="text1"/>
                <w:sz w:val="24"/>
                <w:szCs w:val="24"/>
              </w:rPr>
              <w:t xml:space="preserve">Закон </w:t>
            </w:r>
            <w:proofErr w:type="spellStart"/>
            <w:r>
              <w:rPr>
                <w:color w:val="000000" w:themeColor="text1"/>
                <w:sz w:val="24"/>
                <w:szCs w:val="24"/>
              </w:rPr>
              <w:t>озащитеинформации.Авторскоеправо</w:t>
            </w:r>
            <w:proofErr w:type="spellEnd"/>
            <w:r>
              <w:rPr>
                <w:color w:val="000000" w:themeColor="text1"/>
                <w:sz w:val="24"/>
                <w:szCs w:val="24"/>
              </w:rPr>
              <w:t xml:space="preserve">, </w:t>
            </w:r>
            <w:proofErr w:type="spellStart"/>
            <w:r>
              <w:rPr>
                <w:color w:val="000000" w:themeColor="text1"/>
                <w:sz w:val="24"/>
                <w:szCs w:val="24"/>
              </w:rPr>
              <w:t>патент,</w:t>
            </w:r>
            <w:r>
              <w:rPr>
                <w:color w:val="000000" w:themeColor="text1"/>
                <w:spacing w:val="-1"/>
                <w:sz w:val="24"/>
                <w:szCs w:val="24"/>
              </w:rPr>
              <w:t>лицензия,</w:t>
            </w:r>
            <w:r>
              <w:rPr>
                <w:color w:val="000000" w:themeColor="text1"/>
                <w:sz w:val="24"/>
                <w:szCs w:val="24"/>
              </w:rPr>
              <w:t>производственныесекреты</w:t>
            </w:r>
            <w:proofErr w:type="spellEnd"/>
            <w:r>
              <w:rPr>
                <w:color w:val="000000" w:themeColor="text1"/>
                <w:sz w:val="24"/>
                <w:szCs w:val="24"/>
              </w:rPr>
              <w:t>.</w:t>
            </w:r>
          </w:p>
        </w:tc>
        <w:tc>
          <w:tcPr>
            <w:tcW w:w="597" w:type="pct"/>
            <w:noWrap/>
            <w:vAlign w:val="center"/>
          </w:tcPr>
          <w:p w14:paraId="74EF57D7" w14:textId="77777777" w:rsidR="007B3C4A" w:rsidRDefault="003B1D61">
            <w:pPr>
              <w:spacing w:after="0" w:line="240" w:lineRule="auto"/>
              <w:jc w:val="center"/>
              <w:rPr>
                <w:rFonts w:ascii="Times New Roman" w:hAnsi="Times New Roman"/>
                <w:color w:val="000000" w:themeColor="text1"/>
                <w:sz w:val="24"/>
                <w:szCs w:val="24"/>
              </w:rPr>
            </w:pPr>
            <w:r>
              <w:rPr>
                <w:rFonts w:ascii="Times New Roman" w:hAnsi="Times New Roman"/>
                <w:color w:val="000000" w:themeColor="text1"/>
                <w:sz w:val="24"/>
                <w:szCs w:val="24"/>
              </w:rPr>
              <w:t>1</w:t>
            </w:r>
          </w:p>
        </w:tc>
        <w:tc>
          <w:tcPr>
            <w:tcW w:w="1681" w:type="dxa"/>
            <w:vMerge w:val="restart"/>
            <w:noWrap/>
            <w:vAlign w:val="center"/>
          </w:tcPr>
          <w:p w14:paraId="1D09BCFB" w14:textId="77777777" w:rsidR="007B3C4A" w:rsidRDefault="003B1D61">
            <w:pPr>
              <w:spacing w:after="0" w:line="240" w:lineRule="auto"/>
              <w:jc w:val="center"/>
              <w:rPr>
                <w:rFonts w:ascii="Times New Roman" w:hAnsi="Times New Roman"/>
                <w:b/>
                <w:bCs/>
                <w:color w:val="000000" w:themeColor="text1"/>
                <w:sz w:val="24"/>
                <w:szCs w:val="24"/>
              </w:rPr>
            </w:pPr>
            <w:r>
              <w:rPr>
                <w:rFonts w:ascii="Times New Roman" w:hAnsi="Times New Roman"/>
                <w:color w:val="000000" w:themeColor="text1"/>
                <w:sz w:val="24"/>
                <w:szCs w:val="24"/>
                <w:lang w:eastAsia="en-US"/>
              </w:rPr>
              <w:t>ЛР 01, ЛР 02, ЛР 04, ЛР 05, ЛР 14, ЛР 17</w:t>
            </w:r>
          </w:p>
        </w:tc>
        <w:tc>
          <w:tcPr>
            <w:tcW w:w="1066" w:type="dxa"/>
            <w:vMerge w:val="restart"/>
            <w:noWrap/>
            <w:vAlign w:val="center"/>
          </w:tcPr>
          <w:p w14:paraId="19A3B5FD" w14:textId="77777777" w:rsidR="007B3C4A" w:rsidRDefault="003B1D61">
            <w:pPr>
              <w:spacing w:after="0" w:line="240" w:lineRule="auto"/>
              <w:jc w:val="center"/>
              <w:rPr>
                <w:rFonts w:ascii="Times New Roman" w:hAnsi="Times New Roman"/>
                <w:color w:val="000000" w:themeColor="text1"/>
                <w:sz w:val="24"/>
                <w:szCs w:val="24"/>
              </w:rPr>
            </w:pPr>
            <w:r>
              <w:rPr>
                <w:rFonts w:ascii="Times New Roman" w:hAnsi="Times New Roman"/>
                <w:color w:val="000000" w:themeColor="text1"/>
                <w:sz w:val="24"/>
                <w:szCs w:val="24"/>
              </w:rPr>
              <w:t>ОК 01</w:t>
            </w:r>
          </w:p>
          <w:p w14:paraId="3889655B" w14:textId="77777777" w:rsidR="007B3C4A" w:rsidRDefault="003B1D61">
            <w:pPr>
              <w:spacing w:after="0" w:line="240" w:lineRule="auto"/>
              <w:jc w:val="center"/>
              <w:rPr>
                <w:rFonts w:ascii="Times New Roman" w:hAnsi="Times New Roman"/>
                <w:color w:val="000000" w:themeColor="text1"/>
                <w:sz w:val="24"/>
                <w:szCs w:val="24"/>
              </w:rPr>
            </w:pPr>
            <w:r>
              <w:rPr>
                <w:rFonts w:ascii="Times New Roman" w:hAnsi="Times New Roman"/>
                <w:color w:val="000000" w:themeColor="text1"/>
                <w:sz w:val="24"/>
                <w:szCs w:val="24"/>
              </w:rPr>
              <w:t>ОК 03</w:t>
            </w:r>
          </w:p>
          <w:p w14:paraId="0A02219D" w14:textId="77777777" w:rsidR="007B3C4A" w:rsidRDefault="003B1D61">
            <w:pPr>
              <w:spacing w:after="0" w:line="240" w:lineRule="auto"/>
              <w:jc w:val="center"/>
              <w:rPr>
                <w:rFonts w:ascii="Times New Roman" w:hAnsi="Times New Roman"/>
                <w:color w:val="000000" w:themeColor="text1"/>
                <w:sz w:val="24"/>
                <w:szCs w:val="24"/>
              </w:rPr>
            </w:pPr>
            <w:r>
              <w:rPr>
                <w:rFonts w:ascii="Times New Roman" w:hAnsi="Times New Roman"/>
                <w:color w:val="000000" w:themeColor="text1"/>
                <w:sz w:val="24"/>
                <w:szCs w:val="24"/>
              </w:rPr>
              <w:t>ОК 04</w:t>
            </w:r>
          </w:p>
          <w:p w14:paraId="0ED03770" w14:textId="77777777" w:rsidR="007B3C4A" w:rsidRDefault="003B1D61">
            <w:pPr>
              <w:spacing w:after="0" w:line="240" w:lineRule="auto"/>
              <w:jc w:val="center"/>
              <w:rPr>
                <w:rFonts w:ascii="Times New Roman" w:hAnsi="Times New Roman"/>
                <w:color w:val="000000" w:themeColor="text1"/>
                <w:sz w:val="24"/>
                <w:szCs w:val="24"/>
              </w:rPr>
            </w:pPr>
            <w:r>
              <w:rPr>
                <w:rFonts w:ascii="Times New Roman" w:hAnsi="Times New Roman"/>
                <w:color w:val="000000" w:themeColor="text1"/>
                <w:sz w:val="24"/>
                <w:szCs w:val="24"/>
              </w:rPr>
              <w:t>ОК 05</w:t>
            </w:r>
          </w:p>
          <w:p w14:paraId="64EB8E64" w14:textId="77777777" w:rsidR="007B3C4A" w:rsidRDefault="003B1D61">
            <w:pPr>
              <w:spacing w:after="0" w:line="240" w:lineRule="auto"/>
              <w:jc w:val="center"/>
              <w:rPr>
                <w:rFonts w:ascii="Times New Roman" w:hAnsi="Times New Roman"/>
                <w:color w:val="000000" w:themeColor="text1"/>
                <w:sz w:val="24"/>
                <w:szCs w:val="24"/>
              </w:rPr>
            </w:pPr>
            <w:r>
              <w:rPr>
                <w:rFonts w:ascii="Times New Roman" w:hAnsi="Times New Roman"/>
                <w:color w:val="000000" w:themeColor="text1"/>
                <w:sz w:val="24"/>
                <w:szCs w:val="24"/>
              </w:rPr>
              <w:t>ОК 08</w:t>
            </w:r>
          </w:p>
          <w:p w14:paraId="3BC26FD7" w14:textId="77777777" w:rsidR="007B3C4A" w:rsidRDefault="003B1D61">
            <w:pPr>
              <w:spacing w:after="0" w:line="240" w:lineRule="auto"/>
              <w:jc w:val="center"/>
              <w:rPr>
                <w:rFonts w:ascii="Times New Roman" w:hAnsi="Times New Roman"/>
                <w:b/>
                <w:bCs/>
                <w:color w:val="000000" w:themeColor="text1"/>
                <w:sz w:val="24"/>
                <w:szCs w:val="24"/>
              </w:rPr>
            </w:pPr>
            <w:r>
              <w:rPr>
                <w:rFonts w:ascii="Times New Roman" w:hAnsi="Times New Roman"/>
                <w:bCs/>
                <w:iCs/>
                <w:color w:val="000000" w:themeColor="text1"/>
                <w:sz w:val="24"/>
                <w:szCs w:val="24"/>
              </w:rPr>
              <w:t>ОК 09</w:t>
            </w:r>
          </w:p>
        </w:tc>
        <w:tc>
          <w:tcPr>
            <w:tcW w:w="845" w:type="pct"/>
            <w:vMerge/>
            <w:noWrap/>
            <w:vAlign w:val="center"/>
          </w:tcPr>
          <w:p w14:paraId="2D4958F5" w14:textId="77777777" w:rsidR="007B3C4A" w:rsidRDefault="007B3C4A">
            <w:pPr>
              <w:suppressAutoHyphens/>
              <w:spacing w:after="0" w:line="240" w:lineRule="auto"/>
              <w:jc w:val="center"/>
              <w:rPr>
                <w:rFonts w:ascii="Times New Roman" w:hAnsi="Times New Roman"/>
                <w:bCs/>
                <w:iCs/>
                <w:color w:val="000000" w:themeColor="text1"/>
                <w:sz w:val="24"/>
                <w:szCs w:val="24"/>
              </w:rPr>
            </w:pPr>
          </w:p>
        </w:tc>
      </w:tr>
      <w:tr w:rsidR="007B3C4A" w14:paraId="4ADDD39D" w14:textId="77777777">
        <w:trPr>
          <w:trHeight w:val="23"/>
        </w:trPr>
        <w:tc>
          <w:tcPr>
            <w:tcW w:w="691" w:type="pct"/>
            <w:vMerge/>
            <w:noWrap/>
          </w:tcPr>
          <w:p w14:paraId="32874A60" w14:textId="77777777" w:rsidR="007B3C4A" w:rsidRDefault="007B3C4A">
            <w:pPr>
              <w:spacing w:after="0" w:line="240" w:lineRule="auto"/>
              <w:rPr>
                <w:rFonts w:ascii="Times New Roman" w:hAnsi="Times New Roman"/>
                <w:b/>
                <w:bCs/>
                <w:color w:val="000000" w:themeColor="text1"/>
                <w:sz w:val="24"/>
                <w:szCs w:val="24"/>
              </w:rPr>
            </w:pPr>
          </w:p>
        </w:tc>
        <w:tc>
          <w:tcPr>
            <w:tcW w:w="1948" w:type="pct"/>
            <w:noWrap/>
          </w:tcPr>
          <w:p w14:paraId="0B3D23F6" w14:textId="77777777" w:rsidR="007B3C4A" w:rsidRDefault="003B1D61">
            <w:pPr>
              <w:pStyle w:val="TableParagraph"/>
              <w:ind w:left="0"/>
              <w:rPr>
                <w:color w:val="000000" w:themeColor="text1"/>
                <w:sz w:val="24"/>
                <w:szCs w:val="24"/>
              </w:rPr>
            </w:pPr>
            <w:proofErr w:type="spellStart"/>
            <w:r>
              <w:rPr>
                <w:b/>
                <w:color w:val="000000" w:themeColor="text1"/>
                <w:sz w:val="24"/>
                <w:szCs w:val="24"/>
              </w:rPr>
              <w:t>Практическиезанятия</w:t>
            </w:r>
            <w:proofErr w:type="spellEnd"/>
          </w:p>
        </w:tc>
        <w:tc>
          <w:tcPr>
            <w:tcW w:w="597" w:type="pct"/>
            <w:noWrap/>
            <w:vAlign w:val="center"/>
          </w:tcPr>
          <w:p w14:paraId="43995B19" w14:textId="77777777" w:rsidR="007B3C4A" w:rsidRDefault="007B3C4A">
            <w:pPr>
              <w:spacing w:after="0" w:line="240" w:lineRule="auto"/>
              <w:jc w:val="center"/>
              <w:rPr>
                <w:rFonts w:ascii="Times New Roman" w:hAnsi="Times New Roman"/>
                <w:color w:val="000000" w:themeColor="text1"/>
                <w:sz w:val="24"/>
                <w:szCs w:val="24"/>
              </w:rPr>
            </w:pPr>
          </w:p>
        </w:tc>
        <w:tc>
          <w:tcPr>
            <w:tcW w:w="561" w:type="pct"/>
            <w:vMerge/>
            <w:noWrap/>
            <w:vAlign w:val="center"/>
          </w:tcPr>
          <w:p w14:paraId="6D48B9E7" w14:textId="77777777" w:rsidR="007B3C4A" w:rsidRDefault="007B3C4A">
            <w:pPr>
              <w:spacing w:after="0" w:line="240" w:lineRule="auto"/>
              <w:jc w:val="center"/>
              <w:rPr>
                <w:rFonts w:ascii="Times New Roman" w:hAnsi="Times New Roman"/>
                <w:b/>
                <w:bCs/>
                <w:color w:val="000000" w:themeColor="text1"/>
                <w:sz w:val="24"/>
                <w:szCs w:val="24"/>
              </w:rPr>
            </w:pPr>
          </w:p>
        </w:tc>
        <w:tc>
          <w:tcPr>
            <w:tcW w:w="355" w:type="pct"/>
            <w:vMerge/>
            <w:noWrap/>
            <w:vAlign w:val="center"/>
          </w:tcPr>
          <w:p w14:paraId="1A10BB5F" w14:textId="77777777" w:rsidR="007B3C4A" w:rsidRDefault="007B3C4A">
            <w:pPr>
              <w:spacing w:after="0" w:line="240" w:lineRule="auto"/>
              <w:jc w:val="center"/>
              <w:rPr>
                <w:rFonts w:ascii="Times New Roman" w:hAnsi="Times New Roman"/>
                <w:b/>
                <w:bCs/>
                <w:color w:val="000000" w:themeColor="text1"/>
                <w:sz w:val="24"/>
                <w:szCs w:val="24"/>
              </w:rPr>
            </w:pPr>
          </w:p>
        </w:tc>
        <w:tc>
          <w:tcPr>
            <w:tcW w:w="845" w:type="pct"/>
            <w:vMerge/>
            <w:noWrap/>
            <w:vAlign w:val="center"/>
          </w:tcPr>
          <w:p w14:paraId="0EF0E715" w14:textId="77777777" w:rsidR="007B3C4A" w:rsidRDefault="007B3C4A">
            <w:pPr>
              <w:suppressAutoHyphens/>
              <w:spacing w:after="0" w:line="240" w:lineRule="auto"/>
              <w:jc w:val="center"/>
              <w:rPr>
                <w:rFonts w:ascii="Times New Roman" w:hAnsi="Times New Roman"/>
                <w:bCs/>
                <w:iCs/>
                <w:color w:val="000000" w:themeColor="text1"/>
                <w:sz w:val="24"/>
                <w:szCs w:val="24"/>
              </w:rPr>
            </w:pPr>
          </w:p>
        </w:tc>
      </w:tr>
      <w:tr w:rsidR="007B3C4A" w14:paraId="7FD54B92" w14:textId="77777777">
        <w:trPr>
          <w:trHeight w:val="23"/>
        </w:trPr>
        <w:tc>
          <w:tcPr>
            <w:tcW w:w="691" w:type="pct"/>
            <w:vMerge/>
            <w:noWrap/>
          </w:tcPr>
          <w:p w14:paraId="3B0C16B6" w14:textId="77777777" w:rsidR="007B3C4A" w:rsidRDefault="007B3C4A">
            <w:pPr>
              <w:spacing w:after="0" w:line="240" w:lineRule="auto"/>
              <w:rPr>
                <w:rFonts w:ascii="Times New Roman" w:hAnsi="Times New Roman"/>
                <w:b/>
                <w:bCs/>
                <w:color w:val="000000" w:themeColor="text1"/>
                <w:sz w:val="24"/>
                <w:szCs w:val="24"/>
              </w:rPr>
            </w:pPr>
          </w:p>
        </w:tc>
        <w:tc>
          <w:tcPr>
            <w:tcW w:w="1948" w:type="pct"/>
            <w:noWrap/>
          </w:tcPr>
          <w:p w14:paraId="59D01470" w14:textId="77777777" w:rsidR="007B3C4A" w:rsidRDefault="003B1D61">
            <w:pPr>
              <w:pStyle w:val="TableParagraph"/>
              <w:ind w:left="0"/>
              <w:rPr>
                <w:color w:val="000000" w:themeColor="text1"/>
                <w:sz w:val="24"/>
                <w:szCs w:val="24"/>
              </w:rPr>
            </w:pPr>
            <w:proofErr w:type="spellStart"/>
            <w:r>
              <w:rPr>
                <w:color w:val="000000" w:themeColor="text1"/>
                <w:sz w:val="24"/>
                <w:szCs w:val="24"/>
              </w:rPr>
              <w:t>Методызащитыинформации</w:t>
            </w:r>
            <w:proofErr w:type="spellEnd"/>
            <w:r>
              <w:rPr>
                <w:color w:val="000000" w:themeColor="text1"/>
                <w:sz w:val="24"/>
                <w:szCs w:val="24"/>
              </w:rPr>
              <w:t>.</w:t>
            </w:r>
          </w:p>
        </w:tc>
        <w:tc>
          <w:tcPr>
            <w:tcW w:w="597" w:type="pct"/>
            <w:noWrap/>
            <w:vAlign w:val="center"/>
          </w:tcPr>
          <w:p w14:paraId="1EAD021A" w14:textId="77777777" w:rsidR="007B3C4A" w:rsidRDefault="003B1D61">
            <w:pPr>
              <w:spacing w:after="0" w:line="240" w:lineRule="auto"/>
              <w:jc w:val="center"/>
              <w:rPr>
                <w:rFonts w:ascii="Times New Roman" w:hAnsi="Times New Roman"/>
                <w:color w:val="000000" w:themeColor="text1"/>
                <w:sz w:val="24"/>
                <w:szCs w:val="24"/>
              </w:rPr>
            </w:pPr>
            <w:r>
              <w:rPr>
                <w:rFonts w:ascii="Times New Roman" w:hAnsi="Times New Roman"/>
                <w:color w:val="000000" w:themeColor="text1"/>
                <w:sz w:val="24"/>
                <w:szCs w:val="24"/>
              </w:rPr>
              <w:t>4</w:t>
            </w:r>
          </w:p>
        </w:tc>
        <w:tc>
          <w:tcPr>
            <w:tcW w:w="561" w:type="pct"/>
            <w:vMerge/>
            <w:noWrap/>
            <w:vAlign w:val="center"/>
          </w:tcPr>
          <w:p w14:paraId="6E366B1F" w14:textId="77777777" w:rsidR="007B3C4A" w:rsidRDefault="007B3C4A">
            <w:pPr>
              <w:spacing w:after="0" w:line="240" w:lineRule="auto"/>
              <w:jc w:val="center"/>
              <w:rPr>
                <w:rFonts w:ascii="Times New Roman" w:hAnsi="Times New Roman"/>
                <w:b/>
                <w:bCs/>
                <w:color w:val="000000" w:themeColor="text1"/>
                <w:sz w:val="24"/>
                <w:szCs w:val="24"/>
              </w:rPr>
            </w:pPr>
          </w:p>
        </w:tc>
        <w:tc>
          <w:tcPr>
            <w:tcW w:w="355" w:type="pct"/>
            <w:vMerge/>
            <w:noWrap/>
            <w:vAlign w:val="center"/>
          </w:tcPr>
          <w:p w14:paraId="38B86FA2" w14:textId="77777777" w:rsidR="007B3C4A" w:rsidRDefault="007B3C4A">
            <w:pPr>
              <w:spacing w:after="0" w:line="240" w:lineRule="auto"/>
              <w:jc w:val="center"/>
              <w:rPr>
                <w:rFonts w:ascii="Times New Roman" w:hAnsi="Times New Roman"/>
                <w:b/>
                <w:bCs/>
                <w:color w:val="000000" w:themeColor="text1"/>
                <w:sz w:val="24"/>
                <w:szCs w:val="24"/>
              </w:rPr>
            </w:pPr>
          </w:p>
        </w:tc>
        <w:tc>
          <w:tcPr>
            <w:tcW w:w="845" w:type="pct"/>
            <w:vMerge/>
            <w:noWrap/>
            <w:vAlign w:val="center"/>
          </w:tcPr>
          <w:p w14:paraId="169F7EEF" w14:textId="77777777" w:rsidR="007B3C4A" w:rsidRDefault="007B3C4A">
            <w:pPr>
              <w:suppressAutoHyphens/>
              <w:spacing w:after="0" w:line="240" w:lineRule="auto"/>
              <w:jc w:val="center"/>
              <w:rPr>
                <w:rFonts w:ascii="Times New Roman" w:hAnsi="Times New Roman"/>
                <w:bCs/>
                <w:iCs/>
                <w:color w:val="000000" w:themeColor="text1"/>
                <w:sz w:val="24"/>
                <w:szCs w:val="24"/>
              </w:rPr>
            </w:pPr>
          </w:p>
        </w:tc>
      </w:tr>
      <w:tr w:rsidR="007B3C4A" w14:paraId="6EE667B9" w14:textId="77777777">
        <w:trPr>
          <w:trHeight w:val="23"/>
        </w:trPr>
        <w:tc>
          <w:tcPr>
            <w:tcW w:w="691" w:type="pct"/>
            <w:vMerge w:val="restart"/>
            <w:noWrap/>
          </w:tcPr>
          <w:p w14:paraId="34C11B72" w14:textId="77777777" w:rsidR="007B3C4A" w:rsidRDefault="003B1D61">
            <w:pPr>
              <w:spacing w:after="0" w:line="240" w:lineRule="auto"/>
              <w:rPr>
                <w:rFonts w:ascii="Times New Roman" w:hAnsi="Times New Roman"/>
                <w:b/>
                <w:bCs/>
                <w:color w:val="000000" w:themeColor="text1"/>
                <w:sz w:val="24"/>
                <w:szCs w:val="24"/>
              </w:rPr>
            </w:pPr>
            <w:r>
              <w:rPr>
                <w:rFonts w:ascii="Times New Roman" w:hAnsi="Times New Roman"/>
                <w:b/>
                <w:color w:val="000000" w:themeColor="text1"/>
                <w:sz w:val="24"/>
                <w:szCs w:val="24"/>
              </w:rPr>
              <w:t xml:space="preserve">Тема 3.2. </w:t>
            </w:r>
            <w:r>
              <w:rPr>
                <w:rFonts w:ascii="Times New Roman" w:hAnsi="Times New Roman"/>
                <w:color w:val="000000" w:themeColor="text1"/>
                <w:sz w:val="24"/>
                <w:szCs w:val="24"/>
              </w:rPr>
              <w:t xml:space="preserve">Защита информации </w:t>
            </w:r>
            <w:proofErr w:type="spellStart"/>
            <w:r>
              <w:rPr>
                <w:rFonts w:ascii="Times New Roman" w:hAnsi="Times New Roman"/>
                <w:color w:val="000000" w:themeColor="text1"/>
                <w:sz w:val="24"/>
                <w:szCs w:val="24"/>
              </w:rPr>
              <w:t>отнесанкционированного</w:t>
            </w:r>
            <w:proofErr w:type="spellEnd"/>
            <w:r>
              <w:rPr>
                <w:rFonts w:ascii="Times New Roman" w:hAnsi="Times New Roman"/>
                <w:color w:val="000000" w:themeColor="text1"/>
                <w:sz w:val="24"/>
                <w:szCs w:val="24"/>
              </w:rPr>
              <w:t xml:space="preserve"> </w:t>
            </w:r>
            <w:proofErr w:type="spellStart"/>
            <w:r>
              <w:rPr>
                <w:rFonts w:ascii="Times New Roman" w:hAnsi="Times New Roman"/>
                <w:color w:val="000000" w:themeColor="text1"/>
                <w:sz w:val="24"/>
                <w:szCs w:val="24"/>
              </w:rPr>
              <w:lastRenderedPageBreak/>
              <w:t>доступа.Антивируснаязащита</w:t>
            </w:r>
            <w:proofErr w:type="spellEnd"/>
          </w:p>
        </w:tc>
        <w:tc>
          <w:tcPr>
            <w:tcW w:w="1948" w:type="pct"/>
            <w:noWrap/>
          </w:tcPr>
          <w:p w14:paraId="6F46C48B" w14:textId="77777777" w:rsidR="007B3C4A" w:rsidRDefault="003B1D61">
            <w:pPr>
              <w:pStyle w:val="TableParagraph"/>
              <w:ind w:left="0"/>
              <w:rPr>
                <w:color w:val="000000" w:themeColor="text1"/>
                <w:sz w:val="24"/>
                <w:szCs w:val="24"/>
              </w:rPr>
            </w:pPr>
            <w:proofErr w:type="spellStart"/>
            <w:r>
              <w:rPr>
                <w:b/>
                <w:color w:val="000000" w:themeColor="text1"/>
                <w:sz w:val="24"/>
                <w:szCs w:val="24"/>
              </w:rPr>
              <w:lastRenderedPageBreak/>
              <w:t>Практическиезанятия</w:t>
            </w:r>
            <w:proofErr w:type="spellEnd"/>
          </w:p>
        </w:tc>
        <w:tc>
          <w:tcPr>
            <w:tcW w:w="597" w:type="pct"/>
            <w:noWrap/>
            <w:vAlign w:val="center"/>
          </w:tcPr>
          <w:p w14:paraId="08EF0A6D" w14:textId="77777777" w:rsidR="007B3C4A" w:rsidRDefault="007B3C4A">
            <w:pPr>
              <w:spacing w:after="0" w:line="240" w:lineRule="auto"/>
              <w:jc w:val="center"/>
              <w:rPr>
                <w:rFonts w:ascii="Times New Roman" w:hAnsi="Times New Roman"/>
                <w:color w:val="000000" w:themeColor="text1"/>
                <w:sz w:val="24"/>
                <w:szCs w:val="24"/>
              </w:rPr>
            </w:pPr>
          </w:p>
        </w:tc>
        <w:tc>
          <w:tcPr>
            <w:tcW w:w="561" w:type="pct"/>
            <w:vMerge/>
            <w:noWrap/>
            <w:vAlign w:val="center"/>
          </w:tcPr>
          <w:p w14:paraId="556FA9E0" w14:textId="77777777" w:rsidR="007B3C4A" w:rsidRDefault="007B3C4A">
            <w:pPr>
              <w:spacing w:after="0" w:line="240" w:lineRule="auto"/>
              <w:jc w:val="center"/>
              <w:rPr>
                <w:rFonts w:ascii="Times New Roman" w:hAnsi="Times New Roman"/>
                <w:b/>
                <w:bCs/>
                <w:color w:val="000000" w:themeColor="text1"/>
                <w:sz w:val="24"/>
                <w:szCs w:val="24"/>
              </w:rPr>
            </w:pPr>
          </w:p>
        </w:tc>
        <w:tc>
          <w:tcPr>
            <w:tcW w:w="355" w:type="pct"/>
            <w:vMerge/>
            <w:noWrap/>
            <w:vAlign w:val="center"/>
          </w:tcPr>
          <w:p w14:paraId="37D4CBA5" w14:textId="77777777" w:rsidR="007B3C4A" w:rsidRDefault="007B3C4A">
            <w:pPr>
              <w:spacing w:after="0" w:line="240" w:lineRule="auto"/>
              <w:jc w:val="center"/>
              <w:rPr>
                <w:rFonts w:ascii="Times New Roman" w:hAnsi="Times New Roman"/>
                <w:b/>
                <w:bCs/>
                <w:color w:val="000000" w:themeColor="text1"/>
                <w:sz w:val="24"/>
                <w:szCs w:val="24"/>
              </w:rPr>
            </w:pPr>
          </w:p>
        </w:tc>
        <w:tc>
          <w:tcPr>
            <w:tcW w:w="845" w:type="pct"/>
            <w:vMerge/>
            <w:noWrap/>
            <w:vAlign w:val="center"/>
          </w:tcPr>
          <w:p w14:paraId="7995478A" w14:textId="77777777" w:rsidR="007B3C4A" w:rsidRDefault="007B3C4A">
            <w:pPr>
              <w:suppressAutoHyphens/>
              <w:spacing w:after="0" w:line="240" w:lineRule="auto"/>
              <w:jc w:val="center"/>
              <w:rPr>
                <w:rFonts w:ascii="Times New Roman" w:hAnsi="Times New Roman"/>
                <w:bCs/>
                <w:iCs/>
                <w:color w:val="000000" w:themeColor="text1"/>
                <w:sz w:val="24"/>
                <w:szCs w:val="24"/>
              </w:rPr>
            </w:pPr>
          </w:p>
        </w:tc>
      </w:tr>
      <w:tr w:rsidR="007B3C4A" w14:paraId="644C3170" w14:textId="77777777">
        <w:trPr>
          <w:trHeight w:val="23"/>
        </w:trPr>
        <w:tc>
          <w:tcPr>
            <w:tcW w:w="691" w:type="pct"/>
            <w:vMerge/>
            <w:noWrap/>
          </w:tcPr>
          <w:p w14:paraId="1826284F" w14:textId="77777777" w:rsidR="007B3C4A" w:rsidRDefault="007B3C4A">
            <w:pPr>
              <w:spacing w:after="0" w:line="240" w:lineRule="auto"/>
              <w:rPr>
                <w:rFonts w:ascii="Times New Roman" w:hAnsi="Times New Roman"/>
                <w:b/>
                <w:bCs/>
                <w:color w:val="000000" w:themeColor="text1"/>
                <w:sz w:val="24"/>
                <w:szCs w:val="24"/>
              </w:rPr>
            </w:pPr>
          </w:p>
        </w:tc>
        <w:tc>
          <w:tcPr>
            <w:tcW w:w="1948" w:type="pct"/>
            <w:noWrap/>
          </w:tcPr>
          <w:p w14:paraId="0AE51B2B" w14:textId="77777777" w:rsidR="007B3C4A" w:rsidRDefault="003B1D61">
            <w:pPr>
              <w:pStyle w:val="TableParagraph"/>
              <w:ind w:left="0"/>
              <w:rPr>
                <w:color w:val="000000" w:themeColor="text1"/>
                <w:sz w:val="24"/>
                <w:szCs w:val="24"/>
              </w:rPr>
            </w:pPr>
            <w:proofErr w:type="spellStart"/>
            <w:r>
              <w:rPr>
                <w:color w:val="000000" w:themeColor="text1"/>
                <w:spacing w:val="-1"/>
                <w:sz w:val="24"/>
                <w:szCs w:val="24"/>
              </w:rPr>
              <w:t>Компьютерныевирусы.Антивирусы</w:t>
            </w:r>
            <w:proofErr w:type="spellEnd"/>
            <w:r>
              <w:rPr>
                <w:color w:val="000000" w:themeColor="text1"/>
                <w:spacing w:val="-1"/>
                <w:sz w:val="24"/>
                <w:szCs w:val="24"/>
              </w:rPr>
              <w:t>.</w:t>
            </w:r>
          </w:p>
        </w:tc>
        <w:tc>
          <w:tcPr>
            <w:tcW w:w="597" w:type="pct"/>
            <w:vMerge w:val="restart"/>
            <w:noWrap/>
            <w:vAlign w:val="center"/>
          </w:tcPr>
          <w:p w14:paraId="12500A81" w14:textId="77777777" w:rsidR="007B3C4A" w:rsidRDefault="003B1D61">
            <w:pPr>
              <w:spacing w:after="0" w:line="240" w:lineRule="auto"/>
              <w:jc w:val="center"/>
              <w:rPr>
                <w:rFonts w:ascii="Times New Roman" w:hAnsi="Times New Roman"/>
                <w:color w:val="000000" w:themeColor="text1"/>
                <w:sz w:val="24"/>
                <w:szCs w:val="24"/>
              </w:rPr>
            </w:pPr>
            <w:r>
              <w:rPr>
                <w:rFonts w:ascii="Times New Roman" w:hAnsi="Times New Roman"/>
                <w:color w:val="000000" w:themeColor="text1"/>
                <w:sz w:val="24"/>
                <w:szCs w:val="24"/>
              </w:rPr>
              <w:t>4</w:t>
            </w:r>
          </w:p>
        </w:tc>
        <w:tc>
          <w:tcPr>
            <w:tcW w:w="561" w:type="pct"/>
            <w:vMerge/>
            <w:noWrap/>
            <w:vAlign w:val="center"/>
          </w:tcPr>
          <w:p w14:paraId="23AFAE16" w14:textId="77777777" w:rsidR="007B3C4A" w:rsidRDefault="007B3C4A">
            <w:pPr>
              <w:spacing w:after="0" w:line="240" w:lineRule="auto"/>
              <w:jc w:val="center"/>
              <w:rPr>
                <w:rFonts w:ascii="Times New Roman" w:hAnsi="Times New Roman"/>
                <w:b/>
                <w:bCs/>
                <w:color w:val="000000" w:themeColor="text1"/>
                <w:sz w:val="24"/>
                <w:szCs w:val="24"/>
              </w:rPr>
            </w:pPr>
          </w:p>
        </w:tc>
        <w:tc>
          <w:tcPr>
            <w:tcW w:w="355" w:type="pct"/>
            <w:vMerge/>
            <w:noWrap/>
            <w:vAlign w:val="center"/>
          </w:tcPr>
          <w:p w14:paraId="25B656D0" w14:textId="77777777" w:rsidR="007B3C4A" w:rsidRDefault="007B3C4A">
            <w:pPr>
              <w:spacing w:after="0" w:line="240" w:lineRule="auto"/>
              <w:jc w:val="center"/>
              <w:rPr>
                <w:rFonts w:ascii="Times New Roman" w:hAnsi="Times New Roman"/>
                <w:b/>
                <w:bCs/>
                <w:color w:val="000000" w:themeColor="text1"/>
                <w:sz w:val="24"/>
                <w:szCs w:val="24"/>
              </w:rPr>
            </w:pPr>
          </w:p>
        </w:tc>
        <w:tc>
          <w:tcPr>
            <w:tcW w:w="845" w:type="pct"/>
            <w:vMerge/>
            <w:noWrap/>
            <w:vAlign w:val="center"/>
          </w:tcPr>
          <w:p w14:paraId="5F2D34B7" w14:textId="77777777" w:rsidR="007B3C4A" w:rsidRDefault="007B3C4A">
            <w:pPr>
              <w:suppressAutoHyphens/>
              <w:spacing w:after="0" w:line="240" w:lineRule="auto"/>
              <w:jc w:val="center"/>
              <w:rPr>
                <w:rFonts w:ascii="Times New Roman" w:hAnsi="Times New Roman"/>
                <w:bCs/>
                <w:iCs/>
                <w:color w:val="000000" w:themeColor="text1"/>
                <w:sz w:val="24"/>
                <w:szCs w:val="24"/>
              </w:rPr>
            </w:pPr>
          </w:p>
        </w:tc>
      </w:tr>
      <w:tr w:rsidR="007B3C4A" w14:paraId="3B101FD4" w14:textId="77777777">
        <w:trPr>
          <w:trHeight w:val="23"/>
        </w:trPr>
        <w:tc>
          <w:tcPr>
            <w:tcW w:w="691" w:type="pct"/>
            <w:vMerge/>
            <w:noWrap/>
          </w:tcPr>
          <w:p w14:paraId="5A11712C" w14:textId="77777777" w:rsidR="007B3C4A" w:rsidRDefault="007B3C4A">
            <w:pPr>
              <w:spacing w:after="0" w:line="240" w:lineRule="auto"/>
              <w:rPr>
                <w:rFonts w:ascii="Times New Roman" w:hAnsi="Times New Roman"/>
                <w:b/>
                <w:bCs/>
                <w:color w:val="000000" w:themeColor="text1"/>
                <w:sz w:val="24"/>
                <w:szCs w:val="24"/>
              </w:rPr>
            </w:pPr>
          </w:p>
        </w:tc>
        <w:tc>
          <w:tcPr>
            <w:tcW w:w="1948" w:type="pct"/>
            <w:noWrap/>
          </w:tcPr>
          <w:p w14:paraId="6A2F9CDE" w14:textId="77777777" w:rsidR="007B3C4A" w:rsidRDefault="003B1D61">
            <w:pPr>
              <w:pStyle w:val="TableParagraph"/>
              <w:ind w:left="0"/>
              <w:rPr>
                <w:color w:val="000000" w:themeColor="text1"/>
                <w:sz w:val="24"/>
                <w:szCs w:val="24"/>
              </w:rPr>
            </w:pPr>
            <w:proofErr w:type="spellStart"/>
            <w:r>
              <w:rPr>
                <w:color w:val="000000" w:themeColor="text1"/>
                <w:spacing w:val="-1"/>
                <w:sz w:val="24"/>
                <w:szCs w:val="24"/>
              </w:rPr>
              <w:t>Поисквирусовспомощью</w:t>
            </w:r>
            <w:r>
              <w:rPr>
                <w:color w:val="000000" w:themeColor="text1"/>
                <w:sz w:val="24"/>
                <w:szCs w:val="24"/>
              </w:rPr>
              <w:t>антивируснойпрограммы</w:t>
            </w:r>
            <w:proofErr w:type="spellEnd"/>
            <w:r>
              <w:rPr>
                <w:color w:val="000000" w:themeColor="text1"/>
                <w:sz w:val="24"/>
                <w:szCs w:val="24"/>
              </w:rPr>
              <w:t>.</w:t>
            </w:r>
          </w:p>
        </w:tc>
        <w:tc>
          <w:tcPr>
            <w:tcW w:w="597" w:type="pct"/>
            <w:vMerge/>
            <w:noWrap/>
            <w:vAlign w:val="center"/>
          </w:tcPr>
          <w:p w14:paraId="3FA1E277" w14:textId="77777777" w:rsidR="007B3C4A" w:rsidRDefault="007B3C4A">
            <w:pPr>
              <w:spacing w:after="0" w:line="240" w:lineRule="auto"/>
              <w:jc w:val="center"/>
              <w:rPr>
                <w:rFonts w:ascii="Times New Roman" w:hAnsi="Times New Roman"/>
                <w:b/>
                <w:bCs/>
                <w:color w:val="000000" w:themeColor="text1"/>
                <w:sz w:val="24"/>
                <w:szCs w:val="24"/>
              </w:rPr>
            </w:pPr>
          </w:p>
        </w:tc>
        <w:tc>
          <w:tcPr>
            <w:tcW w:w="561" w:type="pct"/>
            <w:vMerge/>
            <w:noWrap/>
            <w:vAlign w:val="center"/>
          </w:tcPr>
          <w:p w14:paraId="4079C5B3" w14:textId="77777777" w:rsidR="007B3C4A" w:rsidRDefault="007B3C4A">
            <w:pPr>
              <w:spacing w:after="0" w:line="240" w:lineRule="auto"/>
              <w:jc w:val="center"/>
              <w:rPr>
                <w:rFonts w:ascii="Times New Roman" w:hAnsi="Times New Roman"/>
                <w:b/>
                <w:bCs/>
                <w:color w:val="000000" w:themeColor="text1"/>
                <w:sz w:val="24"/>
                <w:szCs w:val="24"/>
              </w:rPr>
            </w:pPr>
          </w:p>
        </w:tc>
        <w:tc>
          <w:tcPr>
            <w:tcW w:w="355" w:type="pct"/>
            <w:vMerge/>
            <w:noWrap/>
            <w:vAlign w:val="center"/>
          </w:tcPr>
          <w:p w14:paraId="1AA22F08" w14:textId="77777777" w:rsidR="007B3C4A" w:rsidRDefault="007B3C4A">
            <w:pPr>
              <w:spacing w:after="0" w:line="240" w:lineRule="auto"/>
              <w:jc w:val="center"/>
              <w:rPr>
                <w:rFonts w:ascii="Times New Roman" w:hAnsi="Times New Roman"/>
                <w:b/>
                <w:bCs/>
                <w:color w:val="000000" w:themeColor="text1"/>
                <w:sz w:val="24"/>
                <w:szCs w:val="24"/>
              </w:rPr>
            </w:pPr>
          </w:p>
        </w:tc>
        <w:tc>
          <w:tcPr>
            <w:tcW w:w="845" w:type="pct"/>
            <w:vMerge/>
            <w:noWrap/>
            <w:vAlign w:val="center"/>
          </w:tcPr>
          <w:p w14:paraId="5AF318ED" w14:textId="77777777" w:rsidR="007B3C4A" w:rsidRDefault="007B3C4A">
            <w:pPr>
              <w:suppressAutoHyphens/>
              <w:spacing w:after="0" w:line="240" w:lineRule="auto"/>
              <w:jc w:val="center"/>
              <w:rPr>
                <w:rFonts w:ascii="Times New Roman" w:hAnsi="Times New Roman"/>
                <w:bCs/>
                <w:iCs/>
                <w:color w:val="000000" w:themeColor="text1"/>
                <w:sz w:val="24"/>
                <w:szCs w:val="24"/>
              </w:rPr>
            </w:pPr>
          </w:p>
        </w:tc>
      </w:tr>
      <w:tr w:rsidR="007B3C4A" w14:paraId="23F371D6" w14:textId="77777777">
        <w:trPr>
          <w:trHeight w:val="23"/>
        </w:trPr>
        <w:tc>
          <w:tcPr>
            <w:tcW w:w="2640" w:type="pct"/>
            <w:gridSpan w:val="2"/>
            <w:noWrap/>
            <w:vAlign w:val="center"/>
          </w:tcPr>
          <w:p w14:paraId="74A1D8C9" w14:textId="77777777" w:rsidR="007B3C4A" w:rsidRDefault="003B1D61">
            <w:pPr>
              <w:suppressAutoHyphens/>
              <w:spacing w:after="0" w:line="240" w:lineRule="auto"/>
              <w:rPr>
                <w:rFonts w:ascii="Times New Roman" w:hAnsi="Times New Roman"/>
                <w:b/>
                <w:color w:val="000000" w:themeColor="text1"/>
                <w:sz w:val="24"/>
                <w:szCs w:val="24"/>
                <w:lang w:eastAsia="en-US"/>
              </w:rPr>
            </w:pPr>
            <w:r>
              <w:rPr>
                <w:rFonts w:ascii="Times New Roman" w:hAnsi="Times New Roman"/>
                <w:b/>
                <w:color w:val="000000" w:themeColor="text1"/>
                <w:sz w:val="24"/>
                <w:szCs w:val="24"/>
              </w:rPr>
              <w:t>Промежуточная аттестация в форме дифференцированного зачета</w:t>
            </w:r>
          </w:p>
        </w:tc>
        <w:tc>
          <w:tcPr>
            <w:tcW w:w="597" w:type="pct"/>
            <w:noWrap/>
            <w:vAlign w:val="center"/>
          </w:tcPr>
          <w:p w14:paraId="00068FE2" w14:textId="77777777" w:rsidR="007B3C4A" w:rsidRDefault="003B1D61">
            <w:pPr>
              <w:spacing w:after="0" w:line="240" w:lineRule="auto"/>
              <w:jc w:val="center"/>
              <w:rPr>
                <w:rFonts w:ascii="Times New Roman" w:hAnsi="Times New Roman"/>
                <w:b/>
                <w:i/>
                <w:color w:val="000000" w:themeColor="text1"/>
                <w:sz w:val="24"/>
                <w:szCs w:val="24"/>
              </w:rPr>
            </w:pPr>
            <w:r>
              <w:rPr>
                <w:rFonts w:ascii="Times New Roman" w:hAnsi="Times New Roman"/>
                <w:b/>
                <w:i/>
                <w:color w:val="000000" w:themeColor="text1"/>
                <w:sz w:val="24"/>
                <w:szCs w:val="24"/>
              </w:rPr>
              <w:t>2</w:t>
            </w:r>
          </w:p>
        </w:tc>
        <w:tc>
          <w:tcPr>
            <w:tcW w:w="561" w:type="pct"/>
            <w:noWrap/>
            <w:vAlign w:val="center"/>
          </w:tcPr>
          <w:p w14:paraId="16CA8421" w14:textId="77777777" w:rsidR="007B3C4A" w:rsidRDefault="007B3C4A">
            <w:pPr>
              <w:spacing w:after="0" w:line="240" w:lineRule="auto"/>
              <w:jc w:val="center"/>
              <w:rPr>
                <w:rFonts w:ascii="Times New Roman" w:hAnsi="Times New Roman"/>
                <w:b/>
                <w:i/>
                <w:color w:val="000000" w:themeColor="text1"/>
                <w:sz w:val="24"/>
                <w:szCs w:val="24"/>
              </w:rPr>
            </w:pPr>
          </w:p>
        </w:tc>
        <w:tc>
          <w:tcPr>
            <w:tcW w:w="355" w:type="pct"/>
            <w:noWrap/>
            <w:vAlign w:val="center"/>
          </w:tcPr>
          <w:p w14:paraId="723BB436" w14:textId="77777777" w:rsidR="007B3C4A" w:rsidRDefault="007B3C4A">
            <w:pPr>
              <w:spacing w:after="0" w:line="240" w:lineRule="auto"/>
              <w:jc w:val="center"/>
              <w:rPr>
                <w:rFonts w:ascii="Times New Roman" w:hAnsi="Times New Roman"/>
                <w:b/>
                <w:i/>
                <w:color w:val="000000" w:themeColor="text1"/>
                <w:sz w:val="24"/>
                <w:szCs w:val="24"/>
              </w:rPr>
            </w:pPr>
          </w:p>
        </w:tc>
        <w:tc>
          <w:tcPr>
            <w:tcW w:w="845" w:type="pct"/>
            <w:noWrap/>
            <w:vAlign w:val="center"/>
          </w:tcPr>
          <w:p w14:paraId="777D7B63" w14:textId="77777777" w:rsidR="007B3C4A" w:rsidRDefault="007B3C4A">
            <w:pPr>
              <w:suppressAutoHyphens/>
              <w:spacing w:after="0" w:line="240" w:lineRule="auto"/>
              <w:jc w:val="center"/>
              <w:rPr>
                <w:rFonts w:ascii="Times New Roman" w:hAnsi="Times New Roman"/>
                <w:bCs/>
                <w:iCs/>
                <w:color w:val="000000" w:themeColor="text1"/>
                <w:sz w:val="24"/>
                <w:szCs w:val="24"/>
              </w:rPr>
            </w:pPr>
          </w:p>
        </w:tc>
      </w:tr>
      <w:tr w:rsidR="007B3C4A" w14:paraId="3BA19480" w14:textId="77777777">
        <w:trPr>
          <w:trHeight w:val="23"/>
        </w:trPr>
        <w:tc>
          <w:tcPr>
            <w:tcW w:w="2640" w:type="pct"/>
            <w:gridSpan w:val="2"/>
            <w:noWrap/>
            <w:vAlign w:val="center"/>
          </w:tcPr>
          <w:p w14:paraId="4D62F5BC" w14:textId="77777777" w:rsidR="007B3C4A" w:rsidRDefault="003B1D61">
            <w:pPr>
              <w:spacing w:after="0" w:line="240" w:lineRule="auto"/>
              <w:rPr>
                <w:rFonts w:ascii="Times New Roman" w:hAnsi="Times New Roman"/>
                <w:b/>
                <w:color w:val="000000" w:themeColor="text1"/>
                <w:sz w:val="24"/>
                <w:szCs w:val="24"/>
                <w:lang w:eastAsia="en-US"/>
              </w:rPr>
            </w:pPr>
            <w:r>
              <w:rPr>
                <w:rFonts w:ascii="Times New Roman" w:hAnsi="Times New Roman"/>
                <w:b/>
                <w:bCs/>
                <w:color w:val="000000" w:themeColor="text1"/>
                <w:sz w:val="24"/>
                <w:szCs w:val="24"/>
              </w:rPr>
              <w:t>Всего:</w:t>
            </w:r>
          </w:p>
        </w:tc>
        <w:tc>
          <w:tcPr>
            <w:tcW w:w="597" w:type="pct"/>
            <w:noWrap/>
            <w:vAlign w:val="center"/>
          </w:tcPr>
          <w:p w14:paraId="687A02B7" w14:textId="77777777" w:rsidR="007B3C4A" w:rsidRDefault="003B1D61">
            <w:pPr>
              <w:spacing w:after="0" w:line="240" w:lineRule="auto"/>
              <w:jc w:val="center"/>
              <w:rPr>
                <w:rFonts w:ascii="Times New Roman" w:hAnsi="Times New Roman"/>
                <w:b/>
                <w:bCs/>
                <w:i/>
                <w:color w:val="000000" w:themeColor="text1"/>
                <w:sz w:val="24"/>
                <w:szCs w:val="24"/>
              </w:rPr>
            </w:pPr>
            <w:r>
              <w:rPr>
                <w:rFonts w:ascii="Times New Roman" w:hAnsi="Times New Roman"/>
                <w:b/>
                <w:bCs/>
                <w:i/>
                <w:color w:val="000000" w:themeColor="text1"/>
                <w:sz w:val="24"/>
                <w:szCs w:val="24"/>
              </w:rPr>
              <w:t>108</w:t>
            </w:r>
          </w:p>
        </w:tc>
        <w:tc>
          <w:tcPr>
            <w:tcW w:w="561" w:type="pct"/>
            <w:noWrap/>
            <w:vAlign w:val="center"/>
          </w:tcPr>
          <w:p w14:paraId="2BC70305" w14:textId="77777777" w:rsidR="007B3C4A" w:rsidRDefault="007B3C4A">
            <w:pPr>
              <w:spacing w:after="0" w:line="240" w:lineRule="auto"/>
              <w:jc w:val="center"/>
              <w:rPr>
                <w:rFonts w:ascii="Times New Roman" w:hAnsi="Times New Roman"/>
                <w:b/>
                <w:bCs/>
                <w:i/>
                <w:color w:val="000000" w:themeColor="text1"/>
                <w:sz w:val="24"/>
                <w:szCs w:val="24"/>
              </w:rPr>
            </w:pPr>
          </w:p>
        </w:tc>
        <w:tc>
          <w:tcPr>
            <w:tcW w:w="355" w:type="pct"/>
            <w:noWrap/>
            <w:vAlign w:val="center"/>
          </w:tcPr>
          <w:p w14:paraId="0CCB96CF" w14:textId="77777777" w:rsidR="007B3C4A" w:rsidRDefault="007B3C4A">
            <w:pPr>
              <w:spacing w:after="0" w:line="240" w:lineRule="auto"/>
              <w:jc w:val="center"/>
              <w:rPr>
                <w:rFonts w:ascii="Times New Roman" w:hAnsi="Times New Roman"/>
                <w:b/>
                <w:bCs/>
                <w:i/>
                <w:color w:val="000000" w:themeColor="text1"/>
                <w:sz w:val="24"/>
                <w:szCs w:val="24"/>
              </w:rPr>
            </w:pPr>
          </w:p>
        </w:tc>
        <w:tc>
          <w:tcPr>
            <w:tcW w:w="845" w:type="pct"/>
            <w:noWrap/>
            <w:vAlign w:val="center"/>
          </w:tcPr>
          <w:p w14:paraId="79653B51" w14:textId="77777777" w:rsidR="007B3C4A" w:rsidRDefault="007B3C4A">
            <w:pPr>
              <w:suppressAutoHyphens/>
              <w:spacing w:after="0" w:line="240" w:lineRule="auto"/>
              <w:jc w:val="center"/>
              <w:rPr>
                <w:rFonts w:ascii="Times New Roman" w:hAnsi="Times New Roman"/>
                <w:bCs/>
                <w:iCs/>
                <w:color w:val="000000" w:themeColor="text1"/>
                <w:sz w:val="24"/>
                <w:szCs w:val="24"/>
              </w:rPr>
            </w:pPr>
          </w:p>
        </w:tc>
      </w:tr>
    </w:tbl>
    <w:p w14:paraId="40CAD8ED" w14:textId="77777777" w:rsidR="007B3C4A" w:rsidRDefault="007B3C4A">
      <w:pPr>
        <w:suppressAutoHyphens/>
        <w:spacing w:after="0" w:line="240" w:lineRule="auto"/>
        <w:jc w:val="both"/>
        <w:rPr>
          <w:rFonts w:ascii="Times New Roman" w:hAnsi="Times New Roman"/>
          <w:i/>
          <w:color w:val="000000" w:themeColor="text1"/>
          <w:sz w:val="24"/>
          <w:szCs w:val="24"/>
        </w:rPr>
      </w:pPr>
    </w:p>
    <w:p w14:paraId="40F0E18D" w14:textId="77777777" w:rsidR="007B3C4A" w:rsidRDefault="007B3C4A">
      <w:pPr>
        <w:spacing w:after="0" w:line="240" w:lineRule="auto"/>
        <w:ind w:firstLine="709"/>
        <w:rPr>
          <w:rFonts w:ascii="Times New Roman" w:hAnsi="Times New Roman"/>
          <w:i/>
          <w:color w:val="000000" w:themeColor="text1"/>
          <w:sz w:val="24"/>
          <w:szCs w:val="24"/>
        </w:rPr>
        <w:sectPr w:rsidR="007B3C4A">
          <w:pgSz w:w="16840" w:h="11907" w:orient="landscape"/>
          <w:pgMar w:top="851" w:right="1134" w:bottom="851" w:left="992" w:header="709" w:footer="709" w:gutter="0"/>
          <w:cols w:space="720"/>
        </w:sectPr>
      </w:pPr>
    </w:p>
    <w:p w14:paraId="7409B5D0" w14:textId="6D267CC0" w:rsidR="007B3C4A" w:rsidRDefault="003B1D61" w:rsidP="002B64A0">
      <w:pPr>
        <w:pStyle w:val="1"/>
        <w:numPr>
          <w:ilvl w:val="2"/>
          <w:numId w:val="42"/>
        </w:numPr>
        <w:spacing w:before="0" w:after="0"/>
        <w:rPr>
          <w:rStyle w:val="10"/>
          <w:b/>
          <w:bCs/>
          <w:color w:val="000000" w:themeColor="text1"/>
        </w:rPr>
      </w:pPr>
      <w:r>
        <w:rPr>
          <w:rStyle w:val="10"/>
          <w:b/>
          <w:bCs/>
          <w:color w:val="000000" w:themeColor="text1"/>
        </w:rPr>
        <w:lastRenderedPageBreak/>
        <w:t>УСЛОВИЯ РЕАЛИЗАЦИИ УЧЕБНОЙ ДИСЦИПЛИНЫ</w:t>
      </w:r>
    </w:p>
    <w:p w14:paraId="3390D35D" w14:textId="77777777" w:rsidR="007B3C4A" w:rsidRDefault="007B3C4A">
      <w:pPr>
        <w:suppressAutoHyphens/>
        <w:spacing w:after="0" w:line="240" w:lineRule="auto"/>
        <w:ind w:firstLine="709"/>
        <w:jc w:val="both"/>
        <w:rPr>
          <w:rFonts w:ascii="Times New Roman" w:hAnsi="Times New Roman"/>
          <w:b/>
          <w:bCs/>
          <w:color w:val="000000" w:themeColor="text1"/>
          <w:sz w:val="24"/>
          <w:szCs w:val="24"/>
        </w:rPr>
      </w:pPr>
    </w:p>
    <w:p w14:paraId="560978B7" w14:textId="77777777" w:rsidR="007B3C4A" w:rsidRDefault="003B1D61">
      <w:pPr>
        <w:suppressAutoHyphens/>
        <w:spacing w:after="0" w:line="240" w:lineRule="auto"/>
        <w:ind w:firstLine="709"/>
        <w:jc w:val="both"/>
        <w:rPr>
          <w:rFonts w:ascii="Times New Roman" w:hAnsi="Times New Roman"/>
          <w:b/>
          <w:bCs/>
          <w:color w:val="000000" w:themeColor="text1"/>
          <w:sz w:val="24"/>
          <w:szCs w:val="24"/>
        </w:rPr>
      </w:pPr>
      <w:r>
        <w:rPr>
          <w:rFonts w:ascii="Times New Roman" w:hAnsi="Times New Roman"/>
          <w:b/>
          <w:bCs/>
          <w:color w:val="000000" w:themeColor="text1"/>
          <w:sz w:val="24"/>
          <w:szCs w:val="24"/>
        </w:rPr>
        <w:t>3.1. Для реализации программы учебной дисциплины должны быть предусмотрены следующие специальные помещения:</w:t>
      </w:r>
    </w:p>
    <w:p w14:paraId="4468EDD4" w14:textId="1CA98471" w:rsidR="007B3C4A" w:rsidRDefault="003B1D61">
      <w:pPr>
        <w:pBdr>
          <w:top w:val="none" w:sz="0" w:space="0" w:color="E5E5E5"/>
          <w:left w:val="none" w:sz="0" w:space="0" w:color="E5E5E5"/>
          <w:bottom w:val="none" w:sz="0" w:space="0" w:color="E5E5E5"/>
          <w:right w:val="none" w:sz="0" w:space="0" w:color="E5E5E5"/>
        </w:pBdr>
        <w:shd w:val="clear" w:color="auto" w:fill="FFFFFF"/>
        <w:tabs>
          <w:tab w:val="left" w:pos="0"/>
        </w:tabs>
        <w:spacing w:after="0" w:line="240" w:lineRule="auto"/>
        <w:ind w:right="150" w:firstLineChars="275" w:firstLine="660"/>
        <w:jc w:val="both"/>
        <w:rPr>
          <w:rFonts w:ascii="Times New Roman" w:hAnsi="Times New Roman"/>
          <w:i/>
          <w:iCs/>
          <w:color w:val="000000" w:themeColor="text1"/>
          <w:sz w:val="24"/>
          <w:szCs w:val="24"/>
        </w:rPr>
      </w:pPr>
      <w:r>
        <w:rPr>
          <w:rFonts w:ascii="Times New Roman" w:hAnsi="Times New Roman"/>
          <w:bCs/>
          <w:color w:val="000000" w:themeColor="text1"/>
          <w:sz w:val="24"/>
          <w:szCs w:val="24"/>
        </w:rPr>
        <w:t>Кабинет</w:t>
      </w:r>
      <w:r>
        <w:rPr>
          <w:rFonts w:ascii="Times New Roman" w:hAnsi="Times New Roman"/>
          <w:bCs/>
          <w:i/>
          <w:color w:val="000000" w:themeColor="text1"/>
          <w:sz w:val="24"/>
          <w:szCs w:val="24"/>
        </w:rPr>
        <w:t xml:space="preserve"> «306/307»</w:t>
      </w:r>
      <w:r>
        <w:rPr>
          <w:rFonts w:ascii="Times New Roman" w:hAnsi="Times New Roman"/>
          <w:color w:val="000000" w:themeColor="text1"/>
          <w:sz w:val="24"/>
          <w:szCs w:val="24"/>
          <w:lang w:eastAsia="en-US"/>
        </w:rPr>
        <w:t>,</w:t>
      </w:r>
      <w:r w:rsidR="002B64A0">
        <w:rPr>
          <w:rFonts w:ascii="Times New Roman" w:hAnsi="Times New Roman"/>
          <w:color w:val="000000" w:themeColor="text1"/>
          <w:sz w:val="24"/>
          <w:szCs w:val="24"/>
          <w:lang w:eastAsia="en-US"/>
        </w:rPr>
        <w:t xml:space="preserve"> </w:t>
      </w:r>
      <w:r>
        <w:rPr>
          <w:rFonts w:ascii="Times New Roman" w:hAnsi="Times New Roman"/>
          <w:bCs/>
          <w:color w:val="000000" w:themeColor="text1"/>
          <w:sz w:val="24"/>
          <w:szCs w:val="24"/>
        </w:rPr>
        <w:t xml:space="preserve">оснащенный в соответствии с п. 6.1.2.1 образовательной программы по </w:t>
      </w:r>
      <w:r>
        <w:rPr>
          <w:rFonts w:ascii="Times New Roman" w:hAnsi="Times New Roman"/>
          <w:bCs/>
          <w:i/>
          <w:color w:val="000000" w:themeColor="text1"/>
          <w:sz w:val="24"/>
          <w:szCs w:val="24"/>
        </w:rPr>
        <w:t>специальности</w:t>
      </w:r>
      <w:r w:rsidR="002B64A0">
        <w:rPr>
          <w:rFonts w:ascii="Times New Roman" w:hAnsi="Times New Roman"/>
          <w:bCs/>
          <w:i/>
          <w:color w:val="000000" w:themeColor="text1"/>
          <w:sz w:val="24"/>
          <w:szCs w:val="24"/>
        </w:rPr>
        <w:t xml:space="preserve"> </w:t>
      </w:r>
      <w:r w:rsidRPr="00EE2D5A">
        <w:rPr>
          <w:rFonts w:ascii="Times New Roman" w:hAnsi="Times New Roman"/>
          <w:i/>
          <w:iCs/>
          <w:color w:val="000000" w:themeColor="text1"/>
          <w:sz w:val="24"/>
          <w:szCs w:val="24"/>
          <w:shd w:val="clear" w:color="auto" w:fill="FFFFFF"/>
          <w:lang w:eastAsia="zh-CN"/>
        </w:rPr>
        <w:t>22.02.06</w:t>
      </w:r>
      <w:r w:rsidR="002B64A0">
        <w:rPr>
          <w:rFonts w:ascii="Times New Roman" w:hAnsi="Times New Roman"/>
          <w:i/>
          <w:iCs/>
          <w:color w:val="000000" w:themeColor="text1"/>
          <w:sz w:val="24"/>
          <w:szCs w:val="24"/>
          <w:shd w:val="clear" w:color="auto" w:fill="FFFFFF"/>
          <w:lang w:eastAsia="zh-CN"/>
        </w:rPr>
        <w:t xml:space="preserve"> </w:t>
      </w:r>
      <w:r>
        <w:rPr>
          <w:rFonts w:ascii="Times New Roman" w:hAnsi="Times New Roman"/>
          <w:i/>
          <w:iCs/>
          <w:color w:val="000000" w:themeColor="text1"/>
          <w:sz w:val="24"/>
          <w:szCs w:val="24"/>
          <w:shd w:val="clear" w:color="auto" w:fill="FFFFFF"/>
        </w:rPr>
        <w:t>Сварочное производство</w:t>
      </w:r>
    </w:p>
    <w:p w14:paraId="0878C6B2" w14:textId="77777777" w:rsidR="007B3C4A" w:rsidRDefault="007B3C4A">
      <w:pPr>
        <w:suppressAutoHyphens/>
        <w:autoSpaceDE w:val="0"/>
        <w:autoSpaceDN w:val="0"/>
        <w:adjustRightInd w:val="0"/>
        <w:spacing w:after="0" w:line="240" w:lineRule="auto"/>
        <w:ind w:firstLine="709"/>
        <w:jc w:val="both"/>
        <w:rPr>
          <w:rFonts w:ascii="Times New Roman" w:hAnsi="Times New Roman"/>
          <w:bCs/>
          <w:i/>
          <w:color w:val="000000" w:themeColor="text1"/>
          <w:sz w:val="24"/>
          <w:szCs w:val="24"/>
        </w:rPr>
      </w:pPr>
    </w:p>
    <w:p w14:paraId="1C6B44A0" w14:textId="77777777" w:rsidR="007B3C4A" w:rsidRDefault="003B1D61">
      <w:pPr>
        <w:suppressAutoHyphens/>
        <w:spacing w:after="0" w:line="240" w:lineRule="auto"/>
        <w:ind w:firstLine="709"/>
        <w:jc w:val="both"/>
        <w:rPr>
          <w:rFonts w:ascii="Times New Roman" w:hAnsi="Times New Roman"/>
          <w:b/>
          <w:bCs/>
          <w:color w:val="000000" w:themeColor="text1"/>
          <w:sz w:val="24"/>
          <w:szCs w:val="24"/>
        </w:rPr>
      </w:pPr>
      <w:r>
        <w:rPr>
          <w:rFonts w:ascii="Times New Roman" w:hAnsi="Times New Roman"/>
          <w:b/>
          <w:bCs/>
          <w:color w:val="000000" w:themeColor="text1"/>
          <w:sz w:val="24"/>
          <w:szCs w:val="24"/>
        </w:rPr>
        <w:t>3.2. Информационное обеспечение реализации программы</w:t>
      </w:r>
    </w:p>
    <w:p w14:paraId="5A347D2C" w14:textId="77777777" w:rsidR="007B3C4A" w:rsidRDefault="003B1D61">
      <w:pPr>
        <w:suppressAutoHyphens/>
        <w:spacing w:after="0" w:line="240" w:lineRule="auto"/>
        <w:ind w:firstLine="709"/>
        <w:jc w:val="both"/>
        <w:rPr>
          <w:rFonts w:ascii="Times New Roman" w:hAnsi="Times New Roman"/>
          <w:b/>
          <w:color w:val="000000" w:themeColor="text1"/>
          <w:sz w:val="24"/>
          <w:szCs w:val="24"/>
        </w:rPr>
      </w:pPr>
      <w:r>
        <w:rPr>
          <w:rFonts w:ascii="Times New Roman" w:hAnsi="Times New Roman"/>
          <w:b/>
          <w:color w:val="000000" w:themeColor="text1"/>
          <w:sz w:val="24"/>
          <w:szCs w:val="24"/>
        </w:rPr>
        <w:t>3.2.1. Основные печатные издания</w:t>
      </w:r>
    </w:p>
    <w:p w14:paraId="2AB2F307" w14:textId="77777777" w:rsidR="007B3C4A" w:rsidRDefault="007B3C4A">
      <w:pPr>
        <w:spacing w:after="0" w:line="240" w:lineRule="auto"/>
        <w:ind w:firstLine="709"/>
        <w:contextualSpacing/>
        <w:rPr>
          <w:rFonts w:ascii="Times New Roman" w:hAnsi="Times New Roman"/>
          <w:b/>
          <w:color w:val="000000" w:themeColor="text1"/>
          <w:sz w:val="24"/>
          <w:szCs w:val="24"/>
        </w:rPr>
      </w:pPr>
    </w:p>
    <w:p w14:paraId="2E22188E" w14:textId="77777777" w:rsidR="007B3C4A" w:rsidRDefault="003B1D61">
      <w:pPr>
        <w:pStyle w:val="aff2"/>
        <w:numPr>
          <w:ilvl w:val="0"/>
          <w:numId w:val="48"/>
        </w:numPr>
        <w:tabs>
          <w:tab w:val="left" w:pos="0"/>
        </w:tabs>
        <w:spacing w:before="0" w:after="0"/>
        <w:ind w:left="0" w:firstLine="660"/>
        <w:rPr>
          <w:color w:val="000000" w:themeColor="text1"/>
        </w:rPr>
      </w:pPr>
      <w:r>
        <w:rPr>
          <w:color w:val="000000" w:themeColor="text1"/>
        </w:rPr>
        <w:t>МихееваЕ.В.,Информатика:ЩИЦ«Аккадемия»,2013.</w:t>
      </w:r>
    </w:p>
    <w:p w14:paraId="6D14BE39" w14:textId="77777777" w:rsidR="007B3C4A" w:rsidRDefault="003B1D61">
      <w:pPr>
        <w:pStyle w:val="aff2"/>
        <w:numPr>
          <w:ilvl w:val="0"/>
          <w:numId w:val="48"/>
        </w:numPr>
        <w:tabs>
          <w:tab w:val="left" w:pos="0"/>
        </w:tabs>
        <w:spacing w:before="0" w:after="0"/>
        <w:ind w:left="0" w:firstLine="660"/>
        <w:rPr>
          <w:color w:val="000000" w:themeColor="text1"/>
        </w:rPr>
      </w:pPr>
      <w:proofErr w:type="spellStart"/>
      <w:r>
        <w:rPr>
          <w:color w:val="000000" w:themeColor="text1"/>
        </w:rPr>
        <w:t>Н.В.Макаровой</w:t>
      </w:r>
      <w:proofErr w:type="spellEnd"/>
      <w:r>
        <w:rPr>
          <w:color w:val="000000" w:themeColor="text1"/>
        </w:rPr>
        <w:t>(</w:t>
      </w:r>
      <w:proofErr w:type="spellStart"/>
      <w:r>
        <w:rPr>
          <w:color w:val="000000" w:themeColor="text1"/>
        </w:rPr>
        <w:t>подред</w:t>
      </w:r>
      <w:proofErr w:type="spellEnd"/>
      <w:r>
        <w:rPr>
          <w:color w:val="000000" w:themeColor="text1"/>
        </w:rPr>
        <w:t>)ИнформатикаиИКТ.10кл.:учебник.-Питер,2009</w:t>
      </w:r>
    </w:p>
    <w:p w14:paraId="4FD28B37" w14:textId="77777777" w:rsidR="007B3C4A" w:rsidRDefault="003B1D61">
      <w:pPr>
        <w:pStyle w:val="aff2"/>
        <w:numPr>
          <w:ilvl w:val="0"/>
          <w:numId w:val="48"/>
        </w:numPr>
        <w:tabs>
          <w:tab w:val="left" w:pos="0"/>
        </w:tabs>
        <w:spacing w:before="0" w:after="0"/>
        <w:ind w:left="0" w:firstLine="660"/>
        <w:rPr>
          <w:color w:val="000000" w:themeColor="text1"/>
        </w:rPr>
      </w:pPr>
      <w:r>
        <w:rPr>
          <w:color w:val="000000" w:themeColor="text1"/>
        </w:rPr>
        <w:t>Н.В.МакаровойИнформатикаиИКТ.11кл.:учебник.-Питер,2009</w:t>
      </w:r>
    </w:p>
    <w:p w14:paraId="5B339638" w14:textId="77777777" w:rsidR="007B3C4A" w:rsidRDefault="007B3C4A">
      <w:pPr>
        <w:spacing w:after="0" w:line="240" w:lineRule="auto"/>
        <w:ind w:firstLine="709"/>
        <w:contextualSpacing/>
        <w:rPr>
          <w:rFonts w:ascii="Times New Roman" w:hAnsi="Times New Roman"/>
          <w:b/>
          <w:color w:val="000000" w:themeColor="text1"/>
          <w:sz w:val="24"/>
          <w:szCs w:val="24"/>
        </w:rPr>
      </w:pPr>
    </w:p>
    <w:p w14:paraId="6516C8FE" w14:textId="77777777" w:rsidR="007B3C4A" w:rsidRDefault="003B1D61">
      <w:pPr>
        <w:spacing w:after="0" w:line="240" w:lineRule="auto"/>
        <w:ind w:firstLine="709"/>
        <w:contextualSpacing/>
        <w:rPr>
          <w:rFonts w:ascii="Times New Roman" w:hAnsi="Times New Roman"/>
          <w:b/>
          <w:color w:val="000000" w:themeColor="text1"/>
          <w:sz w:val="24"/>
          <w:szCs w:val="24"/>
        </w:rPr>
      </w:pPr>
      <w:r>
        <w:rPr>
          <w:rFonts w:ascii="Times New Roman" w:hAnsi="Times New Roman"/>
          <w:b/>
          <w:color w:val="000000" w:themeColor="text1"/>
          <w:sz w:val="24"/>
          <w:szCs w:val="24"/>
        </w:rPr>
        <w:t xml:space="preserve">3.2.2. Основные электронные издания </w:t>
      </w:r>
    </w:p>
    <w:p w14:paraId="3629B2A2" w14:textId="77777777" w:rsidR="007B3C4A" w:rsidRDefault="007B3C4A">
      <w:pPr>
        <w:spacing w:after="0" w:line="240" w:lineRule="auto"/>
        <w:ind w:firstLine="709"/>
        <w:contextualSpacing/>
        <w:jc w:val="both"/>
        <w:rPr>
          <w:rFonts w:ascii="Times New Roman" w:hAnsi="Times New Roman"/>
          <w:b/>
          <w:color w:val="000000" w:themeColor="text1"/>
          <w:sz w:val="24"/>
          <w:szCs w:val="24"/>
        </w:rPr>
      </w:pPr>
    </w:p>
    <w:p w14:paraId="78B6BC14" w14:textId="77777777" w:rsidR="007B3C4A" w:rsidRDefault="002F06B0">
      <w:pPr>
        <w:pStyle w:val="aff2"/>
        <w:numPr>
          <w:ilvl w:val="0"/>
          <w:numId w:val="49"/>
        </w:numPr>
        <w:tabs>
          <w:tab w:val="left" w:pos="0"/>
        </w:tabs>
        <w:spacing w:before="0" w:after="0"/>
        <w:ind w:left="0" w:firstLine="660"/>
        <w:rPr>
          <w:rFonts w:eastAsia="SimSun"/>
          <w:color w:val="000000" w:themeColor="text1"/>
        </w:rPr>
      </w:pPr>
      <w:hyperlink r:id="rId99">
        <w:r w:rsidR="003B1D61">
          <w:rPr>
            <w:rFonts w:eastAsia="SimSun"/>
            <w:color w:val="000000" w:themeColor="text1"/>
          </w:rPr>
          <w:t xml:space="preserve">http://www.softarea.ru/ </w:t>
        </w:r>
      </w:hyperlink>
      <w:r w:rsidR="003B1D61">
        <w:rPr>
          <w:rFonts w:eastAsia="SimSun"/>
          <w:color w:val="000000" w:themeColor="text1"/>
        </w:rPr>
        <w:t>Каталог компьютерных программ.</w:t>
      </w:r>
    </w:p>
    <w:p w14:paraId="155A3332" w14:textId="77777777" w:rsidR="007B3C4A" w:rsidRDefault="002F06B0">
      <w:pPr>
        <w:pStyle w:val="aff2"/>
        <w:numPr>
          <w:ilvl w:val="0"/>
          <w:numId w:val="49"/>
        </w:numPr>
        <w:tabs>
          <w:tab w:val="left" w:pos="0"/>
        </w:tabs>
        <w:spacing w:before="0" w:after="0"/>
        <w:ind w:left="0" w:firstLine="660"/>
        <w:rPr>
          <w:rFonts w:eastAsia="SimSun"/>
          <w:color w:val="000000" w:themeColor="text1"/>
        </w:rPr>
      </w:pPr>
      <w:hyperlink r:id="rId100">
        <w:r w:rsidR="003B1D61">
          <w:rPr>
            <w:rFonts w:eastAsia="SimSun"/>
            <w:color w:val="000000" w:themeColor="text1"/>
          </w:rPr>
          <w:t xml:space="preserve">http://www.iworld.ru/ </w:t>
        </w:r>
      </w:hyperlink>
      <w:r w:rsidR="003B1D61">
        <w:rPr>
          <w:rFonts w:eastAsia="SimSun"/>
          <w:color w:val="000000" w:themeColor="text1"/>
        </w:rPr>
        <w:t>Электронная</w:t>
      </w:r>
      <w:r w:rsidR="003B1D61">
        <w:rPr>
          <w:rFonts w:eastAsia="SimSun"/>
          <w:color w:val="000000" w:themeColor="text1"/>
        </w:rPr>
        <w:tab/>
        <w:t>версия</w:t>
      </w:r>
      <w:r w:rsidR="003B1D61">
        <w:rPr>
          <w:rFonts w:eastAsia="SimSun"/>
          <w:color w:val="000000" w:themeColor="text1"/>
        </w:rPr>
        <w:tab/>
        <w:t>журнала "</w:t>
      </w:r>
      <w:proofErr w:type="spellStart"/>
      <w:r w:rsidR="003B1D61">
        <w:rPr>
          <w:rFonts w:eastAsia="SimSun"/>
          <w:color w:val="000000" w:themeColor="text1"/>
        </w:rPr>
        <w:t>МирInternet</w:t>
      </w:r>
      <w:proofErr w:type="spellEnd"/>
      <w:r w:rsidR="003B1D61">
        <w:rPr>
          <w:rFonts w:eastAsia="SimSun"/>
          <w:color w:val="000000" w:themeColor="text1"/>
        </w:rPr>
        <w:t>".</w:t>
      </w:r>
    </w:p>
    <w:p w14:paraId="406AB63E" w14:textId="77777777" w:rsidR="007B3C4A" w:rsidRDefault="003B1D61">
      <w:pPr>
        <w:pStyle w:val="aff2"/>
        <w:numPr>
          <w:ilvl w:val="0"/>
          <w:numId w:val="49"/>
        </w:numPr>
        <w:tabs>
          <w:tab w:val="left" w:pos="0"/>
        </w:tabs>
        <w:spacing w:before="0" w:after="0"/>
        <w:ind w:left="0" w:firstLine="660"/>
        <w:rPr>
          <w:rFonts w:eastAsia="SimSun"/>
          <w:color w:val="000000" w:themeColor="text1"/>
        </w:rPr>
      </w:pPr>
      <w:r>
        <w:rPr>
          <w:rFonts w:eastAsia="SimSun"/>
          <w:color w:val="000000" w:themeColor="text1"/>
        </w:rPr>
        <w:t xml:space="preserve">Государственный образовательный портал: </w:t>
      </w:r>
      <w:hyperlink r:id="rId101">
        <w:r>
          <w:rPr>
            <w:rFonts w:eastAsia="SimSun"/>
            <w:color w:val="000000" w:themeColor="text1"/>
          </w:rPr>
          <w:t>http://edu.ru</w:t>
        </w:r>
      </w:hyperlink>
    </w:p>
    <w:p w14:paraId="58DE4163" w14:textId="77777777" w:rsidR="007B3C4A" w:rsidRDefault="003B1D61">
      <w:pPr>
        <w:pStyle w:val="aff2"/>
        <w:numPr>
          <w:ilvl w:val="0"/>
          <w:numId w:val="49"/>
        </w:numPr>
        <w:tabs>
          <w:tab w:val="left" w:pos="0"/>
        </w:tabs>
        <w:spacing w:before="0" w:after="0"/>
        <w:ind w:left="0" w:firstLine="660"/>
        <w:rPr>
          <w:rFonts w:eastAsia="SimSun"/>
          <w:color w:val="000000" w:themeColor="text1"/>
        </w:rPr>
      </w:pPr>
      <w:r>
        <w:rPr>
          <w:rFonts w:eastAsia="SimSun"/>
          <w:color w:val="000000" w:themeColor="text1"/>
        </w:rPr>
        <w:t xml:space="preserve">Каталог </w:t>
      </w:r>
      <w:proofErr w:type="spellStart"/>
      <w:r>
        <w:rPr>
          <w:rFonts w:eastAsia="SimSun"/>
          <w:color w:val="000000" w:themeColor="text1"/>
        </w:rPr>
        <w:t>Федеральногоцентра</w:t>
      </w:r>
      <w:proofErr w:type="spellEnd"/>
      <w:r>
        <w:rPr>
          <w:rFonts w:eastAsia="SimSun"/>
          <w:color w:val="000000" w:themeColor="text1"/>
        </w:rPr>
        <w:t xml:space="preserve"> информационно-образовательных ресурсов. Разделы НПО и СПО: </w:t>
      </w:r>
      <w:hyperlink r:id="rId102">
        <w:r>
          <w:rPr>
            <w:rFonts w:eastAsia="SimSun"/>
            <w:color w:val="000000" w:themeColor="text1"/>
          </w:rPr>
          <w:t>http://fcior.edu.ru</w:t>
        </w:r>
      </w:hyperlink>
    </w:p>
    <w:p w14:paraId="617F5D23" w14:textId="77777777" w:rsidR="007B3C4A" w:rsidRDefault="003B1D61">
      <w:pPr>
        <w:pStyle w:val="aff2"/>
        <w:numPr>
          <w:ilvl w:val="0"/>
          <w:numId w:val="49"/>
        </w:numPr>
        <w:tabs>
          <w:tab w:val="left" w:pos="0"/>
        </w:tabs>
        <w:spacing w:before="0" w:after="0"/>
        <w:ind w:left="0" w:firstLine="660"/>
        <w:rPr>
          <w:rFonts w:eastAsia="SimSun"/>
          <w:color w:val="000000" w:themeColor="text1"/>
        </w:rPr>
      </w:pPr>
      <w:r>
        <w:rPr>
          <w:rFonts w:eastAsia="SimSun"/>
          <w:color w:val="000000" w:themeColor="text1"/>
        </w:rPr>
        <w:t>Портал «Информационно-коммуникационные технологии</w:t>
      </w:r>
      <w:r>
        <w:rPr>
          <w:rFonts w:eastAsia="SimSun"/>
          <w:color w:val="000000" w:themeColor="text1"/>
        </w:rPr>
        <w:tab/>
        <w:t>в образовании»:</w:t>
      </w:r>
      <w:proofErr w:type="spellStart"/>
      <w:r w:rsidR="002F06B0">
        <w:fldChar w:fldCharType="begin"/>
      </w:r>
      <w:r w:rsidR="002F06B0">
        <w:instrText xml:space="preserve"> HYPERLINK "http://www.ict.edu.ru/" \h </w:instrText>
      </w:r>
      <w:r w:rsidR="002F06B0">
        <w:fldChar w:fldCharType="separate"/>
      </w:r>
      <w:r>
        <w:rPr>
          <w:rFonts w:eastAsia="SimSun"/>
          <w:color w:val="000000" w:themeColor="text1"/>
        </w:rPr>
        <w:t>http</w:t>
      </w:r>
      <w:proofErr w:type="spellEnd"/>
      <w:r>
        <w:rPr>
          <w:rFonts w:eastAsia="SimSun"/>
          <w:color w:val="000000" w:themeColor="text1"/>
        </w:rPr>
        <w:t>://www.ict.edu.ru</w:t>
      </w:r>
      <w:r w:rsidR="002F06B0">
        <w:rPr>
          <w:rFonts w:eastAsia="SimSun"/>
          <w:color w:val="000000" w:themeColor="text1"/>
        </w:rPr>
        <w:fldChar w:fldCharType="end"/>
      </w:r>
    </w:p>
    <w:p w14:paraId="6E24F050" w14:textId="77777777" w:rsidR="007B3C4A" w:rsidRDefault="003B1D61">
      <w:pPr>
        <w:pStyle w:val="aff2"/>
        <w:numPr>
          <w:ilvl w:val="0"/>
          <w:numId w:val="49"/>
        </w:numPr>
        <w:tabs>
          <w:tab w:val="left" w:pos="0"/>
        </w:tabs>
        <w:spacing w:before="0" w:after="0"/>
        <w:ind w:left="0" w:firstLine="660"/>
        <w:rPr>
          <w:rFonts w:eastAsia="SimSun"/>
          <w:color w:val="000000" w:themeColor="text1"/>
        </w:rPr>
      </w:pPr>
      <w:r>
        <w:rPr>
          <w:rFonts w:eastAsia="SimSun"/>
          <w:color w:val="000000" w:themeColor="text1"/>
        </w:rPr>
        <w:t xml:space="preserve">Поисковые системы: </w:t>
      </w:r>
      <w:hyperlink r:id="rId103">
        <w:r>
          <w:rPr>
            <w:rFonts w:eastAsia="SimSun"/>
            <w:color w:val="000000" w:themeColor="text1"/>
          </w:rPr>
          <w:t xml:space="preserve">www.Yandex.ru, </w:t>
        </w:r>
      </w:hyperlink>
      <w:hyperlink r:id="rId104">
        <w:r>
          <w:rPr>
            <w:rFonts w:eastAsia="SimSun"/>
            <w:color w:val="000000" w:themeColor="text1"/>
          </w:rPr>
          <w:t>www.google.ru</w:t>
        </w:r>
      </w:hyperlink>
      <w:r>
        <w:rPr>
          <w:rFonts w:eastAsia="SimSun"/>
          <w:color w:val="000000" w:themeColor="text1"/>
        </w:rPr>
        <w:t xml:space="preserve"> 6.Энциклопедия «Кирилл и Мефодий»: </w:t>
      </w:r>
      <w:hyperlink r:id="rId105">
        <w:r>
          <w:rPr>
            <w:rFonts w:eastAsia="SimSun"/>
            <w:color w:val="000000" w:themeColor="text1"/>
          </w:rPr>
          <w:t>www.megabook.ru</w:t>
        </w:r>
      </w:hyperlink>
      <w:r>
        <w:rPr>
          <w:rFonts w:eastAsia="SimSun"/>
          <w:color w:val="000000" w:themeColor="text1"/>
        </w:rPr>
        <w:t xml:space="preserve"> 7.Энциклопедия «Википедия»: </w:t>
      </w:r>
      <w:hyperlink r:id="rId106">
        <w:r>
          <w:rPr>
            <w:rFonts w:eastAsia="SimSun"/>
            <w:color w:val="000000" w:themeColor="text1"/>
          </w:rPr>
          <w:t>http://ru.wikipedia.org/wiki/</w:t>
        </w:r>
      </w:hyperlink>
    </w:p>
    <w:p w14:paraId="1A241CC9" w14:textId="77777777" w:rsidR="007B3C4A" w:rsidRDefault="002F06B0">
      <w:pPr>
        <w:pStyle w:val="aff2"/>
        <w:numPr>
          <w:ilvl w:val="0"/>
          <w:numId w:val="49"/>
        </w:numPr>
        <w:tabs>
          <w:tab w:val="left" w:pos="0"/>
        </w:tabs>
        <w:spacing w:before="0" w:after="0"/>
        <w:ind w:left="0" w:firstLine="660"/>
        <w:rPr>
          <w:rFonts w:eastAsia="SimSun"/>
          <w:color w:val="000000" w:themeColor="text1"/>
        </w:rPr>
      </w:pPr>
      <w:hyperlink r:id="rId107">
        <w:r w:rsidR="003B1D61">
          <w:rPr>
            <w:rFonts w:eastAsia="SimSun"/>
            <w:color w:val="000000" w:themeColor="text1"/>
          </w:rPr>
          <w:t>http://www.sla.urc.ac.ru/edu/chMath/inf/PP97/top.htm</w:t>
        </w:r>
      </w:hyperlink>
      <w:r w:rsidR="003B1D61">
        <w:rPr>
          <w:rFonts w:eastAsia="SimSun"/>
          <w:color w:val="000000" w:themeColor="text1"/>
        </w:rPr>
        <w:t>/Электронноепособиепо созданию презентаций в Power Point.</w:t>
      </w:r>
    </w:p>
    <w:p w14:paraId="7670F7E6" w14:textId="77777777" w:rsidR="007B3C4A" w:rsidRDefault="002F06B0">
      <w:pPr>
        <w:pStyle w:val="aff2"/>
        <w:numPr>
          <w:ilvl w:val="0"/>
          <w:numId w:val="49"/>
        </w:numPr>
        <w:tabs>
          <w:tab w:val="left" w:pos="0"/>
        </w:tabs>
        <w:spacing w:before="0" w:after="0"/>
        <w:ind w:left="0" w:firstLine="660"/>
        <w:rPr>
          <w:rFonts w:eastAsia="SimSun"/>
          <w:color w:val="000000" w:themeColor="text1"/>
        </w:rPr>
      </w:pPr>
      <w:hyperlink r:id="rId108">
        <w:r w:rsidR="003B1D61">
          <w:rPr>
            <w:rFonts w:eastAsia="SimSun"/>
            <w:color w:val="000000" w:themeColor="text1"/>
          </w:rPr>
          <w:t>http://www.vspu.ac.ru/de/inf.htm</w:t>
        </w:r>
      </w:hyperlink>
      <w:r w:rsidR="003B1D61">
        <w:rPr>
          <w:rFonts w:eastAsia="SimSun"/>
          <w:color w:val="000000" w:themeColor="text1"/>
        </w:rPr>
        <w:t>/Статьи,книги,учебныематериалыпо информатике.</w:t>
      </w:r>
    </w:p>
    <w:p w14:paraId="66E32B30" w14:textId="77777777" w:rsidR="007B3C4A" w:rsidRDefault="007B3C4A">
      <w:pPr>
        <w:pStyle w:val="aff2"/>
        <w:tabs>
          <w:tab w:val="left" w:pos="0"/>
        </w:tabs>
        <w:spacing w:before="0" w:after="0"/>
        <w:ind w:left="660"/>
        <w:rPr>
          <w:rFonts w:eastAsia="SimSun"/>
          <w:color w:val="000000" w:themeColor="text1"/>
        </w:rPr>
      </w:pPr>
    </w:p>
    <w:p w14:paraId="33FCBB5C" w14:textId="77777777" w:rsidR="007B3C4A" w:rsidRDefault="003B1D61">
      <w:pPr>
        <w:spacing w:after="0" w:line="240" w:lineRule="auto"/>
        <w:ind w:firstLine="709"/>
        <w:contextualSpacing/>
        <w:rPr>
          <w:rFonts w:ascii="Times New Roman" w:hAnsi="Times New Roman"/>
          <w:b/>
          <w:color w:val="000000" w:themeColor="text1"/>
          <w:sz w:val="24"/>
          <w:szCs w:val="24"/>
        </w:rPr>
      </w:pPr>
      <w:r>
        <w:rPr>
          <w:rFonts w:ascii="Times New Roman" w:hAnsi="Times New Roman"/>
          <w:b/>
          <w:color w:val="000000" w:themeColor="text1"/>
          <w:sz w:val="24"/>
          <w:szCs w:val="24"/>
        </w:rPr>
        <w:t>3.2.3. Дополнительные издания</w:t>
      </w:r>
    </w:p>
    <w:p w14:paraId="01AC99FC" w14:textId="77777777" w:rsidR="007B3C4A" w:rsidRDefault="007B3C4A">
      <w:pPr>
        <w:pStyle w:val="aff2"/>
        <w:tabs>
          <w:tab w:val="left" w:pos="0"/>
        </w:tabs>
        <w:spacing w:before="0" w:after="0"/>
        <w:ind w:left="660"/>
        <w:rPr>
          <w:rFonts w:eastAsia="SimSun"/>
          <w:color w:val="000000" w:themeColor="text1"/>
        </w:rPr>
      </w:pPr>
    </w:p>
    <w:p w14:paraId="559BF8B1" w14:textId="77777777" w:rsidR="007B3C4A" w:rsidRDefault="003B1D61">
      <w:pPr>
        <w:pStyle w:val="aff2"/>
        <w:numPr>
          <w:ilvl w:val="0"/>
          <w:numId w:val="50"/>
        </w:numPr>
        <w:tabs>
          <w:tab w:val="left" w:pos="0"/>
        </w:tabs>
        <w:spacing w:before="0" w:after="0"/>
        <w:ind w:left="0" w:firstLine="660"/>
        <w:rPr>
          <w:rFonts w:eastAsia="SimSun"/>
          <w:color w:val="000000" w:themeColor="text1"/>
        </w:rPr>
      </w:pPr>
      <w:r>
        <w:rPr>
          <w:color w:val="000000" w:themeColor="text1"/>
        </w:rPr>
        <w:t>НемцоваТ.И.,НазароваЮ.В.Практикумпоинформатике:учеб.пособие.–М.,Форум Инфра-М,2009.</w:t>
      </w:r>
    </w:p>
    <w:p w14:paraId="5BA07538" w14:textId="5C649A94" w:rsidR="007B3C4A" w:rsidRDefault="003B1D61" w:rsidP="002B64A0">
      <w:pPr>
        <w:pStyle w:val="1"/>
        <w:numPr>
          <w:ilvl w:val="0"/>
          <w:numId w:val="48"/>
        </w:numPr>
        <w:spacing w:before="0" w:after="0"/>
        <w:rPr>
          <w:color w:val="000000" w:themeColor="text1"/>
        </w:rPr>
      </w:pPr>
      <w:r>
        <w:rPr>
          <w:b w:val="0"/>
          <w:color w:val="000000" w:themeColor="text1"/>
        </w:rPr>
        <w:br w:type="page"/>
      </w:r>
      <w:r>
        <w:rPr>
          <w:color w:val="000000" w:themeColor="text1"/>
        </w:rPr>
        <w:lastRenderedPageBreak/>
        <w:t>КОНТРОЛЬ И ОЦЕНКА РЕЗУЛЬТАТОВ ОСВОЕНИЯ УЧЕБНОЙ ДИСЦИПЛИНЫ</w:t>
      </w:r>
    </w:p>
    <w:p w14:paraId="35BDCACC" w14:textId="77777777" w:rsidR="007B3C4A" w:rsidRDefault="007B3C4A">
      <w:pPr>
        <w:spacing w:after="0" w:line="240" w:lineRule="auto"/>
        <w:contextualSpacing/>
        <w:jc w:val="center"/>
        <w:rPr>
          <w:rFonts w:ascii="Times New Roman" w:hAnsi="Times New Roman"/>
          <w:b/>
          <w:color w:val="000000" w:themeColor="text1"/>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035"/>
        <w:gridCol w:w="3237"/>
        <w:gridCol w:w="2298"/>
      </w:tblGrid>
      <w:tr w:rsidR="007B3C4A" w14:paraId="40EBB357" w14:textId="77777777">
        <w:trPr>
          <w:trHeight w:val="23"/>
        </w:trPr>
        <w:tc>
          <w:tcPr>
            <w:tcW w:w="2008" w:type="pct"/>
            <w:noWrap/>
          </w:tcPr>
          <w:p w14:paraId="4D19CBB3" w14:textId="77777777" w:rsidR="007B3C4A" w:rsidRDefault="003B1D61">
            <w:pPr>
              <w:spacing w:after="0" w:line="240" w:lineRule="auto"/>
              <w:jc w:val="center"/>
              <w:rPr>
                <w:rFonts w:ascii="Times New Roman" w:hAnsi="Times New Roman"/>
                <w:color w:val="000000" w:themeColor="text1"/>
                <w:sz w:val="24"/>
                <w:szCs w:val="24"/>
              </w:rPr>
            </w:pPr>
            <w:r>
              <w:rPr>
                <w:rFonts w:ascii="Times New Roman" w:hAnsi="Times New Roman"/>
                <w:b/>
                <w:bCs/>
                <w:i/>
                <w:color w:val="000000" w:themeColor="text1"/>
                <w:sz w:val="24"/>
                <w:szCs w:val="24"/>
              </w:rPr>
              <w:t>Результаты обучения</w:t>
            </w:r>
          </w:p>
        </w:tc>
        <w:tc>
          <w:tcPr>
            <w:tcW w:w="1700" w:type="pct"/>
            <w:noWrap/>
          </w:tcPr>
          <w:p w14:paraId="71A878D4" w14:textId="77777777" w:rsidR="007B3C4A" w:rsidRDefault="003B1D61">
            <w:pPr>
              <w:spacing w:after="0" w:line="240" w:lineRule="auto"/>
              <w:jc w:val="center"/>
              <w:rPr>
                <w:rFonts w:ascii="Times New Roman" w:hAnsi="Times New Roman"/>
                <w:b/>
                <w:bCs/>
                <w:i/>
                <w:color w:val="000000" w:themeColor="text1"/>
                <w:sz w:val="24"/>
                <w:szCs w:val="24"/>
              </w:rPr>
            </w:pPr>
            <w:r>
              <w:rPr>
                <w:rFonts w:ascii="Times New Roman" w:hAnsi="Times New Roman"/>
                <w:b/>
                <w:bCs/>
                <w:i/>
                <w:color w:val="000000" w:themeColor="text1"/>
                <w:sz w:val="24"/>
                <w:szCs w:val="24"/>
              </w:rPr>
              <w:t>Критерии оценки</w:t>
            </w:r>
          </w:p>
        </w:tc>
        <w:tc>
          <w:tcPr>
            <w:tcW w:w="1291" w:type="pct"/>
            <w:noWrap/>
          </w:tcPr>
          <w:p w14:paraId="67303EF2" w14:textId="77777777" w:rsidR="007B3C4A" w:rsidRDefault="003B1D61">
            <w:pPr>
              <w:spacing w:after="0" w:line="240" w:lineRule="auto"/>
              <w:jc w:val="center"/>
              <w:rPr>
                <w:rFonts w:ascii="Times New Roman" w:hAnsi="Times New Roman"/>
                <w:b/>
                <w:bCs/>
                <w:i/>
                <w:color w:val="000000" w:themeColor="text1"/>
                <w:sz w:val="24"/>
                <w:szCs w:val="24"/>
              </w:rPr>
            </w:pPr>
            <w:r>
              <w:rPr>
                <w:rFonts w:ascii="Times New Roman" w:hAnsi="Times New Roman"/>
                <w:b/>
                <w:bCs/>
                <w:i/>
                <w:color w:val="000000" w:themeColor="text1"/>
                <w:sz w:val="24"/>
                <w:szCs w:val="24"/>
              </w:rPr>
              <w:t>Методы оценки</w:t>
            </w:r>
          </w:p>
        </w:tc>
      </w:tr>
      <w:tr w:rsidR="007B3C4A" w14:paraId="79CDEF04" w14:textId="77777777">
        <w:trPr>
          <w:trHeight w:val="23"/>
        </w:trPr>
        <w:tc>
          <w:tcPr>
            <w:tcW w:w="2008" w:type="pct"/>
            <w:noWrap/>
          </w:tcPr>
          <w:p w14:paraId="2D4BD9E3" w14:textId="77777777" w:rsidR="007B3C4A" w:rsidRDefault="003B1D61">
            <w:pPr>
              <w:pStyle w:val="affffff2"/>
              <w:rPr>
                <w:rFonts w:ascii="Times New Roman" w:hAnsi="Times New Roman"/>
                <w:bCs/>
                <w:color w:val="000000" w:themeColor="text1"/>
                <w:sz w:val="24"/>
                <w:szCs w:val="24"/>
              </w:rPr>
            </w:pPr>
            <w:proofErr w:type="spellStart"/>
            <w:r>
              <w:rPr>
                <w:rFonts w:ascii="Times New Roman" w:hAnsi="Times New Roman"/>
                <w:bCs/>
                <w:color w:val="000000" w:themeColor="text1"/>
                <w:sz w:val="24"/>
                <w:szCs w:val="24"/>
              </w:rPr>
              <w:t>Уо</w:t>
            </w:r>
            <w:proofErr w:type="spellEnd"/>
            <w:r>
              <w:rPr>
                <w:rFonts w:ascii="Times New Roman" w:hAnsi="Times New Roman"/>
                <w:bCs/>
                <w:color w:val="000000" w:themeColor="text1"/>
                <w:sz w:val="24"/>
                <w:szCs w:val="24"/>
              </w:rPr>
              <w:t xml:space="preserve"> 02.01 определять задачи для поиска информации; </w:t>
            </w:r>
          </w:p>
          <w:p w14:paraId="51F2A5AB" w14:textId="77777777" w:rsidR="007B3C4A" w:rsidRDefault="003B1D61">
            <w:pPr>
              <w:pStyle w:val="affffff2"/>
              <w:rPr>
                <w:rFonts w:ascii="Times New Roman" w:hAnsi="Times New Roman"/>
                <w:bCs/>
                <w:color w:val="000000" w:themeColor="text1"/>
                <w:sz w:val="24"/>
                <w:szCs w:val="24"/>
              </w:rPr>
            </w:pPr>
            <w:proofErr w:type="spellStart"/>
            <w:r>
              <w:rPr>
                <w:rFonts w:ascii="Times New Roman" w:hAnsi="Times New Roman"/>
                <w:bCs/>
                <w:color w:val="000000" w:themeColor="text1"/>
                <w:sz w:val="24"/>
                <w:szCs w:val="24"/>
              </w:rPr>
              <w:t>Уо</w:t>
            </w:r>
            <w:proofErr w:type="spellEnd"/>
            <w:r>
              <w:rPr>
                <w:rFonts w:ascii="Times New Roman" w:hAnsi="Times New Roman"/>
                <w:bCs/>
                <w:color w:val="000000" w:themeColor="text1"/>
                <w:sz w:val="24"/>
                <w:szCs w:val="24"/>
              </w:rPr>
              <w:t xml:space="preserve"> 02.02определять необходимые источники информации;</w:t>
            </w:r>
          </w:p>
          <w:p w14:paraId="64CA608B" w14:textId="77777777" w:rsidR="007B3C4A" w:rsidRDefault="003B1D61">
            <w:pPr>
              <w:pStyle w:val="affffff2"/>
              <w:rPr>
                <w:rFonts w:ascii="Times New Roman" w:hAnsi="Times New Roman"/>
                <w:bCs/>
                <w:color w:val="000000" w:themeColor="text1"/>
                <w:sz w:val="24"/>
                <w:szCs w:val="24"/>
              </w:rPr>
            </w:pPr>
            <w:proofErr w:type="spellStart"/>
            <w:r>
              <w:rPr>
                <w:rFonts w:ascii="Times New Roman" w:hAnsi="Times New Roman"/>
                <w:bCs/>
                <w:color w:val="000000" w:themeColor="text1"/>
                <w:sz w:val="24"/>
                <w:szCs w:val="24"/>
              </w:rPr>
              <w:t>Уо</w:t>
            </w:r>
            <w:proofErr w:type="spellEnd"/>
            <w:r>
              <w:rPr>
                <w:rFonts w:ascii="Times New Roman" w:hAnsi="Times New Roman"/>
                <w:bCs/>
                <w:color w:val="000000" w:themeColor="text1"/>
                <w:sz w:val="24"/>
                <w:szCs w:val="24"/>
              </w:rPr>
              <w:t xml:space="preserve"> 02.03планировать процесс поиска; структурировать получаемую информацию; </w:t>
            </w:r>
          </w:p>
          <w:p w14:paraId="42E6A304" w14:textId="77777777" w:rsidR="007B3C4A" w:rsidRDefault="003B1D61">
            <w:pPr>
              <w:pStyle w:val="affffff2"/>
              <w:rPr>
                <w:rFonts w:ascii="Times New Roman" w:hAnsi="Times New Roman"/>
                <w:bCs/>
                <w:color w:val="000000" w:themeColor="text1"/>
                <w:sz w:val="24"/>
                <w:szCs w:val="24"/>
              </w:rPr>
            </w:pPr>
            <w:proofErr w:type="spellStart"/>
            <w:r>
              <w:rPr>
                <w:rFonts w:ascii="Times New Roman" w:hAnsi="Times New Roman"/>
                <w:bCs/>
                <w:color w:val="000000" w:themeColor="text1"/>
                <w:sz w:val="24"/>
                <w:szCs w:val="24"/>
              </w:rPr>
              <w:t>Уо</w:t>
            </w:r>
            <w:proofErr w:type="spellEnd"/>
            <w:r>
              <w:rPr>
                <w:rFonts w:ascii="Times New Roman" w:hAnsi="Times New Roman"/>
                <w:bCs/>
                <w:color w:val="000000" w:themeColor="text1"/>
                <w:sz w:val="24"/>
                <w:szCs w:val="24"/>
              </w:rPr>
              <w:t xml:space="preserve"> 02.04выделять наиболее значимое в перечне информации; </w:t>
            </w:r>
          </w:p>
          <w:p w14:paraId="2508A739" w14:textId="77777777" w:rsidR="007B3C4A" w:rsidRDefault="003B1D61">
            <w:pPr>
              <w:pStyle w:val="affffff2"/>
              <w:rPr>
                <w:rFonts w:ascii="Times New Roman" w:hAnsi="Times New Roman"/>
                <w:bCs/>
                <w:color w:val="000000" w:themeColor="text1"/>
                <w:sz w:val="24"/>
                <w:szCs w:val="24"/>
              </w:rPr>
            </w:pPr>
            <w:proofErr w:type="spellStart"/>
            <w:r>
              <w:rPr>
                <w:rFonts w:ascii="Times New Roman" w:hAnsi="Times New Roman"/>
                <w:bCs/>
                <w:color w:val="000000" w:themeColor="text1"/>
                <w:sz w:val="24"/>
                <w:szCs w:val="24"/>
              </w:rPr>
              <w:t>Уо</w:t>
            </w:r>
            <w:proofErr w:type="spellEnd"/>
            <w:r>
              <w:rPr>
                <w:rFonts w:ascii="Times New Roman" w:hAnsi="Times New Roman"/>
                <w:bCs/>
                <w:color w:val="000000" w:themeColor="text1"/>
                <w:sz w:val="24"/>
                <w:szCs w:val="24"/>
              </w:rPr>
              <w:t xml:space="preserve"> 02.05оценивать практическую значимость результатов поиска;</w:t>
            </w:r>
          </w:p>
          <w:p w14:paraId="5803F638" w14:textId="77777777" w:rsidR="007B3C4A" w:rsidRDefault="003B1D61">
            <w:pPr>
              <w:pStyle w:val="affffff2"/>
              <w:rPr>
                <w:rFonts w:ascii="Times New Roman" w:hAnsi="Times New Roman"/>
                <w:bCs/>
                <w:color w:val="000000" w:themeColor="text1"/>
                <w:sz w:val="24"/>
                <w:szCs w:val="24"/>
              </w:rPr>
            </w:pPr>
            <w:proofErr w:type="spellStart"/>
            <w:r>
              <w:rPr>
                <w:rFonts w:ascii="Times New Roman" w:hAnsi="Times New Roman"/>
                <w:bCs/>
                <w:color w:val="000000" w:themeColor="text1"/>
                <w:sz w:val="24"/>
                <w:szCs w:val="24"/>
              </w:rPr>
              <w:t>Уо</w:t>
            </w:r>
            <w:proofErr w:type="spellEnd"/>
            <w:r>
              <w:rPr>
                <w:rFonts w:ascii="Times New Roman" w:hAnsi="Times New Roman"/>
                <w:bCs/>
                <w:color w:val="000000" w:themeColor="text1"/>
                <w:sz w:val="24"/>
                <w:szCs w:val="24"/>
              </w:rPr>
              <w:t xml:space="preserve"> 02.06оформлять результаты поиска, применять средства информационных технологий для решения профессиональных задач;</w:t>
            </w:r>
          </w:p>
          <w:p w14:paraId="2B09AB3F" w14:textId="77777777" w:rsidR="007B3C4A" w:rsidRDefault="003B1D61">
            <w:pPr>
              <w:pStyle w:val="affffff2"/>
              <w:rPr>
                <w:rFonts w:ascii="Times New Roman" w:hAnsi="Times New Roman"/>
                <w:bCs/>
                <w:color w:val="000000" w:themeColor="text1"/>
                <w:sz w:val="24"/>
                <w:szCs w:val="24"/>
              </w:rPr>
            </w:pPr>
            <w:proofErr w:type="spellStart"/>
            <w:r>
              <w:rPr>
                <w:rFonts w:ascii="Times New Roman" w:hAnsi="Times New Roman"/>
                <w:bCs/>
                <w:color w:val="000000" w:themeColor="text1"/>
                <w:sz w:val="24"/>
                <w:szCs w:val="24"/>
              </w:rPr>
              <w:t>Уо</w:t>
            </w:r>
            <w:proofErr w:type="spellEnd"/>
            <w:r>
              <w:rPr>
                <w:rFonts w:ascii="Times New Roman" w:hAnsi="Times New Roman"/>
                <w:bCs/>
                <w:color w:val="000000" w:themeColor="text1"/>
                <w:sz w:val="24"/>
                <w:szCs w:val="24"/>
              </w:rPr>
              <w:t xml:space="preserve"> 02.07использовать современное программное обеспечение;</w:t>
            </w:r>
          </w:p>
          <w:p w14:paraId="2CFB4EC1" w14:textId="77777777" w:rsidR="007B3C4A" w:rsidRDefault="003B1D61">
            <w:pPr>
              <w:pStyle w:val="affffff2"/>
              <w:rPr>
                <w:rFonts w:ascii="Times New Roman" w:hAnsi="Times New Roman"/>
                <w:color w:val="000000" w:themeColor="text1"/>
                <w:sz w:val="24"/>
                <w:szCs w:val="24"/>
              </w:rPr>
            </w:pPr>
            <w:proofErr w:type="spellStart"/>
            <w:r>
              <w:rPr>
                <w:rFonts w:ascii="Times New Roman" w:hAnsi="Times New Roman"/>
                <w:bCs/>
                <w:color w:val="000000" w:themeColor="text1"/>
                <w:sz w:val="24"/>
                <w:szCs w:val="24"/>
              </w:rPr>
              <w:t>Уо</w:t>
            </w:r>
            <w:proofErr w:type="spellEnd"/>
            <w:r>
              <w:rPr>
                <w:rFonts w:ascii="Times New Roman" w:hAnsi="Times New Roman"/>
                <w:bCs/>
                <w:color w:val="000000" w:themeColor="text1"/>
                <w:sz w:val="24"/>
                <w:szCs w:val="24"/>
              </w:rPr>
              <w:t xml:space="preserve"> 02.08использовать различные цифровые средства для решения профессиональных задач</w:t>
            </w:r>
          </w:p>
        </w:tc>
        <w:tc>
          <w:tcPr>
            <w:tcW w:w="1700" w:type="pct"/>
            <w:vMerge w:val="restart"/>
            <w:noWrap/>
          </w:tcPr>
          <w:p w14:paraId="400904CD" w14:textId="77777777" w:rsidR="007B3C4A" w:rsidRDefault="003B1D61">
            <w:pPr>
              <w:pStyle w:val="aff2"/>
              <w:tabs>
                <w:tab w:val="left" w:pos="546"/>
              </w:tabs>
              <w:spacing w:before="0" w:after="0"/>
              <w:ind w:left="0"/>
              <w:rPr>
                <w:color w:val="000000" w:themeColor="text1"/>
              </w:rPr>
            </w:pPr>
            <w:proofErr w:type="spellStart"/>
            <w:r>
              <w:rPr>
                <w:color w:val="000000" w:themeColor="text1"/>
              </w:rPr>
              <w:t>базовыесистемныепрограммныепродуктыипакетыприкладныхпрограмм</w:t>
            </w:r>
            <w:proofErr w:type="spellEnd"/>
            <w:r>
              <w:rPr>
                <w:color w:val="000000" w:themeColor="text1"/>
              </w:rPr>
              <w:t>;</w:t>
            </w:r>
          </w:p>
          <w:p w14:paraId="3509F946" w14:textId="77777777" w:rsidR="007B3C4A" w:rsidRDefault="003B1D61">
            <w:pPr>
              <w:pStyle w:val="aff2"/>
              <w:tabs>
                <w:tab w:val="left" w:pos="541"/>
              </w:tabs>
              <w:spacing w:before="0" w:after="0"/>
              <w:ind w:left="0"/>
              <w:rPr>
                <w:color w:val="000000" w:themeColor="text1"/>
              </w:rPr>
            </w:pPr>
            <w:proofErr w:type="spellStart"/>
            <w:r>
              <w:rPr>
                <w:color w:val="000000" w:themeColor="text1"/>
              </w:rPr>
              <w:t>основныеположенияи</w:t>
            </w:r>
            <w:proofErr w:type="spellEnd"/>
            <w:r>
              <w:rPr>
                <w:color w:val="000000" w:themeColor="text1"/>
              </w:rPr>
              <w:t xml:space="preserve"> </w:t>
            </w:r>
            <w:proofErr w:type="spellStart"/>
            <w:r>
              <w:rPr>
                <w:color w:val="000000" w:themeColor="text1"/>
              </w:rPr>
              <w:t>принципыпостроениясистемыобработкии</w:t>
            </w:r>
            <w:proofErr w:type="spellEnd"/>
            <w:r>
              <w:rPr>
                <w:color w:val="000000" w:themeColor="text1"/>
              </w:rPr>
              <w:t xml:space="preserve"> </w:t>
            </w:r>
            <w:proofErr w:type="spellStart"/>
            <w:r>
              <w:rPr>
                <w:color w:val="000000" w:themeColor="text1"/>
              </w:rPr>
              <w:t>передачиинформации</w:t>
            </w:r>
            <w:proofErr w:type="spellEnd"/>
            <w:r>
              <w:rPr>
                <w:color w:val="000000" w:themeColor="text1"/>
              </w:rPr>
              <w:t>;</w:t>
            </w:r>
          </w:p>
          <w:p w14:paraId="5AACD33C" w14:textId="77777777" w:rsidR="007B3C4A" w:rsidRDefault="003B1D61">
            <w:pPr>
              <w:pStyle w:val="aff2"/>
              <w:tabs>
                <w:tab w:val="left" w:pos="546"/>
              </w:tabs>
              <w:spacing w:before="0" w:after="0"/>
              <w:ind w:left="0"/>
              <w:rPr>
                <w:color w:val="000000" w:themeColor="text1"/>
              </w:rPr>
            </w:pPr>
            <w:r>
              <w:rPr>
                <w:color w:val="000000" w:themeColor="text1"/>
              </w:rPr>
              <w:t xml:space="preserve">устройство </w:t>
            </w:r>
            <w:proofErr w:type="spellStart"/>
            <w:r>
              <w:rPr>
                <w:color w:val="000000" w:themeColor="text1"/>
              </w:rPr>
              <w:t>компьютерныхсетейи</w:t>
            </w:r>
            <w:proofErr w:type="spellEnd"/>
            <w:r>
              <w:rPr>
                <w:color w:val="000000" w:themeColor="text1"/>
              </w:rPr>
              <w:t xml:space="preserve"> </w:t>
            </w:r>
            <w:proofErr w:type="spellStart"/>
            <w:r>
              <w:rPr>
                <w:color w:val="000000" w:themeColor="text1"/>
              </w:rPr>
              <w:t>сетевыхтехнологийобработкиипередачиинформации</w:t>
            </w:r>
            <w:proofErr w:type="spellEnd"/>
            <w:r>
              <w:rPr>
                <w:color w:val="000000" w:themeColor="text1"/>
              </w:rPr>
              <w:t>;</w:t>
            </w:r>
          </w:p>
          <w:p w14:paraId="333098B6" w14:textId="77777777" w:rsidR="007B3C4A" w:rsidRDefault="003B1D61">
            <w:pPr>
              <w:pStyle w:val="aff2"/>
              <w:tabs>
                <w:tab w:val="left" w:pos="546"/>
              </w:tabs>
              <w:spacing w:before="0" w:after="0"/>
              <w:ind w:left="0"/>
              <w:rPr>
                <w:color w:val="000000" w:themeColor="text1"/>
              </w:rPr>
            </w:pPr>
            <w:proofErr w:type="spellStart"/>
            <w:r>
              <w:rPr>
                <w:color w:val="000000" w:themeColor="text1"/>
              </w:rPr>
              <w:t>методыиприемыобеспеченияинформационнойбезопасности</w:t>
            </w:r>
            <w:proofErr w:type="spellEnd"/>
            <w:r>
              <w:rPr>
                <w:color w:val="000000" w:themeColor="text1"/>
              </w:rPr>
              <w:t>;</w:t>
            </w:r>
          </w:p>
          <w:p w14:paraId="6A5F57E1" w14:textId="77777777" w:rsidR="007B3C4A" w:rsidRDefault="003B1D61">
            <w:pPr>
              <w:pStyle w:val="aff2"/>
              <w:tabs>
                <w:tab w:val="left" w:pos="546"/>
                <w:tab w:val="left" w:pos="2744"/>
              </w:tabs>
              <w:spacing w:before="0" w:after="0"/>
              <w:ind w:left="0"/>
              <w:rPr>
                <w:color w:val="000000" w:themeColor="text1"/>
              </w:rPr>
            </w:pPr>
            <w:proofErr w:type="spellStart"/>
            <w:r>
              <w:rPr>
                <w:color w:val="000000" w:themeColor="text1"/>
              </w:rPr>
              <w:t>методыисредствасбора,обработки,хранения,передачии</w:t>
            </w:r>
            <w:proofErr w:type="spellEnd"/>
            <w:r>
              <w:rPr>
                <w:color w:val="000000" w:themeColor="text1"/>
              </w:rPr>
              <w:t xml:space="preserve"> </w:t>
            </w:r>
            <w:proofErr w:type="spellStart"/>
            <w:r>
              <w:rPr>
                <w:color w:val="000000" w:themeColor="text1"/>
              </w:rPr>
              <w:t>накопленияинформации</w:t>
            </w:r>
            <w:proofErr w:type="spellEnd"/>
            <w:r>
              <w:rPr>
                <w:color w:val="000000" w:themeColor="text1"/>
              </w:rPr>
              <w:t>;</w:t>
            </w:r>
          </w:p>
          <w:p w14:paraId="66BB43CE" w14:textId="77777777" w:rsidR="007B3C4A" w:rsidRDefault="003B1D61">
            <w:pPr>
              <w:pStyle w:val="aff2"/>
              <w:tabs>
                <w:tab w:val="left" w:pos="541"/>
              </w:tabs>
              <w:spacing w:before="0" w:after="0"/>
              <w:ind w:left="0"/>
              <w:rPr>
                <w:color w:val="000000" w:themeColor="text1"/>
              </w:rPr>
            </w:pPr>
            <w:r>
              <w:rPr>
                <w:color w:val="000000" w:themeColor="text1"/>
              </w:rPr>
              <w:t>общийсоставиструктуруперсональныхэлектронно-вычислительныхмашинивычислительныхсистем;</w:t>
            </w:r>
          </w:p>
          <w:p w14:paraId="39251359" w14:textId="77777777" w:rsidR="007B3C4A" w:rsidRDefault="003B1D61">
            <w:pPr>
              <w:pStyle w:val="af7"/>
              <w:tabs>
                <w:tab w:val="left" w:pos="2845"/>
              </w:tabs>
              <w:rPr>
                <w:color w:val="000000" w:themeColor="text1"/>
              </w:rPr>
            </w:pPr>
            <w:proofErr w:type="spellStart"/>
            <w:r>
              <w:rPr>
                <w:color w:val="000000" w:themeColor="text1"/>
              </w:rPr>
              <w:t>основныепринципы,методы</w:t>
            </w:r>
            <w:proofErr w:type="spellEnd"/>
            <w:r>
              <w:rPr>
                <w:color w:val="000000" w:themeColor="text1"/>
              </w:rPr>
              <w:t xml:space="preserve"> и свойства информационных и </w:t>
            </w:r>
            <w:proofErr w:type="spellStart"/>
            <w:r>
              <w:rPr>
                <w:color w:val="000000" w:themeColor="text1"/>
              </w:rPr>
              <w:t>телекоммуникационныхтехнологий</w:t>
            </w:r>
            <w:proofErr w:type="spellEnd"/>
            <w:r>
              <w:rPr>
                <w:color w:val="000000" w:themeColor="text1"/>
              </w:rPr>
              <w:t xml:space="preserve">, </w:t>
            </w:r>
            <w:proofErr w:type="spellStart"/>
            <w:r>
              <w:rPr>
                <w:color w:val="000000" w:themeColor="text1"/>
              </w:rPr>
              <w:t>ихэффективность</w:t>
            </w:r>
            <w:proofErr w:type="spellEnd"/>
            <w:r>
              <w:rPr>
                <w:color w:val="000000" w:themeColor="text1"/>
              </w:rPr>
              <w:t>.</w:t>
            </w:r>
          </w:p>
          <w:p w14:paraId="5E640B2E" w14:textId="77777777" w:rsidR="007B3C4A" w:rsidRDefault="007B3C4A">
            <w:pPr>
              <w:pStyle w:val="TableParagraph"/>
              <w:ind w:left="105"/>
              <w:rPr>
                <w:color w:val="000000" w:themeColor="text1"/>
                <w:sz w:val="24"/>
                <w:szCs w:val="24"/>
              </w:rPr>
            </w:pPr>
          </w:p>
        </w:tc>
        <w:tc>
          <w:tcPr>
            <w:tcW w:w="1291" w:type="pct"/>
            <w:vMerge w:val="restart"/>
            <w:noWrap/>
          </w:tcPr>
          <w:p w14:paraId="3F0DD959" w14:textId="77777777" w:rsidR="007B3C4A" w:rsidRDefault="003B1D61">
            <w:pPr>
              <w:spacing w:after="0" w:line="240" w:lineRule="auto"/>
              <w:rPr>
                <w:rFonts w:ascii="Times New Roman" w:hAnsi="Times New Roman"/>
                <w:color w:val="000000" w:themeColor="text1"/>
                <w:sz w:val="24"/>
                <w:szCs w:val="24"/>
              </w:rPr>
            </w:pPr>
            <w:proofErr w:type="spellStart"/>
            <w:r>
              <w:rPr>
                <w:rFonts w:ascii="Times New Roman" w:hAnsi="Times New Roman"/>
                <w:color w:val="000000" w:themeColor="text1"/>
                <w:sz w:val="24"/>
                <w:szCs w:val="24"/>
              </w:rPr>
              <w:t>Выполнениепрактических</w:t>
            </w:r>
            <w:proofErr w:type="spellEnd"/>
            <w:r>
              <w:rPr>
                <w:rFonts w:ascii="Times New Roman" w:hAnsi="Times New Roman"/>
                <w:color w:val="000000" w:themeColor="text1"/>
                <w:sz w:val="24"/>
                <w:szCs w:val="24"/>
              </w:rPr>
              <w:tab/>
              <w:t xml:space="preserve"> </w:t>
            </w:r>
            <w:proofErr w:type="spellStart"/>
            <w:r>
              <w:rPr>
                <w:rFonts w:ascii="Times New Roman" w:hAnsi="Times New Roman"/>
                <w:color w:val="000000" w:themeColor="text1"/>
                <w:sz w:val="24"/>
                <w:szCs w:val="24"/>
              </w:rPr>
              <w:t>работ,защита</w:t>
            </w:r>
            <w:proofErr w:type="spellEnd"/>
            <w:r>
              <w:rPr>
                <w:rFonts w:ascii="Times New Roman" w:hAnsi="Times New Roman"/>
                <w:color w:val="000000" w:themeColor="text1"/>
                <w:sz w:val="24"/>
                <w:szCs w:val="24"/>
              </w:rPr>
              <w:t xml:space="preserve"> самостоятельных проектных заданий</w:t>
            </w:r>
          </w:p>
          <w:p w14:paraId="11580BEB" w14:textId="77777777" w:rsidR="007B3C4A" w:rsidRDefault="003B1D61">
            <w:pPr>
              <w:spacing w:after="0" w:line="240" w:lineRule="auto"/>
              <w:rPr>
                <w:rFonts w:ascii="Times New Roman" w:hAnsi="Times New Roman"/>
                <w:bCs/>
                <w:i/>
                <w:color w:val="000000" w:themeColor="text1"/>
                <w:sz w:val="24"/>
                <w:szCs w:val="24"/>
              </w:rPr>
            </w:pPr>
            <w:r>
              <w:rPr>
                <w:rFonts w:ascii="Times New Roman" w:hAnsi="Times New Roman"/>
                <w:color w:val="000000" w:themeColor="text1"/>
                <w:sz w:val="24"/>
                <w:szCs w:val="24"/>
              </w:rPr>
              <w:t>интерактивный опрос</w:t>
            </w:r>
          </w:p>
        </w:tc>
      </w:tr>
      <w:tr w:rsidR="007B3C4A" w14:paraId="1E0B5962" w14:textId="77777777">
        <w:trPr>
          <w:trHeight w:val="23"/>
        </w:trPr>
        <w:tc>
          <w:tcPr>
            <w:tcW w:w="2008" w:type="pct"/>
            <w:noWrap/>
          </w:tcPr>
          <w:p w14:paraId="6C575294" w14:textId="77777777" w:rsidR="007B3C4A" w:rsidRDefault="003B1D61">
            <w:pPr>
              <w:pStyle w:val="affffff2"/>
              <w:rPr>
                <w:rFonts w:ascii="Times New Roman" w:hAnsi="Times New Roman"/>
                <w:color w:val="000000" w:themeColor="text1"/>
                <w:sz w:val="24"/>
                <w:szCs w:val="24"/>
              </w:rPr>
            </w:pPr>
            <w:proofErr w:type="spellStart"/>
            <w:r>
              <w:rPr>
                <w:rFonts w:ascii="Times New Roman" w:hAnsi="Times New Roman"/>
                <w:color w:val="000000" w:themeColor="text1"/>
                <w:sz w:val="24"/>
                <w:szCs w:val="24"/>
              </w:rPr>
              <w:t>Зо</w:t>
            </w:r>
            <w:proofErr w:type="spellEnd"/>
            <w:r>
              <w:rPr>
                <w:rFonts w:ascii="Times New Roman" w:hAnsi="Times New Roman"/>
                <w:color w:val="000000" w:themeColor="text1"/>
                <w:sz w:val="24"/>
                <w:szCs w:val="24"/>
              </w:rPr>
              <w:t xml:space="preserve"> 02.01номенклатура информационных источников, применяемых в профессиональной деятельности; </w:t>
            </w:r>
          </w:p>
          <w:p w14:paraId="6D07E7C8" w14:textId="77777777" w:rsidR="007B3C4A" w:rsidRDefault="003B1D61">
            <w:pPr>
              <w:pStyle w:val="affffff2"/>
              <w:rPr>
                <w:rFonts w:ascii="Times New Roman" w:hAnsi="Times New Roman"/>
                <w:color w:val="000000" w:themeColor="text1"/>
                <w:sz w:val="24"/>
                <w:szCs w:val="24"/>
              </w:rPr>
            </w:pPr>
            <w:proofErr w:type="spellStart"/>
            <w:r>
              <w:rPr>
                <w:rFonts w:ascii="Times New Roman" w:hAnsi="Times New Roman"/>
                <w:color w:val="000000" w:themeColor="text1"/>
                <w:sz w:val="24"/>
                <w:szCs w:val="24"/>
              </w:rPr>
              <w:t>Зо</w:t>
            </w:r>
            <w:proofErr w:type="spellEnd"/>
            <w:r>
              <w:rPr>
                <w:rFonts w:ascii="Times New Roman" w:hAnsi="Times New Roman"/>
                <w:color w:val="000000" w:themeColor="text1"/>
                <w:sz w:val="24"/>
                <w:szCs w:val="24"/>
              </w:rPr>
              <w:t xml:space="preserve"> 02.02приемы структурирования информации; </w:t>
            </w:r>
          </w:p>
          <w:p w14:paraId="6353D2C6" w14:textId="77777777" w:rsidR="007B3C4A" w:rsidRDefault="003B1D61">
            <w:pPr>
              <w:pStyle w:val="affffff2"/>
              <w:rPr>
                <w:rFonts w:ascii="Times New Roman" w:hAnsi="Times New Roman"/>
                <w:color w:val="000000" w:themeColor="text1"/>
                <w:sz w:val="24"/>
                <w:szCs w:val="24"/>
              </w:rPr>
            </w:pPr>
            <w:proofErr w:type="spellStart"/>
            <w:r>
              <w:rPr>
                <w:rFonts w:ascii="Times New Roman" w:hAnsi="Times New Roman"/>
                <w:color w:val="000000" w:themeColor="text1"/>
                <w:sz w:val="24"/>
                <w:szCs w:val="24"/>
              </w:rPr>
              <w:t>Зо</w:t>
            </w:r>
            <w:proofErr w:type="spellEnd"/>
            <w:r>
              <w:rPr>
                <w:rFonts w:ascii="Times New Roman" w:hAnsi="Times New Roman"/>
                <w:color w:val="000000" w:themeColor="text1"/>
                <w:sz w:val="24"/>
                <w:szCs w:val="24"/>
              </w:rPr>
              <w:t xml:space="preserve"> 02.03формат оформления результатов поиска информации, современные средства и устройства информатизации;</w:t>
            </w:r>
          </w:p>
          <w:p w14:paraId="21C9DE28" w14:textId="77777777" w:rsidR="007B3C4A" w:rsidRDefault="003B1D61">
            <w:pPr>
              <w:pStyle w:val="affffff2"/>
              <w:rPr>
                <w:rFonts w:ascii="Times New Roman" w:hAnsi="Times New Roman"/>
                <w:color w:val="000000" w:themeColor="text1"/>
                <w:sz w:val="24"/>
                <w:szCs w:val="24"/>
              </w:rPr>
            </w:pPr>
            <w:proofErr w:type="spellStart"/>
            <w:r>
              <w:rPr>
                <w:rFonts w:ascii="Times New Roman" w:hAnsi="Times New Roman"/>
                <w:color w:val="000000" w:themeColor="text1"/>
                <w:sz w:val="24"/>
                <w:szCs w:val="24"/>
              </w:rPr>
              <w:t>Зо</w:t>
            </w:r>
            <w:proofErr w:type="spellEnd"/>
            <w:r>
              <w:rPr>
                <w:rFonts w:ascii="Times New Roman" w:hAnsi="Times New Roman"/>
                <w:color w:val="000000" w:themeColor="text1"/>
                <w:sz w:val="24"/>
                <w:szCs w:val="24"/>
              </w:rPr>
              <w:t xml:space="preserve"> 02.04порядок их применения и программное обеспечение в профессиональной деятельности в том числе с использованием цифровых средств</w:t>
            </w:r>
          </w:p>
        </w:tc>
        <w:tc>
          <w:tcPr>
            <w:tcW w:w="1700" w:type="pct"/>
            <w:vMerge/>
            <w:noWrap/>
          </w:tcPr>
          <w:p w14:paraId="585C7168" w14:textId="77777777" w:rsidR="007B3C4A" w:rsidRDefault="007B3C4A">
            <w:pPr>
              <w:spacing w:after="0" w:line="240" w:lineRule="auto"/>
              <w:rPr>
                <w:rFonts w:ascii="Times New Roman" w:hAnsi="Times New Roman"/>
                <w:bCs/>
                <w:i/>
                <w:color w:val="000000" w:themeColor="text1"/>
                <w:sz w:val="24"/>
                <w:szCs w:val="24"/>
              </w:rPr>
            </w:pPr>
          </w:p>
        </w:tc>
        <w:tc>
          <w:tcPr>
            <w:tcW w:w="1291" w:type="pct"/>
            <w:vMerge/>
            <w:noWrap/>
          </w:tcPr>
          <w:p w14:paraId="6D778A8E" w14:textId="77777777" w:rsidR="007B3C4A" w:rsidRDefault="007B3C4A">
            <w:pPr>
              <w:spacing w:after="0" w:line="240" w:lineRule="auto"/>
              <w:rPr>
                <w:rFonts w:ascii="Times New Roman" w:hAnsi="Times New Roman"/>
                <w:bCs/>
                <w:i/>
                <w:color w:val="000000" w:themeColor="text1"/>
                <w:sz w:val="24"/>
                <w:szCs w:val="24"/>
              </w:rPr>
            </w:pPr>
          </w:p>
        </w:tc>
      </w:tr>
    </w:tbl>
    <w:p w14:paraId="3470B861" w14:textId="77777777" w:rsidR="007B3C4A" w:rsidRDefault="007B3C4A">
      <w:pPr>
        <w:spacing w:after="0" w:line="240" w:lineRule="auto"/>
        <w:rPr>
          <w:rFonts w:ascii="Times New Roman" w:hAnsi="Times New Roman"/>
          <w:b/>
          <w:color w:val="000000" w:themeColor="text1"/>
          <w:sz w:val="24"/>
          <w:szCs w:val="24"/>
        </w:rPr>
      </w:pPr>
    </w:p>
    <w:p w14:paraId="635E286B" w14:textId="77777777" w:rsidR="007B3C4A" w:rsidRDefault="007B3C4A">
      <w:pPr>
        <w:spacing w:after="0" w:line="240" w:lineRule="auto"/>
        <w:jc w:val="both"/>
        <w:rPr>
          <w:rFonts w:ascii="Times New Roman" w:hAnsi="Times New Roman"/>
          <w:b/>
          <w:color w:val="000000" w:themeColor="text1"/>
          <w:sz w:val="24"/>
          <w:szCs w:val="24"/>
        </w:rPr>
        <w:sectPr w:rsidR="007B3C4A">
          <w:pgSz w:w="11906" w:h="16838"/>
          <w:pgMar w:top="1134" w:right="851" w:bottom="1134" w:left="1701" w:header="709" w:footer="709" w:gutter="0"/>
          <w:cols w:space="720"/>
          <w:docGrid w:linePitch="360"/>
        </w:sectPr>
      </w:pPr>
    </w:p>
    <w:p w14:paraId="2E418024" w14:textId="77777777" w:rsidR="007B3C4A" w:rsidRDefault="007B3C4A">
      <w:pPr>
        <w:spacing w:after="0" w:line="240" w:lineRule="auto"/>
        <w:rPr>
          <w:rFonts w:ascii="Times New Roman" w:hAnsi="Times New Roman"/>
          <w:color w:val="000000" w:themeColor="text1"/>
          <w:sz w:val="24"/>
          <w:szCs w:val="24"/>
        </w:rPr>
      </w:pPr>
    </w:p>
    <w:p w14:paraId="21DDB4CE" w14:textId="77777777" w:rsidR="007B3C4A" w:rsidRDefault="003B1D61">
      <w:pPr>
        <w:spacing w:after="0" w:line="240" w:lineRule="auto"/>
        <w:ind w:leftChars="2600" w:left="5720"/>
        <w:rPr>
          <w:rFonts w:ascii="Times New Roman" w:hAnsi="Times New Roman"/>
          <w:b/>
          <w:i/>
          <w:color w:val="000000" w:themeColor="text1"/>
          <w:sz w:val="24"/>
          <w:szCs w:val="24"/>
        </w:rPr>
      </w:pPr>
      <w:r>
        <w:rPr>
          <w:rFonts w:ascii="Times New Roman" w:hAnsi="Times New Roman"/>
          <w:bCs/>
          <w:color w:val="000000" w:themeColor="text1"/>
          <w:sz w:val="24"/>
          <w:szCs w:val="24"/>
        </w:rPr>
        <w:t xml:space="preserve"> ПООП-П по специальности</w:t>
      </w:r>
      <w:r>
        <w:rPr>
          <w:rFonts w:ascii="Times New Roman" w:hAnsi="Times New Roman"/>
          <w:bCs/>
          <w:i/>
          <w:color w:val="000000" w:themeColor="text1"/>
          <w:sz w:val="24"/>
          <w:szCs w:val="24"/>
        </w:rPr>
        <w:br/>
      </w:r>
      <w:r>
        <w:rPr>
          <w:rFonts w:ascii="Times New Roman" w:hAnsi="Times New Roman"/>
          <w:i/>
          <w:color w:val="000000" w:themeColor="text1"/>
          <w:sz w:val="24"/>
          <w:szCs w:val="24"/>
        </w:rPr>
        <w:t>22.02.06 Сварочное производство</w:t>
      </w:r>
    </w:p>
    <w:p w14:paraId="516E0080" w14:textId="77777777" w:rsidR="007B3C4A" w:rsidRDefault="007B3C4A">
      <w:pPr>
        <w:spacing w:after="0" w:line="240" w:lineRule="auto"/>
        <w:jc w:val="center"/>
        <w:rPr>
          <w:rFonts w:ascii="Times New Roman" w:hAnsi="Times New Roman"/>
          <w:b/>
          <w:i/>
          <w:color w:val="000000" w:themeColor="text1"/>
          <w:sz w:val="24"/>
          <w:szCs w:val="24"/>
        </w:rPr>
      </w:pPr>
    </w:p>
    <w:p w14:paraId="04161B26" w14:textId="77777777" w:rsidR="007B3C4A" w:rsidRDefault="007B3C4A">
      <w:pPr>
        <w:spacing w:after="0" w:line="240" w:lineRule="auto"/>
        <w:jc w:val="center"/>
        <w:rPr>
          <w:rFonts w:ascii="Times New Roman" w:hAnsi="Times New Roman"/>
          <w:b/>
          <w:i/>
          <w:color w:val="000000" w:themeColor="text1"/>
          <w:sz w:val="24"/>
          <w:szCs w:val="24"/>
        </w:rPr>
      </w:pPr>
    </w:p>
    <w:p w14:paraId="5F1C42D1" w14:textId="77777777" w:rsidR="007B3C4A" w:rsidRDefault="007B3C4A">
      <w:pPr>
        <w:spacing w:after="0" w:line="240" w:lineRule="auto"/>
        <w:jc w:val="center"/>
        <w:rPr>
          <w:rFonts w:ascii="Times New Roman" w:hAnsi="Times New Roman"/>
          <w:b/>
          <w:i/>
          <w:color w:val="000000" w:themeColor="text1"/>
          <w:sz w:val="24"/>
          <w:szCs w:val="24"/>
        </w:rPr>
      </w:pPr>
    </w:p>
    <w:p w14:paraId="5A3C26BD" w14:textId="01C1C6D5" w:rsidR="007B3C4A" w:rsidRDefault="007B3C4A">
      <w:pPr>
        <w:spacing w:after="0" w:line="240" w:lineRule="auto"/>
        <w:jc w:val="center"/>
        <w:rPr>
          <w:rFonts w:ascii="Times New Roman" w:hAnsi="Times New Roman"/>
          <w:b/>
          <w:i/>
          <w:color w:val="000000" w:themeColor="text1"/>
          <w:sz w:val="24"/>
          <w:szCs w:val="24"/>
        </w:rPr>
      </w:pPr>
    </w:p>
    <w:p w14:paraId="01F57B53" w14:textId="4188DD7F" w:rsidR="002B64A0" w:rsidRDefault="002B64A0">
      <w:pPr>
        <w:spacing w:after="0" w:line="240" w:lineRule="auto"/>
        <w:jc w:val="center"/>
        <w:rPr>
          <w:rFonts w:ascii="Times New Roman" w:hAnsi="Times New Roman"/>
          <w:b/>
          <w:i/>
          <w:color w:val="000000" w:themeColor="text1"/>
          <w:sz w:val="24"/>
          <w:szCs w:val="24"/>
        </w:rPr>
      </w:pPr>
    </w:p>
    <w:p w14:paraId="3AA62068" w14:textId="12360EB9" w:rsidR="002B64A0" w:rsidRDefault="002B64A0">
      <w:pPr>
        <w:spacing w:after="0" w:line="240" w:lineRule="auto"/>
        <w:jc w:val="center"/>
        <w:rPr>
          <w:rFonts w:ascii="Times New Roman" w:hAnsi="Times New Roman"/>
          <w:b/>
          <w:i/>
          <w:color w:val="000000" w:themeColor="text1"/>
          <w:sz w:val="24"/>
          <w:szCs w:val="24"/>
        </w:rPr>
      </w:pPr>
    </w:p>
    <w:p w14:paraId="3EDF99FC" w14:textId="23233D07" w:rsidR="002B64A0" w:rsidRDefault="002B64A0">
      <w:pPr>
        <w:spacing w:after="0" w:line="240" w:lineRule="auto"/>
        <w:jc w:val="center"/>
        <w:rPr>
          <w:rFonts w:ascii="Times New Roman" w:hAnsi="Times New Roman"/>
          <w:b/>
          <w:i/>
          <w:color w:val="000000" w:themeColor="text1"/>
          <w:sz w:val="24"/>
          <w:szCs w:val="24"/>
        </w:rPr>
      </w:pPr>
    </w:p>
    <w:p w14:paraId="19E8FF46" w14:textId="1A95F015" w:rsidR="002B64A0" w:rsidRDefault="002B64A0">
      <w:pPr>
        <w:spacing w:after="0" w:line="240" w:lineRule="auto"/>
        <w:jc w:val="center"/>
        <w:rPr>
          <w:rFonts w:ascii="Times New Roman" w:hAnsi="Times New Roman"/>
          <w:b/>
          <w:i/>
          <w:color w:val="000000" w:themeColor="text1"/>
          <w:sz w:val="24"/>
          <w:szCs w:val="24"/>
        </w:rPr>
      </w:pPr>
    </w:p>
    <w:p w14:paraId="05280C55" w14:textId="6C6DBCEB" w:rsidR="002B64A0" w:rsidRDefault="002B64A0">
      <w:pPr>
        <w:spacing w:after="0" w:line="240" w:lineRule="auto"/>
        <w:jc w:val="center"/>
        <w:rPr>
          <w:rFonts w:ascii="Times New Roman" w:hAnsi="Times New Roman"/>
          <w:b/>
          <w:i/>
          <w:color w:val="000000" w:themeColor="text1"/>
          <w:sz w:val="24"/>
          <w:szCs w:val="24"/>
        </w:rPr>
      </w:pPr>
    </w:p>
    <w:p w14:paraId="48F56B5F" w14:textId="0A24F9DA" w:rsidR="002B64A0" w:rsidRDefault="002B64A0">
      <w:pPr>
        <w:spacing w:after="0" w:line="240" w:lineRule="auto"/>
        <w:jc w:val="center"/>
        <w:rPr>
          <w:rFonts w:ascii="Times New Roman" w:hAnsi="Times New Roman"/>
          <w:b/>
          <w:i/>
          <w:color w:val="000000" w:themeColor="text1"/>
          <w:sz w:val="24"/>
          <w:szCs w:val="24"/>
        </w:rPr>
      </w:pPr>
    </w:p>
    <w:p w14:paraId="4791C79C" w14:textId="3EA373FA" w:rsidR="002B64A0" w:rsidRDefault="002B64A0">
      <w:pPr>
        <w:spacing w:after="0" w:line="240" w:lineRule="auto"/>
        <w:jc w:val="center"/>
        <w:rPr>
          <w:rFonts w:ascii="Times New Roman" w:hAnsi="Times New Roman"/>
          <w:b/>
          <w:i/>
          <w:color w:val="000000" w:themeColor="text1"/>
          <w:sz w:val="24"/>
          <w:szCs w:val="24"/>
        </w:rPr>
      </w:pPr>
    </w:p>
    <w:p w14:paraId="1FA52287" w14:textId="1D2A4D51" w:rsidR="002B64A0" w:rsidRDefault="002B64A0">
      <w:pPr>
        <w:spacing w:after="0" w:line="240" w:lineRule="auto"/>
        <w:jc w:val="center"/>
        <w:rPr>
          <w:rFonts w:ascii="Times New Roman" w:hAnsi="Times New Roman"/>
          <w:b/>
          <w:i/>
          <w:color w:val="000000" w:themeColor="text1"/>
          <w:sz w:val="24"/>
          <w:szCs w:val="24"/>
        </w:rPr>
      </w:pPr>
    </w:p>
    <w:p w14:paraId="7AE4DFB5" w14:textId="3967274E" w:rsidR="002B64A0" w:rsidRDefault="002B64A0">
      <w:pPr>
        <w:spacing w:after="0" w:line="240" w:lineRule="auto"/>
        <w:jc w:val="center"/>
        <w:rPr>
          <w:rFonts w:ascii="Times New Roman" w:hAnsi="Times New Roman"/>
          <w:b/>
          <w:i/>
          <w:color w:val="000000" w:themeColor="text1"/>
          <w:sz w:val="24"/>
          <w:szCs w:val="24"/>
        </w:rPr>
      </w:pPr>
    </w:p>
    <w:p w14:paraId="455B9B40" w14:textId="77777777" w:rsidR="002B64A0" w:rsidRDefault="002B64A0">
      <w:pPr>
        <w:spacing w:after="0" w:line="240" w:lineRule="auto"/>
        <w:jc w:val="center"/>
        <w:rPr>
          <w:rFonts w:ascii="Times New Roman" w:hAnsi="Times New Roman"/>
          <w:b/>
          <w:i/>
          <w:color w:val="000000" w:themeColor="text1"/>
          <w:sz w:val="24"/>
          <w:szCs w:val="24"/>
        </w:rPr>
      </w:pPr>
    </w:p>
    <w:p w14:paraId="50A70031" w14:textId="77777777" w:rsidR="007B3C4A" w:rsidRDefault="007B3C4A">
      <w:pPr>
        <w:spacing w:after="0" w:line="240" w:lineRule="auto"/>
        <w:jc w:val="center"/>
        <w:rPr>
          <w:rFonts w:ascii="Times New Roman" w:hAnsi="Times New Roman"/>
          <w:b/>
          <w:i/>
          <w:color w:val="000000" w:themeColor="text1"/>
          <w:sz w:val="24"/>
          <w:szCs w:val="24"/>
        </w:rPr>
      </w:pPr>
    </w:p>
    <w:p w14:paraId="31BF4858" w14:textId="77777777" w:rsidR="007B3C4A" w:rsidRDefault="003B1D61">
      <w:pPr>
        <w:spacing w:after="0" w:line="240" w:lineRule="auto"/>
        <w:jc w:val="center"/>
        <w:rPr>
          <w:rFonts w:ascii="Times New Roman" w:hAnsi="Times New Roman"/>
          <w:b/>
          <w:color w:val="000000" w:themeColor="text1"/>
          <w:sz w:val="24"/>
          <w:szCs w:val="24"/>
        </w:rPr>
      </w:pPr>
      <w:r>
        <w:rPr>
          <w:rFonts w:ascii="Times New Roman" w:hAnsi="Times New Roman"/>
          <w:b/>
          <w:color w:val="000000" w:themeColor="text1"/>
          <w:sz w:val="24"/>
          <w:szCs w:val="24"/>
        </w:rPr>
        <w:t>ПРИМЕРНАЯ РАБОЧАЯ ПРОГРАММА УЧЕБНОЙ ДИСЦИПЛИНЫ</w:t>
      </w:r>
    </w:p>
    <w:p w14:paraId="12472B11" w14:textId="01FFE80A" w:rsidR="007B3C4A" w:rsidRDefault="003B1D61">
      <w:pPr>
        <w:spacing w:after="0" w:line="240" w:lineRule="auto"/>
        <w:jc w:val="center"/>
        <w:rPr>
          <w:rFonts w:ascii="Times New Roman" w:hAnsi="Times New Roman"/>
          <w:b/>
          <w:i/>
          <w:color w:val="000000" w:themeColor="text1"/>
          <w:sz w:val="24"/>
          <w:szCs w:val="24"/>
        </w:rPr>
      </w:pPr>
      <w:r>
        <w:rPr>
          <w:rFonts w:ascii="Times New Roman" w:hAnsi="Times New Roman"/>
          <w:b/>
          <w:color w:val="000000" w:themeColor="text1"/>
          <w:sz w:val="24"/>
          <w:szCs w:val="24"/>
        </w:rPr>
        <w:t>ЕН.03 ФИЗИКА</w:t>
      </w:r>
    </w:p>
    <w:p w14:paraId="4F4BEF83" w14:textId="77777777" w:rsidR="007B3C4A" w:rsidRDefault="007B3C4A">
      <w:pPr>
        <w:spacing w:after="0" w:line="240" w:lineRule="auto"/>
        <w:rPr>
          <w:rFonts w:ascii="Times New Roman" w:hAnsi="Times New Roman"/>
          <w:b/>
          <w:i/>
          <w:color w:val="000000" w:themeColor="text1"/>
          <w:sz w:val="24"/>
          <w:szCs w:val="24"/>
        </w:rPr>
      </w:pPr>
    </w:p>
    <w:p w14:paraId="2F30413E" w14:textId="77777777" w:rsidR="007B3C4A" w:rsidRDefault="007B3C4A">
      <w:pPr>
        <w:spacing w:after="0" w:line="240" w:lineRule="auto"/>
        <w:rPr>
          <w:rFonts w:ascii="Times New Roman" w:hAnsi="Times New Roman"/>
          <w:b/>
          <w:i/>
          <w:color w:val="000000" w:themeColor="text1"/>
          <w:sz w:val="24"/>
          <w:szCs w:val="24"/>
        </w:rPr>
      </w:pPr>
    </w:p>
    <w:p w14:paraId="6943BA64" w14:textId="77777777" w:rsidR="007B3C4A" w:rsidRDefault="007B3C4A">
      <w:pPr>
        <w:spacing w:after="0" w:line="240" w:lineRule="auto"/>
        <w:rPr>
          <w:rFonts w:ascii="Times New Roman" w:hAnsi="Times New Roman"/>
          <w:b/>
          <w:i/>
          <w:color w:val="000000" w:themeColor="text1"/>
          <w:sz w:val="24"/>
          <w:szCs w:val="24"/>
        </w:rPr>
      </w:pPr>
    </w:p>
    <w:p w14:paraId="66528A7B" w14:textId="77777777" w:rsidR="007B3C4A" w:rsidRDefault="007B3C4A">
      <w:pPr>
        <w:spacing w:after="0" w:line="240" w:lineRule="auto"/>
        <w:rPr>
          <w:rFonts w:ascii="Times New Roman" w:hAnsi="Times New Roman"/>
          <w:b/>
          <w:i/>
          <w:color w:val="000000" w:themeColor="text1"/>
          <w:sz w:val="24"/>
          <w:szCs w:val="24"/>
        </w:rPr>
      </w:pPr>
    </w:p>
    <w:p w14:paraId="07979011" w14:textId="77777777" w:rsidR="007B3C4A" w:rsidRDefault="007B3C4A">
      <w:pPr>
        <w:spacing w:after="0" w:line="240" w:lineRule="auto"/>
        <w:rPr>
          <w:rFonts w:ascii="Times New Roman" w:hAnsi="Times New Roman"/>
          <w:b/>
          <w:i/>
          <w:color w:val="000000" w:themeColor="text1"/>
          <w:sz w:val="24"/>
          <w:szCs w:val="24"/>
        </w:rPr>
      </w:pPr>
    </w:p>
    <w:p w14:paraId="5C7E878F" w14:textId="77777777" w:rsidR="007B3C4A" w:rsidRDefault="007B3C4A">
      <w:pPr>
        <w:spacing w:after="0" w:line="240" w:lineRule="auto"/>
        <w:rPr>
          <w:rFonts w:ascii="Times New Roman" w:hAnsi="Times New Roman"/>
          <w:b/>
          <w:i/>
          <w:color w:val="000000" w:themeColor="text1"/>
          <w:sz w:val="24"/>
          <w:szCs w:val="24"/>
        </w:rPr>
      </w:pPr>
    </w:p>
    <w:p w14:paraId="7D23594E" w14:textId="77777777" w:rsidR="007B3C4A" w:rsidRDefault="007B3C4A">
      <w:pPr>
        <w:spacing w:after="0" w:line="240" w:lineRule="auto"/>
        <w:rPr>
          <w:rFonts w:ascii="Times New Roman" w:hAnsi="Times New Roman"/>
          <w:b/>
          <w:i/>
          <w:color w:val="000000" w:themeColor="text1"/>
          <w:sz w:val="24"/>
          <w:szCs w:val="24"/>
        </w:rPr>
      </w:pPr>
    </w:p>
    <w:p w14:paraId="5025F5CD" w14:textId="77777777" w:rsidR="007B3C4A" w:rsidRDefault="007B3C4A">
      <w:pPr>
        <w:spacing w:after="0" w:line="240" w:lineRule="auto"/>
        <w:rPr>
          <w:rFonts w:ascii="Times New Roman" w:hAnsi="Times New Roman"/>
          <w:b/>
          <w:i/>
          <w:color w:val="000000" w:themeColor="text1"/>
          <w:sz w:val="24"/>
          <w:szCs w:val="24"/>
        </w:rPr>
      </w:pPr>
    </w:p>
    <w:p w14:paraId="5B53AC09" w14:textId="77777777" w:rsidR="007B3C4A" w:rsidRDefault="007B3C4A">
      <w:pPr>
        <w:spacing w:after="0" w:line="240" w:lineRule="auto"/>
        <w:rPr>
          <w:rFonts w:ascii="Times New Roman" w:hAnsi="Times New Roman"/>
          <w:b/>
          <w:i/>
          <w:color w:val="000000" w:themeColor="text1"/>
          <w:sz w:val="24"/>
          <w:szCs w:val="24"/>
        </w:rPr>
      </w:pPr>
    </w:p>
    <w:p w14:paraId="33FBCB0F" w14:textId="77777777" w:rsidR="007B3C4A" w:rsidRDefault="007B3C4A">
      <w:pPr>
        <w:spacing w:after="0" w:line="240" w:lineRule="auto"/>
        <w:rPr>
          <w:rFonts w:ascii="Times New Roman" w:hAnsi="Times New Roman"/>
          <w:b/>
          <w:i/>
          <w:color w:val="000000" w:themeColor="text1"/>
          <w:sz w:val="24"/>
          <w:szCs w:val="24"/>
        </w:rPr>
      </w:pPr>
    </w:p>
    <w:p w14:paraId="5DA9C69B" w14:textId="77777777" w:rsidR="007B3C4A" w:rsidRDefault="007B3C4A">
      <w:pPr>
        <w:spacing w:after="0" w:line="240" w:lineRule="auto"/>
        <w:rPr>
          <w:rFonts w:ascii="Times New Roman" w:hAnsi="Times New Roman"/>
          <w:b/>
          <w:i/>
          <w:color w:val="000000" w:themeColor="text1"/>
          <w:sz w:val="24"/>
          <w:szCs w:val="24"/>
        </w:rPr>
      </w:pPr>
    </w:p>
    <w:p w14:paraId="5534FF13" w14:textId="77777777" w:rsidR="007B3C4A" w:rsidRDefault="007B3C4A">
      <w:pPr>
        <w:spacing w:after="0" w:line="240" w:lineRule="auto"/>
        <w:rPr>
          <w:rFonts w:ascii="Times New Roman" w:hAnsi="Times New Roman"/>
          <w:b/>
          <w:i/>
          <w:color w:val="000000" w:themeColor="text1"/>
          <w:sz w:val="24"/>
          <w:szCs w:val="24"/>
        </w:rPr>
      </w:pPr>
    </w:p>
    <w:p w14:paraId="6D2A62C7" w14:textId="77777777" w:rsidR="007B3C4A" w:rsidRDefault="007B3C4A">
      <w:pPr>
        <w:spacing w:after="0" w:line="240" w:lineRule="auto"/>
        <w:rPr>
          <w:rFonts w:ascii="Times New Roman" w:hAnsi="Times New Roman"/>
          <w:b/>
          <w:i/>
          <w:color w:val="000000" w:themeColor="text1"/>
          <w:sz w:val="24"/>
          <w:szCs w:val="24"/>
        </w:rPr>
      </w:pPr>
    </w:p>
    <w:p w14:paraId="0E1C5532" w14:textId="77777777" w:rsidR="007B3C4A" w:rsidRDefault="007B3C4A">
      <w:pPr>
        <w:spacing w:after="0" w:line="240" w:lineRule="auto"/>
        <w:rPr>
          <w:rFonts w:ascii="Times New Roman" w:hAnsi="Times New Roman"/>
          <w:b/>
          <w:i/>
          <w:color w:val="000000" w:themeColor="text1"/>
          <w:sz w:val="24"/>
          <w:szCs w:val="24"/>
        </w:rPr>
      </w:pPr>
    </w:p>
    <w:p w14:paraId="6FFD1E07" w14:textId="77777777" w:rsidR="007B3C4A" w:rsidRDefault="007B3C4A">
      <w:pPr>
        <w:spacing w:after="0" w:line="240" w:lineRule="auto"/>
        <w:rPr>
          <w:rFonts w:ascii="Times New Roman" w:hAnsi="Times New Roman"/>
          <w:b/>
          <w:i/>
          <w:color w:val="000000" w:themeColor="text1"/>
          <w:sz w:val="24"/>
          <w:szCs w:val="24"/>
        </w:rPr>
      </w:pPr>
    </w:p>
    <w:p w14:paraId="5C75DB97" w14:textId="51758752" w:rsidR="007B3C4A" w:rsidRDefault="007B3C4A">
      <w:pPr>
        <w:spacing w:after="0" w:line="240" w:lineRule="auto"/>
        <w:rPr>
          <w:rFonts w:ascii="Times New Roman" w:hAnsi="Times New Roman"/>
          <w:b/>
          <w:i/>
          <w:color w:val="000000" w:themeColor="text1"/>
          <w:sz w:val="24"/>
          <w:szCs w:val="24"/>
        </w:rPr>
      </w:pPr>
    </w:p>
    <w:p w14:paraId="24D53DC5" w14:textId="23AF650B" w:rsidR="002B64A0" w:rsidRDefault="002B64A0">
      <w:pPr>
        <w:spacing w:after="0" w:line="240" w:lineRule="auto"/>
        <w:rPr>
          <w:rFonts w:ascii="Times New Roman" w:hAnsi="Times New Roman"/>
          <w:b/>
          <w:i/>
          <w:color w:val="000000" w:themeColor="text1"/>
          <w:sz w:val="24"/>
          <w:szCs w:val="24"/>
        </w:rPr>
      </w:pPr>
    </w:p>
    <w:p w14:paraId="1AC40C7F" w14:textId="6E203222" w:rsidR="002B64A0" w:rsidRDefault="002B64A0">
      <w:pPr>
        <w:spacing w:after="0" w:line="240" w:lineRule="auto"/>
        <w:rPr>
          <w:rFonts w:ascii="Times New Roman" w:hAnsi="Times New Roman"/>
          <w:b/>
          <w:i/>
          <w:color w:val="000000" w:themeColor="text1"/>
          <w:sz w:val="24"/>
          <w:szCs w:val="24"/>
        </w:rPr>
      </w:pPr>
    </w:p>
    <w:p w14:paraId="643045EC" w14:textId="2AF76D71" w:rsidR="002B64A0" w:rsidRDefault="002B64A0">
      <w:pPr>
        <w:spacing w:after="0" w:line="240" w:lineRule="auto"/>
        <w:rPr>
          <w:rFonts w:ascii="Times New Roman" w:hAnsi="Times New Roman"/>
          <w:b/>
          <w:i/>
          <w:color w:val="000000" w:themeColor="text1"/>
          <w:sz w:val="24"/>
          <w:szCs w:val="24"/>
        </w:rPr>
      </w:pPr>
    </w:p>
    <w:p w14:paraId="712E4171" w14:textId="16919180" w:rsidR="002B64A0" w:rsidRDefault="002B64A0">
      <w:pPr>
        <w:spacing w:after="0" w:line="240" w:lineRule="auto"/>
        <w:rPr>
          <w:rFonts w:ascii="Times New Roman" w:hAnsi="Times New Roman"/>
          <w:b/>
          <w:i/>
          <w:color w:val="000000" w:themeColor="text1"/>
          <w:sz w:val="24"/>
          <w:szCs w:val="24"/>
        </w:rPr>
      </w:pPr>
    </w:p>
    <w:p w14:paraId="6987A24E" w14:textId="136A7D21" w:rsidR="002B64A0" w:rsidRDefault="002B64A0">
      <w:pPr>
        <w:spacing w:after="0" w:line="240" w:lineRule="auto"/>
        <w:rPr>
          <w:rFonts w:ascii="Times New Roman" w:hAnsi="Times New Roman"/>
          <w:b/>
          <w:i/>
          <w:color w:val="000000" w:themeColor="text1"/>
          <w:sz w:val="24"/>
          <w:szCs w:val="24"/>
        </w:rPr>
      </w:pPr>
    </w:p>
    <w:p w14:paraId="774F18F3" w14:textId="307D2ACC" w:rsidR="002B64A0" w:rsidRDefault="002B64A0">
      <w:pPr>
        <w:spacing w:after="0" w:line="240" w:lineRule="auto"/>
        <w:rPr>
          <w:rFonts w:ascii="Times New Roman" w:hAnsi="Times New Roman"/>
          <w:b/>
          <w:i/>
          <w:color w:val="000000" w:themeColor="text1"/>
          <w:sz w:val="24"/>
          <w:szCs w:val="24"/>
        </w:rPr>
      </w:pPr>
    </w:p>
    <w:p w14:paraId="4CDFAC26" w14:textId="3BDC180E" w:rsidR="002B64A0" w:rsidRDefault="002B64A0">
      <w:pPr>
        <w:spacing w:after="0" w:line="240" w:lineRule="auto"/>
        <w:rPr>
          <w:rFonts w:ascii="Times New Roman" w:hAnsi="Times New Roman"/>
          <w:b/>
          <w:i/>
          <w:color w:val="000000" w:themeColor="text1"/>
          <w:sz w:val="24"/>
          <w:szCs w:val="24"/>
        </w:rPr>
      </w:pPr>
    </w:p>
    <w:p w14:paraId="05939A4B" w14:textId="0A92F47C" w:rsidR="002B64A0" w:rsidRDefault="002B64A0">
      <w:pPr>
        <w:spacing w:after="0" w:line="240" w:lineRule="auto"/>
        <w:rPr>
          <w:rFonts w:ascii="Times New Roman" w:hAnsi="Times New Roman"/>
          <w:b/>
          <w:i/>
          <w:color w:val="000000" w:themeColor="text1"/>
          <w:sz w:val="24"/>
          <w:szCs w:val="24"/>
        </w:rPr>
      </w:pPr>
    </w:p>
    <w:p w14:paraId="42B9E63B" w14:textId="70C22D36" w:rsidR="002B64A0" w:rsidRDefault="002B64A0">
      <w:pPr>
        <w:spacing w:after="0" w:line="240" w:lineRule="auto"/>
        <w:rPr>
          <w:rFonts w:ascii="Times New Roman" w:hAnsi="Times New Roman"/>
          <w:b/>
          <w:i/>
          <w:color w:val="000000" w:themeColor="text1"/>
          <w:sz w:val="24"/>
          <w:szCs w:val="24"/>
        </w:rPr>
      </w:pPr>
    </w:p>
    <w:p w14:paraId="644D7144" w14:textId="09FF3943" w:rsidR="002B64A0" w:rsidRDefault="002B64A0">
      <w:pPr>
        <w:spacing w:after="0" w:line="240" w:lineRule="auto"/>
        <w:rPr>
          <w:rFonts w:ascii="Times New Roman" w:hAnsi="Times New Roman"/>
          <w:b/>
          <w:i/>
          <w:color w:val="000000" w:themeColor="text1"/>
          <w:sz w:val="24"/>
          <w:szCs w:val="24"/>
        </w:rPr>
      </w:pPr>
    </w:p>
    <w:p w14:paraId="1F4486F9" w14:textId="22FACAD0" w:rsidR="002B64A0" w:rsidRDefault="002B64A0">
      <w:pPr>
        <w:spacing w:after="0" w:line="240" w:lineRule="auto"/>
        <w:rPr>
          <w:rFonts w:ascii="Times New Roman" w:hAnsi="Times New Roman"/>
          <w:b/>
          <w:i/>
          <w:color w:val="000000" w:themeColor="text1"/>
          <w:sz w:val="24"/>
          <w:szCs w:val="24"/>
        </w:rPr>
      </w:pPr>
    </w:p>
    <w:p w14:paraId="0A434490" w14:textId="77777777" w:rsidR="002B64A0" w:rsidRDefault="002B64A0">
      <w:pPr>
        <w:spacing w:after="0" w:line="240" w:lineRule="auto"/>
        <w:rPr>
          <w:rFonts w:ascii="Times New Roman" w:hAnsi="Times New Roman"/>
          <w:b/>
          <w:i/>
          <w:color w:val="000000" w:themeColor="text1"/>
          <w:sz w:val="24"/>
          <w:szCs w:val="24"/>
        </w:rPr>
      </w:pPr>
    </w:p>
    <w:p w14:paraId="3076232C" w14:textId="77777777" w:rsidR="007B3C4A" w:rsidRDefault="007B3C4A">
      <w:pPr>
        <w:spacing w:after="0" w:line="240" w:lineRule="auto"/>
        <w:rPr>
          <w:rFonts w:ascii="Times New Roman" w:hAnsi="Times New Roman"/>
          <w:b/>
          <w:i/>
          <w:color w:val="000000" w:themeColor="text1"/>
          <w:sz w:val="24"/>
          <w:szCs w:val="24"/>
        </w:rPr>
      </w:pPr>
    </w:p>
    <w:p w14:paraId="3F30175E" w14:textId="77777777" w:rsidR="007B3C4A" w:rsidRDefault="003B1D61">
      <w:pPr>
        <w:spacing w:after="0" w:line="240" w:lineRule="auto"/>
        <w:jc w:val="center"/>
        <w:rPr>
          <w:rFonts w:ascii="Times New Roman" w:hAnsi="Times New Roman"/>
          <w:b/>
          <w:i/>
          <w:color w:val="000000" w:themeColor="text1"/>
          <w:sz w:val="24"/>
          <w:szCs w:val="24"/>
        </w:rPr>
      </w:pPr>
      <w:r>
        <w:rPr>
          <w:rFonts w:ascii="Times New Roman" w:hAnsi="Times New Roman"/>
          <w:b/>
          <w:bCs/>
          <w:iCs/>
          <w:color w:val="000000" w:themeColor="text1"/>
          <w:sz w:val="24"/>
          <w:szCs w:val="24"/>
        </w:rPr>
        <w:t>2022 г.</w:t>
      </w:r>
      <w:r>
        <w:rPr>
          <w:rFonts w:ascii="Times New Roman" w:hAnsi="Times New Roman"/>
          <w:b/>
          <w:bCs/>
          <w:iCs/>
          <w:color w:val="000000" w:themeColor="text1"/>
          <w:sz w:val="24"/>
          <w:szCs w:val="24"/>
        </w:rPr>
        <w:br w:type="page"/>
      </w:r>
      <w:r>
        <w:rPr>
          <w:rFonts w:ascii="Times New Roman" w:hAnsi="Times New Roman"/>
          <w:b/>
          <w:i/>
          <w:color w:val="000000" w:themeColor="text1"/>
          <w:sz w:val="24"/>
          <w:szCs w:val="24"/>
        </w:rPr>
        <w:lastRenderedPageBreak/>
        <w:t>СОДЕРЖАНИЕ</w:t>
      </w:r>
    </w:p>
    <w:p w14:paraId="32FD3675" w14:textId="77777777" w:rsidR="007B3C4A" w:rsidRDefault="007B3C4A">
      <w:pPr>
        <w:spacing w:after="0" w:line="240" w:lineRule="auto"/>
        <w:rPr>
          <w:rFonts w:ascii="Times New Roman" w:hAnsi="Times New Roman"/>
          <w:b/>
          <w:i/>
          <w:color w:val="000000" w:themeColor="text1"/>
          <w:sz w:val="24"/>
          <w:szCs w:val="24"/>
        </w:rPr>
      </w:pPr>
    </w:p>
    <w:tbl>
      <w:tblPr>
        <w:tblW w:w="0" w:type="auto"/>
        <w:tblLook w:val="04A0" w:firstRow="1" w:lastRow="0" w:firstColumn="1" w:lastColumn="0" w:noHBand="0" w:noVBand="1"/>
      </w:tblPr>
      <w:tblGrid>
        <w:gridCol w:w="7501"/>
        <w:gridCol w:w="1854"/>
      </w:tblGrid>
      <w:tr w:rsidR="007B3C4A" w14:paraId="5A8E82FB" w14:textId="77777777">
        <w:tc>
          <w:tcPr>
            <w:tcW w:w="7501" w:type="dxa"/>
            <w:noWrap/>
          </w:tcPr>
          <w:p w14:paraId="371F0105" w14:textId="77777777" w:rsidR="007B3C4A" w:rsidRPr="002B64A0" w:rsidRDefault="003B1D61" w:rsidP="002B64A0">
            <w:pPr>
              <w:pStyle w:val="aff2"/>
              <w:numPr>
                <w:ilvl w:val="0"/>
                <w:numId w:val="107"/>
              </w:numPr>
              <w:tabs>
                <w:tab w:val="left" w:pos="644"/>
              </w:tabs>
              <w:suppressAutoHyphens/>
              <w:spacing w:after="0"/>
              <w:rPr>
                <w:b/>
                <w:color w:val="000000" w:themeColor="text1"/>
              </w:rPr>
            </w:pPr>
            <w:r w:rsidRPr="002B64A0">
              <w:rPr>
                <w:b/>
                <w:color w:val="000000" w:themeColor="text1"/>
              </w:rPr>
              <w:t>ОБЩАЯ ХАРАКТЕРИСТИКА РАБОЧЕЙ ПРОГРАММЫ УЧЕБНОЙ ДИСЦИПЛИНЫ</w:t>
            </w:r>
          </w:p>
        </w:tc>
        <w:tc>
          <w:tcPr>
            <w:tcW w:w="1854" w:type="dxa"/>
            <w:noWrap/>
          </w:tcPr>
          <w:p w14:paraId="3B76E07A" w14:textId="77777777" w:rsidR="007B3C4A" w:rsidRDefault="007B3C4A">
            <w:pPr>
              <w:spacing w:after="0" w:line="240" w:lineRule="auto"/>
              <w:rPr>
                <w:rFonts w:ascii="Times New Roman" w:hAnsi="Times New Roman"/>
                <w:b/>
                <w:color w:val="000000" w:themeColor="text1"/>
                <w:sz w:val="24"/>
                <w:szCs w:val="24"/>
              </w:rPr>
            </w:pPr>
          </w:p>
        </w:tc>
      </w:tr>
      <w:tr w:rsidR="007B3C4A" w14:paraId="5F94523A" w14:textId="77777777">
        <w:tc>
          <w:tcPr>
            <w:tcW w:w="7501" w:type="dxa"/>
            <w:noWrap/>
          </w:tcPr>
          <w:p w14:paraId="2843CF25" w14:textId="77777777" w:rsidR="007B3C4A" w:rsidRPr="002B64A0" w:rsidRDefault="003B1D61" w:rsidP="002B64A0">
            <w:pPr>
              <w:pStyle w:val="aff2"/>
              <w:numPr>
                <w:ilvl w:val="0"/>
                <w:numId w:val="107"/>
              </w:numPr>
              <w:tabs>
                <w:tab w:val="left" w:pos="644"/>
              </w:tabs>
              <w:suppressAutoHyphens/>
              <w:spacing w:after="0"/>
              <w:rPr>
                <w:b/>
                <w:color w:val="000000" w:themeColor="text1"/>
              </w:rPr>
            </w:pPr>
            <w:r w:rsidRPr="002B64A0">
              <w:rPr>
                <w:b/>
                <w:color w:val="000000" w:themeColor="text1"/>
              </w:rPr>
              <w:t>СТРУКТУРА И СОДЕРЖАНИЕ УЧЕБНОЙ ДИСЦИПЛИНЫ</w:t>
            </w:r>
          </w:p>
          <w:p w14:paraId="4C6E90DD" w14:textId="77777777" w:rsidR="007B3C4A" w:rsidRPr="002B64A0" w:rsidRDefault="003B1D61" w:rsidP="002B64A0">
            <w:pPr>
              <w:pStyle w:val="aff2"/>
              <w:numPr>
                <w:ilvl w:val="0"/>
                <w:numId w:val="107"/>
              </w:numPr>
              <w:tabs>
                <w:tab w:val="left" w:pos="644"/>
              </w:tabs>
              <w:suppressAutoHyphens/>
              <w:spacing w:after="0"/>
              <w:rPr>
                <w:b/>
                <w:color w:val="000000" w:themeColor="text1"/>
              </w:rPr>
            </w:pPr>
            <w:r w:rsidRPr="002B64A0">
              <w:rPr>
                <w:b/>
                <w:color w:val="000000" w:themeColor="text1"/>
              </w:rPr>
              <w:t>УСЛОВИЯ РЕАЛИЗАЦИИ УЧЕБНОЙ ДИСЦИПЛИНЫ</w:t>
            </w:r>
          </w:p>
        </w:tc>
        <w:tc>
          <w:tcPr>
            <w:tcW w:w="1854" w:type="dxa"/>
            <w:noWrap/>
          </w:tcPr>
          <w:p w14:paraId="48B840A2" w14:textId="77777777" w:rsidR="007B3C4A" w:rsidRDefault="007B3C4A">
            <w:pPr>
              <w:spacing w:after="0" w:line="240" w:lineRule="auto"/>
              <w:ind w:left="644"/>
              <w:rPr>
                <w:rFonts w:ascii="Times New Roman" w:hAnsi="Times New Roman"/>
                <w:b/>
                <w:color w:val="000000" w:themeColor="text1"/>
                <w:sz w:val="24"/>
                <w:szCs w:val="24"/>
              </w:rPr>
            </w:pPr>
          </w:p>
        </w:tc>
      </w:tr>
      <w:tr w:rsidR="007B3C4A" w14:paraId="62BC17FC" w14:textId="77777777">
        <w:tc>
          <w:tcPr>
            <w:tcW w:w="7501" w:type="dxa"/>
            <w:noWrap/>
          </w:tcPr>
          <w:p w14:paraId="582370EE" w14:textId="77777777" w:rsidR="007B3C4A" w:rsidRPr="002B64A0" w:rsidRDefault="003B1D61" w:rsidP="002B64A0">
            <w:pPr>
              <w:pStyle w:val="aff2"/>
              <w:numPr>
                <w:ilvl w:val="0"/>
                <w:numId w:val="107"/>
              </w:numPr>
              <w:tabs>
                <w:tab w:val="left" w:pos="644"/>
              </w:tabs>
              <w:suppressAutoHyphens/>
              <w:spacing w:after="0"/>
              <w:rPr>
                <w:b/>
                <w:color w:val="000000" w:themeColor="text1"/>
              </w:rPr>
            </w:pPr>
            <w:r w:rsidRPr="002B64A0">
              <w:rPr>
                <w:b/>
                <w:color w:val="000000" w:themeColor="text1"/>
              </w:rPr>
              <w:t>КОНТРОЛЬ И ОЦЕНКА РЕЗУЛЬТАТОВ ОСВОЕНИЯ УЧЕБНОЙ ДИСЦИПЛИНЫ</w:t>
            </w:r>
          </w:p>
          <w:p w14:paraId="62B04FF2" w14:textId="77777777" w:rsidR="007B3C4A" w:rsidRDefault="007B3C4A" w:rsidP="002B64A0">
            <w:pPr>
              <w:suppressAutoHyphens/>
              <w:spacing w:after="0" w:line="240" w:lineRule="auto"/>
              <w:rPr>
                <w:rFonts w:ascii="Times New Roman" w:hAnsi="Times New Roman"/>
                <w:b/>
                <w:color w:val="000000" w:themeColor="text1"/>
                <w:sz w:val="24"/>
                <w:szCs w:val="24"/>
              </w:rPr>
            </w:pPr>
          </w:p>
        </w:tc>
        <w:tc>
          <w:tcPr>
            <w:tcW w:w="1854" w:type="dxa"/>
            <w:noWrap/>
          </w:tcPr>
          <w:p w14:paraId="20F7EFED" w14:textId="77777777" w:rsidR="007B3C4A" w:rsidRDefault="007B3C4A">
            <w:pPr>
              <w:spacing w:after="0" w:line="240" w:lineRule="auto"/>
              <w:rPr>
                <w:rFonts w:ascii="Times New Roman" w:hAnsi="Times New Roman"/>
                <w:b/>
                <w:color w:val="000000" w:themeColor="text1"/>
                <w:sz w:val="24"/>
                <w:szCs w:val="24"/>
              </w:rPr>
            </w:pPr>
          </w:p>
        </w:tc>
      </w:tr>
    </w:tbl>
    <w:p w14:paraId="64F103EC" w14:textId="2149E6F2" w:rsidR="007B3C4A" w:rsidRPr="002B64A0" w:rsidRDefault="003B1D61" w:rsidP="002B64A0">
      <w:pPr>
        <w:pStyle w:val="aff2"/>
        <w:numPr>
          <w:ilvl w:val="3"/>
          <w:numId w:val="42"/>
        </w:numPr>
        <w:tabs>
          <w:tab w:val="clear" w:pos="2880"/>
          <w:tab w:val="left" w:pos="2552"/>
        </w:tabs>
        <w:suppressAutoHyphens/>
        <w:spacing w:after="0"/>
        <w:ind w:left="0"/>
        <w:jc w:val="center"/>
        <w:rPr>
          <w:b/>
          <w:color w:val="000000" w:themeColor="text1"/>
        </w:rPr>
      </w:pPr>
      <w:r w:rsidRPr="002B64A0">
        <w:rPr>
          <w:b/>
          <w:i/>
          <w:color w:val="000000" w:themeColor="text1"/>
          <w:u w:val="single"/>
        </w:rPr>
        <w:br w:type="page"/>
      </w:r>
      <w:r w:rsidRPr="002B64A0">
        <w:rPr>
          <w:b/>
          <w:color w:val="000000" w:themeColor="text1"/>
        </w:rPr>
        <w:lastRenderedPageBreak/>
        <w:t>ОБЩАЯ ХАРАКТЕРИСТИКА РАБОЧЕЙ ПРОГРАММЫ УЧЕБНОЙ ДИСЦИПЛИНЫ</w:t>
      </w:r>
    </w:p>
    <w:p w14:paraId="0D306BB9" w14:textId="76FF4421" w:rsidR="007B3C4A" w:rsidRDefault="003B1D61" w:rsidP="002B64A0">
      <w:pPr>
        <w:spacing w:after="0" w:line="240" w:lineRule="auto"/>
        <w:jc w:val="center"/>
        <w:rPr>
          <w:rFonts w:ascii="Times New Roman" w:hAnsi="Times New Roman"/>
          <w:b/>
          <w:color w:val="000000" w:themeColor="text1"/>
          <w:sz w:val="24"/>
          <w:szCs w:val="24"/>
        </w:rPr>
      </w:pPr>
      <w:r>
        <w:rPr>
          <w:rFonts w:ascii="Times New Roman" w:hAnsi="Times New Roman"/>
          <w:b/>
          <w:color w:val="000000" w:themeColor="text1"/>
          <w:sz w:val="24"/>
          <w:szCs w:val="24"/>
        </w:rPr>
        <w:t xml:space="preserve">ЕН.03 ФИЗИКА </w:t>
      </w:r>
    </w:p>
    <w:p w14:paraId="15A15CC5" w14:textId="77777777" w:rsidR="007B3C4A" w:rsidRDefault="003B1D6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color w:val="000000" w:themeColor="text1"/>
          <w:sz w:val="24"/>
          <w:szCs w:val="24"/>
        </w:rPr>
      </w:pPr>
      <w:r>
        <w:rPr>
          <w:rFonts w:ascii="Times New Roman" w:hAnsi="Times New Roman"/>
          <w:b/>
          <w:color w:val="000000" w:themeColor="text1"/>
          <w:sz w:val="24"/>
          <w:szCs w:val="24"/>
        </w:rPr>
        <w:t xml:space="preserve">1.1. Место дисциплины в структуре основной образовательной программы: </w:t>
      </w:r>
    </w:p>
    <w:p w14:paraId="6A70ACC2" w14:textId="152646CE" w:rsidR="007B3C4A" w:rsidRDefault="003B1D61" w:rsidP="002B64A0">
      <w:pPr>
        <w:spacing w:after="0" w:line="240" w:lineRule="auto"/>
        <w:jc w:val="both"/>
        <w:rPr>
          <w:rFonts w:ascii="Times New Roman" w:hAnsi="Times New Roman"/>
          <w:color w:val="000000" w:themeColor="text1"/>
          <w:sz w:val="24"/>
          <w:szCs w:val="24"/>
        </w:rPr>
      </w:pPr>
      <w:r>
        <w:rPr>
          <w:rFonts w:ascii="Times New Roman" w:hAnsi="Times New Roman"/>
          <w:color w:val="000000" w:themeColor="text1"/>
          <w:sz w:val="24"/>
          <w:szCs w:val="24"/>
        </w:rPr>
        <w:t>Учебная дисциплина «ЕН.03 Физика</w:t>
      </w:r>
      <w:r>
        <w:rPr>
          <w:rFonts w:ascii="Times New Roman" w:hAnsi="Times New Roman"/>
          <w:b/>
          <w:color w:val="000000" w:themeColor="text1"/>
          <w:sz w:val="24"/>
          <w:szCs w:val="24"/>
        </w:rPr>
        <w:t xml:space="preserve">» </w:t>
      </w:r>
      <w:r>
        <w:rPr>
          <w:rFonts w:ascii="Times New Roman" w:hAnsi="Times New Roman"/>
          <w:color w:val="000000" w:themeColor="text1"/>
          <w:sz w:val="24"/>
          <w:szCs w:val="24"/>
        </w:rPr>
        <w:t>является обязательной частью математического и общего естественнонаучного учебного цикла ПООП-П</w:t>
      </w:r>
      <w:r w:rsidR="002B64A0">
        <w:rPr>
          <w:rFonts w:ascii="Times New Roman" w:hAnsi="Times New Roman"/>
          <w:color w:val="000000" w:themeColor="text1"/>
          <w:sz w:val="24"/>
          <w:szCs w:val="24"/>
        </w:rPr>
        <w:t xml:space="preserve"> </w:t>
      </w:r>
      <w:r>
        <w:rPr>
          <w:rFonts w:ascii="Times New Roman" w:hAnsi="Times New Roman"/>
          <w:color w:val="000000" w:themeColor="text1"/>
          <w:sz w:val="24"/>
          <w:szCs w:val="24"/>
        </w:rPr>
        <w:t xml:space="preserve">в соответствии с ФГОС СПО по специальности </w:t>
      </w:r>
      <w:r>
        <w:rPr>
          <w:rFonts w:ascii="Times New Roman" w:hAnsi="Times New Roman"/>
          <w:i/>
          <w:color w:val="000000" w:themeColor="text1"/>
          <w:sz w:val="24"/>
          <w:szCs w:val="24"/>
        </w:rPr>
        <w:t>22.02.06 Сварочное производство</w:t>
      </w:r>
    </w:p>
    <w:p w14:paraId="7FA07B58" w14:textId="77777777" w:rsidR="007B3C4A" w:rsidRDefault="003B1D61" w:rsidP="002B64A0">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olor w:val="000000" w:themeColor="text1"/>
          <w:sz w:val="24"/>
          <w:szCs w:val="24"/>
        </w:rPr>
      </w:pPr>
      <w:r>
        <w:rPr>
          <w:rFonts w:ascii="Times New Roman" w:hAnsi="Times New Roman"/>
          <w:color w:val="000000" w:themeColor="text1"/>
          <w:sz w:val="24"/>
          <w:szCs w:val="24"/>
        </w:rPr>
        <w:t>Особое значение дисциплина имеет при формировании и развитии ОК 01, ОК 02</w:t>
      </w:r>
    </w:p>
    <w:p w14:paraId="4AA8DC40" w14:textId="77777777" w:rsidR="007B3C4A" w:rsidRDefault="007B3C4A">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color w:val="000000" w:themeColor="text1"/>
          <w:sz w:val="24"/>
          <w:szCs w:val="24"/>
        </w:rPr>
      </w:pPr>
    </w:p>
    <w:p w14:paraId="4B1651B3" w14:textId="77777777" w:rsidR="007B3C4A" w:rsidRDefault="007B3C4A">
      <w:pPr>
        <w:spacing w:after="0" w:line="240" w:lineRule="auto"/>
        <w:ind w:firstLine="709"/>
        <w:rPr>
          <w:rFonts w:ascii="Times New Roman" w:hAnsi="Times New Roman"/>
          <w:b/>
          <w:color w:val="000000" w:themeColor="text1"/>
          <w:sz w:val="24"/>
          <w:szCs w:val="24"/>
        </w:rPr>
      </w:pPr>
    </w:p>
    <w:p w14:paraId="324920B0" w14:textId="77777777" w:rsidR="007B3C4A" w:rsidRDefault="003B1D61">
      <w:pPr>
        <w:spacing w:after="0" w:line="240" w:lineRule="auto"/>
        <w:ind w:firstLine="709"/>
        <w:rPr>
          <w:rFonts w:ascii="Times New Roman" w:hAnsi="Times New Roman"/>
          <w:b/>
          <w:color w:val="000000" w:themeColor="text1"/>
          <w:sz w:val="24"/>
          <w:szCs w:val="24"/>
        </w:rPr>
      </w:pPr>
      <w:r>
        <w:rPr>
          <w:rFonts w:ascii="Times New Roman" w:hAnsi="Times New Roman"/>
          <w:b/>
          <w:color w:val="000000" w:themeColor="text1"/>
          <w:sz w:val="24"/>
          <w:szCs w:val="24"/>
        </w:rPr>
        <w:t>1.2. Цель и планируемые результаты освоения дисциплины:</w:t>
      </w:r>
    </w:p>
    <w:p w14:paraId="3A77BF8D" w14:textId="77777777" w:rsidR="007B3C4A" w:rsidRDefault="003B1D61">
      <w:pPr>
        <w:suppressAutoHyphens/>
        <w:spacing w:after="0" w:line="240" w:lineRule="auto"/>
        <w:ind w:firstLine="709"/>
        <w:jc w:val="both"/>
        <w:rPr>
          <w:rFonts w:ascii="Times New Roman" w:hAnsi="Times New Roman"/>
          <w:color w:val="000000" w:themeColor="text1"/>
          <w:sz w:val="24"/>
          <w:szCs w:val="24"/>
          <w:lang w:eastAsia="en-US"/>
        </w:rPr>
      </w:pPr>
      <w:r>
        <w:rPr>
          <w:rFonts w:ascii="Times New Roman" w:hAnsi="Times New Roman"/>
          <w:color w:val="000000" w:themeColor="text1"/>
          <w:sz w:val="24"/>
          <w:szCs w:val="24"/>
        </w:rPr>
        <w:t>В рамках программы учебной дисциплины обучающимися осваиваются умения и знания</w:t>
      </w:r>
    </w:p>
    <w:tbl>
      <w:tblPr>
        <w:tblW w:w="92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89"/>
        <w:gridCol w:w="3764"/>
        <w:gridCol w:w="3895"/>
      </w:tblGrid>
      <w:tr w:rsidR="007B3C4A" w14:paraId="12B13D0F" w14:textId="77777777">
        <w:trPr>
          <w:trHeight w:val="649"/>
        </w:trPr>
        <w:tc>
          <w:tcPr>
            <w:tcW w:w="1589" w:type="dxa"/>
            <w:noWrap/>
          </w:tcPr>
          <w:p w14:paraId="1EFC663B" w14:textId="77777777" w:rsidR="007B3C4A" w:rsidRDefault="003B1D61">
            <w:pPr>
              <w:suppressAutoHyphens/>
              <w:spacing w:after="0" w:line="240" w:lineRule="auto"/>
              <w:jc w:val="center"/>
              <w:rPr>
                <w:rFonts w:ascii="Times New Roman" w:hAnsi="Times New Roman"/>
                <w:color w:val="000000" w:themeColor="text1"/>
                <w:sz w:val="24"/>
                <w:szCs w:val="24"/>
              </w:rPr>
            </w:pPr>
            <w:r>
              <w:rPr>
                <w:rFonts w:ascii="Times New Roman" w:hAnsi="Times New Roman"/>
                <w:color w:val="000000" w:themeColor="text1"/>
                <w:sz w:val="24"/>
                <w:szCs w:val="24"/>
              </w:rPr>
              <w:t xml:space="preserve">Код </w:t>
            </w:r>
          </w:p>
          <w:p w14:paraId="53EAAF63" w14:textId="77777777" w:rsidR="007B3C4A" w:rsidRDefault="003B1D61">
            <w:pPr>
              <w:suppressAutoHyphens/>
              <w:spacing w:after="0" w:line="240" w:lineRule="auto"/>
              <w:jc w:val="center"/>
              <w:rPr>
                <w:rFonts w:ascii="Times New Roman" w:hAnsi="Times New Roman"/>
                <w:color w:val="000000" w:themeColor="text1"/>
                <w:sz w:val="24"/>
                <w:szCs w:val="24"/>
              </w:rPr>
            </w:pPr>
            <w:r>
              <w:rPr>
                <w:rFonts w:ascii="Times New Roman" w:hAnsi="Times New Roman"/>
                <w:color w:val="000000" w:themeColor="text1"/>
                <w:sz w:val="24"/>
                <w:szCs w:val="24"/>
              </w:rPr>
              <w:t>ПК, ОК</w:t>
            </w:r>
          </w:p>
        </w:tc>
        <w:tc>
          <w:tcPr>
            <w:tcW w:w="3764" w:type="dxa"/>
            <w:noWrap/>
          </w:tcPr>
          <w:p w14:paraId="6D574D84" w14:textId="77777777" w:rsidR="007B3C4A" w:rsidRDefault="003B1D61">
            <w:pPr>
              <w:suppressAutoHyphens/>
              <w:spacing w:after="0" w:line="240" w:lineRule="auto"/>
              <w:jc w:val="center"/>
              <w:rPr>
                <w:rFonts w:ascii="Times New Roman" w:hAnsi="Times New Roman"/>
                <w:color w:val="000000" w:themeColor="text1"/>
                <w:sz w:val="24"/>
                <w:szCs w:val="24"/>
              </w:rPr>
            </w:pPr>
            <w:r>
              <w:rPr>
                <w:rFonts w:ascii="Times New Roman" w:hAnsi="Times New Roman"/>
                <w:color w:val="000000" w:themeColor="text1"/>
                <w:sz w:val="24"/>
                <w:szCs w:val="24"/>
              </w:rPr>
              <w:t>Умения</w:t>
            </w:r>
          </w:p>
        </w:tc>
        <w:tc>
          <w:tcPr>
            <w:tcW w:w="3895" w:type="dxa"/>
            <w:noWrap/>
          </w:tcPr>
          <w:p w14:paraId="4945B804" w14:textId="77777777" w:rsidR="007B3C4A" w:rsidRDefault="003B1D61">
            <w:pPr>
              <w:suppressAutoHyphens/>
              <w:spacing w:after="0" w:line="240" w:lineRule="auto"/>
              <w:jc w:val="center"/>
              <w:rPr>
                <w:rFonts w:ascii="Times New Roman" w:hAnsi="Times New Roman"/>
                <w:color w:val="000000" w:themeColor="text1"/>
                <w:sz w:val="24"/>
                <w:szCs w:val="24"/>
              </w:rPr>
            </w:pPr>
            <w:r>
              <w:rPr>
                <w:rFonts w:ascii="Times New Roman" w:hAnsi="Times New Roman"/>
                <w:color w:val="000000" w:themeColor="text1"/>
                <w:sz w:val="24"/>
                <w:szCs w:val="24"/>
              </w:rPr>
              <w:t>Знания</w:t>
            </w:r>
          </w:p>
        </w:tc>
      </w:tr>
      <w:tr w:rsidR="007B3C4A" w14:paraId="011CC2B2" w14:textId="77777777">
        <w:trPr>
          <w:trHeight w:val="212"/>
        </w:trPr>
        <w:tc>
          <w:tcPr>
            <w:tcW w:w="1589" w:type="dxa"/>
            <w:noWrap/>
          </w:tcPr>
          <w:p w14:paraId="3480267E" w14:textId="77777777" w:rsidR="007B3C4A" w:rsidRDefault="003B1D61">
            <w:pPr>
              <w:suppressAutoHyphens/>
              <w:spacing w:after="0" w:line="240" w:lineRule="auto"/>
              <w:jc w:val="center"/>
              <w:rPr>
                <w:rFonts w:ascii="Times New Roman" w:hAnsi="Times New Roman"/>
                <w:color w:val="000000" w:themeColor="text1"/>
                <w:sz w:val="24"/>
                <w:szCs w:val="24"/>
              </w:rPr>
            </w:pPr>
            <w:r>
              <w:rPr>
                <w:rFonts w:ascii="Times New Roman" w:hAnsi="Times New Roman"/>
                <w:color w:val="000000" w:themeColor="text1"/>
                <w:sz w:val="24"/>
                <w:szCs w:val="24"/>
              </w:rPr>
              <w:t>ОК 01</w:t>
            </w:r>
          </w:p>
        </w:tc>
        <w:tc>
          <w:tcPr>
            <w:tcW w:w="3764" w:type="dxa"/>
            <w:noWrap/>
          </w:tcPr>
          <w:p w14:paraId="33517289" w14:textId="77777777" w:rsidR="007B3C4A" w:rsidRDefault="003B1D61">
            <w:pPr>
              <w:pStyle w:val="affffff2"/>
              <w:jc w:val="both"/>
              <w:rPr>
                <w:rFonts w:ascii="Times New Roman" w:hAnsi="Times New Roman"/>
                <w:color w:val="000000" w:themeColor="text1"/>
                <w:sz w:val="24"/>
                <w:szCs w:val="24"/>
              </w:rPr>
            </w:pPr>
            <w:proofErr w:type="spellStart"/>
            <w:r>
              <w:rPr>
                <w:rFonts w:ascii="Times New Roman" w:hAnsi="Times New Roman"/>
                <w:bCs/>
                <w:color w:val="000000" w:themeColor="text1"/>
                <w:sz w:val="24"/>
                <w:szCs w:val="24"/>
              </w:rPr>
              <w:t>Уо</w:t>
            </w:r>
            <w:proofErr w:type="spellEnd"/>
            <w:r>
              <w:rPr>
                <w:rFonts w:ascii="Times New Roman" w:hAnsi="Times New Roman"/>
                <w:bCs/>
                <w:color w:val="000000" w:themeColor="text1"/>
                <w:sz w:val="24"/>
                <w:szCs w:val="24"/>
              </w:rPr>
              <w:t xml:space="preserve"> 01.01 </w:t>
            </w:r>
            <w:r>
              <w:rPr>
                <w:rFonts w:ascii="Times New Roman" w:hAnsi="Times New Roman"/>
                <w:color w:val="000000" w:themeColor="text1"/>
                <w:sz w:val="24"/>
                <w:szCs w:val="24"/>
              </w:rPr>
              <w:t xml:space="preserve">распознавать задачу и/или проблему </w:t>
            </w:r>
            <w:r>
              <w:rPr>
                <w:rFonts w:ascii="Times New Roman" w:hAnsi="Times New Roman"/>
                <w:color w:val="000000" w:themeColor="text1"/>
                <w:sz w:val="24"/>
                <w:szCs w:val="24"/>
              </w:rPr>
              <w:br/>
              <w:t>в профессиональном и/или социальном контексте</w:t>
            </w:r>
          </w:p>
          <w:p w14:paraId="56A3C58A" w14:textId="77777777" w:rsidR="007B3C4A" w:rsidRDefault="003B1D61">
            <w:pPr>
              <w:pStyle w:val="affffff2"/>
              <w:jc w:val="both"/>
              <w:rPr>
                <w:rFonts w:ascii="Times New Roman" w:hAnsi="Times New Roman"/>
                <w:color w:val="000000" w:themeColor="text1"/>
                <w:sz w:val="24"/>
                <w:szCs w:val="24"/>
              </w:rPr>
            </w:pPr>
            <w:proofErr w:type="spellStart"/>
            <w:r>
              <w:rPr>
                <w:rFonts w:ascii="Times New Roman" w:hAnsi="Times New Roman"/>
                <w:bCs/>
                <w:color w:val="000000" w:themeColor="text1"/>
                <w:sz w:val="24"/>
                <w:szCs w:val="24"/>
              </w:rPr>
              <w:t>Уо</w:t>
            </w:r>
            <w:proofErr w:type="spellEnd"/>
            <w:r>
              <w:rPr>
                <w:rFonts w:ascii="Times New Roman" w:hAnsi="Times New Roman"/>
                <w:bCs/>
                <w:color w:val="000000" w:themeColor="text1"/>
                <w:sz w:val="24"/>
                <w:szCs w:val="24"/>
              </w:rPr>
              <w:t xml:space="preserve"> 01.02 </w:t>
            </w:r>
            <w:r>
              <w:rPr>
                <w:rFonts w:ascii="Times New Roman" w:hAnsi="Times New Roman"/>
                <w:color w:val="000000" w:themeColor="text1"/>
                <w:sz w:val="24"/>
                <w:szCs w:val="24"/>
              </w:rPr>
              <w:t>анализировать задачу и/или проблему и выделять её составные части;</w:t>
            </w:r>
          </w:p>
          <w:p w14:paraId="63DE1BD1" w14:textId="77777777" w:rsidR="007B3C4A" w:rsidRDefault="003B1D61">
            <w:pPr>
              <w:pStyle w:val="affffff2"/>
              <w:jc w:val="both"/>
              <w:rPr>
                <w:rFonts w:ascii="Times New Roman" w:hAnsi="Times New Roman"/>
                <w:color w:val="000000" w:themeColor="text1"/>
                <w:sz w:val="24"/>
                <w:szCs w:val="24"/>
              </w:rPr>
            </w:pPr>
            <w:proofErr w:type="spellStart"/>
            <w:r>
              <w:rPr>
                <w:rFonts w:ascii="Times New Roman" w:hAnsi="Times New Roman"/>
                <w:bCs/>
                <w:color w:val="000000" w:themeColor="text1"/>
                <w:sz w:val="24"/>
                <w:szCs w:val="24"/>
              </w:rPr>
              <w:t>Уо</w:t>
            </w:r>
            <w:proofErr w:type="spellEnd"/>
            <w:r>
              <w:rPr>
                <w:rFonts w:ascii="Times New Roman" w:hAnsi="Times New Roman"/>
                <w:bCs/>
                <w:color w:val="000000" w:themeColor="text1"/>
                <w:sz w:val="24"/>
                <w:szCs w:val="24"/>
              </w:rPr>
              <w:t xml:space="preserve"> 01.03 </w:t>
            </w:r>
            <w:r>
              <w:rPr>
                <w:rFonts w:ascii="Times New Roman" w:hAnsi="Times New Roman"/>
                <w:color w:val="000000" w:themeColor="text1"/>
                <w:sz w:val="24"/>
                <w:szCs w:val="24"/>
              </w:rPr>
              <w:t>определять этапы решения задачи;</w:t>
            </w:r>
          </w:p>
          <w:p w14:paraId="5ADE1537" w14:textId="77777777" w:rsidR="007B3C4A" w:rsidRDefault="003B1D61">
            <w:pPr>
              <w:pStyle w:val="affffff2"/>
              <w:jc w:val="both"/>
              <w:rPr>
                <w:rFonts w:ascii="Times New Roman" w:hAnsi="Times New Roman"/>
                <w:color w:val="000000" w:themeColor="text1"/>
                <w:sz w:val="24"/>
                <w:szCs w:val="24"/>
              </w:rPr>
            </w:pPr>
            <w:proofErr w:type="spellStart"/>
            <w:r>
              <w:rPr>
                <w:rFonts w:ascii="Times New Roman" w:hAnsi="Times New Roman"/>
                <w:bCs/>
                <w:color w:val="000000" w:themeColor="text1"/>
                <w:sz w:val="24"/>
                <w:szCs w:val="24"/>
              </w:rPr>
              <w:t>Уо</w:t>
            </w:r>
            <w:proofErr w:type="spellEnd"/>
            <w:r>
              <w:rPr>
                <w:rFonts w:ascii="Times New Roman" w:hAnsi="Times New Roman"/>
                <w:bCs/>
                <w:color w:val="000000" w:themeColor="text1"/>
                <w:sz w:val="24"/>
                <w:szCs w:val="24"/>
              </w:rPr>
              <w:t xml:space="preserve"> 01.04 </w:t>
            </w:r>
            <w:r>
              <w:rPr>
                <w:rFonts w:ascii="Times New Roman" w:hAnsi="Times New Roman"/>
                <w:color w:val="000000" w:themeColor="text1"/>
                <w:sz w:val="24"/>
                <w:szCs w:val="24"/>
              </w:rPr>
              <w:t>выявлять и эффективно искать информацию, необходимую для решения задачи и/или проблемы</w:t>
            </w:r>
          </w:p>
          <w:p w14:paraId="14E0B53A" w14:textId="77777777" w:rsidR="007B3C4A" w:rsidRDefault="003B1D61">
            <w:pPr>
              <w:pStyle w:val="affffff2"/>
              <w:jc w:val="both"/>
              <w:rPr>
                <w:rFonts w:ascii="Times New Roman" w:hAnsi="Times New Roman"/>
                <w:color w:val="000000" w:themeColor="text1"/>
                <w:sz w:val="24"/>
                <w:szCs w:val="24"/>
              </w:rPr>
            </w:pPr>
            <w:proofErr w:type="spellStart"/>
            <w:r>
              <w:rPr>
                <w:rFonts w:ascii="Times New Roman" w:hAnsi="Times New Roman"/>
                <w:bCs/>
                <w:color w:val="000000" w:themeColor="text1"/>
                <w:sz w:val="24"/>
                <w:szCs w:val="24"/>
              </w:rPr>
              <w:t>Уо</w:t>
            </w:r>
            <w:proofErr w:type="spellEnd"/>
            <w:r>
              <w:rPr>
                <w:rFonts w:ascii="Times New Roman" w:hAnsi="Times New Roman"/>
                <w:bCs/>
                <w:color w:val="000000" w:themeColor="text1"/>
                <w:sz w:val="24"/>
                <w:szCs w:val="24"/>
              </w:rPr>
              <w:t xml:space="preserve"> 01.05 </w:t>
            </w:r>
            <w:r>
              <w:rPr>
                <w:rFonts w:ascii="Times New Roman" w:hAnsi="Times New Roman"/>
                <w:color w:val="000000" w:themeColor="text1"/>
                <w:sz w:val="24"/>
                <w:szCs w:val="24"/>
              </w:rPr>
              <w:t>составлять план действия;</w:t>
            </w:r>
          </w:p>
          <w:p w14:paraId="0B95282C" w14:textId="77777777" w:rsidR="007B3C4A" w:rsidRDefault="003B1D61">
            <w:pPr>
              <w:pStyle w:val="affffff2"/>
              <w:jc w:val="both"/>
              <w:rPr>
                <w:rFonts w:ascii="Times New Roman" w:hAnsi="Times New Roman"/>
                <w:color w:val="000000" w:themeColor="text1"/>
                <w:sz w:val="24"/>
                <w:szCs w:val="24"/>
              </w:rPr>
            </w:pPr>
            <w:proofErr w:type="spellStart"/>
            <w:r>
              <w:rPr>
                <w:rFonts w:ascii="Times New Roman" w:hAnsi="Times New Roman"/>
                <w:bCs/>
                <w:color w:val="000000" w:themeColor="text1"/>
                <w:sz w:val="24"/>
                <w:szCs w:val="24"/>
              </w:rPr>
              <w:t>Уо</w:t>
            </w:r>
            <w:proofErr w:type="spellEnd"/>
            <w:r>
              <w:rPr>
                <w:rFonts w:ascii="Times New Roman" w:hAnsi="Times New Roman"/>
                <w:bCs/>
                <w:color w:val="000000" w:themeColor="text1"/>
                <w:sz w:val="24"/>
                <w:szCs w:val="24"/>
              </w:rPr>
              <w:t xml:space="preserve"> 01.06 </w:t>
            </w:r>
            <w:r>
              <w:rPr>
                <w:rFonts w:ascii="Times New Roman" w:hAnsi="Times New Roman"/>
                <w:color w:val="000000" w:themeColor="text1"/>
                <w:sz w:val="24"/>
                <w:szCs w:val="24"/>
              </w:rPr>
              <w:t>определять необходимые ресурсы;</w:t>
            </w:r>
          </w:p>
          <w:p w14:paraId="7432D900" w14:textId="77777777" w:rsidR="007B3C4A" w:rsidRDefault="003B1D61">
            <w:pPr>
              <w:pStyle w:val="affffff2"/>
              <w:jc w:val="both"/>
              <w:rPr>
                <w:rFonts w:ascii="Times New Roman" w:hAnsi="Times New Roman"/>
                <w:color w:val="000000" w:themeColor="text1"/>
                <w:sz w:val="24"/>
                <w:szCs w:val="24"/>
              </w:rPr>
            </w:pPr>
            <w:proofErr w:type="spellStart"/>
            <w:r>
              <w:rPr>
                <w:rFonts w:ascii="Times New Roman" w:hAnsi="Times New Roman"/>
                <w:bCs/>
                <w:color w:val="000000" w:themeColor="text1"/>
                <w:sz w:val="24"/>
                <w:szCs w:val="24"/>
              </w:rPr>
              <w:t>Уо</w:t>
            </w:r>
            <w:proofErr w:type="spellEnd"/>
            <w:r>
              <w:rPr>
                <w:rFonts w:ascii="Times New Roman" w:hAnsi="Times New Roman"/>
                <w:bCs/>
                <w:color w:val="000000" w:themeColor="text1"/>
                <w:sz w:val="24"/>
                <w:szCs w:val="24"/>
              </w:rPr>
              <w:t xml:space="preserve"> 01.07 </w:t>
            </w:r>
            <w:r>
              <w:rPr>
                <w:rFonts w:ascii="Times New Roman" w:hAnsi="Times New Roman"/>
                <w:color w:val="000000" w:themeColor="text1"/>
                <w:sz w:val="24"/>
                <w:szCs w:val="24"/>
              </w:rPr>
              <w:t xml:space="preserve">владеть актуальными методами работы </w:t>
            </w:r>
            <w:r>
              <w:rPr>
                <w:rFonts w:ascii="Times New Roman" w:hAnsi="Times New Roman"/>
                <w:color w:val="000000" w:themeColor="text1"/>
                <w:sz w:val="24"/>
                <w:szCs w:val="24"/>
              </w:rPr>
              <w:br/>
              <w:t>в профессиональной и смежных сферах;</w:t>
            </w:r>
          </w:p>
          <w:p w14:paraId="5DBBDDF8" w14:textId="77777777" w:rsidR="007B3C4A" w:rsidRDefault="003B1D61">
            <w:pPr>
              <w:pStyle w:val="affffff2"/>
              <w:jc w:val="both"/>
              <w:rPr>
                <w:rFonts w:ascii="Times New Roman" w:hAnsi="Times New Roman"/>
                <w:color w:val="000000" w:themeColor="text1"/>
                <w:sz w:val="24"/>
                <w:szCs w:val="24"/>
              </w:rPr>
            </w:pPr>
            <w:proofErr w:type="spellStart"/>
            <w:r>
              <w:rPr>
                <w:rFonts w:ascii="Times New Roman" w:hAnsi="Times New Roman"/>
                <w:bCs/>
                <w:color w:val="000000" w:themeColor="text1"/>
                <w:sz w:val="24"/>
                <w:szCs w:val="24"/>
              </w:rPr>
              <w:t>Уо</w:t>
            </w:r>
            <w:proofErr w:type="spellEnd"/>
            <w:r>
              <w:rPr>
                <w:rFonts w:ascii="Times New Roman" w:hAnsi="Times New Roman"/>
                <w:bCs/>
                <w:color w:val="000000" w:themeColor="text1"/>
                <w:sz w:val="24"/>
                <w:szCs w:val="24"/>
              </w:rPr>
              <w:t xml:space="preserve"> 01.08</w:t>
            </w:r>
            <w:r>
              <w:rPr>
                <w:rFonts w:ascii="Times New Roman" w:hAnsi="Times New Roman"/>
                <w:color w:val="000000" w:themeColor="text1"/>
                <w:sz w:val="24"/>
                <w:szCs w:val="24"/>
              </w:rPr>
              <w:t xml:space="preserve"> реализовывать составленный план;</w:t>
            </w:r>
          </w:p>
          <w:p w14:paraId="0B3F4E6F" w14:textId="77777777" w:rsidR="007B3C4A" w:rsidRDefault="003B1D61">
            <w:pPr>
              <w:suppressAutoHyphens/>
              <w:spacing w:after="0" w:line="240" w:lineRule="auto"/>
              <w:jc w:val="both"/>
              <w:rPr>
                <w:rFonts w:ascii="Times New Roman" w:hAnsi="Times New Roman"/>
                <w:i/>
                <w:color w:val="000000" w:themeColor="text1"/>
                <w:sz w:val="24"/>
                <w:szCs w:val="24"/>
              </w:rPr>
            </w:pPr>
            <w:proofErr w:type="spellStart"/>
            <w:r>
              <w:rPr>
                <w:rFonts w:ascii="Times New Roman" w:hAnsi="Times New Roman"/>
                <w:bCs/>
                <w:color w:val="000000" w:themeColor="text1"/>
                <w:sz w:val="24"/>
                <w:szCs w:val="24"/>
              </w:rPr>
              <w:t>Уо</w:t>
            </w:r>
            <w:proofErr w:type="spellEnd"/>
            <w:r>
              <w:rPr>
                <w:rFonts w:ascii="Times New Roman" w:hAnsi="Times New Roman"/>
                <w:bCs/>
                <w:color w:val="000000" w:themeColor="text1"/>
                <w:sz w:val="24"/>
                <w:szCs w:val="24"/>
              </w:rPr>
              <w:t xml:space="preserve"> 01.09 </w:t>
            </w:r>
            <w:r>
              <w:rPr>
                <w:rFonts w:ascii="Times New Roman" w:hAnsi="Times New Roman"/>
                <w:color w:val="000000" w:themeColor="text1"/>
                <w:sz w:val="24"/>
                <w:szCs w:val="24"/>
              </w:rPr>
              <w:t>оценивать результат и последствия своих действий (самостоятельно или с помощью наставника)</w:t>
            </w:r>
          </w:p>
        </w:tc>
        <w:tc>
          <w:tcPr>
            <w:tcW w:w="3895" w:type="dxa"/>
            <w:noWrap/>
          </w:tcPr>
          <w:p w14:paraId="16B0BBEA" w14:textId="77777777" w:rsidR="007B3C4A" w:rsidRDefault="003B1D61">
            <w:pPr>
              <w:pStyle w:val="affffff2"/>
              <w:jc w:val="both"/>
              <w:rPr>
                <w:rFonts w:ascii="Times New Roman" w:hAnsi="Times New Roman"/>
                <w:color w:val="000000" w:themeColor="text1"/>
                <w:sz w:val="24"/>
                <w:szCs w:val="24"/>
              </w:rPr>
            </w:pPr>
            <w:proofErr w:type="spellStart"/>
            <w:r>
              <w:rPr>
                <w:rFonts w:ascii="Times New Roman" w:hAnsi="Times New Roman"/>
                <w:iCs/>
                <w:color w:val="000000" w:themeColor="text1"/>
                <w:sz w:val="24"/>
                <w:szCs w:val="24"/>
              </w:rPr>
              <w:t>Зо</w:t>
            </w:r>
            <w:proofErr w:type="spellEnd"/>
            <w:r>
              <w:rPr>
                <w:rFonts w:ascii="Times New Roman" w:hAnsi="Times New Roman"/>
                <w:iCs/>
                <w:color w:val="000000" w:themeColor="text1"/>
                <w:sz w:val="24"/>
                <w:szCs w:val="24"/>
              </w:rPr>
              <w:t xml:space="preserve"> 01.01 актуальный</w:t>
            </w:r>
            <w:r>
              <w:rPr>
                <w:rFonts w:ascii="Times New Roman" w:hAnsi="Times New Roman"/>
                <w:color w:val="000000" w:themeColor="text1"/>
                <w:sz w:val="24"/>
                <w:szCs w:val="24"/>
              </w:rPr>
              <w:t xml:space="preserve"> профессиональный </w:t>
            </w:r>
            <w:r>
              <w:rPr>
                <w:rFonts w:ascii="Times New Roman" w:hAnsi="Times New Roman"/>
                <w:color w:val="000000" w:themeColor="text1"/>
                <w:sz w:val="24"/>
                <w:szCs w:val="24"/>
              </w:rPr>
              <w:br/>
              <w:t>и социальный контекст, в котором приходится работать и жить;</w:t>
            </w:r>
          </w:p>
          <w:p w14:paraId="1525AD58" w14:textId="77777777" w:rsidR="007B3C4A" w:rsidRDefault="003B1D61">
            <w:pPr>
              <w:pStyle w:val="affffff2"/>
              <w:jc w:val="both"/>
              <w:rPr>
                <w:rFonts w:ascii="Times New Roman" w:hAnsi="Times New Roman"/>
                <w:color w:val="000000" w:themeColor="text1"/>
                <w:sz w:val="24"/>
                <w:szCs w:val="24"/>
              </w:rPr>
            </w:pPr>
            <w:proofErr w:type="spellStart"/>
            <w:r>
              <w:rPr>
                <w:rFonts w:ascii="Times New Roman" w:hAnsi="Times New Roman"/>
                <w:iCs/>
                <w:color w:val="000000" w:themeColor="text1"/>
                <w:sz w:val="24"/>
                <w:szCs w:val="24"/>
              </w:rPr>
              <w:t>Зо</w:t>
            </w:r>
            <w:proofErr w:type="spellEnd"/>
            <w:r>
              <w:rPr>
                <w:rFonts w:ascii="Times New Roman" w:hAnsi="Times New Roman"/>
                <w:iCs/>
                <w:color w:val="000000" w:themeColor="text1"/>
                <w:sz w:val="24"/>
                <w:szCs w:val="24"/>
              </w:rPr>
              <w:t xml:space="preserve"> 01.02 </w:t>
            </w:r>
            <w:r>
              <w:rPr>
                <w:rFonts w:ascii="Times New Roman" w:hAnsi="Times New Roman"/>
                <w:color w:val="000000" w:themeColor="text1"/>
                <w:sz w:val="24"/>
                <w:szCs w:val="24"/>
              </w:rPr>
              <w:t xml:space="preserve">основные источники информации </w:t>
            </w:r>
            <w:r>
              <w:rPr>
                <w:rFonts w:ascii="Times New Roman" w:hAnsi="Times New Roman"/>
                <w:color w:val="000000" w:themeColor="text1"/>
                <w:sz w:val="24"/>
                <w:szCs w:val="24"/>
              </w:rPr>
              <w:br/>
              <w:t xml:space="preserve">и ресурсы для решения задач и проблем </w:t>
            </w:r>
            <w:r>
              <w:rPr>
                <w:rFonts w:ascii="Times New Roman" w:hAnsi="Times New Roman"/>
                <w:color w:val="000000" w:themeColor="text1"/>
                <w:sz w:val="24"/>
                <w:szCs w:val="24"/>
              </w:rPr>
              <w:br/>
              <w:t>в профессиональном и/или социальном контексте</w:t>
            </w:r>
          </w:p>
          <w:p w14:paraId="6177B852" w14:textId="77777777" w:rsidR="007B3C4A" w:rsidRDefault="003B1D61">
            <w:pPr>
              <w:pStyle w:val="affffff2"/>
              <w:jc w:val="both"/>
              <w:rPr>
                <w:rFonts w:ascii="Times New Roman" w:hAnsi="Times New Roman"/>
                <w:color w:val="000000" w:themeColor="text1"/>
                <w:sz w:val="24"/>
                <w:szCs w:val="24"/>
              </w:rPr>
            </w:pPr>
            <w:proofErr w:type="spellStart"/>
            <w:r>
              <w:rPr>
                <w:rFonts w:ascii="Times New Roman" w:hAnsi="Times New Roman"/>
                <w:iCs/>
                <w:color w:val="000000" w:themeColor="text1"/>
                <w:sz w:val="24"/>
                <w:szCs w:val="24"/>
              </w:rPr>
              <w:t>Зо</w:t>
            </w:r>
            <w:proofErr w:type="spellEnd"/>
            <w:r>
              <w:rPr>
                <w:rFonts w:ascii="Times New Roman" w:hAnsi="Times New Roman"/>
                <w:iCs/>
                <w:color w:val="000000" w:themeColor="text1"/>
                <w:sz w:val="24"/>
                <w:szCs w:val="24"/>
              </w:rPr>
              <w:t xml:space="preserve"> 01.03 </w:t>
            </w:r>
            <w:r>
              <w:rPr>
                <w:rFonts w:ascii="Times New Roman" w:hAnsi="Times New Roman"/>
                <w:color w:val="000000" w:themeColor="text1"/>
                <w:sz w:val="24"/>
                <w:szCs w:val="24"/>
              </w:rPr>
              <w:t xml:space="preserve">алгоритмы выполнения работ в профессиональной </w:t>
            </w:r>
            <w:r>
              <w:rPr>
                <w:rFonts w:ascii="Times New Roman" w:hAnsi="Times New Roman"/>
                <w:color w:val="000000" w:themeColor="text1"/>
                <w:sz w:val="24"/>
                <w:szCs w:val="24"/>
              </w:rPr>
              <w:br/>
              <w:t>и смежных областях;</w:t>
            </w:r>
          </w:p>
          <w:p w14:paraId="48E71A33" w14:textId="77777777" w:rsidR="007B3C4A" w:rsidRDefault="003B1D61">
            <w:pPr>
              <w:pStyle w:val="affffff2"/>
              <w:jc w:val="both"/>
              <w:rPr>
                <w:rFonts w:ascii="Times New Roman" w:hAnsi="Times New Roman"/>
                <w:color w:val="000000" w:themeColor="text1"/>
                <w:sz w:val="24"/>
                <w:szCs w:val="24"/>
              </w:rPr>
            </w:pPr>
            <w:proofErr w:type="spellStart"/>
            <w:r>
              <w:rPr>
                <w:rFonts w:ascii="Times New Roman" w:hAnsi="Times New Roman"/>
                <w:iCs/>
                <w:color w:val="000000" w:themeColor="text1"/>
                <w:sz w:val="24"/>
                <w:szCs w:val="24"/>
              </w:rPr>
              <w:t>Зо</w:t>
            </w:r>
            <w:proofErr w:type="spellEnd"/>
            <w:r>
              <w:rPr>
                <w:rFonts w:ascii="Times New Roman" w:hAnsi="Times New Roman"/>
                <w:iCs/>
                <w:color w:val="000000" w:themeColor="text1"/>
                <w:sz w:val="24"/>
                <w:szCs w:val="24"/>
              </w:rPr>
              <w:t xml:space="preserve"> 01.04 </w:t>
            </w:r>
            <w:r>
              <w:rPr>
                <w:rFonts w:ascii="Times New Roman" w:hAnsi="Times New Roman"/>
                <w:color w:val="000000" w:themeColor="text1"/>
                <w:sz w:val="24"/>
                <w:szCs w:val="24"/>
              </w:rPr>
              <w:t>методы работы в профессиональной и смежных сферах;</w:t>
            </w:r>
          </w:p>
          <w:p w14:paraId="64E4EC65" w14:textId="77777777" w:rsidR="007B3C4A" w:rsidRDefault="003B1D61">
            <w:pPr>
              <w:pStyle w:val="affffff2"/>
              <w:jc w:val="both"/>
              <w:rPr>
                <w:rFonts w:ascii="Times New Roman" w:hAnsi="Times New Roman"/>
                <w:color w:val="000000" w:themeColor="text1"/>
                <w:sz w:val="24"/>
                <w:szCs w:val="24"/>
              </w:rPr>
            </w:pPr>
            <w:proofErr w:type="spellStart"/>
            <w:r>
              <w:rPr>
                <w:rFonts w:ascii="Times New Roman" w:hAnsi="Times New Roman"/>
                <w:iCs/>
                <w:color w:val="000000" w:themeColor="text1"/>
                <w:sz w:val="24"/>
                <w:szCs w:val="24"/>
              </w:rPr>
              <w:t>Зо</w:t>
            </w:r>
            <w:proofErr w:type="spellEnd"/>
            <w:r>
              <w:rPr>
                <w:rFonts w:ascii="Times New Roman" w:hAnsi="Times New Roman"/>
                <w:iCs/>
                <w:color w:val="000000" w:themeColor="text1"/>
                <w:sz w:val="24"/>
                <w:szCs w:val="24"/>
              </w:rPr>
              <w:t xml:space="preserve"> 01.05 </w:t>
            </w:r>
            <w:r>
              <w:rPr>
                <w:rFonts w:ascii="Times New Roman" w:hAnsi="Times New Roman"/>
                <w:color w:val="000000" w:themeColor="text1"/>
                <w:sz w:val="24"/>
                <w:szCs w:val="24"/>
              </w:rPr>
              <w:t>структуру плана для решения задач;</w:t>
            </w:r>
          </w:p>
          <w:p w14:paraId="3D4DBEAD" w14:textId="77777777" w:rsidR="007B3C4A" w:rsidRDefault="003B1D61">
            <w:pPr>
              <w:pStyle w:val="affffff2"/>
              <w:jc w:val="both"/>
              <w:rPr>
                <w:rFonts w:ascii="Times New Roman" w:hAnsi="Times New Roman"/>
                <w:color w:val="000000" w:themeColor="text1"/>
                <w:sz w:val="24"/>
                <w:szCs w:val="24"/>
              </w:rPr>
            </w:pPr>
            <w:proofErr w:type="spellStart"/>
            <w:r>
              <w:rPr>
                <w:rFonts w:ascii="Times New Roman" w:hAnsi="Times New Roman"/>
                <w:iCs/>
                <w:color w:val="000000" w:themeColor="text1"/>
                <w:sz w:val="24"/>
                <w:szCs w:val="24"/>
              </w:rPr>
              <w:t>Зо</w:t>
            </w:r>
            <w:proofErr w:type="spellEnd"/>
            <w:r>
              <w:rPr>
                <w:rFonts w:ascii="Times New Roman" w:hAnsi="Times New Roman"/>
                <w:iCs/>
                <w:color w:val="000000" w:themeColor="text1"/>
                <w:sz w:val="24"/>
                <w:szCs w:val="24"/>
              </w:rPr>
              <w:t xml:space="preserve"> 01.06 </w:t>
            </w:r>
            <w:r>
              <w:rPr>
                <w:rFonts w:ascii="Times New Roman" w:hAnsi="Times New Roman"/>
                <w:color w:val="000000" w:themeColor="text1"/>
                <w:sz w:val="24"/>
                <w:szCs w:val="24"/>
              </w:rPr>
              <w:t>порядок оценки результатов решения задач профессиональной деятельности</w:t>
            </w:r>
          </w:p>
          <w:p w14:paraId="6A98C079" w14:textId="77777777" w:rsidR="007B3C4A" w:rsidRDefault="007B3C4A">
            <w:pPr>
              <w:suppressAutoHyphens/>
              <w:spacing w:after="0" w:line="240" w:lineRule="auto"/>
              <w:jc w:val="center"/>
              <w:rPr>
                <w:rFonts w:ascii="Times New Roman" w:hAnsi="Times New Roman"/>
                <w:bCs/>
                <w:color w:val="000000" w:themeColor="text1"/>
                <w:sz w:val="24"/>
                <w:szCs w:val="24"/>
              </w:rPr>
            </w:pPr>
          </w:p>
        </w:tc>
      </w:tr>
      <w:tr w:rsidR="007B3C4A" w14:paraId="733ED7C8" w14:textId="77777777">
        <w:trPr>
          <w:trHeight w:val="212"/>
        </w:trPr>
        <w:tc>
          <w:tcPr>
            <w:tcW w:w="1589" w:type="dxa"/>
            <w:noWrap/>
          </w:tcPr>
          <w:p w14:paraId="4765C6E2" w14:textId="77777777" w:rsidR="007B3C4A" w:rsidRDefault="003B1D61">
            <w:pPr>
              <w:suppressAutoHyphens/>
              <w:spacing w:after="0" w:line="240" w:lineRule="auto"/>
              <w:jc w:val="center"/>
              <w:rPr>
                <w:rFonts w:ascii="Times New Roman" w:hAnsi="Times New Roman"/>
                <w:color w:val="000000" w:themeColor="text1"/>
                <w:sz w:val="24"/>
                <w:szCs w:val="24"/>
              </w:rPr>
            </w:pPr>
            <w:r>
              <w:rPr>
                <w:rFonts w:ascii="Times New Roman" w:hAnsi="Times New Roman"/>
                <w:color w:val="000000" w:themeColor="text1"/>
                <w:sz w:val="24"/>
                <w:szCs w:val="24"/>
              </w:rPr>
              <w:t xml:space="preserve">ОК 02 </w:t>
            </w:r>
          </w:p>
        </w:tc>
        <w:tc>
          <w:tcPr>
            <w:tcW w:w="3764" w:type="dxa"/>
            <w:noWrap/>
          </w:tcPr>
          <w:p w14:paraId="268BA9FD" w14:textId="77777777" w:rsidR="007B3C4A" w:rsidRDefault="003B1D61">
            <w:pPr>
              <w:pStyle w:val="affffff2"/>
              <w:jc w:val="both"/>
              <w:rPr>
                <w:rFonts w:ascii="Times New Roman" w:hAnsi="Times New Roman"/>
                <w:color w:val="000000" w:themeColor="text1"/>
                <w:sz w:val="24"/>
                <w:szCs w:val="24"/>
              </w:rPr>
            </w:pPr>
            <w:proofErr w:type="spellStart"/>
            <w:r>
              <w:rPr>
                <w:rFonts w:ascii="Times New Roman" w:hAnsi="Times New Roman"/>
                <w:bCs/>
                <w:color w:val="000000" w:themeColor="text1"/>
                <w:sz w:val="24"/>
                <w:szCs w:val="24"/>
              </w:rPr>
              <w:t>Уо</w:t>
            </w:r>
            <w:proofErr w:type="spellEnd"/>
            <w:r>
              <w:rPr>
                <w:rFonts w:ascii="Times New Roman" w:hAnsi="Times New Roman"/>
                <w:bCs/>
                <w:color w:val="000000" w:themeColor="text1"/>
                <w:sz w:val="24"/>
                <w:szCs w:val="24"/>
              </w:rPr>
              <w:t xml:space="preserve"> 02.01 </w:t>
            </w:r>
            <w:r>
              <w:rPr>
                <w:rFonts w:ascii="Times New Roman" w:hAnsi="Times New Roman"/>
                <w:color w:val="000000" w:themeColor="text1"/>
                <w:sz w:val="24"/>
                <w:szCs w:val="24"/>
              </w:rPr>
              <w:t>определять задачи для поиска информации;</w:t>
            </w:r>
          </w:p>
          <w:p w14:paraId="570524B4" w14:textId="77777777" w:rsidR="007B3C4A" w:rsidRDefault="003B1D61">
            <w:pPr>
              <w:pStyle w:val="affffff2"/>
              <w:jc w:val="both"/>
              <w:rPr>
                <w:rFonts w:ascii="Times New Roman" w:hAnsi="Times New Roman"/>
                <w:color w:val="000000" w:themeColor="text1"/>
                <w:sz w:val="24"/>
                <w:szCs w:val="24"/>
              </w:rPr>
            </w:pPr>
            <w:proofErr w:type="spellStart"/>
            <w:r>
              <w:rPr>
                <w:rFonts w:ascii="Times New Roman" w:hAnsi="Times New Roman"/>
                <w:bCs/>
                <w:color w:val="000000" w:themeColor="text1"/>
                <w:sz w:val="24"/>
                <w:szCs w:val="24"/>
              </w:rPr>
              <w:t>Уо</w:t>
            </w:r>
            <w:proofErr w:type="spellEnd"/>
            <w:r>
              <w:rPr>
                <w:rFonts w:ascii="Times New Roman" w:hAnsi="Times New Roman"/>
                <w:bCs/>
                <w:color w:val="000000" w:themeColor="text1"/>
                <w:sz w:val="24"/>
                <w:szCs w:val="24"/>
              </w:rPr>
              <w:t xml:space="preserve"> 02.02 определять</w:t>
            </w:r>
            <w:r>
              <w:rPr>
                <w:rFonts w:ascii="Times New Roman" w:hAnsi="Times New Roman"/>
                <w:color w:val="000000" w:themeColor="text1"/>
                <w:sz w:val="24"/>
                <w:szCs w:val="24"/>
              </w:rPr>
              <w:t xml:space="preserve"> необходимые источники информации</w:t>
            </w:r>
          </w:p>
          <w:p w14:paraId="7B5DE667" w14:textId="77777777" w:rsidR="007B3C4A" w:rsidRDefault="003B1D61">
            <w:pPr>
              <w:pStyle w:val="affffff2"/>
              <w:jc w:val="both"/>
              <w:rPr>
                <w:rFonts w:ascii="Times New Roman" w:hAnsi="Times New Roman"/>
                <w:color w:val="000000" w:themeColor="text1"/>
                <w:sz w:val="24"/>
                <w:szCs w:val="24"/>
              </w:rPr>
            </w:pPr>
            <w:proofErr w:type="spellStart"/>
            <w:r>
              <w:rPr>
                <w:rFonts w:ascii="Times New Roman" w:hAnsi="Times New Roman"/>
                <w:bCs/>
                <w:color w:val="000000" w:themeColor="text1"/>
                <w:sz w:val="24"/>
                <w:szCs w:val="24"/>
              </w:rPr>
              <w:t>Уо</w:t>
            </w:r>
            <w:proofErr w:type="spellEnd"/>
            <w:r>
              <w:rPr>
                <w:rFonts w:ascii="Times New Roman" w:hAnsi="Times New Roman"/>
                <w:bCs/>
                <w:color w:val="000000" w:themeColor="text1"/>
                <w:sz w:val="24"/>
                <w:szCs w:val="24"/>
              </w:rPr>
              <w:t xml:space="preserve"> 02.03 </w:t>
            </w:r>
            <w:r>
              <w:rPr>
                <w:rFonts w:ascii="Times New Roman" w:hAnsi="Times New Roman"/>
                <w:color w:val="000000" w:themeColor="text1"/>
                <w:sz w:val="24"/>
                <w:szCs w:val="24"/>
              </w:rPr>
              <w:t>планировать процесс поиска; структурировать получаемую информацию;</w:t>
            </w:r>
          </w:p>
          <w:p w14:paraId="5C5CF587" w14:textId="77777777" w:rsidR="007B3C4A" w:rsidRDefault="003B1D61">
            <w:pPr>
              <w:pStyle w:val="affffff2"/>
              <w:jc w:val="both"/>
              <w:rPr>
                <w:rFonts w:ascii="Times New Roman" w:hAnsi="Times New Roman"/>
                <w:color w:val="000000" w:themeColor="text1"/>
                <w:sz w:val="24"/>
                <w:szCs w:val="24"/>
              </w:rPr>
            </w:pPr>
            <w:proofErr w:type="spellStart"/>
            <w:r>
              <w:rPr>
                <w:rFonts w:ascii="Times New Roman" w:hAnsi="Times New Roman"/>
                <w:bCs/>
                <w:color w:val="000000" w:themeColor="text1"/>
                <w:sz w:val="24"/>
                <w:szCs w:val="24"/>
              </w:rPr>
              <w:t>Уо</w:t>
            </w:r>
            <w:proofErr w:type="spellEnd"/>
            <w:r>
              <w:rPr>
                <w:rFonts w:ascii="Times New Roman" w:hAnsi="Times New Roman"/>
                <w:bCs/>
                <w:color w:val="000000" w:themeColor="text1"/>
                <w:sz w:val="24"/>
                <w:szCs w:val="24"/>
              </w:rPr>
              <w:t xml:space="preserve"> 02.04 </w:t>
            </w:r>
            <w:r>
              <w:rPr>
                <w:rFonts w:ascii="Times New Roman" w:hAnsi="Times New Roman"/>
                <w:color w:val="000000" w:themeColor="text1"/>
                <w:sz w:val="24"/>
                <w:szCs w:val="24"/>
              </w:rPr>
              <w:t>выделять наиболее значимое в перечне информации;</w:t>
            </w:r>
          </w:p>
          <w:p w14:paraId="75441C79" w14:textId="77777777" w:rsidR="007B3C4A" w:rsidRDefault="003B1D61">
            <w:pPr>
              <w:pStyle w:val="affffff2"/>
              <w:jc w:val="both"/>
              <w:rPr>
                <w:rFonts w:ascii="Times New Roman" w:hAnsi="Times New Roman"/>
                <w:color w:val="000000" w:themeColor="text1"/>
                <w:sz w:val="24"/>
                <w:szCs w:val="24"/>
              </w:rPr>
            </w:pPr>
            <w:proofErr w:type="spellStart"/>
            <w:r>
              <w:rPr>
                <w:rFonts w:ascii="Times New Roman" w:hAnsi="Times New Roman"/>
                <w:bCs/>
                <w:color w:val="000000" w:themeColor="text1"/>
                <w:sz w:val="24"/>
                <w:szCs w:val="24"/>
              </w:rPr>
              <w:lastRenderedPageBreak/>
              <w:t>Уо</w:t>
            </w:r>
            <w:proofErr w:type="spellEnd"/>
            <w:r>
              <w:rPr>
                <w:rFonts w:ascii="Times New Roman" w:hAnsi="Times New Roman"/>
                <w:bCs/>
                <w:color w:val="000000" w:themeColor="text1"/>
                <w:sz w:val="24"/>
                <w:szCs w:val="24"/>
              </w:rPr>
              <w:t xml:space="preserve"> 02.05 </w:t>
            </w:r>
            <w:r>
              <w:rPr>
                <w:rFonts w:ascii="Times New Roman" w:hAnsi="Times New Roman"/>
                <w:color w:val="000000" w:themeColor="text1"/>
                <w:sz w:val="24"/>
                <w:szCs w:val="24"/>
              </w:rPr>
              <w:t>оценивать практическую значимость результатов поиска;</w:t>
            </w:r>
          </w:p>
          <w:p w14:paraId="51054564" w14:textId="77777777" w:rsidR="007B3C4A" w:rsidRDefault="003B1D61">
            <w:pPr>
              <w:pStyle w:val="affffff2"/>
              <w:jc w:val="both"/>
              <w:rPr>
                <w:rFonts w:ascii="Times New Roman" w:hAnsi="Times New Roman"/>
                <w:color w:val="000000" w:themeColor="text1"/>
                <w:sz w:val="24"/>
                <w:szCs w:val="24"/>
              </w:rPr>
            </w:pPr>
            <w:proofErr w:type="spellStart"/>
            <w:r>
              <w:rPr>
                <w:rFonts w:ascii="Times New Roman" w:hAnsi="Times New Roman"/>
                <w:bCs/>
                <w:color w:val="000000" w:themeColor="text1"/>
                <w:sz w:val="24"/>
                <w:szCs w:val="24"/>
              </w:rPr>
              <w:t>Уо</w:t>
            </w:r>
            <w:proofErr w:type="spellEnd"/>
            <w:r>
              <w:rPr>
                <w:rFonts w:ascii="Times New Roman" w:hAnsi="Times New Roman"/>
                <w:bCs/>
                <w:color w:val="000000" w:themeColor="text1"/>
                <w:sz w:val="24"/>
                <w:szCs w:val="24"/>
              </w:rPr>
              <w:t xml:space="preserve"> 02.06 </w:t>
            </w:r>
            <w:r>
              <w:rPr>
                <w:rFonts w:ascii="Times New Roman" w:hAnsi="Times New Roman"/>
                <w:color w:val="000000" w:themeColor="text1"/>
                <w:sz w:val="24"/>
                <w:szCs w:val="24"/>
              </w:rPr>
              <w:t>оформлять результаты поиска, применять средства информационных технологий для решения профессиональных задач;</w:t>
            </w:r>
          </w:p>
          <w:p w14:paraId="5243FBD9" w14:textId="77777777" w:rsidR="007B3C4A" w:rsidRDefault="003B1D61">
            <w:pPr>
              <w:pStyle w:val="affffff2"/>
              <w:jc w:val="both"/>
              <w:rPr>
                <w:rFonts w:ascii="Times New Roman" w:hAnsi="Times New Roman"/>
                <w:color w:val="000000" w:themeColor="text1"/>
                <w:sz w:val="24"/>
                <w:szCs w:val="24"/>
              </w:rPr>
            </w:pPr>
            <w:proofErr w:type="spellStart"/>
            <w:r>
              <w:rPr>
                <w:rFonts w:ascii="Times New Roman" w:hAnsi="Times New Roman"/>
                <w:bCs/>
                <w:color w:val="000000" w:themeColor="text1"/>
                <w:sz w:val="24"/>
                <w:szCs w:val="24"/>
              </w:rPr>
              <w:t>Уо</w:t>
            </w:r>
            <w:proofErr w:type="spellEnd"/>
            <w:r>
              <w:rPr>
                <w:rFonts w:ascii="Times New Roman" w:hAnsi="Times New Roman"/>
                <w:bCs/>
                <w:color w:val="000000" w:themeColor="text1"/>
                <w:sz w:val="24"/>
                <w:szCs w:val="24"/>
              </w:rPr>
              <w:t xml:space="preserve"> 02.07 </w:t>
            </w:r>
            <w:r>
              <w:rPr>
                <w:rFonts w:ascii="Times New Roman" w:hAnsi="Times New Roman"/>
                <w:color w:val="000000" w:themeColor="text1"/>
                <w:sz w:val="24"/>
                <w:szCs w:val="24"/>
              </w:rPr>
              <w:t>использовать современное программное обеспечение;</w:t>
            </w:r>
          </w:p>
          <w:p w14:paraId="15218A9A" w14:textId="77777777" w:rsidR="007B3C4A" w:rsidRDefault="003B1D61">
            <w:pPr>
              <w:pStyle w:val="affffff2"/>
              <w:jc w:val="both"/>
              <w:rPr>
                <w:rFonts w:ascii="Times New Roman" w:hAnsi="Times New Roman"/>
                <w:color w:val="000000" w:themeColor="text1"/>
                <w:sz w:val="24"/>
                <w:szCs w:val="24"/>
              </w:rPr>
            </w:pPr>
            <w:proofErr w:type="spellStart"/>
            <w:r>
              <w:rPr>
                <w:rFonts w:ascii="Times New Roman" w:hAnsi="Times New Roman"/>
                <w:bCs/>
                <w:color w:val="000000" w:themeColor="text1"/>
                <w:sz w:val="24"/>
                <w:szCs w:val="24"/>
              </w:rPr>
              <w:t>Уо</w:t>
            </w:r>
            <w:proofErr w:type="spellEnd"/>
            <w:r>
              <w:rPr>
                <w:rFonts w:ascii="Times New Roman" w:hAnsi="Times New Roman"/>
                <w:bCs/>
                <w:color w:val="000000" w:themeColor="text1"/>
                <w:sz w:val="24"/>
                <w:szCs w:val="24"/>
              </w:rPr>
              <w:t xml:space="preserve"> 02.08 </w:t>
            </w:r>
            <w:r>
              <w:rPr>
                <w:rFonts w:ascii="Times New Roman" w:hAnsi="Times New Roman"/>
                <w:color w:val="000000" w:themeColor="text1"/>
                <w:sz w:val="24"/>
                <w:szCs w:val="24"/>
              </w:rPr>
              <w:t>использовать различные цифровые средства для решения профессиональных задач</w:t>
            </w:r>
          </w:p>
        </w:tc>
        <w:tc>
          <w:tcPr>
            <w:tcW w:w="3895" w:type="dxa"/>
            <w:noWrap/>
          </w:tcPr>
          <w:p w14:paraId="42CEF675" w14:textId="77777777" w:rsidR="007B3C4A" w:rsidRDefault="003B1D61">
            <w:pPr>
              <w:spacing w:after="0" w:line="240" w:lineRule="auto"/>
              <w:jc w:val="both"/>
              <w:rPr>
                <w:rFonts w:ascii="Times New Roman" w:hAnsi="Times New Roman"/>
                <w:color w:val="000000" w:themeColor="text1"/>
                <w:sz w:val="24"/>
                <w:szCs w:val="24"/>
              </w:rPr>
            </w:pPr>
            <w:proofErr w:type="spellStart"/>
            <w:r>
              <w:rPr>
                <w:rFonts w:ascii="Times New Roman" w:hAnsi="Times New Roman"/>
                <w:bCs/>
                <w:color w:val="000000" w:themeColor="text1"/>
                <w:sz w:val="24"/>
                <w:szCs w:val="24"/>
              </w:rPr>
              <w:lastRenderedPageBreak/>
              <w:t>Зо</w:t>
            </w:r>
            <w:proofErr w:type="spellEnd"/>
            <w:r>
              <w:rPr>
                <w:rFonts w:ascii="Times New Roman" w:hAnsi="Times New Roman"/>
                <w:bCs/>
                <w:color w:val="000000" w:themeColor="text1"/>
                <w:sz w:val="24"/>
                <w:szCs w:val="24"/>
              </w:rPr>
              <w:t xml:space="preserve"> 02.01</w:t>
            </w:r>
            <w:r>
              <w:rPr>
                <w:rFonts w:ascii="Times New Roman" w:hAnsi="Times New Roman"/>
                <w:color w:val="000000" w:themeColor="text1"/>
                <w:sz w:val="24"/>
                <w:szCs w:val="24"/>
              </w:rPr>
              <w:t xml:space="preserve"> номенклатура информационных источников, применяемых в профессиональной деятельности; </w:t>
            </w:r>
          </w:p>
          <w:p w14:paraId="18D1CF68" w14:textId="77777777" w:rsidR="007B3C4A" w:rsidRDefault="003B1D61">
            <w:pPr>
              <w:spacing w:after="0" w:line="240" w:lineRule="auto"/>
              <w:jc w:val="both"/>
              <w:rPr>
                <w:rFonts w:ascii="Times New Roman" w:hAnsi="Times New Roman"/>
                <w:color w:val="000000" w:themeColor="text1"/>
                <w:sz w:val="24"/>
                <w:szCs w:val="24"/>
              </w:rPr>
            </w:pPr>
            <w:proofErr w:type="spellStart"/>
            <w:r>
              <w:rPr>
                <w:rFonts w:ascii="Times New Roman" w:hAnsi="Times New Roman"/>
                <w:bCs/>
                <w:color w:val="000000" w:themeColor="text1"/>
                <w:sz w:val="24"/>
                <w:szCs w:val="24"/>
              </w:rPr>
              <w:t>Зо</w:t>
            </w:r>
            <w:proofErr w:type="spellEnd"/>
            <w:r>
              <w:rPr>
                <w:rFonts w:ascii="Times New Roman" w:hAnsi="Times New Roman"/>
                <w:bCs/>
                <w:color w:val="000000" w:themeColor="text1"/>
                <w:sz w:val="24"/>
                <w:szCs w:val="24"/>
              </w:rPr>
              <w:t xml:space="preserve"> 02.02</w:t>
            </w:r>
            <w:r>
              <w:rPr>
                <w:rFonts w:ascii="Times New Roman" w:hAnsi="Times New Roman"/>
                <w:color w:val="000000" w:themeColor="text1"/>
                <w:sz w:val="24"/>
                <w:szCs w:val="24"/>
              </w:rPr>
              <w:t xml:space="preserve"> приемы структурирования информации; </w:t>
            </w:r>
          </w:p>
          <w:p w14:paraId="440E87A5" w14:textId="77777777" w:rsidR="007B3C4A" w:rsidRDefault="003B1D61">
            <w:pPr>
              <w:spacing w:after="0" w:line="240" w:lineRule="auto"/>
              <w:jc w:val="both"/>
              <w:rPr>
                <w:rFonts w:ascii="Times New Roman" w:hAnsi="Times New Roman"/>
                <w:color w:val="000000" w:themeColor="text1"/>
                <w:sz w:val="24"/>
                <w:szCs w:val="24"/>
              </w:rPr>
            </w:pPr>
            <w:proofErr w:type="spellStart"/>
            <w:r>
              <w:rPr>
                <w:rFonts w:ascii="Times New Roman" w:hAnsi="Times New Roman"/>
                <w:bCs/>
                <w:color w:val="000000" w:themeColor="text1"/>
                <w:sz w:val="24"/>
                <w:szCs w:val="24"/>
              </w:rPr>
              <w:t>Зо</w:t>
            </w:r>
            <w:proofErr w:type="spellEnd"/>
            <w:r>
              <w:rPr>
                <w:rFonts w:ascii="Times New Roman" w:hAnsi="Times New Roman"/>
                <w:bCs/>
                <w:color w:val="000000" w:themeColor="text1"/>
                <w:sz w:val="24"/>
                <w:szCs w:val="24"/>
              </w:rPr>
              <w:t xml:space="preserve"> 02.03</w:t>
            </w:r>
            <w:r>
              <w:rPr>
                <w:rFonts w:ascii="Times New Roman" w:hAnsi="Times New Roman"/>
                <w:color w:val="000000" w:themeColor="text1"/>
                <w:sz w:val="24"/>
                <w:szCs w:val="24"/>
              </w:rPr>
              <w:t xml:space="preserve">формат оформления результатов поиска информации, </w:t>
            </w:r>
            <w:r>
              <w:rPr>
                <w:rFonts w:ascii="Times New Roman" w:hAnsi="Times New Roman"/>
                <w:bCs/>
                <w:color w:val="000000" w:themeColor="text1"/>
                <w:sz w:val="24"/>
                <w:szCs w:val="24"/>
              </w:rPr>
              <w:t xml:space="preserve">современные средства и устройства </w:t>
            </w:r>
            <w:r>
              <w:rPr>
                <w:rFonts w:ascii="Times New Roman" w:hAnsi="Times New Roman"/>
                <w:bCs/>
                <w:color w:val="000000" w:themeColor="text1"/>
                <w:sz w:val="24"/>
                <w:szCs w:val="24"/>
              </w:rPr>
              <w:lastRenderedPageBreak/>
              <w:t>информатизации;</w:t>
            </w:r>
          </w:p>
          <w:p w14:paraId="7C76ADFD" w14:textId="77777777" w:rsidR="007B3C4A" w:rsidRDefault="003B1D61">
            <w:pPr>
              <w:spacing w:after="0" w:line="240" w:lineRule="auto"/>
              <w:jc w:val="both"/>
              <w:rPr>
                <w:rFonts w:ascii="Times New Roman" w:hAnsi="Times New Roman"/>
                <w:color w:val="000000" w:themeColor="text1"/>
                <w:sz w:val="24"/>
                <w:szCs w:val="24"/>
              </w:rPr>
            </w:pPr>
            <w:proofErr w:type="spellStart"/>
            <w:r>
              <w:rPr>
                <w:rFonts w:ascii="Times New Roman" w:hAnsi="Times New Roman"/>
                <w:bCs/>
                <w:color w:val="000000" w:themeColor="text1"/>
                <w:sz w:val="24"/>
                <w:szCs w:val="24"/>
              </w:rPr>
              <w:t>Зо</w:t>
            </w:r>
            <w:proofErr w:type="spellEnd"/>
            <w:r>
              <w:rPr>
                <w:rFonts w:ascii="Times New Roman" w:hAnsi="Times New Roman"/>
                <w:bCs/>
                <w:color w:val="000000" w:themeColor="text1"/>
                <w:sz w:val="24"/>
                <w:szCs w:val="24"/>
              </w:rPr>
              <w:t xml:space="preserve"> 02.04порядок их применения и программное обеспечение в профессиональной деятельности в том числе с использованием цифровых средств</w:t>
            </w:r>
          </w:p>
          <w:p w14:paraId="6FFDB613" w14:textId="77777777" w:rsidR="007B3C4A" w:rsidRDefault="007B3C4A">
            <w:pPr>
              <w:spacing w:after="0" w:line="240" w:lineRule="auto"/>
              <w:jc w:val="both"/>
              <w:rPr>
                <w:rFonts w:ascii="Times New Roman" w:hAnsi="Times New Roman"/>
                <w:bCs/>
                <w:iCs/>
                <w:color w:val="000000" w:themeColor="text1"/>
                <w:sz w:val="24"/>
                <w:szCs w:val="24"/>
              </w:rPr>
            </w:pPr>
          </w:p>
        </w:tc>
      </w:tr>
    </w:tbl>
    <w:p w14:paraId="4CE90E9D" w14:textId="77777777" w:rsidR="007B3C4A" w:rsidRDefault="007B3C4A">
      <w:pPr>
        <w:suppressAutoHyphens/>
        <w:spacing w:after="0" w:line="240" w:lineRule="auto"/>
        <w:ind w:firstLine="709"/>
        <w:rPr>
          <w:rFonts w:ascii="Times New Roman" w:hAnsi="Times New Roman"/>
          <w:b/>
          <w:color w:val="000000" w:themeColor="text1"/>
          <w:sz w:val="24"/>
          <w:szCs w:val="24"/>
        </w:rPr>
      </w:pPr>
    </w:p>
    <w:p w14:paraId="23E279B9" w14:textId="77777777" w:rsidR="007B3C4A" w:rsidRDefault="003B1D61">
      <w:pPr>
        <w:suppressAutoHyphens/>
        <w:spacing w:after="0" w:line="240" w:lineRule="auto"/>
        <w:jc w:val="center"/>
        <w:rPr>
          <w:rFonts w:ascii="Times New Roman" w:hAnsi="Times New Roman"/>
          <w:b/>
          <w:color w:val="000000" w:themeColor="text1"/>
          <w:sz w:val="24"/>
          <w:szCs w:val="24"/>
        </w:rPr>
      </w:pPr>
      <w:r>
        <w:rPr>
          <w:rFonts w:ascii="Times New Roman" w:hAnsi="Times New Roman"/>
          <w:b/>
          <w:color w:val="000000" w:themeColor="text1"/>
          <w:sz w:val="24"/>
          <w:szCs w:val="24"/>
        </w:rPr>
        <w:t>2. СТРУКТУРА И СОДЕРЖАНИЕ УЧЕБНОЙ ДИСЦИПЛИНЫ</w:t>
      </w:r>
    </w:p>
    <w:p w14:paraId="42647C22" w14:textId="77777777" w:rsidR="007B3C4A" w:rsidRDefault="003B1D61">
      <w:pPr>
        <w:suppressAutoHyphens/>
        <w:spacing w:after="0" w:line="240" w:lineRule="auto"/>
        <w:ind w:firstLine="709"/>
        <w:rPr>
          <w:rFonts w:ascii="Times New Roman" w:hAnsi="Times New Roman"/>
          <w:b/>
          <w:color w:val="000000" w:themeColor="text1"/>
          <w:sz w:val="24"/>
          <w:szCs w:val="24"/>
        </w:rPr>
      </w:pPr>
      <w:r>
        <w:rPr>
          <w:rFonts w:ascii="Times New Roman" w:hAnsi="Times New Roman"/>
          <w:b/>
          <w:color w:val="000000" w:themeColor="text1"/>
          <w:sz w:val="24"/>
          <w:szCs w:val="24"/>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7054"/>
        <w:gridCol w:w="2517"/>
      </w:tblGrid>
      <w:tr w:rsidR="007B3C4A" w14:paraId="51EB7398" w14:textId="77777777">
        <w:trPr>
          <w:trHeight w:val="490"/>
        </w:trPr>
        <w:tc>
          <w:tcPr>
            <w:tcW w:w="3685" w:type="pct"/>
            <w:noWrap/>
            <w:vAlign w:val="center"/>
          </w:tcPr>
          <w:p w14:paraId="23FAFA99" w14:textId="77777777" w:rsidR="007B3C4A" w:rsidRDefault="003B1D61">
            <w:pPr>
              <w:suppressAutoHyphens/>
              <w:spacing w:after="0" w:line="240" w:lineRule="auto"/>
              <w:rPr>
                <w:rFonts w:ascii="Times New Roman" w:hAnsi="Times New Roman"/>
                <w:b/>
                <w:color w:val="000000" w:themeColor="text1"/>
                <w:sz w:val="24"/>
                <w:szCs w:val="24"/>
              </w:rPr>
            </w:pPr>
            <w:r>
              <w:rPr>
                <w:rFonts w:ascii="Times New Roman" w:hAnsi="Times New Roman"/>
                <w:b/>
                <w:color w:val="000000" w:themeColor="text1"/>
                <w:sz w:val="24"/>
                <w:szCs w:val="24"/>
              </w:rPr>
              <w:t>Вид учебной работы</w:t>
            </w:r>
          </w:p>
        </w:tc>
        <w:tc>
          <w:tcPr>
            <w:tcW w:w="1315" w:type="pct"/>
            <w:noWrap/>
            <w:vAlign w:val="center"/>
          </w:tcPr>
          <w:p w14:paraId="6E6C75AE" w14:textId="77777777" w:rsidR="007B3C4A" w:rsidRDefault="003B1D61">
            <w:pPr>
              <w:suppressAutoHyphens/>
              <w:spacing w:after="0" w:line="240" w:lineRule="auto"/>
              <w:rPr>
                <w:rFonts w:ascii="Times New Roman" w:hAnsi="Times New Roman"/>
                <w:b/>
                <w:iCs/>
                <w:color w:val="000000" w:themeColor="text1"/>
                <w:sz w:val="24"/>
                <w:szCs w:val="24"/>
              </w:rPr>
            </w:pPr>
            <w:r>
              <w:rPr>
                <w:rFonts w:ascii="Times New Roman" w:hAnsi="Times New Roman"/>
                <w:b/>
                <w:iCs/>
                <w:color w:val="000000" w:themeColor="text1"/>
                <w:sz w:val="24"/>
                <w:szCs w:val="24"/>
              </w:rPr>
              <w:t>Объем в часах</w:t>
            </w:r>
          </w:p>
        </w:tc>
      </w:tr>
      <w:tr w:rsidR="007B3C4A" w14:paraId="10CD22C1" w14:textId="77777777">
        <w:trPr>
          <w:trHeight w:val="490"/>
        </w:trPr>
        <w:tc>
          <w:tcPr>
            <w:tcW w:w="3685" w:type="pct"/>
            <w:noWrap/>
            <w:vAlign w:val="center"/>
          </w:tcPr>
          <w:p w14:paraId="50BE70E6" w14:textId="77777777" w:rsidR="007B3C4A" w:rsidRDefault="003B1D61">
            <w:pPr>
              <w:suppressAutoHyphens/>
              <w:spacing w:after="0" w:line="240" w:lineRule="auto"/>
              <w:rPr>
                <w:rFonts w:ascii="Times New Roman" w:hAnsi="Times New Roman"/>
                <w:b/>
                <w:color w:val="000000" w:themeColor="text1"/>
                <w:sz w:val="24"/>
                <w:szCs w:val="24"/>
              </w:rPr>
            </w:pPr>
            <w:r>
              <w:rPr>
                <w:rFonts w:ascii="Times New Roman" w:hAnsi="Times New Roman"/>
                <w:b/>
                <w:color w:val="000000" w:themeColor="text1"/>
                <w:sz w:val="24"/>
                <w:szCs w:val="24"/>
              </w:rPr>
              <w:t>Объем образовательной программы учебной дисциплины</w:t>
            </w:r>
          </w:p>
        </w:tc>
        <w:tc>
          <w:tcPr>
            <w:tcW w:w="1315" w:type="pct"/>
            <w:noWrap/>
            <w:vAlign w:val="center"/>
          </w:tcPr>
          <w:p w14:paraId="34FE09DD" w14:textId="77777777" w:rsidR="007B3C4A" w:rsidRDefault="003B1D61">
            <w:pPr>
              <w:suppressAutoHyphens/>
              <w:spacing w:after="0" w:line="240" w:lineRule="auto"/>
              <w:rPr>
                <w:rFonts w:ascii="Times New Roman" w:hAnsi="Times New Roman"/>
                <w:iCs/>
                <w:color w:val="000000" w:themeColor="text1"/>
                <w:sz w:val="24"/>
                <w:szCs w:val="24"/>
              </w:rPr>
            </w:pPr>
            <w:r>
              <w:rPr>
                <w:rFonts w:ascii="Times New Roman" w:hAnsi="Times New Roman"/>
                <w:iCs/>
                <w:color w:val="000000" w:themeColor="text1"/>
                <w:sz w:val="24"/>
                <w:szCs w:val="24"/>
              </w:rPr>
              <w:t>156</w:t>
            </w:r>
          </w:p>
        </w:tc>
      </w:tr>
      <w:tr w:rsidR="007B3C4A" w14:paraId="5A6225DA" w14:textId="77777777">
        <w:trPr>
          <w:trHeight w:val="490"/>
        </w:trPr>
        <w:tc>
          <w:tcPr>
            <w:tcW w:w="3685" w:type="pct"/>
            <w:noWrap/>
            <w:vAlign w:val="center"/>
          </w:tcPr>
          <w:p w14:paraId="28BAF3D2" w14:textId="77777777" w:rsidR="007B3C4A" w:rsidRDefault="003B1D61">
            <w:pPr>
              <w:suppressAutoHyphens/>
              <w:spacing w:after="0" w:line="240" w:lineRule="auto"/>
              <w:rPr>
                <w:rFonts w:ascii="Times New Roman" w:hAnsi="Times New Roman"/>
                <w:b/>
                <w:color w:val="000000" w:themeColor="text1"/>
                <w:sz w:val="24"/>
                <w:szCs w:val="24"/>
              </w:rPr>
            </w:pPr>
            <w:r>
              <w:rPr>
                <w:rFonts w:ascii="Times New Roman" w:hAnsi="Times New Roman"/>
                <w:b/>
                <w:color w:val="000000" w:themeColor="text1"/>
                <w:sz w:val="24"/>
                <w:szCs w:val="24"/>
              </w:rPr>
              <w:t>в т.ч. в форме практической подготовки</w:t>
            </w:r>
          </w:p>
        </w:tc>
        <w:tc>
          <w:tcPr>
            <w:tcW w:w="1315" w:type="pct"/>
            <w:noWrap/>
            <w:vAlign w:val="center"/>
          </w:tcPr>
          <w:p w14:paraId="2728917D" w14:textId="77777777" w:rsidR="007B3C4A" w:rsidRDefault="007B3C4A">
            <w:pPr>
              <w:suppressAutoHyphens/>
              <w:spacing w:after="0" w:line="240" w:lineRule="auto"/>
              <w:rPr>
                <w:rFonts w:ascii="Times New Roman" w:hAnsi="Times New Roman"/>
                <w:iCs/>
                <w:color w:val="000000" w:themeColor="text1"/>
                <w:sz w:val="24"/>
                <w:szCs w:val="24"/>
              </w:rPr>
            </w:pPr>
          </w:p>
        </w:tc>
      </w:tr>
      <w:tr w:rsidR="007B3C4A" w14:paraId="43650C90" w14:textId="77777777">
        <w:trPr>
          <w:trHeight w:val="336"/>
        </w:trPr>
        <w:tc>
          <w:tcPr>
            <w:tcW w:w="5000" w:type="pct"/>
            <w:gridSpan w:val="2"/>
            <w:noWrap/>
            <w:vAlign w:val="center"/>
          </w:tcPr>
          <w:p w14:paraId="0252F3F1" w14:textId="77777777" w:rsidR="007B3C4A" w:rsidRDefault="003B1D61">
            <w:pPr>
              <w:suppressAutoHyphens/>
              <w:spacing w:after="0" w:line="240" w:lineRule="auto"/>
              <w:rPr>
                <w:rFonts w:ascii="Times New Roman" w:hAnsi="Times New Roman"/>
                <w:iCs/>
                <w:color w:val="000000" w:themeColor="text1"/>
                <w:sz w:val="24"/>
                <w:szCs w:val="24"/>
              </w:rPr>
            </w:pPr>
            <w:r>
              <w:rPr>
                <w:rFonts w:ascii="Times New Roman" w:hAnsi="Times New Roman"/>
                <w:color w:val="000000" w:themeColor="text1"/>
                <w:sz w:val="24"/>
                <w:szCs w:val="24"/>
              </w:rPr>
              <w:t>в т. ч.:</w:t>
            </w:r>
          </w:p>
        </w:tc>
      </w:tr>
      <w:tr w:rsidR="007B3C4A" w14:paraId="4E87B503" w14:textId="77777777">
        <w:trPr>
          <w:trHeight w:val="331"/>
        </w:trPr>
        <w:tc>
          <w:tcPr>
            <w:tcW w:w="3685" w:type="pct"/>
            <w:noWrap/>
            <w:vAlign w:val="center"/>
          </w:tcPr>
          <w:p w14:paraId="169FCA02" w14:textId="77777777" w:rsidR="007B3C4A" w:rsidRDefault="003B1D61">
            <w:pPr>
              <w:suppressAutoHyphens/>
              <w:spacing w:after="0" w:line="240" w:lineRule="auto"/>
              <w:rPr>
                <w:rFonts w:ascii="Times New Roman" w:hAnsi="Times New Roman"/>
                <w:color w:val="000000" w:themeColor="text1"/>
                <w:sz w:val="24"/>
                <w:szCs w:val="24"/>
              </w:rPr>
            </w:pPr>
            <w:r>
              <w:rPr>
                <w:rFonts w:ascii="Times New Roman" w:hAnsi="Times New Roman"/>
                <w:color w:val="000000" w:themeColor="text1"/>
                <w:sz w:val="24"/>
                <w:szCs w:val="24"/>
              </w:rPr>
              <w:t>теоретическое обучение</w:t>
            </w:r>
          </w:p>
        </w:tc>
        <w:tc>
          <w:tcPr>
            <w:tcW w:w="1315" w:type="pct"/>
            <w:noWrap/>
            <w:vAlign w:val="center"/>
          </w:tcPr>
          <w:p w14:paraId="0B15631B" w14:textId="77777777" w:rsidR="007B3C4A" w:rsidRDefault="003B1D61">
            <w:pPr>
              <w:suppressAutoHyphens/>
              <w:spacing w:after="0" w:line="240" w:lineRule="auto"/>
              <w:rPr>
                <w:rFonts w:ascii="Times New Roman" w:hAnsi="Times New Roman"/>
                <w:iCs/>
                <w:color w:val="000000" w:themeColor="text1"/>
                <w:sz w:val="24"/>
                <w:szCs w:val="24"/>
              </w:rPr>
            </w:pPr>
            <w:r>
              <w:rPr>
                <w:rFonts w:ascii="Times New Roman" w:hAnsi="Times New Roman"/>
                <w:iCs/>
                <w:color w:val="000000" w:themeColor="text1"/>
                <w:sz w:val="24"/>
                <w:szCs w:val="24"/>
              </w:rPr>
              <w:t>68</w:t>
            </w:r>
          </w:p>
        </w:tc>
      </w:tr>
      <w:tr w:rsidR="007B3C4A" w14:paraId="57567F94" w14:textId="77777777">
        <w:trPr>
          <w:trHeight w:val="490"/>
        </w:trPr>
        <w:tc>
          <w:tcPr>
            <w:tcW w:w="3685" w:type="pct"/>
            <w:noWrap/>
            <w:vAlign w:val="center"/>
          </w:tcPr>
          <w:p w14:paraId="47380264" w14:textId="77777777" w:rsidR="007B3C4A" w:rsidRDefault="003B1D61">
            <w:pPr>
              <w:suppressAutoHyphens/>
              <w:spacing w:after="0" w:line="240" w:lineRule="auto"/>
              <w:rPr>
                <w:rFonts w:ascii="Times New Roman" w:hAnsi="Times New Roman"/>
                <w:color w:val="000000" w:themeColor="text1"/>
                <w:sz w:val="24"/>
                <w:szCs w:val="24"/>
              </w:rPr>
            </w:pPr>
            <w:r>
              <w:rPr>
                <w:rFonts w:ascii="Times New Roman" w:hAnsi="Times New Roman"/>
                <w:color w:val="000000" w:themeColor="text1"/>
                <w:sz w:val="24"/>
                <w:szCs w:val="24"/>
              </w:rPr>
              <w:t>лабораторные работы</w:t>
            </w:r>
            <w:r>
              <w:rPr>
                <w:rFonts w:ascii="Times New Roman" w:hAnsi="Times New Roman"/>
                <w:i/>
                <w:color w:val="000000" w:themeColor="text1"/>
                <w:sz w:val="24"/>
                <w:szCs w:val="24"/>
              </w:rPr>
              <w:t xml:space="preserve"> (если предусмотрено)</w:t>
            </w:r>
          </w:p>
        </w:tc>
        <w:tc>
          <w:tcPr>
            <w:tcW w:w="1315" w:type="pct"/>
            <w:noWrap/>
            <w:vAlign w:val="center"/>
          </w:tcPr>
          <w:p w14:paraId="4AC0890C" w14:textId="77777777" w:rsidR="007B3C4A" w:rsidRDefault="007B3C4A">
            <w:pPr>
              <w:suppressAutoHyphens/>
              <w:spacing w:after="0" w:line="240" w:lineRule="auto"/>
              <w:rPr>
                <w:rFonts w:ascii="Times New Roman" w:hAnsi="Times New Roman"/>
                <w:iCs/>
                <w:color w:val="000000" w:themeColor="text1"/>
                <w:sz w:val="24"/>
                <w:szCs w:val="24"/>
              </w:rPr>
            </w:pPr>
          </w:p>
        </w:tc>
      </w:tr>
      <w:tr w:rsidR="007B3C4A" w14:paraId="4EBB62C0" w14:textId="77777777">
        <w:trPr>
          <w:trHeight w:val="490"/>
        </w:trPr>
        <w:tc>
          <w:tcPr>
            <w:tcW w:w="3685" w:type="pct"/>
            <w:noWrap/>
            <w:vAlign w:val="center"/>
          </w:tcPr>
          <w:p w14:paraId="2C693206" w14:textId="77777777" w:rsidR="007B3C4A" w:rsidRDefault="003B1D61">
            <w:pPr>
              <w:suppressAutoHyphens/>
              <w:spacing w:after="0" w:line="240" w:lineRule="auto"/>
              <w:rPr>
                <w:rFonts w:ascii="Times New Roman" w:hAnsi="Times New Roman"/>
                <w:color w:val="000000" w:themeColor="text1"/>
                <w:sz w:val="24"/>
                <w:szCs w:val="24"/>
              </w:rPr>
            </w:pPr>
            <w:r>
              <w:rPr>
                <w:rFonts w:ascii="Times New Roman" w:hAnsi="Times New Roman"/>
                <w:color w:val="000000" w:themeColor="text1"/>
                <w:sz w:val="24"/>
                <w:szCs w:val="24"/>
              </w:rPr>
              <w:t>практические занятия</w:t>
            </w:r>
            <w:r>
              <w:rPr>
                <w:rFonts w:ascii="Times New Roman" w:hAnsi="Times New Roman"/>
                <w:i/>
                <w:color w:val="000000" w:themeColor="text1"/>
                <w:sz w:val="24"/>
                <w:szCs w:val="24"/>
              </w:rPr>
              <w:t xml:space="preserve"> (если предусмотрено)</w:t>
            </w:r>
          </w:p>
        </w:tc>
        <w:tc>
          <w:tcPr>
            <w:tcW w:w="1315" w:type="pct"/>
            <w:noWrap/>
            <w:vAlign w:val="center"/>
          </w:tcPr>
          <w:p w14:paraId="5AB0E12D" w14:textId="77777777" w:rsidR="007B3C4A" w:rsidRDefault="003B1D61">
            <w:pPr>
              <w:suppressAutoHyphens/>
              <w:spacing w:after="0" w:line="240" w:lineRule="auto"/>
              <w:rPr>
                <w:rFonts w:ascii="Times New Roman" w:hAnsi="Times New Roman"/>
                <w:iCs/>
                <w:color w:val="000000" w:themeColor="text1"/>
                <w:sz w:val="24"/>
                <w:szCs w:val="24"/>
              </w:rPr>
            </w:pPr>
            <w:r>
              <w:rPr>
                <w:rFonts w:ascii="Times New Roman" w:hAnsi="Times New Roman"/>
                <w:iCs/>
                <w:color w:val="000000" w:themeColor="text1"/>
                <w:sz w:val="24"/>
                <w:szCs w:val="24"/>
              </w:rPr>
              <w:t>36</w:t>
            </w:r>
          </w:p>
        </w:tc>
      </w:tr>
      <w:tr w:rsidR="007B3C4A" w14:paraId="05E81A3E" w14:textId="77777777">
        <w:trPr>
          <w:trHeight w:val="490"/>
        </w:trPr>
        <w:tc>
          <w:tcPr>
            <w:tcW w:w="3685" w:type="pct"/>
            <w:noWrap/>
            <w:vAlign w:val="center"/>
          </w:tcPr>
          <w:p w14:paraId="05C82CB5" w14:textId="77777777" w:rsidR="007B3C4A" w:rsidRDefault="003B1D61">
            <w:pPr>
              <w:suppressAutoHyphens/>
              <w:spacing w:after="0" w:line="240" w:lineRule="auto"/>
              <w:rPr>
                <w:rFonts w:ascii="Times New Roman" w:hAnsi="Times New Roman"/>
                <w:color w:val="000000" w:themeColor="text1"/>
                <w:sz w:val="24"/>
                <w:szCs w:val="24"/>
              </w:rPr>
            </w:pPr>
            <w:r>
              <w:rPr>
                <w:rFonts w:ascii="Times New Roman" w:hAnsi="Times New Roman"/>
                <w:color w:val="000000" w:themeColor="text1"/>
                <w:sz w:val="24"/>
                <w:szCs w:val="24"/>
              </w:rPr>
              <w:t xml:space="preserve">курсовая работа (проект) </w:t>
            </w:r>
            <w:r>
              <w:rPr>
                <w:rFonts w:ascii="Times New Roman" w:hAnsi="Times New Roman"/>
                <w:i/>
                <w:color w:val="000000" w:themeColor="text1"/>
                <w:sz w:val="24"/>
                <w:szCs w:val="24"/>
              </w:rPr>
              <w:t>(если предусмотрено для специальностей</w:t>
            </w:r>
            <w:r>
              <w:rPr>
                <w:rFonts w:ascii="Times New Roman" w:hAnsi="Times New Roman"/>
                <w:color w:val="000000" w:themeColor="text1"/>
                <w:sz w:val="24"/>
                <w:szCs w:val="24"/>
              </w:rPr>
              <w:t>)</w:t>
            </w:r>
          </w:p>
        </w:tc>
        <w:tc>
          <w:tcPr>
            <w:tcW w:w="1315" w:type="pct"/>
            <w:noWrap/>
            <w:vAlign w:val="center"/>
          </w:tcPr>
          <w:p w14:paraId="6B67BDC5" w14:textId="77777777" w:rsidR="007B3C4A" w:rsidRDefault="007B3C4A">
            <w:pPr>
              <w:suppressAutoHyphens/>
              <w:spacing w:after="0" w:line="240" w:lineRule="auto"/>
              <w:rPr>
                <w:rFonts w:ascii="Times New Roman" w:hAnsi="Times New Roman"/>
                <w:iCs/>
                <w:color w:val="000000" w:themeColor="text1"/>
                <w:sz w:val="24"/>
                <w:szCs w:val="24"/>
              </w:rPr>
            </w:pPr>
          </w:p>
        </w:tc>
      </w:tr>
      <w:tr w:rsidR="007B3C4A" w14:paraId="07379FC9" w14:textId="77777777">
        <w:trPr>
          <w:trHeight w:val="267"/>
        </w:trPr>
        <w:tc>
          <w:tcPr>
            <w:tcW w:w="3685" w:type="pct"/>
            <w:noWrap/>
            <w:vAlign w:val="center"/>
          </w:tcPr>
          <w:p w14:paraId="344370C0" w14:textId="77777777" w:rsidR="007B3C4A" w:rsidRDefault="003B1D61">
            <w:pPr>
              <w:suppressAutoHyphens/>
              <w:spacing w:after="0" w:line="240" w:lineRule="auto"/>
              <w:rPr>
                <w:rFonts w:ascii="Times New Roman" w:hAnsi="Times New Roman"/>
                <w:i/>
                <w:color w:val="000000" w:themeColor="text1"/>
                <w:sz w:val="24"/>
                <w:szCs w:val="24"/>
              </w:rPr>
            </w:pPr>
            <w:r>
              <w:rPr>
                <w:rFonts w:ascii="Times New Roman" w:hAnsi="Times New Roman"/>
                <w:i/>
                <w:color w:val="000000" w:themeColor="text1"/>
                <w:sz w:val="24"/>
                <w:szCs w:val="24"/>
              </w:rPr>
              <w:t xml:space="preserve">Самостоятельная работа </w:t>
            </w:r>
          </w:p>
        </w:tc>
        <w:tc>
          <w:tcPr>
            <w:tcW w:w="1315" w:type="pct"/>
            <w:noWrap/>
            <w:vAlign w:val="center"/>
          </w:tcPr>
          <w:p w14:paraId="1A494062" w14:textId="77777777" w:rsidR="007B3C4A" w:rsidRDefault="003B1D61">
            <w:pPr>
              <w:suppressAutoHyphens/>
              <w:spacing w:after="0" w:line="240" w:lineRule="auto"/>
              <w:rPr>
                <w:rFonts w:ascii="Times New Roman" w:hAnsi="Times New Roman"/>
                <w:iCs/>
                <w:color w:val="000000" w:themeColor="text1"/>
                <w:sz w:val="24"/>
                <w:szCs w:val="24"/>
              </w:rPr>
            </w:pPr>
            <w:r>
              <w:rPr>
                <w:rFonts w:ascii="Times New Roman" w:hAnsi="Times New Roman"/>
                <w:iCs/>
                <w:color w:val="000000" w:themeColor="text1"/>
                <w:sz w:val="24"/>
                <w:szCs w:val="24"/>
              </w:rPr>
              <w:t>52</w:t>
            </w:r>
          </w:p>
        </w:tc>
      </w:tr>
      <w:tr w:rsidR="007B3C4A" w14:paraId="3A094225" w14:textId="77777777">
        <w:trPr>
          <w:trHeight w:val="331"/>
        </w:trPr>
        <w:tc>
          <w:tcPr>
            <w:tcW w:w="3685" w:type="pct"/>
            <w:noWrap/>
            <w:vAlign w:val="center"/>
          </w:tcPr>
          <w:p w14:paraId="7BF98DA0" w14:textId="77777777" w:rsidR="007B3C4A" w:rsidRDefault="003B1D61">
            <w:pPr>
              <w:suppressAutoHyphens/>
              <w:spacing w:after="0" w:line="240" w:lineRule="auto"/>
              <w:rPr>
                <w:rFonts w:ascii="Times New Roman" w:hAnsi="Times New Roman"/>
                <w:i/>
                <w:color w:val="000000" w:themeColor="text1"/>
                <w:sz w:val="24"/>
                <w:szCs w:val="24"/>
              </w:rPr>
            </w:pPr>
            <w:r>
              <w:rPr>
                <w:rFonts w:ascii="Times New Roman" w:hAnsi="Times New Roman"/>
                <w:b/>
                <w:iCs/>
                <w:color w:val="000000" w:themeColor="text1"/>
                <w:sz w:val="24"/>
                <w:szCs w:val="24"/>
              </w:rPr>
              <w:t>Промежуточная аттестация в форме дифференцированного зачета</w:t>
            </w:r>
          </w:p>
        </w:tc>
        <w:tc>
          <w:tcPr>
            <w:tcW w:w="1315" w:type="pct"/>
            <w:noWrap/>
            <w:vAlign w:val="center"/>
          </w:tcPr>
          <w:p w14:paraId="2FBB2864" w14:textId="77777777" w:rsidR="007B3C4A" w:rsidRDefault="007B3C4A">
            <w:pPr>
              <w:suppressAutoHyphens/>
              <w:spacing w:after="0" w:line="240" w:lineRule="auto"/>
              <w:rPr>
                <w:rFonts w:ascii="Times New Roman" w:hAnsi="Times New Roman"/>
                <w:iCs/>
                <w:color w:val="000000" w:themeColor="text1"/>
                <w:sz w:val="24"/>
                <w:szCs w:val="24"/>
              </w:rPr>
            </w:pPr>
          </w:p>
        </w:tc>
      </w:tr>
    </w:tbl>
    <w:p w14:paraId="103B59AA" w14:textId="77777777" w:rsidR="007B3C4A" w:rsidRDefault="007B3C4A">
      <w:pPr>
        <w:suppressAutoHyphens/>
        <w:spacing w:after="0" w:line="240" w:lineRule="auto"/>
        <w:rPr>
          <w:rFonts w:ascii="Times New Roman" w:hAnsi="Times New Roman"/>
          <w:b/>
          <w:i/>
          <w:color w:val="000000" w:themeColor="text1"/>
          <w:sz w:val="24"/>
          <w:szCs w:val="24"/>
        </w:rPr>
      </w:pPr>
    </w:p>
    <w:p w14:paraId="4FEB8887" w14:textId="77777777" w:rsidR="007B3C4A" w:rsidRDefault="007B3C4A">
      <w:pPr>
        <w:suppressAutoHyphens/>
        <w:spacing w:after="0" w:line="240" w:lineRule="auto"/>
        <w:rPr>
          <w:rFonts w:ascii="Times New Roman" w:hAnsi="Times New Roman"/>
          <w:b/>
          <w:i/>
          <w:color w:val="000000" w:themeColor="text1"/>
          <w:sz w:val="24"/>
          <w:szCs w:val="24"/>
        </w:rPr>
      </w:pPr>
    </w:p>
    <w:p w14:paraId="19E17E9C" w14:textId="77777777" w:rsidR="007B3C4A" w:rsidRDefault="007B3C4A">
      <w:pPr>
        <w:suppressAutoHyphens/>
        <w:spacing w:after="0" w:line="240" w:lineRule="auto"/>
        <w:rPr>
          <w:rFonts w:ascii="Times New Roman" w:hAnsi="Times New Roman"/>
          <w:b/>
          <w:i/>
          <w:color w:val="000000" w:themeColor="text1"/>
          <w:sz w:val="24"/>
          <w:szCs w:val="24"/>
        </w:rPr>
      </w:pPr>
    </w:p>
    <w:p w14:paraId="7AC2D8CC" w14:textId="77777777" w:rsidR="007B3C4A" w:rsidRDefault="007B3C4A">
      <w:pPr>
        <w:suppressAutoHyphens/>
        <w:spacing w:after="0" w:line="240" w:lineRule="auto"/>
        <w:rPr>
          <w:rFonts w:ascii="Times New Roman" w:hAnsi="Times New Roman"/>
          <w:b/>
          <w:i/>
          <w:color w:val="000000" w:themeColor="text1"/>
          <w:sz w:val="24"/>
          <w:szCs w:val="24"/>
        </w:rPr>
      </w:pPr>
    </w:p>
    <w:p w14:paraId="2003F7CF" w14:textId="77777777" w:rsidR="007B3C4A" w:rsidRDefault="007B3C4A">
      <w:pPr>
        <w:suppressAutoHyphens/>
        <w:spacing w:after="0" w:line="240" w:lineRule="auto"/>
        <w:rPr>
          <w:rFonts w:ascii="Times New Roman" w:hAnsi="Times New Roman"/>
          <w:b/>
          <w:i/>
          <w:color w:val="000000" w:themeColor="text1"/>
          <w:sz w:val="24"/>
          <w:szCs w:val="24"/>
        </w:rPr>
      </w:pPr>
    </w:p>
    <w:p w14:paraId="534670AD" w14:textId="77777777" w:rsidR="007B3C4A" w:rsidRDefault="007B3C4A">
      <w:pPr>
        <w:suppressAutoHyphens/>
        <w:spacing w:after="0" w:line="240" w:lineRule="auto"/>
        <w:rPr>
          <w:rFonts w:ascii="Times New Roman" w:hAnsi="Times New Roman"/>
          <w:b/>
          <w:i/>
          <w:color w:val="000000" w:themeColor="text1"/>
          <w:sz w:val="24"/>
          <w:szCs w:val="24"/>
        </w:rPr>
      </w:pPr>
    </w:p>
    <w:p w14:paraId="505D8AB1" w14:textId="77777777" w:rsidR="007B3C4A" w:rsidRDefault="007B3C4A">
      <w:pPr>
        <w:suppressAutoHyphens/>
        <w:spacing w:after="0" w:line="240" w:lineRule="auto"/>
        <w:rPr>
          <w:rFonts w:ascii="Times New Roman" w:hAnsi="Times New Roman"/>
          <w:b/>
          <w:i/>
          <w:color w:val="000000" w:themeColor="text1"/>
          <w:sz w:val="24"/>
          <w:szCs w:val="24"/>
        </w:rPr>
      </w:pPr>
    </w:p>
    <w:p w14:paraId="2F9E8D15" w14:textId="77777777" w:rsidR="007B3C4A" w:rsidRDefault="007B3C4A">
      <w:pPr>
        <w:suppressAutoHyphens/>
        <w:spacing w:after="0" w:line="240" w:lineRule="auto"/>
        <w:rPr>
          <w:rFonts w:ascii="Times New Roman" w:hAnsi="Times New Roman"/>
          <w:b/>
          <w:i/>
          <w:color w:val="000000" w:themeColor="text1"/>
          <w:sz w:val="24"/>
          <w:szCs w:val="24"/>
        </w:rPr>
        <w:sectPr w:rsidR="007B3C4A">
          <w:pgSz w:w="11906" w:h="16838"/>
          <w:pgMar w:top="1134" w:right="850" w:bottom="284" w:left="1701" w:header="708" w:footer="708" w:gutter="0"/>
          <w:cols w:space="720"/>
          <w:docGrid w:linePitch="299"/>
        </w:sectPr>
      </w:pPr>
    </w:p>
    <w:p w14:paraId="70971DDE" w14:textId="77777777" w:rsidR="007B3C4A" w:rsidRDefault="003B1D61">
      <w:pPr>
        <w:spacing w:after="0" w:line="240" w:lineRule="auto"/>
        <w:ind w:firstLine="709"/>
        <w:rPr>
          <w:rFonts w:ascii="Times New Roman" w:hAnsi="Times New Roman"/>
          <w:b/>
          <w:bCs/>
          <w:color w:val="000000" w:themeColor="text1"/>
          <w:sz w:val="24"/>
          <w:szCs w:val="24"/>
        </w:rPr>
      </w:pPr>
      <w:r>
        <w:rPr>
          <w:rFonts w:ascii="Times New Roman" w:hAnsi="Times New Roman"/>
          <w:b/>
          <w:color w:val="000000" w:themeColor="text1"/>
          <w:sz w:val="24"/>
          <w:szCs w:val="24"/>
        </w:rPr>
        <w:lastRenderedPageBreak/>
        <w:t xml:space="preserve">2.2. Тематический план и содержание учебной дисциплины </w:t>
      </w:r>
    </w:p>
    <w:tbl>
      <w:tblPr>
        <w:tblW w:w="4982"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41"/>
        <w:gridCol w:w="7260"/>
        <w:gridCol w:w="2056"/>
        <w:gridCol w:w="2989"/>
        <w:gridCol w:w="514"/>
        <w:gridCol w:w="670"/>
      </w:tblGrid>
      <w:tr w:rsidR="007B3C4A" w14:paraId="705B7606" w14:textId="77777777">
        <w:trPr>
          <w:trHeight w:val="20"/>
        </w:trPr>
        <w:tc>
          <w:tcPr>
            <w:tcW w:w="799" w:type="pct"/>
            <w:noWrap/>
            <w:vAlign w:val="center"/>
          </w:tcPr>
          <w:p w14:paraId="7061B32C" w14:textId="77777777" w:rsidR="007B3C4A" w:rsidRDefault="003B1D61">
            <w:pPr>
              <w:suppressAutoHyphens/>
              <w:spacing w:after="0" w:line="240" w:lineRule="auto"/>
              <w:jc w:val="center"/>
              <w:rPr>
                <w:rFonts w:ascii="Times New Roman" w:hAnsi="Times New Roman"/>
                <w:b/>
                <w:bCs/>
                <w:color w:val="000000" w:themeColor="text1"/>
                <w:sz w:val="24"/>
                <w:szCs w:val="24"/>
              </w:rPr>
            </w:pPr>
            <w:r>
              <w:rPr>
                <w:rFonts w:ascii="Times New Roman" w:hAnsi="Times New Roman"/>
                <w:b/>
                <w:bCs/>
                <w:color w:val="000000" w:themeColor="text1"/>
                <w:sz w:val="24"/>
                <w:szCs w:val="24"/>
              </w:rPr>
              <w:t>Наименование разделов и тем</w:t>
            </w:r>
          </w:p>
        </w:tc>
        <w:tc>
          <w:tcPr>
            <w:tcW w:w="1763" w:type="pct"/>
            <w:noWrap/>
            <w:vAlign w:val="center"/>
          </w:tcPr>
          <w:p w14:paraId="6F23A3FB" w14:textId="77777777" w:rsidR="007B3C4A" w:rsidRDefault="003B1D61">
            <w:pPr>
              <w:suppressAutoHyphens/>
              <w:spacing w:after="0" w:line="240" w:lineRule="auto"/>
              <w:jc w:val="center"/>
              <w:rPr>
                <w:rFonts w:ascii="Times New Roman" w:hAnsi="Times New Roman"/>
                <w:b/>
                <w:bCs/>
                <w:color w:val="000000" w:themeColor="text1"/>
                <w:sz w:val="24"/>
                <w:szCs w:val="24"/>
              </w:rPr>
            </w:pPr>
            <w:r>
              <w:rPr>
                <w:rFonts w:ascii="Times New Roman" w:hAnsi="Times New Roman"/>
                <w:b/>
                <w:bCs/>
                <w:color w:val="000000" w:themeColor="text1"/>
                <w:sz w:val="24"/>
                <w:szCs w:val="24"/>
              </w:rPr>
              <w:t>Содержание учебного материала и формы организации деятельности обучающихся</w:t>
            </w:r>
          </w:p>
        </w:tc>
        <w:tc>
          <w:tcPr>
            <w:tcW w:w="762" w:type="pct"/>
            <w:noWrap/>
            <w:vAlign w:val="center"/>
          </w:tcPr>
          <w:p w14:paraId="4556BDE8" w14:textId="77777777" w:rsidR="007B3C4A" w:rsidRDefault="003B1D61">
            <w:pPr>
              <w:suppressAutoHyphens/>
              <w:spacing w:after="0" w:line="240" w:lineRule="auto"/>
              <w:jc w:val="center"/>
              <w:rPr>
                <w:rFonts w:ascii="Times New Roman" w:hAnsi="Times New Roman"/>
                <w:b/>
                <w:bCs/>
                <w:color w:val="000000" w:themeColor="text1"/>
                <w:sz w:val="24"/>
                <w:szCs w:val="24"/>
              </w:rPr>
            </w:pPr>
            <w:r>
              <w:rPr>
                <w:rFonts w:ascii="Times New Roman" w:hAnsi="Times New Roman"/>
                <w:b/>
                <w:bCs/>
                <w:color w:val="000000" w:themeColor="text1"/>
                <w:sz w:val="24"/>
                <w:szCs w:val="24"/>
              </w:rPr>
              <w:t xml:space="preserve">Объем, акад. ч / в том числе в форме практической подготовки, </w:t>
            </w:r>
            <w:proofErr w:type="spellStart"/>
            <w:r>
              <w:rPr>
                <w:rFonts w:ascii="Times New Roman" w:hAnsi="Times New Roman"/>
                <w:b/>
                <w:bCs/>
                <w:color w:val="000000" w:themeColor="text1"/>
                <w:sz w:val="24"/>
                <w:szCs w:val="24"/>
              </w:rPr>
              <w:t>акад</w:t>
            </w:r>
            <w:proofErr w:type="spellEnd"/>
            <w:r>
              <w:rPr>
                <w:rFonts w:ascii="Times New Roman" w:hAnsi="Times New Roman"/>
                <w:b/>
                <w:bCs/>
                <w:color w:val="000000" w:themeColor="text1"/>
                <w:sz w:val="24"/>
                <w:szCs w:val="24"/>
              </w:rPr>
              <w:t xml:space="preserve"> ч</w:t>
            </w:r>
          </w:p>
        </w:tc>
        <w:tc>
          <w:tcPr>
            <w:tcW w:w="592" w:type="pct"/>
            <w:noWrap/>
            <w:vAlign w:val="center"/>
          </w:tcPr>
          <w:p w14:paraId="2BC05283" w14:textId="77777777" w:rsidR="007B3C4A" w:rsidRDefault="003B1D61">
            <w:pPr>
              <w:suppressAutoHyphens/>
              <w:spacing w:after="0" w:line="240" w:lineRule="auto"/>
              <w:jc w:val="center"/>
              <w:rPr>
                <w:rFonts w:ascii="Times New Roman" w:hAnsi="Times New Roman"/>
                <w:b/>
                <w:bCs/>
                <w:color w:val="000000" w:themeColor="text1"/>
                <w:sz w:val="24"/>
                <w:szCs w:val="24"/>
              </w:rPr>
            </w:pPr>
            <w:r>
              <w:rPr>
                <w:rFonts w:ascii="Times New Roman" w:hAnsi="Times New Roman"/>
                <w:b/>
                <w:bCs/>
                <w:color w:val="000000" w:themeColor="text1"/>
                <w:sz w:val="24"/>
                <w:szCs w:val="24"/>
              </w:rPr>
              <w:t>Коды компетенций и личностных результатов, формированию которых способствует элемент программы</w:t>
            </w:r>
          </w:p>
        </w:tc>
        <w:tc>
          <w:tcPr>
            <w:tcW w:w="361" w:type="pct"/>
            <w:noWrap/>
          </w:tcPr>
          <w:p w14:paraId="0C2A2E48" w14:textId="77777777" w:rsidR="007B3C4A" w:rsidRDefault="003B1D61">
            <w:pPr>
              <w:suppressAutoHyphens/>
              <w:spacing w:after="0" w:line="240" w:lineRule="auto"/>
              <w:jc w:val="center"/>
              <w:rPr>
                <w:rFonts w:ascii="Times New Roman" w:hAnsi="Times New Roman"/>
                <w:b/>
                <w:bCs/>
                <w:color w:val="000000" w:themeColor="text1"/>
                <w:sz w:val="24"/>
                <w:szCs w:val="24"/>
              </w:rPr>
            </w:pPr>
            <w:r>
              <w:rPr>
                <w:rFonts w:ascii="Times New Roman" w:hAnsi="Times New Roman"/>
                <w:color w:val="000000" w:themeColor="text1"/>
                <w:sz w:val="24"/>
                <w:szCs w:val="24"/>
              </w:rPr>
              <w:t>Код ПК, ОК</w:t>
            </w:r>
          </w:p>
        </w:tc>
        <w:tc>
          <w:tcPr>
            <w:tcW w:w="723" w:type="pct"/>
            <w:noWrap/>
          </w:tcPr>
          <w:p w14:paraId="493E2698" w14:textId="77777777" w:rsidR="007B3C4A" w:rsidRDefault="003B1D61">
            <w:pPr>
              <w:suppressAutoHyphens/>
              <w:spacing w:after="0" w:line="240" w:lineRule="auto"/>
              <w:jc w:val="center"/>
              <w:rPr>
                <w:rFonts w:ascii="Times New Roman" w:hAnsi="Times New Roman"/>
                <w:b/>
                <w:bCs/>
                <w:color w:val="000000" w:themeColor="text1"/>
                <w:sz w:val="24"/>
                <w:szCs w:val="24"/>
              </w:rPr>
            </w:pPr>
            <w:r>
              <w:rPr>
                <w:rFonts w:ascii="Times New Roman" w:hAnsi="Times New Roman"/>
                <w:color w:val="000000" w:themeColor="text1"/>
                <w:sz w:val="24"/>
                <w:szCs w:val="24"/>
              </w:rPr>
              <w:t>Код Н/У/З</w:t>
            </w:r>
          </w:p>
        </w:tc>
      </w:tr>
      <w:tr w:rsidR="007B3C4A" w14:paraId="4AEED6C3" w14:textId="77777777">
        <w:trPr>
          <w:trHeight w:val="20"/>
        </w:trPr>
        <w:tc>
          <w:tcPr>
            <w:tcW w:w="799" w:type="pct"/>
            <w:noWrap/>
          </w:tcPr>
          <w:p w14:paraId="7FCBB817" w14:textId="77777777" w:rsidR="007B3C4A" w:rsidRDefault="003B1D61">
            <w:pPr>
              <w:spacing w:after="0" w:line="240" w:lineRule="auto"/>
              <w:jc w:val="center"/>
              <w:rPr>
                <w:rFonts w:ascii="Times New Roman" w:hAnsi="Times New Roman"/>
                <w:b/>
                <w:bCs/>
                <w:i/>
                <w:iCs/>
                <w:color w:val="000000" w:themeColor="text1"/>
                <w:sz w:val="24"/>
                <w:szCs w:val="24"/>
              </w:rPr>
            </w:pPr>
            <w:r>
              <w:rPr>
                <w:rFonts w:ascii="Times New Roman" w:hAnsi="Times New Roman"/>
                <w:b/>
                <w:bCs/>
                <w:i/>
                <w:iCs/>
                <w:color w:val="000000" w:themeColor="text1"/>
                <w:sz w:val="24"/>
                <w:szCs w:val="24"/>
              </w:rPr>
              <w:t>1</w:t>
            </w:r>
          </w:p>
        </w:tc>
        <w:tc>
          <w:tcPr>
            <w:tcW w:w="1763" w:type="pct"/>
            <w:noWrap/>
          </w:tcPr>
          <w:p w14:paraId="45624A8F" w14:textId="77777777" w:rsidR="007B3C4A" w:rsidRDefault="003B1D61">
            <w:pPr>
              <w:spacing w:after="0" w:line="240" w:lineRule="auto"/>
              <w:jc w:val="center"/>
              <w:rPr>
                <w:rFonts w:ascii="Times New Roman" w:hAnsi="Times New Roman"/>
                <w:b/>
                <w:bCs/>
                <w:i/>
                <w:iCs/>
                <w:color w:val="000000" w:themeColor="text1"/>
                <w:sz w:val="24"/>
                <w:szCs w:val="24"/>
              </w:rPr>
            </w:pPr>
            <w:r>
              <w:rPr>
                <w:rFonts w:ascii="Times New Roman" w:hAnsi="Times New Roman"/>
                <w:b/>
                <w:bCs/>
                <w:i/>
                <w:iCs/>
                <w:color w:val="000000" w:themeColor="text1"/>
                <w:sz w:val="24"/>
                <w:szCs w:val="24"/>
              </w:rPr>
              <w:t>2</w:t>
            </w:r>
          </w:p>
        </w:tc>
        <w:tc>
          <w:tcPr>
            <w:tcW w:w="762" w:type="pct"/>
            <w:noWrap/>
          </w:tcPr>
          <w:p w14:paraId="66D321B2" w14:textId="77777777" w:rsidR="007B3C4A" w:rsidRDefault="003B1D61">
            <w:pPr>
              <w:spacing w:after="0" w:line="240" w:lineRule="auto"/>
              <w:jc w:val="center"/>
              <w:rPr>
                <w:rFonts w:ascii="Times New Roman" w:hAnsi="Times New Roman"/>
                <w:b/>
                <w:bCs/>
                <w:i/>
                <w:iCs/>
                <w:color w:val="000000" w:themeColor="text1"/>
                <w:sz w:val="24"/>
                <w:szCs w:val="24"/>
              </w:rPr>
            </w:pPr>
            <w:r>
              <w:rPr>
                <w:rFonts w:ascii="Times New Roman" w:hAnsi="Times New Roman"/>
                <w:b/>
                <w:bCs/>
                <w:i/>
                <w:iCs/>
                <w:color w:val="000000" w:themeColor="text1"/>
                <w:sz w:val="24"/>
                <w:szCs w:val="24"/>
              </w:rPr>
              <w:t>3</w:t>
            </w:r>
          </w:p>
        </w:tc>
        <w:tc>
          <w:tcPr>
            <w:tcW w:w="592" w:type="pct"/>
            <w:noWrap/>
          </w:tcPr>
          <w:p w14:paraId="4CC08A05" w14:textId="77777777" w:rsidR="007B3C4A" w:rsidRDefault="003B1D61">
            <w:pPr>
              <w:spacing w:after="0" w:line="240" w:lineRule="auto"/>
              <w:jc w:val="center"/>
              <w:rPr>
                <w:rFonts w:ascii="Times New Roman" w:hAnsi="Times New Roman"/>
                <w:b/>
                <w:bCs/>
                <w:i/>
                <w:iCs/>
                <w:color w:val="000000" w:themeColor="text1"/>
                <w:sz w:val="24"/>
                <w:szCs w:val="24"/>
              </w:rPr>
            </w:pPr>
            <w:r>
              <w:rPr>
                <w:rFonts w:ascii="Times New Roman" w:hAnsi="Times New Roman"/>
                <w:b/>
                <w:bCs/>
                <w:i/>
                <w:iCs/>
                <w:color w:val="000000" w:themeColor="text1"/>
                <w:sz w:val="24"/>
                <w:szCs w:val="24"/>
              </w:rPr>
              <w:t>4</w:t>
            </w:r>
          </w:p>
        </w:tc>
        <w:tc>
          <w:tcPr>
            <w:tcW w:w="361" w:type="pct"/>
            <w:noWrap/>
          </w:tcPr>
          <w:p w14:paraId="117BD249" w14:textId="77777777" w:rsidR="007B3C4A" w:rsidRDefault="007B3C4A">
            <w:pPr>
              <w:spacing w:after="0" w:line="240" w:lineRule="auto"/>
              <w:jc w:val="center"/>
              <w:rPr>
                <w:rFonts w:ascii="Times New Roman" w:hAnsi="Times New Roman"/>
                <w:b/>
                <w:bCs/>
                <w:i/>
                <w:iCs/>
                <w:color w:val="000000" w:themeColor="text1"/>
                <w:sz w:val="24"/>
                <w:szCs w:val="24"/>
              </w:rPr>
            </w:pPr>
          </w:p>
        </w:tc>
        <w:tc>
          <w:tcPr>
            <w:tcW w:w="723" w:type="pct"/>
            <w:noWrap/>
          </w:tcPr>
          <w:p w14:paraId="563F06A5" w14:textId="77777777" w:rsidR="007B3C4A" w:rsidRDefault="007B3C4A">
            <w:pPr>
              <w:spacing w:after="0" w:line="240" w:lineRule="auto"/>
              <w:jc w:val="center"/>
              <w:rPr>
                <w:rFonts w:ascii="Times New Roman" w:hAnsi="Times New Roman"/>
                <w:b/>
                <w:bCs/>
                <w:i/>
                <w:iCs/>
                <w:color w:val="000000" w:themeColor="text1"/>
                <w:sz w:val="24"/>
                <w:szCs w:val="24"/>
              </w:rPr>
            </w:pPr>
          </w:p>
        </w:tc>
      </w:tr>
      <w:tr w:rsidR="007B3C4A" w14:paraId="327DAD06" w14:textId="77777777">
        <w:trPr>
          <w:trHeight w:val="20"/>
        </w:trPr>
        <w:tc>
          <w:tcPr>
            <w:tcW w:w="799" w:type="pct"/>
            <w:vMerge w:val="restart"/>
            <w:noWrap/>
          </w:tcPr>
          <w:p w14:paraId="47B1C31E" w14:textId="77777777" w:rsidR="007B3C4A" w:rsidRDefault="003B1D61">
            <w:pPr>
              <w:spacing w:after="0" w:line="240" w:lineRule="auto"/>
              <w:jc w:val="both"/>
              <w:rPr>
                <w:rFonts w:ascii="Times New Roman" w:hAnsi="Times New Roman"/>
                <w:color w:val="000000" w:themeColor="text1"/>
                <w:sz w:val="24"/>
                <w:szCs w:val="24"/>
              </w:rPr>
            </w:pPr>
            <w:r>
              <w:rPr>
                <w:rFonts w:ascii="Times New Roman" w:hAnsi="Times New Roman"/>
                <w:color w:val="000000" w:themeColor="text1"/>
                <w:sz w:val="24"/>
                <w:szCs w:val="24"/>
              </w:rPr>
              <w:t>Раздел1. МеханикаТема1.1Механикатвердоготела</w:t>
            </w:r>
          </w:p>
        </w:tc>
        <w:tc>
          <w:tcPr>
            <w:tcW w:w="1763" w:type="pct"/>
            <w:noWrap/>
          </w:tcPr>
          <w:p w14:paraId="09972C4B" w14:textId="77777777" w:rsidR="007B3C4A" w:rsidRDefault="003B1D61">
            <w:pPr>
              <w:spacing w:after="0" w:line="240" w:lineRule="auto"/>
              <w:rPr>
                <w:rFonts w:ascii="Times New Roman" w:hAnsi="Times New Roman"/>
                <w:b/>
                <w:bCs/>
                <w:i/>
                <w:iCs/>
                <w:color w:val="000000" w:themeColor="text1"/>
                <w:sz w:val="24"/>
                <w:szCs w:val="24"/>
              </w:rPr>
            </w:pPr>
            <w:r>
              <w:rPr>
                <w:rFonts w:ascii="Times New Roman" w:hAnsi="Times New Roman"/>
                <w:b/>
                <w:color w:val="000000" w:themeColor="text1"/>
                <w:sz w:val="24"/>
                <w:szCs w:val="24"/>
              </w:rPr>
              <w:t>Дидактические единицы, содержание</w:t>
            </w:r>
          </w:p>
        </w:tc>
        <w:tc>
          <w:tcPr>
            <w:tcW w:w="762" w:type="pct"/>
            <w:noWrap/>
          </w:tcPr>
          <w:p w14:paraId="078AFD49" w14:textId="77777777" w:rsidR="007B3C4A" w:rsidRDefault="003B1D61">
            <w:pPr>
              <w:spacing w:after="0" w:line="240" w:lineRule="auto"/>
              <w:jc w:val="center"/>
              <w:rPr>
                <w:rFonts w:ascii="Times New Roman" w:hAnsi="Times New Roman"/>
                <w:b/>
                <w:bCs/>
                <w:iCs/>
                <w:color w:val="000000" w:themeColor="text1"/>
                <w:sz w:val="24"/>
                <w:szCs w:val="24"/>
              </w:rPr>
            </w:pPr>
            <w:r>
              <w:rPr>
                <w:rFonts w:ascii="Times New Roman" w:hAnsi="Times New Roman"/>
                <w:b/>
                <w:bCs/>
                <w:iCs/>
                <w:color w:val="000000" w:themeColor="text1"/>
                <w:sz w:val="24"/>
                <w:szCs w:val="24"/>
              </w:rPr>
              <w:t>8</w:t>
            </w:r>
          </w:p>
        </w:tc>
        <w:tc>
          <w:tcPr>
            <w:tcW w:w="592" w:type="pct"/>
            <w:noWrap/>
          </w:tcPr>
          <w:p w14:paraId="7A238A4B" w14:textId="77777777" w:rsidR="007B3C4A" w:rsidRDefault="007B3C4A">
            <w:pPr>
              <w:spacing w:after="0" w:line="240" w:lineRule="auto"/>
              <w:jc w:val="center"/>
              <w:rPr>
                <w:rFonts w:ascii="Times New Roman" w:hAnsi="Times New Roman"/>
                <w:bCs/>
                <w:iCs/>
                <w:color w:val="000000" w:themeColor="text1"/>
                <w:sz w:val="24"/>
                <w:szCs w:val="24"/>
              </w:rPr>
            </w:pPr>
          </w:p>
        </w:tc>
        <w:tc>
          <w:tcPr>
            <w:tcW w:w="361" w:type="pct"/>
            <w:noWrap/>
          </w:tcPr>
          <w:p w14:paraId="407D68F7" w14:textId="77777777" w:rsidR="007B3C4A" w:rsidRDefault="007B3C4A">
            <w:pPr>
              <w:spacing w:after="0" w:line="240" w:lineRule="auto"/>
              <w:jc w:val="center"/>
              <w:rPr>
                <w:rFonts w:ascii="Times New Roman" w:hAnsi="Times New Roman"/>
                <w:b/>
                <w:bCs/>
                <w:i/>
                <w:iCs/>
                <w:color w:val="000000" w:themeColor="text1"/>
                <w:sz w:val="24"/>
                <w:szCs w:val="24"/>
              </w:rPr>
            </w:pPr>
          </w:p>
        </w:tc>
        <w:tc>
          <w:tcPr>
            <w:tcW w:w="723" w:type="pct"/>
            <w:noWrap/>
          </w:tcPr>
          <w:p w14:paraId="2630A02D" w14:textId="77777777" w:rsidR="007B3C4A" w:rsidRDefault="007B3C4A">
            <w:pPr>
              <w:pStyle w:val="affffff2"/>
              <w:jc w:val="both"/>
              <w:rPr>
                <w:rFonts w:ascii="Times New Roman" w:hAnsi="Times New Roman"/>
                <w:color w:val="000000" w:themeColor="text1"/>
                <w:sz w:val="24"/>
                <w:szCs w:val="24"/>
              </w:rPr>
            </w:pPr>
          </w:p>
        </w:tc>
      </w:tr>
      <w:tr w:rsidR="007B3C4A" w14:paraId="2B115034" w14:textId="77777777">
        <w:trPr>
          <w:trHeight w:val="70"/>
        </w:trPr>
        <w:tc>
          <w:tcPr>
            <w:tcW w:w="799" w:type="pct"/>
            <w:vMerge/>
            <w:noWrap/>
          </w:tcPr>
          <w:p w14:paraId="1A638E62" w14:textId="77777777" w:rsidR="007B3C4A" w:rsidRDefault="007B3C4A">
            <w:pPr>
              <w:spacing w:after="0" w:line="240" w:lineRule="auto"/>
              <w:rPr>
                <w:rFonts w:ascii="Times New Roman" w:hAnsi="Times New Roman"/>
                <w:color w:val="000000" w:themeColor="text1"/>
                <w:sz w:val="24"/>
                <w:szCs w:val="24"/>
              </w:rPr>
            </w:pPr>
          </w:p>
        </w:tc>
        <w:tc>
          <w:tcPr>
            <w:tcW w:w="1763" w:type="pct"/>
            <w:noWrap/>
          </w:tcPr>
          <w:p w14:paraId="7859F8D9" w14:textId="77777777" w:rsidR="007B3C4A" w:rsidRDefault="003B1D61">
            <w:pPr>
              <w:spacing w:after="0" w:line="240" w:lineRule="auto"/>
              <w:jc w:val="both"/>
              <w:rPr>
                <w:rFonts w:ascii="Times New Roman" w:hAnsi="Times New Roman"/>
                <w:color w:val="000000" w:themeColor="text1"/>
                <w:sz w:val="24"/>
                <w:szCs w:val="24"/>
              </w:rPr>
            </w:pPr>
            <w:proofErr w:type="spellStart"/>
            <w:r>
              <w:rPr>
                <w:rFonts w:ascii="Times New Roman" w:hAnsi="Times New Roman"/>
                <w:color w:val="000000" w:themeColor="text1"/>
                <w:sz w:val="24"/>
                <w:szCs w:val="24"/>
              </w:rPr>
              <w:t>Равновесиеневращающихсятел</w:t>
            </w:r>
            <w:proofErr w:type="spellEnd"/>
            <w:r>
              <w:rPr>
                <w:rFonts w:ascii="Times New Roman" w:hAnsi="Times New Roman"/>
                <w:color w:val="000000" w:themeColor="text1"/>
                <w:sz w:val="24"/>
                <w:szCs w:val="24"/>
              </w:rPr>
              <w:t>.</w:t>
            </w:r>
          </w:p>
          <w:p w14:paraId="2EACA654" w14:textId="77777777" w:rsidR="007B3C4A" w:rsidRDefault="003B1D61">
            <w:pPr>
              <w:spacing w:after="0" w:line="240" w:lineRule="auto"/>
              <w:jc w:val="both"/>
              <w:rPr>
                <w:rFonts w:ascii="Times New Roman" w:hAnsi="Times New Roman"/>
                <w:color w:val="000000" w:themeColor="text1"/>
                <w:sz w:val="24"/>
                <w:szCs w:val="24"/>
              </w:rPr>
            </w:pPr>
            <w:r>
              <w:rPr>
                <w:rFonts w:ascii="Times New Roman" w:hAnsi="Times New Roman"/>
                <w:color w:val="000000" w:themeColor="text1"/>
                <w:sz w:val="24"/>
                <w:szCs w:val="24"/>
              </w:rPr>
              <w:t xml:space="preserve">Равновесие тел с закрепленной </w:t>
            </w:r>
            <w:proofErr w:type="spellStart"/>
            <w:r>
              <w:rPr>
                <w:rFonts w:ascii="Times New Roman" w:hAnsi="Times New Roman"/>
                <w:color w:val="000000" w:themeColor="text1"/>
                <w:sz w:val="24"/>
                <w:szCs w:val="24"/>
              </w:rPr>
              <w:t>осьювращения.Вращающийсямомент</w:t>
            </w:r>
            <w:proofErr w:type="spellEnd"/>
            <w:r>
              <w:rPr>
                <w:rFonts w:ascii="Times New Roman" w:hAnsi="Times New Roman"/>
                <w:color w:val="000000" w:themeColor="text1"/>
                <w:sz w:val="24"/>
                <w:szCs w:val="24"/>
              </w:rPr>
              <w:t>.</w:t>
            </w:r>
          </w:p>
          <w:p w14:paraId="3075A3FB" w14:textId="77777777" w:rsidR="007B3C4A" w:rsidRDefault="003B1D61">
            <w:pPr>
              <w:spacing w:after="0" w:line="240" w:lineRule="auto"/>
              <w:jc w:val="both"/>
              <w:rPr>
                <w:rFonts w:ascii="Times New Roman" w:hAnsi="Times New Roman"/>
                <w:color w:val="000000" w:themeColor="text1"/>
                <w:sz w:val="24"/>
                <w:szCs w:val="24"/>
              </w:rPr>
            </w:pPr>
            <w:proofErr w:type="spellStart"/>
            <w:r>
              <w:rPr>
                <w:rFonts w:ascii="Times New Roman" w:hAnsi="Times New Roman"/>
                <w:color w:val="000000" w:themeColor="text1"/>
                <w:sz w:val="24"/>
                <w:szCs w:val="24"/>
              </w:rPr>
              <w:t>Правиломоментов.Равновесиетел</w:t>
            </w:r>
            <w:proofErr w:type="spellEnd"/>
            <w:r>
              <w:rPr>
                <w:rFonts w:ascii="Times New Roman" w:hAnsi="Times New Roman"/>
                <w:color w:val="000000" w:themeColor="text1"/>
                <w:sz w:val="24"/>
                <w:szCs w:val="24"/>
              </w:rPr>
              <w:t>.</w:t>
            </w:r>
          </w:p>
        </w:tc>
        <w:tc>
          <w:tcPr>
            <w:tcW w:w="762" w:type="pct"/>
            <w:noWrap/>
          </w:tcPr>
          <w:p w14:paraId="2C20A841" w14:textId="77777777" w:rsidR="007B3C4A" w:rsidRDefault="007B3C4A">
            <w:pPr>
              <w:spacing w:after="0" w:line="240" w:lineRule="auto"/>
              <w:jc w:val="center"/>
              <w:rPr>
                <w:rFonts w:ascii="Times New Roman" w:hAnsi="Times New Roman"/>
                <w:bCs/>
                <w:iCs/>
                <w:color w:val="000000" w:themeColor="text1"/>
                <w:sz w:val="24"/>
                <w:szCs w:val="24"/>
              </w:rPr>
            </w:pPr>
          </w:p>
          <w:p w14:paraId="7BE397CE" w14:textId="77777777" w:rsidR="007B3C4A" w:rsidRDefault="003B1D61">
            <w:pPr>
              <w:spacing w:after="0" w:line="240" w:lineRule="auto"/>
              <w:jc w:val="center"/>
              <w:rPr>
                <w:rFonts w:ascii="Times New Roman" w:hAnsi="Times New Roman"/>
                <w:bCs/>
                <w:iCs/>
                <w:color w:val="000000" w:themeColor="text1"/>
                <w:sz w:val="24"/>
                <w:szCs w:val="24"/>
              </w:rPr>
            </w:pPr>
            <w:r>
              <w:rPr>
                <w:rFonts w:ascii="Times New Roman" w:hAnsi="Times New Roman"/>
                <w:bCs/>
                <w:iCs/>
                <w:color w:val="000000" w:themeColor="text1"/>
                <w:sz w:val="24"/>
                <w:szCs w:val="24"/>
              </w:rPr>
              <w:t>8</w:t>
            </w:r>
          </w:p>
        </w:tc>
        <w:tc>
          <w:tcPr>
            <w:tcW w:w="592" w:type="pct"/>
            <w:vMerge w:val="restart"/>
            <w:noWrap/>
          </w:tcPr>
          <w:p w14:paraId="6543C400" w14:textId="77777777" w:rsidR="007B3C4A" w:rsidRDefault="003B1D61">
            <w:pPr>
              <w:spacing w:after="0" w:line="240" w:lineRule="auto"/>
              <w:jc w:val="center"/>
              <w:rPr>
                <w:rFonts w:ascii="Times New Roman" w:hAnsi="Times New Roman"/>
                <w:color w:val="000000" w:themeColor="text1"/>
                <w:sz w:val="24"/>
                <w:szCs w:val="24"/>
              </w:rPr>
            </w:pPr>
            <w:r>
              <w:rPr>
                <w:rFonts w:ascii="Times New Roman" w:hAnsi="Times New Roman"/>
                <w:bCs/>
                <w:iCs/>
                <w:color w:val="000000" w:themeColor="text1"/>
                <w:sz w:val="24"/>
                <w:szCs w:val="24"/>
              </w:rPr>
              <w:t>ЛР 1,2,4,10</w:t>
            </w:r>
          </w:p>
        </w:tc>
        <w:tc>
          <w:tcPr>
            <w:tcW w:w="361" w:type="pct"/>
            <w:vMerge w:val="restart"/>
            <w:noWrap/>
          </w:tcPr>
          <w:p w14:paraId="73C3321A" w14:textId="77777777" w:rsidR="007B3C4A" w:rsidRDefault="003B1D61">
            <w:pPr>
              <w:spacing w:after="0" w:line="240" w:lineRule="auto"/>
              <w:jc w:val="center"/>
              <w:rPr>
                <w:rFonts w:ascii="Times New Roman" w:hAnsi="Times New Roman"/>
                <w:bCs/>
                <w:iCs/>
                <w:color w:val="000000" w:themeColor="text1"/>
                <w:sz w:val="24"/>
                <w:szCs w:val="24"/>
              </w:rPr>
            </w:pPr>
            <w:r>
              <w:rPr>
                <w:rFonts w:ascii="Times New Roman" w:hAnsi="Times New Roman"/>
                <w:bCs/>
                <w:iCs/>
                <w:color w:val="000000" w:themeColor="text1"/>
                <w:sz w:val="24"/>
                <w:szCs w:val="24"/>
              </w:rPr>
              <w:t>ОК 01</w:t>
            </w:r>
          </w:p>
          <w:p w14:paraId="22660430" w14:textId="77777777" w:rsidR="007B3C4A" w:rsidRDefault="003B1D61">
            <w:pPr>
              <w:spacing w:after="0" w:line="240" w:lineRule="auto"/>
              <w:jc w:val="center"/>
              <w:rPr>
                <w:rFonts w:ascii="Times New Roman" w:hAnsi="Times New Roman"/>
                <w:bCs/>
                <w:iCs/>
                <w:color w:val="000000" w:themeColor="text1"/>
                <w:sz w:val="24"/>
                <w:szCs w:val="24"/>
              </w:rPr>
            </w:pPr>
            <w:r>
              <w:rPr>
                <w:rFonts w:ascii="Times New Roman" w:hAnsi="Times New Roman"/>
                <w:bCs/>
                <w:iCs/>
                <w:color w:val="000000" w:themeColor="text1"/>
                <w:sz w:val="24"/>
                <w:szCs w:val="24"/>
              </w:rPr>
              <w:t>ОК 02</w:t>
            </w:r>
          </w:p>
        </w:tc>
        <w:tc>
          <w:tcPr>
            <w:tcW w:w="723" w:type="pct"/>
            <w:vMerge w:val="restart"/>
            <w:noWrap/>
          </w:tcPr>
          <w:p w14:paraId="3EBB58EA" w14:textId="77777777" w:rsidR="007B3C4A" w:rsidRDefault="003B1D61">
            <w:pPr>
              <w:pStyle w:val="affffff2"/>
              <w:jc w:val="both"/>
              <w:rPr>
                <w:rFonts w:ascii="Times New Roman" w:hAnsi="Times New Roman"/>
                <w:color w:val="000000" w:themeColor="text1"/>
                <w:sz w:val="24"/>
                <w:szCs w:val="24"/>
              </w:rPr>
            </w:pPr>
            <w:proofErr w:type="spellStart"/>
            <w:r>
              <w:rPr>
                <w:rFonts w:ascii="Times New Roman" w:hAnsi="Times New Roman"/>
                <w:color w:val="000000" w:themeColor="text1"/>
                <w:sz w:val="24"/>
                <w:szCs w:val="24"/>
              </w:rPr>
              <w:t>Уо</w:t>
            </w:r>
            <w:proofErr w:type="spellEnd"/>
            <w:r>
              <w:rPr>
                <w:rFonts w:ascii="Times New Roman" w:hAnsi="Times New Roman"/>
                <w:color w:val="000000" w:themeColor="text1"/>
                <w:sz w:val="24"/>
                <w:szCs w:val="24"/>
              </w:rPr>
              <w:t xml:space="preserve"> 01.01, </w:t>
            </w:r>
            <w:proofErr w:type="spellStart"/>
            <w:r>
              <w:rPr>
                <w:rFonts w:ascii="Times New Roman" w:hAnsi="Times New Roman"/>
                <w:color w:val="000000" w:themeColor="text1"/>
                <w:sz w:val="24"/>
                <w:szCs w:val="24"/>
              </w:rPr>
              <w:t>Уо</w:t>
            </w:r>
            <w:proofErr w:type="spellEnd"/>
            <w:r>
              <w:rPr>
                <w:rFonts w:ascii="Times New Roman" w:hAnsi="Times New Roman"/>
                <w:color w:val="000000" w:themeColor="text1"/>
                <w:sz w:val="24"/>
                <w:szCs w:val="24"/>
              </w:rPr>
              <w:t xml:space="preserve"> 01.02</w:t>
            </w:r>
          </w:p>
          <w:p w14:paraId="344EDAAE" w14:textId="77777777" w:rsidR="007B3C4A" w:rsidRDefault="003B1D61">
            <w:pPr>
              <w:pStyle w:val="affffff2"/>
              <w:jc w:val="both"/>
              <w:rPr>
                <w:rFonts w:ascii="Times New Roman" w:hAnsi="Times New Roman"/>
                <w:color w:val="000000" w:themeColor="text1"/>
                <w:sz w:val="24"/>
                <w:szCs w:val="24"/>
              </w:rPr>
            </w:pPr>
            <w:proofErr w:type="spellStart"/>
            <w:r>
              <w:rPr>
                <w:rFonts w:ascii="Times New Roman" w:hAnsi="Times New Roman"/>
                <w:color w:val="000000" w:themeColor="text1"/>
                <w:sz w:val="24"/>
                <w:szCs w:val="24"/>
              </w:rPr>
              <w:t>Уо</w:t>
            </w:r>
            <w:proofErr w:type="spellEnd"/>
            <w:r>
              <w:rPr>
                <w:rFonts w:ascii="Times New Roman" w:hAnsi="Times New Roman"/>
                <w:color w:val="000000" w:themeColor="text1"/>
                <w:sz w:val="24"/>
                <w:szCs w:val="24"/>
              </w:rPr>
              <w:t xml:space="preserve"> 01.03, </w:t>
            </w:r>
            <w:proofErr w:type="spellStart"/>
            <w:r>
              <w:rPr>
                <w:rFonts w:ascii="Times New Roman" w:hAnsi="Times New Roman"/>
                <w:color w:val="000000" w:themeColor="text1"/>
                <w:sz w:val="24"/>
                <w:szCs w:val="24"/>
              </w:rPr>
              <w:t>Уо</w:t>
            </w:r>
            <w:proofErr w:type="spellEnd"/>
            <w:r>
              <w:rPr>
                <w:rFonts w:ascii="Times New Roman" w:hAnsi="Times New Roman"/>
                <w:color w:val="000000" w:themeColor="text1"/>
                <w:sz w:val="24"/>
                <w:szCs w:val="24"/>
              </w:rPr>
              <w:t xml:space="preserve"> 01.04</w:t>
            </w:r>
          </w:p>
          <w:p w14:paraId="50281E9A" w14:textId="77777777" w:rsidR="007B3C4A" w:rsidRDefault="003B1D61">
            <w:pPr>
              <w:pStyle w:val="affffff2"/>
              <w:jc w:val="both"/>
              <w:rPr>
                <w:rFonts w:ascii="Times New Roman" w:hAnsi="Times New Roman"/>
                <w:color w:val="000000" w:themeColor="text1"/>
                <w:sz w:val="24"/>
                <w:szCs w:val="24"/>
              </w:rPr>
            </w:pPr>
            <w:proofErr w:type="spellStart"/>
            <w:r>
              <w:rPr>
                <w:rFonts w:ascii="Times New Roman" w:hAnsi="Times New Roman"/>
                <w:color w:val="000000" w:themeColor="text1"/>
                <w:sz w:val="24"/>
                <w:szCs w:val="24"/>
              </w:rPr>
              <w:t>Уо</w:t>
            </w:r>
            <w:proofErr w:type="spellEnd"/>
            <w:r>
              <w:rPr>
                <w:rFonts w:ascii="Times New Roman" w:hAnsi="Times New Roman"/>
                <w:color w:val="000000" w:themeColor="text1"/>
                <w:sz w:val="24"/>
                <w:szCs w:val="24"/>
              </w:rPr>
              <w:t xml:space="preserve"> 01.05, </w:t>
            </w:r>
            <w:proofErr w:type="spellStart"/>
            <w:r>
              <w:rPr>
                <w:rFonts w:ascii="Times New Roman" w:hAnsi="Times New Roman"/>
                <w:color w:val="000000" w:themeColor="text1"/>
                <w:sz w:val="24"/>
                <w:szCs w:val="24"/>
              </w:rPr>
              <w:t>Уо</w:t>
            </w:r>
            <w:proofErr w:type="spellEnd"/>
            <w:r>
              <w:rPr>
                <w:rFonts w:ascii="Times New Roman" w:hAnsi="Times New Roman"/>
                <w:color w:val="000000" w:themeColor="text1"/>
                <w:sz w:val="24"/>
                <w:szCs w:val="24"/>
              </w:rPr>
              <w:t xml:space="preserve"> 01.06</w:t>
            </w:r>
          </w:p>
          <w:p w14:paraId="2E2AC82C" w14:textId="77777777" w:rsidR="007B3C4A" w:rsidRDefault="003B1D61">
            <w:pPr>
              <w:pStyle w:val="affffff2"/>
              <w:jc w:val="both"/>
              <w:rPr>
                <w:rFonts w:ascii="Times New Roman" w:hAnsi="Times New Roman"/>
                <w:color w:val="000000" w:themeColor="text1"/>
                <w:sz w:val="24"/>
                <w:szCs w:val="24"/>
              </w:rPr>
            </w:pPr>
            <w:proofErr w:type="spellStart"/>
            <w:r>
              <w:rPr>
                <w:rFonts w:ascii="Times New Roman" w:hAnsi="Times New Roman"/>
                <w:color w:val="000000" w:themeColor="text1"/>
                <w:sz w:val="24"/>
                <w:szCs w:val="24"/>
              </w:rPr>
              <w:t>Уо</w:t>
            </w:r>
            <w:proofErr w:type="spellEnd"/>
            <w:r>
              <w:rPr>
                <w:rFonts w:ascii="Times New Roman" w:hAnsi="Times New Roman"/>
                <w:color w:val="000000" w:themeColor="text1"/>
                <w:sz w:val="24"/>
                <w:szCs w:val="24"/>
              </w:rPr>
              <w:t xml:space="preserve"> 01.07, </w:t>
            </w:r>
            <w:proofErr w:type="spellStart"/>
            <w:r>
              <w:rPr>
                <w:rFonts w:ascii="Times New Roman" w:hAnsi="Times New Roman"/>
                <w:color w:val="000000" w:themeColor="text1"/>
                <w:sz w:val="24"/>
                <w:szCs w:val="24"/>
              </w:rPr>
              <w:t>Уо</w:t>
            </w:r>
            <w:proofErr w:type="spellEnd"/>
            <w:r>
              <w:rPr>
                <w:rFonts w:ascii="Times New Roman" w:hAnsi="Times New Roman"/>
                <w:color w:val="000000" w:themeColor="text1"/>
                <w:sz w:val="24"/>
                <w:szCs w:val="24"/>
              </w:rPr>
              <w:t xml:space="preserve"> 01.08</w:t>
            </w:r>
          </w:p>
          <w:p w14:paraId="3A4E0BBD" w14:textId="77777777" w:rsidR="007B3C4A" w:rsidRDefault="003B1D61">
            <w:pPr>
              <w:pStyle w:val="affffff2"/>
              <w:jc w:val="both"/>
              <w:rPr>
                <w:rFonts w:ascii="Times New Roman" w:hAnsi="Times New Roman"/>
                <w:color w:val="000000" w:themeColor="text1"/>
                <w:sz w:val="24"/>
                <w:szCs w:val="24"/>
              </w:rPr>
            </w:pPr>
            <w:proofErr w:type="spellStart"/>
            <w:r>
              <w:rPr>
                <w:rFonts w:ascii="Times New Roman" w:hAnsi="Times New Roman"/>
                <w:color w:val="000000" w:themeColor="text1"/>
                <w:sz w:val="24"/>
                <w:szCs w:val="24"/>
              </w:rPr>
              <w:t>Уо</w:t>
            </w:r>
            <w:proofErr w:type="spellEnd"/>
            <w:r>
              <w:rPr>
                <w:rFonts w:ascii="Times New Roman" w:hAnsi="Times New Roman"/>
                <w:color w:val="000000" w:themeColor="text1"/>
                <w:sz w:val="24"/>
                <w:szCs w:val="24"/>
              </w:rPr>
              <w:t xml:space="preserve"> 01.0</w:t>
            </w:r>
            <w:r>
              <w:rPr>
                <w:rFonts w:ascii="Times New Roman" w:hAnsi="Times New Roman"/>
                <w:color w:val="000000" w:themeColor="text1"/>
                <w:sz w:val="24"/>
                <w:szCs w:val="24"/>
              </w:rPr>
              <w:lastRenderedPageBreak/>
              <w:t xml:space="preserve">9, </w:t>
            </w:r>
            <w:proofErr w:type="spellStart"/>
            <w:r>
              <w:rPr>
                <w:rFonts w:ascii="Times New Roman" w:hAnsi="Times New Roman"/>
                <w:color w:val="000000" w:themeColor="text1"/>
                <w:sz w:val="24"/>
                <w:szCs w:val="24"/>
              </w:rPr>
              <w:t>Зо</w:t>
            </w:r>
            <w:proofErr w:type="spellEnd"/>
            <w:r>
              <w:rPr>
                <w:rFonts w:ascii="Times New Roman" w:hAnsi="Times New Roman"/>
                <w:color w:val="000000" w:themeColor="text1"/>
                <w:sz w:val="24"/>
                <w:szCs w:val="24"/>
              </w:rPr>
              <w:t xml:space="preserve"> 01.01</w:t>
            </w:r>
          </w:p>
          <w:p w14:paraId="5F251DA3" w14:textId="77777777" w:rsidR="007B3C4A" w:rsidRDefault="003B1D61">
            <w:pPr>
              <w:pStyle w:val="affffff2"/>
              <w:jc w:val="both"/>
              <w:rPr>
                <w:rFonts w:ascii="Times New Roman" w:hAnsi="Times New Roman"/>
                <w:color w:val="000000" w:themeColor="text1"/>
                <w:sz w:val="24"/>
                <w:szCs w:val="24"/>
              </w:rPr>
            </w:pPr>
            <w:proofErr w:type="spellStart"/>
            <w:r>
              <w:rPr>
                <w:rFonts w:ascii="Times New Roman" w:hAnsi="Times New Roman"/>
                <w:color w:val="000000" w:themeColor="text1"/>
                <w:sz w:val="24"/>
                <w:szCs w:val="24"/>
              </w:rPr>
              <w:t>Зо</w:t>
            </w:r>
            <w:proofErr w:type="spellEnd"/>
            <w:r>
              <w:rPr>
                <w:rFonts w:ascii="Times New Roman" w:hAnsi="Times New Roman"/>
                <w:color w:val="000000" w:themeColor="text1"/>
                <w:sz w:val="24"/>
                <w:szCs w:val="24"/>
              </w:rPr>
              <w:t xml:space="preserve"> 01.02, </w:t>
            </w:r>
            <w:proofErr w:type="spellStart"/>
            <w:r>
              <w:rPr>
                <w:rFonts w:ascii="Times New Roman" w:hAnsi="Times New Roman"/>
                <w:color w:val="000000" w:themeColor="text1"/>
                <w:sz w:val="24"/>
                <w:szCs w:val="24"/>
              </w:rPr>
              <w:t>Зо</w:t>
            </w:r>
            <w:proofErr w:type="spellEnd"/>
            <w:r>
              <w:rPr>
                <w:rFonts w:ascii="Times New Roman" w:hAnsi="Times New Roman"/>
                <w:color w:val="000000" w:themeColor="text1"/>
                <w:sz w:val="24"/>
                <w:szCs w:val="24"/>
              </w:rPr>
              <w:t xml:space="preserve"> 01.03</w:t>
            </w:r>
          </w:p>
          <w:p w14:paraId="2DEED719" w14:textId="77777777" w:rsidR="007B3C4A" w:rsidRDefault="003B1D61">
            <w:pPr>
              <w:pStyle w:val="affffff2"/>
              <w:jc w:val="both"/>
              <w:rPr>
                <w:rFonts w:ascii="Times New Roman" w:hAnsi="Times New Roman"/>
                <w:color w:val="000000" w:themeColor="text1"/>
                <w:sz w:val="24"/>
                <w:szCs w:val="24"/>
              </w:rPr>
            </w:pPr>
            <w:proofErr w:type="spellStart"/>
            <w:r>
              <w:rPr>
                <w:rFonts w:ascii="Times New Roman" w:hAnsi="Times New Roman"/>
                <w:color w:val="000000" w:themeColor="text1"/>
                <w:sz w:val="24"/>
                <w:szCs w:val="24"/>
              </w:rPr>
              <w:t>Зо</w:t>
            </w:r>
            <w:proofErr w:type="spellEnd"/>
            <w:r>
              <w:rPr>
                <w:rFonts w:ascii="Times New Roman" w:hAnsi="Times New Roman"/>
                <w:color w:val="000000" w:themeColor="text1"/>
                <w:sz w:val="24"/>
                <w:szCs w:val="24"/>
              </w:rPr>
              <w:t xml:space="preserve"> 01.04, </w:t>
            </w:r>
            <w:proofErr w:type="spellStart"/>
            <w:r>
              <w:rPr>
                <w:rFonts w:ascii="Times New Roman" w:hAnsi="Times New Roman"/>
                <w:color w:val="000000" w:themeColor="text1"/>
                <w:sz w:val="24"/>
                <w:szCs w:val="24"/>
              </w:rPr>
              <w:t>Зо</w:t>
            </w:r>
            <w:proofErr w:type="spellEnd"/>
            <w:r>
              <w:rPr>
                <w:rFonts w:ascii="Times New Roman" w:hAnsi="Times New Roman"/>
                <w:color w:val="000000" w:themeColor="text1"/>
                <w:sz w:val="24"/>
                <w:szCs w:val="24"/>
              </w:rPr>
              <w:t xml:space="preserve"> 01.05</w:t>
            </w:r>
          </w:p>
          <w:p w14:paraId="3EBEAE9A" w14:textId="77777777" w:rsidR="007B3C4A" w:rsidRDefault="003B1D61">
            <w:pPr>
              <w:pStyle w:val="affffff2"/>
              <w:jc w:val="both"/>
              <w:rPr>
                <w:rFonts w:ascii="Times New Roman" w:hAnsi="Times New Roman"/>
                <w:color w:val="000000" w:themeColor="text1"/>
                <w:sz w:val="24"/>
                <w:szCs w:val="24"/>
              </w:rPr>
            </w:pPr>
            <w:proofErr w:type="spellStart"/>
            <w:r>
              <w:rPr>
                <w:rFonts w:ascii="Times New Roman" w:hAnsi="Times New Roman"/>
                <w:color w:val="000000" w:themeColor="text1"/>
                <w:sz w:val="24"/>
                <w:szCs w:val="24"/>
              </w:rPr>
              <w:t>Зо</w:t>
            </w:r>
            <w:proofErr w:type="spellEnd"/>
            <w:r>
              <w:rPr>
                <w:rFonts w:ascii="Times New Roman" w:hAnsi="Times New Roman"/>
                <w:color w:val="000000" w:themeColor="text1"/>
                <w:sz w:val="24"/>
                <w:szCs w:val="24"/>
              </w:rPr>
              <w:t xml:space="preserve"> 01.06, </w:t>
            </w:r>
            <w:proofErr w:type="spellStart"/>
            <w:r>
              <w:rPr>
                <w:rFonts w:ascii="Times New Roman" w:hAnsi="Times New Roman"/>
                <w:color w:val="000000" w:themeColor="text1"/>
                <w:sz w:val="24"/>
                <w:szCs w:val="24"/>
              </w:rPr>
              <w:t>Уо</w:t>
            </w:r>
            <w:proofErr w:type="spellEnd"/>
            <w:r>
              <w:rPr>
                <w:rFonts w:ascii="Times New Roman" w:hAnsi="Times New Roman"/>
                <w:color w:val="000000" w:themeColor="text1"/>
                <w:sz w:val="24"/>
                <w:szCs w:val="24"/>
              </w:rPr>
              <w:t xml:space="preserve"> 02.01</w:t>
            </w:r>
          </w:p>
          <w:p w14:paraId="343D1F97" w14:textId="77777777" w:rsidR="007B3C4A" w:rsidRDefault="003B1D61">
            <w:pPr>
              <w:pStyle w:val="affffff2"/>
              <w:jc w:val="both"/>
              <w:rPr>
                <w:rFonts w:ascii="Times New Roman" w:hAnsi="Times New Roman"/>
                <w:color w:val="000000" w:themeColor="text1"/>
                <w:sz w:val="24"/>
                <w:szCs w:val="24"/>
              </w:rPr>
            </w:pPr>
            <w:proofErr w:type="spellStart"/>
            <w:r>
              <w:rPr>
                <w:rFonts w:ascii="Times New Roman" w:hAnsi="Times New Roman"/>
                <w:color w:val="000000" w:themeColor="text1"/>
                <w:sz w:val="24"/>
                <w:szCs w:val="24"/>
              </w:rPr>
              <w:t>Уо</w:t>
            </w:r>
            <w:proofErr w:type="spellEnd"/>
            <w:r>
              <w:rPr>
                <w:rFonts w:ascii="Times New Roman" w:hAnsi="Times New Roman"/>
                <w:color w:val="000000" w:themeColor="text1"/>
                <w:sz w:val="24"/>
                <w:szCs w:val="24"/>
              </w:rPr>
              <w:t xml:space="preserve"> 02.02, </w:t>
            </w:r>
            <w:proofErr w:type="spellStart"/>
            <w:r>
              <w:rPr>
                <w:rFonts w:ascii="Times New Roman" w:hAnsi="Times New Roman"/>
                <w:color w:val="000000" w:themeColor="text1"/>
                <w:sz w:val="24"/>
                <w:szCs w:val="24"/>
              </w:rPr>
              <w:t>Уо</w:t>
            </w:r>
            <w:proofErr w:type="spellEnd"/>
            <w:r>
              <w:rPr>
                <w:rFonts w:ascii="Times New Roman" w:hAnsi="Times New Roman"/>
                <w:color w:val="000000" w:themeColor="text1"/>
                <w:sz w:val="24"/>
                <w:szCs w:val="24"/>
              </w:rPr>
              <w:t xml:space="preserve"> 02.03</w:t>
            </w:r>
          </w:p>
          <w:p w14:paraId="27F1AEEF" w14:textId="77777777" w:rsidR="007B3C4A" w:rsidRDefault="003B1D61">
            <w:pPr>
              <w:pStyle w:val="affffff2"/>
              <w:jc w:val="both"/>
              <w:rPr>
                <w:rFonts w:ascii="Times New Roman" w:hAnsi="Times New Roman"/>
                <w:color w:val="000000" w:themeColor="text1"/>
                <w:sz w:val="24"/>
                <w:szCs w:val="24"/>
              </w:rPr>
            </w:pPr>
            <w:proofErr w:type="spellStart"/>
            <w:r>
              <w:rPr>
                <w:rFonts w:ascii="Times New Roman" w:hAnsi="Times New Roman"/>
                <w:color w:val="000000" w:themeColor="text1"/>
                <w:sz w:val="24"/>
                <w:szCs w:val="24"/>
              </w:rPr>
              <w:t>Уо</w:t>
            </w:r>
            <w:proofErr w:type="spellEnd"/>
            <w:r>
              <w:rPr>
                <w:rFonts w:ascii="Times New Roman" w:hAnsi="Times New Roman"/>
                <w:color w:val="000000" w:themeColor="text1"/>
                <w:sz w:val="24"/>
                <w:szCs w:val="24"/>
              </w:rPr>
              <w:t xml:space="preserve"> 02.04, </w:t>
            </w:r>
            <w:proofErr w:type="spellStart"/>
            <w:r>
              <w:rPr>
                <w:rFonts w:ascii="Times New Roman" w:hAnsi="Times New Roman"/>
                <w:color w:val="000000" w:themeColor="text1"/>
                <w:sz w:val="24"/>
                <w:szCs w:val="24"/>
              </w:rPr>
              <w:t>Уо</w:t>
            </w:r>
            <w:proofErr w:type="spellEnd"/>
            <w:r>
              <w:rPr>
                <w:rFonts w:ascii="Times New Roman" w:hAnsi="Times New Roman"/>
                <w:color w:val="000000" w:themeColor="text1"/>
                <w:sz w:val="24"/>
                <w:szCs w:val="24"/>
              </w:rPr>
              <w:t xml:space="preserve"> 02.05</w:t>
            </w:r>
          </w:p>
          <w:p w14:paraId="7DD0E0CF" w14:textId="77777777" w:rsidR="007B3C4A" w:rsidRDefault="003B1D61">
            <w:pPr>
              <w:pStyle w:val="affffff2"/>
              <w:jc w:val="both"/>
              <w:rPr>
                <w:rFonts w:ascii="Times New Roman" w:hAnsi="Times New Roman"/>
                <w:color w:val="000000" w:themeColor="text1"/>
                <w:sz w:val="24"/>
                <w:szCs w:val="24"/>
              </w:rPr>
            </w:pPr>
            <w:proofErr w:type="spellStart"/>
            <w:r>
              <w:rPr>
                <w:rFonts w:ascii="Times New Roman" w:hAnsi="Times New Roman"/>
                <w:color w:val="000000" w:themeColor="text1"/>
                <w:sz w:val="24"/>
                <w:szCs w:val="24"/>
              </w:rPr>
              <w:t>Уо</w:t>
            </w:r>
            <w:proofErr w:type="spellEnd"/>
            <w:r>
              <w:rPr>
                <w:rFonts w:ascii="Times New Roman" w:hAnsi="Times New Roman"/>
                <w:color w:val="000000" w:themeColor="text1"/>
                <w:sz w:val="24"/>
                <w:szCs w:val="24"/>
              </w:rPr>
              <w:t xml:space="preserve"> </w:t>
            </w:r>
            <w:r>
              <w:rPr>
                <w:rFonts w:ascii="Times New Roman" w:hAnsi="Times New Roman"/>
                <w:color w:val="000000" w:themeColor="text1"/>
                <w:sz w:val="24"/>
                <w:szCs w:val="24"/>
              </w:rPr>
              <w:lastRenderedPageBreak/>
              <w:t xml:space="preserve">02.06, </w:t>
            </w:r>
            <w:proofErr w:type="spellStart"/>
            <w:r>
              <w:rPr>
                <w:rFonts w:ascii="Times New Roman" w:hAnsi="Times New Roman"/>
                <w:color w:val="000000" w:themeColor="text1"/>
                <w:sz w:val="24"/>
                <w:szCs w:val="24"/>
              </w:rPr>
              <w:t>Уо</w:t>
            </w:r>
            <w:proofErr w:type="spellEnd"/>
            <w:r>
              <w:rPr>
                <w:rFonts w:ascii="Times New Roman" w:hAnsi="Times New Roman"/>
                <w:color w:val="000000" w:themeColor="text1"/>
                <w:sz w:val="24"/>
                <w:szCs w:val="24"/>
              </w:rPr>
              <w:t xml:space="preserve"> 02.07</w:t>
            </w:r>
          </w:p>
          <w:p w14:paraId="514D6B2C" w14:textId="77777777" w:rsidR="007B3C4A" w:rsidRDefault="003B1D61">
            <w:pPr>
              <w:pStyle w:val="affffff2"/>
              <w:jc w:val="both"/>
              <w:rPr>
                <w:rFonts w:ascii="Times New Roman" w:hAnsi="Times New Roman"/>
                <w:color w:val="000000" w:themeColor="text1"/>
                <w:sz w:val="24"/>
                <w:szCs w:val="24"/>
              </w:rPr>
            </w:pPr>
            <w:proofErr w:type="spellStart"/>
            <w:r>
              <w:rPr>
                <w:rFonts w:ascii="Times New Roman" w:hAnsi="Times New Roman"/>
                <w:color w:val="000000" w:themeColor="text1"/>
                <w:sz w:val="24"/>
                <w:szCs w:val="24"/>
              </w:rPr>
              <w:t>Уо</w:t>
            </w:r>
            <w:proofErr w:type="spellEnd"/>
            <w:r>
              <w:rPr>
                <w:rFonts w:ascii="Times New Roman" w:hAnsi="Times New Roman"/>
                <w:color w:val="000000" w:themeColor="text1"/>
                <w:sz w:val="24"/>
                <w:szCs w:val="24"/>
              </w:rPr>
              <w:t xml:space="preserve"> 02.08, </w:t>
            </w:r>
            <w:proofErr w:type="spellStart"/>
            <w:r>
              <w:rPr>
                <w:rFonts w:ascii="Times New Roman" w:hAnsi="Times New Roman"/>
                <w:color w:val="000000" w:themeColor="text1"/>
                <w:sz w:val="24"/>
                <w:szCs w:val="24"/>
              </w:rPr>
              <w:t>Зо</w:t>
            </w:r>
            <w:proofErr w:type="spellEnd"/>
            <w:r>
              <w:rPr>
                <w:rFonts w:ascii="Times New Roman" w:hAnsi="Times New Roman"/>
                <w:color w:val="000000" w:themeColor="text1"/>
                <w:sz w:val="24"/>
                <w:szCs w:val="24"/>
              </w:rPr>
              <w:t xml:space="preserve"> 02.01</w:t>
            </w:r>
          </w:p>
          <w:p w14:paraId="22154822" w14:textId="77777777" w:rsidR="007B3C4A" w:rsidRDefault="003B1D61">
            <w:pPr>
              <w:pStyle w:val="affffff2"/>
              <w:jc w:val="both"/>
              <w:rPr>
                <w:rFonts w:ascii="Times New Roman" w:hAnsi="Times New Roman"/>
                <w:color w:val="000000" w:themeColor="text1"/>
                <w:sz w:val="24"/>
                <w:szCs w:val="24"/>
              </w:rPr>
            </w:pPr>
            <w:proofErr w:type="spellStart"/>
            <w:r>
              <w:rPr>
                <w:rFonts w:ascii="Times New Roman" w:hAnsi="Times New Roman"/>
                <w:color w:val="000000" w:themeColor="text1"/>
                <w:sz w:val="24"/>
                <w:szCs w:val="24"/>
              </w:rPr>
              <w:t>Зо</w:t>
            </w:r>
            <w:proofErr w:type="spellEnd"/>
            <w:r>
              <w:rPr>
                <w:rFonts w:ascii="Times New Roman" w:hAnsi="Times New Roman"/>
                <w:color w:val="000000" w:themeColor="text1"/>
                <w:sz w:val="24"/>
                <w:szCs w:val="24"/>
              </w:rPr>
              <w:t xml:space="preserve"> 02.02. </w:t>
            </w:r>
            <w:proofErr w:type="spellStart"/>
            <w:r>
              <w:rPr>
                <w:rFonts w:ascii="Times New Roman" w:hAnsi="Times New Roman"/>
                <w:color w:val="000000" w:themeColor="text1"/>
                <w:sz w:val="24"/>
                <w:szCs w:val="24"/>
              </w:rPr>
              <w:t>Зо</w:t>
            </w:r>
            <w:proofErr w:type="spellEnd"/>
            <w:r>
              <w:rPr>
                <w:rFonts w:ascii="Times New Roman" w:hAnsi="Times New Roman"/>
                <w:color w:val="000000" w:themeColor="text1"/>
                <w:sz w:val="24"/>
                <w:szCs w:val="24"/>
              </w:rPr>
              <w:t xml:space="preserve"> 02.03</w:t>
            </w:r>
          </w:p>
          <w:p w14:paraId="257D0F54" w14:textId="77777777" w:rsidR="007B3C4A" w:rsidRDefault="003B1D61">
            <w:pPr>
              <w:pStyle w:val="affffff2"/>
              <w:jc w:val="both"/>
              <w:rPr>
                <w:rFonts w:ascii="Times New Roman" w:hAnsi="Times New Roman"/>
                <w:color w:val="000000" w:themeColor="text1"/>
                <w:sz w:val="24"/>
                <w:szCs w:val="24"/>
              </w:rPr>
            </w:pPr>
            <w:proofErr w:type="spellStart"/>
            <w:r>
              <w:rPr>
                <w:rFonts w:ascii="Times New Roman" w:hAnsi="Times New Roman"/>
                <w:color w:val="000000" w:themeColor="text1"/>
                <w:sz w:val="24"/>
                <w:szCs w:val="24"/>
              </w:rPr>
              <w:t>Зо</w:t>
            </w:r>
            <w:proofErr w:type="spellEnd"/>
            <w:r>
              <w:rPr>
                <w:rFonts w:ascii="Times New Roman" w:hAnsi="Times New Roman"/>
                <w:color w:val="000000" w:themeColor="text1"/>
                <w:sz w:val="24"/>
                <w:szCs w:val="24"/>
              </w:rPr>
              <w:t xml:space="preserve"> 02.04</w:t>
            </w:r>
          </w:p>
          <w:p w14:paraId="49C1CE39" w14:textId="77777777" w:rsidR="007B3C4A" w:rsidRDefault="007B3C4A">
            <w:pPr>
              <w:spacing w:after="0" w:line="240" w:lineRule="auto"/>
              <w:jc w:val="center"/>
              <w:rPr>
                <w:rFonts w:ascii="Times New Roman" w:hAnsi="Times New Roman"/>
                <w:bCs/>
                <w:iCs/>
                <w:color w:val="000000" w:themeColor="text1"/>
                <w:sz w:val="24"/>
                <w:szCs w:val="24"/>
              </w:rPr>
            </w:pPr>
          </w:p>
        </w:tc>
      </w:tr>
      <w:tr w:rsidR="007B3C4A" w14:paraId="2220459D" w14:textId="77777777">
        <w:trPr>
          <w:trHeight w:val="20"/>
        </w:trPr>
        <w:tc>
          <w:tcPr>
            <w:tcW w:w="799" w:type="pct"/>
            <w:vMerge/>
            <w:noWrap/>
          </w:tcPr>
          <w:p w14:paraId="523E9928" w14:textId="77777777" w:rsidR="007B3C4A" w:rsidRDefault="007B3C4A">
            <w:pPr>
              <w:spacing w:after="0" w:line="240" w:lineRule="auto"/>
              <w:rPr>
                <w:rFonts w:ascii="Times New Roman" w:hAnsi="Times New Roman"/>
                <w:color w:val="000000" w:themeColor="text1"/>
                <w:sz w:val="24"/>
                <w:szCs w:val="24"/>
              </w:rPr>
            </w:pPr>
          </w:p>
        </w:tc>
        <w:tc>
          <w:tcPr>
            <w:tcW w:w="1763" w:type="pct"/>
            <w:noWrap/>
          </w:tcPr>
          <w:p w14:paraId="46866B33" w14:textId="77777777" w:rsidR="007B3C4A" w:rsidRDefault="003B1D61">
            <w:pPr>
              <w:spacing w:after="0" w:line="240" w:lineRule="auto"/>
              <w:jc w:val="both"/>
              <w:rPr>
                <w:rFonts w:ascii="Times New Roman" w:hAnsi="Times New Roman"/>
                <w:b/>
                <w:color w:val="000000" w:themeColor="text1"/>
                <w:sz w:val="24"/>
                <w:szCs w:val="24"/>
              </w:rPr>
            </w:pPr>
            <w:r>
              <w:rPr>
                <w:rFonts w:ascii="Times New Roman" w:hAnsi="Times New Roman"/>
                <w:b/>
                <w:color w:val="000000" w:themeColor="text1"/>
                <w:sz w:val="24"/>
                <w:szCs w:val="24"/>
              </w:rPr>
              <w:t xml:space="preserve">Самостоятельная работа обучающихся </w:t>
            </w:r>
          </w:p>
        </w:tc>
        <w:tc>
          <w:tcPr>
            <w:tcW w:w="762" w:type="pct"/>
            <w:noWrap/>
          </w:tcPr>
          <w:p w14:paraId="2DCB4AEF" w14:textId="77777777" w:rsidR="007B3C4A" w:rsidRDefault="003B1D61">
            <w:pPr>
              <w:spacing w:after="0" w:line="240" w:lineRule="auto"/>
              <w:jc w:val="center"/>
              <w:rPr>
                <w:rFonts w:ascii="Times New Roman" w:hAnsi="Times New Roman"/>
                <w:bCs/>
                <w:iCs/>
                <w:color w:val="000000" w:themeColor="text1"/>
                <w:sz w:val="24"/>
                <w:szCs w:val="24"/>
              </w:rPr>
            </w:pPr>
            <w:r>
              <w:rPr>
                <w:rFonts w:ascii="Times New Roman" w:hAnsi="Times New Roman"/>
                <w:bCs/>
                <w:iCs/>
                <w:color w:val="000000" w:themeColor="text1"/>
                <w:sz w:val="24"/>
                <w:szCs w:val="24"/>
              </w:rPr>
              <w:t>16</w:t>
            </w:r>
          </w:p>
        </w:tc>
        <w:tc>
          <w:tcPr>
            <w:tcW w:w="592" w:type="pct"/>
            <w:vMerge/>
            <w:noWrap/>
          </w:tcPr>
          <w:p w14:paraId="6B0690A2" w14:textId="77777777" w:rsidR="007B3C4A" w:rsidRDefault="007B3C4A">
            <w:pPr>
              <w:spacing w:after="0" w:line="240" w:lineRule="auto"/>
              <w:jc w:val="center"/>
              <w:rPr>
                <w:rFonts w:ascii="Times New Roman" w:hAnsi="Times New Roman"/>
                <w:color w:val="000000" w:themeColor="text1"/>
                <w:sz w:val="24"/>
                <w:szCs w:val="24"/>
              </w:rPr>
            </w:pPr>
          </w:p>
        </w:tc>
        <w:tc>
          <w:tcPr>
            <w:tcW w:w="361" w:type="pct"/>
            <w:vMerge/>
            <w:noWrap/>
          </w:tcPr>
          <w:p w14:paraId="75E78093" w14:textId="77777777" w:rsidR="007B3C4A" w:rsidRDefault="007B3C4A">
            <w:pPr>
              <w:spacing w:after="0" w:line="240" w:lineRule="auto"/>
              <w:jc w:val="center"/>
              <w:rPr>
                <w:rFonts w:ascii="Times New Roman" w:hAnsi="Times New Roman"/>
                <w:b/>
                <w:bCs/>
                <w:i/>
                <w:iCs/>
                <w:color w:val="000000" w:themeColor="text1"/>
                <w:sz w:val="24"/>
                <w:szCs w:val="24"/>
              </w:rPr>
            </w:pPr>
          </w:p>
        </w:tc>
        <w:tc>
          <w:tcPr>
            <w:tcW w:w="723" w:type="pct"/>
            <w:vMerge/>
            <w:noWrap/>
          </w:tcPr>
          <w:p w14:paraId="4D3C6CA1" w14:textId="77777777" w:rsidR="007B3C4A" w:rsidRDefault="007B3C4A">
            <w:pPr>
              <w:spacing w:after="0" w:line="240" w:lineRule="auto"/>
              <w:jc w:val="center"/>
              <w:rPr>
                <w:rFonts w:ascii="Times New Roman" w:hAnsi="Times New Roman"/>
                <w:b/>
                <w:bCs/>
                <w:i/>
                <w:iCs/>
                <w:color w:val="000000" w:themeColor="text1"/>
                <w:sz w:val="24"/>
                <w:szCs w:val="24"/>
              </w:rPr>
            </w:pPr>
          </w:p>
        </w:tc>
      </w:tr>
      <w:tr w:rsidR="007B3C4A" w14:paraId="0948D2E9" w14:textId="77777777">
        <w:trPr>
          <w:trHeight w:val="2104"/>
        </w:trPr>
        <w:tc>
          <w:tcPr>
            <w:tcW w:w="799" w:type="pct"/>
            <w:vMerge/>
            <w:noWrap/>
          </w:tcPr>
          <w:p w14:paraId="4B1B6BCE" w14:textId="77777777" w:rsidR="007B3C4A" w:rsidRDefault="007B3C4A">
            <w:pPr>
              <w:spacing w:after="0" w:line="240" w:lineRule="auto"/>
              <w:rPr>
                <w:rFonts w:ascii="Times New Roman" w:hAnsi="Times New Roman"/>
                <w:bCs/>
                <w:i/>
                <w:iCs/>
                <w:color w:val="000000" w:themeColor="text1"/>
                <w:sz w:val="24"/>
                <w:szCs w:val="24"/>
              </w:rPr>
            </w:pPr>
          </w:p>
        </w:tc>
        <w:tc>
          <w:tcPr>
            <w:tcW w:w="1763" w:type="pct"/>
            <w:noWrap/>
          </w:tcPr>
          <w:p w14:paraId="76039A85" w14:textId="77777777" w:rsidR="007B3C4A" w:rsidRDefault="003B1D61">
            <w:pPr>
              <w:spacing w:after="0" w:line="240" w:lineRule="auto"/>
              <w:jc w:val="both"/>
              <w:rPr>
                <w:rFonts w:ascii="Times New Roman" w:hAnsi="Times New Roman"/>
                <w:color w:val="000000" w:themeColor="text1"/>
                <w:sz w:val="24"/>
                <w:szCs w:val="24"/>
              </w:rPr>
            </w:pPr>
            <w:proofErr w:type="spellStart"/>
            <w:r>
              <w:rPr>
                <w:rFonts w:ascii="Times New Roman" w:hAnsi="Times New Roman"/>
                <w:color w:val="000000" w:themeColor="text1"/>
                <w:sz w:val="24"/>
                <w:szCs w:val="24"/>
              </w:rPr>
              <w:t>Конспектированиетекстаучебника</w:t>
            </w:r>
            <w:proofErr w:type="spellEnd"/>
            <w:r>
              <w:rPr>
                <w:rFonts w:ascii="Times New Roman" w:hAnsi="Times New Roman"/>
                <w:color w:val="000000" w:themeColor="text1"/>
                <w:sz w:val="24"/>
                <w:szCs w:val="24"/>
              </w:rPr>
              <w:t xml:space="preserve">. </w:t>
            </w:r>
            <w:proofErr w:type="spellStart"/>
            <w:r>
              <w:rPr>
                <w:rFonts w:ascii="Times New Roman" w:hAnsi="Times New Roman"/>
                <w:color w:val="000000" w:themeColor="text1"/>
                <w:sz w:val="24"/>
                <w:szCs w:val="24"/>
              </w:rPr>
              <w:t>Подготовкарефератапо</w:t>
            </w:r>
            <w:proofErr w:type="spellEnd"/>
            <w:r>
              <w:rPr>
                <w:rFonts w:ascii="Times New Roman" w:hAnsi="Times New Roman"/>
                <w:color w:val="000000" w:themeColor="text1"/>
                <w:sz w:val="24"/>
                <w:szCs w:val="24"/>
              </w:rPr>
              <w:t xml:space="preserve"> теме:«</w:t>
            </w:r>
            <w:proofErr w:type="spellStart"/>
            <w:r>
              <w:rPr>
                <w:rFonts w:ascii="Times New Roman" w:hAnsi="Times New Roman"/>
                <w:color w:val="000000" w:themeColor="text1"/>
                <w:sz w:val="24"/>
                <w:szCs w:val="24"/>
              </w:rPr>
              <w:t>Законсохранениямоментов</w:t>
            </w:r>
            <w:proofErr w:type="spellEnd"/>
            <w:r>
              <w:rPr>
                <w:rFonts w:ascii="Times New Roman" w:hAnsi="Times New Roman"/>
                <w:color w:val="000000" w:themeColor="text1"/>
                <w:sz w:val="24"/>
                <w:szCs w:val="24"/>
              </w:rPr>
              <w:t xml:space="preserve">» </w:t>
            </w:r>
            <w:proofErr w:type="spellStart"/>
            <w:r>
              <w:rPr>
                <w:rFonts w:ascii="Times New Roman" w:hAnsi="Times New Roman"/>
                <w:color w:val="000000" w:themeColor="text1"/>
                <w:sz w:val="24"/>
                <w:szCs w:val="24"/>
              </w:rPr>
              <w:t>Составлениеирешениеситуационныхзадач</w:t>
            </w:r>
            <w:proofErr w:type="spellEnd"/>
            <w:r>
              <w:rPr>
                <w:rFonts w:ascii="Times New Roman" w:hAnsi="Times New Roman"/>
                <w:color w:val="000000" w:themeColor="text1"/>
                <w:sz w:val="24"/>
                <w:szCs w:val="24"/>
              </w:rPr>
              <w:t xml:space="preserve"> (кейсов)</w:t>
            </w:r>
            <w:proofErr w:type="spellStart"/>
            <w:r>
              <w:rPr>
                <w:rFonts w:ascii="Times New Roman" w:hAnsi="Times New Roman"/>
                <w:color w:val="000000" w:themeColor="text1"/>
                <w:sz w:val="24"/>
                <w:szCs w:val="24"/>
              </w:rPr>
              <w:t>потеме</w:t>
            </w:r>
            <w:proofErr w:type="spellEnd"/>
            <w:r>
              <w:rPr>
                <w:rFonts w:ascii="Times New Roman" w:hAnsi="Times New Roman"/>
                <w:color w:val="000000" w:themeColor="text1"/>
                <w:sz w:val="24"/>
                <w:szCs w:val="24"/>
              </w:rPr>
              <w:t>:«</w:t>
            </w:r>
            <w:proofErr w:type="spellStart"/>
            <w:r>
              <w:rPr>
                <w:rFonts w:ascii="Times New Roman" w:hAnsi="Times New Roman"/>
                <w:color w:val="000000" w:themeColor="text1"/>
                <w:sz w:val="24"/>
                <w:szCs w:val="24"/>
              </w:rPr>
              <w:t>Равновесиетел</w:t>
            </w:r>
            <w:proofErr w:type="spellEnd"/>
            <w:r>
              <w:rPr>
                <w:rFonts w:ascii="Times New Roman" w:hAnsi="Times New Roman"/>
                <w:color w:val="000000" w:themeColor="text1"/>
                <w:sz w:val="24"/>
                <w:szCs w:val="24"/>
              </w:rPr>
              <w:t xml:space="preserve">». Конспектирование текста </w:t>
            </w:r>
            <w:proofErr w:type="spellStart"/>
            <w:r>
              <w:rPr>
                <w:rFonts w:ascii="Times New Roman" w:hAnsi="Times New Roman"/>
                <w:color w:val="000000" w:themeColor="text1"/>
                <w:sz w:val="24"/>
                <w:szCs w:val="24"/>
              </w:rPr>
              <w:t>учебникаПодготовкапрезентациипотеме</w:t>
            </w:r>
            <w:proofErr w:type="spellEnd"/>
            <w:r>
              <w:rPr>
                <w:rFonts w:ascii="Times New Roman" w:hAnsi="Times New Roman"/>
                <w:color w:val="000000" w:themeColor="text1"/>
                <w:sz w:val="24"/>
                <w:szCs w:val="24"/>
              </w:rPr>
              <w:t>:«Правило моментов»</w:t>
            </w:r>
          </w:p>
        </w:tc>
        <w:tc>
          <w:tcPr>
            <w:tcW w:w="762" w:type="pct"/>
            <w:noWrap/>
          </w:tcPr>
          <w:p w14:paraId="034BD49C" w14:textId="77777777" w:rsidR="007B3C4A" w:rsidRDefault="003B1D61">
            <w:pPr>
              <w:spacing w:after="0" w:line="240" w:lineRule="auto"/>
              <w:jc w:val="center"/>
              <w:rPr>
                <w:rFonts w:ascii="Times New Roman" w:hAnsi="Times New Roman"/>
                <w:bCs/>
                <w:iCs/>
                <w:color w:val="000000" w:themeColor="text1"/>
                <w:sz w:val="24"/>
                <w:szCs w:val="24"/>
              </w:rPr>
            </w:pPr>
            <w:r>
              <w:rPr>
                <w:rFonts w:ascii="Times New Roman" w:hAnsi="Times New Roman"/>
                <w:bCs/>
                <w:iCs/>
                <w:color w:val="000000" w:themeColor="text1"/>
                <w:sz w:val="24"/>
                <w:szCs w:val="24"/>
              </w:rPr>
              <w:t>16</w:t>
            </w:r>
          </w:p>
        </w:tc>
        <w:tc>
          <w:tcPr>
            <w:tcW w:w="592" w:type="pct"/>
            <w:vMerge/>
            <w:noWrap/>
          </w:tcPr>
          <w:p w14:paraId="0F28148E" w14:textId="77777777" w:rsidR="007B3C4A" w:rsidRDefault="007B3C4A">
            <w:pPr>
              <w:spacing w:after="0" w:line="240" w:lineRule="auto"/>
              <w:jc w:val="center"/>
              <w:rPr>
                <w:rFonts w:ascii="Times New Roman" w:hAnsi="Times New Roman"/>
                <w:b/>
                <w:bCs/>
                <w:i/>
                <w:iCs/>
                <w:color w:val="000000" w:themeColor="text1"/>
                <w:sz w:val="24"/>
                <w:szCs w:val="24"/>
              </w:rPr>
            </w:pPr>
          </w:p>
        </w:tc>
        <w:tc>
          <w:tcPr>
            <w:tcW w:w="361" w:type="pct"/>
            <w:vMerge/>
            <w:noWrap/>
          </w:tcPr>
          <w:p w14:paraId="0FA941B1" w14:textId="77777777" w:rsidR="007B3C4A" w:rsidRDefault="007B3C4A">
            <w:pPr>
              <w:spacing w:after="0" w:line="240" w:lineRule="auto"/>
              <w:jc w:val="center"/>
              <w:rPr>
                <w:rFonts w:ascii="Times New Roman" w:hAnsi="Times New Roman"/>
                <w:b/>
                <w:bCs/>
                <w:i/>
                <w:iCs/>
                <w:color w:val="000000" w:themeColor="text1"/>
                <w:sz w:val="24"/>
                <w:szCs w:val="24"/>
              </w:rPr>
            </w:pPr>
          </w:p>
        </w:tc>
        <w:tc>
          <w:tcPr>
            <w:tcW w:w="723" w:type="pct"/>
            <w:vMerge/>
            <w:noWrap/>
          </w:tcPr>
          <w:p w14:paraId="6B49CCF5" w14:textId="77777777" w:rsidR="007B3C4A" w:rsidRDefault="007B3C4A">
            <w:pPr>
              <w:spacing w:after="0" w:line="240" w:lineRule="auto"/>
              <w:jc w:val="center"/>
              <w:rPr>
                <w:rFonts w:ascii="Times New Roman" w:hAnsi="Times New Roman"/>
                <w:b/>
                <w:bCs/>
                <w:i/>
                <w:iCs/>
                <w:color w:val="000000" w:themeColor="text1"/>
                <w:sz w:val="24"/>
                <w:szCs w:val="24"/>
              </w:rPr>
            </w:pPr>
          </w:p>
        </w:tc>
      </w:tr>
      <w:tr w:rsidR="007B3C4A" w14:paraId="12AF9DA8" w14:textId="77777777">
        <w:trPr>
          <w:trHeight w:val="20"/>
        </w:trPr>
        <w:tc>
          <w:tcPr>
            <w:tcW w:w="799" w:type="pct"/>
            <w:vMerge w:val="restart"/>
            <w:noWrap/>
          </w:tcPr>
          <w:p w14:paraId="49CFEA85" w14:textId="77777777" w:rsidR="007B3C4A" w:rsidRDefault="003B1D61">
            <w:pPr>
              <w:pStyle w:val="TableParagraph"/>
              <w:tabs>
                <w:tab w:val="left" w:pos="1554"/>
              </w:tabs>
              <w:ind w:left="-1"/>
              <w:jc w:val="both"/>
              <w:rPr>
                <w:color w:val="000000" w:themeColor="text1"/>
                <w:sz w:val="24"/>
                <w:szCs w:val="24"/>
              </w:rPr>
            </w:pPr>
            <w:r>
              <w:rPr>
                <w:color w:val="000000" w:themeColor="text1"/>
                <w:sz w:val="24"/>
                <w:szCs w:val="24"/>
              </w:rPr>
              <w:lastRenderedPageBreak/>
              <w:t>Раздел</w:t>
            </w:r>
            <w:r>
              <w:rPr>
                <w:color w:val="000000" w:themeColor="text1"/>
                <w:sz w:val="24"/>
                <w:szCs w:val="24"/>
              </w:rPr>
              <w:tab/>
              <w:t>2.</w:t>
            </w:r>
          </w:p>
          <w:p w14:paraId="4864BACC" w14:textId="77777777" w:rsidR="007B3C4A" w:rsidRDefault="003B1D61">
            <w:pPr>
              <w:tabs>
                <w:tab w:val="left" w:pos="1554"/>
              </w:tabs>
              <w:spacing w:after="0" w:line="240" w:lineRule="auto"/>
              <w:ind w:left="-1"/>
              <w:jc w:val="both"/>
              <w:rPr>
                <w:rFonts w:ascii="Times New Roman" w:hAnsi="Times New Roman"/>
                <w:color w:val="000000" w:themeColor="text1"/>
                <w:sz w:val="24"/>
                <w:szCs w:val="24"/>
              </w:rPr>
            </w:pPr>
            <w:r>
              <w:rPr>
                <w:rFonts w:ascii="Times New Roman" w:hAnsi="Times New Roman"/>
                <w:color w:val="000000" w:themeColor="text1"/>
                <w:sz w:val="24"/>
                <w:szCs w:val="24"/>
              </w:rPr>
              <w:t>Основы</w:t>
            </w:r>
          </w:p>
          <w:p w14:paraId="5B5EECB7" w14:textId="77777777" w:rsidR="007B3C4A" w:rsidRDefault="003B1D61">
            <w:pPr>
              <w:tabs>
                <w:tab w:val="left" w:pos="1554"/>
              </w:tabs>
              <w:spacing w:after="0" w:line="240" w:lineRule="auto"/>
              <w:ind w:left="-1"/>
              <w:jc w:val="both"/>
              <w:rPr>
                <w:rFonts w:ascii="Times New Roman" w:hAnsi="Times New Roman"/>
                <w:color w:val="000000" w:themeColor="text1"/>
                <w:sz w:val="24"/>
                <w:szCs w:val="24"/>
              </w:rPr>
            </w:pPr>
            <w:r>
              <w:rPr>
                <w:rFonts w:ascii="Times New Roman" w:hAnsi="Times New Roman"/>
                <w:color w:val="000000" w:themeColor="text1"/>
                <w:sz w:val="24"/>
                <w:szCs w:val="24"/>
              </w:rPr>
              <w:t>Электродинамики</w:t>
            </w:r>
          </w:p>
          <w:p w14:paraId="63AC02B1" w14:textId="77777777" w:rsidR="007B3C4A" w:rsidRDefault="003B1D61">
            <w:pPr>
              <w:tabs>
                <w:tab w:val="left" w:pos="1554"/>
              </w:tabs>
              <w:spacing w:after="0" w:line="240" w:lineRule="auto"/>
              <w:ind w:left="-1"/>
              <w:jc w:val="both"/>
              <w:rPr>
                <w:rFonts w:ascii="Times New Roman" w:hAnsi="Times New Roman"/>
                <w:color w:val="000000" w:themeColor="text1"/>
                <w:sz w:val="24"/>
                <w:szCs w:val="24"/>
              </w:rPr>
            </w:pPr>
            <w:r>
              <w:rPr>
                <w:rFonts w:ascii="Times New Roman" w:hAnsi="Times New Roman"/>
                <w:color w:val="000000" w:themeColor="text1"/>
                <w:sz w:val="24"/>
                <w:szCs w:val="24"/>
              </w:rPr>
              <w:t>Тема2.1</w:t>
            </w:r>
          </w:p>
          <w:p w14:paraId="58F034D0" w14:textId="77777777" w:rsidR="007B3C4A" w:rsidRDefault="003B1D61">
            <w:pPr>
              <w:tabs>
                <w:tab w:val="left" w:pos="1554"/>
              </w:tabs>
              <w:spacing w:after="0" w:line="240" w:lineRule="auto"/>
              <w:ind w:left="-1"/>
              <w:jc w:val="both"/>
              <w:rPr>
                <w:rFonts w:ascii="Times New Roman" w:hAnsi="Times New Roman"/>
                <w:color w:val="000000" w:themeColor="text1"/>
                <w:sz w:val="24"/>
                <w:szCs w:val="24"/>
              </w:rPr>
            </w:pPr>
            <w:proofErr w:type="spellStart"/>
            <w:r>
              <w:rPr>
                <w:rFonts w:ascii="Times New Roman" w:hAnsi="Times New Roman"/>
                <w:color w:val="000000" w:themeColor="text1"/>
                <w:sz w:val="24"/>
                <w:szCs w:val="24"/>
              </w:rPr>
              <w:t>Постоянныйток</w:t>
            </w:r>
            <w:proofErr w:type="spellEnd"/>
          </w:p>
        </w:tc>
        <w:tc>
          <w:tcPr>
            <w:tcW w:w="1763" w:type="pct"/>
            <w:noWrap/>
          </w:tcPr>
          <w:p w14:paraId="1226FAB7" w14:textId="77777777" w:rsidR="007B3C4A" w:rsidRDefault="003B1D61">
            <w:pPr>
              <w:spacing w:after="0" w:line="240" w:lineRule="auto"/>
              <w:rPr>
                <w:rFonts w:ascii="Times New Roman" w:hAnsi="Times New Roman"/>
                <w:b/>
                <w:color w:val="000000" w:themeColor="text1"/>
                <w:sz w:val="24"/>
                <w:szCs w:val="24"/>
              </w:rPr>
            </w:pPr>
            <w:r>
              <w:rPr>
                <w:rFonts w:ascii="Times New Roman" w:hAnsi="Times New Roman"/>
                <w:b/>
                <w:color w:val="000000" w:themeColor="text1"/>
                <w:sz w:val="24"/>
                <w:szCs w:val="24"/>
              </w:rPr>
              <w:t>Дидактические единицы, содержание</w:t>
            </w:r>
          </w:p>
        </w:tc>
        <w:tc>
          <w:tcPr>
            <w:tcW w:w="762" w:type="pct"/>
            <w:noWrap/>
          </w:tcPr>
          <w:p w14:paraId="7C6CE836" w14:textId="77777777" w:rsidR="007B3C4A" w:rsidRDefault="003B1D61">
            <w:pPr>
              <w:spacing w:after="0" w:line="240" w:lineRule="auto"/>
              <w:jc w:val="center"/>
              <w:rPr>
                <w:rFonts w:ascii="Times New Roman" w:hAnsi="Times New Roman"/>
                <w:b/>
                <w:bCs/>
                <w:iCs/>
                <w:color w:val="000000" w:themeColor="text1"/>
                <w:sz w:val="24"/>
                <w:szCs w:val="24"/>
              </w:rPr>
            </w:pPr>
            <w:r>
              <w:rPr>
                <w:rFonts w:ascii="Times New Roman" w:hAnsi="Times New Roman"/>
                <w:b/>
                <w:bCs/>
                <w:iCs/>
                <w:color w:val="000000" w:themeColor="text1"/>
                <w:sz w:val="24"/>
                <w:szCs w:val="24"/>
              </w:rPr>
              <w:t>8</w:t>
            </w:r>
          </w:p>
        </w:tc>
        <w:tc>
          <w:tcPr>
            <w:tcW w:w="592" w:type="pct"/>
            <w:vMerge w:val="restart"/>
            <w:noWrap/>
          </w:tcPr>
          <w:p w14:paraId="7915667C" w14:textId="77777777" w:rsidR="007B3C4A" w:rsidRDefault="003B1D61">
            <w:pPr>
              <w:spacing w:after="0" w:line="240" w:lineRule="auto"/>
              <w:jc w:val="center"/>
              <w:rPr>
                <w:rFonts w:ascii="Times New Roman" w:hAnsi="Times New Roman"/>
                <w:b/>
                <w:bCs/>
                <w:i/>
                <w:iCs/>
                <w:color w:val="000000" w:themeColor="text1"/>
                <w:sz w:val="24"/>
                <w:szCs w:val="24"/>
              </w:rPr>
            </w:pPr>
            <w:r>
              <w:rPr>
                <w:rFonts w:ascii="Times New Roman" w:hAnsi="Times New Roman"/>
                <w:bCs/>
                <w:iCs/>
                <w:color w:val="000000" w:themeColor="text1"/>
                <w:sz w:val="24"/>
                <w:szCs w:val="24"/>
              </w:rPr>
              <w:t>ЛР 1,2,4,10</w:t>
            </w:r>
          </w:p>
        </w:tc>
        <w:tc>
          <w:tcPr>
            <w:tcW w:w="361" w:type="pct"/>
            <w:vMerge w:val="restart"/>
            <w:noWrap/>
          </w:tcPr>
          <w:p w14:paraId="4509A173" w14:textId="77777777" w:rsidR="007B3C4A" w:rsidRDefault="003B1D61">
            <w:pPr>
              <w:spacing w:after="0" w:line="240" w:lineRule="auto"/>
              <w:jc w:val="center"/>
              <w:rPr>
                <w:rFonts w:ascii="Times New Roman" w:hAnsi="Times New Roman"/>
                <w:bCs/>
                <w:iCs/>
                <w:color w:val="000000" w:themeColor="text1"/>
                <w:sz w:val="24"/>
                <w:szCs w:val="24"/>
              </w:rPr>
            </w:pPr>
            <w:r>
              <w:rPr>
                <w:rFonts w:ascii="Times New Roman" w:hAnsi="Times New Roman"/>
                <w:bCs/>
                <w:iCs/>
                <w:color w:val="000000" w:themeColor="text1"/>
                <w:sz w:val="24"/>
                <w:szCs w:val="24"/>
              </w:rPr>
              <w:t>ОК 01</w:t>
            </w:r>
          </w:p>
          <w:p w14:paraId="1D83A31A" w14:textId="77777777" w:rsidR="007B3C4A" w:rsidRDefault="003B1D61">
            <w:pPr>
              <w:spacing w:after="0" w:line="240" w:lineRule="auto"/>
              <w:jc w:val="center"/>
              <w:rPr>
                <w:rFonts w:ascii="Times New Roman" w:hAnsi="Times New Roman"/>
                <w:b/>
                <w:bCs/>
                <w:i/>
                <w:iCs/>
                <w:color w:val="000000" w:themeColor="text1"/>
                <w:sz w:val="24"/>
                <w:szCs w:val="24"/>
              </w:rPr>
            </w:pPr>
            <w:r>
              <w:rPr>
                <w:rFonts w:ascii="Times New Roman" w:hAnsi="Times New Roman"/>
                <w:bCs/>
                <w:iCs/>
                <w:color w:val="000000" w:themeColor="text1"/>
                <w:sz w:val="24"/>
                <w:szCs w:val="24"/>
              </w:rPr>
              <w:t>ОК 02</w:t>
            </w:r>
          </w:p>
        </w:tc>
        <w:tc>
          <w:tcPr>
            <w:tcW w:w="723" w:type="pct"/>
            <w:vMerge w:val="restart"/>
            <w:noWrap/>
          </w:tcPr>
          <w:p w14:paraId="5E14EC9E" w14:textId="77777777" w:rsidR="007B3C4A" w:rsidRDefault="003B1D61">
            <w:pPr>
              <w:pStyle w:val="affffff2"/>
              <w:jc w:val="both"/>
              <w:rPr>
                <w:rFonts w:ascii="Times New Roman" w:hAnsi="Times New Roman"/>
                <w:color w:val="000000" w:themeColor="text1"/>
                <w:sz w:val="24"/>
                <w:szCs w:val="24"/>
              </w:rPr>
            </w:pPr>
            <w:proofErr w:type="spellStart"/>
            <w:r>
              <w:rPr>
                <w:rFonts w:ascii="Times New Roman" w:hAnsi="Times New Roman"/>
                <w:color w:val="000000" w:themeColor="text1"/>
                <w:sz w:val="24"/>
                <w:szCs w:val="24"/>
              </w:rPr>
              <w:t>Уо</w:t>
            </w:r>
            <w:proofErr w:type="spellEnd"/>
            <w:r>
              <w:rPr>
                <w:rFonts w:ascii="Times New Roman" w:hAnsi="Times New Roman"/>
                <w:color w:val="000000" w:themeColor="text1"/>
                <w:sz w:val="24"/>
                <w:szCs w:val="24"/>
              </w:rPr>
              <w:t xml:space="preserve"> 01.01, </w:t>
            </w:r>
            <w:proofErr w:type="spellStart"/>
            <w:r>
              <w:rPr>
                <w:rFonts w:ascii="Times New Roman" w:hAnsi="Times New Roman"/>
                <w:color w:val="000000" w:themeColor="text1"/>
                <w:sz w:val="24"/>
                <w:szCs w:val="24"/>
              </w:rPr>
              <w:t>Уо</w:t>
            </w:r>
            <w:proofErr w:type="spellEnd"/>
            <w:r>
              <w:rPr>
                <w:rFonts w:ascii="Times New Roman" w:hAnsi="Times New Roman"/>
                <w:color w:val="000000" w:themeColor="text1"/>
                <w:sz w:val="24"/>
                <w:szCs w:val="24"/>
              </w:rPr>
              <w:t xml:space="preserve"> 01.02</w:t>
            </w:r>
          </w:p>
          <w:p w14:paraId="63C650DF" w14:textId="77777777" w:rsidR="007B3C4A" w:rsidRDefault="003B1D61">
            <w:pPr>
              <w:pStyle w:val="affffff2"/>
              <w:jc w:val="both"/>
              <w:rPr>
                <w:rFonts w:ascii="Times New Roman" w:hAnsi="Times New Roman"/>
                <w:color w:val="000000" w:themeColor="text1"/>
                <w:sz w:val="24"/>
                <w:szCs w:val="24"/>
              </w:rPr>
            </w:pPr>
            <w:proofErr w:type="spellStart"/>
            <w:r>
              <w:rPr>
                <w:rFonts w:ascii="Times New Roman" w:hAnsi="Times New Roman"/>
                <w:color w:val="000000" w:themeColor="text1"/>
                <w:sz w:val="24"/>
                <w:szCs w:val="24"/>
              </w:rPr>
              <w:t>Уо</w:t>
            </w:r>
            <w:proofErr w:type="spellEnd"/>
            <w:r>
              <w:rPr>
                <w:rFonts w:ascii="Times New Roman" w:hAnsi="Times New Roman"/>
                <w:color w:val="000000" w:themeColor="text1"/>
                <w:sz w:val="24"/>
                <w:szCs w:val="24"/>
              </w:rPr>
              <w:t xml:space="preserve"> 01.03, </w:t>
            </w:r>
            <w:proofErr w:type="spellStart"/>
            <w:r>
              <w:rPr>
                <w:rFonts w:ascii="Times New Roman" w:hAnsi="Times New Roman"/>
                <w:color w:val="000000" w:themeColor="text1"/>
                <w:sz w:val="24"/>
                <w:szCs w:val="24"/>
              </w:rPr>
              <w:t>Уо</w:t>
            </w:r>
            <w:proofErr w:type="spellEnd"/>
            <w:r>
              <w:rPr>
                <w:rFonts w:ascii="Times New Roman" w:hAnsi="Times New Roman"/>
                <w:color w:val="000000" w:themeColor="text1"/>
                <w:sz w:val="24"/>
                <w:szCs w:val="24"/>
              </w:rPr>
              <w:t xml:space="preserve"> 01.04</w:t>
            </w:r>
          </w:p>
          <w:p w14:paraId="4A19754B" w14:textId="77777777" w:rsidR="007B3C4A" w:rsidRDefault="003B1D61">
            <w:pPr>
              <w:pStyle w:val="affffff2"/>
              <w:jc w:val="both"/>
              <w:rPr>
                <w:rFonts w:ascii="Times New Roman" w:hAnsi="Times New Roman"/>
                <w:color w:val="000000" w:themeColor="text1"/>
                <w:sz w:val="24"/>
                <w:szCs w:val="24"/>
              </w:rPr>
            </w:pPr>
            <w:proofErr w:type="spellStart"/>
            <w:r>
              <w:rPr>
                <w:rFonts w:ascii="Times New Roman" w:hAnsi="Times New Roman"/>
                <w:color w:val="000000" w:themeColor="text1"/>
                <w:sz w:val="24"/>
                <w:szCs w:val="24"/>
              </w:rPr>
              <w:t>Уо</w:t>
            </w:r>
            <w:proofErr w:type="spellEnd"/>
            <w:r>
              <w:rPr>
                <w:rFonts w:ascii="Times New Roman" w:hAnsi="Times New Roman"/>
                <w:color w:val="000000" w:themeColor="text1"/>
                <w:sz w:val="24"/>
                <w:szCs w:val="24"/>
              </w:rPr>
              <w:t xml:space="preserve"> 01.0</w:t>
            </w:r>
            <w:r>
              <w:rPr>
                <w:rFonts w:ascii="Times New Roman" w:hAnsi="Times New Roman"/>
                <w:color w:val="000000" w:themeColor="text1"/>
                <w:sz w:val="24"/>
                <w:szCs w:val="24"/>
              </w:rPr>
              <w:lastRenderedPageBreak/>
              <w:t xml:space="preserve">5, </w:t>
            </w:r>
            <w:proofErr w:type="spellStart"/>
            <w:r>
              <w:rPr>
                <w:rFonts w:ascii="Times New Roman" w:hAnsi="Times New Roman"/>
                <w:color w:val="000000" w:themeColor="text1"/>
                <w:sz w:val="24"/>
                <w:szCs w:val="24"/>
              </w:rPr>
              <w:t>Уо</w:t>
            </w:r>
            <w:proofErr w:type="spellEnd"/>
            <w:r>
              <w:rPr>
                <w:rFonts w:ascii="Times New Roman" w:hAnsi="Times New Roman"/>
                <w:color w:val="000000" w:themeColor="text1"/>
                <w:sz w:val="24"/>
                <w:szCs w:val="24"/>
              </w:rPr>
              <w:t xml:space="preserve"> 01.06</w:t>
            </w:r>
          </w:p>
          <w:p w14:paraId="4DB5A8DE" w14:textId="77777777" w:rsidR="007B3C4A" w:rsidRDefault="003B1D61">
            <w:pPr>
              <w:pStyle w:val="affffff2"/>
              <w:jc w:val="both"/>
              <w:rPr>
                <w:rFonts w:ascii="Times New Roman" w:hAnsi="Times New Roman"/>
                <w:color w:val="000000" w:themeColor="text1"/>
                <w:sz w:val="24"/>
                <w:szCs w:val="24"/>
              </w:rPr>
            </w:pPr>
            <w:proofErr w:type="spellStart"/>
            <w:r>
              <w:rPr>
                <w:rFonts w:ascii="Times New Roman" w:hAnsi="Times New Roman"/>
                <w:color w:val="000000" w:themeColor="text1"/>
                <w:sz w:val="24"/>
                <w:szCs w:val="24"/>
              </w:rPr>
              <w:t>Уо</w:t>
            </w:r>
            <w:proofErr w:type="spellEnd"/>
            <w:r>
              <w:rPr>
                <w:rFonts w:ascii="Times New Roman" w:hAnsi="Times New Roman"/>
                <w:color w:val="000000" w:themeColor="text1"/>
                <w:sz w:val="24"/>
                <w:szCs w:val="24"/>
              </w:rPr>
              <w:t xml:space="preserve"> 01.07, </w:t>
            </w:r>
            <w:proofErr w:type="spellStart"/>
            <w:r>
              <w:rPr>
                <w:rFonts w:ascii="Times New Roman" w:hAnsi="Times New Roman"/>
                <w:color w:val="000000" w:themeColor="text1"/>
                <w:sz w:val="24"/>
                <w:szCs w:val="24"/>
              </w:rPr>
              <w:t>Уо</w:t>
            </w:r>
            <w:proofErr w:type="spellEnd"/>
            <w:r>
              <w:rPr>
                <w:rFonts w:ascii="Times New Roman" w:hAnsi="Times New Roman"/>
                <w:color w:val="000000" w:themeColor="text1"/>
                <w:sz w:val="24"/>
                <w:szCs w:val="24"/>
              </w:rPr>
              <w:t xml:space="preserve"> 01.08</w:t>
            </w:r>
          </w:p>
          <w:p w14:paraId="4D1C38B2" w14:textId="77777777" w:rsidR="007B3C4A" w:rsidRDefault="003B1D61">
            <w:pPr>
              <w:pStyle w:val="affffff2"/>
              <w:jc w:val="both"/>
              <w:rPr>
                <w:rFonts w:ascii="Times New Roman" w:hAnsi="Times New Roman"/>
                <w:color w:val="000000" w:themeColor="text1"/>
                <w:sz w:val="24"/>
                <w:szCs w:val="24"/>
              </w:rPr>
            </w:pPr>
            <w:proofErr w:type="spellStart"/>
            <w:r>
              <w:rPr>
                <w:rFonts w:ascii="Times New Roman" w:hAnsi="Times New Roman"/>
                <w:color w:val="000000" w:themeColor="text1"/>
                <w:sz w:val="24"/>
                <w:szCs w:val="24"/>
              </w:rPr>
              <w:t>Уо</w:t>
            </w:r>
            <w:proofErr w:type="spellEnd"/>
            <w:r>
              <w:rPr>
                <w:rFonts w:ascii="Times New Roman" w:hAnsi="Times New Roman"/>
                <w:color w:val="000000" w:themeColor="text1"/>
                <w:sz w:val="24"/>
                <w:szCs w:val="24"/>
              </w:rPr>
              <w:t xml:space="preserve"> 01.09, </w:t>
            </w:r>
            <w:proofErr w:type="spellStart"/>
            <w:r>
              <w:rPr>
                <w:rFonts w:ascii="Times New Roman" w:hAnsi="Times New Roman"/>
                <w:color w:val="000000" w:themeColor="text1"/>
                <w:sz w:val="24"/>
                <w:szCs w:val="24"/>
              </w:rPr>
              <w:t>Зо</w:t>
            </w:r>
            <w:proofErr w:type="spellEnd"/>
            <w:r>
              <w:rPr>
                <w:rFonts w:ascii="Times New Roman" w:hAnsi="Times New Roman"/>
                <w:color w:val="000000" w:themeColor="text1"/>
                <w:sz w:val="24"/>
                <w:szCs w:val="24"/>
              </w:rPr>
              <w:t xml:space="preserve"> 01.01</w:t>
            </w:r>
          </w:p>
          <w:p w14:paraId="4EB7DBA8" w14:textId="77777777" w:rsidR="007B3C4A" w:rsidRDefault="003B1D61">
            <w:pPr>
              <w:pStyle w:val="affffff2"/>
              <w:jc w:val="both"/>
              <w:rPr>
                <w:rFonts w:ascii="Times New Roman" w:hAnsi="Times New Roman"/>
                <w:color w:val="000000" w:themeColor="text1"/>
                <w:sz w:val="24"/>
                <w:szCs w:val="24"/>
              </w:rPr>
            </w:pPr>
            <w:proofErr w:type="spellStart"/>
            <w:r>
              <w:rPr>
                <w:rFonts w:ascii="Times New Roman" w:hAnsi="Times New Roman"/>
                <w:color w:val="000000" w:themeColor="text1"/>
                <w:sz w:val="24"/>
                <w:szCs w:val="24"/>
              </w:rPr>
              <w:t>Зо</w:t>
            </w:r>
            <w:proofErr w:type="spellEnd"/>
            <w:r>
              <w:rPr>
                <w:rFonts w:ascii="Times New Roman" w:hAnsi="Times New Roman"/>
                <w:color w:val="000000" w:themeColor="text1"/>
                <w:sz w:val="24"/>
                <w:szCs w:val="24"/>
              </w:rPr>
              <w:t xml:space="preserve"> 01.02, </w:t>
            </w:r>
            <w:proofErr w:type="spellStart"/>
            <w:r>
              <w:rPr>
                <w:rFonts w:ascii="Times New Roman" w:hAnsi="Times New Roman"/>
                <w:color w:val="000000" w:themeColor="text1"/>
                <w:sz w:val="24"/>
                <w:szCs w:val="24"/>
              </w:rPr>
              <w:t>Зо</w:t>
            </w:r>
            <w:proofErr w:type="spellEnd"/>
            <w:r>
              <w:rPr>
                <w:rFonts w:ascii="Times New Roman" w:hAnsi="Times New Roman"/>
                <w:color w:val="000000" w:themeColor="text1"/>
                <w:sz w:val="24"/>
                <w:szCs w:val="24"/>
              </w:rPr>
              <w:t xml:space="preserve"> 01.03</w:t>
            </w:r>
          </w:p>
          <w:p w14:paraId="7E729172" w14:textId="77777777" w:rsidR="007B3C4A" w:rsidRDefault="003B1D61">
            <w:pPr>
              <w:pStyle w:val="affffff2"/>
              <w:jc w:val="both"/>
              <w:rPr>
                <w:rFonts w:ascii="Times New Roman" w:hAnsi="Times New Roman"/>
                <w:color w:val="000000" w:themeColor="text1"/>
                <w:sz w:val="24"/>
                <w:szCs w:val="24"/>
              </w:rPr>
            </w:pPr>
            <w:proofErr w:type="spellStart"/>
            <w:r>
              <w:rPr>
                <w:rFonts w:ascii="Times New Roman" w:hAnsi="Times New Roman"/>
                <w:color w:val="000000" w:themeColor="text1"/>
                <w:sz w:val="24"/>
                <w:szCs w:val="24"/>
              </w:rPr>
              <w:t>Зо</w:t>
            </w:r>
            <w:proofErr w:type="spellEnd"/>
            <w:r>
              <w:rPr>
                <w:rFonts w:ascii="Times New Roman" w:hAnsi="Times New Roman"/>
                <w:color w:val="000000" w:themeColor="text1"/>
                <w:sz w:val="24"/>
                <w:szCs w:val="24"/>
              </w:rPr>
              <w:t xml:space="preserve"> 01.04, </w:t>
            </w:r>
            <w:proofErr w:type="spellStart"/>
            <w:r>
              <w:rPr>
                <w:rFonts w:ascii="Times New Roman" w:hAnsi="Times New Roman"/>
                <w:color w:val="000000" w:themeColor="text1"/>
                <w:sz w:val="24"/>
                <w:szCs w:val="24"/>
              </w:rPr>
              <w:t>Зо</w:t>
            </w:r>
            <w:proofErr w:type="spellEnd"/>
            <w:r>
              <w:rPr>
                <w:rFonts w:ascii="Times New Roman" w:hAnsi="Times New Roman"/>
                <w:color w:val="000000" w:themeColor="text1"/>
                <w:sz w:val="24"/>
                <w:szCs w:val="24"/>
              </w:rPr>
              <w:t xml:space="preserve"> 01.05</w:t>
            </w:r>
          </w:p>
          <w:p w14:paraId="0C42C551" w14:textId="77777777" w:rsidR="007B3C4A" w:rsidRDefault="003B1D61">
            <w:pPr>
              <w:pStyle w:val="affffff2"/>
              <w:jc w:val="both"/>
              <w:rPr>
                <w:rFonts w:ascii="Times New Roman" w:hAnsi="Times New Roman"/>
                <w:color w:val="000000" w:themeColor="text1"/>
                <w:sz w:val="24"/>
                <w:szCs w:val="24"/>
              </w:rPr>
            </w:pPr>
            <w:proofErr w:type="spellStart"/>
            <w:r>
              <w:rPr>
                <w:rFonts w:ascii="Times New Roman" w:hAnsi="Times New Roman"/>
                <w:color w:val="000000" w:themeColor="text1"/>
                <w:sz w:val="24"/>
                <w:szCs w:val="24"/>
              </w:rPr>
              <w:t>Зо</w:t>
            </w:r>
            <w:proofErr w:type="spellEnd"/>
            <w:r>
              <w:rPr>
                <w:rFonts w:ascii="Times New Roman" w:hAnsi="Times New Roman"/>
                <w:color w:val="000000" w:themeColor="text1"/>
                <w:sz w:val="24"/>
                <w:szCs w:val="24"/>
              </w:rPr>
              <w:t xml:space="preserve"> 01.06, </w:t>
            </w:r>
            <w:proofErr w:type="spellStart"/>
            <w:r>
              <w:rPr>
                <w:rFonts w:ascii="Times New Roman" w:hAnsi="Times New Roman"/>
                <w:color w:val="000000" w:themeColor="text1"/>
                <w:sz w:val="24"/>
                <w:szCs w:val="24"/>
              </w:rPr>
              <w:t>Уо</w:t>
            </w:r>
            <w:proofErr w:type="spellEnd"/>
            <w:r>
              <w:rPr>
                <w:rFonts w:ascii="Times New Roman" w:hAnsi="Times New Roman"/>
                <w:color w:val="000000" w:themeColor="text1"/>
                <w:sz w:val="24"/>
                <w:szCs w:val="24"/>
              </w:rPr>
              <w:t xml:space="preserve"> 02.01</w:t>
            </w:r>
          </w:p>
          <w:p w14:paraId="7898747D" w14:textId="77777777" w:rsidR="007B3C4A" w:rsidRDefault="003B1D61">
            <w:pPr>
              <w:pStyle w:val="affffff2"/>
              <w:jc w:val="both"/>
              <w:rPr>
                <w:rFonts w:ascii="Times New Roman" w:hAnsi="Times New Roman"/>
                <w:color w:val="000000" w:themeColor="text1"/>
                <w:sz w:val="24"/>
                <w:szCs w:val="24"/>
              </w:rPr>
            </w:pPr>
            <w:proofErr w:type="spellStart"/>
            <w:r>
              <w:rPr>
                <w:rFonts w:ascii="Times New Roman" w:hAnsi="Times New Roman"/>
                <w:color w:val="000000" w:themeColor="text1"/>
                <w:sz w:val="24"/>
                <w:szCs w:val="24"/>
              </w:rPr>
              <w:t>Уо</w:t>
            </w:r>
            <w:proofErr w:type="spellEnd"/>
            <w:r>
              <w:rPr>
                <w:rFonts w:ascii="Times New Roman" w:hAnsi="Times New Roman"/>
                <w:color w:val="000000" w:themeColor="text1"/>
                <w:sz w:val="24"/>
                <w:szCs w:val="24"/>
              </w:rPr>
              <w:t xml:space="preserve"> </w:t>
            </w:r>
            <w:r>
              <w:rPr>
                <w:rFonts w:ascii="Times New Roman" w:hAnsi="Times New Roman"/>
                <w:color w:val="000000" w:themeColor="text1"/>
                <w:sz w:val="24"/>
                <w:szCs w:val="24"/>
              </w:rPr>
              <w:lastRenderedPageBreak/>
              <w:t xml:space="preserve">02.02, </w:t>
            </w:r>
            <w:proofErr w:type="spellStart"/>
            <w:r>
              <w:rPr>
                <w:rFonts w:ascii="Times New Roman" w:hAnsi="Times New Roman"/>
                <w:color w:val="000000" w:themeColor="text1"/>
                <w:sz w:val="24"/>
                <w:szCs w:val="24"/>
              </w:rPr>
              <w:t>Уо</w:t>
            </w:r>
            <w:proofErr w:type="spellEnd"/>
            <w:r>
              <w:rPr>
                <w:rFonts w:ascii="Times New Roman" w:hAnsi="Times New Roman"/>
                <w:color w:val="000000" w:themeColor="text1"/>
                <w:sz w:val="24"/>
                <w:szCs w:val="24"/>
              </w:rPr>
              <w:t xml:space="preserve"> 02.03</w:t>
            </w:r>
          </w:p>
          <w:p w14:paraId="0BB9C4DE" w14:textId="77777777" w:rsidR="007B3C4A" w:rsidRDefault="003B1D61">
            <w:pPr>
              <w:pStyle w:val="affffff2"/>
              <w:jc w:val="both"/>
              <w:rPr>
                <w:rFonts w:ascii="Times New Roman" w:hAnsi="Times New Roman"/>
                <w:color w:val="000000" w:themeColor="text1"/>
                <w:sz w:val="24"/>
                <w:szCs w:val="24"/>
              </w:rPr>
            </w:pPr>
            <w:proofErr w:type="spellStart"/>
            <w:r>
              <w:rPr>
                <w:rFonts w:ascii="Times New Roman" w:hAnsi="Times New Roman"/>
                <w:color w:val="000000" w:themeColor="text1"/>
                <w:sz w:val="24"/>
                <w:szCs w:val="24"/>
              </w:rPr>
              <w:t>Уо</w:t>
            </w:r>
            <w:proofErr w:type="spellEnd"/>
            <w:r>
              <w:rPr>
                <w:rFonts w:ascii="Times New Roman" w:hAnsi="Times New Roman"/>
                <w:color w:val="000000" w:themeColor="text1"/>
                <w:sz w:val="24"/>
                <w:szCs w:val="24"/>
              </w:rPr>
              <w:t xml:space="preserve"> 02.04, </w:t>
            </w:r>
            <w:proofErr w:type="spellStart"/>
            <w:r>
              <w:rPr>
                <w:rFonts w:ascii="Times New Roman" w:hAnsi="Times New Roman"/>
                <w:color w:val="000000" w:themeColor="text1"/>
                <w:sz w:val="24"/>
                <w:szCs w:val="24"/>
              </w:rPr>
              <w:t>Уо</w:t>
            </w:r>
            <w:proofErr w:type="spellEnd"/>
            <w:r>
              <w:rPr>
                <w:rFonts w:ascii="Times New Roman" w:hAnsi="Times New Roman"/>
                <w:color w:val="000000" w:themeColor="text1"/>
                <w:sz w:val="24"/>
                <w:szCs w:val="24"/>
              </w:rPr>
              <w:t xml:space="preserve"> 02.05</w:t>
            </w:r>
          </w:p>
          <w:p w14:paraId="70C22A06" w14:textId="77777777" w:rsidR="007B3C4A" w:rsidRDefault="003B1D61">
            <w:pPr>
              <w:pStyle w:val="affffff2"/>
              <w:jc w:val="both"/>
              <w:rPr>
                <w:rFonts w:ascii="Times New Roman" w:hAnsi="Times New Roman"/>
                <w:color w:val="000000" w:themeColor="text1"/>
                <w:sz w:val="24"/>
                <w:szCs w:val="24"/>
              </w:rPr>
            </w:pPr>
            <w:proofErr w:type="spellStart"/>
            <w:r>
              <w:rPr>
                <w:rFonts w:ascii="Times New Roman" w:hAnsi="Times New Roman"/>
                <w:color w:val="000000" w:themeColor="text1"/>
                <w:sz w:val="24"/>
                <w:szCs w:val="24"/>
              </w:rPr>
              <w:t>Уо</w:t>
            </w:r>
            <w:proofErr w:type="spellEnd"/>
            <w:r>
              <w:rPr>
                <w:rFonts w:ascii="Times New Roman" w:hAnsi="Times New Roman"/>
                <w:color w:val="000000" w:themeColor="text1"/>
                <w:sz w:val="24"/>
                <w:szCs w:val="24"/>
              </w:rPr>
              <w:t xml:space="preserve"> 02.06, </w:t>
            </w:r>
            <w:proofErr w:type="spellStart"/>
            <w:r>
              <w:rPr>
                <w:rFonts w:ascii="Times New Roman" w:hAnsi="Times New Roman"/>
                <w:color w:val="000000" w:themeColor="text1"/>
                <w:sz w:val="24"/>
                <w:szCs w:val="24"/>
              </w:rPr>
              <w:t>Уо</w:t>
            </w:r>
            <w:proofErr w:type="spellEnd"/>
            <w:r>
              <w:rPr>
                <w:rFonts w:ascii="Times New Roman" w:hAnsi="Times New Roman"/>
                <w:color w:val="000000" w:themeColor="text1"/>
                <w:sz w:val="24"/>
                <w:szCs w:val="24"/>
              </w:rPr>
              <w:t xml:space="preserve"> 02.07</w:t>
            </w:r>
          </w:p>
          <w:p w14:paraId="63D31CEB" w14:textId="77777777" w:rsidR="007B3C4A" w:rsidRDefault="003B1D61">
            <w:pPr>
              <w:pStyle w:val="affffff2"/>
              <w:jc w:val="both"/>
              <w:rPr>
                <w:rFonts w:ascii="Times New Roman" w:hAnsi="Times New Roman"/>
                <w:color w:val="000000" w:themeColor="text1"/>
                <w:sz w:val="24"/>
                <w:szCs w:val="24"/>
              </w:rPr>
            </w:pPr>
            <w:proofErr w:type="spellStart"/>
            <w:r>
              <w:rPr>
                <w:rFonts w:ascii="Times New Roman" w:hAnsi="Times New Roman"/>
                <w:color w:val="000000" w:themeColor="text1"/>
                <w:sz w:val="24"/>
                <w:szCs w:val="24"/>
              </w:rPr>
              <w:t>Уо</w:t>
            </w:r>
            <w:proofErr w:type="spellEnd"/>
            <w:r>
              <w:rPr>
                <w:rFonts w:ascii="Times New Roman" w:hAnsi="Times New Roman"/>
                <w:color w:val="000000" w:themeColor="text1"/>
                <w:sz w:val="24"/>
                <w:szCs w:val="24"/>
              </w:rPr>
              <w:t xml:space="preserve"> 02.08, </w:t>
            </w:r>
            <w:proofErr w:type="spellStart"/>
            <w:r>
              <w:rPr>
                <w:rFonts w:ascii="Times New Roman" w:hAnsi="Times New Roman"/>
                <w:color w:val="000000" w:themeColor="text1"/>
                <w:sz w:val="24"/>
                <w:szCs w:val="24"/>
              </w:rPr>
              <w:t>Зо</w:t>
            </w:r>
            <w:proofErr w:type="spellEnd"/>
            <w:r>
              <w:rPr>
                <w:rFonts w:ascii="Times New Roman" w:hAnsi="Times New Roman"/>
                <w:color w:val="000000" w:themeColor="text1"/>
                <w:sz w:val="24"/>
                <w:szCs w:val="24"/>
              </w:rPr>
              <w:t xml:space="preserve"> 02.01</w:t>
            </w:r>
          </w:p>
          <w:p w14:paraId="35093D36" w14:textId="77777777" w:rsidR="007B3C4A" w:rsidRDefault="003B1D61">
            <w:pPr>
              <w:pStyle w:val="affffff2"/>
              <w:jc w:val="both"/>
              <w:rPr>
                <w:rFonts w:ascii="Times New Roman" w:hAnsi="Times New Roman"/>
                <w:color w:val="000000" w:themeColor="text1"/>
                <w:sz w:val="24"/>
                <w:szCs w:val="24"/>
              </w:rPr>
            </w:pPr>
            <w:proofErr w:type="spellStart"/>
            <w:r>
              <w:rPr>
                <w:rFonts w:ascii="Times New Roman" w:hAnsi="Times New Roman"/>
                <w:color w:val="000000" w:themeColor="text1"/>
                <w:sz w:val="24"/>
                <w:szCs w:val="24"/>
              </w:rPr>
              <w:t>Зо</w:t>
            </w:r>
            <w:proofErr w:type="spellEnd"/>
            <w:r>
              <w:rPr>
                <w:rFonts w:ascii="Times New Roman" w:hAnsi="Times New Roman"/>
                <w:color w:val="000000" w:themeColor="text1"/>
                <w:sz w:val="24"/>
                <w:szCs w:val="24"/>
              </w:rPr>
              <w:t xml:space="preserve"> 02.02. </w:t>
            </w:r>
            <w:proofErr w:type="spellStart"/>
            <w:r>
              <w:rPr>
                <w:rFonts w:ascii="Times New Roman" w:hAnsi="Times New Roman"/>
                <w:color w:val="000000" w:themeColor="text1"/>
                <w:sz w:val="24"/>
                <w:szCs w:val="24"/>
              </w:rPr>
              <w:t>Зо</w:t>
            </w:r>
            <w:proofErr w:type="spellEnd"/>
            <w:r>
              <w:rPr>
                <w:rFonts w:ascii="Times New Roman" w:hAnsi="Times New Roman"/>
                <w:color w:val="000000" w:themeColor="text1"/>
                <w:sz w:val="24"/>
                <w:szCs w:val="24"/>
              </w:rPr>
              <w:t xml:space="preserve"> 02.03</w:t>
            </w:r>
          </w:p>
          <w:p w14:paraId="3E7E124A" w14:textId="77777777" w:rsidR="007B3C4A" w:rsidRDefault="003B1D61">
            <w:pPr>
              <w:pStyle w:val="affffff2"/>
              <w:jc w:val="both"/>
              <w:rPr>
                <w:rFonts w:ascii="Times New Roman" w:hAnsi="Times New Roman"/>
                <w:color w:val="000000" w:themeColor="text1"/>
                <w:sz w:val="24"/>
                <w:szCs w:val="24"/>
              </w:rPr>
            </w:pPr>
            <w:proofErr w:type="spellStart"/>
            <w:r>
              <w:rPr>
                <w:rFonts w:ascii="Times New Roman" w:hAnsi="Times New Roman"/>
                <w:color w:val="000000" w:themeColor="text1"/>
                <w:sz w:val="24"/>
                <w:szCs w:val="24"/>
              </w:rPr>
              <w:t>Зо</w:t>
            </w:r>
            <w:proofErr w:type="spellEnd"/>
            <w:r>
              <w:rPr>
                <w:rFonts w:ascii="Times New Roman" w:hAnsi="Times New Roman"/>
                <w:color w:val="000000" w:themeColor="text1"/>
                <w:sz w:val="24"/>
                <w:szCs w:val="24"/>
              </w:rPr>
              <w:t xml:space="preserve"> 02.04</w:t>
            </w:r>
          </w:p>
          <w:p w14:paraId="05907A47" w14:textId="77777777" w:rsidR="007B3C4A" w:rsidRDefault="007B3C4A">
            <w:pPr>
              <w:spacing w:after="0" w:line="240" w:lineRule="auto"/>
              <w:jc w:val="center"/>
              <w:rPr>
                <w:rFonts w:ascii="Times New Roman" w:hAnsi="Times New Roman"/>
                <w:b/>
                <w:bCs/>
                <w:i/>
                <w:iCs/>
                <w:color w:val="000000" w:themeColor="text1"/>
                <w:sz w:val="24"/>
                <w:szCs w:val="24"/>
              </w:rPr>
            </w:pPr>
          </w:p>
        </w:tc>
      </w:tr>
      <w:tr w:rsidR="007B3C4A" w14:paraId="61D956B9" w14:textId="77777777">
        <w:trPr>
          <w:trHeight w:val="20"/>
        </w:trPr>
        <w:tc>
          <w:tcPr>
            <w:tcW w:w="799" w:type="pct"/>
            <w:vMerge/>
            <w:noWrap/>
          </w:tcPr>
          <w:p w14:paraId="764001C8" w14:textId="77777777" w:rsidR="007B3C4A" w:rsidRDefault="007B3C4A">
            <w:pPr>
              <w:spacing w:after="0" w:line="240" w:lineRule="auto"/>
              <w:rPr>
                <w:rFonts w:ascii="Times New Roman" w:hAnsi="Times New Roman"/>
                <w:color w:val="000000" w:themeColor="text1"/>
                <w:sz w:val="24"/>
                <w:szCs w:val="24"/>
              </w:rPr>
            </w:pPr>
          </w:p>
        </w:tc>
        <w:tc>
          <w:tcPr>
            <w:tcW w:w="1763" w:type="pct"/>
            <w:noWrap/>
          </w:tcPr>
          <w:p w14:paraId="10914800" w14:textId="77777777" w:rsidR="007B3C4A" w:rsidRDefault="003B1D61">
            <w:pPr>
              <w:pStyle w:val="TableParagraph"/>
              <w:ind w:left="-1"/>
              <w:rPr>
                <w:color w:val="000000" w:themeColor="text1"/>
                <w:sz w:val="24"/>
                <w:szCs w:val="24"/>
              </w:rPr>
            </w:pPr>
            <w:proofErr w:type="spellStart"/>
            <w:r>
              <w:rPr>
                <w:color w:val="000000" w:themeColor="text1"/>
                <w:sz w:val="24"/>
                <w:szCs w:val="24"/>
              </w:rPr>
              <w:t>Электрическийтокиего</w:t>
            </w:r>
            <w:proofErr w:type="spellEnd"/>
            <w:r>
              <w:rPr>
                <w:color w:val="000000" w:themeColor="text1"/>
                <w:sz w:val="24"/>
                <w:szCs w:val="24"/>
              </w:rPr>
              <w:t xml:space="preserve"> характеристики. </w:t>
            </w:r>
            <w:proofErr w:type="spellStart"/>
            <w:r>
              <w:rPr>
                <w:color w:val="000000" w:themeColor="text1"/>
                <w:sz w:val="24"/>
                <w:szCs w:val="24"/>
              </w:rPr>
              <w:t>ЗаконОмадля</w:t>
            </w:r>
            <w:proofErr w:type="spellEnd"/>
            <w:r>
              <w:rPr>
                <w:color w:val="000000" w:themeColor="text1"/>
                <w:sz w:val="24"/>
                <w:szCs w:val="24"/>
              </w:rPr>
              <w:t xml:space="preserve"> </w:t>
            </w:r>
            <w:proofErr w:type="spellStart"/>
            <w:r>
              <w:rPr>
                <w:color w:val="000000" w:themeColor="text1"/>
                <w:sz w:val="24"/>
                <w:szCs w:val="24"/>
              </w:rPr>
              <w:t>участкацепи</w:t>
            </w:r>
            <w:proofErr w:type="spellEnd"/>
            <w:r>
              <w:rPr>
                <w:color w:val="000000" w:themeColor="text1"/>
                <w:sz w:val="24"/>
                <w:szCs w:val="24"/>
              </w:rPr>
              <w:t>.</w:t>
            </w:r>
          </w:p>
        </w:tc>
        <w:tc>
          <w:tcPr>
            <w:tcW w:w="762" w:type="pct"/>
            <w:noWrap/>
          </w:tcPr>
          <w:p w14:paraId="3083E2AC" w14:textId="77777777" w:rsidR="007B3C4A" w:rsidRDefault="003B1D61">
            <w:pPr>
              <w:spacing w:after="0" w:line="240" w:lineRule="auto"/>
              <w:jc w:val="center"/>
              <w:rPr>
                <w:rFonts w:ascii="Times New Roman" w:hAnsi="Times New Roman"/>
                <w:bCs/>
                <w:iCs/>
                <w:color w:val="000000" w:themeColor="text1"/>
                <w:sz w:val="24"/>
                <w:szCs w:val="24"/>
              </w:rPr>
            </w:pPr>
            <w:r>
              <w:rPr>
                <w:rFonts w:ascii="Times New Roman" w:hAnsi="Times New Roman"/>
                <w:bCs/>
                <w:iCs/>
                <w:color w:val="000000" w:themeColor="text1"/>
                <w:sz w:val="24"/>
                <w:szCs w:val="24"/>
              </w:rPr>
              <w:t>8</w:t>
            </w:r>
          </w:p>
        </w:tc>
        <w:tc>
          <w:tcPr>
            <w:tcW w:w="592" w:type="pct"/>
            <w:vMerge/>
            <w:noWrap/>
          </w:tcPr>
          <w:p w14:paraId="4E9B9C94" w14:textId="77777777" w:rsidR="007B3C4A" w:rsidRDefault="007B3C4A">
            <w:pPr>
              <w:spacing w:after="0" w:line="240" w:lineRule="auto"/>
              <w:jc w:val="center"/>
              <w:rPr>
                <w:rFonts w:ascii="Times New Roman" w:hAnsi="Times New Roman"/>
                <w:color w:val="000000" w:themeColor="text1"/>
                <w:sz w:val="24"/>
                <w:szCs w:val="24"/>
              </w:rPr>
            </w:pPr>
          </w:p>
        </w:tc>
        <w:tc>
          <w:tcPr>
            <w:tcW w:w="361" w:type="pct"/>
            <w:vMerge/>
            <w:noWrap/>
          </w:tcPr>
          <w:p w14:paraId="42D2A72B" w14:textId="77777777" w:rsidR="007B3C4A" w:rsidRDefault="007B3C4A">
            <w:pPr>
              <w:spacing w:after="0" w:line="240" w:lineRule="auto"/>
              <w:jc w:val="center"/>
              <w:rPr>
                <w:rFonts w:ascii="Times New Roman" w:hAnsi="Times New Roman"/>
                <w:b/>
                <w:bCs/>
                <w:i/>
                <w:iCs/>
                <w:color w:val="000000" w:themeColor="text1"/>
                <w:sz w:val="24"/>
                <w:szCs w:val="24"/>
              </w:rPr>
            </w:pPr>
          </w:p>
        </w:tc>
        <w:tc>
          <w:tcPr>
            <w:tcW w:w="723" w:type="pct"/>
            <w:vMerge/>
            <w:noWrap/>
          </w:tcPr>
          <w:p w14:paraId="2663E873" w14:textId="77777777" w:rsidR="007B3C4A" w:rsidRDefault="007B3C4A">
            <w:pPr>
              <w:spacing w:after="0" w:line="240" w:lineRule="auto"/>
              <w:jc w:val="center"/>
              <w:rPr>
                <w:rFonts w:ascii="Times New Roman" w:hAnsi="Times New Roman"/>
                <w:b/>
                <w:bCs/>
                <w:i/>
                <w:iCs/>
                <w:color w:val="000000" w:themeColor="text1"/>
                <w:sz w:val="24"/>
                <w:szCs w:val="24"/>
              </w:rPr>
            </w:pPr>
          </w:p>
        </w:tc>
      </w:tr>
      <w:tr w:rsidR="007B3C4A" w14:paraId="064CE256" w14:textId="77777777">
        <w:trPr>
          <w:trHeight w:val="20"/>
        </w:trPr>
        <w:tc>
          <w:tcPr>
            <w:tcW w:w="799" w:type="pct"/>
            <w:vMerge/>
            <w:noWrap/>
          </w:tcPr>
          <w:p w14:paraId="69E0D3F7" w14:textId="77777777" w:rsidR="007B3C4A" w:rsidRDefault="007B3C4A">
            <w:pPr>
              <w:spacing w:after="0" w:line="240" w:lineRule="auto"/>
              <w:rPr>
                <w:rFonts w:ascii="Times New Roman" w:hAnsi="Times New Roman"/>
                <w:color w:val="000000" w:themeColor="text1"/>
                <w:sz w:val="24"/>
                <w:szCs w:val="24"/>
              </w:rPr>
            </w:pPr>
          </w:p>
        </w:tc>
        <w:tc>
          <w:tcPr>
            <w:tcW w:w="1763" w:type="pct"/>
            <w:noWrap/>
          </w:tcPr>
          <w:p w14:paraId="7130A5FC" w14:textId="77777777" w:rsidR="007B3C4A" w:rsidRDefault="003B1D61">
            <w:pPr>
              <w:pStyle w:val="TableParagraph"/>
              <w:ind w:left="0"/>
              <w:rPr>
                <w:color w:val="000000" w:themeColor="text1"/>
                <w:sz w:val="24"/>
                <w:szCs w:val="24"/>
              </w:rPr>
            </w:pPr>
            <w:r>
              <w:rPr>
                <w:b/>
                <w:bCs/>
                <w:color w:val="000000" w:themeColor="text1"/>
                <w:sz w:val="24"/>
                <w:szCs w:val="24"/>
              </w:rPr>
              <w:t>В том числе практических занятий:</w:t>
            </w:r>
          </w:p>
        </w:tc>
        <w:tc>
          <w:tcPr>
            <w:tcW w:w="762" w:type="pct"/>
            <w:noWrap/>
          </w:tcPr>
          <w:p w14:paraId="725CAD07" w14:textId="77777777" w:rsidR="007B3C4A" w:rsidRDefault="003B1D61">
            <w:pPr>
              <w:spacing w:after="0" w:line="240" w:lineRule="auto"/>
              <w:jc w:val="center"/>
              <w:rPr>
                <w:rFonts w:ascii="Times New Roman" w:hAnsi="Times New Roman"/>
                <w:b/>
                <w:bCs/>
                <w:iCs/>
                <w:color w:val="000000" w:themeColor="text1"/>
                <w:sz w:val="24"/>
                <w:szCs w:val="24"/>
              </w:rPr>
            </w:pPr>
            <w:r>
              <w:rPr>
                <w:rFonts w:ascii="Times New Roman" w:hAnsi="Times New Roman"/>
                <w:b/>
                <w:bCs/>
                <w:iCs/>
                <w:color w:val="000000" w:themeColor="text1"/>
                <w:sz w:val="24"/>
                <w:szCs w:val="24"/>
              </w:rPr>
              <w:t>14</w:t>
            </w:r>
          </w:p>
        </w:tc>
        <w:tc>
          <w:tcPr>
            <w:tcW w:w="592" w:type="pct"/>
            <w:vMerge/>
            <w:noWrap/>
          </w:tcPr>
          <w:p w14:paraId="6866E8BE" w14:textId="77777777" w:rsidR="007B3C4A" w:rsidRDefault="007B3C4A">
            <w:pPr>
              <w:spacing w:after="0" w:line="240" w:lineRule="auto"/>
              <w:jc w:val="center"/>
              <w:rPr>
                <w:rFonts w:ascii="Times New Roman" w:hAnsi="Times New Roman"/>
                <w:b/>
                <w:bCs/>
                <w:i/>
                <w:iCs/>
                <w:color w:val="000000" w:themeColor="text1"/>
                <w:sz w:val="24"/>
                <w:szCs w:val="24"/>
              </w:rPr>
            </w:pPr>
          </w:p>
        </w:tc>
        <w:tc>
          <w:tcPr>
            <w:tcW w:w="361" w:type="pct"/>
            <w:vMerge/>
            <w:noWrap/>
          </w:tcPr>
          <w:p w14:paraId="4EFB9CF6" w14:textId="77777777" w:rsidR="007B3C4A" w:rsidRDefault="007B3C4A">
            <w:pPr>
              <w:spacing w:after="0" w:line="240" w:lineRule="auto"/>
              <w:jc w:val="center"/>
              <w:rPr>
                <w:rFonts w:ascii="Times New Roman" w:hAnsi="Times New Roman"/>
                <w:b/>
                <w:bCs/>
                <w:i/>
                <w:iCs/>
                <w:color w:val="000000" w:themeColor="text1"/>
                <w:sz w:val="24"/>
                <w:szCs w:val="24"/>
              </w:rPr>
            </w:pPr>
          </w:p>
        </w:tc>
        <w:tc>
          <w:tcPr>
            <w:tcW w:w="723" w:type="pct"/>
            <w:vMerge/>
            <w:noWrap/>
          </w:tcPr>
          <w:p w14:paraId="25C15E56" w14:textId="77777777" w:rsidR="007B3C4A" w:rsidRDefault="007B3C4A">
            <w:pPr>
              <w:spacing w:after="0" w:line="240" w:lineRule="auto"/>
              <w:jc w:val="center"/>
              <w:rPr>
                <w:rFonts w:ascii="Times New Roman" w:hAnsi="Times New Roman"/>
                <w:b/>
                <w:bCs/>
                <w:i/>
                <w:iCs/>
                <w:color w:val="000000" w:themeColor="text1"/>
                <w:sz w:val="24"/>
                <w:szCs w:val="24"/>
              </w:rPr>
            </w:pPr>
          </w:p>
        </w:tc>
      </w:tr>
      <w:tr w:rsidR="007B3C4A" w14:paraId="6324CC48" w14:textId="77777777">
        <w:trPr>
          <w:trHeight w:val="20"/>
        </w:trPr>
        <w:tc>
          <w:tcPr>
            <w:tcW w:w="799" w:type="pct"/>
            <w:vMerge/>
            <w:noWrap/>
          </w:tcPr>
          <w:p w14:paraId="4E93AF98" w14:textId="77777777" w:rsidR="007B3C4A" w:rsidRDefault="007B3C4A">
            <w:pPr>
              <w:spacing w:after="0" w:line="240" w:lineRule="auto"/>
              <w:rPr>
                <w:rFonts w:ascii="Times New Roman" w:hAnsi="Times New Roman"/>
                <w:color w:val="000000" w:themeColor="text1"/>
                <w:sz w:val="24"/>
                <w:szCs w:val="24"/>
              </w:rPr>
            </w:pPr>
          </w:p>
        </w:tc>
        <w:tc>
          <w:tcPr>
            <w:tcW w:w="1763" w:type="pct"/>
            <w:noWrap/>
          </w:tcPr>
          <w:p w14:paraId="12C43675" w14:textId="77777777" w:rsidR="007B3C4A" w:rsidRDefault="003B1D61">
            <w:pPr>
              <w:pStyle w:val="TableParagraph"/>
              <w:ind w:left="-1" w:right="1217"/>
              <w:jc w:val="both"/>
              <w:rPr>
                <w:color w:val="000000" w:themeColor="text1"/>
                <w:sz w:val="24"/>
                <w:szCs w:val="24"/>
              </w:rPr>
            </w:pPr>
            <w:r>
              <w:rPr>
                <w:color w:val="000000" w:themeColor="text1"/>
                <w:sz w:val="24"/>
                <w:szCs w:val="24"/>
              </w:rPr>
              <w:t>«</w:t>
            </w:r>
            <w:proofErr w:type="spellStart"/>
            <w:r>
              <w:rPr>
                <w:color w:val="000000" w:themeColor="text1"/>
                <w:sz w:val="24"/>
                <w:szCs w:val="24"/>
              </w:rPr>
              <w:t>Сборкаэлектрическойцепииизмерение</w:t>
            </w:r>
            <w:proofErr w:type="spellEnd"/>
            <w:r>
              <w:rPr>
                <w:color w:val="000000" w:themeColor="text1"/>
                <w:sz w:val="24"/>
                <w:szCs w:val="24"/>
              </w:rPr>
              <w:t xml:space="preserve"> </w:t>
            </w:r>
            <w:proofErr w:type="spellStart"/>
            <w:r>
              <w:rPr>
                <w:color w:val="000000" w:themeColor="text1"/>
                <w:sz w:val="24"/>
                <w:szCs w:val="24"/>
              </w:rPr>
              <w:t>силытокаинапряжения</w:t>
            </w:r>
            <w:proofErr w:type="spellEnd"/>
            <w:r>
              <w:rPr>
                <w:color w:val="000000" w:themeColor="text1"/>
                <w:sz w:val="24"/>
                <w:szCs w:val="24"/>
              </w:rPr>
              <w:t>»</w:t>
            </w:r>
          </w:p>
          <w:p w14:paraId="0C69F0FC" w14:textId="77777777" w:rsidR="007B3C4A" w:rsidRDefault="003B1D61">
            <w:pPr>
              <w:pStyle w:val="TableParagraph"/>
              <w:ind w:left="-1"/>
              <w:jc w:val="both"/>
              <w:rPr>
                <w:color w:val="000000" w:themeColor="text1"/>
                <w:sz w:val="24"/>
                <w:szCs w:val="24"/>
              </w:rPr>
            </w:pPr>
            <w:r>
              <w:rPr>
                <w:color w:val="000000" w:themeColor="text1"/>
                <w:sz w:val="24"/>
                <w:szCs w:val="24"/>
              </w:rPr>
              <w:t>«</w:t>
            </w:r>
            <w:proofErr w:type="spellStart"/>
            <w:r>
              <w:rPr>
                <w:color w:val="000000" w:themeColor="text1"/>
                <w:sz w:val="24"/>
                <w:szCs w:val="24"/>
              </w:rPr>
              <w:t>Исследованиезависимостисилытокавпроводникеот</w:t>
            </w:r>
            <w:proofErr w:type="spellEnd"/>
            <w:r>
              <w:rPr>
                <w:color w:val="000000" w:themeColor="text1"/>
                <w:sz w:val="24"/>
                <w:szCs w:val="24"/>
              </w:rPr>
              <w:t xml:space="preserve"> напряжения на его концах при </w:t>
            </w:r>
            <w:proofErr w:type="spellStart"/>
            <w:r>
              <w:rPr>
                <w:color w:val="000000" w:themeColor="text1"/>
                <w:sz w:val="24"/>
                <w:szCs w:val="24"/>
              </w:rPr>
              <w:t>постоянномсопротивлении</w:t>
            </w:r>
            <w:proofErr w:type="spellEnd"/>
            <w:r>
              <w:rPr>
                <w:color w:val="000000" w:themeColor="text1"/>
                <w:sz w:val="24"/>
                <w:szCs w:val="24"/>
              </w:rPr>
              <w:t>»</w:t>
            </w:r>
          </w:p>
          <w:p w14:paraId="574EBC27" w14:textId="77777777" w:rsidR="007B3C4A" w:rsidRDefault="003B1D61">
            <w:pPr>
              <w:pStyle w:val="TableParagraph"/>
              <w:ind w:left="-1" w:right="832"/>
              <w:jc w:val="both"/>
              <w:rPr>
                <w:color w:val="000000" w:themeColor="text1"/>
                <w:sz w:val="24"/>
                <w:szCs w:val="24"/>
              </w:rPr>
            </w:pPr>
            <w:r>
              <w:rPr>
                <w:color w:val="000000" w:themeColor="text1"/>
                <w:sz w:val="24"/>
                <w:szCs w:val="24"/>
              </w:rPr>
              <w:t xml:space="preserve">«Исследование зависимости силы тока </w:t>
            </w:r>
            <w:proofErr w:type="spellStart"/>
            <w:r>
              <w:rPr>
                <w:color w:val="000000" w:themeColor="text1"/>
                <w:sz w:val="24"/>
                <w:szCs w:val="24"/>
              </w:rPr>
              <w:t>отсопротивленияприпостоянномнапряжении</w:t>
            </w:r>
            <w:proofErr w:type="spellEnd"/>
            <w:r>
              <w:rPr>
                <w:color w:val="000000" w:themeColor="text1"/>
                <w:sz w:val="24"/>
                <w:szCs w:val="24"/>
              </w:rPr>
              <w:t>»</w:t>
            </w:r>
          </w:p>
          <w:p w14:paraId="0294FE63" w14:textId="77777777" w:rsidR="007B3C4A" w:rsidRDefault="003B1D61">
            <w:pPr>
              <w:pStyle w:val="TableParagraph"/>
              <w:ind w:left="-1"/>
              <w:jc w:val="both"/>
              <w:rPr>
                <w:color w:val="000000" w:themeColor="text1"/>
                <w:sz w:val="24"/>
                <w:szCs w:val="24"/>
              </w:rPr>
            </w:pPr>
            <w:r>
              <w:rPr>
                <w:color w:val="000000" w:themeColor="text1"/>
                <w:sz w:val="24"/>
                <w:szCs w:val="24"/>
              </w:rPr>
              <w:t>«</w:t>
            </w:r>
            <w:proofErr w:type="spellStart"/>
            <w:r>
              <w:rPr>
                <w:color w:val="000000" w:themeColor="text1"/>
                <w:sz w:val="24"/>
                <w:szCs w:val="24"/>
              </w:rPr>
              <w:t>ОпределениеЭДСивнутреннегосопротивленияполнойцепи</w:t>
            </w:r>
            <w:proofErr w:type="spellEnd"/>
            <w:r>
              <w:rPr>
                <w:color w:val="000000" w:themeColor="text1"/>
                <w:sz w:val="24"/>
                <w:szCs w:val="24"/>
              </w:rPr>
              <w:t>»</w:t>
            </w:r>
          </w:p>
          <w:p w14:paraId="28EFC3C1" w14:textId="77777777" w:rsidR="007B3C4A" w:rsidRDefault="003B1D61">
            <w:pPr>
              <w:pStyle w:val="TableParagraph"/>
              <w:ind w:left="-1" w:right="1130"/>
              <w:jc w:val="both"/>
              <w:rPr>
                <w:color w:val="000000" w:themeColor="text1"/>
                <w:sz w:val="24"/>
                <w:szCs w:val="24"/>
              </w:rPr>
            </w:pPr>
            <w:r>
              <w:rPr>
                <w:color w:val="000000" w:themeColor="text1"/>
                <w:sz w:val="24"/>
                <w:szCs w:val="24"/>
              </w:rPr>
              <w:t xml:space="preserve">«Исследование параллельного </w:t>
            </w:r>
            <w:proofErr w:type="spellStart"/>
            <w:r>
              <w:rPr>
                <w:color w:val="000000" w:themeColor="text1"/>
                <w:sz w:val="24"/>
                <w:szCs w:val="24"/>
              </w:rPr>
              <w:t>соединенияпроводников</w:t>
            </w:r>
            <w:proofErr w:type="spellEnd"/>
            <w:r>
              <w:rPr>
                <w:color w:val="000000" w:themeColor="text1"/>
                <w:sz w:val="24"/>
                <w:szCs w:val="24"/>
              </w:rPr>
              <w:t>»</w:t>
            </w:r>
          </w:p>
          <w:p w14:paraId="113587E7" w14:textId="77777777" w:rsidR="007B3C4A" w:rsidRDefault="003B1D61">
            <w:pPr>
              <w:pStyle w:val="TableParagraph"/>
              <w:ind w:left="-1" w:right="683"/>
              <w:jc w:val="both"/>
              <w:rPr>
                <w:color w:val="000000" w:themeColor="text1"/>
                <w:sz w:val="24"/>
                <w:szCs w:val="24"/>
              </w:rPr>
            </w:pPr>
            <w:r>
              <w:rPr>
                <w:color w:val="000000" w:themeColor="text1"/>
                <w:sz w:val="24"/>
                <w:szCs w:val="24"/>
              </w:rPr>
              <w:t xml:space="preserve">«Исследование последовательного </w:t>
            </w:r>
            <w:proofErr w:type="spellStart"/>
            <w:r>
              <w:rPr>
                <w:color w:val="000000" w:themeColor="text1"/>
                <w:sz w:val="24"/>
                <w:szCs w:val="24"/>
              </w:rPr>
              <w:t>соединенияпроводников</w:t>
            </w:r>
            <w:proofErr w:type="spellEnd"/>
            <w:r>
              <w:rPr>
                <w:color w:val="000000" w:themeColor="text1"/>
                <w:sz w:val="24"/>
                <w:szCs w:val="24"/>
              </w:rPr>
              <w:t>»</w:t>
            </w:r>
          </w:p>
          <w:p w14:paraId="4DAB69A8" w14:textId="77777777" w:rsidR="007B3C4A" w:rsidRDefault="003B1D61">
            <w:pPr>
              <w:pStyle w:val="TableParagraph"/>
              <w:ind w:left="-1"/>
              <w:jc w:val="both"/>
              <w:rPr>
                <w:color w:val="000000" w:themeColor="text1"/>
                <w:sz w:val="24"/>
                <w:szCs w:val="24"/>
              </w:rPr>
            </w:pPr>
            <w:r>
              <w:rPr>
                <w:color w:val="000000" w:themeColor="text1"/>
                <w:sz w:val="24"/>
                <w:szCs w:val="24"/>
              </w:rPr>
              <w:t>«</w:t>
            </w:r>
            <w:proofErr w:type="spellStart"/>
            <w:r>
              <w:rPr>
                <w:color w:val="000000" w:themeColor="text1"/>
                <w:sz w:val="24"/>
                <w:szCs w:val="24"/>
              </w:rPr>
              <w:t>Определениеудельногосопротивленияреостата</w:t>
            </w:r>
            <w:proofErr w:type="spellEnd"/>
            <w:r>
              <w:rPr>
                <w:color w:val="000000" w:themeColor="text1"/>
                <w:sz w:val="24"/>
                <w:szCs w:val="24"/>
              </w:rPr>
              <w:t>»</w:t>
            </w:r>
          </w:p>
          <w:p w14:paraId="44012979" w14:textId="77777777" w:rsidR="007B3C4A" w:rsidRDefault="003B1D61">
            <w:pPr>
              <w:pStyle w:val="TableParagraph"/>
              <w:ind w:left="-1"/>
              <w:jc w:val="both"/>
              <w:rPr>
                <w:color w:val="000000" w:themeColor="text1"/>
                <w:sz w:val="24"/>
                <w:szCs w:val="24"/>
              </w:rPr>
            </w:pPr>
            <w:r>
              <w:rPr>
                <w:color w:val="000000" w:themeColor="text1"/>
                <w:sz w:val="24"/>
                <w:szCs w:val="24"/>
              </w:rPr>
              <w:t>«</w:t>
            </w:r>
            <w:proofErr w:type="spellStart"/>
            <w:r>
              <w:rPr>
                <w:color w:val="000000" w:themeColor="text1"/>
                <w:sz w:val="24"/>
                <w:szCs w:val="24"/>
              </w:rPr>
              <w:t>Исследованиезависимостимощности</w:t>
            </w:r>
            <w:proofErr w:type="spellEnd"/>
            <w:r>
              <w:rPr>
                <w:color w:val="000000" w:themeColor="text1"/>
                <w:sz w:val="24"/>
                <w:szCs w:val="24"/>
              </w:rPr>
              <w:t>,</w:t>
            </w:r>
          </w:p>
          <w:p w14:paraId="7BA0DFD2" w14:textId="77777777" w:rsidR="007B3C4A" w:rsidRDefault="003B1D61">
            <w:pPr>
              <w:pStyle w:val="TableParagraph"/>
              <w:ind w:left="-1"/>
              <w:jc w:val="both"/>
              <w:rPr>
                <w:color w:val="000000" w:themeColor="text1"/>
                <w:sz w:val="24"/>
                <w:szCs w:val="24"/>
              </w:rPr>
            </w:pPr>
            <w:proofErr w:type="spellStart"/>
            <w:r>
              <w:rPr>
                <w:color w:val="000000" w:themeColor="text1"/>
                <w:sz w:val="24"/>
                <w:szCs w:val="24"/>
              </w:rPr>
              <w:lastRenderedPageBreak/>
              <w:t>потребляемойлампойнакаливания,отнапряжениянаеезажимах</w:t>
            </w:r>
            <w:proofErr w:type="spellEnd"/>
            <w:r>
              <w:rPr>
                <w:color w:val="000000" w:themeColor="text1"/>
                <w:sz w:val="24"/>
                <w:szCs w:val="24"/>
              </w:rPr>
              <w:t>»</w:t>
            </w:r>
          </w:p>
        </w:tc>
        <w:tc>
          <w:tcPr>
            <w:tcW w:w="762" w:type="pct"/>
            <w:noWrap/>
          </w:tcPr>
          <w:p w14:paraId="65B76576" w14:textId="77777777" w:rsidR="007B3C4A" w:rsidRDefault="003B1D61">
            <w:pPr>
              <w:spacing w:after="0" w:line="240" w:lineRule="auto"/>
              <w:jc w:val="center"/>
              <w:rPr>
                <w:rFonts w:ascii="Times New Roman" w:hAnsi="Times New Roman"/>
                <w:bCs/>
                <w:iCs/>
                <w:color w:val="000000" w:themeColor="text1"/>
                <w:sz w:val="24"/>
                <w:szCs w:val="24"/>
              </w:rPr>
            </w:pPr>
            <w:r>
              <w:rPr>
                <w:rFonts w:ascii="Times New Roman" w:hAnsi="Times New Roman"/>
                <w:bCs/>
                <w:iCs/>
                <w:color w:val="000000" w:themeColor="text1"/>
                <w:sz w:val="24"/>
                <w:szCs w:val="24"/>
              </w:rPr>
              <w:lastRenderedPageBreak/>
              <w:t>14</w:t>
            </w:r>
          </w:p>
        </w:tc>
        <w:tc>
          <w:tcPr>
            <w:tcW w:w="592" w:type="pct"/>
            <w:vMerge/>
            <w:noWrap/>
          </w:tcPr>
          <w:p w14:paraId="47BC488B" w14:textId="77777777" w:rsidR="007B3C4A" w:rsidRDefault="007B3C4A">
            <w:pPr>
              <w:spacing w:after="0" w:line="240" w:lineRule="auto"/>
              <w:jc w:val="center"/>
              <w:rPr>
                <w:rFonts w:ascii="Times New Roman" w:hAnsi="Times New Roman"/>
                <w:b/>
                <w:bCs/>
                <w:i/>
                <w:iCs/>
                <w:color w:val="000000" w:themeColor="text1"/>
                <w:sz w:val="24"/>
                <w:szCs w:val="24"/>
              </w:rPr>
            </w:pPr>
          </w:p>
        </w:tc>
        <w:tc>
          <w:tcPr>
            <w:tcW w:w="361" w:type="pct"/>
            <w:vMerge/>
            <w:noWrap/>
          </w:tcPr>
          <w:p w14:paraId="1D37CCD2" w14:textId="77777777" w:rsidR="007B3C4A" w:rsidRDefault="007B3C4A">
            <w:pPr>
              <w:spacing w:after="0" w:line="240" w:lineRule="auto"/>
              <w:jc w:val="center"/>
              <w:rPr>
                <w:rFonts w:ascii="Times New Roman" w:hAnsi="Times New Roman"/>
                <w:b/>
                <w:bCs/>
                <w:i/>
                <w:iCs/>
                <w:color w:val="000000" w:themeColor="text1"/>
                <w:sz w:val="24"/>
                <w:szCs w:val="24"/>
              </w:rPr>
            </w:pPr>
          </w:p>
        </w:tc>
        <w:tc>
          <w:tcPr>
            <w:tcW w:w="723" w:type="pct"/>
            <w:vMerge/>
            <w:noWrap/>
          </w:tcPr>
          <w:p w14:paraId="00B96358" w14:textId="77777777" w:rsidR="007B3C4A" w:rsidRDefault="007B3C4A">
            <w:pPr>
              <w:spacing w:after="0" w:line="240" w:lineRule="auto"/>
              <w:jc w:val="center"/>
              <w:rPr>
                <w:rFonts w:ascii="Times New Roman" w:hAnsi="Times New Roman"/>
                <w:b/>
                <w:bCs/>
                <w:i/>
                <w:iCs/>
                <w:color w:val="000000" w:themeColor="text1"/>
                <w:sz w:val="24"/>
                <w:szCs w:val="24"/>
              </w:rPr>
            </w:pPr>
          </w:p>
        </w:tc>
      </w:tr>
      <w:tr w:rsidR="007B3C4A" w14:paraId="30EA98FA" w14:textId="77777777">
        <w:trPr>
          <w:trHeight w:val="20"/>
        </w:trPr>
        <w:tc>
          <w:tcPr>
            <w:tcW w:w="799" w:type="pct"/>
            <w:vMerge/>
            <w:noWrap/>
          </w:tcPr>
          <w:p w14:paraId="15BDD188" w14:textId="77777777" w:rsidR="007B3C4A" w:rsidRDefault="007B3C4A">
            <w:pPr>
              <w:spacing w:after="0" w:line="240" w:lineRule="auto"/>
              <w:rPr>
                <w:rFonts w:ascii="Times New Roman" w:hAnsi="Times New Roman"/>
                <w:color w:val="000000" w:themeColor="text1"/>
                <w:sz w:val="24"/>
                <w:szCs w:val="24"/>
              </w:rPr>
            </w:pPr>
          </w:p>
        </w:tc>
        <w:tc>
          <w:tcPr>
            <w:tcW w:w="1763" w:type="pct"/>
            <w:noWrap/>
          </w:tcPr>
          <w:p w14:paraId="2E1C1883" w14:textId="77777777" w:rsidR="007B3C4A" w:rsidRDefault="003B1D61">
            <w:pPr>
              <w:spacing w:after="0" w:line="240" w:lineRule="auto"/>
              <w:jc w:val="both"/>
              <w:rPr>
                <w:rFonts w:ascii="Times New Roman" w:hAnsi="Times New Roman"/>
                <w:b/>
                <w:color w:val="000000" w:themeColor="text1"/>
                <w:sz w:val="24"/>
                <w:szCs w:val="24"/>
              </w:rPr>
            </w:pPr>
            <w:r>
              <w:rPr>
                <w:rFonts w:ascii="Times New Roman" w:hAnsi="Times New Roman"/>
                <w:b/>
                <w:color w:val="000000" w:themeColor="text1"/>
                <w:sz w:val="24"/>
                <w:szCs w:val="24"/>
              </w:rPr>
              <w:t>Самостоятельная работа обучающихся</w:t>
            </w:r>
          </w:p>
        </w:tc>
        <w:tc>
          <w:tcPr>
            <w:tcW w:w="762" w:type="pct"/>
            <w:noWrap/>
          </w:tcPr>
          <w:p w14:paraId="06E525B9" w14:textId="77777777" w:rsidR="007B3C4A" w:rsidRDefault="003B1D61">
            <w:pPr>
              <w:spacing w:after="0" w:line="240" w:lineRule="auto"/>
              <w:jc w:val="center"/>
              <w:rPr>
                <w:rFonts w:ascii="Times New Roman" w:hAnsi="Times New Roman"/>
                <w:bCs/>
                <w:iCs/>
                <w:color w:val="000000" w:themeColor="text1"/>
                <w:sz w:val="24"/>
                <w:szCs w:val="24"/>
              </w:rPr>
            </w:pPr>
            <w:r>
              <w:rPr>
                <w:rFonts w:ascii="Times New Roman" w:hAnsi="Times New Roman"/>
                <w:bCs/>
                <w:iCs/>
                <w:color w:val="000000" w:themeColor="text1"/>
                <w:sz w:val="24"/>
                <w:szCs w:val="24"/>
              </w:rPr>
              <w:t>13</w:t>
            </w:r>
          </w:p>
        </w:tc>
        <w:tc>
          <w:tcPr>
            <w:tcW w:w="592" w:type="pct"/>
            <w:vMerge/>
            <w:noWrap/>
          </w:tcPr>
          <w:p w14:paraId="1FE4CC4D" w14:textId="77777777" w:rsidR="007B3C4A" w:rsidRDefault="007B3C4A">
            <w:pPr>
              <w:spacing w:after="0" w:line="240" w:lineRule="auto"/>
              <w:jc w:val="center"/>
              <w:rPr>
                <w:rFonts w:ascii="Times New Roman" w:hAnsi="Times New Roman"/>
                <w:b/>
                <w:bCs/>
                <w:i/>
                <w:iCs/>
                <w:color w:val="000000" w:themeColor="text1"/>
                <w:sz w:val="24"/>
                <w:szCs w:val="24"/>
              </w:rPr>
            </w:pPr>
          </w:p>
        </w:tc>
        <w:tc>
          <w:tcPr>
            <w:tcW w:w="361" w:type="pct"/>
            <w:vMerge/>
            <w:noWrap/>
          </w:tcPr>
          <w:p w14:paraId="277E7240" w14:textId="77777777" w:rsidR="007B3C4A" w:rsidRDefault="007B3C4A">
            <w:pPr>
              <w:spacing w:after="0" w:line="240" w:lineRule="auto"/>
              <w:jc w:val="center"/>
              <w:rPr>
                <w:rFonts w:ascii="Times New Roman" w:hAnsi="Times New Roman"/>
                <w:b/>
                <w:bCs/>
                <w:i/>
                <w:iCs/>
                <w:color w:val="000000" w:themeColor="text1"/>
                <w:sz w:val="24"/>
                <w:szCs w:val="24"/>
              </w:rPr>
            </w:pPr>
          </w:p>
        </w:tc>
        <w:tc>
          <w:tcPr>
            <w:tcW w:w="723" w:type="pct"/>
            <w:vMerge/>
            <w:noWrap/>
          </w:tcPr>
          <w:p w14:paraId="38F1D7A5" w14:textId="77777777" w:rsidR="007B3C4A" w:rsidRDefault="007B3C4A">
            <w:pPr>
              <w:spacing w:after="0" w:line="240" w:lineRule="auto"/>
              <w:jc w:val="center"/>
              <w:rPr>
                <w:rFonts w:ascii="Times New Roman" w:hAnsi="Times New Roman"/>
                <w:b/>
                <w:bCs/>
                <w:i/>
                <w:iCs/>
                <w:color w:val="000000" w:themeColor="text1"/>
                <w:sz w:val="24"/>
                <w:szCs w:val="24"/>
              </w:rPr>
            </w:pPr>
          </w:p>
        </w:tc>
      </w:tr>
      <w:tr w:rsidR="007B3C4A" w14:paraId="32FB3D20" w14:textId="77777777">
        <w:trPr>
          <w:trHeight w:val="20"/>
        </w:trPr>
        <w:tc>
          <w:tcPr>
            <w:tcW w:w="799" w:type="pct"/>
            <w:vMerge/>
            <w:noWrap/>
          </w:tcPr>
          <w:p w14:paraId="32FB85F7" w14:textId="77777777" w:rsidR="007B3C4A" w:rsidRDefault="007B3C4A">
            <w:pPr>
              <w:spacing w:after="0" w:line="240" w:lineRule="auto"/>
              <w:rPr>
                <w:rFonts w:ascii="Times New Roman" w:hAnsi="Times New Roman"/>
                <w:color w:val="000000" w:themeColor="text1"/>
                <w:sz w:val="24"/>
                <w:szCs w:val="24"/>
              </w:rPr>
            </w:pPr>
          </w:p>
        </w:tc>
        <w:tc>
          <w:tcPr>
            <w:tcW w:w="1763" w:type="pct"/>
            <w:noWrap/>
          </w:tcPr>
          <w:p w14:paraId="764F11B8" w14:textId="77777777" w:rsidR="007B3C4A" w:rsidRDefault="003B1D61">
            <w:pPr>
              <w:spacing w:after="0" w:line="240" w:lineRule="auto"/>
              <w:jc w:val="both"/>
              <w:rPr>
                <w:rFonts w:ascii="Times New Roman" w:hAnsi="Times New Roman"/>
                <w:color w:val="000000" w:themeColor="text1"/>
                <w:sz w:val="24"/>
                <w:szCs w:val="24"/>
              </w:rPr>
            </w:pPr>
            <w:proofErr w:type="spellStart"/>
            <w:r>
              <w:rPr>
                <w:rFonts w:ascii="Times New Roman" w:hAnsi="Times New Roman"/>
                <w:color w:val="000000" w:themeColor="text1"/>
                <w:sz w:val="24"/>
                <w:szCs w:val="24"/>
              </w:rPr>
              <w:t>Подготовкапрезентации</w:t>
            </w:r>
            <w:proofErr w:type="spellEnd"/>
            <w:r>
              <w:rPr>
                <w:rFonts w:ascii="Times New Roman" w:hAnsi="Times New Roman"/>
                <w:color w:val="000000" w:themeColor="text1"/>
                <w:sz w:val="24"/>
                <w:szCs w:val="24"/>
              </w:rPr>
              <w:t xml:space="preserve"> </w:t>
            </w:r>
            <w:proofErr w:type="spellStart"/>
            <w:r>
              <w:rPr>
                <w:rFonts w:ascii="Times New Roman" w:hAnsi="Times New Roman"/>
                <w:color w:val="000000" w:themeColor="text1"/>
                <w:sz w:val="24"/>
                <w:szCs w:val="24"/>
              </w:rPr>
              <w:t>потеме</w:t>
            </w:r>
            <w:proofErr w:type="spellEnd"/>
            <w:r>
              <w:rPr>
                <w:rFonts w:ascii="Times New Roman" w:hAnsi="Times New Roman"/>
                <w:color w:val="000000" w:themeColor="text1"/>
                <w:sz w:val="24"/>
                <w:szCs w:val="24"/>
              </w:rPr>
              <w:t>:</w:t>
            </w:r>
          </w:p>
          <w:p w14:paraId="5267BA80" w14:textId="77777777" w:rsidR="007B3C4A" w:rsidRDefault="003B1D61">
            <w:pPr>
              <w:spacing w:after="0" w:line="240" w:lineRule="auto"/>
              <w:jc w:val="both"/>
              <w:rPr>
                <w:rFonts w:ascii="Times New Roman" w:hAnsi="Times New Roman"/>
                <w:color w:val="000000" w:themeColor="text1"/>
                <w:sz w:val="24"/>
                <w:szCs w:val="24"/>
              </w:rPr>
            </w:pPr>
            <w:r>
              <w:rPr>
                <w:rFonts w:ascii="Times New Roman" w:hAnsi="Times New Roman"/>
                <w:color w:val="000000" w:themeColor="text1"/>
                <w:sz w:val="24"/>
                <w:szCs w:val="24"/>
              </w:rPr>
              <w:t>«</w:t>
            </w:r>
            <w:proofErr w:type="spellStart"/>
            <w:r>
              <w:rPr>
                <w:rFonts w:ascii="Times New Roman" w:hAnsi="Times New Roman"/>
                <w:color w:val="000000" w:themeColor="text1"/>
                <w:sz w:val="24"/>
                <w:szCs w:val="24"/>
              </w:rPr>
              <w:t>Электрическийток.Постоянныйипеременныйток</w:t>
            </w:r>
            <w:proofErr w:type="spellEnd"/>
            <w:r>
              <w:rPr>
                <w:rFonts w:ascii="Times New Roman" w:hAnsi="Times New Roman"/>
                <w:color w:val="000000" w:themeColor="text1"/>
                <w:sz w:val="24"/>
                <w:szCs w:val="24"/>
              </w:rPr>
              <w:t>»</w:t>
            </w:r>
          </w:p>
          <w:p w14:paraId="706AA7AC" w14:textId="77777777" w:rsidR="007B3C4A" w:rsidRDefault="003B1D61">
            <w:pPr>
              <w:spacing w:after="0" w:line="240" w:lineRule="auto"/>
              <w:jc w:val="both"/>
              <w:rPr>
                <w:rFonts w:ascii="Times New Roman" w:hAnsi="Times New Roman"/>
                <w:color w:val="000000" w:themeColor="text1"/>
                <w:sz w:val="24"/>
                <w:szCs w:val="24"/>
              </w:rPr>
            </w:pPr>
            <w:r>
              <w:rPr>
                <w:rFonts w:ascii="Times New Roman" w:hAnsi="Times New Roman"/>
                <w:color w:val="000000" w:themeColor="text1"/>
                <w:sz w:val="24"/>
                <w:szCs w:val="24"/>
              </w:rPr>
              <w:lastRenderedPageBreak/>
              <w:t>Подготовка реферата по теме: «Источникипостоянногоипеременноготока»Подготовкапрезентациипотеме:«Передачаэлектрическойэнергии»</w:t>
            </w:r>
          </w:p>
          <w:p w14:paraId="46AF7642" w14:textId="77777777" w:rsidR="007B3C4A" w:rsidRDefault="003B1D61">
            <w:pPr>
              <w:spacing w:after="0" w:line="240" w:lineRule="auto"/>
              <w:jc w:val="both"/>
              <w:rPr>
                <w:rFonts w:ascii="Times New Roman" w:hAnsi="Times New Roman"/>
                <w:color w:val="000000" w:themeColor="text1"/>
                <w:sz w:val="24"/>
                <w:szCs w:val="24"/>
              </w:rPr>
            </w:pPr>
            <w:r>
              <w:rPr>
                <w:rFonts w:ascii="Times New Roman" w:hAnsi="Times New Roman"/>
                <w:color w:val="000000" w:themeColor="text1"/>
                <w:sz w:val="24"/>
                <w:szCs w:val="24"/>
              </w:rPr>
              <w:t>Подготовкарефератапотеме:«Применениепостоянногоипеременноготока»</w:t>
            </w:r>
          </w:p>
        </w:tc>
        <w:tc>
          <w:tcPr>
            <w:tcW w:w="762" w:type="pct"/>
            <w:noWrap/>
          </w:tcPr>
          <w:p w14:paraId="545896B8" w14:textId="77777777" w:rsidR="007B3C4A" w:rsidRDefault="003B1D61">
            <w:pPr>
              <w:spacing w:after="0" w:line="240" w:lineRule="auto"/>
              <w:jc w:val="center"/>
              <w:rPr>
                <w:rFonts w:ascii="Times New Roman" w:hAnsi="Times New Roman"/>
                <w:bCs/>
                <w:iCs/>
                <w:color w:val="000000" w:themeColor="text1"/>
                <w:sz w:val="24"/>
                <w:szCs w:val="24"/>
              </w:rPr>
            </w:pPr>
            <w:r>
              <w:rPr>
                <w:rFonts w:ascii="Times New Roman" w:hAnsi="Times New Roman"/>
                <w:bCs/>
                <w:iCs/>
                <w:color w:val="000000" w:themeColor="text1"/>
                <w:sz w:val="24"/>
                <w:szCs w:val="24"/>
              </w:rPr>
              <w:lastRenderedPageBreak/>
              <w:t>13</w:t>
            </w:r>
          </w:p>
        </w:tc>
        <w:tc>
          <w:tcPr>
            <w:tcW w:w="592" w:type="pct"/>
            <w:noWrap/>
          </w:tcPr>
          <w:p w14:paraId="659AFB64" w14:textId="77777777" w:rsidR="007B3C4A" w:rsidRDefault="003B1D61">
            <w:pPr>
              <w:spacing w:after="0" w:line="240" w:lineRule="auto"/>
              <w:jc w:val="center"/>
              <w:rPr>
                <w:rFonts w:ascii="Times New Roman" w:hAnsi="Times New Roman"/>
                <w:b/>
                <w:bCs/>
                <w:i/>
                <w:iCs/>
                <w:color w:val="000000" w:themeColor="text1"/>
                <w:sz w:val="24"/>
                <w:szCs w:val="24"/>
              </w:rPr>
            </w:pPr>
            <w:r>
              <w:rPr>
                <w:rFonts w:ascii="Times New Roman" w:hAnsi="Times New Roman"/>
                <w:bCs/>
                <w:iCs/>
                <w:color w:val="000000" w:themeColor="text1"/>
                <w:sz w:val="24"/>
                <w:szCs w:val="24"/>
              </w:rPr>
              <w:t>ЛР 1,2,4,10</w:t>
            </w:r>
          </w:p>
        </w:tc>
        <w:tc>
          <w:tcPr>
            <w:tcW w:w="361" w:type="pct"/>
            <w:noWrap/>
          </w:tcPr>
          <w:p w14:paraId="05AB1069" w14:textId="77777777" w:rsidR="007B3C4A" w:rsidRDefault="003B1D61">
            <w:pPr>
              <w:spacing w:after="0" w:line="240" w:lineRule="auto"/>
              <w:jc w:val="center"/>
              <w:rPr>
                <w:rFonts w:ascii="Times New Roman" w:hAnsi="Times New Roman"/>
                <w:bCs/>
                <w:iCs/>
                <w:color w:val="000000" w:themeColor="text1"/>
                <w:sz w:val="24"/>
                <w:szCs w:val="24"/>
              </w:rPr>
            </w:pPr>
            <w:r>
              <w:rPr>
                <w:rFonts w:ascii="Times New Roman" w:hAnsi="Times New Roman"/>
                <w:bCs/>
                <w:iCs/>
                <w:color w:val="000000" w:themeColor="text1"/>
                <w:sz w:val="24"/>
                <w:szCs w:val="24"/>
              </w:rPr>
              <w:t xml:space="preserve">ОК </w:t>
            </w:r>
            <w:r>
              <w:rPr>
                <w:rFonts w:ascii="Times New Roman" w:hAnsi="Times New Roman"/>
                <w:bCs/>
                <w:iCs/>
                <w:color w:val="000000" w:themeColor="text1"/>
                <w:sz w:val="24"/>
                <w:szCs w:val="24"/>
              </w:rPr>
              <w:lastRenderedPageBreak/>
              <w:t>01</w:t>
            </w:r>
          </w:p>
          <w:p w14:paraId="0EA140E6" w14:textId="77777777" w:rsidR="007B3C4A" w:rsidRDefault="003B1D61">
            <w:pPr>
              <w:spacing w:after="0" w:line="240" w:lineRule="auto"/>
              <w:jc w:val="center"/>
              <w:rPr>
                <w:rFonts w:ascii="Times New Roman" w:hAnsi="Times New Roman"/>
                <w:b/>
                <w:bCs/>
                <w:i/>
                <w:iCs/>
                <w:color w:val="000000" w:themeColor="text1"/>
                <w:sz w:val="24"/>
                <w:szCs w:val="24"/>
              </w:rPr>
            </w:pPr>
            <w:r>
              <w:rPr>
                <w:rFonts w:ascii="Times New Roman" w:hAnsi="Times New Roman"/>
                <w:bCs/>
                <w:iCs/>
                <w:color w:val="000000" w:themeColor="text1"/>
                <w:sz w:val="24"/>
                <w:szCs w:val="24"/>
              </w:rPr>
              <w:t>ОК 02</w:t>
            </w:r>
          </w:p>
        </w:tc>
        <w:tc>
          <w:tcPr>
            <w:tcW w:w="723" w:type="pct"/>
            <w:noWrap/>
          </w:tcPr>
          <w:p w14:paraId="5B43663C" w14:textId="77777777" w:rsidR="007B3C4A" w:rsidRDefault="003B1D61">
            <w:pPr>
              <w:pStyle w:val="affffff2"/>
              <w:jc w:val="both"/>
              <w:rPr>
                <w:rFonts w:ascii="Times New Roman" w:hAnsi="Times New Roman"/>
                <w:color w:val="000000" w:themeColor="text1"/>
                <w:sz w:val="24"/>
                <w:szCs w:val="24"/>
              </w:rPr>
            </w:pPr>
            <w:proofErr w:type="spellStart"/>
            <w:r>
              <w:rPr>
                <w:rFonts w:ascii="Times New Roman" w:hAnsi="Times New Roman"/>
                <w:color w:val="000000" w:themeColor="text1"/>
                <w:sz w:val="24"/>
                <w:szCs w:val="24"/>
              </w:rPr>
              <w:lastRenderedPageBreak/>
              <w:t>Уо</w:t>
            </w:r>
            <w:proofErr w:type="spellEnd"/>
            <w:r>
              <w:rPr>
                <w:rFonts w:ascii="Times New Roman" w:hAnsi="Times New Roman"/>
                <w:color w:val="000000" w:themeColor="text1"/>
                <w:sz w:val="24"/>
                <w:szCs w:val="24"/>
              </w:rPr>
              <w:t xml:space="preserve"> 01.0</w:t>
            </w:r>
            <w:r>
              <w:rPr>
                <w:rFonts w:ascii="Times New Roman" w:hAnsi="Times New Roman"/>
                <w:color w:val="000000" w:themeColor="text1"/>
                <w:sz w:val="24"/>
                <w:szCs w:val="24"/>
              </w:rPr>
              <w:lastRenderedPageBreak/>
              <w:t xml:space="preserve">1, </w:t>
            </w:r>
            <w:proofErr w:type="spellStart"/>
            <w:r>
              <w:rPr>
                <w:rFonts w:ascii="Times New Roman" w:hAnsi="Times New Roman"/>
                <w:color w:val="000000" w:themeColor="text1"/>
                <w:sz w:val="24"/>
                <w:szCs w:val="24"/>
              </w:rPr>
              <w:t>Уо</w:t>
            </w:r>
            <w:proofErr w:type="spellEnd"/>
            <w:r>
              <w:rPr>
                <w:rFonts w:ascii="Times New Roman" w:hAnsi="Times New Roman"/>
                <w:color w:val="000000" w:themeColor="text1"/>
                <w:sz w:val="24"/>
                <w:szCs w:val="24"/>
              </w:rPr>
              <w:t xml:space="preserve"> 01.02</w:t>
            </w:r>
          </w:p>
          <w:p w14:paraId="43B5EBDB" w14:textId="77777777" w:rsidR="007B3C4A" w:rsidRDefault="003B1D61">
            <w:pPr>
              <w:pStyle w:val="affffff2"/>
              <w:jc w:val="both"/>
              <w:rPr>
                <w:rFonts w:ascii="Times New Roman" w:hAnsi="Times New Roman"/>
                <w:color w:val="000000" w:themeColor="text1"/>
                <w:sz w:val="24"/>
                <w:szCs w:val="24"/>
              </w:rPr>
            </w:pPr>
            <w:proofErr w:type="spellStart"/>
            <w:r>
              <w:rPr>
                <w:rFonts w:ascii="Times New Roman" w:hAnsi="Times New Roman"/>
                <w:color w:val="000000" w:themeColor="text1"/>
                <w:sz w:val="24"/>
                <w:szCs w:val="24"/>
              </w:rPr>
              <w:t>Уо</w:t>
            </w:r>
            <w:proofErr w:type="spellEnd"/>
            <w:r>
              <w:rPr>
                <w:rFonts w:ascii="Times New Roman" w:hAnsi="Times New Roman"/>
                <w:color w:val="000000" w:themeColor="text1"/>
                <w:sz w:val="24"/>
                <w:szCs w:val="24"/>
              </w:rPr>
              <w:t xml:space="preserve"> 01.03, </w:t>
            </w:r>
            <w:proofErr w:type="spellStart"/>
            <w:r>
              <w:rPr>
                <w:rFonts w:ascii="Times New Roman" w:hAnsi="Times New Roman"/>
                <w:color w:val="000000" w:themeColor="text1"/>
                <w:sz w:val="24"/>
                <w:szCs w:val="24"/>
              </w:rPr>
              <w:t>Уо</w:t>
            </w:r>
            <w:proofErr w:type="spellEnd"/>
            <w:r>
              <w:rPr>
                <w:rFonts w:ascii="Times New Roman" w:hAnsi="Times New Roman"/>
                <w:color w:val="000000" w:themeColor="text1"/>
                <w:sz w:val="24"/>
                <w:szCs w:val="24"/>
              </w:rPr>
              <w:t xml:space="preserve"> 01.04</w:t>
            </w:r>
          </w:p>
          <w:p w14:paraId="35260527" w14:textId="77777777" w:rsidR="007B3C4A" w:rsidRDefault="003B1D61">
            <w:pPr>
              <w:pStyle w:val="affffff2"/>
              <w:jc w:val="both"/>
              <w:rPr>
                <w:rFonts w:ascii="Times New Roman" w:hAnsi="Times New Roman"/>
                <w:color w:val="000000" w:themeColor="text1"/>
                <w:sz w:val="24"/>
                <w:szCs w:val="24"/>
              </w:rPr>
            </w:pPr>
            <w:proofErr w:type="spellStart"/>
            <w:r>
              <w:rPr>
                <w:rFonts w:ascii="Times New Roman" w:hAnsi="Times New Roman"/>
                <w:color w:val="000000" w:themeColor="text1"/>
                <w:sz w:val="24"/>
                <w:szCs w:val="24"/>
              </w:rPr>
              <w:t>Уо</w:t>
            </w:r>
            <w:proofErr w:type="spellEnd"/>
            <w:r>
              <w:rPr>
                <w:rFonts w:ascii="Times New Roman" w:hAnsi="Times New Roman"/>
                <w:color w:val="000000" w:themeColor="text1"/>
                <w:sz w:val="24"/>
                <w:szCs w:val="24"/>
              </w:rPr>
              <w:t xml:space="preserve"> 01.05, </w:t>
            </w:r>
            <w:proofErr w:type="spellStart"/>
            <w:r>
              <w:rPr>
                <w:rFonts w:ascii="Times New Roman" w:hAnsi="Times New Roman"/>
                <w:color w:val="000000" w:themeColor="text1"/>
                <w:sz w:val="24"/>
                <w:szCs w:val="24"/>
              </w:rPr>
              <w:t>Уо</w:t>
            </w:r>
            <w:proofErr w:type="spellEnd"/>
            <w:r>
              <w:rPr>
                <w:rFonts w:ascii="Times New Roman" w:hAnsi="Times New Roman"/>
                <w:color w:val="000000" w:themeColor="text1"/>
                <w:sz w:val="24"/>
                <w:szCs w:val="24"/>
              </w:rPr>
              <w:t xml:space="preserve"> 01.06</w:t>
            </w:r>
          </w:p>
          <w:p w14:paraId="0EA085C8" w14:textId="77777777" w:rsidR="007B3C4A" w:rsidRDefault="003B1D61">
            <w:pPr>
              <w:pStyle w:val="affffff2"/>
              <w:jc w:val="both"/>
              <w:rPr>
                <w:rFonts w:ascii="Times New Roman" w:hAnsi="Times New Roman"/>
                <w:color w:val="000000" w:themeColor="text1"/>
                <w:sz w:val="24"/>
                <w:szCs w:val="24"/>
              </w:rPr>
            </w:pPr>
            <w:proofErr w:type="spellStart"/>
            <w:r>
              <w:rPr>
                <w:rFonts w:ascii="Times New Roman" w:hAnsi="Times New Roman"/>
                <w:color w:val="000000" w:themeColor="text1"/>
                <w:sz w:val="24"/>
                <w:szCs w:val="24"/>
              </w:rPr>
              <w:t>Уо</w:t>
            </w:r>
            <w:proofErr w:type="spellEnd"/>
            <w:r>
              <w:rPr>
                <w:rFonts w:ascii="Times New Roman" w:hAnsi="Times New Roman"/>
                <w:color w:val="000000" w:themeColor="text1"/>
                <w:sz w:val="24"/>
                <w:szCs w:val="24"/>
              </w:rPr>
              <w:t xml:space="preserve"> 01.07, </w:t>
            </w:r>
            <w:proofErr w:type="spellStart"/>
            <w:r>
              <w:rPr>
                <w:rFonts w:ascii="Times New Roman" w:hAnsi="Times New Roman"/>
                <w:color w:val="000000" w:themeColor="text1"/>
                <w:sz w:val="24"/>
                <w:szCs w:val="24"/>
              </w:rPr>
              <w:t>Уо</w:t>
            </w:r>
            <w:proofErr w:type="spellEnd"/>
            <w:r>
              <w:rPr>
                <w:rFonts w:ascii="Times New Roman" w:hAnsi="Times New Roman"/>
                <w:color w:val="000000" w:themeColor="text1"/>
                <w:sz w:val="24"/>
                <w:szCs w:val="24"/>
              </w:rPr>
              <w:t xml:space="preserve"> 01.08</w:t>
            </w:r>
          </w:p>
          <w:p w14:paraId="3F39109D" w14:textId="77777777" w:rsidR="007B3C4A" w:rsidRDefault="003B1D61">
            <w:pPr>
              <w:pStyle w:val="affffff2"/>
              <w:jc w:val="both"/>
              <w:rPr>
                <w:rFonts w:ascii="Times New Roman" w:hAnsi="Times New Roman"/>
                <w:color w:val="000000" w:themeColor="text1"/>
                <w:sz w:val="24"/>
                <w:szCs w:val="24"/>
              </w:rPr>
            </w:pPr>
            <w:proofErr w:type="spellStart"/>
            <w:r>
              <w:rPr>
                <w:rFonts w:ascii="Times New Roman" w:hAnsi="Times New Roman"/>
                <w:color w:val="000000" w:themeColor="text1"/>
                <w:sz w:val="24"/>
                <w:szCs w:val="24"/>
              </w:rPr>
              <w:t>Уо</w:t>
            </w:r>
            <w:proofErr w:type="spellEnd"/>
            <w:r>
              <w:rPr>
                <w:rFonts w:ascii="Times New Roman" w:hAnsi="Times New Roman"/>
                <w:color w:val="000000" w:themeColor="text1"/>
                <w:sz w:val="24"/>
                <w:szCs w:val="24"/>
              </w:rPr>
              <w:t xml:space="preserve"> 01.09, </w:t>
            </w:r>
            <w:proofErr w:type="spellStart"/>
            <w:r>
              <w:rPr>
                <w:rFonts w:ascii="Times New Roman" w:hAnsi="Times New Roman"/>
                <w:color w:val="000000" w:themeColor="text1"/>
                <w:sz w:val="24"/>
                <w:szCs w:val="24"/>
              </w:rPr>
              <w:t>Зо</w:t>
            </w:r>
            <w:proofErr w:type="spellEnd"/>
            <w:r>
              <w:rPr>
                <w:rFonts w:ascii="Times New Roman" w:hAnsi="Times New Roman"/>
                <w:color w:val="000000" w:themeColor="text1"/>
                <w:sz w:val="24"/>
                <w:szCs w:val="24"/>
              </w:rPr>
              <w:t xml:space="preserve"> 01.01</w:t>
            </w:r>
          </w:p>
          <w:p w14:paraId="0B3F3167" w14:textId="77777777" w:rsidR="007B3C4A" w:rsidRDefault="003B1D61">
            <w:pPr>
              <w:pStyle w:val="affffff2"/>
              <w:jc w:val="both"/>
              <w:rPr>
                <w:rFonts w:ascii="Times New Roman" w:hAnsi="Times New Roman"/>
                <w:color w:val="000000" w:themeColor="text1"/>
                <w:sz w:val="24"/>
                <w:szCs w:val="24"/>
              </w:rPr>
            </w:pPr>
            <w:proofErr w:type="spellStart"/>
            <w:r>
              <w:rPr>
                <w:rFonts w:ascii="Times New Roman" w:hAnsi="Times New Roman"/>
                <w:color w:val="000000" w:themeColor="text1"/>
                <w:sz w:val="24"/>
                <w:szCs w:val="24"/>
              </w:rPr>
              <w:t>Зо</w:t>
            </w:r>
            <w:proofErr w:type="spellEnd"/>
            <w:r>
              <w:rPr>
                <w:rFonts w:ascii="Times New Roman" w:hAnsi="Times New Roman"/>
                <w:color w:val="000000" w:themeColor="text1"/>
                <w:sz w:val="24"/>
                <w:szCs w:val="24"/>
              </w:rPr>
              <w:t xml:space="preserve"> 01.02, </w:t>
            </w:r>
            <w:proofErr w:type="spellStart"/>
            <w:r>
              <w:rPr>
                <w:rFonts w:ascii="Times New Roman" w:hAnsi="Times New Roman"/>
                <w:color w:val="000000" w:themeColor="text1"/>
                <w:sz w:val="24"/>
                <w:szCs w:val="24"/>
              </w:rPr>
              <w:t>Зо</w:t>
            </w:r>
            <w:proofErr w:type="spellEnd"/>
            <w:r>
              <w:rPr>
                <w:rFonts w:ascii="Times New Roman" w:hAnsi="Times New Roman"/>
                <w:color w:val="000000" w:themeColor="text1"/>
                <w:sz w:val="24"/>
                <w:szCs w:val="24"/>
              </w:rPr>
              <w:t xml:space="preserve"> 01.03</w:t>
            </w:r>
          </w:p>
          <w:p w14:paraId="1256F225" w14:textId="77777777" w:rsidR="007B3C4A" w:rsidRDefault="003B1D61">
            <w:pPr>
              <w:pStyle w:val="affffff2"/>
              <w:jc w:val="both"/>
              <w:rPr>
                <w:rFonts w:ascii="Times New Roman" w:hAnsi="Times New Roman"/>
                <w:color w:val="000000" w:themeColor="text1"/>
                <w:sz w:val="24"/>
                <w:szCs w:val="24"/>
              </w:rPr>
            </w:pPr>
            <w:proofErr w:type="spellStart"/>
            <w:r>
              <w:rPr>
                <w:rFonts w:ascii="Times New Roman" w:hAnsi="Times New Roman"/>
                <w:color w:val="000000" w:themeColor="text1"/>
                <w:sz w:val="24"/>
                <w:szCs w:val="24"/>
              </w:rPr>
              <w:t>Зо</w:t>
            </w:r>
            <w:proofErr w:type="spellEnd"/>
            <w:r>
              <w:rPr>
                <w:rFonts w:ascii="Times New Roman" w:hAnsi="Times New Roman"/>
                <w:color w:val="000000" w:themeColor="text1"/>
                <w:sz w:val="24"/>
                <w:szCs w:val="24"/>
              </w:rPr>
              <w:t xml:space="preserve"> </w:t>
            </w:r>
            <w:r>
              <w:rPr>
                <w:rFonts w:ascii="Times New Roman" w:hAnsi="Times New Roman"/>
                <w:color w:val="000000" w:themeColor="text1"/>
                <w:sz w:val="24"/>
                <w:szCs w:val="24"/>
              </w:rPr>
              <w:lastRenderedPageBreak/>
              <w:t xml:space="preserve">01.04, </w:t>
            </w:r>
            <w:proofErr w:type="spellStart"/>
            <w:r>
              <w:rPr>
                <w:rFonts w:ascii="Times New Roman" w:hAnsi="Times New Roman"/>
                <w:color w:val="000000" w:themeColor="text1"/>
                <w:sz w:val="24"/>
                <w:szCs w:val="24"/>
              </w:rPr>
              <w:t>Зо</w:t>
            </w:r>
            <w:proofErr w:type="spellEnd"/>
            <w:r>
              <w:rPr>
                <w:rFonts w:ascii="Times New Roman" w:hAnsi="Times New Roman"/>
                <w:color w:val="000000" w:themeColor="text1"/>
                <w:sz w:val="24"/>
                <w:szCs w:val="24"/>
              </w:rPr>
              <w:t xml:space="preserve"> 01.05</w:t>
            </w:r>
          </w:p>
          <w:p w14:paraId="2C9431FC" w14:textId="77777777" w:rsidR="007B3C4A" w:rsidRDefault="003B1D61">
            <w:pPr>
              <w:pStyle w:val="affffff2"/>
              <w:jc w:val="both"/>
              <w:rPr>
                <w:rFonts w:ascii="Times New Roman" w:hAnsi="Times New Roman"/>
                <w:color w:val="000000" w:themeColor="text1"/>
                <w:sz w:val="24"/>
                <w:szCs w:val="24"/>
              </w:rPr>
            </w:pPr>
            <w:proofErr w:type="spellStart"/>
            <w:r>
              <w:rPr>
                <w:rFonts w:ascii="Times New Roman" w:hAnsi="Times New Roman"/>
                <w:color w:val="000000" w:themeColor="text1"/>
                <w:sz w:val="24"/>
                <w:szCs w:val="24"/>
              </w:rPr>
              <w:t>Зо</w:t>
            </w:r>
            <w:proofErr w:type="spellEnd"/>
            <w:r>
              <w:rPr>
                <w:rFonts w:ascii="Times New Roman" w:hAnsi="Times New Roman"/>
                <w:color w:val="000000" w:themeColor="text1"/>
                <w:sz w:val="24"/>
                <w:szCs w:val="24"/>
              </w:rPr>
              <w:t xml:space="preserve"> 01.06, </w:t>
            </w:r>
            <w:proofErr w:type="spellStart"/>
            <w:r>
              <w:rPr>
                <w:rFonts w:ascii="Times New Roman" w:hAnsi="Times New Roman"/>
                <w:color w:val="000000" w:themeColor="text1"/>
                <w:sz w:val="24"/>
                <w:szCs w:val="24"/>
              </w:rPr>
              <w:t>Уо</w:t>
            </w:r>
            <w:proofErr w:type="spellEnd"/>
            <w:r>
              <w:rPr>
                <w:rFonts w:ascii="Times New Roman" w:hAnsi="Times New Roman"/>
                <w:color w:val="000000" w:themeColor="text1"/>
                <w:sz w:val="24"/>
                <w:szCs w:val="24"/>
              </w:rPr>
              <w:t xml:space="preserve"> 02.01</w:t>
            </w:r>
          </w:p>
          <w:p w14:paraId="4C4E6165" w14:textId="77777777" w:rsidR="007B3C4A" w:rsidRDefault="003B1D61">
            <w:pPr>
              <w:pStyle w:val="affffff2"/>
              <w:jc w:val="both"/>
              <w:rPr>
                <w:rFonts w:ascii="Times New Roman" w:hAnsi="Times New Roman"/>
                <w:color w:val="000000" w:themeColor="text1"/>
                <w:sz w:val="24"/>
                <w:szCs w:val="24"/>
              </w:rPr>
            </w:pPr>
            <w:proofErr w:type="spellStart"/>
            <w:r>
              <w:rPr>
                <w:rFonts w:ascii="Times New Roman" w:hAnsi="Times New Roman"/>
                <w:color w:val="000000" w:themeColor="text1"/>
                <w:sz w:val="24"/>
                <w:szCs w:val="24"/>
              </w:rPr>
              <w:t>Уо</w:t>
            </w:r>
            <w:proofErr w:type="spellEnd"/>
            <w:r>
              <w:rPr>
                <w:rFonts w:ascii="Times New Roman" w:hAnsi="Times New Roman"/>
                <w:color w:val="000000" w:themeColor="text1"/>
                <w:sz w:val="24"/>
                <w:szCs w:val="24"/>
              </w:rPr>
              <w:t xml:space="preserve"> 02.02, </w:t>
            </w:r>
            <w:proofErr w:type="spellStart"/>
            <w:r>
              <w:rPr>
                <w:rFonts w:ascii="Times New Roman" w:hAnsi="Times New Roman"/>
                <w:color w:val="000000" w:themeColor="text1"/>
                <w:sz w:val="24"/>
                <w:szCs w:val="24"/>
              </w:rPr>
              <w:t>Уо</w:t>
            </w:r>
            <w:proofErr w:type="spellEnd"/>
            <w:r>
              <w:rPr>
                <w:rFonts w:ascii="Times New Roman" w:hAnsi="Times New Roman"/>
                <w:color w:val="000000" w:themeColor="text1"/>
                <w:sz w:val="24"/>
                <w:szCs w:val="24"/>
              </w:rPr>
              <w:t xml:space="preserve"> 02.03</w:t>
            </w:r>
          </w:p>
          <w:p w14:paraId="75FB3927" w14:textId="77777777" w:rsidR="007B3C4A" w:rsidRDefault="003B1D61">
            <w:pPr>
              <w:pStyle w:val="affffff2"/>
              <w:jc w:val="both"/>
              <w:rPr>
                <w:rFonts w:ascii="Times New Roman" w:hAnsi="Times New Roman"/>
                <w:color w:val="000000" w:themeColor="text1"/>
                <w:sz w:val="24"/>
                <w:szCs w:val="24"/>
              </w:rPr>
            </w:pPr>
            <w:proofErr w:type="spellStart"/>
            <w:r>
              <w:rPr>
                <w:rFonts w:ascii="Times New Roman" w:hAnsi="Times New Roman"/>
                <w:color w:val="000000" w:themeColor="text1"/>
                <w:sz w:val="24"/>
                <w:szCs w:val="24"/>
              </w:rPr>
              <w:t>Уо</w:t>
            </w:r>
            <w:proofErr w:type="spellEnd"/>
            <w:r>
              <w:rPr>
                <w:rFonts w:ascii="Times New Roman" w:hAnsi="Times New Roman"/>
                <w:color w:val="000000" w:themeColor="text1"/>
                <w:sz w:val="24"/>
                <w:szCs w:val="24"/>
              </w:rPr>
              <w:t xml:space="preserve"> 02.04, </w:t>
            </w:r>
            <w:proofErr w:type="spellStart"/>
            <w:r>
              <w:rPr>
                <w:rFonts w:ascii="Times New Roman" w:hAnsi="Times New Roman"/>
                <w:color w:val="000000" w:themeColor="text1"/>
                <w:sz w:val="24"/>
                <w:szCs w:val="24"/>
              </w:rPr>
              <w:t>Уо</w:t>
            </w:r>
            <w:proofErr w:type="spellEnd"/>
            <w:r>
              <w:rPr>
                <w:rFonts w:ascii="Times New Roman" w:hAnsi="Times New Roman"/>
                <w:color w:val="000000" w:themeColor="text1"/>
                <w:sz w:val="24"/>
                <w:szCs w:val="24"/>
              </w:rPr>
              <w:t xml:space="preserve"> 02.05</w:t>
            </w:r>
          </w:p>
          <w:p w14:paraId="41CC88BA" w14:textId="77777777" w:rsidR="007B3C4A" w:rsidRDefault="003B1D61">
            <w:pPr>
              <w:pStyle w:val="affffff2"/>
              <w:jc w:val="both"/>
              <w:rPr>
                <w:rFonts w:ascii="Times New Roman" w:hAnsi="Times New Roman"/>
                <w:color w:val="000000" w:themeColor="text1"/>
                <w:sz w:val="24"/>
                <w:szCs w:val="24"/>
              </w:rPr>
            </w:pPr>
            <w:proofErr w:type="spellStart"/>
            <w:r>
              <w:rPr>
                <w:rFonts w:ascii="Times New Roman" w:hAnsi="Times New Roman"/>
                <w:color w:val="000000" w:themeColor="text1"/>
                <w:sz w:val="24"/>
                <w:szCs w:val="24"/>
              </w:rPr>
              <w:t>Уо</w:t>
            </w:r>
            <w:proofErr w:type="spellEnd"/>
            <w:r>
              <w:rPr>
                <w:rFonts w:ascii="Times New Roman" w:hAnsi="Times New Roman"/>
                <w:color w:val="000000" w:themeColor="text1"/>
                <w:sz w:val="24"/>
                <w:szCs w:val="24"/>
              </w:rPr>
              <w:t xml:space="preserve"> 02.06, </w:t>
            </w:r>
            <w:proofErr w:type="spellStart"/>
            <w:r>
              <w:rPr>
                <w:rFonts w:ascii="Times New Roman" w:hAnsi="Times New Roman"/>
                <w:color w:val="000000" w:themeColor="text1"/>
                <w:sz w:val="24"/>
                <w:szCs w:val="24"/>
              </w:rPr>
              <w:t>Уо</w:t>
            </w:r>
            <w:proofErr w:type="spellEnd"/>
            <w:r>
              <w:rPr>
                <w:rFonts w:ascii="Times New Roman" w:hAnsi="Times New Roman"/>
                <w:color w:val="000000" w:themeColor="text1"/>
                <w:sz w:val="24"/>
                <w:szCs w:val="24"/>
              </w:rPr>
              <w:t xml:space="preserve"> 02.07</w:t>
            </w:r>
          </w:p>
          <w:p w14:paraId="5EA60F46" w14:textId="77777777" w:rsidR="007B3C4A" w:rsidRDefault="003B1D61">
            <w:pPr>
              <w:pStyle w:val="affffff2"/>
              <w:jc w:val="both"/>
              <w:rPr>
                <w:rFonts w:ascii="Times New Roman" w:hAnsi="Times New Roman"/>
                <w:color w:val="000000" w:themeColor="text1"/>
                <w:sz w:val="24"/>
                <w:szCs w:val="24"/>
              </w:rPr>
            </w:pPr>
            <w:proofErr w:type="spellStart"/>
            <w:r>
              <w:rPr>
                <w:rFonts w:ascii="Times New Roman" w:hAnsi="Times New Roman"/>
                <w:color w:val="000000" w:themeColor="text1"/>
                <w:sz w:val="24"/>
                <w:szCs w:val="24"/>
              </w:rPr>
              <w:t>Уо</w:t>
            </w:r>
            <w:proofErr w:type="spellEnd"/>
            <w:r>
              <w:rPr>
                <w:rFonts w:ascii="Times New Roman" w:hAnsi="Times New Roman"/>
                <w:color w:val="000000" w:themeColor="text1"/>
                <w:sz w:val="24"/>
                <w:szCs w:val="24"/>
              </w:rPr>
              <w:t xml:space="preserve"> 02.08, </w:t>
            </w:r>
            <w:proofErr w:type="spellStart"/>
            <w:r>
              <w:rPr>
                <w:rFonts w:ascii="Times New Roman" w:hAnsi="Times New Roman"/>
                <w:color w:val="000000" w:themeColor="text1"/>
                <w:sz w:val="24"/>
                <w:szCs w:val="24"/>
              </w:rPr>
              <w:t>Зо</w:t>
            </w:r>
            <w:proofErr w:type="spellEnd"/>
            <w:r>
              <w:rPr>
                <w:rFonts w:ascii="Times New Roman" w:hAnsi="Times New Roman"/>
                <w:color w:val="000000" w:themeColor="text1"/>
                <w:sz w:val="24"/>
                <w:szCs w:val="24"/>
              </w:rPr>
              <w:t xml:space="preserve"> 02.01</w:t>
            </w:r>
          </w:p>
          <w:p w14:paraId="23A4EA1E" w14:textId="77777777" w:rsidR="007B3C4A" w:rsidRDefault="003B1D61">
            <w:pPr>
              <w:pStyle w:val="affffff2"/>
              <w:jc w:val="both"/>
              <w:rPr>
                <w:rFonts w:ascii="Times New Roman" w:hAnsi="Times New Roman"/>
                <w:color w:val="000000" w:themeColor="text1"/>
                <w:sz w:val="24"/>
                <w:szCs w:val="24"/>
              </w:rPr>
            </w:pPr>
            <w:proofErr w:type="spellStart"/>
            <w:r>
              <w:rPr>
                <w:rFonts w:ascii="Times New Roman" w:hAnsi="Times New Roman"/>
                <w:color w:val="000000" w:themeColor="text1"/>
                <w:sz w:val="24"/>
                <w:szCs w:val="24"/>
              </w:rPr>
              <w:lastRenderedPageBreak/>
              <w:t>Зо</w:t>
            </w:r>
            <w:proofErr w:type="spellEnd"/>
            <w:r>
              <w:rPr>
                <w:rFonts w:ascii="Times New Roman" w:hAnsi="Times New Roman"/>
                <w:color w:val="000000" w:themeColor="text1"/>
                <w:sz w:val="24"/>
                <w:szCs w:val="24"/>
              </w:rPr>
              <w:t xml:space="preserve"> 02.02. </w:t>
            </w:r>
            <w:proofErr w:type="spellStart"/>
            <w:r>
              <w:rPr>
                <w:rFonts w:ascii="Times New Roman" w:hAnsi="Times New Roman"/>
                <w:color w:val="000000" w:themeColor="text1"/>
                <w:sz w:val="24"/>
                <w:szCs w:val="24"/>
              </w:rPr>
              <w:t>Зо</w:t>
            </w:r>
            <w:proofErr w:type="spellEnd"/>
            <w:r>
              <w:rPr>
                <w:rFonts w:ascii="Times New Roman" w:hAnsi="Times New Roman"/>
                <w:color w:val="000000" w:themeColor="text1"/>
                <w:sz w:val="24"/>
                <w:szCs w:val="24"/>
              </w:rPr>
              <w:t xml:space="preserve"> 02.03</w:t>
            </w:r>
          </w:p>
          <w:p w14:paraId="08B633C7" w14:textId="77777777" w:rsidR="007B3C4A" w:rsidRDefault="003B1D61">
            <w:pPr>
              <w:pStyle w:val="affffff2"/>
              <w:jc w:val="both"/>
              <w:rPr>
                <w:rFonts w:ascii="Times New Roman" w:hAnsi="Times New Roman"/>
                <w:color w:val="000000" w:themeColor="text1"/>
                <w:sz w:val="24"/>
                <w:szCs w:val="24"/>
              </w:rPr>
            </w:pPr>
            <w:proofErr w:type="spellStart"/>
            <w:r>
              <w:rPr>
                <w:rFonts w:ascii="Times New Roman" w:hAnsi="Times New Roman"/>
                <w:color w:val="000000" w:themeColor="text1"/>
                <w:sz w:val="24"/>
                <w:szCs w:val="24"/>
              </w:rPr>
              <w:t>Зо</w:t>
            </w:r>
            <w:proofErr w:type="spellEnd"/>
            <w:r>
              <w:rPr>
                <w:rFonts w:ascii="Times New Roman" w:hAnsi="Times New Roman"/>
                <w:color w:val="000000" w:themeColor="text1"/>
                <w:sz w:val="24"/>
                <w:szCs w:val="24"/>
              </w:rPr>
              <w:t xml:space="preserve"> 02.04</w:t>
            </w:r>
          </w:p>
          <w:p w14:paraId="50ED1995" w14:textId="77777777" w:rsidR="007B3C4A" w:rsidRDefault="007B3C4A">
            <w:pPr>
              <w:spacing w:after="0" w:line="240" w:lineRule="auto"/>
              <w:jc w:val="center"/>
              <w:rPr>
                <w:rFonts w:ascii="Times New Roman" w:hAnsi="Times New Roman"/>
                <w:b/>
                <w:bCs/>
                <w:i/>
                <w:iCs/>
                <w:color w:val="000000" w:themeColor="text1"/>
                <w:sz w:val="24"/>
                <w:szCs w:val="24"/>
              </w:rPr>
            </w:pPr>
          </w:p>
        </w:tc>
      </w:tr>
      <w:tr w:rsidR="007B3C4A" w14:paraId="1FC34B3D" w14:textId="77777777">
        <w:trPr>
          <w:trHeight w:val="20"/>
        </w:trPr>
        <w:tc>
          <w:tcPr>
            <w:tcW w:w="799" w:type="pct"/>
            <w:vMerge w:val="restart"/>
            <w:noWrap/>
          </w:tcPr>
          <w:p w14:paraId="6B64BFDA" w14:textId="77777777" w:rsidR="007B3C4A" w:rsidRDefault="003B1D61">
            <w:pPr>
              <w:pStyle w:val="TableParagraph"/>
              <w:ind w:left="71" w:right="174"/>
              <w:rPr>
                <w:color w:val="000000" w:themeColor="text1"/>
                <w:sz w:val="24"/>
                <w:szCs w:val="24"/>
              </w:rPr>
            </w:pPr>
            <w:r>
              <w:rPr>
                <w:color w:val="000000" w:themeColor="text1"/>
                <w:sz w:val="24"/>
                <w:szCs w:val="24"/>
              </w:rPr>
              <w:lastRenderedPageBreak/>
              <w:t>Тема 2.2.</w:t>
            </w:r>
          </w:p>
          <w:p w14:paraId="1320F620" w14:textId="77777777" w:rsidR="007B3C4A" w:rsidRDefault="003B1D61">
            <w:pPr>
              <w:spacing w:after="0" w:line="240" w:lineRule="auto"/>
              <w:rPr>
                <w:rFonts w:ascii="Times New Roman" w:hAnsi="Times New Roman"/>
                <w:color w:val="000000" w:themeColor="text1"/>
                <w:sz w:val="24"/>
                <w:szCs w:val="24"/>
              </w:rPr>
            </w:pPr>
            <w:r>
              <w:rPr>
                <w:rFonts w:ascii="Times New Roman" w:hAnsi="Times New Roman"/>
                <w:color w:val="000000" w:themeColor="text1"/>
                <w:sz w:val="24"/>
                <w:szCs w:val="24"/>
              </w:rPr>
              <w:t>Магнитное поле</w:t>
            </w:r>
          </w:p>
        </w:tc>
        <w:tc>
          <w:tcPr>
            <w:tcW w:w="1763" w:type="pct"/>
            <w:noWrap/>
          </w:tcPr>
          <w:p w14:paraId="728EDAB3" w14:textId="77777777" w:rsidR="007B3C4A" w:rsidRDefault="003B1D61">
            <w:pPr>
              <w:pStyle w:val="TableParagraph"/>
              <w:ind w:left="-1"/>
              <w:rPr>
                <w:color w:val="000000" w:themeColor="text1"/>
                <w:sz w:val="24"/>
                <w:szCs w:val="24"/>
              </w:rPr>
            </w:pPr>
            <w:r>
              <w:rPr>
                <w:b/>
                <w:color w:val="000000" w:themeColor="text1"/>
                <w:sz w:val="24"/>
                <w:szCs w:val="24"/>
              </w:rPr>
              <w:t>Дидактические единицы, содержание</w:t>
            </w:r>
          </w:p>
        </w:tc>
        <w:tc>
          <w:tcPr>
            <w:tcW w:w="762" w:type="pct"/>
            <w:noWrap/>
          </w:tcPr>
          <w:p w14:paraId="6D690441" w14:textId="77777777" w:rsidR="007B3C4A" w:rsidRDefault="003B1D61">
            <w:pPr>
              <w:spacing w:after="0" w:line="240" w:lineRule="auto"/>
              <w:jc w:val="center"/>
              <w:rPr>
                <w:rFonts w:ascii="Times New Roman" w:hAnsi="Times New Roman"/>
                <w:b/>
                <w:bCs/>
                <w:iCs/>
                <w:color w:val="000000" w:themeColor="text1"/>
                <w:sz w:val="24"/>
                <w:szCs w:val="24"/>
              </w:rPr>
            </w:pPr>
            <w:r>
              <w:rPr>
                <w:rFonts w:ascii="Times New Roman" w:hAnsi="Times New Roman"/>
                <w:b/>
                <w:bCs/>
                <w:iCs/>
                <w:color w:val="000000" w:themeColor="text1"/>
                <w:sz w:val="24"/>
                <w:szCs w:val="24"/>
              </w:rPr>
              <w:t>10</w:t>
            </w:r>
          </w:p>
        </w:tc>
        <w:tc>
          <w:tcPr>
            <w:tcW w:w="592" w:type="pct"/>
            <w:noWrap/>
          </w:tcPr>
          <w:p w14:paraId="70D51BEF" w14:textId="77777777" w:rsidR="007B3C4A" w:rsidRDefault="007B3C4A">
            <w:pPr>
              <w:spacing w:after="0" w:line="240" w:lineRule="auto"/>
              <w:jc w:val="center"/>
              <w:rPr>
                <w:rFonts w:ascii="Times New Roman" w:hAnsi="Times New Roman"/>
                <w:b/>
                <w:bCs/>
                <w:i/>
                <w:iCs/>
                <w:color w:val="000000" w:themeColor="text1"/>
                <w:sz w:val="24"/>
                <w:szCs w:val="24"/>
              </w:rPr>
            </w:pPr>
          </w:p>
        </w:tc>
        <w:tc>
          <w:tcPr>
            <w:tcW w:w="361" w:type="pct"/>
            <w:noWrap/>
          </w:tcPr>
          <w:p w14:paraId="3A9D9670" w14:textId="77777777" w:rsidR="007B3C4A" w:rsidRDefault="007B3C4A">
            <w:pPr>
              <w:spacing w:after="0" w:line="240" w:lineRule="auto"/>
              <w:jc w:val="center"/>
              <w:rPr>
                <w:rFonts w:ascii="Times New Roman" w:hAnsi="Times New Roman"/>
                <w:b/>
                <w:bCs/>
                <w:i/>
                <w:iCs/>
                <w:color w:val="000000" w:themeColor="text1"/>
                <w:sz w:val="24"/>
                <w:szCs w:val="24"/>
              </w:rPr>
            </w:pPr>
          </w:p>
        </w:tc>
        <w:tc>
          <w:tcPr>
            <w:tcW w:w="723" w:type="pct"/>
            <w:noWrap/>
          </w:tcPr>
          <w:p w14:paraId="4AA10ED8" w14:textId="77777777" w:rsidR="007B3C4A" w:rsidRDefault="007B3C4A">
            <w:pPr>
              <w:spacing w:after="0" w:line="240" w:lineRule="auto"/>
              <w:jc w:val="center"/>
              <w:rPr>
                <w:rFonts w:ascii="Times New Roman" w:hAnsi="Times New Roman"/>
                <w:b/>
                <w:bCs/>
                <w:i/>
                <w:iCs/>
                <w:color w:val="000000" w:themeColor="text1"/>
                <w:sz w:val="24"/>
                <w:szCs w:val="24"/>
              </w:rPr>
            </w:pPr>
          </w:p>
        </w:tc>
      </w:tr>
      <w:tr w:rsidR="007B3C4A" w14:paraId="26531F47" w14:textId="77777777">
        <w:trPr>
          <w:trHeight w:val="20"/>
        </w:trPr>
        <w:tc>
          <w:tcPr>
            <w:tcW w:w="799" w:type="pct"/>
            <w:vMerge/>
            <w:noWrap/>
          </w:tcPr>
          <w:p w14:paraId="222A23AD" w14:textId="77777777" w:rsidR="007B3C4A" w:rsidRDefault="007B3C4A">
            <w:pPr>
              <w:spacing w:after="0" w:line="240" w:lineRule="auto"/>
              <w:jc w:val="both"/>
              <w:rPr>
                <w:rFonts w:ascii="Times New Roman" w:hAnsi="Times New Roman"/>
                <w:color w:val="000000" w:themeColor="text1"/>
                <w:sz w:val="24"/>
                <w:szCs w:val="24"/>
              </w:rPr>
            </w:pPr>
          </w:p>
        </w:tc>
        <w:tc>
          <w:tcPr>
            <w:tcW w:w="1763" w:type="pct"/>
            <w:noWrap/>
          </w:tcPr>
          <w:p w14:paraId="45A76662" w14:textId="77777777" w:rsidR="007B3C4A" w:rsidRDefault="003B1D61">
            <w:pPr>
              <w:pStyle w:val="TableParagraph"/>
              <w:ind w:left="-1" w:right="2126"/>
              <w:rPr>
                <w:color w:val="000000" w:themeColor="text1"/>
                <w:sz w:val="24"/>
                <w:szCs w:val="24"/>
              </w:rPr>
            </w:pPr>
            <w:r>
              <w:rPr>
                <w:color w:val="000000" w:themeColor="text1"/>
                <w:sz w:val="24"/>
                <w:szCs w:val="24"/>
              </w:rPr>
              <w:t>Магнитное поле</w:t>
            </w:r>
          </w:p>
          <w:p w14:paraId="420FA2D4" w14:textId="77777777" w:rsidR="007B3C4A" w:rsidRDefault="003B1D61">
            <w:pPr>
              <w:spacing w:after="0" w:line="240" w:lineRule="auto"/>
              <w:jc w:val="both"/>
              <w:rPr>
                <w:rFonts w:ascii="Times New Roman" w:hAnsi="Times New Roman"/>
                <w:color w:val="000000" w:themeColor="text1"/>
                <w:sz w:val="24"/>
                <w:szCs w:val="24"/>
              </w:rPr>
            </w:pPr>
            <w:proofErr w:type="spellStart"/>
            <w:r>
              <w:rPr>
                <w:rFonts w:ascii="Times New Roman" w:hAnsi="Times New Roman"/>
                <w:color w:val="000000" w:themeColor="text1"/>
                <w:sz w:val="24"/>
                <w:szCs w:val="24"/>
              </w:rPr>
              <w:t>Вектормагнитнойиндукции.Поток</w:t>
            </w:r>
            <w:proofErr w:type="spellEnd"/>
            <w:r>
              <w:rPr>
                <w:rFonts w:ascii="Times New Roman" w:hAnsi="Times New Roman"/>
                <w:color w:val="000000" w:themeColor="text1"/>
                <w:sz w:val="24"/>
                <w:szCs w:val="24"/>
              </w:rPr>
              <w:t xml:space="preserve"> вектора </w:t>
            </w:r>
            <w:proofErr w:type="spellStart"/>
            <w:r>
              <w:rPr>
                <w:rFonts w:ascii="Times New Roman" w:hAnsi="Times New Roman"/>
                <w:color w:val="000000" w:themeColor="text1"/>
                <w:sz w:val="24"/>
                <w:szCs w:val="24"/>
              </w:rPr>
              <w:t>магнитнойиндукции.ЗаконАмпера</w:t>
            </w:r>
            <w:proofErr w:type="spellEnd"/>
            <w:r>
              <w:rPr>
                <w:rFonts w:ascii="Times New Roman" w:hAnsi="Times New Roman"/>
                <w:color w:val="000000" w:themeColor="text1"/>
                <w:sz w:val="24"/>
                <w:szCs w:val="24"/>
              </w:rPr>
              <w:t xml:space="preserve">. Контур с током в </w:t>
            </w:r>
            <w:proofErr w:type="spellStart"/>
            <w:r>
              <w:rPr>
                <w:rFonts w:ascii="Times New Roman" w:hAnsi="Times New Roman"/>
                <w:color w:val="000000" w:themeColor="text1"/>
                <w:sz w:val="24"/>
                <w:szCs w:val="24"/>
              </w:rPr>
              <w:t>магнитномполе.Законполного</w:t>
            </w:r>
            <w:proofErr w:type="spellEnd"/>
            <w:r>
              <w:rPr>
                <w:rFonts w:ascii="Times New Roman" w:hAnsi="Times New Roman"/>
                <w:color w:val="000000" w:themeColor="text1"/>
                <w:sz w:val="24"/>
                <w:szCs w:val="24"/>
              </w:rPr>
              <w:t xml:space="preserve"> тока. </w:t>
            </w:r>
            <w:proofErr w:type="spellStart"/>
            <w:r>
              <w:rPr>
                <w:rFonts w:ascii="Times New Roman" w:hAnsi="Times New Roman"/>
                <w:color w:val="000000" w:themeColor="text1"/>
                <w:sz w:val="24"/>
                <w:szCs w:val="24"/>
              </w:rPr>
              <w:t>Магнитноевзаимодействиетоков</w:t>
            </w:r>
            <w:proofErr w:type="spellEnd"/>
            <w:r>
              <w:rPr>
                <w:rFonts w:ascii="Times New Roman" w:hAnsi="Times New Roman"/>
                <w:color w:val="000000" w:themeColor="text1"/>
                <w:sz w:val="24"/>
                <w:szCs w:val="24"/>
              </w:rPr>
              <w:t xml:space="preserve">. </w:t>
            </w:r>
            <w:proofErr w:type="spellStart"/>
            <w:r>
              <w:rPr>
                <w:rFonts w:ascii="Times New Roman" w:hAnsi="Times New Roman"/>
                <w:color w:val="000000" w:themeColor="text1"/>
                <w:sz w:val="24"/>
                <w:szCs w:val="24"/>
              </w:rPr>
              <w:t>Работапоперемещениюпроводникастокомвмагнитномполе</w:t>
            </w:r>
            <w:proofErr w:type="spellEnd"/>
            <w:r>
              <w:rPr>
                <w:rFonts w:ascii="Times New Roman" w:hAnsi="Times New Roman"/>
                <w:color w:val="000000" w:themeColor="text1"/>
                <w:sz w:val="24"/>
                <w:szCs w:val="24"/>
              </w:rPr>
              <w:t xml:space="preserve">. </w:t>
            </w:r>
            <w:proofErr w:type="spellStart"/>
            <w:r>
              <w:rPr>
                <w:rFonts w:ascii="Times New Roman" w:hAnsi="Times New Roman"/>
                <w:color w:val="000000" w:themeColor="text1"/>
                <w:sz w:val="24"/>
                <w:szCs w:val="24"/>
              </w:rPr>
              <w:t>Действиемагнитногополянадвижущийсязаряд</w:t>
            </w:r>
            <w:proofErr w:type="spellEnd"/>
            <w:r>
              <w:rPr>
                <w:rFonts w:ascii="Times New Roman" w:hAnsi="Times New Roman"/>
                <w:color w:val="000000" w:themeColor="text1"/>
                <w:sz w:val="24"/>
                <w:szCs w:val="24"/>
              </w:rPr>
              <w:t xml:space="preserve">. </w:t>
            </w:r>
            <w:proofErr w:type="spellStart"/>
            <w:r>
              <w:rPr>
                <w:rFonts w:ascii="Times New Roman" w:hAnsi="Times New Roman"/>
                <w:color w:val="000000" w:themeColor="text1"/>
                <w:sz w:val="24"/>
                <w:szCs w:val="24"/>
              </w:rPr>
              <w:t>СилаЛоренца</w:t>
            </w:r>
            <w:proofErr w:type="spellEnd"/>
            <w:r>
              <w:rPr>
                <w:rFonts w:ascii="Times New Roman" w:hAnsi="Times New Roman"/>
                <w:color w:val="000000" w:themeColor="text1"/>
                <w:sz w:val="24"/>
                <w:szCs w:val="24"/>
              </w:rPr>
              <w:t>.</w:t>
            </w:r>
          </w:p>
        </w:tc>
        <w:tc>
          <w:tcPr>
            <w:tcW w:w="762" w:type="pct"/>
            <w:noWrap/>
          </w:tcPr>
          <w:p w14:paraId="6CE68810" w14:textId="77777777" w:rsidR="007B3C4A" w:rsidRDefault="003B1D61">
            <w:pPr>
              <w:spacing w:after="0" w:line="240" w:lineRule="auto"/>
              <w:jc w:val="center"/>
              <w:rPr>
                <w:rFonts w:ascii="Times New Roman" w:hAnsi="Times New Roman"/>
                <w:bCs/>
                <w:iCs/>
                <w:color w:val="000000" w:themeColor="text1"/>
                <w:sz w:val="24"/>
                <w:szCs w:val="24"/>
              </w:rPr>
            </w:pPr>
            <w:r>
              <w:rPr>
                <w:rFonts w:ascii="Times New Roman" w:hAnsi="Times New Roman"/>
                <w:bCs/>
                <w:iCs/>
                <w:color w:val="000000" w:themeColor="text1"/>
                <w:sz w:val="24"/>
                <w:szCs w:val="24"/>
              </w:rPr>
              <w:t>10</w:t>
            </w:r>
          </w:p>
        </w:tc>
        <w:tc>
          <w:tcPr>
            <w:tcW w:w="592" w:type="pct"/>
            <w:vMerge w:val="restart"/>
            <w:noWrap/>
          </w:tcPr>
          <w:p w14:paraId="62FEC0FA" w14:textId="77777777" w:rsidR="007B3C4A" w:rsidRDefault="003B1D61">
            <w:pPr>
              <w:spacing w:after="0" w:line="240" w:lineRule="auto"/>
              <w:jc w:val="center"/>
              <w:rPr>
                <w:rFonts w:ascii="Times New Roman" w:hAnsi="Times New Roman"/>
                <w:b/>
                <w:bCs/>
                <w:i/>
                <w:iCs/>
                <w:color w:val="000000" w:themeColor="text1"/>
                <w:sz w:val="24"/>
                <w:szCs w:val="24"/>
              </w:rPr>
            </w:pPr>
            <w:r>
              <w:rPr>
                <w:rFonts w:ascii="Times New Roman" w:hAnsi="Times New Roman"/>
                <w:bCs/>
                <w:iCs/>
                <w:color w:val="000000" w:themeColor="text1"/>
                <w:sz w:val="24"/>
                <w:szCs w:val="24"/>
              </w:rPr>
              <w:t>ЛР 1,2,4,10</w:t>
            </w:r>
          </w:p>
        </w:tc>
        <w:tc>
          <w:tcPr>
            <w:tcW w:w="361" w:type="pct"/>
            <w:vMerge w:val="restart"/>
            <w:noWrap/>
          </w:tcPr>
          <w:p w14:paraId="623E17B3" w14:textId="77777777" w:rsidR="007B3C4A" w:rsidRDefault="003B1D61">
            <w:pPr>
              <w:spacing w:after="0" w:line="240" w:lineRule="auto"/>
              <w:jc w:val="center"/>
              <w:rPr>
                <w:rFonts w:ascii="Times New Roman" w:hAnsi="Times New Roman"/>
                <w:bCs/>
                <w:iCs/>
                <w:color w:val="000000" w:themeColor="text1"/>
                <w:sz w:val="24"/>
                <w:szCs w:val="24"/>
              </w:rPr>
            </w:pPr>
            <w:r>
              <w:rPr>
                <w:rFonts w:ascii="Times New Roman" w:hAnsi="Times New Roman"/>
                <w:bCs/>
                <w:iCs/>
                <w:color w:val="000000" w:themeColor="text1"/>
                <w:sz w:val="24"/>
                <w:szCs w:val="24"/>
              </w:rPr>
              <w:t>ОК 01</w:t>
            </w:r>
          </w:p>
          <w:p w14:paraId="032028EA" w14:textId="77777777" w:rsidR="007B3C4A" w:rsidRDefault="003B1D61">
            <w:pPr>
              <w:spacing w:after="0" w:line="240" w:lineRule="auto"/>
              <w:jc w:val="center"/>
              <w:rPr>
                <w:rFonts w:ascii="Times New Roman" w:hAnsi="Times New Roman"/>
                <w:b/>
                <w:bCs/>
                <w:i/>
                <w:iCs/>
                <w:color w:val="000000" w:themeColor="text1"/>
                <w:sz w:val="24"/>
                <w:szCs w:val="24"/>
              </w:rPr>
            </w:pPr>
            <w:r>
              <w:rPr>
                <w:rFonts w:ascii="Times New Roman" w:hAnsi="Times New Roman"/>
                <w:bCs/>
                <w:iCs/>
                <w:color w:val="000000" w:themeColor="text1"/>
                <w:sz w:val="24"/>
                <w:szCs w:val="24"/>
              </w:rPr>
              <w:t>ОК 02</w:t>
            </w:r>
          </w:p>
        </w:tc>
        <w:tc>
          <w:tcPr>
            <w:tcW w:w="723" w:type="pct"/>
            <w:vMerge w:val="restart"/>
            <w:noWrap/>
          </w:tcPr>
          <w:p w14:paraId="03CE484B" w14:textId="77777777" w:rsidR="007B3C4A" w:rsidRDefault="003B1D61">
            <w:pPr>
              <w:pStyle w:val="affffff2"/>
              <w:jc w:val="both"/>
              <w:rPr>
                <w:rFonts w:ascii="Times New Roman" w:hAnsi="Times New Roman"/>
                <w:color w:val="000000" w:themeColor="text1"/>
                <w:sz w:val="24"/>
                <w:szCs w:val="24"/>
              </w:rPr>
            </w:pPr>
            <w:proofErr w:type="spellStart"/>
            <w:r>
              <w:rPr>
                <w:rFonts w:ascii="Times New Roman" w:hAnsi="Times New Roman"/>
                <w:color w:val="000000" w:themeColor="text1"/>
                <w:sz w:val="24"/>
                <w:szCs w:val="24"/>
              </w:rPr>
              <w:t>Уо</w:t>
            </w:r>
            <w:proofErr w:type="spellEnd"/>
            <w:r>
              <w:rPr>
                <w:rFonts w:ascii="Times New Roman" w:hAnsi="Times New Roman"/>
                <w:color w:val="000000" w:themeColor="text1"/>
                <w:sz w:val="24"/>
                <w:szCs w:val="24"/>
              </w:rPr>
              <w:t xml:space="preserve"> 01.01, </w:t>
            </w:r>
            <w:proofErr w:type="spellStart"/>
            <w:r>
              <w:rPr>
                <w:rFonts w:ascii="Times New Roman" w:hAnsi="Times New Roman"/>
                <w:color w:val="000000" w:themeColor="text1"/>
                <w:sz w:val="24"/>
                <w:szCs w:val="24"/>
              </w:rPr>
              <w:t>Уо</w:t>
            </w:r>
            <w:proofErr w:type="spellEnd"/>
            <w:r>
              <w:rPr>
                <w:rFonts w:ascii="Times New Roman" w:hAnsi="Times New Roman"/>
                <w:color w:val="000000" w:themeColor="text1"/>
                <w:sz w:val="24"/>
                <w:szCs w:val="24"/>
              </w:rPr>
              <w:t xml:space="preserve"> 01.02</w:t>
            </w:r>
          </w:p>
          <w:p w14:paraId="1BB809F7" w14:textId="77777777" w:rsidR="007B3C4A" w:rsidRDefault="003B1D61">
            <w:pPr>
              <w:pStyle w:val="affffff2"/>
              <w:jc w:val="both"/>
              <w:rPr>
                <w:rFonts w:ascii="Times New Roman" w:hAnsi="Times New Roman"/>
                <w:color w:val="000000" w:themeColor="text1"/>
                <w:sz w:val="24"/>
                <w:szCs w:val="24"/>
              </w:rPr>
            </w:pPr>
            <w:proofErr w:type="spellStart"/>
            <w:r>
              <w:rPr>
                <w:rFonts w:ascii="Times New Roman" w:hAnsi="Times New Roman"/>
                <w:color w:val="000000" w:themeColor="text1"/>
                <w:sz w:val="24"/>
                <w:szCs w:val="24"/>
              </w:rPr>
              <w:t>Уо</w:t>
            </w:r>
            <w:proofErr w:type="spellEnd"/>
            <w:r>
              <w:rPr>
                <w:rFonts w:ascii="Times New Roman" w:hAnsi="Times New Roman"/>
                <w:color w:val="000000" w:themeColor="text1"/>
                <w:sz w:val="24"/>
                <w:szCs w:val="24"/>
              </w:rPr>
              <w:t xml:space="preserve"> 01.03, </w:t>
            </w:r>
            <w:proofErr w:type="spellStart"/>
            <w:r>
              <w:rPr>
                <w:rFonts w:ascii="Times New Roman" w:hAnsi="Times New Roman"/>
                <w:color w:val="000000" w:themeColor="text1"/>
                <w:sz w:val="24"/>
                <w:szCs w:val="24"/>
              </w:rPr>
              <w:t>Уо</w:t>
            </w:r>
            <w:proofErr w:type="spellEnd"/>
            <w:r>
              <w:rPr>
                <w:rFonts w:ascii="Times New Roman" w:hAnsi="Times New Roman"/>
                <w:color w:val="000000" w:themeColor="text1"/>
                <w:sz w:val="24"/>
                <w:szCs w:val="24"/>
              </w:rPr>
              <w:t xml:space="preserve"> 01.04</w:t>
            </w:r>
          </w:p>
          <w:p w14:paraId="7E631359" w14:textId="77777777" w:rsidR="007B3C4A" w:rsidRDefault="003B1D61">
            <w:pPr>
              <w:pStyle w:val="affffff2"/>
              <w:jc w:val="both"/>
              <w:rPr>
                <w:rFonts w:ascii="Times New Roman" w:hAnsi="Times New Roman"/>
                <w:color w:val="000000" w:themeColor="text1"/>
                <w:sz w:val="24"/>
                <w:szCs w:val="24"/>
              </w:rPr>
            </w:pPr>
            <w:proofErr w:type="spellStart"/>
            <w:r>
              <w:rPr>
                <w:rFonts w:ascii="Times New Roman" w:hAnsi="Times New Roman"/>
                <w:color w:val="000000" w:themeColor="text1"/>
                <w:sz w:val="24"/>
                <w:szCs w:val="24"/>
              </w:rPr>
              <w:t>Уо</w:t>
            </w:r>
            <w:proofErr w:type="spellEnd"/>
            <w:r>
              <w:rPr>
                <w:rFonts w:ascii="Times New Roman" w:hAnsi="Times New Roman"/>
                <w:color w:val="000000" w:themeColor="text1"/>
                <w:sz w:val="24"/>
                <w:szCs w:val="24"/>
              </w:rPr>
              <w:t xml:space="preserve"> 01.05, </w:t>
            </w:r>
            <w:proofErr w:type="spellStart"/>
            <w:r>
              <w:rPr>
                <w:rFonts w:ascii="Times New Roman" w:hAnsi="Times New Roman"/>
                <w:color w:val="000000" w:themeColor="text1"/>
                <w:sz w:val="24"/>
                <w:szCs w:val="24"/>
              </w:rPr>
              <w:t>Уо</w:t>
            </w:r>
            <w:proofErr w:type="spellEnd"/>
            <w:r>
              <w:rPr>
                <w:rFonts w:ascii="Times New Roman" w:hAnsi="Times New Roman"/>
                <w:color w:val="000000" w:themeColor="text1"/>
                <w:sz w:val="24"/>
                <w:szCs w:val="24"/>
              </w:rPr>
              <w:t xml:space="preserve"> 01.06</w:t>
            </w:r>
          </w:p>
          <w:p w14:paraId="39EA2AFE" w14:textId="77777777" w:rsidR="007B3C4A" w:rsidRDefault="003B1D61">
            <w:pPr>
              <w:pStyle w:val="affffff2"/>
              <w:jc w:val="both"/>
              <w:rPr>
                <w:rFonts w:ascii="Times New Roman" w:hAnsi="Times New Roman"/>
                <w:color w:val="000000" w:themeColor="text1"/>
                <w:sz w:val="24"/>
                <w:szCs w:val="24"/>
              </w:rPr>
            </w:pPr>
            <w:proofErr w:type="spellStart"/>
            <w:r>
              <w:rPr>
                <w:rFonts w:ascii="Times New Roman" w:hAnsi="Times New Roman"/>
                <w:color w:val="000000" w:themeColor="text1"/>
                <w:sz w:val="24"/>
                <w:szCs w:val="24"/>
              </w:rPr>
              <w:t>Уо</w:t>
            </w:r>
            <w:proofErr w:type="spellEnd"/>
            <w:r>
              <w:rPr>
                <w:rFonts w:ascii="Times New Roman" w:hAnsi="Times New Roman"/>
                <w:color w:val="000000" w:themeColor="text1"/>
                <w:sz w:val="24"/>
                <w:szCs w:val="24"/>
              </w:rPr>
              <w:t xml:space="preserve"> 01.07, </w:t>
            </w:r>
            <w:proofErr w:type="spellStart"/>
            <w:r>
              <w:rPr>
                <w:rFonts w:ascii="Times New Roman" w:hAnsi="Times New Roman"/>
                <w:color w:val="000000" w:themeColor="text1"/>
                <w:sz w:val="24"/>
                <w:szCs w:val="24"/>
              </w:rPr>
              <w:t>Уо</w:t>
            </w:r>
            <w:proofErr w:type="spellEnd"/>
            <w:r>
              <w:rPr>
                <w:rFonts w:ascii="Times New Roman" w:hAnsi="Times New Roman"/>
                <w:color w:val="000000" w:themeColor="text1"/>
                <w:sz w:val="24"/>
                <w:szCs w:val="24"/>
              </w:rPr>
              <w:t xml:space="preserve"> 01.08</w:t>
            </w:r>
          </w:p>
          <w:p w14:paraId="6780127C" w14:textId="77777777" w:rsidR="007B3C4A" w:rsidRDefault="003B1D61">
            <w:pPr>
              <w:pStyle w:val="affffff2"/>
              <w:jc w:val="both"/>
              <w:rPr>
                <w:rFonts w:ascii="Times New Roman" w:hAnsi="Times New Roman"/>
                <w:color w:val="000000" w:themeColor="text1"/>
                <w:sz w:val="24"/>
                <w:szCs w:val="24"/>
              </w:rPr>
            </w:pPr>
            <w:proofErr w:type="spellStart"/>
            <w:r>
              <w:rPr>
                <w:rFonts w:ascii="Times New Roman" w:hAnsi="Times New Roman"/>
                <w:color w:val="000000" w:themeColor="text1"/>
                <w:sz w:val="24"/>
                <w:szCs w:val="24"/>
              </w:rPr>
              <w:lastRenderedPageBreak/>
              <w:t>Уо</w:t>
            </w:r>
            <w:proofErr w:type="spellEnd"/>
            <w:r>
              <w:rPr>
                <w:rFonts w:ascii="Times New Roman" w:hAnsi="Times New Roman"/>
                <w:color w:val="000000" w:themeColor="text1"/>
                <w:sz w:val="24"/>
                <w:szCs w:val="24"/>
              </w:rPr>
              <w:t xml:space="preserve"> 01.09, </w:t>
            </w:r>
            <w:proofErr w:type="spellStart"/>
            <w:r>
              <w:rPr>
                <w:rFonts w:ascii="Times New Roman" w:hAnsi="Times New Roman"/>
                <w:color w:val="000000" w:themeColor="text1"/>
                <w:sz w:val="24"/>
                <w:szCs w:val="24"/>
              </w:rPr>
              <w:t>Зо</w:t>
            </w:r>
            <w:proofErr w:type="spellEnd"/>
            <w:r>
              <w:rPr>
                <w:rFonts w:ascii="Times New Roman" w:hAnsi="Times New Roman"/>
                <w:color w:val="000000" w:themeColor="text1"/>
                <w:sz w:val="24"/>
                <w:szCs w:val="24"/>
              </w:rPr>
              <w:t xml:space="preserve"> 01.01</w:t>
            </w:r>
          </w:p>
          <w:p w14:paraId="37521270" w14:textId="77777777" w:rsidR="007B3C4A" w:rsidRDefault="003B1D61">
            <w:pPr>
              <w:pStyle w:val="affffff2"/>
              <w:jc w:val="both"/>
              <w:rPr>
                <w:rFonts w:ascii="Times New Roman" w:hAnsi="Times New Roman"/>
                <w:color w:val="000000" w:themeColor="text1"/>
                <w:sz w:val="24"/>
                <w:szCs w:val="24"/>
              </w:rPr>
            </w:pPr>
            <w:proofErr w:type="spellStart"/>
            <w:r>
              <w:rPr>
                <w:rFonts w:ascii="Times New Roman" w:hAnsi="Times New Roman"/>
                <w:color w:val="000000" w:themeColor="text1"/>
                <w:sz w:val="24"/>
                <w:szCs w:val="24"/>
              </w:rPr>
              <w:t>Зо</w:t>
            </w:r>
            <w:proofErr w:type="spellEnd"/>
            <w:r>
              <w:rPr>
                <w:rFonts w:ascii="Times New Roman" w:hAnsi="Times New Roman"/>
                <w:color w:val="000000" w:themeColor="text1"/>
                <w:sz w:val="24"/>
                <w:szCs w:val="24"/>
              </w:rPr>
              <w:t xml:space="preserve"> 01.02, </w:t>
            </w:r>
            <w:proofErr w:type="spellStart"/>
            <w:r>
              <w:rPr>
                <w:rFonts w:ascii="Times New Roman" w:hAnsi="Times New Roman"/>
                <w:color w:val="000000" w:themeColor="text1"/>
                <w:sz w:val="24"/>
                <w:szCs w:val="24"/>
              </w:rPr>
              <w:t>Зо</w:t>
            </w:r>
            <w:proofErr w:type="spellEnd"/>
            <w:r>
              <w:rPr>
                <w:rFonts w:ascii="Times New Roman" w:hAnsi="Times New Roman"/>
                <w:color w:val="000000" w:themeColor="text1"/>
                <w:sz w:val="24"/>
                <w:szCs w:val="24"/>
              </w:rPr>
              <w:t xml:space="preserve"> 01.03</w:t>
            </w:r>
          </w:p>
          <w:p w14:paraId="629A2209" w14:textId="77777777" w:rsidR="007B3C4A" w:rsidRDefault="003B1D61">
            <w:pPr>
              <w:pStyle w:val="affffff2"/>
              <w:jc w:val="both"/>
              <w:rPr>
                <w:rFonts w:ascii="Times New Roman" w:hAnsi="Times New Roman"/>
                <w:color w:val="000000" w:themeColor="text1"/>
                <w:sz w:val="24"/>
                <w:szCs w:val="24"/>
              </w:rPr>
            </w:pPr>
            <w:proofErr w:type="spellStart"/>
            <w:r>
              <w:rPr>
                <w:rFonts w:ascii="Times New Roman" w:hAnsi="Times New Roman"/>
                <w:color w:val="000000" w:themeColor="text1"/>
                <w:sz w:val="24"/>
                <w:szCs w:val="24"/>
              </w:rPr>
              <w:t>Зо</w:t>
            </w:r>
            <w:proofErr w:type="spellEnd"/>
            <w:r>
              <w:rPr>
                <w:rFonts w:ascii="Times New Roman" w:hAnsi="Times New Roman"/>
                <w:color w:val="000000" w:themeColor="text1"/>
                <w:sz w:val="24"/>
                <w:szCs w:val="24"/>
              </w:rPr>
              <w:t xml:space="preserve"> 01.04, </w:t>
            </w:r>
            <w:proofErr w:type="spellStart"/>
            <w:r>
              <w:rPr>
                <w:rFonts w:ascii="Times New Roman" w:hAnsi="Times New Roman"/>
                <w:color w:val="000000" w:themeColor="text1"/>
                <w:sz w:val="24"/>
                <w:szCs w:val="24"/>
              </w:rPr>
              <w:t>Зо</w:t>
            </w:r>
            <w:proofErr w:type="spellEnd"/>
            <w:r>
              <w:rPr>
                <w:rFonts w:ascii="Times New Roman" w:hAnsi="Times New Roman"/>
                <w:color w:val="000000" w:themeColor="text1"/>
                <w:sz w:val="24"/>
                <w:szCs w:val="24"/>
              </w:rPr>
              <w:t xml:space="preserve"> 01.05</w:t>
            </w:r>
          </w:p>
          <w:p w14:paraId="4E189AD2" w14:textId="77777777" w:rsidR="007B3C4A" w:rsidRDefault="003B1D61">
            <w:pPr>
              <w:pStyle w:val="affffff2"/>
              <w:jc w:val="both"/>
              <w:rPr>
                <w:rFonts w:ascii="Times New Roman" w:hAnsi="Times New Roman"/>
                <w:color w:val="000000" w:themeColor="text1"/>
                <w:sz w:val="24"/>
                <w:szCs w:val="24"/>
              </w:rPr>
            </w:pPr>
            <w:proofErr w:type="spellStart"/>
            <w:r>
              <w:rPr>
                <w:rFonts w:ascii="Times New Roman" w:hAnsi="Times New Roman"/>
                <w:color w:val="000000" w:themeColor="text1"/>
                <w:sz w:val="24"/>
                <w:szCs w:val="24"/>
              </w:rPr>
              <w:t>Зо</w:t>
            </w:r>
            <w:proofErr w:type="spellEnd"/>
            <w:r>
              <w:rPr>
                <w:rFonts w:ascii="Times New Roman" w:hAnsi="Times New Roman"/>
                <w:color w:val="000000" w:themeColor="text1"/>
                <w:sz w:val="24"/>
                <w:szCs w:val="24"/>
              </w:rPr>
              <w:t xml:space="preserve"> 01.06, </w:t>
            </w:r>
            <w:proofErr w:type="spellStart"/>
            <w:r>
              <w:rPr>
                <w:rFonts w:ascii="Times New Roman" w:hAnsi="Times New Roman"/>
                <w:color w:val="000000" w:themeColor="text1"/>
                <w:sz w:val="24"/>
                <w:szCs w:val="24"/>
              </w:rPr>
              <w:t>Уо</w:t>
            </w:r>
            <w:proofErr w:type="spellEnd"/>
            <w:r>
              <w:rPr>
                <w:rFonts w:ascii="Times New Roman" w:hAnsi="Times New Roman"/>
                <w:color w:val="000000" w:themeColor="text1"/>
                <w:sz w:val="24"/>
                <w:szCs w:val="24"/>
              </w:rPr>
              <w:t xml:space="preserve"> 02.01</w:t>
            </w:r>
          </w:p>
          <w:p w14:paraId="20F8452E" w14:textId="77777777" w:rsidR="007B3C4A" w:rsidRDefault="003B1D61">
            <w:pPr>
              <w:pStyle w:val="affffff2"/>
              <w:jc w:val="both"/>
              <w:rPr>
                <w:rFonts w:ascii="Times New Roman" w:hAnsi="Times New Roman"/>
                <w:color w:val="000000" w:themeColor="text1"/>
                <w:sz w:val="24"/>
                <w:szCs w:val="24"/>
              </w:rPr>
            </w:pPr>
            <w:proofErr w:type="spellStart"/>
            <w:r>
              <w:rPr>
                <w:rFonts w:ascii="Times New Roman" w:hAnsi="Times New Roman"/>
                <w:color w:val="000000" w:themeColor="text1"/>
                <w:sz w:val="24"/>
                <w:szCs w:val="24"/>
              </w:rPr>
              <w:t>Уо</w:t>
            </w:r>
            <w:proofErr w:type="spellEnd"/>
            <w:r>
              <w:rPr>
                <w:rFonts w:ascii="Times New Roman" w:hAnsi="Times New Roman"/>
                <w:color w:val="000000" w:themeColor="text1"/>
                <w:sz w:val="24"/>
                <w:szCs w:val="24"/>
              </w:rPr>
              <w:t xml:space="preserve"> 02.02, </w:t>
            </w:r>
            <w:proofErr w:type="spellStart"/>
            <w:r>
              <w:rPr>
                <w:rFonts w:ascii="Times New Roman" w:hAnsi="Times New Roman"/>
                <w:color w:val="000000" w:themeColor="text1"/>
                <w:sz w:val="24"/>
                <w:szCs w:val="24"/>
              </w:rPr>
              <w:t>Уо</w:t>
            </w:r>
            <w:proofErr w:type="spellEnd"/>
            <w:r>
              <w:rPr>
                <w:rFonts w:ascii="Times New Roman" w:hAnsi="Times New Roman"/>
                <w:color w:val="000000" w:themeColor="text1"/>
                <w:sz w:val="24"/>
                <w:szCs w:val="24"/>
              </w:rPr>
              <w:t xml:space="preserve"> 02.03</w:t>
            </w:r>
          </w:p>
          <w:p w14:paraId="6F82B5D9" w14:textId="77777777" w:rsidR="007B3C4A" w:rsidRDefault="003B1D61">
            <w:pPr>
              <w:pStyle w:val="affffff2"/>
              <w:jc w:val="both"/>
              <w:rPr>
                <w:rFonts w:ascii="Times New Roman" w:hAnsi="Times New Roman"/>
                <w:color w:val="000000" w:themeColor="text1"/>
                <w:sz w:val="24"/>
                <w:szCs w:val="24"/>
              </w:rPr>
            </w:pPr>
            <w:proofErr w:type="spellStart"/>
            <w:r>
              <w:rPr>
                <w:rFonts w:ascii="Times New Roman" w:hAnsi="Times New Roman"/>
                <w:color w:val="000000" w:themeColor="text1"/>
                <w:sz w:val="24"/>
                <w:szCs w:val="24"/>
              </w:rPr>
              <w:t>Уо</w:t>
            </w:r>
            <w:proofErr w:type="spellEnd"/>
            <w:r>
              <w:rPr>
                <w:rFonts w:ascii="Times New Roman" w:hAnsi="Times New Roman"/>
                <w:color w:val="000000" w:themeColor="text1"/>
                <w:sz w:val="24"/>
                <w:szCs w:val="24"/>
              </w:rPr>
              <w:t xml:space="preserve"> 02.04, </w:t>
            </w:r>
            <w:proofErr w:type="spellStart"/>
            <w:r>
              <w:rPr>
                <w:rFonts w:ascii="Times New Roman" w:hAnsi="Times New Roman"/>
                <w:color w:val="000000" w:themeColor="text1"/>
                <w:sz w:val="24"/>
                <w:szCs w:val="24"/>
              </w:rPr>
              <w:t>Уо</w:t>
            </w:r>
            <w:proofErr w:type="spellEnd"/>
            <w:r>
              <w:rPr>
                <w:rFonts w:ascii="Times New Roman" w:hAnsi="Times New Roman"/>
                <w:color w:val="000000" w:themeColor="text1"/>
                <w:sz w:val="24"/>
                <w:szCs w:val="24"/>
              </w:rPr>
              <w:t xml:space="preserve"> 02.0</w:t>
            </w:r>
            <w:r>
              <w:rPr>
                <w:rFonts w:ascii="Times New Roman" w:hAnsi="Times New Roman"/>
                <w:color w:val="000000" w:themeColor="text1"/>
                <w:sz w:val="24"/>
                <w:szCs w:val="24"/>
              </w:rPr>
              <w:lastRenderedPageBreak/>
              <w:t>5</w:t>
            </w:r>
          </w:p>
          <w:p w14:paraId="04873242" w14:textId="77777777" w:rsidR="007B3C4A" w:rsidRDefault="003B1D61">
            <w:pPr>
              <w:pStyle w:val="affffff2"/>
              <w:jc w:val="both"/>
              <w:rPr>
                <w:rFonts w:ascii="Times New Roman" w:hAnsi="Times New Roman"/>
                <w:color w:val="000000" w:themeColor="text1"/>
                <w:sz w:val="24"/>
                <w:szCs w:val="24"/>
              </w:rPr>
            </w:pPr>
            <w:proofErr w:type="spellStart"/>
            <w:r>
              <w:rPr>
                <w:rFonts w:ascii="Times New Roman" w:hAnsi="Times New Roman"/>
                <w:color w:val="000000" w:themeColor="text1"/>
                <w:sz w:val="24"/>
                <w:szCs w:val="24"/>
              </w:rPr>
              <w:t>Уо</w:t>
            </w:r>
            <w:proofErr w:type="spellEnd"/>
            <w:r>
              <w:rPr>
                <w:rFonts w:ascii="Times New Roman" w:hAnsi="Times New Roman"/>
                <w:color w:val="000000" w:themeColor="text1"/>
                <w:sz w:val="24"/>
                <w:szCs w:val="24"/>
              </w:rPr>
              <w:t xml:space="preserve"> 02.06, </w:t>
            </w:r>
            <w:proofErr w:type="spellStart"/>
            <w:r>
              <w:rPr>
                <w:rFonts w:ascii="Times New Roman" w:hAnsi="Times New Roman"/>
                <w:color w:val="000000" w:themeColor="text1"/>
                <w:sz w:val="24"/>
                <w:szCs w:val="24"/>
              </w:rPr>
              <w:t>Уо</w:t>
            </w:r>
            <w:proofErr w:type="spellEnd"/>
            <w:r>
              <w:rPr>
                <w:rFonts w:ascii="Times New Roman" w:hAnsi="Times New Roman"/>
                <w:color w:val="000000" w:themeColor="text1"/>
                <w:sz w:val="24"/>
                <w:szCs w:val="24"/>
              </w:rPr>
              <w:t xml:space="preserve"> 02.07</w:t>
            </w:r>
          </w:p>
          <w:p w14:paraId="519FBB28" w14:textId="77777777" w:rsidR="007B3C4A" w:rsidRDefault="003B1D61">
            <w:pPr>
              <w:pStyle w:val="affffff2"/>
              <w:jc w:val="both"/>
              <w:rPr>
                <w:rFonts w:ascii="Times New Roman" w:hAnsi="Times New Roman"/>
                <w:color w:val="000000" w:themeColor="text1"/>
                <w:sz w:val="24"/>
                <w:szCs w:val="24"/>
              </w:rPr>
            </w:pPr>
            <w:proofErr w:type="spellStart"/>
            <w:r>
              <w:rPr>
                <w:rFonts w:ascii="Times New Roman" w:hAnsi="Times New Roman"/>
                <w:color w:val="000000" w:themeColor="text1"/>
                <w:sz w:val="24"/>
                <w:szCs w:val="24"/>
              </w:rPr>
              <w:t>Уо</w:t>
            </w:r>
            <w:proofErr w:type="spellEnd"/>
            <w:r>
              <w:rPr>
                <w:rFonts w:ascii="Times New Roman" w:hAnsi="Times New Roman"/>
                <w:color w:val="000000" w:themeColor="text1"/>
                <w:sz w:val="24"/>
                <w:szCs w:val="24"/>
              </w:rPr>
              <w:t xml:space="preserve"> 02.08, </w:t>
            </w:r>
            <w:proofErr w:type="spellStart"/>
            <w:r>
              <w:rPr>
                <w:rFonts w:ascii="Times New Roman" w:hAnsi="Times New Roman"/>
                <w:color w:val="000000" w:themeColor="text1"/>
                <w:sz w:val="24"/>
                <w:szCs w:val="24"/>
              </w:rPr>
              <w:t>Зо</w:t>
            </w:r>
            <w:proofErr w:type="spellEnd"/>
            <w:r>
              <w:rPr>
                <w:rFonts w:ascii="Times New Roman" w:hAnsi="Times New Roman"/>
                <w:color w:val="000000" w:themeColor="text1"/>
                <w:sz w:val="24"/>
                <w:szCs w:val="24"/>
              </w:rPr>
              <w:t xml:space="preserve"> 02.01</w:t>
            </w:r>
          </w:p>
          <w:p w14:paraId="77DBDBAC" w14:textId="77777777" w:rsidR="007B3C4A" w:rsidRDefault="003B1D61">
            <w:pPr>
              <w:pStyle w:val="affffff2"/>
              <w:jc w:val="both"/>
              <w:rPr>
                <w:rFonts w:ascii="Times New Roman" w:hAnsi="Times New Roman"/>
                <w:color w:val="000000" w:themeColor="text1"/>
                <w:sz w:val="24"/>
                <w:szCs w:val="24"/>
              </w:rPr>
            </w:pPr>
            <w:proofErr w:type="spellStart"/>
            <w:r>
              <w:rPr>
                <w:rFonts w:ascii="Times New Roman" w:hAnsi="Times New Roman"/>
                <w:color w:val="000000" w:themeColor="text1"/>
                <w:sz w:val="24"/>
                <w:szCs w:val="24"/>
              </w:rPr>
              <w:t>Зо</w:t>
            </w:r>
            <w:proofErr w:type="spellEnd"/>
            <w:r>
              <w:rPr>
                <w:rFonts w:ascii="Times New Roman" w:hAnsi="Times New Roman"/>
                <w:color w:val="000000" w:themeColor="text1"/>
                <w:sz w:val="24"/>
                <w:szCs w:val="24"/>
              </w:rPr>
              <w:t xml:space="preserve"> 02.02. </w:t>
            </w:r>
            <w:proofErr w:type="spellStart"/>
            <w:r>
              <w:rPr>
                <w:rFonts w:ascii="Times New Roman" w:hAnsi="Times New Roman"/>
                <w:color w:val="000000" w:themeColor="text1"/>
                <w:sz w:val="24"/>
                <w:szCs w:val="24"/>
              </w:rPr>
              <w:t>Зо</w:t>
            </w:r>
            <w:proofErr w:type="spellEnd"/>
            <w:r>
              <w:rPr>
                <w:rFonts w:ascii="Times New Roman" w:hAnsi="Times New Roman"/>
                <w:color w:val="000000" w:themeColor="text1"/>
                <w:sz w:val="24"/>
                <w:szCs w:val="24"/>
              </w:rPr>
              <w:t xml:space="preserve"> 02.03</w:t>
            </w:r>
          </w:p>
          <w:p w14:paraId="48875623" w14:textId="77777777" w:rsidR="007B3C4A" w:rsidRDefault="003B1D61">
            <w:pPr>
              <w:pStyle w:val="affffff2"/>
              <w:jc w:val="both"/>
              <w:rPr>
                <w:rFonts w:ascii="Times New Roman" w:hAnsi="Times New Roman"/>
                <w:color w:val="000000" w:themeColor="text1"/>
                <w:sz w:val="24"/>
                <w:szCs w:val="24"/>
              </w:rPr>
            </w:pPr>
            <w:proofErr w:type="spellStart"/>
            <w:r>
              <w:rPr>
                <w:rFonts w:ascii="Times New Roman" w:hAnsi="Times New Roman"/>
                <w:color w:val="000000" w:themeColor="text1"/>
                <w:sz w:val="24"/>
                <w:szCs w:val="24"/>
              </w:rPr>
              <w:t>Зо</w:t>
            </w:r>
            <w:proofErr w:type="spellEnd"/>
            <w:r>
              <w:rPr>
                <w:rFonts w:ascii="Times New Roman" w:hAnsi="Times New Roman"/>
                <w:color w:val="000000" w:themeColor="text1"/>
                <w:sz w:val="24"/>
                <w:szCs w:val="24"/>
              </w:rPr>
              <w:t xml:space="preserve"> 02.04</w:t>
            </w:r>
          </w:p>
          <w:p w14:paraId="0B0051E9" w14:textId="77777777" w:rsidR="007B3C4A" w:rsidRDefault="007B3C4A">
            <w:pPr>
              <w:spacing w:after="0" w:line="240" w:lineRule="auto"/>
              <w:jc w:val="center"/>
              <w:rPr>
                <w:rFonts w:ascii="Times New Roman" w:hAnsi="Times New Roman"/>
                <w:b/>
                <w:bCs/>
                <w:i/>
                <w:iCs/>
                <w:color w:val="000000" w:themeColor="text1"/>
                <w:sz w:val="24"/>
                <w:szCs w:val="24"/>
              </w:rPr>
            </w:pPr>
          </w:p>
        </w:tc>
      </w:tr>
      <w:tr w:rsidR="007B3C4A" w14:paraId="05275C44" w14:textId="77777777">
        <w:trPr>
          <w:trHeight w:val="20"/>
        </w:trPr>
        <w:tc>
          <w:tcPr>
            <w:tcW w:w="799" w:type="pct"/>
            <w:vMerge/>
            <w:noWrap/>
          </w:tcPr>
          <w:p w14:paraId="5DE3B325" w14:textId="77777777" w:rsidR="007B3C4A" w:rsidRDefault="007B3C4A">
            <w:pPr>
              <w:spacing w:after="0" w:line="240" w:lineRule="auto"/>
              <w:jc w:val="both"/>
              <w:rPr>
                <w:rFonts w:ascii="Times New Roman" w:hAnsi="Times New Roman"/>
                <w:color w:val="000000" w:themeColor="text1"/>
                <w:sz w:val="24"/>
                <w:szCs w:val="24"/>
              </w:rPr>
            </w:pPr>
          </w:p>
        </w:tc>
        <w:tc>
          <w:tcPr>
            <w:tcW w:w="1763" w:type="pct"/>
            <w:noWrap/>
          </w:tcPr>
          <w:p w14:paraId="035C6FCE" w14:textId="77777777" w:rsidR="007B3C4A" w:rsidRDefault="003B1D61">
            <w:pPr>
              <w:pStyle w:val="TableParagraph"/>
              <w:ind w:left="-1"/>
              <w:rPr>
                <w:color w:val="000000" w:themeColor="text1"/>
                <w:sz w:val="24"/>
                <w:szCs w:val="24"/>
              </w:rPr>
            </w:pPr>
            <w:r>
              <w:rPr>
                <w:b/>
                <w:bCs/>
                <w:color w:val="000000" w:themeColor="text1"/>
                <w:sz w:val="24"/>
                <w:szCs w:val="24"/>
              </w:rPr>
              <w:t>В том числе практических занятий:</w:t>
            </w:r>
          </w:p>
        </w:tc>
        <w:tc>
          <w:tcPr>
            <w:tcW w:w="762" w:type="pct"/>
            <w:noWrap/>
          </w:tcPr>
          <w:p w14:paraId="0C39F1C1" w14:textId="77777777" w:rsidR="007B3C4A" w:rsidRDefault="003B1D61">
            <w:pPr>
              <w:spacing w:after="0" w:line="240" w:lineRule="auto"/>
              <w:jc w:val="center"/>
              <w:rPr>
                <w:rFonts w:ascii="Times New Roman" w:hAnsi="Times New Roman"/>
                <w:b/>
                <w:bCs/>
                <w:iCs/>
                <w:color w:val="000000" w:themeColor="text1"/>
                <w:sz w:val="24"/>
                <w:szCs w:val="24"/>
              </w:rPr>
            </w:pPr>
            <w:r>
              <w:rPr>
                <w:rFonts w:ascii="Times New Roman" w:hAnsi="Times New Roman"/>
                <w:b/>
                <w:bCs/>
                <w:iCs/>
                <w:color w:val="000000" w:themeColor="text1"/>
                <w:sz w:val="24"/>
                <w:szCs w:val="24"/>
              </w:rPr>
              <w:t>14</w:t>
            </w:r>
          </w:p>
        </w:tc>
        <w:tc>
          <w:tcPr>
            <w:tcW w:w="592" w:type="pct"/>
            <w:vMerge/>
            <w:noWrap/>
          </w:tcPr>
          <w:p w14:paraId="25FC2A45" w14:textId="77777777" w:rsidR="007B3C4A" w:rsidRDefault="007B3C4A">
            <w:pPr>
              <w:spacing w:after="0" w:line="240" w:lineRule="auto"/>
              <w:jc w:val="center"/>
              <w:rPr>
                <w:rFonts w:ascii="Times New Roman" w:hAnsi="Times New Roman"/>
                <w:b/>
                <w:bCs/>
                <w:i/>
                <w:iCs/>
                <w:color w:val="000000" w:themeColor="text1"/>
                <w:sz w:val="24"/>
                <w:szCs w:val="24"/>
              </w:rPr>
            </w:pPr>
          </w:p>
        </w:tc>
        <w:tc>
          <w:tcPr>
            <w:tcW w:w="361" w:type="pct"/>
            <w:vMerge/>
            <w:noWrap/>
          </w:tcPr>
          <w:p w14:paraId="55EE5289" w14:textId="77777777" w:rsidR="007B3C4A" w:rsidRDefault="007B3C4A">
            <w:pPr>
              <w:spacing w:after="0" w:line="240" w:lineRule="auto"/>
              <w:jc w:val="center"/>
              <w:rPr>
                <w:rFonts w:ascii="Times New Roman" w:hAnsi="Times New Roman"/>
                <w:b/>
                <w:bCs/>
                <w:i/>
                <w:iCs/>
                <w:color w:val="000000" w:themeColor="text1"/>
                <w:sz w:val="24"/>
                <w:szCs w:val="24"/>
              </w:rPr>
            </w:pPr>
          </w:p>
        </w:tc>
        <w:tc>
          <w:tcPr>
            <w:tcW w:w="723" w:type="pct"/>
            <w:vMerge/>
            <w:noWrap/>
          </w:tcPr>
          <w:p w14:paraId="32E137D3" w14:textId="77777777" w:rsidR="007B3C4A" w:rsidRDefault="007B3C4A">
            <w:pPr>
              <w:spacing w:after="0" w:line="240" w:lineRule="auto"/>
              <w:jc w:val="center"/>
              <w:rPr>
                <w:rFonts w:ascii="Times New Roman" w:hAnsi="Times New Roman"/>
                <w:b/>
                <w:bCs/>
                <w:i/>
                <w:iCs/>
                <w:color w:val="000000" w:themeColor="text1"/>
                <w:sz w:val="24"/>
                <w:szCs w:val="24"/>
              </w:rPr>
            </w:pPr>
          </w:p>
        </w:tc>
      </w:tr>
      <w:tr w:rsidR="007B3C4A" w14:paraId="7D6376BE" w14:textId="77777777">
        <w:trPr>
          <w:trHeight w:val="20"/>
        </w:trPr>
        <w:tc>
          <w:tcPr>
            <w:tcW w:w="799" w:type="pct"/>
            <w:vMerge/>
            <w:noWrap/>
          </w:tcPr>
          <w:p w14:paraId="520B6289" w14:textId="77777777" w:rsidR="007B3C4A" w:rsidRDefault="007B3C4A">
            <w:pPr>
              <w:spacing w:after="0" w:line="240" w:lineRule="auto"/>
              <w:jc w:val="both"/>
              <w:rPr>
                <w:rFonts w:ascii="Times New Roman" w:hAnsi="Times New Roman"/>
                <w:color w:val="000000" w:themeColor="text1"/>
                <w:sz w:val="24"/>
                <w:szCs w:val="24"/>
              </w:rPr>
            </w:pPr>
          </w:p>
        </w:tc>
        <w:tc>
          <w:tcPr>
            <w:tcW w:w="1763" w:type="pct"/>
            <w:noWrap/>
          </w:tcPr>
          <w:p w14:paraId="19D006B3" w14:textId="77777777" w:rsidR="007B3C4A" w:rsidRDefault="003B1D61">
            <w:pPr>
              <w:spacing w:after="0" w:line="240" w:lineRule="auto"/>
              <w:jc w:val="both"/>
              <w:rPr>
                <w:rFonts w:ascii="Times New Roman" w:hAnsi="Times New Roman"/>
                <w:color w:val="000000" w:themeColor="text1"/>
                <w:sz w:val="24"/>
                <w:szCs w:val="24"/>
              </w:rPr>
            </w:pPr>
            <w:r>
              <w:rPr>
                <w:rFonts w:ascii="Times New Roman" w:hAnsi="Times New Roman"/>
                <w:color w:val="000000" w:themeColor="text1"/>
                <w:sz w:val="24"/>
                <w:szCs w:val="24"/>
              </w:rPr>
              <w:t>«</w:t>
            </w:r>
            <w:proofErr w:type="spellStart"/>
            <w:r>
              <w:rPr>
                <w:rFonts w:ascii="Times New Roman" w:hAnsi="Times New Roman"/>
                <w:color w:val="000000" w:themeColor="text1"/>
                <w:sz w:val="24"/>
                <w:szCs w:val="24"/>
              </w:rPr>
              <w:t>Исследованиемагнитногополяпрямогопроводника</w:t>
            </w:r>
            <w:proofErr w:type="spellEnd"/>
            <w:r>
              <w:rPr>
                <w:rFonts w:ascii="Times New Roman" w:hAnsi="Times New Roman"/>
                <w:color w:val="000000" w:themeColor="text1"/>
                <w:sz w:val="24"/>
                <w:szCs w:val="24"/>
              </w:rPr>
              <w:t>»</w:t>
            </w:r>
          </w:p>
          <w:p w14:paraId="5C9DCE34" w14:textId="77777777" w:rsidR="007B3C4A" w:rsidRDefault="003B1D61">
            <w:pPr>
              <w:spacing w:after="0" w:line="240" w:lineRule="auto"/>
              <w:jc w:val="both"/>
              <w:rPr>
                <w:rFonts w:ascii="Times New Roman" w:hAnsi="Times New Roman"/>
                <w:color w:val="000000" w:themeColor="text1"/>
                <w:sz w:val="24"/>
                <w:szCs w:val="24"/>
              </w:rPr>
            </w:pPr>
            <w:r>
              <w:rPr>
                <w:rFonts w:ascii="Times New Roman" w:hAnsi="Times New Roman"/>
                <w:color w:val="000000" w:themeColor="text1"/>
                <w:sz w:val="24"/>
                <w:szCs w:val="24"/>
              </w:rPr>
              <w:t>«</w:t>
            </w:r>
            <w:proofErr w:type="spellStart"/>
            <w:r>
              <w:rPr>
                <w:rFonts w:ascii="Times New Roman" w:hAnsi="Times New Roman"/>
                <w:color w:val="000000" w:themeColor="text1"/>
                <w:sz w:val="24"/>
                <w:szCs w:val="24"/>
              </w:rPr>
              <w:t>Исследованиемагнитногополякатушкистоком</w:t>
            </w:r>
            <w:proofErr w:type="spellEnd"/>
            <w:r>
              <w:rPr>
                <w:rFonts w:ascii="Times New Roman" w:hAnsi="Times New Roman"/>
                <w:color w:val="000000" w:themeColor="text1"/>
                <w:sz w:val="24"/>
                <w:szCs w:val="24"/>
              </w:rPr>
              <w:t>»</w:t>
            </w:r>
          </w:p>
          <w:p w14:paraId="2CFC7E2E" w14:textId="77777777" w:rsidR="007B3C4A" w:rsidRDefault="003B1D61">
            <w:pPr>
              <w:spacing w:after="0" w:line="240" w:lineRule="auto"/>
              <w:jc w:val="both"/>
              <w:rPr>
                <w:rFonts w:ascii="Times New Roman" w:hAnsi="Times New Roman"/>
                <w:color w:val="000000" w:themeColor="text1"/>
                <w:sz w:val="24"/>
                <w:szCs w:val="24"/>
              </w:rPr>
            </w:pPr>
            <w:proofErr w:type="spellStart"/>
            <w:r>
              <w:rPr>
                <w:rFonts w:ascii="Times New Roman" w:hAnsi="Times New Roman"/>
                <w:color w:val="000000" w:themeColor="text1"/>
                <w:sz w:val="24"/>
                <w:szCs w:val="24"/>
              </w:rPr>
              <w:t>Изучениевзаимодействияпостоянныхмагнитов</w:t>
            </w:r>
            <w:proofErr w:type="spellEnd"/>
            <w:r>
              <w:rPr>
                <w:rFonts w:ascii="Times New Roman" w:hAnsi="Times New Roman"/>
                <w:color w:val="000000" w:themeColor="text1"/>
                <w:sz w:val="24"/>
                <w:szCs w:val="24"/>
              </w:rPr>
              <w:t>»</w:t>
            </w:r>
          </w:p>
          <w:p w14:paraId="6D8163A7" w14:textId="77777777" w:rsidR="007B3C4A" w:rsidRDefault="003B1D61">
            <w:pPr>
              <w:spacing w:after="0" w:line="240" w:lineRule="auto"/>
              <w:jc w:val="both"/>
              <w:rPr>
                <w:rFonts w:ascii="Times New Roman" w:hAnsi="Times New Roman"/>
                <w:color w:val="000000" w:themeColor="text1"/>
                <w:sz w:val="24"/>
                <w:szCs w:val="24"/>
              </w:rPr>
            </w:pPr>
            <w:r>
              <w:rPr>
                <w:rFonts w:ascii="Times New Roman" w:hAnsi="Times New Roman"/>
                <w:color w:val="000000" w:themeColor="text1"/>
                <w:sz w:val="24"/>
                <w:szCs w:val="24"/>
              </w:rPr>
              <w:t>«</w:t>
            </w:r>
            <w:proofErr w:type="spellStart"/>
            <w:r>
              <w:rPr>
                <w:rFonts w:ascii="Times New Roman" w:hAnsi="Times New Roman"/>
                <w:color w:val="000000" w:themeColor="text1"/>
                <w:sz w:val="24"/>
                <w:szCs w:val="24"/>
              </w:rPr>
              <w:t>Изучениепринципадействияэлектродвигателя</w:t>
            </w:r>
            <w:proofErr w:type="spellEnd"/>
            <w:r>
              <w:rPr>
                <w:rFonts w:ascii="Times New Roman" w:hAnsi="Times New Roman"/>
                <w:color w:val="000000" w:themeColor="text1"/>
                <w:sz w:val="24"/>
                <w:szCs w:val="24"/>
              </w:rPr>
              <w:t>»</w:t>
            </w:r>
          </w:p>
          <w:p w14:paraId="17D8FFAC" w14:textId="77777777" w:rsidR="007B3C4A" w:rsidRDefault="003B1D61">
            <w:pPr>
              <w:spacing w:after="0" w:line="240" w:lineRule="auto"/>
              <w:jc w:val="both"/>
              <w:rPr>
                <w:rFonts w:ascii="Times New Roman" w:hAnsi="Times New Roman"/>
                <w:color w:val="000000" w:themeColor="text1"/>
                <w:sz w:val="24"/>
                <w:szCs w:val="24"/>
              </w:rPr>
            </w:pPr>
            <w:r>
              <w:rPr>
                <w:rFonts w:ascii="Times New Roman" w:hAnsi="Times New Roman"/>
                <w:color w:val="000000" w:themeColor="text1"/>
                <w:sz w:val="24"/>
                <w:szCs w:val="24"/>
              </w:rPr>
              <w:t>«</w:t>
            </w:r>
            <w:proofErr w:type="spellStart"/>
            <w:r>
              <w:rPr>
                <w:rFonts w:ascii="Times New Roman" w:hAnsi="Times New Roman"/>
                <w:color w:val="000000" w:themeColor="text1"/>
                <w:sz w:val="24"/>
                <w:szCs w:val="24"/>
              </w:rPr>
              <w:t>Изучениепринципадействияэлектромагнитногореле</w:t>
            </w:r>
            <w:proofErr w:type="spellEnd"/>
            <w:r>
              <w:rPr>
                <w:rFonts w:ascii="Times New Roman" w:hAnsi="Times New Roman"/>
                <w:color w:val="000000" w:themeColor="text1"/>
                <w:sz w:val="24"/>
                <w:szCs w:val="24"/>
              </w:rPr>
              <w:t>»</w:t>
            </w:r>
          </w:p>
          <w:p w14:paraId="7AD522A7" w14:textId="77777777" w:rsidR="007B3C4A" w:rsidRDefault="003B1D61">
            <w:pPr>
              <w:spacing w:after="0" w:line="240" w:lineRule="auto"/>
              <w:jc w:val="both"/>
              <w:rPr>
                <w:rFonts w:ascii="Times New Roman" w:hAnsi="Times New Roman"/>
                <w:color w:val="000000" w:themeColor="text1"/>
                <w:sz w:val="24"/>
                <w:szCs w:val="24"/>
              </w:rPr>
            </w:pPr>
            <w:r>
              <w:rPr>
                <w:rFonts w:ascii="Times New Roman" w:hAnsi="Times New Roman"/>
                <w:color w:val="000000" w:themeColor="text1"/>
                <w:sz w:val="24"/>
                <w:szCs w:val="24"/>
              </w:rPr>
              <w:t>«</w:t>
            </w:r>
            <w:proofErr w:type="spellStart"/>
            <w:r>
              <w:rPr>
                <w:rFonts w:ascii="Times New Roman" w:hAnsi="Times New Roman"/>
                <w:color w:val="000000" w:themeColor="text1"/>
                <w:sz w:val="24"/>
                <w:szCs w:val="24"/>
              </w:rPr>
              <w:t>Исследованиеявлениянамагничиванияжелеза</w:t>
            </w:r>
            <w:proofErr w:type="spellEnd"/>
            <w:r>
              <w:rPr>
                <w:rFonts w:ascii="Times New Roman" w:hAnsi="Times New Roman"/>
                <w:color w:val="000000" w:themeColor="text1"/>
                <w:sz w:val="24"/>
                <w:szCs w:val="24"/>
              </w:rPr>
              <w:t>»</w:t>
            </w:r>
          </w:p>
          <w:p w14:paraId="5D9F5135" w14:textId="77777777" w:rsidR="007B3C4A" w:rsidRDefault="003B1D61">
            <w:pPr>
              <w:spacing w:after="0" w:line="240" w:lineRule="auto"/>
              <w:jc w:val="both"/>
              <w:rPr>
                <w:rFonts w:ascii="Times New Roman" w:hAnsi="Times New Roman"/>
                <w:color w:val="000000" w:themeColor="text1"/>
                <w:sz w:val="24"/>
                <w:szCs w:val="24"/>
              </w:rPr>
            </w:pPr>
            <w:r>
              <w:rPr>
                <w:rFonts w:ascii="Times New Roman" w:hAnsi="Times New Roman"/>
                <w:color w:val="000000" w:themeColor="text1"/>
                <w:sz w:val="24"/>
                <w:szCs w:val="24"/>
              </w:rPr>
              <w:t>«</w:t>
            </w:r>
            <w:proofErr w:type="spellStart"/>
            <w:r>
              <w:rPr>
                <w:rFonts w:ascii="Times New Roman" w:hAnsi="Times New Roman"/>
                <w:color w:val="000000" w:themeColor="text1"/>
                <w:sz w:val="24"/>
                <w:szCs w:val="24"/>
              </w:rPr>
              <w:t>Изучениеработы</w:t>
            </w:r>
            <w:proofErr w:type="spellEnd"/>
            <w:r>
              <w:rPr>
                <w:rFonts w:ascii="Times New Roman" w:hAnsi="Times New Roman"/>
                <w:color w:val="000000" w:themeColor="text1"/>
                <w:sz w:val="24"/>
                <w:szCs w:val="24"/>
              </w:rPr>
              <w:t xml:space="preserve"> трансформатора»</w:t>
            </w:r>
          </w:p>
        </w:tc>
        <w:tc>
          <w:tcPr>
            <w:tcW w:w="762" w:type="pct"/>
            <w:noWrap/>
          </w:tcPr>
          <w:p w14:paraId="43FB57DD" w14:textId="77777777" w:rsidR="007B3C4A" w:rsidRDefault="003B1D61">
            <w:pPr>
              <w:spacing w:after="0" w:line="240" w:lineRule="auto"/>
              <w:jc w:val="center"/>
              <w:rPr>
                <w:rFonts w:ascii="Times New Roman" w:hAnsi="Times New Roman"/>
                <w:bCs/>
                <w:iCs/>
                <w:color w:val="000000" w:themeColor="text1"/>
                <w:sz w:val="24"/>
                <w:szCs w:val="24"/>
              </w:rPr>
            </w:pPr>
            <w:r>
              <w:rPr>
                <w:rFonts w:ascii="Times New Roman" w:hAnsi="Times New Roman"/>
                <w:bCs/>
                <w:iCs/>
                <w:color w:val="000000" w:themeColor="text1"/>
                <w:sz w:val="24"/>
                <w:szCs w:val="24"/>
              </w:rPr>
              <w:t>14</w:t>
            </w:r>
          </w:p>
        </w:tc>
        <w:tc>
          <w:tcPr>
            <w:tcW w:w="592" w:type="pct"/>
            <w:vMerge/>
            <w:noWrap/>
          </w:tcPr>
          <w:p w14:paraId="1C668B8F" w14:textId="77777777" w:rsidR="007B3C4A" w:rsidRDefault="007B3C4A">
            <w:pPr>
              <w:spacing w:after="0" w:line="240" w:lineRule="auto"/>
              <w:jc w:val="center"/>
              <w:rPr>
                <w:rFonts w:ascii="Times New Roman" w:hAnsi="Times New Roman"/>
                <w:b/>
                <w:bCs/>
                <w:i/>
                <w:iCs/>
                <w:color w:val="000000" w:themeColor="text1"/>
                <w:sz w:val="24"/>
                <w:szCs w:val="24"/>
              </w:rPr>
            </w:pPr>
          </w:p>
        </w:tc>
        <w:tc>
          <w:tcPr>
            <w:tcW w:w="361" w:type="pct"/>
            <w:vMerge/>
            <w:noWrap/>
          </w:tcPr>
          <w:p w14:paraId="2504B15C" w14:textId="77777777" w:rsidR="007B3C4A" w:rsidRDefault="007B3C4A">
            <w:pPr>
              <w:spacing w:after="0" w:line="240" w:lineRule="auto"/>
              <w:jc w:val="center"/>
              <w:rPr>
                <w:rFonts w:ascii="Times New Roman" w:hAnsi="Times New Roman"/>
                <w:b/>
                <w:bCs/>
                <w:i/>
                <w:iCs/>
                <w:color w:val="000000" w:themeColor="text1"/>
                <w:sz w:val="24"/>
                <w:szCs w:val="24"/>
              </w:rPr>
            </w:pPr>
          </w:p>
        </w:tc>
        <w:tc>
          <w:tcPr>
            <w:tcW w:w="723" w:type="pct"/>
            <w:vMerge/>
            <w:noWrap/>
          </w:tcPr>
          <w:p w14:paraId="4014EA0B" w14:textId="77777777" w:rsidR="007B3C4A" w:rsidRDefault="007B3C4A">
            <w:pPr>
              <w:spacing w:after="0" w:line="240" w:lineRule="auto"/>
              <w:jc w:val="center"/>
              <w:rPr>
                <w:rFonts w:ascii="Times New Roman" w:hAnsi="Times New Roman"/>
                <w:b/>
                <w:bCs/>
                <w:i/>
                <w:iCs/>
                <w:color w:val="000000" w:themeColor="text1"/>
                <w:sz w:val="24"/>
                <w:szCs w:val="24"/>
              </w:rPr>
            </w:pPr>
          </w:p>
        </w:tc>
      </w:tr>
      <w:tr w:rsidR="007B3C4A" w14:paraId="3B884286" w14:textId="77777777">
        <w:trPr>
          <w:trHeight w:val="20"/>
        </w:trPr>
        <w:tc>
          <w:tcPr>
            <w:tcW w:w="799" w:type="pct"/>
            <w:vMerge/>
            <w:noWrap/>
          </w:tcPr>
          <w:p w14:paraId="6BCF538D" w14:textId="77777777" w:rsidR="007B3C4A" w:rsidRDefault="007B3C4A">
            <w:pPr>
              <w:spacing w:after="0" w:line="240" w:lineRule="auto"/>
              <w:jc w:val="both"/>
              <w:rPr>
                <w:rFonts w:ascii="Times New Roman" w:hAnsi="Times New Roman"/>
                <w:color w:val="000000" w:themeColor="text1"/>
                <w:sz w:val="24"/>
                <w:szCs w:val="24"/>
              </w:rPr>
            </w:pPr>
          </w:p>
        </w:tc>
        <w:tc>
          <w:tcPr>
            <w:tcW w:w="1763" w:type="pct"/>
            <w:noWrap/>
          </w:tcPr>
          <w:p w14:paraId="0BC5443C" w14:textId="77777777" w:rsidR="007B3C4A" w:rsidRDefault="003B1D61">
            <w:pPr>
              <w:spacing w:after="0" w:line="240" w:lineRule="auto"/>
              <w:jc w:val="both"/>
              <w:rPr>
                <w:rFonts w:ascii="Times New Roman" w:hAnsi="Times New Roman"/>
                <w:color w:val="000000" w:themeColor="text1"/>
                <w:sz w:val="24"/>
                <w:szCs w:val="24"/>
              </w:rPr>
            </w:pPr>
            <w:proofErr w:type="spellStart"/>
            <w:r>
              <w:rPr>
                <w:rFonts w:ascii="Times New Roman" w:hAnsi="Times New Roman"/>
                <w:b/>
                <w:color w:val="000000" w:themeColor="text1"/>
                <w:sz w:val="24"/>
                <w:szCs w:val="24"/>
              </w:rPr>
              <w:t>Самостоятельнаяработа</w:t>
            </w:r>
            <w:proofErr w:type="spellEnd"/>
            <w:r>
              <w:rPr>
                <w:rFonts w:ascii="Times New Roman" w:hAnsi="Times New Roman"/>
                <w:b/>
                <w:color w:val="000000" w:themeColor="text1"/>
                <w:sz w:val="24"/>
                <w:szCs w:val="24"/>
              </w:rPr>
              <w:t xml:space="preserve"> обучающихся:</w:t>
            </w:r>
          </w:p>
        </w:tc>
        <w:tc>
          <w:tcPr>
            <w:tcW w:w="762" w:type="pct"/>
            <w:noWrap/>
          </w:tcPr>
          <w:p w14:paraId="29D75697" w14:textId="77777777" w:rsidR="007B3C4A" w:rsidRDefault="003B1D61">
            <w:pPr>
              <w:spacing w:after="0" w:line="240" w:lineRule="auto"/>
              <w:jc w:val="center"/>
              <w:rPr>
                <w:rFonts w:ascii="Times New Roman" w:hAnsi="Times New Roman"/>
                <w:b/>
                <w:bCs/>
                <w:iCs/>
                <w:color w:val="000000" w:themeColor="text1"/>
                <w:sz w:val="24"/>
                <w:szCs w:val="24"/>
              </w:rPr>
            </w:pPr>
            <w:r>
              <w:rPr>
                <w:rFonts w:ascii="Times New Roman" w:hAnsi="Times New Roman"/>
                <w:b/>
                <w:bCs/>
                <w:iCs/>
                <w:color w:val="000000" w:themeColor="text1"/>
                <w:sz w:val="24"/>
                <w:szCs w:val="24"/>
              </w:rPr>
              <w:t>13</w:t>
            </w:r>
          </w:p>
        </w:tc>
        <w:tc>
          <w:tcPr>
            <w:tcW w:w="592" w:type="pct"/>
            <w:vMerge/>
            <w:noWrap/>
          </w:tcPr>
          <w:p w14:paraId="45219973" w14:textId="77777777" w:rsidR="007B3C4A" w:rsidRDefault="007B3C4A">
            <w:pPr>
              <w:spacing w:after="0" w:line="240" w:lineRule="auto"/>
              <w:jc w:val="center"/>
              <w:rPr>
                <w:rFonts w:ascii="Times New Roman" w:hAnsi="Times New Roman"/>
                <w:b/>
                <w:bCs/>
                <w:i/>
                <w:iCs/>
                <w:color w:val="000000" w:themeColor="text1"/>
                <w:sz w:val="24"/>
                <w:szCs w:val="24"/>
              </w:rPr>
            </w:pPr>
          </w:p>
        </w:tc>
        <w:tc>
          <w:tcPr>
            <w:tcW w:w="361" w:type="pct"/>
            <w:vMerge/>
            <w:noWrap/>
          </w:tcPr>
          <w:p w14:paraId="3508AC44" w14:textId="77777777" w:rsidR="007B3C4A" w:rsidRDefault="007B3C4A">
            <w:pPr>
              <w:spacing w:after="0" w:line="240" w:lineRule="auto"/>
              <w:jc w:val="center"/>
              <w:rPr>
                <w:rFonts w:ascii="Times New Roman" w:hAnsi="Times New Roman"/>
                <w:b/>
                <w:bCs/>
                <w:i/>
                <w:iCs/>
                <w:color w:val="000000" w:themeColor="text1"/>
                <w:sz w:val="24"/>
                <w:szCs w:val="24"/>
              </w:rPr>
            </w:pPr>
          </w:p>
        </w:tc>
        <w:tc>
          <w:tcPr>
            <w:tcW w:w="723" w:type="pct"/>
            <w:vMerge/>
            <w:noWrap/>
          </w:tcPr>
          <w:p w14:paraId="28C57E3A" w14:textId="77777777" w:rsidR="007B3C4A" w:rsidRDefault="007B3C4A">
            <w:pPr>
              <w:spacing w:after="0" w:line="240" w:lineRule="auto"/>
              <w:jc w:val="center"/>
              <w:rPr>
                <w:rFonts w:ascii="Times New Roman" w:hAnsi="Times New Roman"/>
                <w:b/>
                <w:bCs/>
                <w:i/>
                <w:iCs/>
                <w:color w:val="000000" w:themeColor="text1"/>
                <w:sz w:val="24"/>
                <w:szCs w:val="24"/>
              </w:rPr>
            </w:pPr>
          </w:p>
        </w:tc>
      </w:tr>
      <w:tr w:rsidR="007B3C4A" w14:paraId="181CD63B" w14:textId="77777777">
        <w:trPr>
          <w:trHeight w:val="20"/>
        </w:trPr>
        <w:tc>
          <w:tcPr>
            <w:tcW w:w="799" w:type="pct"/>
            <w:vMerge/>
            <w:noWrap/>
          </w:tcPr>
          <w:p w14:paraId="756CE525" w14:textId="77777777" w:rsidR="007B3C4A" w:rsidRDefault="007B3C4A">
            <w:pPr>
              <w:spacing w:after="0" w:line="240" w:lineRule="auto"/>
              <w:jc w:val="both"/>
              <w:rPr>
                <w:rFonts w:ascii="Times New Roman" w:hAnsi="Times New Roman"/>
                <w:color w:val="000000" w:themeColor="text1"/>
                <w:sz w:val="24"/>
                <w:szCs w:val="24"/>
              </w:rPr>
            </w:pPr>
          </w:p>
        </w:tc>
        <w:tc>
          <w:tcPr>
            <w:tcW w:w="1763" w:type="pct"/>
            <w:noWrap/>
          </w:tcPr>
          <w:p w14:paraId="6D9FADCE" w14:textId="77777777" w:rsidR="007B3C4A" w:rsidRDefault="003B1D61">
            <w:pPr>
              <w:spacing w:after="0" w:line="240" w:lineRule="auto"/>
              <w:jc w:val="both"/>
              <w:rPr>
                <w:rFonts w:ascii="Times New Roman" w:hAnsi="Times New Roman"/>
                <w:color w:val="000000" w:themeColor="text1"/>
                <w:sz w:val="24"/>
                <w:szCs w:val="24"/>
              </w:rPr>
            </w:pPr>
            <w:r>
              <w:rPr>
                <w:rFonts w:ascii="Times New Roman" w:hAnsi="Times New Roman"/>
                <w:color w:val="000000" w:themeColor="text1"/>
                <w:sz w:val="24"/>
                <w:szCs w:val="24"/>
              </w:rPr>
              <w:t>Подготовить</w:t>
            </w:r>
            <w:r>
              <w:rPr>
                <w:rFonts w:ascii="Times New Roman" w:hAnsi="Times New Roman"/>
                <w:color w:val="000000" w:themeColor="text1"/>
                <w:sz w:val="24"/>
                <w:szCs w:val="24"/>
              </w:rPr>
              <w:tab/>
            </w:r>
            <w:proofErr w:type="spellStart"/>
            <w:r>
              <w:rPr>
                <w:rFonts w:ascii="Times New Roman" w:hAnsi="Times New Roman"/>
                <w:color w:val="000000" w:themeColor="text1"/>
                <w:sz w:val="24"/>
                <w:szCs w:val="24"/>
              </w:rPr>
              <w:t>презентациюна</w:t>
            </w:r>
            <w:proofErr w:type="spellEnd"/>
            <w:r>
              <w:rPr>
                <w:rFonts w:ascii="Times New Roman" w:hAnsi="Times New Roman"/>
                <w:color w:val="000000" w:themeColor="text1"/>
                <w:sz w:val="24"/>
                <w:szCs w:val="24"/>
              </w:rPr>
              <w:tab/>
              <w:t xml:space="preserve">тему: «Магнитное взаимодействие </w:t>
            </w:r>
            <w:proofErr w:type="spellStart"/>
            <w:r>
              <w:rPr>
                <w:rFonts w:ascii="Times New Roman" w:hAnsi="Times New Roman"/>
                <w:color w:val="000000" w:themeColor="text1"/>
                <w:sz w:val="24"/>
                <w:szCs w:val="24"/>
              </w:rPr>
              <w:t>токов»Конспектированиетекстаучебникапотеме</w:t>
            </w:r>
            <w:proofErr w:type="spellEnd"/>
            <w:r>
              <w:rPr>
                <w:rFonts w:ascii="Times New Roman" w:hAnsi="Times New Roman"/>
                <w:color w:val="000000" w:themeColor="text1"/>
                <w:sz w:val="24"/>
                <w:szCs w:val="24"/>
              </w:rPr>
              <w:t>: «Контур с током в магнитном поле»</w:t>
            </w:r>
            <w:proofErr w:type="spellStart"/>
            <w:r>
              <w:rPr>
                <w:rFonts w:ascii="Times New Roman" w:hAnsi="Times New Roman"/>
                <w:color w:val="000000" w:themeColor="text1"/>
                <w:sz w:val="24"/>
                <w:szCs w:val="24"/>
              </w:rPr>
              <w:t>Конспектированиетекстаучебникапотеме</w:t>
            </w:r>
            <w:proofErr w:type="spellEnd"/>
            <w:r>
              <w:rPr>
                <w:rFonts w:ascii="Times New Roman" w:hAnsi="Times New Roman"/>
                <w:color w:val="000000" w:themeColor="text1"/>
                <w:sz w:val="24"/>
                <w:szCs w:val="24"/>
              </w:rPr>
              <w:t>:«</w:t>
            </w:r>
            <w:proofErr w:type="spellStart"/>
            <w:r>
              <w:rPr>
                <w:rFonts w:ascii="Times New Roman" w:hAnsi="Times New Roman"/>
                <w:color w:val="000000" w:themeColor="text1"/>
                <w:sz w:val="24"/>
                <w:szCs w:val="24"/>
              </w:rPr>
              <w:t>Работапо</w:t>
            </w:r>
            <w:proofErr w:type="spellEnd"/>
            <w:r>
              <w:rPr>
                <w:rFonts w:ascii="Times New Roman" w:hAnsi="Times New Roman"/>
                <w:color w:val="000000" w:themeColor="text1"/>
                <w:sz w:val="24"/>
                <w:szCs w:val="24"/>
              </w:rPr>
              <w:t xml:space="preserve"> перемещению проводника с током в </w:t>
            </w:r>
            <w:proofErr w:type="spellStart"/>
            <w:r>
              <w:rPr>
                <w:rFonts w:ascii="Times New Roman" w:hAnsi="Times New Roman"/>
                <w:color w:val="000000" w:themeColor="text1"/>
                <w:sz w:val="24"/>
                <w:szCs w:val="24"/>
              </w:rPr>
              <w:t>магнитномполе</w:t>
            </w:r>
            <w:proofErr w:type="spellEnd"/>
            <w:r>
              <w:rPr>
                <w:rFonts w:ascii="Times New Roman" w:hAnsi="Times New Roman"/>
                <w:color w:val="000000" w:themeColor="text1"/>
                <w:sz w:val="24"/>
                <w:szCs w:val="24"/>
              </w:rPr>
              <w:t>»</w:t>
            </w:r>
          </w:p>
          <w:p w14:paraId="21DBB14C" w14:textId="77777777" w:rsidR="007B3C4A" w:rsidRDefault="003B1D61">
            <w:pPr>
              <w:spacing w:after="0" w:line="240" w:lineRule="auto"/>
              <w:jc w:val="both"/>
              <w:rPr>
                <w:rFonts w:ascii="Times New Roman" w:hAnsi="Times New Roman"/>
                <w:color w:val="000000" w:themeColor="text1"/>
                <w:sz w:val="24"/>
                <w:szCs w:val="24"/>
              </w:rPr>
            </w:pPr>
            <w:proofErr w:type="spellStart"/>
            <w:r>
              <w:rPr>
                <w:rFonts w:ascii="Times New Roman" w:hAnsi="Times New Roman"/>
                <w:color w:val="000000" w:themeColor="text1"/>
                <w:sz w:val="24"/>
                <w:szCs w:val="24"/>
              </w:rPr>
              <w:t>Подготовкапрезентации</w:t>
            </w:r>
            <w:proofErr w:type="spellEnd"/>
            <w:r>
              <w:rPr>
                <w:rFonts w:ascii="Times New Roman" w:hAnsi="Times New Roman"/>
                <w:color w:val="000000" w:themeColor="text1"/>
                <w:sz w:val="24"/>
                <w:szCs w:val="24"/>
              </w:rPr>
              <w:t xml:space="preserve"> по теме:«</w:t>
            </w:r>
            <w:proofErr w:type="spellStart"/>
            <w:r>
              <w:rPr>
                <w:rFonts w:ascii="Times New Roman" w:hAnsi="Times New Roman"/>
                <w:color w:val="000000" w:themeColor="text1"/>
                <w:sz w:val="24"/>
                <w:szCs w:val="24"/>
              </w:rPr>
              <w:t>МагнитноеполеЗемли</w:t>
            </w:r>
            <w:proofErr w:type="spellEnd"/>
            <w:r>
              <w:rPr>
                <w:rFonts w:ascii="Times New Roman" w:hAnsi="Times New Roman"/>
                <w:color w:val="000000" w:themeColor="text1"/>
                <w:sz w:val="24"/>
                <w:szCs w:val="24"/>
              </w:rPr>
              <w:t>»</w:t>
            </w:r>
          </w:p>
          <w:p w14:paraId="042D7506" w14:textId="77777777" w:rsidR="007B3C4A" w:rsidRDefault="003B1D61">
            <w:pPr>
              <w:spacing w:after="0" w:line="240" w:lineRule="auto"/>
              <w:jc w:val="both"/>
              <w:rPr>
                <w:rFonts w:ascii="Times New Roman" w:hAnsi="Times New Roman"/>
                <w:color w:val="000000" w:themeColor="text1"/>
                <w:sz w:val="24"/>
                <w:szCs w:val="24"/>
              </w:rPr>
            </w:pPr>
            <w:proofErr w:type="spellStart"/>
            <w:r>
              <w:rPr>
                <w:rFonts w:ascii="Times New Roman" w:hAnsi="Times New Roman"/>
                <w:color w:val="000000" w:themeColor="text1"/>
                <w:sz w:val="24"/>
                <w:szCs w:val="24"/>
              </w:rPr>
              <w:t>Подготовкареферата</w:t>
            </w:r>
            <w:proofErr w:type="spellEnd"/>
            <w:r>
              <w:rPr>
                <w:rFonts w:ascii="Times New Roman" w:hAnsi="Times New Roman"/>
                <w:color w:val="000000" w:themeColor="text1"/>
                <w:sz w:val="24"/>
                <w:szCs w:val="24"/>
              </w:rPr>
              <w:t xml:space="preserve"> </w:t>
            </w:r>
            <w:proofErr w:type="spellStart"/>
            <w:r>
              <w:rPr>
                <w:rFonts w:ascii="Times New Roman" w:hAnsi="Times New Roman"/>
                <w:color w:val="000000" w:themeColor="text1"/>
                <w:sz w:val="24"/>
                <w:szCs w:val="24"/>
              </w:rPr>
              <w:t>потеме</w:t>
            </w:r>
            <w:proofErr w:type="spellEnd"/>
            <w:r>
              <w:rPr>
                <w:rFonts w:ascii="Times New Roman" w:hAnsi="Times New Roman"/>
                <w:color w:val="000000" w:themeColor="text1"/>
                <w:sz w:val="24"/>
                <w:szCs w:val="24"/>
              </w:rPr>
              <w:t>: «Электромагниты»</w:t>
            </w:r>
          </w:p>
        </w:tc>
        <w:tc>
          <w:tcPr>
            <w:tcW w:w="762" w:type="pct"/>
            <w:noWrap/>
          </w:tcPr>
          <w:p w14:paraId="5EEF146F" w14:textId="77777777" w:rsidR="007B3C4A" w:rsidRDefault="003B1D61">
            <w:pPr>
              <w:spacing w:after="0" w:line="240" w:lineRule="auto"/>
              <w:jc w:val="center"/>
              <w:rPr>
                <w:rFonts w:ascii="Times New Roman" w:hAnsi="Times New Roman"/>
                <w:bCs/>
                <w:iCs/>
                <w:color w:val="000000" w:themeColor="text1"/>
                <w:sz w:val="24"/>
                <w:szCs w:val="24"/>
              </w:rPr>
            </w:pPr>
            <w:r>
              <w:rPr>
                <w:rFonts w:ascii="Times New Roman" w:hAnsi="Times New Roman"/>
                <w:bCs/>
                <w:iCs/>
                <w:color w:val="000000" w:themeColor="text1"/>
                <w:sz w:val="24"/>
                <w:szCs w:val="24"/>
              </w:rPr>
              <w:t>13</w:t>
            </w:r>
          </w:p>
        </w:tc>
        <w:tc>
          <w:tcPr>
            <w:tcW w:w="592" w:type="pct"/>
            <w:vMerge/>
            <w:noWrap/>
          </w:tcPr>
          <w:p w14:paraId="14EFDB71" w14:textId="77777777" w:rsidR="007B3C4A" w:rsidRDefault="007B3C4A">
            <w:pPr>
              <w:spacing w:after="0" w:line="240" w:lineRule="auto"/>
              <w:jc w:val="center"/>
              <w:rPr>
                <w:rFonts w:ascii="Times New Roman" w:hAnsi="Times New Roman"/>
                <w:b/>
                <w:bCs/>
                <w:i/>
                <w:iCs/>
                <w:color w:val="000000" w:themeColor="text1"/>
                <w:sz w:val="24"/>
                <w:szCs w:val="24"/>
              </w:rPr>
            </w:pPr>
          </w:p>
        </w:tc>
        <w:tc>
          <w:tcPr>
            <w:tcW w:w="361" w:type="pct"/>
            <w:vMerge/>
            <w:noWrap/>
          </w:tcPr>
          <w:p w14:paraId="50C22DDB" w14:textId="77777777" w:rsidR="007B3C4A" w:rsidRDefault="007B3C4A">
            <w:pPr>
              <w:spacing w:after="0" w:line="240" w:lineRule="auto"/>
              <w:jc w:val="center"/>
              <w:rPr>
                <w:rFonts w:ascii="Times New Roman" w:hAnsi="Times New Roman"/>
                <w:b/>
                <w:bCs/>
                <w:i/>
                <w:iCs/>
                <w:color w:val="000000" w:themeColor="text1"/>
                <w:sz w:val="24"/>
                <w:szCs w:val="24"/>
              </w:rPr>
            </w:pPr>
          </w:p>
        </w:tc>
        <w:tc>
          <w:tcPr>
            <w:tcW w:w="723" w:type="pct"/>
            <w:vMerge/>
            <w:noWrap/>
          </w:tcPr>
          <w:p w14:paraId="4466000D" w14:textId="77777777" w:rsidR="007B3C4A" w:rsidRDefault="007B3C4A">
            <w:pPr>
              <w:spacing w:after="0" w:line="240" w:lineRule="auto"/>
              <w:jc w:val="center"/>
              <w:rPr>
                <w:rFonts w:ascii="Times New Roman" w:hAnsi="Times New Roman"/>
                <w:b/>
                <w:bCs/>
                <w:i/>
                <w:iCs/>
                <w:color w:val="000000" w:themeColor="text1"/>
                <w:sz w:val="24"/>
                <w:szCs w:val="24"/>
              </w:rPr>
            </w:pPr>
          </w:p>
        </w:tc>
      </w:tr>
      <w:tr w:rsidR="007B3C4A" w14:paraId="39A676B9" w14:textId="77777777">
        <w:trPr>
          <w:trHeight w:val="529"/>
        </w:trPr>
        <w:tc>
          <w:tcPr>
            <w:tcW w:w="799" w:type="pct"/>
            <w:vMerge w:val="restart"/>
            <w:noWrap/>
          </w:tcPr>
          <w:p w14:paraId="2553514E" w14:textId="77777777" w:rsidR="007B3C4A" w:rsidRDefault="003B1D61">
            <w:pPr>
              <w:spacing w:after="0" w:line="240" w:lineRule="auto"/>
              <w:rPr>
                <w:rFonts w:ascii="Times New Roman" w:hAnsi="Times New Roman"/>
                <w:color w:val="000000" w:themeColor="text1"/>
                <w:sz w:val="24"/>
                <w:szCs w:val="24"/>
              </w:rPr>
            </w:pPr>
            <w:r>
              <w:rPr>
                <w:rFonts w:ascii="Times New Roman" w:hAnsi="Times New Roman"/>
                <w:color w:val="000000" w:themeColor="text1"/>
                <w:sz w:val="24"/>
                <w:szCs w:val="24"/>
              </w:rPr>
              <w:lastRenderedPageBreak/>
              <w:t>Тема2.3.</w:t>
            </w:r>
          </w:p>
          <w:p w14:paraId="0862D5D6" w14:textId="77777777" w:rsidR="007B3C4A" w:rsidRDefault="003B1D61">
            <w:pPr>
              <w:spacing w:after="0" w:line="240" w:lineRule="auto"/>
              <w:rPr>
                <w:rFonts w:ascii="Times New Roman" w:hAnsi="Times New Roman"/>
                <w:color w:val="000000" w:themeColor="text1"/>
                <w:sz w:val="24"/>
                <w:szCs w:val="24"/>
              </w:rPr>
            </w:pPr>
            <w:proofErr w:type="spellStart"/>
            <w:r>
              <w:rPr>
                <w:rFonts w:ascii="Times New Roman" w:hAnsi="Times New Roman"/>
                <w:color w:val="000000" w:themeColor="text1"/>
                <w:sz w:val="24"/>
                <w:szCs w:val="24"/>
              </w:rPr>
              <w:t>Электро</w:t>
            </w:r>
            <w:r>
              <w:rPr>
                <w:rFonts w:ascii="Times New Roman" w:hAnsi="Times New Roman"/>
                <w:color w:val="000000" w:themeColor="text1"/>
                <w:spacing w:val="1"/>
                <w:sz w:val="24"/>
                <w:szCs w:val="24"/>
              </w:rPr>
              <w:t>м</w:t>
            </w:r>
            <w:r>
              <w:rPr>
                <w:rFonts w:ascii="Times New Roman" w:hAnsi="Times New Roman"/>
                <w:color w:val="000000" w:themeColor="text1"/>
                <w:sz w:val="24"/>
                <w:szCs w:val="24"/>
              </w:rPr>
              <w:t>агнитнаяиндукция</w:t>
            </w:r>
            <w:proofErr w:type="spellEnd"/>
          </w:p>
        </w:tc>
        <w:tc>
          <w:tcPr>
            <w:tcW w:w="1763" w:type="pct"/>
            <w:noWrap/>
          </w:tcPr>
          <w:p w14:paraId="52B22492" w14:textId="77777777" w:rsidR="007B3C4A" w:rsidRDefault="003B1D61">
            <w:pPr>
              <w:spacing w:after="0" w:line="240" w:lineRule="auto"/>
              <w:jc w:val="both"/>
              <w:rPr>
                <w:rFonts w:ascii="Times New Roman" w:hAnsi="Times New Roman"/>
                <w:b/>
                <w:color w:val="000000" w:themeColor="text1"/>
                <w:sz w:val="24"/>
                <w:szCs w:val="24"/>
              </w:rPr>
            </w:pPr>
            <w:r>
              <w:rPr>
                <w:rFonts w:ascii="Times New Roman" w:hAnsi="Times New Roman"/>
                <w:b/>
                <w:color w:val="000000" w:themeColor="text1"/>
                <w:sz w:val="24"/>
                <w:szCs w:val="24"/>
              </w:rPr>
              <w:t>Дидактические единицы, содержание</w:t>
            </w:r>
          </w:p>
        </w:tc>
        <w:tc>
          <w:tcPr>
            <w:tcW w:w="762" w:type="pct"/>
            <w:noWrap/>
          </w:tcPr>
          <w:p w14:paraId="1731C6DD" w14:textId="77777777" w:rsidR="007B3C4A" w:rsidRDefault="003B1D61">
            <w:pPr>
              <w:spacing w:after="0" w:line="240" w:lineRule="auto"/>
              <w:jc w:val="center"/>
              <w:rPr>
                <w:rFonts w:ascii="Times New Roman" w:hAnsi="Times New Roman"/>
                <w:b/>
                <w:bCs/>
                <w:iCs/>
                <w:color w:val="000000" w:themeColor="text1"/>
                <w:sz w:val="24"/>
                <w:szCs w:val="24"/>
              </w:rPr>
            </w:pPr>
            <w:r>
              <w:rPr>
                <w:rFonts w:ascii="Times New Roman" w:hAnsi="Times New Roman"/>
                <w:b/>
                <w:bCs/>
                <w:iCs/>
                <w:color w:val="000000" w:themeColor="text1"/>
                <w:sz w:val="24"/>
                <w:szCs w:val="24"/>
              </w:rPr>
              <w:t>7</w:t>
            </w:r>
          </w:p>
        </w:tc>
        <w:tc>
          <w:tcPr>
            <w:tcW w:w="592" w:type="pct"/>
            <w:noWrap/>
          </w:tcPr>
          <w:p w14:paraId="6BA6CD3F" w14:textId="77777777" w:rsidR="007B3C4A" w:rsidRDefault="007B3C4A">
            <w:pPr>
              <w:spacing w:after="0" w:line="240" w:lineRule="auto"/>
              <w:jc w:val="center"/>
              <w:rPr>
                <w:rFonts w:ascii="Times New Roman" w:hAnsi="Times New Roman"/>
                <w:b/>
                <w:bCs/>
                <w:i/>
                <w:iCs/>
                <w:color w:val="000000" w:themeColor="text1"/>
                <w:sz w:val="24"/>
                <w:szCs w:val="24"/>
              </w:rPr>
            </w:pPr>
          </w:p>
        </w:tc>
        <w:tc>
          <w:tcPr>
            <w:tcW w:w="361" w:type="pct"/>
            <w:noWrap/>
          </w:tcPr>
          <w:p w14:paraId="791CD63B" w14:textId="77777777" w:rsidR="007B3C4A" w:rsidRDefault="007B3C4A">
            <w:pPr>
              <w:spacing w:after="0" w:line="240" w:lineRule="auto"/>
              <w:jc w:val="center"/>
              <w:rPr>
                <w:rFonts w:ascii="Times New Roman" w:hAnsi="Times New Roman"/>
                <w:b/>
                <w:bCs/>
                <w:i/>
                <w:iCs/>
                <w:color w:val="000000" w:themeColor="text1"/>
                <w:sz w:val="24"/>
                <w:szCs w:val="24"/>
              </w:rPr>
            </w:pPr>
          </w:p>
        </w:tc>
        <w:tc>
          <w:tcPr>
            <w:tcW w:w="723" w:type="pct"/>
            <w:noWrap/>
          </w:tcPr>
          <w:p w14:paraId="62538872" w14:textId="77777777" w:rsidR="007B3C4A" w:rsidRDefault="007B3C4A">
            <w:pPr>
              <w:spacing w:after="0" w:line="240" w:lineRule="auto"/>
              <w:jc w:val="center"/>
              <w:rPr>
                <w:rFonts w:ascii="Times New Roman" w:hAnsi="Times New Roman"/>
                <w:b/>
                <w:bCs/>
                <w:i/>
                <w:iCs/>
                <w:color w:val="000000" w:themeColor="text1"/>
                <w:sz w:val="24"/>
                <w:szCs w:val="24"/>
              </w:rPr>
            </w:pPr>
          </w:p>
        </w:tc>
      </w:tr>
      <w:tr w:rsidR="007B3C4A" w14:paraId="51B93560" w14:textId="77777777">
        <w:trPr>
          <w:trHeight w:val="454"/>
        </w:trPr>
        <w:tc>
          <w:tcPr>
            <w:tcW w:w="799" w:type="pct"/>
            <w:vMerge/>
            <w:noWrap/>
          </w:tcPr>
          <w:p w14:paraId="422573F8" w14:textId="77777777" w:rsidR="007B3C4A" w:rsidRDefault="007B3C4A">
            <w:pPr>
              <w:spacing w:after="0" w:line="240" w:lineRule="auto"/>
              <w:jc w:val="both"/>
              <w:rPr>
                <w:rFonts w:ascii="Times New Roman" w:hAnsi="Times New Roman"/>
                <w:color w:val="000000" w:themeColor="text1"/>
                <w:sz w:val="24"/>
                <w:szCs w:val="24"/>
              </w:rPr>
            </w:pPr>
          </w:p>
        </w:tc>
        <w:tc>
          <w:tcPr>
            <w:tcW w:w="1763" w:type="pct"/>
            <w:noWrap/>
          </w:tcPr>
          <w:p w14:paraId="31DEC5FD" w14:textId="77777777" w:rsidR="007B3C4A" w:rsidRDefault="003B1D61">
            <w:pPr>
              <w:spacing w:after="0" w:line="240" w:lineRule="auto"/>
              <w:rPr>
                <w:rFonts w:ascii="Times New Roman" w:hAnsi="Times New Roman"/>
                <w:color w:val="000000" w:themeColor="text1"/>
                <w:sz w:val="24"/>
                <w:szCs w:val="24"/>
              </w:rPr>
            </w:pPr>
            <w:proofErr w:type="spellStart"/>
            <w:r>
              <w:rPr>
                <w:rFonts w:ascii="Times New Roman" w:hAnsi="Times New Roman"/>
                <w:color w:val="000000" w:themeColor="text1"/>
                <w:sz w:val="24"/>
                <w:szCs w:val="24"/>
              </w:rPr>
              <w:t>Электромагнитнаяиндукция</w:t>
            </w:r>
            <w:proofErr w:type="spellEnd"/>
            <w:r>
              <w:rPr>
                <w:rFonts w:ascii="Times New Roman" w:hAnsi="Times New Roman"/>
                <w:color w:val="000000" w:themeColor="text1"/>
                <w:sz w:val="24"/>
                <w:szCs w:val="24"/>
              </w:rPr>
              <w:t>. Самоиндукция.</w:t>
            </w:r>
          </w:p>
          <w:p w14:paraId="4A5E4D08" w14:textId="77777777" w:rsidR="007B3C4A" w:rsidRDefault="003B1D61">
            <w:pPr>
              <w:spacing w:after="0" w:line="240" w:lineRule="auto"/>
              <w:rPr>
                <w:rFonts w:ascii="Times New Roman" w:hAnsi="Times New Roman"/>
                <w:color w:val="000000" w:themeColor="text1"/>
                <w:sz w:val="24"/>
                <w:szCs w:val="24"/>
              </w:rPr>
            </w:pPr>
            <w:proofErr w:type="spellStart"/>
            <w:r>
              <w:rPr>
                <w:rFonts w:ascii="Times New Roman" w:hAnsi="Times New Roman"/>
                <w:color w:val="000000" w:themeColor="text1"/>
                <w:sz w:val="24"/>
                <w:szCs w:val="24"/>
              </w:rPr>
              <w:t>Расчетпростейшихмагнитныхцепей</w:t>
            </w:r>
            <w:proofErr w:type="spellEnd"/>
            <w:r>
              <w:rPr>
                <w:rFonts w:ascii="Times New Roman" w:hAnsi="Times New Roman"/>
                <w:color w:val="000000" w:themeColor="text1"/>
                <w:sz w:val="24"/>
                <w:szCs w:val="24"/>
              </w:rPr>
              <w:t>.</w:t>
            </w:r>
          </w:p>
        </w:tc>
        <w:tc>
          <w:tcPr>
            <w:tcW w:w="762" w:type="pct"/>
            <w:noWrap/>
          </w:tcPr>
          <w:p w14:paraId="1EBE08BF" w14:textId="77777777" w:rsidR="007B3C4A" w:rsidRDefault="003B1D61">
            <w:pPr>
              <w:spacing w:after="0" w:line="240" w:lineRule="auto"/>
              <w:jc w:val="center"/>
              <w:rPr>
                <w:rFonts w:ascii="Times New Roman" w:hAnsi="Times New Roman"/>
                <w:bCs/>
                <w:iCs/>
                <w:color w:val="000000" w:themeColor="text1"/>
                <w:sz w:val="24"/>
                <w:szCs w:val="24"/>
              </w:rPr>
            </w:pPr>
            <w:r>
              <w:rPr>
                <w:rFonts w:ascii="Times New Roman" w:hAnsi="Times New Roman"/>
                <w:bCs/>
                <w:iCs/>
                <w:color w:val="000000" w:themeColor="text1"/>
                <w:sz w:val="24"/>
                <w:szCs w:val="24"/>
              </w:rPr>
              <w:t>7</w:t>
            </w:r>
          </w:p>
        </w:tc>
        <w:tc>
          <w:tcPr>
            <w:tcW w:w="592" w:type="pct"/>
            <w:vMerge w:val="restart"/>
            <w:noWrap/>
          </w:tcPr>
          <w:p w14:paraId="7B623CE2" w14:textId="77777777" w:rsidR="007B3C4A" w:rsidRDefault="003B1D61">
            <w:pPr>
              <w:spacing w:after="0" w:line="240" w:lineRule="auto"/>
              <w:jc w:val="center"/>
              <w:rPr>
                <w:rFonts w:ascii="Times New Roman" w:hAnsi="Times New Roman"/>
                <w:b/>
                <w:bCs/>
                <w:i/>
                <w:iCs/>
                <w:color w:val="000000" w:themeColor="text1"/>
                <w:sz w:val="24"/>
                <w:szCs w:val="24"/>
              </w:rPr>
            </w:pPr>
            <w:r>
              <w:rPr>
                <w:rFonts w:ascii="Times New Roman" w:hAnsi="Times New Roman"/>
                <w:bCs/>
                <w:iCs/>
                <w:color w:val="000000" w:themeColor="text1"/>
                <w:sz w:val="24"/>
                <w:szCs w:val="24"/>
              </w:rPr>
              <w:t>ЛР 1,2,4,10</w:t>
            </w:r>
          </w:p>
        </w:tc>
        <w:tc>
          <w:tcPr>
            <w:tcW w:w="361" w:type="pct"/>
            <w:vMerge w:val="restart"/>
            <w:noWrap/>
          </w:tcPr>
          <w:p w14:paraId="02C69E78" w14:textId="77777777" w:rsidR="007B3C4A" w:rsidRDefault="003B1D61">
            <w:pPr>
              <w:spacing w:after="0" w:line="240" w:lineRule="auto"/>
              <w:jc w:val="center"/>
              <w:rPr>
                <w:rFonts w:ascii="Times New Roman" w:hAnsi="Times New Roman"/>
                <w:bCs/>
                <w:iCs/>
                <w:color w:val="000000" w:themeColor="text1"/>
                <w:sz w:val="24"/>
                <w:szCs w:val="24"/>
              </w:rPr>
            </w:pPr>
            <w:r>
              <w:rPr>
                <w:rFonts w:ascii="Times New Roman" w:hAnsi="Times New Roman"/>
                <w:bCs/>
                <w:iCs/>
                <w:color w:val="000000" w:themeColor="text1"/>
                <w:sz w:val="24"/>
                <w:szCs w:val="24"/>
              </w:rPr>
              <w:t>ОК 01</w:t>
            </w:r>
          </w:p>
          <w:p w14:paraId="18BA1885" w14:textId="77777777" w:rsidR="007B3C4A" w:rsidRDefault="003B1D61">
            <w:pPr>
              <w:spacing w:after="0" w:line="240" w:lineRule="auto"/>
              <w:jc w:val="center"/>
              <w:rPr>
                <w:rFonts w:ascii="Times New Roman" w:hAnsi="Times New Roman"/>
                <w:b/>
                <w:bCs/>
                <w:i/>
                <w:iCs/>
                <w:color w:val="000000" w:themeColor="text1"/>
                <w:sz w:val="24"/>
                <w:szCs w:val="24"/>
              </w:rPr>
            </w:pPr>
            <w:r>
              <w:rPr>
                <w:rFonts w:ascii="Times New Roman" w:hAnsi="Times New Roman"/>
                <w:bCs/>
                <w:iCs/>
                <w:color w:val="000000" w:themeColor="text1"/>
                <w:sz w:val="24"/>
                <w:szCs w:val="24"/>
              </w:rPr>
              <w:t>ОК 02</w:t>
            </w:r>
          </w:p>
        </w:tc>
        <w:tc>
          <w:tcPr>
            <w:tcW w:w="723" w:type="pct"/>
            <w:vMerge w:val="restart"/>
            <w:noWrap/>
          </w:tcPr>
          <w:p w14:paraId="364B5F44" w14:textId="77777777" w:rsidR="007B3C4A" w:rsidRDefault="003B1D61">
            <w:pPr>
              <w:pStyle w:val="affffff2"/>
              <w:jc w:val="both"/>
              <w:rPr>
                <w:rFonts w:ascii="Times New Roman" w:hAnsi="Times New Roman"/>
                <w:color w:val="000000" w:themeColor="text1"/>
                <w:sz w:val="24"/>
                <w:szCs w:val="24"/>
              </w:rPr>
            </w:pPr>
            <w:proofErr w:type="spellStart"/>
            <w:r>
              <w:rPr>
                <w:rFonts w:ascii="Times New Roman" w:hAnsi="Times New Roman"/>
                <w:color w:val="000000" w:themeColor="text1"/>
                <w:sz w:val="24"/>
                <w:szCs w:val="24"/>
              </w:rPr>
              <w:t>Уо</w:t>
            </w:r>
            <w:proofErr w:type="spellEnd"/>
            <w:r>
              <w:rPr>
                <w:rFonts w:ascii="Times New Roman" w:hAnsi="Times New Roman"/>
                <w:color w:val="000000" w:themeColor="text1"/>
                <w:sz w:val="24"/>
                <w:szCs w:val="24"/>
              </w:rPr>
              <w:t xml:space="preserve"> 01.01, </w:t>
            </w:r>
            <w:proofErr w:type="spellStart"/>
            <w:r>
              <w:rPr>
                <w:rFonts w:ascii="Times New Roman" w:hAnsi="Times New Roman"/>
                <w:color w:val="000000" w:themeColor="text1"/>
                <w:sz w:val="24"/>
                <w:szCs w:val="24"/>
              </w:rPr>
              <w:t>Уо</w:t>
            </w:r>
            <w:proofErr w:type="spellEnd"/>
            <w:r>
              <w:rPr>
                <w:rFonts w:ascii="Times New Roman" w:hAnsi="Times New Roman"/>
                <w:color w:val="000000" w:themeColor="text1"/>
                <w:sz w:val="24"/>
                <w:szCs w:val="24"/>
              </w:rPr>
              <w:t xml:space="preserve"> 01.02</w:t>
            </w:r>
          </w:p>
          <w:p w14:paraId="04927FFC" w14:textId="77777777" w:rsidR="007B3C4A" w:rsidRDefault="003B1D61">
            <w:pPr>
              <w:pStyle w:val="affffff2"/>
              <w:jc w:val="both"/>
              <w:rPr>
                <w:rFonts w:ascii="Times New Roman" w:hAnsi="Times New Roman"/>
                <w:color w:val="000000" w:themeColor="text1"/>
                <w:sz w:val="24"/>
                <w:szCs w:val="24"/>
              </w:rPr>
            </w:pPr>
            <w:proofErr w:type="spellStart"/>
            <w:r>
              <w:rPr>
                <w:rFonts w:ascii="Times New Roman" w:hAnsi="Times New Roman"/>
                <w:color w:val="000000" w:themeColor="text1"/>
                <w:sz w:val="24"/>
                <w:szCs w:val="24"/>
              </w:rPr>
              <w:t>Уо</w:t>
            </w:r>
            <w:proofErr w:type="spellEnd"/>
            <w:r>
              <w:rPr>
                <w:rFonts w:ascii="Times New Roman" w:hAnsi="Times New Roman"/>
                <w:color w:val="000000" w:themeColor="text1"/>
                <w:sz w:val="24"/>
                <w:szCs w:val="24"/>
              </w:rPr>
              <w:t xml:space="preserve"> 01.03, </w:t>
            </w:r>
            <w:proofErr w:type="spellStart"/>
            <w:r>
              <w:rPr>
                <w:rFonts w:ascii="Times New Roman" w:hAnsi="Times New Roman"/>
                <w:color w:val="000000" w:themeColor="text1"/>
                <w:sz w:val="24"/>
                <w:szCs w:val="24"/>
              </w:rPr>
              <w:t>Уо</w:t>
            </w:r>
            <w:proofErr w:type="spellEnd"/>
            <w:r>
              <w:rPr>
                <w:rFonts w:ascii="Times New Roman" w:hAnsi="Times New Roman"/>
                <w:color w:val="000000" w:themeColor="text1"/>
                <w:sz w:val="24"/>
                <w:szCs w:val="24"/>
              </w:rPr>
              <w:t xml:space="preserve"> </w:t>
            </w:r>
            <w:r>
              <w:rPr>
                <w:rFonts w:ascii="Times New Roman" w:hAnsi="Times New Roman"/>
                <w:color w:val="000000" w:themeColor="text1"/>
                <w:sz w:val="24"/>
                <w:szCs w:val="24"/>
              </w:rPr>
              <w:lastRenderedPageBreak/>
              <w:t>01.04</w:t>
            </w:r>
          </w:p>
          <w:p w14:paraId="03449694" w14:textId="77777777" w:rsidR="007B3C4A" w:rsidRDefault="003B1D61">
            <w:pPr>
              <w:pStyle w:val="affffff2"/>
              <w:jc w:val="both"/>
              <w:rPr>
                <w:rFonts w:ascii="Times New Roman" w:hAnsi="Times New Roman"/>
                <w:color w:val="000000" w:themeColor="text1"/>
                <w:sz w:val="24"/>
                <w:szCs w:val="24"/>
              </w:rPr>
            </w:pPr>
            <w:proofErr w:type="spellStart"/>
            <w:r>
              <w:rPr>
                <w:rFonts w:ascii="Times New Roman" w:hAnsi="Times New Roman"/>
                <w:color w:val="000000" w:themeColor="text1"/>
                <w:sz w:val="24"/>
                <w:szCs w:val="24"/>
              </w:rPr>
              <w:t>Уо</w:t>
            </w:r>
            <w:proofErr w:type="spellEnd"/>
            <w:r>
              <w:rPr>
                <w:rFonts w:ascii="Times New Roman" w:hAnsi="Times New Roman"/>
                <w:color w:val="000000" w:themeColor="text1"/>
                <w:sz w:val="24"/>
                <w:szCs w:val="24"/>
              </w:rPr>
              <w:t xml:space="preserve"> 01.05, </w:t>
            </w:r>
            <w:proofErr w:type="spellStart"/>
            <w:r>
              <w:rPr>
                <w:rFonts w:ascii="Times New Roman" w:hAnsi="Times New Roman"/>
                <w:color w:val="000000" w:themeColor="text1"/>
                <w:sz w:val="24"/>
                <w:szCs w:val="24"/>
              </w:rPr>
              <w:t>Уо</w:t>
            </w:r>
            <w:proofErr w:type="spellEnd"/>
            <w:r>
              <w:rPr>
                <w:rFonts w:ascii="Times New Roman" w:hAnsi="Times New Roman"/>
                <w:color w:val="000000" w:themeColor="text1"/>
                <w:sz w:val="24"/>
                <w:szCs w:val="24"/>
              </w:rPr>
              <w:t xml:space="preserve"> 01.06</w:t>
            </w:r>
          </w:p>
          <w:p w14:paraId="79516FCC" w14:textId="77777777" w:rsidR="007B3C4A" w:rsidRDefault="003B1D61">
            <w:pPr>
              <w:pStyle w:val="affffff2"/>
              <w:jc w:val="both"/>
              <w:rPr>
                <w:rFonts w:ascii="Times New Roman" w:hAnsi="Times New Roman"/>
                <w:color w:val="000000" w:themeColor="text1"/>
                <w:sz w:val="24"/>
                <w:szCs w:val="24"/>
              </w:rPr>
            </w:pPr>
            <w:proofErr w:type="spellStart"/>
            <w:r>
              <w:rPr>
                <w:rFonts w:ascii="Times New Roman" w:hAnsi="Times New Roman"/>
                <w:color w:val="000000" w:themeColor="text1"/>
                <w:sz w:val="24"/>
                <w:szCs w:val="24"/>
              </w:rPr>
              <w:t>Уо</w:t>
            </w:r>
            <w:proofErr w:type="spellEnd"/>
            <w:r>
              <w:rPr>
                <w:rFonts w:ascii="Times New Roman" w:hAnsi="Times New Roman"/>
                <w:color w:val="000000" w:themeColor="text1"/>
                <w:sz w:val="24"/>
                <w:szCs w:val="24"/>
              </w:rPr>
              <w:t xml:space="preserve"> 01.07, </w:t>
            </w:r>
            <w:proofErr w:type="spellStart"/>
            <w:r>
              <w:rPr>
                <w:rFonts w:ascii="Times New Roman" w:hAnsi="Times New Roman"/>
                <w:color w:val="000000" w:themeColor="text1"/>
                <w:sz w:val="24"/>
                <w:szCs w:val="24"/>
              </w:rPr>
              <w:t>Уо</w:t>
            </w:r>
            <w:proofErr w:type="spellEnd"/>
            <w:r>
              <w:rPr>
                <w:rFonts w:ascii="Times New Roman" w:hAnsi="Times New Roman"/>
                <w:color w:val="000000" w:themeColor="text1"/>
                <w:sz w:val="24"/>
                <w:szCs w:val="24"/>
              </w:rPr>
              <w:t xml:space="preserve"> 01.08</w:t>
            </w:r>
          </w:p>
          <w:p w14:paraId="443AE29E" w14:textId="77777777" w:rsidR="007B3C4A" w:rsidRDefault="003B1D61">
            <w:pPr>
              <w:pStyle w:val="affffff2"/>
              <w:jc w:val="both"/>
              <w:rPr>
                <w:rFonts w:ascii="Times New Roman" w:hAnsi="Times New Roman"/>
                <w:color w:val="000000" w:themeColor="text1"/>
                <w:sz w:val="24"/>
                <w:szCs w:val="24"/>
              </w:rPr>
            </w:pPr>
            <w:proofErr w:type="spellStart"/>
            <w:r>
              <w:rPr>
                <w:rFonts w:ascii="Times New Roman" w:hAnsi="Times New Roman"/>
                <w:color w:val="000000" w:themeColor="text1"/>
                <w:sz w:val="24"/>
                <w:szCs w:val="24"/>
              </w:rPr>
              <w:t>Уо</w:t>
            </w:r>
            <w:proofErr w:type="spellEnd"/>
            <w:r>
              <w:rPr>
                <w:rFonts w:ascii="Times New Roman" w:hAnsi="Times New Roman"/>
                <w:color w:val="000000" w:themeColor="text1"/>
                <w:sz w:val="24"/>
                <w:szCs w:val="24"/>
              </w:rPr>
              <w:t xml:space="preserve"> 01.09, </w:t>
            </w:r>
            <w:proofErr w:type="spellStart"/>
            <w:r>
              <w:rPr>
                <w:rFonts w:ascii="Times New Roman" w:hAnsi="Times New Roman"/>
                <w:color w:val="000000" w:themeColor="text1"/>
                <w:sz w:val="24"/>
                <w:szCs w:val="24"/>
              </w:rPr>
              <w:t>Зо</w:t>
            </w:r>
            <w:proofErr w:type="spellEnd"/>
            <w:r>
              <w:rPr>
                <w:rFonts w:ascii="Times New Roman" w:hAnsi="Times New Roman"/>
                <w:color w:val="000000" w:themeColor="text1"/>
                <w:sz w:val="24"/>
                <w:szCs w:val="24"/>
              </w:rPr>
              <w:t xml:space="preserve"> 01.01</w:t>
            </w:r>
          </w:p>
          <w:p w14:paraId="22149B65" w14:textId="77777777" w:rsidR="007B3C4A" w:rsidRDefault="003B1D61">
            <w:pPr>
              <w:pStyle w:val="affffff2"/>
              <w:jc w:val="both"/>
              <w:rPr>
                <w:rFonts w:ascii="Times New Roman" w:hAnsi="Times New Roman"/>
                <w:color w:val="000000" w:themeColor="text1"/>
                <w:sz w:val="24"/>
                <w:szCs w:val="24"/>
              </w:rPr>
            </w:pPr>
            <w:proofErr w:type="spellStart"/>
            <w:r>
              <w:rPr>
                <w:rFonts w:ascii="Times New Roman" w:hAnsi="Times New Roman"/>
                <w:color w:val="000000" w:themeColor="text1"/>
                <w:sz w:val="24"/>
                <w:szCs w:val="24"/>
              </w:rPr>
              <w:t>Зо</w:t>
            </w:r>
            <w:proofErr w:type="spellEnd"/>
            <w:r>
              <w:rPr>
                <w:rFonts w:ascii="Times New Roman" w:hAnsi="Times New Roman"/>
                <w:color w:val="000000" w:themeColor="text1"/>
                <w:sz w:val="24"/>
                <w:szCs w:val="24"/>
              </w:rPr>
              <w:t xml:space="preserve"> 01.02, </w:t>
            </w:r>
            <w:proofErr w:type="spellStart"/>
            <w:r>
              <w:rPr>
                <w:rFonts w:ascii="Times New Roman" w:hAnsi="Times New Roman"/>
                <w:color w:val="000000" w:themeColor="text1"/>
                <w:sz w:val="24"/>
                <w:szCs w:val="24"/>
              </w:rPr>
              <w:t>Зо</w:t>
            </w:r>
            <w:proofErr w:type="spellEnd"/>
            <w:r>
              <w:rPr>
                <w:rFonts w:ascii="Times New Roman" w:hAnsi="Times New Roman"/>
                <w:color w:val="000000" w:themeColor="text1"/>
                <w:sz w:val="24"/>
                <w:szCs w:val="24"/>
              </w:rPr>
              <w:t xml:space="preserve"> 01.03</w:t>
            </w:r>
          </w:p>
          <w:p w14:paraId="0B9A3CEC" w14:textId="77777777" w:rsidR="007B3C4A" w:rsidRDefault="003B1D61">
            <w:pPr>
              <w:pStyle w:val="affffff2"/>
              <w:jc w:val="both"/>
              <w:rPr>
                <w:rFonts w:ascii="Times New Roman" w:hAnsi="Times New Roman"/>
                <w:color w:val="000000" w:themeColor="text1"/>
                <w:sz w:val="24"/>
                <w:szCs w:val="24"/>
              </w:rPr>
            </w:pPr>
            <w:proofErr w:type="spellStart"/>
            <w:r>
              <w:rPr>
                <w:rFonts w:ascii="Times New Roman" w:hAnsi="Times New Roman"/>
                <w:color w:val="000000" w:themeColor="text1"/>
                <w:sz w:val="24"/>
                <w:szCs w:val="24"/>
              </w:rPr>
              <w:t>Зо</w:t>
            </w:r>
            <w:proofErr w:type="spellEnd"/>
            <w:r>
              <w:rPr>
                <w:rFonts w:ascii="Times New Roman" w:hAnsi="Times New Roman"/>
                <w:color w:val="000000" w:themeColor="text1"/>
                <w:sz w:val="24"/>
                <w:szCs w:val="24"/>
              </w:rPr>
              <w:t xml:space="preserve"> 01.04, </w:t>
            </w:r>
            <w:proofErr w:type="spellStart"/>
            <w:r>
              <w:rPr>
                <w:rFonts w:ascii="Times New Roman" w:hAnsi="Times New Roman"/>
                <w:color w:val="000000" w:themeColor="text1"/>
                <w:sz w:val="24"/>
                <w:szCs w:val="24"/>
              </w:rPr>
              <w:t>Зо</w:t>
            </w:r>
            <w:proofErr w:type="spellEnd"/>
            <w:r>
              <w:rPr>
                <w:rFonts w:ascii="Times New Roman" w:hAnsi="Times New Roman"/>
                <w:color w:val="000000" w:themeColor="text1"/>
                <w:sz w:val="24"/>
                <w:szCs w:val="24"/>
              </w:rPr>
              <w:t xml:space="preserve"> 01.05</w:t>
            </w:r>
          </w:p>
          <w:p w14:paraId="371FEB4C" w14:textId="77777777" w:rsidR="007B3C4A" w:rsidRDefault="003B1D61">
            <w:pPr>
              <w:pStyle w:val="affffff2"/>
              <w:jc w:val="both"/>
              <w:rPr>
                <w:rFonts w:ascii="Times New Roman" w:hAnsi="Times New Roman"/>
                <w:color w:val="000000" w:themeColor="text1"/>
                <w:sz w:val="24"/>
                <w:szCs w:val="24"/>
              </w:rPr>
            </w:pPr>
            <w:proofErr w:type="spellStart"/>
            <w:r>
              <w:rPr>
                <w:rFonts w:ascii="Times New Roman" w:hAnsi="Times New Roman"/>
                <w:color w:val="000000" w:themeColor="text1"/>
                <w:sz w:val="24"/>
                <w:szCs w:val="24"/>
              </w:rPr>
              <w:t>Зо</w:t>
            </w:r>
            <w:proofErr w:type="spellEnd"/>
            <w:r>
              <w:rPr>
                <w:rFonts w:ascii="Times New Roman" w:hAnsi="Times New Roman"/>
                <w:color w:val="000000" w:themeColor="text1"/>
                <w:sz w:val="24"/>
                <w:szCs w:val="24"/>
              </w:rPr>
              <w:t xml:space="preserve"> 01.06, </w:t>
            </w:r>
            <w:proofErr w:type="spellStart"/>
            <w:r>
              <w:rPr>
                <w:rFonts w:ascii="Times New Roman" w:hAnsi="Times New Roman"/>
                <w:color w:val="000000" w:themeColor="text1"/>
                <w:sz w:val="24"/>
                <w:szCs w:val="24"/>
              </w:rPr>
              <w:lastRenderedPageBreak/>
              <w:t>Уо</w:t>
            </w:r>
            <w:proofErr w:type="spellEnd"/>
            <w:r>
              <w:rPr>
                <w:rFonts w:ascii="Times New Roman" w:hAnsi="Times New Roman"/>
                <w:color w:val="000000" w:themeColor="text1"/>
                <w:sz w:val="24"/>
                <w:szCs w:val="24"/>
              </w:rPr>
              <w:t xml:space="preserve"> 02.01</w:t>
            </w:r>
          </w:p>
          <w:p w14:paraId="5E9299F9" w14:textId="77777777" w:rsidR="007B3C4A" w:rsidRDefault="003B1D61">
            <w:pPr>
              <w:pStyle w:val="affffff2"/>
              <w:jc w:val="both"/>
              <w:rPr>
                <w:rFonts w:ascii="Times New Roman" w:hAnsi="Times New Roman"/>
                <w:color w:val="000000" w:themeColor="text1"/>
                <w:sz w:val="24"/>
                <w:szCs w:val="24"/>
              </w:rPr>
            </w:pPr>
            <w:proofErr w:type="spellStart"/>
            <w:r>
              <w:rPr>
                <w:rFonts w:ascii="Times New Roman" w:hAnsi="Times New Roman"/>
                <w:color w:val="000000" w:themeColor="text1"/>
                <w:sz w:val="24"/>
                <w:szCs w:val="24"/>
              </w:rPr>
              <w:t>Уо</w:t>
            </w:r>
            <w:proofErr w:type="spellEnd"/>
            <w:r>
              <w:rPr>
                <w:rFonts w:ascii="Times New Roman" w:hAnsi="Times New Roman"/>
                <w:color w:val="000000" w:themeColor="text1"/>
                <w:sz w:val="24"/>
                <w:szCs w:val="24"/>
              </w:rPr>
              <w:t xml:space="preserve"> 02.02, </w:t>
            </w:r>
            <w:proofErr w:type="spellStart"/>
            <w:r>
              <w:rPr>
                <w:rFonts w:ascii="Times New Roman" w:hAnsi="Times New Roman"/>
                <w:color w:val="000000" w:themeColor="text1"/>
                <w:sz w:val="24"/>
                <w:szCs w:val="24"/>
              </w:rPr>
              <w:t>Уо</w:t>
            </w:r>
            <w:proofErr w:type="spellEnd"/>
            <w:r>
              <w:rPr>
                <w:rFonts w:ascii="Times New Roman" w:hAnsi="Times New Roman"/>
                <w:color w:val="000000" w:themeColor="text1"/>
                <w:sz w:val="24"/>
                <w:szCs w:val="24"/>
              </w:rPr>
              <w:t xml:space="preserve"> 02.03</w:t>
            </w:r>
          </w:p>
          <w:p w14:paraId="3929DDB8" w14:textId="77777777" w:rsidR="007B3C4A" w:rsidRDefault="003B1D61">
            <w:pPr>
              <w:pStyle w:val="affffff2"/>
              <w:jc w:val="both"/>
              <w:rPr>
                <w:rFonts w:ascii="Times New Roman" w:hAnsi="Times New Roman"/>
                <w:color w:val="000000" w:themeColor="text1"/>
                <w:sz w:val="24"/>
                <w:szCs w:val="24"/>
              </w:rPr>
            </w:pPr>
            <w:proofErr w:type="spellStart"/>
            <w:r>
              <w:rPr>
                <w:rFonts w:ascii="Times New Roman" w:hAnsi="Times New Roman"/>
                <w:color w:val="000000" w:themeColor="text1"/>
                <w:sz w:val="24"/>
                <w:szCs w:val="24"/>
              </w:rPr>
              <w:t>Уо</w:t>
            </w:r>
            <w:proofErr w:type="spellEnd"/>
            <w:r>
              <w:rPr>
                <w:rFonts w:ascii="Times New Roman" w:hAnsi="Times New Roman"/>
                <w:color w:val="000000" w:themeColor="text1"/>
                <w:sz w:val="24"/>
                <w:szCs w:val="24"/>
              </w:rPr>
              <w:t xml:space="preserve"> 02.04, </w:t>
            </w:r>
            <w:proofErr w:type="spellStart"/>
            <w:r>
              <w:rPr>
                <w:rFonts w:ascii="Times New Roman" w:hAnsi="Times New Roman"/>
                <w:color w:val="000000" w:themeColor="text1"/>
                <w:sz w:val="24"/>
                <w:szCs w:val="24"/>
              </w:rPr>
              <w:t>Уо</w:t>
            </w:r>
            <w:proofErr w:type="spellEnd"/>
            <w:r>
              <w:rPr>
                <w:rFonts w:ascii="Times New Roman" w:hAnsi="Times New Roman"/>
                <w:color w:val="000000" w:themeColor="text1"/>
                <w:sz w:val="24"/>
                <w:szCs w:val="24"/>
              </w:rPr>
              <w:t xml:space="preserve"> 02.05</w:t>
            </w:r>
          </w:p>
          <w:p w14:paraId="162BA3C7" w14:textId="77777777" w:rsidR="007B3C4A" w:rsidRDefault="003B1D61">
            <w:pPr>
              <w:pStyle w:val="affffff2"/>
              <w:jc w:val="both"/>
              <w:rPr>
                <w:rFonts w:ascii="Times New Roman" w:hAnsi="Times New Roman"/>
                <w:color w:val="000000" w:themeColor="text1"/>
                <w:sz w:val="24"/>
                <w:szCs w:val="24"/>
              </w:rPr>
            </w:pPr>
            <w:proofErr w:type="spellStart"/>
            <w:r>
              <w:rPr>
                <w:rFonts w:ascii="Times New Roman" w:hAnsi="Times New Roman"/>
                <w:color w:val="000000" w:themeColor="text1"/>
                <w:sz w:val="24"/>
                <w:szCs w:val="24"/>
              </w:rPr>
              <w:t>Уо</w:t>
            </w:r>
            <w:proofErr w:type="spellEnd"/>
            <w:r>
              <w:rPr>
                <w:rFonts w:ascii="Times New Roman" w:hAnsi="Times New Roman"/>
                <w:color w:val="000000" w:themeColor="text1"/>
                <w:sz w:val="24"/>
                <w:szCs w:val="24"/>
              </w:rPr>
              <w:t xml:space="preserve"> 02.06, </w:t>
            </w:r>
            <w:proofErr w:type="spellStart"/>
            <w:r>
              <w:rPr>
                <w:rFonts w:ascii="Times New Roman" w:hAnsi="Times New Roman"/>
                <w:color w:val="000000" w:themeColor="text1"/>
                <w:sz w:val="24"/>
                <w:szCs w:val="24"/>
              </w:rPr>
              <w:t>Уо</w:t>
            </w:r>
            <w:proofErr w:type="spellEnd"/>
            <w:r>
              <w:rPr>
                <w:rFonts w:ascii="Times New Roman" w:hAnsi="Times New Roman"/>
                <w:color w:val="000000" w:themeColor="text1"/>
                <w:sz w:val="24"/>
                <w:szCs w:val="24"/>
              </w:rPr>
              <w:t xml:space="preserve"> 02.07</w:t>
            </w:r>
          </w:p>
          <w:p w14:paraId="2336CB28" w14:textId="77777777" w:rsidR="007B3C4A" w:rsidRDefault="003B1D61">
            <w:pPr>
              <w:pStyle w:val="affffff2"/>
              <w:jc w:val="both"/>
              <w:rPr>
                <w:rFonts w:ascii="Times New Roman" w:hAnsi="Times New Roman"/>
                <w:color w:val="000000" w:themeColor="text1"/>
                <w:sz w:val="24"/>
                <w:szCs w:val="24"/>
              </w:rPr>
            </w:pPr>
            <w:proofErr w:type="spellStart"/>
            <w:r>
              <w:rPr>
                <w:rFonts w:ascii="Times New Roman" w:hAnsi="Times New Roman"/>
                <w:color w:val="000000" w:themeColor="text1"/>
                <w:sz w:val="24"/>
                <w:szCs w:val="24"/>
              </w:rPr>
              <w:t>Уо</w:t>
            </w:r>
            <w:proofErr w:type="spellEnd"/>
            <w:r>
              <w:rPr>
                <w:rFonts w:ascii="Times New Roman" w:hAnsi="Times New Roman"/>
                <w:color w:val="000000" w:themeColor="text1"/>
                <w:sz w:val="24"/>
                <w:szCs w:val="24"/>
              </w:rPr>
              <w:t xml:space="preserve"> 02.08, </w:t>
            </w:r>
            <w:proofErr w:type="spellStart"/>
            <w:r>
              <w:rPr>
                <w:rFonts w:ascii="Times New Roman" w:hAnsi="Times New Roman"/>
                <w:color w:val="000000" w:themeColor="text1"/>
                <w:sz w:val="24"/>
                <w:szCs w:val="24"/>
              </w:rPr>
              <w:t>Зо</w:t>
            </w:r>
            <w:proofErr w:type="spellEnd"/>
            <w:r>
              <w:rPr>
                <w:rFonts w:ascii="Times New Roman" w:hAnsi="Times New Roman"/>
                <w:color w:val="000000" w:themeColor="text1"/>
                <w:sz w:val="24"/>
                <w:szCs w:val="24"/>
              </w:rPr>
              <w:t xml:space="preserve"> 02.01</w:t>
            </w:r>
          </w:p>
          <w:p w14:paraId="081C8A69" w14:textId="77777777" w:rsidR="007B3C4A" w:rsidRDefault="003B1D61">
            <w:pPr>
              <w:pStyle w:val="affffff2"/>
              <w:jc w:val="both"/>
              <w:rPr>
                <w:rFonts w:ascii="Times New Roman" w:hAnsi="Times New Roman"/>
                <w:color w:val="000000" w:themeColor="text1"/>
                <w:sz w:val="24"/>
                <w:szCs w:val="24"/>
              </w:rPr>
            </w:pPr>
            <w:proofErr w:type="spellStart"/>
            <w:r>
              <w:rPr>
                <w:rFonts w:ascii="Times New Roman" w:hAnsi="Times New Roman"/>
                <w:color w:val="000000" w:themeColor="text1"/>
                <w:sz w:val="24"/>
                <w:szCs w:val="24"/>
              </w:rPr>
              <w:t>Зо</w:t>
            </w:r>
            <w:proofErr w:type="spellEnd"/>
            <w:r>
              <w:rPr>
                <w:rFonts w:ascii="Times New Roman" w:hAnsi="Times New Roman"/>
                <w:color w:val="000000" w:themeColor="text1"/>
                <w:sz w:val="24"/>
                <w:szCs w:val="24"/>
              </w:rPr>
              <w:t xml:space="preserve"> 02.02. </w:t>
            </w:r>
            <w:proofErr w:type="spellStart"/>
            <w:r>
              <w:rPr>
                <w:rFonts w:ascii="Times New Roman" w:hAnsi="Times New Roman"/>
                <w:color w:val="000000" w:themeColor="text1"/>
                <w:sz w:val="24"/>
                <w:szCs w:val="24"/>
              </w:rPr>
              <w:t>Зо</w:t>
            </w:r>
            <w:proofErr w:type="spellEnd"/>
            <w:r>
              <w:rPr>
                <w:rFonts w:ascii="Times New Roman" w:hAnsi="Times New Roman"/>
                <w:color w:val="000000" w:themeColor="text1"/>
                <w:sz w:val="24"/>
                <w:szCs w:val="24"/>
              </w:rPr>
              <w:t xml:space="preserve"> 02.03</w:t>
            </w:r>
          </w:p>
          <w:p w14:paraId="49F69F8F" w14:textId="77777777" w:rsidR="007B3C4A" w:rsidRDefault="003B1D61">
            <w:pPr>
              <w:pStyle w:val="affffff2"/>
              <w:jc w:val="both"/>
              <w:rPr>
                <w:rFonts w:ascii="Times New Roman" w:hAnsi="Times New Roman"/>
                <w:color w:val="000000" w:themeColor="text1"/>
                <w:sz w:val="24"/>
                <w:szCs w:val="24"/>
              </w:rPr>
            </w:pPr>
            <w:proofErr w:type="spellStart"/>
            <w:r>
              <w:rPr>
                <w:rFonts w:ascii="Times New Roman" w:hAnsi="Times New Roman"/>
                <w:color w:val="000000" w:themeColor="text1"/>
                <w:sz w:val="24"/>
                <w:szCs w:val="24"/>
              </w:rPr>
              <w:t>Зо</w:t>
            </w:r>
            <w:proofErr w:type="spellEnd"/>
            <w:r>
              <w:rPr>
                <w:rFonts w:ascii="Times New Roman" w:hAnsi="Times New Roman"/>
                <w:color w:val="000000" w:themeColor="text1"/>
                <w:sz w:val="24"/>
                <w:szCs w:val="24"/>
              </w:rPr>
              <w:t xml:space="preserve"> 02.0</w:t>
            </w:r>
            <w:r>
              <w:rPr>
                <w:rFonts w:ascii="Times New Roman" w:hAnsi="Times New Roman"/>
                <w:color w:val="000000" w:themeColor="text1"/>
                <w:sz w:val="24"/>
                <w:szCs w:val="24"/>
              </w:rPr>
              <w:lastRenderedPageBreak/>
              <w:t>4</w:t>
            </w:r>
          </w:p>
          <w:p w14:paraId="1553FA62" w14:textId="77777777" w:rsidR="007B3C4A" w:rsidRDefault="007B3C4A">
            <w:pPr>
              <w:spacing w:after="0" w:line="240" w:lineRule="auto"/>
              <w:jc w:val="center"/>
              <w:rPr>
                <w:rFonts w:ascii="Times New Roman" w:hAnsi="Times New Roman"/>
                <w:b/>
                <w:bCs/>
                <w:i/>
                <w:iCs/>
                <w:color w:val="000000" w:themeColor="text1"/>
                <w:sz w:val="24"/>
                <w:szCs w:val="24"/>
              </w:rPr>
            </w:pPr>
          </w:p>
        </w:tc>
      </w:tr>
      <w:tr w:rsidR="007B3C4A" w14:paraId="1FC167BE" w14:textId="77777777">
        <w:trPr>
          <w:trHeight w:val="20"/>
        </w:trPr>
        <w:tc>
          <w:tcPr>
            <w:tcW w:w="799" w:type="pct"/>
            <w:vMerge/>
            <w:noWrap/>
          </w:tcPr>
          <w:p w14:paraId="4941916B" w14:textId="77777777" w:rsidR="007B3C4A" w:rsidRDefault="007B3C4A">
            <w:pPr>
              <w:spacing w:after="0" w:line="240" w:lineRule="auto"/>
              <w:jc w:val="both"/>
              <w:rPr>
                <w:rFonts w:ascii="Times New Roman" w:hAnsi="Times New Roman"/>
                <w:color w:val="000000" w:themeColor="text1"/>
                <w:sz w:val="24"/>
                <w:szCs w:val="24"/>
              </w:rPr>
            </w:pPr>
          </w:p>
        </w:tc>
        <w:tc>
          <w:tcPr>
            <w:tcW w:w="1763" w:type="pct"/>
            <w:noWrap/>
          </w:tcPr>
          <w:p w14:paraId="7374A523" w14:textId="77777777" w:rsidR="007B3C4A" w:rsidRDefault="003B1D61">
            <w:pPr>
              <w:spacing w:after="0" w:line="240" w:lineRule="auto"/>
              <w:jc w:val="both"/>
              <w:rPr>
                <w:rFonts w:ascii="Times New Roman" w:hAnsi="Times New Roman"/>
                <w:color w:val="000000" w:themeColor="text1"/>
                <w:sz w:val="24"/>
                <w:szCs w:val="24"/>
              </w:rPr>
            </w:pPr>
            <w:r>
              <w:rPr>
                <w:rFonts w:ascii="Times New Roman" w:hAnsi="Times New Roman"/>
                <w:b/>
                <w:bCs/>
                <w:color w:val="000000" w:themeColor="text1"/>
                <w:sz w:val="24"/>
                <w:szCs w:val="24"/>
              </w:rPr>
              <w:t>В том числе практических занятий:</w:t>
            </w:r>
          </w:p>
        </w:tc>
        <w:tc>
          <w:tcPr>
            <w:tcW w:w="762" w:type="pct"/>
            <w:noWrap/>
          </w:tcPr>
          <w:p w14:paraId="5CF025CD" w14:textId="77777777" w:rsidR="007B3C4A" w:rsidRDefault="003B1D61">
            <w:pPr>
              <w:spacing w:after="0" w:line="240" w:lineRule="auto"/>
              <w:jc w:val="center"/>
              <w:rPr>
                <w:rFonts w:ascii="Times New Roman" w:hAnsi="Times New Roman"/>
                <w:b/>
                <w:bCs/>
                <w:iCs/>
                <w:color w:val="000000" w:themeColor="text1"/>
                <w:sz w:val="24"/>
                <w:szCs w:val="24"/>
              </w:rPr>
            </w:pPr>
            <w:r>
              <w:rPr>
                <w:rFonts w:ascii="Times New Roman" w:hAnsi="Times New Roman"/>
                <w:b/>
                <w:bCs/>
                <w:iCs/>
                <w:color w:val="000000" w:themeColor="text1"/>
                <w:sz w:val="24"/>
                <w:szCs w:val="24"/>
              </w:rPr>
              <w:t>8</w:t>
            </w:r>
          </w:p>
        </w:tc>
        <w:tc>
          <w:tcPr>
            <w:tcW w:w="592" w:type="pct"/>
            <w:vMerge/>
            <w:noWrap/>
          </w:tcPr>
          <w:p w14:paraId="03E70D82" w14:textId="77777777" w:rsidR="007B3C4A" w:rsidRDefault="007B3C4A">
            <w:pPr>
              <w:spacing w:after="0" w:line="240" w:lineRule="auto"/>
              <w:jc w:val="center"/>
              <w:rPr>
                <w:rFonts w:ascii="Times New Roman" w:hAnsi="Times New Roman"/>
                <w:b/>
                <w:bCs/>
                <w:i/>
                <w:iCs/>
                <w:color w:val="000000" w:themeColor="text1"/>
                <w:sz w:val="24"/>
                <w:szCs w:val="24"/>
              </w:rPr>
            </w:pPr>
          </w:p>
        </w:tc>
        <w:tc>
          <w:tcPr>
            <w:tcW w:w="361" w:type="pct"/>
            <w:vMerge/>
            <w:noWrap/>
          </w:tcPr>
          <w:p w14:paraId="51FDD425" w14:textId="77777777" w:rsidR="007B3C4A" w:rsidRDefault="007B3C4A">
            <w:pPr>
              <w:spacing w:after="0" w:line="240" w:lineRule="auto"/>
              <w:jc w:val="center"/>
              <w:rPr>
                <w:rFonts w:ascii="Times New Roman" w:hAnsi="Times New Roman"/>
                <w:b/>
                <w:bCs/>
                <w:i/>
                <w:iCs/>
                <w:color w:val="000000" w:themeColor="text1"/>
                <w:sz w:val="24"/>
                <w:szCs w:val="24"/>
              </w:rPr>
            </w:pPr>
          </w:p>
        </w:tc>
        <w:tc>
          <w:tcPr>
            <w:tcW w:w="723" w:type="pct"/>
            <w:vMerge/>
            <w:noWrap/>
          </w:tcPr>
          <w:p w14:paraId="11C077D2" w14:textId="77777777" w:rsidR="007B3C4A" w:rsidRDefault="007B3C4A">
            <w:pPr>
              <w:spacing w:after="0" w:line="240" w:lineRule="auto"/>
              <w:jc w:val="center"/>
              <w:rPr>
                <w:rFonts w:ascii="Times New Roman" w:hAnsi="Times New Roman"/>
                <w:b/>
                <w:bCs/>
                <w:i/>
                <w:iCs/>
                <w:color w:val="000000" w:themeColor="text1"/>
                <w:sz w:val="24"/>
                <w:szCs w:val="24"/>
              </w:rPr>
            </w:pPr>
          </w:p>
        </w:tc>
      </w:tr>
      <w:tr w:rsidR="007B3C4A" w14:paraId="394FDF7C" w14:textId="77777777">
        <w:trPr>
          <w:trHeight w:val="497"/>
        </w:trPr>
        <w:tc>
          <w:tcPr>
            <w:tcW w:w="799" w:type="pct"/>
            <w:vMerge/>
            <w:noWrap/>
          </w:tcPr>
          <w:p w14:paraId="59B59D31" w14:textId="77777777" w:rsidR="007B3C4A" w:rsidRDefault="007B3C4A">
            <w:pPr>
              <w:spacing w:after="0" w:line="240" w:lineRule="auto"/>
              <w:jc w:val="both"/>
              <w:rPr>
                <w:rFonts w:ascii="Times New Roman" w:hAnsi="Times New Roman"/>
                <w:color w:val="000000" w:themeColor="text1"/>
                <w:sz w:val="24"/>
                <w:szCs w:val="24"/>
              </w:rPr>
            </w:pPr>
          </w:p>
        </w:tc>
        <w:tc>
          <w:tcPr>
            <w:tcW w:w="1763" w:type="pct"/>
            <w:noWrap/>
          </w:tcPr>
          <w:p w14:paraId="275C5158" w14:textId="77777777" w:rsidR="007B3C4A" w:rsidRDefault="003B1D61">
            <w:pPr>
              <w:spacing w:after="0" w:line="240" w:lineRule="auto"/>
              <w:jc w:val="both"/>
              <w:rPr>
                <w:rFonts w:ascii="Times New Roman" w:hAnsi="Times New Roman"/>
                <w:b/>
                <w:color w:val="000000" w:themeColor="text1"/>
                <w:sz w:val="24"/>
                <w:szCs w:val="24"/>
              </w:rPr>
            </w:pPr>
            <w:r>
              <w:rPr>
                <w:rFonts w:ascii="Times New Roman" w:hAnsi="Times New Roman"/>
                <w:color w:val="000000" w:themeColor="text1"/>
                <w:sz w:val="24"/>
                <w:szCs w:val="24"/>
              </w:rPr>
              <w:t>«</w:t>
            </w:r>
            <w:proofErr w:type="spellStart"/>
            <w:r>
              <w:rPr>
                <w:rFonts w:ascii="Times New Roman" w:hAnsi="Times New Roman"/>
                <w:color w:val="000000" w:themeColor="text1"/>
                <w:sz w:val="24"/>
                <w:szCs w:val="24"/>
              </w:rPr>
              <w:t>Определениеиндуктивностикатушки</w:t>
            </w:r>
            <w:proofErr w:type="spellEnd"/>
            <w:r>
              <w:rPr>
                <w:rFonts w:ascii="Times New Roman" w:hAnsi="Times New Roman"/>
                <w:color w:val="000000" w:themeColor="text1"/>
                <w:sz w:val="24"/>
                <w:szCs w:val="24"/>
              </w:rPr>
              <w:t>»</w:t>
            </w:r>
          </w:p>
        </w:tc>
        <w:tc>
          <w:tcPr>
            <w:tcW w:w="762" w:type="pct"/>
            <w:noWrap/>
          </w:tcPr>
          <w:p w14:paraId="1BA97011" w14:textId="77777777" w:rsidR="007B3C4A" w:rsidRDefault="003B1D61">
            <w:pPr>
              <w:spacing w:after="0" w:line="240" w:lineRule="auto"/>
              <w:jc w:val="center"/>
              <w:rPr>
                <w:rFonts w:ascii="Times New Roman" w:hAnsi="Times New Roman"/>
                <w:bCs/>
                <w:iCs/>
                <w:color w:val="000000" w:themeColor="text1"/>
                <w:sz w:val="24"/>
                <w:szCs w:val="24"/>
              </w:rPr>
            </w:pPr>
            <w:r>
              <w:rPr>
                <w:rFonts w:ascii="Times New Roman" w:hAnsi="Times New Roman"/>
                <w:bCs/>
                <w:iCs/>
                <w:color w:val="000000" w:themeColor="text1"/>
                <w:sz w:val="24"/>
                <w:szCs w:val="24"/>
              </w:rPr>
              <w:t>8</w:t>
            </w:r>
          </w:p>
        </w:tc>
        <w:tc>
          <w:tcPr>
            <w:tcW w:w="592" w:type="pct"/>
            <w:vMerge/>
            <w:noWrap/>
          </w:tcPr>
          <w:p w14:paraId="4E3D0083" w14:textId="77777777" w:rsidR="007B3C4A" w:rsidRDefault="007B3C4A">
            <w:pPr>
              <w:spacing w:after="0" w:line="240" w:lineRule="auto"/>
              <w:jc w:val="center"/>
              <w:rPr>
                <w:rFonts w:ascii="Times New Roman" w:hAnsi="Times New Roman"/>
                <w:b/>
                <w:bCs/>
                <w:i/>
                <w:iCs/>
                <w:color w:val="000000" w:themeColor="text1"/>
                <w:sz w:val="24"/>
                <w:szCs w:val="24"/>
              </w:rPr>
            </w:pPr>
          </w:p>
        </w:tc>
        <w:tc>
          <w:tcPr>
            <w:tcW w:w="361" w:type="pct"/>
            <w:vMerge/>
            <w:noWrap/>
          </w:tcPr>
          <w:p w14:paraId="15496E3F" w14:textId="77777777" w:rsidR="007B3C4A" w:rsidRDefault="007B3C4A">
            <w:pPr>
              <w:spacing w:after="0" w:line="240" w:lineRule="auto"/>
              <w:jc w:val="center"/>
              <w:rPr>
                <w:rFonts w:ascii="Times New Roman" w:hAnsi="Times New Roman"/>
                <w:b/>
                <w:bCs/>
                <w:i/>
                <w:iCs/>
                <w:color w:val="000000" w:themeColor="text1"/>
                <w:sz w:val="24"/>
                <w:szCs w:val="24"/>
              </w:rPr>
            </w:pPr>
          </w:p>
        </w:tc>
        <w:tc>
          <w:tcPr>
            <w:tcW w:w="723" w:type="pct"/>
            <w:vMerge/>
            <w:noWrap/>
          </w:tcPr>
          <w:p w14:paraId="3D171365" w14:textId="77777777" w:rsidR="007B3C4A" w:rsidRDefault="007B3C4A">
            <w:pPr>
              <w:spacing w:after="0" w:line="240" w:lineRule="auto"/>
              <w:jc w:val="center"/>
              <w:rPr>
                <w:rFonts w:ascii="Times New Roman" w:hAnsi="Times New Roman"/>
                <w:b/>
                <w:bCs/>
                <w:i/>
                <w:iCs/>
                <w:color w:val="000000" w:themeColor="text1"/>
                <w:sz w:val="24"/>
                <w:szCs w:val="24"/>
              </w:rPr>
            </w:pPr>
          </w:p>
        </w:tc>
      </w:tr>
      <w:tr w:rsidR="007B3C4A" w14:paraId="71FEF61E" w14:textId="77777777">
        <w:trPr>
          <w:trHeight w:val="20"/>
        </w:trPr>
        <w:tc>
          <w:tcPr>
            <w:tcW w:w="799" w:type="pct"/>
            <w:vMerge/>
            <w:noWrap/>
          </w:tcPr>
          <w:p w14:paraId="483D7110" w14:textId="77777777" w:rsidR="007B3C4A" w:rsidRDefault="007B3C4A">
            <w:pPr>
              <w:spacing w:after="0" w:line="240" w:lineRule="auto"/>
              <w:jc w:val="both"/>
              <w:rPr>
                <w:rFonts w:ascii="Times New Roman" w:hAnsi="Times New Roman"/>
                <w:color w:val="000000" w:themeColor="text1"/>
                <w:sz w:val="24"/>
                <w:szCs w:val="24"/>
              </w:rPr>
            </w:pPr>
          </w:p>
        </w:tc>
        <w:tc>
          <w:tcPr>
            <w:tcW w:w="1763" w:type="pct"/>
            <w:noWrap/>
          </w:tcPr>
          <w:p w14:paraId="7827448E" w14:textId="77777777" w:rsidR="007B3C4A" w:rsidRDefault="003B1D61">
            <w:pPr>
              <w:spacing w:after="0" w:line="240" w:lineRule="auto"/>
              <w:jc w:val="both"/>
              <w:rPr>
                <w:rFonts w:ascii="Times New Roman" w:hAnsi="Times New Roman"/>
                <w:color w:val="000000" w:themeColor="text1"/>
                <w:sz w:val="24"/>
                <w:szCs w:val="24"/>
              </w:rPr>
            </w:pPr>
            <w:proofErr w:type="spellStart"/>
            <w:r>
              <w:rPr>
                <w:rFonts w:ascii="Times New Roman" w:hAnsi="Times New Roman"/>
                <w:b/>
                <w:color w:val="000000" w:themeColor="text1"/>
                <w:sz w:val="24"/>
                <w:szCs w:val="24"/>
              </w:rPr>
              <w:t>Самостоятельнаяработа</w:t>
            </w:r>
            <w:proofErr w:type="spellEnd"/>
            <w:r>
              <w:rPr>
                <w:rFonts w:ascii="Times New Roman" w:hAnsi="Times New Roman"/>
                <w:b/>
                <w:color w:val="000000" w:themeColor="text1"/>
                <w:sz w:val="24"/>
                <w:szCs w:val="24"/>
              </w:rPr>
              <w:t xml:space="preserve"> обучающихся</w:t>
            </w:r>
          </w:p>
        </w:tc>
        <w:tc>
          <w:tcPr>
            <w:tcW w:w="762" w:type="pct"/>
            <w:noWrap/>
          </w:tcPr>
          <w:p w14:paraId="157E024F" w14:textId="77777777" w:rsidR="007B3C4A" w:rsidRDefault="003B1D61">
            <w:pPr>
              <w:spacing w:after="0" w:line="240" w:lineRule="auto"/>
              <w:jc w:val="center"/>
              <w:rPr>
                <w:rFonts w:ascii="Times New Roman" w:hAnsi="Times New Roman"/>
                <w:b/>
                <w:bCs/>
                <w:iCs/>
                <w:color w:val="000000" w:themeColor="text1"/>
                <w:sz w:val="24"/>
                <w:szCs w:val="24"/>
              </w:rPr>
            </w:pPr>
            <w:r>
              <w:rPr>
                <w:rFonts w:ascii="Times New Roman" w:hAnsi="Times New Roman"/>
                <w:b/>
                <w:bCs/>
                <w:iCs/>
                <w:color w:val="000000" w:themeColor="text1"/>
                <w:sz w:val="24"/>
                <w:szCs w:val="24"/>
              </w:rPr>
              <w:t>10</w:t>
            </w:r>
          </w:p>
        </w:tc>
        <w:tc>
          <w:tcPr>
            <w:tcW w:w="592" w:type="pct"/>
            <w:vMerge/>
            <w:noWrap/>
          </w:tcPr>
          <w:p w14:paraId="1E2B5AF5" w14:textId="77777777" w:rsidR="007B3C4A" w:rsidRDefault="007B3C4A">
            <w:pPr>
              <w:spacing w:after="0" w:line="240" w:lineRule="auto"/>
              <w:jc w:val="center"/>
              <w:rPr>
                <w:rFonts w:ascii="Times New Roman" w:hAnsi="Times New Roman"/>
                <w:b/>
                <w:bCs/>
                <w:i/>
                <w:iCs/>
                <w:color w:val="000000" w:themeColor="text1"/>
                <w:sz w:val="24"/>
                <w:szCs w:val="24"/>
              </w:rPr>
            </w:pPr>
          </w:p>
        </w:tc>
        <w:tc>
          <w:tcPr>
            <w:tcW w:w="361" w:type="pct"/>
            <w:vMerge/>
            <w:noWrap/>
          </w:tcPr>
          <w:p w14:paraId="004D1CB5" w14:textId="77777777" w:rsidR="007B3C4A" w:rsidRDefault="007B3C4A">
            <w:pPr>
              <w:spacing w:after="0" w:line="240" w:lineRule="auto"/>
              <w:jc w:val="center"/>
              <w:rPr>
                <w:rFonts w:ascii="Times New Roman" w:hAnsi="Times New Roman"/>
                <w:b/>
                <w:bCs/>
                <w:i/>
                <w:iCs/>
                <w:color w:val="000000" w:themeColor="text1"/>
                <w:sz w:val="24"/>
                <w:szCs w:val="24"/>
              </w:rPr>
            </w:pPr>
          </w:p>
        </w:tc>
        <w:tc>
          <w:tcPr>
            <w:tcW w:w="723" w:type="pct"/>
            <w:vMerge/>
            <w:noWrap/>
          </w:tcPr>
          <w:p w14:paraId="29530BF8" w14:textId="77777777" w:rsidR="007B3C4A" w:rsidRDefault="007B3C4A">
            <w:pPr>
              <w:spacing w:after="0" w:line="240" w:lineRule="auto"/>
              <w:jc w:val="center"/>
              <w:rPr>
                <w:rFonts w:ascii="Times New Roman" w:hAnsi="Times New Roman"/>
                <w:b/>
                <w:bCs/>
                <w:i/>
                <w:iCs/>
                <w:color w:val="000000" w:themeColor="text1"/>
                <w:sz w:val="24"/>
                <w:szCs w:val="24"/>
              </w:rPr>
            </w:pPr>
          </w:p>
        </w:tc>
      </w:tr>
      <w:tr w:rsidR="007B3C4A" w14:paraId="2FCDCF94" w14:textId="77777777">
        <w:trPr>
          <w:trHeight w:val="20"/>
        </w:trPr>
        <w:tc>
          <w:tcPr>
            <w:tcW w:w="799" w:type="pct"/>
            <w:vMerge/>
            <w:noWrap/>
          </w:tcPr>
          <w:p w14:paraId="5D34E0FF" w14:textId="77777777" w:rsidR="007B3C4A" w:rsidRDefault="007B3C4A">
            <w:pPr>
              <w:spacing w:after="0" w:line="240" w:lineRule="auto"/>
              <w:jc w:val="both"/>
              <w:rPr>
                <w:rFonts w:ascii="Times New Roman" w:hAnsi="Times New Roman"/>
                <w:color w:val="000000" w:themeColor="text1"/>
                <w:sz w:val="24"/>
                <w:szCs w:val="24"/>
              </w:rPr>
            </w:pPr>
          </w:p>
        </w:tc>
        <w:tc>
          <w:tcPr>
            <w:tcW w:w="1763" w:type="pct"/>
            <w:noWrap/>
          </w:tcPr>
          <w:p w14:paraId="50A87977" w14:textId="77777777" w:rsidR="007B3C4A" w:rsidRDefault="003B1D61">
            <w:pPr>
              <w:spacing w:after="0" w:line="240" w:lineRule="auto"/>
              <w:jc w:val="both"/>
              <w:rPr>
                <w:rFonts w:ascii="Times New Roman" w:hAnsi="Times New Roman"/>
                <w:color w:val="000000" w:themeColor="text1"/>
                <w:sz w:val="24"/>
                <w:szCs w:val="24"/>
              </w:rPr>
            </w:pPr>
            <w:proofErr w:type="spellStart"/>
            <w:r>
              <w:rPr>
                <w:rFonts w:ascii="Times New Roman" w:hAnsi="Times New Roman"/>
                <w:color w:val="000000" w:themeColor="text1"/>
                <w:sz w:val="24"/>
                <w:szCs w:val="24"/>
              </w:rPr>
              <w:t>Подготовкапрезентациипотеме</w:t>
            </w:r>
            <w:proofErr w:type="spellEnd"/>
            <w:r>
              <w:rPr>
                <w:rFonts w:ascii="Times New Roman" w:hAnsi="Times New Roman"/>
                <w:color w:val="000000" w:themeColor="text1"/>
                <w:sz w:val="24"/>
                <w:szCs w:val="24"/>
              </w:rPr>
              <w:t>:«</w:t>
            </w:r>
            <w:proofErr w:type="spellStart"/>
            <w:r>
              <w:rPr>
                <w:rFonts w:ascii="Times New Roman" w:hAnsi="Times New Roman"/>
                <w:color w:val="000000" w:themeColor="text1"/>
                <w:sz w:val="24"/>
                <w:szCs w:val="24"/>
              </w:rPr>
              <w:t>Расчетпростейших</w:t>
            </w:r>
            <w:proofErr w:type="spellEnd"/>
            <w:r>
              <w:rPr>
                <w:rFonts w:ascii="Times New Roman" w:hAnsi="Times New Roman"/>
                <w:color w:val="000000" w:themeColor="text1"/>
                <w:sz w:val="24"/>
                <w:szCs w:val="24"/>
              </w:rPr>
              <w:t xml:space="preserve"> электрических и </w:t>
            </w:r>
            <w:proofErr w:type="spellStart"/>
            <w:r>
              <w:rPr>
                <w:rFonts w:ascii="Times New Roman" w:hAnsi="Times New Roman"/>
                <w:color w:val="000000" w:themeColor="text1"/>
                <w:sz w:val="24"/>
                <w:szCs w:val="24"/>
              </w:rPr>
              <w:t>магнитныхцепей</w:t>
            </w:r>
            <w:proofErr w:type="spellEnd"/>
            <w:r>
              <w:rPr>
                <w:rFonts w:ascii="Times New Roman" w:hAnsi="Times New Roman"/>
                <w:color w:val="000000" w:themeColor="text1"/>
                <w:sz w:val="24"/>
                <w:szCs w:val="24"/>
              </w:rPr>
              <w:t>»</w:t>
            </w:r>
          </w:p>
          <w:p w14:paraId="6A48BA79" w14:textId="77777777" w:rsidR="007B3C4A" w:rsidRDefault="003B1D61">
            <w:pPr>
              <w:spacing w:after="0" w:line="240" w:lineRule="auto"/>
              <w:jc w:val="both"/>
              <w:rPr>
                <w:rFonts w:ascii="Times New Roman" w:hAnsi="Times New Roman"/>
                <w:color w:val="000000" w:themeColor="text1"/>
                <w:sz w:val="24"/>
                <w:szCs w:val="24"/>
              </w:rPr>
            </w:pPr>
            <w:proofErr w:type="spellStart"/>
            <w:r>
              <w:rPr>
                <w:rFonts w:ascii="Times New Roman" w:hAnsi="Times New Roman"/>
                <w:color w:val="000000" w:themeColor="text1"/>
                <w:sz w:val="24"/>
                <w:szCs w:val="24"/>
              </w:rPr>
              <w:t>Подготовкапрезентациипотеме</w:t>
            </w:r>
            <w:proofErr w:type="spellEnd"/>
            <w:r>
              <w:rPr>
                <w:rFonts w:ascii="Times New Roman" w:hAnsi="Times New Roman"/>
                <w:color w:val="000000" w:themeColor="text1"/>
                <w:sz w:val="24"/>
                <w:szCs w:val="24"/>
              </w:rPr>
              <w:t>:«</w:t>
            </w:r>
            <w:proofErr w:type="spellStart"/>
            <w:r>
              <w:rPr>
                <w:rFonts w:ascii="Times New Roman" w:hAnsi="Times New Roman"/>
                <w:color w:val="000000" w:themeColor="text1"/>
                <w:sz w:val="24"/>
                <w:szCs w:val="24"/>
              </w:rPr>
              <w:t>Расчетпростейших</w:t>
            </w:r>
            <w:proofErr w:type="spellEnd"/>
            <w:r>
              <w:rPr>
                <w:rFonts w:ascii="Times New Roman" w:hAnsi="Times New Roman"/>
                <w:color w:val="000000" w:themeColor="text1"/>
                <w:sz w:val="24"/>
                <w:szCs w:val="24"/>
              </w:rPr>
              <w:t xml:space="preserve"> электрических и </w:t>
            </w:r>
            <w:proofErr w:type="spellStart"/>
            <w:r>
              <w:rPr>
                <w:rFonts w:ascii="Times New Roman" w:hAnsi="Times New Roman"/>
                <w:color w:val="000000" w:themeColor="text1"/>
                <w:sz w:val="24"/>
                <w:szCs w:val="24"/>
              </w:rPr>
              <w:t>магнитныхцепей</w:t>
            </w:r>
            <w:proofErr w:type="spellEnd"/>
            <w:r>
              <w:rPr>
                <w:rFonts w:ascii="Times New Roman" w:hAnsi="Times New Roman"/>
                <w:color w:val="000000" w:themeColor="text1"/>
                <w:sz w:val="24"/>
                <w:szCs w:val="24"/>
              </w:rPr>
              <w:t>»</w:t>
            </w:r>
          </w:p>
          <w:p w14:paraId="0326918C" w14:textId="77777777" w:rsidR="007B3C4A" w:rsidRDefault="003B1D61">
            <w:pPr>
              <w:spacing w:after="0" w:line="240" w:lineRule="auto"/>
              <w:jc w:val="both"/>
              <w:rPr>
                <w:rFonts w:ascii="Times New Roman" w:hAnsi="Times New Roman"/>
                <w:color w:val="000000" w:themeColor="text1"/>
                <w:sz w:val="24"/>
                <w:szCs w:val="24"/>
              </w:rPr>
            </w:pPr>
            <w:proofErr w:type="spellStart"/>
            <w:r>
              <w:rPr>
                <w:rFonts w:ascii="Times New Roman" w:hAnsi="Times New Roman"/>
                <w:color w:val="000000" w:themeColor="text1"/>
                <w:sz w:val="24"/>
                <w:szCs w:val="24"/>
              </w:rPr>
              <w:lastRenderedPageBreak/>
              <w:t>Конспектированиетекстаучебника</w:t>
            </w:r>
            <w:proofErr w:type="spellEnd"/>
          </w:p>
          <w:p w14:paraId="79AA5650" w14:textId="77777777" w:rsidR="007B3C4A" w:rsidRDefault="003B1D61">
            <w:pPr>
              <w:spacing w:after="0" w:line="240" w:lineRule="auto"/>
              <w:jc w:val="both"/>
              <w:rPr>
                <w:rFonts w:ascii="Times New Roman" w:hAnsi="Times New Roman"/>
                <w:color w:val="000000" w:themeColor="text1"/>
                <w:sz w:val="24"/>
                <w:szCs w:val="24"/>
              </w:rPr>
            </w:pPr>
            <w:proofErr w:type="spellStart"/>
            <w:r>
              <w:rPr>
                <w:rFonts w:ascii="Times New Roman" w:hAnsi="Times New Roman"/>
                <w:color w:val="000000" w:themeColor="text1"/>
                <w:sz w:val="24"/>
                <w:szCs w:val="24"/>
              </w:rPr>
              <w:t>Подготовкарефератапотеме:Электромагнитнаяиндукция</w:t>
            </w:r>
            <w:proofErr w:type="spellEnd"/>
            <w:r>
              <w:rPr>
                <w:rFonts w:ascii="Times New Roman" w:hAnsi="Times New Roman"/>
                <w:color w:val="000000" w:themeColor="text1"/>
                <w:sz w:val="24"/>
                <w:szCs w:val="24"/>
              </w:rPr>
              <w:t xml:space="preserve"> </w:t>
            </w:r>
            <w:proofErr w:type="spellStart"/>
            <w:r>
              <w:rPr>
                <w:rFonts w:ascii="Times New Roman" w:hAnsi="Times New Roman"/>
                <w:color w:val="000000" w:themeColor="text1"/>
                <w:sz w:val="24"/>
                <w:szCs w:val="24"/>
              </w:rPr>
              <w:t>Подготовкапрезентациипотеме</w:t>
            </w:r>
            <w:proofErr w:type="spellEnd"/>
            <w:r>
              <w:rPr>
                <w:rFonts w:ascii="Times New Roman" w:hAnsi="Times New Roman"/>
                <w:color w:val="000000" w:themeColor="text1"/>
                <w:sz w:val="24"/>
                <w:szCs w:val="24"/>
              </w:rPr>
              <w:t>:</w:t>
            </w:r>
          </w:p>
          <w:p w14:paraId="16BE2C96" w14:textId="77777777" w:rsidR="007B3C4A" w:rsidRDefault="003B1D61">
            <w:pPr>
              <w:spacing w:after="0" w:line="240" w:lineRule="auto"/>
              <w:jc w:val="both"/>
              <w:rPr>
                <w:rFonts w:ascii="Times New Roman" w:hAnsi="Times New Roman"/>
                <w:color w:val="000000" w:themeColor="text1"/>
                <w:sz w:val="24"/>
                <w:szCs w:val="24"/>
              </w:rPr>
            </w:pPr>
            <w:r>
              <w:rPr>
                <w:rFonts w:ascii="Times New Roman" w:hAnsi="Times New Roman"/>
                <w:color w:val="000000" w:themeColor="text1"/>
                <w:sz w:val="24"/>
                <w:szCs w:val="24"/>
              </w:rPr>
              <w:t>Самоиндукция</w:t>
            </w:r>
          </w:p>
        </w:tc>
        <w:tc>
          <w:tcPr>
            <w:tcW w:w="762" w:type="pct"/>
            <w:noWrap/>
          </w:tcPr>
          <w:p w14:paraId="18C121BB" w14:textId="77777777" w:rsidR="007B3C4A" w:rsidRDefault="003B1D61">
            <w:pPr>
              <w:spacing w:after="0" w:line="240" w:lineRule="auto"/>
              <w:jc w:val="center"/>
              <w:rPr>
                <w:rFonts w:ascii="Times New Roman" w:hAnsi="Times New Roman"/>
                <w:bCs/>
                <w:iCs/>
                <w:color w:val="000000" w:themeColor="text1"/>
                <w:sz w:val="24"/>
                <w:szCs w:val="24"/>
              </w:rPr>
            </w:pPr>
            <w:r>
              <w:rPr>
                <w:rFonts w:ascii="Times New Roman" w:hAnsi="Times New Roman"/>
                <w:bCs/>
                <w:iCs/>
                <w:color w:val="000000" w:themeColor="text1"/>
                <w:sz w:val="24"/>
                <w:szCs w:val="24"/>
              </w:rPr>
              <w:lastRenderedPageBreak/>
              <w:t>10</w:t>
            </w:r>
          </w:p>
        </w:tc>
        <w:tc>
          <w:tcPr>
            <w:tcW w:w="592" w:type="pct"/>
            <w:vMerge/>
            <w:noWrap/>
          </w:tcPr>
          <w:p w14:paraId="4437AEFE" w14:textId="77777777" w:rsidR="007B3C4A" w:rsidRDefault="007B3C4A">
            <w:pPr>
              <w:spacing w:after="0" w:line="240" w:lineRule="auto"/>
              <w:jc w:val="center"/>
              <w:rPr>
                <w:rFonts w:ascii="Times New Roman" w:hAnsi="Times New Roman"/>
                <w:b/>
                <w:bCs/>
                <w:i/>
                <w:iCs/>
                <w:color w:val="000000" w:themeColor="text1"/>
                <w:sz w:val="24"/>
                <w:szCs w:val="24"/>
              </w:rPr>
            </w:pPr>
          </w:p>
        </w:tc>
        <w:tc>
          <w:tcPr>
            <w:tcW w:w="361" w:type="pct"/>
            <w:vMerge/>
            <w:noWrap/>
          </w:tcPr>
          <w:p w14:paraId="2741189F" w14:textId="77777777" w:rsidR="007B3C4A" w:rsidRDefault="007B3C4A">
            <w:pPr>
              <w:spacing w:after="0" w:line="240" w:lineRule="auto"/>
              <w:jc w:val="center"/>
              <w:rPr>
                <w:rFonts w:ascii="Times New Roman" w:hAnsi="Times New Roman"/>
                <w:b/>
                <w:bCs/>
                <w:i/>
                <w:iCs/>
                <w:color w:val="000000" w:themeColor="text1"/>
                <w:sz w:val="24"/>
                <w:szCs w:val="24"/>
              </w:rPr>
            </w:pPr>
          </w:p>
        </w:tc>
        <w:tc>
          <w:tcPr>
            <w:tcW w:w="723" w:type="pct"/>
            <w:vMerge/>
            <w:noWrap/>
          </w:tcPr>
          <w:p w14:paraId="075A5725" w14:textId="77777777" w:rsidR="007B3C4A" w:rsidRDefault="007B3C4A">
            <w:pPr>
              <w:spacing w:after="0" w:line="240" w:lineRule="auto"/>
              <w:jc w:val="center"/>
              <w:rPr>
                <w:rFonts w:ascii="Times New Roman" w:hAnsi="Times New Roman"/>
                <w:b/>
                <w:bCs/>
                <w:i/>
                <w:iCs/>
                <w:color w:val="000000" w:themeColor="text1"/>
                <w:sz w:val="24"/>
                <w:szCs w:val="24"/>
              </w:rPr>
            </w:pPr>
          </w:p>
        </w:tc>
      </w:tr>
      <w:tr w:rsidR="007B3C4A" w14:paraId="39E68AC0" w14:textId="77777777">
        <w:trPr>
          <w:trHeight w:val="20"/>
        </w:trPr>
        <w:tc>
          <w:tcPr>
            <w:tcW w:w="2562" w:type="pct"/>
            <w:gridSpan w:val="2"/>
            <w:noWrap/>
          </w:tcPr>
          <w:p w14:paraId="05A12FE5" w14:textId="77777777" w:rsidR="007B3C4A" w:rsidRDefault="003B1D61">
            <w:pPr>
              <w:suppressAutoHyphens/>
              <w:spacing w:after="0" w:line="240" w:lineRule="auto"/>
              <w:rPr>
                <w:rFonts w:ascii="Times New Roman" w:hAnsi="Times New Roman"/>
                <w:b/>
                <w:color w:val="000000" w:themeColor="text1"/>
                <w:sz w:val="24"/>
                <w:szCs w:val="24"/>
              </w:rPr>
            </w:pPr>
            <w:r>
              <w:rPr>
                <w:rFonts w:ascii="Times New Roman" w:hAnsi="Times New Roman"/>
                <w:b/>
                <w:color w:val="000000" w:themeColor="text1"/>
                <w:sz w:val="24"/>
                <w:szCs w:val="24"/>
              </w:rPr>
              <w:lastRenderedPageBreak/>
              <w:t>Промежуточная аттестация (дифференцированный зачет)</w:t>
            </w:r>
          </w:p>
        </w:tc>
        <w:tc>
          <w:tcPr>
            <w:tcW w:w="762" w:type="pct"/>
            <w:noWrap/>
            <w:vAlign w:val="center"/>
          </w:tcPr>
          <w:p w14:paraId="13B7107A" w14:textId="77777777" w:rsidR="007B3C4A" w:rsidRDefault="007B3C4A">
            <w:pPr>
              <w:spacing w:after="0" w:line="240" w:lineRule="auto"/>
              <w:rPr>
                <w:rFonts w:ascii="Times New Roman" w:hAnsi="Times New Roman"/>
                <w:b/>
                <w:i/>
                <w:color w:val="000000" w:themeColor="text1"/>
                <w:sz w:val="24"/>
                <w:szCs w:val="24"/>
              </w:rPr>
            </w:pPr>
          </w:p>
        </w:tc>
        <w:tc>
          <w:tcPr>
            <w:tcW w:w="592" w:type="pct"/>
            <w:noWrap/>
          </w:tcPr>
          <w:p w14:paraId="70FFD935" w14:textId="77777777" w:rsidR="007B3C4A" w:rsidRDefault="007B3C4A">
            <w:pPr>
              <w:spacing w:after="0" w:line="240" w:lineRule="auto"/>
              <w:rPr>
                <w:rFonts w:ascii="Times New Roman" w:hAnsi="Times New Roman"/>
                <w:b/>
                <w:i/>
                <w:color w:val="000000" w:themeColor="text1"/>
                <w:sz w:val="24"/>
                <w:szCs w:val="24"/>
              </w:rPr>
            </w:pPr>
          </w:p>
        </w:tc>
        <w:tc>
          <w:tcPr>
            <w:tcW w:w="361" w:type="pct"/>
            <w:noWrap/>
          </w:tcPr>
          <w:p w14:paraId="223CABA2" w14:textId="77777777" w:rsidR="007B3C4A" w:rsidRDefault="007B3C4A">
            <w:pPr>
              <w:spacing w:after="0" w:line="240" w:lineRule="auto"/>
              <w:rPr>
                <w:rFonts w:ascii="Times New Roman" w:hAnsi="Times New Roman"/>
                <w:b/>
                <w:i/>
                <w:color w:val="000000" w:themeColor="text1"/>
                <w:sz w:val="24"/>
                <w:szCs w:val="24"/>
              </w:rPr>
            </w:pPr>
          </w:p>
        </w:tc>
        <w:tc>
          <w:tcPr>
            <w:tcW w:w="723" w:type="pct"/>
            <w:noWrap/>
          </w:tcPr>
          <w:p w14:paraId="0C91368E" w14:textId="77777777" w:rsidR="007B3C4A" w:rsidRDefault="007B3C4A">
            <w:pPr>
              <w:spacing w:after="0" w:line="240" w:lineRule="auto"/>
              <w:rPr>
                <w:rFonts w:ascii="Times New Roman" w:hAnsi="Times New Roman"/>
                <w:b/>
                <w:i/>
                <w:color w:val="000000" w:themeColor="text1"/>
                <w:sz w:val="24"/>
                <w:szCs w:val="24"/>
              </w:rPr>
            </w:pPr>
          </w:p>
        </w:tc>
      </w:tr>
      <w:tr w:rsidR="007B3C4A" w14:paraId="20899D4F" w14:textId="77777777">
        <w:trPr>
          <w:trHeight w:val="20"/>
        </w:trPr>
        <w:tc>
          <w:tcPr>
            <w:tcW w:w="2562" w:type="pct"/>
            <w:gridSpan w:val="2"/>
            <w:noWrap/>
          </w:tcPr>
          <w:p w14:paraId="5C65C52F" w14:textId="77777777" w:rsidR="007B3C4A" w:rsidRDefault="003B1D61">
            <w:pPr>
              <w:spacing w:after="0" w:line="240" w:lineRule="auto"/>
              <w:rPr>
                <w:rFonts w:ascii="Times New Roman" w:hAnsi="Times New Roman"/>
                <w:b/>
                <w:bCs/>
                <w:color w:val="000000" w:themeColor="text1"/>
                <w:sz w:val="24"/>
                <w:szCs w:val="24"/>
              </w:rPr>
            </w:pPr>
            <w:r>
              <w:rPr>
                <w:rFonts w:ascii="Times New Roman" w:hAnsi="Times New Roman"/>
                <w:b/>
                <w:bCs/>
                <w:color w:val="000000" w:themeColor="text1"/>
                <w:sz w:val="24"/>
                <w:szCs w:val="24"/>
              </w:rPr>
              <w:t>Всего:</w:t>
            </w:r>
          </w:p>
        </w:tc>
        <w:tc>
          <w:tcPr>
            <w:tcW w:w="762" w:type="pct"/>
            <w:noWrap/>
            <w:vAlign w:val="center"/>
          </w:tcPr>
          <w:p w14:paraId="474A8952" w14:textId="77777777" w:rsidR="007B3C4A" w:rsidRDefault="003B1D61">
            <w:pPr>
              <w:spacing w:after="0" w:line="240" w:lineRule="auto"/>
              <w:jc w:val="center"/>
              <w:rPr>
                <w:rFonts w:ascii="Times New Roman" w:hAnsi="Times New Roman"/>
                <w:b/>
                <w:color w:val="000000" w:themeColor="text1"/>
                <w:sz w:val="24"/>
                <w:szCs w:val="24"/>
              </w:rPr>
            </w:pPr>
            <w:r>
              <w:rPr>
                <w:rFonts w:ascii="Times New Roman" w:hAnsi="Times New Roman"/>
                <w:b/>
                <w:color w:val="000000" w:themeColor="text1"/>
                <w:sz w:val="24"/>
                <w:szCs w:val="24"/>
              </w:rPr>
              <w:t>156</w:t>
            </w:r>
          </w:p>
        </w:tc>
        <w:tc>
          <w:tcPr>
            <w:tcW w:w="592" w:type="pct"/>
            <w:noWrap/>
          </w:tcPr>
          <w:p w14:paraId="1182E230" w14:textId="77777777" w:rsidR="007B3C4A" w:rsidRDefault="007B3C4A">
            <w:pPr>
              <w:spacing w:after="0" w:line="240" w:lineRule="auto"/>
              <w:rPr>
                <w:rFonts w:ascii="Times New Roman" w:hAnsi="Times New Roman"/>
                <w:b/>
                <w:bCs/>
                <w:i/>
                <w:color w:val="000000" w:themeColor="text1"/>
                <w:sz w:val="24"/>
                <w:szCs w:val="24"/>
              </w:rPr>
            </w:pPr>
          </w:p>
        </w:tc>
        <w:tc>
          <w:tcPr>
            <w:tcW w:w="361" w:type="pct"/>
            <w:noWrap/>
          </w:tcPr>
          <w:p w14:paraId="652C0548" w14:textId="77777777" w:rsidR="007B3C4A" w:rsidRDefault="007B3C4A">
            <w:pPr>
              <w:spacing w:after="0" w:line="240" w:lineRule="auto"/>
              <w:rPr>
                <w:rFonts w:ascii="Times New Roman" w:hAnsi="Times New Roman"/>
                <w:b/>
                <w:bCs/>
                <w:i/>
                <w:color w:val="000000" w:themeColor="text1"/>
                <w:sz w:val="24"/>
                <w:szCs w:val="24"/>
              </w:rPr>
            </w:pPr>
          </w:p>
        </w:tc>
        <w:tc>
          <w:tcPr>
            <w:tcW w:w="723" w:type="pct"/>
            <w:noWrap/>
          </w:tcPr>
          <w:p w14:paraId="64D37DAF" w14:textId="77777777" w:rsidR="007B3C4A" w:rsidRDefault="007B3C4A">
            <w:pPr>
              <w:spacing w:after="0" w:line="240" w:lineRule="auto"/>
              <w:rPr>
                <w:rFonts w:ascii="Times New Roman" w:hAnsi="Times New Roman"/>
                <w:b/>
                <w:bCs/>
                <w:i/>
                <w:color w:val="000000" w:themeColor="text1"/>
                <w:sz w:val="24"/>
                <w:szCs w:val="24"/>
              </w:rPr>
            </w:pPr>
          </w:p>
        </w:tc>
      </w:tr>
    </w:tbl>
    <w:p w14:paraId="5A64A768" w14:textId="77777777" w:rsidR="007B3C4A" w:rsidRDefault="007B3C4A">
      <w:pPr>
        <w:spacing w:after="0" w:line="240" w:lineRule="auto"/>
        <w:ind w:firstLine="709"/>
        <w:rPr>
          <w:rFonts w:ascii="Times New Roman" w:hAnsi="Times New Roman"/>
          <w:i/>
          <w:color w:val="000000" w:themeColor="text1"/>
          <w:sz w:val="24"/>
          <w:szCs w:val="24"/>
        </w:rPr>
        <w:sectPr w:rsidR="007B3C4A">
          <w:pgSz w:w="16840" w:h="11907" w:orient="landscape"/>
          <w:pgMar w:top="851" w:right="1134" w:bottom="851" w:left="992" w:header="709" w:footer="709" w:gutter="0"/>
          <w:cols w:space="720"/>
        </w:sectPr>
      </w:pPr>
    </w:p>
    <w:p w14:paraId="6277141A" w14:textId="77777777" w:rsidR="007B3C4A" w:rsidRDefault="003B1D61">
      <w:pPr>
        <w:spacing w:after="0" w:line="240" w:lineRule="auto"/>
        <w:ind w:left="1353"/>
        <w:rPr>
          <w:rFonts w:ascii="Times New Roman" w:hAnsi="Times New Roman"/>
          <w:b/>
          <w:bCs/>
          <w:color w:val="000000" w:themeColor="text1"/>
          <w:sz w:val="24"/>
          <w:szCs w:val="24"/>
        </w:rPr>
      </w:pPr>
      <w:r>
        <w:rPr>
          <w:rFonts w:ascii="Times New Roman" w:hAnsi="Times New Roman"/>
          <w:b/>
          <w:bCs/>
          <w:color w:val="000000" w:themeColor="text1"/>
          <w:sz w:val="24"/>
          <w:szCs w:val="24"/>
        </w:rPr>
        <w:lastRenderedPageBreak/>
        <w:t>3. УСЛОВИЯ РЕАЛИЗАЦИИ УЧЕБНОЙ ДИСЦИПЛИНЫ</w:t>
      </w:r>
    </w:p>
    <w:p w14:paraId="0D4B02B0" w14:textId="77777777" w:rsidR="007B3C4A" w:rsidRDefault="003B1D61">
      <w:pPr>
        <w:suppressAutoHyphens/>
        <w:spacing w:after="0" w:line="240" w:lineRule="auto"/>
        <w:ind w:firstLine="709"/>
        <w:jc w:val="both"/>
        <w:rPr>
          <w:rFonts w:ascii="Times New Roman" w:hAnsi="Times New Roman"/>
          <w:bCs/>
          <w:color w:val="000000" w:themeColor="text1"/>
          <w:sz w:val="24"/>
          <w:szCs w:val="24"/>
        </w:rPr>
      </w:pPr>
      <w:r>
        <w:rPr>
          <w:rFonts w:ascii="Times New Roman" w:hAnsi="Times New Roman"/>
          <w:bCs/>
          <w:color w:val="000000" w:themeColor="text1"/>
          <w:sz w:val="24"/>
          <w:szCs w:val="24"/>
        </w:rPr>
        <w:t>3.1. Для реализации программы учебной дисциплины должны быть предусмотрены следующие специальные помещения:</w:t>
      </w:r>
    </w:p>
    <w:p w14:paraId="11B2DA3B" w14:textId="77777777" w:rsidR="007B3C4A" w:rsidRDefault="003B1D61">
      <w:pPr>
        <w:suppressAutoHyphens/>
        <w:autoSpaceDE w:val="0"/>
        <w:autoSpaceDN w:val="0"/>
        <w:adjustRightInd w:val="0"/>
        <w:spacing w:after="0" w:line="240" w:lineRule="auto"/>
        <w:ind w:firstLine="709"/>
        <w:jc w:val="both"/>
        <w:rPr>
          <w:rFonts w:ascii="Times New Roman" w:hAnsi="Times New Roman"/>
          <w:color w:val="000000" w:themeColor="text1"/>
          <w:sz w:val="24"/>
          <w:szCs w:val="24"/>
          <w:lang w:eastAsia="en-US"/>
        </w:rPr>
      </w:pPr>
      <w:r>
        <w:rPr>
          <w:rFonts w:ascii="Times New Roman" w:hAnsi="Times New Roman"/>
          <w:bCs/>
          <w:color w:val="000000" w:themeColor="text1"/>
          <w:sz w:val="24"/>
          <w:szCs w:val="24"/>
        </w:rPr>
        <w:t>Кабинет</w:t>
      </w:r>
      <w:r>
        <w:rPr>
          <w:rFonts w:ascii="Times New Roman" w:hAnsi="Times New Roman"/>
          <w:bCs/>
          <w:i/>
          <w:color w:val="000000" w:themeColor="text1"/>
          <w:sz w:val="24"/>
          <w:szCs w:val="24"/>
        </w:rPr>
        <w:t xml:space="preserve"> «210»</w:t>
      </w:r>
      <w:r>
        <w:rPr>
          <w:rFonts w:ascii="Times New Roman" w:hAnsi="Times New Roman"/>
          <w:color w:val="000000" w:themeColor="text1"/>
          <w:sz w:val="24"/>
          <w:szCs w:val="24"/>
          <w:lang w:eastAsia="en-US"/>
        </w:rPr>
        <w:t xml:space="preserve">, </w:t>
      </w:r>
      <w:r>
        <w:rPr>
          <w:rFonts w:ascii="Times New Roman" w:hAnsi="Times New Roman"/>
          <w:bCs/>
          <w:color w:val="000000" w:themeColor="text1"/>
          <w:sz w:val="24"/>
          <w:szCs w:val="24"/>
        </w:rPr>
        <w:t xml:space="preserve">оснащенный в соответствии с п. 6.1.2.1 образовательной программы по </w:t>
      </w:r>
      <w:r>
        <w:rPr>
          <w:rFonts w:ascii="Times New Roman" w:hAnsi="Times New Roman"/>
          <w:bCs/>
          <w:i/>
          <w:color w:val="000000" w:themeColor="text1"/>
          <w:sz w:val="24"/>
          <w:szCs w:val="24"/>
        </w:rPr>
        <w:t>специальности.</w:t>
      </w:r>
    </w:p>
    <w:p w14:paraId="156AB711" w14:textId="77777777" w:rsidR="007B3C4A" w:rsidRDefault="007B3C4A">
      <w:pPr>
        <w:suppressAutoHyphens/>
        <w:spacing w:after="0" w:line="240" w:lineRule="auto"/>
        <w:ind w:firstLine="709"/>
        <w:jc w:val="both"/>
        <w:rPr>
          <w:rFonts w:ascii="Times New Roman" w:hAnsi="Times New Roman"/>
          <w:bCs/>
          <w:color w:val="000000" w:themeColor="text1"/>
          <w:sz w:val="24"/>
          <w:szCs w:val="24"/>
        </w:rPr>
      </w:pPr>
    </w:p>
    <w:p w14:paraId="39FDD268" w14:textId="77777777" w:rsidR="007B3C4A" w:rsidRDefault="003B1D61">
      <w:pPr>
        <w:suppressAutoHyphens/>
        <w:spacing w:after="0" w:line="240" w:lineRule="auto"/>
        <w:ind w:firstLine="709"/>
        <w:jc w:val="both"/>
        <w:rPr>
          <w:rFonts w:ascii="Times New Roman" w:hAnsi="Times New Roman"/>
          <w:b/>
          <w:bCs/>
          <w:color w:val="000000" w:themeColor="text1"/>
          <w:sz w:val="24"/>
          <w:szCs w:val="24"/>
        </w:rPr>
      </w:pPr>
      <w:r>
        <w:rPr>
          <w:rFonts w:ascii="Times New Roman" w:hAnsi="Times New Roman"/>
          <w:b/>
          <w:bCs/>
          <w:color w:val="000000" w:themeColor="text1"/>
          <w:sz w:val="24"/>
          <w:szCs w:val="24"/>
        </w:rPr>
        <w:t>3.2. Информационное обеспечение реализации программы</w:t>
      </w:r>
    </w:p>
    <w:p w14:paraId="597DA158" w14:textId="77777777" w:rsidR="007B3C4A" w:rsidRDefault="003B1D61">
      <w:pPr>
        <w:suppressAutoHyphens/>
        <w:spacing w:after="0" w:line="240" w:lineRule="auto"/>
        <w:ind w:firstLine="709"/>
        <w:jc w:val="both"/>
        <w:rPr>
          <w:rFonts w:ascii="Times New Roman" w:hAnsi="Times New Roman"/>
          <w:bCs/>
          <w:color w:val="000000" w:themeColor="text1"/>
          <w:sz w:val="24"/>
          <w:szCs w:val="24"/>
        </w:rPr>
      </w:pPr>
      <w:r>
        <w:rPr>
          <w:rFonts w:ascii="Times New Roman" w:hAnsi="Times New Roman"/>
          <w:bCs/>
          <w:color w:val="000000" w:themeColor="text1"/>
          <w:sz w:val="24"/>
          <w:szCs w:val="24"/>
        </w:rPr>
        <w:t>Для реализации программы библиотечный фонд образовательной организации должен иметь п</w:t>
      </w:r>
      <w:r>
        <w:rPr>
          <w:rFonts w:ascii="Times New Roman" w:hAnsi="Times New Roman"/>
          <w:color w:val="000000" w:themeColor="text1"/>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Pr>
          <w:rFonts w:ascii="Times New Roman" w:hAnsi="Times New Roman"/>
          <w:bCs/>
          <w:color w:val="000000" w:themeColor="text1"/>
          <w:sz w:val="24"/>
          <w:szCs w:val="24"/>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43A38456" w14:textId="77777777" w:rsidR="007B3C4A" w:rsidRDefault="007B3C4A">
      <w:pPr>
        <w:suppressAutoHyphens/>
        <w:spacing w:after="0" w:line="240" w:lineRule="auto"/>
        <w:ind w:firstLine="709"/>
        <w:jc w:val="both"/>
        <w:rPr>
          <w:rFonts w:ascii="Times New Roman" w:hAnsi="Times New Roman"/>
          <w:color w:val="000000" w:themeColor="text1"/>
          <w:sz w:val="24"/>
          <w:szCs w:val="24"/>
        </w:rPr>
      </w:pPr>
    </w:p>
    <w:p w14:paraId="7318A923" w14:textId="77777777" w:rsidR="007B3C4A" w:rsidRDefault="003B1D61">
      <w:pPr>
        <w:suppressAutoHyphens/>
        <w:spacing w:after="0" w:line="240" w:lineRule="auto"/>
        <w:ind w:firstLine="709"/>
        <w:jc w:val="both"/>
        <w:rPr>
          <w:rFonts w:ascii="Times New Roman" w:hAnsi="Times New Roman"/>
          <w:b/>
          <w:color w:val="000000" w:themeColor="text1"/>
          <w:sz w:val="24"/>
          <w:szCs w:val="24"/>
        </w:rPr>
      </w:pPr>
      <w:r>
        <w:rPr>
          <w:rFonts w:ascii="Times New Roman" w:hAnsi="Times New Roman"/>
          <w:b/>
          <w:color w:val="000000" w:themeColor="text1"/>
          <w:sz w:val="24"/>
          <w:szCs w:val="24"/>
        </w:rPr>
        <w:t>3.2.1. Основные печатные издания</w:t>
      </w:r>
    </w:p>
    <w:p w14:paraId="141D9203" w14:textId="77777777" w:rsidR="007B3C4A" w:rsidRDefault="007B3C4A">
      <w:pPr>
        <w:suppressAutoHyphens/>
        <w:spacing w:after="0" w:line="240" w:lineRule="auto"/>
        <w:ind w:firstLine="709"/>
        <w:jc w:val="both"/>
        <w:rPr>
          <w:rFonts w:ascii="Times New Roman" w:hAnsi="Times New Roman"/>
          <w:b/>
          <w:color w:val="000000" w:themeColor="text1"/>
          <w:sz w:val="24"/>
          <w:szCs w:val="24"/>
        </w:rPr>
      </w:pPr>
    </w:p>
    <w:p w14:paraId="4D773EF4" w14:textId="77777777" w:rsidR="007B3C4A" w:rsidRDefault="003B1D61">
      <w:pPr>
        <w:numPr>
          <w:ilvl w:val="0"/>
          <w:numId w:val="51"/>
        </w:numPr>
        <w:spacing w:after="0" w:line="240" w:lineRule="auto"/>
        <w:ind w:left="426" w:hanging="426"/>
        <w:jc w:val="both"/>
        <w:rPr>
          <w:rFonts w:ascii="Times New Roman" w:hAnsi="Times New Roman"/>
          <w:color w:val="000000" w:themeColor="text1"/>
          <w:sz w:val="24"/>
          <w:szCs w:val="24"/>
        </w:rPr>
      </w:pPr>
      <w:r>
        <w:rPr>
          <w:rFonts w:ascii="Times New Roman" w:hAnsi="Times New Roman"/>
          <w:color w:val="000000" w:themeColor="text1"/>
          <w:sz w:val="24"/>
          <w:szCs w:val="24"/>
        </w:rPr>
        <w:t xml:space="preserve">Дмитриева В.Ф. Физика для профессий и специальностей технического </w:t>
      </w:r>
      <w:proofErr w:type="spellStart"/>
      <w:r>
        <w:rPr>
          <w:rFonts w:ascii="Times New Roman" w:hAnsi="Times New Roman"/>
          <w:color w:val="000000" w:themeColor="text1"/>
          <w:sz w:val="24"/>
          <w:szCs w:val="24"/>
        </w:rPr>
        <w:t>профиля.Методическиерекомендации</w:t>
      </w:r>
      <w:proofErr w:type="spellEnd"/>
      <w:r>
        <w:rPr>
          <w:rFonts w:ascii="Times New Roman" w:hAnsi="Times New Roman"/>
          <w:color w:val="000000" w:themeColor="text1"/>
          <w:sz w:val="24"/>
          <w:szCs w:val="24"/>
        </w:rPr>
        <w:t>. /ДмитриеваВ.Ф.,</w:t>
      </w:r>
      <w:proofErr w:type="spellStart"/>
      <w:r>
        <w:rPr>
          <w:rFonts w:ascii="Times New Roman" w:hAnsi="Times New Roman"/>
          <w:color w:val="000000" w:themeColor="text1"/>
          <w:sz w:val="24"/>
          <w:szCs w:val="24"/>
        </w:rPr>
        <w:t>ВасильевЛ.И</w:t>
      </w:r>
      <w:proofErr w:type="spellEnd"/>
      <w:r>
        <w:rPr>
          <w:rFonts w:ascii="Times New Roman" w:hAnsi="Times New Roman"/>
          <w:color w:val="000000" w:themeColor="text1"/>
          <w:sz w:val="24"/>
          <w:szCs w:val="24"/>
        </w:rPr>
        <w:t>.–М.:</w:t>
      </w:r>
      <w:proofErr w:type="spellStart"/>
      <w:r>
        <w:rPr>
          <w:rFonts w:ascii="Times New Roman" w:hAnsi="Times New Roman"/>
          <w:color w:val="000000" w:themeColor="text1"/>
          <w:sz w:val="24"/>
          <w:szCs w:val="24"/>
        </w:rPr>
        <w:t>Издательскийцентр</w:t>
      </w:r>
      <w:proofErr w:type="spellEnd"/>
    </w:p>
    <w:p w14:paraId="72B6E384" w14:textId="77777777" w:rsidR="007B3C4A" w:rsidRDefault="003B1D61">
      <w:pPr>
        <w:numPr>
          <w:ilvl w:val="0"/>
          <w:numId w:val="51"/>
        </w:numPr>
        <w:spacing w:after="0" w:line="240" w:lineRule="auto"/>
        <w:ind w:left="426" w:hanging="426"/>
        <w:jc w:val="both"/>
        <w:rPr>
          <w:rFonts w:ascii="Times New Roman" w:hAnsi="Times New Roman"/>
          <w:color w:val="000000" w:themeColor="text1"/>
          <w:sz w:val="24"/>
          <w:szCs w:val="24"/>
        </w:rPr>
      </w:pPr>
      <w:r>
        <w:rPr>
          <w:rFonts w:ascii="Times New Roman" w:hAnsi="Times New Roman"/>
          <w:color w:val="000000" w:themeColor="text1"/>
          <w:sz w:val="24"/>
          <w:szCs w:val="24"/>
        </w:rPr>
        <w:t>«Академия»,2010</w:t>
      </w:r>
    </w:p>
    <w:p w14:paraId="6D4326BA" w14:textId="77777777" w:rsidR="007B3C4A" w:rsidRDefault="003B1D61">
      <w:pPr>
        <w:numPr>
          <w:ilvl w:val="0"/>
          <w:numId w:val="51"/>
        </w:numPr>
        <w:spacing w:after="0" w:line="240" w:lineRule="auto"/>
        <w:ind w:left="426" w:hanging="426"/>
        <w:jc w:val="both"/>
        <w:rPr>
          <w:rFonts w:ascii="Times New Roman" w:hAnsi="Times New Roman"/>
          <w:color w:val="000000" w:themeColor="text1"/>
          <w:sz w:val="24"/>
          <w:szCs w:val="24"/>
        </w:rPr>
      </w:pPr>
      <w:r>
        <w:rPr>
          <w:rFonts w:ascii="Times New Roman" w:hAnsi="Times New Roman"/>
          <w:color w:val="000000" w:themeColor="text1"/>
          <w:sz w:val="24"/>
          <w:szCs w:val="24"/>
        </w:rPr>
        <w:t xml:space="preserve">Жданов Л.С. Физика. Учебник для средних специальных учебных заведений./ </w:t>
      </w:r>
      <w:proofErr w:type="spellStart"/>
      <w:r>
        <w:rPr>
          <w:rFonts w:ascii="Times New Roman" w:hAnsi="Times New Roman"/>
          <w:color w:val="000000" w:themeColor="text1"/>
          <w:sz w:val="24"/>
          <w:szCs w:val="24"/>
        </w:rPr>
        <w:t>ЖдановЛ.С.ЖдановГ.Л</w:t>
      </w:r>
      <w:proofErr w:type="spellEnd"/>
      <w:r>
        <w:rPr>
          <w:rFonts w:ascii="Times New Roman" w:hAnsi="Times New Roman"/>
          <w:color w:val="000000" w:themeColor="text1"/>
          <w:sz w:val="24"/>
          <w:szCs w:val="24"/>
        </w:rPr>
        <w:t>.–М.:Высшаяшкола,2008.</w:t>
      </w:r>
    </w:p>
    <w:p w14:paraId="44319D70" w14:textId="77777777" w:rsidR="007B3C4A" w:rsidRDefault="003B1D61">
      <w:pPr>
        <w:numPr>
          <w:ilvl w:val="0"/>
          <w:numId w:val="51"/>
        </w:numPr>
        <w:spacing w:after="0" w:line="240" w:lineRule="auto"/>
        <w:ind w:left="426" w:hanging="426"/>
        <w:jc w:val="both"/>
        <w:rPr>
          <w:rFonts w:ascii="Times New Roman" w:hAnsi="Times New Roman"/>
          <w:color w:val="000000" w:themeColor="text1"/>
          <w:sz w:val="24"/>
          <w:szCs w:val="24"/>
        </w:rPr>
      </w:pPr>
      <w:r>
        <w:rPr>
          <w:rFonts w:ascii="Times New Roman" w:hAnsi="Times New Roman"/>
          <w:color w:val="000000" w:themeColor="text1"/>
          <w:sz w:val="24"/>
          <w:szCs w:val="24"/>
        </w:rPr>
        <w:t xml:space="preserve">Методикапреподаванияфизикивсреднихспециальныхучебныхзаведениях/подредакциейА.А.Пинского,П. </w:t>
      </w:r>
      <w:proofErr w:type="spellStart"/>
      <w:r>
        <w:rPr>
          <w:rFonts w:ascii="Times New Roman" w:hAnsi="Times New Roman"/>
          <w:color w:val="000000" w:themeColor="text1"/>
          <w:sz w:val="24"/>
          <w:szCs w:val="24"/>
        </w:rPr>
        <w:t>И.Самойленко</w:t>
      </w:r>
      <w:proofErr w:type="spellEnd"/>
      <w:r>
        <w:rPr>
          <w:rFonts w:ascii="Times New Roman" w:hAnsi="Times New Roman"/>
          <w:color w:val="000000" w:themeColor="text1"/>
          <w:sz w:val="24"/>
          <w:szCs w:val="24"/>
        </w:rPr>
        <w:t>.–М.,2008.</w:t>
      </w:r>
    </w:p>
    <w:p w14:paraId="3E71B2DF" w14:textId="77777777" w:rsidR="007B3C4A" w:rsidRDefault="003B1D61">
      <w:pPr>
        <w:numPr>
          <w:ilvl w:val="0"/>
          <w:numId w:val="51"/>
        </w:numPr>
        <w:spacing w:after="0" w:line="240" w:lineRule="auto"/>
        <w:ind w:left="426" w:hanging="426"/>
        <w:jc w:val="both"/>
        <w:rPr>
          <w:rFonts w:ascii="Times New Roman" w:hAnsi="Times New Roman"/>
          <w:color w:val="000000" w:themeColor="text1"/>
          <w:sz w:val="24"/>
          <w:szCs w:val="24"/>
        </w:rPr>
      </w:pPr>
      <w:bookmarkStart w:id="19" w:name="Для_студентов"/>
      <w:bookmarkEnd w:id="19"/>
      <w:proofErr w:type="spellStart"/>
      <w:r>
        <w:rPr>
          <w:rFonts w:ascii="Times New Roman" w:hAnsi="Times New Roman"/>
          <w:color w:val="000000" w:themeColor="text1"/>
          <w:sz w:val="24"/>
          <w:szCs w:val="24"/>
        </w:rPr>
        <w:t>Буховцев</w:t>
      </w:r>
      <w:proofErr w:type="spellEnd"/>
      <w:r>
        <w:rPr>
          <w:rFonts w:ascii="Times New Roman" w:hAnsi="Times New Roman"/>
          <w:color w:val="000000" w:themeColor="text1"/>
          <w:sz w:val="24"/>
          <w:szCs w:val="24"/>
        </w:rPr>
        <w:t xml:space="preserve"> Б.Б. Физика. Учебник для 10 класса средней школы. /</w:t>
      </w:r>
      <w:proofErr w:type="spellStart"/>
      <w:r>
        <w:rPr>
          <w:rFonts w:ascii="Times New Roman" w:hAnsi="Times New Roman"/>
          <w:color w:val="000000" w:themeColor="text1"/>
          <w:sz w:val="24"/>
          <w:szCs w:val="24"/>
        </w:rPr>
        <w:t>Буховцев</w:t>
      </w:r>
      <w:proofErr w:type="spellEnd"/>
      <w:r>
        <w:rPr>
          <w:rFonts w:ascii="Times New Roman" w:hAnsi="Times New Roman"/>
          <w:color w:val="000000" w:themeColor="text1"/>
          <w:sz w:val="24"/>
          <w:szCs w:val="24"/>
        </w:rPr>
        <w:t xml:space="preserve"> Б.Б.,МякишевГ.Я.-М.:Просвещение,2010.</w:t>
      </w:r>
    </w:p>
    <w:p w14:paraId="2AE7DF0B" w14:textId="77777777" w:rsidR="007B3C4A" w:rsidRDefault="003B1D61">
      <w:pPr>
        <w:numPr>
          <w:ilvl w:val="0"/>
          <w:numId w:val="51"/>
        </w:numPr>
        <w:spacing w:after="0" w:line="240" w:lineRule="auto"/>
        <w:ind w:left="426" w:hanging="426"/>
        <w:jc w:val="both"/>
        <w:rPr>
          <w:rFonts w:ascii="Times New Roman" w:hAnsi="Times New Roman"/>
          <w:color w:val="000000" w:themeColor="text1"/>
          <w:sz w:val="24"/>
          <w:szCs w:val="24"/>
        </w:rPr>
      </w:pPr>
      <w:r>
        <w:rPr>
          <w:rFonts w:ascii="Times New Roman" w:hAnsi="Times New Roman"/>
          <w:color w:val="000000" w:themeColor="text1"/>
          <w:sz w:val="24"/>
          <w:szCs w:val="24"/>
        </w:rPr>
        <w:t>БуховцевБ.Б.Физика.Учебникдля11классасреднейшколы./БуховцевБ.Б.,МякишевГ.Я.-М.:Просвещение,2010.</w:t>
      </w:r>
    </w:p>
    <w:p w14:paraId="1C646E28" w14:textId="77777777" w:rsidR="007B3C4A" w:rsidRDefault="003B1D61">
      <w:pPr>
        <w:numPr>
          <w:ilvl w:val="0"/>
          <w:numId w:val="51"/>
        </w:numPr>
        <w:spacing w:after="0" w:line="240" w:lineRule="auto"/>
        <w:ind w:left="426" w:hanging="426"/>
        <w:jc w:val="both"/>
        <w:rPr>
          <w:rFonts w:ascii="Times New Roman" w:hAnsi="Times New Roman"/>
          <w:color w:val="000000" w:themeColor="text1"/>
          <w:sz w:val="24"/>
          <w:szCs w:val="24"/>
        </w:rPr>
      </w:pPr>
      <w:r>
        <w:rPr>
          <w:rFonts w:ascii="Times New Roman" w:hAnsi="Times New Roman"/>
          <w:color w:val="000000" w:themeColor="text1"/>
          <w:sz w:val="24"/>
          <w:szCs w:val="24"/>
        </w:rPr>
        <w:t>ДмитриеваВ.Ф.Физика.Учебноепособиедлясреднихспециальныхучебныхзаведений.–М.:Высшаяшкола,2010.</w:t>
      </w:r>
    </w:p>
    <w:p w14:paraId="53E2C11B" w14:textId="77777777" w:rsidR="007B3C4A" w:rsidRDefault="003B1D61">
      <w:pPr>
        <w:numPr>
          <w:ilvl w:val="0"/>
          <w:numId w:val="51"/>
        </w:numPr>
        <w:spacing w:after="0" w:line="240" w:lineRule="auto"/>
        <w:ind w:left="426" w:hanging="426"/>
        <w:jc w:val="both"/>
        <w:rPr>
          <w:rFonts w:ascii="Times New Roman" w:hAnsi="Times New Roman"/>
          <w:color w:val="000000" w:themeColor="text1"/>
          <w:sz w:val="24"/>
          <w:szCs w:val="24"/>
        </w:rPr>
      </w:pPr>
      <w:proofErr w:type="spellStart"/>
      <w:r>
        <w:rPr>
          <w:rFonts w:ascii="Times New Roman" w:hAnsi="Times New Roman"/>
          <w:color w:val="000000" w:themeColor="text1"/>
          <w:sz w:val="24"/>
          <w:szCs w:val="24"/>
        </w:rPr>
        <w:t>Рымкевич</w:t>
      </w:r>
      <w:proofErr w:type="spellEnd"/>
      <w:r>
        <w:rPr>
          <w:rFonts w:ascii="Times New Roman" w:hAnsi="Times New Roman"/>
          <w:color w:val="000000" w:themeColor="text1"/>
          <w:sz w:val="24"/>
          <w:szCs w:val="24"/>
        </w:rPr>
        <w:t xml:space="preserve"> А.П. Сборник задач по физике для 9-11 классов средней школы.- М.:Просвещение,2008.</w:t>
      </w:r>
    </w:p>
    <w:p w14:paraId="3D171B13" w14:textId="77777777" w:rsidR="007B3C4A" w:rsidRDefault="007B3C4A">
      <w:pPr>
        <w:spacing w:after="0" w:line="240" w:lineRule="auto"/>
        <w:ind w:firstLine="709"/>
        <w:contextualSpacing/>
        <w:rPr>
          <w:rFonts w:ascii="Times New Roman" w:hAnsi="Times New Roman"/>
          <w:b/>
          <w:color w:val="000000" w:themeColor="text1"/>
          <w:sz w:val="24"/>
          <w:szCs w:val="24"/>
        </w:rPr>
      </w:pPr>
    </w:p>
    <w:p w14:paraId="3A7681D1" w14:textId="77777777" w:rsidR="007B3C4A" w:rsidRDefault="003B1D61">
      <w:pPr>
        <w:spacing w:after="0" w:line="240" w:lineRule="auto"/>
        <w:ind w:firstLine="709"/>
        <w:contextualSpacing/>
        <w:rPr>
          <w:rFonts w:ascii="Times New Roman" w:hAnsi="Times New Roman"/>
          <w:b/>
          <w:color w:val="000000" w:themeColor="text1"/>
          <w:sz w:val="24"/>
          <w:szCs w:val="24"/>
        </w:rPr>
      </w:pPr>
      <w:r>
        <w:rPr>
          <w:rFonts w:ascii="Times New Roman" w:hAnsi="Times New Roman"/>
          <w:b/>
          <w:color w:val="000000" w:themeColor="text1"/>
          <w:sz w:val="24"/>
          <w:szCs w:val="24"/>
        </w:rPr>
        <w:t xml:space="preserve">3.2.2. Основные электронные издания </w:t>
      </w:r>
    </w:p>
    <w:p w14:paraId="6F5F0790" w14:textId="77777777" w:rsidR="007B3C4A" w:rsidRDefault="002F06B0">
      <w:pPr>
        <w:pStyle w:val="aff2"/>
        <w:widowControl w:val="0"/>
        <w:numPr>
          <w:ilvl w:val="0"/>
          <w:numId w:val="52"/>
        </w:numPr>
        <w:tabs>
          <w:tab w:val="left" w:pos="761"/>
        </w:tabs>
        <w:autoSpaceDE w:val="0"/>
        <w:autoSpaceDN w:val="0"/>
        <w:spacing w:before="0" w:after="0"/>
        <w:ind w:hanging="242"/>
        <w:rPr>
          <w:color w:val="000000" w:themeColor="text1"/>
        </w:rPr>
      </w:pPr>
      <w:hyperlink r:id="rId109">
        <w:r w:rsidR="003B1D61">
          <w:rPr>
            <w:color w:val="000000" w:themeColor="text1"/>
          </w:rPr>
          <w:t>http://iit.metodist.ru</w:t>
        </w:r>
      </w:hyperlink>
    </w:p>
    <w:p w14:paraId="2BB21AF2" w14:textId="77777777" w:rsidR="007B3C4A" w:rsidRDefault="002F06B0">
      <w:pPr>
        <w:pStyle w:val="aff2"/>
        <w:widowControl w:val="0"/>
        <w:numPr>
          <w:ilvl w:val="0"/>
          <w:numId w:val="52"/>
        </w:numPr>
        <w:tabs>
          <w:tab w:val="left" w:pos="761"/>
        </w:tabs>
        <w:autoSpaceDE w:val="0"/>
        <w:autoSpaceDN w:val="0"/>
        <w:spacing w:before="0" w:after="0"/>
        <w:ind w:hanging="242"/>
        <w:rPr>
          <w:color w:val="000000" w:themeColor="text1"/>
        </w:rPr>
      </w:pPr>
      <w:hyperlink r:id="rId110">
        <w:r w:rsidR="003B1D61">
          <w:rPr>
            <w:color w:val="000000" w:themeColor="text1"/>
          </w:rPr>
          <w:t>http://www.videouroki.net/</w:t>
        </w:r>
      </w:hyperlink>
    </w:p>
    <w:p w14:paraId="6AC084A9" w14:textId="77777777" w:rsidR="007B3C4A" w:rsidRDefault="002F06B0">
      <w:pPr>
        <w:pStyle w:val="aff2"/>
        <w:widowControl w:val="0"/>
        <w:numPr>
          <w:ilvl w:val="0"/>
          <w:numId w:val="52"/>
        </w:numPr>
        <w:tabs>
          <w:tab w:val="left" w:pos="761"/>
        </w:tabs>
        <w:autoSpaceDE w:val="0"/>
        <w:autoSpaceDN w:val="0"/>
        <w:spacing w:before="0" w:after="0"/>
        <w:ind w:hanging="242"/>
        <w:rPr>
          <w:color w:val="000000" w:themeColor="text1"/>
        </w:rPr>
      </w:pPr>
      <w:hyperlink r:id="rId111">
        <w:r w:rsidR="003B1D61">
          <w:rPr>
            <w:color w:val="000000" w:themeColor="text1"/>
          </w:rPr>
          <w:t>http://www.metod-kopilka.ru</w:t>
        </w:r>
      </w:hyperlink>
    </w:p>
    <w:p w14:paraId="76AE43EC" w14:textId="77777777" w:rsidR="007B3C4A" w:rsidRDefault="007B3C4A">
      <w:pPr>
        <w:spacing w:after="0" w:line="240" w:lineRule="auto"/>
        <w:contextualSpacing/>
        <w:jc w:val="both"/>
        <w:rPr>
          <w:rFonts w:ascii="Times New Roman" w:hAnsi="Times New Roman"/>
          <w:b/>
          <w:bCs/>
          <w:i/>
          <w:color w:val="000000" w:themeColor="text1"/>
          <w:sz w:val="24"/>
          <w:szCs w:val="24"/>
        </w:rPr>
      </w:pPr>
    </w:p>
    <w:p w14:paraId="64001B6F" w14:textId="77777777" w:rsidR="007B3C4A" w:rsidRDefault="003B1D61">
      <w:pPr>
        <w:spacing w:after="0" w:line="240" w:lineRule="auto"/>
        <w:contextualSpacing/>
        <w:jc w:val="center"/>
        <w:rPr>
          <w:rFonts w:ascii="Times New Roman" w:hAnsi="Times New Roman"/>
          <w:b/>
          <w:color w:val="000000" w:themeColor="text1"/>
          <w:sz w:val="24"/>
          <w:szCs w:val="24"/>
        </w:rPr>
      </w:pPr>
      <w:r>
        <w:rPr>
          <w:rFonts w:ascii="Times New Roman" w:hAnsi="Times New Roman"/>
          <w:b/>
          <w:color w:val="000000" w:themeColor="text1"/>
          <w:sz w:val="24"/>
          <w:szCs w:val="24"/>
        </w:rPr>
        <w:t xml:space="preserve">4. КОНТРОЛЬ И ОЦЕНКА РЕЗУЛЬТАТОВ ОСВОЕНИЯ  </w:t>
      </w:r>
    </w:p>
    <w:p w14:paraId="732965FC" w14:textId="77777777" w:rsidR="007B3C4A" w:rsidRDefault="003B1D61">
      <w:pPr>
        <w:spacing w:after="0" w:line="240" w:lineRule="auto"/>
        <w:contextualSpacing/>
        <w:jc w:val="center"/>
        <w:rPr>
          <w:rFonts w:ascii="Times New Roman" w:hAnsi="Times New Roman"/>
          <w:b/>
          <w:color w:val="000000" w:themeColor="text1"/>
          <w:sz w:val="24"/>
          <w:szCs w:val="24"/>
        </w:rPr>
      </w:pPr>
      <w:r>
        <w:rPr>
          <w:rFonts w:ascii="Times New Roman" w:hAnsi="Times New Roman"/>
          <w:b/>
          <w:color w:val="000000" w:themeColor="text1"/>
          <w:sz w:val="24"/>
          <w:szCs w:val="24"/>
        </w:rPr>
        <w:t>УЧЕБНОЙ ДИСЦИПЛИНЫ</w:t>
      </w:r>
    </w:p>
    <w:p w14:paraId="163A6DA2" w14:textId="77777777" w:rsidR="007B3C4A" w:rsidRDefault="007B3C4A">
      <w:pPr>
        <w:spacing w:after="0" w:line="240" w:lineRule="auto"/>
        <w:contextualSpacing/>
        <w:jc w:val="center"/>
        <w:rPr>
          <w:rFonts w:ascii="Times New Roman" w:hAnsi="Times New Roman"/>
          <w:b/>
          <w:color w:val="000000" w:themeColor="text1"/>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986"/>
        <w:gridCol w:w="5879"/>
        <w:gridCol w:w="705"/>
      </w:tblGrid>
      <w:tr w:rsidR="007B3C4A" w14:paraId="51712052" w14:textId="77777777">
        <w:trPr>
          <w:trHeight w:val="799"/>
        </w:trPr>
        <w:tc>
          <w:tcPr>
            <w:tcW w:w="1750" w:type="pct"/>
            <w:noWrap/>
          </w:tcPr>
          <w:p w14:paraId="5A8CA7B5" w14:textId="77777777" w:rsidR="007B3C4A" w:rsidRDefault="003B1D61">
            <w:pPr>
              <w:spacing w:after="0" w:line="240" w:lineRule="auto"/>
              <w:jc w:val="center"/>
              <w:rPr>
                <w:rFonts w:ascii="Times New Roman" w:hAnsi="Times New Roman"/>
                <w:color w:val="000000" w:themeColor="text1"/>
                <w:sz w:val="24"/>
                <w:szCs w:val="24"/>
              </w:rPr>
            </w:pPr>
            <w:r>
              <w:rPr>
                <w:rFonts w:ascii="Times New Roman" w:hAnsi="Times New Roman"/>
                <w:b/>
                <w:bCs/>
                <w:i/>
                <w:color w:val="000000" w:themeColor="text1"/>
                <w:sz w:val="24"/>
                <w:szCs w:val="24"/>
              </w:rPr>
              <w:t>Результаты обучения</w:t>
            </w:r>
          </w:p>
        </w:tc>
        <w:tc>
          <w:tcPr>
            <w:tcW w:w="1565" w:type="pct"/>
            <w:noWrap/>
          </w:tcPr>
          <w:p w14:paraId="610AAC02" w14:textId="77777777" w:rsidR="007B3C4A" w:rsidRDefault="003B1D61">
            <w:pPr>
              <w:spacing w:after="0" w:line="240" w:lineRule="auto"/>
              <w:jc w:val="center"/>
              <w:rPr>
                <w:rFonts w:ascii="Times New Roman" w:hAnsi="Times New Roman"/>
                <w:b/>
                <w:bCs/>
                <w:i/>
                <w:color w:val="000000" w:themeColor="text1"/>
                <w:sz w:val="24"/>
                <w:szCs w:val="24"/>
              </w:rPr>
            </w:pPr>
            <w:r>
              <w:rPr>
                <w:rFonts w:ascii="Times New Roman" w:hAnsi="Times New Roman"/>
                <w:b/>
                <w:bCs/>
                <w:i/>
                <w:color w:val="000000" w:themeColor="text1"/>
                <w:sz w:val="24"/>
                <w:szCs w:val="24"/>
              </w:rPr>
              <w:t>Критерии оценки</w:t>
            </w:r>
          </w:p>
          <w:p w14:paraId="7175C016" w14:textId="77777777" w:rsidR="007B3C4A" w:rsidRDefault="007B3C4A">
            <w:pPr>
              <w:spacing w:after="0" w:line="240" w:lineRule="auto"/>
              <w:jc w:val="center"/>
              <w:rPr>
                <w:rFonts w:ascii="Times New Roman" w:hAnsi="Times New Roman"/>
                <w:b/>
                <w:bCs/>
                <w:i/>
                <w:color w:val="000000" w:themeColor="text1"/>
                <w:sz w:val="24"/>
                <w:szCs w:val="24"/>
              </w:rPr>
            </w:pPr>
          </w:p>
        </w:tc>
        <w:tc>
          <w:tcPr>
            <w:tcW w:w="1685" w:type="pct"/>
            <w:noWrap/>
          </w:tcPr>
          <w:p w14:paraId="4D56F365" w14:textId="77777777" w:rsidR="007B3C4A" w:rsidRDefault="003B1D61">
            <w:pPr>
              <w:spacing w:after="0" w:line="240" w:lineRule="auto"/>
              <w:jc w:val="center"/>
              <w:rPr>
                <w:rFonts w:ascii="Times New Roman" w:hAnsi="Times New Roman"/>
                <w:b/>
                <w:bCs/>
                <w:i/>
                <w:color w:val="000000" w:themeColor="text1"/>
                <w:sz w:val="24"/>
                <w:szCs w:val="24"/>
              </w:rPr>
            </w:pPr>
            <w:r>
              <w:rPr>
                <w:rFonts w:ascii="Times New Roman" w:hAnsi="Times New Roman"/>
                <w:b/>
                <w:bCs/>
                <w:i/>
                <w:color w:val="000000" w:themeColor="text1"/>
                <w:sz w:val="24"/>
                <w:szCs w:val="24"/>
              </w:rPr>
              <w:t>Методы оценки</w:t>
            </w:r>
          </w:p>
          <w:p w14:paraId="1BC436A5" w14:textId="77777777" w:rsidR="007B3C4A" w:rsidRDefault="007B3C4A">
            <w:pPr>
              <w:spacing w:after="0" w:line="240" w:lineRule="auto"/>
              <w:jc w:val="center"/>
              <w:rPr>
                <w:rFonts w:ascii="Times New Roman" w:hAnsi="Times New Roman"/>
                <w:b/>
                <w:bCs/>
                <w:i/>
                <w:color w:val="000000" w:themeColor="text1"/>
                <w:sz w:val="24"/>
                <w:szCs w:val="24"/>
              </w:rPr>
            </w:pPr>
          </w:p>
        </w:tc>
      </w:tr>
      <w:tr w:rsidR="007B3C4A" w14:paraId="0045C33D" w14:textId="77777777">
        <w:tc>
          <w:tcPr>
            <w:tcW w:w="1750" w:type="pct"/>
            <w:noWrap/>
          </w:tcPr>
          <w:p w14:paraId="7BF1D575" w14:textId="77777777" w:rsidR="007B3C4A" w:rsidRDefault="003B1D61">
            <w:pPr>
              <w:pStyle w:val="affffff2"/>
              <w:jc w:val="both"/>
              <w:rPr>
                <w:rFonts w:ascii="Times New Roman" w:hAnsi="Times New Roman"/>
                <w:color w:val="000000" w:themeColor="text1"/>
                <w:sz w:val="24"/>
                <w:szCs w:val="24"/>
              </w:rPr>
            </w:pPr>
            <w:proofErr w:type="spellStart"/>
            <w:r>
              <w:rPr>
                <w:rFonts w:ascii="Times New Roman" w:hAnsi="Times New Roman"/>
                <w:iCs/>
                <w:color w:val="000000" w:themeColor="text1"/>
                <w:sz w:val="24"/>
                <w:szCs w:val="24"/>
              </w:rPr>
              <w:t>Зо</w:t>
            </w:r>
            <w:proofErr w:type="spellEnd"/>
            <w:r>
              <w:rPr>
                <w:rFonts w:ascii="Times New Roman" w:hAnsi="Times New Roman"/>
                <w:iCs/>
                <w:color w:val="000000" w:themeColor="text1"/>
                <w:sz w:val="24"/>
                <w:szCs w:val="24"/>
              </w:rPr>
              <w:t xml:space="preserve"> 01.01 а</w:t>
            </w:r>
            <w:r>
              <w:rPr>
                <w:rFonts w:ascii="Times New Roman" w:hAnsi="Times New Roman"/>
                <w:color w:val="000000" w:themeColor="text1"/>
                <w:sz w:val="24"/>
                <w:szCs w:val="24"/>
              </w:rPr>
              <w:t>ктуальный профессиональный и социальный контекст, в котором приходится работать и жить;</w:t>
            </w:r>
          </w:p>
          <w:p w14:paraId="0796EA62" w14:textId="77777777" w:rsidR="007B3C4A" w:rsidRDefault="003B1D61">
            <w:pPr>
              <w:pStyle w:val="affffff2"/>
              <w:jc w:val="both"/>
              <w:rPr>
                <w:rFonts w:ascii="Times New Roman" w:hAnsi="Times New Roman"/>
                <w:color w:val="000000" w:themeColor="text1"/>
                <w:sz w:val="24"/>
                <w:szCs w:val="24"/>
              </w:rPr>
            </w:pPr>
            <w:proofErr w:type="spellStart"/>
            <w:r>
              <w:rPr>
                <w:rFonts w:ascii="Times New Roman" w:hAnsi="Times New Roman"/>
                <w:iCs/>
                <w:color w:val="000000" w:themeColor="text1"/>
                <w:sz w:val="24"/>
                <w:szCs w:val="24"/>
              </w:rPr>
              <w:lastRenderedPageBreak/>
              <w:t>Зо</w:t>
            </w:r>
            <w:proofErr w:type="spellEnd"/>
            <w:r>
              <w:rPr>
                <w:rFonts w:ascii="Times New Roman" w:hAnsi="Times New Roman"/>
                <w:iCs/>
                <w:color w:val="000000" w:themeColor="text1"/>
                <w:sz w:val="24"/>
                <w:szCs w:val="24"/>
              </w:rPr>
              <w:t xml:space="preserve"> 01.02 </w:t>
            </w:r>
            <w:r>
              <w:rPr>
                <w:rFonts w:ascii="Times New Roman" w:hAnsi="Times New Roman"/>
                <w:color w:val="000000" w:themeColor="text1"/>
                <w:sz w:val="24"/>
                <w:szCs w:val="24"/>
              </w:rPr>
              <w:t xml:space="preserve">основные источники информации и ресурсы для решения задач и проблем </w:t>
            </w:r>
            <w:r>
              <w:rPr>
                <w:rFonts w:ascii="Times New Roman" w:hAnsi="Times New Roman"/>
                <w:color w:val="000000" w:themeColor="text1"/>
                <w:sz w:val="24"/>
                <w:szCs w:val="24"/>
              </w:rPr>
              <w:br/>
              <w:t>в профессиональном и/или социальном контексте</w:t>
            </w:r>
          </w:p>
          <w:p w14:paraId="43AA7543" w14:textId="77777777" w:rsidR="007B3C4A" w:rsidRDefault="003B1D61">
            <w:pPr>
              <w:pStyle w:val="affffff2"/>
              <w:jc w:val="both"/>
              <w:rPr>
                <w:rFonts w:ascii="Times New Roman" w:hAnsi="Times New Roman"/>
                <w:color w:val="000000" w:themeColor="text1"/>
                <w:sz w:val="24"/>
                <w:szCs w:val="24"/>
              </w:rPr>
            </w:pPr>
            <w:proofErr w:type="spellStart"/>
            <w:r>
              <w:rPr>
                <w:rFonts w:ascii="Times New Roman" w:hAnsi="Times New Roman"/>
                <w:iCs/>
                <w:color w:val="000000" w:themeColor="text1"/>
                <w:sz w:val="24"/>
                <w:szCs w:val="24"/>
              </w:rPr>
              <w:t>Зо</w:t>
            </w:r>
            <w:proofErr w:type="spellEnd"/>
            <w:r>
              <w:rPr>
                <w:rFonts w:ascii="Times New Roman" w:hAnsi="Times New Roman"/>
                <w:iCs/>
                <w:color w:val="000000" w:themeColor="text1"/>
                <w:sz w:val="24"/>
                <w:szCs w:val="24"/>
              </w:rPr>
              <w:t xml:space="preserve"> 01.03 </w:t>
            </w:r>
            <w:r>
              <w:rPr>
                <w:rFonts w:ascii="Times New Roman" w:hAnsi="Times New Roman"/>
                <w:color w:val="000000" w:themeColor="text1"/>
                <w:sz w:val="24"/>
                <w:szCs w:val="24"/>
              </w:rPr>
              <w:t>алгоритмы выполнения работ в профессиональной и смежных областях;</w:t>
            </w:r>
          </w:p>
          <w:p w14:paraId="7D616600" w14:textId="77777777" w:rsidR="007B3C4A" w:rsidRDefault="003B1D61">
            <w:pPr>
              <w:pStyle w:val="affffff2"/>
              <w:jc w:val="both"/>
              <w:rPr>
                <w:rFonts w:ascii="Times New Roman" w:hAnsi="Times New Roman"/>
                <w:color w:val="000000" w:themeColor="text1"/>
                <w:sz w:val="24"/>
                <w:szCs w:val="24"/>
              </w:rPr>
            </w:pPr>
            <w:proofErr w:type="spellStart"/>
            <w:r>
              <w:rPr>
                <w:rFonts w:ascii="Times New Roman" w:hAnsi="Times New Roman"/>
                <w:iCs/>
                <w:color w:val="000000" w:themeColor="text1"/>
                <w:sz w:val="24"/>
                <w:szCs w:val="24"/>
              </w:rPr>
              <w:t>Зо</w:t>
            </w:r>
            <w:proofErr w:type="spellEnd"/>
            <w:r>
              <w:rPr>
                <w:rFonts w:ascii="Times New Roman" w:hAnsi="Times New Roman"/>
                <w:iCs/>
                <w:color w:val="000000" w:themeColor="text1"/>
                <w:sz w:val="24"/>
                <w:szCs w:val="24"/>
              </w:rPr>
              <w:t xml:space="preserve"> 01.04 </w:t>
            </w:r>
            <w:r>
              <w:rPr>
                <w:rFonts w:ascii="Times New Roman" w:hAnsi="Times New Roman"/>
                <w:color w:val="000000" w:themeColor="text1"/>
                <w:sz w:val="24"/>
                <w:szCs w:val="24"/>
              </w:rPr>
              <w:t>методы работы в профессиональной и смежных сферах;</w:t>
            </w:r>
          </w:p>
          <w:p w14:paraId="1C9305F6" w14:textId="77777777" w:rsidR="007B3C4A" w:rsidRDefault="003B1D61">
            <w:pPr>
              <w:pStyle w:val="affffff2"/>
              <w:jc w:val="both"/>
              <w:rPr>
                <w:rFonts w:ascii="Times New Roman" w:hAnsi="Times New Roman"/>
                <w:color w:val="000000" w:themeColor="text1"/>
                <w:sz w:val="24"/>
                <w:szCs w:val="24"/>
              </w:rPr>
            </w:pPr>
            <w:proofErr w:type="spellStart"/>
            <w:r>
              <w:rPr>
                <w:rFonts w:ascii="Times New Roman" w:hAnsi="Times New Roman"/>
                <w:iCs/>
                <w:color w:val="000000" w:themeColor="text1"/>
                <w:sz w:val="24"/>
                <w:szCs w:val="24"/>
              </w:rPr>
              <w:t>Зо</w:t>
            </w:r>
            <w:proofErr w:type="spellEnd"/>
            <w:r>
              <w:rPr>
                <w:rFonts w:ascii="Times New Roman" w:hAnsi="Times New Roman"/>
                <w:iCs/>
                <w:color w:val="000000" w:themeColor="text1"/>
                <w:sz w:val="24"/>
                <w:szCs w:val="24"/>
              </w:rPr>
              <w:t xml:space="preserve"> 01.05 </w:t>
            </w:r>
            <w:r>
              <w:rPr>
                <w:rFonts w:ascii="Times New Roman" w:hAnsi="Times New Roman"/>
                <w:color w:val="000000" w:themeColor="text1"/>
                <w:sz w:val="24"/>
                <w:szCs w:val="24"/>
              </w:rPr>
              <w:t>структуру плана для решения задач;</w:t>
            </w:r>
          </w:p>
          <w:p w14:paraId="4F5880DD" w14:textId="77777777" w:rsidR="007B3C4A" w:rsidRDefault="003B1D61">
            <w:pPr>
              <w:pStyle w:val="affffff2"/>
              <w:jc w:val="both"/>
              <w:rPr>
                <w:rFonts w:ascii="Times New Roman" w:hAnsi="Times New Roman"/>
                <w:color w:val="000000" w:themeColor="text1"/>
                <w:sz w:val="24"/>
                <w:szCs w:val="24"/>
              </w:rPr>
            </w:pPr>
            <w:proofErr w:type="spellStart"/>
            <w:r>
              <w:rPr>
                <w:rFonts w:ascii="Times New Roman" w:hAnsi="Times New Roman"/>
                <w:iCs/>
                <w:color w:val="000000" w:themeColor="text1"/>
                <w:sz w:val="24"/>
                <w:szCs w:val="24"/>
              </w:rPr>
              <w:t>Зо</w:t>
            </w:r>
            <w:proofErr w:type="spellEnd"/>
            <w:r>
              <w:rPr>
                <w:rFonts w:ascii="Times New Roman" w:hAnsi="Times New Roman"/>
                <w:iCs/>
                <w:color w:val="000000" w:themeColor="text1"/>
                <w:sz w:val="24"/>
                <w:szCs w:val="24"/>
              </w:rPr>
              <w:t xml:space="preserve"> 01.06 </w:t>
            </w:r>
            <w:r>
              <w:rPr>
                <w:rFonts w:ascii="Times New Roman" w:hAnsi="Times New Roman"/>
                <w:color w:val="000000" w:themeColor="text1"/>
                <w:sz w:val="24"/>
                <w:szCs w:val="24"/>
              </w:rPr>
              <w:t>порядок оценки результатов решения задач профессиональной деятельности</w:t>
            </w:r>
          </w:p>
          <w:p w14:paraId="1154779A" w14:textId="77777777" w:rsidR="007B3C4A" w:rsidRDefault="003B1D61">
            <w:pPr>
              <w:pStyle w:val="affffff2"/>
              <w:jc w:val="both"/>
              <w:rPr>
                <w:rFonts w:ascii="Times New Roman" w:hAnsi="Times New Roman"/>
                <w:color w:val="000000" w:themeColor="text1"/>
                <w:sz w:val="24"/>
                <w:szCs w:val="24"/>
              </w:rPr>
            </w:pPr>
            <w:proofErr w:type="spellStart"/>
            <w:r>
              <w:rPr>
                <w:rFonts w:ascii="Times New Roman" w:hAnsi="Times New Roman"/>
                <w:bCs/>
                <w:color w:val="000000" w:themeColor="text1"/>
                <w:sz w:val="24"/>
                <w:szCs w:val="24"/>
              </w:rPr>
              <w:t>Зо</w:t>
            </w:r>
            <w:proofErr w:type="spellEnd"/>
            <w:r>
              <w:rPr>
                <w:rFonts w:ascii="Times New Roman" w:hAnsi="Times New Roman"/>
                <w:bCs/>
                <w:color w:val="000000" w:themeColor="text1"/>
                <w:sz w:val="24"/>
                <w:szCs w:val="24"/>
              </w:rPr>
              <w:t xml:space="preserve"> 02.01</w:t>
            </w:r>
            <w:r>
              <w:rPr>
                <w:rFonts w:ascii="Times New Roman" w:hAnsi="Times New Roman"/>
                <w:color w:val="000000" w:themeColor="text1"/>
                <w:sz w:val="24"/>
                <w:szCs w:val="24"/>
              </w:rPr>
              <w:t xml:space="preserve"> номенклатура информационных источников, применяемых в профессиональной деятельности; </w:t>
            </w:r>
          </w:p>
          <w:p w14:paraId="707D1633" w14:textId="77777777" w:rsidR="007B3C4A" w:rsidRDefault="003B1D61">
            <w:pPr>
              <w:pStyle w:val="affffff2"/>
              <w:jc w:val="both"/>
              <w:rPr>
                <w:rFonts w:ascii="Times New Roman" w:hAnsi="Times New Roman"/>
                <w:color w:val="000000" w:themeColor="text1"/>
                <w:sz w:val="24"/>
                <w:szCs w:val="24"/>
              </w:rPr>
            </w:pPr>
            <w:proofErr w:type="spellStart"/>
            <w:r>
              <w:rPr>
                <w:rFonts w:ascii="Times New Roman" w:hAnsi="Times New Roman"/>
                <w:bCs/>
                <w:color w:val="000000" w:themeColor="text1"/>
                <w:sz w:val="24"/>
                <w:szCs w:val="24"/>
              </w:rPr>
              <w:t>Зо</w:t>
            </w:r>
            <w:proofErr w:type="spellEnd"/>
            <w:r>
              <w:rPr>
                <w:rFonts w:ascii="Times New Roman" w:hAnsi="Times New Roman"/>
                <w:bCs/>
                <w:color w:val="000000" w:themeColor="text1"/>
                <w:sz w:val="24"/>
                <w:szCs w:val="24"/>
              </w:rPr>
              <w:t xml:space="preserve"> 02.02</w:t>
            </w:r>
            <w:r>
              <w:rPr>
                <w:rFonts w:ascii="Times New Roman" w:hAnsi="Times New Roman"/>
                <w:color w:val="000000" w:themeColor="text1"/>
                <w:sz w:val="24"/>
                <w:szCs w:val="24"/>
              </w:rPr>
              <w:t xml:space="preserve"> приемы структурирования информации; </w:t>
            </w:r>
          </w:p>
          <w:p w14:paraId="09C998C5" w14:textId="77777777" w:rsidR="007B3C4A" w:rsidRDefault="003B1D61">
            <w:pPr>
              <w:pStyle w:val="affffff2"/>
              <w:jc w:val="both"/>
              <w:rPr>
                <w:rFonts w:ascii="Times New Roman" w:hAnsi="Times New Roman"/>
                <w:color w:val="000000" w:themeColor="text1"/>
                <w:sz w:val="24"/>
                <w:szCs w:val="24"/>
              </w:rPr>
            </w:pPr>
            <w:proofErr w:type="spellStart"/>
            <w:r>
              <w:rPr>
                <w:rFonts w:ascii="Times New Roman" w:hAnsi="Times New Roman"/>
                <w:bCs/>
                <w:color w:val="000000" w:themeColor="text1"/>
                <w:sz w:val="24"/>
                <w:szCs w:val="24"/>
              </w:rPr>
              <w:t>Зо</w:t>
            </w:r>
            <w:proofErr w:type="spellEnd"/>
            <w:r>
              <w:rPr>
                <w:rFonts w:ascii="Times New Roman" w:hAnsi="Times New Roman"/>
                <w:bCs/>
                <w:color w:val="000000" w:themeColor="text1"/>
                <w:sz w:val="24"/>
                <w:szCs w:val="24"/>
              </w:rPr>
              <w:t xml:space="preserve"> 02.03</w:t>
            </w:r>
            <w:r>
              <w:rPr>
                <w:rFonts w:ascii="Times New Roman" w:hAnsi="Times New Roman"/>
                <w:color w:val="000000" w:themeColor="text1"/>
                <w:sz w:val="24"/>
                <w:szCs w:val="24"/>
              </w:rPr>
              <w:t xml:space="preserve">формат оформления результатов поиска информации, </w:t>
            </w:r>
            <w:r>
              <w:rPr>
                <w:rFonts w:ascii="Times New Roman" w:hAnsi="Times New Roman"/>
                <w:bCs/>
                <w:color w:val="000000" w:themeColor="text1"/>
                <w:sz w:val="24"/>
                <w:szCs w:val="24"/>
              </w:rPr>
              <w:t>современные средства и устройства информатизации;</w:t>
            </w:r>
          </w:p>
          <w:p w14:paraId="15F662F5" w14:textId="77777777" w:rsidR="007B3C4A" w:rsidRDefault="003B1D61">
            <w:pPr>
              <w:pStyle w:val="affffff2"/>
              <w:jc w:val="both"/>
              <w:rPr>
                <w:rFonts w:ascii="Times New Roman" w:hAnsi="Times New Roman"/>
                <w:color w:val="000000" w:themeColor="text1"/>
                <w:sz w:val="24"/>
                <w:szCs w:val="24"/>
              </w:rPr>
            </w:pPr>
            <w:proofErr w:type="spellStart"/>
            <w:r>
              <w:rPr>
                <w:rFonts w:ascii="Times New Roman" w:hAnsi="Times New Roman"/>
                <w:bCs/>
                <w:color w:val="000000" w:themeColor="text1"/>
                <w:sz w:val="24"/>
                <w:szCs w:val="24"/>
              </w:rPr>
              <w:t>Зо</w:t>
            </w:r>
            <w:proofErr w:type="spellEnd"/>
            <w:r>
              <w:rPr>
                <w:rFonts w:ascii="Times New Roman" w:hAnsi="Times New Roman"/>
                <w:bCs/>
                <w:color w:val="000000" w:themeColor="text1"/>
                <w:sz w:val="24"/>
                <w:szCs w:val="24"/>
              </w:rPr>
              <w:t xml:space="preserve"> 02.04порядок их применения и программное обеспечение в профессиональной деятельности в том числе с использованием цифровых средств</w:t>
            </w:r>
          </w:p>
        </w:tc>
        <w:tc>
          <w:tcPr>
            <w:tcW w:w="1565" w:type="pct"/>
            <w:vMerge w:val="restart"/>
            <w:noWrap/>
          </w:tcPr>
          <w:p w14:paraId="283F1CFC" w14:textId="77777777" w:rsidR="007B3C4A" w:rsidRDefault="003B1D61">
            <w:pPr>
              <w:spacing w:after="0" w:line="240" w:lineRule="auto"/>
              <w:jc w:val="both"/>
              <w:rPr>
                <w:rFonts w:ascii="Times New Roman" w:hAnsi="Times New Roman"/>
                <w:color w:val="000000" w:themeColor="text1"/>
                <w:sz w:val="24"/>
                <w:szCs w:val="24"/>
              </w:rPr>
            </w:pPr>
            <w:r>
              <w:rPr>
                <w:rFonts w:ascii="Times New Roman" w:hAnsi="Times New Roman"/>
                <w:color w:val="000000" w:themeColor="text1"/>
                <w:sz w:val="24"/>
                <w:szCs w:val="24"/>
              </w:rPr>
              <w:lastRenderedPageBreak/>
              <w:t>Сформированность умений рассчитывать и измерять основные параметры простых электрических и магнитных цепей</w:t>
            </w:r>
          </w:p>
          <w:p w14:paraId="1847AA12" w14:textId="77777777" w:rsidR="007B3C4A" w:rsidRDefault="003B1D61">
            <w:pPr>
              <w:spacing w:after="0" w:line="240" w:lineRule="auto"/>
              <w:jc w:val="both"/>
              <w:rPr>
                <w:rFonts w:ascii="Times New Roman" w:hAnsi="Times New Roman"/>
                <w:color w:val="000000" w:themeColor="text1"/>
                <w:sz w:val="24"/>
                <w:szCs w:val="24"/>
              </w:rPr>
            </w:pPr>
            <w:r>
              <w:rPr>
                <w:rFonts w:ascii="Times New Roman" w:hAnsi="Times New Roman"/>
                <w:color w:val="000000" w:themeColor="text1"/>
                <w:sz w:val="24"/>
                <w:szCs w:val="24"/>
              </w:rPr>
              <w:t xml:space="preserve">Сформированность знаний о </w:t>
            </w:r>
            <w:proofErr w:type="spellStart"/>
            <w:r>
              <w:rPr>
                <w:rFonts w:ascii="Times New Roman" w:hAnsi="Times New Roman"/>
                <w:color w:val="000000" w:themeColor="text1"/>
                <w:sz w:val="24"/>
                <w:szCs w:val="24"/>
              </w:rPr>
              <w:t>законахравновесияиперемещениятел</w:t>
            </w:r>
            <w:proofErr w:type="spellEnd"/>
          </w:p>
          <w:p w14:paraId="105422B3" w14:textId="77777777" w:rsidR="007B3C4A" w:rsidRDefault="003B1D61">
            <w:pPr>
              <w:spacing w:after="0" w:line="240" w:lineRule="auto"/>
              <w:jc w:val="both"/>
              <w:rPr>
                <w:rFonts w:ascii="Times New Roman" w:hAnsi="Times New Roman"/>
                <w:color w:val="000000" w:themeColor="text1"/>
                <w:sz w:val="24"/>
                <w:szCs w:val="24"/>
              </w:rPr>
            </w:pPr>
            <w:r>
              <w:rPr>
                <w:rFonts w:ascii="Times New Roman" w:hAnsi="Times New Roman"/>
                <w:color w:val="000000" w:themeColor="text1"/>
                <w:sz w:val="24"/>
                <w:szCs w:val="24"/>
              </w:rPr>
              <w:lastRenderedPageBreak/>
              <w:t>Владение понятиями, такими как: физическое явление, гипотеза, закон, теория, вещество, взаимодействие, электромагнитное поле, волна, фотон, атом, атомное ядро, ионизирующие излучения, планета, звезда, галактика, Вселенная;</w:t>
            </w:r>
          </w:p>
          <w:p w14:paraId="06C3DC50" w14:textId="77777777" w:rsidR="007B3C4A" w:rsidRDefault="003B1D61">
            <w:pPr>
              <w:spacing w:after="0" w:line="240" w:lineRule="auto"/>
              <w:jc w:val="both"/>
              <w:rPr>
                <w:rFonts w:ascii="Times New Roman" w:hAnsi="Times New Roman"/>
                <w:color w:val="000000" w:themeColor="text1"/>
                <w:sz w:val="24"/>
                <w:szCs w:val="24"/>
              </w:rPr>
            </w:pPr>
            <w:r>
              <w:rPr>
                <w:rFonts w:ascii="Times New Roman" w:hAnsi="Times New Roman"/>
                <w:color w:val="000000" w:themeColor="text1"/>
                <w:sz w:val="24"/>
                <w:szCs w:val="24"/>
              </w:rPr>
              <w:t>Сформированность знаний о смысле физических величин, таких как: скорость, ускорение, масса, сила, импульс, работа, механическая энергия, внутренняя энергия, абсолютная температура, средняя кинетическая энергия частиц вещества, количество теплоты, элементарный электрический заряд;</w:t>
            </w:r>
          </w:p>
          <w:p w14:paraId="22E78DC8" w14:textId="77777777" w:rsidR="007B3C4A" w:rsidRDefault="003B1D61">
            <w:pPr>
              <w:spacing w:after="0" w:line="240" w:lineRule="auto"/>
              <w:jc w:val="both"/>
              <w:rPr>
                <w:rFonts w:ascii="Times New Roman" w:hAnsi="Times New Roman"/>
                <w:color w:val="000000" w:themeColor="text1"/>
                <w:sz w:val="24"/>
                <w:szCs w:val="24"/>
              </w:rPr>
            </w:pPr>
            <w:r>
              <w:rPr>
                <w:rFonts w:ascii="Times New Roman" w:hAnsi="Times New Roman"/>
                <w:color w:val="000000" w:themeColor="text1"/>
                <w:sz w:val="24"/>
                <w:szCs w:val="24"/>
              </w:rPr>
              <w:t xml:space="preserve">Сформированность знаний о смысле физических законов классической механики, всемирного тяготения, сохранения энергии, импульса и электрического заряда, термодинамики, электромагнитной индукции, фотоэффекта; </w:t>
            </w:r>
          </w:p>
          <w:p w14:paraId="2836E549" w14:textId="77777777" w:rsidR="007B3C4A" w:rsidRDefault="003B1D61">
            <w:pPr>
              <w:spacing w:after="0" w:line="240" w:lineRule="auto"/>
              <w:jc w:val="both"/>
              <w:rPr>
                <w:rFonts w:ascii="Times New Roman" w:hAnsi="Times New Roman"/>
                <w:color w:val="000000" w:themeColor="text1"/>
                <w:sz w:val="24"/>
                <w:szCs w:val="24"/>
              </w:rPr>
            </w:pPr>
            <w:r>
              <w:rPr>
                <w:rFonts w:ascii="Times New Roman" w:hAnsi="Times New Roman"/>
                <w:color w:val="000000" w:themeColor="text1"/>
                <w:sz w:val="24"/>
                <w:szCs w:val="24"/>
              </w:rPr>
              <w:t>Знание вклада российских и зарубежных ученых, оказавших наибольшее влияние на развитие физики</w:t>
            </w:r>
          </w:p>
          <w:p w14:paraId="5D06DAC3" w14:textId="77777777" w:rsidR="007B3C4A" w:rsidRDefault="007B3C4A">
            <w:pPr>
              <w:spacing w:after="0" w:line="240" w:lineRule="auto"/>
              <w:jc w:val="both"/>
              <w:rPr>
                <w:rFonts w:ascii="Times New Roman" w:hAnsi="Times New Roman"/>
                <w:color w:val="000000" w:themeColor="text1"/>
                <w:sz w:val="24"/>
                <w:szCs w:val="24"/>
              </w:rPr>
            </w:pPr>
          </w:p>
        </w:tc>
        <w:tc>
          <w:tcPr>
            <w:tcW w:w="1685" w:type="pct"/>
            <w:vMerge w:val="restart"/>
            <w:noWrap/>
          </w:tcPr>
          <w:p w14:paraId="6B036259" w14:textId="77777777" w:rsidR="007B3C4A" w:rsidRDefault="003B1D61">
            <w:pPr>
              <w:spacing w:after="0" w:line="240" w:lineRule="auto"/>
              <w:jc w:val="both"/>
              <w:rPr>
                <w:rFonts w:ascii="Times New Roman" w:hAnsi="Times New Roman"/>
                <w:color w:val="000000" w:themeColor="text1"/>
                <w:sz w:val="24"/>
                <w:szCs w:val="24"/>
              </w:rPr>
            </w:pPr>
            <w:r>
              <w:rPr>
                <w:rFonts w:ascii="Times New Roman" w:hAnsi="Times New Roman"/>
                <w:color w:val="000000" w:themeColor="text1"/>
                <w:sz w:val="24"/>
                <w:szCs w:val="24"/>
              </w:rPr>
              <w:lastRenderedPageBreak/>
              <w:t>Опрос</w:t>
            </w:r>
          </w:p>
          <w:p w14:paraId="7BE0E5AB" w14:textId="77777777" w:rsidR="007B3C4A" w:rsidRDefault="003B1D61">
            <w:pPr>
              <w:spacing w:after="0" w:line="240" w:lineRule="auto"/>
              <w:jc w:val="both"/>
              <w:rPr>
                <w:rFonts w:ascii="Times New Roman" w:hAnsi="Times New Roman"/>
                <w:color w:val="000000" w:themeColor="text1"/>
                <w:sz w:val="24"/>
                <w:szCs w:val="24"/>
              </w:rPr>
            </w:pPr>
            <w:proofErr w:type="spellStart"/>
            <w:r>
              <w:rPr>
                <w:rFonts w:ascii="Times New Roman" w:hAnsi="Times New Roman"/>
                <w:color w:val="000000" w:themeColor="text1"/>
                <w:sz w:val="24"/>
                <w:szCs w:val="24"/>
              </w:rPr>
              <w:t>решениетест</w:t>
            </w:r>
            <w:r>
              <w:rPr>
                <w:rFonts w:ascii="Times New Roman" w:hAnsi="Times New Roman"/>
                <w:color w:val="000000" w:themeColor="text1"/>
                <w:sz w:val="24"/>
                <w:szCs w:val="24"/>
              </w:rPr>
              <w:lastRenderedPageBreak/>
              <w:t>овыхзаданий</w:t>
            </w:r>
            <w:proofErr w:type="spellEnd"/>
          </w:p>
          <w:p w14:paraId="7DD7BC57" w14:textId="77777777" w:rsidR="007B3C4A" w:rsidRDefault="003B1D61">
            <w:pPr>
              <w:spacing w:after="0" w:line="240" w:lineRule="auto"/>
              <w:jc w:val="both"/>
              <w:rPr>
                <w:rFonts w:ascii="Times New Roman" w:hAnsi="Times New Roman"/>
                <w:color w:val="000000" w:themeColor="text1"/>
                <w:sz w:val="24"/>
                <w:szCs w:val="24"/>
              </w:rPr>
            </w:pPr>
            <w:r>
              <w:rPr>
                <w:rFonts w:ascii="Times New Roman" w:hAnsi="Times New Roman"/>
                <w:color w:val="000000" w:themeColor="text1"/>
                <w:sz w:val="24"/>
                <w:szCs w:val="24"/>
              </w:rPr>
              <w:t>физические диктанты</w:t>
            </w:r>
          </w:p>
          <w:p w14:paraId="5861531C" w14:textId="77777777" w:rsidR="007B3C4A" w:rsidRDefault="003B1D61">
            <w:pPr>
              <w:spacing w:after="0" w:line="240" w:lineRule="auto"/>
              <w:jc w:val="both"/>
              <w:rPr>
                <w:rFonts w:ascii="Times New Roman" w:hAnsi="Times New Roman"/>
                <w:color w:val="000000" w:themeColor="text1"/>
                <w:sz w:val="24"/>
                <w:szCs w:val="24"/>
              </w:rPr>
            </w:pPr>
            <w:proofErr w:type="spellStart"/>
            <w:r>
              <w:rPr>
                <w:rFonts w:ascii="Times New Roman" w:hAnsi="Times New Roman"/>
                <w:color w:val="000000" w:themeColor="text1"/>
                <w:sz w:val="24"/>
                <w:szCs w:val="24"/>
              </w:rPr>
              <w:t>контрольныеработы</w:t>
            </w:r>
            <w:proofErr w:type="spellEnd"/>
          </w:p>
          <w:p w14:paraId="28BE3C9A" w14:textId="77777777" w:rsidR="007B3C4A" w:rsidRDefault="003B1D61">
            <w:pPr>
              <w:spacing w:after="0" w:line="240" w:lineRule="auto"/>
              <w:jc w:val="both"/>
              <w:rPr>
                <w:rFonts w:ascii="Times New Roman" w:hAnsi="Times New Roman"/>
                <w:color w:val="000000" w:themeColor="text1"/>
                <w:sz w:val="24"/>
                <w:szCs w:val="24"/>
              </w:rPr>
            </w:pPr>
            <w:r>
              <w:rPr>
                <w:rFonts w:ascii="Times New Roman" w:hAnsi="Times New Roman"/>
                <w:color w:val="000000" w:themeColor="text1"/>
                <w:sz w:val="24"/>
                <w:szCs w:val="24"/>
              </w:rPr>
              <w:t>самостоятельные работы</w:t>
            </w:r>
          </w:p>
          <w:p w14:paraId="2527BB36" w14:textId="77777777" w:rsidR="007B3C4A" w:rsidRDefault="003B1D61">
            <w:pPr>
              <w:spacing w:after="0" w:line="240" w:lineRule="auto"/>
              <w:jc w:val="both"/>
              <w:rPr>
                <w:rFonts w:ascii="Times New Roman" w:hAnsi="Times New Roman"/>
                <w:bCs/>
                <w:i/>
                <w:color w:val="000000" w:themeColor="text1"/>
                <w:sz w:val="24"/>
                <w:szCs w:val="24"/>
              </w:rPr>
            </w:pPr>
            <w:proofErr w:type="spellStart"/>
            <w:r>
              <w:rPr>
                <w:rFonts w:ascii="Times New Roman" w:hAnsi="Times New Roman"/>
                <w:color w:val="000000" w:themeColor="text1"/>
                <w:sz w:val="24"/>
                <w:szCs w:val="24"/>
              </w:rPr>
              <w:t>Лабораторнаяработа</w:t>
            </w:r>
            <w:proofErr w:type="spellEnd"/>
          </w:p>
        </w:tc>
      </w:tr>
      <w:tr w:rsidR="007B3C4A" w14:paraId="4C8671F6" w14:textId="77777777">
        <w:trPr>
          <w:trHeight w:val="896"/>
        </w:trPr>
        <w:tc>
          <w:tcPr>
            <w:tcW w:w="1750" w:type="pct"/>
            <w:noWrap/>
          </w:tcPr>
          <w:p w14:paraId="0F5FAC9E" w14:textId="77777777" w:rsidR="007B3C4A" w:rsidRDefault="003B1D61">
            <w:pPr>
              <w:pStyle w:val="affffff2"/>
              <w:jc w:val="both"/>
              <w:rPr>
                <w:rFonts w:ascii="Times New Roman" w:hAnsi="Times New Roman"/>
                <w:color w:val="000000" w:themeColor="text1"/>
                <w:sz w:val="24"/>
                <w:szCs w:val="24"/>
              </w:rPr>
            </w:pPr>
            <w:proofErr w:type="spellStart"/>
            <w:r>
              <w:rPr>
                <w:rFonts w:ascii="Times New Roman" w:hAnsi="Times New Roman"/>
                <w:bCs/>
                <w:color w:val="000000" w:themeColor="text1"/>
                <w:sz w:val="24"/>
                <w:szCs w:val="24"/>
              </w:rPr>
              <w:t>Уо</w:t>
            </w:r>
            <w:proofErr w:type="spellEnd"/>
            <w:r>
              <w:rPr>
                <w:rFonts w:ascii="Times New Roman" w:hAnsi="Times New Roman"/>
                <w:bCs/>
                <w:color w:val="000000" w:themeColor="text1"/>
                <w:sz w:val="24"/>
                <w:szCs w:val="24"/>
              </w:rPr>
              <w:t xml:space="preserve"> 01.01 </w:t>
            </w:r>
            <w:r>
              <w:rPr>
                <w:rFonts w:ascii="Times New Roman" w:hAnsi="Times New Roman"/>
                <w:color w:val="000000" w:themeColor="text1"/>
                <w:sz w:val="24"/>
                <w:szCs w:val="24"/>
              </w:rPr>
              <w:t xml:space="preserve">распознавать задачу и/или проблему </w:t>
            </w:r>
            <w:r>
              <w:rPr>
                <w:rFonts w:ascii="Times New Roman" w:hAnsi="Times New Roman"/>
                <w:color w:val="000000" w:themeColor="text1"/>
                <w:sz w:val="24"/>
                <w:szCs w:val="24"/>
              </w:rPr>
              <w:br/>
              <w:t>в профессиональном и/или социальном контексте</w:t>
            </w:r>
          </w:p>
          <w:p w14:paraId="646DD861" w14:textId="77777777" w:rsidR="007B3C4A" w:rsidRDefault="003B1D61">
            <w:pPr>
              <w:pStyle w:val="affffff2"/>
              <w:jc w:val="both"/>
              <w:rPr>
                <w:rFonts w:ascii="Times New Roman" w:hAnsi="Times New Roman"/>
                <w:color w:val="000000" w:themeColor="text1"/>
                <w:sz w:val="24"/>
                <w:szCs w:val="24"/>
              </w:rPr>
            </w:pPr>
            <w:proofErr w:type="spellStart"/>
            <w:r>
              <w:rPr>
                <w:rFonts w:ascii="Times New Roman" w:hAnsi="Times New Roman"/>
                <w:bCs/>
                <w:color w:val="000000" w:themeColor="text1"/>
                <w:sz w:val="24"/>
                <w:szCs w:val="24"/>
              </w:rPr>
              <w:t>Уо</w:t>
            </w:r>
            <w:proofErr w:type="spellEnd"/>
            <w:r>
              <w:rPr>
                <w:rFonts w:ascii="Times New Roman" w:hAnsi="Times New Roman"/>
                <w:bCs/>
                <w:color w:val="000000" w:themeColor="text1"/>
                <w:sz w:val="24"/>
                <w:szCs w:val="24"/>
              </w:rPr>
              <w:t xml:space="preserve"> 01.02 </w:t>
            </w:r>
            <w:r>
              <w:rPr>
                <w:rFonts w:ascii="Times New Roman" w:hAnsi="Times New Roman"/>
                <w:color w:val="000000" w:themeColor="text1"/>
                <w:sz w:val="24"/>
                <w:szCs w:val="24"/>
              </w:rPr>
              <w:t>анализировать задачу и/или проблему и выделять её составные части;</w:t>
            </w:r>
          </w:p>
          <w:p w14:paraId="6512E52C" w14:textId="77777777" w:rsidR="007B3C4A" w:rsidRDefault="003B1D61">
            <w:pPr>
              <w:pStyle w:val="affffff2"/>
              <w:jc w:val="both"/>
              <w:rPr>
                <w:rFonts w:ascii="Times New Roman" w:hAnsi="Times New Roman"/>
                <w:color w:val="000000" w:themeColor="text1"/>
                <w:sz w:val="24"/>
                <w:szCs w:val="24"/>
              </w:rPr>
            </w:pPr>
            <w:proofErr w:type="spellStart"/>
            <w:r>
              <w:rPr>
                <w:rFonts w:ascii="Times New Roman" w:hAnsi="Times New Roman"/>
                <w:bCs/>
                <w:color w:val="000000" w:themeColor="text1"/>
                <w:sz w:val="24"/>
                <w:szCs w:val="24"/>
              </w:rPr>
              <w:t>Уо</w:t>
            </w:r>
            <w:proofErr w:type="spellEnd"/>
            <w:r>
              <w:rPr>
                <w:rFonts w:ascii="Times New Roman" w:hAnsi="Times New Roman"/>
                <w:bCs/>
                <w:color w:val="000000" w:themeColor="text1"/>
                <w:sz w:val="24"/>
                <w:szCs w:val="24"/>
              </w:rPr>
              <w:t xml:space="preserve"> 01.03 </w:t>
            </w:r>
            <w:r>
              <w:rPr>
                <w:rFonts w:ascii="Times New Roman" w:hAnsi="Times New Roman"/>
                <w:color w:val="000000" w:themeColor="text1"/>
                <w:sz w:val="24"/>
                <w:szCs w:val="24"/>
              </w:rPr>
              <w:t>определять этапы решения задачи;</w:t>
            </w:r>
          </w:p>
          <w:p w14:paraId="20EEB688" w14:textId="77777777" w:rsidR="007B3C4A" w:rsidRDefault="003B1D61">
            <w:pPr>
              <w:pStyle w:val="affffff2"/>
              <w:jc w:val="both"/>
              <w:rPr>
                <w:rFonts w:ascii="Times New Roman" w:hAnsi="Times New Roman"/>
                <w:color w:val="000000" w:themeColor="text1"/>
                <w:sz w:val="24"/>
                <w:szCs w:val="24"/>
              </w:rPr>
            </w:pPr>
            <w:proofErr w:type="spellStart"/>
            <w:r>
              <w:rPr>
                <w:rFonts w:ascii="Times New Roman" w:hAnsi="Times New Roman"/>
                <w:bCs/>
                <w:color w:val="000000" w:themeColor="text1"/>
                <w:sz w:val="24"/>
                <w:szCs w:val="24"/>
              </w:rPr>
              <w:t>Уо</w:t>
            </w:r>
            <w:proofErr w:type="spellEnd"/>
            <w:r>
              <w:rPr>
                <w:rFonts w:ascii="Times New Roman" w:hAnsi="Times New Roman"/>
                <w:bCs/>
                <w:color w:val="000000" w:themeColor="text1"/>
                <w:sz w:val="24"/>
                <w:szCs w:val="24"/>
              </w:rPr>
              <w:t xml:space="preserve"> 01.04 </w:t>
            </w:r>
            <w:r>
              <w:rPr>
                <w:rFonts w:ascii="Times New Roman" w:hAnsi="Times New Roman"/>
                <w:color w:val="000000" w:themeColor="text1"/>
                <w:sz w:val="24"/>
                <w:szCs w:val="24"/>
              </w:rPr>
              <w:t xml:space="preserve">выявлять и эффективно искать </w:t>
            </w:r>
            <w:r>
              <w:rPr>
                <w:rFonts w:ascii="Times New Roman" w:hAnsi="Times New Roman"/>
                <w:color w:val="000000" w:themeColor="text1"/>
                <w:sz w:val="24"/>
                <w:szCs w:val="24"/>
              </w:rPr>
              <w:lastRenderedPageBreak/>
              <w:t>информацию, необходимую для решения задачи и/или проблемы</w:t>
            </w:r>
          </w:p>
          <w:p w14:paraId="00DD4851" w14:textId="77777777" w:rsidR="007B3C4A" w:rsidRDefault="003B1D61">
            <w:pPr>
              <w:pStyle w:val="affffff2"/>
              <w:jc w:val="both"/>
              <w:rPr>
                <w:rFonts w:ascii="Times New Roman" w:hAnsi="Times New Roman"/>
                <w:color w:val="000000" w:themeColor="text1"/>
                <w:sz w:val="24"/>
                <w:szCs w:val="24"/>
              </w:rPr>
            </w:pPr>
            <w:proofErr w:type="spellStart"/>
            <w:r>
              <w:rPr>
                <w:rFonts w:ascii="Times New Roman" w:hAnsi="Times New Roman"/>
                <w:bCs/>
                <w:color w:val="000000" w:themeColor="text1"/>
                <w:sz w:val="24"/>
                <w:szCs w:val="24"/>
              </w:rPr>
              <w:t>Уо</w:t>
            </w:r>
            <w:proofErr w:type="spellEnd"/>
            <w:r>
              <w:rPr>
                <w:rFonts w:ascii="Times New Roman" w:hAnsi="Times New Roman"/>
                <w:bCs/>
                <w:color w:val="000000" w:themeColor="text1"/>
                <w:sz w:val="24"/>
                <w:szCs w:val="24"/>
              </w:rPr>
              <w:t xml:space="preserve"> 01.05 </w:t>
            </w:r>
            <w:r>
              <w:rPr>
                <w:rFonts w:ascii="Times New Roman" w:hAnsi="Times New Roman"/>
                <w:color w:val="000000" w:themeColor="text1"/>
                <w:sz w:val="24"/>
                <w:szCs w:val="24"/>
              </w:rPr>
              <w:t>составлять план действия;</w:t>
            </w:r>
          </w:p>
          <w:p w14:paraId="442BF4C9" w14:textId="77777777" w:rsidR="007B3C4A" w:rsidRDefault="003B1D61">
            <w:pPr>
              <w:pStyle w:val="affffff2"/>
              <w:jc w:val="both"/>
              <w:rPr>
                <w:rFonts w:ascii="Times New Roman" w:hAnsi="Times New Roman"/>
                <w:color w:val="000000" w:themeColor="text1"/>
                <w:sz w:val="24"/>
                <w:szCs w:val="24"/>
              </w:rPr>
            </w:pPr>
            <w:proofErr w:type="spellStart"/>
            <w:r>
              <w:rPr>
                <w:rFonts w:ascii="Times New Roman" w:hAnsi="Times New Roman"/>
                <w:bCs/>
                <w:color w:val="000000" w:themeColor="text1"/>
                <w:sz w:val="24"/>
                <w:szCs w:val="24"/>
              </w:rPr>
              <w:t>Уо</w:t>
            </w:r>
            <w:proofErr w:type="spellEnd"/>
            <w:r>
              <w:rPr>
                <w:rFonts w:ascii="Times New Roman" w:hAnsi="Times New Roman"/>
                <w:bCs/>
                <w:color w:val="000000" w:themeColor="text1"/>
                <w:sz w:val="24"/>
                <w:szCs w:val="24"/>
              </w:rPr>
              <w:t xml:space="preserve"> 01.06 </w:t>
            </w:r>
            <w:r>
              <w:rPr>
                <w:rFonts w:ascii="Times New Roman" w:hAnsi="Times New Roman"/>
                <w:color w:val="000000" w:themeColor="text1"/>
                <w:sz w:val="24"/>
                <w:szCs w:val="24"/>
              </w:rPr>
              <w:t>определять необходимые ресурсы;</w:t>
            </w:r>
          </w:p>
          <w:p w14:paraId="655AA70C" w14:textId="77777777" w:rsidR="007B3C4A" w:rsidRDefault="003B1D61">
            <w:pPr>
              <w:pStyle w:val="affffff2"/>
              <w:jc w:val="both"/>
              <w:rPr>
                <w:rFonts w:ascii="Times New Roman" w:hAnsi="Times New Roman"/>
                <w:color w:val="000000" w:themeColor="text1"/>
                <w:sz w:val="24"/>
                <w:szCs w:val="24"/>
              </w:rPr>
            </w:pPr>
            <w:proofErr w:type="spellStart"/>
            <w:r>
              <w:rPr>
                <w:rFonts w:ascii="Times New Roman" w:hAnsi="Times New Roman"/>
                <w:bCs/>
                <w:color w:val="000000" w:themeColor="text1"/>
                <w:sz w:val="24"/>
                <w:szCs w:val="24"/>
              </w:rPr>
              <w:t>Уо</w:t>
            </w:r>
            <w:proofErr w:type="spellEnd"/>
            <w:r>
              <w:rPr>
                <w:rFonts w:ascii="Times New Roman" w:hAnsi="Times New Roman"/>
                <w:bCs/>
                <w:color w:val="000000" w:themeColor="text1"/>
                <w:sz w:val="24"/>
                <w:szCs w:val="24"/>
              </w:rPr>
              <w:t xml:space="preserve"> 01.07 </w:t>
            </w:r>
            <w:r>
              <w:rPr>
                <w:rFonts w:ascii="Times New Roman" w:hAnsi="Times New Roman"/>
                <w:color w:val="000000" w:themeColor="text1"/>
                <w:sz w:val="24"/>
                <w:szCs w:val="24"/>
              </w:rPr>
              <w:t xml:space="preserve">владеть актуальными методами работы </w:t>
            </w:r>
            <w:r>
              <w:rPr>
                <w:rFonts w:ascii="Times New Roman" w:hAnsi="Times New Roman"/>
                <w:color w:val="000000" w:themeColor="text1"/>
                <w:sz w:val="24"/>
                <w:szCs w:val="24"/>
              </w:rPr>
              <w:br/>
              <w:t>в профессиональной и смежных сферах;</w:t>
            </w:r>
          </w:p>
          <w:p w14:paraId="61C76F78" w14:textId="77777777" w:rsidR="007B3C4A" w:rsidRDefault="003B1D61">
            <w:pPr>
              <w:pStyle w:val="affffff2"/>
              <w:jc w:val="both"/>
              <w:rPr>
                <w:rFonts w:ascii="Times New Roman" w:hAnsi="Times New Roman"/>
                <w:color w:val="000000" w:themeColor="text1"/>
                <w:sz w:val="24"/>
                <w:szCs w:val="24"/>
              </w:rPr>
            </w:pPr>
            <w:proofErr w:type="spellStart"/>
            <w:r>
              <w:rPr>
                <w:rFonts w:ascii="Times New Roman" w:hAnsi="Times New Roman"/>
                <w:bCs/>
                <w:color w:val="000000" w:themeColor="text1"/>
                <w:sz w:val="24"/>
                <w:szCs w:val="24"/>
              </w:rPr>
              <w:t>Уо</w:t>
            </w:r>
            <w:proofErr w:type="spellEnd"/>
            <w:r>
              <w:rPr>
                <w:rFonts w:ascii="Times New Roman" w:hAnsi="Times New Roman"/>
                <w:bCs/>
                <w:color w:val="000000" w:themeColor="text1"/>
                <w:sz w:val="24"/>
                <w:szCs w:val="24"/>
              </w:rPr>
              <w:t xml:space="preserve"> 01.08</w:t>
            </w:r>
            <w:r>
              <w:rPr>
                <w:rFonts w:ascii="Times New Roman" w:hAnsi="Times New Roman"/>
                <w:color w:val="000000" w:themeColor="text1"/>
                <w:sz w:val="24"/>
                <w:szCs w:val="24"/>
              </w:rPr>
              <w:t xml:space="preserve"> реализовывать составленный план;</w:t>
            </w:r>
          </w:p>
          <w:p w14:paraId="3B0C2EF4" w14:textId="77777777" w:rsidR="007B3C4A" w:rsidRDefault="003B1D61">
            <w:pPr>
              <w:pStyle w:val="affffff2"/>
              <w:jc w:val="both"/>
              <w:rPr>
                <w:rFonts w:ascii="Times New Roman" w:hAnsi="Times New Roman"/>
                <w:color w:val="000000" w:themeColor="text1"/>
                <w:sz w:val="24"/>
                <w:szCs w:val="24"/>
              </w:rPr>
            </w:pPr>
            <w:proofErr w:type="spellStart"/>
            <w:r>
              <w:rPr>
                <w:rFonts w:ascii="Times New Roman" w:hAnsi="Times New Roman"/>
                <w:bCs/>
                <w:color w:val="000000" w:themeColor="text1"/>
                <w:sz w:val="24"/>
                <w:szCs w:val="24"/>
              </w:rPr>
              <w:t>Уо</w:t>
            </w:r>
            <w:proofErr w:type="spellEnd"/>
            <w:r>
              <w:rPr>
                <w:rFonts w:ascii="Times New Roman" w:hAnsi="Times New Roman"/>
                <w:bCs/>
                <w:color w:val="000000" w:themeColor="text1"/>
                <w:sz w:val="24"/>
                <w:szCs w:val="24"/>
              </w:rPr>
              <w:t xml:space="preserve"> 01.09 </w:t>
            </w:r>
            <w:r>
              <w:rPr>
                <w:rFonts w:ascii="Times New Roman" w:hAnsi="Times New Roman"/>
                <w:color w:val="000000" w:themeColor="text1"/>
                <w:sz w:val="24"/>
                <w:szCs w:val="24"/>
              </w:rPr>
              <w:t>оценивать результат и последствия своих действий (самостоятельно или с помощью наставника)</w:t>
            </w:r>
          </w:p>
          <w:p w14:paraId="5D7210BE" w14:textId="77777777" w:rsidR="007B3C4A" w:rsidRDefault="003B1D61">
            <w:pPr>
              <w:pStyle w:val="affffff2"/>
              <w:jc w:val="both"/>
              <w:rPr>
                <w:rFonts w:ascii="Times New Roman" w:hAnsi="Times New Roman"/>
                <w:color w:val="000000" w:themeColor="text1"/>
                <w:sz w:val="24"/>
                <w:szCs w:val="24"/>
              </w:rPr>
            </w:pPr>
            <w:proofErr w:type="spellStart"/>
            <w:r>
              <w:rPr>
                <w:rFonts w:ascii="Times New Roman" w:hAnsi="Times New Roman"/>
                <w:bCs/>
                <w:color w:val="000000" w:themeColor="text1"/>
                <w:sz w:val="24"/>
                <w:szCs w:val="24"/>
              </w:rPr>
              <w:t>Уо</w:t>
            </w:r>
            <w:proofErr w:type="spellEnd"/>
            <w:r>
              <w:rPr>
                <w:rFonts w:ascii="Times New Roman" w:hAnsi="Times New Roman"/>
                <w:bCs/>
                <w:color w:val="000000" w:themeColor="text1"/>
                <w:sz w:val="24"/>
                <w:szCs w:val="24"/>
              </w:rPr>
              <w:t xml:space="preserve"> 02.01 </w:t>
            </w:r>
            <w:r>
              <w:rPr>
                <w:rFonts w:ascii="Times New Roman" w:hAnsi="Times New Roman"/>
                <w:color w:val="000000" w:themeColor="text1"/>
                <w:sz w:val="24"/>
                <w:szCs w:val="24"/>
              </w:rPr>
              <w:t>определять задачи для поиска информации;</w:t>
            </w:r>
          </w:p>
          <w:p w14:paraId="7BF93B83" w14:textId="77777777" w:rsidR="007B3C4A" w:rsidRDefault="003B1D61">
            <w:pPr>
              <w:pStyle w:val="affffff2"/>
              <w:jc w:val="both"/>
              <w:rPr>
                <w:rFonts w:ascii="Times New Roman" w:hAnsi="Times New Roman"/>
                <w:color w:val="000000" w:themeColor="text1"/>
                <w:sz w:val="24"/>
                <w:szCs w:val="24"/>
              </w:rPr>
            </w:pPr>
            <w:proofErr w:type="spellStart"/>
            <w:r>
              <w:rPr>
                <w:rFonts w:ascii="Times New Roman" w:hAnsi="Times New Roman"/>
                <w:bCs/>
                <w:color w:val="000000" w:themeColor="text1"/>
                <w:sz w:val="24"/>
                <w:szCs w:val="24"/>
              </w:rPr>
              <w:t>Уо</w:t>
            </w:r>
            <w:proofErr w:type="spellEnd"/>
            <w:r>
              <w:rPr>
                <w:rFonts w:ascii="Times New Roman" w:hAnsi="Times New Roman"/>
                <w:bCs/>
                <w:color w:val="000000" w:themeColor="text1"/>
                <w:sz w:val="24"/>
                <w:szCs w:val="24"/>
              </w:rPr>
              <w:t xml:space="preserve"> 02.02 определять</w:t>
            </w:r>
            <w:r>
              <w:rPr>
                <w:rFonts w:ascii="Times New Roman" w:hAnsi="Times New Roman"/>
                <w:color w:val="000000" w:themeColor="text1"/>
                <w:sz w:val="24"/>
                <w:szCs w:val="24"/>
              </w:rPr>
              <w:t xml:space="preserve"> необходимые источники информации</w:t>
            </w:r>
          </w:p>
          <w:p w14:paraId="236CFF69" w14:textId="77777777" w:rsidR="007B3C4A" w:rsidRDefault="003B1D61">
            <w:pPr>
              <w:pStyle w:val="affffff2"/>
              <w:jc w:val="both"/>
              <w:rPr>
                <w:rFonts w:ascii="Times New Roman" w:hAnsi="Times New Roman"/>
                <w:color w:val="000000" w:themeColor="text1"/>
                <w:sz w:val="24"/>
                <w:szCs w:val="24"/>
              </w:rPr>
            </w:pPr>
            <w:proofErr w:type="spellStart"/>
            <w:r>
              <w:rPr>
                <w:rFonts w:ascii="Times New Roman" w:hAnsi="Times New Roman"/>
                <w:bCs/>
                <w:color w:val="000000" w:themeColor="text1"/>
                <w:sz w:val="24"/>
                <w:szCs w:val="24"/>
              </w:rPr>
              <w:t>Уо</w:t>
            </w:r>
            <w:proofErr w:type="spellEnd"/>
            <w:r>
              <w:rPr>
                <w:rFonts w:ascii="Times New Roman" w:hAnsi="Times New Roman"/>
                <w:bCs/>
                <w:color w:val="000000" w:themeColor="text1"/>
                <w:sz w:val="24"/>
                <w:szCs w:val="24"/>
              </w:rPr>
              <w:t xml:space="preserve"> 02.03 </w:t>
            </w:r>
            <w:r>
              <w:rPr>
                <w:rFonts w:ascii="Times New Roman" w:hAnsi="Times New Roman"/>
                <w:color w:val="000000" w:themeColor="text1"/>
                <w:sz w:val="24"/>
                <w:szCs w:val="24"/>
              </w:rPr>
              <w:t>планировать процесс поиска; структурировать получаемую информацию;</w:t>
            </w:r>
          </w:p>
          <w:p w14:paraId="278F2B80" w14:textId="77777777" w:rsidR="007B3C4A" w:rsidRDefault="003B1D61">
            <w:pPr>
              <w:pStyle w:val="affffff2"/>
              <w:jc w:val="both"/>
              <w:rPr>
                <w:rFonts w:ascii="Times New Roman" w:hAnsi="Times New Roman"/>
                <w:color w:val="000000" w:themeColor="text1"/>
                <w:sz w:val="24"/>
                <w:szCs w:val="24"/>
              </w:rPr>
            </w:pPr>
            <w:proofErr w:type="spellStart"/>
            <w:r>
              <w:rPr>
                <w:rFonts w:ascii="Times New Roman" w:hAnsi="Times New Roman"/>
                <w:bCs/>
                <w:color w:val="000000" w:themeColor="text1"/>
                <w:sz w:val="24"/>
                <w:szCs w:val="24"/>
              </w:rPr>
              <w:t>Уо</w:t>
            </w:r>
            <w:proofErr w:type="spellEnd"/>
            <w:r>
              <w:rPr>
                <w:rFonts w:ascii="Times New Roman" w:hAnsi="Times New Roman"/>
                <w:bCs/>
                <w:color w:val="000000" w:themeColor="text1"/>
                <w:sz w:val="24"/>
                <w:szCs w:val="24"/>
              </w:rPr>
              <w:t xml:space="preserve"> 02.04 </w:t>
            </w:r>
            <w:r>
              <w:rPr>
                <w:rFonts w:ascii="Times New Roman" w:hAnsi="Times New Roman"/>
                <w:color w:val="000000" w:themeColor="text1"/>
                <w:sz w:val="24"/>
                <w:szCs w:val="24"/>
              </w:rPr>
              <w:t>выделять наиболее значимое в перечне информации;</w:t>
            </w:r>
          </w:p>
          <w:p w14:paraId="3A84847F" w14:textId="77777777" w:rsidR="007B3C4A" w:rsidRDefault="003B1D61">
            <w:pPr>
              <w:pStyle w:val="affffff2"/>
              <w:jc w:val="both"/>
              <w:rPr>
                <w:rFonts w:ascii="Times New Roman" w:hAnsi="Times New Roman"/>
                <w:color w:val="000000" w:themeColor="text1"/>
                <w:sz w:val="24"/>
                <w:szCs w:val="24"/>
              </w:rPr>
            </w:pPr>
            <w:proofErr w:type="spellStart"/>
            <w:r>
              <w:rPr>
                <w:rFonts w:ascii="Times New Roman" w:hAnsi="Times New Roman"/>
                <w:bCs/>
                <w:color w:val="000000" w:themeColor="text1"/>
                <w:sz w:val="24"/>
                <w:szCs w:val="24"/>
              </w:rPr>
              <w:t>Уо</w:t>
            </w:r>
            <w:proofErr w:type="spellEnd"/>
            <w:r>
              <w:rPr>
                <w:rFonts w:ascii="Times New Roman" w:hAnsi="Times New Roman"/>
                <w:bCs/>
                <w:color w:val="000000" w:themeColor="text1"/>
                <w:sz w:val="24"/>
                <w:szCs w:val="24"/>
              </w:rPr>
              <w:t xml:space="preserve"> 02.05 </w:t>
            </w:r>
            <w:r>
              <w:rPr>
                <w:rFonts w:ascii="Times New Roman" w:hAnsi="Times New Roman"/>
                <w:color w:val="000000" w:themeColor="text1"/>
                <w:sz w:val="24"/>
                <w:szCs w:val="24"/>
              </w:rPr>
              <w:t>оценивать практическую значимость результатов поиска;</w:t>
            </w:r>
          </w:p>
          <w:p w14:paraId="08DBE26B" w14:textId="77777777" w:rsidR="007B3C4A" w:rsidRDefault="003B1D61">
            <w:pPr>
              <w:pStyle w:val="affffff2"/>
              <w:jc w:val="both"/>
              <w:rPr>
                <w:rFonts w:ascii="Times New Roman" w:hAnsi="Times New Roman"/>
                <w:color w:val="000000" w:themeColor="text1"/>
                <w:sz w:val="24"/>
                <w:szCs w:val="24"/>
              </w:rPr>
            </w:pPr>
            <w:proofErr w:type="spellStart"/>
            <w:r>
              <w:rPr>
                <w:rFonts w:ascii="Times New Roman" w:hAnsi="Times New Roman"/>
                <w:bCs/>
                <w:color w:val="000000" w:themeColor="text1"/>
                <w:sz w:val="24"/>
                <w:szCs w:val="24"/>
              </w:rPr>
              <w:t>Уо</w:t>
            </w:r>
            <w:proofErr w:type="spellEnd"/>
            <w:r>
              <w:rPr>
                <w:rFonts w:ascii="Times New Roman" w:hAnsi="Times New Roman"/>
                <w:bCs/>
                <w:color w:val="000000" w:themeColor="text1"/>
                <w:sz w:val="24"/>
                <w:szCs w:val="24"/>
              </w:rPr>
              <w:t xml:space="preserve"> 02.06 </w:t>
            </w:r>
            <w:r>
              <w:rPr>
                <w:rFonts w:ascii="Times New Roman" w:hAnsi="Times New Roman"/>
                <w:color w:val="000000" w:themeColor="text1"/>
                <w:sz w:val="24"/>
                <w:szCs w:val="24"/>
              </w:rPr>
              <w:t>оформлять результаты поиска, применять средства информационных технологий для решения профессиональных задач;</w:t>
            </w:r>
          </w:p>
          <w:p w14:paraId="7689D405" w14:textId="77777777" w:rsidR="007B3C4A" w:rsidRDefault="003B1D61">
            <w:pPr>
              <w:pStyle w:val="affffff2"/>
              <w:jc w:val="both"/>
              <w:rPr>
                <w:rFonts w:ascii="Times New Roman" w:hAnsi="Times New Roman"/>
                <w:color w:val="000000" w:themeColor="text1"/>
                <w:sz w:val="24"/>
                <w:szCs w:val="24"/>
              </w:rPr>
            </w:pPr>
            <w:proofErr w:type="spellStart"/>
            <w:r>
              <w:rPr>
                <w:rFonts w:ascii="Times New Roman" w:hAnsi="Times New Roman"/>
                <w:bCs/>
                <w:color w:val="000000" w:themeColor="text1"/>
                <w:sz w:val="24"/>
                <w:szCs w:val="24"/>
              </w:rPr>
              <w:t>Уо</w:t>
            </w:r>
            <w:proofErr w:type="spellEnd"/>
            <w:r>
              <w:rPr>
                <w:rFonts w:ascii="Times New Roman" w:hAnsi="Times New Roman"/>
                <w:bCs/>
                <w:color w:val="000000" w:themeColor="text1"/>
                <w:sz w:val="24"/>
                <w:szCs w:val="24"/>
              </w:rPr>
              <w:t xml:space="preserve"> 02.07 </w:t>
            </w:r>
            <w:r>
              <w:rPr>
                <w:rFonts w:ascii="Times New Roman" w:hAnsi="Times New Roman"/>
                <w:color w:val="000000" w:themeColor="text1"/>
                <w:sz w:val="24"/>
                <w:szCs w:val="24"/>
              </w:rPr>
              <w:t>использовать современное программное обеспечение;</w:t>
            </w:r>
          </w:p>
          <w:p w14:paraId="2097CA04" w14:textId="77777777" w:rsidR="007B3C4A" w:rsidRDefault="003B1D61">
            <w:pPr>
              <w:pStyle w:val="affffff2"/>
              <w:jc w:val="both"/>
              <w:rPr>
                <w:rFonts w:ascii="Times New Roman" w:hAnsi="Times New Roman"/>
                <w:color w:val="000000" w:themeColor="text1"/>
                <w:sz w:val="24"/>
                <w:szCs w:val="24"/>
              </w:rPr>
            </w:pPr>
            <w:proofErr w:type="spellStart"/>
            <w:r>
              <w:rPr>
                <w:rFonts w:ascii="Times New Roman" w:hAnsi="Times New Roman"/>
                <w:bCs/>
                <w:color w:val="000000" w:themeColor="text1"/>
                <w:sz w:val="24"/>
                <w:szCs w:val="24"/>
              </w:rPr>
              <w:t>Уо</w:t>
            </w:r>
            <w:proofErr w:type="spellEnd"/>
            <w:r>
              <w:rPr>
                <w:rFonts w:ascii="Times New Roman" w:hAnsi="Times New Roman"/>
                <w:bCs/>
                <w:color w:val="000000" w:themeColor="text1"/>
                <w:sz w:val="24"/>
                <w:szCs w:val="24"/>
              </w:rPr>
              <w:t xml:space="preserve"> 02.08 </w:t>
            </w:r>
            <w:r>
              <w:rPr>
                <w:rFonts w:ascii="Times New Roman" w:hAnsi="Times New Roman"/>
                <w:color w:val="000000" w:themeColor="text1"/>
                <w:sz w:val="24"/>
                <w:szCs w:val="24"/>
              </w:rPr>
              <w:t>использовать различные цифровые средства для решения профессиональных задач</w:t>
            </w:r>
          </w:p>
        </w:tc>
        <w:tc>
          <w:tcPr>
            <w:tcW w:w="1565" w:type="pct"/>
            <w:vMerge/>
            <w:noWrap/>
          </w:tcPr>
          <w:p w14:paraId="7A2DBB37" w14:textId="77777777" w:rsidR="007B3C4A" w:rsidRDefault="007B3C4A">
            <w:pPr>
              <w:spacing w:after="0" w:line="240" w:lineRule="auto"/>
              <w:rPr>
                <w:rFonts w:ascii="Times New Roman" w:hAnsi="Times New Roman"/>
                <w:bCs/>
                <w:i/>
                <w:color w:val="000000" w:themeColor="text1"/>
                <w:sz w:val="24"/>
                <w:szCs w:val="24"/>
              </w:rPr>
            </w:pPr>
          </w:p>
        </w:tc>
        <w:tc>
          <w:tcPr>
            <w:tcW w:w="1685" w:type="pct"/>
            <w:vMerge/>
            <w:noWrap/>
          </w:tcPr>
          <w:p w14:paraId="47741CEC" w14:textId="77777777" w:rsidR="007B3C4A" w:rsidRDefault="007B3C4A">
            <w:pPr>
              <w:spacing w:after="0" w:line="240" w:lineRule="auto"/>
              <w:rPr>
                <w:rFonts w:ascii="Times New Roman" w:hAnsi="Times New Roman"/>
                <w:bCs/>
                <w:i/>
                <w:color w:val="000000" w:themeColor="text1"/>
                <w:sz w:val="24"/>
                <w:szCs w:val="24"/>
              </w:rPr>
            </w:pPr>
          </w:p>
        </w:tc>
      </w:tr>
    </w:tbl>
    <w:p w14:paraId="5CCEB73E" w14:textId="77777777" w:rsidR="007B3C4A" w:rsidRDefault="007B3C4A">
      <w:pPr>
        <w:spacing w:after="0" w:line="240" w:lineRule="auto"/>
        <w:jc w:val="both"/>
        <w:rPr>
          <w:rFonts w:ascii="Times New Roman" w:hAnsi="Times New Roman"/>
          <w:b/>
          <w:color w:val="000000" w:themeColor="text1"/>
          <w:sz w:val="24"/>
          <w:szCs w:val="24"/>
        </w:rPr>
        <w:sectPr w:rsidR="007B3C4A">
          <w:footerReference w:type="even" r:id="rId112"/>
          <w:footerReference w:type="default" r:id="rId113"/>
          <w:pgSz w:w="11906" w:h="16838"/>
          <w:pgMar w:top="1134" w:right="851" w:bottom="1134" w:left="1701" w:header="709" w:footer="709" w:gutter="0"/>
          <w:cols w:space="720"/>
          <w:docGrid w:linePitch="360"/>
        </w:sectPr>
      </w:pPr>
    </w:p>
    <w:p w14:paraId="0158AD4E" w14:textId="77777777" w:rsidR="007B3C4A" w:rsidRDefault="007B3C4A">
      <w:pPr>
        <w:spacing w:after="0" w:line="240" w:lineRule="auto"/>
        <w:rPr>
          <w:rFonts w:ascii="Times New Roman" w:hAnsi="Times New Roman"/>
          <w:color w:val="000000" w:themeColor="text1"/>
          <w:sz w:val="24"/>
          <w:szCs w:val="24"/>
        </w:rPr>
      </w:pPr>
    </w:p>
    <w:p w14:paraId="41FD2C67" w14:textId="77777777" w:rsidR="007B3C4A" w:rsidRDefault="003B1D61">
      <w:pPr>
        <w:spacing w:after="0" w:line="240" w:lineRule="auto"/>
        <w:ind w:leftChars="2600" w:left="5720"/>
        <w:rPr>
          <w:rFonts w:ascii="Times New Roman" w:hAnsi="Times New Roman"/>
          <w:b/>
          <w:i/>
          <w:color w:val="000000" w:themeColor="text1"/>
          <w:sz w:val="24"/>
          <w:szCs w:val="24"/>
        </w:rPr>
      </w:pPr>
      <w:r>
        <w:rPr>
          <w:rFonts w:ascii="Times New Roman" w:hAnsi="Times New Roman"/>
          <w:bCs/>
          <w:color w:val="000000" w:themeColor="text1"/>
          <w:sz w:val="24"/>
          <w:szCs w:val="24"/>
        </w:rPr>
        <w:t xml:space="preserve"> ПООП-П по специальности</w:t>
      </w:r>
      <w:r>
        <w:rPr>
          <w:rFonts w:ascii="Times New Roman" w:hAnsi="Times New Roman"/>
          <w:bCs/>
          <w:i/>
          <w:color w:val="000000" w:themeColor="text1"/>
          <w:sz w:val="24"/>
          <w:szCs w:val="24"/>
        </w:rPr>
        <w:br/>
      </w:r>
      <w:r>
        <w:rPr>
          <w:rFonts w:ascii="Times New Roman" w:hAnsi="Times New Roman"/>
          <w:i/>
          <w:color w:val="000000" w:themeColor="text1"/>
          <w:sz w:val="24"/>
          <w:szCs w:val="24"/>
        </w:rPr>
        <w:t>22.02.06 Сварочное производство</w:t>
      </w:r>
    </w:p>
    <w:p w14:paraId="289D458F" w14:textId="77777777" w:rsidR="007B3C4A" w:rsidRDefault="007B3C4A">
      <w:pPr>
        <w:spacing w:after="0" w:line="240" w:lineRule="auto"/>
        <w:jc w:val="center"/>
        <w:rPr>
          <w:rFonts w:ascii="Times New Roman" w:hAnsi="Times New Roman"/>
          <w:b/>
          <w:i/>
          <w:color w:val="000000" w:themeColor="text1"/>
          <w:sz w:val="24"/>
          <w:szCs w:val="24"/>
        </w:rPr>
      </w:pPr>
    </w:p>
    <w:p w14:paraId="34825199" w14:textId="77777777" w:rsidR="007B3C4A" w:rsidRDefault="007B3C4A">
      <w:pPr>
        <w:spacing w:after="0" w:line="240" w:lineRule="auto"/>
        <w:jc w:val="center"/>
        <w:rPr>
          <w:rFonts w:ascii="Times New Roman" w:hAnsi="Times New Roman"/>
          <w:b/>
          <w:i/>
          <w:color w:val="000000" w:themeColor="text1"/>
          <w:sz w:val="24"/>
          <w:szCs w:val="24"/>
        </w:rPr>
      </w:pPr>
    </w:p>
    <w:p w14:paraId="06811B79" w14:textId="77777777" w:rsidR="007B3C4A" w:rsidRDefault="007B3C4A">
      <w:pPr>
        <w:spacing w:after="0" w:line="240" w:lineRule="auto"/>
        <w:jc w:val="center"/>
        <w:rPr>
          <w:rFonts w:ascii="Times New Roman" w:hAnsi="Times New Roman"/>
          <w:b/>
          <w:i/>
          <w:color w:val="000000" w:themeColor="text1"/>
          <w:sz w:val="24"/>
          <w:szCs w:val="24"/>
        </w:rPr>
      </w:pPr>
    </w:p>
    <w:p w14:paraId="2207AFF9" w14:textId="78770002" w:rsidR="007B3C4A" w:rsidRDefault="007B3C4A">
      <w:pPr>
        <w:spacing w:after="0" w:line="240" w:lineRule="auto"/>
        <w:jc w:val="center"/>
        <w:rPr>
          <w:rFonts w:ascii="Times New Roman" w:hAnsi="Times New Roman"/>
          <w:b/>
          <w:i/>
          <w:color w:val="000000" w:themeColor="text1"/>
          <w:sz w:val="24"/>
          <w:szCs w:val="24"/>
        </w:rPr>
      </w:pPr>
    </w:p>
    <w:p w14:paraId="08484F41" w14:textId="59153446" w:rsidR="002B64A0" w:rsidRDefault="002B64A0">
      <w:pPr>
        <w:spacing w:after="0" w:line="240" w:lineRule="auto"/>
        <w:jc w:val="center"/>
        <w:rPr>
          <w:rFonts w:ascii="Times New Roman" w:hAnsi="Times New Roman"/>
          <w:b/>
          <w:i/>
          <w:color w:val="000000" w:themeColor="text1"/>
          <w:sz w:val="24"/>
          <w:szCs w:val="24"/>
        </w:rPr>
      </w:pPr>
    </w:p>
    <w:p w14:paraId="1D833C18" w14:textId="4EA53651" w:rsidR="002B64A0" w:rsidRDefault="002B64A0">
      <w:pPr>
        <w:spacing w:after="0" w:line="240" w:lineRule="auto"/>
        <w:jc w:val="center"/>
        <w:rPr>
          <w:rFonts w:ascii="Times New Roman" w:hAnsi="Times New Roman"/>
          <w:b/>
          <w:i/>
          <w:color w:val="000000" w:themeColor="text1"/>
          <w:sz w:val="24"/>
          <w:szCs w:val="24"/>
        </w:rPr>
      </w:pPr>
    </w:p>
    <w:p w14:paraId="332193D9" w14:textId="2A31BE2E" w:rsidR="002B64A0" w:rsidRDefault="002B64A0">
      <w:pPr>
        <w:spacing w:after="0" w:line="240" w:lineRule="auto"/>
        <w:jc w:val="center"/>
        <w:rPr>
          <w:rFonts w:ascii="Times New Roman" w:hAnsi="Times New Roman"/>
          <w:b/>
          <w:i/>
          <w:color w:val="000000" w:themeColor="text1"/>
          <w:sz w:val="24"/>
          <w:szCs w:val="24"/>
        </w:rPr>
      </w:pPr>
    </w:p>
    <w:p w14:paraId="5159B617" w14:textId="79AB5FDA" w:rsidR="002B64A0" w:rsidRDefault="002B64A0">
      <w:pPr>
        <w:spacing w:after="0" w:line="240" w:lineRule="auto"/>
        <w:jc w:val="center"/>
        <w:rPr>
          <w:rFonts w:ascii="Times New Roman" w:hAnsi="Times New Roman"/>
          <w:b/>
          <w:i/>
          <w:color w:val="000000" w:themeColor="text1"/>
          <w:sz w:val="24"/>
          <w:szCs w:val="24"/>
        </w:rPr>
      </w:pPr>
    </w:p>
    <w:p w14:paraId="3E8923AF" w14:textId="2E2AC339" w:rsidR="002B64A0" w:rsidRDefault="002B64A0">
      <w:pPr>
        <w:spacing w:after="0" w:line="240" w:lineRule="auto"/>
        <w:jc w:val="center"/>
        <w:rPr>
          <w:rFonts w:ascii="Times New Roman" w:hAnsi="Times New Roman"/>
          <w:b/>
          <w:i/>
          <w:color w:val="000000" w:themeColor="text1"/>
          <w:sz w:val="24"/>
          <w:szCs w:val="24"/>
        </w:rPr>
      </w:pPr>
    </w:p>
    <w:p w14:paraId="39902298" w14:textId="698C0698" w:rsidR="002B64A0" w:rsidRDefault="002B64A0">
      <w:pPr>
        <w:spacing w:after="0" w:line="240" w:lineRule="auto"/>
        <w:jc w:val="center"/>
        <w:rPr>
          <w:rFonts w:ascii="Times New Roman" w:hAnsi="Times New Roman"/>
          <w:b/>
          <w:i/>
          <w:color w:val="000000" w:themeColor="text1"/>
          <w:sz w:val="24"/>
          <w:szCs w:val="24"/>
        </w:rPr>
      </w:pPr>
    </w:p>
    <w:p w14:paraId="3BE5EC35" w14:textId="7EA371CF" w:rsidR="002B64A0" w:rsidRDefault="002B64A0">
      <w:pPr>
        <w:spacing w:after="0" w:line="240" w:lineRule="auto"/>
        <w:jc w:val="center"/>
        <w:rPr>
          <w:rFonts w:ascii="Times New Roman" w:hAnsi="Times New Roman"/>
          <w:b/>
          <w:i/>
          <w:color w:val="000000" w:themeColor="text1"/>
          <w:sz w:val="24"/>
          <w:szCs w:val="24"/>
        </w:rPr>
      </w:pPr>
    </w:p>
    <w:p w14:paraId="5F521A1E" w14:textId="6BC0DDEB" w:rsidR="002B64A0" w:rsidRDefault="002B64A0">
      <w:pPr>
        <w:spacing w:after="0" w:line="240" w:lineRule="auto"/>
        <w:jc w:val="center"/>
        <w:rPr>
          <w:rFonts w:ascii="Times New Roman" w:hAnsi="Times New Roman"/>
          <w:b/>
          <w:i/>
          <w:color w:val="000000" w:themeColor="text1"/>
          <w:sz w:val="24"/>
          <w:szCs w:val="24"/>
        </w:rPr>
      </w:pPr>
    </w:p>
    <w:p w14:paraId="610E6539" w14:textId="004E286F" w:rsidR="002B64A0" w:rsidRDefault="002B64A0">
      <w:pPr>
        <w:spacing w:after="0" w:line="240" w:lineRule="auto"/>
        <w:jc w:val="center"/>
        <w:rPr>
          <w:rFonts w:ascii="Times New Roman" w:hAnsi="Times New Roman"/>
          <w:b/>
          <w:i/>
          <w:color w:val="000000" w:themeColor="text1"/>
          <w:sz w:val="24"/>
          <w:szCs w:val="24"/>
        </w:rPr>
      </w:pPr>
    </w:p>
    <w:p w14:paraId="5171CCF1" w14:textId="365C4F0C" w:rsidR="002B64A0" w:rsidRDefault="002B64A0">
      <w:pPr>
        <w:spacing w:after="0" w:line="240" w:lineRule="auto"/>
        <w:jc w:val="center"/>
        <w:rPr>
          <w:rFonts w:ascii="Times New Roman" w:hAnsi="Times New Roman"/>
          <w:b/>
          <w:i/>
          <w:color w:val="000000" w:themeColor="text1"/>
          <w:sz w:val="24"/>
          <w:szCs w:val="24"/>
        </w:rPr>
      </w:pPr>
    </w:p>
    <w:p w14:paraId="0E5143C6" w14:textId="5EA1B02F" w:rsidR="002B64A0" w:rsidRDefault="002B64A0">
      <w:pPr>
        <w:spacing w:after="0" w:line="240" w:lineRule="auto"/>
        <w:jc w:val="center"/>
        <w:rPr>
          <w:rFonts w:ascii="Times New Roman" w:hAnsi="Times New Roman"/>
          <w:b/>
          <w:i/>
          <w:color w:val="000000" w:themeColor="text1"/>
          <w:sz w:val="24"/>
          <w:szCs w:val="24"/>
        </w:rPr>
      </w:pPr>
    </w:p>
    <w:p w14:paraId="7BF0F02F" w14:textId="77777777" w:rsidR="002B64A0" w:rsidRDefault="002B64A0">
      <w:pPr>
        <w:spacing w:after="0" w:line="240" w:lineRule="auto"/>
        <w:jc w:val="center"/>
        <w:rPr>
          <w:rFonts w:ascii="Times New Roman" w:hAnsi="Times New Roman"/>
          <w:b/>
          <w:i/>
          <w:color w:val="000000" w:themeColor="text1"/>
          <w:sz w:val="24"/>
          <w:szCs w:val="24"/>
        </w:rPr>
      </w:pPr>
    </w:p>
    <w:p w14:paraId="1BF6B415" w14:textId="77777777" w:rsidR="007B3C4A" w:rsidRDefault="007B3C4A">
      <w:pPr>
        <w:spacing w:after="0" w:line="240" w:lineRule="auto"/>
        <w:jc w:val="center"/>
        <w:rPr>
          <w:rFonts w:ascii="Times New Roman" w:hAnsi="Times New Roman"/>
          <w:b/>
          <w:i/>
          <w:color w:val="000000" w:themeColor="text1"/>
          <w:sz w:val="24"/>
          <w:szCs w:val="24"/>
        </w:rPr>
      </w:pPr>
    </w:p>
    <w:p w14:paraId="62674E30" w14:textId="77777777" w:rsidR="007B3C4A" w:rsidRDefault="003B1D61">
      <w:pPr>
        <w:spacing w:after="0" w:line="240" w:lineRule="auto"/>
        <w:jc w:val="center"/>
        <w:rPr>
          <w:rFonts w:ascii="Times New Roman" w:hAnsi="Times New Roman"/>
          <w:b/>
          <w:color w:val="000000" w:themeColor="text1"/>
          <w:sz w:val="24"/>
          <w:szCs w:val="24"/>
        </w:rPr>
      </w:pPr>
      <w:r>
        <w:rPr>
          <w:rFonts w:ascii="Times New Roman" w:hAnsi="Times New Roman"/>
          <w:b/>
          <w:color w:val="000000" w:themeColor="text1"/>
          <w:sz w:val="24"/>
          <w:szCs w:val="24"/>
        </w:rPr>
        <w:t>РАБОЧАЯ ПРОГРАММА УЧЕБНОЙ ДИСЦИПЛИНЫ</w:t>
      </w:r>
    </w:p>
    <w:p w14:paraId="1DCF577E" w14:textId="77777777" w:rsidR="002B64A0" w:rsidRDefault="002B64A0">
      <w:pPr>
        <w:spacing w:after="0" w:line="240" w:lineRule="auto"/>
        <w:jc w:val="center"/>
        <w:rPr>
          <w:rFonts w:ascii="Times New Roman" w:hAnsi="Times New Roman"/>
          <w:b/>
          <w:color w:val="000000" w:themeColor="text1"/>
          <w:sz w:val="24"/>
          <w:szCs w:val="24"/>
        </w:rPr>
      </w:pPr>
    </w:p>
    <w:p w14:paraId="302F68FF" w14:textId="5C5251D3" w:rsidR="007B3C4A" w:rsidRDefault="003B1D61">
      <w:pPr>
        <w:spacing w:after="0" w:line="240" w:lineRule="auto"/>
        <w:jc w:val="center"/>
        <w:rPr>
          <w:rFonts w:ascii="Times New Roman" w:hAnsi="Times New Roman"/>
          <w:b/>
          <w:i/>
          <w:color w:val="000000" w:themeColor="text1"/>
          <w:sz w:val="24"/>
          <w:szCs w:val="24"/>
        </w:rPr>
      </w:pPr>
      <w:r>
        <w:rPr>
          <w:rFonts w:ascii="Times New Roman" w:hAnsi="Times New Roman"/>
          <w:b/>
          <w:color w:val="000000" w:themeColor="text1"/>
          <w:sz w:val="24"/>
          <w:szCs w:val="24"/>
        </w:rPr>
        <w:t>ЕН.04</w:t>
      </w:r>
      <w:r w:rsidR="002B64A0">
        <w:rPr>
          <w:rFonts w:ascii="Times New Roman" w:hAnsi="Times New Roman"/>
          <w:b/>
          <w:color w:val="000000" w:themeColor="text1"/>
          <w:sz w:val="24"/>
          <w:szCs w:val="24"/>
        </w:rPr>
        <w:t xml:space="preserve"> </w:t>
      </w:r>
      <w:r>
        <w:rPr>
          <w:rFonts w:ascii="Times New Roman" w:hAnsi="Times New Roman"/>
          <w:b/>
          <w:color w:val="000000" w:themeColor="text1"/>
          <w:sz w:val="24"/>
          <w:szCs w:val="24"/>
        </w:rPr>
        <w:t>Э</w:t>
      </w:r>
      <w:r w:rsidR="002B64A0">
        <w:rPr>
          <w:rFonts w:ascii="Times New Roman" w:hAnsi="Times New Roman"/>
          <w:b/>
          <w:color w:val="000000" w:themeColor="text1"/>
          <w:sz w:val="24"/>
          <w:szCs w:val="24"/>
        </w:rPr>
        <w:t xml:space="preserve"> </w:t>
      </w:r>
      <w:r>
        <w:rPr>
          <w:rFonts w:ascii="Times New Roman" w:hAnsi="Times New Roman"/>
          <w:b/>
          <w:color w:val="000000" w:themeColor="text1"/>
          <w:sz w:val="24"/>
          <w:szCs w:val="24"/>
        </w:rPr>
        <w:t>КОЛОГИЧЕСКИЕ</w:t>
      </w:r>
      <w:r w:rsidR="002B64A0">
        <w:rPr>
          <w:rFonts w:ascii="Times New Roman" w:hAnsi="Times New Roman"/>
          <w:b/>
          <w:color w:val="000000" w:themeColor="text1"/>
          <w:sz w:val="24"/>
          <w:szCs w:val="24"/>
        </w:rPr>
        <w:t xml:space="preserve"> </w:t>
      </w:r>
      <w:r>
        <w:rPr>
          <w:rFonts w:ascii="Times New Roman" w:hAnsi="Times New Roman"/>
          <w:b/>
          <w:color w:val="000000" w:themeColor="text1"/>
          <w:sz w:val="24"/>
          <w:szCs w:val="24"/>
        </w:rPr>
        <w:t>ОСНОВЫ</w:t>
      </w:r>
      <w:r w:rsidR="002B64A0">
        <w:rPr>
          <w:rFonts w:ascii="Times New Roman" w:hAnsi="Times New Roman"/>
          <w:b/>
          <w:color w:val="000000" w:themeColor="text1"/>
          <w:sz w:val="24"/>
          <w:szCs w:val="24"/>
        </w:rPr>
        <w:t xml:space="preserve"> ПРИРОДОПОЛЬЗОВАНИЯ</w:t>
      </w:r>
    </w:p>
    <w:p w14:paraId="25DBC525" w14:textId="77777777" w:rsidR="007B3C4A" w:rsidRDefault="007B3C4A">
      <w:pPr>
        <w:spacing w:after="0" w:line="240" w:lineRule="auto"/>
        <w:rPr>
          <w:rFonts w:ascii="Times New Roman" w:hAnsi="Times New Roman"/>
          <w:b/>
          <w:i/>
          <w:color w:val="000000" w:themeColor="text1"/>
          <w:sz w:val="24"/>
          <w:szCs w:val="24"/>
        </w:rPr>
      </w:pPr>
    </w:p>
    <w:p w14:paraId="7B26F35B" w14:textId="77777777" w:rsidR="007B3C4A" w:rsidRDefault="007B3C4A">
      <w:pPr>
        <w:spacing w:after="0" w:line="240" w:lineRule="auto"/>
        <w:rPr>
          <w:rFonts w:ascii="Times New Roman" w:hAnsi="Times New Roman"/>
          <w:b/>
          <w:i/>
          <w:color w:val="000000" w:themeColor="text1"/>
          <w:sz w:val="24"/>
          <w:szCs w:val="24"/>
        </w:rPr>
      </w:pPr>
    </w:p>
    <w:p w14:paraId="2052DEE0" w14:textId="77777777" w:rsidR="007B3C4A" w:rsidRDefault="007B3C4A">
      <w:pPr>
        <w:spacing w:after="0" w:line="240" w:lineRule="auto"/>
        <w:rPr>
          <w:rFonts w:ascii="Times New Roman" w:hAnsi="Times New Roman"/>
          <w:b/>
          <w:i/>
          <w:color w:val="000000" w:themeColor="text1"/>
          <w:sz w:val="24"/>
          <w:szCs w:val="24"/>
        </w:rPr>
      </w:pPr>
    </w:p>
    <w:p w14:paraId="263CF1BF" w14:textId="77777777" w:rsidR="007B3C4A" w:rsidRDefault="007B3C4A">
      <w:pPr>
        <w:spacing w:after="0" w:line="240" w:lineRule="auto"/>
        <w:rPr>
          <w:rFonts w:ascii="Times New Roman" w:hAnsi="Times New Roman"/>
          <w:b/>
          <w:i/>
          <w:color w:val="000000" w:themeColor="text1"/>
          <w:sz w:val="24"/>
          <w:szCs w:val="24"/>
        </w:rPr>
      </w:pPr>
    </w:p>
    <w:p w14:paraId="0B12F2F9" w14:textId="77777777" w:rsidR="007B3C4A" w:rsidRDefault="007B3C4A">
      <w:pPr>
        <w:spacing w:after="0" w:line="240" w:lineRule="auto"/>
        <w:rPr>
          <w:rFonts w:ascii="Times New Roman" w:hAnsi="Times New Roman"/>
          <w:b/>
          <w:i/>
          <w:color w:val="000000" w:themeColor="text1"/>
          <w:sz w:val="24"/>
          <w:szCs w:val="24"/>
        </w:rPr>
      </w:pPr>
    </w:p>
    <w:p w14:paraId="70FFF1FA" w14:textId="77777777" w:rsidR="007B3C4A" w:rsidRDefault="007B3C4A">
      <w:pPr>
        <w:spacing w:after="0" w:line="240" w:lineRule="auto"/>
        <w:rPr>
          <w:rFonts w:ascii="Times New Roman" w:hAnsi="Times New Roman"/>
          <w:b/>
          <w:i/>
          <w:color w:val="000000" w:themeColor="text1"/>
          <w:sz w:val="24"/>
          <w:szCs w:val="24"/>
        </w:rPr>
      </w:pPr>
    </w:p>
    <w:p w14:paraId="25F2F484" w14:textId="77777777" w:rsidR="007B3C4A" w:rsidRDefault="007B3C4A">
      <w:pPr>
        <w:spacing w:after="0" w:line="240" w:lineRule="auto"/>
        <w:rPr>
          <w:rFonts w:ascii="Times New Roman" w:hAnsi="Times New Roman"/>
          <w:b/>
          <w:i/>
          <w:color w:val="000000" w:themeColor="text1"/>
          <w:sz w:val="24"/>
          <w:szCs w:val="24"/>
        </w:rPr>
      </w:pPr>
    </w:p>
    <w:p w14:paraId="749B269E" w14:textId="77777777" w:rsidR="007B3C4A" w:rsidRDefault="007B3C4A">
      <w:pPr>
        <w:spacing w:after="0" w:line="240" w:lineRule="auto"/>
        <w:rPr>
          <w:rFonts w:ascii="Times New Roman" w:hAnsi="Times New Roman"/>
          <w:b/>
          <w:i/>
          <w:color w:val="000000" w:themeColor="text1"/>
          <w:sz w:val="24"/>
          <w:szCs w:val="24"/>
        </w:rPr>
      </w:pPr>
    </w:p>
    <w:p w14:paraId="7F258437" w14:textId="77777777" w:rsidR="007B3C4A" w:rsidRDefault="007B3C4A">
      <w:pPr>
        <w:spacing w:after="0" w:line="240" w:lineRule="auto"/>
        <w:rPr>
          <w:rFonts w:ascii="Times New Roman" w:hAnsi="Times New Roman"/>
          <w:b/>
          <w:i/>
          <w:color w:val="000000" w:themeColor="text1"/>
          <w:sz w:val="24"/>
          <w:szCs w:val="24"/>
        </w:rPr>
      </w:pPr>
    </w:p>
    <w:p w14:paraId="5D4E25E5" w14:textId="77777777" w:rsidR="007B3C4A" w:rsidRDefault="007B3C4A">
      <w:pPr>
        <w:spacing w:after="0" w:line="240" w:lineRule="auto"/>
        <w:rPr>
          <w:rFonts w:ascii="Times New Roman" w:hAnsi="Times New Roman"/>
          <w:b/>
          <w:i/>
          <w:color w:val="000000" w:themeColor="text1"/>
          <w:sz w:val="24"/>
          <w:szCs w:val="24"/>
        </w:rPr>
      </w:pPr>
    </w:p>
    <w:p w14:paraId="1A109C08" w14:textId="77777777" w:rsidR="007B3C4A" w:rsidRDefault="007B3C4A">
      <w:pPr>
        <w:spacing w:after="0" w:line="240" w:lineRule="auto"/>
        <w:rPr>
          <w:rFonts w:ascii="Times New Roman" w:hAnsi="Times New Roman"/>
          <w:b/>
          <w:i/>
          <w:color w:val="000000" w:themeColor="text1"/>
          <w:sz w:val="24"/>
          <w:szCs w:val="24"/>
        </w:rPr>
      </w:pPr>
    </w:p>
    <w:p w14:paraId="0A3EB095" w14:textId="77777777" w:rsidR="007B3C4A" w:rsidRDefault="007B3C4A">
      <w:pPr>
        <w:spacing w:after="0" w:line="240" w:lineRule="auto"/>
        <w:rPr>
          <w:rFonts w:ascii="Times New Roman" w:hAnsi="Times New Roman"/>
          <w:b/>
          <w:i/>
          <w:color w:val="000000" w:themeColor="text1"/>
          <w:sz w:val="24"/>
          <w:szCs w:val="24"/>
        </w:rPr>
      </w:pPr>
    </w:p>
    <w:p w14:paraId="2208F728" w14:textId="77777777" w:rsidR="007B3C4A" w:rsidRDefault="007B3C4A">
      <w:pPr>
        <w:spacing w:after="0" w:line="240" w:lineRule="auto"/>
        <w:rPr>
          <w:rFonts w:ascii="Times New Roman" w:hAnsi="Times New Roman"/>
          <w:b/>
          <w:i/>
          <w:color w:val="000000" w:themeColor="text1"/>
          <w:sz w:val="24"/>
          <w:szCs w:val="24"/>
        </w:rPr>
      </w:pPr>
    </w:p>
    <w:p w14:paraId="4CFE87C2" w14:textId="77777777" w:rsidR="007B3C4A" w:rsidRDefault="007B3C4A">
      <w:pPr>
        <w:spacing w:after="0" w:line="240" w:lineRule="auto"/>
        <w:rPr>
          <w:rFonts w:ascii="Times New Roman" w:hAnsi="Times New Roman"/>
          <w:b/>
          <w:i/>
          <w:color w:val="000000" w:themeColor="text1"/>
          <w:sz w:val="24"/>
          <w:szCs w:val="24"/>
        </w:rPr>
      </w:pPr>
    </w:p>
    <w:p w14:paraId="5BAAE93A" w14:textId="77777777" w:rsidR="007B3C4A" w:rsidRDefault="007B3C4A">
      <w:pPr>
        <w:spacing w:after="0" w:line="240" w:lineRule="auto"/>
        <w:rPr>
          <w:rFonts w:ascii="Times New Roman" w:hAnsi="Times New Roman"/>
          <w:b/>
          <w:i/>
          <w:color w:val="000000" w:themeColor="text1"/>
          <w:sz w:val="24"/>
          <w:szCs w:val="24"/>
        </w:rPr>
      </w:pPr>
    </w:p>
    <w:p w14:paraId="46C24869" w14:textId="77777777" w:rsidR="007B3C4A" w:rsidRDefault="007B3C4A">
      <w:pPr>
        <w:spacing w:after="0" w:line="240" w:lineRule="auto"/>
        <w:rPr>
          <w:rFonts w:ascii="Times New Roman" w:hAnsi="Times New Roman"/>
          <w:b/>
          <w:i/>
          <w:color w:val="000000" w:themeColor="text1"/>
          <w:sz w:val="24"/>
          <w:szCs w:val="24"/>
        </w:rPr>
      </w:pPr>
    </w:p>
    <w:p w14:paraId="2660C507" w14:textId="77777777" w:rsidR="007B3C4A" w:rsidRDefault="007B3C4A">
      <w:pPr>
        <w:spacing w:after="0" w:line="240" w:lineRule="auto"/>
        <w:rPr>
          <w:rFonts w:ascii="Times New Roman" w:hAnsi="Times New Roman"/>
          <w:b/>
          <w:i/>
          <w:color w:val="000000" w:themeColor="text1"/>
          <w:sz w:val="24"/>
          <w:szCs w:val="24"/>
        </w:rPr>
      </w:pPr>
    </w:p>
    <w:p w14:paraId="2BD10AF4" w14:textId="77777777" w:rsidR="002B64A0" w:rsidRDefault="002B64A0">
      <w:pPr>
        <w:spacing w:after="0" w:line="240" w:lineRule="auto"/>
        <w:jc w:val="center"/>
        <w:rPr>
          <w:rFonts w:ascii="Times New Roman" w:hAnsi="Times New Roman"/>
          <w:b/>
          <w:bCs/>
          <w:iCs/>
          <w:color w:val="000000" w:themeColor="text1"/>
          <w:sz w:val="24"/>
          <w:szCs w:val="24"/>
        </w:rPr>
      </w:pPr>
    </w:p>
    <w:p w14:paraId="011B55D6" w14:textId="77777777" w:rsidR="002B64A0" w:rsidRDefault="002B64A0">
      <w:pPr>
        <w:spacing w:after="0" w:line="240" w:lineRule="auto"/>
        <w:jc w:val="center"/>
        <w:rPr>
          <w:rFonts w:ascii="Times New Roman" w:hAnsi="Times New Roman"/>
          <w:b/>
          <w:bCs/>
          <w:iCs/>
          <w:color w:val="000000" w:themeColor="text1"/>
          <w:sz w:val="24"/>
          <w:szCs w:val="24"/>
        </w:rPr>
      </w:pPr>
    </w:p>
    <w:p w14:paraId="17AADA10" w14:textId="77777777" w:rsidR="002B64A0" w:rsidRDefault="002B64A0">
      <w:pPr>
        <w:spacing w:after="0" w:line="240" w:lineRule="auto"/>
        <w:jc w:val="center"/>
        <w:rPr>
          <w:rFonts w:ascii="Times New Roman" w:hAnsi="Times New Roman"/>
          <w:b/>
          <w:bCs/>
          <w:iCs/>
          <w:color w:val="000000" w:themeColor="text1"/>
          <w:sz w:val="24"/>
          <w:szCs w:val="24"/>
        </w:rPr>
      </w:pPr>
    </w:p>
    <w:p w14:paraId="0B799675" w14:textId="77777777" w:rsidR="002B64A0" w:rsidRDefault="002B64A0">
      <w:pPr>
        <w:spacing w:after="0" w:line="240" w:lineRule="auto"/>
        <w:jc w:val="center"/>
        <w:rPr>
          <w:rFonts w:ascii="Times New Roman" w:hAnsi="Times New Roman"/>
          <w:b/>
          <w:bCs/>
          <w:iCs/>
          <w:color w:val="000000" w:themeColor="text1"/>
          <w:sz w:val="24"/>
          <w:szCs w:val="24"/>
        </w:rPr>
      </w:pPr>
    </w:p>
    <w:p w14:paraId="25732DC5" w14:textId="77777777" w:rsidR="002B64A0" w:rsidRDefault="002B64A0">
      <w:pPr>
        <w:spacing w:after="0" w:line="240" w:lineRule="auto"/>
        <w:jc w:val="center"/>
        <w:rPr>
          <w:rFonts w:ascii="Times New Roman" w:hAnsi="Times New Roman"/>
          <w:b/>
          <w:bCs/>
          <w:iCs/>
          <w:color w:val="000000" w:themeColor="text1"/>
          <w:sz w:val="24"/>
          <w:szCs w:val="24"/>
        </w:rPr>
      </w:pPr>
    </w:p>
    <w:p w14:paraId="456AA927" w14:textId="77777777" w:rsidR="002B64A0" w:rsidRDefault="002B64A0">
      <w:pPr>
        <w:spacing w:after="0" w:line="240" w:lineRule="auto"/>
        <w:jc w:val="center"/>
        <w:rPr>
          <w:rFonts w:ascii="Times New Roman" w:hAnsi="Times New Roman"/>
          <w:b/>
          <w:bCs/>
          <w:iCs/>
          <w:color w:val="000000" w:themeColor="text1"/>
          <w:sz w:val="24"/>
          <w:szCs w:val="24"/>
        </w:rPr>
      </w:pPr>
    </w:p>
    <w:p w14:paraId="0E09966D" w14:textId="77777777" w:rsidR="002B64A0" w:rsidRDefault="002B64A0">
      <w:pPr>
        <w:spacing w:after="0" w:line="240" w:lineRule="auto"/>
        <w:jc w:val="center"/>
        <w:rPr>
          <w:rFonts w:ascii="Times New Roman" w:hAnsi="Times New Roman"/>
          <w:b/>
          <w:bCs/>
          <w:iCs/>
          <w:color w:val="000000" w:themeColor="text1"/>
          <w:sz w:val="24"/>
          <w:szCs w:val="24"/>
        </w:rPr>
      </w:pPr>
    </w:p>
    <w:p w14:paraId="6973720F" w14:textId="27E818BB" w:rsidR="007B3C4A" w:rsidRDefault="003B1D61">
      <w:pPr>
        <w:spacing w:after="0" w:line="240" w:lineRule="auto"/>
        <w:jc w:val="center"/>
        <w:rPr>
          <w:rFonts w:ascii="Times New Roman" w:hAnsi="Times New Roman"/>
          <w:b/>
          <w:i/>
          <w:color w:val="000000" w:themeColor="text1"/>
          <w:sz w:val="24"/>
          <w:szCs w:val="24"/>
        </w:rPr>
      </w:pPr>
      <w:r>
        <w:rPr>
          <w:rFonts w:ascii="Times New Roman" w:hAnsi="Times New Roman"/>
          <w:b/>
          <w:bCs/>
          <w:iCs/>
          <w:color w:val="000000" w:themeColor="text1"/>
          <w:sz w:val="24"/>
          <w:szCs w:val="24"/>
        </w:rPr>
        <w:t>2022 г.</w:t>
      </w:r>
      <w:r>
        <w:rPr>
          <w:rFonts w:ascii="Times New Roman" w:hAnsi="Times New Roman"/>
          <w:b/>
          <w:bCs/>
          <w:iCs/>
          <w:color w:val="000000" w:themeColor="text1"/>
          <w:sz w:val="24"/>
          <w:szCs w:val="24"/>
        </w:rPr>
        <w:br w:type="page"/>
      </w:r>
      <w:r>
        <w:rPr>
          <w:rFonts w:ascii="Times New Roman" w:hAnsi="Times New Roman"/>
          <w:b/>
          <w:i/>
          <w:color w:val="000000" w:themeColor="text1"/>
          <w:sz w:val="24"/>
          <w:szCs w:val="24"/>
        </w:rPr>
        <w:lastRenderedPageBreak/>
        <w:t>СОДЕРЖАНИЕ</w:t>
      </w:r>
    </w:p>
    <w:p w14:paraId="0CEBA575" w14:textId="77777777" w:rsidR="007B3C4A" w:rsidRDefault="007B3C4A">
      <w:pPr>
        <w:spacing w:after="0" w:line="240" w:lineRule="auto"/>
        <w:rPr>
          <w:rFonts w:ascii="Times New Roman" w:hAnsi="Times New Roman"/>
          <w:b/>
          <w:i/>
          <w:color w:val="000000" w:themeColor="text1"/>
          <w:sz w:val="24"/>
          <w:szCs w:val="24"/>
        </w:rPr>
      </w:pPr>
    </w:p>
    <w:tbl>
      <w:tblPr>
        <w:tblW w:w="0" w:type="auto"/>
        <w:tblLook w:val="04A0" w:firstRow="1" w:lastRow="0" w:firstColumn="1" w:lastColumn="0" w:noHBand="0" w:noVBand="1"/>
      </w:tblPr>
      <w:tblGrid>
        <w:gridCol w:w="7501"/>
        <w:gridCol w:w="1854"/>
      </w:tblGrid>
      <w:tr w:rsidR="007B3C4A" w14:paraId="23457882" w14:textId="77777777">
        <w:tc>
          <w:tcPr>
            <w:tcW w:w="7501" w:type="dxa"/>
            <w:noWrap/>
          </w:tcPr>
          <w:p w14:paraId="47374495" w14:textId="77777777" w:rsidR="007B3C4A" w:rsidRPr="002B64A0" w:rsidRDefault="003B1D61" w:rsidP="002B64A0">
            <w:pPr>
              <w:pStyle w:val="aff2"/>
              <w:numPr>
                <w:ilvl w:val="0"/>
                <w:numId w:val="108"/>
              </w:numPr>
              <w:tabs>
                <w:tab w:val="left" w:pos="644"/>
              </w:tabs>
              <w:suppressAutoHyphens/>
              <w:spacing w:after="0"/>
              <w:rPr>
                <w:b/>
                <w:color w:val="000000" w:themeColor="text1"/>
              </w:rPr>
            </w:pPr>
            <w:r w:rsidRPr="002B64A0">
              <w:rPr>
                <w:b/>
                <w:color w:val="000000" w:themeColor="text1"/>
              </w:rPr>
              <w:t>ОБЩАЯ ХАРАКТЕРИСТИКА РАБОЧЕЙ ПРОГРАММЫ УЧЕБНОЙ ДИСЦИПЛИНЫ</w:t>
            </w:r>
          </w:p>
        </w:tc>
        <w:tc>
          <w:tcPr>
            <w:tcW w:w="1854" w:type="dxa"/>
            <w:noWrap/>
          </w:tcPr>
          <w:p w14:paraId="2E4EE21F" w14:textId="77777777" w:rsidR="007B3C4A" w:rsidRDefault="007B3C4A">
            <w:pPr>
              <w:spacing w:after="0" w:line="240" w:lineRule="auto"/>
              <w:rPr>
                <w:rFonts w:ascii="Times New Roman" w:hAnsi="Times New Roman"/>
                <w:b/>
                <w:color w:val="000000" w:themeColor="text1"/>
                <w:sz w:val="24"/>
                <w:szCs w:val="24"/>
              </w:rPr>
            </w:pPr>
          </w:p>
        </w:tc>
      </w:tr>
      <w:tr w:rsidR="007B3C4A" w14:paraId="49B1CD69" w14:textId="77777777">
        <w:tc>
          <w:tcPr>
            <w:tcW w:w="7501" w:type="dxa"/>
            <w:noWrap/>
          </w:tcPr>
          <w:p w14:paraId="3B2CE460" w14:textId="77777777" w:rsidR="007B3C4A" w:rsidRPr="002B64A0" w:rsidRDefault="003B1D61" w:rsidP="002B64A0">
            <w:pPr>
              <w:pStyle w:val="aff2"/>
              <w:numPr>
                <w:ilvl w:val="0"/>
                <w:numId w:val="108"/>
              </w:numPr>
              <w:tabs>
                <w:tab w:val="left" w:pos="644"/>
              </w:tabs>
              <w:suppressAutoHyphens/>
              <w:spacing w:after="0"/>
              <w:rPr>
                <w:b/>
                <w:color w:val="000000" w:themeColor="text1"/>
              </w:rPr>
            </w:pPr>
            <w:r w:rsidRPr="002B64A0">
              <w:rPr>
                <w:b/>
                <w:color w:val="000000" w:themeColor="text1"/>
              </w:rPr>
              <w:t>СТРУКТУРА И СОДЕРЖАНИЕ УЧЕБНОЙ ДИСЦИПЛИНЫ</w:t>
            </w:r>
          </w:p>
          <w:p w14:paraId="444205D9" w14:textId="77777777" w:rsidR="007B3C4A" w:rsidRPr="002B64A0" w:rsidRDefault="003B1D61" w:rsidP="002B64A0">
            <w:pPr>
              <w:pStyle w:val="aff2"/>
              <w:numPr>
                <w:ilvl w:val="0"/>
                <w:numId w:val="108"/>
              </w:numPr>
              <w:tabs>
                <w:tab w:val="left" w:pos="644"/>
              </w:tabs>
              <w:suppressAutoHyphens/>
              <w:spacing w:after="0"/>
              <w:rPr>
                <w:b/>
                <w:color w:val="000000" w:themeColor="text1"/>
              </w:rPr>
            </w:pPr>
            <w:r w:rsidRPr="002B64A0">
              <w:rPr>
                <w:b/>
                <w:color w:val="000000" w:themeColor="text1"/>
              </w:rPr>
              <w:t>УСЛОВИЯ РЕАЛИЗАЦИИ УЧЕБНОЙ ДИСЦИПЛИНЫ</w:t>
            </w:r>
          </w:p>
        </w:tc>
        <w:tc>
          <w:tcPr>
            <w:tcW w:w="1854" w:type="dxa"/>
            <w:noWrap/>
          </w:tcPr>
          <w:p w14:paraId="33E740E8" w14:textId="77777777" w:rsidR="007B3C4A" w:rsidRDefault="007B3C4A">
            <w:pPr>
              <w:spacing w:after="0" w:line="240" w:lineRule="auto"/>
              <w:ind w:left="644"/>
              <w:rPr>
                <w:rFonts w:ascii="Times New Roman" w:hAnsi="Times New Roman"/>
                <w:b/>
                <w:color w:val="000000" w:themeColor="text1"/>
                <w:sz w:val="24"/>
                <w:szCs w:val="24"/>
              </w:rPr>
            </w:pPr>
          </w:p>
        </w:tc>
      </w:tr>
      <w:tr w:rsidR="007B3C4A" w14:paraId="502D83B8" w14:textId="77777777">
        <w:tc>
          <w:tcPr>
            <w:tcW w:w="7501" w:type="dxa"/>
            <w:noWrap/>
          </w:tcPr>
          <w:p w14:paraId="452219C6" w14:textId="77777777" w:rsidR="007B3C4A" w:rsidRPr="002B64A0" w:rsidRDefault="003B1D61" w:rsidP="002B64A0">
            <w:pPr>
              <w:pStyle w:val="aff2"/>
              <w:numPr>
                <w:ilvl w:val="0"/>
                <w:numId w:val="108"/>
              </w:numPr>
              <w:tabs>
                <w:tab w:val="left" w:pos="644"/>
              </w:tabs>
              <w:suppressAutoHyphens/>
              <w:spacing w:after="0"/>
              <w:rPr>
                <w:b/>
                <w:color w:val="000000" w:themeColor="text1"/>
              </w:rPr>
            </w:pPr>
            <w:r w:rsidRPr="002B64A0">
              <w:rPr>
                <w:b/>
                <w:color w:val="000000" w:themeColor="text1"/>
              </w:rPr>
              <w:t>КОНТРОЛЬ И ОЦЕНКА РЕЗУЛЬТАТОВ ОСВОЕНИЯ УЧЕБНОЙ ДИСЦИПЛИНЫ</w:t>
            </w:r>
          </w:p>
          <w:p w14:paraId="48439898" w14:textId="77777777" w:rsidR="007B3C4A" w:rsidRDefault="007B3C4A" w:rsidP="002B64A0">
            <w:pPr>
              <w:suppressAutoHyphens/>
              <w:spacing w:after="0" w:line="240" w:lineRule="auto"/>
              <w:rPr>
                <w:rFonts w:ascii="Times New Roman" w:hAnsi="Times New Roman"/>
                <w:b/>
                <w:color w:val="000000" w:themeColor="text1"/>
                <w:sz w:val="24"/>
                <w:szCs w:val="24"/>
              </w:rPr>
            </w:pPr>
          </w:p>
        </w:tc>
        <w:tc>
          <w:tcPr>
            <w:tcW w:w="1854" w:type="dxa"/>
            <w:noWrap/>
          </w:tcPr>
          <w:p w14:paraId="6441ECFD" w14:textId="77777777" w:rsidR="007B3C4A" w:rsidRDefault="007B3C4A">
            <w:pPr>
              <w:spacing w:after="0" w:line="240" w:lineRule="auto"/>
              <w:rPr>
                <w:rFonts w:ascii="Times New Roman" w:hAnsi="Times New Roman"/>
                <w:b/>
                <w:color w:val="000000" w:themeColor="text1"/>
                <w:sz w:val="24"/>
                <w:szCs w:val="24"/>
              </w:rPr>
            </w:pPr>
          </w:p>
        </w:tc>
      </w:tr>
    </w:tbl>
    <w:p w14:paraId="7D231390" w14:textId="4CD14672" w:rsidR="007B3C4A" w:rsidRPr="002B64A0" w:rsidRDefault="003B1D61" w:rsidP="002B64A0">
      <w:pPr>
        <w:pStyle w:val="aff2"/>
        <w:numPr>
          <w:ilvl w:val="1"/>
          <w:numId w:val="52"/>
        </w:numPr>
        <w:suppressAutoHyphens/>
        <w:spacing w:after="0"/>
        <w:rPr>
          <w:b/>
          <w:color w:val="000000" w:themeColor="text1"/>
        </w:rPr>
      </w:pPr>
      <w:r w:rsidRPr="002B64A0">
        <w:rPr>
          <w:b/>
          <w:i/>
          <w:color w:val="000000" w:themeColor="text1"/>
          <w:u w:val="single"/>
        </w:rPr>
        <w:br w:type="page"/>
      </w:r>
      <w:r w:rsidRPr="002B64A0">
        <w:rPr>
          <w:b/>
          <w:color w:val="000000" w:themeColor="text1"/>
        </w:rPr>
        <w:lastRenderedPageBreak/>
        <w:t>ОБЩАЯ ХАРАКТЕРИСТИКА РАБОЧЕЙ ПРОГРАММЫ УЧЕБНОЙ ДИСЦИПЛИНЫ</w:t>
      </w:r>
    </w:p>
    <w:p w14:paraId="45B286D4" w14:textId="287B70F6" w:rsidR="007B3C4A" w:rsidRDefault="003B1D61">
      <w:pPr>
        <w:spacing w:after="0" w:line="240" w:lineRule="auto"/>
        <w:ind w:left="720"/>
        <w:jc w:val="center"/>
        <w:rPr>
          <w:rFonts w:ascii="Times New Roman" w:hAnsi="Times New Roman"/>
          <w:b/>
          <w:color w:val="000000" w:themeColor="text1"/>
          <w:sz w:val="24"/>
          <w:szCs w:val="24"/>
        </w:rPr>
      </w:pPr>
      <w:r>
        <w:rPr>
          <w:rFonts w:ascii="Times New Roman" w:hAnsi="Times New Roman"/>
          <w:b/>
          <w:color w:val="000000" w:themeColor="text1"/>
          <w:sz w:val="24"/>
          <w:szCs w:val="24"/>
        </w:rPr>
        <w:t xml:space="preserve">«ЕН.04 Экологические основы </w:t>
      </w:r>
      <w:r w:rsidR="002B64A0">
        <w:rPr>
          <w:rFonts w:ascii="Times New Roman" w:hAnsi="Times New Roman"/>
          <w:b/>
          <w:color w:val="000000" w:themeColor="text1"/>
          <w:sz w:val="24"/>
          <w:szCs w:val="24"/>
        </w:rPr>
        <w:t>природопользования</w:t>
      </w:r>
      <w:r>
        <w:rPr>
          <w:rFonts w:ascii="Times New Roman" w:hAnsi="Times New Roman"/>
          <w:b/>
          <w:color w:val="000000" w:themeColor="text1"/>
          <w:sz w:val="24"/>
          <w:szCs w:val="24"/>
        </w:rPr>
        <w:t xml:space="preserve">» </w:t>
      </w:r>
    </w:p>
    <w:p w14:paraId="6CEB553F" w14:textId="77777777" w:rsidR="007B3C4A" w:rsidRDefault="003B1D6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color w:val="000000" w:themeColor="text1"/>
          <w:sz w:val="24"/>
          <w:szCs w:val="24"/>
        </w:rPr>
      </w:pPr>
      <w:r>
        <w:rPr>
          <w:rFonts w:ascii="Times New Roman" w:hAnsi="Times New Roman"/>
          <w:b/>
          <w:color w:val="000000" w:themeColor="text1"/>
          <w:sz w:val="24"/>
          <w:szCs w:val="24"/>
        </w:rPr>
        <w:t xml:space="preserve">1.1. Место дисциплины в структуре основной образовательной программы: </w:t>
      </w:r>
    </w:p>
    <w:p w14:paraId="1B3230C0" w14:textId="268A13B8" w:rsidR="007B3C4A" w:rsidRDefault="003B1D61" w:rsidP="002B64A0">
      <w:pPr>
        <w:spacing w:after="0" w:line="240" w:lineRule="auto"/>
        <w:jc w:val="both"/>
        <w:rPr>
          <w:rFonts w:ascii="Times New Roman" w:hAnsi="Times New Roman"/>
          <w:color w:val="000000" w:themeColor="text1"/>
          <w:sz w:val="24"/>
          <w:szCs w:val="24"/>
        </w:rPr>
      </w:pPr>
      <w:r>
        <w:rPr>
          <w:rFonts w:ascii="Times New Roman" w:hAnsi="Times New Roman"/>
          <w:color w:val="000000" w:themeColor="text1"/>
          <w:sz w:val="24"/>
          <w:szCs w:val="24"/>
        </w:rPr>
        <w:t xml:space="preserve">Учебная дисциплина «ЕН.04 Экологические основы </w:t>
      </w:r>
      <w:r w:rsidR="002B64A0" w:rsidRPr="002B64A0">
        <w:rPr>
          <w:rFonts w:ascii="Times New Roman" w:hAnsi="Times New Roman"/>
          <w:bCs/>
          <w:color w:val="000000" w:themeColor="text1"/>
          <w:sz w:val="24"/>
          <w:szCs w:val="24"/>
        </w:rPr>
        <w:t>природопользования</w:t>
      </w:r>
      <w:r w:rsidRPr="002B64A0">
        <w:rPr>
          <w:rFonts w:ascii="Times New Roman" w:hAnsi="Times New Roman"/>
          <w:bCs/>
          <w:color w:val="000000" w:themeColor="text1"/>
          <w:sz w:val="24"/>
          <w:szCs w:val="24"/>
        </w:rPr>
        <w:t>»</w:t>
      </w:r>
      <w:r>
        <w:rPr>
          <w:rFonts w:ascii="Times New Roman" w:hAnsi="Times New Roman"/>
          <w:b/>
          <w:color w:val="000000" w:themeColor="text1"/>
          <w:sz w:val="24"/>
          <w:szCs w:val="24"/>
        </w:rPr>
        <w:t xml:space="preserve"> </w:t>
      </w:r>
      <w:r>
        <w:rPr>
          <w:rFonts w:ascii="Times New Roman" w:hAnsi="Times New Roman"/>
          <w:color w:val="000000" w:themeColor="text1"/>
          <w:sz w:val="24"/>
          <w:szCs w:val="24"/>
        </w:rPr>
        <w:t>является обязательной частью математического и общего естественнонаучного учебного цикла ПООП-П</w:t>
      </w:r>
      <w:r w:rsidR="002B64A0">
        <w:rPr>
          <w:rFonts w:ascii="Times New Roman" w:hAnsi="Times New Roman"/>
          <w:color w:val="000000" w:themeColor="text1"/>
          <w:sz w:val="24"/>
          <w:szCs w:val="24"/>
        </w:rPr>
        <w:t xml:space="preserve"> </w:t>
      </w:r>
      <w:r>
        <w:rPr>
          <w:rFonts w:ascii="Times New Roman" w:hAnsi="Times New Roman"/>
          <w:color w:val="000000" w:themeColor="text1"/>
          <w:sz w:val="24"/>
          <w:szCs w:val="24"/>
        </w:rPr>
        <w:t xml:space="preserve">в соответствии с ФГОС СПО по специальности </w:t>
      </w:r>
      <w:r>
        <w:rPr>
          <w:rFonts w:ascii="Times New Roman" w:hAnsi="Times New Roman"/>
          <w:i/>
          <w:color w:val="000000" w:themeColor="text1"/>
          <w:sz w:val="24"/>
          <w:szCs w:val="24"/>
        </w:rPr>
        <w:t>22.02.06 Сварочное производство</w:t>
      </w:r>
      <w:r w:rsidR="002B64A0">
        <w:rPr>
          <w:rFonts w:ascii="Times New Roman" w:hAnsi="Times New Roman"/>
          <w:i/>
          <w:color w:val="000000" w:themeColor="text1"/>
          <w:sz w:val="24"/>
          <w:szCs w:val="24"/>
        </w:rPr>
        <w:t>.</w:t>
      </w:r>
    </w:p>
    <w:p w14:paraId="6F84E7B9" w14:textId="77777777" w:rsidR="007B3C4A" w:rsidRDefault="003B1D61">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color w:val="000000" w:themeColor="text1"/>
          <w:sz w:val="24"/>
          <w:szCs w:val="24"/>
        </w:rPr>
      </w:pPr>
      <w:r>
        <w:rPr>
          <w:rFonts w:ascii="Times New Roman" w:hAnsi="Times New Roman"/>
          <w:color w:val="000000" w:themeColor="text1"/>
          <w:sz w:val="24"/>
          <w:szCs w:val="24"/>
        </w:rPr>
        <w:t>Особое значение дисциплина имеет при формировании и развитии ОК:  ОК01, ОК 07 , ПК1.1., ПК 1.2, ПК 1.3</w:t>
      </w:r>
    </w:p>
    <w:p w14:paraId="58BAAA54" w14:textId="77777777" w:rsidR="007B3C4A" w:rsidRDefault="007B3C4A">
      <w:pPr>
        <w:spacing w:after="0" w:line="240" w:lineRule="auto"/>
        <w:ind w:firstLine="709"/>
        <w:rPr>
          <w:rFonts w:ascii="Times New Roman" w:hAnsi="Times New Roman"/>
          <w:b/>
          <w:color w:val="000000" w:themeColor="text1"/>
          <w:sz w:val="24"/>
          <w:szCs w:val="24"/>
        </w:rPr>
      </w:pPr>
    </w:p>
    <w:p w14:paraId="0C2537C1" w14:textId="77777777" w:rsidR="007B3C4A" w:rsidRDefault="003B1D61">
      <w:pPr>
        <w:spacing w:after="0" w:line="240" w:lineRule="auto"/>
        <w:ind w:firstLine="709"/>
        <w:rPr>
          <w:rFonts w:ascii="Times New Roman" w:hAnsi="Times New Roman"/>
          <w:b/>
          <w:color w:val="000000" w:themeColor="text1"/>
          <w:sz w:val="24"/>
          <w:szCs w:val="24"/>
        </w:rPr>
      </w:pPr>
      <w:r>
        <w:rPr>
          <w:rFonts w:ascii="Times New Roman" w:hAnsi="Times New Roman"/>
          <w:b/>
          <w:color w:val="000000" w:themeColor="text1"/>
          <w:sz w:val="24"/>
          <w:szCs w:val="24"/>
        </w:rPr>
        <w:t>1.2. Цель и планируемые результаты освоения дисциплины:</w:t>
      </w:r>
    </w:p>
    <w:p w14:paraId="0AD8956C" w14:textId="77777777" w:rsidR="007B3C4A" w:rsidRDefault="003B1D61">
      <w:pPr>
        <w:suppressAutoHyphens/>
        <w:spacing w:after="0" w:line="240" w:lineRule="auto"/>
        <w:ind w:firstLine="709"/>
        <w:jc w:val="both"/>
        <w:rPr>
          <w:rFonts w:ascii="Times New Roman" w:hAnsi="Times New Roman"/>
          <w:color w:val="000000" w:themeColor="text1"/>
          <w:sz w:val="24"/>
          <w:szCs w:val="24"/>
          <w:lang w:eastAsia="en-US"/>
        </w:rPr>
      </w:pPr>
      <w:r>
        <w:rPr>
          <w:rFonts w:ascii="Times New Roman" w:hAnsi="Times New Roman"/>
          <w:color w:val="000000" w:themeColor="text1"/>
          <w:sz w:val="24"/>
          <w:szCs w:val="24"/>
        </w:rPr>
        <w:t>В рамках программы учебной дисциплины обучающимися осваиваются умения и знания</w:t>
      </w:r>
    </w:p>
    <w:tbl>
      <w:tblPr>
        <w:tblW w:w="92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89"/>
        <w:gridCol w:w="3764"/>
        <w:gridCol w:w="3895"/>
      </w:tblGrid>
      <w:tr w:rsidR="007B3C4A" w14:paraId="5F7BEE40" w14:textId="77777777">
        <w:trPr>
          <w:trHeight w:val="649"/>
        </w:trPr>
        <w:tc>
          <w:tcPr>
            <w:tcW w:w="1589" w:type="dxa"/>
            <w:noWrap/>
          </w:tcPr>
          <w:p w14:paraId="31E90D74" w14:textId="77777777" w:rsidR="007B3C4A" w:rsidRDefault="003B1D61">
            <w:pPr>
              <w:suppressAutoHyphens/>
              <w:spacing w:after="0" w:line="240" w:lineRule="auto"/>
              <w:jc w:val="center"/>
              <w:rPr>
                <w:rFonts w:ascii="Times New Roman" w:hAnsi="Times New Roman"/>
                <w:color w:val="000000" w:themeColor="text1"/>
                <w:sz w:val="24"/>
                <w:szCs w:val="24"/>
              </w:rPr>
            </w:pPr>
            <w:r>
              <w:rPr>
                <w:rFonts w:ascii="Times New Roman" w:hAnsi="Times New Roman"/>
                <w:color w:val="000000" w:themeColor="text1"/>
                <w:sz w:val="24"/>
                <w:szCs w:val="24"/>
              </w:rPr>
              <w:t xml:space="preserve">Код </w:t>
            </w:r>
          </w:p>
          <w:p w14:paraId="54B5DDFA" w14:textId="77777777" w:rsidR="007B3C4A" w:rsidRDefault="003B1D61">
            <w:pPr>
              <w:suppressAutoHyphens/>
              <w:spacing w:after="0" w:line="240" w:lineRule="auto"/>
              <w:jc w:val="center"/>
              <w:rPr>
                <w:rFonts w:ascii="Times New Roman" w:hAnsi="Times New Roman"/>
                <w:color w:val="000000" w:themeColor="text1"/>
                <w:sz w:val="24"/>
                <w:szCs w:val="24"/>
              </w:rPr>
            </w:pPr>
            <w:r>
              <w:rPr>
                <w:rFonts w:ascii="Times New Roman" w:hAnsi="Times New Roman"/>
                <w:color w:val="000000" w:themeColor="text1"/>
                <w:sz w:val="24"/>
                <w:szCs w:val="24"/>
              </w:rPr>
              <w:t>ПК, ОК</w:t>
            </w:r>
          </w:p>
        </w:tc>
        <w:tc>
          <w:tcPr>
            <w:tcW w:w="3764" w:type="dxa"/>
            <w:noWrap/>
          </w:tcPr>
          <w:p w14:paraId="60119A8F" w14:textId="77777777" w:rsidR="007B3C4A" w:rsidRDefault="003B1D61">
            <w:pPr>
              <w:suppressAutoHyphens/>
              <w:spacing w:after="0" w:line="240" w:lineRule="auto"/>
              <w:jc w:val="center"/>
              <w:rPr>
                <w:rFonts w:ascii="Times New Roman" w:hAnsi="Times New Roman"/>
                <w:color w:val="000000" w:themeColor="text1"/>
                <w:sz w:val="24"/>
                <w:szCs w:val="24"/>
              </w:rPr>
            </w:pPr>
            <w:r>
              <w:rPr>
                <w:rFonts w:ascii="Times New Roman" w:hAnsi="Times New Roman"/>
                <w:color w:val="000000" w:themeColor="text1"/>
                <w:sz w:val="24"/>
                <w:szCs w:val="24"/>
              </w:rPr>
              <w:t>Умения</w:t>
            </w:r>
          </w:p>
        </w:tc>
        <w:tc>
          <w:tcPr>
            <w:tcW w:w="3895" w:type="dxa"/>
            <w:noWrap/>
          </w:tcPr>
          <w:p w14:paraId="1E633884" w14:textId="77777777" w:rsidR="007B3C4A" w:rsidRDefault="003B1D61">
            <w:pPr>
              <w:suppressAutoHyphens/>
              <w:spacing w:after="0" w:line="240" w:lineRule="auto"/>
              <w:jc w:val="center"/>
              <w:rPr>
                <w:rFonts w:ascii="Times New Roman" w:hAnsi="Times New Roman"/>
                <w:color w:val="000000" w:themeColor="text1"/>
                <w:sz w:val="24"/>
                <w:szCs w:val="24"/>
              </w:rPr>
            </w:pPr>
            <w:r>
              <w:rPr>
                <w:rFonts w:ascii="Times New Roman" w:hAnsi="Times New Roman"/>
                <w:color w:val="000000" w:themeColor="text1"/>
                <w:sz w:val="24"/>
                <w:szCs w:val="24"/>
              </w:rPr>
              <w:t>Знания</w:t>
            </w:r>
          </w:p>
        </w:tc>
      </w:tr>
      <w:tr w:rsidR="007B3C4A" w14:paraId="5DC3386E" w14:textId="77777777">
        <w:trPr>
          <w:trHeight w:val="212"/>
        </w:trPr>
        <w:tc>
          <w:tcPr>
            <w:tcW w:w="1589" w:type="dxa"/>
            <w:noWrap/>
          </w:tcPr>
          <w:p w14:paraId="30700656" w14:textId="77777777" w:rsidR="007B3C4A" w:rsidRDefault="003B1D61">
            <w:pPr>
              <w:suppressAutoHyphens/>
              <w:spacing w:after="0" w:line="240" w:lineRule="auto"/>
              <w:jc w:val="center"/>
              <w:rPr>
                <w:rFonts w:ascii="Times New Roman" w:hAnsi="Times New Roman"/>
                <w:color w:val="000000" w:themeColor="text1"/>
                <w:sz w:val="24"/>
                <w:szCs w:val="24"/>
              </w:rPr>
            </w:pPr>
            <w:r>
              <w:rPr>
                <w:rFonts w:ascii="Times New Roman" w:hAnsi="Times New Roman"/>
                <w:color w:val="000000" w:themeColor="text1"/>
                <w:sz w:val="24"/>
                <w:szCs w:val="24"/>
              </w:rPr>
              <w:t>ПК 1.1</w:t>
            </w:r>
          </w:p>
        </w:tc>
        <w:tc>
          <w:tcPr>
            <w:tcW w:w="3764" w:type="dxa"/>
            <w:noWrap/>
          </w:tcPr>
          <w:p w14:paraId="54AFD919" w14:textId="77777777" w:rsidR="007B3C4A" w:rsidRDefault="003B1D61">
            <w:pPr>
              <w:spacing w:after="0" w:line="240" w:lineRule="auto"/>
              <w:jc w:val="both"/>
              <w:rPr>
                <w:rFonts w:ascii="Times New Roman" w:hAnsi="Times New Roman"/>
                <w:color w:val="000000" w:themeColor="text1"/>
                <w:sz w:val="24"/>
                <w:szCs w:val="24"/>
              </w:rPr>
            </w:pPr>
            <w:r>
              <w:rPr>
                <w:rFonts w:ascii="Times New Roman" w:hAnsi="Times New Roman"/>
                <w:color w:val="000000" w:themeColor="text1"/>
                <w:sz w:val="24"/>
                <w:szCs w:val="24"/>
              </w:rPr>
              <w:t>У 1.1.01 организовать рабочее место сварщика</w:t>
            </w:r>
          </w:p>
          <w:p w14:paraId="79287556" w14:textId="77777777" w:rsidR="007B3C4A" w:rsidRDefault="003B1D61">
            <w:pPr>
              <w:spacing w:after="0" w:line="240" w:lineRule="auto"/>
              <w:jc w:val="both"/>
              <w:rPr>
                <w:rFonts w:ascii="Times New Roman" w:hAnsi="Times New Roman"/>
                <w:color w:val="000000" w:themeColor="text1"/>
                <w:sz w:val="24"/>
                <w:szCs w:val="24"/>
              </w:rPr>
            </w:pPr>
            <w:r>
              <w:rPr>
                <w:rFonts w:ascii="Times New Roman" w:hAnsi="Times New Roman"/>
                <w:color w:val="000000" w:themeColor="text1"/>
                <w:sz w:val="24"/>
                <w:szCs w:val="24"/>
              </w:rPr>
              <w:t>У 1.1.02 выбирать рациональный способ сборки и сварки конструкции, оптимальную технологию соединения или обработки конкретной конструкции или материала</w:t>
            </w:r>
          </w:p>
          <w:p w14:paraId="202A5B9B" w14:textId="77777777" w:rsidR="007B3C4A" w:rsidRDefault="003B1D61">
            <w:pPr>
              <w:spacing w:after="0" w:line="240" w:lineRule="auto"/>
              <w:jc w:val="both"/>
              <w:rPr>
                <w:rFonts w:ascii="Times New Roman" w:hAnsi="Times New Roman"/>
                <w:color w:val="000000" w:themeColor="text1"/>
                <w:sz w:val="24"/>
                <w:szCs w:val="24"/>
              </w:rPr>
            </w:pPr>
            <w:r>
              <w:rPr>
                <w:rFonts w:ascii="Times New Roman" w:hAnsi="Times New Roman"/>
                <w:color w:val="000000" w:themeColor="text1"/>
                <w:sz w:val="24"/>
                <w:szCs w:val="24"/>
              </w:rPr>
              <w:t>У 1.1.03 использовать типовые методики выбора параметров сварочных технологических процессов</w:t>
            </w:r>
          </w:p>
        </w:tc>
        <w:tc>
          <w:tcPr>
            <w:tcW w:w="3895" w:type="dxa"/>
            <w:noWrap/>
          </w:tcPr>
          <w:p w14:paraId="14090A6D" w14:textId="77777777" w:rsidR="007B3C4A" w:rsidRDefault="003B1D61">
            <w:pPr>
              <w:spacing w:after="0" w:line="240" w:lineRule="auto"/>
              <w:jc w:val="both"/>
              <w:rPr>
                <w:rFonts w:ascii="Times New Roman" w:hAnsi="Times New Roman"/>
                <w:color w:val="000000" w:themeColor="text1"/>
                <w:sz w:val="24"/>
                <w:szCs w:val="24"/>
              </w:rPr>
            </w:pPr>
            <w:r>
              <w:rPr>
                <w:rFonts w:ascii="Times New Roman" w:hAnsi="Times New Roman"/>
                <w:color w:val="000000" w:themeColor="text1"/>
                <w:sz w:val="24"/>
                <w:szCs w:val="24"/>
              </w:rPr>
              <w:t>З 1.1.01 виды сварочных участков</w:t>
            </w:r>
          </w:p>
          <w:p w14:paraId="39E1A528" w14:textId="77777777" w:rsidR="007B3C4A" w:rsidRDefault="003B1D61">
            <w:pPr>
              <w:spacing w:after="0" w:line="240" w:lineRule="auto"/>
              <w:jc w:val="both"/>
              <w:rPr>
                <w:rFonts w:ascii="Times New Roman" w:hAnsi="Times New Roman"/>
                <w:color w:val="000000" w:themeColor="text1"/>
                <w:sz w:val="24"/>
                <w:szCs w:val="24"/>
              </w:rPr>
            </w:pPr>
            <w:r>
              <w:rPr>
                <w:rFonts w:ascii="Times New Roman" w:hAnsi="Times New Roman"/>
                <w:color w:val="000000" w:themeColor="text1"/>
                <w:sz w:val="24"/>
                <w:szCs w:val="24"/>
              </w:rPr>
              <w:t>З 1.1.02 основные технологические приемы сварки и наплавки сталей, чугунов и цветных металлов</w:t>
            </w:r>
          </w:p>
          <w:p w14:paraId="2089B3CB" w14:textId="77777777" w:rsidR="007B3C4A" w:rsidRDefault="003B1D61">
            <w:pPr>
              <w:spacing w:after="0" w:line="240" w:lineRule="auto"/>
              <w:jc w:val="both"/>
              <w:rPr>
                <w:rFonts w:ascii="Times New Roman" w:hAnsi="Times New Roman"/>
                <w:color w:val="000000" w:themeColor="text1"/>
                <w:sz w:val="24"/>
                <w:szCs w:val="24"/>
              </w:rPr>
            </w:pPr>
            <w:r>
              <w:rPr>
                <w:rFonts w:ascii="Times New Roman" w:hAnsi="Times New Roman"/>
                <w:color w:val="000000" w:themeColor="text1"/>
                <w:sz w:val="24"/>
                <w:szCs w:val="24"/>
              </w:rPr>
              <w:t>З 1.1.03 типы и виды сварных соединений и сварных швов</w:t>
            </w:r>
          </w:p>
        </w:tc>
      </w:tr>
      <w:tr w:rsidR="007B3C4A" w14:paraId="6C347CA4" w14:textId="77777777">
        <w:trPr>
          <w:trHeight w:val="212"/>
        </w:trPr>
        <w:tc>
          <w:tcPr>
            <w:tcW w:w="1589" w:type="dxa"/>
            <w:noWrap/>
          </w:tcPr>
          <w:p w14:paraId="2558AAF4" w14:textId="77777777" w:rsidR="007B3C4A" w:rsidRDefault="003B1D61">
            <w:pPr>
              <w:suppressAutoHyphens/>
              <w:spacing w:after="0" w:line="240" w:lineRule="auto"/>
              <w:jc w:val="center"/>
              <w:rPr>
                <w:rFonts w:ascii="Times New Roman" w:hAnsi="Times New Roman"/>
                <w:color w:val="000000" w:themeColor="text1"/>
                <w:sz w:val="24"/>
                <w:szCs w:val="24"/>
              </w:rPr>
            </w:pPr>
            <w:r>
              <w:rPr>
                <w:rFonts w:ascii="Times New Roman" w:hAnsi="Times New Roman"/>
                <w:color w:val="000000" w:themeColor="text1"/>
                <w:sz w:val="24"/>
                <w:szCs w:val="24"/>
              </w:rPr>
              <w:t xml:space="preserve">ПК 1.2 </w:t>
            </w:r>
          </w:p>
        </w:tc>
        <w:tc>
          <w:tcPr>
            <w:tcW w:w="3764" w:type="dxa"/>
            <w:noWrap/>
          </w:tcPr>
          <w:p w14:paraId="55A3280F" w14:textId="77777777" w:rsidR="007B3C4A" w:rsidRDefault="003B1D61">
            <w:pPr>
              <w:spacing w:after="0" w:line="240" w:lineRule="auto"/>
              <w:jc w:val="both"/>
              <w:rPr>
                <w:rFonts w:ascii="Times New Roman" w:hAnsi="Times New Roman"/>
                <w:color w:val="000000" w:themeColor="text1"/>
                <w:sz w:val="24"/>
                <w:szCs w:val="24"/>
              </w:rPr>
            </w:pPr>
            <w:r>
              <w:rPr>
                <w:rFonts w:ascii="Times New Roman" w:hAnsi="Times New Roman"/>
                <w:color w:val="000000" w:themeColor="text1"/>
                <w:sz w:val="24"/>
                <w:szCs w:val="24"/>
              </w:rPr>
              <w:t>У 1.2.01рассчитывать нормы расхода основных и сварочных материалов для изготовления сварного узла или конструкции</w:t>
            </w:r>
          </w:p>
          <w:p w14:paraId="6F44A3FC" w14:textId="77777777" w:rsidR="007B3C4A" w:rsidRDefault="007B3C4A">
            <w:pPr>
              <w:spacing w:after="0" w:line="240" w:lineRule="auto"/>
              <w:jc w:val="both"/>
              <w:rPr>
                <w:rFonts w:ascii="Times New Roman" w:hAnsi="Times New Roman"/>
                <w:color w:val="000000" w:themeColor="text1"/>
                <w:sz w:val="24"/>
                <w:szCs w:val="24"/>
              </w:rPr>
            </w:pPr>
          </w:p>
          <w:p w14:paraId="3753E0E6" w14:textId="77777777" w:rsidR="007B3C4A" w:rsidRDefault="007B3C4A">
            <w:pPr>
              <w:spacing w:after="0" w:line="240" w:lineRule="auto"/>
              <w:jc w:val="both"/>
              <w:rPr>
                <w:rFonts w:ascii="Times New Roman" w:hAnsi="Times New Roman"/>
                <w:color w:val="000000" w:themeColor="text1"/>
                <w:sz w:val="24"/>
                <w:szCs w:val="24"/>
              </w:rPr>
            </w:pPr>
          </w:p>
        </w:tc>
        <w:tc>
          <w:tcPr>
            <w:tcW w:w="3895" w:type="dxa"/>
            <w:noWrap/>
          </w:tcPr>
          <w:p w14:paraId="27E7B631" w14:textId="77777777" w:rsidR="007B3C4A" w:rsidRDefault="003B1D61">
            <w:pPr>
              <w:spacing w:after="0" w:line="240" w:lineRule="auto"/>
              <w:jc w:val="both"/>
              <w:rPr>
                <w:rFonts w:ascii="Times New Roman" w:hAnsi="Times New Roman"/>
                <w:color w:val="000000" w:themeColor="text1"/>
                <w:sz w:val="24"/>
                <w:szCs w:val="24"/>
              </w:rPr>
            </w:pPr>
            <w:r>
              <w:rPr>
                <w:rFonts w:ascii="Times New Roman" w:hAnsi="Times New Roman"/>
                <w:color w:val="000000" w:themeColor="text1"/>
                <w:sz w:val="24"/>
                <w:szCs w:val="24"/>
              </w:rPr>
              <w:t>З 1.2.01 технологический процесс подготовки деталей под сборку и сварку</w:t>
            </w:r>
          </w:p>
          <w:p w14:paraId="7F453915" w14:textId="77777777" w:rsidR="007B3C4A" w:rsidRDefault="003B1D61">
            <w:pPr>
              <w:spacing w:after="0" w:line="240" w:lineRule="auto"/>
              <w:jc w:val="both"/>
              <w:rPr>
                <w:rFonts w:ascii="Times New Roman" w:hAnsi="Times New Roman"/>
                <w:color w:val="000000" w:themeColor="text1"/>
                <w:sz w:val="24"/>
                <w:szCs w:val="24"/>
              </w:rPr>
            </w:pPr>
            <w:r>
              <w:rPr>
                <w:rFonts w:ascii="Times New Roman" w:hAnsi="Times New Roman"/>
                <w:color w:val="000000" w:themeColor="text1"/>
                <w:sz w:val="24"/>
                <w:szCs w:val="24"/>
              </w:rPr>
              <w:t xml:space="preserve">З 1.2.02 основы технологии сварки и производства </w:t>
            </w:r>
          </w:p>
          <w:p w14:paraId="1DABDF2E" w14:textId="77777777" w:rsidR="007B3C4A" w:rsidRDefault="003B1D61">
            <w:pPr>
              <w:spacing w:after="0" w:line="240" w:lineRule="auto"/>
              <w:jc w:val="both"/>
              <w:rPr>
                <w:rFonts w:ascii="Times New Roman" w:hAnsi="Times New Roman"/>
                <w:color w:val="000000" w:themeColor="text1"/>
                <w:sz w:val="24"/>
                <w:szCs w:val="24"/>
              </w:rPr>
            </w:pPr>
            <w:r>
              <w:rPr>
                <w:rFonts w:ascii="Times New Roman" w:hAnsi="Times New Roman"/>
                <w:color w:val="000000" w:themeColor="text1"/>
                <w:sz w:val="24"/>
                <w:szCs w:val="24"/>
              </w:rPr>
              <w:t>З 1.2.03 технологию изготовления сварных конструкций различного класса</w:t>
            </w:r>
          </w:p>
          <w:p w14:paraId="659DA79F" w14:textId="77777777" w:rsidR="007B3C4A" w:rsidRDefault="003B1D61">
            <w:pPr>
              <w:spacing w:after="0" w:line="240" w:lineRule="auto"/>
              <w:jc w:val="both"/>
              <w:rPr>
                <w:rFonts w:ascii="Times New Roman" w:hAnsi="Times New Roman"/>
                <w:color w:val="000000" w:themeColor="text1"/>
                <w:sz w:val="24"/>
                <w:szCs w:val="24"/>
              </w:rPr>
            </w:pPr>
            <w:r>
              <w:rPr>
                <w:rFonts w:ascii="Times New Roman" w:hAnsi="Times New Roman"/>
                <w:color w:val="000000" w:themeColor="text1"/>
                <w:sz w:val="24"/>
                <w:szCs w:val="24"/>
              </w:rPr>
              <w:t>З 1.2.04 классификацию нагрузок на сварные соединения</w:t>
            </w:r>
          </w:p>
        </w:tc>
      </w:tr>
      <w:tr w:rsidR="007B3C4A" w14:paraId="575345B0" w14:textId="77777777">
        <w:trPr>
          <w:trHeight w:val="212"/>
        </w:trPr>
        <w:tc>
          <w:tcPr>
            <w:tcW w:w="1589" w:type="dxa"/>
            <w:noWrap/>
          </w:tcPr>
          <w:p w14:paraId="349E7F6A" w14:textId="77777777" w:rsidR="007B3C4A" w:rsidRDefault="003B1D61">
            <w:pPr>
              <w:suppressAutoHyphens/>
              <w:spacing w:after="0" w:line="240" w:lineRule="auto"/>
              <w:jc w:val="center"/>
              <w:rPr>
                <w:rFonts w:ascii="Times New Roman" w:hAnsi="Times New Roman"/>
                <w:color w:val="000000" w:themeColor="text1"/>
                <w:sz w:val="24"/>
                <w:szCs w:val="24"/>
              </w:rPr>
            </w:pPr>
            <w:r>
              <w:rPr>
                <w:rFonts w:ascii="Times New Roman" w:hAnsi="Times New Roman"/>
                <w:color w:val="000000" w:themeColor="text1"/>
                <w:sz w:val="24"/>
                <w:szCs w:val="24"/>
              </w:rPr>
              <w:t xml:space="preserve">ПК 1.3 </w:t>
            </w:r>
          </w:p>
        </w:tc>
        <w:tc>
          <w:tcPr>
            <w:tcW w:w="3764" w:type="dxa"/>
            <w:noWrap/>
          </w:tcPr>
          <w:p w14:paraId="3F8AC546" w14:textId="77777777" w:rsidR="007B3C4A" w:rsidRDefault="003B1D61">
            <w:pPr>
              <w:spacing w:after="0" w:line="240" w:lineRule="auto"/>
              <w:jc w:val="both"/>
              <w:rPr>
                <w:rFonts w:ascii="Times New Roman" w:hAnsi="Times New Roman"/>
                <w:color w:val="000000" w:themeColor="text1"/>
                <w:sz w:val="24"/>
                <w:szCs w:val="24"/>
              </w:rPr>
            </w:pPr>
            <w:r>
              <w:rPr>
                <w:rFonts w:ascii="Times New Roman" w:hAnsi="Times New Roman"/>
                <w:color w:val="000000" w:themeColor="text1"/>
                <w:sz w:val="24"/>
                <w:szCs w:val="24"/>
              </w:rPr>
              <w:t>У 1.3.01 выбирать электрические, электронные приборы и электрооборудование</w:t>
            </w:r>
          </w:p>
          <w:p w14:paraId="49BED802" w14:textId="77777777" w:rsidR="007B3C4A" w:rsidRDefault="003B1D61">
            <w:pPr>
              <w:spacing w:after="0" w:line="240" w:lineRule="auto"/>
              <w:jc w:val="both"/>
              <w:rPr>
                <w:rFonts w:ascii="Times New Roman" w:hAnsi="Times New Roman"/>
                <w:color w:val="000000" w:themeColor="text1"/>
                <w:sz w:val="24"/>
                <w:szCs w:val="24"/>
              </w:rPr>
            </w:pPr>
            <w:r>
              <w:rPr>
                <w:rFonts w:ascii="Times New Roman" w:hAnsi="Times New Roman"/>
                <w:color w:val="000000" w:themeColor="text1"/>
                <w:sz w:val="24"/>
                <w:szCs w:val="24"/>
              </w:rPr>
              <w:t>У 1.1.03 использовать типовые методики выбора параметров сварочных технологических процессов</w:t>
            </w:r>
          </w:p>
          <w:p w14:paraId="3971ACCD" w14:textId="77777777" w:rsidR="007B3C4A" w:rsidRDefault="007B3C4A">
            <w:pPr>
              <w:pStyle w:val="affffff2"/>
              <w:jc w:val="both"/>
              <w:rPr>
                <w:rFonts w:ascii="Times New Roman" w:hAnsi="Times New Roman"/>
                <w:bCs/>
                <w:color w:val="000000" w:themeColor="text1"/>
                <w:sz w:val="24"/>
                <w:szCs w:val="24"/>
              </w:rPr>
            </w:pPr>
          </w:p>
        </w:tc>
        <w:tc>
          <w:tcPr>
            <w:tcW w:w="3895" w:type="dxa"/>
            <w:noWrap/>
          </w:tcPr>
          <w:p w14:paraId="58FF19C6" w14:textId="77777777" w:rsidR="007B3C4A" w:rsidRDefault="003B1D61">
            <w:pPr>
              <w:spacing w:after="0" w:line="240" w:lineRule="auto"/>
              <w:jc w:val="both"/>
              <w:rPr>
                <w:rFonts w:ascii="Times New Roman" w:hAnsi="Times New Roman"/>
                <w:color w:val="000000" w:themeColor="text1"/>
                <w:sz w:val="24"/>
                <w:szCs w:val="24"/>
              </w:rPr>
            </w:pPr>
            <w:r>
              <w:rPr>
                <w:rFonts w:ascii="Times New Roman" w:hAnsi="Times New Roman"/>
                <w:color w:val="000000" w:themeColor="text1"/>
                <w:sz w:val="24"/>
                <w:szCs w:val="24"/>
              </w:rPr>
              <w:t>З 1.3.01 правила безопасной эксплуатации механического оборудования</w:t>
            </w:r>
          </w:p>
          <w:p w14:paraId="4D8CB0F2" w14:textId="77777777" w:rsidR="007B3C4A" w:rsidRDefault="003B1D61">
            <w:pPr>
              <w:spacing w:after="0" w:line="240" w:lineRule="auto"/>
              <w:jc w:val="both"/>
              <w:rPr>
                <w:rFonts w:ascii="Times New Roman" w:hAnsi="Times New Roman"/>
                <w:color w:val="000000" w:themeColor="text1"/>
                <w:sz w:val="24"/>
                <w:szCs w:val="24"/>
              </w:rPr>
            </w:pPr>
            <w:r>
              <w:rPr>
                <w:rFonts w:ascii="Times New Roman" w:hAnsi="Times New Roman"/>
                <w:color w:val="000000" w:themeColor="text1"/>
                <w:sz w:val="24"/>
                <w:szCs w:val="24"/>
              </w:rPr>
              <w:t>З 1.3.02 предельно допустимые концентрации (далее - ПДК) вредных веществ и индивидуальные средства защиты</w:t>
            </w:r>
          </w:p>
          <w:p w14:paraId="296D22F6" w14:textId="77777777" w:rsidR="007B3C4A" w:rsidRDefault="003B1D61">
            <w:pPr>
              <w:spacing w:after="0" w:line="240" w:lineRule="auto"/>
              <w:jc w:val="both"/>
              <w:rPr>
                <w:rFonts w:ascii="Times New Roman" w:hAnsi="Times New Roman"/>
                <w:color w:val="000000" w:themeColor="text1"/>
                <w:sz w:val="24"/>
                <w:szCs w:val="24"/>
              </w:rPr>
            </w:pPr>
            <w:r>
              <w:rPr>
                <w:rFonts w:ascii="Times New Roman" w:hAnsi="Times New Roman"/>
                <w:color w:val="000000" w:themeColor="text1"/>
                <w:sz w:val="24"/>
                <w:szCs w:val="24"/>
              </w:rPr>
              <w:t>З 1.3.03 классификацию электронных приборов, их устройство и область применения</w:t>
            </w:r>
          </w:p>
          <w:p w14:paraId="5AE2F22F" w14:textId="77777777" w:rsidR="007B3C4A" w:rsidRDefault="003B1D61">
            <w:pPr>
              <w:spacing w:after="0" w:line="240" w:lineRule="auto"/>
              <w:jc w:val="both"/>
              <w:rPr>
                <w:rFonts w:ascii="Times New Roman" w:hAnsi="Times New Roman"/>
                <w:color w:val="000000" w:themeColor="text1"/>
                <w:sz w:val="24"/>
                <w:szCs w:val="24"/>
              </w:rPr>
            </w:pPr>
            <w:r>
              <w:rPr>
                <w:rFonts w:ascii="Times New Roman" w:hAnsi="Times New Roman"/>
                <w:color w:val="000000" w:themeColor="text1"/>
                <w:sz w:val="24"/>
                <w:szCs w:val="24"/>
              </w:rPr>
              <w:t>З 1.3.04 виды сварочного оборудования, устройство и правила эксплуатации</w:t>
            </w:r>
          </w:p>
          <w:p w14:paraId="4F71E577" w14:textId="77777777" w:rsidR="007B3C4A" w:rsidRDefault="003B1D61">
            <w:pPr>
              <w:spacing w:after="0" w:line="240" w:lineRule="auto"/>
              <w:jc w:val="both"/>
              <w:rPr>
                <w:rFonts w:ascii="Times New Roman" w:hAnsi="Times New Roman"/>
                <w:color w:val="000000" w:themeColor="text1"/>
                <w:sz w:val="24"/>
                <w:szCs w:val="24"/>
              </w:rPr>
            </w:pPr>
            <w:r>
              <w:rPr>
                <w:rFonts w:ascii="Times New Roman" w:hAnsi="Times New Roman"/>
                <w:color w:val="000000" w:themeColor="text1"/>
                <w:sz w:val="24"/>
                <w:szCs w:val="24"/>
              </w:rPr>
              <w:lastRenderedPageBreak/>
              <w:t>З 1.3.05 источники питания</w:t>
            </w:r>
          </w:p>
          <w:p w14:paraId="5F7CF1C0" w14:textId="77777777" w:rsidR="007B3C4A" w:rsidRDefault="003B1D61">
            <w:pPr>
              <w:pStyle w:val="affffff2"/>
              <w:jc w:val="both"/>
              <w:rPr>
                <w:rFonts w:ascii="Times New Roman" w:hAnsi="Times New Roman"/>
                <w:iCs/>
                <w:color w:val="000000" w:themeColor="text1"/>
                <w:sz w:val="24"/>
                <w:szCs w:val="24"/>
              </w:rPr>
            </w:pPr>
            <w:r>
              <w:rPr>
                <w:rFonts w:ascii="Times New Roman" w:hAnsi="Times New Roman"/>
                <w:color w:val="000000" w:themeColor="text1"/>
                <w:sz w:val="24"/>
                <w:szCs w:val="24"/>
              </w:rPr>
              <w:t>З 1.3.06 оборудование сварочных постов</w:t>
            </w:r>
          </w:p>
        </w:tc>
      </w:tr>
      <w:tr w:rsidR="007B3C4A" w14:paraId="5B34F828" w14:textId="77777777">
        <w:trPr>
          <w:trHeight w:val="212"/>
        </w:trPr>
        <w:tc>
          <w:tcPr>
            <w:tcW w:w="1589" w:type="dxa"/>
            <w:noWrap/>
          </w:tcPr>
          <w:p w14:paraId="30A56334" w14:textId="77777777" w:rsidR="007B3C4A" w:rsidRDefault="003B1D61">
            <w:pPr>
              <w:suppressAutoHyphens/>
              <w:spacing w:after="0" w:line="240" w:lineRule="auto"/>
              <w:jc w:val="center"/>
              <w:rPr>
                <w:rFonts w:ascii="Times New Roman" w:hAnsi="Times New Roman"/>
                <w:color w:val="000000" w:themeColor="text1"/>
                <w:sz w:val="24"/>
                <w:szCs w:val="24"/>
              </w:rPr>
            </w:pPr>
            <w:r>
              <w:rPr>
                <w:rFonts w:ascii="Times New Roman" w:hAnsi="Times New Roman"/>
                <w:color w:val="000000" w:themeColor="text1"/>
                <w:sz w:val="24"/>
                <w:szCs w:val="24"/>
              </w:rPr>
              <w:t>ОК 01</w:t>
            </w:r>
          </w:p>
        </w:tc>
        <w:tc>
          <w:tcPr>
            <w:tcW w:w="3764" w:type="dxa"/>
            <w:noWrap/>
          </w:tcPr>
          <w:p w14:paraId="53DB9BCE" w14:textId="77777777" w:rsidR="007B3C4A" w:rsidRDefault="003B1D61">
            <w:pPr>
              <w:pStyle w:val="affffff2"/>
              <w:jc w:val="both"/>
              <w:rPr>
                <w:rFonts w:ascii="Times New Roman" w:hAnsi="Times New Roman"/>
                <w:color w:val="000000" w:themeColor="text1"/>
                <w:sz w:val="24"/>
                <w:szCs w:val="24"/>
              </w:rPr>
            </w:pPr>
            <w:proofErr w:type="spellStart"/>
            <w:r>
              <w:rPr>
                <w:rFonts w:ascii="Times New Roman" w:hAnsi="Times New Roman"/>
                <w:bCs/>
                <w:color w:val="000000" w:themeColor="text1"/>
                <w:sz w:val="24"/>
                <w:szCs w:val="24"/>
              </w:rPr>
              <w:t>Уо</w:t>
            </w:r>
            <w:proofErr w:type="spellEnd"/>
            <w:r>
              <w:rPr>
                <w:rFonts w:ascii="Times New Roman" w:hAnsi="Times New Roman"/>
                <w:bCs/>
                <w:color w:val="000000" w:themeColor="text1"/>
                <w:sz w:val="24"/>
                <w:szCs w:val="24"/>
              </w:rPr>
              <w:t xml:space="preserve"> 01.01 </w:t>
            </w:r>
            <w:r>
              <w:rPr>
                <w:rFonts w:ascii="Times New Roman" w:hAnsi="Times New Roman"/>
                <w:color w:val="000000" w:themeColor="text1"/>
                <w:sz w:val="24"/>
                <w:szCs w:val="24"/>
              </w:rPr>
              <w:t xml:space="preserve">распознавать задачу и/или проблему </w:t>
            </w:r>
            <w:r>
              <w:rPr>
                <w:rFonts w:ascii="Times New Roman" w:hAnsi="Times New Roman"/>
                <w:color w:val="000000" w:themeColor="text1"/>
                <w:sz w:val="24"/>
                <w:szCs w:val="24"/>
              </w:rPr>
              <w:br/>
              <w:t>в профессиональном и/или социальном контексте</w:t>
            </w:r>
          </w:p>
          <w:p w14:paraId="2AF5067A" w14:textId="77777777" w:rsidR="007B3C4A" w:rsidRDefault="003B1D61">
            <w:pPr>
              <w:pStyle w:val="affffff2"/>
              <w:jc w:val="both"/>
              <w:rPr>
                <w:rFonts w:ascii="Times New Roman" w:hAnsi="Times New Roman"/>
                <w:color w:val="000000" w:themeColor="text1"/>
                <w:sz w:val="24"/>
                <w:szCs w:val="24"/>
              </w:rPr>
            </w:pPr>
            <w:proofErr w:type="spellStart"/>
            <w:r>
              <w:rPr>
                <w:rFonts w:ascii="Times New Roman" w:hAnsi="Times New Roman"/>
                <w:bCs/>
                <w:color w:val="000000" w:themeColor="text1"/>
                <w:sz w:val="24"/>
                <w:szCs w:val="24"/>
              </w:rPr>
              <w:t>Уо</w:t>
            </w:r>
            <w:proofErr w:type="spellEnd"/>
            <w:r>
              <w:rPr>
                <w:rFonts w:ascii="Times New Roman" w:hAnsi="Times New Roman"/>
                <w:bCs/>
                <w:color w:val="000000" w:themeColor="text1"/>
                <w:sz w:val="24"/>
                <w:szCs w:val="24"/>
              </w:rPr>
              <w:t xml:space="preserve"> 01.02 </w:t>
            </w:r>
            <w:r>
              <w:rPr>
                <w:rFonts w:ascii="Times New Roman" w:hAnsi="Times New Roman"/>
                <w:color w:val="000000" w:themeColor="text1"/>
                <w:sz w:val="24"/>
                <w:szCs w:val="24"/>
              </w:rPr>
              <w:t>анализировать задачу и/или проблему и выделять её составные части;</w:t>
            </w:r>
          </w:p>
          <w:p w14:paraId="15064B97" w14:textId="77777777" w:rsidR="007B3C4A" w:rsidRDefault="003B1D61">
            <w:pPr>
              <w:pStyle w:val="affffff2"/>
              <w:jc w:val="both"/>
              <w:rPr>
                <w:rFonts w:ascii="Times New Roman" w:hAnsi="Times New Roman"/>
                <w:color w:val="000000" w:themeColor="text1"/>
                <w:sz w:val="24"/>
                <w:szCs w:val="24"/>
              </w:rPr>
            </w:pPr>
            <w:proofErr w:type="spellStart"/>
            <w:r>
              <w:rPr>
                <w:rFonts w:ascii="Times New Roman" w:hAnsi="Times New Roman"/>
                <w:bCs/>
                <w:color w:val="000000" w:themeColor="text1"/>
                <w:sz w:val="24"/>
                <w:szCs w:val="24"/>
              </w:rPr>
              <w:t>Уо</w:t>
            </w:r>
            <w:proofErr w:type="spellEnd"/>
            <w:r>
              <w:rPr>
                <w:rFonts w:ascii="Times New Roman" w:hAnsi="Times New Roman"/>
                <w:bCs/>
                <w:color w:val="000000" w:themeColor="text1"/>
                <w:sz w:val="24"/>
                <w:szCs w:val="24"/>
              </w:rPr>
              <w:t xml:space="preserve"> 01.03 </w:t>
            </w:r>
            <w:r>
              <w:rPr>
                <w:rFonts w:ascii="Times New Roman" w:hAnsi="Times New Roman"/>
                <w:color w:val="000000" w:themeColor="text1"/>
                <w:sz w:val="24"/>
                <w:szCs w:val="24"/>
              </w:rPr>
              <w:t>определять этапы решения задачи;</w:t>
            </w:r>
          </w:p>
          <w:p w14:paraId="2D8EAE75" w14:textId="77777777" w:rsidR="007B3C4A" w:rsidRDefault="003B1D61">
            <w:pPr>
              <w:pStyle w:val="affffff2"/>
              <w:jc w:val="both"/>
              <w:rPr>
                <w:rFonts w:ascii="Times New Roman" w:hAnsi="Times New Roman"/>
                <w:color w:val="000000" w:themeColor="text1"/>
                <w:sz w:val="24"/>
                <w:szCs w:val="24"/>
              </w:rPr>
            </w:pPr>
            <w:proofErr w:type="spellStart"/>
            <w:r>
              <w:rPr>
                <w:rFonts w:ascii="Times New Roman" w:hAnsi="Times New Roman"/>
                <w:bCs/>
                <w:color w:val="000000" w:themeColor="text1"/>
                <w:sz w:val="24"/>
                <w:szCs w:val="24"/>
              </w:rPr>
              <w:t>Уо</w:t>
            </w:r>
            <w:proofErr w:type="spellEnd"/>
            <w:r>
              <w:rPr>
                <w:rFonts w:ascii="Times New Roman" w:hAnsi="Times New Roman"/>
                <w:bCs/>
                <w:color w:val="000000" w:themeColor="text1"/>
                <w:sz w:val="24"/>
                <w:szCs w:val="24"/>
              </w:rPr>
              <w:t xml:space="preserve"> 01.04 </w:t>
            </w:r>
            <w:r>
              <w:rPr>
                <w:rFonts w:ascii="Times New Roman" w:hAnsi="Times New Roman"/>
                <w:color w:val="000000" w:themeColor="text1"/>
                <w:sz w:val="24"/>
                <w:szCs w:val="24"/>
              </w:rPr>
              <w:t>выявлять и эффективно искать информацию, необходимую для решения задачи и/или проблемы</w:t>
            </w:r>
          </w:p>
          <w:p w14:paraId="55C786BC" w14:textId="77777777" w:rsidR="007B3C4A" w:rsidRDefault="003B1D61">
            <w:pPr>
              <w:pStyle w:val="affffff2"/>
              <w:jc w:val="both"/>
              <w:rPr>
                <w:rFonts w:ascii="Times New Roman" w:hAnsi="Times New Roman"/>
                <w:color w:val="000000" w:themeColor="text1"/>
                <w:sz w:val="24"/>
                <w:szCs w:val="24"/>
              </w:rPr>
            </w:pPr>
            <w:proofErr w:type="spellStart"/>
            <w:r>
              <w:rPr>
                <w:rFonts w:ascii="Times New Roman" w:hAnsi="Times New Roman"/>
                <w:bCs/>
                <w:color w:val="000000" w:themeColor="text1"/>
                <w:sz w:val="24"/>
                <w:szCs w:val="24"/>
              </w:rPr>
              <w:t>Уо</w:t>
            </w:r>
            <w:proofErr w:type="spellEnd"/>
            <w:r>
              <w:rPr>
                <w:rFonts w:ascii="Times New Roman" w:hAnsi="Times New Roman"/>
                <w:bCs/>
                <w:color w:val="000000" w:themeColor="text1"/>
                <w:sz w:val="24"/>
                <w:szCs w:val="24"/>
              </w:rPr>
              <w:t xml:space="preserve"> 01.05 </w:t>
            </w:r>
            <w:r>
              <w:rPr>
                <w:rFonts w:ascii="Times New Roman" w:hAnsi="Times New Roman"/>
                <w:color w:val="000000" w:themeColor="text1"/>
                <w:sz w:val="24"/>
                <w:szCs w:val="24"/>
              </w:rPr>
              <w:t>составлять план действия;</w:t>
            </w:r>
          </w:p>
          <w:p w14:paraId="6288B808" w14:textId="77777777" w:rsidR="007B3C4A" w:rsidRDefault="003B1D61">
            <w:pPr>
              <w:pStyle w:val="affffff2"/>
              <w:jc w:val="both"/>
              <w:rPr>
                <w:rFonts w:ascii="Times New Roman" w:hAnsi="Times New Roman"/>
                <w:color w:val="000000" w:themeColor="text1"/>
                <w:sz w:val="24"/>
                <w:szCs w:val="24"/>
              </w:rPr>
            </w:pPr>
            <w:proofErr w:type="spellStart"/>
            <w:r>
              <w:rPr>
                <w:rFonts w:ascii="Times New Roman" w:hAnsi="Times New Roman"/>
                <w:bCs/>
                <w:color w:val="000000" w:themeColor="text1"/>
                <w:sz w:val="24"/>
                <w:szCs w:val="24"/>
              </w:rPr>
              <w:t>Уо</w:t>
            </w:r>
            <w:proofErr w:type="spellEnd"/>
            <w:r>
              <w:rPr>
                <w:rFonts w:ascii="Times New Roman" w:hAnsi="Times New Roman"/>
                <w:bCs/>
                <w:color w:val="000000" w:themeColor="text1"/>
                <w:sz w:val="24"/>
                <w:szCs w:val="24"/>
              </w:rPr>
              <w:t xml:space="preserve"> 01.06 </w:t>
            </w:r>
            <w:r>
              <w:rPr>
                <w:rFonts w:ascii="Times New Roman" w:hAnsi="Times New Roman"/>
                <w:color w:val="000000" w:themeColor="text1"/>
                <w:sz w:val="24"/>
                <w:szCs w:val="24"/>
              </w:rPr>
              <w:t>определять необходимые ресурсы;</w:t>
            </w:r>
          </w:p>
          <w:p w14:paraId="3208EDAA" w14:textId="77777777" w:rsidR="007B3C4A" w:rsidRDefault="003B1D61">
            <w:pPr>
              <w:pStyle w:val="affffff2"/>
              <w:jc w:val="both"/>
              <w:rPr>
                <w:rFonts w:ascii="Times New Roman" w:hAnsi="Times New Roman"/>
                <w:color w:val="000000" w:themeColor="text1"/>
                <w:sz w:val="24"/>
                <w:szCs w:val="24"/>
              </w:rPr>
            </w:pPr>
            <w:proofErr w:type="spellStart"/>
            <w:r>
              <w:rPr>
                <w:rFonts w:ascii="Times New Roman" w:hAnsi="Times New Roman"/>
                <w:bCs/>
                <w:color w:val="000000" w:themeColor="text1"/>
                <w:sz w:val="24"/>
                <w:szCs w:val="24"/>
              </w:rPr>
              <w:t>Уо</w:t>
            </w:r>
            <w:proofErr w:type="spellEnd"/>
            <w:r>
              <w:rPr>
                <w:rFonts w:ascii="Times New Roman" w:hAnsi="Times New Roman"/>
                <w:bCs/>
                <w:color w:val="000000" w:themeColor="text1"/>
                <w:sz w:val="24"/>
                <w:szCs w:val="24"/>
              </w:rPr>
              <w:t xml:space="preserve"> 01.07 </w:t>
            </w:r>
            <w:r>
              <w:rPr>
                <w:rFonts w:ascii="Times New Roman" w:hAnsi="Times New Roman"/>
                <w:color w:val="000000" w:themeColor="text1"/>
                <w:sz w:val="24"/>
                <w:szCs w:val="24"/>
              </w:rPr>
              <w:t xml:space="preserve">владеть актуальными методами работы </w:t>
            </w:r>
            <w:r>
              <w:rPr>
                <w:rFonts w:ascii="Times New Roman" w:hAnsi="Times New Roman"/>
                <w:color w:val="000000" w:themeColor="text1"/>
                <w:sz w:val="24"/>
                <w:szCs w:val="24"/>
              </w:rPr>
              <w:br/>
              <w:t>в профессиональной и смежных сферах;</w:t>
            </w:r>
          </w:p>
          <w:p w14:paraId="1B9255AC" w14:textId="77777777" w:rsidR="007B3C4A" w:rsidRDefault="003B1D61">
            <w:pPr>
              <w:pStyle w:val="affffff2"/>
              <w:jc w:val="both"/>
              <w:rPr>
                <w:rFonts w:ascii="Times New Roman" w:hAnsi="Times New Roman"/>
                <w:color w:val="000000" w:themeColor="text1"/>
                <w:sz w:val="24"/>
                <w:szCs w:val="24"/>
              </w:rPr>
            </w:pPr>
            <w:proofErr w:type="spellStart"/>
            <w:r>
              <w:rPr>
                <w:rFonts w:ascii="Times New Roman" w:hAnsi="Times New Roman"/>
                <w:bCs/>
                <w:color w:val="000000" w:themeColor="text1"/>
                <w:sz w:val="24"/>
                <w:szCs w:val="24"/>
              </w:rPr>
              <w:t>Уо</w:t>
            </w:r>
            <w:proofErr w:type="spellEnd"/>
            <w:r>
              <w:rPr>
                <w:rFonts w:ascii="Times New Roman" w:hAnsi="Times New Roman"/>
                <w:bCs/>
                <w:color w:val="000000" w:themeColor="text1"/>
                <w:sz w:val="24"/>
                <w:szCs w:val="24"/>
              </w:rPr>
              <w:t xml:space="preserve"> 01.08</w:t>
            </w:r>
            <w:r>
              <w:rPr>
                <w:rFonts w:ascii="Times New Roman" w:hAnsi="Times New Roman"/>
                <w:color w:val="000000" w:themeColor="text1"/>
                <w:sz w:val="24"/>
                <w:szCs w:val="24"/>
              </w:rPr>
              <w:t xml:space="preserve"> реализовывать составленный план;</w:t>
            </w:r>
          </w:p>
          <w:p w14:paraId="57ED62D4" w14:textId="77777777" w:rsidR="007B3C4A" w:rsidRDefault="003B1D61">
            <w:pPr>
              <w:suppressAutoHyphens/>
              <w:spacing w:after="0" w:line="240" w:lineRule="auto"/>
              <w:jc w:val="both"/>
              <w:rPr>
                <w:rFonts w:ascii="Times New Roman" w:hAnsi="Times New Roman"/>
                <w:i/>
                <w:color w:val="000000" w:themeColor="text1"/>
                <w:sz w:val="24"/>
                <w:szCs w:val="24"/>
              </w:rPr>
            </w:pPr>
            <w:proofErr w:type="spellStart"/>
            <w:r>
              <w:rPr>
                <w:rFonts w:ascii="Times New Roman" w:hAnsi="Times New Roman"/>
                <w:bCs/>
                <w:color w:val="000000" w:themeColor="text1"/>
                <w:sz w:val="24"/>
                <w:szCs w:val="24"/>
              </w:rPr>
              <w:t>Уо</w:t>
            </w:r>
            <w:proofErr w:type="spellEnd"/>
            <w:r>
              <w:rPr>
                <w:rFonts w:ascii="Times New Roman" w:hAnsi="Times New Roman"/>
                <w:bCs/>
                <w:color w:val="000000" w:themeColor="text1"/>
                <w:sz w:val="24"/>
                <w:szCs w:val="24"/>
              </w:rPr>
              <w:t xml:space="preserve"> 01.09 </w:t>
            </w:r>
            <w:r>
              <w:rPr>
                <w:rFonts w:ascii="Times New Roman" w:hAnsi="Times New Roman"/>
                <w:color w:val="000000" w:themeColor="text1"/>
                <w:sz w:val="24"/>
                <w:szCs w:val="24"/>
              </w:rPr>
              <w:t>оценивать результат и последствия своих действий (самостоятельно или с помощью наставника)</w:t>
            </w:r>
          </w:p>
        </w:tc>
        <w:tc>
          <w:tcPr>
            <w:tcW w:w="3895" w:type="dxa"/>
            <w:noWrap/>
          </w:tcPr>
          <w:p w14:paraId="48F53376" w14:textId="77777777" w:rsidR="007B3C4A" w:rsidRDefault="003B1D61">
            <w:pPr>
              <w:pStyle w:val="affffff2"/>
              <w:jc w:val="both"/>
              <w:rPr>
                <w:rFonts w:ascii="Times New Roman" w:hAnsi="Times New Roman"/>
                <w:color w:val="000000" w:themeColor="text1"/>
                <w:sz w:val="24"/>
                <w:szCs w:val="24"/>
              </w:rPr>
            </w:pPr>
            <w:proofErr w:type="spellStart"/>
            <w:r>
              <w:rPr>
                <w:rFonts w:ascii="Times New Roman" w:hAnsi="Times New Roman"/>
                <w:iCs/>
                <w:color w:val="000000" w:themeColor="text1"/>
                <w:sz w:val="24"/>
                <w:szCs w:val="24"/>
              </w:rPr>
              <w:t>Зо</w:t>
            </w:r>
            <w:proofErr w:type="spellEnd"/>
            <w:r>
              <w:rPr>
                <w:rFonts w:ascii="Times New Roman" w:hAnsi="Times New Roman"/>
                <w:iCs/>
                <w:color w:val="000000" w:themeColor="text1"/>
                <w:sz w:val="24"/>
                <w:szCs w:val="24"/>
              </w:rPr>
              <w:t xml:space="preserve"> 01.01 актуальный</w:t>
            </w:r>
            <w:r>
              <w:rPr>
                <w:rFonts w:ascii="Times New Roman" w:hAnsi="Times New Roman"/>
                <w:color w:val="000000" w:themeColor="text1"/>
                <w:sz w:val="24"/>
                <w:szCs w:val="24"/>
              </w:rPr>
              <w:t xml:space="preserve"> профессиональный </w:t>
            </w:r>
            <w:r>
              <w:rPr>
                <w:rFonts w:ascii="Times New Roman" w:hAnsi="Times New Roman"/>
                <w:color w:val="000000" w:themeColor="text1"/>
                <w:sz w:val="24"/>
                <w:szCs w:val="24"/>
              </w:rPr>
              <w:br/>
              <w:t>и социальный контекст, в котором приходится работать и жить;</w:t>
            </w:r>
          </w:p>
          <w:p w14:paraId="01C4048C" w14:textId="77777777" w:rsidR="007B3C4A" w:rsidRDefault="003B1D61">
            <w:pPr>
              <w:pStyle w:val="affffff2"/>
              <w:jc w:val="both"/>
              <w:rPr>
                <w:rFonts w:ascii="Times New Roman" w:hAnsi="Times New Roman"/>
                <w:color w:val="000000" w:themeColor="text1"/>
                <w:sz w:val="24"/>
                <w:szCs w:val="24"/>
              </w:rPr>
            </w:pPr>
            <w:proofErr w:type="spellStart"/>
            <w:r>
              <w:rPr>
                <w:rFonts w:ascii="Times New Roman" w:hAnsi="Times New Roman"/>
                <w:iCs/>
                <w:color w:val="000000" w:themeColor="text1"/>
                <w:sz w:val="24"/>
                <w:szCs w:val="24"/>
              </w:rPr>
              <w:t>Зо</w:t>
            </w:r>
            <w:proofErr w:type="spellEnd"/>
            <w:r>
              <w:rPr>
                <w:rFonts w:ascii="Times New Roman" w:hAnsi="Times New Roman"/>
                <w:iCs/>
                <w:color w:val="000000" w:themeColor="text1"/>
                <w:sz w:val="24"/>
                <w:szCs w:val="24"/>
              </w:rPr>
              <w:t xml:space="preserve"> 01.02 </w:t>
            </w:r>
            <w:r>
              <w:rPr>
                <w:rFonts w:ascii="Times New Roman" w:hAnsi="Times New Roman"/>
                <w:color w:val="000000" w:themeColor="text1"/>
                <w:sz w:val="24"/>
                <w:szCs w:val="24"/>
              </w:rPr>
              <w:t xml:space="preserve">основные источники информации </w:t>
            </w:r>
            <w:r>
              <w:rPr>
                <w:rFonts w:ascii="Times New Roman" w:hAnsi="Times New Roman"/>
                <w:color w:val="000000" w:themeColor="text1"/>
                <w:sz w:val="24"/>
                <w:szCs w:val="24"/>
              </w:rPr>
              <w:br/>
              <w:t xml:space="preserve">и ресурсы для решения задач и проблем </w:t>
            </w:r>
            <w:r>
              <w:rPr>
                <w:rFonts w:ascii="Times New Roman" w:hAnsi="Times New Roman"/>
                <w:color w:val="000000" w:themeColor="text1"/>
                <w:sz w:val="24"/>
                <w:szCs w:val="24"/>
              </w:rPr>
              <w:br/>
              <w:t>в профессиональном и/или социальном контексте</w:t>
            </w:r>
          </w:p>
          <w:p w14:paraId="57EF17B2" w14:textId="77777777" w:rsidR="007B3C4A" w:rsidRDefault="003B1D61">
            <w:pPr>
              <w:pStyle w:val="affffff2"/>
              <w:jc w:val="both"/>
              <w:rPr>
                <w:rFonts w:ascii="Times New Roman" w:hAnsi="Times New Roman"/>
                <w:color w:val="000000" w:themeColor="text1"/>
                <w:sz w:val="24"/>
                <w:szCs w:val="24"/>
              </w:rPr>
            </w:pPr>
            <w:proofErr w:type="spellStart"/>
            <w:r>
              <w:rPr>
                <w:rFonts w:ascii="Times New Roman" w:hAnsi="Times New Roman"/>
                <w:iCs/>
                <w:color w:val="000000" w:themeColor="text1"/>
                <w:sz w:val="24"/>
                <w:szCs w:val="24"/>
              </w:rPr>
              <w:t>Зо</w:t>
            </w:r>
            <w:proofErr w:type="spellEnd"/>
            <w:r>
              <w:rPr>
                <w:rFonts w:ascii="Times New Roman" w:hAnsi="Times New Roman"/>
                <w:iCs/>
                <w:color w:val="000000" w:themeColor="text1"/>
                <w:sz w:val="24"/>
                <w:szCs w:val="24"/>
              </w:rPr>
              <w:t xml:space="preserve"> 01.03 </w:t>
            </w:r>
            <w:r>
              <w:rPr>
                <w:rFonts w:ascii="Times New Roman" w:hAnsi="Times New Roman"/>
                <w:color w:val="000000" w:themeColor="text1"/>
                <w:sz w:val="24"/>
                <w:szCs w:val="24"/>
              </w:rPr>
              <w:t xml:space="preserve">алгоритмы выполнения работ в профессиональной </w:t>
            </w:r>
            <w:r>
              <w:rPr>
                <w:rFonts w:ascii="Times New Roman" w:hAnsi="Times New Roman"/>
                <w:color w:val="000000" w:themeColor="text1"/>
                <w:sz w:val="24"/>
                <w:szCs w:val="24"/>
              </w:rPr>
              <w:br/>
              <w:t>и смежных областях;</w:t>
            </w:r>
          </w:p>
          <w:p w14:paraId="0A6CE149" w14:textId="77777777" w:rsidR="007B3C4A" w:rsidRDefault="003B1D61">
            <w:pPr>
              <w:pStyle w:val="affffff2"/>
              <w:jc w:val="both"/>
              <w:rPr>
                <w:rFonts w:ascii="Times New Roman" w:hAnsi="Times New Roman"/>
                <w:color w:val="000000" w:themeColor="text1"/>
                <w:sz w:val="24"/>
                <w:szCs w:val="24"/>
              </w:rPr>
            </w:pPr>
            <w:proofErr w:type="spellStart"/>
            <w:r>
              <w:rPr>
                <w:rFonts w:ascii="Times New Roman" w:hAnsi="Times New Roman"/>
                <w:iCs/>
                <w:color w:val="000000" w:themeColor="text1"/>
                <w:sz w:val="24"/>
                <w:szCs w:val="24"/>
              </w:rPr>
              <w:t>Зо</w:t>
            </w:r>
            <w:proofErr w:type="spellEnd"/>
            <w:r>
              <w:rPr>
                <w:rFonts w:ascii="Times New Roman" w:hAnsi="Times New Roman"/>
                <w:iCs/>
                <w:color w:val="000000" w:themeColor="text1"/>
                <w:sz w:val="24"/>
                <w:szCs w:val="24"/>
              </w:rPr>
              <w:t xml:space="preserve"> 01.04 </w:t>
            </w:r>
            <w:r>
              <w:rPr>
                <w:rFonts w:ascii="Times New Roman" w:hAnsi="Times New Roman"/>
                <w:color w:val="000000" w:themeColor="text1"/>
                <w:sz w:val="24"/>
                <w:szCs w:val="24"/>
              </w:rPr>
              <w:t>методы работы в профессиональной и смежных сферах;</w:t>
            </w:r>
          </w:p>
          <w:p w14:paraId="0E0B5AEE" w14:textId="77777777" w:rsidR="007B3C4A" w:rsidRDefault="003B1D61">
            <w:pPr>
              <w:pStyle w:val="affffff2"/>
              <w:jc w:val="both"/>
              <w:rPr>
                <w:rFonts w:ascii="Times New Roman" w:hAnsi="Times New Roman"/>
                <w:color w:val="000000" w:themeColor="text1"/>
                <w:sz w:val="24"/>
                <w:szCs w:val="24"/>
              </w:rPr>
            </w:pPr>
            <w:proofErr w:type="spellStart"/>
            <w:r>
              <w:rPr>
                <w:rFonts w:ascii="Times New Roman" w:hAnsi="Times New Roman"/>
                <w:iCs/>
                <w:color w:val="000000" w:themeColor="text1"/>
                <w:sz w:val="24"/>
                <w:szCs w:val="24"/>
              </w:rPr>
              <w:t>Зо</w:t>
            </w:r>
            <w:proofErr w:type="spellEnd"/>
            <w:r>
              <w:rPr>
                <w:rFonts w:ascii="Times New Roman" w:hAnsi="Times New Roman"/>
                <w:iCs/>
                <w:color w:val="000000" w:themeColor="text1"/>
                <w:sz w:val="24"/>
                <w:szCs w:val="24"/>
              </w:rPr>
              <w:t xml:space="preserve"> 01.05 </w:t>
            </w:r>
            <w:r>
              <w:rPr>
                <w:rFonts w:ascii="Times New Roman" w:hAnsi="Times New Roman"/>
                <w:color w:val="000000" w:themeColor="text1"/>
                <w:sz w:val="24"/>
                <w:szCs w:val="24"/>
              </w:rPr>
              <w:t>структуру плана для решения задач;</w:t>
            </w:r>
          </w:p>
          <w:p w14:paraId="64AC12C8" w14:textId="77777777" w:rsidR="007B3C4A" w:rsidRDefault="003B1D61">
            <w:pPr>
              <w:pStyle w:val="affffff2"/>
              <w:jc w:val="both"/>
              <w:rPr>
                <w:rFonts w:ascii="Times New Roman" w:hAnsi="Times New Roman"/>
                <w:color w:val="000000" w:themeColor="text1"/>
                <w:sz w:val="24"/>
                <w:szCs w:val="24"/>
              </w:rPr>
            </w:pPr>
            <w:proofErr w:type="spellStart"/>
            <w:r>
              <w:rPr>
                <w:rFonts w:ascii="Times New Roman" w:hAnsi="Times New Roman"/>
                <w:iCs/>
                <w:color w:val="000000" w:themeColor="text1"/>
                <w:sz w:val="24"/>
                <w:szCs w:val="24"/>
              </w:rPr>
              <w:t>Зо</w:t>
            </w:r>
            <w:proofErr w:type="spellEnd"/>
            <w:r>
              <w:rPr>
                <w:rFonts w:ascii="Times New Roman" w:hAnsi="Times New Roman"/>
                <w:iCs/>
                <w:color w:val="000000" w:themeColor="text1"/>
                <w:sz w:val="24"/>
                <w:szCs w:val="24"/>
              </w:rPr>
              <w:t xml:space="preserve"> 01.06 </w:t>
            </w:r>
            <w:r>
              <w:rPr>
                <w:rFonts w:ascii="Times New Roman" w:hAnsi="Times New Roman"/>
                <w:color w:val="000000" w:themeColor="text1"/>
                <w:sz w:val="24"/>
                <w:szCs w:val="24"/>
              </w:rPr>
              <w:t>порядок оценки результатов решения задач профессиональной деятельности</w:t>
            </w:r>
          </w:p>
          <w:p w14:paraId="385976F2" w14:textId="77777777" w:rsidR="007B3C4A" w:rsidRDefault="007B3C4A">
            <w:pPr>
              <w:suppressAutoHyphens/>
              <w:spacing w:after="0" w:line="240" w:lineRule="auto"/>
              <w:jc w:val="center"/>
              <w:rPr>
                <w:rFonts w:ascii="Times New Roman" w:hAnsi="Times New Roman"/>
                <w:bCs/>
                <w:color w:val="000000" w:themeColor="text1"/>
                <w:sz w:val="24"/>
                <w:szCs w:val="24"/>
              </w:rPr>
            </w:pPr>
          </w:p>
        </w:tc>
      </w:tr>
      <w:tr w:rsidR="007B3C4A" w14:paraId="22773930" w14:textId="77777777">
        <w:trPr>
          <w:trHeight w:val="212"/>
        </w:trPr>
        <w:tc>
          <w:tcPr>
            <w:tcW w:w="1589" w:type="dxa"/>
            <w:noWrap/>
          </w:tcPr>
          <w:p w14:paraId="1A20F2FF" w14:textId="77777777" w:rsidR="007B3C4A" w:rsidRDefault="003B1D61">
            <w:pPr>
              <w:suppressAutoHyphens/>
              <w:spacing w:after="0" w:line="240" w:lineRule="auto"/>
              <w:jc w:val="center"/>
              <w:rPr>
                <w:rFonts w:ascii="Times New Roman" w:hAnsi="Times New Roman"/>
                <w:color w:val="000000" w:themeColor="text1"/>
                <w:sz w:val="24"/>
                <w:szCs w:val="24"/>
              </w:rPr>
            </w:pPr>
            <w:r>
              <w:rPr>
                <w:rFonts w:ascii="Times New Roman" w:hAnsi="Times New Roman"/>
                <w:color w:val="000000" w:themeColor="text1"/>
                <w:sz w:val="24"/>
                <w:szCs w:val="24"/>
              </w:rPr>
              <w:t>ОК 07</w:t>
            </w:r>
          </w:p>
        </w:tc>
        <w:tc>
          <w:tcPr>
            <w:tcW w:w="3764" w:type="dxa"/>
            <w:noWrap/>
          </w:tcPr>
          <w:p w14:paraId="7D16D9A7" w14:textId="77777777" w:rsidR="007B3C4A" w:rsidRDefault="003B1D61">
            <w:pPr>
              <w:pStyle w:val="affffff2"/>
              <w:jc w:val="both"/>
              <w:rPr>
                <w:rFonts w:ascii="Times New Roman" w:hAnsi="Times New Roman"/>
                <w:color w:val="000000" w:themeColor="text1"/>
                <w:sz w:val="24"/>
                <w:szCs w:val="24"/>
              </w:rPr>
            </w:pPr>
            <w:proofErr w:type="spellStart"/>
            <w:r>
              <w:rPr>
                <w:rFonts w:ascii="Times New Roman" w:hAnsi="Times New Roman"/>
                <w:color w:val="000000" w:themeColor="text1"/>
                <w:sz w:val="24"/>
                <w:szCs w:val="24"/>
              </w:rPr>
              <w:t>Уо</w:t>
            </w:r>
            <w:proofErr w:type="spellEnd"/>
            <w:r>
              <w:rPr>
                <w:rFonts w:ascii="Times New Roman" w:hAnsi="Times New Roman"/>
                <w:color w:val="000000" w:themeColor="text1"/>
                <w:sz w:val="24"/>
                <w:szCs w:val="24"/>
              </w:rPr>
              <w:t xml:space="preserve"> 07.01 Умения: соблюдать нормы экологической безопасности; </w:t>
            </w:r>
          </w:p>
          <w:p w14:paraId="70A8E4A2" w14:textId="77777777" w:rsidR="007B3C4A" w:rsidRDefault="003B1D61">
            <w:pPr>
              <w:pStyle w:val="affffff2"/>
              <w:jc w:val="both"/>
              <w:rPr>
                <w:rFonts w:ascii="Times New Roman" w:hAnsi="Times New Roman"/>
                <w:color w:val="000000" w:themeColor="text1"/>
                <w:sz w:val="24"/>
                <w:szCs w:val="24"/>
              </w:rPr>
            </w:pPr>
            <w:proofErr w:type="spellStart"/>
            <w:r>
              <w:rPr>
                <w:rFonts w:ascii="Times New Roman" w:hAnsi="Times New Roman"/>
                <w:color w:val="000000" w:themeColor="text1"/>
                <w:sz w:val="24"/>
                <w:szCs w:val="24"/>
              </w:rPr>
              <w:t>Уо</w:t>
            </w:r>
            <w:proofErr w:type="spellEnd"/>
            <w:r>
              <w:rPr>
                <w:rFonts w:ascii="Times New Roman" w:hAnsi="Times New Roman"/>
                <w:color w:val="000000" w:themeColor="text1"/>
                <w:sz w:val="24"/>
                <w:szCs w:val="24"/>
              </w:rPr>
              <w:t xml:space="preserve"> 07.02 определять направления ресурсосбережения в рамках профессиональной деятельности по специальности, осуществлять работу с соблюдением принципов бережливого производства</w:t>
            </w:r>
          </w:p>
          <w:p w14:paraId="1A581C8E" w14:textId="77777777" w:rsidR="007B3C4A" w:rsidRDefault="003B1D61">
            <w:pPr>
              <w:pStyle w:val="affffff2"/>
              <w:jc w:val="both"/>
              <w:rPr>
                <w:rFonts w:ascii="Times New Roman" w:hAnsi="Times New Roman"/>
                <w:color w:val="000000" w:themeColor="text1"/>
                <w:sz w:val="24"/>
                <w:szCs w:val="24"/>
              </w:rPr>
            </w:pPr>
            <w:proofErr w:type="spellStart"/>
            <w:r>
              <w:rPr>
                <w:rFonts w:ascii="Times New Roman" w:hAnsi="Times New Roman"/>
                <w:color w:val="000000" w:themeColor="text1"/>
                <w:sz w:val="24"/>
                <w:szCs w:val="24"/>
              </w:rPr>
              <w:t>Уо</w:t>
            </w:r>
            <w:proofErr w:type="spellEnd"/>
            <w:r>
              <w:rPr>
                <w:rFonts w:ascii="Times New Roman" w:hAnsi="Times New Roman"/>
                <w:color w:val="000000" w:themeColor="text1"/>
                <w:sz w:val="24"/>
                <w:szCs w:val="24"/>
              </w:rPr>
              <w:t xml:space="preserve"> 07.03 организовывать профессиональную деятельность с учетом знаний об изменении климатических условий региона</w:t>
            </w:r>
          </w:p>
          <w:p w14:paraId="414C373F" w14:textId="77777777" w:rsidR="007B3C4A" w:rsidRDefault="007B3C4A">
            <w:pPr>
              <w:suppressAutoHyphens/>
              <w:spacing w:after="0" w:line="240" w:lineRule="auto"/>
              <w:jc w:val="center"/>
              <w:rPr>
                <w:rFonts w:ascii="Times New Roman" w:hAnsi="Times New Roman"/>
                <w:bCs/>
                <w:i/>
                <w:iCs/>
                <w:color w:val="000000" w:themeColor="text1"/>
                <w:sz w:val="24"/>
                <w:szCs w:val="24"/>
              </w:rPr>
            </w:pPr>
          </w:p>
        </w:tc>
        <w:tc>
          <w:tcPr>
            <w:tcW w:w="3895" w:type="dxa"/>
            <w:noWrap/>
          </w:tcPr>
          <w:p w14:paraId="23F0468D" w14:textId="77777777" w:rsidR="007B3C4A" w:rsidRDefault="003B1D61">
            <w:pPr>
              <w:pStyle w:val="affffff2"/>
              <w:jc w:val="both"/>
              <w:rPr>
                <w:rFonts w:ascii="Times New Roman" w:hAnsi="Times New Roman"/>
                <w:color w:val="000000" w:themeColor="text1"/>
                <w:sz w:val="24"/>
                <w:szCs w:val="24"/>
              </w:rPr>
            </w:pPr>
            <w:proofErr w:type="spellStart"/>
            <w:r>
              <w:rPr>
                <w:rFonts w:ascii="Times New Roman" w:hAnsi="Times New Roman"/>
                <w:color w:val="000000" w:themeColor="text1"/>
                <w:sz w:val="24"/>
                <w:szCs w:val="24"/>
              </w:rPr>
              <w:t>Зо</w:t>
            </w:r>
            <w:proofErr w:type="spellEnd"/>
            <w:r>
              <w:rPr>
                <w:rFonts w:ascii="Times New Roman" w:hAnsi="Times New Roman"/>
                <w:color w:val="000000" w:themeColor="text1"/>
                <w:sz w:val="24"/>
                <w:szCs w:val="24"/>
              </w:rPr>
              <w:t xml:space="preserve"> 07.01 Знания: правила экологической безопасности при ведении профессиональной деятельности; </w:t>
            </w:r>
          </w:p>
          <w:p w14:paraId="53CF60D2" w14:textId="77777777" w:rsidR="007B3C4A" w:rsidRDefault="003B1D61">
            <w:pPr>
              <w:pStyle w:val="affffff2"/>
              <w:jc w:val="both"/>
              <w:rPr>
                <w:rFonts w:ascii="Times New Roman" w:hAnsi="Times New Roman"/>
                <w:color w:val="000000" w:themeColor="text1"/>
                <w:sz w:val="24"/>
                <w:szCs w:val="24"/>
              </w:rPr>
            </w:pPr>
            <w:proofErr w:type="spellStart"/>
            <w:r>
              <w:rPr>
                <w:rFonts w:ascii="Times New Roman" w:hAnsi="Times New Roman"/>
                <w:color w:val="000000" w:themeColor="text1"/>
                <w:sz w:val="24"/>
                <w:szCs w:val="24"/>
              </w:rPr>
              <w:t>Зо</w:t>
            </w:r>
            <w:proofErr w:type="spellEnd"/>
            <w:r>
              <w:rPr>
                <w:rFonts w:ascii="Times New Roman" w:hAnsi="Times New Roman"/>
                <w:color w:val="000000" w:themeColor="text1"/>
                <w:sz w:val="24"/>
                <w:szCs w:val="24"/>
              </w:rPr>
              <w:t xml:space="preserve"> 07.02 основные ресурсы, задействованные в профессиональной деятельности</w:t>
            </w:r>
          </w:p>
          <w:p w14:paraId="55C22AB6" w14:textId="77777777" w:rsidR="007B3C4A" w:rsidRDefault="003B1D61">
            <w:pPr>
              <w:pStyle w:val="affffff2"/>
              <w:jc w:val="both"/>
              <w:rPr>
                <w:rFonts w:ascii="Times New Roman" w:hAnsi="Times New Roman"/>
                <w:color w:val="000000" w:themeColor="text1"/>
                <w:sz w:val="24"/>
                <w:szCs w:val="24"/>
              </w:rPr>
            </w:pPr>
            <w:proofErr w:type="spellStart"/>
            <w:r>
              <w:rPr>
                <w:rFonts w:ascii="Times New Roman" w:hAnsi="Times New Roman"/>
                <w:color w:val="000000" w:themeColor="text1"/>
                <w:sz w:val="24"/>
                <w:szCs w:val="24"/>
              </w:rPr>
              <w:t>Зо</w:t>
            </w:r>
            <w:proofErr w:type="spellEnd"/>
            <w:r>
              <w:rPr>
                <w:rFonts w:ascii="Times New Roman" w:hAnsi="Times New Roman"/>
                <w:color w:val="000000" w:themeColor="text1"/>
                <w:sz w:val="24"/>
                <w:szCs w:val="24"/>
              </w:rPr>
              <w:t xml:space="preserve"> 07.03 пути обеспечения ресурсосбережения</w:t>
            </w:r>
          </w:p>
          <w:p w14:paraId="14ED5A77" w14:textId="77777777" w:rsidR="007B3C4A" w:rsidRDefault="003B1D61">
            <w:pPr>
              <w:pStyle w:val="affffff2"/>
              <w:jc w:val="both"/>
              <w:rPr>
                <w:rFonts w:ascii="Times New Roman" w:hAnsi="Times New Roman"/>
                <w:color w:val="000000" w:themeColor="text1"/>
                <w:sz w:val="24"/>
                <w:szCs w:val="24"/>
              </w:rPr>
            </w:pPr>
            <w:proofErr w:type="spellStart"/>
            <w:r>
              <w:rPr>
                <w:rFonts w:ascii="Times New Roman" w:hAnsi="Times New Roman"/>
                <w:color w:val="000000" w:themeColor="text1"/>
                <w:sz w:val="24"/>
                <w:szCs w:val="24"/>
              </w:rPr>
              <w:t>Зо</w:t>
            </w:r>
            <w:proofErr w:type="spellEnd"/>
            <w:r>
              <w:rPr>
                <w:rFonts w:ascii="Times New Roman" w:hAnsi="Times New Roman"/>
                <w:color w:val="000000" w:themeColor="text1"/>
                <w:sz w:val="24"/>
                <w:szCs w:val="24"/>
              </w:rPr>
              <w:t xml:space="preserve"> 07.04 принципы бережливого производства</w:t>
            </w:r>
          </w:p>
          <w:p w14:paraId="70B4529B" w14:textId="77777777" w:rsidR="007B3C4A" w:rsidRDefault="003B1D61">
            <w:pPr>
              <w:pStyle w:val="affffff2"/>
              <w:jc w:val="both"/>
              <w:rPr>
                <w:rFonts w:ascii="Times New Roman" w:hAnsi="Times New Roman"/>
                <w:color w:val="000000" w:themeColor="text1"/>
                <w:sz w:val="24"/>
                <w:szCs w:val="24"/>
              </w:rPr>
            </w:pPr>
            <w:proofErr w:type="spellStart"/>
            <w:r>
              <w:rPr>
                <w:rFonts w:ascii="Times New Roman" w:hAnsi="Times New Roman"/>
                <w:color w:val="000000" w:themeColor="text1"/>
                <w:sz w:val="24"/>
                <w:szCs w:val="24"/>
              </w:rPr>
              <w:t>Зо</w:t>
            </w:r>
            <w:proofErr w:type="spellEnd"/>
            <w:r>
              <w:rPr>
                <w:rFonts w:ascii="Times New Roman" w:hAnsi="Times New Roman"/>
                <w:color w:val="000000" w:themeColor="text1"/>
                <w:sz w:val="24"/>
                <w:szCs w:val="24"/>
              </w:rPr>
              <w:t xml:space="preserve"> 07.05 основные направления изменения климатических условий региона</w:t>
            </w:r>
          </w:p>
          <w:p w14:paraId="50D1FA2C" w14:textId="77777777" w:rsidR="007B3C4A" w:rsidRDefault="007B3C4A">
            <w:pPr>
              <w:suppressAutoHyphens/>
              <w:spacing w:after="0" w:line="240" w:lineRule="auto"/>
              <w:jc w:val="center"/>
              <w:rPr>
                <w:rFonts w:ascii="Times New Roman" w:hAnsi="Times New Roman"/>
                <w:bCs/>
                <w:iCs/>
                <w:color w:val="000000" w:themeColor="text1"/>
                <w:sz w:val="24"/>
                <w:szCs w:val="24"/>
              </w:rPr>
            </w:pPr>
          </w:p>
        </w:tc>
      </w:tr>
    </w:tbl>
    <w:p w14:paraId="52D999B0" w14:textId="77777777" w:rsidR="007B3C4A" w:rsidRDefault="007B3C4A">
      <w:pPr>
        <w:suppressAutoHyphens/>
        <w:spacing w:after="0" w:line="240" w:lineRule="auto"/>
        <w:ind w:firstLine="709"/>
        <w:rPr>
          <w:rFonts w:ascii="Times New Roman" w:hAnsi="Times New Roman"/>
          <w:b/>
          <w:color w:val="000000" w:themeColor="text1"/>
          <w:sz w:val="24"/>
          <w:szCs w:val="24"/>
        </w:rPr>
      </w:pPr>
    </w:p>
    <w:p w14:paraId="00E9D812" w14:textId="77777777" w:rsidR="007B3C4A" w:rsidRDefault="003B1D61">
      <w:pPr>
        <w:suppressAutoHyphens/>
        <w:spacing w:after="0" w:line="240" w:lineRule="auto"/>
        <w:jc w:val="center"/>
        <w:rPr>
          <w:rFonts w:ascii="Times New Roman" w:hAnsi="Times New Roman"/>
          <w:b/>
          <w:color w:val="000000" w:themeColor="text1"/>
          <w:sz w:val="24"/>
          <w:szCs w:val="24"/>
        </w:rPr>
      </w:pPr>
      <w:r>
        <w:rPr>
          <w:rFonts w:ascii="Times New Roman" w:hAnsi="Times New Roman"/>
          <w:b/>
          <w:color w:val="000000" w:themeColor="text1"/>
          <w:sz w:val="24"/>
          <w:szCs w:val="24"/>
        </w:rPr>
        <w:t>2. СТРУКТУРА И СОДЕРЖАНИЕ УЧЕБНОЙ ДИСЦИПЛИНЫ</w:t>
      </w:r>
    </w:p>
    <w:p w14:paraId="2612E9EE" w14:textId="77777777" w:rsidR="007B3C4A" w:rsidRDefault="003B1D61">
      <w:pPr>
        <w:suppressAutoHyphens/>
        <w:spacing w:after="0" w:line="240" w:lineRule="auto"/>
        <w:ind w:firstLine="709"/>
        <w:rPr>
          <w:rFonts w:ascii="Times New Roman" w:hAnsi="Times New Roman"/>
          <w:b/>
          <w:color w:val="000000" w:themeColor="text1"/>
          <w:sz w:val="24"/>
          <w:szCs w:val="24"/>
        </w:rPr>
      </w:pPr>
      <w:r>
        <w:rPr>
          <w:rFonts w:ascii="Times New Roman" w:hAnsi="Times New Roman"/>
          <w:b/>
          <w:color w:val="000000" w:themeColor="text1"/>
          <w:sz w:val="24"/>
          <w:szCs w:val="24"/>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7054"/>
        <w:gridCol w:w="2517"/>
      </w:tblGrid>
      <w:tr w:rsidR="007B3C4A" w14:paraId="0D69BE08" w14:textId="77777777">
        <w:trPr>
          <w:trHeight w:val="490"/>
        </w:trPr>
        <w:tc>
          <w:tcPr>
            <w:tcW w:w="3685" w:type="pct"/>
            <w:noWrap/>
            <w:vAlign w:val="center"/>
          </w:tcPr>
          <w:p w14:paraId="3EA51C90" w14:textId="77777777" w:rsidR="007B3C4A" w:rsidRDefault="003B1D61">
            <w:pPr>
              <w:suppressAutoHyphens/>
              <w:spacing w:after="0" w:line="240" w:lineRule="auto"/>
              <w:rPr>
                <w:rFonts w:ascii="Times New Roman" w:hAnsi="Times New Roman"/>
                <w:b/>
                <w:color w:val="000000" w:themeColor="text1"/>
                <w:sz w:val="24"/>
                <w:szCs w:val="24"/>
              </w:rPr>
            </w:pPr>
            <w:r>
              <w:rPr>
                <w:rFonts w:ascii="Times New Roman" w:hAnsi="Times New Roman"/>
                <w:b/>
                <w:color w:val="000000" w:themeColor="text1"/>
                <w:sz w:val="24"/>
                <w:szCs w:val="24"/>
              </w:rPr>
              <w:t>Вид учебной работы</w:t>
            </w:r>
          </w:p>
        </w:tc>
        <w:tc>
          <w:tcPr>
            <w:tcW w:w="1315" w:type="pct"/>
            <w:noWrap/>
            <w:vAlign w:val="center"/>
          </w:tcPr>
          <w:p w14:paraId="5F45A221" w14:textId="77777777" w:rsidR="007B3C4A" w:rsidRDefault="003B1D61">
            <w:pPr>
              <w:suppressAutoHyphens/>
              <w:spacing w:after="0" w:line="240" w:lineRule="auto"/>
              <w:rPr>
                <w:rFonts w:ascii="Times New Roman" w:hAnsi="Times New Roman"/>
                <w:b/>
                <w:iCs/>
                <w:color w:val="000000" w:themeColor="text1"/>
                <w:sz w:val="24"/>
                <w:szCs w:val="24"/>
              </w:rPr>
            </w:pPr>
            <w:r>
              <w:rPr>
                <w:rFonts w:ascii="Times New Roman" w:hAnsi="Times New Roman"/>
                <w:b/>
                <w:iCs/>
                <w:color w:val="000000" w:themeColor="text1"/>
                <w:sz w:val="24"/>
                <w:szCs w:val="24"/>
              </w:rPr>
              <w:t>Объем в часах</w:t>
            </w:r>
          </w:p>
        </w:tc>
      </w:tr>
      <w:tr w:rsidR="007B3C4A" w14:paraId="69D04A3B" w14:textId="77777777">
        <w:trPr>
          <w:trHeight w:val="490"/>
        </w:trPr>
        <w:tc>
          <w:tcPr>
            <w:tcW w:w="3685" w:type="pct"/>
            <w:noWrap/>
            <w:vAlign w:val="center"/>
          </w:tcPr>
          <w:p w14:paraId="2CABFDEB" w14:textId="77777777" w:rsidR="007B3C4A" w:rsidRDefault="003B1D61">
            <w:pPr>
              <w:suppressAutoHyphens/>
              <w:spacing w:after="0" w:line="240" w:lineRule="auto"/>
              <w:rPr>
                <w:rFonts w:ascii="Times New Roman" w:hAnsi="Times New Roman"/>
                <w:b/>
                <w:color w:val="000000" w:themeColor="text1"/>
                <w:sz w:val="24"/>
                <w:szCs w:val="24"/>
              </w:rPr>
            </w:pPr>
            <w:r>
              <w:rPr>
                <w:rFonts w:ascii="Times New Roman" w:hAnsi="Times New Roman"/>
                <w:b/>
                <w:color w:val="000000" w:themeColor="text1"/>
                <w:sz w:val="24"/>
                <w:szCs w:val="24"/>
              </w:rPr>
              <w:t>Объем образовательной программы учебной дисциплины</w:t>
            </w:r>
          </w:p>
        </w:tc>
        <w:tc>
          <w:tcPr>
            <w:tcW w:w="1315" w:type="pct"/>
            <w:noWrap/>
            <w:vAlign w:val="center"/>
          </w:tcPr>
          <w:p w14:paraId="5D38DF02" w14:textId="77777777" w:rsidR="007B3C4A" w:rsidRDefault="003B1D61">
            <w:pPr>
              <w:suppressAutoHyphens/>
              <w:spacing w:after="0" w:line="240" w:lineRule="auto"/>
              <w:rPr>
                <w:rFonts w:ascii="Times New Roman" w:hAnsi="Times New Roman"/>
                <w:iCs/>
                <w:color w:val="000000" w:themeColor="text1"/>
                <w:sz w:val="24"/>
                <w:szCs w:val="24"/>
              </w:rPr>
            </w:pPr>
            <w:r>
              <w:rPr>
                <w:rFonts w:ascii="Times New Roman" w:hAnsi="Times New Roman"/>
                <w:iCs/>
                <w:color w:val="000000" w:themeColor="text1"/>
                <w:sz w:val="24"/>
                <w:szCs w:val="24"/>
              </w:rPr>
              <w:t>51</w:t>
            </w:r>
          </w:p>
        </w:tc>
      </w:tr>
      <w:tr w:rsidR="007B3C4A" w14:paraId="3432EBEA" w14:textId="77777777">
        <w:trPr>
          <w:trHeight w:val="490"/>
        </w:trPr>
        <w:tc>
          <w:tcPr>
            <w:tcW w:w="3685" w:type="pct"/>
            <w:noWrap/>
            <w:vAlign w:val="center"/>
          </w:tcPr>
          <w:p w14:paraId="76BCB8F5" w14:textId="77777777" w:rsidR="007B3C4A" w:rsidRDefault="003B1D61">
            <w:pPr>
              <w:suppressAutoHyphens/>
              <w:spacing w:after="0" w:line="240" w:lineRule="auto"/>
              <w:rPr>
                <w:rFonts w:ascii="Times New Roman" w:hAnsi="Times New Roman"/>
                <w:b/>
                <w:color w:val="000000" w:themeColor="text1"/>
                <w:sz w:val="24"/>
                <w:szCs w:val="24"/>
              </w:rPr>
            </w:pPr>
            <w:r>
              <w:rPr>
                <w:rFonts w:ascii="Times New Roman" w:hAnsi="Times New Roman"/>
                <w:b/>
                <w:color w:val="000000" w:themeColor="text1"/>
                <w:sz w:val="24"/>
                <w:szCs w:val="24"/>
              </w:rPr>
              <w:lastRenderedPageBreak/>
              <w:t>в т.ч. в форме практической подготовки</w:t>
            </w:r>
          </w:p>
        </w:tc>
        <w:tc>
          <w:tcPr>
            <w:tcW w:w="1315" w:type="pct"/>
            <w:noWrap/>
            <w:vAlign w:val="center"/>
          </w:tcPr>
          <w:p w14:paraId="4110950D" w14:textId="77777777" w:rsidR="007B3C4A" w:rsidRDefault="007B3C4A">
            <w:pPr>
              <w:suppressAutoHyphens/>
              <w:spacing w:after="0" w:line="240" w:lineRule="auto"/>
              <w:rPr>
                <w:rFonts w:ascii="Times New Roman" w:hAnsi="Times New Roman"/>
                <w:iCs/>
                <w:color w:val="000000" w:themeColor="text1"/>
                <w:sz w:val="24"/>
                <w:szCs w:val="24"/>
              </w:rPr>
            </w:pPr>
          </w:p>
        </w:tc>
      </w:tr>
      <w:tr w:rsidR="007B3C4A" w14:paraId="7F974957" w14:textId="77777777">
        <w:trPr>
          <w:trHeight w:val="336"/>
        </w:trPr>
        <w:tc>
          <w:tcPr>
            <w:tcW w:w="5000" w:type="pct"/>
            <w:gridSpan w:val="2"/>
            <w:noWrap/>
            <w:vAlign w:val="center"/>
          </w:tcPr>
          <w:p w14:paraId="209141D5" w14:textId="77777777" w:rsidR="007B3C4A" w:rsidRDefault="003B1D61">
            <w:pPr>
              <w:suppressAutoHyphens/>
              <w:spacing w:after="0" w:line="240" w:lineRule="auto"/>
              <w:rPr>
                <w:rFonts w:ascii="Times New Roman" w:hAnsi="Times New Roman"/>
                <w:iCs/>
                <w:color w:val="000000" w:themeColor="text1"/>
                <w:sz w:val="24"/>
                <w:szCs w:val="24"/>
              </w:rPr>
            </w:pPr>
            <w:r>
              <w:rPr>
                <w:rFonts w:ascii="Times New Roman" w:hAnsi="Times New Roman"/>
                <w:color w:val="000000" w:themeColor="text1"/>
                <w:sz w:val="24"/>
                <w:szCs w:val="24"/>
              </w:rPr>
              <w:t>в т. ч.:</w:t>
            </w:r>
          </w:p>
        </w:tc>
      </w:tr>
      <w:tr w:rsidR="007B3C4A" w14:paraId="6613A31D" w14:textId="77777777">
        <w:trPr>
          <w:trHeight w:val="331"/>
        </w:trPr>
        <w:tc>
          <w:tcPr>
            <w:tcW w:w="3685" w:type="pct"/>
            <w:noWrap/>
            <w:vAlign w:val="center"/>
          </w:tcPr>
          <w:p w14:paraId="69E57AF3" w14:textId="77777777" w:rsidR="007B3C4A" w:rsidRDefault="003B1D61">
            <w:pPr>
              <w:suppressAutoHyphens/>
              <w:spacing w:after="0" w:line="240" w:lineRule="auto"/>
              <w:rPr>
                <w:rFonts w:ascii="Times New Roman" w:hAnsi="Times New Roman"/>
                <w:color w:val="000000" w:themeColor="text1"/>
                <w:sz w:val="24"/>
                <w:szCs w:val="24"/>
              </w:rPr>
            </w:pPr>
            <w:r>
              <w:rPr>
                <w:rFonts w:ascii="Times New Roman" w:hAnsi="Times New Roman"/>
                <w:color w:val="000000" w:themeColor="text1"/>
                <w:sz w:val="24"/>
                <w:szCs w:val="24"/>
              </w:rPr>
              <w:t>теоретическое обучение</w:t>
            </w:r>
          </w:p>
        </w:tc>
        <w:tc>
          <w:tcPr>
            <w:tcW w:w="1315" w:type="pct"/>
            <w:noWrap/>
            <w:vAlign w:val="center"/>
          </w:tcPr>
          <w:p w14:paraId="23AAAF4B" w14:textId="77777777" w:rsidR="007B3C4A" w:rsidRDefault="003B1D61">
            <w:pPr>
              <w:suppressAutoHyphens/>
              <w:spacing w:after="0" w:line="240" w:lineRule="auto"/>
              <w:rPr>
                <w:rFonts w:ascii="Times New Roman" w:hAnsi="Times New Roman"/>
                <w:iCs/>
                <w:color w:val="000000" w:themeColor="text1"/>
                <w:sz w:val="24"/>
                <w:szCs w:val="24"/>
              </w:rPr>
            </w:pPr>
            <w:r>
              <w:rPr>
                <w:rFonts w:ascii="Times New Roman" w:hAnsi="Times New Roman"/>
                <w:iCs/>
                <w:color w:val="000000" w:themeColor="text1"/>
                <w:sz w:val="24"/>
                <w:szCs w:val="24"/>
              </w:rPr>
              <w:t>18</w:t>
            </w:r>
          </w:p>
        </w:tc>
      </w:tr>
      <w:tr w:rsidR="007B3C4A" w14:paraId="36D99B2C" w14:textId="77777777">
        <w:trPr>
          <w:trHeight w:val="490"/>
        </w:trPr>
        <w:tc>
          <w:tcPr>
            <w:tcW w:w="3685" w:type="pct"/>
            <w:noWrap/>
            <w:vAlign w:val="center"/>
          </w:tcPr>
          <w:p w14:paraId="1A658BB2" w14:textId="77777777" w:rsidR="007B3C4A" w:rsidRDefault="003B1D61">
            <w:pPr>
              <w:suppressAutoHyphens/>
              <w:spacing w:after="0" w:line="240" w:lineRule="auto"/>
              <w:rPr>
                <w:rFonts w:ascii="Times New Roman" w:hAnsi="Times New Roman"/>
                <w:color w:val="000000" w:themeColor="text1"/>
                <w:sz w:val="24"/>
                <w:szCs w:val="24"/>
              </w:rPr>
            </w:pPr>
            <w:r>
              <w:rPr>
                <w:rFonts w:ascii="Times New Roman" w:hAnsi="Times New Roman"/>
                <w:color w:val="000000" w:themeColor="text1"/>
                <w:sz w:val="24"/>
                <w:szCs w:val="24"/>
              </w:rPr>
              <w:t>лабораторные работы</w:t>
            </w:r>
            <w:r>
              <w:rPr>
                <w:rFonts w:ascii="Times New Roman" w:hAnsi="Times New Roman"/>
                <w:i/>
                <w:color w:val="000000" w:themeColor="text1"/>
                <w:sz w:val="24"/>
                <w:szCs w:val="24"/>
              </w:rPr>
              <w:t xml:space="preserve"> (если предусмотрено)</w:t>
            </w:r>
          </w:p>
        </w:tc>
        <w:tc>
          <w:tcPr>
            <w:tcW w:w="1315" w:type="pct"/>
            <w:noWrap/>
            <w:vAlign w:val="center"/>
          </w:tcPr>
          <w:p w14:paraId="44ACDE51" w14:textId="77777777" w:rsidR="007B3C4A" w:rsidRDefault="007B3C4A">
            <w:pPr>
              <w:suppressAutoHyphens/>
              <w:spacing w:after="0" w:line="240" w:lineRule="auto"/>
              <w:rPr>
                <w:rFonts w:ascii="Times New Roman" w:hAnsi="Times New Roman"/>
                <w:iCs/>
                <w:color w:val="000000" w:themeColor="text1"/>
                <w:sz w:val="24"/>
                <w:szCs w:val="24"/>
              </w:rPr>
            </w:pPr>
          </w:p>
        </w:tc>
      </w:tr>
      <w:tr w:rsidR="007B3C4A" w14:paraId="4CD4B607" w14:textId="77777777">
        <w:trPr>
          <w:trHeight w:val="490"/>
        </w:trPr>
        <w:tc>
          <w:tcPr>
            <w:tcW w:w="3685" w:type="pct"/>
            <w:noWrap/>
            <w:vAlign w:val="center"/>
          </w:tcPr>
          <w:p w14:paraId="5522C757" w14:textId="77777777" w:rsidR="007B3C4A" w:rsidRDefault="003B1D61">
            <w:pPr>
              <w:suppressAutoHyphens/>
              <w:spacing w:after="0" w:line="240" w:lineRule="auto"/>
              <w:rPr>
                <w:rFonts w:ascii="Times New Roman" w:hAnsi="Times New Roman"/>
                <w:color w:val="000000" w:themeColor="text1"/>
                <w:sz w:val="24"/>
                <w:szCs w:val="24"/>
              </w:rPr>
            </w:pPr>
            <w:r>
              <w:rPr>
                <w:rFonts w:ascii="Times New Roman" w:hAnsi="Times New Roman"/>
                <w:color w:val="000000" w:themeColor="text1"/>
                <w:sz w:val="24"/>
                <w:szCs w:val="24"/>
              </w:rPr>
              <w:t>практические занятия</w:t>
            </w:r>
            <w:r>
              <w:rPr>
                <w:rFonts w:ascii="Times New Roman" w:hAnsi="Times New Roman"/>
                <w:i/>
                <w:color w:val="000000" w:themeColor="text1"/>
                <w:sz w:val="24"/>
                <w:szCs w:val="24"/>
              </w:rPr>
              <w:t xml:space="preserve"> (если предусмотрено)</w:t>
            </w:r>
          </w:p>
        </w:tc>
        <w:tc>
          <w:tcPr>
            <w:tcW w:w="1315" w:type="pct"/>
            <w:noWrap/>
            <w:vAlign w:val="center"/>
          </w:tcPr>
          <w:p w14:paraId="32464513" w14:textId="77777777" w:rsidR="007B3C4A" w:rsidRDefault="003B1D61">
            <w:pPr>
              <w:suppressAutoHyphens/>
              <w:spacing w:after="0" w:line="240" w:lineRule="auto"/>
              <w:rPr>
                <w:rFonts w:ascii="Times New Roman" w:hAnsi="Times New Roman"/>
                <w:iCs/>
                <w:color w:val="000000" w:themeColor="text1"/>
                <w:sz w:val="24"/>
                <w:szCs w:val="24"/>
              </w:rPr>
            </w:pPr>
            <w:r>
              <w:rPr>
                <w:rFonts w:ascii="Times New Roman" w:hAnsi="Times New Roman"/>
                <w:iCs/>
                <w:color w:val="000000" w:themeColor="text1"/>
                <w:sz w:val="24"/>
                <w:szCs w:val="24"/>
              </w:rPr>
              <w:t>16</w:t>
            </w:r>
          </w:p>
        </w:tc>
      </w:tr>
      <w:tr w:rsidR="007B3C4A" w14:paraId="714E2934" w14:textId="77777777">
        <w:trPr>
          <w:trHeight w:val="490"/>
        </w:trPr>
        <w:tc>
          <w:tcPr>
            <w:tcW w:w="3685" w:type="pct"/>
            <w:noWrap/>
            <w:vAlign w:val="center"/>
          </w:tcPr>
          <w:p w14:paraId="1758195D" w14:textId="77777777" w:rsidR="007B3C4A" w:rsidRDefault="003B1D61">
            <w:pPr>
              <w:suppressAutoHyphens/>
              <w:spacing w:after="0" w:line="240" w:lineRule="auto"/>
              <w:rPr>
                <w:rFonts w:ascii="Times New Roman" w:hAnsi="Times New Roman"/>
                <w:color w:val="000000" w:themeColor="text1"/>
                <w:sz w:val="24"/>
                <w:szCs w:val="24"/>
              </w:rPr>
            </w:pPr>
            <w:r>
              <w:rPr>
                <w:rFonts w:ascii="Times New Roman" w:hAnsi="Times New Roman"/>
                <w:color w:val="000000" w:themeColor="text1"/>
                <w:sz w:val="24"/>
                <w:szCs w:val="24"/>
              </w:rPr>
              <w:t xml:space="preserve">курсовая работа (проект) </w:t>
            </w:r>
            <w:r>
              <w:rPr>
                <w:rFonts w:ascii="Times New Roman" w:hAnsi="Times New Roman"/>
                <w:i/>
                <w:color w:val="000000" w:themeColor="text1"/>
                <w:sz w:val="24"/>
                <w:szCs w:val="24"/>
              </w:rPr>
              <w:t>(если предусмотрено для специальностей</w:t>
            </w:r>
            <w:r>
              <w:rPr>
                <w:rFonts w:ascii="Times New Roman" w:hAnsi="Times New Roman"/>
                <w:color w:val="000000" w:themeColor="text1"/>
                <w:sz w:val="24"/>
                <w:szCs w:val="24"/>
              </w:rPr>
              <w:t>)</w:t>
            </w:r>
          </w:p>
        </w:tc>
        <w:tc>
          <w:tcPr>
            <w:tcW w:w="1315" w:type="pct"/>
            <w:noWrap/>
            <w:vAlign w:val="center"/>
          </w:tcPr>
          <w:p w14:paraId="29D1D110" w14:textId="77777777" w:rsidR="007B3C4A" w:rsidRDefault="007B3C4A">
            <w:pPr>
              <w:suppressAutoHyphens/>
              <w:spacing w:after="0" w:line="240" w:lineRule="auto"/>
              <w:rPr>
                <w:rFonts w:ascii="Times New Roman" w:hAnsi="Times New Roman"/>
                <w:iCs/>
                <w:color w:val="000000" w:themeColor="text1"/>
                <w:sz w:val="24"/>
                <w:szCs w:val="24"/>
              </w:rPr>
            </w:pPr>
          </w:p>
        </w:tc>
      </w:tr>
      <w:tr w:rsidR="007B3C4A" w14:paraId="29852989" w14:textId="77777777">
        <w:trPr>
          <w:trHeight w:val="267"/>
        </w:trPr>
        <w:tc>
          <w:tcPr>
            <w:tcW w:w="3685" w:type="pct"/>
            <w:noWrap/>
            <w:vAlign w:val="center"/>
          </w:tcPr>
          <w:p w14:paraId="5E8F9A4A" w14:textId="77777777" w:rsidR="007B3C4A" w:rsidRDefault="003B1D61">
            <w:pPr>
              <w:suppressAutoHyphens/>
              <w:spacing w:after="0" w:line="240" w:lineRule="auto"/>
              <w:rPr>
                <w:rFonts w:ascii="Times New Roman" w:hAnsi="Times New Roman"/>
                <w:i/>
                <w:color w:val="000000" w:themeColor="text1"/>
                <w:sz w:val="24"/>
                <w:szCs w:val="24"/>
              </w:rPr>
            </w:pPr>
            <w:r>
              <w:rPr>
                <w:rFonts w:ascii="Times New Roman" w:hAnsi="Times New Roman"/>
                <w:i/>
                <w:color w:val="000000" w:themeColor="text1"/>
                <w:sz w:val="24"/>
                <w:szCs w:val="24"/>
              </w:rPr>
              <w:t xml:space="preserve">Самостоятельная работа </w:t>
            </w:r>
          </w:p>
        </w:tc>
        <w:tc>
          <w:tcPr>
            <w:tcW w:w="1315" w:type="pct"/>
            <w:noWrap/>
            <w:vAlign w:val="center"/>
          </w:tcPr>
          <w:p w14:paraId="461EE006" w14:textId="77777777" w:rsidR="007B3C4A" w:rsidRDefault="003B1D61">
            <w:pPr>
              <w:suppressAutoHyphens/>
              <w:spacing w:after="0" w:line="240" w:lineRule="auto"/>
              <w:rPr>
                <w:rFonts w:ascii="Times New Roman" w:hAnsi="Times New Roman"/>
                <w:iCs/>
                <w:color w:val="000000" w:themeColor="text1"/>
                <w:sz w:val="24"/>
                <w:szCs w:val="24"/>
              </w:rPr>
            </w:pPr>
            <w:r>
              <w:rPr>
                <w:rFonts w:ascii="Times New Roman" w:hAnsi="Times New Roman"/>
                <w:iCs/>
                <w:color w:val="000000" w:themeColor="text1"/>
                <w:sz w:val="24"/>
                <w:szCs w:val="24"/>
              </w:rPr>
              <w:t>17</w:t>
            </w:r>
          </w:p>
        </w:tc>
      </w:tr>
      <w:tr w:rsidR="007B3C4A" w14:paraId="69C58D72" w14:textId="77777777">
        <w:trPr>
          <w:trHeight w:val="331"/>
        </w:trPr>
        <w:tc>
          <w:tcPr>
            <w:tcW w:w="3685" w:type="pct"/>
            <w:noWrap/>
            <w:vAlign w:val="center"/>
          </w:tcPr>
          <w:p w14:paraId="74974110" w14:textId="77777777" w:rsidR="007B3C4A" w:rsidRDefault="003B1D61">
            <w:pPr>
              <w:suppressAutoHyphens/>
              <w:spacing w:after="0" w:line="240" w:lineRule="auto"/>
              <w:rPr>
                <w:rFonts w:ascii="Times New Roman" w:hAnsi="Times New Roman"/>
                <w:i/>
                <w:color w:val="000000" w:themeColor="text1"/>
                <w:sz w:val="24"/>
                <w:szCs w:val="24"/>
              </w:rPr>
            </w:pPr>
            <w:r>
              <w:rPr>
                <w:rFonts w:ascii="Times New Roman" w:hAnsi="Times New Roman"/>
                <w:b/>
                <w:iCs/>
                <w:color w:val="000000" w:themeColor="text1"/>
                <w:sz w:val="24"/>
                <w:szCs w:val="24"/>
              </w:rPr>
              <w:t>Промежуточная аттестация в форме дифференцированного зачета</w:t>
            </w:r>
          </w:p>
        </w:tc>
        <w:tc>
          <w:tcPr>
            <w:tcW w:w="1315" w:type="pct"/>
            <w:noWrap/>
            <w:vAlign w:val="center"/>
          </w:tcPr>
          <w:p w14:paraId="69A7E9E9" w14:textId="77777777" w:rsidR="007B3C4A" w:rsidRDefault="007B3C4A">
            <w:pPr>
              <w:suppressAutoHyphens/>
              <w:spacing w:after="0" w:line="240" w:lineRule="auto"/>
              <w:rPr>
                <w:rFonts w:ascii="Times New Roman" w:hAnsi="Times New Roman"/>
                <w:iCs/>
                <w:color w:val="000000" w:themeColor="text1"/>
                <w:sz w:val="24"/>
                <w:szCs w:val="24"/>
              </w:rPr>
            </w:pPr>
          </w:p>
        </w:tc>
      </w:tr>
    </w:tbl>
    <w:p w14:paraId="5AD04DA4" w14:textId="77777777" w:rsidR="007B3C4A" w:rsidRDefault="007B3C4A">
      <w:pPr>
        <w:suppressAutoHyphens/>
        <w:spacing w:after="0" w:line="240" w:lineRule="auto"/>
        <w:rPr>
          <w:rFonts w:ascii="Times New Roman" w:hAnsi="Times New Roman"/>
          <w:b/>
          <w:i/>
          <w:color w:val="000000" w:themeColor="text1"/>
          <w:sz w:val="24"/>
          <w:szCs w:val="24"/>
        </w:rPr>
      </w:pPr>
    </w:p>
    <w:p w14:paraId="043F76C1" w14:textId="77777777" w:rsidR="007B3C4A" w:rsidRDefault="007B3C4A">
      <w:pPr>
        <w:suppressAutoHyphens/>
        <w:spacing w:after="0" w:line="240" w:lineRule="auto"/>
        <w:rPr>
          <w:rFonts w:ascii="Times New Roman" w:hAnsi="Times New Roman"/>
          <w:b/>
          <w:i/>
          <w:color w:val="000000" w:themeColor="text1"/>
          <w:sz w:val="24"/>
          <w:szCs w:val="24"/>
        </w:rPr>
      </w:pPr>
    </w:p>
    <w:p w14:paraId="11BB8C5A" w14:textId="77777777" w:rsidR="007B3C4A" w:rsidRDefault="007B3C4A">
      <w:pPr>
        <w:suppressAutoHyphens/>
        <w:spacing w:after="0" w:line="240" w:lineRule="auto"/>
        <w:rPr>
          <w:rFonts w:ascii="Times New Roman" w:hAnsi="Times New Roman"/>
          <w:b/>
          <w:i/>
          <w:color w:val="000000" w:themeColor="text1"/>
          <w:sz w:val="24"/>
          <w:szCs w:val="24"/>
        </w:rPr>
      </w:pPr>
    </w:p>
    <w:p w14:paraId="6304220C" w14:textId="77777777" w:rsidR="007B3C4A" w:rsidRDefault="007B3C4A">
      <w:pPr>
        <w:suppressAutoHyphens/>
        <w:spacing w:after="0" w:line="240" w:lineRule="auto"/>
        <w:rPr>
          <w:rFonts w:ascii="Times New Roman" w:hAnsi="Times New Roman"/>
          <w:b/>
          <w:i/>
          <w:color w:val="000000" w:themeColor="text1"/>
          <w:sz w:val="24"/>
          <w:szCs w:val="24"/>
        </w:rPr>
      </w:pPr>
    </w:p>
    <w:p w14:paraId="309B1FE5" w14:textId="77777777" w:rsidR="007B3C4A" w:rsidRDefault="007B3C4A">
      <w:pPr>
        <w:suppressAutoHyphens/>
        <w:spacing w:after="0" w:line="240" w:lineRule="auto"/>
        <w:rPr>
          <w:rFonts w:ascii="Times New Roman" w:hAnsi="Times New Roman"/>
          <w:b/>
          <w:i/>
          <w:color w:val="000000" w:themeColor="text1"/>
          <w:sz w:val="24"/>
          <w:szCs w:val="24"/>
        </w:rPr>
      </w:pPr>
    </w:p>
    <w:p w14:paraId="4A235F7E" w14:textId="77777777" w:rsidR="007B3C4A" w:rsidRDefault="007B3C4A">
      <w:pPr>
        <w:suppressAutoHyphens/>
        <w:spacing w:after="0" w:line="240" w:lineRule="auto"/>
        <w:rPr>
          <w:rFonts w:ascii="Times New Roman" w:hAnsi="Times New Roman"/>
          <w:b/>
          <w:i/>
          <w:color w:val="000000" w:themeColor="text1"/>
          <w:sz w:val="24"/>
          <w:szCs w:val="24"/>
        </w:rPr>
      </w:pPr>
    </w:p>
    <w:p w14:paraId="4A1353AB" w14:textId="77777777" w:rsidR="007B3C4A" w:rsidRDefault="007B3C4A">
      <w:pPr>
        <w:suppressAutoHyphens/>
        <w:spacing w:after="0" w:line="240" w:lineRule="auto"/>
        <w:rPr>
          <w:rFonts w:ascii="Times New Roman" w:hAnsi="Times New Roman"/>
          <w:b/>
          <w:i/>
          <w:color w:val="000000" w:themeColor="text1"/>
          <w:sz w:val="24"/>
          <w:szCs w:val="24"/>
        </w:rPr>
      </w:pPr>
    </w:p>
    <w:p w14:paraId="627D9A5D" w14:textId="77777777" w:rsidR="007B3C4A" w:rsidRDefault="007B3C4A">
      <w:pPr>
        <w:suppressAutoHyphens/>
        <w:spacing w:after="0" w:line="240" w:lineRule="auto"/>
        <w:rPr>
          <w:rFonts w:ascii="Times New Roman" w:hAnsi="Times New Roman"/>
          <w:b/>
          <w:i/>
          <w:color w:val="000000" w:themeColor="text1"/>
          <w:sz w:val="24"/>
          <w:szCs w:val="24"/>
        </w:rPr>
        <w:sectPr w:rsidR="007B3C4A">
          <w:pgSz w:w="11906" w:h="16838"/>
          <w:pgMar w:top="1134" w:right="850" w:bottom="284" w:left="1701" w:header="708" w:footer="708" w:gutter="0"/>
          <w:cols w:space="720"/>
          <w:docGrid w:linePitch="299"/>
        </w:sectPr>
      </w:pPr>
    </w:p>
    <w:p w14:paraId="0797DA6C" w14:textId="77777777" w:rsidR="007B3C4A" w:rsidRDefault="003B1D61">
      <w:pPr>
        <w:spacing w:after="0" w:line="240" w:lineRule="auto"/>
        <w:ind w:firstLine="709"/>
        <w:rPr>
          <w:rFonts w:ascii="Times New Roman" w:hAnsi="Times New Roman"/>
          <w:b/>
          <w:bCs/>
          <w:color w:val="000000" w:themeColor="text1"/>
          <w:sz w:val="24"/>
          <w:szCs w:val="24"/>
        </w:rPr>
      </w:pPr>
      <w:r>
        <w:rPr>
          <w:rFonts w:ascii="Times New Roman" w:hAnsi="Times New Roman"/>
          <w:b/>
          <w:color w:val="000000" w:themeColor="text1"/>
          <w:sz w:val="24"/>
          <w:szCs w:val="24"/>
        </w:rPr>
        <w:lastRenderedPageBreak/>
        <w:t xml:space="preserve">2.2. Тематический план и содержание учебной дисциплины </w:t>
      </w:r>
    </w:p>
    <w:tbl>
      <w:tblPr>
        <w:tblW w:w="4982"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09"/>
        <w:gridCol w:w="5259"/>
        <w:gridCol w:w="2274"/>
        <w:gridCol w:w="3316"/>
        <w:gridCol w:w="549"/>
        <w:gridCol w:w="723"/>
      </w:tblGrid>
      <w:tr w:rsidR="007B3C4A" w14:paraId="30064B05" w14:textId="77777777">
        <w:trPr>
          <w:trHeight w:val="20"/>
        </w:trPr>
        <w:tc>
          <w:tcPr>
            <w:tcW w:w="799" w:type="pct"/>
            <w:noWrap/>
            <w:vAlign w:val="center"/>
          </w:tcPr>
          <w:p w14:paraId="67A325A4" w14:textId="77777777" w:rsidR="007B3C4A" w:rsidRDefault="003B1D61">
            <w:pPr>
              <w:suppressAutoHyphens/>
              <w:spacing w:after="0" w:line="240" w:lineRule="auto"/>
              <w:jc w:val="center"/>
              <w:rPr>
                <w:rFonts w:ascii="Times New Roman" w:hAnsi="Times New Roman"/>
                <w:b/>
                <w:bCs/>
                <w:color w:val="000000" w:themeColor="text1"/>
                <w:sz w:val="24"/>
                <w:szCs w:val="24"/>
              </w:rPr>
            </w:pPr>
            <w:r>
              <w:rPr>
                <w:rFonts w:ascii="Times New Roman" w:hAnsi="Times New Roman"/>
                <w:b/>
                <w:bCs/>
                <w:color w:val="000000" w:themeColor="text1"/>
                <w:sz w:val="24"/>
                <w:szCs w:val="24"/>
              </w:rPr>
              <w:t>Наименование разделов и тем</w:t>
            </w:r>
          </w:p>
        </w:tc>
        <w:tc>
          <w:tcPr>
            <w:tcW w:w="1763" w:type="pct"/>
            <w:noWrap/>
            <w:vAlign w:val="center"/>
          </w:tcPr>
          <w:p w14:paraId="78E7FE8F" w14:textId="77777777" w:rsidR="007B3C4A" w:rsidRDefault="003B1D61">
            <w:pPr>
              <w:suppressAutoHyphens/>
              <w:spacing w:after="0" w:line="240" w:lineRule="auto"/>
              <w:jc w:val="center"/>
              <w:rPr>
                <w:rFonts w:ascii="Times New Roman" w:hAnsi="Times New Roman"/>
                <w:b/>
                <w:bCs/>
                <w:color w:val="000000" w:themeColor="text1"/>
                <w:sz w:val="24"/>
                <w:szCs w:val="24"/>
              </w:rPr>
            </w:pPr>
            <w:r>
              <w:rPr>
                <w:rFonts w:ascii="Times New Roman" w:hAnsi="Times New Roman"/>
                <w:b/>
                <w:bCs/>
                <w:color w:val="000000" w:themeColor="text1"/>
                <w:sz w:val="24"/>
                <w:szCs w:val="24"/>
              </w:rPr>
              <w:t>Содержание учебного материала и формы организации деятельности обучающихся</w:t>
            </w:r>
          </w:p>
        </w:tc>
        <w:tc>
          <w:tcPr>
            <w:tcW w:w="762" w:type="pct"/>
            <w:noWrap/>
            <w:vAlign w:val="center"/>
          </w:tcPr>
          <w:p w14:paraId="771DA90F" w14:textId="77777777" w:rsidR="007B3C4A" w:rsidRDefault="003B1D61">
            <w:pPr>
              <w:suppressAutoHyphens/>
              <w:spacing w:after="0" w:line="240" w:lineRule="auto"/>
              <w:jc w:val="center"/>
              <w:rPr>
                <w:rFonts w:ascii="Times New Roman" w:hAnsi="Times New Roman"/>
                <w:b/>
                <w:bCs/>
                <w:color w:val="000000" w:themeColor="text1"/>
                <w:sz w:val="24"/>
                <w:szCs w:val="24"/>
              </w:rPr>
            </w:pPr>
            <w:r>
              <w:rPr>
                <w:rFonts w:ascii="Times New Roman" w:hAnsi="Times New Roman"/>
                <w:b/>
                <w:bCs/>
                <w:color w:val="000000" w:themeColor="text1"/>
                <w:sz w:val="24"/>
                <w:szCs w:val="24"/>
              </w:rPr>
              <w:t xml:space="preserve">Объем, акад. ч / в том числе в форме практической подготовки, </w:t>
            </w:r>
            <w:proofErr w:type="spellStart"/>
            <w:r>
              <w:rPr>
                <w:rFonts w:ascii="Times New Roman" w:hAnsi="Times New Roman"/>
                <w:b/>
                <w:bCs/>
                <w:color w:val="000000" w:themeColor="text1"/>
                <w:sz w:val="24"/>
                <w:szCs w:val="24"/>
              </w:rPr>
              <w:t>акад</w:t>
            </w:r>
            <w:proofErr w:type="spellEnd"/>
            <w:r>
              <w:rPr>
                <w:rFonts w:ascii="Times New Roman" w:hAnsi="Times New Roman"/>
                <w:b/>
                <w:bCs/>
                <w:color w:val="000000" w:themeColor="text1"/>
                <w:sz w:val="24"/>
                <w:szCs w:val="24"/>
              </w:rPr>
              <w:t xml:space="preserve"> ч</w:t>
            </w:r>
          </w:p>
        </w:tc>
        <w:tc>
          <w:tcPr>
            <w:tcW w:w="592" w:type="pct"/>
            <w:noWrap/>
            <w:vAlign w:val="center"/>
          </w:tcPr>
          <w:p w14:paraId="47EBA10E" w14:textId="77777777" w:rsidR="007B3C4A" w:rsidRDefault="003B1D61">
            <w:pPr>
              <w:suppressAutoHyphens/>
              <w:spacing w:after="0" w:line="240" w:lineRule="auto"/>
              <w:jc w:val="center"/>
              <w:rPr>
                <w:rFonts w:ascii="Times New Roman" w:hAnsi="Times New Roman"/>
                <w:b/>
                <w:bCs/>
                <w:color w:val="000000" w:themeColor="text1"/>
                <w:sz w:val="24"/>
                <w:szCs w:val="24"/>
              </w:rPr>
            </w:pPr>
            <w:r>
              <w:rPr>
                <w:rFonts w:ascii="Times New Roman" w:hAnsi="Times New Roman"/>
                <w:b/>
                <w:bCs/>
                <w:color w:val="000000" w:themeColor="text1"/>
                <w:sz w:val="24"/>
                <w:szCs w:val="24"/>
              </w:rPr>
              <w:t>Коды компетенций и личностных результатов, формированию которых способствует элемент программы</w:t>
            </w:r>
          </w:p>
        </w:tc>
        <w:tc>
          <w:tcPr>
            <w:tcW w:w="361" w:type="pct"/>
            <w:noWrap/>
          </w:tcPr>
          <w:p w14:paraId="358E72A0" w14:textId="77777777" w:rsidR="007B3C4A" w:rsidRDefault="003B1D61">
            <w:pPr>
              <w:suppressAutoHyphens/>
              <w:spacing w:after="0" w:line="240" w:lineRule="auto"/>
              <w:jc w:val="center"/>
              <w:rPr>
                <w:rFonts w:ascii="Times New Roman" w:hAnsi="Times New Roman"/>
                <w:b/>
                <w:bCs/>
                <w:color w:val="000000" w:themeColor="text1"/>
                <w:sz w:val="24"/>
                <w:szCs w:val="24"/>
              </w:rPr>
            </w:pPr>
            <w:r>
              <w:rPr>
                <w:rFonts w:ascii="Times New Roman" w:hAnsi="Times New Roman"/>
                <w:color w:val="000000" w:themeColor="text1"/>
                <w:sz w:val="24"/>
                <w:szCs w:val="24"/>
              </w:rPr>
              <w:t>Код ПК, ОК</w:t>
            </w:r>
          </w:p>
        </w:tc>
        <w:tc>
          <w:tcPr>
            <w:tcW w:w="723" w:type="pct"/>
            <w:noWrap/>
          </w:tcPr>
          <w:p w14:paraId="34D0241D" w14:textId="77777777" w:rsidR="007B3C4A" w:rsidRDefault="003B1D61">
            <w:pPr>
              <w:suppressAutoHyphens/>
              <w:spacing w:after="0" w:line="240" w:lineRule="auto"/>
              <w:jc w:val="center"/>
              <w:rPr>
                <w:rFonts w:ascii="Times New Roman" w:hAnsi="Times New Roman"/>
                <w:b/>
                <w:bCs/>
                <w:color w:val="000000" w:themeColor="text1"/>
                <w:sz w:val="24"/>
                <w:szCs w:val="24"/>
              </w:rPr>
            </w:pPr>
            <w:r>
              <w:rPr>
                <w:rFonts w:ascii="Times New Roman" w:hAnsi="Times New Roman"/>
                <w:color w:val="000000" w:themeColor="text1"/>
                <w:sz w:val="24"/>
                <w:szCs w:val="24"/>
              </w:rPr>
              <w:t>Код Н/У/З</w:t>
            </w:r>
          </w:p>
        </w:tc>
      </w:tr>
      <w:tr w:rsidR="007B3C4A" w14:paraId="5B27FF88" w14:textId="77777777">
        <w:trPr>
          <w:trHeight w:val="20"/>
        </w:trPr>
        <w:tc>
          <w:tcPr>
            <w:tcW w:w="799" w:type="pct"/>
            <w:noWrap/>
          </w:tcPr>
          <w:p w14:paraId="7C78DA86" w14:textId="77777777" w:rsidR="007B3C4A" w:rsidRDefault="003B1D61">
            <w:pPr>
              <w:spacing w:after="0" w:line="240" w:lineRule="auto"/>
              <w:jc w:val="center"/>
              <w:rPr>
                <w:rFonts w:ascii="Times New Roman" w:hAnsi="Times New Roman"/>
                <w:b/>
                <w:bCs/>
                <w:i/>
                <w:iCs/>
                <w:color w:val="000000" w:themeColor="text1"/>
                <w:sz w:val="24"/>
                <w:szCs w:val="24"/>
              </w:rPr>
            </w:pPr>
            <w:r>
              <w:rPr>
                <w:rFonts w:ascii="Times New Roman" w:hAnsi="Times New Roman"/>
                <w:b/>
                <w:bCs/>
                <w:i/>
                <w:iCs/>
                <w:color w:val="000000" w:themeColor="text1"/>
                <w:sz w:val="24"/>
                <w:szCs w:val="24"/>
              </w:rPr>
              <w:t>1</w:t>
            </w:r>
          </w:p>
        </w:tc>
        <w:tc>
          <w:tcPr>
            <w:tcW w:w="1763" w:type="pct"/>
            <w:noWrap/>
          </w:tcPr>
          <w:p w14:paraId="43645378" w14:textId="77777777" w:rsidR="007B3C4A" w:rsidRDefault="003B1D61">
            <w:pPr>
              <w:spacing w:after="0" w:line="240" w:lineRule="auto"/>
              <w:jc w:val="center"/>
              <w:rPr>
                <w:rFonts w:ascii="Times New Roman" w:hAnsi="Times New Roman"/>
                <w:b/>
                <w:bCs/>
                <w:i/>
                <w:iCs/>
                <w:color w:val="000000" w:themeColor="text1"/>
                <w:sz w:val="24"/>
                <w:szCs w:val="24"/>
              </w:rPr>
            </w:pPr>
            <w:r>
              <w:rPr>
                <w:rFonts w:ascii="Times New Roman" w:hAnsi="Times New Roman"/>
                <w:b/>
                <w:bCs/>
                <w:i/>
                <w:iCs/>
                <w:color w:val="000000" w:themeColor="text1"/>
                <w:sz w:val="24"/>
                <w:szCs w:val="24"/>
              </w:rPr>
              <w:t>2</w:t>
            </w:r>
          </w:p>
        </w:tc>
        <w:tc>
          <w:tcPr>
            <w:tcW w:w="762" w:type="pct"/>
            <w:noWrap/>
          </w:tcPr>
          <w:p w14:paraId="7AE3081E" w14:textId="77777777" w:rsidR="007B3C4A" w:rsidRDefault="003B1D61">
            <w:pPr>
              <w:spacing w:after="0" w:line="240" w:lineRule="auto"/>
              <w:jc w:val="center"/>
              <w:rPr>
                <w:rFonts w:ascii="Times New Roman" w:hAnsi="Times New Roman"/>
                <w:b/>
                <w:bCs/>
                <w:i/>
                <w:iCs/>
                <w:color w:val="000000" w:themeColor="text1"/>
                <w:sz w:val="24"/>
                <w:szCs w:val="24"/>
              </w:rPr>
            </w:pPr>
            <w:r>
              <w:rPr>
                <w:rFonts w:ascii="Times New Roman" w:hAnsi="Times New Roman"/>
                <w:b/>
                <w:bCs/>
                <w:i/>
                <w:iCs/>
                <w:color w:val="000000" w:themeColor="text1"/>
                <w:sz w:val="24"/>
                <w:szCs w:val="24"/>
              </w:rPr>
              <w:t>3</w:t>
            </w:r>
          </w:p>
        </w:tc>
        <w:tc>
          <w:tcPr>
            <w:tcW w:w="592" w:type="pct"/>
            <w:noWrap/>
          </w:tcPr>
          <w:p w14:paraId="72BB6BD2" w14:textId="77777777" w:rsidR="007B3C4A" w:rsidRDefault="003B1D61">
            <w:pPr>
              <w:spacing w:after="0" w:line="240" w:lineRule="auto"/>
              <w:jc w:val="center"/>
              <w:rPr>
                <w:rFonts w:ascii="Times New Roman" w:hAnsi="Times New Roman"/>
                <w:b/>
                <w:bCs/>
                <w:i/>
                <w:iCs/>
                <w:color w:val="000000" w:themeColor="text1"/>
                <w:sz w:val="24"/>
                <w:szCs w:val="24"/>
              </w:rPr>
            </w:pPr>
            <w:r>
              <w:rPr>
                <w:rFonts w:ascii="Times New Roman" w:hAnsi="Times New Roman"/>
                <w:b/>
                <w:bCs/>
                <w:i/>
                <w:iCs/>
                <w:color w:val="000000" w:themeColor="text1"/>
                <w:sz w:val="24"/>
                <w:szCs w:val="24"/>
              </w:rPr>
              <w:t>4</w:t>
            </w:r>
          </w:p>
        </w:tc>
        <w:tc>
          <w:tcPr>
            <w:tcW w:w="361" w:type="pct"/>
            <w:noWrap/>
          </w:tcPr>
          <w:p w14:paraId="1B243A1F" w14:textId="77777777" w:rsidR="007B3C4A" w:rsidRDefault="007B3C4A">
            <w:pPr>
              <w:spacing w:after="0" w:line="240" w:lineRule="auto"/>
              <w:jc w:val="center"/>
              <w:rPr>
                <w:rFonts w:ascii="Times New Roman" w:hAnsi="Times New Roman"/>
                <w:b/>
                <w:bCs/>
                <w:i/>
                <w:iCs/>
                <w:color w:val="000000" w:themeColor="text1"/>
                <w:sz w:val="24"/>
                <w:szCs w:val="24"/>
              </w:rPr>
            </w:pPr>
          </w:p>
        </w:tc>
        <w:tc>
          <w:tcPr>
            <w:tcW w:w="723" w:type="pct"/>
            <w:noWrap/>
          </w:tcPr>
          <w:p w14:paraId="57D68137" w14:textId="77777777" w:rsidR="007B3C4A" w:rsidRDefault="007B3C4A">
            <w:pPr>
              <w:spacing w:after="0" w:line="240" w:lineRule="auto"/>
              <w:jc w:val="center"/>
              <w:rPr>
                <w:rFonts w:ascii="Times New Roman" w:hAnsi="Times New Roman"/>
                <w:b/>
                <w:bCs/>
                <w:i/>
                <w:iCs/>
                <w:color w:val="000000" w:themeColor="text1"/>
                <w:sz w:val="24"/>
                <w:szCs w:val="24"/>
              </w:rPr>
            </w:pPr>
          </w:p>
        </w:tc>
      </w:tr>
      <w:tr w:rsidR="007B3C4A" w14:paraId="5355E6D7" w14:textId="77777777">
        <w:trPr>
          <w:trHeight w:val="20"/>
        </w:trPr>
        <w:tc>
          <w:tcPr>
            <w:tcW w:w="2562" w:type="pct"/>
            <w:gridSpan w:val="2"/>
            <w:noWrap/>
          </w:tcPr>
          <w:p w14:paraId="2882FB78" w14:textId="77777777" w:rsidR="007B3C4A" w:rsidRDefault="003B1D61">
            <w:pPr>
              <w:spacing w:after="0" w:line="240" w:lineRule="auto"/>
              <w:jc w:val="both"/>
              <w:rPr>
                <w:rFonts w:ascii="Times New Roman" w:hAnsi="Times New Roman"/>
                <w:b/>
                <w:color w:val="000000" w:themeColor="text1"/>
                <w:sz w:val="24"/>
                <w:szCs w:val="24"/>
              </w:rPr>
            </w:pPr>
            <w:r>
              <w:rPr>
                <w:rFonts w:ascii="Times New Roman" w:hAnsi="Times New Roman"/>
                <w:b/>
                <w:color w:val="000000" w:themeColor="text1"/>
                <w:sz w:val="24"/>
                <w:szCs w:val="24"/>
              </w:rPr>
              <w:t>Раздел</w:t>
            </w:r>
            <w:r>
              <w:rPr>
                <w:rFonts w:ascii="Times New Roman" w:hAnsi="Times New Roman"/>
                <w:b/>
                <w:color w:val="000000" w:themeColor="text1"/>
                <w:sz w:val="24"/>
                <w:szCs w:val="24"/>
              </w:rPr>
              <w:tab/>
              <w:t>1.</w:t>
            </w:r>
            <w:r>
              <w:rPr>
                <w:rFonts w:ascii="Times New Roman" w:hAnsi="Times New Roman"/>
                <w:b/>
                <w:color w:val="000000" w:themeColor="text1"/>
                <w:sz w:val="24"/>
                <w:szCs w:val="24"/>
              </w:rPr>
              <w:tab/>
              <w:t xml:space="preserve">Основные </w:t>
            </w:r>
            <w:proofErr w:type="spellStart"/>
            <w:r>
              <w:rPr>
                <w:rFonts w:ascii="Times New Roman" w:hAnsi="Times New Roman"/>
                <w:b/>
                <w:color w:val="000000" w:themeColor="text1"/>
                <w:sz w:val="24"/>
                <w:szCs w:val="24"/>
              </w:rPr>
              <w:t>понятияэкологии</w:t>
            </w:r>
            <w:proofErr w:type="spellEnd"/>
          </w:p>
        </w:tc>
        <w:tc>
          <w:tcPr>
            <w:tcW w:w="762" w:type="pct"/>
            <w:noWrap/>
          </w:tcPr>
          <w:p w14:paraId="43F5F61F" w14:textId="77777777" w:rsidR="007B3C4A" w:rsidRDefault="003B1D61">
            <w:pPr>
              <w:spacing w:after="0" w:line="240" w:lineRule="auto"/>
              <w:jc w:val="center"/>
              <w:rPr>
                <w:rFonts w:ascii="Times New Roman" w:hAnsi="Times New Roman"/>
                <w:b/>
                <w:bCs/>
                <w:iCs/>
                <w:color w:val="000000" w:themeColor="text1"/>
                <w:sz w:val="24"/>
                <w:szCs w:val="24"/>
              </w:rPr>
            </w:pPr>
            <w:r>
              <w:rPr>
                <w:rFonts w:ascii="Times New Roman" w:hAnsi="Times New Roman"/>
                <w:b/>
                <w:bCs/>
                <w:iCs/>
                <w:color w:val="000000" w:themeColor="text1"/>
                <w:sz w:val="24"/>
                <w:szCs w:val="24"/>
              </w:rPr>
              <w:t>10</w:t>
            </w:r>
          </w:p>
        </w:tc>
        <w:tc>
          <w:tcPr>
            <w:tcW w:w="592" w:type="pct"/>
            <w:noWrap/>
          </w:tcPr>
          <w:p w14:paraId="4DEFE0B2" w14:textId="77777777" w:rsidR="007B3C4A" w:rsidRDefault="007B3C4A">
            <w:pPr>
              <w:spacing w:after="0" w:line="240" w:lineRule="auto"/>
              <w:jc w:val="center"/>
              <w:rPr>
                <w:rFonts w:ascii="Times New Roman" w:hAnsi="Times New Roman"/>
                <w:b/>
                <w:bCs/>
                <w:i/>
                <w:iCs/>
                <w:color w:val="000000" w:themeColor="text1"/>
                <w:sz w:val="24"/>
                <w:szCs w:val="24"/>
              </w:rPr>
            </w:pPr>
          </w:p>
        </w:tc>
        <w:tc>
          <w:tcPr>
            <w:tcW w:w="361" w:type="pct"/>
            <w:noWrap/>
          </w:tcPr>
          <w:p w14:paraId="068BF9EA" w14:textId="77777777" w:rsidR="007B3C4A" w:rsidRDefault="007B3C4A">
            <w:pPr>
              <w:spacing w:after="0" w:line="240" w:lineRule="auto"/>
              <w:jc w:val="center"/>
              <w:rPr>
                <w:rFonts w:ascii="Times New Roman" w:hAnsi="Times New Roman"/>
                <w:b/>
                <w:bCs/>
                <w:i/>
                <w:iCs/>
                <w:color w:val="000000" w:themeColor="text1"/>
                <w:sz w:val="24"/>
                <w:szCs w:val="24"/>
              </w:rPr>
            </w:pPr>
          </w:p>
        </w:tc>
        <w:tc>
          <w:tcPr>
            <w:tcW w:w="723" w:type="pct"/>
            <w:noWrap/>
          </w:tcPr>
          <w:p w14:paraId="42FF330A" w14:textId="77777777" w:rsidR="007B3C4A" w:rsidRDefault="007B3C4A">
            <w:pPr>
              <w:spacing w:after="0" w:line="240" w:lineRule="auto"/>
              <w:jc w:val="center"/>
              <w:rPr>
                <w:rFonts w:ascii="Times New Roman" w:hAnsi="Times New Roman"/>
                <w:b/>
                <w:bCs/>
                <w:i/>
                <w:iCs/>
                <w:color w:val="000000" w:themeColor="text1"/>
                <w:sz w:val="24"/>
                <w:szCs w:val="24"/>
              </w:rPr>
            </w:pPr>
          </w:p>
        </w:tc>
      </w:tr>
      <w:tr w:rsidR="007B3C4A" w14:paraId="00B3C36A" w14:textId="77777777">
        <w:trPr>
          <w:trHeight w:val="20"/>
        </w:trPr>
        <w:tc>
          <w:tcPr>
            <w:tcW w:w="799" w:type="pct"/>
            <w:vMerge w:val="restart"/>
            <w:noWrap/>
          </w:tcPr>
          <w:p w14:paraId="2185A8A3" w14:textId="77777777" w:rsidR="007B3C4A" w:rsidRDefault="003B1D61">
            <w:pPr>
              <w:spacing w:after="0" w:line="240" w:lineRule="auto"/>
              <w:rPr>
                <w:rFonts w:ascii="Times New Roman" w:hAnsi="Times New Roman"/>
                <w:color w:val="000000" w:themeColor="text1"/>
                <w:sz w:val="24"/>
                <w:szCs w:val="24"/>
              </w:rPr>
            </w:pPr>
            <w:r>
              <w:rPr>
                <w:rFonts w:ascii="Times New Roman" w:hAnsi="Times New Roman"/>
                <w:color w:val="000000" w:themeColor="text1"/>
                <w:sz w:val="24"/>
                <w:szCs w:val="24"/>
              </w:rPr>
              <w:t>Тема1.1</w:t>
            </w:r>
          </w:p>
          <w:p w14:paraId="1FA34996" w14:textId="77777777" w:rsidR="007B3C4A" w:rsidRDefault="003B1D61">
            <w:pPr>
              <w:spacing w:after="0" w:line="240" w:lineRule="auto"/>
              <w:rPr>
                <w:rFonts w:ascii="Times New Roman" w:hAnsi="Times New Roman"/>
                <w:bCs/>
                <w:i/>
                <w:iCs/>
                <w:color w:val="000000" w:themeColor="text1"/>
                <w:sz w:val="24"/>
                <w:szCs w:val="24"/>
              </w:rPr>
            </w:pPr>
            <w:proofErr w:type="spellStart"/>
            <w:r>
              <w:rPr>
                <w:rFonts w:ascii="Times New Roman" w:hAnsi="Times New Roman"/>
                <w:color w:val="000000" w:themeColor="text1"/>
                <w:sz w:val="24"/>
                <w:szCs w:val="24"/>
              </w:rPr>
              <w:t>Особенностивзаимодействияобществаи</w:t>
            </w:r>
            <w:proofErr w:type="spellEnd"/>
            <w:r>
              <w:rPr>
                <w:rFonts w:ascii="Times New Roman" w:hAnsi="Times New Roman"/>
                <w:color w:val="000000" w:themeColor="text1"/>
                <w:sz w:val="24"/>
                <w:szCs w:val="24"/>
              </w:rPr>
              <w:t xml:space="preserve"> природы</w:t>
            </w:r>
          </w:p>
        </w:tc>
        <w:tc>
          <w:tcPr>
            <w:tcW w:w="1763" w:type="pct"/>
            <w:noWrap/>
          </w:tcPr>
          <w:p w14:paraId="564AC733" w14:textId="77777777" w:rsidR="007B3C4A" w:rsidRDefault="003B1D61">
            <w:pPr>
              <w:spacing w:after="0" w:line="240" w:lineRule="auto"/>
              <w:rPr>
                <w:rFonts w:ascii="Times New Roman" w:hAnsi="Times New Roman"/>
                <w:bCs/>
                <w:i/>
                <w:iCs/>
                <w:color w:val="000000" w:themeColor="text1"/>
                <w:sz w:val="24"/>
                <w:szCs w:val="24"/>
              </w:rPr>
            </w:pPr>
            <w:r>
              <w:rPr>
                <w:rFonts w:ascii="Times New Roman" w:hAnsi="Times New Roman"/>
                <w:color w:val="000000" w:themeColor="text1"/>
                <w:sz w:val="24"/>
                <w:szCs w:val="24"/>
              </w:rPr>
              <w:t>Дидактические единицы, содержание</w:t>
            </w:r>
          </w:p>
        </w:tc>
        <w:tc>
          <w:tcPr>
            <w:tcW w:w="762" w:type="pct"/>
            <w:noWrap/>
          </w:tcPr>
          <w:p w14:paraId="0DC8C2DA" w14:textId="77777777" w:rsidR="007B3C4A" w:rsidRDefault="003B1D61">
            <w:pPr>
              <w:spacing w:after="0" w:line="240" w:lineRule="auto"/>
              <w:jc w:val="center"/>
              <w:rPr>
                <w:rFonts w:ascii="Times New Roman" w:hAnsi="Times New Roman"/>
                <w:b/>
                <w:bCs/>
                <w:iCs/>
                <w:color w:val="000000" w:themeColor="text1"/>
                <w:sz w:val="24"/>
                <w:szCs w:val="24"/>
              </w:rPr>
            </w:pPr>
            <w:r>
              <w:rPr>
                <w:rFonts w:ascii="Times New Roman" w:hAnsi="Times New Roman"/>
                <w:b/>
                <w:bCs/>
                <w:iCs/>
                <w:color w:val="000000" w:themeColor="text1"/>
                <w:sz w:val="24"/>
                <w:szCs w:val="24"/>
              </w:rPr>
              <w:t>4</w:t>
            </w:r>
          </w:p>
        </w:tc>
        <w:tc>
          <w:tcPr>
            <w:tcW w:w="592" w:type="pct"/>
            <w:vMerge w:val="restart"/>
            <w:noWrap/>
          </w:tcPr>
          <w:p w14:paraId="69E7D812" w14:textId="77777777" w:rsidR="007B3C4A" w:rsidRDefault="003B1D61">
            <w:pPr>
              <w:spacing w:after="0" w:line="240" w:lineRule="auto"/>
              <w:jc w:val="center"/>
              <w:rPr>
                <w:rFonts w:ascii="Times New Roman" w:hAnsi="Times New Roman"/>
                <w:b/>
                <w:bCs/>
                <w:i/>
                <w:iCs/>
                <w:color w:val="000000" w:themeColor="text1"/>
                <w:sz w:val="24"/>
                <w:szCs w:val="24"/>
              </w:rPr>
            </w:pPr>
            <w:r>
              <w:rPr>
                <w:rFonts w:ascii="Times New Roman" w:hAnsi="Times New Roman"/>
                <w:color w:val="000000" w:themeColor="text1"/>
                <w:sz w:val="24"/>
                <w:szCs w:val="24"/>
              </w:rPr>
              <w:t>ЛР 1,2,4,5, 14</w:t>
            </w:r>
          </w:p>
        </w:tc>
        <w:tc>
          <w:tcPr>
            <w:tcW w:w="361" w:type="pct"/>
            <w:vMerge w:val="restart"/>
            <w:noWrap/>
          </w:tcPr>
          <w:p w14:paraId="7E591130" w14:textId="77777777" w:rsidR="007B3C4A" w:rsidRDefault="003B1D61">
            <w:pPr>
              <w:spacing w:after="0" w:line="240" w:lineRule="auto"/>
              <w:jc w:val="center"/>
              <w:rPr>
                <w:rFonts w:ascii="Times New Roman" w:hAnsi="Times New Roman"/>
                <w:color w:val="000000" w:themeColor="text1"/>
                <w:sz w:val="24"/>
                <w:szCs w:val="24"/>
              </w:rPr>
            </w:pPr>
            <w:r>
              <w:rPr>
                <w:rFonts w:ascii="Times New Roman" w:hAnsi="Times New Roman"/>
                <w:color w:val="000000" w:themeColor="text1"/>
                <w:sz w:val="24"/>
                <w:szCs w:val="24"/>
              </w:rPr>
              <w:t>ПК 1.1</w:t>
            </w:r>
          </w:p>
          <w:p w14:paraId="39F558CC" w14:textId="77777777" w:rsidR="007B3C4A" w:rsidRDefault="003B1D61">
            <w:pPr>
              <w:spacing w:after="0" w:line="240" w:lineRule="auto"/>
              <w:jc w:val="center"/>
              <w:rPr>
                <w:rFonts w:ascii="Times New Roman" w:hAnsi="Times New Roman"/>
                <w:color w:val="000000" w:themeColor="text1"/>
                <w:sz w:val="24"/>
                <w:szCs w:val="24"/>
              </w:rPr>
            </w:pPr>
            <w:r>
              <w:rPr>
                <w:rFonts w:ascii="Times New Roman" w:hAnsi="Times New Roman"/>
                <w:color w:val="000000" w:themeColor="text1"/>
                <w:sz w:val="24"/>
                <w:szCs w:val="24"/>
              </w:rPr>
              <w:t>ПК 1.2</w:t>
            </w:r>
          </w:p>
          <w:p w14:paraId="145C556A" w14:textId="77777777" w:rsidR="007B3C4A" w:rsidRDefault="003B1D61">
            <w:pPr>
              <w:spacing w:after="0" w:line="240" w:lineRule="auto"/>
              <w:jc w:val="center"/>
              <w:rPr>
                <w:rFonts w:ascii="Times New Roman" w:hAnsi="Times New Roman"/>
                <w:color w:val="000000" w:themeColor="text1"/>
                <w:sz w:val="24"/>
                <w:szCs w:val="24"/>
              </w:rPr>
            </w:pPr>
            <w:r>
              <w:rPr>
                <w:rFonts w:ascii="Times New Roman" w:hAnsi="Times New Roman"/>
                <w:color w:val="000000" w:themeColor="text1"/>
                <w:sz w:val="24"/>
                <w:szCs w:val="24"/>
              </w:rPr>
              <w:t>ПК 1.3</w:t>
            </w:r>
          </w:p>
          <w:p w14:paraId="35458C0A" w14:textId="77777777" w:rsidR="007B3C4A" w:rsidRDefault="003B1D61">
            <w:pPr>
              <w:spacing w:after="0" w:line="240" w:lineRule="auto"/>
              <w:jc w:val="center"/>
              <w:rPr>
                <w:rFonts w:ascii="Times New Roman" w:hAnsi="Times New Roman"/>
                <w:color w:val="000000" w:themeColor="text1"/>
                <w:sz w:val="24"/>
                <w:szCs w:val="24"/>
              </w:rPr>
            </w:pPr>
            <w:r>
              <w:rPr>
                <w:rFonts w:ascii="Times New Roman" w:hAnsi="Times New Roman"/>
                <w:color w:val="000000" w:themeColor="text1"/>
                <w:sz w:val="24"/>
                <w:szCs w:val="24"/>
              </w:rPr>
              <w:t>ОК 01</w:t>
            </w:r>
          </w:p>
          <w:p w14:paraId="481A2EE1" w14:textId="77777777" w:rsidR="007B3C4A" w:rsidRDefault="003B1D61">
            <w:pPr>
              <w:spacing w:after="0" w:line="240" w:lineRule="auto"/>
              <w:jc w:val="center"/>
              <w:rPr>
                <w:rFonts w:ascii="Times New Roman" w:hAnsi="Times New Roman"/>
                <w:color w:val="000000" w:themeColor="text1"/>
                <w:sz w:val="24"/>
                <w:szCs w:val="24"/>
              </w:rPr>
            </w:pPr>
            <w:r>
              <w:rPr>
                <w:rFonts w:ascii="Times New Roman" w:hAnsi="Times New Roman"/>
                <w:color w:val="000000" w:themeColor="text1"/>
                <w:sz w:val="24"/>
                <w:szCs w:val="24"/>
              </w:rPr>
              <w:t>ОК 07</w:t>
            </w:r>
          </w:p>
          <w:p w14:paraId="2F854003" w14:textId="77777777" w:rsidR="007B3C4A" w:rsidRDefault="007B3C4A">
            <w:pPr>
              <w:spacing w:after="0" w:line="240" w:lineRule="auto"/>
              <w:jc w:val="center"/>
              <w:rPr>
                <w:rFonts w:ascii="Times New Roman" w:hAnsi="Times New Roman"/>
                <w:b/>
                <w:bCs/>
                <w:i/>
                <w:iCs/>
                <w:color w:val="000000" w:themeColor="text1"/>
                <w:sz w:val="24"/>
                <w:szCs w:val="24"/>
              </w:rPr>
            </w:pPr>
          </w:p>
        </w:tc>
        <w:tc>
          <w:tcPr>
            <w:tcW w:w="723" w:type="pct"/>
            <w:vMerge w:val="restart"/>
            <w:noWrap/>
          </w:tcPr>
          <w:p w14:paraId="25F57780" w14:textId="77777777" w:rsidR="007B3C4A" w:rsidRDefault="003B1D61">
            <w:pPr>
              <w:pStyle w:val="affffff2"/>
              <w:rPr>
                <w:rFonts w:ascii="Times New Roman" w:hAnsi="Times New Roman"/>
                <w:color w:val="000000" w:themeColor="text1"/>
                <w:sz w:val="24"/>
                <w:szCs w:val="24"/>
              </w:rPr>
            </w:pPr>
            <w:r>
              <w:rPr>
                <w:rFonts w:ascii="Times New Roman" w:hAnsi="Times New Roman"/>
                <w:color w:val="000000" w:themeColor="text1"/>
                <w:sz w:val="24"/>
                <w:szCs w:val="24"/>
              </w:rPr>
              <w:t>Н 1.1.01,У 1.1.01</w:t>
            </w:r>
          </w:p>
          <w:p w14:paraId="54F63D1E" w14:textId="77777777" w:rsidR="007B3C4A" w:rsidRDefault="003B1D61">
            <w:pPr>
              <w:pStyle w:val="affffff2"/>
              <w:jc w:val="both"/>
              <w:rPr>
                <w:rFonts w:ascii="Times New Roman" w:hAnsi="Times New Roman"/>
                <w:color w:val="000000" w:themeColor="text1"/>
                <w:sz w:val="24"/>
                <w:szCs w:val="24"/>
              </w:rPr>
            </w:pPr>
            <w:r>
              <w:rPr>
                <w:rFonts w:ascii="Times New Roman" w:hAnsi="Times New Roman"/>
                <w:color w:val="000000" w:themeColor="text1"/>
                <w:sz w:val="24"/>
                <w:szCs w:val="24"/>
              </w:rPr>
              <w:t>У 1.1.02, З 1.1.03</w:t>
            </w:r>
          </w:p>
          <w:p w14:paraId="05939D04" w14:textId="77777777" w:rsidR="007B3C4A" w:rsidRDefault="003B1D61">
            <w:pPr>
              <w:pStyle w:val="affffff2"/>
              <w:jc w:val="both"/>
              <w:rPr>
                <w:rFonts w:ascii="Times New Roman" w:hAnsi="Times New Roman"/>
                <w:color w:val="000000" w:themeColor="text1"/>
                <w:sz w:val="24"/>
                <w:szCs w:val="24"/>
              </w:rPr>
            </w:pPr>
            <w:r>
              <w:rPr>
                <w:rFonts w:ascii="Times New Roman" w:hAnsi="Times New Roman"/>
                <w:color w:val="000000" w:themeColor="text1"/>
                <w:sz w:val="24"/>
                <w:szCs w:val="24"/>
              </w:rPr>
              <w:t>З 1.1.01, З 1.1.02</w:t>
            </w:r>
          </w:p>
          <w:p w14:paraId="0AFB5243" w14:textId="77777777" w:rsidR="007B3C4A" w:rsidRDefault="003B1D61">
            <w:pPr>
              <w:pStyle w:val="affffff2"/>
              <w:jc w:val="both"/>
              <w:rPr>
                <w:rFonts w:ascii="Times New Roman" w:hAnsi="Times New Roman"/>
                <w:color w:val="000000" w:themeColor="text1"/>
                <w:sz w:val="24"/>
                <w:szCs w:val="24"/>
              </w:rPr>
            </w:pPr>
            <w:r>
              <w:rPr>
                <w:rFonts w:ascii="Times New Roman" w:hAnsi="Times New Roman"/>
                <w:color w:val="000000" w:themeColor="text1"/>
                <w:sz w:val="24"/>
                <w:szCs w:val="24"/>
              </w:rPr>
              <w:t>У 1.1.03, Н 1.2.01</w:t>
            </w:r>
          </w:p>
          <w:p w14:paraId="668F8378" w14:textId="77777777" w:rsidR="007B3C4A" w:rsidRDefault="003B1D61">
            <w:pPr>
              <w:pStyle w:val="affffff2"/>
              <w:jc w:val="both"/>
              <w:rPr>
                <w:rFonts w:ascii="Times New Roman" w:hAnsi="Times New Roman"/>
                <w:color w:val="000000" w:themeColor="text1"/>
                <w:sz w:val="24"/>
                <w:szCs w:val="24"/>
              </w:rPr>
            </w:pPr>
            <w:r>
              <w:rPr>
                <w:rFonts w:ascii="Times New Roman" w:hAnsi="Times New Roman"/>
                <w:color w:val="000000" w:themeColor="text1"/>
                <w:sz w:val="24"/>
                <w:szCs w:val="24"/>
              </w:rPr>
              <w:t>У 1.2.01, З 1.2.01</w:t>
            </w:r>
          </w:p>
          <w:p w14:paraId="2AB3761A" w14:textId="77777777" w:rsidR="007B3C4A" w:rsidRDefault="003B1D61">
            <w:pPr>
              <w:pStyle w:val="affffff2"/>
              <w:jc w:val="both"/>
              <w:rPr>
                <w:rFonts w:ascii="Times New Roman" w:hAnsi="Times New Roman"/>
                <w:color w:val="000000" w:themeColor="text1"/>
                <w:sz w:val="24"/>
                <w:szCs w:val="24"/>
              </w:rPr>
            </w:pPr>
            <w:r>
              <w:rPr>
                <w:rFonts w:ascii="Times New Roman" w:hAnsi="Times New Roman"/>
                <w:color w:val="000000" w:themeColor="text1"/>
                <w:sz w:val="24"/>
                <w:szCs w:val="24"/>
              </w:rPr>
              <w:t xml:space="preserve">З </w:t>
            </w:r>
            <w:r>
              <w:rPr>
                <w:rFonts w:ascii="Times New Roman" w:hAnsi="Times New Roman"/>
                <w:color w:val="000000" w:themeColor="text1"/>
                <w:sz w:val="24"/>
                <w:szCs w:val="24"/>
              </w:rPr>
              <w:lastRenderedPageBreak/>
              <w:t>1.2.02, З 1.2.03</w:t>
            </w:r>
          </w:p>
          <w:p w14:paraId="41C67F50" w14:textId="77777777" w:rsidR="007B3C4A" w:rsidRDefault="003B1D61">
            <w:pPr>
              <w:pStyle w:val="affffff2"/>
              <w:jc w:val="both"/>
              <w:rPr>
                <w:rFonts w:ascii="Times New Roman" w:hAnsi="Times New Roman"/>
                <w:color w:val="000000" w:themeColor="text1"/>
                <w:sz w:val="24"/>
                <w:szCs w:val="24"/>
              </w:rPr>
            </w:pPr>
            <w:r>
              <w:rPr>
                <w:rFonts w:ascii="Times New Roman" w:hAnsi="Times New Roman"/>
                <w:color w:val="000000" w:themeColor="text1"/>
                <w:sz w:val="24"/>
                <w:szCs w:val="24"/>
              </w:rPr>
              <w:t>З 1.2.04, Н 1.3.01</w:t>
            </w:r>
          </w:p>
          <w:p w14:paraId="770EFEEB" w14:textId="77777777" w:rsidR="007B3C4A" w:rsidRDefault="003B1D61">
            <w:pPr>
              <w:pStyle w:val="affffff2"/>
              <w:jc w:val="both"/>
              <w:rPr>
                <w:rFonts w:ascii="Times New Roman" w:hAnsi="Times New Roman"/>
                <w:color w:val="000000" w:themeColor="text1"/>
                <w:sz w:val="24"/>
                <w:szCs w:val="24"/>
              </w:rPr>
            </w:pPr>
            <w:r>
              <w:rPr>
                <w:rFonts w:ascii="Times New Roman" w:hAnsi="Times New Roman"/>
                <w:color w:val="000000" w:themeColor="text1"/>
                <w:sz w:val="24"/>
                <w:szCs w:val="24"/>
              </w:rPr>
              <w:t xml:space="preserve">У 1.1.03 ,У 1.3.01 </w:t>
            </w:r>
          </w:p>
          <w:p w14:paraId="15567BEE" w14:textId="77777777" w:rsidR="007B3C4A" w:rsidRDefault="003B1D61">
            <w:pPr>
              <w:pStyle w:val="affffff2"/>
              <w:jc w:val="both"/>
              <w:rPr>
                <w:rFonts w:ascii="Times New Roman" w:hAnsi="Times New Roman"/>
                <w:color w:val="000000" w:themeColor="text1"/>
                <w:sz w:val="24"/>
                <w:szCs w:val="24"/>
              </w:rPr>
            </w:pPr>
            <w:r>
              <w:rPr>
                <w:rFonts w:ascii="Times New Roman" w:hAnsi="Times New Roman"/>
                <w:color w:val="000000" w:themeColor="text1"/>
                <w:sz w:val="24"/>
                <w:szCs w:val="24"/>
              </w:rPr>
              <w:t xml:space="preserve">З 1.3.01 ,З 1.3.02 </w:t>
            </w:r>
          </w:p>
          <w:p w14:paraId="31DD04FF" w14:textId="77777777" w:rsidR="007B3C4A" w:rsidRDefault="003B1D61">
            <w:pPr>
              <w:pStyle w:val="affffff2"/>
              <w:jc w:val="both"/>
              <w:rPr>
                <w:rFonts w:ascii="Times New Roman" w:hAnsi="Times New Roman"/>
                <w:color w:val="000000" w:themeColor="text1"/>
                <w:sz w:val="24"/>
                <w:szCs w:val="24"/>
              </w:rPr>
            </w:pPr>
            <w:r>
              <w:rPr>
                <w:rFonts w:ascii="Times New Roman" w:hAnsi="Times New Roman"/>
                <w:color w:val="000000" w:themeColor="text1"/>
                <w:sz w:val="24"/>
                <w:szCs w:val="24"/>
              </w:rPr>
              <w:t xml:space="preserve">З 1.3.03 ,З 1.3.04 </w:t>
            </w:r>
          </w:p>
          <w:p w14:paraId="07157292" w14:textId="77777777" w:rsidR="007B3C4A" w:rsidRDefault="003B1D61">
            <w:pPr>
              <w:pStyle w:val="affffff2"/>
              <w:jc w:val="both"/>
              <w:rPr>
                <w:rFonts w:ascii="Times New Roman" w:hAnsi="Times New Roman"/>
                <w:color w:val="000000" w:themeColor="text1"/>
                <w:sz w:val="24"/>
                <w:szCs w:val="24"/>
              </w:rPr>
            </w:pPr>
            <w:r>
              <w:rPr>
                <w:rFonts w:ascii="Times New Roman" w:hAnsi="Times New Roman"/>
                <w:color w:val="000000" w:themeColor="text1"/>
                <w:sz w:val="24"/>
                <w:szCs w:val="24"/>
              </w:rPr>
              <w:t xml:space="preserve">З 1.3.05 ,З 1.3.06 </w:t>
            </w:r>
          </w:p>
          <w:p w14:paraId="5CD90CE6" w14:textId="77777777" w:rsidR="007B3C4A" w:rsidRDefault="003B1D61">
            <w:pPr>
              <w:pStyle w:val="affffff2"/>
              <w:jc w:val="both"/>
              <w:rPr>
                <w:rFonts w:ascii="Times New Roman" w:hAnsi="Times New Roman"/>
                <w:color w:val="000000" w:themeColor="text1"/>
                <w:sz w:val="24"/>
                <w:szCs w:val="24"/>
              </w:rPr>
            </w:pPr>
            <w:proofErr w:type="spellStart"/>
            <w:r>
              <w:rPr>
                <w:rFonts w:ascii="Times New Roman" w:hAnsi="Times New Roman"/>
                <w:color w:val="000000" w:themeColor="text1"/>
                <w:sz w:val="24"/>
                <w:szCs w:val="24"/>
              </w:rPr>
              <w:t>Уо</w:t>
            </w:r>
            <w:proofErr w:type="spellEnd"/>
            <w:r>
              <w:rPr>
                <w:rFonts w:ascii="Times New Roman" w:hAnsi="Times New Roman"/>
                <w:color w:val="000000" w:themeColor="text1"/>
                <w:sz w:val="24"/>
                <w:szCs w:val="24"/>
              </w:rPr>
              <w:t xml:space="preserve"> 01.01,Уо 01.02</w:t>
            </w:r>
          </w:p>
          <w:p w14:paraId="0DD0C6CC" w14:textId="77777777" w:rsidR="007B3C4A" w:rsidRDefault="003B1D61">
            <w:pPr>
              <w:pStyle w:val="affffff2"/>
              <w:jc w:val="both"/>
              <w:rPr>
                <w:rFonts w:ascii="Times New Roman" w:hAnsi="Times New Roman"/>
                <w:color w:val="000000" w:themeColor="text1"/>
                <w:sz w:val="24"/>
                <w:szCs w:val="24"/>
              </w:rPr>
            </w:pPr>
            <w:proofErr w:type="spellStart"/>
            <w:r>
              <w:rPr>
                <w:rFonts w:ascii="Times New Roman" w:hAnsi="Times New Roman"/>
                <w:color w:val="000000" w:themeColor="text1"/>
                <w:sz w:val="24"/>
                <w:szCs w:val="24"/>
              </w:rPr>
              <w:t>Уо</w:t>
            </w:r>
            <w:proofErr w:type="spellEnd"/>
            <w:r>
              <w:rPr>
                <w:rFonts w:ascii="Times New Roman" w:hAnsi="Times New Roman"/>
                <w:color w:val="000000" w:themeColor="text1"/>
                <w:sz w:val="24"/>
                <w:szCs w:val="24"/>
              </w:rPr>
              <w:t xml:space="preserve"> </w:t>
            </w:r>
            <w:r>
              <w:rPr>
                <w:rFonts w:ascii="Times New Roman" w:hAnsi="Times New Roman"/>
                <w:color w:val="000000" w:themeColor="text1"/>
                <w:sz w:val="24"/>
                <w:szCs w:val="24"/>
              </w:rPr>
              <w:lastRenderedPageBreak/>
              <w:t xml:space="preserve">01.03, </w:t>
            </w:r>
            <w:proofErr w:type="spellStart"/>
            <w:r>
              <w:rPr>
                <w:rFonts w:ascii="Times New Roman" w:hAnsi="Times New Roman"/>
                <w:color w:val="000000" w:themeColor="text1"/>
                <w:sz w:val="24"/>
                <w:szCs w:val="24"/>
              </w:rPr>
              <w:t>Уо</w:t>
            </w:r>
            <w:proofErr w:type="spellEnd"/>
            <w:r>
              <w:rPr>
                <w:rFonts w:ascii="Times New Roman" w:hAnsi="Times New Roman"/>
                <w:color w:val="000000" w:themeColor="text1"/>
                <w:sz w:val="24"/>
                <w:szCs w:val="24"/>
              </w:rPr>
              <w:t xml:space="preserve"> 01.04</w:t>
            </w:r>
          </w:p>
          <w:p w14:paraId="1D674186" w14:textId="77777777" w:rsidR="007B3C4A" w:rsidRDefault="003B1D61">
            <w:pPr>
              <w:pStyle w:val="affffff2"/>
              <w:jc w:val="both"/>
              <w:rPr>
                <w:rFonts w:ascii="Times New Roman" w:hAnsi="Times New Roman"/>
                <w:color w:val="000000" w:themeColor="text1"/>
                <w:sz w:val="24"/>
                <w:szCs w:val="24"/>
              </w:rPr>
            </w:pPr>
            <w:proofErr w:type="spellStart"/>
            <w:r>
              <w:rPr>
                <w:rFonts w:ascii="Times New Roman" w:hAnsi="Times New Roman"/>
                <w:color w:val="000000" w:themeColor="text1"/>
                <w:sz w:val="24"/>
                <w:szCs w:val="24"/>
              </w:rPr>
              <w:t>Уо</w:t>
            </w:r>
            <w:proofErr w:type="spellEnd"/>
            <w:r>
              <w:rPr>
                <w:rFonts w:ascii="Times New Roman" w:hAnsi="Times New Roman"/>
                <w:color w:val="000000" w:themeColor="text1"/>
                <w:sz w:val="24"/>
                <w:szCs w:val="24"/>
              </w:rPr>
              <w:t xml:space="preserve"> 01.05, </w:t>
            </w:r>
            <w:proofErr w:type="spellStart"/>
            <w:r>
              <w:rPr>
                <w:rFonts w:ascii="Times New Roman" w:hAnsi="Times New Roman"/>
                <w:color w:val="000000" w:themeColor="text1"/>
                <w:sz w:val="24"/>
                <w:szCs w:val="24"/>
              </w:rPr>
              <w:t>Уо</w:t>
            </w:r>
            <w:proofErr w:type="spellEnd"/>
            <w:r>
              <w:rPr>
                <w:rFonts w:ascii="Times New Roman" w:hAnsi="Times New Roman"/>
                <w:color w:val="000000" w:themeColor="text1"/>
                <w:sz w:val="24"/>
                <w:szCs w:val="24"/>
              </w:rPr>
              <w:t xml:space="preserve"> 01.06</w:t>
            </w:r>
          </w:p>
          <w:p w14:paraId="1D497B1D" w14:textId="77777777" w:rsidR="007B3C4A" w:rsidRDefault="003B1D61">
            <w:pPr>
              <w:pStyle w:val="affffff2"/>
              <w:jc w:val="both"/>
              <w:rPr>
                <w:rFonts w:ascii="Times New Roman" w:hAnsi="Times New Roman"/>
                <w:color w:val="000000" w:themeColor="text1"/>
                <w:sz w:val="24"/>
                <w:szCs w:val="24"/>
              </w:rPr>
            </w:pPr>
            <w:proofErr w:type="spellStart"/>
            <w:r>
              <w:rPr>
                <w:rFonts w:ascii="Times New Roman" w:hAnsi="Times New Roman"/>
                <w:color w:val="000000" w:themeColor="text1"/>
                <w:sz w:val="24"/>
                <w:szCs w:val="24"/>
              </w:rPr>
              <w:t>Уо</w:t>
            </w:r>
            <w:proofErr w:type="spellEnd"/>
            <w:r>
              <w:rPr>
                <w:rFonts w:ascii="Times New Roman" w:hAnsi="Times New Roman"/>
                <w:color w:val="000000" w:themeColor="text1"/>
                <w:sz w:val="24"/>
                <w:szCs w:val="24"/>
              </w:rPr>
              <w:t xml:space="preserve"> 01.07, </w:t>
            </w:r>
            <w:proofErr w:type="spellStart"/>
            <w:r>
              <w:rPr>
                <w:rFonts w:ascii="Times New Roman" w:hAnsi="Times New Roman"/>
                <w:color w:val="000000" w:themeColor="text1"/>
                <w:sz w:val="24"/>
                <w:szCs w:val="24"/>
              </w:rPr>
              <w:t>Уо</w:t>
            </w:r>
            <w:proofErr w:type="spellEnd"/>
            <w:r>
              <w:rPr>
                <w:rFonts w:ascii="Times New Roman" w:hAnsi="Times New Roman"/>
                <w:color w:val="000000" w:themeColor="text1"/>
                <w:sz w:val="24"/>
                <w:szCs w:val="24"/>
              </w:rPr>
              <w:t xml:space="preserve"> 01.08</w:t>
            </w:r>
          </w:p>
          <w:p w14:paraId="2704BB50" w14:textId="77777777" w:rsidR="007B3C4A" w:rsidRDefault="003B1D61">
            <w:pPr>
              <w:pStyle w:val="affffff2"/>
              <w:jc w:val="both"/>
              <w:rPr>
                <w:rFonts w:ascii="Times New Roman" w:hAnsi="Times New Roman"/>
                <w:color w:val="000000" w:themeColor="text1"/>
                <w:sz w:val="24"/>
                <w:szCs w:val="24"/>
              </w:rPr>
            </w:pPr>
            <w:proofErr w:type="spellStart"/>
            <w:r>
              <w:rPr>
                <w:rFonts w:ascii="Times New Roman" w:hAnsi="Times New Roman"/>
                <w:color w:val="000000" w:themeColor="text1"/>
                <w:sz w:val="24"/>
                <w:szCs w:val="24"/>
              </w:rPr>
              <w:t>Уо</w:t>
            </w:r>
            <w:proofErr w:type="spellEnd"/>
            <w:r>
              <w:rPr>
                <w:rFonts w:ascii="Times New Roman" w:hAnsi="Times New Roman"/>
                <w:color w:val="000000" w:themeColor="text1"/>
                <w:sz w:val="24"/>
                <w:szCs w:val="24"/>
              </w:rPr>
              <w:t xml:space="preserve"> 01.09, </w:t>
            </w:r>
            <w:proofErr w:type="spellStart"/>
            <w:r>
              <w:rPr>
                <w:rFonts w:ascii="Times New Roman" w:hAnsi="Times New Roman"/>
                <w:color w:val="000000" w:themeColor="text1"/>
                <w:sz w:val="24"/>
                <w:szCs w:val="24"/>
              </w:rPr>
              <w:t>Зо</w:t>
            </w:r>
            <w:proofErr w:type="spellEnd"/>
            <w:r>
              <w:rPr>
                <w:rFonts w:ascii="Times New Roman" w:hAnsi="Times New Roman"/>
                <w:color w:val="000000" w:themeColor="text1"/>
                <w:sz w:val="24"/>
                <w:szCs w:val="24"/>
              </w:rPr>
              <w:t xml:space="preserve"> 01.01</w:t>
            </w:r>
          </w:p>
          <w:p w14:paraId="7B92B33E" w14:textId="77777777" w:rsidR="007B3C4A" w:rsidRDefault="003B1D61">
            <w:pPr>
              <w:pStyle w:val="affffff2"/>
              <w:jc w:val="both"/>
              <w:rPr>
                <w:rFonts w:ascii="Times New Roman" w:hAnsi="Times New Roman"/>
                <w:color w:val="000000" w:themeColor="text1"/>
                <w:sz w:val="24"/>
                <w:szCs w:val="24"/>
              </w:rPr>
            </w:pPr>
            <w:proofErr w:type="spellStart"/>
            <w:r>
              <w:rPr>
                <w:rFonts w:ascii="Times New Roman" w:hAnsi="Times New Roman"/>
                <w:color w:val="000000" w:themeColor="text1"/>
                <w:sz w:val="24"/>
                <w:szCs w:val="24"/>
              </w:rPr>
              <w:t>Зо</w:t>
            </w:r>
            <w:proofErr w:type="spellEnd"/>
            <w:r>
              <w:rPr>
                <w:rFonts w:ascii="Times New Roman" w:hAnsi="Times New Roman"/>
                <w:color w:val="000000" w:themeColor="text1"/>
                <w:sz w:val="24"/>
                <w:szCs w:val="24"/>
              </w:rPr>
              <w:t xml:space="preserve"> 01.02, </w:t>
            </w:r>
            <w:proofErr w:type="spellStart"/>
            <w:r>
              <w:rPr>
                <w:rFonts w:ascii="Times New Roman" w:hAnsi="Times New Roman"/>
                <w:color w:val="000000" w:themeColor="text1"/>
                <w:sz w:val="24"/>
                <w:szCs w:val="24"/>
              </w:rPr>
              <w:t>З.о</w:t>
            </w:r>
            <w:proofErr w:type="spellEnd"/>
            <w:r>
              <w:rPr>
                <w:rFonts w:ascii="Times New Roman" w:hAnsi="Times New Roman"/>
                <w:color w:val="000000" w:themeColor="text1"/>
                <w:sz w:val="24"/>
                <w:szCs w:val="24"/>
              </w:rPr>
              <w:t xml:space="preserve"> 01.03</w:t>
            </w:r>
          </w:p>
          <w:p w14:paraId="45F340CB" w14:textId="77777777" w:rsidR="007B3C4A" w:rsidRDefault="003B1D61">
            <w:pPr>
              <w:pStyle w:val="affffff2"/>
              <w:jc w:val="both"/>
              <w:rPr>
                <w:rFonts w:ascii="Times New Roman" w:hAnsi="Times New Roman"/>
                <w:color w:val="000000" w:themeColor="text1"/>
                <w:sz w:val="24"/>
                <w:szCs w:val="24"/>
              </w:rPr>
            </w:pPr>
            <w:proofErr w:type="spellStart"/>
            <w:r>
              <w:rPr>
                <w:rFonts w:ascii="Times New Roman" w:hAnsi="Times New Roman"/>
                <w:color w:val="000000" w:themeColor="text1"/>
                <w:sz w:val="24"/>
                <w:szCs w:val="24"/>
              </w:rPr>
              <w:t>Зо</w:t>
            </w:r>
            <w:proofErr w:type="spellEnd"/>
            <w:r>
              <w:rPr>
                <w:rFonts w:ascii="Times New Roman" w:hAnsi="Times New Roman"/>
                <w:color w:val="000000" w:themeColor="text1"/>
                <w:sz w:val="24"/>
                <w:szCs w:val="24"/>
              </w:rPr>
              <w:t xml:space="preserve"> 01.04, </w:t>
            </w:r>
            <w:proofErr w:type="spellStart"/>
            <w:r>
              <w:rPr>
                <w:rFonts w:ascii="Times New Roman" w:hAnsi="Times New Roman"/>
                <w:color w:val="000000" w:themeColor="text1"/>
                <w:sz w:val="24"/>
                <w:szCs w:val="24"/>
              </w:rPr>
              <w:t>Зо</w:t>
            </w:r>
            <w:proofErr w:type="spellEnd"/>
            <w:r>
              <w:rPr>
                <w:rFonts w:ascii="Times New Roman" w:hAnsi="Times New Roman"/>
                <w:color w:val="000000" w:themeColor="text1"/>
                <w:sz w:val="24"/>
                <w:szCs w:val="24"/>
              </w:rPr>
              <w:t xml:space="preserve"> 01.05</w:t>
            </w:r>
          </w:p>
          <w:p w14:paraId="20097B8C" w14:textId="77777777" w:rsidR="007B3C4A" w:rsidRDefault="003B1D61">
            <w:pPr>
              <w:pStyle w:val="affffff2"/>
              <w:jc w:val="both"/>
              <w:rPr>
                <w:rFonts w:ascii="Times New Roman" w:hAnsi="Times New Roman"/>
                <w:color w:val="000000" w:themeColor="text1"/>
                <w:sz w:val="24"/>
                <w:szCs w:val="24"/>
              </w:rPr>
            </w:pPr>
            <w:proofErr w:type="spellStart"/>
            <w:r>
              <w:rPr>
                <w:rFonts w:ascii="Times New Roman" w:hAnsi="Times New Roman"/>
                <w:color w:val="000000" w:themeColor="text1"/>
                <w:sz w:val="24"/>
                <w:szCs w:val="24"/>
              </w:rPr>
              <w:t>Зо</w:t>
            </w:r>
            <w:proofErr w:type="spellEnd"/>
            <w:r>
              <w:rPr>
                <w:rFonts w:ascii="Times New Roman" w:hAnsi="Times New Roman"/>
                <w:color w:val="000000" w:themeColor="text1"/>
                <w:sz w:val="24"/>
                <w:szCs w:val="24"/>
              </w:rPr>
              <w:t xml:space="preserve"> 01.0</w:t>
            </w:r>
            <w:r>
              <w:rPr>
                <w:rFonts w:ascii="Times New Roman" w:hAnsi="Times New Roman"/>
                <w:color w:val="000000" w:themeColor="text1"/>
                <w:sz w:val="24"/>
                <w:szCs w:val="24"/>
              </w:rPr>
              <w:lastRenderedPageBreak/>
              <w:t xml:space="preserve">6, </w:t>
            </w:r>
            <w:proofErr w:type="spellStart"/>
            <w:r>
              <w:rPr>
                <w:rFonts w:ascii="Times New Roman" w:hAnsi="Times New Roman"/>
                <w:color w:val="000000" w:themeColor="text1"/>
                <w:sz w:val="24"/>
                <w:szCs w:val="24"/>
              </w:rPr>
              <w:t>Уо</w:t>
            </w:r>
            <w:proofErr w:type="spellEnd"/>
            <w:r>
              <w:rPr>
                <w:rFonts w:ascii="Times New Roman" w:hAnsi="Times New Roman"/>
                <w:color w:val="000000" w:themeColor="text1"/>
                <w:sz w:val="24"/>
                <w:szCs w:val="24"/>
              </w:rPr>
              <w:t xml:space="preserve"> 07.01</w:t>
            </w:r>
          </w:p>
          <w:p w14:paraId="26D56E7F" w14:textId="77777777" w:rsidR="007B3C4A" w:rsidRDefault="003B1D61">
            <w:pPr>
              <w:pStyle w:val="affffff2"/>
              <w:jc w:val="both"/>
              <w:rPr>
                <w:rFonts w:ascii="Times New Roman" w:hAnsi="Times New Roman"/>
                <w:color w:val="000000" w:themeColor="text1"/>
                <w:sz w:val="24"/>
                <w:szCs w:val="24"/>
              </w:rPr>
            </w:pPr>
            <w:proofErr w:type="spellStart"/>
            <w:r>
              <w:rPr>
                <w:rFonts w:ascii="Times New Roman" w:hAnsi="Times New Roman"/>
                <w:color w:val="000000" w:themeColor="text1"/>
                <w:sz w:val="24"/>
                <w:szCs w:val="24"/>
              </w:rPr>
              <w:t>Уо</w:t>
            </w:r>
            <w:proofErr w:type="spellEnd"/>
            <w:r>
              <w:rPr>
                <w:rFonts w:ascii="Times New Roman" w:hAnsi="Times New Roman"/>
                <w:color w:val="000000" w:themeColor="text1"/>
                <w:sz w:val="24"/>
                <w:szCs w:val="24"/>
              </w:rPr>
              <w:t xml:space="preserve"> 07.02, </w:t>
            </w:r>
            <w:proofErr w:type="spellStart"/>
            <w:r>
              <w:rPr>
                <w:rFonts w:ascii="Times New Roman" w:hAnsi="Times New Roman"/>
                <w:color w:val="000000" w:themeColor="text1"/>
                <w:sz w:val="24"/>
                <w:szCs w:val="24"/>
              </w:rPr>
              <w:t>Уо</w:t>
            </w:r>
            <w:proofErr w:type="spellEnd"/>
            <w:r>
              <w:rPr>
                <w:rFonts w:ascii="Times New Roman" w:hAnsi="Times New Roman"/>
                <w:color w:val="000000" w:themeColor="text1"/>
                <w:sz w:val="24"/>
                <w:szCs w:val="24"/>
              </w:rPr>
              <w:t xml:space="preserve"> 07.03</w:t>
            </w:r>
          </w:p>
          <w:p w14:paraId="64FCC04C" w14:textId="77777777" w:rsidR="007B3C4A" w:rsidRDefault="003B1D61">
            <w:pPr>
              <w:pStyle w:val="affffff2"/>
              <w:jc w:val="both"/>
              <w:rPr>
                <w:rFonts w:ascii="Times New Roman" w:hAnsi="Times New Roman"/>
                <w:color w:val="000000" w:themeColor="text1"/>
                <w:sz w:val="24"/>
                <w:szCs w:val="24"/>
              </w:rPr>
            </w:pPr>
            <w:proofErr w:type="spellStart"/>
            <w:r>
              <w:rPr>
                <w:rFonts w:ascii="Times New Roman" w:hAnsi="Times New Roman"/>
                <w:color w:val="000000" w:themeColor="text1"/>
                <w:sz w:val="24"/>
                <w:szCs w:val="24"/>
              </w:rPr>
              <w:t>Зо</w:t>
            </w:r>
            <w:proofErr w:type="spellEnd"/>
            <w:r>
              <w:rPr>
                <w:rFonts w:ascii="Times New Roman" w:hAnsi="Times New Roman"/>
                <w:color w:val="000000" w:themeColor="text1"/>
                <w:sz w:val="24"/>
                <w:szCs w:val="24"/>
              </w:rPr>
              <w:t xml:space="preserve"> 07.01, </w:t>
            </w:r>
            <w:proofErr w:type="spellStart"/>
            <w:r>
              <w:rPr>
                <w:rFonts w:ascii="Times New Roman" w:hAnsi="Times New Roman"/>
                <w:color w:val="000000" w:themeColor="text1"/>
                <w:sz w:val="24"/>
                <w:szCs w:val="24"/>
              </w:rPr>
              <w:t>Зо</w:t>
            </w:r>
            <w:proofErr w:type="spellEnd"/>
            <w:r>
              <w:rPr>
                <w:rFonts w:ascii="Times New Roman" w:hAnsi="Times New Roman"/>
                <w:color w:val="000000" w:themeColor="text1"/>
                <w:sz w:val="24"/>
                <w:szCs w:val="24"/>
              </w:rPr>
              <w:t xml:space="preserve"> 07.02</w:t>
            </w:r>
          </w:p>
          <w:p w14:paraId="4F6A0C5C" w14:textId="77777777" w:rsidR="007B3C4A" w:rsidRDefault="003B1D61">
            <w:pPr>
              <w:pStyle w:val="affffff2"/>
              <w:jc w:val="both"/>
              <w:rPr>
                <w:rFonts w:ascii="Times New Roman" w:hAnsi="Times New Roman"/>
                <w:color w:val="000000" w:themeColor="text1"/>
                <w:sz w:val="24"/>
                <w:szCs w:val="24"/>
              </w:rPr>
            </w:pPr>
            <w:proofErr w:type="spellStart"/>
            <w:r>
              <w:rPr>
                <w:rFonts w:ascii="Times New Roman" w:hAnsi="Times New Roman"/>
                <w:color w:val="000000" w:themeColor="text1"/>
                <w:sz w:val="24"/>
                <w:szCs w:val="24"/>
              </w:rPr>
              <w:t>Зо</w:t>
            </w:r>
            <w:proofErr w:type="spellEnd"/>
            <w:r>
              <w:rPr>
                <w:rFonts w:ascii="Times New Roman" w:hAnsi="Times New Roman"/>
                <w:color w:val="000000" w:themeColor="text1"/>
                <w:sz w:val="24"/>
                <w:szCs w:val="24"/>
              </w:rPr>
              <w:t xml:space="preserve"> 07.03, </w:t>
            </w:r>
            <w:proofErr w:type="spellStart"/>
            <w:r>
              <w:rPr>
                <w:rFonts w:ascii="Times New Roman" w:hAnsi="Times New Roman"/>
                <w:color w:val="000000" w:themeColor="text1"/>
                <w:sz w:val="24"/>
                <w:szCs w:val="24"/>
              </w:rPr>
              <w:t>Зо</w:t>
            </w:r>
            <w:proofErr w:type="spellEnd"/>
            <w:r>
              <w:rPr>
                <w:rFonts w:ascii="Times New Roman" w:hAnsi="Times New Roman"/>
                <w:color w:val="000000" w:themeColor="text1"/>
                <w:sz w:val="24"/>
                <w:szCs w:val="24"/>
              </w:rPr>
              <w:t xml:space="preserve"> 07.04</w:t>
            </w:r>
          </w:p>
          <w:p w14:paraId="3268FCB7" w14:textId="77777777" w:rsidR="007B3C4A" w:rsidRDefault="003B1D61">
            <w:pPr>
              <w:pStyle w:val="affffff2"/>
              <w:jc w:val="both"/>
              <w:rPr>
                <w:rFonts w:ascii="Times New Roman" w:hAnsi="Times New Roman"/>
                <w:color w:val="000000" w:themeColor="text1"/>
                <w:sz w:val="24"/>
                <w:szCs w:val="24"/>
              </w:rPr>
            </w:pPr>
            <w:proofErr w:type="spellStart"/>
            <w:r>
              <w:rPr>
                <w:rFonts w:ascii="Times New Roman" w:hAnsi="Times New Roman"/>
                <w:color w:val="000000" w:themeColor="text1"/>
                <w:sz w:val="24"/>
                <w:szCs w:val="24"/>
              </w:rPr>
              <w:t>Зо</w:t>
            </w:r>
            <w:proofErr w:type="spellEnd"/>
            <w:r>
              <w:rPr>
                <w:rFonts w:ascii="Times New Roman" w:hAnsi="Times New Roman"/>
                <w:color w:val="000000" w:themeColor="text1"/>
                <w:sz w:val="24"/>
                <w:szCs w:val="24"/>
              </w:rPr>
              <w:t xml:space="preserve"> 07.05</w:t>
            </w:r>
          </w:p>
        </w:tc>
      </w:tr>
      <w:tr w:rsidR="007B3C4A" w14:paraId="051255C6" w14:textId="77777777">
        <w:trPr>
          <w:trHeight w:val="20"/>
        </w:trPr>
        <w:tc>
          <w:tcPr>
            <w:tcW w:w="799" w:type="pct"/>
            <w:vMerge/>
            <w:noWrap/>
          </w:tcPr>
          <w:p w14:paraId="0B5C5F33" w14:textId="77777777" w:rsidR="007B3C4A" w:rsidRDefault="007B3C4A">
            <w:pPr>
              <w:spacing w:after="0" w:line="240" w:lineRule="auto"/>
              <w:rPr>
                <w:rFonts w:ascii="Times New Roman" w:hAnsi="Times New Roman"/>
                <w:color w:val="000000" w:themeColor="text1"/>
                <w:sz w:val="24"/>
                <w:szCs w:val="24"/>
              </w:rPr>
            </w:pPr>
          </w:p>
        </w:tc>
        <w:tc>
          <w:tcPr>
            <w:tcW w:w="1763" w:type="pct"/>
            <w:noWrap/>
          </w:tcPr>
          <w:p w14:paraId="71BCE903" w14:textId="77777777" w:rsidR="007B3C4A" w:rsidRDefault="003B1D61">
            <w:pPr>
              <w:spacing w:after="0" w:line="240" w:lineRule="auto"/>
              <w:rPr>
                <w:rFonts w:ascii="Times New Roman" w:hAnsi="Times New Roman"/>
                <w:color w:val="000000" w:themeColor="text1"/>
                <w:sz w:val="24"/>
                <w:szCs w:val="24"/>
              </w:rPr>
            </w:pPr>
            <w:proofErr w:type="spellStart"/>
            <w:r>
              <w:rPr>
                <w:rFonts w:ascii="Times New Roman" w:hAnsi="Times New Roman"/>
                <w:color w:val="000000" w:themeColor="text1"/>
                <w:sz w:val="24"/>
                <w:szCs w:val="24"/>
              </w:rPr>
              <w:t>Специфика,цельизадачидисциплины.Рекомендуемая</w:t>
            </w:r>
            <w:proofErr w:type="spellEnd"/>
            <w:r>
              <w:rPr>
                <w:rFonts w:ascii="Times New Roman" w:hAnsi="Times New Roman"/>
                <w:color w:val="000000" w:themeColor="text1"/>
                <w:sz w:val="24"/>
                <w:szCs w:val="24"/>
              </w:rPr>
              <w:t xml:space="preserve"> </w:t>
            </w:r>
            <w:proofErr w:type="spellStart"/>
            <w:r>
              <w:rPr>
                <w:rFonts w:ascii="Times New Roman" w:hAnsi="Times New Roman"/>
                <w:color w:val="000000" w:themeColor="text1"/>
                <w:sz w:val="24"/>
                <w:szCs w:val="24"/>
              </w:rPr>
              <w:t>учебнаялитература</w:t>
            </w:r>
            <w:proofErr w:type="spellEnd"/>
          </w:p>
        </w:tc>
        <w:tc>
          <w:tcPr>
            <w:tcW w:w="762" w:type="pct"/>
            <w:noWrap/>
          </w:tcPr>
          <w:p w14:paraId="77441A5A" w14:textId="77777777" w:rsidR="007B3C4A" w:rsidRDefault="003B1D61">
            <w:pPr>
              <w:spacing w:after="0" w:line="240" w:lineRule="auto"/>
              <w:jc w:val="center"/>
              <w:rPr>
                <w:rFonts w:ascii="Times New Roman" w:hAnsi="Times New Roman"/>
                <w:bCs/>
                <w:iCs/>
                <w:color w:val="000000" w:themeColor="text1"/>
                <w:sz w:val="24"/>
                <w:szCs w:val="24"/>
              </w:rPr>
            </w:pPr>
            <w:r>
              <w:rPr>
                <w:rFonts w:ascii="Times New Roman" w:hAnsi="Times New Roman"/>
                <w:bCs/>
                <w:iCs/>
                <w:color w:val="000000" w:themeColor="text1"/>
                <w:sz w:val="24"/>
                <w:szCs w:val="24"/>
              </w:rPr>
              <w:t>1</w:t>
            </w:r>
          </w:p>
        </w:tc>
        <w:tc>
          <w:tcPr>
            <w:tcW w:w="592" w:type="pct"/>
            <w:vMerge/>
            <w:noWrap/>
          </w:tcPr>
          <w:p w14:paraId="0AB3D37A" w14:textId="77777777" w:rsidR="007B3C4A" w:rsidRDefault="007B3C4A">
            <w:pPr>
              <w:spacing w:after="0" w:line="240" w:lineRule="auto"/>
              <w:jc w:val="center"/>
              <w:rPr>
                <w:rFonts w:ascii="Times New Roman" w:hAnsi="Times New Roman"/>
                <w:color w:val="000000" w:themeColor="text1"/>
                <w:sz w:val="24"/>
                <w:szCs w:val="24"/>
              </w:rPr>
            </w:pPr>
          </w:p>
        </w:tc>
        <w:tc>
          <w:tcPr>
            <w:tcW w:w="361" w:type="pct"/>
            <w:vMerge/>
            <w:noWrap/>
          </w:tcPr>
          <w:p w14:paraId="2FC4AEA3" w14:textId="77777777" w:rsidR="007B3C4A" w:rsidRDefault="007B3C4A">
            <w:pPr>
              <w:spacing w:after="0" w:line="240" w:lineRule="auto"/>
              <w:jc w:val="center"/>
              <w:rPr>
                <w:rFonts w:ascii="Times New Roman" w:hAnsi="Times New Roman"/>
                <w:b/>
                <w:bCs/>
                <w:i/>
                <w:iCs/>
                <w:color w:val="000000" w:themeColor="text1"/>
                <w:sz w:val="24"/>
                <w:szCs w:val="24"/>
              </w:rPr>
            </w:pPr>
          </w:p>
        </w:tc>
        <w:tc>
          <w:tcPr>
            <w:tcW w:w="723" w:type="pct"/>
            <w:vMerge/>
            <w:noWrap/>
          </w:tcPr>
          <w:p w14:paraId="276C6959" w14:textId="77777777" w:rsidR="007B3C4A" w:rsidRDefault="007B3C4A">
            <w:pPr>
              <w:spacing w:after="0" w:line="240" w:lineRule="auto"/>
              <w:jc w:val="center"/>
              <w:rPr>
                <w:rFonts w:ascii="Times New Roman" w:hAnsi="Times New Roman"/>
                <w:b/>
                <w:bCs/>
                <w:i/>
                <w:iCs/>
                <w:color w:val="000000" w:themeColor="text1"/>
                <w:sz w:val="24"/>
                <w:szCs w:val="24"/>
              </w:rPr>
            </w:pPr>
          </w:p>
        </w:tc>
      </w:tr>
      <w:tr w:rsidR="007B3C4A" w14:paraId="67372566" w14:textId="77777777">
        <w:trPr>
          <w:trHeight w:val="20"/>
        </w:trPr>
        <w:tc>
          <w:tcPr>
            <w:tcW w:w="799" w:type="pct"/>
            <w:vMerge/>
            <w:noWrap/>
          </w:tcPr>
          <w:p w14:paraId="2B7149A0" w14:textId="77777777" w:rsidR="007B3C4A" w:rsidRDefault="007B3C4A">
            <w:pPr>
              <w:spacing w:after="0" w:line="240" w:lineRule="auto"/>
              <w:rPr>
                <w:rFonts w:ascii="Times New Roman" w:hAnsi="Times New Roman"/>
                <w:bCs/>
                <w:i/>
                <w:iCs/>
                <w:color w:val="000000" w:themeColor="text1"/>
                <w:sz w:val="24"/>
                <w:szCs w:val="24"/>
              </w:rPr>
            </w:pPr>
          </w:p>
        </w:tc>
        <w:tc>
          <w:tcPr>
            <w:tcW w:w="1763" w:type="pct"/>
            <w:noWrap/>
          </w:tcPr>
          <w:p w14:paraId="3422378C" w14:textId="77777777" w:rsidR="007B3C4A" w:rsidRDefault="003B1D61">
            <w:pPr>
              <w:spacing w:after="0" w:line="240" w:lineRule="auto"/>
              <w:rPr>
                <w:rFonts w:ascii="Times New Roman" w:hAnsi="Times New Roman"/>
                <w:bCs/>
                <w:i/>
                <w:iCs/>
                <w:color w:val="000000" w:themeColor="text1"/>
                <w:sz w:val="24"/>
                <w:szCs w:val="24"/>
              </w:rPr>
            </w:pPr>
            <w:proofErr w:type="spellStart"/>
            <w:r>
              <w:rPr>
                <w:rFonts w:ascii="Times New Roman" w:hAnsi="Times New Roman"/>
                <w:color w:val="000000" w:themeColor="text1"/>
                <w:sz w:val="24"/>
                <w:szCs w:val="24"/>
              </w:rPr>
              <w:t>Взаимодействиеприродыиобщества</w:t>
            </w:r>
            <w:proofErr w:type="spellEnd"/>
          </w:p>
        </w:tc>
        <w:tc>
          <w:tcPr>
            <w:tcW w:w="762" w:type="pct"/>
            <w:noWrap/>
          </w:tcPr>
          <w:p w14:paraId="1FB9C715" w14:textId="77777777" w:rsidR="007B3C4A" w:rsidRDefault="003B1D61">
            <w:pPr>
              <w:spacing w:after="0" w:line="240" w:lineRule="auto"/>
              <w:jc w:val="center"/>
              <w:rPr>
                <w:rFonts w:ascii="Times New Roman" w:hAnsi="Times New Roman"/>
                <w:bCs/>
                <w:iCs/>
                <w:color w:val="000000" w:themeColor="text1"/>
                <w:sz w:val="24"/>
                <w:szCs w:val="24"/>
              </w:rPr>
            </w:pPr>
            <w:r>
              <w:rPr>
                <w:rFonts w:ascii="Times New Roman" w:hAnsi="Times New Roman"/>
                <w:bCs/>
                <w:iCs/>
                <w:color w:val="000000" w:themeColor="text1"/>
                <w:sz w:val="24"/>
                <w:szCs w:val="24"/>
              </w:rPr>
              <w:t>1</w:t>
            </w:r>
          </w:p>
        </w:tc>
        <w:tc>
          <w:tcPr>
            <w:tcW w:w="592" w:type="pct"/>
            <w:vMerge/>
            <w:noWrap/>
          </w:tcPr>
          <w:p w14:paraId="35174693" w14:textId="77777777" w:rsidR="007B3C4A" w:rsidRDefault="007B3C4A">
            <w:pPr>
              <w:spacing w:after="0" w:line="240" w:lineRule="auto"/>
              <w:jc w:val="center"/>
              <w:rPr>
                <w:rFonts w:ascii="Times New Roman" w:hAnsi="Times New Roman"/>
                <w:b/>
                <w:bCs/>
                <w:i/>
                <w:iCs/>
                <w:color w:val="000000" w:themeColor="text1"/>
                <w:sz w:val="24"/>
                <w:szCs w:val="24"/>
              </w:rPr>
            </w:pPr>
          </w:p>
        </w:tc>
        <w:tc>
          <w:tcPr>
            <w:tcW w:w="361" w:type="pct"/>
            <w:vMerge/>
            <w:noWrap/>
          </w:tcPr>
          <w:p w14:paraId="58FB35FD" w14:textId="77777777" w:rsidR="007B3C4A" w:rsidRDefault="007B3C4A">
            <w:pPr>
              <w:spacing w:after="0" w:line="240" w:lineRule="auto"/>
              <w:jc w:val="center"/>
              <w:rPr>
                <w:rFonts w:ascii="Times New Roman" w:hAnsi="Times New Roman"/>
                <w:b/>
                <w:bCs/>
                <w:i/>
                <w:iCs/>
                <w:color w:val="000000" w:themeColor="text1"/>
                <w:sz w:val="24"/>
                <w:szCs w:val="24"/>
              </w:rPr>
            </w:pPr>
          </w:p>
        </w:tc>
        <w:tc>
          <w:tcPr>
            <w:tcW w:w="723" w:type="pct"/>
            <w:vMerge/>
            <w:noWrap/>
          </w:tcPr>
          <w:p w14:paraId="38531AC7" w14:textId="77777777" w:rsidR="007B3C4A" w:rsidRDefault="007B3C4A">
            <w:pPr>
              <w:spacing w:after="0" w:line="240" w:lineRule="auto"/>
              <w:jc w:val="center"/>
              <w:rPr>
                <w:rFonts w:ascii="Times New Roman" w:hAnsi="Times New Roman"/>
                <w:b/>
                <w:bCs/>
                <w:i/>
                <w:iCs/>
                <w:color w:val="000000" w:themeColor="text1"/>
                <w:sz w:val="24"/>
                <w:szCs w:val="24"/>
              </w:rPr>
            </w:pPr>
          </w:p>
        </w:tc>
      </w:tr>
      <w:tr w:rsidR="007B3C4A" w14:paraId="4AFEFA03" w14:textId="77777777">
        <w:trPr>
          <w:trHeight w:val="20"/>
        </w:trPr>
        <w:tc>
          <w:tcPr>
            <w:tcW w:w="799" w:type="pct"/>
            <w:vMerge/>
            <w:noWrap/>
          </w:tcPr>
          <w:p w14:paraId="49A2A37B" w14:textId="77777777" w:rsidR="007B3C4A" w:rsidRDefault="007B3C4A">
            <w:pPr>
              <w:spacing w:after="0" w:line="240" w:lineRule="auto"/>
              <w:rPr>
                <w:rFonts w:ascii="Times New Roman" w:hAnsi="Times New Roman"/>
                <w:bCs/>
                <w:i/>
                <w:iCs/>
                <w:color w:val="000000" w:themeColor="text1"/>
                <w:sz w:val="24"/>
                <w:szCs w:val="24"/>
              </w:rPr>
            </w:pPr>
          </w:p>
        </w:tc>
        <w:tc>
          <w:tcPr>
            <w:tcW w:w="1763" w:type="pct"/>
            <w:noWrap/>
          </w:tcPr>
          <w:p w14:paraId="7F666EF6" w14:textId="77777777" w:rsidR="007B3C4A" w:rsidRDefault="003B1D61">
            <w:pPr>
              <w:spacing w:after="0" w:line="240" w:lineRule="auto"/>
              <w:rPr>
                <w:rFonts w:ascii="Times New Roman" w:hAnsi="Times New Roman"/>
                <w:b/>
                <w:bCs/>
                <w:iCs/>
                <w:color w:val="000000" w:themeColor="text1"/>
                <w:sz w:val="24"/>
                <w:szCs w:val="24"/>
              </w:rPr>
            </w:pPr>
            <w:r>
              <w:rPr>
                <w:rFonts w:ascii="Times New Roman" w:hAnsi="Times New Roman"/>
                <w:b/>
                <w:bCs/>
                <w:color w:val="000000" w:themeColor="text1"/>
                <w:sz w:val="24"/>
                <w:szCs w:val="24"/>
              </w:rPr>
              <w:t>В том числе практических занятий:</w:t>
            </w:r>
          </w:p>
        </w:tc>
        <w:tc>
          <w:tcPr>
            <w:tcW w:w="762" w:type="pct"/>
            <w:noWrap/>
          </w:tcPr>
          <w:p w14:paraId="17BBC5EF" w14:textId="77777777" w:rsidR="007B3C4A" w:rsidRDefault="003B1D61">
            <w:pPr>
              <w:spacing w:after="0" w:line="240" w:lineRule="auto"/>
              <w:jc w:val="center"/>
              <w:rPr>
                <w:rFonts w:ascii="Times New Roman" w:hAnsi="Times New Roman"/>
                <w:b/>
                <w:bCs/>
                <w:iCs/>
                <w:color w:val="000000" w:themeColor="text1"/>
                <w:sz w:val="24"/>
                <w:szCs w:val="24"/>
              </w:rPr>
            </w:pPr>
            <w:r>
              <w:rPr>
                <w:rFonts w:ascii="Times New Roman" w:hAnsi="Times New Roman"/>
                <w:b/>
                <w:bCs/>
                <w:iCs/>
                <w:color w:val="000000" w:themeColor="text1"/>
                <w:sz w:val="24"/>
                <w:szCs w:val="24"/>
              </w:rPr>
              <w:t>4</w:t>
            </w:r>
          </w:p>
        </w:tc>
        <w:tc>
          <w:tcPr>
            <w:tcW w:w="592" w:type="pct"/>
            <w:vMerge/>
            <w:noWrap/>
          </w:tcPr>
          <w:p w14:paraId="19A53153" w14:textId="77777777" w:rsidR="007B3C4A" w:rsidRDefault="007B3C4A">
            <w:pPr>
              <w:spacing w:after="0" w:line="240" w:lineRule="auto"/>
              <w:jc w:val="center"/>
              <w:rPr>
                <w:rFonts w:ascii="Times New Roman" w:hAnsi="Times New Roman"/>
                <w:b/>
                <w:bCs/>
                <w:i/>
                <w:iCs/>
                <w:color w:val="000000" w:themeColor="text1"/>
                <w:sz w:val="24"/>
                <w:szCs w:val="24"/>
              </w:rPr>
            </w:pPr>
          </w:p>
        </w:tc>
        <w:tc>
          <w:tcPr>
            <w:tcW w:w="361" w:type="pct"/>
            <w:vMerge/>
            <w:noWrap/>
          </w:tcPr>
          <w:p w14:paraId="71620C46" w14:textId="77777777" w:rsidR="007B3C4A" w:rsidRDefault="007B3C4A">
            <w:pPr>
              <w:spacing w:after="0" w:line="240" w:lineRule="auto"/>
              <w:jc w:val="center"/>
              <w:rPr>
                <w:rFonts w:ascii="Times New Roman" w:hAnsi="Times New Roman"/>
                <w:b/>
                <w:bCs/>
                <w:i/>
                <w:iCs/>
                <w:color w:val="000000" w:themeColor="text1"/>
                <w:sz w:val="24"/>
                <w:szCs w:val="24"/>
              </w:rPr>
            </w:pPr>
          </w:p>
        </w:tc>
        <w:tc>
          <w:tcPr>
            <w:tcW w:w="723" w:type="pct"/>
            <w:vMerge/>
            <w:noWrap/>
          </w:tcPr>
          <w:p w14:paraId="597DD270" w14:textId="77777777" w:rsidR="007B3C4A" w:rsidRDefault="007B3C4A">
            <w:pPr>
              <w:spacing w:after="0" w:line="240" w:lineRule="auto"/>
              <w:jc w:val="center"/>
              <w:rPr>
                <w:rFonts w:ascii="Times New Roman" w:hAnsi="Times New Roman"/>
                <w:b/>
                <w:bCs/>
                <w:i/>
                <w:iCs/>
                <w:color w:val="000000" w:themeColor="text1"/>
                <w:sz w:val="24"/>
                <w:szCs w:val="24"/>
              </w:rPr>
            </w:pPr>
          </w:p>
        </w:tc>
      </w:tr>
      <w:tr w:rsidR="007B3C4A" w14:paraId="555CD3B6" w14:textId="77777777">
        <w:trPr>
          <w:trHeight w:val="20"/>
        </w:trPr>
        <w:tc>
          <w:tcPr>
            <w:tcW w:w="799" w:type="pct"/>
            <w:vMerge/>
            <w:noWrap/>
          </w:tcPr>
          <w:p w14:paraId="32CA3170" w14:textId="77777777" w:rsidR="007B3C4A" w:rsidRDefault="007B3C4A">
            <w:pPr>
              <w:spacing w:after="0" w:line="240" w:lineRule="auto"/>
              <w:rPr>
                <w:rFonts w:ascii="Times New Roman" w:hAnsi="Times New Roman"/>
                <w:bCs/>
                <w:i/>
                <w:iCs/>
                <w:color w:val="000000" w:themeColor="text1"/>
                <w:sz w:val="24"/>
                <w:szCs w:val="24"/>
              </w:rPr>
            </w:pPr>
          </w:p>
        </w:tc>
        <w:tc>
          <w:tcPr>
            <w:tcW w:w="1763" w:type="pct"/>
            <w:noWrap/>
          </w:tcPr>
          <w:p w14:paraId="11D76231" w14:textId="77777777" w:rsidR="007B3C4A" w:rsidRDefault="003B1D61">
            <w:pPr>
              <w:spacing w:after="0" w:line="240" w:lineRule="auto"/>
              <w:rPr>
                <w:rFonts w:ascii="Times New Roman" w:hAnsi="Times New Roman"/>
                <w:color w:val="000000" w:themeColor="text1"/>
                <w:sz w:val="24"/>
                <w:szCs w:val="24"/>
              </w:rPr>
            </w:pPr>
            <w:r>
              <w:rPr>
                <w:rFonts w:ascii="Times New Roman" w:hAnsi="Times New Roman"/>
                <w:color w:val="000000" w:themeColor="text1"/>
                <w:sz w:val="24"/>
                <w:szCs w:val="24"/>
              </w:rPr>
              <w:t xml:space="preserve">1. </w:t>
            </w:r>
            <w:proofErr w:type="spellStart"/>
            <w:r>
              <w:rPr>
                <w:rFonts w:ascii="Times New Roman" w:hAnsi="Times New Roman"/>
                <w:color w:val="000000" w:themeColor="text1"/>
                <w:sz w:val="24"/>
                <w:szCs w:val="24"/>
              </w:rPr>
              <w:t>Классификацияприродныхресурсов</w:t>
            </w:r>
            <w:proofErr w:type="spellEnd"/>
          </w:p>
        </w:tc>
        <w:tc>
          <w:tcPr>
            <w:tcW w:w="762" w:type="pct"/>
            <w:noWrap/>
          </w:tcPr>
          <w:p w14:paraId="0EDEB6BD" w14:textId="77777777" w:rsidR="007B3C4A" w:rsidRDefault="003B1D61">
            <w:pPr>
              <w:spacing w:after="0" w:line="240" w:lineRule="auto"/>
              <w:jc w:val="center"/>
              <w:rPr>
                <w:rFonts w:ascii="Times New Roman" w:hAnsi="Times New Roman"/>
                <w:bCs/>
                <w:iCs/>
                <w:color w:val="000000" w:themeColor="text1"/>
                <w:sz w:val="24"/>
                <w:szCs w:val="24"/>
              </w:rPr>
            </w:pPr>
            <w:r>
              <w:rPr>
                <w:rFonts w:ascii="Times New Roman" w:hAnsi="Times New Roman"/>
                <w:bCs/>
                <w:iCs/>
                <w:color w:val="000000" w:themeColor="text1"/>
                <w:sz w:val="24"/>
                <w:szCs w:val="24"/>
              </w:rPr>
              <w:t>2</w:t>
            </w:r>
          </w:p>
        </w:tc>
        <w:tc>
          <w:tcPr>
            <w:tcW w:w="592" w:type="pct"/>
            <w:vMerge/>
            <w:noWrap/>
          </w:tcPr>
          <w:p w14:paraId="11152856" w14:textId="77777777" w:rsidR="007B3C4A" w:rsidRDefault="007B3C4A">
            <w:pPr>
              <w:spacing w:after="0" w:line="240" w:lineRule="auto"/>
              <w:jc w:val="center"/>
              <w:rPr>
                <w:rFonts w:ascii="Times New Roman" w:hAnsi="Times New Roman"/>
                <w:b/>
                <w:bCs/>
                <w:i/>
                <w:iCs/>
                <w:color w:val="000000" w:themeColor="text1"/>
                <w:sz w:val="24"/>
                <w:szCs w:val="24"/>
              </w:rPr>
            </w:pPr>
          </w:p>
        </w:tc>
        <w:tc>
          <w:tcPr>
            <w:tcW w:w="361" w:type="pct"/>
            <w:vMerge/>
            <w:noWrap/>
          </w:tcPr>
          <w:p w14:paraId="73B91D24" w14:textId="77777777" w:rsidR="007B3C4A" w:rsidRDefault="007B3C4A">
            <w:pPr>
              <w:spacing w:after="0" w:line="240" w:lineRule="auto"/>
              <w:jc w:val="center"/>
              <w:rPr>
                <w:rFonts w:ascii="Times New Roman" w:hAnsi="Times New Roman"/>
                <w:b/>
                <w:bCs/>
                <w:i/>
                <w:iCs/>
                <w:color w:val="000000" w:themeColor="text1"/>
                <w:sz w:val="24"/>
                <w:szCs w:val="24"/>
              </w:rPr>
            </w:pPr>
          </w:p>
        </w:tc>
        <w:tc>
          <w:tcPr>
            <w:tcW w:w="723" w:type="pct"/>
            <w:vMerge/>
            <w:noWrap/>
          </w:tcPr>
          <w:p w14:paraId="1F9FED3C" w14:textId="77777777" w:rsidR="007B3C4A" w:rsidRDefault="007B3C4A">
            <w:pPr>
              <w:spacing w:after="0" w:line="240" w:lineRule="auto"/>
              <w:jc w:val="center"/>
              <w:rPr>
                <w:rFonts w:ascii="Times New Roman" w:hAnsi="Times New Roman"/>
                <w:b/>
                <w:bCs/>
                <w:i/>
                <w:iCs/>
                <w:color w:val="000000" w:themeColor="text1"/>
                <w:sz w:val="24"/>
                <w:szCs w:val="24"/>
              </w:rPr>
            </w:pPr>
          </w:p>
        </w:tc>
      </w:tr>
      <w:tr w:rsidR="007B3C4A" w14:paraId="4E481BF0" w14:textId="77777777">
        <w:trPr>
          <w:trHeight w:val="20"/>
        </w:trPr>
        <w:tc>
          <w:tcPr>
            <w:tcW w:w="799" w:type="pct"/>
            <w:vMerge/>
            <w:noWrap/>
          </w:tcPr>
          <w:p w14:paraId="6532E0CE" w14:textId="77777777" w:rsidR="007B3C4A" w:rsidRDefault="007B3C4A">
            <w:pPr>
              <w:spacing w:after="0" w:line="240" w:lineRule="auto"/>
              <w:rPr>
                <w:rFonts w:ascii="Times New Roman" w:hAnsi="Times New Roman"/>
                <w:bCs/>
                <w:i/>
                <w:iCs/>
                <w:color w:val="000000" w:themeColor="text1"/>
                <w:sz w:val="24"/>
                <w:szCs w:val="24"/>
              </w:rPr>
            </w:pPr>
          </w:p>
        </w:tc>
        <w:tc>
          <w:tcPr>
            <w:tcW w:w="1763" w:type="pct"/>
            <w:noWrap/>
          </w:tcPr>
          <w:p w14:paraId="6BE72A0E" w14:textId="77777777" w:rsidR="007B3C4A" w:rsidRDefault="003B1D61" w:rsidP="002B64A0">
            <w:pPr>
              <w:numPr>
                <w:ilvl w:val="0"/>
                <w:numId w:val="52"/>
              </w:numPr>
              <w:spacing w:after="0" w:line="240" w:lineRule="auto"/>
              <w:ind w:left="314" w:hanging="283"/>
              <w:rPr>
                <w:rFonts w:ascii="Times New Roman" w:hAnsi="Times New Roman"/>
                <w:color w:val="000000" w:themeColor="text1"/>
                <w:sz w:val="24"/>
                <w:szCs w:val="24"/>
              </w:rPr>
            </w:pPr>
            <w:proofErr w:type="spellStart"/>
            <w:r>
              <w:rPr>
                <w:rFonts w:ascii="Times New Roman" w:hAnsi="Times New Roman"/>
                <w:color w:val="000000" w:themeColor="text1"/>
                <w:sz w:val="24"/>
                <w:szCs w:val="24"/>
              </w:rPr>
              <w:t>Выявлениепризнаковзагрязнениябиосферы</w:t>
            </w:r>
            <w:proofErr w:type="spellEnd"/>
          </w:p>
        </w:tc>
        <w:tc>
          <w:tcPr>
            <w:tcW w:w="762" w:type="pct"/>
            <w:noWrap/>
          </w:tcPr>
          <w:p w14:paraId="1E455885" w14:textId="77777777" w:rsidR="007B3C4A" w:rsidRDefault="003B1D61">
            <w:pPr>
              <w:spacing w:after="0" w:line="240" w:lineRule="auto"/>
              <w:jc w:val="center"/>
              <w:rPr>
                <w:rFonts w:ascii="Times New Roman" w:hAnsi="Times New Roman"/>
                <w:bCs/>
                <w:iCs/>
                <w:color w:val="000000" w:themeColor="text1"/>
                <w:sz w:val="24"/>
                <w:szCs w:val="24"/>
              </w:rPr>
            </w:pPr>
            <w:r>
              <w:rPr>
                <w:rFonts w:ascii="Times New Roman" w:hAnsi="Times New Roman"/>
                <w:bCs/>
                <w:iCs/>
                <w:color w:val="000000" w:themeColor="text1"/>
                <w:sz w:val="24"/>
                <w:szCs w:val="24"/>
              </w:rPr>
              <w:t>2</w:t>
            </w:r>
          </w:p>
        </w:tc>
        <w:tc>
          <w:tcPr>
            <w:tcW w:w="592" w:type="pct"/>
            <w:vMerge/>
            <w:noWrap/>
          </w:tcPr>
          <w:p w14:paraId="65619C7D" w14:textId="77777777" w:rsidR="007B3C4A" w:rsidRDefault="007B3C4A">
            <w:pPr>
              <w:spacing w:after="0" w:line="240" w:lineRule="auto"/>
              <w:jc w:val="center"/>
              <w:rPr>
                <w:rFonts w:ascii="Times New Roman" w:hAnsi="Times New Roman"/>
                <w:b/>
                <w:bCs/>
                <w:i/>
                <w:iCs/>
                <w:color w:val="000000" w:themeColor="text1"/>
                <w:sz w:val="24"/>
                <w:szCs w:val="24"/>
              </w:rPr>
            </w:pPr>
          </w:p>
        </w:tc>
        <w:tc>
          <w:tcPr>
            <w:tcW w:w="361" w:type="pct"/>
            <w:vMerge/>
            <w:noWrap/>
          </w:tcPr>
          <w:p w14:paraId="6CBD4DC3" w14:textId="77777777" w:rsidR="007B3C4A" w:rsidRDefault="007B3C4A">
            <w:pPr>
              <w:spacing w:after="0" w:line="240" w:lineRule="auto"/>
              <w:jc w:val="center"/>
              <w:rPr>
                <w:rFonts w:ascii="Times New Roman" w:hAnsi="Times New Roman"/>
                <w:b/>
                <w:bCs/>
                <w:i/>
                <w:iCs/>
                <w:color w:val="000000" w:themeColor="text1"/>
                <w:sz w:val="24"/>
                <w:szCs w:val="24"/>
              </w:rPr>
            </w:pPr>
          </w:p>
        </w:tc>
        <w:tc>
          <w:tcPr>
            <w:tcW w:w="723" w:type="pct"/>
            <w:vMerge/>
            <w:noWrap/>
          </w:tcPr>
          <w:p w14:paraId="355D1053" w14:textId="77777777" w:rsidR="007B3C4A" w:rsidRDefault="007B3C4A">
            <w:pPr>
              <w:spacing w:after="0" w:line="240" w:lineRule="auto"/>
              <w:jc w:val="center"/>
              <w:rPr>
                <w:rFonts w:ascii="Times New Roman" w:hAnsi="Times New Roman"/>
                <w:b/>
                <w:bCs/>
                <w:i/>
                <w:iCs/>
                <w:color w:val="000000" w:themeColor="text1"/>
                <w:sz w:val="24"/>
                <w:szCs w:val="24"/>
              </w:rPr>
            </w:pPr>
          </w:p>
        </w:tc>
      </w:tr>
      <w:tr w:rsidR="007B3C4A" w14:paraId="2F37C355" w14:textId="77777777">
        <w:trPr>
          <w:trHeight w:val="20"/>
        </w:trPr>
        <w:tc>
          <w:tcPr>
            <w:tcW w:w="799" w:type="pct"/>
            <w:vMerge w:val="restart"/>
            <w:noWrap/>
          </w:tcPr>
          <w:p w14:paraId="3F64B395" w14:textId="77777777" w:rsidR="007B3C4A" w:rsidRDefault="003B1D61">
            <w:pPr>
              <w:spacing w:after="0" w:line="240" w:lineRule="auto"/>
              <w:rPr>
                <w:rFonts w:ascii="Times New Roman" w:hAnsi="Times New Roman"/>
                <w:color w:val="000000" w:themeColor="text1"/>
                <w:sz w:val="24"/>
                <w:szCs w:val="24"/>
              </w:rPr>
            </w:pPr>
            <w:r>
              <w:rPr>
                <w:rFonts w:ascii="Times New Roman" w:hAnsi="Times New Roman"/>
                <w:color w:val="000000" w:themeColor="text1"/>
                <w:sz w:val="24"/>
                <w:szCs w:val="24"/>
              </w:rPr>
              <w:lastRenderedPageBreak/>
              <w:t>Тема1.2.</w:t>
            </w:r>
          </w:p>
          <w:p w14:paraId="154A3C77" w14:textId="77777777" w:rsidR="007B3C4A" w:rsidRDefault="003B1D61">
            <w:pPr>
              <w:spacing w:after="0" w:line="240" w:lineRule="auto"/>
              <w:rPr>
                <w:rFonts w:ascii="Times New Roman" w:hAnsi="Times New Roman"/>
                <w:bCs/>
                <w:i/>
                <w:iCs/>
                <w:color w:val="000000" w:themeColor="text1"/>
                <w:sz w:val="24"/>
                <w:szCs w:val="24"/>
              </w:rPr>
            </w:pPr>
            <w:proofErr w:type="spellStart"/>
            <w:r>
              <w:rPr>
                <w:rFonts w:ascii="Times New Roman" w:hAnsi="Times New Roman"/>
                <w:color w:val="000000" w:themeColor="text1"/>
                <w:sz w:val="24"/>
                <w:szCs w:val="24"/>
              </w:rPr>
              <w:t>Общаяхарактеристикаэкологиикакнауки</w:t>
            </w:r>
            <w:proofErr w:type="spellEnd"/>
          </w:p>
        </w:tc>
        <w:tc>
          <w:tcPr>
            <w:tcW w:w="1763" w:type="pct"/>
            <w:noWrap/>
          </w:tcPr>
          <w:p w14:paraId="5BFE52D5" w14:textId="77777777" w:rsidR="007B3C4A" w:rsidRDefault="003B1D61">
            <w:pPr>
              <w:spacing w:after="0" w:line="240" w:lineRule="auto"/>
              <w:rPr>
                <w:rFonts w:ascii="Times New Roman" w:hAnsi="Times New Roman"/>
                <w:color w:val="000000" w:themeColor="text1"/>
                <w:sz w:val="24"/>
                <w:szCs w:val="24"/>
              </w:rPr>
            </w:pPr>
            <w:r>
              <w:rPr>
                <w:rFonts w:ascii="Times New Roman" w:hAnsi="Times New Roman"/>
                <w:color w:val="000000" w:themeColor="text1"/>
                <w:sz w:val="24"/>
                <w:szCs w:val="24"/>
              </w:rPr>
              <w:t>Дидактические единицы, содержание</w:t>
            </w:r>
          </w:p>
        </w:tc>
        <w:tc>
          <w:tcPr>
            <w:tcW w:w="762" w:type="pct"/>
            <w:noWrap/>
          </w:tcPr>
          <w:p w14:paraId="46BC98A9" w14:textId="77777777" w:rsidR="007B3C4A" w:rsidRDefault="003B1D61">
            <w:pPr>
              <w:spacing w:after="0" w:line="240" w:lineRule="auto"/>
              <w:jc w:val="center"/>
              <w:rPr>
                <w:rFonts w:ascii="Times New Roman" w:hAnsi="Times New Roman"/>
                <w:b/>
                <w:bCs/>
                <w:iCs/>
                <w:color w:val="000000" w:themeColor="text1"/>
                <w:sz w:val="24"/>
                <w:szCs w:val="24"/>
              </w:rPr>
            </w:pPr>
            <w:r>
              <w:rPr>
                <w:rFonts w:ascii="Times New Roman" w:hAnsi="Times New Roman"/>
                <w:b/>
                <w:bCs/>
                <w:iCs/>
                <w:color w:val="000000" w:themeColor="text1"/>
                <w:sz w:val="24"/>
                <w:szCs w:val="24"/>
              </w:rPr>
              <w:t>2</w:t>
            </w:r>
          </w:p>
        </w:tc>
        <w:tc>
          <w:tcPr>
            <w:tcW w:w="592" w:type="pct"/>
            <w:vMerge w:val="restart"/>
            <w:noWrap/>
          </w:tcPr>
          <w:p w14:paraId="4C3958B8" w14:textId="77777777" w:rsidR="007B3C4A" w:rsidRDefault="003B1D61">
            <w:pPr>
              <w:spacing w:after="0" w:line="240" w:lineRule="auto"/>
              <w:jc w:val="center"/>
              <w:rPr>
                <w:rFonts w:ascii="Times New Roman" w:hAnsi="Times New Roman"/>
                <w:b/>
                <w:bCs/>
                <w:i/>
                <w:iCs/>
                <w:color w:val="000000" w:themeColor="text1"/>
                <w:sz w:val="24"/>
                <w:szCs w:val="24"/>
              </w:rPr>
            </w:pPr>
            <w:r>
              <w:rPr>
                <w:rFonts w:ascii="Times New Roman" w:hAnsi="Times New Roman"/>
                <w:color w:val="000000" w:themeColor="text1"/>
                <w:sz w:val="24"/>
                <w:szCs w:val="24"/>
              </w:rPr>
              <w:t>ЛР 1,2,4,5, 14</w:t>
            </w:r>
          </w:p>
        </w:tc>
        <w:tc>
          <w:tcPr>
            <w:tcW w:w="361" w:type="pct"/>
            <w:vMerge w:val="restart"/>
            <w:noWrap/>
          </w:tcPr>
          <w:p w14:paraId="4F0D7611" w14:textId="77777777" w:rsidR="007B3C4A" w:rsidRDefault="003B1D61">
            <w:pPr>
              <w:spacing w:after="0" w:line="240" w:lineRule="auto"/>
              <w:jc w:val="center"/>
              <w:rPr>
                <w:rFonts w:ascii="Times New Roman" w:hAnsi="Times New Roman"/>
                <w:color w:val="000000" w:themeColor="text1"/>
                <w:sz w:val="24"/>
                <w:szCs w:val="24"/>
              </w:rPr>
            </w:pPr>
            <w:r>
              <w:rPr>
                <w:rFonts w:ascii="Times New Roman" w:hAnsi="Times New Roman"/>
                <w:color w:val="000000" w:themeColor="text1"/>
                <w:sz w:val="24"/>
                <w:szCs w:val="24"/>
              </w:rPr>
              <w:t>ПК 1.1</w:t>
            </w:r>
          </w:p>
          <w:p w14:paraId="5277413E" w14:textId="77777777" w:rsidR="007B3C4A" w:rsidRDefault="003B1D61">
            <w:pPr>
              <w:spacing w:after="0" w:line="240" w:lineRule="auto"/>
              <w:jc w:val="center"/>
              <w:rPr>
                <w:rFonts w:ascii="Times New Roman" w:hAnsi="Times New Roman"/>
                <w:color w:val="000000" w:themeColor="text1"/>
                <w:sz w:val="24"/>
                <w:szCs w:val="24"/>
              </w:rPr>
            </w:pPr>
            <w:r>
              <w:rPr>
                <w:rFonts w:ascii="Times New Roman" w:hAnsi="Times New Roman"/>
                <w:color w:val="000000" w:themeColor="text1"/>
                <w:sz w:val="24"/>
                <w:szCs w:val="24"/>
              </w:rPr>
              <w:t>ПК 1.2</w:t>
            </w:r>
          </w:p>
          <w:p w14:paraId="440EC3E9" w14:textId="77777777" w:rsidR="007B3C4A" w:rsidRDefault="003B1D61">
            <w:pPr>
              <w:spacing w:after="0" w:line="240" w:lineRule="auto"/>
              <w:jc w:val="center"/>
              <w:rPr>
                <w:rFonts w:ascii="Times New Roman" w:hAnsi="Times New Roman"/>
                <w:color w:val="000000" w:themeColor="text1"/>
                <w:sz w:val="24"/>
                <w:szCs w:val="24"/>
              </w:rPr>
            </w:pPr>
            <w:r>
              <w:rPr>
                <w:rFonts w:ascii="Times New Roman" w:hAnsi="Times New Roman"/>
                <w:color w:val="000000" w:themeColor="text1"/>
                <w:sz w:val="24"/>
                <w:szCs w:val="24"/>
              </w:rPr>
              <w:t>ПК 1.3</w:t>
            </w:r>
          </w:p>
          <w:p w14:paraId="057E9A10" w14:textId="77777777" w:rsidR="007B3C4A" w:rsidRDefault="003B1D61">
            <w:pPr>
              <w:spacing w:after="0" w:line="240" w:lineRule="auto"/>
              <w:jc w:val="center"/>
              <w:rPr>
                <w:rFonts w:ascii="Times New Roman" w:hAnsi="Times New Roman"/>
                <w:color w:val="000000" w:themeColor="text1"/>
                <w:sz w:val="24"/>
                <w:szCs w:val="24"/>
              </w:rPr>
            </w:pPr>
            <w:r>
              <w:rPr>
                <w:rFonts w:ascii="Times New Roman" w:hAnsi="Times New Roman"/>
                <w:color w:val="000000" w:themeColor="text1"/>
                <w:sz w:val="24"/>
                <w:szCs w:val="24"/>
              </w:rPr>
              <w:t>ОК 01</w:t>
            </w:r>
          </w:p>
          <w:p w14:paraId="64E9182D" w14:textId="77777777" w:rsidR="007B3C4A" w:rsidRDefault="003B1D61">
            <w:pPr>
              <w:spacing w:after="0" w:line="240" w:lineRule="auto"/>
              <w:jc w:val="center"/>
              <w:rPr>
                <w:rFonts w:ascii="Times New Roman" w:hAnsi="Times New Roman"/>
                <w:color w:val="000000" w:themeColor="text1"/>
                <w:sz w:val="24"/>
                <w:szCs w:val="24"/>
              </w:rPr>
            </w:pPr>
            <w:r>
              <w:rPr>
                <w:rFonts w:ascii="Times New Roman" w:hAnsi="Times New Roman"/>
                <w:color w:val="000000" w:themeColor="text1"/>
                <w:sz w:val="24"/>
                <w:szCs w:val="24"/>
              </w:rPr>
              <w:lastRenderedPageBreak/>
              <w:t>ОК 07</w:t>
            </w:r>
          </w:p>
          <w:p w14:paraId="5D51514F" w14:textId="77777777" w:rsidR="007B3C4A" w:rsidRDefault="007B3C4A">
            <w:pPr>
              <w:spacing w:after="0" w:line="240" w:lineRule="auto"/>
              <w:jc w:val="center"/>
              <w:rPr>
                <w:rFonts w:ascii="Times New Roman" w:hAnsi="Times New Roman"/>
                <w:b/>
                <w:bCs/>
                <w:i/>
                <w:iCs/>
                <w:color w:val="000000" w:themeColor="text1"/>
                <w:sz w:val="24"/>
                <w:szCs w:val="24"/>
              </w:rPr>
            </w:pPr>
          </w:p>
        </w:tc>
        <w:tc>
          <w:tcPr>
            <w:tcW w:w="723" w:type="pct"/>
            <w:vMerge w:val="restart"/>
            <w:noWrap/>
          </w:tcPr>
          <w:p w14:paraId="13A9312C" w14:textId="77777777" w:rsidR="007B3C4A" w:rsidRDefault="003B1D61">
            <w:pPr>
              <w:pStyle w:val="affffff2"/>
              <w:rPr>
                <w:rFonts w:ascii="Times New Roman" w:hAnsi="Times New Roman"/>
                <w:color w:val="000000" w:themeColor="text1"/>
                <w:sz w:val="24"/>
                <w:szCs w:val="24"/>
              </w:rPr>
            </w:pPr>
            <w:r>
              <w:rPr>
                <w:rFonts w:ascii="Times New Roman" w:hAnsi="Times New Roman"/>
                <w:color w:val="000000" w:themeColor="text1"/>
                <w:sz w:val="24"/>
                <w:szCs w:val="24"/>
              </w:rPr>
              <w:lastRenderedPageBreak/>
              <w:t>Н 1.1.01,У 1.1.01</w:t>
            </w:r>
          </w:p>
          <w:p w14:paraId="5CD026EB" w14:textId="77777777" w:rsidR="007B3C4A" w:rsidRDefault="003B1D61">
            <w:pPr>
              <w:pStyle w:val="affffff2"/>
              <w:jc w:val="both"/>
              <w:rPr>
                <w:rFonts w:ascii="Times New Roman" w:hAnsi="Times New Roman"/>
                <w:color w:val="000000" w:themeColor="text1"/>
                <w:sz w:val="24"/>
                <w:szCs w:val="24"/>
              </w:rPr>
            </w:pPr>
            <w:r>
              <w:rPr>
                <w:rFonts w:ascii="Times New Roman" w:hAnsi="Times New Roman"/>
                <w:color w:val="000000" w:themeColor="text1"/>
                <w:sz w:val="24"/>
                <w:szCs w:val="24"/>
              </w:rPr>
              <w:t>У 1.1.02, З 1.1.03</w:t>
            </w:r>
          </w:p>
          <w:p w14:paraId="3871FF94" w14:textId="77777777" w:rsidR="007B3C4A" w:rsidRDefault="003B1D61">
            <w:pPr>
              <w:pStyle w:val="affffff2"/>
              <w:jc w:val="both"/>
              <w:rPr>
                <w:rFonts w:ascii="Times New Roman" w:hAnsi="Times New Roman"/>
                <w:color w:val="000000" w:themeColor="text1"/>
                <w:sz w:val="24"/>
                <w:szCs w:val="24"/>
              </w:rPr>
            </w:pPr>
            <w:r>
              <w:rPr>
                <w:rFonts w:ascii="Times New Roman" w:hAnsi="Times New Roman"/>
                <w:color w:val="000000" w:themeColor="text1"/>
                <w:sz w:val="24"/>
                <w:szCs w:val="24"/>
              </w:rPr>
              <w:t>З 1.1.0</w:t>
            </w:r>
            <w:r>
              <w:rPr>
                <w:rFonts w:ascii="Times New Roman" w:hAnsi="Times New Roman"/>
                <w:color w:val="000000" w:themeColor="text1"/>
                <w:sz w:val="24"/>
                <w:szCs w:val="24"/>
              </w:rPr>
              <w:lastRenderedPageBreak/>
              <w:t>1, З 1.1.02</w:t>
            </w:r>
          </w:p>
          <w:p w14:paraId="0866B46D" w14:textId="77777777" w:rsidR="007B3C4A" w:rsidRDefault="003B1D61">
            <w:pPr>
              <w:pStyle w:val="affffff2"/>
              <w:jc w:val="both"/>
              <w:rPr>
                <w:rFonts w:ascii="Times New Roman" w:hAnsi="Times New Roman"/>
                <w:color w:val="000000" w:themeColor="text1"/>
                <w:sz w:val="24"/>
                <w:szCs w:val="24"/>
              </w:rPr>
            </w:pPr>
            <w:r>
              <w:rPr>
                <w:rFonts w:ascii="Times New Roman" w:hAnsi="Times New Roman"/>
                <w:color w:val="000000" w:themeColor="text1"/>
                <w:sz w:val="24"/>
                <w:szCs w:val="24"/>
              </w:rPr>
              <w:t>У 1.1.03, Н 1.2.01</w:t>
            </w:r>
          </w:p>
          <w:p w14:paraId="67245D09" w14:textId="77777777" w:rsidR="007B3C4A" w:rsidRDefault="003B1D61">
            <w:pPr>
              <w:pStyle w:val="affffff2"/>
              <w:jc w:val="both"/>
              <w:rPr>
                <w:rFonts w:ascii="Times New Roman" w:hAnsi="Times New Roman"/>
                <w:color w:val="000000" w:themeColor="text1"/>
                <w:sz w:val="24"/>
                <w:szCs w:val="24"/>
              </w:rPr>
            </w:pPr>
            <w:r>
              <w:rPr>
                <w:rFonts w:ascii="Times New Roman" w:hAnsi="Times New Roman"/>
                <w:color w:val="000000" w:themeColor="text1"/>
                <w:sz w:val="24"/>
                <w:szCs w:val="24"/>
              </w:rPr>
              <w:t>У 1.2.01, З 1.2.01</w:t>
            </w:r>
          </w:p>
          <w:p w14:paraId="79121F3F" w14:textId="77777777" w:rsidR="007B3C4A" w:rsidRDefault="003B1D61">
            <w:pPr>
              <w:pStyle w:val="affffff2"/>
              <w:jc w:val="both"/>
              <w:rPr>
                <w:rFonts w:ascii="Times New Roman" w:hAnsi="Times New Roman"/>
                <w:color w:val="000000" w:themeColor="text1"/>
                <w:sz w:val="24"/>
                <w:szCs w:val="24"/>
              </w:rPr>
            </w:pPr>
            <w:r>
              <w:rPr>
                <w:rFonts w:ascii="Times New Roman" w:hAnsi="Times New Roman"/>
                <w:color w:val="000000" w:themeColor="text1"/>
                <w:sz w:val="24"/>
                <w:szCs w:val="24"/>
              </w:rPr>
              <w:t>З 1.2.02, З 1.2.03</w:t>
            </w:r>
          </w:p>
          <w:p w14:paraId="4745B331" w14:textId="77777777" w:rsidR="007B3C4A" w:rsidRDefault="003B1D61">
            <w:pPr>
              <w:pStyle w:val="affffff2"/>
              <w:jc w:val="both"/>
              <w:rPr>
                <w:rFonts w:ascii="Times New Roman" w:hAnsi="Times New Roman"/>
                <w:color w:val="000000" w:themeColor="text1"/>
                <w:sz w:val="24"/>
                <w:szCs w:val="24"/>
              </w:rPr>
            </w:pPr>
            <w:r>
              <w:rPr>
                <w:rFonts w:ascii="Times New Roman" w:hAnsi="Times New Roman"/>
                <w:color w:val="000000" w:themeColor="text1"/>
                <w:sz w:val="24"/>
                <w:szCs w:val="24"/>
              </w:rPr>
              <w:t>З 1.2.04, Н 1.3.01</w:t>
            </w:r>
          </w:p>
          <w:p w14:paraId="57F829A7" w14:textId="77777777" w:rsidR="007B3C4A" w:rsidRDefault="003B1D61">
            <w:pPr>
              <w:pStyle w:val="affffff2"/>
              <w:jc w:val="both"/>
              <w:rPr>
                <w:rFonts w:ascii="Times New Roman" w:hAnsi="Times New Roman"/>
                <w:color w:val="000000" w:themeColor="text1"/>
                <w:sz w:val="24"/>
                <w:szCs w:val="24"/>
              </w:rPr>
            </w:pPr>
            <w:r>
              <w:rPr>
                <w:rFonts w:ascii="Times New Roman" w:hAnsi="Times New Roman"/>
                <w:color w:val="000000" w:themeColor="text1"/>
                <w:sz w:val="24"/>
                <w:szCs w:val="24"/>
              </w:rPr>
              <w:t xml:space="preserve">У 1.1.03 ,У 1.3.01 </w:t>
            </w:r>
          </w:p>
          <w:p w14:paraId="6662D71D" w14:textId="77777777" w:rsidR="007B3C4A" w:rsidRDefault="003B1D61">
            <w:pPr>
              <w:pStyle w:val="affffff2"/>
              <w:jc w:val="both"/>
              <w:rPr>
                <w:rFonts w:ascii="Times New Roman" w:hAnsi="Times New Roman"/>
                <w:color w:val="000000" w:themeColor="text1"/>
                <w:sz w:val="24"/>
                <w:szCs w:val="24"/>
              </w:rPr>
            </w:pPr>
            <w:r>
              <w:rPr>
                <w:rFonts w:ascii="Times New Roman" w:hAnsi="Times New Roman"/>
                <w:color w:val="000000" w:themeColor="text1"/>
                <w:sz w:val="24"/>
                <w:szCs w:val="24"/>
              </w:rPr>
              <w:t xml:space="preserve">З 1.3.01 ,З 1.3.02 </w:t>
            </w:r>
          </w:p>
          <w:p w14:paraId="78E35F81" w14:textId="77777777" w:rsidR="007B3C4A" w:rsidRDefault="003B1D61">
            <w:pPr>
              <w:pStyle w:val="affffff2"/>
              <w:jc w:val="both"/>
              <w:rPr>
                <w:rFonts w:ascii="Times New Roman" w:hAnsi="Times New Roman"/>
                <w:color w:val="000000" w:themeColor="text1"/>
                <w:sz w:val="24"/>
                <w:szCs w:val="24"/>
              </w:rPr>
            </w:pPr>
            <w:r>
              <w:rPr>
                <w:rFonts w:ascii="Times New Roman" w:hAnsi="Times New Roman"/>
                <w:color w:val="000000" w:themeColor="text1"/>
                <w:sz w:val="24"/>
                <w:szCs w:val="24"/>
              </w:rPr>
              <w:t>З 1.3.0</w:t>
            </w:r>
            <w:r>
              <w:rPr>
                <w:rFonts w:ascii="Times New Roman" w:hAnsi="Times New Roman"/>
                <w:color w:val="000000" w:themeColor="text1"/>
                <w:sz w:val="24"/>
                <w:szCs w:val="24"/>
              </w:rPr>
              <w:lastRenderedPageBreak/>
              <w:t xml:space="preserve">3 ,З 1.3.04 </w:t>
            </w:r>
          </w:p>
          <w:p w14:paraId="45D3CE40" w14:textId="77777777" w:rsidR="007B3C4A" w:rsidRDefault="003B1D61">
            <w:pPr>
              <w:pStyle w:val="affffff2"/>
              <w:jc w:val="both"/>
              <w:rPr>
                <w:rFonts w:ascii="Times New Roman" w:hAnsi="Times New Roman"/>
                <w:color w:val="000000" w:themeColor="text1"/>
                <w:sz w:val="24"/>
                <w:szCs w:val="24"/>
              </w:rPr>
            </w:pPr>
            <w:r>
              <w:rPr>
                <w:rFonts w:ascii="Times New Roman" w:hAnsi="Times New Roman"/>
                <w:color w:val="000000" w:themeColor="text1"/>
                <w:sz w:val="24"/>
                <w:szCs w:val="24"/>
              </w:rPr>
              <w:t xml:space="preserve">З 1.3.05 ,З 1.3.06 </w:t>
            </w:r>
          </w:p>
          <w:p w14:paraId="699C46C9" w14:textId="77777777" w:rsidR="007B3C4A" w:rsidRDefault="003B1D61">
            <w:pPr>
              <w:pStyle w:val="affffff2"/>
              <w:jc w:val="both"/>
              <w:rPr>
                <w:rFonts w:ascii="Times New Roman" w:hAnsi="Times New Roman"/>
                <w:color w:val="000000" w:themeColor="text1"/>
                <w:sz w:val="24"/>
                <w:szCs w:val="24"/>
              </w:rPr>
            </w:pPr>
            <w:proofErr w:type="spellStart"/>
            <w:r>
              <w:rPr>
                <w:rFonts w:ascii="Times New Roman" w:hAnsi="Times New Roman"/>
                <w:color w:val="000000" w:themeColor="text1"/>
                <w:sz w:val="24"/>
                <w:szCs w:val="24"/>
              </w:rPr>
              <w:t>Уо</w:t>
            </w:r>
            <w:proofErr w:type="spellEnd"/>
            <w:r>
              <w:rPr>
                <w:rFonts w:ascii="Times New Roman" w:hAnsi="Times New Roman"/>
                <w:color w:val="000000" w:themeColor="text1"/>
                <w:sz w:val="24"/>
                <w:szCs w:val="24"/>
              </w:rPr>
              <w:t xml:space="preserve"> 01.01,Уо 01.02</w:t>
            </w:r>
          </w:p>
          <w:p w14:paraId="2B548F8C" w14:textId="77777777" w:rsidR="007B3C4A" w:rsidRDefault="003B1D61">
            <w:pPr>
              <w:pStyle w:val="affffff2"/>
              <w:jc w:val="both"/>
              <w:rPr>
                <w:rFonts w:ascii="Times New Roman" w:hAnsi="Times New Roman"/>
                <w:color w:val="000000" w:themeColor="text1"/>
                <w:sz w:val="24"/>
                <w:szCs w:val="24"/>
              </w:rPr>
            </w:pPr>
            <w:proofErr w:type="spellStart"/>
            <w:r>
              <w:rPr>
                <w:rFonts w:ascii="Times New Roman" w:hAnsi="Times New Roman"/>
                <w:color w:val="000000" w:themeColor="text1"/>
                <w:sz w:val="24"/>
                <w:szCs w:val="24"/>
              </w:rPr>
              <w:t>Уо</w:t>
            </w:r>
            <w:proofErr w:type="spellEnd"/>
            <w:r>
              <w:rPr>
                <w:rFonts w:ascii="Times New Roman" w:hAnsi="Times New Roman"/>
                <w:color w:val="000000" w:themeColor="text1"/>
                <w:sz w:val="24"/>
                <w:szCs w:val="24"/>
              </w:rPr>
              <w:t xml:space="preserve"> 01.03, </w:t>
            </w:r>
            <w:proofErr w:type="spellStart"/>
            <w:r>
              <w:rPr>
                <w:rFonts w:ascii="Times New Roman" w:hAnsi="Times New Roman"/>
                <w:color w:val="000000" w:themeColor="text1"/>
                <w:sz w:val="24"/>
                <w:szCs w:val="24"/>
              </w:rPr>
              <w:t>Уо</w:t>
            </w:r>
            <w:proofErr w:type="spellEnd"/>
            <w:r>
              <w:rPr>
                <w:rFonts w:ascii="Times New Roman" w:hAnsi="Times New Roman"/>
                <w:color w:val="000000" w:themeColor="text1"/>
                <w:sz w:val="24"/>
                <w:szCs w:val="24"/>
              </w:rPr>
              <w:t xml:space="preserve"> 01.04</w:t>
            </w:r>
          </w:p>
          <w:p w14:paraId="6613B15E" w14:textId="77777777" w:rsidR="007B3C4A" w:rsidRDefault="003B1D61">
            <w:pPr>
              <w:pStyle w:val="affffff2"/>
              <w:jc w:val="both"/>
              <w:rPr>
                <w:rFonts w:ascii="Times New Roman" w:hAnsi="Times New Roman"/>
                <w:color w:val="000000" w:themeColor="text1"/>
                <w:sz w:val="24"/>
                <w:szCs w:val="24"/>
              </w:rPr>
            </w:pPr>
            <w:proofErr w:type="spellStart"/>
            <w:r>
              <w:rPr>
                <w:rFonts w:ascii="Times New Roman" w:hAnsi="Times New Roman"/>
                <w:color w:val="000000" w:themeColor="text1"/>
                <w:sz w:val="24"/>
                <w:szCs w:val="24"/>
              </w:rPr>
              <w:t>Уо</w:t>
            </w:r>
            <w:proofErr w:type="spellEnd"/>
            <w:r>
              <w:rPr>
                <w:rFonts w:ascii="Times New Roman" w:hAnsi="Times New Roman"/>
                <w:color w:val="000000" w:themeColor="text1"/>
                <w:sz w:val="24"/>
                <w:szCs w:val="24"/>
              </w:rPr>
              <w:t xml:space="preserve"> 01.05, </w:t>
            </w:r>
            <w:proofErr w:type="spellStart"/>
            <w:r>
              <w:rPr>
                <w:rFonts w:ascii="Times New Roman" w:hAnsi="Times New Roman"/>
                <w:color w:val="000000" w:themeColor="text1"/>
                <w:sz w:val="24"/>
                <w:szCs w:val="24"/>
              </w:rPr>
              <w:t>Уо</w:t>
            </w:r>
            <w:proofErr w:type="spellEnd"/>
            <w:r>
              <w:rPr>
                <w:rFonts w:ascii="Times New Roman" w:hAnsi="Times New Roman"/>
                <w:color w:val="000000" w:themeColor="text1"/>
                <w:sz w:val="24"/>
                <w:szCs w:val="24"/>
              </w:rPr>
              <w:t xml:space="preserve"> 01.06</w:t>
            </w:r>
          </w:p>
          <w:p w14:paraId="1C88563E" w14:textId="77777777" w:rsidR="007B3C4A" w:rsidRDefault="003B1D61">
            <w:pPr>
              <w:pStyle w:val="affffff2"/>
              <w:jc w:val="both"/>
              <w:rPr>
                <w:rFonts w:ascii="Times New Roman" w:hAnsi="Times New Roman"/>
                <w:color w:val="000000" w:themeColor="text1"/>
                <w:sz w:val="24"/>
                <w:szCs w:val="24"/>
              </w:rPr>
            </w:pPr>
            <w:proofErr w:type="spellStart"/>
            <w:r>
              <w:rPr>
                <w:rFonts w:ascii="Times New Roman" w:hAnsi="Times New Roman"/>
                <w:color w:val="000000" w:themeColor="text1"/>
                <w:sz w:val="24"/>
                <w:szCs w:val="24"/>
              </w:rPr>
              <w:t>Уо</w:t>
            </w:r>
            <w:proofErr w:type="spellEnd"/>
            <w:r>
              <w:rPr>
                <w:rFonts w:ascii="Times New Roman" w:hAnsi="Times New Roman"/>
                <w:color w:val="000000" w:themeColor="text1"/>
                <w:sz w:val="24"/>
                <w:szCs w:val="24"/>
              </w:rPr>
              <w:t xml:space="preserve"> 01.07, </w:t>
            </w:r>
            <w:proofErr w:type="spellStart"/>
            <w:r>
              <w:rPr>
                <w:rFonts w:ascii="Times New Roman" w:hAnsi="Times New Roman"/>
                <w:color w:val="000000" w:themeColor="text1"/>
                <w:sz w:val="24"/>
                <w:szCs w:val="24"/>
              </w:rPr>
              <w:t>Уо</w:t>
            </w:r>
            <w:proofErr w:type="spellEnd"/>
            <w:r>
              <w:rPr>
                <w:rFonts w:ascii="Times New Roman" w:hAnsi="Times New Roman"/>
                <w:color w:val="000000" w:themeColor="text1"/>
                <w:sz w:val="24"/>
                <w:szCs w:val="24"/>
              </w:rPr>
              <w:t xml:space="preserve"> 01.08</w:t>
            </w:r>
          </w:p>
          <w:p w14:paraId="35613C00" w14:textId="77777777" w:rsidR="007B3C4A" w:rsidRDefault="003B1D61">
            <w:pPr>
              <w:pStyle w:val="affffff2"/>
              <w:jc w:val="both"/>
              <w:rPr>
                <w:rFonts w:ascii="Times New Roman" w:hAnsi="Times New Roman"/>
                <w:color w:val="000000" w:themeColor="text1"/>
                <w:sz w:val="24"/>
                <w:szCs w:val="24"/>
              </w:rPr>
            </w:pPr>
            <w:proofErr w:type="spellStart"/>
            <w:r>
              <w:rPr>
                <w:rFonts w:ascii="Times New Roman" w:hAnsi="Times New Roman"/>
                <w:color w:val="000000" w:themeColor="text1"/>
                <w:sz w:val="24"/>
                <w:szCs w:val="24"/>
              </w:rPr>
              <w:t>Уо</w:t>
            </w:r>
            <w:proofErr w:type="spellEnd"/>
            <w:r>
              <w:rPr>
                <w:rFonts w:ascii="Times New Roman" w:hAnsi="Times New Roman"/>
                <w:color w:val="000000" w:themeColor="text1"/>
                <w:sz w:val="24"/>
                <w:szCs w:val="24"/>
              </w:rPr>
              <w:t xml:space="preserve"> 01.09, </w:t>
            </w:r>
            <w:proofErr w:type="spellStart"/>
            <w:r>
              <w:rPr>
                <w:rFonts w:ascii="Times New Roman" w:hAnsi="Times New Roman"/>
                <w:color w:val="000000" w:themeColor="text1"/>
                <w:sz w:val="24"/>
                <w:szCs w:val="24"/>
              </w:rPr>
              <w:t>Зо</w:t>
            </w:r>
            <w:proofErr w:type="spellEnd"/>
            <w:r>
              <w:rPr>
                <w:rFonts w:ascii="Times New Roman" w:hAnsi="Times New Roman"/>
                <w:color w:val="000000" w:themeColor="text1"/>
                <w:sz w:val="24"/>
                <w:szCs w:val="24"/>
              </w:rPr>
              <w:t xml:space="preserve"> 01.0</w:t>
            </w:r>
            <w:r>
              <w:rPr>
                <w:rFonts w:ascii="Times New Roman" w:hAnsi="Times New Roman"/>
                <w:color w:val="000000" w:themeColor="text1"/>
                <w:sz w:val="24"/>
                <w:szCs w:val="24"/>
              </w:rPr>
              <w:lastRenderedPageBreak/>
              <w:t>1</w:t>
            </w:r>
          </w:p>
          <w:p w14:paraId="6E479DAB" w14:textId="77777777" w:rsidR="007B3C4A" w:rsidRDefault="003B1D61">
            <w:pPr>
              <w:pStyle w:val="affffff2"/>
              <w:jc w:val="both"/>
              <w:rPr>
                <w:rFonts w:ascii="Times New Roman" w:hAnsi="Times New Roman"/>
                <w:color w:val="000000" w:themeColor="text1"/>
                <w:sz w:val="24"/>
                <w:szCs w:val="24"/>
              </w:rPr>
            </w:pPr>
            <w:proofErr w:type="spellStart"/>
            <w:r>
              <w:rPr>
                <w:rFonts w:ascii="Times New Roman" w:hAnsi="Times New Roman"/>
                <w:color w:val="000000" w:themeColor="text1"/>
                <w:sz w:val="24"/>
                <w:szCs w:val="24"/>
              </w:rPr>
              <w:t>Зо</w:t>
            </w:r>
            <w:proofErr w:type="spellEnd"/>
            <w:r>
              <w:rPr>
                <w:rFonts w:ascii="Times New Roman" w:hAnsi="Times New Roman"/>
                <w:color w:val="000000" w:themeColor="text1"/>
                <w:sz w:val="24"/>
                <w:szCs w:val="24"/>
              </w:rPr>
              <w:t xml:space="preserve"> 01.02, </w:t>
            </w:r>
            <w:proofErr w:type="spellStart"/>
            <w:r>
              <w:rPr>
                <w:rFonts w:ascii="Times New Roman" w:hAnsi="Times New Roman"/>
                <w:color w:val="000000" w:themeColor="text1"/>
                <w:sz w:val="24"/>
                <w:szCs w:val="24"/>
              </w:rPr>
              <w:t>З.о</w:t>
            </w:r>
            <w:proofErr w:type="spellEnd"/>
            <w:r>
              <w:rPr>
                <w:rFonts w:ascii="Times New Roman" w:hAnsi="Times New Roman"/>
                <w:color w:val="000000" w:themeColor="text1"/>
                <w:sz w:val="24"/>
                <w:szCs w:val="24"/>
              </w:rPr>
              <w:t xml:space="preserve"> 01.03</w:t>
            </w:r>
          </w:p>
          <w:p w14:paraId="4C78A8E0" w14:textId="77777777" w:rsidR="007B3C4A" w:rsidRDefault="003B1D61">
            <w:pPr>
              <w:pStyle w:val="affffff2"/>
              <w:jc w:val="both"/>
              <w:rPr>
                <w:rFonts w:ascii="Times New Roman" w:hAnsi="Times New Roman"/>
                <w:color w:val="000000" w:themeColor="text1"/>
                <w:sz w:val="24"/>
                <w:szCs w:val="24"/>
              </w:rPr>
            </w:pPr>
            <w:proofErr w:type="spellStart"/>
            <w:r>
              <w:rPr>
                <w:rFonts w:ascii="Times New Roman" w:hAnsi="Times New Roman"/>
                <w:color w:val="000000" w:themeColor="text1"/>
                <w:sz w:val="24"/>
                <w:szCs w:val="24"/>
              </w:rPr>
              <w:t>Зо</w:t>
            </w:r>
            <w:proofErr w:type="spellEnd"/>
            <w:r>
              <w:rPr>
                <w:rFonts w:ascii="Times New Roman" w:hAnsi="Times New Roman"/>
                <w:color w:val="000000" w:themeColor="text1"/>
                <w:sz w:val="24"/>
                <w:szCs w:val="24"/>
              </w:rPr>
              <w:t xml:space="preserve"> 01.04, </w:t>
            </w:r>
            <w:proofErr w:type="spellStart"/>
            <w:r>
              <w:rPr>
                <w:rFonts w:ascii="Times New Roman" w:hAnsi="Times New Roman"/>
                <w:color w:val="000000" w:themeColor="text1"/>
                <w:sz w:val="24"/>
                <w:szCs w:val="24"/>
              </w:rPr>
              <w:t>Зо</w:t>
            </w:r>
            <w:proofErr w:type="spellEnd"/>
            <w:r>
              <w:rPr>
                <w:rFonts w:ascii="Times New Roman" w:hAnsi="Times New Roman"/>
                <w:color w:val="000000" w:themeColor="text1"/>
                <w:sz w:val="24"/>
                <w:szCs w:val="24"/>
              </w:rPr>
              <w:t xml:space="preserve"> 01.05</w:t>
            </w:r>
          </w:p>
          <w:p w14:paraId="4BF367AD" w14:textId="77777777" w:rsidR="007B3C4A" w:rsidRDefault="003B1D61">
            <w:pPr>
              <w:pStyle w:val="affffff2"/>
              <w:jc w:val="both"/>
              <w:rPr>
                <w:rFonts w:ascii="Times New Roman" w:hAnsi="Times New Roman"/>
                <w:color w:val="000000" w:themeColor="text1"/>
                <w:sz w:val="24"/>
                <w:szCs w:val="24"/>
              </w:rPr>
            </w:pPr>
            <w:proofErr w:type="spellStart"/>
            <w:r>
              <w:rPr>
                <w:rFonts w:ascii="Times New Roman" w:hAnsi="Times New Roman"/>
                <w:color w:val="000000" w:themeColor="text1"/>
                <w:sz w:val="24"/>
                <w:szCs w:val="24"/>
              </w:rPr>
              <w:t>Зо</w:t>
            </w:r>
            <w:proofErr w:type="spellEnd"/>
            <w:r>
              <w:rPr>
                <w:rFonts w:ascii="Times New Roman" w:hAnsi="Times New Roman"/>
                <w:color w:val="000000" w:themeColor="text1"/>
                <w:sz w:val="24"/>
                <w:szCs w:val="24"/>
              </w:rPr>
              <w:t xml:space="preserve"> 01.06, </w:t>
            </w:r>
            <w:proofErr w:type="spellStart"/>
            <w:r>
              <w:rPr>
                <w:rFonts w:ascii="Times New Roman" w:hAnsi="Times New Roman"/>
                <w:color w:val="000000" w:themeColor="text1"/>
                <w:sz w:val="24"/>
                <w:szCs w:val="24"/>
              </w:rPr>
              <w:t>Уо</w:t>
            </w:r>
            <w:proofErr w:type="spellEnd"/>
            <w:r>
              <w:rPr>
                <w:rFonts w:ascii="Times New Roman" w:hAnsi="Times New Roman"/>
                <w:color w:val="000000" w:themeColor="text1"/>
                <w:sz w:val="24"/>
                <w:szCs w:val="24"/>
              </w:rPr>
              <w:t xml:space="preserve"> 07.01</w:t>
            </w:r>
          </w:p>
          <w:p w14:paraId="53DD2A91" w14:textId="77777777" w:rsidR="007B3C4A" w:rsidRDefault="003B1D61">
            <w:pPr>
              <w:pStyle w:val="affffff2"/>
              <w:jc w:val="both"/>
              <w:rPr>
                <w:rFonts w:ascii="Times New Roman" w:hAnsi="Times New Roman"/>
                <w:color w:val="000000" w:themeColor="text1"/>
                <w:sz w:val="24"/>
                <w:szCs w:val="24"/>
              </w:rPr>
            </w:pPr>
            <w:proofErr w:type="spellStart"/>
            <w:r>
              <w:rPr>
                <w:rFonts w:ascii="Times New Roman" w:hAnsi="Times New Roman"/>
                <w:color w:val="000000" w:themeColor="text1"/>
                <w:sz w:val="24"/>
                <w:szCs w:val="24"/>
              </w:rPr>
              <w:t>Уо</w:t>
            </w:r>
            <w:proofErr w:type="spellEnd"/>
            <w:r>
              <w:rPr>
                <w:rFonts w:ascii="Times New Roman" w:hAnsi="Times New Roman"/>
                <w:color w:val="000000" w:themeColor="text1"/>
                <w:sz w:val="24"/>
                <w:szCs w:val="24"/>
              </w:rPr>
              <w:t xml:space="preserve"> 07.02, </w:t>
            </w:r>
            <w:proofErr w:type="spellStart"/>
            <w:r>
              <w:rPr>
                <w:rFonts w:ascii="Times New Roman" w:hAnsi="Times New Roman"/>
                <w:color w:val="000000" w:themeColor="text1"/>
                <w:sz w:val="24"/>
                <w:szCs w:val="24"/>
              </w:rPr>
              <w:t>Уо</w:t>
            </w:r>
            <w:proofErr w:type="spellEnd"/>
            <w:r>
              <w:rPr>
                <w:rFonts w:ascii="Times New Roman" w:hAnsi="Times New Roman"/>
                <w:color w:val="000000" w:themeColor="text1"/>
                <w:sz w:val="24"/>
                <w:szCs w:val="24"/>
              </w:rPr>
              <w:t xml:space="preserve"> 07.03</w:t>
            </w:r>
          </w:p>
          <w:p w14:paraId="66B6EAE5" w14:textId="77777777" w:rsidR="007B3C4A" w:rsidRDefault="003B1D61">
            <w:pPr>
              <w:pStyle w:val="affffff2"/>
              <w:jc w:val="both"/>
              <w:rPr>
                <w:rFonts w:ascii="Times New Roman" w:hAnsi="Times New Roman"/>
                <w:color w:val="000000" w:themeColor="text1"/>
                <w:sz w:val="24"/>
                <w:szCs w:val="24"/>
              </w:rPr>
            </w:pPr>
            <w:proofErr w:type="spellStart"/>
            <w:r>
              <w:rPr>
                <w:rFonts w:ascii="Times New Roman" w:hAnsi="Times New Roman"/>
                <w:color w:val="000000" w:themeColor="text1"/>
                <w:sz w:val="24"/>
                <w:szCs w:val="24"/>
              </w:rPr>
              <w:t>Зо</w:t>
            </w:r>
            <w:proofErr w:type="spellEnd"/>
            <w:r>
              <w:rPr>
                <w:rFonts w:ascii="Times New Roman" w:hAnsi="Times New Roman"/>
                <w:color w:val="000000" w:themeColor="text1"/>
                <w:sz w:val="24"/>
                <w:szCs w:val="24"/>
              </w:rPr>
              <w:t xml:space="preserve"> 07.01, </w:t>
            </w:r>
            <w:proofErr w:type="spellStart"/>
            <w:r>
              <w:rPr>
                <w:rFonts w:ascii="Times New Roman" w:hAnsi="Times New Roman"/>
                <w:color w:val="000000" w:themeColor="text1"/>
                <w:sz w:val="24"/>
                <w:szCs w:val="24"/>
              </w:rPr>
              <w:t>Зо</w:t>
            </w:r>
            <w:proofErr w:type="spellEnd"/>
            <w:r>
              <w:rPr>
                <w:rFonts w:ascii="Times New Roman" w:hAnsi="Times New Roman"/>
                <w:color w:val="000000" w:themeColor="text1"/>
                <w:sz w:val="24"/>
                <w:szCs w:val="24"/>
              </w:rPr>
              <w:t xml:space="preserve"> 07.02</w:t>
            </w:r>
          </w:p>
          <w:p w14:paraId="125E3474" w14:textId="77777777" w:rsidR="007B3C4A" w:rsidRDefault="003B1D61">
            <w:pPr>
              <w:pStyle w:val="affffff2"/>
              <w:jc w:val="both"/>
              <w:rPr>
                <w:rFonts w:ascii="Times New Roman" w:hAnsi="Times New Roman"/>
                <w:color w:val="000000" w:themeColor="text1"/>
                <w:sz w:val="24"/>
                <w:szCs w:val="24"/>
              </w:rPr>
            </w:pPr>
            <w:proofErr w:type="spellStart"/>
            <w:r>
              <w:rPr>
                <w:rFonts w:ascii="Times New Roman" w:hAnsi="Times New Roman"/>
                <w:color w:val="000000" w:themeColor="text1"/>
                <w:sz w:val="24"/>
                <w:szCs w:val="24"/>
              </w:rPr>
              <w:t>Зо</w:t>
            </w:r>
            <w:proofErr w:type="spellEnd"/>
            <w:r>
              <w:rPr>
                <w:rFonts w:ascii="Times New Roman" w:hAnsi="Times New Roman"/>
                <w:color w:val="000000" w:themeColor="text1"/>
                <w:sz w:val="24"/>
                <w:szCs w:val="24"/>
              </w:rPr>
              <w:t xml:space="preserve"> 07.03, </w:t>
            </w:r>
            <w:proofErr w:type="spellStart"/>
            <w:r>
              <w:rPr>
                <w:rFonts w:ascii="Times New Roman" w:hAnsi="Times New Roman"/>
                <w:color w:val="000000" w:themeColor="text1"/>
                <w:sz w:val="24"/>
                <w:szCs w:val="24"/>
              </w:rPr>
              <w:t>Зо</w:t>
            </w:r>
            <w:proofErr w:type="spellEnd"/>
            <w:r>
              <w:rPr>
                <w:rFonts w:ascii="Times New Roman" w:hAnsi="Times New Roman"/>
                <w:color w:val="000000" w:themeColor="text1"/>
                <w:sz w:val="24"/>
                <w:szCs w:val="24"/>
              </w:rPr>
              <w:t xml:space="preserve"> 07.04</w:t>
            </w:r>
          </w:p>
          <w:p w14:paraId="430EF0C6" w14:textId="77777777" w:rsidR="007B3C4A" w:rsidRDefault="003B1D61">
            <w:pPr>
              <w:spacing w:after="0" w:line="240" w:lineRule="auto"/>
              <w:jc w:val="center"/>
              <w:rPr>
                <w:rFonts w:ascii="Times New Roman" w:hAnsi="Times New Roman"/>
                <w:b/>
                <w:bCs/>
                <w:i/>
                <w:iCs/>
                <w:color w:val="000000" w:themeColor="text1"/>
                <w:sz w:val="24"/>
                <w:szCs w:val="24"/>
              </w:rPr>
            </w:pPr>
            <w:proofErr w:type="spellStart"/>
            <w:r>
              <w:rPr>
                <w:rFonts w:ascii="Times New Roman" w:hAnsi="Times New Roman"/>
                <w:color w:val="000000" w:themeColor="text1"/>
                <w:sz w:val="24"/>
                <w:szCs w:val="24"/>
              </w:rPr>
              <w:t>Зо</w:t>
            </w:r>
            <w:proofErr w:type="spellEnd"/>
            <w:r>
              <w:rPr>
                <w:rFonts w:ascii="Times New Roman" w:hAnsi="Times New Roman"/>
                <w:color w:val="000000" w:themeColor="text1"/>
                <w:sz w:val="24"/>
                <w:szCs w:val="24"/>
              </w:rPr>
              <w:t xml:space="preserve"> </w:t>
            </w:r>
            <w:r>
              <w:rPr>
                <w:rFonts w:ascii="Times New Roman" w:hAnsi="Times New Roman"/>
                <w:color w:val="000000" w:themeColor="text1"/>
                <w:sz w:val="24"/>
                <w:szCs w:val="24"/>
              </w:rPr>
              <w:lastRenderedPageBreak/>
              <w:t>07.05</w:t>
            </w:r>
          </w:p>
        </w:tc>
      </w:tr>
      <w:tr w:rsidR="007B3C4A" w14:paraId="6F7B74D9" w14:textId="77777777">
        <w:trPr>
          <w:trHeight w:val="20"/>
        </w:trPr>
        <w:tc>
          <w:tcPr>
            <w:tcW w:w="799" w:type="pct"/>
            <w:vMerge/>
            <w:noWrap/>
          </w:tcPr>
          <w:p w14:paraId="094D60D5" w14:textId="77777777" w:rsidR="007B3C4A" w:rsidRDefault="007B3C4A">
            <w:pPr>
              <w:spacing w:after="0" w:line="240" w:lineRule="auto"/>
              <w:rPr>
                <w:rFonts w:ascii="Times New Roman" w:hAnsi="Times New Roman"/>
                <w:color w:val="000000" w:themeColor="text1"/>
                <w:sz w:val="24"/>
                <w:szCs w:val="24"/>
              </w:rPr>
            </w:pPr>
          </w:p>
        </w:tc>
        <w:tc>
          <w:tcPr>
            <w:tcW w:w="1763" w:type="pct"/>
            <w:noWrap/>
          </w:tcPr>
          <w:p w14:paraId="788893C2" w14:textId="77777777" w:rsidR="007B3C4A" w:rsidRDefault="003B1D61">
            <w:pPr>
              <w:spacing w:after="0" w:line="240" w:lineRule="auto"/>
              <w:rPr>
                <w:rFonts w:ascii="Times New Roman" w:hAnsi="Times New Roman"/>
                <w:color w:val="000000" w:themeColor="text1"/>
                <w:sz w:val="24"/>
                <w:szCs w:val="24"/>
              </w:rPr>
            </w:pPr>
            <w:proofErr w:type="spellStart"/>
            <w:r>
              <w:rPr>
                <w:rFonts w:ascii="Times New Roman" w:hAnsi="Times New Roman"/>
                <w:color w:val="000000" w:themeColor="text1"/>
                <w:sz w:val="24"/>
                <w:szCs w:val="24"/>
              </w:rPr>
              <w:t>Экологическиесистемыи</w:t>
            </w:r>
            <w:proofErr w:type="spellEnd"/>
            <w:r>
              <w:rPr>
                <w:rFonts w:ascii="Times New Roman" w:hAnsi="Times New Roman"/>
                <w:color w:val="000000" w:themeColor="text1"/>
                <w:sz w:val="24"/>
                <w:szCs w:val="24"/>
              </w:rPr>
              <w:t xml:space="preserve"> </w:t>
            </w:r>
            <w:proofErr w:type="spellStart"/>
            <w:r>
              <w:rPr>
                <w:rFonts w:ascii="Times New Roman" w:hAnsi="Times New Roman"/>
                <w:color w:val="000000" w:themeColor="text1"/>
                <w:sz w:val="24"/>
                <w:szCs w:val="24"/>
              </w:rPr>
              <w:t>ихустойчивость</w:t>
            </w:r>
            <w:proofErr w:type="spellEnd"/>
            <w:r>
              <w:rPr>
                <w:rFonts w:ascii="Times New Roman" w:hAnsi="Times New Roman"/>
                <w:color w:val="000000" w:themeColor="text1"/>
                <w:sz w:val="24"/>
                <w:szCs w:val="24"/>
              </w:rPr>
              <w:t>.</w:t>
            </w:r>
          </w:p>
        </w:tc>
        <w:tc>
          <w:tcPr>
            <w:tcW w:w="762" w:type="pct"/>
            <w:noWrap/>
          </w:tcPr>
          <w:p w14:paraId="2A996526" w14:textId="77777777" w:rsidR="007B3C4A" w:rsidRDefault="003B1D61">
            <w:pPr>
              <w:spacing w:after="0" w:line="240" w:lineRule="auto"/>
              <w:jc w:val="center"/>
              <w:rPr>
                <w:rFonts w:ascii="Times New Roman" w:hAnsi="Times New Roman"/>
                <w:bCs/>
                <w:iCs/>
                <w:color w:val="000000" w:themeColor="text1"/>
                <w:sz w:val="24"/>
                <w:szCs w:val="24"/>
              </w:rPr>
            </w:pPr>
            <w:r>
              <w:rPr>
                <w:rFonts w:ascii="Times New Roman" w:hAnsi="Times New Roman"/>
                <w:bCs/>
                <w:iCs/>
                <w:color w:val="000000" w:themeColor="text1"/>
                <w:sz w:val="24"/>
                <w:szCs w:val="24"/>
              </w:rPr>
              <w:t>1</w:t>
            </w:r>
          </w:p>
        </w:tc>
        <w:tc>
          <w:tcPr>
            <w:tcW w:w="592" w:type="pct"/>
            <w:vMerge/>
            <w:noWrap/>
          </w:tcPr>
          <w:p w14:paraId="59CA3D64" w14:textId="77777777" w:rsidR="007B3C4A" w:rsidRDefault="007B3C4A">
            <w:pPr>
              <w:spacing w:after="0" w:line="240" w:lineRule="auto"/>
              <w:jc w:val="center"/>
              <w:rPr>
                <w:rFonts w:ascii="Times New Roman" w:hAnsi="Times New Roman"/>
                <w:color w:val="000000" w:themeColor="text1"/>
                <w:sz w:val="24"/>
                <w:szCs w:val="24"/>
              </w:rPr>
            </w:pPr>
          </w:p>
        </w:tc>
        <w:tc>
          <w:tcPr>
            <w:tcW w:w="361" w:type="pct"/>
            <w:vMerge/>
            <w:noWrap/>
          </w:tcPr>
          <w:p w14:paraId="3EA21652" w14:textId="77777777" w:rsidR="007B3C4A" w:rsidRDefault="007B3C4A">
            <w:pPr>
              <w:spacing w:after="0" w:line="240" w:lineRule="auto"/>
              <w:jc w:val="center"/>
              <w:rPr>
                <w:rFonts w:ascii="Times New Roman" w:hAnsi="Times New Roman"/>
                <w:b/>
                <w:bCs/>
                <w:i/>
                <w:iCs/>
                <w:color w:val="000000" w:themeColor="text1"/>
                <w:sz w:val="24"/>
                <w:szCs w:val="24"/>
              </w:rPr>
            </w:pPr>
          </w:p>
        </w:tc>
        <w:tc>
          <w:tcPr>
            <w:tcW w:w="723" w:type="pct"/>
            <w:vMerge/>
            <w:noWrap/>
          </w:tcPr>
          <w:p w14:paraId="6B3F1E54" w14:textId="77777777" w:rsidR="007B3C4A" w:rsidRDefault="007B3C4A">
            <w:pPr>
              <w:spacing w:after="0" w:line="240" w:lineRule="auto"/>
              <w:jc w:val="center"/>
              <w:rPr>
                <w:rFonts w:ascii="Times New Roman" w:hAnsi="Times New Roman"/>
                <w:b/>
                <w:bCs/>
                <w:i/>
                <w:iCs/>
                <w:color w:val="000000" w:themeColor="text1"/>
                <w:sz w:val="24"/>
                <w:szCs w:val="24"/>
              </w:rPr>
            </w:pPr>
          </w:p>
        </w:tc>
      </w:tr>
      <w:tr w:rsidR="007B3C4A" w14:paraId="5BE39840" w14:textId="77777777">
        <w:trPr>
          <w:trHeight w:val="20"/>
        </w:trPr>
        <w:tc>
          <w:tcPr>
            <w:tcW w:w="799" w:type="pct"/>
            <w:vMerge/>
            <w:noWrap/>
          </w:tcPr>
          <w:p w14:paraId="6E3E9E3E" w14:textId="77777777" w:rsidR="007B3C4A" w:rsidRDefault="007B3C4A">
            <w:pPr>
              <w:spacing w:after="0" w:line="240" w:lineRule="auto"/>
              <w:rPr>
                <w:rFonts w:ascii="Times New Roman" w:hAnsi="Times New Roman"/>
                <w:color w:val="000000" w:themeColor="text1"/>
                <w:sz w:val="24"/>
                <w:szCs w:val="24"/>
              </w:rPr>
            </w:pPr>
          </w:p>
        </w:tc>
        <w:tc>
          <w:tcPr>
            <w:tcW w:w="1763" w:type="pct"/>
            <w:noWrap/>
          </w:tcPr>
          <w:p w14:paraId="7349A2A3" w14:textId="77777777" w:rsidR="007B3C4A" w:rsidRDefault="003B1D61">
            <w:pPr>
              <w:spacing w:after="0" w:line="240" w:lineRule="auto"/>
              <w:rPr>
                <w:rFonts w:ascii="Times New Roman" w:hAnsi="Times New Roman"/>
                <w:color w:val="000000" w:themeColor="text1"/>
                <w:sz w:val="24"/>
                <w:szCs w:val="24"/>
              </w:rPr>
            </w:pPr>
            <w:proofErr w:type="spellStart"/>
            <w:r>
              <w:rPr>
                <w:rFonts w:ascii="Times New Roman" w:hAnsi="Times New Roman"/>
                <w:color w:val="000000" w:themeColor="text1"/>
                <w:sz w:val="24"/>
                <w:szCs w:val="24"/>
              </w:rPr>
              <w:t>Экологическиезаконы,принципыиправила</w:t>
            </w:r>
            <w:proofErr w:type="spellEnd"/>
          </w:p>
        </w:tc>
        <w:tc>
          <w:tcPr>
            <w:tcW w:w="762" w:type="pct"/>
            <w:noWrap/>
          </w:tcPr>
          <w:p w14:paraId="6AF139A1" w14:textId="77777777" w:rsidR="007B3C4A" w:rsidRDefault="003B1D61">
            <w:pPr>
              <w:spacing w:after="0" w:line="240" w:lineRule="auto"/>
              <w:jc w:val="center"/>
              <w:rPr>
                <w:rFonts w:ascii="Times New Roman" w:hAnsi="Times New Roman"/>
                <w:bCs/>
                <w:iCs/>
                <w:color w:val="000000" w:themeColor="text1"/>
                <w:sz w:val="24"/>
                <w:szCs w:val="24"/>
              </w:rPr>
            </w:pPr>
            <w:r>
              <w:rPr>
                <w:rFonts w:ascii="Times New Roman" w:hAnsi="Times New Roman"/>
                <w:bCs/>
                <w:iCs/>
                <w:color w:val="000000" w:themeColor="text1"/>
                <w:sz w:val="24"/>
                <w:szCs w:val="24"/>
              </w:rPr>
              <w:t>1</w:t>
            </w:r>
          </w:p>
        </w:tc>
        <w:tc>
          <w:tcPr>
            <w:tcW w:w="592" w:type="pct"/>
            <w:vMerge/>
            <w:noWrap/>
          </w:tcPr>
          <w:p w14:paraId="433CBD6A" w14:textId="77777777" w:rsidR="007B3C4A" w:rsidRDefault="007B3C4A">
            <w:pPr>
              <w:spacing w:after="0" w:line="240" w:lineRule="auto"/>
              <w:jc w:val="center"/>
              <w:rPr>
                <w:rFonts w:ascii="Times New Roman" w:hAnsi="Times New Roman"/>
                <w:b/>
                <w:bCs/>
                <w:i/>
                <w:iCs/>
                <w:color w:val="000000" w:themeColor="text1"/>
                <w:sz w:val="24"/>
                <w:szCs w:val="24"/>
              </w:rPr>
            </w:pPr>
          </w:p>
        </w:tc>
        <w:tc>
          <w:tcPr>
            <w:tcW w:w="361" w:type="pct"/>
            <w:vMerge/>
            <w:noWrap/>
          </w:tcPr>
          <w:p w14:paraId="0C3B62F4" w14:textId="77777777" w:rsidR="007B3C4A" w:rsidRDefault="007B3C4A">
            <w:pPr>
              <w:spacing w:after="0" w:line="240" w:lineRule="auto"/>
              <w:jc w:val="center"/>
              <w:rPr>
                <w:rFonts w:ascii="Times New Roman" w:hAnsi="Times New Roman"/>
                <w:b/>
                <w:bCs/>
                <w:i/>
                <w:iCs/>
                <w:color w:val="000000" w:themeColor="text1"/>
                <w:sz w:val="24"/>
                <w:szCs w:val="24"/>
              </w:rPr>
            </w:pPr>
          </w:p>
        </w:tc>
        <w:tc>
          <w:tcPr>
            <w:tcW w:w="723" w:type="pct"/>
            <w:vMerge/>
            <w:noWrap/>
          </w:tcPr>
          <w:p w14:paraId="5D4FDD24" w14:textId="77777777" w:rsidR="007B3C4A" w:rsidRDefault="007B3C4A">
            <w:pPr>
              <w:spacing w:after="0" w:line="240" w:lineRule="auto"/>
              <w:jc w:val="center"/>
              <w:rPr>
                <w:rFonts w:ascii="Times New Roman" w:hAnsi="Times New Roman"/>
                <w:b/>
                <w:bCs/>
                <w:i/>
                <w:iCs/>
                <w:color w:val="000000" w:themeColor="text1"/>
                <w:sz w:val="24"/>
                <w:szCs w:val="24"/>
              </w:rPr>
            </w:pPr>
          </w:p>
        </w:tc>
      </w:tr>
      <w:tr w:rsidR="007B3C4A" w14:paraId="1E6519EC" w14:textId="77777777">
        <w:trPr>
          <w:trHeight w:val="20"/>
        </w:trPr>
        <w:tc>
          <w:tcPr>
            <w:tcW w:w="799" w:type="pct"/>
            <w:vMerge/>
            <w:noWrap/>
          </w:tcPr>
          <w:p w14:paraId="4554B7DA" w14:textId="77777777" w:rsidR="007B3C4A" w:rsidRDefault="007B3C4A">
            <w:pPr>
              <w:spacing w:after="0" w:line="240" w:lineRule="auto"/>
              <w:rPr>
                <w:rFonts w:ascii="Times New Roman" w:hAnsi="Times New Roman"/>
                <w:color w:val="000000" w:themeColor="text1"/>
                <w:sz w:val="24"/>
                <w:szCs w:val="24"/>
              </w:rPr>
            </w:pPr>
          </w:p>
        </w:tc>
        <w:tc>
          <w:tcPr>
            <w:tcW w:w="1763" w:type="pct"/>
            <w:noWrap/>
          </w:tcPr>
          <w:p w14:paraId="5E1DEF8C" w14:textId="77777777" w:rsidR="007B3C4A" w:rsidRDefault="003B1D61">
            <w:pPr>
              <w:spacing w:after="0" w:line="240" w:lineRule="auto"/>
              <w:rPr>
                <w:rFonts w:ascii="Times New Roman" w:hAnsi="Times New Roman"/>
                <w:b/>
                <w:bCs/>
                <w:i/>
                <w:iCs/>
                <w:color w:val="000000" w:themeColor="text1"/>
                <w:sz w:val="24"/>
                <w:szCs w:val="24"/>
              </w:rPr>
            </w:pPr>
            <w:r>
              <w:rPr>
                <w:rFonts w:ascii="Times New Roman" w:hAnsi="Times New Roman"/>
                <w:b/>
                <w:bCs/>
                <w:color w:val="000000" w:themeColor="text1"/>
                <w:sz w:val="24"/>
                <w:szCs w:val="24"/>
              </w:rPr>
              <w:t>Самостоятельная работа обучающихся:</w:t>
            </w:r>
          </w:p>
        </w:tc>
        <w:tc>
          <w:tcPr>
            <w:tcW w:w="762" w:type="pct"/>
            <w:noWrap/>
          </w:tcPr>
          <w:p w14:paraId="3D7BC765" w14:textId="77777777" w:rsidR="007B3C4A" w:rsidRDefault="003B1D61">
            <w:pPr>
              <w:spacing w:after="0" w:line="240" w:lineRule="auto"/>
              <w:jc w:val="center"/>
              <w:rPr>
                <w:rFonts w:ascii="Times New Roman" w:hAnsi="Times New Roman"/>
                <w:bCs/>
                <w:iCs/>
                <w:color w:val="000000" w:themeColor="text1"/>
                <w:sz w:val="24"/>
                <w:szCs w:val="24"/>
              </w:rPr>
            </w:pPr>
            <w:r>
              <w:rPr>
                <w:rFonts w:ascii="Times New Roman" w:hAnsi="Times New Roman"/>
                <w:bCs/>
                <w:iCs/>
                <w:color w:val="000000" w:themeColor="text1"/>
                <w:sz w:val="24"/>
                <w:szCs w:val="24"/>
              </w:rPr>
              <w:t>2</w:t>
            </w:r>
          </w:p>
        </w:tc>
        <w:tc>
          <w:tcPr>
            <w:tcW w:w="592" w:type="pct"/>
            <w:vMerge/>
            <w:noWrap/>
          </w:tcPr>
          <w:p w14:paraId="509D38FE" w14:textId="77777777" w:rsidR="007B3C4A" w:rsidRDefault="007B3C4A">
            <w:pPr>
              <w:spacing w:after="0" w:line="240" w:lineRule="auto"/>
              <w:jc w:val="center"/>
              <w:rPr>
                <w:rFonts w:ascii="Times New Roman" w:hAnsi="Times New Roman"/>
                <w:b/>
                <w:bCs/>
                <w:i/>
                <w:iCs/>
                <w:color w:val="000000" w:themeColor="text1"/>
                <w:sz w:val="24"/>
                <w:szCs w:val="24"/>
              </w:rPr>
            </w:pPr>
          </w:p>
        </w:tc>
        <w:tc>
          <w:tcPr>
            <w:tcW w:w="361" w:type="pct"/>
            <w:vMerge/>
            <w:noWrap/>
          </w:tcPr>
          <w:p w14:paraId="3AA0572B" w14:textId="77777777" w:rsidR="007B3C4A" w:rsidRDefault="007B3C4A">
            <w:pPr>
              <w:spacing w:after="0" w:line="240" w:lineRule="auto"/>
              <w:jc w:val="center"/>
              <w:rPr>
                <w:rFonts w:ascii="Times New Roman" w:hAnsi="Times New Roman"/>
                <w:b/>
                <w:bCs/>
                <w:i/>
                <w:iCs/>
                <w:color w:val="000000" w:themeColor="text1"/>
                <w:sz w:val="24"/>
                <w:szCs w:val="24"/>
              </w:rPr>
            </w:pPr>
          </w:p>
        </w:tc>
        <w:tc>
          <w:tcPr>
            <w:tcW w:w="723" w:type="pct"/>
            <w:vMerge/>
            <w:noWrap/>
          </w:tcPr>
          <w:p w14:paraId="343CDFDE" w14:textId="77777777" w:rsidR="007B3C4A" w:rsidRDefault="007B3C4A">
            <w:pPr>
              <w:spacing w:after="0" w:line="240" w:lineRule="auto"/>
              <w:jc w:val="center"/>
              <w:rPr>
                <w:rFonts w:ascii="Times New Roman" w:hAnsi="Times New Roman"/>
                <w:b/>
                <w:bCs/>
                <w:i/>
                <w:iCs/>
                <w:color w:val="000000" w:themeColor="text1"/>
                <w:sz w:val="24"/>
                <w:szCs w:val="24"/>
              </w:rPr>
            </w:pPr>
          </w:p>
        </w:tc>
      </w:tr>
      <w:tr w:rsidR="007B3C4A" w14:paraId="33E2466D" w14:textId="77777777">
        <w:trPr>
          <w:trHeight w:val="20"/>
        </w:trPr>
        <w:tc>
          <w:tcPr>
            <w:tcW w:w="799" w:type="pct"/>
            <w:vMerge/>
            <w:noWrap/>
          </w:tcPr>
          <w:p w14:paraId="27A03725" w14:textId="77777777" w:rsidR="007B3C4A" w:rsidRDefault="007B3C4A">
            <w:pPr>
              <w:spacing w:after="0" w:line="240" w:lineRule="auto"/>
              <w:rPr>
                <w:rFonts w:ascii="Times New Roman" w:hAnsi="Times New Roman"/>
                <w:color w:val="000000" w:themeColor="text1"/>
                <w:sz w:val="24"/>
                <w:szCs w:val="24"/>
              </w:rPr>
            </w:pPr>
          </w:p>
        </w:tc>
        <w:tc>
          <w:tcPr>
            <w:tcW w:w="1763" w:type="pct"/>
            <w:noWrap/>
          </w:tcPr>
          <w:p w14:paraId="48705A10" w14:textId="77777777" w:rsidR="007B3C4A" w:rsidRDefault="003B1D61">
            <w:pPr>
              <w:spacing w:after="0" w:line="240" w:lineRule="auto"/>
              <w:rPr>
                <w:rFonts w:ascii="Times New Roman" w:hAnsi="Times New Roman"/>
                <w:bCs/>
                <w:i/>
                <w:iCs/>
                <w:color w:val="000000" w:themeColor="text1"/>
                <w:sz w:val="24"/>
                <w:szCs w:val="24"/>
              </w:rPr>
            </w:pPr>
            <w:proofErr w:type="spellStart"/>
            <w:r>
              <w:rPr>
                <w:rFonts w:ascii="Times New Roman" w:hAnsi="Times New Roman"/>
                <w:color w:val="000000" w:themeColor="text1"/>
                <w:sz w:val="24"/>
                <w:szCs w:val="24"/>
              </w:rPr>
              <w:t>Составлениекроссворда,сиспользованиемосновныхпонятийэкологии</w:t>
            </w:r>
            <w:proofErr w:type="spellEnd"/>
          </w:p>
        </w:tc>
        <w:tc>
          <w:tcPr>
            <w:tcW w:w="762" w:type="pct"/>
            <w:noWrap/>
          </w:tcPr>
          <w:p w14:paraId="193BE691" w14:textId="77777777" w:rsidR="007B3C4A" w:rsidRDefault="003B1D61">
            <w:pPr>
              <w:spacing w:after="0" w:line="240" w:lineRule="auto"/>
              <w:jc w:val="center"/>
              <w:rPr>
                <w:rFonts w:ascii="Times New Roman" w:hAnsi="Times New Roman"/>
                <w:bCs/>
                <w:iCs/>
                <w:color w:val="000000" w:themeColor="text1"/>
                <w:sz w:val="24"/>
                <w:szCs w:val="24"/>
              </w:rPr>
            </w:pPr>
            <w:r>
              <w:rPr>
                <w:rFonts w:ascii="Times New Roman" w:hAnsi="Times New Roman"/>
                <w:bCs/>
                <w:iCs/>
                <w:color w:val="000000" w:themeColor="text1"/>
                <w:sz w:val="24"/>
                <w:szCs w:val="24"/>
              </w:rPr>
              <w:t>2</w:t>
            </w:r>
          </w:p>
        </w:tc>
        <w:tc>
          <w:tcPr>
            <w:tcW w:w="592" w:type="pct"/>
            <w:vMerge/>
            <w:noWrap/>
          </w:tcPr>
          <w:p w14:paraId="2A08F87B" w14:textId="77777777" w:rsidR="007B3C4A" w:rsidRDefault="007B3C4A">
            <w:pPr>
              <w:spacing w:after="0" w:line="240" w:lineRule="auto"/>
              <w:jc w:val="center"/>
              <w:rPr>
                <w:rFonts w:ascii="Times New Roman" w:hAnsi="Times New Roman"/>
                <w:b/>
                <w:bCs/>
                <w:i/>
                <w:iCs/>
                <w:color w:val="000000" w:themeColor="text1"/>
                <w:sz w:val="24"/>
                <w:szCs w:val="24"/>
              </w:rPr>
            </w:pPr>
          </w:p>
        </w:tc>
        <w:tc>
          <w:tcPr>
            <w:tcW w:w="361" w:type="pct"/>
            <w:vMerge/>
            <w:noWrap/>
          </w:tcPr>
          <w:p w14:paraId="35315C2E" w14:textId="77777777" w:rsidR="007B3C4A" w:rsidRDefault="007B3C4A">
            <w:pPr>
              <w:spacing w:after="0" w:line="240" w:lineRule="auto"/>
              <w:jc w:val="center"/>
              <w:rPr>
                <w:rFonts w:ascii="Times New Roman" w:hAnsi="Times New Roman"/>
                <w:b/>
                <w:bCs/>
                <w:i/>
                <w:iCs/>
                <w:color w:val="000000" w:themeColor="text1"/>
                <w:sz w:val="24"/>
                <w:szCs w:val="24"/>
              </w:rPr>
            </w:pPr>
          </w:p>
        </w:tc>
        <w:tc>
          <w:tcPr>
            <w:tcW w:w="723" w:type="pct"/>
            <w:vMerge/>
            <w:noWrap/>
          </w:tcPr>
          <w:p w14:paraId="41AA0DDA" w14:textId="77777777" w:rsidR="007B3C4A" w:rsidRDefault="007B3C4A">
            <w:pPr>
              <w:spacing w:after="0" w:line="240" w:lineRule="auto"/>
              <w:jc w:val="center"/>
              <w:rPr>
                <w:rFonts w:ascii="Times New Roman" w:hAnsi="Times New Roman"/>
                <w:b/>
                <w:bCs/>
                <w:i/>
                <w:iCs/>
                <w:color w:val="000000" w:themeColor="text1"/>
                <w:sz w:val="24"/>
                <w:szCs w:val="24"/>
              </w:rPr>
            </w:pPr>
          </w:p>
        </w:tc>
      </w:tr>
      <w:tr w:rsidR="007B3C4A" w14:paraId="38FFB288" w14:textId="77777777">
        <w:trPr>
          <w:trHeight w:val="20"/>
        </w:trPr>
        <w:tc>
          <w:tcPr>
            <w:tcW w:w="799" w:type="pct"/>
            <w:vMerge w:val="restart"/>
            <w:noWrap/>
          </w:tcPr>
          <w:p w14:paraId="0AB4A276" w14:textId="77777777" w:rsidR="007B3C4A" w:rsidRDefault="003B1D61">
            <w:pPr>
              <w:spacing w:after="0" w:line="240" w:lineRule="auto"/>
              <w:jc w:val="both"/>
              <w:rPr>
                <w:rFonts w:ascii="Times New Roman" w:hAnsi="Times New Roman"/>
                <w:color w:val="000000" w:themeColor="text1"/>
                <w:sz w:val="24"/>
                <w:szCs w:val="24"/>
              </w:rPr>
            </w:pPr>
            <w:r>
              <w:rPr>
                <w:rFonts w:ascii="Times New Roman" w:hAnsi="Times New Roman"/>
                <w:color w:val="000000" w:themeColor="text1"/>
                <w:sz w:val="24"/>
                <w:szCs w:val="24"/>
              </w:rPr>
              <w:lastRenderedPageBreak/>
              <w:t>Тема1.3.Обзорэкологическихпроблемвозникающихзасчетвоздействияантропогенныхфакторов</w:t>
            </w:r>
          </w:p>
        </w:tc>
        <w:tc>
          <w:tcPr>
            <w:tcW w:w="1763" w:type="pct"/>
            <w:noWrap/>
          </w:tcPr>
          <w:p w14:paraId="4EC93AB2" w14:textId="77777777" w:rsidR="007B3C4A" w:rsidRDefault="003B1D61">
            <w:pPr>
              <w:spacing w:after="0" w:line="240" w:lineRule="auto"/>
              <w:jc w:val="both"/>
              <w:rPr>
                <w:rFonts w:ascii="Times New Roman" w:hAnsi="Times New Roman"/>
                <w:b/>
                <w:bCs/>
                <w:i/>
                <w:iCs/>
                <w:color w:val="000000" w:themeColor="text1"/>
                <w:sz w:val="24"/>
                <w:szCs w:val="24"/>
              </w:rPr>
            </w:pPr>
            <w:r>
              <w:rPr>
                <w:rFonts w:ascii="Times New Roman" w:hAnsi="Times New Roman"/>
                <w:b/>
                <w:color w:val="000000" w:themeColor="text1"/>
                <w:sz w:val="24"/>
                <w:szCs w:val="24"/>
              </w:rPr>
              <w:t>Дидактические единицы, содержание</w:t>
            </w:r>
          </w:p>
        </w:tc>
        <w:tc>
          <w:tcPr>
            <w:tcW w:w="762" w:type="pct"/>
            <w:noWrap/>
          </w:tcPr>
          <w:p w14:paraId="18DD907D" w14:textId="77777777" w:rsidR="007B3C4A" w:rsidRDefault="003B1D61">
            <w:pPr>
              <w:spacing w:after="0" w:line="240" w:lineRule="auto"/>
              <w:jc w:val="center"/>
              <w:rPr>
                <w:rFonts w:ascii="Times New Roman" w:hAnsi="Times New Roman"/>
                <w:b/>
                <w:bCs/>
                <w:iCs/>
                <w:color w:val="000000" w:themeColor="text1"/>
                <w:sz w:val="24"/>
                <w:szCs w:val="24"/>
              </w:rPr>
            </w:pPr>
            <w:r>
              <w:rPr>
                <w:rFonts w:ascii="Times New Roman" w:hAnsi="Times New Roman"/>
                <w:b/>
                <w:bCs/>
                <w:iCs/>
                <w:color w:val="000000" w:themeColor="text1"/>
                <w:sz w:val="24"/>
                <w:szCs w:val="24"/>
              </w:rPr>
              <w:t>4</w:t>
            </w:r>
          </w:p>
        </w:tc>
        <w:tc>
          <w:tcPr>
            <w:tcW w:w="592" w:type="pct"/>
            <w:noWrap/>
          </w:tcPr>
          <w:p w14:paraId="06FCCC60" w14:textId="77777777" w:rsidR="007B3C4A" w:rsidRDefault="007B3C4A">
            <w:pPr>
              <w:spacing w:after="0" w:line="240" w:lineRule="auto"/>
              <w:jc w:val="center"/>
              <w:rPr>
                <w:rFonts w:ascii="Times New Roman" w:hAnsi="Times New Roman"/>
                <w:b/>
                <w:bCs/>
                <w:i/>
                <w:iCs/>
                <w:color w:val="000000" w:themeColor="text1"/>
                <w:sz w:val="24"/>
                <w:szCs w:val="24"/>
              </w:rPr>
            </w:pPr>
          </w:p>
        </w:tc>
        <w:tc>
          <w:tcPr>
            <w:tcW w:w="361" w:type="pct"/>
            <w:noWrap/>
          </w:tcPr>
          <w:p w14:paraId="2B3944DC" w14:textId="77777777" w:rsidR="007B3C4A" w:rsidRDefault="007B3C4A">
            <w:pPr>
              <w:spacing w:after="0" w:line="240" w:lineRule="auto"/>
              <w:jc w:val="center"/>
              <w:rPr>
                <w:rFonts w:ascii="Times New Roman" w:hAnsi="Times New Roman"/>
                <w:b/>
                <w:bCs/>
                <w:i/>
                <w:iCs/>
                <w:color w:val="000000" w:themeColor="text1"/>
                <w:sz w:val="24"/>
                <w:szCs w:val="24"/>
              </w:rPr>
            </w:pPr>
          </w:p>
        </w:tc>
        <w:tc>
          <w:tcPr>
            <w:tcW w:w="723" w:type="pct"/>
            <w:noWrap/>
          </w:tcPr>
          <w:p w14:paraId="4F13786C" w14:textId="77777777" w:rsidR="007B3C4A" w:rsidRDefault="007B3C4A">
            <w:pPr>
              <w:spacing w:after="0" w:line="240" w:lineRule="auto"/>
              <w:jc w:val="center"/>
              <w:rPr>
                <w:rFonts w:ascii="Times New Roman" w:hAnsi="Times New Roman"/>
                <w:b/>
                <w:bCs/>
                <w:i/>
                <w:iCs/>
                <w:color w:val="000000" w:themeColor="text1"/>
                <w:sz w:val="24"/>
                <w:szCs w:val="24"/>
              </w:rPr>
            </w:pPr>
          </w:p>
        </w:tc>
      </w:tr>
      <w:tr w:rsidR="007B3C4A" w14:paraId="5652CEAB" w14:textId="77777777">
        <w:trPr>
          <w:trHeight w:val="20"/>
        </w:trPr>
        <w:tc>
          <w:tcPr>
            <w:tcW w:w="799" w:type="pct"/>
            <w:vMerge/>
            <w:noWrap/>
          </w:tcPr>
          <w:p w14:paraId="4470E971" w14:textId="77777777" w:rsidR="007B3C4A" w:rsidRDefault="007B3C4A">
            <w:pPr>
              <w:spacing w:after="0" w:line="240" w:lineRule="auto"/>
              <w:jc w:val="both"/>
              <w:rPr>
                <w:rFonts w:ascii="Times New Roman" w:hAnsi="Times New Roman"/>
                <w:color w:val="000000" w:themeColor="text1"/>
                <w:sz w:val="24"/>
                <w:szCs w:val="24"/>
              </w:rPr>
            </w:pPr>
          </w:p>
        </w:tc>
        <w:tc>
          <w:tcPr>
            <w:tcW w:w="1763" w:type="pct"/>
            <w:noWrap/>
          </w:tcPr>
          <w:p w14:paraId="3AB86C51" w14:textId="77777777" w:rsidR="007B3C4A" w:rsidRDefault="003B1D61">
            <w:pPr>
              <w:spacing w:after="0" w:line="240" w:lineRule="auto"/>
              <w:jc w:val="both"/>
              <w:rPr>
                <w:rFonts w:ascii="Times New Roman" w:hAnsi="Times New Roman"/>
                <w:color w:val="000000" w:themeColor="text1"/>
                <w:sz w:val="24"/>
                <w:szCs w:val="24"/>
              </w:rPr>
            </w:pPr>
            <w:proofErr w:type="spellStart"/>
            <w:r>
              <w:rPr>
                <w:rFonts w:ascii="Times New Roman" w:hAnsi="Times New Roman"/>
                <w:color w:val="000000" w:themeColor="text1"/>
                <w:sz w:val="24"/>
                <w:szCs w:val="24"/>
              </w:rPr>
              <w:t>Глобальныепроблемыэкологии:разрежениеозоновогослоя,парниковый</w:t>
            </w:r>
            <w:proofErr w:type="spellEnd"/>
            <w:r>
              <w:rPr>
                <w:rFonts w:ascii="Times New Roman" w:hAnsi="Times New Roman"/>
                <w:color w:val="000000" w:themeColor="text1"/>
                <w:sz w:val="24"/>
                <w:szCs w:val="24"/>
              </w:rPr>
              <w:t xml:space="preserve"> эффект, </w:t>
            </w:r>
            <w:proofErr w:type="spellStart"/>
            <w:r>
              <w:rPr>
                <w:rFonts w:ascii="Times New Roman" w:hAnsi="Times New Roman"/>
                <w:color w:val="000000" w:themeColor="text1"/>
                <w:sz w:val="24"/>
                <w:szCs w:val="24"/>
              </w:rPr>
              <w:t>глобальноепотепление</w:t>
            </w:r>
            <w:proofErr w:type="spellEnd"/>
          </w:p>
        </w:tc>
        <w:tc>
          <w:tcPr>
            <w:tcW w:w="762" w:type="pct"/>
            <w:noWrap/>
          </w:tcPr>
          <w:p w14:paraId="50203837" w14:textId="77777777" w:rsidR="007B3C4A" w:rsidRDefault="003B1D61">
            <w:pPr>
              <w:spacing w:after="0" w:line="240" w:lineRule="auto"/>
              <w:jc w:val="center"/>
              <w:rPr>
                <w:rFonts w:ascii="Times New Roman" w:hAnsi="Times New Roman"/>
                <w:bCs/>
                <w:iCs/>
                <w:color w:val="000000" w:themeColor="text1"/>
                <w:sz w:val="24"/>
                <w:szCs w:val="24"/>
              </w:rPr>
            </w:pPr>
            <w:r>
              <w:rPr>
                <w:rFonts w:ascii="Times New Roman" w:hAnsi="Times New Roman"/>
                <w:bCs/>
                <w:iCs/>
                <w:color w:val="000000" w:themeColor="text1"/>
                <w:sz w:val="24"/>
                <w:szCs w:val="24"/>
              </w:rPr>
              <w:t>1</w:t>
            </w:r>
          </w:p>
        </w:tc>
        <w:tc>
          <w:tcPr>
            <w:tcW w:w="592" w:type="pct"/>
            <w:vMerge w:val="restart"/>
            <w:noWrap/>
          </w:tcPr>
          <w:p w14:paraId="7F19792F" w14:textId="77777777" w:rsidR="007B3C4A" w:rsidRDefault="003B1D61">
            <w:pPr>
              <w:spacing w:after="0" w:line="240" w:lineRule="auto"/>
              <w:jc w:val="center"/>
              <w:rPr>
                <w:rFonts w:ascii="Times New Roman" w:hAnsi="Times New Roman"/>
                <w:b/>
                <w:bCs/>
                <w:i/>
                <w:iCs/>
                <w:color w:val="000000" w:themeColor="text1"/>
                <w:sz w:val="24"/>
                <w:szCs w:val="24"/>
              </w:rPr>
            </w:pPr>
            <w:r>
              <w:rPr>
                <w:rFonts w:ascii="Times New Roman" w:hAnsi="Times New Roman"/>
                <w:color w:val="000000" w:themeColor="text1"/>
                <w:sz w:val="24"/>
                <w:szCs w:val="24"/>
              </w:rPr>
              <w:t>ЛР 1,2,4,5, 14</w:t>
            </w:r>
          </w:p>
        </w:tc>
        <w:tc>
          <w:tcPr>
            <w:tcW w:w="361" w:type="pct"/>
            <w:vMerge w:val="restart"/>
            <w:noWrap/>
          </w:tcPr>
          <w:p w14:paraId="0F4AECCC" w14:textId="77777777" w:rsidR="007B3C4A" w:rsidRDefault="003B1D61">
            <w:pPr>
              <w:spacing w:after="0" w:line="240" w:lineRule="auto"/>
              <w:jc w:val="center"/>
              <w:rPr>
                <w:rFonts w:ascii="Times New Roman" w:hAnsi="Times New Roman"/>
                <w:color w:val="000000" w:themeColor="text1"/>
                <w:sz w:val="24"/>
                <w:szCs w:val="24"/>
              </w:rPr>
            </w:pPr>
            <w:r>
              <w:rPr>
                <w:rFonts w:ascii="Times New Roman" w:hAnsi="Times New Roman"/>
                <w:color w:val="000000" w:themeColor="text1"/>
                <w:sz w:val="24"/>
                <w:szCs w:val="24"/>
              </w:rPr>
              <w:t>ПК 1.1</w:t>
            </w:r>
          </w:p>
          <w:p w14:paraId="486B172A" w14:textId="77777777" w:rsidR="007B3C4A" w:rsidRDefault="003B1D61">
            <w:pPr>
              <w:spacing w:after="0" w:line="240" w:lineRule="auto"/>
              <w:jc w:val="center"/>
              <w:rPr>
                <w:rFonts w:ascii="Times New Roman" w:hAnsi="Times New Roman"/>
                <w:color w:val="000000" w:themeColor="text1"/>
                <w:sz w:val="24"/>
                <w:szCs w:val="24"/>
              </w:rPr>
            </w:pPr>
            <w:r>
              <w:rPr>
                <w:rFonts w:ascii="Times New Roman" w:hAnsi="Times New Roman"/>
                <w:color w:val="000000" w:themeColor="text1"/>
                <w:sz w:val="24"/>
                <w:szCs w:val="24"/>
              </w:rPr>
              <w:t>ПК 1.2</w:t>
            </w:r>
          </w:p>
          <w:p w14:paraId="4F6483EB" w14:textId="77777777" w:rsidR="007B3C4A" w:rsidRDefault="003B1D61">
            <w:pPr>
              <w:spacing w:after="0" w:line="240" w:lineRule="auto"/>
              <w:jc w:val="center"/>
              <w:rPr>
                <w:rFonts w:ascii="Times New Roman" w:hAnsi="Times New Roman"/>
                <w:color w:val="000000" w:themeColor="text1"/>
                <w:sz w:val="24"/>
                <w:szCs w:val="24"/>
              </w:rPr>
            </w:pPr>
            <w:r>
              <w:rPr>
                <w:rFonts w:ascii="Times New Roman" w:hAnsi="Times New Roman"/>
                <w:color w:val="000000" w:themeColor="text1"/>
                <w:sz w:val="24"/>
                <w:szCs w:val="24"/>
              </w:rPr>
              <w:t>ПК 1.3</w:t>
            </w:r>
          </w:p>
          <w:p w14:paraId="5E25AA28" w14:textId="77777777" w:rsidR="007B3C4A" w:rsidRDefault="003B1D61">
            <w:pPr>
              <w:spacing w:after="0" w:line="240" w:lineRule="auto"/>
              <w:jc w:val="center"/>
              <w:rPr>
                <w:rFonts w:ascii="Times New Roman" w:hAnsi="Times New Roman"/>
                <w:color w:val="000000" w:themeColor="text1"/>
                <w:sz w:val="24"/>
                <w:szCs w:val="24"/>
              </w:rPr>
            </w:pPr>
            <w:r>
              <w:rPr>
                <w:rFonts w:ascii="Times New Roman" w:hAnsi="Times New Roman"/>
                <w:color w:val="000000" w:themeColor="text1"/>
                <w:sz w:val="24"/>
                <w:szCs w:val="24"/>
              </w:rPr>
              <w:t>ОК 01</w:t>
            </w:r>
          </w:p>
          <w:p w14:paraId="65FDADED" w14:textId="77777777" w:rsidR="007B3C4A" w:rsidRDefault="003B1D61">
            <w:pPr>
              <w:spacing w:after="0" w:line="240" w:lineRule="auto"/>
              <w:jc w:val="center"/>
              <w:rPr>
                <w:rFonts w:ascii="Times New Roman" w:hAnsi="Times New Roman"/>
                <w:color w:val="000000" w:themeColor="text1"/>
                <w:sz w:val="24"/>
                <w:szCs w:val="24"/>
              </w:rPr>
            </w:pPr>
            <w:r>
              <w:rPr>
                <w:rFonts w:ascii="Times New Roman" w:hAnsi="Times New Roman"/>
                <w:color w:val="000000" w:themeColor="text1"/>
                <w:sz w:val="24"/>
                <w:szCs w:val="24"/>
              </w:rPr>
              <w:t>ОК 07</w:t>
            </w:r>
          </w:p>
          <w:p w14:paraId="50063E6E" w14:textId="77777777" w:rsidR="007B3C4A" w:rsidRDefault="007B3C4A">
            <w:pPr>
              <w:spacing w:after="0" w:line="240" w:lineRule="auto"/>
              <w:jc w:val="center"/>
              <w:rPr>
                <w:rFonts w:ascii="Times New Roman" w:hAnsi="Times New Roman"/>
                <w:b/>
                <w:bCs/>
                <w:i/>
                <w:iCs/>
                <w:color w:val="000000" w:themeColor="text1"/>
                <w:sz w:val="24"/>
                <w:szCs w:val="24"/>
              </w:rPr>
            </w:pPr>
          </w:p>
        </w:tc>
        <w:tc>
          <w:tcPr>
            <w:tcW w:w="723" w:type="pct"/>
            <w:vMerge w:val="restart"/>
            <w:noWrap/>
          </w:tcPr>
          <w:p w14:paraId="1A95D9EE" w14:textId="77777777" w:rsidR="007B3C4A" w:rsidRDefault="003B1D61">
            <w:pPr>
              <w:pStyle w:val="affffff2"/>
              <w:rPr>
                <w:rFonts w:ascii="Times New Roman" w:hAnsi="Times New Roman"/>
                <w:color w:val="000000" w:themeColor="text1"/>
                <w:sz w:val="24"/>
                <w:szCs w:val="24"/>
              </w:rPr>
            </w:pPr>
            <w:r>
              <w:rPr>
                <w:rFonts w:ascii="Times New Roman" w:hAnsi="Times New Roman"/>
                <w:color w:val="000000" w:themeColor="text1"/>
                <w:sz w:val="24"/>
                <w:szCs w:val="24"/>
              </w:rPr>
              <w:t>Н 1.1.01,У 1.1.01</w:t>
            </w:r>
          </w:p>
          <w:p w14:paraId="01D63C62" w14:textId="77777777" w:rsidR="007B3C4A" w:rsidRDefault="003B1D61">
            <w:pPr>
              <w:pStyle w:val="affffff2"/>
              <w:jc w:val="both"/>
              <w:rPr>
                <w:rFonts w:ascii="Times New Roman" w:hAnsi="Times New Roman"/>
                <w:color w:val="000000" w:themeColor="text1"/>
                <w:sz w:val="24"/>
                <w:szCs w:val="24"/>
              </w:rPr>
            </w:pPr>
            <w:r>
              <w:rPr>
                <w:rFonts w:ascii="Times New Roman" w:hAnsi="Times New Roman"/>
                <w:color w:val="000000" w:themeColor="text1"/>
                <w:sz w:val="24"/>
                <w:szCs w:val="24"/>
              </w:rPr>
              <w:t>У 1.1.02, З 1.1.03</w:t>
            </w:r>
          </w:p>
          <w:p w14:paraId="12D72291" w14:textId="77777777" w:rsidR="007B3C4A" w:rsidRDefault="003B1D61">
            <w:pPr>
              <w:pStyle w:val="affffff2"/>
              <w:jc w:val="both"/>
              <w:rPr>
                <w:rFonts w:ascii="Times New Roman" w:hAnsi="Times New Roman"/>
                <w:color w:val="000000" w:themeColor="text1"/>
                <w:sz w:val="24"/>
                <w:szCs w:val="24"/>
              </w:rPr>
            </w:pPr>
            <w:r>
              <w:rPr>
                <w:rFonts w:ascii="Times New Roman" w:hAnsi="Times New Roman"/>
                <w:color w:val="000000" w:themeColor="text1"/>
                <w:sz w:val="24"/>
                <w:szCs w:val="24"/>
              </w:rPr>
              <w:t>З 1.1.01, З 1.1.02</w:t>
            </w:r>
          </w:p>
          <w:p w14:paraId="6255D989" w14:textId="77777777" w:rsidR="007B3C4A" w:rsidRDefault="003B1D61">
            <w:pPr>
              <w:pStyle w:val="affffff2"/>
              <w:jc w:val="both"/>
              <w:rPr>
                <w:rFonts w:ascii="Times New Roman" w:hAnsi="Times New Roman"/>
                <w:color w:val="000000" w:themeColor="text1"/>
                <w:sz w:val="24"/>
                <w:szCs w:val="24"/>
              </w:rPr>
            </w:pPr>
            <w:r>
              <w:rPr>
                <w:rFonts w:ascii="Times New Roman" w:hAnsi="Times New Roman"/>
                <w:color w:val="000000" w:themeColor="text1"/>
                <w:sz w:val="24"/>
                <w:szCs w:val="24"/>
              </w:rPr>
              <w:t>У 1.1.03, Н 1.2.01</w:t>
            </w:r>
          </w:p>
          <w:p w14:paraId="12874AD8" w14:textId="77777777" w:rsidR="007B3C4A" w:rsidRDefault="003B1D61">
            <w:pPr>
              <w:pStyle w:val="affffff2"/>
              <w:jc w:val="both"/>
              <w:rPr>
                <w:rFonts w:ascii="Times New Roman" w:hAnsi="Times New Roman"/>
                <w:color w:val="000000" w:themeColor="text1"/>
                <w:sz w:val="24"/>
                <w:szCs w:val="24"/>
              </w:rPr>
            </w:pPr>
            <w:r>
              <w:rPr>
                <w:rFonts w:ascii="Times New Roman" w:hAnsi="Times New Roman"/>
                <w:color w:val="000000" w:themeColor="text1"/>
                <w:sz w:val="24"/>
                <w:szCs w:val="24"/>
              </w:rPr>
              <w:t>У 1.2.01, З 1.2.01</w:t>
            </w:r>
          </w:p>
          <w:p w14:paraId="6B4EED6C" w14:textId="77777777" w:rsidR="007B3C4A" w:rsidRDefault="003B1D61">
            <w:pPr>
              <w:pStyle w:val="affffff2"/>
              <w:jc w:val="both"/>
              <w:rPr>
                <w:rFonts w:ascii="Times New Roman" w:hAnsi="Times New Roman"/>
                <w:color w:val="000000" w:themeColor="text1"/>
                <w:sz w:val="24"/>
                <w:szCs w:val="24"/>
              </w:rPr>
            </w:pPr>
            <w:r>
              <w:rPr>
                <w:rFonts w:ascii="Times New Roman" w:hAnsi="Times New Roman"/>
                <w:color w:val="000000" w:themeColor="text1"/>
                <w:sz w:val="24"/>
                <w:szCs w:val="24"/>
              </w:rPr>
              <w:t>З 1.2.02, З 1.2.03</w:t>
            </w:r>
          </w:p>
          <w:p w14:paraId="4DF747D6" w14:textId="77777777" w:rsidR="007B3C4A" w:rsidRDefault="003B1D61">
            <w:pPr>
              <w:pStyle w:val="affffff2"/>
              <w:jc w:val="both"/>
              <w:rPr>
                <w:rFonts w:ascii="Times New Roman" w:hAnsi="Times New Roman"/>
                <w:color w:val="000000" w:themeColor="text1"/>
                <w:sz w:val="24"/>
                <w:szCs w:val="24"/>
              </w:rPr>
            </w:pPr>
            <w:r>
              <w:rPr>
                <w:rFonts w:ascii="Times New Roman" w:hAnsi="Times New Roman"/>
                <w:color w:val="000000" w:themeColor="text1"/>
                <w:sz w:val="24"/>
                <w:szCs w:val="24"/>
              </w:rPr>
              <w:t>З 1.2.0</w:t>
            </w:r>
            <w:r>
              <w:rPr>
                <w:rFonts w:ascii="Times New Roman" w:hAnsi="Times New Roman"/>
                <w:color w:val="000000" w:themeColor="text1"/>
                <w:sz w:val="24"/>
                <w:szCs w:val="24"/>
              </w:rPr>
              <w:lastRenderedPageBreak/>
              <w:t>4, Н 1.3.01</w:t>
            </w:r>
          </w:p>
          <w:p w14:paraId="228BC379" w14:textId="77777777" w:rsidR="007B3C4A" w:rsidRDefault="003B1D61">
            <w:pPr>
              <w:pStyle w:val="affffff2"/>
              <w:jc w:val="both"/>
              <w:rPr>
                <w:rFonts w:ascii="Times New Roman" w:hAnsi="Times New Roman"/>
                <w:color w:val="000000" w:themeColor="text1"/>
                <w:sz w:val="24"/>
                <w:szCs w:val="24"/>
              </w:rPr>
            </w:pPr>
            <w:r>
              <w:rPr>
                <w:rFonts w:ascii="Times New Roman" w:hAnsi="Times New Roman"/>
                <w:color w:val="000000" w:themeColor="text1"/>
                <w:sz w:val="24"/>
                <w:szCs w:val="24"/>
              </w:rPr>
              <w:t xml:space="preserve">У 1.1.03 ,У 1.3.01 </w:t>
            </w:r>
          </w:p>
          <w:p w14:paraId="66D6AD8E" w14:textId="77777777" w:rsidR="007B3C4A" w:rsidRDefault="003B1D61">
            <w:pPr>
              <w:pStyle w:val="affffff2"/>
              <w:jc w:val="both"/>
              <w:rPr>
                <w:rFonts w:ascii="Times New Roman" w:hAnsi="Times New Roman"/>
                <w:color w:val="000000" w:themeColor="text1"/>
                <w:sz w:val="24"/>
                <w:szCs w:val="24"/>
              </w:rPr>
            </w:pPr>
            <w:r>
              <w:rPr>
                <w:rFonts w:ascii="Times New Roman" w:hAnsi="Times New Roman"/>
                <w:color w:val="000000" w:themeColor="text1"/>
                <w:sz w:val="24"/>
                <w:szCs w:val="24"/>
              </w:rPr>
              <w:t xml:space="preserve">З 1.3.01 ,З 1.3.02 </w:t>
            </w:r>
          </w:p>
          <w:p w14:paraId="54CD0E0E" w14:textId="77777777" w:rsidR="007B3C4A" w:rsidRDefault="003B1D61">
            <w:pPr>
              <w:pStyle w:val="affffff2"/>
              <w:jc w:val="both"/>
              <w:rPr>
                <w:rFonts w:ascii="Times New Roman" w:hAnsi="Times New Roman"/>
                <w:color w:val="000000" w:themeColor="text1"/>
                <w:sz w:val="24"/>
                <w:szCs w:val="24"/>
              </w:rPr>
            </w:pPr>
            <w:r>
              <w:rPr>
                <w:rFonts w:ascii="Times New Roman" w:hAnsi="Times New Roman"/>
                <w:color w:val="000000" w:themeColor="text1"/>
                <w:sz w:val="24"/>
                <w:szCs w:val="24"/>
              </w:rPr>
              <w:t xml:space="preserve">З 1.3.03 ,З 1.3.04 </w:t>
            </w:r>
          </w:p>
          <w:p w14:paraId="59A11763" w14:textId="77777777" w:rsidR="007B3C4A" w:rsidRDefault="003B1D61">
            <w:pPr>
              <w:pStyle w:val="affffff2"/>
              <w:jc w:val="both"/>
              <w:rPr>
                <w:rFonts w:ascii="Times New Roman" w:hAnsi="Times New Roman"/>
                <w:color w:val="000000" w:themeColor="text1"/>
                <w:sz w:val="24"/>
                <w:szCs w:val="24"/>
              </w:rPr>
            </w:pPr>
            <w:r>
              <w:rPr>
                <w:rFonts w:ascii="Times New Roman" w:hAnsi="Times New Roman"/>
                <w:color w:val="000000" w:themeColor="text1"/>
                <w:sz w:val="24"/>
                <w:szCs w:val="24"/>
              </w:rPr>
              <w:t xml:space="preserve">З 1.3.05 ,З 1.3.06 </w:t>
            </w:r>
          </w:p>
          <w:p w14:paraId="140B04D0" w14:textId="77777777" w:rsidR="007B3C4A" w:rsidRDefault="003B1D61">
            <w:pPr>
              <w:pStyle w:val="affffff2"/>
              <w:jc w:val="both"/>
              <w:rPr>
                <w:rFonts w:ascii="Times New Roman" w:hAnsi="Times New Roman"/>
                <w:color w:val="000000" w:themeColor="text1"/>
                <w:sz w:val="24"/>
                <w:szCs w:val="24"/>
              </w:rPr>
            </w:pPr>
            <w:proofErr w:type="spellStart"/>
            <w:r>
              <w:rPr>
                <w:rFonts w:ascii="Times New Roman" w:hAnsi="Times New Roman"/>
                <w:color w:val="000000" w:themeColor="text1"/>
                <w:sz w:val="24"/>
                <w:szCs w:val="24"/>
              </w:rPr>
              <w:t>Уо</w:t>
            </w:r>
            <w:proofErr w:type="spellEnd"/>
            <w:r>
              <w:rPr>
                <w:rFonts w:ascii="Times New Roman" w:hAnsi="Times New Roman"/>
                <w:color w:val="000000" w:themeColor="text1"/>
                <w:sz w:val="24"/>
                <w:szCs w:val="24"/>
              </w:rPr>
              <w:t xml:space="preserve"> 01.01,Уо 01.02</w:t>
            </w:r>
          </w:p>
          <w:p w14:paraId="05C45CDC" w14:textId="77777777" w:rsidR="007B3C4A" w:rsidRDefault="003B1D61">
            <w:pPr>
              <w:pStyle w:val="affffff2"/>
              <w:jc w:val="both"/>
              <w:rPr>
                <w:rFonts w:ascii="Times New Roman" w:hAnsi="Times New Roman"/>
                <w:color w:val="000000" w:themeColor="text1"/>
                <w:sz w:val="24"/>
                <w:szCs w:val="24"/>
              </w:rPr>
            </w:pPr>
            <w:proofErr w:type="spellStart"/>
            <w:r>
              <w:rPr>
                <w:rFonts w:ascii="Times New Roman" w:hAnsi="Times New Roman"/>
                <w:color w:val="000000" w:themeColor="text1"/>
                <w:sz w:val="24"/>
                <w:szCs w:val="24"/>
              </w:rPr>
              <w:t>Уо</w:t>
            </w:r>
            <w:proofErr w:type="spellEnd"/>
            <w:r>
              <w:rPr>
                <w:rFonts w:ascii="Times New Roman" w:hAnsi="Times New Roman"/>
                <w:color w:val="000000" w:themeColor="text1"/>
                <w:sz w:val="24"/>
                <w:szCs w:val="24"/>
              </w:rPr>
              <w:t xml:space="preserve"> 01.03, </w:t>
            </w:r>
            <w:proofErr w:type="spellStart"/>
            <w:r>
              <w:rPr>
                <w:rFonts w:ascii="Times New Roman" w:hAnsi="Times New Roman"/>
                <w:color w:val="000000" w:themeColor="text1"/>
                <w:sz w:val="24"/>
                <w:szCs w:val="24"/>
              </w:rPr>
              <w:t>Уо</w:t>
            </w:r>
            <w:proofErr w:type="spellEnd"/>
            <w:r>
              <w:rPr>
                <w:rFonts w:ascii="Times New Roman" w:hAnsi="Times New Roman"/>
                <w:color w:val="000000" w:themeColor="text1"/>
                <w:sz w:val="24"/>
                <w:szCs w:val="24"/>
              </w:rPr>
              <w:t xml:space="preserve"> 01.04</w:t>
            </w:r>
          </w:p>
          <w:p w14:paraId="592B075D" w14:textId="77777777" w:rsidR="007B3C4A" w:rsidRDefault="003B1D61">
            <w:pPr>
              <w:pStyle w:val="affffff2"/>
              <w:jc w:val="both"/>
              <w:rPr>
                <w:rFonts w:ascii="Times New Roman" w:hAnsi="Times New Roman"/>
                <w:color w:val="000000" w:themeColor="text1"/>
                <w:sz w:val="24"/>
                <w:szCs w:val="24"/>
              </w:rPr>
            </w:pPr>
            <w:proofErr w:type="spellStart"/>
            <w:r>
              <w:rPr>
                <w:rFonts w:ascii="Times New Roman" w:hAnsi="Times New Roman"/>
                <w:color w:val="000000" w:themeColor="text1"/>
                <w:sz w:val="24"/>
                <w:szCs w:val="24"/>
              </w:rPr>
              <w:t>Уо</w:t>
            </w:r>
            <w:proofErr w:type="spellEnd"/>
            <w:r>
              <w:rPr>
                <w:rFonts w:ascii="Times New Roman" w:hAnsi="Times New Roman"/>
                <w:color w:val="000000" w:themeColor="text1"/>
                <w:sz w:val="24"/>
                <w:szCs w:val="24"/>
              </w:rPr>
              <w:t xml:space="preserve"> </w:t>
            </w:r>
            <w:r>
              <w:rPr>
                <w:rFonts w:ascii="Times New Roman" w:hAnsi="Times New Roman"/>
                <w:color w:val="000000" w:themeColor="text1"/>
                <w:sz w:val="24"/>
                <w:szCs w:val="24"/>
              </w:rPr>
              <w:lastRenderedPageBreak/>
              <w:t xml:space="preserve">01.05, </w:t>
            </w:r>
            <w:proofErr w:type="spellStart"/>
            <w:r>
              <w:rPr>
                <w:rFonts w:ascii="Times New Roman" w:hAnsi="Times New Roman"/>
                <w:color w:val="000000" w:themeColor="text1"/>
                <w:sz w:val="24"/>
                <w:szCs w:val="24"/>
              </w:rPr>
              <w:t>Уо</w:t>
            </w:r>
            <w:proofErr w:type="spellEnd"/>
            <w:r>
              <w:rPr>
                <w:rFonts w:ascii="Times New Roman" w:hAnsi="Times New Roman"/>
                <w:color w:val="000000" w:themeColor="text1"/>
                <w:sz w:val="24"/>
                <w:szCs w:val="24"/>
              </w:rPr>
              <w:t xml:space="preserve"> 01.06</w:t>
            </w:r>
          </w:p>
          <w:p w14:paraId="62C65167" w14:textId="77777777" w:rsidR="007B3C4A" w:rsidRDefault="003B1D61">
            <w:pPr>
              <w:pStyle w:val="affffff2"/>
              <w:jc w:val="both"/>
              <w:rPr>
                <w:rFonts w:ascii="Times New Roman" w:hAnsi="Times New Roman"/>
                <w:color w:val="000000" w:themeColor="text1"/>
                <w:sz w:val="24"/>
                <w:szCs w:val="24"/>
              </w:rPr>
            </w:pPr>
            <w:proofErr w:type="spellStart"/>
            <w:r>
              <w:rPr>
                <w:rFonts w:ascii="Times New Roman" w:hAnsi="Times New Roman"/>
                <w:color w:val="000000" w:themeColor="text1"/>
                <w:sz w:val="24"/>
                <w:szCs w:val="24"/>
              </w:rPr>
              <w:t>Уо</w:t>
            </w:r>
            <w:proofErr w:type="spellEnd"/>
            <w:r>
              <w:rPr>
                <w:rFonts w:ascii="Times New Roman" w:hAnsi="Times New Roman"/>
                <w:color w:val="000000" w:themeColor="text1"/>
                <w:sz w:val="24"/>
                <w:szCs w:val="24"/>
              </w:rPr>
              <w:t xml:space="preserve"> 01.07, </w:t>
            </w:r>
            <w:proofErr w:type="spellStart"/>
            <w:r>
              <w:rPr>
                <w:rFonts w:ascii="Times New Roman" w:hAnsi="Times New Roman"/>
                <w:color w:val="000000" w:themeColor="text1"/>
                <w:sz w:val="24"/>
                <w:szCs w:val="24"/>
              </w:rPr>
              <w:t>Уо</w:t>
            </w:r>
            <w:proofErr w:type="spellEnd"/>
            <w:r>
              <w:rPr>
                <w:rFonts w:ascii="Times New Roman" w:hAnsi="Times New Roman"/>
                <w:color w:val="000000" w:themeColor="text1"/>
                <w:sz w:val="24"/>
                <w:szCs w:val="24"/>
              </w:rPr>
              <w:t xml:space="preserve"> 01.08</w:t>
            </w:r>
          </w:p>
          <w:p w14:paraId="6D2DB55B" w14:textId="77777777" w:rsidR="007B3C4A" w:rsidRDefault="003B1D61">
            <w:pPr>
              <w:pStyle w:val="affffff2"/>
              <w:jc w:val="both"/>
              <w:rPr>
                <w:rFonts w:ascii="Times New Roman" w:hAnsi="Times New Roman"/>
                <w:color w:val="000000" w:themeColor="text1"/>
                <w:sz w:val="24"/>
                <w:szCs w:val="24"/>
              </w:rPr>
            </w:pPr>
            <w:proofErr w:type="spellStart"/>
            <w:r>
              <w:rPr>
                <w:rFonts w:ascii="Times New Roman" w:hAnsi="Times New Roman"/>
                <w:color w:val="000000" w:themeColor="text1"/>
                <w:sz w:val="24"/>
                <w:szCs w:val="24"/>
              </w:rPr>
              <w:t>Уо</w:t>
            </w:r>
            <w:proofErr w:type="spellEnd"/>
            <w:r>
              <w:rPr>
                <w:rFonts w:ascii="Times New Roman" w:hAnsi="Times New Roman"/>
                <w:color w:val="000000" w:themeColor="text1"/>
                <w:sz w:val="24"/>
                <w:szCs w:val="24"/>
              </w:rPr>
              <w:t xml:space="preserve"> 01.09, </w:t>
            </w:r>
            <w:proofErr w:type="spellStart"/>
            <w:r>
              <w:rPr>
                <w:rFonts w:ascii="Times New Roman" w:hAnsi="Times New Roman"/>
                <w:color w:val="000000" w:themeColor="text1"/>
                <w:sz w:val="24"/>
                <w:szCs w:val="24"/>
              </w:rPr>
              <w:t>Зо</w:t>
            </w:r>
            <w:proofErr w:type="spellEnd"/>
            <w:r>
              <w:rPr>
                <w:rFonts w:ascii="Times New Roman" w:hAnsi="Times New Roman"/>
                <w:color w:val="000000" w:themeColor="text1"/>
                <w:sz w:val="24"/>
                <w:szCs w:val="24"/>
              </w:rPr>
              <w:t xml:space="preserve"> 01.01</w:t>
            </w:r>
          </w:p>
          <w:p w14:paraId="0D935534" w14:textId="77777777" w:rsidR="007B3C4A" w:rsidRDefault="003B1D61">
            <w:pPr>
              <w:pStyle w:val="affffff2"/>
              <w:jc w:val="both"/>
              <w:rPr>
                <w:rFonts w:ascii="Times New Roman" w:hAnsi="Times New Roman"/>
                <w:color w:val="000000" w:themeColor="text1"/>
                <w:sz w:val="24"/>
                <w:szCs w:val="24"/>
              </w:rPr>
            </w:pPr>
            <w:proofErr w:type="spellStart"/>
            <w:r>
              <w:rPr>
                <w:rFonts w:ascii="Times New Roman" w:hAnsi="Times New Roman"/>
                <w:color w:val="000000" w:themeColor="text1"/>
                <w:sz w:val="24"/>
                <w:szCs w:val="24"/>
              </w:rPr>
              <w:t>Зо</w:t>
            </w:r>
            <w:proofErr w:type="spellEnd"/>
            <w:r>
              <w:rPr>
                <w:rFonts w:ascii="Times New Roman" w:hAnsi="Times New Roman"/>
                <w:color w:val="000000" w:themeColor="text1"/>
                <w:sz w:val="24"/>
                <w:szCs w:val="24"/>
              </w:rPr>
              <w:t xml:space="preserve"> 01.02, </w:t>
            </w:r>
            <w:proofErr w:type="spellStart"/>
            <w:r>
              <w:rPr>
                <w:rFonts w:ascii="Times New Roman" w:hAnsi="Times New Roman"/>
                <w:color w:val="000000" w:themeColor="text1"/>
                <w:sz w:val="24"/>
                <w:szCs w:val="24"/>
              </w:rPr>
              <w:t>З.о</w:t>
            </w:r>
            <w:proofErr w:type="spellEnd"/>
            <w:r>
              <w:rPr>
                <w:rFonts w:ascii="Times New Roman" w:hAnsi="Times New Roman"/>
                <w:color w:val="000000" w:themeColor="text1"/>
                <w:sz w:val="24"/>
                <w:szCs w:val="24"/>
              </w:rPr>
              <w:t xml:space="preserve"> 01.03</w:t>
            </w:r>
          </w:p>
          <w:p w14:paraId="68386A27" w14:textId="77777777" w:rsidR="007B3C4A" w:rsidRDefault="003B1D61">
            <w:pPr>
              <w:pStyle w:val="affffff2"/>
              <w:jc w:val="both"/>
              <w:rPr>
                <w:rFonts w:ascii="Times New Roman" w:hAnsi="Times New Roman"/>
                <w:color w:val="000000" w:themeColor="text1"/>
                <w:sz w:val="24"/>
                <w:szCs w:val="24"/>
              </w:rPr>
            </w:pPr>
            <w:proofErr w:type="spellStart"/>
            <w:r>
              <w:rPr>
                <w:rFonts w:ascii="Times New Roman" w:hAnsi="Times New Roman"/>
                <w:color w:val="000000" w:themeColor="text1"/>
                <w:sz w:val="24"/>
                <w:szCs w:val="24"/>
              </w:rPr>
              <w:t>Зо</w:t>
            </w:r>
            <w:proofErr w:type="spellEnd"/>
            <w:r>
              <w:rPr>
                <w:rFonts w:ascii="Times New Roman" w:hAnsi="Times New Roman"/>
                <w:color w:val="000000" w:themeColor="text1"/>
                <w:sz w:val="24"/>
                <w:szCs w:val="24"/>
              </w:rPr>
              <w:t xml:space="preserve"> 01.04, </w:t>
            </w:r>
            <w:proofErr w:type="spellStart"/>
            <w:r>
              <w:rPr>
                <w:rFonts w:ascii="Times New Roman" w:hAnsi="Times New Roman"/>
                <w:color w:val="000000" w:themeColor="text1"/>
                <w:sz w:val="24"/>
                <w:szCs w:val="24"/>
              </w:rPr>
              <w:t>Зо</w:t>
            </w:r>
            <w:proofErr w:type="spellEnd"/>
            <w:r>
              <w:rPr>
                <w:rFonts w:ascii="Times New Roman" w:hAnsi="Times New Roman"/>
                <w:color w:val="000000" w:themeColor="text1"/>
                <w:sz w:val="24"/>
                <w:szCs w:val="24"/>
              </w:rPr>
              <w:t xml:space="preserve"> 01.05</w:t>
            </w:r>
          </w:p>
          <w:p w14:paraId="574D5832" w14:textId="77777777" w:rsidR="007B3C4A" w:rsidRDefault="003B1D61">
            <w:pPr>
              <w:pStyle w:val="affffff2"/>
              <w:jc w:val="both"/>
              <w:rPr>
                <w:rFonts w:ascii="Times New Roman" w:hAnsi="Times New Roman"/>
                <w:color w:val="000000" w:themeColor="text1"/>
                <w:sz w:val="24"/>
                <w:szCs w:val="24"/>
              </w:rPr>
            </w:pPr>
            <w:proofErr w:type="spellStart"/>
            <w:r>
              <w:rPr>
                <w:rFonts w:ascii="Times New Roman" w:hAnsi="Times New Roman"/>
                <w:color w:val="000000" w:themeColor="text1"/>
                <w:sz w:val="24"/>
                <w:szCs w:val="24"/>
              </w:rPr>
              <w:t>Зо</w:t>
            </w:r>
            <w:proofErr w:type="spellEnd"/>
            <w:r>
              <w:rPr>
                <w:rFonts w:ascii="Times New Roman" w:hAnsi="Times New Roman"/>
                <w:color w:val="000000" w:themeColor="text1"/>
                <w:sz w:val="24"/>
                <w:szCs w:val="24"/>
              </w:rPr>
              <w:t xml:space="preserve"> 01.06, </w:t>
            </w:r>
            <w:proofErr w:type="spellStart"/>
            <w:r>
              <w:rPr>
                <w:rFonts w:ascii="Times New Roman" w:hAnsi="Times New Roman"/>
                <w:color w:val="000000" w:themeColor="text1"/>
                <w:sz w:val="24"/>
                <w:szCs w:val="24"/>
              </w:rPr>
              <w:t>Уо</w:t>
            </w:r>
            <w:proofErr w:type="spellEnd"/>
            <w:r>
              <w:rPr>
                <w:rFonts w:ascii="Times New Roman" w:hAnsi="Times New Roman"/>
                <w:color w:val="000000" w:themeColor="text1"/>
                <w:sz w:val="24"/>
                <w:szCs w:val="24"/>
              </w:rPr>
              <w:t xml:space="preserve"> 07.01</w:t>
            </w:r>
          </w:p>
          <w:p w14:paraId="4D3D63EF" w14:textId="77777777" w:rsidR="007B3C4A" w:rsidRDefault="003B1D61">
            <w:pPr>
              <w:pStyle w:val="affffff2"/>
              <w:jc w:val="both"/>
              <w:rPr>
                <w:rFonts w:ascii="Times New Roman" w:hAnsi="Times New Roman"/>
                <w:color w:val="000000" w:themeColor="text1"/>
                <w:sz w:val="24"/>
                <w:szCs w:val="24"/>
              </w:rPr>
            </w:pPr>
            <w:proofErr w:type="spellStart"/>
            <w:r>
              <w:rPr>
                <w:rFonts w:ascii="Times New Roman" w:hAnsi="Times New Roman"/>
                <w:color w:val="000000" w:themeColor="text1"/>
                <w:sz w:val="24"/>
                <w:szCs w:val="24"/>
              </w:rPr>
              <w:t>Уо</w:t>
            </w:r>
            <w:proofErr w:type="spellEnd"/>
            <w:r>
              <w:rPr>
                <w:rFonts w:ascii="Times New Roman" w:hAnsi="Times New Roman"/>
                <w:color w:val="000000" w:themeColor="text1"/>
                <w:sz w:val="24"/>
                <w:szCs w:val="24"/>
              </w:rPr>
              <w:t xml:space="preserve"> 07.0</w:t>
            </w:r>
            <w:r>
              <w:rPr>
                <w:rFonts w:ascii="Times New Roman" w:hAnsi="Times New Roman"/>
                <w:color w:val="000000" w:themeColor="text1"/>
                <w:sz w:val="24"/>
                <w:szCs w:val="24"/>
              </w:rPr>
              <w:lastRenderedPageBreak/>
              <w:t xml:space="preserve">2, </w:t>
            </w:r>
            <w:proofErr w:type="spellStart"/>
            <w:r>
              <w:rPr>
                <w:rFonts w:ascii="Times New Roman" w:hAnsi="Times New Roman"/>
                <w:color w:val="000000" w:themeColor="text1"/>
                <w:sz w:val="24"/>
                <w:szCs w:val="24"/>
              </w:rPr>
              <w:t>Уо</w:t>
            </w:r>
            <w:proofErr w:type="spellEnd"/>
            <w:r>
              <w:rPr>
                <w:rFonts w:ascii="Times New Roman" w:hAnsi="Times New Roman"/>
                <w:color w:val="000000" w:themeColor="text1"/>
                <w:sz w:val="24"/>
                <w:szCs w:val="24"/>
              </w:rPr>
              <w:t xml:space="preserve"> 07.03</w:t>
            </w:r>
          </w:p>
          <w:p w14:paraId="472FA5A2" w14:textId="77777777" w:rsidR="007B3C4A" w:rsidRDefault="003B1D61">
            <w:pPr>
              <w:pStyle w:val="affffff2"/>
              <w:jc w:val="both"/>
              <w:rPr>
                <w:rFonts w:ascii="Times New Roman" w:hAnsi="Times New Roman"/>
                <w:color w:val="000000" w:themeColor="text1"/>
                <w:sz w:val="24"/>
                <w:szCs w:val="24"/>
              </w:rPr>
            </w:pPr>
            <w:proofErr w:type="spellStart"/>
            <w:r>
              <w:rPr>
                <w:rFonts w:ascii="Times New Roman" w:hAnsi="Times New Roman"/>
                <w:color w:val="000000" w:themeColor="text1"/>
                <w:sz w:val="24"/>
                <w:szCs w:val="24"/>
              </w:rPr>
              <w:t>Зо</w:t>
            </w:r>
            <w:proofErr w:type="spellEnd"/>
            <w:r>
              <w:rPr>
                <w:rFonts w:ascii="Times New Roman" w:hAnsi="Times New Roman"/>
                <w:color w:val="000000" w:themeColor="text1"/>
                <w:sz w:val="24"/>
                <w:szCs w:val="24"/>
              </w:rPr>
              <w:t xml:space="preserve"> 07.01, </w:t>
            </w:r>
            <w:proofErr w:type="spellStart"/>
            <w:r>
              <w:rPr>
                <w:rFonts w:ascii="Times New Roman" w:hAnsi="Times New Roman"/>
                <w:color w:val="000000" w:themeColor="text1"/>
                <w:sz w:val="24"/>
                <w:szCs w:val="24"/>
              </w:rPr>
              <w:t>Зо</w:t>
            </w:r>
            <w:proofErr w:type="spellEnd"/>
            <w:r>
              <w:rPr>
                <w:rFonts w:ascii="Times New Roman" w:hAnsi="Times New Roman"/>
                <w:color w:val="000000" w:themeColor="text1"/>
                <w:sz w:val="24"/>
                <w:szCs w:val="24"/>
              </w:rPr>
              <w:t xml:space="preserve"> 07.02</w:t>
            </w:r>
          </w:p>
          <w:p w14:paraId="09F22194" w14:textId="77777777" w:rsidR="007B3C4A" w:rsidRDefault="003B1D61">
            <w:pPr>
              <w:pStyle w:val="affffff2"/>
              <w:jc w:val="both"/>
              <w:rPr>
                <w:rFonts w:ascii="Times New Roman" w:hAnsi="Times New Roman"/>
                <w:color w:val="000000" w:themeColor="text1"/>
                <w:sz w:val="24"/>
                <w:szCs w:val="24"/>
              </w:rPr>
            </w:pPr>
            <w:proofErr w:type="spellStart"/>
            <w:r>
              <w:rPr>
                <w:rFonts w:ascii="Times New Roman" w:hAnsi="Times New Roman"/>
                <w:color w:val="000000" w:themeColor="text1"/>
                <w:sz w:val="24"/>
                <w:szCs w:val="24"/>
              </w:rPr>
              <w:t>Зо</w:t>
            </w:r>
            <w:proofErr w:type="spellEnd"/>
            <w:r>
              <w:rPr>
                <w:rFonts w:ascii="Times New Roman" w:hAnsi="Times New Roman"/>
                <w:color w:val="000000" w:themeColor="text1"/>
                <w:sz w:val="24"/>
                <w:szCs w:val="24"/>
              </w:rPr>
              <w:t xml:space="preserve"> 07.03, </w:t>
            </w:r>
            <w:proofErr w:type="spellStart"/>
            <w:r>
              <w:rPr>
                <w:rFonts w:ascii="Times New Roman" w:hAnsi="Times New Roman"/>
                <w:color w:val="000000" w:themeColor="text1"/>
                <w:sz w:val="24"/>
                <w:szCs w:val="24"/>
              </w:rPr>
              <w:t>Зо</w:t>
            </w:r>
            <w:proofErr w:type="spellEnd"/>
            <w:r>
              <w:rPr>
                <w:rFonts w:ascii="Times New Roman" w:hAnsi="Times New Roman"/>
                <w:color w:val="000000" w:themeColor="text1"/>
                <w:sz w:val="24"/>
                <w:szCs w:val="24"/>
              </w:rPr>
              <w:t xml:space="preserve"> 07.04</w:t>
            </w:r>
          </w:p>
          <w:p w14:paraId="28FEE98F" w14:textId="77777777" w:rsidR="007B3C4A" w:rsidRDefault="003B1D61">
            <w:pPr>
              <w:spacing w:after="0" w:line="240" w:lineRule="auto"/>
              <w:jc w:val="center"/>
              <w:rPr>
                <w:rFonts w:ascii="Times New Roman" w:hAnsi="Times New Roman"/>
                <w:b/>
                <w:bCs/>
                <w:i/>
                <w:iCs/>
                <w:color w:val="000000" w:themeColor="text1"/>
                <w:sz w:val="24"/>
                <w:szCs w:val="24"/>
              </w:rPr>
            </w:pPr>
            <w:proofErr w:type="spellStart"/>
            <w:r>
              <w:rPr>
                <w:rFonts w:ascii="Times New Roman" w:hAnsi="Times New Roman"/>
                <w:color w:val="000000" w:themeColor="text1"/>
                <w:sz w:val="24"/>
                <w:szCs w:val="24"/>
              </w:rPr>
              <w:t>Зо</w:t>
            </w:r>
            <w:proofErr w:type="spellEnd"/>
            <w:r>
              <w:rPr>
                <w:rFonts w:ascii="Times New Roman" w:hAnsi="Times New Roman"/>
                <w:color w:val="000000" w:themeColor="text1"/>
                <w:sz w:val="24"/>
                <w:szCs w:val="24"/>
              </w:rPr>
              <w:t xml:space="preserve"> 07.05</w:t>
            </w:r>
          </w:p>
        </w:tc>
      </w:tr>
      <w:tr w:rsidR="007B3C4A" w14:paraId="663264E3" w14:textId="77777777">
        <w:trPr>
          <w:trHeight w:val="20"/>
        </w:trPr>
        <w:tc>
          <w:tcPr>
            <w:tcW w:w="799" w:type="pct"/>
            <w:vMerge/>
            <w:noWrap/>
          </w:tcPr>
          <w:p w14:paraId="41CF470B" w14:textId="77777777" w:rsidR="007B3C4A" w:rsidRDefault="007B3C4A">
            <w:pPr>
              <w:spacing w:after="0" w:line="240" w:lineRule="auto"/>
              <w:jc w:val="both"/>
              <w:rPr>
                <w:rFonts w:ascii="Times New Roman" w:hAnsi="Times New Roman"/>
                <w:color w:val="000000" w:themeColor="text1"/>
                <w:sz w:val="24"/>
                <w:szCs w:val="24"/>
              </w:rPr>
            </w:pPr>
          </w:p>
        </w:tc>
        <w:tc>
          <w:tcPr>
            <w:tcW w:w="1763" w:type="pct"/>
            <w:noWrap/>
          </w:tcPr>
          <w:p w14:paraId="47E5516E" w14:textId="77777777" w:rsidR="007B3C4A" w:rsidRDefault="003B1D61">
            <w:pPr>
              <w:spacing w:after="0" w:line="240" w:lineRule="auto"/>
              <w:jc w:val="both"/>
              <w:rPr>
                <w:rFonts w:ascii="Times New Roman" w:hAnsi="Times New Roman"/>
                <w:color w:val="000000" w:themeColor="text1"/>
                <w:sz w:val="24"/>
                <w:szCs w:val="24"/>
              </w:rPr>
            </w:pPr>
            <w:r>
              <w:rPr>
                <w:rFonts w:ascii="Times New Roman" w:hAnsi="Times New Roman"/>
                <w:color w:val="000000" w:themeColor="text1"/>
                <w:sz w:val="24"/>
                <w:szCs w:val="24"/>
              </w:rPr>
              <w:t>Уничтожениетропическихлесов,дефицитводы,загрязнениеМировогоокеана</w:t>
            </w:r>
          </w:p>
        </w:tc>
        <w:tc>
          <w:tcPr>
            <w:tcW w:w="762" w:type="pct"/>
            <w:noWrap/>
          </w:tcPr>
          <w:p w14:paraId="4371BA09" w14:textId="77777777" w:rsidR="007B3C4A" w:rsidRDefault="003B1D61">
            <w:pPr>
              <w:spacing w:after="0" w:line="240" w:lineRule="auto"/>
              <w:jc w:val="center"/>
              <w:rPr>
                <w:rFonts w:ascii="Times New Roman" w:hAnsi="Times New Roman"/>
                <w:bCs/>
                <w:iCs/>
                <w:color w:val="000000" w:themeColor="text1"/>
                <w:sz w:val="24"/>
                <w:szCs w:val="24"/>
              </w:rPr>
            </w:pPr>
            <w:r>
              <w:rPr>
                <w:rFonts w:ascii="Times New Roman" w:hAnsi="Times New Roman"/>
                <w:bCs/>
                <w:iCs/>
                <w:color w:val="000000" w:themeColor="text1"/>
                <w:sz w:val="24"/>
                <w:szCs w:val="24"/>
              </w:rPr>
              <w:t>1</w:t>
            </w:r>
          </w:p>
        </w:tc>
        <w:tc>
          <w:tcPr>
            <w:tcW w:w="592" w:type="pct"/>
            <w:vMerge/>
            <w:noWrap/>
          </w:tcPr>
          <w:p w14:paraId="7CFAB346" w14:textId="77777777" w:rsidR="007B3C4A" w:rsidRDefault="007B3C4A">
            <w:pPr>
              <w:spacing w:after="0" w:line="240" w:lineRule="auto"/>
              <w:jc w:val="center"/>
              <w:rPr>
                <w:rFonts w:ascii="Times New Roman" w:hAnsi="Times New Roman"/>
                <w:b/>
                <w:bCs/>
                <w:i/>
                <w:iCs/>
                <w:color w:val="000000" w:themeColor="text1"/>
                <w:sz w:val="24"/>
                <w:szCs w:val="24"/>
              </w:rPr>
            </w:pPr>
          </w:p>
        </w:tc>
        <w:tc>
          <w:tcPr>
            <w:tcW w:w="361" w:type="pct"/>
            <w:vMerge/>
            <w:noWrap/>
          </w:tcPr>
          <w:p w14:paraId="38BC73A0" w14:textId="77777777" w:rsidR="007B3C4A" w:rsidRDefault="007B3C4A">
            <w:pPr>
              <w:spacing w:after="0" w:line="240" w:lineRule="auto"/>
              <w:jc w:val="center"/>
              <w:rPr>
                <w:rFonts w:ascii="Times New Roman" w:hAnsi="Times New Roman"/>
                <w:b/>
                <w:bCs/>
                <w:i/>
                <w:iCs/>
                <w:color w:val="000000" w:themeColor="text1"/>
                <w:sz w:val="24"/>
                <w:szCs w:val="24"/>
              </w:rPr>
            </w:pPr>
          </w:p>
        </w:tc>
        <w:tc>
          <w:tcPr>
            <w:tcW w:w="723" w:type="pct"/>
            <w:vMerge/>
            <w:noWrap/>
          </w:tcPr>
          <w:p w14:paraId="30AC89E2" w14:textId="77777777" w:rsidR="007B3C4A" w:rsidRDefault="007B3C4A">
            <w:pPr>
              <w:spacing w:after="0" w:line="240" w:lineRule="auto"/>
              <w:jc w:val="center"/>
              <w:rPr>
                <w:rFonts w:ascii="Times New Roman" w:hAnsi="Times New Roman"/>
                <w:b/>
                <w:bCs/>
                <w:i/>
                <w:iCs/>
                <w:color w:val="000000" w:themeColor="text1"/>
                <w:sz w:val="24"/>
                <w:szCs w:val="24"/>
              </w:rPr>
            </w:pPr>
          </w:p>
        </w:tc>
      </w:tr>
      <w:tr w:rsidR="007B3C4A" w14:paraId="784A62DD" w14:textId="77777777">
        <w:trPr>
          <w:trHeight w:val="20"/>
        </w:trPr>
        <w:tc>
          <w:tcPr>
            <w:tcW w:w="799" w:type="pct"/>
            <w:vMerge/>
            <w:noWrap/>
          </w:tcPr>
          <w:p w14:paraId="365544BD" w14:textId="77777777" w:rsidR="007B3C4A" w:rsidRDefault="007B3C4A">
            <w:pPr>
              <w:spacing w:after="0" w:line="240" w:lineRule="auto"/>
              <w:jc w:val="both"/>
              <w:rPr>
                <w:rFonts w:ascii="Times New Roman" w:hAnsi="Times New Roman"/>
                <w:color w:val="000000" w:themeColor="text1"/>
                <w:sz w:val="24"/>
                <w:szCs w:val="24"/>
              </w:rPr>
            </w:pPr>
          </w:p>
        </w:tc>
        <w:tc>
          <w:tcPr>
            <w:tcW w:w="1763" w:type="pct"/>
            <w:noWrap/>
          </w:tcPr>
          <w:p w14:paraId="003ACC33" w14:textId="77777777" w:rsidR="007B3C4A" w:rsidRDefault="003B1D61">
            <w:pPr>
              <w:spacing w:after="0" w:line="240" w:lineRule="auto"/>
              <w:jc w:val="both"/>
              <w:rPr>
                <w:rFonts w:ascii="Times New Roman" w:hAnsi="Times New Roman"/>
                <w:b/>
                <w:bCs/>
                <w:i/>
                <w:iCs/>
                <w:color w:val="000000" w:themeColor="text1"/>
                <w:sz w:val="24"/>
                <w:szCs w:val="24"/>
              </w:rPr>
            </w:pPr>
            <w:r>
              <w:rPr>
                <w:rFonts w:ascii="Times New Roman" w:hAnsi="Times New Roman"/>
                <w:b/>
                <w:bCs/>
                <w:color w:val="000000" w:themeColor="text1"/>
                <w:sz w:val="24"/>
                <w:szCs w:val="24"/>
              </w:rPr>
              <w:t>В том числе практических занятий:</w:t>
            </w:r>
          </w:p>
        </w:tc>
        <w:tc>
          <w:tcPr>
            <w:tcW w:w="762" w:type="pct"/>
            <w:noWrap/>
          </w:tcPr>
          <w:p w14:paraId="6AB86338" w14:textId="77777777" w:rsidR="007B3C4A" w:rsidRDefault="007B3C4A">
            <w:pPr>
              <w:spacing w:after="0" w:line="240" w:lineRule="auto"/>
              <w:jc w:val="center"/>
              <w:rPr>
                <w:rFonts w:ascii="Times New Roman" w:hAnsi="Times New Roman"/>
                <w:b/>
                <w:bCs/>
                <w:iCs/>
                <w:color w:val="000000" w:themeColor="text1"/>
                <w:sz w:val="24"/>
                <w:szCs w:val="24"/>
              </w:rPr>
            </w:pPr>
          </w:p>
        </w:tc>
        <w:tc>
          <w:tcPr>
            <w:tcW w:w="592" w:type="pct"/>
            <w:vMerge/>
            <w:noWrap/>
          </w:tcPr>
          <w:p w14:paraId="3EC33902" w14:textId="77777777" w:rsidR="007B3C4A" w:rsidRDefault="007B3C4A">
            <w:pPr>
              <w:spacing w:after="0" w:line="240" w:lineRule="auto"/>
              <w:jc w:val="center"/>
              <w:rPr>
                <w:rFonts w:ascii="Times New Roman" w:hAnsi="Times New Roman"/>
                <w:b/>
                <w:bCs/>
                <w:i/>
                <w:iCs/>
                <w:color w:val="000000" w:themeColor="text1"/>
                <w:sz w:val="24"/>
                <w:szCs w:val="24"/>
              </w:rPr>
            </w:pPr>
          </w:p>
        </w:tc>
        <w:tc>
          <w:tcPr>
            <w:tcW w:w="361" w:type="pct"/>
            <w:vMerge/>
            <w:noWrap/>
          </w:tcPr>
          <w:p w14:paraId="626EC589" w14:textId="77777777" w:rsidR="007B3C4A" w:rsidRDefault="007B3C4A">
            <w:pPr>
              <w:spacing w:after="0" w:line="240" w:lineRule="auto"/>
              <w:jc w:val="center"/>
              <w:rPr>
                <w:rFonts w:ascii="Times New Roman" w:hAnsi="Times New Roman"/>
                <w:b/>
                <w:bCs/>
                <w:i/>
                <w:iCs/>
                <w:color w:val="000000" w:themeColor="text1"/>
                <w:sz w:val="24"/>
                <w:szCs w:val="24"/>
              </w:rPr>
            </w:pPr>
          </w:p>
        </w:tc>
        <w:tc>
          <w:tcPr>
            <w:tcW w:w="723" w:type="pct"/>
            <w:vMerge/>
            <w:noWrap/>
          </w:tcPr>
          <w:p w14:paraId="4E9D015E" w14:textId="77777777" w:rsidR="007B3C4A" w:rsidRDefault="007B3C4A">
            <w:pPr>
              <w:spacing w:after="0" w:line="240" w:lineRule="auto"/>
              <w:jc w:val="center"/>
              <w:rPr>
                <w:rFonts w:ascii="Times New Roman" w:hAnsi="Times New Roman"/>
                <w:b/>
                <w:bCs/>
                <w:i/>
                <w:iCs/>
                <w:color w:val="000000" w:themeColor="text1"/>
                <w:sz w:val="24"/>
                <w:szCs w:val="24"/>
              </w:rPr>
            </w:pPr>
          </w:p>
        </w:tc>
      </w:tr>
      <w:tr w:rsidR="007B3C4A" w14:paraId="57F85498" w14:textId="77777777">
        <w:trPr>
          <w:trHeight w:val="20"/>
        </w:trPr>
        <w:tc>
          <w:tcPr>
            <w:tcW w:w="799" w:type="pct"/>
            <w:vMerge/>
            <w:noWrap/>
          </w:tcPr>
          <w:p w14:paraId="58BFB1D1" w14:textId="77777777" w:rsidR="007B3C4A" w:rsidRDefault="007B3C4A">
            <w:pPr>
              <w:spacing w:after="0" w:line="240" w:lineRule="auto"/>
              <w:jc w:val="both"/>
              <w:rPr>
                <w:rFonts w:ascii="Times New Roman" w:hAnsi="Times New Roman"/>
                <w:color w:val="000000" w:themeColor="text1"/>
                <w:sz w:val="24"/>
                <w:szCs w:val="24"/>
              </w:rPr>
            </w:pPr>
          </w:p>
        </w:tc>
        <w:tc>
          <w:tcPr>
            <w:tcW w:w="1763" w:type="pct"/>
            <w:noWrap/>
          </w:tcPr>
          <w:p w14:paraId="4D1590BE" w14:textId="77777777" w:rsidR="007B3C4A" w:rsidRDefault="003B1D61">
            <w:pPr>
              <w:spacing w:after="0" w:line="240" w:lineRule="auto"/>
              <w:jc w:val="both"/>
              <w:rPr>
                <w:rFonts w:ascii="Times New Roman" w:hAnsi="Times New Roman"/>
                <w:color w:val="000000" w:themeColor="text1"/>
                <w:sz w:val="24"/>
                <w:szCs w:val="24"/>
              </w:rPr>
            </w:pPr>
            <w:proofErr w:type="spellStart"/>
            <w:r>
              <w:rPr>
                <w:rFonts w:ascii="Times New Roman" w:hAnsi="Times New Roman"/>
                <w:color w:val="000000" w:themeColor="text1"/>
                <w:sz w:val="24"/>
                <w:szCs w:val="24"/>
              </w:rPr>
              <w:t>Определениезагруженностиулиц</w:t>
            </w:r>
            <w:proofErr w:type="spellEnd"/>
          </w:p>
        </w:tc>
        <w:tc>
          <w:tcPr>
            <w:tcW w:w="762" w:type="pct"/>
            <w:noWrap/>
          </w:tcPr>
          <w:p w14:paraId="4F5E9F7D" w14:textId="77777777" w:rsidR="007B3C4A" w:rsidRDefault="003B1D61">
            <w:pPr>
              <w:spacing w:after="0" w:line="240" w:lineRule="auto"/>
              <w:jc w:val="center"/>
              <w:rPr>
                <w:rFonts w:ascii="Times New Roman" w:hAnsi="Times New Roman"/>
                <w:bCs/>
                <w:iCs/>
                <w:color w:val="000000" w:themeColor="text1"/>
                <w:sz w:val="24"/>
                <w:szCs w:val="24"/>
              </w:rPr>
            </w:pPr>
            <w:r>
              <w:rPr>
                <w:rFonts w:ascii="Times New Roman" w:hAnsi="Times New Roman"/>
                <w:bCs/>
                <w:iCs/>
                <w:color w:val="000000" w:themeColor="text1"/>
                <w:sz w:val="24"/>
                <w:szCs w:val="24"/>
              </w:rPr>
              <w:t>2</w:t>
            </w:r>
          </w:p>
        </w:tc>
        <w:tc>
          <w:tcPr>
            <w:tcW w:w="592" w:type="pct"/>
            <w:vMerge/>
            <w:noWrap/>
          </w:tcPr>
          <w:p w14:paraId="7C196FC6" w14:textId="77777777" w:rsidR="007B3C4A" w:rsidRDefault="007B3C4A">
            <w:pPr>
              <w:spacing w:after="0" w:line="240" w:lineRule="auto"/>
              <w:jc w:val="center"/>
              <w:rPr>
                <w:rFonts w:ascii="Times New Roman" w:hAnsi="Times New Roman"/>
                <w:b/>
                <w:bCs/>
                <w:i/>
                <w:iCs/>
                <w:color w:val="000000" w:themeColor="text1"/>
                <w:sz w:val="24"/>
                <w:szCs w:val="24"/>
              </w:rPr>
            </w:pPr>
          </w:p>
        </w:tc>
        <w:tc>
          <w:tcPr>
            <w:tcW w:w="361" w:type="pct"/>
            <w:vMerge/>
            <w:noWrap/>
          </w:tcPr>
          <w:p w14:paraId="76E1F84F" w14:textId="77777777" w:rsidR="007B3C4A" w:rsidRDefault="007B3C4A">
            <w:pPr>
              <w:spacing w:after="0" w:line="240" w:lineRule="auto"/>
              <w:jc w:val="center"/>
              <w:rPr>
                <w:rFonts w:ascii="Times New Roman" w:hAnsi="Times New Roman"/>
                <w:b/>
                <w:bCs/>
                <w:i/>
                <w:iCs/>
                <w:color w:val="000000" w:themeColor="text1"/>
                <w:sz w:val="24"/>
                <w:szCs w:val="24"/>
              </w:rPr>
            </w:pPr>
          </w:p>
        </w:tc>
        <w:tc>
          <w:tcPr>
            <w:tcW w:w="723" w:type="pct"/>
            <w:vMerge/>
            <w:noWrap/>
          </w:tcPr>
          <w:p w14:paraId="55FFF8CB" w14:textId="77777777" w:rsidR="007B3C4A" w:rsidRDefault="007B3C4A">
            <w:pPr>
              <w:spacing w:after="0" w:line="240" w:lineRule="auto"/>
              <w:jc w:val="center"/>
              <w:rPr>
                <w:rFonts w:ascii="Times New Roman" w:hAnsi="Times New Roman"/>
                <w:b/>
                <w:bCs/>
                <w:i/>
                <w:iCs/>
                <w:color w:val="000000" w:themeColor="text1"/>
                <w:sz w:val="24"/>
                <w:szCs w:val="24"/>
              </w:rPr>
            </w:pPr>
          </w:p>
        </w:tc>
      </w:tr>
      <w:tr w:rsidR="007B3C4A" w14:paraId="5E78ED4E" w14:textId="77777777">
        <w:trPr>
          <w:trHeight w:val="20"/>
        </w:trPr>
        <w:tc>
          <w:tcPr>
            <w:tcW w:w="799" w:type="pct"/>
            <w:vMerge/>
            <w:noWrap/>
          </w:tcPr>
          <w:p w14:paraId="6CD224AE" w14:textId="77777777" w:rsidR="007B3C4A" w:rsidRDefault="007B3C4A">
            <w:pPr>
              <w:spacing w:after="0" w:line="240" w:lineRule="auto"/>
              <w:jc w:val="both"/>
              <w:rPr>
                <w:rFonts w:ascii="Times New Roman" w:hAnsi="Times New Roman"/>
                <w:color w:val="000000" w:themeColor="text1"/>
                <w:sz w:val="24"/>
                <w:szCs w:val="24"/>
              </w:rPr>
            </w:pPr>
          </w:p>
        </w:tc>
        <w:tc>
          <w:tcPr>
            <w:tcW w:w="1763" w:type="pct"/>
            <w:noWrap/>
          </w:tcPr>
          <w:p w14:paraId="54D622C4" w14:textId="77777777" w:rsidR="007B3C4A" w:rsidRDefault="003B1D61">
            <w:pPr>
              <w:spacing w:after="0" w:line="240" w:lineRule="auto"/>
              <w:jc w:val="both"/>
              <w:rPr>
                <w:rFonts w:ascii="Times New Roman" w:hAnsi="Times New Roman"/>
                <w:color w:val="000000" w:themeColor="text1"/>
                <w:sz w:val="24"/>
                <w:szCs w:val="24"/>
              </w:rPr>
            </w:pPr>
            <w:proofErr w:type="spellStart"/>
            <w:r>
              <w:rPr>
                <w:rFonts w:ascii="Times New Roman" w:hAnsi="Times New Roman"/>
                <w:color w:val="000000" w:themeColor="text1"/>
                <w:sz w:val="24"/>
                <w:szCs w:val="24"/>
              </w:rPr>
              <w:t>ОпределениеСО</w:t>
            </w:r>
            <w:proofErr w:type="spellEnd"/>
            <w:r>
              <w:rPr>
                <w:rFonts w:ascii="Times New Roman" w:hAnsi="Times New Roman"/>
                <w:color w:val="000000" w:themeColor="text1"/>
                <w:sz w:val="24"/>
                <w:szCs w:val="24"/>
              </w:rPr>
              <w:t xml:space="preserve"> </w:t>
            </w:r>
            <w:proofErr w:type="spellStart"/>
            <w:r>
              <w:rPr>
                <w:rFonts w:ascii="Times New Roman" w:hAnsi="Times New Roman"/>
                <w:color w:val="000000" w:themeColor="text1"/>
                <w:sz w:val="24"/>
                <w:szCs w:val="24"/>
              </w:rPr>
              <w:t>позагруженностиулиц</w:t>
            </w:r>
            <w:proofErr w:type="spellEnd"/>
          </w:p>
        </w:tc>
        <w:tc>
          <w:tcPr>
            <w:tcW w:w="762" w:type="pct"/>
            <w:noWrap/>
          </w:tcPr>
          <w:p w14:paraId="3600A746" w14:textId="77777777" w:rsidR="007B3C4A" w:rsidRDefault="003B1D61">
            <w:pPr>
              <w:spacing w:after="0" w:line="240" w:lineRule="auto"/>
              <w:jc w:val="center"/>
              <w:rPr>
                <w:rFonts w:ascii="Times New Roman" w:hAnsi="Times New Roman"/>
                <w:bCs/>
                <w:iCs/>
                <w:color w:val="000000" w:themeColor="text1"/>
                <w:sz w:val="24"/>
                <w:szCs w:val="24"/>
              </w:rPr>
            </w:pPr>
            <w:r>
              <w:rPr>
                <w:rFonts w:ascii="Times New Roman" w:hAnsi="Times New Roman"/>
                <w:bCs/>
                <w:iCs/>
                <w:color w:val="000000" w:themeColor="text1"/>
                <w:sz w:val="24"/>
                <w:szCs w:val="24"/>
              </w:rPr>
              <w:t>2</w:t>
            </w:r>
          </w:p>
        </w:tc>
        <w:tc>
          <w:tcPr>
            <w:tcW w:w="592" w:type="pct"/>
            <w:vMerge/>
            <w:noWrap/>
          </w:tcPr>
          <w:p w14:paraId="521DFBC0" w14:textId="77777777" w:rsidR="007B3C4A" w:rsidRDefault="007B3C4A">
            <w:pPr>
              <w:spacing w:after="0" w:line="240" w:lineRule="auto"/>
              <w:jc w:val="center"/>
              <w:rPr>
                <w:rFonts w:ascii="Times New Roman" w:hAnsi="Times New Roman"/>
                <w:b/>
                <w:bCs/>
                <w:i/>
                <w:iCs/>
                <w:color w:val="000000" w:themeColor="text1"/>
                <w:sz w:val="24"/>
                <w:szCs w:val="24"/>
              </w:rPr>
            </w:pPr>
          </w:p>
        </w:tc>
        <w:tc>
          <w:tcPr>
            <w:tcW w:w="361" w:type="pct"/>
            <w:vMerge/>
            <w:noWrap/>
          </w:tcPr>
          <w:p w14:paraId="634FCDFD" w14:textId="77777777" w:rsidR="007B3C4A" w:rsidRDefault="007B3C4A">
            <w:pPr>
              <w:spacing w:after="0" w:line="240" w:lineRule="auto"/>
              <w:jc w:val="center"/>
              <w:rPr>
                <w:rFonts w:ascii="Times New Roman" w:hAnsi="Times New Roman"/>
                <w:b/>
                <w:bCs/>
                <w:i/>
                <w:iCs/>
                <w:color w:val="000000" w:themeColor="text1"/>
                <w:sz w:val="24"/>
                <w:szCs w:val="24"/>
              </w:rPr>
            </w:pPr>
          </w:p>
        </w:tc>
        <w:tc>
          <w:tcPr>
            <w:tcW w:w="723" w:type="pct"/>
            <w:vMerge/>
            <w:noWrap/>
          </w:tcPr>
          <w:p w14:paraId="079E4991" w14:textId="77777777" w:rsidR="007B3C4A" w:rsidRDefault="007B3C4A">
            <w:pPr>
              <w:spacing w:after="0" w:line="240" w:lineRule="auto"/>
              <w:jc w:val="center"/>
              <w:rPr>
                <w:rFonts w:ascii="Times New Roman" w:hAnsi="Times New Roman"/>
                <w:b/>
                <w:bCs/>
                <w:i/>
                <w:iCs/>
                <w:color w:val="000000" w:themeColor="text1"/>
                <w:sz w:val="24"/>
                <w:szCs w:val="24"/>
              </w:rPr>
            </w:pPr>
          </w:p>
        </w:tc>
      </w:tr>
      <w:tr w:rsidR="007B3C4A" w14:paraId="609E789A" w14:textId="77777777">
        <w:trPr>
          <w:trHeight w:val="20"/>
        </w:trPr>
        <w:tc>
          <w:tcPr>
            <w:tcW w:w="799" w:type="pct"/>
            <w:vMerge/>
            <w:noWrap/>
          </w:tcPr>
          <w:p w14:paraId="6034BAED" w14:textId="77777777" w:rsidR="007B3C4A" w:rsidRDefault="007B3C4A">
            <w:pPr>
              <w:spacing w:after="0" w:line="240" w:lineRule="auto"/>
              <w:jc w:val="both"/>
              <w:rPr>
                <w:rFonts w:ascii="Times New Roman" w:hAnsi="Times New Roman"/>
                <w:color w:val="000000" w:themeColor="text1"/>
                <w:sz w:val="24"/>
                <w:szCs w:val="24"/>
              </w:rPr>
            </w:pPr>
          </w:p>
        </w:tc>
        <w:tc>
          <w:tcPr>
            <w:tcW w:w="1763" w:type="pct"/>
            <w:noWrap/>
          </w:tcPr>
          <w:p w14:paraId="61F3FE05" w14:textId="77777777" w:rsidR="007B3C4A" w:rsidRDefault="003B1D61">
            <w:pPr>
              <w:spacing w:after="0" w:line="240" w:lineRule="auto"/>
              <w:jc w:val="both"/>
              <w:rPr>
                <w:rFonts w:ascii="Times New Roman" w:hAnsi="Times New Roman"/>
                <w:b/>
                <w:color w:val="000000" w:themeColor="text1"/>
                <w:sz w:val="24"/>
                <w:szCs w:val="24"/>
              </w:rPr>
            </w:pPr>
            <w:proofErr w:type="spellStart"/>
            <w:r>
              <w:rPr>
                <w:rFonts w:ascii="Times New Roman" w:hAnsi="Times New Roman"/>
                <w:b/>
                <w:color w:val="000000" w:themeColor="text1"/>
                <w:sz w:val="24"/>
                <w:szCs w:val="24"/>
              </w:rPr>
              <w:t>Самостоятельнаяработа</w:t>
            </w:r>
            <w:proofErr w:type="spellEnd"/>
            <w:r>
              <w:rPr>
                <w:rFonts w:ascii="Times New Roman" w:hAnsi="Times New Roman"/>
                <w:b/>
                <w:color w:val="000000" w:themeColor="text1"/>
                <w:sz w:val="24"/>
                <w:szCs w:val="24"/>
              </w:rPr>
              <w:t xml:space="preserve"> обучающихся:</w:t>
            </w:r>
          </w:p>
        </w:tc>
        <w:tc>
          <w:tcPr>
            <w:tcW w:w="762" w:type="pct"/>
            <w:noWrap/>
          </w:tcPr>
          <w:p w14:paraId="6865038B" w14:textId="77777777" w:rsidR="007B3C4A" w:rsidRDefault="003B1D61">
            <w:pPr>
              <w:spacing w:after="0" w:line="240" w:lineRule="auto"/>
              <w:jc w:val="center"/>
              <w:rPr>
                <w:rFonts w:ascii="Times New Roman" w:hAnsi="Times New Roman"/>
                <w:b/>
                <w:bCs/>
                <w:iCs/>
                <w:color w:val="000000" w:themeColor="text1"/>
                <w:sz w:val="24"/>
                <w:szCs w:val="24"/>
              </w:rPr>
            </w:pPr>
            <w:r>
              <w:rPr>
                <w:rFonts w:ascii="Times New Roman" w:hAnsi="Times New Roman"/>
                <w:b/>
                <w:bCs/>
                <w:iCs/>
                <w:color w:val="000000" w:themeColor="text1"/>
                <w:sz w:val="24"/>
                <w:szCs w:val="24"/>
              </w:rPr>
              <w:t>6</w:t>
            </w:r>
          </w:p>
        </w:tc>
        <w:tc>
          <w:tcPr>
            <w:tcW w:w="592" w:type="pct"/>
            <w:vMerge/>
            <w:noWrap/>
          </w:tcPr>
          <w:p w14:paraId="0645E3C3" w14:textId="77777777" w:rsidR="007B3C4A" w:rsidRDefault="007B3C4A">
            <w:pPr>
              <w:spacing w:after="0" w:line="240" w:lineRule="auto"/>
              <w:jc w:val="center"/>
              <w:rPr>
                <w:rFonts w:ascii="Times New Roman" w:hAnsi="Times New Roman"/>
                <w:b/>
                <w:bCs/>
                <w:i/>
                <w:iCs/>
                <w:color w:val="000000" w:themeColor="text1"/>
                <w:sz w:val="24"/>
                <w:szCs w:val="24"/>
              </w:rPr>
            </w:pPr>
          </w:p>
        </w:tc>
        <w:tc>
          <w:tcPr>
            <w:tcW w:w="361" w:type="pct"/>
            <w:vMerge/>
            <w:noWrap/>
          </w:tcPr>
          <w:p w14:paraId="423F5168" w14:textId="77777777" w:rsidR="007B3C4A" w:rsidRDefault="007B3C4A">
            <w:pPr>
              <w:spacing w:after="0" w:line="240" w:lineRule="auto"/>
              <w:jc w:val="center"/>
              <w:rPr>
                <w:rFonts w:ascii="Times New Roman" w:hAnsi="Times New Roman"/>
                <w:b/>
                <w:bCs/>
                <w:i/>
                <w:iCs/>
                <w:color w:val="000000" w:themeColor="text1"/>
                <w:sz w:val="24"/>
                <w:szCs w:val="24"/>
              </w:rPr>
            </w:pPr>
          </w:p>
        </w:tc>
        <w:tc>
          <w:tcPr>
            <w:tcW w:w="723" w:type="pct"/>
            <w:vMerge/>
            <w:noWrap/>
          </w:tcPr>
          <w:p w14:paraId="1222EB02" w14:textId="77777777" w:rsidR="007B3C4A" w:rsidRDefault="007B3C4A">
            <w:pPr>
              <w:spacing w:after="0" w:line="240" w:lineRule="auto"/>
              <w:jc w:val="center"/>
              <w:rPr>
                <w:rFonts w:ascii="Times New Roman" w:hAnsi="Times New Roman"/>
                <w:b/>
                <w:bCs/>
                <w:i/>
                <w:iCs/>
                <w:color w:val="000000" w:themeColor="text1"/>
                <w:sz w:val="24"/>
                <w:szCs w:val="24"/>
              </w:rPr>
            </w:pPr>
          </w:p>
        </w:tc>
      </w:tr>
      <w:tr w:rsidR="007B3C4A" w14:paraId="7A11059A" w14:textId="77777777">
        <w:trPr>
          <w:trHeight w:val="20"/>
        </w:trPr>
        <w:tc>
          <w:tcPr>
            <w:tcW w:w="799" w:type="pct"/>
            <w:vMerge/>
            <w:noWrap/>
          </w:tcPr>
          <w:p w14:paraId="3A8593B9" w14:textId="77777777" w:rsidR="007B3C4A" w:rsidRDefault="007B3C4A">
            <w:pPr>
              <w:spacing w:after="0" w:line="240" w:lineRule="auto"/>
              <w:jc w:val="both"/>
              <w:rPr>
                <w:rFonts w:ascii="Times New Roman" w:hAnsi="Times New Roman"/>
                <w:color w:val="000000" w:themeColor="text1"/>
                <w:sz w:val="24"/>
                <w:szCs w:val="24"/>
              </w:rPr>
            </w:pPr>
          </w:p>
        </w:tc>
        <w:tc>
          <w:tcPr>
            <w:tcW w:w="1763" w:type="pct"/>
            <w:noWrap/>
          </w:tcPr>
          <w:p w14:paraId="3180E9A3" w14:textId="77777777" w:rsidR="007B3C4A" w:rsidRDefault="003B1D61">
            <w:pPr>
              <w:spacing w:after="0" w:line="240" w:lineRule="auto"/>
              <w:jc w:val="both"/>
              <w:rPr>
                <w:rFonts w:ascii="Times New Roman" w:hAnsi="Times New Roman"/>
                <w:color w:val="000000" w:themeColor="text1"/>
                <w:sz w:val="24"/>
                <w:szCs w:val="24"/>
              </w:rPr>
            </w:pPr>
            <w:r>
              <w:rPr>
                <w:rFonts w:ascii="Times New Roman" w:hAnsi="Times New Roman"/>
                <w:color w:val="000000" w:themeColor="text1"/>
                <w:sz w:val="24"/>
                <w:szCs w:val="24"/>
              </w:rPr>
              <w:t>Написать</w:t>
            </w:r>
            <w:r>
              <w:rPr>
                <w:rFonts w:ascii="Times New Roman" w:hAnsi="Times New Roman"/>
                <w:color w:val="000000" w:themeColor="text1"/>
                <w:sz w:val="24"/>
                <w:szCs w:val="24"/>
              </w:rPr>
              <w:tab/>
              <w:t>сочинение-эссе</w:t>
            </w:r>
            <w:r>
              <w:rPr>
                <w:rFonts w:ascii="Times New Roman" w:hAnsi="Times New Roman"/>
                <w:color w:val="000000" w:themeColor="text1"/>
                <w:sz w:val="24"/>
                <w:szCs w:val="24"/>
              </w:rPr>
              <w:tab/>
              <w:t>на</w:t>
            </w:r>
            <w:r>
              <w:rPr>
                <w:rFonts w:ascii="Times New Roman" w:hAnsi="Times New Roman"/>
                <w:color w:val="000000" w:themeColor="text1"/>
                <w:sz w:val="24"/>
                <w:szCs w:val="24"/>
              </w:rPr>
              <w:tab/>
              <w:t>тему</w:t>
            </w:r>
            <w:r>
              <w:rPr>
                <w:rFonts w:ascii="Times New Roman" w:hAnsi="Times New Roman"/>
                <w:color w:val="000000" w:themeColor="text1"/>
                <w:sz w:val="24"/>
                <w:szCs w:val="24"/>
              </w:rPr>
              <w:tab/>
              <w:t>«Экологические проблемы</w:t>
            </w:r>
            <w:r>
              <w:rPr>
                <w:rFonts w:ascii="Times New Roman" w:hAnsi="Times New Roman"/>
                <w:color w:val="000000" w:themeColor="text1"/>
                <w:sz w:val="24"/>
                <w:szCs w:val="24"/>
              </w:rPr>
              <w:tab/>
              <w:t>города, микрорайона»</w:t>
            </w:r>
          </w:p>
        </w:tc>
        <w:tc>
          <w:tcPr>
            <w:tcW w:w="762" w:type="pct"/>
            <w:noWrap/>
          </w:tcPr>
          <w:p w14:paraId="398FEC5B" w14:textId="77777777" w:rsidR="007B3C4A" w:rsidRDefault="007B3C4A">
            <w:pPr>
              <w:spacing w:after="0" w:line="240" w:lineRule="auto"/>
              <w:jc w:val="center"/>
              <w:rPr>
                <w:rFonts w:ascii="Times New Roman" w:hAnsi="Times New Roman"/>
                <w:b/>
                <w:bCs/>
                <w:i/>
                <w:iCs/>
                <w:color w:val="000000" w:themeColor="text1"/>
                <w:sz w:val="24"/>
                <w:szCs w:val="24"/>
              </w:rPr>
            </w:pPr>
          </w:p>
        </w:tc>
        <w:tc>
          <w:tcPr>
            <w:tcW w:w="592" w:type="pct"/>
            <w:vMerge/>
            <w:noWrap/>
          </w:tcPr>
          <w:p w14:paraId="616B263D" w14:textId="77777777" w:rsidR="007B3C4A" w:rsidRDefault="007B3C4A">
            <w:pPr>
              <w:spacing w:after="0" w:line="240" w:lineRule="auto"/>
              <w:jc w:val="center"/>
              <w:rPr>
                <w:rFonts w:ascii="Times New Roman" w:hAnsi="Times New Roman"/>
                <w:b/>
                <w:bCs/>
                <w:i/>
                <w:iCs/>
                <w:color w:val="000000" w:themeColor="text1"/>
                <w:sz w:val="24"/>
                <w:szCs w:val="24"/>
              </w:rPr>
            </w:pPr>
          </w:p>
        </w:tc>
        <w:tc>
          <w:tcPr>
            <w:tcW w:w="361" w:type="pct"/>
            <w:vMerge/>
            <w:noWrap/>
          </w:tcPr>
          <w:p w14:paraId="66A6E16D" w14:textId="77777777" w:rsidR="007B3C4A" w:rsidRDefault="007B3C4A">
            <w:pPr>
              <w:spacing w:after="0" w:line="240" w:lineRule="auto"/>
              <w:jc w:val="center"/>
              <w:rPr>
                <w:rFonts w:ascii="Times New Roman" w:hAnsi="Times New Roman"/>
                <w:b/>
                <w:bCs/>
                <w:i/>
                <w:iCs/>
                <w:color w:val="000000" w:themeColor="text1"/>
                <w:sz w:val="24"/>
                <w:szCs w:val="24"/>
              </w:rPr>
            </w:pPr>
          </w:p>
        </w:tc>
        <w:tc>
          <w:tcPr>
            <w:tcW w:w="723" w:type="pct"/>
            <w:vMerge/>
            <w:noWrap/>
          </w:tcPr>
          <w:p w14:paraId="2B2308B0" w14:textId="77777777" w:rsidR="007B3C4A" w:rsidRDefault="007B3C4A">
            <w:pPr>
              <w:spacing w:after="0" w:line="240" w:lineRule="auto"/>
              <w:jc w:val="center"/>
              <w:rPr>
                <w:rFonts w:ascii="Times New Roman" w:hAnsi="Times New Roman"/>
                <w:b/>
                <w:bCs/>
                <w:i/>
                <w:iCs/>
                <w:color w:val="000000" w:themeColor="text1"/>
                <w:sz w:val="24"/>
                <w:szCs w:val="24"/>
              </w:rPr>
            </w:pPr>
          </w:p>
        </w:tc>
      </w:tr>
      <w:tr w:rsidR="007B3C4A" w14:paraId="5BB1134E" w14:textId="77777777">
        <w:trPr>
          <w:trHeight w:val="20"/>
        </w:trPr>
        <w:tc>
          <w:tcPr>
            <w:tcW w:w="2562" w:type="pct"/>
            <w:gridSpan w:val="2"/>
            <w:noWrap/>
          </w:tcPr>
          <w:p w14:paraId="7A10D197" w14:textId="77777777" w:rsidR="007B3C4A" w:rsidRDefault="003B1D61">
            <w:pPr>
              <w:spacing w:after="0" w:line="240" w:lineRule="auto"/>
              <w:rPr>
                <w:rFonts w:ascii="Times New Roman" w:hAnsi="Times New Roman"/>
                <w:color w:val="000000" w:themeColor="text1"/>
                <w:sz w:val="24"/>
                <w:szCs w:val="24"/>
              </w:rPr>
            </w:pPr>
            <w:r>
              <w:rPr>
                <w:rFonts w:ascii="Times New Roman" w:hAnsi="Times New Roman"/>
                <w:color w:val="000000" w:themeColor="text1"/>
                <w:sz w:val="24"/>
                <w:szCs w:val="24"/>
              </w:rPr>
              <w:lastRenderedPageBreak/>
              <w:t xml:space="preserve">Раздел2.Основы </w:t>
            </w:r>
            <w:proofErr w:type="spellStart"/>
            <w:r>
              <w:rPr>
                <w:rFonts w:ascii="Times New Roman" w:hAnsi="Times New Roman"/>
                <w:color w:val="000000" w:themeColor="text1"/>
                <w:spacing w:val="-1"/>
                <w:sz w:val="24"/>
                <w:szCs w:val="24"/>
              </w:rPr>
              <w:t>природоохранной</w:t>
            </w:r>
            <w:r>
              <w:rPr>
                <w:rFonts w:ascii="Times New Roman" w:hAnsi="Times New Roman"/>
                <w:color w:val="000000" w:themeColor="text1"/>
                <w:sz w:val="24"/>
                <w:szCs w:val="24"/>
              </w:rPr>
              <w:t>деятельности</w:t>
            </w:r>
            <w:proofErr w:type="spellEnd"/>
          </w:p>
        </w:tc>
        <w:tc>
          <w:tcPr>
            <w:tcW w:w="762" w:type="pct"/>
            <w:noWrap/>
          </w:tcPr>
          <w:p w14:paraId="72457661" w14:textId="77777777" w:rsidR="007B3C4A" w:rsidRDefault="003B1D61">
            <w:pPr>
              <w:spacing w:after="0" w:line="240" w:lineRule="auto"/>
              <w:jc w:val="center"/>
              <w:rPr>
                <w:rFonts w:ascii="Times New Roman" w:hAnsi="Times New Roman"/>
                <w:b/>
                <w:bCs/>
                <w:iCs/>
                <w:color w:val="000000" w:themeColor="text1"/>
                <w:sz w:val="24"/>
                <w:szCs w:val="24"/>
              </w:rPr>
            </w:pPr>
            <w:r>
              <w:rPr>
                <w:rFonts w:ascii="Times New Roman" w:hAnsi="Times New Roman"/>
                <w:b/>
                <w:bCs/>
                <w:iCs/>
                <w:color w:val="000000" w:themeColor="text1"/>
                <w:sz w:val="24"/>
                <w:szCs w:val="24"/>
              </w:rPr>
              <w:t>8</w:t>
            </w:r>
          </w:p>
        </w:tc>
        <w:tc>
          <w:tcPr>
            <w:tcW w:w="592" w:type="pct"/>
            <w:noWrap/>
          </w:tcPr>
          <w:p w14:paraId="6DDB500F" w14:textId="77777777" w:rsidR="007B3C4A" w:rsidRDefault="007B3C4A">
            <w:pPr>
              <w:spacing w:after="0" w:line="240" w:lineRule="auto"/>
              <w:jc w:val="center"/>
              <w:rPr>
                <w:rFonts w:ascii="Times New Roman" w:hAnsi="Times New Roman"/>
                <w:b/>
                <w:bCs/>
                <w:i/>
                <w:iCs/>
                <w:color w:val="000000" w:themeColor="text1"/>
                <w:sz w:val="24"/>
                <w:szCs w:val="24"/>
              </w:rPr>
            </w:pPr>
          </w:p>
        </w:tc>
        <w:tc>
          <w:tcPr>
            <w:tcW w:w="361" w:type="pct"/>
            <w:noWrap/>
          </w:tcPr>
          <w:p w14:paraId="119B5426" w14:textId="77777777" w:rsidR="007B3C4A" w:rsidRDefault="007B3C4A">
            <w:pPr>
              <w:spacing w:after="0" w:line="240" w:lineRule="auto"/>
              <w:jc w:val="center"/>
              <w:rPr>
                <w:rFonts w:ascii="Times New Roman" w:hAnsi="Times New Roman"/>
                <w:b/>
                <w:bCs/>
                <w:i/>
                <w:iCs/>
                <w:color w:val="000000" w:themeColor="text1"/>
                <w:sz w:val="24"/>
                <w:szCs w:val="24"/>
              </w:rPr>
            </w:pPr>
          </w:p>
        </w:tc>
        <w:tc>
          <w:tcPr>
            <w:tcW w:w="723" w:type="pct"/>
            <w:noWrap/>
          </w:tcPr>
          <w:p w14:paraId="0EF803A9" w14:textId="77777777" w:rsidR="007B3C4A" w:rsidRDefault="007B3C4A">
            <w:pPr>
              <w:spacing w:after="0" w:line="240" w:lineRule="auto"/>
              <w:jc w:val="center"/>
              <w:rPr>
                <w:rFonts w:ascii="Times New Roman" w:hAnsi="Times New Roman"/>
                <w:b/>
                <w:bCs/>
                <w:i/>
                <w:iCs/>
                <w:color w:val="000000" w:themeColor="text1"/>
                <w:sz w:val="24"/>
                <w:szCs w:val="24"/>
              </w:rPr>
            </w:pPr>
          </w:p>
        </w:tc>
      </w:tr>
      <w:tr w:rsidR="007B3C4A" w14:paraId="089FFB8D" w14:textId="77777777">
        <w:trPr>
          <w:trHeight w:val="529"/>
        </w:trPr>
        <w:tc>
          <w:tcPr>
            <w:tcW w:w="799" w:type="pct"/>
            <w:vMerge w:val="restart"/>
            <w:noWrap/>
          </w:tcPr>
          <w:p w14:paraId="333E77EB" w14:textId="77777777" w:rsidR="007B3C4A" w:rsidRDefault="003B1D61">
            <w:pPr>
              <w:spacing w:after="0" w:line="240" w:lineRule="auto"/>
              <w:jc w:val="both"/>
              <w:rPr>
                <w:rFonts w:ascii="Times New Roman" w:hAnsi="Times New Roman"/>
                <w:color w:val="000000" w:themeColor="text1"/>
                <w:sz w:val="24"/>
                <w:szCs w:val="24"/>
              </w:rPr>
            </w:pPr>
            <w:r>
              <w:rPr>
                <w:rFonts w:ascii="Times New Roman" w:hAnsi="Times New Roman"/>
                <w:color w:val="000000" w:themeColor="text1"/>
                <w:sz w:val="24"/>
                <w:szCs w:val="24"/>
              </w:rPr>
              <w:t>Тема 2.1</w:t>
            </w:r>
          </w:p>
          <w:p w14:paraId="7E8B5160" w14:textId="77777777" w:rsidR="007B3C4A" w:rsidRDefault="003B1D61">
            <w:pPr>
              <w:spacing w:after="0" w:line="240" w:lineRule="auto"/>
              <w:jc w:val="both"/>
              <w:rPr>
                <w:rFonts w:ascii="Times New Roman" w:hAnsi="Times New Roman"/>
                <w:color w:val="000000" w:themeColor="text1"/>
                <w:sz w:val="24"/>
                <w:szCs w:val="24"/>
              </w:rPr>
            </w:pPr>
            <w:proofErr w:type="spellStart"/>
            <w:r>
              <w:rPr>
                <w:rFonts w:ascii="Times New Roman" w:hAnsi="Times New Roman"/>
                <w:color w:val="000000" w:themeColor="text1"/>
                <w:sz w:val="24"/>
                <w:szCs w:val="24"/>
              </w:rPr>
              <w:t>Природоресурсныйпотенциал</w:t>
            </w:r>
            <w:proofErr w:type="spellEnd"/>
          </w:p>
        </w:tc>
        <w:tc>
          <w:tcPr>
            <w:tcW w:w="1763" w:type="pct"/>
            <w:noWrap/>
          </w:tcPr>
          <w:p w14:paraId="41BDDC5E" w14:textId="77777777" w:rsidR="007B3C4A" w:rsidRDefault="003B1D61">
            <w:pPr>
              <w:spacing w:after="0" w:line="240" w:lineRule="auto"/>
              <w:jc w:val="both"/>
              <w:rPr>
                <w:rFonts w:ascii="Times New Roman" w:hAnsi="Times New Roman"/>
                <w:b/>
                <w:color w:val="000000" w:themeColor="text1"/>
                <w:sz w:val="24"/>
                <w:szCs w:val="24"/>
              </w:rPr>
            </w:pPr>
            <w:r>
              <w:rPr>
                <w:rFonts w:ascii="Times New Roman" w:hAnsi="Times New Roman"/>
                <w:b/>
                <w:color w:val="000000" w:themeColor="text1"/>
                <w:sz w:val="24"/>
                <w:szCs w:val="24"/>
              </w:rPr>
              <w:t>Дидактические единицы, содержание</w:t>
            </w:r>
          </w:p>
        </w:tc>
        <w:tc>
          <w:tcPr>
            <w:tcW w:w="762" w:type="pct"/>
            <w:noWrap/>
          </w:tcPr>
          <w:p w14:paraId="2BBBCBCE" w14:textId="77777777" w:rsidR="007B3C4A" w:rsidRDefault="003B1D61">
            <w:pPr>
              <w:spacing w:after="0" w:line="240" w:lineRule="auto"/>
              <w:jc w:val="center"/>
              <w:rPr>
                <w:rFonts w:ascii="Times New Roman" w:hAnsi="Times New Roman"/>
                <w:b/>
                <w:bCs/>
                <w:iCs/>
                <w:color w:val="000000" w:themeColor="text1"/>
                <w:sz w:val="24"/>
                <w:szCs w:val="24"/>
              </w:rPr>
            </w:pPr>
            <w:r>
              <w:rPr>
                <w:rFonts w:ascii="Times New Roman" w:hAnsi="Times New Roman"/>
                <w:b/>
                <w:bCs/>
                <w:iCs/>
                <w:color w:val="000000" w:themeColor="text1"/>
                <w:sz w:val="24"/>
                <w:szCs w:val="24"/>
              </w:rPr>
              <w:t>2</w:t>
            </w:r>
          </w:p>
        </w:tc>
        <w:tc>
          <w:tcPr>
            <w:tcW w:w="592" w:type="pct"/>
            <w:noWrap/>
          </w:tcPr>
          <w:p w14:paraId="5E866684" w14:textId="77777777" w:rsidR="007B3C4A" w:rsidRDefault="007B3C4A">
            <w:pPr>
              <w:spacing w:after="0" w:line="240" w:lineRule="auto"/>
              <w:jc w:val="center"/>
              <w:rPr>
                <w:rFonts w:ascii="Times New Roman" w:hAnsi="Times New Roman"/>
                <w:b/>
                <w:bCs/>
                <w:i/>
                <w:iCs/>
                <w:color w:val="000000" w:themeColor="text1"/>
                <w:sz w:val="24"/>
                <w:szCs w:val="24"/>
              </w:rPr>
            </w:pPr>
          </w:p>
        </w:tc>
        <w:tc>
          <w:tcPr>
            <w:tcW w:w="361" w:type="pct"/>
            <w:noWrap/>
          </w:tcPr>
          <w:p w14:paraId="6517B722" w14:textId="77777777" w:rsidR="007B3C4A" w:rsidRDefault="007B3C4A">
            <w:pPr>
              <w:spacing w:after="0" w:line="240" w:lineRule="auto"/>
              <w:jc w:val="center"/>
              <w:rPr>
                <w:rFonts w:ascii="Times New Roman" w:hAnsi="Times New Roman"/>
                <w:b/>
                <w:bCs/>
                <w:i/>
                <w:iCs/>
                <w:color w:val="000000" w:themeColor="text1"/>
                <w:sz w:val="24"/>
                <w:szCs w:val="24"/>
              </w:rPr>
            </w:pPr>
          </w:p>
        </w:tc>
        <w:tc>
          <w:tcPr>
            <w:tcW w:w="723" w:type="pct"/>
            <w:noWrap/>
          </w:tcPr>
          <w:p w14:paraId="59D983BE" w14:textId="77777777" w:rsidR="007B3C4A" w:rsidRDefault="007B3C4A">
            <w:pPr>
              <w:spacing w:after="0" w:line="240" w:lineRule="auto"/>
              <w:jc w:val="center"/>
              <w:rPr>
                <w:rFonts w:ascii="Times New Roman" w:hAnsi="Times New Roman"/>
                <w:b/>
                <w:bCs/>
                <w:i/>
                <w:iCs/>
                <w:color w:val="000000" w:themeColor="text1"/>
                <w:sz w:val="24"/>
                <w:szCs w:val="24"/>
              </w:rPr>
            </w:pPr>
          </w:p>
        </w:tc>
      </w:tr>
      <w:tr w:rsidR="007B3C4A" w14:paraId="167DF7B2" w14:textId="77777777">
        <w:trPr>
          <w:trHeight w:val="454"/>
        </w:trPr>
        <w:tc>
          <w:tcPr>
            <w:tcW w:w="799" w:type="pct"/>
            <w:vMerge/>
            <w:noWrap/>
          </w:tcPr>
          <w:p w14:paraId="7C81F66F" w14:textId="77777777" w:rsidR="007B3C4A" w:rsidRDefault="007B3C4A">
            <w:pPr>
              <w:spacing w:after="0" w:line="240" w:lineRule="auto"/>
              <w:jc w:val="both"/>
              <w:rPr>
                <w:rFonts w:ascii="Times New Roman" w:hAnsi="Times New Roman"/>
                <w:color w:val="000000" w:themeColor="text1"/>
                <w:sz w:val="24"/>
                <w:szCs w:val="24"/>
              </w:rPr>
            </w:pPr>
          </w:p>
        </w:tc>
        <w:tc>
          <w:tcPr>
            <w:tcW w:w="1763" w:type="pct"/>
            <w:noWrap/>
          </w:tcPr>
          <w:p w14:paraId="20D7F298" w14:textId="77777777" w:rsidR="007B3C4A" w:rsidRDefault="003B1D61">
            <w:pPr>
              <w:spacing w:after="0" w:line="240" w:lineRule="auto"/>
              <w:jc w:val="both"/>
              <w:rPr>
                <w:rFonts w:ascii="Times New Roman" w:hAnsi="Times New Roman"/>
                <w:color w:val="000000" w:themeColor="text1"/>
                <w:sz w:val="24"/>
                <w:szCs w:val="24"/>
              </w:rPr>
            </w:pPr>
            <w:proofErr w:type="spellStart"/>
            <w:r>
              <w:rPr>
                <w:rFonts w:ascii="Times New Roman" w:hAnsi="Times New Roman"/>
                <w:color w:val="000000" w:themeColor="text1"/>
                <w:sz w:val="24"/>
                <w:szCs w:val="24"/>
              </w:rPr>
              <w:t>Природоресурсныйпотенциалземли</w:t>
            </w:r>
            <w:proofErr w:type="spellEnd"/>
          </w:p>
        </w:tc>
        <w:tc>
          <w:tcPr>
            <w:tcW w:w="762" w:type="pct"/>
            <w:noWrap/>
          </w:tcPr>
          <w:p w14:paraId="178264D9" w14:textId="77777777" w:rsidR="007B3C4A" w:rsidRDefault="003B1D61">
            <w:pPr>
              <w:spacing w:after="0" w:line="240" w:lineRule="auto"/>
              <w:jc w:val="center"/>
              <w:rPr>
                <w:rFonts w:ascii="Times New Roman" w:hAnsi="Times New Roman"/>
                <w:bCs/>
                <w:iCs/>
                <w:color w:val="000000" w:themeColor="text1"/>
                <w:sz w:val="24"/>
                <w:szCs w:val="24"/>
              </w:rPr>
            </w:pPr>
            <w:r>
              <w:rPr>
                <w:rFonts w:ascii="Times New Roman" w:hAnsi="Times New Roman"/>
                <w:bCs/>
                <w:iCs/>
                <w:color w:val="000000" w:themeColor="text1"/>
                <w:sz w:val="24"/>
                <w:szCs w:val="24"/>
              </w:rPr>
              <w:t>1</w:t>
            </w:r>
          </w:p>
        </w:tc>
        <w:tc>
          <w:tcPr>
            <w:tcW w:w="592" w:type="pct"/>
            <w:vMerge w:val="restart"/>
            <w:noWrap/>
          </w:tcPr>
          <w:p w14:paraId="00639215" w14:textId="77777777" w:rsidR="007B3C4A" w:rsidRDefault="003B1D61">
            <w:pPr>
              <w:spacing w:after="0" w:line="240" w:lineRule="auto"/>
              <w:jc w:val="center"/>
              <w:rPr>
                <w:rFonts w:ascii="Times New Roman" w:hAnsi="Times New Roman"/>
                <w:b/>
                <w:bCs/>
                <w:i/>
                <w:iCs/>
                <w:color w:val="000000" w:themeColor="text1"/>
                <w:sz w:val="24"/>
                <w:szCs w:val="24"/>
              </w:rPr>
            </w:pPr>
            <w:r>
              <w:rPr>
                <w:rFonts w:ascii="Times New Roman" w:hAnsi="Times New Roman"/>
                <w:color w:val="000000" w:themeColor="text1"/>
                <w:sz w:val="24"/>
                <w:szCs w:val="24"/>
              </w:rPr>
              <w:t>ЛР 1,2,4,5, 14</w:t>
            </w:r>
          </w:p>
        </w:tc>
        <w:tc>
          <w:tcPr>
            <w:tcW w:w="361" w:type="pct"/>
            <w:vMerge w:val="restart"/>
            <w:noWrap/>
          </w:tcPr>
          <w:p w14:paraId="06E7DA6B" w14:textId="77777777" w:rsidR="007B3C4A" w:rsidRDefault="003B1D61">
            <w:pPr>
              <w:spacing w:after="0" w:line="240" w:lineRule="auto"/>
              <w:jc w:val="center"/>
              <w:rPr>
                <w:rFonts w:ascii="Times New Roman" w:hAnsi="Times New Roman"/>
                <w:color w:val="000000" w:themeColor="text1"/>
                <w:sz w:val="24"/>
                <w:szCs w:val="24"/>
              </w:rPr>
            </w:pPr>
            <w:r>
              <w:rPr>
                <w:rFonts w:ascii="Times New Roman" w:hAnsi="Times New Roman"/>
                <w:color w:val="000000" w:themeColor="text1"/>
                <w:sz w:val="24"/>
                <w:szCs w:val="24"/>
              </w:rPr>
              <w:t>ПК 1.1</w:t>
            </w:r>
          </w:p>
          <w:p w14:paraId="07B2E37D" w14:textId="77777777" w:rsidR="007B3C4A" w:rsidRDefault="003B1D61">
            <w:pPr>
              <w:spacing w:after="0" w:line="240" w:lineRule="auto"/>
              <w:jc w:val="center"/>
              <w:rPr>
                <w:rFonts w:ascii="Times New Roman" w:hAnsi="Times New Roman"/>
                <w:color w:val="000000" w:themeColor="text1"/>
                <w:sz w:val="24"/>
                <w:szCs w:val="24"/>
              </w:rPr>
            </w:pPr>
            <w:r>
              <w:rPr>
                <w:rFonts w:ascii="Times New Roman" w:hAnsi="Times New Roman"/>
                <w:color w:val="000000" w:themeColor="text1"/>
                <w:sz w:val="24"/>
                <w:szCs w:val="24"/>
              </w:rPr>
              <w:t>ПК 1.2</w:t>
            </w:r>
          </w:p>
          <w:p w14:paraId="74CDDF21" w14:textId="77777777" w:rsidR="007B3C4A" w:rsidRDefault="003B1D61">
            <w:pPr>
              <w:spacing w:after="0" w:line="240" w:lineRule="auto"/>
              <w:jc w:val="center"/>
              <w:rPr>
                <w:rFonts w:ascii="Times New Roman" w:hAnsi="Times New Roman"/>
                <w:color w:val="000000" w:themeColor="text1"/>
                <w:sz w:val="24"/>
                <w:szCs w:val="24"/>
              </w:rPr>
            </w:pPr>
            <w:r>
              <w:rPr>
                <w:rFonts w:ascii="Times New Roman" w:hAnsi="Times New Roman"/>
                <w:color w:val="000000" w:themeColor="text1"/>
                <w:sz w:val="24"/>
                <w:szCs w:val="24"/>
              </w:rPr>
              <w:t>ПК 1.3</w:t>
            </w:r>
          </w:p>
          <w:p w14:paraId="18F5F6CB" w14:textId="77777777" w:rsidR="007B3C4A" w:rsidRDefault="003B1D61">
            <w:pPr>
              <w:spacing w:after="0" w:line="240" w:lineRule="auto"/>
              <w:jc w:val="center"/>
              <w:rPr>
                <w:rFonts w:ascii="Times New Roman" w:hAnsi="Times New Roman"/>
                <w:color w:val="000000" w:themeColor="text1"/>
                <w:sz w:val="24"/>
                <w:szCs w:val="24"/>
              </w:rPr>
            </w:pPr>
            <w:r>
              <w:rPr>
                <w:rFonts w:ascii="Times New Roman" w:hAnsi="Times New Roman"/>
                <w:color w:val="000000" w:themeColor="text1"/>
                <w:sz w:val="24"/>
                <w:szCs w:val="24"/>
              </w:rPr>
              <w:t>ОК 01</w:t>
            </w:r>
          </w:p>
          <w:p w14:paraId="2F099BCB" w14:textId="77777777" w:rsidR="007B3C4A" w:rsidRDefault="003B1D61">
            <w:pPr>
              <w:spacing w:after="0" w:line="240" w:lineRule="auto"/>
              <w:jc w:val="center"/>
              <w:rPr>
                <w:rFonts w:ascii="Times New Roman" w:hAnsi="Times New Roman"/>
                <w:color w:val="000000" w:themeColor="text1"/>
                <w:sz w:val="24"/>
                <w:szCs w:val="24"/>
              </w:rPr>
            </w:pPr>
            <w:r>
              <w:rPr>
                <w:rFonts w:ascii="Times New Roman" w:hAnsi="Times New Roman"/>
                <w:color w:val="000000" w:themeColor="text1"/>
                <w:sz w:val="24"/>
                <w:szCs w:val="24"/>
              </w:rPr>
              <w:t xml:space="preserve">ОК </w:t>
            </w:r>
            <w:r>
              <w:rPr>
                <w:rFonts w:ascii="Times New Roman" w:hAnsi="Times New Roman"/>
                <w:color w:val="000000" w:themeColor="text1"/>
                <w:sz w:val="24"/>
                <w:szCs w:val="24"/>
              </w:rPr>
              <w:lastRenderedPageBreak/>
              <w:t>07</w:t>
            </w:r>
          </w:p>
          <w:p w14:paraId="1EAA909E" w14:textId="77777777" w:rsidR="007B3C4A" w:rsidRDefault="007B3C4A">
            <w:pPr>
              <w:spacing w:after="0" w:line="240" w:lineRule="auto"/>
              <w:jc w:val="center"/>
              <w:rPr>
                <w:rFonts w:ascii="Times New Roman" w:hAnsi="Times New Roman"/>
                <w:b/>
                <w:bCs/>
                <w:i/>
                <w:iCs/>
                <w:color w:val="000000" w:themeColor="text1"/>
                <w:sz w:val="24"/>
                <w:szCs w:val="24"/>
              </w:rPr>
            </w:pPr>
          </w:p>
        </w:tc>
        <w:tc>
          <w:tcPr>
            <w:tcW w:w="723" w:type="pct"/>
            <w:vMerge w:val="restart"/>
            <w:noWrap/>
          </w:tcPr>
          <w:p w14:paraId="107AB706" w14:textId="77777777" w:rsidR="007B3C4A" w:rsidRDefault="003B1D61">
            <w:pPr>
              <w:pStyle w:val="affffff2"/>
              <w:rPr>
                <w:rFonts w:ascii="Times New Roman" w:hAnsi="Times New Roman"/>
                <w:color w:val="000000" w:themeColor="text1"/>
                <w:sz w:val="24"/>
                <w:szCs w:val="24"/>
              </w:rPr>
            </w:pPr>
            <w:r>
              <w:rPr>
                <w:rFonts w:ascii="Times New Roman" w:hAnsi="Times New Roman"/>
                <w:color w:val="000000" w:themeColor="text1"/>
                <w:sz w:val="24"/>
                <w:szCs w:val="24"/>
              </w:rPr>
              <w:lastRenderedPageBreak/>
              <w:t>Н 1.1.01,У 1.1.01</w:t>
            </w:r>
          </w:p>
          <w:p w14:paraId="4ECC0871" w14:textId="77777777" w:rsidR="007B3C4A" w:rsidRDefault="003B1D61">
            <w:pPr>
              <w:pStyle w:val="affffff2"/>
              <w:jc w:val="both"/>
              <w:rPr>
                <w:rFonts w:ascii="Times New Roman" w:hAnsi="Times New Roman"/>
                <w:color w:val="000000" w:themeColor="text1"/>
                <w:sz w:val="24"/>
                <w:szCs w:val="24"/>
              </w:rPr>
            </w:pPr>
            <w:r>
              <w:rPr>
                <w:rFonts w:ascii="Times New Roman" w:hAnsi="Times New Roman"/>
                <w:color w:val="000000" w:themeColor="text1"/>
                <w:sz w:val="24"/>
                <w:szCs w:val="24"/>
              </w:rPr>
              <w:t>У 1.1.02, З 1.1.03</w:t>
            </w:r>
          </w:p>
          <w:p w14:paraId="046CB7CA" w14:textId="77777777" w:rsidR="007B3C4A" w:rsidRDefault="003B1D61">
            <w:pPr>
              <w:pStyle w:val="affffff2"/>
              <w:jc w:val="both"/>
              <w:rPr>
                <w:rFonts w:ascii="Times New Roman" w:hAnsi="Times New Roman"/>
                <w:color w:val="000000" w:themeColor="text1"/>
                <w:sz w:val="24"/>
                <w:szCs w:val="24"/>
              </w:rPr>
            </w:pPr>
            <w:r>
              <w:rPr>
                <w:rFonts w:ascii="Times New Roman" w:hAnsi="Times New Roman"/>
                <w:color w:val="000000" w:themeColor="text1"/>
                <w:sz w:val="24"/>
                <w:szCs w:val="24"/>
              </w:rPr>
              <w:t>З 1.1.01, З 1.1.0</w:t>
            </w:r>
            <w:r>
              <w:rPr>
                <w:rFonts w:ascii="Times New Roman" w:hAnsi="Times New Roman"/>
                <w:color w:val="000000" w:themeColor="text1"/>
                <w:sz w:val="24"/>
                <w:szCs w:val="24"/>
              </w:rPr>
              <w:lastRenderedPageBreak/>
              <w:t>2</w:t>
            </w:r>
          </w:p>
          <w:p w14:paraId="59D3609A" w14:textId="77777777" w:rsidR="007B3C4A" w:rsidRDefault="003B1D61">
            <w:pPr>
              <w:pStyle w:val="affffff2"/>
              <w:jc w:val="both"/>
              <w:rPr>
                <w:rFonts w:ascii="Times New Roman" w:hAnsi="Times New Roman"/>
                <w:color w:val="000000" w:themeColor="text1"/>
                <w:sz w:val="24"/>
                <w:szCs w:val="24"/>
              </w:rPr>
            </w:pPr>
            <w:r>
              <w:rPr>
                <w:rFonts w:ascii="Times New Roman" w:hAnsi="Times New Roman"/>
                <w:color w:val="000000" w:themeColor="text1"/>
                <w:sz w:val="24"/>
                <w:szCs w:val="24"/>
              </w:rPr>
              <w:t>У 1.1.03, Н 1.2.01</w:t>
            </w:r>
          </w:p>
          <w:p w14:paraId="1D2DD1D5" w14:textId="77777777" w:rsidR="007B3C4A" w:rsidRDefault="003B1D61">
            <w:pPr>
              <w:pStyle w:val="affffff2"/>
              <w:jc w:val="both"/>
              <w:rPr>
                <w:rFonts w:ascii="Times New Roman" w:hAnsi="Times New Roman"/>
                <w:color w:val="000000" w:themeColor="text1"/>
                <w:sz w:val="24"/>
                <w:szCs w:val="24"/>
              </w:rPr>
            </w:pPr>
            <w:r>
              <w:rPr>
                <w:rFonts w:ascii="Times New Roman" w:hAnsi="Times New Roman"/>
                <w:color w:val="000000" w:themeColor="text1"/>
                <w:sz w:val="24"/>
                <w:szCs w:val="24"/>
              </w:rPr>
              <w:t>У 1.2.01, З 1.2.01</w:t>
            </w:r>
          </w:p>
          <w:p w14:paraId="01D7A2B6" w14:textId="77777777" w:rsidR="007B3C4A" w:rsidRDefault="003B1D61">
            <w:pPr>
              <w:pStyle w:val="affffff2"/>
              <w:jc w:val="both"/>
              <w:rPr>
                <w:rFonts w:ascii="Times New Roman" w:hAnsi="Times New Roman"/>
                <w:color w:val="000000" w:themeColor="text1"/>
                <w:sz w:val="24"/>
                <w:szCs w:val="24"/>
              </w:rPr>
            </w:pPr>
            <w:r>
              <w:rPr>
                <w:rFonts w:ascii="Times New Roman" w:hAnsi="Times New Roman"/>
                <w:color w:val="000000" w:themeColor="text1"/>
                <w:sz w:val="24"/>
                <w:szCs w:val="24"/>
              </w:rPr>
              <w:t>З 1.2.02, З 1.2.03</w:t>
            </w:r>
          </w:p>
          <w:p w14:paraId="4889DAC9" w14:textId="77777777" w:rsidR="007B3C4A" w:rsidRDefault="003B1D61">
            <w:pPr>
              <w:pStyle w:val="affffff2"/>
              <w:jc w:val="both"/>
              <w:rPr>
                <w:rFonts w:ascii="Times New Roman" w:hAnsi="Times New Roman"/>
                <w:color w:val="000000" w:themeColor="text1"/>
                <w:sz w:val="24"/>
                <w:szCs w:val="24"/>
              </w:rPr>
            </w:pPr>
            <w:r>
              <w:rPr>
                <w:rFonts w:ascii="Times New Roman" w:hAnsi="Times New Roman"/>
                <w:color w:val="000000" w:themeColor="text1"/>
                <w:sz w:val="24"/>
                <w:szCs w:val="24"/>
              </w:rPr>
              <w:t>З 1.2.04, Н 1.3.01</w:t>
            </w:r>
          </w:p>
          <w:p w14:paraId="6B9B337A" w14:textId="77777777" w:rsidR="007B3C4A" w:rsidRDefault="003B1D61">
            <w:pPr>
              <w:pStyle w:val="affffff2"/>
              <w:jc w:val="both"/>
              <w:rPr>
                <w:rFonts w:ascii="Times New Roman" w:hAnsi="Times New Roman"/>
                <w:color w:val="000000" w:themeColor="text1"/>
                <w:sz w:val="24"/>
                <w:szCs w:val="24"/>
              </w:rPr>
            </w:pPr>
            <w:r>
              <w:rPr>
                <w:rFonts w:ascii="Times New Roman" w:hAnsi="Times New Roman"/>
                <w:color w:val="000000" w:themeColor="text1"/>
                <w:sz w:val="24"/>
                <w:szCs w:val="24"/>
              </w:rPr>
              <w:t xml:space="preserve">У 1.1.03 ,У 1.3.01 </w:t>
            </w:r>
          </w:p>
          <w:p w14:paraId="3C12B3BA" w14:textId="77777777" w:rsidR="007B3C4A" w:rsidRDefault="003B1D61">
            <w:pPr>
              <w:pStyle w:val="affffff2"/>
              <w:jc w:val="both"/>
              <w:rPr>
                <w:rFonts w:ascii="Times New Roman" w:hAnsi="Times New Roman"/>
                <w:color w:val="000000" w:themeColor="text1"/>
                <w:sz w:val="24"/>
                <w:szCs w:val="24"/>
              </w:rPr>
            </w:pPr>
            <w:r>
              <w:rPr>
                <w:rFonts w:ascii="Times New Roman" w:hAnsi="Times New Roman"/>
                <w:color w:val="000000" w:themeColor="text1"/>
                <w:sz w:val="24"/>
                <w:szCs w:val="24"/>
              </w:rPr>
              <w:t xml:space="preserve">З 1.3.01 ,З 1.3.02 </w:t>
            </w:r>
          </w:p>
          <w:p w14:paraId="3485A955" w14:textId="77777777" w:rsidR="007B3C4A" w:rsidRDefault="003B1D61">
            <w:pPr>
              <w:pStyle w:val="affffff2"/>
              <w:jc w:val="both"/>
              <w:rPr>
                <w:rFonts w:ascii="Times New Roman" w:hAnsi="Times New Roman"/>
                <w:color w:val="000000" w:themeColor="text1"/>
                <w:sz w:val="24"/>
                <w:szCs w:val="24"/>
              </w:rPr>
            </w:pPr>
            <w:r>
              <w:rPr>
                <w:rFonts w:ascii="Times New Roman" w:hAnsi="Times New Roman"/>
                <w:color w:val="000000" w:themeColor="text1"/>
                <w:sz w:val="24"/>
                <w:szCs w:val="24"/>
              </w:rPr>
              <w:t>З 1.3.03 ,З 1.3.0</w:t>
            </w:r>
            <w:r>
              <w:rPr>
                <w:rFonts w:ascii="Times New Roman" w:hAnsi="Times New Roman"/>
                <w:color w:val="000000" w:themeColor="text1"/>
                <w:sz w:val="24"/>
                <w:szCs w:val="24"/>
              </w:rPr>
              <w:lastRenderedPageBreak/>
              <w:t xml:space="preserve">4 </w:t>
            </w:r>
          </w:p>
          <w:p w14:paraId="06BDF5A7" w14:textId="77777777" w:rsidR="007B3C4A" w:rsidRDefault="003B1D61">
            <w:pPr>
              <w:pStyle w:val="affffff2"/>
              <w:jc w:val="both"/>
              <w:rPr>
                <w:rFonts w:ascii="Times New Roman" w:hAnsi="Times New Roman"/>
                <w:color w:val="000000" w:themeColor="text1"/>
                <w:sz w:val="24"/>
                <w:szCs w:val="24"/>
              </w:rPr>
            </w:pPr>
            <w:r>
              <w:rPr>
                <w:rFonts w:ascii="Times New Roman" w:hAnsi="Times New Roman"/>
                <w:color w:val="000000" w:themeColor="text1"/>
                <w:sz w:val="24"/>
                <w:szCs w:val="24"/>
              </w:rPr>
              <w:t xml:space="preserve">З 1.3.05 ,З 1.3.06 </w:t>
            </w:r>
          </w:p>
          <w:p w14:paraId="4085BDFE" w14:textId="77777777" w:rsidR="007B3C4A" w:rsidRDefault="003B1D61">
            <w:pPr>
              <w:pStyle w:val="affffff2"/>
              <w:jc w:val="both"/>
              <w:rPr>
                <w:rFonts w:ascii="Times New Roman" w:hAnsi="Times New Roman"/>
                <w:color w:val="000000" w:themeColor="text1"/>
                <w:sz w:val="24"/>
                <w:szCs w:val="24"/>
              </w:rPr>
            </w:pPr>
            <w:proofErr w:type="spellStart"/>
            <w:r>
              <w:rPr>
                <w:rFonts w:ascii="Times New Roman" w:hAnsi="Times New Roman"/>
                <w:color w:val="000000" w:themeColor="text1"/>
                <w:sz w:val="24"/>
                <w:szCs w:val="24"/>
              </w:rPr>
              <w:t>Уо</w:t>
            </w:r>
            <w:proofErr w:type="spellEnd"/>
            <w:r>
              <w:rPr>
                <w:rFonts w:ascii="Times New Roman" w:hAnsi="Times New Roman"/>
                <w:color w:val="000000" w:themeColor="text1"/>
                <w:sz w:val="24"/>
                <w:szCs w:val="24"/>
              </w:rPr>
              <w:t xml:space="preserve"> 01.01,Уо 01.02</w:t>
            </w:r>
          </w:p>
          <w:p w14:paraId="65D68732" w14:textId="77777777" w:rsidR="007B3C4A" w:rsidRDefault="003B1D61">
            <w:pPr>
              <w:pStyle w:val="affffff2"/>
              <w:jc w:val="both"/>
              <w:rPr>
                <w:rFonts w:ascii="Times New Roman" w:hAnsi="Times New Roman"/>
                <w:color w:val="000000" w:themeColor="text1"/>
                <w:sz w:val="24"/>
                <w:szCs w:val="24"/>
              </w:rPr>
            </w:pPr>
            <w:proofErr w:type="spellStart"/>
            <w:r>
              <w:rPr>
                <w:rFonts w:ascii="Times New Roman" w:hAnsi="Times New Roman"/>
                <w:color w:val="000000" w:themeColor="text1"/>
                <w:sz w:val="24"/>
                <w:szCs w:val="24"/>
              </w:rPr>
              <w:t>Уо</w:t>
            </w:r>
            <w:proofErr w:type="spellEnd"/>
            <w:r>
              <w:rPr>
                <w:rFonts w:ascii="Times New Roman" w:hAnsi="Times New Roman"/>
                <w:color w:val="000000" w:themeColor="text1"/>
                <w:sz w:val="24"/>
                <w:szCs w:val="24"/>
              </w:rPr>
              <w:t xml:space="preserve"> 01.03, </w:t>
            </w:r>
            <w:proofErr w:type="spellStart"/>
            <w:r>
              <w:rPr>
                <w:rFonts w:ascii="Times New Roman" w:hAnsi="Times New Roman"/>
                <w:color w:val="000000" w:themeColor="text1"/>
                <w:sz w:val="24"/>
                <w:szCs w:val="24"/>
              </w:rPr>
              <w:t>Уо</w:t>
            </w:r>
            <w:proofErr w:type="spellEnd"/>
            <w:r>
              <w:rPr>
                <w:rFonts w:ascii="Times New Roman" w:hAnsi="Times New Roman"/>
                <w:color w:val="000000" w:themeColor="text1"/>
                <w:sz w:val="24"/>
                <w:szCs w:val="24"/>
              </w:rPr>
              <w:t xml:space="preserve"> 01.04</w:t>
            </w:r>
          </w:p>
          <w:p w14:paraId="720D85C4" w14:textId="77777777" w:rsidR="007B3C4A" w:rsidRDefault="003B1D61">
            <w:pPr>
              <w:pStyle w:val="affffff2"/>
              <w:jc w:val="both"/>
              <w:rPr>
                <w:rFonts w:ascii="Times New Roman" w:hAnsi="Times New Roman"/>
                <w:color w:val="000000" w:themeColor="text1"/>
                <w:sz w:val="24"/>
                <w:szCs w:val="24"/>
              </w:rPr>
            </w:pPr>
            <w:proofErr w:type="spellStart"/>
            <w:r>
              <w:rPr>
                <w:rFonts w:ascii="Times New Roman" w:hAnsi="Times New Roman"/>
                <w:color w:val="000000" w:themeColor="text1"/>
                <w:sz w:val="24"/>
                <w:szCs w:val="24"/>
              </w:rPr>
              <w:t>Уо</w:t>
            </w:r>
            <w:proofErr w:type="spellEnd"/>
            <w:r>
              <w:rPr>
                <w:rFonts w:ascii="Times New Roman" w:hAnsi="Times New Roman"/>
                <w:color w:val="000000" w:themeColor="text1"/>
                <w:sz w:val="24"/>
                <w:szCs w:val="24"/>
              </w:rPr>
              <w:t xml:space="preserve"> 01.05, </w:t>
            </w:r>
            <w:proofErr w:type="spellStart"/>
            <w:r>
              <w:rPr>
                <w:rFonts w:ascii="Times New Roman" w:hAnsi="Times New Roman"/>
                <w:color w:val="000000" w:themeColor="text1"/>
                <w:sz w:val="24"/>
                <w:szCs w:val="24"/>
              </w:rPr>
              <w:t>Уо</w:t>
            </w:r>
            <w:proofErr w:type="spellEnd"/>
            <w:r>
              <w:rPr>
                <w:rFonts w:ascii="Times New Roman" w:hAnsi="Times New Roman"/>
                <w:color w:val="000000" w:themeColor="text1"/>
                <w:sz w:val="24"/>
                <w:szCs w:val="24"/>
              </w:rPr>
              <w:t xml:space="preserve"> 01.06</w:t>
            </w:r>
          </w:p>
          <w:p w14:paraId="0BD1B308" w14:textId="77777777" w:rsidR="007B3C4A" w:rsidRDefault="003B1D61">
            <w:pPr>
              <w:pStyle w:val="affffff2"/>
              <w:jc w:val="both"/>
              <w:rPr>
                <w:rFonts w:ascii="Times New Roman" w:hAnsi="Times New Roman"/>
                <w:color w:val="000000" w:themeColor="text1"/>
                <w:sz w:val="24"/>
                <w:szCs w:val="24"/>
              </w:rPr>
            </w:pPr>
            <w:proofErr w:type="spellStart"/>
            <w:r>
              <w:rPr>
                <w:rFonts w:ascii="Times New Roman" w:hAnsi="Times New Roman"/>
                <w:color w:val="000000" w:themeColor="text1"/>
                <w:sz w:val="24"/>
                <w:szCs w:val="24"/>
              </w:rPr>
              <w:t>Уо</w:t>
            </w:r>
            <w:proofErr w:type="spellEnd"/>
            <w:r>
              <w:rPr>
                <w:rFonts w:ascii="Times New Roman" w:hAnsi="Times New Roman"/>
                <w:color w:val="000000" w:themeColor="text1"/>
                <w:sz w:val="24"/>
                <w:szCs w:val="24"/>
              </w:rPr>
              <w:t xml:space="preserve"> 01.07, </w:t>
            </w:r>
            <w:proofErr w:type="spellStart"/>
            <w:r>
              <w:rPr>
                <w:rFonts w:ascii="Times New Roman" w:hAnsi="Times New Roman"/>
                <w:color w:val="000000" w:themeColor="text1"/>
                <w:sz w:val="24"/>
                <w:szCs w:val="24"/>
              </w:rPr>
              <w:t>Уо</w:t>
            </w:r>
            <w:proofErr w:type="spellEnd"/>
            <w:r>
              <w:rPr>
                <w:rFonts w:ascii="Times New Roman" w:hAnsi="Times New Roman"/>
                <w:color w:val="000000" w:themeColor="text1"/>
                <w:sz w:val="24"/>
                <w:szCs w:val="24"/>
              </w:rPr>
              <w:t xml:space="preserve"> 01.08</w:t>
            </w:r>
          </w:p>
          <w:p w14:paraId="06CDF315" w14:textId="77777777" w:rsidR="007B3C4A" w:rsidRDefault="003B1D61">
            <w:pPr>
              <w:pStyle w:val="affffff2"/>
              <w:jc w:val="both"/>
              <w:rPr>
                <w:rFonts w:ascii="Times New Roman" w:hAnsi="Times New Roman"/>
                <w:color w:val="000000" w:themeColor="text1"/>
                <w:sz w:val="24"/>
                <w:szCs w:val="24"/>
              </w:rPr>
            </w:pPr>
            <w:proofErr w:type="spellStart"/>
            <w:r>
              <w:rPr>
                <w:rFonts w:ascii="Times New Roman" w:hAnsi="Times New Roman"/>
                <w:color w:val="000000" w:themeColor="text1"/>
                <w:sz w:val="24"/>
                <w:szCs w:val="24"/>
              </w:rPr>
              <w:t>Уо</w:t>
            </w:r>
            <w:proofErr w:type="spellEnd"/>
            <w:r>
              <w:rPr>
                <w:rFonts w:ascii="Times New Roman" w:hAnsi="Times New Roman"/>
                <w:color w:val="000000" w:themeColor="text1"/>
                <w:sz w:val="24"/>
                <w:szCs w:val="24"/>
              </w:rPr>
              <w:t xml:space="preserve"> 01.09, </w:t>
            </w:r>
            <w:proofErr w:type="spellStart"/>
            <w:r>
              <w:rPr>
                <w:rFonts w:ascii="Times New Roman" w:hAnsi="Times New Roman"/>
                <w:color w:val="000000" w:themeColor="text1"/>
                <w:sz w:val="24"/>
                <w:szCs w:val="24"/>
              </w:rPr>
              <w:t>Зо</w:t>
            </w:r>
            <w:proofErr w:type="spellEnd"/>
            <w:r>
              <w:rPr>
                <w:rFonts w:ascii="Times New Roman" w:hAnsi="Times New Roman"/>
                <w:color w:val="000000" w:themeColor="text1"/>
                <w:sz w:val="24"/>
                <w:szCs w:val="24"/>
              </w:rPr>
              <w:t xml:space="preserve"> 01.01</w:t>
            </w:r>
          </w:p>
          <w:p w14:paraId="25F31072" w14:textId="77777777" w:rsidR="007B3C4A" w:rsidRDefault="003B1D61">
            <w:pPr>
              <w:pStyle w:val="affffff2"/>
              <w:jc w:val="both"/>
              <w:rPr>
                <w:rFonts w:ascii="Times New Roman" w:hAnsi="Times New Roman"/>
                <w:color w:val="000000" w:themeColor="text1"/>
                <w:sz w:val="24"/>
                <w:szCs w:val="24"/>
              </w:rPr>
            </w:pPr>
            <w:proofErr w:type="spellStart"/>
            <w:r>
              <w:rPr>
                <w:rFonts w:ascii="Times New Roman" w:hAnsi="Times New Roman"/>
                <w:color w:val="000000" w:themeColor="text1"/>
                <w:sz w:val="24"/>
                <w:szCs w:val="24"/>
              </w:rPr>
              <w:t>Зо</w:t>
            </w:r>
            <w:proofErr w:type="spellEnd"/>
            <w:r>
              <w:rPr>
                <w:rFonts w:ascii="Times New Roman" w:hAnsi="Times New Roman"/>
                <w:color w:val="000000" w:themeColor="text1"/>
                <w:sz w:val="24"/>
                <w:szCs w:val="24"/>
              </w:rPr>
              <w:t xml:space="preserve"> </w:t>
            </w:r>
            <w:r>
              <w:rPr>
                <w:rFonts w:ascii="Times New Roman" w:hAnsi="Times New Roman"/>
                <w:color w:val="000000" w:themeColor="text1"/>
                <w:sz w:val="24"/>
                <w:szCs w:val="24"/>
              </w:rPr>
              <w:lastRenderedPageBreak/>
              <w:t xml:space="preserve">01.02, </w:t>
            </w:r>
            <w:proofErr w:type="spellStart"/>
            <w:r>
              <w:rPr>
                <w:rFonts w:ascii="Times New Roman" w:hAnsi="Times New Roman"/>
                <w:color w:val="000000" w:themeColor="text1"/>
                <w:sz w:val="24"/>
                <w:szCs w:val="24"/>
              </w:rPr>
              <w:t>З.о</w:t>
            </w:r>
            <w:proofErr w:type="spellEnd"/>
            <w:r>
              <w:rPr>
                <w:rFonts w:ascii="Times New Roman" w:hAnsi="Times New Roman"/>
                <w:color w:val="000000" w:themeColor="text1"/>
                <w:sz w:val="24"/>
                <w:szCs w:val="24"/>
              </w:rPr>
              <w:t xml:space="preserve"> 01.03</w:t>
            </w:r>
          </w:p>
          <w:p w14:paraId="78CAB882" w14:textId="77777777" w:rsidR="007B3C4A" w:rsidRDefault="003B1D61">
            <w:pPr>
              <w:pStyle w:val="affffff2"/>
              <w:jc w:val="both"/>
              <w:rPr>
                <w:rFonts w:ascii="Times New Roman" w:hAnsi="Times New Roman"/>
                <w:color w:val="000000" w:themeColor="text1"/>
                <w:sz w:val="24"/>
                <w:szCs w:val="24"/>
              </w:rPr>
            </w:pPr>
            <w:proofErr w:type="spellStart"/>
            <w:r>
              <w:rPr>
                <w:rFonts w:ascii="Times New Roman" w:hAnsi="Times New Roman"/>
                <w:color w:val="000000" w:themeColor="text1"/>
                <w:sz w:val="24"/>
                <w:szCs w:val="24"/>
              </w:rPr>
              <w:t>Зо</w:t>
            </w:r>
            <w:proofErr w:type="spellEnd"/>
            <w:r>
              <w:rPr>
                <w:rFonts w:ascii="Times New Roman" w:hAnsi="Times New Roman"/>
                <w:color w:val="000000" w:themeColor="text1"/>
                <w:sz w:val="24"/>
                <w:szCs w:val="24"/>
              </w:rPr>
              <w:t xml:space="preserve"> 01.04, </w:t>
            </w:r>
            <w:proofErr w:type="spellStart"/>
            <w:r>
              <w:rPr>
                <w:rFonts w:ascii="Times New Roman" w:hAnsi="Times New Roman"/>
                <w:color w:val="000000" w:themeColor="text1"/>
                <w:sz w:val="24"/>
                <w:szCs w:val="24"/>
              </w:rPr>
              <w:t>Зо</w:t>
            </w:r>
            <w:proofErr w:type="spellEnd"/>
            <w:r>
              <w:rPr>
                <w:rFonts w:ascii="Times New Roman" w:hAnsi="Times New Roman"/>
                <w:color w:val="000000" w:themeColor="text1"/>
                <w:sz w:val="24"/>
                <w:szCs w:val="24"/>
              </w:rPr>
              <w:t xml:space="preserve"> 01.05</w:t>
            </w:r>
          </w:p>
          <w:p w14:paraId="14153DED" w14:textId="77777777" w:rsidR="007B3C4A" w:rsidRDefault="003B1D61">
            <w:pPr>
              <w:pStyle w:val="affffff2"/>
              <w:jc w:val="both"/>
              <w:rPr>
                <w:rFonts w:ascii="Times New Roman" w:hAnsi="Times New Roman"/>
                <w:color w:val="000000" w:themeColor="text1"/>
                <w:sz w:val="24"/>
                <w:szCs w:val="24"/>
              </w:rPr>
            </w:pPr>
            <w:proofErr w:type="spellStart"/>
            <w:r>
              <w:rPr>
                <w:rFonts w:ascii="Times New Roman" w:hAnsi="Times New Roman"/>
                <w:color w:val="000000" w:themeColor="text1"/>
                <w:sz w:val="24"/>
                <w:szCs w:val="24"/>
              </w:rPr>
              <w:t>Зо</w:t>
            </w:r>
            <w:proofErr w:type="spellEnd"/>
            <w:r>
              <w:rPr>
                <w:rFonts w:ascii="Times New Roman" w:hAnsi="Times New Roman"/>
                <w:color w:val="000000" w:themeColor="text1"/>
                <w:sz w:val="24"/>
                <w:szCs w:val="24"/>
              </w:rPr>
              <w:t xml:space="preserve"> 01.06, </w:t>
            </w:r>
            <w:proofErr w:type="spellStart"/>
            <w:r>
              <w:rPr>
                <w:rFonts w:ascii="Times New Roman" w:hAnsi="Times New Roman"/>
                <w:color w:val="000000" w:themeColor="text1"/>
                <w:sz w:val="24"/>
                <w:szCs w:val="24"/>
              </w:rPr>
              <w:t>Уо</w:t>
            </w:r>
            <w:proofErr w:type="spellEnd"/>
            <w:r>
              <w:rPr>
                <w:rFonts w:ascii="Times New Roman" w:hAnsi="Times New Roman"/>
                <w:color w:val="000000" w:themeColor="text1"/>
                <w:sz w:val="24"/>
                <w:szCs w:val="24"/>
              </w:rPr>
              <w:t xml:space="preserve"> 07.01</w:t>
            </w:r>
          </w:p>
          <w:p w14:paraId="0DF579C1" w14:textId="77777777" w:rsidR="007B3C4A" w:rsidRDefault="003B1D61">
            <w:pPr>
              <w:pStyle w:val="affffff2"/>
              <w:jc w:val="both"/>
              <w:rPr>
                <w:rFonts w:ascii="Times New Roman" w:hAnsi="Times New Roman"/>
                <w:color w:val="000000" w:themeColor="text1"/>
                <w:sz w:val="24"/>
                <w:szCs w:val="24"/>
              </w:rPr>
            </w:pPr>
            <w:proofErr w:type="spellStart"/>
            <w:r>
              <w:rPr>
                <w:rFonts w:ascii="Times New Roman" w:hAnsi="Times New Roman"/>
                <w:color w:val="000000" w:themeColor="text1"/>
                <w:sz w:val="24"/>
                <w:szCs w:val="24"/>
              </w:rPr>
              <w:t>Уо</w:t>
            </w:r>
            <w:proofErr w:type="spellEnd"/>
            <w:r>
              <w:rPr>
                <w:rFonts w:ascii="Times New Roman" w:hAnsi="Times New Roman"/>
                <w:color w:val="000000" w:themeColor="text1"/>
                <w:sz w:val="24"/>
                <w:szCs w:val="24"/>
              </w:rPr>
              <w:t xml:space="preserve"> 07.02, </w:t>
            </w:r>
            <w:proofErr w:type="spellStart"/>
            <w:r>
              <w:rPr>
                <w:rFonts w:ascii="Times New Roman" w:hAnsi="Times New Roman"/>
                <w:color w:val="000000" w:themeColor="text1"/>
                <w:sz w:val="24"/>
                <w:szCs w:val="24"/>
              </w:rPr>
              <w:t>Уо</w:t>
            </w:r>
            <w:proofErr w:type="spellEnd"/>
            <w:r>
              <w:rPr>
                <w:rFonts w:ascii="Times New Roman" w:hAnsi="Times New Roman"/>
                <w:color w:val="000000" w:themeColor="text1"/>
                <w:sz w:val="24"/>
                <w:szCs w:val="24"/>
              </w:rPr>
              <w:t xml:space="preserve"> 07.03</w:t>
            </w:r>
          </w:p>
          <w:p w14:paraId="1D4C8DA0" w14:textId="77777777" w:rsidR="007B3C4A" w:rsidRDefault="003B1D61">
            <w:pPr>
              <w:pStyle w:val="affffff2"/>
              <w:jc w:val="both"/>
              <w:rPr>
                <w:rFonts w:ascii="Times New Roman" w:hAnsi="Times New Roman"/>
                <w:color w:val="000000" w:themeColor="text1"/>
                <w:sz w:val="24"/>
                <w:szCs w:val="24"/>
              </w:rPr>
            </w:pPr>
            <w:proofErr w:type="spellStart"/>
            <w:r>
              <w:rPr>
                <w:rFonts w:ascii="Times New Roman" w:hAnsi="Times New Roman"/>
                <w:color w:val="000000" w:themeColor="text1"/>
                <w:sz w:val="24"/>
                <w:szCs w:val="24"/>
              </w:rPr>
              <w:t>Зо</w:t>
            </w:r>
            <w:proofErr w:type="spellEnd"/>
            <w:r>
              <w:rPr>
                <w:rFonts w:ascii="Times New Roman" w:hAnsi="Times New Roman"/>
                <w:color w:val="000000" w:themeColor="text1"/>
                <w:sz w:val="24"/>
                <w:szCs w:val="24"/>
              </w:rPr>
              <w:t xml:space="preserve"> 07.01, </w:t>
            </w:r>
            <w:proofErr w:type="spellStart"/>
            <w:r>
              <w:rPr>
                <w:rFonts w:ascii="Times New Roman" w:hAnsi="Times New Roman"/>
                <w:color w:val="000000" w:themeColor="text1"/>
                <w:sz w:val="24"/>
                <w:szCs w:val="24"/>
              </w:rPr>
              <w:t>Зо</w:t>
            </w:r>
            <w:proofErr w:type="spellEnd"/>
            <w:r>
              <w:rPr>
                <w:rFonts w:ascii="Times New Roman" w:hAnsi="Times New Roman"/>
                <w:color w:val="000000" w:themeColor="text1"/>
                <w:sz w:val="24"/>
                <w:szCs w:val="24"/>
              </w:rPr>
              <w:t xml:space="preserve"> 07.02</w:t>
            </w:r>
          </w:p>
          <w:p w14:paraId="1CE1E28F" w14:textId="77777777" w:rsidR="007B3C4A" w:rsidRDefault="003B1D61">
            <w:pPr>
              <w:pStyle w:val="affffff2"/>
              <w:jc w:val="both"/>
              <w:rPr>
                <w:rFonts w:ascii="Times New Roman" w:hAnsi="Times New Roman"/>
                <w:color w:val="000000" w:themeColor="text1"/>
                <w:sz w:val="24"/>
                <w:szCs w:val="24"/>
              </w:rPr>
            </w:pPr>
            <w:proofErr w:type="spellStart"/>
            <w:r>
              <w:rPr>
                <w:rFonts w:ascii="Times New Roman" w:hAnsi="Times New Roman"/>
                <w:color w:val="000000" w:themeColor="text1"/>
                <w:sz w:val="24"/>
                <w:szCs w:val="24"/>
              </w:rPr>
              <w:t>Зо</w:t>
            </w:r>
            <w:proofErr w:type="spellEnd"/>
            <w:r>
              <w:rPr>
                <w:rFonts w:ascii="Times New Roman" w:hAnsi="Times New Roman"/>
                <w:color w:val="000000" w:themeColor="text1"/>
                <w:sz w:val="24"/>
                <w:szCs w:val="24"/>
              </w:rPr>
              <w:t xml:space="preserve"> 07.03, </w:t>
            </w:r>
            <w:proofErr w:type="spellStart"/>
            <w:r>
              <w:rPr>
                <w:rFonts w:ascii="Times New Roman" w:hAnsi="Times New Roman"/>
                <w:color w:val="000000" w:themeColor="text1"/>
                <w:sz w:val="24"/>
                <w:szCs w:val="24"/>
              </w:rPr>
              <w:t>Зо</w:t>
            </w:r>
            <w:proofErr w:type="spellEnd"/>
            <w:r>
              <w:rPr>
                <w:rFonts w:ascii="Times New Roman" w:hAnsi="Times New Roman"/>
                <w:color w:val="000000" w:themeColor="text1"/>
                <w:sz w:val="24"/>
                <w:szCs w:val="24"/>
              </w:rPr>
              <w:t xml:space="preserve"> 07.04</w:t>
            </w:r>
          </w:p>
          <w:p w14:paraId="20BD3A9A" w14:textId="77777777" w:rsidR="007B3C4A" w:rsidRDefault="003B1D61">
            <w:pPr>
              <w:spacing w:after="0" w:line="240" w:lineRule="auto"/>
              <w:jc w:val="center"/>
              <w:rPr>
                <w:rFonts w:ascii="Times New Roman" w:hAnsi="Times New Roman"/>
                <w:b/>
                <w:bCs/>
                <w:i/>
                <w:iCs/>
                <w:color w:val="000000" w:themeColor="text1"/>
                <w:sz w:val="24"/>
                <w:szCs w:val="24"/>
              </w:rPr>
            </w:pPr>
            <w:proofErr w:type="spellStart"/>
            <w:r>
              <w:rPr>
                <w:rFonts w:ascii="Times New Roman" w:hAnsi="Times New Roman"/>
                <w:color w:val="000000" w:themeColor="text1"/>
                <w:sz w:val="24"/>
                <w:szCs w:val="24"/>
              </w:rPr>
              <w:t>Зо</w:t>
            </w:r>
            <w:proofErr w:type="spellEnd"/>
            <w:r>
              <w:rPr>
                <w:rFonts w:ascii="Times New Roman" w:hAnsi="Times New Roman"/>
                <w:color w:val="000000" w:themeColor="text1"/>
                <w:sz w:val="24"/>
                <w:szCs w:val="24"/>
              </w:rPr>
              <w:t xml:space="preserve"> 07.05</w:t>
            </w:r>
          </w:p>
        </w:tc>
      </w:tr>
      <w:tr w:rsidR="007B3C4A" w14:paraId="05B913B9" w14:textId="77777777">
        <w:trPr>
          <w:trHeight w:val="20"/>
        </w:trPr>
        <w:tc>
          <w:tcPr>
            <w:tcW w:w="799" w:type="pct"/>
            <w:vMerge/>
            <w:noWrap/>
          </w:tcPr>
          <w:p w14:paraId="799421A8" w14:textId="77777777" w:rsidR="007B3C4A" w:rsidRDefault="007B3C4A">
            <w:pPr>
              <w:spacing w:after="0" w:line="240" w:lineRule="auto"/>
              <w:jc w:val="both"/>
              <w:rPr>
                <w:rFonts w:ascii="Times New Roman" w:hAnsi="Times New Roman"/>
                <w:color w:val="000000" w:themeColor="text1"/>
                <w:sz w:val="24"/>
                <w:szCs w:val="24"/>
              </w:rPr>
            </w:pPr>
          </w:p>
        </w:tc>
        <w:tc>
          <w:tcPr>
            <w:tcW w:w="1763" w:type="pct"/>
            <w:noWrap/>
          </w:tcPr>
          <w:p w14:paraId="42DC1A80" w14:textId="77777777" w:rsidR="007B3C4A" w:rsidRDefault="003B1D61">
            <w:pPr>
              <w:spacing w:after="0" w:line="240" w:lineRule="auto"/>
              <w:jc w:val="both"/>
              <w:rPr>
                <w:rFonts w:ascii="Times New Roman" w:hAnsi="Times New Roman"/>
                <w:color w:val="000000" w:themeColor="text1"/>
                <w:sz w:val="24"/>
                <w:szCs w:val="24"/>
              </w:rPr>
            </w:pPr>
            <w:proofErr w:type="spellStart"/>
            <w:r>
              <w:rPr>
                <w:rFonts w:ascii="Times New Roman" w:hAnsi="Times New Roman"/>
                <w:color w:val="000000" w:themeColor="text1"/>
                <w:sz w:val="24"/>
                <w:szCs w:val="24"/>
              </w:rPr>
              <w:t>Природныересурсыихклассификация.Классификациясырья</w:t>
            </w:r>
            <w:proofErr w:type="spellEnd"/>
          </w:p>
        </w:tc>
        <w:tc>
          <w:tcPr>
            <w:tcW w:w="762" w:type="pct"/>
            <w:noWrap/>
          </w:tcPr>
          <w:p w14:paraId="10F16CB5" w14:textId="77777777" w:rsidR="007B3C4A" w:rsidRDefault="003B1D61">
            <w:pPr>
              <w:spacing w:after="0" w:line="240" w:lineRule="auto"/>
              <w:jc w:val="center"/>
              <w:rPr>
                <w:rFonts w:ascii="Times New Roman" w:hAnsi="Times New Roman"/>
                <w:bCs/>
                <w:iCs/>
                <w:color w:val="000000" w:themeColor="text1"/>
                <w:sz w:val="24"/>
                <w:szCs w:val="24"/>
              </w:rPr>
            </w:pPr>
            <w:r>
              <w:rPr>
                <w:rFonts w:ascii="Times New Roman" w:hAnsi="Times New Roman"/>
                <w:bCs/>
                <w:iCs/>
                <w:color w:val="000000" w:themeColor="text1"/>
                <w:sz w:val="24"/>
                <w:szCs w:val="24"/>
              </w:rPr>
              <w:t>1</w:t>
            </w:r>
          </w:p>
        </w:tc>
        <w:tc>
          <w:tcPr>
            <w:tcW w:w="592" w:type="pct"/>
            <w:vMerge/>
            <w:noWrap/>
          </w:tcPr>
          <w:p w14:paraId="18E404D1" w14:textId="77777777" w:rsidR="007B3C4A" w:rsidRDefault="007B3C4A">
            <w:pPr>
              <w:spacing w:after="0" w:line="240" w:lineRule="auto"/>
              <w:jc w:val="center"/>
              <w:rPr>
                <w:rFonts w:ascii="Times New Roman" w:hAnsi="Times New Roman"/>
                <w:b/>
                <w:bCs/>
                <w:i/>
                <w:iCs/>
                <w:color w:val="000000" w:themeColor="text1"/>
                <w:sz w:val="24"/>
                <w:szCs w:val="24"/>
              </w:rPr>
            </w:pPr>
          </w:p>
        </w:tc>
        <w:tc>
          <w:tcPr>
            <w:tcW w:w="361" w:type="pct"/>
            <w:vMerge/>
            <w:noWrap/>
          </w:tcPr>
          <w:p w14:paraId="7E998E14" w14:textId="77777777" w:rsidR="007B3C4A" w:rsidRDefault="007B3C4A">
            <w:pPr>
              <w:spacing w:after="0" w:line="240" w:lineRule="auto"/>
              <w:jc w:val="center"/>
              <w:rPr>
                <w:rFonts w:ascii="Times New Roman" w:hAnsi="Times New Roman"/>
                <w:b/>
                <w:bCs/>
                <w:i/>
                <w:iCs/>
                <w:color w:val="000000" w:themeColor="text1"/>
                <w:sz w:val="24"/>
                <w:szCs w:val="24"/>
              </w:rPr>
            </w:pPr>
          </w:p>
        </w:tc>
        <w:tc>
          <w:tcPr>
            <w:tcW w:w="723" w:type="pct"/>
            <w:vMerge/>
            <w:noWrap/>
          </w:tcPr>
          <w:p w14:paraId="63EC9265" w14:textId="77777777" w:rsidR="007B3C4A" w:rsidRDefault="007B3C4A">
            <w:pPr>
              <w:spacing w:after="0" w:line="240" w:lineRule="auto"/>
              <w:jc w:val="center"/>
              <w:rPr>
                <w:rFonts w:ascii="Times New Roman" w:hAnsi="Times New Roman"/>
                <w:b/>
                <w:bCs/>
                <w:i/>
                <w:iCs/>
                <w:color w:val="000000" w:themeColor="text1"/>
                <w:sz w:val="24"/>
                <w:szCs w:val="24"/>
              </w:rPr>
            </w:pPr>
          </w:p>
        </w:tc>
      </w:tr>
      <w:tr w:rsidR="007B3C4A" w14:paraId="22109C60" w14:textId="77777777">
        <w:trPr>
          <w:trHeight w:val="497"/>
        </w:trPr>
        <w:tc>
          <w:tcPr>
            <w:tcW w:w="799" w:type="pct"/>
            <w:vMerge w:val="restart"/>
            <w:noWrap/>
          </w:tcPr>
          <w:p w14:paraId="28364A52" w14:textId="77777777" w:rsidR="007B3C4A" w:rsidRDefault="003B1D61">
            <w:pPr>
              <w:spacing w:after="0" w:line="240" w:lineRule="auto"/>
              <w:jc w:val="both"/>
              <w:rPr>
                <w:rFonts w:ascii="Times New Roman" w:hAnsi="Times New Roman"/>
                <w:color w:val="000000" w:themeColor="text1"/>
                <w:sz w:val="24"/>
                <w:szCs w:val="24"/>
              </w:rPr>
            </w:pPr>
            <w:r>
              <w:rPr>
                <w:rFonts w:ascii="Times New Roman" w:hAnsi="Times New Roman"/>
                <w:color w:val="000000" w:themeColor="text1"/>
                <w:sz w:val="24"/>
                <w:szCs w:val="24"/>
              </w:rPr>
              <w:t>Тема 2.2</w:t>
            </w:r>
          </w:p>
          <w:p w14:paraId="45CDE269" w14:textId="77777777" w:rsidR="007B3C4A" w:rsidRDefault="003B1D61">
            <w:pPr>
              <w:spacing w:after="0" w:line="240" w:lineRule="auto"/>
              <w:jc w:val="both"/>
              <w:rPr>
                <w:rFonts w:ascii="Times New Roman" w:hAnsi="Times New Roman"/>
                <w:color w:val="000000" w:themeColor="text1"/>
                <w:sz w:val="24"/>
                <w:szCs w:val="24"/>
              </w:rPr>
            </w:pPr>
            <w:proofErr w:type="spellStart"/>
            <w:r>
              <w:rPr>
                <w:rFonts w:ascii="Times New Roman" w:hAnsi="Times New Roman"/>
                <w:color w:val="000000" w:themeColor="text1"/>
                <w:sz w:val="24"/>
                <w:szCs w:val="24"/>
              </w:rPr>
              <w:t>Принципыиметодырациональногоприродопользования</w:t>
            </w:r>
            <w:proofErr w:type="spellEnd"/>
          </w:p>
        </w:tc>
        <w:tc>
          <w:tcPr>
            <w:tcW w:w="1763" w:type="pct"/>
            <w:noWrap/>
          </w:tcPr>
          <w:p w14:paraId="0673BFF2" w14:textId="77777777" w:rsidR="007B3C4A" w:rsidRDefault="003B1D61">
            <w:pPr>
              <w:spacing w:after="0" w:line="240" w:lineRule="auto"/>
              <w:jc w:val="both"/>
              <w:rPr>
                <w:rFonts w:ascii="Times New Roman" w:hAnsi="Times New Roman"/>
                <w:b/>
                <w:color w:val="000000" w:themeColor="text1"/>
                <w:sz w:val="24"/>
                <w:szCs w:val="24"/>
              </w:rPr>
            </w:pPr>
            <w:r>
              <w:rPr>
                <w:rFonts w:ascii="Times New Roman" w:hAnsi="Times New Roman"/>
                <w:b/>
                <w:color w:val="000000" w:themeColor="text1"/>
                <w:sz w:val="24"/>
                <w:szCs w:val="24"/>
              </w:rPr>
              <w:t>Дидактические единицы, содержание</w:t>
            </w:r>
          </w:p>
        </w:tc>
        <w:tc>
          <w:tcPr>
            <w:tcW w:w="762" w:type="pct"/>
            <w:noWrap/>
          </w:tcPr>
          <w:p w14:paraId="21976CAD" w14:textId="77777777" w:rsidR="007B3C4A" w:rsidRDefault="003B1D61">
            <w:pPr>
              <w:spacing w:after="0" w:line="240" w:lineRule="auto"/>
              <w:jc w:val="center"/>
              <w:rPr>
                <w:rFonts w:ascii="Times New Roman" w:hAnsi="Times New Roman"/>
                <w:b/>
                <w:bCs/>
                <w:iCs/>
                <w:color w:val="000000" w:themeColor="text1"/>
                <w:sz w:val="24"/>
                <w:szCs w:val="24"/>
              </w:rPr>
            </w:pPr>
            <w:r>
              <w:rPr>
                <w:rFonts w:ascii="Times New Roman" w:hAnsi="Times New Roman"/>
                <w:b/>
                <w:bCs/>
                <w:iCs/>
                <w:color w:val="000000" w:themeColor="text1"/>
                <w:sz w:val="24"/>
                <w:szCs w:val="24"/>
              </w:rPr>
              <w:t>6</w:t>
            </w:r>
          </w:p>
        </w:tc>
        <w:tc>
          <w:tcPr>
            <w:tcW w:w="592" w:type="pct"/>
            <w:vMerge/>
            <w:noWrap/>
          </w:tcPr>
          <w:p w14:paraId="4930E072" w14:textId="77777777" w:rsidR="007B3C4A" w:rsidRDefault="007B3C4A">
            <w:pPr>
              <w:spacing w:after="0" w:line="240" w:lineRule="auto"/>
              <w:jc w:val="center"/>
              <w:rPr>
                <w:rFonts w:ascii="Times New Roman" w:hAnsi="Times New Roman"/>
                <w:b/>
                <w:bCs/>
                <w:i/>
                <w:iCs/>
                <w:color w:val="000000" w:themeColor="text1"/>
                <w:sz w:val="24"/>
                <w:szCs w:val="24"/>
              </w:rPr>
            </w:pPr>
          </w:p>
        </w:tc>
        <w:tc>
          <w:tcPr>
            <w:tcW w:w="361" w:type="pct"/>
            <w:vMerge/>
            <w:noWrap/>
          </w:tcPr>
          <w:p w14:paraId="731F46B5" w14:textId="77777777" w:rsidR="007B3C4A" w:rsidRDefault="007B3C4A">
            <w:pPr>
              <w:spacing w:after="0" w:line="240" w:lineRule="auto"/>
              <w:jc w:val="center"/>
              <w:rPr>
                <w:rFonts w:ascii="Times New Roman" w:hAnsi="Times New Roman"/>
                <w:b/>
                <w:bCs/>
                <w:i/>
                <w:iCs/>
                <w:color w:val="000000" w:themeColor="text1"/>
                <w:sz w:val="24"/>
                <w:szCs w:val="24"/>
              </w:rPr>
            </w:pPr>
          </w:p>
        </w:tc>
        <w:tc>
          <w:tcPr>
            <w:tcW w:w="723" w:type="pct"/>
            <w:vMerge/>
            <w:noWrap/>
          </w:tcPr>
          <w:p w14:paraId="11E89108" w14:textId="77777777" w:rsidR="007B3C4A" w:rsidRDefault="007B3C4A">
            <w:pPr>
              <w:spacing w:after="0" w:line="240" w:lineRule="auto"/>
              <w:jc w:val="center"/>
              <w:rPr>
                <w:rFonts w:ascii="Times New Roman" w:hAnsi="Times New Roman"/>
                <w:b/>
                <w:bCs/>
                <w:i/>
                <w:iCs/>
                <w:color w:val="000000" w:themeColor="text1"/>
                <w:sz w:val="24"/>
                <w:szCs w:val="24"/>
              </w:rPr>
            </w:pPr>
          </w:p>
        </w:tc>
      </w:tr>
      <w:tr w:rsidR="007B3C4A" w14:paraId="25DBDF72" w14:textId="77777777">
        <w:trPr>
          <w:trHeight w:val="20"/>
        </w:trPr>
        <w:tc>
          <w:tcPr>
            <w:tcW w:w="799" w:type="pct"/>
            <w:vMerge/>
            <w:noWrap/>
          </w:tcPr>
          <w:p w14:paraId="724BD8C0" w14:textId="77777777" w:rsidR="007B3C4A" w:rsidRDefault="007B3C4A">
            <w:pPr>
              <w:spacing w:after="0" w:line="240" w:lineRule="auto"/>
              <w:jc w:val="both"/>
              <w:rPr>
                <w:rFonts w:ascii="Times New Roman" w:hAnsi="Times New Roman"/>
                <w:color w:val="000000" w:themeColor="text1"/>
                <w:sz w:val="24"/>
                <w:szCs w:val="24"/>
              </w:rPr>
            </w:pPr>
          </w:p>
        </w:tc>
        <w:tc>
          <w:tcPr>
            <w:tcW w:w="1763" w:type="pct"/>
            <w:noWrap/>
          </w:tcPr>
          <w:p w14:paraId="62C741B2" w14:textId="77777777" w:rsidR="007B3C4A" w:rsidRDefault="003B1D61">
            <w:pPr>
              <w:spacing w:after="0" w:line="240" w:lineRule="auto"/>
              <w:jc w:val="both"/>
              <w:rPr>
                <w:rFonts w:ascii="Times New Roman" w:hAnsi="Times New Roman"/>
                <w:color w:val="000000" w:themeColor="text1"/>
                <w:sz w:val="24"/>
                <w:szCs w:val="24"/>
              </w:rPr>
            </w:pPr>
            <w:proofErr w:type="spellStart"/>
            <w:r>
              <w:rPr>
                <w:rFonts w:ascii="Times New Roman" w:hAnsi="Times New Roman"/>
                <w:color w:val="000000" w:themeColor="text1"/>
                <w:sz w:val="24"/>
                <w:szCs w:val="24"/>
              </w:rPr>
              <w:t>Воздействиеосновныхотраслейпромышленностинаприроднуюокружающую</w:t>
            </w:r>
            <w:proofErr w:type="spellEnd"/>
          </w:p>
          <w:p w14:paraId="113044ED" w14:textId="77777777" w:rsidR="007B3C4A" w:rsidRDefault="003B1D61">
            <w:pPr>
              <w:spacing w:after="0" w:line="240" w:lineRule="auto"/>
              <w:jc w:val="both"/>
              <w:rPr>
                <w:rFonts w:ascii="Times New Roman" w:hAnsi="Times New Roman"/>
                <w:color w:val="000000" w:themeColor="text1"/>
                <w:sz w:val="24"/>
                <w:szCs w:val="24"/>
              </w:rPr>
            </w:pPr>
            <w:r>
              <w:rPr>
                <w:rFonts w:ascii="Times New Roman" w:hAnsi="Times New Roman"/>
                <w:color w:val="000000" w:themeColor="text1"/>
                <w:sz w:val="24"/>
                <w:szCs w:val="24"/>
              </w:rPr>
              <w:t xml:space="preserve"> среду</w:t>
            </w:r>
          </w:p>
        </w:tc>
        <w:tc>
          <w:tcPr>
            <w:tcW w:w="762" w:type="pct"/>
            <w:noWrap/>
          </w:tcPr>
          <w:p w14:paraId="03D0E3DC" w14:textId="77777777" w:rsidR="007B3C4A" w:rsidRDefault="003B1D61">
            <w:pPr>
              <w:spacing w:after="0" w:line="240" w:lineRule="auto"/>
              <w:jc w:val="center"/>
              <w:rPr>
                <w:rFonts w:ascii="Times New Roman" w:hAnsi="Times New Roman"/>
                <w:bCs/>
                <w:iCs/>
                <w:color w:val="000000" w:themeColor="text1"/>
                <w:sz w:val="24"/>
                <w:szCs w:val="24"/>
              </w:rPr>
            </w:pPr>
            <w:r>
              <w:rPr>
                <w:rFonts w:ascii="Times New Roman" w:hAnsi="Times New Roman"/>
                <w:bCs/>
                <w:iCs/>
                <w:color w:val="000000" w:themeColor="text1"/>
                <w:sz w:val="24"/>
                <w:szCs w:val="24"/>
              </w:rPr>
              <w:t>1</w:t>
            </w:r>
          </w:p>
        </w:tc>
        <w:tc>
          <w:tcPr>
            <w:tcW w:w="592" w:type="pct"/>
            <w:vMerge/>
            <w:noWrap/>
          </w:tcPr>
          <w:p w14:paraId="7FC22564" w14:textId="77777777" w:rsidR="007B3C4A" w:rsidRDefault="007B3C4A">
            <w:pPr>
              <w:spacing w:after="0" w:line="240" w:lineRule="auto"/>
              <w:jc w:val="center"/>
              <w:rPr>
                <w:rFonts w:ascii="Times New Roman" w:hAnsi="Times New Roman"/>
                <w:b/>
                <w:bCs/>
                <w:i/>
                <w:iCs/>
                <w:color w:val="000000" w:themeColor="text1"/>
                <w:sz w:val="24"/>
                <w:szCs w:val="24"/>
              </w:rPr>
            </w:pPr>
          </w:p>
        </w:tc>
        <w:tc>
          <w:tcPr>
            <w:tcW w:w="361" w:type="pct"/>
            <w:vMerge/>
            <w:noWrap/>
          </w:tcPr>
          <w:p w14:paraId="56216F8D" w14:textId="77777777" w:rsidR="007B3C4A" w:rsidRDefault="007B3C4A">
            <w:pPr>
              <w:spacing w:after="0" w:line="240" w:lineRule="auto"/>
              <w:jc w:val="center"/>
              <w:rPr>
                <w:rFonts w:ascii="Times New Roman" w:hAnsi="Times New Roman"/>
                <w:b/>
                <w:bCs/>
                <w:i/>
                <w:iCs/>
                <w:color w:val="000000" w:themeColor="text1"/>
                <w:sz w:val="24"/>
                <w:szCs w:val="24"/>
              </w:rPr>
            </w:pPr>
          </w:p>
        </w:tc>
        <w:tc>
          <w:tcPr>
            <w:tcW w:w="723" w:type="pct"/>
            <w:vMerge/>
            <w:noWrap/>
          </w:tcPr>
          <w:p w14:paraId="5BC168BC" w14:textId="77777777" w:rsidR="007B3C4A" w:rsidRDefault="007B3C4A">
            <w:pPr>
              <w:spacing w:after="0" w:line="240" w:lineRule="auto"/>
              <w:jc w:val="center"/>
              <w:rPr>
                <w:rFonts w:ascii="Times New Roman" w:hAnsi="Times New Roman"/>
                <w:b/>
                <w:bCs/>
                <w:i/>
                <w:iCs/>
                <w:color w:val="000000" w:themeColor="text1"/>
                <w:sz w:val="24"/>
                <w:szCs w:val="24"/>
              </w:rPr>
            </w:pPr>
          </w:p>
        </w:tc>
      </w:tr>
      <w:tr w:rsidR="007B3C4A" w14:paraId="3139EC84" w14:textId="77777777">
        <w:trPr>
          <w:trHeight w:val="20"/>
        </w:trPr>
        <w:tc>
          <w:tcPr>
            <w:tcW w:w="799" w:type="pct"/>
            <w:vMerge/>
            <w:noWrap/>
          </w:tcPr>
          <w:p w14:paraId="7F17E882" w14:textId="77777777" w:rsidR="007B3C4A" w:rsidRDefault="007B3C4A">
            <w:pPr>
              <w:spacing w:after="0" w:line="240" w:lineRule="auto"/>
              <w:jc w:val="both"/>
              <w:rPr>
                <w:rFonts w:ascii="Times New Roman" w:hAnsi="Times New Roman"/>
                <w:color w:val="000000" w:themeColor="text1"/>
                <w:sz w:val="24"/>
                <w:szCs w:val="24"/>
              </w:rPr>
            </w:pPr>
          </w:p>
        </w:tc>
        <w:tc>
          <w:tcPr>
            <w:tcW w:w="1763" w:type="pct"/>
            <w:noWrap/>
          </w:tcPr>
          <w:p w14:paraId="533FCA19" w14:textId="77777777" w:rsidR="007B3C4A" w:rsidRDefault="003B1D61">
            <w:pPr>
              <w:spacing w:after="0" w:line="240" w:lineRule="auto"/>
              <w:jc w:val="both"/>
              <w:rPr>
                <w:rFonts w:ascii="Times New Roman" w:hAnsi="Times New Roman"/>
                <w:color w:val="000000" w:themeColor="text1"/>
                <w:sz w:val="24"/>
                <w:szCs w:val="24"/>
              </w:rPr>
            </w:pPr>
            <w:proofErr w:type="spellStart"/>
            <w:r>
              <w:rPr>
                <w:rFonts w:ascii="Times New Roman" w:hAnsi="Times New Roman"/>
                <w:color w:val="000000" w:themeColor="text1"/>
                <w:sz w:val="24"/>
                <w:szCs w:val="24"/>
              </w:rPr>
              <w:t>Строительнаяиндустрия</w:t>
            </w:r>
            <w:proofErr w:type="spellEnd"/>
          </w:p>
        </w:tc>
        <w:tc>
          <w:tcPr>
            <w:tcW w:w="762" w:type="pct"/>
            <w:noWrap/>
          </w:tcPr>
          <w:p w14:paraId="5138F91F" w14:textId="77777777" w:rsidR="007B3C4A" w:rsidRDefault="003B1D61">
            <w:pPr>
              <w:spacing w:after="0" w:line="240" w:lineRule="auto"/>
              <w:jc w:val="center"/>
              <w:rPr>
                <w:rFonts w:ascii="Times New Roman" w:hAnsi="Times New Roman"/>
                <w:bCs/>
                <w:iCs/>
                <w:color w:val="000000" w:themeColor="text1"/>
                <w:sz w:val="24"/>
                <w:szCs w:val="24"/>
              </w:rPr>
            </w:pPr>
            <w:r>
              <w:rPr>
                <w:rFonts w:ascii="Times New Roman" w:hAnsi="Times New Roman"/>
                <w:bCs/>
                <w:iCs/>
                <w:color w:val="000000" w:themeColor="text1"/>
                <w:sz w:val="24"/>
                <w:szCs w:val="24"/>
              </w:rPr>
              <w:t>1</w:t>
            </w:r>
          </w:p>
        </w:tc>
        <w:tc>
          <w:tcPr>
            <w:tcW w:w="592" w:type="pct"/>
            <w:vMerge/>
            <w:noWrap/>
          </w:tcPr>
          <w:p w14:paraId="11BA0483" w14:textId="77777777" w:rsidR="007B3C4A" w:rsidRDefault="007B3C4A">
            <w:pPr>
              <w:spacing w:after="0" w:line="240" w:lineRule="auto"/>
              <w:jc w:val="center"/>
              <w:rPr>
                <w:rFonts w:ascii="Times New Roman" w:hAnsi="Times New Roman"/>
                <w:b/>
                <w:bCs/>
                <w:i/>
                <w:iCs/>
                <w:color w:val="000000" w:themeColor="text1"/>
                <w:sz w:val="24"/>
                <w:szCs w:val="24"/>
              </w:rPr>
            </w:pPr>
          </w:p>
        </w:tc>
        <w:tc>
          <w:tcPr>
            <w:tcW w:w="361" w:type="pct"/>
            <w:vMerge/>
            <w:noWrap/>
          </w:tcPr>
          <w:p w14:paraId="284BDECC" w14:textId="77777777" w:rsidR="007B3C4A" w:rsidRDefault="007B3C4A">
            <w:pPr>
              <w:spacing w:after="0" w:line="240" w:lineRule="auto"/>
              <w:jc w:val="center"/>
              <w:rPr>
                <w:rFonts w:ascii="Times New Roman" w:hAnsi="Times New Roman"/>
                <w:b/>
                <w:bCs/>
                <w:i/>
                <w:iCs/>
                <w:color w:val="000000" w:themeColor="text1"/>
                <w:sz w:val="24"/>
                <w:szCs w:val="24"/>
              </w:rPr>
            </w:pPr>
          </w:p>
        </w:tc>
        <w:tc>
          <w:tcPr>
            <w:tcW w:w="723" w:type="pct"/>
            <w:vMerge/>
            <w:noWrap/>
          </w:tcPr>
          <w:p w14:paraId="01AEFD59" w14:textId="77777777" w:rsidR="007B3C4A" w:rsidRDefault="007B3C4A">
            <w:pPr>
              <w:spacing w:after="0" w:line="240" w:lineRule="auto"/>
              <w:jc w:val="center"/>
              <w:rPr>
                <w:rFonts w:ascii="Times New Roman" w:hAnsi="Times New Roman"/>
                <w:b/>
                <w:bCs/>
                <w:i/>
                <w:iCs/>
                <w:color w:val="000000" w:themeColor="text1"/>
                <w:sz w:val="24"/>
                <w:szCs w:val="24"/>
              </w:rPr>
            </w:pPr>
          </w:p>
        </w:tc>
      </w:tr>
      <w:tr w:rsidR="007B3C4A" w14:paraId="059C7820" w14:textId="77777777">
        <w:trPr>
          <w:trHeight w:val="20"/>
        </w:trPr>
        <w:tc>
          <w:tcPr>
            <w:tcW w:w="799" w:type="pct"/>
            <w:vMerge/>
            <w:noWrap/>
          </w:tcPr>
          <w:p w14:paraId="16334BBD" w14:textId="77777777" w:rsidR="007B3C4A" w:rsidRDefault="007B3C4A">
            <w:pPr>
              <w:spacing w:after="0" w:line="240" w:lineRule="auto"/>
              <w:jc w:val="both"/>
              <w:rPr>
                <w:rFonts w:ascii="Times New Roman" w:hAnsi="Times New Roman"/>
                <w:color w:val="000000" w:themeColor="text1"/>
                <w:sz w:val="24"/>
                <w:szCs w:val="24"/>
              </w:rPr>
            </w:pPr>
          </w:p>
        </w:tc>
        <w:tc>
          <w:tcPr>
            <w:tcW w:w="1763" w:type="pct"/>
            <w:noWrap/>
          </w:tcPr>
          <w:p w14:paraId="48ED5C97" w14:textId="77777777" w:rsidR="007B3C4A" w:rsidRDefault="003B1D61">
            <w:pPr>
              <w:spacing w:after="0" w:line="240" w:lineRule="auto"/>
              <w:jc w:val="both"/>
              <w:rPr>
                <w:rFonts w:ascii="Times New Roman" w:hAnsi="Times New Roman"/>
                <w:b/>
                <w:color w:val="000000" w:themeColor="text1"/>
                <w:sz w:val="24"/>
                <w:szCs w:val="24"/>
              </w:rPr>
            </w:pPr>
            <w:r>
              <w:rPr>
                <w:rFonts w:ascii="Times New Roman" w:hAnsi="Times New Roman"/>
                <w:b/>
                <w:bCs/>
                <w:color w:val="000000" w:themeColor="text1"/>
                <w:sz w:val="24"/>
                <w:szCs w:val="24"/>
              </w:rPr>
              <w:t>В том числе практических занятий:</w:t>
            </w:r>
          </w:p>
        </w:tc>
        <w:tc>
          <w:tcPr>
            <w:tcW w:w="762" w:type="pct"/>
            <w:noWrap/>
          </w:tcPr>
          <w:p w14:paraId="5505D8E8" w14:textId="77777777" w:rsidR="007B3C4A" w:rsidRDefault="003B1D61">
            <w:pPr>
              <w:spacing w:after="0" w:line="240" w:lineRule="auto"/>
              <w:jc w:val="center"/>
              <w:rPr>
                <w:rFonts w:ascii="Times New Roman" w:hAnsi="Times New Roman"/>
                <w:bCs/>
                <w:iCs/>
                <w:color w:val="000000" w:themeColor="text1"/>
                <w:sz w:val="24"/>
                <w:szCs w:val="24"/>
              </w:rPr>
            </w:pPr>
            <w:r>
              <w:rPr>
                <w:rFonts w:ascii="Times New Roman" w:hAnsi="Times New Roman"/>
                <w:bCs/>
                <w:iCs/>
                <w:color w:val="000000" w:themeColor="text1"/>
                <w:sz w:val="24"/>
                <w:szCs w:val="24"/>
              </w:rPr>
              <w:t>4</w:t>
            </w:r>
          </w:p>
        </w:tc>
        <w:tc>
          <w:tcPr>
            <w:tcW w:w="592" w:type="pct"/>
            <w:vMerge/>
            <w:noWrap/>
          </w:tcPr>
          <w:p w14:paraId="5C5F2421" w14:textId="77777777" w:rsidR="007B3C4A" w:rsidRDefault="007B3C4A">
            <w:pPr>
              <w:spacing w:after="0" w:line="240" w:lineRule="auto"/>
              <w:jc w:val="center"/>
              <w:rPr>
                <w:rFonts w:ascii="Times New Roman" w:hAnsi="Times New Roman"/>
                <w:b/>
                <w:bCs/>
                <w:i/>
                <w:iCs/>
                <w:color w:val="000000" w:themeColor="text1"/>
                <w:sz w:val="24"/>
                <w:szCs w:val="24"/>
              </w:rPr>
            </w:pPr>
          </w:p>
        </w:tc>
        <w:tc>
          <w:tcPr>
            <w:tcW w:w="361" w:type="pct"/>
            <w:vMerge/>
            <w:noWrap/>
          </w:tcPr>
          <w:p w14:paraId="48F9FCC0" w14:textId="77777777" w:rsidR="007B3C4A" w:rsidRDefault="007B3C4A">
            <w:pPr>
              <w:spacing w:after="0" w:line="240" w:lineRule="auto"/>
              <w:jc w:val="center"/>
              <w:rPr>
                <w:rFonts w:ascii="Times New Roman" w:hAnsi="Times New Roman"/>
                <w:b/>
                <w:bCs/>
                <w:i/>
                <w:iCs/>
                <w:color w:val="000000" w:themeColor="text1"/>
                <w:sz w:val="24"/>
                <w:szCs w:val="24"/>
              </w:rPr>
            </w:pPr>
          </w:p>
        </w:tc>
        <w:tc>
          <w:tcPr>
            <w:tcW w:w="723" w:type="pct"/>
            <w:vMerge/>
            <w:noWrap/>
          </w:tcPr>
          <w:p w14:paraId="396227C5" w14:textId="77777777" w:rsidR="007B3C4A" w:rsidRDefault="007B3C4A">
            <w:pPr>
              <w:spacing w:after="0" w:line="240" w:lineRule="auto"/>
              <w:jc w:val="center"/>
              <w:rPr>
                <w:rFonts w:ascii="Times New Roman" w:hAnsi="Times New Roman"/>
                <w:b/>
                <w:bCs/>
                <w:i/>
                <w:iCs/>
                <w:color w:val="000000" w:themeColor="text1"/>
                <w:sz w:val="24"/>
                <w:szCs w:val="24"/>
              </w:rPr>
            </w:pPr>
          </w:p>
        </w:tc>
      </w:tr>
      <w:tr w:rsidR="007B3C4A" w14:paraId="7BE2F640" w14:textId="77777777">
        <w:trPr>
          <w:trHeight w:val="20"/>
        </w:trPr>
        <w:tc>
          <w:tcPr>
            <w:tcW w:w="799" w:type="pct"/>
            <w:vMerge/>
            <w:noWrap/>
          </w:tcPr>
          <w:p w14:paraId="5EB92902" w14:textId="77777777" w:rsidR="007B3C4A" w:rsidRDefault="007B3C4A">
            <w:pPr>
              <w:spacing w:after="0" w:line="240" w:lineRule="auto"/>
              <w:jc w:val="both"/>
              <w:rPr>
                <w:rFonts w:ascii="Times New Roman" w:hAnsi="Times New Roman"/>
                <w:color w:val="000000" w:themeColor="text1"/>
                <w:sz w:val="24"/>
                <w:szCs w:val="24"/>
              </w:rPr>
            </w:pPr>
          </w:p>
        </w:tc>
        <w:tc>
          <w:tcPr>
            <w:tcW w:w="1763" w:type="pct"/>
            <w:noWrap/>
          </w:tcPr>
          <w:p w14:paraId="00671336" w14:textId="77777777" w:rsidR="007B3C4A" w:rsidRDefault="003B1D61">
            <w:pPr>
              <w:spacing w:after="0" w:line="240" w:lineRule="auto"/>
              <w:jc w:val="both"/>
              <w:rPr>
                <w:rFonts w:ascii="Times New Roman" w:hAnsi="Times New Roman"/>
                <w:color w:val="000000" w:themeColor="text1"/>
                <w:sz w:val="24"/>
                <w:szCs w:val="24"/>
              </w:rPr>
            </w:pPr>
            <w:proofErr w:type="spellStart"/>
            <w:r>
              <w:rPr>
                <w:rFonts w:ascii="Times New Roman" w:hAnsi="Times New Roman"/>
                <w:color w:val="000000" w:themeColor="text1"/>
                <w:sz w:val="24"/>
                <w:szCs w:val="24"/>
              </w:rPr>
              <w:t>Сферывлиянияоргановуправленияинадзорапо</w:t>
            </w:r>
            <w:proofErr w:type="spellEnd"/>
            <w:r>
              <w:rPr>
                <w:rFonts w:ascii="Times New Roman" w:hAnsi="Times New Roman"/>
                <w:color w:val="000000" w:themeColor="text1"/>
                <w:sz w:val="24"/>
                <w:szCs w:val="24"/>
              </w:rPr>
              <w:t xml:space="preserve"> охране </w:t>
            </w:r>
            <w:proofErr w:type="spellStart"/>
            <w:r>
              <w:rPr>
                <w:rFonts w:ascii="Times New Roman" w:hAnsi="Times New Roman"/>
                <w:color w:val="000000" w:themeColor="text1"/>
                <w:sz w:val="24"/>
                <w:szCs w:val="24"/>
              </w:rPr>
              <w:t>окружающейприродной</w:t>
            </w:r>
            <w:proofErr w:type="spellEnd"/>
          </w:p>
          <w:p w14:paraId="0D58BE29" w14:textId="77777777" w:rsidR="007B3C4A" w:rsidRDefault="003B1D61">
            <w:pPr>
              <w:spacing w:after="0" w:line="240" w:lineRule="auto"/>
              <w:jc w:val="both"/>
              <w:rPr>
                <w:rFonts w:ascii="Times New Roman" w:hAnsi="Times New Roman"/>
                <w:color w:val="000000" w:themeColor="text1"/>
                <w:sz w:val="24"/>
                <w:szCs w:val="24"/>
              </w:rPr>
            </w:pPr>
            <w:r>
              <w:rPr>
                <w:rFonts w:ascii="Times New Roman" w:hAnsi="Times New Roman"/>
                <w:color w:val="000000" w:themeColor="text1"/>
                <w:sz w:val="24"/>
                <w:szCs w:val="24"/>
              </w:rPr>
              <w:t>среды</w:t>
            </w:r>
          </w:p>
        </w:tc>
        <w:tc>
          <w:tcPr>
            <w:tcW w:w="762" w:type="pct"/>
            <w:noWrap/>
          </w:tcPr>
          <w:p w14:paraId="2083DF93" w14:textId="77777777" w:rsidR="007B3C4A" w:rsidRDefault="003B1D61">
            <w:pPr>
              <w:spacing w:after="0" w:line="240" w:lineRule="auto"/>
              <w:jc w:val="center"/>
              <w:rPr>
                <w:rFonts w:ascii="Times New Roman" w:hAnsi="Times New Roman"/>
                <w:bCs/>
                <w:iCs/>
                <w:color w:val="000000" w:themeColor="text1"/>
                <w:sz w:val="24"/>
                <w:szCs w:val="24"/>
              </w:rPr>
            </w:pPr>
            <w:r>
              <w:rPr>
                <w:rFonts w:ascii="Times New Roman" w:hAnsi="Times New Roman"/>
                <w:bCs/>
                <w:iCs/>
                <w:color w:val="000000" w:themeColor="text1"/>
                <w:sz w:val="24"/>
                <w:szCs w:val="24"/>
              </w:rPr>
              <w:t>2</w:t>
            </w:r>
          </w:p>
        </w:tc>
        <w:tc>
          <w:tcPr>
            <w:tcW w:w="592" w:type="pct"/>
            <w:vMerge/>
            <w:noWrap/>
          </w:tcPr>
          <w:p w14:paraId="7E24C07A" w14:textId="77777777" w:rsidR="007B3C4A" w:rsidRDefault="007B3C4A">
            <w:pPr>
              <w:spacing w:after="0" w:line="240" w:lineRule="auto"/>
              <w:jc w:val="center"/>
              <w:rPr>
                <w:rFonts w:ascii="Times New Roman" w:hAnsi="Times New Roman"/>
                <w:b/>
                <w:bCs/>
                <w:i/>
                <w:iCs/>
                <w:color w:val="000000" w:themeColor="text1"/>
                <w:sz w:val="24"/>
                <w:szCs w:val="24"/>
              </w:rPr>
            </w:pPr>
          </w:p>
        </w:tc>
        <w:tc>
          <w:tcPr>
            <w:tcW w:w="361" w:type="pct"/>
            <w:vMerge/>
            <w:noWrap/>
          </w:tcPr>
          <w:p w14:paraId="62F915EF" w14:textId="77777777" w:rsidR="007B3C4A" w:rsidRDefault="007B3C4A">
            <w:pPr>
              <w:spacing w:after="0" w:line="240" w:lineRule="auto"/>
              <w:jc w:val="center"/>
              <w:rPr>
                <w:rFonts w:ascii="Times New Roman" w:hAnsi="Times New Roman"/>
                <w:b/>
                <w:bCs/>
                <w:i/>
                <w:iCs/>
                <w:color w:val="000000" w:themeColor="text1"/>
                <w:sz w:val="24"/>
                <w:szCs w:val="24"/>
              </w:rPr>
            </w:pPr>
          </w:p>
        </w:tc>
        <w:tc>
          <w:tcPr>
            <w:tcW w:w="723" w:type="pct"/>
            <w:vMerge/>
            <w:noWrap/>
          </w:tcPr>
          <w:p w14:paraId="08CB575B" w14:textId="77777777" w:rsidR="007B3C4A" w:rsidRDefault="007B3C4A">
            <w:pPr>
              <w:spacing w:after="0" w:line="240" w:lineRule="auto"/>
              <w:jc w:val="center"/>
              <w:rPr>
                <w:rFonts w:ascii="Times New Roman" w:hAnsi="Times New Roman"/>
                <w:b/>
                <w:bCs/>
                <w:i/>
                <w:iCs/>
                <w:color w:val="000000" w:themeColor="text1"/>
                <w:sz w:val="24"/>
                <w:szCs w:val="24"/>
              </w:rPr>
            </w:pPr>
          </w:p>
        </w:tc>
      </w:tr>
      <w:tr w:rsidR="007B3C4A" w14:paraId="02DED574" w14:textId="77777777">
        <w:trPr>
          <w:trHeight w:val="20"/>
        </w:trPr>
        <w:tc>
          <w:tcPr>
            <w:tcW w:w="799" w:type="pct"/>
            <w:vMerge/>
            <w:noWrap/>
          </w:tcPr>
          <w:p w14:paraId="4D0DFE4B" w14:textId="77777777" w:rsidR="007B3C4A" w:rsidRDefault="007B3C4A">
            <w:pPr>
              <w:spacing w:after="0" w:line="240" w:lineRule="auto"/>
              <w:jc w:val="both"/>
              <w:rPr>
                <w:rFonts w:ascii="Times New Roman" w:hAnsi="Times New Roman"/>
                <w:color w:val="000000" w:themeColor="text1"/>
                <w:sz w:val="24"/>
                <w:szCs w:val="24"/>
              </w:rPr>
            </w:pPr>
          </w:p>
        </w:tc>
        <w:tc>
          <w:tcPr>
            <w:tcW w:w="1763" w:type="pct"/>
            <w:noWrap/>
          </w:tcPr>
          <w:p w14:paraId="2CE165A1" w14:textId="77777777" w:rsidR="007B3C4A" w:rsidRDefault="003B1D61">
            <w:pPr>
              <w:spacing w:after="0" w:line="240" w:lineRule="auto"/>
              <w:jc w:val="both"/>
              <w:rPr>
                <w:rFonts w:ascii="Times New Roman" w:hAnsi="Times New Roman"/>
                <w:color w:val="000000" w:themeColor="text1"/>
                <w:sz w:val="24"/>
                <w:szCs w:val="24"/>
              </w:rPr>
            </w:pPr>
            <w:proofErr w:type="spellStart"/>
            <w:r>
              <w:rPr>
                <w:rFonts w:ascii="Times New Roman" w:hAnsi="Times New Roman"/>
                <w:color w:val="000000" w:themeColor="text1"/>
                <w:sz w:val="24"/>
                <w:szCs w:val="24"/>
              </w:rPr>
              <w:t>Расчетусловийрассеивания</w:t>
            </w:r>
            <w:proofErr w:type="spellEnd"/>
          </w:p>
        </w:tc>
        <w:tc>
          <w:tcPr>
            <w:tcW w:w="762" w:type="pct"/>
            <w:noWrap/>
          </w:tcPr>
          <w:p w14:paraId="5E0497EB" w14:textId="77777777" w:rsidR="007B3C4A" w:rsidRDefault="003B1D61">
            <w:pPr>
              <w:spacing w:after="0" w:line="240" w:lineRule="auto"/>
              <w:jc w:val="center"/>
              <w:rPr>
                <w:rFonts w:ascii="Times New Roman" w:hAnsi="Times New Roman"/>
                <w:bCs/>
                <w:iCs/>
                <w:color w:val="000000" w:themeColor="text1"/>
                <w:sz w:val="24"/>
                <w:szCs w:val="24"/>
              </w:rPr>
            </w:pPr>
            <w:r>
              <w:rPr>
                <w:rFonts w:ascii="Times New Roman" w:hAnsi="Times New Roman"/>
                <w:bCs/>
                <w:iCs/>
                <w:color w:val="000000" w:themeColor="text1"/>
                <w:sz w:val="24"/>
                <w:szCs w:val="24"/>
              </w:rPr>
              <w:t>2</w:t>
            </w:r>
          </w:p>
        </w:tc>
        <w:tc>
          <w:tcPr>
            <w:tcW w:w="592" w:type="pct"/>
            <w:vMerge/>
            <w:noWrap/>
          </w:tcPr>
          <w:p w14:paraId="714508AE" w14:textId="77777777" w:rsidR="007B3C4A" w:rsidRDefault="007B3C4A">
            <w:pPr>
              <w:spacing w:after="0" w:line="240" w:lineRule="auto"/>
              <w:jc w:val="center"/>
              <w:rPr>
                <w:rFonts w:ascii="Times New Roman" w:hAnsi="Times New Roman"/>
                <w:b/>
                <w:bCs/>
                <w:i/>
                <w:iCs/>
                <w:color w:val="000000" w:themeColor="text1"/>
                <w:sz w:val="24"/>
                <w:szCs w:val="24"/>
              </w:rPr>
            </w:pPr>
          </w:p>
        </w:tc>
        <w:tc>
          <w:tcPr>
            <w:tcW w:w="361" w:type="pct"/>
            <w:vMerge/>
            <w:noWrap/>
          </w:tcPr>
          <w:p w14:paraId="006AF426" w14:textId="77777777" w:rsidR="007B3C4A" w:rsidRDefault="007B3C4A">
            <w:pPr>
              <w:spacing w:after="0" w:line="240" w:lineRule="auto"/>
              <w:jc w:val="center"/>
              <w:rPr>
                <w:rFonts w:ascii="Times New Roman" w:hAnsi="Times New Roman"/>
                <w:b/>
                <w:bCs/>
                <w:i/>
                <w:iCs/>
                <w:color w:val="000000" w:themeColor="text1"/>
                <w:sz w:val="24"/>
                <w:szCs w:val="24"/>
              </w:rPr>
            </w:pPr>
          </w:p>
        </w:tc>
        <w:tc>
          <w:tcPr>
            <w:tcW w:w="723" w:type="pct"/>
            <w:vMerge/>
            <w:noWrap/>
          </w:tcPr>
          <w:p w14:paraId="22250FE0" w14:textId="77777777" w:rsidR="007B3C4A" w:rsidRDefault="007B3C4A">
            <w:pPr>
              <w:spacing w:after="0" w:line="240" w:lineRule="auto"/>
              <w:jc w:val="center"/>
              <w:rPr>
                <w:rFonts w:ascii="Times New Roman" w:hAnsi="Times New Roman"/>
                <w:b/>
                <w:bCs/>
                <w:i/>
                <w:iCs/>
                <w:color w:val="000000" w:themeColor="text1"/>
                <w:sz w:val="24"/>
                <w:szCs w:val="24"/>
              </w:rPr>
            </w:pPr>
          </w:p>
        </w:tc>
      </w:tr>
      <w:tr w:rsidR="007B3C4A" w14:paraId="35A46B39" w14:textId="77777777">
        <w:trPr>
          <w:trHeight w:val="514"/>
        </w:trPr>
        <w:tc>
          <w:tcPr>
            <w:tcW w:w="799" w:type="pct"/>
            <w:vMerge/>
            <w:noWrap/>
          </w:tcPr>
          <w:p w14:paraId="39AF7049" w14:textId="77777777" w:rsidR="007B3C4A" w:rsidRDefault="007B3C4A">
            <w:pPr>
              <w:spacing w:after="0" w:line="240" w:lineRule="auto"/>
              <w:jc w:val="both"/>
              <w:rPr>
                <w:rFonts w:ascii="Times New Roman" w:hAnsi="Times New Roman"/>
                <w:color w:val="000000" w:themeColor="text1"/>
                <w:sz w:val="24"/>
                <w:szCs w:val="24"/>
              </w:rPr>
            </w:pPr>
          </w:p>
        </w:tc>
        <w:tc>
          <w:tcPr>
            <w:tcW w:w="1763" w:type="pct"/>
            <w:noWrap/>
          </w:tcPr>
          <w:p w14:paraId="1A737801" w14:textId="77777777" w:rsidR="007B3C4A" w:rsidRDefault="003B1D61">
            <w:pPr>
              <w:spacing w:after="0" w:line="240" w:lineRule="auto"/>
              <w:jc w:val="both"/>
              <w:rPr>
                <w:rFonts w:ascii="Times New Roman" w:hAnsi="Times New Roman"/>
                <w:b/>
                <w:color w:val="000000" w:themeColor="text1"/>
                <w:sz w:val="24"/>
                <w:szCs w:val="24"/>
              </w:rPr>
            </w:pPr>
            <w:proofErr w:type="spellStart"/>
            <w:r>
              <w:rPr>
                <w:rFonts w:ascii="Times New Roman" w:hAnsi="Times New Roman"/>
                <w:b/>
                <w:color w:val="000000" w:themeColor="text1"/>
                <w:sz w:val="24"/>
                <w:szCs w:val="24"/>
              </w:rPr>
              <w:t>Самостоятельнаяработа</w:t>
            </w:r>
            <w:proofErr w:type="spellEnd"/>
            <w:r>
              <w:rPr>
                <w:rFonts w:ascii="Times New Roman" w:hAnsi="Times New Roman"/>
                <w:b/>
                <w:color w:val="000000" w:themeColor="text1"/>
                <w:sz w:val="24"/>
                <w:szCs w:val="24"/>
              </w:rPr>
              <w:t xml:space="preserve"> обучающихся</w:t>
            </w:r>
          </w:p>
        </w:tc>
        <w:tc>
          <w:tcPr>
            <w:tcW w:w="762" w:type="pct"/>
            <w:noWrap/>
          </w:tcPr>
          <w:p w14:paraId="5ACF7822" w14:textId="77777777" w:rsidR="007B3C4A" w:rsidRDefault="003B1D61">
            <w:pPr>
              <w:spacing w:after="0" w:line="240" w:lineRule="auto"/>
              <w:jc w:val="center"/>
              <w:rPr>
                <w:rFonts w:ascii="Times New Roman" w:hAnsi="Times New Roman"/>
                <w:b/>
                <w:bCs/>
                <w:iCs/>
                <w:color w:val="000000" w:themeColor="text1"/>
                <w:sz w:val="24"/>
                <w:szCs w:val="24"/>
              </w:rPr>
            </w:pPr>
            <w:r>
              <w:rPr>
                <w:rFonts w:ascii="Times New Roman" w:hAnsi="Times New Roman"/>
                <w:b/>
                <w:bCs/>
                <w:iCs/>
                <w:color w:val="000000" w:themeColor="text1"/>
                <w:sz w:val="24"/>
                <w:szCs w:val="24"/>
              </w:rPr>
              <w:t>8</w:t>
            </w:r>
          </w:p>
        </w:tc>
        <w:tc>
          <w:tcPr>
            <w:tcW w:w="592" w:type="pct"/>
            <w:vMerge/>
            <w:noWrap/>
          </w:tcPr>
          <w:p w14:paraId="64408BE9" w14:textId="77777777" w:rsidR="007B3C4A" w:rsidRDefault="007B3C4A">
            <w:pPr>
              <w:spacing w:after="0" w:line="240" w:lineRule="auto"/>
              <w:jc w:val="center"/>
              <w:rPr>
                <w:rFonts w:ascii="Times New Roman" w:hAnsi="Times New Roman"/>
                <w:b/>
                <w:bCs/>
                <w:i/>
                <w:iCs/>
                <w:color w:val="000000" w:themeColor="text1"/>
                <w:sz w:val="24"/>
                <w:szCs w:val="24"/>
              </w:rPr>
            </w:pPr>
          </w:p>
        </w:tc>
        <w:tc>
          <w:tcPr>
            <w:tcW w:w="361" w:type="pct"/>
            <w:vMerge/>
            <w:noWrap/>
          </w:tcPr>
          <w:p w14:paraId="1B446880" w14:textId="77777777" w:rsidR="007B3C4A" w:rsidRDefault="007B3C4A">
            <w:pPr>
              <w:spacing w:after="0" w:line="240" w:lineRule="auto"/>
              <w:jc w:val="center"/>
              <w:rPr>
                <w:rFonts w:ascii="Times New Roman" w:hAnsi="Times New Roman"/>
                <w:b/>
                <w:bCs/>
                <w:i/>
                <w:iCs/>
                <w:color w:val="000000" w:themeColor="text1"/>
                <w:sz w:val="24"/>
                <w:szCs w:val="24"/>
              </w:rPr>
            </w:pPr>
          </w:p>
        </w:tc>
        <w:tc>
          <w:tcPr>
            <w:tcW w:w="723" w:type="pct"/>
            <w:vMerge/>
            <w:noWrap/>
          </w:tcPr>
          <w:p w14:paraId="2A69BDD5" w14:textId="77777777" w:rsidR="007B3C4A" w:rsidRDefault="007B3C4A">
            <w:pPr>
              <w:spacing w:after="0" w:line="240" w:lineRule="auto"/>
              <w:jc w:val="center"/>
              <w:rPr>
                <w:rFonts w:ascii="Times New Roman" w:hAnsi="Times New Roman"/>
                <w:b/>
                <w:bCs/>
                <w:i/>
                <w:iCs/>
                <w:color w:val="000000" w:themeColor="text1"/>
                <w:sz w:val="24"/>
                <w:szCs w:val="24"/>
              </w:rPr>
            </w:pPr>
          </w:p>
        </w:tc>
      </w:tr>
      <w:tr w:rsidR="007B3C4A" w14:paraId="016E8802" w14:textId="77777777">
        <w:trPr>
          <w:trHeight w:val="20"/>
        </w:trPr>
        <w:tc>
          <w:tcPr>
            <w:tcW w:w="799" w:type="pct"/>
            <w:vMerge/>
            <w:noWrap/>
          </w:tcPr>
          <w:p w14:paraId="7FB2312F" w14:textId="77777777" w:rsidR="007B3C4A" w:rsidRDefault="007B3C4A">
            <w:pPr>
              <w:spacing w:after="0" w:line="240" w:lineRule="auto"/>
              <w:jc w:val="both"/>
              <w:rPr>
                <w:rFonts w:ascii="Times New Roman" w:hAnsi="Times New Roman"/>
                <w:color w:val="000000" w:themeColor="text1"/>
                <w:sz w:val="24"/>
                <w:szCs w:val="24"/>
              </w:rPr>
            </w:pPr>
          </w:p>
        </w:tc>
        <w:tc>
          <w:tcPr>
            <w:tcW w:w="1763" w:type="pct"/>
            <w:noWrap/>
          </w:tcPr>
          <w:p w14:paraId="7215E337" w14:textId="77777777" w:rsidR="007B3C4A" w:rsidRDefault="003B1D61">
            <w:pPr>
              <w:spacing w:after="0" w:line="240" w:lineRule="auto"/>
              <w:jc w:val="both"/>
              <w:rPr>
                <w:rFonts w:ascii="Times New Roman" w:hAnsi="Times New Roman"/>
                <w:color w:val="000000" w:themeColor="text1"/>
                <w:sz w:val="24"/>
                <w:szCs w:val="24"/>
              </w:rPr>
            </w:pPr>
            <w:r>
              <w:rPr>
                <w:rFonts w:ascii="Times New Roman" w:hAnsi="Times New Roman"/>
                <w:color w:val="000000" w:themeColor="text1"/>
                <w:sz w:val="24"/>
                <w:szCs w:val="24"/>
              </w:rPr>
              <w:t>Изучениеспомощьюресурсовинтернетработыприродоохранныхорганизаций,</w:t>
            </w:r>
          </w:p>
          <w:p w14:paraId="4CBA9AA8" w14:textId="77777777" w:rsidR="007B3C4A" w:rsidRDefault="003B1D61">
            <w:pPr>
              <w:spacing w:after="0" w:line="240" w:lineRule="auto"/>
              <w:jc w:val="both"/>
              <w:rPr>
                <w:rFonts w:ascii="Times New Roman" w:hAnsi="Times New Roman"/>
                <w:color w:val="000000" w:themeColor="text1"/>
                <w:sz w:val="24"/>
                <w:szCs w:val="24"/>
              </w:rPr>
            </w:pPr>
            <w:proofErr w:type="spellStart"/>
            <w:r>
              <w:rPr>
                <w:rFonts w:ascii="Times New Roman" w:hAnsi="Times New Roman"/>
                <w:color w:val="000000" w:themeColor="text1"/>
                <w:sz w:val="24"/>
                <w:szCs w:val="24"/>
              </w:rPr>
              <w:t>составлениепрезентации</w:t>
            </w:r>
            <w:proofErr w:type="spellEnd"/>
          </w:p>
        </w:tc>
        <w:tc>
          <w:tcPr>
            <w:tcW w:w="762" w:type="pct"/>
            <w:noWrap/>
          </w:tcPr>
          <w:p w14:paraId="2DCC0B9B" w14:textId="77777777" w:rsidR="007B3C4A" w:rsidRDefault="003B1D61">
            <w:pPr>
              <w:spacing w:after="0" w:line="240" w:lineRule="auto"/>
              <w:jc w:val="center"/>
              <w:rPr>
                <w:rFonts w:ascii="Times New Roman" w:hAnsi="Times New Roman"/>
                <w:bCs/>
                <w:iCs/>
                <w:color w:val="000000" w:themeColor="text1"/>
                <w:sz w:val="24"/>
                <w:szCs w:val="24"/>
              </w:rPr>
            </w:pPr>
            <w:r>
              <w:rPr>
                <w:rFonts w:ascii="Times New Roman" w:hAnsi="Times New Roman"/>
                <w:bCs/>
                <w:iCs/>
                <w:color w:val="000000" w:themeColor="text1"/>
                <w:sz w:val="24"/>
                <w:szCs w:val="24"/>
              </w:rPr>
              <w:t>6</w:t>
            </w:r>
          </w:p>
        </w:tc>
        <w:tc>
          <w:tcPr>
            <w:tcW w:w="592" w:type="pct"/>
            <w:vMerge/>
            <w:noWrap/>
          </w:tcPr>
          <w:p w14:paraId="07E5F45B" w14:textId="77777777" w:rsidR="007B3C4A" w:rsidRDefault="007B3C4A">
            <w:pPr>
              <w:spacing w:after="0" w:line="240" w:lineRule="auto"/>
              <w:jc w:val="center"/>
              <w:rPr>
                <w:rFonts w:ascii="Times New Roman" w:hAnsi="Times New Roman"/>
                <w:b/>
                <w:bCs/>
                <w:i/>
                <w:iCs/>
                <w:color w:val="000000" w:themeColor="text1"/>
                <w:sz w:val="24"/>
                <w:szCs w:val="24"/>
              </w:rPr>
            </w:pPr>
          </w:p>
        </w:tc>
        <w:tc>
          <w:tcPr>
            <w:tcW w:w="361" w:type="pct"/>
            <w:vMerge/>
            <w:noWrap/>
          </w:tcPr>
          <w:p w14:paraId="1BDBFFA2" w14:textId="77777777" w:rsidR="007B3C4A" w:rsidRDefault="007B3C4A">
            <w:pPr>
              <w:spacing w:after="0" w:line="240" w:lineRule="auto"/>
              <w:jc w:val="center"/>
              <w:rPr>
                <w:rFonts w:ascii="Times New Roman" w:hAnsi="Times New Roman"/>
                <w:b/>
                <w:bCs/>
                <w:i/>
                <w:iCs/>
                <w:color w:val="000000" w:themeColor="text1"/>
                <w:sz w:val="24"/>
                <w:szCs w:val="24"/>
              </w:rPr>
            </w:pPr>
          </w:p>
        </w:tc>
        <w:tc>
          <w:tcPr>
            <w:tcW w:w="723" w:type="pct"/>
            <w:vMerge/>
            <w:noWrap/>
          </w:tcPr>
          <w:p w14:paraId="61EAA2A5" w14:textId="77777777" w:rsidR="007B3C4A" w:rsidRDefault="007B3C4A">
            <w:pPr>
              <w:spacing w:after="0" w:line="240" w:lineRule="auto"/>
              <w:jc w:val="center"/>
              <w:rPr>
                <w:rFonts w:ascii="Times New Roman" w:hAnsi="Times New Roman"/>
                <w:b/>
                <w:bCs/>
                <w:i/>
                <w:iCs/>
                <w:color w:val="000000" w:themeColor="text1"/>
                <w:sz w:val="24"/>
                <w:szCs w:val="24"/>
              </w:rPr>
            </w:pPr>
          </w:p>
        </w:tc>
      </w:tr>
      <w:tr w:rsidR="007B3C4A" w14:paraId="1278B131" w14:textId="77777777">
        <w:trPr>
          <w:trHeight w:val="20"/>
        </w:trPr>
        <w:tc>
          <w:tcPr>
            <w:tcW w:w="799" w:type="pct"/>
            <w:vMerge/>
            <w:noWrap/>
          </w:tcPr>
          <w:p w14:paraId="08647611" w14:textId="77777777" w:rsidR="007B3C4A" w:rsidRDefault="007B3C4A">
            <w:pPr>
              <w:spacing w:after="0" w:line="240" w:lineRule="auto"/>
              <w:jc w:val="both"/>
              <w:rPr>
                <w:rFonts w:ascii="Times New Roman" w:hAnsi="Times New Roman"/>
                <w:color w:val="000000" w:themeColor="text1"/>
                <w:sz w:val="24"/>
                <w:szCs w:val="24"/>
              </w:rPr>
            </w:pPr>
          </w:p>
        </w:tc>
        <w:tc>
          <w:tcPr>
            <w:tcW w:w="1763" w:type="pct"/>
            <w:noWrap/>
          </w:tcPr>
          <w:p w14:paraId="11122CA4" w14:textId="77777777" w:rsidR="007B3C4A" w:rsidRDefault="003B1D61">
            <w:pPr>
              <w:spacing w:after="0" w:line="240" w:lineRule="auto"/>
              <w:jc w:val="both"/>
              <w:rPr>
                <w:rFonts w:ascii="Times New Roman" w:hAnsi="Times New Roman"/>
                <w:color w:val="000000" w:themeColor="text1"/>
                <w:sz w:val="24"/>
                <w:szCs w:val="24"/>
              </w:rPr>
            </w:pPr>
            <w:r>
              <w:rPr>
                <w:rFonts w:ascii="Times New Roman" w:hAnsi="Times New Roman"/>
                <w:color w:val="000000" w:themeColor="text1"/>
                <w:sz w:val="24"/>
                <w:szCs w:val="24"/>
              </w:rPr>
              <w:t>Составить  таблицу  «Воздействие</w:t>
            </w:r>
            <w:r>
              <w:rPr>
                <w:rFonts w:ascii="Times New Roman" w:hAnsi="Times New Roman"/>
                <w:color w:val="000000" w:themeColor="text1"/>
                <w:sz w:val="24"/>
                <w:szCs w:val="24"/>
              </w:rPr>
              <w:tab/>
              <w:t>строительной индустрии</w:t>
            </w:r>
            <w:r>
              <w:rPr>
                <w:rFonts w:ascii="Times New Roman" w:hAnsi="Times New Roman"/>
                <w:color w:val="000000" w:themeColor="text1"/>
                <w:sz w:val="24"/>
                <w:szCs w:val="24"/>
              </w:rPr>
              <w:tab/>
              <w:t>на</w:t>
            </w:r>
            <w:r>
              <w:rPr>
                <w:rFonts w:ascii="Times New Roman" w:hAnsi="Times New Roman"/>
                <w:color w:val="000000" w:themeColor="text1"/>
                <w:sz w:val="24"/>
                <w:szCs w:val="24"/>
              </w:rPr>
              <w:tab/>
              <w:t xml:space="preserve">природную </w:t>
            </w:r>
            <w:proofErr w:type="spellStart"/>
            <w:r>
              <w:rPr>
                <w:rFonts w:ascii="Times New Roman" w:hAnsi="Times New Roman"/>
                <w:color w:val="000000" w:themeColor="text1"/>
                <w:sz w:val="24"/>
                <w:szCs w:val="24"/>
              </w:rPr>
              <w:t>окружающуюсреду</w:t>
            </w:r>
            <w:proofErr w:type="spellEnd"/>
            <w:r>
              <w:rPr>
                <w:rFonts w:ascii="Times New Roman" w:hAnsi="Times New Roman"/>
                <w:color w:val="000000" w:themeColor="text1"/>
                <w:sz w:val="24"/>
                <w:szCs w:val="24"/>
              </w:rPr>
              <w:t>».</w:t>
            </w:r>
          </w:p>
        </w:tc>
        <w:tc>
          <w:tcPr>
            <w:tcW w:w="762" w:type="pct"/>
            <w:noWrap/>
          </w:tcPr>
          <w:p w14:paraId="014752FB" w14:textId="77777777" w:rsidR="007B3C4A" w:rsidRDefault="003B1D61">
            <w:pPr>
              <w:spacing w:after="0" w:line="240" w:lineRule="auto"/>
              <w:jc w:val="center"/>
              <w:rPr>
                <w:rFonts w:ascii="Times New Roman" w:hAnsi="Times New Roman"/>
                <w:bCs/>
                <w:iCs/>
                <w:color w:val="000000" w:themeColor="text1"/>
                <w:sz w:val="24"/>
                <w:szCs w:val="24"/>
              </w:rPr>
            </w:pPr>
            <w:r>
              <w:rPr>
                <w:rFonts w:ascii="Times New Roman" w:hAnsi="Times New Roman"/>
                <w:bCs/>
                <w:iCs/>
                <w:color w:val="000000" w:themeColor="text1"/>
                <w:sz w:val="24"/>
                <w:szCs w:val="24"/>
              </w:rPr>
              <w:t>2</w:t>
            </w:r>
          </w:p>
        </w:tc>
        <w:tc>
          <w:tcPr>
            <w:tcW w:w="592" w:type="pct"/>
            <w:vMerge/>
            <w:noWrap/>
          </w:tcPr>
          <w:p w14:paraId="28471647" w14:textId="77777777" w:rsidR="007B3C4A" w:rsidRDefault="007B3C4A">
            <w:pPr>
              <w:spacing w:after="0" w:line="240" w:lineRule="auto"/>
              <w:jc w:val="center"/>
              <w:rPr>
                <w:rFonts w:ascii="Times New Roman" w:hAnsi="Times New Roman"/>
                <w:b/>
                <w:bCs/>
                <w:i/>
                <w:iCs/>
                <w:color w:val="000000" w:themeColor="text1"/>
                <w:sz w:val="24"/>
                <w:szCs w:val="24"/>
              </w:rPr>
            </w:pPr>
          </w:p>
        </w:tc>
        <w:tc>
          <w:tcPr>
            <w:tcW w:w="361" w:type="pct"/>
            <w:vMerge/>
            <w:noWrap/>
          </w:tcPr>
          <w:p w14:paraId="4A2E6EA2" w14:textId="77777777" w:rsidR="007B3C4A" w:rsidRDefault="007B3C4A">
            <w:pPr>
              <w:spacing w:after="0" w:line="240" w:lineRule="auto"/>
              <w:jc w:val="center"/>
              <w:rPr>
                <w:rFonts w:ascii="Times New Roman" w:hAnsi="Times New Roman"/>
                <w:b/>
                <w:bCs/>
                <w:i/>
                <w:iCs/>
                <w:color w:val="000000" w:themeColor="text1"/>
                <w:sz w:val="24"/>
                <w:szCs w:val="24"/>
              </w:rPr>
            </w:pPr>
          </w:p>
        </w:tc>
        <w:tc>
          <w:tcPr>
            <w:tcW w:w="723" w:type="pct"/>
            <w:vMerge/>
            <w:noWrap/>
          </w:tcPr>
          <w:p w14:paraId="72571976" w14:textId="77777777" w:rsidR="007B3C4A" w:rsidRDefault="007B3C4A">
            <w:pPr>
              <w:spacing w:after="0" w:line="240" w:lineRule="auto"/>
              <w:jc w:val="center"/>
              <w:rPr>
                <w:rFonts w:ascii="Times New Roman" w:hAnsi="Times New Roman"/>
                <w:b/>
                <w:bCs/>
                <w:i/>
                <w:iCs/>
                <w:color w:val="000000" w:themeColor="text1"/>
                <w:sz w:val="24"/>
                <w:szCs w:val="24"/>
              </w:rPr>
            </w:pPr>
          </w:p>
        </w:tc>
      </w:tr>
      <w:tr w:rsidR="007B3C4A" w14:paraId="194CBBB1" w14:textId="77777777">
        <w:trPr>
          <w:trHeight w:val="20"/>
        </w:trPr>
        <w:tc>
          <w:tcPr>
            <w:tcW w:w="799" w:type="pct"/>
            <w:vMerge w:val="restart"/>
            <w:noWrap/>
          </w:tcPr>
          <w:p w14:paraId="3B3258E0" w14:textId="77777777" w:rsidR="007B3C4A" w:rsidRDefault="003B1D61">
            <w:pPr>
              <w:spacing w:after="0" w:line="240" w:lineRule="auto"/>
              <w:rPr>
                <w:rFonts w:ascii="Times New Roman" w:hAnsi="Times New Roman"/>
                <w:color w:val="000000" w:themeColor="text1"/>
                <w:sz w:val="24"/>
                <w:szCs w:val="24"/>
              </w:rPr>
            </w:pPr>
            <w:r>
              <w:rPr>
                <w:rFonts w:ascii="Times New Roman" w:hAnsi="Times New Roman"/>
                <w:color w:val="000000" w:themeColor="text1"/>
                <w:sz w:val="24"/>
                <w:szCs w:val="24"/>
              </w:rPr>
              <w:lastRenderedPageBreak/>
              <w:t>Тема 2.3.</w:t>
            </w:r>
          </w:p>
          <w:p w14:paraId="15886C6F" w14:textId="77777777" w:rsidR="007B3C4A" w:rsidRDefault="003B1D61">
            <w:pPr>
              <w:spacing w:after="0" w:line="240" w:lineRule="auto"/>
              <w:rPr>
                <w:rFonts w:ascii="Times New Roman" w:hAnsi="Times New Roman"/>
                <w:color w:val="000000" w:themeColor="text1"/>
                <w:sz w:val="24"/>
                <w:szCs w:val="24"/>
              </w:rPr>
            </w:pPr>
            <w:r>
              <w:rPr>
                <w:rFonts w:ascii="Times New Roman" w:hAnsi="Times New Roman"/>
                <w:color w:val="000000" w:themeColor="text1"/>
                <w:sz w:val="24"/>
                <w:szCs w:val="24"/>
              </w:rPr>
              <w:t xml:space="preserve">Основные </w:t>
            </w:r>
            <w:proofErr w:type="spellStart"/>
            <w:r>
              <w:rPr>
                <w:rFonts w:ascii="Times New Roman" w:hAnsi="Times New Roman"/>
                <w:color w:val="000000" w:themeColor="text1"/>
                <w:sz w:val="24"/>
                <w:szCs w:val="24"/>
              </w:rPr>
              <w:t>понятияпромышленнойэкономики</w:t>
            </w:r>
            <w:proofErr w:type="spellEnd"/>
          </w:p>
        </w:tc>
        <w:tc>
          <w:tcPr>
            <w:tcW w:w="1763" w:type="pct"/>
            <w:noWrap/>
          </w:tcPr>
          <w:p w14:paraId="2DB496BF" w14:textId="77777777" w:rsidR="007B3C4A" w:rsidRDefault="003B1D61">
            <w:pPr>
              <w:spacing w:after="0" w:line="240" w:lineRule="auto"/>
              <w:rPr>
                <w:rFonts w:ascii="Times New Roman" w:hAnsi="Times New Roman"/>
                <w:b/>
                <w:color w:val="000000" w:themeColor="text1"/>
                <w:sz w:val="24"/>
                <w:szCs w:val="24"/>
              </w:rPr>
            </w:pPr>
            <w:proofErr w:type="spellStart"/>
            <w:r>
              <w:rPr>
                <w:rFonts w:ascii="Times New Roman" w:hAnsi="Times New Roman"/>
                <w:b/>
                <w:color w:val="000000" w:themeColor="text1"/>
                <w:sz w:val="24"/>
                <w:szCs w:val="24"/>
              </w:rPr>
              <w:t>Содержаниеучебногоматериала</w:t>
            </w:r>
            <w:proofErr w:type="spellEnd"/>
          </w:p>
        </w:tc>
        <w:tc>
          <w:tcPr>
            <w:tcW w:w="762" w:type="pct"/>
            <w:noWrap/>
          </w:tcPr>
          <w:p w14:paraId="0407EE9D" w14:textId="77777777" w:rsidR="007B3C4A" w:rsidRDefault="003B1D61">
            <w:pPr>
              <w:spacing w:after="0" w:line="240" w:lineRule="auto"/>
              <w:jc w:val="center"/>
              <w:rPr>
                <w:rFonts w:ascii="Times New Roman" w:hAnsi="Times New Roman"/>
                <w:b/>
                <w:bCs/>
                <w:iCs/>
                <w:color w:val="000000" w:themeColor="text1"/>
                <w:sz w:val="24"/>
                <w:szCs w:val="24"/>
              </w:rPr>
            </w:pPr>
            <w:r>
              <w:rPr>
                <w:rFonts w:ascii="Times New Roman" w:hAnsi="Times New Roman"/>
                <w:b/>
                <w:bCs/>
                <w:iCs/>
                <w:color w:val="000000" w:themeColor="text1"/>
                <w:sz w:val="24"/>
                <w:szCs w:val="24"/>
              </w:rPr>
              <w:t>2</w:t>
            </w:r>
          </w:p>
        </w:tc>
        <w:tc>
          <w:tcPr>
            <w:tcW w:w="592" w:type="pct"/>
            <w:noWrap/>
          </w:tcPr>
          <w:p w14:paraId="3F59AC9D" w14:textId="77777777" w:rsidR="007B3C4A" w:rsidRDefault="007B3C4A">
            <w:pPr>
              <w:spacing w:after="0" w:line="240" w:lineRule="auto"/>
              <w:jc w:val="center"/>
              <w:rPr>
                <w:rFonts w:ascii="Times New Roman" w:hAnsi="Times New Roman"/>
                <w:b/>
                <w:bCs/>
                <w:i/>
                <w:iCs/>
                <w:color w:val="000000" w:themeColor="text1"/>
                <w:sz w:val="24"/>
                <w:szCs w:val="24"/>
              </w:rPr>
            </w:pPr>
          </w:p>
        </w:tc>
        <w:tc>
          <w:tcPr>
            <w:tcW w:w="361" w:type="pct"/>
            <w:noWrap/>
          </w:tcPr>
          <w:p w14:paraId="6E3FE9FC" w14:textId="77777777" w:rsidR="007B3C4A" w:rsidRDefault="007B3C4A">
            <w:pPr>
              <w:spacing w:after="0" w:line="240" w:lineRule="auto"/>
              <w:jc w:val="center"/>
              <w:rPr>
                <w:rFonts w:ascii="Times New Roman" w:hAnsi="Times New Roman"/>
                <w:b/>
                <w:bCs/>
                <w:i/>
                <w:iCs/>
                <w:color w:val="000000" w:themeColor="text1"/>
                <w:sz w:val="24"/>
                <w:szCs w:val="24"/>
              </w:rPr>
            </w:pPr>
          </w:p>
        </w:tc>
        <w:tc>
          <w:tcPr>
            <w:tcW w:w="723" w:type="pct"/>
            <w:noWrap/>
          </w:tcPr>
          <w:p w14:paraId="2500586B" w14:textId="77777777" w:rsidR="007B3C4A" w:rsidRDefault="007B3C4A">
            <w:pPr>
              <w:spacing w:after="0" w:line="240" w:lineRule="auto"/>
              <w:jc w:val="center"/>
              <w:rPr>
                <w:rFonts w:ascii="Times New Roman" w:hAnsi="Times New Roman"/>
                <w:b/>
                <w:bCs/>
                <w:i/>
                <w:iCs/>
                <w:color w:val="000000" w:themeColor="text1"/>
                <w:sz w:val="24"/>
                <w:szCs w:val="24"/>
              </w:rPr>
            </w:pPr>
          </w:p>
        </w:tc>
      </w:tr>
      <w:tr w:rsidR="007B3C4A" w14:paraId="07D3FDEB" w14:textId="77777777">
        <w:trPr>
          <w:trHeight w:val="20"/>
        </w:trPr>
        <w:tc>
          <w:tcPr>
            <w:tcW w:w="799" w:type="pct"/>
            <w:vMerge/>
            <w:noWrap/>
          </w:tcPr>
          <w:p w14:paraId="2FC93F55" w14:textId="77777777" w:rsidR="007B3C4A" w:rsidRDefault="007B3C4A">
            <w:pPr>
              <w:spacing w:after="0" w:line="240" w:lineRule="auto"/>
              <w:rPr>
                <w:rFonts w:ascii="Times New Roman" w:hAnsi="Times New Roman"/>
                <w:color w:val="000000" w:themeColor="text1"/>
                <w:sz w:val="24"/>
                <w:szCs w:val="24"/>
              </w:rPr>
            </w:pPr>
          </w:p>
        </w:tc>
        <w:tc>
          <w:tcPr>
            <w:tcW w:w="1763" w:type="pct"/>
            <w:noWrap/>
          </w:tcPr>
          <w:p w14:paraId="568F6509" w14:textId="77777777" w:rsidR="007B3C4A" w:rsidRDefault="003B1D61">
            <w:pPr>
              <w:spacing w:after="0" w:line="240" w:lineRule="auto"/>
              <w:rPr>
                <w:rFonts w:ascii="Times New Roman" w:hAnsi="Times New Roman"/>
                <w:color w:val="000000" w:themeColor="text1"/>
                <w:sz w:val="24"/>
                <w:szCs w:val="24"/>
              </w:rPr>
            </w:pPr>
            <w:r>
              <w:rPr>
                <w:rFonts w:ascii="Times New Roman" w:hAnsi="Times New Roman"/>
                <w:color w:val="000000" w:themeColor="text1"/>
                <w:sz w:val="24"/>
                <w:szCs w:val="24"/>
              </w:rPr>
              <w:t>Антропосфера,промышленнаяэкология,природно-промышленнаяэкология,</w:t>
            </w:r>
          </w:p>
          <w:p w14:paraId="5623FD35" w14:textId="77777777" w:rsidR="007B3C4A" w:rsidRDefault="003B1D61">
            <w:pPr>
              <w:spacing w:after="0" w:line="240" w:lineRule="auto"/>
              <w:rPr>
                <w:rFonts w:ascii="Times New Roman" w:hAnsi="Times New Roman"/>
                <w:color w:val="000000" w:themeColor="text1"/>
                <w:sz w:val="24"/>
                <w:szCs w:val="24"/>
              </w:rPr>
            </w:pPr>
            <w:r>
              <w:rPr>
                <w:rFonts w:ascii="Times New Roman" w:hAnsi="Times New Roman"/>
                <w:color w:val="000000" w:themeColor="text1"/>
                <w:sz w:val="24"/>
                <w:szCs w:val="24"/>
              </w:rPr>
              <w:t xml:space="preserve"> </w:t>
            </w:r>
            <w:proofErr w:type="spellStart"/>
            <w:r>
              <w:rPr>
                <w:rFonts w:ascii="Times New Roman" w:hAnsi="Times New Roman"/>
                <w:color w:val="000000" w:themeColor="text1"/>
                <w:sz w:val="24"/>
                <w:szCs w:val="24"/>
              </w:rPr>
              <w:t>природпромышленныйкомплекс</w:t>
            </w:r>
            <w:proofErr w:type="spellEnd"/>
            <w:r>
              <w:rPr>
                <w:rFonts w:ascii="Times New Roman" w:hAnsi="Times New Roman"/>
                <w:color w:val="000000" w:themeColor="text1"/>
                <w:sz w:val="24"/>
                <w:szCs w:val="24"/>
              </w:rPr>
              <w:t>.</w:t>
            </w:r>
          </w:p>
        </w:tc>
        <w:tc>
          <w:tcPr>
            <w:tcW w:w="762" w:type="pct"/>
            <w:noWrap/>
          </w:tcPr>
          <w:p w14:paraId="3DB5CC85" w14:textId="77777777" w:rsidR="007B3C4A" w:rsidRDefault="003B1D61">
            <w:pPr>
              <w:spacing w:after="0" w:line="240" w:lineRule="auto"/>
              <w:jc w:val="center"/>
              <w:rPr>
                <w:rFonts w:ascii="Times New Roman" w:hAnsi="Times New Roman"/>
                <w:bCs/>
                <w:iCs/>
                <w:color w:val="000000" w:themeColor="text1"/>
                <w:sz w:val="24"/>
                <w:szCs w:val="24"/>
              </w:rPr>
            </w:pPr>
            <w:r>
              <w:rPr>
                <w:rFonts w:ascii="Times New Roman" w:hAnsi="Times New Roman"/>
                <w:bCs/>
                <w:iCs/>
                <w:color w:val="000000" w:themeColor="text1"/>
                <w:sz w:val="24"/>
                <w:szCs w:val="24"/>
              </w:rPr>
              <w:t>1</w:t>
            </w:r>
          </w:p>
        </w:tc>
        <w:tc>
          <w:tcPr>
            <w:tcW w:w="592" w:type="pct"/>
            <w:vMerge w:val="restart"/>
            <w:noWrap/>
          </w:tcPr>
          <w:p w14:paraId="0273E43C" w14:textId="77777777" w:rsidR="007B3C4A" w:rsidRDefault="003B1D61">
            <w:pPr>
              <w:spacing w:after="0" w:line="240" w:lineRule="auto"/>
              <w:jc w:val="center"/>
              <w:rPr>
                <w:rFonts w:ascii="Times New Roman" w:hAnsi="Times New Roman"/>
                <w:b/>
                <w:bCs/>
                <w:i/>
                <w:iCs/>
                <w:color w:val="000000" w:themeColor="text1"/>
                <w:sz w:val="24"/>
                <w:szCs w:val="24"/>
              </w:rPr>
            </w:pPr>
            <w:r>
              <w:rPr>
                <w:rFonts w:ascii="Times New Roman" w:hAnsi="Times New Roman"/>
                <w:color w:val="000000" w:themeColor="text1"/>
                <w:sz w:val="24"/>
                <w:szCs w:val="24"/>
              </w:rPr>
              <w:t>ЛР 1,2,4,5, 14</w:t>
            </w:r>
          </w:p>
        </w:tc>
        <w:tc>
          <w:tcPr>
            <w:tcW w:w="361" w:type="pct"/>
            <w:vMerge w:val="restart"/>
            <w:noWrap/>
          </w:tcPr>
          <w:p w14:paraId="33078413" w14:textId="77777777" w:rsidR="007B3C4A" w:rsidRDefault="003B1D61">
            <w:pPr>
              <w:spacing w:after="0" w:line="240" w:lineRule="auto"/>
              <w:jc w:val="center"/>
              <w:rPr>
                <w:rFonts w:ascii="Times New Roman" w:hAnsi="Times New Roman"/>
                <w:color w:val="000000" w:themeColor="text1"/>
                <w:sz w:val="24"/>
                <w:szCs w:val="24"/>
              </w:rPr>
            </w:pPr>
            <w:r>
              <w:rPr>
                <w:rFonts w:ascii="Times New Roman" w:hAnsi="Times New Roman"/>
                <w:color w:val="000000" w:themeColor="text1"/>
                <w:sz w:val="24"/>
                <w:szCs w:val="24"/>
              </w:rPr>
              <w:t>ПК 1.1</w:t>
            </w:r>
          </w:p>
          <w:p w14:paraId="4262A22C" w14:textId="77777777" w:rsidR="007B3C4A" w:rsidRDefault="003B1D61">
            <w:pPr>
              <w:spacing w:after="0" w:line="240" w:lineRule="auto"/>
              <w:jc w:val="center"/>
              <w:rPr>
                <w:rFonts w:ascii="Times New Roman" w:hAnsi="Times New Roman"/>
                <w:color w:val="000000" w:themeColor="text1"/>
                <w:sz w:val="24"/>
                <w:szCs w:val="24"/>
              </w:rPr>
            </w:pPr>
            <w:r>
              <w:rPr>
                <w:rFonts w:ascii="Times New Roman" w:hAnsi="Times New Roman"/>
                <w:color w:val="000000" w:themeColor="text1"/>
                <w:sz w:val="24"/>
                <w:szCs w:val="24"/>
              </w:rPr>
              <w:t>ПК 1.2</w:t>
            </w:r>
          </w:p>
          <w:p w14:paraId="5CF45796" w14:textId="77777777" w:rsidR="007B3C4A" w:rsidRDefault="003B1D61">
            <w:pPr>
              <w:spacing w:after="0" w:line="240" w:lineRule="auto"/>
              <w:jc w:val="center"/>
              <w:rPr>
                <w:rFonts w:ascii="Times New Roman" w:hAnsi="Times New Roman"/>
                <w:color w:val="000000" w:themeColor="text1"/>
                <w:sz w:val="24"/>
                <w:szCs w:val="24"/>
              </w:rPr>
            </w:pPr>
            <w:r>
              <w:rPr>
                <w:rFonts w:ascii="Times New Roman" w:hAnsi="Times New Roman"/>
                <w:color w:val="000000" w:themeColor="text1"/>
                <w:sz w:val="24"/>
                <w:szCs w:val="24"/>
              </w:rPr>
              <w:t>ПК 1.3</w:t>
            </w:r>
          </w:p>
          <w:p w14:paraId="24D0FB06" w14:textId="77777777" w:rsidR="007B3C4A" w:rsidRDefault="003B1D61">
            <w:pPr>
              <w:spacing w:after="0" w:line="240" w:lineRule="auto"/>
              <w:jc w:val="center"/>
              <w:rPr>
                <w:rFonts w:ascii="Times New Roman" w:hAnsi="Times New Roman"/>
                <w:color w:val="000000" w:themeColor="text1"/>
                <w:sz w:val="24"/>
                <w:szCs w:val="24"/>
              </w:rPr>
            </w:pPr>
            <w:r>
              <w:rPr>
                <w:rFonts w:ascii="Times New Roman" w:hAnsi="Times New Roman"/>
                <w:color w:val="000000" w:themeColor="text1"/>
                <w:sz w:val="24"/>
                <w:szCs w:val="24"/>
              </w:rPr>
              <w:t>ОК 01</w:t>
            </w:r>
          </w:p>
          <w:p w14:paraId="003ACD61" w14:textId="77777777" w:rsidR="007B3C4A" w:rsidRDefault="003B1D61">
            <w:pPr>
              <w:spacing w:after="0" w:line="240" w:lineRule="auto"/>
              <w:jc w:val="center"/>
              <w:rPr>
                <w:rFonts w:ascii="Times New Roman" w:hAnsi="Times New Roman"/>
                <w:color w:val="000000" w:themeColor="text1"/>
                <w:sz w:val="24"/>
                <w:szCs w:val="24"/>
              </w:rPr>
            </w:pPr>
            <w:r>
              <w:rPr>
                <w:rFonts w:ascii="Times New Roman" w:hAnsi="Times New Roman"/>
                <w:color w:val="000000" w:themeColor="text1"/>
                <w:sz w:val="24"/>
                <w:szCs w:val="24"/>
              </w:rPr>
              <w:t>ОК 07</w:t>
            </w:r>
          </w:p>
          <w:p w14:paraId="6AE5BE8E" w14:textId="77777777" w:rsidR="007B3C4A" w:rsidRDefault="007B3C4A">
            <w:pPr>
              <w:spacing w:after="0" w:line="240" w:lineRule="auto"/>
              <w:jc w:val="center"/>
              <w:rPr>
                <w:rFonts w:ascii="Times New Roman" w:hAnsi="Times New Roman"/>
                <w:b/>
                <w:bCs/>
                <w:i/>
                <w:iCs/>
                <w:color w:val="000000" w:themeColor="text1"/>
                <w:sz w:val="24"/>
                <w:szCs w:val="24"/>
              </w:rPr>
            </w:pPr>
          </w:p>
        </w:tc>
        <w:tc>
          <w:tcPr>
            <w:tcW w:w="723" w:type="pct"/>
            <w:vMerge w:val="restart"/>
            <w:noWrap/>
          </w:tcPr>
          <w:p w14:paraId="0ACC2FE6" w14:textId="77777777" w:rsidR="007B3C4A" w:rsidRDefault="003B1D61">
            <w:pPr>
              <w:pStyle w:val="affffff2"/>
              <w:rPr>
                <w:rFonts w:ascii="Times New Roman" w:hAnsi="Times New Roman"/>
                <w:color w:val="000000" w:themeColor="text1"/>
                <w:sz w:val="24"/>
                <w:szCs w:val="24"/>
              </w:rPr>
            </w:pPr>
            <w:r>
              <w:rPr>
                <w:rFonts w:ascii="Times New Roman" w:hAnsi="Times New Roman"/>
                <w:color w:val="000000" w:themeColor="text1"/>
                <w:sz w:val="24"/>
                <w:szCs w:val="24"/>
              </w:rPr>
              <w:t>Н 1.1.01,У 1.1.01</w:t>
            </w:r>
          </w:p>
          <w:p w14:paraId="5656320A" w14:textId="77777777" w:rsidR="007B3C4A" w:rsidRDefault="003B1D61">
            <w:pPr>
              <w:pStyle w:val="affffff2"/>
              <w:jc w:val="both"/>
              <w:rPr>
                <w:rFonts w:ascii="Times New Roman" w:hAnsi="Times New Roman"/>
                <w:color w:val="000000" w:themeColor="text1"/>
                <w:sz w:val="24"/>
                <w:szCs w:val="24"/>
              </w:rPr>
            </w:pPr>
            <w:r>
              <w:rPr>
                <w:rFonts w:ascii="Times New Roman" w:hAnsi="Times New Roman"/>
                <w:color w:val="000000" w:themeColor="text1"/>
                <w:sz w:val="24"/>
                <w:szCs w:val="24"/>
              </w:rPr>
              <w:t>У 1.1.02, З 1.1.03</w:t>
            </w:r>
          </w:p>
          <w:p w14:paraId="43CA9F45" w14:textId="77777777" w:rsidR="007B3C4A" w:rsidRDefault="003B1D61">
            <w:pPr>
              <w:pStyle w:val="affffff2"/>
              <w:jc w:val="both"/>
              <w:rPr>
                <w:rFonts w:ascii="Times New Roman" w:hAnsi="Times New Roman"/>
                <w:color w:val="000000" w:themeColor="text1"/>
                <w:sz w:val="24"/>
                <w:szCs w:val="24"/>
              </w:rPr>
            </w:pPr>
            <w:r>
              <w:rPr>
                <w:rFonts w:ascii="Times New Roman" w:hAnsi="Times New Roman"/>
                <w:color w:val="000000" w:themeColor="text1"/>
                <w:sz w:val="24"/>
                <w:szCs w:val="24"/>
              </w:rPr>
              <w:t>З 1.1.01, З 1.1.02</w:t>
            </w:r>
          </w:p>
          <w:p w14:paraId="4F4CFAA6" w14:textId="77777777" w:rsidR="007B3C4A" w:rsidRDefault="003B1D61">
            <w:pPr>
              <w:pStyle w:val="affffff2"/>
              <w:jc w:val="both"/>
              <w:rPr>
                <w:rFonts w:ascii="Times New Roman" w:hAnsi="Times New Roman"/>
                <w:color w:val="000000" w:themeColor="text1"/>
                <w:sz w:val="24"/>
                <w:szCs w:val="24"/>
              </w:rPr>
            </w:pPr>
            <w:r>
              <w:rPr>
                <w:rFonts w:ascii="Times New Roman" w:hAnsi="Times New Roman"/>
                <w:color w:val="000000" w:themeColor="text1"/>
                <w:sz w:val="24"/>
                <w:szCs w:val="24"/>
              </w:rPr>
              <w:t>У 1.1.03, Н 1.2.01</w:t>
            </w:r>
          </w:p>
          <w:p w14:paraId="57389150" w14:textId="77777777" w:rsidR="007B3C4A" w:rsidRDefault="003B1D61">
            <w:pPr>
              <w:pStyle w:val="affffff2"/>
              <w:jc w:val="both"/>
              <w:rPr>
                <w:rFonts w:ascii="Times New Roman" w:hAnsi="Times New Roman"/>
                <w:color w:val="000000" w:themeColor="text1"/>
                <w:sz w:val="24"/>
                <w:szCs w:val="24"/>
              </w:rPr>
            </w:pPr>
            <w:r>
              <w:rPr>
                <w:rFonts w:ascii="Times New Roman" w:hAnsi="Times New Roman"/>
                <w:color w:val="000000" w:themeColor="text1"/>
                <w:sz w:val="24"/>
                <w:szCs w:val="24"/>
              </w:rPr>
              <w:t>У 1.2.01, З 1.2.01</w:t>
            </w:r>
          </w:p>
          <w:p w14:paraId="302B9031" w14:textId="77777777" w:rsidR="007B3C4A" w:rsidRDefault="003B1D61">
            <w:pPr>
              <w:pStyle w:val="affffff2"/>
              <w:jc w:val="both"/>
              <w:rPr>
                <w:rFonts w:ascii="Times New Roman" w:hAnsi="Times New Roman"/>
                <w:color w:val="000000" w:themeColor="text1"/>
                <w:sz w:val="24"/>
                <w:szCs w:val="24"/>
              </w:rPr>
            </w:pPr>
            <w:r>
              <w:rPr>
                <w:rFonts w:ascii="Times New Roman" w:hAnsi="Times New Roman"/>
                <w:color w:val="000000" w:themeColor="text1"/>
                <w:sz w:val="24"/>
                <w:szCs w:val="24"/>
              </w:rPr>
              <w:t>З 1.2.02, З 1.2.03</w:t>
            </w:r>
          </w:p>
          <w:p w14:paraId="12477162" w14:textId="77777777" w:rsidR="007B3C4A" w:rsidRDefault="003B1D61">
            <w:pPr>
              <w:pStyle w:val="affffff2"/>
              <w:jc w:val="both"/>
              <w:rPr>
                <w:rFonts w:ascii="Times New Roman" w:hAnsi="Times New Roman"/>
                <w:color w:val="000000" w:themeColor="text1"/>
                <w:sz w:val="24"/>
                <w:szCs w:val="24"/>
              </w:rPr>
            </w:pPr>
            <w:r>
              <w:rPr>
                <w:rFonts w:ascii="Times New Roman" w:hAnsi="Times New Roman"/>
                <w:color w:val="000000" w:themeColor="text1"/>
                <w:sz w:val="24"/>
                <w:szCs w:val="24"/>
              </w:rPr>
              <w:t>З 1.2.04, Н 1.3.0</w:t>
            </w:r>
            <w:r>
              <w:rPr>
                <w:rFonts w:ascii="Times New Roman" w:hAnsi="Times New Roman"/>
                <w:color w:val="000000" w:themeColor="text1"/>
                <w:sz w:val="24"/>
                <w:szCs w:val="24"/>
              </w:rPr>
              <w:lastRenderedPageBreak/>
              <w:t>1</w:t>
            </w:r>
          </w:p>
          <w:p w14:paraId="59D57E50" w14:textId="77777777" w:rsidR="007B3C4A" w:rsidRDefault="003B1D61">
            <w:pPr>
              <w:pStyle w:val="affffff2"/>
              <w:jc w:val="both"/>
              <w:rPr>
                <w:rFonts w:ascii="Times New Roman" w:hAnsi="Times New Roman"/>
                <w:color w:val="000000" w:themeColor="text1"/>
                <w:sz w:val="24"/>
                <w:szCs w:val="24"/>
              </w:rPr>
            </w:pPr>
            <w:r>
              <w:rPr>
                <w:rFonts w:ascii="Times New Roman" w:hAnsi="Times New Roman"/>
                <w:color w:val="000000" w:themeColor="text1"/>
                <w:sz w:val="24"/>
                <w:szCs w:val="24"/>
              </w:rPr>
              <w:t xml:space="preserve">У 1.1.03 ,У 1.3.01 </w:t>
            </w:r>
          </w:p>
          <w:p w14:paraId="6E5BA85D" w14:textId="77777777" w:rsidR="007B3C4A" w:rsidRDefault="003B1D61">
            <w:pPr>
              <w:pStyle w:val="affffff2"/>
              <w:jc w:val="both"/>
              <w:rPr>
                <w:rFonts w:ascii="Times New Roman" w:hAnsi="Times New Roman"/>
                <w:color w:val="000000" w:themeColor="text1"/>
                <w:sz w:val="24"/>
                <w:szCs w:val="24"/>
              </w:rPr>
            </w:pPr>
            <w:r>
              <w:rPr>
                <w:rFonts w:ascii="Times New Roman" w:hAnsi="Times New Roman"/>
                <w:color w:val="000000" w:themeColor="text1"/>
                <w:sz w:val="24"/>
                <w:szCs w:val="24"/>
              </w:rPr>
              <w:t xml:space="preserve">З 1.3.01 ,З 1.3.02 </w:t>
            </w:r>
          </w:p>
          <w:p w14:paraId="4D56E7CD" w14:textId="77777777" w:rsidR="007B3C4A" w:rsidRDefault="003B1D61">
            <w:pPr>
              <w:pStyle w:val="affffff2"/>
              <w:jc w:val="both"/>
              <w:rPr>
                <w:rFonts w:ascii="Times New Roman" w:hAnsi="Times New Roman"/>
                <w:color w:val="000000" w:themeColor="text1"/>
                <w:sz w:val="24"/>
                <w:szCs w:val="24"/>
              </w:rPr>
            </w:pPr>
            <w:r>
              <w:rPr>
                <w:rFonts w:ascii="Times New Roman" w:hAnsi="Times New Roman"/>
                <w:color w:val="000000" w:themeColor="text1"/>
                <w:sz w:val="24"/>
                <w:szCs w:val="24"/>
              </w:rPr>
              <w:t xml:space="preserve">З 1.3.03 ,З 1.3.04 </w:t>
            </w:r>
          </w:p>
          <w:p w14:paraId="1A079298" w14:textId="77777777" w:rsidR="007B3C4A" w:rsidRDefault="003B1D61">
            <w:pPr>
              <w:pStyle w:val="affffff2"/>
              <w:jc w:val="both"/>
              <w:rPr>
                <w:rFonts w:ascii="Times New Roman" w:hAnsi="Times New Roman"/>
                <w:color w:val="000000" w:themeColor="text1"/>
                <w:sz w:val="24"/>
                <w:szCs w:val="24"/>
              </w:rPr>
            </w:pPr>
            <w:r>
              <w:rPr>
                <w:rFonts w:ascii="Times New Roman" w:hAnsi="Times New Roman"/>
                <w:color w:val="000000" w:themeColor="text1"/>
                <w:sz w:val="24"/>
                <w:szCs w:val="24"/>
              </w:rPr>
              <w:t xml:space="preserve">З 1.3.05 ,З 1.3.06 </w:t>
            </w:r>
          </w:p>
          <w:p w14:paraId="2F8F9302" w14:textId="77777777" w:rsidR="007B3C4A" w:rsidRDefault="003B1D61">
            <w:pPr>
              <w:pStyle w:val="affffff2"/>
              <w:jc w:val="both"/>
              <w:rPr>
                <w:rFonts w:ascii="Times New Roman" w:hAnsi="Times New Roman"/>
                <w:color w:val="000000" w:themeColor="text1"/>
                <w:sz w:val="24"/>
                <w:szCs w:val="24"/>
              </w:rPr>
            </w:pPr>
            <w:proofErr w:type="spellStart"/>
            <w:r>
              <w:rPr>
                <w:rFonts w:ascii="Times New Roman" w:hAnsi="Times New Roman"/>
                <w:color w:val="000000" w:themeColor="text1"/>
                <w:sz w:val="24"/>
                <w:szCs w:val="24"/>
              </w:rPr>
              <w:t>Уо</w:t>
            </w:r>
            <w:proofErr w:type="spellEnd"/>
            <w:r>
              <w:rPr>
                <w:rFonts w:ascii="Times New Roman" w:hAnsi="Times New Roman"/>
                <w:color w:val="000000" w:themeColor="text1"/>
                <w:sz w:val="24"/>
                <w:szCs w:val="24"/>
              </w:rPr>
              <w:t xml:space="preserve"> 01.01,Уо 01.02</w:t>
            </w:r>
          </w:p>
          <w:p w14:paraId="320779A3" w14:textId="77777777" w:rsidR="007B3C4A" w:rsidRDefault="003B1D61">
            <w:pPr>
              <w:pStyle w:val="affffff2"/>
              <w:jc w:val="both"/>
              <w:rPr>
                <w:rFonts w:ascii="Times New Roman" w:hAnsi="Times New Roman"/>
                <w:color w:val="000000" w:themeColor="text1"/>
                <w:sz w:val="24"/>
                <w:szCs w:val="24"/>
              </w:rPr>
            </w:pPr>
            <w:proofErr w:type="spellStart"/>
            <w:r>
              <w:rPr>
                <w:rFonts w:ascii="Times New Roman" w:hAnsi="Times New Roman"/>
                <w:color w:val="000000" w:themeColor="text1"/>
                <w:sz w:val="24"/>
                <w:szCs w:val="24"/>
              </w:rPr>
              <w:t>Уо</w:t>
            </w:r>
            <w:proofErr w:type="spellEnd"/>
            <w:r>
              <w:rPr>
                <w:rFonts w:ascii="Times New Roman" w:hAnsi="Times New Roman"/>
                <w:color w:val="000000" w:themeColor="text1"/>
                <w:sz w:val="24"/>
                <w:szCs w:val="24"/>
              </w:rPr>
              <w:t xml:space="preserve"> 01.03, </w:t>
            </w:r>
            <w:proofErr w:type="spellStart"/>
            <w:r>
              <w:rPr>
                <w:rFonts w:ascii="Times New Roman" w:hAnsi="Times New Roman"/>
                <w:color w:val="000000" w:themeColor="text1"/>
                <w:sz w:val="24"/>
                <w:szCs w:val="24"/>
              </w:rPr>
              <w:t>Уо</w:t>
            </w:r>
            <w:proofErr w:type="spellEnd"/>
            <w:r>
              <w:rPr>
                <w:rFonts w:ascii="Times New Roman" w:hAnsi="Times New Roman"/>
                <w:color w:val="000000" w:themeColor="text1"/>
                <w:sz w:val="24"/>
                <w:szCs w:val="24"/>
              </w:rPr>
              <w:t xml:space="preserve"> 01.04</w:t>
            </w:r>
          </w:p>
          <w:p w14:paraId="63D227BF" w14:textId="77777777" w:rsidR="007B3C4A" w:rsidRDefault="003B1D61">
            <w:pPr>
              <w:pStyle w:val="affffff2"/>
              <w:jc w:val="both"/>
              <w:rPr>
                <w:rFonts w:ascii="Times New Roman" w:hAnsi="Times New Roman"/>
                <w:color w:val="000000" w:themeColor="text1"/>
                <w:sz w:val="24"/>
                <w:szCs w:val="24"/>
              </w:rPr>
            </w:pPr>
            <w:proofErr w:type="spellStart"/>
            <w:r>
              <w:rPr>
                <w:rFonts w:ascii="Times New Roman" w:hAnsi="Times New Roman"/>
                <w:color w:val="000000" w:themeColor="text1"/>
                <w:sz w:val="24"/>
                <w:szCs w:val="24"/>
              </w:rPr>
              <w:t>Уо</w:t>
            </w:r>
            <w:proofErr w:type="spellEnd"/>
            <w:r>
              <w:rPr>
                <w:rFonts w:ascii="Times New Roman" w:hAnsi="Times New Roman"/>
                <w:color w:val="000000" w:themeColor="text1"/>
                <w:sz w:val="24"/>
                <w:szCs w:val="24"/>
              </w:rPr>
              <w:t xml:space="preserve"> 01.05, </w:t>
            </w:r>
            <w:proofErr w:type="spellStart"/>
            <w:r>
              <w:rPr>
                <w:rFonts w:ascii="Times New Roman" w:hAnsi="Times New Roman"/>
                <w:color w:val="000000" w:themeColor="text1"/>
                <w:sz w:val="24"/>
                <w:szCs w:val="24"/>
              </w:rPr>
              <w:lastRenderedPageBreak/>
              <w:t>Уо</w:t>
            </w:r>
            <w:proofErr w:type="spellEnd"/>
            <w:r>
              <w:rPr>
                <w:rFonts w:ascii="Times New Roman" w:hAnsi="Times New Roman"/>
                <w:color w:val="000000" w:themeColor="text1"/>
                <w:sz w:val="24"/>
                <w:szCs w:val="24"/>
              </w:rPr>
              <w:t xml:space="preserve"> 01.06</w:t>
            </w:r>
          </w:p>
          <w:p w14:paraId="104BB9CF" w14:textId="77777777" w:rsidR="007B3C4A" w:rsidRDefault="003B1D61">
            <w:pPr>
              <w:pStyle w:val="affffff2"/>
              <w:jc w:val="both"/>
              <w:rPr>
                <w:rFonts w:ascii="Times New Roman" w:hAnsi="Times New Roman"/>
                <w:color w:val="000000" w:themeColor="text1"/>
                <w:sz w:val="24"/>
                <w:szCs w:val="24"/>
              </w:rPr>
            </w:pPr>
            <w:proofErr w:type="spellStart"/>
            <w:r>
              <w:rPr>
                <w:rFonts w:ascii="Times New Roman" w:hAnsi="Times New Roman"/>
                <w:color w:val="000000" w:themeColor="text1"/>
                <w:sz w:val="24"/>
                <w:szCs w:val="24"/>
              </w:rPr>
              <w:t>Уо</w:t>
            </w:r>
            <w:proofErr w:type="spellEnd"/>
            <w:r>
              <w:rPr>
                <w:rFonts w:ascii="Times New Roman" w:hAnsi="Times New Roman"/>
                <w:color w:val="000000" w:themeColor="text1"/>
                <w:sz w:val="24"/>
                <w:szCs w:val="24"/>
              </w:rPr>
              <w:t xml:space="preserve"> 01.07, </w:t>
            </w:r>
            <w:proofErr w:type="spellStart"/>
            <w:r>
              <w:rPr>
                <w:rFonts w:ascii="Times New Roman" w:hAnsi="Times New Roman"/>
                <w:color w:val="000000" w:themeColor="text1"/>
                <w:sz w:val="24"/>
                <w:szCs w:val="24"/>
              </w:rPr>
              <w:t>Уо</w:t>
            </w:r>
            <w:proofErr w:type="spellEnd"/>
            <w:r>
              <w:rPr>
                <w:rFonts w:ascii="Times New Roman" w:hAnsi="Times New Roman"/>
                <w:color w:val="000000" w:themeColor="text1"/>
                <w:sz w:val="24"/>
                <w:szCs w:val="24"/>
              </w:rPr>
              <w:t xml:space="preserve"> 01.08</w:t>
            </w:r>
          </w:p>
          <w:p w14:paraId="4423F17F" w14:textId="77777777" w:rsidR="007B3C4A" w:rsidRDefault="003B1D61">
            <w:pPr>
              <w:pStyle w:val="affffff2"/>
              <w:jc w:val="both"/>
              <w:rPr>
                <w:rFonts w:ascii="Times New Roman" w:hAnsi="Times New Roman"/>
                <w:color w:val="000000" w:themeColor="text1"/>
                <w:sz w:val="24"/>
                <w:szCs w:val="24"/>
              </w:rPr>
            </w:pPr>
            <w:proofErr w:type="spellStart"/>
            <w:r>
              <w:rPr>
                <w:rFonts w:ascii="Times New Roman" w:hAnsi="Times New Roman"/>
                <w:color w:val="000000" w:themeColor="text1"/>
                <w:sz w:val="24"/>
                <w:szCs w:val="24"/>
              </w:rPr>
              <w:t>Уо</w:t>
            </w:r>
            <w:proofErr w:type="spellEnd"/>
            <w:r>
              <w:rPr>
                <w:rFonts w:ascii="Times New Roman" w:hAnsi="Times New Roman"/>
                <w:color w:val="000000" w:themeColor="text1"/>
                <w:sz w:val="24"/>
                <w:szCs w:val="24"/>
              </w:rPr>
              <w:t xml:space="preserve"> 01.09, </w:t>
            </w:r>
            <w:proofErr w:type="spellStart"/>
            <w:r>
              <w:rPr>
                <w:rFonts w:ascii="Times New Roman" w:hAnsi="Times New Roman"/>
                <w:color w:val="000000" w:themeColor="text1"/>
                <w:sz w:val="24"/>
                <w:szCs w:val="24"/>
              </w:rPr>
              <w:t>Зо</w:t>
            </w:r>
            <w:proofErr w:type="spellEnd"/>
            <w:r>
              <w:rPr>
                <w:rFonts w:ascii="Times New Roman" w:hAnsi="Times New Roman"/>
                <w:color w:val="000000" w:themeColor="text1"/>
                <w:sz w:val="24"/>
                <w:szCs w:val="24"/>
              </w:rPr>
              <w:t xml:space="preserve"> 01.01</w:t>
            </w:r>
          </w:p>
          <w:p w14:paraId="31F470ED" w14:textId="77777777" w:rsidR="007B3C4A" w:rsidRDefault="003B1D61">
            <w:pPr>
              <w:pStyle w:val="affffff2"/>
              <w:jc w:val="both"/>
              <w:rPr>
                <w:rFonts w:ascii="Times New Roman" w:hAnsi="Times New Roman"/>
                <w:color w:val="000000" w:themeColor="text1"/>
                <w:sz w:val="24"/>
                <w:szCs w:val="24"/>
              </w:rPr>
            </w:pPr>
            <w:proofErr w:type="spellStart"/>
            <w:r>
              <w:rPr>
                <w:rFonts w:ascii="Times New Roman" w:hAnsi="Times New Roman"/>
                <w:color w:val="000000" w:themeColor="text1"/>
                <w:sz w:val="24"/>
                <w:szCs w:val="24"/>
              </w:rPr>
              <w:t>Зо</w:t>
            </w:r>
            <w:proofErr w:type="spellEnd"/>
            <w:r>
              <w:rPr>
                <w:rFonts w:ascii="Times New Roman" w:hAnsi="Times New Roman"/>
                <w:color w:val="000000" w:themeColor="text1"/>
                <w:sz w:val="24"/>
                <w:szCs w:val="24"/>
              </w:rPr>
              <w:t xml:space="preserve"> 01.02, </w:t>
            </w:r>
            <w:proofErr w:type="spellStart"/>
            <w:r>
              <w:rPr>
                <w:rFonts w:ascii="Times New Roman" w:hAnsi="Times New Roman"/>
                <w:color w:val="000000" w:themeColor="text1"/>
                <w:sz w:val="24"/>
                <w:szCs w:val="24"/>
              </w:rPr>
              <w:t>З.о</w:t>
            </w:r>
            <w:proofErr w:type="spellEnd"/>
            <w:r>
              <w:rPr>
                <w:rFonts w:ascii="Times New Roman" w:hAnsi="Times New Roman"/>
                <w:color w:val="000000" w:themeColor="text1"/>
                <w:sz w:val="24"/>
                <w:szCs w:val="24"/>
              </w:rPr>
              <w:t xml:space="preserve"> 01.03</w:t>
            </w:r>
          </w:p>
          <w:p w14:paraId="099CFB22" w14:textId="77777777" w:rsidR="007B3C4A" w:rsidRDefault="003B1D61">
            <w:pPr>
              <w:pStyle w:val="affffff2"/>
              <w:jc w:val="both"/>
              <w:rPr>
                <w:rFonts w:ascii="Times New Roman" w:hAnsi="Times New Roman"/>
                <w:color w:val="000000" w:themeColor="text1"/>
                <w:sz w:val="24"/>
                <w:szCs w:val="24"/>
              </w:rPr>
            </w:pPr>
            <w:proofErr w:type="spellStart"/>
            <w:r>
              <w:rPr>
                <w:rFonts w:ascii="Times New Roman" w:hAnsi="Times New Roman"/>
                <w:color w:val="000000" w:themeColor="text1"/>
                <w:sz w:val="24"/>
                <w:szCs w:val="24"/>
              </w:rPr>
              <w:t>Зо</w:t>
            </w:r>
            <w:proofErr w:type="spellEnd"/>
            <w:r>
              <w:rPr>
                <w:rFonts w:ascii="Times New Roman" w:hAnsi="Times New Roman"/>
                <w:color w:val="000000" w:themeColor="text1"/>
                <w:sz w:val="24"/>
                <w:szCs w:val="24"/>
              </w:rPr>
              <w:t xml:space="preserve"> 01.04, </w:t>
            </w:r>
            <w:proofErr w:type="spellStart"/>
            <w:r>
              <w:rPr>
                <w:rFonts w:ascii="Times New Roman" w:hAnsi="Times New Roman"/>
                <w:color w:val="000000" w:themeColor="text1"/>
                <w:sz w:val="24"/>
                <w:szCs w:val="24"/>
              </w:rPr>
              <w:t>Зо</w:t>
            </w:r>
            <w:proofErr w:type="spellEnd"/>
            <w:r>
              <w:rPr>
                <w:rFonts w:ascii="Times New Roman" w:hAnsi="Times New Roman"/>
                <w:color w:val="000000" w:themeColor="text1"/>
                <w:sz w:val="24"/>
                <w:szCs w:val="24"/>
              </w:rPr>
              <w:t xml:space="preserve"> 01.05</w:t>
            </w:r>
          </w:p>
          <w:p w14:paraId="665B0251" w14:textId="77777777" w:rsidR="007B3C4A" w:rsidRDefault="003B1D61">
            <w:pPr>
              <w:pStyle w:val="affffff2"/>
              <w:jc w:val="both"/>
              <w:rPr>
                <w:rFonts w:ascii="Times New Roman" w:hAnsi="Times New Roman"/>
                <w:color w:val="000000" w:themeColor="text1"/>
                <w:sz w:val="24"/>
                <w:szCs w:val="24"/>
              </w:rPr>
            </w:pPr>
            <w:proofErr w:type="spellStart"/>
            <w:r>
              <w:rPr>
                <w:rFonts w:ascii="Times New Roman" w:hAnsi="Times New Roman"/>
                <w:color w:val="000000" w:themeColor="text1"/>
                <w:sz w:val="24"/>
                <w:szCs w:val="24"/>
              </w:rPr>
              <w:t>Зо</w:t>
            </w:r>
            <w:proofErr w:type="spellEnd"/>
            <w:r>
              <w:rPr>
                <w:rFonts w:ascii="Times New Roman" w:hAnsi="Times New Roman"/>
                <w:color w:val="000000" w:themeColor="text1"/>
                <w:sz w:val="24"/>
                <w:szCs w:val="24"/>
              </w:rPr>
              <w:t xml:space="preserve"> 01.06, </w:t>
            </w:r>
            <w:proofErr w:type="spellStart"/>
            <w:r>
              <w:rPr>
                <w:rFonts w:ascii="Times New Roman" w:hAnsi="Times New Roman"/>
                <w:color w:val="000000" w:themeColor="text1"/>
                <w:sz w:val="24"/>
                <w:szCs w:val="24"/>
              </w:rPr>
              <w:t>Уо</w:t>
            </w:r>
            <w:proofErr w:type="spellEnd"/>
            <w:r>
              <w:rPr>
                <w:rFonts w:ascii="Times New Roman" w:hAnsi="Times New Roman"/>
                <w:color w:val="000000" w:themeColor="text1"/>
                <w:sz w:val="24"/>
                <w:szCs w:val="24"/>
              </w:rPr>
              <w:t xml:space="preserve"> 07.01</w:t>
            </w:r>
          </w:p>
          <w:p w14:paraId="4C74DBC1" w14:textId="77777777" w:rsidR="007B3C4A" w:rsidRDefault="003B1D61">
            <w:pPr>
              <w:pStyle w:val="affffff2"/>
              <w:jc w:val="both"/>
              <w:rPr>
                <w:rFonts w:ascii="Times New Roman" w:hAnsi="Times New Roman"/>
                <w:color w:val="000000" w:themeColor="text1"/>
                <w:sz w:val="24"/>
                <w:szCs w:val="24"/>
              </w:rPr>
            </w:pPr>
            <w:proofErr w:type="spellStart"/>
            <w:r>
              <w:rPr>
                <w:rFonts w:ascii="Times New Roman" w:hAnsi="Times New Roman"/>
                <w:color w:val="000000" w:themeColor="text1"/>
                <w:sz w:val="24"/>
                <w:szCs w:val="24"/>
              </w:rPr>
              <w:t>Уо</w:t>
            </w:r>
            <w:proofErr w:type="spellEnd"/>
            <w:r>
              <w:rPr>
                <w:rFonts w:ascii="Times New Roman" w:hAnsi="Times New Roman"/>
                <w:color w:val="000000" w:themeColor="text1"/>
                <w:sz w:val="24"/>
                <w:szCs w:val="24"/>
              </w:rPr>
              <w:t xml:space="preserve"> 07.02, </w:t>
            </w:r>
            <w:proofErr w:type="spellStart"/>
            <w:r>
              <w:rPr>
                <w:rFonts w:ascii="Times New Roman" w:hAnsi="Times New Roman"/>
                <w:color w:val="000000" w:themeColor="text1"/>
                <w:sz w:val="24"/>
                <w:szCs w:val="24"/>
              </w:rPr>
              <w:t>Уо</w:t>
            </w:r>
            <w:proofErr w:type="spellEnd"/>
            <w:r>
              <w:rPr>
                <w:rFonts w:ascii="Times New Roman" w:hAnsi="Times New Roman"/>
                <w:color w:val="000000" w:themeColor="text1"/>
                <w:sz w:val="24"/>
                <w:szCs w:val="24"/>
              </w:rPr>
              <w:t xml:space="preserve"> </w:t>
            </w:r>
            <w:r>
              <w:rPr>
                <w:rFonts w:ascii="Times New Roman" w:hAnsi="Times New Roman"/>
                <w:color w:val="000000" w:themeColor="text1"/>
                <w:sz w:val="24"/>
                <w:szCs w:val="24"/>
              </w:rPr>
              <w:lastRenderedPageBreak/>
              <w:t>07.03</w:t>
            </w:r>
          </w:p>
          <w:p w14:paraId="3A1F5E65" w14:textId="77777777" w:rsidR="007B3C4A" w:rsidRDefault="003B1D61">
            <w:pPr>
              <w:pStyle w:val="affffff2"/>
              <w:jc w:val="both"/>
              <w:rPr>
                <w:rFonts w:ascii="Times New Roman" w:hAnsi="Times New Roman"/>
                <w:color w:val="000000" w:themeColor="text1"/>
                <w:sz w:val="24"/>
                <w:szCs w:val="24"/>
              </w:rPr>
            </w:pPr>
            <w:proofErr w:type="spellStart"/>
            <w:r>
              <w:rPr>
                <w:rFonts w:ascii="Times New Roman" w:hAnsi="Times New Roman"/>
                <w:color w:val="000000" w:themeColor="text1"/>
                <w:sz w:val="24"/>
                <w:szCs w:val="24"/>
              </w:rPr>
              <w:t>Зо</w:t>
            </w:r>
            <w:proofErr w:type="spellEnd"/>
            <w:r>
              <w:rPr>
                <w:rFonts w:ascii="Times New Roman" w:hAnsi="Times New Roman"/>
                <w:color w:val="000000" w:themeColor="text1"/>
                <w:sz w:val="24"/>
                <w:szCs w:val="24"/>
              </w:rPr>
              <w:t xml:space="preserve"> 07.01, </w:t>
            </w:r>
            <w:proofErr w:type="spellStart"/>
            <w:r>
              <w:rPr>
                <w:rFonts w:ascii="Times New Roman" w:hAnsi="Times New Roman"/>
                <w:color w:val="000000" w:themeColor="text1"/>
                <w:sz w:val="24"/>
                <w:szCs w:val="24"/>
              </w:rPr>
              <w:t>Зо</w:t>
            </w:r>
            <w:proofErr w:type="spellEnd"/>
            <w:r>
              <w:rPr>
                <w:rFonts w:ascii="Times New Roman" w:hAnsi="Times New Roman"/>
                <w:color w:val="000000" w:themeColor="text1"/>
                <w:sz w:val="24"/>
                <w:szCs w:val="24"/>
              </w:rPr>
              <w:t xml:space="preserve"> 07.02</w:t>
            </w:r>
          </w:p>
          <w:p w14:paraId="60751604" w14:textId="77777777" w:rsidR="007B3C4A" w:rsidRDefault="003B1D61">
            <w:pPr>
              <w:pStyle w:val="affffff2"/>
              <w:jc w:val="both"/>
              <w:rPr>
                <w:rFonts w:ascii="Times New Roman" w:hAnsi="Times New Roman"/>
                <w:color w:val="000000" w:themeColor="text1"/>
                <w:sz w:val="24"/>
                <w:szCs w:val="24"/>
              </w:rPr>
            </w:pPr>
            <w:proofErr w:type="spellStart"/>
            <w:r>
              <w:rPr>
                <w:rFonts w:ascii="Times New Roman" w:hAnsi="Times New Roman"/>
                <w:color w:val="000000" w:themeColor="text1"/>
                <w:sz w:val="24"/>
                <w:szCs w:val="24"/>
              </w:rPr>
              <w:t>Зо</w:t>
            </w:r>
            <w:proofErr w:type="spellEnd"/>
            <w:r>
              <w:rPr>
                <w:rFonts w:ascii="Times New Roman" w:hAnsi="Times New Roman"/>
                <w:color w:val="000000" w:themeColor="text1"/>
                <w:sz w:val="24"/>
                <w:szCs w:val="24"/>
              </w:rPr>
              <w:t xml:space="preserve"> 07.03, </w:t>
            </w:r>
            <w:proofErr w:type="spellStart"/>
            <w:r>
              <w:rPr>
                <w:rFonts w:ascii="Times New Roman" w:hAnsi="Times New Roman"/>
                <w:color w:val="000000" w:themeColor="text1"/>
                <w:sz w:val="24"/>
                <w:szCs w:val="24"/>
              </w:rPr>
              <w:t>Зо</w:t>
            </w:r>
            <w:proofErr w:type="spellEnd"/>
            <w:r>
              <w:rPr>
                <w:rFonts w:ascii="Times New Roman" w:hAnsi="Times New Roman"/>
                <w:color w:val="000000" w:themeColor="text1"/>
                <w:sz w:val="24"/>
                <w:szCs w:val="24"/>
              </w:rPr>
              <w:t xml:space="preserve"> 07.04</w:t>
            </w:r>
          </w:p>
          <w:p w14:paraId="06DA82AE" w14:textId="77777777" w:rsidR="007B3C4A" w:rsidRDefault="003B1D61">
            <w:pPr>
              <w:spacing w:after="0" w:line="240" w:lineRule="auto"/>
              <w:jc w:val="center"/>
              <w:rPr>
                <w:rFonts w:ascii="Times New Roman" w:hAnsi="Times New Roman"/>
                <w:b/>
                <w:bCs/>
                <w:i/>
                <w:iCs/>
                <w:color w:val="000000" w:themeColor="text1"/>
                <w:sz w:val="24"/>
                <w:szCs w:val="24"/>
              </w:rPr>
            </w:pPr>
            <w:proofErr w:type="spellStart"/>
            <w:r>
              <w:rPr>
                <w:rFonts w:ascii="Times New Roman" w:hAnsi="Times New Roman"/>
                <w:color w:val="000000" w:themeColor="text1"/>
                <w:sz w:val="24"/>
                <w:szCs w:val="24"/>
              </w:rPr>
              <w:t>Зо</w:t>
            </w:r>
            <w:proofErr w:type="spellEnd"/>
            <w:r>
              <w:rPr>
                <w:rFonts w:ascii="Times New Roman" w:hAnsi="Times New Roman"/>
                <w:color w:val="000000" w:themeColor="text1"/>
                <w:sz w:val="24"/>
                <w:szCs w:val="24"/>
              </w:rPr>
              <w:t xml:space="preserve"> 07.05</w:t>
            </w:r>
          </w:p>
        </w:tc>
      </w:tr>
      <w:tr w:rsidR="007B3C4A" w14:paraId="45FDF403" w14:textId="77777777">
        <w:trPr>
          <w:trHeight w:val="20"/>
        </w:trPr>
        <w:tc>
          <w:tcPr>
            <w:tcW w:w="799" w:type="pct"/>
            <w:vMerge/>
            <w:noWrap/>
          </w:tcPr>
          <w:p w14:paraId="6AC0D664" w14:textId="77777777" w:rsidR="007B3C4A" w:rsidRDefault="007B3C4A">
            <w:pPr>
              <w:spacing w:after="0" w:line="240" w:lineRule="auto"/>
              <w:rPr>
                <w:rFonts w:ascii="Times New Roman" w:hAnsi="Times New Roman"/>
                <w:color w:val="000000" w:themeColor="text1"/>
                <w:sz w:val="24"/>
                <w:szCs w:val="24"/>
              </w:rPr>
            </w:pPr>
          </w:p>
        </w:tc>
        <w:tc>
          <w:tcPr>
            <w:tcW w:w="1763" w:type="pct"/>
            <w:noWrap/>
          </w:tcPr>
          <w:p w14:paraId="02EDB91C" w14:textId="77777777" w:rsidR="007B3C4A" w:rsidRDefault="003B1D61">
            <w:pPr>
              <w:spacing w:after="0" w:line="240" w:lineRule="auto"/>
              <w:rPr>
                <w:rFonts w:ascii="Times New Roman" w:hAnsi="Times New Roman"/>
                <w:color w:val="000000" w:themeColor="text1"/>
                <w:sz w:val="24"/>
                <w:szCs w:val="24"/>
              </w:rPr>
            </w:pPr>
            <w:proofErr w:type="spellStart"/>
            <w:r>
              <w:rPr>
                <w:rFonts w:ascii="Times New Roman" w:hAnsi="Times New Roman"/>
                <w:color w:val="000000" w:themeColor="text1"/>
                <w:sz w:val="24"/>
                <w:szCs w:val="24"/>
              </w:rPr>
              <w:t>Производственноепредприятие</w:t>
            </w:r>
            <w:proofErr w:type="spellEnd"/>
            <w:r>
              <w:rPr>
                <w:rFonts w:ascii="Times New Roman" w:hAnsi="Times New Roman"/>
                <w:color w:val="000000" w:themeColor="text1"/>
                <w:sz w:val="24"/>
                <w:szCs w:val="24"/>
              </w:rPr>
              <w:t>.</w:t>
            </w:r>
          </w:p>
        </w:tc>
        <w:tc>
          <w:tcPr>
            <w:tcW w:w="762" w:type="pct"/>
            <w:noWrap/>
          </w:tcPr>
          <w:p w14:paraId="74E32788" w14:textId="77777777" w:rsidR="007B3C4A" w:rsidRDefault="003B1D61">
            <w:pPr>
              <w:spacing w:after="0" w:line="240" w:lineRule="auto"/>
              <w:jc w:val="center"/>
              <w:rPr>
                <w:rFonts w:ascii="Times New Roman" w:hAnsi="Times New Roman"/>
                <w:bCs/>
                <w:iCs/>
                <w:color w:val="000000" w:themeColor="text1"/>
                <w:sz w:val="24"/>
                <w:szCs w:val="24"/>
              </w:rPr>
            </w:pPr>
            <w:r>
              <w:rPr>
                <w:rFonts w:ascii="Times New Roman" w:hAnsi="Times New Roman"/>
                <w:bCs/>
                <w:iCs/>
                <w:color w:val="000000" w:themeColor="text1"/>
                <w:sz w:val="24"/>
                <w:szCs w:val="24"/>
              </w:rPr>
              <w:t>1</w:t>
            </w:r>
          </w:p>
        </w:tc>
        <w:tc>
          <w:tcPr>
            <w:tcW w:w="592" w:type="pct"/>
            <w:vMerge/>
            <w:noWrap/>
          </w:tcPr>
          <w:p w14:paraId="49708DBC" w14:textId="77777777" w:rsidR="007B3C4A" w:rsidRDefault="007B3C4A">
            <w:pPr>
              <w:spacing w:after="0" w:line="240" w:lineRule="auto"/>
              <w:jc w:val="center"/>
              <w:rPr>
                <w:rFonts w:ascii="Times New Roman" w:hAnsi="Times New Roman"/>
                <w:b/>
                <w:bCs/>
                <w:i/>
                <w:iCs/>
                <w:color w:val="000000" w:themeColor="text1"/>
                <w:sz w:val="24"/>
                <w:szCs w:val="24"/>
              </w:rPr>
            </w:pPr>
          </w:p>
        </w:tc>
        <w:tc>
          <w:tcPr>
            <w:tcW w:w="361" w:type="pct"/>
            <w:vMerge/>
            <w:noWrap/>
          </w:tcPr>
          <w:p w14:paraId="7DFA437A" w14:textId="77777777" w:rsidR="007B3C4A" w:rsidRDefault="007B3C4A">
            <w:pPr>
              <w:spacing w:after="0" w:line="240" w:lineRule="auto"/>
              <w:jc w:val="center"/>
              <w:rPr>
                <w:rFonts w:ascii="Times New Roman" w:hAnsi="Times New Roman"/>
                <w:b/>
                <w:bCs/>
                <w:i/>
                <w:iCs/>
                <w:color w:val="000000" w:themeColor="text1"/>
                <w:sz w:val="24"/>
                <w:szCs w:val="24"/>
              </w:rPr>
            </w:pPr>
          </w:p>
        </w:tc>
        <w:tc>
          <w:tcPr>
            <w:tcW w:w="723" w:type="pct"/>
            <w:vMerge/>
            <w:noWrap/>
          </w:tcPr>
          <w:p w14:paraId="04FBABE4" w14:textId="77777777" w:rsidR="007B3C4A" w:rsidRDefault="007B3C4A">
            <w:pPr>
              <w:spacing w:after="0" w:line="240" w:lineRule="auto"/>
              <w:jc w:val="center"/>
              <w:rPr>
                <w:rFonts w:ascii="Times New Roman" w:hAnsi="Times New Roman"/>
                <w:b/>
                <w:bCs/>
                <w:i/>
                <w:iCs/>
                <w:color w:val="000000" w:themeColor="text1"/>
                <w:sz w:val="24"/>
                <w:szCs w:val="24"/>
              </w:rPr>
            </w:pPr>
          </w:p>
        </w:tc>
      </w:tr>
      <w:tr w:rsidR="007B3C4A" w14:paraId="78EBE3C0" w14:textId="77777777">
        <w:trPr>
          <w:trHeight w:val="20"/>
        </w:trPr>
        <w:tc>
          <w:tcPr>
            <w:tcW w:w="799" w:type="pct"/>
            <w:vMerge w:val="restart"/>
            <w:noWrap/>
          </w:tcPr>
          <w:p w14:paraId="3A86FB0B" w14:textId="77777777" w:rsidR="007B3C4A" w:rsidRDefault="003B1D61">
            <w:pPr>
              <w:spacing w:after="0" w:line="240" w:lineRule="auto"/>
              <w:rPr>
                <w:rFonts w:ascii="Times New Roman" w:hAnsi="Times New Roman"/>
                <w:color w:val="000000" w:themeColor="text1"/>
                <w:sz w:val="24"/>
                <w:szCs w:val="24"/>
              </w:rPr>
            </w:pPr>
            <w:r>
              <w:rPr>
                <w:rFonts w:ascii="Times New Roman" w:hAnsi="Times New Roman"/>
                <w:color w:val="000000" w:themeColor="text1"/>
                <w:sz w:val="24"/>
                <w:szCs w:val="24"/>
              </w:rPr>
              <w:t>Тема 2.4.</w:t>
            </w:r>
          </w:p>
          <w:p w14:paraId="6759BAAC" w14:textId="77777777" w:rsidR="007B3C4A" w:rsidRDefault="003B1D61">
            <w:pPr>
              <w:spacing w:after="0" w:line="240" w:lineRule="auto"/>
              <w:rPr>
                <w:rFonts w:ascii="Times New Roman" w:hAnsi="Times New Roman"/>
                <w:color w:val="000000" w:themeColor="text1"/>
                <w:sz w:val="24"/>
                <w:szCs w:val="24"/>
              </w:rPr>
            </w:pPr>
            <w:r>
              <w:rPr>
                <w:rFonts w:ascii="Times New Roman" w:hAnsi="Times New Roman"/>
                <w:color w:val="000000" w:themeColor="text1"/>
                <w:sz w:val="24"/>
                <w:szCs w:val="24"/>
              </w:rPr>
              <w:t>Размещения производства</w:t>
            </w:r>
            <w:r>
              <w:rPr>
                <w:rFonts w:ascii="Times New Roman" w:hAnsi="Times New Roman"/>
                <w:color w:val="000000" w:themeColor="text1"/>
                <w:sz w:val="24"/>
                <w:szCs w:val="24"/>
              </w:rPr>
              <w:tab/>
            </w:r>
            <w:proofErr w:type="spellStart"/>
            <w:r>
              <w:rPr>
                <w:rFonts w:ascii="Times New Roman" w:hAnsi="Times New Roman"/>
                <w:color w:val="000000" w:themeColor="text1"/>
                <w:spacing w:val="-4"/>
                <w:sz w:val="24"/>
                <w:szCs w:val="24"/>
              </w:rPr>
              <w:t>и</w:t>
            </w:r>
            <w:r>
              <w:rPr>
                <w:rFonts w:ascii="Times New Roman" w:hAnsi="Times New Roman"/>
                <w:color w:val="000000" w:themeColor="text1"/>
                <w:sz w:val="24"/>
                <w:szCs w:val="24"/>
              </w:rPr>
              <w:t>проблемыотходов</w:t>
            </w:r>
            <w:proofErr w:type="spellEnd"/>
          </w:p>
        </w:tc>
        <w:tc>
          <w:tcPr>
            <w:tcW w:w="1763" w:type="pct"/>
            <w:noWrap/>
          </w:tcPr>
          <w:p w14:paraId="785B44FA" w14:textId="77777777" w:rsidR="007B3C4A" w:rsidRDefault="003B1D61">
            <w:pPr>
              <w:spacing w:after="0" w:line="240" w:lineRule="auto"/>
              <w:rPr>
                <w:rFonts w:ascii="Times New Roman" w:hAnsi="Times New Roman"/>
                <w:b/>
                <w:color w:val="000000" w:themeColor="text1"/>
                <w:sz w:val="24"/>
                <w:szCs w:val="24"/>
              </w:rPr>
            </w:pPr>
            <w:proofErr w:type="spellStart"/>
            <w:r>
              <w:rPr>
                <w:rFonts w:ascii="Times New Roman" w:hAnsi="Times New Roman"/>
                <w:b/>
                <w:color w:val="000000" w:themeColor="text1"/>
                <w:sz w:val="24"/>
                <w:szCs w:val="24"/>
              </w:rPr>
              <w:t>Содержаниеучебногоматериала</w:t>
            </w:r>
            <w:proofErr w:type="spellEnd"/>
          </w:p>
        </w:tc>
        <w:tc>
          <w:tcPr>
            <w:tcW w:w="762" w:type="pct"/>
            <w:noWrap/>
          </w:tcPr>
          <w:p w14:paraId="60722B9F" w14:textId="77777777" w:rsidR="007B3C4A" w:rsidRDefault="003B1D61">
            <w:pPr>
              <w:spacing w:after="0" w:line="240" w:lineRule="auto"/>
              <w:jc w:val="center"/>
              <w:rPr>
                <w:rFonts w:ascii="Times New Roman" w:hAnsi="Times New Roman"/>
                <w:bCs/>
                <w:iCs/>
                <w:color w:val="000000" w:themeColor="text1"/>
                <w:sz w:val="24"/>
                <w:szCs w:val="24"/>
              </w:rPr>
            </w:pPr>
            <w:r>
              <w:rPr>
                <w:rFonts w:ascii="Times New Roman" w:hAnsi="Times New Roman"/>
                <w:bCs/>
                <w:iCs/>
                <w:color w:val="000000" w:themeColor="text1"/>
                <w:sz w:val="24"/>
                <w:szCs w:val="24"/>
              </w:rPr>
              <w:t>2</w:t>
            </w:r>
          </w:p>
        </w:tc>
        <w:tc>
          <w:tcPr>
            <w:tcW w:w="592" w:type="pct"/>
            <w:vMerge/>
            <w:noWrap/>
          </w:tcPr>
          <w:p w14:paraId="170055E5" w14:textId="77777777" w:rsidR="007B3C4A" w:rsidRDefault="007B3C4A">
            <w:pPr>
              <w:spacing w:after="0" w:line="240" w:lineRule="auto"/>
              <w:jc w:val="center"/>
              <w:rPr>
                <w:rFonts w:ascii="Times New Roman" w:hAnsi="Times New Roman"/>
                <w:b/>
                <w:bCs/>
                <w:i/>
                <w:iCs/>
                <w:color w:val="000000" w:themeColor="text1"/>
                <w:sz w:val="24"/>
                <w:szCs w:val="24"/>
              </w:rPr>
            </w:pPr>
          </w:p>
        </w:tc>
        <w:tc>
          <w:tcPr>
            <w:tcW w:w="361" w:type="pct"/>
            <w:vMerge/>
            <w:noWrap/>
          </w:tcPr>
          <w:p w14:paraId="02EBF196" w14:textId="77777777" w:rsidR="007B3C4A" w:rsidRDefault="007B3C4A">
            <w:pPr>
              <w:spacing w:after="0" w:line="240" w:lineRule="auto"/>
              <w:jc w:val="center"/>
              <w:rPr>
                <w:rFonts w:ascii="Times New Roman" w:hAnsi="Times New Roman"/>
                <w:b/>
                <w:bCs/>
                <w:i/>
                <w:iCs/>
                <w:color w:val="000000" w:themeColor="text1"/>
                <w:sz w:val="24"/>
                <w:szCs w:val="24"/>
              </w:rPr>
            </w:pPr>
          </w:p>
        </w:tc>
        <w:tc>
          <w:tcPr>
            <w:tcW w:w="723" w:type="pct"/>
            <w:vMerge/>
            <w:noWrap/>
          </w:tcPr>
          <w:p w14:paraId="309FAE3B" w14:textId="77777777" w:rsidR="007B3C4A" w:rsidRDefault="007B3C4A">
            <w:pPr>
              <w:spacing w:after="0" w:line="240" w:lineRule="auto"/>
              <w:jc w:val="center"/>
              <w:rPr>
                <w:rFonts w:ascii="Times New Roman" w:hAnsi="Times New Roman"/>
                <w:b/>
                <w:bCs/>
                <w:i/>
                <w:iCs/>
                <w:color w:val="000000" w:themeColor="text1"/>
                <w:sz w:val="24"/>
                <w:szCs w:val="24"/>
              </w:rPr>
            </w:pPr>
          </w:p>
        </w:tc>
      </w:tr>
      <w:tr w:rsidR="007B3C4A" w14:paraId="4D76F5FE" w14:textId="77777777">
        <w:trPr>
          <w:trHeight w:val="20"/>
        </w:trPr>
        <w:tc>
          <w:tcPr>
            <w:tcW w:w="799" w:type="pct"/>
            <w:vMerge/>
            <w:noWrap/>
          </w:tcPr>
          <w:p w14:paraId="0C8D3730" w14:textId="77777777" w:rsidR="007B3C4A" w:rsidRDefault="007B3C4A">
            <w:pPr>
              <w:spacing w:after="0" w:line="240" w:lineRule="auto"/>
              <w:rPr>
                <w:rFonts w:ascii="Times New Roman" w:hAnsi="Times New Roman"/>
                <w:color w:val="000000" w:themeColor="text1"/>
                <w:sz w:val="24"/>
                <w:szCs w:val="24"/>
              </w:rPr>
            </w:pPr>
          </w:p>
        </w:tc>
        <w:tc>
          <w:tcPr>
            <w:tcW w:w="1763" w:type="pct"/>
            <w:noWrap/>
          </w:tcPr>
          <w:p w14:paraId="208AD86C" w14:textId="77777777" w:rsidR="007B3C4A" w:rsidRDefault="003B1D61">
            <w:pPr>
              <w:spacing w:after="0" w:line="240" w:lineRule="auto"/>
              <w:rPr>
                <w:rFonts w:ascii="Times New Roman" w:hAnsi="Times New Roman"/>
                <w:color w:val="000000" w:themeColor="text1"/>
                <w:sz w:val="24"/>
                <w:szCs w:val="24"/>
              </w:rPr>
            </w:pPr>
            <w:proofErr w:type="spellStart"/>
            <w:r>
              <w:rPr>
                <w:rFonts w:ascii="Times New Roman" w:hAnsi="Times New Roman"/>
                <w:color w:val="000000" w:themeColor="text1"/>
                <w:sz w:val="24"/>
                <w:szCs w:val="24"/>
              </w:rPr>
              <w:t>Понятиемалоотходныхтехнологийиихосновныенаправления</w:t>
            </w:r>
            <w:proofErr w:type="spellEnd"/>
            <w:r>
              <w:rPr>
                <w:rFonts w:ascii="Times New Roman" w:hAnsi="Times New Roman"/>
                <w:color w:val="000000" w:themeColor="text1"/>
                <w:sz w:val="24"/>
                <w:szCs w:val="24"/>
              </w:rPr>
              <w:t>.</w:t>
            </w:r>
          </w:p>
        </w:tc>
        <w:tc>
          <w:tcPr>
            <w:tcW w:w="762" w:type="pct"/>
            <w:noWrap/>
          </w:tcPr>
          <w:p w14:paraId="099D729E" w14:textId="77777777" w:rsidR="007B3C4A" w:rsidRDefault="003B1D61">
            <w:pPr>
              <w:spacing w:after="0" w:line="240" w:lineRule="auto"/>
              <w:jc w:val="center"/>
              <w:rPr>
                <w:rFonts w:ascii="Times New Roman" w:hAnsi="Times New Roman"/>
                <w:bCs/>
                <w:iCs/>
                <w:color w:val="000000" w:themeColor="text1"/>
                <w:sz w:val="24"/>
                <w:szCs w:val="24"/>
              </w:rPr>
            </w:pPr>
            <w:r>
              <w:rPr>
                <w:rFonts w:ascii="Times New Roman" w:hAnsi="Times New Roman"/>
                <w:bCs/>
                <w:iCs/>
                <w:color w:val="000000" w:themeColor="text1"/>
                <w:sz w:val="24"/>
                <w:szCs w:val="24"/>
              </w:rPr>
              <w:t>1</w:t>
            </w:r>
          </w:p>
        </w:tc>
        <w:tc>
          <w:tcPr>
            <w:tcW w:w="592" w:type="pct"/>
            <w:vMerge/>
            <w:noWrap/>
          </w:tcPr>
          <w:p w14:paraId="7842C088" w14:textId="77777777" w:rsidR="007B3C4A" w:rsidRDefault="007B3C4A">
            <w:pPr>
              <w:spacing w:after="0" w:line="240" w:lineRule="auto"/>
              <w:jc w:val="center"/>
              <w:rPr>
                <w:rFonts w:ascii="Times New Roman" w:hAnsi="Times New Roman"/>
                <w:b/>
                <w:bCs/>
                <w:i/>
                <w:iCs/>
                <w:color w:val="000000" w:themeColor="text1"/>
                <w:sz w:val="24"/>
                <w:szCs w:val="24"/>
              </w:rPr>
            </w:pPr>
          </w:p>
        </w:tc>
        <w:tc>
          <w:tcPr>
            <w:tcW w:w="361" w:type="pct"/>
            <w:vMerge/>
            <w:noWrap/>
          </w:tcPr>
          <w:p w14:paraId="33E116E5" w14:textId="77777777" w:rsidR="007B3C4A" w:rsidRDefault="007B3C4A">
            <w:pPr>
              <w:spacing w:after="0" w:line="240" w:lineRule="auto"/>
              <w:jc w:val="center"/>
              <w:rPr>
                <w:rFonts w:ascii="Times New Roman" w:hAnsi="Times New Roman"/>
                <w:b/>
                <w:bCs/>
                <w:i/>
                <w:iCs/>
                <w:color w:val="000000" w:themeColor="text1"/>
                <w:sz w:val="24"/>
                <w:szCs w:val="24"/>
              </w:rPr>
            </w:pPr>
          </w:p>
        </w:tc>
        <w:tc>
          <w:tcPr>
            <w:tcW w:w="723" w:type="pct"/>
            <w:vMerge/>
            <w:noWrap/>
          </w:tcPr>
          <w:p w14:paraId="5D3821D6" w14:textId="77777777" w:rsidR="007B3C4A" w:rsidRDefault="007B3C4A">
            <w:pPr>
              <w:spacing w:after="0" w:line="240" w:lineRule="auto"/>
              <w:jc w:val="center"/>
              <w:rPr>
                <w:rFonts w:ascii="Times New Roman" w:hAnsi="Times New Roman"/>
                <w:b/>
                <w:bCs/>
                <w:i/>
                <w:iCs/>
                <w:color w:val="000000" w:themeColor="text1"/>
                <w:sz w:val="24"/>
                <w:szCs w:val="24"/>
              </w:rPr>
            </w:pPr>
          </w:p>
        </w:tc>
      </w:tr>
      <w:tr w:rsidR="007B3C4A" w14:paraId="0D397625" w14:textId="77777777">
        <w:trPr>
          <w:trHeight w:val="20"/>
        </w:trPr>
        <w:tc>
          <w:tcPr>
            <w:tcW w:w="799" w:type="pct"/>
            <w:vMerge/>
            <w:noWrap/>
          </w:tcPr>
          <w:p w14:paraId="67C7F6A6" w14:textId="77777777" w:rsidR="007B3C4A" w:rsidRDefault="007B3C4A">
            <w:pPr>
              <w:spacing w:after="0" w:line="240" w:lineRule="auto"/>
              <w:rPr>
                <w:rFonts w:ascii="Times New Roman" w:hAnsi="Times New Roman"/>
                <w:color w:val="000000" w:themeColor="text1"/>
                <w:sz w:val="24"/>
                <w:szCs w:val="24"/>
              </w:rPr>
            </w:pPr>
          </w:p>
        </w:tc>
        <w:tc>
          <w:tcPr>
            <w:tcW w:w="1763" w:type="pct"/>
            <w:noWrap/>
          </w:tcPr>
          <w:p w14:paraId="7D4E354A" w14:textId="77777777" w:rsidR="007B3C4A" w:rsidRDefault="003B1D61">
            <w:pPr>
              <w:spacing w:after="0" w:line="240" w:lineRule="auto"/>
              <w:jc w:val="both"/>
              <w:rPr>
                <w:rFonts w:ascii="Times New Roman" w:hAnsi="Times New Roman"/>
                <w:color w:val="000000" w:themeColor="text1"/>
                <w:sz w:val="24"/>
                <w:szCs w:val="24"/>
              </w:rPr>
            </w:pPr>
            <w:proofErr w:type="spellStart"/>
            <w:r>
              <w:rPr>
                <w:rFonts w:ascii="Times New Roman" w:hAnsi="Times New Roman"/>
                <w:color w:val="000000" w:themeColor="text1"/>
                <w:sz w:val="24"/>
                <w:szCs w:val="24"/>
              </w:rPr>
              <w:t>Ресурсосберегающиетехнологии:снижениеуровняпотребленияприродных</w:t>
            </w:r>
            <w:proofErr w:type="spellEnd"/>
            <w:r>
              <w:rPr>
                <w:rFonts w:ascii="Times New Roman" w:hAnsi="Times New Roman"/>
                <w:color w:val="000000" w:themeColor="text1"/>
                <w:sz w:val="24"/>
                <w:szCs w:val="24"/>
              </w:rPr>
              <w:t xml:space="preserve"> </w:t>
            </w:r>
            <w:proofErr w:type="spellStart"/>
            <w:r>
              <w:rPr>
                <w:rFonts w:ascii="Times New Roman" w:hAnsi="Times New Roman"/>
                <w:color w:val="000000" w:themeColor="text1"/>
                <w:sz w:val="24"/>
                <w:szCs w:val="24"/>
              </w:rPr>
              <w:t>энергетическихресурсов,освоениенетрадиционныхисточниковэнергии</w:t>
            </w:r>
            <w:proofErr w:type="spellEnd"/>
            <w:r>
              <w:rPr>
                <w:rFonts w:ascii="Times New Roman" w:hAnsi="Times New Roman"/>
                <w:color w:val="000000" w:themeColor="text1"/>
                <w:sz w:val="24"/>
                <w:szCs w:val="24"/>
              </w:rPr>
              <w:t>.</w:t>
            </w:r>
          </w:p>
        </w:tc>
        <w:tc>
          <w:tcPr>
            <w:tcW w:w="762" w:type="pct"/>
            <w:noWrap/>
          </w:tcPr>
          <w:p w14:paraId="3C5F42CE" w14:textId="77777777" w:rsidR="007B3C4A" w:rsidRDefault="003B1D61">
            <w:pPr>
              <w:spacing w:after="0" w:line="240" w:lineRule="auto"/>
              <w:jc w:val="center"/>
              <w:rPr>
                <w:rFonts w:ascii="Times New Roman" w:hAnsi="Times New Roman"/>
                <w:bCs/>
                <w:iCs/>
                <w:color w:val="000000" w:themeColor="text1"/>
                <w:sz w:val="24"/>
                <w:szCs w:val="24"/>
              </w:rPr>
            </w:pPr>
            <w:r>
              <w:rPr>
                <w:rFonts w:ascii="Times New Roman" w:hAnsi="Times New Roman"/>
                <w:bCs/>
                <w:iCs/>
                <w:color w:val="000000" w:themeColor="text1"/>
                <w:sz w:val="24"/>
                <w:szCs w:val="24"/>
              </w:rPr>
              <w:t>1</w:t>
            </w:r>
          </w:p>
        </w:tc>
        <w:tc>
          <w:tcPr>
            <w:tcW w:w="592" w:type="pct"/>
            <w:vMerge/>
            <w:noWrap/>
          </w:tcPr>
          <w:p w14:paraId="2D92BA78" w14:textId="77777777" w:rsidR="007B3C4A" w:rsidRDefault="007B3C4A">
            <w:pPr>
              <w:spacing w:after="0" w:line="240" w:lineRule="auto"/>
              <w:jc w:val="center"/>
              <w:rPr>
                <w:rFonts w:ascii="Times New Roman" w:hAnsi="Times New Roman"/>
                <w:b/>
                <w:bCs/>
                <w:i/>
                <w:iCs/>
                <w:color w:val="000000" w:themeColor="text1"/>
                <w:sz w:val="24"/>
                <w:szCs w:val="24"/>
              </w:rPr>
            </w:pPr>
          </w:p>
        </w:tc>
        <w:tc>
          <w:tcPr>
            <w:tcW w:w="361" w:type="pct"/>
            <w:vMerge/>
            <w:noWrap/>
          </w:tcPr>
          <w:p w14:paraId="71085B11" w14:textId="77777777" w:rsidR="007B3C4A" w:rsidRDefault="007B3C4A">
            <w:pPr>
              <w:spacing w:after="0" w:line="240" w:lineRule="auto"/>
              <w:jc w:val="center"/>
              <w:rPr>
                <w:rFonts w:ascii="Times New Roman" w:hAnsi="Times New Roman"/>
                <w:b/>
                <w:bCs/>
                <w:i/>
                <w:iCs/>
                <w:color w:val="000000" w:themeColor="text1"/>
                <w:sz w:val="24"/>
                <w:szCs w:val="24"/>
              </w:rPr>
            </w:pPr>
          </w:p>
        </w:tc>
        <w:tc>
          <w:tcPr>
            <w:tcW w:w="723" w:type="pct"/>
            <w:vMerge/>
            <w:noWrap/>
          </w:tcPr>
          <w:p w14:paraId="689A9455" w14:textId="77777777" w:rsidR="007B3C4A" w:rsidRDefault="007B3C4A">
            <w:pPr>
              <w:spacing w:after="0" w:line="240" w:lineRule="auto"/>
              <w:jc w:val="center"/>
              <w:rPr>
                <w:rFonts w:ascii="Times New Roman" w:hAnsi="Times New Roman"/>
                <w:b/>
                <w:bCs/>
                <w:i/>
                <w:iCs/>
                <w:color w:val="000000" w:themeColor="text1"/>
                <w:sz w:val="24"/>
                <w:szCs w:val="24"/>
              </w:rPr>
            </w:pPr>
          </w:p>
        </w:tc>
      </w:tr>
      <w:tr w:rsidR="007B3C4A" w14:paraId="50FF87AB" w14:textId="77777777">
        <w:trPr>
          <w:trHeight w:val="20"/>
        </w:trPr>
        <w:tc>
          <w:tcPr>
            <w:tcW w:w="799" w:type="pct"/>
            <w:vMerge/>
            <w:noWrap/>
          </w:tcPr>
          <w:p w14:paraId="7076272E" w14:textId="77777777" w:rsidR="007B3C4A" w:rsidRDefault="007B3C4A">
            <w:pPr>
              <w:spacing w:after="0" w:line="240" w:lineRule="auto"/>
              <w:jc w:val="both"/>
              <w:rPr>
                <w:rFonts w:ascii="Times New Roman" w:hAnsi="Times New Roman"/>
                <w:color w:val="000000" w:themeColor="text1"/>
                <w:sz w:val="24"/>
                <w:szCs w:val="24"/>
              </w:rPr>
            </w:pPr>
          </w:p>
        </w:tc>
        <w:tc>
          <w:tcPr>
            <w:tcW w:w="1763" w:type="pct"/>
            <w:noWrap/>
          </w:tcPr>
          <w:p w14:paraId="7FCA0352" w14:textId="77777777" w:rsidR="007B3C4A" w:rsidRDefault="003B1D61">
            <w:pPr>
              <w:spacing w:after="0" w:line="240" w:lineRule="auto"/>
              <w:jc w:val="both"/>
              <w:rPr>
                <w:rFonts w:ascii="Times New Roman" w:hAnsi="Times New Roman"/>
                <w:color w:val="000000" w:themeColor="text1"/>
                <w:sz w:val="24"/>
                <w:szCs w:val="24"/>
              </w:rPr>
            </w:pPr>
            <w:proofErr w:type="spellStart"/>
            <w:r>
              <w:rPr>
                <w:rFonts w:ascii="Times New Roman" w:hAnsi="Times New Roman"/>
                <w:b/>
                <w:color w:val="000000" w:themeColor="text1"/>
                <w:sz w:val="24"/>
                <w:szCs w:val="24"/>
              </w:rPr>
              <w:t>Самостоятельнаяработа</w:t>
            </w:r>
            <w:proofErr w:type="spellEnd"/>
            <w:r>
              <w:rPr>
                <w:rFonts w:ascii="Times New Roman" w:hAnsi="Times New Roman"/>
                <w:b/>
                <w:color w:val="000000" w:themeColor="text1"/>
                <w:sz w:val="24"/>
                <w:szCs w:val="24"/>
              </w:rPr>
              <w:t xml:space="preserve"> обучающихся</w:t>
            </w:r>
          </w:p>
        </w:tc>
        <w:tc>
          <w:tcPr>
            <w:tcW w:w="762" w:type="pct"/>
            <w:noWrap/>
          </w:tcPr>
          <w:p w14:paraId="03EE6B7C" w14:textId="77777777" w:rsidR="007B3C4A" w:rsidRDefault="003B1D61">
            <w:pPr>
              <w:spacing w:after="0" w:line="240" w:lineRule="auto"/>
              <w:jc w:val="center"/>
              <w:rPr>
                <w:rFonts w:ascii="Times New Roman" w:hAnsi="Times New Roman"/>
                <w:bCs/>
                <w:iCs/>
                <w:color w:val="000000" w:themeColor="text1"/>
                <w:sz w:val="24"/>
                <w:szCs w:val="24"/>
              </w:rPr>
            </w:pPr>
            <w:r>
              <w:rPr>
                <w:rFonts w:ascii="Times New Roman" w:hAnsi="Times New Roman"/>
                <w:bCs/>
                <w:iCs/>
                <w:color w:val="000000" w:themeColor="text1"/>
                <w:sz w:val="24"/>
                <w:szCs w:val="24"/>
              </w:rPr>
              <w:t>8</w:t>
            </w:r>
          </w:p>
        </w:tc>
        <w:tc>
          <w:tcPr>
            <w:tcW w:w="592" w:type="pct"/>
            <w:vMerge/>
            <w:noWrap/>
          </w:tcPr>
          <w:p w14:paraId="6C9E2FEA" w14:textId="77777777" w:rsidR="007B3C4A" w:rsidRDefault="007B3C4A">
            <w:pPr>
              <w:spacing w:after="0" w:line="240" w:lineRule="auto"/>
              <w:jc w:val="center"/>
              <w:rPr>
                <w:rFonts w:ascii="Times New Roman" w:hAnsi="Times New Roman"/>
                <w:b/>
                <w:bCs/>
                <w:i/>
                <w:iCs/>
                <w:color w:val="000000" w:themeColor="text1"/>
                <w:sz w:val="24"/>
                <w:szCs w:val="24"/>
              </w:rPr>
            </w:pPr>
          </w:p>
        </w:tc>
        <w:tc>
          <w:tcPr>
            <w:tcW w:w="361" w:type="pct"/>
            <w:vMerge/>
            <w:noWrap/>
          </w:tcPr>
          <w:p w14:paraId="0BA102DF" w14:textId="77777777" w:rsidR="007B3C4A" w:rsidRDefault="007B3C4A">
            <w:pPr>
              <w:spacing w:after="0" w:line="240" w:lineRule="auto"/>
              <w:jc w:val="center"/>
              <w:rPr>
                <w:rFonts w:ascii="Times New Roman" w:hAnsi="Times New Roman"/>
                <w:b/>
                <w:bCs/>
                <w:i/>
                <w:iCs/>
                <w:color w:val="000000" w:themeColor="text1"/>
                <w:sz w:val="24"/>
                <w:szCs w:val="24"/>
              </w:rPr>
            </w:pPr>
          </w:p>
        </w:tc>
        <w:tc>
          <w:tcPr>
            <w:tcW w:w="723" w:type="pct"/>
            <w:vMerge/>
            <w:noWrap/>
          </w:tcPr>
          <w:p w14:paraId="3AF7D6FD" w14:textId="77777777" w:rsidR="007B3C4A" w:rsidRDefault="007B3C4A">
            <w:pPr>
              <w:spacing w:after="0" w:line="240" w:lineRule="auto"/>
              <w:jc w:val="center"/>
              <w:rPr>
                <w:rFonts w:ascii="Times New Roman" w:hAnsi="Times New Roman"/>
                <w:b/>
                <w:bCs/>
                <w:i/>
                <w:iCs/>
                <w:color w:val="000000" w:themeColor="text1"/>
                <w:sz w:val="24"/>
                <w:szCs w:val="24"/>
              </w:rPr>
            </w:pPr>
          </w:p>
        </w:tc>
      </w:tr>
      <w:tr w:rsidR="007B3C4A" w14:paraId="7E5342DC" w14:textId="77777777">
        <w:trPr>
          <w:trHeight w:val="20"/>
        </w:trPr>
        <w:tc>
          <w:tcPr>
            <w:tcW w:w="799" w:type="pct"/>
            <w:vMerge/>
            <w:noWrap/>
          </w:tcPr>
          <w:p w14:paraId="76048A34" w14:textId="77777777" w:rsidR="007B3C4A" w:rsidRDefault="007B3C4A">
            <w:pPr>
              <w:spacing w:after="0" w:line="240" w:lineRule="auto"/>
              <w:jc w:val="both"/>
              <w:rPr>
                <w:rFonts w:ascii="Times New Roman" w:hAnsi="Times New Roman"/>
                <w:color w:val="000000" w:themeColor="text1"/>
                <w:sz w:val="24"/>
                <w:szCs w:val="24"/>
              </w:rPr>
            </w:pPr>
          </w:p>
        </w:tc>
        <w:tc>
          <w:tcPr>
            <w:tcW w:w="1763" w:type="pct"/>
            <w:noWrap/>
          </w:tcPr>
          <w:p w14:paraId="2736D9FD" w14:textId="77777777" w:rsidR="007B3C4A" w:rsidRDefault="003B1D61">
            <w:pPr>
              <w:spacing w:after="0" w:line="240" w:lineRule="auto"/>
              <w:jc w:val="both"/>
              <w:rPr>
                <w:rFonts w:ascii="Times New Roman" w:hAnsi="Times New Roman"/>
                <w:color w:val="000000" w:themeColor="text1"/>
                <w:sz w:val="24"/>
                <w:szCs w:val="24"/>
              </w:rPr>
            </w:pPr>
            <w:r>
              <w:rPr>
                <w:rFonts w:ascii="Times New Roman" w:hAnsi="Times New Roman"/>
                <w:color w:val="000000" w:themeColor="text1"/>
                <w:sz w:val="24"/>
                <w:szCs w:val="24"/>
              </w:rPr>
              <w:t xml:space="preserve">Изучениеспомощьюресурсовинтернетресурсосберегающиетехнологии:снижениеуровня </w:t>
            </w:r>
            <w:proofErr w:type="spellStart"/>
            <w:r>
              <w:rPr>
                <w:rFonts w:ascii="Times New Roman" w:hAnsi="Times New Roman"/>
                <w:color w:val="000000" w:themeColor="text1"/>
                <w:sz w:val="24"/>
                <w:szCs w:val="24"/>
              </w:rPr>
              <w:t>потребленияприродных</w:t>
            </w:r>
            <w:proofErr w:type="spellEnd"/>
            <w:r>
              <w:rPr>
                <w:rFonts w:ascii="Times New Roman" w:hAnsi="Times New Roman"/>
                <w:color w:val="000000" w:themeColor="text1"/>
                <w:sz w:val="24"/>
                <w:szCs w:val="24"/>
              </w:rPr>
              <w:t xml:space="preserve"> энергетических </w:t>
            </w:r>
            <w:proofErr w:type="spellStart"/>
            <w:r>
              <w:rPr>
                <w:rFonts w:ascii="Times New Roman" w:hAnsi="Times New Roman"/>
                <w:color w:val="000000" w:themeColor="text1"/>
                <w:sz w:val="24"/>
                <w:szCs w:val="24"/>
              </w:rPr>
              <w:t>ресурсов,освоениенетрадиционныхисточниковэнергии</w:t>
            </w:r>
            <w:proofErr w:type="spellEnd"/>
          </w:p>
        </w:tc>
        <w:tc>
          <w:tcPr>
            <w:tcW w:w="762" w:type="pct"/>
            <w:noWrap/>
          </w:tcPr>
          <w:p w14:paraId="7E55845D" w14:textId="77777777" w:rsidR="007B3C4A" w:rsidRDefault="007B3C4A">
            <w:pPr>
              <w:spacing w:after="0" w:line="240" w:lineRule="auto"/>
              <w:jc w:val="center"/>
              <w:rPr>
                <w:rFonts w:ascii="Times New Roman" w:hAnsi="Times New Roman"/>
                <w:bCs/>
                <w:iCs/>
                <w:color w:val="000000" w:themeColor="text1"/>
                <w:sz w:val="24"/>
                <w:szCs w:val="24"/>
              </w:rPr>
            </w:pPr>
          </w:p>
        </w:tc>
        <w:tc>
          <w:tcPr>
            <w:tcW w:w="592" w:type="pct"/>
            <w:vMerge/>
            <w:noWrap/>
          </w:tcPr>
          <w:p w14:paraId="31C3F29A" w14:textId="77777777" w:rsidR="007B3C4A" w:rsidRDefault="007B3C4A">
            <w:pPr>
              <w:spacing w:after="0" w:line="240" w:lineRule="auto"/>
              <w:jc w:val="center"/>
              <w:rPr>
                <w:rFonts w:ascii="Times New Roman" w:hAnsi="Times New Roman"/>
                <w:b/>
                <w:bCs/>
                <w:i/>
                <w:iCs/>
                <w:color w:val="000000" w:themeColor="text1"/>
                <w:sz w:val="24"/>
                <w:szCs w:val="24"/>
              </w:rPr>
            </w:pPr>
          </w:p>
        </w:tc>
        <w:tc>
          <w:tcPr>
            <w:tcW w:w="361" w:type="pct"/>
            <w:vMerge/>
            <w:noWrap/>
          </w:tcPr>
          <w:p w14:paraId="453EB983" w14:textId="77777777" w:rsidR="007B3C4A" w:rsidRDefault="007B3C4A">
            <w:pPr>
              <w:spacing w:after="0" w:line="240" w:lineRule="auto"/>
              <w:jc w:val="center"/>
              <w:rPr>
                <w:rFonts w:ascii="Times New Roman" w:hAnsi="Times New Roman"/>
                <w:b/>
                <w:bCs/>
                <w:i/>
                <w:iCs/>
                <w:color w:val="000000" w:themeColor="text1"/>
                <w:sz w:val="24"/>
                <w:szCs w:val="24"/>
              </w:rPr>
            </w:pPr>
          </w:p>
        </w:tc>
        <w:tc>
          <w:tcPr>
            <w:tcW w:w="723" w:type="pct"/>
            <w:vMerge/>
            <w:noWrap/>
          </w:tcPr>
          <w:p w14:paraId="125FBFF1" w14:textId="77777777" w:rsidR="007B3C4A" w:rsidRDefault="007B3C4A">
            <w:pPr>
              <w:spacing w:after="0" w:line="240" w:lineRule="auto"/>
              <w:jc w:val="center"/>
              <w:rPr>
                <w:rFonts w:ascii="Times New Roman" w:hAnsi="Times New Roman"/>
                <w:b/>
                <w:bCs/>
                <w:i/>
                <w:iCs/>
                <w:color w:val="000000" w:themeColor="text1"/>
                <w:sz w:val="24"/>
                <w:szCs w:val="24"/>
              </w:rPr>
            </w:pPr>
          </w:p>
        </w:tc>
      </w:tr>
      <w:tr w:rsidR="007B3C4A" w14:paraId="5B8D20CC" w14:textId="77777777">
        <w:trPr>
          <w:trHeight w:val="20"/>
        </w:trPr>
        <w:tc>
          <w:tcPr>
            <w:tcW w:w="799" w:type="pct"/>
            <w:vMerge w:val="restart"/>
            <w:noWrap/>
          </w:tcPr>
          <w:p w14:paraId="5B38E89B" w14:textId="77777777" w:rsidR="007B3C4A" w:rsidRDefault="003B1D61">
            <w:pPr>
              <w:spacing w:after="0" w:line="240" w:lineRule="auto"/>
              <w:rPr>
                <w:rFonts w:ascii="Times New Roman" w:hAnsi="Times New Roman"/>
                <w:color w:val="000000" w:themeColor="text1"/>
                <w:sz w:val="24"/>
                <w:szCs w:val="24"/>
              </w:rPr>
            </w:pPr>
            <w:r>
              <w:rPr>
                <w:rFonts w:ascii="Times New Roman" w:hAnsi="Times New Roman"/>
                <w:color w:val="000000" w:themeColor="text1"/>
                <w:sz w:val="24"/>
                <w:szCs w:val="24"/>
              </w:rPr>
              <w:lastRenderedPageBreak/>
              <w:t>Тема 2.5.</w:t>
            </w:r>
          </w:p>
          <w:p w14:paraId="314077B9" w14:textId="77777777" w:rsidR="007B3C4A" w:rsidRDefault="003B1D61">
            <w:pPr>
              <w:spacing w:after="0" w:line="240" w:lineRule="auto"/>
              <w:rPr>
                <w:rFonts w:ascii="Times New Roman" w:hAnsi="Times New Roman"/>
                <w:color w:val="000000" w:themeColor="text1"/>
                <w:sz w:val="24"/>
                <w:szCs w:val="24"/>
              </w:rPr>
            </w:pPr>
            <w:r>
              <w:rPr>
                <w:rFonts w:ascii="Times New Roman" w:hAnsi="Times New Roman"/>
                <w:color w:val="000000" w:themeColor="text1"/>
                <w:sz w:val="24"/>
                <w:szCs w:val="24"/>
              </w:rPr>
              <w:t xml:space="preserve">Понятие </w:t>
            </w:r>
            <w:proofErr w:type="spellStart"/>
            <w:r>
              <w:rPr>
                <w:rFonts w:ascii="Times New Roman" w:hAnsi="Times New Roman"/>
                <w:color w:val="000000" w:themeColor="text1"/>
                <w:sz w:val="24"/>
                <w:szCs w:val="24"/>
              </w:rPr>
              <w:t>мониторингаокружающейсреды</w:t>
            </w:r>
            <w:proofErr w:type="spellEnd"/>
          </w:p>
        </w:tc>
        <w:tc>
          <w:tcPr>
            <w:tcW w:w="1763" w:type="pct"/>
            <w:noWrap/>
          </w:tcPr>
          <w:p w14:paraId="113DBFE3" w14:textId="77777777" w:rsidR="007B3C4A" w:rsidRDefault="003B1D61">
            <w:pPr>
              <w:spacing w:after="0" w:line="240" w:lineRule="auto"/>
              <w:rPr>
                <w:rFonts w:ascii="Times New Roman" w:hAnsi="Times New Roman"/>
                <w:b/>
                <w:color w:val="000000" w:themeColor="text1"/>
                <w:sz w:val="24"/>
                <w:szCs w:val="24"/>
              </w:rPr>
            </w:pPr>
            <w:proofErr w:type="spellStart"/>
            <w:r>
              <w:rPr>
                <w:rFonts w:ascii="Times New Roman" w:hAnsi="Times New Roman"/>
                <w:b/>
                <w:color w:val="000000" w:themeColor="text1"/>
                <w:sz w:val="24"/>
                <w:szCs w:val="24"/>
              </w:rPr>
              <w:t>Содержаниеучебногоматериала</w:t>
            </w:r>
            <w:proofErr w:type="spellEnd"/>
          </w:p>
        </w:tc>
        <w:tc>
          <w:tcPr>
            <w:tcW w:w="762" w:type="pct"/>
            <w:noWrap/>
          </w:tcPr>
          <w:p w14:paraId="08F72C7A" w14:textId="77777777" w:rsidR="007B3C4A" w:rsidRDefault="003B1D61">
            <w:pPr>
              <w:spacing w:after="0" w:line="240" w:lineRule="auto"/>
              <w:jc w:val="center"/>
              <w:rPr>
                <w:rFonts w:ascii="Times New Roman" w:hAnsi="Times New Roman"/>
                <w:b/>
                <w:bCs/>
                <w:iCs/>
                <w:color w:val="000000" w:themeColor="text1"/>
                <w:sz w:val="24"/>
                <w:szCs w:val="24"/>
              </w:rPr>
            </w:pPr>
            <w:r>
              <w:rPr>
                <w:rFonts w:ascii="Times New Roman" w:hAnsi="Times New Roman"/>
                <w:b/>
                <w:bCs/>
                <w:iCs/>
                <w:color w:val="000000" w:themeColor="text1"/>
                <w:sz w:val="24"/>
                <w:szCs w:val="24"/>
              </w:rPr>
              <w:t>4</w:t>
            </w:r>
          </w:p>
        </w:tc>
        <w:tc>
          <w:tcPr>
            <w:tcW w:w="592" w:type="pct"/>
            <w:noWrap/>
          </w:tcPr>
          <w:p w14:paraId="0D7202F7" w14:textId="77777777" w:rsidR="007B3C4A" w:rsidRDefault="007B3C4A">
            <w:pPr>
              <w:spacing w:after="0" w:line="240" w:lineRule="auto"/>
              <w:jc w:val="center"/>
              <w:rPr>
                <w:rFonts w:ascii="Times New Roman" w:hAnsi="Times New Roman"/>
                <w:b/>
                <w:bCs/>
                <w:i/>
                <w:iCs/>
                <w:color w:val="000000" w:themeColor="text1"/>
                <w:sz w:val="24"/>
                <w:szCs w:val="24"/>
              </w:rPr>
            </w:pPr>
          </w:p>
        </w:tc>
        <w:tc>
          <w:tcPr>
            <w:tcW w:w="361" w:type="pct"/>
            <w:noWrap/>
          </w:tcPr>
          <w:p w14:paraId="69E86B82" w14:textId="77777777" w:rsidR="007B3C4A" w:rsidRDefault="007B3C4A">
            <w:pPr>
              <w:spacing w:after="0" w:line="240" w:lineRule="auto"/>
              <w:jc w:val="center"/>
              <w:rPr>
                <w:rFonts w:ascii="Times New Roman" w:hAnsi="Times New Roman"/>
                <w:b/>
                <w:bCs/>
                <w:i/>
                <w:iCs/>
                <w:color w:val="000000" w:themeColor="text1"/>
                <w:sz w:val="24"/>
                <w:szCs w:val="24"/>
              </w:rPr>
            </w:pPr>
          </w:p>
        </w:tc>
        <w:tc>
          <w:tcPr>
            <w:tcW w:w="723" w:type="pct"/>
            <w:noWrap/>
          </w:tcPr>
          <w:p w14:paraId="147159C2" w14:textId="77777777" w:rsidR="007B3C4A" w:rsidRDefault="007B3C4A">
            <w:pPr>
              <w:spacing w:after="0" w:line="240" w:lineRule="auto"/>
              <w:jc w:val="center"/>
              <w:rPr>
                <w:rFonts w:ascii="Times New Roman" w:hAnsi="Times New Roman"/>
                <w:b/>
                <w:bCs/>
                <w:i/>
                <w:iCs/>
                <w:color w:val="000000" w:themeColor="text1"/>
                <w:sz w:val="24"/>
                <w:szCs w:val="24"/>
              </w:rPr>
            </w:pPr>
          </w:p>
        </w:tc>
      </w:tr>
      <w:tr w:rsidR="007B3C4A" w14:paraId="275F3D89" w14:textId="77777777">
        <w:trPr>
          <w:trHeight w:val="20"/>
        </w:trPr>
        <w:tc>
          <w:tcPr>
            <w:tcW w:w="799" w:type="pct"/>
            <w:vMerge/>
            <w:noWrap/>
          </w:tcPr>
          <w:p w14:paraId="50300A39" w14:textId="77777777" w:rsidR="007B3C4A" w:rsidRDefault="007B3C4A">
            <w:pPr>
              <w:spacing w:after="0" w:line="240" w:lineRule="auto"/>
              <w:rPr>
                <w:rFonts w:ascii="Times New Roman" w:hAnsi="Times New Roman"/>
                <w:color w:val="000000" w:themeColor="text1"/>
                <w:sz w:val="24"/>
                <w:szCs w:val="24"/>
              </w:rPr>
            </w:pPr>
          </w:p>
        </w:tc>
        <w:tc>
          <w:tcPr>
            <w:tcW w:w="1763" w:type="pct"/>
            <w:noWrap/>
          </w:tcPr>
          <w:p w14:paraId="5E051DEC" w14:textId="77777777" w:rsidR="007B3C4A" w:rsidRDefault="003B1D61">
            <w:pPr>
              <w:spacing w:after="0" w:line="240" w:lineRule="auto"/>
              <w:rPr>
                <w:rFonts w:ascii="Times New Roman" w:hAnsi="Times New Roman"/>
                <w:color w:val="000000" w:themeColor="text1"/>
                <w:sz w:val="24"/>
                <w:szCs w:val="24"/>
              </w:rPr>
            </w:pPr>
            <w:proofErr w:type="spellStart"/>
            <w:r>
              <w:rPr>
                <w:rFonts w:ascii="Times New Roman" w:hAnsi="Times New Roman"/>
                <w:color w:val="000000" w:themeColor="text1"/>
                <w:sz w:val="24"/>
                <w:szCs w:val="24"/>
              </w:rPr>
              <w:t>Видымониторинга,методы</w:t>
            </w:r>
            <w:proofErr w:type="spellEnd"/>
          </w:p>
        </w:tc>
        <w:tc>
          <w:tcPr>
            <w:tcW w:w="762" w:type="pct"/>
            <w:noWrap/>
          </w:tcPr>
          <w:p w14:paraId="0559D22F" w14:textId="77777777" w:rsidR="007B3C4A" w:rsidRDefault="003B1D61">
            <w:pPr>
              <w:spacing w:after="0" w:line="240" w:lineRule="auto"/>
              <w:jc w:val="center"/>
              <w:rPr>
                <w:rFonts w:ascii="Times New Roman" w:hAnsi="Times New Roman"/>
                <w:bCs/>
                <w:iCs/>
                <w:color w:val="000000" w:themeColor="text1"/>
                <w:sz w:val="24"/>
                <w:szCs w:val="24"/>
              </w:rPr>
            </w:pPr>
            <w:r>
              <w:rPr>
                <w:rFonts w:ascii="Times New Roman" w:hAnsi="Times New Roman"/>
                <w:bCs/>
                <w:iCs/>
                <w:color w:val="000000" w:themeColor="text1"/>
                <w:sz w:val="24"/>
                <w:szCs w:val="24"/>
              </w:rPr>
              <w:t>2</w:t>
            </w:r>
          </w:p>
        </w:tc>
        <w:tc>
          <w:tcPr>
            <w:tcW w:w="592" w:type="pct"/>
            <w:vMerge w:val="restart"/>
            <w:noWrap/>
          </w:tcPr>
          <w:p w14:paraId="61E11AAE" w14:textId="77777777" w:rsidR="007B3C4A" w:rsidRDefault="003B1D61">
            <w:pPr>
              <w:spacing w:after="0" w:line="240" w:lineRule="auto"/>
              <w:jc w:val="center"/>
              <w:rPr>
                <w:rFonts w:ascii="Times New Roman" w:hAnsi="Times New Roman"/>
                <w:b/>
                <w:bCs/>
                <w:i/>
                <w:iCs/>
                <w:color w:val="000000" w:themeColor="text1"/>
                <w:sz w:val="24"/>
                <w:szCs w:val="24"/>
              </w:rPr>
            </w:pPr>
            <w:r>
              <w:rPr>
                <w:rFonts w:ascii="Times New Roman" w:hAnsi="Times New Roman"/>
                <w:color w:val="000000" w:themeColor="text1"/>
                <w:sz w:val="24"/>
                <w:szCs w:val="24"/>
              </w:rPr>
              <w:t>ЛР 1,2,4,5, 14</w:t>
            </w:r>
          </w:p>
        </w:tc>
        <w:tc>
          <w:tcPr>
            <w:tcW w:w="361" w:type="pct"/>
            <w:vMerge w:val="restart"/>
            <w:noWrap/>
          </w:tcPr>
          <w:p w14:paraId="13C97B9A" w14:textId="77777777" w:rsidR="007B3C4A" w:rsidRDefault="003B1D61">
            <w:pPr>
              <w:spacing w:after="0" w:line="240" w:lineRule="auto"/>
              <w:jc w:val="center"/>
              <w:rPr>
                <w:rFonts w:ascii="Times New Roman" w:hAnsi="Times New Roman"/>
                <w:color w:val="000000" w:themeColor="text1"/>
                <w:sz w:val="24"/>
                <w:szCs w:val="24"/>
              </w:rPr>
            </w:pPr>
            <w:r>
              <w:rPr>
                <w:rFonts w:ascii="Times New Roman" w:hAnsi="Times New Roman"/>
                <w:color w:val="000000" w:themeColor="text1"/>
                <w:sz w:val="24"/>
                <w:szCs w:val="24"/>
              </w:rPr>
              <w:t>ПК 1.1</w:t>
            </w:r>
          </w:p>
          <w:p w14:paraId="3397761F" w14:textId="77777777" w:rsidR="007B3C4A" w:rsidRDefault="003B1D61">
            <w:pPr>
              <w:spacing w:after="0" w:line="240" w:lineRule="auto"/>
              <w:jc w:val="center"/>
              <w:rPr>
                <w:rFonts w:ascii="Times New Roman" w:hAnsi="Times New Roman"/>
                <w:color w:val="000000" w:themeColor="text1"/>
                <w:sz w:val="24"/>
                <w:szCs w:val="24"/>
              </w:rPr>
            </w:pPr>
            <w:r>
              <w:rPr>
                <w:rFonts w:ascii="Times New Roman" w:hAnsi="Times New Roman"/>
                <w:color w:val="000000" w:themeColor="text1"/>
                <w:sz w:val="24"/>
                <w:szCs w:val="24"/>
              </w:rPr>
              <w:t>ПК 1.2</w:t>
            </w:r>
          </w:p>
          <w:p w14:paraId="549B5F6C" w14:textId="77777777" w:rsidR="007B3C4A" w:rsidRDefault="003B1D61">
            <w:pPr>
              <w:spacing w:after="0" w:line="240" w:lineRule="auto"/>
              <w:jc w:val="center"/>
              <w:rPr>
                <w:rFonts w:ascii="Times New Roman" w:hAnsi="Times New Roman"/>
                <w:color w:val="000000" w:themeColor="text1"/>
                <w:sz w:val="24"/>
                <w:szCs w:val="24"/>
              </w:rPr>
            </w:pPr>
            <w:r>
              <w:rPr>
                <w:rFonts w:ascii="Times New Roman" w:hAnsi="Times New Roman"/>
                <w:color w:val="000000" w:themeColor="text1"/>
                <w:sz w:val="24"/>
                <w:szCs w:val="24"/>
              </w:rPr>
              <w:t>ПК 1.3</w:t>
            </w:r>
          </w:p>
          <w:p w14:paraId="67A89C1B" w14:textId="77777777" w:rsidR="007B3C4A" w:rsidRDefault="003B1D61">
            <w:pPr>
              <w:spacing w:after="0" w:line="240" w:lineRule="auto"/>
              <w:jc w:val="center"/>
              <w:rPr>
                <w:rFonts w:ascii="Times New Roman" w:hAnsi="Times New Roman"/>
                <w:color w:val="000000" w:themeColor="text1"/>
                <w:sz w:val="24"/>
                <w:szCs w:val="24"/>
              </w:rPr>
            </w:pPr>
            <w:r>
              <w:rPr>
                <w:rFonts w:ascii="Times New Roman" w:hAnsi="Times New Roman"/>
                <w:color w:val="000000" w:themeColor="text1"/>
                <w:sz w:val="24"/>
                <w:szCs w:val="24"/>
              </w:rPr>
              <w:t>ОК 01</w:t>
            </w:r>
          </w:p>
          <w:p w14:paraId="4A79AAE6" w14:textId="77777777" w:rsidR="007B3C4A" w:rsidRDefault="003B1D61">
            <w:pPr>
              <w:spacing w:after="0" w:line="240" w:lineRule="auto"/>
              <w:jc w:val="center"/>
              <w:rPr>
                <w:rFonts w:ascii="Times New Roman" w:hAnsi="Times New Roman"/>
                <w:color w:val="000000" w:themeColor="text1"/>
                <w:sz w:val="24"/>
                <w:szCs w:val="24"/>
              </w:rPr>
            </w:pPr>
            <w:r>
              <w:rPr>
                <w:rFonts w:ascii="Times New Roman" w:hAnsi="Times New Roman"/>
                <w:color w:val="000000" w:themeColor="text1"/>
                <w:sz w:val="24"/>
                <w:szCs w:val="24"/>
              </w:rPr>
              <w:t>ОК 07</w:t>
            </w:r>
          </w:p>
          <w:p w14:paraId="389E1365" w14:textId="77777777" w:rsidR="007B3C4A" w:rsidRDefault="007B3C4A">
            <w:pPr>
              <w:spacing w:after="0" w:line="240" w:lineRule="auto"/>
              <w:jc w:val="center"/>
              <w:rPr>
                <w:rFonts w:ascii="Times New Roman" w:hAnsi="Times New Roman"/>
                <w:b/>
                <w:bCs/>
                <w:i/>
                <w:iCs/>
                <w:color w:val="000000" w:themeColor="text1"/>
                <w:sz w:val="24"/>
                <w:szCs w:val="24"/>
              </w:rPr>
            </w:pPr>
          </w:p>
        </w:tc>
        <w:tc>
          <w:tcPr>
            <w:tcW w:w="723" w:type="pct"/>
            <w:vMerge w:val="restart"/>
            <w:noWrap/>
          </w:tcPr>
          <w:p w14:paraId="235ADB5E" w14:textId="77777777" w:rsidR="007B3C4A" w:rsidRDefault="003B1D61">
            <w:pPr>
              <w:pStyle w:val="affffff2"/>
              <w:rPr>
                <w:rFonts w:ascii="Times New Roman" w:hAnsi="Times New Roman"/>
                <w:color w:val="000000" w:themeColor="text1"/>
                <w:sz w:val="24"/>
                <w:szCs w:val="24"/>
              </w:rPr>
            </w:pPr>
            <w:r>
              <w:rPr>
                <w:rFonts w:ascii="Times New Roman" w:hAnsi="Times New Roman"/>
                <w:color w:val="000000" w:themeColor="text1"/>
                <w:sz w:val="24"/>
                <w:szCs w:val="24"/>
              </w:rPr>
              <w:t>Н 1.1.01,У 1.1.01</w:t>
            </w:r>
          </w:p>
          <w:p w14:paraId="6F9E582C" w14:textId="77777777" w:rsidR="007B3C4A" w:rsidRDefault="003B1D61">
            <w:pPr>
              <w:pStyle w:val="affffff2"/>
              <w:jc w:val="both"/>
              <w:rPr>
                <w:rFonts w:ascii="Times New Roman" w:hAnsi="Times New Roman"/>
                <w:color w:val="000000" w:themeColor="text1"/>
                <w:sz w:val="24"/>
                <w:szCs w:val="24"/>
              </w:rPr>
            </w:pPr>
            <w:r>
              <w:rPr>
                <w:rFonts w:ascii="Times New Roman" w:hAnsi="Times New Roman"/>
                <w:color w:val="000000" w:themeColor="text1"/>
                <w:sz w:val="24"/>
                <w:szCs w:val="24"/>
              </w:rPr>
              <w:t>У 1.1.02, З 1.1.03</w:t>
            </w:r>
          </w:p>
          <w:p w14:paraId="28A98493" w14:textId="77777777" w:rsidR="007B3C4A" w:rsidRDefault="003B1D61">
            <w:pPr>
              <w:pStyle w:val="affffff2"/>
              <w:jc w:val="both"/>
              <w:rPr>
                <w:rFonts w:ascii="Times New Roman" w:hAnsi="Times New Roman"/>
                <w:color w:val="000000" w:themeColor="text1"/>
                <w:sz w:val="24"/>
                <w:szCs w:val="24"/>
              </w:rPr>
            </w:pPr>
            <w:r>
              <w:rPr>
                <w:rFonts w:ascii="Times New Roman" w:hAnsi="Times New Roman"/>
                <w:color w:val="000000" w:themeColor="text1"/>
                <w:sz w:val="24"/>
                <w:szCs w:val="24"/>
              </w:rPr>
              <w:t>З 1.1.01, З 1.1.02</w:t>
            </w:r>
          </w:p>
          <w:p w14:paraId="0A4FC729" w14:textId="77777777" w:rsidR="007B3C4A" w:rsidRDefault="003B1D61">
            <w:pPr>
              <w:pStyle w:val="affffff2"/>
              <w:jc w:val="both"/>
              <w:rPr>
                <w:rFonts w:ascii="Times New Roman" w:hAnsi="Times New Roman"/>
                <w:color w:val="000000" w:themeColor="text1"/>
                <w:sz w:val="24"/>
                <w:szCs w:val="24"/>
              </w:rPr>
            </w:pPr>
            <w:r>
              <w:rPr>
                <w:rFonts w:ascii="Times New Roman" w:hAnsi="Times New Roman"/>
                <w:color w:val="000000" w:themeColor="text1"/>
                <w:sz w:val="24"/>
                <w:szCs w:val="24"/>
              </w:rPr>
              <w:t>У 1.1.03, Н 1.2.0</w:t>
            </w:r>
            <w:r>
              <w:rPr>
                <w:rFonts w:ascii="Times New Roman" w:hAnsi="Times New Roman"/>
                <w:color w:val="000000" w:themeColor="text1"/>
                <w:sz w:val="24"/>
                <w:szCs w:val="24"/>
              </w:rPr>
              <w:lastRenderedPageBreak/>
              <w:t>1</w:t>
            </w:r>
          </w:p>
          <w:p w14:paraId="31981582" w14:textId="77777777" w:rsidR="007B3C4A" w:rsidRDefault="003B1D61">
            <w:pPr>
              <w:pStyle w:val="affffff2"/>
              <w:jc w:val="both"/>
              <w:rPr>
                <w:rFonts w:ascii="Times New Roman" w:hAnsi="Times New Roman"/>
                <w:color w:val="000000" w:themeColor="text1"/>
                <w:sz w:val="24"/>
                <w:szCs w:val="24"/>
              </w:rPr>
            </w:pPr>
            <w:r>
              <w:rPr>
                <w:rFonts w:ascii="Times New Roman" w:hAnsi="Times New Roman"/>
                <w:color w:val="000000" w:themeColor="text1"/>
                <w:sz w:val="24"/>
                <w:szCs w:val="24"/>
              </w:rPr>
              <w:t>У 1.2.01, З 1.2.01</w:t>
            </w:r>
          </w:p>
          <w:p w14:paraId="327DFD1C" w14:textId="77777777" w:rsidR="007B3C4A" w:rsidRDefault="003B1D61">
            <w:pPr>
              <w:pStyle w:val="affffff2"/>
              <w:jc w:val="both"/>
              <w:rPr>
                <w:rFonts w:ascii="Times New Roman" w:hAnsi="Times New Roman"/>
                <w:color w:val="000000" w:themeColor="text1"/>
                <w:sz w:val="24"/>
                <w:szCs w:val="24"/>
              </w:rPr>
            </w:pPr>
            <w:r>
              <w:rPr>
                <w:rFonts w:ascii="Times New Roman" w:hAnsi="Times New Roman"/>
                <w:color w:val="000000" w:themeColor="text1"/>
                <w:sz w:val="24"/>
                <w:szCs w:val="24"/>
              </w:rPr>
              <w:t>З 1.2.02, З 1.2.03</w:t>
            </w:r>
          </w:p>
          <w:p w14:paraId="2663EFB1" w14:textId="77777777" w:rsidR="007B3C4A" w:rsidRDefault="003B1D61">
            <w:pPr>
              <w:pStyle w:val="affffff2"/>
              <w:jc w:val="both"/>
              <w:rPr>
                <w:rFonts w:ascii="Times New Roman" w:hAnsi="Times New Roman"/>
                <w:color w:val="000000" w:themeColor="text1"/>
                <w:sz w:val="24"/>
                <w:szCs w:val="24"/>
              </w:rPr>
            </w:pPr>
            <w:r>
              <w:rPr>
                <w:rFonts w:ascii="Times New Roman" w:hAnsi="Times New Roman"/>
                <w:color w:val="000000" w:themeColor="text1"/>
                <w:sz w:val="24"/>
                <w:szCs w:val="24"/>
              </w:rPr>
              <w:t>З 1.2.04, Н 1.3.01</w:t>
            </w:r>
          </w:p>
          <w:p w14:paraId="62EF2EF1" w14:textId="77777777" w:rsidR="007B3C4A" w:rsidRDefault="003B1D61">
            <w:pPr>
              <w:pStyle w:val="affffff2"/>
              <w:jc w:val="both"/>
              <w:rPr>
                <w:rFonts w:ascii="Times New Roman" w:hAnsi="Times New Roman"/>
                <w:color w:val="000000" w:themeColor="text1"/>
                <w:sz w:val="24"/>
                <w:szCs w:val="24"/>
              </w:rPr>
            </w:pPr>
            <w:r>
              <w:rPr>
                <w:rFonts w:ascii="Times New Roman" w:hAnsi="Times New Roman"/>
                <w:color w:val="000000" w:themeColor="text1"/>
                <w:sz w:val="24"/>
                <w:szCs w:val="24"/>
              </w:rPr>
              <w:t xml:space="preserve">У 1.1.03 ,У 1.3.01 </w:t>
            </w:r>
          </w:p>
          <w:p w14:paraId="0CE8C4FF" w14:textId="77777777" w:rsidR="007B3C4A" w:rsidRDefault="003B1D61">
            <w:pPr>
              <w:pStyle w:val="affffff2"/>
              <w:jc w:val="both"/>
              <w:rPr>
                <w:rFonts w:ascii="Times New Roman" w:hAnsi="Times New Roman"/>
                <w:color w:val="000000" w:themeColor="text1"/>
                <w:sz w:val="24"/>
                <w:szCs w:val="24"/>
              </w:rPr>
            </w:pPr>
            <w:r>
              <w:rPr>
                <w:rFonts w:ascii="Times New Roman" w:hAnsi="Times New Roman"/>
                <w:color w:val="000000" w:themeColor="text1"/>
                <w:sz w:val="24"/>
                <w:szCs w:val="24"/>
              </w:rPr>
              <w:t xml:space="preserve">З 1.3.01 ,З 1.3.02 </w:t>
            </w:r>
          </w:p>
          <w:p w14:paraId="58DA1E43" w14:textId="77777777" w:rsidR="007B3C4A" w:rsidRDefault="003B1D61">
            <w:pPr>
              <w:pStyle w:val="affffff2"/>
              <w:jc w:val="both"/>
              <w:rPr>
                <w:rFonts w:ascii="Times New Roman" w:hAnsi="Times New Roman"/>
                <w:color w:val="000000" w:themeColor="text1"/>
                <w:sz w:val="24"/>
                <w:szCs w:val="24"/>
              </w:rPr>
            </w:pPr>
            <w:r>
              <w:rPr>
                <w:rFonts w:ascii="Times New Roman" w:hAnsi="Times New Roman"/>
                <w:color w:val="000000" w:themeColor="text1"/>
                <w:sz w:val="24"/>
                <w:szCs w:val="24"/>
              </w:rPr>
              <w:t xml:space="preserve">З 1.3.03 ,З 1.3.04 </w:t>
            </w:r>
          </w:p>
          <w:p w14:paraId="42C7CFF3" w14:textId="77777777" w:rsidR="007B3C4A" w:rsidRDefault="003B1D61">
            <w:pPr>
              <w:pStyle w:val="affffff2"/>
              <w:jc w:val="both"/>
              <w:rPr>
                <w:rFonts w:ascii="Times New Roman" w:hAnsi="Times New Roman"/>
                <w:color w:val="000000" w:themeColor="text1"/>
                <w:sz w:val="24"/>
                <w:szCs w:val="24"/>
              </w:rPr>
            </w:pPr>
            <w:r>
              <w:rPr>
                <w:rFonts w:ascii="Times New Roman" w:hAnsi="Times New Roman"/>
                <w:color w:val="000000" w:themeColor="text1"/>
                <w:sz w:val="24"/>
                <w:szCs w:val="24"/>
              </w:rPr>
              <w:t>З 1.3.05 ,З 1.3.0</w:t>
            </w:r>
            <w:r>
              <w:rPr>
                <w:rFonts w:ascii="Times New Roman" w:hAnsi="Times New Roman"/>
                <w:color w:val="000000" w:themeColor="text1"/>
                <w:sz w:val="24"/>
                <w:szCs w:val="24"/>
              </w:rPr>
              <w:lastRenderedPageBreak/>
              <w:t xml:space="preserve">6 </w:t>
            </w:r>
          </w:p>
          <w:p w14:paraId="06816E6E" w14:textId="77777777" w:rsidR="007B3C4A" w:rsidRDefault="003B1D61">
            <w:pPr>
              <w:pStyle w:val="affffff2"/>
              <w:jc w:val="both"/>
              <w:rPr>
                <w:rFonts w:ascii="Times New Roman" w:hAnsi="Times New Roman"/>
                <w:color w:val="000000" w:themeColor="text1"/>
                <w:sz w:val="24"/>
                <w:szCs w:val="24"/>
              </w:rPr>
            </w:pPr>
            <w:proofErr w:type="spellStart"/>
            <w:r>
              <w:rPr>
                <w:rFonts w:ascii="Times New Roman" w:hAnsi="Times New Roman"/>
                <w:color w:val="000000" w:themeColor="text1"/>
                <w:sz w:val="24"/>
                <w:szCs w:val="24"/>
              </w:rPr>
              <w:t>Уо</w:t>
            </w:r>
            <w:proofErr w:type="spellEnd"/>
            <w:r>
              <w:rPr>
                <w:rFonts w:ascii="Times New Roman" w:hAnsi="Times New Roman"/>
                <w:color w:val="000000" w:themeColor="text1"/>
                <w:sz w:val="24"/>
                <w:szCs w:val="24"/>
              </w:rPr>
              <w:t xml:space="preserve"> 01.01,Уо 01.02</w:t>
            </w:r>
          </w:p>
          <w:p w14:paraId="2E761A93" w14:textId="77777777" w:rsidR="007B3C4A" w:rsidRDefault="003B1D61">
            <w:pPr>
              <w:pStyle w:val="affffff2"/>
              <w:jc w:val="both"/>
              <w:rPr>
                <w:rFonts w:ascii="Times New Roman" w:hAnsi="Times New Roman"/>
                <w:color w:val="000000" w:themeColor="text1"/>
                <w:sz w:val="24"/>
                <w:szCs w:val="24"/>
              </w:rPr>
            </w:pPr>
            <w:proofErr w:type="spellStart"/>
            <w:r>
              <w:rPr>
                <w:rFonts w:ascii="Times New Roman" w:hAnsi="Times New Roman"/>
                <w:color w:val="000000" w:themeColor="text1"/>
                <w:sz w:val="24"/>
                <w:szCs w:val="24"/>
              </w:rPr>
              <w:t>Уо</w:t>
            </w:r>
            <w:proofErr w:type="spellEnd"/>
            <w:r>
              <w:rPr>
                <w:rFonts w:ascii="Times New Roman" w:hAnsi="Times New Roman"/>
                <w:color w:val="000000" w:themeColor="text1"/>
                <w:sz w:val="24"/>
                <w:szCs w:val="24"/>
              </w:rPr>
              <w:t xml:space="preserve"> 01.03, </w:t>
            </w:r>
            <w:proofErr w:type="spellStart"/>
            <w:r>
              <w:rPr>
                <w:rFonts w:ascii="Times New Roman" w:hAnsi="Times New Roman"/>
                <w:color w:val="000000" w:themeColor="text1"/>
                <w:sz w:val="24"/>
                <w:szCs w:val="24"/>
              </w:rPr>
              <w:t>Уо</w:t>
            </w:r>
            <w:proofErr w:type="spellEnd"/>
            <w:r>
              <w:rPr>
                <w:rFonts w:ascii="Times New Roman" w:hAnsi="Times New Roman"/>
                <w:color w:val="000000" w:themeColor="text1"/>
                <w:sz w:val="24"/>
                <w:szCs w:val="24"/>
              </w:rPr>
              <w:t xml:space="preserve"> 01.04</w:t>
            </w:r>
          </w:p>
          <w:p w14:paraId="03E63E1E" w14:textId="77777777" w:rsidR="007B3C4A" w:rsidRDefault="003B1D61">
            <w:pPr>
              <w:pStyle w:val="affffff2"/>
              <w:jc w:val="both"/>
              <w:rPr>
                <w:rFonts w:ascii="Times New Roman" w:hAnsi="Times New Roman"/>
                <w:color w:val="000000" w:themeColor="text1"/>
                <w:sz w:val="24"/>
                <w:szCs w:val="24"/>
              </w:rPr>
            </w:pPr>
            <w:proofErr w:type="spellStart"/>
            <w:r>
              <w:rPr>
                <w:rFonts w:ascii="Times New Roman" w:hAnsi="Times New Roman"/>
                <w:color w:val="000000" w:themeColor="text1"/>
                <w:sz w:val="24"/>
                <w:szCs w:val="24"/>
              </w:rPr>
              <w:t>Уо</w:t>
            </w:r>
            <w:proofErr w:type="spellEnd"/>
            <w:r>
              <w:rPr>
                <w:rFonts w:ascii="Times New Roman" w:hAnsi="Times New Roman"/>
                <w:color w:val="000000" w:themeColor="text1"/>
                <w:sz w:val="24"/>
                <w:szCs w:val="24"/>
              </w:rPr>
              <w:t xml:space="preserve"> 01.05, </w:t>
            </w:r>
            <w:proofErr w:type="spellStart"/>
            <w:r>
              <w:rPr>
                <w:rFonts w:ascii="Times New Roman" w:hAnsi="Times New Roman"/>
                <w:color w:val="000000" w:themeColor="text1"/>
                <w:sz w:val="24"/>
                <w:szCs w:val="24"/>
              </w:rPr>
              <w:t>Уо</w:t>
            </w:r>
            <w:proofErr w:type="spellEnd"/>
            <w:r>
              <w:rPr>
                <w:rFonts w:ascii="Times New Roman" w:hAnsi="Times New Roman"/>
                <w:color w:val="000000" w:themeColor="text1"/>
                <w:sz w:val="24"/>
                <w:szCs w:val="24"/>
              </w:rPr>
              <w:t xml:space="preserve"> 01.06</w:t>
            </w:r>
          </w:p>
          <w:p w14:paraId="32E9A7AB" w14:textId="77777777" w:rsidR="007B3C4A" w:rsidRDefault="003B1D61">
            <w:pPr>
              <w:pStyle w:val="affffff2"/>
              <w:jc w:val="both"/>
              <w:rPr>
                <w:rFonts w:ascii="Times New Roman" w:hAnsi="Times New Roman"/>
                <w:color w:val="000000" w:themeColor="text1"/>
                <w:sz w:val="24"/>
                <w:szCs w:val="24"/>
              </w:rPr>
            </w:pPr>
            <w:proofErr w:type="spellStart"/>
            <w:r>
              <w:rPr>
                <w:rFonts w:ascii="Times New Roman" w:hAnsi="Times New Roman"/>
                <w:color w:val="000000" w:themeColor="text1"/>
                <w:sz w:val="24"/>
                <w:szCs w:val="24"/>
              </w:rPr>
              <w:t>Уо</w:t>
            </w:r>
            <w:proofErr w:type="spellEnd"/>
            <w:r>
              <w:rPr>
                <w:rFonts w:ascii="Times New Roman" w:hAnsi="Times New Roman"/>
                <w:color w:val="000000" w:themeColor="text1"/>
                <w:sz w:val="24"/>
                <w:szCs w:val="24"/>
              </w:rPr>
              <w:t xml:space="preserve"> 01.07, </w:t>
            </w:r>
            <w:proofErr w:type="spellStart"/>
            <w:r>
              <w:rPr>
                <w:rFonts w:ascii="Times New Roman" w:hAnsi="Times New Roman"/>
                <w:color w:val="000000" w:themeColor="text1"/>
                <w:sz w:val="24"/>
                <w:szCs w:val="24"/>
              </w:rPr>
              <w:t>Уо</w:t>
            </w:r>
            <w:proofErr w:type="spellEnd"/>
            <w:r>
              <w:rPr>
                <w:rFonts w:ascii="Times New Roman" w:hAnsi="Times New Roman"/>
                <w:color w:val="000000" w:themeColor="text1"/>
                <w:sz w:val="24"/>
                <w:szCs w:val="24"/>
              </w:rPr>
              <w:t xml:space="preserve"> 01.08</w:t>
            </w:r>
          </w:p>
          <w:p w14:paraId="48D20963" w14:textId="77777777" w:rsidR="007B3C4A" w:rsidRDefault="003B1D61">
            <w:pPr>
              <w:pStyle w:val="affffff2"/>
              <w:jc w:val="both"/>
              <w:rPr>
                <w:rFonts w:ascii="Times New Roman" w:hAnsi="Times New Roman"/>
                <w:color w:val="000000" w:themeColor="text1"/>
                <w:sz w:val="24"/>
                <w:szCs w:val="24"/>
              </w:rPr>
            </w:pPr>
            <w:proofErr w:type="spellStart"/>
            <w:r>
              <w:rPr>
                <w:rFonts w:ascii="Times New Roman" w:hAnsi="Times New Roman"/>
                <w:color w:val="000000" w:themeColor="text1"/>
                <w:sz w:val="24"/>
                <w:szCs w:val="24"/>
              </w:rPr>
              <w:t>Уо</w:t>
            </w:r>
            <w:proofErr w:type="spellEnd"/>
            <w:r>
              <w:rPr>
                <w:rFonts w:ascii="Times New Roman" w:hAnsi="Times New Roman"/>
                <w:color w:val="000000" w:themeColor="text1"/>
                <w:sz w:val="24"/>
                <w:szCs w:val="24"/>
              </w:rPr>
              <w:t xml:space="preserve"> 01.09, </w:t>
            </w:r>
            <w:proofErr w:type="spellStart"/>
            <w:r>
              <w:rPr>
                <w:rFonts w:ascii="Times New Roman" w:hAnsi="Times New Roman"/>
                <w:color w:val="000000" w:themeColor="text1"/>
                <w:sz w:val="24"/>
                <w:szCs w:val="24"/>
              </w:rPr>
              <w:t>Зо</w:t>
            </w:r>
            <w:proofErr w:type="spellEnd"/>
            <w:r>
              <w:rPr>
                <w:rFonts w:ascii="Times New Roman" w:hAnsi="Times New Roman"/>
                <w:color w:val="000000" w:themeColor="text1"/>
                <w:sz w:val="24"/>
                <w:szCs w:val="24"/>
              </w:rPr>
              <w:t xml:space="preserve"> 01.01</w:t>
            </w:r>
          </w:p>
          <w:p w14:paraId="3CBEF2A2" w14:textId="77777777" w:rsidR="007B3C4A" w:rsidRDefault="003B1D61">
            <w:pPr>
              <w:pStyle w:val="affffff2"/>
              <w:jc w:val="both"/>
              <w:rPr>
                <w:rFonts w:ascii="Times New Roman" w:hAnsi="Times New Roman"/>
                <w:color w:val="000000" w:themeColor="text1"/>
                <w:sz w:val="24"/>
                <w:szCs w:val="24"/>
              </w:rPr>
            </w:pPr>
            <w:proofErr w:type="spellStart"/>
            <w:r>
              <w:rPr>
                <w:rFonts w:ascii="Times New Roman" w:hAnsi="Times New Roman"/>
                <w:color w:val="000000" w:themeColor="text1"/>
                <w:sz w:val="24"/>
                <w:szCs w:val="24"/>
              </w:rPr>
              <w:t>Зо</w:t>
            </w:r>
            <w:proofErr w:type="spellEnd"/>
            <w:r>
              <w:rPr>
                <w:rFonts w:ascii="Times New Roman" w:hAnsi="Times New Roman"/>
                <w:color w:val="000000" w:themeColor="text1"/>
                <w:sz w:val="24"/>
                <w:szCs w:val="24"/>
              </w:rPr>
              <w:t xml:space="preserve"> 01.02, </w:t>
            </w:r>
            <w:proofErr w:type="spellStart"/>
            <w:r>
              <w:rPr>
                <w:rFonts w:ascii="Times New Roman" w:hAnsi="Times New Roman"/>
                <w:color w:val="000000" w:themeColor="text1"/>
                <w:sz w:val="24"/>
                <w:szCs w:val="24"/>
              </w:rPr>
              <w:t>З.о</w:t>
            </w:r>
            <w:proofErr w:type="spellEnd"/>
            <w:r>
              <w:rPr>
                <w:rFonts w:ascii="Times New Roman" w:hAnsi="Times New Roman"/>
                <w:color w:val="000000" w:themeColor="text1"/>
                <w:sz w:val="24"/>
                <w:szCs w:val="24"/>
              </w:rPr>
              <w:t xml:space="preserve"> 01.03</w:t>
            </w:r>
          </w:p>
          <w:p w14:paraId="046EF843" w14:textId="77777777" w:rsidR="007B3C4A" w:rsidRDefault="003B1D61">
            <w:pPr>
              <w:pStyle w:val="affffff2"/>
              <w:jc w:val="both"/>
              <w:rPr>
                <w:rFonts w:ascii="Times New Roman" w:hAnsi="Times New Roman"/>
                <w:color w:val="000000" w:themeColor="text1"/>
                <w:sz w:val="24"/>
                <w:szCs w:val="24"/>
              </w:rPr>
            </w:pPr>
            <w:proofErr w:type="spellStart"/>
            <w:r>
              <w:rPr>
                <w:rFonts w:ascii="Times New Roman" w:hAnsi="Times New Roman"/>
                <w:color w:val="000000" w:themeColor="text1"/>
                <w:sz w:val="24"/>
                <w:szCs w:val="24"/>
              </w:rPr>
              <w:lastRenderedPageBreak/>
              <w:t>Зо</w:t>
            </w:r>
            <w:proofErr w:type="spellEnd"/>
            <w:r>
              <w:rPr>
                <w:rFonts w:ascii="Times New Roman" w:hAnsi="Times New Roman"/>
                <w:color w:val="000000" w:themeColor="text1"/>
                <w:sz w:val="24"/>
                <w:szCs w:val="24"/>
              </w:rPr>
              <w:t xml:space="preserve"> 01.04, </w:t>
            </w:r>
            <w:proofErr w:type="spellStart"/>
            <w:r>
              <w:rPr>
                <w:rFonts w:ascii="Times New Roman" w:hAnsi="Times New Roman"/>
                <w:color w:val="000000" w:themeColor="text1"/>
                <w:sz w:val="24"/>
                <w:szCs w:val="24"/>
              </w:rPr>
              <w:t>Зо</w:t>
            </w:r>
            <w:proofErr w:type="spellEnd"/>
            <w:r>
              <w:rPr>
                <w:rFonts w:ascii="Times New Roman" w:hAnsi="Times New Roman"/>
                <w:color w:val="000000" w:themeColor="text1"/>
                <w:sz w:val="24"/>
                <w:szCs w:val="24"/>
              </w:rPr>
              <w:t xml:space="preserve"> 01.05</w:t>
            </w:r>
          </w:p>
          <w:p w14:paraId="3036D9CA" w14:textId="77777777" w:rsidR="007B3C4A" w:rsidRDefault="003B1D61">
            <w:pPr>
              <w:pStyle w:val="affffff2"/>
              <w:jc w:val="both"/>
              <w:rPr>
                <w:rFonts w:ascii="Times New Roman" w:hAnsi="Times New Roman"/>
                <w:color w:val="000000" w:themeColor="text1"/>
                <w:sz w:val="24"/>
                <w:szCs w:val="24"/>
              </w:rPr>
            </w:pPr>
            <w:proofErr w:type="spellStart"/>
            <w:r>
              <w:rPr>
                <w:rFonts w:ascii="Times New Roman" w:hAnsi="Times New Roman"/>
                <w:color w:val="000000" w:themeColor="text1"/>
                <w:sz w:val="24"/>
                <w:szCs w:val="24"/>
              </w:rPr>
              <w:t>Зо</w:t>
            </w:r>
            <w:proofErr w:type="spellEnd"/>
            <w:r>
              <w:rPr>
                <w:rFonts w:ascii="Times New Roman" w:hAnsi="Times New Roman"/>
                <w:color w:val="000000" w:themeColor="text1"/>
                <w:sz w:val="24"/>
                <w:szCs w:val="24"/>
              </w:rPr>
              <w:t xml:space="preserve"> 01.06, </w:t>
            </w:r>
            <w:proofErr w:type="spellStart"/>
            <w:r>
              <w:rPr>
                <w:rFonts w:ascii="Times New Roman" w:hAnsi="Times New Roman"/>
                <w:color w:val="000000" w:themeColor="text1"/>
                <w:sz w:val="24"/>
                <w:szCs w:val="24"/>
              </w:rPr>
              <w:t>Уо</w:t>
            </w:r>
            <w:proofErr w:type="spellEnd"/>
            <w:r>
              <w:rPr>
                <w:rFonts w:ascii="Times New Roman" w:hAnsi="Times New Roman"/>
                <w:color w:val="000000" w:themeColor="text1"/>
                <w:sz w:val="24"/>
                <w:szCs w:val="24"/>
              </w:rPr>
              <w:t xml:space="preserve"> 07.01</w:t>
            </w:r>
          </w:p>
          <w:p w14:paraId="434DDDBE" w14:textId="77777777" w:rsidR="007B3C4A" w:rsidRDefault="003B1D61">
            <w:pPr>
              <w:pStyle w:val="affffff2"/>
              <w:jc w:val="both"/>
              <w:rPr>
                <w:rFonts w:ascii="Times New Roman" w:hAnsi="Times New Roman"/>
                <w:color w:val="000000" w:themeColor="text1"/>
                <w:sz w:val="24"/>
                <w:szCs w:val="24"/>
              </w:rPr>
            </w:pPr>
            <w:proofErr w:type="spellStart"/>
            <w:r>
              <w:rPr>
                <w:rFonts w:ascii="Times New Roman" w:hAnsi="Times New Roman"/>
                <w:color w:val="000000" w:themeColor="text1"/>
                <w:sz w:val="24"/>
                <w:szCs w:val="24"/>
              </w:rPr>
              <w:t>Уо</w:t>
            </w:r>
            <w:proofErr w:type="spellEnd"/>
            <w:r>
              <w:rPr>
                <w:rFonts w:ascii="Times New Roman" w:hAnsi="Times New Roman"/>
                <w:color w:val="000000" w:themeColor="text1"/>
                <w:sz w:val="24"/>
                <w:szCs w:val="24"/>
              </w:rPr>
              <w:t xml:space="preserve"> 07.02, </w:t>
            </w:r>
            <w:proofErr w:type="spellStart"/>
            <w:r>
              <w:rPr>
                <w:rFonts w:ascii="Times New Roman" w:hAnsi="Times New Roman"/>
                <w:color w:val="000000" w:themeColor="text1"/>
                <w:sz w:val="24"/>
                <w:szCs w:val="24"/>
              </w:rPr>
              <w:t>Уо</w:t>
            </w:r>
            <w:proofErr w:type="spellEnd"/>
            <w:r>
              <w:rPr>
                <w:rFonts w:ascii="Times New Roman" w:hAnsi="Times New Roman"/>
                <w:color w:val="000000" w:themeColor="text1"/>
                <w:sz w:val="24"/>
                <w:szCs w:val="24"/>
              </w:rPr>
              <w:t xml:space="preserve"> 07.03</w:t>
            </w:r>
          </w:p>
          <w:p w14:paraId="1D40A72E" w14:textId="77777777" w:rsidR="007B3C4A" w:rsidRDefault="003B1D61">
            <w:pPr>
              <w:pStyle w:val="affffff2"/>
              <w:jc w:val="both"/>
              <w:rPr>
                <w:rFonts w:ascii="Times New Roman" w:hAnsi="Times New Roman"/>
                <w:color w:val="000000" w:themeColor="text1"/>
                <w:sz w:val="24"/>
                <w:szCs w:val="24"/>
              </w:rPr>
            </w:pPr>
            <w:proofErr w:type="spellStart"/>
            <w:r>
              <w:rPr>
                <w:rFonts w:ascii="Times New Roman" w:hAnsi="Times New Roman"/>
                <w:color w:val="000000" w:themeColor="text1"/>
                <w:sz w:val="24"/>
                <w:szCs w:val="24"/>
              </w:rPr>
              <w:t>Зо</w:t>
            </w:r>
            <w:proofErr w:type="spellEnd"/>
            <w:r>
              <w:rPr>
                <w:rFonts w:ascii="Times New Roman" w:hAnsi="Times New Roman"/>
                <w:color w:val="000000" w:themeColor="text1"/>
                <w:sz w:val="24"/>
                <w:szCs w:val="24"/>
              </w:rPr>
              <w:t xml:space="preserve"> 07.01, </w:t>
            </w:r>
            <w:proofErr w:type="spellStart"/>
            <w:r>
              <w:rPr>
                <w:rFonts w:ascii="Times New Roman" w:hAnsi="Times New Roman"/>
                <w:color w:val="000000" w:themeColor="text1"/>
                <w:sz w:val="24"/>
                <w:szCs w:val="24"/>
              </w:rPr>
              <w:t>Зо</w:t>
            </w:r>
            <w:proofErr w:type="spellEnd"/>
            <w:r>
              <w:rPr>
                <w:rFonts w:ascii="Times New Roman" w:hAnsi="Times New Roman"/>
                <w:color w:val="000000" w:themeColor="text1"/>
                <w:sz w:val="24"/>
                <w:szCs w:val="24"/>
              </w:rPr>
              <w:t xml:space="preserve"> 07.02</w:t>
            </w:r>
          </w:p>
          <w:p w14:paraId="545A4B6E" w14:textId="77777777" w:rsidR="007B3C4A" w:rsidRDefault="003B1D61">
            <w:pPr>
              <w:pStyle w:val="affffff2"/>
              <w:jc w:val="both"/>
              <w:rPr>
                <w:rFonts w:ascii="Times New Roman" w:hAnsi="Times New Roman"/>
                <w:color w:val="000000" w:themeColor="text1"/>
                <w:sz w:val="24"/>
                <w:szCs w:val="24"/>
              </w:rPr>
            </w:pPr>
            <w:proofErr w:type="spellStart"/>
            <w:r>
              <w:rPr>
                <w:rFonts w:ascii="Times New Roman" w:hAnsi="Times New Roman"/>
                <w:color w:val="000000" w:themeColor="text1"/>
                <w:sz w:val="24"/>
                <w:szCs w:val="24"/>
              </w:rPr>
              <w:t>Зо</w:t>
            </w:r>
            <w:proofErr w:type="spellEnd"/>
            <w:r>
              <w:rPr>
                <w:rFonts w:ascii="Times New Roman" w:hAnsi="Times New Roman"/>
                <w:color w:val="000000" w:themeColor="text1"/>
                <w:sz w:val="24"/>
                <w:szCs w:val="24"/>
              </w:rPr>
              <w:t xml:space="preserve"> 07.03, </w:t>
            </w:r>
            <w:proofErr w:type="spellStart"/>
            <w:r>
              <w:rPr>
                <w:rFonts w:ascii="Times New Roman" w:hAnsi="Times New Roman"/>
                <w:color w:val="000000" w:themeColor="text1"/>
                <w:sz w:val="24"/>
                <w:szCs w:val="24"/>
              </w:rPr>
              <w:t>Зо</w:t>
            </w:r>
            <w:proofErr w:type="spellEnd"/>
            <w:r>
              <w:rPr>
                <w:rFonts w:ascii="Times New Roman" w:hAnsi="Times New Roman"/>
                <w:color w:val="000000" w:themeColor="text1"/>
                <w:sz w:val="24"/>
                <w:szCs w:val="24"/>
              </w:rPr>
              <w:t xml:space="preserve"> 07.04</w:t>
            </w:r>
          </w:p>
          <w:p w14:paraId="270C8BE3" w14:textId="77777777" w:rsidR="007B3C4A" w:rsidRDefault="003B1D61">
            <w:pPr>
              <w:spacing w:after="0" w:line="240" w:lineRule="auto"/>
              <w:jc w:val="center"/>
              <w:rPr>
                <w:rFonts w:ascii="Times New Roman" w:hAnsi="Times New Roman"/>
                <w:b/>
                <w:bCs/>
                <w:i/>
                <w:iCs/>
                <w:color w:val="000000" w:themeColor="text1"/>
                <w:sz w:val="24"/>
                <w:szCs w:val="24"/>
              </w:rPr>
            </w:pPr>
            <w:proofErr w:type="spellStart"/>
            <w:r>
              <w:rPr>
                <w:rFonts w:ascii="Times New Roman" w:hAnsi="Times New Roman"/>
                <w:color w:val="000000" w:themeColor="text1"/>
                <w:sz w:val="24"/>
                <w:szCs w:val="24"/>
              </w:rPr>
              <w:t>Зо</w:t>
            </w:r>
            <w:proofErr w:type="spellEnd"/>
            <w:r>
              <w:rPr>
                <w:rFonts w:ascii="Times New Roman" w:hAnsi="Times New Roman"/>
                <w:color w:val="000000" w:themeColor="text1"/>
                <w:sz w:val="24"/>
                <w:szCs w:val="24"/>
              </w:rPr>
              <w:t xml:space="preserve"> 07.05</w:t>
            </w:r>
          </w:p>
        </w:tc>
      </w:tr>
      <w:tr w:rsidR="007B3C4A" w14:paraId="55977F68" w14:textId="77777777">
        <w:trPr>
          <w:trHeight w:val="20"/>
        </w:trPr>
        <w:tc>
          <w:tcPr>
            <w:tcW w:w="799" w:type="pct"/>
            <w:vMerge/>
            <w:noWrap/>
          </w:tcPr>
          <w:p w14:paraId="0BC881D8" w14:textId="77777777" w:rsidR="007B3C4A" w:rsidRDefault="007B3C4A">
            <w:pPr>
              <w:spacing w:after="0" w:line="240" w:lineRule="auto"/>
              <w:rPr>
                <w:rFonts w:ascii="Times New Roman" w:hAnsi="Times New Roman"/>
                <w:color w:val="000000" w:themeColor="text1"/>
                <w:sz w:val="24"/>
                <w:szCs w:val="24"/>
              </w:rPr>
            </w:pPr>
          </w:p>
        </w:tc>
        <w:tc>
          <w:tcPr>
            <w:tcW w:w="1763" w:type="pct"/>
            <w:noWrap/>
          </w:tcPr>
          <w:p w14:paraId="262A037A" w14:textId="77777777" w:rsidR="007B3C4A" w:rsidRDefault="003B1D61">
            <w:pPr>
              <w:spacing w:after="0" w:line="240" w:lineRule="auto"/>
              <w:rPr>
                <w:rFonts w:ascii="Times New Roman" w:hAnsi="Times New Roman"/>
                <w:color w:val="000000" w:themeColor="text1"/>
                <w:sz w:val="24"/>
                <w:szCs w:val="24"/>
              </w:rPr>
            </w:pPr>
            <w:proofErr w:type="spellStart"/>
            <w:r>
              <w:rPr>
                <w:rFonts w:ascii="Times New Roman" w:hAnsi="Times New Roman"/>
                <w:color w:val="000000" w:themeColor="text1"/>
                <w:sz w:val="24"/>
                <w:szCs w:val="24"/>
              </w:rPr>
              <w:t>Организациямониторингаокружающейсреды</w:t>
            </w:r>
            <w:proofErr w:type="spellEnd"/>
          </w:p>
        </w:tc>
        <w:tc>
          <w:tcPr>
            <w:tcW w:w="762" w:type="pct"/>
            <w:noWrap/>
          </w:tcPr>
          <w:p w14:paraId="34D42827" w14:textId="77777777" w:rsidR="007B3C4A" w:rsidRDefault="003B1D61">
            <w:pPr>
              <w:spacing w:after="0" w:line="240" w:lineRule="auto"/>
              <w:jc w:val="center"/>
              <w:rPr>
                <w:rFonts w:ascii="Times New Roman" w:hAnsi="Times New Roman"/>
                <w:bCs/>
                <w:iCs/>
                <w:color w:val="000000" w:themeColor="text1"/>
                <w:sz w:val="24"/>
                <w:szCs w:val="24"/>
              </w:rPr>
            </w:pPr>
            <w:r>
              <w:rPr>
                <w:rFonts w:ascii="Times New Roman" w:hAnsi="Times New Roman"/>
                <w:bCs/>
                <w:iCs/>
                <w:color w:val="000000" w:themeColor="text1"/>
                <w:sz w:val="24"/>
                <w:szCs w:val="24"/>
              </w:rPr>
              <w:t>2</w:t>
            </w:r>
          </w:p>
        </w:tc>
        <w:tc>
          <w:tcPr>
            <w:tcW w:w="592" w:type="pct"/>
            <w:vMerge/>
            <w:noWrap/>
          </w:tcPr>
          <w:p w14:paraId="4A1528EC" w14:textId="77777777" w:rsidR="007B3C4A" w:rsidRDefault="007B3C4A">
            <w:pPr>
              <w:spacing w:after="0" w:line="240" w:lineRule="auto"/>
              <w:jc w:val="center"/>
              <w:rPr>
                <w:rFonts w:ascii="Times New Roman" w:hAnsi="Times New Roman"/>
                <w:b/>
                <w:bCs/>
                <w:i/>
                <w:iCs/>
                <w:color w:val="000000" w:themeColor="text1"/>
                <w:sz w:val="24"/>
                <w:szCs w:val="24"/>
              </w:rPr>
            </w:pPr>
          </w:p>
        </w:tc>
        <w:tc>
          <w:tcPr>
            <w:tcW w:w="361" w:type="pct"/>
            <w:vMerge/>
            <w:noWrap/>
          </w:tcPr>
          <w:p w14:paraId="28CFCDE3" w14:textId="77777777" w:rsidR="007B3C4A" w:rsidRDefault="007B3C4A">
            <w:pPr>
              <w:spacing w:after="0" w:line="240" w:lineRule="auto"/>
              <w:jc w:val="center"/>
              <w:rPr>
                <w:rFonts w:ascii="Times New Roman" w:hAnsi="Times New Roman"/>
                <w:b/>
                <w:bCs/>
                <w:i/>
                <w:iCs/>
                <w:color w:val="000000" w:themeColor="text1"/>
                <w:sz w:val="24"/>
                <w:szCs w:val="24"/>
              </w:rPr>
            </w:pPr>
          </w:p>
        </w:tc>
        <w:tc>
          <w:tcPr>
            <w:tcW w:w="723" w:type="pct"/>
            <w:vMerge/>
            <w:noWrap/>
          </w:tcPr>
          <w:p w14:paraId="471A435F" w14:textId="77777777" w:rsidR="007B3C4A" w:rsidRDefault="007B3C4A">
            <w:pPr>
              <w:spacing w:after="0" w:line="240" w:lineRule="auto"/>
              <w:jc w:val="center"/>
              <w:rPr>
                <w:rFonts w:ascii="Times New Roman" w:hAnsi="Times New Roman"/>
                <w:b/>
                <w:bCs/>
                <w:i/>
                <w:iCs/>
                <w:color w:val="000000" w:themeColor="text1"/>
                <w:sz w:val="24"/>
                <w:szCs w:val="24"/>
              </w:rPr>
            </w:pPr>
          </w:p>
        </w:tc>
      </w:tr>
      <w:tr w:rsidR="007B3C4A" w14:paraId="5E290675" w14:textId="77777777">
        <w:trPr>
          <w:trHeight w:val="20"/>
        </w:trPr>
        <w:tc>
          <w:tcPr>
            <w:tcW w:w="799" w:type="pct"/>
            <w:vMerge/>
            <w:noWrap/>
          </w:tcPr>
          <w:p w14:paraId="2FFFA833" w14:textId="77777777" w:rsidR="007B3C4A" w:rsidRDefault="007B3C4A">
            <w:pPr>
              <w:spacing w:after="0" w:line="240" w:lineRule="auto"/>
              <w:rPr>
                <w:rFonts w:ascii="Times New Roman" w:hAnsi="Times New Roman"/>
                <w:color w:val="000000" w:themeColor="text1"/>
                <w:sz w:val="24"/>
                <w:szCs w:val="24"/>
              </w:rPr>
            </w:pPr>
          </w:p>
        </w:tc>
        <w:tc>
          <w:tcPr>
            <w:tcW w:w="1763" w:type="pct"/>
            <w:noWrap/>
          </w:tcPr>
          <w:p w14:paraId="7DE48A2F" w14:textId="77777777" w:rsidR="007B3C4A" w:rsidRDefault="003B1D61">
            <w:pPr>
              <w:spacing w:after="0" w:line="240" w:lineRule="auto"/>
              <w:rPr>
                <w:rFonts w:ascii="Times New Roman" w:hAnsi="Times New Roman"/>
                <w:b/>
                <w:color w:val="000000" w:themeColor="text1"/>
                <w:sz w:val="24"/>
                <w:szCs w:val="24"/>
              </w:rPr>
            </w:pPr>
            <w:r>
              <w:rPr>
                <w:rFonts w:ascii="Times New Roman" w:hAnsi="Times New Roman"/>
                <w:b/>
                <w:bCs/>
                <w:color w:val="000000" w:themeColor="text1"/>
                <w:sz w:val="24"/>
                <w:szCs w:val="24"/>
              </w:rPr>
              <w:t>В том числе практических занятий:</w:t>
            </w:r>
          </w:p>
        </w:tc>
        <w:tc>
          <w:tcPr>
            <w:tcW w:w="762" w:type="pct"/>
            <w:noWrap/>
          </w:tcPr>
          <w:p w14:paraId="43962F3A" w14:textId="77777777" w:rsidR="007B3C4A" w:rsidRDefault="003B1D61">
            <w:pPr>
              <w:spacing w:after="0" w:line="240" w:lineRule="auto"/>
              <w:jc w:val="center"/>
              <w:rPr>
                <w:rFonts w:ascii="Times New Roman" w:hAnsi="Times New Roman"/>
                <w:b/>
                <w:bCs/>
                <w:iCs/>
                <w:color w:val="000000" w:themeColor="text1"/>
                <w:sz w:val="24"/>
                <w:szCs w:val="24"/>
              </w:rPr>
            </w:pPr>
            <w:r>
              <w:rPr>
                <w:rFonts w:ascii="Times New Roman" w:hAnsi="Times New Roman"/>
                <w:b/>
                <w:bCs/>
                <w:iCs/>
                <w:color w:val="000000" w:themeColor="text1"/>
                <w:sz w:val="24"/>
                <w:szCs w:val="24"/>
              </w:rPr>
              <w:t>4</w:t>
            </w:r>
          </w:p>
        </w:tc>
        <w:tc>
          <w:tcPr>
            <w:tcW w:w="592" w:type="pct"/>
            <w:vMerge/>
            <w:noWrap/>
          </w:tcPr>
          <w:p w14:paraId="739E8B2D" w14:textId="77777777" w:rsidR="007B3C4A" w:rsidRDefault="007B3C4A">
            <w:pPr>
              <w:spacing w:after="0" w:line="240" w:lineRule="auto"/>
              <w:jc w:val="center"/>
              <w:rPr>
                <w:rFonts w:ascii="Times New Roman" w:hAnsi="Times New Roman"/>
                <w:b/>
                <w:bCs/>
                <w:i/>
                <w:iCs/>
                <w:color w:val="000000" w:themeColor="text1"/>
                <w:sz w:val="24"/>
                <w:szCs w:val="24"/>
              </w:rPr>
            </w:pPr>
          </w:p>
        </w:tc>
        <w:tc>
          <w:tcPr>
            <w:tcW w:w="361" w:type="pct"/>
            <w:vMerge/>
            <w:noWrap/>
          </w:tcPr>
          <w:p w14:paraId="244E25A6" w14:textId="77777777" w:rsidR="007B3C4A" w:rsidRDefault="007B3C4A">
            <w:pPr>
              <w:spacing w:after="0" w:line="240" w:lineRule="auto"/>
              <w:jc w:val="center"/>
              <w:rPr>
                <w:rFonts w:ascii="Times New Roman" w:hAnsi="Times New Roman"/>
                <w:b/>
                <w:bCs/>
                <w:i/>
                <w:iCs/>
                <w:color w:val="000000" w:themeColor="text1"/>
                <w:sz w:val="24"/>
                <w:szCs w:val="24"/>
              </w:rPr>
            </w:pPr>
          </w:p>
        </w:tc>
        <w:tc>
          <w:tcPr>
            <w:tcW w:w="723" w:type="pct"/>
            <w:vMerge/>
            <w:noWrap/>
          </w:tcPr>
          <w:p w14:paraId="65072526" w14:textId="77777777" w:rsidR="007B3C4A" w:rsidRDefault="007B3C4A">
            <w:pPr>
              <w:spacing w:after="0" w:line="240" w:lineRule="auto"/>
              <w:jc w:val="center"/>
              <w:rPr>
                <w:rFonts w:ascii="Times New Roman" w:hAnsi="Times New Roman"/>
                <w:b/>
                <w:bCs/>
                <w:i/>
                <w:iCs/>
                <w:color w:val="000000" w:themeColor="text1"/>
                <w:sz w:val="24"/>
                <w:szCs w:val="24"/>
              </w:rPr>
            </w:pPr>
          </w:p>
        </w:tc>
      </w:tr>
      <w:tr w:rsidR="007B3C4A" w14:paraId="61C94EDE" w14:textId="77777777">
        <w:trPr>
          <w:trHeight w:val="20"/>
        </w:trPr>
        <w:tc>
          <w:tcPr>
            <w:tcW w:w="799" w:type="pct"/>
            <w:vMerge/>
            <w:noWrap/>
          </w:tcPr>
          <w:p w14:paraId="66E9A6AB" w14:textId="77777777" w:rsidR="007B3C4A" w:rsidRDefault="007B3C4A">
            <w:pPr>
              <w:spacing w:after="0" w:line="240" w:lineRule="auto"/>
              <w:rPr>
                <w:rFonts w:ascii="Times New Roman" w:hAnsi="Times New Roman"/>
                <w:color w:val="000000" w:themeColor="text1"/>
                <w:sz w:val="24"/>
                <w:szCs w:val="24"/>
              </w:rPr>
            </w:pPr>
          </w:p>
        </w:tc>
        <w:tc>
          <w:tcPr>
            <w:tcW w:w="1763" w:type="pct"/>
            <w:noWrap/>
          </w:tcPr>
          <w:p w14:paraId="2CABEB1A" w14:textId="77777777" w:rsidR="007B3C4A" w:rsidRDefault="003B1D61">
            <w:pPr>
              <w:spacing w:after="0" w:line="240" w:lineRule="auto"/>
              <w:rPr>
                <w:rFonts w:ascii="Times New Roman" w:hAnsi="Times New Roman"/>
                <w:color w:val="000000" w:themeColor="text1"/>
                <w:sz w:val="24"/>
                <w:szCs w:val="24"/>
              </w:rPr>
            </w:pPr>
            <w:proofErr w:type="spellStart"/>
            <w:r>
              <w:rPr>
                <w:rFonts w:ascii="Times New Roman" w:hAnsi="Times New Roman"/>
                <w:color w:val="000000" w:themeColor="text1"/>
                <w:sz w:val="24"/>
                <w:szCs w:val="24"/>
              </w:rPr>
              <w:t>Экологическийпаспортпредприятия</w:t>
            </w:r>
            <w:proofErr w:type="spellEnd"/>
          </w:p>
        </w:tc>
        <w:tc>
          <w:tcPr>
            <w:tcW w:w="762" w:type="pct"/>
            <w:noWrap/>
          </w:tcPr>
          <w:p w14:paraId="5A671D62" w14:textId="77777777" w:rsidR="007B3C4A" w:rsidRDefault="003B1D61">
            <w:pPr>
              <w:spacing w:after="0" w:line="240" w:lineRule="auto"/>
              <w:jc w:val="center"/>
              <w:rPr>
                <w:rFonts w:ascii="Times New Roman" w:hAnsi="Times New Roman"/>
                <w:bCs/>
                <w:iCs/>
                <w:color w:val="000000" w:themeColor="text1"/>
                <w:sz w:val="24"/>
                <w:szCs w:val="24"/>
              </w:rPr>
            </w:pPr>
            <w:r>
              <w:rPr>
                <w:rFonts w:ascii="Times New Roman" w:hAnsi="Times New Roman"/>
                <w:bCs/>
                <w:iCs/>
                <w:color w:val="000000" w:themeColor="text1"/>
                <w:sz w:val="24"/>
                <w:szCs w:val="24"/>
              </w:rPr>
              <w:t>2</w:t>
            </w:r>
          </w:p>
        </w:tc>
        <w:tc>
          <w:tcPr>
            <w:tcW w:w="592" w:type="pct"/>
            <w:vMerge/>
            <w:noWrap/>
          </w:tcPr>
          <w:p w14:paraId="40DF29BE" w14:textId="77777777" w:rsidR="007B3C4A" w:rsidRDefault="007B3C4A">
            <w:pPr>
              <w:spacing w:after="0" w:line="240" w:lineRule="auto"/>
              <w:jc w:val="center"/>
              <w:rPr>
                <w:rFonts w:ascii="Times New Roman" w:hAnsi="Times New Roman"/>
                <w:b/>
                <w:bCs/>
                <w:i/>
                <w:iCs/>
                <w:color w:val="000000" w:themeColor="text1"/>
                <w:sz w:val="24"/>
                <w:szCs w:val="24"/>
              </w:rPr>
            </w:pPr>
          </w:p>
        </w:tc>
        <w:tc>
          <w:tcPr>
            <w:tcW w:w="361" w:type="pct"/>
            <w:vMerge/>
            <w:noWrap/>
          </w:tcPr>
          <w:p w14:paraId="4C514280" w14:textId="77777777" w:rsidR="007B3C4A" w:rsidRDefault="007B3C4A">
            <w:pPr>
              <w:spacing w:after="0" w:line="240" w:lineRule="auto"/>
              <w:jc w:val="center"/>
              <w:rPr>
                <w:rFonts w:ascii="Times New Roman" w:hAnsi="Times New Roman"/>
                <w:b/>
                <w:bCs/>
                <w:i/>
                <w:iCs/>
                <w:color w:val="000000" w:themeColor="text1"/>
                <w:sz w:val="24"/>
                <w:szCs w:val="24"/>
              </w:rPr>
            </w:pPr>
          </w:p>
        </w:tc>
        <w:tc>
          <w:tcPr>
            <w:tcW w:w="723" w:type="pct"/>
            <w:vMerge/>
            <w:noWrap/>
          </w:tcPr>
          <w:p w14:paraId="64711897" w14:textId="77777777" w:rsidR="007B3C4A" w:rsidRDefault="007B3C4A">
            <w:pPr>
              <w:spacing w:after="0" w:line="240" w:lineRule="auto"/>
              <w:jc w:val="center"/>
              <w:rPr>
                <w:rFonts w:ascii="Times New Roman" w:hAnsi="Times New Roman"/>
                <w:b/>
                <w:bCs/>
                <w:i/>
                <w:iCs/>
                <w:color w:val="000000" w:themeColor="text1"/>
                <w:sz w:val="24"/>
                <w:szCs w:val="24"/>
              </w:rPr>
            </w:pPr>
          </w:p>
        </w:tc>
      </w:tr>
      <w:tr w:rsidR="007B3C4A" w14:paraId="07ECBD8D" w14:textId="77777777">
        <w:trPr>
          <w:trHeight w:val="20"/>
        </w:trPr>
        <w:tc>
          <w:tcPr>
            <w:tcW w:w="799" w:type="pct"/>
            <w:vMerge/>
            <w:noWrap/>
          </w:tcPr>
          <w:p w14:paraId="02E377B7" w14:textId="77777777" w:rsidR="007B3C4A" w:rsidRDefault="007B3C4A">
            <w:pPr>
              <w:spacing w:after="0" w:line="240" w:lineRule="auto"/>
              <w:rPr>
                <w:rFonts w:ascii="Times New Roman" w:hAnsi="Times New Roman"/>
                <w:color w:val="000000" w:themeColor="text1"/>
                <w:sz w:val="24"/>
                <w:szCs w:val="24"/>
              </w:rPr>
            </w:pPr>
          </w:p>
        </w:tc>
        <w:tc>
          <w:tcPr>
            <w:tcW w:w="1763" w:type="pct"/>
            <w:noWrap/>
          </w:tcPr>
          <w:p w14:paraId="6B744B85" w14:textId="77777777" w:rsidR="007B3C4A" w:rsidRDefault="003B1D61">
            <w:pPr>
              <w:spacing w:after="0" w:line="240" w:lineRule="auto"/>
              <w:rPr>
                <w:rFonts w:ascii="Times New Roman" w:hAnsi="Times New Roman"/>
                <w:color w:val="000000" w:themeColor="text1"/>
                <w:sz w:val="24"/>
                <w:szCs w:val="24"/>
              </w:rPr>
            </w:pPr>
            <w:proofErr w:type="spellStart"/>
            <w:r>
              <w:rPr>
                <w:rFonts w:ascii="Times New Roman" w:hAnsi="Times New Roman"/>
                <w:color w:val="000000" w:themeColor="text1"/>
                <w:sz w:val="24"/>
                <w:szCs w:val="24"/>
              </w:rPr>
              <w:t>ОВОСиегоосновныеразделы</w:t>
            </w:r>
            <w:proofErr w:type="spellEnd"/>
          </w:p>
        </w:tc>
        <w:tc>
          <w:tcPr>
            <w:tcW w:w="762" w:type="pct"/>
            <w:noWrap/>
          </w:tcPr>
          <w:p w14:paraId="67821551" w14:textId="77777777" w:rsidR="007B3C4A" w:rsidRDefault="003B1D61">
            <w:pPr>
              <w:spacing w:after="0" w:line="240" w:lineRule="auto"/>
              <w:jc w:val="center"/>
              <w:rPr>
                <w:rFonts w:ascii="Times New Roman" w:hAnsi="Times New Roman"/>
                <w:bCs/>
                <w:iCs/>
                <w:color w:val="000000" w:themeColor="text1"/>
                <w:sz w:val="24"/>
                <w:szCs w:val="24"/>
              </w:rPr>
            </w:pPr>
            <w:r>
              <w:rPr>
                <w:rFonts w:ascii="Times New Roman" w:hAnsi="Times New Roman"/>
                <w:bCs/>
                <w:iCs/>
                <w:color w:val="000000" w:themeColor="text1"/>
                <w:sz w:val="24"/>
                <w:szCs w:val="24"/>
              </w:rPr>
              <w:t>2</w:t>
            </w:r>
          </w:p>
        </w:tc>
        <w:tc>
          <w:tcPr>
            <w:tcW w:w="592" w:type="pct"/>
            <w:vMerge/>
            <w:noWrap/>
          </w:tcPr>
          <w:p w14:paraId="0478B9D8" w14:textId="77777777" w:rsidR="007B3C4A" w:rsidRDefault="007B3C4A">
            <w:pPr>
              <w:spacing w:after="0" w:line="240" w:lineRule="auto"/>
              <w:jc w:val="center"/>
              <w:rPr>
                <w:rFonts w:ascii="Times New Roman" w:hAnsi="Times New Roman"/>
                <w:b/>
                <w:bCs/>
                <w:i/>
                <w:iCs/>
                <w:color w:val="000000" w:themeColor="text1"/>
                <w:sz w:val="24"/>
                <w:szCs w:val="24"/>
              </w:rPr>
            </w:pPr>
          </w:p>
        </w:tc>
        <w:tc>
          <w:tcPr>
            <w:tcW w:w="361" w:type="pct"/>
            <w:vMerge/>
            <w:noWrap/>
          </w:tcPr>
          <w:p w14:paraId="267E38C9" w14:textId="77777777" w:rsidR="007B3C4A" w:rsidRDefault="007B3C4A">
            <w:pPr>
              <w:spacing w:after="0" w:line="240" w:lineRule="auto"/>
              <w:jc w:val="center"/>
              <w:rPr>
                <w:rFonts w:ascii="Times New Roman" w:hAnsi="Times New Roman"/>
                <w:b/>
                <w:bCs/>
                <w:i/>
                <w:iCs/>
                <w:color w:val="000000" w:themeColor="text1"/>
                <w:sz w:val="24"/>
                <w:szCs w:val="24"/>
              </w:rPr>
            </w:pPr>
          </w:p>
        </w:tc>
        <w:tc>
          <w:tcPr>
            <w:tcW w:w="723" w:type="pct"/>
            <w:vMerge/>
            <w:noWrap/>
          </w:tcPr>
          <w:p w14:paraId="53553C07" w14:textId="77777777" w:rsidR="007B3C4A" w:rsidRDefault="007B3C4A">
            <w:pPr>
              <w:spacing w:after="0" w:line="240" w:lineRule="auto"/>
              <w:jc w:val="center"/>
              <w:rPr>
                <w:rFonts w:ascii="Times New Roman" w:hAnsi="Times New Roman"/>
                <w:b/>
                <w:bCs/>
                <w:i/>
                <w:iCs/>
                <w:color w:val="000000" w:themeColor="text1"/>
                <w:sz w:val="24"/>
                <w:szCs w:val="24"/>
              </w:rPr>
            </w:pPr>
          </w:p>
        </w:tc>
      </w:tr>
      <w:tr w:rsidR="007B3C4A" w14:paraId="10196D15" w14:textId="77777777">
        <w:trPr>
          <w:trHeight w:val="20"/>
        </w:trPr>
        <w:tc>
          <w:tcPr>
            <w:tcW w:w="799" w:type="pct"/>
            <w:vMerge/>
            <w:noWrap/>
          </w:tcPr>
          <w:p w14:paraId="20307802" w14:textId="77777777" w:rsidR="007B3C4A" w:rsidRDefault="007B3C4A">
            <w:pPr>
              <w:spacing w:after="0" w:line="240" w:lineRule="auto"/>
              <w:rPr>
                <w:rFonts w:ascii="Times New Roman" w:hAnsi="Times New Roman"/>
                <w:color w:val="000000" w:themeColor="text1"/>
                <w:sz w:val="24"/>
                <w:szCs w:val="24"/>
              </w:rPr>
            </w:pPr>
          </w:p>
        </w:tc>
        <w:tc>
          <w:tcPr>
            <w:tcW w:w="1763" w:type="pct"/>
            <w:noWrap/>
          </w:tcPr>
          <w:p w14:paraId="7E789786" w14:textId="77777777" w:rsidR="007B3C4A" w:rsidRDefault="003B1D61">
            <w:pPr>
              <w:spacing w:after="0" w:line="240" w:lineRule="auto"/>
              <w:rPr>
                <w:rFonts w:ascii="Times New Roman" w:hAnsi="Times New Roman"/>
                <w:b/>
                <w:color w:val="000000" w:themeColor="text1"/>
                <w:sz w:val="24"/>
                <w:szCs w:val="24"/>
              </w:rPr>
            </w:pPr>
            <w:proofErr w:type="spellStart"/>
            <w:r>
              <w:rPr>
                <w:rFonts w:ascii="Times New Roman" w:hAnsi="Times New Roman"/>
                <w:b/>
                <w:color w:val="000000" w:themeColor="text1"/>
                <w:sz w:val="24"/>
                <w:szCs w:val="24"/>
              </w:rPr>
              <w:t>Самостоятельнаяработа</w:t>
            </w:r>
            <w:proofErr w:type="spellEnd"/>
            <w:r>
              <w:rPr>
                <w:rFonts w:ascii="Times New Roman" w:hAnsi="Times New Roman"/>
                <w:b/>
                <w:color w:val="000000" w:themeColor="text1"/>
                <w:sz w:val="24"/>
                <w:szCs w:val="24"/>
              </w:rPr>
              <w:t xml:space="preserve"> обучающихся</w:t>
            </w:r>
          </w:p>
        </w:tc>
        <w:tc>
          <w:tcPr>
            <w:tcW w:w="762" w:type="pct"/>
            <w:noWrap/>
          </w:tcPr>
          <w:p w14:paraId="7359F5B9" w14:textId="77777777" w:rsidR="007B3C4A" w:rsidRDefault="003B1D61">
            <w:pPr>
              <w:spacing w:after="0" w:line="240" w:lineRule="auto"/>
              <w:jc w:val="center"/>
              <w:rPr>
                <w:rFonts w:ascii="Times New Roman" w:hAnsi="Times New Roman"/>
                <w:b/>
                <w:bCs/>
                <w:iCs/>
                <w:color w:val="000000" w:themeColor="text1"/>
                <w:sz w:val="24"/>
                <w:szCs w:val="24"/>
              </w:rPr>
            </w:pPr>
            <w:r>
              <w:rPr>
                <w:rFonts w:ascii="Times New Roman" w:hAnsi="Times New Roman"/>
                <w:b/>
                <w:bCs/>
                <w:iCs/>
                <w:color w:val="000000" w:themeColor="text1"/>
                <w:sz w:val="24"/>
                <w:szCs w:val="24"/>
              </w:rPr>
              <w:t>2</w:t>
            </w:r>
          </w:p>
        </w:tc>
        <w:tc>
          <w:tcPr>
            <w:tcW w:w="592" w:type="pct"/>
            <w:vMerge/>
            <w:noWrap/>
          </w:tcPr>
          <w:p w14:paraId="5D34B8C2" w14:textId="77777777" w:rsidR="007B3C4A" w:rsidRDefault="007B3C4A">
            <w:pPr>
              <w:spacing w:after="0" w:line="240" w:lineRule="auto"/>
              <w:jc w:val="center"/>
              <w:rPr>
                <w:rFonts w:ascii="Times New Roman" w:hAnsi="Times New Roman"/>
                <w:b/>
                <w:bCs/>
                <w:i/>
                <w:iCs/>
                <w:color w:val="000000" w:themeColor="text1"/>
                <w:sz w:val="24"/>
                <w:szCs w:val="24"/>
              </w:rPr>
            </w:pPr>
          </w:p>
        </w:tc>
        <w:tc>
          <w:tcPr>
            <w:tcW w:w="361" w:type="pct"/>
            <w:vMerge/>
            <w:noWrap/>
          </w:tcPr>
          <w:p w14:paraId="4AA0E2BC" w14:textId="77777777" w:rsidR="007B3C4A" w:rsidRDefault="007B3C4A">
            <w:pPr>
              <w:spacing w:after="0" w:line="240" w:lineRule="auto"/>
              <w:jc w:val="center"/>
              <w:rPr>
                <w:rFonts w:ascii="Times New Roman" w:hAnsi="Times New Roman"/>
                <w:b/>
                <w:bCs/>
                <w:i/>
                <w:iCs/>
                <w:color w:val="000000" w:themeColor="text1"/>
                <w:sz w:val="24"/>
                <w:szCs w:val="24"/>
              </w:rPr>
            </w:pPr>
          </w:p>
        </w:tc>
        <w:tc>
          <w:tcPr>
            <w:tcW w:w="723" w:type="pct"/>
            <w:vMerge/>
            <w:noWrap/>
          </w:tcPr>
          <w:p w14:paraId="19273498" w14:textId="77777777" w:rsidR="007B3C4A" w:rsidRDefault="007B3C4A">
            <w:pPr>
              <w:spacing w:after="0" w:line="240" w:lineRule="auto"/>
              <w:jc w:val="center"/>
              <w:rPr>
                <w:rFonts w:ascii="Times New Roman" w:hAnsi="Times New Roman"/>
                <w:b/>
                <w:bCs/>
                <w:i/>
                <w:iCs/>
                <w:color w:val="000000" w:themeColor="text1"/>
                <w:sz w:val="24"/>
                <w:szCs w:val="24"/>
              </w:rPr>
            </w:pPr>
          </w:p>
        </w:tc>
      </w:tr>
      <w:tr w:rsidR="007B3C4A" w14:paraId="26FF913F" w14:textId="77777777">
        <w:trPr>
          <w:trHeight w:val="20"/>
        </w:trPr>
        <w:tc>
          <w:tcPr>
            <w:tcW w:w="799" w:type="pct"/>
            <w:vMerge/>
            <w:noWrap/>
          </w:tcPr>
          <w:p w14:paraId="3A7A8B82" w14:textId="77777777" w:rsidR="007B3C4A" w:rsidRDefault="007B3C4A">
            <w:pPr>
              <w:spacing w:after="0" w:line="240" w:lineRule="auto"/>
              <w:rPr>
                <w:rFonts w:ascii="Times New Roman" w:hAnsi="Times New Roman"/>
                <w:color w:val="000000" w:themeColor="text1"/>
                <w:sz w:val="24"/>
                <w:szCs w:val="24"/>
              </w:rPr>
            </w:pPr>
          </w:p>
        </w:tc>
        <w:tc>
          <w:tcPr>
            <w:tcW w:w="1763" w:type="pct"/>
            <w:noWrap/>
          </w:tcPr>
          <w:p w14:paraId="0A46BBA4" w14:textId="77777777" w:rsidR="007B3C4A" w:rsidRDefault="003B1D61">
            <w:pPr>
              <w:spacing w:after="0" w:line="240" w:lineRule="auto"/>
              <w:rPr>
                <w:rFonts w:ascii="Times New Roman" w:hAnsi="Times New Roman"/>
                <w:color w:val="000000" w:themeColor="text1"/>
                <w:sz w:val="24"/>
                <w:szCs w:val="24"/>
              </w:rPr>
            </w:pPr>
            <w:proofErr w:type="spellStart"/>
            <w:r>
              <w:rPr>
                <w:rFonts w:ascii="Times New Roman" w:hAnsi="Times New Roman"/>
                <w:color w:val="000000" w:themeColor="text1"/>
                <w:sz w:val="24"/>
                <w:szCs w:val="24"/>
              </w:rPr>
              <w:t>Составитьсхемуприродоохраннойструктуры</w:t>
            </w:r>
            <w:proofErr w:type="spellEnd"/>
            <w:r>
              <w:rPr>
                <w:rFonts w:ascii="Times New Roman" w:hAnsi="Times New Roman"/>
                <w:color w:val="000000" w:themeColor="text1"/>
                <w:sz w:val="24"/>
                <w:szCs w:val="24"/>
              </w:rPr>
              <w:t xml:space="preserve"> предприятия</w:t>
            </w:r>
          </w:p>
        </w:tc>
        <w:tc>
          <w:tcPr>
            <w:tcW w:w="762" w:type="pct"/>
            <w:noWrap/>
          </w:tcPr>
          <w:p w14:paraId="56994C02" w14:textId="77777777" w:rsidR="007B3C4A" w:rsidRDefault="003B1D61">
            <w:pPr>
              <w:spacing w:after="0" w:line="240" w:lineRule="auto"/>
              <w:jc w:val="center"/>
              <w:rPr>
                <w:rFonts w:ascii="Times New Roman" w:hAnsi="Times New Roman"/>
                <w:bCs/>
                <w:iCs/>
                <w:color w:val="000000" w:themeColor="text1"/>
                <w:sz w:val="24"/>
                <w:szCs w:val="24"/>
              </w:rPr>
            </w:pPr>
            <w:r>
              <w:rPr>
                <w:rFonts w:ascii="Times New Roman" w:hAnsi="Times New Roman"/>
                <w:bCs/>
                <w:iCs/>
                <w:color w:val="000000" w:themeColor="text1"/>
                <w:sz w:val="24"/>
                <w:szCs w:val="24"/>
              </w:rPr>
              <w:t>2</w:t>
            </w:r>
          </w:p>
        </w:tc>
        <w:tc>
          <w:tcPr>
            <w:tcW w:w="592" w:type="pct"/>
            <w:vMerge/>
            <w:noWrap/>
          </w:tcPr>
          <w:p w14:paraId="5205C2DD" w14:textId="77777777" w:rsidR="007B3C4A" w:rsidRDefault="007B3C4A">
            <w:pPr>
              <w:spacing w:after="0" w:line="240" w:lineRule="auto"/>
              <w:jc w:val="center"/>
              <w:rPr>
                <w:rFonts w:ascii="Times New Roman" w:hAnsi="Times New Roman"/>
                <w:b/>
                <w:bCs/>
                <w:i/>
                <w:iCs/>
                <w:color w:val="000000" w:themeColor="text1"/>
                <w:sz w:val="24"/>
                <w:szCs w:val="24"/>
              </w:rPr>
            </w:pPr>
          </w:p>
        </w:tc>
        <w:tc>
          <w:tcPr>
            <w:tcW w:w="361" w:type="pct"/>
            <w:vMerge/>
            <w:noWrap/>
          </w:tcPr>
          <w:p w14:paraId="421185D5" w14:textId="77777777" w:rsidR="007B3C4A" w:rsidRDefault="007B3C4A">
            <w:pPr>
              <w:spacing w:after="0" w:line="240" w:lineRule="auto"/>
              <w:jc w:val="center"/>
              <w:rPr>
                <w:rFonts w:ascii="Times New Roman" w:hAnsi="Times New Roman"/>
                <w:b/>
                <w:bCs/>
                <w:i/>
                <w:iCs/>
                <w:color w:val="000000" w:themeColor="text1"/>
                <w:sz w:val="24"/>
                <w:szCs w:val="24"/>
              </w:rPr>
            </w:pPr>
          </w:p>
        </w:tc>
        <w:tc>
          <w:tcPr>
            <w:tcW w:w="723" w:type="pct"/>
            <w:vMerge/>
            <w:noWrap/>
          </w:tcPr>
          <w:p w14:paraId="35480549" w14:textId="77777777" w:rsidR="007B3C4A" w:rsidRDefault="007B3C4A">
            <w:pPr>
              <w:spacing w:after="0" w:line="240" w:lineRule="auto"/>
              <w:jc w:val="center"/>
              <w:rPr>
                <w:rFonts w:ascii="Times New Roman" w:hAnsi="Times New Roman"/>
                <w:b/>
                <w:bCs/>
                <w:i/>
                <w:iCs/>
                <w:color w:val="000000" w:themeColor="text1"/>
                <w:sz w:val="24"/>
                <w:szCs w:val="24"/>
              </w:rPr>
            </w:pPr>
          </w:p>
        </w:tc>
      </w:tr>
      <w:tr w:rsidR="007B3C4A" w14:paraId="47DE9F61" w14:textId="77777777">
        <w:trPr>
          <w:trHeight w:val="20"/>
        </w:trPr>
        <w:tc>
          <w:tcPr>
            <w:tcW w:w="2562" w:type="pct"/>
            <w:gridSpan w:val="2"/>
            <w:noWrap/>
          </w:tcPr>
          <w:p w14:paraId="3573DB8E" w14:textId="77777777" w:rsidR="007B3C4A" w:rsidRDefault="003B1D61">
            <w:pPr>
              <w:suppressAutoHyphens/>
              <w:spacing w:after="0" w:line="240" w:lineRule="auto"/>
              <w:rPr>
                <w:rFonts w:ascii="Times New Roman" w:hAnsi="Times New Roman"/>
                <w:b/>
                <w:color w:val="000000" w:themeColor="text1"/>
                <w:sz w:val="24"/>
                <w:szCs w:val="24"/>
              </w:rPr>
            </w:pPr>
            <w:r>
              <w:rPr>
                <w:rFonts w:ascii="Times New Roman" w:hAnsi="Times New Roman"/>
                <w:b/>
                <w:color w:val="000000" w:themeColor="text1"/>
                <w:sz w:val="24"/>
                <w:szCs w:val="24"/>
              </w:rPr>
              <w:lastRenderedPageBreak/>
              <w:t>Промежуточная аттестация (дифференцированный зачет)</w:t>
            </w:r>
          </w:p>
        </w:tc>
        <w:tc>
          <w:tcPr>
            <w:tcW w:w="762" w:type="pct"/>
            <w:noWrap/>
            <w:vAlign w:val="center"/>
          </w:tcPr>
          <w:p w14:paraId="38BA9CDF" w14:textId="77777777" w:rsidR="007B3C4A" w:rsidRDefault="007B3C4A">
            <w:pPr>
              <w:spacing w:after="0" w:line="240" w:lineRule="auto"/>
              <w:rPr>
                <w:rFonts w:ascii="Times New Roman" w:hAnsi="Times New Roman"/>
                <w:b/>
                <w:i/>
                <w:color w:val="000000" w:themeColor="text1"/>
                <w:sz w:val="24"/>
                <w:szCs w:val="24"/>
              </w:rPr>
            </w:pPr>
          </w:p>
        </w:tc>
        <w:tc>
          <w:tcPr>
            <w:tcW w:w="592" w:type="pct"/>
            <w:noWrap/>
          </w:tcPr>
          <w:p w14:paraId="6A20D905" w14:textId="77777777" w:rsidR="007B3C4A" w:rsidRDefault="007B3C4A">
            <w:pPr>
              <w:spacing w:after="0" w:line="240" w:lineRule="auto"/>
              <w:rPr>
                <w:rFonts w:ascii="Times New Roman" w:hAnsi="Times New Roman"/>
                <w:b/>
                <w:i/>
                <w:color w:val="000000" w:themeColor="text1"/>
                <w:sz w:val="24"/>
                <w:szCs w:val="24"/>
              </w:rPr>
            </w:pPr>
          </w:p>
        </w:tc>
        <w:tc>
          <w:tcPr>
            <w:tcW w:w="361" w:type="pct"/>
            <w:noWrap/>
          </w:tcPr>
          <w:p w14:paraId="093295FF" w14:textId="77777777" w:rsidR="007B3C4A" w:rsidRDefault="007B3C4A">
            <w:pPr>
              <w:spacing w:after="0" w:line="240" w:lineRule="auto"/>
              <w:rPr>
                <w:rFonts w:ascii="Times New Roman" w:hAnsi="Times New Roman"/>
                <w:b/>
                <w:i/>
                <w:color w:val="000000" w:themeColor="text1"/>
                <w:sz w:val="24"/>
                <w:szCs w:val="24"/>
              </w:rPr>
            </w:pPr>
          </w:p>
        </w:tc>
        <w:tc>
          <w:tcPr>
            <w:tcW w:w="723" w:type="pct"/>
            <w:noWrap/>
          </w:tcPr>
          <w:p w14:paraId="74B110CE" w14:textId="77777777" w:rsidR="007B3C4A" w:rsidRDefault="007B3C4A">
            <w:pPr>
              <w:spacing w:after="0" w:line="240" w:lineRule="auto"/>
              <w:rPr>
                <w:rFonts w:ascii="Times New Roman" w:hAnsi="Times New Roman"/>
                <w:b/>
                <w:i/>
                <w:color w:val="000000" w:themeColor="text1"/>
                <w:sz w:val="24"/>
                <w:szCs w:val="24"/>
              </w:rPr>
            </w:pPr>
          </w:p>
        </w:tc>
      </w:tr>
      <w:tr w:rsidR="007B3C4A" w14:paraId="0A1E4FA6" w14:textId="77777777">
        <w:trPr>
          <w:trHeight w:val="20"/>
        </w:trPr>
        <w:tc>
          <w:tcPr>
            <w:tcW w:w="2562" w:type="pct"/>
            <w:gridSpan w:val="2"/>
            <w:noWrap/>
          </w:tcPr>
          <w:p w14:paraId="42951F7C" w14:textId="77777777" w:rsidR="007B3C4A" w:rsidRDefault="003B1D61">
            <w:pPr>
              <w:spacing w:after="0" w:line="240" w:lineRule="auto"/>
              <w:rPr>
                <w:rFonts w:ascii="Times New Roman" w:hAnsi="Times New Roman"/>
                <w:b/>
                <w:bCs/>
                <w:color w:val="000000" w:themeColor="text1"/>
                <w:sz w:val="24"/>
                <w:szCs w:val="24"/>
              </w:rPr>
            </w:pPr>
            <w:r>
              <w:rPr>
                <w:rFonts w:ascii="Times New Roman" w:hAnsi="Times New Roman"/>
                <w:b/>
                <w:bCs/>
                <w:color w:val="000000" w:themeColor="text1"/>
                <w:sz w:val="24"/>
                <w:szCs w:val="24"/>
              </w:rPr>
              <w:t>Всего:</w:t>
            </w:r>
          </w:p>
        </w:tc>
        <w:tc>
          <w:tcPr>
            <w:tcW w:w="762" w:type="pct"/>
            <w:noWrap/>
            <w:vAlign w:val="center"/>
          </w:tcPr>
          <w:p w14:paraId="6DE5AA51" w14:textId="77777777" w:rsidR="007B3C4A" w:rsidRDefault="003B1D61">
            <w:pPr>
              <w:spacing w:after="0" w:line="240" w:lineRule="auto"/>
              <w:jc w:val="center"/>
              <w:rPr>
                <w:rFonts w:ascii="Times New Roman" w:hAnsi="Times New Roman"/>
                <w:b/>
                <w:color w:val="000000" w:themeColor="text1"/>
                <w:sz w:val="24"/>
                <w:szCs w:val="24"/>
              </w:rPr>
            </w:pPr>
            <w:r>
              <w:rPr>
                <w:rFonts w:ascii="Times New Roman" w:hAnsi="Times New Roman"/>
                <w:b/>
                <w:color w:val="000000" w:themeColor="text1"/>
                <w:sz w:val="24"/>
                <w:szCs w:val="24"/>
              </w:rPr>
              <w:t>51</w:t>
            </w:r>
          </w:p>
        </w:tc>
        <w:tc>
          <w:tcPr>
            <w:tcW w:w="592" w:type="pct"/>
            <w:noWrap/>
          </w:tcPr>
          <w:p w14:paraId="1EC3D033" w14:textId="77777777" w:rsidR="007B3C4A" w:rsidRDefault="007B3C4A">
            <w:pPr>
              <w:spacing w:after="0" w:line="240" w:lineRule="auto"/>
              <w:rPr>
                <w:rFonts w:ascii="Times New Roman" w:hAnsi="Times New Roman"/>
                <w:b/>
                <w:bCs/>
                <w:i/>
                <w:color w:val="000000" w:themeColor="text1"/>
                <w:sz w:val="24"/>
                <w:szCs w:val="24"/>
              </w:rPr>
            </w:pPr>
          </w:p>
        </w:tc>
        <w:tc>
          <w:tcPr>
            <w:tcW w:w="361" w:type="pct"/>
            <w:noWrap/>
          </w:tcPr>
          <w:p w14:paraId="59170839" w14:textId="77777777" w:rsidR="007B3C4A" w:rsidRDefault="007B3C4A">
            <w:pPr>
              <w:spacing w:after="0" w:line="240" w:lineRule="auto"/>
              <w:rPr>
                <w:rFonts w:ascii="Times New Roman" w:hAnsi="Times New Roman"/>
                <w:b/>
                <w:bCs/>
                <w:i/>
                <w:color w:val="000000" w:themeColor="text1"/>
                <w:sz w:val="24"/>
                <w:szCs w:val="24"/>
              </w:rPr>
            </w:pPr>
          </w:p>
        </w:tc>
        <w:tc>
          <w:tcPr>
            <w:tcW w:w="723" w:type="pct"/>
            <w:noWrap/>
          </w:tcPr>
          <w:p w14:paraId="63A3486C" w14:textId="77777777" w:rsidR="007B3C4A" w:rsidRDefault="007B3C4A">
            <w:pPr>
              <w:spacing w:after="0" w:line="240" w:lineRule="auto"/>
              <w:rPr>
                <w:rFonts w:ascii="Times New Roman" w:hAnsi="Times New Roman"/>
                <w:b/>
                <w:bCs/>
                <w:i/>
                <w:color w:val="000000" w:themeColor="text1"/>
                <w:sz w:val="24"/>
                <w:szCs w:val="24"/>
              </w:rPr>
            </w:pPr>
          </w:p>
        </w:tc>
      </w:tr>
    </w:tbl>
    <w:p w14:paraId="47E242CF" w14:textId="77777777" w:rsidR="007B3C4A" w:rsidRDefault="007B3C4A">
      <w:pPr>
        <w:spacing w:after="0" w:line="240" w:lineRule="auto"/>
        <w:ind w:firstLine="709"/>
        <w:rPr>
          <w:rFonts w:ascii="Times New Roman" w:hAnsi="Times New Roman"/>
          <w:i/>
          <w:color w:val="000000" w:themeColor="text1"/>
          <w:sz w:val="24"/>
          <w:szCs w:val="24"/>
        </w:rPr>
        <w:sectPr w:rsidR="007B3C4A">
          <w:pgSz w:w="16840" w:h="11907" w:orient="landscape"/>
          <w:pgMar w:top="851" w:right="1134" w:bottom="851" w:left="992" w:header="709" w:footer="709" w:gutter="0"/>
          <w:cols w:space="720"/>
        </w:sectPr>
      </w:pPr>
    </w:p>
    <w:p w14:paraId="4E29DF2F" w14:textId="77777777" w:rsidR="007B3C4A" w:rsidRDefault="003B1D61">
      <w:pPr>
        <w:spacing w:after="0" w:line="240" w:lineRule="auto"/>
        <w:ind w:left="1353"/>
        <w:rPr>
          <w:rFonts w:ascii="Times New Roman" w:hAnsi="Times New Roman"/>
          <w:b/>
          <w:bCs/>
          <w:color w:val="000000" w:themeColor="text1"/>
          <w:sz w:val="24"/>
          <w:szCs w:val="24"/>
        </w:rPr>
      </w:pPr>
      <w:r>
        <w:rPr>
          <w:rFonts w:ascii="Times New Roman" w:hAnsi="Times New Roman"/>
          <w:b/>
          <w:bCs/>
          <w:color w:val="000000" w:themeColor="text1"/>
          <w:sz w:val="24"/>
          <w:szCs w:val="24"/>
        </w:rPr>
        <w:lastRenderedPageBreak/>
        <w:t>3. УСЛОВИЯ РЕАЛИЗАЦИИ УЧЕБНОЙ ДИСЦИПЛИНЫ</w:t>
      </w:r>
    </w:p>
    <w:p w14:paraId="3763DBB3" w14:textId="77777777" w:rsidR="007B3C4A" w:rsidRDefault="003B1D61">
      <w:pPr>
        <w:suppressAutoHyphens/>
        <w:spacing w:after="0" w:line="240" w:lineRule="auto"/>
        <w:ind w:firstLine="709"/>
        <w:jc w:val="both"/>
        <w:rPr>
          <w:rFonts w:ascii="Times New Roman" w:hAnsi="Times New Roman"/>
          <w:bCs/>
          <w:color w:val="000000" w:themeColor="text1"/>
          <w:sz w:val="24"/>
          <w:szCs w:val="24"/>
        </w:rPr>
      </w:pPr>
      <w:r>
        <w:rPr>
          <w:rFonts w:ascii="Times New Roman" w:hAnsi="Times New Roman"/>
          <w:bCs/>
          <w:color w:val="000000" w:themeColor="text1"/>
          <w:sz w:val="24"/>
          <w:szCs w:val="24"/>
        </w:rPr>
        <w:t>3.1. Для реализации программы учебной дисциплины должны быть предусмотрены следующие специальные помещения:</w:t>
      </w:r>
    </w:p>
    <w:p w14:paraId="0CF042C3" w14:textId="77777777" w:rsidR="007B3C4A" w:rsidRDefault="003B1D61">
      <w:pPr>
        <w:suppressAutoHyphens/>
        <w:autoSpaceDE w:val="0"/>
        <w:autoSpaceDN w:val="0"/>
        <w:adjustRightInd w:val="0"/>
        <w:spacing w:after="0" w:line="240" w:lineRule="auto"/>
        <w:ind w:firstLine="709"/>
        <w:jc w:val="both"/>
        <w:rPr>
          <w:rFonts w:ascii="Times New Roman" w:hAnsi="Times New Roman"/>
          <w:color w:val="000000" w:themeColor="text1"/>
          <w:sz w:val="24"/>
          <w:szCs w:val="24"/>
          <w:lang w:eastAsia="en-US"/>
        </w:rPr>
      </w:pPr>
      <w:r>
        <w:rPr>
          <w:rFonts w:ascii="Times New Roman" w:hAnsi="Times New Roman"/>
          <w:bCs/>
          <w:color w:val="000000" w:themeColor="text1"/>
          <w:sz w:val="24"/>
          <w:szCs w:val="24"/>
        </w:rPr>
        <w:t>Кабинет</w:t>
      </w:r>
      <w:r>
        <w:rPr>
          <w:rFonts w:ascii="Times New Roman" w:hAnsi="Times New Roman"/>
          <w:bCs/>
          <w:i/>
          <w:color w:val="000000" w:themeColor="text1"/>
          <w:sz w:val="24"/>
          <w:szCs w:val="24"/>
        </w:rPr>
        <w:t xml:space="preserve"> «203»</w:t>
      </w:r>
      <w:r>
        <w:rPr>
          <w:rFonts w:ascii="Times New Roman" w:hAnsi="Times New Roman"/>
          <w:color w:val="000000" w:themeColor="text1"/>
          <w:sz w:val="24"/>
          <w:szCs w:val="24"/>
          <w:lang w:eastAsia="en-US"/>
        </w:rPr>
        <w:t xml:space="preserve">, </w:t>
      </w:r>
      <w:r>
        <w:rPr>
          <w:rFonts w:ascii="Times New Roman" w:hAnsi="Times New Roman"/>
          <w:bCs/>
          <w:color w:val="000000" w:themeColor="text1"/>
          <w:sz w:val="24"/>
          <w:szCs w:val="24"/>
        </w:rPr>
        <w:t xml:space="preserve">оснащенный в соответствии с п. 6.1.2.1 образовательной программы по </w:t>
      </w:r>
      <w:r>
        <w:rPr>
          <w:rFonts w:ascii="Times New Roman" w:hAnsi="Times New Roman"/>
          <w:bCs/>
          <w:i/>
          <w:color w:val="000000" w:themeColor="text1"/>
          <w:sz w:val="24"/>
          <w:szCs w:val="24"/>
        </w:rPr>
        <w:t>специальности.</w:t>
      </w:r>
    </w:p>
    <w:p w14:paraId="783DF96B" w14:textId="77777777" w:rsidR="007B3C4A" w:rsidRDefault="007B3C4A">
      <w:pPr>
        <w:suppressAutoHyphens/>
        <w:spacing w:after="0" w:line="240" w:lineRule="auto"/>
        <w:ind w:firstLine="709"/>
        <w:jc w:val="both"/>
        <w:rPr>
          <w:rFonts w:ascii="Times New Roman" w:hAnsi="Times New Roman"/>
          <w:bCs/>
          <w:color w:val="000000" w:themeColor="text1"/>
          <w:sz w:val="24"/>
          <w:szCs w:val="24"/>
        </w:rPr>
      </w:pPr>
    </w:p>
    <w:p w14:paraId="7C96821E" w14:textId="77777777" w:rsidR="007B3C4A" w:rsidRDefault="003B1D61">
      <w:pPr>
        <w:suppressAutoHyphens/>
        <w:spacing w:after="0" w:line="240" w:lineRule="auto"/>
        <w:ind w:firstLine="709"/>
        <w:jc w:val="both"/>
        <w:rPr>
          <w:rFonts w:ascii="Times New Roman" w:hAnsi="Times New Roman"/>
          <w:b/>
          <w:bCs/>
          <w:color w:val="000000" w:themeColor="text1"/>
          <w:sz w:val="24"/>
          <w:szCs w:val="24"/>
        </w:rPr>
      </w:pPr>
      <w:r>
        <w:rPr>
          <w:rFonts w:ascii="Times New Roman" w:hAnsi="Times New Roman"/>
          <w:b/>
          <w:bCs/>
          <w:color w:val="000000" w:themeColor="text1"/>
          <w:sz w:val="24"/>
          <w:szCs w:val="24"/>
        </w:rPr>
        <w:t>3.2. Информационное обеспечение реализации программы</w:t>
      </w:r>
    </w:p>
    <w:p w14:paraId="350AA9AB" w14:textId="77777777" w:rsidR="007B3C4A" w:rsidRDefault="003B1D61">
      <w:pPr>
        <w:suppressAutoHyphens/>
        <w:spacing w:after="0" w:line="240" w:lineRule="auto"/>
        <w:ind w:firstLine="709"/>
        <w:jc w:val="both"/>
        <w:rPr>
          <w:rFonts w:ascii="Times New Roman" w:hAnsi="Times New Roman"/>
          <w:bCs/>
          <w:color w:val="000000" w:themeColor="text1"/>
          <w:sz w:val="24"/>
          <w:szCs w:val="24"/>
        </w:rPr>
      </w:pPr>
      <w:r>
        <w:rPr>
          <w:rFonts w:ascii="Times New Roman" w:hAnsi="Times New Roman"/>
          <w:bCs/>
          <w:color w:val="000000" w:themeColor="text1"/>
          <w:sz w:val="24"/>
          <w:szCs w:val="24"/>
        </w:rPr>
        <w:t>Для реализации программы библиотечный фонд образовательной организации должен иметь п</w:t>
      </w:r>
      <w:r>
        <w:rPr>
          <w:rFonts w:ascii="Times New Roman" w:hAnsi="Times New Roman"/>
          <w:color w:val="000000" w:themeColor="text1"/>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Pr>
          <w:rFonts w:ascii="Times New Roman" w:hAnsi="Times New Roman"/>
          <w:bCs/>
          <w:color w:val="000000" w:themeColor="text1"/>
          <w:sz w:val="24"/>
          <w:szCs w:val="24"/>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751BC6D5" w14:textId="77777777" w:rsidR="007B3C4A" w:rsidRDefault="007B3C4A">
      <w:pPr>
        <w:suppressAutoHyphens/>
        <w:spacing w:after="0" w:line="240" w:lineRule="auto"/>
        <w:ind w:firstLine="709"/>
        <w:jc w:val="both"/>
        <w:rPr>
          <w:rFonts w:ascii="Times New Roman" w:hAnsi="Times New Roman"/>
          <w:color w:val="000000" w:themeColor="text1"/>
          <w:sz w:val="24"/>
          <w:szCs w:val="24"/>
        </w:rPr>
      </w:pPr>
    </w:p>
    <w:p w14:paraId="45A7BEAF" w14:textId="77777777" w:rsidR="007B3C4A" w:rsidRDefault="003B1D61">
      <w:pPr>
        <w:suppressAutoHyphens/>
        <w:spacing w:after="0" w:line="240" w:lineRule="auto"/>
        <w:ind w:firstLine="709"/>
        <w:jc w:val="both"/>
        <w:rPr>
          <w:rFonts w:ascii="Times New Roman" w:hAnsi="Times New Roman"/>
          <w:b/>
          <w:color w:val="000000" w:themeColor="text1"/>
          <w:sz w:val="24"/>
          <w:szCs w:val="24"/>
        </w:rPr>
      </w:pPr>
      <w:r>
        <w:rPr>
          <w:rFonts w:ascii="Times New Roman" w:hAnsi="Times New Roman"/>
          <w:b/>
          <w:color w:val="000000" w:themeColor="text1"/>
          <w:sz w:val="24"/>
          <w:szCs w:val="24"/>
        </w:rPr>
        <w:t>3.2.1. Основные печатные издания</w:t>
      </w:r>
    </w:p>
    <w:p w14:paraId="4F4B093A" w14:textId="77777777" w:rsidR="007B3C4A" w:rsidRDefault="003B1D61">
      <w:pPr>
        <w:spacing w:after="0" w:line="240" w:lineRule="auto"/>
        <w:contextualSpacing/>
        <w:jc w:val="both"/>
        <w:rPr>
          <w:rFonts w:ascii="Times New Roman" w:hAnsi="Times New Roman"/>
          <w:color w:val="000000" w:themeColor="text1"/>
          <w:sz w:val="24"/>
          <w:szCs w:val="24"/>
        </w:rPr>
      </w:pPr>
      <w:r>
        <w:rPr>
          <w:rFonts w:ascii="Times New Roman" w:hAnsi="Times New Roman"/>
          <w:color w:val="000000" w:themeColor="text1"/>
          <w:sz w:val="24"/>
          <w:szCs w:val="24"/>
        </w:rPr>
        <w:t>Константинов В.М. Экологические основы природопользования. - М.: .: Издательский центр, «Академия», 2013</w:t>
      </w:r>
    </w:p>
    <w:p w14:paraId="0CADE51E" w14:textId="77777777" w:rsidR="007B3C4A" w:rsidRDefault="007B3C4A">
      <w:pPr>
        <w:spacing w:after="0" w:line="240" w:lineRule="auto"/>
        <w:ind w:firstLine="709"/>
        <w:contextualSpacing/>
        <w:rPr>
          <w:rFonts w:ascii="Times New Roman" w:hAnsi="Times New Roman"/>
          <w:b/>
          <w:color w:val="000000" w:themeColor="text1"/>
          <w:sz w:val="24"/>
          <w:szCs w:val="24"/>
        </w:rPr>
      </w:pPr>
    </w:p>
    <w:p w14:paraId="063B6AB9" w14:textId="77777777" w:rsidR="007B3C4A" w:rsidRDefault="003B1D61">
      <w:pPr>
        <w:spacing w:after="0" w:line="240" w:lineRule="auto"/>
        <w:ind w:firstLine="709"/>
        <w:contextualSpacing/>
        <w:rPr>
          <w:rFonts w:ascii="Times New Roman" w:hAnsi="Times New Roman"/>
          <w:b/>
          <w:color w:val="000000" w:themeColor="text1"/>
          <w:sz w:val="24"/>
          <w:szCs w:val="24"/>
        </w:rPr>
      </w:pPr>
      <w:r>
        <w:rPr>
          <w:rFonts w:ascii="Times New Roman" w:hAnsi="Times New Roman"/>
          <w:b/>
          <w:color w:val="000000" w:themeColor="text1"/>
          <w:sz w:val="24"/>
          <w:szCs w:val="24"/>
        </w:rPr>
        <w:t xml:space="preserve">3.2.2. Основные электронные издания </w:t>
      </w:r>
    </w:p>
    <w:p w14:paraId="3079DEE0" w14:textId="77777777" w:rsidR="007B3C4A" w:rsidRDefault="003B1D61">
      <w:pPr>
        <w:pStyle w:val="af7"/>
        <w:rPr>
          <w:color w:val="000000" w:themeColor="text1"/>
        </w:rPr>
      </w:pPr>
      <w:proofErr w:type="spellStart"/>
      <w:r>
        <w:rPr>
          <w:color w:val="000000" w:themeColor="text1"/>
        </w:rPr>
        <w:t>ПриродаРоссии</w:t>
      </w:r>
      <w:proofErr w:type="spellEnd"/>
      <w:r>
        <w:rPr>
          <w:color w:val="000000" w:themeColor="text1"/>
        </w:rPr>
        <w:t>:[</w:t>
      </w:r>
      <w:proofErr w:type="spellStart"/>
      <w:r>
        <w:rPr>
          <w:color w:val="000000" w:themeColor="text1"/>
        </w:rPr>
        <w:t>Национальныйпортал</w:t>
      </w:r>
      <w:proofErr w:type="spellEnd"/>
      <w:r>
        <w:rPr>
          <w:color w:val="000000" w:themeColor="text1"/>
        </w:rPr>
        <w:t>]/</w:t>
      </w:r>
      <w:hyperlink r:id="rId114">
        <w:r>
          <w:rPr>
            <w:color w:val="000000" w:themeColor="text1"/>
            <w:u w:val="single" w:color="0000CC"/>
          </w:rPr>
          <w:t>Министерствоприродныхресурсов РФ</w:t>
        </w:r>
      </w:hyperlink>
      <w:r>
        <w:rPr>
          <w:color w:val="000000" w:themeColor="text1"/>
        </w:rPr>
        <w:t>.–М.,2002-2009.-</w:t>
      </w:r>
      <w:r>
        <w:rPr>
          <w:color w:val="000000" w:themeColor="text1"/>
          <w:lang w:val="en-US"/>
        </w:rPr>
        <w:t>URL</w:t>
      </w:r>
      <w:r w:rsidRPr="00EE2D5A">
        <w:rPr>
          <w:color w:val="000000" w:themeColor="text1"/>
        </w:rPr>
        <w:t xml:space="preserve">: </w:t>
      </w:r>
      <w:hyperlink r:id="rId115">
        <w:r>
          <w:rPr>
            <w:color w:val="000000" w:themeColor="text1"/>
            <w:u w:val="single" w:color="0000CC"/>
            <w:lang w:val="en-US"/>
          </w:rPr>
          <w:t>http</w:t>
        </w:r>
        <w:r w:rsidRPr="00EE2D5A">
          <w:rPr>
            <w:color w:val="000000" w:themeColor="text1"/>
            <w:u w:val="single" w:color="0000CC"/>
          </w:rPr>
          <w:t>://</w:t>
        </w:r>
        <w:r>
          <w:rPr>
            <w:color w:val="000000" w:themeColor="text1"/>
            <w:u w:val="single" w:color="0000CC"/>
            <w:lang w:val="en-US"/>
          </w:rPr>
          <w:t>www</w:t>
        </w:r>
        <w:r w:rsidRPr="00EE2D5A">
          <w:rPr>
            <w:color w:val="000000" w:themeColor="text1"/>
            <w:u w:val="single" w:color="0000CC"/>
          </w:rPr>
          <w:t>.</w:t>
        </w:r>
        <w:proofErr w:type="spellStart"/>
        <w:r>
          <w:rPr>
            <w:color w:val="000000" w:themeColor="text1"/>
            <w:u w:val="single" w:color="0000CC"/>
            <w:lang w:val="en-US"/>
          </w:rPr>
          <w:t>priroda</w:t>
        </w:r>
        <w:proofErr w:type="spellEnd"/>
        <w:r w:rsidRPr="00EE2D5A">
          <w:rPr>
            <w:color w:val="000000" w:themeColor="text1"/>
            <w:u w:val="single" w:color="0000CC"/>
          </w:rPr>
          <w:t>.</w:t>
        </w:r>
        <w:proofErr w:type="spellStart"/>
        <w:r>
          <w:rPr>
            <w:color w:val="000000" w:themeColor="text1"/>
            <w:u w:val="single" w:color="0000CC"/>
            <w:lang w:val="en-US"/>
          </w:rPr>
          <w:t>ru</w:t>
        </w:r>
        <w:proofErr w:type="spellEnd"/>
        <w:r w:rsidRPr="00EE2D5A">
          <w:rPr>
            <w:color w:val="000000" w:themeColor="text1"/>
            <w:u w:val="single" w:color="0000CC"/>
          </w:rPr>
          <w:t>/</w:t>
        </w:r>
      </w:hyperlink>
      <w:r w:rsidRPr="00EE2D5A">
        <w:rPr>
          <w:color w:val="000000" w:themeColor="text1"/>
        </w:rPr>
        <w:t>.–(22.12.11).</w:t>
      </w:r>
    </w:p>
    <w:p w14:paraId="4E67FC89" w14:textId="77777777" w:rsidR="007B3C4A" w:rsidRDefault="003B1D61">
      <w:pPr>
        <w:pStyle w:val="af7"/>
        <w:jc w:val="both"/>
        <w:rPr>
          <w:color w:val="000000" w:themeColor="text1"/>
        </w:rPr>
      </w:pPr>
      <w:r>
        <w:rPr>
          <w:color w:val="000000" w:themeColor="text1"/>
        </w:rPr>
        <w:t xml:space="preserve">Новости, события дня, природно-ресурсный комплекс, законодательство, федеральные </w:t>
      </w:r>
      <w:proofErr w:type="spellStart"/>
      <w:r>
        <w:rPr>
          <w:color w:val="000000" w:themeColor="text1"/>
        </w:rPr>
        <w:t>целевыепрограммы,конкурсы</w:t>
      </w:r>
      <w:proofErr w:type="spellEnd"/>
      <w:r>
        <w:rPr>
          <w:color w:val="000000" w:themeColor="text1"/>
        </w:rPr>
        <w:t xml:space="preserve">, </w:t>
      </w:r>
      <w:proofErr w:type="spellStart"/>
      <w:r>
        <w:rPr>
          <w:color w:val="000000" w:themeColor="text1"/>
        </w:rPr>
        <w:t>ссылки,бюллетень«ИспользованиеиохранаприродныхресурсовРоссии</w:t>
      </w:r>
      <w:proofErr w:type="spellEnd"/>
      <w:r>
        <w:rPr>
          <w:color w:val="000000" w:themeColor="text1"/>
        </w:rPr>
        <w:t>».</w:t>
      </w:r>
    </w:p>
    <w:p w14:paraId="064FE05A" w14:textId="77777777" w:rsidR="007B3C4A" w:rsidRDefault="007B3C4A">
      <w:pPr>
        <w:pStyle w:val="af7"/>
        <w:rPr>
          <w:color w:val="000000" w:themeColor="text1"/>
        </w:rPr>
      </w:pPr>
    </w:p>
    <w:p w14:paraId="415E823C" w14:textId="6BBF8197" w:rsidR="007B3C4A" w:rsidRDefault="003B1D61">
      <w:pPr>
        <w:pStyle w:val="aff2"/>
        <w:widowControl w:val="0"/>
        <w:tabs>
          <w:tab w:val="left" w:pos="475"/>
        </w:tabs>
        <w:autoSpaceDE w:val="0"/>
        <w:autoSpaceDN w:val="0"/>
        <w:spacing w:before="0" w:after="0"/>
        <w:ind w:left="0"/>
        <w:rPr>
          <w:color w:val="000000" w:themeColor="text1"/>
        </w:rPr>
      </w:pPr>
      <w:proofErr w:type="spellStart"/>
      <w:r>
        <w:rPr>
          <w:color w:val="000000" w:themeColor="text1"/>
        </w:rPr>
        <w:t>МинистерствоприродныхресурсовиэкологииРоссийскойФедерации.</w:t>
      </w:r>
      <w:hyperlink r:id="rId116">
        <w:r>
          <w:rPr>
            <w:color w:val="000000" w:themeColor="text1"/>
            <w:u w:val="single" w:color="0000CC"/>
          </w:rPr>
          <w:t>МПР</w:t>
        </w:r>
        <w:proofErr w:type="spellEnd"/>
        <w:r w:rsidR="006C0539">
          <w:rPr>
            <w:color w:val="000000" w:themeColor="text1"/>
            <w:u w:val="single" w:color="0000CC"/>
          </w:rPr>
          <w:t xml:space="preserve"> </w:t>
        </w:r>
        <w:r>
          <w:rPr>
            <w:color w:val="000000" w:themeColor="text1"/>
            <w:u w:val="single" w:color="0000CC"/>
          </w:rPr>
          <w:t>России</w:t>
        </w:r>
      </w:hyperlink>
      <w:r>
        <w:rPr>
          <w:color w:val="000000" w:themeColor="text1"/>
        </w:rPr>
        <w:t>:[Сайт] –М., 2011.-</w:t>
      </w:r>
      <w:r>
        <w:rPr>
          <w:color w:val="000000" w:themeColor="text1"/>
          <w:lang w:val="en-US"/>
        </w:rPr>
        <w:t>URL</w:t>
      </w:r>
      <w:r>
        <w:rPr>
          <w:color w:val="000000" w:themeColor="text1"/>
        </w:rPr>
        <w:t>:</w:t>
      </w:r>
      <w:hyperlink r:id="rId117">
        <w:r>
          <w:rPr>
            <w:color w:val="000000" w:themeColor="text1"/>
            <w:u w:val="single" w:color="0000CC"/>
            <w:lang w:val="en-US"/>
          </w:rPr>
          <w:t>http</w:t>
        </w:r>
        <w:r>
          <w:rPr>
            <w:color w:val="000000" w:themeColor="text1"/>
            <w:u w:val="single" w:color="0000CC"/>
          </w:rPr>
          <w:t>://</w:t>
        </w:r>
        <w:r>
          <w:rPr>
            <w:color w:val="000000" w:themeColor="text1"/>
            <w:u w:val="single" w:color="0000CC"/>
            <w:lang w:val="en-US"/>
          </w:rPr>
          <w:t>www</w:t>
        </w:r>
        <w:r>
          <w:rPr>
            <w:color w:val="000000" w:themeColor="text1"/>
            <w:u w:val="single" w:color="0000CC"/>
          </w:rPr>
          <w:t>.</w:t>
        </w:r>
        <w:proofErr w:type="spellStart"/>
        <w:r>
          <w:rPr>
            <w:color w:val="000000" w:themeColor="text1"/>
            <w:u w:val="single" w:color="0000CC"/>
            <w:lang w:val="en-US"/>
          </w:rPr>
          <w:t>mnr</w:t>
        </w:r>
        <w:proofErr w:type="spellEnd"/>
        <w:r>
          <w:rPr>
            <w:color w:val="000000" w:themeColor="text1"/>
            <w:u w:val="single" w:color="0000CC"/>
          </w:rPr>
          <w:t>.</w:t>
        </w:r>
        <w:r>
          <w:rPr>
            <w:color w:val="000000" w:themeColor="text1"/>
            <w:u w:val="single" w:color="0000CC"/>
            <w:lang w:val="en-US"/>
          </w:rPr>
          <w:t>gov</w:t>
        </w:r>
        <w:r>
          <w:rPr>
            <w:color w:val="000000" w:themeColor="text1"/>
            <w:u w:val="single" w:color="0000CC"/>
          </w:rPr>
          <w:t>.</w:t>
        </w:r>
        <w:proofErr w:type="spellStart"/>
        <w:r>
          <w:rPr>
            <w:color w:val="000000" w:themeColor="text1"/>
            <w:u w:val="single" w:color="0000CC"/>
            <w:lang w:val="en-US"/>
          </w:rPr>
          <w:t>ru</w:t>
        </w:r>
        <w:proofErr w:type="spellEnd"/>
        <w:r>
          <w:rPr>
            <w:color w:val="000000" w:themeColor="text1"/>
            <w:u w:val="single" w:color="0000CC"/>
          </w:rPr>
          <w:t>/</w:t>
        </w:r>
        <w:r>
          <w:rPr>
            <w:color w:val="000000" w:themeColor="text1"/>
            <w:u w:val="single" w:color="0000CC"/>
            <w:lang w:val="en-US"/>
          </w:rPr>
          <w:t>index</w:t>
        </w:r>
        <w:r>
          <w:rPr>
            <w:color w:val="000000" w:themeColor="text1"/>
            <w:u w:val="single" w:color="0000CC"/>
          </w:rPr>
          <w:t>.</w:t>
        </w:r>
        <w:r>
          <w:rPr>
            <w:color w:val="000000" w:themeColor="text1"/>
            <w:u w:val="single" w:color="0000CC"/>
            <w:lang w:val="en-US"/>
          </w:rPr>
          <w:t>php</w:t>
        </w:r>
        <w:r>
          <w:rPr>
            <w:color w:val="000000" w:themeColor="text1"/>
          </w:rPr>
          <w:t>.</w:t>
        </w:r>
      </w:hyperlink>
      <w:r>
        <w:rPr>
          <w:color w:val="000000" w:themeColor="text1"/>
        </w:rPr>
        <w:t>-(22.12.11).</w:t>
      </w:r>
    </w:p>
    <w:p w14:paraId="61B711B6" w14:textId="77777777" w:rsidR="007B3C4A" w:rsidRDefault="003B1D61">
      <w:pPr>
        <w:pStyle w:val="af7"/>
        <w:jc w:val="both"/>
        <w:rPr>
          <w:color w:val="000000" w:themeColor="text1"/>
        </w:rPr>
      </w:pPr>
      <w:r>
        <w:rPr>
          <w:color w:val="000000" w:themeColor="text1"/>
        </w:rPr>
        <w:t>Официальныедокументы,доклады,федеральныецелевыепрограммы,природныересурсы,экологическаядоктрина,экологическаяэкспертиза.</w:t>
      </w:r>
    </w:p>
    <w:p w14:paraId="472F4BC2" w14:textId="77777777" w:rsidR="007B3C4A" w:rsidRDefault="007B3C4A">
      <w:pPr>
        <w:pStyle w:val="af7"/>
        <w:rPr>
          <w:color w:val="000000" w:themeColor="text1"/>
        </w:rPr>
      </w:pPr>
    </w:p>
    <w:p w14:paraId="7C7A26BE" w14:textId="77777777" w:rsidR="007B3C4A" w:rsidRDefault="002F06B0">
      <w:pPr>
        <w:pStyle w:val="aff2"/>
        <w:widowControl w:val="0"/>
        <w:tabs>
          <w:tab w:val="left" w:pos="475"/>
        </w:tabs>
        <w:autoSpaceDE w:val="0"/>
        <w:autoSpaceDN w:val="0"/>
        <w:spacing w:before="0" w:after="0"/>
        <w:ind w:left="0"/>
        <w:rPr>
          <w:color w:val="000000" w:themeColor="text1"/>
        </w:rPr>
      </w:pPr>
      <w:hyperlink r:id="rId118">
        <w:r w:rsidR="003B1D61">
          <w:rPr>
            <w:color w:val="000000" w:themeColor="text1"/>
            <w:u w:val="single" w:color="0000CC"/>
          </w:rPr>
          <w:t>РЭФИА</w:t>
        </w:r>
      </w:hyperlink>
      <w:r w:rsidR="003B1D61">
        <w:rPr>
          <w:color w:val="000000" w:themeColor="text1"/>
        </w:rPr>
        <w:t>Российскоеэкологическоефедеральноеинформационноеагентство:[Сайт]</w:t>
      </w:r>
    </w:p>
    <w:p w14:paraId="752D3BFC" w14:textId="77777777" w:rsidR="007B3C4A" w:rsidRDefault="003B1D61">
      <w:pPr>
        <w:pStyle w:val="af7"/>
        <w:ind w:right="2208"/>
        <w:jc w:val="both"/>
        <w:rPr>
          <w:color w:val="000000" w:themeColor="text1"/>
        </w:rPr>
      </w:pPr>
      <w:r>
        <w:rPr>
          <w:color w:val="000000" w:themeColor="text1"/>
        </w:rPr>
        <w:t>/ Министерство природных ресурсов Российской Федерации. – М., 2011. - URL :</w:t>
      </w:r>
      <w:proofErr w:type="spellStart"/>
      <w:r w:rsidR="002F06B0">
        <w:fldChar w:fldCharType="begin"/>
      </w:r>
      <w:r w:rsidR="002F06B0">
        <w:instrText xml:space="preserve"> HYPERLINK "http://www.refia.ru/index.php?19" \h </w:instrText>
      </w:r>
      <w:r w:rsidR="002F06B0">
        <w:fldChar w:fldCharType="separate"/>
      </w:r>
      <w:r>
        <w:rPr>
          <w:color w:val="000000" w:themeColor="text1"/>
          <w:u w:val="single" w:color="0000CC"/>
        </w:rPr>
        <w:t>http</w:t>
      </w:r>
      <w:proofErr w:type="spellEnd"/>
      <w:r>
        <w:rPr>
          <w:color w:val="000000" w:themeColor="text1"/>
          <w:u w:val="single" w:color="0000CC"/>
        </w:rPr>
        <w:t>://www.refia.ru/index.php?19</w:t>
      </w:r>
      <w:r>
        <w:rPr>
          <w:color w:val="000000" w:themeColor="text1"/>
        </w:rPr>
        <w:t>.</w:t>
      </w:r>
      <w:r w:rsidR="002F06B0">
        <w:rPr>
          <w:color w:val="000000" w:themeColor="text1"/>
        </w:rPr>
        <w:fldChar w:fldCharType="end"/>
      </w:r>
      <w:r>
        <w:rPr>
          <w:color w:val="000000" w:themeColor="text1"/>
        </w:rPr>
        <w:t>–(23.12.11).</w:t>
      </w:r>
    </w:p>
    <w:p w14:paraId="63632137" w14:textId="77777777" w:rsidR="007B3C4A" w:rsidRDefault="007B3C4A">
      <w:pPr>
        <w:spacing w:after="0" w:line="240" w:lineRule="auto"/>
        <w:contextualSpacing/>
        <w:rPr>
          <w:rFonts w:ascii="Times New Roman" w:hAnsi="Times New Roman"/>
          <w:b/>
          <w:color w:val="000000" w:themeColor="text1"/>
          <w:sz w:val="24"/>
          <w:szCs w:val="24"/>
        </w:rPr>
      </w:pPr>
    </w:p>
    <w:p w14:paraId="6CFE1FC2" w14:textId="77777777" w:rsidR="007B3C4A" w:rsidRDefault="007B3C4A">
      <w:pPr>
        <w:spacing w:after="0" w:line="240" w:lineRule="auto"/>
        <w:contextualSpacing/>
        <w:jc w:val="both"/>
        <w:rPr>
          <w:rFonts w:ascii="Times New Roman" w:hAnsi="Times New Roman"/>
          <w:b/>
          <w:bCs/>
          <w:i/>
          <w:color w:val="000000" w:themeColor="text1"/>
          <w:sz w:val="24"/>
          <w:szCs w:val="24"/>
        </w:rPr>
      </w:pPr>
    </w:p>
    <w:p w14:paraId="6C153B14" w14:textId="77777777" w:rsidR="007B3C4A" w:rsidRDefault="007B3C4A">
      <w:pPr>
        <w:spacing w:after="0" w:line="240" w:lineRule="auto"/>
        <w:contextualSpacing/>
        <w:jc w:val="center"/>
        <w:rPr>
          <w:rFonts w:ascii="Times New Roman" w:hAnsi="Times New Roman"/>
          <w:b/>
          <w:color w:val="000000" w:themeColor="text1"/>
          <w:sz w:val="24"/>
          <w:szCs w:val="24"/>
        </w:rPr>
        <w:sectPr w:rsidR="007B3C4A">
          <w:footerReference w:type="even" r:id="rId119"/>
          <w:footerReference w:type="default" r:id="rId120"/>
          <w:pgSz w:w="11906" w:h="16838"/>
          <w:pgMar w:top="1134" w:right="851" w:bottom="1134" w:left="1701" w:header="709" w:footer="709" w:gutter="0"/>
          <w:cols w:space="720"/>
          <w:docGrid w:linePitch="360"/>
        </w:sectPr>
      </w:pPr>
    </w:p>
    <w:p w14:paraId="058853CC" w14:textId="77777777" w:rsidR="007B3C4A" w:rsidRDefault="003B1D61">
      <w:pPr>
        <w:spacing w:after="0" w:line="240" w:lineRule="auto"/>
        <w:contextualSpacing/>
        <w:jc w:val="center"/>
        <w:rPr>
          <w:rFonts w:ascii="Times New Roman" w:hAnsi="Times New Roman"/>
          <w:b/>
          <w:color w:val="000000" w:themeColor="text1"/>
          <w:sz w:val="24"/>
          <w:szCs w:val="24"/>
        </w:rPr>
      </w:pPr>
      <w:r>
        <w:rPr>
          <w:rFonts w:ascii="Times New Roman" w:hAnsi="Times New Roman"/>
          <w:b/>
          <w:color w:val="000000" w:themeColor="text1"/>
          <w:sz w:val="24"/>
          <w:szCs w:val="24"/>
        </w:rPr>
        <w:lastRenderedPageBreak/>
        <w:t xml:space="preserve">4. КОНТРОЛЬ И ОЦЕНКА РЕЗУЛЬТАТОВ ОСВОЕНИЯ  </w:t>
      </w:r>
    </w:p>
    <w:p w14:paraId="5A037161" w14:textId="77777777" w:rsidR="007B3C4A" w:rsidRDefault="003B1D61">
      <w:pPr>
        <w:spacing w:after="0" w:line="240" w:lineRule="auto"/>
        <w:contextualSpacing/>
        <w:jc w:val="center"/>
        <w:rPr>
          <w:rFonts w:ascii="Times New Roman" w:hAnsi="Times New Roman"/>
          <w:b/>
          <w:color w:val="000000" w:themeColor="text1"/>
          <w:sz w:val="24"/>
          <w:szCs w:val="24"/>
        </w:rPr>
      </w:pPr>
      <w:r>
        <w:rPr>
          <w:rFonts w:ascii="Times New Roman" w:hAnsi="Times New Roman"/>
          <w:b/>
          <w:color w:val="000000" w:themeColor="text1"/>
          <w:sz w:val="24"/>
          <w:szCs w:val="24"/>
        </w:rPr>
        <w:t>УЧЕБНОЙ ДИСЦИПЛИНЫ</w:t>
      </w:r>
    </w:p>
    <w:p w14:paraId="51217FE3" w14:textId="77777777" w:rsidR="007B3C4A" w:rsidRDefault="007B3C4A">
      <w:pPr>
        <w:spacing w:after="0" w:line="240" w:lineRule="auto"/>
        <w:contextualSpacing/>
        <w:jc w:val="center"/>
        <w:rPr>
          <w:rFonts w:ascii="Times New Roman" w:hAnsi="Times New Roman"/>
          <w:b/>
          <w:color w:val="000000" w:themeColor="text1"/>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19"/>
        <w:gridCol w:w="4962"/>
        <w:gridCol w:w="1089"/>
      </w:tblGrid>
      <w:tr w:rsidR="007B3C4A" w14:paraId="5FA59ACA" w14:textId="77777777">
        <w:trPr>
          <w:trHeight w:val="799"/>
        </w:trPr>
        <w:tc>
          <w:tcPr>
            <w:tcW w:w="1750" w:type="pct"/>
            <w:noWrap/>
          </w:tcPr>
          <w:p w14:paraId="0D3405A7" w14:textId="77777777" w:rsidR="007B3C4A" w:rsidRDefault="003B1D61">
            <w:pPr>
              <w:spacing w:after="0" w:line="240" w:lineRule="auto"/>
              <w:jc w:val="center"/>
              <w:rPr>
                <w:rFonts w:ascii="Times New Roman" w:hAnsi="Times New Roman"/>
                <w:color w:val="000000" w:themeColor="text1"/>
                <w:sz w:val="24"/>
                <w:szCs w:val="24"/>
              </w:rPr>
            </w:pPr>
            <w:r>
              <w:rPr>
                <w:rFonts w:ascii="Times New Roman" w:hAnsi="Times New Roman"/>
                <w:b/>
                <w:bCs/>
                <w:i/>
                <w:color w:val="000000" w:themeColor="text1"/>
                <w:sz w:val="24"/>
                <w:szCs w:val="24"/>
              </w:rPr>
              <w:t>Результаты обучения</w:t>
            </w:r>
          </w:p>
        </w:tc>
        <w:tc>
          <w:tcPr>
            <w:tcW w:w="1565" w:type="pct"/>
            <w:noWrap/>
          </w:tcPr>
          <w:p w14:paraId="1FC99782" w14:textId="77777777" w:rsidR="007B3C4A" w:rsidRDefault="003B1D61">
            <w:pPr>
              <w:spacing w:after="0" w:line="240" w:lineRule="auto"/>
              <w:jc w:val="center"/>
              <w:rPr>
                <w:rFonts w:ascii="Times New Roman" w:hAnsi="Times New Roman"/>
                <w:b/>
                <w:bCs/>
                <w:i/>
                <w:color w:val="000000" w:themeColor="text1"/>
                <w:sz w:val="24"/>
                <w:szCs w:val="24"/>
              </w:rPr>
            </w:pPr>
            <w:r>
              <w:rPr>
                <w:rFonts w:ascii="Times New Roman" w:hAnsi="Times New Roman"/>
                <w:b/>
                <w:bCs/>
                <w:i/>
                <w:color w:val="000000" w:themeColor="text1"/>
                <w:sz w:val="24"/>
                <w:szCs w:val="24"/>
              </w:rPr>
              <w:t>Критерии оценки</w:t>
            </w:r>
          </w:p>
          <w:p w14:paraId="13C626C7" w14:textId="77777777" w:rsidR="007B3C4A" w:rsidRDefault="007B3C4A">
            <w:pPr>
              <w:spacing w:after="0" w:line="240" w:lineRule="auto"/>
              <w:jc w:val="center"/>
              <w:rPr>
                <w:rFonts w:ascii="Times New Roman" w:hAnsi="Times New Roman"/>
                <w:b/>
                <w:bCs/>
                <w:i/>
                <w:color w:val="000000" w:themeColor="text1"/>
                <w:sz w:val="24"/>
                <w:szCs w:val="24"/>
              </w:rPr>
            </w:pPr>
          </w:p>
        </w:tc>
        <w:tc>
          <w:tcPr>
            <w:tcW w:w="1685" w:type="pct"/>
            <w:noWrap/>
          </w:tcPr>
          <w:p w14:paraId="33CA5DE3" w14:textId="77777777" w:rsidR="007B3C4A" w:rsidRDefault="003B1D61">
            <w:pPr>
              <w:spacing w:after="0" w:line="240" w:lineRule="auto"/>
              <w:jc w:val="center"/>
              <w:rPr>
                <w:rFonts w:ascii="Times New Roman" w:hAnsi="Times New Roman"/>
                <w:b/>
                <w:bCs/>
                <w:i/>
                <w:color w:val="000000" w:themeColor="text1"/>
                <w:sz w:val="24"/>
                <w:szCs w:val="24"/>
              </w:rPr>
            </w:pPr>
            <w:r>
              <w:rPr>
                <w:rFonts w:ascii="Times New Roman" w:hAnsi="Times New Roman"/>
                <w:b/>
                <w:bCs/>
                <w:i/>
                <w:color w:val="000000" w:themeColor="text1"/>
                <w:sz w:val="24"/>
                <w:szCs w:val="24"/>
              </w:rPr>
              <w:t>Методы оценки</w:t>
            </w:r>
          </w:p>
          <w:p w14:paraId="75808CC7" w14:textId="77777777" w:rsidR="007B3C4A" w:rsidRDefault="007B3C4A">
            <w:pPr>
              <w:spacing w:after="0" w:line="240" w:lineRule="auto"/>
              <w:jc w:val="center"/>
              <w:rPr>
                <w:rFonts w:ascii="Times New Roman" w:hAnsi="Times New Roman"/>
                <w:b/>
                <w:bCs/>
                <w:i/>
                <w:color w:val="000000" w:themeColor="text1"/>
                <w:sz w:val="24"/>
                <w:szCs w:val="24"/>
              </w:rPr>
            </w:pPr>
          </w:p>
        </w:tc>
      </w:tr>
      <w:tr w:rsidR="007B3C4A" w14:paraId="17F0787D" w14:textId="77777777">
        <w:tc>
          <w:tcPr>
            <w:tcW w:w="1750" w:type="pct"/>
            <w:noWrap/>
          </w:tcPr>
          <w:p w14:paraId="6F3011D2" w14:textId="77777777" w:rsidR="007B3C4A" w:rsidRDefault="003B1D61">
            <w:pPr>
              <w:spacing w:after="0" w:line="240" w:lineRule="auto"/>
              <w:jc w:val="both"/>
              <w:rPr>
                <w:rFonts w:ascii="Times New Roman" w:hAnsi="Times New Roman"/>
                <w:color w:val="000000" w:themeColor="text1"/>
                <w:sz w:val="24"/>
                <w:szCs w:val="24"/>
              </w:rPr>
            </w:pPr>
            <w:r>
              <w:rPr>
                <w:rFonts w:ascii="Times New Roman" w:hAnsi="Times New Roman"/>
                <w:color w:val="000000" w:themeColor="text1"/>
                <w:sz w:val="24"/>
                <w:szCs w:val="24"/>
              </w:rPr>
              <w:t>У 1.1.01 организовать рабочее место сварщика</w:t>
            </w:r>
          </w:p>
          <w:p w14:paraId="22288859" w14:textId="77777777" w:rsidR="007B3C4A" w:rsidRDefault="003B1D61">
            <w:pPr>
              <w:spacing w:after="0" w:line="240" w:lineRule="auto"/>
              <w:jc w:val="both"/>
              <w:rPr>
                <w:rFonts w:ascii="Times New Roman" w:hAnsi="Times New Roman"/>
                <w:color w:val="000000" w:themeColor="text1"/>
                <w:sz w:val="24"/>
                <w:szCs w:val="24"/>
              </w:rPr>
            </w:pPr>
            <w:r>
              <w:rPr>
                <w:rFonts w:ascii="Times New Roman" w:hAnsi="Times New Roman"/>
                <w:color w:val="000000" w:themeColor="text1"/>
                <w:sz w:val="24"/>
                <w:szCs w:val="24"/>
              </w:rPr>
              <w:t>У 1.1.02 выбирать рациональный способ сборки и сварки конструкции, оптимальную технологию соединения или обработки конкретной конструкции или материала</w:t>
            </w:r>
          </w:p>
          <w:p w14:paraId="080376E8" w14:textId="77777777" w:rsidR="007B3C4A" w:rsidRDefault="003B1D61">
            <w:pPr>
              <w:spacing w:after="0" w:line="240" w:lineRule="auto"/>
              <w:jc w:val="both"/>
              <w:rPr>
                <w:rFonts w:ascii="Times New Roman" w:hAnsi="Times New Roman"/>
                <w:color w:val="000000" w:themeColor="text1"/>
                <w:sz w:val="24"/>
                <w:szCs w:val="24"/>
              </w:rPr>
            </w:pPr>
            <w:r>
              <w:rPr>
                <w:rFonts w:ascii="Times New Roman" w:hAnsi="Times New Roman"/>
                <w:color w:val="000000" w:themeColor="text1"/>
                <w:sz w:val="24"/>
                <w:szCs w:val="24"/>
              </w:rPr>
              <w:t>У 1.1.03 использовать типовые методики выбора параметров сварочных технологических процессов</w:t>
            </w:r>
          </w:p>
          <w:p w14:paraId="07F55B15" w14:textId="77777777" w:rsidR="007B3C4A" w:rsidRDefault="003B1D61">
            <w:pPr>
              <w:spacing w:after="0" w:line="240" w:lineRule="auto"/>
              <w:jc w:val="both"/>
              <w:rPr>
                <w:rFonts w:ascii="Times New Roman" w:hAnsi="Times New Roman"/>
                <w:color w:val="000000" w:themeColor="text1"/>
                <w:sz w:val="24"/>
                <w:szCs w:val="24"/>
              </w:rPr>
            </w:pPr>
            <w:r>
              <w:rPr>
                <w:rFonts w:ascii="Times New Roman" w:hAnsi="Times New Roman"/>
                <w:color w:val="000000" w:themeColor="text1"/>
                <w:sz w:val="24"/>
                <w:szCs w:val="24"/>
              </w:rPr>
              <w:t>У 1.2.01рассчитывать нормы расхода основных и сварочных материалов для изготовления сварного узла или конструкции</w:t>
            </w:r>
          </w:p>
          <w:p w14:paraId="6AB3DBF7" w14:textId="77777777" w:rsidR="007B3C4A" w:rsidRDefault="003B1D61">
            <w:pPr>
              <w:spacing w:after="0" w:line="240" w:lineRule="auto"/>
              <w:jc w:val="both"/>
              <w:rPr>
                <w:rFonts w:ascii="Times New Roman" w:hAnsi="Times New Roman"/>
                <w:color w:val="000000" w:themeColor="text1"/>
                <w:sz w:val="24"/>
                <w:szCs w:val="24"/>
              </w:rPr>
            </w:pPr>
            <w:r>
              <w:rPr>
                <w:rFonts w:ascii="Times New Roman" w:hAnsi="Times New Roman"/>
                <w:color w:val="000000" w:themeColor="text1"/>
                <w:sz w:val="24"/>
                <w:szCs w:val="24"/>
              </w:rPr>
              <w:t>У 1.3.01 выбирать электрические, электронные приборы и электрооборудование</w:t>
            </w:r>
          </w:p>
          <w:p w14:paraId="110A7A6F" w14:textId="77777777" w:rsidR="007B3C4A" w:rsidRDefault="003B1D61">
            <w:pPr>
              <w:pStyle w:val="affffff2"/>
              <w:jc w:val="both"/>
              <w:rPr>
                <w:rFonts w:ascii="Times New Roman" w:hAnsi="Times New Roman"/>
                <w:color w:val="000000" w:themeColor="text1"/>
                <w:sz w:val="24"/>
                <w:szCs w:val="24"/>
              </w:rPr>
            </w:pPr>
            <w:proofErr w:type="spellStart"/>
            <w:r>
              <w:rPr>
                <w:rFonts w:ascii="Times New Roman" w:hAnsi="Times New Roman"/>
                <w:bCs/>
                <w:color w:val="000000" w:themeColor="text1"/>
                <w:sz w:val="24"/>
                <w:szCs w:val="24"/>
              </w:rPr>
              <w:t>Уо</w:t>
            </w:r>
            <w:proofErr w:type="spellEnd"/>
            <w:r>
              <w:rPr>
                <w:rFonts w:ascii="Times New Roman" w:hAnsi="Times New Roman"/>
                <w:bCs/>
                <w:color w:val="000000" w:themeColor="text1"/>
                <w:sz w:val="24"/>
                <w:szCs w:val="24"/>
              </w:rPr>
              <w:t xml:space="preserve"> 01.01 </w:t>
            </w:r>
            <w:r>
              <w:rPr>
                <w:rFonts w:ascii="Times New Roman" w:hAnsi="Times New Roman"/>
                <w:color w:val="000000" w:themeColor="text1"/>
                <w:sz w:val="24"/>
                <w:szCs w:val="24"/>
              </w:rPr>
              <w:t xml:space="preserve">распознавать задачу и/или проблему </w:t>
            </w:r>
            <w:r>
              <w:rPr>
                <w:rFonts w:ascii="Times New Roman" w:hAnsi="Times New Roman"/>
                <w:color w:val="000000" w:themeColor="text1"/>
                <w:sz w:val="24"/>
                <w:szCs w:val="24"/>
              </w:rPr>
              <w:br/>
              <w:t>в профессиональном и/или социальном контексте</w:t>
            </w:r>
          </w:p>
          <w:p w14:paraId="5A07B6C9" w14:textId="77777777" w:rsidR="007B3C4A" w:rsidRDefault="003B1D61">
            <w:pPr>
              <w:pStyle w:val="affffff2"/>
              <w:jc w:val="both"/>
              <w:rPr>
                <w:rFonts w:ascii="Times New Roman" w:hAnsi="Times New Roman"/>
                <w:color w:val="000000" w:themeColor="text1"/>
                <w:sz w:val="24"/>
                <w:szCs w:val="24"/>
              </w:rPr>
            </w:pPr>
            <w:proofErr w:type="spellStart"/>
            <w:r>
              <w:rPr>
                <w:rFonts w:ascii="Times New Roman" w:hAnsi="Times New Roman"/>
                <w:bCs/>
                <w:color w:val="000000" w:themeColor="text1"/>
                <w:sz w:val="24"/>
                <w:szCs w:val="24"/>
              </w:rPr>
              <w:t>Уо</w:t>
            </w:r>
            <w:proofErr w:type="spellEnd"/>
            <w:r>
              <w:rPr>
                <w:rFonts w:ascii="Times New Roman" w:hAnsi="Times New Roman"/>
                <w:bCs/>
                <w:color w:val="000000" w:themeColor="text1"/>
                <w:sz w:val="24"/>
                <w:szCs w:val="24"/>
              </w:rPr>
              <w:t xml:space="preserve"> 01.02 </w:t>
            </w:r>
            <w:r>
              <w:rPr>
                <w:rFonts w:ascii="Times New Roman" w:hAnsi="Times New Roman"/>
                <w:color w:val="000000" w:themeColor="text1"/>
                <w:sz w:val="24"/>
                <w:szCs w:val="24"/>
              </w:rPr>
              <w:t>анализировать задачу и/или проблему и выделять её составные части;</w:t>
            </w:r>
          </w:p>
          <w:p w14:paraId="74FC1B47" w14:textId="77777777" w:rsidR="007B3C4A" w:rsidRDefault="003B1D61">
            <w:pPr>
              <w:pStyle w:val="affffff2"/>
              <w:jc w:val="both"/>
              <w:rPr>
                <w:rFonts w:ascii="Times New Roman" w:hAnsi="Times New Roman"/>
                <w:color w:val="000000" w:themeColor="text1"/>
                <w:sz w:val="24"/>
                <w:szCs w:val="24"/>
              </w:rPr>
            </w:pPr>
            <w:proofErr w:type="spellStart"/>
            <w:r>
              <w:rPr>
                <w:rFonts w:ascii="Times New Roman" w:hAnsi="Times New Roman"/>
                <w:bCs/>
                <w:color w:val="000000" w:themeColor="text1"/>
                <w:sz w:val="24"/>
                <w:szCs w:val="24"/>
              </w:rPr>
              <w:t>Уо</w:t>
            </w:r>
            <w:proofErr w:type="spellEnd"/>
            <w:r>
              <w:rPr>
                <w:rFonts w:ascii="Times New Roman" w:hAnsi="Times New Roman"/>
                <w:bCs/>
                <w:color w:val="000000" w:themeColor="text1"/>
                <w:sz w:val="24"/>
                <w:szCs w:val="24"/>
              </w:rPr>
              <w:t xml:space="preserve"> 01.03 </w:t>
            </w:r>
            <w:r>
              <w:rPr>
                <w:rFonts w:ascii="Times New Roman" w:hAnsi="Times New Roman"/>
                <w:color w:val="000000" w:themeColor="text1"/>
                <w:sz w:val="24"/>
                <w:szCs w:val="24"/>
              </w:rPr>
              <w:t>определять этапы решения задачи;</w:t>
            </w:r>
          </w:p>
          <w:p w14:paraId="06AF5FF8" w14:textId="77777777" w:rsidR="007B3C4A" w:rsidRDefault="003B1D61">
            <w:pPr>
              <w:pStyle w:val="affffff2"/>
              <w:jc w:val="both"/>
              <w:rPr>
                <w:rFonts w:ascii="Times New Roman" w:hAnsi="Times New Roman"/>
                <w:color w:val="000000" w:themeColor="text1"/>
                <w:sz w:val="24"/>
                <w:szCs w:val="24"/>
              </w:rPr>
            </w:pPr>
            <w:proofErr w:type="spellStart"/>
            <w:r>
              <w:rPr>
                <w:rFonts w:ascii="Times New Roman" w:hAnsi="Times New Roman"/>
                <w:bCs/>
                <w:color w:val="000000" w:themeColor="text1"/>
                <w:sz w:val="24"/>
                <w:szCs w:val="24"/>
              </w:rPr>
              <w:t>Уо</w:t>
            </w:r>
            <w:proofErr w:type="spellEnd"/>
            <w:r>
              <w:rPr>
                <w:rFonts w:ascii="Times New Roman" w:hAnsi="Times New Roman"/>
                <w:bCs/>
                <w:color w:val="000000" w:themeColor="text1"/>
                <w:sz w:val="24"/>
                <w:szCs w:val="24"/>
              </w:rPr>
              <w:t xml:space="preserve"> 01.04 </w:t>
            </w:r>
            <w:r>
              <w:rPr>
                <w:rFonts w:ascii="Times New Roman" w:hAnsi="Times New Roman"/>
                <w:color w:val="000000" w:themeColor="text1"/>
                <w:sz w:val="24"/>
                <w:szCs w:val="24"/>
              </w:rPr>
              <w:t>выявлять и эффективно искать информацию, необходимую для решения задачи и/или проблемы</w:t>
            </w:r>
          </w:p>
          <w:p w14:paraId="1101533C" w14:textId="77777777" w:rsidR="007B3C4A" w:rsidRDefault="003B1D61">
            <w:pPr>
              <w:pStyle w:val="affffff2"/>
              <w:jc w:val="both"/>
              <w:rPr>
                <w:rFonts w:ascii="Times New Roman" w:hAnsi="Times New Roman"/>
                <w:color w:val="000000" w:themeColor="text1"/>
                <w:sz w:val="24"/>
                <w:szCs w:val="24"/>
              </w:rPr>
            </w:pPr>
            <w:proofErr w:type="spellStart"/>
            <w:r>
              <w:rPr>
                <w:rFonts w:ascii="Times New Roman" w:hAnsi="Times New Roman"/>
                <w:bCs/>
                <w:color w:val="000000" w:themeColor="text1"/>
                <w:sz w:val="24"/>
                <w:szCs w:val="24"/>
              </w:rPr>
              <w:t>Уо</w:t>
            </w:r>
            <w:proofErr w:type="spellEnd"/>
            <w:r>
              <w:rPr>
                <w:rFonts w:ascii="Times New Roman" w:hAnsi="Times New Roman"/>
                <w:bCs/>
                <w:color w:val="000000" w:themeColor="text1"/>
                <w:sz w:val="24"/>
                <w:szCs w:val="24"/>
              </w:rPr>
              <w:t xml:space="preserve"> 01.05 </w:t>
            </w:r>
            <w:r>
              <w:rPr>
                <w:rFonts w:ascii="Times New Roman" w:hAnsi="Times New Roman"/>
                <w:color w:val="000000" w:themeColor="text1"/>
                <w:sz w:val="24"/>
                <w:szCs w:val="24"/>
              </w:rPr>
              <w:t>составлять план действия;</w:t>
            </w:r>
          </w:p>
          <w:p w14:paraId="7AE2E9BA" w14:textId="77777777" w:rsidR="007B3C4A" w:rsidRDefault="003B1D61">
            <w:pPr>
              <w:pStyle w:val="affffff2"/>
              <w:jc w:val="both"/>
              <w:rPr>
                <w:rFonts w:ascii="Times New Roman" w:hAnsi="Times New Roman"/>
                <w:color w:val="000000" w:themeColor="text1"/>
                <w:sz w:val="24"/>
                <w:szCs w:val="24"/>
              </w:rPr>
            </w:pPr>
            <w:proofErr w:type="spellStart"/>
            <w:r>
              <w:rPr>
                <w:rFonts w:ascii="Times New Roman" w:hAnsi="Times New Roman"/>
                <w:bCs/>
                <w:color w:val="000000" w:themeColor="text1"/>
                <w:sz w:val="24"/>
                <w:szCs w:val="24"/>
              </w:rPr>
              <w:t>Уо</w:t>
            </w:r>
            <w:proofErr w:type="spellEnd"/>
            <w:r>
              <w:rPr>
                <w:rFonts w:ascii="Times New Roman" w:hAnsi="Times New Roman"/>
                <w:bCs/>
                <w:color w:val="000000" w:themeColor="text1"/>
                <w:sz w:val="24"/>
                <w:szCs w:val="24"/>
              </w:rPr>
              <w:t xml:space="preserve"> 01.06 </w:t>
            </w:r>
            <w:r>
              <w:rPr>
                <w:rFonts w:ascii="Times New Roman" w:hAnsi="Times New Roman"/>
                <w:color w:val="000000" w:themeColor="text1"/>
                <w:sz w:val="24"/>
                <w:szCs w:val="24"/>
              </w:rPr>
              <w:t>определять необходимые ресурсы;</w:t>
            </w:r>
          </w:p>
          <w:p w14:paraId="6E2D88F7" w14:textId="77777777" w:rsidR="007B3C4A" w:rsidRDefault="003B1D61">
            <w:pPr>
              <w:pStyle w:val="affffff2"/>
              <w:jc w:val="both"/>
              <w:rPr>
                <w:rFonts w:ascii="Times New Roman" w:hAnsi="Times New Roman"/>
                <w:color w:val="000000" w:themeColor="text1"/>
                <w:sz w:val="24"/>
                <w:szCs w:val="24"/>
              </w:rPr>
            </w:pPr>
            <w:proofErr w:type="spellStart"/>
            <w:r>
              <w:rPr>
                <w:rFonts w:ascii="Times New Roman" w:hAnsi="Times New Roman"/>
                <w:bCs/>
                <w:color w:val="000000" w:themeColor="text1"/>
                <w:sz w:val="24"/>
                <w:szCs w:val="24"/>
              </w:rPr>
              <w:t>Уо</w:t>
            </w:r>
            <w:proofErr w:type="spellEnd"/>
            <w:r>
              <w:rPr>
                <w:rFonts w:ascii="Times New Roman" w:hAnsi="Times New Roman"/>
                <w:bCs/>
                <w:color w:val="000000" w:themeColor="text1"/>
                <w:sz w:val="24"/>
                <w:szCs w:val="24"/>
              </w:rPr>
              <w:t xml:space="preserve"> 01.07 </w:t>
            </w:r>
            <w:r>
              <w:rPr>
                <w:rFonts w:ascii="Times New Roman" w:hAnsi="Times New Roman"/>
                <w:color w:val="000000" w:themeColor="text1"/>
                <w:sz w:val="24"/>
                <w:szCs w:val="24"/>
              </w:rPr>
              <w:t xml:space="preserve">владеть актуальными методами работы </w:t>
            </w:r>
            <w:r>
              <w:rPr>
                <w:rFonts w:ascii="Times New Roman" w:hAnsi="Times New Roman"/>
                <w:color w:val="000000" w:themeColor="text1"/>
                <w:sz w:val="24"/>
                <w:szCs w:val="24"/>
              </w:rPr>
              <w:br/>
              <w:t>в профессиональной и смежных сферах;</w:t>
            </w:r>
          </w:p>
          <w:p w14:paraId="63EC6A6F" w14:textId="77777777" w:rsidR="007B3C4A" w:rsidRDefault="003B1D61">
            <w:pPr>
              <w:pStyle w:val="affffff2"/>
              <w:jc w:val="both"/>
              <w:rPr>
                <w:rFonts w:ascii="Times New Roman" w:hAnsi="Times New Roman"/>
                <w:color w:val="000000" w:themeColor="text1"/>
                <w:sz w:val="24"/>
                <w:szCs w:val="24"/>
              </w:rPr>
            </w:pPr>
            <w:proofErr w:type="spellStart"/>
            <w:r>
              <w:rPr>
                <w:rFonts w:ascii="Times New Roman" w:hAnsi="Times New Roman"/>
                <w:bCs/>
                <w:color w:val="000000" w:themeColor="text1"/>
                <w:sz w:val="24"/>
                <w:szCs w:val="24"/>
              </w:rPr>
              <w:t>Уо</w:t>
            </w:r>
            <w:proofErr w:type="spellEnd"/>
            <w:r>
              <w:rPr>
                <w:rFonts w:ascii="Times New Roman" w:hAnsi="Times New Roman"/>
                <w:bCs/>
                <w:color w:val="000000" w:themeColor="text1"/>
                <w:sz w:val="24"/>
                <w:szCs w:val="24"/>
              </w:rPr>
              <w:t xml:space="preserve"> 01.08</w:t>
            </w:r>
            <w:r>
              <w:rPr>
                <w:rFonts w:ascii="Times New Roman" w:hAnsi="Times New Roman"/>
                <w:color w:val="000000" w:themeColor="text1"/>
                <w:sz w:val="24"/>
                <w:szCs w:val="24"/>
              </w:rPr>
              <w:t xml:space="preserve"> реализовывать составленный план;</w:t>
            </w:r>
          </w:p>
          <w:p w14:paraId="7FBC0427" w14:textId="77777777" w:rsidR="007B3C4A" w:rsidRDefault="003B1D61">
            <w:pPr>
              <w:spacing w:after="0" w:line="240" w:lineRule="auto"/>
              <w:jc w:val="both"/>
              <w:rPr>
                <w:rFonts w:ascii="Times New Roman" w:hAnsi="Times New Roman"/>
                <w:color w:val="000000" w:themeColor="text1"/>
                <w:sz w:val="24"/>
                <w:szCs w:val="24"/>
              </w:rPr>
            </w:pPr>
            <w:proofErr w:type="spellStart"/>
            <w:r>
              <w:rPr>
                <w:rFonts w:ascii="Times New Roman" w:hAnsi="Times New Roman"/>
                <w:bCs/>
                <w:color w:val="000000" w:themeColor="text1"/>
                <w:sz w:val="24"/>
                <w:szCs w:val="24"/>
              </w:rPr>
              <w:lastRenderedPageBreak/>
              <w:t>Уо</w:t>
            </w:r>
            <w:proofErr w:type="spellEnd"/>
            <w:r>
              <w:rPr>
                <w:rFonts w:ascii="Times New Roman" w:hAnsi="Times New Roman"/>
                <w:bCs/>
                <w:color w:val="000000" w:themeColor="text1"/>
                <w:sz w:val="24"/>
                <w:szCs w:val="24"/>
              </w:rPr>
              <w:t xml:space="preserve"> 01.09 </w:t>
            </w:r>
            <w:r>
              <w:rPr>
                <w:rFonts w:ascii="Times New Roman" w:hAnsi="Times New Roman"/>
                <w:color w:val="000000" w:themeColor="text1"/>
                <w:sz w:val="24"/>
                <w:szCs w:val="24"/>
              </w:rPr>
              <w:t>оценивать результат и последствия своих действий (самостоятельно или с помощью наставника)</w:t>
            </w:r>
          </w:p>
          <w:p w14:paraId="6AF85895" w14:textId="77777777" w:rsidR="007B3C4A" w:rsidRDefault="003B1D61">
            <w:pPr>
              <w:pStyle w:val="affffff2"/>
              <w:jc w:val="both"/>
              <w:rPr>
                <w:rFonts w:ascii="Times New Roman" w:hAnsi="Times New Roman"/>
                <w:color w:val="000000" w:themeColor="text1"/>
                <w:sz w:val="24"/>
                <w:szCs w:val="24"/>
              </w:rPr>
            </w:pPr>
            <w:proofErr w:type="spellStart"/>
            <w:r>
              <w:rPr>
                <w:rFonts w:ascii="Times New Roman" w:hAnsi="Times New Roman"/>
                <w:color w:val="000000" w:themeColor="text1"/>
                <w:sz w:val="24"/>
                <w:szCs w:val="24"/>
              </w:rPr>
              <w:t>Уо</w:t>
            </w:r>
            <w:proofErr w:type="spellEnd"/>
            <w:r>
              <w:rPr>
                <w:rFonts w:ascii="Times New Roman" w:hAnsi="Times New Roman"/>
                <w:color w:val="000000" w:themeColor="text1"/>
                <w:sz w:val="24"/>
                <w:szCs w:val="24"/>
              </w:rPr>
              <w:t xml:space="preserve"> 07.01 Умения: соблюдать нормы экологической безопасности; </w:t>
            </w:r>
          </w:p>
          <w:p w14:paraId="546B3541" w14:textId="77777777" w:rsidR="007B3C4A" w:rsidRDefault="003B1D61">
            <w:pPr>
              <w:pStyle w:val="affffff2"/>
              <w:jc w:val="both"/>
              <w:rPr>
                <w:rFonts w:ascii="Times New Roman" w:hAnsi="Times New Roman"/>
                <w:color w:val="000000" w:themeColor="text1"/>
                <w:sz w:val="24"/>
                <w:szCs w:val="24"/>
              </w:rPr>
            </w:pPr>
            <w:proofErr w:type="spellStart"/>
            <w:r>
              <w:rPr>
                <w:rFonts w:ascii="Times New Roman" w:hAnsi="Times New Roman"/>
                <w:color w:val="000000" w:themeColor="text1"/>
                <w:sz w:val="24"/>
                <w:szCs w:val="24"/>
              </w:rPr>
              <w:t>Уо</w:t>
            </w:r>
            <w:proofErr w:type="spellEnd"/>
            <w:r>
              <w:rPr>
                <w:rFonts w:ascii="Times New Roman" w:hAnsi="Times New Roman"/>
                <w:color w:val="000000" w:themeColor="text1"/>
                <w:sz w:val="24"/>
                <w:szCs w:val="24"/>
              </w:rPr>
              <w:t xml:space="preserve"> 07.02 определять направления ресурсосбережения в рамках профессиональной деятельности по специальности, осуществлять работу с соблюдением принципов бережливого производства</w:t>
            </w:r>
          </w:p>
          <w:p w14:paraId="2FE6D276" w14:textId="77777777" w:rsidR="007B3C4A" w:rsidRDefault="003B1D61">
            <w:pPr>
              <w:pStyle w:val="affffff2"/>
              <w:jc w:val="both"/>
              <w:rPr>
                <w:rFonts w:ascii="Times New Roman" w:hAnsi="Times New Roman"/>
                <w:color w:val="000000" w:themeColor="text1"/>
                <w:sz w:val="24"/>
                <w:szCs w:val="24"/>
              </w:rPr>
            </w:pPr>
            <w:proofErr w:type="spellStart"/>
            <w:r>
              <w:rPr>
                <w:rFonts w:ascii="Times New Roman" w:hAnsi="Times New Roman"/>
                <w:color w:val="000000" w:themeColor="text1"/>
                <w:sz w:val="24"/>
                <w:szCs w:val="24"/>
              </w:rPr>
              <w:t>Уо</w:t>
            </w:r>
            <w:proofErr w:type="spellEnd"/>
            <w:r>
              <w:rPr>
                <w:rFonts w:ascii="Times New Roman" w:hAnsi="Times New Roman"/>
                <w:color w:val="000000" w:themeColor="text1"/>
                <w:sz w:val="24"/>
                <w:szCs w:val="24"/>
              </w:rPr>
              <w:t xml:space="preserve"> 07.03 организовывать профессиональную деятельность с учетом знаний об изменении климатических условий региона</w:t>
            </w:r>
          </w:p>
        </w:tc>
        <w:tc>
          <w:tcPr>
            <w:tcW w:w="1565" w:type="pct"/>
            <w:vMerge w:val="restart"/>
            <w:noWrap/>
          </w:tcPr>
          <w:p w14:paraId="4524B629" w14:textId="77777777" w:rsidR="007B3C4A" w:rsidRDefault="003B1D61">
            <w:pPr>
              <w:spacing w:after="0" w:line="240" w:lineRule="auto"/>
              <w:jc w:val="both"/>
              <w:rPr>
                <w:rFonts w:ascii="Times New Roman" w:hAnsi="Times New Roman"/>
                <w:color w:val="000000" w:themeColor="text1"/>
                <w:sz w:val="24"/>
                <w:szCs w:val="24"/>
              </w:rPr>
            </w:pPr>
            <w:r>
              <w:rPr>
                <w:rFonts w:ascii="Times New Roman" w:hAnsi="Times New Roman"/>
                <w:color w:val="000000" w:themeColor="text1"/>
                <w:sz w:val="24"/>
                <w:szCs w:val="24"/>
              </w:rPr>
              <w:lastRenderedPageBreak/>
              <w:t xml:space="preserve"> Сформированность представлений </w:t>
            </w:r>
            <w:proofErr w:type="spellStart"/>
            <w:r>
              <w:rPr>
                <w:rFonts w:ascii="Times New Roman" w:hAnsi="Times New Roman"/>
                <w:color w:val="000000" w:themeColor="text1"/>
                <w:sz w:val="24"/>
                <w:szCs w:val="24"/>
              </w:rPr>
              <w:t>обусловияхустойчивогосостоянияэкосистемыипричинах</w:t>
            </w:r>
            <w:proofErr w:type="spellEnd"/>
            <w:r>
              <w:rPr>
                <w:rFonts w:ascii="Times New Roman" w:hAnsi="Times New Roman"/>
                <w:color w:val="000000" w:themeColor="text1"/>
                <w:sz w:val="24"/>
                <w:szCs w:val="24"/>
              </w:rPr>
              <w:t xml:space="preserve"> </w:t>
            </w:r>
            <w:proofErr w:type="spellStart"/>
            <w:r>
              <w:rPr>
                <w:rFonts w:ascii="Times New Roman" w:hAnsi="Times New Roman"/>
                <w:color w:val="000000" w:themeColor="text1"/>
                <w:sz w:val="24"/>
                <w:szCs w:val="24"/>
              </w:rPr>
              <w:t>возникновенияэкологическогокризиса</w:t>
            </w:r>
            <w:proofErr w:type="spellEnd"/>
            <w:r>
              <w:rPr>
                <w:rFonts w:ascii="Times New Roman" w:hAnsi="Times New Roman"/>
                <w:color w:val="000000" w:themeColor="text1"/>
                <w:sz w:val="24"/>
                <w:szCs w:val="24"/>
              </w:rPr>
              <w:t xml:space="preserve">; о природных ресурсах </w:t>
            </w:r>
            <w:proofErr w:type="spellStart"/>
            <w:r>
              <w:rPr>
                <w:rFonts w:ascii="Times New Roman" w:hAnsi="Times New Roman"/>
                <w:color w:val="000000" w:themeColor="text1"/>
                <w:sz w:val="24"/>
                <w:szCs w:val="24"/>
              </w:rPr>
              <w:t>Россииимониторингеокружающейсреды</w:t>
            </w:r>
            <w:proofErr w:type="spellEnd"/>
            <w:r>
              <w:rPr>
                <w:rFonts w:ascii="Times New Roman" w:hAnsi="Times New Roman"/>
                <w:color w:val="000000" w:themeColor="text1"/>
                <w:sz w:val="24"/>
                <w:szCs w:val="24"/>
              </w:rPr>
              <w:t xml:space="preserve">; </w:t>
            </w:r>
          </w:p>
          <w:p w14:paraId="2C6D0CB3" w14:textId="77777777" w:rsidR="007B3C4A" w:rsidRDefault="003B1D61">
            <w:pPr>
              <w:spacing w:after="0" w:line="240" w:lineRule="auto"/>
              <w:jc w:val="both"/>
              <w:rPr>
                <w:rFonts w:ascii="Times New Roman" w:hAnsi="Times New Roman"/>
                <w:color w:val="000000" w:themeColor="text1"/>
                <w:sz w:val="24"/>
                <w:szCs w:val="24"/>
              </w:rPr>
            </w:pPr>
            <w:r>
              <w:rPr>
                <w:rFonts w:ascii="Times New Roman" w:hAnsi="Times New Roman"/>
                <w:color w:val="000000" w:themeColor="text1"/>
                <w:sz w:val="24"/>
                <w:szCs w:val="24"/>
              </w:rPr>
              <w:t xml:space="preserve">Сформированность представлений </w:t>
            </w:r>
            <w:proofErr w:type="spellStart"/>
            <w:r>
              <w:rPr>
                <w:rFonts w:ascii="Times New Roman" w:hAnsi="Times New Roman"/>
                <w:color w:val="000000" w:themeColor="text1"/>
                <w:sz w:val="24"/>
                <w:szCs w:val="24"/>
              </w:rPr>
              <w:t>обэкологическихпринципах</w:t>
            </w:r>
            <w:proofErr w:type="spellEnd"/>
            <w:r>
              <w:rPr>
                <w:rFonts w:ascii="Times New Roman" w:hAnsi="Times New Roman"/>
                <w:color w:val="000000" w:themeColor="text1"/>
                <w:sz w:val="24"/>
                <w:szCs w:val="24"/>
              </w:rPr>
              <w:t xml:space="preserve"> </w:t>
            </w:r>
            <w:proofErr w:type="spellStart"/>
            <w:r>
              <w:rPr>
                <w:rFonts w:ascii="Times New Roman" w:hAnsi="Times New Roman"/>
                <w:color w:val="000000" w:themeColor="text1"/>
                <w:sz w:val="24"/>
                <w:szCs w:val="24"/>
              </w:rPr>
              <w:t>рациональногоприродопользования</w:t>
            </w:r>
            <w:proofErr w:type="spellEnd"/>
          </w:p>
          <w:p w14:paraId="6E8D05A4" w14:textId="77777777" w:rsidR="007B3C4A" w:rsidRDefault="003B1D61">
            <w:pPr>
              <w:spacing w:after="0" w:line="240" w:lineRule="auto"/>
              <w:jc w:val="both"/>
              <w:rPr>
                <w:rFonts w:ascii="Times New Roman" w:hAnsi="Times New Roman"/>
                <w:color w:val="000000" w:themeColor="text1"/>
                <w:sz w:val="24"/>
                <w:szCs w:val="24"/>
              </w:rPr>
            </w:pPr>
            <w:r>
              <w:rPr>
                <w:rFonts w:ascii="Times New Roman" w:hAnsi="Times New Roman"/>
                <w:color w:val="000000" w:themeColor="text1"/>
                <w:sz w:val="24"/>
                <w:szCs w:val="24"/>
              </w:rPr>
              <w:t xml:space="preserve">Сформированность знаний о </w:t>
            </w:r>
            <w:proofErr w:type="spellStart"/>
            <w:r>
              <w:rPr>
                <w:rFonts w:ascii="Times New Roman" w:hAnsi="Times New Roman"/>
                <w:color w:val="000000" w:themeColor="text1"/>
                <w:sz w:val="24"/>
                <w:szCs w:val="24"/>
              </w:rPr>
              <w:t>мероприятияпоохране</w:t>
            </w:r>
            <w:proofErr w:type="spellEnd"/>
            <w:r>
              <w:rPr>
                <w:rFonts w:ascii="Times New Roman" w:hAnsi="Times New Roman"/>
                <w:color w:val="000000" w:themeColor="text1"/>
                <w:sz w:val="24"/>
                <w:szCs w:val="24"/>
              </w:rPr>
              <w:t xml:space="preserve"> воздуха </w:t>
            </w:r>
            <w:proofErr w:type="spellStart"/>
            <w:r>
              <w:rPr>
                <w:rFonts w:ascii="Times New Roman" w:hAnsi="Times New Roman"/>
                <w:color w:val="000000" w:themeColor="text1"/>
                <w:sz w:val="24"/>
                <w:szCs w:val="24"/>
              </w:rPr>
              <w:t>иводоемов</w:t>
            </w:r>
            <w:proofErr w:type="spellEnd"/>
            <w:r>
              <w:rPr>
                <w:rFonts w:ascii="Times New Roman" w:hAnsi="Times New Roman"/>
                <w:color w:val="000000" w:themeColor="text1"/>
                <w:sz w:val="24"/>
                <w:szCs w:val="24"/>
              </w:rPr>
              <w:t xml:space="preserve">; </w:t>
            </w:r>
            <w:proofErr w:type="spellStart"/>
            <w:r>
              <w:rPr>
                <w:rFonts w:ascii="Times New Roman" w:hAnsi="Times New Roman"/>
                <w:color w:val="000000" w:themeColor="text1"/>
                <w:sz w:val="24"/>
                <w:szCs w:val="24"/>
              </w:rPr>
              <w:t>вопросыохранырастительногоиживотногомира</w:t>
            </w:r>
            <w:proofErr w:type="spellEnd"/>
            <w:r>
              <w:rPr>
                <w:rFonts w:ascii="Times New Roman" w:hAnsi="Times New Roman"/>
                <w:color w:val="000000" w:themeColor="text1"/>
                <w:sz w:val="24"/>
                <w:szCs w:val="24"/>
              </w:rPr>
              <w:t xml:space="preserve">; </w:t>
            </w:r>
            <w:proofErr w:type="spellStart"/>
            <w:r>
              <w:rPr>
                <w:rFonts w:ascii="Times New Roman" w:hAnsi="Times New Roman"/>
                <w:color w:val="000000" w:themeColor="text1"/>
                <w:sz w:val="24"/>
                <w:szCs w:val="24"/>
              </w:rPr>
              <w:t>источникизагрязнения</w:t>
            </w:r>
            <w:proofErr w:type="spellEnd"/>
            <w:r>
              <w:rPr>
                <w:rFonts w:ascii="Times New Roman" w:hAnsi="Times New Roman"/>
                <w:color w:val="000000" w:themeColor="text1"/>
                <w:sz w:val="24"/>
                <w:szCs w:val="24"/>
              </w:rPr>
              <w:tab/>
            </w:r>
            <w:r>
              <w:rPr>
                <w:rFonts w:ascii="Times New Roman" w:hAnsi="Times New Roman"/>
                <w:color w:val="000000" w:themeColor="text1"/>
                <w:sz w:val="24"/>
                <w:szCs w:val="24"/>
              </w:rPr>
              <w:tab/>
            </w:r>
            <w:proofErr w:type="spellStart"/>
            <w:r>
              <w:rPr>
                <w:rFonts w:ascii="Times New Roman" w:hAnsi="Times New Roman"/>
                <w:color w:val="000000" w:themeColor="text1"/>
                <w:sz w:val="24"/>
                <w:szCs w:val="24"/>
              </w:rPr>
              <w:t>атмосферы,водоемов,почв</w:t>
            </w:r>
            <w:proofErr w:type="spellEnd"/>
            <w:r>
              <w:rPr>
                <w:rFonts w:ascii="Times New Roman" w:hAnsi="Times New Roman"/>
                <w:color w:val="000000" w:themeColor="text1"/>
                <w:sz w:val="24"/>
                <w:szCs w:val="24"/>
              </w:rPr>
              <w:t>.</w:t>
            </w:r>
          </w:p>
          <w:p w14:paraId="331E63E2" w14:textId="77777777" w:rsidR="007B3C4A" w:rsidRDefault="003B1D61">
            <w:pPr>
              <w:spacing w:after="0" w:line="240" w:lineRule="auto"/>
              <w:jc w:val="both"/>
              <w:rPr>
                <w:rFonts w:ascii="Times New Roman" w:hAnsi="Times New Roman"/>
                <w:color w:val="000000" w:themeColor="text1"/>
                <w:sz w:val="24"/>
                <w:szCs w:val="24"/>
              </w:rPr>
            </w:pPr>
            <w:r>
              <w:rPr>
                <w:rFonts w:ascii="Times New Roman" w:hAnsi="Times New Roman"/>
                <w:color w:val="000000" w:themeColor="text1"/>
                <w:sz w:val="24"/>
                <w:szCs w:val="24"/>
              </w:rPr>
              <w:t xml:space="preserve">Сформированность умений </w:t>
            </w:r>
            <w:proofErr w:type="spellStart"/>
            <w:r>
              <w:rPr>
                <w:rFonts w:ascii="Times New Roman" w:hAnsi="Times New Roman"/>
                <w:color w:val="000000" w:themeColor="text1"/>
                <w:sz w:val="24"/>
                <w:szCs w:val="24"/>
              </w:rPr>
              <w:t>оцениватьвзаимодействие</w:t>
            </w:r>
            <w:proofErr w:type="spellEnd"/>
            <w:r>
              <w:rPr>
                <w:rFonts w:ascii="Times New Roman" w:hAnsi="Times New Roman"/>
                <w:color w:val="000000" w:themeColor="text1"/>
                <w:sz w:val="24"/>
                <w:szCs w:val="24"/>
              </w:rPr>
              <w:t xml:space="preserve"> окружающей среды</w:t>
            </w:r>
            <w:r>
              <w:rPr>
                <w:rFonts w:ascii="Times New Roman" w:hAnsi="Times New Roman"/>
                <w:color w:val="000000" w:themeColor="text1"/>
                <w:sz w:val="24"/>
                <w:szCs w:val="24"/>
              </w:rPr>
              <w:tab/>
              <w:t>и</w:t>
            </w:r>
            <w:r>
              <w:rPr>
                <w:rFonts w:ascii="Times New Roman" w:hAnsi="Times New Roman"/>
                <w:color w:val="000000" w:themeColor="text1"/>
                <w:sz w:val="24"/>
                <w:szCs w:val="24"/>
              </w:rPr>
              <w:tab/>
            </w:r>
            <w:proofErr w:type="spellStart"/>
            <w:r>
              <w:rPr>
                <w:rFonts w:ascii="Times New Roman" w:hAnsi="Times New Roman"/>
                <w:color w:val="000000" w:themeColor="text1"/>
                <w:spacing w:val="-1"/>
                <w:sz w:val="24"/>
                <w:szCs w:val="24"/>
              </w:rPr>
              <w:t>хозяйственной</w:t>
            </w:r>
            <w:r>
              <w:rPr>
                <w:rFonts w:ascii="Times New Roman" w:hAnsi="Times New Roman"/>
                <w:color w:val="000000" w:themeColor="text1"/>
                <w:sz w:val="24"/>
                <w:szCs w:val="24"/>
              </w:rPr>
              <w:t>деятельностичеловека</w:t>
            </w:r>
            <w:proofErr w:type="spellEnd"/>
          </w:p>
          <w:p w14:paraId="2FEA9FF5" w14:textId="77777777" w:rsidR="007B3C4A" w:rsidRDefault="003B1D61">
            <w:pPr>
              <w:spacing w:after="0" w:line="240" w:lineRule="auto"/>
              <w:jc w:val="both"/>
              <w:rPr>
                <w:rFonts w:ascii="Times New Roman" w:hAnsi="Times New Roman"/>
                <w:color w:val="000000" w:themeColor="text1"/>
                <w:sz w:val="24"/>
                <w:szCs w:val="24"/>
              </w:rPr>
            </w:pPr>
            <w:r>
              <w:rPr>
                <w:rFonts w:ascii="Times New Roman" w:hAnsi="Times New Roman"/>
                <w:color w:val="000000" w:themeColor="text1"/>
                <w:sz w:val="24"/>
                <w:szCs w:val="24"/>
              </w:rPr>
              <w:t>Сформированность умений анализироватьипрогнозироватьэкологическиепоследствияразличныхвидовдеятельности;</w:t>
            </w:r>
          </w:p>
          <w:p w14:paraId="57073F16" w14:textId="77777777" w:rsidR="007B3C4A" w:rsidRDefault="003B1D61">
            <w:pPr>
              <w:spacing w:after="0" w:line="240" w:lineRule="auto"/>
              <w:jc w:val="both"/>
              <w:rPr>
                <w:rFonts w:ascii="Times New Roman" w:hAnsi="Times New Roman"/>
                <w:color w:val="000000" w:themeColor="text1"/>
                <w:sz w:val="24"/>
                <w:szCs w:val="24"/>
              </w:rPr>
            </w:pPr>
            <w:r>
              <w:rPr>
                <w:rFonts w:ascii="Times New Roman" w:hAnsi="Times New Roman"/>
                <w:color w:val="000000" w:themeColor="text1"/>
                <w:sz w:val="24"/>
                <w:szCs w:val="24"/>
              </w:rPr>
              <w:t>Сформированность умений использоватьвпрофессиональнойдеятельностипредставленияовзаимосвязиорганизмовисредыобитания;</w:t>
            </w:r>
          </w:p>
          <w:p w14:paraId="4C0C1AF7" w14:textId="77777777" w:rsidR="007B3C4A" w:rsidRDefault="003B1D61">
            <w:pPr>
              <w:spacing w:after="0" w:line="240" w:lineRule="auto"/>
              <w:jc w:val="both"/>
              <w:rPr>
                <w:rFonts w:ascii="Times New Roman" w:hAnsi="Times New Roman"/>
                <w:color w:val="000000" w:themeColor="text1"/>
                <w:sz w:val="24"/>
                <w:szCs w:val="24"/>
              </w:rPr>
            </w:pPr>
            <w:r>
              <w:rPr>
                <w:rFonts w:ascii="Times New Roman" w:hAnsi="Times New Roman"/>
                <w:color w:val="000000" w:themeColor="text1"/>
                <w:sz w:val="24"/>
                <w:szCs w:val="24"/>
              </w:rPr>
              <w:t>Сформированность умений соблюдать</w:t>
            </w:r>
            <w:r>
              <w:rPr>
                <w:rFonts w:ascii="Times New Roman" w:hAnsi="Times New Roman"/>
                <w:color w:val="000000" w:themeColor="text1"/>
                <w:sz w:val="24"/>
                <w:szCs w:val="24"/>
              </w:rPr>
              <w:tab/>
              <w:t>в</w:t>
            </w:r>
            <w:r>
              <w:rPr>
                <w:rFonts w:ascii="Times New Roman" w:hAnsi="Times New Roman"/>
                <w:color w:val="000000" w:themeColor="text1"/>
                <w:sz w:val="24"/>
                <w:szCs w:val="24"/>
              </w:rPr>
              <w:tab/>
              <w:t>профессиональной деятельности</w:t>
            </w:r>
            <w:r>
              <w:rPr>
                <w:rFonts w:ascii="Times New Roman" w:hAnsi="Times New Roman"/>
                <w:color w:val="000000" w:themeColor="text1"/>
                <w:sz w:val="24"/>
                <w:szCs w:val="24"/>
              </w:rPr>
              <w:tab/>
              <w:t>регламенты</w:t>
            </w:r>
            <w:r>
              <w:rPr>
                <w:rFonts w:ascii="Times New Roman" w:hAnsi="Times New Roman"/>
                <w:color w:val="000000" w:themeColor="text1"/>
                <w:sz w:val="24"/>
                <w:szCs w:val="24"/>
              </w:rPr>
              <w:tab/>
            </w:r>
            <w:proofErr w:type="spellStart"/>
            <w:r>
              <w:rPr>
                <w:rFonts w:ascii="Times New Roman" w:hAnsi="Times New Roman"/>
                <w:color w:val="000000" w:themeColor="text1"/>
                <w:sz w:val="24"/>
                <w:szCs w:val="24"/>
              </w:rPr>
              <w:t>экологическойбезопасности</w:t>
            </w:r>
            <w:proofErr w:type="spellEnd"/>
            <w:r>
              <w:rPr>
                <w:rFonts w:ascii="Times New Roman" w:hAnsi="Times New Roman"/>
                <w:color w:val="000000" w:themeColor="text1"/>
                <w:sz w:val="24"/>
                <w:szCs w:val="24"/>
              </w:rPr>
              <w:t xml:space="preserve">; </w:t>
            </w:r>
            <w:proofErr w:type="spellStart"/>
            <w:r>
              <w:rPr>
                <w:rFonts w:ascii="Times New Roman" w:hAnsi="Times New Roman"/>
                <w:color w:val="000000" w:themeColor="text1"/>
                <w:sz w:val="24"/>
                <w:szCs w:val="24"/>
              </w:rPr>
              <w:t>использоватьнеобходимыенормативно-правовыедокументы</w:t>
            </w:r>
            <w:proofErr w:type="spellEnd"/>
            <w:r>
              <w:rPr>
                <w:rFonts w:ascii="Times New Roman" w:hAnsi="Times New Roman"/>
                <w:color w:val="000000" w:themeColor="text1"/>
                <w:sz w:val="24"/>
                <w:szCs w:val="24"/>
              </w:rPr>
              <w:t xml:space="preserve">; </w:t>
            </w:r>
            <w:proofErr w:type="spellStart"/>
            <w:r>
              <w:rPr>
                <w:rFonts w:ascii="Times New Roman" w:hAnsi="Times New Roman"/>
                <w:color w:val="000000" w:themeColor="text1"/>
                <w:sz w:val="24"/>
                <w:szCs w:val="24"/>
              </w:rPr>
              <w:t>применятьдокументациюсистемкачества</w:t>
            </w:r>
            <w:proofErr w:type="spellEnd"/>
            <w:r>
              <w:rPr>
                <w:rFonts w:ascii="Times New Roman" w:hAnsi="Times New Roman"/>
                <w:color w:val="000000" w:themeColor="text1"/>
                <w:sz w:val="24"/>
                <w:szCs w:val="24"/>
              </w:rPr>
              <w:t>;</w:t>
            </w:r>
          </w:p>
          <w:p w14:paraId="077345C2" w14:textId="77777777" w:rsidR="007B3C4A" w:rsidRDefault="003B1D61">
            <w:pPr>
              <w:spacing w:after="0" w:line="240" w:lineRule="auto"/>
              <w:jc w:val="both"/>
              <w:rPr>
                <w:rFonts w:ascii="Times New Roman" w:hAnsi="Times New Roman"/>
                <w:color w:val="000000" w:themeColor="text1"/>
                <w:sz w:val="24"/>
                <w:szCs w:val="24"/>
              </w:rPr>
            </w:pPr>
            <w:r>
              <w:rPr>
                <w:rFonts w:ascii="Times New Roman" w:hAnsi="Times New Roman"/>
                <w:color w:val="000000" w:themeColor="text1"/>
                <w:sz w:val="24"/>
                <w:szCs w:val="24"/>
              </w:rPr>
              <w:t>Сформированность знаний об особенностях  взаимодействия общества и</w:t>
            </w:r>
            <w:r>
              <w:rPr>
                <w:rFonts w:ascii="Times New Roman" w:hAnsi="Times New Roman"/>
                <w:color w:val="000000" w:themeColor="text1"/>
                <w:sz w:val="24"/>
                <w:szCs w:val="24"/>
              </w:rPr>
              <w:tab/>
              <w:t>природы, основных</w:t>
            </w:r>
            <w:r>
              <w:rPr>
                <w:rFonts w:ascii="Times New Roman" w:hAnsi="Times New Roman"/>
                <w:color w:val="000000" w:themeColor="text1"/>
                <w:sz w:val="24"/>
                <w:szCs w:val="24"/>
              </w:rPr>
              <w:tab/>
              <w:t xml:space="preserve">источниках </w:t>
            </w:r>
            <w:proofErr w:type="spellStart"/>
            <w:r>
              <w:rPr>
                <w:rFonts w:ascii="Times New Roman" w:hAnsi="Times New Roman"/>
                <w:color w:val="000000" w:themeColor="text1"/>
                <w:sz w:val="24"/>
                <w:szCs w:val="24"/>
              </w:rPr>
              <w:t>техногенноговоздействиянаокружающуюсреду</w:t>
            </w:r>
            <w:proofErr w:type="spellEnd"/>
            <w:r>
              <w:rPr>
                <w:rFonts w:ascii="Times New Roman" w:hAnsi="Times New Roman"/>
                <w:color w:val="000000" w:themeColor="text1"/>
                <w:sz w:val="24"/>
                <w:szCs w:val="24"/>
              </w:rPr>
              <w:t>; об</w:t>
            </w:r>
            <w:r>
              <w:rPr>
                <w:rFonts w:ascii="Times New Roman" w:hAnsi="Times New Roman"/>
                <w:color w:val="000000" w:themeColor="text1"/>
                <w:sz w:val="24"/>
                <w:szCs w:val="24"/>
              </w:rPr>
              <w:tab/>
              <w:t>условиях устойчивого</w:t>
            </w:r>
            <w:r>
              <w:rPr>
                <w:rFonts w:ascii="Times New Roman" w:hAnsi="Times New Roman"/>
                <w:color w:val="000000" w:themeColor="text1"/>
                <w:sz w:val="24"/>
                <w:szCs w:val="24"/>
              </w:rPr>
              <w:tab/>
              <w:t>развития экосистем</w:t>
            </w:r>
            <w:r>
              <w:rPr>
                <w:rFonts w:ascii="Times New Roman" w:hAnsi="Times New Roman"/>
                <w:color w:val="000000" w:themeColor="text1"/>
                <w:sz w:val="24"/>
                <w:szCs w:val="24"/>
              </w:rPr>
              <w:tab/>
              <w:t>и возможных</w:t>
            </w:r>
            <w:r>
              <w:rPr>
                <w:rFonts w:ascii="Times New Roman" w:hAnsi="Times New Roman"/>
                <w:color w:val="000000" w:themeColor="text1"/>
                <w:sz w:val="24"/>
                <w:szCs w:val="24"/>
              </w:rPr>
              <w:tab/>
            </w:r>
            <w:proofErr w:type="spellStart"/>
            <w:r>
              <w:rPr>
                <w:rFonts w:ascii="Times New Roman" w:hAnsi="Times New Roman"/>
                <w:color w:val="000000" w:themeColor="text1"/>
                <w:sz w:val="24"/>
                <w:szCs w:val="24"/>
              </w:rPr>
              <w:t>причинахвозникновенияэкологическогокризиса</w:t>
            </w:r>
            <w:proofErr w:type="spellEnd"/>
          </w:p>
          <w:p w14:paraId="6C47D6A6" w14:textId="77777777" w:rsidR="007B3C4A" w:rsidRDefault="003B1D61">
            <w:pPr>
              <w:spacing w:after="0" w:line="240" w:lineRule="auto"/>
              <w:jc w:val="both"/>
              <w:rPr>
                <w:rFonts w:ascii="Times New Roman" w:hAnsi="Times New Roman"/>
                <w:color w:val="000000" w:themeColor="text1"/>
                <w:sz w:val="24"/>
                <w:szCs w:val="24"/>
              </w:rPr>
            </w:pPr>
            <w:r>
              <w:rPr>
                <w:rFonts w:ascii="Times New Roman" w:hAnsi="Times New Roman"/>
                <w:color w:val="000000" w:themeColor="text1"/>
                <w:sz w:val="24"/>
                <w:szCs w:val="24"/>
              </w:rPr>
              <w:t xml:space="preserve">Сформированность знаний о принципах </w:t>
            </w:r>
            <w:proofErr w:type="spellStart"/>
            <w:r>
              <w:rPr>
                <w:rFonts w:ascii="Times New Roman" w:hAnsi="Times New Roman"/>
                <w:color w:val="000000" w:themeColor="text1"/>
                <w:sz w:val="24"/>
                <w:szCs w:val="24"/>
              </w:rPr>
              <w:t>иметодах</w:t>
            </w:r>
            <w:proofErr w:type="spellEnd"/>
            <w:r>
              <w:rPr>
                <w:rFonts w:ascii="Times New Roman" w:hAnsi="Times New Roman"/>
                <w:color w:val="000000" w:themeColor="text1"/>
                <w:sz w:val="24"/>
                <w:szCs w:val="24"/>
              </w:rPr>
              <w:t xml:space="preserve"> </w:t>
            </w:r>
            <w:proofErr w:type="spellStart"/>
            <w:r>
              <w:rPr>
                <w:rFonts w:ascii="Times New Roman" w:hAnsi="Times New Roman"/>
                <w:color w:val="000000" w:themeColor="text1"/>
                <w:sz w:val="24"/>
                <w:szCs w:val="24"/>
              </w:rPr>
              <w:t>рациональногоприродопользования</w:t>
            </w:r>
            <w:proofErr w:type="spellEnd"/>
          </w:p>
          <w:p w14:paraId="1B02A0D5" w14:textId="77777777" w:rsidR="007B3C4A" w:rsidRDefault="003B1D61">
            <w:pPr>
              <w:spacing w:after="0" w:line="240" w:lineRule="auto"/>
              <w:jc w:val="both"/>
              <w:rPr>
                <w:rFonts w:ascii="Times New Roman" w:hAnsi="Times New Roman"/>
                <w:color w:val="000000" w:themeColor="text1"/>
                <w:sz w:val="24"/>
                <w:szCs w:val="24"/>
              </w:rPr>
            </w:pPr>
            <w:r>
              <w:rPr>
                <w:rFonts w:ascii="Times New Roman" w:hAnsi="Times New Roman"/>
                <w:color w:val="000000" w:themeColor="text1"/>
                <w:sz w:val="24"/>
                <w:szCs w:val="24"/>
              </w:rPr>
              <w:t xml:space="preserve">Методах </w:t>
            </w:r>
            <w:proofErr w:type="spellStart"/>
            <w:r>
              <w:rPr>
                <w:rFonts w:ascii="Times New Roman" w:hAnsi="Times New Roman"/>
                <w:color w:val="000000" w:themeColor="text1"/>
                <w:sz w:val="24"/>
                <w:szCs w:val="24"/>
              </w:rPr>
              <w:t>экологическогорегулирования</w:t>
            </w:r>
            <w:proofErr w:type="spellEnd"/>
            <w:r>
              <w:rPr>
                <w:rFonts w:ascii="Times New Roman" w:hAnsi="Times New Roman"/>
                <w:color w:val="000000" w:themeColor="text1"/>
                <w:sz w:val="24"/>
                <w:szCs w:val="24"/>
              </w:rPr>
              <w:t>;</w:t>
            </w:r>
          </w:p>
          <w:p w14:paraId="4EE0CF0A" w14:textId="77777777" w:rsidR="007B3C4A" w:rsidRDefault="003B1D61">
            <w:pPr>
              <w:spacing w:after="0" w:line="240" w:lineRule="auto"/>
              <w:jc w:val="both"/>
              <w:rPr>
                <w:rFonts w:ascii="Times New Roman" w:hAnsi="Times New Roman"/>
                <w:color w:val="000000" w:themeColor="text1"/>
                <w:sz w:val="24"/>
                <w:szCs w:val="24"/>
              </w:rPr>
            </w:pPr>
            <w:r>
              <w:rPr>
                <w:rFonts w:ascii="Times New Roman" w:hAnsi="Times New Roman"/>
                <w:color w:val="000000" w:themeColor="text1"/>
                <w:sz w:val="24"/>
                <w:szCs w:val="24"/>
              </w:rPr>
              <w:t xml:space="preserve">Принципах </w:t>
            </w:r>
            <w:proofErr w:type="spellStart"/>
            <w:r>
              <w:rPr>
                <w:rFonts w:ascii="Times New Roman" w:hAnsi="Times New Roman"/>
                <w:color w:val="000000" w:themeColor="text1"/>
                <w:sz w:val="24"/>
                <w:szCs w:val="24"/>
              </w:rPr>
              <w:t>размещенияпроизводствразличноготипа</w:t>
            </w:r>
            <w:proofErr w:type="spellEnd"/>
            <w:r>
              <w:rPr>
                <w:rFonts w:ascii="Times New Roman" w:hAnsi="Times New Roman"/>
                <w:color w:val="000000" w:themeColor="text1"/>
                <w:sz w:val="24"/>
                <w:szCs w:val="24"/>
              </w:rPr>
              <w:t xml:space="preserve">; </w:t>
            </w:r>
            <w:proofErr w:type="spellStart"/>
            <w:r>
              <w:rPr>
                <w:rFonts w:ascii="Times New Roman" w:hAnsi="Times New Roman"/>
                <w:color w:val="000000" w:themeColor="text1"/>
                <w:sz w:val="24"/>
                <w:szCs w:val="24"/>
              </w:rPr>
              <w:lastRenderedPageBreak/>
              <w:t>основныхгруппа</w:t>
            </w:r>
            <w:r>
              <w:rPr>
                <w:rFonts w:ascii="Times New Roman" w:hAnsi="Times New Roman"/>
                <w:color w:val="000000" w:themeColor="text1"/>
                <w:spacing w:val="1"/>
                <w:sz w:val="24"/>
                <w:szCs w:val="24"/>
              </w:rPr>
              <w:t>х</w:t>
            </w:r>
            <w:proofErr w:type="spellEnd"/>
            <w:r>
              <w:rPr>
                <w:rFonts w:ascii="Times New Roman" w:hAnsi="Times New Roman"/>
                <w:color w:val="000000" w:themeColor="text1"/>
                <w:spacing w:val="1"/>
                <w:sz w:val="24"/>
                <w:szCs w:val="24"/>
              </w:rPr>
              <w:t xml:space="preserve"> </w:t>
            </w:r>
            <w:proofErr w:type="spellStart"/>
            <w:r>
              <w:rPr>
                <w:rFonts w:ascii="Times New Roman" w:hAnsi="Times New Roman"/>
                <w:color w:val="000000" w:themeColor="text1"/>
                <w:sz w:val="24"/>
                <w:szCs w:val="24"/>
              </w:rPr>
              <w:t>отходов,ихисточников</w:t>
            </w:r>
            <w:proofErr w:type="spellEnd"/>
            <w:r>
              <w:rPr>
                <w:rFonts w:ascii="Times New Roman" w:hAnsi="Times New Roman"/>
                <w:color w:val="000000" w:themeColor="text1"/>
                <w:sz w:val="24"/>
                <w:szCs w:val="24"/>
              </w:rPr>
              <w:t xml:space="preserve"> </w:t>
            </w:r>
            <w:proofErr w:type="spellStart"/>
            <w:r>
              <w:rPr>
                <w:rFonts w:ascii="Times New Roman" w:hAnsi="Times New Roman"/>
                <w:color w:val="000000" w:themeColor="text1"/>
                <w:sz w:val="24"/>
                <w:szCs w:val="24"/>
              </w:rPr>
              <w:t>имасштабовобразования</w:t>
            </w:r>
            <w:proofErr w:type="spellEnd"/>
          </w:p>
          <w:p w14:paraId="21738D4C" w14:textId="77777777" w:rsidR="007B3C4A" w:rsidRDefault="007B3C4A">
            <w:pPr>
              <w:spacing w:after="0" w:line="240" w:lineRule="auto"/>
              <w:jc w:val="both"/>
              <w:rPr>
                <w:rFonts w:ascii="Times New Roman" w:hAnsi="Times New Roman"/>
                <w:color w:val="000000" w:themeColor="text1"/>
                <w:sz w:val="24"/>
                <w:szCs w:val="24"/>
              </w:rPr>
            </w:pPr>
          </w:p>
          <w:p w14:paraId="69006E34" w14:textId="77777777" w:rsidR="007B3C4A" w:rsidRDefault="007B3C4A">
            <w:pPr>
              <w:spacing w:after="0" w:line="240" w:lineRule="auto"/>
              <w:jc w:val="both"/>
              <w:rPr>
                <w:rFonts w:ascii="Times New Roman" w:hAnsi="Times New Roman"/>
                <w:color w:val="000000" w:themeColor="text1"/>
                <w:sz w:val="24"/>
                <w:szCs w:val="24"/>
              </w:rPr>
            </w:pPr>
          </w:p>
          <w:p w14:paraId="5090B9AD" w14:textId="77777777" w:rsidR="007B3C4A" w:rsidRDefault="007B3C4A">
            <w:pPr>
              <w:spacing w:after="0" w:line="240" w:lineRule="auto"/>
              <w:jc w:val="both"/>
              <w:rPr>
                <w:rFonts w:ascii="Times New Roman" w:hAnsi="Times New Roman"/>
                <w:color w:val="000000" w:themeColor="text1"/>
                <w:sz w:val="24"/>
                <w:szCs w:val="24"/>
              </w:rPr>
            </w:pPr>
          </w:p>
        </w:tc>
        <w:tc>
          <w:tcPr>
            <w:tcW w:w="1685" w:type="pct"/>
            <w:vMerge w:val="restart"/>
            <w:noWrap/>
          </w:tcPr>
          <w:p w14:paraId="5B2FF431" w14:textId="77777777" w:rsidR="007B3C4A" w:rsidRDefault="003B1D61">
            <w:pPr>
              <w:spacing w:after="0" w:line="240" w:lineRule="auto"/>
              <w:jc w:val="both"/>
              <w:rPr>
                <w:rFonts w:ascii="Times New Roman" w:hAnsi="Times New Roman"/>
                <w:color w:val="000000" w:themeColor="text1"/>
                <w:sz w:val="24"/>
                <w:szCs w:val="24"/>
              </w:rPr>
            </w:pPr>
            <w:r>
              <w:rPr>
                <w:rFonts w:ascii="Times New Roman" w:hAnsi="Times New Roman"/>
                <w:color w:val="000000" w:themeColor="text1"/>
                <w:sz w:val="24"/>
                <w:szCs w:val="24"/>
              </w:rPr>
              <w:lastRenderedPageBreak/>
              <w:t>Выполнение</w:t>
            </w:r>
            <w:r>
              <w:rPr>
                <w:rFonts w:ascii="Times New Roman" w:hAnsi="Times New Roman"/>
                <w:color w:val="000000" w:themeColor="text1"/>
                <w:sz w:val="24"/>
                <w:szCs w:val="24"/>
              </w:rPr>
              <w:tab/>
            </w:r>
            <w:r>
              <w:rPr>
                <w:rFonts w:ascii="Times New Roman" w:hAnsi="Times New Roman"/>
                <w:color w:val="000000" w:themeColor="text1"/>
                <w:spacing w:val="-1"/>
                <w:sz w:val="24"/>
                <w:szCs w:val="24"/>
              </w:rPr>
              <w:t xml:space="preserve">практических </w:t>
            </w:r>
            <w:r>
              <w:rPr>
                <w:rFonts w:ascii="Times New Roman" w:hAnsi="Times New Roman"/>
                <w:color w:val="000000" w:themeColor="text1"/>
                <w:sz w:val="24"/>
                <w:szCs w:val="24"/>
              </w:rPr>
              <w:t>работ</w:t>
            </w:r>
          </w:p>
          <w:p w14:paraId="59B7ED8A" w14:textId="77777777" w:rsidR="007B3C4A" w:rsidRDefault="003B1D61">
            <w:pPr>
              <w:spacing w:after="0" w:line="240" w:lineRule="auto"/>
              <w:jc w:val="both"/>
              <w:rPr>
                <w:rFonts w:ascii="Times New Roman" w:hAnsi="Times New Roman"/>
                <w:color w:val="000000" w:themeColor="text1"/>
                <w:spacing w:val="1"/>
                <w:sz w:val="24"/>
                <w:szCs w:val="24"/>
              </w:rPr>
            </w:pPr>
            <w:proofErr w:type="spellStart"/>
            <w:r>
              <w:rPr>
                <w:rFonts w:ascii="Times New Roman" w:hAnsi="Times New Roman"/>
                <w:color w:val="000000" w:themeColor="text1"/>
                <w:sz w:val="24"/>
                <w:szCs w:val="24"/>
              </w:rPr>
              <w:t>Самостоятельнаявнеаудиторнаяработа</w:t>
            </w:r>
            <w:proofErr w:type="spellEnd"/>
          </w:p>
          <w:p w14:paraId="0020BD00" w14:textId="77777777" w:rsidR="007B3C4A" w:rsidRDefault="003B1D61">
            <w:pPr>
              <w:spacing w:after="0" w:line="240" w:lineRule="auto"/>
              <w:jc w:val="both"/>
              <w:rPr>
                <w:rFonts w:ascii="Times New Roman" w:hAnsi="Times New Roman"/>
                <w:color w:val="000000" w:themeColor="text1"/>
                <w:sz w:val="24"/>
                <w:szCs w:val="24"/>
              </w:rPr>
            </w:pPr>
            <w:r>
              <w:rPr>
                <w:rFonts w:ascii="Times New Roman" w:hAnsi="Times New Roman"/>
                <w:color w:val="000000" w:themeColor="text1"/>
                <w:sz w:val="24"/>
                <w:szCs w:val="24"/>
              </w:rPr>
              <w:t>Тестирование</w:t>
            </w:r>
            <w:r>
              <w:rPr>
                <w:rFonts w:ascii="Times New Roman" w:hAnsi="Times New Roman"/>
                <w:color w:val="000000" w:themeColor="text1"/>
                <w:sz w:val="24"/>
                <w:szCs w:val="24"/>
              </w:rPr>
              <w:tab/>
              <w:t xml:space="preserve">по основным </w:t>
            </w:r>
            <w:proofErr w:type="spellStart"/>
            <w:r>
              <w:rPr>
                <w:rFonts w:ascii="Times New Roman" w:hAnsi="Times New Roman"/>
                <w:color w:val="000000" w:themeColor="text1"/>
                <w:sz w:val="24"/>
                <w:szCs w:val="24"/>
              </w:rPr>
              <w:t>разделамитемам</w:t>
            </w:r>
            <w:proofErr w:type="spellEnd"/>
          </w:p>
          <w:p w14:paraId="02FF51C4" w14:textId="77777777" w:rsidR="007B3C4A" w:rsidRDefault="003B1D61">
            <w:pPr>
              <w:spacing w:after="0" w:line="240" w:lineRule="auto"/>
              <w:jc w:val="both"/>
              <w:rPr>
                <w:rFonts w:ascii="Times New Roman" w:hAnsi="Times New Roman"/>
                <w:bCs/>
                <w:i/>
                <w:color w:val="000000" w:themeColor="text1"/>
                <w:sz w:val="24"/>
                <w:szCs w:val="24"/>
              </w:rPr>
            </w:pPr>
            <w:r>
              <w:rPr>
                <w:rFonts w:ascii="Times New Roman" w:hAnsi="Times New Roman"/>
                <w:color w:val="000000" w:themeColor="text1"/>
                <w:sz w:val="24"/>
                <w:szCs w:val="24"/>
              </w:rPr>
              <w:t>Зачет</w:t>
            </w:r>
          </w:p>
        </w:tc>
      </w:tr>
      <w:tr w:rsidR="007B3C4A" w14:paraId="0922C5AB" w14:textId="77777777">
        <w:trPr>
          <w:trHeight w:val="896"/>
        </w:trPr>
        <w:tc>
          <w:tcPr>
            <w:tcW w:w="1750" w:type="pct"/>
            <w:noWrap/>
          </w:tcPr>
          <w:p w14:paraId="7F4B22AB" w14:textId="77777777" w:rsidR="007B3C4A" w:rsidRDefault="003B1D61">
            <w:pPr>
              <w:pStyle w:val="affffff2"/>
              <w:jc w:val="both"/>
              <w:rPr>
                <w:rFonts w:ascii="Times New Roman" w:hAnsi="Times New Roman"/>
                <w:color w:val="000000" w:themeColor="text1"/>
                <w:sz w:val="24"/>
                <w:szCs w:val="24"/>
              </w:rPr>
            </w:pPr>
            <w:r>
              <w:rPr>
                <w:rFonts w:ascii="Times New Roman" w:hAnsi="Times New Roman"/>
                <w:color w:val="000000" w:themeColor="text1"/>
                <w:sz w:val="24"/>
                <w:szCs w:val="24"/>
              </w:rPr>
              <w:t>З 1.1.01 виды сварочных участков</w:t>
            </w:r>
          </w:p>
          <w:p w14:paraId="007E012F" w14:textId="77777777" w:rsidR="007B3C4A" w:rsidRDefault="003B1D61">
            <w:pPr>
              <w:pStyle w:val="affffff2"/>
              <w:jc w:val="both"/>
              <w:rPr>
                <w:rFonts w:ascii="Times New Roman" w:hAnsi="Times New Roman"/>
                <w:color w:val="000000" w:themeColor="text1"/>
                <w:sz w:val="24"/>
                <w:szCs w:val="24"/>
              </w:rPr>
            </w:pPr>
            <w:r>
              <w:rPr>
                <w:rFonts w:ascii="Times New Roman" w:hAnsi="Times New Roman"/>
                <w:color w:val="000000" w:themeColor="text1"/>
                <w:sz w:val="24"/>
                <w:szCs w:val="24"/>
              </w:rPr>
              <w:t>З 1.1.02 основные технологические приемы сварки и наплавки сталей, чугунов и цветных металлов</w:t>
            </w:r>
          </w:p>
          <w:p w14:paraId="7D00181A" w14:textId="77777777" w:rsidR="007B3C4A" w:rsidRDefault="003B1D61">
            <w:pPr>
              <w:pStyle w:val="affffff2"/>
              <w:jc w:val="both"/>
              <w:rPr>
                <w:rFonts w:ascii="Times New Roman" w:hAnsi="Times New Roman"/>
                <w:color w:val="000000" w:themeColor="text1"/>
                <w:sz w:val="24"/>
                <w:szCs w:val="24"/>
              </w:rPr>
            </w:pPr>
            <w:r>
              <w:rPr>
                <w:rFonts w:ascii="Times New Roman" w:hAnsi="Times New Roman"/>
                <w:color w:val="000000" w:themeColor="text1"/>
                <w:sz w:val="24"/>
                <w:szCs w:val="24"/>
              </w:rPr>
              <w:t>З 1.1.03 типы и виды сварных соединений и сварных швов</w:t>
            </w:r>
          </w:p>
          <w:p w14:paraId="07A987D9" w14:textId="77777777" w:rsidR="007B3C4A" w:rsidRDefault="003B1D61">
            <w:pPr>
              <w:spacing w:after="0" w:line="240" w:lineRule="auto"/>
              <w:jc w:val="both"/>
              <w:rPr>
                <w:rFonts w:ascii="Times New Roman" w:hAnsi="Times New Roman"/>
                <w:color w:val="000000" w:themeColor="text1"/>
                <w:sz w:val="24"/>
                <w:szCs w:val="24"/>
              </w:rPr>
            </w:pPr>
            <w:r>
              <w:rPr>
                <w:rFonts w:ascii="Times New Roman" w:hAnsi="Times New Roman"/>
                <w:color w:val="000000" w:themeColor="text1"/>
                <w:sz w:val="24"/>
                <w:szCs w:val="24"/>
              </w:rPr>
              <w:t>З 1.2.01 технологический процесс подготовки деталей под сборку и сварку</w:t>
            </w:r>
          </w:p>
          <w:p w14:paraId="0DCD4C27" w14:textId="77777777" w:rsidR="007B3C4A" w:rsidRDefault="003B1D61">
            <w:pPr>
              <w:pStyle w:val="affffff2"/>
              <w:jc w:val="both"/>
              <w:rPr>
                <w:rFonts w:ascii="Times New Roman" w:hAnsi="Times New Roman"/>
                <w:color w:val="000000" w:themeColor="text1"/>
                <w:sz w:val="24"/>
                <w:szCs w:val="24"/>
              </w:rPr>
            </w:pPr>
            <w:r>
              <w:rPr>
                <w:rFonts w:ascii="Times New Roman" w:hAnsi="Times New Roman"/>
                <w:color w:val="000000" w:themeColor="text1"/>
                <w:sz w:val="24"/>
                <w:szCs w:val="24"/>
              </w:rPr>
              <w:t xml:space="preserve">З 1.2.02 основы технологии сварки и производства </w:t>
            </w:r>
          </w:p>
          <w:p w14:paraId="17EF301D" w14:textId="77777777" w:rsidR="007B3C4A" w:rsidRDefault="003B1D61">
            <w:pPr>
              <w:pStyle w:val="affffff2"/>
              <w:jc w:val="both"/>
              <w:rPr>
                <w:rFonts w:ascii="Times New Roman" w:hAnsi="Times New Roman"/>
                <w:color w:val="000000" w:themeColor="text1"/>
                <w:sz w:val="24"/>
                <w:szCs w:val="24"/>
              </w:rPr>
            </w:pPr>
            <w:r>
              <w:rPr>
                <w:rFonts w:ascii="Times New Roman" w:hAnsi="Times New Roman"/>
                <w:color w:val="000000" w:themeColor="text1"/>
                <w:sz w:val="24"/>
                <w:szCs w:val="24"/>
              </w:rPr>
              <w:t>З 1.2.03 технологию изготовления сварных конструкций различного класса</w:t>
            </w:r>
          </w:p>
          <w:p w14:paraId="4E158800" w14:textId="77777777" w:rsidR="007B3C4A" w:rsidRDefault="003B1D61">
            <w:pPr>
              <w:pStyle w:val="affffff2"/>
              <w:jc w:val="both"/>
              <w:rPr>
                <w:rFonts w:ascii="Times New Roman" w:hAnsi="Times New Roman"/>
                <w:color w:val="000000" w:themeColor="text1"/>
                <w:sz w:val="24"/>
                <w:szCs w:val="24"/>
              </w:rPr>
            </w:pPr>
            <w:r>
              <w:rPr>
                <w:rFonts w:ascii="Times New Roman" w:hAnsi="Times New Roman"/>
                <w:color w:val="000000" w:themeColor="text1"/>
                <w:sz w:val="24"/>
                <w:szCs w:val="24"/>
              </w:rPr>
              <w:t>З 1.2.04 классификацию нагрузок на сварные соединения</w:t>
            </w:r>
          </w:p>
          <w:p w14:paraId="2B0F3C12" w14:textId="77777777" w:rsidR="007B3C4A" w:rsidRDefault="003B1D61">
            <w:pPr>
              <w:pStyle w:val="affffff2"/>
              <w:jc w:val="both"/>
              <w:rPr>
                <w:rFonts w:ascii="Times New Roman" w:hAnsi="Times New Roman"/>
                <w:color w:val="000000" w:themeColor="text1"/>
                <w:sz w:val="24"/>
                <w:szCs w:val="24"/>
              </w:rPr>
            </w:pPr>
            <w:r>
              <w:rPr>
                <w:rFonts w:ascii="Times New Roman" w:hAnsi="Times New Roman"/>
                <w:color w:val="000000" w:themeColor="text1"/>
                <w:sz w:val="24"/>
                <w:szCs w:val="24"/>
              </w:rPr>
              <w:t>З 1.3.01 правила безопасной эксплуатации механического оборудования</w:t>
            </w:r>
          </w:p>
          <w:p w14:paraId="028050BD" w14:textId="77777777" w:rsidR="007B3C4A" w:rsidRDefault="003B1D61">
            <w:pPr>
              <w:pStyle w:val="affffff2"/>
              <w:jc w:val="both"/>
              <w:rPr>
                <w:rFonts w:ascii="Times New Roman" w:hAnsi="Times New Roman"/>
                <w:color w:val="000000" w:themeColor="text1"/>
                <w:sz w:val="24"/>
                <w:szCs w:val="24"/>
              </w:rPr>
            </w:pPr>
            <w:r>
              <w:rPr>
                <w:rFonts w:ascii="Times New Roman" w:hAnsi="Times New Roman"/>
                <w:color w:val="000000" w:themeColor="text1"/>
                <w:sz w:val="24"/>
                <w:szCs w:val="24"/>
              </w:rPr>
              <w:t>З 1.3.02 предельно допустимые концентрации (далее - ПДК) вредных веществ и индивидуальные средства защиты</w:t>
            </w:r>
          </w:p>
          <w:p w14:paraId="0FA6201B" w14:textId="77777777" w:rsidR="007B3C4A" w:rsidRDefault="003B1D61">
            <w:pPr>
              <w:pStyle w:val="affffff2"/>
              <w:jc w:val="both"/>
              <w:rPr>
                <w:rFonts w:ascii="Times New Roman" w:hAnsi="Times New Roman"/>
                <w:color w:val="000000" w:themeColor="text1"/>
                <w:sz w:val="24"/>
                <w:szCs w:val="24"/>
              </w:rPr>
            </w:pPr>
            <w:r>
              <w:rPr>
                <w:rFonts w:ascii="Times New Roman" w:hAnsi="Times New Roman"/>
                <w:color w:val="000000" w:themeColor="text1"/>
                <w:sz w:val="24"/>
                <w:szCs w:val="24"/>
              </w:rPr>
              <w:t>З 1.3.03 классификацию электронных приборов, их устройство и область применения</w:t>
            </w:r>
          </w:p>
          <w:p w14:paraId="732A5D30" w14:textId="77777777" w:rsidR="007B3C4A" w:rsidRDefault="003B1D61">
            <w:pPr>
              <w:pStyle w:val="affffff2"/>
              <w:jc w:val="both"/>
              <w:rPr>
                <w:rFonts w:ascii="Times New Roman" w:hAnsi="Times New Roman"/>
                <w:color w:val="000000" w:themeColor="text1"/>
                <w:sz w:val="24"/>
                <w:szCs w:val="24"/>
              </w:rPr>
            </w:pPr>
            <w:r>
              <w:rPr>
                <w:rFonts w:ascii="Times New Roman" w:hAnsi="Times New Roman"/>
                <w:color w:val="000000" w:themeColor="text1"/>
                <w:sz w:val="24"/>
                <w:szCs w:val="24"/>
              </w:rPr>
              <w:lastRenderedPageBreak/>
              <w:t>З 1.3.04 виды сварочного оборудования, устройство и правила эксплуатации</w:t>
            </w:r>
          </w:p>
          <w:p w14:paraId="3B45DFD1" w14:textId="77777777" w:rsidR="007B3C4A" w:rsidRDefault="003B1D61">
            <w:pPr>
              <w:pStyle w:val="affffff2"/>
              <w:jc w:val="both"/>
              <w:rPr>
                <w:rFonts w:ascii="Times New Roman" w:hAnsi="Times New Roman"/>
                <w:color w:val="000000" w:themeColor="text1"/>
                <w:sz w:val="24"/>
                <w:szCs w:val="24"/>
              </w:rPr>
            </w:pPr>
            <w:r>
              <w:rPr>
                <w:rFonts w:ascii="Times New Roman" w:hAnsi="Times New Roman"/>
                <w:color w:val="000000" w:themeColor="text1"/>
                <w:sz w:val="24"/>
                <w:szCs w:val="24"/>
              </w:rPr>
              <w:t>З 1.3.05 источники питания</w:t>
            </w:r>
          </w:p>
          <w:p w14:paraId="02A825A1" w14:textId="77777777" w:rsidR="007B3C4A" w:rsidRDefault="003B1D61">
            <w:pPr>
              <w:pStyle w:val="affffff2"/>
              <w:jc w:val="both"/>
              <w:rPr>
                <w:rFonts w:ascii="Times New Roman" w:hAnsi="Times New Roman"/>
                <w:color w:val="000000" w:themeColor="text1"/>
                <w:sz w:val="24"/>
                <w:szCs w:val="24"/>
              </w:rPr>
            </w:pPr>
            <w:r>
              <w:rPr>
                <w:rFonts w:ascii="Times New Roman" w:hAnsi="Times New Roman"/>
                <w:color w:val="000000" w:themeColor="text1"/>
                <w:sz w:val="24"/>
                <w:szCs w:val="24"/>
              </w:rPr>
              <w:t>З 1.3.06 оборудование сварочных постов</w:t>
            </w:r>
          </w:p>
          <w:p w14:paraId="07B836A8" w14:textId="77777777" w:rsidR="007B3C4A" w:rsidRDefault="003B1D61">
            <w:pPr>
              <w:pStyle w:val="affffff2"/>
              <w:jc w:val="both"/>
              <w:rPr>
                <w:rFonts w:ascii="Times New Roman" w:hAnsi="Times New Roman"/>
                <w:color w:val="000000" w:themeColor="text1"/>
                <w:sz w:val="24"/>
                <w:szCs w:val="24"/>
              </w:rPr>
            </w:pPr>
            <w:proofErr w:type="spellStart"/>
            <w:r>
              <w:rPr>
                <w:rFonts w:ascii="Times New Roman" w:hAnsi="Times New Roman"/>
                <w:iCs/>
                <w:color w:val="000000" w:themeColor="text1"/>
                <w:sz w:val="24"/>
                <w:szCs w:val="24"/>
              </w:rPr>
              <w:t>Зо</w:t>
            </w:r>
            <w:proofErr w:type="spellEnd"/>
            <w:r>
              <w:rPr>
                <w:rFonts w:ascii="Times New Roman" w:hAnsi="Times New Roman"/>
                <w:iCs/>
                <w:color w:val="000000" w:themeColor="text1"/>
                <w:sz w:val="24"/>
                <w:szCs w:val="24"/>
              </w:rPr>
              <w:t xml:space="preserve"> 01.01 актуальный</w:t>
            </w:r>
            <w:r>
              <w:rPr>
                <w:rFonts w:ascii="Times New Roman" w:hAnsi="Times New Roman"/>
                <w:color w:val="000000" w:themeColor="text1"/>
                <w:sz w:val="24"/>
                <w:szCs w:val="24"/>
              </w:rPr>
              <w:t xml:space="preserve"> профессиональный </w:t>
            </w:r>
            <w:r>
              <w:rPr>
                <w:rFonts w:ascii="Times New Roman" w:hAnsi="Times New Roman"/>
                <w:color w:val="000000" w:themeColor="text1"/>
                <w:sz w:val="24"/>
                <w:szCs w:val="24"/>
              </w:rPr>
              <w:br/>
              <w:t>и социальный контекст, в котором приходится работать и жить;</w:t>
            </w:r>
          </w:p>
          <w:p w14:paraId="4115821B" w14:textId="77777777" w:rsidR="007B3C4A" w:rsidRDefault="003B1D61">
            <w:pPr>
              <w:pStyle w:val="affffff2"/>
              <w:jc w:val="both"/>
              <w:rPr>
                <w:rFonts w:ascii="Times New Roman" w:hAnsi="Times New Roman"/>
                <w:color w:val="000000" w:themeColor="text1"/>
                <w:sz w:val="24"/>
                <w:szCs w:val="24"/>
              </w:rPr>
            </w:pPr>
            <w:proofErr w:type="spellStart"/>
            <w:r>
              <w:rPr>
                <w:rFonts w:ascii="Times New Roman" w:hAnsi="Times New Roman"/>
                <w:iCs/>
                <w:color w:val="000000" w:themeColor="text1"/>
                <w:sz w:val="24"/>
                <w:szCs w:val="24"/>
              </w:rPr>
              <w:t>Зо</w:t>
            </w:r>
            <w:proofErr w:type="spellEnd"/>
            <w:r>
              <w:rPr>
                <w:rFonts w:ascii="Times New Roman" w:hAnsi="Times New Roman"/>
                <w:iCs/>
                <w:color w:val="000000" w:themeColor="text1"/>
                <w:sz w:val="24"/>
                <w:szCs w:val="24"/>
              </w:rPr>
              <w:t xml:space="preserve"> 01.02 </w:t>
            </w:r>
            <w:r>
              <w:rPr>
                <w:rFonts w:ascii="Times New Roman" w:hAnsi="Times New Roman"/>
                <w:color w:val="000000" w:themeColor="text1"/>
                <w:sz w:val="24"/>
                <w:szCs w:val="24"/>
              </w:rPr>
              <w:t xml:space="preserve">основные источники информации </w:t>
            </w:r>
            <w:r>
              <w:rPr>
                <w:rFonts w:ascii="Times New Roman" w:hAnsi="Times New Roman"/>
                <w:color w:val="000000" w:themeColor="text1"/>
                <w:sz w:val="24"/>
                <w:szCs w:val="24"/>
              </w:rPr>
              <w:br/>
              <w:t xml:space="preserve">и ресурсы для решения задач и проблем </w:t>
            </w:r>
            <w:r>
              <w:rPr>
                <w:rFonts w:ascii="Times New Roman" w:hAnsi="Times New Roman"/>
                <w:color w:val="000000" w:themeColor="text1"/>
                <w:sz w:val="24"/>
                <w:szCs w:val="24"/>
              </w:rPr>
              <w:br/>
              <w:t>в профессиональном и/или социальном контексте</w:t>
            </w:r>
          </w:p>
          <w:p w14:paraId="712D23AF" w14:textId="77777777" w:rsidR="007B3C4A" w:rsidRDefault="003B1D61">
            <w:pPr>
              <w:pStyle w:val="affffff2"/>
              <w:jc w:val="both"/>
              <w:rPr>
                <w:rFonts w:ascii="Times New Roman" w:hAnsi="Times New Roman"/>
                <w:color w:val="000000" w:themeColor="text1"/>
                <w:sz w:val="24"/>
                <w:szCs w:val="24"/>
              </w:rPr>
            </w:pPr>
            <w:proofErr w:type="spellStart"/>
            <w:r>
              <w:rPr>
                <w:rFonts w:ascii="Times New Roman" w:hAnsi="Times New Roman"/>
                <w:iCs/>
                <w:color w:val="000000" w:themeColor="text1"/>
                <w:sz w:val="24"/>
                <w:szCs w:val="24"/>
              </w:rPr>
              <w:t>Зо</w:t>
            </w:r>
            <w:proofErr w:type="spellEnd"/>
            <w:r>
              <w:rPr>
                <w:rFonts w:ascii="Times New Roman" w:hAnsi="Times New Roman"/>
                <w:iCs/>
                <w:color w:val="000000" w:themeColor="text1"/>
                <w:sz w:val="24"/>
                <w:szCs w:val="24"/>
              </w:rPr>
              <w:t xml:space="preserve"> 01.03 </w:t>
            </w:r>
            <w:r>
              <w:rPr>
                <w:rFonts w:ascii="Times New Roman" w:hAnsi="Times New Roman"/>
                <w:color w:val="000000" w:themeColor="text1"/>
                <w:sz w:val="24"/>
                <w:szCs w:val="24"/>
              </w:rPr>
              <w:t xml:space="preserve">алгоритмы выполнения работ в профессиональной </w:t>
            </w:r>
            <w:r>
              <w:rPr>
                <w:rFonts w:ascii="Times New Roman" w:hAnsi="Times New Roman"/>
                <w:color w:val="000000" w:themeColor="text1"/>
                <w:sz w:val="24"/>
                <w:szCs w:val="24"/>
              </w:rPr>
              <w:br/>
              <w:t>и смежных областях;</w:t>
            </w:r>
          </w:p>
          <w:p w14:paraId="6BBED1FB" w14:textId="77777777" w:rsidR="007B3C4A" w:rsidRDefault="003B1D61">
            <w:pPr>
              <w:pStyle w:val="affffff2"/>
              <w:jc w:val="both"/>
              <w:rPr>
                <w:rFonts w:ascii="Times New Roman" w:hAnsi="Times New Roman"/>
                <w:color w:val="000000" w:themeColor="text1"/>
                <w:sz w:val="24"/>
                <w:szCs w:val="24"/>
              </w:rPr>
            </w:pPr>
            <w:proofErr w:type="spellStart"/>
            <w:r>
              <w:rPr>
                <w:rFonts w:ascii="Times New Roman" w:hAnsi="Times New Roman"/>
                <w:iCs/>
                <w:color w:val="000000" w:themeColor="text1"/>
                <w:sz w:val="24"/>
                <w:szCs w:val="24"/>
              </w:rPr>
              <w:t>Зо</w:t>
            </w:r>
            <w:proofErr w:type="spellEnd"/>
            <w:r>
              <w:rPr>
                <w:rFonts w:ascii="Times New Roman" w:hAnsi="Times New Roman"/>
                <w:iCs/>
                <w:color w:val="000000" w:themeColor="text1"/>
                <w:sz w:val="24"/>
                <w:szCs w:val="24"/>
              </w:rPr>
              <w:t xml:space="preserve"> 01.04 </w:t>
            </w:r>
            <w:r>
              <w:rPr>
                <w:rFonts w:ascii="Times New Roman" w:hAnsi="Times New Roman"/>
                <w:color w:val="000000" w:themeColor="text1"/>
                <w:sz w:val="24"/>
                <w:szCs w:val="24"/>
              </w:rPr>
              <w:t>методы работы в профессиональной и смежных сферах;</w:t>
            </w:r>
          </w:p>
          <w:p w14:paraId="128A691F" w14:textId="77777777" w:rsidR="007B3C4A" w:rsidRDefault="003B1D61">
            <w:pPr>
              <w:pStyle w:val="affffff2"/>
              <w:jc w:val="both"/>
              <w:rPr>
                <w:rFonts w:ascii="Times New Roman" w:hAnsi="Times New Roman"/>
                <w:color w:val="000000" w:themeColor="text1"/>
                <w:sz w:val="24"/>
                <w:szCs w:val="24"/>
              </w:rPr>
            </w:pPr>
            <w:proofErr w:type="spellStart"/>
            <w:r>
              <w:rPr>
                <w:rFonts w:ascii="Times New Roman" w:hAnsi="Times New Roman"/>
                <w:iCs/>
                <w:color w:val="000000" w:themeColor="text1"/>
                <w:sz w:val="24"/>
                <w:szCs w:val="24"/>
              </w:rPr>
              <w:t>Зо</w:t>
            </w:r>
            <w:proofErr w:type="spellEnd"/>
            <w:r>
              <w:rPr>
                <w:rFonts w:ascii="Times New Roman" w:hAnsi="Times New Roman"/>
                <w:iCs/>
                <w:color w:val="000000" w:themeColor="text1"/>
                <w:sz w:val="24"/>
                <w:szCs w:val="24"/>
              </w:rPr>
              <w:t xml:space="preserve"> 01.05 </w:t>
            </w:r>
            <w:r>
              <w:rPr>
                <w:rFonts w:ascii="Times New Roman" w:hAnsi="Times New Roman"/>
                <w:color w:val="000000" w:themeColor="text1"/>
                <w:sz w:val="24"/>
                <w:szCs w:val="24"/>
              </w:rPr>
              <w:t>структуру плана для решения задач;</w:t>
            </w:r>
          </w:p>
          <w:p w14:paraId="62EF8321" w14:textId="77777777" w:rsidR="007B3C4A" w:rsidRDefault="003B1D61">
            <w:pPr>
              <w:pStyle w:val="affffff2"/>
              <w:jc w:val="both"/>
              <w:rPr>
                <w:rFonts w:ascii="Times New Roman" w:hAnsi="Times New Roman"/>
                <w:color w:val="000000" w:themeColor="text1"/>
                <w:sz w:val="24"/>
                <w:szCs w:val="24"/>
              </w:rPr>
            </w:pPr>
            <w:proofErr w:type="spellStart"/>
            <w:r>
              <w:rPr>
                <w:rFonts w:ascii="Times New Roman" w:hAnsi="Times New Roman"/>
                <w:iCs/>
                <w:color w:val="000000" w:themeColor="text1"/>
                <w:sz w:val="24"/>
                <w:szCs w:val="24"/>
              </w:rPr>
              <w:t>Зо</w:t>
            </w:r>
            <w:proofErr w:type="spellEnd"/>
            <w:r>
              <w:rPr>
                <w:rFonts w:ascii="Times New Roman" w:hAnsi="Times New Roman"/>
                <w:iCs/>
                <w:color w:val="000000" w:themeColor="text1"/>
                <w:sz w:val="24"/>
                <w:szCs w:val="24"/>
              </w:rPr>
              <w:t xml:space="preserve"> 01.06 </w:t>
            </w:r>
            <w:r>
              <w:rPr>
                <w:rFonts w:ascii="Times New Roman" w:hAnsi="Times New Roman"/>
                <w:color w:val="000000" w:themeColor="text1"/>
                <w:sz w:val="24"/>
                <w:szCs w:val="24"/>
              </w:rPr>
              <w:t>порядок оценки результатов решения задач профессиональной деятельности</w:t>
            </w:r>
          </w:p>
          <w:p w14:paraId="19868406" w14:textId="77777777" w:rsidR="007B3C4A" w:rsidRDefault="003B1D61">
            <w:pPr>
              <w:pStyle w:val="affffff2"/>
              <w:jc w:val="both"/>
              <w:rPr>
                <w:rFonts w:ascii="Times New Roman" w:hAnsi="Times New Roman"/>
                <w:color w:val="000000" w:themeColor="text1"/>
                <w:sz w:val="24"/>
                <w:szCs w:val="24"/>
              </w:rPr>
            </w:pPr>
            <w:proofErr w:type="spellStart"/>
            <w:r>
              <w:rPr>
                <w:rFonts w:ascii="Times New Roman" w:hAnsi="Times New Roman"/>
                <w:color w:val="000000" w:themeColor="text1"/>
                <w:sz w:val="24"/>
                <w:szCs w:val="24"/>
              </w:rPr>
              <w:t>Зо</w:t>
            </w:r>
            <w:proofErr w:type="spellEnd"/>
            <w:r>
              <w:rPr>
                <w:rFonts w:ascii="Times New Roman" w:hAnsi="Times New Roman"/>
                <w:color w:val="000000" w:themeColor="text1"/>
                <w:sz w:val="24"/>
                <w:szCs w:val="24"/>
              </w:rPr>
              <w:t xml:space="preserve"> 07.01 Знания: правила экологической безопасности при ведении профессиональной деятельности; </w:t>
            </w:r>
          </w:p>
          <w:p w14:paraId="58839765" w14:textId="77777777" w:rsidR="007B3C4A" w:rsidRDefault="003B1D61">
            <w:pPr>
              <w:pStyle w:val="affffff2"/>
              <w:jc w:val="both"/>
              <w:rPr>
                <w:rFonts w:ascii="Times New Roman" w:hAnsi="Times New Roman"/>
                <w:color w:val="000000" w:themeColor="text1"/>
                <w:sz w:val="24"/>
                <w:szCs w:val="24"/>
              </w:rPr>
            </w:pPr>
            <w:proofErr w:type="spellStart"/>
            <w:r>
              <w:rPr>
                <w:rFonts w:ascii="Times New Roman" w:hAnsi="Times New Roman"/>
                <w:color w:val="000000" w:themeColor="text1"/>
                <w:sz w:val="24"/>
                <w:szCs w:val="24"/>
              </w:rPr>
              <w:t>Зо</w:t>
            </w:r>
            <w:proofErr w:type="spellEnd"/>
            <w:r>
              <w:rPr>
                <w:rFonts w:ascii="Times New Roman" w:hAnsi="Times New Roman"/>
                <w:color w:val="000000" w:themeColor="text1"/>
                <w:sz w:val="24"/>
                <w:szCs w:val="24"/>
              </w:rPr>
              <w:t xml:space="preserve"> 07.02 основные ресурсы, задействованные в профессиональной деятельности</w:t>
            </w:r>
          </w:p>
          <w:p w14:paraId="4B53E6E4" w14:textId="77777777" w:rsidR="007B3C4A" w:rsidRDefault="003B1D61">
            <w:pPr>
              <w:pStyle w:val="affffff2"/>
              <w:jc w:val="both"/>
              <w:rPr>
                <w:rFonts w:ascii="Times New Roman" w:hAnsi="Times New Roman"/>
                <w:color w:val="000000" w:themeColor="text1"/>
                <w:sz w:val="24"/>
                <w:szCs w:val="24"/>
              </w:rPr>
            </w:pPr>
            <w:proofErr w:type="spellStart"/>
            <w:r>
              <w:rPr>
                <w:rFonts w:ascii="Times New Roman" w:hAnsi="Times New Roman"/>
                <w:color w:val="000000" w:themeColor="text1"/>
                <w:sz w:val="24"/>
                <w:szCs w:val="24"/>
              </w:rPr>
              <w:t>Зо</w:t>
            </w:r>
            <w:proofErr w:type="spellEnd"/>
            <w:r>
              <w:rPr>
                <w:rFonts w:ascii="Times New Roman" w:hAnsi="Times New Roman"/>
                <w:color w:val="000000" w:themeColor="text1"/>
                <w:sz w:val="24"/>
                <w:szCs w:val="24"/>
              </w:rPr>
              <w:t xml:space="preserve"> 07.03 пути обеспечения ресурсосбережения</w:t>
            </w:r>
          </w:p>
          <w:p w14:paraId="6CCD9390" w14:textId="77777777" w:rsidR="007B3C4A" w:rsidRDefault="003B1D61">
            <w:pPr>
              <w:pStyle w:val="affffff2"/>
              <w:jc w:val="both"/>
              <w:rPr>
                <w:rFonts w:ascii="Times New Roman" w:hAnsi="Times New Roman"/>
                <w:color w:val="000000" w:themeColor="text1"/>
                <w:sz w:val="24"/>
                <w:szCs w:val="24"/>
              </w:rPr>
            </w:pPr>
            <w:proofErr w:type="spellStart"/>
            <w:r>
              <w:rPr>
                <w:rFonts w:ascii="Times New Roman" w:hAnsi="Times New Roman"/>
                <w:color w:val="000000" w:themeColor="text1"/>
                <w:sz w:val="24"/>
                <w:szCs w:val="24"/>
              </w:rPr>
              <w:t>Зо</w:t>
            </w:r>
            <w:proofErr w:type="spellEnd"/>
            <w:r>
              <w:rPr>
                <w:rFonts w:ascii="Times New Roman" w:hAnsi="Times New Roman"/>
                <w:color w:val="000000" w:themeColor="text1"/>
                <w:sz w:val="24"/>
                <w:szCs w:val="24"/>
              </w:rPr>
              <w:t xml:space="preserve"> 07.04 принципы бережливого производства</w:t>
            </w:r>
          </w:p>
          <w:p w14:paraId="25A2FA3E" w14:textId="77777777" w:rsidR="007B3C4A" w:rsidRDefault="003B1D61">
            <w:pPr>
              <w:pStyle w:val="affffff2"/>
              <w:jc w:val="both"/>
              <w:rPr>
                <w:rFonts w:ascii="Times New Roman" w:hAnsi="Times New Roman"/>
                <w:color w:val="000000" w:themeColor="text1"/>
                <w:sz w:val="24"/>
                <w:szCs w:val="24"/>
              </w:rPr>
            </w:pPr>
            <w:proofErr w:type="spellStart"/>
            <w:r>
              <w:rPr>
                <w:rFonts w:ascii="Times New Roman" w:hAnsi="Times New Roman"/>
                <w:color w:val="000000" w:themeColor="text1"/>
                <w:sz w:val="24"/>
                <w:szCs w:val="24"/>
              </w:rPr>
              <w:t>Зо</w:t>
            </w:r>
            <w:proofErr w:type="spellEnd"/>
            <w:r>
              <w:rPr>
                <w:rFonts w:ascii="Times New Roman" w:hAnsi="Times New Roman"/>
                <w:color w:val="000000" w:themeColor="text1"/>
                <w:sz w:val="24"/>
                <w:szCs w:val="24"/>
              </w:rPr>
              <w:t xml:space="preserve"> 07.05 основные направления изменения климатических условий</w:t>
            </w:r>
          </w:p>
        </w:tc>
        <w:tc>
          <w:tcPr>
            <w:tcW w:w="1565" w:type="pct"/>
            <w:vMerge/>
            <w:noWrap/>
          </w:tcPr>
          <w:p w14:paraId="7866EAF8" w14:textId="77777777" w:rsidR="007B3C4A" w:rsidRDefault="007B3C4A">
            <w:pPr>
              <w:spacing w:after="0" w:line="240" w:lineRule="auto"/>
              <w:rPr>
                <w:rFonts w:ascii="Times New Roman" w:hAnsi="Times New Roman"/>
                <w:bCs/>
                <w:i/>
                <w:color w:val="000000" w:themeColor="text1"/>
                <w:sz w:val="24"/>
                <w:szCs w:val="24"/>
              </w:rPr>
            </w:pPr>
          </w:p>
        </w:tc>
        <w:tc>
          <w:tcPr>
            <w:tcW w:w="1685" w:type="pct"/>
            <w:vMerge/>
            <w:noWrap/>
          </w:tcPr>
          <w:p w14:paraId="1F51331E" w14:textId="77777777" w:rsidR="007B3C4A" w:rsidRDefault="007B3C4A">
            <w:pPr>
              <w:spacing w:after="0" w:line="240" w:lineRule="auto"/>
              <w:rPr>
                <w:rFonts w:ascii="Times New Roman" w:hAnsi="Times New Roman"/>
                <w:bCs/>
                <w:i/>
                <w:color w:val="000000" w:themeColor="text1"/>
                <w:sz w:val="24"/>
                <w:szCs w:val="24"/>
              </w:rPr>
            </w:pPr>
          </w:p>
        </w:tc>
      </w:tr>
    </w:tbl>
    <w:p w14:paraId="1605D457" w14:textId="77777777" w:rsidR="007B3C4A" w:rsidRDefault="007B3C4A">
      <w:pPr>
        <w:spacing w:after="0" w:line="240" w:lineRule="auto"/>
        <w:jc w:val="both"/>
        <w:rPr>
          <w:rFonts w:ascii="Times New Roman" w:hAnsi="Times New Roman"/>
          <w:b/>
          <w:color w:val="000000" w:themeColor="text1"/>
          <w:sz w:val="24"/>
          <w:szCs w:val="24"/>
        </w:rPr>
        <w:sectPr w:rsidR="007B3C4A">
          <w:pgSz w:w="11906" w:h="16838"/>
          <w:pgMar w:top="1134" w:right="851" w:bottom="1134" w:left="1701" w:header="709" w:footer="709" w:gutter="0"/>
          <w:cols w:space="720"/>
          <w:docGrid w:linePitch="360"/>
        </w:sectPr>
      </w:pPr>
    </w:p>
    <w:p w14:paraId="78AFCF50" w14:textId="7BCA93D5" w:rsidR="007B3C4A" w:rsidRDefault="003B1D61">
      <w:pPr>
        <w:pBdr>
          <w:top w:val="none" w:sz="0" w:space="0" w:color="E5E5E5"/>
          <w:left w:val="none" w:sz="0" w:space="0" w:color="E5E5E5"/>
          <w:bottom w:val="none" w:sz="0" w:space="0" w:color="E5E5E5"/>
          <w:right w:val="none" w:sz="0" w:space="0" w:color="E5E5E5"/>
        </w:pBdr>
        <w:shd w:val="clear" w:color="auto" w:fill="FFFFFF"/>
        <w:tabs>
          <w:tab w:val="left" w:pos="5720"/>
        </w:tabs>
        <w:spacing w:after="0" w:line="240" w:lineRule="auto"/>
        <w:ind w:leftChars="2600" w:left="5720" w:right="150"/>
        <w:rPr>
          <w:rFonts w:ascii="Times New Roman" w:hAnsi="Times New Roman"/>
          <w:i/>
          <w:iCs/>
          <w:color w:val="000000" w:themeColor="text1"/>
          <w:sz w:val="24"/>
          <w:szCs w:val="24"/>
        </w:rPr>
      </w:pPr>
      <w:r>
        <w:rPr>
          <w:rFonts w:ascii="Times New Roman" w:hAnsi="Times New Roman"/>
          <w:bCs/>
          <w:color w:val="000000" w:themeColor="text1"/>
          <w:sz w:val="24"/>
          <w:szCs w:val="24"/>
        </w:rPr>
        <w:lastRenderedPageBreak/>
        <w:t>к ПООП-П по специальности</w:t>
      </w:r>
      <w:r w:rsidR="006C0539">
        <w:rPr>
          <w:rFonts w:ascii="Times New Roman" w:hAnsi="Times New Roman"/>
          <w:bCs/>
          <w:color w:val="000000" w:themeColor="text1"/>
          <w:sz w:val="24"/>
          <w:szCs w:val="24"/>
        </w:rPr>
        <w:t xml:space="preserve"> </w:t>
      </w:r>
      <w:r w:rsidRPr="00EE2D5A">
        <w:rPr>
          <w:rFonts w:ascii="Times New Roman" w:hAnsi="Times New Roman"/>
          <w:i/>
          <w:iCs/>
          <w:color w:val="000000" w:themeColor="text1"/>
          <w:sz w:val="24"/>
          <w:szCs w:val="24"/>
          <w:shd w:val="clear" w:color="auto" w:fill="FFFFFF"/>
          <w:lang w:eastAsia="zh-CN"/>
        </w:rPr>
        <w:t>22.02.06</w:t>
      </w:r>
      <w:r w:rsidR="006C0539">
        <w:rPr>
          <w:rFonts w:ascii="Times New Roman" w:hAnsi="Times New Roman"/>
          <w:i/>
          <w:iCs/>
          <w:color w:val="000000" w:themeColor="text1"/>
          <w:sz w:val="24"/>
          <w:szCs w:val="24"/>
          <w:shd w:val="clear" w:color="auto" w:fill="FFFFFF"/>
          <w:lang w:eastAsia="zh-CN"/>
        </w:rPr>
        <w:t xml:space="preserve"> </w:t>
      </w:r>
      <w:r>
        <w:rPr>
          <w:rFonts w:ascii="Times New Roman" w:hAnsi="Times New Roman"/>
          <w:i/>
          <w:iCs/>
          <w:color w:val="000000" w:themeColor="text1"/>
          <w:sz w:val="24"/>
          <w:szCs w:val="24"/>
          <w:shd w:val="clear" w:color="auto" w:fill="FFFFFF"/>
        </w:rPr>
        <w:t>Сварочное производство</w:t>
      </w:r>
    </w:p>
    <w:p w14:paraId="0BB13BBB" w14:textId="77777777" w:rsidR="007B3C4A" w:rsidRDefault="007B3C4A">
      <w:pPr>
        <w:spacing w:after="0" w:line="240" w:lineRule="auto"/>
        <w:ind w:leftChars="2600" w:left="5720"/>
        <w:rPr>
          <w:rFonts w:ascii="Times New Roman" w:hAnsi="Times New Roman"/>
          <w:i/>
          <w:color w:val="000000" w:themeColor="text1"/>
          <w:sz w:val="24"/>
          <w:szCs w:val="24"/>
        </w:rPr>
      </w:pPr>
    </w:p>
    <w:p w14:paraId="294D3E97" w14:textId="77777777" w:rsidR="007B3C4A" w:rsidRDefault="007B3C4A">
      <w:pPr>
        <w:spacing w:after="0" w:line="240" w:lineRule="auto"/>
        <w:jc w:val="center"/>
        <w:rPr>
          <w:rFonts w:ascii="Times New Roman" w:hAnsi="Times New Roman"/>
          <w:b/>
          <w:i/>
          <w:color w:val="000000" w:themeColor="text1"/>
          <w:sz w:val="24"/>
          <w:szCs w:val="24"/>
        </w:rPr>
      </w:pPr>
    </w:p>
    <w:p w14:paraId="1366EF8A" w14:textId="77777777" w:rsidR="007B3C4A" w:rsidRDefault="007B3C4A">
      <w:pPr>
        <w:spacing w:after="0" w:line="240" w:lineRule="auto"/>
        <w:jc w:val="center"/>
        <w:rPr>
          <w:rFonts w:ascii="Times New Roman" w:hAnsi="Times New Roman"/>
          <w:b/>
          <w:i/>
          <w:color w:val="000000" w:themeColor="text1"/>
          <w:sz w:val="24"/>
          <w:szCs w:val="24"/>
        </w:rPr>
      </w:pPr>
    </w:p>
    <w:p w14:paraId="6F003BF3" w14:textId="77777777" w:rsidR="007B3C4A" w:rsidRDefault="007B3C4A">
      <w:pPr>
        <w:spacing w:after="0" w:line="240" w:lineRule="auto"/>
        <w:jc w:val="center"/>
        <w:rPr>
          <w:rFonts w:ascii="Times New Roman" w:hAnsi="Times New Roman"/>
          <w:b/>
          <w:i/>
          <w:color w:val="000000" w:themeColor="text1"/>
          <w:sz w:val="24"/>
          <w:szCs w:val="24"/>
        </w:rPr>
      </w:pPr>
    </w:p>
    <w:p w14:paraId="7708C9AB" w14:textId="77777777" w:rsidR="007B3C4A" w:rsidRDefault="007B3C4A">
      <w:pPr>
        <w:spacing w:after="0" w:line="240" w:lineRule="auto"/>
        <w:jc w:val="center"/>
        <w:rPr>
          <w:rFonts w:ascii="Times New Roman" w:hAnsi="Times New Roman"/>
          <w:b/>
          <w:i/>
          <w:color w:val="000000" w:themeColor="text1"/>
          <w:sz w:val="24"/>
          <w:szCs w:val="24"/>
        </w:rPr>
      </w:pPr>
    </w:p>
    <w:p w14:paraId="272D90A5" w14:textId="77777777" w:rsidR="007B3C4A" w:rsidRDefault="007B3C4A">
      <w:pPr>
        <w:spacing w:after="0" w:line="240" w:lineRule="auto"/>
        <w:jc w:val="center"/>
        <w:rPr>
          <w:rFonts w:ascii="Times New Roman" w:hAnsi="Times New Roman"/>
          <w:b/>
          <w:i/>
          <w:color w:val="000000" w:themeColor="text1"/>
          <w:sz w:val="24"/>
          <w:szCs w:val="24"/>
        </w:rPr>
      </w:pPr>
    </w:p>
    <w:p w14:paraId="1A12D698" w14:textId="77777777" w:rsidR="007B3C4A" w:rsidRDefault="007B3C4A">
      <w:pPr>
        <w:spacing w:after="0" w:line="240" w:lineRule="auto"/>
        <w:jc w:val="center"/>
        <w:rPr>
          <w:rFonts w:ascii="Times New Roman" w:hAnsi="Times New Roman"/>
          <w:b/>
          <w:i/>
          <w:color w:val="000000" w:themeColor="text1"/>
          <w:sz w:val="24"/>
          <w:szCs w:val="24"/>
        </w:rPr>
      </w:pPr>
    </w:p>
    <w:p w14:paraId="5FBF5816" w14:textId="77777777" w:rsidR="007B3C4A" w:rsidRDefault="007B3C4A">
      <w:pPr>
        <w:spacing w:after="0" w:line="240" w:lineRule="auto"/>
        <w:jc w:val="center"/>
        <w:rPr>
          <w:rFonts w:ascii="Times New Roman" w:hAnsi="Times New Roman"/>
          <w:b/>
          <w:i/>
          <w:color w:val="000000" w:themeColor="text1"/>
          <w:sz w:val="24"/>
          <w:szCs w:val="24"/>
        </w:rPr>
      </w:pPr>
    </w:p>
    <w:p w14:paraId="4AA34026" w14:textId="77777777" w:rsidR="007B3C4A" w:rsidRDefault="007B3C4A">
      <w:pPr>
        <w:spacing w:after="0" w:line="240" w:lineRule="auto"/>
        <w:jc w:val="center"/>
        <w:rPr>
          <w:rFonts w:ascii="Times New Roman" w:hAnsi="Times New Roman"/>
          <w:b/>
          <w:i/>
          <w:color w:val="000000" w:themeColor="text1"/>
          <w:sz w:val="24"/>
          <w:szCs w:val="24"/>
        </w:rPr>
      </w:pPr>
    </w:p>
    <w:p w14:paraId="73E0CAD1" w14:textId="77777777" w:rsidR="007B3C4A" w:rsidRDefault="007B3C4A">
      <w:pPr>
        <w:spacing w:after="0" w:line="240" w:lineRule="auto"/>
        <w:jc w:val="center"/>
        <w:rPr>
          <w:rFonts w:ascii="Times New Roman" w:hAnsi="Times New Roman"/>
          <w:b/>
          <w:i/>
          <w:color w:val="000000" w:themeColor="text1"/>
          <w:sz w:val="24"/>
          <w:szCs w:val="24"/>
        </w:rPr>
      </w:pPr>
    </w:p>
    <w:p w14:paraId="11D1AC0A" w14:textId="77777777" w:rsidR="007B3C4A" w:rsidRDefault="007B3C4A">
      <w:pPr>
        <w:spacing w:after="0" w:line="240" w:lineRule="auto"/>
        <w:jc w:val="center"/>
        <w:rPr>
          <w:rFonts w:ascii="Times New Roman" w:hAnsi="Times New Roman"/>
          <w:b/>
          <w:i/>
          <w:color w:val="000000" w:themeColor="text1"/>
          <w:sz w:val="24"/>
          <w:szCs w:val="24"/>
        </w:rPr>
      </w:pPr>
    </w:p>
    <w:p w14:paraId="33C1B5B4" w14:textId="77777777" w:rsidR="007B3C4A" w:rsidRDefault="007B3C4A">
      <w:pPr>
        <w:spacing w:after="0" w:line="240" w:lineRule="auto"/>
        <w:jc w:val="center"/>
        <w:rPr>
          <w:rFonts w:ascii="Times New Roman" w:hAnsi="Times New Roman"/>
          <w:b/>
          <w:i/>
          <w:color w:val="000000" w:themeColor="text1"/>
          <w:sz w:val="24"/>
          <w:szCs w:val="24"/>
        </w:rPr>
      </w:pPr>
    </w:p>
    <w:p w14:paraId="29648B77" w14:textId="77777777" w:rsidR="007B3C4A" w:rsidRDefault="007B3C4A">
      <w:pPr>
        <w:spacing w:after="0" w:line="240" w:lineRule="auto"/>
        <w:jc w:val="center"/>
        <w:rPr>
          <w:rFonts w:ascii="Times New Roman" w:hAnsi="Times New Roman"/>
          <w:b/>
          <w:i/>
          <w:color w:val="000000" w:themeColor="text1"/>
          <w:sz w:val="24"/>
          <w:szCs w:val="24"/>
        </w:rPr>
      </w:pPr>
    </w:p>
    <w:p w14:paraId="11471C3D" w14:textId="77777777" w:rsidR="007B3C4A" w:rsidRDefault="007B3C4A">
      <w:pPr>
        <w:spacing w:after="0" w:line="240" w:lineRule="auto"/>
        <w:jc w:val="center"/>
        <w:rPr>
          <w:rFonts w:ascii="Times New Roman" w:hAnsi="Times New Roman"/>
          <w:b/>
          <w:i/>
          <w:color w:val="000000" w:themeColor="text1"/>
          <w:sz w:val="24"/>
          <w:szCs w:val="24"/>
        </w:rPr>
      </w:pPr>
    </w:p>
    <w:p w14:paraId="701318FD" w14:textId="167A8E67" w:rsidR="007B3C4A" w:rsidRDefault="003B1D61">
      <w:pPr>
        <w:spacing w:after="0" w:line="240" w:lineRule="auto"/>
        <w:jc w:val="center"/>
        <w:rPr>
          <w:rFonts w:ascii="Times New Roman" w:hAnsi="Times New Roman"/>
          <w:b/>
          <w:color w:val="000000" w:themeColor="text1"/>
          <w:sz w:val="24"/>
          <w:szCs w:val="24"/>
        </w:rPr>
      </w:pPr>
      <w:r>
        <w:rPr>
          <w:rFonts w:ascii="Times New Roman" w:hAnsi="Times New Roman"/>
          <w:b/>
          <w:color w:val="000000" w:themeColor="text1"/>
          <w:sz w:val="24"/>
          <w:szCs w:val="24"/>
        </w:rPr>
        <w:t xml:space="preserve">РАБОЧАЯ ПРОГРАММА </w:t>
      </w:r>
      <w:r w:rsidR="006C0539">
        <w:rPr>
          <w:rFonts w:ascii="Times New Roman" w:hAnsi="Times New Roman"/>
          <w:b/>
          <w:color w:val="000000" w:themeColor="text1"/>
          <w:sz w:val="24"/>
          <w:szCs w:val="24"/>
        </w:rPr>
        <w:t>МЕЖДИСЦИПЛИНАРНОГО МОДУЛЯ</w:t>
      </w:r>
    </w:p>
    <w:p w14:paraId="692EAD0A" w14:textId="77777777" w:rsidR="006C0539" w:rsidRDefault="006C0539">
      <w:pPr>
        <w:spacing w:after="0" w:line="240" w:lineRule="auto"/>
        <w:jc w:val="center"/>
        <w:rPr>
          <w:rFonts w:ascii="Times New Roman" w:hAnsi="Times New Roman"/>
          <w:b/>
          <w:color w:val="000000" w:themeColor="text1"/>
          <w:sz w:val="24"/>
          <w:szCs w:val="24"/>
        </w:rPr>
      </w:pPr>
    </w:p>
    <w:p w14:paraId="0F55F90F" w14:textId="33F4C390" w:rsidR="006C0539" w:rsidRDefault="006C0539">
      <w:pPr>
        <w:spacing w:after="0" w:line="240" w:lineRule="auto"/>
        <w:jc w:val="center"/>
        <w:rPr>
          <w:rFonts w:ascii="Times New Roman" w:hAnsi="Times New Roman"/>
          <w:b/>
          <w:color w:val="000000" w:themeColor="text1"/>
          <w:sz w:val="24"/>
          <w:szCs w:val="24"/>
        </w:rPr>
      </w:pPr>
      <w:r w:rsidRPr="006C0539">
        <w:rPr>
          <w:rFonts w:ascii="Times New Roman" w:hAnsi="Times New Roman"/>
          <w:b/>
          <w:color w:val="000000" w:themeColor="text1"/>
          <w:sz w:val="24"/>
          <w:szCs w:val="24"/>
        </w:rPr>
        <w:t>МДМ. 01</w:t>
      </w:r>
      <w:r>
        <w:rPr>
          <w:rFonts w:ascii="Times New Roman" w:hAnsi="Times New Roman"/>
          <w:b/>
          <w:color w:val="000000" w:themeColor="text1"/>
          <w:sz w:val="24"/>
          <w:szCs w:val="24"/>
        </w:rPr>
        <w:t xml:space="preserve"> </w:t>
      </w:r>
      <w:r w:rsidRPr="006C0539">
        <w:rPr>
          <w:rFonts w:ascii="Times New Roman" w:hAnsi="Times New Roman"/>
          <w:b/>
          <w:color w:val="000000" w:themeColor="text1"/>
          <w:sz w:val="24"/>
          <w:szCs w:val="24"/>
        </w:rPr>
        <w:t>Основы технологий изготовления сварных конструкций</w:t>
      </w:r>
    </w:p>
    <w:p w14:paraId="73584FD3" w14:textId="77777777" w:rsidR="006C0539" w:rsidRDefault="006C0539">
      <w:pPr>
        <w:spacing w:after="0" w:line="240" w:lineRule="auto"/>
        <w:jc w:val="center"/>
        <w:rPr>
          <w:rFonts w:ascii="Times New Roman" w:hAnsi="Times New Roman"/>
          <w:b/>
          <w:color w:val="000000" w:themeColor="text1"/>
          <w:sz w:val="24"/>
          <w:szCs w:val="24"/>
        </w:rPr>
      </w:pPr>
    </w:p>
    <w:p w14:paraId="27B29108" w14:textId="77777777" w:rsidR="007B3C4A" w:rsidRDefault="003B1D61">
      <w:pPr>
        <w:spacing w:after="0" w:line="240" w:lineRule="auto"/>
        <w:jc w:val="center"/>
        <w:rPr>
          <w:rStyle w:val="aa"/>
          <w:rFonts w:ascii="Times New Roman" w:hAnsi="Times New Roman"/>
          <w:color w:val="000000" w:themeColor="text1"/>
          <w:sz w:val="24"/>
          <w:szCs w:val="24"/>
          <w:lang w:eastAsia="hi-IN" w:bidi="hi-IN"/>
        </w:rPr>
      </w:pPr>
      <w:r>
        <w:rPr>
          <w:rStyle w:val="aa"/>
          <w:rFonts w:ascii="Times New Roman" w:hAnsi="Times New Roman"/>
          <w:color w:val="000000" w:themeColor="text1"/>
          <w:sz w:val="24"/>
          <w:szCs w:val="24"/>
          <w:lang w:eastAsia="hi-IN" w:bidi="hi-IN"/>
        </w:rPr>
        <w:t xml:space="preserve"> ОП.01 ИНФОРМАЦИОННЫЕ ТЕХНОЛОГИИ В ПРОФЕССИОНАЛЬНОЙ ДЕЯТЕЛЬНОСТИ</w:t>
      </w:r>
    </w:p>
    <w:p w14:paraId="0872A1C6" w14:textId="77777777" w:rsidR="007B3C4A" w:rsidRDefault="007B3C4A">
      <w:pPr>
        <w:spacing w:after="0" w:line="240" w:lineRule="auto"/>
        <w:jc w:val="center"/>
        <w:rPr>
          <w:rFonts w:ascii="Times New Roman" w:hAnsi="Times New Roman"/>
          <w:b/>
          <w:i/>
          <w:color w:val="000000" w:themeColor="text1"/>
          <w:sz w:val="24"/>
          <w:szCs w:val="24"/>
        </w:rPr>
      </w:pPr>
    </w:p>
    <w:p w14:paraId="30B4CF72" w14:textId="77777777" w:rsidR="007B3C4A" w:rsidRDefault="007B3C4A">
      <w:pPr>
        <w:spacing w:after="0" w:line="240" w:lineRule="auto"/>
        <w:rPr>
          <w:rFonts w:ascii="Times New Roman" w:hAnsi="Times New Roman"/>
          <w:b/>
          <w:i/>
          <w:color w:val="000000" w:themeColor="text1"/>
          <w:sz w:val="24"/>
          <w:szCs w:val="24"/>
        </w:rPr>
      </w:pPr>
    </w:p>
    <w:p w14:paraId="238709D4" w14:textId="77777777" w:rsidR="007B3C4A" w:rsidRDefault="007B3C4A">
      <w:pPr>
        <w:spacing w:after="0" w:line="240" w:lineRule="auto"/>
        <w:rPr>
          <w:rFonts w:ascii="Times New Roman" w:hAnsi="Times New Roman"/>
          <w:b/>
          <w:i/>
          <w:color w:val="000000" w:themeColor="text1"/>
          <w:sz w:val="24"/>
          <w:szCs w:val="24"/>
        </w:rPr>
      </w:pPr>
    </w:p>
    <w:p w14:paraId="0E90D373" w14:textId="77777777" w:rsidR="007B3C4A" w:rsidRDefault="007B3C4A">
      <w:pPr>
        <w:spacing w:after="0" w:line="240" w:lineRule="auto"/>
        <w:rPr>
          <w:rFonts w:ascii="Times New Roman" w:hAnsi="Times New Roman"/>
          <w:b/>
          <w:i/>
          <w:color w:val="000000" w:themeColor="text1"/>
          <w:sz w:val="24"/>
          <w:szCs w:val="24"/>
        </w:rPr>
      </w:pPr>
    </w:p>
    <w:p w14:paraId="650C968D" w14:textId="77777777" w:rsidR="007B3C4A" w:rsidRDefault="007B3C4A">
      <w:pPr>
        <w:spacing w:after="0" w:line="240" w:lineRule="auto"/>
        <w:rPr>
          <w:rFonts w:ascii="Times New Roman" w:hAnsi="Times New Roman"/>
          <w:b/>
          <w:i/>
          <w:color w:val="000000" w:themeColor="text1"/>
          <w:sz w:val="24"/>
          <w:szCs w:val="24"/>
        </w:rPr>
      </w:pPr>
    </w:p>
    <w:p w14:paraId="2EF88CC5" w14:textId="77777777" w:rsidR="007B3C4A" w:rsidRDefault="007B3C4A">
      <w:pPr>
        <w:spacing w:after="0" w:line="240" w:lineRule="auto"/>
        <w:rPr>
          <w:rFonts w:ascii="Times New Roman" w:hAnsi="Times New Roman"/>
          <w:b/>
          <w:i/>
          <w:color w:val="000000" w:themeColor="text1"/>
          <w:sz w:val="24"/>
          <w:szCs w:val="24"/>
        </w:rPr>
      </w:pPr>
    </w:p>
    <w:p w14:paraId="103D2A7A" w14:textId="77777777" w:rsidR="007B3C4A" w:rsidRDefault="007B3C4A">
      <w:pPr>
        <w:spacing w:after="0" w:line="240" w:lineRule="auto"/>
        <w:rPr>
          <w:rFonts w:ascii="Times New Roman" w:hAnsi="Times New Roman"/>
          <w:b/>
          <w:i/>
          <w:color w:val="000000" w:themeColor="text1"/>
          <w:sz w:val="24"/>
          <w:szCs w:val="24"/>
        </w:rPr>
      </w:pPr>
    </w:p>
    <w:p w14:paraId="159333AF" w14:textId="77777777" w:rsidR="007B3C4A" w:rsidRDefault="007B3C4A">
      <w:pPr>
        <w:spacing w:after="0" w:line="240" w:lineRule="auto"/>
        <w:rPr>
          <w:rFonts w:ascii="Times New Roman" w:hAnsi="Times New Roman"/>
          <w:b/>
          <w:i/>
          <w:color w:val="000000" w:themeColor="text1"/>
          <w:sz w:val="24"/>
          <w:szCs w:val="24"/>
        </w:rPr>
      </w:pPr>
    </w:p>
    <w:p w14:paraId="4B327E3D" w14:textId="77777777" w:rsidR="007B3C4A" w:rsidRDefault="007B3C4A">
      <w:pPr>
        <w:spacing w:after="0" w:line="240" w:lineRule="auto"/>
        <w:rPr>
          <w:rFonts w:ascii="Times New Roman" w:hAnsi="Times New Roman"/>
          <w:b/>
          <w:i/>
          <w:color w:val="000000" w:themeColor="text1"/>
          <w:sz w:val="24"/>
          <w:szCs w:val="24"/>
        </w:rPr>
      </w:pPr>
    </w:p>
    <w:p w14:paraId="6B21D6CE" w14:textId="77777777" w:rsidR="007B3C4A" w:rsidRDefault="007B3C4A">
      <w:pPr>
        <w:spacing w:after="0" w:line="240" w:lineRule="auto"/>
        <w:rPr>
          <w:rFonts w:ascii="Times New Roman" w:hAnsi="Times New Roman"/>
          <w:b/>
          <w:i/>
          <w:color w:val="000000" w:themeColor="text1"/>
          <w:sz w:val="24"/>
          <w:szCs w:val="24"/>
        </w:rPr>
      </w:pPr>
    </w:p>
    <w:p w14:paraId="0C3A8537" w14:textId="77777777" w:rsidR="007B3C4A" w:rsidRDefault="007B3C4A">
      <w:pPr>
        <w:spacing w:after="0" w:line="240" w:lineRule="auto"/>
        <w:rPr>
          <w:rFonts w:ascii="Times New Roman" w:hAnsi="Times New Roman"/>
          <w:b/>
          <w:i/>
          <w:color w:val="000000" w:themeColor="text1"/>
          <w:sz w:val="24"/>
          <w:szCs w:val="24"/>
        </w:rPr>
      </w:pPr>
    </w:p>
    <w:p w14:paraId="3C154381" w14:textId="77777777" w:rsidR="007B3C4A" w:rsidRDefault="007B3C4A">
      <w:pPr>
        <w:spacing w:after="0" w:line="240" w:lineRule="auto"/>
        <w:rPr>
          <w:rFonts w:ascii="Times New Roman" w:hAnsi="Times New Roman"/>
          <w:b/>
          <w:i/>
          <w:color w:val="000000" w:themeColor="text1"/>
          <w:sz w:val="24"/>
          <w:szCs w:val="24"/>
        </w:rPr>
      </w:pPr>
    </w:p>
    <w:p w14:paraId="16CB925E" w14:textId="77777777" w:rsidR="007B3C4A" w:rsidRDefault="007B3C4A">
      <w:pPr>
        <w:spacing w:after="0" w:line="240" w:lineRule="auto"/>
        <w:rPr>
          <w:rFonts w:ascii="Times New Roman" w:hAnsi="Times New Roman"/>
          <w:b/>
          <w:i/>
          <w:color w:val="000000" w:themeColor="text1"/>
          <w:sz w:val="24"/>
          <w:szCs w:val="24"/>
        </w:rPr>
      </w:pPr>
    </w:p>
    <w:p w14:paraId="1ABAE636" w14:textId="77777777" w:rsidR="007B3C4A" w:rsidRDefault="007B3C4A">
      <w:pPr>
        <w:spacing w:after="0" w:line="240" w:lineRule="auto"/>
        <w:rPr>
          <w:rFonts w:ascii="Times New Roman" w:hAnsi="Times New Roman"/>
          <w:b/>
          <w:i/>
          <w:color w:val="000000" w:themeColor="text1"/>
          <w:sz w:val="24"/>
          <w:szCs w:val="24"/>
        </w:rPr>
      </w:pPr>
    </w:p>
    <w:p w14:paraId="0F1E52BA" w14:textId="77777777" w:rsidR="007B3C4A" w:rsidRDefault="007B3C4A">
      <w:pPr>
        <w:spacing w:after="0" w:line="240" w:lineRule="auto"/>
        <w:rPr>
          <w:rFonts w:ascii="Times New Roman" w:hAnsi="Times New Roman"/>
          <w:b/>
          <w:i/>
          <w:color w:val="000000" w:themeColor="text1"/>
          <w:sz w:val="24"/>
          <w:szCs w:val="24"/>
        </w:rPr>
      </w:pPr>
    </w:p>
    <w:p w14:paraId="19586A63" w14:textId="77777777" w:rsidR="007B3C4A" w:rsidRDefault="007B3C4A">
      <w:pPr>
        <w:spacing w:after="0" w:line="240" w:lineRule="auto"/>
        <w:rPr>
          <w:rFonts w:ascii="Times New Roman" w:hAnsi="Times New Roman"/>
          <w:b/>
          <w:i/>
          <w:color w:val="000000" w:themeColor="text1"/>
          <w:sz w:val="24"/>
          <w:szCs w:val="24"/>
        </w:rPr>
      </w:pPr>
    </w:p>
    <w:p w14:paraId="6FF61002" w14:textId="77777777" w:rsidR="007B3C4A" w:rsidRDefault="007B3C4A">
      <w:pPr>
        <w:spacing w:after="0" w:line="240" w:lineRule="auto"/>
        <w:rPr>
          <w:rFonts w:ascii="Times New Roman" w:hAnsi="Times New Roman"/>
          <w:b/>
          <w:i/>
          <w:color w:val="000000" w:themeColor="text1"/>
          <w:sz w:val="24"/>
          <w:szCs w:val="24"/>
        </w:rPr>
      </w:pPr>
    </w:p>
    <w:p w14:paraId="4DD117D5" w14:textId="77777777" w:rsidR="007B3C4A" w:rsidRDefault="007B3C4A">
      <w:pPr>
        <w:spacing w:after="0" w:line="240" w:lineRule="auto"/>
        <w:rPr>
          <w:rFonts w:ascii="Times New Roman" w:hAnsi="Times New Roman"/>
          <w:b/>
          <w:i/>
          <w:color w:val="000000" w:themeColor="text1"/>
          <w:sz w:val="24"/>
          <w:szCs w:val="24"/>
        </w:rPr>
      </w:pPr>
    </w:p>
    <w:p w14:paraId="698C3100" w14:textId="77777777" w:rsidR="007B3C4A" w:rsidRDefault="007B3C4A">
      <w:pPr>
        <w:spacing w:after="0" w:line="240" w:lineRule="auto"/>
        <w:rPr>
          <w:rFonts w:ascii="Times New Roman" w:hAnsi="Times New Roman"/>
          <w:b/>
          <w:i/>
          <w:color w:val="000000" w:themeColor="text1"/>
          <w:sz w:val="24"/>
          <w:szCs w:val="24"/>
        </w:rPr>
      </w:pPr>
    </w:p>
    <w:p w14:paraId="4240B90C" w14:textId="77777777" w:rsidR="007B3C4A" w:rsidRDefault="007B3C4A">
      <w:pPr>
        <w:spacing w:after="0" w:line="240" w:lineRule="auto"/>
        <w:rPr>
          <w:rFonts w:ascii="Times New Roman" w:hAnsi="Times New Roman"/>
          <w:b/>
          <w:i/>
          <w:color w:val="000000" w:themeColor="text1"/>
          <w:sz w:val="24"/>
          <w:szCs w:val="24"/>
        </w:rPr>
      </w:pPr>
    </w:p>
    <w:p w14:paraId="4807D85A" w14:textId="77777777" w:rsidR="007B3C4A" w:rsidRDefault="007B3C4A">
      <w:pPr>
        <w:spacing w:after="0" w:line="240" w:lineRule="auto"/>
        <w:rPr>
          <w:rFonts w:ascii="Times New Roman" w:hAnsi="Times New Roman"/>
          <w:b/>
          <w:i/>
          <w:color w:val="000000" w:themeColor="text1"/>
          <w:sz w:val="24"/>
          <w:szCs w:val="24"/>
        </w:rPr>
      </w:pPr>
    </w:p>
    <w:p w14:paraId="7003CA1C" w14:textId="77777777" w:rsidR="007B3C4A" w:rsidRDefault="007B3C4A">
      <w:pPr>
        <w:spacing w:after="0" w:line="240" w:lineRule="auto"/>
        <w:rPr>
          <w:rFonts w:ascii="Times New Roman" w:hAnsi="Times New Roman"/>
          <w:b/>
          <w:i/>
          <w:color w:val="000000" w:themeColor="text1"/>
          <w:sz w:val="24"/>
          <w:szCs w:val="24"/>
        </w:rPr>
      </w:pPr>
    </w:p>
    <w:p w14:paraId="5C6D9712" w14:textId="77777777" w:rsidR="007B3C4A" w:rsidRDefault="007B3C4A">
      <w:pPr>
        <w:spacing w:after="0" w:line="240" w:lineRule="auto"/>
        <w:rPr>
          <w:rFonts w:ascii="Times New Roman" w:hAnsi="Times New Roman"/>
          <w:b/>
          <w:i/>
          <w:color w:val="000000" w:themeColor="text1"/>
          <w:sz w:val="24"/>
          <w:szCs w:val="24"/>
        </w:rPr>
      </w:pPr>
    </w:p>
    <w:p w14:paraId="734973F7" w14:textId="77777777" w:rsidR="007B3C4A" w:rsidRDefault="007B3C4A">
      <w:pPr>
        <w:spacing w:after="0" w:line="240" w:lineRule="auto"/>
        <w:rPr>
          <w:rFonts w:ascii="Times New Roman" w:hAnsi="Times New Roman"/>
          <w:b/>
          <w:i/>
          <w:color w:val="000000" w:themeColor="text1"/>
          <w:sz w:val="24"/>
          <w:szCs w:val="24"/>
        </w:rPr>
      </w:pPr>
    </w:p>
    <w:p w14:paraId="63F2B02E" w14:textId="77777777" w:rsidR="007B3C4A" w:rsidRDefault="007B3C4A">
      <w:pPr>
        <w:spacing w:after="0" w:line="240" w:lineRule="auto"/>
        <w:rPr>
          <w:rFonts w:ascii="Times New Roman" w:hAnsi="Times New Roman"/>
          <w:b/>
          <w:i/>
          <w:color w:val="000000" w:themeColor="text1"/>
          <w:sz w:val="24"/>
          <w:szCs w:val="24"/>
        </w:rPr>
      </w:pPr>
    </w:p>
    <w:p w14:paraId="705DD2D0" w14:textId="77777777" w:rsidR="007B3C4A" w:rsidRDefault="007B3C4A">
      <w:pPr>
        <w:spacing w:after="0" w:line="240" w:lineRule="auto"/>
        <w:rPr>
          <w:rFonts w:ascii="Times New Roman" w:hAnsi="Times New Roman"/>
          <w:b/>
          <w:i/>
          <w:color w:val="000000" w:themeColor="text1"/>
          <w:sz w:val="24"/>
          <w:szCs w:val="24"/>
        </w:rPr>
      </w:pPr>
    </w:p>
    <w:p w14:paraId="5A6D6A4D" w14:textId="77777777" w:rsidR="007B3C4A" w:rsidRDefault="007B3C4A">
      <w:pPr>
        <w:spacing w:after="0" w:line="240" w:lineRule="auto"/>
        <w:rPr>
          <w:rFonts w:ascii="Times New Roman" w:hAnsi="Times New Roman"/>
          <w:b/>
          <w:i/>
          <w:color w:val="000000" w:themeColor="text1"/>
          <w:sz w:val="24"/>
          <w:szCs w:val="24"/>
        </w:rPr>
      </w:pPr>
    </w:p>
    <w:p w14:paraId="3293E5D0" w14:textId="77777777" w:rsidR="007B3C4A" w:rsidRDefault="007B3C4A">
      <w:pPr>
        <w:spacing w:after="0" w:line="240" w:lineRule="auto"/>
        <w:rPr>
          <w:rFonts w:ascii="Times New Roman" w:hAnsi="Times New Roman"/>
          <w:b/>
          <w:i/>
          <w:color w:val="000000" w:themeColor="text1"/>
          <w:sz w:val="24"/>
          <w:szCs w:val="24"/>
        </w:rPr>
      </w:pPr>
    </w:p>
    <w:p w14:paraId="6EE42E3B" w14:textId="77777777" w:rsidR="007B3C4A" w:rsidRDefault="007B3C4A">
      <w:pPr>
        <w:spacing w:after="0" w:line="240" w:lineRule="auto"/>
        <w:rPr>
          <w:rFonts w:ascii="Times New Roman" w:hAnsi="Times New Roman"/>
          <w:b/>
          <w:i/>
          <w:color w:val="000000" w:themeColor="text1"/>
          <w:sz w:val="24"/>
          <w:szCs w:val="24"/>
        </w:rPr>
      </w:pPr>
    </w:p>
    <w:p w14:paraId="0E8C7D62" w14:textId="77777777" w:rsidR="007B3C4A" w:rsidRDefault="003B1D61">
      <w:pPr>
        <w:spacing w:after="0" w:line="240" w:lineRule="auto"/>
        <w:jc w:val="center"/>
        <w:rPr>
          <w:rFonts w:ascii="Times New Roman" w:hAnsi="Times New Roman"/>
          <w:b/>
          <w:bCs/>
          <w:iCs/>
          <w:color w:val="000000" w:themeColor="text1"/>
          <w:sz w:val="24"/>
          <w:szCs w:val="24"/>
        </w:rPr>
        <w:sectPr w:rsidR="007B3C4A">
          <w:pgSz w:w="11906" w:h="16838"/>
          <w:pgMar w:top="1134" w:right="850" w:bottom="284" w:left="1701" w:header="708" w:footer="708" w:gutter="0"/>
          <w:cols w:space="720"/>
          <w:docGrid w:linePitch="299"/>
        </w:sectPr>
      </w:pPr>
      <w:r>
        <w:rPr>
          <w:rFonts w:ascii="Times New Roman" w:hAnsi="Times New Roman"/>
          <w:b/>
          <w:bCs/>
          <w:iCs/>
          <w:color w:val="000000" w:themeColor="text1"/>
          <w:sz w:val="24"/>
          <w:szCs w:val="24"/>
        </w:rPr>
        <w:t>20</w:t>
      </w:r>
      <w:r>
        <w:rPr>
          <w:rFonts w:ascii="Times New Roman" w:hAnsi="Times New Roman"/>
          <w:b/>
          <w:bCs/>
          <w:iCs/>
          <w:color w:val="000000" w:themeColor="text1"/>
          <w:sz w:val="24"/>
          <w:szCs w:val="24"/>
          <w:lang w:val="en-US"/>
        </w:rPr>
        <w:t>22</w:t>
      </w:r>
      <w:r>
        <w:rPr>
          <w:rFonts w:ascii="Times New Roman" w:hAnsi="Times New Roman"/>
          <w:b/>
          <w:bCs/>
          <w:iCs/>
          <w:color w:val="000000" w:themeColor="text1"/>
          <w:sz w:val="24"/>
          <w:szCs w:val="24"/>
        </w:rPr>
        <w:t xml:space="preserve"> г.</w:t>
      </w:r>
    </w:p>
    <w:p w14:paraId="3EB2E075" w14:textId="48654B6A" w:rsidR="007B3C4A" w:rsidRDefault="003B1D61">
      <w:pPr>
        <w:spacing w:after="0" w:line="240" w:lineRule="auto"/>
        <w:jc w:val="center"/>
        <w:rPr>
          <w:rFonts w:ascii="Times New Roman" w:hAnsi="Times New Roman"/>
          <w:b/>
          <w:i/>
          <w:color w:val="000000" w:themeColor="text1"/>
          <w:sz w:val="24"/>
          <w:szCs w:val="24"/>
        </w:rPr>
      </w:pPr>
      <w:r>
        <w:rPr>
          <w:rFonts w:ascii="Times New Roman" w:hAnsi="Times New Roman"/>
          <w:b/>
          <w:i/>
          <w:color w:val="000000" w:themeColor="text1"/>
          <w:sz w:val="24"/>
          <w:szCs w:val="24"/>
        </w:rPr>
        <w:lastRenderedPageBreak/>
        <w:t>СОДЕРЖАНИЕ</w:t>
      </w:r>
    </w:p>
    <w:p w14:paraId="710AF2CD" w14:textId="77777777" w:rsidR="006C0539" w:rsidRDefault="006C0539">
      <w:pPr>
        <w:spacing w:after="0" w:line="240" w:lineRule="auto"/>
        <w:jc w:val="center"/>
        <w:rPr>
          <w:rFonts w:ascii="Times New Roman" w:hAnsi="Times New Roman"/>
          <w:b/>
          <w:i/>
          <w:color w:val="000000" w:themeColor="text1"/>
          <w:sz w:val="24"/>
          <w:szCs w:val="24"/>
        </w:rPr>
      </w:pPr>
    </w:p>
    <w:p w14:paraId="6F59C9C2" w14:textId="77777777" w:rsidR="007B3C4A" w:rsidRDefault="007B3C4A">
      <w:pPr>
        <w:spacing w:after="0" w:line="240" w:lineRule="auto"/>
        <w:jc w:val="center"/>
        <w:rPr>
          <w:rFonts w:ascii="Times New Roman" w:hAnsi="Times New Roman"/>
          <w:b/>
          <w:i/>
          <w:color w:val="000000" w:themeColor="text1"/>
          <w:sz w:val="24"/>
          <w:szCs w:val="24"/>
        </w:rPr>
      </w:pPr>
    </w:p>
    <w:p w14:paraId="629E0ED6" w14:textId="77777777" w:rsidR="007B3C4A" w:rsidRDefault="007B3C4A">
      <w:pPr>
        <w:pStyle w:val="11"/>
        <w:tabs>
          <w:tab w:val="right" w:leader="dot" w:pos="9355"/>
        </w:tabs>
        <w:spacing w:before="0" w:after="0"/>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fldChar w:fldCharType="begin"/>
      </w:r>
      <w:r w:rsidR="003B1D61">
        <w:rPr>
          <w:rFonts w:ascii="Times New Roman" w:hAnsi="Times New Roman" w:cs="Times New Roman"/>
          <w:color w:val="000000" w:themeColor="text1"/>
          <w:sz w:val="24"/>
          <w:szCs w:val="24"/>
        </w:rPr>
        <w:instrText xml:space="preserve">TOC \o "1-1" \h \u </w:instrText>
      </w:r>
      <w:r>
        <w:rPr>
          <w:rFonts w:ascii="Times New Roman" w:hAnsi="Times New Roman" w:cs="Times New Roman"/>
          <w:color w:val="000000" w:themeColor="text1"/>
          <w:sz w:val="24"/>
          <w:szCs w:val="24"/>
        </w:rPr>
        <w:fldChar w:fldCharType="separate"/>
      </w:r>
      <w:hyperlink w:anchor="_Toc27142" w:history="1">
        <w:r w:rsidR="003B1D61">
          <w:rPr>
            <w:rFonts w:ascii="Times New Roman" w:hAnsi="Times New Roman" w:cs="Times New Roman"/>
            <w:color w:val="000000" w:themeColor="text1"/>
            <w:sz w:val="24"/>
            <w:szCs w:val="24"/>
          </w:rPr>
          <w:t>1.ОБЩАЯ ХАРАКТЕРИСТИКА РАБОЧЕЙ ПРОГРАММЫ УЧЕБНОЙ ДИСЦИПЛИНЫ</w:t>
        </w:r>
        <w:r w:rsidR="003B1D61">
          <w:rPr>
            <w:rFonts w:ascii="Times New Roman" w:hAnsi="Times New Roman" w:cs="Times New Roman"/>
            <w:color w:val="000000" w:themeColor="text1"/>
            <w:sz w:val="24"/>
            <w:szCs w:val="24"/>
          </w:rPr>
          <w:tab/>
        </w:r>
        <w:r>
          <w:rPr>
            <w:rFonts w:ascii="Times New Roman" w:hAnsi="Times New Roman" w:cs="Times New Roman"/>
            <w:color w:val="000000" w:themeColor="text1"/>
            <w:sz w:val="24"/>
            <w:szCs w:val="24"/>
          </w:rPr>
          <w:fldChar w:fldCharType="begin"/>
        </w:r>
        <w:r w:rsidR="003B1D61">
          <w:rPr>
            <w:rFonts w:ascii="Times New Roman" w:hAnsi="Times New Roman" w:cs="Times New Roman"/>
            <w:color w:val="000000" w:themeColor="text1"/>
            <w:sz w:val="24"/>
            <w:szCs w:val="24"/>
          </w:rPr>
          <w:instrText xml:space="preserve"> PAGEREF _Toc27142 \h </w:instrText>
        </w:r>
        <w:r>
          <w:rPr>
            <w:rFonts w:ascii="Times New Roman" w:hAnsi="Times New Roman" w:cs="Times New Roman"/>
            <w:color w:val="000000" w:themeColor="text1"/>
            <w:sz w:val="24"/>
            <w:szCs w:val="24"/>
          </w:rPr>
        </w:r>
        <w:r>
          <w:rPr>
            <w:rFonts w:ascii="Times New Roman" w:hAnsi="Times New Roman" w:cs="Times New Roman"/>
            <w:color w:val="000000" w:themeColor="text1"/>
            <w:sz w:val="24"/>
            <w:szCs w:val="24"/>
          </w:rPr>
          <w:fldChar w:fldCharType="separate"/>
        </w:r>
        <w:r w:rsidR="003B1D61">
          <w:rPr>
            <w:rFonts w:ascii="Times New Roman" w:hAnsi="Times New Roman" w:cs="Times New Roman"/>
            <w:color w:val="000000" w:themeColor="text1"/>
            <w:sz w:val="24"/>
            <w:szCs w:val="24"/>
          </w:rPr>
          <w:t>3</w:t>
        </w:r>
        <w:r>
          <w:rPr>
            <w:rFonts w:ascii="Times New Roman" w:hAnsi="Times New Roman" w:cs="Times New Roman"/>
            <w:color w:val="000000" w:themeColor="text1"/>
            <w:sz w:val="24"/>
            <w:szCs w:val="24"/>
          </w:rPr>
          <w:fldChar w:fldCharType="end"/>
        </w:r>
      </w:hyperlink>
    </w:p>
    <w:p w14:paraId="64AC0F37" w14:textId="77777777" w:rsidR="007B3C4A" w:rsidRDefault="002F06B0">
      <w:pPr>
        <w:pStyle w:val="11"/>
        <w:tabs>
          <w:tab w:val="right" w:leader="dot" w:pos="9355"/>
        </w:tabs>
        <w:spacing w:before="0" w:after="0"/>
        <w:jc w:val="both"/>
        <w:rPr>
          <w:rFonts w:ascii="Times New Roman" w:hAnsi="Times New Roman" w:cs="Times New Roman"/>
          <w:color w:val="000000" w:themeColor="text1"/>
          <w:sz w:val="24"/>
          <w:szCs w:val="24"/>
        </w:rPr>
      </w:pPr>
      <w:hyperlink w:anchor="_Toc17623" w:history="1">
        <w:r w:rsidR="003B1D61">
          <w:rPr>
            <w:rFonts w:ascii="Times New Roman" w:hAnsi="Times New Roman" w:cs="Times New Roman"/>
            <w:color w:val="000000" w:themeColor="text1"/>
            <w:sz w:val="24"/>
            <w:szCs w:val="24"/>
          </w:rPr>
          <w:t>2. СТРУКТУРА И СОДЕРЖАНИЕ УЧЕБНОЙ ДИСЦИПЛИНЫ</w:t>
        </w:r>
        <w:r w:rsidR="003B1D61">
          <w:rPr>
            <w:rFonts w:ascii="Times New Roman" w:hAnsi="Times New Roman" w:cs="Times New Roman"/>
            <w:color w:val="000000" w:themeColor="text1"/>
            <w:sz w:val="24"/>
            <w:szCs w:val="24"/>
          </w:rPr>
          <w:tab/>
        </w:r>
        <w:r w:rsidR="007B3C4A">
          <w:rPr>
            <w:rFonts w:ascii="Times New Roman" w:hAnsi="Times New Roman" w:cs="Times New Roman"/>
            <w:color w:val="000000" w:themeColor="text1"/>
            <w:sz w:val="24"/>
            <w:szCs w:val="24"/>
          </w:rPr>
          <w:fldChar w:fldCharType="begin"/>
        </w:r>
        <w:r w:rsidR="003B1D61">
          <w:rPr>
            <w:rFonts w:ascii="Times New Roman" w:hAnsi="Times New Roman" w:cs="Times New Roman"/>
            <w:color w:val="000000" w:themeColor="text1"/>
            <w:sz w:val="24"/>
            <w:szCs w:val="24"/>
          </w:rPr>
          <w:instrText xml:space="preserve"> PAGEREF _Toc17623 \h </w:instrText>
        </w:r>
        <w:r w:rsidR="007B3C4A">
          <w:rPr>
            <w:rFonts w:ascii="Times New Roman" w:hAnsi="Times New Roman" w:cs="Times New Roman"/>
            <w:color w:val="000000" w:themeColor="text1"/>
            <w:sz w:val="24"/>
            <w:szCs w:val="24"/>
          </w:rPr>
        </w:r>
        <w:r w:rsidR="007B3C4A">
          <w:rPr>
            <w:rFonts w:ascii="Times New Roman" w:hAnsi="Times New Roman" w:cs="Times New Roman"/>
            <w:color w:val="000000" w:themeColor="text1"/>
            <w:sz w:val="24"/>
            <w:szCs w:val="24"/>
          </w:rPr>
          <w:fldChar w:fldCharType="separate"/>
        </w:r>
        <w:r w:rsidR="003B1D61">
          <w:rPr>
            <w:rFonts w:ascii="Times New Roman" w:hAnsi="Times New Roman" w:cs="Times New Roman"/>
            <w:color w:val="000000" w:themeColor="text1"/>
            <w:sz w:val="24"/>
            <w:szCs w:val="24"/>
          </w:rPr>
          <w:t>4</w:t>
        </w:r>
        <w:r w:rsidR="007B3C4A">
          <w:rPr>
            <w:rFonts w:ascii="Times New Roman" w:hAnsi="Times New Roman" w:cs="Times New Roman"/>
            <w:color w:val="000000" w:themeColor="text1"/>
            <w:sz w:val="24"/>
            <w:szCs w:val="24"/>
          </w:rPr>
          <w:fldChar w:fldCharType="end"/>
        </w:r>
      </w:hyperlink>
    </w:p>
    <w:p w14:paraId="37D0AB44" w14:textId="77777777" w:rsidR="007B3C4A" w:rsidRDefault="002F06B0">
      <w:pPr>
        <w:pStyle w:val="11"/>
        <w:tabs>
          <w:tab w:val="right" w:leader="dot" w:pos="9355"/>
        </w:tabs>
        <w:spacing w:before="0" w:after="0"/>
        <w:jc w:val="both"/>
        <w:rPr>
          <w:rFonts w:ascii="Times New Roman" w:hAnsi="Times New Roman" w:cs="Times New Roman"/>
          <w:color w:val="000000" w:themeColor="text1"/>
          <w:sz w:val="24"/>
          <w:szCs w:val="24"/>
        </w:rPr>
      </w:pPr>
      <w:hyperlink w:anchor="_Toc21802" w:history="1">
        <w:r w:rsidR="003B1D61">
          <w:rPr>
            <w:rFonts w:ascii="Times New Roman" w:hAnsi="Times New Roman" w:cs="Times New Roman"/>
            <w:color w:val="000000" w:themeColor="text1"/>
            <w:sz w:val="24"/>
            <w:szCs w:val="24"/>
          </w:rPr>
          <w:t>3. УСЛОВИЯ РЕАЛИЗАЦИИ УЧЕБНОЙ ДИСЦИПЛИНЫ</w:t>
        </w:r>
        <w:r w:rsidR="003B1D61">
          <w:rPr>
            <w:rFonts w:ascii="Times New Roman" w:hAnsi="Times New Roman" w:cs="Times New Roman"/>
            <w:color w:val="000000" w:themeColor="text1"/>
            <w:sz w:val="24"/>
            <w:szCs w:val="24"/>
          </w:rPr>
          <w:tab/>
        </w:r>
        <w:r w:rsidR="007B3C4A">
          <w:rPr>
            <w:rFonts w:ascii="Times New Roman" w:hAnsi="Times New Roman" w:cs="Times New Roman"/>
            <w:color w:val="000000" w:themeColor="text1"/>
            <w:sz w:val="24"/>
            <w:szCs w:val="24"/>
          </w:rPr>
          <w:fldChar w:fldCharType="begin"/>
        </w:r>
        <w:r w:rsidR="003B1D61">
          <w:rPr>
            <w:rFonts w:ascii="Times New Roman" w:hAnsi="Times New Roman" w:cs="Times New Roman"/>
            <w:color w:val="000000" w:themeColor="text1"/>
            <w:sz w:val="24"/>
            <w:szCs w:val="24"/>
          </w:rPr>
          <w:instrText xml:space="preserve"> PAGEREF _Toc21802 \h </w:instrText>
        </w:r>
        <w:r w:rsidR="007B3C4A">
          <w:rPr>
            <w:rFonts w:ascii="Times New Roman" w:hAnsi="Times New Roman" w:cs="Times New Roman"/>
            <w:color w:val="000000" w:themeColor="text1"/>
            <w:sz w:val="24"/>
            <w:szCs w:val="24"/>
          </w:rPr>
        </w:r>
        <w:r w:rsidR="007B3C4A">
          <w:rPr>
            <w:rFonts w:ascii="Times New Roman" w:hAnsi="Times New Roman" w:cs="Times New Roman"/>
            <w:color w:val="000000" w:themeColor="text1"/>
            <w:sz w:val="24"/>
            <w:szCs w:val="24"/>
          </w:rPr>
          <w:fldChar w:fldCharType="separate"/>
        </w:r>
        <w:r w:rsidR="003B1D61">
          <w:rPr>
            <w:rFonts w:ascii="Times New Roman" w:hAnsi="Times New Roman" w:cs="Times New Roman"/>
            <w:color w:val="000000" w:themeColor="text1"/>
            <w:sz w:val="24"/>
            <w:szCs w:val="24"/>
          </w:rPr>
          <w:t>13</w:t>
        </w:r>
        <w:r w:rsidR="007B3C4A">
          <w:rPr>
            <w:rFonts w:ascii="Times New Roman" w:hAnsi="Times New Roman" w:cs="Times New Roman"/>
            <w:color w:val="000000" w:themeColor="text1"/>
            <w:sz w:val="24"/>
            <w:szCs w:val="24"/>
          </w:rPr>
          <w:fldChar w:fldCharType="end"/>
        </w:r>
      </w:hyperlink>
    </w:p>
    <w:p w14:paraId="5B4713F6" w14:textId="77777777" w:rsidR="007B3C4A" w:rsidRDefault="002F06B0">
      <w:pPr>
        <w:pStyle w:val="11"/>
        <w:tabs>
          <w:tab w:val="left" w:pos="660"/>
          <w:tab w:val="right" w:leader="dot" w:pos="9355"/>
        </w:tabs>
        <w:spacing w:before="0" w:after="0"/>
        <w:jc w:val="both"/>
        <w:rPr>
          <w:rFonts w:ascii="Times New Roman" w:hAnsi="Times New Roman" w:cs="Times New Roman"/>
          <w:color w:val="000000" w:themeColor="text1"/>
          <w:sz w:val="24"/>
          <w:szCs w:val="24"/>
        </w:rPr>
      </w:pPr>
      <w:hyperlink w:anchor="_Toc30352" w:history="1">
        <w:r w:rsidR="003B1D61">
          <w:rPr>
            <w:rFonts w:ascii="Times New Roman" w:hAnsi="Times New Roman" w:cs="Times New Roman"/>
            <w:color w:val="000000" w:themeColor="text1"/>
            <w:sz w:val="24"/>
            <w:szCs w:val="24"/>
          </w:rPr>
          <w:t>4. КОНТРОЛЬ И ОЦЕНКА РЕЗУЛЬТАТОВ ОСВОЕНИЯ УЧЕБНОЙ ДИСЦИПЛИНЫ</w:t>
        </w:r>
        <w:r w:rsidR="003B1D61">
          <w:rPr>
            <w:rFonts w:ascii="Times New Roman" w:hAnsi="Times New Roman" w:cs="Times New Roman"/>
            <w:color w:val="000000" w:themeColor="text1"/>
            <w:sz w:val="24"/>
            <w:szCs w:val="24"/>
          </w:rPr>
          <w:tab/>
        </w:r>
        <w:r w:rsidR="007B3C4A">
          <w:rPr>
            <w:rFonts w:ascii="Times New Roman" w:hAnsi="Times New Roman" w:cs="Times New Roman"/>
            <w:color w:val="000000" w:themeColor="text1"/>
            <w:sz w:val="24"/>
            <w:szCs w:val="24"/>
          </w:rPr>
          <w:fldChar w:fldCharType="begin"/>
        </w:r>
        <w:r w:rsidR="003B1D61">
          <w:rPr>
            <w:rFonts w:ascii="Times New Roman" w:hAnsi="Times New Roman" w:cs="Times New Roman"/>
            <w:color w:val="000000" w:themeColor="text1"/>
            <w:sz w:val="24"/>
            <w:szCs w:val="24"/>
          </w:rPr>
          <w:instrText xml:space="preserve"> PAGEREF _Toc30352 \h </w:instrText>
        </w:r>
        <w:r w:rsidR="007B3C4A">
          <w:rPr>
            <w:rFonts w:ascii="Times New Roman" w:hAnsi="Times New Roman" w:cs="Times New Roman"/>
            <w:color w:val="000000" w:themeColor="text1"/>
            <w:sz w:val="24"/>
            <w:szCs w:val="24"/>
          </w:rPr>
        </w:r>
        <w:r w:rsidR="007B3C4A">
          <w:rPr>
            <w:rFonts w:ascii="Times New Roman" w:hAnsi="Times New Roman" w:cs="Times New Roman"/>
            <w:color w:val="000000" w:themeColor="text1"/>
            <w:sz w:val="24"/>
            <w:szCs w:val="24"/>
          </w:rPr>
          <w:fldChar w:fldCharType="separate"/>
        </w:r>
        <w:r w:rsidR="003B1D61">
          <w:rPr>
            <w:rFonts w:ascii="Times New Roman" w:hAnsi="Times New Roman" w:cs="Times New Roman"/>
            <w:color w:val="000000" w:themeColor="text1"/>
            <w:sz w:val="24"/>
            <w:szCs w:val="24"/>
          </w:rPr>
          <w:t>15</w:t>
        </w:r>
        <w:r w:rsidR="007B3C4A">
          <w:rPr>
            <w:rFonts w:ascii="Times New Roman" w:hAnsi="Times New Roman" w:cs="Times New Roman"/>
            <w:color w:val="000000" w:themeColor="text1"/>
            <w:sz w:val="24"/>
            <w:szCs w:val="24"/>
          </w:rPr>
          <w:fldChar w:fldCharType="end"/>
        </w:r>
      </w:hyperlink>
    </w:p>
    <w:p w14:paraId="50D5B06A" w14:textId="77777777" w:rsidR="007B3C4A" w:rsidRDefault="007B3C4A">
      <w:pPr>
        <w:spacing w:after="0" w:line="240" w:lineRule="auto"/>
        <w:jc w:val="both"/>
        <w:rPr>
          <w:rFonts w:ascii="Times New Roman" w:hAnsi="Times New Roman"/>
          <w:color w:val="000000" w:themeColor="text1"/>
          <w:sz w:val="24"/>
          <w:szCs w:val="24"/>
        </w:rPr>
      </w:pPr>
      <w:r>
        <w:rPr>
          <w:rFonts w:ascii="Times New Roman" w:hAnsi="Times New Roman"/>
          <w:color w:val="000000" w:themeColor="text1"/>
          <w:sz w:val="24"/>
          <w:szCs w:val="24"/>
        </w:rPr>
        <w:fldChar w:fldCharType="end"/>
      </w:r>
    </w:p>
    <w:p w14:paraId="30DDA980" w14:textId="164A7B5F" w:rsidR="007B3C4A" w:rsidRPr="006C0539" w:rsidRDefault="003B1D61" w:rsidP="006C0539">
      <w:pPr>
        <w:pStyle w:val="aff2"/>
        <w:numPr>
          <w:ilvl w:val="1"/>
          <w:numId w:val="52"/>
        </w:numPr>
        <w:suppressAutoHyphens/>
        <w:spacing w:after="0"/>
        <w:ind w:left="142"/>
        <w:rPr>
          <w:b/>
          <w:color w:val="000000" w:themeColor="text1"/>
        </w:rPr>
      </w:pPr>
      <w:r w:rsidRPr="006C0539">
        <w:rPr>
          <w:b/>
          <w:i/>
          <w:color w:val="000000" w:themeColor="text1"/>
          <w:u w:val="single"/>
        </w:rPr>
        <w:br w:type="page"/>
      </w:r>
      <w:r w:rsidR="006C0539" w:rsidRPr="006C0539">
        <w:rPr>
          <w:b/>
          <w:i/>
          <w:color w:val="000000" w:themeColor="text1"/>
        </w:rPr>
        <w:lastRenderedPageBreak/>
        <w:t xml:space="preserve"> </w:t>
      </w:r>
      <w:r w:rsidRPr="006C0539">
        <w:rPr>
          <w:rStyle w:val="10"/>
          <w:color w:val="000000" w:themeColor="text1"/>
        </w:rPr>
        <w:t>ОБЩАЯ ХАРАКТЕРИСТИКА РАБОЧЕЙ ПРОГРАММЫ УЧЕБНОЙ ДИСЦИПЛИНЫ</w:t>
      </w:r>
    </w:p>
    <w:p w14:paraId="42BC68EB" w14:textId="77777777" w:rsidR="007B3C4A" w:rsidRDefault="007B3C4A">
      <w:pPr>
        <w:suppressAutoHyphens/>
        <w:spacing w:after="0" w:line="240" w:lineRule="auto"/>
        <w:jc w:val="both"/>
        <w:rPr>
          <w:rFonts w:ascii="Times New Roman" w:hAnsi="Times New Roman"/>
          <w:b/>
          <w:color w:val="000000" w:themeColor="text1"/>
          <w:sz w:val="24"/>
          <w:szCs w:val="24"/>
        </w:rPr>
      </w:pPr>
    </w:p>
    <w:p w14:paraId="5111DBE8" w14:textId="77777777" w:rsidR="007B3C4A" w:rsidRDefault="003B1D61">
      <w:pPr>
        <w:spacing w:after="0" w:line="240" w:lineRule="auto"/>
        <w:jc w:val="center"/>
        <w:rPr>
          <w:rStyle w:val="aa"/>
          <w:rFonts w:ascii="Times New Roman" w:hAnsi="Times New Roman"/>
          <w:color w:val="000000" w:themeColor="text1"/>
          <w:sz w:val="24"/>
          <w:szCs w:val="24"/>
          <w:lang w:eastAsia="hi-IN" w:bidi="hi-IN"/>
        </w:rPr>
      </w:pPr>
      <w:r>
        <w:rPr>
          <w:rStyle w:val="aa"/>
          <w:rFonts w:ascii="Times New Roman" w:hAnsi="Times New Roman"/>
          <w:color w:val="000000" w:themeColor="text1"/>
          <w:sz w:val="24"/>
          <w:szCs w:val="24"/>
          <w:lang w:eastAsia="hi-IN" w:bidi="hi-IN"/>
        </w:rPr>
        <w:t xml:space="preserve"> ОП.01 ИНФОРМАЦИОННЫЕ ТЕХНОЛОГИИ В ПРОФЕССИОНАЛЬНОЙ ДЕЯТЕЛЬНОСТИ</w:t>
      </w:r>
    </w:p>
    <w:p w14:paraId="352E39A2" w14:textId="77777777" w:rsidR="007B3C4A" w:rsidRDefault="007B3C4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b/>
          <w:color w:val="000000" w:themeColor="text1"/>
          <w:sz w:val="24"/>
          <w:szCs w:val="24"/>
        </w:rPr>
      </w:pPr>
    </w:p>
    <w:p w14:paraId="4965DA56" w14:textId="77777777" w:rsidR="007B3C4A" w:rsidRDefault="003B1D6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color w:val="000000" w:themeColor="text1"/>
          <w:sz w:val="24"/>
          <w:szCs w:val="24"/>
        </w:rPr>
      </w:pPr>
      <w:r>
        <w:rPr>
          <w:rFonts w:ascii="Times New Roman" w:hAnsi="Times New Roman"/>
          <w:b/>
          <w:color w:val="000000" w:themeColor="text1"/>
          <w:sz w:val="24"/>
          <w:szCs w:val="24"/>
        </w:rPr>
        <w:t xml:space="preserve">1.1. Место дисциплины в структуре основной образовательной программы: </w:t>
      </w:r>
    </w:p>
    <w:p w14:paraId="6375F0F4" w14:textId="396565EB" w:rsidR="007B3C4A" w:rsidRDefault="003B1D61">
      <w:pPr>
        <w:spacing w:after="0" w:line="240" w:lineRule="auto"/>
        <w:jc w:val="both"/>
        <w:rPr>
          <w:rFonts w:ascii="Times New Roman" w:hAnsi="Times New Roman"/>
          <w:i/>
          <w:iCs/>
          <w:color w:val="000000" w:themeColor="text1"/>
          <w:sz w:val="24"/>
          <w:szCs w:val="24"/>
          <w:shd w:val="clear" w:color="auto" w:fill="FFFFFF"/>
        </w:rPr>
      </w:pPr>
      <w:r>
        <w:rPr>
          <w:rFonts w:ascii="Times New Roman" w:hAnsi="Times New Roman"/>
          <w:color w:val="000000" w:themeColor="text1"/>
          <w:sz w:val="24"/>
          <w:szCs w:val="24"/>
        </w:rPr>
        <w:t>Учебная дисциплина</w:t>
      </w:r>
      <w:r>
        <w:rPr>
          <w:rStyle w:val="aa"/>
          <w:rFonts w:ascii="Times New Roman" w:hAnsi="Times New Roman"/>
          <w:color w:val="000000" w:themeColor="text1"/>
          <w:sz w:val="24"/>
          <w:szCs w:val="24"/>
          <w:lang w:eastAsia="hi-IN" w:bidi="hi-IN"/>
        </w:rPr>
        <w:t xml:space="preserve"> ОП.01 ИНФОРМАЦИОННЫЕ ТЕХНОЛОГИИ В ПРОФЕССИОНАЛЬНОЙ ДЕЯТЕЛЬНОСТИ</w:t>
      </w:r>
      <w:r w:rsidR="006C0539">
        <w:rPr>
          <w:rStyle w:val="aa"/>
          <w:rFonts w:ascii="Times New Roman" w:hAnsi="Times New Roman"/>
          <w:color w:val="000000" w:themeColor="text1"/>
          <w:sz w:val="24"/>
          <w:szCs w:val="24"/>
          <w:lang w:eastAsia="hi-IN" w:bidi="hi-IN"/>
        </w:rPr>
        <w:t xml:space="preserve"> </w:t>
      </w:r>
      <w:r>
        <w:rPr>
          <w:rFonts w:ascii="Times New Roman" w:hAnsi="Times New Roman"/>
          <w:color w:val="000000" w:themeColor="text1"/>
          <w:sz w:val="24"/>
          <w:szCs w:val="24"/>
        </w:rPr>
        <w:t>является частью обязательного профессионального блока дисциплин ПООП-</w:t>
      </w:r>
      <w:proofErr w:type="spellStart"/>
      <w:r>
        <w:rPr>
          <w:rFonts w:ascii="Times New Roman" w:hAnsi="Times New Roman"/>
          <w:color w:val="000000" w:themeColor="text1"/>
          <w:sz w:val="24"/>
          <w:szCs w:val="24"/>
        </w:rPr>
        <w:t>Пв</w:t>
      </w:r>
      <w:proofErr w:type="spellEnd"/>
      <w:r>
        <w:rPr>
          <w:rFonts w:ascii="Times New Roman" w:hAnsi="Times New Roman"/>
          <w:color w:val="000000" w:themeColor="text1"/>
          <w:sz w:val="24"/>
          <w:szCs w:val="24"/>
        </w:rPr>
        <w:t xml:space="preserve"> соответствии с ФГОС СПО по специальности </w:t>
      </w:r>
      <w:r w:rsidRPr="00EE2D5A">
        <w:rPr>
          <w:rFonts w:ascii="Times New Roman" w:hAnsi="Times New Roman"/>
          <w:i/>
          <w:iCs/>
          <w:color w:val="000000" w:themeColor="text1"/>
          <w:sz w:val="24"/>
          <w:szCs w:val="24"/>
          <w:shd w:val="clear" w:color="auto" w:fill="FFFFFF"/>
          <w:lang w:eastAsia="zh-CN"/>
        </w:rPr>
        <w:t>22.02.06</w:t>
      </w:r>
      <w:r w:rsidR="006C0539">
        <w:rPr>
          <w:rFonts w:ascii="Times New Roman" w:hAnsi="Times New Roman"/>
          <w:i/>
          <w:iCs/>
          <w:color w:val="000000" w:themeColor="text1"/>
          <w:sz w:val="24"/>
          <w:szCs w:val="24"/>
          <w:shd w:val="clear" w:color="auto" w:fill="FFFFFF"/>
          <w:lang w:eastAsia="zh-CN"/>
        </w:rPr>
        <w:t xml:space="preserve"> </w:t>
      </w:r>
      <w:r>
        <w:rPr>
          <w:rFonts w:ascii="Times New Roman" w:hAnsi="Times New Roman"/>
          <w:i/>
          <w:iCs/>
          <w:color w:val="000000" w:themeColor="text1"/>
          <w:sz w:val="24"/>
          <w:szCs w:val="24"/>
          <w:shd w:val="clear" w:color="auto" w:fill="FFFFFF"/>
        </w:rPr>
        <w:t>Сварочное производство</w:t>
      </w:r>
    </w:p>
    <w:p w14:paraId="3EA9A711" w14:textId="77777777" w:rsidR="007B3C4A" w:rsidRDefault="007B3C4A">
      <w:pPr>
        <w:tabs>
          <w:tab w:val="left" w:pos="1760"/>
        </w:tabs>
        <w:spacing w:after="0" w:line="240" w:lineRule="auto"/>
        <w:ind w:left="220" w:right="-105"/>
        <w:jc w:val="both"/>
        <w:rPr>
          <w:rFonts w:ascii="Times New Roman" w:hAnsi="Times New Roman"/>
          <w:color w:val="000000" w:themeColor="text1"/>
          <w:sz w:val="24"/>
          <w:szCs w:val="24"/>
        </w:rPr>
      </w:pPr>
    </w:p>
    <w:p w14:paraId="0D7B1CA2" w14:textId="77777777" w:rsidR="007B3C4A" w:rsidRDefault="003B1D61">
      <w:pPr>
        <w:tabs>
          <w:tab w:val="left" w:pos="1760"/>
        </w:tabs>
        <w:spacing w:after="0" w:line="240" w:lineRule="auto"/>
        <w:ind w:left="220" w:right="-105" w:firstLineChars="183" w:firstLine="439"/>
        <w:jc w:val="both"/>
        <w:rPr>
          <w:rFonts w:ascii="Times New Roman" w:hAnsi="Times New Roman"/>
          <w:color w:val="000000" w:themeColor="text1"/>
          <w:sz w:val="24"/>
          <w:szCs w:val="24"/>
        </w:rPr>
      </w:pPr>
      <w:r>
        <w:rPr>
          <w:rFonts w:ascii="Times New Roman" w:hAnsi="Times New Roman"/>
          <w:color w:val="000000" w:themeColor="text1"/>
          <w:sz w:val="24"/>
          <w:szCs w:val="24"/>
        </w:rPr>
        <w:t>Особое значение дисциплина имеет при формировании и развитии ОК:ОК 01, ОК 03, ОК04.</w:t>
      </w:r>
    </w:p>
    <w:p w14:paraId="47062414" w14:textId="77777777" w:rsidR="007B3C4A" w:rsidRDefault="007B3C4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b/>
          <w:color w:val="000000" w:themeColor="text1"/>
          <w:sz w:val="24"/>
          <w:szCs w:val="24"/>
        </w:rPr>
      </w:pPr>
    </w:p>
    <w:p w14:paraId="51A2FA11" w14:textId="77777777" w:rsidR="007B3C4A" w:rsidRDefault="003B1D61">
      <w:pPr>
        <w:spacing w:after="0" w:line="240" w:lineRule="auto"/>
        <w:ind w:firstLine="709"/>
        <w:rPr>
          <w:rFonts w:ascii="Times New Roman" w:hAnsi="Times New Roman"/>
          <w:b/>
          <w:color w:val="000000" w:themeColor="text1"/>
          <w:sz w:val="24"/>
          <w:szCs w:val="24"/>
        </w:rPr>
      </w:pPr>
      <w:r>
        <w:rPr>
          <w:rFonts w:ascii="Times New Roman" w:hAnsi="Times New Roman"/>
          <w:b/>
          <w:color w:val="000000" w:themeColor="text1"/>
          <w:sz w:val="24"/>
          <w:szCs w:val="24"/>
        </w:rPr>
        <w:t>1.2. Цель и планируемые результаты освоения дисциплины:</w:t>
      </w:r>
    </w:p>
    <w:p w14:paraId="7460401B" w14:textId="77777777" w:rsidR="007B3C4A" w:rsidRDefault="003B1D61">
      <w:pPr>
        <w:suppressAutoHyphens/>
        <w:spacing w:after="0" w:line="240" w:lineRule="auto"/>
        <w:ind w:firstLineChars="275" w:firstLine="660"/>
        <w:jc w:val="both"/>
        <w:rPr>
          <w:rFonts w:ascii="Times New Roman" w:hAnsi="Times New Roman"/>
          <w:color w:val="000000" w:themeColor="text1"/>
          <w:sz w:val="24"/>
          <w:szCs w:val="24"/>
          <w:lang w:eastAsia="en-US"/>
        </w:rPr>
      </w:pPr>
      <w:r>
        <w:rPr>
          <w:rFonts w:ascii="Times New Roman" w:hAnsi="Times New Roman"/>
          <w:color w:val="000000" w:themeColor="text1"/>
          <w:sz w:val="24"/>
          <w:szCs w:val="24"/>
        </w:rPr>
        <w:t>В рамках программы учебной дисциплины обучающимися осваиваются умения и знания</w:t>
      </w:r>
    </w:p>
    <w:tbl>
      <w:tblPr>
        <w:tblW w:w="95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29"/>
        <w:gridCol w:w="4324"/>
        <w:gridCol w:w="4206"/>
      </w:tblGrid>
      <w:tr w:rsidR="007B3C4A" w14:paraId="6C079B02" w14:textId="77777777">
        <w:trPr>
          <w:trHeight w:val="649"/>
        </w:trPr>
        <w:tc>
          <w:tcPr>
            <w:tcW w:w="1029" w:type="dxa"/>
            <w:noWrap/>
            <w:vAlign w:val="center"/>
          </w:tcPr>
          <w:p w14:paraId="2B883529" w14:textId="77777777" w:rsidR="007B3C4A" w:rsidRDefault="003B1D61">
            <w:pPr>
              <w:suppressAutoHyphens/>
              <w:spacing w:after="0" w:line="240" w:lineRule="auto"/>
              <w:jc w:val="center"/>
              <w:rPr>
                <w:rFonts w:ascii="Times New Roman" w:hAnsi="Times New Roman"/>
                <w:color w:val="000000" w:themeColor="text1"/>
                <w:sz w:val="24"/>
                <w:szCs w:val="24"/>
              </w:rPr>
            </w:pPr>
            <w:r>
              <w:rPr>
                <w:rFonts w:ascii="Times New Roman" w:hAnsi="Times New Roman"/>
                <w:color w:val="000000" w:themeColor="text1"/>
                <w:sz w:val="24"/>
                <w:szCs w:val="24"/>
              </w:rPr>
              <w:t xml:space="preserve">Код </w:t>
            </w:r>
          </w:p>
          <w:p w14:paraId="236C285C" w14:textId="77777777" w:rsidR="007B3C4A" w:rsidRDefault="003B1D61">
            <w:pPr>
              <w:suppressAutoHyphens/>
              <w:spacing w:after="0" w:line="240" w:lineRule="auto"/>
              <w:jc w:val="center"/>
              <w:rPr>
                <w:rFonts w:ascii="Times New Roman" w:hAnsi="Times New Roman"/>
                <w:color w:val="000000" w:themeColor="text1"/>
                <w:sz w:val="24"/>
                <w:szCs w:val="24"/>
              </w:rPr>
            </w:pPr>
            <w:r>
              <w:rPr>
                <w:rFonts w:ascii="Times New Roman" w:hAnsi="Times New Roman"/>
                <w:color w:val="000000" w:themeColor="text1"/>
                <w:sz w:val="24"/>
                <w:szCs w:val="24"/>
              </w:rPr>
              <w:t>ПК, ОК</w:t>
            </w:r>
          </w:p>
        </w:tc>
        <w:tc>
          <w:tcPr>
            <w:tcW w:w="4324" w:type="dxa"/>
            <w:noWrap/>
            <w:vAlign w:val="center"/>
          </w:tcPr>
          <w:p w14:paraId="07550952" w14:textId="77777777" w:rsidR="007B3C4A" w:rsidRDefault="003B1D61">
            <w:pPr>
              <w:suppressAutoHyphens/>
              <w:spacing w:after="0" w:line="240" w:lineRule="auto"/>
              <w:jc w:val="center"/>
              <w:rPr>
                <w:rFonts w:ascii="Times New Roman" w:hAnsi="Times New Roman"/>
                <w:color w:val="000000" w:themeColor="text1"/>
                <w:sz w:val="24"/>
                <w:szCs w:val="24"/>
              </w:rPr>
            </w:pPr>
            <w:r>
              <w:rPr>
                <w:rFonts w:ascii="Times New Roman" w:hAnsi="Times New Roman"/>
                <w:color w:val="000000" w:themeColor="text1"/>
                <w:sz w:val="24"/>
                <w:szCs w:val="24"/>
              </w:rPr>
              <w:t>Умения</w:t>
            </w:r>
          </w:p>
        </w:tc>
        <w:tc>
          <w:tcPr>
            <w:tcW w:w="4206" w:type="dxa"/>
            <w:noWrap/>
            <w:vAlign w:val="center"/>
          </w:tcPr>
          <w:p w14:paraId="64535598" w14:textId="77777777" w:rsidR="007B3C4A" w:rsidRDefault="003B1D61">
            <w:pPr>
              <w:suppressAutoHyphens/>
              <w:spacing w:after="0" w:line="240" w:lineRule="auto"/>
              <w:jc w:val="center"/>
              <w:rPr>
                <w:rFonts w:ascii="Times New Roman" w:hAnsi="Times New Roman"/>
                <w:color w:val="000000" w:themeColor="text1"/>
                <w:sz w:val="24"/>
                <w:szCs w:val="24"/>
              </w:rPr>
            </w:pPr>
            <w:r>
              <w:rPr>
                <w:rFonts w:ascii="Times New Roman" w:hAnsi="Times New Roman"/>
                <w:color w:val="000000" w:themeColor="text1"/>
                <w:sz w:val="24"/>
                <w:szCs w:val="24"/>
              </w:rPr>
              <w:t>Знания</w:t>
            </w:r>
          </w:p>
        </w:tc>
      </w:tr>
      <w:tr w:rsidR="007B3C4A" w14:paraId="379F02B4" w14:textId="77777777">
        <w:trPr>
          <w:trHeight w:val="649"/>
        </w:trPr>
        <w:tc>
          <w:tcPr>
            <w:tcW w:w="1029" w:type="dxa"/>
            <w:noWrap/>
            <w:vAlign w:val="center"/>
          </w:tcPr>
          <w:p w14:paraId="7AD2800D" w14:textId="77777777" w:rsidR="007B3C4A" w:rsidRDefault="003B1D61">
            <w:pPr>
              <w:suppressAutoHyphens/>
              <w:spacing w:after="0" w:line="240" w:lineRule="auto"/>
              <w:jc w:val="center"/>
              <w:rPr>
                <w:rFonts w:ascii="Times New Roman" w:hAnsi="Times New Roman"/>
                <w:color w:val="000000" w:themeColor="text1"/>
                <w:sz w:val="24"/>
                <w:szCs w:val="24"/>
              </w:rPr>
            </w:pPr>
            <w:r>
              <w:rPr>
                <w:rFonts w:ascii="Times New Roman" w:hAnsi="Times New Roman"/>
                <w:color w:val="000000" w:themeColor="text1"/>
                <w:sz w:val="24"/>
                <w:szCs w:val="24"/>
              </w:rPr>
              <w:t>ПК 2.4</w:t>
            </w:r>
          </w:p>
        </w:tc>
        <w:tc>
          <w:tcPr>
            <w:tcW w:w="4324" w:type="dxa"/>
            <w:noWrap/>
            <w:vAlign w:val="center"/>
          </w:tcPr>
          <w:p w14:paraId="78877B50" w14:textId="77777777" w:rsidR="007B3C4A" w:rsidRDefault="003B1D61">
            <w:pPr>
              <w:suppressAutoHyphens/>
              <w:spacing w:after="0" w:line="240" w:lineRule="auto"/>
              <w:rPr>
                <w:rFonts w:ascii="Times New Roman" w:hAnsi="Times New Roman"/>
                <w:color w:val="000000" w:themeColor="text1"/>
                <w:sz w:val="24"/>
                <w:szCs w:val="24"/>
              </w:rPr>
            </w:pPr>
            <w:r>
              <w:rPr>
                <w:rFonts w:ascii="Times New Roman" w:hAnsi="Times New Roman"/>
                <w:color w:val="000000" w:themeColor="text1"/>
                <w:sz w:val="24"/>
                <w:szCs w:val="24"/>
              </w:rPr>
              <w:t xml:space="preserve"> оформлять технологическую и конструкторскую документацию в соответствии с действующими нормативными правовыми актами и технической документацией</w:t>
            </w:r>
          </w:p>
          <w:p w14:paraId="0092B15D" w14:textId="77777777" w:rsidR="007B3C4A" w:rsidRDefault="003B1D61">
            <w:pPr>
              <w:suppressAutoHyphens/>
              <w:spacing w:after="0" w:line="240" w:lineRule="auto"/>
              <w:rPr>
                <w:rFonts w:ascii="Times New Roman" w:hAnsi="Times New Roman"/>
                <w:color w:val="000000" w:themeColor="text1"/>
                <w:sz w:val="24"/>
                <w:szCs w:val="24"/>
              </w:rPr>
            </w:pPr>
            <w:r>
              <w:rPr>
                <w:rFonts w:ascii="Times New Roman" w:hAnsi="Times New Roman"/>
                <w:color w:val="000000" w:themeColor="text1"/>
                <w:sz w:val="24"/>
                <w:szCs w:val="24"/>
              </w:rPr>
              <w:t>оформлять технологическую и техническую документацию в соответствии с действующими нормативными правовыми актами на основе использования основных положений метрологии, стандартизации и сертификации в производственной деятельности</w:t>
            </w:r>
          </w:p>
        </w:tc>
        <w:tc>
          <w:tcPr>
            <w:tcW w:w="4206" w:type="dxa"/>
            <w:noWrap/>
            <w:vAlign w:val="center"/>
          </w:tcPr>
          <w:p w14:paraId="16AAF5A9" w14:textId="77777777" w:rsidR="007B3C4A" w:rsidRDefault="003B1D61">
            <w:pPr>
              <w:pStyle w:val="ConsPlusNormal"/>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справочную литературу для выбора материалов, технологических режимов, оборудования, оснастки, контрольно-измерительных средств</w:t>
            </w:r>
          </w:p>
        </w:tc>
      </w:tr>
      <w:tr w:rsidR="007B3C4A" w14:paraId="49EB2614" w14:textId="77777777">
        <w:trPr>
          <w:trHeight w:val="649"/>
        </w:trPr>
        <w:tc>
          <w:tcPr>
            <w:tcW w:w="1029" w:type="dxa"/>
            <w:noWrap/>
            <w:vAlign w:val="center"/>
          </w:tcPr>
          <w:p w14:paraId="6A377C1B" w14:textId="77777777" w:rsidR="007B3C4A" w:rsidRDefault="003B1D61">
            <w:pPr>
              <w:suppressAutoHyphens/>
              <w:spacing w:after="0" w:line="240" w:lineRule="auto"/>
              <w:jc w:val="center"/>
              <w:rPr>
                <w:rFonts w:ascii="Times New Roman" w:hAnsi="Times New Roman"/>
                <w:color w:val="000000" w:themeColor="text1"/>
                <w:sz w:val="24"/>
                <w:szCs w:val="24"/>
              </w:rPr>
            </w:pPr>
            <w:r>
              <w:rPr>
                <w:rFonts w:ascii="Times New Roman" w:hAnsi="Times New Roman"/>
                <w:color w:val="000000" w:themeColor="text1"/>
                <w:sz w:val="24"/>
                <w:szCs w:val="24"/>
              </w:rPr>
              <w:t>ПК 2.5</w:t>
            </w:r>
          </w:p>
        </w:tc>
        <w:tc>
          <w:tcPr>
            <w:tcW w:w="4324" w:type="dxa"/>
            <w:noWrap/>
            <w:vAlign w:val="center"/>
          </w:tcPr>
          <w:p w14:paraId="6DA10FB1" w14:textId="77777777" w:rsidR="007B3C4A" w:rsidRDefault="003B1D61">
            <w:pPr>
              <w:suppressAutoHyphens/>
              <w:spacing w:after="0" w:line="240" w:lineRule="auto"/>
              <w:rPr>
                <w:rFonts w:ascii="Times New Roman" w:hAnsi="Times New Roman"/>
                <w:color w:val="000000" w:themeColor="text1"/>
                <w:sz w:val="24"/>
                <w:szCs w:val="24"/>
              </w:rPr>
            </w:pPr>
            <w:r>
              <w:rPr>
                <w:rFonts w:ascii="Times New Roman" w:hAnsi="Times New Roman"/>
                <w:color w:val="000000" w:themeColor="text1"/>
                <w:sz w:val="24"/>
                <w:szCs w:val="24"/>
              </w:rPr>
              <w:t xml:space="preserve"> разрабатывать и оформлять графические, вычислительные и проектные работы с использованием информационно-компьютерных технологий</w:t>
            </w:r>
          </w:p>
        </w:tc>
        <w:tc>
          <w:tcPr>
            <w:tcW w:w="4206" w:type="dxa"/>
            <w:noWrap/>
            <w:vAlign w:val="center"/>
          </w:tcPr>
          <w:p w14:paraId="56E3EB1E" w14:textId="77777777" w:rsidR="007B3C4A" w:rsidRDefault="003B1D61">
            <w:pPr>
              <w:suppressAutoHyphens/>
              <w:spacing w:after="0" w:line="240" w:lineRule="auto"/>
              <w:rPr>
                <w:rFonts w:ascii="Times New Roman" w:hAnsi="Times New Roman"/>
                <w:color w:val="000000" w:themeColor="text1"/>
                <w:sz w:val="24"/>
                <w:szCs w:val="24"/>
              </w:rPr>
            </w:pPr>
            <w:r>
              <w:rPr>
                <w:rFonts w:ascii="Times New Roman" w:hAnsi="Times New Roman"/>
                <w:color w:val="000000" w:themeColor="text1"/>
                <w:sz w:val="24"/>
                <w:szCs w:val="24"/>
              </w:rPr>
              <w:t>состав, функции и возможности использования информационных и телекоммуникационных технологий в профессиональной деятельности</w:t>
            </w:r>
          </w:p>
          <w:p w14:paraId="00BFB472" w14:textId="77777777" w:rsidR="007B3C4A" w:rsidRDefault="003B1D61">
            <w:pPr>
              <w:suppressAutoHyphens/>
              <w:spacing w:after="0" w:line="240" w:lineRule="auto"/>
              <w:rPr>
                <w:rFonts w:ascii="Times New Roman" w:hAnsi="Times New Roman"/>
                <w:color w:val="000000" w:themeColor="text1"/>
                <w:sz w:val="24"/>
                <w:szCs w:val="24"/>
              </w:rPr>
            </w:pPr>
            <w:r>
              <w:rPr>
                <w:rFonts w:ascii="Times New Roman" w:hAnsi="Times New Roman"/>
                <w:color w:val="000000" w:themeColor="text1"/>
                <w:sz w:val="24"/>
                <w:szCs w:val="24"/>
              </w:rPr>
              <w:t>основные правила и методы работы с пакетами прикладных программ</w:t>
            </w:r>
          </w:p>
          <w:p w14:paraId="557A2505" w14:textId="77777777" w:rsidR="007B3C4A" w:rsidRDefault="003B1D61">
            <w:pPr>
              <w:suppressAutoHyphens/>
              <w:spacing w:after="0" w:line="240" w:lineRule="auto"/>
              <w:rPr>
                <w:rFonts w:ascii="Times New Roman" w:hAnsi="Times New Roman"/>
                <w:color w:val="000000" w:themeColor="text1"/>
                <w:sz w:val="24"/>
                <w:szCs w:val="24"/>
              </w:rPr>
            </w:pPr>
            <w:r>
              <w:rPr>
                <w:rFonts w:ascii="Times New Roman" w:hAnsi="Times New Roman"/>
                <w:color w:val="000000" w:themeColor="text1"/>
                <w:sz w:val="24"/>
                <w:szCs w:val="24"/>
              </w:rPr>
              <w:t>основы автоматизированного проектирования технологических процессов обработки деталей</w:t>
            </w:r>
          </w:p>
        </w:tc>
      </w:tr>
      <w:tr w:rsidR="007B3C4A" w14:paraId="7AB90799" w14:textId="77777777">
        <w:trPr>
          <w:trHeight w:val="212"/>
        </w:trPr>
        <w:tc>
          <w:tcPr>
            <w:tcW w:w="1029" w:type="dxa"/>
            <w:noWrap/>
          </w:tcPr>
          <w:p w14:paraId="5D20BCD5" w14:textId="77777777" w:rsidR="007B3C4A" w:rsidRDefault="003B1D61">
            <w:pPr>
              <w:suppressAutoHyphens/>
              <w:spacing w:after="0" w:line="240" w:lineRule="auto"/>
              <w:rPr>
                <w:rFonts w:ascii="Times New Roman" w:hAnsi="Times New Roman"/>
                <w:color w:val="000000" w:themeColor="text1"/>
                <w:sz w:val="24"/>
                <w:szCs w:val="24"/>
              </w:rPr>
            </w:pPr>
            <w:r>
              <w:rPr>
                <w:rFonts w:ascii="Times New Roman" w:hAnsi="Times New Roman"/>
                <w:color w:val="000000" w:themeColor="text1"/>
                <w:sz w:val="24"/>
                <w:szCs w:val="24"/>
              </w:rPr>
              <w:t xml:space="preserve"> ОК 01</w:t>
            </w:r>
          </w:p>
        </w:tc>
        <w:tc>
          <w:tcPr>
            <w:tcW w:w="4324" w:type="dxa"/>
            <w:noWrap/>
          </w:tcPr>
          <w:p w14:paraId="4BF922FA" w14:textId="77777777" w:rsidR="007B3C4A" w:rsidRDefault="003B1D61">
            <w:pPr>
              <w:suppressAutoHyphens/>
              <w:spacing w:after="0" w:line="240" w:lineRule="auto"/>
              <w:rPr>
                <w:rFonts w:ascii="Times New Roman" w:hAnsi="Times New Roman"/>
                <w:color w:val="000000" w:themeColor="text1"/>
                <w:sz w:val="24"/>
                <w:szCs w:val="24"/>
              </w:rPr>
            </w:pPr>
            <w:r>
              <w:rPr>
                <w:rFonts w:ascii="Times New Roman" w:hAnsi="Times New Roman"/>
                <w:color w:val="000000" w:themeColor="text1"/>
                <w:sz w:val="24"/>
                <w:szCs w:val="24"/>
              </w:rPr>
              <w:t>распознавать задачу и/или проблему в профессиональном и/или социальном контексте;</w:t>
            </w:r>
          </w:p>
          <w:p w14:paraId="2FBFA45E" w14:textId="77777777" w:rsidR="007B3C4A" w:rsidRDefault="003B1D61">
            <w:pPr>
              <w:suppressAutoHyphens/>
              <w:spacing w:after="0" w:line="240" w:lineRule="auto"/>
              <w:rPr>
                <w:rFonts w:ascii="Times New Roman" w:hAnsi="Times New Roman"/>
                <w:color w:val="000000" w:themeColor="text1"/>
                <w:sz w:val="24"/>
                <w:szCs w:val="24"/>
              </w:rPr>
            </w:pPr>
            <w:r>
              <w:rPr>
                <w:rFonts w:ascii="Times New Roman" w:hAnsi="Times New Roman"/>
                <w:color w:val="000000" w:themeColor="text1"/>
                <w:sz w:val="24"/>
                <w:szCs w:val="24"/>
              </w:rPr>
              <w:t xml:space="preserve">анализировать задачу и/или проблему и выделять её составные части; </w:t>
            </w:r>
          </w:p>
          <w:p w14:paraId="661171EE" w14:textId="77777777" w:rsidR="007B3C4A" w:rsidRDefault="003B1D61">
            <w:pPr>
              <w:suppressAutoHyphens/>
              <w:spacing w:after="0" w:line="240" w:lineRule="auto"/>
              <w:rPr>
                <w:rFonts w:ascii="Times New Roman" w:hAnsi="Times New Roman"/>
                <w:color w:val="000000" w:themeColor="text1"/>
                <w:sz w:val="24"/>
                <w:szCs w:val="24"/>
              </w:rPr>
            </w:pPr>
            <w:r>
              <w:rPr>
                <w:rFonts w:ascii="Times New Roman" w:hAnsi="Times New Roman"/>
                <w:color w:val="000000" w:themeColor="text1"/>
                <w:sz w:val="24"/>
                <w:szCs w:val="24"/>
              </w:rPr>
              <w:t>определять этапы решения задачи;</w:t>
            </w:r>
          </w:p>
          <w:p w14:paraId="464C91C0" w14:textId="77777777" w:rsidR="007B3C4A" w:rsidRDefault="003B1D61">
            <w:pPr>
              <w:suppressAutoHyphens/>
              <w:spacing w:after="0" w:line="240" w:lineRule="auto"/>
              <w:rPr>
                <w:rFonts w:ascii="Times New Roman" w:hAnsi="Times New Roman"/>
                <w:color w:val="000000" w:themeColor="text1"/>
                <w:sz w:val="24"/>
                <w:szCs w:val="24"/>
              </w:rPr>
            </w:pPr>
            <w:r>
              <w:rPr>
                <w:rFonts w:ascii="Times New Roman" w:hAnsi="Times New Roman"/>
                <w:color w:val="000000" w:themeColor="text1"/>
                <w:sz w:val="24"/>
                <w:szCs w:val="24"/>
              </w:rPr>
              <w:t>выявлять и эффективно искать информацию, необходимую для решения задачи и/или проблемы;</w:t>
            </w:r>
          </w:p>
          <w:p w14:paraId="028047DF" w14:textId="77777777" w:rsidR="007B3C4A" w:rsidRDefault="003B1D61">
            <w:pPr>
              <w:suppressAutoHyphens/>
              <w:spacing w:after="0" w:line="240" w:lineRule="auto"/>
              <w:rPr>
                <w:rFonts w:ascii="Times New Roman" w:hAnsi="Times New Roman"/>
                <w:color w:val="000000" w:themeColor="text1"/>
                <w:sz w:val="24"/>
                <w:szCs w:val="24"/>
              </w:rPr>
            </w:pPr>
            <w:r>
              <w:rPr>
                <w:rFonts w:ascii="Times New Roman" w:hAnsi="Times New Roman"/>
                <w:color w:val="000000" w:themeColor="text1"/>
                <w:sz w:val="24"/>
                <w:szCs w:val="24"/>
              </w:rPr>
              <w:lastRenderedPageBreak/>
              <w:t xml:space="preserve">составлять план действия; </w:t>
            </w:r>
          </w:p>
          <w:p w14:paraId="0E51F6AE" w14:textId="77777777" w:rsidR="007B3C4A" w:rsidRDefault="003B1D61">
            <w:pPr>
              <w:suppressAutoHyphens/>
              <w:spacing w:after="0" w:line="240" w:lineRule="auto"/>
              <w:rPr>
                <w:rFonts w:ascii="Times New Roman" w:hAnsi="Times New Roman"/>
                <w:color w:val="000000" w:themeColor="text1"/>
                <w:sz w:val="24"/>
                <w:szCs w:val="24"/>
              </w:rPr>
            </w:pPr>
            <w:r>
              <w:rPr>
                <w:rFonts w:ascii="Times New Roman" w:hAnsi="Times New Roman"/>
                <w:color w:val="000000" w:themeColor="text1"/>
                <w:sz w:val="24"/>
                <w:szCs w:val="24"/>
              </w:rPr>
              <w:t>определять необходимые ресурсы;</w:t>
            </w:r>
          </w:p>
          <w:p w14:paraId="79711B52" w14:textId="77777777" w:rsidR="007B3C4A" w:rsidRDefault="003B1D61">
            <w:pPr>
              <w:suppressAutoHyphens/>
              <w:spacing w:after="0" w:line="240" w:lineRule="auto"/>
              <w:rPr>
                <w:rFonts w:ascii="Times New Roman" w:hAnsi="Times New Roman"/>
                <w:color w:val="000000" w:themeColor="text1"/>
                <w:sz w:val="24"/>
                <w:szCs w:val="24"/>
              </w:rPr>
            </w:pPr>
            <w:r>
              <w:rPr>
                <w:rFonts w:ascii="Times New Roman" w:hAnsi="Times New Roman"/>
                <w:color w:val="000000" w:themeColor="text1"/>
                <w:sz w:val="24"/>
                <w:szCs w:val="24"/>
              </w:rPr>
              <w:t>владеть актуальными методами работы в профессиональной и смежных сферах;</w:t>
            </w:r>
          </w:p>
          <w:p w14:paraId="03320CC8" w14:textId="77777777" w:rsidR="007B3C4A" w:rsidRDefault="003B1D61">
            <w:pPr>
              <w:suppressAutoHyphens/>
              <w:spacing w:after="0" w:line="240" w:lineRule="auto"/>
              <w:rPr>
                <w:rFonts w:ascii="Times New Roman" w:hAnsi="Times New Roman"/>
                <w:color w:val="000000" w:themeColor="text1"/>
                <w:sz w:val="24"/>
                <w:szCs w:val="24"/>
              </w:rPr>
            </w:pPr>
            <w:r>
              <w:rPr>
                <w:rFonts w:ascii="Times New Roman" w:hAnsi="Times New Roman"/>
                <w:color w:val="000000" w:themeColor="text1"/>
                <w:sz w:val="24"/>
                <w:szCs w:val="24"/>
              </w:rPr>
              <w:t>реализовывать составленный план;</w:t>
            </w:r>
          </w:p>
          <w:p w14:paraId="32210F07" w14:textId="77777777" w:rsidR="007B3C4A" w:rsidRDefault="003B1D61">
            <w:pPr>
              <w:suppressAutoHyphens/>
              <w:spacing w:after="0" w:line="240" w:lineRule="auto"/>
              <w:rPr>
                <w:rFonts w:ascii="Times New Roman" w:hAnsi="Times New Roman"/>
                <w:color w:val="000000" w:themeColor="text1"/>
                <w:sz w:val="24"/>
                <w:szCs w:val="24"/>
              </w:rPr>
            </w:pPr>
            <w:r>
              <w:rPr>
                <w:rFonts w:ascii="Times New Roman" w:hAnsi="Times New Roman"/>
                <w:color w:val="000000" w:themeColor="text1"/>
                <w:sz w:val="24"/>
                <w:szCs w:val="24"/>
              </w:rPr>
              <w:t>оценивать результат и последствия своих действий (самостоятельно или с помощью наставника)</w:t>
            </w:r>
          </w:p>
        </w:tc>
        <w:tc>
          <w:tcPr>
            <w:tcW w:w="4206" w:type="dxa"/>
            <w:noWrap/>
          </w:tcPr>
          <w:p w14:paraId="394A4621" w14:textId="77777777" w:rsidR="007B3C4A" w:rsidRDefault="003B1D61">
            <w:pPr>
              <w:suppressAutoHyphens/>
              <w:spacing w:after="0" w:line="240" w:lineRule="auto"/>
              <w:rPr>
                <w:rFonts w:ascii="Times New Roman" w:hAnsi="Times New Roman"/>
                <w:color w:val="000000" w:themeColor="text1"/>
                <w:sz w:val="24"/>
                <w:szCs w:val="24"/>
              </w:rPr>
            </w:pPr>
            <w:r>
              <w:rPr>
                <w:rFonts w:ascii="Times New Roman" w:hAnsi="Times New Roman"/>
                <w:color w:val="000000" w:themeColor="text1"/>
                <w:sz w:val="24"/>
                <w:szCs w:val="24"/>
              </w:rPr>
              <w:lastRenderedPageBreak/>
              <w:t xml:space="preserve">актуальный профессиональный и социальный контекст, в котором приходится работать и жить; </w:t>
            </w:r>
          </w:p>
          <w:p w14:paraId="71712E83" w14:textId="77777777" w:rsidR="007B3C4A" w:rsidRDefault="003B1D61">
            <w:pPr>
              <w:suppressAutoHyphens/>
              <w:spacing w:after="0" w:line="240" w:lineRule="auto"/>
              <w:rPr>
                <w:rFonts w:ascii="Times New Roman" w:hAnsi="Times New Roman"/>
                <w:color w:val="000000" w:themeColor="text1"/>
                <w:sz w:val="24"/>
                <w:szCs w:val="24"/>
              </w:rPr>
            </w:pPr>
            <w:r>
              <w:rPr>
                <w:rFonts w:ascii="Times New Roman" w:hAnsi="Times New Roman"/>
                <w:color w:val="000000" w:themeColor="text1"/>
                <w:sz w:val="24"/>
                <w:szCs w:val="24"/>
              </w:rPr>
              <w:t xml:space="preserve">основные источники информации </w:t>
            </w:r>
            <w:r>
              <w:rPr>
                <w:rFonts w:ascii="Times New Roman" w:hAnsi="Times New Roman"/>
                <w:color w:val="000000" w:themeColor="text1"/>
                <w:sz w:val="24"/>
                <w:szCs w:val="24"/>
              </w:rPr>
              <w:br/>
              <w:t>и ресурсы для решения задач и проблем в профессиональном и/или социальном контексте;</w:t>
            </w:r>
          </w:p>
          <w:p w14:paraId="1E123F38" w14:textId="77777777" w:rsidR="007B3C4A" w:rsidRDefault="003B1D61">
            <w:pPr>
              <w:suppressAutoHyphens/>
              <w:spacing w:after="0" w:line="240" w:lineRule="auto"/>
              <w:rPr>
                <w:rFonts w:ascii="Times New Roman" w:hAnsi="Times New Roman"/>
                <w:color w:val="000000" w:themeColor="text1"/>
                <w:sz w:val="24"/>
                <w:szCs w:val="24"/>
              </w:rPr>
            </w:pPr>
            <w:r>
              <w:rPr>
                <w:rFonts w:ascii="Times New Roman" w:hAnsi="Times New Roman"/>
                <w:color w:val="000000" w:themeColor="text1"/>
                <w:sz w:val="24"/>
                <w:szCs w:val="24"/>
              </w:rPr>
              <w:t xml:space="preserve">алгоритмы выполнения работ в профессиональной и смежных </w:t>
            </w:r>
            <w:r>
              <w:rPr>
                <w:rFonts w:ascii="Times New Roman" w:hAnsi="Times New Roman"/>
                <w:color w:val="000000" w:themeColor="text1"/>
                <w:sz w:val="24"/>
                <w:szCs w:val="24"/>
              </w:rPr>
              <w:lastRenderedPageBreak/>
              <w:t xml:space="preserve">областях; </w:t>
            </w:r>
          </w:p>
          <w:p w14:paraId="3D1002EA" w14:textId="77777777" w:rsidR="007B3C4A" w:rsidRDefault="003B1D61">
            <w:pPr>
              <w:suppressAutoHyphens/>
              <w:spacing w:after="0" w:line="240" w:lineRule="auto"/>
              <w:rPr>
                <w:rFonts w:ascii="Times New Roman" w:hAnsi="Times New Roman"/>
                <w:color w:val="000000" w:themeColor="text1"/>
                <w:sz w:val="24"/>
                <w:szCs w:val="24"/>
              </w:rPr>
            </w:pPr>
            <w:r>
              <w:rPr>
                <w:rFonts w:ascii="Times New Roman" w:hAnsi="Times New Roman"/>
                <w:color w:val="000000" w:themeColor="text1"/>
                <w:sz w:val="24"/>
                <w:szCs w:val="24"/>
              </w:rPr>
              <w:t>методы работы в профессиональной и смежных сферах;</w:t>
            </w:r>
          </w:p>
          <w:p w14:paraId="2A4C8DFF" w14:textId="77777777" w:rsidR="007B3C4A" w:rsidRDefault="003B1D61">
            <w:pPr>
              <w:suppressAutoHyphens/>
              <w:spacing w:after="0" w:line="240" w:lineRule="auto"/>
              <w:rPr>
                <w:rFonts w:ascii="Times New Roman" w:hAnsi="Times New Roman"/>
                <w:color w:val="000000" w:themeColor="text1"/>
                <w:sz w:val="24"/>
                <w:szCs w:val="24"/>
              </w:rPr>
            </w:pPr>
            <w:r>
              <w:rPr>
                <w:rFonts w:ascii="Times New Roman" w:hAnsi="Times New Roman"/>
                <w:color w:val="000000" w:themeColor="text1"/>
                <w:sz w:val="24"/>
                <w:szCs w:val="24"/>
              </w:rPr>
              <w:t xml:space="preserve">структуру плана для решения задач; </w:t>
            </w:r>
          </w:p>
          <w:p w14:paraId="55F031F2" w14:textId="77777777" w:rsidR="007B3C4A" w:rsidRDefault="003B1D61">
            <w:pPr>
              <w:suppressAutoHyphens/>
              <w:spacing w:after="0" w:line="240" w:lineRule="auto"/>
              <w:rPr>
                <w:rFonts w:ascii="Times New Roman" w:hAnsi="Times New Roman"/>
                <w:color w:val="000000" w:themeColor="text1"/>
                <w:sz w:val="24"/>
                <w:szCs w:val="24"/>
              </w:rPr>
            </w:pPr>
            <w:r>
              <w:rPr>
                <w:rFonts w:ascii="Times New Roman" w:hAnsi="Times New Roman"/>
                <w:color w:val="000000" w:themeColor="text1"/>
                <w:sz w:val="24"/>
                <w:szCs w:val="24"/>
              </w:rPr>
              <w:t>порядок оценки результатов решения задач профессиональной деятельности</w:t>
            </w:r>
          </w:p>
        </w:tc>
      </w:tr>
      <w:tr w:rsidR="007B3C4A" w14:paraId="77643BDB" w14:textId="77777777">
        <w:trPr>
          <w:trHeight w:val="212"/>
        </w:trPr>
        <w:tc>
          <w:tcPr>
            <w:tcW w:w="1029" w:type="dxa"/>
            <w:noWrap/>
          </w:tcPr>
          <w:p w14:paraId="27656DFF" w14:textId="77777777" w:rsidR="007B3C4A" w:rsidRDefault="003B1D61">
            <w:pPr>
              <w:suppressAutoHyphens/>
              <w:spacing w:after="0" w:line="240" w:lineRule="auto"/>
              <w:rPr>
                <w:rFonts w:ascii="Times New Roman" w:hAnsi="Times New Roman"/>
                <w:color w:val="000000" w:themeColor="text1"/>
                <w:sz w:val="24"/>
                <w:szCs w:val="24"/>
              </w:rPr>
            </w:pPr>
            <w:r>
              <w:rPr>
                <w:rFonts w:ascii="Times New Roman" w:hAnsi="Times New Roman"/>
                <w:color w:val="000000" w:themeColor="text1"/>
                <w:sz w:val="24"/>
                <w:szCs w:val="24"/>
              </w:rPr>
              <w:t>ОК03</w:t>
            </w:r>
          </w:p>
        </w:tc>
        <w:tc>
          <w:tcPr>
            <w:tcW w:w="4324" w:type="dxa"/>
            <w:noWrap/>
          </w:tcPr>
          <w:p w14:paraId="79399B63" w14:textId="77777777" w:rsidR="007B3C4A" w:rsidRDefault="003B1D61">
            <w:pPr>
              <w:suppressAutoHyphens/>
              <w:spacing w:after="0" w:line="240" w:lineRule="auto"/>
              <w:rPr>
                <w:rFonts w:ascii="Times New Roman" w:hAnsi="Times New Roman"/>
                <w:color w:val="000000" w:themeColor="text1"/>
                <w:sz w:val="24"/>
                <w:szCs w:val="24"/>
              </w:rPr>
            </w:pPr>
            <w:r>
              <w:rPr>
                <w:rFonts w:ascii="Times New Roman" w:hAnsi="Times New Roman"/>
                <w:color w:val="000000" w:themeColor="text1"/>
                <w:sz w:val="24"/>
                <w:szCs w:val="24"/>
              </w:rPr>
              <w:t xml:space="preserve">определять актуальность нормативно-правовой документации в профессиональной деятельности; </w:t>
            </w:r>
          </w:p>
          <w:p w14:paraId="320B174E" w14:textId="77777777" w:rsidR="007B3C4A" w:rsidRDefault="003B1D61">
            <w:pPr>
              <w:suppressAutoHyphens/>
              <w:spacing w:after="0" w:line="240" w:lineRule="auto"/>
              <w:rPr>
                <w:rFonts w:ascii="Times New Roman" w:hAnsi="Times New Roman"/>
                <w:color w:val="000000" w:themeColor="text1"/>
                <w:sz w:val="24"/>
                <w:szCs w:val="24"/>
              </w:rPr>
            </w:pPr>
            <w:r>
              <w:rPr>
                <w:rFonts w:ascii="Times New Roman" w:hAnsi="Times New Roman"/>
                <w:color w:val="000000" w:themeColor="text1"/>
                <w:sz w:val="24"/>
                <w:szCs w:val="24"/>
              </w:rPr>
              <w:t>применять современную научную профессиональную терминологию;</w:t>
            </w:r>
          </w:p>
          <w:p w14:paraId="6E89EC5E" w14:textId="77777777" w:rsidR="007B3C4A" w:rsidRDefault="003B1D61">
            <w:pPr>
              <w:suppressAutoHyphens/>
              <w:spacing w:after="0" w:line="240" w:lineRule="auto"/>
              <w:rPr>
                <w:rFonts w:ascii="Times New Roman" w:hAnsi="Times New Roman"/>
                <w:color w:val="000000" w:themeColor="text1"/>
                <w:sz w:val="24"/>
                <w:szCs w:val="24"/>
              </w:rPr>
            </w:pPr>
            <w:r>
              <w:rPr>
                <w:rFonts w:ascii="Times New Roman" w:hAnsi="Times New Roman"/>
                <w:color w:val="000000" w:themeColor="text1"/>
                <w:sz w:val="24"/>
                <w:szCs w:val="24"/>
              </w:rPr>
              <w:t xml:space="preserve">определять и выстраивать траектории профессионального развития и самообразования; </w:t>
            </w:r>
          </w:p>
          <w:p w14:paraId="3C3DB49B" w14:textId="77777777" w:rsidR="007B3C4A" w:rsidRDefault="003B1D61">
            <w:pPr>
              <w:suppressAutoHyphens/>
              <w:spacing w:after="0" w:line="240" w:lineRule="auto"/>
              <w:rPr>
                <w:rFonts w:ascii="Times New Roman" w:hAnsi="Times New Roman"/>
                <w:color w:val="000000" w:themeColor="text1"/>
                <w:sz w:val="24"/>
                <w:szCs w:val="24"/>
              </w:rPr>
            </w:pPr>
            <w:r>
              <w:rPr>
                <w:rFonts w:ascii="Times New Roman" w:hAnsi="Times New Roman"/>
                <w:color w:val="000000" w:themeColor="text1"/>
                <w:sz w:val="24"/>
                <w:szCs w:val="24"/>
              </w:rPr>
              <w:t xml:space="preserve">выявлять достоинства и недостатки коммерческой идеи; </w:t>
            </w:r>
          </w:p>
          <w:p w14:paraId="26466BDC" w14:textId="77777777" w:rsidR="007B3C4A" w:rsidRDefault="003B1D61">
            <w:pPr>
              <w:suppressAutoHyphens/>
              <w:spacing w:after="0" w:line="240" w:lineRule="auto"/>
              <w:rPr>
                <w:rFonts w:ascii="Times New Roman" w:hAnsi="Times New Roman"/>
                <w:color w:val="000000" w:themeColor="text1"/>
                <w:sz w:val="24"/>
                <w:szCs w:val="24"/>
              </w:rPr>
            </w:pPr>
            <w:r>
              <w:rPr>
                <w:rFonts w:ascii="Times New Roman" w:hAnsi="Times New Roman"/>
                <w:color w:val="000000" w:themeColor="text1"/>
                <w:sz w:val="24"/>
                <w:szCs w:val="24"/>
              </w:rPr>
              <w:t>презентовать идеи открытия собственного дела в профессиональной деятельности; оформлять бизнес-план;</w:t>
            </w:r>
          </w:p>
          <w:p w14:paraId="76A4B0AF" w14:textId="77777777" w:rsidR="007B3C4A" w:rsidRDefault="003B1D61">
            <w:pPr>
              <w:suppressAutoHyphens/>
              <w:spacing w:after="0" w:line="240" w:lineRule="auto"/>
              <w:rPr>
                <w:rFonts w:ascii="Times New Roman" w:hAnsi="Times New Roman"/>
                <w:color w:val="000000" w:themeColor="text1"/>
                <w:sz w:val="24"/>
                <w:szCs w:val="24"/>
              </w:rPr>
            </w:pPr>
            <w:r>
              <w:rPr>
                <w:rFonts w:ascii="Times New Roman" w:hAnsi="Times New Roman"/>
                <w:color w:val="000000" w:themeColor="text1"/>
                <w:sz w:val="24"/>
                <w:szCs w:val="24"/>
              </w:rPr>
              <w:t>рассчитывать размеры выплат по процентным ставкам кредитования;</w:t>
            </w:r>
          </w:p>
          <w:p w14:paraId="271B1AA5" w14:textId="77777777" w:rsidR="007B3C4A" w:rsidRDefault="003B1D61">
            <w:pPr>
              <w:suppressAutoHyphens/>
              <w:spacing w:after="0" w:line="240" w:lineRule="auto"/>
              <w:rPr>
                <w:rFonts w:ascii="Times New Roman" w:hAnsi="Times New Roman"/>
                <w:color w:val="000000" w:themeColor="text1"/>
                <w:sz w:val="24"/>
                <w:szCs w:val="24"/>
              </w:rPr>
            </w:pPr>
            <w:r>
              <w:rPr>
                <w:rFonts w:ascii="Times New Roman" w:hAnsi="Times New Roman"/>
                <w:color w:val="000000" w:themeColor="text1"/>
                <w:sz w:val="24"/>
                <w:szCs w:val="24"/>
              </w:rPr>
              <w:t xml:space="preserve">определять инвестиционную привлекательность коммерческих идей в рамках профессиональной деятельности; </w:t>
            </w:r>
          </w:p>
          <w:p w14:paraId="55D9E32A" w14:textId="77777777" w:rsidR="007B3C4A" w:rsidRDefault="003B1D61">
            <w:pPr>
              <w:suppressAutoHyphens/>
              <w:spacing w:after="0" w:line="240" w:lineRule="auto"/>
              <w:rPr>
                <w:rFonts w:ascii="Times New Roman" w:hAnsi="Times New Roman"/>
                <w:color w:val="000000" w:themeColor="text1"/>
                <w:sz w:val="24"/>
                <w:szCs w:val="24"/>
              </w:rPr>
            </w:pPr>
            <w:r>
              <w:rPr>
                <w:rFonts w:ascii="Times New Roman" w:hAnsi="Times New Roman"/>
                <w:color w:val="000000" w:themeColor="text1"/>
                <w:sz w:val="24"/>
                <w:szCs w:val="24"/>
              </w:rPr>
              <w:t xml:space="preserve">презентовать бизнес-идею; </w:t>
            </w:r>
          </w:p>
          <w:p w14:paraId="22EC9714" w14:textId="77777777" w:rsidR="007B3C4A" w:rsidRDefault="003B1D61">
            <w:pPr>
              <w:suppressAutoHyphens/>
              <w:spacing w:after="0" w:line="240" w:lineRule="auto"/>
              <w:rPr>
                <w:rFonts w:ascii="Times New Roman" w:hAnsi="Times New Roman"/>
                <w:color w:val="000000" w:themeColor="text1"/>
                <w:sz w:val="24"/>
                <w:szCs w:val="24"/>
              </w:rPr>
            </w:pPr>
            <w:r>
              <w:rPr>
                <w:rFonts w:ascii="Times New Roman" w:hAnsi="Times New Roman"/>
                <w:color w:val="000000" w:themeColor="text1"/>
                <w:sz w:val="24"/>
                <w:szCs w:val="24"/>
              </w:rPr>
              <w:t>определять источники финансирования</w:t>
            </w:r>
          </w:p>
        </w:tc>
        <w:tc>
          <w:tcPr>
            <w:tcW w:w="4206" w:type="dxa"/>
            <w:noWrap/>
          </w:tcPr>
          <w:p w14:paraId="696CA56B" w14:textId="77777777" w:rsidR="007B3C4A" w:rsidRDefault="003B1D61">
            <w:pPr>
              <w:suppressAutoHyphens/>
              <w:spacing w:after="0" w:line="240" w:lineRule="auto"/>
              <w:rPr>
                <w:rFonts w:ascii="Times New Roman" w:hAnsi="Times New Roman"/>
                <w:color w:val="000000" w:themeColor="text1"/>
                <w:sz w:val="24"/>
                <w:szCs w:val="24"/>
              </w:rPr>
            </w:pPr>
            <w:r>
              <w:rPr>
                <w:rFonts w:ascii="Times New Roman" w:hAnsi="Times New Roman"/>
                <w:color w:val="000000" w:themeColor="text1"/>
                <w:sz w:val="24"/>
                <w:szCs w:val="24"/>
              </w:rPr>
              <w:t xml:space="preserve">содержание актуальной нормативно-правовой документации; </w:t>
            </w:r>
          </w:p>
          <w:p w14:paraId="0812DAD5" w14:textId="77777777" w:rsidR="007B3C4A" w:rsidRDefault="003B1D61">
            <w:pPr>
              <w:suppressAutoHyphens/>
              <w:spacing w:after="0" w:line="240" w:lineRule="auto"/>
              <w:rPr>
                <w:rFonts w:ascii="Times New Roman" w:hAnsi="Times New Roman"/>
                <w:color w:val="000000" w:themeColor="text1"/>
                <w:sz w:val="24"/>
                <w:szCs w:val="24"/>
              </w:rPr>
            </w:pPr>
            <w:r>
              <w:rPr>
                <w:rFonts w:ascii="Times New Roman" w:hAnsi="Times New Roman"/>
                <w:color w:val="000000" w:themeColor="text1"/>
                <w:sz w:val="24"/>
                <w:szCs w:val="24"/>
              </w:rPr>
              <w:t>современная научная и профессиональная терминология;</w:t>
            </w:r>
          </w:p>
          <w:p w14:paraId="5661D281" w14:textId="77777777" w:rsidR="007B3C4A" w:rsidRDefault="003B1D61">
            <w:pPr>
              <w:suppressAutoHyphens/>
              <w:spacing w:after="0" w:line="240" w:lineRule="auto"/>
              <w:rPr>
                <w:rFonts w:ascii="Times New Roman" w:hAnsi="Times New Roman"/>
                <w:color w:val="000000" w:themeColor="text1"/>
                <w:sz w:val="24"/>
                <w:szCs w:val="24"/>
              </w:rPr>
            </w:pPr>
            <w:r>
              <w:rPr>
                <w:rFonts w:ascii="Times New Roman" w:hAnsi="Times New Roman"/>
                <w:color w:val="000000" w:themeColor="text1"/>
                <w:sz w:val="24"/>
                <w:szCs w:val="24"/>
              </w:rPr>
              <w:t>возможные траектории профессионального развития и самообразования;</w:t>
            </w:r>
          </w:p>
          <w:p w14:paraId="01D57064" w14:textId="77777777" w:rsidR="007B3C4A" w:rsidRDefault="003B1D61">
            <w:pPr>
              <w:suppressAutoHyphens/>
              <w:spacing w:after="0" w:line="240" w:lineRule="auto"/>
              <w:rPr>
                <w:rFonts w:ascii="Times New Roman" w:hAnsi="Times New Roman"/>
                <w:color w:val="000000" w:themeColor="text1"/>
                <w:sz w:val="24"/>
                <w:szCs w:val="24"/>
              </w:rPr>
            </w:pPr>
            <w:r>
              <w:rPr>
                <w:rFonts w:ascii="Times New Roman" w:hAnsi="Times New Roman"/>
                <w:color w:val="000000" w:themeColor="text1"/>
                <w:sz w:val="24"/>
                <w:szCs w:val="24"/>
              </w:rPr>
              <w:t>основы предпринимательской деятельности; основы финансовой грамотности;</w:t>
            </w:r>
          </w:p>
          <w:p w14:paraId="7445516A" w14:textId="77777777" w:rsidR="007B3C4A" w:rsidRDefault="003B1D61">
            <w:pPr>
              <w:suppressAutoHyphens/>
              <w:spacing w:after="0" w:line="240" w:lineRule="auto"/>
              <w:rPr>
                <w:rFonts w:ascii="Times New Roman" w:hAnsi="Times New Roman"/>
                <w:color w:val="000000" w:themeColor="text1"/>
                <w:sz w:val="24"/>
                <w:szCs w:val="24"/>
              </w:rPr>
            </w:pPr>
            <w:r>
              <w:rPr>
                <w:rFonts w:ascii="Times New Roman" w:hAnsi="Times New Roman"/>
                <w:color w:val="000000" w:themeColor="text1"/>
                <w:sz w:val="24"/>
                <w:szCs w:val="24"/>
              </w:rPr>
              <w:t>правила разработки бизнес-планов;</w:t>
            </w:r>
          </w:p>
          <w:p w14:paraId="22514C58" w14:textId="77777777" w:rsidR="007B3C4A" w:rsidRDefault="003B1D61">
            <w:pPr>
              <w:suppressAutoHyphens/>
              <w:spacing w:after="0" w:line="240" w:lineRule="auto"/>
              <w:rPr>
                <w:rFonts w:ascii="Times New Roman" w:hAnsi="Times New Roman"/>
                <w:color w:val="000000" w:themeColor="text1"/>
                <w:sz w:val="24"/>
                <w:szCs w:val="24"/>
              </w:rPr>
            </w:pPr>
            <w:r>
              <w:rPr>
                <w:rFonts w:ascii="Times New Roman" w:hAnsi="Times New Roman"/>
                <w:color w:val="000000" w:themeColor="text1"/>
                <w:sz w:val="24"/>
                <w:szCs w:val="24"/>
              </w:rPr>
              <w:t xml:space="preserve">порядок выстраивания презентации; </w:t>
            </w:r>
          </w:p>
          <w:p w14:paraId="23EA87B0" w14:textId="77777777" w:rsidR="007B3C4A" w:rsidRDefault="003B1D61">
            <w:pPr>
              <w:suppressAutoHyphens/>
              <w:spacing w:after="0" w:line="240" w:lineRule="auto"/>
              <w:rPr>
                <w:rFonts w:ascii="Times New Roman" w:hAnsi="Times New Roman"/>
                <w:color w:val="000000" w:themeColor="text1"/>
                <w:sz w:val="24"/>
                <w:szCs w:val="24"/>
              </w:rPr>
            </w:pPr>
            <w:r>
              <w:rPr>
                <w:rFonts w:ascii="Times New Roman" w:hAnsi="Times New Roman"/>
                <w:color w:val="000000" w:themeColor="text1"/>
                <w:sz w:val="24"/>
                <w:szCs w:val="24"/>
              </w:rPr>
              <w:t>кредитные банковские продукты</w:t>
            </w:r>
          </w:p>
        </w:tc>
      </w:tr>
      <w:tr w:rsidR="007B3C4A" w14:paraId="6BE0D49C" w14:textId="77777777">
        <w:trPr>
          <w:trHeight w:val="212"/>
        </w:trPr>
        <w:tc>
          <w:tcPr>
            <w:tcW w:w="1029" w:type="dxa"/>
            <w:noWrap/>
          </w:tcPr>
          <w:p w14:paraId="5B59475A" w14:textId="77777777" w:rsidR="007B3C4A" w:rsidRDefault="003B1D61">
            <w:pPr>
              <w:suppressAutoHyphens/>
              <w:spacing w:after="0" w:line="240" w:lineRule="auto"/>
              <w:rPr>
                <w:rFonts w:ascii="Times New Roman" w:hAnsi="Times New Roman"/>
                <w:color w:val="000000" w:themeColor="text1"/>
                <w:sz w:val="24"/>
                <w:szCs w:val="24"/>
              </w:rPr>
            </w:pPr>
            <w:r>
              <w:rPr>
                <w:rFonts w:ascii="Times New Roman" w:hAnsi="Times New Roman"/>
                <w:color w:val="000000" w:themeColor="text1"/>
                <w:sz w:val="24"/>
                <w:szCs w:val="24"/>
              </w:rPr>
              <w:t>ОК04</w:t>
            </w:r>
          </w:p>
        </w:tc>
        <w:tc>
          <w:tcPr>
            <w:tcW w:w="4324" w:type="dxa"/>
            <w:noWrap/>
          </w:tcPr>
          <w:p w14:paraId="0B133F36" w14:textId="77777777" w:rsidR="007B3C4A" w:rsidRDefault="003B1D61">
            <w:pPr>
              <w:suppressAutoHyphens/>
              <w:spacing w:after="0" w:line="240" w:lineRule="auto"/>
              <w:rPr>
                <w:rFonts w:ascii="Times New Roman" w:hAnsi="Times New Roman"/>
                <w:color w:val="000000" w:themeColor="text1"/>
                <w:sz w:val="24"/>
                <w:szCs w:val="24"/>
              </w:rPr>
            </w:pPr>
            <w:r>
              <w:rPr>
                <w:rFonts w:ascii="Times New Roman" w:hAnsi="Times New Roman"/>
                <w:color w:val="000000" w:themeColor="text1"/>
                <w:sz w:val="24"/>
                <w:szCs w:val="24"/>
              </w:rPr>
              <w:t>организовывать работу коллектива и команды;</w:t>
            </w:r>
          </w:p>
          <w:p w14:paraId="7C6CA33A" w14:textId="77777777" w:rsidR="007B3C4A" w:rsidRDefault="003B1D61">
            <w:pPr>
              <w:suppressAutoHyphens/>
              <w:spacing w:after="0" w:line="240" w:lineRule="auto"/>
              <w:rPr>
                <w:rFonts w:ascii="Times New Roman" w:hAnsi="Times New Roman"/>
                <w:color w:val="000000" w:themeColor="text1"/>
                <w:sz w:val="24"/>
                <w:szCs w:val="24"/>
              </w:rPr>
            </w:pPr>
            <w:r>
              <w:rPr>
                <w:rFonts w:ascii="Times New Roman" w:hAnsi="Times New Roman"/>
                <w:color w:val="000000" w:themeColor="text1"/>
                <w:sz w:val="24"/>
                <w:szCs w:val="24"/>
              </w:rPr>
              <w:t>взаимодействовать с коллегами, руководством, клиентами в ходе профессиональной деятельности</w:t>
            </w:r>
          </w:p>
        </w:tc>
        <w:tc>
          <w:tcPr>
            <w:tcW w:w="4206" w:type="dxa"/>
            <w:noWrap/>
          </w:tcPr>
          <w:p w14:paraId="6EBED324" w14:textId="77777777" w:rsidR="007B3C4A" w:rsidRDefault="003B1D61">
            <w:pPr>
              <w:suppressAutoHyphens/>
              <w:spacing w:after="0" w:line="240" w:lineRule="auto"/>
              <w:rPr>
                <w:rFonts w:ascii="Times New Roman" w:hAnsi="Times New Roman"/>
                <w:color w:val="000000" w:themeColor="text1"/>
                <w:sz w:val="24"/>
                <w:szCs w:val="24"/>
              </w:rPr>
            </w:pPr>
            <w:r>
              <w:rPr>
                <w:rFonts w:ascii="Times New Roman" w:hAnsi="Times New Roman"/>
                <w:color w:val="000000" w:themeColor="text1"/>
                <w:sz w:val="24"/>
                <w:szCs w:val="24"/>
              </w:rPr>
              <w:t>психологические основы деятельности коллектива, психологические особенности личности;</w:t>
            </w:r>
          </w:p>
          <w:p w14:paraId="29B6FBA6" w14:textId="77777777" w:rsidR="007B3C4A" w:rsidRDefault="003B1D61">
            <w:pPr>
              <w:suppressAutoHyphens/>
              <w:spacing w:after="0" w:line="240" w:lineRule="auto"/>
              <w:rPr>
                <w:rFonts w:ascii="Times New Roman" w:hAnsi="Times New Roman"/>
                <w:color w:val="000000" w:themeColor="text1"/>
                <w:sz w:val="24"/>
                <w:szCs w:val="24"/>
              </w:rPr>
            </w:pPr>
            <w:r>
              <w:rPr>
                <w:rFonts w:ascii="Times New Roman" w:hAnsi="Times New Roman"/>
                <w:color w:val="000000" w:themeColor="text1"/>
                <w:sz w:val="24"/>
                <w:szCs w:val="24"/>
              </w:rPr>
              <w:t>основы проектной деятельности</w:t>
            </w:r>
          </w:p>
        </w:tc>
      </w:tr>
    </w:tbl>
    <w:p w14:paraId="2B49658D" w14:textId="77777777" w:rsidR="007B3C4A" w:rsidRDefault="007B3C4A">
      <w:pPr>
        <w:suppressAutoHyphens/>
        <w:spacing w:after="0" w:line="240" w:lineRule="auto"/>
        <w:rPr>
          <w:rFonts w:ascii="Times New Roman" w:hAnsi="Times New Roman"/>
          <w:color w:val="000000" w:themeColor="text1"/>
          <w:sz w:val="24"/>
          <w:szCs w:val="24"/>
        </w:rPr>
      </w:pPr>
    </w:p>
    <w:p w14:paraId="39C995E2" w14:textId="3282E9BF" w:rsidR="007B3C4A" w:rsidRDefault="003B1D61" w:rsidP="006C0539">
      <w:pPr>
        <w:pStyle w:val="1"/>
        <w:numPr>
          <w:ilvl w:val="1"/>
          <w:numId w:val="52"/>
        </w:numPr>
        <w:tabs>
          <w:tab w:val="left" w:pos="0"/>
        </w:tabs>
        <w:spacing w:before="0" w:after="0"/>
        <w:rPr>
          <w:rStyle w:val="10"/>
          <w:b/>
          <w:bCs/>
          <w:color w:val="000000" w:themeColor="text1"/>
        </w:rPr>
      </w:pPr>
      <w:r>
        <w:rPr>
          <w:rStyle w:val="10"/>
          <w:b/>
          <w:bCs/>
          <w:color w:val="000000" w:themeColor="text1"/>
        </w:rPr>
        <w:t>СТРУКТУРА И СОДЕРЖАНИЕ УЧЕБНОЙ ДИСЦИПЛИНЫ</w:t>
      </w:r>
    </w:p>
    <w:p w14:paraId="0587D9C5" w14:textId="77777777" w:rsidR="007B3C4A" w:rsidRDefault="007B3C4A">
      <w:pPr>
        <w:spacing w:after="0" w:line="240" w:lineRule="auto"/>
        <w:ind w:left="1320"/>
        <w:rPr>
          <w:rFonts w:ascii="Times New Roman" w:hAnsi="Times New Roman"/>
          <w:color w:val="000000" w:themeColor="text1"/>
          <w:sz w:val="24"/>
          <w:szCs w:val="24"/>
        </w:rPr>
      </w:pPr>
    </w:p>
    <w:p w14:paraId="47BA05CD" w14:textId="77777777" w:rsidR="007B3C4A" w:rsidRDefault="003B1D61">
      <w:pPr>
        <w:suppressAutoHyphens/>
        <w:spacing w:after="0" w:line="240" w:lineRule="auto"/>
        <w:ind w:firstLine="709"/>
        <w:rPr>
          <w:rFonts w:ascii="Times New Roman" w:hAnsi="Times New Roman"/>
          <w:b/>
          <w:color w:val="000000" w:themeColor="text1"/>
          <w:sz w:val="24"/>
          <w:szCs w:val="24"/>
        </w:rPr>
      </w:pPr>
      <w:r>
        <w:rPr>
          <w:rFonts w:ascii="Times New Roman" w:hAnsi="Times New Roman"/>
          <w:b/>
          <w:color w:val="000000" w:themeColor="text1"/>
          <w:sz w:val="24"/>
          <w:szCs w:val="24"/>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7054"/>
        <w:gridCol w:w="2517"/>
      </w:tblGrid>
      <w:tr w:rsidR="007B3C4A" w14:paraId="440EA383" w14:textId="77777777">
        <w:trPr>
          <w:trHeight w:val="23"/>
        </w:trPr>
        <w:tc>
          <w:tcPr>
            <w:tcW w:w="3685" w:type="pct"/>
            <w:noWrap/>
            <w:vAlign w:val="center"/>
          </w:tcPr>
          <w:p w14:paraId="467D5BE5" w14:textId="77777777" w:rsidR="007B3C4A" w:rsidRDefault="003B1D61">
            <w:pPr>
              <w:suppressAutoHyphens/>
              <w:spacing w:after="0" w:line="240" w:lineRule="auto"/>
              <w:rPr>
                <w:rFonts w:ascii="Times New Roman" w:hAnsi="Times New Roman"/>
                <w:b/>
                <w:color w:val="000000" w:themeColor="text1"/>
                <w:sz w:val="24"/>
                <w:szCs w:val="24"/>
              </w:rPr>
            </w:pPr>
            <w:r>
              <w:rPr>
                <w:rFonts w:ascii="Times New Roman" w:hAnsi="Times New Roman"/>
                <w:b/>
                <w:color w:val="000000" w:themeColor="text1"/>
                <w:sz w:val="24"/>
                <w:szCs w:val="24"/>
              </w:rPr>
              <w:t>Вид учебной работы</w:t>
            </w:r>
          </w:p>
        </w:tc>
        <w:tc>
          <w:tcPr>
            <w:tcW w:w="1315" w:type="pct"/>
            <w:noWrap/>
            <w:vAlign w:val="center"/>
          </w:tcPr>
          <w:p w14:paraId="523B3289" w14:textId="77777777" w:rsidR="007B3C4A" w:rsidRDefault="003B1D61">
            <w:pPr>
              <w:suppressAutoHyphens/>
              <w:spacing w:after="0" w:line="240" w:lineRule="auto"/>
              <w:rPr>
                <w:rFonts w:ascii="Times New Roman" w:hAnsi="Times New Roman"/>
                <w:b/>
                <w:iCs/>
                <w:color w:val="000000" w:themeColor="text1"/>
                <w:sz w:val="24"/>
                <w:szCs w:val="24"/>
              </w:rPr>
            </w:pPr>
            <w:r>
              <w:rPr>
                <w:rFonts w:ascii="Times New Roman" w:hAnsi="Times New Roman"/>
                <w:b/>
                <w:iCs/>
                <w:color w:val="000000" w:themeColor="text1"/>
                <w:sz w:val="24"/>
                <w:szCs w:val="24"/>
              </w:rPr>
              <w:t>Объем в часах</w:t>
            </w:r>
          </w:p>
        </w:tc>
      </w:tr>
      <w:tr w:rsidR="007B3C4A" w14:paraId="0533C656" w14:textId="77777777">
        <w:trPr>
          <w:trHeight w:val="23"/>
        </w:trPr>
        <w:tc>
          <w:tcPr>
            <w:tcW w:w="3685" w:type="pct"/>
            <w:noWrap/>
            <w:vAlign w:val="center"/>
          </w:tcPr>
          <w:p w14:paraId="00A3A818" w14:textId="77777777" w:rsidR="007B3C4A" w:rsidRDefault="003B1D61">
            <w:pPr>
              <w:suppressAutoHyphens/>
              <w:spacing w:after="0" w:line="240" w:lineRule="auto"/>
              <w:rPr>
                <w:rFonts w:ascii="Times New Roman" w:hAnsi="Times New Roman"/>
                <w:b/>
                <w:color w:val="000000" w:themeColor="text1"/>
                <w:sz w:val="24"/>
                <w:szCs w:val="24"/>
              </w:rPr>
            </w:pPr>
            <w:r>
              <w:rPr>
                <w:rFonts w:ascii="Times New Roman" w:hAnsi="Times New Roman"/>
                <w:b/>
                <w:color w:val="000000" w:themeColor="text1"/>
                <w:sz w:val="24"/>
                <w:szCs w:val="24"/>
              </w:rPr>
              <w:t>Объем образовательной программы учебной дисциплины</w:t>
            </w:r>
          </w:p>
        </w:tc>
        <w:tc>
          <w:tcPr>
            <w:tcW w:w="1315" w:type="pct"/>
            <w:noWrap/>
            <w:vAlign w:val="center"/>
          </w:tcPr>
          <w:p w14:paraId="2174497B" w14:textId="77777777" w:rsidR="007B3C4A" w:rsidRDefault="003B1D61">
            <w:pPr>
              <w:suppressAutoHyphens/>
              <w:spacing w:after="0" w:line="240" w:lineRule="auto"/>
              <w:rPr>
                <w:rFonts w:ascii="Times New Roman" w:hAnsi="Times New Roman"/>
                <w:iCs/>
                <w:color w:val="000000" w:themeColor="text1"/>
                <w:sz w:val="24"/>
                <w:szCs w:val="24"/>
              </w:rPr>
            </w:pPr>
            <w:r>
              <w:rPr>
                <w:rFonts w:ascii="Times New Roman" w:hAnsi="Times New Roman"/>
                <w:iCs/>
                <w:color w:val="000000" w:themeColor="text1"/>
                <w:sz w:val="24"/>
                <w:szCs w:val="24"/>
              </w:rPr>
              <w:t>48</w:t>
            </w:r>
          </w:p>
        </w:tc>
      </w:tr>
      <w:tr w:rsidR="007B3C4A" w14:paraId="78CD59F7" w14:textId="77777777">
        <w:trPr>
          <w:trHeight w:val="23"/>
        </w:trPr>
        <w:tc>
          <w:tcPr>
            <w:tcW w:w="3685" w:type="pct"/>
            <w:noWrap/>
            <w:vAlign w:val="center"/>
          </w:tcPr>
          <w:p w14:paraId="2E4C7745" w14:textId="77777777" w:rsidR="007B3C4A" w:rsidRDefault="003B1D61">
            <w:pPr>
              <w:suppressAutoHyphens/>
              <w:spacing w:after="0" w:line="240" w:lineRule="auto"/>
              <w:rPr>
                <w:rFonts w:ascii="Times New Roman" w:hAnsi="Times New Roman"/>
                <w:b/>
                <w:color w:val="000000" w:themeColor="text1"/>
                <w:sz w:val="24"/>
                <w:szCs w:val="24"/>
              </w:rPr>
            </w:pPr>
            <w:r>
              <w:rPr>
                <w:rFonts w:ascii="Times New Roman" w:hAnsi="Times New Roman"/>
                <w:b/>
                <w:color w:val="000000" w:themeColor="text1"/>
                <w:sz w:val="24"/>
                <w:szCs w:val="24"/>
              </w:rPr>
              <w:t>в т.ч. в форме практической подготовки</w:t>
            </w:r>
          </w:p>
        </w:tc>
        <w:tc>
          <w:tcPr>
            <w:tcW w:w="1315" w:type="pct"/>
            <w:noWrap/>
            <w:vAlign w:val="center"/>
          </w:tcPr>
          <w:p w14:paraId="46885FBB" w14:textId="77777777" w:rsidR="007B3C4A" w:rsidRDefault="007B3C4A">
            <w:pPr>
              <w:suppressAutoHyphens/>
              <w:spacing w:after="0" w:line="240" w:lineRule="auto"/>
              <w:rPr>
                <w:rFonts w:ascii="Times New Roman" w:hAnsi="Times New Roman"/>
                <w:iCs/>
                <w:color w:val="000000" w:themeColor="text1"/>
                <w:sz w:val="24"/>
                <w:szCs w:val="24"/>
              </w:rPr>
            </w:pPr>
          </w:p>
        </w:tc>
      </w:tr>
      <w:tr w:rsidR="007B3C4A" w14:paraId="436A3E66" w14:textId="77777777">
        <w:trPr>
          <w:trHeight w:val="23"/>
        </w:trPr>
        <w:tc>
          <w:tcPr>
            <w:tcW w:w="5000" w:type="pct"/>
            <w:gridSpan w:val="2"/>
            <w:noWrap/>
            <w:vAlign w:val="center"/>
          </w:tcPr>
          <w:p w14:paraId="790156C2" w14:textId="77777777" w:rsidR="007B3C4A" w:rsidRDefault="003B1D61">
            <w:pPr>
              <w:suppressAutoHyphens/>
              <w:spacing w:after="0" w:line="240" w:lineRule="auto"/>
              <w:rPr>
                <w:rFonts w:ascii="Times New Roman" w:hAnsi="Times New Roman"/>
                <w:iCs/>
                <w:color w:val="000000" w:themeColor="text1"/>
                <w:sz w:val="24"/>
                <w:szCs w:val="24"/>
              </w:rPr>
            </w:pPr>
            <w:r>
              <w:rPr>
                <w:rFonts w:ascii="Times New Roman" w:hAnsi="Times New Roman"/>
                <w:color w:val="000000" w:themeColor="text1"/>
                <w:sz w:val="24"/>
                <w:szCs w:val="24"/>
              </w:rPr>
              <w:t>в т. ч.:</w:t>
            </w:r>
          </w:p>
        </w:tc>
      </w:tr>
      <w:tr w:rsidR="007B3C4A" w14:paraId="273CB76B" w14:textId="77777777">
        <w:trPr>
          <w:trHeight w:val="23"/>
        </w:trPr>
        <w:tc>
          <w:tcPr>
            <w:tcW w:w="3685" w:type="pct"/>
            <w:noWrap/>
            <w:vAlign w:val="center"/>
          </w:tcPr>
          <w:p w14:paraId="5DE89483" w14:textId="77777777" w:rsidR="007B3C4A" w:rsidRDefault="003B1D61">
            <w:pPr>
              <w:suppressAutoHyphens/>
              <w:spacing w:after="0" w:line="240" w:lineRule="auto"/>
              <w:rPr>
                <w:rFonts w:ascii="Times New Roman" w:hAnsi="Times New Roman"/>
                <w:color w:val="000000" w:themeColor="text1"/>
                <w:sz w:val="24"/>
                <w:szCs w:val="24"/>
              </w:rPr>
            </w:pPr>
            <w:r>
              <w:rPr>
                <w:rFonts w:ascii="Times New Roman" w:hAnsi="Times New Roman"/>
                <w:color w:val="000000" w:themeColor="text1"/>
                <w:sz w:val="24"/>
                <w:szCs w:val="24"/>
              </w:rPr>
              <w:t>теоретическое обучение</w:t>
            </w:r>
          </w:p>
        </w:tc>
        <w:tc>
          <w:tcPr>
            <w:tcW w:w="1315" w:type="pct"/>
            <w:noWrap/>
            <w:vAlign w:val="center"/>
          </w:tcPr>
          <w:p w14:paraId="3E964E0A" w14:textId="77777777" w:rsidR="007B3C4A" w:rsidRDefault="003B1D61">
            <w:pPr>
              <w:suppressAutoHyphens/>
              <w:spacing w:after="0" w:line="240" w:lineRule="auto"/>
              <w:rPr>
                <w:rFonts w:ascii="Times New Roman" w:hAnsi="Times New Roman"/>
                <w:iCs/>
                <w:color w:val="000000" w:themeColor="text1"/>
                <w:sz w:val="24"/>
                <w:szCs w:val="24"/>
              </w:rPr>
            </w:pPr>
            <w:r>
              <w:rPr>
                <w:rFonts w:ascii="Times New Roman" w:hAnsi="Times New Roman"/>
                <w:iCs/>
                <w:color w:val="000000" w:themeColor="text1"/>
                <w:sz w:val="24"/>
                <w:szCs w:val="24"/>
              </w:rPr>
              <w:t>16</w:t>
            </w:r>
          </w:p>
        </w:tc>
      </w:tr>
      <w:tr w:rsidR="007B3C4A" w14:paraId="2DC76675" w14:textId="77777777">
        <w:trPr>
          <w:trHeight w:val="23"/>
        </w:trPr>
        <w:tc>
          <w:tcPr>
            <w:tcW w:w="3685" w:type="pct"/>
            <w:noWrap/>
            <w:vAlign w:val="center"/>
          </w:tcPr>
          <w:p w14:paraId="5F5538EB" w14:textId="77777777" w:rsidR="007B3C4A" w:rsidRDefault="003B1D61">
            <w:pPr>
              <w:suppressAutoHyphens/>
              <w:spacing w:after="0" w:line="240" w:lineRule="auto"/>
              <w:rPr>
                <w:rFonts w:ascii="Times New Roman" w:hAnsi="Times New Roman"/>
                <w:color w:val="000000" w:themeColor="text1"/>
                <w:sz w:val="24"/>
                <w:szCs w:val="24"/>
              </w:rPr>
            </w:pPr>
            <w:r>
              <w:rPr>
                <w:rFonts w:ascii="Times New Roman" w:hAnsi="Times New Roman"/>
                <w:color w:val="000000" w:themeColor="text1"/>
                <w:sz w:val="24"/>
                <w:szCs w:val="24"/>
              </w:rPr>
              <w:t>лабораторные работы</w:t>
            </w:r>
          </w:p>
        </w:tc>
        <w:tc>
          <w:tcPr>
            <w:tcW w:w="1315" w:type="pct"/>
            <w:noWrap/>
            <w:vAlign w:val="center"/>
          </w:tcPr>
          <w:p w14:paraId="63758049" w14:textId="77777777" w:rsidR="007B3C4A" w:rsidRDefault="007B3C4A">
            <w:pPr>
              <w:suppressAutoHyphens/>
              <w:spacing w:after="0" w:line="240" w:lineRule="auto"/>
              <w:rPr>
                <w:rFonts w:ascii="Times New Roman" w:hAnsi="Times New Roman"/>
                <w:iCs/>
                <w:color w:val="000000" w:themeColor="text1"/>
                <w:sz w:val="24"/>
                <w:szCs w:val="24"/>
              </w:rPr>
            </w:pPr>
          </w:p>
        </w:tc>
      </w:tr>
      <w:tr w:rsidR="007B3C4A" w14:paraId="5BC70B6F" w14:textId="77777777">
        <w:trPr>
          <w:trHeight w:val="23"/>
        </w:trPr>
        <w:tc>
          <w:tcPr>
            <w:tcW w:w="3685" w:type="pct"/>
            <w:noWrap/>
            <w:vAlign w:val="center"/>
          </w:tcPr>
          <w:p w14:paraId="55B26C98" w14:textId="77777777" w:rsidR="007B3C4A" w:rsidRDefault="003B1D61">
            <w:pPr>
              <w:suppressAutoHyphens/>
              <w:spacing w:after="0" w:line="240" w:lineRule="auto"/>
              <w:rPr>
                <w:rFonts w:ascii="Times New Roman" w:hAnsi="Times New Roman"/>
                <w:color w:val="000000" w:themeColor="text1"/>
                <w:sz w:val="24"/>
                <w:szCs w:val="24"/>
              </w:rPr>
            </w:pPr>
            <w:r>
              <w:rPr>
                <w:rFonts w:ascii="Times New Roman" w:hAnsi="Times New Roman"/>
                <w:color w:val="000000" w:themeColor="text1"/>
                <w:sz w:val="24"/>
                <w:szCs w:val="24"/>
              </w:rPr>
              <w:t>практические занятия</w:t>
            </w:r>
          </w:p>
        </w:tc>
        <w:tc>
          <w:tcPr>
            <w:tcW w:w="1315" w:type="pct"/>
            <w:noWrap/>
            <w:vAlign w:val="center"/>
          </w:tcPr>
          <w:p w14:paraId="38FCF81C" w14:textId="77777777" w:rsidR="007B3C4A" w:rsidRDefault="003B1D61">
            <w:pPr>
              <w:suppressAutoHyphens/>
              <w:spacing w:after="0" w:line="240" w:lineRule="auto"/>
              <w:rPr>
                <w:rFonts w:ascii="Times New Roman" w:hAnsi="Times New Roman"/>
                <w:iCs/>
                <w:color w:val="000000" w:themeColor="text1"/>
                <w:sz w:val="24"/>
                <w:szCs w:val="24"/>
              </w:rPr>
            </w:pPr>
            <w:r>
              <w:rPr>
                <w:rFonts w:ascii="Times New Roman" w:hAnsi="Times New Roman"/>
                <w:iCs/>
                <w:color w:val="000000" w:themeColor="text1"/>
                <w:sz w:val="24"/>
                <w:szCs w:val="24"/>
              </w:rPr>
              <w:t>16</w:t>
            </w:r>
          </w:p>
        </w:tc>
      </w:tr>
      <w:tr w:rsidR="007B3C4A" w14:paraId="4DE5853A" w14:textId="77777777">
        <w:trPr>
          <w:trHeight w:val="23"/>
        </w:trPr>
        <w:tc>
          <w:tcPr>
            <w:tcW w:w="3685" w:type="pct"/>
            <w:noWrap/>
            <w:vAlign w:val="center"/>
          </w:tcPr>
          <w:p w14:paraId="7E0E832D" w14:textId="77777777" w:rsidR="007B3C4A" w:rsidRDefault="003B1D61">
            <w:pPr>
              <w:suppressAutoHyphens/>
              <w:spacing w:after="0" w:line="240" w:lineRule="auto"/>
              <w:rPr>
                <w:rFonts w:ascii="Times New Roman" w:hAnsi="Times New Roman"/>
                <w:color w:val="000000" w:themeColor="text1"/>
                <w:sz w:val="24"/>
                <w:szCs w:val="24"/>
              </w:rPr>
            </w:pPr>
            <w:r>
              <w:rPr>
                <w:rFonts w:ascii="Times New Roman" w:hAnsi="Times New Roman"/>
                <w:color w:val="000000" w:themeColor="text1"/>
                <w:sz w:val="24"/>
                <w:szCs w:val="24"/>
              </w:rPr>
              <w:t xml:space="preserve">курсовая работа (проект) </w:t>
            </w:r>
          </w:p>
        </w:tc>
        <w:tc>
          <w:tcPr>
            <w:tcW w:w="1315" w:type="pct"/>
            <w:noWrap/>
            <w:vAlign w:val="center"/>
          </w:tcPr>
          <w:p w14:paraId="0DCB5E18" w14:textId="77777777" w:rsidR="007B3C4A" w:rsidRDefault="007B3C4A">
            <w:pPr>
              <w:suppressAutoHyphens/>
              <w:spacing w:after="0" w:line="240" w:lineRule="auto"/>
              <w:rPr>
                <w:rFonts w:ascii="Times New Roman" w:hAnsi="Times New Roman"/>
                <w:iCs/>
                <w:color w:val="000000" w:themeColor="text1"/>
                <w:sz w:val="24"/>
                <w:szCs w:val="24"/>
              </w:rPr>
            </w:pPr>
          </w:p>
        </w:tc>
      </w:tr>
      <w:tr w:rsidR="007B3C4A" w14:paraId="59CD1A27" w14:textId="77777777">
        <w:trPr>
          <w:trHeight w:val="23"/>
        </w:trPr>
        <w:tc>
          <w:tcPr>
            <w:tcW w:w="3685" w:type="pct"/>
            <w:noWrap/>
            <w:vAlign w:val="center"/>
          </w:tcPr>
          <w:p w14:paraId="7934D8FC" w14:textId="77777777" w:rsidR="007B3C4A" w:rsidRDefault="003B1D61">
            <w:pPr>
              <w:suppressAutoHyphens/>
              <w:spacing w:after="0" w:line="240" w:lineRule="auto"/>
              <w:rPr>
                <w:rFonts w:ascii="Times New Roman" w:hAnsi="Times New Roman"/>
                <w:i/>
                <w:color w:val="000000" w:themeColor="text1"/>
                <w:sz w:val="24"/>
                <w:szCs w:val="24"/>
              </w:rPr>
            </w:pPr>
            <w:r>
              <w:rPr>
                <w:rFonts w:ascii="Times New Roman" w:hAnsi="Times New Roman"/>
                <w:i/>
                <w:color w:val="000000" w:themeColor="text1"/>
                <w:sz w:val="24"/>
                <w:szCs w:val="24"/>
              </w:rPr>
              <w:t xml:space="preserve">Самостоятельная работа </w:t>
            </w:r>
          </w:p>
        </w:tc>
        <w:tc>
          <w:tcPr>
            <w:tcW w:w="1315" w:type="pct"/>
            <w:noWrap/>
            <w:vAlign w:val="center"/>
          </w:tcPr>
          <w:p w14:paraId="7B75305B" w14:textId="77777777" w:rsidR="007B3C4A" w:rsidRDefault="003B1D61">
            <w:pPr>
              <w:suppressAutoHyphens/>
              <w:spacing w:after="0" w:line="240" w:lineRule="auto"/>
              <w:rPr>
                <w:rFonts w:ascii="Times New Roman" w:hAnsi="Times New Roman"/>
                <w:iCs/>
                <w:color w:val="000000" w:themeColor="text1"/>
                <w:sz w:val="24"/>
                <w:szCs w:val="24"/>
              </w:rPr>
            </w:pPr>
            <w:r>
              <w:rPr>
                <w:rFonts w:ascii="Times New Roman" w:hAnsi="Times New Roman"/>
                <w:iCs/>
                <w:color w:val="000000" w:themeColor="text1"/>
                <w:sz w:val="24"/>
                <w:szCs w:val="24"/>
              </w:rPr>
              <w:t>16</w:t>
            </w:r>
          </w:p>
        </w:tc>
      </w:tr>
      <w:tr w:rsidR="007B3C4A" w14:paraId="70273074" w14:textId="77777777">
        <w:trPr>
          <w:trHeight w:val="23"/>
        </w:trPr>
        <w:tc>
          <w:tcPr>
            <w:tcW w:w="3685" w:type="pct"/>
            <w:noWrap/>
            <w:vAlign w:val="center"/>
          </w:tcPr>
          <w:p w14:paraId="2C713731" w14:textId="77777777" w:rsidR="007B3C4A" w:rsidRDefault="003B1D61">
            <w:pPr>
              <w:suppressAutoHyphens/>
              <w:spacing w:after="0" w:line="240" w:lineRule="auto"/>
              <w:rPr>
                <w:rFonts w:ascii="Times New Roman" w:hAnsi="Times New Roman"/>
                <w:i/>
                <w:color w:val="000000" w:themeColor="text1"/>
                <w:sz w:val="24"/>
                <w:szCs w:val="24"/>
              </w:rPr>
            </w:pPr>
            <w:r>
              <w:rPr>
                <w:rFonts w:ascii="Times New Roman" w:hAnsi="Times New Roman"/>
                <w:b/>
                <w:iCs/>
                <w:color w:val="000000" w:themeColor="text1"/>
                <w:sz w:val="24"/>
                <w:szCs w:val="24"/>
              </w:rPr>
              <w:t>Промежуточная аттестация в форме дифференцированного зачета</w:t>
            </w:r>
          </w:p>
        </w:tc>
        <w:tc>
          <w:tcPr>
            <w:tcW w:w="1315" w:type="pct"/>
            <w:noWrap/>
            <w:vAlign w:val="center"/>
          </w:tcPr>
          <w:p w14:paraId="0E5F114B" w14:textId="77777777" w:rsidR="007B3C4A" w:rsidRDefault="007B3C4A">
            <w:pPr>
              <w:suppressAutoHyphens/>
              <w:spacing w:after="0" w:line="240" w:lineRule="auto"/>
              <w:rPr>
                <w:rFonts w:ascii="Times New Roman" w:hAnsi="Times New Roman"/>
                <w:iCs/>
                <w:color w:val="000000" w:themeColor="text1"/>
                <w:sz w:val="24"/>
                <w:szCs w:val="24"/>
              </w:rPr>
            </w:pPr>
          </w:p>
        </w:tc>
      </w:tr>
    </w:tbl>
    <w:p w14:paraId="2A7AB38D" w14:textId="77777777" w:rsidR="007B3C4A" w:rsidRDefault="007B3C4A">
      <w:pPr>
        <w:suppressAutoHyphens/>
        <w:spacing w:after="0" w:line="240" w:lineRule="auto"/>
        <w:rPr>
          <w:rFonts w:ascii="Times New Roman" w:hAnsi="Times New Roman"/>
          <w:b/>
          <w:i/>
          <w:color w:val="000000" w:themeColor="text1"/>
          <w:sz w:val="24"/>
          <w:szCs w:val="24"/>
        </w:rPr>
      </w:pPr>
    </w:p>
    <w:p w14:paraId="4046E0CB" w14:textId="77777777" w:rsidR="007B3C4A" w:rsidRDefault="007B3C4A">
      <w:pPr>
        <w:spacing w:after="0" w:line="240" w:lineRule="auto"/>
        <w:rPr>
          <w:rFonts w:ascii="Times New Roman" w:hAnsi="Times New Roman"/>
          <w:b/>
          <w:i/>
          <w:color w:val="000000" w:themeColor="text1"/>
          <w:sz w:val="24"/>
          <w:szCs w:val="24"/>
        </w:rPr>
        <w:sectPr w:rsidR="007B3C4A">
          <w:footerReference w:type="default" r:id="rId121"/>
          <w:pgSz w:w="11906" w:h="16838"/>
          <w:pgMar w:top="1134" w:right="850" w:bottom="284" w:left="1701" w:header="708" w:footer="708" w:gutter="0"/>
          <w:cols w:space="720"/>
          <w:docGrid w:linePitch="299"/>
        </w:sectPr>
      </w:pPr>
    </w:p>
    <w:p w14:paraId="7A2AAAE7" w14:textId="77777777" w:rsidR="007B3C4A" w:rsidRDefault="003B1D61">
      <w:pPr>
        <w:spacing w:after="0" w:line="240" w:lineRule="auto"/>
        <w:ind w:firstLine="709"/>
        <w:rPr>
          <w:rFonts w:ascii="Times New Roman" w:hAnsi="Times New Roman"/>
          <w:b/>
          <w:bCs/>
          <w:color w:val="000000" w:themeColor="text1"/>
          <w:sz w:val="24"/>
          <w:szCs w:val="24"/>
        </w:rPr>
      </w:pPr>
      <w:r>
        <w:rPr>
          <w:rFonts w:ascii="Times New Roman" w:hAnsi="Times New Roman"/>
          <w:b/>
          <w:color w:val="000000" w:themeColor="text1"/>
          <w:sz w:val="24"/>
          <w:szCs w:val="24"/>
        </w:rPr>
        <w:lastRenderedPageBreak/>
        <w:t xml:space="preserve">2.2. Тематический план и содержание учебной дисциплины </w:t>
      </w:r>
    </w:p>
    <w:tbl>
      <w:tblPr>
        <w:tblW w:w="5014"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615"/>
        <w:gridCol w:w="5295"/>
        <w:gridCol w:w="1768"/>
        <w:gridCol w:w="1701"/>
        <w:gridCol w:w="1063"/>
        <w:gridCol w:w="2530"/>
      </w:tblGrid>
      <w:tr w:rsidR="007B3C4A" w14:paraId="618EAF0C" w14:textId="77777777">
        <w:trPr>
          <w:trHeight w:val="23"/>
        </w:trPr>
        <w:tc>
          <w:tcPr>
            <w:tcW w:w="873" w:type="pct"/>
            <w:noWrap/>
            <w:vAlign w:val="center"/>
          </w:tcPr>
          <w:p w14:paraId="51EB53FB" w14:textId="77777777" w:rsidR="007B3C4A" w:rsidRDefault="003B1D61">
            <w:pPr>
              <w:suppressAutoHyphens/>
              <w:spacing w:after="0" w:line="240" w:lineRule="auto"/>
              <w:jc w:val="center"/>
              <w:rPr>
                <w:rFonts w:ascii="Times New Roman" w:hAnsi="Times New Roman"/>
                <w:b/>
                <w:bCs/>
                <w:color w:val="000000" w:themeColor="text1"/>
                <w:sz w:val="24"/>
                <w:szCs w:val="24"/>
              </w:rPr>
            </w:pPr>
            <w:r>
              <w:rPr>
                <w:rFonts w:ascii="Times New Roman" w:hAnsi="Times New Roman"/>
                <w:b/>
                <w:bCs/>
                <w:color w:val="000000" w:themeColor="text1"/>
                <w:sz w:val="24"/>
                <w:szCs w:val="24"/>
              </w:rPr>
              <w:t>Наименование разделов и тем</w:t>
            </w:r>
          </w:p>
        </w:tc>
        <w:tc>
          <w:tcPr>
            <w:tcW w:w="1766" w:type="pct"/>
            <w:noWrap/>
            <w:vAlign w:val="center"/>
          </w:tcPr>
          <w:p w14:paraId="4C01ABF5" w14:textId="77777777" w:rsidR="007B3C4A" w:rsidRDefault="003B1D61">
            <w:pPr>
              <w:suppressAutoHyphens/>
              <w:spacing w:after="0" w:line="240" w:lineRule="auto"/>
              <w:jc w:val="center"/>
              <w:rPr>
                <w:rFonts w:ascii="Times New Roman" w:hAnsi="Times New Roman"/>
                <w:b/>
                <w:bCs/>
                <w:color w:val="000000" w:themeColor="text1"/>
                <w:sz w:val="24"/>
                <w:szCs w:val="24"/>
              </w:rPr>
            </w:pPr>
            <w:r>
              <w:rPr>
                <w:rFonts w:ascii="Times New Roman" w:hAnsi="Times New Roman"/>
                <w:b/>
                <w:bCs/>
                <w:color w:val="000000" w:themeColor="text1"/>
                <w:sz w:val="24"/>
                <w:szCs w:val="24"/>
              </w:rPr>
              <w:t>Содержание учебного материала и формы организации деятельности обучающихся</w:t>
            </w:r>
          </w:p>
        </w:tc>
        <w:tc>
          <w:tcPr>
            <w:tcW w:w="590" w:type="pct"/>
            <w:noWrap/>
            <w:vAlign w:val="center"/>
          </w:tcPr>
          <w:p w14:paraId="772EC5CB" w14:textId="77777777" w:rsidR="007B3C4A" w:rsidRDefault="003B1D61">
            <w:pPr>
              <w:suppressAutoHyphens/>
              <w:spacing w:after="0" w:line="240" w:lineRule="auto"/>
              <w:jc w:val="center"/>
              <w:rPr>
                <w:rFonts w:ascii="Times New Roman" w:hAnsi="Times New Roman"/>
                <w:b/>
                <w:bCs/>
                <w:color w:val="000000" w:themeColor="text1"/>
                <w:sz w:val="24"/>
                <w:szCs w:val="24"/>
              </w:rPr>
            </w:pPr>
            <w:r>
              <w:rPr>
                <w:rFonts w:ascii="Times New Roman" w:hAnsi="Times New Roman"/>
                <w:b/>
                <w:bCs/>
                <w:color w:val="000000" w:themeColor="text1"/>
                <w:sz w:val="24"/>
                <w:szCs w:val="24"/>
              </w:rPr>
              <w:t xml:space="preserve">Объем, акад. ч / в том числе в форме практической подготовки, </w:t>
            </w:r>
            <w:proofErr w:type="spellStart"/>
            <w:r>
              <w:rPr>
                <w:rFonts w:ascii="Times New Roman" w:hAnsi="Times New Roman"/>
                <w:b/>
                <w:bCs/>
                <w:color w:val="000000" w:themeColor="text1"/>
                <w:sz w:val="24"/>
                <w:szCs w:val="24"/>
              </w:rPr>
              <w:t>акад</w:t>
            </w:r>
            <w:proofErr w:type="spellEnd"/>
            <w:r>
              <w:rPr>
                <w:rFonts w:ascii="Times New Roman" w:hAnsi="Times New Roman"/>
                <w:b/>
                <w:bCs/>
                <w:color w:val="000000" w:themeColor="text1"/>
                <w:sz w:val="24"/>
                <w:szCs w:val="24"/>
              </w:rPr>
              <w:t xml:space="preserve"> ч</w:t>
            </w:r>
          </w:p>
        </w:tc>
        <w:tc>
          <w:tcPr>
            <w:tcW w:w="568" w:type="pct"/>
            <w:noWrap/>
            <w:vAlign w:val="center"/>
          </w:tcPr>
          <w:p w14:paraId="5866FD3F" w14:textId="77777777" w:rsidR="007B3C4A" w:rsidRDefault="003B1D61">
            <w:pPr>
              <w:suppressAutoHyphens/>
              <w:spacing w:after="0" w:line="240" w:lineRule="auto"/>
              <w:jc w:val="center"/>
              <w:rPr>
                <w:rFonts w:ascii="Times New Roman" w:hAnsi="Times New Roman"/>
                <w:b/>
                <w:bCs/>
                <w:color w:val="000000" w:themeColor="text1"/>
                <w:sz w:val="24"/>
                <w:szCs w:val="24"/>
              </w:rPr>
            </w:pPr>
            <w:r>
              <w:rPr>
                <w:rFonts w:ascii="Times New Roman" w:hAnsi="Times New Roman"/>
                <w:b/>
                <w:bCs/>
                <w:color w:val="000000" w:themeColor="text1"/>
                <w:sz w:val="24"/>
                <w:szCs w:val="24"/>
              </w:rPr>
              <w:t>Коды компетенций и личностных результатов, формированию которых способствует элемент программы</w:t>
            </w:r>
          </w:p>
        </w:tc>
        <w:tc>
          <w:tcPr>
            <w:tcW w:w="355" w:type="pct"/>
            <w:noWrap/>
            <w:vAlign w:val="center"/>
          </w:tcPr>
          <w:p w14:paraId="020E4783" w14:textId="77777777" w:rsidR="007B3C4A" w:rsidRDefault="003B1D61">
            <w:pPr>
              <w:suppressAutoHyphens/>
              <w:spacing w:after="0" w:line="240" w:lineRule="auto"/>
              <w:jc w:val="center"/>
              <w:rPr>
                <w:rFonts w:ascii="Times New Roman" w:hAnsi="Times New Roman"/>
                <w:b/>
                <w:bCs/>
                <w:color w:val="000000" w:themeColor="text1"/>
                <w:sz w:val="24"/>
                <w:szCs w:val="24"/>
              </w:rPr>
            </w:pPr>
            <w:r>
              <w:rPr>
                <w:rFonts w:ascii="Times New Roman" w:hAnsi="Times New Roman"/>
                <w:b/>
                <w:bCs/>
                <w:color w:val="000000" w:themeColor="text1"/>
                <w:sz w:val="24"/>
                <w:szCs w:val="24"/>
              </w:rPr>
              <w:t>Код ПК, ОК</w:t>
            </w:r>
          </w:p>
        </w:tc>
        <w:tc>
          <w:tcPr>
            <w:tcW w:w="845" w:type="pct"/>
            <w:noWrap/>
            <w:vAlign w:val="center"/>
          </w:tcPr>
          <w:p w14:paraId="78DA1619" w14:textId="77777777" w:rsidR="007B3C4A" w:rsidRDefault="003B1D61">
            <w:pPr>
              <w:suppressAutoHyphens/>
              <w:spacing w:after="0" w:line="240" w:lineRule="auto"/>
              <w:jc w:val="center"/>
              <w:rPr>
                <w:rFonts w:ascii="Times New Roman" w:hAnsi="Times New Roman"/>
                <w:b/>
                <w:bCs/>
                <w:color w:val="000000" w:themeColor="text1"/>
                <w:sz w:val="24"/>
                <w:szCs w:val="24"/>
              </w:rPr>
            </w:pPr>
            <w:r>
              <w:rPr>
                <w:rFonts w:ascii="Times New Roman" w:hAnsi="Times New Roman"/>
                <w:b/>
                <w:bCs/>
                <w:color w:val="000000" w:themeColor="text1"/>
                <w:sz w:val="24"/>
                <w:szCs w:val="24"/>
              </w:rPr>
              <w:t>Код Н/У/З</w:t>
            </w:r>
          </w:p>
        </w:tc>
      </w:tr>
      <w:tr w:rsidR="007B3C4A" w14:paraId="20CF536D" w14:textId="77777777">
        <w:trPr>
          <w:trHeight w:val="23"/>
        </w:trPr>
        <w:tc>
          <w:tcPr>
            <w:tcW w:w="873" w:type="pct"/>
            <w:noWrap/>
          </w:tcPr>
          <w:p w14:paraId="39DE5AC4" w14:textId="77777777" w:rsidR="007B3C4A" w:rsidRDefault="003B1D61">
            <w:pPr>
              <w:spacing w:after="0" w:line="240" w:lineRule="auto"/>
              <w:rPr>
                <w:rFonts w:ascii="Times New Roman" w:hAnsi="Times New Roman"/>
                <w:b/>
                <w:bCs/>
                <w:i/>
                <w:iCs/>
                <w:color w:val="000000" w:themeColor="text1"/>
                <w:sz w:val="24"/>
                <w:szCs w:val="24"/>
              </w:rPr>
            </w:pPr>
            <w:r>
              <w:rPr>
                <w:rFonts w:ascii="Times New Roman" w:hAnsi="Times New Roman"/>
                <w:b/>
                <w:bCs/>
                <w:i/>
                <w:iCs/>
                <w:color w:val="000000" w:themeColor="text1"/>
                <w:sz w:val="24"/>
                <w:szCs w:val="24"/>
              </w:rPr>
              <w:t>1</w:t>
            </w:r>
          </w:p>
        </w:tc>
        <w:tc>
          <w:tcPr>
            <w:tcW w:w="1766" w:type="pct"/>
            <w:noWrap/>
          </w:tcPr>
          <w:p w14:paraId="224CF143" w14:textId="77777777" w:rsidR="007B3C4A" w:rsidRDefault="003B1D61">
            <w:pPr>
              <w:spacing w:after="0" w:line="240" w:lineRule="auto"/>
              <w:jc w:val="center"/>
              <w:rPr>
                <w:rFonts w:ascii="Times New Roman" w:hAnsi="Times New Roman"/>
                <w:b/>
                <w:bCs/>
                <w:i/>
                <w:iCs/>
                <w:color w:val="000000" w:themeColor="text1"/>
                <w:sz w:val="24"/>
                <w:szCs w:val="24"/>
              </w:rPr>
            </w:pPr>
            <w:r>
              <w:rPr>
                <w:rFonts w:ascii="Times New Roman" w:hAnsi="Times New Roman"/>
                <w:b/>
                <w:bCs/>
                <w:i/>
                <w:iCs/>
                <w:color w:val="000000" w:themeColor="text1"/>
                <w:sz w:val="24"/>
                <w:szCs w:val="24"/>
              </w:rPr>
              <w:t>2</w:t>
            </w:r>
          </w:p>
        </w:tc>
        <w:tc>
          <w:tcPr>
            <w:tcW w:w="590" w:type="pct"/>
            <w:noWrap/>
          </w:tcPr>
          <w:p w14:paraId="7CD06BEE" w14:textId="77777777" w:rsidR="007B3C4A" w:rsidRDefault="003B1D61">
            <w:pPr>
              <w:spacing w:after="0" w:line="240" w:lineRule="auto"/>
              <w:jc w:val="center"/>
              <w:rPr>
                <w:rFonts w:ascii="Times New Roman" w:hAnsi="Times New Roman"/>
                <w:b/>
                <w:bCs/>
                <w:i/>
                <w:iCs/>
                <w:color w:val="000000" w:themeColor="text1"/>
                <w:sz w:val="24"/>
                <w:szCs w:val="24"/>
              </w:rPr>
            </w:pPr>
            <w:r>
              <w:rPr>
                <w:rFonts w:ascii="Times New Roman" w:hAnsi="Times New Roman"/>
                <w:b/>
                <w:bCs/>
                <w:i/>
                <w:iCs/>
                <w:color w:val="000000" w:themeColor="text1"/>
                <w:sz w:val="24"/>
                <w:szCs w:val="24"/>
              </w:rPr>
              <w:t>3</w:t>
            </w:r>
          </w:p>
        </w:tc>
        <w:tc>
          <w:tcPr>
            <w:tcW w:w="568" w:type="pct"/>
            <w:noWrap/>
          </w:tcPr>
          <w:p w14:paraId="62C98C6F" w14:textId="77777777" w:rsidR="007B3C4A" w:rsidRDefault="003B1D61">
            <w:pPr>
              <w:spacing w:after="0" w:line="240" w:lineRule="auto"/>
              <w:jc w:val="center"/>
              <w:rPr>
                <w:rFonts w:ascii="Times New Roman" w:hAnsi="Times New Roman"/>
                <w:b/>
                <w:bCs/>
                <w:i/>
                <w:iCs/>
                <w:color w:val="000000" w:themeColor="text1"/>
                <w:sz w:val="24"/>
                <w:szCs w:val="24"/>
              </w:rPr>
            </w:pPr>
            <w:r>
              <w:rPr>
                <w:rFonts w:ascii="Times New Roman" w:hAnsi="Times New Roman"/>
                <w:b/>
                <w:bCs/>
                <w:i/>
                <w:iCs/>
                <w:color w:val="000000" w:themeColor="text1"/>
                <w:sz w:val="24"/>
                <w:szCs w:val="24"/>
              </w:rPr>
              <w:t>4</w:t>
            </w:r>
          </w:p>
        </w:tc>
        <w:tc>
          <w:tcPr>
            <w:tcW w:w="355" w:type="pct"/>
            <w:noWrap/>
          </w:tcPr>
          <w:p w14:paraId="691D6BA4" w14:textId="77777777" w:rsidR="007B3C4A" w:rsidRDefault="007B3C4A">
            <w:pPr>
              <w:spacing w:after="0" w:line="240" w:lineRule="auto"/>
              <w:jc w:val="center"/>
              <w:rPr>
                <w:rFonts w:ascii="Times New Roman" w:hAnsi="Times New Roman"/>
                <w:b/>
                <w:bCs/>
                <w:i/>
                <w:iCs/>
                <w:color w:val="000000" w:themeColor="text1"/>
                <w:sz w:val="24"/>
                <w:szCs w:val="24"/>
              </w:rPr>
            </w:pPr>
          </w:p>
        </w:tc>
        <w:tc>
          <w:tcPr>
            <w:tcW w:w="845" w:type="pct"/>
            <w:noWrap/>
          </w:tcPr>
          <w:p w14:paraId="28B7734F" w14:textId="77777777" w:rsidR="007B3C4A" w:rsidRDefault="007B3C4A">
            <w:pPr>
              <w:spacing w:after="0" w:line="240" w:lineRule="auto"/>
              <w:jc w:val="center"/>
              <w:rPr>
                <w:rFonts w:ascii="Times New Roman" w:hAnsi="Times New Roman"/>
                <w:b/>
                <w:bCs/>
                <w:i/>
                <w:iCs/>
                <w:color w:val="000000" w:themeColor="text1"/>
                <w:sz w:val="24"/>
                <w:szCs w:val="24"/>
              </w:rPr>
            </w:pPr>
          </w:p>
        </w:tc>
      </w:tr>
      <w:tr w:rsidR="007B3C4A" w14:paraId="46D60A46" w14:textId="77777777">
        <w:trPr>
          <w:trHeight w:val="23"/>
        </w:trPr>
        <w:tc>
          <w:tcPr>
            <w:tcW w:w="2640" w:type="pct"/>
            <w:gridSpan w:val="2"/>
            <w:noWrap/>
          </w:tcPr>
          <w:p w14:paraId="4CC03924" w14:textId="77777777" w:rsidR="007B3C4A" w:rsidRDefault="003B1D61">
            <w:pPr>
              <w:pStyle w:val="TableParagraph"/>
              <w:ind w:left="0"/>
              <w:rPr>
                <w:color w:val="000000" w:themeColor="text1"/>
                <w:sz w:val="24"/>
                <w:szCs w:val="24"/>
              </w:rPr>
            </w:pPr>
            <w:r>
              <w:rPr>
                <w:b/>
                <w:color w:val="000000" w:themeColor="text1"/>
                <w:w w:val="95"/>
                <w:sz w:val="24"/>
                <w:szCs w:val="24"/>
                <w:lang w:val="en-US"/>
              </w:rPr>
              <w:t>Раздел1</w:t>
            </w:r>
          </w:p>
        </w:tc>
        <w:tc>
          <w:tcPr>
            <w:tcW w:w="590" w:type="pct"/>
            <w:noWrap/>
            <w:vAlign w:val="center"/>
          </w:tcPr>
          <w:p w14:paraId="055CEAEE" w14:textId="77777777" w:rsidR="007B3C4A" w:rsidRDefault="007B3C4A">
            <w:pPr>
              <w:suppressAutoHyphens/>
              <w:spacing w:after="0" w:line="240" w:lineRule="auto"/>
              <w:jc w:val="center"/>
              <w:rPr>
                <w:rFonts w:ascii="Times New Roman" w:hAnsi="Times New Roman"/>
                <w:i/>
                <w:iCs/>
                <w:color w:val="000000" w:themeColor="text1"/>
                <w:sz w:val="24"/>
                <w:szCs w:val="24"/>
              </w:rPr>
            </w:pPr>
          </w:p>
        </w:tc>
        <w:tc>
          <w:tcPr>
            <w:tcW w:w="568" w:type="pct"/>
            <w:noWrap/>
            <w:vAlign w:val="center"/>
          </w:tcPr>
          <w:p w14:paraId="58AD5F90" w14:textId="77777777" w:rsidR="007B3C4A" w:rsidRDefault="007B3C4A">
            <w:pPr>
              <w:spacing w:after="0" w:line="240" w:lineRule="auto"/>
              <w:jc w:val="center"/>
              <w:rPr>
                <w:rFonts w:ascii="Times New Roman" w:hAnsi="Times New Roman"/>
                <w:color w:val="000000" w:themeColor="text1"/>
                <w:sz w:val="24"/>
                <w:szCs w:val="24"/>
                <w:lang w:eastAsia="en-US"/>
              </w:rPr>
            </w:pPr>
          </w:p>
        </w:tc>
        <w:tc>
          <w:tcPr>
            <w:tcW w:w="355" w:type="pct"/>
            <w:noWrap/>
            <w:vAlign w:val="center"/>
          </w:tcPr>
          <w:p w14:paraId="0E37EC82" w14:textId="77777777" w:rsidR="007B3C4A" w:rsidRDefault="007B3C4A">
            <w:pPr>
              <w:spacing w:after="0" w:line="240" w:lineRule="auto"/>
              <w:jc w:val="center"/>
              <w:rPr>
                <w:rFonts w:ascii="Times New Roman" w:hAnsi="Times New Roman"/>
                <w:bCs/>
                <w:iCs/>
                <w:color w:val="000000" w:themeColor="text1"/>
                <w:sz w:val="24"/>
                <w:szCs w:val="24"/>
              </w:rPr>
            </w:pPr>
          </w:p>
        </w:tc>
        <w:tc>
          <w:tcPr>
            <w:tcW w:w="845" w:type="pct"/>
            <w:noWrap/>
            <w:vAlign w:val="center"/>
          </w:tcPr>
          <w:p w14:paraId="1278FEDC" w14:textId="77777777" w:rsidR="007B3C4A" w:rsidRDefault="007B3C4A">
            <w:pPr>
              <w:suppressAutoHyphens/>
              <w:spacing w:after="0" w:line="240" w:lineRule="auto"/>
              <w:jc w:val="center"/>
              <w:rPr>
                <w:rFonts w:ascii="Times New Roman" w:hAnsi="Times New Roman"/>
                <w:bCs/>
                <w:iCs/>
                <w:color w:val="000000" w:themeColor="text1"/>
                <w:sz w:val="24"/>
                <w:szCs w:val="24"/>
              </w:rPr>
            </w:pPr>
          </w:p>
        </w:tc>
      </w:tr>
      <w:tr w:rsidR="007B3C4A" w14:paraId="312035CC" w14:textId="77777777">
        <w:trPr>
          <w:trHeight w:val="23"/>
        </w:trPr>
        <w:tc>
          <w:tcPr>
            <w:tcW w:w="873" w:type="pct"/>
            <w:vMerge w:val="restart"/>
            <w:noWrap/>
          </w:tcPr>
          <w:p w14:paraId="1C54FCCB" w14:textId="77777777" w:rsidR="007B3C4A" w:rsidRDefault="003B1D61">
            <w:pPr>
              <w:widowControl w:val="0"/>
              <w:autoSpaceDE w:val="0"/>
              <w:autoSpaceDN w:val="0"/>
              <w:spacing w:after="0" w:line="240" w:lineRule="auto"/>
              <w:rPr>
                <w:rFonts w:ascii="Times New Roman" w:hAnsi="Times New Roman"/>
                <w:b/>
                <w:color w:val="000000" w:themeColor="text1"/>
                <w:w w:val="95"/>
                <w:sz w:val="24"/>
                <w:szCs w:val="24"/>
              </w:rPr>
            </w:pPr>
            <w:r>
              <w:rPr>
                <w:rFonts w:ascii="Times New Roman" w:hAnsi="Times New Roman"/>
                <w:b/>
                <w:color w:val="000000" w:themeColor="text1"/>
                <w:w w:val="95"/>
                <w:sz w:val="24"/>
                <w:szCs w:val="24"/>
              </w:rPr>
              <w:t>Тема 1.1.</w:t>
            </w:r>
          </w:p>
          <w:p w14:paraId="0372B7AA" w14:textId="77777777" w:rsidR="007B3C4A" w:rsidRDefault="003B1D61">
            <w:pPr>
              <w:widowControl w:val="0"/>
              <w:autoSpaceDE w:val="0"/>
              <w:autoSpaceDN w:val="0"/>
              <w:spacing w:after="0" w:line="240" w:lineRule="auto"/>
              <w:rPr>
                <w:rFonts w:ascii="Times New Roman" w:hAnsi="Times New Roman"/>
                <w:b/>
                <w:bCs/>
                <w:color w:val="000000" w:themeColor="text1"/>
                <w:sz w:val="24"/>
                <w:szCs w:val="24"/>
              </w:rPr>
            </w:pPr>
            <w:r>
              <w:rPr>
                <w:rFonts w:ascii="Times New Roman" w:hAnsi="Times New Roman"/>
                <w:b/>
                <w:color w:val="000000" w:themeColor="text1"/>
                <w:w w:val="95"/>
                <w:sz w:val="24"/>
                <w:szCs w:val="24"/>
              </w:rPr>
              <w:t xml:space="preserve">Информация </w:t>
            </w:r>
            <w:r>
              <w:rPr>
                <w:rFonts w:ascii="Times New Roman" w:hAnsi="Times New Roman"/>
                <w:b/>
                <w:color w:val="000000" w:themeColor="text1"/>
                <w:sz w:val="24"/>
                <w:szCs w:val="24"/>
              </w:rPr>
              <w:t>и информационные технологии</w:t>
            </w:r>
          </w:p>
        </w:tc>
        <w:tc>
          <w:tcPr>
            <w:tcW w:w="1766" w:type="pct"/>
            <w:noWrap/>
          </w:tcPr>
          <w:p w14:paraId="62FCA5E9" w14:textId="77777777" w:rsidR="007B3C4A" w:rsidRDefault="003B1D61">
            <w:pPr>
              <w:widowControl w:val="0"/>
              <w:autoSpaceDE w:val="0"/>
              <w:autoSpaceDN w:val="0"/>
              <w:spacing w:after="0" w:line="240" w:lineRule="auto"/>
              <w:rPr>
                <w:rFonts w:ascii="Times New Roman" w:hAnsi="Times New Roman"/>
                <w:color w:val="000000" w:themeColor="text1"/>
                <w:sz w:val="24"/>
                <w:szCs w:val="24"/>
              </w:rPr>
            </w:pPr>
            <w:r>
              <w:rPr>
                <w:rFonts w:ascii="Times New Roman" w:hAnsi="Times New Roman"/>
                <w:color w:val="000000" w:themeColor="text1"/>
                <w:sz w:val="24"/>
                <w:szCs w:val="24"/>
              </w:rPr>
              <w:t>Информация и данные. Знания. Характеристики, свойства и меры информации. Информационные процессы. Классификация и кодирование информации Информационные системы. Структура ИС. Понятие о структурированности задач. Понятие АИС.</w:t>
            </w:r>
          </w:p>
          <w:p w14:paraId="1175BB7B" w14:textId="77777777" w:rsidR="007B3C4A" w:rsidRDefault="003B1D61">
            <w:pPr>
              <w:widowControl w:val="0"/>
              <w:autoSpaceDE w:val="0"/>
              <w:autoSpaceDN w:val="0"/>
              <w:spacing w:after="0" w:line="240" w:lineRule="auto"/>
              <w:rPr>
                <w:rFonts w:ascii="Times New Roman" w:eastAsia="SimSun" w:hAnsi="Times New Roman"/>
                <w:color w:val="000000" w:themeColor="text1"/>
                <w:sz w:val="24"/>
                <w:szCs w:val="24"/>
                <w:lang w:eastAsia="en-US"/>
              </w:rPr>
            </w:pPr>
            <w:r>
              <w:rPr>
                <w:rFonts w:ascii="Times New Roman" w:hAnsi="Times New Roman"/>
                <w:color w:val="000000" w:themeColor="text1"/>
                <w:sz w:val="24"/>
                <w:szCs w:val="24"/>
              </w:rPr>
              <w:t>Определение информационной технологии. «Новая» ИТ. Инструментарий ИТ. Составляющие ИТ</w:t>
            </w:r>
          </w:p>
        </w:tc>
        <w:tc>
          <w:tcPr>
            <w:tcW w:w="590" w:type="pct"/>
            <w:vMerge w:val="restart"/>
            <w:noWrap/>
            <w:vAlign w:val="center"/>
          </w:tcPr>
          <w:p w14:paraId="6CA61D5F" w14:textId="77777777" w:rsidR="007B3C4A" w:rsidRDefault="003B1D61">
            <w:pPr>
              <w:suppressAutoHyphens/>
              <w:spacing w:after="0" w:line="240" w:lineRule="auto"/>
              <w:jc w:val="center"/>
              <w:rPr>
                <w:rFonts w:ascii="Times New Roman" w:hAnsi="Times New Roman"/>
                <w:i/>
                <w:iCs/>
                <w:color w:val="000000" w:themeColor="text1"/>
                <w:sz w:val="24"/>
                <w:szCs w:val="24"/>
              </w:rPr>
            </w:pPr>
            <w:r>
              <w:rPr>
                <w:rFonts w:ascii="Times New Roman" w:hAnsi="Times New Roman"/>
                <w:i/>
                <w:iCs/>
                <w:color w:val="000000" w:themeColor="text1"/>
                <w:sz w:val="24"/>
                <w:szCs w:val="24"/>
              </w:rPr>
              <w:t>3</w:t>
            </w:r>
          </w:p>
        </w:tc>
        <w:tc>
          <w:tcPr>
            <w:tcW w:w="568" w:type="pct"/>
            <w:vMerge w:val="restart"/>
            <w:noWrap/>
            <w:vAlign w:val="center"/>
          </w:tcPr>
          <w:p w14:paraId="3BC1AE7D" w14:textId="77777777" w:rsidR="007B3C4A" w:rsidRDefault="003B1D61">
            <w:pPr>
              <w:spacing w:after="0" w:line="240" w:lineRule="auto"/>
              <w:jc w:val="center"/>
              <w:rPr>
                <w:rFonts w:ascii="Times New Roman" w:hAnsi="Times New Roman"/>
                <w:b/>
                <w:i/>
                <w:color w:val="000000" w:themeColor="text1"/>
                <w:sz w:val="24"/>
                <w:szCs w:val="24"/>
              </w:rPr>
            </w:pPr>
            <w:r>
              <w:rPr>
                <w:rFonts w:ascii="Times New Roman" w:hAnsi="Times New Roman"/>
                <w:color w:val="000000" w:themeColor="text1"/>
                <w:sz w:val="24"/>
                <w:szCs w:val="24"/>
                <w:lang w:eastAsia="en-US"/>
              </w:rPr>
              <w:t>ЛР 01, ЛР 02, ЛР 04, ЛР 05, ЛР 14</w:t>
            </w:r>
          </w:p>
        </w:tc>
        <w:tc>
          <w:tcPr>
            <w:tcW w:w="355" w:type="pct"/>
            <w:vMerge w:val="restart"/>
            <w:noWrap/>
            <w:vAlign w:val="center"/>
          </w:tcPr>
          <w:p w14:paraId="104FB752" w14:textId="77777777" w:rsidR="007B3C4A" w:rsidRDefault="003B1D61">
            <w:pPr>
              <w:spacing w:after="0" w:line="240" w:lineRule="auto"/>
              <w:jc w:val="center"/>
              <w:rPr>
                <w:rFonts w:ascii="Times New Roman" w:hAnsi="Times New Roman"/>
                <w:color w:val="000000" w:themeColor="text1"/>
                <w:sz w:val="24"/>
                <w:szCs w:val="24"/>
              </w:rPr>
            </w:pPr>
            <w:r>
              <w:rPr>
                <w:rFonts w:ascii="Times New Roman" w:hAnsi="Times New Roman"/>
                <w:color w:val="000000" w:themeColor="text1"/>
                <w:sz w:val="24"/>
                <w:szCs w:val="24"/>
              </w:rPr>
              <w:t>ОК 01</w:t>
            </w:r>
          </w:p>
          <w:p w14:paraId="5D388A52" w14:textId="77777777" w:rsidR="007B3C4A" w:rsidRDefault="003B1D61">
            <w:pPr>
              <w:spacing w:after="0" w:line="240" w:lineRule="auto"/>
              <w:jc w:val="center"/>
              <w:rPr>
                <w:rFonts w:ascii="Times New Roman" w:hAnsi="Times New Roman"/>
                <w:color w:val="000000" w:themeColor="text1"/>
                <w:sz w:val="24"/>
                <w:szCs w:val="24"/>
              </w:rPr>
            </w:pPr>
            <w:r>
              <w:rPr>
                <w:rFonts w:ascii="Times New Roman" w:hAnsi="Times New Roman"/>
                <w:color w:val="000000" w:themeColor="text1"/>
                <w:sz w:val="24"/>
                <w:szCs w:val="24"/>
              </w:rPr>
              <w:t>ОК 03</w:t>
            </w:r>
          </w:p>
          <w:p w14:paraId="5D1F5B35" w14:textId="77777777" w:rsidR="007B3C4A" w:rsidRDefault="003B1D61">
            <w:pPr>
              <w:spacing w:after="0" w:line="240" w:lineRule="auto"/>
              <w:jc w:val="center"/>
              <w:rPr>
                <w:rFonts w:ascii="Times New Roman" w:hAnsi="Times New Roman"/>
                <w:b/>
                <w:i/>
                <w:color w:val="000000" w:themeColor="text1"/>
                <w:sz w:val="24"/>
                <w:szCs w:val="24"/>
              </w:rPr>
            </w:pPr>
            <w:r>
              <w:rPr>
                <w:rFonts w:ascii="Times New Roman" w:hAnsi="Times New Roman"/>
                <w:color w:val="000000" w:themeColor="text1"/>
                <w:sz w:val="24"/>
                <w:szCs w:val="24"/>
              </w:rPr>
              <w:t>ОК 04</w:t>
            </w:r>
          </w:p>
        </w:tc>
        <w:tc>
          <w:tcPr>
            <w:tcW w:w="845" w:type="pct"/>
            <w:vMerge w:val="restart"/>
            <w:noWrap/>
            <w:vAlign w:val="center"/>
          </w:tcPr>
          <w:p w14:paraId="16FADDEB" w14:textId="77777777" w:rsidR="007B3C4A" w:rsidRPr="00EE2D5A" w:rsidRDefault="003B1D61">
            <w:pPr>
              <w:suppressAutoHyphens/>
              <w:spacing w:after="0" w:line="240" w:lineRule="auto"/>
              <w:jc w:val="center"/>
              <w:rPr>
                <w:rFonts w:ascii="Times New Roman" w:hAnsi="Times New Roman"/>
                <w:bCs/>
                <w:iCs/>
                <w:color w:val="000000" w:themeColor="text1"/>
                <w:sz w:val="24"/>
                <w:szCs w:val="24"/>
              </w:rPr>
            </w:pPr>
            <w:r>
              <w:rPr>
                <w:rFonts w:ascii="Times New Roman" w:hAnsi="Times New Roman"/>
                <w:bCs/>
                <w:iCs/>
                <w:color w:val="000000" w:themeColor="text1"/>
                <w:sz w:val="24"/>
                <w:szCs w:val="24"/>
              </w:rPr>
              <w:t>У 2.4.01</w:t>
            </w:r>
            <w:r w:rsidRPr="00EE2D5A">
              <w:rPr>
                <w:rFonts w:ascii="Times New Roman" w:hAnsi="Times New Roman"/>
                <w:bCs/>
                <w:iCs/>
                <w:color w:val="000000" w:themeColor="text1"/>
                <w:sz w:val="24"/>
                <w:szCs w:val="24"/>
              </w:rPr>
              <w:t xml:space="preserve">, </w:t>
            </w:r>
            <w:r>
              <w:rPr>
                <w:rFonts w:ascii="Times New Roman" w:hAnsi="Times New Roman"/>
                <w:bCs/>
                <w:iCs/>
                <w:color w:val="000000" w:themeColor="text1"/>
                <w:sz w:val="24"/>
                <w:szCs w:val="24"/>
              </w:rPr>
              <w:t>У 2.4.02</w:t>
            </w:r>
            <w:r w:rsidRPr="00EE2D5A">
              <w:rPr>
                <w:rFonts w:ascii="Times New Roman" w:hAnsi="Times New Roman"/>
                <w:bCs/>
                <w:iCs/>
                <w:color w:val="000000" w:themeColor="text1"/>
                <w:sz w:val="24"/>
                <w:szCs w:val="24"/>
              </w:rPr>
              <w:t xml:space="preserve">, </w:t>
            </w:r>
            <w:r>
              <w:rPr>
                <w:rFonts w:ascii="Times New Roman" w:hAnsi="Times New Roman"/>
                <w:bCs/>
                <w:iCs/>
                <w:color w:val="000000" w:themeColor="text1"/>
                <w:sz w:val="24"/>
                <w:szCs w:val="24"/>
              </w:rPr>
              <w:t>З 2.4.01</w:t>
            </w:r>
            <w:r w:rsidRPr="00EE2D5A">
              <w:rPr>
                <w:rFonts w:ascii="Times New Roman" w:hAnsi="Times New Roman"/>
                <w:bCs/>
                <w:iCs/>
                <w:color w:val="000000" w:themeColor="text1"/>
                <w:sz w:val="24"/>
                <w:szCs w:val="24"/>
              </w:rPr>
              <w:t xml:space="preserve">, </w:t>
            </w:r>
            <w:r>
              <w:rPr>
                <w:rFonts w:ascii="Times New Roman" w:hAnsi="Times New Roman"/>
                <w:bCs/>
                <w:iCs/>
                <w:color w:val="000000" w:themeColor="text1"/>
                <w:sz w:val="24"/>
                <w:szCs w:val="24"/>
              </w:rPr>
              <w:t>Н 2.5.01</w:t>
            </w:r>
            <w:r w:rsidRPr="00EE2D5A">
              <w:rPr>
                <w:rFonts w:ascii="Times New Roman" w:hAnsi="Times New Roman"/>
                <w:bCs/>
                <w:iCs/>
                <w:color w:val="000000" w:themeColor="text1"/>
                <w:sz w:val="24"/>
                <w:szCs w:val="24"/>
              </w:rPr>
              <w:t xml:space="preserve">, </w:t>
            </w:r>
            <w:r>
              <w:rPr>
                <w:rFonts w:ascii="Times New Roman" w:hAnsi="Times New Roman"/>
                <w:bCs/>
                <w:iCs/>
                <w:color w:val="000000" w:themeColor="text1"/>
                <w:sz w:val="24"/>
                <w:szCs w:val="24"/>
              </w:rPr>
              <w:t>У 2.5.01</w:t>
            </w:r>
            <w:r w:rsidRPr="00EE2D5A">
              <w:rPr>
                <w:rFonts w:ascii="Times New Roman" w:hAnsi="Times New Roman"/>
                <w:bCs/>
                <w:iCs/>
                <w:color w:val="000000" w:themeColor="text1"/>
                <w:sz w:val="24"/>
                <w:szCs w:val="24"/>
              </w:rPr>
              <w:t xml:space="preserve">, </w:t>
            </w:r>
            <w:r>
              <w:rPr>
                <w:rFonts w:ascii="Times New Roman" w:hAnsi="Times New Roman"/>
                <w:bCs/>
                <w:iCs/>
                <w:color w:val="000000" w:themeColor="text1"/>
                <w:sz w:val="24"/>
                <w:szCs w:val="24"/>
              </w:rPr>
              <w:t>З 2.5.01</w:t>
            </w:r>
            <w:r w:rsidRPr="00EE2D5A">
              <w:rPr>
                <w:rFonts w:ascii="Times New Roman" w:hAnsi="Times New Roman"/>
                <w:bCs/>
                <w:iCs/>
                <w:color w:val="000000" w:themeColor="text1"/>
                <w:sz w:val="24"/>
                <w:szCs w:val="24"/>
              </w:rPr>
              <w:t xml:space="preserve">, </w:t>
            </w:r>
            <w:r>
              <w:rPr>
                <w:rFonts w:ascii="Times New Roman" w:hAnsi="Times New Roman"/>
                <w:bCs/>
                <w:iCs/>
                <w:color w:val="000000" w:themeColor="text1"/>
                <w:sz w:val="24"/>
                <w:szCs w:val="24"/>
              </w:rPr>
              <w:t>З 2.5.02</w:t>
            </w:r>
            <w:r w:rsidRPr="00EE2D5A">
              <w:rPr>
                <w:rFonts w:ascii="Times New Roman" w:hAnsi="Times New Roman"/>
                <w:bCs/>
                <w:iCs/>
                <w:color w:val="000000" w:themeColor="text1"/>
                <w:sz w:val="24"/>
                <w:szCs w:val="24"/>
              </w:rPr>
              <w:t xml:space="preserve">, </w:t>
            </w:r>
            <w:r>
              <w:rPr>
                <w:rFonts w:ascii="Times New Roman" w:hAnsi="Times New Roman"/>
                <w:bCs/>
                <w:iCs/>
                <w:color w:val="000000" w:themeColor="text1"/>
                <w:sz w:val="24"/>
                <w:szCs w:val="24"/>
              </w:rPr>
              <w:t>З 2.5.03Уо 01.01</w:t>
            </w:r>
            <w:r w:rsidRPr="00EE2D5A">
              <w:rPr>
                <w:rFonts w:ascii="Times New Roman" w:hAnsi="Times New Roman"/>
                <w:bCs/>
                <w:iCs/>
                <w:color w:val="000000" w:themeColor="text1"/>
                <w:sz w:val="24"/>
                <w:szCs w:val="24"/>
              </w:rPr>
              <w:t xml:space="preserve">,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01.02</w:t>
            </w:r>
            <w:r w:rsidRPr="00EE2D5A">
              <w:rPr>
                <w:rFonts w:ascii="Times New Roman" w:hAnsi="Times New Roman"/>
                <w:bCs/>
                <w:iCs/>
                <w:color w:val="000000" w:themeColor="text1"/>
                <w:sz w:val="24"/>
                <w:szCs w:val="24"/>
              </w:rPr>
              <w:t xml:space="preserve">,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01.03</w:t>
            </w:r>
            <w:r w:rsidRPr="00EE2D5A">
              <w:rPr>
                <w:rFonts w:ascii="Times New Roman" w:hAnsi="Times New Roman"/>
                <w:bCs/>
                <w:iCs/>
                <w:color w:val="000000" w:themeColor="text1"/>
                <w:sz w:val="24"/>
                <w:szCs w:val="24"/>
              </w:rPr>
              <w:t xml:space="preserve">,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01.04</w:t>
            </w:r>
            <w:r w:rsidRPr="00EE2D5A">
              <w:rPr>
                <w:rFonts w:ascii="Times New Roman" w:hAnsi="Times New Roman"/>
                <w:bCs/>
                <w:iCs/>
                <w:color w:val="000000" w:themeColor="text1"/>
                <w:sz w:val="24"/>
                <w:szCs w:val="24"/>
              </w:rPr>
              <w:t xml:space="preserve">,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01.05</w:t>
            </w:r>
            <w:r w:rsidRPr="00EE2D5A">
              <w:rPr>
                <w:rFonts w:ascii="Times New Roman" w:hAnsi="Times New Roman"/>
                <w:bCs/>
                <w:iCs/>
                <w:color w:val="000000" w:themeColor="text1"/>
                <w:sz w:val="24"/>
                <w:szCs w:val="24"/>
              </w:rPr>
              <w:t xml:space="preserve">,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01.06</w:t>
            </w:r>
            <w:r w:rsidRPr="00EE2D5A">
              <w:rPr>
                <w:rFonts w:ascii="Times New Roman" w:hAnsi="Times New Roman"/>
                <w:bCs/>
                <w:iCs/>
                <w:color w:val="000000" w:themeColor="text1"/>
                <w:sz w:val="24"/>
                <w:szCs w:val="24"/>
              </w:rPr>
              <w:t xml:space="preserve">,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01.07</w:t>
            </w:r>
            <w:r w:rsidRPr="00EE2D5A">
              <w:rPr>
                <w:rFonts w:ascii="Times New Roman" w:hAnsi="Times New Roman"/>
                <w:bCs/>
                <w:iCs/>
                <w:color w:val="000000" w:themeColor="text1"/>
                <w:sz w:val="24"/>
                <w:szCs w:val="24"/>
              </w:rPr>
              <w:t xml:space="preserve">,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01.08</w:t>
            </w:r>
            <w:r w:rsidRPr="00EE2D5A">
              <w:rPr>
                <w:rFonts w:ascii="Times New Roman" w:hAnsi="Times New Roman"/>
                <w:bCs/>
                <w:iCs/>
                <w:color w:val="000000" w:themeColor="text1"/>
                <w:sz w:val="24"/>
                <w:szCs w:val="24"/>
              </w:rPr>
              <w:t xml:space="preserve">,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01.09</w:t>
            </w:r>
            <w:r w:rsidRPr="00EE2D5A">
              <w:rPr>
                <w:rFonts w:ascii="Times New Roman" w:hAnsi="Times New Roman"/>
                <w:bCs/>
                <w:iCs/>
                <w:color w:val="000000" w:themeColor="text1"/>
                <w:sz w:val="24"/>
                <w:szCs w:val="24"/>
              </w:rPr>
              <w:t xml:space="preserve">,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01.01</w:t>
            </w:r>
            <w:r w:rsidRPr="00EE2D5A">
              <w:rPr>
                <w:rFonts w:ascii="Times New Roman" w:hAnsi="Times New Roman"/>
                <w:bCs/>
                <w:iCs/>
                <w:color w:val="000000" w:themeColor="text1"/>
                <w:sz w:val="24"/>
                <w:szCs w:val="24"/>
              </w:rPr>
              <w:t xml:space="preserve">,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01.02</w:t>
            </w:r>
            <w:r w:rsidRPr="00EE2D5A">
              <w:rPr>
                <w:rFonts w:ascii="Times New Roman" w:hAnsi="Times New Roman"/>
                <w:bCs/>
                <w:iCs/>
                <w:color w:val="000000" w:themeColor="text1"/>
                <w:sz w:val="24"/>
                <w:szCs w:val="24"/>
              </w:rPr>
              <w:t xml:space="preserve">,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01.03</w:t>
            </w:r>
            <w:r w:rsidRPr="00EE2D5A">
              <w:rPr>
                <w:rFonts w:ascii="Times New Roman" w:hAnsi="Times New Roman"/>
                <w:bCs/>
                <w:iCs/>
                <w:color w:val="000000" w:themeColor="text1"/>
                <w:sz w:val="24"/>
                <w:szCs w:val="24"/>
              </w:rPr>
              <w:t xml:space="preserve">,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01.04</w:t>
            </w:r>
            <w:r w:rsidRPr="00EE2D5A">
              <w:rPr>
                <w:rFonts w:ascii="Times New Roman" w:hAnsi="Times New Roman"/>
                <w:bCs/>
                <w:iCs/>
                <w:color w:val="000000" w:themeColor="text1"/>
                <w:sz w:val="24"/>
                <w:szCs w:val="24"/>
              </w:rPr>
              <w:t xml:space="preserve">,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01.05</w:t>
            </w:r>
            <w:r w:rsidRPr="00EE2D5A">
              <w:rPr>
                <w:rFonts w:ascii="Times New Roman" w:hAnsi="Times New Roman"/>
                <w:bCs/>
                <w:iCs/>
                <w:color w:val="000000" w:themeColor="text1"/>
                <w:sz w:val="24"/>
                <w:szCs w:val="24"/>
              </w:rPr>
              <w:t xml:space="preserve">,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01.06</w:t>
            </w:r>
            <w:r w:rsidRPr="00EE2D5A">
              <w:rPr>
                <w:rFonts w:ascii="Times New Roman" w:hAnsi="Times New Roman"/>
                <w:bCs/>
                <w:iCs/>
                <w:color w:val="000000" w:themeColor="text1"/>
                <w:sz w:val="24"/>
                <w:szCs w:val="24"/>
              </w:rPr>
              <w:t xml:space="preserve">,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w:t>
            </w:r>
            <w:r w:rsidRPr="00EE2D5A">
              <w:rPr>
                <w:rFonts w:ascii="Times New Roman" w:hAnsi="Times New Roman"/>
                <w:bCs/>
                <w:iCs/>
                <w:color w:val="000000" w:themeColor="text1"/>
                <w:sz w:val="24"/>
                <w:szCs w:val="24"/>
              </w:rPr>
              <w:t xml:space="preserve">,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03.01</w:t>
            </w:r>
            <w:r w:rsidRPr="00EE2D5A">
              <w:rPr>
                <w:rFonts w:ascii="Times New Roman" w:hAnsi="Times New Roman"/>
                <w:bCs/>
                <w:iCs/>
                <w:color w:val="000000" w:themeColor="text1"/>
                <w:sz w:val="24"/>
                <w:szCs w:val="24"/>
              </w:rPr>
              <w:t xml:space="preserve">,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03.02</w:t>
            </w:r>
            <w:r w:rsidRPr="00EE2D5A">
              <w:rPr>
                <w:rFonts w:ascii="Times New Roman" w:hAnsi="Times New Roman"/>
                <w:bCs/>
                <w:iCs/>
                <w:color w:val="000000" w:themeColor="text1"/>
                <w:sz w:val="24"/>
                <w:szCs w:val="24"/>
              </w:rPr>
              <w:t xml:space="preserve">,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03.03</w:t>
            </w:r>
            <w:r w:rsidRPr="00EE2D5A">
              <w:rPr>
                <w:rFonts w:ascii="Times New Roman" w:hAnsi="Times New Roman"/>
                <w:bCs/>
                <w:iCs/>
                <w:color w:val="000000" w:themeColor="text1"/>
                <w:sz w:val="24"/>
                <w:szCs w:val="24"/>
              </w:rPr>
              <w:t xml:space="preserve">,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03.04</w:t>
            </w:r>
            <w:r w:rsidRPr="00EE2D5A">
              <w:rPr>
                <w:rFonts w:ascii="Times New Roman" w:hAnsi="Times New Roman"/>
                <w:bCs/>
                <w:iCs/>
                <w:color w:val="000000" w:themeColor="text1"/>
                <w:sz w:val="24"/>
                <w:szCs w:val="24"/>
              </w:rPr>
              <w:t xml:space="preserve">,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03.05</w:t>
            </w:r>
            <w:r w:rsidRPr="00EE2D5A">
              <w:rPr>
                <w:rFonts w:ascii="Times New Roman" w:hAnsi="Times New Roman"/>
                <w:bCs/>
                <w:iCs/>
                <w:color w:val="000000" w:themeColor="text1"/>
                <w:sz w:val="24"/>
                <w:szCs w:val="24"/>
              </w:rPr>
              <w:t xml:space="preserve">,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03.06</w:t>
            </w:r>
            <w:r w:rsidRPr="00EE2D5A">
              <w:rPr>
                <w:rFonts w:ascii="Times New Roman" w:hAnsi="Times New Roman"/>
                <w:bCs/>
                <w:iCs/>
                <w:color w:val="000000" w:themeColor="text1"/>
                <w:sz w:val="24"/>
                <w:szCs w:val="24"/>
              </w:rPr>
              <w:t xml:space="preserve">,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03.07</w:t>
            </w:r>
            <w:r w:rsidRPr="00EE2D5A">
              <w:rPr>
                <w:rFonts w:ascii="Times New Roman" w:hAnsi="Times New Roman"/>
                <w:bCs/>
                <w:iCs/>
                <w:color w:val="000000" w:themeColor="text1"/>
                <w:sz w:val="24"/>
                <w:szCs w:val="24"/>
              </w:rPr>
              <w:t xml:space="preserve">,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03.08</w:t>
            </w:r>
            <w:r w:rsidRPr="00EE2D5A">
              <w:rPr>
                <w:rFonts w:ascii="Times New Roman" w:hAnsi="Times New Roman"/>
                <w:bCs/>
                <w:iCs/>
                <w:color w:val="000000" w:themeColor="text1"/>
                <w:sz w:val="24"/>
                <w:szCs w:val="24"/>
              </w:rPr>
              <w:t xml:space="preserve">,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03.09</w:t>
            </w:r>
            <w:r w:rsidRPr="00EE2D5A">
              <w:rPr>
                <w:rFonts w:ascii="Times New Roman" w:hAnsi="Times New Roman"/>
                <w:bCs/>
                <w:iCs/>
                <w:color w:val="000000" w:themeColor="text1"/>
                <w:sz w:val="24"/>
                <w:szCs w:val="24"/>
              </w:rPr>
              <w:t xml:space="preserve">,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03.01</w:t>
            </w:r>
            <w:r w:rsidRPr="00EE2D5A">
              <w:rPr>
                <w:rFonts w:ascii="Times New Roman" w:hAnsi="Times New Roman"/>
                <w:bCs/>
                <w:iCs/>
                <w:color w:val="000000" w:themeColor="text1"/>
                <w:sz w:val="24"/>
                <w:szCs w:val="24"/>
              </w:rPr>
              <w:t xml:space="preserve">,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03.02</w:t>
            </w:r>
            <w:r w:rsidRPr="00EE2D5A">
              <w:rPr>
                <w:rFonts w:ascii="Times New Roman" w:hAnsi="Times New Roman"/>
                <w:bCs/>
                <w:iCs/>
                <w:color w:val="000000" w:themeColor="text1"/>
                <w:sz w:val="24"/>
                <w:szCs w:val="24"/>
              </w:rPr>
              <w:t xml:space="preserve">,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03.03</w:t>
            </w:r>
            <w:r w:rsidRPr="00EE2D5A">
              <w:rPr>
                <w:rFonts w:ascii="Times New Roman" w:hAnsi="Times New Roman"/>
                <w:bCs/>
                <w:iCs/>
                <w:color w:val="000000" w:themeColor="text1"/>
                <w:sz w:val="24"/>
                <w:szCs w:val="24"/>
              </w:rPr>
              <w:t xml:space="preserve">,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03.04</w:t>
            </w:r>
            <w:r w:rsidRPr="00EE2D5A">
              <w:rPr>
                <w:rFonts w:ascii="Times New Roman" w:hAnsi="Times New Roman"/>
                <w:bCs/>
                <w:iCs/>
                <w:color w:val="000000" w:themeColor="text1"/>
                <w:sz w:val="24"/>
                <w:szCs w:val="24"/>
              </w:rPr>
              <w:t xml:space="preserve">,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03.05</w:t>
            </w:r>
            <w:r w:rsidRPr="00EE2D5A">
              <w:rPr>
                <w:rFonts w:ascii="Times New Roman" w:hAnsi="Times New Roman"/>
                <w:bCs/>
                <w:iCs/>
                <w:color w:val="000000" w:themeColor="text1"/>
                <w:sz w:val="24"/>
                <w:szCs w:val="24"/>
              </w:rPr>
              <w:t xml:space="preserve">,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03.06</w:t>
            </w:r>
            <w:r w:rsidRPr="00EE2D5A">
              <w:rPr>
                <w:rFonts w:ascii="Times New Roman" w:hAnsi="Times New Roman"/>
                <w:bCs/>
                <w:iCs/>
                <w:color w:val="000000" w:themeColor="text1"/>
                <w:sz w:val="24"/>
                <w:szCs w:val="24"/>
              </w:rPr>
              <w:t xml:space="preserve">,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03.07</w:t>
            </w:r>
            <w:r w:rsidRPr="00EE2D5A">
              <w:rPr>
                <w:rFonts w:ascii="Times New Roman" w:hAnsi="Times New Roman"/>
                <w:bCs/>
                <w:iCs/>
                <w:color w:val="000000" w:themeColor="text1"/>
                <w:sz w:val="24"/>
                <w:szCs w:val="24"/>
              </w:rPr>
              <w:t xml:space="preserve">,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04.01</w:t>
            </w:r>
            <w:r w:rsidRPr="00EE2D5A">
              <w:rPr>
                <w:rFonts w:ascii="Times New Roman" w:hAnsi="Times New Roman"/>
                <w:bCs/>
                <w:iCs/>
                <w:color w:val="000000" w:themeColor="text1"/>
                <w:sz w:val="24"/>
                <w:szCs w:val="24"/>
              </w:rPr>
              <w:t xml:space="preserve">,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04.02</w:t>
            </w:r>
            <w:r w:rsidRPr="00EE2D5A">
              <w:rPr>
                <w:rFonts w:ascii="Times New Roman" w:hAnsi="Times New Roman"/>
                <w:bCs/>
                <w:iCs/>
                <w:color w:val="000000" w:themeColor="text1"/>
                <w:sz w:val="24"/>
                <w:szCs w:val="24"/>
              </w:rPr>
              <w:t xml:space="preserve">,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04.01</w:t>
            </w:r>
            <w:r w:rsidRPr="00EE2D5A">
              <w:rPr>
                <w:rFonts w:ascii="Times New Roman" w:hAnsi="Times New Roman"/>
                <w:bCs/>
                <w:iCs/>
                <w:color w:val="000000" w:themeColor="text1"/>
                <w:sz w:val="24"/>
                <w:szCs w:val="24"/>
              </w:rPr>
              <w:t xml:space="preserve">,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04.02</w:t>
            </w:r>
          </w:p>
        </w:tc>
      </w:tr>
      <w:tr w:rsidR="007B3C4A" w14:paraId="45EACECA" w14:textId="77777777">
        <w:trPr>
          <w:trHeight w:val="23"/>
        </w:trPr>
        <w:tc>
          <w:tcPr>
            <w:tcW w:w="873" w:type="pct"/>
            <w:vMerge/>
            <w:noWrap/>
          </w:tcPr>
          <w:p w14:paraId="3BBC9A24" w14:textId="77777777" w:rsidR="007B3C4A" w:rsidRDefault="007B3C4A">
            <w:pPr>
              <w:spacing w:after="0" w:line="240" w:lineRule="auto"/>
              <w:rPr>
                <w:rFonts w:ascii="Times New Roman" w:hAnsi="Times New Roman"/>
                <w:b/>
                <w:bCs/>
                <w:i/>
                <w:color w:val="000000" w:themeColor="text1"/>
                <w:sz w:val="24"/>
                <w:szCs w:val="24"/>
              </w:rPr>
            </w:pPr>
          </w:p>
        </w:tc>
        <w:tc>
          <w:tcPr>
            <w:tcW w:w="1766" w:type="pct"/>
            <w:noWrap/>
          </w:tcPr>
          <w:p w14:paraId="4D723869" w14:textId="77777777" w:rsidR="007B3C4A" w:rsidRDefault="003B1D61">
            <w:pPr>
              <w:widowControl w:val="0"/>
              <w:autoSpaceDE w:val="0"/>
              <w:autoSpaceDN w:val="0"/>
              <w:spacing w:after="0" w:line="240" w:lineRule="auto"/>
              <w:rPr>
                <w:rFonts w:ascii="Times New Roman" w:hAnsi="Times New Roman"/>
                <w:color w:val="000000" w:themeColor="text1"/>
                <w:sz w:val="24"/>
                <w:szCs w:val="24"/>
              </w:rPr>
            </w:pPr>
            <w:r>
              <w:rPr>
                <w:rFonts w:ascii="Times New Roman" w:hAnsi="Times New Roman"/>
                <w:color w:val="000000" w:themeColor="text1"/>
                <w:sz w:val="24"/>
                <w:szCs w:val="24"/>
              </w:rPr>
              <w:t>Самостоятельная работа:</w:t>
            </w:r>
          </w:p>
          <w:p w14:paraId="31EAEC1D" w14:textId="77777777" w:rsidR="007B3C4A" w:rsidRDefault="003B1D61">
            <w:pPr>
              <w:widowControl w:val="0"/>
              <w:autoSpaceDE w:val="0"/>
              <w:autoSpaceDN w:val="0"/>
              <w:spacing w:after="0" w:line="240" w:lineRule="auto"/>
              <w:rPr>
                <w:rFonts w:ascii="Times New Roman" w:hAnsi="Times New Roman"/>
                <w:color w:val="000000" w:themeColor="text1"/>
                <w:sz w:val="24"/>
                <w:szCs w:val="24"/>
                <w:lang w:eastAsia="en-US"/>
              </w:rPr>
            </w:pPr>
            <w:r>
              <w:rPr>
                <w:rFonts w:ascii="Times New Roman" w:hAnsi="Times New Roman"/>
                <w:color w:val="000000" w:themeColor="text1"/>
                <w:sz w:val="24"/>
                <w:szCs w:val="24"/>
              </w:rPr>
              <w:t>Доклад «Как соотносятся информационные системы и информационные технологии. Их место в информационном развитии общества».</w:t>
            </w:r>
          </w:p>
        </w:tc>
        <w:tc>
          <w:tcPr>
            <w:tcW w:w="590" w:type="pct"/>
            <w:vMerge/>
            <w:noWrap/>
            <w:vAlign w:val="center"/>
          </w:tcPr>
          <w:p w14:paraId="1C70D174" w14:textId="77777777" w:rsidR="007B3C4A" w:rsidRDefault="007B3C4A">
            <w:pPr>
              <w:suppressAutoHyphens/>
              <w:spacing w:after="0" w:line="240" w:lineRule="auto"/>
              <w:jc w:val="center"/>
              <w:rPr>
                <w:rFonts w:ascii="Times New Roman" w:hAnsi="Times New Roman"/>
                <w:i/>
                <w:iCs/>
                <w:color w:val="000000" w:themeColor="text1"/>
                <w:sz w:val="24"/>
                <w:szCs w:val="24"/>
              </w:rPr>
            </w:pPr>
          </w:p>
        </w:tc>
        <w:tc>
          <w:tcPr>
            <w:tcW w:w="568" w:type="pct"/>
            <w:vMerge/>
            <w:noWrap/>
            <w:vAlign w:val="center"/>
          </w:tcPr>
          <w:p w14:paraId="2F201C78" w14:textId="77777777" w:rsidR="007B3C4A" w:rsidRDefault="007B3C4A">
            <w:pPr>
              <w:spacing w:after="0" w:line="240" w:lineRule="auto"/>
              <w:jc w:val="center"/>
              <w:rPr>
                <w:rFonts w:ascii="Times New Roman" w:hAnsi="Times New Roman"/>
                <w:color w:val="000000" w:themeColor="text1"/>
                <w:sz w:val="24"/>
                <w:szCs w:val="24"/>
                <w:lang w:eastAsia="en-US"/>
              </w:rPr>
            </w:pPr>
          </w:p>
        </w:tc>
        <w:tc>
          <w:tcPr>
            <w:tcW w:w="355" w:type="pct"/>
            <w:vMerge/>
            <w:noWrap/>
            <w:vAlign w:val="center"/>
          </w:tcPr>
          <w:p w14:paraId="7DF0EC73" w14:textId="77777777" w:rsidR="007B3C4A" w:rsidRDefault="007B3C4A">
            <w:pPr>
              <w:spacing w:after="0" w:line="240" w:lineRule="auto"/>
              <w:jc w:val="center"/>
              <w:rPr>
                <w:rFonts w:ascii="Times New Roman" w:hAnsi="Times New Roman"/>
                <w:b/>
                <w:i/>
                <w:color w:val="000000" w:themeColor="text1"/>
                <w:sz w:val="24"/>
                <w:szCs w:val="24"/>
              </w:rPr>
            </w:pPr>
          </w:p>
        </w:tc>
        <w:tc>
          <w:tcPr>
            <w:tcW w:w="845" w:type="pct"/>
            <w:vMerge/>
            <w:noWrap/>
            <w:vAlign w:val="center"/>
          </w:tcPr>
          <w:p w14:paraId="1EABF536" w14:textId="77777777" w:rsidR="007B3C4A" w:rsidRDefault="007B3C4A">
            <w:pPr>
              <w:suppressAutoHyphens/>
              <w:spacing w:after="0" w:line="240" w:lineRule="auto"/>
              <w:jc w:val="center"/>
              <w:rPr>
                <w:rFonts w:ascii="Times New Roman" w:hAnsi="Times New Roman"/>
                <w:bCs/>
                <w:iCs/>
                <w:color w:val="000000" w:themeColor="text1"/>
                <w:sz w:val="24"/>
                <w:szCs w:val="24"/>
              </w:rPr>
            </w:pPr>
          </w:p>
        </w:tc>
      </w:tr>
      <w:tr w:rsidR="007B3C4A" w14:paraId="0B8A8FD0" w14:textId="77777777">
        <w:trPr>
          <w:trHeight w:val="23"/>
        </w:trPr>
        <w:tc>
          <w:tcPr>
            <w:tcW w:w="873" w:type="pct"/>
            <w:vMerge w:val="restart"/>
            <w:noWrap/>
          </w:tcPr>
          <w:p w14:paraId="5C0C01BC" w14:textId="77777777" w:rsidR="007B3C4A" w:rsidRDefault="003B1D61">
            <w:pPr>
              <w:pStyle w:val="TableParagraph"/>
              <w:ind w:left="14" w:hangingChars="6" w:hanging="14"/>
              <w:rPr>
                <w:b/>
                <w:color w:val="000000" w:themeColor="text1"/>
                <w:w w:val="95"/>
                <w:sz w:val="24"/>
                <w:szCs w:val="24"/>
              </w:rPr>
            </w:pPr>
            <w:r>
              <w:rPr>
                <w:b/>
                <w:color w:val="000000" w:themeColor="text1"/>
                <w:w w:val="95"/>
                <w:sz w:val="24"/>
                <w:szCs w:val="24"/>
              </w:rPr>
              <w:t>Тема 1.2.</w:t>
            </w:r>
          </w:p>
          <w:p w14:paraId="53AB67C8" w14:textId="77777777" w:rsidR="007B3C4A" w:rsidRDefault="003B1D61">
            <w:pPr>
              <w:pStyle w:val="TableParagraph"/>
              <w:ind w:left="14" w:hangingChars="6" w:hanging="14"/>
              <w:rPr>
                <w:b/>
                <w:color w:val="000000" w:themeColor="text1"/>
                <w:sz w:val="24"/>
                <w:szCs w:val="24"/>
              </w:rPr>
            </w:pPr>
            <w:r>
              <w:rPr>
                <w:b/>
                <w:color w:val="000000" w:themeColor="text1"/>
                <w:w w:val="95"/>
                <w:sz w:val="24"/>
                <w:szCs w:val="24"/>
              </w:rPr>
              <w:t xml:space="preserve">Технология </w:t>
            </w:r>
            <w:r>
              <w:rPr>
                <w:b/>
                <w:color w:val="000000" w:themeColor="text1"/>
                <w:sz w:val="24"/>
                <w:szCs w:val="24"/>
              </w:rPr>
              <w:t>обработки данных в базах данных</w:t>
            </w:r>
          </w:p>
        </w:tc>
        <w:tc>
          <w:tcPr>
            <w:tcW w:w="1766" w:type="pct"/>
            <w:noWrap/>
          </w:tcPr>
          <w:p w14:paraId="71B93F5E" w14:textId="77777777" w:rsidR="007B3C4A" w:rsidRDefault="003B1D61">
            <w:pPr>
              <w:widowControl w:val="0"/>
              <w:autoSpaceDE w:val="0"/>
              <w:autoSpaceDN w:val="0"/>
              <w:spacing w:after="0" w:line="240" w:lineRule="auto"/>
              <w:rPr>
                <w:rFonts w:ascii="Times New Roman" w:eastAsia="SimSun" w:hAnsi="Times New Roman"/>
                <w:color w:val="000000" w:themeColor="text1"/>
                <w:sz w:val="24"/>
                <w:szCs w:val="24"/>
              </w:rPr>
            </w:pPr>
            <w:r>
              <w:rPr>
                <w:rFonts w:ascii="Times New Roman" w:hAnsi="Times New Roman"/>
                <w:color w:val="000000" w:themeColor="text1"/>
                <w:sz w:val="24"/>
                <w:szCs w:val="24"/>
              </w:rPr>
              <w:t xml:space="preserve">Данные и базы </w:t>
            </w:r>
            <w:proofErr w:type="spellStart"/>
            <w:r>
              <w:rPr>
                <w:rFonts w:ascii="Times New Roman" w:hAnsi="Times New Roman"/>
                <w:color w:val="000000" w:themeColor="text1"/>
                <w:sz w:val="24"/>
                <w:szCs w:val="24"/>
              </w:rPr>
              <w:t>данных.СУБД</w:t>
            </w:r>
            <w:proofErr w:type="spellEnd"/>
            <w:r>
              <w:rPr>
                <w:rFonts w:ascii="Times New Roman" w:hAnsi="Times New Roman"/>
                <w:color w:val="000000" w:themeColor="text1"/>
                <w:sz w:val="24"/>
                <w:szCs w:val="24"/>
              </w:rPr>
              <w:t>. Модели данных -иерархическая, сетевая, реляционная.</w:t>
            </w:r>
          </w:p>
        </w:tc>
        <w:tc>
          <w:tcPr>
            <w:tcW w:w="590" w:type="pct"/>
            <w:noWrap/>
            <w:vAlign w:val="center"/>
          </w:tcPr>
          <w:p w14:paraId="6AC0DF93" w14:textId="77777777" w:rsidR="007B3C4A" w:rsidRDefault="003B1D61">
            <w:pPr>
              <w:spacing w:after="0" w:line="240" w:lineRule="auto"/>
              <w:jc w:val="center"/>
              <w:rPr>
                <w:rFonts w:ascii="Times New Roman" w:hAnsi="Times New Roman"/>
                <w:color w:val="000000" w:themeColor="text1"/>
                <w:sz w:val="24"/>
                <w:szCs w:val="24"/>
              </w:rPr>
            </w:pPr>
            <w:r>
              <w:rPr>
                <w:rFonts w:ascii="Times New Roman" w:hAnsi="Times New Roman"/>
                <w:color w:val="000000" w:themeColor="text1"/>
                <w:sz w:val="24"/>
                <w:szCs w:val="24"/>
              </w:rPr>
              <w:t>1</w:t>
            </w:r>
          </w:p>
        </w:tc>
        <w:tc>
          <w:tcPr>
            <w:tcW w:w="568" w:type="pct"/>
            <w:vMerge w:val="restart"/>
            <w:noWrap/>
            <w:vAlign w:val="center"/>
          </w:tcPr>
          <w:p w14:paraId="044DEFEF" w14:textId="77777777" w:rsidR="007B3C4A" w:rsidRDefault="003B1D61">
            <w:pPr>
              <w:spacing w:after="0" w:line="240" w:lineRule="auto"/>
              <w:jc w:val="center"/>
              <w:rPr>
                <w:rFonts w:ascii="Times New Roman" w:hAnsi="Times New Roman"/>
                <w:b/>
                <w:color w:val="000000" w:themeColor="text1"/>
                <w:sz w:val="24"/>
                <w:szCs w:val="24"/>
              </w:rPr>
            </w:pPr>
            <w:r>
              <w:rPr>
                <w:rFonts w:ascii="Times New Roman" w:hAnsi="Times New Roman"/>
                <w:color w:val="000000" w:themeColor="text1"/>
                <w:sz w:val="24"/>
                <w:szCs w:val="24"/>
                <w:lang w:eastAsia="en-US"/>
              </w:rPr>
              <w:t>ЛР 01, ЛР 02, ЛР 04, ЛР 05, ЛР 14</w:t>
            </w:r>
          </w:p>
        </w:tc>
        <w:tc>
          <w:tcPr>
            <w:tcW w:w="355" w:type="pct"/>
            <w:vMerge w:val="restart"/>
            <w:noWrap/>
            <w:vAlign w:val="center"/>
          </w:tcPr>
          <w:p w14:paraId="3CFA5C05" w14:textId="77777777" w:rsidR="007B3C4A" w:rsidRDefault="003B1D61">
            <w:pPr>
              <w:spacing w:after="0" w:line="240" w:lineRule="auto"/>
              <w:jc w:val="center"/>
              <w:rPr>
                <w:rFonts w:ascii="Times New Roman" w:hAnsi="Times New Roman"/>
                <w:color w:val="000000" w:themeColor="text1"/>
                <w:sz w:val="24"/>
                <w:szCs w:val="24"/>
              </w:rPr>
            </w:pPr>
            <w:r>
              <w:rPr>
                <w:rFonts w:ascii="Times New Roman" w:hAnsi="Times New Roman"/>
                <w:color w:val="000000" w:themeColor="text1"/>
                <w:sz w:val="24"/>
                <w:szCs w:val="24"/>
              </w:rPr>
              <w:t>ОК 01</w:t>
            </w:r>
          </w:p>
          <w:p w14:paraId="6BA90E7F" w14:textId="77777777" w:rsidR="007B3C4A" w:rsidRDefault="003B1D61">
            <w:pPr>
              <w:spacing w:after="0" w:line="240" w:lineRule="auto"/>
              <w:jc w:val="center"/>
              <w:rPr>
                <w:rFonts w:ascii="Times New Roman" w:hAnsi="Times New Roman"/>
                <w:color w:val="000000" w:themeColor="text1"/>
                <w:sz w:val="24"/>
                <w:szCs w:val="24"/>
              </w:rPr>
            </w:pPr>
            <w:r>
              <w:rPr>
                <w:rFonts w:ascii="Times New Roman" w:hAnsi="Times New Roman"/>
                <w:color w:val="000000" w:themeColor="text1"/>
                <w:sz w:val="24"/>
                <w:szCs w:val="24"/>
              </w:rPr>
              <w:t>ОК 03</w:t>
            </w:r>
          </w:p>
          <w:p w14:paraId="4F9E0071" w14:textId="77777777" w:rsidR="007B3C4A" w:rsidRDefault="003B1D61">
            <w:pPr>
              <w:spacing w:after="0" w:line="240" w:lineRule="auto"/>
              <w:jc w:val="center"/>
              <w:rPr>
                <w:rFonts w:ascii="Times New Roman" w:hAnsi="Times New Roman"/>
                <w:b/>
                <w:color w:val="000000" w:themeColor="text1"/>
                <w:sz w:val="24"/>
                <w:szCs w:val="24"/>
              </w:rPr>
            </w:pPr>
            <w:r>
              <w:rPr>
                <w:rFonts w:ascii="Times New Roman" w:hAnsi="Times New Roman"/>
                <w:color w:val="000000" w:themeColor="text1"/>
                <w:sz w:val="24"/>
                <w:szCs w:val="24"/>
              </w:rPr>
              <w:t>ОК 04</w:t>
            </w:r>
          </w:p>
        </w:tc>
        <w:tc>
          <w:tcPr>
            <w:tcW w:w="845" w:type="pct"/>
            <w:vMerge/>
            <w:noWrap/>
            <w:vAlign w:val="center"/>
          </w:tcPr>
          <w:p w14:paraId="7B83D4E0" w14:textId="77777777" w:rsidR="007B3C4A" w:rsidRDefault="007B3C4A">
            <w:pPr>
              <w:suppressAutoHyphens/>
              <w:spacing w:after="0" w:line="240" w:lineRule="auto"/>
              <w:jc w:val="center"/>
              <w:rPr>
                <w:rFonts w:ascii="Times New Roman" w:hAnsi="Times New Roman"/>
                <w:bCs/>
                <w:iCs/>
                <w:color w:val="000000" w:themeColor="text1"/>
                <w:sz w:val="24"/>
                <w:szCs w:val="24"/>
              </w:rPr>
            </w:pPr>
          </w:p>
        </w:tc>
      </w:tr>
      <w:tr w:rsidR="007B3C4A" w14:paraId="4D09F1EA" w14:textId="77777777">
        <w:trPr>
          <w:trHeight w:val="23"/>
        </w:trPr>
        <w:tc>
          <w:tcPr>
            <w:tcW w:w="873" w:type="pct"/>
            <w:vMerge/>
            <w:noWrap/>
          </w:tcPr>
          <w:p w14:paraId="5DBBCA8B" w14:textId="77777777" w:rsidR="007B3C4A" w:rsidRDefault="007B3C4A">
            <w:pPr>
              <w:spacing w:after="0" w:line="240" w:lineRule="auto"/>
              <w:rPr>
                <w:rFonts w:ascii="Times New Roman" w:hAnsi="Times New Roman"/>
                <w:b/>
                <w:bCs/>
                <w:color w:val="000000" w:themeColor="text1"/>
                <w:sz w:val="24"/>
                <w:szCs w:val="24"/>
              </w:rPr>
            </w:pPr>
          </w:p>
        </w:tc>
        <w:tc>
          <w:tcPr>
            <w:tcW w:w="1766" w:type="pct"/>
            <w:noWrap/>
          </w:tcPr>
          <w:p w14:paraId="0856283E" w14:textId="77777777" w:rsidR="007B3C4A" w:rsidRDefault="003B1D61">
            <w:pPr>
              <w:widowControl w:val="0"/>
              <w:autoSpaceDE w:val="0"/>
              <w:autoSpaceDN w:val="0"/>
              <w:spacing w:after="0" w:line="240" w:lineRule="auto"/>
              <w:rPr>
                <w:rFonts w:ascii="Times New Roman" w:hAnsi="Times New Roman"/>
                <w:color w:val="000000" w:themeColor="text1"/>
                <w:sz w:val="24"/>
                <w:szCs w:val="24"/>
              </w:rPr>
            </w:pPr>
            <w:r>
              <w:rPr>
                <w:rFonts w:ascii="Times New Roman" w:hAnsi="Times New Roman"/>
                <w:color w:val="000000" w:themeColor="text1"/>
                <w:sz w:val="24"/>
                <w:szCs w:val="24"/>
              </w:rPr>
              <w:t>Практические занятия: №1</w:t>
            </w:r>
          </w:p>
          <w:p w14:paraId="6C527BA8" w14:textId="77777777" w:rsidR="007B3C4A" w:rsidRDefault="003B1D61">
            <w:pPr>
              <w:widowControl w:val="0"/>
              <w:autoSpaceDE w:val="0"/>
              <w:autoSpaceDN w:val="0"/>
              <w:spacing w:after="0" w:line="240" w:lineRule="auto"/>
              <w:rPr>
                <w:rFonts w:ascii="Times New Roman" w:eastAsia="SimSun" w:hAnsi="Times New Roman"/>
                <w:i/>
                <w:color w:val="000000" w:themeColor="text1"/>
                <w:sz w:val="24"/>
                <w:szCs w:val="24"/>
              </w:rPr>
            </w:pPr>
            <w:r>
              <w:rPr>
                <w:rFonts w:ascii="Times New Roman" w:hAnsi="Times New Roman"/>
                <w:color w:val="000000" w:themeColor="text1"/>
                <w:sz w:val="24"/>
                <w:szCs w:val="24"/>
              </w:rPr>
              <w:t>Создание многотабличной базы данных, задание ключевых полей, связывание таблиц.</w:t>
            </w:r>
          </w:p>
        </w:tc>
        <w:tc>
          <w:tcPr>
            <w:tcW w:w="590" w:type="pct"/>
            <w:noWrap/>
            <w:vAlign w:val="center"/>
          </w:tcPr>
          <w:p w14:paraId="335ED185" w14:textId="77777777" w:rsidR="007B3C4A" w:rsidRDefault="003B1D61">
            <w:pPr>
              <w:spacing w:after="0" w:line="240" w:lineRule="auto"/>
              <w:jc w:val="center"/>
              <w:rPr>
                <w:rFonts w:ascii="Times New Roman" w:hAnsi="Times New Roman"/>
                <w:color w:val="000000" w:themeColor="text1"/>
                <w:sz w:val="24"/>
                <w:szCs w:val="24"/>
              </w:rPr>
            </w:pPr>
            <w:r>
              <w:rPr>
                <w:rFonts w:ascii="Times New Roman" w:hAnsi="Times New Roman"/>
                <w:color w:val="000000" w:themeColor="text1"/>
                <w:sz w:val="24"/>
                <w:szCs w:val="24"/>
              </w:rPr>
              <w:t>2</w:t>
            </w:r>
          </w:p>
        </w:tc>
        <w:tc>
          <w:tcPr>
            <w:tcW w:w="568" w:type="pct"/>
            <w:vMerge/>
            <w:noWrap/>
            <w:vAlign w:val="center"/>
          </w:tcPr>
          <w:p w14:paraId="5798ADF6" w14:textId="77777777" w:rsidR="007B3C4A" w:rsidRDefault="007B3C4A">
            <w:pPr>
              <w:spacing w:after="0" w:line="240" w:lineRule="auto"/>
              <w:jc w:val="center"/>
              <w:rPr>
                <w:rFonts w:ascii="Times New Roman" w:hAnsi="Times New Roman"/>
                <w:b/>
                <w:color w:val="000000" w:themeColor="text1"/>
                <w:sz w:val="24"/>
                <w:szCs w:val="24"/>
              </w:rPr>
            </w:pPr>
          </w:p>
        </w:tc>
        <w:tc>
          <w:tcPr>
            <w:tcW w:w="355" w:type="pct"/>
            <w:vMerge/>
            <w:noWrap/>
            <w:vAlign w:val="center"/>
          </w:tcPr>
          <w:p w14:paraId="17569D9F" w14:textId="77777777" w:rsidR="007B3C4A" w:rsidRDefault="007B3C4A">
            <w:pPr>
              <w:spacing w:after="0" w:line="240" w:lineRule="auto"/>
              <w:jc w:val="center"/>
              <w:rPr>
                <w:rFonts w:ascii="Times New Roman" w:hAnsi="Times New Roman"/>
                <w:color w:val="000000" w:themeColor="text1"/>
                <w:sz w:val="24"/>
                <w:szCs w:val="24"/>
              </w:rPr>
            </w:pPr>
          </w:p>
        </w:tc>
        <w:tc>
          <w:tcPr>
            <w:tcW w:w="845" w:type="pct"/>
            <w:vMerge/>
            <w:noWrap/>
            <w:vAlign w:val="center"/>
          </w:tcPr>
          <w:p w14:paraId="70E99BC6" w14:textId="77777777" w:rsidR="007B3C4A" w:rsidRDefault="007B3C4A">
            <w:pPr>
              <w:suppressAutoHyphens/>
              <w:spacing w:after="0" w:line="240" w:lineRule="auto"/>
              <w:jc w:val="center"/>
              <w:rPr>
                <w:rFonts w:ascii="Times New Roman" w:hAnsi="Times New Roman"/>
                <w:bCs/>
                <w:iCs/>
                <w:color w:val="000000" w:themeColor="text1"/>
                <w:sz w:val="24"/>
                <w:szCs w:val="24"/>
              </w:rPr>
            </w:pPr>
          </w:p>
        </w:tc>
      </w:tr>
      <w:tr w:rsidR="007B3C4A" w14:paraId="73AC6590" w14:textId="77777777">
        <w:trPr>
          <w:trHeight w:val="23"/>
        </w:trPr>
        <w:tc>
          <w:tcPr>
            <w:tcW w:w="873" w:type="pct"/>
            <w:vMerge/>
            <w:noWrap/>
          </w:tcPr>
          <w:p w14:paraId="119288EF" w14:textId="77777777" w:rsidR="007B3C4A" w:rsidRDefault="007B3C4A">
            <w:pPr>
              <w:spacing w:after="0" w:line="240" w:lineRule="auto"/>
              <w:rPr>
                <w:rFonts w:ascii="Times New Roman" w:hAnsi="Times New Roman"/>
                <w:b/>
                <w:bCs/>
                <w:color w:val="000000" w:themeColor="text1"/>
                <w:sz w:val="24"/>
                <w:szCs w:val="24"/>
              </w:rPr>
            </w:pPr>
          </w:p>
        </w:tc>
        <w:tc>
          <w:tcPr>
            <w:tcW w:w="1766" w:type="pct"/>
            <w:noWrap/>
          </w:tcPr>
          <w:p w14:paraId="3D9BF405" w14:textId="77777777" w:rsidR="007B3C4A" w:rsidRDefault="003B1D61">
            <w:pPr>
              <w:widowControl w:val="0"/>
              <w:autoSpaceDE w:val="0"/>
              <w:autoSpaceDN w:val="0"/>
              <w:spacing w:after="0" w:line="240" w:lineRule="auto"/>
              <w:rPr>
                <w:rFonts w:ascii="Times New Roman" w:hAnsi="Times New Roman"/>
                <w:color w:val="000000" w:themeColor="text1"/>
                <w:sz w:val="24"/>
                <w:szCs w:val="24"/>
              </w:rPr>
            </w:pPr>
            <w:r>
              <w:rPr>
                <w:rFonts w:ascii="Times New Roman" w:hAnsi="Times New Roman"/>
                <w:color w:val="000000" w:themeColor="text1"/>
                <w:sz w:val="24"/>
                <w:szCs w:val="24"/>
              </w:rPr>
              <w:t>Самостоятельная работа:</w:t>
            </w:r>
          </w:p>
          <w:p w14:paraId="22ED2A53" w14:textId="77777777" w:rsidR="007B3C4A" w:rsidRDefault="003B1D61">
            <w:pPr>
              <w:widowControl w:val="0"/>
              <w:autoSpaceDE w:val="0"/>
              <w:autoSpaceDN w:val="0"/>
              <w:spacing w:after="0" w:line="240" w:lineRule="auto"/>
              <w:rPr>
                <w:rFonts w:ascii="Times New Roman" w:eastAsia="SimSun" w:hAnsi="Times New Roman"/>
                <w:i/>
                <w:color w:val="000000" w:themeColor="text1"/>
                <w:sz w:val="24"/>
                <w:szCs w:val="24"/>
              </w:rPr>
            </w:pPr>
            <w:r>
              <w:rPr>
                <w:rFonts w:ascii="Times New Roman" w:hAnsi="Times New Roman"/>
                <w:color w:val="000000" w:themeColor="text1"/>
                <w:sz w:val="24"/>
                <w:szCs w:val="24"/>
              </w:rPr>
              <w:t>«</w:t>
            </w:r>
            <w:proofErr w:type="spellStart"/>
            <w:r>
              <w:rPr>
                <w:rFonts w:ascii="Times New Roman" w:hAnsi="Times New Roman"/>
                <w:color w:val="000000" w:themeColor="text1"/>
                <w:sz w:val="24"/>
                <w:szCs w:val="24"/>
              </w:rPr>
              <w:t>Постреляционная</w:t>
            </w:r>
            <w:proofErr w:type="spellEnd"/>
            <w:r>
              <w:rPr>
                <w:rFonts w:ascii="Times New Roman" w:hAnsi="Times New Roman"/>
                <w:color w:val="000000" w:themeColor="text1"/>
                <w:sz w:val="24"/>
                <w:szCs w:val="24"/>
              </w:rPr>
              <w:t xml:space="preserve"> и многомерная модели данных» (реферат).</w:t>
            </w:r>
          </w:p>
        </w:tc>
        <w:tc>
          <w:tcPr>
            <w:tcW w:w="590" w:type="pct"/>
            <w:noWrap/>
            <w:vAlign w:val="center"/>
          </w:tcPr>
          <w:p w14:paraId="7F7D8911" w14:textId="77777777" w:rsidR="007B3C4A" w:rsidRDefault="003B1D61">
            <w:pPr>
              <w:spacing w:after="0" w:line="240" w:lineRule="auto"/>
              <w:jc w:val="center"/>
              <w:rPr>
                <w:rFonts w:ascii="Times New Roman" w:hAnsi="Times New Roman"/>
                <w:color w:val="000000" w:themeColor="text1"/>
                <w:sz w:val="24"/>
                <w:szCs w:val="24"/>
              </w:rPr>
            </w:pPr>
            <w:r>
              <w:rPr>
                <w:rFonts w:ascii="Times New Roman" w:hAnsi="Times New Roman"/>
                <w:color w:val="000000" w:themeColor="text1"/>
                <w:sz w:val="24"/>
                <w:szCs w:val="24"/>
              </w:rPr>
              <w:t>1</w:t>
            </w:r>
          </w:p>
        </w:tc>
        <w:tc>
          <w:tcPr>
            <w:tcW w:w="568" w:type="pct"/>
            <w:vMerge/>
            <w:noWrap/>
            <w:vAlign w:val="center"/>
          </w:tcPr>
          <w:p w14:paraId="0E0045FE" w14:textId="77777777" w:rsidR="007B3C4A" w:rsidRDefault="007B3C4A">
            <w:pPr>
              <w:spacing w:after="0" w:line="240" w:lineRule="auto"/>
              <w:jc w:val="center"/>
              <w:rPr>
                <w:rFonts w:ascii="Times New Roman" w:hAnsi="Times New Roman"/>
                <w:b/>
                <w:color w:val="000000" w:themeColor="text1"/>
                <w:sz w:val="24"/>
                <w:szCs w:val="24"/>
              </w:rPr>
            </w:pPr>
          </w:p>
        </w:tc>
        <w:tc>
          <w:tcPr>
            <w:tcW w:w="355" w:type="pct"/>
            <w:vMerge/>
            <w:noWrap/>
            <w:vAlign w:val="center"/>
          </w:tcPr>
          <w:p w14:paraId="3B89DBA5" w14:textId="77777777" w:rsidR="007B3C4A" w:rsidRDefault="007B3C4A">
            <w:pPr>
              <w:spacing w:after="0" w:line="240" w:lineRule="auto"/>
              <w:jc w:val="center"/>
              <w:rPr>
                <w:rFonts w:ascii="Times New Roman" w:hAnsi="Times New Roman"/>
                <w:color w:val="000000" w:themeColor="text1"/>
                <w:sz w:val="24"/>
                <w:szCs w:val="24"/>
              </w:rPr>
            </w:pPr>
          </w:p>
        </w:tc>
        <w:tc>
          <w:tcPr>
            <w:tcW w:w="845" w:type="pct"/>
            <w:vMerge/>
            <w:noWrap/>
            <w:vAlign w:val="center"/>
          </w:tcPr>
          <w:p w14:paraId="32BC0F86" w14:textId="77777777" w:rsidR="007B3C4A" w:rsidRDefault="007B3C4A">
            <w:pPr>
              <w:suppressAutoHyphens/>
              <w:spacing w:after="0" w:line="240" w:lineRule="auto"/>
              <w:jc w:val="center"/>
              <w:rPr>
                <w:rFonts w:ascii="Times New Roman" w:hAnsi="Times New Roman"/>
                <w:bCs/>
                <w:iCs/>
                <w:color w:val="000000" w:themeColor="text1"/>
                <w:sz w:val="24"/>
                <w:szCs w:val="24"/>
              </w:rPr>
            </w:pPr>
          </w:p>
        </w:tc>
      </w:tr>
      <w:tr w:rsidR="007B3C4A" w14:paraId="2DB82F97" w14:textId="77777777">
        <w:trPr>
          <w:trHeight w:val="23"/>
        </w:trPr>
        <w:tc>
          <w:tcPr>
            <w:tcW w:w="873" w:type="pct"/>
            <w:vMerge w:val="restart"/>
            <w:noWrap/>
          </w:tcPr>
          <w:p w14:paraId="37C13601" w14:textId="77777777" w:rsidR="007B3C4A" w:rsidRDefault="003B1D61">
            <w:pPr>
              <w:widowControl w:val="0"/>
              <w:autoSpaceDE w:val="0"/>
              <w:autoSpaceDN w:val="0"/>
              <w:spacing w:after="0" w:line="240" w:lineRule="auto"/>
              <w:rPr>
                <w:rFonts w:ascii="Times New Roman" w:hAnsi="Times New Roman"/>
                <w:b/>
                <w:color w:val="000000" w:themeColor="text1"/>
                <w:sz w:val="24"/>
                <w:szCs w:val="24"/>
              </w:rPr>
            </w:pPr>
            <w:r>
              <w:rPr>
                <w:rFonts w:ascii="Times New Roman" w:hAnsi="Times New Roman"/>
                <w:b/>
                <w:color w:val="000000" w:themeColor="text1"/>
                <w:sz w:val="24"/>
                <w:szCs w:val="24"/>
              </w:rPr>
              <w:t xml:space="preserve">Тема 1.3. </w:t>
            </w:r>
          </w:p>
          <w:p w14:paraId="0A41A566" w14:textId="77777777" w:rsidR="007B3C4A" w:rsidRDefault="003B1D61">
            <w:pPr>
              <w:widowControl w:val="0"/>
              <w:autoSpaceDE w:val="0"/>
              <w:autoSpaceDN w:val="0"/>
              <w:spacing w:after="0" w:line="240" w:lineRule="auto"/>
              <w:rPr>
                <w:rFonts w:ascii="Times New Roman" w:hAnsi="Times New Roman"/>
                <w:b/>
                <w:color w:val="000000" w:themeColor="text1"/>
                <w:sz w:val="24"/>
                <w:szCs w:val="24"/>
                <w:lang w:eastAsia="en-US"/>
              </w:rPr>
            </w:pPr>
            <w:r>
              <w:rPr>
                <w:rFonts w:ascii="Times New Roman" w:hAnsi="Times New Roman"/>
                <w:b/>
                <w:color w:val="000000" w:themeColor="text1"/>
                <w:sz w:val="24"/>
                <w:szCs w:val="24"/>
              </w:rPr>
              <w:lastRenderedPageBreak/>
              <w:t xml:space="preserve">Технология </w:t>
            </w:r>
            <w:r>
              <w:rPr>
                <w:rFonts w:ascii="Times New Roman" w:hAnsi="Times New Roman"/>
                <w:b/>
                <w:color w:val="000000" w:themeColor="text1"/>
                <w:w w:val="95"/>
                <w:sz w:val="24"/>
                <w:szCs w:val="24"/>
              </w:rPr>
              <w:t xml:space="preserve">обработки текстовой </w:t>
            </w:r>
            <w:r>
              <w:rPr>
                <w:rFonts w:ascii="Times New Roman" w:hAnsi="Times New Roman"/>
                <w:b/>
                <w:color w:val="000000" w:themeColor="text1"/>
                <w:sz w:val="24"/>
                <w:szCs w:val="24"/>
              </w:rPr>
              <w:t xml:space="preserve">информации в </w:t>
            </w:r>
            <w:proofErr w:type="spellStart"/>
            <w:r>
              <w:rPr>
                <w:rFonts w:ascii="Times New Roman" w:hAnsi="Times New Roman"/>
                <w:b/>
                <w:color w:val="000000" w:themeColor="text1"/>
                <w:sz w:val="24"/>
                <w:szCs w:val="24"/>
              </w:rPr>
              <w:t>т</w:t>
            </w:r>
            <w:r w:rsidRPr="00EE2D5A">
              <w:rPr>
                <w:rFonts w:ascii="Times New Roman" w:hAnsi="Times New Roman"/>
                <w:b/>
                <w:color w:val="000000" w:themeColor="text1"/>
                <w:sz w:val="24"/>
                <w:szCs w:val="24"/>
              </w:rPr>
              <w:t>екстовыхпроцессорах</w:t>
            </w:r>
            <w:proofErr w:type="spellEnd"/>
          </w:p>
        </w:tc>
        <w:tc>
          <w:tcPr>
            <w:tcW w:w="1766" w:type="pct"/>
            <w:noWrap/>
          </w:tcPr>
          <w:p w14:paraId="1372F626" w14:textId="77777777" w:rsidR="007B3C4A" w:rsidRDefault="003B1D61">
            <w:pPr>
              <w:widowControl w:val="0"/>
              <w:autoSpaceDE w:val="0"/>
              <w:autoSpaceDN w:val="0"/>
              <w:spacing w:after="0" w:line="240" w:lineRule="auto"/>
              <w:rPr>
                <w:rFonts w:ascii="Times New Roman" w:hAnsi="Times New Roman"/>
                <w:color w:val="000000" w:themeColor="text1"/>
                <w:sz w:val="24"/>
                <w:szCs w:val="24"/>
              </w:rPr>
            </w:pPr>
            <w:r>
              <w:rPr>
                <w:rFonts w:ascii="Times New Roman" w:hAnsi="Times New Roman"/>
                <w:color w:val="000000" w:themeColor="text1"/>
                <w:sz w:val="24"/>
                <w:szCs w:val="24"/>
              </w:rPr>
              <w:lastRenderedPageBreak/>
              <w:t xml:space="preserve">Технология обработки текстовой информации. </w:t>
            </w:r>
            <w:proofErr w:type="spellStart"/>
            <w:r w:rsidRPr="00EE2D5A">
              <w:rPr>
                <w:rFonts w:ascii="Times New Roman" w:hAnsi="Times New Roman"/>
                <w:color w:val="000000" w:themeColor="text1"/>
                <w:sz w:val="24"/>
                <w:szCs w:val="24"/>
              </w:rPr>
              <w:lastRenderedPageBreak/>
              <w:t>Текстовыепроцессорыиредакторы</w:t>
            </w:r>
            <w:proofErr w:type="spellEnd"/>
            <w:r w:rsidRPr="00EE2D5A">
              <w:rPr>
                <w:rFonts w:ascii="Times New Roman" w:hAnsi="Times New Roman"/>
                <w:color w:val="000000" w:themeColor="text1"/>
                <w:sz w:val="24"/>
                <w:szCs w:val="24"/>
              </w:rPr>
              <w:t>.</w:t>
            </w:r>
          </w:p>
        </w:tc>
        <w:tc>
          <w:tcPr>
            <w:tcW w:w="590" w:type="pct"/>
            <w:noWrap/>
            <w:vAlign w:val="center"/>
          </w:tcPr>
          <w:p w14:paraId="3C59DD35" w14:textId="77777777" w:rsidR="007B3C4A" w:rsidRDefault="003B1D61">
            <w:pPr>
              <w:spacing w:after="0" w:line="240" w:lineRule="auto"/>
              <w:jc w:val="center"/>
              <w:rPr>
                <w:rFonts w:ascii="Times New Roman" w:hAnsi="Times New Roman"/>
                <w:color w:val="000000" w:themeColor="text1"/>
                <w:sz w:val="24"/>
                <w:szCs w:val="24"/>
              </w:rPr>
            </w:pPr>
            <w:r>
              <w:rPr>
                <w:rFonts w:ascii="Times New Roman" w:hAnsi="Times New Roman"/>
                <w:color w:val="000000" w:themeColor="text1"/>
                <w:sz w:val="24"/>
                <w:szCs w:val="24"/>
              </w:rPr>
              <w:lastRenderedPageBreak/>
              <w:t>1</w:t>
            </w:r>
          </w:p>
        </w:tc>
        <w:tc>
          <w:tcPr>
            <w:tcW w:w="568" w:type="pct"/>
            <w:vMerge w:val="restart"/>
            <w:noWrap/>
            <w:vAlign w:val="center"/>
          </w:tcPr>
          <w:p w14:paraId="5E880614" w14:textId="77777777" w:rsidR="007B3C4A" w:rsidRDefault="003B1D61">
            <w:pPr>
              <w:spacing w:after="0" w:line="240" w:lineRule="auto"/>
              <w:jc w:val="center"/>
              <w:rPr>
                <w:rFonts w:ascii="Times New Roman" w:hAnsi="Times New Roman"/>
                <w:b/>
                <w:color w:val="000000" w:themeColor="text1"/>
                <w:sz w:val="24"/>
                <w:szCs w:val="24"/>
              </w:rPr>
            </w:pPr>
            <w:r>
              <w:rPr>
                <w:rFonts w:ascii="Times New Roman" w:hAnsi="Times New Roman"/>
                <w:color w:val="000000" w:themeColor="text1"/>
                <w:sz w:val="24"/>
                <w:szCs w:val="24"/>
                <w:lang w:eastAsia="en-US"/>
              </w:rPr>
              <w:t xml:space="preserve">ЛР 01, ЛР 02, </w:t>
            </w:r>
            <w:r>
              <w:rPr>
                <w:rFonts w:ascii="Times New Roman" w:hAnsi="Times New Roman"/>
                <w:color w:val="000000" w:themeColor="text1"/>
                <w:sz w:val="24"/>
                <w:szCs w:val="24"/>
                <w:lang w:eastAsia="en-US"/>
              </w:rPr>
              <w:lastRenderedPageBreak/>
              <w:t>ЛР 04, ЛР 05, ЛР 14</w:t>
            </w:r>
          </w:p>
        </w:tc>
        <w:tc>
          <w:tcPr>
            <w:tcW w:w="355" w:type="pct"/>
            <w:vMerge w:val="restart"/>
            <w:noWrap/>
            <w:vAlign w:val="center"/>
          </w:tcPr>
          <w:p w14:paraId="235E2694" w14:textId="77777777" w:rsidR="007B3C4A" w:rsidRDefault="003B1D61">
            <w:pPr>
              <w:spacing w:after="0" w:line="240" w:lineRule="auto"/>
              <w:jc w:val="center"/>
              <w:rPr>
                <w:rFonts w:ascii="Times New Roman" w:hAnsi="Times New Roman"/>
                <w:color w:val="000000" w:themeColor="text1"/>
                <w:sz w:val="24"/>
                <w:szCs w:val="24"/>
              </w:rPr>
            </w:pPr>
            <w:r>
              <w:rPr>
                <w:rFonts w:ascii="Times New Roman" w:hAnsi="Times New Roman"/>
                <w:color w:val="000000" w:themeColor="text1"/>
                <w:sz w:val="24"/>
                <w:szCs w:val="24"/>
              </w:rPr>
              <w:lastRenderedPageBreak/>
              <w:t>ОК 01</w:t>
            </w:r>
          </w:p>
          <w:p w14:paraId="6DFAB229" w14:textId="77777777" w:rsidR="007B3C4A" w:rsidRDefault="003B1D61">
            <w:pPr>
              <w:spacing w:after="0" w:line="240" w:lineRule="auto"/>
              <w:jc w:val="center"/>
              <w:rPr>
                <w:rFonts w:ascii="Times New Roman" w:hAnsi="Times New Roman"/>
                <w:color w:val="000000" w:themeColor="text1"/>
                <w:sz w:val="24"/>
                <w:szCs w:val="24"/>
              </w:rPr>
            </w:pPr>
            <w:r>
              <w:rPr>
                <w:rFonts w:ascii="Times New Roman" w:hAnsi="Times New Roman"/>
                <w:color w:val="000000" w:themeColor="text1"/>
                <w:sz w:val="24"/>
                <w:szCs w:val="24"/>
              </w:rPr>
              <w:lastRenderedPageBreak/>
              <w:t>ОК 03</w:t>
            </w:r>
          </w:p>
          <w:p w14:paraId="4591CA27" w14:textId="77777777" w:rsidR="007B3C4A" w:rsidRDefault="003B1D61">
            <w:pPr>
              <w:spacing w:after="0" w:line="240" w:lineRule="auto"/>
              <w:jc w:val="center"/>
              <w:rPr>
                <w:rFonts w:ascii="Times New Roman" w:hAnsi="Times New Roman"/>
                <w:color w:val="000000" w:themeColor="text1"/>
                <w:sz w:val="24"/>
                <w:szCs w:val="24"/>
              </w:rPr>
            </w:pPr>
            <w:r>
              <w:rPr>
                <w:rFonts w:ascii="Times New Roman" w:hAnsi="Times New Roman"/>
                <w:color w:val="000000" w:themeColor="text1"/>
                <w:sz w:val="24"/>
                <w:szCs w:val="24"/>
              </w:rPr>
              <w:t>ОК 04</w:t>
            </w:r>
          </w:p>
        </w:tc>
        <w:tc>
          <w:tcPr>
            <w:tcW w:w="845" w:type="pct"/>
            <w:vMerge/>
            <w:noWrap/>
            <w:vAlign w:val="center"/>
          </w:tcPr>
          <w:p w14:paraId="05050C5E" w14:textId="77777777" w:rsidR="007B3C4A" w:rsidRDefault="007B3C4A">
            <w:pPr>
              <w:suppressAutoHyphens/>
              <w:spacing w:after="0" w:line="240" w:lineRule="auto"/>
              <w:jc w:val="center"/>
              <w:rPr>
                <w:rFonts w:ascii="Times New Roman" w:hAnsi="Times New Roman"/>
                <w:bCs/>
                <w:iCs/>
                <w:color w:val="000000" w:themeColor="text1"/>
                <w:sz w:val="24"/>
                <w:szCs w:val="24"/>
              </w:rPr>
            </w:pPr>
          </w:p>
        </w:tc>
      </w:tr>
      <w:tr w:rsidR="007B3C4A" w14:paraId="2DA4B855" w14:textId="77777777">
        <w:trPr>
          <w:trHeight w:val="23"/>
        </w:trPr>
        <w:tc>
          <w:tcPr>
            <w:tcW w:w="873" w:type="pct"/>
            <w:vMerge/>
            <w:noWrap/>
          </w:tcPr>
          <w:p w14:paraId="0E068B9A" w14:textId="77777777" w:rsidR="007B3C4A" w:rsidRDefault="007B3C4A">
            <w:pPr>
              <w:spacing w:after="0" w:line="240" w:lineRule="auto"/>
              <w:rPr>
                <w:rFonts w:ascii="Times New Roman" w:hAnsi="Times New Roman"/>
                <w:b/>
                <w:bCs/>
                <w:color w:val="000000" w:themeColor="text1"/>
                <w:sz w:val="24"/>
                <w:szCs w:val="24"/>
              </w:rPr>
            </w:pPr>
          </w:p>
        </w:tc>
        <w:tc>
          <w:tcPr>
            <w:tcW w:w="1766" w:type="pct"/>
            <w:noWrap/>
          </w:tcPr>
          <w:p w14:paraId="2C263AF5" w14:textId="77777777" w:rsidR="007B3C4A" w:rsidRDefault="003B1D61">
            <w:pPr>
              <w:widowControl w:val="0"/>
              <w:autoSpaceDE w:val="0"/>
              <w:autoSpaceDN w:val="0"/>
              <w:spacing w:after="0" w:line="240" w:lineRule="auto"/>
              <w:rPr>
                <w:rFonts w:ascii="Times New Roman" w:hAnsi="Times New Roman"/>
                <w:color w:val="000000" w:themeColor="text1"/>
                <w:sz w:val="24"/>
                <w:szCs w:val="24"/>
              </w:rPr>
            </w:pPr>
            <w:r>
              <w:rPr>
                <w:rFonts w:ascii="Times New Roman" w:hAnsi="Times New Roman"/>
                <w:color w:val="000000" w:themeColor="text1"/>
                <w:sz w:val="24"/>
                <w:szCs w:val="24"/>
              </w:rPr>
              <w:t>Практические занятия №2</w:t>
            </w:r>
          </w:p>
          <w:p w14:paraId="51B0A2B1" w14:textId="77777777" w:rsidR="007B3C4A" w:rsidRDefault="003B1D61">
            <w:pPr>
              <w:widowControl w:val="0"/>
              <w:autoSpaceDE w:val="0"/>
              <w:autoSpaceDN w:val="0"/>
              <w:spacing w:after="0" w:line="240" w:lineRule="auto"/>
              <w:rPr>
                <w:rFonts w:ascii="Times New Roman" w:hAnsi="Times New Roman"/>
                <w:color w:val="000000" w:themeColor="text1"/>
                <w:sz w:val="24"/>
                <w:szCs w:val="24"/>
              </w:rPr>
            </w:pPr>
            <w:r>
              <w:rPr>
                <w:rFonts w:ascii="Times New Roman" w:hAnsi="Times New Roman"/>
                <w:color w:val="000000" w:themeColor="text1"/>
                <w:sz w:val="24"/>
                <w:szCs w:val="24"/>
              </w:rPr>
              <w:t xml:space="preserve">Средства форматирования документов в процессоре </w:t>
            </w:r>
            <w:r>
              <w:rPr>
                <w:rFonts w:ascii="Times New Roman" w:hAnsi="Times New Roman"/>
                <w:color w:val="000000" w:themeColor="text1"/>
                <w:sz w:val="24"/>
                <w:szCs w:val="24"/>
                <w:lang w:val="en-US"/>
              </w:rPr>
              <w:t>Word</w:t>
            </w:r>
            <w:r>
              <w:rPr>
                <w:rFonts w:ascii="Times New Roman" w:hAnsi="Times New Roman"/>
                <w:color w:val="000000" w:themeColor="text1"/>
                <w:sz w:val="24"/>
                <w:szCs w:val="24"/>
              </w:rPr>
              <w:t>.</w:t>
            </w:r>
          </w:p>
        </w:tc>
        <w:tc>
          <w:tcPr>
            <w:tcW w:w="590" w:type="pct"/>
            <w:noWrap/>
            <w:vAlign w:val="center"/>
          </w:tcPr>
          <w:p w14:paraId="005E4A67" w14:textId="77777777" w:rsidR="007B3C4A" w:rsidRDefault="003B1D61">
            <w:pPr>
              <w:spacing w:after="0" w:line="240" w:lineRule="auto"/>
              <w:jc w:val="center"/>
              <w:rPr>
                <w:rFonts w:ascii="Times New Roman" w:hAnsi="Times New Roman"/>
                <w:color w:val="000000" w:themeColor="text1"/>
                <w:sz w:val="24"/>
                <w:szCs w:val="24"/>
              </w:rPr>
            </w:pPr>
            <w:r>
              <w:rPr>
                <w:rFonts w:ascii="Times New Roman" w:hAnsi="Times New Roman"/>
                <w:color w:val="000000" w:themeColor="text1"/>
                <w:sz w:val="24"/>
                <w:szCs w:val="24"/>
              </w:rPr>
              <w:t>2</w:t>
            </w:r>
          </w:p>
        </w:tc>
        <w:tc>
          <w:tcPr>
            <w:tcW w:w="568" w:type="pct"/>
            <w:vMerge/>
            <w:noWrap/>
            <w:vAlign w:val="center"/>
          </w:tcPr>
          <w:p w14:paraId="3C590CB0" w14:textId="77777777" w:rsidR="007B3C4A" w:rsidRDefault="007B3C4A">
            <w:pPr>
              <w:spacing w:after="0" w:line="240" w:lineRule="auto"/>
              <w:jc w:val="center"/>
              <w:rPr>
                <w:rFonts w:ascii="Times New Roman" w:hAnsi="Times New Roman"/>
                <w:b/>
                <w:bCs/>
                <w:color w:val="000000" w:themeColor="text1"/>
                <w:sz w:val="24"/>
                <w:szCs w:val="24"/>
              </w:rPr>
            </w:pPr>
          </w:p>
        </w:tc>
        <w:tc>
          <w:tcPr>
            <w:tcW w:w="355" w:type="pct"/>
            <w:vMerge/>
            <w:noWrap/>
            <w:vAlign w:val="center"/>
          </w:tcPr>
          <w:p w14:paraId="3F48896A" w14:textId="77777777" w:rsidR="007B3C4A" w:rsidRDefault="007B3C4A">
            <w:pPr>
              <w:spacing w:after="0" w:line="240" w:lineRule="auto"/>
              <w:jc w:val="center"/>
              <w:rPr>
                <w:rFonts w:ascii="Times New Roman" w:hAnsi="Times New Roman"/>
                <w:b/>
                <w:bCs/>
                <w:color w:val="000000" w:themeColor="text1"/>
                <w:sz w:val="24"/>
                <w:szCs w:val="24"/>
              </w:rPr>
            </w:pPr>
          </w:p>
        </w:tc>
        <w:tc>
          <w:tcPr>
            <w:tcW w:w="845" w:type="pct"/>
            <w:vMerge/>
            <w:noWrap/>
            <w:vAlign w:val="center"/>
          </w:tcPr>
          <w:p w14:paraId="5CCC88B0" w14:textId="77777777" w:rsidR="007B3C4A" w:rsidRDefault="007B3C4A">
            <w:pPr>
              <w:suppressAutoHyphens/>
              <w:spacing w:after="0" w:line="240" w:lineRule="auto"/>
              <w:jc w:val="center"/>
              <w:rPr>
                <w:rFonts w:ascii="Times New Roman" w:hAnsi="Times New Roman"/>
                <w:bCs/>
                <w:iCs/>
                <w:color w:val="000000" w:themeColor="text1"/>
                <w:sz w:val="24"/>
                <w:szCs w:val="24"/>
              </w:rPr>
            </w:pPr>
          </w:p>
        </w:tc>
      </w:tr>
      <w:tr w:rsidR="007B3C4A" w14:paraId="3C58D155" w14:textId="77777777">
        <w:trPr>
          <w:trHeight w:val="23"/>
        </w:trPr>
        <w:tc>
          <w:tcPr>
            <w:tcW w:w="873" w:type="pct"/>
            <w:vMerge/>
            <w:noWrap/>
          </w:tcPr>
          <w:p w14:paraId="23405A0A" w14:textId="77777777" w:rsidR="007B3C4A" w:rsidRDefault="007B3C4A">
            <w:pPr>
              <w:pStyle w:val="TableParagraph"/>
              <w:ind w:left="0" w:hanging="149"/>
              <w:rPr>
                <w:b/>
                <w:color w:val="000000" w:themeColor="text1"/>
                <w:sz w:val="24"/>
                <w:szCs w:val="24"/>
              </w:rPr>
            </w:pPr>
          </w:p>
        </w:tc>
        <w:tc>
          <w:tcPr>
            <w:tcW w:w="1766" w:type="pct"/>
            <w:noWrap/>
          </w:tcPr>
          <w:p w14:paraId="76CAFE35" w14:textId="77777777" w:rsidR="007B3C4A" w:rsidRDefault="003B1D61">
            <w:pPr>
              <w:widowControl w:val="0"/>
              <w:autoSpaceDE w:val="0"/>
              <w:autoSpaceDN w:val="0"/>
              <w:spacing w:after="0" w:line="240" w:lineRule="auto"/>
              <w:rPr>
                <w:rFonts w:ascii="Times New Roman" w:hAnsi="Times New Roman"/>
                <w:color w:val="000000" w:themeColor="text1"/>
                <w:sz w:val="24"/>
                <w:szCs w:val="24"/>
              </w:rPr>
            </w:pPr>
            <w:r>
              <w:rPr>
                <w:rFonts w:ascii="Times New Roman" w:hAnsi="Times New Roman"/>
                <w:color w:val="000000" w:themeColor="text1"/>
                <w:sz w:val="24"/>
                <w:szCs w:val="24"/>
              </w:rPr>
              <w:t xml:space="preserve">Практические занятия: №3 </w:t>
            </w:r>
          </w:p>
          <w:p w14:paraId="64872985" w14:textId="77777777" w:rsidR="007B3C4A" w:rsidRDefault="003B1D61">
            <w:pPr>
              <w:widowControl w:val="0"/>
              <w:autoSpaceDE w:val="0"/>
              <w:autoSpaceDN w:val="0"/>
              <w:spacing w:after="0" w:line="240" w:lineRule="auto"/>
              <w:rPr>
                <w:rFonts w:ascii="Times New Roman" w:hAnsi="Times New Roman"/>
                <w:color w:val="000000" w:themeColor="text1"/>
                <w:sz w:val="24"/>
                <w:szCs w:val="24"/>
              </w:rPr>
            </w:pPr>
            <w:r>
              <w:rPr>
                <w:rFonts w:ascii="Times New Roman" w:hAnsi="Times New Roman"/>
                <w:color w:val="000000" w:themeColor="text1"/>
                <w:sz w:val="24"/>
                <w:szCs w:val="24"/>
              </w:rPr>
              <w:t xml:space="preserve">Создание документов в процессоре </w:t>
            </w:r>
            <w:r>
              <w:rPr>
                <w:rFonts w:ascii="Times New Roman" w:hAnsi="Times New Roman"/>
                <w:color w:val="000000" w:themeColor="text1"/>
                <w:sz w:val="24"/>
                <w:szCs w:val="24"/>
                <w:lang w:val="en-US"/>
              </w:rPr>
              <w:t>Word</w:t>
            </w:r>
            <w:r>
              <w:rPr>
                <w:rFonts w:ascii="Times New Roman" w:hAnsi="Times New Roman"/>
                <w:color w:val="000000" w:themeColor="text1"/>
                <w:sz w:val="24"/>
                <w:szCs w:val="24"/>
              </w:rPr>
              <w:t>.</w:t>
            </w:r>
          </w:p>
        </w:tc>
        <w:tc>
          <w:tcPr>
            <w:tcW w:w="590" w:type="pct"/>
            <w:noWrap/>
            <w:vAlign w:val="center"/>
          </w:tcPr>
          <w:p w14:paraId="3050AD4E" w14:textId="77777777" w:rsidR="007B3C4A" w:rsidRDefault="003B1D61">
            <w:pPr>
              <w:spacing w:after="0" w:line="240" w:lineRule="auto"/>
              <w:jc w:val="center"/>
              <w:rPr>
                <w:rFonts w:ascii="Times New Roman" w:hAnsi="Times New Roman"/>
                <w:color w:val="000000" w:themeColor="text1"/>
                <w:sz w:val="24"/>
                <w:szCs w:val="24"/>
              </w:rPr>
            </w:pPr>
            <w:r>
              <w:rPr>
                <w:rFonts w:ascii="Times New Roman" w:hAnsi="Times New Roman"/>
                <w:color w:val="000000" w:themeColor="text1"/>
                <w:sz w:val="24"/>
                <w:szCs w:val="24"/>
              </w:rPr>
              <w:t>2</w:t>
            </w:r>
          </w:p>
        </w:tc>
        <w:tc>
          <w:tcPr>
            <w:tcW w:w="568" w:type="pct"/>
            <w:vMerge w:val="restart"/>
            <w:noWrap/>
            <w:vAlign w:val="center"/>
          </w:tcPr>
          <w:p w14:paraId="221568F2" w14:textId="77777777" w:rsidR="007B3C4A" w:rsidRDefault="003B1D61">
            <w:pPr>
              <w:spacing w:after="0" w:line="240" w:lineRule="auto"/>
              <w:jc w:val="center"/>
              <w:rPr>
                <w:rFonts w:ascii="Times New Roman" w:hAnsi="Times New Roman"/>
                <w:color w:val="000000" w:themeColor="text1"/>
                <w:sz w:val="24"/>
                <w:szCs w:val="24"/>
                <w:lang w:eastAsia="en-US"/>
              </w:rPr>
            </w:pPr>
            <w:r>
              <w:rPr>
                <w:rFonts w:ascii="Times New Roman" w:hAnsi="Times New Roman"/>
                <w:color w:val="000000" w:themeColor="text1"/>
                <w:sz w:val="24"/>
                <w:szCs w:val="24"/>
                <w:lang w:eastAsia="en-US"/>
              </w:rPr>
              <w:t>ЛР 01, ЛР 02, ЛР 04, ЛР 05, ЛР 14</w:t>
            </w:r>
          </w:p>
        </w:tc>
        <w:tc>
          <w:tcPr>
            <w:tcW w:w="355" w:type="pct"/>
            <w:vMerge w:val="restart"/>
            <w:noWrap/>
            <w:vAlign w:val="center"/>
          </w:tcPr>
          <w:p w14:paraId="2A67DD10" w14:textId="77777777" w:rsidR="007B3C4A" w:rsidRDefault="003B1D61">
            <w:pPr>
              <w:spacing w:after="0" w:line="240" w:lineRule="auto"/>
              <w:jc w:val="center"/>
              <w:rPr>
                <w:rFonts w:ascii="Times New Roman" w:hAnsi="Times New Roman"/>
                <w:color w:val="000000" w:themeColor="text1"/>
                <w:sz w:val="24"/>
                <w:szCs w:val="24"/>
              </w:rPr>
            </w:pPr>
            <w:r>
              <w:rPr>
                <w:rFonts w:ascii="Times New Roman" w:hAnsi="Times New Roman"/>
                <w:color w:val="000000" w:themeColor="text1"/>
                <w:sz w:val="24"/>
                <w:szCs w:val="24"/>
              </w:rPr>
              <w:t>ОК 01</w:t>
            </w:r>
          </w:p>
          <w:p w14:paraId="6D987DC9" w14:textId="77777777" w:rsidR="007B3C4A" w:rsidRDefault="003B1D61">
            <w:pPr>
              <w:spacing w:after="0" w:line="240" w:lineRule="auto"/>
              <w:jc w:val="center"/>
              <w:rPr>
                <w:rFonts w:ascii="Times New Roman" w:hAnsi="Times New Roman"/>
                <w:color w:val="000000" w:themeColor="text1"/>
                <w:sz w:val="24"/>
                <w:szCs w:val="24"/>
              </w:rPr>
            </w:pPr>
            <w:r>
              <w:rPr>
                <w:rFonts w:ascii="Times New Roman" w:hAnsi="Times New Roman"/>
                <w:color w:val="000000" w:themeColor="text1"/>
                <w:sz w:val="24"/>
                <w:szCs w:val="24"/>
              </w:rPr>
              <w:t>ОК 03</w:t>
            </w:r>
          </w:p>
          <w:p w14:paraId="0E1E7318" w14:textId="77777777" w:rsidR="007B3C4A" w:rsidRDefault="003B1D61">
            <w:pPr>
              <w:spacing w:after="0" w:line="240" w:lineRule="auto"/>
              <w:jc w:val="center"/>
              <w:rPr>
                <w:rFonts w:ascii="Times New Roman" w:hAnsi="Times New Roman"/>
                <w:b/>
                <w:bCs/>
                <w:color w:val="000000" w:themeColor="text1"/>
                <w:sz w:val="24"/>
                <w:szCs w:val="24"/>
              </w:rPr>
            </w:pPr>
            <w:r>
              <w:rPr>
                <w:rFonts w:ascii="Times New Roman" w:hAnsi="Times New Roman"/>
                <w:color w:val="000000" w:themeColor="text1"/>
                <w:sz w:val="24"/>
                <w:szCs w:val="24"/>
              </w:rPr>
              <w:t>ОК 04</w:t>
            </w:r>
          </w:p>
        </w:tc>
        <w:tc>
          <w:tcPr>
            <w:tcW w:w="845" w:type="pct"/>
            <w:vMerge w:val="restart"/>
            <w:noWrap/>
            <w:vAlign w:val="center"/>
          </w:tcPr>
          <w:p w14:paraId="413228ED" w14:textId="77777777" w:rsidR="007B3C4A" w:rsidRDefault="003B1D61">
            <w:pPr>
              <w:suppressAutoHyphens/>
              <w:spacing w:after="0" w:line="240" w:lineRule="auto"/>
              <w:jc w:val="center"/>
              <w:rPr>
                <w:rFonts w:ascii="Times New Roman" w:hAnsi="Times New Roman"/>
                <w:bCs/>
                <w:iCs/>
                <w:color w:val="000000" w:themeColor="text1"/>
                <w:sz w:val="24"/>
                <w:szCs w:val="24"/>
              </w:rPr>
            </w:pPr>
            <w:r>
              <w:rPr>
                <w:rFonts w:ascii="Times New Roman" w:hAnsi="Times New Roman"/>
                <w:bCs/>
                <w:iCs/>
                <w:color w:val="000000" w:themeColor="text1"/>
                <w:sz w:val="24"/>
                <w:szCs w:val="24"/>
              </w:rPr>
              <w:t>У 2.4.01</w:t>
            </w:r>
            <w:r w:rsidRPr="00EE2D5A">
              <w:rPr>
                <w:rFonts w:ascii="Times New Roman" w:hAnsi="Times New Roman"/>
                <w:bCs/>
                <w:iCs/>
                <w:color w:val="000000" w:themeColor="text1"/>
                <w:sz w:val="24"/>
                <w:szCs w:val="24"/>
              </w:rPr>
              <w:t xml:space="preserve">, </w:t>
            </w:r>
            <w:r>
              <w:rPr>
                <w:rFonts w:ascii="Times New Roman" w:hAnsi="Times New Roman"/>
                <w:bCs/>
                <w:iCs/>
                <w:color w:val="000000" w:themeColor="text1"/>
                <w:sz w:val="24"/>
                <w:szCs w:val="24"/>
              </w:rPr>
              <w:t>У 2.4.02</w:t>
            </w:r>
            <w:r w:rsidRPr="00EE2D5A">
              <w:rPr>
                <w:rFonts w:ascii="Times New Roman" w:hAnsi="Times New Roman"/>
                <w:bCs/>
                <w:iCs/>
                <w:color w:val="000000" w:themeColor="text1"/>
                <w:sz w:val="24"/>
                <w:szCs w:val="24"/>
              </w:rPr>
              <w:t xml:space="preserve">, </w:t>
            </w:r>
            <w:r>
              <w:rPr>
                <w:rFonts w:ascii="Times New Roman" w:hAnsi="Times New Roman"/>
                <w:bCs/>
                <w:iCs/>
                <w:color w:val="000000" w:themeColor="text1"/>
                <w:sz w:val="24"/>
                <w:szCs w:val="24"/>
              </w:rPr>
              <w:t>З 2.4.01</w:t>
            </w:r>
            <w:r w:rsidRPr="00EE2D5A">
              <w:rPr>
                <w:rFonts w:ascii="Times New Roman" w:hAnsi="Times New Roman"/>
                <w:bCs/>
                <w:iCs/>
                <w:color w:val="000000" w:themeColor="text1"/>
                <w:sz w:val="24"/>
                <w:szCs w:val="24"/>
              </w:rPr>
              <w:t xml:space="preserve">, </w:t>
            </w:r>
            <w:r>
              <w:rPr>
                <w:rFonts w:ascii="Times New Roman" w:hAnsi="Times New Roman"/>
                <w:bCs/>
                <w:iCs/>
                <w:color w:val="000000" w:themeColor="text1"/>
                <w:sz w:val="24"/>
                <w:szCs w:val="24"/>
              </w:rPr>
              <w:t>Н 2.5.01</w:t>
            </w:r>
            <w:r w:rsidRPr="00EE2D5A">
              <w:rPr>
                <w:rFonts w:ascii="Times New Roman" w:hAnsi="Times New Roman"/>
                <w:bCs/>
                <w:iCs/>
                <w:color w:val="000000" w:themeColor="text1"/>
                <w:sz w:val="24"/>
                <w:szCs w:val="24"/>
              </w:rPr>
              <w:t xml:space="preserve">, </w:t>
            </w:r>
            <w:r>
              <w:rPr>
                <w:rFonts w:ascii="Times New Roman" w:hAnsi="Times New Roman"/>
                <w:bCs/>
                <w:iCs/>
                <w:color w:val="000000" w:themeColor="text1"/>
                <w:sz w:val="24"/>
                <w:szCs w:val="24"/>
              </w:rPr>
              <w:t>У 2.5.01</w:t>
            </w:r>
            <w:r w:rsidRPr="00EE2D5A">
              <w:rPr>
                <w:rFonts w:ascii="Times New Roman" w:hAnsi="Times New Roman"/>
                <w:bCs/>
                <w:iCs/>
                <w:color w:val="000000" w:themeColor="text1"/>
                <w:sz w:val="24"/>
                <w:szCs w:val="24"/>
              </w:rPr>
              <w:t xml:space="preserve">, </w:t>
            </w:r>
            <w:r>
              <w:rPr>
                <w:rFonts w:ascii="Times New Roman" w:hAnsi="Times New Roman"/>
                <w:bCs/>
                <w:iCs/>
                <w:color w:val="000000" w:themeColor="text1"/>
                <w:sz w:val="24"/>
                <w:szCs w:val="24"/>
              </w:rPr>
              <w:t>З 2.5.01</w:t>
            </w:r>
            <w:r w:rsidRPr="00EE2D5A">
              <w:rPr>
                <w:rFonts w:ascii="Times New Roman" w:hAnsi="Times New Roman"/>
                <w:bCs/>
                <w:iCs/>
                <w:color w:val="000000" w:themeColor="text1"/>
                <w:sz w:val="24"/>
                <w:szCs w:val="24"/>
              </w:rPr>
              <w:t xml:space="preserve">, </w:t>
            </w:r>
            <w:r>
              <w:rPr>
                <w:rFonts w:ascii="Times New Roman" w:hAnsi="Times New Roman"/>
                <w:bCs/>
                <w:iCs/>
                <w:color w:val="000000" w:themeColor="text1"/>
                <w:sz w:val="24"/>
                <w:szCs w:val="24"/>
              </w:rPr>
              <w:t>З 2.5.02</w:t>
            </w:r>
            <w:r w:rsidRPr="00EE2D5A">
              <w:rPr>
                <w:rFonts w:ascii="Times New Roman" w:hAnsi="Times New Roman"/>
                <w:bCs/>
                <w:iCs/>
                <w:color w:val="000000" w:themeColor="text1"/>
                <w:sz w:val="24"/>
                <w:szCs w:val="24"/>
              </w:rPr>
              <w:t xml:space="preserve">, </w:t>
            </w:r>
            <w:r>
              <w:rPr>
                <w:rFonts w:ascii="Times New Roman" w:hAnsi="Times New Roman"/>
                <w:bCs/>
                <w:iCs/>
                <w:color w:val="000000" w:themeColor="text1"/>
                <w:sz w:val="24"/>
                <w:szCs w:val="24"/>
              </w:rPr>
              <w:t>З 2.5.03Уо 01.01</w:t>
            </w:r>
            <w:r w:rsidRPr="00EE2D5A">
              <w:rPr>
                <w:rFonts w:ascii="Times New Roman" w:hAnsi="Times New Roman"/>
                <w:bCs/>
                <w:iCs/>
                <w:color w:val="000000" w:themeColor="text1"/>
                <w:sz w:val="24"/>
                <w:szCs w:val="24"/>
              </w:rPr>
              <w:t xml:space="preserve">,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01.02</w:t>
            </w:r>
            <w:r w:rsidRPr="00EE2D5A">
              <w:rPr>
                <w:rFonts w:ascii="Times New Roman" w:hAnsi="Times New Roman"/>
                <w:bCs/>
                <w:iCs/>
                <w:color w:val="000000" w:themeColor="text1"/>
                <w:sz w:val="24"/>
                <w:szCs w:val="24"/>
              </w:rPr>
              <w:t xml:space="preserve">,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01.03</w:t>
            </w:r>
            <w:r w:rsidRPr="00EE2D5A">
              <w:rPr>
                <w:rFonts w:ascii="Times New Roman" w:hAnsi="Times New Roman"/>
                <w:bCs/>
                <w:iCs/>
                <w:color w:val="000000" w:themeColor="text1"/>
                <w:sz w:val="24"/>
                <w:szCs w:val="24"/>
              </w:rPr>
              <w:t xml:space="preserve">,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01.04</w:t>
            </w:r>
            <w:r w:rsidRPr="00EE2D5A">
              <w:rPr>
                <w:rFonts w:ascii="Times New Roman" w:hAnsi="Times New Roman"/>
                <w:bCs/>
                <w:iCs/>
                <w:color w:val="000000" w:themeColor="text1"/>
                <w:sz w:val="24"/>
                <w:szCs w:val="24"/>
              </w:rPr>
              <w:t xml:space="preserve">,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01.05</w:t>
            </w:r>
            <w:r w:rsidRPr="00EE2D5A">
              <w:rPr>
                <w:rFonts w:ascii="Times New Roman" w:hAnsi="Times New Roman"/>
                <w:bCs/>
                <w:iCs/>
                <w:color w:val="000000" w:themeColor="text1"/>
                <w:sz w:val="24"/>
                <w:szCs w:val="24"/>
              </w:rPr>
              <w:t xml:space="preserve">,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01.06</w:t>
            </w:r>
            <w:r w:rsidRPr="00EE2D5A">
              <w:rPr>
                <w:rFonts w:ascii="Times New Roman" w:hAnsi="Times New Roman"/>
                <w:bCs/>
                <w:iCs/>
                <w:color w:val="000000" w:themeColor="text1"/>
                <w:sz w:val="24"/>
                <w:szCs w:val="24"/>
              </w:rPr>
              <w:t xml:space="preserve">,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01.07</w:t>
            </w:r>
            <w:r w:rsidRPr="00EE2D5A">
              <w:rPr>
                <w:rFonts w:ascii="Times New Roman" w:hAnsi="Times New Roman"/>
                <w:bCs/>
                <w:iCs/>
                <w:color w:val="000000" w:themeColor="text1"/>
                <w:sz w:val="24"/>
                <w:szCs w:val="24"/>
              </w:rPr>
              <w:t xml:space="preserve">,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01.08</w:t>
            </w:r>
            <w:r w:rsidRPr="00EE2D5A">
              <w:rPr>
                <w:rFonts w:ascii="Times New Roman" w:hAnsi="Times New Roman"/>
                <w:bCs/>
                <w:iCs/>
                <w:color w:val="000000" w:themeColor="text1"/>
                <w:sz w:val="24"/>
                <w:szCs w:val="24"/>
              </w:rPr>
              <w:t xml:space="preserve">,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01.09</w:t>
            </w:r>
            <w:r w:rsidRPr="00EE2D5A">
              <w:rPr>
                <w:rFonts w:ascii="Times New Roman" w:hAnsi="Times New Roman"/>
                <w:bCs/>
                <w:iCs/>
                <w:color w:val="000000" w:themeColor="text1"/>
                <w:sz w:val="24"/>
                <w:szCs w:val="24"/>
              </w:rPr>
              <w:t xml:space="preserve">,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01.01</w:t>
            </w:r>
            <w:r w:rsidRPr="00EE2D5A">
              <w:rPr>
                <w:rFonts w:ascii="Times New Roman" w:hAnsi="Times New Roman"/>
                <w:bCs/>
                <w:iCs/>
                <w:color w:val="000000" w:themeColor="text1"/>
                <w:sz w:val="24"/>
                <w:szCs w:val="24"/>
              </w:rPr>
              <w:t xml:space="preserve">,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01.02</w:t>
            </w:r>
            <w:r w:rsidRPr="00EE2D5A">
              <w:rPr>
                <w:rFonts w:ascii="Times New Roman" w:hAnsi="Times New Roman"/>
                <w:bCs/>
                <w:iCs/>
                <w:color w:val="000000" w:themeColor="text1"/>
                <w:sz w:val="24"/>
                <w:szCs w:val="24"/>
              </w:rPr>
              <w:t xml:space="preserve">,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01.03</w:t>
            </w:r>
            <w:r w:rsidRPr="00EE2D5A">
              <w:rPr>
                <w:rFonts w:ascii="Times New Roman" w:hAnsi="Times New Roman"/>
                <w:bCs/>
                <w:iCs/>
                <w:color w:val="000000" w:themeColor="text1"/>
                <w:sz w:val="24"/>
                <w:szCs w:val="24"/>
              </w:rPr>
              <w:t xml:space="preserve">,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01.04</w:t>
            </w:r>
            <w:r w:rsidRPr="00EE2D5A">
              <w:rPr>
                <w:rFonts w:ascii="Times New Roman" w:hAnsi="Times New Roman"/>
                <w:bCs/>
                <w:iCs/>
                <w:color w:val="000000" w:themeColor="text1"/>
                <w:sz w:val="24"/>
                <w:szCs w:val="24"/>
              </w:rPr>
              <w:t xml:space="preserve">,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01.05</w:t>
            </w:r>
            <w:r w:rsidRPr="00EE2D5A">
              <w:rPr>
                <w:rFonts w:ascii="Times New Roman" w:hAnsi="Times New Roman"/>
                <w:bCs/>
                <w:iCs/>
                <w:color w:val="000000" w:themeColor="text1"/>
                <w:sz w:val="24"/>
                <w:szCs w:val="24"/>
              </w:rPr>
              <w:t xml:space="preserve">,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01.06</w:t>
            </w:r>
            <w:r w:rsidRPr="00EE2D5A">
              <w:rPr>
                <w:rFonts w:ascii="Times New Roman" w:hAnsi="Times New Roman"/>
                <w:bCs/>
                <w:iCs/>
                <w:color w:val="000000" w:themeColor="text1"/>
                <w:sz w:val="24"/>
                <w:szCs w:val="24"/>
              </w:rPr>
              <w:t xml:space="preserve">,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w:t>
            </w:r>
            <w:r w:rsidRPr="00EE2D5A">
              <w:rPr>
                <w:rFonts w:ascii="Times New Roman" w:hAnsi="Times New Roman"/>
                <w:bCs/>
                <w:iCs/>
                <w:color w:val="000000" w:themeColor="text1"/>
                <w:sz w:val="24"/>
                <w:szCs w:val="24"/>
              </w:rPr>
              <w:t xml:space="preserve">,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03.01</w:t>
            </w:r>
            <w:r w:rsidRPr="00EE2D5A">
              <w:rPr>
                <w:rFonts w:ascii="Times New Roman" w:hAnsi="Times New Roman"/>
                <w:bCs/>
                <w:iCs/>
                <w:color w:val="000000" w:themeColor="text1"/>
                <w:sz w:val="24"/>
                <w:szCs w:val="24"/>
              </w:rPr>
              <w:t xml:space="preserve">,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03.02</w:t>
            </w:r>
            <w:r w:rsidRPr="00EE2D5A">
              <w:rPr>
                <w:rFonts w:ascii="Times New Roman" w:hAnsi="Times New Roman"/>
                <w:bCs/>
                <w:iCs/>
                <w:color w:val="000000" w:themeColor="text1"/>
                <w:sz w:val="24"/>
                <w:szCs w:val="24"/>
              </w:rPr>
              <w:t xml:space="preserve">,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03.03</w:t>
            </w:r>
            <w:r w:rsidRPr="00EE2D5A">
              <w:rPr>
                <w:rFonts w:ascii="Times New Roman" w:hAnsi="Times New Roman"/>
                <w:bCs/>
                <w:iCs/>
                <w:color w:val="000000" w:themeColor="text1"/>
                <w:sz w:val="24"/>
                <w:szCs w:val="24"/>
              </w:rPr>
              <w:t xml:space="preserve">,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03.04</w:t>
            </w:r>
            <w:r w:rsidRPr="00EE2D5A">
              <w:rPr>
                <w:rFonts w:ascii="Times New Roman" w:hAnsi="Times New Roman"/>
                <w:bCs/>
                <w:iCs/>
                <w:color w:val="000000" w:themeColor="text1"/>
                <w:sz w:val="24"/>
                <w:szCs w:val="24"/>
              </w:rPr>
              <w:t xml:space="preserve">,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03.05</w:t>
            </w:r>
            <w:r w:rsidRPr="00EE2D5A">
              <w:rPr>
                <w:rFonts w:ascii="Times New Roman" w:hAnsi="Times New Roman"/>
                <w:bCs/>
                <w:iCs/>
                <w:color w:val="000000" w:themeColor="text1"/>
                <w:sz w:val="24"/>
                <w:szCs w:val="24"/>
              </w:rPr>
              <w:t xml:space="preserve">,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03.06</w:t>
            </w:r>
            <w:r w:rsidRPr="00EE2D5A">
              <w:rPr>
                <w:rFonts w:ascii="Times New Roman" w:hAnsi="Times New Roman"/>
                <w:bCs/>
                <w:iCs/>
                <w:color w:val="000000" w:themeColor="text1"/>
                <w:sz w:val="24"/>
                <w:szCs w:val="24"/>
              </w:rPr>
              <w:t xml:space="preserve">,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03.07</w:t>
            </w:r>
            <w:r w:rsidRPr="00EE2D5A">
              <w:rPr>
                <w:rFonts w:ascii="Times New Roman" w:hAnsi="Times New Roman"/>
                <w:bCs/>
                <w:iCs/>
                <w:color w:val="000000" w:themeColor="text1"/>
                <w:sz w:val="24"/>
                <w:szCs w:val="24"/>
              </w:rPr>
              <w:t xml:space="preserve">,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03.08</w:t>
            </w:r>
            <w:r w:rsidRPr="00EE2D5A">
              <w:rPr>
                <w:rFonts w:ascii="Times New Roman" w:hAnsi="Times New Roman"/>
                <w:bCs/>
                <w:iCs/>
                <w:color w:val="000000" w:themeColor="text1"/>
                <w:sz w:val="24"/>
                <w:szCs w:val="24"/>
              </w:rPr>
              <w:t xml:space="preserve">,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03.09</w:t>
            </w:r>
            <w:r w:rsidRPr="00EE2D5A">
              <w:rPr>
                <w:rFonts w:ascii="Times New Roman" w:hAnsi="Times New Roman"/>
                <w:bCs/>
                <w:iCs/>
                <w:color w:val="000000" w:themeColor="text1"/>
                <w:sz w:val="24"/>
                <w:szCs w:val="24"/>
              </w:rPr>
              <w:t xml:space="preserve">,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03.01</w:t>
            </w:r>
            <w:r w:rsidRPr="00EE2D5A">
              <w:rPr>
                <w:rFonts w:ascii="Times New Roman" w:hAnsi="Times New Roman"/>
                <w:bCs/>
                <w:iCs/>
                <w:color w:val="000000" w:themeColor="text1"/>
                <w:sz w:val="24"/>
                <w:szCs w:val="24"/>
              </w:rPr>
              <w:t xml:space="preserve">,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03.02</w:t>
            </w:r>
            <w:r w:rsidRPr="00EE2D5A">
              <w:rPr>
                <w:rFonts w:ascii="Times New Roman" w:hAnsi="Times New Roman"/>
                <w:bCs/>
                <w:iCs/>
                <w:color w:val="000000" w:themeColor="text1"/>
                <w:sz w:val="24"/>
                <w:szCs w:val="24"/>
              </w:rPr>
              <w:t xml:space="preserve">,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03.03</w:t>
            </w:r>
            <w:r w:rsidRPr="00EE2D5A">
              <w:rPr>
                <w:rFonts w:ascii="Times New Roman" w:hAnsi="Times New Roman"/>
                <w:bCs/>
                <w:iCs/>
                <w:color w:val="000000" w:themeColor="text1"/>
                <w:sz w:val="24"/>
                <w:szCs w:val="24"/>
              </w:rPr>
              <w:t xml:space="preserve">,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03.04</w:t>
            </w:r>
            <w:r w:rsidRPr="00EE2D5A">
              <w:rPr>
                <w:rFonts w:ascii="Times New Roman" w:hAnsi="Times New Roman"/>
                <w:bCs/>
                <w:iCs/>
                <w:color w:val="000000" w:themeColor="text1"/>
                <w:sz w:val="24"/>
                <w:szCs w:val="24"/>
              </w:rPr>
              <w:t xml:space="preserve">,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03.05</w:t>
            </w:r>
            <w:r w:rsidRPr="00EE2D5A">
              <w:rPr>
                <w:rFonts w:ascii="Times New Roman" w:hAnsi="Times New Roman"/>
                <w:bCs/>
                <w:iCs/>
                <w:color w:val="000000" w:themeColor="text1"/>
                <w:sz w:val="24"/>
                <w:szCs w:val="24"/>
              </w:rPr>
              <w:t xml:space="preserve">,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03.06</w:t>
            </w:r>
            <w:r w:rsidRPr="00EE2D5A">
              <w:rPr>
                <w:rFonts w:ascii="Times New Roman" w:hAnsi="Times New Roman"/>
                <w:bCs/>
                <w:iCs/>
                <w:color w:val="000000" w:themeColor="text1"/>
                <w:sz w:val="24"/>
                <w:szCs w:val="24"/>
              </w:rPr>
              <w:t xml:space="preserve">,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03.07</w:t>
            </w:r>
            <w:r w:rsidRPr="00EE2D5A">
              <w:rPr>
                <w:rFonts w:ascii="Times New Roman" w:hAnsi="Times New Roman"/>
                <w:bCs/>
                <w:iCs/>
                <w:color w:val="000000" w:themeColor="text1"/>
                <w:sz w:val="24"/>
                <w:szCs w:val="24"/>
              </w:rPr>
              <w:t xml:space="preserve">,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04.01</w:t>
            </w:r>
            <w:r w:rsidRPr="00EE2D5A">
              <w:rPr>
                <w:rFonts w:ascii="Times New Roman" w:hAnsi="Times New Roman"/>
                <w:bCs/>
                <w:iCs/>
                <w:color w:val="000000" w:themeColor="text1"/>
                <w:sz w:val="24"/>
                <w:szCs w:val="24"/>
              </w:rPr>
              <w:t xml:space="preserve">,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04.02</w:t>
            </w:r>
            <w:r w:rsidRPr="00EE2D5A">
              <w:rPr>
                <w:rFonts w:ascii="Times New Roman" w:hAnsi="Times New Roman"/>
                <w:bCs/>
                <w:iCs/>
                <w:color w:val="000000" w:themeColor="text1"/>
                <w:sz w:val="24"/>
                <w:szCs w:val="24"/>
              </w:rPr>
              <w:t xml:space="preserve">,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04.01</w:t>
            </w:r>
            <w:r w:rsidRPr="00EE2D5A">
              <w:rPr>
                <w:rFonts w:ascii="Times New Roman" w:hAnsi="Times New Roman"/>
                <w:bCs/>
                <w:iCs/>
                <w:color w:val="000000" w:themeColor="text1"/>
                <w:sz w:val="24"/>
                <w:szCs w:val="24"/>
              </w:rPr>
              <w:t xml:space="preserve">,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04.02</w:t>
            </w:r>
          </w:p>
        </w:tc>
      </w:tr>
      <w:tr w:rsidR="007B3C4A" w14:paraId="38A0C5B3" w14:textId="77777777">
        <w:trPr>
          <w:trHeight w:val="23"/>
        </w:trPr>
        <w:tc>
          <w:tcPr>
            <w:tcW w:w="873" w:type="pct"/>
            <w:vMerge/>
            <w:noWrap/>
          </w:tcPr>
          <w:p w14:paraId="36637D6D" w14:textId="77777777" w:rsidR="007B3C4A" w:rsidRDefault="007B3C4A">
            <w:pPr>
              <w:spacing w:after="0" w:line="240" w:lineRule="auto"/>
              <w:rPr>
                <w:rFonts w:ascii="Times New Roman" w:hAnsi="Times New Roman"/>
                <w:b/>
                <w:bCs/>
                <w:color w:val="000000" w:themeColor="text1"/>
                <w:sz w:val="24"/>
                <w:szCs w:val="24"/>
              </w:rPr>
            </w:pPr>
          </w:p>
        </w:tc>
        <w:tc>
          <w:tcPr>
            <w:tcW w:w="1766" w:type="pct"/>
            <w:noWrap/>
          </w:tcPr>
          <w:p w14:paraId="21CF8662" w14:textId="77777777" w:rsidR="007B3C4A" w:rsidRDefault="003B1D61">
            <w:pPr>
              <w:widowControl w:val="0"/>
              <w:autoSpaceDE w:val="0"/>
              <w:autoSpaceDN w:val="0"/>
              <w:spacing w:after="0" w:line="240" w:lineRule="auto"/>
              <w:rPr>
                <w:rFonts w:ascii="Times New Roman" w:hAnsi="Times New Roman"/>
                <w:color w:val="000000" w:themeColor="text1"/>
                <w:sz w:val="24"/>
                <w:szCs w:val="24"/>
              </w:rPr>
            </w:pPr>
            <w:r>
              <w:rPr>
                <w:rFonts w:ascii="Times New Roman" w:hAnsi="Times New Roman"/>
                <w:color w:val="000000" w:themeColor="text1"/>
                <w:sz w:val="24"/>
                <w:szCs w:val="24"/>
              </w:rPr>
              <w:t>Практические занятия: №4</w:t>
            </w:r>
          </w:p>
          <w:p w14:paraId="31631187" w14:textId="77777777" w:rsidR="007B3C4A" w:rsidRDefault="003B1D61">
            <w:pPr>
              <w:widowControl w:val="0"/>
              <w:autoSpaceDE w:val="0"/>
              <w:autoSpaceDN w:val="0"/>
              <w:spacing w:after="0" w:line="240" w:lineRule="auto"/>
              <w:rPr>
                <w:rFonts w:ascii="Times New Roman" w:hAnsi="Times New Roman"/>
                <w:color w:val="000000" w:themeColor="text1"/>
                <w:sz w:val="24"/>
                <w:szCs w:val="24"/>
                <w:lang w:eastAsia="en-US"/>
              </w:rPr>
            </w:pPr>
            <w:r>
              <w:rPr>
                <w:rFonts w:ascii="Times New Roman" w:hAnsi="Times New Roman"/>
                <w:color w:val="000000" w:themeColor="text1"/>
                <w:sz w:val="24"/>
                <w:szCs w:val="24"/>
              </w:rPr>
              <w:t xml:space="preserve">Создание текстового документа с применением редактора формул </w:t>
            </w:r>
            <w:proofErr w:type="spellStart"/>
            <w:r>
              <w:rPr>
                <w:rFonts w:ascii="Times New Roman" w:hAnsi="Times New Roman"/>
                <w:color w:val="000000" w:themeColor="text1"/>
                <w:sz w:val="24"/>
                <w:szCs w:val="24"/>
                <w:lang w:val="en-US"/>
              </w:rPr>
              <w:t>WordEquation</w:t>
            </w:r>
            <w:proofErr w:type="spellEnd"/>
            <w:r>
              <w:rPr>
                <w:rFonts w:ascii="Times New Roman" w:hAnsi="Times New Roman"/>
                <w:color w:val="000000" w:themeColor="text1"/>
                <w:sz w:val="24"/>
                <w:szCs w:val="24"/>
              </w:rPr>
              <w:t>.</w:t>
            </w:r>
          </w:p>
        </w:tc>
        <w:tc>
          <w:tcPr>
            <w:tcW w:w="590" w:type="pct"/>
            <w:noWrap/>
            <w:vAlign w:val="center"/>
          </w:tcPr>
          <w:p w14:paraId="40A43D29" w14:textId="77777777" w:rsidR="007B3C4A" w:rsidRDefault="003B1D61">
            <w:pPr>
              <w:spacing w:after="0" w:line="240" w:lineRule="auto"/>
              <w:jc w:val="center"/>
              <w:rPr>
                <w:rFonts w:ascii="Times New Roman" w:hAnsi="Times New Roman"/>
                <w:color w:val="000000" w:themeColor="text1"/>
                <w:sz w:val="24"/>
                <w:szCs w:val="24"/>
              </w:rPr>
            </w:pPr>
            <w:r>
              <w:rPr>
                <w:rFonts w:ascii="Times New Roman" w:hAnsi="Times New Roman"/>
                <w:color w:val="000000" w:themeColor="text1"/>
                <w:sz w:val="24"/>
                <w:szCs w:val="24"/>
              </w:rPr>
              <w:t>2</w:t>
            </w:r>
          </w:p>
        </w:tc>
        <w:tc>
          <w:tcPr>
            <w:tcW w:w="568" w:type="pct"/>
            <w:vMerge/>
            <w:noWrap/>
            <w:vAlign w:val="center"/>
          </w:tcPr>
          <w:p w14:paraId="77CB34EB" w14:textId="77777777" w:rsidR="007B3C4A" w:rsidRDefault="007B3C4A">
            <w:pPr>
              <w:spacing w:after="0" w:line="240" w:lineRule="auto"/>
              <w:jc w:val="center"/>
              <w:rPr>
                <w:rFonts w:ascii="Times New Roman" w:hAnsi="Times New Roman"/>
                <w:b/>
                <w:bCs/>
                <w:color w:val="000000" w:themeColor="text1"/>
                <w:sz w:val="24"/>
                <w:szCs w:val="24"/>
              </w:rPr>
            </w:pPr>
          </w:p>
        </w:tc>
        <w:tc>
          <w:tcPr>
            <w:tcW w:w="355" w:type="pct"/>
            <w:vMerge/>
            <w:noWrap/>
            <w:vAlign w:val="center"/>
          </w:tcPr>
          <w:p w14:paraId="49BA1235" w14:textId="77777777" w:rsidR="007B3C4A" w:rsidRDefault="007B3C4A">
            <w:pPr>
              <w:spacing w:after="0" w:line="240" w:lineRule="auto"/>
              <w:jc w:val="center"/>
              <w:rPr>
                <w:rFonts w:ascii="Times New Roman" w:hAnsi="Times New Roman"/>
                <w:b/>
                <w:bCs/>
                <w:color w:val="000000" w:themeColor="text1"/>
                <w:sz w:val="24"/>
                <w:szCs w:val="24"/>
              </w:rPr>
            </w:pPr>
          </w:p>
        </w:tc>
        <w:tc>
          <w:tcPr>
            <w:tcW w:w="845" w:type="pct"/>
            <w:vMerge/>
            <w:noWrap/>
            <w:vAlign w:val="center"/>
          </w:tcPr>
          <w:p w14:paraId="02595865" w14:textId="77777777" w:rsidR="007B3C4A" w:rsidRDefault="007B3C4A">
            <w:pPr>
              <w:suppressAutoHyphens/>
              <w:spacing w:after="0" w:line="240" w:lineRule="auto"/>
              <w:jc w:val="center"/>
              <w:rPr>
                <w:rFonts w:ascii="Times New Roman" w:hAnsi="Times New Roman"/>
                <w:bCs/>
                <w:iCs/>
                <w:color w:val="000000" w:themeColor="text1"/>
                <w:sz w:val="24"/>
                <w:szCs w:val="24"/>
              </w:rPr>
            </w:pPr>
          </w:p>
        </w:tc>
      </w:tr>
      <w:tr w:rsidR="007B3C4A" w14:paraId="67EF6315" w14:textId="77777777">
        <w:trPr>
          <w:trHeight w:val="23"/>
        </w:trPr>
        <w:tc>
          <w:tcPr>
            <w:tcW w:w="873" w:type="pct"/>
            <w:vMerge/>
            <w:noWrap/>
          </w:tcPr>
          <w:p w14:paraId="0ACD47EA" w14:textId="77777777" w:rsidR="007B3C4A" w:rsidRDefault="007B3C4A">
            <w:pPr>
              <w:spacing w:after="0" w:line="240" w:lineRule="auto"/>
              <w:rPr>
                <w:rFonts w:ascii="Times New Roman" w:hAnsi="Times New Roman"/>
                <w:b/>
                <w:bCs/>
                <w:color w:val="000000" w:themeColor="text1"/>
                <w:sz w:val="24"/>
                <w:szCs w:val="24"/>
              </w:rPr>
            </w:pPr>
          </w:p>
        </w:tc>
        <w:tc>
          <w:tcPr>
            <w:tcW w:w="1766" w:type="pct"/>
            <w:noWrap/>
          </w:tcPr>
          <w:p w14:paraId="004C84FF" w14:textId="77777777" w:rsidR="007B3C4A" w:rsidRDefault="003B1D61">
            <w:pPr>
              <w:widowControl w:val="0"/>
              <w:autoSpaceDE w:val="0"/>
              <w:autoSpaceDN w:val="0"/>
              <w:spacing w:after="0" w:line="240" w:lineRule="auto"/>
              <w:rPr>
                <w:rFonts w:ascii="Times New Roman" w:hAnsi="Times New Roman"/>
                <w:color w:val="000000" w:themeColor="text1"/>
                <w:sz w:val="24"/>
                <w:szCs w:val="24"/>
              </w:rPr>
            </w:pPr>
            <w:r>
              <w:rPr>
                <w:rFonts w:ascii="Times New Roman" w:hAnsi="Times New Roman"/>
                <w:color w:val="000000" w:themeColor="text1"/>
                <w:sz w:val="24"/>
                <w:szCs w:val="24"/>
              </w:rPr>
              <w:t>Практические занятия: №5</w:t>
            </w:r>
          </w:p>
          <w:p w14:paraId="1296EBD4" w14:textId="77777777" w:rsidR="007B3C4A" w:rsidRDefault="003B1D61">
            <w:pPr>
              <w:widowControl w:val="0"/>
              <w:autoSpaceDE w:val="0"/>
              <w:autoSpaceDN w:val="0"/>
              <w:spacing w:after="0" w:line="240" w:lineRule="auto"/>
              <w:rPr>
                <w:rFonts w:ascii="Times New Roman" w:hAnsi="Times New Roman"/>
                <w:color w:val="000000" w:themeColor="text1"/>
                <w:sz w:val="24"/>
                <w:szCs w:val="24"/>
                <w:lang w:eastAsia="en-US"/>
              </w:rPr>
            </w:pPr>
            <w:r>
              <w:rPr>
                <w:rFonts w:ascii="Times New Roman" w:hAnsi="Times New Roman"/>
                <w:color w:val="000000" w:themeColor="text1"/>
                <w:sz w:val="24"/>
                <w:szCs w:val="24"/>
              </w:rPr>
              <w:t xml:space="preserve">Создание текстового документа с использованием различных возможностей процессора </w:t>
            </w:r>
            <w:r>
              <w:rPr>
                <w:rFonts w:ascii="Times New Roman" w:hAnsi="Times New Roman"/>
                <w:color w:val="000000" w:themeColor="text1"/>
                <w:sz w:val="24"/>
                <w:szCs w:val="24"/>
                <w:lang w:val="en-US"/>
              </w:rPr>
              <w:t>Word</w:t>
            </w:r>
            <w:r>
              <w:rPr>
                <w:rFonts w:ascii="Times New Roman" w:hAnsi="Times New Roman"/>
                <w:color w:val="000000" w:themeColor="text1"/>
                <w:sz w:val="24"/>
                <w:szCs w:val="24"/>
              </w:rPr>
              <w:t xml:space="preserve"> по оформлению документов и встраиванию в документ объектов.</w:t>
            </w:r>
          </w:p>
        </w:tc>
        <w:tc>
          <w:tcPr>
            <w:tcW w:w="590" w:type="pct"/>
            <w:noWrap/>
            <w:vAlign w:val="center"/>
          </w:tcPr>
          <w:p w14:paraId="42E1D88B" w14:textId="77777777" w:rsidR="007B3C4A" w:rsidRDefault="003B1D61">
            <w:pPr>
              <w:spacing w:after="0" w:line="240" w:lineRule="auto"/>
              <w:jc w:val="center"/>
              <w:rPr>
                <w:rFonts w:ascii="Times New Roman" w:hAnsi="Times New Roman"/>
                <w:color w:val="000000" w:themeColor="text1"/>
                <w:sz w:val="24"/>
                <w:szCs w:val="24"/>
              </w:rPr>
            </w:pPr>
            <w:r>
              <w:rPr>
                <w:rFonts w:ascii="Times New Roman" w:hAnsi="Times New Roman"/>
                <w:color w:val="000000" w:themeColor="text1"/>
                <w:sz w:val="24"/>
                <w:szCs w:val="24"/>
              </w:rPr>
              <w:t>2</w:t>
            </w:r>
          </w:p>
        </w:tc>
        <w:tc>
          <w:tcPr>
            <w:tcW w:w="568" w:type="pct"/>
            <w:vMerge/>
            <w:noWrap/>
            <w:vAlign w:val="center"/>
          </w:tcPr>
          <w:p w14:paraId="6D3D1B00" w14:textId="77777777" w:rsidR="007B3C4A" w:rsidRDefault="007B3C4A">
            <w:pPr>
              <w:spacing w:after="0" w:line="240" w:lineRule="auto"/>
              <w:jc w:val="center"/>
              <w:rPr>
                <w:rFonts w:ascii="Times New Roman" w:hAnsi="Times New Roman"/>
                <w:b/>
                <w:bCs/>
                <w:color w:val="000000" w:themeColor="text1"/>
                <w:sz w:val="24"/>
                <w:szCs w:val="24"/>
              </w:rPr>
            </w:pPr>
          </w:p>
        </w:tc>
        <w:tc>
          <w:tcPr>
            <w:tcW w:w="355" w:type="pct"/>
            <w:vMerge/>
            <w:noWrap/>
            <w:vAlign w:val="center"/>
          </w:tcPr>
          <w:p w14:paraId="5C41BE7E" w14:textId="77777777" w:rsidR="007B3C4A" w:rsidRDefault="007B3C4A">
            <w:pPr>
              <w:spacing w:after="0" w:line="240" w:lineRule="auto"/>
              <w:jc w:val="center"/>
              <w:rPr>
                <w:rFonts w:ascii="Times New Roman" w:hAnsi="Times New Roman"/>
                <w:b/>
                <w:bCs/>
                <w:color w:val="000000" w:themeColor="text1"/>
                <w:sz w:val="24"/>
                <w:szCs w:val="24"/>
              </w:rPr>
            </w:pPr>
          </w:p>
        </w:tc>
        <w:tc>
          <w:tcPr>
            <w:tcW w:w="845" w:type="pct"/>
            <w:vMerge/>
            <w:noWrap/>
            <w:vAlign w:val="center"/>
          </w:tcPr>
          <w:p w14:paraId="6135CC67" w14:textId="77777777" w:rsidR="007B3C4A" w:rsidRDefault="007B3C4A">
            <w:pPr>
              <w:suppressAutoHyphens/>
              <w:spacing w:after="0" w:line="240" w:lineRule="auto"/>
              <w:jc w:val="center"/>
              <w:rPr>
                <w:rFonts w:ascii="Times New Roman" w:hAnsi="Times New Roman"/>
                <w:bCs/>
                <w:iCs/>
                <w:color w:val="000000" w:themeColor="text1"/>
                <w:sz w:val="24"/>
                <w:szCs w:val="24"/>
              </w:rPr>
            </w:pPr>
          </w:p>
        </w:tc>
      </w:tr>
      <w:tr w:rsidR="007B3C4A" w14:paraId="38751ACC" w14:textId="77777777">
        <w:trPr>
          <w:trHeight w:val="23"/>
        </w:trPr>
        <w:tc>
          <w:tcPr>
            <w:tcW w:w="873" w:type="pct"/>
            <w:vMerge/>
            <w:noWrap/>
          </w:tcPr>
          <w:p w14:paraId="65B90A66" w14:textId="77777777" w:rsidR="007B3C4A" w:rsidRDefault="007B3C4A">
            <w:pPr>
              <w:spacing w:after="0" w:line="240" w:lineRule="auto"/>
              <w:rPr>
                <w:rFonts w:ascii="Times New Roman" w:hAnsi="Times New Roman"/>
                <w:b/>
                <w:bCs/>
                <w:color w:val="000000" w:themeColor="text1"/>
                <w:sz w:val="24"/>
                <w:szCs w:val="24"/>
              </w:rPr>
            </w:pPr>
          </w:p>
        </w:tc>
        <w:tc>
          <w:tcPr>
            <w:tcW w:w="1766" w:type="pct"/>
            <w:noWrap/>
          </w:tcPr>
          <w:p w14:paraId="06D0C8DE" w14:textId="77777777" w:rsidR="007B3C4A" w:rsidRDefault="003B1D61">
            <w:pPr>
              <w:widowControl w:val="0"/>
              <w:autoSpaceDE w:val="0"/>
              <w:autoSpaceDN w:val="0"/>
              <w:spacing w:after="0" w:line="240" w:lineRule="auto"/>
              <w:rPr>
                <w:rFonts w:ascii="Times New Roman" w:hAnsi="Times New Roman"/>
                <w:color w:val="000000" w:themeColor="text1"/>
                <w:sz w:val="24"/>
                <w:szCs w:val="24"/>
              </w:rPr>
            </w:pPr>
            <w:r>
              <w:rPr>
                <w:rFonts w:ascii="Times New Roman" w:hAnsi="Times New Roman"/>
                <w:color w:val="000000" w:themeColor="text1"/>
                <w:sz w:val="24"/>
                <w:szCs w:val="24"/>
              </w:rPr>
              <w:t>Самостоятельная работа:</w:t>
            </w:r>
          </w:p>
          <w:p w14:paraId="12B6B003" w14:textId="77777777" w:rsidR="007B3C4A" w:rsidRDefault="003B1D61">
            <w:pPr>
              <w:widowControl w:val="0"/>
              <w:autoSpaceDE w:val="0"/>
              <w:autoSpaceDN w:val="0"/>
              <w:spacing w:after="0" w:line="240" w:lineRule="auto"/>
              <w:rPr>
                <w:rFonts w:ascii="Times New Roman" w:hAnsi="Times New Roman"/>
                <w:color w:val="000000" w:themeColor="text1"/>
                <w:sz w:val="24"/>
                <w:szCs w:val="24"/>
                <w:lang w:eastAsia="en-US"/>
              </w:rPr>
            </w:pPr>
            <w:r>
              <w:rPr>
                <w:rFonts w:ascii="Times New Roman" w:hAnsi="Times New Roman"/>
                <w:color w:val="000000" w:themeColor="text1"/>
                <w:sz w:val="24"/>
                <w:szCs w:val="24"/>
              </w:rPr>
              <w:t xml:space="preserve">Создание текстового документа с использованием различных возможностей процессоров </w:t>
            </w:r>
            <w:r>
              <w:rPr>
                <w:rFonts w:ascii="Times New Roman" w:hAnsi="Times New Roman"/>
                <w:color w:val="000000" w:themeColor="text1"/>
                <w:sz w:val="24"/>
                <w:szCs w:val="24"/>
                <w:lang w:val="en-US"/>
              </w:rPr>
              <w:t>Word</w:t>
            </w:r>
            <w:r>
              <w:rPr>
                <w:rFonts w:ascii="Times New Roman" w:hAnsi="Times New Roman"/>
                <w:color w:val="000000" w:themeColor="text1"/>
                <w:sz w:val="24"/>
                <w:szCs w:val="24"/>
              </w:rPr>
              <w:t xml:space="preserve"> по оформлению документов и встраиванию в документ объектов.</w:t>
            </w:r>
          </w:p>
        </w:tc>
        <w:tc>
          <w:tcPr>
            <w:tcW w:w="590" w:type="pct"/>
            <w:noWrap/>
            <w:vAlign w:val="center"/>
          </w:tcPr>
          <w:p w14:paraId="058B21E2" w14:textId="77777777" w:rsidR="007B3C4A" w:rsidRDefault="003B1D61">
            <w:pPr>
              <w:spacing w:after="0" w:line="240" w:lineRule="auto"/>
              <w:jc w:val="center"/>
              <w:rPr>
                <w:rFonts w:ascii="Times New Roman" w:hAnsi="Times New Roman"/>
                <w:color w:val="000000" w:themeColor="text1"/>
                <w:sz w:val="24"/>
                <w:szCs w:val="24"/>
              </w:rPr>
            </w:pPr>
            <w:r>
              <w:rPr>
                <w:rFonts w:ascii="Times New Roman" w:hAnsi="Times New Roman"/>
                <w:color w:val="000000" w:themeColor="text1"/>
                <w:sz w:val="24"/>
                <w:szCs w:val="24"/>
              </w:rPr>
              <w:t>1</w:t>
            </w:r>
          </w:p>
        </w:tc>
        <w:tc>
          <w:tcPr>
            <w:tcW w:w="568" w:type="pct"/>
            <w:vMerge/>
            <w:noWrap/>
            <w:vAlign w:val="center"/>
          </w:tcPr>
          <w:p w14:paraId="459F96D2" w14:textId="77777777" w:rsidR="007B3C4A" w:rsidRDefault="007B3C4A">
            <w:pPr>
              <w:spacing w:after="0" w:line="240" w:lineRule="auto"/>
              <w:jc w:val="center"/>
              <w:rPr>
                <w:rFonts w:ascii="Times New Roman" w:hAnsi="Times New Roman"/>
                <w:b/>
                <w:bCs/>
                <w:color w:val="000000" w:themeColor="text1"/>
                <w:sz w:val="24"/>
                <w:szCs w:val="24"/>
              </w:rPr>
            </w:pPr>
          </w:p>
        </w:tc>
        <w:tc>
          <w:tcPr>
            <w:tcW w:w="355" w:type="pct"/>
            <w:vMerge/>
            <w:noWrap/>
            <w:vAlign w:val="center"/>
          </w:tcPr>
          <w:p w14:paraId="1669C737" w14:textId="77777777" w:rsidR="007B3C4A" w:rsidRDefault="007B3C4A">
            <w:pPr>
              <w:spacing w:after="0" w:line="240" w:lineRule="auto"/>
              <w:jc w:val="center"/>
              <w:rPr>
                <w:rFonts w:ascii="Times New Roman" w:hAnsi="Times New Roman"/>
                <w:b/>
                <w:bCs/>
                <w:color w:val="000000" w:themeColor="text1"/>
                <w:sz w:val="24"/>
                <w:szCs w:val="24"/>
              </w:rPr>
            </w:pPr>
          </w:p>
        </w:tc>
        <w:tc>
          <w:tcPr>
            <w:tcW w:w="845" w:type="pct"/>
            <w:vMerge/>
            <w:noWrap/>
            <w:vAlign w:val="center"/>
          </w:tcPr>
          <w:p w14:paraId="730C430C" w14:textId="77777777" w:rsidR="007B3C4A" w:rsidRDefault="007B3C4A">
            <w:pPr>
              <w:suppressAutoHyphens/>
              <w:spacing w:after="0" w:line="240" w:lineRule="auto"/>
              <w:jc w:val="center"/>
              <w:rPr>
                <w:rFonts w:ascii="Times New Roman" w:hAnsi="Times New Roman"/>
                <w:bCs/>
                <w:iCs/>
                <w:color w:val="000000" w:themeColor="text1"/>
                <w:sz w:val="24"/>
                <w:szCs w:val="24"/>
              </w:rPr>
            </w:pPr>
          </w:p>
        </w:tc>
      </w:tr>
      <w:tr w:rsidR="007B3C4A" w14:paraId="331D0ADB" w14:textId="77777777">
        <w:trPr>
          <w:trHeight w:val="23"/>
        </w:trPr>
        <w:tc>
          <w:tcPr>
            <w:tcW w:w="873" w:type="pct"/>
            <w:vMerge w:val="restart"/>
            <w:noWrap/>
          </w:tcPr>
          <w:p w14:paraId="7F91CC43" w14:textId="77777777" w:rsidR="007B3C4A" w:rsidRDefault="003B1D61">
            <w:pPr>
              <w:widowControl w:val="0"/>
              <w:autoSpaceDE w:val="0"/>
              <w:autoSpaceDN w:val="0"/>
              <w:spacing w:after="0" w:line="240" w:lineRule="auto"/>
              <w:rPr>
                <w:rFonts w:ascii="Times New Roman" w:hAnsi="Times New Roman"/>
                <w:b/>
                <w:color w:val="000000" w:themeColor="text1"/>
                <w:w w:val="95"/>
                <w:sz w:val="24"/>
                <w:szCs w:val="24"/>
              </w:rPr>
            </w:pPr>
            <w:r>
              <w:rPr>
                <w:rFonts w:ascii="Times New Roman" w:hAnsi="Times New Roman"/>
                <w:b/>
                <w:color w:val="000000" w:themeColor="text1"/>
                <w:w w:val="95"/>
                <w:sz w:val="24"/>
                <w:szCs w:val="24"/>
              </w:rPr>
              <w:t>Тема 1.4.</w:t>
            </w:r>
          </w:p>
          <w:p w14:paraId="17562379" w14:textId="77777777" w:rsidR="007B3C4A" w:rsidRDefault="003B1D61">
            <w:pPr>
              <w:widowControl w:val="0"/>
              <w:autoSpaceDE w:val="0"/>
              <w:autoSpaceDN w:val="0"/>
              <w:spacing w:after="0" w:line="240" w:lineRule="auto"/>
              <w:rPr>
                <w:rFonts w:ascii="Times New Roman" w:hAnsi="Times New Roman"/>
                <w:b/>
                <w:bCs/>
                <w:color w:val="000000" w:themeColor="text1"/>
                <w:sz w:val="24"/>
                <w:szCs w:val="24"/>
              </w:rPr>
            </w:pPr>
            <w:r>
              <w:rPr>
                <w:rFonts w:ascii="Times New Roman" w:hAnsi="Times New Roman"/>
                <w:b/>
                <w:color w:val="000000" w:themeColor="text1"/>
                <w:w w:val="95"/>
                <w:sz w:val="24"/>
                <w:szCs w:val="24"/>
              </w:rPr>
              <w:t xml:space="preserve">Технология </w:t>
            </w:r>
            <w:r>
              <w:rPr>
                <w:rFonts w:ascii="Times New Roman" w:hAnsi="Times New Roman"/>
                <w:b/>
                <w:color w:val="000000" w:themeColor="text1"/>
                <w:sz w:val="24"/>
                <w:szCs w:val="24"/>
              </w:rPr>
              <w:t xml:space="preserve">обработки числовой информации в </w:t>
            </w:r>
            <w:proofErr w:type="spellStart"/>
            <w:r w:rsidRPr="00EE2D5A">
              <w:rPr>
                <w:rFonts w:ascii="Times New Roman" w:hAnsi="Times New Roman"/>
                <w:b/>
                <w:color w:val="000000" w:themeColor="text1"/>
                <w:sz w:val="24"/>
                <w:szCs w:val="24"/>
              </w:rPr>
              <w:t>электронныхтаблицах</w:t>
            </w:r>
            <w:proofErr w:type="spellEnd"/>
          </w:p>
        </w:tc>
        <w:tc>
          <w:tcPr>
            <w:tcW w:w="1766" w:type="pct"/>
            <w:noWrap/>
          </w:tcPr>
          <w:p w14:paraId="5E9B999E" w14:textId="77777777" w:rsidR="007B3C4A" w:rsidRDefault="003B1D61">
            <w:pPr>
              <w:widowControl w:val="0"/>
              <w:autoSpaceDE w:val="0"/>
              <w:autoSpaceDN w:val="0"/>
              <w:spacing w:after="0" w:line="240" w:lineRule="auto"/>
              <w:rPr>
                <w:rFonts w:ascii="Times New Roman" w:hAnsi="Times New Roman"/>
                <w:color w:val="000000" w:themeColor="text1"/>
                <w:sz w:val="24"/>
                <w:szCs w:val="24"/>
              </w:rPr>
            </w:pPr>
            <w:r>
              <w:rPr>
                <w:rFonts w:ascii="Times New Roman" w:hAnsi="Times New Roman"/>
                <w:color w:val="000000" w:themeColor="text1"/>
                <w:sz w:val="24"/>
                <w:szCs w:val="24"/>
              </w:rPr>
              <w:t>Практические занятия: №6</w:t>
            </w:r>
          </w:p>
          <w:p w14:paraId="1261393D" w14:textId="77777777" w:rsidR="007B3C4A" w:rsidRDefault="003B1D61">
            <w:pPr>
              <w:widowControl w:val="0"/>
              <w:autoSpaceDE w:val="0"/>
              <w:autoSpaceDN w:val="0"/>
              <w:spacing w:after="0" w:line="240" w:lineRule="auto"/>
              <w:rPr>
                <w:rFonts w:ascii="Times New Roman" w:hAnsi="Times New Roman"/>
                <w:color w:val="000000" w:themeColor="text1"/>
                <w:sz w:val="24"/>
                <w:szCs w:val="24"/>
              </w:rPr>
            </w:pPr>
            <w:r>
              <w:rPr>
                <w:rFonts w:ascii="Times New Roman" w:hAnsi="Times New Roman"/>
                <w:color w:val="000000" w:themeColor="text1"/>
                <w:sz w:val="24"/>
                <w:szCs w:val="24"/>
              </w:rPr>
              <w:t>Создание, редактирование и форматирование электронной таблицы</w:t>
            </w:r>
          </w:p>
        </w:tc>
        <w:tc>
          <w:tcPr>
            <w:tcW w:w="590" w:type="pct"/>
            <w:noWrap/>
            <w:vAlign w:val="center"/>
          </w:tcPr>
          <w:p w14:paraId="36DD8FC9" w14:textId="77777777" w:rsidR="007B3C4A" w:rsidRDefault="003B1D61">
            <w:pPr>
              <w:spacing w:after="0" w:line="240" w:lineRule="auto"/>
              <w:jc w:val="center"/>
              <w:rPr>
                <w:rFonts w:ascii="Times New Roman" w:hAnsi="Times New Roman"/>
                <w:color w:val="000000" w:themeColor="text1"/>
                <w:sz w:val="24"/>
                <w:szCs w:val="24"/>
              </w:rPr>
            </w:pPr>
            <w:r>
              <w:rPr>
                <w:rFonts w:ascii="Times New Roman" w:hAnsi="Times New Roman"/>
                <w:color w:val="000000" w:themeColor="text1"/>
                <w:sz w:val="24"/>
                <w:szCs w:val="24"/>
              </w:rPr>
              <w:t>4</w:t>
            </w:r>
          </w:p>
        </w:tc>
        <w:tc>
          <w:tcPr>
            <w:tcW w:w="568" w:type="pct"/>
            <w:vMerge w:val="restart"/>
            <w:noWrap/>
            <w:vAlign w:val="center"/>
          </w:tcPr>
          <w:p w14:paraId="6CE1D574" w14:textId="77777777" w:rsidR="007B3C4A" w:rsidRDefault="003B1D61">
            <w:pPr>
              <w:spacing w:after="0" w:line="240" w:lineRule="auto"/>
              <w:jc w:val="center"/>
              <w:rPr>
                <w:rFonts w:ascii="Times New Roman" w:hAnsi="Times New Roman"/>
                <w:b/>
                <w:bCs/>
                <w:color w:val="000000" w:themeColor="text1"/>
                <w:sz w:val="24"/>
                <w:szCs w:val="24"/>
              </w:rPr>
            </w:pPr>
            <w:r>
              <w:rPr>
                <w:rFonts w:ascii="Times New Roman" w:hAnsi="Times New Roman"/>
                <w:color w:val="000000" w:themeColor="text1"/>
                <w:sz w:val="24"/>
                <w:szCs w:val="24"/>
                <w:lang w:eastAsia="en-US"/>
              </w:rPr>
              <w:t>ЛР 01, ЛР 02, ЛР 04, ЛР 05, ЛР 14</w:t>
            </w:r>
          </w:p>
        </w:tc>
        <w:tc>
          <w:tcPr>
            <w:tcW w:w="355" w:type="pct"/>
            <w:vMerge w:val="restart"/>
            <w:noWrap/>
            <w:vAlign w:val="center"/>
          </w:tcPr>
          <w:p w14:paraId="2EC6AF43" w14:textId="77777777" w:rsidR="007B3C4A" w:rsidRDefault="003B1D61">
            <w:pPr>
              <w:spacing w:after="0" w:line="240" w:lineRule="auto"/>
              <w:jc w:val="center"/>
              <w:rPr>
                <w:rFonts w:ascii="Times New Roman" w:hAnsi="Times New Roman"/>
                <w:color w:val="000000" w:themeColor="text1"/>
                <w:sz w:val="24"/>
                <w:szCs w:val="24"/>
              </w:rPr>
            </w:pPr>
            <w:r>
              <w:rPr>
                <w:rFonts w:ascii="Times New Roman" w:hAnsi="Times New Roman"/>
                <w:color w:val="000000" w:themeColor="text1"/>
                <w:sz w:val="24"/>
                <w:szCs w:val="24"/>
              </w:rPr>
              <w:t>ОК 01</w:t>
            </w:r>
          </w:p>
          <w:p w14:paraId="173E7B61" w14:textId="77777777" w:rsidR="007B3C4A" w:rsidRDefault="003B1D61">
            <w:pPr>
              <w:spacing w:after="0" w:line="240" w:lineRule="auto"/>
              <w:jc w:val="center"/>
              <w:rPr>
                <w:rFonts w:ascii="Times New Roman" w:hAnsi="Times New Roman"/>
                <w:color w:val="000000" w:themeColor="text1"/>
                <w:sz w:val="24"/>
                <w:szCs w:val="24"/>
              </w:rPr>
            </w:pPr>
            <w:r>
              <w:rPr>
                <w:rFonts w:ascii="Times New Roman" w:hAnsi="Times New Roman"/>
                <w:color w:val="000000" w:themeColor="text1"/>
                <w:sz w:val="24"/>
                <w:szCs w:val="24"/>
              </w:rPr>
              <w:t>ОК 03</w:t>
            </w:r>
          </w:p>
          <w:p w14:paraId="530FEA24" w14:textId="77777777" w:rsidR="007B3C4A" w:rsidRDefault="003B1D61">
            <w:pPr>
              <w:spacing w:after="0" w:line="240" w:lineRule="auto"/>
              <w:jc w:val="center"/>
              <w:rPr>
                <w:rFonts w:ascii="Times New Roman" w:hAnsi="Times New Roman"/>
                <w:b/>
                <w:bCs/>
                <w:color w:val="000000" w:themeColor="text1"/>
                <w:sz w:val="24"/>
                <w:szCs w:val="24"/>
              </w:rPr>
            </w:pPr>
            <w:r>
              <w:rPr>
                <w:rFonts w:ascii="Times New Roman" w:hAnsi="Times New Roman"/>
                <w:color w:val="000000" w:themeColor="text1"/>
                <w:sz w:val="24"/>
                <w:szCs w:val="24"/>
              </w:rPr>
              <w:t>ОК 04</w:t>
            </w:r>
          </w:p>
        </w:tc>
        <w:tc>
          <w:tcPr>
            <w:tcW w:w="845" w:type="pct"/>
            <w:vMerge/>
            <w:noWrap/>
            <w:vAlign w:val="center"/>
          </w:tcPr>
          <w:p w14:paraId="24963FDF" w14:textId="77777777" w:rsidR="007B3C4A" w:rsidRDefault="007B3C4A">
            <w:pPr>
              <w:suppressAutoHyphens/>
              <w:spacing w:after="0" w:line="240" w:lineRule="auto"/>
              <w:jc w:val="center"/>
              <w:rPr>
                <w:rFonts w:ascii="Times New Roman" w:hAnsi="Times New Roman"/>
                <w:bCs/>
                <w:iCs/>
                <w:color w:val="000000" w:themeColor="text1"/>
                <w:sz w:val="24"/>
                <w:szCs w:val="24"/>
              </w:rPr>
            </w:pPr>
          </w:p>
        </w:tc>
      </w:tr>
      <w:tr w:rsidR="007B3C4A" w14:paraId="2A27E695" w14:textId="77777777">
        <w:trPr>
          <w:trHeight w:val="23"/>
        </w:trPr>
        <w:tc>
          <w:tcPr>
            <w:tcW w:w="873" w:type="pct"/>
            <w:vMerge/>
            <w:noWrap/>
          </w:tcPr>
          <w:p w14:paraId="7C3639EA" w14:textId="77777777" w:rsidR="007B3C4A" w:rsidRDefault="007B3C4A">
            <w:pPr>
              <w:spacing w:after="0" w:line="240" w:lineRule="auto"/>
              <w:rPr>
                <w:rFonts w:ascii="Times New Roman" w:hAnsi="Times New Roman"/>
                <w:b/>
                <w:bCs/>
                <w:color w:val="000000" w:themeColor="text1"/>
                <w:sz w:val="24"/>
                <w:szCs w:val="24"/>
              </w:rPr>
            </w:pPr>
          </w:p>
        </w:tc>
        <w:tc>
          <w:tcPr>
            <w:tcW w:w="1766" w:type="pct"/>
            <w:noWrap/>
          </w:tcPr>
          <w:p w14:paraId="4758B55A" w14:textId="77777777" w:rsidR="007B3C4A" w:rsidRDefault="003B1D61">
            <w:pPr>
              <w:widowControl w:val="0"/>
              <w:autoSpaceDE w:val="0"/>
              <w:autoSpaceDN w:val="0"/>
              <w:spacing w:after="0" w:line="240" w:lineRule="auto"/>
              <w:rPr>
                <w:rFonts w:ascii="Times New Roman" w:hAnsi="Times New Roman"/>
                <w:color w:val="000000" w:themeColor="text1"/>
                <w:sz w:val="24"/>
                <w:szCs w:val="24"/>
              </w:rPr>
            </w:pPr>
            <w:r>
              <w:rPr>
                <w:rFonts w:ascii="Times New Roman" w:hAnsi="Times New Roman"/>
                <w:color w:val="000000" w:themeColor="text1"/>
                <w:sz w:val="24"/>
                <w:szCs w:val="24"/>
              </w:rPr>
              <w:t>Практические занятия: №7</w:t>
            </w:r>
          </w:p>
          <w:p w14:paraId="3132148A" w14:textId="77777777" w:rsidR="007B3C4A" w:rsidRDefault="003B1D61">
            <w:pPr>
              <w:widowControl w:val="0"/>
              <w:autoSpaceDE w:val="0"/>
              <w:autoSpaceDN w:val="0"/>
              <w:spacing w:after="0" w:line="240" w:lineRule="auto"/>
              <w:rPr>
                <w:rFonts w:ascii="Times New Roman" w:hAnsi="Times New Roman"/>
                <w:color w:val="000000" w:themeColor="text1"/>
                <w:sz w:val="24"/>
                <w:szCs w:val="24"/>
                <w:lang w:eastAsia="en-US"/>
              </w:rPr>
            </w:pPr>
            <w:r>
              <w:rPr>
                <w:rFonts w:ascii="Times New Roman" w:hAnsi="Times New Roman"/>
                <w:color w:val="000000" w:themeColor="text1"/>
                <w:sz w:val="24"/>
                <w:szCs w:val="24"/>
              </w:rPr>
              <w:t>Создание электронной таблицы, вычисления по формулам.</w:t>
            </w:r>
          </w:p>
        </w:tc>
        <w:tc>
          <w:tcPr>
            <w:tcW w:w="590" w:type="pct"/>
            <w:noWrap/>
            <w:vAlign w:val="center"/>
          </w:tcPr>
          <w:p w14:paraId="694AB99D" w14:textId="77777777" w:rsidR="007B3C4A" w:rsidRDefault="003B1D61">
            <w:pPr>
              <w:spacing w:after="0" w:line="240" w:lineRule="auto"/>
              <w:jc w:val="center"/>
              <w:rPr>
                <w:rFonts w:ascii="Times New Roman" w:hAnsi="Times New Roman"/>
                <w:color w:val="000000" w:themeColor="text1"/>
                <w:sz w:val="24"/>
                <w:szCs w:val="24"/>
              </w:rPr>
            </w:pPr>
            <w:r>
              <w:rPr>
                <w:rFonts w:ascii="Times New Roman" w:hAnsi="Times New Roman"/>
                <w:color w:val="000000" w:themeColor="text1"/>
                <w:sz w:val="24"/>
                <w:szCs w:val="24"/>
              </w:rPr>
              <w:t>1</w:t>
            </w:r>
          </w:p>
        </w:tc>
        <w:tc>
          <w:tcPr>
            <w:tcW w:w="568" w:type="pct"/>
            <w:vMerge/>
            <w:noWrap/>
            <w:vAlign w:val="center"/>
          </w:tcPr>
          <w:p w14:paraId="72BFA0D0" w14:textId="77777777" w:rsidR="007B3C4A" w:rsidRDefault="007B3C4A">
            <w:pPr>
              <w:spacing w:after="0" w:line="240" w:lineRule="auto"/>
              <w:jc w:val="center"/>
              <w:rPr>
                <w:rFonts w:ascii="Times New Roman" w:hAnsi="Times New Roman"/>
                <w:b/>
                <w:bCs/>
                <w:color w:val="000000" w:themeColor="text1"/>
                <w:sz w:val="24"/>
                <w:szCs w:val="24"/>
              </w:rPr>
            </w:pPr>
          </w:p>
        </w:tc>
        <w:tc>
          <w:tcPr>
            <w:tcW w:w="355" w:type="pct"/>
            <w:vMerge/>
            <w:noWrap/>
            <w:vAlign w:val="center"/>
          </w:tcPr>
          <w:p w14:paraId="3C89312A" w14:textId="77777777" w:rsidR="007B3C4A" w:rsidRDefault="007B3C4A">
            <w:pPr>
              <w:spacing w:after="0" w:line="240" w:lineRule="auto"/>
              <w:jc w:val="center"/>
              <w:rPr>
                <w:rFonts w:ascii="Times New Roman" w:hAnsi="Times New Roman"/>
                <w:b/>
                <w:bCs/>
                <w:color w:val="000000" w:themeColor="text1"/>
                <w:sz w:val="24"/>
                <w:szCs w:val="24"/>
              </w:rPr>
            </w:pPr>
          </w:p>
        </w:tc>
        <w:tc>
          <w:tcPr>
            <w:tcW w:w="845" w:type="pct"/>
            <w:vMerge/>
            <w:noWrap/>
            <w:vAlign w:val="center"/>
          </w:tcPr>
          <w:p w14:paraId="762FFDC8" w14:textId="77777777" w:rsidR="007B3C4A" w:rsidRDefault="007B3C4A">
            <w:pPr>
              <w:suppressAutoHyphens/>
              <w:spacing w:after="0" w:line="240" w:lineRule="auto"/>
              <w:jc w:val="center"/>
              <w:rPr>
                <w:rFonts w:ascii="Times New Roman" w:hAnsi="Times New Roman"/>
                <w:bCs/>
                <w:iCs/>
                <w:color w:val="000000" w:themeColor="text1"/>
                <w:sz w:val="24"/>
                <w:szCs w:val="24"/>
              </w:rPr>
            </w:pPr>
          </w:p>
        </w:tc>
      </w:tr>
      <w:tr w:rsidR="007B3C4A" w14:paraId="562F16A2" w14:textId="77777777">
        <w:trPr>
          <w:trHeight w:val="23"/>
        </w:trPr>
        <w:tc>
          <w:tcPr>
            <w:tcW w:w="873" w:type="pct"/>
            <w:vMerge/>
            <w:noWrap/>
          </w:tcPr>
          <w:p w14:paraId="57C59E98" w14:textId="77777777" w:rsidR="007B3C4A" w:rsidRDefault="007B3C4A">
            <w:pPr>
              <w:spacing w:after="0" w:line="240" w:lineRule="auto"/>
              <w:rPr>
                <w:rFonts w:ascii="Times New Roman" w:hAnsi="Times New Roman"/>
                <w:b/>
                <w:bCs/>
                <w:color w:val="000000" w:themeColor="text1"/>
                <w:sz w:val="24"/>
                <w:szCs w:val="24"/>
              </w:rPr>
            </w:pPr>
          </w:p>
        </w:tc>
        <w:tc>
          <w:tcPr>
            <w:tcW w:w="1766" w:type="pct"/>
            <w:noWrap/>
          </w:tcPr>
          <w:p w14:paraId="53621D76" w14:textId="77777777" w:rsidR="007B3C4A" w:rsidRDefault="003B1D61">
            <w:pPr>
              <w:widowControl w:val="0"/>
              <w:autoSpaceDE w:val="0"/>
              <w:autoSpaceDN w:val="0"/>
              <w:spacing w:after="0" w:line="240" w:lineRule="auto"/>
              <w:rPr>
                <w:rFonts w:ascii="Times New Roman" w:hAnsi="Times New Roman"/>
                <w:color w:val="000000" w:themeColor="text1"/>
                <w:sz w:val="24"/>
                <w:szCs w:val="24"/>
              </w:rPr>
            </w:pPr>
            <w:r>
              <w:rPr>
                <w:rFonts w:ascii="Times New Roman" w:hAnsi="Times New Roman"/>
                <w:color w:val="000000" w:themeColor="text1"/>
                <w:sz w:val="24"/>
                <w:szCs w:val="24"/>
              </w:rPr>
              <w:t xml:space="preserve">Практические занятия: №8 </w:t>
            </w:r>
          </w:p>
          <w:p w14:paraId="76111573" w14:textId="77777777" w:rsidR="007B3C4A" w:rsidRDefault="003B1D61">
            <w:pPr>
              <w:widowControl w:val="0"/>
              <w:autoSpaceDE w:val="0"/>
              <w:autoSpaceDN w:val="0"/>
              <w:spacing w:after="0" w:line="240" w:lineRule="auto"/>
              <w:rPr>
                <w:rFonts w:ascii="Times New Roman" w:hAnsi="Times New Roman"/>
                <w:color w:val="000000" w:themeColor="text1"/>
                <w:sz w:val="24"/>
                <w:szCs w:val="24"/>
                <w:lang w:eastAsia="en-US"/>
              </w:rPr>
            </w:pPr>
            <w:r>
              <w:rPr>
                <w:rFonts w:ascii="Times New Roman" w:hAnsi="Times New Roman"/>
                <w:color w:val="000000" w:themeColor="text1"/>
                <w:sz w:val="24"/>
                <w:szCs w:val="24"/>
              </w:rPr>
              <w:t>Средства поиска в электронных таблицах. Фильтрация и сортировка данных. Организация рабочих книг.</w:t>
            </w:r>
          </w:p>
        </w:tc>
        <w:tc>
          <w:tcPr>
            <w:tcW w:w="590" w:type="pct"/>
            <w:noWrap/>
            <w:vAlign w:val="center"/>
          </w:tcPr>
          <w:p w14:paraId="0870D7F7" w14:textId="77777777" w:rsidR="007B3C4A" w:rsidRDefault="003B1D61">
            <w:pPr>
              <w:spacing w:after="0" w:line="240" w:lineRule="auto"/>
              <w:jc w:val="center"/>
              <w:rPr>
                <w:rFonts w:ascii="Times New Roman" w:hAnsi="Times New Roman"/>
                <w:color w:val="000000" w:themeColor="text1"/>
                <w:sz w:val="24"/>
                <w:szCs w:val="24"/>
              </w:rPr>
            </w:pPr>
            <w:r>
              <w:rPr>
                <w:rFonts w:ascii="Times New Roman" w:hAnsi="Times New Roman"/>
                <w:color w:val="000000" w:themeColor="text1"/>
                <w:sz w:val="24"/>
                <w:szCs w:val="24"/>
              </w:rPr>
              <w:t>1</w:t>
            </w:r>
          </w:p>
        </w:tc>
        <w:tc>
          <w:tcPr>
            <w:tcW w:w="568" w:type="pct"/>
            <w:vMerge/>
            <w:noWrap/>
            <w:vAlign w:val="center"/>
          </w:tcPr>
          <w:p w14:paraId="6C19C385" w14:textId="77777777" w:rsidR="007B3C4A" w:rsidRDefault="007B3C4A">
            <w:pPr>
              <w:spacing w:after="0" w:line="240" w:lineRule="auto"/>
              <w:jc w:val="center"/>
              <w:rPr>
                <w:rFonts w:ascii="Times New Roman" w:hAnsi="Times New Roman"/>
                <w:b/>
                <w:bCs/>
                <w:color w:val="000000" w:themeColor="text1"/>
                <w:sz w:val="24"/>
                <w:szCs w:val="24"/>
              </w:rPr>
            </w:pPr>
          </w:p>
        </w:tc>
        <w:tc>
          <w:tcPr>
            <w:tcW w:w="355" w:type="pct"/>
            <w:vMerge/>
            <w:noWrap/>
            <w:vAlign w:val="center"/>
          </w:tcPr>
          <w:p w14:paraId="336EA646" w14:textId="77777777" w:rsidR="007B3C4A" w:rsidRDefault="007B3C4A">
            <w:pPr>
              <w:spacing w:after="0" w:line="240" w:lineRule="auto"/>
              <w:jc w:val="center"/>
              <w:rPr>
                <w:rFonts w:ascii="Times New Roman" w:hAnsi="Times New Roman"/>
                <w:b/>
                <w:bCs/>
                <w:color w:val="000000" w:themeColor="text1"/>
                <w:sz w:val="24"/>
                <w:szCs w:val="24"/>
              </w:rPr>
            </w:pPr>
          </w:p>
        </w:tc>
        <w:tc>
          <w:tcPr>
            <w:tcW w:w="845" w:type="pct"/>
            <w:vMerge/>
            <w:noWrap/>
            <w:vAlign w:val="center"/>
          </w:tcPr>
          <w:p w14:paraId="36EDA711" w14:textId="77777777" w:rsidR="007B3C4A" w:rsidRDefault="007B3C4A">
            <w:pPr>
              <w:suppressAutoHyphens/>
              <w:spacing w:after="0" w:line="240" w:lineRule="auto"/>
              <w:jc w:val="center"/>
              <w:rPr>
                <w:rFonts w:ascii="Times New Roman" w:hAnsi="Times New Roman"/>
                <w:bCs/>
                <w:iCs/>
                <w:color w:val="000000" w:themeColor="text1"/>
                <w:sz w:val="24"/>
                <w:szCs w:val="24"/>
              </w:rPr>
            </w:pPr>
          </w:p>
        </w:tc>
      </w:tr>
      <w:tr w:rsidR="007B3C4A" w14:paraId="6833E22F" w14:textId="77777777">
        <w:trPr>
          <w:trHeight w:val="23"/>
        </w:trPr>
        <w:tc>
          <w:tcPr>
            <w:tcW w:w="873" w:type="pct"/>
            <w:vMerge/>
            <w:noWrap/>
          </w:tcPr>
          <w:p w14:paraId="67842E6C" w14:textId="77777777" w:rsidR="007B3C4A" w:rsidRDefault="007B3C4A">
            <w:pPr>
              <w:spacing w:after="0" w:line="240" w:lineRule="auto"/>
              <w:rPr>
                <w:rFonts w:ascii="Times New Roman" w:hAnsi="Times New Roman"/>
                <w:b/>
                <w:bCs/>
                <w:color w:val="000000" w:themeColor="text1"/>
                <w:sz w:val="24"/>
                <w:szCs w:val="24"/>
              </w:rPr>
            </w:pPr>
          </w:p>
        </w:tc>
        <w:tc>
          <w:tcPr>
            <w:tcW w:w="1766" w:type="pct"/>
            <w:noWrap/>
          </w:tcPr>
          <w:p w14:paraId="54F5E2D0" w14:textId="77777777" w:rsidR="007B3C4A" w:rsidRDefault="003B1D61">
            <w:pPr>
              <w:widowControl w:val="0"/>
              <w:autoSpaceDE w:val="0"/>
              <w:autoSpaceDN w:val="0"/>
              <w:spacing w:after="0" w:line="240" w:lineRule="auto"/>
              <w:rPr>
                <w:rFonts w:ascii="Times New Roman" w:hAnsi="Times New Roman"/>
                <w:color w:val="000000" w:themeColor="text1"/>
                <w:sz w:val="24"/>
                <w:szCs w:val="24"/>
              </w:rPr>
            </w:pPr>
            <w:r>
              <w:rPr>
                <w:rFonts w:ascii="Times New Roman" w:hAnsi="Times New Roman"/>
                <w:color w:val="000000" w:themeColor="text1"/>
                <w:sz w:val="24"/>
                <w:szCs w:val="24"/>
              </w:rPr>
              <w:t>Практические занятия: №9</w:t>
            </w:r>
          </w:p>
          <w:p w14:paraId="780B2FE2" w14:textId="77777777" w:rsidR="007B3C4A" w:rsidRDefault="003B1D61">
            <w:pPr>
              <w:widowControl w:val="0"/>
              <w:autoSpaceDE w:val="0"/>
              <w:autoSpaceDN w:val="0"/>
              <w:spacing w:after="0" w:line="240" w:lineRule="auto"/>
              <w:rPr>
                <w:rFonts w:ascii="Times New Roman" w:hAnsi="Times New Roman"/>
                <w:color w:val="000000" w:themeColor="text1"/>
                <w:sz w:val="24"/>
                <w:szCs w:val="24"/>
                <w:lang w:eastAsia="en-US"/>
              </w:rPr>
            </w:pPr>
            <w:r>
              <w:rPr>
                <w:rFonts w:ascii="Times New Roman" w:hAnsi="Times New Roman"/>
                <w:color w:val="000000" w:themeColor="text1"/>
                <w:sz w:val="24"/>
                <w:szCs w:val="24"/>
              </w:rPr>
              <w:t>Формирование разнотипной информации в едином документе.</w:t>
            </w:r>
          </w:p>
        </w:tc>
        <w:tc>
          <w:tcPr>
            <w:tcW w:w="590" w:type="pct"/>
            <w:noWrap/>
            <w:vAlign w:val="center"/>
          </w:tcPr>
          <w:p w14:paraId="6038E7A3" w14:textId="77777777" w:rsidR="007B3C4A" w:rsidRDefault="003B1D61">
            <w:pPr>
              <w:spacing w:after="0" w:line="240" w:lineRule="auto"/>
              <w:jc w:val="center"/>
              <w:rPr>
                <w:rFonts w:ascii="Times New Roman" w:hAnsi="Times New Roman"/>
                <w:color w:val="000000" w:themeColor="text1"/>
                <w:sz w:val="24"/>
                <w:szCs w:val="24"/>
              </w:rPr>
            </w:pPr>
            <w:r>
              <w:rPr>
                <w:rFonts w:ascii="Times New Roman" w:hAnsi="Times New Roman"/>
                <w:color w:val="000000" w:themeColor="text1"/>
                <w:sz w:val="24"/>
                <w:szCs w:val="24"/>
              </w:rPr>
              <w:t>1</w:t>
            </w:r>
          </w:p>
        </w:tc>
        <w:tc>
          <w:tcPr>
            <w:tcW w:w="568" w:type="pct"/>
            <w:vMerge/>
            <w:noWrap/>
            <w:vAlign w:val="center"/>
          </w:tcPr>
          <w:p w14:paraId="021B3FD8" w14:textId="77777777" w:rsidR="007B3C4A" w:rsidRDefault="007B3C4A">
            <w:pPr>
              <w:spacing w:after="0" w:line="240" w:lineRule="auto"/>
              <w:jc w:val="center"/>
              <w:rPr>
                <w:rFonts w:ascii="Times New Roman" w:hAnsi="Times New Roman"/>
                <w:b/>
                <w:bCs/>
                <w:color w:val="000000" w:themeColor="text1"/>
                <w:sz w:val="24"/>
                <w:szCs w:val="24"/>
              </w:rPr>
            </w:pPr>
          </w:p>
        </w:tc>
        <w:tc>
          <w:tcPr>
            <w:tcW w:w="355" w:type="pct"/>
            <w:vMerge/>
            <w:noWrap/>
            <w:vAlign w:val="center"/>
          </w:tcPr>
          <w:p w14:paraId="6A6CFCF6" w14:textId="77777777" w:rsidR="007B3C4A" w:rsidRDefault="007B3C4A">
            <w:pPr>
              <w:spacing w:after="0" w:line="240" w:lineRule="auto"/>
              <w:jc w:val="center"/>
              <w:rPr>
                <w:rFonts w:ascii="Times New Roman" w:hAnsi="Times New Roman"/>
                <w:b/>
                <w:bCs/>
                <w:color w:val="000000" w:themeColor="text1"/>
                <w:sz w:val="24"/>
                <w:szCs w:val="24"/>
              </w:rPr>
            </w:pPr>
          </w:p>
        </w:tc>
        <w:tc>
          <w:tcPr>
            <w:tcW w:w="845" w:type="pct"/>
            <w:vMerge/>
            <w:noWrap/>
            <w:vAlign w:val="center"/>
          </w:tcPr>
          <w:p w14:paraId="72314BBF" w14:textId="77777777" w:rsidR="007B3C4A" w:rsidRDefault="007B3C4A">
            <w:pPr>
              <w:suppressAutoHyphens/>
              <w:spacing w:after="0" w:line="240" w:lineRule="auto"/>
              <w:jc w:val="center"/>
              <w:rPr>
                <w:rFonts w:ascii="Times New Roman" w:hAnsi="Times New Roman"/>
                <w:bCs/>
                <w:iCs/>
                <w:color w:val="000000" w:themeColor="text1"/>
                <w:sz w:val="24"/>
                <w:szCs w:val="24"/>
              </w:rPr>
            </w:pPr>
          </w:p>
        </w:tc>
      </w:tr>
      <w:tr w:rsidR="007B3C4A" w14:paraId="4272EC9C" w14:textId="77777777">
        <w:trPr>
          <w:trHeight w:val="23"/>
        </w:trPr>
        <w:tc>
          <w:tcPr>
            <w:tcW w:w="873" w:type="pct"/>
            <w:vMerge/>
            <w:noWrap/>
          </w:tcPr>
          <w:p w14:paraId="29791265" w14:textId="77777777" w:rsidR="007B3C4A" w:rsidRDefault="007B3C4A">
            <w:pPr>
              <w:spacing w:after="0" w:line="240" w:lineRule="auto"/>
              <w:rPr>
                <w:rFonts w:ascii="Times New Roman" w:hAnsi="Times New Roman"/>
                <w:b/>
                <w:bCs/>
                <w:color w:val="000000" w:themeColor="text1"/>
                <w:sz w:val="24"/>
                <w:szCs w:val="24"/>
              </w:rPr>
            </w:pPr>
          </w:p>
        </w:tc>
        <w:tc>
          <w:tcPr>
            <w:tcW w:w="1766" w:type="pct"/>
            <w:noWrap/>
          </w:tcPr>
          <w:p w14:paraId="24C3870F" w14:textId="77777777" w:rsidR="007B3C4A" w:rsidRDefault="003B1D61">
            <w:pPr>
              <w:widowControl w:val="0"/>
              <w:autoSpaceDE w:val="0"/>
              <w:autoSpaceDN w:val="0"/>
              <w:spacing w:after="0" w:line="240" w:lineRule="auto"/>
              <w:rPr>
                <w:rFonts w:ascii="Times New Roman" w:hAnsi="Times New Roman"/>
                <w:color w:val="000000" w:themeColor="text1"/>
                <w:sz w:val="24"/>
                <w:szCs w:val="24"/>
              </w:rPr>
            </w:pPr>
            <w:r>
              <w:rPr>
                <w:rFonts w:ascii="Times New Roman" w:hAnsi="Times New Roman"/>
                <w:color w:val="000000" w:themeColor="text1"/>
                <w:sz w:val="24"/>
                <w:szCs w:val="24"/>
              </w:rPr>
              <w:t>Самостоятельная работа обучающихся:</w:t>
            </w:r>
          </w:p>
          <w:p w14:paraId="7C21002B" w14:textId="77777777" w:rsidR="007B3C4A" w:rsidRDefault="003B1D61">
            <w:pPr>
              <w:widowControl w:val="0"/>
              <w:autoSpaceDE w:val="0"/>
              <w:autoSpaceDN w:val="0"/>
              <w:spacing w:after="0" w:line="240" w:lineRule="auto"/>
              <w:rPr>
                <w:rFonts w:ascii="Times New Roman" w:hAnsi="Times New Roman"/>
                <w:color w:val="000000" w:themeColor="text1"/>
                <w:sz w:val="24"/>
                <w:szCs w:val="24"/>
                <w:lang w:eastAsia="en-US"/>
              </w:rPr>
            </w:pPr>
            <w:r>
              <w:rPr>
                <w:rFonts w:ascii="Times New Roman" w:hAnsi="Times New Roman"/>
                <w:color w:val="000000" w:themeColor="text1"/>
                <w:sz w:val="24"/>
                <w:szCs w:val="24"/>
              </w:rPr>
              <w:t xml:space="preserve">Значение электронных таблиц в процессе широкого применения персональных </w:t>
            </w:r>
            <w:r>
              <w:rPr>
                <w:rFonts w:ascii="Times New Roman" w:hAnsi="Times New Roman"/>
                <w:color w:val="000000" w:themeColor="text1"/>
                <w:sz w:val="24"/>
                <w:szCs w:val="24"/>
              </w:rPr>
              <w:lastRenderedPageBreak/>
              <w:t xml:space="preserve">компьютеров. Решение уравнений в </w:t>
            </w:r>
            <w:r>
              <w:rPr>
                <w:rFonts w:ascii="Times New Roman" w:hAnsi="Times New Roman"/>
                <w:color w:val="000000" w:themeColor="text1"/>
                <w:sz w:val="24"/>
                <w:szCs w:val="24"/>
                <w:lang w:val="en-US"/>
              </w:rPr>
              <w:t>Excel</w:t>
            </w:r>
          </w:p>
        </w:tc>
        <w:tc>
          <w:tcPr>
            <w:tcW w:w="590" w:type="pct"/>
            <w:noWrap/>
            <w:vAlign w:val="center"/>
          </w:tcPr>
          <w:p w14:paraId="19107AE4" w14:textId="77777777" w:rsidR="007B3C4A" w:rsidRDefault="003B1D61">
            <w:pPr>
              <w:spacing w:after="0" w:line="240" w:lineRule="auto"/>
              <w:jc w:val="center"/>
              <w:rPr>
                <w:rFonts w:ascii="Times New Roman" w:hAnsi="Times New Roman"/>
                <w:color w:val="000000" w:themeColor="text1"/>
                <w:sz w:val="24"/>
                <w:szCs w:val="24"/>
              </w:rPr>
            </w:pPr>
            <w:r>
              <w:rPr>
                <w:rFonts w:ascii="Times New Roman" w:hAnsi="Times New Roman"/>
                <w:color w:val="000000" w:themeColor="text1"/>
                <w:sz w:val="24"/>
                <w:szCs w:val="24"/>
              </w:rPr>
              <w:lastRenderedPageBreak/>
              <w:t>4</w:t>
            </w:r>
          </w:p>
        </w:tc>
        <w:tc>
          <w:tcPr>
            <w:tcW w:w="568" w:type="pct"/>
            <w:vMerge/>
            <w:noWrap/>
            <w:vAlign w:val="center"/>
          </w:tcPr>
          <w:p w14:paraId="28474DAD" w14:textId="77777777" w:rsidR="007B3C4A" w:rsidRDefault="007B3C4A">
            <w:pPr>
              <w:spacing w:after="0" w:line="240" w:lineRule="auto"/>
              <w:jc w:val="center"/>
              <w:rPr>
                <w:rFonts w:ascii="Times New Roman" w:hAnsi="Times New Roman"/>
                <w:b/>
                <w:bCs/>
                <w:color w:val="000000" w:themeColor="text1"/>
                <w:sz w:val="24"/>
                <w:szCs w:val="24"/>
              </w:rPr>
            </w:pPr>
          </w:p>
        </w:tc>
        <w:tc>
          <w:tcPr>
            <w:tcW w:w="355" w:type="pct"/>
            <w:vMerge/>
            <w:noWrap/>
            <w:vAlign w:val="center"/>
          </w:tcPr>
          <w:p w14:paraId="527BBF50" w14:textId="77777777" w:rsidR="007B3C4A" w:rsidRDefault="007B3C4A">
            <w:pPr>
              <w:spacing w:after="0" w:line="240" w:lineRule="auto"/>
              <w:jc w:val="center"/>
              <w:rPr>
                <w:rFonts w:ascii="Times New Roman" w:hAnsi="Times New Roman"/>
                <w:b/>
                <w:bCs/>
                <w:color w:val="000000" w:themeColor="text1"/>
                <w:sz w:val="24"/>
                <w:szCs w:val="24"/>
              </w:rPr>
            </w:pPr>
          </w:p>
        </w:tc>
        <w:tc>
          <w:tcPr>
            <w:tcW w:w="845" w:type="pct"/>
            <w:vMerge/>
            <w:noWrap/>
            <w:vAlign w:val="center"/>
          </w:tcPr>
          <w:p w14:paraId="70673541" w14:textId="77777777" w:rsidR="007B3C4A" w:rsidRDefault="007B3C4A">
            <w:pPr>
              <w:suppressAutoHyphens/>
              <w:spacing w:after="0" w:line="240" w:lineRule="auto"/>
              <w:jc w:val="center"/>
              <w:rPr>
                <w:rFonts w:ascii="Times New Roman" w:hAnsi="Times New Roman"/>
                <w:bCs/>
                <w:iCs/>
                <w:color w:val="000000" w:themeColor="text1"/>
                <w:sz w:val="24"/>
                <w:szCs w:val="24"/>
              </w:rPr>
            </w:pPr>
          </w:p>
        </w:tc>
      </w:tr>
      <w:tr w:rsidR="007B3C4A" w14:paraId="3E205518" w14:textId="77777777">
        <w:trPr>
          <w:trHeight w:val="23"/>
        </w:trPr>
        <w:tc>
          <w:tcPr>
            <w:tcW w:w="873" w:type="pct"/>
            <w:vMerge w:val="restart"/>
            <w:noWrap/>
          </w:tcPr>
          <w:p w14:paraId="4DEBE906" w14:textId="77777777" w:rsidR="007B3C4A" w:rsidRDefault="003B1D61">
            <w:pPr>
              <w:widowControl w:val="0"/>
              <w:autoSpaceDE w:val="0"/>
              <w:autoSpaceDN w:val="0"/>
              <w:spacing w:after="0" w:line="240" w:lineRule="auto"/>
              <w:rPr>
                <w:rFonts w:ascii="Times New Roman" w:hAnsi="Times New Roman"/>
                <w:b/>
                <w:color w:val="000000" w:themeColor="text1"/>
                <w:sz w:val="24"/>
                <w:szCs w:val="24"/>
                <w:lang w:val="en-US"/>
              </w:rPr>
            </w:pPr>
            <w:proofErr w:type="spellStart"/>
            <w:r>
              <w:rPr>
                <w:rFonts w:ascii="Times New Roman" w:hAnsi="Times New Roman"/>
                <w:b/>
                <w:color w:val="000000" w:themeColor="text1"/>
                <w:sz w:val="24"/>
                <w:szCs w:val="24"/>
                <w:lang w:val="en-US"/>
              </w:rPr>
              <w:t>Тема</w:t>
            </w:r>
            <w:proofErr w:type="spellEnd"/>
            <w:r>
              <w:rPr>
                <w:rFonts w:ascii="Times New Roman" w:hAnsi="Times New Roman"/>
                <w:b/>
                <w:color w:val="000000" w:themeColor="text1"/>
                <w:sz w:val="24"/>
                <w:szCs w:val="24"/>
                <w:lang w:val="en-US"/>
              </w:rPr>
              <w:t xml:space="preserve"> 1.5.</w:t>
            </w:r>
          </w:p>
          <w:p w14:paraId="6E57688A" w14:textId="77777777" w:rsidR="007B3C4A" w:rsidRDefault="003B1D61">
            <w:pPr>
              <w:widowControl w:val="0"/>
              <w:autoSpaceDE w:val="0"/>
              <w:autoSpaceDN w:val="0"/>
              <w:spacing w:after="0" w:line="240" w:lineRule="auto"/>
              <w:rPr>
                <w:rFonts w:ascii="Times New Roman" w:hAnsi="Times New Roman"/>
                <w:b/>
                <w:bCs/>
                <w:color w:val="000000" w:themeColor="text1"/>
                <w:sz w:val="24"/>
                <w:szCs w:val="24"/>
              </w:rPr>
            </w:pPr>
            <w:proofErr w:type="spellStart"/>
            <w:r>
              <w:rPr>
                <w:rFonts w:ascii="Times New Roman" w:hAnsi="Times New Roman"/>
                <w:b/>
                <w:color w:val="000000" w:themeColor="text1"/>
                <w:sz w:val="24"/>
                <w:szCs w:val="24"/>
                <w:lang w:val="en-US"/>
              </w:rPr>
              <w:t>Мультимедийныетехнологии</w:t>
            </w:r>
            <w:proofErr w:type="spellEnd"/>
          </w:p>
        </w:tc>
        <w:tc>
          <w:tcPr>
            <w:tcW w:w="1766" w:type="pct"/>
            <w:noWrap/>
          </w:tcPr>
          <w:p w14:paraId="2A525C69" w14:textId="77777777" w:rsidR="007B3C4A" w:rsidRDefault="003B1D61">
            <w:pPr>
              <w:widowControl w:val="0"/>
              <w:autoSpaceDE w:val="0"/>
              <w:autoSpaceDN w:val="0"/>
              <w:spacing w:after="0" w:line="240" w:lineRule="auto"/>
              <w:rPr>
                <w:rFonts w:ascii="Times New Roman" w:hAnsi="Times New Roman"/>
                <w:color w:val="000000" w:themeColor="text1"/>
                <w:sz w:val="24"/>
                <w:szCs w:val="24"/>
              </w:rPr>
            </w:pPr>
            <w:r>
              <w:rPr>
                <w:rFonts w:ascii="Times New Roman" w:hAnsi="Times New Roman"/>
                <w:color w:val="000000" w:themeColor="text1"/>
                <w:sz w:val="24"/>
                <w:szCs w:val="24"/>
              </w:rPr>
              <w:t xml:space="preserve">Мультимедийные технологии. </w:t>
            </w:r>
            <w:proofErr w:type="spellStart"/>
            <w:r>
              <w:rPr>
                <w:rFonts w:ascii="Times New Roman" w:hAnsi="Times New Roman"/>
                <w:color w:val="000000" w:themeColor="text1"/>
                <w:sz w:val="24"/>
                <w:szCs w:val="24"/>
                <w:lang w:val="en-US"/>
              </w:rPr>
              <w:t>Современныеспособыорганизациипрезентаций</w:t>
            </w:r>
            <w:proofErr w:type="spellEnd"/>
            <w:r>
              <w:rPr>
                <w:rFonts w:ascii="Times New Roman" w:hAnsi="Times New Roman"/>
                <w:color w:val="000000" w:themeColor="text1"/>
                <w:sz w:val="24"/>
                <w:szCs w:val="24"/>
                <w:lang w:val="en-US"/>
              </w:rPr>
              <w:t>.</w:t>
            </w:r>
          </w:p>
        </w:tc>
        <w:tc>
          <w:tcPr>
            <w:tcW w:w="590" w:type="pct"/>
            <w:noWrap/>
            <w:vAlign w:val="center"/>
          </w:tcPr>
          <w:p w14:paraId="34AFFFBD" w14:textId="77777777" w:rsidR="007B3C4A" w:rsidRDefault="003B1D61">
            <w:pPr>
              <w:spacing w:after="0" w:line="240" w:lineRule="auto"/>
              <w:jc w:val="center"/>
              <w:rPr>
                <w:rFonts w:ascii="Times New Roman" w:hAnsi="Times New Roman"/>
                <w:color w:val="000000" w:themeColor="text1"/>
                <w:sz w:val="24"/>
                <w:szCs w:val="24"/>
              </w:rPr>
            </w:pPr>
            <w:r>
              <w:rPr>
                <w:rFonts w:ascii="Times New Roman" w:hAnsi="Times New Roman"/>
                <w:color w:val="000000" w:themeColor="text1"/>
                <w:sz w:val="24"/>
                <w:szCs w:val="24"/>
              </w:rPr>
              <w:t>1</w:t>
            </w:r>
          </w:p>
        </w:tc>
        <w:tc>
          <w:tcPr>
            <w:tcW w:w="568" w:type="pct"/>
            <w:vMerge w:val="restart"/>
            <w:noWrap/>
            <w:vAlign w:val="center"/>
          </w:tcPr>
          <w:p w14:paraId="5EF2B619" w14:textId="77777777" w:rsidR="007B3C4A" w:rsidRDefault="003B1D61">
            <w:pPr>
              <w:spacing w:after="0" w:line="240" w:lineRule="auto"/>
              <w:jc w:val="center"/>
              <w:rPr>
                <w:rFonts w:ascii="Times New Roman" w:hAnsi="Times New Roman"/>
                <w:b/>
                <w:bCs/>
                <w:color w:val="000000" w:themeColor="text1"/>
                <w:sz w:val="24"/>
                <w:szCs w:val="24"/>
              </w:rPr>
            </w:pPr>
            <w:r>
              <w:rPr>
                <w:rFonts w:ascii="Times New Roman" w:hAnsi="Times New Roman"/>
                <w:color w:val="000000" w:themeColor="text1"/>
                <w:sz w:val="24"/>
                <w:szCs w:val="24"/>
                <w:lang w:eastAsia="en-US"/>
              </w:rPr>
              <w:t>ЛР 01, ЛР 02, ЛР 04, ЛР 05, ЛР 14</w:t>
            </w:r>
          </w:p>
        </w:tc>
        <w:tc>
          <w:tcPr>
            <w:tcW w:w="355" w:type="pct"/>
            <w:vMerge w:val="restart"/>
            <w:noWrap/>
            <w:vAlign w:val="center"/>
          </w:tcPr>
          <w:p w14:paraId="2040BF04" w14:textId="77777777" w:rsidR="007B3C4A" w:rsidRDefault="003B1D61">
            <w:pPr>
              <w:spacing w:after="0" w:line="240" w:lineRule="auto"/>
              <w:jc w:val="center"/>
              <w:rPr>
                <w:rFonts w:ascii="Times New Roman" w:hAnsi="Times New Roman"/>
                <w:color w:val="000000" w:themeColor="text1"/>
                <w:sz w:val="24"/>
                <w:szCs w:val="24"/>
              </w:rPr>
            </w:pPr>
            <w:r>
              <w:rPr>
                <w:rFonts w:ascii="Times New Roman" w:hAnsi="Times New Roman"/>
                <w:color w:val="000000" w:themeColor="text1"/>
                <w:sz w:val="24"/>
                <w:szCs w:val="24"/>
              </w:rPr>
              <w:t>ОК 01</w:t>
            </w:r>
          </w:p>
          <w:p w14:paraId="6EECBF70" w14:textId="77777777" w:rsidR="007B3C4A" w:rsidRDefault="003B1D61">
            <w:pPr>
              <w:spacing w:after="0" w:line="240" w:lineRule="auto"/>
              <w:jc w:val="center"/>
              <w:rPr>
                <w:rFonts w:ascii="Times New Roman" w:hAnsi="Times New Roman"/>
                <w:color w:val="000000" w:themeColor="text1"/>
                <w:sz w:val="24"/>
                <w:szCs w:val="24"/>
              </w:rPr>
            </w:pPr>
            <w:r>
              <w:rPr>
                <w:rFonts w:ascii="Times New Roman" w:hAnsi="Times New Roman"/>
                <w:color w:val="000000" w:themeColor="text1"/>
                <w:sz w:val="24"/>
                <w:szCs w:val="24"/>
              </w:rPr>
              <w:t>ОК 03</w:t>
            </w:r>
          </w:p>
          <w:p w14:paraId="0B79145E" w14:textId="77777777" w:rsidR="007B3C4A" w:rsidRDefault="003B1D61">
            <w:pPr>
              <w:spacing w:after="0" w:line="240" w:lineRule="auto"/>
              <w:jc w:val="center"/>
              <w:rPr>
                <w:rFonts w:ascii="Times New Roman" w:hAnsi="Times New Roman"/>
                <w:b/>
                <w:bCs/>
                <w:color w:val="000000" w:themeColor="text1"/>
                <w:sz w:val="24"/>
                <w:szCs w:val="24"/>
              </w:rPr>
            </w:pPr>
            <w:r>
              <w:rPr>
                <w:rFonts w:ascii="Times New Roman" w:hAnsi="Times New Roman"/>
                <w:color w:val="000000" w:themeColor="text1"/>
                <w:sz w:val="24"/>
                <w:szCs w:val="24"/>
              </w:rPr>
              <w:t>ОК 04</w:t>
            </w:r>
          </w:p>
        </w:tc>
        <w:tc>
          <w:tcPr>
            <w:tcW w:w="845" w:type="pct"/>
            <w:vMerge w:val="restart"/>
            <w:noWrap/>
            <w:vAlign w:val="center"/>
          </w:tcPr>
          <w:p w14:paraId="3F0F042F" w14:textId="77777777" w:rsidR="007B3C4A" w:rsidRDefault="003B1D61">
            <w:pPr>
              <w:suppressAutoHyphens/>
              <w:spacing w:after="0" w:line="240" w:lineRule="auto"/>
              <w:jc w:val="center"/>
              <w:rPr>
                <w:rFonts w:ascii="Times New Roman" w:hAnsi="Times New Roman"/>
                <w:bCs/>
                <w:iCs/>
                <w:color w:val="000000" w:themeColor="text1"/>
                <w:sz w:val="24"/>
                <w:szCs w:val="24"/>
              </w:rPr>
            </w:pPr>
            <w:r>
              <w:rPr>
                <w:rFonts w:ascii="Times New Roman" w:hAnsi="Times New Roman"/>
                <w:bCs/>
                <w:iCs/>
                <w:color w:val="000000" w:themeColor="text1"/>
                <w:sz w:val="24"/>
                <w:szCs w:val="24"/>
              </w:rPr>
              <w:t>У 2.4.01</w:t>
            </w:r>
            <w:r w:rsidRPr="00EE2D5A">
              <w:rPr>
                <w:rFonts w:ascii="Times New Roman" w:hAnsi="Times New Roman"/>
                <w:bCs/>
                <w:iCs/>
                <w:color w:val="000000" w:themeColor="text1"/>
                <w:sz w:val="24"/>
                <w:szCs w:val="24"/>
              </w:rPr>
              <w:t xml:space="preserve">, </w:t>
            </w:r>
            <w:r>
              <w:rPr>
                <w:rFonts w:ascii="Times New Roman" w:hAnsi="Times New Roman"/>
                <w:bCs/>
                <w:iCs/>
                <w:color w:val="000000" w:themeColor="text1"/>
                <w:sz w:val="24"/>
                <w:szCs w:val="24"/>
              </w:rPr>
              <w:t>У 2.4.02</w:t>
            </w:r>
            <w:r w:rsidRPr="00EE2D5A">
              <w:rPr>
                <w:rFonts w:ascii="Times New Roman" w:hAnsi="Times New Roman"/>
                <w:bCs/>
                <w:iCs/>
                <w:color w:val="000000" w:themeColor="text1"/>
                <w:sz w:val="24"/>
                <w:szCs w:val="24"/>
              </w:rPr>
              <w:t xml:space="preserve">, </w:t>
            </w:r>
            <w:r>
              <w:rPr>
                <w:rFonts w:ascii="Times New Roman" w:hAnsi="Times New Roman"/>
                <w:bCs/>
                <w:iCs/>
                <w:color w:val="000000" w:themeColor="text1"/>
                <w:sz w:val="24"/>
                <w:szCs w:val="24"/>
              </w:rPr>
              <w:t>З 2.4.01</w:t>
            </w:r>
            <w:r w:rsidRPr="00EE2D5A">
              <w:rPr>
                <w:rFonts w:ascii="Times New Roman" w:hAnsi="Times New Roman"/>
                <w:bCs/>
                <w:iCs/>
                <w:color w:val="000000" w:themeColor="text1"/>
                <w:sz w:val="24"/>
                <w:szCs w:val="24"/>
              </w:rPr>
              <w:t xml:space="preserve">, </w:t>
            </w:r>
            <w:r>
              <w:rPr>
                <w:rFonts w:ascii="Times New Roman" w:hAnsi="Times New Roman"/>
                <w:bCs/>
                <w:iCs/>
                <w:color w:val="000000" w:themeColor="text1"/>
                <w:sz w:val="24"/>
                <w:szCs w:val="24"/>
              </w:rPr>
              <w:t>Н 2.5.01</w:t>
            </w:r>
            <w:r w:rsidRPr="00EE2D5A">
              <w:rPr>
                <w:rFonts w:ascii="Times New Roman" w:hAnsi="Times New Roman"/>
                <w:bCs/>
                <w:iCs/>
                <w:color w:val="000000" w:themeColor="text1"/>
                <w:sz w:val="24"/>
                <w:szCs w:val="24"/>
              </w:rPr>
              <w:t xml:space="preserve">, </w:t>
            </w:r>
            <w:r>
              <w:rPr>
                <w:rFonts w:ascii="Times New Roman" w:hAnsi="Times New Roman"/>
                <w:bCs/>
                <w:iCs/>
                <w:color w:val="000000" w:themeColor="text1"/>
                <w:sz w:val="24"/>
                <w:szCs w:val="24"/>
              </w:rPr>
              <w:t>У 2.5.01</w:t>
            </w:r>
            <w:r w:rsidRPr="00EE2D5A">
              <w:rPr>
                <w:rFonts w:ascii="Times New Roman" w:hAnsi="Times New Roman"/>
                <w:bCs/>
                <w:iCs/>
                <w:color w:val="000000" w:themeColor="text1"/>
                <w:sz w:val="24"/>
                <w:szCs w:val="24"/>
              </w:rPr>
              <w:t xml:space="preserve">, </w:t>
            </w:r>
            <w:r>
              <w:rPr>
                <w:rFonts w:ascii="Times New Roman" w:hAnsi="Times New Roman"/>
                <w:bCs/>
                <w:iCs/>
                <w:color w:val="000000" w:themeColor="text1"/>
                <w:sz w:val="24"/>
                <w:szCs w:val="24"/>
              </w:rPr>
              <w:t>З 2.5.01</w:t>
            </w:r>
            <w:r w:rsidRPr="00EE2D5A">
              <w:rPr>
                <w:rFonts w:ascii="Times New Roman" w:hAnsi="Times New Roman"/>
                <w:bCs/>
                <w:iCs/>
                <w:color w:val="000000" w:themeColor="text1"/>
                <w:sz w:val="24"/>
                <w:szCs w:val="24"/>
              </w:rPr>
              <w:t xml:space="preserve">, </w:t>
            </w:r>
            <w:r>
              <w:rPr>
                <w:rFonts w:ascii="Times New Roman" w:hAnsi="Times New Roman"/>
                <w:bCs/>
                <w:iCs/>
                <w:color w:val="000000" w:themeColor="text1"/>
                <w:sz w:val="24"/>
                <w:szCs w:val="24"/>
              </w:rPr>
              <w:t>З 2.5.02</w:t>
            </w:r>
            <w:r w:rsidRPr="00EE2D5A">
              <w:rPr>
                <w:rFonts w:ascii="Times New Roman" w:hAnsi="Times New Roman"/>
                <w:bCs/>
                <w:iCs/>
                <w:color w:val="000000" w:themeColor="text1"/>
                <w:sz w:val="24"/>
                <w:szCs w:val="24"/>
              </w:rPr>
              <w:t xml:space="preserve">, </w:t>
            </w:r>
            <w:r>
              <w:rPr>
                <w:rFonts w:ascii="Times New Roman" w:hAnsi="Times New Roman"/>
                <w:bCs/>
                <w:iCs/>
                <w:color w:val="000000" w:themeColor="text1"/>
                <w:sz w:val="24"/>
                <w:szCs w:val="24"/>
              </w:rPr>
              <w:t>З 2.5.03Уо 01.01</w:t>
            </w:r>
            <w:r w:rsidRPr="00EE2D5A">
              <w:rPr>
                <w:rFonts w:ascii="Times New Roman" w:hAnsi="Times New Roman"/>
                <w:bCs/>
                <w:iCs/>
                <w:color w:val="000000" w:themeColor="text1"/>
                <w:sz w:val="24"/>
                <w:szCs w:val="24"/>
              </w:rPr>
              <w:t xml:space="preserve">,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01.02</w:t>
            </w:r>
            <w:r w:rsidRPr="00EE2D5A">
              <w:rPr>
                <w:rFonts w:ascii="Times New Roman" w:hAnsi="Times New Roman"/>
                <w:bCs/>
                <w:iCs/>
                <w:color w:val="000000" w:themeColor="text1"/>
                <w:sz w:val="24"/>
                <w:szCs w:val="24"/>
              </w:rPr>
              <w:t xml:space="preserve">,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01.03</w:t>
            </w:r>
            <w:r w:rsidRPr="00EE2D5A">
              <w:rPr>
                <w:rFonts w:ascii="Times New Roman" w:hAnsi="Times New Roman"/>
                <w:bCs/>
                <w:iCs/>
                <w:color w:val="000000" w:themeColor="text1"/>
                <w:sz w:val="24"/>
                <w:szCs w:val="24"/>
              </w:rPr>
              <w:t xml:space="preserve">,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01.04</w:t>
            </w:r>
            <w:r w:rsidRPr="00EE2D5A">
              <w:rPr>
                <w:rFonts w:ascii="Times New Roman" w:hAnsi="Times New Roman"/>
                <w:bCs/>
                <w:iCs/>
                <w:color w:val="000000" w:themeColor="text1"/>
                <w:sz w:val="24"/>
                <w:szCs w:val="24"/>
              </w:rPr>
              <w:t xml:space="preserve">,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01.05</w:t>
            </w:r>
            <w:r w:rsidRPr="00EE2D5A">
              <w:rPr>
                <w:rFonts w:ascii="Times New Roman" w:hAnsi="Times New Roman"/>
                <w:bCs/>
                <w:iCs/>
                <w:color w:val="000000" w:themeColor="text1"/>
                <w:sz w:val="24"/>
                <w:szCs w:val="24"/>
              </w:rPr>
              <w:t xml:space="preserve">,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01.06</w:t>
            </w:r>
            <w:r w:rsidRPr="00EE2D5A">
              <w:rPr>
                <w:rFonts w:ascii="Times New Roman" w:hAnsi="Times New Roman"/>
                <w:bCs/>
                <w:iCs/>
                <w:color w:val="000000" w:themeColor="text1"/>
                <w:sz w:val="24"/>
                <w:szCs w:val="24"/>
              </w:rPr>
              <w:t xml:space="preserve">,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01.07</w:t>
            </w:r>
            <w:r w:rsidRPr="00EE2D5A">
              <w:rPr>
                <w:rFonts w:ascii="Times New Roman" w:hAnsi="Times New Roman"/>
                <w:bCs/>
                <w:iCs/>
                <w:color w:val="000000" w:themeColor="text1"/>
                <w:sz w:val="24"/>
                <w:szCs w:val="24"/>
              </w:rPr>
              <w:t xml:space="preserve">,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01.08</w:t>
            </w:r>
            <w:r w:rsidRPr="00EE2D5A">
              <w:rPr>
                <w:rFonts w:ascii="Times New Roman" w:hAnsi="Times New Roman"/>
                <w:bCs/>
                <w:iCs/>
                <w:color w:val="000000" w:themeColor="text1"/>
                <w:sz w:val="24"/>
                <w:szCs w:val="24"/>
              </w:rPr>
              <w:t xml:space="preserve">,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01.09</w:t>
            </w:r>
            <w:r w:rsidRPr="00EE2D5A">
              <w:rPr>
                <w:rFonts w:ascii="Times New Roman" w:hAnsi="Times New Roman"/>
                <w:bCs/>
                <w:iCs/>
                <w:color w:val="000000" w:themeColor="text1"/>
                <w:sz w:val="24"/>
                <w:szCs w:val="24"/>
              </w:rPr>
              <w:t xml:space="preserve">,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01.01</w:t>
            </w:r>
            <w:r w:rsidRPr="00EE2D5A">
              <w:rPr>
                <w:rFonts w:ascii="Times New Roman" w:hAnsi="Times New Roman"/>
                <w:bCs/>
                <w:iCs/>
                <w:color w:val="000000" w:themeColor="text1"/>
                <w:sz w:val="24"/>
                <w:szCs w:val="24"/>
              </w:rPr>
              <w:t xml:space="preserve">,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01.02</w:t>
            </w:r>
            <w:r w:rsidRPr="00EE2D5A">
              <w:rPr>
                <w:rFonts w:ascii="Times New Roman" w:hAnsi="Times New Roman"/>
                <w:bCs/>
                <w:iCs/>
                <w:color w:val="000000" w:themeColor="text1"/>
                <w:sz w:val="24"/>
                <w:szCs w:val="24"/>
              </w:rPr>
              <w:t xml:space="preserve">,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01.03</w:t>
            </w:r>
            <w:r w:rsidRPr="00EE2D5A">
              <w:rPr>
                <w:rFonts w:ascii="Times New Roman" w:hAnsi="Times New Roman"/>
                <w:bCs/>
                <w:iCs/>
                <w:color w:val="000000" w:themeColor="text1"/>
                <w:sz w:val="24"/>
                <w:szCs w:val="24"/>
              </w:rPr>
              <w:t xml:space="preserve">,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01.04</w:t>
            </w:r>
            <w:r w:rsidRPr="00EE2D5A">
              <w:rPr>
                <w:rFonts w:ascii="Times New Roman" w:hAnsi="Times New Roman"/>
                <w:bCs/>
                <w:iCs/>
                <w:color w:val="000000" w:themeColor="text1"/>
                <w:sz w:val="24"/>
                <w:szCs w:val="24"/>
              </w:rPr>
              <w:t xml:space="preserve">,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01.05</w:t>
            </w:r>
            <w:r w:rsidRPr="00EE2D5A">
              <w:rPr>
                <w:rFonts w:ascii="Times New Roman" w:hAnsi="Times New Roman"/>
                <w:bCs/>
                <w:iCs/>
                <w:color w:val="000000" w:themeColor="text1"/>
                <w:sz w:val="24"/>
                <w:szCs w:val="24"/>
              </w:rPr>
              <w:t xml:space="preserve">,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01.06</w:t>
            </w:r>
            <w:r w:rsidRPr="00EE2D5A">
              <w:rPr>
                <w:rFonts w:ascii="Times New Roman" w:hAnsi="Times New Roman"/>
                <w:bCs/>
                <w:iCs/>
                <w:color w:val="000000" w:themeColor="text1"/>
                <w:sz w:val="24"/>
                <w:szCs w:val="24"/>
              </w:rPr>
              <w:t xml:space="preserve">,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w:t>
            </w:r>
            <w:r w:rsidRPr="00EE2D5A">
              <w:rPr>
                <w:rFonts w:ascii="Times New Roman" w:hAnsi="Times New Roman"/>
                <w:bCs/>
                <w:iCs/>
                <w:color w:val="000000" w:themeColor="text1"/>
                <w:sz w:val="24"/>
                <w:szCs w:val="24"/>
              </w:rPr>
              <w:t xml:space="preserve">,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03.01</w:t>
            </w:r>
            <w:r w:rsidRPr="00EE2D5A">
              <w:rPr>
                <w:rFonts w:ascii="Times New Roman" w:hAnsi="Times New Roman"/>
                <w:bCs/>
                <w:iCs/>
                <w:color w:val="000000" w:themeColor="text1"/>
                <w:sz w:val="24"/>
                <w:szCs w:val="24"/>
              </w:rPr>
              <w:t xml:space="preserve">,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03.02</w:t>
            </w:r>
            <w:r w:rsidRPr="00EE2D5A">
              <w:rPr>
                <w:rFonts w:ascii="Times New Roman" w:hAnsi="Times New Roman"/>
                <w:bCs/>
                <w:iCs/>
                <w:color w:val="000000" w:themeColor="text1"/>
                <w:sz w:val="24"/>
                <w:szCs w:val="24"/>
              </w:rPr>
              <w:t xml:space="preserve">,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03.03</w:t>
            </w:r>
            <w:r w:rsidRPr="00EE2D5A">
              <w:rPr>
                <w:rFonts w:ascii="Times New Roman" w:hAnsi="Times New Roman"/>
                <w:bCs/>
                <w:iCs/>
                <w:color w:val="000000" w:themeColor="text1"/>
                <w:sz w:val="24"/>
                <w:szCs w:val="24"/>
              </w:rPr>
              <w:t xml:space="preserve">,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03.04</w:t>
            </w:r>
            <w:r w:rsidRPr="00EE2D5A">
              <w:rPr>
                <w:rFonts w:ascii="Times New Roman" w:hAnsi="Times New Roman"/>
                <w:bCs/>
                <w:iCs/>
                <w:color w:val="000000" w:themeColor="text1"/>
                <w:sz w:val="24"/>
                <w:szCs w:val="24"/>
              </w:rPr>
              <w:t xml:space="preserve">,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03.05</w:t>
            </w:r>
            <w:r w:rsidRPr="00EE2D5A">
              <w:rPr>
                <w:rFonts w:ascii="Times New Roman" w:hAnsi="Times New Roman"/>
                <w:bCs/>
                <w:iCs/>
                <w:color w:val="000000" w:themeColor="text1"/>
                <w:sz w:val="24"/>
                <w:szCs w:val="24"/>
              </w:rPr>
              <w:t xml:space="preserve">,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03.06</w:t>
            </w:r>
            <w:r w:rsidRPr="00EE2D5A">
              <w:rPr>
                <w:rFonts w:ascii="Times New Roman" w:hAnsi="Times New Roman"/>
                <w:bCs/>
                <w:iCs/>
                <w:color w:val="000000" w:themeColor="text1"/>
                <w:sz w:val="24"/>
                <w:szCs w:val="24"/>
              </w:rPr>
              <w:t xml:space="preserve">,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03.07</w:t>
            </w:r>
            <w:r w:rsidRPr="00EE2D5A">
              <w:rPr>
                <w:rFonts w:ascii="Times New Roman" w:hAnsi="Times New Roman"/>
                <w:bCs/>
                <w:iCs/>
                <w:color w:val="000000" w:themeColor="text1"/>
                <w:sz w:val="24"/>
                <w:szCs w:val="24"/>
              </w:rPr>
              <w:t xml:space="preserve">,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03.08</w:t>
            </w:r>
            <w:r w:rsidRPr="00EE2D5A">
              <w:rPr>
                <w:rFonts w:ascii="Times New Roman" w:hAnsi="Times New Roman"/>
                <w:bCs/>
                <w:iCs/>
                <w:color w:val="000000" w:themeColor="text1"/>
                <w:sz w:val="24"/>
                <w:szCs w:val="24"/>
              </w:rPr>
              <w:t xml:space="preserve">,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03.09</w:t>
            </w:r>
            <w:r w:rsidRPr="00EE2D5A">
              <w:rPr>
                <w:rFonts w:ascii="Times New Roman" w:hAnsi="Times New Roman"/>
                <w:bCs/>
                <w:iCs/>
                <w:color w:val="000000" w:themeColor="text1"/>
                <w:sz w:val="24"/>
                <w:szCs w:val="24"/>
              </w:rPr>
              <w:t xml:space="preserve">,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03.01</w:t>
            </w:r>
            <w:r w:rsidRPr="00EE2D5A">
              <w:rPr>
                <w:rFonts w:ascii="Times New Roman" w:hAnsi="Times New Roman"/>
                <w:bCs/>
                <w:iCs/>
                <w:color w:val="000000" w:themeColor="text1"/>
                <w:sz w:val="24"/>
                <w:szCs w:val="24"/>
              </w:rPr>
              <w:t xml:space="preserve">,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03.02</w:t>
            </w:r>
            <w:r w:rsidRPr="00EE2D5A">
              <w:rPr>
                <w:rFonts w:ascii="Times New Roman" w:hAnsi="Times New Roman"/>
                <w:bCs/>
                <w:iCs/>
                <w:color w:val="000000" w:themeColor="text1"/>
                <w:sz w:val="24"/>
                <w:szCs w:val="24"/>
              </w:rPr>
              <w:t xml:space="preserve">,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03.03</w:t>
            </w:r>
            <w:r w:rsidRPr="00EE2D5A">
              <w:rPr>
                <w:rFonts w:ascii="Times New Roman" w:hAnsi="Times New Roman"/>
                <w:bCs/>
                <w:iCs/>
                <w:color w:val="000000" w:themeColor="text1"/>
                <w:sz w:val="24"/>
                <w:szCs w:val="24"/>
              </w:rPr>
              <w:t xml:space="preserve">,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03.04</w:t>
            </w:r>
            <w:r w:rsidRPr="00EE2D5A">
              <w:rPr>
                <w:rFonts w:ascii="Times New Roman" w:hAnsi="Times New Roman"/>
                <w:bCs/>
                <w:iCs/>
                <w:color w:val="000000" w:themeColor="text1"/>
                <w:sz w:val="24"/>
                <w:szCs w:val="24"/>
              </w:rPr>
              <w:t xml:space="preserve">,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03.05</w:t>
            </w:r>
            <w:r w:rsidRPr="00EE2D5A">
              <w:rPr>
                <w:rFonts w:ascii="Times New Roman" w:hAnsi="Times New Roman"/>
                <w:bCs/>
                <w:iCs/>
                <w:color w:val="000000" w:themeColor="text1"/>
                <w:sz w:val="24"/>
                <w:szCs w:val="24"/>
              </w:rPr>
              <w:t xml:space="preserve">,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03.06</w:t>
            </w:r>
            <w:r w:rsidRPr="00EE2D5A">
              <w:rPr>
                <w:rFonts w:ascii="Times New Roman" w:hAnsi="Times New Roman"/>
                <w:bCs/>
                <w:iCs/>
                <w:color w:val="000000" w:themeColor="text1"/>
                <w:sz w:val="24"/>
                <w:szCs w:val="24"/>
              </w:rPr>
              <w:t xml:space="preserve">,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03.07</w:t>
            </w:r>
            <w:r w:rsidRPr="00EE2D5A">
              <w:rPr>
                <w:rFonts w:ascii="Times New Roman" w:hAnsi="Times New Roman"/>
                <w:bCs/>
                <w:iCs/>
                <w:color w:val="000000" w:themeColor="text1"/>
                <w:sz w:val="24"/>
                <w:szCs w:val="24"/>
              </w:rPr>
              <w:t xml:space="preserve">,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04.01</w:t>
            </w:r>
            <w:r w:rsidRPr="00EE2D5A">
              <w:rPr>
                <w:rFonts w:ascii="Times New Roman" w:hAnsi="Times New Roman"/>
                <w:bCs/>
                <w:iCs/>
                <w:color w:val="000000" w:themeColor="text1"/>
                <w:sz w:val="24"/>
                <w:szCs w:val="24"/>
              </w:rPr>
              <w:t xml:space="preserve">,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04.02</w:t>
            </w:r>
            <w:r w:rsidRPr="00EE2D5A">
              <w:rPr>
                <w:rFonts w:ascii="Times New Roman" w:hAnsi="Times New Roman"/>
                <w:bCs/>
                <w:iCs/>
                <w:color w:val="000000" w:themeColor="text1"/>
                <w:sz w:val="24"/>
                <w:szCs w:val="24"/>
              </w:rPr>
              <w:t xml:space="preserve">,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04.01</w:t>
            </w:r>
            <w:r w:rsidRPr="00EE2D5A">
              <w:rPr>
                <w:rFonts w:ascii="Times New Roman" w:hAnsi="Times New Roman"/>
                <w:bCs/>
                <w:iCs/>
                <w:color w:val="000000" w:themeColor="text1"/>
                <w:sz w:val="24"/>
                <w:szCs w:val="24"/>
              </w:rPr>
              <w:t xml:space="preserve">,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04.02</w:t>
            </w:r>
          </w:p>
        </w:tc>
      </w:tr>
      <w:tr w:rsidR="007B3C4A" w14:paraId="4AFFC506" w14:textId="77777777">
        <w:trPr>
          <w:trHeight w:val="23"/>
        </w:trPr>
        <w:tc>
          <w:tcPr>
            <w:tcW w:w="873" w:type="pct"/>
            <w:vMerge/>
            <w:noWrap/>
          </w:tcPr>
          <w:p w14:paraId="796D4146" w14:textId="77777777" w:rsidR="007B3C4A" w:rsidRDefault="007B3C4A">
            <w:pPr>
              <w:widowControl w:val="0"/>
              <w:autoSpaceDE w:val="0"/>
              <w:autoSpaceDN w:val="0"/>
              <w:spacing w:after="0" w:line="240" w:lineRule="auto"/>
              <w:rPr>
                <w:rFonts w:ascii="Times New Roman" w:hAnsi="Times New Roman"/>
                <w:b/>
                <w:color w:val="000000" w:themeColor="text1"/>
                <w:sz w:val="24"/>
                <w:szCs w:val="24"/>
              </w:rPr>
            </w:pPr>
          </w:p>
        </w:tc>
        <w:tc>
          <w:tcPr>
            <w:tcW w:w="1766" w:type="pct"/>
            <w:noWrap/>
          </w:tcPr>
          <w:p w14:paraId="6F6E062D" w14:textId="77777777" w:rsidR="007B3C4A" w:rsidRDefault="003B1D61">
            <w:pPr>
              <w:widowControl w:val="0"/>
              <w:autoSpaceDE w:val="0"/>
              <w:autoSpaceDN w:val="0"/>
              <w:spacing w:after="0" w:line="240" w:lineRule="auto"/>
              <w:rPr>
                <w:rFonts w:ascii="Times New Roman" w:hAnsi="Times New Roman"/>
                <w:color w:val="000000" w:themeColor="text1"/>
                <w:sz w:val="24"/>
                <w:szCs w:val="24"/>
              </w:rPr>
            </w:pPr>
            <w:r>
              <w:rPr>
                <w:rFonts w:ascii="Times New Roman" w:hAnsi="Times New Roman"/>
                <w:color w:val="000000" w:themeColor="text1"/>
                <w:sz w:val="24"/>
                <w:szCs w:val="24"/>
              </w:rPr>
              <w:t>Практические занятия: №10</w:t>
            </w:r>
          </w:p>
          <w:p w14:paraId="6AEFCDFA" w14:textId="77777777" w:rsidR="007B3C4A" w:rsidRDefault="003B1D61">
            <w:pPr>
              <w:widowControl w:val="0"/>
              <w:autoSpaceDE w:val="0"/>
              <w:autoSpaceDN w:val="0"/>
              <w:spacing w:after="0" w:line="240" w:lineRule="auto"/>
              <w:rPr>
                <w:rFonts w:ascii="Times New Roman" w:hAnsi="Times New Roman"/>
                <w:b/>
                <w:color w:val="000000" w:themeColor="text1"/>
                <w:sz w:val="24"/>
                <w:szCs w:val="24"/>
                <w:lang w:eastAsia="en-US"/>
              </w:rPr>
            </w:pPr>
            <w:r>
              <w:rPr>
                <w:rFonts w:ascii="Times New Roman" w:hAnsi="Times New Roman"/>
                <w:color w:val="000000" w:themeColor="text1"/>
                <w:sz w:val="24"/>
                <w:szCs w:val="24"/>
              </w:rPr>
              <w:t xml:space="preserve">Построение презентации с использованием </w:t>
            </w:r>
            <w:r>
              <w:rPr>
                <w:rFonts w:ascii="Times New Roman" w:hAnsi="Times New Roman"/>
                <w:color w:val="000000" w:themeColor="text1"/>
                <w:sz w:val="24"/>
                <w:szCs w:val="24"/>
                <w:lang w:val="en-US"/>
              </w:rPr>
              <w:t>PowerPoint</w:t>
            </w:r>
            <w:r>
              <w:rPr>
                <w:rFonts w:ascii="Times New Roman" w:hAnsi="Times New Roman"/>
                <w:color w:val="000000" w:themeColor="text1"/>
                <w:sz w:val="24"/>
                <w:szCs w:val="24"/>
              </w:rPr>
              <w:t>.</w:t>
            </w:r>
          </w:p>
        </w:tc>
        <w:tc>
          <w:tcPr>
            <w:tcW w:w="590" w:type="pct"/>
            <w:noWrap/>
            <w:vAlign w:val="center"/>
          </w:tcPr>
          <w:p w14:paraId="0CBDE3BD" w14:textId="77777777" w:rsidR="007B3C4A" w:rsidRDefault="003B1D61">
            <w:pPr>
              <w:spacing w:after="0" w:line="240" w:lineRule="auto"/>
              <w:jc w:val="center"/>
              <w:rPr>
                <w:rFonts w:ascii="Times New Roman" w:hAnsi="Times New Roman"/>
                <w:color w:val="000000" w:themeColor="text1"/>
                <w:sz w:val="24"/>
                <w:szCs w:val="24"/>
              </w:rPr>
            </w:pPr>
            <w:r>
              <w:rPr>
                <w:rFonts w:ascii="Times New Roman" w:hAnsi="Times New Roman"/>
                <w:color w:val="000000" w:themeColor="text1"/>
                <w:sz w:val="24"/>
                <w:szCs w:val="24"/>
              </w:rPr>
              <w:t>1</w:t>
            </w:r>
          </w:p>
        </w:tc>
        <w:tc>
          <w:tcPr>
            <w:tcW w:w="568" w:type="pct"/>
            <w:vMerge/>
            <w:noWrap/>
            <w:vAlign w:val="center"/>
          </w:tcPr>
          <w:p w14:paraId="6BD67D22" w14:textId="77777777" w:rsidR="007B3C4A" w:rsidRDefault="007B3C4A">
            <w:pPr>
              <w:spacing w:after="0" w:line="240" w:lineRule="auto"/>
              <w:jc w:val="center"/>
              <w:rPr>
                <w:rFonts w:ascii="Times New Roman" w:hAnsi="Times New Roman"/>
                <w:b/>
                <w:bCs/>
                <w:color w:val="000000" w:themeColor="text1"/>
                <w:sz w:val="24"/>
                <w:szCs w:val="24"/>
              </w:rPr>
            </w:pPr>
          </w:p>
        </w:tc>
        <w:tc>
          <w:tcPr>
            <w:tcW w:w="355" w:type="pct"/>
            <w:vMerge/>
            <w:noWrap/>
            <w:vAlign w:val="center"/>
          </w:tcPr>
          <w:p w14:paraId="1E8B7964" w14:textId="77777777" w:rsidR="007B3C4A" w:rsidRDefault="007B3C4A">
            <w:pPr>
              <w:spacing w:after="0" w:line="240" w:lineRule="auto"/>
              <w:jc w:val="center"/>
              <w:rPr>
                <w:rFonts w:ascii="Times New Roman" w:hAnsi="Times New Roman"/>
                <w:b/>
                <w:bCs/>
                <w:color w:val="000000" w:themeColor="text1"/>
                <w:sz w:val="24"/>
                <w:szCs w:val="24"/>
              </w:rPr>
            </w:pPr>
          </w:p>
        </w:tc>
        <w:tc>
          <w:tcPr>
            <w:tcW w:w="845" w:type="pct"/>
            <w:vMerge/>
            <w:noWrap/>
            <w:vAlign w:val="center"/>
          </w:tcPr>
          <w:p w14:paraId="67BCA481" w14:textId="77777777" w:rsidR="007B3C4A" w:rsidRDefault="007B3C4A">
            <w:pPr>
              <w:suppressAutoHyphens/>
              <w:spacing w:after="0" w:line="240" w:lineRule="auto"/>
              <w:jc w:val="center"/>
              <w:rPr>
                <w:rFonts w:ascii="Times New Roman" w:hAnsi="Times New Roman"/>
                <w:bCs/>
                <w:iCs/>
                <w:color w:val="000000" w:themeColor="text1"/>
                <w:sz w:val="24"/>
                <w:szCs w:val="24"/>
              </w:rPr>
            </w:pPr>
          </w:p>
        </w:tc>
      </w:tr>
      <w:tr w:rsidR="007B3C4A" w14:paraId="5B9E4B81" w14:textId="77777777">
        <w:trPr>
          <w:trHeight w:val="832"/>
        </w:trPr>
        <w:tc>
          <w:tcPr>
            <w:tcW w:w="873" w:type="pct"/>
            <w:vMerge/>
            <w:noWrap/>
          </w:tcPr>
          <w:p w14:paraId="5136610D" w14:textId="77777777" w:rsidR="007B3C4A" w:rsidRDefault="007B3C4A">
            <w:pPr>
              <w:spacing w:after="0" w:line="240" w:lineRule="auto"/>
              <w:rPr>
                <w:rFonts w:ascii="Times New Roman" w:hAnsi="Times New Roman"/>
                <w:b/>
                <w:bCs/>
                <w:color w:val="000000" w:themeColor="text1"/>
                <w:sz w:val="24"/>
                <w:szCs w:val="24"/>
              </w:rPr>
            </w:pPr>
          </w:p>
        </w:tc>
        <w:tc>
          <w:tcPr>
            <w:tcW w:w="1766" w:type="pct"/>
            <w:noWrap/>
          </w:tcPr>
          <w:p w14:paraId="2E3622D0" w14:textId="77777777" w:rsidR="007B3C4A" w:rsidRDefault="003B1D61">
            <w:pPr>
              <w:widowControl w:val="0"/>
              <w:autoSpaceDE w:val="0"/>
              <w:autoSpaceDN w:val="0"/>
              <w:spacing w:after="0" w:line="240" w:lineRule="auto"/>
              <w:rPr>
                <w:rFonts w:ascii="Times New Roman" w:hAnsi="Times New Roman"/>
                <w:color w:val="000000" w:themeColor="text1"/>
                <w:sz w:val="24"/>
                <w:szCs w:val="24"/>
              </w:rPr>
            </w:pPr>
            <w:r>
              <w:rPr>
                <w:rFonts w:ascii="Times New Roman" w:hAnsi="Times New Roman"/>
                <w:color w:val="000000" w:themeColor="text1"/>
                <w:sz w:val="24"/>
                <w:szCs w:val="24"/>
              </w:rPr>
              <w:t>Самостоятельная работа обучающихся:</w:t>
            </w:r>
          </w:p>
          <w:p w14:paraId="6DE25F66" w14:textId="77777777" w:rsidR="007B3C4A" w:rsidRDefault="003B1D61">
            <w:pPr>
              <w:widowControl w:val="0"/>
              <w:autoSpaceDE w:val="0"/>
              <w:autoSpaceDN w:val="0"/>
              <w:spacing w:after="0" w:line="240" w:lineRule="auto"/>
              <w:rPr>
                <w:rFonts w:ascii="Times New Roman" w:hAnsi="Times New Roman"/>
                <w:color w:val="000000" w:themeColor="text1"/>
                <w:sz w:val="24"/>
                <w:szCs w:val="24"/>
                <w:lang w:eastAsia="en-US"/>
              </w:rPr>
            </w:pPr>
            <w:r>
              <w:rPr>
                <w:rFonts w:ascii="Times New Roman" w:hAnsi="Times New Roman"/>
                <w:color w:val="000000" w:themeColor="text1"/>
                <w:sz w:val="24"/>
                <w:szCs w:val="24"/>
              </w:rPr>
              <w:t>Разработка собственной презентации на одну из предложенных тем.</w:t>
            </w:r>
          </w:p>
        </w:tc>
        <w:tc>
          <w:tcPr>
            <w:tcW w:w="590" w:type="pct"/>
            <w:noWrap/>
            <w:vAlign w:val="center"/>
          </w:tcPr>
          <w:p w14:paraId="2072C418" w14:textId="77777777" w:rsidR="007B3C4A" w:rsidRDefault="003B1D61">
            <w:pPr>
              <w:spacing w:after="0" w:line="240" w:lineRule="auto"/>
              <w:jc w:val="center"/>
              <w:rPr>
                <w:rFonts w:ascii="Times New Roman" w:hAnsi="Times New Roman"/>
                <w:color w:val="000000" w:themeColor="text1"/>
                <w:sz w:val="24"/>
                <w:szCs w:val="24"/>
              </w:rPr>
            </w:pPr>
            <w:r>
              <w:rPr>
                <w:rFonts w:ascii="Times New Roman" w:hAnsi="Times New Roman"/>
                <w:color w:val="000000" w:themeColor="text1"/>
                <w:sz w:val="24"/>
                <w:szCs w:val="24"/>
              </w:rPr>
              <w:t>3</w:t>
            </w:r>
          </w:p>
        </w:tc>
        <w:tc>
          <w:tcPr>
            <w:tcW w:w="568" w:type="pct"/>
            <w:vMerge/>
            <w:noWrap/>
            <w:vAlign w:val="center"/>
          </w:tcPr>
          <w:p w14:paraId="6DD97FE4" w14:textId="77777777" w:rsidR="007B3C4A" w:rsidRDefault="007B3C4A">
            <w:pPr>
              <w:spacing w:after="0" w:line="240" w:lineRule="auto"/>
              <w:jc w:val="center"/>
              <w:rPr>
                <w:rFonts w:ascii="Times New Roman" w:hAnsi="Times New Roman"/>
                <w:b/>
                <w:bCs/>
                <w:color w:val="000000" w:themeColor="text1"/>
                <w:sz w:val="24"/>
                <w:szCs w:val="24"/>
              </w:rPr>
            </w:pPr>
          </w:p>
        </w:tc>
        <w:tc>
          <w:tcPr>
            <w:tcW w:w="355" w:type="pct"/>
            <w:vMerge/>
            <w:noWrap/>
            <w:vAlign w:val="center"/>
          </w:tcPr>
          <w:p w14:paraId="4C0C505A" w14:textId="77777777" w:rsidR="007B3C4A" w:rsidRDefault="007B3C4A">
            <w:pPr>
              <w:spacing w:after="0" w:line="240" w:lineRule="auto"/>
              <w:jc w:val="center"/>
              <w:rPr>
                <w:rFonts w:ascii="Times New Roman" w:hAnsi="Times New Roman"/>
                <w:b/>
                <w:bCs/>
                <w:color w:val="000000" w:themeColor="text1"/>
                <w:sz w:val="24"/>
                <w:szCs w:val="24"/>
              </w:rPr>
            </w:pPr>
          </w:p>
        </w:tc>
        <w:tc>
          <w:tcPr>
            <w:tcW w:w="845" w:type="pct"/>
            <w:vMerge/>
            <w:noWrap/>
            <w:vAlign w:val="center"/>
          </w:tcPr>
          <w:p w14:paraId="0F7376B9" w14:textId="77777777" w:rsidR="007B3C4A" w:rsidRDefault="007B3C4A">
            <w:pPr>
              <w:suppressAutoHyphens/>
              <w:spacing w:after="0" w:line="240" w:lineRule="auto"/>
              <w:jc w:val="center"/>
              <w:rPr>
                <w:rFonts w:ascii="Times New Roman" w:hAnsi="Times New Roman"/>
                <w:bCs/>
                <w:iCs/>
                <w:color w:val="000000" w:themeColor="text1"/>
                <w:sz w:val="24"/>
                <w:szCs w:val="24"/>
              </w:rPr>
            </w:pPr>
          </w:p>
        </w:tc>
      </w:tr>
      <w:tr w:rsidR="007B3C4A" w14:paraId="5751598D" w14:textId="77777777">
        <w:trPr>
          <w:trHeight w:val="23"/>
        </w:trPr>
        <w:tc>
          <w:tcPr>
            <w:tcW w:w="873" w:type="pct"/>
            <w:vMerge w:val="restart"/>
            <w:noWrap/>
          </w:tcPr>
          <w:p w14:paraId="62C38BD2" w14:textId="77777777" w:rsidR="007B3C4A" w:rsidRDefault="003B1D61">
            <w:pPr>
              <w:widowControl w:val="0"/>
              <w:autoSpaceDE w:val="0"/>
              <w:autoSpaceDN w:val="0"/>
              <w:spacing w:after="0" w:line="240" w:lineRule="auto"/>
              <w:rPr>
                <w:rFonts w:ascii="Times New Roman" w:hAnsi="Times New Roman"/>
                <w:b/>
                <w:color w:val="000000" w:themeColor="text1"/>
                <w:sz w:val="24"/>
                <w:szCs w:val="24"/>
              </w:rPr>
            </w:pPr>
            <w:r>
              <w:rPr>
                <w:rFonts w:ascii="Times New Roman" w:hAnsi="Times New Roman"/>
                <w:b/>
                <w:color w:val="000000" w:themeColor="text1"/>
                <w:sz w:val="24"/>
                <w:szCs w:val="24"/>
              </w:rPr>
              <w:t>Тема 1.6.</w:t>
            </w:r>
          </w:p>
          <w:p w14:paraId="02D7F014" w14:textId="77777777" w:rsidR="007B3C4A" w:rsidRDefault="003B1D61">
            <w:pPr>
              <w:widowControl w:val="0"/>
              <w:autoSpaceDE w:val="0"/>
              <w:autoSpaceDN w:val="0"/>
              <w:spacing w:after="0" w:line="240" w:lineRule="auto"/>
              <w:rPr>
                <w:rFonts w:ascii="Times New Roman" w:hAnsi="Times New Roman"/>
                <w:b/>
                <w:bCs/>
                <w:color w:val="000000" w:themeColor="text1"/>
                <w:sz w:val="24"/>
                <w:szCs w:val="24"/>
              </w:rPr>
            </w:pPr>
            <w:r>
              <w:rPr>
                <w:rFonts w:ascii="Times New Roman" w:hAnsi="Times New Roman"/>
                <w:b/>
                <w:color w:val="000000" w:themeColor="text1"/>
                <w:sz w:val="24"/>
                <w:szCs w:val="24"/>
              </w:rPr>
              <w:t xml:space="preserve">Программное обеспечение в </w:t>
            </w:r>
            <w:r>
              <w:rPr>
                <w:rFonts w:ascii="Times New Roman" w:hAnsi="Times New Roman"/>
                <w:b/>
                <w:color w:val="000000" w:themeColor="text1"/>
                <w:w w:val="95"/>
                <w:sz w:val="24"/>
                <w:szCs w:val="24"/>
              </w:rPr>
              <w:t xml:space="preserve">профессиональной </w:t>
            </w:r>
            <w:r>
              <w:rPr>
                <w:rFonts w:ascii="Times New Roman" w:hAnsi="Times New Roman"/>
                <w:b/>
                <w:color w:val="000000" w:themeColor="text1"/>
                <w:sz w:val="24"/>
                <w:szCs w:val="24"/>
              </w:rPr>
              <w:t>деятельности</w:t>
            </w:r>
          </w:p>
        </w:tc>
        <w:tc>
          <w:tcPr>
            <w:tcW w:w="1766" w:type="pct"/>
            <w:noWrap/>
          </w:tcPr>
          <w:p w14:paraId="3121DB40" w14:textId="77777777" w:rsidR="007B3C4A" w:rsidRDefault="003B1D61">
            <w:pPr>
              <w:widowControl w:val="0"/>
              <w:autoSpaceDE w:val="0"/>
              <w:autoSpaceDN w:val="0"/>
              <w:spacing w:after="0" w:line="240" w:lineRule="auto"/>
              <w:rPr>
                <w:rFonts w:ascii="Times New Roman" w:hAnsi="Times New Roman"/>
                <w:color w:val="000000" w:themeColor="text1"/>
                <w:sz w:val="24"/>
                <w:szCs w:val="24"/>
              </w:rPr>
            </w:pPr>
            <w:r>
              <w:rPr>
                <w:rFonts w:ascii="Times New Roman" w:hAnsi="Times New Roman"/>
                <w:color w:val="000000" w:themeColor="text1"/>
                <w:sz w:val="24"/>
                <w:szCs w:val="24"/>
              </w:rPr>
              <w:t>Практические занятия: №11</w:t>
            </w:r>
          </w:p>
          <w:p w14:paraId="7AE4F1A0" w14:textId="77777777" w:rsidR="007B3C4A" w:rsidRDefault="003B1D61">
            <w:pPr>
              <w:widowControl w:val="0"/>
              <w:autoSpaceDE w:val="0"/>
              <w:autoSpaceDN w:val="0"/>
              <w:spacing w:after="0" w:line="240" w:lineRule="auto"/>
              <w:rPr>
                <w:rFonts w:ascii="Times New Roman" w:hAnsi="Times New Roman"/>
                <w:color w:val="000000" w:themeColor="text1"/>
                <w:sz w:val="24"/>
                <w:szCs w:val="24"/>
              </w:rPr>
            </w:pPr>
            <w:r>
              <w:rPr>
                <w:rFonts w:ascii="Times New Roman" w:hAnsi="Times New Roman"/>
                <w:color w:val="000000" w:themeColor="text1"/>
                <w:sz w:val="24"/>
                <w:szCs w:val="24"/>
              </w:rPr>
              <w:t xml:space="preserve">Изучение </w:t>
            </w:r>
            <w:proofErr w:type="spellStart"/>
            <w:r>
              <w:rPr>
                <w:rFonts w:ascii="Times New Roman" w:hAnsi="Times New Roman"/>
                <w:color w:val="000000" w:themeColor="text1"/>
                <w:sz w:val="24"/>
                <w:szCs w:val="24"/>
                <w:lang w:val="en-US"/>
              </w:rPr>
              <w:t>MSVisio</w:t>
            </w:r>
            <w:proofErr w:type="spellEnd"/>
            <w:r>
              <w:rPr>
                <w:rFonts w:ascii="Times New Roman" w:hAnsi="Times New Roman"/>
                <w:color w:val="000000" w:themeColor="text1"/>
                <w:sz w:val="24"/>
                <w:szCs w:val="24"/>
              </w:rPr>
              <w:t>.</w:t>
            </w:r>
          </w:p>
        </w:tc>
        <w:tc>
          <w:tcPr>
            <w:tcW w:w="590" w:type="pct"/>
            <w:noWrap/>
            <w:vAlign w:val="center"/>
          </w:tcPr>
          <w:p w14:paraId="3C1693FE" w14:textId="77777777" w:rsidR="007B3C4A" w:rsidRDefault="003B1D61">
            <w:pPr>
              <w:spacing w:after="0" w:line="240" w:lineRule="auto"/>
              <w:jc w:val="center"/>
              <w:rPr>
                <w:rFonts w:ascii="Times New Roman" w:hAnsi="Times New Roman"/>
                <w:color w:val="000000" w:themeColor="text1"/>
                <w:sz w:val="24"/>
                <w:szCs w:val="24"/>
              </w:rPr>
            </w:pPr>
            <w:r>
              <w:rPr>
                <w:rFonts w:ascii="Times New Roman" w:hAnsi="Times New Roman"/>
                <w:color w:val="000000" w:themeColor="text1"/>
                <w:sz w:val="24"/>
                <w:szCs w:val="24"/>
              </w:rPr>
              <w:t>2</w:t>
            </w:r>
          </w:p>
        </w:tc>
        <w:tc>
          <w:tcPr>
            <w:tcW w:w="568" w:type="pct"/>
            <w:vMerge w:val="restart"/>
            <w:noWrap/>
            <w:vAlign w:val="center"/>
          </w:tcPr>
          <w:p w14:paraId="49383D55" w14:textId="77777777" w:rsidR="007B3C4A" w:rsidRDefault="003B1D61">
            <w:pPr>
              <w:spacing w:after="0" w:line="240" w:lineRule="auto"/>
              <w:jc w:val="center"/>
              <w:rPr>
                <w:rFonts w:ascii="Times New Roman" w:hAnsi="Times New Roman"/>
                <w:b/>
                <w:bCs/>
                <w:color w:val="000000" w:themeColor="text1"/>
                <w:sz w:val="24"/>
                <w:szCs w:val="24"/>
              </w:rPr>
            </w:pPr>
            <w:r>
              <w:rPr>
                <w:rFonts w:ascii="Times New Roman" w:hAnsi="Times New Roman"/>
                <w:color w:val="000000" w:themeColor="text1"/>
                <w:sz w:val="24"/>
                <w:szCs w:val="24"/>
                <w:lang w:eastAsia="en-US"/>
              </w:rPr>
              <w:t>ЛР 01, ЛР 02, ЛР 04, ЛР 05, ЛР 14</w:t>
            </w:r>
          </w:p>
        </w:tc>
        <w:tc>
          <w:tcPr>
            <w:tcW w:w="355" w:type="pct"/>
            <w:vMerge w:val="restart"/>
            <w:noWrap/>
            <w:vAlign w:val="center"/>
          </w:tcPr>
          <w:p w14:paraId="0D95B95A" w14:textId="77777777" w:rsidR="007B3C4A" w:rsidRDefault="003B1D61">
            <w:pPr>
              <w:spacing w:after="0" w:line="240" w:lineRule="auto"/>
              <w:jc w:val="center"/>
              <w:rPr>
                <w:rFonts w:ascii="Times New Roman" w:hAnsi="Times New Roman"/>
                <w:color w:val="000000" w:themeColor="text1"/>
                <w:sz w:val="24"/>
                <w:szCs w:val="24"/>
              </w:rPr>
            </w:pPr>
            <w:r>
              <w:rPr>
                <w:rFonts w:ascii="Times New Roman" w:hAnsi="Times New Roman"/>
                <w:color w:val="000000" w:themeColor="text1"/>
                <w:sz w:val="24"/>
                <w:szCs w:val="24"/>
              </w:rPr>
              <w:t>ОК 01</w:t>
            </w:r>
          </w:p>
          <w:p w14:paraId="43F47282" w14:textId="77777777" w:rsidR="007B3C4A" w:rsidRDefault="003B1D61">
            <w:pPr>
              <w:spacing w:after="0" w:line="240" w:lineRule="auto"/>
              <w:jc w:val="center"/>
              <w:rPr>
                <w:rFonts w:ascii="Times New Roman" w:hAnsi="Times New Roman"/>
                <w:color w:val="000000" w:themeColor="text1"/>
                <w:sz w:val="24"/>
                <w:szCs w:val="24"/>
              </w:rPr>
            </w:pPr>
            <w:r>
              <w:rPr>
                <w:rFonts w:ascii="Times New Roman" w:hAnsi="Times New Roman"/>
                <w:color w:val="000000" w:themeColor="text1"/>
                <w:sz w:val="24"/>
                <w:szCs w:val="24"/>
              </w:rPr>
              <w:t>ОК 03</w:t>
            </w:r>
          </w:p>
          <w:p w14:paraId="13D9C3A4" w14:textId="77777777" w:rsidR="007B3C4A" w:rsidRDefault="003B1D61">
            <w:pPr>
              <w:spacing w:after="0" w:line="240" w:lineRule="auto"/>
              <w:jc w:val="center"/>
              <w:rPr>
                <w:rFonts w:ascii="Times New Roman" w:hAnsi="Times New Roman"/>
                <w:b/>
                <w:bCs/>
                <w:color w:val="000000" w:themeColor="text1"/>
                <w:sz w:val="24"/>
                <w:szCs w:val="24"/>
              </w:rPr>
            </w:pPr>
            <w:r>
              <w:rPr>
                <w:rFonts w:ascii="Times New Roman" w:hAnsi="Times New Roman"/>
                <w:color w:val="000000" w:themeColor="text1"/>
                <w:sz w:val="24"/>
                <w:szCs w:val="24"/>
              </w:rPr>
              <w:t>ОК 04</w:t>
            </w:r>
          </w:p>
        </w:tc>
        <w:tc>
          <w:tcPr>
            <w:tcW w:w="845" w:type="pct"/>
            <w:vMerge/>
            <w:noWrap/>
            <w:vAlign w:val="center"/>
          </w:tcPr>
          <w:p w14:paraId="243318F6" w14:textId="77777777" w:rsidR="007B3C4A" w:rsidRDefault="007B3C4A">
            <w:pPr>
              <w:suppressAutoHyphens/>
              <w:spacing w:after="0" w:line="240" w:lineRule="auto"/>
              <w:jc w:val="center"/>
              <w:rPr>
                <w:rFonts w:ascii="Times New Roman" w:hAnsi="Times New Roman"/>
                <w:bCs/>
                <w:iCs/>
                <w:color w:val="000000" w:themeColor="text1"/>
                <w:sz w:val="24"/>
                <w:szCs w:val="24"/>
              </w:rPr>
            </w:pPr>
          </w:p>
        </w:tc>
      </w:tr>
      <w:tr w:rsidR="007B3C4A" w14:paraId="21A40143" w14:textId="77777777">
        <w:trPr>
          <w:trHeight w:val="23"/>
        </w:trPr>
        <w:tc>
          <w:tcPr>
            <w:tcW w:w="873" w:type="pct"/>
            <w:vMerge/>
            <w:noWrap/>
          </w:tcPr>
          <w:p w14:paraId="66E55B4D" w14:textId="77777777" w:rsidR="007B3C4A" w:rsidRDefault="007B3C4A">
            <w:pPr>
              <w:spacing w:after="0" w:line="240" w:lineRule="auto"/>
              <w:rPr>
                <w:rFonts w:ascii="Times New Roman" w:hAnsi="Times New Roman"/>
                <w:b/>
                <w:bCs/>
                <w:color w:val="000000" w:themeColor="text1"/>
                <w:sz w:val="24"/>
                <w:szCs w:val="24"/>
              </w:rPr>
            </w:pPr>
          </w:p>
        </w:tc>
        <w:tc>
          <w:tcPr>
            <w:tcW w:w="1766" w:type="pct"/>
            <w:noWrap/>
          </w:tcPr>
          <w:p w14:paraId="07EC7417" w14:textId="77777777" w:rsidR="007B3C4A" w:rsidRDefault="003B1D61">
            <w:pPr>
              <w:widowControl w:val="0"/>
              <w:autoSpaceDE w:val="0"/>
              <w:autoSpaceDN w:val="0"/>
              <w:spacing w:after="0" w:line="240" w:lineRule="auto"/>
              <w:rPr>
                <w:rFonts w:ascii="Times New Roman" w:hAnsi="Times New Roman"/>
                <w:color w:val="000000" w:themeColor="text1"/>
                <w:sz w:val="24"/>
                <w:szCs w:val="24"/>
                <w:lang w:val="en-US"/>
              </w:rPr>
            </w:pPr>
            <w:proofErr w:type="spellStart"/>
            <w:r>
              <w:rPr>
                <w:rFonts w:ascii="Times New Roman" w:hAnsi="Times New Roman"/>
                <w:color w:val="000000" w:themeColor="text1"/>
                <w:sz w:val="24"/>
                <w:szCs w:val="24"/>
                <w:lang w:val="en-US"/>
              </w:rPr>
              <w:t>Практическиезанятия</w:t>
            </w:r>
            <w:proofErr w:type="spellEnd"/>
            <w:r>
              <w:rPr>
                <w:rFonts w:ascii="Times New Roman" w:hAnsi="Times New Roman"/>
                <w:color w:val="000000" w:themeColor="text1"/>
                <w:sz w:val="24"/>
                <w:szCs w:val="24"/>
                <w:lang w:val="en-US"/>
              </w:rPr>
              <w:t>:№12</w:t>
            </w:r>
          </w:p>
          <w:p w14:paraId="152E450A" w14:textId="77777777" w:rsidR="007B3C4A" w:rsidRDefault="003B1D61">
            <w:pPr>
              <w:widowControl w:val="0"/>
              <w:autoSpaceDE w:val="0"/>
              <w:autoSpaceDN w:val="0"/>
              <w:spacing w:after="0" w:line="240" w:lineRule="auto"/>
              <w:rPr>
                <w:rFonts w:ascii="Times New Roman" w:hAnsi="Times New Roman"/>
                <w:b/>
                <w:color w:val="000000" w:themeColor="text1"/>
                <w:sz w:val="24"/>
                <w:szCs w:val="24"/>
                <w:lang w:eastAsia="en-US"/>
              </w:rPr>
            </w:pPr>
            <w:proofErr w:type="spellStart"/>
            <w:r>
              <w:rPr>
                <w:rFonts w:ascii="Times New Roman" w:hAnsi="Times New Roman"/>
                <w:color w:val="000000" w:themeColor="text1"/>
                <w:sz w:val="24"/>
                <w:szCs w:val="24"/>
                <w:lang w:val="en-US"/>
              </w:rPr>
              <w:t>ИзучениеKiCad</w:t>
            </w:r>
            <w:proofErr w:type="spellEnd"/>
            <w:r>
              <w:rPr>
                <w:rFonts w:ascii="Times New Roman" w:hAnsi="Times New Roman"/>
                <w:color w:val="000000" w:themeColor="text1"/>
                <w:sz w:val="24"/>
                <w:szCs w:val="24"/>
                <w:lang w:val="en-US"/>
              </w:rPr>
              <w:t>.</w:t>
            </w:r>
          </w:p>
        </w:tc>
        <w:tc>
          <w:tcPr>
            <w:tcW w:w="590" w:type="pct"/>
            <w:noWrap/>
            <w:vAlign w:val="center"/>
          </w:tcPr>
          <w:p w14:paraId="2B1B4A54" w14:textId="77777777" w:rsidR="007B3C4A" w:rsidRDefault="003B1D61">
            <w:pPr>
              <w:spacing w:after="0" w:line="240" w:lineRule="auto"/>
              <w:jc w:val="center"/>
              <w:rPr>
                <w:rFonts w:ascii="Times New Roman" w:hAnsi="Times New Roman"/>
                <w:color w:val="000000" w:themeColor="text1"/>
                <w:sz w:val="24"/>
                <w:szCs w:val="24"/>
              </w:rPr>
            </w:pPr>
            <w:r>
              <w:rPr>
                <w:rFonts w:ascii="Times New Roman" w:hAnsi="Times New Roman"/>
                <w:color w:val="000000" w:themeColor="text1"/>
                <w:sz w:val="24"/>
                <w:szCs w:val="24"/>
              </w:rPr>
              <w:t>2</w:t>
            </w:r>
          </w:p>
        </w:tc>
        <w:tc>
          <w:tcPr>
            <w:tcW w:w="568" w:type="pct"/>
            <w:vMerge/>
            <w:noWrap/>
            <w:vAlign w:val="center"/>
          </w:tcPr>
          <w:p w14:paraId="50FF4D1C" w14:textId="77777777" w:rsidR="007B3C4A" w:rsidRDefault="007B3C4A">
            <w:pPr>
              <w:spacing w:after="0" w:line="240" w:lineRule="auto"/>
              <w:jc w:val="center"/>
              <w:rPr>
                <w:rFonts w:ascii="Times New Roman" w:hAnsi="Times New Roman"/>
                <w:b/>
                <w:bCs/>
                <w:color w:val="000000" w:themeColor="text1"/>
                <w:sz w:val="24"/>
                <w:szCs w:val="24"/>
              </w:rPr>
            </w:pPr>
          </w:p>
        </w:tc>
        <w:tc>
          <w:tcPr>
            <w:tcW w:w="355" w:type="pct"/>
            <w:vMerge/>
            <w:noWrap/>
            <w:vAlign w:val="center"/>
          </w:tcPr>
          <w:p w14:paraId="6D3E07C8" w14:textId="77777777" w:rsidR="007B3C4A" w:rsidRDefault="007B3C4A">
            <w:pPr>
              <w:spacing w:after="0" w:line="240" w:lineRule="auto"/>
              <w:jc w:val="center"/>
              <w:rPr>
                <w:rFonts w:ascii="Times New Roman" w:hAnsi="Times New Roman"/>
                <w:b/>
                <w:bCs/>
                <w:color w:val="000000" w:themeColor="text1"/>
                <w:sz w:val="24"/>
                <w:szCs w:val="24"/>
              </w:rPr>
            </w:pPr>
          </w:p>
        </w:tc>
        <w:tc>
          <w:tcPr>
            <w:tcW w:w="845" w:type="pct"/>
            <w:vMerge/>
            <w:noWrap/>
            <w:vAlign w:val="center"/>
          </w:tcPr>
          <w:p w14:paraId="7FBD70F9" w14:textId="77777777" w:rsidR="007B3C4A" w:rsidRDefault="007B3C4A">
            <w:pPr>
              <w:suppressAutoHyphens/>
              <w:spacing w:after="0" w:line="240" w:lineRule="auto"/>
              <w:jc w:val="center"/>
              <w:rPr>
                <w:rFonts w:ascii="Times New Roman" w:hAnsi="Times New Roman"/>
                <w:bCs/>
                <w:iCs/>
                <w:color w:val="000000" w:themeColor="text1"/>
                <w:sz w:val="24"/>
                <w:szCs w:val="24"/>
              </w:rPr>
            </w:pPr>
          </w:p>
        </w:tc>
      </w:tr>
      <w:tr w:rsidR="007B3C4A" w14:paraId="3675A204" w14:textId="77777777">
        <w:trPr>
          <w:trHeight w:val="23"/>
        </w:trPr>
        <w:tc>
          <w:tcPr>
            <w:tcW w:w="873" w:type="pct"/>
            <w:vMerge/>
            <w:noWrap/>
          </w:tcPr>
          <w:p w14:paraId="2BD1241C" w14:textId="77777777" w:rsidR="007B3C4A" w:rsidRDefault="007B3C4A">
            <w:pPr>
              <w:spacing w:after="0" w:line="240" w:lineRule="auto"/>
              <w:rPr>
                <w:rFonts w:ascii="Times New Roman" w:hAnsi="Times New Roman"/>
                <w:b/>
                <w:bCs/>
                <w:color w:val="000000" w:themeColor="text1"/>
                <w:sz w:val="24"/>
                <w:szCs w:val="24"/>
              </w:rPr>
            </w:pPr>
          </w:p>
        </w:tc>
        <w:tc>
          <w:tcPr>
            <w:tcW w:w="1766" w:type="pct"/>
            <w:noWrap/>
          </w:tcPr>
          <w:p w14:paraId="11630590" w14:textId="77777777" w:rsidR="007B3C4A" w:rsidRDefault="003B1D61">
            <w:pPr>
              <w:widowControl w:val="0"/>
              <w:autoSpaceDE w:val="0"/>
              <w:autoSpaceDN w:val="0"/>
              <w:spacing w:after="0" w:line="240" w:lineRule="auto"/>
              <w:rPr>
                <w:rFonts w:ascii="Times New Roman" w:hAnsi="Times New Roman"/>
                <w:color w:val="000000" w:themeColor="text1"/>
                <w:sz w:val="24"/>
                <w:szCs w:val="24"/>
                <w:lang w:val="en-US"/>
              </w:rPr>
            </w:pPr>
            <w:proofErr w:type="spellStart"/>
            <w:r>
              <w:rPr>
                <w:rFonts w:ascii="Times New Roman" w:hAnsi="Times New Roman"/>
                <w:color w:val="000000" w:themeColor="text1"/>
                <w:sz w:val="24"/>
                <w:szCs w:val="24"/>
                <w:lang w:val="en-US"/>
              </w:rPr>
              <w:t>Практическиезанятия</w:t>
            </w:r>
            <w:proofErr w:type="spellEnd"/>
            <w:r>
              <w:rPr>
                <w:rFonts w:ascii="Times New Roman" w:hAnsi="Times New Roman"/>
                <w:color w:val="000000" w:themeColor="text1"/>
                <w:sz w:val="24"/>
                <w:szCs w:val="24"/>
                <w:lang w:val="en-US"/>
              </w:rPr>
              <w:t>:№13</w:t>
            </w:r>
          </w:p>
          <w:p w14:paraId="1ED9326B" w14:textId="77777777" w:rsidR="007B3C4A" w:rsidRDefault="003B1D61">
            <w:pPr>
              <w:widowControl w:val="0"/>
              <w:autoSpaceDE w:val="0"/>
              <w:autoSpaceDN w:val="0"/>
              <w:spacing w:after="0" w:line="240" w:lineRule="auto"/>
              <w:rPr>
                <w:rFonts w:ascii="Times New Roman" w:hAnsi="Times New Roman"/>
                <w:color w:val="000000" w:themeColor="text1"/>
                <w:sz w:val="24"/>
                <w:szCs w:val="24"/>
                <w:lang w:eastAsia="en-US"/>
              </w:rPr>
            </w:pPr>
            <w:proofErr w:type="spellStart"/>
            <w:r>
              <w:rPr>
                <w:rFonts w:ascii="Times New Roman" w:hAnsi="Times New Roman"/>
                <w:color w:val="000000" w:themeColor="text1"/>
                <w:sz w:val="24"/>
                <w:szCs w:val="24"/>
                <w:lang w:val="en-US"/>
              </w:rPr>
              <w:t>ИзучениеNanoCad</w:t>
            </w:r>
            <w:proofErr w:type="spellEnd"/>
            <w:r>
              <w:rPr>
                <w:rFonts w:ascii="Times New Roman" w:hAnsi="Times New Roman"/>
                <w:color w:val="000000" w:themeColor="text1"/>
                <w:sz w:val="24"/>
                <w:szCs w:val="24"/>
                <w:lang w:val="en-US"/>
              </w:rPr>
              <w:t>.</w:t>
            </w:r>
          </w:p>
        </w:tc>
        <w:tc>
          <w:tcPr>
            <w:tcW w:w="590" w:type="pct"/>
            <w:noWrap/>
            <w:vAlign w:val="center"/>
          </w:tcPr>
          <w:p w14:paraId="0D6FE2D4" w14:textId="77777777" w:rsidR="007B3C4A" w:rsidRDefault="003B1D61">
            <w:pPr>
              <w:spacing w:after="0" w:line="240" w:lineRule="auto"/>
              <w:jc w:val="center"/>
              <w:rPr>
                <w:rFonts w:ascii="Times New Roman" w:hAnsi="Times New Roman"/>
                <w:color w:val="000000" w:themeColor="text1"/>
                <w:sz w:val="24"/>
                <w:szCs w:val="24"/>
              </w:rPr>
            </w:pPr>
            <w:r>
              <w:rPr>
                <w:rFonts w:ascii="Times New Roman" w:hAnsi="Times New Roman"/>
                <w:color w:val="000000" w:themeColor="text1"/>
                <w:sz w:val="24"/>
                <w:szCs w:val="24"/>
              </w:rPr>
              <w:t>2</w:t>
            </w:r>
          </w:p>
        </w:tc>
        <w:tc>
          <w:tcPr>
            <w:tcW w:w="568" w:type="pct"/>
            <w:vMerge/>
            <w:noWrap/>
            <w:vAlign w:val="center"/>
          </w:tcPr>
          <w:p w14:paraId="185D9C16" w14:textId="77777777" w:rsidR="007B3C4A" w:rsidRDefault="007B3C4A">
            <w:pPr>
              <w:spacing w:after="0" w:line="240" w:lineRule="auto"/>
              <w:jc w:val="center"/>
              <w:rPr>
                <w:rFonts w:ascii="Times New Roman" w:hAnsi="Times New Roman"/>
                <w:b/>
                <w:bCs/>
                <w:color w:val="000000" w:themeColor="text1"/>
                <w:sz w:val="24"/>
                <w:szCs w:val="24"/>
              </w:rPr>
            </w:pPr>
          </w:p>
        </w:tc>
        <w:tc>
          <w:tcPr>
            <w:tcW w:w="355" w:type="pct"/>
            <w:vMerge/>
            <w:noWrap/>
            <w:vAlign w:val="center"/>
          </w:tcPr>
          <w:p w14:paraId="5A39ACE4" w14:textId="77777777" w:rsidR="007B3C4A" w:rsidRDefault="007B3C4A">
            <w:pPr>
              <w:spacing w:after="0" w:line="240" w:lineRule="auto"/>
              <w:jc w:val="center"/>
              <w:rPr>
                <w:rFonts w:ascii="Times New Roman" w:hAnsi="Times New Roman"/>
                <w:b/>
                <w:bCs/>
                <w:color w:val="000000" w:themeColor="text1"/>
                <w:sz w:val="24"/>
                <w:szCs w:val="24"/>
              </w:rPr>
            </w:pPr>
          </w:p>
        </w:tc>
        <w:tc>
          <w:tcPr>
            <w:tcW w:w="845" w:type="pct"/>
            <w:vMerge/>
            <w:noWrap/>
            <w:vAlign w:val="center"/>
          </w:tcPr>
          <w:p w14:paraId="71AA89CE" w14:textId="77777777" w:rsidR="007B3C4A" w:rsidRDefault="007B3C4A">
            <w:pPr>
              <w:suppressAutoHyphens/>
              <w:spacing w:after="0" w:line="240" w:lineRule="auto"/>
              <w:jc w:val="center"/>
              <w:rPr>
                <w:rFonts w:ascii="Times New Roman" w:hAnsi="Times New Roman"/>
                <w:bCs/>
                <w:iCs/>
                <w:color w:val="000000" w:themeColor="text1"/>
                <w:sz w:val="24"/>
                <w:szCs w:val="24"/>
              </w:rPr>
            </w:pPr>
          </w:p>
        </w:tc>
      </w:tr>
      <w:tr w:rsidR="007B3C4A" w14:paraId="1C1D222D" w14:textId="77777777">
        <w:trPr>
          <w:trHeight w:val="608"/>
        </w:trPr>
        <w:tc>
          <w:tcPr>
            <w:tcW w:w="873" w:type="pct"/>
            <w:vMerge/>
            <w:noWrap/>
          </w:tcPr>
          <w:p w14:paraId="59D548CC" w14:textId="77777777" w:rsidR="007B3C4A" w:rsidRDefault="007B3C4A">
            <w:pPr>
              <w:spacing w:after="0" w:line="240" w:lineRule="auto"/>
              <w:rPr>
                <w:rFonts w:ascii="Times New Roman" w:hAnsi="Times New Roman"/>
                <w:b/>
                <w:bCs/>
                <w:color w:val="000000" w:themeColor="text1"/>
                <w:sz w:val="24"/>
                <w:szCs w:val="24"/>
              </w:rPr>
            </w:pPr>
          </w:p>
        </w:tc>
        <w:tc>
          <w:tcPr>
            <w:tcW w:w="1766" w:type="pct"/>
            <w:noWrap/>
          </w:tcPr>
          <w:p w14:paraId="66568FAD" w14:textId="77777777" w:rsidR="007B3C4A" w:rsidRDefault="003B1D61">
            <w:pPr>
              <w:widowControl w:val="0"/>
              <w:autoSpaceDE w:val="0"/>
              <w:autoSpaceDN w:val="0"/>
              <w:spacing w:after="0" w:line="240" w:lineRule="auto"/>
              <w:rPr>
                <w:rFonts w:ascii="Times New Roman" w:hAnsi="Times New Roman"/>
                <w:color w:val="000000" w:themeColor="text1"/>
                <w:sz w:val="24"/>
                <w:szCs w:val="24"/>
              </w:rPr>
            </w:pPr>
            <w:r>
              <w:rPr>
                <w:rFonts w:ascii="Times New Roman" w:hAnsi="Times New Roman"/>
                <w:color w:val="000000" w:themeColor="text1"/>
                <w:sz w:val="24"/>
                <w:szCs w:val="24"/>
              </w:rPr>
              <w:t>Практические занятия: №14</w:t>
            </w:r>
          </w:p>
          <w:p w14:paraId="21D2CA53" w14:textId="77777777" w:rsidR="007B3C4A" w:rsidRDefault="003B1D61">
            <w:pPr>
              <w:widowControl w:val="0"/>
              <w:autoSpaceDE w:val="0"/>
              <w:autoSpaceDN w:val="0"/>
              <w:spacing w:after="0" w:line="240" w:lineRule="auto"/>
              <w:rPr>
                <w:rFonts w:ascii="Times New Roman" w:hAnsi="Times New Roman"/>
                <w:color w:val="000000" w:themeColor="text1"/>
                <w:sz w:val="24"/>
                <w:szCs w:val="24"/>
                <w:lang w:eastAsia="en-US"/>
              </w:rPr>
            </w:pPr>
            <w:r>
              <w:rPr>
                <w:rFonts w:ascii="Times New Roman" w:hAnsi="Times New Roman"/>
                <w:color w:val="000000" w:themeColor="text1"/>
                <w:sz w:val="24"/>
                <w:szCs w:val="24"/>
              </w:rPr>
              <w:t xml:space="preserve">Изучение </w:t>
            </w:r>
            <w:r>
              <w:rPr>
                <w:rFonts w:ascii="Times New Roman" w:hAnsi="Times New Roman"/>
                <w:color w:val="000000" w:themeColor="text1"/>
                <w:sz w:val="24"/>
                <w:szCs w:val="24"/>
                <w:lang w:val="en-US"/>
              </w:rPr>
              <w:t>Multisim</w:t>
            </w:r>
            <w:r>
              <w:rPr>
                <w:rFonts w:ascii="Times New Roman" w:hAnsi="Times New Roman"/>
                <w:color w:val="000000" w:themeColor="text1"/>
                <w:sz w:val="24"/>
                <w:szCs w:val="24"/>
              </w:rPr>
              <w:t>9 профессиональных калькуляторов физических величин</w:t>
            </w:r>
          </w:p>
        </w:tc>
        <w:tc>
          <w:tcPr>
            <w:tcW w:w="590" w:type="pct"/>
            <w:noWrap/>
            <w:vAlign w:val="center"/>
          </w:tcPr>
          <w:p w14:paraId="2EA889E6" w14:textId="77777777" w:rsidR="007B3C4A" w:rsidRDefault="003B1D61">
            <w:pPr>
              <w:spacing w:after="0" w:line="240" w:lineRule="auto"/>
              <w:jc w:val="center"/>
              <w:rPr>
                <w:rFonts w:ascii="Times New Roman" w:hAnsi="Times New Roman"/>
                <w:color w:val="000000" w:themeColor="text1"/>
                <w:sz w:val="24"/>
                <w:szCs w:val="24"/>
              </w:rPr>
            </w:pPr>
            <w:r>
              <w:rPr>
                <w:rFonts w:ascii="Times New Roman" w:hAnsi="Times New Roman"/>
                <w:color w:val="000000" w:themeColor="text1"/>
                <w:sz w:val="24"/>
                <w:szCs w:val="24"/>
              </w:rPr>
              <w:t>1</w:t>
            </w:r>
          </w:p>
        </w:tc>
        <w:tc>
          <w:tcPr>
            <w:tcW w:w="568" w:type="pct"/>
            <w:vMerge/>
            <w:noWrap/>
            <w:vAlign w:val="center"/>
          </w:tcPr>
          <w:p w14:paraId="12BF1BCB" w14:textId="77777777" w:rsidR="007B3C4A" w:rsidRDefault="007B3C4A">
            <w:pPr>
              <w:spacing w:after="0" w:line="240" w:lineRule="auto"/>
              <w:jc w:val="center"/>
              <w:rPr>
                <w:rFonts w:ascii="Times New Roman" w:hAnsi="Times New Roman"/>
                <w:b/>
                <w:bCs/>
                <w:color w:val="000000" w:themeColor="text1"/>
                <w:sz w:val="24"/>
                <w:szCs w:val="24"/>
              </w:rPr>
            </w:pPr>
          </w:p>
        </w:tc>
        <w:tc>
          <w:tcPr>
            <w:tcW w:w="355" w:type="pct"/>
            <w:vMerge/>
            <w:noWrap/>
            <w:vAlign w:val="center"/>
          </w:tcPr>
          <w:p w14:paraId="4899E90D" w14:textId="77777777" w:rsidR="007B3C4A" w:rsidRDefault="007B3C4A">
            <w:pPr>
              <w:spacing w:after="0" w:line="240" w:lineRule="auto"/>
              <w:jc w:val="center"/>
              <w:rPr>
                <w:rFonts w:ascii="Times New Roman" w:hAnsi="Times New Roman"/>
                <w:b/>
                <w:bCs/>
                <w:color w:val="000000" w:themeColor="text1"/>
                <w:sz w:val="24"/>
                <w:szCs w:val="24"/>
              </w:rPr>
            </w:pPr>
          </w:p>
        </w:tc>
        <w:tc>
          <w:tcPr>
            <w:tcW w:w="845" w:type="pct"/>
            <w:vMerge/>
            <w:noWrap/>
            <w:vAlign w:val="center"/>
          </w:tcPr>
          <w:p w14:paraId="538E7B4D" w14:textId="77777777" w:rsidR="007B3C4A" w:rsidRDefault="007B3C4A">
            <w:pPr>
              <w:suppressAutoHyphens/>
              <w:spacing w:after="0" w:line="240" w:lineRule="auto"/>
              <w:jc w:val="center"/>
              <w:rPr>
                <w:rFonts w:ascii="Times New Roman" w:hAnsi="Times New Roman"/>
                <w:bCs/>
                <w:iCs/>
                <w:color w:val="000000" w:themeColor="text1"/>
                <w:sz w:val="24"/>
                <w:szCs w:val="24"/>
              </w:rPr>
            </w:pPr>
          </w:p>
        </w:tc>
      </w:tr>
      <w:tr w:rsidR="007B3C4A" w14:paraId="38F45974" w14:textId="77777777">
        <w:trPr>
          <w:trHeight w:val="1082"/>
        </w:trPr>
        <w:tc>
          <w:tcPr>
            <w:tcW w:w="873" w:type="pct"/>
            <w:noWrap/>
          </w:tcPr>
          <w:p w14:paraId="24B4CCB9" w14:textId="77777777" w:rsidR="007B3C4A" w:rsidRDefault="003B1D61">
            <w:pPr>
              <w:widowControl w:val="0"/>
              <w:autoSpaceDE w:val="0"/>
              <w:autoSpaceDN w:val="0"/>
              <w:spacing w:after="0" w:line="240" w:lineRule="auto"/>
              <w:rPr>
                <w:rFonts w:ascii="Times New Roman" w:hAnsi="Times New Roman"/>
                <w:b/>
                <w:color w:val="000000" w:themeColor="text1"/>
                <w:sz w:val="24"/>
                <w:szCs w:val="24"/>
              </w:rPr>
            </w:pPr>
            <w:r>
              <w:rPr>
                <w:rFonts w:ascii="Times New Roman" w:hAnsi="Times New Roman"/>
                <w:b/>
                <w:color w:val="000000" w:themeColor="text1"/>
                <w:sz w:val="24"/>
                <w:szCs w:val="24"/>
              </w:rPr>
              <w:t xml:space="preserve">Тема 1.7. </w:t>
            </w:r>
          </w:p>
          <w:p w14:paraId="471EADC6" w14:textId="77777777" w:rsidR="007B3C4A" w:rsidRDefault="003B1D61">
            <w:pPr>
              <w:widowControl w:val="0"/>
              <w:autoSpaceDE w:val="0"/>
              <w:autoSpaceDN w:val="0"/>
              <w:spacing w:after="0" w:line="240" w:lineRule="auto"/>
              <w:rPr>
                <w:rFonts w:ascii="Times New Roman" w:hAnsi="Times New Roman"/>
                <w:b/>
                <w:bCs/>
                <w:color w:val="000000" w:themeColor="text1"/>
                <w:sz w:val="24"/>
                <w:szCs w:val="24"/>
              </w:rPr>
            </w:pPr>
            <w:r>
              <w:rPr>
                <w:rFonts w:ascii="Times New Roman" w:hAnsi="Times New Roman"/>
                <w:b/>
                <w:color w:val="000000" w:themeColor="text1"/>
                <w:sz w:val="24"/>
                <w:szCs w:val="24"/>
              </w:rPr>
              <w:t>Экспертные системы. Понятие об искусственном интеллекте.</w:t>
            </w:r>
          </w:p>
        </w:tc>
        <w:tc>
          <w:tcPr>
            <w:tcW w:w="1766" w:type="pct"/>
            <w:noWrap/>
          </w:tcPr>
          <w:p w14:paraId="7EFD533A" w14:textId="77777777" w:rsidR="007B3C4A" w:rsidRDefault="003B1D61">
            <w:pPr>
              <w:widowControl w:val="0"/>
              <w:autoSpaceDE w:val="0"/>
              <w:autoSpaceDN w:val="0"/>
              <w:spacing w:after="0" w:line="240" w:lineRule="auto"/>
              <w:rPr>
                <w:rFonts w:ascii="Times New Roman" w:hAnsi="Times New Roman"/>
                <w:color w:val="000000" w:themeColor="text1"/>
                <w:sz w:val="24"/>
                <w:szCs w:val="24"/>
              </w:rPr>
            </w:pPr>
            <w:r>
              <w:rPr>
                <w:rFonts w:ascii="Times New Roman" w:hAnsi="Times New Roman"/>
                <w:color w:val="000000" w:themeColor="text1"/>
                <w:sz w:val="24"/>
                <w:szCs w:val="24"/>
              </w:rPr>
              <w:t>Самостоятельная работа обучающихся:</w:t>
            </w:r>
          </w:p>
          <w:p w14:paraId="576ED127" w14:textId="77777777" w:rsidR="007B3C4A" w:rsidRDefault="003B1D61">
            <w:pPr>
              <w:widowControl w:val="0"/>
              <w:autoSpaceDE w:val="0"/>
              <w:autoSpaceDN w:val="0"/>
              <w:spacing w:after="0" w:line="240" w:lineRule="auto"/>
              <w:rPr>
                <w:rFonts w:ascii="Times New Roman" w:hAnsi="Times New Roman"/>
                <w:color w:val="000000" w:themeColor="text1"/>
                <w:sz w:val="24"/>
                <w:szCs w:val="24"/>
              </w:rPr>
            </w:pPr>
            <w:r>
              <w:rPr>
                <w:rFonts w:ascii="Times New Roman" w:hAnsi="Times New Roman"/>
                <w:color w:val="000000" w:themeColor="text1"/>
                <w:sz w:val="24"/>
                <w:szCs w:val="24"/>
              </w:rPr>
              <w:t>Экспертные системы (реферат).</w:t>
            </w:r>
          </w:p>
        </w:tc>
        <w:tc>
          <w:tcPr>
            <w:tcW w:w="590" w:type="pct"/>
            <w:noWrap/>
            <w:vAlign w:val="center"/>
          </w:tcPr>
          <w:p w14:paraId="515AB363" w14:textId="77777777" w:rsidR="007B3C4A" w:rsidRDefault="003B1D61">
            <w:pPr>
              <w:spacing w:after="0" w:line="240" w:lineRule="auto"/>
              <w:jc w:val="center"/>
              <w:rPr>
                <w:rFonts w:ascii="Times New Roman" w:hAnsi="Times New Roman"/>
                <w:color w:val="000000" w:themeColor="text1"/>
                <w:sz w:val="24"/>
                <w:szCs w:val="24"/>
              </w:rPr>
            </w:pPr>
            <w:r>
              <w:rPr>
                <w:rFonts w:ascii="Times New Roman" w:hAnsi="Times New Roman"/>
                <w:color w:val="000000" w:themeColor="text1"/>
                <w:sz w:val="24"/>
                <w:szCs w:val="24"/>
              </w:rPr>
              <w:t>2</w:t>
            </w:r>
          </w:p>
        </w:tc>
        <w:tc>
          <w:tcPr>
            <w:tcW w:w="568" w:type="pct"/>
            <w:noWrap/>
            <w:vAlign w:val="center"/>
          </w:tcPr>
          <w:p w14:paraId="1FA0BE39" w14:textId="77777777" w:rsidR="007B3C4A" w:rsidRDefault="003B1D61">
            <w:pPr>
              <w:spacing w:after="0" w:line="240" w:lineRule="auto"/>
              <w:jc w:val="center"/>
              <w:rPr>
                <w:rFonts w:ascii="Times New Roman" w:hAnsi="Times New Roman"/>
                <w:b/>
                <w:bCs/>
                <w:color w:val="000000" w:themeColor="text1"/>
                <w:sz w:val="24"/>
                <w:szCs w:val="24"/>
              </w:rPr>
            </w:pPr>
            <w:r>
              <w:rPr>
                <w:rFonts w:ascii="Times New Roman" w:hAnsi="Times New Roman"/>
                <w:color w:val="000000" w:themeColor="text1"/>
                <w:sz w:val="24"/>
                <w:szCs w:val="24"/>
                <w:lang w:eastAsia="en-US"/>
              </w:rPr>
              <w:t>ЛР 01, ЛР 02, ЛР 04, ЛР 05, ЛР 14</w:t>
            </w:r>
          </w:p>
        </w:tc>
        <w:tc>
          <w:tcPr>
            <w:tcW w:w="355" w:type="pct"/>
            <w:noWrap/>
            <w:vAlign w:val="center"/>
          </w:tcPr>
          <w:p w14:paraId="74AE61B4" w14:textId="77777777" w:rsidR="007B3C4A" w:rsidRDefault="003B1D61">
            <w:pPr>
              <w:spacing w:after="0" w:line="240" w:lineRule="auto"/>
              <w:jc w:val="center"/>
              <w:rPr>
                <w:rFonts w:ascii="Times New Roman" w:hAnsi="Times New Roman"/>
                <w:color w:val="000000" w:themeColor="text1"/>
                <w:sz w:val="24"/>
                <w:szCs w:val="24"/>
              </w:rPr>
            </w:pPr>
            <w:r>
              <w:rPr>
                <w:rFonts w:ascii="Times New Roman" w:hAnsi="Times New Roman"/>
                <w:color w:val="000000" w:themeColor="text1"/>
                <w:sz w:val="24"/>
                <w:szCs w:val="24"/>
              </w:rPr>
              <w:t>ОК 01</w:t>
            </w:r>
          </w:p>
          <w:p w14:paraId="60E71DCA" w14:textId="77777777" w:rsidR="007B3C4A" w:rsidRDefault="003B1D61">
            <w:pPr>
              <w:spacing w:after="0" w:line="240" w:lineRule="auto"/>
              <w:jc w:val="center"/>
              <w:rPr>
                <w:rFonts w:ascii="Times New Roman" w:hAnsi="Times New Roman"/>
                <w:color w:val="000000" w:themeColor="text1"/>
                <w:sz w:val="24"/>
                <w:szCs w:val="24"/>
              </w:rPr>
            </w:pPr>
            <w:r>
              <w:rPr>
                <w:rFonts w:ascii="Times New Roman" w:hAnsi="Times New Roman"/>
                <w:color w:val="000000" w:themeColor="text1"/>
                <w:sz w:val="24"/>
                <w:szCs w:val="24"/>
              </w:rPr>
              <w:t>ОК 03</w:t>
            </w:r>
          </w:p>
          <w:p w14:paraId="1D6EC1B3" w14:textId="77777777" w:rsidR="007B3C4A" w:rsidRDefault="003B1D61">
            <w:pPr>
              <w:spacing w:after="0" w:line="240" w:lineRule="auto"/>
              <w:jc w:val="center"/>
              <w:rPr>
                <w:rFonts w:ascii="Times New Roman" w:hAnsi="Times New Roman"/>
                <w:b/>
                <w:bCs/>
                <w:color w:val="000000" w:themeColor="text1"/>
                <w:sz w:val="24"/>
                <w:szCs w:val="24"/>
              </w:rPr>
            </w:pPr>
            <w:r>
              <w:rPr>
                <w:rFonts w:ascii="Times New Roman" w:hAnsi="Times New Roman"/>
                <w:color w:val="000000" w:themeColor="text1"/>
                <w:sz w:val="24"/>
                <w:szCs w:val="24"/>
              </w:rPr>
              <w:t>ОК 04</w:t>
            </w:r>
          </w:p>
        </w:tc>
        <w:tc>
          <w:tcPr>
            <w:tcW w:w="845" w:type="pct"/>
            <w:vMerge/>
            <w:noWrap/>
            <w:vAlign w:val="center"/>
          </w:tcPr>
          <w:p w14:paraId="3D09B869" w14:textId="77777777" w:rsidR="007B3C4A" w:rsidRDefault="007B3C4A">
            <w:pPr>
              <w:suppressAutoHyphens/>
              <w:spacing w:after="0" w:line="240" w:lineRule="auto"/>
              <w:jc w:val="center"/>
              <w:rPr>
                <w:rFonts w:ascii="Times New Roman" w:hAnsi="Times New Roman"/>
                <w:bCs/>
                <w:iCs/>
                <w:color w:val="000000" w:themeColor="text1"/>
                <w:sz w:val="24"/>
                <w:szCs w:val="24"/>
              </w:rPr>
            </w:pPr>
          </w:p>
        </w:tc>
      </w:tr>
      <w:tr w:rsidR="007B3C4A" w14:paraId="1890E795" w14:textId="77777777">
        <w:trPr>
          <w:trHeight w:val="23"/>
        </w:trPr>
        <w:tc>
          <w:tcPr>
            <w:tcW w:w="873" w:type="pct"/>
            <w:vMerge w:val="restart"/>
            <w:noWrap/>
          </w:tcPr>
          <w:p w14:paraId="111891A8" w14:textId="77777777" w:rsidR="007B3C4A" w:rsidRDefault="003B1D61">
            <w:pPr>
              <w:widowControl w:val="0"/>
              <w:autoSpaceDE w:val="0"/>
              <w:autoSpaceDN w:val="0"/>
              <w:spacing w:after="0" w:line="240" w:lineRule="auto"/>
              <w:rPr>
                <w:rFonts w:ascii="Times New Roman" w:hAnsi="Times New Roman"/>
                <w:b/>
                <w:color w:val="000000" w:themeColor="text1"/>
                <w:sz w:val="24"/>
                <w:szCs w:val="24"/>
                <w:lang w:val="en-US"/>
              </w:rPr>
            </w:pPr>
            <w:r>
              <w:rPr>
                <w:rFonts w:ascii="Times New Roman" w:hAnsi="Times New Roman"/>
                <w:b/>
                <w:color w:val="000000" w:themeColor="text1"/>
                <w:sz w:val="24"/>
                <w:szCs w:val="24"/>
                <w:lang w:val="en-US"/>
              </w:rPr>
              <w:t>Тема1.8.</w:t>
            </w:r>
          </w:p>
          <w:p w14:paraId="76989DB0" w14:textId="77777777" w:rsidR="007B3C4A" w:rsidRDefault="003B1D61">
            <w:pPr>
              <w:spacing w:after="0" w:line="240" w:lineRule="auto"/>
              <w:rPr>
                <w:rFonts w:ascii="Times New Roman" w:hAnsi="Times New Roman"/>
                <w:b/>
                <w:bCs/>
                <w:color w:val="000000" w:themeColor="text1"/>
                <w:sz w:val="24"/>
                <w:szCs w:val="24"/>
              </w:rPr>
            </w:pPr>
            <w:proofErr w:type="spellStart"/>
            <w:r>
              <w:rPr>
                <w:rFonts w:ascii="Times New Roman" w:hAnsi="Times New Roman"/>
                <w:b/>
                <w:color w:val="000000" w:themeColor="text1"/>
                <w:w w:val="95"/>
                <w:sz w:val="24"/>
                <w:szCs w:val="24"/>
                <w:lang w:val="en-US"/>
              </w:rPr>
              <w:t>Коммуникационные</w:t>
            </w:r>
            <w:r>
              <w:rPr>
                <w:rFonts w:ascii="Times New Roman" w:hAnsi="Times New Roman"/>
                <w:b/>
                <w:color w:val="000000" w:themeColor="text1"/>
                <w:sz w:val="24"/>
                <w:szCs w:val="24"/>
                <w:lang w:val="en-US"/>
              </w:rPr>
              <w:t>технологии</w:t>
            </w:r>
            <w:proofErr w:type="spellEnd"/>
            <w:r>
              <w:rPr>
                <w:rFonts w:ascii="Times New Roman" w:hAnsi="Times New Roman"/>
                <w:b/>
                <w:color w:val="000000" w:themeColor="text1"/>
                <w:sz w:val="24"/>
                <w:szCs w:val="24"/>
                <w:lang w:val="en-US"/>
              </w:rPr>
              <w:t>.</w:t>
            </w:r>
          </w:p>
        </w:tc>
        <w:tc>
          <w:tcPr>
            <w:tcW w:w="1766" w:type="pct"/>
            <w:noWrap/>
          </w:tcPr>
          <w:p w14:paraId="57E669F7" w14:textId="77777777" w:rsidR="007B3C4A" w:rsidRDefault="003B1D61">
            <w:pPr>
              <w:widowControl w:val="0"/>
              <w:autoSpaceDE w:val="0"/>
              <w:autoSpaceDN w:val="0"/>
              <w:spacing w:after="0" w:line="240" w:lineRule="auto"/>
              <w:rPr>
                <w:rFonts w:ascii="Times New Roman" w:hAnsi="Times New Roman"/>
                <w:color w:val="000000" w:themeColor="text1"/>
                <w:sz w:val="24"/>
                <w:szCs w:val="24"/>
              </w:rPr>
            </w:pPr>
            <w:r>
              <w:rPr>
                <w:rFonts w:ascii="Times New Roman" w:hAnsi="Times New Roman"/>
                <w:color w:val="000000" w:themeColor="text1"/>
                <w:sz w:val="24"/>
                <w:szCs w:val="24"/>
              </w:rPr>
              <w:t>Практические занятия: №15,16</w:t>
            </w:r>
          </w:p>
          <w:p w14:paraId="3D7BFA7A" w14:textId="77777777" w:rsidR="007B3C4A" w:rsidRDefault="003B1D61">
            <w:pPr>
              <w:widowControl w:val="0"/>
              <w:autoSpaceDE w:val="0"/>
              <w:autoSpaceDN w:val="0"/>
              <w:spacing w:after="0" w:line="240" w:lineRule="auto"/>
              <w:rPr>
                <w:rFonts w:ascii="Times New Roman" w:hAnsi="Times New Roman"/>
                <w:b/>
                <w:bCs/>
                <w:color w:val="000000" w:themeColor="text1"/>
                <w:sz w:val="24"/>
                <w:szCs w:val="24"/>
              </w:rPr>
            </w:pPr>
            <w:r>
              <w:rPr>
                <w:rFonts w:ascii="Times New Roman" w:hAnsi="Times New Roman"/>
                <w:color w:val="000000" w:themeColor="text1"/>
                <w:sz w:val="24"/>
                <w:szCs w:val="24"/>
              </w:rPr>
              <w:t>Электронная почта. Поиск информации в Интернете.</w:t>
            </w:r>
          </w:p>
        </w:tc>
        <w:tc>
          <w:tcPr>
            <w:tcW w:w="590" w:type="pct"/>
            <w:noWrap/>
            <w:vAlign w:val="center"/>
          </w:tcPr>
          <w:p w14:paraId="5844FAAD" w14:textId="77777777" w:rsidR="007B3C4A" w:rsidRDefault="003B1D61">
            <w:pPr>
              <w:spacing w:after="0" w:line="240" w:lineRule="auto"/>
              <w:jc w:val="center"/>
              <w:rPr>
                <w:rFonts w:ascii="Times New Roman" w:hAnsi="Times New Roman"/>
                <w:color w:val="000000" w:themeColor="text1"/>
                <w:sz w:val="24"/>
                <w:szCs w:val="24"/>
              </w:rPr>
            </w:pPr>
            <w:r>
              <w:rPr>
                <w:rFonts w:ascii="Times New Roman" w:hAnsi="Times New Roman"/>
                <w:color w:val="000000" w:themeColor="text1"/>
                <w:sz w:val="24"/>
                <w:szCs w:val="24"/>
              </w:rPr>
              <w:t>2</w:t>
            </w:r>
          </w:p>
        </w:tc>
        <w:tc>
          <w:tcPr>
            <w:tcW w:w="568" w:type="pct"/>
            <w:vMerge w:val="restart"/>
            <w:noWrap/>
            <w:vAlign w:val="center"/>
          </w:tcPr>
          <w:p w14:paraId="6951AF50" w14:textId="77777777" w:rsidR="007B3C4A" w:rsidRDefault="003B1D61">
            <w:pPr>
              <w:spacing w:after="0" w:line="240" w:lineRule="auto"/>
              <w:jc w:val="center"/>
              <w:rPr>
                <w:rFonts w:ascii="Times New Roman" w:hAnsi="Times New Roman"/>
                <w:b/>
                <w:bCs/>
                <w:color w:val="000000" w:themeColor="text1"/>
                <w:sz w:val="24"/>
                <w:szCs w:val="24"/>
              </w:rPr>
            </w:pPr>
            <w:r>
              <w:rPr>
                <w:rFonts w:ascii="Times New Roman" w:hAnsi="Times New Roman"/>
                <w:color w:val="000000" w:themeColor="text1"/>
                <w:sz w:val="24"/>
                <w:szCs w:val="24"/>
                <w:lang w:eastAsia="en-US"/>
              </w:rPr>
              <w:t>ЛР 01, ЛР 02, ЛР 04, ЛР 05, ЛР 14</w:t>
            </w:r>
          </w:p>
        </w:tc>
        <w:tc>
          <w:tcPr>
            <w:tcW w:w="355" w:type="pct"/>
            <w:vMerge w:val="restart"/>
            <w:noWrap/>
            <w:vAlign w:val="center"/>
          </w:tcPr>
          <w:p w14:paraId="7DBF828D" w14:textId="77777777" w:rsidR="007B3C4A" w:rsidRDefault="003B1D61">
            <w:pPr>
              <w:spacing w:after="0" w:line="240" w:lineRule="auto"/>
              <w:jc w:val="center"/>
              <w:rPr>
                <w:rFonts w:ascii="Times New Roman" w:hAnsi="Times New Roman"/>
                <w:color w:val="000000" w:themeColor="text1"/>
                <w:sz w:val="24"/>
                <w:szCs w:val="24"/>
              </w:rPr>
            </w:pPr>
            <w:r>
              <w:rPr>
                <w:rFonts w:ascii="Times New Roman" w:hAnsi="Times New Roman"/>
                <w:color w:val="000000" w:themeColor="text1"/>
                <w:sz w:val="24"/>
                <w:szCs w:val="24"/>
              </w:rPr>
              <w:t>ОК 01</w:t>
            </w:r>
          </w:p>
          <w:p w14:paraId="37004A0B" w14:textId="77777777" w:rsidR="007B3C4A" w:rsidRDefault="003B1D61">
            <w:pPr>
              <w:spacing w:after="0" w:line="240" w:lineRule="auto"/>
              <w:jc w:val="center"/>
              <w:rPr>
                <w:rFonts w:ascii="Times New Roman" w:hAnsi="Times New Roman"/>
                <w:color w:val="000000" w:themeColor="text1"/>
                <w:sz w:val="24"/>
                <w:szCs w:val="24"/>
              </w:rPr>
            </w:pPr>
            <w:r>
              <w:rPr>
                <w:rFonts w:ascii="Times New Roman" w:hAnsi="Times New Roman"/>
                <w:color w:val="000000" w:themeColor="text1"/>
                <w:sz w:val="24"/>
                <w:szCs w:val="24"/>
              </w:rPr>
              <w:t>ОК 03</w:t>
            </w:r>
          </w:p>
          <w:p w14:paraId="2125545A" w14:textId="77777777" w:rsidR="007B3C4A" w:rsidRDefault="003B1D61">
            <w:pPr>
              <w:spacing w:after="0" w:line="240" w:lineRule="auto"/>
              <w:jc w:val="center"/>
              <w:rPr>
                <w:rFonts w:ascii="Times New Roman" w:hAnsi="Times New Roman"/>
                <w:b/>
                <w:bCs/>
                <w:color w:val="000000" w:themeColor="text1"/>
                <w:sz w:val="24"/>
                <w:szCs w:val="24"/>
              </w:rPr>
            </w:pPr>
            <w:r>
              <w:rPr>
                <w:rFonts w:ascii="Times New Roman" w:hAnsi="Times New Roman"/>
                <w:color w:val="000000" w:themeColor="text1"/>
                <w:sz w:val="24"/>
                <w:szCs w:val="24"/>
              </w:rPr>
              <w:t>ОК 04</w:t>
            </w:r>
          </w:p>
        </w:tc>
        <w:tc>
          <w:tcPr>
            <w:tcW w:w="845" w:type="pct"/>
            <w:vMerge/>
            <w:noWrap/>
            <w:vAlign w:val="center"/>
          </w:tcPr>
          <w:p w14:paraId="3021B7B2" w14:textId="77777777" w:rsidR="007B3C4A" w:rsidRDefault="007B3C4A">
            <w:pPr>
              <w:suppressAutoHyphens/>
              <w:spacing w:after="0" w:line="240" w:lineRule="auto"/>
              <w:jc w:val="center"/>
              <w:rPr>
                <w:rFonts w:ascii="Times New Roman" w:hAnsi="Times New Roman"/>
                <w:bCs/>
                <w:iCs/>
                <w:color w:val="000000" w:themeColor="text1"/>
                <w:sz w:val="24"/>
                <w:szCs w:val="24"/>
              </w:rPr>
            </w:pPr>
          </w:p>
        </w:tc>
      </w:tr>
      <w:tr w:rsidR="007B3C4A" w14:paraId="751848B4" w14:textId="77777777">
        <w:trPr>
          <w:trHeight w:val="613"/>
        </w:trPr>
        <w:tc>
          <w:tcPr>
            <w:tcW w:w="873" w:type="pct"/>
            <w:vMerge/>
            <w:noWrap/>
          </w:tcPr>
          <w:p w14:paraId="0A10F049" w14:textId="77777777" w:rsidR="007B3C4A" w:rsidRDefault="007B3C4A">
            <w:pPr>
              <w:spacing w:after="0" w:line="240" w:lineRule="auto"/>
              <w:rPr>
                <w:rFonts w:ascii="Times New Roman" w:hAnsi="Times New Roman"/>
                <w:b/>
                <w:bCs/>
                <w:color w:val="000000" w:themeColor="text1"/>
                <w:sz w:val="24"/>
                <w:szCs w:val="24"/>
              </w:rPr>
            </w:pPr>
          </w:p>
        </w:tc>
        <w:tc>
          <w:tcPr>
            <w:tcW w:w="1766" w:type="pct"/>
            <w:noWrap/>
          </w:tcPr>
          <w:p w14:paraId="46DED9FD" w14:textId="77777777" w:rsidR="007B3C4A" w:rsidRDefault="003B1D61">
            <w:pPr>
              <w:widowControl w:val="0"/>
              <w:autoSpaceDE w:val="0"/>
              <w:autoSpaceDN w:val="0"/>
              <w:spacing w:after="0" w:line="240" w:lineRule="auto"/>
              <w:rPr>
                <w:rFonts w:ascii="Times New Roman" w:hAnsi="Times New Roman"/>
                <w:color w:val="000000" w:themeColor="text1"/>
                <w:sz w:val="24"/>
                <w:szCs w:val="24"/>
              </w:rPr>
            </w:pPr>
            <w:r>
              <w:rPr>
                <w:rFonts w:ascii="Times New Roman" w:hAnsi="Times New Roman"/>
                <w:color w:val="000000" w:themeColor="text1"/>
                <w:sz w:val="24"/>
                <w:szCs w:val="24"/>
              </w:rPr>
              <w:t>Самостоятельная работа обучающихся:</w:t>
            </w:r>
          </w:p>
          <w:p w14:paraId="6E5DA4F6" w14:textId="77777777" w:rsidR="007B3C4A" w:rsidRDefault="003B1D61">
            <w:pPr>
              <w:widowControl w:val="0"/>
              <w:autoSpaceDE w:val="0"/>
              <w:autoSpaceDN w:val="0"/>
              <w:spacing w:after="0" w:line="240" w:lineRule="auto"/>
              <w:rPr>
                <w:rFonts w:ascii="Times New Roman" w:hAnsi="Times New Roman"/>
                <w:b/>
                <w:bCs/>
                <w:color w:val="000000" w:themeColor="text1"/>
                <w:sz w:val="24"/>
                <w:szCs w:val="24"/>
              </w:rPr>
            </w:pPr>
            <w:r>
              <w:rPr>
                <w:rFonts w:ascii="Times New Roman" w:hAnsi="Times New Roman"/>
                <w:color w:val="000000" w:themeColor="text1"/>
                <w:sz w:val="24"/>
                <w:szCs w:val="24"/>
              </w:rPr>
              <w:t>Современные средства создания вебсайта (реферат)</w:t>
            </w:r>
          </w:p>
        </w:tc>
        <w:tc>
          <w:tcPr>
            <w:tcW w:w="590" w:type="pct"/>
            <w:noWrap/>
            <w:vAlign w:val="center"/>
          </w:tcPr>
          <w:p w14:paraId="198E5A58" w14:textId="77777777" w:rsidR="007B3C4A" w:rsidRDefault="003B1D61">
            <w:pPr>
              <w:spacing w:after="0" w:line="240" w:lineRule="auto"/>
              <w:jc w:val="center"/>
              <w:rPr>
                <w:rFonts w:ascii="Times New Roman" w:hAnsi="Times New Roman"/>
                <w:color w:val="000000" w:themeColor="text1"/>
                <w:sz w:val="24"/>
                <w:szCs w:val="24"/>
              </w:rPr>
            </w:pPr>
            <w:r>
              <w:rPr>
                <w:rFonts w:ascii="Times New Roman" w:hAnsi="Times New Roman"/>
                <w:color w:val="000000" w:themeColor="text1"/>
                <w:sz w:val="24"/>
                <w:szCs w:val="24"/>
              </w:rPr>
              <w:t>3</w:t>
            </w:r>
          </w:p>
        </w:tc>
        <w:tc>
          <w:tcPr>
            <w:tcW w:w="568" w:type="pct"/>
            <w:vMerge/>
            <w:noWrap/>
            <w:vAlign w:val="center"/>
          </w:tcPr>
          <w:p w14:paraId="052CA7E1" w14:textId="77777777" w:rsidR="007B3C4A" w:rsidRDefault="007B3C4A">
            <w:pPr>
              <w:spacing w:after="0" w:line="240" w:lineRule="auto"/>
              <w:jc w:val="center"/>
              <w:rPr>
                <w:rFonts w:ascii="Times New Roman" w:hAnsi="Times New Roman"/>
                <w:color w:val="000000" w:themeColor="text1"/>
                <w:sz w:val="24"/>
                <w:szCs w:val="24"/>
                <w:lang w:eastAsia="en-US"/>
              </w:rPr>
            </w:pPr>
          </w:p>
        </w:tc>
        <w:tc>
          <w:tcPr>
            <w:tcW w:w="355" w:type="pct"/>
            <w:vMerge/>
            <w:noWrap/>
            <w:vAlign w:val="center"/>
          </w:tcPr>
          <w:p w14:paraId="1D312846" w14:textId="77777777" w:rsidR="007B3C4A" w:rsidRDefault="007B3C4A">
            <w:pPr>
              <w:spacing w:after="0" w:line="240" w:lineRule="auto"/>
              <w:jc w:val="center"/>
              <w:rPr>
                <w:rFonts w:ascii="Times New Roman" w:hAnsi="Times New Roman"/>
                <w:b/>
                <w:bCs/>
                <w:color w:val="000000" w:themeColor="text1"/>
                <w:sz w:val="24"/>
                <w:szCs w:val="24"/>
              </w:rPr>
            </w:pPr>
          </w:p>
        </w:tc>
        <w:tc>
          <w:tcPr>
            <w:tcW w:w="845" w:type="pct"/>
            <w:vMerge/>
            <w:noWrap/>
            <w:vAlign w:val="center"/>
          </w:tcPr>
          <w:p w14:paraId="01E2CE7D" w14:textId="77777777" w:rsidR="007B3C4A" w:rsidRDefault="007B3C4A">
            <w:pPr>
              <w:suppressAutoHyphens/>
              <w:spacing w:after="0" w:line="240" w:lineRule="auto"/>
              <w:jc w:val="center"/>
              <w:rPr>
                <w:rFonts w:ascii="Times New Roman" w:hAnsi="Times New Roman"/>
                <w:bCs/>
                <w:iCs/>
                <w:color w:val="000000" w:themeColor="text1"/>
                <w:sz w:val="24"/>
                <w:szCs w:val="24"/>
              </w:rPr>
            </w:pPr>
          </w:p>
        </w:tc>
      </w:tr>
      <w:tr w:rsidR="007B3C4A" w14:paraId="55AA945A" w14:textId="77777777">
        <w:trPr>
          <w:trHeight w:val="23"/>
        </w:trPr>
        <w:tc>
          <w:tcPr>
            <w:tcW w:w="2640" w:type="pct"/>
            <w:gridSpan w:val="2"/>
            <w:noWrap/>
            <w:vAlign w:val="center"/>
          </w:tcPr>
          <w:p w14:paraId="3FAA238B" w14:textId="77777777" w:rsidR="007B3C4A" w:rsidRDefault="003B1D61">
            <w:pPr>
              <w:suppressAutoHyphens/>
              <w:spacing w:after="0" w:line="240" w:lineRule="auto"/>
              <w:rPr>
                <w:rFonts w:ascii="Times New Roman" w:hAnsi="Times New Roman"/>
                <w:b/>
                <w:color w:val="000000" w:themeColor="text1"/>
                <w:sz w:val="24"/>
                <w:szCs w:val="24"/>
                <w:lang w:eastAsia="en-US"/>
              </w:rPr>
            </w:pPr>
            <w:r>
              <w:rPr>
                <w:rFonts w:ascii="Times New Roman" w:hAnsi="Times New Roman"/>
                <w:b/>
                <w:color w:val="000000" w:themeColor="text1"/>
                <w:sz w:val="24"/>
                <w:szCs w:val="24"/>
              </w:rPr>
              <w:t>Промежуточная аттестация в форме дифференцированного зачета</w:t>
            </w:r>
          </w:p>
        </w:tc>
        <w:tc>
          <w:tcPr>
            <w:tcW w:w="590" w:type="pct"/>
            <w:noWrap/>
            <w:vAlign w:val="center"/>
          </w:tcPr>
          <w:p w14:paraId="7D226987" w14:textId="77777777" w:rsidR="007B3C4A" w:rsidRDefault="003B1D61">
            <w:pPr>
              <w:spacing w:after="0" w:line="240" w:lineRule="auto"/>
              <w:jc w:val="center"/>
              <w:rPr>
                <w:rFonts w:ascii="Times New Roman" w:hAnsi="Times New Roman"/>
                <w:b/>
                <w:i/>
                <w:color w:val="000000" w:themeColor="text1"/>
                <w:sz w:val="24"/>
                <w:szCs w:val="24"/>
              </w:rPr>
            </w:pPr>
            <w:r>
              <w:rPr>
                <w:rFonts w:ascii="Times New Roman" w:hAnsi="Times New Roman"/>
                <w:b/>
                <w:i/>
                <w:color w:val="000000" w:themeColor="text1"/>
                <w:sz w:val="24"/>
                <w:szCs w:val="24"/>
              </w:rPr>
              <w:t>2</w:t>
            </w:r>
          </w:p>
        </w:tc>
        <w:tc>
          <w:tcPr>
            <w:tcW w:w="568" w:type="pct"/>
            <w:noWrap/>
            <w:vAlign w:val="center"/>
          </w:tcPr>
          <w:p w14:paraId="2C375EAC" w14:textId="77777777" w:rsidR="007B3C4A" w:rsidRDefault="007B3C4A">
            <w:pPr>
              <w:spacing w:after="0" w:line="240" w:lineRule="auto"/>
              <w:jc w:val="center"/>
              <w:rPr>
                <w:rFonts w:ascii="Times New Roman" w:hAnsi="Times New Roman"/>
                <w:b/>
                <w:i/>
                <w:color w:val="000000" w:themeColor="text1"/>
                <w:sz w:val="24"/>
                <w:szCs w:val="24"/>
              </w:rPr>
            </w:pPr>
          </w:p>
        </w:tc>
        <w:tc>
          <w:tcPr>
            <w:tcW w:w="355" w:type="pct"/>
            <w:noWrap/>
            <w:vAlign w:val="center"/>
          </w:tcPr>
          <w:p w14:paraId="6337C56C" w14:textId="77777777" w:rsidR="007B3C4A" w:rsidRDefault="007B3C4A">
            <w:pPr>
              <w:spacing w:after="0" w:line="240" w:lineRule="auto"/>
              <w:jc w:val="center"/>
              <w:rPr>
                <w:rFonts w:ascii="Times New Roman" w:hAnsi="Times New Roman"/>
                <w:b/>
                <w:i/>
                <w:color w:val="000000" w:themeColor="text1"/>
                <w:sz w:val="24"/>
                <w:szCs w:val="24"/>
              </w:rPr>
            </w:pPr>
          </w:p>
        </w:tc>
        <w:tc>
          <w:tcPr>
            <w:tcW w:w="845" w:type="pct"/>
            <w:noWrap/>
            <w:vAlign w:val="center"/>
          </w:tcPr>
          <w:p w14:paraId="6D9DB160" w14:textId="77777777" w:rsidR="007B3C4A" w:rsidRDefault="007B3C4A">
            <w:pPr>
              <w:suppressAutoHyphens/>
              <w:spacing w:after="0" w:line="240" w:lineRule="auto"/>
              <w:jc w:val="center"/>
              <w:rPr>
                <w:rFonts w:ascii="Times New Roman" w:hAnsi="Times New Roman"/>
                <w:bCs/>
                <w:iCs/>
                <w:color w:val="000000" w:themeColor="text1"/>
                <w:sz w:val="24"/>
                <w:szCs w:val="24"/>
              </w:rPr>
            </w:pPr>
          </w:p>
        </w:tc>
      </w:tr>
      <w:tr w:rsidR="007B3C4A" w14:paraId="75A16DD8" w14:textId="77777777">
        <w:trPr>
          <w:trHeight w:val="23"/>
        </w:trPr>
        <w:tc>
          <w:tcPr>
            <w:tcW w:w="2640" w:type="pct"/>
            <w:gridSpan w:val="2"/>
            <w:noWrap/>
            <w:vAlign w:val="center"/>
          </w:tcPr>
          <w:p w14:paraId="0C0A30DE" w14:textId="77777777" w:rsidR="007B3C4A" w:rsidRDefault="003B1D61">
            <w:pPr>
              <w:spacing w:after="0" w:line="240" w:lineRule="auto"/>
              <w:rPr>
                <w:rFonts w:ascii="Times New Roman" w:hAnsi="Times New Roman"/>
                <w:b/>
                <w:color w:val="000000" w:themeColor="text1"/>
                <w:sz w:val="24"/>
                <w:szCs w:val="24"/>
                <w:lang w:eastAsia="en-US"/>
              </w:rPr>
            </w:pPr>
            <w:r>
              <w:rPr>
                <w:rFonts w:ascii="Times New Roman" w:hAnsi="Times New Roman"/>
                <w:b/>
                <w:bCs/>
                <w:color w:val="000000" w:themeColor="text1"/>
                <w:sz w:val="24"/>
                <w:szCs w:val="24"/>
              </w:rPr>
              <w:t>Всего:</w:t>
            </w:r>
          </w:p>
        </w:tc>
        <w:tc>
          <w:tcPr>
            <w:tcW w:w="590" w:type="pct"/>
            <w:noWrap/>
            <w:vAlign w:val="center"/>
          </w:tcPr>
          <w:p w14:paraId="7E0164E6" w14:textId="77777777" w:rsidR="007B3C4A" w:rsidRDefault="003B1D61">
            <w:pPr>
              <w:spacing w:after="0" w:line="240" w:lineRule="auto"/>
              <w:jc w:val="center"/>
              <w:rPr>
                <w:rFonts w:ascii="Times New Roman" w:hAnsi="Times New Roman"/>
                <w:b/>
                <w:bCs/>
                <w:i/>
                <w:color w:val="000000" w:themeColor="text1"/>
                <w:sz w:val="24"/>
                <w:szCs w:val="24"/>
              </w:rPr>
            </w:pPr>
            <w:r>
              <w:rPr>
                <w:rFonts w:ascii="Times New Roman" w:hAnsi="Times New Roman"/>
                <w:b/>
                <w:bCs/>
                <w:i/>
                <w:color w:val="000000" w:themeColor="text1"/>
                <w:sz w:val="24"/>
                <w:szCs w:val="24"/>
              </w:rPr>
              <w:t>48</w:t>
            </w:r>
          </w:p>
        </w:tc>
        <w:tc>
          <w:tcPr>
            <w:tcW w:w="568" w:type="pct"/>
            <w:noWrap/>
            <w:vAlign w:val="center"/>
          </w:tcPr>
          <w:p w14:paraId="1688CADC" w14:textId="77777777" w:rsidR="007B3C4A" w:rsidRDefault="007B3C4A">
            <w:pPr>
              <w:spacing w:after="0" w:line="240" w:lineRule="auto"/>
              <w:jc w:val="center"/>
              <w:rPr>
                <w:rFonts w:ascii="Times New Roman" w:hAnsi="Times New Roman"/>
                <w:b/>
                <w:bCs/>
                <w:i/>
                <w:color w:val="000000" w:themeColor="text1"/>
                <w:sz w:val="24"/>
                <w:szCs w:val="24"/>
              </w:rPr>
            </w:pPr>
          </w:p>
        </w:tc>
        <w:tc>
          <w:tcPr>
            <w:tcW w:w="355" w:type="pct"/>
            <w:noWrap/>
            <w:vAlign w:val="center"/>
          </w:tcPr>
          <w:p w14:paraId="18DB24C7" w14:textId="77777777" w:rsidR="007B3C4A" w:rsidRDefault="007B3C4A">
            <w:pPr>
              <w:spacing w:after="0" w:line="240" w:lineRule="auto"/>
              <w:jc w:val="center"/>
              <w:rPr>
                <w:rFonts w:ascii="Times New Roman" w:hAnsi="Times New Roman"/>
                <w:b/>
                <w:bCs/>
                <w:i/>
                <w:color w:val="000000" w:themeColor="text1"/>
                <w:sz w:val="24"/>
                <w:szCs w:val="24"/>
              </w:rPr>
            </w:pPr>
          </w:p>
        </w:tc>
        <w:tc>
          <w:tcPr>
            <w:tcW w:w="845" w:type="pct"/>
            <w:noWrap/>
            <w:vAlign w:val="center"/>
          </w:tcPr>
          <w:p w14:paraId="2A1EAB61" w14:textId="77777777" w:rsidR="007B3C4A" w:rsidRDefault="007B3C4A">
            <w:pPr>
              <w:suppressAutoHyphens/>
              <w:spacing w:after="0" w:line="240" w:lineRule="auto"/>
              <w:jc w:val="center"/>
              <w:rPr>
                <w:rFonts w:ascii="Times New Roman" w:hAnsi="Times New Roman"/>
                <w:bCs/>
                <w:iCs/>
                <w:color w:val="000000" w:themeColor="text1"/>
                <w:sz w:val="24"/>
                <w:szCs w:val="24"/>
              </w:rPr>
            </w:pPr>
          </w:p>
        </w:tc>
      </w:tr>
    </w:tbl>
    <w:p w14:paraId="4CFFEDDB" w14:textId="77777777" w:rsidR="007B3C4A" w:rsidRDefault="007B3C4A">
      <w:pPr>
        <w:suppressAutoHyphens/>
        <w:spacing w:after="0" w:line="240" w:lineRule="auto"/>
        <w:jc w:val="both"/>
        <w:rPr>
          <w:rFonts w:ascii="Times New Roman" w:hAnsi="Times New Roman"/>
          <w:i/>
          <w:color w:val="000000" w:themeColor="text1"/>
          <w:sz w:val="24"/>
          <w:szCs w:val="24"/>
        </w:rPr>
      </w:pPr>
    </w:p>
    <w:p w14:paraId="1154C41A" w14:textId="77777777" w:rsidR="007B3C4A" w:rsidRDefault="007B3C4A">
      <w:pPr>
        <w:spacing w:after="0" w:line="240" w:lineRule="auto"/>
        <w:ind w:firstLine="709"/>
        <w:rPr>
          <w:rFonts w:ascii="Times New Roman" w:hAnsi="Times New Roman"/>
          <w:i/>
          <w:color w:val="000000" w:themeColor="text1"/>
          <w:sz w:val="24"/>
          <w:szCs w:val="24"/>
        </w:rPr>
        <w:sectPr w:rsidR="007B3C4A">
          <w:pgSz w:w="16840" w:h="11907" w:orient="landscape"/>
          <w:pgMar w:top="851" w:right="1134" w:bottom="851" w:left="992" w:header="709" w:footer="709" w:gutter="0"/>
          <w:cols w:space="720"/>
        </w:sectPr>
      </w:pPr>
    </w:p>
    <w:p w14:paraId="7BF3CF3E" w14:textId="18DB0D60" w:rsidR="007B3C4A" w:rsidRDefault="003B1D61" w:rsidP="006C0539">
      <w:pPr>
        <w:pStyle w:val="1"/>
        <w:numPr>
          <w:ilvl w:val="1"/>
          <w:numId w:val="52"/>
        </w:numPr>
        <w:spacing w:before="0" w:after="0"/>
        <w:rPr>
          <w:rStyle w:val="10"/>
          <w:b/>
          <w:bCs/>
          <w:color w:val="000000" w:themeColor="text1"/>
        </w:rPr>
      </w:pPr>
      <w:r>
        <w:rPr>
          <w:rStyle w:val="10"/>
          <w:b/>
          <w:bCs/>
          <w:color w:val="000000" w:themeColor="text1"/>
        </w:rPr>
        <w:lastRenderedPageBreak/>
        <w:t>УСЛОВИЯ РЕАЛИЗАЦИИ УЧЕБНОЙ ДИСЦИПЛИНЫ</w:t>
      </w:r>
    </w:p>
    <w:p w14:paraId="53626765" w14:textId="77777777" w:rsidR="007B3C4A" w:rsidRDefault="007B3C4A">
      <w:pPr>
        <w:suppressAutoHyphens/>
        <w:spacing w:after="0" w:line="240" w:lineRule="auto"/>
        <w:ind w:firstLine="709"/>
        <w:jc w:val="both"/>
        <w:rPr>
          <w:rFonts w:ascii="Times New Roman" w:hAnsi="Times New Roman"/>
          <w:b/>
          <w:bCs/>
          <w:color w:val="000000" w:themeColor="text1"/>
          <w:sz w:val="24"/>
          <w:szCs w:val="24"/>
        </w:rPr>
      </w:pPr>
    </w:p>
    <w:p w14:paraId="012580DC" w14:textId="77777777" w:rsidR="007B3C4A" w:rsidRDefault="003B1D61">
      <w:pPr>
        <w:suppressAutoHyphens/>
        <w:spacing w:after="0" w:line="240" w:lineRule="auto"/>
        <w:ind w:firstLine="709"/>
        <w:jc w:val="both"/>
        <w:rPr>
          <w:rFonts w:ascii="Times New Roman" w:hAnsi="Times New Roman"/>
          <w:b/>
          <w:bCs/>
          <w:color w:val="000000" w:themeColor="text1"/>
          <w:sz w:val="24"/>
          <w:szCs w:val="24"/>
        </w:rPr>
      </w:pPr>
      <w:r>
        <w:rPr>
          <w:rFonts w:ascii="Times New Roman" w:hAnsi="Times New Roman"/>
          <w:b/>
          <w:bCs/>
          <w:color w:val="000000" w:themeColor="text1"/>
          <w:sz w:val="24"/>
          <w:szCs w:val="24"/>
        </w:rPr>
        <w:t>3.1. Для реализации программы учебной дисциплины должны быть предусмотрены следующие специальные помещения:</w:t>
      </w:r>
    </w:p>
    <w:p w14:paraId="16CD325E" w14:textId="269CD32D" w:rsidR="007B3C4A" w:rsidRDefault="003B1D61">
      <w:pPr>
        <w:pBdr>
          <w:top w:val="none" w:sz="0" w:space="0" w:color="E5E5E5"/>
          <w:left w:val="none" w:sz="0" w:space="0" w:color="E5E5E5"/>
          <w:bottom w:val="none" w:sz="0" w:space="0" w:color="E5E5E5"/>
          <w:right w:val="none" w:sz="0" w:space="0" w:color="E5E5E5"/>
        </w:pBdr>
        <w:shd w:val="clear" w:color="auto" w:fill="FFFFFF"/>
        <w:tabs>
          <w:tab w:val="left" w:pos="0"/>
        </w:tabs>
        <w:spacing w:after="0" w:line="240" w:lineRule="auto"/>
        <w:ind w:right="150" w:firstLineChars="275" w:firstLine="660"/>
        <w:jc w:val="both"/>
        <w:rPr>
          <w:rFonts w:ascii="Times New Roman" w:hAnsi="Times New Roman"/>
          <w:i/>
          <w:iCs/>
          <w:color w:val="000000" w:themeColor="text1"/>
          <w:sz w:val="24"/>
          <w:szCs w:val="24"/>
        </w:rPr>
      </w:pPr>
      <w:r>
        <w:rPr>
          <w:rFonts w:ascii="Times New Roman" w:hAnsi="Times New Roman"/>
          <w:bCs/>
          <w:color w:val="000000" w:themeColor="text1"/>
          <w:sz w:val="24"/>
          <w:szCs w:val="24"/>
        </w:rPr>
        <w:t>Кабинет</w:t>
      </w:r>
      <w:r>
        <w:rPr>
          <w:rFonts w:ascii="Times New Roman" w:hAnsi="Times New Roman"/>
          <w:bCs/>
          <w:i/>
          <w:color w:val="000000" w:themeColor="text1"/>
          <w:sz w:val="24"/>
          <w:szCs w:val="24"/>
        </w:rPr>
        <w:t xml:space="preserve"> «306/307»</w:t>
      </w:r>
      <w:r>
        <w:rPr>
          <w:rFonts w:ascii="Times New Roman" w:hAnsi="Times New Roman"/>
          <w:color w:val="000000" w:themeColor="text1"/>
          <w:sz w:val="24"/>
          <w:szCs w:val="24"/>
          <w:lang w:eastAsia="en-US"/>
        </w:rPr>
        <w:t>,</w:t>
      </w:r>
      <w:r w:rsidR="006C0539">
        <w:rPr>
          <w:rFonts w:ascii="Times New Roman" w:hAnsi="Times New Roman"/>
          <w:color w:val="000000" w:themeColor="text1"/>
          <w:sz w:val="24"/>
          <w:szCs w:val="24"/>
          <w:lang w:eastAsia="en-US"/>
        </w:rPr>
        <w:t xml:space="preserve"> </w:t>
      </w:r>
      <w:r>
        <w:rPr>
          <w:rFonts w:ascii="Times New Roman" w:hAnsi="Times New Roman"/>
          <w:bCs/>
          <w:color w:val="000000" w:themeColor="text1"/>
          <w:sz w:val="24"/>
          <w:szCs w:val="24"/>
        </w:rPr>
        <w:t xml:space="preserve">оснащенный в соответствии с п. 6.1.2.1 образовательной программы по </w:t>
      </w:r>
      <w:r>
        <w:rPr>
          <w:rFonts w:ascii="Times New Roman" w:hAnsi="Times New Roman"/>
          <w:bCs/>
          <w:i/>
          <w:color w:val="000000" w:themeColor="text1"/>
          <w:sz w:val="24"/>
          <w:szCs w:val="24"/>
        </w:rPr>
        <w:t>специальности</w:t>
      </w:r>
      <w:r w:rsidRPr="00EE2D5A">
        <w:rPr>
          <w:rFonts w:ascii="Times New Roman" w:hAnsi="Times New Roman"/>
          <w:i/>
          <w:iCs/>
          <w:color w:val="000000" w:themeColor="text1"/>
          <w:sz w:val="24"/>
          <w:szCs w:val="24"/>
          <w:shd w:val="clear" w:color="auto" w:fill="FFFFFF"/>
          <w:lang w:eastAsia="zh-CN"/>
        </w:rPr>
        <w:t>22.02.06</w:t>
      </w:r>
      <w:r>
        <w:rPr>
          <w:rFonts w:ascii="Times New Roman" w:hAnsi="Times New Roman"/>
          <w:i/>
          <w:iCs/>
          <w:color w:val="000000" w:themeColor="text1"/>
          <w:sz w:val="24"/>
          <w:szCs w:val="24"/>
          <w:shd w:val="clear" w:color="auto" w:fill="FFFFFF"/>
        </w:rPr>
        <w:t>Сварочное производство</w:t>
      </w:r>
    </w:p>
    <w:p w14:paraId="59120DB3" w14:textId="77777777" w:rsidR="007B3C4A" w:rsidRDefault="007B3C4A">
      <w:pPr>
        <w:suppressAutoHyphens/>
        <w:autoSpaceDE w:val="0"/>
        <w:autoSpaceDN w:val="0"/>
        <w:adjustRightInd w:val="0"/>
        <w:spacing w:after="0" w:line="240" w:lineRule="auto"/>
        <w:ind w:firstLine="709"/>
        <w:jc w:val="both"/>
        <w:rPr>
          <w:rFonts w:ascii="Times New Roman" w:hAnsi="Times New Roman"/>
          <w:bCs/>
          <w:i/>
          <w:color w:val="000000" w:themeColor="text1"/>
          <w:sz w:val="24"/>
          <w:szCs w:val="24"/>
        </w:rPr>
      </w:pPr>
    </w:p>
    <w:p w14:paraId="24A4714B" w14:textId="77777777" w:rsidR="007B3C4A" w:rsidRDefault="003B1D61">
      <w:pPr>
        <w:suppressAutoHyphens/>
        <w:spacing w:after="0" w:line="240" w:lineRule="auto"/>
        <w:ind w:firstLine="709"/>
        <w:jc w:val="both"/>
        <w:rPr>
          <w:rFonts w:ascii="Times New Roman" w:hAnsi="Times New Roman"/>
          <w:b/>
          <w:bCs/>
          <w:color w:val="000000" w:themeColor="text1"/>
          <w:sz w:val="24"/>
          <w:szCs w:val="24"/>
        </w:rPr>
      </w:pPr>
      <w:r>
        <w:rPr>
          <w:rFonts w:ascii="Times New Roman" w:hAnsi="Times New Roman"/>
          <w:b/>
          <w:bCs/>
          <w:color w:val="000000" w:themeColor="text1"/>
          <w:sz w:val="24"/>
          <w:szCs w:val="24"/>
        </w:rPr>
        <w:t>3.2. Информационное обеспечение реализации программы</w:t>
      </w:r>
    </w:p>
    <w:p w14:paraId="539B238F" w14:textId="77777777" w:rsidR="007B3C4A" w:rsidRDefault="003B1D61">
      <w:pPr>
        <w:suppressAutoHyphens/>
        <w:spacing w:after="0" w:line="240" w:lineRule="auto"/>
        <w:ind w:firstLine="709"/>
        <w:jc w:val="both"/>
        <w:rPr>
          <w:rFonts w:ascii="Times New Roman" w:hAnsi="Times New Roman"/>
          <w:b/>
          <w:color w:val="000000" w:themeColor="text1"/>
          <w:sz w:val="24"/>
          <w:szCs w:val="24"/>
        </w:rPr>
      </w:pPr>
      <w:r>
        <w:rPr>
          <w:rFonts w:ascii="Times New Roman" w:hAnsi="Times New Roman"/>
          <w:b/>
          <w:color w:val="000000" w:themeColor="text1"/>
          <w:sz w:val="24"/>
          <w:szCs w:val="24"/>
        </w:rPr>
        <w:t>3.2.1. Основные печатные издания</w:t>
      </w:r>
    </w:p>
    <w:p w14:paraId="01B01293" w14:textId="77777777" w:rsidR="007B3C4A" w:rsidRDefault="007B3C4A">
      <w:pPr>
        <w:spacing w:after="0" w:line="240" w:lineRule="auto"/>
        <w:ind w:firstLine="709"/>
        <w:contextualSpacing/>
        <w:rPr>
          <w:rFonts w:ascii="Times New Roman" w:hAnsi="Times New Roman"/>
          <w:b/>
          <w:color w:val="000000" w:themeColor="text1"/>
          <w:sz w:val="24"/>
          <w:szCs w:val="24"/>
        </w:rPr>
      </w:pPr>
    </w:p>
    <w:p w14:paraId="5AC53AE9" w14:textId="77777777" w:rsidR="007B3C4A" w:rsidRDefault="003B1D61">
      <w:pPr>
        <w:widowControl w:val="0"/>
        <w:numPr>
          <w:ilvl w:val="2"/>
          <w:numId w:val="53"/>
        </w:numPr>
        <w:tabs>
          <w:tab w:val="left" w:pos="-220"/>
          <w:tab w:val="left" w:pos="0"/>
          <w:tab w:val="left" w:pos="1100"/>
        </w:tabs>
        <w:autoSpaceDE w:val="0"/>
        <w:autoSpaceDN w:val="0"/>
        <w:spacing w:after="0" w:line="240" w:lineRule="auto"/>
        <w:ind w:left="12" w:firstLineChars="241" w:firstLine="578"/>
        <w:jc w:val="both"/>
        <w:rPr>
          <w:rFonts w:ascii="Times New Roman" w:hAnsi="Times New Roman"/>
          <w:color w:val="000000" w:themeColor="text1"/>
          <w:sz w:val="24"/>
          <w:szCs w:val="24"/>
        </w:rPr>
      </w:pPr>
      <w:r>
        <w:rPr>
          <w:rFonts w:ascii="Times New Roman" w:hAnsi="Times New Roman"/>
          <w:color w:val="000000" w:themeColor="text1"/>
          <w:sz w:val="24"/>
          <w:szCs w:val="24"/>
        </w:rPr>
        <w:t>АлексеевА.П.</w:t>
      </w:r>
      <w:proofErr w:type="spellStart"/>
      <w:r>
        <w:rPr>
          <w:rFonts w:ascii="Times New Roman" w:hAnsi="Times New Roman"/>
          <w:color w:val="000000" w:themeColor="text1"/>
          <w:sz w:val="24"/>
          <w:szCs w:val="24"/>
        </w:rPr>
        <w:t>Информатика:Учебник</w:t>
      </w:r>
      <w:proofErr w:type="spellEnd"/>
      <w:r>
        <w:rPr>
          <w:rFonts w:ascii="Times New Roman" w:hAnsi="Times New Roman"/>
          <w:color w:val="000000" w:themeColor="text1"/>
          <w:sz w:val="24"/>
          <w:szCs w:val="24"/>
        </w:rPr>
        <w:t>.-М.:СОЛОН–Р,2011.</w:t>
      </w:r>
    </w:p>
    <w:p w14:paraId="5B71EE9D" w14:textId="77777777" w:rsidR="007B3C4A" w:rsidRDefault="003B1D61">
      <w:pPr>
        <w:widowControl w:val="0"/>
        <w:numPr>
          <w:ilvl w:val="2"/>
          <w:numId w:val="53"/>
        </w:numPr>
        <w:tabs>
          <w:tab w:val="left" w:pos="-220"/>
          <w:tab w:val="left" w:pos="0"/>
          <w:tab w:val="left" w:pos="1100"/>
        </w:tabs>
        <w:autoSpaceDE w:val="0"/>
        <w:autoSpaceDN w:val="0"/>
        <w:spacing w:after="0" w:line="240" w:lineRule="auto"/>
        <w:ind w:left="12" w:right="714" w:firstLineChars="241" w:firstLine="578"/>
        <w:jc w:val="both"/>
        <w:rPr>
          <w:rFonts w:ascii="Times New Roman" w:hAnsi="Times New Roman"/>
          <w:color w:val="000000" w:themeColor="text1"/>
          <w:sz w:val="24"/>
          <w:szCs w:val="24"/>
        </w:rPr>
      </w:pPr>
      <w:r>
        <w:rPr>
          <w:rFonts w:ascii="Times New Roman" w:hAnsi="Times New Roman"/>
          <w:color w:val="000000" w:themeColor="text1"/>
          <w:sz w:val="24"/>
          <w:szCs w:val="24"/>
        </w:rPr>
        <w:t>Артамонов Б.Н. Основы современных компьютерных технологий: Учебное пособие/Б.Н.Артамонов,Г.А.</w:t>
      </w:r>
      <w:proofErr w:type="spellStart"/>
      <w:r>
        <w:rPr>
          <w:rFonts w:ascii="Times New Roman" w:hAnsi="Times New Roman"/>
          <w:color w:val="000000" w:themeColor="text1"/>
          <w:sz w:val="24"/>
          <w:szCs w:val="24"/>
        </w:rPr>
        <w:t>Брякалов</w:t>
      </w:r>
      <w:proofErr w:type="spellEnd"/>
      <w:r>
        <w:rPr>
          <w:rFonts w:ascii="Times New Roman" w:hAnsi="Times New Roman"/>
          <w:color w:val="000000" w:themeColor="text1"/>
          <w:sz w:val="24"/>
          <w:szCs w:val="24"/>
        </w:rPr>
        <w:t>.-</w:t>
      </w:r>
      <w:proofErr w:type="spellStart"/>
      <w:r>
        <w:rPr>
          <w:rFonts w:ascii="Times New Roman" w:hAnsi="Times New Roman"/>
          <w:color w:val="000000" w:themeColor="text1"/>
          <w:sz w:val="24"/>
          <w:szCs w:val="24"/>
        </w:rPr>
        <w:t>СПб.:КОРОНА</w:t>
      </w:r>
      <w:proofErr w:type="spellEnd"/>
      <w:r>
        <w:rPr>
          <w:rFonts w:ascii="Times New Roman" w:hAnsi="Times New Roman"/>
          <w:color w:val="000000" w:themeColor="text1"/>
          <w:sz w:val="24"/>
          <w:szCs w:val="24"/>
        </w:rPr>
        <w:t>, 2009.</w:t>
      </w:r>
    </w:p>
    <w:p w14:paraId="3CDBD214" w14:textId="77777777" w:rsidR="007B3C4A" w:rsidRDefault="003B1D61">
      <w:pPr>
        <w:widowControl w:val="0"/>
        <w:numPr>
          <w:ilvl w:val="2"/>
          <w:numId w:val="53"/>
        </w:numPr>
        <w:tabs>
          <w:tab w:val="left" w:pos="-220"/>
          <w:tab w:val="left" w:pos="0"/>
          <w:tab w:val="left" w:pos="1100"/>
        </w:tabs>
        <w:autoSpaceDE w:val="0"/>
        <w:autoSpaceDN w:val="0"/>
        <w:spacing w:after="0" w:line="240" w:lineRule="auto"/>
        <w:ind w:left="12" w:right="236" w:firstLineChars="241" w:firstLine="578"/>
        <w:jc w:val="both"/>
        <w:rPr>
          <w:rFonts w:ascii="Times New Roman" w:hAnsi="Times New Roman"/>
          <w:color w:val="000000" w:themeColor="text1"/>
          <w:sz w:val="24"/>
          <w:szCs w:val="24"/>
        </w:rPr>
      </w:pPr>
      <w:r>
        <w:rPr>
          <w:rFonts w:ascii="Times New Roman" w:hAnsi="Times New Roman"/>
          <w:color w:val="000000" w:themeColor="text1"/>
          <w:sz w:val="24"/>
          <w:szCs w:val="24"/>
        </w:rPr>
        <w:t xml:space="preserve">Мазуров </w:t>
      </w:r>
      <w:proofErr w:type="spellStart"/>
      <w:r>
        <w:rPr>
          <w:rFonts w:ascii="Times New Roman" w:hAnsi="Times New Roman"/>
          <w:color w:val="000000" w:themeColor="text1"/>
          <w:sz w:val="24"/>
          <w:szCs w:val="24"/>
        </w:rPr>
        <w:t>В.А.Компьютерные</w:t>
      </w:r>
      <w:proofErr w:type="spellEnd"/>
      <w:r>
        <w:rPr>
          <w:rFonts w:ascii="Times New Roman" w:hAnsi="Times New Roman"/>
          <w:color w:val="000000" w:themeColor="text1"/>
          <w:sz w:val="24"/>
          <w:szCs w:val="24"/>
        </w:rPr>
        <w:t xml:space="preserve"> преступления. Классификация и способы </w:t>
      </w:r>
      <w:proofErr w:type="spellStart"/>
      <w:r>
        <w:rPr>
          <w:rFonts w:ascii="Times New Roman" w:hAnsi="Times New Roman"/>
          <w:color w:val="000000" w:themeColor="text1"/>
          <w:sz w:val="24"/>
          <w:szCs w:val="24"/>
        </w:rPr>
        <w:t>противодействия:Учебноепособие</w:t>
      </w:r>
      <w:proofErr w:type="spellEnd"/>
      <w:r>
        <w:rPr>
          <w:rFonts w:ascii="Times New Roman" w:hAnsi="Times New Roman"/>
          <w:color w:val="000000" w:themeColor="text1"/>
          <w:sz w:val="24"/>
          <w:szCs w:val="24"/>
        </w:rPr>
        <w:t>. -М.: «Палеотип»-«Логос»,2010.</w:t>
      </w:r>
    </w:p>
    <w:p w14:paraId="58172953" w14:textId="77777777" w:rsidR="007B3C4A" w:rsidRDefault="003B1D61">
      <w:pPr>
        <w:widowControl w:val="0"/>
        <w:numPr>
          <w:ilvl w:val="2"/>
          <w:numId w:val="53"/>
        </w:numPr>
        <w:tabs>
          <w:tab w:val="left" w:pos="-220"/>
          <w:tab w:val="left" w:pos="0"/>
          <w:tab w:val="left" w:pos="1100"/>
        </w:tabs>
        <w:autoSpaceDE w:val="0"/>
        <w:autoSpaceDN w:val="0"/>
        <w:spacing w:after="0" w:line="240" w:lineRule="auto"/>
        <w:ind w:left="12" w:right="1234" w:firstLineChars="241" w:firstLine="578"/>
        <w:jc w:val="both"/>
        <w:rPr>
          <w:rFonts w:ascii="Times New Roman" w:hAnsi="Times New Roman"/>
          <w:color w:val="000000" w:themeColor="text1"/>
          <w:sz w:val="24"/>
          <w:szCs w:val="24"/>
        </w:rPr>
      </w:pPr>
      <w:r>
        <w:rPr>
          <w:rFonts w:ascii="Times New Roman" w:hAnsi="Times New Roman"/>
          <w:color w:val="000000" w:themeColor="text1"/>
          <w:sz w:val="24"/>
          <w:szCs w:val="24"/>
        </w:rPr>
        <w:t xml:space="preserve">Михеева Е.В. Информационные технологии в профессиональной </w:t>
      </w:r>
      <w:proofErr w:type="spellStart"/>
      <w:r>
        <w:rPr>
          <w:rFonts w:ascii="Times New Roman" w:hAnsi="Times New Roman"/>
          <w:color w:val="000000" w:themeColor="text1"/>
          <w:sz w:val="24"/>
          <w:szCs w:val="24"/>
        </w:rPr>
        <w:t>деятельности:Учебник.-М</w:t>
      </w:r>
      <w:proofErr w:type="spellEnd"/>
      <w:r>
        <w:rPr>
          <w:rFonts w:ascii="Times New Roman" w:hAnsi="Times New Roman"/>
          <w:color w:val="000000" w:themeColor="text1"/>
          <w:sz w:val="24"/>
          <w:szCs w:val="24"/>
        </w:rPr>
        <w:t>.: АСАDEMIA, 2010.</w:t>
      </w:r>
    </w:p>
    <w:p w14:paraId="0B9929C0" w14:textId="77777777" w:rsidR="007B3C4A" w:rsidRDefault="003B1D61">
      <w:pPr>
        <w:widowControl w:val="0"/>
        <w:numPr>
          <w:ilvl w:val="2"/>
          <w:numId w:val="53"/>
        </w:numPr>
        <w:tabs>
          <w:tab w:val="left" w:pos="-220"/>
          <w:tab w:val="left" w:pos="0"/>
          <w:tab w:val="left" w:pos="1100"/>
        </w:tabs>
        <w:autoSpaceDE w:val="0"/>
        <w:autoSpaceDN w:val="0"/>
        <w:spacing w:after="0" w:line="240" w:lineRule="auto"/>
        <w:ind w:left="12" w:right="1088" w:firstLineChars="241" w:firstLine="578"/>
        <w:jc w:val="both"/>
        <w:rPr>
          <w:rFonts w:ascii="Times New Roman" w:hAnsi="Times New Roman"/>
          <w:color w:val="000000" w:themeColor="text1"/>
          <w:sz w:val="24"/>
          <w:szCs w:val="24"/>
        </w:rPr>
      </w:pPr>
      <w:r>
        <w:rPr>
          <w:rFonts w:ascii="Times New Roman" w:hAnsi="Times New Roman"/>
          <w:color w:val="000000" w:themeColor="text1"/>
          <w:sz w:val="24"/>
          <w:szCs w:val="24"/>
        </w:rPr>
        <w:t xml:space="preserve">Михеева Е.В. Практикум по информационным технологиям в </w:t>
      </w:r>
      <w:proofErr w:type="spellStart"/>
      <w:r>
        <w:rPr>
          <w:rFonts w:ascii="Times New Roman" w:hAnsi="Times New Roman"/>
          <w:color w:val="000000" w:themeColor="text1"/>
          <w:sz w:val="24"/>
          <w:szCs w:val="24"/>
        </w:rPr>
        <w:t>профессиональнойдеятельности:Учебноепособие</w:t>
      </w:r>
      <w:proofErr w:type="spellEnd"/>
      <w:r>
        <w:rPr>
          <w:rFonts w:ascii="Times New Roman" w:hAnsi="Times New Roman"/>
          <w:color w:val="000000" w:themeColor="text1"/>
          <w:sz w:val="24"/>
          <w:szCs w:val="24"/>
        </w:rPr>
        <w:t>. -М.: ACADEMIA, 2010.</w:t>
      </w:r>
    </w:p>
    <w:p w14:paraId="0DE36100" w14:textId="77777777" w:rsidR="007B3C4A" w:rsidRDefault="003B1D61">
      <w:pPr>
        <w:widowControl w:val="0"/>
        <w:numPr>
          <w:ilvl w:val="2"/>
          <w:numId w:val="53"/>
        </w:numPr>
        <w:tabs>
          <w:tab w:val="left" w:pos="-220"/>
          <w:tab w:val="left" w:pos="0"/>
          <w:tab w:val="left" w:pos="1100"/>
        </w:tabs>
        <w:autoSpaceDE w:val="0"/>
        <w:autoSpaceDN w:val="0"/>
        <w:spacing w:after="0" w:line="240" w:lineRule="auto"/>
        <w:ind w:left="12" w:right="226" w:firstLineChars="241" w:firstLine="578"/>
        <w:jc w:val="both"/>
        <w:rPr>
          <w:rFonts w:ascii="Times New Roman" w:hAnsi="Times New Roman"/>
          <w:color w:val="000000" w:themeColor="text1"/>
          <w:sz w:val="24"/>
          <w:szCs w:val="24"/>
        </w:rPr>
      </w:pPr>
      <w:r>
        <w:rPr>
          <w:rFonts w:ascii="Times New Roman" w:hAnsi="Times New Roman"/>
          <w:color w:val="000000" w:themeColor="text1"/>
          <w:sz w:val="24"/>
          <w:szCs w:val="24"/>
        </w:rPr>
        <w:t>ОлиферВ.Г.Компьютерныесети.Принципы,технологии,протоколы:Учебноепособие/В.Г.Олифер,Н.А.Олифер -</w:t>
      </w:r>
      <w:proofErr w:type="spellStart"/>
      <w:r>
        <w:rPr>
          <w:rFonts w:ascii="Times New Roman" w:hAnsi="Times New Roman"/>
          <w:color w:val="000000" w:themeColor="text1"/>
          <w:sz w:val="24"/>
          <w:szCs w:val="24"/>
        </w:rPr>
        <w:t>СПб.:Питер</w:t>
      </w:r>
      <w:proofErr w:type="spellEnd"/>
      <w:r>
        <w:rPr>
          <w:rFonts w:ascii="Times New Roman" w:hAnsi="Times New Roman"/>
          <w:color w:val="000000" w:themeColor="text1"/>
          <w:sz w:val="24"/>
          <w:szCs w:val="24"/>
        </w:rPr>
        <w:t>, 2012.</w:t>
      </w:r>
    </w:p>
    <w:p w14:paraId="670D03F4" w14:textId="77777777" w:rsidR="007B3C4A" w:rsidRDefault="007B3C4A">
      <w:pPr>
        <w:spacing w:after="0" w:line="240" w:lineRule="auto"/>
        <w:ind w:firstLine="709"/>
        <w:contextualSpacing/>
        <w:rPr>
          <w:rFonts w:ascii="Times New Roman" w:hAnsi="Times New Roman"/>
          <w:b/>
          <w:color w:val="000000" w:themeColor="text1"/>
          <w:sz w:val="24"/>
          <w:szCs w:val="24"/>
        </w:rPr>
      </w:pPr>
    </w:p>
    <w:p w14:paraId="795DA85D" w14:textId="77777777" w:rsidR="007B3C4A" w:rsidRDefault="003B1D61">
      <w:pPr>
        <w:spacing w:after="0" w:line="240" w:lineRule="auto"/>
        <w:ind w:firstLine="709"/>
        <w:contextualSpacing/>
        <w:rPr>
          <w:rFonts w:ascii="Times New Roman" w:hAnsi="Times New Roman"/>
          <w:b/>
          <w:color w:val="000000" w:themeColor="text1"/>
          <w:sz w:val="24"/>
          <w:szCs w:val="24"/>
        </w:rPr>
      </w:pPr>
      <w:r>
        <w:rPr>
          <w:rFonts w:ascii="Times New Roman" w:hAnsi="Times New Roman"/>
          <w:b/>
          <w:color w:val="000000" w:themeColor="text1"/>
          <w:sz w:val="24"/>
          <w:szCs w:val="24"/>
        </w:rPr>
        <w:t xml:space="preserve">3.2.2. Основные электронные издания </w:t>
      </w:r>
    </w:p>
    <w:p w14:paraId="1910FA3D" w14:textId="77777777" w:rsidR="007B3C4A" w:rsidRDefault="007B3C4A">
      <w:pPr>
        <w:spacing w:after="0" w:line="240" w:lineRule="auto"/>
        <w:ind w:firstLine="709"/>
        <w:contextualSpacing/>
        <w:jc w:val="both"/>
        <w:rPr>
          <w:rFonts w:ascii="Times New Roman" w:hAnsi="Times New Roman"/>
          <w:b/>
          <w:color w:val="000000" w:themeColor="text1"/>
          <w:sz w:val="24"/>
          <w:szCs w:val="24"/>
        </w:rPr>
      </w:pPr>
    </w:p>
    <w:p w14:paraId="3B5CB2C7" w14:textId="77777777" w:rsidR="007B3C4A" w:rsidRDefault="003B1D61">
      <w:pPr>
        <w:widowControl w:val="0"/>
        <w:numPr>
          <w:ilvl w:val="2"/>
          <w:numId w:val="54"/>
        </w:numPr>
        <w:tabs>
          <w:tab w:val="left" w:pos="-220"/>
          <w:tab w:val="left" w:pos="0"/>
          <w:tab w:val="left" w:pos="1100"/>
        </w:tabs>
        <w:autoSpaceDE w:val="0"/>
        <w:autoSpaceDN w:val="0"/>
        <w:spacing w:after="0" w:line="240" w:lineRule="auto"/>
        <w:ind w:left="12" w:right="226" w:firstLineChars="241" w:firstLine="578"/>
        <w:jc w:val="both"/>
        <w:rPr>
          <w:rFonts w:ascii="Times New Roman" w:hAnsi="Times New Roman"/>
          <w:color w:val="000000" w:themeColor="text1"/>
          <w:sz w:val="24"/>
          <w:szCs w:val="24"/>
        </w:rPr>
      </w:pPr>
      <w:r>
        <w:rPr>
          <w:rFonts w:ascii="Times New Roman" w:hAnsi="Times New Roman"/>
          <w:color w:val="000000" w:themeColor="text1"/>
          <w:sz w:val="24"/>
          <w:szCs w:val="24"/>
        </w:rPr>
        <w:t>-</w:t>
      </w:r>
      <w:hyperlink r:id="rId122">
        <w:r>
          <w:rPr>
            <w:rFonts w:ascii="Times New Roman" w:hAnsi="Times New Roman"/>
            <w:color w:val="000000" w:themeColor="text1"/>
            <w:sz w:val="24"/>
            <w:szCs w:val="24"/>
          </w:rPr>
          <w:t>http://ktf.krk.ru/courses/foet/</w:t>
        </w:r>
      </w:hyperlink>
    </w:p>
    <w:p w14:paraId="6E43541B" w14:textId="77777777" w:rsidR="007B3C4A" w:rsidRDefault="002F06B0">
      <w:pPr>
        <w:widowControl w:val="0"/>
        <w:numPr>
          <w:ilvl w:val="2"/>
          <w:numId w:val="54"/>
        </w:numPr>
        <w:tabs>
          <w:tab w:val="left" w:pos="-220"/>
          <w:tab w:val="left" w:pos="0"/>
          <w:tab w:val="left" w:pos="1100"/>
        </w:tabs>
        <w:autoSpaceDE w:val="0"/>
        <w:autoSpaceDN w:val="0"/>
        <w:spacing w:after="0" w:line="240" w:lineRule="auto"/>
        <w:ind w:left="12" w:right="226" w:firstLineChars="241" w:firstLine="530"/>
        <w:jc w:val="both"/>
        <w:rPr>
          <w:rFonts w:ascii="Times New Roman" w:hAnsi="Times New Roman"/>
          <w:color w:val="000000" w:themeColor="text1"/>
          <w:sz w:val="24"/>
          <w:szCs w:val="24"/>
        </w:rPr>
      </w:pPr>
      <w:hyperlink r:id="rId123">
        <w:r w:rsidR="003B1D61">
          <w:rPr>
            <w:rFonts w:ascii="Times New Roman" w:hAnsi="Times New Roman"/>
            <w:color w:val="000000" w:themeColor="text1"/>
            <w:sz w:val="24"/>
            <w:szCs w:val="24"/>
            <w:lang w:val="en-US"/>
          </w:rPr>
          <w:t>http</w:t>
        </w:r>
        <w:r w:rsidR="003B1D61">
          <w:rPr>
            <w:rFonts w:ascii="Times New Roman" w:hAnsi="Times New Roman"/>
            <w:color w:val="000000" w:themeColor="text1"/>
            <w:sz w:val="24"/>
            <w:szCs w:val="24"/>
          </w:rPr>
          <w:t>://</w:t>
        </w:r>
        <w:r w:rsidR="003B1D61">
          <w:rPr>
            <w:rFonts w:ascii="Times New Roman" w:hAnsi="Times New Roman"/>
            <w:color w:val="000000" w:themeColor="text1"/>
            <w:sz w:val="24"/>
            <w:szCs w:val="24"/>
            <w:lang w:val="en-US"/>
          </w:rPr>
          <w:t>www</w:t>
        </w:r>
        <w:r w:rsidR="003B1D61">
          <w:rPr>
            <w:rFonts w:ascii="Times New Roman" w:hAnsi="Times New Roman"/>
            <w:color w:val="000000" w:themeColor="text1"/>
            <w:sz w:val="24"/>
            <w:szCs w:val="24"/>
          </w:rPr>
          <w:t>.</w:t>
        </w:r>
        <w:r w:rsidR="003B1D61">
          <w:rPr>
            <w:rFonts w:ascii="Times New Roman" w:hAnsi="Times New Roman"/>
            <w:color w:val="000000" w:themeColor="text1"/>
            <w:sz w:val="24"/>
            <w:szCs w:val="24"/>
            <w:lang w:val="en-US"/>
          </w:rPr>
          <w:t>college</w:t>
        </w:r>
        <w:r w:rsidR="003B1D61">
          <w:rPr>
            <w:rFonts w:ascii="Times New Roman" w:hAnsi="Times New Roman"/>
            <w:color w:val="000000" w:themeColor="text1"/>
            <w:sz w:val="24"/>
            <w:szCs w:val="24"/>
          </w:rPr>
          <w:t>.</w:t>
        </w:r>
        <w:proofErr w:type="spellStart"/>
        <w:r w:rsidR="003B1D61">
          <w:rPr>
            <w:rFonts w:ascii="Times New Roman" w:hAnsi="Times New Roman"/>
            <w:color w:val="000000" w:themeColor="text1"/>
            <w:sz w:val="24"/>
            <w:szCs w:val="24"/>
            <w:lang w:val="en-US"/>
          </w:rPr>
          <w:t>ru</w:t>
        </w:r>
        <w:proofErr w:type="spellEnd"/>
        <w:r w:rsidR="003B1D61">
          <w:rPr>
            <w:rFonts w:ascii="Times New Roman" w:hAnsi="Times New Roman"/>
            <w:color w:val="000000" w:themeColor="text1"/>
            <w:sz w:val="24"/>
            <w:szCs w:val="24"/>
          </w:rPr>
          <w:t>/</w:t>
        </w:r>
        <w:proofErr w:type="spellStart"/>
        <w:r w:rsidR="003B1D61">
          <w:rPr>
            <w:rFonts w:ascii="Times New Roman" w:hAnsi="Times New Roman"/>
            <w:color w:val="000000" w:themeColor="text1"/>
            <w:sz w:val="24"/>
            <w:szCs w:val="24"/>
            <w:lang w:val="en-US"/>
          </w:rPr>
          <w:t>enportal</w:t>
        </w:r>
        <w:proofErr w:type="spellEnd"/>
        <w:r w:rsidR="003B1D61">
          <w:rPr>
            <w:rFonts w:ascii="Times New Roman" w:hAnsi="Times New Roman"/>
            <w:color w:val="000000" w:themeColor="text1"/>
            <w:sz w:val="24"/>
            <w:szCs w:val="24"/>
          </w:rPr>
          <w:t>/</w:t>
        </w:r>
        <w:r w:rsidR="003B1D61">
          <w:rPr>
            <w:rFonts w:ascii="Times New Roman" w:hAnsi="Times New Roman"/>
            <w:color w:val="000000" w:themeColor="text1"/>
            <w:sz w:val="24"/>
            <w:szCs w:val="24"/>
            <w:lang w:val="en-US"/>
          </w:rPr>
          <w:t>physics</w:t>
        </w:r>
        <w:r w:rsidR="003B1D61">
          <w:rPr>
            <w:rFonts w:ascii="Times New Roman" w:hAnsi="Times New Roman"/>
            <w:color w:val="000000" w:themeColor="text1"/>
            <w:sz w:val="24"/>
            <w:szCs w:val="24"/>
          </w:rPr>
          <w:t>/</w:t>
        </w:r>
        <w:r w:rsidR="003B1D61">
          <w:rPr>
            <w:rFonts w:ascii="Times New Roman" w:hAnsi="Times New Roman"/>
            <w:color w:val="000000" w:themeColor="text1"/>
            <w:sz w:val="24"/>
            <w:szCs w:val="24"/>
            <w:lang w:val="en-US"/>
          </w:rPr>
          <w:t>content</w:t>
        </w:r>
        <w:r w:rsidR="003B1D61">
          <w:rPr>
            <w:rFonts w:ascii="Times New Roman" w:hAnsi="Times New Roman"/>
            <w:color w:val="000000" w:themeColor="text1"/>
            <w:sz w:val="24"/>
            <w:szCs w:val="24"/>
          </w:rPr>
          <w:t>/</w:t>
        </w:r>
        <w:r w:rsidR="003B1D61">
          <w:rPr>
            <w:rFonts w:ascii="Times New Roman" w:hAnsi="Times New Roman"/>
            <w:color w:val="000000" w:themeColor="text1"/>
            <w:sz w:val="24"/>
            <w:szCs w:val="24"/>
            <w:lang w:val="en-US"/>
          </w:rPr>
          <w:t>chapter</w:t>
        </w:r>
        <w:r w:rsidR="003B1D61">
          <w:rPr>
            <w:rFonts w:ascii="Times New Roman" w:hAnsi="Times New Roman"/>
            <w:color w:val="000000" w:themeColor="text1"/>
            <w:sz w:val="24"/>
            <w:szCs w:val="24"/>
          </w:rPr>
          <w:t>4/</w:t>
        </w:r>
        <w:r w:rsidR="003B1D61">
          <w:rPr>
            <w:rFonts w:ascii="Times New Roman" w:hAnsi="Times New Roman"/>
            <w:color w:val="000000" w:themeColor="text1"/>
            <w:sz w:val="24"/>
            <w:szCs w:val="24"/>
            <w:lang w:val="en-US"/>
          </w:rPr>
          <w:t>section</w:t>
        </w:r>
        <w:r w:rsidR="003B1D61">
          <w:rPr>
            <w:rFonts w:ascii="Times New Roman" w:hAnsi="Times New Roman"/>
            <w:color w:val="000000" w:themeColor="text1"/>
            <w:sz w:val="24"/>
            <w:szCs w:val="24"/>
          </w:rPr>
          <w:t>/</w:t>
        </w:r>
        <w:r w:rsidR="003B1D61">
          <w:rPr>
            <w:rFonts w:ascii="Times New Roman" w:hAnsi="Times New Roman"/>
            <w:color w:val="000000" w:themeColor="text1"/>
            <w:sz w:val="24"/>
            <w:szCs w:val="24"/>
            <w:lang w:val="en-US"/>
          </w:rPr>
          <w:t>paragraph</w:t>
        </w:r>
        <w:r w:rsidR="003B1D61">
          <w:rPr>
            <w:rFonts w:ascii="Times New Roman" w:hAnsi="Times New Roman"/>
            <w:color w:val="000000" w:themeColor="text1"/>
            <w:sz w:val="24"/>
            <w:szCs w:val="24"/>
          </w:rPr>
          <w:t>8/</w:t>
        </w:r>
      </w:hyperlink>
      <w:r w:rsidR="003B1D61">
        <w:rPr>
          <w:rFonts w:ascii="Times New Roman" w:hAnsi="Times New Roman"/>
          <w:color w:val="000000" w:themeColor="text1"/>
          <w:sz w:val="24"/>
          <w:szCs w:val="24"/>
          <w:lang w:val="en-US"/>
        </w:rPr>
        <w:t>theory</w:t>
      </w:r>
      <w:r w:rsidR="003B1D61">
        <w:rPr>
          <w:rFonts w:ascii="Times New Roman" w:hAnsi="Times New Roman"/>
          <w:color w:val="000000" w:themeColor="text1"/>
          <w:sz w:val="24"/>
          <w:szCs w:val="24"/>
        </w:rPr>
        <w:t>.</w:t>
      </w:r>
      <w:r w:rsidR="003B1D61">
        <w:rPr>
          <w:rFonts w:ascii="Times New Roman" w:hAnsi="Times New Roman"/>
          <w:color w:val="000000" w:themeColor="text1"/>
          <w:sz w:val="24"/>
          <w:szCs w:val="24"/>
          <w:lang w:val="en-US"/>
        </w:rPr>
        <w:t>html</w:t>
      </w:r>
    </w:p>
    <w:p w14:paraId="27FE8B84" w14:textId="77777777" w:rsidR="007B3C4A" w:rsidRDefault="002F06B0">
      <w:pPr>
        <w:widowControl w:val="0"/>
        <w:numPr>
          <w:ilvl w:val="2"/>
          <w:numId w:val="54"/>
        </w:numPr>
        <w:tabs>
          <w:tab w:val="left" w:pos="-220"/>
          <w:tab w:val="left" w:pos="0"/>
          <w:tab w:val="left" w:pos="1100"/>
        </w:tabs>
        <w:autoSpaceDE w:val="0"/>
        <w:autoSpaceDN w:val="0"/>
        <w:spacing w:after="0" w:line="240" w:lineRule="auto"/>
        <w:ind w:left="12" w:right="226" w:firstLineChars="241" w:firstLine="530"/>
        <w:jc w:val="both"/>
        <w:rPr>
          <w:rFonts w:ascii="Times New Roman" w:hAnsi="Times New Roman"/>
          <w:color w:val="000000" w:themeColor="text1"/>
          <w:sz w:val="24"/>
          <w:szCs w:val="24"/>
        </w:rPr>
      </w:pPr>
      <w:hyperlink r:id="rId124">
        <w:r w:rsidR="003B1D61">
          <w:rPr>
            <w:rFonts w:ascii="Times New Roman" w:hAnsi="Times New Roman"/>
            <w:color w:val="000000" w:themeColor="text1"/>
            <w:sz w:val="24"/>
            <w:szCs w:val="24"/>
            <w:lang w:val="en-US"/>
          </w:rPr>
          <w:t>http</w:t>
        </w:r>
        <w:r w:rsidR="003B1D61">
          <w:rPr>
            <w:rFonts w:ascii="Times New Roman" w:hAnsi="Times New Roman"/>
            <w:color w:val="000000" w:themeColor="text1"/>
            <w:sz w:val="24"/>
            <w:szCs w:val="24"/>
          </w:rPr>
          <w:t>://</w:t>
        </w:r>
        <w:proofErr w:type="spellStart"/>
        <w:r w:rsidR="003B1D61">
          <w:rPr>
            <w:rFonts w:ascii="Times New Roman" w:hAnsi="Times New Roman"/>
            <w:color w:val="000000" w:themeColor="text1"/>
            <w:sz w:val="24"/>
            <w:szCs w:val="24"/>
            <w:lang w:val="en-US"/>
          </w:rPr>
          <w:t>elib</w:t>
        </w:r>
        <w:proofErr w:type="spellEnd"/>
        <w:r w:rsidR="003B1D61">
          <w:rPr>
            <w:rFonts w:ascii="Times New Roman" w:hAnsi="Times New Roman"/>
            <w:color w:val="000000" w:themeColor="text1"/>
            <w:sz w:val="24"/>
            <w:szCs w:val="24"/>
          </w:rPr>
          <w:t>.</w:t>
        </w:r>
        <w:proofErr w:type="spellStart"/>
        <w:r w:rsidR="003B1D61">
          <w:rPr>
            <w:rFonts w:ascii="Times New Roman" w:hAnsi="Times New Roman"/>
            <w:color w:val="000000" w:themeColor="text1"/>
            <w:sz w:val="24"/>
            <w:szCs w:val="24"/>
            <w:lang w:val="en-US"/>
          </w:rPr>
          <w:t>ispu</w:t>
        </w:r>
        <w:proofErr w:type="spellEnd"/>
        <w:r w:rsidR="003B1D61">
          <w:rPr>
            <w:rFonts w:ascii="Times New Roman" w:hAnsi="Times New Roman"/>
            <w:color w:val="000000" w:themeColor="text1"/>
            <w:sz w:val="24"/>
            <w:szCs w:val="24"/>
          </w:rPr>
          <w:t>.</w:t>
        </w:r>
        <w:proofErr w:type="spellStart"/>
        <w:r w:rsidR="003B1D61">
          <w:rPr>
            <w:rFonts w:ascii="Times New Roman" w:hAnsi="Times New Roman"/>
            <w:color w:val="000000" w:themeColor="text1"/>
            <w:sz w:val="24"/>
            <w:szCs w:val="24"/>
            <w:lang w:val="en-US"/>
          </w:rPr>
          <w:t>ru</w:t>
        </w:r>
        <w:proofErr w:type="spellEnd"/>
        <w:r w:rsidR="003B1D61">
          <w:rPr>
            <w:rFonts w:ascii="Times New Roman" w:hAnsi="Times New Roman"/>
            <w:color w:val="000000" w:themeColor="text1"/>
            <w:sz w:val="24"/>
            <w:szCs w:val="24"/>
          </w:rPr>
          <w:t>/</w:t>
        </w:r>
        <w:r w:rsidR="003B1D61">
          <w:rPr>
            <w:rFonts w:ascii="Times New Roman" w:hAnsi="Times New Roman"/>
            <w:color w:val="000000" w:themeColor="text1"/>
            <w:sz w:val="24"/>
            <w:szCs w:val="24"/>
            <w:lang w:val="en-US"/>
          </w:rPr>
          <w:t>library</w:t>
        </w:r>
        <w:r w:rsidR="003B1D61">
          <w:rPr>
            <w:rFonts w:ascii="Times New Roman" w:hAnsi="Times New Roman"/>
            <w:color w:val="000000" w:themeColor="text1"/>
            <w:sz w:val="24"/>
            <w:szCs w:val="24"/>
          </w:rPr>
          <w:t>/</w:t>
        </w:r>
        <w:r w:rsidR="003B1D61">
          <w:rPr>
            <w:rFonts w:ascii="Times New Roman" w:hAnsi="Times New Roman"/>
            <w:color w:val="000000" w:themeColor="text1"/>
            <w:sz w:val="24"/>
            <w:szCs w:val="24"/>
            <w:lang w:val="en-US"/>
          </w:rPr>
          <w:t>electro</w:t>
        </w:r>
        <w:r w:rsidR="003B1D61">
          <w:rPr>
            <w:rFonts w:ascii="Times New Roman" w:hAnsi="Times New Roman"/>
            <w:color w:val="000000" w:themeColor="text1"/>
            <w:sz w:val="24"/>
            <w:szCs w:val="24"/>
          </w:rPr>
          <w:t>1/</w:t>
        </w:r>
        <w:r w:rsidR="003B1D61">
          <w:rPr>
            <w:rFonts w:ascii="Times New Roman" w:hAnsi="Times New Roman"/>
            <w:color w:val="000000" w:themeColor="text1"/>
            <w:sz w:val="24"/>
            <w:szCs w:val="24"/>
            <w:lang w:val="en-US"/>
          </w:rPr>
          <w:t>index</w:t>
        </w:r>
        <w:r w:rsidR="003B1D61">
          <w:rPr>
            <w:rFonts w:ascii="Times New Roman" w:hAnsi="Times New Roman"/>
            <w:color w:val="000000" w:themeColor="text1"/>
            <w:sz w:val="24"/>
            <w:szCs w:val="24"/>
          </w:rPr>
          <w:t>.</w:t>
        </w:r>
        <w:r w:rsidR="003B1D61">
          <w:rPr>
            <w:rFonts w:ascii="Times New Roman" w:hAnsi="Times New Roman"/>
            <w:color w:val="000000" w:themeColor="text1"/>
            <w:sz w:val="24"/>
            <w:szCs w:val="24"/>
            <w:lang w:val="en-US"/>
          </w:rPr>
          <w:t>htm</w:t>
        </w:r>
      </w:hyperlink>
    </w:p>
    <w:p w14:paraId="6B3B1C98" w14:textId="77573A39" w:rsidR="007B3C4A" w:rsidRDefault="003B1D61" w:rsidP="006C0539">
      <w:pPr>
        <w:pStyle w:val="1"/>
        <w:numPr>
          <w:ilvl w:val="1"/>
          <w:numId w:val="52"/>
        </w:numPr>
        <w:spacing w:before="0" w:after="0"/>
        <w:rPr>
          <w:color w:val="000000" w:themeColor="text1"/>
        </w:rPr>
      </w:pPr>
      <w:r>
        <w:rPr>
          <w:b w:val="0"/>
          <w:color w:val="000000" w:themeColor="text1"/>
        </w:rPr>
        <w:br w:type="page"/>
      </w:r>
      <w:r w:rsidR="006C0539">
        <w:rPr>
          <w:b w:val="0"/>
          <w:color w:val="000000" w:themeColor="text1"/>
        </w:rPr>
        <w:lastRenderedPageBreak/>
        <w:t xml:space="preserve"> </w:t>
      </w:r>
      <w:r>
        <w:rPr>
          <w:color w:val="000000" w:themeColor="text1"/>
        </w:rPr>
        <w:t>КОНТРОЛЬ И ОЦЕНКА РЕЗУЛЬТАТОВ ОСВОЕНИЯ УЧЕБНОЙ ДИСЦИПЛИНЫ</w:t>
      </w:r>
    </w:p>
    <w:p w14:paraId="55C4E4A9" w14:textId="77777777" w:rsidR="007B3C4A" w:rsidRDefault="007B3C4A">
      <w:pPr>
        <w:spacing w:after="0" w:line="240" w:lineRule="auto"/>
        <w:contextualSpacing/>
        <w:jc w:val="center"/>
        <w:rPr>
          <w:rFonts w:ascii="Times New Roman" w:hAnsi="Times New Roman"/>
          <w:b/>
          <w:color w:val="000000" w:themeColor="text1"/>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58"/>
        <w:gridCol w:w="4855"/>
        <w:gridCol w:w="3557"/>
      </w:tblGrid>
      <w:tr w:rsidR="007B3C4A" w14:paraId="14682267" w14:textId="77777777">
        <w:trPr>
          <w:trHeight w:val="23"/>
        </w:trPr>
        <w:tc>
          <w:tcPr>
            <w:tcW w:w="2008" w:type="pct"/>
            <w:noWrap/>
          </w:tcPr>
          <w:p w14:paraId="7D850188" w14:textId="77777777" w:rsidR="007B3C4A" w:rsidRDefault="003B1D61">
            <w:pPr>
              <w:spacing w:after="0" w:line="240" w:lineRule="auto"/>
              <w:jc w:val="center"/>
              <w:rPr>
                <w:rFonts w:ascii="Times New Roman" w:hAnsi="Times New Roman"/>
                <w:color w:val="000000" w:themeColor="text1"/>
                <w:sz w:val="24"/>
                <w:szCs w:val="24"/>
              </w:rPr>
            </w:pPr>
            <w:r>
              <w:rPr>
                <w:rFonts w:ascii="Times New Roman" w:hAnsi="Times New Roman"/>
                <w:b/>
                <w:bCs/>
                <w:i/>
                <w:color w:val="000000" w:themeColor="text1"/>
                <w:sz w:val="24"/>
                <w:szCs w:val="24"/>
              </w:rPr>
              <w:t>Результаты обучения</w:t>
            </w:r>
          </w:p>
        </w:tc>
        <w:tc>
          <w:tcPr>
            <w:tcW w:w="1700" w:type="pct"/>
            <w:noWrap/>
          </w:tcPr>
          <w:p w14:paraId="7298ABF3" w14:textId="77777777" w:rsidR="007B3C4A" w:rsidRDefault="003B1D61">
            <w:pPr>
              <w:spacing w:after="0" w:line="240" w:lineRule="auto"/>
              <w:jc w:val="center"/>
              <w:rPr>
                <w:rFonts w:ascii="Times New Roman" w:hAnsi="Times New Roman"/>
                <w:b/>
                <w:bCs/>
                <w:i/>
                <w:color w:val="000000" w:themeColor="text1"/>
                <w:sz w:val="24"/>
                <w:szCs w:val="24"/>
              </w:rPr>
            </w:pPr>
            <w:r>
              <w:rPr>
                <w:rFonts w:ascii="Times New Roman" w:hAnsi="Times New Roman"/>
                <w:b/>
                <w:bCs/>
                <w:i/>
                <w:color w:val="000000" w:themeColor="text1"/>
                <w:sz w:val="24"/>
                <w:szCs w:val="24"/>
              </w:rPr>
              <w:t>Критерии оценки</w:t>
            </w:r>
          </w:p>
        </w:tc>
        <w:tc>
          <w:tcPr>
            <w:tcW w:w="1291" w:type="pct"/>
            <w:noWrap/>
          </w:tcPr>
          <w:p w14:paraId="660978B2" w14:textId="77777777" w:rsidR="007B3C4A" w:rsidRDefault="003B1D61">
            <w:pPr>
              <w:spacing w:after="0" w:line="240" w:lineRule="auto"/>
              <w:jc w:val="center"/>
              <w:rPr>
                <w:rFonts w:ascii="Times New Roman" w:hAnsi="Times New Roman"/>
                <w:b/>
                <w:bCs/>
                <w:i/>
                <w:color w:val="000000" w:themeColor="text1"/>
                <w:sz w:val="24"/>
                <w:szCs w:val="24"/>
              </w:rPr>
            </w:pPr>
            <w:r>
              <w:rPr>
                <w:rFonts w:ascii="Times New Roman" w:hAnsi="Times New Roman"/>
                <w:b/>
                <w:bCs/>
                <w:i/>
                <w:color w:val="000000" w:themeColor="text1"/>
                <w:sz w:val="24"/>
                <w:szCs w:val="24"/>
              </w:rPr>
              <w:t>Методы оценки</w:t>
            </w:r>
          </w:p>
        </w:tc>
      </w:tr>
      <w:tr w:rsidR="007B3C4A" w14:paraId="43A283D7" w14:textId="77777777">
        <w:trPr>
          <w:trHeight w:val="23"/>
        </w:trPr>
        <w:tc>
          <w:tcPr>
            <w:tcW w:w="3844" w:type="dxa"/>
            <w:noWrap/>
          </w:tcPr>
          <w:p w14:paraId="79FC85CF" w14:textId="77777777" w:rsidR="007B3C4A" w:rsidRDefault="003B1D61">
            <w:pPr>
              <w:pStyle w:val="affffff2"/>
              <w:rPr>
                <w:rFonts w:ascii="Times New Roman" w:hAnsi="Times New Roman"/>
                <w:bCs/>
                <w:color w:val="000000" w:themeColor="text1"/>
                <w:sz w:val="24"/>
                <w:szCs w:val="24"/>
              </w:rPr>
            </w:pPr>
            <w:r>
              <w:rPr>
                <w:rFonts w:ascii="Times New Roman" w:hAnsi="Times New Roman"/>
                <w:bCs/>
                <w:color w:val="000000" w:themeColor="text1"/>
                <w:sz w:val="24"/>
                <w:szCs w:val="24"/>
              </w:rPr>
              <w:t>У 2.4.01 оформлять технологическую и конструкторскую документацию в соответствии с действующими нормативными правовыми актами и технической документацией</w:t>
            </w:r>
          </w:p>
          <w:p w14:paraId="67A63F79" w14:textId="77777777" w:rsidR="007B3C4A" w:rsidRDefault="003B1D61">
            <w:pPr>
              <w:pStyle w:val="affffff2"/>
              <w:rPr>
                <w:rFonts w:ascii="Times New Roman" w:hAnsi="Times New Roman"/>
                <w:bCs/>
                <w:color w:val="000000" w:themeColor="text1"/>
                <w:sz w:val="24"/>
                <w:szCs w:val="24"/>
              </w:rPr>
            </w:pPr>
            <w:r>
              <w:rPr>
                <w:rFonts w:ascii="Times New Roman" w:hAnsi="Times New Roman"/>
                <w:bCs/>
                <w:color w:val="000000" w:themeColor="text1"/>
                <w:sz w:val="24"/>
                <w:szCs w:val="24"/>
              </w:rPr>
              <w:t>У 2.4.02оформлять технологическую и техническую документацию в соответствии с действующими нормативными правовыми актами на основе использо</w:t>
            </w:r>
            <w:r>
              <w:rPr>
                <w:rFonts w:ascii="Times New Roman" w:hAnsi="Times New Roman"/>
                <w:bCs/>
                <w:color w:val="000000" w:themeColor="text1"/>
                <w:sz w:val="24"/>
                <w:szCs w:val="24"/>
              </w:rPr>
              <w:lastRenderedPageBreak/>
              <w:t>вания основных положений метрологии, стандартизации и сертификации в производственной деятельности</w:t>
            </w:r>
          </w:p>
          <w:p w14:paraId="6FDDE6BC" w14:textId="77777777" w:rsidR="007B3C4A" w:rsidRDefault="003B1D61">
            <w:pPr>
              <w:pStyle w:val="affffff2"/>
              <w:rPr>
                <w:rFonts w:ascii="Times New Roman" w:hAnsi="Times New Roman"/>
                <w:bCs/>
                <w:color w:val="000000" w:themeColor="text1"/>
                <w:sz w:val="24"/>
                <w:szCs w:val="24"/>
              </w:rPr>
            </w:pPr>
            <w:r>
              <w:rPr>
                <w:rFonts w:ascii="Times New Roman" w:hAnsi="Times New Roman"/>
                <w:bCs/>
                <w:color w:val="000000" w:themeColor="text1"/>
                <w:sz w:val="24"/>
                <w:szCs w:val="24"/>
              </w:rPr>
              <w:t>У 2.5.01разрабатывать и оформлять графические, вычислительные и проектные работы с использованием информационно-компьютерных технологий</w:t>
            </w:r>
          </w:p>
          <w:p w14:paraId="2EE9BC13" w14:textId="77777777" w:rsidR="007B3C4A" w:rsidRDefault="003B1D61">
            <w:pPr>
              <w:pStyle w:val="affffff2"/>
              <w:rPr>
                <w:rFonts w:ascii="Times New Roman" w:hAnsi="Times New Roman"/>
                <w:color w:val="000000" w:themeColor="text1"/>
                <w:sz w:val="24"/>
                <w:szCs w:val="24"/>
              </w:rPr>
            </w:pPr>
            <w:proofErr w:type="spellStart"/>
            <w:r>
              <w:rPr>
                <w:rFonts w:ascii="Times New Roman" w:hAnsi="Times New Roman"/>
                <w:bCs/>
                <w:color w:val="000000" w:themeColor="text1"/>
                <w:sz w:val="24"/>
                <w:szCs w:val="24"/>
              </w:rPr>
              <w:t>Уо</w:t>
            </w:r>
            <w:proofErr w:type="spellEnd"/>
            <w:r>
              <w:rPr>
                <w:rFonts w:ascii="Times New Roman" w:hAnsi="Times New Roman"/>
                <w:bCs/>
                <w:color w:val="000000" w:themeColor="text1"/>
                <w:sz w:val="24"/>
                <w:szCs w:val="24"/>
              </w:rPr>
              <w:t xml:space="preserve"> 01.01</w:t>
            </w:r>
            <w:r>
              <w:rPr>
                <w:rFonts w:ascii="Times New Roman" w:hAnsi="Times New Roman"/>
                <w:color w:val="000000" w:themeColor="text1"/>
                <w:sz w:val="24"/>
                <w:szCs w:val="24"/>
              </w:rPr>
              <w:t xml:space="preserve">распознавать задачу и/или </w:t>
            </w:r>
            <w:proofErr w:type="spellStart"/>
            <w:r>
              <w:rPr>
                <w:rFonts w:ascii="Times New Roman" w:hAnsi="Times New Roman"/>
                <w:color w:val="000000" w:themeColor="text1"/>
                <w:sz w:val="24"/>
                <w:szCs w:val="24"/>
              </w:rPr>
              <w:t>проблемув</w:t>
            </w:r>
            <w:proofErr w:type="spellEnd"/>
            <w:r>
              <w:rPr>
                <w:rFonts w:ascii="Times New Roman" w:hAnsi="Times New Roman"/>
                <w:color w:val="000000" w:themeColor="text1"/>
                <w:sz w:val="24"/>
                <w:szCs w:val="24"/>
              </w:rPr>
              <w:t xml:space="preserve"> профессиональном и/или социальном контексте</w:t>
            </w:r>
          </w:p>
          <w:p w14:paraId="57E0EF74" w14:textId="77777777" w:rsidR="007B3C4A" w:rsidRDefault="003B1D61">
            <w:pPr>
              <w:pStyle w:val="affffff2"/>
              <w:rPr>
                <w:rFonts w:ascii="Times New Roman" w:hAnsi="Times New Roman"/>
                <w:color w:val="000000" w:themeColor="text1"/>
                <w:sz w:val="24"/>
                <w:szCs w:val="24"/>
              </w:rPr>
            </w:pPr>
            <w:proofErr w:type="spellStart"/>
            <w:r>
              <w:rPr>
                <w:rFonts w:ascii="Times New Roman" w:hAnsi="Times New Roman"/>
                <w:bCs/>
                <w:color w:val="000000" w:themeColor="text1"/>
                <w:sz w:val="24"/>
                <w:szCs w:val="24"/>
              </w:rPr>
              <w:lastRenderedPageBreak/>
              <w:t>Уо</w:t>
            </w:r>
            <w:proofErr w:type="spellEnd"/>
            <w:r>
              <w:rPr>
                <w:rFonts w:ascii="Times New Roman" w:hAnsi="Times New Roman"/>
                <w:bCs/>
                <w:color w:val="000000" w:themeColor="text1"/>
                <w:sz w:val="24"/>
                <w:szCs w:val="24"/>
              </w:rPr>
              <w:t xml:space="preserve"> 01.02 </w:t>
            </w:r>
            <w:r>
              <w:rPr>
                <w:rFonts w:ascii="Times New Roman" w:hAnsi="Times New Roman"/>
                <w:color w:val="000000" w:themeColor="text1"/>
                <w:sz w:val="24"/>
                <w:szCs w:val="24"/>
              </w:rPr>
              <w:t>анализировать задачу и/или проблему и выделять её составные части;</w:t>
            </w:r>
          </w:p>
          <w:p w14:paraId="6B4F2B13" w14:textId="77777777" w:rsidR="007B3C4A" w:rsidRDefault="003B1D61">
            <w:pPr>
              <w:pStyle w:val="affffff2"/>
              <w:rPr>
                <w:rFonts w:ascii="Times New Roman" w:hAnsi="Times New Roman"/>
                <w:color w:val="000000" w:themeColor="text1"/>
                <w:sz w:val="24"/>
                <w:szCs w:val="24"/>
              </w:rPr>
            </w:pPr>
            <w:proofErr w:type="spellStart"/>
            <w:r>
              <w:rPr>
                <w:rFonts w:ascii="Times New Roman" w:hAnsi="Times New Roman"/>
                <w:bCs/>
                <w:color w:val="000000" w:themeColor="text1"/>
                <w:sz w:val="24"/>
                <w:szCs w:val="24"/>
              </w:rPr>
              <w:t>Уо</w:t>
            </w:r>
            <w:proofErr w:type="spellEnd"/>
            <w:r>
              <w:rPr>
                <w:rFonts w:ascii="Times New Roman" w:hAnsi="Times New Roman"/>
                <w:bCs/>
                <w:color w:val="000000" w:themeColor="text1"/>
                <w:sz w:val="24"/>
                <w:szCs w:val="24"/>
              </w:rPr>
              <w:t xml:space="preserve"> 01.03 </w:t>
            </w:r>
            <w:r>
              <w:rPr>
                <w:rFonts w:ascii="Times New Roman" w:hAnsi="Times New Roman"/>
                <w:color w:val="000000" w:themeColor="text1"/>
                <w:sz w:val="24"/>
                <w:szCs w:val="24"/>
              </w:rPr>
              <w:t>определять этапы решения задачи;</w:t>
            </w:r>
          </w:p>
          <w:p w14:paraId="5734745B" w14:textId="77777777" w:rsidR="007B3C4A" w:rsidRDefault="003B1D61">
            <w:pPr>
              <w:pStyle w:val="affffff2"/>
              <w:rPr>
                <w:rFonts w:ascii="Times New Roman" w:hAnsi="Times New Roman"/>
                <w:color w:val="000000" w:themeColor="text1"/>
                <w:sz w:val="24"/>
                <w:szCs w:val="24"/>
              </w:rPr>
            </w:pPr>
            <w:proofErr w:type="spellStart"/>
            <w:r>
              <w:rPr>
                <w:rFonts w:ascii="Times New Roman" w:hAnsi="Times New Roman"/>
                <w:bCs/>
                <w:color w:val="000000" w:themeColor="text1"/>
                <w:sz w:val="24"/>
                <w:szCs w:val="24"/>
              </w:rPr>
              <w:t>Уо</w:t>
            </w:r>
            <w:proofErr w:type="spellEnd"/>
            <w:r>
              <w:rPr>
                <w:rFonts w:ascii="Times New Roman" w:hAnsi="Times New Roman"/>
                <w:bCs/>
                <w:color w:val="000000" w:themeColor="text1"/>
                <w:sz w:val="24"/>
                <w:szCs w:val="24"/>
              </w:rPr>
              <w:t xml:space="preserve"> 01.04 </w:t>
            </w:r>
            <w:r>
              <w:rPr>
                <w:rFonts w:ascii="Times New Roman" w:hAnsi="Times New Roman"/>
                <w:color w:val="000000" w:themeColor="text1"/>
                <w:sz w:val="24"/>
                <w:szCs w:val="24"/>
              </w:rPr>
              <w:t>выявлять и эффективно искать информацию, необходимую для решения задачи и/или проблемы</w:t>
            </w:r>
          </w:p>
          <w:p w14:paraId="1260BC06" w14:textId="77777777" w:rsidR="007B3C4A" w:rsidRDefault="003B1D61">
            <w:pPr>
              <w:pStyle w:val="affffff2"/>
              <w:rPr>
                <w:rFonts w:ascii="Times New Roman" w:hAnsi="Times New Roman"/>
                <w:color w:val="000000" w:themeColor="text1"/>
                <w:sz w:val="24"/>
                <w:szCs w:val="24"/>
              </w:rPr>
            </w:pPr>
            <w:proofErr w:type="spellStart"/>
            <w:r>
              <w:rPr>
                <w:rFonts w:ascii="Times New Roman" w:hAnsi="Times New Roman"/>
                <w:bCs/>
                <w:color w:val="000000" w:themeColor="text1"/>
                <w:sz w:val="24"/>
                <w:szCs w:val="24"/>
              </w:rPr>
              <w:t>Уо</w:t>
            </w:r>
            <w:proofErr w:type="spellEnd"/>
            <w:r>
              <w:rPr>
                <w:rFonts w:ascii="Times New Roman" w:hAnsi="Times New Roman"/>
                <w:bCs/>
                <w:color w:val="000000" w:themeColor="text1"/>
                <w:sz w:val="24"/>
                <w:szCs w:val="24"/>
              </w:rPr>
              <w:t xml:space="preserve"> 01.05 </w:t>
            </w:r>
            <w:r>
              <w:rPr>
                <w:rFonts w:ascii="Times New Roman" w:hAnsi="Times New Roman"/>
                <w:color w:val="000000" w:themeColor="text1"/>
                <w:sz w:val="24"/>
                <w:szCs w:val="24"/>
              </w:rPr>
              <w:t>составлять план действия;</w:t>
            </w:r>
          </w:p>
          <w:p w14:paraId="2419FA6A" w14:textId="77777777" w:rsidR="007B3C4A" w:rsidRDefault="003B1D61">
            <w:pPr>
              <w:pStyle w:val="affffff2"/>
              <w:rPr>
                <w:rFonts w:ascii="Times New Roman" w:hAnsi="Times New Roman"/>
                <w:color w:val="000000" w:themeColor="text1"/>
                <w:sz w:val="24"/>
                <w:szCs w:val="24"/>
              </w:rPr>
            </w:pPr>
            <w:proofErr w:type="spellStart"/>
            <w:r>
              <w:rPr>
                <w:rFonts w:ascii="Times New Roman" w:hAnsi="Times New Roman"/>
                <w:bCs/>
                <w:color w:val="000000" w:themeColor="text1"/>
                <w:sz w:val="24"/>
                <w:szCs w:val="24"/>
              </w:rPr>
              <w:t>Уо</w:t>
            </w:r>
            <w:proofErr w:type="spellEnd"/>
            <w:r>
              <w:rPr>
                <w:rFonts w:ascii="Times New Roman" w:hAnsi="Times New Roman"/>
                <w:bCs/>
                <w:color w:val="000000" w:themeColor="text1"/>
                <w:sz w:val="24"/>
                <w:szCs w:val="24"/>
              </w:rPr>
              <w:t xml:space="preserve"> 01.06 </w:t>
            </w:r>
            <w:r>
              <w:rPr>
                <w:rFonts w:ascii="Times New Roman" w:hAnsi="Times New Roman"/>
                <w:color w:val="000000" w:themeColor="text1"/>
                <w:sz w:val="24"/>
                <w:szCs w:val="24"/>
              </w:rPr>
              <w:t>определять необходимые ресурсы;</w:t>
            </w:r>
          </w:p>
          <w:p w14:paraId="13A86BE2" w14:textId="77777777" w:rsidR="007B3C4A" w:rsidRDefault="003B1D61">
            <w:pPr>
              <w:pStyle w:val="affffff2"/>
              <w:rPr>
                <w:rFonts w:ascii="Times New Roman" w:hAnsi="Times New Roman"/>
                <w:color w:val="000000" w:themeColor="text1"/>
                <w:sz w:val="24"/>
                <w:szCs w:val="24"/>
              </w:rPr>
            </w:pPr>
            <w:proofErr w:type="spellStart"/>
            <w:r>
              <w:rPr>
                <w:rFonts w:ascii="Times New Roman" w:hAnsi="Times New Roman"/>
                <w:bCs/>
                <w:color w:val="000000" w:themeColor="text1"/>
                <w:sz w:val="24"/>
                <w:szCs w:val="24"/>
              </w:rPr>
              <w:t>Уо</w:t>
            </w:r>
            <w:proofErr w:type="spellEnd"/>
            <w:r>
              <w:rPr>
                <w:rFonts w:ascii="Times New Roman" w:hAnsi="Times New Roman"/>
                <w:bCs/>
                <w:color w:val="000000" w:themeColor="text1"/>
                <w:sz w:val="24"/>
                <w:szCs w:val="24"/>
              </w:rPr>
              <w:t xml:space="preserve"> 01.07 </w:t>
            </w:r>
            <w:r>
              <w:rPr>
                <w:rFonts w:ascii="Times New Roman" w:hAnsi="Times New Roman"/>
                <w:color w:val="000000" w:themeColor="text1"/>
                <w:sz w:val="24"/>
                <w:szCs w:val="24"/>
              </w:rPr>
              <w:t>владеть актуальными методами работы в професс</w:t>
            </w:r>
            <w:r>
              <w:rPr>
                <w:rFonts w:ascii="Times New Roman" w:hAnsi="Times New Roman"/>
                <w:color w:val="000000" w:themeColor="text1"/>
                <w:sz w:val="24"/>
                <w:szCs w:val="24"/>
              </w:rPr>
              <w:lastRenderedPageBreak/>
              <w:t>иональной и смежных сферах;</w:t>
            </w:r>
          </w:p>
          <w:p w14:paraId="3F3F797F" w14:textId="77777777" w:rsidR="007B3C4A" w:rsidRDefault="003B1D61">
            <w:pPr>
              <w:pStyle w:val="affffff2"/>
              <w:rPr>
                <w:rFonts w:ascii="Times New Roman" w:hAnsi="Times New Roman"/>
                <w:color w:val="000000" w:themeColor="text1"/>
                <w:sz w:val="24"/>
                <w:szCs w:val="24"/>
              </w:rPr>
            </w:pPr>
            <w:proofErr w:type="spellStart"/>
            <w:r>
              <w:rPr>
                <w:rFonts w:ascii="Times New Roman" w:hAnsi="Times New Roman"/>
                <w:bCs/>
                <w:color w:val="000000" w:themeColor="text1"/>
                <w:sz w:val="24"/>
                <w:szCs w:val="24"/>
              </w:rPr>
              <w:t>Уо</w:t>
            </w:r>
            <w:proofErr w:type="spellEnd"/>
            <w:r>
              <w:rPr>
                <w:rFonts w:ascii="Times New Roman" w:hAnsi="Times New Roman"/>
                <w:bCs/>
                <w:color w:val="000000" w:themeColor="text1"/>
                <w:sz w:val="24"/>
                <w:szCs w:val="24"/>
              </w:rPr>
              <w:t xml:space="preserve"> 01.08</w:t>
            </w:r>
            <w:r>
              <w:rPr>
                <w:rFonts w:ascii="Times New Roman" w:hAnsi="Times New Roman"/>
                <w:color w:val="000000" w:themeColor="text1"/>
                <w:sz w:val="24"/>
                <w:szCs w:val="24"/>
              </w:rPr>
              <w:t xml:space="preserve"> реализовывать составленный план;</w:t>
            </w:r>
          </w:p>
          <w:p w14:paraId="0124C00D" w14:textId="77777777" w:rsidR="007B3C4A" w:rsidRDefault="003B1D61">
            <w:pPr>
              <w:pStyle w:val="affffff2"/>
              <w:rPr>
                <w:rFonts w:ascii="Times New Roman" w:hAnsi="Times New Roman"/>
                <w:color w:val="000000" w:themeColor="text1"/>
                <w:sz w:val="24"/>
                <w:szCs w:val="24"/>
              </w:rPr>
            </w:pPr>
            <w:proofErr w:type="spellStart"/>
            <w:r>
              <w:rPr>
                <w:rFonts w:ascii="Times New Roman" w:hAnsi="Times New Roman"/>
                <w:bCs/>
                <w:color w:val="000000" w:themeColor="text1"/>
                <w:sz w:val="24"/>
                <w:szCs w:val="24"/>
              </w:rPr>
              <w:t>Уо</w:t>
            </w:r>
            <w:proofErr w:type="spellEnd"/>
            <w:r>
              <w:rPr>
                <w:rFonts w:ascii="Times New Roman" w:hAnsi="Times New Roman"/>
                <w:bCs/>
                <w:color w:val="000000" w:themeColor="text1"/>
                <w:sz w:val="24"/>
                <w:szCs w:val="24"/>
              </w:rPr>
              <w:t xml:space="preserve"> 01.09 </w:t>
            </w:r>
            <w:r>
              <w:rPr>
                <w:rFonts w:ascii="Times New Roman" w:hAnsi="Times New Roman"/>
                <w:color w:val="000000" w:themeColor="text1"/>
                <w:sz w:val="24"/>
                <w:szCs w:val="24"/>
              </w:rPr>
              <w:t>оценивать результат и последствия своих действий (самостоятельно или с помощью наставника)</w:t>
            </w:r>
          </w:p>
        </w:tc>
        <w:tc>
          <w:tcPr>
            <w:tcW w:w="1700" w:type="pct"/>
            <w:vMerge w:val="restart"/>
            <w:noWrap/>
          </w:tcPr>
          <w:p w14:paraId="79E86E10" w14:textId="77777777" w:rsidR="007B3C4A" w:rsidRDefault="003B1D61">
            <w:pPr>
              <w:pStyle w:val="TableParagraph"/>
              <w:ind w:left="105"/>
              <w:rPr>
                <w:color w:val="000000" w:themeColor="text1"/>
                <w:sz w:val="24"/>
                <w:szCs w:val="24"/>
              </w:rPr>
            </w:pPr>
            <w:r>
              <w:rPr>
                <w:color w:val="000000" w:themeColor="text1"/>
                <w:sz w:val="24"/>
                <w:szCs w:val="24"/>
              </w:rPr>
              <w:lastRenderedPageBreak/>
              <w:t>состав,функцииивозможностииспользованияинформационныхтехнологийвпрофессиональнойдеятельностиосновныеправилаиметодыработыспакетамиприкладныхпрограмм</w:t>
            </w:r>
          </w:p>
        </w:tc>
        <w:tc>
          <w:tcPr>
            <w:tcW w:w="1291" w:type="pct"/>
            <w:vMerge w:val="restart"/>
            <w:noWrap/>
          </w:tcPr>
          <w:p w14:paraId="64D3569F" w14:textId="77777777" w:rsidR="007B3C4A" w:rsidRDefault="003B1D61">
            <w:pPr>
              <w:widowControl w:val="0"/>
              <w:autoSpaceDE w:val="0"/>
              <w:autoSpaceDN w:val="0"/>
              <w:spacing w:after="0" w:line="240" w:lineRule="auto"/>
              <w:ind w:right="219"/>
              <w:rPr>
                <w:rFonts w:ascii="Times New Roman" w:hAnsi="Times New Roman"/>
                <w:color w:val="000000" w:themeColor="text1"/>
                <w:sz w:val="24"/>
                <w:szCs w:val="24"/>
              </w:rPr>
            </w:pPr>
            <w:r>
              <w:rPr>
                <w:rFonts w:ascii="Times New Roman" w:hAnsi="Times New Roman"/>
                <w:color w:val="000000" w:themeColor="text1"/>
                <w:sz w:val="24"/>
                <w:szCs w:val="24"/>
              </w:rPr>
              <w:t xml:space="preserve">Опрос, тестирование, </w:t>
            </w:r>
            <w:proofErr w:type="spellStart"/>
            <w:r>
              <w:rPr>
                <w:rFonts w:ascii="Times New Roman" w:hAnsi="Times New Roman"/>
                <w:color w:val="000000" w:themeColor="text1"/>
                <w:sz w:val="24"/>
                <w:szCs w:val="24"/>
              </w:rPr>
              <w:t>отчѐт</w:t>
            </w:r>
            <w:proofErr w:type="spellEnd"/>
            <w:r>
              <w:rPr>
                <w:rFonts w:ascii="Times New Roman" w:hAnsi="Times New Roman"/>
                <w:color w:val="000000" w:themeColor="text1"/>
                <w:sz w:val="24"/>
                <w:szCs w:val="24"/>
              </w:rPr>
              <w:t xml:space="preserve"> по </w:t>
            </w:r>
            <w:proofErr w:type="spellStart"/>
            <w:r>
              <w:rPr>
                <w:rFonts w:ascii="Times New Roman" w:hAnsi="Times New Roman"/>
                <w:color w:val="000000" w:themeColor="text1"/>
                <w:sz w:val="24"/>
                <w:szCs w:val="24"/>
              </w:rPr>
              <w:t>внеаудиторнойсамостоятельной</w:t>
            </w:r>
            <w:proofErr w:type="spellEnd"/>
            <w:r>
              <w:rPr>
                <w:rFonts w:ascii="Times New Roman" w:hAnsi="Times New Roman"/>
                <w:color w:val="000000" w:themeColor="text1"/>
                <w:sz w:val="24"/>
                <w:szCs w:val="24"/>
              </w:rPr>
              <w:t xml:space="preserve"> работе, контрольная </w:t>
            </w:r>
            <w:proofErr w:type="spellStart"/>
            <w:r>
              <w:rPr>
                <w:rFonts w:ascii="Times New Roman" w:hAnsi="Times New Roman"/>
                <w:color w:val="000000" w:themeColor="text1"/>
                <w:sz w:val="24"/>
                <w:szCs w:val="24"/>
              </w:rPr>
              <w:t>работа,отчѐтпо</w:t>
            </w:r>
            <w:proofErr w:type="spellEnd"/>
            <w:r>
              <w:rPr>
                <w:rFonts w:ascii="Times New Roman" w:hAnsi="Times New Roman"/>
                <w:color w:val="000000" w:themeColor="text1"/>
                <w:sz w:val="24"/>
                <w:szCs w:val="24"/>
              </w:rPr>
              <w:t xml:space="preserve"> </w:t>
            </w:r>
            <w:proofErr w:type="spellStart"/>
            <w:r>
              <w:rPr>
                <w:rFonts w:ascii="Times New Roman" w:hAnsi="Times New Roman"/>
                <w:color w:val="000000" w:themeColor="text1"/>
                <w:sz w:val="24"/>
                <w:szCs w:val="24"/>
              </w:rPr>
              <w:t>практическимзанятиям</w:t>
            </w:r>
            <w:proofErr w:type="spellEnd"/>
          </w:p>
          <w:p w14:paraId="1AAEEC0E" w14:textId="77777777" w:rsidR="007B3C4A" w:rsidRDefault="003B1D61">
            <w:pPr>
              <w:widowControl w:val="0"/>
              <w:autoSpaceDE w:val="0"/>
              <w:autoSpaceDN w:val="0"/>
              <w:spacing w:after="0" w:line="240" w:lineRule="auto"/>
              <w:ind w:right="219"/>
              <w:rPr>
                <w:rFonts w:ascii="Times New Roman" w:hAnsi="Times New Roman"/>
                <w:bCs/>
                <w:i/>
                <w:color w:val="000000" w:themeColor="text1"/>
                <w:sz w:val="24"/>
                <w:szCs w:val="24"/>
              </w:rPr>
            </w:pPr>
            <w:r>
              <w:rPr>
                <w:rFonts w:ascii="Times New Roman" w:hAnsi="Times New Roman"/>
                <w:color w:val="000000" w:themeColor="text1"/>
                <w:sz w:val="24"/>
                <w:szCs w:val="24"/>
              </w:rPr>
              <w:t>Дифференцированный зачет</w:t>
            </w:r>
          </w:p>
        </w:tc>
      </w:tr>
      <w:tr w:rsidR="007B3C4A" w14:paraId="1FACF3D2" w14:textId="77777777">
        <w:trPr>
          <w:trHeight w:val="23"/>
        </w:trPr>
        <w:tc>
          <w:tcPr>
            <w:tcW w:w="3844" w:type="dxa"/>
            <w:noWrap/>
          </w:tcPr>
          <w:p w14:paraId="4CA8B622" w14:textId="77777777" w:rsidR="007B3C4A" w:rsidRDefault="003B1D61">
            <w:pPr>
              <w:pStyle w:val="affffff2"/>
              <w:rPr>
                <w:rFonts w:ascii="Times New Roman" w:hAnsi="Times New Roman"/>
                <w:bCs/>
                <w:color w:val="000000" w:themeColor="text1"/>
                <w:sz w:val="24"/>
                <w:szCs w:val="24"/>
              </w:rPr>
            </w:pPr>
            <w:r>
              <w:rPr>
                <w:rFonts w:ascii="Times New Roman" w:hAnsi="Times New Roman"/>
                <w:bCs/>
                <w:color w:val="000000" w:themeColor="text1"/>
                <w:sz w:val="24"/>
                <w:szCs w:val="24"/>
              </w:rPr>
              <w:lastRenderedPageBreak/>
              <w:t>З 2.4.01 справочную литературу для выбора материалов, технологических режимов, оборудования, оснастки, контрольно-измерительных средств</w:t>
            </w:r>
          </w:p>
          <w:p w14:paraId="7F6006D2" w14:textId="77777777" w:rsidR="007B3C4A" w:rsidRDefault="003B1D61">
            <w:pPr>
              <w:pStyle w:val="affffff2"/>
              <w:rPr>
                <w:rFonts w:ascii="Times New Roman" w:hAnsi="Times New Roman"/>
                <w:bCs/>
                <w:color w:val="000000" w:themeColor="text1"/>
                <w:sz w:val="24"/>
                <w:szCs w:val="24"/>
              </w:rPr>
            </w:pPr>
            <w:r>
              <w:rPr>
                <w:rFonts w:ascii="Times New Roman" w:hAnsi="Times New Roman"/>
                <w:bCs/>
                <w:color w:val="000000" w:themeColor="text1"/>
                <w:sz w:val="24"/>
                <w:szCs w:val="24"/>
              </w:rPr>
              <w:t>З 2.5.01 состав, функции и возможн</w:t>
            </w:r>
            <w:r>
              <w:rPr>
                <w:rFonts w:ascii="Times New Roman" w:hAnsi="Times New Roman"/>
                <w:bCs/>
                <w:color w:val="000000" w:themeColor="text1"/>
                <w:sz w:val="24"/>
                <w:szCs w:val="24"/>
              </w:rPr>
              <w:lastRenderedPageBreak/>
              <w:t>ости использования информационных и телекоммуникационных технологий в профессиональной деятельности</w:t>
            </w:r>
          </w:p>
          <w:p w14:paraId="21F2A9A4" w14:textId="77777777" w:rsidR="007B3C4A" w:rsidRDefault="003B1D61">
            <w:pPr>
              <w:pStyle w:val="affffff2"/>
              <w:rPr>
                <w:rFonts w:ascii="Times New Roman" w:hAnsi="Times New Roman"/>
                <w:bCs/>
                <w:color w:val="000000" w:themeColor="text1"/>
                <w:sz w:val="24"/>
                <w:szCs w:val="24"/>
              </w:rPr>
            </w:pPr>
            <w:r>
              <w:rPr>
                <w:rFonts w:ascii="Times New Roman" w:hAnsi="Times New Roman"/>
                <w:bCs/>
                <w:color w:val="000000" w:themeColor="text1"/>
                <w:sz w:val="24"/>
                <w:szCs w:val="24"/>
              </w:rPr>
              <w:t>З 2.5.02основные правила и методы работы с пакетами прикладных программ</w:t>
            </w:r>
          </w:p>
          <w:p w14:paraId="7562BC16" w14:textId="77777777" w:rsidR="007B3C4A" w:rsidRDefault="003B1D61">
            <w:pPr>
              <w:pStyle w:val="affffff2"/>
              <w:rPr>
                <w:rFonts w:ascii="Times New Roman" w:hAnsi="Times New Roman"/>
                <w:bCs/>
                <w:color w:val="000000" w:themeColor="text1"/>
                <w:sz w:val="24"/>
                <w:szCs w:val="24"/>
              </w:rPr>
            </w:pPr>
            <w:r>
              <w:rPr>
                <w:rFonts w:ascii="Times New Roman" w:hAnsi="Times New Roman"/>
                <w:bCs/>
                <w:color w:val="000000" w:themeColor="text1"/>
                <w:sz w:val="24"/>
                <w:szCs w:val="24"/>
              </w:rPr>
              <w:t>З 2.5.03основы автоматизированного проектирования технологических процессов обработки деталей</w:t>
            </w:r>
          </w:p>
          <w:p w14:paraId="67D68B14" w14:textId="77777777" w:rsidR="007B3C4A" w:rsidRDefault="003B1D61">
            <w:pPr>
              <w:pStyle w:val="affffff2"/>
              <w:rPr>
                <w:rFonts w:ascii="Times New Roman" w:hAnsi="Times New Roman"/>
                <w:color w:val="000000" w:themeColor="text1"/>
                <w:sz w:val="24"/>
                <w:szCs w:val="24"/>
              </w:rPr>
            </w:pPr>
            <w:proofErr w:type="spellStart"/>
            <w:r>
              <w:rPr>
                <w:rFonts w:ascii="Times New Roman" w:hAnsi="Times New Roman"/>
                <w:color w:val="000000" w:themeColor="text1"/>
                <w:sz w:val="24"/>
                <w:szCs w:val="24"/>
              </w:rPr>
              <w:t>Зо</w:t>
            </w:r>
            <w:proofErr w:type="spellEnd"/>
            <w:r>
              <w:rPr>
                <w:rFonts w:ascii="Times New Roman" w:hAnsi="Times New Roman"/>
                <w:color w:val="000000" w:themeColor="text1"/>
                <w:sz w:val="24"/>
                <w:szCs w:val="24"/>
              </w:rPr>
              <w:t xml:space="preserve"> 01.01 актуальный профессиональный и социальный </w:t>
            </w:r>
            <w:r>
              <w:rPr>
                <w:rFonts w:ascii="Times New Roman" w:hAnsi="Times New Roman"/>
                <w:color w:val="000000" w:themeColor="text1"/>
                <w:sz w:val="24"/>
                <w:szCs w:val="24"/>
              </w:rPr>
              <w:lastRenderedPageBreak/>
              <w:t>контекст, в котором приходится работать и жить;</w:t>
            </w:r>
          </w:p>
          <w:p w14:paraId="2CA27E78" w14:textId="77777777" w:rsidR="007B3C4A" w:rsidRDefault="003B1D61">
            <w:pPr>
              <w:pStyle w:val="affffff2"/>
              <w:rPr>
                <w:rFonts w:ascii="Times New Roman" w:hAnsi="Times New Roman"/>
                <w:color w:val="000000" w:themeColor="text1"/>
                <w:sz w:val="24"/>
                <w:szCs w:val="24"/>
              </w:rPr>
            </w:pPr>
            <w:proofErr w:type="spellStart"/>
            <w:r>
              <w:rPr>
                <w:rFonts w:ascii="Times New Roman" w:hAnsi="Times New Roman"/>
                <w:color w:val="000000" w:themeColor="text1"/>
                <w:sz w:val="24"/>
                <w:szCs w:val="24"/>
              </w:rPr>
              <w:t>Зо</w:t>
            </w:r>
            <w:proofErr w:type="spellEnd"/>
            <w:r>
              <w:rPr>
                <w:rFonts w:ascii="Times New Roman" w:hAnsi="Times New Roman"/>
                <w:color w:val="000000" w:themeColor="text1"/>
                <w:sz w:val="24"/>
                <w:szCs w:val="24"/>
              </w:rPr>
              <w:t xml:space="preserve"> 01.02 основные источники информации и ресурсы для решения задач и проблем в профессиональном и/или социальном контексте</w:t>
            </w:r>
          </w:p>
          <w:p w14:paraId="70DA9343" w14:textId="77777777" w:rsidR="007B3C4A" w:rsidRDefault="003B1D61">
            <w:pPr>
              <w:pStyle w:val="affffff2"/>
              <w:rPr>
                <w:rFonts w:ascii="Times New Roman" w:hAnsi="Times New Roman"/>
                <w:color w:val="000000" w:themeColor="text1"/>
                <w:sz w:val="24"/>
                <w:szCs w:val="24"/>
              </w:rPr>
            </w:pPr>
            <w:proofErr w:type="spellStart"/>
            <w:r>
              <w:rPr>
                <w:rFonts w:ascii="Times New Roman" w:hAnsi="Times New Roman"/>
                <w:color w:val="000000" w:themeColor="text1"/>
                <w:sz w:val="24"/>
                <w:szCs w:val="24"/>
              </w:rPr>
              <w:t>Зо</w:t>
            </w:r>
            <w:proofErr w:type="spellEnd"/>
            <w:r>
              <w:rPr>
                <w:rFonts w:ascii="Times New Roman" w:hAnsi="Times New Roman"/>
                <w:color w:val="000000" w:themeColor="text1"/>
                <w:sz w:val="24"/>
                <w:szCs w:val="24"/>
              </w:rPr>
              <w:t xml:space="preserve"> 01.03 алгоритмы выполнения работ в профессиональной и смежных областях;</w:t>
            </w:r>
          </w:p>
          <w:p w14:paraId="0C507119" w14:textId="77777777" w:rsidR="007B3C4A" w:rsidRDefault="003B1D61">
            <w:pPr>
              <w:pStyle w:val="affffff2"/>
              <w:rPr>
                <w:rFonts w:ascii="Times New Roman" w:hAnsi="Times New Roman"/>
                <w:color w:val="000000" w:themeColor="text1"/>
                <w:sz w:val="24"/>
                <w:szCs w:val="24"/>
              </w:rPr>
            </w:pPr>
            <w:proofErr w:type="spellStart"/>
            <w:r>
              <w:rPr>
                <w:rFonts w:ascii="Times New Roman" w:hAnsi="Times New Roman"/>
                <w:color w:val="000000" w:themeColor="text1"/>
                <w:sz w:val="24"/>
                <w:szCs w:val="24"/>
              </w:rPr>
              <w:t>Зо</w:t>
            </w:r>
            <w:proofErr w:type="spellEnd"/>
            <w:r>
              <w:rPr>
                <w:rFonts w:ascii="Times New Roman" w:hAnsi="Times New Roman"/>
                <w:color w:val="000000" w:themeColor="text1"/>
                <w:sz w:val="24"/>
                <w:szCs w:val="24"/>
              </w:rPr>
              <w:t xml:space="preserve"> 01.04 методы работы в профессиональной и смежных сферах;</w:t>
            </w:r>
          </w:p>
          <w:p w14:paraId="050F7406" w14:textId="77777777" w:rsidR="007B3C4A" w:rsidRDefault="003B1D61">
            <w:pPr>
              <w:pStyle w:val="affffff2"/>
              <w:rPr>
                <w:rFonts w:ascii="Times New Roman" w:hAnsi="Times New Roman"/>
                <w:color w:val="000000" w:themeColor="text1"/>
                <w:sz w:val="24"/>
                <w:szCs w:val="24"/>
              </w:rPr>
            </w:pPr>
            <w:proofErr w:type="spellStart"/>
            <w:r>
              <w:rPr>
                <w:rFonts w:ascii="Times New Roman" w:hAnsi="Times New Roman"/>
                <w:color w:val="000000" w:themeColor="text1"/>
                <w:sz w:val="24"/>
                <w:szCs w:val="24"/>
              </w:rPr>
              <w:t>Зо</w:t>
            </w:r>
            <w:proofErr w:type="spellEnd"/>
            <w:r>
              <w:rPr>
                <w:rFonts w:ascii="Times New Roman" w:hAnsi="Times New Roman"/>
                <w:color w:val="000000" w:themeColor="text1"/>
                <w:sz w:val="24"/>
                <w:szCs w:val="24"/>
              </w:rPr>
              <w:t xml:space="preserve"> 01.05 структуру плана для решения </w:t>
            </w:r>
            <w:r>
              <w:rPr>
                <w:rFonts w:ascii="Times New Roman" w:hAnsi="Times New Roman"/>
                <w:color w:val="000000" w:themeColor="text1"/>
                <w:sz w:val="24"/>
                <w:szCs w:val="24"/>
              </w:rPr>
              <w:lastRenderedPageBreak/>
              <w:t>задач;</w:t>
            </w:r>
          </w:p>
          <w:p w14:paraId="3CE2B68A" w14:textId="77777777" w:rsidR="007B3C4A" w:rsidRDefault="003B1D61">
            <w:pPr>
              <w:pStyle w:val="affffff2"/>
              <w:rPr>
                <w:rFonts w:ascii="Times New Roman" w:hAnsi="Times New Roman"/>
                <w:color w:val="000000" w:themeColor="text1"/>
                <w:sz w:val="24"/>
                <w:szCs w:val="24"/>
              </w:rPr>
            </w:pPr>
            <w:proofErr w:type="spellStart"/>
            <w:r>
              <w:rPr>
                <w:rFonts w:ascii="Times New Roman" w:hAnsi="Times New Roman"/>
                <w:color w:val="000000" w:themeColor="text1"/>
                <w:sz w:val="24"/>
                <w:szCs w:val="24"/>
              </w:rPr>
              <w:t>Зо</w:t>
            </w:r>
            <w:proofErr w:type="spellEnd"/>
            <w:r>
              <w:rPr>
                <w:rFonts w:ascii="Times New Roman" w:hAnsi="Times New Roman"/>
                <w:color w:val="000000" w:themeColor="text1"/>
                <w:sz w:val="24"/>
                <w:szCs w:val="24"/>
              </w:rPr>
              <w:t xml:space="preserve"> 01.06 порядок оценки результатов решения задач профессиональной деятельности</w:t>
            </w:r>
          </w:p>
          <w:p w14:paraId="608193FD" w14:textId="77777777" w:rsidR="007B3C4A" w:rsidRDefault="003B1D61">
            <w:pPr>
              <w:pStyle w:val="affffff2"/>
              <w:rPr>
                <w:rFonts w:ascii="Times New Roman" w:hAnsi="Times New Roman"/>
                <w:color w:val="000000" w:themeColor="text1"/>
                <w:sz w:val="24"/>
                <w:szCs w:val="24"/>
              </w:rPr>
            </w:pPr>
            <w:proofErr w:type="spellStart"/>
            <w:r>
              <w:rPr>
                <w:rFonts w:ascii="Times New Roman" w:hAnsi="Times New Roman"/>
                <w:color w:val="000000" w:themeColor="text1"/>
                <w:sz w:val="24"/>
                <w:szCs w:val="24"/>
              </w:rPr>
              <w:t>Зо</w:t>
            </w:r>
            <w:proofErr w:type="spellEnd"/>
            <w:r>
              <w:rPr>
                <w:rFonts w:ascii="Times New Roman" w:hAnsi="Times New Roman"/>
                <w:color w:val="000000" w:themeColor="text1"/>
                <w:sz w:val="24"/>
                <w:szCs w:val="24"/>
              </w:rPr>
              <w:t xml:space="preserve"> 03.01 содержание актуальной нормативно-правовой документации; </w:t>
            </w:r>
          </w:p>
          <w:p w14:paraId="6617322A" w14:textId="77777777" w:rsidR="007B3C4A" w:rsidRDefault="003B1D61">
            <w:pPr>
              <w:pStyle w:val="affffff2"/>
              <w:rPr>
                <w:rFonts w:ascii="Times New Roman" w:hAnsi="Times New Roman"/>
                <w:color w:val="000000" w:themeColor="text1"/>
                <w:sz w:val="24"/>
                <w:szCs w:val="24"/>
              </w:rPr>
            </w:pPr>
            <w:proofErr w:type="spellStart"/>
            <w:r>
              <w:rPr>
                <w:rFonts w:ascii="Times New Roman" w:hAnsi="Times New Roman"/>
                <w:color w:val="000000" w:themeColor="text1"/>
                <w:sz w:val="24"/>
                <w:szCs w:val="24"/>
              </w:rPr>
              <w:t>Зо</w:t>
            </w:r>
            <w:proofErr w:type="spellEnd"/>
            <w:r>
              <w:rPr>
                <w:rFonts w:ascii="Times New Roman" w:hAnsi="Times New Roman"/>
                <w:color w:val="000000" w:themeColor="text1"/>
                <w:sz w:val="24"/>
                <w:szCs w:val="24"/>
              </w:rPr>
              <w:t xml:space="preserve"> 03.02 современная научная и профессиональная терминология;</w:t>
            </w:r>
          </w:p>
          <w:p w14:paraId="22EC6C9F" w14:textId="77777777" w:rsidR="007B3C4A" w:rsidRDefault="003B1D61">
            <w:pPr>
              <w:pStyle w:val="affffff2"/>
              <w:rPr>
                <w:rFonts w:ascii="Times New Roman" w:hAnsi="Times New Roman"/>
                <w:color w:val="000000" w:themeColor="text1"/>
                <w:sz w:val="24"/>
                <w:szCs w:val="24"/>
              </w:rPr>
            </w:pPr>
            <w:proofErr w:type="spellStart"/>
            <w:r>
              <w:rPr>
                <w:rFonts w:ascii="Times New Roman" w:hAnsi="Times New Roman"/>
                <w:color w:val="000000" w:themeColor="text1"/>
                <w:sz w:val="24"/>
                <w:szCs w:val="24"/>
              </w:rPr>
              <w:t>Зо</w:t>
            </w:r>
            <w:proofErr w:type="spellEnd"/>
            <w:r>
              <w:rPr>
                <w:rFonts w:ascii="Times New Roman" w:hAnsi="Times New Roman"/>
                <w:color w:val="000000" w:themeColor="text1"/>
                <w:sz w:val="24"/>
                <w:szCs w:val="24"/>
              </w:rPr>
              <w:t xml:space="preserve"> 03.03 возможные траектории профессионального развития и самообразования;</w:t>
            </w:r>
          </w:p>
          <w:p w14:paraId="630FD0CC" w14:textId="77777777" w:rsidR="007B3C4A" w:rsidRDefault="003B1D61">
            <w:pPr>
              <w:pStyle w:val="affffff2"/>
              <w:rPr>
                <w:rFonts w:ascii="Times New Roman" w:hAnsi="Times New Roman"/>
                <w:color w:val="000000" w:themeColor="text1"/>
                <w:sz w:val="24"/>
                <w:szCs w:val="24"/>
              </w:rPr>
            </w:pPr>
            <w:proofErr w:type="spellStart"/>
            <w:r>
              <w:rPr>
                <w:rFonts w:ascii="Times New Roman" w:hAnsi="Times New Roman"/>
                <w:color w:val="000000" w:themeColor="text1"/>
                <w:sz w:val="24"/>
                <w:szCs w:val="24"/>
              </w:rPr>
              <w:t>Зо</w:t>
            </w:r>
            <w:proofErr w:type="spellEnd"/>
            <w:r>
              <w:rPr>
                <w:rFonts w:ascii="Times New Roman" w:hAnsi="Times New Roman"/>
                <w:color w:val="000000" w:themeColor="text1"/>
                <w:sz w:val="24"/>
                <w:szCs w:val="24"/>
              </w:rPr>
              <w:t xml:space="preserve"> 03.04 основы предпринимательской </w:t>
            </w:r>
            <w:r>
              <w:rPr>
                <w:rFonts w:ascii="Times New Roman" w:hAnsi="Times New Roman"/>
                <w:color w:val="000000" w:themeColor="text1"/>
                <w:sz w:val="24"/>
                <w:szCs w:val="24"/>
              </w:rPr>
              <w:lastRenderedPageBreak/>
              <w:t xml:space="preserve">деятельности; </w:t>
            </w:r>
          </w:p>
          <w:p w14:paraId="70CA156C" w14:textId="77777777" w:rsidR="007B3C4A" w:rsidRDefault="003B1D61">
            <w:pPr>
              <w:pStyle w:val="affffff2"/>
              <w:rPr>
                <w:rFonts w:ascii="Times New Roman" w:hAnsi="Times New Roman"/>
                <w:color w:val="000000" w:themeColor="text1"/>
                <w:sz w:val="24"/>
                <w:szCs w:val="24"/>
              </w:rPr>
            </w:pPr>
            <w:r>
              <w:rPr>
                <w:rFonts w:ascii="Times New Roman" w:hAnsi="Times New Roman"/>
                <w:color w:val="000000" w:themeColor="text1"/>
                <w:sz w:val="24"/>
                <w:szCs w:val="24"/>
              </w:rPr>
              <w:t>основы финансовой грамотности;</w:t>
            </w:r>
          </w:p>
          <w:p w14:paraId="13A4BEFB" w14:textId="77777777" w:rsidR="007B3C4A" w:rsidRDefault="003B1D61">
            <w:pPr>
              <w:pStyle w:val="affffff2"/>
              <w:rPr>
                <w:rFonts w:ascii="Times New Roman" w:hAnsi="Times New Roman"/>
                <w:color w:val="000000" w:themeColor="text1"/>
                <w:sz w:val="24"/>
                <w:szCs w:val="24"/>
              </w:rPr>
            </w:pPr>
            <w:proofErr w:type="spellStart"/>
            <w:r>
              <w:rPr>
                <w:rFonts w:ascii="Times New Roman" w:hAnsi="Times New Roman"/>
                <w:color w:val="000000" w:themeColor="text1"/>
                <w:sz w:val="24"/>
                <w:szCs w:val="24"/>
              </w:rPr>
              <w:t>Зо</w:t>
            </w:r>
            <w:proofErr w:type="spellEnd"/>
            <w:r>
              <w:rPr>
                <w:rFonts w:ascii="Times New Roman" w:hAnsi="Times New Roman"/>
                <w:color w:val="000000" w:themeColor="text1"/>
                <w:sz w:val="24"/>
                <w:szCs w:val="24"/>
              </w:rPr>
              <w:t xml:space="preserve"> 03.05 правила разработки бизнес-планов;</w:t>
            </w:r>
          </w:p>
          <w:p w14:paraId="323F68A5" w14:textId="77777777" w:rsidR="007B3C4A" w:rsidRDefault="003B1D61">
            <w:pPr>
              <w:pStyle w:val="affffff2"/>
              <w:rPr>
                <w:rFonts w:ascii="Times New Roman" w:hAnsi="Times New Roman"/>
                <w:color w:val="000000" w:themeColor="text1"/>
                <w:sz w:val="24"/>
                <w:szCs w:val="24"/>
              </w:rPr>
            </w:pPr>
            <w:proofErr w:type="spellStart"/>
            <w:r>
              <w:rPr>
                <w:rFonts w:ascii="Times New Roman" w:hAnsi="Times New Roman"/>
                <w:color w:val="000000" w:themeColor="text1"/>
                <w:sz w:val="24"/>
                <w:szCs w:val="24"/>
              </w:rPr>
              <w:t>Зо</w:t>
            </w:r>
            <w:proofErr w:type="spellEnd"/>
            <w:r>
              <w:rPr>
                <w:rFonts w:ascii="Times New Roman" w:hAnsi="Times New Roman"/>
                <w:color w:val="000000" w:themeColor="text1"/>
                <w:sz w:val="24"/>
                <w:szCs w:val="24"/>
              </w:rPr>
              <w:t xml:space="preserve"> 03.06 порядок выстраивания презентации; </w:t>
            </w:r>
          </w:p>
          <w:p w14:paraId="459E4407" w14:textId="77777777" w:rsidR="007B3C4A" w:rsidRDefault="003B1D61">
            <w:pPr>
              <w:pStyle w:val="affffff2"/>
              <w:rPr>
                <w:rFonts w:ascii="Times New Roman" w:hAnsi="Times New Roman"/>
                <w:color w:val="000000" w:themeColor="text1"/>
                <w:sz w:val="24"/>
                <w:szCs w:val="24"/>
              </w:rPr>
            </w:pPr>
            <w:proofErr w:type="spellStart"/>
            <w:r>
              <w:rPr>
                <w:rFonts w:ascii="Times New Roman" w:hAnsi="Times New Roman"/>
                <w:color w:val="000000" w:themeColor="text1"/>
                <w:sz w:val="24"/>
                <w:szCs w:val="24"/>
              </w:rPr>
              <w:t>Зо</w:t>
            </w:r>
            <w:proofErr w:type="spellEnd"/>
            <w:r>
              <w:rPr>
                <w:rFonts w:ascii="Times New Roman" w:hAnsi="Times New Roman"/>
                <w:color w:val="000000" w:themeColor="text1"/>
                <w:sz w:val="24"/>
                <w:szCs w:val="24"/>
              </w:rPr>
              <w:t xml:space="preserve"> 03.07 кредитные банковские продукты</w:t>
            </w:r>
          </w:p>
          <w:p w14:paraId="63A4A253" w14:textId="77777777" w:rsidR="007B3C4A" w:rsidRDefault="003B1D61">
            <w:pPr>
              <w:pStyle w:val="affffff2"/>
              <w:rPr>
                <w:rFonts w:ascii="Times New Roman" w:hAnsi="Times New Roman"/>
                <w:color w:val="000000" w:themeColor="text1"/>
                <w:sz w:val="24"/>
                <w:szCs w:val="24"/>
              </w:rPr>
            </w:pPr>
            <w:proofErr w:type="spellStart"/>
            <w:r>
              <w:rPr>
                <w:rFonts w:ascii="Times New Roman" w:hAnsi="Times New Roman"/>
                <w:color w:val="000000" w:themeColor="text1"/>
                <w:sz w:val="24"/>
                <w:szCs w:val="24"/>
              </w:rPr>
              <w:t>Зо</w:t>
            </w:r>
            <w:proofErr w:type="spellEnd"/>
            <w:r>
              <w:rPr>
                <w:rFonts w:ascii="Times New Roman" w:hAnsi="Times New Roman"/>
                <w:color w:val="000000" w:themeColor="text1"/>
                <w:sz w:val="24"/>
                <w:szCs w:val="24"/>
              </w:rPr>
              <w:t xml:space="preserve"> 04.01  психологические основы деятельности коллектива, психологические особенности личности;</w:t>
            </w:r>
          </w:p>
          <w:p w14:paraId="3DF42591" w14:textId="77777777" w:rsidR="007B3C4A" w:rsidRDefault="003B1D61">
            <w:pPr>
              <w:pStyle w:val="affffff2"/>
              <w:rPr>
                <w:rFonts w:ascii="Times New Roman" w:hAnsi="Times New Roman"/>
                <w:color w:val="000000" w:themeColor="text1"/>
                <w:sz w:val="24"/>
                <w:szCs w:val="24"/>
              </w:rPr>
            </w:pPr>
            <w:proofErr w:type="spellStart"/>
            <w:r>
              <w:rPr>
                <w:rFonts w:ascii="Times New Roman" w:hAnsi="Times New Roman"/>
                <w:color w:val="000000" w:themeColor="text1"/>
                <w:sz w:val="24"/>
                <w:szCs w:val="24"/>
              </w:rPr>
              <w:t>Зо</w:t>
            </w:r>
            <w:proofErr w:type="spellEnd"/>
            <w:r>
              <w:rPr>
                <w:rFonts w:ascii="Times New Roman" w:hAnsi="Times New Roman"/>
                <w:color w:val="000000" w:themeColor="text1"/>
                <w:sz w:val="24"/>
                <w:szCs w:val="24"/>
              </w:rPr>
              <w:t xml:space="preserve"> 04.02 основы проектной деятельности </w:t>
            </w:r>
          </w:p>
        </w:tc>
        <w:tc>
          <w:tcPr>
            <w:tcW w:w="1700" w:type="pct"/>
            <w:vMerge/>
            <w:noWrap/>
          </w:tcPr>
          <w:p w14:paraId="5A51F63A" w14:textId="77777777" w:rsidR="007B3C4A" w:rsidRDefault="007B3C4A">
            <w:pPr>
              <w:spacing w:after="0" w:line="240" w:lineRule="auto"/>
              <w:rPr>
                <w:rFonts w:ascii="Times New Roman" w:hAnsi="Times New Roman"/>
                <w:bCs/>
                <w:i/>
                <w:color w:val="000000" w:themeColor="text1"/>
                <w:sz w:val="24"/>
                <w:szCs w:val="24"/>
              </w:rPr>
            </w:pPr>
          </w:p>
        </w:tc>
        <w:tc>
          <w:tcPr>
            <w:tcW w:w="1291" w:type="pct"/>
            <w:vMerge/>
            <w:noWrap/>
          </w:tcPr>
          <w:p w14:paraId="15600503" w14:textId="77777777" w:rsidR="007B3C4A" w:rsidRDefault="007B3C4A">
            <w:pPr>
              <w:spacing w:after="0" w:line="240" w:lineRule="auto"/>
              <w:rPr>
                <w:rFonts w:ascii="Times New Roman" w:hAnsi="Times New Roman"/>
                <w:bCs/>
                <w:i/>
                <w:color w:val="000000" w:themeColor="text1"/>
                <w:sz w:val="24"/>
                <w:szCs w:val="24"/>
              </w:rPr>
            </w:pPr>
          </w:p>
        </w:tc>
      </w:tr>
    </w:tbl>
    <w:p w14:paraId="49128DD0" w14:textId="77777777" w:rsidR="007B3C4A" w:rsidRDefault="007B3C4A">
      <w:pPr>
        <w:spacing w:after="0" w:line="240" w:lineRule="auto"/>
        <w:rPr>
          <w:rFonts w:ascii="Times New Roman" w:hAnsi="Times New Roman"/>
          <w:b/>
          <w:color w:val="000000" w:themeColor="text1"/>
          <w:sz w:val="24"/>
          <w:szCs w:val="24"/>
        </w:rPr>
      </w:pPr>
    </w:p>
    <w:p w14:paraId="67D74C30" w14:textId="77777777" w:rsidR="007B3C4A" w:rsidRDefault="007B3C4A">
      <w:pPr>
        <w:spacing w:after="0" w:line="240" w:lineRule="auto"/>
        <w:rPr>
          <w:rFonts w:ascii="Times New Roman" w:hAnsi="Times New Roman"/>
          <w:b/>
          <w:color w:val="000000" w:themeColor="text1"/>
          <w:sz w:val="24"/>
          <w:szCs w:val="24"/>
        </w:rPr>
        <w:sectPr w:rsidR="007B3C4A">
          <w:pgSz w:w="11906" w:h="16838"/>
          <w:pgMar w:top="1134" w:right="851" w:bottom="1134" w:left="1701" w:header="709" w:footer="709" w:gutter="0"/>
          <w:cols w:space="720"/>
          <w:docGrid w:linePitch="360"/>
        </w:sectPr>
      </w:pPr>
    </w:p>
    <w:p w14:paraId="4992AF4B" w14:textId="0203C835" w:rsidR="007B3C4A" w:rsidRDefault="003B1D61">
      <w:pPr>
        <w:pBdr>
          <w:top w:val="none" w:sz="0" w:space="0" w:color="E5E5E5"/>
          <w:left w:val="none" w:sz="0" w:space="0" w:color="E5E5E5"/>
          <w:bottom w:val="none" w:sz="0" w:space="0" w:color="E5E5E5"/>
          <w:right w:val="none" w:sz="0" w:space="0" w:color="E5E5E5"/>
        </w:pBdr>
        <w:shd w:val="clear" w:color="auto" w:fill="FFFFFF"/>
        <w:tabs>
          <w:tab w:val="left" w:pos="5720"/>
        </w:tabs>
        <w:spacing w:after="0" w:line="240" w:lineRule="auto"/>
        <w:ind w:leftChars="2600" w:left="5720" w:right="150"/>
        <w:rPr>
          <w:rFonts w:ascii="Times New Roman" w:hAnsi="Times New Roman"/>
          <w:i/>
          <w:iCs/>
          <w:color w:val="000000" w:themeColor="text1"/>
          <w:sz w:val="24"/>
          <w:szCs w:val="24"/>
        </w:rPr>
      </w:pPr>
      <w:r>
        <w:rPr>
          <w:rFonts w:ascii="Times New Roman" w:hAnsi="Times New Roman"/>
          <w:bCs/>
          <w:color w:val="000000" w:themeColor="text1"/>
          <w:sz w:val="24"/>
          <w:szCs w:val="24"/>
        </w:rPr>
        <w:lastRenderedPageBreak/>
        <w:t>к ПООП-П по специальности</w:t>
      </w:r>
      <w:r w:rsidR="006C0539">
        <w:rPr>
          <w:rFonts w:ascii="Times New Roman" w:hAnsi="Times New Roman"/>
          <w:bCs/>
          <w:color w:val="000000" w:themeColor="text1"/>
          <w:sz w:val="24"/>
          <w:szCs w:val="24"/>
        </w:rPr>
        <w:t xml:space="preserve"> </w:t>
      </w:r>
      <w:r>
        <w:rPr>
          <w:rFonts w:ascii="Times New Roman" w:hAnsi="Times New Roman"/>
          <w:i/>
          <w:iCs/>
          <w:color w:val="000000" w:themeColor="text1"/>
          <w:sz w:val="24"/>
          <w:szCs w:val="24"/>
          <w:shd w:val="clear" w:color="auto" w:fill="FFFFFF"/>
          <w:lang w:eastAsia="zh-CN"/>
        </w:rPr>
        <w:t xml:space="preserve">22.02.06 </w:t>
      </w:r>
      <w:r>
        <w:rPr>
          <w:rFonts w:ascii="Times New Roman" w:hAnsi="Times New Roman"/>
          <w:i/>
          <w:iCs/>
          <w:color w:val="000000" w:themeColor="text1"/>
          <w:sz w:val="24"/>
          <w:szCs w:val="24"/>
          <w:shd w:val="clear" w:color="auto" w:fill="FFFFFF"/>
        </w:rPr>
        <w:t>Сварочное производство</w:t>
      </w:r>
    </w:p>
    <w:p w14:paraId="1B5BB2A1" w14:textId="77777777" w:rsidR="007B3C4A" w:rsidRDefault="007B3C4A">
      <w:pPr>
        <w:spacing w:after="0" w:line="240" w:lineRule="auto"/>
        <w:ind w:leftChars="2600" w:left="5720"/>
        <w:rPr>
          <w:rFonts w:ascii="Times New Roman" w:hAnsi="Times New Roman"/>
          <w:i/>
          <w:color w:val="000000" w:themeColor="text1"/>
          <w:sz w:val="24"/>
          <w:szCs w:val="24"/>
        </w:rPr>
      </w:pPr>
    </w:p>
    <w:p w14:paraId="27E090EC" w14:textId="77777777" w:rsidR="007B3C4A" w:rsidRDefault="007B3C4A">
      <w:pPr>
        <w:spacing w:after="0" w:line="240" w:lineRule="auto"/>
        <w:jc w:val="center"/>
        <w:rPr>
          <w:rFonts w:ascii="Times New Roman" w:hAnsi="Times New Roman"/>
          <w:b/>
          <w:i/>
          <w:color w:val="000000" w:themeColor="text1"/>
          <w:sz w:val="24"/>
          <w:szCs w:val="24"/>
        </w:rPr>
      </w:pPr>
    </w:p>
    <w:p w14:paraId="6D247DAE" w14:textId="77777777" w:rsidR="007B3C4A" w:rsidRDefault="007B3C4A">
      <w:pPr>
        <w:spacing w:after="0" w:line="240" w:lineRule="auto"/>
        <w:jc w:val="center"/>
        <w:rPr>
          <w:rFonts w:ascii="Times New Roman" w:hAnsi="Times New Roman"/>
          <w:b/>
          <w:i/>
          <w:color w:val="000000" w:themeColor="text1"/>
          <w:sz w:val="24"/>
          <w:szCs w:val="24"/>
        </w:rPr>
      </w:pPr>
    </w:p>
    <w:p w14:paraId="2BF67526" w14:textId="77777777" w:rsidR="007B3C4A" w:rsidRDefault="007B3C4A">
      <w:pPr>
        <w:spacing w:after="0" w:line="240" w:lineRule="auto"/>
        <w:jc w:val="center"/>
        <w:rPr>
          <w:rFonts w:ascii="Times New Roman" w:hAnsi="Times New Roman"/>
          <w:b/>
          <w:i/>
          <w:color w:val="000000" w:themeColor="text1"/>
          <w:sz w:val="24"/>
          <w:szCs w:val="24"/>
        </w:rPr>
      </w:pPr>
    </w:p>
    <w:p w14:paraId="28F8ECE0" w14:textId="77777777" w:rsidR="007B3C4A" w:rsidRDefault="007B3C4A">
      <w:pPr>
        <w:spacing w:after="0" w:line="240" w:lineRule="auto"/>
        <w:jc w:val="center"/>
        <w:rPr>
          <w:rFonts w:ascii="Times New Roman" w:hAnsi="Times New Roman"/>
          <w:b/>
          <w:i/>
          <w:color w:val="000000" w:themeColor="text1"/>
          <w:sz w:val="24"/>
          <w:szCs w:val="24"/>
        </w:rPr>
      </w:pPr>
    </w:p>
    <w:p w14:paraId="70A41E72" w14:textId="77777777" w:rsidR="007B3C4A" w:rsidRDefault="007B3C4A">
      <w:pPr>
        <w:spacing w:after="0" w:line="240" w:lineRule="auto"/>
        <w:jc w:val="center"/>
        <w:rPr>
          <w:rFonts w:ascii="Times New Roman" w:hAnsi="Times New Roman"/>
          <w:b/>
          <w:i/>
          <w:color w:val="000000" w:themeColor="text1"/>
          <w:sz w:val="24"/>
          <w:szCs w:val="24"/>
        </w:rPr>
      </w:pPr>
    </w:p>
    <w:p w14:paraId="6330E9C8" w14:textId="77777777" w:rsidR="007B3C4A" w:rsidRDefault="007B3C4A">
      <w:pPr>
        <w:spacing w:after="0" w:line="240" w:lineRule="auto"/>
        <w:jc w:val="center"/>
        <w:rPr>
          <w:rFonts w:ascii="Times New Roman" w:hAnsi="Times New Roman"/>
          <w:b/>
          <w:i/>
          <w:color w:val="000000" w:themeColor="text1"/>
          <w:sz w:val="24"/>
          <w:szCs w:val="24"/>
        </w:rPr>
      </w:pPr>
    </w:p>
    <w:p w14:paraId="66858CEC" w14:textId="77777777" w:rsidR="007B3C4A" w:rsidRDefault="007B3C4A">
      <w:pPr>
        <w:spacing w:after="0" w:line="240" w:lineRule="auto"/>
        <w:jc w:val="center"/>
        <w:rPr>
          <w:rFonts w:ascii="Times New Roman" w:hAnsi="Times New Roman"/>
          <w:b/>
          <w:i/>
          <w:color w:val="000000" w:themeColor="text1"/>
          <w:sz w:val="24"/>
          <w:szCs w:val="24"/>
        </w:rPr>
      </w:pPr>
    </w:p>
    <w:p w14:paraId="2C7C2FD3" w14:textId="77777777" w:rsidR="007B3C4A" w:rsidRDefault="007B3C4A">
      <w:pPr>
        <w:spacing w:after="0" w:line="240" w:lineRule="auto"/>
        <w:jc w:val="center"/>
        <w:rPr>
          <w:rFonts w:ascii="Times New Roman" w:hAnsi="Times New Roman"/>
          <w:b/>
          <w:i/>
          <w:color w:val="000000" w:themeColor="text1"/>
          <w:sz w:val="24"/>
          <w:szCs w:val="24"/>
        </w:rPr>
      </w:pPr>
    </w:p>
    <w:p w14:paraId="33436F52" w14:textId="77777777" w:rsidR="007B3C4A" w:rsidRDefault="007B3C4A">
      <w:pPr>
        <w:spacing w:after="0" w:line="240" w:lineRule="auto"/>
        <w:jc w:val="center"/>
        <w:rPr>
          <w:rFonts w:ascii="Times New Roman" w:hAnsi="Times New Roman"/>
          <w:b/>
          <w:i/>
          <w:color w:val="000000" w:themeColor="text1"/>
          <w:sz w:val="24"/>
          <w:szCs w:val="24"/>
        </w:rPr>
      </w:pPr>
    </w:p>
    <w:p w14:paraId="3D126313" w14:textId="77777777" w:rsidR="007B3C4A" w:rsidRDefault="007B3C4A">
      <w:pPr>
        <w:spacing w:after="0" w:line="240" w:lineRule="auto"/>
        <w:jc w:val="center"/>
        <w:rPr>
          <w:rFonts w:ascii="Times New Roman" w:hAnsi="Times New Roman"/>
          <w:b/>
          <w:i/>
          <w:color w:val="000000" w:themeColor="text1"/>
          <w:sz w:val="24"/>
          <w:szCs w:val="24"/>
        </w:rPr>
      </w:pPr>
    </w:p>
    <w:p w14:paraId="056F91EB" w14:textId="77777777" w:rsidR="007B3C4A" w:rsidRDefault="007B3C4A">
      <w:pPr>
        <w:spacing w:after="0" w:line="240" w:lineRule="auto"/>
        <w:jc w:val="center"/>
        <w:rPr>
          <w:rFonts w:ascii="Times New Roman" w:hAnsi="Times New Roman"/>
          <w:b/>
          <w:i/>
          <w:color w:val="000000" w:themeColor="text1"/>
          <w:sz w:val="24"/>
          <w:szCs w:val="24"/>
        </w:rPr>
      </w:pPr>
    </w:p>
    <w:p w14:paraId="243D98D3" w14:textId="77777777" w:rsidR="007B3C4A" w:rsidRDefault="007B3C4A">
      <w:pPr>
        <w:spacing w:after="0" w:line="240" w:lineRule="auto"/>
        <w:jc w:val="center"/>
        <w:rPr>
          <w:rFonts w:ascii="Times New Roman" w:hAnsi="Times New Roman"/>
          <w:b/>
          <w:i/>
          <w:color w:val="000000" w:themeColor="text1"/>
          <w:sz w:val="24"/>
          <w:szCs w:val="24"/>
        </w:rPr>
      </w:pPr>
    </w:p>
    <w:p w14:paraId="6A1C8FD2" w14:textId="77777777" w:rsidR="007B3C4A" w:rsidRDefault="007B3C4A">
      <w:pPr>
        <w:spacing w:after="0" w:line="240" w:lineRule="auto"/>
        <w:jc w:val="center"/>
        <w:rPr>
          <w:rFonts w:ascii="Times New Roman" w:hAnsi="Times New Roman"/>
          <w:b/>
          <w:i/>
          <w:color w:val="000000" w:themeColor="text1"/>
          <w:sz w:val="24"/>
          <w:szCs w:val="24"/>
        </w:rPr>
      </w:pPr>
    </w:p>
    <w:p w14:paraId="04883FEA" w14:textId="77777777" w:rsidR="006C0539" w:rsidRDefault="006C0539" w:rsidP="006C0539">
      <w:pPr>
        <w:spacing w:after="0" w:line="240" w:lineRule="auto"/>
        <w:jc w:val="center"/>
        <w:rPr>
          <w:rFonts w:ascii="Times New Roman" w:hAnsi="Times New Roman"/>
          <w:b/>
          <w:color w:val="000000" w:themeColor="text1"/>
          <w:sz w:val="24"/>
          <w:szCs w:val="24"/>
        </w:rPr>
      </w:pPr>
      <w:r>
        <w:rPr>
          <w:rFonts w:ascii="Times New Roman" w:hAnsi="Times New Roman"/>
          <w:b/>
          <w:color w:val="000000" w:themeColor="text1"/>
          <w:sz w:val="24"/>
          <w:szCs w:val="24"/>
        </w:rPr>
        <w:t>РАБОЧАЯ ПРОГРАММА МЕЖДИСЦИПЛИНАРНОГО МОДУЛЯ</w:t>
      </w:r>
    </w:p>
    <w:p w14:paraId="7A08A7B5" w14:textId="77777777" w:rsidR="006C0539" w:rsidRDefault="006C0539" w:rsidP="006C0539">
      <w:pPr>
        <w:spacing w:after="0" w:line="240" w:lineRule="auto"/>
        <w:jc w:val="center"/>
        <w:rPr>
          <w:rFonts w:ascii="Times New Roman" w:hAnsi="Times New Roman"/>
          <w:b/>
          <w:color w:val="000000" w:themeColor="text1"/>
          <w:sz w:val="24"/>
          <w:szCs w:val="24"/>
        </w:rPr>
      </w:pPr>
    </w:p>
    <w:p w14:paraId="3916B155" w14:textId="64E567B3" w:rsidR="006C0539" w:rsidRDefault="006C0539" w:rsidP="006C0539">
      <w:pPr>
        <w:spacing w:after="0" w:line="240" w:lineRule="auto"/>
        <w:jc w:val="center"/>
        <w:rPr>
          <w:rFonts w:ascii="Times New Roman" w:hAnsi="Times New Roman"/>
          <w:b/>
          <w:color w:val="000000" w:themeColor="text1"/>
          <w:sz w:val="24"/>
          <w:szCs w:val="24"/>
        </w:rPr>
      </w:pPr>
      <w:r w:rsidRPr="006C0539">
        <w:rPr>
          <w:rFonts w:ascii="Times New Roman" w:hAnsi="Times New Roman"/>
          <w:b/>
          <w:color w:val="000000" w:themeColor="text1"/>
          <w:sz w:val="24"/>
          <w:szCs w:val="24"/>
        </w:rPr>
        <w:t>МДМ. 0</w:t>
      </w:r>
      <w:r>
        <w:rPr>
          <w:rFonts w:ascii="Times New Roman" w:hAnsi="Times New Roman"/>
          <w:b/>
          <w:color w:val="000000" w:themeColor="text1"/>
          <w:sz w:val="24"/>
          <w:szCs w:val="24"/>
        </w:rPr>
        <w:t>2</w:t>
      </w:r>
      <w:r>
        <w:rPr>
          <w:rFonts w:ascii="Times New Roman" w:hAnsi="Times New Roman"/>
          <w:b/>
          <w:color w:val="000000" w:themeColor="text1"/>
          <w:sz w:val="24"/>
          <w:szCs w:val="24"/>
        </w:rPr>
        <w:t xml:space="preserve"> </w:t>
      </w:r>
      <w:r w:rsidRPr="006C0539">
        <w:rPr>
          <w:rFonts w:ascii="Times New Roman" w:hAnsi="Times New Roman"/>
          <w:b/>
          <w:color w:val="000000" w:themeColor="text1"/>
          <w:sz w:val="24"/>
          <w:szCs w:val="24"/>
        </w:rPr>
        <w:t xml:space="preserve">Основы </w:t>
      </w:r>
      <w:r>
        <w:rPr>
          <w:rFonts w:ascii="Times New Roman" w:hAnsi="Times New Roman"/>
          <w:b/>
          <w:color w:val="000000" w:themeColor="text1"/>
          <w:sz w:val="24"/>
          <w:szCs w:val="24"/>
        </w:rPr>
        <w:t>экономики</w:t>
      </w:r>
    </w:p>
    <w:p w14:paraId="64C65BD4" w14:textId="6861A1C7" w:rsidR="007B3C4A" w:rsidRDefault="007B3C4A">
      <w:pPr>
        <w:spacing w:after="0" w:line="240" w:lineRule="auto"/>
        <w:jc w:val="center"/>
        <w:rPr>
          <w:rFonts w:ascii="Times New Roman" w:hAnsi="Times New Roman"/>
          <w:b/>
          <w:color w:val="000000" w:themeColor="text1"/>
          <w:sz w:val="24"/>
          <w:szCs w:val="24"/>
        </w:rPr>
      </w:pPr>
    </w:p>
    <w:p w14:paraId="148085A8" w14:textId="77777777" w:rsidR="007B3C4A" w:rsidRDefault="003B1D61">
      <w:pPr>
        <w:spacing w:after="0" w:line="240" w:lineRule="auto"/>
        <w:rPr>
          <w:rFonts w:ascii="Times New Roman" w:hAnsi="Times New Roman"/>
          <w:b/>
          <w:i/>
          <w:color w:val="000000" w:themeColor="text1"/>
          <w:sz w:val="24"/>
          <w:szCs w:val="24"/>
        </w:rPr>
      </w:pPr>
      <w:r>
        <w:rPr>
          <w:rStyle w:val="aa"/>
          <w:rFonts w:ascii="Times New Roman" w:hAnsi="Times New Roman"/>
          <w:color w:val="000000" w:themeColor="text1"/>
          <w:sz w:val="24"/>
          <w:szCs w:val="24"/>
          <w:lang w:eastAsia="hi-IN" w:bidi="hi-IN"/>
        </w:rPr>
        <w:t>ОП.02 ПРАВОВОЕ ОБЕСПЕЧЕНИЕ ПРОФЕССИОНАЛЬНОЙ ДЕЯТЕЛЬНОСТИ</w:t>
      </w:r>
    </w:p>
    <w:p w14:paraId="21944AAF" w14:textId="77777777" w:rsidR="007B3C4A" w:rsidRDefault="007B3C4A">
      <w:pPr>
        <w:spacing w:after="0" w:line="240" w:lineRule="auto"/>
        <w:rPr>
          <w:rFonts w:ascii="Times New Roman" w:hAnsi="Times New Roman"/>
          <w:b/>
          <w:i/>
          <w:color w:val="000000" w:themeColor="text1"/>
          <w:sz w:val="24"/>
          <w:szCs w:val="24"/>
        </w:rPr>
      </w:pPr>
    </w:p>
    <w:p w14:paraId="5101EE72" w14:textId="77777777" w:rsidR="007B3C4A" w:rsidRDefault="007B3C4A">
      <w:pPr>
        <w:spacing w:after="0" w:line="240" w:lineRule="auto"/>
        <w:rPr>
          <w:rFonts w:ascii="Times New Roman" w:hAnsi="Times New Roman"/>
          <w:b/>
          <w:i/>
          <w:color w:val="000000" w:themeColor="text1"/>
          <w:sz w:val="24"/>
          <w:szCs w:val="24"/>
        </w:rPr>
      </w:pPr>
    </w:p>
    <w:p w14:paraId="52256135" w14:textId="77777777" w:rsidR="007B3C4A" w:rsidRDefault="007B3C4A">
      <w:pPr>
        <w:spacing w:after="0" w:line="240" w:lineRule="auto"/>
        <w:rPr>
          <w:rFonts w:ascii="Times New Roman" w:hAnsi="Times New Roman"/>
          <w:b/>
          <w:i/>
          <w:color w:val="000000" w:themeColor="text1"/>
          <w:sz w:val="24"/>
          <w:szCs w:val="24"/>
        </w:rPr>
      </w:pPr>
    </w:p>
    <w:p w14:paraId="7F0F0744" w14:textId="77777777" w:rsidR="007B3C4A" w:rsidRDefault="007B3C4A">
      <w:pPr>
        <w:spacing w:after="0" w:line="240" w:lineRule="auto"/>
        <w:rPr>
          <w:rFonts w:ascii="Times New Roman" w:hAnsi="Times New Roman"/>
          <w:b/>
          <w:i/>
          <w:color w:val="000000" w:themeColor="text1"/>
          <w:sz w:val="24"/>
          <w:szCs w:val="24"/>
        </w:rPr>
      </w:pPr>
    </w:p>
    <w:p w14:paraId="7E96B3CF" w14:textId="77777777" w:rsidR="007B3C4A" w:rsidRDefault="007B3C4A">
      <w:pPr>
        <w:spacing w:after="0" w:line="240" w:lineRule="auto"/>
        <w:rPr>
          <w:rFonts w:ascii="Times New Roman" w:hAnsi="Times New Roman"/>
          <w:b/>
          <w:i/>
          <w:color w:val="000000" w:themeColor="text1"/>
          <w:sz w:val="24"/>
          <w:szCs w:val="24"/>
        </w:rPr>
      </w:pPr>
    </w:p>
    <w:p w14:paraId="767D12FE" w14:textId="77777777" w:rsidR="007B3C4A" w:rsidRDefault="007B3C4A">
      <w:pPr>
        <w:spacing w:after="0" w:line="240" w:lineRule="auto"/>
        <w:rPr>
          <w:rFonts w:ascii="Times New Roman" w:hAnsi="Times New Roman"/>
          <w:b/>
          <w:i/>
          <w:color w:val="000000" w:themeColor="text1"/>
          <w:sz w:val="24"/>
          <w:szCs w:val="24"/>
        </w:rPr>
      </w:pPr>
    </w:p>
    <w:p w14:paraId="374E91C9" w14:textId="77777777" w:rsidR="007B3C4A" w:rsidRDefault="007B3C4A">
      <w:pPr>
        <w:spacing w:after="0" w:line="240" w:lineRule="auto"/>
        <w:rPr>
          <w:rFonts w:ascii="Times New Roman" w:hAnsi="Times New Roman"/>
          <w:b/>
          <w:i/>
          <w:color w:val="000000" w:themeColor="text1"/>
          <w:sz w:val="24"/>
          <w:szCs w:val="24"/>
        </w:rPr>
      </w:pPr>
    </w:p>
    <w:p w14:paraId="5C3B9B11" w14:textId="77777777" w:rsidR="007B3C4A" w:rsidRDefault="007B3C4A">
      <w:pPr>
        <w:spacing w:after="0" w:line="240" w:lineRule="auto"/>
        <w:rPr>
          <w:rFonts w:ascii="Times New Roman" w:hAnsi="Times New Roman"/>
          <w:b/>
          <w:i/>
          <w:color w:val="000000" w:themeColor="text1"/>
          <w:sz w:val="24"/>
          <w:szCs w:val="24"/>
        </w:rPr>
      </w:pPr>
    </w:p>
    <w:p w14:paraId="75B8CD37" w14:textId="77777777" w:rsidR="007B3C4A" w:rsidRDefault="007B3C4A">
      <w:pPr>
        <w:spacing w:after="0" w:line="240" w:lineRule="auto"/>
        <w:rPr>
          <w:rFonts w:ascii="Times New Roman" w:hAnsi="Times New Roman"/>
          <w:b/>
          <w:i/>
          <w:color w:val="000000" w:themeColor="text1"/>
          <w:sz w:val="24"/>
          <w:szCs w:val="24"/>
        </w:rPr>
      </w:pPr>
    </w:p>
    <w:p w14:paraId="4DA5A25A" w14:textId="77777777" w:rsidR="007B3C4A" w:rsidRDefault="007B3C4A">
      <w:pPr>
        <w:spacing w:after="0" w:line="240" w:lineRule="auto"/>
        <w:rPr>
          <w:rFonts w:ascii="Times New Roman" w:hAnsi="Times New Roman"/>
          <w:b/>
          <w:i/>
          <w:color w:val="000000" w:themeColor="text1"/>
          <w:sz w:val="24"/>
          <w:szCs w:val="24"/>
        </w:rPr>
      </w:pPr>
    </w:p>
    <w:p w14:paraId="66523BC6" w14:textId="77777777" w:rsidR="007B3C4A" w:rsidRDefault="007B3C4A">
      <w:pPr>
        <w:spacing w:after="0" w:line="240" w:lineRule="auto"/>
        <w:rPr>
          <w:rFonts w:ascii="Times New Roman" w:hAnsi="Times New Roman"/>
          <w:b/>
          <w:i/>
          <w:color w:val="000000" w:themeColor="text1"/>
          <w:sz w:val="24"/>
          <w:szCs w:val="24"/>
        </w:rPr>
      </w:pPr>
    </w:p>
    <w:p w14:paraId="7BCBF60A" w14:textId="77777777" w:rsidR="007B3C4A" w:rsidRDefault="007B3C4A">
      <w:pPr>
        <w:spacing w:after="0" w:line="240" w:lineRule="auto"/>
        <w:rPr>
          <w:rFonts w:ascii="Times New Roman" w:hAnsi="Times New Roman"/>
          <w:b/>
          <w:i/>
          <w:color w:val="000000" w:themeColor="text1"/>
          <w:sz w:val="24"/>
          <w:szCs w:val="24"/>
        </w:rPr>
      </w:pPr>
    </w:p>
    <w:p w14:paraId="5AAAD90A" w14:textId="77777777" w:rsidR="007B3C4A" w:rsidRDefault="007B3C4A">
      <w:pPr>
        <w:spacing w:after="0" w:line="240" w:lineRule="auto"/>
        <w:rPr>
          <w:rFonts w:ascii="Times New Roman" w:hAnsi="Times New Roman"/>
          <w:b/>
          <w:i/>
          <w:color w:val="000000" w:themeColor="text1"/>
          <w:sz w:val="24"/>
          <w:szCs w:val="24"/>
        </w:rPr>
      </w:pPr>
    </w:p>
    <w:p w14:paraId="675534C4" w14:textId="77777777" w:rsidR="007B3C4A" w:rsidRDefault="007B3C4A">
      <w:pPr>
        <w:spacing w:after="0" w:line="240" w:lineRule="auto"/>
        <w:rPr>
          <w:rFonts w:ascii="Times New Roman" w:hAnsi="Times New Roman"/>
          <w:b/>
          <w:i/>
          <w:color w:val="000000" w:themeColor="text1"/>
          <w:sz w:val="24"/>
          <w:szCs w:val="24"/>
        </w:rPr>
      </w:pPr>
    </w:p>
    <w:p w14:paraId="4AD61EC4" w14:textId="77777777" w:rsidR="007B3C4A" w:rsidRDefault="007B3C4A">
      <w:pPr>
        <w:spacing w:after="0" w:line="240" w:lineRule="auto"/>
        <w:rPr>
          <w:rFonts w:ascii="Times New Roman" w:hAnsi="Times New Roman"/>
          <w:b/>
          <w:i/>
          <w:color w:val="000000" w:themeColor="text1"/>
          <w:sz w:val="24"/>
          <w:szCs w:val="24"/>
        </w:rPr>
      </w:pPr>
    </w:p>
    <w:p w14:paraId="13671DB2" w14:textId="77777777" w:rsidR="007B3C4A" w:rsidRDefault="007B3C4A">
      <w:pPr>
        <w:spacing w:after="0" w:line="240" w:lineRule="auto"/>
        <w:rPr>
          <w:rFonts w:ascii="Times New Roman" w:hAnsi="Times New Roman"/>
          <w:b/>
          <w:i/>
          <w:color w:val="000000" w:themeColor="text1"/>
          <w:sz w:val="24"/>
          <w:szCs w:val="24"/>
        </w:rPr>
      </w:pPr>
    </w:p>
    <w:p w14:paraId="75EAFCFE" w14:textId="77777777" w:rsidR="007B3C4A" w:rsidRDefault="007B3C4A">
      <w:pPr>
        <w:spacing w:after="0" w:line="240" w:lineRule="auto"/>
        <w:rPr>
          <w:rFonts w:ascii="Times New Roman" w:hAnsi="Times New Roman"/>
          <w:b/>
          <w:i/>
          <w:color w:val="000000" w:themeColor="text1"/>
          <w:sz w:val="24"/>
          <w:szCs w:val="24"/>
        </w:rPr>
      </w:pPr>
    </w:p>
    <w:p w14:paraId="52F8997A" w14:textId="77777777" w:rsidR="007B3C4A" w:rsidRDefault="007B3C4A">
      <w:pPr>
        <w:spacing w:after="0" w:line="240" w:lineRule="auto"/>
        <w:rPr>
          <w:rFonts w:ascii="Times New Roman" w:hAnsi="Times New Roman"/>
          <w:b/>
          <w:i/>
          <w:color w:val="000000" w:themeColor="text1"/>
          <w:sz w:val="24"/>
          <w:szCs w:val="24"/>
        </w:rPr>
      </w:pPr>
    </w:p>
    <w:p w14:paraId="2624CB3E" w14:textId="77777777" w:rsidR="007B3C4A" w:rsidRDefault="007B3C4A">
      <w:pPr>
        <w:spacing w:after="0" w:line="240" w:lineRule="auto"/>
        <w:rPr>
          <w:rFonts w:ascii="Times New Roman" w:hAnsi="Times New Roman"/>
          <w:b/>
          <w:i/>
          <w:color w:val="000000" w:themeColor="text1"/>
          <w:sz w:val="24"/>
          <w:szCs w:val="24"/>
        </w:rPr>
      </w:pPr>
    </w:p>
    <w:p w14:paraId="6C95CEE8" w14:textId="77777777" w:rsidR="007B3C4A" w:rsidRDefault="007B3C4A">
      <w:pPr>
        <w:spacing w:after="0" w:line="240" w:lineRule="auto"/>
        <w:rPr>
          <w:rFonts w:ascii="Times New Roman" w:hAnsi="Times New Roman"/>
          <w:b/>
          <w:i/>
          <w:color w:val="000000" w:themeColor="text1"/>
          <w:sz w:val="24"/>
          <w:szCs w:val="24"/>
        </w:rPr>
      </w:pPr>
    </w:p>
    <w:p w14:paraId="4A2F7BC3" w14:textId="77777777" w:rsidR="007B3C4A" w:rsidRDefault="007B3C4A">
      <w:pPr>
        <w:spacing w:after="0" w:line="240" w:lineRule="auto"/>
        <w:rPr>
          <w:rFonts w:ascii="Times New Roman" w:hAnsi="Times New Roman"/>
          <w:b/>
          <w:i/>
          <w:color w:val="000000" w:themeColor="text1"/>
          <w:sz w:val="24"/>
          <w:szCs w:val="24"/>
        </w:rPr>
      </w:pPr>
    </w:p>
    <w:p w14:paraId="1AABCDD2" w14:textId="77777777" w:rsidR="007B3C4A" w:rsidRDefault="007B3C4A">
      <w:pPr>
        <w:spacing w:after="0" w:line="240" w:lineRule="auto"/>
        <w:rPr>
          <w:rFonts w:ascii="Times New Roman" w:hAnsi="Times New Roman"/>
          <w:b/>
          <w:i/>
          <w:color w:val="000000" w:themeColor="text1"/>
          <w:sz w:val="24"/>
          <w:szCs w:val="24"/>
        </w:rPr>
      </w:pPr>
    </w:p>
    <w:p w14:paraId="4C03ACEE" w14:textId="77777777" w:rsidR="007B3C4A" w:rsidRDefault="007B3C4A">
      <w:pPr>
        <w:spacing w:after="0" w:line="240" w:lineRule="auto"/>
        <w:rPr>
          <w:rFonts w:ascii="Times New Roman" w:hAnsi="Times New Roman"/>
          <w:b/>
          <w:i/>
          <w:color w:val="000000" w:themeColor="text1"/>
          <w:sz w:val="24"/>
          <w:szCs w:val="24"/>
        </w:rPr>
      </w:pPr>
    </w:p>
    <w:p w14:paraId="440E16C7" w14:textId="77777777" w:rsidR="007B3C4A" w:rsidRDefault="007B3C4A">
      <w:pPr>
        <w:spacing w:after="0" w:line="240" w:lineRule="auto"/>
        <w:rPr>
          <w:rFonts w:ascii="Times New Roman" w:hAnsi="Times New Roman"/>
          <w:b/>
          <w:i/>
          <w:color w:val="000000" w:themeColor="text1"/>
          <w:sz w:val="24"/>
          <w:szCs w:val="24"/>
        </w:rPr>
      </w:pPr>
    </w:p>
    <w:p w14:paraId="6B8CB4D8" w14:textId="77777777" w:rsidR="007B3C4A" w:rsidRDefault="007B3C4A">
      <w:pPr>
        <w:spacing w:after="0" w:line="240" w:lineRule="auto"/>
        <w:rPr>
          <w:rFonts w:ascii="Times New Roman" w:hAnsi="Times New Roman"/>
          <w:b/>
          <w:i/>
          <w:color w:val="000000" w:themeColor="text1"/>
          <w:sz w:val="24"/>
          <w:szCs w:val="24"/>
        </w:rPr>
      </w:pPr>
    </w:p>
    <w:p w14:paraId="1002B988" w14:textId="77777777" w:rsidR="007B3C4A" w:rsidRDefault="007B3C4A">
      <w:pPr>
        <w:spacing w:after="0" w:line="240" w:lineRule="auto"/>
        <w:rPr>
          <w:rFonts w:ascii="Times New Roman" w:hAnsi="Times New Roman"/>
          <w:b/>
          <w:i/>
          <w:color w:val="000000" w:themeColor="text1"/>
          <w:sz w:val="24"/>
          <w:szCs w:val="24"/>
        </w:rPr>
      </w:pPr>
    </w:p>
    <w:p w14:paraId="53946202" w14:textId="77777777" w:rsidR="007B3C4A" w:rsidRDefault="007B3C4A">
      <w:pPr>
        <w:spacing w:after="0" w:line="240" w:lineRule="auto"/>
        <w:rPr>
          <w:rFonts w:ascii="Times New Roman" w:hAnsi="Times New Roman"/>
          <w:b/>
          <w:i/>
          <w:color w:val="000000" w:themeColor="text1"/>
          <w:sz w:val="24"/>
          <w:szCs w:val="24"/>
        </w:rPr>
      </w:pPr>
    </w:p>
    <w:p w14:paraId="7E80CB21" w14:textId="77777777" w:rsidR="007B3C4A" w:rsidRDefault="007B3C4A">
      <w:pPr>
        <w:spacing w:after="0" w:line="240" w:lineRule="auto"/>
        <w:rPr>
          <w:rFonts w:ascii="Times New Roman" w:hAnsi="Times New Roman"/>
          <w:b/>
          <w:i/>
          <w:color w:val="000000" w:themeColor="text1"/>
          <w:sz w:val="24"/>
          <w:szCs w:val="24"/>
        </w:rPr>
      </w:pPr>
    </w:p>
    <w:p w14:paraId="2DFD9A1D" w14:textId="77777777" w:rsidR="007B3C4A" w:rsidRDefault="007B3C4A">
      <w:pPr>
        <w:spacing w:after="0" w:line="240" w:lineRule="auto"/>
        <w:rPr>
          <w:rFonts w:ascii="Times New Roman" w:hAnsi="Times New Roman"/>
          <w:b/>
          <w:i/>
          <w:color w:val="000000" w:themeColor="text1"/>
          <w:sz w:val="24"/>
          <w:szCs w:val="24"/>
        </w:rPr>
      </w:pPr>
    </w:p>
    <w:p w14:paraId="750E1E61" w14:textId="77777777" w:rsidR="007B3C4A" w:rsidRDefault="003B1D61">
      <w:pPr>
        <w:spacing w:after="0" w:line="240" w:lineRule="auto"/>
        <w:jc w:val="center"/>
        <w:rPr>
          <w:rFonts w:ascii="Times New Roman" w:hAnsi="Times New Roman"/>
          <w:b/>
          <w:bCs/>
          <w:iCs/>
          <w:color w:val="000000" w:themeColor="text1"/>
          <w:sz w:val="24"/>
          <w:szCs w:val="24"/>
        </w:rPr>
        <w:sectPr w:rsidR="007B3C4A">
          <w:pgSz w:w="11906" w:h="16838"/>
          <w:pgMar w:top="1134" w:right="850" w:bottom="284" w:left="1701" w:header="708" w:footer="708" w:gutter="0"/>
          <w:cols w:space="720"/>
          <w:docGrid w:linePitch="299"/>
        </w:sectPr>
      </w:pPr>
      <w:r>
        <w:rPr>
          <w:rFonts w:ascii="Times New Roman" w:hAnsi="Times New Roman"/>
          <w:b/>
          <w:bCs/>
          <w:iCs/>
          <w:color w:val="000000" w:themeColor="text1"/>
          <w:sz w:val="24"/>
          <w:szCs w:val="24"/>
        </w:rPr>
        <w:t>2022 г.</w:t>
      </w:r>
    </w:p>
    <w:p w14:paraId="39B052E5" w14:textId="4FC83623" w:rsidR="007B3C4A" w:rsidRDefault="003B1D61">
      <w:pPr>
        <w:spacing w:after="0" w:line="240" w:lineRule="auto"/>
        <w:jc w:val="center"/>
        <w:rPr>
          <w:rFonts w:ascii="Times New Roman" w:hAnsi="Times New Roman"/>
          <w:b/>
          <w:i/>
          <w:color w:val="000000" w:themeColor="text1"/>
          <w:sz w:val="24"/>
          <w:szCs w:val="24"/>
        </w:rPr>
      </w:pPr>
      <w:r>
        <w:rPr>
          <w:rFonts w:ascii="Times New Roman" w:hAnsi="Times New Roman"/>
          <w:b/>
          <w:i/>
          <w:color w:val="000000" w:themeColor="text1"/>
          <w:sz w:val="24"/>
          <w:szCs w:val="24"/>
        </w:rPr>
        <w:lastRenderedPageBreak/>
        <w:t>СОДЕРЖАНИЕ</w:t>
      </w:r>
    </w:p>
    <w:p w14:paraId="4ED1BD12" w14:textId="77777777" w:rsidR="006C0539" w:rsidRDefault="006C0539">
      <w:pPr>
        <w:spacing w:after="0" w:line="240" w:lineRule="auto"/>
        <w:jc w:val="center"/>
        <w:rPr>
          <w:rFonts w:ascii="Times New Roman" w:hAnsi="Times New Roman"/>
          <w:b/>
          <w:i/>
          <w:color w:val="000000" w:themeColor="text1"/>
          <w:sz w:val="24"/>
          <w:szCs w:val="24"/>
        </w:rPr>
      </w:pPr>
    </w:p>
    <w:p w14:paraId="3C68E525" w14:textId="77777777" w:rsidR="007B3C4A" w:rsidRDefault="007B3C4A">
      <w:pPr>
        <w:spacing w:after="0" w:line="240" w:lineRule="auto"/>
        <w:jc w:val="center"/>
        <w:rPr>
          <w:rFonts w:ascii="Times New Roman" w:hAnsi="Times New Roman"/>
          <w:b/>
          <w:i/>
          <w:color w:val="000000" w:themeColor="text1"/>
          <w:sz w:val="24"/>
          <w:szCs w:val="24"/>
        </w:rPr>
      </w:pPr>
    </w:p>
    <w:p w14:paraId="1F2BA0FF" w14:textId="77777777" w:rsidR="007B3C4A" w:rsidRDefault="007B3C4A">
      <w:pPr>
        <w:spacing w:after="0" w:line="240" w:lineRule="auto"/>
        <w:jc w:val="both"/>
        <w:rPr>
          <w:rFonts w:ascii="Times New Roman" w:hAnsi="Times New Roman"/>
          <w:b/>
          <w:color w:val="000000" w:themeColor="text1"/>
          <w:sz w:val="24"/>
          <w:szCs w:val="24"/>
        </w:rPr>
      </w:pPr>
      <w:r>
        <w:rPr>
          <w:rFonts w:ascii="Times New Roman" w:hAnsi="Times New Roman"/>
          <w:color w:val="000000" w:themeColor="text1"/>
          <w:sz w:val="24"/>
          <w:szCs w:val="24"/>
        </w:rPr>
        <w:fldChar w:fldCharType="begin"/>
      </w:r>
      <w:r w:rsidR="003B1D61">
        <w:rPr>
          <w:rFonts w:ascii="Times New Roman" w:hAnsi="Times New Roman"/>
          <w:color w:val="000000" w:themeColor="text1"/>
          <w:sz w:val="24"/>
          <w:szCs w:val="24"/>
        </w:rPr>
        <w:instrText xml:space="preserve">TOC \o "1-1" \h \u </w:instrText>
      </w:r>
      <w:r>
        <w:rPr>
          <w:rFonts w:ascii="Times New Roman" w:hAnsi="Times New Roman"/>
          <w:color w:val="000000" w:themeColor="text1"/>
          <w:sz w:val="24"/>
          <w:szCs w:val="24"/>
        </w:rPr>
        <w:fldChar w:fldCharType="separate"/>
      </w:r>
      <w:hyperlink w:anchor="_Toc27142" w:history="1">
        <w:r w:rsidR="003B1D61">
          <w:rPr>
            <w:rFonts w:ascii="Times New Roman" w:hAnsi="Times New Roman"/>
            <w:b/>
            <w:color w:val="000000" w:themeColor="text1"/>
            <w:sz w:val="24"/>
            <w:szCs w:val="24"/>
          </w:rPr>
          <w:t>1. ОБЩАЯ ХАРАКТЕРИСТИКА РАБОЧЕЙ ПРОГРАММЫ УЧЕБНОЙ ДИСЦИПЛИНЫ</w:t>
        </w:r>
      </w:hyperlink>
    </w:p>
    <w:p w14:paraId="67CC2755" w14:textId="77777777" w:rsidR="007B3C4A" w:rsidRDefault="002F06B0">
      <w:pPr>
        <w:spacing w:after="0" w:line="240" w:lineRule="auto"/>
        <w:jc w:val="both"/>
        <w:rPr>
          <w:rFonts w:ascii="Times New Roman" w:hAnsi="Times New Roman"/>
          <w:b/>
          <w:color w:val="000000" w:themeColor="text1"/>
          <w:sz w:val="24"/>
          <w:szCs w:val="24"/>
        </w:rPr>
      </w:pPr>
      <w:hyperlink w:anchor="_Toc17623" w:history="1">
        <w:r w:rsidR="003B1D61">
          <w:rPr>
            <w:rFonts w:ascii="Times New Roman" w:hAnsi="Times New Roman"/>
            <w:b/>
            <w:bCs/>
            <w:color w:val="000000" w:themeColor="text1"/>
            <w:sz w:val="24"/>
            <w:szCs w:val="24"/>
          </w:rPr>
          <w:t>2. СТРУКТУРА И СОДЕРЖАНИЕ УЧЕБНОЙ ДИСЦИПЛИНЫ</w:t>
        </w:r>
      </w:hyperlink>
    </w:p>
    <w:p w14:paraId="1E0DD9C6" w14:textId="77777777" w:rsidR="007B3C4A" w:rsidRDefault="002F06B0">
      <w:pPr>
        <w:spacing w:after="0" w:line="240" w:lineRule="auto"/>
        <w:jc w:val="both"/>
        <w:rPr>
          <w:rFonts w:ascii="Times New Roman" w:hAnsi="Times New Roman"/>
          <w:b/>
          <w:color w:val="000000" w:themeColor="text1"/>
          <w:sz w:val="24"/>
          <w:szCs w:val="24"/>
        </w:rPr>
      </w:pPr>
      <w:hyperlink w:anchor="_Toc21802" w:history="1">
        <w:r w:rsidR="003B1D61">
          <w:rPr>
            <w:rFonts w:ascii="Times New Roman" w:hAnsi="Times New Roman"/>
            <w:b/>
            <w:bCs/>
            <w:color w:val="000000" w:themeColor="text1"/>
            <w:sz w:val="24"/>
            <w:szCs w:val="24"/>
          </w:rPr>
          <w:t>3. УСЛОВИЯ РЕАЛИЗАЦИИ УЧЕБНОЙ ДИСЦИПЛИНЫ</w:t>
        </w:r>
      </w:hyperlink>
    </w:p>
    <w:p w14:paraId="14683801" w14:textId="77777777" w:rsidR="007B3C4A" w:rsidRDefault="002F06B0">
      <w:pPr>
        <w:spacing w:after="0" w:line="240" w:lineRule="auto"/>
        <w:jc w:val="both"/>
        <w:rPr>
          <w:rFonts w:ascii="Times New Roman" w:hAnsi="Times New Roman"/>
          <w:color w:val="000000" w:themeColor="text1"/>
          <w:sz w:val="24"/>
          <w:szCs w:val="24"/>
        </w:rPr>
      </w:pPr>
      <w:hyperlink w:anchor="_Toc30352" w:history="1">
        <w:r w:rsidR="003B1D61">
          <w:rPr>
            <w:rFonts w:ascii="Times New Roman" w:hAnsi="Times New Roman"/>
            <w:b/>
            <w:color w:val="000000" w:themeColor="text1"/>
            <w:sz w:val="24"/>
            <w:szCs w:val="24"/>
          </w:rPr>
          <w:t>4. КОНТРОЛЬ И ОЦЕНКА РЕЗУЛЬТАТОВ ОСВОЕНИЯ УЧЕБНОЙ ДИСЦИПЛИНЫ</w:t>
        </w:r>
      </w:hyperlink>
    </w:p>
    <w:p w14:paraId="7D39453E" w14:textId="77777777" w:rsidR="007B3C4A" w:rsidRDefault="007B3C4A">
      <w:pPr>
        <w:spacing w:after="0" w:line="240" w:lineRule="auto"/>
        <w:jc w:val="both"/>
        <w:rPr>
          <w:rFonts w:ascii="Times New Roman" w:hAnsi="Times New Roman"/>
          <w:color w:val="000000" w:themeColor="text1"/>
          <w:sz w:val="24"/>
          <w:szCs w:val="24"/>
        </w:rPr>
      </w:pPr>
      <w:r>
        <w:rPr>
          <w:rFonts w:ascii="Times New Roman" w:hAnsi="Times New Roman"/>
          <w:color w:val="000000" w:themeColor="text1"/>
          <w:sz w:val="24"/>
          <w:szCs w:val="24"/>
        </w:rPr>
        <w:fldChar w:fldCharType="end"/>
      </w:r>
    </w:p>
    <w:p w14:paraId="19225549" w14:textId="77777777" w:rsidR="007B3C4A" w:rsidRDefault="003B1D61">
      <w:pPr>
        <w:numPr>
          <w:ilvl w:val="0"/>
          <w:numId w:val="55"/>
        </w:numPr>
        <w:suppressAutoHyphens/>
        <w:spacing w:after="0" w:line="240" w:lineRule="auto"/>
        <w:ind w:left="0" w:firstLine="0"/>
        <w:jc w:val="center"/>
        <w:rPr>
          <w:rFonts w:ascii="Times New Roman" w:hAnsi="Times New Roman"/>
          <w:b/>
          <w:color w:val="000000" w:themeColor="text1"/>
          <w:sz w:val="24"/>
          <w:szCs w:val="24"/>
        </w:rPr>
      </w:pPr>
      <w:r>
        <w:rPr>
          <w:rFonts w:ascii="Times New Roman" w:hAnsi="Times New Roman"/>
          <w:b/>
          <w:i/>
          <w:color w:val="000000" w:themeColor="text1"/>
          <w:sz w:val="24"/>
          <w:szCs w:val="24"/>
          <w:u w:val="single"/>
        </w:rPr>
        <w:br w:type="page"/>
      </w:r>
      <w:r>
        <w:rPr>
          <w:rStyle w:val="10"/>
          <w:color w:val="000000" w:themeColor="text1"/>
        </w:rPr>
        <w:lastRenderedPageBreak/>
        <w:t>ОБЩАЯ ХАРАКТЕРИСТИКА РАБОЧЕЙ ПРОГРАММЫ УЧЕБНОЙ ДИСЦИПЛИНЫ</w:t>
      </w:r>
    </w:p>
    <w:p w14:paraId="552E8B70" w14:textId="77777777" w:rsidR="007B3C4A" w:rsidRDefault="007B3C4A">
      <w:pPr>
        <w:suppressAutoHyphens/>
        <w:spacing w:after="0" w:line="240" w:lineRule="auto"/>
        <w:jc w:val="both"/>
        <w:rPr>
          <w:rFonts w:ascii="Times New Roman" w:hAnsi="Times New Roman"/>
          <w:b/>
          <w:color w:val="000000" w:themeColor="text1"/>
          <w:sz w:val="24"/>
          <w:szCs w:val="24"/>
        </w:rPr>
      </w:pPr>
    </w:p>
    <w:p w14:paraId="75A8312F" w14:textId="77777777" w:rsidR="007B3C4A" w:rsidRDefault="003B1D61">
      <w:pPr>
        <w:spacing w:after="0" w:line="240" w:lineRule="auto"/>
        <w:jc w:val="center"/>
        <w:rPr>
          <w:rStyle w:val="aa"/>
          <w:rFonts w:ascii="Times New Roman" w:hAnsi="Times New Roman"/>
          <w:color w:val="000000" w:themeColor="text1"/>
          <w:sz w:val="24"/>
          <w:szCs w:val="24"/>
          <w:lang w:eastAsia="hi-IN" w:bidi="hi-IN"/>
        </w:rPr>
      </w:pPr>
      <w:r>
        <w:rPr>
          <w:rStyle w:val="aa"/>
          <w:rFonts w:ascii="Times New Roman" w:hAnsi="Times New Roman"/>
          <w:color w:val="000000" w:themeColor="text1"/>
          <w:sz w:val="24"/>
          <w:szCs w:val="24"/>
          <w:lang w:eastAsia="hi-IN" w:bidi="hi-IN"/>
        </w:rPr>
        <w:t xml:space="preserve"> ОП.01 ИНФОРМАЦИОННЫЕ ТЕХНОЛОГИИ В ПРОФЕССИОНАЛЬНОЙ ДЕЯТЕЛЬНОСТИ</w:t>
      </w:r>
    </w:p>
    <w:p w14:paraId="5073CEAF" w14:textId="77777777" w:rsidR="007B3C4A" w:rsidRDefault="007B3C4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b/>
          <w:color w:val="000000" w:themeColor="text1"/>
          <w:sz w:val="24"/>
          <w:szCs w:val="24"/>
        </w:rPr>
      </w:pPr>
    </w:p>
    <w:p w14:paraId="05CCFE19" w14:textId="77777777" w:rsidR="007B3C4A" w:rsidRDefault="003B1D6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color w:val="000000" w:themeColor="text1"/>
          <w:sz w:val="24"/>
          <w:szCs w:val="24"/>
        </w:rPr>
      </w:pPr>
      <w:r>
        <w:rPr>
          <w:rFonts w:ascii="Times New Roman" w:hAnsi="Times New Roman"/>
          <w:b/>
          <w:color w:val="000000" w:themeColor="text1"/>
          <w:sz w:val="24"/>
          <w:szCs w:val="24"/>
        </w:rPr>
        <w:t xml:space="preserve">1.1. Место дисциплины в структуре основной образовательной программы: </w:t>
      </w:r>
    </w:p>
    <w:p w14:paraId="243CB57D" w14:textId="5F4F4C01" w:rsidR="007B3C4A" w:rsidRDefault="003B1D61">
      <w:pPr>
        <w:spacing w:after="0" w:line="240" w:lineRule="auto"/>
        <w:jc w:val="both"/>
        <w:rPr>
          <w:rFonts w:ascii="Times New Roman" w:hAnsi="Times New Roman"/>
          <w:b/>
          <w:i/>
          <w:color w:val="000000" w:themeColor="text1"/>
          <w:sz w:val="24"/>
          <w:szCs w:val="24"/>
        </w:rPr>
      </w:pPr>
      <w:r>
        <w:rPr>
          <w:rFonts w:ascii="Times New Roman" w:hAnsi="Times New Roman"/>
          <w:color w:val="000000" w:themeColor="text1"/>
          <w:sz w:val="24"/>
          <w:szCs w:val="24"/>
        </w:rPr>
        <w:t xml:space="preserve">Учебная дисциплина </w:t>
      </w:r>
      <w:r>
        <w:rPr>
          <w:rStyle w:val="aa"/>
          <w:rFonts w:ascii="Times New Roman" w:hAnsi="Times New Roman"/>
          <w:color w:val="000000" w:themeColor="text1"/>
          <w:sz w:val="24"/>
          <w:szCs w:val="24"/>
          <w:lang w:eastAsia="hi-IN" w:bidi="hi-IN"/>
        </w:rPr>
        <w:t xml:space="preserve">  ОП.02 ПРАВОВОЕ ОБЕСПЕЧЕНИЕ ПРОФЕССИОНАЛЬНОЙ ДЕЯТЕЛЬНОСТИ</w:t>
      </w:r>
      <w:r w:rsidR="006C0539">
        <w:rPr>
          <w:rStyle w:val="aa"/>
          <w:rFonts w:ascii="Times New Roman" w:hAnsi="Times New Roman"/>
          <w:color w:val="000000" w:themeColor="text1"/>
          <w:sz w:val="24"/>
          <w:szCs w:val="24"/>
          <w:lang w:eastAsia="hi-IN" w:bidi="hi-IN"/>
        </w:rPr>
        <w:t xml:space="preserve"> </w:t>
      </w:r>
      <w:r>
        <w:rPr>
          <w:rFonts w:ascii="Times New Roman" w:hAnsi="Times New Roman"/>
          <w:color w:val="000000" w:themeColor="text1"/>
          <w:sz w:val="24"/>
          <w:szCs w:val="24"/>
        </w:rPr>
        <w:t xml:space="preserve">является частью обязательного профессионального блока дисциплин ПООП-П в соответствии с ФГОС СПО по специальности </w:t>
      </w:r>
      <w:r>
        <w:rPr>
          <w:rFonts w:ascii="Times New Roman" w:hAnsi="Times New Roman"/>
          <w:i/>
          <w:iCs/>
          <w:color w:val="000000" w:themeColor="text1"/>
          <w:sz w:val="24"/>
          <w:szCs w:val="24"/>
          <w:shd w:val="clear" w:color="auto" w:fill="FFFFFF"/>
          <w:lang w:eastAsia="zh-CN"/>
        </w:rPr>
        <w:t xml:space="preserve">22.02.06 </w:t>
      </w:r>
      <w:r>
        <w:rPr>
          <w:rFonts w:ascii="Times New Roman" w:hAnsi="Times New Roman"/>
          <w:i/>
          <w:iCs/>
          <w:color w:val="000000" w:themeColor="text1"/>
          <w:sz w:val="24"/>
          <w:szCs w:val="24"/>
          <w:shd w:val="clear" w:color="auto" w:fill="FFFFFF"/>
        </w:rPr>
        <w:t>Сварочное производство</w:t>
      </w:r>
    </w:p>
    <w:p w14:paraId="480B3CEC" w14:textId="77777777" w:rsidR="007B3C4A" w:rsidRDefault="007B3C4A">
      <w:pPr>
        <w:tabs>
          <w:tab w:val="left" w:pos="1760"/>
        </w:tabs>
        <w:spacing w:after="0" w:line="240" w:lineRule="auto"/>
        <w:ind w:left="220" w:right="-105"/>
        <w:jc w:val="both"/>
        <w:rPr>
          <w:rFonts w:ascii="Times New Roman" w:hAnsi="Times New Roman"/>
          <w:color w:val="000000" w:themeColor="text1"/>
          <w:sz w:val="24"/>
          <w:szCs w:val="24"/>
        </w:rPr>
      </w:pPr>
    </w:p>
    <w:p w14:paraId="722D12A2" w14:textId="77777777" w:rsidR="007B3C4A" w:rsidRDefault="003B1D61">
      <w:pPr>
        <w:tabs>
          <w:tab w:val="left" w:pos="1760"/>
        </w:tabs>
        <w:spacing w:after="0" w:line="240" w:lineRule="auto"/>
        <w:ind w:left="220" w:right="-105" w:firstLineChars="183" w:firstLine="439"/>
        <w:jc w:val="both"/>
        <w:rPr>
          <w:rFonts w:ascii="Times New Roman" w:hAnsi="Times New Roman"/>
          <w:color w:val="000000" w:themeColor="text1"/>
          <w:sz w:val="24"/>
          <w:szCs w:val="24"/>
        </w:rPr>
      </w:pPr>
      <w:r>
        <w:rPr>
          <w:rFonts w:ascii="Times New Roman" w:hAnsi="Times New Roman"/>
          <w:color w:val="000000" w:themeColor="text1"/>
          <w:sz w:val="24"/>
          <w:szCs w:val="24"/>
        </w:rPr>
        <w:t>Особое значение дисциплина имеет при формировании и развитии ОК: ОК 01, ОК 03, ОК 04, ПК 2.4, ПК 3.4</w:t>
      </w:r>
    </w:p>
    <w:p w14:paraId="4630B614" w14:textId="77777777" w:rsidR="007B3C4A" w:rsidRDefault="007B3C4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b/>
          <w:color w:val="000000" w:themeColor="text1"/>
          <w:sz w:val="24"/>
          <w:szCs w:val="24"/>
        </w:rPr>
      </w:pPr>
    </w:p>
    <w:p w14:paraId="55C60664" w14:textId="77777777" w:rsidR="007B3C4A" w:rsidRDefault="003B1D61">
      <w:pPr>
        <w:spacing w:after="0" w:line="240" w:lineRule="auto"/>
        <w:ind w:firstLine="709"/>
        <w:rPr>
          <w:rFonts w:ascii="Times New Roman" w:hAnsi="Times New Roman"/>
          <w:b/>
          <w:color w:val="000000" w:themeColor="text1"/>
          <w:sz w:val="24"/>
          <w:szCs w:val="24"/>
        </w:rPr>
      </w:pPr>
      <w:r>
        <w:rPr>
          <w:rFonts w:ascii="Times New Roman" w:hAnsi="Times New Roman"/>
          <w:b/>
          <w:color w:val="000000" w:themeColor="text1"/>
          <w:sz w:val="24"/>
          <w:szCs w:val="24"/>
        </w:rPr>
        <w:t>1.2. Цель и планируемые результаты освоения дисциплины:</w:t>
      </w:r>
    </w:p>
    <w:p w14:paraId="28EFFE1A" w14:textId="77777777" w:rsidR="007B3C4A" w:rsidRDefault="003B1D61">
      <w:pPr>
        <w:suppressAutoHyphens/>
        <w:spacing w:after="0" w:line="240" w:lineRule="auto"/>
        <w:ind w:firstLineChars="275" w:firstLine="660"/>
        <w:jc w:val="both"/>
        <w:rPr>
          <w:rFonts w:ascii="Times New Roman" w:hAnsi="Times New Roman"/>
          <w:color w:val="000000" w:themeColor="text1"/>
          <w:sz w:val="24"/>
          <w:szCs w:val="24"/>
          <w:lang w:eastAsia="en-US"/>
        </w:rPr>
      </w:pPr>
      <w:r>
        <w:rPr>
          <w:rFonts w:ascii="Times New Roman" w:hAnsi="Times New Roman"/>
          <w:color w:val="000000" w:themeColor="text1"/>
          <w:sz w:val="24"/>
          <w:szCs w:val="24"/>
        </w:rPr>
        <w:t>В рамках программы учебной дисциплины обучающимися осваиваются умения и знания</w:t>
      </w:r>
    </w:p>
    <w:tbl>
      <w:tblPr>
        <w:tblW w:w="95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29"/>
        <w:gridCol w:w="4324"/>
        <w:gridCol w:w="4206"/>
      </w:tblGrid>
      <w:tr w:rsidR="007B3C4A" w14:paraId="5E7E3964" w14:textId="77777777">
        <w:trPr>
          <w:trHeight w:val="649"/>
        </w:trPr>
        <w:tc>
          <w:tcPr>
            <w:tcW w:w="1029" w:type="dxa"/>
            <w:noWrap/>
            <w:vAlign w:val="center"/>
          </w:tcPr>
          <w:p w14:paraId="19F3E1C5" w14:textId="77777777" w:rsidR="007B3C4A" w:rsidRDefault="003B1D61">
            <w:pPr>
              <w:suppressAutoHyphens/>
              <w:spacing w:after="0" w:line="240" w:lineRule="auto"/>
              <w:jc w:val="center"/>
              <w:rPr>
                <w:rFonts w:ascii="Times New Roman" w:hAnsi="Times New Roman"/>
                <w:color w:val="000000" w:themeColor="text1"/>
                <w:sz w:val="24"/>
                <w:szCs w:val="24"/>
              </w:rPr>
            </w:pPr>
            <w:r>
              <w:rPr>
                <w:rFonts w:ascii="Times New Roman" w:hAnsi="Times New Roman"/>
                <w:color w:val="000000" w:themeColor="text1"/>
                <w:sz w:val="24"/>
                <w:szCs w:val="24"/>
              </w:rPr>
              <w:t xml:space="preserve">Код </w:t>
            </w:r>
          </w:p>
          <w:p w14:paraId="3C29107E" w14:textId="77777777" w:rsidR="007B3C4A" w:rsidRDefault="003B1D61">
            <w:pPr>
              <w:suppressAutoHyphens/>
              <w:spacing w:after="0" w:line="240" w:lineRule="auto"/>
              <w:jc w:val="center"/>
              <w:rPr>
                <w:rFonts w:ascii="Times New Roman" w:hAnsi="Times New Roman"/>
                <w:color w:val="000000" w:themeColor="text1"/>
                <w:sz w:val="24"/>
                <w:szCs w:val="24"/>
              </w:rPr>
            </w:pPr>
            <w:r>
              <w:rPr>
                <w:rFonts w:ascii="Times New Roman" w:hAnsi="Times New Roman"/>
                <w:color w:val="000000" w:themeColor="text1"/>
                <w:sz w:val="24"/>
                <w:szCs w:val="24"/>
              </w:rPr>
              <w:t>ПК, ОК</w:t>
            </w:r>
          </w:p>
        </w:tc>
        <w:tc>
          <w:tcPr>
            <w:tcW w:w="4324" w:type="dxa"/>
            <w:noWrap/>
            <w:vAlign w:val="center"/>
          </w:tcPr>
          <w:p w14:paraId="0E6A8805" w14:textId="77777777" w:rsidR="007B3C4A" w:rsidRDefault="003B1D61">
            <w:pPr>
              <w:suppressAutoHyphens/>
              <w:spacing w:after="0" w:line="240" w:lineRule="auto"/>
              <w:jc w:val="center"/>
              <w:rPr>
                <w:rFonts w:ascii="Times New Roman" w:hAnsi="Times New Roman"/>
                <w:color w:val="000000" w:themeColor="text1"/>
                <w:sz w:val="24"/>
                <w:szCs w:val="24"/>
              </w:rPr>
            </w:pPr>
            <w:r>
              <w:rPr>
                <w:rFonts w:ascii="Times New Roman" w:hAnsi="Times New Roman"/>
                <w:color w:val="000000" w:themeColor="text1"/>
                <w:sz w:val="24"/>
                <w:szCs w:val="24"/>
              </w:rPr>
              <w:t>Умения</w:t>
            </w:r>
          </w:p>
        </w:tc>
        <w:tc>
          <w:tcPr>
            <w:tcW w:w="4206" w:type="dxa"/>
            <w:noWrap/>
            <w:vAlign w:val="center"/>
          </w:tcPr>
          <w:p w14:paraId="27F0DDEB" w14:textId="77777777" w:rsidR="007B3C4A" w:rsidRDefault="003B1D61">
            <w:pPr>
              <w:suppressAutoHyphens/>
              <w:spacing w:after="0" w:line="240" w:lineRule="auto"/>
              <w:jc w:val="center"/>
              <w:rPr>
                <w:rFonts w:ascii="Times New Roman" w:hAnsi="Times New Roman"/>
                <w:color w:val="000000" w:themeColor="text1"/>
                <w:sz w:val="24"/>
                <w:szCs w:val="24"/>
              </w:rPr>
            </w:pPr>
            <w:r>
              <w:rPr>
                <w:rFonts w:ascii="Times New Roman" w:hAnsi="Times New Roman"/>
                <w:color w:val="000000" w:themeColor="text1"/>
                <w:sz w:val="24"/>
                <w:szCs w:val="24"/>
              </w:rPr>
              <w:t>Знания</w:t>
            </w:r>
          </w:p>
        </w:tc>
      </w:tr>
      <w:tr w:rsidR="007B3C4A" w14:paraId="4A5867B8" w14:textId="77777777">
        <w:trPr>
          <w:trHeight w:val="649"/>
        </w:trPr>
        <w:tc>
          <w:tcPr>
            <w:tcW w:w="1029" w:type="dxa"/>
            <w:noWrap/>
            <w:vAlign w:val="center"/>
          </w:tcPr>
          <w:p w14:paraId="2B6C93EF" w14:textId="77777777" w:rsidR="007B3C4A" w:rsidRDefault="003B1D61">
            <w:pPr>
              <w:suppressAutoHyphens/>
              <w:spacing w:after="0" w:line="240" w:lineRule="auto"/>
              <w:rPr>
                <w:rFonts w:ascii="Times New Roman" w:hAnsi="Times New Roman"/>
                <w:color w:val="000000" w:themeColor="text1"/>
                <w:sz w:val="24"/>
                <w:szCs w:val="24"/>
              </w:rPr>
            </w:pPr>
            <w:r>
              <w:rPr>
                <w:rFonts w:ascii="Times New Roman" w:hAnsi="Times New Roman"/>
                <w:color w:val="000000" w:themeColor="text1"/>
                <w:sz w:val="24"/>
                <w:szCs w:val="24"/>
              </w:rPr>
              <w:t>ПК 2.4</w:t>
            </w:r>
          </w:p>
        </w:tc>
        <w:tc>
          <w:tcPr>
            <w:tcW w:w="4324" w:type="dxa"/>
            <w:noWrap/>
            <w:vAlign w:val="center"/>
          </w:tcPr>
          <w:p w14:paraId="7F741329" w14:textId="77777777" w:rsidR="007B3C4A" w:rsidRDefault="003B1D61">
            <w:pPr>
              <w:suppressAutoHyphens/>
              <w:spacing w:after="0" w:line="240" w:lineRule="auto"/>
              <w:rPr>
                <w:rFonts w:ascii="Times New Roman" w:hAnsi="Times New Roman"/>
                <w:color w:val="000000" w:themeColor="text1"/>
                <w:sz w:val="24"/>
                <w:szCs w:val="24"/>
              </w:rPr>
            </w:pPr>
            <w:r>
              <w:rPr>
                <w:rFonts w:ascii="Times New Roman" w:hAnsi="Times New Roman"/>
                <w:color w:val="000000" w:themeColor="text1"/>
                <w:sz w:val="24"/>
                <w:szCs w:val="24"/>
              </w:rPr>
              <w:t xml:space="preserve"> оформлять технологическую и конструкторскую документацию в соответствии с действующими нормативными правовыми актами и технической документацией</w:t>
            </w:r>
          </w:p>
          <w:p w14:paraId="230FF5D8" w14:textId="77777777" w:rsidR="007B3C4A" w:rsidRDefault="003B1D61">
            <w:pPr>
              <w:suppressAutoHyphens/>
              <w:spacing w:after="0" w:line="240" w:lineRule="auto"/>
              <w:rPr>
                <w:rFonts w:ascii="Times New Roman" w:hAnsi="Times New Roman"/>
                <w:color w:val="000000" w:themeColor="text1"/>
                <w:sz w:val="24"/>
                <w:szCs w:val="24"/>
              </w:rPr>
            </w:pPr>
            <w:r>
              <w:rPr>
                <w:rFonts w:ascii="Times New Roman" w:hAnsi="Times New Roman"/>
                <w:color w:val="000000" w:themeColor="text1"/>
                <w:sz w:val="24"/>
                <w:szCs w:val="24"/>
              </w:rPr>
              <w:t>оформлять технологическую и техническую документацию в соответствии с действующими нормативными правовыми актами на основе использования основных положений метрологии, стандартизации и сертификации в производственной деятельности</w:t>
            </w:r>
          </w:p>
        </w:tc>
        <w:tc>
          <w:tcPr>
            <w:tcW w:w="4206" w:type="dxa"/>
            <w:noWrap/>
            <w:vAlign w:val="center"/>
          </w:tcPr>
          <w:p w14:paraId="36573350" w14:textId="77777777" w:rsidR="007B3C4A" w:rsidRDefault="003B1D61">
            <w:pPr>
              <w:pStyle w:val="ConsPlusNormal"/>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справочную литературу для выбора материалов, технологических режимов, оборудования, оснастки, контрольно-измерительных средств</w:t>
            </w:r>
          </w:p>
        </w:tc>
      </w:tr>
      <w:tr w:rsidR="007B3C4A" w14:paraId="1CEF1EB4" w14:textId="77777777">
        <w:trPr>
          <w:trHeight w:val="649"/>
        </w:trPr>
        <w:tc>
          <w:tcPr>
            <w:tcW w:w="1029" w:type="dxa"/>
            <w:noWrap/>
            <w:vAlign w:val="center"/>
          </w:tcPr>
          <w:p w14:paraId="3C8FC7A6" w14:textId="77777777" w:rsidR="007B3C4A" w:rsidRDefault="003B1D61">
            <w:pPr>
              <w:suppressAutoHyphens/>
              <w:spacing w:after="0" w:line="240" w:lineRule="auto"/>
              <w:rPr>
                <w:rFonts w:ascii="Times New Roman" w:hAnsi="Times New Roman"/>
                <w:color w:val="000000" w:themeColor="text1"/>
                <w:sz w:val="24"/>
                <w:szCs w:val="24"/>
              </w:rPr>
            </w:pPr>
            <w:r>
              <w:rPr>
                <w:rFonts w:ascii="Times New Roman" w:hAnsi="Times New Roman"/>
                <w:color w:val="000000" w:themeColor="text1"/>
                <w:sz w:val="24"/>
                <w:szCs w:val="24"/>
              </w:rPr>
              <w:t>ПК 3.4</w:t>
            </w:r>
          </w:p>
        </w:tc>
        <w:tc>
          <w:tcPr>
            <w:tcW w:w="4324" w:type="dxa"/>
            <w:noWrap/>
            <w:vAlign w:val="center"/>
          </w:tcPr>
          <w:p w14:paraId="72EB01EB" w14:textId="77777777" w:rsidR="007B3C4A" w:rsidRDefault="003B1D61">
            <w:pPr>
              <w:spacing w:after="0" w:line="240" w:lineRule="auto"/>
              <w:rPr>
                <w:rFonts w:ascii="Times New Roman" w:hAnsi="Times New Roman"/>
                <w:color w:val="000000" w:themeColor="text1"/>
                <w:sz w:val="24"/>
                <w:szCs w:val="24"/>
              </w:rPr>
            </w:pPr>
            <w:r>
              <w:rPr>
                <w:rFonts w:ascii="Times New Roman" w:hAnsi="Times New Roman"/>
                <w:color w:val="000000" w:themeColor="text1"/>
                <w:sz w:val="24"/>
                <w:szCs w:val="24"/>
              </w:rPr>
              <w:t>применять документацию систем качества, применять требования нормативных правовых актов к основным видам продукции (услуг) и процессов, заполнять документацию по контролю качества сварных соединений</w:t>
            </w:r>
          </w:p>
        </w:tc>
        <w:tc>
          <w:tcPr>
            <w:tcW w:w="4206" w:type="dxa"/>
            <w:noWrap/>
            <w:vAlign w:val="center"/>
          </w:tcPr>
          <w:p w14:paraId="3CB593AD" w14:textId="77777777" w:rsidR="007B3C4A" w:rsidRDefault="003B1D61">
            <w:pPr>
              <w:spacing w:after="0" w:line="240" w:lineRule="auto"/>
              <w:rPr>
                <w:rFonts w:ascii="Times New Roman" w:hAnsi="Times New Roman"/>
                <w:color w:val="000000" w:themeColor="text1"/>
                <w:sz w:val="24"/>
                <w:szCs w:val="24"/>
              </w:rPr>
            </w:pPr>
            <w:r>
              <w:rPr>
                <w:rFonts w:ascii="Times New Roman" w:hAnsi="Times New Roman"/>
                <w:color w:val="000000" w:themeColor="text1"/>
                <w:sz w:val="24"/>
                <w:szCs w:val="24"/>
              </w:rPr>
              <w:t>документацию систем качества, единство терминологии, единиц измерения с действующими стандартами и международной системой единиц СИ в учебных дисциплинах, основные положения систем (комплексов) общетехнических и организационно-методических стандартов, основные понятия и определения метрологии, стандартизации и сертификации, основы повышения качества продукции</w:t>
            </w:r>
          </w:p>
        </w:tc>
      </w:tr>
      <w:tr w:rsidR="007B3C4A" w14:paraId="1D3BE355" w14:textId="77777777">
        <w:trPr>
          <w:trHeight w:val="212"/>
        </w:trPr>
        <w:tc>
          <w:tcPr>
            <w:tcW w:w="1029" w:type="dxa"/>
            <w:noWrap/>
          </w:tcPr>
          <w:p w14:paraId="1C79A47A" w14:textId="77777777" w:rsidR="007B3C4A" w:rsidRDefault="003B1D61">
            <w:pPr>
              <w:suppressAutoHyphens/>
              <w:spacing w:after="0" w:line="240" w:lineRule="auto"/>
              <w:rPr>
                <w:rFonts w:ascii="Times New Roman" w:hAnsi="Times New Roman"/>
                <w:color w:val="000000" w:themeColor="text1"/>
                <w:sz w:val="24"/>
                <w:szCs w:val="24"/>
              </w:rPr>
            </w:pPr>
            <w:r>
              <w:rPr>
                <w:rFonts w:ascii="Times New Roman" w:hAnsi="Times New Roman"/>
                <w:color w:val="000000" w:themeColor="text1"/>
                <w:sz w:val="24"/>
                <w:szCs w:val="24"/>
              </w:rPr>
              <w:t xml:space="preserve"> ОК 01</w:t>
            </w:r>
          </w:p>
        </w:tc>
        <w:tc>
          <w:tcPr>
            <w:tcW w:w="4324" w:type="dxa"/>
            <w:noWrap/>
          </w:tcPr>
          <w:p w14:paraId="01A7A1EF" w14:textId="77777777" w:rsidR="007B3C4A" w:rsidRDefault="003B1D61">
            <w:pPr>
              <w:suppressAutoHyphens/>
              <w:spacing w:after="0" w:line="240" w:lineRule="auto"/>
              <w:rPr>
                <w:rFonts w:ascii="Times New Roman" w:hAnsi="Times New Roman"/>
                <w:color w:val="000000" w:themeColor="text1"/>
                <w:sz w:val="24"/>
                <w:szCs w:val="24"/>
              </w:rPr>
            </w:pPr>
            <w:r>
              <w:rPr>
                <w:rFonts w:ascii="Times New Roman" w:hAnsi="Times New Roman"/>
                <w:color w:val="000000" w:themeColor="text1"/>
                <w:sz w:val="24"/>
                <w:szCs w:val="24"/>
              </w:rPr>
              <w:t>распознавать задачу и/или проблему в профессиональном и/или социальном контексте;</w:t>
            </w:r>
          </w:p>
          <w:p w14:paraId="16FBF77D" w14:textId="77777777" w:rsidR="007B3C4A" w:rsidRDefault="003B1D61">
            <w:pPr>
              <w:suppressAutoHyphens/>
              <w:spacing w:after="0" w:line="240" w:lineRule="auto"/>
              <w:rPr>
                <w:rFonts w:ascii="Times New Roman" w:hAnsi="Times New Roman"/>
                <w:color w:val="000000" w:themeColor="text1"/>
                <w:sz w:val="24"/>
                <w:szCs w:val="24"/>
              </w:rPr>
            </w:pPr>
            <w:r>
              <w:rPr>
                <w:rFonts w:ascii="Times New Roman" w:hAnsi="Times New Roman"/>
                <w:color w:val="000000" w:themeColor="text1"/>
                <w:sz w:val="24"/>
                <w:szCs w:val="24"/>
              </w:rPr>
              <w:t xml:space="preserve">анализировать задачу и/или проблему и выделять её составные части; </w:t>
            </w:r>
          </w:p>
          <w:p w14:paraId="5B522996" w14:textId="77777777" w:rsidR="007B3C4A" w:rsidRDefault="003B1D61">
            <w:pPr>
              <w:suppressAutoHyphens/>
              <w:spacing w:after="0" w:line="240" w:lineRule="auto"/>
              <w:rPr>
                <w:rFonts w:ascii="Times New Roman" w:hAnsi="Times New Roman"/>
                <w:color w:val="000000" w:themeColor="text1"/>
                <w:sz w:val="24"/>
                <w:szCs w:val="24"/>
              </w:rPr>
            </w:pPr>
            <w:r>
              <w:rPr>
                <w:rFonts w:ascii="Times New Roman" w:hAnsi="Times New Roman"/>
                <w:color w:val="000000" w:themeColor="text1"/>
                <w:sz w:val="24"/>
                <w:szCs w:val="24"/>
              </w:rPr>
              <w:lastRenderedPageBreak/>
              <w:t>определять этапы решения задачи;</w:t>
            </w:r>
          </w:p>
          <w:p w14:paraId="7A124727" w14:textId="77777777" w:rsidR="007B3C4A" w:rsidRDefault="003B1D61">
            <w:pPr>
              <w:suppressAutoHyphens/>
              <w:spacing w:after="0" w:line="240" w:lineRule="auto"/>
              <w:rPr>
                <w:rFonts w:ascii="Times New Roman" w:hAnsi="Times New Roman"/>
                <w:color w:val="000000" w:themeColor="text1"/>
                <w:sz w:val="24"/>
                <w:szCs w:val="24"/>
              </w:rPr>
            </w:pPr>
            <w:r>
              <w:rPr>
                <w:rFonts w:ascii="Times New Roman" w:hAnsi="Times New Roman"/>
                <w:color w:val="000000" w:themeColor="text1"/>
                <w:sz w:val="24"/>
                <w:szCs w:val="24"/>
              </w:rPr>
              <w:t>выявлять и эффективно искать информацию, необходимую для решения задачи и/или проблемы;</w:t>
            </w:r>
          </w:p>
          <w:p w14:paraId="2A409BA8" w14:textId="77777777" w:rsidR="007B3C4A" w:rsidRDefault="003B1D61">
            <w:pPr>
              <w:suppressAutoHyphens/>
              <w:spacing w:after="0" w:line="240" w:lineRule="auto"/>
              <w:rPr>
                <w:rFonts w:ascii="Times New Roman" w:hAnsi="Times New Roman"/>
                <w:color w:val="000000" w:themeColor="text1"/>
                <w:sz w:val="24"/>
                <w:szCs w:val="24"/>
              </w:rPr>
            </w:pPr>
            <w:r>
              <w:rPr>
                <w:rFonts w:ascii="Times New Roman" w:hAnsi="Times New Roman"/>
                <w:color w:val="000000" w:themeColor="text1"/>
                <w:sz w:val="24"/>
                <w:szCs w:val="24"/>
              </w:rPr>
              <w:t xml:space="preserve">составлять план действия; </w:t>
            </w:r>
          </w:p>
          <w:p w14:paraId="0BA03282" w14:textId="77777777" w:rsidR="007B3C4A" w:rsidRDefault="003B1D61">
            <w:pPr>
              <w:suppressAutoHyphens/>
              <w:spacing w:after="0" w:line="240" w:lineRule="auto"/>
              <w:rPr>
                <w:rFonts w:ascii="Times New Roman" w:hAnsi="Times New Roman"/>
                <w:color w:val="000000" w:themeColor="text1"/>
                <w:sz w:val="24"/>
                <w:szCs w:val="24"/>
              </w:rPr>
            </w:pPr>
            <w:r>
              <w:rPr>
                <w:rFonts w:ascii="Times New Roman" w:hAnsi="Times New Roman"/>
                <w:color w:val="000000" w:themeColor="text1"/>
                <w:sz w:val="24"/>
                <w:szCs w:val="24"/>
              </w:rPr>
              <w:t>определять необходимые ресурсы;</w:t>
            </w:r>
          </w:p>
          <w:p w14:paraId="1BBE5ABA" w14:textId="77777777" w:rsidR="007B3C4A" w:rsidRDefault="003B1D61">
            <w:pPr>
              <w:suppressAutoHyphens/>
              <w:spacing w:after="0" w:line="240" w:lineRule="auto"/>
              <w:rPr>
                <w:rFonts w:ascii="Times New Roman" w:hAnsi="Times New Roman"/>
                <w:color w:val="000000" w:themeColor="text1"/>
                <w:sz w:val="24"/>
                <w:szCs w:val="24"/>
              </w:rPr>
            </w:pPr>
            <w:r>
              <w:rPr>
                <w:rFonts w:ascii="Times New Roman" w:hAnsi="Times New Roman"/>
                <w:color w:val="000000" w:themeColor="text1"/>
                <w:sz w:val="24"/>
                <w:szCs w:val="24"/>
              </w:rPr>
              <w:t>владеть актуальными методами работы в профессиональной и смежных сферах;</w:t>
            </w:r>
          </w:p>
          <w:p w14:paraId="70AB5F91" w14:textId="77777777" w:rsidR="007B3C4A" w:rsidRDefault="003B1D61">
            <w:pPr>
              <w:suppressAutoHyphens/>
              <w:spacing w:after="0" w:line="240" w:lineRule="auto"/>
              <w:rPr>
                <w:rFonts w:ascii="Times New Roman" w:hAnsi="Times New Roman"/>
                <w:color w:val="000000" w:themeColor="text1"/>
                <w:sz w:val="24"/>
                <w:szCs w:val="24"/>
              </w:rPr>
            </w:pPr>
            <w:r>
              <w:rPr>
                <w:rFonts w:ascii="Times New Roman" w:hAnsi="Times New Roman"/>
                <w:color w:val="000000" w:themeColor="text1"/>
                <w:sz w:val="24"/>
                <w:szCs w:val="24"/>
              </w:rPr>
              <w:t>реализовывать составленный план;</w:t>
            </w:r>
          </w:p>
          <w:p w14:paraId="797E413F" w14:textId="77777777" w:rsidR="007B3C4A" w:rsidRDefault="003B1D61">
            <w:pPr>
              <w:suppressAutoHyphens/>
              <w:spacing w:after="0" w:line="240" w:lineRule="auto"/>
              <w:rPr>
                <w:rFonts w:ascii="Times New Roman" w:hAnsi="Times New Roman"/>
                <w:color w:val="000000" w:themeColor="text1"/>
                <w:sz w:val="24"/>
                <w:szCs w:val="24"/>
              </w:rPr>
            </w:pPr>
            <w:r>
              <w:rPr>
                <w:rFonts w:ascii="Times New Roman" w:hAnsi="Times New Roman"/>
                <w:color w:val="000000" w:themeColor="text1"/>
                <w:sz w:val="24"/>
                <w:szCs w:val="24"/>
              </w:rPr>
              <w:t>оценивать результат и последствия своих действий (самостоятельно или с помощью наставника)</w:t>
            </w:r>
          </w:p>
        </w:tc>
        <w:tc>
          <w:tcPr>
            <w:tcW w:w="4206" w:type="dxa"/>
            <w:noWrap/>
          </w:tcPr>
          <w:p w14:paraId="7B9A0C96" w14:textId="77777777" w:rsidR="007B3C4A" w:rsidRDefault="003B1D61">
            <w:pPr>
              <w:suppressAutoHyphens/>
              <w:spacing w:after="0" w:line="240" w:lineRule="auto"/>
              <w:rPr>
                <w:rFonts w:ascii="Times New Roman" w:hAnsi="Times New Roman"/>
                <w:color w:val="000000" w:themeColor="text1"/>
                <w:sz w:val="24"/>
                <w:szCs w:val="24"/>
              </w:rPr>
            </w:pPr>
            <w:r>
              <w:rPr>
                <w:rFonts w:ascii="Times New Roman" w:hAnsi="Times New Roman"/>
                <w:color w:val="000000" w:themeColor="text1"/>
                <w:sz w:val="24"/>
                <w:szCs w:val="24"/>
              </w:rPr>
              <w:lastRenderedPageBreak/>
              <w:t xml:space="preserve">актуальный профессиональный и социальный контекст, в котором приходится работать и жить; </w:t>
            </w:r>
          </w:p>
          <w:p w14:paraId="5FE1DCB0" w14:textId="77777777" w:rsidR="007B3C4A" w:rsidRDefault="003B1D61">
            <w:pPr>
              <w:suppressAutoHyphens/>
              <w:spacing w:after="0" w:line="240" w:lineRule="auto"/>
              <w:rPr>
                <w:rFonts w:ascii="Times New Roman" w:hAnsi="Times New Roman"/>
                <w:color w:val="000000" w:themeColor="text1"/>
                <w:sz w:val="24"/>
                <w:szCs w:val="24"/>
              </w:rPr>
            </w:pPr>
            <w:r>
              <w:rPr>
                <w:rFonts w:ascii="Times New Roman" w:hAnsi="Times New Roman"/>
                <w:color w:val="000000" w:themeColor="text1"/>
                <w:sz w:val="24"/>
                <w:szCs w:val="24"/>
              </w:rPr>
              <w:t xml:space="preserve">основные источники информации </w:t>
            </w:r>
            <w:r>
              <w:rPr>
                <w:rFonts w:ascii="Times New Roman" w:hAnsi="Times New Roman"/>
                <w:color w:val="000000" w:themeColor="text1"/>
                <w:sz w:val="24"/>
                <w:szCs w:val="24"/>
              </w:rPr>
              <w:br/>
              <w:t xml:space="preserve">и ресурсы для решения задач и </w:t>
            </w:r>
            <w:r>
              <w:rPr>
                <w:rFonts w:ascii="Times New Roman" w:hAnsi="Times New Roman"/>
                <w:color w:val="000000" w:themeColor="text1"/>
                <w:sz w:val="24"/>
                <w:szCs w:val="24"/>
              </w:rPr>
              <w:lastRenderedPageBreak/>
              <w:t>проблем в профессиональном и/или социальном контексте;</w:t>
            </w:r>
          </w:p>
          <w:p w14:paraId="76DC3210" w14:textId="77777777" w:rsidR="007B3C4A" w:rsidRDefault="003B1D61">
            <w:pPr>
              <w:suppressAutoHyphens/>
              <w:spacing w:after="0" w:line="240" w:lineRule="auto"/>
              <w:rPr>
                <w:rFonts w:ascii="Times New Roman" w:hAnsi="Times New Roman"/>
                <w:color w:val="000000" w:themeColor="text1"/>
                <w:sz w:val="24"/>
                <w:szCs w:val="24"/>
              </w:rPr>
            </w:pPr>
            <w:r>
              <w:rPr>
                <w:rFonts w:ascii="Times New Roman" w:hAnsi="Times New Roman"/>
                <w:color w:val="000000" w:themeColor="text1"/>
                <w:sz w:val="24"/>
                <w:szCs w:val="24"/>
              </w:rPr>
              <w:t xml:space="preserve">алгоритмы выполнения работ в профессиональной и смежных областях; </w:t>
            </w:r>
          </w:p>
          <w:p w14:paraId="78797FC1" w14:textId="77777777" w:rsidR="007B3C4A" w:rsidRDefault="003B1D61">
            <w:pPr>
              <w:suppressAutoHyphens/>
              <w:spacing w:after="0" w:line="240" w:lineRule="auto"/>
              <w:rPr>
                <w:rFonts w:ascii="Times New Roman" w:hAnsi="Times New Roman"/>
                <w:color w:val="000000" w:themeColor="text1"/>
                <w:sz w:val="24"/>
                <w:szCs w:val="24"/>
              </w:rPr>
            </w:pPr>
            <w:r>
              <w:rPr>
                <w:rFonts w:ascii="Times New Roman" w:hAnsi="Times New Roman"/>
                <w:color w:val="000000" w:themeColor="text1"/>
                <w:sz w:val="24"/>
                <w:szCs w:val="24"/>
              </w:rPr>
              <w:t>методы работы в профессиональной и смежных сферах;</w:t>
            </w:r>
          </w:p>
          <w:p w14:paraId="6826F756" w14:textId="77777777" w:rsidR="007B3C4A" w:rsidRDefault="003B1D61">
            <w:pPr>
              <w:suppressAutoHyphens/>
              <w:spacing w:after="0" w:line="240" w:lineRule="auto"/>
              <w:rPr>
                <w:rFonts w:ascii="Times New Roman" w:hAnsi="Times New Roman"/>
                <w:color w:val="000000" w:themeColor="text1"/>
                <w:sz w:val="24"/>
                <w:szCs w:val="24"/>
              </w:rPr>
            </w:pPr>
            <w:r>
              <w:rPr>
                <w:rFonts w:ascii="Times New Roman" w:hAnsi="Times New Roman"/>
                <w:color w:val="000000" w:themeColor="text1"/>
                <w:sz w:val="24"/>
                <w:szCs w:val="24"/>
              </w:rPr>
              <w:t xml:space="preserve">структуру плана для решения задач; </w:t>
            </w:r>
          </w:p>
          <w:p w14:paraId="39EB918F" w14:textId="77777777" w:rsidR="007B3C4A" w:rsidRDefault="003B1D61">
            <w:pPr>
              <w:suppressAutoHyphens/>
              <w:spacing w:after="0" w:line="240" w:lineRule="auto"/>
              <w:rPr>
                <w:rFonts w:ascii="Times New Roman" w:hAnsi="Times New Roman"/>
                <w:color w:val="000000" w:themeColor="text1"/>
                <w:sz w:val="24"/>
                <w:szCs w:val="24"/>
              </w:rPr>
            </w:pPr>
            <w:r>
              <w:rPr>
                <w:rFonts w:ascii="Times New Roman" w:hAnsi="Times New Roman"/>
                <w:color w:val="000000" w:themeColor="text1"/>
                <w:sz w:val="24"/>
                <w:szCs w:val="24"/>
              </w:rPr>
              <w:t>порядок оценки результатов решения задач профессиональной деятельности</w:t>
            </w:r>
          </w:p>
        </w:tc>
      </w:tr>
      <w:tr w:rsidR="007B3C4A" w14:paraId="3CCF3845" w14:textId="77777777">
        <w:trPr>
          <w:trHeight w:val="212"/>
        </w:trPr>
        <w:tc>
          <w:tcPr>
            <w:tcW w:w="1029" w:type="dxa"/>
            <w:noWrap/>
          </w:tcPr>
          <w:p w14:paraId="1D8CF931" w14:textId="77777777" w:rsidR="007B3C4A" w:rsidRDefault="003B1D61">
            <w:pPr>
              <w:suppressAutoHyphens/>
              <w:spacing w:after="0" w:line="240" w:lineRule="auto"/>
              <w:rPr>
                <w:rFonts w:ascii="Times New Roman" w:hAnsi="Times New Roman"/>
                <w:color w:val="000000" w:themeColor="text1"/>
                <w:sz w:val="24"/>
                <w:szCs w:val="24"/>
              </w:rPr>
            </w:pPr>
            <w:r>
              <w:rPr>
                <w:rFonts w:ascii="Times New Roman" w:hAnsi="Times New Roman"/>
                <w:color w:val="000000" w:themeColor="text1"/>
                <w:sz w:val="24"/>
                <w:szCs w:val="24"/>
              </w:rPr>
              <w:t>ОК 03</w:t>
            </w:r>
          </w:p>
        </w:tc>
        <w:tc>
          <w:tcPr>
            <w:tcW w:w="4324" w:type="dxa"/>
            <w:noWrap/>
          </w:tcPr>
          <w:p w14:paraId="444080F3" w14:textId="77777777" w:rsidR="007B3C4A" w:rsidRDefault="003B1D61">
            <w:pPr>
              <w:suppressAutoHyphens/>
              <w:spacing w:after="0" w:line="240" w:lineRule="auto"/>
              <w:rPr>
                <w:rFonts w:ascii="Times New Roman" w:hAnsi="Times New Roman"/>
                <w:color w:val="000000" w:themeColor="text1"/>
                <w:sz w:val="24"/>
                <w:szCs w:val="24"/>
              </w:rPr>
            </w:pPr>
            <w:r>
              <w:rPr>
                <w:rFonts w:ascii="Times New Roman" w:hAnsi="Times New Roman"/>
                <w:color w:val="000000" w:themeColor="text1"/>
                <w:sz w:val="24"/>
                <w:szCs w:val="24"/>
              </w:rPr>
              <w:t xml:space="preserve">определять актуальность нормативно-правовой документации в профессиональной деятельности; </w:t>
            </w:r>
          </w:p>
          <w:p w14:paraId="799FD44C" w14:textId="77777777" w:rsidR="007B3C4A" w:rsidRDefault="003B1D61">
            <w:pPr>
              <w:suppressAutoHyphens/>
              <w:spacing w:after="0" w:line="240" w:lineRule="auto"/>
              <w:rPr>
                <w:rFonts w:ascii="Times New Roman" w:hAnsi="Times New Roman"/>
                <w:color w:val="000000" w:themeColor="text1"/>
                <w:sz w:val="24"/>
                <w:szCs w:val="24"/>
              </w:rPr>
            </w:pPr>
            <w:r>
              <w:rPr>
                <w:rFonts w:ascii="Times New Roman" w:hAnsi="Times New Roman"/>
                <w:color w:val="000000" w:themeColor="text1"/>
                <w:sz w:val="24"/>
                <w:szCs w:val="24"/>
              </w:rPr>
              <w:t>применять современную научную профессиональную терминологию;</w:t>
            </w:r>
          </w:p>
          <w:p w14:paraId="03A068A4" w14:textId="77777777" w:rsidR="007B3C4A" w:rsidRDefault="003B1D61">
            <w:pPr>
              <w:suppressAutoHyphens/>
              <w:spacing w:after="0" w:line="240" w:lineRule="auto"/>
              <w:rPr>
                <w:rFonts w:ascii="Times New Roman" w:hAnsi="Times New Roman"/>
                <w:color w:val="000000" w:themeColor="text1"/>
                <w:sz w:val="24"/>
                <w:szCs w:val="24"/>
              </w:rPr>
            </w:pPr>
            <w:r>
              <w:rPr>
                <w:rFonts w:ascii="Times New Roman" w:hAnsi="Times New Roman"/>
                <w:color w:val="000000" w:themeColor="text1"/>
                <w:sz w:val="24"/>
                <w:szCs w:val="24"/>
              </w:rPr>
              <w:t xml:space="preserve">определять и выстраивать траектории профессионального развития и самообразования; </w:t>
            </w:r>
          </w:p>
          <w:p w14:paraId="3BDB06F6" w14:textId="77777777" w:rsidR="007B3C4A" w:rsidRDefault="003B1D61">
            <w:pPr>
              <w:suppressAutoHyphens/>
              <w:spacing w:after="0" w:line="240" w:lineRule="auto"/>
              <w:rPr>
                <w:rFonts w:ascii="Times New Roman" w:hAnsi="Times New Roman"/>
                <w:color w:val="000000" w:themeColor="text1"/>
                <w:sz w:val="24"/>
                <w:szCs w:val="24"/>
              </w:rPr>
            </w:pPr>
            <w:r>
              <w:rPr>
                <w:rFonts w:ascii="Times New Roman" w:hAnsi="Times New Roman"/>
                <w:color w:val="000000" w:themeColor="text1"/>
                <w:sz w:val="24"/>
                <w:szCs w:val="24"/>
              </w:rPr>
              <w:t xml:space="preserve">выявлять достоинства и недостатки коммерческой идеи; </w:t>
            </w:r>
          </w:p>
          <w:p w14:paraId="5CA6EBB9" w14:textId="77777777" w:rsidR="007B3C4A" w:rsidRDefault="003B1D61">
            <w:pPr>
              <w:suppressAutoHyphens/>
              <w:spacing w:after="0" w:line="240" w:lineRule="auto"/>
              <w:rPr>
                <w:rFonts w:ascii="Times New Roman" w:hAnsi="Times New Roman"/>
                <w:color w:val="000000" w:themeColor="text1"/>
                <w:sz w:val="24"/>
                <w:szCs w:val="24"/>
              </w:rPr>
            </w:pPr>
            <w:r>
              <w:rPr>
                <w:rFonts w:ascii="Times New Roman" w:hAnsi="Times New Roman"/>
                <w:color w:val="000000" w:themeColor="text1"/>
                <w:sz w:val="24"/>
                <w:szCs w:val="24"/>
              </w:rPr>
              <w:t>презентовать идеи открытия собственного дела в профессиональной деятельности; оформлять бизнес-план;</w:t>
            </w:r>
          </w:p>
          <w:p w14:paraId="0AAE08AE" w14:textId="77777777" w:rsidR="007B3C4A" w:rsidRDefault="003B1D61">
            <w:pPr>
              <w:suppressAutoHyphens/>
              <w:spacing w:after="0" w:line="240" w:lineRule="auto"/>
              <w:rPr>
                <w:rFonts w:ascii="Times New Roman" w:hAnsi="Times New Roman"/>
                <w:color w:val="000000" w:themeColor="text1"/>
                <w:sz w:val="24"/>
                <w:szCs w:val="24"/>
              </w:rPr>
            </w:pPr>
            <w:r>
              <w:rPr>
                <w:rFonts w:ascii="Times New Roman" w:hAnsi="Times New Roman"/>
                <w:color w:val="000000" w:themeColor="text1"/>
                <w:sz w:val="24"/>
                <w:szCs w:val="24"/>
              </w:rPr>
              <w:t>рассчитывать размеры выплат по процентным ставкам кредитования;</w:t>
            </w:r>
          </w:p>
          <w:p w14:paraId="518FA0F9" w14:textId="77777777" w:rsidR="007B3C4A" w:rsidRDefault="003B1D61">
            <w:pPr>
              <w:suppressAutoHyphens/>
              <w:spacing w:after="0" w:line="240" w:lineRule="auto"/>
              <w:rPr>
                <w:rFonts w:ascii="Times New Roman" w:hAnsi="Times New Roman"/>
                <w:color w:val="000000" w:themeColor="text1"/>
                <w:sz w:val="24"/>
                <w:szCs w:val="24"/>
              </w:rPr>
            </w:pPr>
            <w:r>
              <w:rPr>
                <w:rFonts w:ascii="Times New Roman" w:hAnsi="Times New Roman"/>
                <w:color w:val="000000" w:themeColor="text1"/>
                <w:sz w:val="24"/>
                <w:szCs w:val="24"/>
              </w:rPr>
              <w:t xml:space="preserve">определять инвестиционную привлекательность коммерческих идей в рамках профессиональной деятельности; </w:t>
            </w:r>
          </w:p>
          <w:p w14:paraId="0E1F5F48" w14:textId="77777777" w:rsidR="007B3C4A" w:rsidRDefault="003B1D61">
            <w:pPr>
              <w:suppressAutoHyphens/>
              <w:spacing w:after="0" w:line="240" w:lineRule="auto"/>
              <w:rPr>
                <w:rFonts w:ascii="Times New Roman" w:hAnsi="Times New Roman"/>
                <w:color w:val="000000" w:themeColor="text1"/>
                <w:sz w:val="24"/>
                <w:szCs w:val="24"/>
              </w:rPr>
            </w:pPr>
            <w:r>
              <w:rPr>
                <w:rFonts w:ascii="Times New Roman" w:hAnsi="Times New Roman"/>
                <w:color w:val="000000" w:themeColor="text1"/>
                <w:sz w:val="24"/>
                <w:szCs w:val="24"/>
              </w:rPr>
              <w:t xml:space="preserve">презентовать бизнес-идею; </w:t>
            </w:r>
          </w:p>
          <w:p w14:paraId="6496F311" w14:textId="77777777" w:rsidR="007B3C4A" w:rsidRDefault="003B1D61">
            <w:pPr>
              <w:suppressAutoHyphens/>
              <w:spacing w:after="0" w:line="240" w:lineRule="auto"/>
              <w:rPr>
                <w:rFonts w:ascii="Times New Roman" w:hAnsi="Times New Roman"/>
                <w:color w:val="000000" w:themeColor="text1"/>
                <w:sz w:val="24"/>
                <w:szCs w:val="24"/>
              </w:rPr>
            </w:pPr>
            <w:r>
              <w:rPr>
                <w:rFonts w:ascii="Times New Roman" w:hAnsi="Times New Roman"/>
                <w:color w:val="000000" w:themeColor="text1"/>
                <w:sz w:val="24"/>
                <w:szCs w:val="24"/>
              </w:rPr>
              <w:t>определять источники финансирования</w:t>
            </w:r>
          </w:p>
        </w:tc>
        <w:tc>
          <w:tcPr>
            <w:tcW w:w="4206" w:type="dxa"/>
            <w:noWrap/>
          </w:tcPr>
          <w:p w14:paraId="0DF7CFEF" w14:textId="77777777" w:rsidR="007B3C4A" w:rsidRDefault="003B1D61">
            <w:pPr>
              <w:suppressAutoHyphens/>
              <w:spacing w:after="0" w:line="240" w:lineRule="auto"/>
              <w:rPr>
                <w:rFonts w:ascii="Times New Roman" w:hAnsi="Times New Roman"/>
                <w:color w:val="000000" w:themeColor="text1"/>
                <w:sz w:val="24"/>
                <w:szCs w:val="24"/>
              </w:rPr>
            </w:pPr>
            <w:r>
              <w:rPr>
                <w:rFonts w:ascii="Times New Roman" w:hAnsi="Times New Roman"/>
                <w:color w:val="000000" w:themeColor="text1"/>
                <w:sz w:val="24"/>
                <w:szCs w:val="24"/>
              </w:rPr>
              <w:t xml:space="preserve">содержание актуальной нормативно-правовой документации; </w:t>
            </w:r>
          </w:p>
          <w:p w14:paraId="76F0C7DB" w14:textId="77777777" w:rsidR="007B3C4A" w:rsidRDefault="003B1D61">
            <w:pPr>
              <w:suppressAutoHyphens/>
              <w:spacing w:after="0" w:line="240" w:lineRule="auto"/>
              <w:rPr>
                <w:rFonts w:ascii="Times New Roman" w:hAnsi="Times New Roman"/>
                <w:color w:val="000000" w:themeColor="text1"/>
                <w:sz w:val="24"/>
                <w:szCs w:val="24"/>
              </w:rPr>
            </w:pPr>
            <w:r>
              <w:rPr>
                <w:rFonts w:ascii="Times New Roman" w:hAnsi="Times New Roman"/>
                <w:color w:val="000000" w:themeColor="text1"/>
                <w:sz w:val="24"/>
                <w:szCs w:val="24"/>
              </w:rPr>
              <w:t>современная научная и профессиональная терминология;</w:t>
            </w:r>
          </w:p>
          <w:p w14:paraId="0E301A11" w14:textId="77777777" w:rsidR="007B3C4A" w:rsidRDefault="003B1D61">
            <w:pPr>
              <w:suppressAutoHyphens/>
              <w:spacing w:after="0" w:line="240" w:lineRule="auto"/>
              <w:rPr>
                <w:rFonts w:ascii="Times New Roman" w:hAnsi="Times New Roman"/>
                <w:color w:val="000000" w:themeColor="text1"/>
                <w:sz w:val="24"/>
                <w:szCs w:val="24"/>
              </w:rPr>
            </w:pPr>
            <w:r>
              <w:rPr>
                <w:rFonts w:ascii="Times New Roman" w:hAnsi="Times New Roman"/>
                <w:color w:val="000000" w:themeColor="text1"/>
                <w:sz w:val="24"/>
                <w:szCs w:val="24"/>
              </w:rPr>
              <w:t>возможные траектории профессионального развития и самообразования;</w:t>
            </w:r>
          </w:p>
          <w:p w14:paraId="6664BB3E" w14:textId="77777777" w:rsidR="007B3C4A" w:rsidRDefault="003B1D61">
            <w:pPr>
              <w:suppressAutoHyphens/>
              <w:spacing w:after="0" w:line="240" w:lineRule="auto"/>
              <w:rPr>
                <w:rFonts w:ascii="Times New Roman" w:hAnsi="Times New Roman"/>
                <w:color w:val="000000" w:themeColor="text1"/>
                <w:sz w:val="24"/>
                <w:szCs w:val="24"/>
              </w:rPr>
            </w:pPr>
            <w:r>
              <w:rPr>
                <w:rFonts w:ascii="Times New Roman" w:hAnsi="Times New Roman"/>
                <w:color w:val="000000" w:themeColor="text1"/>
                <w:sz w:val="24"/>
                <w:szCs w:val="24"/>
              </w:rPr>
              <w:t>основы предпринимательской деятельности; основы финансовой грамотности;</w:t>
            </w:r>
          </w:p>
          <w:p w14:paraId="417014C9" w14:textId="77777777" w:rsidR="007B3C4A" w:rsidRDefault="003B1D61">
            <w:pPr>
              <w:suppressAutoHyphens/>
              <w:spacing w:after="0" w:line="240" w:lineRule="auto"/>
              <w:rPr>
                <w:rFonts w:ascii="Times New Roman" w:hAnsi="Times New Roman"/>
                <w:color w:val="000000" w:themeColor="text1"/>
                <w:sz w:val="24"/>
                <w:szCs w:val="24"/>
              </w:rPr>
            </w:pPr>
            <w:r>
              <w:rPr>
                <w:rFonts w:ascii="Times New Roman" w:hAnsi="Times New Roman"/>
                <w:color w:val="000000" w:themeColor="text1"/>
                <w:sz w:val="24"/>
                <w:szCs w:val="24"/>
              </w:rPr>
              <w:t>правила разработки бизнес-планов;</w:t>
            </w:r>
          </w:p>
          <w:p w14:paraId="03DA4601" w14:textId="77777777" w:rsidR="007B3C4A" w:rsidRDefault="003B1D61">
            <w:pPr>
              <w:suppressAutoHyphens/>
              <w:spacing w:after="0" w:line="240" w:lineRule="auto"/>
              <w:rPr>
                <w:rFonts w:ascii="Times New Roman" w:hAnsi="Times New Roman"/>
                <w:color w:val="000000" w:themeColor="text1"/>
                <w:sz w:val="24"/>
                <w:szCs w:val="24"/>
              </w:rPr>
            </w:pPr>
            <w:r>
              <w:rPr>
                <w:rFonts w:ascii="Times New Roman" w:hAnsi="Times New Roman"/>
                <w:color w:val="000000" w:themeColor="text1"/>
                <w:sz w:val="24"/>
                <w:szCs w:val="24"/>
              </w:rPr>
              <w:t xml:space="preserve">порядок выстраивания презентации; </w:t>
            </w:r>
          </w:p>
          <w:p w14:paraId="67BC45D0" w14:textId="77777777" w:rsidR="007B3C4A" w:rsidRDefault="003B1D61">
            <w:pPr>
              <w:suppressAutoHyphens/>
              <w:spacing w:after="0" w:line="240" w:lineRule="auto"/>
              <w:rPr>
                <w:rFonts w:ascii="Times New Roman" w:hAnsi="Times New Roman"/>
                <w:color w:val="000000" w:themeColor="text1"/>
                <w:sz w:val="24"/>
                <w:szCs w:val="24"/>
              </w:rPr>
            </w:pPr>
            <w:r>
              <w:rPr>
                <w:rFonts w:ascii="Times New Roman" w:hAnsi="Times New Roman"/>
                <w:color w:val="000000" w:themeColor="text1"/>
                <w:sz w:val="24"/>
                <w:szCs w:val="24"/>
              </w:rPr>
              <w:t>кредитные банковские продукты</w:t>
            </w:r>
          </w:p>
        </w:tc>
      </w:tr>
      <w:tr w:rsidR="007B3C4A" w14:paraId="69B27E65" w14:textId="77777777">
        <w:trPr>
          <w:trHeight w:val="212"/>
        </w:trPr>
        <w:tc>
          <w:tcPr>
            <w:tcW w:w="1029" w:type="dxa"/>
            <w:noWrap/>
          </w:tcPr>
          <w:p w14:paraId="74AE84A2" w14:textId="77777777" w:rsidR="007B3C4A" w:rsidRDefault="003B1D61">
            <w:pPr>
              <w:suppressAutoHyphens/>
              <w:spacing w:after="0" w:line="240" w:lineRule="auto"/>
              <w:rPr>
                <w:rFonts w:ascii="Times New Roman" w:hAnsi="Times New Roman"/>
                <w:color w:val="000000" w:themeColor="text1"/>
                <w:sz w:val="24"/>
                <w:szCs w:val="24"/>
              </w:rPr>
            </w:pPr>
            <w:r>
              <w:rPr>
                <w:rFonts w:ascii="Times New Roman" w:hAnsi="Times New Roman"/>
                <w:color w:val="000000" w:themeColor="text1"/>
                <w:sz w:val="24"/>
                <w:szCs w:val="24"/>
              </w:rPr>
              <w:t>ОК 04</w:t>
            </w:r>
          </w:p>
        </w:tc>
        <w:tc>
          <w:tcPr>
            <w:tcW w:w="4324" w:type="dxa"/>
            <w:noWrap/>
          </w:tcPr>
          <w:p w14:paraId="66232553" w14:textId="77777777" w:rsidR="007B3C4A" w:rsidRDefault="003B1D61">
            <w:pPr>
              <w:suppressAutoHyphens/>
              <w:spacing w:after="0" w:line="240" w:lineRule="auto"/>
              <w:rPr>
                <w:rFonts w:ascii="Times New Roman" w:hAnsi="Times New Roman"/>
                <w:color w:val="000000" w:themeColor="text1"/>
                <w:sz w:val="24"/>
                <w:szCs w:val="24"/>
              </w:rPr>
            </w:pPr>
            <w:r>
              <w:rPr>
                <w:rFonts w:ascii="Times New Roman" w:hAnsi="Times New Roman"/>
                <w:color w:val="000000" w:themeColor="text1"/>
                <w:sz w:val="24"/>
                <w:szCs w:val="24"/>
              </w:rPr>
              <w:t>организовывать работу коллектива   и команды;</w:t>
            </w:r>
          </w:p>
          <w:p w14:paraId="6D5BBF56" w14:textId="77777777" w:rsidR="007B3C4A" w:rsidRDefault="003B1D61">
            <w:pPr>
              <w:suppressAutoHyphens/>
              <w:spacing w:after="0" w:line="240" w:lineRule="auto"/>
              <w:rPr>
                <w:rFonts w:ascii="Times New Roman" w:hAnsi="Times New Roman"/>
                <w:color w:val="000000" w:themeColor="text1"/>
                <w:sz w:val="24"/>
                <w:szCs w:val="24"/>
              </w:rPr>
            </w:pPr>
            <w:r>
              <w:rPr>
                <w:rFonts w:ascii="Times New Roman" w:hAnsi="Times New Roman"/>
                <w:color w:val="000000" w:themeColor="text1"/>
                <w:sz w:val="24"/>
                <w:szCs w:val="24"/>
              </w:rPr>
              <w:t>взаимодействовать с коллегами, руководством, клиентами в ходе профессиональной деятельности</w:t>
            </w:r>
          </w:p>
        </w:tc>
        <w:tc>
          <w:tcPr>
            <w:tcW w:w="4206" w:type="dxa"/>
            <w:noWrap/>
          </w:tcPr>
          <w:p w14:paraId="73C82C71" w14:textId="77777777" w:rsidR="007B3C4A" w:rsidRDefault="003B1D61">
            <w:pPr>
              <w:suppressAutoHyphens/>
              <w:spacing w:after="0" w:line="240" w:lineRule="auto"/>
              <w:rPr>
                <w:rFonts w:ascii="Times New Roman" w:hAnsi="Times New Roman"/>
                <w:color w:val="000000" w:themeColor="text1"/>
                <w:sz w:val="24"/>
                <w:szCs w:val="24"/>
              </w:rPr>
            </w:pPr>
            <w:r>
              <w:rPr>
                <w:rFonts w:ascii="Times New Roman" w:hAnsi="Times New Roman"/>
                <w:color w:val="000000" w:themeColor="text1"/>
                <w:sz w:val="24"/>
                <w:szCs w:val="24"/>
              </w:rPr>
              <w:t>психологические основы деятельности коллектива, психологические особенности личности;</w:t>
            </w:r>
          </w:p>
          <w:p w14:paraId="615DE1F6" w14:textId="77777777" w:rsidR="007B3C4A" w:rsidRDefault="003B1D61">
            <w:pPr>
              <w:suppressAutoHyphens/>
              <w:spacing w:after="0" w:line="240" w:lineRule="auto"/>
              <w:rPr>
                <w:rFonts w:ascii="Times New Roman" w:hAnsi="Times New Roman"/>
                <w:color w:val="000000" w:themeColor="text1"/>
                <w:sz w:val="24"/>
                <w:szCs w:val="24"/>
              </w:rPr>
            </w:pPr>
            <w:r>
              <w:rPr>
                <w:rFonts w:ascii="Times New Roman" w:hAnsi="Times New Roman"/>
                <w:color w:val="000000" w:themeColor="text1"/>
                <w:sz w:val="24"/>
                <w:szCs w:val="24"/>
              </w:rPr>
              <w:t>основы проектной деятельности</w:t>
            </w:r>
          </w:p>
        </w:tc>
      </w:tr>
    </w:tbl>
    <w:p w14:paraId="7FA7D555" w14:textId="77777777" w:rsidR="007B3C4A" w:rsidRDefault="007B3C4A">
      <w:pPr>
        <w:suppressAutoHyphens/>
        <w:spacing w:after="0" w:line="240" w:lineRule="auto"/>
        <w:rPr>
          <w:rFonts w:ascii="Times New Roman" w:hAnsi="Times New Roman"/>
          <w:color w:val="000000" w:themeColor="text1"/>
          <w:sz w:val="24"/>
          <w:szCs w:val="24"/>
        </w:rPr>
      </w:pPr>
    </w:p>
    <w:p w14:paraId="64B02C9E" w14:textId="77777777" w:rsidR="007B3C4A" w:rsidRDefault="003B1D61">
      <w:pPr>
        <w:pStyle w:val="1"/>
        <w:numPr>
          <w:ilvl w:val="0"/>
          <w:numId w:val="55"/>
        </w:numPr>
        <w:tabs>
          <w:tab w:val="left" w:pos="0"/>
        </w:tabs>
        <w:spacing w:before="0" w:after="0"/>
        <w:ind w:left="0" w:firstLine="0"/>
        <w:jc w:val="center"/>
        <w:rPr>
          <w:rStyle w:val="10"/>
          <w:b/>
          <w:bCs/>
          <w:color w:val="000000" w:themeColor="text1"/>
        </w:rPr>
      </w:pPr>
      <w:r>
        <w:rPr>
          <w:rStyle w:val="10"/>
          <w:b/>
          <w:bCs/>
          <w:color w:val="000000" w:themeColor="text1"/>
        </w:rPr>
        <w:t>СТРУКТУРА И СОДЕРЖАНИЕ УЧЕБНОЙ ДИСЦИПЛИНЫ</w:t>
      </w:r>
    </w:p>
    <w:p w14:paraId="55AC8449" w14:textId="77777777" w:rsidR="007B3C4A" w:rsidRDefault="007B3C4A">
      <w:pPr>
        <w:spacing w:after="0" w:line="240" w:lineRule="auto"/>
        <w:ind w:left="1320"/>
        <w:rPr>
          <w:rFonts w:ascii="Times New Roman" w:hAnsi="Times New Roman"/>
          <w:color w:val="000000" w:themeColor="text1"/>
          <w:sz w:val="24"/>
          <w:szCs w:val="24"/>
        </w:rPr>
      </w:pPr>
    </w:p>
    <w:p w14:paraId="565BCB05" w14:textId="77777777" w:rsidR="007B3C4A" w:rsidRDefault="003B1D61">
      <w:pPr>
        <w:suppressAutoHyphens/>
        <w:spacing w:after="0" w:line="240" w:lineRule="auto"/>
        <w:ind w:firstLine="709"/>
        <w:rPr>
          <w:rFonts w:ascii="Times New Roman" w:hAnsi="Times New Roman"/>
          <w:b/>
          <w:color w:val="000000" w:themeColor="text1"/>
          <w:sz w:val="24"/>
          <w:szCs w:val="24"/>
        </w:rPr>
      </w:pPr>
      <w:r>
        <w:rPr>
          <w:rFonts w:ascii="Times New Roman" w:hAnsi="Times New Roman"/>
          <w:b/>
          <w:color w:val="000000" w:themeColor="text1"/>
          <w:sz w:val="24"/>
          <w:szCs w:val="24"/>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7054"/>
        <w:gridCol w:w="2517"/>
      </w:tblGrid>
      <w:tr w:rsidR="007B3C4A" w14:paraId="15E4C5AB" w14:textId="77777777">
        <w:trPr>
          <w:trHeight w:val="23"/>
        </w:trPr>
        <w:tc>
          <w:tcPr>
            <w:tcW w:w="3685" w:type="pct"/>
            <w:noWrap/>
            <w:vAlign w:val="center"/>
          </w:tcPr>
          <w:p w14:paraId="1A886B3E" w14:textId="77777777" w:rsidR="007B3C4A" w:rsidRDefault="003B1D61">
            <w:pPr>
              <w:suppressAutoHyphens/>
              <w:spacing w:after="0" w:line="240" w:lineRule="auto"/>
              <w:rPr>
                <w:rFonts w:ascii="Times New Roman" w:hAnsi="Times New Roman"/>
                <w:b/>
                <w:color w:val="000000" w:themeColor="text1"/>
                <w:sz w:val="24"/>
                <w:szCs w:val="24"/>
              </w:rPr>
            </w:pPr>
            <w:r>
              <w:rPr>
                <w:rFonts w:ascii="Times New Roman" w:hAnsi="Times New Roman"/>
                <w:b/>
                <w:color w:val="000000" w:themeColor="text1"/>
                <w:sz w:val="24"/>
                <w:szCs w:val="24"/>
              </w:rPr>
              <w:t>Вид учебной работы</w:t>
            </w:r>
          </w:p>
        </w:tc>
        <w:tc>
          <w:tcPr>
            <w:tcW w:w="1315" w:type="pct"/>
            <w:noWrap/>
            <w:vAlign w:val="center"/>
          </w:tcPr>
          <w:p w14:paraId="7E86D6A0" w14:textId="77777777" w:rsidR="007B3C4A" w:rsidRDefault="003B1D61">
            <w:pPr>
              <w:suppressAutoHyphens/>
              <w:spacing w:after="0" w:line="240" w:lineRule="auto"/>
              <w:rPr>
                <w:rFonts w:ascii="Times New Roman" w:hAnsi="Times New Roman"/>
                <w:b/>
                <w:iCs/>
                <w:color w:val="000000" w:themeColor="text1"/>
                <w:sz w:val="24"/>
                <w:szCs w:val="24"/>
              </w:rPr>
            </w:pPr>
            <w:r>
              <w:rPr>
                <w:rFonts w:ascii="Times New Roman" w:hAnsi="Times New Roman"/>
                <w:b/>
                <w:iCs/>
                <w:color w:val="000000" w:themeColor="text1"/>
                <w:sz w:val="24"/>
                <w:szCs w:val="24"/>
              </w:rPr>
              <w:t>Объем в часах</w:t>
            </w:r>
          </w:p>
        </w:tc>
      </w:tr>
      <w:tr w:rsidR="007B3C4A" w14:paraId="0A38A33A" w14:textId="77777777">
        <w:trPr>
          <w:trHeight w:val="23"/>
        </w:trPr>
        <w:tc>
          <w:tcPr>
            <w:tcW w:w="3685" w:type="pct"/>
            <w:noWrap/>
            <w:vAlign w:val="center"/>
          </w:tcPr>
          <w:p w14:paraId="047FE93F" w14:textId="77777777" w:rsidR="007B3C4A" w:rsidRDefault="003B1D61">
            <w:pPr>
              <w:suppressAutoHyphens/>
              <w:spacing w:after="0" w:line="240" w:lineRule="auto"/>
              <w:rPr>
                <w:rFonts w:ascii="Times New Roman" w:hAnsi="Times New Roman"/>
                <w:b/>
                <w:color w:val="000000" w:themeColor="text1"/>
                <w:sz w:val="24"/>
                <w:szCs w:val="24"/>
              </w:rPr>
            </w:pPr>
            <w:r>
              <w:rPr>
                <w:rFonts w:ascii="Times New Roman" w:hAnsi="Times New Roman"/>
                <w:b/>
                <w:color w:val="000000" w:themeColor="text1"/>
                <w:sz w:val="24"/>
                <w:szCs w:val="24"/>
              </w:rPr>
              <w:t>Объем образовательной программы учебной дисциплины</w:t>
            </w:r>
          </w:p>
        </w:tc>
        <w:tc>
          <w:tcPr>
            <w:tcW w:w="1315" w:type="pct"/>
            <w:noWrap/>
            <w:vAlign w:val="center"/>
          </w:tcPr>
          <w:p w14:paraId="3A23CB3D" w14:textId="77777777" w:rsidR="007B3C4A" w:rsidRDefault="003B1D61">
            <w:pPr>
              <w:suppressAutoHyphens/>
              <w:spacing w:after="0" w:line="240" w:lineRule="auto"/>
              <w:rPr>
                <w:rFonts w:ascii="Times New Roman" w:hAnsi="Times New Roman"/>
                <w:iCs/>
                <w:color w:val="000000" w:themeColor="text1"/>
                <w:sz w:val="24"/>
                <w:szCs w:val="24"/>
              </w:rPr>
            </w:pPr>
            <w:r>
              <w:rPr>
                <w:rFonts w:ascii="Times New Roman" w:hAnsi="Times New Roman"/>
                <w:iCs/>
                <w:color w:val="000000" w:themeColor="text1"/>
                <w:sz w:val="24"/>
                <w:szCs w:val="24"/>
              </w:rPr>
              <w:t>72</w:t>
            </w:r>
          </w:p>
        </w:tc>
      </w:tr>
      <w:tr w:rsidR="007B3C4A" w14:paraId="356526D9" w14:textId="77777777">
        <w:trPr>
          <w:trHeight w:val="23"/>
        </w:trPr>
        <w:tc>
          <w:tcPr>
            <w:tcW w:w="3685" w:type="pct"/>
            <w:noWrap/>
            <w:vAlign w:val="center"/>
          </w:tcPr>
          <w:p w14:paraId="39DAA729" w14:textId="77777777" w:rsidR="007B3C4A" w:rsidRDefault="003B1D61">
            <w:pPr>
              <w:suppressAutoHyphens/>
              <w:spacing w:after="0" w:line="240" w:lineRule="auto"/>
              <w:rPr>
                <w:rFonts w:ascii="Times New Roman" w:hAnsi="Times New Roman"/>
                <w:b/>
                <w:color w:val="000000" w:themeColor="text1"/>
                <w:sz w:val="24"/>
                <w:szCs w:val="24"/>
              </w:rPr>
            </w:pPr>
            <w:r>
              <w:rPr>
                <w:rFonts w:ascii="Times New Roman" w:hAnsi="Times New Roman"/>
                <w:b/>
                <w:color w:val="000000" w:themeColor="text1"/>
                <w:sz w:val="24"/>
                <w:szCs w:val="24"/>
              </w:rPr>
              <w:t>в т.ч. в форме практической подготовки</w:t>
            </w:r>
          </w:p>
        </w:tc>
        <w:tc>
          <w:tcPr>
            <w:tcW w:w="1315" w:type="pct"/>
            <w:noWrap/>
            <w:vAlign w:val="center"/>
          </w:tcPr>
          <w:p w14:paraId="144BA77D" w14:textId="77777777" w:rsidR="007B3C4A" w:rsidRDefault="007B3C4A">
            <w:pPr>
              <w:suppressAutoHyphens/>
              <w:spacing w:after="0" w:line="240" w:lineRule="auto"/>
              <w:rPr>
                <w:rFonts w:ascii="Times New Roman" w:hAnsi="Times New Roman"/>
                <w:iCs/>
                <w:color w:val="000000" w:themeColor="text1"/>
                <w:sz w:val="24"/>
                <w:szCs w:val="24"/>
              </w:rPr>
            </w:pPr>
          </w:p>
        </w:tc>
      </w:tr>
      <w:tr w:rsidR="007B3C4A" w14:paraId="2B450631" w14:textId="77777777">
        <w:trPr>
          <w:trHeight w:val="23"/>
        </w:trPr>
        <w:tc>
          <w:tcPr>
            <w:tcW w:w="5000" w:type="pct"/>
            <w:gridSpan w:val="2"/>
            <w:noWrap/>
            <w:vAlign w:val="center"/>
          </w:tcPr>
          <w:p w14:paraId="049034C4" w14:textId="77777777" w:rsidR="007B3C4A" w:rsidRDefault="003B1D61">
            <w:pPr>
              <w:suppressAutoHyphens/>
              <w:spacing w:after="0" w:line="240" w:lineRule="auto"/>
              <w:rPr>
                <w:rFonts w:ascii="Times New Roman" w:hAnsi="Times New Roman"/>
                <w:iCs/>
                <w:color w:val="000000" w:themeColor="text1"/>
                <w:sz w:val="24"/>
                <w:szCs w:val="24"/>
              </w:rPr>
            </w:pPr>
            <w:r>
              <w:rPr>
                <w:rFonts w:ascii="Times New Roman" w:hAnsi="Times New Roman"/>
                <w:color w:val="000000" w:themeColor="text1"/>
                <w:sz w:val="24"/>
                <w:szCs w:val="24"/>
              </w:rPr>
              <w:t>в т. ч.:</w:t>
            </w:r>
          </w:p>
        </w:tc>
      </w:tr>
      <w:tr w:rsidR="007B3C4A" w14:paraId="335CD6F9" w14:textId="77777777">
        <w:trPr>
          <w:trHeight w:val="23"/>
        </w:trPr>
        <w:tc>
          <w:tcPr>
            <w:tcW w:w="3685" w:type="pct"/>
            <w:noWrap/>
            <w:vAlign w:val="center"/>
          </w:tcPr>
          <w:p w14:paraId="120B481E" w14:textId="77777777" w:rsidR="007B3C4A" w:rsidRDefault="003B1D61">
            <w:pPr>
              <w:suppressAutoHyphens/>
              <w:spacing w:after="0" w:line="240" w:lineRule="auto"/>
              <w:rPr>
                <w:rFonts w:ascii="Times New Roman" w:hAnsi="Times New Roman"/>
                <w:color w:val="000000" w:themeColor="text1"/>
                <w:sz w:val="24"/>
                <w:szCs w:val="24"/>
              </w:rPr>
            </w:pPr>
            <w:r>
              <w:rPr>
                <w:rFonts w:ascii="Times New Roman" w:hAnsi="Times New Roman"/>
                <w:color w:val="000000" w:themeColor="text1"/>
                <w:sz w:val="24"/>
                <w:szCs w:val="24"/>
              </w:rPr>
              <w:t>теоретическое обучение</w:t>
            </w:r>
          </w:p>
        </w:tc>
        <w:tc>
          <w:tcPr>
            <w:tcW w:w="1315" w:type="pct"/>
            <w:noWrap/>
            <w:vAlign w:val="center"/>
          </w:tcPr>
          <w:p w14:paraId="55DA50DB" w14:textId="77777777" w:rsidR="007B3C4A" w:rsidRDefault="003B1D61">
            <w:pPr>
              <w:suppressAutoHyphens/>
              <w:spacing w:after="0" w:line="240" w:lineRule="auto"/>
              <w:rPr>
                <w:rFonts w:ascii="Times New Roman" w:hAnsi="Times New Roman"/>
                <w:iCs/>
                <w:color w:val="000000" w:themeColor="text1"/>
                <w:sz w:val="24"/>
                <w:szCs w:val="24"/>
              </w:rPr>
            </w:pPr>
            <w:r>
              <w:rPr>
                <w:rFonts w:ascii="Times New Roman" w:hAnsi="Times New Roman"/>
                <w:iCs/>
                <w:color w:val="000000" w:themeColor="text1"/>
                <w:sz w:val="24"/>
                <w:szCs w:val="24"/>
              </w:rPr>
              <w:t>40</w:t>
            </w:r>
          </w:p>
        </w:tc>
      </w:tr>
      <w:tr w:rsidR="007B3C4A" w14:paraId="4429DF36" w14:textId="77777777">
        <w:trPr>
          <w:trHeight w:val="23"/>
        </w:trPr>
        <w:tc>
          <w:tcPr>
            <w:tcW w:w="3685" w:type="pct"/>
            <w:noWrap/>
            <w:vAlign w:val="center"/>
          </w:tcPr>
          <w:p w14:paraId="0BAFDA23" w14:textId="77777777" w:rsidR="007B3C4A" w:rsidRDefault="003B1D61">
            <w:pPr>
              <w:suppressAutoHyphens/>
              <w:spacing w:after="0" w:line="240" w:lineRule="auto"/>
              <w:rPr>
                <w:rFonts w:ascii="Times New Roman" w:hAnsi="Times New Roman"/>
                <w:color w:val="000000" w:themeColor="text1"/>
                <w:sz w:val="24"/>
                <w:szCs w:val="24"/>
              </w:rPr>
            </w:pPr>
            <w:r>
              <w:rPr>
                <w:rFonts w:ascii="Times New Roman" w:hAnsi="Times New Roman"/>
                <w:color w:val="000000" w:themeColor="text1"/>
                <w:sz w:val="24"/>
                <w:szCs w:val="24"/>
              </w:rPr>
              <w:t>лабораторные работы</w:t>
            </w:r>
          </w:p>
        </w:tc>
        <w:tc>
          <w:tcPr>
            <w:tcW w:w="1315" w:type="pct"/>
            <w:noWrap/>
            <w:vAlign w:val="center"/>
          </w:tcPr>
          <w:p w14:paraId="745035B9" w14:textId="77777777" w:rsidR="007B3C4A" w:rsidRDefault="007B3C4A">
            <w:pPr>
              <w:suppressAutoHyphens/>
              <w:spacing w:after="0" w:line="240" w:lineRule="auto"/>
              <w:rPr>
                <w:rFonts w:ascii="Times New Roman" w:hAnsi="Times New Roman"/>
                <w:iCs/>
                <w:color w:val="000000" w:themeColor="text1"/>
                <w:sz w:val="24"/>
                <w:szCs w:val="24"/>
              </w:rPr>
            </w:pPr>
          </w:p>
        </w:tc>
      </w:tr>
      <w:tr w:rsidR="007B3C4A" w14:paraId="19F66E0D" w14:textId="77777777">
        <w:trPr>
          <w:trHeight w:val="23"/>
        </w:trPr>
        <w:tc>
          <w:tcPr>
            <w:tcW w:w="3685" w:type="pct"/>
            <w:noWrap/>
            <w:vAlign w:val="center"/>
          </w:tcPr>
          <w:p w14:paraId="1564EEC4" w14:textId="77777777" w:rsidR="007B3C4A" w:rsidRDefault="003B1D61">
            <w:pPr>
              <w:suppressAutoHyphens/>
              <w:spacing w:after="0" w:line="240" w:lineRule="auto"/>
              <w:rPr>
                <w:rFonts w:ascii="Times New Roman" w:hAnsi="Times New Roman"/>
                <w:color w:val="000000" w:themeColor="text1"/>
                <w:sz w:val="24"/>
                <w:szCs w:val="24"/>
              </w:rPr>
            </w:pPr>
            <w:r>
              <w:rPr>
                <w:rFonts w:ascii="Times New Roman" w:hAnsi="Times New Roman"/>
                <w:color w:val="000000" w:themeColor="text1"/>
                <w:sz w:val="24"/>
                <w:szCs w:val="24"/>
              </w:rPr>
              <w:t>практические занятия</w:t>
            </w:r>
          </w:p>
        </w:tc>
        <w:tc>
          <w:tcPr>
            <w:tcW w:w="1315" w:type="pct"/>
            <w:noWrap/>
            <w:vAlign w:val="center"/>
          </w:tcPr>
          <w:p w14:paraId="5C288801" w14:textId="77777777" w:rsidR="007B3C4A" w:rsidRDefault="003B1D61">
            <w:pPr>
              <w:suppressAutoHyphens/>
              <w:spacing w:after="0" w:line="240" w:lineRule="auto"/>
              <w:rPr>
                <w:rFonts w:ascii="Times New Roman" w:hAnsi="Times New Roman"/>
                <w:iCs/>
                <w:color w:val="000000" w:themeColor="text1"/>
                <w:sz w:val="24"/>
                <w:szCs w:val="24"/>
              </w:rPr>
            </w:pPr>
            <w:r>
              <w:rPr>
                <w:rFonts w:ascii="Times New Roman" w:hAnsi="Times New Roman"/>
                <w:iCs/>
                <w:color w:val="000000" w:themeColor="text1"/>
                <w:sz w:val="24"/>
                <w:szCs w:val="24"/>
              </w:rPr>
              <w:t>8</w:t>
            </w:r>
          </w:p>
        </w:tc>
      </w:tr>
      <w:tr w:rsidR="007B3C4A" w14:paraId="2D82546F" w14:textId="77777777">
        <w:trPr>
          <w:trHeight w:val="23"/>
        </w:trPr>
        <w:tc>
          <w:tcPr>
            <w:tcW w:w="3685" w:type="pct"/>
            <w:noWrap/>
            <w:vAlign w:val="center"/>
          </w:tcPr>
          <w:p w14:paraId="1DE89A7A" w14:textId="77777777" w:rsidR="007B3C4A" w:rsidRDefault="003B1D61">
            <w:pPr>
              <w:suppressAutoHyphens/>
              <w:spacing w:after="0" w:line="240" w:lineRule="auto"/>
              <w:rPr>
                <w:rFonts w:ascii="Times New Roman" w:hAnsi="Times New Roman"/>
                <w:color w:val="000000" w:themeColor="text1"/>
                <w:sz w:val="24"/>
                <w:szCs w:val="24"/>
              </w:rPr>
            </w:pPr>
            <w:r>
              <w:rPr>
                <w:rFonts w:ascii="Times New Roman" w:hAnsi="Times New Roman"/>
                <w:color w:val="000000" w:themeColor="text1"/>
                <w:sz w:val="24"/>
                <w:szCs w:val="24"/>
              </w:rPr>
              <w:t xml:space="preserve">курсовая работа (проект) </w:t>
            </w:r>
          </w:p>
        </w:tc>
        <w:tc>
          <w:tcPr>
            <w:tcW w:w="1315" w:type="pct"/>
            <w:noWrap/>
            <w:vAlign w:val="center"/>
          </w:tcPr>
          <w:p w14:paraId="7F7B052C" w14:textId="77777777" w:rsidR="007B3C4A" w:rsidRDefault="007B3C4A">
            <w:pPr>
              <w:suppressAutoHyphens/>
              <w:spacing w:after="0" w:line="240" w:lineRule="auto"/>
              <w:rPr>
                <w:rFonts w:ascii="Times New Roman" w:hAnsi="Times New Roman"/>
                <w:iCs/>
                <w:color w:val="000000" w:themeColor="text1"/>
                <w:sz w:val="24"/>
                <w:szCs w:val="24"/>
              </w:rPr>
            </w:pPr>
          </w:p>
        </w:tc>
      </w:tr>
      <w:tr w:rsidR="007B3C4A" w14:paraId="5970D54D" w14:textId="77777777">
        <w:trPr>
          <w:trHeight w:val="23"/>
        </w:trPr>
        <w:tc>
          <w:tcPr>
            <w:tcW w:w="3685" w:type="pct"/>
            <w:noWrap/>
            <w:vAlign w:val="center"/>
          </w:tcPr>
          <w:p w14:paraId="7BEDEC14" w14:textId="77777777" w:rsidR="007B3C4A" w:rsidRDefault="003B1D61">
            <w:pPr>
              <w:suppressAutoHyphens/>
              <w:spacing w:after="0" w:line="240" w:lineRule="auto"/>
              <w:rPr>
                <w:rFonts w:ascii="Times New Roman" w:hAnsi="Times New Roman"/>
                <w:i/>
                <w:color w:val="000000" w:themeColor="text1"/>
                <w:sz w:val="24"/>
                <w:szCs w:val="24"/>
              </w:rPr>
            </w:pPr>
            <w:r>
              <w:rPr>
                <w:rFonts w:ascii="Times New Roman" w:hAnsi="Times New Roman"/>
                <w:i/>
                <w:color w:val="000000" w:themeColor="text1"/>
                <w:sz w:val="24"/>
                <w:szCs w:val="24"/>
              </w:rPr>
              <w:lastRenderedPageBreak/>
              <w:t xml:space="preserve">Самостоятельная работа </w:t>
            </w:r>
          </w:p>
        </w:tc>
        <w:tc>
          <w:tcPr>
            <w:tcW w:w="1315" w:type="pct"/>
            <w:noWrap/>
            <w:vAlign w:val="center"/>
          </w:tcPr>
          <w:p w14:paraId="7186BF96" w14:textId="77777777" w:rsidR="007B3C4A" w:rsidRDefault="003B1D61">
            <w:pPr>
              <w:suppressAutoHyphens/>
              <w:spacing w:after="0" w:line="240" w:lineRule="auto"/>
              <w:rPr>
                <w:rFonts w:ascii="Times New Roman" w:hAnsi="Times New Roman"/>
                <w:iCs/>
                <w:color w:val="000000" w:themeColor="text1"/>
                <w:sz w:val="24"/>
                <w:szCs w:val="24"/>
              </w:rPr>
            </w:pPr>
            <w:r>
              <w:rPr>
                <w:rFonts w:ascii="Times New Roman" w:hAnsi="Times New Roman"/>
                <w:iCs/>
                <w:color w:val="000000" w:themeColor="text1"/>
                <w:sz w:val="24"/>
                <w:szCs w:val="24"/>
              </w:rPr>
              <w:t>24</w:t>
            </w:r>
          </w:p>
        </w:tc>
      </w:tr>
      <w:tr w:rsidR="007B3C4A" w14:paraId="512DF342" w14:textId="77777777">
        <w:trPr>
          <w:trHeight w:val="23"/>
        </w:trPr>
        <w:tc>
          <w:tcPr>
            <w:tcW w:w="3685" w:type="pct"/>
            <w:noWrap/>
            <w:vAlign w:val="center"/>
          </w:tcPr>
          <w:p w14:paraId="58B3D5E5" w14:textId="77777777" w:rsidR="007B3C4A" w:rsidRDefault="003B1D61">
            <w:pPr>
              <w:suppressAutoHyphens/>
              <w:spacing w:after="0" w:line="240" w:lineRule="auto"/>
              <w:rPr>
                <w:rFonts w:ascii="Times New Roman" w:hAnsi="Times New Roman"/>
                <w:i/>
                <w:color w:val="000000" w:themeColor="text1"/>
                <w:sz w:val="24"/>
                <w:szCs w:val="24"/>
              </w:rPr>
            </w:pPr>
            <w:r>
              <w:rPr>
                <w:rFonts w:ascii="Times New Roman" w:hAnsi="Times New Roman"/>
                <w:b/>
                <w:iCs/>
                <w:color w:val="000000" w:themeColor="text1"/>
                <w:sz w:val="24"/>
                <w:szCs w:val="24"/>
              </w:rPr>
              <w:t>Промежуточная аттестация в форме дифференцированного зачета</w:t>
            </w:r>
          </w:p>
        </w:tc>
        <w:tc>
          <w:tcPr>
            <w:tcW w:w="1315" w:type="pct"/>
            <w:noWrap/>
            <w:vAlign w:val="center"/>
          </w:tcPr>
          <w:p w14:paraId="062193C0" w14:textId="77777777" w:rsidR="007B3C4A" w:rsidRDefault="007B3C4A">
            <w:pPr>
              <w:suppressAutoHyphens/>
              <w:spacing w:after="0" w:line="240" w:lineRule="auto"/>
              <w:rPr>
                <w:rFonts w:ascii="Times New Roman" w:hAnsi="Times New Roman"/>
                <w:iCs/>
                <w:color w:val="000000" w:themeColor="text1"/>
                <w:sz w:val="24"/>
                <w:szCs w:val="24"/>
              </w:rPr>
            </w:pPr>
          </w:p>
        </w:tc>
      </w:tr>
    </w:tbl>
    <w:p w14:paraId="6ADA01E4" w14:textId="77777777" w:rsidR="007B3C4A" w:rsidRDefault="007B3C4A">
      <w:pPr>
        <w:suppressAutoHyphens/>
        <w:spacing w:after="0" w:line="240" w:lineRule="auto"/>
        <w:rPr>
          <w:rFonts w:ascii="Times New Roman" w:hAnsi="Times New Roman"/>
          <w:b/>
          <w:i/>
          <w:color w:val="000000" w:themeColor="text1"/>
          <w:sz w:val="24"/>
          <w:szCs w:val="24"/>
        </w:rPr>
      </w:pPr>
    </w:p>
    <w:p w14:paraId="48877CA4" w14:textId="77777777" w:rsidR="007B3C4A" w:rsidRDefault="007B3C4A">
      <w:pPr>
        <w:spacing w:after="0" w:line="240" w:lineRule="auto"/>
        <w:rPr>
          <w:rFonts w:ascii="Times New Roman" w:hAnsi="Times New Roman"/>
          <w:b/>
          <w:i/>
          <w:color w:val="000000" w:themeColor="text1"/>
          <w:sz w:val="24"/>
          <w:szCs w:val="24"/>
        </w:rPr>
        <w:sectPr w:rsidR="007B3C4A">
          <w:footerReference w:type="default" r:id="rId125"/>
          <w:pgSz w:w="11906" w:h="16838"/>
          <w:pgMar w:top="1134" w:right="850" w:bottom="284" w:left="1701" w:header="708" w:footer="708" w:gutter="0"/>
          <w:cols w:space="720"/>
          <w:docGrid w:linePitch="299"/>
        </w:sectPr>
      </w:pPr>
    </w:p>
    <w:p w14:paraId="10C58050" w14:textId="77777777" w:rsidR="007B3C4A" w:rsidRDefault="003B1D61">
      <w:pPr>
        <w:spacing w:after="0" w:line="240" w:lineRule="auto"/>
        <w:ind w:firstLine="709"/>
        <w:rPr>
          <w:rFonts w:ascii="Times New Roman" w:hAnsi="Times New Roman"/>
          <w:b/>
          <w:bCs/>
          <w:color w:val="000000" w:themeColor="text1"/>
          <w:sz w:val="24"/>
          <w:szCs w:val="24"/>
        </w:rPr>
      </w:pPr>
      <w:r>
        <w:rPr>
          <w:rFonts w:ascii="Times New Roman" w:hAnsi="Times New Roman"/>
          <w:b/>
          <w:color w:val="000000" w:themeColor="text1"/>
          <w:sz w:val="24"/>
          <w:szCs w:val="24"/>
        </w:rPr>
        <w:lastRenderedPageBreak/>
        <w:t xml:space="preserve">2.2. Тематический план и содержание учебной дисциплины </w:t>
      </w:r>
    </w:p>
    <w:tbl>
      <w:tblPr>
        <w:tblW w:w="5014"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614"/>
        <w:gridCol w:w="5297"/>
        <w:gridCol w:w="1767"/>
        <w:gridCol w:w="1488"/>
        <w:gridCol w:w="1276"/>
        <w:gridCol w:w="2530"/>
      </w:tblGrid>
      <w:tr w:rsidR="007B3C4A" w14:paraId="7CBD4D1B" w14:textId="77777777">
        <w:trPr>
          <w:trHeight w:val="23"/>
        </w:trPr>
        <w:tc>
          <w:tcPr>
            <w:tcW w:w="873" w:type="pct"/>
            <w:noWrap/>
            <w:vAlign w:val="center"/>
          </w:tcPr>
          <w:p w14:paraId="03D843A6" w14:textId="77777777" w:rsidR="007B3C4A" w:rsidRDefault="003B1D61">
            <w:pPr>
              <w:suppressAutoHyphens/>
              <w:spacing w:after="0" w:line="240" w:lineRule="auto"/>
              <w:jc w:val="center"/>
              <w:rPr>
                <w:rFonts w:ascii="Times New Roman" w:hAnsi="Times New Roman"/>
                <w:b/>
                <w:bCs/>
                <w:color w:val="000000" w:themeColor="text1"/>
                <w:sz w:val="24"/>
                <w:szCs w:val="24"/>
              </w:rPr>
            </w:pPr>
            <w:r>
              <w:rPr>
                <w:rFonts w:ascii="Times New Roman" w:hAnsi="Times New Roman"/>
                <w:b/>
                <w:bCs/>
                <w:color w:val="000000" w:themeColor="text1"/>
                <w:sz w:val="24"/>
                <w:szCs w:val="24"/>
              </w:rPr>
              <w:t>Наименование разделов и тем</w:t>
            </w:r>
          </w:p>
        </w:tc>
        <w:tc>
          <w:tcPr>
            <w:tcW w:w="1769" w:type="pct"/>
            <w:noWrap/>
            <w:vAlign w:val="center"/>
          </w:tcPr>
          <w:p w14:paraId="1AA7EED4" w14:textId="77777777" w:rsidR="007B3C4A" w:rsidRDefault="003B1D61">
            <w:pPr>
              <w:suppressAutoHyphens/>
              <w:spacing w:after="0" w:line="240" w:lineRule="auto"/>
              <w:jc w:val="center"/>
              <w:rPr>
                <w:rFonts w:ascii="Times New Roman" w:hAnsi="Times New Roman"/>
                <w:b/>
                <w:bCs/>
                <w:color w:val="000000" w:themeColor="text1"/>
                <w:sz w:val="24"/>
                <w:szCs w:val="24"/>
              </w:rPr>
            </w:pPr>
            <w:r>
              <w:rPr>
                <w:rFonts w:ascii="Times New Roman" w:hAnsi="Times New Roman"/>
                <w:b/>
                <w:bCs/>
                <w:color w:val="000000" w:themeColor="text1"/>
                <w:sz w:val="24"/>
                <w:szCs w:val="24"/>
              </w:rPr>
              <w:t>Содержание учебного материала и формы организации деятельности обучающихся</w:t>
            </w:r>
          </w:p>
        </w:tc>
        <w:tc>
          <w:tcPr>
            <w:tcW w:w="590" w:type="pct"/>
            <w:noWrap/>
            <w:vAlign w:val="center"/>
          </w:tcPr>
          <w:p w14:paraId="37820558" w14:textId="77777777" w:rsidR="007B3C4A" w:rsidRDefault="003B1D61">
            <w:pPr>
              <w:suppressAutoHyphens/>
              <w:spacing w:after="0" w:line="240" w:lineRule="auto"/>
              <w:jc w:val="center"/>
              <w:rPr>
                <w:rFonts w:ascii="Times New Roman" w:hAnsi="Times New Roman"/>
                <w:b/>
                <w:bCs/>
                <w:color w:val="000000" w:themeColor="text1"/>
                <w:sz w:val="24"/>
                <w:szCs w:val="24"/>
              </w:rPr>
            </w:pPr>
            <w:r>
              <w:rPr>
                <w:rFonts w:ascii="Times New Roman" w:hAnsi="Times New Roman"/>
                <w:b/>
                <w:bCs/>
                <w:color w:val="000000" w:themeColor="text1"/>
                <w:sz w:val="24"/>
                <w:szCs w:val="24"/>
              </w:rPr>
              <w:t xml:space="preserve">Объем, акад. ч / в том числе в форме практической подготовки, </w:t>
            </w:r>
            <w:proofErr w:type="spellStart"/>
            <w:r>
              <w:rPr>
                <w:rFonts w:ascii="Times New Roman" w:hAnsi="Times New Roman"/>
                <w:b/>
                <w:bCs/>
                <w:color w:val="000000" w:themeColor="text1"/>
                <w:sz w:val="24"/>
                <w:szCs w:val="24"/>
              </w:rPr>
              <w:t>акад</w:t>
            </w:r>
            <w:proofErr w:type="spellEnd"/>
            <w:r>
              <w:rPr>
                <w:rFonts w:ascii="Times New Roman" w:hAnsi="Times New Roman"/>
                <w:b/>
                <w:bCs/>
                <w:color w:val="000000" w:themeColor="text1"/>
                <w:sz w:val="24"/>
                <w:szCs w:val="24"/>
              </w:rPr>
              <w:t xml:space="preserve"> ч</w:t>
            </w:r>
          </w:p>
        </w:tc>
        <w:tc>
          <w:tcPr>
            <w:tcW w:w="497" w:type="pct"/>
            <w:noWrap/>
            <w:vAlign w:val="center"/>
          </w:tcPr>
          <w:p w14:paraId="1213E201" w14:textId="77777777" w:rsidR="007B3C4A" w:rsidRDefault="003B1D61">
            <w:pPr>
              <w:suppressAutoHyphens/>
              <w:spacing w:after="0" w:line="240" w:lineRule="auto"/>
              <w:jc w:val="center"/>
              <w:rPr>
                <w:rFonts w:ascii="Times New Roman" w:hAnsi="Times New Roman"/>
                <w:b/>
                <w:bCs/>
                <w:color w:val="000000" w:themeColor="text1"/>
                <w:sz w:val="24"/>
                <w:szCs w:val="24"/>
              </w:rPr>
            </w:pPr>
            <w:r>
              <w:rPr>
                <w:rFonts w:ascii="Times New Roman" w:hAnsi="Times New Roman"/>
                <w:b/>
                <w:bCs/>
                <w:color w:val="000000" w:themeColor="text1"/>
                <w:sz w:val="24"/>
                <w:szCs w:val="24"/>
              </w:rPr>
              <w:t>Коды компетенций и личностных результатов, формированию которых способствует элемент программы</w:t>
            </w:r>
          </w:p>
        </w:tc>
        <w:tc>
          <w:tcPr>
            <w:tcW w:w="426" w:type="pct"/>
            <w:noWrap/>
            <w:vAlign w:val="center"/>
          </w:tcPr>
          <w:p w14:paraId="1FD1FC75" w14:textId="77777777" w:rsidR="007B3C4A" w:rsidRDefault="003B1D61">
            <w:pPr>
              <w:suppressAutoHyphens/>
              <w:spacing w:after="0" w:line="240" w:lineRule="auto"/>
              <w:jc w:val="center"/>
              <w:rPr>
                <w:rFonts w:ascii="Times New Roman" w:hAnsi="Times New Roman"/>
                <w:b/>
                <w:bCs/>
                <w:color w:val="000000" w:themeColor="text1"/>
                <w:sz w:val="24"/>
                <w:szCs w:val="24"/>
              </w:rPr>
            </w:pPr>
            <w:r>
              <w:rPr>
                <w:rFonts w:ascii="Times New Roman" w:hAnsi="Times New Roman"/>
                <w:b/>
                <w:bCs/>
                <w:color w:val="000000" w:themeColor="text1"/>
                <w:sz w:val="24"/>
                <w:szCs w:val="24"/>
              </w:rPr>
              <w:t>Код ПК, ОК</w:t>
            </w:r>
          </w:p>
        </w:tc>
        <w:tc>
          <w:tcPr>
            <w:tcW w:w="845" w:type="pct"/>
            <w:noWrap/>
            <w:vAlign w:val="center"/>
          </w:tcPr>
          <w:p w14:paraId="55CEE1E7" w14:textId="77777777" w:rsidR="007B3C4A" w:rsidRDefault="003B1D61">
            <w:pPr>
              <w:suppressAutoHyphens/>
              <w:spacing w:after="0" w:line="240" w:lineRule="auto"/>
              <w:jc w:val="center"/>
              <w:rPr>
                <w:rFonts w:ascii="Times New Roman" w:hAnsi="Times New Roman"/>
                <w:b/>
                <w:bCs/>
                <w:color w:val="000000" w:themeColor="text1"/>
                <w:sz w:val="24"/>
                <w:szCs w:val="24"/>
              </w:rPr>
            </w:pPr>
            <w:r>
              <w:rPr>
                <w:rFonts w:ascii="Times New Roman" w:hAnsi="Times New Roman"/>
                <w:b/>
                <w:bCs/>
                <w:color w:val="000000" w:themeColor="text1"/>
                <w:sz w:val="24"/>
                <w:szCs w:val="24"/>
              </w:rPr>
              <w:t>Код Н/У/З</w:t>
            </w:r>
          </w:p>
        </w:tc>
      </w:tr>
      <w:tr w:rsidR="007B3C4A" w14:paraId="7F0A2A3B" w14:textId="77777777">
        <w:trPr>
          <w:trHeight w:val="23"/>
        </w:trPr>
        <w:tc>
          <w:tcPr>
            <w:tcW w:w="873" w:type="pct"/>
            <w:noWrap/>
          </w:tcPr>
          <w:p w14:paraId="0543FE1F" w14:textId="77777777" w:rsidR="007B3C4A" w:rsidRDefault="003B1D61">
            <w:pPr>
              <w:spacing w:after="0" w:line="240" w:lineRule="auto"/>
              <w:rPr>
                <w:rFonts w:ascii="Times New Roman" w:hAnsi="Times New Roman"/>
                <w:b/>
                <w:bCs/>
                <w:i/>
                <w:iCs/>
                <w:color w:val="000000" w:themeColor="text1"/>
                <w:sz w:val="24"/>
                <w:szCs w:val="24"/>
              </w:rPr>
            </w:pPr>
            <w:r>
              <w:rPr>
                <w:rFonts w:ascii="Times New Roman" w:hAnsi="Times New Roman"/>
                <w:b/>
                <w:bCs/>
                <w:i/>
                <w:iCs/>
                <w:color w:val="000000" w:themeColor="text1"/>
                <w:sz w:val="24"/>
                <w:szCs w:val="24"/>
              </w:rPr>
              <w:t>1</w:t>
            </w:r>
          </w:p>
        </w:tc>
        <w:tc>
          <w:tcPr>
            <w:tcW w:w="1769" w:type="pct"/>
            <w:noWrap/>
          </w:tcPr>
          <w:p w14:paraId="1C78A1BD" w14:textId="77777777" w:rsidR="007B3C4A" w:rsidRDefault="003B1D61">
            <w:pPr>
              <w:spacing w:after="0" w:line="240" w:lineRule="auto"/>
              <w:jc w:val="center"/>
              <w:rPr>
                <w:rFonts w:ascii="Times New Roman" w:hAnsi="Times New Roman"/>
                <w:b/>
                <w:bCs/>
                <w:i/>
                <w:iCs/>
                <w:color w:val="000000" w:themeColor="text1"/>
                <w:sz w:val="24"/>
                <w:szCs w:val="24"/>
              </w:rPr>
            </w:pPr>
            <w:r>
              <w:rPr>
                <w:rFonts w:ascii="Times New Roman" w:hAnsi="Times New Roman"/>
                <w:b/>
                <w:bCs/>
                <w:i/>
                <w:iCs/>
                <w:color w:val="000000" w:themeColor="text1"/>
                <w:sz w:val="24"/>
                <w:szCs w:val="24"/>
              </w:rPr>
              <w:t>2</w:t>
            </w:r>
          </w:p>
        </w:tc>
        <w:tc>
          <w:tcPr>
            <w:tcW w:w="590" w:type="pct"/>
            <w:noWrap/>
          </w:tcPr>
          <w:p w14:paraId="5AE18528" w14:textId="77777777" w:rsidR="007B3C4A" w:rsidRDefault="003B1D61">
            <w:pPr>
              <w:spacing w:after="0" w:line="240" w:lineRule="auto"/>
              <w:jc w:val="center"/>
              <w:rPr>
                <w:rFonts w:ascii="Times New Roman" w:hAnsi="Times New Roman"/>
                <w:b/>
                <w:bCs/>
                <w:i/>
                <w:iCs/>
                <w:color w:val="000000" w:themeColor="text1"/>
                <w:sz w:val="24"/>
                <w:szCs w:val="24"/>
              </w:rPr>
            </w:pPr>
            <w:r>
              <w:rPr>
                <w:rFonts w:ascii="Times New Roman" w:hAnsi="Times New Roman"/>
                <w:b/>
                <w:bCs/>
                <w:i/>
                <w:iCs/>
                <w:color w:val="000000" w:themeColor="text1"/>
                <w:sz w:val="24"/>
                <w:szCs w:val="24"/>
              </w:rPr>
              <w:t>3</w:t>
            </w:r>
          </w:p>
        </w:tc>
        <w:tc>
          <w:tcPr>
            <w:tcW w:w="497" w:type="pct"/>
            <w:noWrap/>
          </w:tcPr>
          <w:p w14:paraId="18BE43E6" w14:textId="77777777" w:rsidR="007B3C4A" w:rsidRDefault="003B1D61">
            <w:pPr>
              <w:spacing w:after="0" w:line="240" w:lineRule="auto"/>
              <w:jc w:val="center"/>
              <w:rPr>
                <w:rFonts w:ascii="Times New Roman" w:hAnsi="Times New Roman"/>
                <w:b/>
                <w:bCs/>
                <w:i/>
                <w:iCs/>
                <w:color w:val="000000" w:themeColor="text1"/>
                <w:sz w:val="24"/>
                <w:szCs w:val="24"/>
              </w:rPr>
            </w:pPr>
            <w:r>
              <w:rPr>
                <w:rFonts w:ascii="Times New Roman" w:hAnsi="Times New Roman"/>
                <w:b/>
                <w:bCs/>
                <w:i/>
                <w:iCs/>
                <w:color w:val="000000" w:themeColor="text1"/>
                <w:sz w:val="24"/>
                <w:szCs w:val="24"/>
              </w:rPr>
              <w:t>4</w:t>
            </w:r>
          </w:p>
        </w:tc>
        <w:tc>
          <w:tcPr>
            <w:tcW w:w="426" w:type="pct"/>
            <w:noWrap/>
          </w:tcPr>
          <w:p w14:paraId="563F8567" w14:textId="77777777" w:rsidR="007B3C4A" w:rsidRDefault="007B3C4A">
            <w:pPr>
              <w:spacing w:after="0" w:line="240" w:lineRule="auto"/>
              <w:jc w:val="center"/>
              <w:rPr>
                <w:rFonts w:ascii="Times New Roman" w:hAnsi="Times New Roman"/>
                <w:b/>
                <w:bCs/>
                <w:i/>
                <w:iCs/>
                <w:color w:val="000000" w:themeColor="text1"/>
                <w:sz w:val="24"/>
                <w:szCs w:val="24"/>
              </w:rPr>
            </w:pPr>
          </w:p>
        </w:tc>
        <w:tc>
          <w:tcPr>
            <w:tcW w:w="845" w:type="pct"/>
            <w:noWrap/>
          </w:tcPr>
          <w:p w14:paraId="5DED98C2" w14:textId="77777777" w:rsidR="007B3C4A" w:rsidRDefault="007B3C4A">
            <w:pPr>
              <w:spacing w:after="0" w:line="240" w:lineRule="auto"/>
              <w:jc w:val="center"/>
              <w:rPr>
                <w:rFonts w:ascii="Times New Roman" w:hAnsi="Times New Roman"/>
                <w:b/>
                <w:bCs/>
                <w:i/>
                <w:iCs/>
                <w:color w:val="000000" w:themeColor="text1"/>
                <w:sz w:val="24"/>
                <w:szCs w:val="24"/>
              </w:rPr>
            </w:pPr>
          </w:p>
        </w:tc>
      </w:tr>
      <w:tr w:rsidR="007B3C4A" w14:paraId="3D726799" w14:textId="77777777">
        <w:trPr>
          <w:trHeight w:val="23"/>
        </w:trPr>
        <w:tc>
          <w:tcPr>
            <w:tcW w:w="2642" w:type="pct"/>
            <w:gridSpan w:val="2"/>
            <w:noWrap/>
          </w:tcPr>
          <w:p w14:paraId="44031EE2" w14:textId="77777777" w:rsidR="007B3C4A" w:rsidRDefault="007B3C4A">
            <w:pPr>
              <w:pStyle w:val="TableParagraph"/>
              <w:ind w:left="0"/>
              <w:rPr>
                <w:color w:val="000000" w:themeColor="text1"/>
                <w:sz w:val="24"/>
                <w:szCs w:val="24"/>
              </w:rPr>
            </w:pPr>
          </w:p>
        </w:tc>
        <w:tc>
          <w:tcPr>
            <w:tcW w:w="590" w:type="pct"/>
            <w:noWrap/>
            <w:vAlign w:val="center"/>
          </w:tcPr>
          <w:p w14:paraId="46C48AE9" w14:textId="77777777" w:rsidR="007B3C4A" w:rsidRDefault="007B3C4A">
            <w:pPr>
              <w:suppressAutoHyphens/>
              <w:spacing w:after="0" w:line="240" w:lineRule="auto"/>
              <w:jc w:val="center"/>
              <w:rPr>
                <w:rFonts w:ascii="Times New Roman" w:hAnsi="Times New Roman"/>
                <w:i/>
                <w:iCs/>
                <w:color w:val="000000" w:themeColor="text1"/>
                <w:sz w:val="24"/>
                <w:szCs w:val="24"/>
              </w:rPr>
            </w:pPr>
          </w:p>
        </w:tc>
        <w:tc>
          <w:tcPr>
            <w:tcW w:w="497" w:type="pct"/>
            <w:noWrap/>
            <w:vAlign w:val="center"/>
          </w:tcPr>
          <w:p w14:paraId="7D11D911" w14:textId="77777777" w:rsidR="007B3C4A" w:rsidRDefault="007B3C4A">
            <w:pPr>
              <w:spacing w:after="0" w:line="240" w:lineRule="auto"/>
              <w:jc w:val="center"/>
              <w:rPr>
                <w:rFonts w:ascii="Times New Roman" w:hAnsi="Times New Roman"/>
                <w:color w:val="000000" w:themeColor="text1"/>
                <w:sz w:val="24"/>
                <w:szCs w:val="24"/>
                <w:lang w:eastAsia="en-US"/>
              </w:rPr>
            </w:pPr>
          </w:p>
        </w:tc>
        <w:tc>
          <w:tcPr>
            <w:tcW w:w="426" w:type="pct"/>
            <w:noWrap/>
            <w:vAlign w:val="center"/>
          </w:tcPr>
          <w:p w14:paraId="30C16BDF" w14:textId="77777777" w:rsidR="007B3C4A" w:rsidRDefault="007B3C4A">
            <w:pPr>
              <w:spacing w:after="0" w:line="240" w:lineRule="auto"/>
              <w:jc w:val="center"/>
              <w:rPr>
                <w:rFonts w:ascii="Times New Roman" w:hAnsi="Times New Roman"/>
                <w:bCs/>
                <w:iCs/>
                <w:color w:val="000000" w:themeColor="text1"/>
                <w:sz w:val="24"/>
                <w:szCs w:val="24"/>
              </w:rPr>
            </w:pPr>
          </w:p>
        </w:tc>
        <w:tc>
          <w:tcPr>
            <w:tcW w:w="845" w:type="pct"/>
            <w:noWrap/>
            <w:vAlign w:val="center"/>
          </w:tcPr>
          <w:p w14:paraId="075405E2" w14:textId="77777777" w:rsidR="007B3C4A" w:rsidRDefault="007B3C4A">
            <w:pPr>
              <w:suppressAutoHyphens/>
              <w:spacing w:after="0" w:line="240" w:lineRule="auto"/>
              <w:jc w:val="center"/>
              <w:rPr>
                <w:rFonts w:ascii="Times New Roman" w:hAnsi="Times New Roman"/>
                <w:bCs/>
                <w:iCs/>
                <w:color w:val="000000" w:themeColor="text1"/>
                <w:sz w:val="24"/>
                <w:szCs w:val="24"/>
              </w:rPr>
            </w:pPr>
          </w:p>
        </w:tc>
      </w:tr>
      <w:tr w:rsidR="007B3C4A" w14:paraId="6358E364" w14:textId="77777777">
        <w:trPr>
          <w:trHeight w:val="23"/>
        </w:trPr>
        <w:tc>
          <w:tcPr>
            <w:tcW w:w="873" w:type="pct"/>
            <w:noWrap/>
          </w:tcPr>
          <w:p w14:paraId="68FD30C5" w14:textId="77777777" w:rsidR="007B3C4A" w:rsidRDefault="003B1D61">
            <w:pPr>
              <w:widowControl w:val="0"/>
              <w:autoSpaceDE w:val="0"/>
              <w:autoSpaceDN w:val="0"/>
              <w:spacing w:after="0" w:line="240" w:lineRule="auto"/>
              <w:rPr>
                <w:rFonts w:ascii="Times New Roman" w:hAnsi="Times New Roman"/>
                <w:b/>
                <w:color w:val="000000" w:themeColor="text1"/>
                <w:w w:val="95"/>
                <w:sz w:val="24"/>
                <w:szCs w:val="24"/>
              </w:rPr>
            </w:pPr>
            <w:r>
              <w:rPr>
                <w:rFonts w:ascii="Times New Roman" w:hAnsi="Times New Roman"/>
                <w:color w:val="000000" w:themeColor="text1"/>
                <w:sz w:val="24"/>
                <w:szCs w:val="24"/>
              </w:rPr>
              <w:t>Введение</w:t>
            </w:r>
          </w:p>
        </w:tc>
        <w:tc>
          <w:tcPr>
            <w:tcW w:w="1769" w:type="pct"/>
            <w:noWrap/>
          </w:tcPr>
          <w:p w14:paraId="5444EDC0" w14:textId="77777777" w:rsidR="007B3C4A" w:rsidRDefault="003B1D61">
            <w:pPr>
              <w:widowControl w:val="0"/>
              <w:autoSpaceDE w:val="0"/>
              <w:autoSpaceDN w:val="0"/>
              <w:spacing w:after="0" w:line="240" w:lineRule="auto"/>
              <w:jc w:val="both"/>
              <w:rPr>
                <w:rFonts w:ascii="Times New Roman" w:hAnsi="Times New Roman"/>
                <w:color w:val="000000" w:themeColor="text1"/>
                <w:sz w:val="24"/>
                <w:szCs w:val="24"/>
                <w:lang w:eastAsia="en-US"/>
              </w:rPr>
            </w:pPr>
            <w:r>
              <w:rPr>
                <w:rFonts w:ascii="Times New Roman" w:hAnsi="Times New Roman"/>
                <w:color w:val="000000" w:themeColor="text1"/>
                <w:sz w:val="24"/>
                <w:szCs w:val="24"/>
              </w:rPr>
              <w:t xml:space="preserve">Содержание дисциплины и ее задачи. Связь с другими общими гуманитарными и </w:t>
            </w:r>
            <w:r>
              <w:rPr>
                <w:rFonts w:ascii="Times New Roman" w:hAnsi="Times New Roman"/>
                <w:color w:val="000000" w:themeColor="text1"/>
                <w:spacing w:val="-3"/>
                <w:sz w:val="24"/>
                <w:szCs w:val="24"/>
              </w:rPr>
              <w:t xml:space="preserve">социально-экономическими, общепрофессиональными </w:t>
            </w:r>
            <w:r>
              <w:rPr>
                <w:rFonts w:ascii="Times New Roman" w:hAnsi="Times New Roman"/>
                <w:color w:val="000000" w:themeColor="text1"/>
                <w:spacing w:val="-2"/>
                <w:sz w:val="24"/>
                <w:szCs w:val="24"/>
              </w:rPr>
              <w:t>и специальными дисципли</w:t>
            </w:r>
            <w:r>
              <w:rPr>
                <w:rFonts w:ascii="Times New Roman" w:hAnsi="Times New Roman"/>
                <w:color w:val="000000" w:themeColor="text1"/>
                <w:sz w:val="24"/>
                <w:szCs w:val="24"/>
              </w:rPr>
              <w:t>нами. Значение дисциплины для процесса освоения основной профессиональной программы по специальности</w:t>
            </w:r>
          </w:p>
        </w:tc>
        <w:tc>
          <w:tcPr>
            <w:tcW w:w="590" w:type="pct"/>
            <w:noWrap/>
            <w:vAlign w:val="center"/>
          </w:tcPr>
          <w:p w14:paraId="7361C613" w14:textId="77777777" w:rsidR="007B3C4A" w:rsidRDefault="003B1D61">
            <w:pPr>
              <w:suppressAutoHyphens/>
              <w:spacing w:after="0" w:line="240" w:lineRule="auto"/>
              <w:jc w:val="center"/>
              <w:rPr>
                <w:rFonts w:ascii="Times New Roman" w:hAnsi="Times New Roman"/>
                <w:iCs/>
                <w:color w:val="000000" w:themeColor="text1"/>
                <w:sz w:val="24"/>
                <w:szCs w:val="24"/>
              </w:rPr>
            </w:pPr>
            <w:r>
              <w:rPr>
                <w:rFonts w:ascii="Times New Roman" w:hAnsi="Times New Roman"/>
                <w:iCs/>
                <w:color w:val="000000" w:themeColor="text1"/>
                <w:sz w:val="24"/>
                <w:szCs w:val="24"/>
              </w:rPr>
              <w:t>1</w:t>
            </w:r>
          </w:p>
        </w:tc>
        <w:tc>
          <w:tcPr>
            <w:tcW w:w="497" w:type="pct"/>
            <w:noWrap/>
            <w:vAlign w:val="center"/>
          </w:tcPr>
          <w:p w14:paraId="08F8B341" w14:textId="77777777" w:rsidR="007B3C4A" w:rsidRDefault="003B1D61">
            <w:pPr>
              <w:spacing w:after="0" w:line="240" w:lineRule="auto"/>
              <w:jc w:val="center"/>
              <w:rPr>
                <w:rFonts w:ascii="Times New Roman" w:hAnsi="Times New Roman"/>
                <w:color w:val="000000" w:themeColor="text1"/>
                <w:sz w:val="24"/>
                <w:szCs w:val="24"/>
              </w:rPr>
            </w:pPr>
            <w:r>
              <w:rPr>
                <w:rFonts w:ascii="Times New Roman" w:hAnsi="Times New Roman"/>
                <w:color w:val="000000" w:themeColor="text1"/>
                <w:sz w:val="24"/>
                <w:szCs w:val="24"/>
              </w:rPr>
              <w:t>ЛР 1,2,4,5, 14</w:t>
            </w:r>
          </w:p>
        </w:tc>
        <w:tc>
          <w:tcPr>
            <w:tcW w:w="426" w:type="pct"/>
            <w:noWrap/>
            <w:vAlign w:val="center"/>
          </w:tcPr>
          <w:p w14:paraId="48016AE7" w14:textId="77777777" w:rsidR="007B3C4A" w:rsidRDefault="003B1D61">
            <w:pPr>
              <w:tabs>
                <w:tab w:val="left" w:pos="1760"/>
              </w:tabs>
              <w:spacing w:after="0" w:line="240" w:lineRule="auto"/>
              <w:ind w:right="-105"/>
              <w:jc w:val="center"/>
              <w:rPr>
                <w:rFonts w:ascii="Times New Roman" w:hAnsi="Times New Roman"/>
                <w:color w:val="000000" w:themeColor="text1"/>
                <w:sz w:val="24"/>
                <w:szCs w:val="24"/>
              </w:rPr>
            </w:pPr>
            <w:r>
              <w:rPr>
                <w:rFonts w:ascii="Times New Roman" w:hAnsi="Times New Roman"/>
                <w:color w:val="000000" w:themeColor="text1"/>
                <w:sz w:val="24"/>
                <w:szCs w:val="24"/>
              </w:rPr>
              <w:t>ОК 01</w:t>
            </w:r>
          </w:p>
          <w:p w14:paraId="796EF2C9" w14:textId="77777777" w:rsidR="007B3C4A" w:rsidRDefault="003B1D61">
            <w:pPr>
              <w:tabs>
                <w:tab w:val="left" w:pos="1760"/>
              </w:tabs>
              <w:spacing w:after="0" w:line="240" w:lineRule="auto"/>
              <w:ind w:right="-105"/>
              <w:jc w:val="center"/>
              <w:rPr>
                <w:rFonts w:ascii="Times New Roman" w:hAnsi="Times New Roman"/>
                <w:color w:val="000000" w:themeColor="text1"/>
                <w:sz w:val="24"/>
                <w:szCs w:val="24"/>
              </w:rPr>
            </w:pPr>
            <w:r>
              <w:rPr>
                <w:rFonts w:ascii="Times New Roman" w:hAnsi="Times New Roman"/>
                <w:color w:val="000000" w:themeColor="text1"/>
                <w:sz w:val="24"/>
                <w:szCs w:val="24"/>
              </w:rPr>
              <w:t>ОК 03</w:t>
            </w:r>
          </w:p>
          <w:p w14:paraId="3065052D" w14:textId="77777777" w:rsidR="007B3C4A" w:rsidRDefault="003B1D61">
            <w:pPr>
              <w:tabs>
                <w:tab w:val="left" w:pos="1760"/>
              </w:tabs>
              <w:spacing w:after="0" w:line="240" w:lineRule="auto"/>
              <w:ind w:right="-105"/>
              <w:jc w:val="center"/>
              <w:rPr>
                <w:rFonts w:ascii="Times New Roman" w:hAnsi="Times New Roman"/>
                <w:color w:val="000000" w:themeColor="text1"/>
                <w:sz w:val="24"/>
                <w:szCs w:val="24"/>
              </w:rPr>
            </w:pPr>
            <w:r>
              <w:rPr>
                <w:rFonts w:ascii="Times New Roman" w:hAnsi="Times New Roman"/>
                <w:color w:val="000000" w:themeColor="text1"/>
                <w:sz w:val="24"/>
                <w:szCs w:val="24"/>
              </w:rPr>
              <w:t>ОК 04</w:t>
            </w:r>
          </w:p>
          <w:p w14:paraId="2E846870" w14:textId="77777777" w:rsidR="007B3C4A" w:rsidRDefault="003B1D61">
            <w:pPr>
              <w:tabs>
                <w:tab w:val="left" w:pos="1760"/>
              </w:tabs>
              <w:spacing w:after="0" w:line="240" w:lineRule="auto"/>
              <w:ind w:right="-105"/>
              <w:jc w:val="center"/>
              <w:rPr>
                <w:rFonts w:ascii="Times New Roman" w:hAnsi="Times New Roman"/>
                <w:color w:val="000000" w:themeColor="text1"/>
                <w:sz w:val="24"/>
                <w:szCs w:val="24"/>
              </w:rPr>
            </w:pPr>
            <w:r>
              <w:rPr>
                <w:rFonts w:ascii="Times New Roman" w:hAnsi="Times New Roman"/>
                <w:color w:val="000000" w:themeColor="text1"/>
                <w:sz w:val="24"/>
                <w:szCs w:val="24"/>
              </w:rPr>
              <w:t>ПК 2.4</w:t>
            </w:r>
          </w:p>
          <w:p w14:paraId="28A76968" w14:textId="77777777" w:rsidR="007B3C4A" w:rsidRDefault="003B1D61">
            <w:pPr>
              <w:tabs>
                <w:tab w:val="left" w:pos="1760"/>
              </w:tabs>
              <w:spacing w:after="0" w:line="240" w:lineRule="auto"/>
              <w:ind w:right="-105"/>
              <w:jc w:val="center"/>
              <w:rPr>
                <w:rFonts w:ascii="Times New Roman" w:hAnsi="Times New Roman"/>
                <w:color w:val="000000" w:themeColor="text1"/>
                <w:sz w:val="24"/>
                <w:szCs w:val="24"/>
              </w:rPr>
            </w:pPr>
            <w:r>
              <w:rPr>
                <w:rFonts w:ascii="Times New Roman" w:hAnsi="Times New Roman"/>
                <w:color w:val="000000" w:themeColor="text1"/>
                <w:sz w:val="24"/>
                <w:szCs w:val="24"/>
              </w:rPr>
              <w:t>ПК 3.4</w:t>
            </w:r>
          </w:p>
          <w:p w14:paraId="398370A8" w14:textId="77777777" w:rsidR="007B3C4A" w:rsidRDefault="007B3C4A">
            <w:pPr>
              <w:spacing w:after="0" w:line="240" w:lineRule="auto"/>
              <w:jc w:val="center"/>
              <w:rPr>
                <w:rFonts w:ascii="Times New Roman" w:hAnsi="Times New Roman"/>
                <w:b/>
                <w:i/>
                <w:color w:val="000000" w:themeColor="text1"/>
                <w:sz w:val="24"/>
                <w:szCs w:val="24"/>
              </w:rPr>
            </w:pPr>
          </w:p>
        </w:tc>
        <w:tc>
          <w:tcPr>
            <w:tcW w:w="845" w:type="pct"/>
            <w:noWrap/>
            <w:vAlign w:val="center"/>
          </w:tcPr>
          <w:p w14:paraId="0285A784" w14:textId="77777777" w:rsidR="007B3C4A" w:rsidRDefault="003B1D61">
            <w:pPr>
              <w:pStyle w:val="affffff2"/>
              <w:rPr>
                <w:rFonts w:ascii="Times New Roman" w:hAnsi="Times New Roman"/>
                <w:color w:val="000000" w:themeColor="text1"/>
                <w:sz w:val="24"/>
                <w:szCs w:val="24"/>
              </w:rPr>
            </w:pPr>
            <w:r>
              <w:rPr>
                <w:rFonts w:ascii="Times New Roman" w:hAnsi="Times New Roman"/>
                <w:color w:val="000000" w:themeColor="text1"/>
                <w:sz w:val="24"/>
                <w:szCs w:val="24"/>
              </w:rPr>
              <w:t xml:space="preserve"> У 2.4.01, У 2.4.02, З 2.4.01,Н 3.4.01, У 3.4.01,У 3.4.02, У 3.4.03,З 3.4.1, З 3.4.02</w:t>
            </w:r>
          </w:p>
          <w:p w14:paraId="5C781532" w14:textId="77777777" w:rsidR="007B3C4A" w:rsidRDefault="003B1D61">
            <w:pPr>
              <w:pStyle w:val="affffff2"/>
              <w:rPr>
                <w:rFonts w:ascii="Times New Roman" w:hAnsi="Times New Roman"/>
                <w:color w:val="000000" w:themeColor="text1"/>
                <w:sz w:val="24"/>
                <w:szCs w:val="24"/>
              </w:rPr>
            </w:pPr>
            <w:r>
              <w:rPr>
                <w:rFonts w:ascii="Times New Roman" w:hAnsi="Times New Roman"/>
                <w:color w:val="000000" w:themeColor="text1"/>
                <w:sz w:val="24"/>
                <w:szCs w:val="24"/>
              </w:rPr>
              <w:t>З 3.4.03, З 3.4.04</w:t>
            </w:r>
          </w:p>
          <w:p w14:paraId="05D1F962" w14:textId="77777777" w:rsidR="007B3C4A" w:rsidRDefault="003B1D61">
            <w:pPr>
              <w:pStyle w:val="affffff2"/>
              <w:rPr>
                <w:rFonts w:ascii="Times New Roman" w:hAnsi="Times New Roman"/>
                <w:bCs/>
                <w:iCs/>
                <w:color w:val="000000" w:themeColor="text1"/>
                <w:sz w:val="24"/>
                <w:szCs w:val="24"/>
              </w:rPr>
            </w:pPr>
            <w:r>
              <w:rPr>
                <w:rFonts w:ascii="Times New Roman" w:hAnsi="Times New Roman"/>
                <w:color w:val="000000" w:themeColor="text1"/>
                <w:sz w:val="24"/>
                <w:szCs w:val="24"/>
              </w:rPr>
              <w:t>З 3.4.05,</w:t>
            </w:r>
            <w:r>
              <w:rPr>
                <w:rFonts w:ascii="Times New Roman" w:hAnsi="Times New Roman"/>
                <w:bCs/>
                <w:iCs/>
                <w:color w:val="000000" w:themeColor="text1"/>
                <w:sz w:val="24"/>
                <w:szCs w:val="24"/>
              </w:rPr>
              <w:t xml:space="preserve">01.01,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01.02,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01.03,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01.04,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01.05,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01.06,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01.07,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01.08,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01.09,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01.01,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01.02,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01.03,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01.04,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01.05,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01.06,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03.01,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03.02,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03.03,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03.04,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03.05,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03.06,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03.07,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03.08,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03.09,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03.01,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03.02,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03.03,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w:t>
            </w:r>
            <w:r>
              <w:rPr>
                <w:rFonts w:ascii="Times New Roman" w:hAnsi="Times New Roman"/>
                <w:bCs/>
                <w:iCs/>
                <w:color w:val="000000" w:themeColor="text1"/>
                <w:sz w:val="24"/>
                <w:szCs w:val="24"/>
              </w:rPr>
              <w:lastRenderedPageBreak/>
              <w:t xml:space="preserve">03.04,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03.05,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03.06,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03.07,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04.01,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04.02,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04.01,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04.02</w:t>
            </w:r>
          </w:p>
        </w:tc>
      </w:tr>
      <w:tr w:rsidR="007B3C4A" w14:paraId="5AB1B985" w14:textId="77777777">
        <w:trPr>
          <w:trHeight w:val="23"/>
        </w:trPr>
        <w:tc>
          <w:tcPr>
            <w:tcW w:w="2642" w:type="pct"/>
            <w:gridSpan w:val="2"/>
            <w:noWrap/>
          </w:tcPr>
          <w:p w14:paraId="64185568" w14:textId="77777777" w:rsidR="007B3C4A" w:rsidRDefault="003B1D61">
            <w:pPr>
              <w:spacing w:after="0" w:line="240" w:lineRule="auto"/>
              <w:rPr>
                <w:rFonts w:ascii="Times New Roman" w:hAnsi="Times New Roman"/>
                <w:b/>
                <w:color w:val="000000" w:themeColor="text1"/>
                <w:sz w:val="24"/>
                <w:szCs w:val="24"/>
              </w:rPr>
            </w:pPr>
            <w:r>
              <w:rPr>
                <w:rFonts w:ascii="Times New Roman" w:hAnsi="Times New Roman"/>
                <w:b/>
                <w:color w:val="000000" w:themeColor="text1"/>
                <w:sz w:val="24"/>
                <w:szCs w:val="24"/>
              </w:rPr>
              <w:t>Раздел1. Право и экономика</w:t>
            </w:r>
          </w:p>
        </w:tc>
        <w:tc>
          <w:tcPr>
            <w:tcW w:w="590" w:type="pct"/>
            <w:noWrap/>
            <w:vAlign w:val="center"/>
          </w:tcPr>
          <w:p w14:paraId="14916E12" w14:textId="77777777" w:rsidR="007B3C4A" w:rsidRDefault="003B1D61">
            <w:pPr>
              <w:suppressAutoHyphens/>
              <w:spacing w:after="0" w:line="240" w:lineRule="auto"/>
              <w:jc w:val="center"/>
              <w:rPr>
                <w:rFonts w:ascii="Times New Roman" w:hAnsi="Times New Roman"/>
                <w:iCs/>
                <w:color w:val="000000" w:themeColor="text1"/>
                <w:sz w:val="24"/>
                <w:szCs w:val="24"/>
              </w:rPr>
            </w:pPr>
            <w:r>
              <w:rPr>
                <w:rFonts w:ascii="Times New Roman" w:hAnsi="Times New Roman"/>
                <w:iCs/>
                <w:color w:val="000000" w:themeColor="text1"/>
                <w:sz w:val="24"/>
                <w:szCs w:val="24"/>
              </w:rPr>
              <w:t>13</w:t>
            </w:r>
          </w:p>
        </w:tc>
        <w:tc>
          <w:tcPr>
            <w:tcW w:w="497" w:type="pct"/>
            <w:noWrap/>
            <w:vAlign w:val="center"/>
          </w:tcPr>
          <w:p w14:paraId="2A38629C" w14:textId="77777777" w:rsidR="007B3C4A" w:rsidRDefault="007B3C4A">
            <w:pPr>
              <w:spacing w:after="0" w:line="240" w:lineRule="auto"/>
              <w:jc w:val="center"/>
              <w:rPr>
                <w:rFonts w:ascii="Times New Roman" w:hAnsi="Times New Roman"/>
                <w:color w:val="000000" w:themeColor="text1"/>
                <w:sz w:val="24"/>
                <w:szCs w:val="24"/>
              </w:rPr>
            </w:pPr>
          </w:p>
        </w:tc>
        <w:tc>
          <w:tcPr>
            <w:tcW w:w="426" w:type="pct"/>
            <w:noWrap/>
            <w:vAlign w:val="center"/>
          </w:tcPr>
          <w:p w14:paraId="502BCBBE" w14:textId="77777777" w:rsidR="007B3C4A" w:rsidRDefault="007B3C4A">
            <w:pPr>
              <w:spacing w:after="0" w:line="240" w:lineRule="auto"/>
              <w:jc w:val="center"/>
              <w:rPr>
                <w:rFonts w:ascii="Times New Roman" w:hAnsi="Times New Roman"/>
                <w:b/>
                <w:i/>
                <w:color w:val="000000" w:themeColor="text1"/>
                <w:sz w:val="24"/>
                <w:szCs w:val="24"/>
              </w:rPr>
            </w:pPr>
          </w:p>
        </w:tc>
        <w:tc>
          <w:tcPr>
            <w:tcW w:w="845" w:type="pct"/>
            <w:noWrap/>
            <w:vAlign w:val="center"/>
          </w:tcPr>
          <w:p w14:paraId="3B342665" w14:textId="77777777" w:rsidR="007B3C4A" w:rsidRDefault="007B3C4A">
            <w:pPr>
              <w:suppressAutoHyphens/>
              <w:spacing w:after="0" w:line="240" w:lineRule="auto"/>
              <w:jc w:val="center"/>
              <w:rPr>
                <w:rFonts w:ascii="Times New Roman" w:hAnsi="Times New Roman"/>
                <w:bCs/>
                <w:iCs/>
                <w:color w:val="000000" w:themeColor="text1"/>
                <w:sz w:val="24"/>
                <w:szCs w:val="24"/>
              </w:rPr>
            </w:pPr>
          </w:p>
        </w:tc>
      </w:tr>
      <w:tr w:rsidR="007B3C4A" w14:paraId="1F26E482" w14:textId="77777777">
        <w:trPr>
          <w:trHeight w:val="23"/>
        </w:trPr>
        <w:tc>
          <w:tcPr>
            <w:tcW w:w="873" w:type="pct"/>
            <w:vMerge w:val="restart"/>
            <w:noWrap/>
          </w:tcPr>
          <w:p w14:paraId="6F27126F" w14:textId="77777777" w:rsidR="007B3C4A" w:rsidRDefault="003B1D61">
            <w:pPr>
              <w:widowControl w:val="0"/>
              <w:autoSpaceDE w:val="0"/>
              <w:autoSpaceDN w:val="0"/>
              <w:spacing w:after="0" w:line="240" w:lineRule="auto"/>
              <w:rPr>
                <w:rFonts w:ascii="Times New Roman" w:hAnsi="Times New Roman"/>
                <w:b/>
                <w:color w:val="000000" w:themeColor="text1"/>
                <w:w w:val="95"/>
                <w:sz w:val="24"/>
                <w:szCs w:val="24"/>
              </w:rPr>
            </w:pPr>
            <w:r>
              <w:rPr>
                <w:rFonts w:ascii="Times New Roman" w:hAnsi="Times New Roman"/>
                <w:b/>
                <w:color w:val="000000" w:themeColor="text1"/>
                <w:w w:val="95"/>
                <w:sz w:val="24"/>
                <w:szCs w:val="24"/>
              </w:rPr>
              <w:t xml:space="preserve">Тема 1.1. </w:t>
            </w:r>
            <w:r>
              <w:rPr>
                <w:rFonts w:ascii="Times New Roman" w:hAnsi="Times New Roman"/>
                <w:color w:val="000000" w:themeColor="text1"/>
                <w:sz w:val="24"/>
                <w:szCs w:val="24"/>
              </w:rPr>
              <w:t>Правовое регулирование экономических отношений</w:t>
            </w:r>
          </w:p>
          <w:p w14:paraId="48FB1479" w14:textId="77777777" w:rsidR="007B3C4A" w:rsidRDefault="007B3C4A">
            <w:pPr>
              <w:widowControl w:val="0"/>
              <w:autoSpaceDE w:val="0"/>
              <w:autoSpaceDN w:val="0"/>
              <w:spacing w:after="0" w:line="240" w:lineRule="auto"/>
              <w:rPr>
                <w:rFonts w:ascii="Times New Roman" w:hAnsi="Times New Roman"/>
                <w:b/>
                <w:bCs/>
                <w:color w:val="000000" w:themeColor="text1"/>
                <w:sz w:val="24"/>
                <w:szCs w:val="24"/>
              </w:rPr>
            </w:pPr>
          </w:p>
        </w:tc>
        <w:tc>
          <w:tcPr>
            <w:tcW w:w="1769" w:type="pct"/>
            <w:noWrap/>
          </w:tcPr>
          <w:p w14:paraId="634D5260" w14:textId="77777777" w:rsidR="007B3C4A" w:rsidRDefault="003B1D61">
            <w:pPr>
              <w:widowControl w:val="0"/>
              <w:autoSpaceDE w:val="0"/>
              <w:autoSpaceDN w:val="0"/>
              <w:spacing w:after="0" w:line="240" w:lineRule="auto"/>
              <w:jc w:val="both"/>
              <w:rPr>
                <w:rFonts w:ascii="Times New Roman" w:hAnsi="Times New Roman"/>
                <w:color w:val="000000" w:themeColor="text1"/>
                <w:sz w:val="24"/>
                <w:szCs w:val="24"/>
                <w:lang w:eastAsia="en-US"/>
              </w:rPr>
            </w:pPr>
            <w:r>
              <w:rPr>
                <w:rFonts w:ascii="Times New Roman" w:hAnsi="Times New Roman"/>
                <w:color w:val="000000" w:themeColor="text1"/>
                <w:sz w:val="24"/>
                <w:szCs w:val="24"/>
              </w:rPr>
              <w:t>Рыночная экономика как объект воздействия права. Понятие предпринимательской деятельности, ее признаки. Отрасли права, регулирующие хозяйственные отношения в РФ, их источники</w:t>
            </w:r>
          </w:p>
        </w:tc>
        <w:tc>
          <w:tcPr>
            <w:tcW w:w="590" w:type="pct"/>
            <w:noWrap/>
            <w:vAlign w:val="center"/>
          </w:tcPr>
          <w:p w14:paraId="285E26B6" w14:textId="77777777" w:rsidR="007B3C4A" w:rsidRDefault="003B1D61">
            <w:pPr>
              <w:suppressAutoHyphens/>
              <w:spacing w:after="0" w:line="240" w:lineRule="auto"/>
              <w:jc w:val="center"/>
              <w:rPr>
                <w:rFonts w:ascii="Times New Roman" w:hAnsi="Times New Roman"/>
                <w:iCs/>
                <w:color w:val="000000" w:themeColor="text1"/>
                <w:sz w:val="24"/>
                <w:szCs w:val="24"/>
              </w:rPr>
            </w:pPr>
            <w:r>
              <w:rPr>
                <w:rFonts w:ascii="Times New Roman" w:hAnsi="Times New Roman"/>
                <w:iCs/>
                <w:color w:val="000000" w:themeColor="text1"/>
                <w:sz w:val="24"/>
                <w:szCs w:val="24"/>
              </w:rPr>
              <w:t>2</w:t>
            </w:r>
          </w:p>
        </w:tc>
        <w:tc>
          <w:tcPr>
            <w:tcW w:w="497" w:type="pct"/>
            <w:vMerge w:val="restart"/>
            <w:noWrap/>
            <w:vAlign w:val="center"/>
          </w:tcPr>
          <w:p w14:paraId="3EFFD4EE" w14:textId="77777777" w:rsidR="007B3C4A" w:rsidRDefault="003B1D61">
            <w:pPr>
              <w:spacing w:after="0" w:line="240" w:lineRule="auto"/>
              <w:jc w:val="center"/>
              <w:rPr>
                <w:rFonts w:ascii="Times New Roman" w:hAnsi="Times New Roman"/>
                <w:b/>
                <w:i/>
                <w:color w:val="000000" w:themeColor="text1"/>
                <w:sz w:val="24"/>
                <w:szCs w:val="24"/>
              </w:rPr>
            </w:pPr>
            <w:r>
              <w:rPr>
                <w:rFonts w:ascii="Times New Roman" w:hAnsi="Times New Roman"/>
                <w:color w:val="000000" w:themeColor="text1"/>
                <w:sz w:val="24"/>
                <w:szCs w:val="24"/>
              </w:rPr>
              <w:t>ЛР 1,2,4,5, 14</w:t>
            </w:r>
          </w:p>
        </w:tc>
        <w:tc>
          <w:tcPr>
            <w:tcW w:w="426" w:type="pct"/>
            <w:vMerge w:val="restart"/>
            <w:noWrap/>
            <w:vAlign w:val="center"/>
          </w:tcPr>
          <w:p w14:paraId="77988CDE" w14:textId="77777777" w:rsidR="007B3C4A" w:rsidRDefault="003B1D61">
            <w:pPr>
              <w:tabs>
                <w:tab w:val="left" w:pos="1760"/>
              </w:tabs>
              <w:spacing w:after="0" w:line="240" w:lineRule="auto"/>
              <w:ind w:right="-105"/>
              <w:jc w:val="center"/>
              <w:rPr>
                <w:rFonts w:ascii="Times New Roman" w:hAnsi="Times New Roman"/>
                <w:color w:val="000000" w:themeColor="text1"/>
                <w:sz w:val="24"/>
                <w:szCs w:val="24"/>
              </w:rPr>
            </w:pPr>
            <w:r>
              <w:rPr>
                <w:rFonts w:ascii="Times New Roman" w:hAnsi="Times New Roman"/>
                <w:color w:val="000000" w:themeColor="text1"/>
                <w:sz w:val="24"/>
                <w:szCs w:val="24"/>
              </w:rPr>
              <w:t>ОК 01</w:t>
            </w:r>
          </w:p>
          <w:p w14:paraId="32611BC2" w14:textId="77777777" w:rsidR="007B3C4A" w:rsidRDefault="003B1D61">
            <w:pPr>
              <w:tabs>
                <w:tab w:val="left" w:pos="1760"/>
              </w:tabs>
              <w:spacing w:after="0" w:line="240" w:lineRule="auto"/>
              <w:ind w:right="-105"/>
              <w:jc w:val="center"/>
              <w:rPr>
                <w:rFonts w:ascii="Times New Roman" w:hAnsi="Times New Roman"/>
                <w:color w:val="000000" w:themeColor="text1"/>
                <w:sz w:val="24"/>
                <w:szCs w:val="24"/>
              </w:rPr>
            </w:pPr>
            <w:r>
              <w:rPr>
                <w:rFonts w:ascii="Times New Roman" w:hAnsi="Times New Roman"/>
                <w:color w:val="000000" w:themeColor="text1"/>
                <w:sz w:val="24"/>
                <w:szCs w:val="24"/>
              </w:rPr>
              <w:t>ОК 03</w:t>
            </w:r>
          </w:p>
          <w:p w14:paraId="5272A5BC" w14:textId="77777777" w:rsidR="007B3C4A" w:rsidRDefault="003B1D61">
            <w:pPr>
              <w:tabs>
                <w:tab w:val="left" w:pos="1760"/>
              </w:tabs>
              <w:spacing w:after="0" w:line="240" w:lineRule="auto"/>
              <w:ind w:right="-105"/>
              <w:jc w:val="center"/>
              <w:rPr>
                <w:rFonts w:ascii="Times New Roman" w:hAnsi="Times New Roman"/>
                <w:color w:val="000000" w:themeColor="text1"/>
                <w:sz w:val="24"/>
                <w:szCs w:val="24"/>
              </w:rPr>
            </w:pPr>
            <w:r>
              <w:rPr>
                <w:rFonts w:ascii="Times New Roman" w:hAnsi="Times New Roman"/>
                <w:color w:val="000000" w:themeColor="text1"/>
                <w:sz w:val="24"/>
                <w:szCs w:val="24"/>
              </w:rPr>
              <w:t>ОК 04</w:t>
            </w:r>
          </w:p>
          <w:p w14:paraId="134D0959" w14:textId="77777777" w:rsidR="007B3C4A" w:rsidRDefault="003B1D61">
            <w:pPr>
              <w:tabs>
                <w:tab w:val="left" w:pos="1760"/>
              </w:tabs>
              <w:spacing w:after="0" w:line="240" w:lineRule="auto"/>
              <w:ind w:right="-105"/>
              <w:jc w:val="center"/>
              <w:rPr>
                <w:rFonts w:ascii="Times New Roman" w:hAnsi="Times New Roman"/>
                <w:color w:val="000000" w:themeColor="text1"/>
                <w:sz w:val="24"/>
                <w:szCs w:val="24"/>
              </w:rPr>
            </w:pPr>
            <w:r>
              <w:rPr>
                <w:rFonts w:ascii="Times New Roman" w:hAnsi="Times New Roman"/>
                <w:color w:val="000000" w:themeColor="text1"/>
                <w:sz w:val="24"/>
                <w:szCs w:val="24"/>
              </w:rPr>
              <w:t>ПК 2.4</w:t>
            </w:r>
          </w:p>
          <w:p w14:paraId="0D6C4BF7" w14:textId="77777777" w:rsidR="007B3C4A" w:rsidRDefault="003B1D61">
            <w:pPr>
              <w:tabs>
                <w:tab w:val="left" w:pos="1760"/>
              </w:tabs>
              <w:spacing w:after="0" w:line="240" w:lineRule="auto"/>
              <w:ind w:right="-105"/>
              <w:jc w:val="center"/>
              <w:rPr>
                <w:rFonts w:ascii="Times New Roman" w:hAnsi="Times New Roman"/>
                <w:color w:val="000000" w:themeColor="text1"/>
                <w:sz w:val="24"/>
                <w:szCs w:val="24"/>
              </w:rPr>
            </w:pPr>
            <w:r>
              <w:rPr>
                <w:rFonts w:ascii="Times New Roman" w:hAnsi="Times New Roman"/>
                <w:color w:val="000000" w:themeColor="text1"/>
                <w:sz w:val="24"/>
                <w:szCs w:val="24"/>
              </w:rPr>
              <w:t>ПК 3.4</w:t>
            </w:r>
          </w:p>
          <w:p w14:paraId="0EAAF1CA" w14:textId="77777777" w:rsidR="007B3C4A" w:rsidRDefault="007B3C4A">
            <w:pPr>
              <w:spacing w:after="0" w:line="240" w:lineRule="auto"/>
              <w:jc w:val="center"/>
              <w:rPr>
                <w:rFonts w:ascii="Times New Roman" w:hAnsi="Times New Roman"/>
                <w:b/>
                <w:i/>
                <w:color w:val="000000" w:themeColor="text1"/>
                <w:sz w:val="24"/>
                <w:szCs w:val="24"/>
              </w:rPr>
            </w:pPr>
          </w:p>
        </w:tc>
        <w:tc>
          <w:tcPr>
            <w:tcW w:w="845" w:type="pct"/>
            <w:vMerge w:val="restart"/>
            <w:noWrap/>
            <w:vAlign w:val="center"/>
          </w:tcPr>
          <w:p w14:paraId="4F0A888E" w14:textId="77777777" w:rsidR="007B3C4A" w:rsidRDefault="003B1D61">
            <w:pPr>
              <w:pStyle w:val="affffff2"/>
              <w:jc w:val="center"/>
              <w:rPr>
                <w:rFonts w:ascii="Times New Roman" w:hAnsi="Times New Roman"/>
                <w:color w:val="000000" w:themeColor="text1"/>
                <w:sz w:val="24"/>
                <w:szCs w:val="24"/>
              </w:rPr>
            </w:pPr>
            <w:r>
              <w:rPr>
                <w:rFonts w:ascii="Times New Roman" w:hAnsi="Times New Roman"/>
                <w:color w:val="000000" w:themeColor="text1"/>
                <w:sz w:val="24"/>
                <w:szCs w:val="24"/>
              </w:rPr>
              <w:t>Н 2.4.01, У 2.4.01</w:t>
            </w:r>
          </w:p>
          <w:p w14:paraId="622595F0" w14:textId="77777777" w:rsidR="007B3C4A" w:rsidRDefault="003B1D61">
            <w:pPr>
              <w:pStyle w:val="affffff2"/>
              <w:jc w:val="center"/>
              <w:rPr>
                <w:rFonts w:ascii="Times New Roman" w:hAnsi="Times New Roman"/>
                <w:color w:val="000000" w:themeColor="text1"/>
                <w:sz w:val="24"/>
                <w:szCs w:val="24"/>
              </w:rPr>
            </w:pPr>
            <w:r>
              <w:rPr>
                <w:rFonts w:ascii="Times New Roman" w:hAnsi="Times New Roman"/>
                <w:color w:val="000000" w:themeColor="text1"/>
                <w:sz w:val="24"/>
                <w:szCs w:val="24"/>
              </w:rPr>
              <w:t>У 2.4.02, З 2.4.01</w:t>
            </w:r>
          </w:p>
          <w:p w14:paraId="56F5F6AC" w14:textId="77777777" w:rsidR="007B3C4A" w:rsidRDefault="003B1D61">
            <w:pPr>
              <w:pStyle w:val="affffff2"/>
              <w:jc w:val="center"/>
              <w:rPr>
                <w:rFonts w:ascii="Times New Roman" w:hAnsi="Times New Roman"/>
                <w:color w:val="000000" w:themeColor="text1"/>
                <w:sz w:val="24"/>
                <w:szCs w:val="24"/>
              </w:rPr>
            </w:pPr>
            <w:r>
              <w:rPr>
                <w:rFonts w:ascii="Times New Roman" w:hAnsi="Times New Roman"/>
                <w:color w:val="000000" w:themeColor="text1"/>
                <w:sz w:val="24"/>
                <w:szCs w:val="24"/>
              </w:rPr>
              <w:t>Н 3.4.01, У 3.4.01</w:t>
            </w:r>
          </w:p>
          <w:p w14:paraId="35050033" w14:textId="77777777" w:rsidR="007B3C4A" w:rsidRDefault="003B1D61">
            <w:pPr>
              <w:pStyle w:val="affffff2"/>
              <w:jc w:val="center"/>
              <w:rPr>
                <w:rFonts w:ascii="Times New Roman" w:hAnsi="Times New Roman"/>
                <w:color w:val="000000" w:themeColor="text1"/>
                <w:sz w:val="24"/>
                <w:szCs w:val="24"/>
              </w:rPr>
            </w:pPr>
            <w:r>
              <w:rPr>
                <w:rFonts w:ascii="Times New Roman" w:hAnsi="Times New Roman"/>
                <w:color w:val="000000" w:themeColor="text1"/>
                <w:sz w:val="24"/>
                <w:szCs w:val="24"/>
              </w:rPr>
              <w:t>У 3.4.02, У 3.4.03</w:t>
            </w:r>
          </w:p>
          <w:p w14:paraId="1BE56498" w14:textId="77777777" w:rsidR="007B3C4A" w:rsidRDefault="003B1D61">
            <w:pPr>
              <w:pStyle w:val="affffff2"/>
              <w:jc w:val="center"/>
              <w:rPr>
                <w:rFonts w:ascii="Times New Roman" w:hAnsi="Times New Roman"/>
                <w:color w:val="000000" w:themeColor="text1"/>
                <w:sz w:val="24"/>
                <w:szCs w:val="24"/>
              </w:rPr>
            </w:pPr>
            <w:r>
              <w:rPr>
                <w:rFonts w:ascii="Times New Roman" w:hAnsi="Times New Roman"/>
                <w:color w:val="000000" w:themeColor="text1"/>
                <w:sz w:val="24"/>
                <w:szCs w:val="24"/>
              </w:rPr>
              <w:t>З 3.4.1, З 3.4.02</w:t>
            </w:r>
          </w:p>
          <w:p w14:paraId="4A50DA4F" w14:textId="77777777" w:rsidR="007B3C4A" w:rsidRDefault="003B1D61">
            <w:pPr>
              <w:pStyle w:val="affffff2"/>
              <w:jc w:val="center"/>
              <w:rPr>
                <w:rFonts w:ascii="Times New Roman" w:hAnsi="Times New Roman"/>
                <w:color w:val="000000" w:themeColor="text1"/>
                <w:sz w:val="24"/>
                <w:szCs w:val="24"/>
              </w:rPr>
            </w:pPr>
            <w:r>
              <w:rPr>
                <w:rFonts w:ascii="Times New Roman" w:hAnsi="Times New Roman"/>
                <w:color w:val="000000" w:themeColor="text1"/>
                <w:sz w:val="24"/>
                <w:szCs w:val="24"/>
              </w:rPr>
              <w:t>З 3.4.03, З 3.4.04</w:t>
            </w:r>
          </w:p>
          <w:p w14:paraId="1AD3E04B" w14:textId="77777777" w:rsidR="007B3C4A" w:rsidRDefault="003B1D61">
            <w:pPr>
              <w:pStyle w:val="affffff2"/>
              <w:jc w:val="center"/>
              <w:rPr>
                <w:rFonts w:ascii="Times New Roman" w:hAnsi="Times New Roman"/>
                <w:color w:val="000000" w:themeColor="text1"/>
                <w:sz w:val="24"/>
                <w:szCs w:val="24"/>
              </w:rPr>
            </w:pPr>
            <w:r>
              <w:rPr>
                <w:rFonts w:ascii="Times New Roman" w:hAnsi="Times New Roman"/>
                <w:color w:val="000000" w:themeColor="text1"/>
                <w:sz w:val="24"/>
                <w:szCs w:val="24"/>
              </w:rPr>
              <w:t>З 3.4.05</w:t>
            </w:r>
          </w:p>
          <w:p w14:paraId="4D505DAF" w14:textId="77777777" w:rsidR="007B3C4A" w:rsidRDefault="003B1D61">
            <w:pPr>
              <w:suppressAutoHyphens/>
              <w:spacing w:after="0" w:line="240" w:lineRule="auto"/>
              <w:jc w:val="center"/>
              <w:rPr>
                <w:rFonts w:ascii="Times New Roman" w:hAnsi="Times New Roman"/>
                <w:bCs/>
                <w:iCs/>
                <w:color w:val="000000" w:themeColor="text1"/>
                <w:sz w:val="24"/>
                <w:szCs w:val="24"/>
              </w:rPr>
            </w:pPr>
            <w:r>
              <w:rPr>
                <w:rFonts w:ascii="Times New Roman" w:hAnsi="Times New Roman"/>
                <w:bCs/>
                <w:iCs/>
                <w:color w:val="000000" w:themeColor="text1"/>
                <w:sz w:val="24"/>
                <w:szCs w:val="24"/>
              </w:rPr>
              <w:t xml:space="preserve">01.01,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01.02,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01.03,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01.04,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01.05,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01.06,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01.07,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01.08,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01.09,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01.01,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01.02,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01.03,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01.04,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01.05,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01.06,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03.01,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03.02,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03.03,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03.04,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03.05,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03.06,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03.07,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03.08,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03.09,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03.01,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03.02,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03.03,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03.04,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03.05,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03.06,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03.07,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04.01,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04.02,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04.01,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04.02</w:t>
            </w:r>
          </w:p>
        </w:tc>
      </w:tr>
      <w:tr w:rsidR="007B3C4A" w14:paraId="0D7FC542" w14:textId="77777777">
        <w:trPr>
          <w:trHeight w:val="23"/>
        </w:trPr>
        <w:tc>
          <w:tcPr>
            <w:tcW w:w="873" w:type="pct"/>
            <w:vMerge/>
            <w:noWrap/>
          </w:tcPr>
          <w:p w14:paraId="32191237" w14:textId="77777777" w:rsidR="007B3C4A" w:rsidRDefault="007B3C4A">
            <w:pPr>
              <w:spacing w:after="0" w:line="240" w:lineRule="auto"/>
              <w:rPr>
                <w:rFonts w:ascii="Times New Roman" w:hAnsi="Times New Roman"/>
                <w:b/>
                <w:bCs/>
                <w:i/>
                <w:color w:val="000000" w:themeColor="text1"/>
                <w:sz w:val="24"/>
                <w:szCs w:val="24"/>
              </w:rPr>
            </w:pPr>
          </w:p>
        </w:tc>
        <w:tc>
          <w:tcPr>
            <w:tcW w:w="1769" w:type="pct"/>
            <w:noWrap/>
          </w:tcPr>
          <w:p w14:paraId="06DC8A4C" w14:textId="77777777" w:rsidR="007B3C4A" w:rsidRDefault="003B1D61">
            <w:pPr>
              <w:widowControl w:val="0"/>
              <w:autoSpaceDE w:val="0"/>
              <w:autoSpaceDN w:val="0"/>
              <w:spacing w:after="0" w:line="240" w:lineRule="auto"/>
              <w:rPr>
                <w:rFonts w:ascii="Times New Roman" w:hAnsi="Times New Roman"/>
                <w:color w:val="000000" w:themeColor="text1"/>
                <w:sz w:val="24"/>
                <w:szCs w:val="24"/>
              </w:rPr>
            </w:pPr>
            <w:r>
              <w:rPr>
                <w:rFonts w:ascii="Times New Roman" w:hAnsi="Times New Roman"/>
                <w:color w:val="000000" w:themeColor="text1"/>
                <w:sz w:val="24"/>
                <w:szCs w:val="24"/>
              </w:rPr>
              <w:t>Самостоятельная работа:</w:t>
            </w:r>
          </w:p>
          <w:p w14:paraId="55B22F91" w14:textId="77777777" w:rsidR="007B3C4A" w:rsidRDefault="003B1D61">
            <w:pPr>
              <w:widowControl w:val="0"/>
              <w:autoSpaceDE w:val="0"/>
              <w:autoSpaceDN w:val="0"/>
              <w:spacing w:after="0" w:line="240" w:lineRule="auto"/>
              <w:jc w:val="both"/>
              <w:rPr>
                <w:rFonts w:ascii="Times New Roman" w:hAnsi="Times New Roman"/>
                <w:color w:val="000000" w:themeColor="text1"/>
                <w:sz w:val="24"/>
                <w:szCs w:val="24"/>
              </w:rPr>
            </w:pPr>
            <w:r>
              <w:rPr>
                <w:rFonts w:ascii="Times New Roman" w:hAnsi="Times New Roman"/>
                <w:color w:val="000000" w:themeColor="text1"/>
                <w:sz w:val="24"/>
                <w:szCs w:val="24"/>
              </w:rPr>
              <w:t>Повторная работа над учебным материалом (учебника, дополнительной литературы, аудио-и видео записей) по темам, определённым преподавателем</w:t>
            </w:r>
          </w:p>
        </w:tc>
        <w:tc>
          <w:tcPr>
            <w:tcW w:w="590" w:type="pct"/>
            <w:noWrap/>
            <w:vAlign w:val="center"/>
          </w:tcPr>
          <w:p w14:paraId="2FD7C317" w14:textId="77777777" w:rsidR="007B3C4A" w:rsidRDefault="003B1D61">
            <w:pPr>
              <w:suppressAutoHyphens/>
              <w:spacing w:after="0" w:line="240" w:lineRule="auto"/>
              <w:jc w:val="center"/>
              <w:rPr>
                <w:rFonts w:ascii="Times New Roman" w:hAnsi="Times New Roman"/>
                <w:iCs/>
                <w:color w:val="000000" w:themeColor="text1"/>
                <w:sz w:val="24"/>
                <w:szCs w:val="24"/>
              </w:rPr>
            </w:pPr>
            <w:r>
              <w:rPr>
                <w:rFonts w:ascii="Times New Roman" w:hAnsi="Times New Roman"/>
                <w:iCs/>
                <w:color w:val="000000" w:themeColor="text1"/>
                <w:sz w:val="24"/>
                <w:szCs w:val="24"/>
              </w:rPr>
              <w:t>1</w:t>
            </w:r>
          </w:p>
        </w:tc>
        <w:tc>
          <w:tcPr>
            <w:tcW w:w="497" w:type="pct"/>
            <w:vMerge/>
            <w:noWrap/>
            <w:vAlign w:val="center"/>
          </w:tcPr>
          <w:p w14:paraId="03641509" w14:textId="77777777" w:rsidR="007B3C4A" w:rsidRDefault="007B3C4A">
            <w:pPr>
              <w:spacing w:after="0" w:line="240" w:lineRule="auto"/>
              <w:jc w:val="center"/>
              <w:rPr>
                <w:rFonts w:ascii="Times New Roman" w:hAnsi="Times New Roman"/>
                <w:color w:val="000000" w:themeColor="text1"/>
                <w:sz w:val="24"/>
                <w:szCs w:val="24"/>
                <w:lang w:eastAsia="en-US"/>
              </w:rPr>
            </w:pPr>
          </w:p>
        </w:tc>
        <w:tc>
          <w:tcPr>
            <w:tcW w:w="426" w:type="pct"/>
            <w:vMerge/>
            <w:noWrap/>
            <w:vAlign w:val="center"/>
          </w:tcPr>
          <w:p w14:paraId="3187BF48" w14:textId="77777777" w:rsidR="007B3C4A" w:rsidRDefault="007B3C4A">
            <w:pPr>
              <w:spacing w:after="0" w:line="240" w:lineRule="auto"/>
              <w:jc w:val="center"/>
              <w:rPr>
                <w:rFonts w:ascii="Times New Roman" w:hAnsi="Times New Roman"/>
                <w:b/>
                <w:i/>
                <w:color w:val="000000" w:themeColor="text1"/>
                <w:sz w:val="24"/>
                <w:szCs w:val="24"/>
              </w:rPr>
            </w:pPr>
          </w:p>
        </w:tc>
        <w:tc>
          <w:tcPr>
            <w:tcW w:w="845" w:type="pct"/>
            <w:vMerge/>
            <w:noWrap/>
            <w:vAlign w:val="center"/>
          </w:tcPr>
          <w:p w14:paraId="3FC1EBCC" w14:textId="77777777" w:rsidR="007B3C4A" w:rsidRDefault="007B3C4A">
            <w:pPr>
              <w:suppressAutoHyphens/>
              <w:spacing w:after="0" w:line="240" w:lineRule="auto"/>
              <w:jc w:val="center"/>
              <w:rPr>
                <w:rFonts w:ascii="Times New Roman" w:hAnsi="Times New Roman"/>
                <w:bCs/>
                <w:iCs/>
                <w:color w:val="000000" w:themeColor="text1"/>
                <w:sz w:val="24"/>
                <w:szCs w:val="24"/>
              </w:rPr>
            </w:pPr>
          </w:p>
        </w:tc>
      </w:tr>
      <w:tr w:rsidR="007B3C4A" w14:paraId="345815CC" w14:textId="77777777">
        <w:trPr>
          <w:trHeight w:val="23"/>
        </w:trPr>
        <w:tc>
          <w:tcPr>
            <w:tcW w:w="873" w:type="pct"/>
            <w:vMerge w:val="restart"/>
            <w:noWrap/>
          </w:tcPr>
          <w:p w14:paraId="79BF27C6" w14:textId="77777777" w:rsidR="007B3C4A" w:rsidRDefault="003B1D61">
            <w:pPr>
              <w:pStyle w:val="TableParagraph"/>
              <w:ind w:left="14" w:hangingChars="6" w:hanging="14"/>
              <w:rPr>
                <w:b/>
                <w:color w:val="000000" w:themeColor="text1"/>
                <w:w w:val="95"/>
                <w:sz w:val="24"/>
                <w:szCs w:val="24"/>
              </w:rPr>
            </w:pPr>
            <w:r>
              <w:rPr>
                <w:b/>
                <w:color w:val="000000" w:themeColor="text1"/>
                <w:w w:val="95"/>
                <w:sz w:val="24"/>
                <w:szCs w:val="24"/>
              </w:rPr>
              <w:t xml:space="preserve">Тема 1.2. </w:t>
            </w:r>
            <w:r>
              <w:rPr>
                <w:color w:val="000000" w:themeColor="text1"/>
                <w:sz w:val="24"/>
                <w:szCs w:val="24"/>
              </w:rPr>
              <w:t>Правовое положение субъектов предпринимательской деятельности</w:t>
            </w:r>
          </w:p>
          <w:p w14:paraId="3565DCFA" w14:textId="77777777" w:rsidR="007B3C4A" w:rsidRDefault="007B3C4A">
            <w:pPr>
              <w:pStyle w:val="TableParagraph"/>
              <w:ind w:left="14" w:hangingChars="6" w:hanging="14"/>
              <w:rPr>
                <w:b/>
                <w:color w:val="000000" w:themeColor="text1"/>
                <w:sz w:val="24"/>
                <w:szCs w:val="24"/>
              </w:rPr>
            </w:pPr>
          </w:p>
        </w:tc>
        <w:tc>
          <w:tcPr>
            <w:tcW w:w="1769" w:type="pct"/>
            <w:noWrap/>
          </w:tcPr>
          <w:p w14:paraId="1FDB3B03" w14:textId="77777777" w:rsidR="007B3C4A" w:rsidRDefault="003B1D61">
            <w:pPr>
              <w:spacing w:after="0" w:line="240" w:lineRule="auto"/>
              <w:jc w:val="both"/>
              <w:rPr>
                <w:rFonts w:ascii="Times New Roman" w:hAnsi="Times New Roman"/>
                <w:color w:val="000000" w:themeColor="text1"/>
                <w:sz w:val="24"/>
                <w:szCs w:val="24"/>
              </w:rPr>
            </w:pPr>
            <w:r>
              <w:rPr>
                <w:rFonts w:ascii="Times New Roman" w:hAnsi="Times New Roman"/>
                <w:color w:val="000000" w:themeColor="text1"/>
                <w:sz w:val="24"/>
                <w:szCs w:val="24"/>
              </w:rPr>
              <w:t>Понятие и признаки субъектов предпринимательской деятельности. Виды субъектов предпринимательского права.</w:t>
            </w:r>
          </w:p>
          <w:p w14:paraId="3873B3EA" w14:textId="77777777" w:rsidR="007B3C4A" w:rsidRDefault="003B1D61">
            <w:pPr>
              <w:spacing w:after="0" w:line="240" w:lineRule="auto"/>
              <w:ind w:right="90"/>
              <w:jc w:val="both"/>
              <w:rPr>
                <w:rFonts w:ascii="Times New Roman" w:hAnsi="Times New Roman"/>
                <w:color w:val="000000" w:themeColor="text1"/>
                <w:sz w:val="24"/>
                <w:szCs w:val="24"/>
              </w:rPr>
            </w:pPr>
            <w:r>
              <w:rPr>
                <w:rFonts w:ascii="Times New Roman" w:hAnsi="Times New Roman"/>
                <w:color w:val="000000" w:themeColor="text1"/>
                <w:sz w:val="24"/>
                <w:szCs w:val="24"/>
              </w:rPr>
              <w:t>Право собственности. Правомочия собственника. Право хозяйственного ведения и право оперативного управления. Формы собственности по российскому законодательству. Понятие юридического лица, его признаки. Организационно-правовые формы юридических лиц. Создание, реорганизация, ликвидация юридических лиц Индивидуальные предприниматели (граждане), их права и обязанности. Несостоятельность(банкротство)субъектов предпринимательской деятельности: понятие, признаки, порядок.</w:t>
            </w:r>
          </w:p>
        </w:tc>
        <w:tc>
          <w:tcPr>
            <w:tcW w:w="590" w:type="pct"/>
            <w:noWrap/>
            <w:vAlign w:val="center"/>
          </w:tcPr>
          <w:p w14:paraId="49C9D8F8" w14:textId="77777777" w:rsidR="007B3C4A" w:rsidRDefault="003B1D61">
            <w:pPr>
              <w:spacing w:after="0" w:line="240" w:lineRule="auto"/>
              <w:jc w:val="center"/>
              <w:rPr>
                <w:rFonts w:ascii="Times New Roman" w:hAnsi="Times New Roman"/>
                <w:color w:val="000000" w:themeColor="text1"/>
                <w:sz w:val="24"/>
                <w:szCs w:val="24"/>
              </w:rPr>
            </w:pPr>
            <w:r>
              <w:rPr>
                <w:rFonts w:ascii="Times New Roman" w:hAnsi="Times New Roman"/>
                <w:color w:val="000000" w:themeColor="text1"/>
                <w:sz w:val="24"/>
                <w:szCs w:val="24"/>
              </w:rPr>
              <w:t>2</w:t>
            </w:r>
          </w:p>
        </w:tc>
        <w:tc>
          <w:tcPr>
            <w:tcW w:w="497" w:type="pct"/>
            <w:vMerge w:val="restart"/>
            <w:noWrap/>
            <w:vAlign w:val="center"/>
          </w:tcPr>
          <w:p w14:paraId="5F958E70" w14:textId="77777777" w:rsidR="007B3C4A" w:rsidRDefault="003B1D61">
            <w:pPr>
              <w:spacing w:after="0" w:line="240" w:lineRule="auto"/>
              <w:jc w:val="center"/>
              <w:rPr>
                <w:rFonts w:ascii="Times New Roman" w:hAnsi="Times New Roman"/>
                <w:b/>
                <w:color w:val="000000" w:themeColor="text1"/>
                <w:sz w:val="24"/>
                <w:szCs w:val="24"/>
              </w:rPr>
            </w:pPr>
            <w:r>
              <w:rPr>
                <w:rFonts w:ascii="Times New Roman" w:hAnsi="Times New Roman"/>
                <w:color w:val="000000" w:themeColor="text1"/>
                <w:sz w:val="24"/>
                <w:szCs w:val="24"/>
              </w:rPr>
              <w:t>ЛР 1,2,4,5, 14</w:t>
            </w:r>
          </w:p>
        </w:tc>
        <w:tc>
          <w:tcPr>
            <w:tcW w:w="426" w:type="pct"/>
            <w:vMerge w:val="restart"/>
            <w:noWrap/>
            <w:vAlign w:val="center"/>
          </w:tcPr>
          <w:p w14:paraId="0786518E" w14:textId="77777777" w:rsidR="007B3C4A" w:rsidRDefault="003B1D61">
            <w:pPr>
              <w:tabs>
                <w:tab w:val="left" w:pos="1760"/>
              </w:tabs>
              <w:spacing w:after="0" w:line="240" w:lineRule="auto"/>
              <w:ind w:right="-105"/>
              <w:jc w:val="center"/>
              <w:rPr>
                <w:rFonts w:ascii="Times New Roman" w:hAnsi="Times New Roman"/>
                <w:color w:val="000000" w:themeColor="text1"/>
                <w:sz w:val="24"/>
                <w:szCs w:val="24"/>
              </w:rPr>
            </w:pPr>
            <w:r>
              <w:rPr>
                <w:rFonts w:ascii="Times New Roman" w:hAnsi="Times New Roman"/>
                <w:color w:val="000000" w:themeColor="text1"/>
                <w:sz w:val="24"/>
                <w:szCs w:val="24"/>
              </w:rPr>
              <w:t>ОК 01</w:t>
            </w:r>
          </w:p>
          <w:p w14:paraId="46F37985" w14:textId="77777777" w:rsidR="007B3C4A" w:rsidRDefault="003B1D61">
            <w:pPr>
              <w:tabs>
                <w:tab w:val="left" w:pos="1760"/>
              </w:tabs>
              <w:spacing w:after="0" w:line="240" w:lineRule="auto"/>
              <w:ind w:right="-105"/>
              <w:jc w:val="center"/>
              <w:rPr>
                <w:rFonts w:ascii="Times New Roman" w:hAnsi="Times New Roman"/>
                <w:color w:val="000000" w:themeColor="text1"/>
                <w:sz w:val="24"/>
                <w:szCs w:val="24"/>
              </w:rPr>
            </w:pPr>
            <w:r>
              <w:rPr>
                <w:rFonts w:ascii="Times New Roman" w:hAnsi="Times New Roman"/>
                <w:color w:val="000000" w:themeColor="text1"/>
                <w:sz w:val="24"/>
                <w:szCs w:val="24"/>
              </w:rPr>
              <w:t>ОК 03</w:t>
            </w:r>
          </w:p>
          <w:p w14:paraId="0589C15B" w14:textId="77777777" w:rsidR="007B3C4A" w:rsidRDefault="003B1D61">
            <w:pPr>
              <w:tabs>
                <w:tab w:val="left" w:pos="1760"/>
              </w:tabs>
              <w:spacing w:after="0" w:line="240" w:lineRule="auto"/>
              <w:ind w:right="-105"/>
              <w:jc w:val="center"/>
              <w:rPr>
                <w:rFonts w:ascii="Times New Roman" w:hAnsi="Times New Roman"/>
                <w:color w:val="000000" w:themeColor="text1"/>
                <w:sz w:val="24"/>
                <w:szCs w:val="24"/>
              </w:rPr>
            </w:pPr>
            <w:r>
              <w:rPr>
                <w:rFonts w:ascii="Times New Roman" w:hAnsi="Times New Roman"/>
                <w:color w:val="000000" w:themeColor="text1"/>
                <w:sz w:val="24"/>
                <w:szCs w:val="24"/>
              </w:rPr>
              <w:t>ОК 04</w:t>
            </w:r>
          </w:p>
          <w:p w14:paraId="10CB71F7" w14:textId="77777777" w:rsidR="007B3C4A" w:rsidRDefault="003B1D61">
            <w:pPr>
              <w:tabs>
                <w:tab w:val="left" w:pos="1760"/>
              </w:tabs>
              <w:spacing w:after="0" w:line="240" w:lineRule="auto"/>
              <w:ind w:right="-105"/>
              <w:jc w:val="center"/>
              <w:rPr>
                <w:rFonts w:ascii="Times New Roman" w:hAnsi="Times New Roman"/>
                <w:color w:val="000000" w:themeColor="text1"/>
                <w:sz w:val="24"/>
                <w:szCs w:val="24"/>
              </w:rPr>
            </w:pPr>
            <w:r>
              <w:rPr>
                <w:rFonts w:ascii="Times New Roman" w:hAnsi="Times New Roman"/>
                <w:color w:val="000000" w:themeColor="text1"/>
                <w:sz w:val="24"/>
                <w:szCs w:val="24"/>
              </w:rPr>
              <w:t>ПК 2.4</w:t>
            </w:r>
          </w:p>
          <w:p w14:paraId="67DFC328" w14:textId="77777777" w:rsidR="007B3C4A" w:rsidRDefault="003B1D61">
            <w:pPr>
              <w:tabs>
                <w:tab w:val="left" w:pos="1760"/>
              </w:tabs>
              <w:spacing w:after="0" w:line="240" w:lineRule="auto"/>
              <w:ind w:right="-105"/>
              <w:jc w:val="center"/>
              <w:rPr>
                <w:rFonts w:ascii="Times New Roman" w:hAnsi="Times New Roman"/>
                <w:color w:val="000000" w:themeColor="text1"/>
                <w:sz w:val="24"/>
                <w:szCs w:val="24"/>
              </w:rPr>
            </w:pPr>
            <w:r>
              <w:rPr>
                <w:rFonts w:ascii="Times New Roman" w:hAnsi="Times New Roman"/>
                <w:color w:val="000000" w:themeColor="text1"/>
                <w:sz w:val="24"/>
                <w:szCs w:val="24"/>
              </w:rPr>
              <w:t>ПК 3.4</w:t>
            </w:r>
          </w:p>
          <w:p w14:paraId="0E4EB8BD" w14:textId="77777777" w:rsidR="007B3C4A" w:rsidRDefault="007B3C4A">
            <w:pPr>
              <w:spacing w:after="0" w:line="240" w:lineRule="auto"/>
              <w:jc w:val="center"/>
              <w:rPr>
                <w:rFonts w:ascii="Times New Roman" w:hAnsi="Times New Roman"/>
                <w:b/>
                <w:color w:val="000000" w:themeColor="text1"/>
                <w:sz w:val="24"/>
                <w:szCs w:val="24"/>
              </w:rPr>
            </w:pPr>
          </w:p>
        </w:tc>
        <w:tc>
          <w:tcPr>
            <w:tcW w:w="845" w:type="pct"/>
            <w:vMerge/>
            <w:noWrap/>
            <w:vAlign w:val="center"/>
          </w:tcPr>
          <w:p w14:paraId="7D11F104" w14:textId="77777777" w:rsidR="007B3C4A" w:rsidRDefault="007B3C4A">
            <w:pPr>
              <w:suppressAutoHyphens/>
              <w:spacing w:after="0" w:line="240" w:lineRule="auto"/>
              <w:jc w:val="center"/>
              <w:rPr>
                <w:rFonts w:ascii="Times New Roman" w:hAnsi="Times New Roman"/>
                <w:bCs/>
                <w:iCs/>
                <w:color w:val="000000" w:themeColor="text1"/>
                <w:sz w:val="24"/>
                <w:szCs w:val="24"/>
              </w:rPr>
            </w:pPr>
          </w:p>
        </w:tc>
      </w:tr>
      <w:tr w:rsidR="007B3C4A" w14:paraId="1D409F4F" w14:textId="77777777">
        <w:trPr>
          <w:trHeight w:val="23"/>
        </w:trPr>
        <w:tc>
          <w:tcPr>
            <w:tcW w:w="873" w:type="pct"/>
            <w:vMerge/>
            <w:noWrap/>
          </w:tcPr>
          <w:p w14:paraId="324909F4" w14:textId="77777777" w:rsidR="007B3C4A" w:rsidRDefault="007B3C4A">
            <w:pPr>
              <w:spacing w:after="0" w:line="240" w:lineRule="auto"/>
              <w:rPr>
                <w:rFonts w:ascii="Times New Roman" w:hAnsi="Times New Roman"/>
                <w:b/>
                <w:bCs/>
                <w:color w:val="000000" w:themeColor="text1"/>
                <w:sz w:val="24"/>
                <w:szCs w:val="24"/>
              </w:rPr>
            </w:pPr>
          </w:p>
        </w:tc>
        <w:tc>
          <w:tcPr>
            <w:tcW w:w="1769" w:type="pct"/>
            <w:noWrap/>
          </w:tcPr>
          <w:p w14:paraId="370F9D20" w14:textId="77777777" w:rsidR="007B3C4A" w:rsidRDefault="003B1D61">
            <w:pPr>
              <w:spacing w:after="0" w:line="240" w:lineRule="auto"/>
              <w:rPr>
                <w:rFonts w:ascii="Times New Roman" w:hAnsi="Times New Roman"/>
                <w:b/>
                <w:color w:val="000000" w:themeColor="text1"/>
                <w:sz w:val="24"/>
                <w:szCs w:val="24"/>
              </w:rPr>
            </w:pPr>
            <w:r>
              <w:rPr>
                <w:rFonts w:ascii="Times New Roman" w:hAnsi="Times New Roman"/>
                <w:b/>
                <w:color w:val="000000" w:themeColor="text1"/>
                <w:sz w:val="24"/>
                <w:szCs w:val="24"/>
              </w:rPr>
              <w:t>Практическая работа№1</w:t>
            </w:r>
          </w:p>
          <w:p w14:paraId="6D0B930A" w14:textId="77777777" w:rsidR="007B3C4A" w:rsidRDefault="003B1D61">
            <w:pPr>
              <w:widowControl w:val="0"/>
              <w:autoSpaceDE w:val="0"/>
              <w:autoSpaceDN w:val="0"/>
              <w:spacing w:after="0" w:line="240" w:lineRule="auto"/>
              <w:rPr>
                <w:rFonts w:ascii="Times New Roman" w:hAnsi="Times New Roman"/>
                <w:i/>
                <w:color w:val="000000" w:themeColor="text1"/>
                <w:sz w:val="24"/>
                <w:szCs w:val="24"/>
              </w:rPr>
            </w:pPr>
            <w:r>
              <w:rPr>
                <w:rFonts w:ascii="Times New Roman" w:hAnsi="Times New Roman"/>
                <w:color w:val="000000" w:themeColor="text1"/>
                <w:sz w:val="24"/>
                <w:szCs w:val="24"/>
              </w:rPr>
              <w:t>Определение правомочий собственника</w:t>
            </w:r>
          </w:p>
        </w:tc>
        <w:tc>
          <w:tcPr>
            <w:tcW w:w="590" w:type="pct"/>
            <w:noWrap/>
            <w:vAlign w:val="center"/>
          </w:tcPr>
          <w:p w14:paraId="7014CC3C" w14:textId="77777777" w:rsidR="007B3C4A" w:rsidRDefault="003B1D61">
            <w:pPr>
              <w:spacing w:after="0" w:line="240" w:lineRule="auto"/>
              <w:jc w:val="center"/>
              <w:rPr>
                <w:rFonts w:ascii="Times New Roman" w:hAnsi="Times New Roman"/>
                <w:color w:val="000000" w:themeColor="text1"/>
                <w:sz w:val="24"/>
                <w:szCs w:val="24"/>
              </w:rPr>
            </w:pPr>
            <w:r>
              <w:rPr>
                <w:rFonts w:ascii="Times New Roman" w:hAnsi="Times New Roman"/>
                <w:color w:val="000000" w:themeColor="text1"/>
                <w:sz w:val="24"/>
                <w:szCs w:val="24"/>
              </w:rPr>
              <w:t>1</w:t>
            </w:r>
          </w:p>
        </w:tc>
        <w:tc>
          <w:tcPr>
            <w:tcW w:w="497" w:type="pct"/>
            <w:vMerge/>
            <w:noWrap/>
            <w:vAlign w:val="center"/>
          </w:tcPr>
          <w:p w14:paraId="68EBFF53" w14:textId="77777777" w:rsidR="007B3C4A" w:rsidRDefault="007B3C4A">
            <w:pPr>
              <w:spacing w:after="0" w:line="240" w:lineRule="auto"/>
              <w:jc w:val="center"/>
              <w:rPr>
                <w:rFonts w:ascii="Times New Roman" w:hAnsi="Times New Roman"/>
                <w:b/>
                <w:color w:val="000000" w:themeColor="text1"/>
                <w:sz w:val="24"/>
                <w:szCs w:val="24"/>
              </w:rPr>
            </w:pPr>
          </w:p>
        </w:tc>
        <w:tc>
          <w:tcPr>
            <w:tcW w:w="426" w:type="pct"/>
            <w:vMerge/>
            <w:noWrap/>
            <w:vAlign w:val="center"/>
          </w:tcPr>
          <w:p w14:paraId="40AEF1C9" w14:textId="77777777" w:rsidR="007B3C4A" w:rsidRDefault="007B3C4A">
            <w:pPr>
              <w:spacing w:after="0" w:line="240" w:lineRule="auto"/>
              <w:jc w:val="center"/>
              <w:rPr>
                <w:rFonts w:ascii="Times New Roman" w:hAnsi="Times New Roman"/>
                <w:color w:val="000000" w:themeColor="text1"/>
                <w:sz w:val="24"/>
                <w:szCs w:val="24"/>
              </w:rPr>
            </w:pPr>
          </w:p>
        </w:tc>
        <w:tc>
          <w:tcPr>
            <w:tcW w:w="845" w:type="pct"/>
            <w:vMerge/>
            <w:noWrap/>
            <w:vAlign w:val="center"/>
          </w:tcPr>
          <w:p w14:paraId="127E95AC" w14:textId="77777777" w:rsidR="007B3C4A" w:rsidRDefault="007B3C4A">
            <w:pPr>
              <w:suppressAutoHyphens/>
              <w:spacing w:after="0" w:line="240" w:lineRule="auto"/>
              <w:jc w:val="center"/>
              <w:rPr>
                <w:rFonts w:ascii="Times New Roman" w:hAnsi="Times New Roman"/>
                <w:bCs/>
                <w:iCs/>
                <w:color w:val="000000" w:themeColor="text1"/>
                <w:sz w:val="24"/>
                <w:szCs w:val="24"/>
              </w:rPr>
            </w:pPr>
          </w:p>
        </w:tc>
      </w:tr>
      <w:tr w:rsidR="007B3C4A" w14:paraId="1990221C" w14:textId="77777777">
        <w:trPr>
          <w:trHeight w:val="23"/>
        </w:trPr>
        <w:tc>
          <w:tcPr>
            <w:tcW w:w="873" w:type="pct"/>
            <w:vMerge/>
            <w:noWrap/>
          </w:tcPr>
          <w:p w14:paraId="532C598A" w14:textId="77777777" w:rsidR="007B3C4A" w:rsidRDefault="007B3C4A">
            <w:pPr>
              <w:spacing w:after="0" w:line="240" w:lineRule="auto"/>
              <w:rPr>
                <w:rFonts w:ascii="Times New Roman" w:hAnsi="Times New Roman"/>
                <w:b/>
                <w:bCs/>
                <w:color w:val="000000" w:themeColor="text1"/>
                <w:sz w:val="24"/>
                <w:szCs w:val="24"/>
              </w:rPr>
            </w:pPr>
          </w:p>
        </w:tc>
        <w:tc>
          <w:tcPr>
            <w:tcW w:w="1769" w:type="pct"/>
            <w:noWrap/>
          </w:tcPr>
          <w:p w14:paraId="6773D3AE" w14:textId="77777777" w:rsidR="007B3C4A" w:rsidRDefault="003B1D61">
            <w:pPr>
              <w:widowControl w:val="0"/>
              <w:autoSpaceDE w:val="0"/>
              <w:autoSpaceDN w:val="0"/>
              <w:spacing w:after="0" w:line="240" w:lineRule="auto"/>
              <w:rPr>
                <w:rFonts w:ascii="Times New Roman" w:hAnsi="Times New Roman"/>
                <w:color w:val="000000" w:themeColor="text1"/>
                <w:sz w:val="24"/>
                <w:szCs w:val="24"/>
              </w:rPr>
            </w:pPr>
            <w:r>
              <w:rPr>
                <w:rFonts w:ascii="Times New Roman" w:hAnsi="Times New Roman"/>
                <w:color w:val="000000" w:themeColor="text1"/>
                <w:sz w:val="24"/>
                <w:szCs w:val="24"/>
              </w:rPr>
              <w:t>Самостоятельная работа:</w:t>
            </w:r>
          </w:p>
          <w:p w14:paraId="618C9E2A" w14:textId="77777777" w:rsidR="007B3C4A" w:rsidRDefault="003B1D61">
            <w:pPr>
              <w:widowControl w:val="0"/>
              <w:autoSpaceDE w:val="0"/>
              <w:autoSpaceDN w:val="0"/>
              <w:spacing w:after="0" w:line="240" w:lineRule="auto"/>
              <w:jc w:val="both"/>
              <w:rPr>
                <w:rFonts w:ascii="Times New Roman" w:hAnsi="Times New Roman"/>
                <w:color w:val="000000" w:themeColor="text1"/>
                <w:sz w:val="24"/>
                <w:szCs w:val="24"/>
              </w:rPr>
            </w:pPr>
            <w:r>
              <w:rPr>
                <w:rFonts w:ascii="Times New Roman" w:hAnsi="Times New Roman"/>
                <w:color w:val="000000" w:themeColor="text1"/>
                <w:sz w:val="24"/>
                <w:szCs w:val="24"/>
              </w:rPr>
              <w:t xml:space="preserve">Повторная работа над учебным материалом </w:t>
            </w:r>
            <w:r>
              <w:rPr>
                <w:rFonts w:ascii="Times New Roman" w:hAnsi="Times New Roman"/>
                <w:color w:val="000000" w:themeColor="text1"/>
                <w:sz w:val="24"/>
                <w:szCs w:val="24"/>
              </w:rPr>
              <w:lastRenderedPageBreak/>
              <w:t>(учебника, дополнительной литературы, аудио-и видеозаписей) по темам, определённым преподавателем;</w:t>
            </w:r>
          </w:p>
          <w:p w14:paraId="6A9C96EF" w14:textId="77777777" w:rsidR="007B3C4A" w:rsidRDefault="007B3C4A">
            <w:pPr>
              <w:widowControl w:val="0"/>
              <w:autoSpaceDE w:val="0"/>
              <w:autoSpaceDN w:val="0"/>
              <w:spacing w:after="0" w:line="240" w:lineRule="auto"/>
              <w:rPr>
                <w:rFonts w:ascii="Times New Roman" w:hAnsi="Times New Roman"/>
                <w:i/>
                <w:color w:val="000000" w:themeColor="text1"/>
                <w:sz w:val="24"/>
                <w:szCs w:val="24"/>
              </w:rPr>
            </w:pPr>
          </w:p>
        </w:tc>
        <w:tc>
          <w:tcPr>
            <w:tcW w:w="590" w:type="pct"/>
            <w:noWrap/>
            <w:vAlign w:val="center"/>
          </w:tcPr>
          <w:p w14:paraId="14573B53" w14:textId="77777777" w:rsidR="007B3C4A" w:rsidRDefault="003B1D61">
            <w:pPr>
              <w:spacing w:after="0" w:line="240" w:lineRule="auto"/>
              <w:jc w:val="center"/>
              <w:rPr>
                <w:rFonts w:ascii="Times New Roman" w:hAnsi="Times New Roman"/>
                <w:color w:val="000000" w:themeColor="text1"/>
                <w:sz w:val="24"/>
                <w:szCs w:val="24"/>
              </w:rPr>
            </w:pPr>
            <w:r>
              <w:rPr>
                <w:rFonts w:ascii="Times New Roman" w:hAnsi="Times New Roman"/>
                <w:color w:val="000000" w:themeColor="text1"/>
                <w:sz w:val="24"/>
                <w:szCs w:val="24"/>
              </w:rPr>
              <w:lastRenderedPageBreak/>
              <w:t>3</w:t>
            </w:r>
          </w:p>
        </w:tc>
        <w:tc>
          <w:tcPr>
            <w:tcW w:w="497" w:type="pct"/>
            <w:vMerge/>
            <w:noWrap/>
            <w:vAlign w:val="center"/>
          </w:tcPr>
          <w:p w14:paraId="718B933A" w14:textId="77777777" w:rsidR="007B3C4A" w:rsidRDefault="007B3C4A">
            <w:pPr>
              <w:spacing w:after="0" w:line="240" w:lineRule="auto"/>
              <w:jc w:val="center"/>
              <w:rPr>
                <w:rFonts w:ascii="Times New Roman" w:hAnsi="Times New Roman"/>
                <w:b/>
                <w:color w:val="000000" w:themeColor="text1"/>
                <w:sz w:val="24"/>
                <w:szCs w:val="24"/>
              </w:rPr>
            </w:pPr>
          </w:p>
        </w:tc>
        <w:tc>
          <w:tcPr>
            <w:tcW w:w="426" w:type="pct"/>
            <w:vMerge/>
            <w:noWrap/>
            <w:vAlign w:val="center"/>
          </w:tcPr>
          <w:p w14:paraId="129BFB21" w14:textId="77777777" w:rsidR="007B3C4A" w:rsidRDefault="007B3C4A">
            <w:pPr>
              <w:spacing w:after="0" w:line="240" w:lineRule="auto"/>
              <w:jc w:val="center"/>
              <w:rPr>
                <w:rFonts w:ascii="Times New Roman" w:hAnsi="Times New Roman"/>
                <w:color w:val="000000" w:themeColor="text1"/>
                <w:sz w:val="24"/>
                <w:szCs w:val="24"/>
              </w:rPr>
            </w:pPr>
          </w:p>
        </w:tc>
        <w:tc>
          <w:tcPr>
            <w:tcW w:w="845" w:type="pct"/>
            <w:vMerge/>
            <w:noWrap/>
            <w:vAlign w:val="center"/>
          </w:tcPr>
          <w:p w14:paraId="04FDD990" w14:textId="77777777" w:rsidR="007B3C4A" w:rsidRDefault="007B3C4A">
            <w:pPr>
              <w:suppressAutoHyphens/>
              <w:spacing w:after="0" w:line="240" w:lineRule="auto"/>
              <w:jc w:val="center"/>
              <w:rPr>
                <w:rFonts w:ascii="Times New Roman" w:hAnsi="Times New Roman"/>
                <w:bCs/>
                <w:iCs/>
                <w:color w:val="000000" w:themeColor="text1"/>
                <w:sz w:val="24"/>
                <w:szCs w:val="24"/>
              </w:rPr>
            </w:pPr>
          </w:p>
        </w:tc>
      </w:tr>
      <w:tr w:rsidR="007B3C4A" w14:paraId="445C2F92" w14:textId="77777777">
        <w:trPr>
          <w:trHeight w:val="23"/>
        </w:trPr>
        <w:tc>
          <w:tcPr>
            <w:tcW w:w="873" w:type="pct"/>
            <w:vMerge w:val="restart"/>
            <w:noWrap/>
          </w:tcPr>
          <w:p w14:paraId="497959DF" w14:textId="77777777" w:rsidR="007B3C4A" w:rsidRDefault="003B1D61">
            <w:pPr>
              <w:widowControl w:val="0"/>
              <w:autoSpaceDE w:val="0"/>
              <w:autoSpaceDN w:val="0"/>
              <w:spacing w:after="0" w:line="240" w:lineRule="auto"/>
              <w:rPr>
                <w:rFonts w:ascii="Times New Roman" w:hAnsi="Times New Roman"/>
                <w:b/>
                <w:color w:val="000000" w:themeColor="text1"/>
                <w:sz w:val="24"/>
                <w:szCs w:val="24"/>
              </w:rPr>
            </w:pPr>
            <w:r>
              <w:rPr>
                <w:rFonts w:ascii="Times New Roman" w:hAnsi="Times New Roman"/>
                <w:b/>
                <w:color w:val="000000" w:themeColor="text1"/>
                <w:sz w:val="24"/>
                <w:szCs w:val="24"/>
              </w:rPr>
              <w:t xml:space="preserve">Тема 1.3. </w:t>
            </w:r>
          </w:p>
          <w:p w14:paraId="4F79A7B6" w14:textId="77777777" w:rsidR="007B3C4A" w:rsidRDefault="003B1D61">
            <w:pPr>
              <w:widowControl w:val="0"/>
              <w:autoSpaceDE w:val="0"/>
              <w:autoSpaceDN w:val="0"/>
              <w:spacing w:after="0" w:line="240" w:lineRule="auto"/>
              <w:rPr>
                <w:rFonts w:ascii="Times New Roman" w:hAnsi="Times New Roman"/>
                <w:b/>
                <w:color w:val="000000" w:themeColor="text1"/>
                <w:sz w:val="24"/>
                <w:szCs w:val="24"/>
                <w:lang w:eastAsia="en-US"/>
              </w:rPr>
            </w:pPr>
            <w:r>
              <w:rPr>
                <w:rFonts w:ascii="Times New Roman" w:hAnsi="Times New Roman"/>
                <w:color w:val="000000" w:themeColor="text1"/>
                <w:sz w:val="24"/>
                <w:szCs w:val="24"/>
              </w:rPr>
              <w:t>Экономические споры</w:t>
            </w:r>
          </w:p>
        </w:tc>
        <w:tc>
          <w:tcPr>
            <w:tcW w:w="1769" w:type="pct"/>
            <w:noWrap/>
          </w:tcPr>
          <w:p w14:paraId="0923D9F2" w14:textId="77777777" w:rsidR="007B3C4A" w:rsidRDefault="003B1D61">
            <w:pPr>
              <w:spacing w:after="0" w:line="240" w:lineRule="auto"/>
              <w:jc w:val="both"/>
              <w:rPr>
                <w:rFonts w:ascii="Times New Roman" w:hAnsi="Times New Roman"/>
                <w:color w:val="000000" w:themeColor="text1"/>
                <w:sz w:val="24"/>
                <w:szCs w:val="24"/>
              </w:rPr>
            </w:pPr>
            <w:r>
              <w:rPr>
                <w:rFonts w:ascii="Times New Roman" w:hAnsi="Times New Roman"/>
                <w:color w:val="000000" w:themeColor="text1"/>
                <w:sz w:val="24"/>
                <w:szCs w:val="24"/>
              </w:rPr>
              <w:t>Понятие экономических споров. Виды экономических споров: преддоговорные споры; споры, связанные с нарушением прав собственника; споры, снизанные с причинением убытков; споры с государственными органами, споры o деловой репутации и товарных знаках. Досудебный {претензионный порядок) рассмотрения споров, его значение. Подведомственность и подсудность экономических споров. Сроки исковой давности</w:t>
            </w:r>
          </w:p>
        </w:tc>
        <w:tc>
          <w:tcPr>
            <w:tcW w:w="590" w:type="pct"/>
            <w:noWrap/>
            <w:vAlign w:val="center"/>
          </w:tcPr>
          <w:p w14:paraId="3F6CD0D0" w14:textId="77777777" w:rsidR="007B3C4A" w:rsidRDefault="003B1D61">
            <w:pPr>
              <w:spacing w:after="0" w:line="240" w:lineRule="auto"/>
              <w:jc w:val="center"/>
              <w:rPr>
                <w:rFonts w:ascii="Times New Roman" w:hAnsi="Times New Roman"/>
                <w:color w:val="000000" w:themeColor="text1"/>
                <w:sz w:val="24"/>
                <w:szCs w:val="24"/>
              </w:rPr>
            </w:pPr>
            <w:r>
              <w:rPr>
                <w:rFonts w:ascii="Times New Roman" w:hAnsi="Times New Roman"/>
                <w:color w:val="000000" w:themeColor="text1"/>
                <w:sz w:val="24"/>
                <w:szCs w:val="24"/>
              </w:rPr>
              <w:t>3</w:t>
            </w:r>
          </w:p>
        </w:tc>
        <w:tc>
          <w:tcPr>
            <w:tcW w:w="497" w:type="pct"/>
            <w:vMerge w:val="restart"/>
            <w:noWrap/>
            <w:vAlign w:val="center"/>
          </w:tcPr>
          <w:p w14:paraId="4C93825F" w14:textId="77777777" w:rsidR="007B3C4A" w:rsidRDefault="003B1D61">
            <w:pPr>
              <w:spacing w:after="0" w:line="240" w:lineRule="auto"/>
              <w:jc w:val="center"/>
              <w:rPr>
                <w:rFonts w:ascii="Times New Roman" w:hAnsi="Times New Roman"/>
                <w:b/>
                <w:color w:val="000000" w:themeColor="text1"/>
                <w:sz w:val="24"/>
                <w:szCs w:val="24"/>
              </w:rPr>
            </w:pPr>
            <w:r>
              <w:rPr>
                <w:rFonts w:ascii="Times New Roman" w:hAnsi="Times New Roman"/>
                <w:color w:val="000000" w:themeColor="text1"/>
                <w:sz w:val="24"/>
                <w:szCs w:val="24"/>
              </w:rPr>
              <w:t>ЛР 1,2,4,5, 14</w:t>
            </w:r>
          </w:p>
        </w:tc>
        <w:tc>
          <w:tcPr>
            <w:tcW w:w="426" w:type="pct"/>
            <w:vMerge w:val="restart"/>
            <w:noWrap/>
            <w:vAlign w:val="center"/>
          </w:tcPr>
          <w:p w14:paraId="51FD42F0" w14:textId="77777777" w:rsidR="007B3C4A" w:rsidRDefault="003B1D61">
            <w:pPr>
              <w:tabs>
                <w:tab w:val="left" w:pos="1760"/>
              </w:tabs>
              <w:spacing w:after="0" w:line="240" w:lineRule="auto"/>
              <w:ind w:right="-105"/>
              <w:jc w:val="center"/>
              <w:rPr>
                <w:rFonts w:ascii="Times New Roman" w:hAnsi="Times New Roman"/>
                <w:color w:val="000000" w:themeColor="text1"/>
                <w:sz w:val="24"/>
                <w:szCs w:val="24"/>
              </w:rPr>
            </w:pPr>
            <w:r>
              <w:rPr>
                <w:rFonts w:ascii="Times New Roman" w:hAnsi="Times New Roman"/>
                <w:color w:val="000000" w:themeColor="text1"/>
                <w:sz w:val="24"/>
                <w:szCs w:val="24"/>
              </w:rPr>
              <w:t>ОК 01</w:t>
            </w:r>
          </w:p>
          <w:p w14:paraId="7BFDD583" w14:textId="77777777" w:rsidR="007B3C4A" w:rsidRDefault="003B1D61">
            <w:pPr>
              <w:tabs>
                <w:tab w:val="left" w:pos="1760"/>
              </w:tabs>
              <w:spacing w:after="0" w:line="240" w:lineRule="auto"/>
              <w:ind w:right="-105"/>
              <w:jc w:val="center"/>
              <w:rPr>
                <w:rFonts w:ascii="Times New Roman" w:hAnsi="Times New Roman"/>
                <w:color w:val="000000" w:themeColor="text1"/>
                <w:sz w:val="24"/>
                <w:szCs w:val="24"/>
              </w:rPr>
            </w:pPr>
            <w:r>
              <w:rPr>
                <w:rFonts w:ascii="Times New Roman" w:hAnsi="Times New Roman"/>
                <w:color w:val="000000" w:themeColor="text1"/>
                <w:sz w:val="24"/>
                <w:szCs w:val="24"/>
              </w:rPr>
              <w:t>ОК 03</w:t>
            </w:r>
          </w:p>
          <w:p w14:paraId="53F50B1C" w14:textId="77777777" w:rsidR="007B3C4A" w:rsidRDefault="003B1D61">
            <w:pPr>
              <w:tabs>
                <w:tab w:val="left" w:pos="1760"/>
              </w:tabs>
              <w:spacing w:after="0" w:line="240" w:lineRule="auto"/>
              <w:ind w:right="-105"/>
              <w:jc w:val="center"/>
              <w:rPr>
                <w:rFonts w:ascii="Times New Roman" w:hAnsi="Times New Roman"/>
                <w:color w:val="000000" w:themeColor="text1"/>
                <w:sz w:val="24"/>
                <w:szCs w:val="24"/>
              </w:rPr>
            </w:pPr>
            <w:r>
              <w:rPr>
                <w:rFonts w:ascii="Times New Roman" w:hAnsi="Times New Roman"/>
                <w:color w:val="000000" w:themeColor="text1"/>
                <w:sz w:val="24"/>
                <w:szCs w:val="24"/>
              </w:rPr>
              <w:t>ОК 04</w:t>
            </w:r>
          </w:p>
          <w:p w14:paraId="7AB80936" w14:textId="77777777" w:rsidR="007B3C4A" w:rsidRDefault="003B1D61">
            <w:pPr>
              <w:tabs>
                <w:tab w:val="left" w:pos="1760"/>
              </w:tabs>
              <w:spacing w:after="0" w:line="240" w:lineRule="auto"/>
              <w:ind w:right="-105"/>
              <w:jc w:val="center"/>
              <w:rPr>
                <w:rFonts w:ascii="Times New Roman" w:hAnsi="Times New Roman"/>
                <w:color w:val="000000" w:themeColor="text1"/>
                <w:sz w:val="24"/>
                <w:szCs w:val="24"/>
              </w:rPr>
            </w:pPr>
            <w:r>
              <w:rPr>
                <w:rFonts w:ascii="Times New Roman" w:hAnsi="Times New Roman"/>
                <w:color w:val="000000" w:themeColor="text1"/>
                <w:sz w:val="24"/>
                <w:szCs w:val="24"/>
              </w:rPr>
              <w:t>ПК 2.4</w:t>
            </w:r>
          </w:p>
          <w:p w14:paraId="014646DF" w14:textId="77777777" w:rsidR="007B3C4A" w:rsidRDefault="003B1D61">
            <w:pPr>
              <w:tabs>
                <w:tab w:val="left" w:pos="1760"/>
              </w:tabs>
              <w:spacing w:after="0" w:line="240" w:lineRule="auto"/>
              <w:ind w:right="-105"/>
              <w:jc w:val="center"/>
              <w:rPr>
                <w:rFonts w:ascii="Times New Roman" w:hAnsi="Times New Roman"/>
                <w:color w:val="000000" w:themeColor="text1"/>
                <w:sz w:val="24"/>
                <w:szCs w:val="24"/>
              </w:rPr>
            </w:pPr>
            <w:r>
              <w:rPr>
                <w:rFonts w:ascii="Times New Roman" w:hAnsi="Times New Roman"/>
                <w:color w:val="000000" w:themeColor="text1"/>
                <w:sz w:val="24"/>
                <w:szCs w:val="24"/>
              </w:rPr>
              <w:t>ПК 3.4</w:t>
            </w:r>
          </w:p>
          <w:p w14:paraId="00197C02" w14:textId="77777777" w:rsidR="007B3C4A" w:rsidRDefault="007B3C4A">
            <w:pPr>
              <w:spacing w:after="0" w:line="240" w:lineRule="auto"/>
              <w:jc w:val="center"/>
              <w:rPr>
                <w:rFonts w:ascii="Times New Roman" w:hAnsi="Times New Roman"/>
                <w:color w:val="000000" w:themeColor="text1"/>
                <w:sz w:val="24"/>
                <w:szCs w:val="24"/>
              </w:rPr>
            </w:pPr>
          </w:p>
        </w:tc>
        <w:tc>
          <w:tcPr>
            <w:tcW w:w="845" w:type="pct"/>
            <w:vMerge/>
            <w:noWrap/>
            <w:vAlign w:val="center"/>
          </w:tcPr>
          <w:p w14:paraId="6CB70588" w14:textId="77777777" w:rsidR="007B3C4A" w:rsidRDefault="007B3C4A">
            <w:pPr>
              <w:suppressAutoHyphens/>
              <w:spacing w:after="0" w:line="240" w:lineRule="auto"/>
              <w:jc w:val="center"/>
              <w:rPr>
                <w:rFonts w:ascii="Times New Roman" w:hAnsi="Times New Roman"/>
                <w:bCs/>
                <w:iCs/>
                <w:color w:val="000000" w:themeColor="text1"/>
                <w:sz w:val="24"/>
                <w:szCs w:val="24"/>
              </w:rPr>
            </w:pPr>
          </w:p>
        </w:tc>
      </w:tr>
      <w:tr w:rsidR="007B3C4A" w14:paraId="0C766FDB" w14:textId="77777777">
        <w:trPr>
          <w:trHeight w:val="23"/>
        </w:trPr>
        <w:tc>
          <w:tcPr>
            <w:tcW w:w="873" w:type="pct"/>
            <w:vMerge/>
            <w:noWrap/>
          </w:tcPr>
          <w:p w14:paraId="1F99DCDE" w14:textId="77777777" w:rsidR="007B3C4A" w:rsidRDefault="007B3C4A">
            <w:pPr>
              <w:spacing w:after="0" w:line="240" w:lineRule="auto"/>
              <w:rPr>
                <w:rFonts w:ascii="Times New Roman" w:hAnsi="Times New Roman"/>
                <w:b/>
                <w:bCs/>
                <w:color w:val="000000" w:themeColor="text1"/>
                <w:sz w:val="24"/>
                <w:szCs w:val="24"/>
              </w:rPr>
            </w:pPr>
          </w:p>
        </w:tc>
        <w:tc>
          <w:tcPr>
            <w:tcW w:w="1769" w:type="pct"/>
            <w:noWrap/>
          </w:tcPr>
          <w:p w14:paraId="6CBAE88B" w14:textId="77777777" w:rsidR="007B3C4A" w:rsidRDefault="003B1D61">
            <w:pPr>
              <w:spacing w:after="0" w:line="240" w:lineRule="auto"/>
              <w:rPr>
                <w:rFonts w:ascii="Times New Roman" w:hAnsi="Times New Roman"/>
                <w:b/>
                <w:color w:val="000000" w:themeColor="text1"/>
                <w:sz w:val="24"/>
                <w:szCs w:val="24"/>
              </w:rPr>
            </w:pPr>
            <w:r>
              <w:rPr>
                <w:rFonts w:ascii="Times New Roman" w:hAnsi="Times New Roman"/>
                <w:b/>
                <w:color w:val="000000" w:themeColor="text1"/>
                <w:sz w:val="24"/>
                <w:szCs w:val="24"/>
              </w:rPr>
              <w:t xml:space="preserve">Практическаяработа№2 </w:t>
            </w:r>
          </w:p>
          <w:p w14:paraId="597809AA" w14:textId="77777777" w:rsidR="007B3C4A" w:rsidRDefault="003B1D61">
            <w:pPr>
              <w:spacing w:after="0" w:line="240" w:lineRule="auto"/>
              <w:jc w:val="both"/>
              <w:rPr>
                <w:rFonts w:ascii="Times New Roman" w:hAnsi="Times New Roman"/>
                <w:b/>
                <w:color w:val="000000" w:themeColor="text1"/>
                <w:sz w:val="24"/>
                <w:szCs w:val="24"/>
              </w:rPr>
            </w:pPr>
            <w:r>
              <w:rPr>
                <w:rFonts w:ascii="Times New Roman" w:hAnsi="Times New Roman"/>
                <w:color w:val="000000" w:themeColor="text1"/>
                <w:sz w:val="24"/>
                <w:szCs w:val="24"/>
              </w:rPr>
              <w:t xml:space="preserve">Составление искового заявления в арбитражный суд </w:t>
            </w:r>
          </w:p>
        </w:tc>
        <w:tc>
          <w:tcPr>
            <w:tcW w:w="590" w:type="pct"/>
            <w:noWrap/>
            <w:vAlign w:val="center"/>
          </w:tcPr>
          <w:p w14:paraId="6D17B19F" w14:textId="77777777" w:rsidR="007B3C4A" w:rsidRDefault="003B1D61">
            <w:pPr>
              <w:spacing w:after="0" w:line="240" w:lineRule="auto"/>
              <w:jc w:val="center"/>
              <w:rPr>
                <w:rFonts w:ascii="Times New Roman" w:hAnsi="Times New Roman"/>
                <w:color w:val="000000" w:themeColor="text1"/>
                <w:sz w:val="24"/>
                <w:szCs w:val="24"/>
              </w:rPr>
            </w:pPr>
            <w:r>
              <w:rPr>
                <w:rFonts w:ascii="Times New Roman" w:hAnsi="Times New Roman"/>
                <w:color w:val="000000" w:themeColor="text1"/>
                <w:sz w:val="24"/>
                <w:szCs w:val="24"/>
              </w:rPr>
              <w:t>1</w:t>
            </w:r>
          </w:p>
        </w:tc>
        <w:tc>
          <w:tcPr>
            <w:tcW w:w="497" w:type="pct"/>
            <w:vMerge/>
            <w:noWrap/>
            <w:vAlign w:val="center"/>
          </w:tcPr>
          <w:p w14:paraId="41060C0F" w14:textId="77777777" w:rsidR="007B3C4A" w:rsidRDefault="007B3C4A">
            <w:pPr>
              <w:spacing w:after="0" w:line="240" w:lineRule="auto"/>
              <w:jc w:val="center"/>
              <w:rPr>
                <w:rFonts w:ascii="Times New Roman" w:hAnsi="Times New Roman"/>
                <w:b/>
                <w:bCs/>
                <w:color w:val="000000" w:themeColor="text1"/>
                <w:sz w:val="24"/>
                <w:szCs w:val="24"/>
              </w:rPr>
            </w:pPr>
          </w:p>
        </w:tc>
        <w:tc>
          <w:tcPr>
            <w:tcW w:w="426" w:type="pct"/>
            <w:vMerge/>
            <w:noWrap/>
            <w:vAlign w:val="center"/>
          </w:tcPr>
          <w:p w14:paraId="2009797D" w14:textId="77777777" w:rsidR="007B3C4A" w:rsidRDefault="007B3C4A">
            <w:pPr>
              <w:spacing w:after="0" w:line="240" w:lineRule="auto"/>
              <w:jc w:val="center"/>
              <w:rPr>
                <w:rFonts w:ascii="Times New Roman" w:hAnsi="Times New Roman"/>
                <w:b/>
                <w:bCs/>
                <w:color w:val="000000" w:themeColor="text1"/>
                <w:sz w:val="24"/>
                <w:szCs w:val="24"/>
              </w:rPr>
            </w:pPr>
          </w:p>
        </w:tc>
        <w:tc>
          <w:tcPr>
            <w:tcW w:w="845" w:type="pct"/>
            <w:vMerge/>
            <w:noWrap/>
            <w:vAlign w:val="center"/>
          </w:tcPr>
          <w:p w14:paraId="26866250" w14:textId="77777777" w:rsidR="007B3C4A" w:rsidRDefault="007B3C4A">
            <w:pPr>
              <w:suppressAutoHyphens/>
              <w:spacing w:after="0" w:line="240" w:lineRule="auto"/>
              <w:jc w:val="center"/>
              <w:rPr>
                <w:rFonts w:ascii="Times New Roman" w:hAnsi="Times New Roman"/>
                <w:bCs/>
                <w:iCs/>
                <w:color w:val="000000" w:themeColor="text1"/>
                <w:sz w:val="24"/>
                <w:szCs w:val="24"/>
              </w:rPr>
            </w:pPr>
          </w:p>
        </w:tc>
      </w:tr>
      <w:tr w:rsidR="007B3C4A" w14:paraId="16696822" w14:textId="77777777">
        <w:trPr>
          <w:trHeight w:val="23"/>
        </w:trPr>
        <w:tc>
          <w:tcPr>
            <w:tcW w:w="873" w:type="pct"/>
            <w:vMerge/>
            <w:noWrap/>
          </w:tcPr>
          <w:p w14:paraId="36ADE167" w14:textId="77777777" w:rsidR="007B3C4A" w:rsidRDefault="007B3C4A">
            <w:pPr>
              <w:spacing w:after="0" w:line="240" w:lineRule="auto"/>
              <w:rPr>
                <w:rFonts w:ascii="Times New Roman" w:hAnsi="Times New Roman"/>
                <w:b/>
                <w:bCs/>
                <w:color w:val="000000" w:themeColor="text1"/>
                <w:sz w:val="24"/>
                <w:szCs w:val="24"/>
              </w:rPr>
            </w:pPr>
          </w:p>
        </w:tc>
        <w:tc>
          <w:tcPr>
            <w:tcW w:w="1769" w:type="pct"/>
            <w:noWrap/>
          </w:tcPr>
          <w:p w14:paraId="47ACF2C7" w14:textId="77777777" w:rsidR="007B3C4A" w:rsidRDefault="003B1D61">
            <w:pPr>
              <w:spacing w:after="0" w:line="240" w:lineRule="auto"/>
              <w:jc w:val="both"/>
              <w:rPr>
                <w:rFonts w:ascii="Times New Roman" w:hAnsi="Times New Roman"/>
                <w:b/>
                <w:color w:val="000000" w:themeColor="text1"/>
                <w:sz w:val="24"/>
                <w:szCs w:val="24"/>
              </w:rPr>
            </w:pPr>
            <w:r>
              <w:rPr>
                <w:rFonts w:ascii="Times New Roman" w:hAnsi="Times New Roman"/>
                <w:b/>
                <w:color w:val="000000" w:themeColor="text1"/>
                <w:sz w:val="24"/>
                <w:szCs w:val="24"/>
              </w:rPr>
              <w:t xml:space="preserve">Самостоятельная работа обучающихся: </w:t>
            </w:r>
            <w:r>
              <w:rPr>
                <w:rFonts w:ascii="Times New Roman" w:hAnsi="Times New Roman"/>
                <w:color w:val="000000" w:themeColor="text1"/>
                <w:sz w:val="24"/>
                <w:szCs w:val="24"/>
              </w:rPr>
              <w:t>повторная работа над учебным материалом (учебника, дополнительной литературы, аудио-и видеозаписей) по темам, определённым преподавателем;</w:t>
            </w:r>
          </w:p>
          <w:p w14:paraId="50EA8546" w14:textId="77777777" w:rsidR="007B3C4A" w:rsidRDefault="003B1D61">
            <w:pPr>
              <w:spacing w:after="0" w:line="240" w:lineRule="auto"/>
              <w:jc w:val="both"/>
              <w:rPr>
                <w:rFonts w:ascii="Times New Roman" w:hAnsi="Times New Roman"/>
                <w:color w:val="000000" w:themeColor="text1"/>
                <w:sz w:val="24"/>
                <w:szCs w:val="24"/>
              </w:rPr>
            </w:pPr>
            <w:r>
              <w:rPr>
                <w:rFonts w:ascii="Times New Roman" w:hAnsi="Times New Roman"/>
                <w:color w:val="000000" w:themeColor="text1"/>
                <w:sz w:val="24"/>
                <w:szCs w:val="24"/>
              </w:rPr>
              <w:t xml:space="preserve">изучение нормативных документов: ФЗ </w:t>
            </w:r>
            <w:r>
              <w:rPr>
                <w:rFonts w:ascii="Times New Roman" w:hAnsi="Times New Roman"/>
                <w:b/>
                <w:color w:val="000000" w:themeColor="text1"/>
                <w:sz w:val="24"/>
                <w:szCs w:val="24"/>
              </w:rPr>
              <w:t>«</w:t>
            </w:r>
            <w:r>
              <w:rPr>
                <w:rFonts w:ascii="Times New Roman" w:hAnsi="Times New Roman"/>
                <w:color w:val="000000" w:themeColor="text1"/>
                <w:sz w:val="24"/>
                <w:szCs w:val="24"/>
              </w:rPr>
              <w:t xml:space="preserve">О лицензировании отдельных видов деятельности»; ФЗ «О государственной регистрации юридических лиц и индивидуальных предпринимателей»; </w:t>
            </w:r>
          </w:p>
          <w:p w14:paraId="5007A51F" w14:textId="77777777" w:rsidR="007B3C4A" w:rsidRDefault="003B1D61">
            <w:pPr>
              <w:spacing w:after="0" w:line="240" w:lineRule="auto"/>
              <w:jc w:val="both"/>
              <w:rPr>
                <w:rFonts w:ascii="Times New Roman" w:hAnsi="Times New Roman"/>
                <w:b/>
                <w:color w:val="000000" w:themeColor="text1"/>
                <w:sz w:val="24"/>
                <w:szCs w:val="24"/>
              </w:rPr>
            </w:pPr>
            <w:r>
              <w:rPr>
                <w:rFonts w:ascii="Times New Roman" w:hAnsi="Times New Roman"/>
                <w:color w:val="000000" w:themeColor="text1"/>
                <w:sz w:val="24"/>
                <w:szCs w:val="24"/>
              </w:rPr>
              <w:t>ФЗ«О несостоятельности (банкротстве)» с использованием компьютерных учебных программ и Интернет</w:t>
            </w:r>
          </w:p>
        </w:tc>
        <w:tc>
          <w:tcPr>
            <w:tcW w:w="590" w:type="pct"/>
            <w:noWrap/>
            <w:vAlign w:val="center"/>
          </w:tcPr>
          <w:p w14:paraId="5056762B" w14:textId="77777777" w:rsidR="007B3C4A" w:rsidRDefault="003B1D61">
            <w:pPr>
              <w:spacing w:after="0" w:line="240" w:lineRule="auto"/>
              <w:jc w:val="center"/>
              <w:rPr>
                <w:rFonts w:ascii="Times New Roman" w:hAnsi="Times New Roman"/>
                <w:color w:val="000000" w:themeColor="text1"/>
                <w:sz w:val="24"/>
                <w:szCs w:val="24"/>
              </w:rPr>
            </w:pPr>
            <w:r>
              <w:rPr>
                <w:rFonts w:ascii="Times New Roman" w:hAnsi="Times New Roman"/>
                <w:color w:val="000000" w:themeColor="text1"/>
                <w:sz w:val="24"/>
                <w:szCs w:val="24"/>
              </w:rPr>
              <w:t>3</w:t>
            </w:r>
          </w:p>
        </w:tc>
        <w:tc>
          <w:tcPr>
            <w:tcW w:w="497" w:type="pct"/>
            <w:noWrap/>
            <w:vAlign w:val="center"/>
          </w:tcPr>
          <w:p w14:paraId="20003CA5" w14:textId="77777777" w:rsidR="007B3C4A" w:rsidRDefault="007B3C4A">
            <w:pPr>
              <w:spacing w:after="0" w:line="240" w:lineRule="auto"/>
              <w:jc w:val="center"/>
              <w:rPr>
                <w:rFonts w:ascii="Times New Roman" w:hAnsi="Times New Roman"/>
                <w:b/>
                <w:bCs/>
                <w:color w:val="000000" w:themeColor="text1"/>
                <w:sz w:val="24"/>
                <w:szCs w:val="24"/>
              </w:rPr>
            </w:pPr>
          </w:p>
        </w:tc>
        <w:tc>
          <w:tcPr>
            <w:tcW w:w="426" w:type="pct"/>
            <w:noWrap/>
            <w:vAlign w:val="center"/>
          </w:tcPr>
          <w:p w14:paraId="4423446F" w14:textId="77777777" w:rsidR="007B3C4A" w:rsidRDefault="003B1D61">
            <w:pPr>
              <w:tabs>
                <w:tab w:val="left" w:pos="1760"/>
              </w:tabs>
              <w:spacing w:after="0" w:line="240" w:lineRule="auto"/>
              <w:ind w:right="-105"/>
              <w:jc w:val="center"/>
              <w:rPr>
                <w:rFonts w:ascii="Times New Roman" w:hAnsi="Times New Roman"/>
                <w:color w:val="000000" w:themeColor="text1"/>
                <w:sz w:val="24"/>
                <w:szCs w:val="24"/>
              </w:rPr>
            </w:pPr>
            <w:r>
              <w:rPr>
                <w:rFonts w:ascii="Times New Roman" w:hAnsi="Times New Roman"/>
                <w:color w:val="000000" w:themeColor="text1"/>
                <w:sz w:val="24"/>
                <w:szCs w:val="24"/>
              </w:rPr>
              <w:t>ОК 01</w:t>
            </w:r>
          </w:p>
          <w:p w14:paraId="18051C89" w14:textId="77777777" w:rsidR="007B3C4A" w:rsidRDefault="003B1D61">
            <w:pPr>
              <w:tabs>
                <w:tab w:val="left" w:pos="1760"/>
              </w:tabs>
              <w:spacing w:after="0" w:line="240" w:lineRule="auto"/>
              <w:ind w:right="-105"/>
              <w:jc w:val="center"/>
              <w:rPr>
                <w:rFonts w:ascii="Times New Roman" w:hAnsi="Times New Roman"/>
                <w:color w:val="000000" w:themeColor="text1"/>
                <w:sz w:val="24"/>
                <w:szCs w:val="24"/>
              </w:rPr>
            </w:pPr>
            <w:r>
              <w:rPr>
                <w:rFonts w:ascii="Times New Roman" w:hAnsi="Times New Roman"/>
                <w:color w:val="000000" w:themeColor="text1"/>
                <w:sz w:val="24"/>
                <w:szCs w:val="24"/>
              </w:rPr>
              <w:t>ОК 03</w:t>
            </w:r>
          </w:p>
          <w:p w14:paraId="17246ED1" w14:textId="77777777" w:rsidR="007B3C4A" w:rsidRDefault="003B1D61">
            <w:pPr>
              <w:tabs>
                <w:tab w:val="left" w:pos="1760"/>
              </w:tabs>
              <w:spacing w:after="0" w:line="240" w:lineRule="auto"/>
              <w:ind w:right="-105"/>
              <w:jc w:val="center"/>
              <w:rPr>
                <w:rFonts w:ascii="Times New Roman" w:hAnsi="Times New Roman"/>
                <w:color w:val="000000" w:themeColor="text1"/>
                <w:sz w:val="24"/>
                <w:szCs w:val="24"/>
              </w:rPr>
            </w:pPr>
            <w:r>
              <w:rPr>
                <w:rFonts w:ascii="Times New Roman" w:hAnsi="Times New Roman"/>
                <w:color w:val="000000" w:themeColor="text1"/>
                <w:sz w:val="24"/>
                <w:szCs w:val="24"/>
              </w:rPr>
              <w:t>ОК 04</w:t>
            </w:r>
          </w:p>
          <w:p w14:paraId="6BBC007F" w14:textId="77777777" w:rsidR="007B3C4A" w:rsidRDefault="003B1D61">
            <w:pPr>
              <w:tabs>
                <w:tab w:val="left" w:pos="1760"/>
              </w:tabs>
              <w:spacing w:after="0" w:line="240" w:lineRule="auto"/>
              <w:ind w:right="-105"/>
              <w:jc w:val="center"/>
              <w:rPr>
                <w:rFonts w:ascii="Times New Roman" w:hAnsi="Times New Roman"/>
                <w:color w:val="000000" w:themeColor="text1"/>
                <w:sz w:val="24"/>
                <w:szCs w:val="24"/>
              </w:rPr>
            </w:pPr>
            <w:r>
              <w:rPr>
                <w:rFonts w:ascii="Times New Roman" w:hAnsi="Times New Roman"/>
                <w:color w:val="000000" w:themeColor="text1"/>
                <w:sz w:val="24"/>
                <w:szCs w:val="24"/>
              </w:rPr>
              <w:t>ПК 2.4</w:t>
            </w:r>
          </w:p>
          <w:p w14:paraId="266BE74C" w14:textId="77777777" w:rsidR="007B3C4A" w:rsidRDefault="003B1D61">
            <w:pPr>
              <w:tabs>
                <w:tab w:val="left" w:pos="1760"/>
              </w:tabs>
              <w:spacing w:after="0" w:line="240" w:lineRule="auto"/>
              <w:ind w:right="-105"/>
              <w:jc w:val="center"/>
              <w:rPr>
                <w:rFonts w:ascii="Times New Roman" w:hAnsi="Times New Roman"/>
                <w:color w:val="000000" w:themeColor="text1"/>
                <w:sz w:val="24"/>
                <w:szCs w:val="24"/>
              </w:rPr>
            </w:pPr>
            <w:r>
              <w:rPr>
                <w:rFonts w:ascii="Times New Roman" w:hAnsi="Times New Roman"/>
                <w:color w:val="000000" w:themeColor="text1"/>
                <w:sz w:val="24"/>
                <w:szCs w:val="24"/>
              </w:rPr>
              <w:t>ПК 3.4</w:t>
            </w:r>
          </w:p>
          <w:p w14:paraId="14951C76" w14:textId="77777777" w:rsidR="007B3C4A" w:rsidRDefault="007B3C4A">
            <w:pPr>
              <w:spacing w:after="0" w:line="240" w:lineRule="auto"/>
              <w:jc w:val="center"/>
              <w:rPr>
                <w:rFonts w:ascii="Times New Roman" w:hAnsi="Times New Roman"/>
                <w:b/>
                <w:bCs/>
                <w:color w:val="000000" w:themeColor="text1"/>
                <w:sz w:val="24"/>
                <w:szCs w:val="24"/>
              </w:rPr>
            </w:pPr>
          </w:p>
        </w:tc>
        <w:tc>
          <w:tcPr>
            <w:tcW w:w="845" w:type="pct"/>
            <w:noWrap/>
            <w:vAlign w:val="center"/>
          </w:tcPr>
          <w:p w14:paraId="3771AA24" w14:textId="77777777" w:rsidR="007B3C4A" w:rsidRDefault="003B1D61">
            <w:pPr>
              <w:pStyle w:val="affffff2"/>
              <w:jc w:val="center"/>
              <w:rPr>
                <w:rFonts w:ascii="Times New Roman" w:hAnsi="Times New Roman"/>
                <w:color w:val="000000" w:themeColor="text1"/>
                <w:sz w:val="24"/>
                <w:szCs w:val="24"/>
              </w:rPr>
            </w:pPr>
            <w:r>
              <w:rPr>
                <w:rFonts w:ascii="Times New Roman" w:hAnsi="Times New Roman"/>
                <w:color w:val="000000" w:themeColor="text1"/>
                <w:sz w:val="24"/>
                <w:szCs w:val="24"/>
              </w:rPr>
              <w:t>Н 2.4.01, У 2.4.01</w:t>
            </w:r>
          </w:p>
          <w:p w14:paraId="1E9907AA" w14:textId="77777777" w:rsidR="007B3C4A" w:rsidRDefault="003B1D61">
            <w:pPr>
              <w:pStyle w:val="affffff2"/>
              <w:jc w:val="center"/>
              <w:rPr>
                <w:rFonts w:ascii="Times New Roman" w:hAnsi="Times New Roman"/>
                <w:color w:val="000000" w:themeColor="text1"/>
                <w:sz w:val="24"/>
                <w:szCs w:val="24"/>
              </w:rPr>
            </w:pPr>
            <w:r>
              <w:rPr>
                <w:rFonts w:ascii="Times New Roman" w:hAnsi="Times New Roman"/>
                <w:color w:val="000000" w:themeColor="text1"/>
                <w:sz w:val="24"/>
                <w:szCs w:val="24"/>
              </w:rPr>
              <w:t>У 2.4.02, З 2.4.01</w:t>
            </w:r>
          </w:p>
          <w:p w14:paraId="6FC7BD67" w14:textId="77777777" w:rsidR="007B3C4A" w:rsidRDefault="003B1D61">
            <w:pPr>
              <w:pStyle w:val="affffff2"/>
              <w:jc w:val="center"/>
              <w:rPr>
                <w:rFonts w:ascii="Times New Roman" w:hAnsi="Times New Roman"/>
                <w:color w:val="000000" w:themeColor="text1"/>
                <w:sz w:val="24"/>
                <w:szCs w:val="24"/>
              </w:rPr>
            </w:pPr>
            <w:r>
              <w:rPr>
                <w:rFonts w:ascii="Times New Roman" w:hAnsi="Times New Roman"/>
                <w:color w:val="000000" w:themeColor="text1"/>
                <w:sz w:val="24"/>
                <w:szCs w:val="24"/>
              </w:rPr>
              <w:t>Н 3.4.01, У 3.4.01</w:t>
            </w:r>
          </w:p>
          <w:p w14:paraId="5CB9FE8B" w14:textId="77777777" w:rsidR="007B3C4A" w:rsidRDefault="003B1D61">
            <w:pPr>
              <w:pStyle w:val="affffff2"/>
              <w:jc w:val="center"/>
              <w:rPr>
                <w:rFonts w:ascii="Times New Roman" w:hAnsi="Times New Roman"/>
                <w:color w:val="000000" w:themeColor="text1"/>
                <w:sz w:val="24"/>
                <w:szCs w:val="24"/>
              </w:rPr>
            </w:pPr>
            <w:r>
              <w:rPr>
                <w:rFonts w:ascii="Times New Roman" w:hAnsi="Times New Roman"/>
                <w:color w:val="000000" w:themeColor="text1"/>
                <w:sz w:val="24"/>
                <w:szCs w:val="24"/>
              </w:rPr>
              <w:t>У 3.4.02, У 3.4.03</w:t>
            </w:r>
          </w:p>
          <w:p w14:paraId="66670A83" w14:textId="77777777" w:rsidR="007B3C4A" w:rsidRDefault="003B1D61">
            <w:pPr>
              <w:pStyle w:val="affffff2"/>
              <w:jc w:val="center"/>
              <w:rPr>
                <w:rFonts w:ascii="Times New Roman" w:hAnsi="Times New Roman"/>
                <w:color w:val="000000" w:themeColor="text1"/>
                <w:sz w:val="24"/>
                <w:szCs w:val="24"/>
              </w:rPr>
            </w:pPr>
            <w:r>
              <w:rPr>
                <w:rFonts w:ascii="Times New Roman" w:hAnsi="Times New Roman"/>
                <w:color w:val="000000" w:themeColor="text1"/>
                <w:sz w:val="24"/>
                <w:szCs w:val="24"/>
              </w:rPr>
              <w:t>З 3.4.1, З 3.4.02</w:t>
            </w:r>
          </w:p>
          <w:p w14:paraId="1A0B32A3" w14:textId="77777777" w:rsidR="007B3C4A" w:rsidRDefault="003B1D61">
            <w:pPr>
              <w:pStyle w:val="affffff2"/>
              <w:jc w:val="center"/>
              <w:rPr>
                <w:rFonts w:ascii="Times New Roman" w:hAnsi="Times New Roman"/>
                <w:color w:val="000000" w:themeColor="text1"/>
                <w:sz w:val="24"/>
                <w:szCs w:val="24"/>
              </w:rPr>
            </w:pPr>
            <w:r>
              <w:rPr>
                <w:rFonts w:ascii="Times New Roman" w:hAnsi="Times New Roman"/>
                <w:color w:val="000000" w:themeColor="text1"/>
                <w:sz w:val="24"/>
                <w:szCs w:val="24"/>
              </w:rPr>
              <w:t>З 3.4.03, З 3.4.04</w:t>
            </w:r>
          </w:p>
          <w:p w14:paraId="3AA25209" w14:textId="77777777" w:rsidR="007B3C4A" w:rsidRDefault="003B1D61">
            <w:pPr>
              <w:pStyle w:val="affffff2"/>
              <w:jc w:val="center"/>
              <w:rPr>
                <w:rFonts w:ascii="Times New Roman" w:hAnsi="Times New Roman"/>
                <w:color w:val="000000" w:themeColor="text1"/>
                <w:sz w:val="24"/>
                <w:szCs w:val="24"/>
              </w:rPr>
            </w:pPr>
            <w:r>
              <w:rPr>
                <w:rFonts w:ascii="Times New Roman" w:hAnsi="Times New Roman"/>
                <w:color w:val="000000" w:themeColor="text1"/>
                <w:sz w:val="24"/>
                <w:szCs w:val="24"/>
              </w:rPr>
              <w:t>З 3.4.05</w:t>
            </w:r>
          </w:p>
          <w:p w14:paraId="0031ED4E" w14:textId="77777777" w:rsidR="007B3C4A" w:rsidRDefault="003B1D61">
            <w:pPr>
              <w:suppressAutoHyphens/>
              <w:spacing w:after="0" w:line="240" w:lineRule="auto"/>
              <w:jc w:val="center"/>
              <w:rPr>
                <w:rFonts w:ascii="Times New Roman" w:hAnsi="Times New Roman"/>
                <w:bCs/>
                <w:iCs/>
                <w:color w:val="000000" w:themeColor="text1"/>
                <w:sz w:val="24"/>
                <w:szCs w:val="24"/>
              </w:rPr>
            </w:pPr>
            <w:r>
              <w:rPr>
                <w:rFonts w:ascii="Times New Roman" w:hAnsi="Times New Roman"/>
                <w:bCs/>
                <w:iCs/>
                <w:color w:val="000000" w:themeColor="text1"/>
                <w:sz w:val="24"/>
                <w:szCs w:val="24"/>
              </w:rPr>
              <w:t xml:space="preserve">01.01,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01.02,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01.03,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01.04,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01.05,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01.06,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01.07,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01.08,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01.09,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01.01,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01.02,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01.03,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01.04,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01.05,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01.06,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03.01,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03.02,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03.03,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03.04,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03.05,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03.06,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03.07,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w:t>
            </w:r>
            <w:r>
              <w:rPr>
                <w:rFonts w:ascii="Times New Roman" w:hAnsi="Times New Roman"/>
                <w:bCs/>
                <w:iCs/>
                <w:color w:val="000000" w:themeColor="text1"/>
                <w:sz w:val="24"/>
                <w:szCs w:val="24"/>
              </w:rPr>
              <w:lastRenderedPageBreak/>
              <w:t xml:space="preserve">03.08,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03.09,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03.01,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03.02,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03.03,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03.04,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03.05,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03.06,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03.07,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04.01,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04.02,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04.01,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04.02</w:t>
            </w:r>
          </w:p>
        </w:tc>
      </w:tr>
      <w:tr w:rsidR="007B3C4A" w14:paraId="4F0672FC" w14:textId="77777777">
        <w:trPr>
          <w:trHeight w:val="23"/>
        </w:trPr>
        <w:tc>
          <w:tcPr>
            <w:tcW w:w="2642" w:type="pct"/>
            <w:gridSpan w:val="2"/>
            <w:noWrap/>
          </w:tcPr>
          <w:p w14:paraId="64CCACEE" w14:textId="77777777" w:rsidR="007B3C4A" w:rsidRDefault="003B1D61">
            <w:pPr>
              <w:spacing w:after="0" w:line="240" w:lineRule="auto"/>
              <w:rPr>
                <w:rFonts w:ascii="Times New Roman" w:hAnsi="Times New Roman"/>
                <w:b/>
                <w:color w:val="000000" w:themeColor="text1"/>
                <w:sz w:val="24"/>
                <w:szCs w:val="24"/>
              </w:rPr>
            </w:pPr>
            <w:r>
              <w:rPr>
                <w:rFonts w:ascii="Times New Roman" w:hAnsi="Times New Roman"/>
                <w:b/>
                <w:color w:val="000000" w:themeColor="text1"/>
                <w:sz w:val="24"/>
                <w:szCs w:val="24"/>
              </w:rPr>
              <w:t>Раздел2. Труд и социальная защита</w:t>
            </w:r>
          </w:p>
        </w:tc>
        <w:tc>
          <w:tcPr>
            <w:tcW w:w="590" w:type="pct"/>
            <w:noWrap/>
            <w:vAlign w:val="center"/>
          </w:tcPr>
          <w:p w14:paraId="1B1300BC" w14:textId="77777777" w:rsidR="007B3C4A" w:rsidRDefault="003B1D61">
            <w:pPr>
              <w:spacing w:after="0" w:line="240" w:lineRule="auto"/>
              <w:jc w:val="center"/>
              <w:rPr>
                <w:rFonts w:ascii="Times New Roman" w:hAnsi="Times New Roman"/>
                <w:b/>
                <w:color w:val="000000" w:themeColor="text1"/>
                <w:sz w:val="24"/>
                <w:szCs w:val="24"/>
              </w:rPr>
            </w:pPr>
            <w:r>
              <w:rPr>
                <w:rFonts w:ascii="Times New Roman" w:hAnsi="Times New Roman"/>
                <w:b/>
                <w:color w:val="000000" w:themeColor="text1"/>
                <w:sz w:val="24"/>
                <w:szCs w:val="24"/>
              </w:rPr>
              <w:t>29</w:t>
            </w:r>
          </w:p>
        </w:tc>
        <w:tc>
          <w:tcPr>
            <w:tcW w:w="497" w:type="pct"/>
            <w:noWrap/>
            <w:vAlign w:val="center"/>
          </w:tcPr>
          <w:p w14:paraId="430FE2EB" w14:textId="77777777" w:rsidR="007B3C4A" w:rsidRDefault="007B3C4A">
            <w:pPr>
              <w:spacing w:after="0" w:line="240" w:lineRule="auto"/>
              <w:jc w:val="center"/>
              <w:rPr>
                <w:rFonts w:ascii="Times New Roman" w:hAnsi="Times New Roman"/>
                <w:b/>
                <w:bCs/>
                <w:color w:val="000000" w:themeColor="text1"/>
                <w:sz w:val="24"/>
                <w:szCs w:val="24"/>
              </w:rPr>
            </w:pPr>
          </w:p>
        </w:tc>
        <w:tc>
          <w:tcPr>
            <w:tcW w:w="426" w:type="pct"/>
            <w:noWrap/>
            <w:vAlign w:val="center"/>
          </w:tcPr>
          <w:p w14:paraId="53813B2B" w14:textId="77777777" w:rsidR="007B3C4A" w:rsidRDefault="007B3C4A">
            <w:pPr>
              <w:spacing w:after="0" w:line="240" w:lineRule="auto"/>
              <w:jc w:val="center"/>
              <w:rPr>
                <w:rFonts w:ascii="Times New Roman" w:hAnsi="Times New Roman"/>
                <w:b/>
                <w:bCs/>
                <w:color w:val="000000" w:themeColor="text1"/>
                <w:sz w:val="24"/>
                <w:szCs w:val="24"/>
              </w:rPr>
            </w:pPr>
          </w:p>
        </w:tc>
        <w:tc>
          <w:tcPr>
            <w:tcW w:w="845" w:type="pct"/>
            <w:noWrap/>
            <w:vAlign w:val="center"/>
          </w:tcPr>
          <w:p w14:paraId="1FC7CCBF" w14:textId="77777777" w:rsidR="007B3C4A" w:rsidRDefault="007B3C4A">
            <w:pPr>
              <w:suppressAutoHyphens/>
              <w:spacing w:after="0" w:line="240" w:lineRule="auto"/>
              <w:jc w:val="center"/>
              <w:rPr>
                <w:rFonts w:ascii="Times New Roman" w:hAnsi="Times New Roman"/>
                <w:bCs/>
                <w:iCs/>
                <w:color w:val="000000" w:themeColor="text1"/>
                <w:sz w:val="24"/>
                <w:szCs w:val="24"/>
              </w:rPr>
            </w:pPr>
          </w:p>
        </w:tc>
      </w:tr>
      <w:tr w:rsidR="007B3C4A" w14:paraId="54F8F931" w14:textId="77777777">
        <w:trPr>
          <w:trHeight w:val="1663"/>
        </w:trPr>
        <w:tc>
          <w:tcPr>
            <w:tcW w:w="873" w:type="pct"/>
            <w:noWrap/>
          </w:tcPr>
          <w:p w14:paraId="4575FED8" w14:textId="77777777" w:rsidR="007B3C4A" w:rsidRDefault="003B1D61">
            <w:pPr>
              <w:widowControl w:val="0"/>
              <w:autoSpaceDE w:val="0"/>
              <w:autoSpaceDN w:val="0"/>
              <w:spacing w:after="0" w:line="240" w:lineRule="auto"/>
              <w:rPr>
                <w:rFonts w:ascii="Times New Roman" w:hAnsi="Times New Roman"/>
                <w:b/>
                <w:color w:val="000000" w:themeColor="text1"/>
                <w:w w:val="95"/>
                <w:sz w:val="24"/>
                <w:szCs w:val="24"/>
              </w:rPr>
            </w:pPr>
            <w:r>
              <w:rPr>
                <w:rFonts w:ascii="Times New Roman" w:hAnsi="Times New Roman"/>
                <w:b/>
                <w:color w:val="000000" w:themeColor="text1"/>
                <w:w w:val="95"/>
                <w:sz w:val="24"/>
                <w:szCs w:val="24"/>
              </w:rPr>
              <w:t>Тема 2.1</w:t>
            </w:r>
          </w:p>
          <w:p w14:paraId="5ABE8161" w14:textId="77777777" w:rsidR="007B3C4A" w:rsidRDefault="003B1D61">
            <w:pPr>
              <w:widowControl w:val="0"/>
              <w:autoSpaceDE w:val="0"/>
              <w:autoSpaceDN w:val="0"/>
              <w:spacing w:after="0" w:line="240" w:lineRule="auto"/>
              <w:rPr>
                <w:rFonts w:ascii="Times New Roman" w:hAnsi="Times New Roman"/>
                <w:b/>
                <w:bCs/>
                <w:color w:val="000000" w:themeColor="text1"/>
                <w:sz w:val="24"/>
                <w:szCs w:val="24"/>
              </w:rPr>
            </w:pPr>
            <w:r>
              <w:rPr>
                <w:rFonts w:ascii="Times New Roman" w:hAnsi="Times New Roman"/>
                <w:color w:val="000000" w:themeColor="text1"/>
                <w:sz w:val="24"/>
                <w:szCs w:val="24"/>
              </w:rPr>
              <w:t>Трудовое право, как отрасль права</w:t>
            </w:r>
          </w:p>
        </w:tc>
        <w:tc>
          <w:tcPr>
            <w:tcW w:w="1769" w:type="pct"/>
            <w:noWrap/>
          </w:tcPr>
          <w:p w14:paraId="59764911" w14:textId="77777777" w:rsidR="007B3C4A" w:rsidRDefault="003B1D61">
            <w:pPr>
              <w:tabs>
                <w:tab w:val="left" w:pos="752"/>
                <w:tab w:val="left" w:pos="2141"/>
                <w:tab w:val="left" w:pos="4017"/>
                <w:tab w:val="left" w:pos="5376"/>
                <w:tab w:val="left" w:pos="5772"/>
                <w:tab w:val="left" w:pos="7406"/>
              </w:tabs>
              <w:spacing w:after="0" w:line="240" w:lineRule="auto"/>
              <w:ind w:right="90"/>
              <w:jc w:val="both"/>
              <w:rPr>
                <w:rFonts w:ascii="Times New Roman" w:hAnsi="Times New Roman"/>
                <w:color w:val="000000" w:themeColor="text1"/>
                <w:sz w:val="24"/>
                <w:szCs w:val="24"/>
              </w:rPr>
            </w:pPr>
            <w:r>
              <w:rPr>
                <w:rFonts w:ascii="Times New Roman" w:hAnsi="Times New Roman"/>
                <w:color w:val="000000" w:themeColor="text1"/>
                <w:sz w:val="24"/>
                <w:szCs w:val="24"/>
              </w:rPr>
              <w:t>Понятие трудового права. Источники трудового права. Трудовой кодекс РФ. Основания</w:t>
            </w:r>
            <w:r>
              <w:rPr>
                <w:rFonts w:ascii="Times New Roman" w:hAnsi="Times New Roman"/>
                <w:color w:val="000000" w:themeColor="text1"/>
                <w:sz w:val="24"/>
                <w:szCs w:val="24"/>
              </w:rPr>
              <w:tab/>
              <w:t>возникновения,</w:t>
            </w:r>
            <w:r>
              <w:rPr>
                <w:rFonts w:ascii="Times New Roman" w:hAnsi="Times New Roman"/>
                <w:color w:val="000000" w:themeColor="text1"/>
                <w:sz w:val="24"/>
                <w:szCs w:val="24"/>
              </w:rPr>
              <w:tab/>
              <w:t>изменения</w:t>
            </w:r>
            <w:r>
              <w:rPr>
                <w:rFonts w:ascii="Times New Roman" w:hAnsi="Times New Roman"/>
                <w:color w:val="000000" w:themeColor="text1"/>
                <w:sz w:val="24"/>
                <w:szCs w:val="24"/>
              </w:rPr>
              <w:tab/>
              <w:t>и</w:t>
            </w:r>
            <w:r>
              <w:rPr>
                <w:rFonts w:ascii="Times New Roman" w:hAnsi="Times New Roman"/>
                <w:color w:val="000000" w:themeColor="text1"/>
                <w:sz w:val="24"/>
                <w:szCs w:val="24"/>
              </w:rPr>
              <w:tab/>
              <w:t>прекращения</w:t>
            </w:r>
            <w:r>
              <w:rPr>
                <w:rFonts w:ascii="Times New Roman" w:hAnsi="Times New Roman"/>
                <w:color w:val="000000" w:themeColor="text1"/>
                <w:sz w:val="24"/>
                <w:szCs w:val="24"/>
              </w:rPr>
              <w:tab/>
              <w:t>трудового</w:t>
            </w:r>
          </w:p>
          <w:p w14:paraId="29DE016C" w14:textId="77777777" w:rsidR="007B3C4A" w:rsidRDefault="003B1D61">
            <w:pPr>
              <w:widowControl w:val="0"/>
              <w:autoSpaceDE w:val="0"/>
              <w:autoSpaceDN w:val="0"/>
              <w:spacing w:after="0" w:line="240" w:lineRule="auto"/>
              <w:jc w:val="both"/>
              <w:rPr>
                <w:rFonts w:ascii="Times New Roman" w:hAnsi="Times New Roman"/>
                <w:color w:val="000000" w:themeColor="text1"/>
                <w:sz w:val="24"/>
                <w:szCs w:val="24"/>
              </w:rPr>
            </w:pPr>
            <w:r>
              <w:rPr>
                <w:rFonts w:ascii="Times New Roman" w:hAnsi="Times New Roman"/>
                <w:color w:val="000000" w:themeColor="text1"/>
                <w:sz w:val="24"/>
                <w:szCs w:val="24"/>
              </w:rPr>
              <w:t>правоотношения. Структура трудового правоотношения. Субъекты трудового правоотношения.</w:t>
            </w:r>
          </w:p>
        </w:tc>
        <w:tc>
          <w:tcPr>
            <w:tcW w:w="590" w:type="pct"/>
            <w:noWrap/>
            <w:vAlign w:val="center"/>
          </w:tcPr>
          <w:p w14:paraId="44E94375" w14:textId="77777777" w:rsidR="007B3C4A" w:rsidRDefault="003B1D61">
            <w:pPr>
              <w:spacing w:after="0" w:line="240" w:lineRule="auto"/>
              <w:jc w:val="center"/>
              <w:rPr>
                <w:rFonts w:ascii="Times New Roman" w:hAnsi="Times New Roman"/>
                <w:color w:val="000000" w:themeColor="text1"/>
                <w:sz w:val="24"/>
                <w:szCs w:val="24"/>
              </w:rPr>
            </w:pPr>
            <w:r>
              <w:rPr>
                <w:rFonts w:ascii="Times New Roman" w:hAnsi="Times New Roman"/>
                <w:color w:val="000000" w:themeColor="text1"/>
                <w:sz w:val="24"/>
                <w:szCs w:val="24"/>
              </w:rPr>
              <w:t>2</w:t>
            </w:r>
          </w:p>
        </w:tc>
        <w:tc>
          <w:tcPr>
            <w:tcW w:w="497" w:type="pct"/>
            <w:noWrap/>
            <w:vAlign w:val="center"/>
          </w:tcPr>
          <w:p w14:paraId="43CDB453" w14:textId="77777777" w:rsidR="007B3C4A" w:rsidRDefault="003B1D61">
            <w:pPr>
              <w:spacing w:after="0" w:line="240" w:lineRule="auto"/>
              <w:jc w:val="center"/>
              <w:rPr>
                <w:rFonts w:ascii="Times New Roman" w:hAnsi="Times New Roman"/>
                <w:b/>
                <w:bCs/>
                <w:color w:val="000000" w:themeColor="text1"/>
                <w:sz w:val="24"/>
                <w:szCs w:val="24"/>
              </w:rPr>
            </w:pPr>
            <w:r>
              <w:rPr>
                <w:rFonts w:ascii="Times New Roman" w:hAnsi="Times New Roman"/>
                <w:color w:val="000000" w:themeColor="text1"/>
                <w:sz w:val="24"/>
                <w:szCs w:val="24"/>
              </w:rPr>
              <w:t>ЛР 1,2,4,5, 14</w:t>
            </w:r>
          </w:p>
        </w:tc>
        <w:tc>
          <w:tcPr>
            <w:tcW w:w="426" w:type="pct"/>
            <w:noWrap/>
            <w:vAlign w:val="center"/>
          </w:tcPr>
          <w:p w14:paraId="458B9F4E" w14:textId="77777777" w:rsidR="007B3C4A" w:rsidRDefault="003B1D61">
            <w:pPr>
              <w:tabs>
                <w:tab w:val="left" w:pos="1760"/>
              </w:tabs>
              <w:spacing w:after="0" w:line="240" w:lineRule="auto"/>
              <w:ind w:right="-105"/>
              <w:jc w:val="center"/>
              <w:rPr>
                <w:rFonts w:ascii="Times New Roman" w:hAnsi="Times New Roman"/>
                <w:color w:val="000000" w:themeColor="text1"/>
                <w:sz w:val="24"/>
                <w:szCs w:val="24"/>
              </w:rPr>
            </w:pPr>
            <w:r>
              <w:rPr>
                <w:rFonts w:ascii="Times New Roman" w:hAnsi="Times New Roman"/>
                <w:color w:val="000000" w:themeColor="text1"/>
                <w:sz w:val="24"/>
                <w:szCs w:val="24"/>
              </w:rPr>
              <w:t>ОК 01</w:t>
            </w:r>
          </w:p>
          <w:p w14:paraId="186B544C" w14:textId="77777777" w:rsidR="007B3C4A" w:rsidRDefault="003B1D61">
            <w:pPr>
              <w:tabs>
                <w:tab w:val="left" w:pos="1760"/>
              </w:tabs>
              <w:spacing w:after="0" w:line="240" w:lineRule="auto"/>
              <w:ind w:right="-105"/>
              <w:jc w:val="center"/>
              <w:rPr>
                <w:rFonts w:ascii="Times New Roman" w:hAnsi="Times New Roman"/>
                <w:color w:val="000000" w:themeColor="text1"/>
                <w:sz w:val="24"/>
                <w:szCs w:val="24"/>
              </w:rPr>
            </w:pPr>
            <w:r>
              <w:rPr>
                <w:rFonts w:ascii="Times New Roman" w:hAnsi="Times New Roman"/>
                <w:color w:val="000000" w:themeColor="text1"/>
                <w:sz w:val="24"/>
                <w:szCs w:val="24"/>
              </w:rPr>
              <w:t>ОК 03</w:t>
            </w:r>
          </w:p>
          <w:p w14:paraId="688D9CBB" w14:textId="77777777" w:rsidR="007B3C4A" w:rsidRDefault="003B1D61">
            <w:pPr>
              <w:tabs>
                <w:tab w:val="left" w:pos="1760"/>
              </w:tabs>
              <w:spacing w:after="0" w:line="240" w:lineRule="auto"/>
              <w:ind w:right="-105"/>
              <w:jc w:val="center"/>
              <w:rPr>
                <w:rFonts w:ascii="Times New Roman" w:hAnsi="Times New Roman"/>
                <w:color w:val="000000" w:themeColor="text1"/>
                <w:sz w:val="24"/>
                <w:szCs w:val="24"/>
              </w:rPr>
            </w:pPr>
            <w:r>
              <w:rPr>
                <w:rFonts w:ascii="Times New Roman" w:hAnsi="Times New Roman"/>
                <w:color w:val="000000" w:themeColor="text1"/>
                <w:sz w:val="24"/>
                <w:szCs w:val="24"/>
              </w:rPr>
              <w:t>ОК 04</w:t>
            </w:r>
          </w:p>
          <w:p w14:paraId="1BC2A9D2" w14:textId="77777777" w:rsidR="007B3C4A" w:rsidRDefault="003B1D61">
            <w:pPr>
              <w:tabs>
                <w:tab w:val="left" w:pos="1760"/>
              </w:tabs>
              <w:spacing w:after="0" w:line="240" w:lineRule="auto"/>
              <w:ind w:right="-105"/>
              <w:jc w:val="center"/>
              <w:rPr>
                <w:rFonts w:ascii="Times New Roman" w:hAnsi="Times New Roman"/>
                <w:color w:val="000000" w:themeColor="text1"/>
                <w:sz w:val="24"/>
                <w:szCs w:val="24"/>
              </w:rPr>
            </w:pPr>
            <w:r>
              <w:rPr>
                <w:rFonts w:ascii="Times New Roman" w:hAnsi="Times New Roman"/>
                <w:color w:val="000000" w:themeColor="text1"/>
                <w:sz w:val="24"/>
                <w:szCs w:val="24"/>
              </w:rPr>
              <w:t>ПК 2.4</w:t>
            </w:r>
          </w:p>
          <w:p w14:paraId="15F9A8BF" w14:textId="77777777" w:rsidR="007B3C4A" w:rsidRDefault="003B1D61">
            <w:pPr>
              <w:tabs>
                <w:tab w:val="left" w:pos="1760"/>
              </w:tabs>
              <w:spacing w:after="0" w:line="240" w:lineRule="auto"/>
              <w:ind w:right="-105"/>
              <w:jc w:val="center"/>
              <w:rPr>
                <w:rFonts w:ascii="Times New Roman" w:hAnsi="Times New Roman"/>
                <w:color w:val="000000" w:themeColor="text1"/>
                <w:sz w:val="24"/>
                <w:szCs w:val="24"/>
              </w:rPr>
            </w:pPr>
            <w:r>
              <w:rPr>
                <w:rFonts w:ascii="Times New Roman" w:hAnsi="Times New Roman"/>
                <w:color w:val="000000" w:themeColor="text1"/>
                <w:sz w:val="24"/>
                <w:szCs w:val="24"/>
              </w:rPr>
              <w:t>ПК 3.4</w:t>
            </w:r>
          </w:p>
          <w:p w14:paraId="25CB577E" w14:textId="77777777" w:rsidR="007B3C4A" w:rsidRDefault="007B3C4A">
            <w:pPr>
              <w:spacing w:after="0" w:line="240" w:lineRule="auto"/>
              <w:jc w:val="center"/>
              <w:rPr>
                <w:rFonts w:ascii="Times New Roman" w:hAnsi="Times New Roman"/>
                <w:b/>
                <w:bCs/>
                <w:color w:val="000000" w:themeColor="text1"/>
                <w:sz w:val="24"/>
                <w:szCs w:val="24"/>
              </w:rPr>
            </w:pPr>
          </w:p>
        </w:tc>
        <w:tc>
          <w:tcPr>
            <w:tcW w:w="845" w:type="pct"/>
            <w:vMerge w:val="restart"/>
            <w:noWrap/>
            <w:vAlign w:val="center"/>
          </w:tcPr>
          <w:p w14:paraId="04E847C8" w14:textId="77777777" w:rsidR="007B3C4A" w:rsidRDefault="003B1D61">
            <w:pPr>
              <w:pStyle w:val="affffff2"/>
              <w:jc w:val="center"/>
              <w:rPr>
                <w:rFonts w:ascii="Times New Roman" w:hAnsi="Times New Roman"/>
                <w:color w:val="000000" w:themeColor="text1"/>
                <w:sz w:val="24"/>
                <w:szCs w:val="24"/>
              </w:rPr>
            </w:pPr>
            <w:r>
              <w:rPr>
                <w:rFonts w:ascii="Times New Roman" w:hAnsi="Times New Roman"/>
                <w:color w:val="000000" w:themeColor="text1"/>
                <w:sz w:val="24"/>
                <w:szCs w:val="24"/>
              </w:rPr>
              <w:t>Н 2.4.01, У 2.4.01</w:t>
            </w:r>
          </w:p>
          <w:p w14:paraId="5E167050" w14:textId="77777777" w:rsidR="007B3C4A" w:rsidRDefault="003B1D61">
            <w:pPr>
              <w:pStyle w:val="affffff2"/>
              <w:jc w:val="center"/>
              <w:rPr>
                <w:rFonts w:ascii="Times New Roman" w:hAnsi="Times New Roman"/>
                <w:color w:val="000000" w:themeColor="text1"/>
                <w:sz w:val="24"/>
                <w:szCs w:val="24"/>
              </w:rPr>
            </w:pPr>
            <w:r>
              <w:rPr>
                <w:rFonts w:ascii="Times New Roman" w:hAnsi="Times New Roman"/>
                <w:color w:val="000000" w:themeColor="text1"/>
                <w:sz w:val="24"/>
                <w:szCs w:val="24"/>
              </w:rPr>
              <w:t>У 2.4.02, З 2.4.01</w:t>
            </w:r>
          </w:p>
          <w:p w14:paraId="1DDF90CB" w14:textId="77777777" w:rsidR="007B3C4A" w:rsidRDefault="003B1D61">
            <w:pPr>
              <w:pStyle w:val="affffff2"/>
              <w:jc w:val="center"/>
              <w:rPr>
                <w:rFonts w:ascii="Times New Roman" w:hAnsi="Times New Roman"/>
                <w:color w:val="000000" w:themeColor="text1"/>
                <w:sz w:val="24"/>
                <w:szCs w:val="24"/>
              </w:rPr>
            </w:pPr>
            <w:r>
              <w:rPr>
                <w:rFonts w:ascii="Times New Roman" w:hAnsi="Times New Roman"/>
                <w:color w:val="000000" w:themeColor="text1"/>
                <w:sz w:val="24"/>
                <w:szCs w:val="24"/>
              </w:rPr>
              <w:t>Н 3.4.01, У 3.4.01</w:t>
            </w:r>
          </w:p>
          <w:p w14:paraId="24C28C85" w14:textId="77777777" w:rsidR="007B3C4A" w:rsidRDefault="003B1D61">
            <w:pPr>
              <w:pStyle w:val="affffff2"/>
              <w:jc w:val="center"/>
              <w:rPr>
                <w:rFonts w:ascii="Times New Roman" w:hAnsi="Times New Roman"/>
                <w:color w:val="000000" w:themeColor="text1"/>
                <w:sz w:val="24"/>
                <w:szCs w:val="24"/>
              </w:rPr>
            </w:pPr>
            <w:r>
              <w:rPr>
                <w:rFonts w:ascii="Times New Roman" w:hAnsi="Times New Roman"/>
                <w:color w:val="000000" w:themeColor="text1"/>
                <w:sz w:val="24"/>
                <w:szCs w:val="24"/>
              </w:rPr>
              <w:t>У 3.4.02, У 3.4.03</w:t>
            </w:r>
          </w:p>
          <w:p w14:paraId="56959CD0" w14:textId="77777777" w:rsidR="007B3C4A" w:rsidRDefault="003B1D61">
            <w:pPr>
              <w:pStyle w:val="affffff2"/>
              <w:jc w:val="center"/>
              <w:rPr>
                <w:rFonts w:ascii="Times New Roman" w:hAnsi="Times New Roman"/>
                <w:color w:val="000000" w:themeColor="text1"/>
                <w:sz w:val="24"/>
                <w:szCs w:val="24"/>
              </w:rPr>
            </w:pPr>
            <w:r>
              <w:rPr>
                <w:rFonts w:ascii="Times New Roman" w:hAnsi="Times New Roman"/>
                <w:color w:val="000000" w:themeColor="text1"/>
                <w:sz w:val="24"/>
                <w:szCs w:val="24"/>
              </w:rPr>
              <w:t>З 3.4.1, З 3.4.02</w:t>
            </w:r>
          </w:p>
          <w:p w14:paraId="44ADB0E1" w14:textId="77777777" w:rsidR="007B3C4A" w:rsidRDefault="003B1D61">
            <w:pPr>
              <w:pStyle w:val="affffff2"/>
              <w:jc w:val="center"/>
              <w:rPr>
                <w:rFonts w:ascii="Times New Roman" w:hAnsi="Times New Roman"/>
                <w:color w:val="000000" w:themeColor="text1"/>
                <w:sz w:val="24"/>
                <w:szCs w:val="24"/>
              </w:rPr>
            </w:pPr>
            <w:r>
              <w:rPr>
                <w:rFonts w:ascii="Times New Roman" w:hAnsi="Times New Roman"/>
                <w:color w:val="000000" w:themeColor="text1"/>
                <w:sz w:val="24"/>
                <w:szCs w:val="24"/>
              </w:rPr>
              <w:t>З 3.4.03, З 3.4.04</w:t>
            </w:r>
          </w:p>
          <w:p w14:paraId="56676EFE" w14:textId="77777777" w:rsidR="007B3C4A" w:rsidRDefault="003B1D61">
            <w:pPr>
              <w:pStyle w:val="affffff2"/>
              <w:jc w:val="center"/>
              <w:rPr>
                <w:rFonts w:ascii="Times New Roman" w:hAnsi="Times New Roman"/>
                <w:color w:val="000000" w:themeColor="text1"/>
                <w:sz w:val="24"/>
                <w:szCs w:val="24"/>
              </w:rPr>
            </w:pPr>
            <w:r>
              <w:rPr>
                <w:rFonts w:ascii="Times New Roman" w:hAnsi="Times New Roman"/>
                <w:color w:val="000000" w:themeColor="text1"/>
                <w:sz w:val="24"/>
                <w:szCs w:val="24"/>
              </w:rPr>
              <w:t>З 3.4.05</w:t>
            </w:r>
          </w:p>
          <w:p w14:paraId="5919FC82" w14:textId="77777777" w:rsidR="007B3C4A" w:rsidRDefault="003B1D61">
            <w:pPr>
              <w:suppressAutoHyphens/>
              <w:spacing w:after="0" w:line="240" w:lineRule="auto"/>
              <w:jc w:val="center"/>
              <w:rPr>
                <w:rFonts w:ascii="Times New Roman" w:hAnsi="Times New Roman"/>
                <w:bCs/>
                <w:iCs/>
                <w:color w:val="000000" w:themeColor="text1"/>
                <w:sz w:val="24"/>
                <w:szCs w:val="24"/>
              </w:rPr>
            </w:pPr>
            <w:r>
              <w:rPr>
                <w:rFonts w:ascii="Times New Roman" w:hAnsi="Times New Roman"/>
                <w:bCs/>
                <w:iCs/>
                <w:color w:val="000000" w:themeColor="text1"/>
                <w:sz w:val="24"/>
                <w:szCs w:val="24"/>
              </w:rPr>
              <w:t xml:space="preserve">01.01,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01.02,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01.03,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01.04,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01.05,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01.06,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01.07,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01.08,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01.09,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01.01,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01.02,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01.03,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01.04,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01.05,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01.06,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03.01,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03.02,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03.03,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03.04,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03.05,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03.06,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03.07,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03.08,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03.09,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03.01,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03.02,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03.03,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03.04,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03.05,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03.06,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03.07,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04.01,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04.02,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04.01,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04.02</w:t>
            </w:r>
          </w:p>
        </w:tc>
      </w:tr>
      <w:tr w:rsidR="007B3C4A" w14:paraId="52A05D03" w14:textId="77777777">
        <w:trPr>
          <w:trHeight w:val="23"/>
        </w:trPr>
        <w:tc>
          <w:tcPr>
            <w:tcW w:w="873" w:type="pct"/>
            <w:vMerge w:val="restart"/>
            <w:noWrap/>
          </w:tcPr>
          <w:p w14:paraId="6E7CB134" w14:textId="77777777" w:rsidR="007B3C4A" w:rsidRDefault="003B1D61">
            <w:pPr>
              <w:widowControl w:val="0"/>
              <w:autoSpaceDE w:val="0"/>
              <w:autoSpaceDN w:val="0"/>
              <w:spacing w:after="0" w:line="240" w:lineRule="auto"/>
              <w:rPr>
                <w:rFonts w:ascii="Times New Roman" w:hAnsi="Times New Roman"/>
                <w:b/>
                <w:color w:val="000000" w:themeColor="text1"/>
                <w:sz w:val="24"/>
                <w:szCs w:val="24"/>
              </w:rPr>
            </w:pPr>
            <w:r>
              <w:rPr>
                <w:rFonts w:ascii="Times New Roman" w:hAnsi="Times New Roman"/>
                <w:b/>
                <w:color w:val="000000" w:themeColor="text1"/>
                <w:sz w:val="24"/>
                <w:szCs w:val="24"/>
              </w:rPr>
              <w:t>Тема 2.2</w:t>
            </w:r>
          </w:p>
          <w:p w14:paraId="40A70104" w14:textId="77777777" w:rsidR="007B3C4A" w:rsidRDefault="003B1D61">
            <w:pPr>
              <w:widowControl w:val="0"/>
              <w:autoSpaceDE w:val="0"/>
              <w:autoSpaceDN w:val="0"/>
              <w:spacing w:after="0" w:line="240" w:lineRule="auto"/>
              <w:rPr>
                <w:rFonts w:ascii="Times New Roman" w:hAnsi="Times New Roman"/>
                <w:b/>
                <w:bCs/>
                <w:color w:val="000000" w:themeColor="text1"/>
                <w:sz w:val="24"/>
                <w:szCs w:val="24"/>
              </w:rPr>
            </w:pPr>
            <w:r>
              <w:rPr>
                <w:rFonts w:ascii="Times New Roman" w:hAnsi="Times New Roman"/>
                <w:color w:val="000000" w:themeColor="text1"/>
                <w:sz w:val="24"/>
                <w:szCs w:val="24"/>
              </w:rPr>
              <w:t>Правовое регулирование занятости и трудоустройства</w:t>
            </w:r>
          </w:p>
        </w:tc>
        <w:tc>
          <w:tcPr>
            <w:tcW w:w="1769" w:type="pct"/>
            <w:noWrap/>
          </w:tcPr>
          <w:p w14:paraId="61DECA4C" w14:textId="77777777" w:rsidR="007B3C4A" w:rsidRDefault="003B1D61">
            <w:pPr>
              <w:spacing w:after="0" w:line="240" w:lineRule="auto"/>
              <w:ind w:right="90"/>
              <w:jc w:val="both"/>
              <w:rPr>
                <w:rFonts w:ascii="Times New Roman" w:hAnsi="Times New Roman"/>
                <w:color w:val="000000" w:themeColor="text1"/>
                <w:sz w:val="24"/>
                <w:szCs w:val="24"/>
              </w:rPr>
            </w:pPr>
            <w:r>
              <w:rPr>
                <w:rFonts w:ascii="Times New Roman" w:hAnsi="Times New Roman"/>
                <w:color w:val="000000" w:themeColor="text1"/>
                <w:sz w:val="24"/>
                <w:szCs w:val="24"/>
              </w:rPr>
              <w:t xml:space="preserve">Общая характеристика законодательства РФ о трудоустройстве и занятости </w:t>
            </w:r>
            <w:r>
              <w:rPr>
                <w:rFonts w:ascii="Times New Roman" w:hAnsi="Times New Roman"/>
                <w:color w:val="000000" w:themeColor="text1"/>
                <w:spacing w:val="-1"/>
                <w:sz w:val="24"/>
                <w:szCs w:val="24"/>
              </w:rPr>
              <w:t xml:space="preserve">населения. Государственные органы занятости населения, их права и обязанности. Негосударственные </w:t>
            </w:r>
            <w:r>
              <w:rPr>
                <w:rFonts w:ascii="Times New Roman" w:hAnsi="Times New Roman"/>
                <w:color w:val="000000" w:themeColor="text1"/>
                <w:sz w:val="24"/>
                <w:szCs w:val="24"/>
              </w:rPr>
              <w:t>организации, оказывающие услуги по трудоустройству граждан. Понятие и формы занятости. Порядок и условия признания гражданина безработным. Правовой статус безработного. Пособие по безработице. Иные меры социальной поддержки безработных. Повышение квалификации и переподготовка</w:t>
            </w:r>
            <w:r>
              <w:rPr>
                <w:rFonts w:ascii="Times New Roman" w:hAnsi="Times New Roman"/>
                <w:color w:val="000000" w:themeColor="text1"/>
                <w:spacing w:val="-5"/>
                <w:sz w:val="24"/>
                <w:szCs w:val="24"/>
              </w:rPr>
              <w:t xml:space="preserve"> безработных граждан</w:t>
            </w:r>
          </w:p>
        </w:tc>
        <w:tc>
          <w:tcPr>
            <w:tcW w:w="590" w:type="pct"/>
            <w:noWrap/>
            <w:vAlign w:val="center"/>
          </w:tcPr>
          <w:p w14:paraId="3B03A944" w14:textId="77777777" w:rsidR="007B3C4A" w:rsidRDefault="003B1D61">
            <w:pPr>
              <w:spacing w:after="0" w:line="240" w:lineRule="auto"/>
              <w:jc w:val="center"/>
              <w:rPr>
                <w:rFonts w:ascii="Times New Roman" w:hAnsi="Times New Roman"/>
                <w:color w:val="000000" w:themeColor="text1"/>
                <w:sz w:val="24"/>
                <w:szCs w:val="24"/>
              </w:rPr>
            </w:pPr>
            <w:r>
              <w:rPr>
                <w:rFonts w:ascii="Times New Roman" w:hAnsi="Times New Roman"/>
                <w:color w:val="000000" w:themeColor="text1"/>
                <w:sz w:val="24"/>
                <w:szCs w:val="24"/>
              </w:rPr>
              <w:t>2</w:t>
            </w:r>
          </w:p>
        </w:tc>
        <w:tc>
          <w:tcPr>
            <w:tcW w:w="497" w:type="pct"/>
            <w:vMerge w:val="restart"/>
            <w:noWrap/>
            <w:vAlign w:val="center"/>
          </w:tcPr>
          <w:p w14:paraId="16815F83" w14:textId="77777777" w:rsidR="007B3C4A" w:rsidRDefault="003B1D61">
            <w:pPr>
              <w:spacing w:after="0" w:line="240" w:lineRule="auto"/>
              <w:jc w:val="center"/>
              <w:rPr>
                <w:rFonts w:ascii="Times New Roman" w:hAnsi="Times New Roman"/>
                <w:b/>
                <w:bCs/>
                <w:color w:val="000000" w:themeColor="text1"/>
                <w:sz w:val="24"/>
                <w:szCs w:val="24"/>
              </w:rPr>
            </w:pPr>
            <w:r>
              <w:rPr>
                <w:rFonts w:ascii="Times New Roman" w:hAnsi="Times New Roman"/>
                <w:color w:val="000000" w:themeColor="text1"/>
                <w:sz w:val="24"/>
                <w:szCs w:val="24"/>
              </w:rPr>
              <w:t>ЛР 1,2,4,5, 14</w:t>
            </w:r>
          </w:p>
        </w:tc>
        <w:tc>
          <w:tcPr>
            <w:tcW w:w="426" w:type="pct"/>
            <w:vMerge w:val="restart"/>
            <w:noWrap/>
            <w:vAlign w:val="center"/>
          </w:tcPr>
          <w:p w14:paraId="7C39D4D7" w14:textId="77777777" w:rsidR="007B3C4A" w:rsidRDefault="003B1D61">
            <w:pPr>
              <w:tabs>
                <w:tab w:val="left" w:pos="1760"/>
              </w:tabs>
              <w:spacing w:after="0" w:line="240" w:lineRule="auto"/>
              <w:ind w:right="-105"/>
              <w:jc w:val="center"/>
              <w:rPr>
                <w:rFonts w:ascii="Times New Roman" w:hAnsi="Times New Roman"/>
                <w:color w:val="000000" w:themeColor="text1"/>
                <w:sz w:val="24"/>
                <w:szCs w:val="24"/>
              </w:rPr>
            </w:pPr>
            <w:r>
              <w:rPr>
                <w:rFonts w:ascii="Times New Roman" w:hAnsi="Times New Roman"/>
                <w:color w:val="000000" w:themeColor="text1"/>
                <w:sz w:val="24"/>
                <w:szCs w:val="24"/>
              </w:rPr>
              <w:t>ОК 01</w:t>
            </w:r>
          </w:p>
          <w:p w14:paraId="51A73B68" w14:textId="77777777" w:rsidR="007B3C4A" w:rsidRDefault="003B1D61">
            <w:pPr>
              <w:tabs>
                <w:tab w:val="left" w:pos="1760"/>
              </w:tabs>
              <w:spacing w:after="0" w:line="240" w:lineRule="auto"/>
              <w:ind w:right="-105"/>
              <w:jc w:val="center"/>
              <w:rPr>
                <w:rFonts w:ascii="Times New Roman" w:hAnsi="Times New Roman"/>
                <w:color w:val="000000" w:themeColor="text1"/>
                <w:sz w:val="24"/>
                <w:szCs w:val="24"/>
              </w:rPr>
            </w:pPr>
            <w:r>
              <w:rPr>
                <w:rFonts w:ascii="Times New Roman" w:hAnsi="Times New Roman"/>
                <w:color w:val="000000" w:themeColor="text1"/>
                <w:sz w:val="24"/>
                <w:szCs w:val="24"/>
              </w:rPr>
              <w:t>ОК 03</w:t>
            </w:r>
          </w:p>
          <w:p w14:paraId="179EF600" w14:textId="77777777" w:rsidR="007B3C4A" w:rsidRDefault="003B1D61">
            <w:pPr>
              <w:tabs>
                <w:tab w:val="left" w:pos="1760"/>
              </w:tabs>
              <w:spacing w:after="0" w:line="240" w:lineRule="auto"/>
              <w:ind w:right="-105"/>
              <w:jc w:val="center"/>
              <w:rPr>
                <w:rFonts w:ascii="Times New Roman" w:hAnsi="Times New Roman"/>
                <w:color w:val="000000" w:themeColor="text1"/>
                <w:sz w:val="24"/>
                <w:szCs w:val="24"/>
              </w:rPr>
            </w:pPr>
            <w:r>
              <w:rPr>
                <w:rFonts w:ascii="Times New Roman" w:hAnsi="Times New Roman"/>
                <w:color w:val="000000" w:themeColor="text1"/>
                <w:sz w:val="24"/>
                <w:szCs w:val="24"/>
              </w:rPr>
              <w:t>ОК 04</w:t>
            </w:r>
          </w:p>
          <w:p w14:paraId="48502315" w14:textId="77777777" w:rsidR="007B3C4A" w:rsidRDefault="003B1D61">
            <w:pPr>
              <w:tabs>
                <w:tab w:val="left" w:pos="1760"/>
              </w:tabs>
              <w:spacing w:after="0" w:line="240" w:lineRule="auto"/>
              <w:ind w:right="-105"/>
              <w:jc w:val="center"/>
              <w:rPr>
                <w:rFonts w:ascii="Times New Roman" w:hAnsi="Times New Roman"/>
                <w:color w:val="000000" w:themeColor="text1"/>
                <w:sz w:val="24"/>
                <w:szCs w:val="24"/>
              </w:rPr>
            </w:pPr>
            <w:r>
              <w:rPr>
                <w:rFonts w:ascii="Times New Roman" w:hAnsi="Times New Roman"/>
                <w:color w:val="000000" w:themeColor="text1"/>
                <w:sz w:val="24"/>
                <w:szCs w:val="24"/>
              </w:rPr>
              <w:t>ПК 2.4</w:t>
            </w:r>
          </w:p>
          <w:p w14:paraId="455EC89A" w14:textId="77777777" w:rsidR="007B3C4A" w:rsidRDefault="003B1D61">
            <w:pPr>
              <w:tabs>
                <w:tab w:val="left" w:pos="1760"/>
              </w:tabs>
              <w:spacing w:after="0" w:line="240" w:lineRule="auto"/>
              <w:ind w:right="-105"/>
              <w:jc w:val="center"/>
              <w:rPr>
                <w:rFonts w:ascii="Times New Roman" w:hAnsi="Times New Roman"/>
                <w:color w:val="000000" w:themeColor="text1"/>
                <w:sz w:val="24"/>
                <w:szCs w:val="24"/>
              </w:rPr>
            </w:pPr>
            <w:r>
              <w:rPr>
                <w:rFonts w:ascii="Times New Roman" w:hAnsi="Times New Roman"/>
                <w:color w:val="000000" w:themeColor="text1"/>
                <w:sz w:val="24"/>
                <w:szCs w:val="24"/>
              </w:rPr>
              <w:t>ПК 3.4</w:t>
            </w:r>
          </w:p>
          <w:p w14:paraId="60428BF8" w14:textId="77777777" w:rsidR="007B3C4A" w:rsidRDefault="007B3C4A">
            <w:pPr>
              <w:spacing w:after="0" w:line="240" w:lineRule="auto"/>
              <w:jc w:val="center"/>
              <w:rPr>
                <w:rFonts w:ascii="Times New Roman" w:hAnsi="Times New Roman"/>
                <w:b/>
                <w:bCs/>
                <w:color w:val="000000" w:themeColor="text1"/>
                <w:sz w:val="24"/>
                <w:szCs w:val="24"/>
              </w:rPr>
            </w:pPr>
          </w:p>
        </w:tc>
        <w:tc>
          <w:tcPr>
            <w:tcW w:w="845" w:type="pct"/>
            <w:vMerge/>
            <w:noWrap/>
            <w:vAlign w:val="center"/>
          </w:tcPr>
          <w:p w14:paraId="740082A1" w14:textId="77777777" w:rsidR="007B3C4A" w:rsidRDefault="007B3C4A">
            <w:pPr>
              <w:suppressAutoHyphens/>
              <w:spacing w:after="0" w:line="240" w:lineRule="auto"/>
              <w:jc w:val="center"/>
              <w:rPr>
                <w:rFonts w:ascii="Times New Roman" w:hAnsi="Times New Roman"/>
                <w:bCs/>
                <w:iCs/>
                <w:color w:val="000000" w:themeColor="text1"/>
                <w:sz w:val="24"/>
                <w:szCs w:val="24"/>
              </w:rPr>
            </w:pPr>
          </w:p>
        </w:tc>
      </w:tr>
      <w:tr w:rsidR="007B3C4A" w14:paraId="421DD922" w14:textId="77777777">
        <w:trPr>
          <w:trHeight w:val="23"/>
        </w:trPr>
        <w:tc>
          <w:tcPr>
            <w:tcW w:w="873" w:type="pct"/>
            <w:vMerge/>
            <w:noWrap/>
          </w:tcPr>
          <w:p w14:paraId="6D1D261C" w14:textId="77777777" w:rsidR="007B3C4A" w:rsidRDefault="007B3C4A">
            <w:pPr>
              <w:widowControl w:val="0"/>
              <w:autoSpaceDE w:val="0"/>
              <w:autoSpaceDN w:val="0"/>
              <w:spacing w:after="0" w:line="240" w:lineRule="auto"/>
              <w:rPr>
                <w:rFonts w:ascii="Times New Roman" w:hAnsi="Times New Roman"/>
                <w:b/>
                <w:color w:val="000000" w:themeColor="text1"/>
                <w:sz w:val="24"/>
                <w:szCs w:val="24"/>
              </w:rPr>
            </w:pPr>
          </w:p>
        </w:tc>
        <w:tc>
          <w:tcPr>
            <w:tcW w:w="1769" w:type="pct"/>
            <w:noWrap/>
          </w:tcPr>
          <w:p w14:paraId="124C0134" w14:textId="77777777" w:rsidR="007B3C4A" w:rsidRDefault="003B1D61">
            <w:pPr>
              <w:spacing w:after="0" w:line="240" w:lineRule="auto"/>
              <w:rPr>
                <w:rFonts w:ascii="Times New Roman" w:hAnsi="Times New Roman"/>
                <w:b/>
                <w:color w:val="000000" w:themeColor="text1"/>
                <w:sz w:val="24"/>
                <w:szCs w:val="24"/>
              </w:rPr>
            </w:pPr>
            <w:r>
              <w:rPr>
                <w:rFonts w:ascii="Times New Roman" w:hAnsi="Times New Roman"/>
                <w:b/>
                <w:color w:val="000000" w:themeColor="text1"/>
                <w:sz w:val="24"/>
                <w:szCs w:val="24"/>
              </w:rPr>
              <w:t>Практическаяработа№3</w:t>
            </w:r>
          </w:p>
          <w:p w14:paraId="08D6D347" w14:textId="77777777" w:rsidR="007B3C4A" w:rsidRDefault="003B1D61">
            <w:pPr>
              <w:widowControl w:val="0"/>
              <w:autoSpaceDE w:val="0"/>
              <w:autoSpaceDN w:val="0"/>
              <w:spacing w:after="0" w:line="240" w:lineRule="auto"/>
              <w:rPr>
                <w:rFonts w:ascii="Times New Roman" w:hAnsi="Times New Roman"/>
                <w:b/>
                <w:color w:val="000000" w:themeColor="text1"/>
                <w:sz w:val="24"/>
                <w:szCs w:val="24"/>
                <w:lang w:eastAsia="en-US"/>
              </w:rPr>
            </w:pPr>
            <w:r>
              <w:rPr>
                <w:rFonts w:ascii="Times New Roman" w:hAnsi="Times New Roman"/>
                <w:color w:val="000000" w:themeColor="text1"/>
                <w:sz w:val="24"/>
                <w:szCs w:val="24"/>
              </w:rPr>
              <w:t>Составление резюме</w:t>
            </w:r>
          </w:p>
        </w:tc>
        <w:tc>
          <w:tcPr>
            <w:tcW w:w="590" w:type="pct"/>
            <w:noWrap/>
            <w:vAlign w:val="center"/>
          </w:tcPr>
          <w:p w14:paraId="347404CA" w14:textId="77777777" w:rsidR="007B3C4A" w:rsidRDefault="003B1D61">
            <w:pPr>
              <w:spacing w:after="0" w:line="240" w:lineRule="auto"/>
              <w:jc w:val="center"/>
              <w:rPr>
                <w:rFonts w:ascii="Times New Roman" w:hAnsi="Times New Roman"/>
                <w:color w:val="000000" w:themeColor="text1"/>
                <w:sz w:val="24"/>
                <w:szCs w:val="24"/>
              </w:rPr>
            </w:pPr>
            <w:r>
              <w:rPr>
                <w:rFonts w:ascii="Times New Roman" w:hAnsi="Times New Roman"/>
                <w:color w:val="000000" w:themeColor="text1"/>
                <w:sz w:val="24"/>
                <w:szCs w:val="24"/>
              </w:rPr>
              <w:t>1</w:t>
            </w:r>
          </w:p>
        </w:tc>
        <w:tc>
          <w:tcPr>
            <w:tcW w:w="497" w:type="pct"/>
            <w:vMerge/>
            <w:noWrap/>
            <w:vAlign w:val="center"/>
          </w:tcPr>
          <w:p w14:paraId="61E8837C" w14:textId="77777777" w:rsidR="007B3C4A" w:rsidRDefault="007B3C4A">
            <w:pPr>
              <w:spacing w:after="0" w:line="240" w:lineRule="auto"/>
              <w:jc w:val="center"/>
              <w:rPr>
                <w:rFonts w:ascii="Times New Roman" w:hAnsi="Times New Roman"/>
                <w:b/>
                <w:bCs/>
                <w:color w:val="000000" w:themeColor="text1"/>
                <w:sz w:val="24"/>
                <w:szCs w:val="24"/>
              </w:rPr>
            </w:pPr>
          </w:p>
        </w:tc>
        <w:tc>
          <w:tcPr>
            <w:tcW w:w="426" w:type="pct"/>
            <w:vMerge/>
            <w:noWrap/>
            <w:vAlign w:val="center"/>
          </w:tcPr>
          <w:p w14:paraId="30091E8A" w14:textId="77777777" w:rsidR="007B3C4A" w:rsidRDefault="007B3C4A">
            <w:pPr>
              <w:spacing w:after="0" w:line="240" w:lineRule="auto"/>
              <w:jc w:val="center"/>
              <w:rPr>
                <w:rFonts w:ascii="Times New Roman" w:hAnsi="Times New Roman"/>
                <w:b/>
                <w:bCs/>
                <w:color w:val="000000" w:themeColor="text1"/>
                <w:sz w:val="24"/>
                <w:szCs w:val="24"/>
              </w:rPr>
            </w:pPr>
          </w:p>
        </w:tc>
        <w:tc>
          <w:tcPr>
            <w:tcW w:w="845" w:type="pct"/>
            <w:vMerge/>
            <w:noWrap/>
            <w:vAlign w:val="center"/>
          </w:tcPr>
          <w:p w14:paraId="68E55C96" w14:textId="77777777" w:rsidR="007B3C4A" w:rsidRDefault="007B3C4A">
            <w:pPr>
              <w:suppressAutoHyphens/>
              <w:spacing w:after="0" w:line="240" w:lineRule="auto"/>
              <w:jc w:val="center"/>
              <w:rPr>
                <w:rFonts w:ascii="Times New Roman" w:hAnsi="Times New Roman"/>
                <w:bCs/>
                <w:iCs/>
                <w:color w:val="000000" w:themeColor="text1"/>
                <w:sz w:val="24"/>
                <w:szCs w:val="24"/>
              </w:rPr>
            </w:pPr>
          </w:p>
        </w:tc>
      </w:tr>
      <w:tr w:rsidR="007B3C4A" w14:paraId="4C536855" w14:textId="77777777">
        <w:trPr>
          <w:trHeight w:val="832"/>
        </w:trPr>
        <w:tc>
          <w:tcPr>
            <w:tcW w:w="873" w:type="pct"/>
            <w:vMerge/>
            <w:noWrap/>
          </w:tcPr>
          <w:p w14:paraId="0E1FC3BF" w14:textId="77777777" w:rsidR="007B3C4A" w:rsidRDefault="007B3C4A">
            <w:pPr>
              <w:spacing w:after="0" w:line="240" w:lineRule="auto"/>
              <w:rPr>
                <w:rFonts w:ascii="Times New Roman" w:hAnsi="Times New Roman"/>
                <w:b/>
                <w:bCs/>
                <w:color w:val="000000" w:themeColor="text1"/>
                <w:sz w:val="24"/>
                <w:szCs w:val="24"/>
              </w:rPr>
            </w:pPr>
          </w:p>
        </w:tc>
        <w:tc>
          <w:tcPr>
            <w:tcW w:w="1769" w:type="pct"/>
            <w:noWrap/>
          </w:tcPr>
          <w:p w14:paraId="73A53A6B" w14:textId="77777777" w:rsidR="007B3C4A" w:rsidRDefault="003B1D61">
            <w:pPr>
              <w:widowControl w:val="0"/>
              <w:autoSpaceDE w:val="0"/>
              <w:autoSpaceDN w:val="0"/>
              <w:spacing w:after="0" w:line="240" w:lineRule="auto"/>
              <w:rPr>
                <w:rFonts w:ascii="Times New Roman" w:hAnsi="Times New Roman"/>
                <w:b/>
                <w:color w:val="000000" w:themeColor="text1"/>
                <w:sz w:val="24"/>
                <w:szCs w:val="24"/>
              </w:rPr>
            </w:pPr>
            <w:r>
              <w:rPr>
                <w:rFonts w:ascii="Times New Roman" w:hAnsi="Times New Roman"/>
                <w:b/>
                <w:color w:val="000000" w:themeColor="text1"/>
                <w:sz w:val="24"/>
                <w:szCs w:val="24"/>
              </w:rPr>
              <w:t>Самостоятельная работа обучающихся:</w:t>
            </w:r>
          </w:p>
          <w:p w14:paraId="24BF1861" w14:textId="77777777" w:rsidR="007B3C4A" w:rsidRDefault="003B1D61">
            <w:pPr>
              <w:widowControl w:val="0"/>
              <w:autoSpaceDE w:val="0"/>
              <w:autoSpaceDN w:val="0"/>
              <w:spacing w:after="0" w:line="240" w:lineRule="auto"/>
              <w:jc w:val="both"/>
              <w:rPr>
                <w:rFonts w:ascii="Times New Roman" w:hAnsi="Times New Roman"/>
                <w:color w:val="000000" w:themeColor="text1"/>
                <w:sz w:val="24"/>
                <w:szCs w:val="24"/>
                <w:lang w:eastAsia="en-US"/>
              </w:rPr>
            </w:pPr>
            <w:r>
              <w:rPr>
                <w:rFonts w:ascii="Times New Roman" w:hAnsi="Times New Roman"/>
                <w:color w:val="000000" w:themeColor="text1"/>
                <w:sz w:val="24"/>
                <w:szCs w:val="24"/>
              </w:rPr>
              <w:t>повторная работа над учебным материалом (учебника, дополнительной литературы, аудио-и видеозаписей) по темам, определённым преподавателем;</w:t>
            </w:r>
          </w:p>
        </w:tc>
        <w:tc>
          <w:tcPr>
            <w:tcW w:w="590" w:type="pct"/>
            <w:noWrap/>
            <w:vAlign w:val="center"/>
          </w:tcPr>
          <w:p w14:paraId="5216FE4E" w14:textId="77777777" w:rsidR="007B3C4A" w:rsidRDefault="003B1D61">
            <w:pPr>
              <w:spacing w:after="0" w:line="240" w:lineRule="auto"/>
              <w:jc w:val="center"/>
              <w:rPr>
                <w:rFonts w:ascii="Times New Roman" w:hAnsi="Times New Roman"/>
                <w:color w:val="000000" w:themeColor="text1"/>
                <w:sz w:val="24"/>
                <w:szCs w:val="24"/>
              </w:rPr>
            </w:pPr>
            <w:r>
              <w:rPr>
                <w:rFonts w:ascii="Times New Roman" w:hAnsi="Times New Roman"/>
                <w:color w:val="000000" w:themeColor="text1"/>
                <w:sz w:val="24"/>
                <w:szCs w:val="24"/>
              </w:rPr>
              <w:t>3</w:t>
            </w:r>
          </w:p>
        </w:tc>
        <w:tc>
          <w:tcPr>
            <w:tcW w:w="497" w:type="pct"/>
            <w:vMerge/>
            <w:noWrap/>
            <w:vAlign w:val="center"/>
          </w:tcPr>
          <w:p w14:paraId="5726D199" w14:textId="77777777" w:rsidR="007B3C4A" w:rsidRDefault="007B3C4A">
            <w:pPr>
              <w:spacing w:after="0" w:line="240" w:lineRule="auto"/>
              <w:jc w:val="center"/>
              <w:rPr>
                <w:rFonts w:ascii="Times New Roman" w:hAnsi="Times New Roman"/>
                <w:b/>
                <w:bCs/>
                <w:color w:val="000000" w:themeColor="text1"/>
                <w:sz w:val="24"/>
                <w:szCs w:val="24"/>
              </w:rPr>
            </w:pPr>
          </w:p>
        </w:tc>
        <w:tc>
          <w:tcPr>
            <w:tcW w:w="426" w:type="pct"/>
            <w:vMerge/>
            <w:noWrap/>
            <w:vAlign w:val="center"/>
          </w:tcPr>
          <w:p w14:paraId="0743BD91" w14:textId="77777777" w:rsidR="007B3C4A" w:rsidRDefault="007B3C4A">
            <w:pPr>
              <w:spacing w:after="0" w:line="240" w:lineRule="auto"/>
              <w:jc w:val="center"/>
              <w:rPr>
                <w:rFonts w:ascii="Times New Roman" w:hAnsi="Times New Roman"/>
                <w:b/>
                <w:bCs/>
                <w:color w:val="000000" w:themeColor="text1"/>
                <w:sz w:val="24"/>
                <w:szCs w:val="24"/>
              </w:rPr>
            </w:pPr>
          </w:p>
        </w:tc>
        <w:tc>
          <w:tcPr>
            <w:tcW w:w="845" w:type="pct"/>
            <w:vMerge/>
            <w:noWrap/>
            <w:vAlign w:val="center"/>
          </w:tcPr>
          <w:p w14:paraId="4CCC1521" w14:textId="77777777" w:rsidR="007B3C4A" w:rsidRDefault="007B3C4A">
            <w:pPr>
              <w:suppressAutoHyphens/>
              <w:spacing w:after="0" w:line="240" w:lineRule="auto"/>
              <w:jc w:val="center"/>
              <w:rPr>
                <w:rFonts w:ascii="Times New Roman" w:hAnsi="Times New Roman"/>
                <w:bCs/>
                <w:iCs/>
                <w:color w:val="000000" w:themeColor="text1"/>
                <w:sz w:val="24"/>
                <w:szCs w:val="24"/>
              </w:rPr>
            </w:pPr>
          </w:p>
        </w:tc>
      </w:tr>
      <w:tr w:rsidR="007B3C4A" w14:paraId="6E955ADB" w14:textId="77777777">
        <w:trPr>
          <w:trHeight w:val="23"/>
        </w:trPr>
        <w:tc>
          <w:tcPr>
            <w:tcW w:w="873" w:type="pct"/>
            <w:vMerge w:val="restart"/>
            <w:noWrap/>
          </w:tcPr>
          <w:p w14:paraId="36D65A73" w14:textId="77777777" w:rsidR="007B3C4A" w:rsidRDefault="003B1D61">
            <w:pPr>
              <w:widowControl w:val="0"/>
              <w:autoSpaceDE w:val="0"/>
              <w:autoSpaceDN w:val="0"/>
              <w:spacing w:after="0" w:line="240" w:lineRule="auto"/>
              <w:rPr>
                <w:rFonts w:ascii="Times New Roman" w:hAnsi="Times New Roman"/>
                <w:b/>
                <w:color w:val="000000" w:themeColor="text1"/>
                <w:sz w:val="24"/>
                <w:szCs w:val="24"/>
              </w:rPr>
            </w:pPr>
            <w:r>
              <w:rPr>
                <w:rFonts w:ascii="Times New Roman" w:hAnsi="Times New Roman"/>
                <w:b/>
                <w:color w:val="000000" w:themeColor="text1"/>
                <w:sz w:val="24"/>
                <w:szCs w:val="24"/>
              </w:rPr>
              <w:t xml:space="preserve">Тема 2.3 </w:t>
            </w:r>
          </w:p>
          <w:p w14:paraId="5858B1E3" w14:textId="77777777" w:rsidR="007B3C4A" w:rsidRDefault="003B1D61">
            <w:pPr>
              <w:widowControl w:val="0"/>
              <w:autoSpaceDE w:val="0"/>
              <w:autoSpaceDN w:val="0"/>
              <w:spacing w:after="0" w:line="240" w:lineRule="auto"/>
              <w:rPr>
                <w:rFonts w:ascii="Times New Roman" w:hAnsi="Times New Roman"/>
                <w:b/>
                <w:bCs/>
                <w:color w:val="000000" w:themeColor="text1"/>
                <w:sz w:val="24"/>
                <w:szCs w:val="24"/>
              </w:rPr>
            </w:pPr>
            <w:r>
              <w:rPr>
                <w:rFonts w:ascii="Times New Roman" w:hAnsi="Times New Roman"/>
                <w:color w:val="000000" w:themeColor="text1"/>
                <w:sz w:val="24"/>
                <w:szCs w:val="24"/>
              </w:rPr>
              <w:t>Трудовой договор</w:t>
            </w:r>
          </w:p>
          <w:p w14:paraId="5DAD2F93" w14:textId="77777777" w:rsidR="007B3C4A" w:rsidRDefault="007B3C4A">
            <w:pPr>
              <w:widowControl w:val="0"/>
              <w:autoSpaceDE w:val="0"/>
              <w:autoSpaceDN w:val="0"/>
              <w:spacing w:after="0" w:line="240" w:lineRule="auto"/>
              <w:rPr>
                <w:rFonts w:ascii="Times New Roman" w:hAnsi="Times New Roman"/>
                <w:b/>
                <w:bCs/>
                <w:color w:val="000000" w:themeColor="text1"/>
                <w:sz w:val="24"/>
                <w:szCs w:val="24"/>
              </w:rPr>
            </w:pPr>
          </w:p>
        </w:tc>
        <w:tc>
          <w:tcPr>
            <w:tcW w:w="1769" w:type="pct"/>
            <w:noWrap/>
          </w:tcPr>
          <w:p w14:paraId="5806F9A3" w14:textId="77777777" w:rsidR="007B3C4A" w:rsidRDefault="003B1D61">
            <w:pPr>
              <w:spacing w:after="0" w:line="240" w:lineRule="auto"/>
              <w:jc w:val="both"/>
              <w:rPr>
                <w:rFonts w:ascii="Times New Roman" w:hAnsi="Times New Roman"/>
                <w:color w:val="000000" w:themeColor="text1"/>
                <w:sz w:val="24"/>
                <w:szCs w:val="24"/>
              </w:rPr>
            </w:pPr>
            <w:r>
              <w:rPr>
                <w:rFonts w:ascii="Times New Roman" w:hAnsi="Times New Roman"/>
                <w:color w:val="000000" w:themeColor="text1"/>
                <w:sz w:val="24"/>
                <w:szCs w:val="24"/>
              </w:rPr>
              <w:lastRenderedPageBreak/>
              <w:t xml:space="preserve">Понятие трудового договора, его значение. Стороны трудового договора. Содержание </w:t>
            </w:r>
            <w:r>
              <w:rPr>
                <w:rFonts w:ascii="Times New Roman" w:hAnsi="Times New Roman"/>
                <w:color w:val="000000" w:themeColor="text1"/>
                <w:sz w:val="24"/>
                <w:szCs w:val="24"/>
              </w:rPr>
              <w:lastRenderedPageBreak/>
              <w:t xml:space="preserve">трудового договора. Виды трудовых договоров. Порядок заключения трудового договора. Документы, предоставляемые при поступлении на работу. Оформление на работу. Испытания на работу. Понятие и виды переводов по трудовому праву. Отличие переводов от перемещения. Совместительство. Основания прекращения трудового договора. Оформление увольнения работника. Правовые последствия незаконного увольнения </w:t>
            </w:r>
          </w:p>
        </w:tc>
        <w:tc>
          <w:tcPr>
            <w:tcW w:w="590" w:type="pct"/>
            <w:noWrap/>
            <w:vAlign w:val="center"/>
          </w:tcPr>
          <w:p w14:paraId="1EA3B6E3" w14:textId="77777777" w:rsidR="007B3C4A" w:rsidRDefault="003B1D61">
            <w:pPr>
              <w:spacing w:after="0" w:line="240" w:lineRule="auto"/>
              <w:jc w:val="center"/>
              <w:rPr>
                <w:rFonts w:ascii="Times New Roman" w:hAnsi="Times New Roman"/>
                <w:color w:val="000000" w:themeColor="text1"/>
                <w:sz w:val="24"/>
                <w:szCs w:val="24"/>
              </w:rPr>
            </w:pPr>
            <w:r>
              <w:rPr>
                <w:rFonts w:ascii="Times New Roman" w:hAnsi="Times New Roman"/>
                <w:color w:val="000000" w:themeColor="text1"/>
                <w:sz w:val="24"/>
                <w:szCs w:val="24"/>
              </w:rPr>
              <w:lastRenderedPageBreak/>
              <w:t>2</w:t>
            </w:r>
          </w:p>
        </w:tc>
        <w:tc>
          <w:tcPr>
            <w:tcW w:w="497" w:type="pct"/>
            <w:vMerge w:val="restart"/>
            <w:noWrap/>
            <w:vAlign w:val="center"/>
          </w:tcPr>
          <w:p w14:paraId="09ABDFAF" w14:textId="77777777" w:rsidR="007B3C4A" w:rsidRDefault="003B1D61">
            <w:pPr>
              <w:spacing w:after="0" w:line="240" w:lineRule="auto"/>
              <w:jc w:val="center"/>
              <w:rPr>
                <w:rFonts w:ascii="Times New Roman" w:hAnsi="Times New Roman"/>
                <w:b/>
                <w:bCs/>
                <w:color w:val="000000" w:themeColor="text1"/>
                <w:sz w:val="24"/>
                <w:szCs w:val="24"/>
              </w:rPr>
            </w:pPr>
            <w:r>
              <w:rPr>
                <w:rFonts w:ascii="Times New Roman" w:hAnsi="Times New Roman"/>
                <w:color w:val="000000" w:themeColor="text1"/>
                <w:sz w:val="24"/>
                <w:szCs w:val="24"/>
              </w:rPr>
              <w:t>ЛР 1,2,4,5, 14</w:t>
            </w:r>
          </w:p>
        </w:tc>
        <w:tc>
          <w:tcPr>
            <w:tcW w:w="426" w:type="pct"/>
            <w:vMerge w:val="restart"/>
            <w:noWrap/>
            <w:vAlign w:val="center"/>
          </w:tcPr>
          <w:p w14:paraId="21B0FF6A" w14:textId="77777777" w:rsidR="007B3C4A" w:rsidRDefault="003B1D61">
            <w:pPr>
              <w:tabs>
                <w:tab w:val="left" w:pos="1760"/>
              </w:tabs>
              <w:spacing w:after="0" w:line="240" w:lineRule="auto"/>
              <w:ind w:right="-105"/>
              <w:jc w:val="center"/>
              <w:rPr>
                <w:rFonts w:ascii="Times New Roman" w:hAnsi="Times New Roman"/>
                <w:color w:val="000000" w:themeColor="text1"/>
                <w:sz w:val="24"/>
                <w:szCs w:val="24"/>
              </w:rPr>
            </w:pPr>
            <w:r>
              <w:rPr>
                <w:rFonts w:ascii="Times New Roman" w:hAnsi="Times New Roman"/>
                <w:color w:val="000000" w:themeColor="text1"/>
                <w:sz w:val="24"/>
                <w:szCs w:val="24"/>
              </w:rPr>
              <w:t>ОК 01</w:t>
            </w:r>
          </w:p>
          <w:p w14:paraId="1E4339E3" w14:textId="77777777" w:rsidR="007B3C4A" w:rsidRDefault="003B1D61">
            <w:pPr>
              <w:tabs>
                <w:tab w:val="left" w:pos="1760"/>
              </w:tabs>
              <w:spacing w:after="0" w:line="240" w:lineRule="auto"/>
              <w:ind w:right="-105"/>
              <w:jc w:val="center"/>
              <w:rPr>
                <w:rFonts w:ascii="Times New Roman" w:hAnsi="Times New Roman"/>
                <w:color w:val="000000" w:themeColor="text1"/>
                <w:sz w:val="24"/>
                <w:szCs w:val="24"/>
              </w:rPr>
            </w:pPr>
            <w:r>
              <w:rPr>
                <w:rFonts w:ascii="Times New Roman" w:hAnsi="Times New Roman"/>
                <w:color w:val="000000" w:themeColor="text1"/>
                <w:sz w:val="24"/>
                <w:szCs w:val="24"/>
              </w:rPr>
              <w:t>ОК 03</w:t>
            </w:r>
          </w:p>
          <w:p w14:paraId="14106BAB" w14:textId="77777777" w:rsidR="007B3C4A" w:rsidRDefault="003B1D61">
            <w:pPr>
              <w:tabs>
                <w:tab w:val="left" w:pos="1760"/>
              </w:tabs>
              <w:spacing w:after="0" w:line="240" w:lineRule="auto"/>
              <w:ind w:right="-105"/>
              <w:jc w:val="center"/>
              <w:rPr>
                <w:rFonts w:ascii="Times New Roman" w:hAnsi="Times New Roman"/>
                <w:color w:val="000000" w:themeColor="text1"/>
                <w:sz w:val="24"/>
                <w:szCs w:val="24"/>
              </w:rPr>
            </w:pPr>
            <w:r>
              <w:rPr>
                <w:rFonts w:ascii="Times New Roman" w:hAnsi="Times New Roman"/>
                <w:color w:val="000000" w:themeColor="text1"/>
                <w:sz w:val="24"/>
                <w:szCs w:val="24"/>
              </w:rPr>
              <w:lastRenderedPageBreak/>
              <w:t>ОК 04</w:t>
            </w:r>
          </w:p>
          <w:p w14:paraId="54FF4D6C" w14:textId="77777777" w:rsidR="007B3C4A" w:rsidRDefault="003B1D61">
            <w:pPr>
              <w:spacing w:after="0" w:line="240" w:lineRule="auto"/>
              <w:jc w:val="center"/>
              <w:rPr>
                <w:rFonts w:ascii="Times New Roman" w:hAnsi="Times New Roman"/>
                <w:color w:val="000000" w:themeColor="text1"/>
                <w:sz w:val="24"/>
                <w:szCs w:val="24"/>
              </w:rPr>
            </w:pPr>
            <w:r>
              <w:rPr>
                <w:rFonts w:ascii="Times New Roman" w:hAnsi="Times New Roman"/>
                <w:color w:val="000000" w:themeColor="text1"/>
                <w:sz w:val="24"/>
                <w:szCs w:val="24"/>
              </w:rPr>
              <w:t xml:space="preserve">ПК 2.4 </w:t>
            </w:r>
          </w:p>
          <w:p w14:paraId="6149FAF4" w14:textId="77777777" w:rsidR="007B3C4A" w:rsidRDefault="003B1D61">
            <w:pPr>
              <w:spacing w:after="0" w:line="240" w:lineRule="auto"/>
              <w:jc w:val="center"/>
              <w:rPr>
                <w:rFonts w:ascii="Times New Roman" w:hAnsi="Times New Roman"/>
                <w:color w:val="000000" w:themeColor="text1"/>
                <w:sz w:val="24"/>
                <w:szCs w:val="24"/>
              </w:rPr>
            </w:pPr>
            <w:r>
              <w:rPr>
                <w:rFonts w:ascii="Times New Roman" w:hAnsi="Times New Roman"/>
                <w:color w:val="000000" w:themeColor="text1"/>
                <w:sz w:val="24"/>
                <w:szCs w:val="24"/>
              </w:rPr>
              <w:t>ПК 3.4</w:t>
            </w:r>
          </w:p>
          <w:p w14:paraId="6E2D50DC" w14:textId="77777777" w:rsidR="007B3C4A" w:rsidRDefault="007B3C4A">
            <w:pPr>
              <w:spacing w:after="0" w:line="240" w:lineRule="auto"/>
              <w:jc w:val="center"/>
              <w:rPr>
                <w:rFonts w:ascii="Times New Roman" w:hAnsi="Times New Roman"/>
                <w:b/>
                <w:bCs/>
                <w:color w:val="000000" w:themeColor="text1"/>
                <w:sz w:val="24"/>
                <w:szCs w:val="24"/>
              </w:rPr>
            </w:pPr>
          </w:p>
        </w:tc>
        <w:tc>
          <w:tcPr>
            <w:tcW w:w="845" w:type="pct"/>
            <w:vMerge/>
            <w:noWrap/>
            <w:vAlign w:val="center"/>
          </w:tcPr>
          <w:p w14:paraId="5B83E92D" w14:textId="77777777" w:rsidR="007B3C4A" w:rsidRDefault="007B3C4A">
            <w:pPr>
              <w:suppressAutoHyphens/>
              <w:spacing w:after="0" w:line="240" w:lineRule="auto"/>
              <w:jc w:val="center"/>
              <w:rPr>
                <w:rFonts w:ascii="Times New Roman" w:hAnsi="Times New Roman"/>
                <w:bCs/>
                <w:iCs/>
                <w:color w:val="000000" w:themeColor="text1"/>
                <w:sz w:val="24"/>
                <w:szCs w:val="24"/>
              </w:rPr>
            </w:pPr>
          </w:p>
        </w:tc>
      </w:tr>
      <w:tr w:rsidR="007B3C4A" w14:paraId="5DFE2904" w14:textId="77777777">
        <w:trPr>
          <w:trHeight w:val="23"/>
        </w:trPr>
        <w:tc>
          <w:tcPr>
            <w:tcW w:w="873" w:type="pct"/>
            <w:vMerge/>
            <w:noWrap/>
          </w:tcPr>
          <w:p w14:paraId="72CB78E5" w14:textId="77777777" w:rsidR="007B3C4A" w:rsidRDefault="007B3C4A">
            <w:pPr>
              <w:spacing w:after="0" w:line="240" w:lineRule="auto"/>
              <w:rPr>
                <w:rFonts w:ascii="Times New Roman" w:hAnsi="Times New Roman"/>
                <w:b/>
                <w:bCs/>
                <w:color w:val="000000" w:themeColor="text1"/>
                <w:sz w:val="24"/>
                <w:szCs w:val="24"/>
              </w:rPr>
            </w:pPr>
          </w:p>
        </w:tc>
        <w:tc>
          <w:tcPr>
            <w:tcW w:w="1769" w:type="pct"/>
            <w:noWrap/>
          </w:tcPr>
          <w:p w14:paraId="02E9D46B" w14:textId="77777777" w:rsidR="007B3C4A" w:rsidRDefault="003B1D61">
            <w:pPr>
              <w:spacing w:after="0" w:line="240" w:lineRule="auto"/>
              <w:rPr>
                <w:rFonts w:ascii="Times New Roman" w:hAnsi="Times New Roman"/>
                <w:b/>
                <w:color w:val="000000" w:themeColor="text1"/>
                <w:sz w:val="24"/>
                <w:szCs w:val="24"/>
              </w:rPr>
            </w:pPr>
            <w:r>
              <w:rPr>
                <w:rFonts w:ascii="Times New Roman" w:hAnsi="Times New Roman"/>
                <w:b/>
                <w:color w:val="000000" w:themeColor="text1"/>
                <w:sz w:val="24"/>
                <w:szCs w:val="24"/>
              </w:rPr>
              <w:t>Практическаяработа№4</w:t>
            </w:r>
          </w:p>
          <w:p w14:paraId="5F86BDA6" w14:textId="77777777" w:rsidR="007B3C4A" w:rsidRDefault="003B1D61">
            <w:pPr>
              <w:widowControl w:val="0"/>
              <w:autoSpaceDE w:val="0"/>
              <w:autoSpaceDN w:val="0"/>
              <w:spacing w:after="0" w:line="240" w:lineRule="auto"/>
              <w:jc w:val="both"/>
              <w:rPr>
                <w:rFonts w:ascii="Times New Roman" w:hAnsi="Times New Roman"/>
                <w:b/>
                <w:color w:val="000000" w:themeColor="text1"/>
                <w:sz w:val="24"/>
                <w:szCs w:val="24"/>
                <w:lang w:eastAsia="en-US"/>
              </w:rPr>
            </w:pPr>
            <w:r>
              <w:rPr>
                <w:rFonts w:ascii="Times New Roman" w:hAnsi="Times New Roman"/>
                <w:color w:val="000000" w:themeColor="text1"/>
                <w:sz w:val="24"/>
                <w:szCs w:val="24"/>
              </w:rPr>
              <w:t>Оформление документов, необходимых при приёме на работу. Составление трудового договора;</w:t>
            </w:r>
          </w:p>
        </w:tc>
        <w:tc>
          <w:tcPr>
            <w:tcW w:w="590" w:type="pct"/>
            <w:noWrap/>
            <w:vAlign w:val="center"/>
          </w:tcPr>
          <w:p w14:paraId="4F266CA9" w14:textId="77777777" w:rsidR="007B3C4A" w:rsidRDefault="003B1D61">
            <w:pPr>
              <w:spacing w:after="0" w:line="240" w:lineRule="auto"/>
              <w:jc w:val="center"/>
              <w:rPr>
                <w:rFonts w:ascii="Times New Roman" w:hAnsi="Times New Roman"/>
                <w:color w:val="000000" w:themeColor="text1"/>
                <w:sz w:val="24"/>
                <w:szCs w:val="24"/>
              </w:rPr>
            </w:pPr>
            <w:r>
              <w:rPr>
                <w:rFonts w:ascii="Times New Roman" w:hAnsi="Times New Roman"/>
                <w:color w:val="000000" w:themeColor="text1"/>
                <w:sz w:val="24"/>
                <w:szCs w:val="24"/>
              </w:rPr>
              <w:t>1</w:t>
            </w:r>
          </w:p>
        </w:tc>
        <w:tc>
          <w:tcPr>
            <w:tcW w:w="497" w:type="pct"/>
            <w:vMerge/>
            <w:noWrap/>
            <w:vAlign w:val="center"/>
          </w:tcPr>
          <w:p w14:paraId="10237AB2" w14:textId="77777777" w:rsidR="007B3C4A" w:rsidRDefault="007B3C4A">
            <w:pPr>
              <w:spacing w:after="0" w:line="240" w:lineRule="auto"/>
              <w:jc w:val="center"/>
              <w:rPr>
                <w:rFonts w:ascii="Times New Roman" w:hAnsi="Times New Roman"/>
                <w:b/>
                <w:bCs/>
                <w:color w:val="000000" w:themeColor="text1"/>
                <w:sz w:val="24"/>
                <w:szCs w:val="24"/>
              </w:rPr>
            </w:pPr>
          </w:p>
        </w:tc>
        <w:tc>
          <w:tcPr>
            <w:tcW w:w="426" w:type="pct"/>
            <w:vMerge/>
            <w:noWrap/>
            <w:vAlign w:val="center"/>
          </w:tcPr>
          <w:p w14:paraId="3C26B656" w14:textId="77777777" w:rsidR="007B3C4A" w:rsidRDefault="007B3C4A">
            <w:pPr>
              <w:spacing w:after="0" w:line="240" w:lineRule="auto"/>
              <w:jc w:val="center"/>
              <w:rPr>
                <w:rFonts w:ascii="Times New Roman" w:hAnsi="Times New Roman"/>
                <w:b/>
                <w:bCs/>
                <w:color w:val="000000" w:themeColor="text1"/>
                <w:sz w:val="24"/>
                <w:szCs w:val="24"/>
              </w:rPr>
            </w:pPr>
          </w:p>
        </w:tc>
        <w:tc>
          <w:tcPr>
            <w:tcW w:w="845" w:type="pct"/>
            <w:vMerge/>
            <w:noWrap/>
            <w:vAlign w:val="center"/>
          </w:tcPr>
          <w:p w14:paraId="342DD982" w14:textId="77777777" w:rsidR="007B3C4A" w:rsidRDefault="007B3C4A">
            <w:pPr>
              <w:suppressAutoHyphens/>
              <w:spacing w:after="0" w:line="240" w:lineRule="auto"/>
              <w:jc w:val="center"/>
              <w:rPr>
                <w:rFonts w:ascii="Times New Roman" w:hAnsi="Times New Roman"/>
                <w:bCs/>
                <w:iCs/>
                <w:color w:val="000000" w:themeColor="text1"/>
                <w:sz w:val="24"/>
                <w:szCs w:val="24"/>
              </w:rPr>
            </w:pPr>
          </w:p>
        </w:tc>
      </w:tr>
      <w:tr w:rsidR="007B3C4A" w14:paraId="6E23CB61" w14:textId="77777777">
        <w:trPr>
          <w:trHeight w:val="23"/>
        </w:trPr>
        <w:tc>
          <w:tcPr>
            <w:tcW w:w="873" w:type="pct"/>
            <w:vMerge/>
            <w:noWrap/>
          </w:tcPr>
          <w:p w14:paraId="7A7861A8" w14:textId="77777777" w:rsidR="007B3C4A" w:rsidRDefault="007B3C4A">
            <w:pPr>
              <w:spacing w:after="0" w:line="240" w:lineRule="auto"/>
              <w:rPr>
                <w:rFonts w:ascii="Times New Roman" w:hAnsi="Times New Roman"/>
                <w:b/>
                <w:bCs/>
                <w:color w:val="000000" w:themeColor="text1"/>
                <w:sz w:val="24"/>
                <w:szCs w:val="24"/>
              </w:rPr>
            </w:pPr>
          </w:p>
        </w:tc>
        <w:tc>
          <w:tcPr>
            <w:tcW w:w="1769" w:type="pct"/>
            <w:noWrap/>
          </w:tcPr>
          <w:p w14:paraId="774756C0" w14:textId="77777777" w:rsidR="007B3C4A" w:rsidRDefault="003B1D61">
            <w:pPr>
              <w:spacing w:after="0" w:line="240" w:lineRule="auto"/>
              <w:jc w:val="both"/>
              <w:rPr>
                <w:rFonts w:ascii="Times New Roman" w:hAnsi="Times New Roman"/>
                <w:b/>
                <w:color w:val="000000" w:themeColor="text1"/>
                <w:sz w:val="24"/>
                <w:szCs w:val="24"/>
              </w:rPr>
            </w:pPr>
            <w:r>
              <w:rPr>
                <w:rFonts w:ascii="Times New Roman" w:hAnsi="Times New Roman"/>
                <w:b/>
                <w:color w:val="000000" w:themeColor="text1"/>
                <w:sz w:val="24"/>
                <w:szCs w:val="24"/>
              </w:rPr>
              <w:t>Самостоятельная работа обучающихся:</w:t>
            </w:r>
          </w:p>
          <w:p w14:paraId="06D7F32C" w14:textId="77777777" w:rsidR="007B3C4A" w:rsidRDefault="003B1D61">
            <w:pPr>
              <w:spacing w:after="0" w:line="240" w:lineRule="auto"/>
              <w:jc w:val="both"/>
              <w:rPr>
                <w:rFonts w:ascii="Times New Roman" w:hAnsi="Times New Roman"/>
                <w:b/>
                <w:color w:val="000000" w:themeColor="text1"/>
                <w:sz w:val="24"/>
                <w:szCs w:val="24"/>
              </w:rPr>
            </w:pPr>
            <w:r>
              <w:rPr>
                <w:rFonts w:ascii="Times New Roman" w:hAnsi="Times New Roman"/>
                <w:color w:val="000000" w:themeColor="text1"/>
                <w:sz w:val="24"/>
                <w:szCs w:val="24"/>
              </w:rPr>
              <w:t>повторная работа над учебным материалом (учебника, дополнительной литературы, аудио-и видеозаписей) по темам, определённым преподавателем;</w:t>
            </w:r>
          </w:p>
          <w:p w14:paraId="2598965C" w14:textId="77777777" w:rsidR="007B3C4A" w:rsidRDefault="003B1D61">
            <w:pPr>
              <w:widowControl w:val="0"/>
              <w:autoSpaceDE w:val="0"/>
              <w:autoSpaceDN w:val="0"/>
              <w:spacing w:after="0" w:line="240" w:lineRule="auto"/>
              <w:jc w:val="both"/>
              <w:rPr>
                <w:rFonts w:ascii="Times New Roman" w:hAnsi="Times New Roman"/>
                <w:color w:val="000000" w:themeColor="text1"/>
                <w:sz w:val="24"/>
                <w:szCs w:val="24"/>
                <w:lang w:eastAsia="en-US"/>
              </w:rPr>
            </w:pPr>
            <w:r>
              <w:rPr>
                <w:rFonts w:ascii="Times New Roman" w:hAnsi="Times New Roman"/>
                <w:color w:val="000000" w:themeColor="text1"/>
                <w:sz w:val="24"/>
                <w:szCs w:val="24"/>
              </w:rPr>
              <w:t>работа обучающихся работа с нормативным материалом: глава 10-14 ТКРФ с использованием компьютерных учебных программ и Интернет, подготовка сообщений к выступлению на семинаре</w:t>
            </w:r>
          </w:p>
        </w:tc>
        <w:tc>
          <w:tcPr>
            <w:tcW w:w="590" w:type="pct"/>
            <w:noWrap/>
            <w:vAlign w:val="center"/>
          </w:tcPr>
          <w:p w14:paraId="69CD03D0" w14:textId="77777777" w:rsidR="007B3C4A" w:rsidRDefault="003B1D61">
            <w:pPr>
              <w:spacing w:after="0" w:line="240" w:lineRule="auto"/>
              <w:jc w:val="center"/>
              <w:rPr>
                <w:rFonts w:ascii="Times New Roman" w:hAnsi="Times New Roman"/>
                <w:color w:val="000000" w:themeColor="text1"/>
                <w:sz w:val="24"/>
                <w:szCs w:val="24"/>
              </w:rPr>
            </w:pPr>
            <w:r>
              <w:rPr>
                <w:rFonts w:ascii="Times New Roman" w:hAnsi="Times New Roman"/>
                <w:color w:val="000000" w:themeColor="text1"/>
                <w:sz w:val="24"/>
                <w:szCs w:val="24"/>
              </w:rPr>
              <w:t>2</w:t>
            </w:r>
          </w:p>
        </w:tc>
        <w:tc>
          <w:tcPr>
            <w:tcW w:w="497" w:type="pct"/>
            <w:vMerge/>
            <w:noWrap/>
            <w:vAlign w:val="center"/>
          </w:tcPr>
          <w:p w14:paraId="79182BD5" w14:textId="77777777" w:rsidR="007B3C4A" w:rsidRDefault="007B3C4A">
            <w:pPr>
              <w:spacing w:after="0" w:line="240" w:lineRule="auto"/>
              <w:jc w:val="center"/>
              <w:rPr>
                <w:rFonts w:ascii="Times New Roman" w:hAnsi="Times New Roman"/>
                <w:b/>
                <w:bCs/>
                <w:color w:val="000000" w:themeColor="text1"/>
                <w:sz w:val="24"/>
                <w:szCs w:val="24"/>
              </w:rPr>
            </w:pPr>
          </w:p>
        </w:tc>
        <w:tc>
          <w:tcPr>
            <w:tcW w:w="426" w:type="pct"/>
            <w:vMerge/>
            <w:noWrap/>
            <w:vAlign w:val="center"/>
          </w:tcPr>
          <w:p w14:paraId="2F569273" w14:textId="77777777" w:rsidR="007B3C4A" w:rsidRDefault="007B3C4A">
            <w:pPr>
              <w:spacing w:after="0" w:line="240" w:lineRule="auto"/>
              <w:jc w:val="center"/>
              <w:rPr>
                <w:rFonts w:ascii="Times New Roman" w:hAnsi="Times New Roman"/>
                <w:b/>
                <w:bCs/>
                <w:color w:val="000000" w:themeColor="text1"/>
                <w:sz w:val="24"/>
                <w:szCs w:val="24"/>
              </w:rPr>
            </w:pPr>
          </w:p>
        </w:tc>
        <w:tc>
          <w:tcPr>
            <w:tcW w:w="845" w:type="pct"/>
            <w:vMerge/>
            <w:noWrap/>
            <w:vAlign w:val="center"/>
          </w:tcPr>
          <w:p w14:paraId="273D1A39" w14:textId="77777777" w:rsidR="007B3C4A" w:rsidRDefault="007B3C4A">
            <w:pPr>
              <w:suppressAutoHyphens/>
              <w:spacing w:after="0" w:line="240" w:lineRule="auto"/>
              <w:jc w:val="center"/>
              <w:rPr>
                <w:rFonts w:ascii="Times New Roman" w:hAnsi="Times New Roman"/>
                <w:bCs/>
                <w:iCs/>
                <w:color w:val="000000" w:themeColor="text1"/>
                <w:sz w:val="24"/>
                <w:szCs w:val="24"/>
              </w:rPr>
            </w:pPr>
          </w:p>
        </w:tc>
      </w:tr>
      <w:tr w:rsidR="007B3C4A" w14:paraId="5555B93B" w14:textId="77777777">
        <w:trPr>
          <w:trHeight w:val="1082"/>
        </w:trPr>
        <w:tc>
          <w:tcPr>
            <w:tcW w:w="873" w:type="pct"/>
            <w:noWrap/>
          </w:tcPr>
          <w:p w14:paraId="6E3E3DCC" w14:textId="77777777" w:rsidR="007B3C4A" w:rsidRDefault="003B1D61">
            <w:pPr>
              <w:widowControl w:val="0"/>
              <w:autoSpaceDE w:val="0"/>
              <w:autoSpaceDN w:val="0"/>
              <w:spacing w:after="0" w:line="240" w:lineRule="auto"/>
              <w:rPr>
                <w:rFonts w:ascii="Times New Roman" w:hAnsi="Times New Roman"/>
                <w:color w:val="000000" w:themeColor="text1"/>
                <w:sz w:val="24"/>
                <w:szCs w:val="24"/>
              </w:rPr>
            </w:pPr>
            <w:r>
              <w:rPr>
                <w:rFonts w:ascii="Times New Roman" w:hAnsi="Times New Roman"/>
                <w:b/>
                <w:color w:val="000000" w:themeColor="text1"/>
                <w:sz w:val="24"/>
                <w:szCs w:val="24"/>
              </w:rPr>
              <w:t>Тема 2.4.</w:t>
            </w:r>
          </w:p>
          <w:p w14:paraId="64D5BB29" w14:textId="77777777" w:rsidR="007B3C4A" w:rsidRDefault="003B1D61">
            <w:pPr>
              <w:widowControl w:val="0"/>
              <w:autoSpaceDE w:val="0"/>
              <w:autoSpaceDN w:val="0"/>
              <w:spacing w:after="0" w:line="240" w:lineRule="auto"/>
              <w:rPr>
                <w:rFonts w:ascii="Times New Roman" w:hAnsi="Times New Roman"/>
                <w:b/>
                <w:bCs/>
                <w:color w:val="000000" w:themeColor="text1"/>
                <w:sz w:val="24"/>
                <w:szCs w:val="24"/>
              </w:rPr>
            </w:pPr>
            <w:r>
              <w:rPr>
                <w:rFonts w:ascii="Times New Roman" w:hAnsi="Times New Roman"/>
                <w:color w:val="000000" w:themeColor="text1"/>
                <w:sz w:val="24"/>
                <w:szCs w:val="24"/>
              </w:rPr>
              <w:t>Рабочее время и время отдыха</w:t>
            </w:r>
          </w:p>
        </w:tc>
        <w:tc>
          <w:tcPr>
            <w:tcW w:w="1769" w:type="pct"/>
            <w:noWrap/>
          </w:tcPr>
          <w:p w14:paraId="7679FE11" w14:textId="77777777" w:rsidR="007B3C4A" w:rsidRDefault="003B1D61">
            <w:pPr>
              <w:spacing w:after="0" w:line="240" w:lineRule="auto"/>
              <w:ind w:right="89"/>
              <w:jc w:val="both"/>
              <w:rPr>
                <w:rFonts w:ascii="Times New Roman" w:hAnsi="Times New Roman"/>
                <w:color w:val="000000" w:themeColor="text1"/>
                <w:sz w:val="24"/>
                <w:szCs w:val="24"/>
              </w:rPr>
            </w:pPr>
            <w:r>
              <w:rPr>
                <w:rFonts w:ascii="Times New Roman" w:hAnsi="Times New Roman"/>
                <w:color w:val="000000" w:themeColor="text1"/>
                <w:sz w:val="24"/>
                <w:szCs w:val="24"/>
              </w:rPr>
              <w:t xml:space="preserve">Понятие рабочего времени, его виды. Режим рабочего времени порядок его </w:t>
            </w:r>
            <w:r>
              <w:rPr>
                <w:rFonts w:ascii="Times New Roman" w:hAnsi="Times New Roman"/>
                <w:color w:val="000000" w:themeColor="text1"/>
                <w:spacing w:val="-3"/>
                <w:sz w:val="24"/>
                <w:szCs w:val="24"/>
              </w:rPr>
              <w:t xml:space="preserve">установления. Учет </w:t>
            </w:r>
            <w:r>
              <w:rPr>
                <w:rFonts w:ascii="Times New Roman" w:hAnsi="Times New Roman"/>
                <w:color w:val="000000" w:themeColor="text1"/>
                <w:spacing w:val="-2"/>
                <w:sz w:val="24"/>
                <w:szCs w:val="24"/>
              </w:rPr>
              <w:t>рабочего времени. Понятие и виды времени Отдыха Компенса</w:t>
            </w:r>
            <w:r>
              <w:rPr>
                <w:rFonts w:ascii="Times New Roman" w:hAnsi="Times New Roman"/>
                <w:color w:val="000000" w:themeColor="text1"/>
                <w:sz w:val="24"/>
                <w:szCs w:val="24"/>
              </w:rPr>
              <w:t xml:space="preserve">ция за работу в выходные и праздничные дни. </w:t>
            </w:r>
            <w:r>
              <w:rPr>
                <w:rFonts w:ascii="Times New Roman" w:hAnsi="Times New Roman"/>
                <w:color w:val="000000" w:themeColor="text1"/>
                <w:spacing w:val="-1"/>
                <w:sz w:val="24"/>
                <w:szCs w:val="24"/>
              </w:rPr>
              <w:t xml:space="preserve">Отпуска понятие, виды, порядок </w:t>
            </w:r>
            <w:r>
              <w:rPr>
                <w:rFonts w:ascii="Times New Roman" w:hAnsi="Times New Roman"/>
                <w:color w:val="000000" w:themeColor="text1"/>
                <w:sz w:val="24"/>
                <w:szCs w:val="24"/>
              </w:rPr>
              <w:t>предоставления. Порядок установления рабочего времени и времени отдыха для лиц, совмещающих работу с обучением.</w:t>
            </w:r>
          </w:p>
        </w:tc>
        <w:tc>
          <w:tcPr>
            <w:tcW w:w="590" w:type="pct"/>
            <w:noWrap/>
            <w:vAlign w:val="center"/>
          </w:tcPr>
          <w:p w14:paraId="4114BAC7" w14:textId="77777777" w:rsidR="007B3C4A" w:rsidRDefault="003B1D61">
            <w:pPr>
              <w:spacing w:after="0" w:line="240" w:lineRule="auto"/>
              <w:jc w:val="center"/>
              <w:rPr>
                <w:rFonts w:ascii="Times New Roman" w:hAnsi="Times New Roman"/>
                <w:color w:val="000000" w:themeColor="text1"/>
                <w:sz w:val="24"/>
                <w:szCs w:val="24"/>
              </w:rPr>
            </w:pPr>
            <w:r>
              <w:rPr>
                <w:rFonts w:ascii="Times New Roman" w:hAnsi="Times New Roman"/>
                <w:color w:val="000000" w:themeColor="text1"/>
                <w:sz w:val="24"/>
                <w:szCs w:val="24"/>
              </w:rPr>
              <w:t>1</w:t>
            </w:r>
          </w:p>
        </w:tc>
        <w:tc>
          <w:tcPr>
            <w:tcW w:w="497" w:type="pct"/>
            <w:noWrap/>
            <w:vAlign w:val="center"/>
          </w:tcPr>
          <w:p w14:paraId="534E2DA6" w14:textId="77777777" w:rsidR="007B3C4A" w:rsidRDefault="003B1D61">
            <w:pPr>
              <w:spacing w:after="0" w:line="240" w:lineRule="auto"/>
              <w:jc w:val="center"/>
              <w:rPr>
                <w:rFonts w:ascii="Times New Roman" w:hAnsi="Times New Roman"/>
                <w:b/>
                <w:bCs/>
                <w:color w:val="000000" w:themeColor="text1"/>
                <w:sz w:val="24"/>
                <w:szCs w:val="24"/>
              </w:rPr>
            </w:pPr>
            <w:r>
              <w:rPr>
                <w:rFonts w:ascii="Times New Roman" w:hAnsi="Times New Roman"/>
                <w:color w:val="000000" w:themeColor="text1"/>
                <w:sz w:val="24"/>
                <w:szCs w:val="24"/>
              </w:rPr>
              <w:t>ЛР 1,2,4,5, 14</w:t>
            </w:r>
          </w:p>
        </w:tc>
        <w:tc>
          <w:tcPr>
            <w:tcW w:w="426" w:type="pct"/>
            <w:vMerge w:val="restart"/>
            <w:noWrap/>
            <w:vAlign w:val="center"/>
          </w:tcPr>
          <w:p w14:paraId="793A0C79" w14:textId="77777777" w:rsidR="007B3C4A" w:rsidRDefault="003B1D61">
            <w:pPr>
              <w:tabs>
                <w:tab w:val="left" w:pos="1760"/>
              </w:tabs>
              <w:spacing w:after="0" w:line="240" w:lineRule="auto"/>
              <w:ind w:right="-105"/>
              <w:jc w:val="center"/>
              <w:rPr>
                <w:rFonts w:ascii="Times New Roman" w:hAnsi="Times New Roman"/>
                <w:color w:val="000000" w:themeColor="text1"/>
                <w:sz w:val="24"/>
                <w:szCs w:val="24"/>
              </w:rPr>
            </w:pPr>
            <w:r>
              <w:rPr>
                <w:rFonts w:ascii="Times New Roman" w:hAnsi="Times New Roman"/>
                <w:color w:val="000000" w:themeColor="text1"/>
                <w:sz w:val="24"/>
                <w:szCs w:val="24"/>
              </w:rPr>
              <w:t>ОК 01</w:t>
            </w:r>
          </w:p>
          <w:p w14:paraId="42FD6FA0" w14:textId="77777777" w:rsidR="007B3C4A" w:rsidRDefault="003B1D61">
            <w:pPr>
              <w:tabs>
                <w:tab w:val="left" w:pos="1760"/>
              </w:tabs>
              <w:spacing w:after="0" w:line="240" w:lineRule="auto"/>
              <w:ind w:right="-105"/>
              <w:jc w:val="center"/>
              <w:rPr>
                <w:rFonts w:ascii="Times New Roman" w:hAnsi="Times New Roman"/>
                <w:color w:val="000000" w:themeColor="text1"/>
                <w:sz w:val="24"/>
                <w:szCs w:val="24"/>
              </w:rPr>
            </w:pPr>
            <w:r>
              <w:rPr>
                <w:rFonts w:ascii="Times New Roman" w:hAnsi="Times New Roman"/>
                <w:color w:val="000000" w:themeColor="text1"/>
                <w:sz w:val="24"/>
                <w:szCs w:val="24"/>
              </w:rPr>
              <w:t>ОК 03</w:t>
            </w:r>
          </w:p>
          <w:p w14:paraId="0FB015BC" w14:textId="77777777" w:rsidR="007B3C4A" w:rsidRDefault="003B1D61">
            <w:pPr>
              <w:tabs>
                <w:tab w:val="left" w:pos="1760"/>
              </w:tabs>
              <w:spacing w:after="0" w:line="240" w:lineRule="auto"/>
              <w:ind w:right="-105"/>
              <w:jc w:val="center"/>
              <w:rPr>
                <w:rFonts w:ascii="Times New Roman" w:hAnsi="Times New Roman"/>
                <w:color w:val="000000" w:themeColor="text1"/>
                <w:sz w:val="24"/>
                <w:szCs w:val="24"/>
              </w:rPr>
            </w:pPr>
            <w:r>
              <w:rPr>
                <w:rFonts w:ascii="Times New Roman" w:hAnsi="Times New Roman"/>
                <w:color w:val="000000" w:themeColor="text1"/>
                <w:sz w:val="24"/>
                <w:szCs w:val="24"/>
              </w:rPr>
              <w:t>ОК 04</w:t>
            </w:r>
          </w:p>
          <w:p w14:paraId="713E8125" w14:textId="77777777" w:rsidR="007B3C4A" w:rsidRDefault="003B1D61">
            <w:pPr>
              <w:tabs>
                <w:tab w:val="left" w:pos="1760"/>
              </w:tabs>
              <w:spacing w:after="0" w:line="240" w:lineRule="auto"/>
              <w:ind w:right="-105"/>
              <w:jc w:val="center"/>
              <w:rPr>
                <w:rFonts w:ascii="Times New Roman" w:hAnsi="Times New Roman"/>
                <w:color w:val="000000" w:themeColor="text1"/>
                <w:sz w:val="24"/>
                <w:szCs w:val="24"/>
              </w:rPr>
            </w:pPr>
            <w:r>
              <w:rPr>
                <w:rFonts w:ascii="Times New Roman" w:hAnsi="Times New Roman"/>
                <w:color w:val="000000" w:themeColor="text1"/>
                <w:sz w:val="24"/>
                <w:szCs w:val="24"/>
              </w:rPr>
              <w:t>ПК 2.4</w:t>
            </w:r>
          </w:p>
          <w:p w14:paraId="05ED5CF5" w14:textId="77777777" w:rsidR="007B3C4A" w:rsidRDefault="003B1D61">
            <w:pPr>
              <w:tabs>
                <w:tab w:val="left" w:pos="1760"/>
              </w:tabs>
              <w:spacing w:after="0" w:line="240" w:lineRule="auto"/>
              <w:ind w:right="-105"/>
              <w:jc w:val="center"/>
              <w:rPr>
                <w:rFonts w:ascii="Times New Roman" w:hAnsi="Times New Roman"/>
                <w:color w:val="000000" w:themeColor="text1"/>
                <w:sz w:val="24"/>
                <w:szCs w:val="24"/>
              </w:rPr>
            </w:pPr>
            <w:r>
              <w:rPr>
                <w:rFonts w:ascii="Times New Roman" w:hAnsi="Times New Roman"/>
                <w:color w:val="000000" w:themeColor="text1"/>
                <w:sz w:val="24"/>
                <w:szCs w:val="24"/>
              </w:rPr>
              <w:t>ПК 3.4</w:t>
            </w:r>
          </w:p>
          <w:p w14:paraId="7E13E7DC" w14:textId="77777777" w:rsidR="007B3C4A" w:rsidRDefault="007B3C4A">
            <w:pPr>
              <w:spacing w:after="0" w:line="240" w:lineRule="auto"/>
              <w:jc w:val="center"/>
              <w:rPr>
                <w:rFonts w:ascii="Times New Roman" w:hAnsi="Times New Roman"/>
                <w:b/>
                <w:bCs/>
                <w:color w:val="000000" w:themeColor="text1"/>
                <w:sz w:val="24"/>
                <w:szCs w:val="24"/>
              </w:rPr>
            </w:pPr>
          </w:p>
        </w:tc>
        <w:tc>
          <w:tcPr>
            <w:tcW w:w="845" w:type="pct"/>
            <w:vMerge/>
            <w:noWrap/>
            <w:vAlign w:val="center"/>
          </w:tcPr>
          <w:p w14:paraId="5CB2E05A" w14:textId="77777777" w:rsidR="007B3C4A" w:rsidRDefault="007B3C4A">
            <w:pPr>
              <w:suppressAutoHyphens/>
              <w:spacing w:after="0" w:line="240" w:lineRule="auto"/>
              <w:jc w:val="center"/>
              <w:rPr>
                <w:rFonts w:ascii="Times New Roman" w:hAnsi="Times New Roman"/>
                <w:bCs/>
                <w:iCs/>
                <w:color w:val="000000" w:themeColor="text1"/>
                <w:sz w:val="24"/>
                <w:szCs w:val="24"/>
              </w:rPr>
            </w:pPr>
          </w:p>
        </w:tc>
      </w:tr>
      <w:tr w:rsidR="007B3C4A" w14:paraId="64A7794E" w14:textId="77777777">
        <w:trPr>
          <w:trHeight w:val="1082"/>
        </w:trPr>
        <w:tc>
          <w:tcPr>
            <w:tcW w:w="873" w:type="pct"/>
            <w:noWrap/>
          </w:tcPr>
          <w:p w14:paraId="54AFF2C9" w14:textId="77777777" w:rsidR="007B3C4A" w:rsidRDefault="003B1D61">
            <w:pPr>
              <w:widowControl w:val="0"/>
              <w:autoSpaceDE w:val="0"/>
              <w:autoSpaceDN w:val="0"/>
              <w:spacing w:after="0" w:line="240" w:lineRule="auto"/>
              <w:rPr>
                <w:rFonts w:ascii="Times New Roman" w:hAnsi="Times New Roman"/>
                <w:b/>
                <w:color w:val="000000" w:themeColor="text1"/>
                <w:sz w:val="24"/>
                <w:szCs w:val="24"/>
              </w:rPr>
            </w:pPr>
            <w:r>
              <w:rPr>
                <w:rFonts w:ascii="Times New Roman" w:hAnsi="Times New Roman"/>
                <w:b/>
                <w:color w:val="000000" w:themeColor="text1"/>
                <w:sz w:val="24"/>
                <w:szCs w:val="24"/>
              </w:rPr>
              <w:lastRenderedPageBreak/>
              <w:t>Тема2.5.</w:t>
            </w:r>
          </w:p>
          <w:p w14:paraId="7D01E780" w14:textId="77777777" w:rsidR="007B3C4A" w:rsidRDefault="003B1D61">
            <w:pPr>
              <w:widowControl w:val="0"/>
              <w:autoSpaceDE w:val="0"/>
              <w:autoSpaceDN w:val="0"/>
              <w:spacing w:after="0" w:line="240" w:lineRule="auto"/>
              <w:rPr>
                <w:rFonts w:ascii="Times New Roman" w:hAnsi="Times New Roman"/>
                <w:b/>
                <w:color w:val="000000" w:themeColor="text1"/>
                <w:sz w:val="24"/>
                <w:szCs w:val="24"/>
              </w:rPr>
            </w:pPr>
            <w:r>
              <w:rPr>
                <w:rFonts w:ascii="Times New Roman" w:hAnsi="Times New Roman"/>
                <w:color w:val="000000" w:themeColor="text1"/>
                <w:sz w:val="24"/>
                <w:szCs w:val="24"/>
              </w:rPr>
              <w:t>Заработная плата</w:t>
            </w:r>
          </w:p>
        </w:tc>
        <w:tc>
          <w:tcPr>
            <w:tcW w:w="1769" w:type="pct"/>
            <w:noWrap/>
          </w:tcPr>
          <w:p w14:paraId="4D1B1B93" w14:textId="77777777" w:rsidR="007B3C4A" w:rsidRDefault="003B1D61">
            <w:pPr>
              <w:spacing w:after="0" w:line="240" w:lineRule="auto"/>
              <w:ind w:right="90"/>
              <w:jc w:val="both"/>
              <w:rPr>
                <w:rFonts w:ascii="Times New Roman" w:hAnsi="Times New Roman"/>
                <w:color w:val="000000" w:themeColor="text1"/>
                <w:sz w:val="24"/>
                <w:szCs w:val="24"/>
              </w:rPr>
            </w:pPr>
            <w:r>
              <w:rPr>
                <w:rFonts w:ascii="Times New Roman" w:hAnsi="Times New Roman"/>
                <w:color w:val="000000" w:themeColor="text1"/>
                <w:sz w:val="24"/>
                <w:szCs w:val="24"/>
              </w:rPr>
              <w:t>Понятие заработной платы. Социально-экономическое и правовое содержа</w:t>
            </w:r>
            <w:r>
              <w:rPr>
                <w:rFonts w:ascii="Times New Roman" w:hAnsi="Times New Roman"/>
                <w:color w:val="000000" w:themeColor="text1"/>
                <w:spacing w:val="-6"/>
                <w:sz w:val="24"/>
                <w:szCs w:val="24"/>
              </w:rPr>
              <w:t xml:space="preserve">ние заработной </w:t>
            </w:r>
            <w:r>
              <w:rPr>
                <w:rFonts w:ascii="Times New Roman" w:hAnsi="Times New Roman"/>
                <w:color w:val="000000" w:themeColor="text1"/>
                <w:spacing w:val="-5"/>
                <w:sz w:val="24"/>
                <w:szCs w:val="24"/>
              </w:rPr>
              <w:t xml:space="preserve">платы. Правовое регулирование заработной платы: государственное и </w:t>
            </w:r>
            <w:r>
              <w:rPr>
                <w:rFonts w:ascii="Times New Roman" w:hAnsi="Times New Roman"/>
                <w:color w:val="000000" w:themeColor="text1"/>
                <w:spacing w:val="-1"/>
                <w:sz w:val="24"/>
                <w:szCs w:val="24"/>
              </w:rPr>
              <w:t xml:space="preserve">локальное. Минимальная заработная плата. Индексация </w:t>
            </w:r>
            <w:r>
              <w:rPr>
                <w:rFonts w:ascii="Times New Roman" w:hAnsi="Times New Roman"/>
                <w:color w:val="000000" w:themeColor="text1"/>
                <w:sz w:val="24"/>
                <w:szCs w:val="24"/>
              </w:rPr>
              <w:t>заработной платы. Системы заработной платы: сдельная и повременная. Оплата груда работников бюджетной сферы. Единая тарифная сетка. Порядок и условия выплаты заработной платы. Ограничения удержаний из</w:t>
            </w:r>
            <w:r>
              <w:rPr>
                <w:rFonts w:ascii="Times New Roman" w:hAnsi="Times New Roman"/>
                <w:color w:val="000000" w:themeColor="text1"/>
                <w:spacing w:val="-6"/>
                <w:sz w:val="24"/>
                <w:szCs w:val="24"/>
              </w:rPr>
              <w:t>заработнойплаты.Оплататрудаприотклонениях</w:t>
            </w:r>
            <w:r>
              <w:rPr>
                <w:rFonts w:ascii="Times New Roman" w:hAnsi="Times New Roman"/>
                <w:color w:val="000000" w:themeColor="text1"/>
                <w:spacing w:val="-5"/>
                <w:sz w:val="24"/>
                <w:szCs w:val="24"/>
              </w:rPr>
              <w:t>отнормальныхусловийтруда</w:t>
            </w:r>
          </w:p>
        </w:tc>
        <w:tc>
          <w:tcPr>
            <w:tcW w:w="590" w:type="pct"/>
            <w:noWrap/>
            <w:vAlign w:val="center"/>
          </w:tcPr>
          <w:p w14:paraId="23FDBCD5" w14:textId="77777777" w:rsidR="007B3C4A" w:rsidRDefault="003B1D61">
            <w:pPr>
              <w:spacing w:after="0" w:line="240" w:lineRule="auto"/>
              <w:jc w:val="center"/>
              <w:rPr>
                <w:rFonts w:ascii="Times New Roman" w:hAnsi="Times New Roman"/>
                <w:color w:val="000000" w:themeColor="text1"/>
                <w:sz w:val="24"/>
                <w:szCs w:val="24"/>
              </w:rPr>
            </w:pPr>
            <w:r>
              <w:rPr>
                <w:rFonts w:ascii="Times New Roman" w:hAnsi="Times New Roman"/>
                <w:color w:val="000000" w:themeColor="text1"/>
                <w:sz w:val="24"/>
                <w:szCs w:val="24"/>
              </w:rPr>
              <w:t>4</w:t>
            </w:r>
          </w:p>
        </w:tc>
        <w:tc>
          <w:tcPr>
            <w:tcW w:w="497" w:type="pct"/>
            <w:vMerge w:val="restart"/>
            <w:noWrap/>
            <w:vAlign w:val="center"/>
          </w:tcPr>
          <w:p w14:paraId="5841F678" w14:textId="77777777" w:rsidR="007B3C4A" w:rsidRDefault="003B1D61">
            <w:pPr>
              <w:spacing w:after="0" w:line="240" w:lineRule="auto"/>
              <w:jc w:val="center"/>
              <w:rPr>
                <w:rFonts w:ascii="Times New Roman" w:hAnsi="Times New Roman"/>
                <w:b/>
                <w:bCs/>
                <w:color w:val="000000" w:themeColor="text1"/>
                <w:sz w:val="24"/>
                <w:szCs w:val="24"/>
              </w:rPr>
            </w:pPr>
            <w:r>
              <w:rPr>
                <w:rFonts w:ascii="Times New Roman" w:hAnsi="Times New Roman"/>
                <w:color w:val="000000" w:themeColor="text1"/>
                <w:sz w:val="24"/>
                <w:szCs w:val="24"/>
              </w:rPr>
              <w:t>ЛР 1,2,4,5, 14</w:t>
            </w:r>
          </w:p>
        </w:tc>
        <w:tc>
          <w:tcPr>
            <w:tcW w:w="426" w:type="pct"/>
            <w:vMerge/>
            <w:noWrap/>
            <w:vAlign w:val="center"/>
          </w:tcPr>
          <w:p w14:paraId="7599312F" w14:textId="77777777" w:rsidR="007B3C4A" w:rsidRDefault="007B3C4A">
            <w:pPr>
              <w:spacing w:after="0" w:line="240" w:lineRule="auto"/>
              <w:jc w:val="center"/>
              <w:rPr>
                <w:rFonts w:ascii="Times New Roman" w:hAnsi="Times New Roman"/>
                <w:b/>
                <w:bCs/>
                <w:color w:val="000000" w:themeColor="text1"/>
                <w:sz w:val="24"/>
                <w:szCs w:val="24"/>
              </w:rPr>
            </w:pPr>
          </w:p>
        </w:tc>
        <w:tc>
          <w:tcPr>
            <w:tcW w:w="845" w:type="pct"/>
            <w:vMerge/>
            <w:noWrap/>
            <w:vAlign w:val="center"/>
          </w:tcPr>
          <w:p w14:paraId="1100BEE1" w14:textId="77777777" w:rsidR="007B3C4A" w:rsidRDefault="007B3C4A">
            <w:pPr>
              <w:suppressAutoHyphens/>
              <w:spacing w:after="0" w:line="240" w:lineRule="auto"/>
              <w:jc w:val="center"/>
              <w:rPr>
                <w:rFonts w:ascii="Times New Roman" w:hAnsi="Times New Roman"/>
                <w:bCs/>
                <w:iCs/>
                <w:color w:val="000000" w:themeColor="text1"/>
                <w:sz w:val="24"/>
                <w:szCs w:val="24"/>
              </w:rPr>
            </w:pPr>
          </w:p>
        </w:tc>
      </w:tr>
      <w:tr w:rsidR="007B3C4A" w14:paraId="4F32320D" w14:textId="77777777">
        <w:trPr>
          <w:trHeight w:val="1082"/>
        </w:trPr>
        <w:tc>
          <w:tcPr>
            <w:tcW w:w="873" w:type="pct"/>
            <w:noWrap/>
          </w:tcPr>
          <w:p w14:paraId="07E58EB0" w14:textId="77777777" w:rsidR="007B3C4A" w:rsidRDefault="007B3C4A">
            <w:pPr>
              <w:widowControl w:val="0"/>
              <w:autoSpaceDE w:val="0"/>
              <w:autoSpaceDN w:val="0"/>
              <w:spacing w:after="0" w:line="240" w:lineRule="auto"/>
              <w:rPr>
                <w:rFonts w:ascii="Times New Roman" w:hAnsi="Times New Roman"/>
                <w:b/>
                <w:color w:val="000000" w:themeColor="text1"/>
                <w:sz w:val="24"/>
                <w:szCs w:val="24"/>
              </w:rPr>
            </w:pPr>
          </w:p>
        </w:tc>
        <w:tc>
          <w:tcPr>
            <w:tcW w:w="1769" w:type="pct"/>
            <w:noWrap/>
          </w:tcPr>
          <w:p w14:paraId="0C9FB841" w14:textId="77777777" w:rsidR="007B3C4A" w:rsidRDefault="003B1D61">
            <w:pPr>
              <w:spacing w:after="0" w:line="240" w:lineRule="auto"/>
              <w:rPr>
                <w:rFonts w:ascii="Times New Roman" w:hAnsi="Times New Roman"/>
                <w:b/>
                <w:color w:val="000000" w:themeColor="text1"/>
                <w:sz w:val="24"/>
                <w:szCs w:val="24"/>
              </w:rPr>
            </w:pPr>
            <w:r>
              <w:rPr>
                <w:rFonts w:ascii="Times New Roman" w:hAnsi="Times New Roman"/>
                <w:b/>
                <w:color w:val="000000" w:themeColor="text1"/>
                <w:sz w:val="24"/>
                <w:szCs w:val="24"/>
              </w:rPr>
              <w:t>Самостоятельная работа обучающихся:</w:t>
            </w:r>
          </w:p>
          <w:p w14:paraId="666C3F92" w14:textId="77777777" w:rsidR="007B3C4A" w:rsidRDefault="003B1D61">
            <w:pPr>
              <w:spacing w:after="0" w:line="240" w:lineRule="auto"/>
              <w:jc w:val="both"/>
              <w:rPr>
                <w:rFonts w:ascii="Times New Roman" w:hAnsi="Times New Roman"/>
                <w:b/>
                <w:color w:val="000000" w:themeColor="text1"/>
                <w:sz w:val="24"/>
                <w:szCs w:val="24"/>
              </w:rPr>
            </w:pPr>
            <w:r>
              <w:rPr>
                <w:rFonts w:ascii="Times New Roman" w:hAnsi="Times New Roman"/>
                <w:color w:val="000000" w:themeColor="text1"/>
                <w:sz w:val="24"/>
                <w:szCs w:val="24"/>
              </w:rPr>
              <w:t>повторная работа над учебным материалом (учебника, дополнительной литературы, аудио-и видеозаписей) по темам, определённым преподавателем;</w:t>
            </w:r>
          </w:p>
        </w:tc>
        <w:tc>
          <w:tcPr>
            <w:tcW w:w="590" w:type="pct"/>
            <w:noWrap/>
            <w:vAlign w:val="center"/>
          </w:tcPr>
          <w:p w14:paraId="61CFB973" w14:textId="77777777" w:rsidR="007B3C4A" w:rsidRDefault="003B1D61">
            <w:pPr>
              <w:spacing w:after="0" w:line="240" w:lineRule="auto"/>
              <w:jc w:val="center"/>
              <w:rPr>
                <w:rFonts w:ascii="Times New Roman" w:hAnsi="Times New Roman"/>
                <w:color w:val="000000" w:themeColor="text1"/>
                <w:sz w:val="24"/>
                <w:szCs w:val="24"/>
              </w:rPr>
            </w:pPr>
            <w:r>
              <w:rPr>
                <w:rFonts w:ascii="Times New Roman" w:hAnsi="Times New Roman"/>
                <w:color w:val="000000" w:themeColor="text1"/>
                <w:sz w:val="24"/>
                <w:szCs w:val="24"/>
              </w:rPr>
              <w:t>2</w:t>
            </w:r>
          </w:p>
        </w:tc>
        <w:tc>
          <w:tcPr>
            <w:tcW w:w="497" w:type="pct"/>
            <w:vMerge/>
            <w:noWrap/>
            <w:vAlign w:val="center"/>
          </w:tcPr>
          <w:p w14:paraId="790A62D1" w14:textId="77777777" w:rsidR="007B3C4A" w:rsidRDefault="007B3C4A">
            <w:pPr>
              <w:spacing w:after="0" w:line="240" w:lineRule="auto"/>
              <w:jc w:val="center"/>
              <w:rPr>
                <w:rFonts w:ascii="Times New Roman" w:hAnsi="Times New Roman"/>
                <w:b/>
                <w:bCs/>
                <w:color w:val="000000" w:themeColor="text1"/>
                <w:sz w:val="24"/>
                <w:szCs w:val="24"/>
              </w:rPr>
            </w:pPr>
          </w:p>
        </w:tc>
        <w:tc>
          <w:tcPr>
            <w:tcW w:w="426" w:type="pct"/>
            <w:vMerge/>
            <w:noWrap/>
            <w:vAlign w:val="center"/>
          </w:tcPr>
          <w:p w14:paraId="1E7DD74D" w14:textId="77777777" w:rsidR="007B3C4A" w:rsidRDefault="007B3C4A">
            <w:pPr>
              <w:spacing w:after="0" w:line="240" w:lineRule="auto"/>
              <w:jc w:val="center"/>
              <w:rPr>
                <w:rFonts w:ascii="Times New Roman" w:hAnsi="Times New Roman"/>
                <w:b/>
                <w:bCs/>
                <w:color w:val="000000" w:themeColor="text1"/>
                <w:sz w:val="24"/>
                <w:szCs w:val="24"/>
              </w:rPr>
            </w:pPr>
          </w:p>
        </w:tc>
        <w:tc>
          <w:tcPr>
            <w:tcW w:w="845" w:type="pct"/>
            <w:vMerge/>
            <w:noWrap/>
            <w:vAlign w:val="center"/>
          </w:tcPr>
          <w:p w14:paraId="5CB963B0" w14:textId="77777777" w:rsidR="007B3C4A" w:rsidRDefault="007B3C4A">
            <w:pPr>
              <w:suppressAutoHyphens/>
              <w:spacing w:after="0" w:line="240" w:lineRule="auto"/>
              <w:jc w:val="center"/>
              <w:rPr>
                <w:rFonts w:ascii="Times New Roman" w:hAnsi="Times New Roman"/>
                <w:bCs/>
                <w:iCs/>
                <w:color w:val="000000" w:themeColor="text1"/>
                <w:sz w:val="24"/>
                <w:szCs w:val="24"/>
              </w:rPr>
            </w:pPr>
          </w:p>
        </w:tc>
      </w:tr>
      <w:tr w:rsidR="007B3C4A" w14:paraId="4CFEB146" w14:textId="77777777">
        <w:trPr>
          <w:trHeight w:val="1082"/>
        </w:trPr>
        <w:tc>
          <w:tcPr>
            <w:tcW w:w="873" w:type="pct"/>
            <w:vMerge w:val="restart"/>
            <w:noWrap/>
          </w:tcPr>
          <w:p w14:paraId="53B6F1C4" w14:textId="77777777" w:rsidR="007B3C4A" w:rsidRDefault="003B1D61">
            <w:pPr>
              <w:widowControl w:val="0"/>
              <w:autoSpaceDE w:val="0"/>
              <w:autoSpaceDN w:val="0"/>
              <w:spacing w:after="0" w:line="240" w:lineRule="auto"/>
              <w:rPr>
                <w:rFonts w:ascii="Times New Roman" w:hAnsi="Times New Roman"/>
                <w:b/>
                <w:color w:val="000000" w:themeColor="text1"/>
                <w:sz w:val="24"/>
                <w:szCs w:val="24"/>
              </w:rPr>
            </w:pPr>
            <w:r>
              <w:rPr>
                <w:rFonts w:ascii="Times New Roman" w:hAnsi="Times New Roman"/>
                <w:b/>
                <w:color w:val="000000" w:themeColor="text1"/>
                <w:sz w:val="24"/>
                <w:szCs w:val="24"/>
              </w:rPr>
              <w:t>Тема 2.6.</w:t>
            </w:r>
          </w:p>
          <w:p w14:paraId="2C65CC43" w14:textId="77777777" w:rsidR="007B3C4A" w:rsidRDefault="003B1D61">
            <w:pPr>
              <w:widowControl w:val="0"/>
              <w:autoSpaceDE w:val="0"/>
              <w:autoSpaceDN w:val="0"/>
              <w:spacing w:after="0" w:line="240" w:lineRule="auto"/>
              <w:rPr>
                <w:rFonts w:ascii="Times New Roman" w:hAnsi="Times New Roman"/>
                <w:b/>
                <w:color w:val="000000" w:themeColor="text1"/>
                <w:sz w:val="24"/>
                <w:szCs w:val="24"/>
              </w:rPr>
            </w:pPr>
            <w:r>
              <w:rPr>
                <w:rFonts w:ascii="Times New Roman" w:hAnsi="Times New Roman"/>
                <w:color w:val="000000" w:themeColor="text1"/>
                <w:sz w:val="24"/>
                <w:szCs w:val="24"/>
              </w:rPr>
              <w:t xml:space="preserve"> Трудовая дисциплина</w:t>
            </w:r>
          </w:p>
        </w:tc>
        <w:tc>
          <w:tcPr>
            <w:tcW w:w="1769" w:type="pct"/>
            <w:noWrap/>
          </w:tcPr>
          <w:p w14:paraId="5859FAEF" w14:textId="77777777" w:rsidR="007B3C4A" w:rsidRDefault="003B1D61">
            <w:pPr>
              <w:spacing w:after="0" w:line="240" w:lineRule="auto"/>
              <w:jc w:val="both"/>
              <w:rPr>
                <w:rFonts w:ascii="Times New Roman" w:hAnsi="Times New Roman"/>
                <w:color w:val="000000" w:themeColor="text1"/>
                <w:sz w:val="24"/>
                <w:szCs w:val="24"/>
              </w:rPr>
            </w:pPr>
            <w:r>
              <w:rPr>
                <w:rFonts w:ascii="Times New Roman" w:hAnsi="Times New Roman"/>
                <w:color w:val="000000" w:themeColor="text1"/>
                <w:spacing w:val="-2"/>
                <w:sz w:val="24"/>
                <w:szCs w:val="24"/>
              </w:rPr>
              <w:t xml:space="preserve">Понятие трудовой </w:t>
            </w:r>
            <w:r>
              <w:rPr>
                <w:rFonts w:ascii="Times New Roman" w:hAnsi="Times New Roman"/>
                <w:color w:val="000000" w:themeColor="text1"/>
                <w:spacing w:val="-1"/>
                <w:sz w:val="24"/>
                <w:szCs w:val="24"/>
              </w:rPr>
              <w:t>дисциплины, методы ее обеспечения.</w:t>
            </w:r>
            <w:r>
              <w:rPr>
                <w:rFonts w:ascii="Times New Roman" w:hAnsi="Times New Roman"/>
                <w:color w:val="000000" w:themeColor="text1"/>
                <w:sz w:val="24"/>
                <w:szCs w:val="24"/>
              </w:rPr>
              <w:t xml:space="preserve"> Понятие дисциплинарной ответственности. Виды дисциплинарных взысканий. Порядок привлечения работника к дисциплинарной ответственности. Порядок обжалования и снятия дисциплинарных взысканий. Понятие о системе менеджмента качества. Структура документации. Политика предприятия в области качества. Понятия «Руководство» и «Процедура».</w:t>
            </w:r>
          </w:p>
        </w:tc>
        <w:tc>
          <w:tcPr>
            <w:tcW w:w="590" w:type="pct"/>
            <w:noWrap/>
            <w:vAlign w:val="center"/>
          </w:tcPr>
          <w:p w14:paraId="0EFC7F70" w14:textId="77777777" w:rsidR="007B3C4A" w:rsidRDefault="003B1D61">
            <w:pPr>
              <w:spacing w:after="0" w:line="240" w:lineRule="auto"/>
              <w:jc w:val="center"/>
              <w:rPr>
                <w:rFonts w:ascii="Times New Roman" w:hAnsi="Times New Roman"/>
                <w:color w:val="000000" w:themeColor="text1"/>
                <w:sz w:val="24"/>
                <w:szCs w:val="24"/>
              </w:rPr>
            </w:pPr>
            <w:r>
              <w:rPr>
                <w:rFonts w:ascii="Times New Roman" w:hAnsi="Times New Roman"/>
                <w:color w:val="000000" w:themeColor="text1"/>
                <w:sz w:val="24"/>
                <w:szCs w:val="24"/>
              </w:rPr>
              <w:t>2</w:t>
            </w:r>
          </w:p>
        </w:tc>
        <w:tc>
          <w:tcPr>
            <w:tcW w:w="497" w:type="pct"/>
            <w:vMerge w:val="restart"/>
            <w:noWrap/>
            <w:vAlign w:val="center"/>
          </w:tcPr>
          <w:p w14:paraId="07B1B2A6" w14:textId="77777777" w:rsidR="007B3C4A" w:rsidRDefault="003B1D61">
            <w:pPr>
              <w:spacing w:after="0" w:line="240" w:lineRule="auto"/>
              <w:jc w:val="center"/>
              <w:rPr>
                <w:rFonts w:ascii="Times New Roman" w:hAnsi="Times New Roman"/>
                <w:b/>
                <w:bCs/>
                <w:color w:val="000000" w:themeColor="text1"/>
                <w:sz w:val="24"/>
                <w:szCs w:val="24"/>
              </w:rPr>
            </w:pPr>
            <w:r>
              <w:rPr>
                <w:rFonts w:ascii="Times New Roman" w:hAnsi="Times New Roman"/>
                <w:color w:val="000000" w:themeColor="text1"/>
                <w:sz w:val="24"/>
                <w:szCs w:val="24"/>
              </w:rPr>
              <w:t>ЛР 1,2,4,5, 14</w:t>
            </w:r>
          </w:p>
        </w:tc>
        <w:tc>
          <w:tcPr>
            <w:tcW w:w="426" w:type="pct"/>
            <w:vMerge w:val="restart"/>
            <w:noWrap/>
            <w:vAlign w:val="center"/>
          </w:tcPr>
          <w:p w14:paraId="471F3E4E" w14:textId="77777777" w:rsidR="007B3C4A" w:rsidRDefault="003B1D61">
            <w:pPr>
              <w:tabs>
                <w:tab w:val="left" w:pos="1760"/>
              </w:tabs>
              <w:spacing w:after="0" w:line="240" w:lineRule="auto"/>
              <w:ind w:right="-105"/>
              <w:jc w:val="center"/>
              <w:rPr>
                <w:rFonts w:ascii="Times New Roman" w:hAnsi="Times New Roman"/>
                <w:color w:val="000000" w:themeColor="text1"/>
                <w:sz w:val="24"/>
                <w:szCs w:val="24"/>
              </w:rPr>
            </w:pPr>
            <w:r>
              <w:rPr>
                <w:rFonts w:ascii="Times New Roman" w:hAnsi="Times New Roman"/>
                <w:color w:val="000000" w:themeColor="text1"/>
                <w:sz w:val="24"/>
                <w:szCs w:val="24"/>
              </w:rPr>
              <w:t>ОК 01</w:t>
            </w:r>
          </w:p>
          <w:p w14:paraId="14A6126D" w14:textId="77777777" w:rsidR="007B3C4A" w:rsidRDefault="003B1D61">
            <w:pPr>
              <w:tabs>
                <w:tab w:val="left" w:pos="1760"/>
              </w:tabs>
              <w:spacing w:after="0" w:line="240" w:lineRule="auto"/>
              <w:ind w:right="-105"/>
              <w:jc w:val="center"/>
              <w:rPr>
                <w:rFonts w:ascii="Times New Roman" w:hAnsi="Times New Roman"/>
                <w:color w:val="000000" w:themeColor="text1"/>
                <w:sz w:val="24"/>
                <w:szCs w:val="24"/>
              </w:rPr>
            </w:pPr>
            <w:r>
              <w:rPr>
                <w:rFonts w:ascii="Times New Roman" w:hAnsi="Times New Roman"/>
                <w:color w:val="000000" w:themeColor="text1"/>
                <w:sz w:val="24"/>
                <w:szCs w:val="24"/>
              </w:rPr>
              <w:t>ОК 03</w:t>
            </w:r>
          </w:p>
          <w:p w14:paraId="421D9C24" w14:textId="77777777" w:rsidR="007B3C4A" w:rsidRDefault="003B1D61">
            <w:pPr>
              <w:tabs>
                <w:tab w:val="left" w:pos="1760"/>
              </w:tabs>
              <w:spacing w:after="0" w:line="240" w:lineRule="auto"/>
              <w:ind w:right="-105"/>
              <w:jc w:val="center"/>
              <w:rPr>
                <w:rFonts w:ascii="Times New Roman" w:hAnsi="Times New Roman"/>
                <w:color w:val="000000" w:themeColor="text1"/>
                <w:sz w:val="24"/>
                <w:szCs w:val="24"/>
              </w:rPr>
            </w:pPr>
            <w:r>
              <w:rPr>
                <w:rFonts w:ascii="Times New Roman" w:hAnsi="Times New Roman"/>
                <w:color w:val="000000" w:themeColor="text1"/>
                <w:sz w:val="24"/>
                <w:szCs w:val="24"/>
              </w:rPr>
              <w:t>ОК 04</w:t>
            </w:r>
          </w:p>
          <w:p w14:paraId="04FBE1EE" w14:textId="77777777" w:rsidR="007B3C4A" w:rsidRDefault="003B1D61">
            <w:pPr>
              <w:tabs>
                <w:tab w:val="left" w:pos="1760"/>
              </w:tabs>
              <w:spacing w:after="0" w:line="240" w:lineRule="auto"/>
              <w:ind w:right="-105"/>
              <w:jc w:val="center"/>
              <w:rPr>
                <w:rFonts w:ascii="Times New Roman" w:hAnsi="Times New Roman"/>
                <w:color w:val="000000" w:themeColor="text1"/>
                <w:sz w:val="24"/>
                <w:szCs w:val="24"/>
              </w:rPr>
            </w:pPr>
            <w:r>
              <w:rPr>
                <w:rFonts w:ascii="Times New Roman" w:hAnsi="Times New Roman"/>
                <w:color w:val="000000" w:themeColor="text1"/>
                <w:sz w:val="24"/>
                <w:szCs w:val="24"/>
              </w:rPr>
              <w:t>ПК 2.4</w:t>
            </w:r>
          </w:p>
          <w:p w14:paraId="4E171A90" w14:textId="77777777" w:rsidR="007B3C4A" w:rsidRDefault="003B1D61">
            <w:pPr>
              <w:tabs>
                <w:tab w:val="left" w:pos="1760"/>
              </w:tabs>
              <w:spacing w:after="0" w:line="240" w:lineRule="auto"/>
              <w:ind w:right="-105"/>
              <w:jc w:val="center"/>
              <w:rPr>
                <w:rFonts w:ascii="Times New Roman" w:hAnsi="Times New Roman"/>
                <w:color w:val="000000" w:themeColor="text1"/>
                <w:sz w:val="24"/>
                <w:szCs w:val="24"/>
              </w:rPr>
            </w:pPr>
            <w:r>
              <w:rPr>
                <w:rFonts w:ascii="Times New Roman" w:hAnsi="Times New Roman"/>
                <w:color w:val="000000" w:themeColor="text1"/>
                <w:sz w:val="24"/>
                <w:szCs w:val="24"/>
              </w:rPr>
              <w:t>ПК 3.4</w:t>
            </w:r>
          </w:p>
          <w:p w14:paraId="6762DB81" w14:textId="77777777" w:rsidR="007B3C4A" w:rsidRDefault="007B3C4A">
            <w:pPr>
              <w:spacing w:after="0" w:line="240" w:lineRule="auto"/>
              <w:jc w:val="center"/>
              <w:rPr>
                <w:rFonts w:ascii="Times New Roman" w:hAnsi="Times New Roman"/>
                <w:b/>
                <w:bCs/>
                <w:color w:val="000000" w:themeColor="text1"/>
                <w:sz w:val="24"/>
                <w:szCs w:val="24"/>
              </w:rPr>
            </w:pPr>
          </w:p>
        </w:tc>
        <w:tc>
          <w:tcPr>
            <w:tcW w:w="845" w:type="pct"/>
            <w:vMerge/>
            <w:noWrap/>
            <w:vAlign w:val="center"/>
          </w:tcPr>
          <w:p w14:paraId="568BD1DB" w14:textId="77777777" w:rsidR="007B3C4A" w:rsidRDefault="007B3C4A">
            <w:pPr>
              <w:suppressAutoHyphens/>
              <w:spacing w:after="0" w:line="240" w:lineRule="auto"/>
              <w:jc w:val="center"/>
              <w:rPr>
                <w:rFonts w:ascii="Times New Roman" w:hAnsi="Times New Roman"/>
                <w:bCs/>
                <w:iCs/>
                <w:color w:val="000000" w:themeColor="text1"/>
                <w:sz w:val="24"/>
                <w:szCs w:val="24"/>
              </w:rPr>
            </w:pPr>
          </w:p>
        </w:tc>
      </w:tr>
      <w:tr w:rsidR="007B3C4A" w14:paraId="18B19153" w14:textId="77777777">
        <w:trPr>
          <w:trHeight w:val="23"/>
        </w:trPr>
        <w:tc>
          <w:tcPr>
            <w:tcW w:w="873" w:type="pct"/>
            <w:vMerge/>
            <w:noWrap/>
          </w:tcPr>
          <w:p w14:paraId="61E3A7CA" w14:textId="77777777" w:rsidR="007B3C4A" w:rsidRDefault="007B3C4A">
            <w:pPr>
              <w:spacing w:after="0" w:line="240" w:lineRule="auto"/>
              <w:rPr>
                <w:rFonts w:ascii="Times New Roman" w:hAnsi="Times New Roman"/>
                <w:b/>
                <w:bCs/>
                <w:color w:val="000000" w:themeColor="text1"/>
                <w:sz w:val="24"/>
                <w:szCs w:val="24"/>
              </w:rPr>
            </w:pPr>
          </w:p>
        </w:tc>
        <w:tc>
          <w:tcPr>
            <w:tcW w:w="1769" w:type="pct"/>
            <w:noWrap/>
          </w:tcPr>
          <w:p w14:paraId="75A8D6A8" w14:textId="77777777" w:rsidR="007B3C4A" w:rsidRDefault="003B1D61">
            <w:pPr>
              <w:spacing w:after="0" w:line="240" w:lineRule="auto"/>
              <w:rPr>
                <w:rFonts w:ascii="Times New Roman" w:hAnsi="Times New Roman"/>
                <w:b/>
                <w:color w:val="000000" w:themeColor="text1"/>
                <w:sz w:val="24"/>
                <w:szCs w:val="24"/>
              </w:rPr>
            </w:pPr>
            <w:r>
              <w:rPr>
                <w:rFonts w:ascii="Times New Roman" w:hAnsi="Times New Roman"/>
                <w:b/>
                <w:color w:val="000000" w:themeColor="text1"/>
                <w:sz w:val="24"/>
                <w:szCs w:val="24"/>
              </w:rPr>
              <w:t>Самостоятельная работа обучающихся:</w:t>
            </w:r>
          </w:p>
          <w:p w14:paraId="693FE8E9" w14:textId="77777777" w:rsidR="007B3C4A" w:rsidRDefault="003B1D61">
            <w:pPr>
              <w:widowControl w:val="0"/>
              <w:autoSpaceDE w:val="0"/>
              <w:autoSpaceDN w:val="0"/>
              <w:spacing w:after="0" w:line="240" w:lineRule="auto"/>
              <w:jc w:val="both"/>
              <w:rPr>
                <w:rFonts w:ascii="Times New Roman" w:hAnsi="Times New Roman"/>
                <w:color w:val="000000" w:themeColor="text1"/>
                <w:sz w:val="24"/>
                <w:szCs w:val="24"/>
              </w:rPr>
            </w:pPr>
            <w:r>
              <w:rPr>
                <w:rFonts w:ascii="Times New Roman" w:hAnsi="Times New Roman"/>
                <w:color w:val="000000" w:themeColor="text1"/>
                <w:sz w:val="24"/>
                <w:szCs w:val="24"/>
              </w:rPr>
              <w:t>повторная работа над учебным материалом (учебника, дополнительной литературы, аудио-и видеозаписей) по темам, определённым преподавателем;</w:t>
            </w:r>
          </w:p>
        </w:tc>
        <w:tc>
          <w:tcPr>
            <w:tcW w:w="590" w:type="pct"/>
            <w:noWrap/>
            <w:vAlign w:val="center"/>
          </w:tcPr>
          <w:p w14:paraId="53D7127A" w14:textId="77777777" w:rsidR="007B3C4A" w:rsidRDefault="003B1D61">
            <w:pPr>
              <w:spacing w:after="0" w:line="240" w:lineRule="auto"/>
              <w:jc w:val="center"/>
              <w:rPr>
                <w:rFonts w:ascii="Times New Roman" w:hAnsi="Times New Roman"/>
                <w:color w:val="000000" w:themeColor="text1"/>
                <w:sz w:val="24"/>
                <w:szCs w:val="24"/>
              </w:rPr>
            </w:pPr>
            <w:r>
              <w:rPr>
                <w:rFonts w:ascii="Times New Roman" w:hAnsi="Times New Roman"/>
                <w:color w:val="000000" w:themeColor="text1"/>
                <w:sz w:val="24"/>
                <w:szCs w:val="24"/>
              </w:rPr>
              <w:t>2</w:t>
            </w:r>
          </w:p>
        </w:tc>
        <w:tc>
          <w:tcPr>
            <w:tcW w:w="497" w:type="pct"/>
            <w:vMerge/>
            <w:noWrap/>
            <w:vAlign w:val="center"/>
          </w:tcPr>
          <w:p w14:paraId="7CECB85F" w14:textId="77777777" w:rsidR="007B3C4A" w:rsidRDefault="007B3C4A">
            <w:pPr>
              <w:spacing w:after="0" w:line="240" w:lineRule="auto"/>
              <w:jc w:val="center"/>
              <w:rPr>
                <w:rFonts w:ascii="Times New Roman" w:hAnsi="Times New Roman"/>
                <w:b/>
                <w:bCs/>
                <w:color w:val="000000" w:themeColor="text1"/>
                <w:sz w:val="24"/>
                <w:szCs w:val="24"/>
              </w:rPr>
            </w:pPr>
          </w:p>
        </w:tc>
        <w:tc>
          <w:tcPr>
            <w:tcW w:w="426" w:type="pct"/>
            <w:vMerge/>
            <w:noWrap/>
            <w:vAlign w:val="center"/>
          </w:tcPr>
          <w:p w14:paraId="2069FD7D" w14:textId="77777777" w:rsidR="007B3C4A" w:rsidRDefault="007B3C4A">
            <w:pPr>
              <w:spacing w:after="0" w:line="240" w:lineRule="auto"/>
              <w:jc w:val="center"/>
              <w:rPr>
                <w:rFonts w:ascii="Times New Roman" w:hAnsi="Times New Roman"/>
                <w:b/>
                <w:bCs/>
                <w:color w:val="000000" w:themeColor="text1"/>
                <w:sz w:val="24"/>
                <w:szCs w:val="24"/>
              </w:rPr>
            </w:pPr>
          </w:p>
        </w:tc>
        <w:tc>
          <w:tcPr>
            <w:tcW w:w="845" w:type="pct"/>
            <w:vMerge/>
            <w:noWrap/>
            <w:vAlign w:val="center"/>
          </w:tcPr>
          <w:p w14:paraId="1D2E6A52" w14:textId="77777777" w:rsidR="007B3C4A" w:rsidRDefault="007B3C4A">
            <w:pPr>
              <w:suppressAutoHyphens/>
              <w:spacing w:after="0" w:line="240" w:lineRule="auto"/>
              <w:jc w:val="center"/>
              <w:rPr>
                <w:rFonts w:ascii="Times New Roman" w:hAnsi="Times New Roman"/>
                <w:bCs/>
                <w:iCs/>
                <w:color w:val="000000" w:themeColor="text1"/>
                <w:sz w:val="24"/>
                <w:szCs w:val="24"/>
              </w:rPr>
            </w:pPr>
          </w:p>
        </w:tc>
      </w:tr>
      <w:tr w:rsidR="007B3C4A" w14:paraId="72654446" w14:textId="77777777">
        <w:trPr>
          <w:trHeight w:val="23"/>
        </w:trPr>
        <w:tc>
          <w:tcPr>
            <w:tcW w:w="873" w:type="pct"/>
            <w:vMerge w:val="restart"/>
            <w:noWrap/>
          </w:tcPr>
          <w:p w14:paraId="6F20E634" w14:textId="77777777" w:rsidR="007B3C4A" w:rsidRDefault="003B1D61">
            <w:pPr>
              <w:spacing w:after="0" w:line="240" w:lineRule="auto"/>
              <w:rPr>
                <w:rFonts w:ascii="Times New Roman" w:hAnsi="Times New Roman"/>
                <w:b/>
                <w:bCs/>
                <w:color w:val="000000" w:themeColor="text1"/>
                <w:sz w:val="24"/>
                <w:szCs w:val="24"/>
              </w:rPr>
            </w:pPr>
            <w:r>
              <w:rPr>
                <w:rFonts w:ascii="Times New Roman" w:hAnsi="Times New Roman"/>
                <w:color w:val="000000" w:themeColor="text1"/>
                <w:sz w:val="24"/>
                <w:szCs w:val="24"/>
              </w:rPr>
              <w:t xml:space="preserve">Тема 2.7. Материальная ответственность </w:t>
            </w:r>
            <w:r>
              <w:rPr>
                <w:rFonts w:ascii="Times New Roman" w:hAnsi="Times New Roman"/>
                <w:color w:val="000000" w:themeColor="text1"/>
                <w:sz w:val="24"/>
                <w:szCs w:val="24"/>
              </w:rPr>
              <w:lastRenderedPageBreak/>
              <w:t>сторон трудового договора</w:t>
            </w:r>
          </w:p>
        </w:tc>
        <w:tc>
          <w:tcPr>
            <w:tcW w:w="1769" w:type="pct"/>
            <w:noWrap/>
          </w:tcPr>
          <w:p w14:paraId="5C2C5CEA" w14:textId="77777777" w:rsidR="007B3C4A" w:rsidRDefault="003B1D61">
            <w:pPr>
              <w:spacing w:after="0" w:line="240" w:lineRule="auto"/>
              <w:ind w:right="89"/>
              <w:jc w:val="both"/>
              <w:rPr>
                <w:rFonts w:ascii="Times New Roman" w:hAnsi="Times New Roman"/>
                <w:color w:val="000000" w:themeColor="text1"/>
                <w:sz w:val="24"/>
                <w:szCs w:val="24"/>
              </w:rPr>
            </w:pPr>
            <w:r>
              <w:rPr>
                <w:rFonts w:ascii="Times New Roman" w:hAnsi="Times New Roman"/>
                <w:color w:val="000000" w:themeColor="text1"/>
                <w:sz w:val="24"/>
                <w:szCs w:val="24"/>
              </w:rPr>
              <w:lastRenderedPageBreak/>
              <w:t xml:space="preserve">Понятие материальной ответственности. Основания и условия привлечения </w:t>
            </w:r>
            <w:r>
              <w:rPr>
                <w:rFonts w:ascii="Times New Roman" w:hAnsi="Times New Roman"/>
                <w:color w:val="000000" w:themeColor="text1"/>
                <w:spacing w:val="-1"/>
                <w:sz w:val="24"/>
                <w:szCs w:val="24"/>
              </w:rPr>
              <w:t xml:space="preserve">работника к материальной ответственности. Полная и </w:t>
            </w:r>
            <w:r>
              <w:rPr>
                <w:rFonts w:ascii="Times New Roman" w:hAnsi="Times New Roman"/>
                <w:color w:val="000000" w:themeColor="text1"/>
                <w:spacing w:val="-1"/>
                <w:sz w:val="24"/>
                <w:szCs w:val="24"/>
              </w:rPr>
              <w:lastRenderedPageBreak/>
              <w:t xml:space="preserve">ограниченная </w:t>
            </w:r>
            <w:r>
              <w:rPr>
                <w:rFonts w:ascii="Times New Roman" w:hAnsi="Times New Roman"/>
                <w:color w:val="000000" w:themeColor="text1"/>
                <w:sz w:val="24"/>
                <w:szCs w:val="24"/>
              </w:rPr>
              <w:t xml:space="preserve">материальная </w:t>
            </w:r>
            <w:r>
              <w:rPr>
                <w:rFonts w:ascii="Times New Roman" w:hAnsi="Times New Roman"/>
                <w:color w:val="000000" w:themeColor="text1"/>
                <w:spacing w:val="-4"/>
                <w:sz w:val="24"/>
                <w:szCs w:val="24"/>
              </w:rPr>
              <w:t xml:space="preserve">ответственность. </w:t>
            </w:r>
            <w:r>
              <w:rPr>
                <w:rFonts w:ascii="Times New Roman" w:hAnsi="Times New Roman"/>
                <w:color w:val="000000" w:themeColor="text1"/>
                <w:spacing w:val="-3"/>
                <w:sz w:val="24"/>
                <w:szCs w:val="24"/>
              </w:rPr>
              <w:t xml:space="preserve">Индивидуальная и коллективная материальная </w:t>
            </w:r>
            <w:proofErr w:type="spellStart"/>
            <w:r>
              <w:rPr>
                <w:rFonts w:ascii="Times New Roman" w:hAnsi="Times New Roman"/>
                <w:color w:val="000000" w:themeColor="text1"/>
                <w:spacing w:val="-3"/>
                <w:sz w:val="24"/>
                <w:szCs w:val="24"/>
              </w:rPr>
              <w:t>ответственность.</w:t>
            </w:r>
            <w:r>
              <w:rPr>
                <w:rFonts w:ascii="Times New Roman" w:hAnsi="Times New Roman"/>
                <w:color w:val="000000" w:themeColor="text1"/>
                <w:spacing w:val="-1"/>
                <w:sz w:val="24"/>
                <w:szCs w:val="24"/>
              </w:rPr>
              <w:t>Порядок</w:t>
            </w:r>
            <w:proofErr w:type="spellEnd"/>
            <w:r>
              <w:rPr>
                <w:rFonts w:ascii="Times New Roman" w:hAnsi="Times New Roman"/>
                <w:color w:val="000000" w:themeColor="text1"/>
                <w:spacing w:val="-1"/>
                <w:sz w:val="24"/>
                <w:szCs w:val="24"/>
              </w:rPr>
              <w:t xml:space="preserve"> определения </w:t>
            </w:r>
            <w:r>
              <w:rPr>
                <w:rFonts w:ascii="Times New Roman" w:hAnsi="Times New Roman"/>
                <w:color w:val="000000" w:themeColor="text1"/>
                <w:sz w:val="24"/>
                <w:szCs w:val="24"/>
              </w:rPr>
              <w:t>размера материального ущерба, причиненного работ</w:t>
            </w:r>
            <w:r>
              <w:rPr>
                <w:rFonts w:ascii="Times New Roman" w:hAnsi="Times New Roman"/>
                <w:color w:val="000000" w:themeColor="text1"/>
                <w:spacing w:val="-1"/>
                <w:sz w:val="24"/>
                <w:szCs w:val="24"/>
              </w:rPr>
              <w:t xml:space="preserve">ником работодателю. Порядок возмещения материального </w:t>
            </w:r>
            <w:r>
              <w:rPr>
                <w:rFonts w:ascii="Times New Roman" w:hAnsi="Times New Roman"/>
                <w:color w:val="000000" w:themeColor="text1"/>
                <w:sz w:val="24"/>
                <w:szCs w:val="24"/>
              </w:rPr>
              <w:t>ущерба, причиненного работником работодателю.</w:t>
            </w:r>
          </w:p>
          <w:p w14:paraId="2CF558F2" w14:textId="77777777" w:rsidR="007B3C4A" w:rsidRDefault="003B1D61">
            <w:pPr>
              <w:spacing w:after="0" w:line="240" w:lineRule="auto"/>
              <w:jc w:val="both"/>
              <w:rPr>
                <w:rFonts w:ascii="Times New Roman" w:hAnsi="Times New Roman"/>
                <w:color w:val="000000" w:themeColor="text1"/>
                <w:sz w:val="24"/>
                <w:szCs w:val="24"/>
              </w:rPr>
            </w:pPr>
            <w:r>
              <w:rPr>
                <w:rFonts w:ascii="Times New Roman" w:hAnsi="Times New Roman"/>
                <w:color w:val="000000" w:themeColor="text1"/>
                <w:sz w:val="24"/>
                <w:szCs w:val="24"/>
              </w:rPr>
              <w:t>Материальная ответственность работодателя за ущерб, причиненный работнику. Виды ущерба, возмещенного работнику, и порядок возмещения ущерба.</w:t>
            </w:r>
          </w:p>
        </w:tc>
        <w:tc>
          <w:tcPr>
            <w:tcW w:w="590" w:type="pct"/>
            <w:noWrap/>
            <w:vAlign w:val="center"/>
          </w:tcPr>
          <w:p w14:paraId="5B6210E2" w14:textId="77777777" w:rsidR="007B3C4A" w:rsidRDefault="003B1D61">
            <w:pPr>
              <w:spacing w:after="0" w:line="240" w:lineRule="auto"/>
              <w:jc w:val="center"/>
              <w:rPr>
                <w:rFonts w:ascii="Times New Roman" w:hAnsi="Times New Roman"/>
                <w:color w:val="000000" w:themeColor="text1"/>
                <w:sz w:val="24"/>
                <w:szCs w:val="24"/>
              </w:rPr>
            </w:pPr>
            <w:r>
              <w:rPr>
                <w:rFonts w:ascii="Times New Roman" w:hAnsi="Times New Roman"/>
                <w:color w:val="000000" w:themeColor="text1"/>
                <w:sz w:val="24"/>
                <w:szCs w:val="24"/>
              </w:rPr>
              <w:lastRenderedPageBreak/>
              <w:t>4</w:t>
            </w:r>
          </w:p>
        </w:tc>
        <w:tc>
          <w:tcPr>
            <w:tcW w:w="497" w:type="pct"/>
            <w:noWrap/>
            <w:vAlign w:val="center"/>
          </w:tcPr>
          <w:p w14:paraId="5C2E8731" w14:textId="77777777" w:rsidR="007B3C4A" w:rsidRDefault="003B1D61">
            <w:pPr>
              <w:spacing w:after="0" w:line="240" w:lineRule="auto"/>
              <w:jc w:val="center"/>
              <w:rPr>
                <w:rFonts w:ascii="Times New Roman" w:hAnsi="Times New Roman"/>
                <w:b/>
                <w:bCs/>
                <w:color w:val="000000" w:themeColor="text1"/>
                <w:sz w:val="24"/>
                <w:szCs w:val="24"/>
              </w:rPr>
            </w:pPr>
            <w:r>
              <w:rPr>
                <w:rFonts w:ascii="Times New Roman" w:hAnsi="Times New Roman"/>
                <w:color w:val="000000" w:themeColor="text1"/>
                <w:sz w:val="24"/>
                <w:szCs w:val="24"/>
              </w:rPr>
              <w:t>ЛР 1,2,4,5, 14</w:t>
            </w:r>
          </w:p>
        </w:tc>
        <w:tc>
          <w:tcPr>
            <w:tcW w:w="426" w:type="pct"/>
            <w:noWrap/>
            <w:vAlign w:val="center"/>
          </w:tcPr>
          <w:p w14:paraId="00053B85" w14:textId="77777777" w:rsidR="007B3C4A" w:rsidRDefault="003B1D61">
            <w:pPr>
              <w:tabs>
                <w:tab w:val="left" w:pos="1760"/>
              </w:tabs>
              <w:spacing w:after="0" w:line="240" w:lineRule="auto"/>
              <w:ind w:right="-105"/>
              <w:jc w:val="center"/>
              <w:rPr>
                <w:rFonts w:ascii="Times New Roman" w:hAnsi="Times New Roman"/>
                <w:color w:val="000000" w:themeColor="text1"/>
                <w:sz w:val="24"/>
                <w:szCs w:val="24"/>
              </w:rPr>
            </w:pPr>
            <w:r>
              <w:rPr>
                <w:rFonts w:ascii="Times New Roman" w:hAnsi="Times New Roman"/>
                <w:color w:val="000000" w:themeColor="text1"/>
                <w:sz w:val="24"/>
                <w:szCs w:val="24"/>
              </w:rPr>
              <w:t>ОК 01</w:t>
            </w:r>
          </w:p>
          <w:p w14:paraId="63C91330" w14:textId="77777777" w:rsidR="007B3C4A" w:rsidRDefault="003B1D61">
            <w:pPr>
              <w:tabs>
                <w:tab w:val="left" w:pos="1760"/>
              </w:tabs>
              <w:spacing w:after="0" w:line="240" w:lineRule="auto"/>
              <w:ind w:right="-105"/>
              <w:jc w:val="center"/>
              <w:rPr>
                <w:rFonts w:ascii="Times New Roman" w:hAnsi="Times New Roman"/>
                <w:color w:val="000000" w:themeColor="text1"/>
                <w:sz w:val="24"/>
                <w:szCs w:val="24"/>
              </w:rPr>
            </w:pPr>
            <w:r>
              <w:rPr>
                <w:rFonts w:ascii="Times New Roman" w:hAnsi="Times New Roman"/>
                <w:color w:val="000000" w:themeColor="text1"/>
                <w:sz w:val="24"/>
                <w:szCs w:val="24"/>
              </w:rPr>
              <w:t>ОК 03</w:t>
            </w:r>
          </w:p>
          <w:p w14:paraId="33F20948" w14:textId="77777777" w:rsidR="007B3C4A" w:rsidRDefault="003B1D61">
            <w:pPr>
              <w:tabs>
                <w:tab w:val="left" w:pos="1760"/>
              </w:tabs>
              <w:spacing w:after="0" w:line="240" w:lineRule="auto"/>
              <w:ind w:right="-105"/>
              <w:jc w:val="center"/>
              <w:rPr>
                <w:rFonts w:ascii="Times New Roman" w:hAnsi="Times New Roman"/>
                <w:color w:val="000000" w:themeColor="text1"/>
                <w:sz w:val="24"/>
                <w:szCs w:val="24"/>
              </w:rPr>
            </w:pPr>
            <w:r>
              <w:rPr>
                <w:rFonts w:ascii="Times New Roman" w:hAnsi="Times New Roman"/>
                <w:color w:val="000000" w:themeColor="text1"/>
                <w:sz w:val="24"/>
                <w:szCs w:val="24"/>
              </w:rPr>
              <w:t>ОК 04</w:t>
            </w:r>
          </w:p>
          <w:p w14:paraId="675AE59F" w14:textId="77777777" w:rsidR="007B3C4A" w:rsidRDefault="003B1D61">
            <w:pPr>
              <w:tabs>
                <w:tab w:val="left" w:pos="1760"/>
              </w:tabs>
              <w:spacing w:after="0" w:line="240" w:lineRule="auto"/>
              <w:ind w:right="-105"/>
              <w:jc w:val="center"/>
              <w:rPr>
                <w:rFonts w:ascii="Times New Roman" w:hAnsi="Times New Roman"/>
                <w:color w:val="000000" w:themeColor="text1"/>
                <w:sz w:val="24"/>
                <w:szCs w:val="24"/>
              </w:rPr>
            </w:pPr>
            <w:r>
              <w:rPr>
                <w:rFonts w:ascii="Times New Roman" w:hAnsi="Times New Roman"/>
                <w:color w:val="000000" w:themeColor="text1"/>
                <w:sz w:val="24"/>
                <w:szCs w:val="24"/>
              </w:rPr>
              <w:lastRenderedPageBreak/>
              <w:t>ПК 2.4</w:t>
            </w:r>
          </w:p>
          <w:p w14:paraId="2527F621" w14:textId="77777777" w:rsidR="007B3C4A" w:rsidRDefault="003B1D61">
            <w:pPr>
              <w:tabs>
                <w:tab w:val="left" w:pos="1760"/>
              </w:tabs>
              <w:spacing w:after="0" w:line="240" w:lineRule="auto"/>
              <w:ind w:right="-105"/>
              <w:jc w:val="center"/>
              <w:rPr>
                <w:rFonts w:ascii="Times New Roman" w:hAnsi="Times New Roman"/>
                <w:color w:val="000000" w:themeColor="text1"/>
                <w:sz w:val="24"/>
                <w:szCs w:val="24"/>
              </w:rPr>
            </w:pPr>
            <w:r>
              <w:rPr>
                <w:rFonts w:ascii="Times New Roman" w:hAnsi="Times New Roman"/>
                <w:color w:val="000000" w:themeColor="text1"/>
                <w:sz w:val="24"/>
                <w:szCs w:val="24"/>
              </w:rPr>
              <w:t>ПК 3.4</w:t>
            </w:r>
          </w:p>
          <w:p w14:paraId="091A2303" w14:textId="77777777" w:rsidR="007B3C4A" w:rsidRDefault="007B3C4A">
            <w:pPr>
              <w:spacing w:after="0" w:line="240" w:lineRule="auto"/>
              <w:jc w:val="center"/>
              <w:rPr>
                <w:rFonts w:ascii="Times New Roman" w:hAnsi="Times New Roman"/>
                <w:b/>
                <w:bCs/>
                <w:color w:val="000000" w:themeColor="text1"/>
                <w:sz w:val="24"/>
                <w:szCs w:val="24"/>
              </w:rPr>
            </w:pPr>
          </w:p>
        </w:tc>
        <w:tc>
          <w:tcPr>
            <w:tcW w:w="845" w:type="pct"/>
            <w:vMerge/>
            <w:noWrap/>
            <w:vAlign w:val="center"/>
          </w:tcPr>
          <w:p w14:paraId="4ABDE775" w14:textId="77777777" w:rsidR="007B3C4A" w:rsidRDefault="007B3C4A">
            <w:pPr>
              <w:suppressAutoHyphens/>
              <w:spacing w:after="0" w:line="240" w:lineRule="auto"/>
              <w:jc w:val="center"/>
              <w:rPr>
                <w:rFonts w:ascii="Times New Roman" w:hAnsi="Times New Roman"/>
                <w:bCs/>
                <w:iCs/>
                <w:color w:val="000000" w:themeColor="text1"/>
                <w:sz w:val="24"/>
                <w:szCs w:val="24"/>
              </w:rPr>
            </w:pPr>
          </w:p>
        </w:tc>
      </w:tr>
      <w:tr w:rsidR="007B3C4A" w14:paraId="5BC6CB62" w14:textId="77777777">
        <w:trPr>
          <w:trHeight w:val="23"/>
        </w:trPr>
        <w:tc>
          <w:tcPr>
            <w:tcW w:w="873" w:type="pct"/>
            <w:vMerge/>
            <w:noWrap/>
          </w:tcPr>
          <w:p w14:paraId="31F92A4A" w14:textId="77777777" w:rsidR="007B3C4A" w:rsidRDefault="007B3C4A">
            <w:pPr>
              <w:spacing w:after="0" w:line="240" w:lineRule="auto"/>
              <w:rPr>
                <w:rFonts w:ascii="Times New Roman" w:hAnsi="Times New Roman"/>
                <w:b/>
                <w:bCs/>
                <w:color w:val="000000" w:themeColor="text1"/>
                <w:sz w:val="24"/>
                <w:szCs w:val="24"/>
              </w:rPr>
            </w:pPr>
          </w:p>
        </w:tc>
        <w:tc>
          <w:tcPr>
            <w:tcW w:w="1769" w:type="pct"/>
            <w:noWrap/>
          </w:tcPr>
          <w:p w14:paraId="3ED83246" w14:textId="77777777" w:rsidR="007B3C4A" w:rsidRDefault="003B1D61">
            <w:pPr>
              <w:spacing w:after="0" w:line="240" w:lineRule="auto"/>
              <w:rPr>
                <w:rFonts w:ascii="Times New Roman" w:hAnsi="Times New Roman"/>
                <w:b/>
                <w:color w:val="000000" w:themeColor="text1"/>
                <w:sz w:val="24"/>
                <w:szCs w:val="24"/>
              </w:rPr>
            </w:pPr>
            <w:r>
              <w:rPr>
                <w:rFonts w:ascii="Times New Roman" w:hAnsi="Times New Roman"/>
                <w:b/>
                <w:color w:val="000000" w:themeColor="text1"/>
                <w:sz w:val="24"/>
                <w:szCs w:val="24"/>
              </w:rPr>
              <w:t>Самостоятельная работа обучающихся:</w:t>
            </w:r>
          </w:p>
          <w:p w14:paraId="070D75A9" w14:textId="77777777" w:rsidR="007B3C4A" w:rsidRDefault="003B1D61">
            <w:pPr>
              <w:widowControl w:val="0"/>
              <w:autoSpaceDE w:val="0"/>
              <w:autoSpaceDN w:val="0"/>
              <w:spacing w:after="0" w:line="240" w:lineRule="auto"/>
              <w:jc w:val="both"/>
              <w:rPr>
                <w:rFonts w:ascii="Times New Roman" w:hAnsi="Times New Roman"/>
                <w:color w:val="000000" w:themeColor="text1"/>
                <w:sz w:val="24"/>
                <w:szCs w:val="24"/>
              </w:rPr>
            </w:pPr>
            <w:r>
              <w:rPr>
                <w:rFonts w:ascii="Times New Roman" w:hAnsi="Times New Roman"/>
                <w:color w:val="000000" w:themeColor="text1"/>
                <w:sz w:val="24"/>
                <w:szCs w:val="24"/>
              </w:rPr>
              <w:t>повторная работа над учебным материалом (учебника, дополнительной литературы, аудио-и видеозаписей) по темам, определённым преподавателем;</w:t>
            </w:r>
          </w:p>
        </w:tc>
        <w:tc>
          <w:tcPr>
            <w:tcW w:w="590" w:type="pct"/>
            <w:noWrap/>
            <w:vAlign w:val="center"/>
          </w:tcPr>
          <w:p w14:paraId="2A6779C9" w14:textId="77777777" w:rsidR="007B3C4A" w:rsidRDefault="003B1D61">
            <w:pPr>
              <w:spacing w:after="0" w:line="240" w:lineRule="auto"/>
              <w:jc w:val="center"/>
              <w:rPr>
                <w:rFonts w:ascii="Times New Roman" w:hAnsi="Times New Roman"/>
                <w:color w:val="000000" w:themeColor="text1"/>
                <w:sz w:val="24"/>
                <w:szCs w:val="24"/>
              </w:rPr>
            </w:pPr>
            <w:r>
              <w:rPr>
                <w:rFonts w:ascii="Times New Roman" w:hAnsi="Times New Roman"/>
                <w:color w:val="000000" w:themeColor="text1"/>
                <w:sz w:val="24"/>
                <w:szCs w:val="24"/>
              </w:rPr>
              <w:t>2</w:t>
            </w:r>
          </w:p>
        </w:tc>
        <w:tc>
          <w:tcPr>
            <w:tcW w:w="497" w:type="pct"/>
            <w:noWrap/>
            <w:vAlign w:val="center"/>
          </w:tcPr>
          <w:p w14:paraId="5EB7DFFF" w14:textId="77777777" w:rsidR="007B3C4A" w:rsidRDefault="007B3C4A">
            <w:pPr>
              <w:spacing w:after="0" w:line="240" w:lineRule="auto"/>
              <w:jc w:val="center"/>
              <w:rPr>
                <w:rFonts w:ascii="Times New Roman" w:hAnsi="Times New Roman"/>
                <w:b/>
                <w:bCs/>
                <w:color w:val="000000" w:themeColor="text1"/>
                <w:sz w:val="24"/>
                <w:szCs w:val="24"/>
              </w:rPr>
            </w:pPr>
          </w:p>
        </w:tc>
        <w:tc>
          <w:tcPr>
            <w:tcW w:w="426" w:type="pct"/>
            <w:noWrap/>
            <w:vAlign w:val="center"/>
          </w:tcPr>
          <w:p w14:paraId="4F191A85" w14:textId="77777777" w:rsidR="007B3C4A" w:rsidRDefault="007B3C4A">
            <w:pPr>
              <w:spacing w:after="0" w:line="240" w:lineRule="auto"/>
              <w:jc w:val="center"/>
              <w:rPr>
                <w:rFonts w:ascii="Times New Roman" w:hAnsi="Times New Roman"/>
                <w:b/>
                <w:bCs/>
                <w:color w:val="000000" w:themeColor="text1"/>
                <w:sz w:val="24"/>
                <w:szCs w:val="24"/>
              </w:rPr>
            </w:pPr>
          </w:p>
        </w:tc>
        <w:tc>
          <w:tcPr>
            <w:tcW w:w="845" w:type="pct"/>
            <w:vMerge/>
            <w:noWrap/>
            <w:vAlign w:val="center"/>
          </w:tcPr>
          <w:p w14:paraId="111B34D7" w14:textId="77777777" w:rsidR="007B3C4A" w:rsidRDefault="007B3C4A">
            <w:pPr>
              <w:suppressAutoHyphens/>
              <w:spacing w:after="0" w:line="240" w:lineRule="auto"/>
              <w:jc w:val="center"/>
              <w:rPr>
                <w:rFonts w:ascii="Times New Roman" w:hAnsi="Times New Roman"/>
                <w:bCs/>
                <w:iCs/>
                <w:color w:val="000000" w:themeColor="text1"/>
                <w:sz w:val="24"/>
                <w:szCs w:val="24"/>
              </w:rPr>
            </w:pPr>
          </w:p>
        </w:tc>
      </w:tr>
      <w:tr w:rsidR="007B3C4A" w14:paraId="5611A559" w14:textId="77777777">
        <w:trPr>
          <w:trHeight w:val="23"/>
        </w:trPr>
        <w:tc>
          <w:tcPr>
            <w:tcW w:w="2642" w:type="pct"/>
            <w:gridSpan w:val="2"/>
            <w:noWrap/>
          </w:tcPr>
          <w:p w14:paraId="7475600A" w14:textId="77777777" w:rsidR="007B3C4A" w:rsidRDefault="003B1D61">
            <w:pPr>
              <w:widowControl w:val="0"/>
              <w:autoSpaceDE w:val="0"/>
              <w:autoSpaceDN w:val="0"/>
              <w:spacing w:after="0" w:line="240" w:lineRule="auto"/>
              <w:rPr>
                <w:rFonts w:ascii="Times New Roman" w:hAnsi="Times New Roman"/>
                <w:color w:val="000000" w:themeColor="text1"/>
                <w:sz w:val="24"/>
                <w:szCs w:val="24"/>
              </w:rPr>
            </w:pPr>
            <w:r>
              <w:rPr>
                <w:rFonts w:ascii="Times New Roman" w:hAnsi="Times New Roman"/>
                <w:b/>
                <w:color w:val="000000" w:themeColor="text1"/>
                <w:sz w:val="24"/>
                <w:szCs w:val="24"/>
              </w:rPr>
              <w:t>Раздел 3. Административное право</w:t>
            </w:r>
          </w:p>
        </w:tc>
        <w:tc>
          <w:tcPr>
            <w:tcW w:w="590" w:type="pct"/>
            <w:noWrap/>
            <w:vAlign w:val="center"/>
          </w:tcPr>
          <w:p w14:paraId="55F25FFC" w14:textId="77777777" w:rsidR="007B3C4A" w:rsidRDefault="003B1D61">
            <w:pPr>
              <w:spacing w:after="0" w:line="240" w:lineRule="auto"/>
              <w:jc w:val="center"/>
              <w:rPr>
                <w:rFonts w:ascii="Times New Roman" w:hAnsi="Times New Roman"/>
                <w:b/>
                <w:color w:val="000000" w:themeColor="text1"/>
                <w:sz w:val="24"/>
                <w:szCs w:val="24"/>
              </w:rPr>
            </w:pPr>
            <w:r>
              <w:rPr>
                <w:rFonts w:ascii="Times New Roman" w:hAnsi="Times New Roman"/>
                <w:b/>
                <w:color w:val="000000" w:themeColor="text1"/>
                <w:sz w:val="24"/>
                <w:szCs w:val="24"/>
              </w:rPr>
              <w:t>11</w:t>
            </w:r>
          </w:p>
        </w:tc>
        <w:tc>
          <w:tcPr>
            <w:tcW w:w="497" w:type="pct"/>
            <w:noWrap/>
            <w:vAlign w:val="center"/>
          </w:tcPr>
          <w:p w14:paraId="4E59263B" w14:textId="77777777" w:rsidR="007B3C4A" w:rsidRDefault="007B3C4A">
            <w:pPr>
              <w:spacing w:after="0" w:line="240" w:lineRule="auto"/>
              <w:jc w:val="center"/>
              <w:rPr>
                <w:rFonts w:ascii="Times New Roman" w:hAnsi="Times New Roman"/>
                <w:b/>
                <w:bCs/>
                <w:color w:val="000000" w:themeColor="text1"/>
                <w:sz w:val="24"/>
                <w:szCs w:val="24"/>
              </w:rPr>
            </w:pPr>
          </w:p>
        </w:tc>
        <w:tc>
          <w:tcPr>
            <w:tcW w:w="426" w:type="pct"/>
            <w:noWrap/>
            <w:vAlign w:val="center"/>
          </w:tcPr>
          <w:p w14:paraId="4D1C7D8C" w14:textId="77777777" w:rsidR="007B3C4A" w:rsidRDefault="007B3C4A">
            <w:pPr>
              <w:spacing w:after="0" w:line="240" w:lineRule="auto"/>
              <w:jc w:val="center"/>
              <w:rPr>
                <w:rFonts w:ascii="Times New Roman" w:hAnsi="Times New Roman"/>
                <w:b/>
                <w:bCs/>
                <w:color w:val="000000" w:themeColor="text1"/>
                <w:sz w:val="24"/>
                <w:szCs w:val="24"/>
              </w:rPr>
            </w:pPr>
          </w:p>
        </w:tc>
        <w:tc>
          <w:tcPr>
            <w:tcW w:w="845" w:type="pct"/>
            <w:vMerge/>
            <w:noWrap/>
            <w:vAlign w:val="center"/>
          </w:tcPr>
          <w:p w14:paraId="59095513" w14:textId="77777777" w:rsidR="007B3C4A" w:rsidRDefault="007B3C4A">
            <w:pPr>
              <w:suppressAutoHyphens/>
              <w:spacing w:after="0" w:line="240" w:lineRule="auto"/>
              <w:jc w:val="center"/>
              <w:rPr>
                <w:rFonts w:ascii="Times New Roman" w:hAnsi="Times New Roman"/>
                <w:bCs/>
                <w:iCs/>
                <w:color w:val="000000" w:themeColor="text1"/>
                <w:sz w:val="24"/>
                <w:szCs w:val="24"/>
              </w:rPr>
            </w:pPr>
          </w:p>
        </w:tc>
      </w:tr>
      <w:tr w:rsidR="007B3C4A" w14:paraId="29CECA83" w14:textId="77777777">
        <w:trPr>
          <w:trHeight w:val="23"/>
        </w:trPr>
        <w:tc>
          <w:tcPr>
            <w:tcW w:w="873" w:type="pct"/>
            <w:vMerge w:val="restart"/>
            <w:noWrap/>
          </w:tcPr>
          <w:p w14:paraId="7E01334D" w14:textId="77777777" w:rsidR="007B3C4A" w:rsidRDefault="003B1D61">
            <w:pPr>
              <w:spacing w:after="0" w:line="240" w:lineRule="auto"/>
              <w:rPr>
                <w:rFonts w:ascii="Times New Roman" w:hAnsi="Times New Roman"/>
                <w:b/>
                <w:bCs/>
                <w:color w:val="000000" w:themeColor="text1"/>
                <w:sz w:val="24"/>
                <w:szCs w:val="24"/>
              </w:rPr>
            </w:pPr>
            <w:r>
              <w:rPr>
                <w:rFonts w:ascii="Times New Roman" w:hAnsi="Times New Roman"/>
                <w:b/>
                <w:color w:val="000000" w:themeColor="text1"/>
                <w:sz w:val="24"/>
                <w:szCs w:val="24"/>
              </w:rPr>
              <w:t xml:space="preserve">Тема 3.1. </w:t>
            </w:r>
            <w:r>
              <w:rPr>
                <w:rFonts w:ascii="Times New Roman" w:hAnsi="Times New Roman"/>
                <w:color w:val="000000" w:themeColor="text1"/>
                <w:sz w:val="24"/>
                <w:szCs w:val="24"/>
              </w:rPr>
              <w:t>Административные правонарушения и административная ответственность</w:t>
            </w:r>
          </w:p>
        </w:tc>
        <w:tc>
          <w:tcPr>
            <w:tcW w:w="1769" w:type="pct"/>
            <w:noWrap/>
          </w:tcPr>
          <w:p w14:paraId="0F1A075D" w14:textId="77777777" w:rsidR="007B3C4A" w:rsidRDefault="003B1D61">
            <w:pPr>
              <w:widowControl w:val="0"/>
              <w:autoSpaceDE w:val="0"/>
              <w:autoSpaceDN w:val="0"/>
              <w:spacing w:after="0" w:line="240" w:lineRule="auto"/>
              <w:jc w:val="both"/>
              <w:rPr>
                <w:rFonts w:ascii="Times New Roman" w:hAnsi="Times New Roman"/>
                <w:color w:val="000000" w:themeColor="text1"/>
                <w:sz w:val="24"/>
                <w:szCs w:val="24"/>
              </w:rPr>
            </w:pPr>
            <w:r>
              <w:rPr>
                <w:rFonts w:ascii="Times New Roman" w:hAnsi="Times New Roman"/>
                <w:color w:val="000000" w:themeColor="text1"/>
                <w:spacing w:val="-2"/>
                <w:sz w:val="24"/>
                <w:szCs w:val="24"/>
              </w:rPr>
              <w:t xml:space="preserve">Понятие </w:t>
            </w:r>
            <w:r>
              <w:rPr>
                <w:rFonts w:ascii="Times New Roman" w:hAnsi="Times New Roman"/>
                <w:color w:val="000000" w:themeColor="text1"/>
                <w:spacing w:val="-1"/>
                <w:sz w:val="24"/>
                <w:szCs w:val="24"/>
              </w:rPr>
              <w:t xml:space="preserve">административного права. Субъекты административного права. Административные </w:t>
            </w:r>
            <w:r>
              <w:rPr>
                <w:rFonts w:ascii="Times New Roman" w:hAnsi="Times New Roman"/>
                <w:color w:val="000000" w:themeColor="text1"/>
                <w:sz w:val="24"/>
                <w:szCs w:val="24"/>
              </w:rPr>
              <w:t xml:space="preserve">правонарушения.  Понятие административной ответа ценности. </w:t>
            </w:r>
            <w:r>
              <w:rPr>
                <w:rFonts w:ascii="Times New Roman" w:hAnsi="Times New Roman"/>
                <w:color w:val="000000" w:themeColor="text1"/>
                <w:spacing w:val="-2"/>
                <w:sz w:val="24"/>
                <w:szCs w:val="24"/>
              </w:rPr>
              <w:t xml:space="preserve">Виды административных </w:t>
            </w:r>
            <w:r>
              <w:rPr>
                <w:rFonts w:ascii="Times New Roman" w:hAnsi="Times New Roman"/>
                <w:color w:val="000000" w:themeColor="text1"/>
                <w:spacing w:val="-1"/>
                <w:sz w:val="24"/>
                <w:szCs w:val="24"/>
              </w:rPr>
              <w:t>взысканий. Порядок наложения административных взы</w:t>
            </w:r>
            <w:r>
              <w:rPr>
                <w:rFonts w:ascii="Times New Roman" w:hAnsi="Times New Roman"/>
                <w:color w:val="000000" w:themeColor="text1"/>
                <w:sz w:val="24"/>
                <w:szCs w:val="24"/>
              </w:rPr>
              <w:t>сканий</w:t>
            </w:r>
          </w:p>
        </w:tc>
        <w:tc>
          <w:tcPr>
            <w:tcW w:w="590" w:type="pct"/>
            <w:noWrap/>
            <w:vAlign w:val="center"/>
          </w:tcPr>
          <w:p w14:paraId="74992DF5" w14:textId="77777777" w:rsidR="007B3C4A" w:rsidRDefault="003B1D61">
            <w:pPr>
              <w:spacing w:after="0" w:line="240" w:lineRule="auto"/>
              <w:jc w:val="center"/>
              <w:rPr>
                <w:rFonts w:ascii="Times New Roman" w:hAnsi="Times New Roman"/>
                <w:color w:val="000000" w:themeColor="text1"/>
                <w:sz w:val="24"/>
                <w:szCs w:val="24"/>
              </w:rPr>
            </w:pPr>
            <w:r>
              <w:rPr>
                <w:rFonts w:ascii="Times New Roman" w:hAnsi="Times New Roman"/>
                <w:color w:val="000000" w:themeColor="text1"/>
                <w:sz w:val="24"/>
                <w:szCs w:val="24"/>
              </w:rPr>
              <w:t>6</w:t>
            </w:r>
          </w:p>
        </w:tc>
        <w:tc>
          <w:tcPr>
            <w:tcW w:w="497" w:type="pct"/>
            <w:vMerge w:val="restart"/>
            <w:noWrap/>
            <w:vAlign w:val="center"/>
          </w:tcPr>
          <w:p w14:paraId="33851288" w14:textId="77777777" w:rsidR="007B3C4A" w:rsidRDefault="007B3C4A">
            <w:pPr>
              <w:spacing w:after="0" w:line="240" w:lineRule="auto"/>
              <w:jc w:val="center"/>
              <w:rPr>
                <w:rFonts w:ascii="Times New Roman" w:hAnsi="Times New Roman"/>
                <w:b/>
                <w:bCs/>
                <w:color w:val="000000" w:themeColor="text1"/>
                <w:sz w:val="24"/>
                <w:szCs w:val="24"/>
              </w:rPr>
            </w:pPr>
          </w:p>
        </w:tc>
        <w:tc>
          <w:tcPr>
            <w:tcW w:w="426" w:type="pct"/>
            <w:vMerge w:val="restart"/>
            <w:noWrap/>
            <w:vAlign w:val="center"/>
          </w:tcPr>
          <w:p w14:paraId="1324AF12" w14:textId="77777777" w:rsidR="007B3C4A" w:rsidRDefault="003B1D61">
            <w:pPr>
              <w:tabs>
                <w:tab w:val="left" w:pos="1760"/>
              </w:tabs>
              <w:spacing w:after="0" w:line="240" w:lineRule="auto"/>
              <w:ind w:right="-105"/>
              <w:jc w:val="center"/>
              <w:rPr>
                <w:rFonts w:ascii="Times New Roman" w:hAnsi="Times New Roman"/>
                <w:color w:val="000000" w:themeColor="text1"/>
                <w:sz w:val="24"/>
                <w:szCs w:val="24"/>
              </w:rPr>
            </w:pPr>
            <w:r>
              <w:rPr>
                <w:rFonts w:ascii="Times New Roman" w:hAnsi="Times New Roman"/>
                <w:color w:val="000000" w:themeColor="text1"/>
                <w:sz w:val="24"/>
                <w:szCs w:val="24"/>
              </w:rPr>
              <w:t>ОК 01</w:t>
            </w:r>
          </w:p>
          <w:p w14:paraId="015CF9D8" w14:textId="77777777" w:rsidR="007B3C4A" w:rsidRDefault="003B1D61">
            <w:pPr>
              <w:tabs>
                <w:tab w:val="left" w:pos="1760"/>
              </w:tabs>
              <w:spacing w:after="0" w:line="240" w:lineRule="auto"/>
              <w:ind w:right="-105"/>
              <w:jc w:val="center"/>
              <w:rPr>
                <w:rFonts w:ascii="Times New Roman" w:hAnsi="Times New Roman"/>
                <w:color w:val="000000" w:themeColor="text1"/>
                <w:sz w:val="24"/>
                <w:szCs w:val="24"/>
              </w:rPr>
            </w:pPr>
            <w:r>
              <w:rPr>
                <w:rFonts w:ascii="Times New Roman" w:hAnsi="Times New Roman"/>
                <w:color w:val="000000" w:themeColor="text1"/>
                <w:sz w:val="24"/>
                <w:szCs w:val="24"/>
              </w:rPr>
              <w:t>ОК 03</w:t>
            </w:r>
          </w:p>
          <w:p w14:paraId="66E97EB3" w14:textId="77777777" w:rsidR="007B3C4A" w:rsidRDefault="003B1D61">
            <w:pPr>
              <w:tabs>
                <w:tab w:val="left" w:pos="1760"/>
              </w:tabs>
              <w:spacing w:after="0" w:line="240" w:lineRule="auto"/>
              <w:ind w:right="-105"/>
              <w:jc w:val="center"/>
              <w:rPr>
                <w:rFonts w:ascii="Times New Roman" w:hAnsi="Times New Roman"/>
                <w:color w:val="000000" w:themeColor="text1"/>
                <w:sz w:val="24"/>
                <w:szCs w:val="24"/>
              </w:rPr>
            </w:pPr>
            <w:r>
              <w:rPr>
                <w:rFonts w:ascii="Times New Roman" w:hAnsi="Times New Roman"/>
                <w:color w:val="000000" w:themeColor="text1"/>
                <w:sz w:val="24"/>
                <w:szCs w:val="24"/>
              </w:rPr>
              <w:t>ОК 04</w:t>
            </w:r>
          </w:p>
          <w:p w14:paraId="26AE91D1" w14:textId="77777777" w:rsidR="007B3C4A" w:rsidRDefault="003B1D61">
            <w:pPr>
              <w:tabs>
                <w:tab w:val="left" w:pos="1760"/>
              </w:tabs>
              <w:spacing w:after="0" w:line="240" w:lineRule="auto"/>
              <w:ind w:right="-105"/>
              <w:jc w:val="center"/>
              <w:rPr>
                <w:rFonts w:ascii="Times New Roman" w:hAnsi="Times New Roman"/>
                <w:color w:val="000000" w:themeColor="text1"/>
                <w:sz w:val="24"/>
                <w:szCs w:val="24"/>
              </w:rPr>
            </w:pPr>
            <w:r>
              <w:rPr>
                <w:rFonts w:ascii="Times New Roman" w:hAnsi="Times New Roman"/>
                <w:color w:val="000000" w:themeColor="text1"/>
                <w:sz w:val="24"/>
                <w:szCs w:val="24"/>
              </w:rPr>
              <w:t>ПК 2.4</w:t>
            </w:r>
          </w:p>
          <w:p w14:paraId="121CB660" w14:textId="77777777" w:rsidR="007B3C4A" w:rsidRDefault="003B1D61">
            <w:pPr>
              <w:tabs>
                <w:tab w:val="left" w:pos="1760"/>
              </w:tabs>
              <w:spacing w:after="0" w:line="240" w:lineRule="auto"/>
              <w:ind w:right="-105"/>
              <w:jc w:val="center"/>
              <w:rPr>
                <w:rFonts w:ascii="Times New Roman" w:hAnsi="Times New Roman"/>
                <w:color w:val="000000" w:themeColor="text1"/>
                <w:sz w:val="24"/>
                <w:szCs w:val="24"/>
              </w:rPr>
            </w:pPr>
            <w:r>
              <w:rPr>
                <w:rFonts w:ascii="Times New Roman" w:hAnsi="Times New Roman"/>
                <w:color w:val="000000" w:themeColor="text1"/>
                <w:sz w:val="24"/>
                <w:szCs w:val="24"/>
              </w:rPr>
              <w:t>ПК 3.4</w:t>
            </w:r>
          </w:p>
          <w:p w14:paraId="728D443C" w14:textId="77777777" w:rsidR="007B3C4A" w:rsidRDefault="007B3C4A">
            <w:pPr>
              <w:spacing w:after="0" w:line="240" w:lineRule="auto"/>
              <w:jc w:val="center"/>
              <w:rPr>
                <w:rFonts w:ascii="Times New Roman" w:hAnsi="Times New Roman"/>
                <w:b/>
                <w:bCs/>
                <w:color w:val="000000" w:themeColor="text1"/>
                <w:sz w:val="24"/>
                <w:szCs w:val="24"/>
              </w:rPr>
            </w:pPr>
          </w:p>
        </w:tc>
        <w:tc>
          <w:tcPr>
            <w:tcW w:w="845" w:type="pct"/>
            <w:vMerge/>
            <w:noWrap/>
            <w:vAlign w:val="center"/>
          </w:tcPr>
          <w:p w14:paraId="307F96F4" w14:textId="77777777" w:rsidR="007B3C4A" w:rsidRDefault="007B3C4A">
            <w:pPr>
              <w:suppressAutoHyphens/>
              <w:spacing w:after="0" w:line="240" w:lineRule="auto"/>
              <w:jc w:val="center"/>
              <w:rPr>
                <w:rFonts w:ascii="Times New Roman" w:hAnsi="Times New Roman"/>
                <w:bCs/>
                <w:iCs/>
                <w:color w:val="000000" w:themeColor="text1"/>
                <w:sz w:val="24"/>
                <w:szCs w:val="24"/>
              </w:rPr>
            </w:pPr>
          </w:p>
        </w:tc>
      </w:tr>
      <w:tr w:rsidR="007B3C4A" w14:paraId="42F5CCED" w14:textId="77777777">
        <w:trPr>
          <w:trHeight w:val="23"/>
        </w:trPr>
        <w:tc>
          <w:tcPr>
            <w:tcW w:w="873" w:type="pct"/>
            <w:vMerge/>
            <w:noWrap/>
          </w:tcPr>
          <w:p w14:paraId="7D3BBC15" w14:textId="77777777" w:rsidR="007B3C4A" w:rsidRDefault="007B3C4A">
            <w:pPr>
              <w:spacing w:after="0" w:line="240" w:lineRule="auto"/>
              <w:rPr>
                <w:rFonts w:ascii="Times New Roman" w:hAnsi="Times New Roman"/>
                <w:b/>
                <w:bCs/>
                <w:color w:val="000000" w:themeColor="text1"/>
                <w:sz w:val="24"/>
                <w:szCs w:val="24"/>
              </w:rPr>
            </w:pPr>
          </w:p>
        </w:tc>
        <w:tc>
          <w:tcPr>
            <w:tcW w:w="1769" w:type="pct"/>
            <w:noWrap/>
          </w:tcPr>
          <w:p w14:paraId="77AB702E" w14:textId="77777777" w:rsidR="007B3C4A" w:rsidRDefault="003B1D61">
            <w:pPr>
              <w:spacing w:after="0" w:line="240" w:lineRule="auto"/>
              <w:rPr>
                <w:rFonts w:ascii="Times New Roman" w:hAnsi="Times New Roman"/>
                <w:b/>
                <w:color w:val="000000" w:themeColor="text1"/>
                <w:sz w:val="24"/>
                <w:szCs w:val="24"/>
              </w:rPr>
            </w:pPr>
            <w:r>
              <w:rPr>
                <w:rFonts w:ascii="Times New Roman" w:hAnsi="Times New Roman"/>
                <w:b/>
                <w:color w:val="000000" w:themeColor="text1"/>
                <w:sz w:val="24"/>
                <w:szCs w:val="24"/>
              </w:rPr>
              <w:t>Практическаяработа№6</w:t>
            </w:r>
          </w:p>
          <w:p w14:paraId="06FB8CFA" w14:textId="77777777" w:rsidR="007B3C4A" w:rsidRDefault="003B1D61">
            <w:pPr>
              <w:widowControl w:val="0"/>
              <w:autoSpaceDE w:val="0"/>
              <w:autoSpaceDN w:val="0"/>
              <w:spacing w:after="0" w:line="240" w:lineRule="auto"/>
              <w:rPr>
                <w:rFonts w:ascii="Times New Roman" w:hAnsi="Times New Roman"/>
                <w:color w:val="000000" w:themeColor="text1"/>
                <w:sz w:val="24"/>
                <w:szCs w:val="24"/>
              </w:rPr>
            </w:pPr>
            <w:r>
              <w:rPr>
                <w:rFonts w:ascii="Times New Roman" w:hAnsi="Times New Roman"/>
                <w:color w:val="000000" w:themeColor="text1"/>
                <w:spacing w:val="-7"/>
                <w:sz w:val="24"/>
                <w:szCs w:val="24"/>
              </w:rPr>
              <w:t xml:space="preserve">Решение задач по </w:t>
            </w:r>
            <w:r>
              <w:rPr>
                <w:rFonts w:ascii="Times New Roman" w:hAnsi="Times New Roman"/>
                <w:color w:val="000000" w:themeColor="text1"/>
                <w:spacing w:val="-6"/>
                <w:sz w:val="24"/>
                <w:szCs w:val="24"/>
              </w:rPr>
              <w:t>административному праву</w:t>
            </w:r>
          </w:p>
        </w:tc>
        <w:tc>
          <w:tcPr>
            <w:tcW w:w="590" w:type="pct"/>
            <w:noWrap/>
            <w:vAlign w:val="center"/>
          </w:tcPr>
          <w:p w14:paraId="7B5BF476" w14:textId="77777777" w:rsidR="007B3C4A" w:rsidRDefault="003B1D61">
            <w:pPr>
              <w:spacing w:after="0" w:line="240" w:lineRule="auto"/>
              <w:jc w:val="center"/>
              <w:rPr>
                <w:rFonts w:ascii="Times New Roman" w:hAnsi="Times New Roman"/>
                <w:color w:val="000000" w:themeColor="text1"/>
                <w:sz w:val="24"/>
                <w:szCs w:val="24"/>
              </w:rPr>
            </w:pPr>
            <w:r>
              <w:rPr>
                <w:rFonts w:ascii="Times New Roman" w:hAnsi="Times New Roman"/>
                <w:color w:val="000000" w:themeColor="text1"/>
                <w:sz w:val="24"/>
                <w:szCs w:val="24"/>
              </w:rPr>
              <w:t>2</w:t>
            </w:r>
          </w:p>
        </w:tc>
        <w:tc>
          <w:tcPr>
            <w:tcW w:w="497" w:type="pct"/>
            <w:vMerge/>
            <w:noWrap/>
            <w:vAlign w:val="center"/>
          </w:tcPr>
          <w:p w14:paraId="11BE4210" w14:textId="77777777" w:rsidR="007B3C4A" w:rsidRDefault="007B3C4A">
            <w:pPr>
              <w:spacing w:after="0" w:line="240" w:lineRule="auto"/>
              <w:jc w:val="center"/>
              <w:rPr>
                <w:rFonts w:ascii="Times New Roman" w:hAnsi="Times New Roman"/>
                <w:b/>
                <w:bCs/>
                <w:color w:val="000000" w:themeColor="text1"/>
                <w:sz w:val="24"/>
                <w:szCs w:val="24"/>
              </w:rPr>
            </w:pPr>
          </w:p>
        </w:tc>
        <w:tc>
          <w:tcPr>
            <w:tcW w:w="426" w:type="pct"/>
            <w:vMerge/>
            <w:noWrap/>
            <w:vAlign w:val="center"/>
          </w:tcPr>
          <w:p w14:paraId="4AF92891" w14:textId="77777777" w:rsidR="007B3C4A" w:rsidRDefault="007B3C4A">
            <w:pPr>
              <w:spacing w:after="0" w:line="240" w:lineRule="auto"/>
              <w:jc w:val="center"/>
              <w:rPr>
                <w:rFonts w:ascii="Times New Roman" w:hAnsi="Times New Roman"/>
                <w:b/>
                <w:bCs/>
                <w:color w:val="000000" w:themeColor="text1"/>
                <w:sz w:val="24"/>
                <w:szCs w:val="24"/>
              </w:rPr>
            </w:pPr>
          </w:p>
        </w:tc>
        <w:tc>
          <w:tcPr>
            <w:tcW w:w="845" w:type="pct"/>
            <w:vMerge/>
            <w:noWrap/>
            <w:vAlign w:val="center"/>
          </w:tcPr>
          <w:p w14:paraId="53962AD3" w14:textId="77777777" w:rsidR="007B3C4A" w:rsidRDefault="007B3C4A">
            <w:pPr>
              <w:suppressAutoHyphens/>
              <w:spacing w:after="0" w:line="240" w:lineRule="auto"/>
              <w:jc w:val="center"/>
              <w:rPr>
                <w:rFonts w:ascii="Times New Roman" w:hAnsi="Times New Roman"/>
                <w:bCs/>
                <w:iCs/>
                <w:color w:val="000000" w:themeColor="text1"/>
                <w:sz w:val="24"/>
                <w:szCs w:val="24"/>
              </w:rPr>
            </w:pPr>
          </w:p>
        </w:tc>
      </w:tr>
      <w:tr w:rsidR="007B3C4A" w14:paraId="61023015" w14:textId="77777777">
        <w:trPr>
          <w:trHeight w:val="23"/>
        </w:trPr>
        <w:tc>
          <w:tcPr>
            <w:tcW w:w="873" w:type="pct"/>
            <w:vMerge/>
            <w:noWrap/>
          </w:tcPr>
          <w:p w14:paraId="6AC365A1" w14:textId="77777777" w:rsidR="007B3C4A" w:rsidRDefault="007B3C4A">
            <w:pPr>
              <w:spacing w:after="0" w:line="240" w:lineRule="auto"/>
              <w:rPr>
                <w:rFonts w:ascii="Times New Roman" w:hAnsi="Times New Roman"/>
                <w:b/>
                <w:bCs/>
                <w:color w:val="000000" w:themeColor="text1"/>
                <w:sz w:val="24"/>
                <w:szCs w:val="24"/>
              </w:rPr>
            </w:pPr>
          </w:p>
        </w:tc>
        <w:tc>
          <w:tcPr>
            <w:tcW w:w="1769" w:type="pct"/>
            <w:noWrap/>
          </w:tcPr>
          <w:p w14:paraId="651EC0E8" w14:textId="77777777" w:rsidR="007B3C4A" w:rsidRDefault="003B1D61">
            <w:pPr>
              <w:spacing w:after="0" w:line="240" w:lineRule="auto"/>
              <w:rPr>
                <w:rFonts w:ascii="Times New Roman" w:hAnsi="Times New Roman"/>
                <w:b/>
                <w:color w:val="000000" w:themeColor="text1"/>
                <w:sz w:val="24"/>
                <w:szCs w:val="24"/>
              </w:rPr>
            </w:pPr>
            <w:r>
              <w:rPr>
                <w:rFonts w:ascii="Times New Roman" w:hAnsi="Times New Roman"/>
                <w:b/>
                <w:color w:val="000000" w:themeColor="text1"/>
                <w:sz w:val="24"/>
                <w:szCs w:val="24"/>
              </w:rPr>
              <w:t>Самостоятельная работа обучающихся</w:t>
            </w:r>
          </w:p>
          <w:p w14:paraId="67DB61F1" w14:textId="77777777" w:rsidR="007B3C4A" w:rsidRDefault="003B1D61">
            <w:pPr>
              <w:spacing w:after="0" w:line="240" w:lineRule="auto"/>
              <w:jc w:val="both"/>
              <w:rPr>
                <w:rFonts w:ascii="Times New Roman" w:hAnsi="Times New Roman"/>
                <w:b/>
                <w:color w:val="000000" w:themeColor="text1"/>
                <w:sz w:val="24"/>
                <w:szCs w:val="24"/>
              </w:rPr>
            </w:pPr>
            <w:r>
              <w:rPr>
                <w:rFonts w:ascii="Times New Roman" w:hAnsi="Times New Roman"/>
                <w:color w:val="000000" w:themeColor="text1"/>
                <w:sz w:val="24"/>
                <w:szCs w:val="24"/>
              </w:rPr>
              <w:t xml:space="preserve">повторная работа над учебным материалом (учебника, дополнительной литературы, аудио-и видеозаписей) по темам, определённым </w:t>
            </w:r>
            <w:proofErr w:type="spellStart"/>
            <w:r>
              <w:rPr>
                <w:rFonts w:ascii="Times New Roman" w:hAnsi="Times New Roman"/>
                <w:color w:val="000000" w:themeColor="text1"/>
                <w:sz w:val="24"/>
                <w:szCs w:val="24"/>
              </w:rPr>
              <w:t>преподавателем;изучение</w:t>
            </w:r>
            <w:proofErr w:type="spellEnd"/>
            <w:r>
              <w:rPr>
                <w:rFonts w:ascii="Times New Roman" w:hAnsi="Times New Roman"/>
                <w:color w:val="000000" w:themeColor="text1"/>
                <w:sz w:val="24"/>
                <w:szCs w:val="24"/>
              </w:rPr>
              <w:t xml:space="preserve"> с использованием компьютерных учебных программ и Интернет. Уголовного кодекса РФ, кодекс РФ об административных правонарушениях</w:t>
            </w:r>
          </w:p>
        </w:tc>
        <w:tc>
          <w:tcPr>
            <w:tcW w:w="590" w:type="pct"/>
            <w:noWrap/>
            <w:vAlign w:val="center"/>
          </w:tcPr>
          <w:p w14:paraId="66493656" w14:textId="77777777" w:rsidR="007B3C4A" w:rsidRDefault="003B1D61">
            <w:pPr>
              <w:spacing w:after="0" w:line="240" w:lineRule="auto"/>
              <w:jc w:val="center"/>
              <w:rPr>
                <w:rFonts w:ascii="Times New Roman" w:hAnsi="Times New Roman"/>
                <w:color w:val="000000" w:themeColor="text1"/>
                <w:sz w:val="24"/>
                <w:szCs w:val="24"/>
              </w:rPr>
            </w:pPr>
            <w:r>
              <w:rPr>
                <w:rFonts w:ascii="Times New Roman" w:hAnsi="Times New Roman"/>
                <w:color w:val="000000" w:themeColor="text1"/>
                <w:sz w:val="24"/>
                <w:szCs w:val="24"/>
              </w:rPr>
              <w:t>3</w:t>
            </w:r>
          </w:p>
        </w:tc>
        <w:tc>
          <w:tcPr>
            <w:tcW w:w="497" w:type="pct"/>
            <w:vMerge/>
            <w:noWrap/>
            <w:vAlign w:val="center"/>
          </w:tcPr>
          <w:p w14:paraId="21B66EA4" w14:textId="77777777" w:rsidR="007B3C4A" w:rsidRDefault="007B3C4A">
            <w:pPr>
              <w:spacing w:after="0" w:line="240" w:lineRule="auto"/>
              <w:jc w:val="center"/>
              <w:rPr>
                <w:rFonts w:ascii="Times New Roman" w:hAnsi="Times New Roman"/>
                <w:b/>
                <w:bCs/>
                <w:color w:val="000000" w:themeColor="text1"/>
                <w:sz w:val="24"/>
                <w:szCs w:val="24"/>
              </w:rPr>
            </w:pPr>
          </w:p>
        </w:tc>
        <w:tc>
          <w:tcPr>
            <w:tcW w:w="426" w:type="pct"/>
            <w:vMerge/>
            <w:noWrap/>
            <w:vAlign w:val="center"/>
          </w:tcPr>
          <w:p w14:paraId="6EBF448B" w14:textId="77777777" w:rsidR="007B3C4A" w:rsidRDefault="007B3C4A">
            <w:pPr>
              <w:spacing w:after="0" w:line="240" w:lineRule="auto"/>
              <w:jc w:val="center"/>
              <w:rPr>
                <w:rFonts w:ascii="Times New Roman" w:hAnsi="Times New Roman"/>
                <w:b/>
                <w:bCs/>
                <w:color w:val="000000" w:themeColor="text1"/>
                <w:sz w:val="24"/>
                <w:szCs w:val="24"/>
              </w:rPr>
            </w:pPr>
          </w:p>
        </w:tc>
        <w:tc>
          <w:tcPr>
            <w:tcW w:w="845" w:type="pct"/>
            <w:vMerge/>
            <w:noWrap/>
            <w:vAlign w:val="center"/>
          </w:tcPr>
          <w:p w14:paraId="3AB586D3" w14:textId="77777777" w:rsidR="007B3C4A" w:rsidRDefault="007B3C4A">
            <w:pPr>
              <w:suppressAutoHyphens/>
              <w:spacing w:after="0" w:line="240" w:lineRule="auto"/>
              <w:jc w:val="center"/>
              <w:rPr>
                <w:rFonts w:ascii="Times New Roman" w:hAnsi="Times New Roman"/>
                <w:bCs/>
                <w:iCs/>
                <w:color w:val="000000" w:themeColor="text1"/>
                <w:sz w:val="24"/>
                <w:szCs w:val="24"/>
              </w:rPr>
            </w:pPr>
          </w:p>
        </w:tc>
      </w:tr>
      <w:tr w:rsidR="007B3C4A" w14:paraId="56253E52" w14:textId="77777777">
        <w:trPr>
          <w:trHeight w:val="23"/>
        </w:trPr>
        <w:tc>
          <w:tcPr>
            <w:tcW w:w="2642" w:type="pct"/>
            <w:gridSpan w:val="2"/>
            <w:noWrap/>
            <w:vAlign w:val="center"/>
          </w:tcPr>
          <w:p w14:paraId="2BFB70E5" w14:textId="77777777" w:rsidR="007B3C4A" w:rsidRDefault="003B1D61">
            <w:pPr>
              <w:suppressAutoHyphens/>
              <w:spacing w:after="0" w:line="240" w:lineRule="auto"/>
              <w:rPr>
                <w:rFonts w:ascii="Times New Roman" w:hAnsi="Times New Roman"/>
                <w:b/>
                <w:color w:val="000000" w:themeColor="text1"/>
                <w:sz w:val="24"/>
                <w:szCs w:val="24"/>
                <w:lang w:eastAsia="en-US"/>
              </w:rPr>
            </w:pPr>
            <w:r>
              <w:rPr>
                <w:rFonts w:ascii="Times New Roman" w:hAnsi="Times New Roman"/>
                <w:b/>
                <w:color w:val="000000" w:themeColor="text1"/>
                <w:sz w:val="24"/>
                <w:szCs w:val="24"/>
              </w:rPr>
              <w:t>Промежуточная аттестация в форме дифференцированного зачета</w:t>
            </w:r>
          </w:p>
        </w:tc>
        <w:tc>
          <w:tcPr>
            <w:tcW w:w="590" w:type="pct"/>
            <w:noWrap/>
            <w:vAlign w:val="center"/>
          </w:tcPr>
          <w:p w14:paraId="6826BDCE" w14:textId="77777777" w:rsidR="007B3C4A" w:rsidRDefault="003B1D61">
            <w:pPr>
              <w:spacing w:after="0" w:line="240" w:lineRule="auto"/>
              <w:jc w:val="center"/>
              <w:rPr>
                <w:rFonts w:ascii="Times New Roman" w:hAnsi="Times New Roman"/>
                <w:b/>
                <w:i/>
                <w:color w:val="000000" w:themeColor="text1"/>
                <w:sz w:val="24"/>
                <w:szCs w:val="24"/>
              </w:rPr>
            </w:pPr>
            <w:r>
              <w:rPr>
                <w:rFonts w:ascii="Times New Roman" w:hAnsi="Times New Roman"/>
                <w:b/>
                <w:i/>
                <w:color w:val="000000" w:themeColor="text1"/>
                <w:sz w:val="24"/>
                <w:szCs w:val="24"/>
              </w:rPr>
              <w:t>2</w:t>
            </w:r>
          </w:p>
        </w:tc>
        <w:tc>
          <w:tcPr>
            <w:tcW w:w="497" w:type="pct"/>
            <w:noWrap/>
            <w:vAlign w:val="center"/>
          </w:tcPr>
          <w:p w14:paraId="314C8604" w14:textId="77777777" w:rsidR="007B3C4A" w:rsidRDefault="007B3C4A">
            <w:pPr>
              <w:spacing w:after="0" w:line="240" w:lineRule="auto"/>
              <w:jc w:val="center"/>
              <w:rPr>
                <w:rFonts w:ascii="Times New Roman" w:hAnsi="Times New Roman"/>
                <w:b/>
                <w:i/>
                <w:color w:val="000000" w:themeColor="text1"/>
                <w:sz w:val="24"/>
                <w:szCs w:val="24"/>
              </w:rPr>
            </w:pPr>
          </w:p>
        </w:tc>
        <w:tc>
          <w:tcPr>
            <w:tcW w:w="426" w:type="pct"/>
            <w:noWrap/>
            <w:vAlign w:val="center"/>
          </w:tcPr>
          <w:p w14:paraId="5FBE1CCB" w14:textId="77777777" w:rsidR="007B3C4A" w:rsidRDefault="007B3C4A">
            <w:pPr>
              <w:spacing w:after="0" w:line="240" w:lineRule="auto"/>
              <w:jc w:val="center"/>
              <w:rPr>
                <w:rFonts w:ascii="Times New Roman" w:hAnsi="Times New Roman"/>
                <w:b/>
                <w:i/>
                <w:color w:val="000000" w:themeColor="text1"/>
                <w:sz w:val="24"/>
                <w:szCs w:val="24"/>
              </w:rPr>
            </w:pPr>
          </w:p>
        </w:tc>
        <w:tc>
          <w:tcPr>
            <w:tcW w:w="845" w:type="pct"/>
            <w:noWrap/>
            <w:vAlign w:val="center"/>
          </w:tcPr>
          <w:p w14:paraId="1B6393AE" w14:textId="77777777" w:rsidR="007B3C4A" w:rsidRDefault="007B3C4A">
            <w:pPr>
              <w:suppressAutoHyphens/>
              <w:spacing w:after="0" w:line="240" w:lineRule="auto"/>
              <w:jc w:val="center"/>
              <w:rPr>
                <w:rFonts w:ascii="Times New Roman" w:hAnsi="Times New Roman"/>
                <w:bCs/>
                <w:iCs/>
                <w:color w:val="000000" w:themeColor="text1"/>
                <w:sz w:val="24"/>
                <w:szCs w:val="24"/>
              </w:rPr>
            </w:pPr>
          </w:p>
        </w:tc>
      </w:tr>
      <w:tr w:rsidR="007B3C4A" w14:paraId="064E70EE" w14:textId="77777777">
        <w:trPr>
          <w:trHeight w:val="23"/>
        </w:trPr>
        <w:tc>
          <w:tcPr>
            <w:tcW w:w="2642" w:type="pct"/>
            <w:gridSpan w:val="2"/>
            <w:noWrap/>
            <w:vAlign w:val="center"/>
          </w:tcPr>
          <w:p w14:paraId="6DD4ADE6" w14:textId="77777777" w:rsidR="007B3C4A" w:rsidRDefault="003B1D61">
            <w:pPr>
              <w:spacing w:after="0" w:line="240" w:lineRule="auto"/>
              <w:rPr>
                <w:rFonts w:ascii="Times New Roman" w:hAnsi="Times New Roman"/>
                <w:b/>
                <w:color w:val="000000" w:themeColor="text1"/>
                <w:sz w:val="24"/>
                <w:szCs w:val="24"/>
                <w:lang w:eastAsia="en-US"/>
              </w:rPr>
            </w:pPr>
            <w:r>
              <w:rPr>
                <w:rFonts w:ascii="Times New Roman" w:hAnsi="Times New Roman"/>
                <w:b/>
                <w:bCs/>
                <w:color w:val="000000" w:themeColor="text1"/>
                <w:sz w:val="24"/>
                <w:szCs w:val="24"/>
              </w:rPr>
              <w:t>Всего:</w:t>
            </w:r>
          </w:p>
        </w:tc>
        <w:tc>
          <w:tcPr>
            <w:tcW w:w="590" w:type="pct"/>
            <w:noWrap/>
            <w:vAlign w:val="center"/>
          </w:tcPr>
          <w:p w14:paraId="13202FCB" w14:textId="77777777" w:rsidR="007B3C4A" w:rsidRDefault="003B1D61">
            <w:pPr>
              <w:spacing w:after="0" w:line="240" w:lineRule="auto"/>
              <w:jc w:val="center"/>
              <w:rPr>
                <w:rFonts w:ascii="Times New Roman" w:hAnsi="Times New Roman"/>
                <w:b/>
                <w:bCs/>
                <w:color w:val="000000" w:themeColor="text1"/>
                <w:sz w:val="24"/>
                <w:szCs w:val="24"/>
              </w:rPr>
            </w:pPr>
            <w:r>
              <w:rPr>
                <w:rFonts w:ascii="Times New Roman" w:hAnsi="Times New Roman"/>
                <w:b/>
                <w:bCs/>
                <w:color w:val="000000" w:themeColor="text1"/>
                <w:sz w:val="24"/>
                <w:szCs w:val="24"/>
              </w:rPr>
              <w:t>72</w:t>
            </w:r>
          </w:p>
        </w:tc>
        <w:tc>
          <w:tcPr>
            <w:tcW w:w="497" w:type="pct"/>
            <w:noWrap/>
            <w:vAlign w:val="center"/>
          </w:tcPr>
          <w:p w14:paraId="54D62D20" w14:textId="77777777" w:rsidR="007B3C4A" w:rsidRDefault="007B3C4A">
            <w:pPr>
              <w:spacing w:after="0" w:line="240" w:lineRule="auto"/>
              <w:jc w:val="center"/>
              <w:rPr>
                <w:rFonts w:ascii="Times New Roman" w:hAnsi="Times New Roman"/>
                <w:b/>
                <w:bCs/>
                <w:i/>
                <w:color w:val="000000" w:themeColor="text1"/>
                <w:sz w:val="24"/>
                <w:szCs w:val="24"/>
              </w:rPr>
            </w:pPr>
          </w:p>
        </w:tc>
        <w:tc>
          <w:tcPr>
            <w:tcW w:w="426" w:type="pct"/>
            <w:noWrap/>
            <w:vAlign w:val="center"/>
          </w:tcPr>
          <w:p w14:paraId="378E0F2D" w14:textId="77777777" w:rsidR="007B3C4A" w:rsidRDefault="007B3C4A">
            <w:pPr>
              <w:spacing w:after="0" w:line="240" w:lineRule="auto"/>
              <w:jc w:val="center"/>
              <w:rPr>
                <w:rFonts w:ascii="Times New Roman" w:hAnsi="Times New Roman"/>
                <w:b/>
                <w:bCs/>
                <w:i/>
                <w:color w:val="000000" w:themeColor="text1"/>
                <w:sz w:val="24"/>
                <w:szCs w:val="24"/>
              </w:rPr>
            </w:pPr>
          </w:p>
        </w:tc>
        <w:tc>
          <w:tcPr>
            <w:tcW w:w="845" w:type="pct"/>
            <w:noWrap/>
            <w:vAlign w:val="center"/>
          </w:tcPr>
          <w:p w14:paraId="5FE8F010" w14:textId="77777777" w:rsidR="007B3C4A" w:rsidRDefault="007B3C4A">
            <w:pPr>
              <w:suppressAutoHyphens/>
              <w:spacing w:after="0" w:line="240" w:lineRule="auto"/>
              <w:jc w:val="center"/>
              <w:rPr>
                <w:rFonts w:ascii="Times New Roman" w:hAnsi="Times New Roman"/>
                <w:bCs/>
                <w:iCs/>
                <w:color w:val="000000" w:themeColor="text1"/>
                <w:sz w:val="24"/>
                <w:szCs w:val="24"/>
              </w:rPr>
            </w:pPr>
          </w:p>
        </w:tc>
      </w:tr>
    </w:tbl>
    <w:p w14:paraId="0A4F0925" w14:textId="77777777" w:rsidR="007B3C4A" w:rsidRDefault="007B3C4A">
      <w:pPr>
        <w:suppressAutoHyphens/>
        <w:spacing w:after="0" w:line="240" w:lineRule="auto"/>
        <w:jc w:val="both"/>
        <w:rPr>
          <w:rFonts w:ascii="Times New Roman" w:hAnsi="Times New Roman"/>
          <w:i/>
          <w:color w:val="000000" w:themeColor="text1"/>
          <w:sz w:val="24"/>
          <w:szCs w:val="24"/>
        </w:rPr>
      </w:pPr>
    </w:p>
    <w:p w14:paraId="151E8A24" w14:textId="77777777" w:rsidR="007B3C4A" w:rsidRDefault="007B3C4A">
      <w:pPr>
        <w:spacing w:after="0" w:line="240" w:lineRule="auto"/>
        <w:ind w:firstLine="709"/>
        <w:rPr>
          <w:rFonts w:ascii="Times New Roman" w:hAnsi="Times New Roman"/>
          <w:i/>
          <w:color w:val="000000" w:themeColor="text1"/>
          <w:sz w:val="24"/>
          <w:szCs w:val="24"/>
        </w:rPr>
        <w:sectPr w:rsidR="007B3C4A">
          <w:pgSz w:w="16840" w:h="11907" w:orient="landscape"/>
          <w:pgMar w:top="851" w:right="1134" w:bottom="851" w:left="992" w:header="709" w:footer="709" w:gutter="0"/>
          <w:cols w:space="720"/>
        </w:sectPr>
      </w:pPr>
    </w:p>
    <w:p w14:paraId="4FA6354F" w14:textId="77777777" w:rsidR="007B3C4A" w:rsidRDefault="003B1D61">
      <w:pPr>
        <w:pStyle w:val="1"/>
        <w:numPr>
          <w:ilvl w:val="0"/>
          <w:numId w:val="55"/>
        </w:numPr>
        <w:spacing w:before="0" w:after="0"/>
        <w:ind w:left="0" w:firstLine="0"/>
        <w:jc w:val="center"/>
        <w:rPr>
          <w:rStyle w:val="10"/>
          <w:b/>
          <w:bCs/>
          <w:color w:val="000000" w:themeColor="text1"/>
        </w:rPr>
      </w:pPr>
      <w:r>
        <w:rPr>
          <w:rStyle w:val="10"/>
          <w:b/>
          <w:bCs/>
          <w:color w:val="000000" w:themeColor="text1"/>
        </w:rPr>
        <w:lastRenderedPageBreak/>
        <w:t>УСЛОВИЯ РЕАЛИЗАЦИИ УЧЕБНОЙ ДИСЦИПЛИНЫ</w:t>
      </w:r>
    </w:p>
    <w:p w14:paraId="3657F450" w14:textId="77777777" w:rsidR="007B3C4A" w:rsidRDefault="007B3C4A">
      <w:pPr>
        <w:suppressAutoHyphens/>
        <w:spacing w:after="0" w:line="240" w:lineRule="auto"/>
        <w:ind w:firstLine="709"/>
        <w:jc w:val="both"/>
        <w:rPr>
          <w:rFonts w:ascii="Times New Roman" w:hAnsi="Times New Roman"/>
          <w:b/>
          <w:bCs/>
          <w:color w:val="000000" w:themeColor="text1"/>
          <w:sz w:val="24"/>
          <w:szCs w:val="24"/>
        </w:rPr>
      </w:pPr>
    </w:p>
    <w:p w14:paraId="67446804" w14:textId="77777777" w:rsidR="007B3C4A" w:rsidRDefault="003B1D61">
      <w:pPr>
        <w:suppressAutoHyphens/>
        <w:spacing w:after="0" w:line="240" w:lineRule="auto"/>
        <w:ind w:firstLine="709"/>
        <w:jc w:val="both"/>
        <w:rPr>
          <w:rFonts w:ascii="Times New Roman" w:hAnsi="Times New Roman"/>
          <w:b/>
          <w:bCs/>
          <w:color w:val="000000" w:themeColor="text1"/>
          <w:sz w:val="24"/>
          <w:szCs w:val="24"/>
        </w:rPr>
      </w:pPr>
      <w:r>
        <w:rPr>
          <w:rFonts w:ascii="Times New Roman" w:hAnsi="Times New Roman"/>
          <w:b/>
          <w:bCs/>
          <w:color w:val="000000" w:themeColor="text1"/>
          <w:sz w:val="24"/>
          <w:szCs w:val="24"/>
        </w:rPr>
        <w:t>3.1. Для реализации программы учебной дисциплины должны быть предусмотрены следующие специальные помещения:</w:t>
      </w:r>
    </w:p>
    <w:p w14:paraId="4657622E" w14:textId="77777777" w:rsidR="007B3C4A" w:rsidRDefault="003B1D61">
      <w:pPr>
        <w:pBdr>
          <w:top w:val="none" w:sz="0" w:space="0" w:color="E5E5E5"/>
          <w:left w:val="none" w:sz="0" w:space="0" w:color="E5E5E5"/>
          <w:bottom w:val="none" w:sz="0" w:space="0" w:color="E5E5E5"/>
          <w:right w:val="none" w:sz="0" w:space="0" w:color="E5E5E5"/>
        </w:pBdr>
        <w:shd w:val="clear" w:color="auto" w:fill="FFFFFF"/>
        <w:tabs>
          <w:tab w:val="left" w:pos="0"/>
        </w:tabs>
        <w:spacing w:after="0" w:line="240" w:lineRule="auto"/>
        <w:ind w:right="150" w:firstLineChars="275" w:firstLine="660"/>
        <w:jc w:val="both"/>
        <w:rPr>
          <w:rFonts w:ascii="Times New Roman" w:hAnsi="Times New Roman"/>
          <w:i/>
          <w:iCs/>
          <w:color w:val="000000" w:themeColor="text1"/>
          <w:sz w:val="24"/>
          <w:szCs w:val="24"/>
        </w:rPr>
      </w:pPr>
      <w:r>
        <w:rPr>
          <w:rFonts w:ascii="Times New Roman" w:hAnsi="Times New Roman"/>
          <w:bCs/>
          <w:color w:val="000000" w:themeColor="text1"/>
          <w:sz w:val="24"/>
          <w:szCs w:val="24"/>
        </w:rPr>
        <w:t>Кабинет</w:t>
      </w:r>
      <w:r>
        <w:rPr>
          <w:rFonts w:ascii="Times New Roman" w:hAnsi="Times New Roman"/>
          <w:bCs/>
          <w:i/>
          <w:color w:val="000000" w:themeColor="text1"/>
          <w:sz w:val="24"/>
          <w:szCs w:val="24"/>
        </w:rPr>
        <w:t xml:space="preserve"> «407»</w:t>
      </w:r>
      <w:r>
        <w:rPr>
          <w:rFonts w:ascii="Times New Roman" w:hAnsi="Times New Roman"/>
          <w:color w:val="000000" w:themeColor="text1"/>
          <w:sz w:val="24"/>
          <w:szCs w:val="24"/>
          <w:lang w:eastAsia="en-US"/>
        </w:rPr>
        <w:t xml:space="preserve">, </w:t>
      </w:r>
      <w:r>
        <w:rPr>
          <w:rFonts w:ascii="Times New Roman" w:hAnsi="Times New Roman"/>
          <w:bCs/>
          <w:color w:val="000000" w:themeColor="text1"/>
          <w:sz w:val="24"/>
          <w:szCs w:val="24"/>
        </w:rPr>
        <w:t xml:space="preserve">оснащенный в соответствии с п. 6.1.2.1 образовательной программы по </w:t>
      </w:r>
      <w:r>
        <w:rPr>
          <w:rFonts w:ascii="Times New Roman" w:hAnsi="Times New Roman"/>
          <w:bCs/>
          <w:i/>
          <w:color w:val="000000" w:themeColor="text1"/>
          <w:sz w:val="24"/>
          <w:szCs w:val="24"/>
        </w:rPr>
        <w:t xml:space="preserve">специальности </w:t>
      </w:r>
      <w:r>
        <w:rPr>
          <w:rFonts w:ascii="Times New Roman" w:hAnsi="Times New Roman"/>
          <w:i/>
          <w:iCs/>
          <w:color w:val="000000" w:themeColor="text1"/>
          <w:sz w:val="24"/>
          <w:szCs w:val="24"/>
          <w:shd w:val="clear" w:color="auto" w:fill="FFFFFF"/>
          <w:lang w:eastAsia="zh-CN"/>
        </w:rPr>
        <w:t xml:space="preserve">22.02.06 </w:t>
      </w:r>
      <w:r>
        <w:rPr>
          <w:rFonts w:ascii="Times New Roman" w:hAnsi="Times New Roman"/>
          <w:i/>
          <w:iCs/>
          <w:color w:val="000000" w:themeColor="text1"/>
          <w:sz w:val="24"/>
          <w:szCs w:val="24"/>
          <w:shd w:val="clear" w:color="auto" w:fill="FFFFFF"/>
        </w:rPr>
        <w:t>Сварочное производство</w:t>
      </w:r>
    </w:p>
    <w:p w14:paraId="215E5ACD" w14:textId="77777777" w:rsidR="007B3C4A" w:rsidRDefault="007B3C4A">
      <w:pPr>
        <w:suppressAutoHyphens/>
        <w:autoSpaceDE w:val="0"/>
        <w:autoSpaceDN w:val="0"/>
        <w:adjustRightInd w:val="0"/>
        <w:spacing w:after="0" w:line="240" w:lineRule="auto"/>
        <w:ind w:firstLine="709"/>
        <w:jc w:val="both"/>
        <w:rPr>
          <w:rFonts w:ascii="Times New Roman" w:hAnsi="Times New Roman"/>
          <w:bCs/>
          <w:i/>
          <w:color w:val="000000" w:themeColor="text1"/>
          <w:sz w:val="24"/>
          <w:szCs w:val="24"/>
        </w:rPr>
      </w:pPr>
    </w:p>
    <w:p w14:paraId="3BCE2704" w14:textId="77777777" w:rsidR="007B3C4A" w:rsidRDefault="003B1D61">
      <w:pPr>
        <w:suppressAutoHyphens/>
        <w:spacing w:after="0" w:line="240" w:lineRule="auto"/>
        <w:ind w:firstLine="709"/>
        <w:jc w:val="both"/>
        <w:rPr>
          <w:rFonts w:ascii="Times New Roman" w:hAnsi="Times New Roman"/>
          <w:b/>
          <w:bCs/>
          <w:color w:val="000000" w:themeColor="text1"/>
          <w:sz w:val="24"/>
          <w:szCs w:val="24"/>
        </w:rPr>
      </w:pPr>
      <w:r>
        <w:rPr>
          <w:rFonts w:ascii="Times New Roman" w:hAnsi="Times New Roman"/>
          <w:b/>
          <w:bCs/>
          <w:color w:val="000000" w:themeColor="text1"/>
          <w:sz w:val="24"/>
          <w:szCs w:val="24"/>
        </w:rPr>
        <w:t>3.2. Информационное обеспечение реализации программы</w:t>
      </w:r>
    </w:p>
    <w:p w14:paraId="6EBB954C" w14:textId="77777777" w:rsidR="007B3C4A" w:rsidRDefault="003B1D61">
      <w:pPr>
        <w:suppressAutoHyphens/>
        <w:spacing w:after="0" w:line="240" w:lineRule="auto"/>
        <w:ind w:firstLine="709"/>
        <w:jc w:val="both"/>
        <w:rPr>
          <w:rFonts w:ascii="Times New Roman" w:hAnsi="Times New Roman"/>
          <w:b/>
          <w:color w:val="000000" w:themeColor="text1"/>
          <w:sz w:val="24"/>
          <w:szCs w:val="24"/>
        </w:rPr>
      </w:pPr>
      <w:r>
        <w:rPr>
          <w:rFonts w:ascii="Times New Roman" w:hAnsi="Times New Roman"/>
          <w:b/>
          <w:color w:val="000000" w:themeColor="text1"/>
          <w:sz w:val="24"/>
          <w:szCs w:val="24"/>
        </w:rPr>
        <w:t>3.2.1. Основные печатные издания</w:t>
      </w:r>
    </w:p>
    <w:p w14:paraId="2D5B8470" w14:textId="77777777" w:rsidR="007B3C4A" w:rsidRDefault="007B3C4A">
      <w:pPr>
        <w:spacing w:after="0" w:line="240" w:lineRule="auto"/>
        <w:ind w:firstLine="709"/>
        <w:contextualSpacing/>
        <w:rPr>
          <w:rFonts w:ascii="Times New Roman" w:hAnsi="Times New Roman"/>
          <w:b/>
          <w:color w:val="000000" w:themeColor="text1"/>
          <w:sz w:val="24"/>
          <w:szCs w:val="24"/>
        </w:rPr>
      </w:pPr>
    </w:p>
    <w:p w14:paraId="2AF49208" w14:textId="77777777" w:rsidR="007B3C4A" w:rsidRDefault="003B1D61">
      <w:pPr>
        <w:widowControl w:val="0"/>
        <w:numPr>
          <w:ilvl w:val="0"/>
          <w:numId w:val="56"/>
        </w:numPr>
        <w:tabs>
          <w:tab w:val="left" w:pos="582"/>
        </w:tabs>
        <w:autoSpaceDE w:val="0"/>
        <w:autoSpaceDN w:val="0"/>
        <w:spacing w:after="0" w:line="240" w:lineRule="auto"/>
        <w:ind w:right="273"/>
        <w:rPr>
          <w:rFonts w:ascii="Times New Roman" w:hAnsi="Times New Roman"/>
          <w:color w:val="000000" w:themeColor="text1"/>
          <w:sz w:val="24"/>
          <w:szCs w:val="24"/>
        </w:rPr>
      </w:pPr>
      <w:proofErr w:type="spellStart"/>
      <w:r>
        <w:rPr>
          <w:rFonts w:ascii="Times New Roman" w:hAnsi="Times New Roman"/>
          <w:color w:val="000000" w:themeColor="text1"/>
          <w:sz w:val="24"/>
          <w:szCs w:val="24"/>
        </w:rPr>
        <w:t>Румынина</w:t>
      </w:r>
      <w:proofErr w:type="spellEnd"/>
      <w:r>
        <w:rPr>
          <w:rFonts w:ascii="Times New Roman" w:hAnsi="Times New Roman"/>
          <w:color w:val="000000" w:themeColor="text1"/>
          <w:sz w:val="24"/>
          <w:szCs w:val="24"/>
        </w:rPr>
        <w:t xml:space="preserve"> В.В. Правовое обеспечение профессиональной деятельности. - М.: ОИЦ «Академия»2016</w:t>
      </w:r>
    </w:p>
    <w:p w14:paraId="0393127A" w14:textId="77777777" w:rsidR="007B3C4A" w:rsidRDefault="003B1D61">
      <w:pPr>
        <w:widowControl w:val="0"/>
        <w:numPr>
          <w:ilvl w:val="0"/>
          <w:numId w:val="56"/>
        </w:numPr>
        <w:tabs>
          <w:tab w:val="left" w:pos="582"/>
        </w:tabs>
        <w:autoSpaceDE w:val="0"/>
        <w:autoSpaceDN w:val="0"/>
        <w:spacing w:after="0" w:line="240" w:lineRule="auto"/>
        <w:rPr>
          <w:rFonts w:ascii="Times New Roman" w:hAnsi="Times New Roman"/>
          <w:color w:val="000000" w:themeColor="text1"/>
          <w:sz w:val="24"/>
          <w:szCs w:val="24"/>
        </w:rPr>
      </w:pPr>
      <w:proofErr w:type="spellStart"/>
      <w:r>
        <w:rPr>
          <w:rFonts w:ascii="Times New Roman" w:hAnsi="Times New Roman"/>
          <w:color w:val="000000" w:themeColor="text1"/>
          <w:sz w:val="24"/>
          <w:szCs w:val="24"/>
        </w:rPr>
        <w:t>ХабибулинА.Г</w:t>
      </w:r>
      <w:proofErr w:type="spellEnd"/>
      <w:r>
        <w:rPr>
          <w:rFonts w:ascii="Times New Roman" w:hAnsi="Times New Roman"/>
          <w:color w:val="000000" w:themeColor="text1"/>
          <w:sz w:val="24"/>
          <w:szCs w:val="24"/>
        </w:rPr>
        <w:t xml:space="preserve">., </w:t>
      </w:r>
      <w:proofErr w:type="spellStart"/>
      <w:r>
        <w:rPr>
          <w:rFonts w:ascii="Times New Roman" w:hAnsi="Times New Roman"/>
          <w:color w:val="000000" w:themeColor="text1"/>
          <w:sz w:val="24"/>
          <w:szCs w:val="24"/>
        </w:rPr>
        <w:t>МурсалимовК.Р</w:t>
      </w:r>
      <w:proofErr w:type="spellEnd"/>
      <w:r>
        <w:rPr>
          <w:rFonts w:ascii="Times New Roman" w:hAnsi="Times New Roman"/>
          <w:color w:val="000000" w:themeColor="text1"/>
          <w:sz w:val="24"/>
          <w:szCs w:val="24"/>
        </w:rPr>
        <w:t>. Правовое обеспечение профессиональной</w:t>
      </w:r>
    </w:p>
    <w:p w14:paraId="3C38966E" w14:textId="77777777" w:rsidR="007B3C4A" w:rsidRDefault="003B1D61">
      <w:pPr>
        <w:widowControl w:val="0"/>
        <w:numPr>
          <w:ilvl w:val="0"/>
          <w:numId w:val="56"/>
        </w:numPr>
        <w:tabs>
          <w:tab w:val="left" w:pos="582"/>
        </w:tabs>
        <w:autoSpaceDE w:val="0"/>
        <w:autoSpaceDN w:val="0"/>
        <w:spacing w:after="0" w:line="240" w:lineRule="auto"/>
        <w:rPr>
          <w:rFonts w:ascii="Times New Roman" w:hAnsi="Times New Roman"/>
          <w:color w:val="000000" w:themeColor="text1"/>
          <w:sz w:val="24"/>
          <w:szCs w:val="24"/>
        </w:rPr>
      </w:pPr>
      <w:r>
        <w:rPr>
          <w:rFonts w:ascii="Times New Roman" w:hAnsi="Times New Roman"/>
          <w:color w:val="000000" w:themeColor="text1"/>
          <w:sz w:val="24"/>
          <w:szCs w:val="24"/>
        </w:rPr>
        <w:t xml:space="preserve">Деятельности </w:t>
      </w:r>
      <w:proofErr w:type="spellStart"/>
      <w:r>
        <w:rPr>
          <w:rFonts w:ascii="Times New Roman" w:hAnsi="Times New Roman"/>
          <w:color w:val="000000" w:themeColor="text1"/>
          <w:sz w:val="24"/>
          <w:szCs w:val="24"/>
        </w:rPr>
        <w:t>М.:Издательский</w:t>
      </w:r>
      <w:proofErr w:type="spellEnd"/>
      <w:r>
        <w:rPr>
          <w:rFonts w:ascii="Times New Roman" w:hAnsi="Times New Roman"/>
          <w:color w:val="000000" w:themeColor="text1"/>
          <w:sz w:val="24"/>
          <w:szCs w:val="24"/>
        </w:rPr>
        <w:t xml:space="preserve"> дом «ФОРУМ»2012</w:t>
      </w:r>
    </w:p>
    <w:p w14:paraId="61EFD812" w14:textId="77777777" w:rsidR="007B3C4A" w:rsidRDefault="003B1D61">
      <w:pPr>
        <w:widowControl w:val="0"/>
        <w:numPr>
          <w:ilvl w:val="0"/>
          <w:numId w:val="56"/>
        </w:numPr>
        <w:tabs>
          <w:tab w:val="left" w:pos="582"/>
        </w:tabs>
        <w:autoSpaceDE w:val="0"/>
        <w:autoSpaceDN w:val="0"/>
        <w:spacing w:after="0" w:line="240" w:lineRule="auto"/>
        <w:rPr>
          <w:rFonts w:ascii="Times New Roman" w:hAnsi="Times New Roman"/>
          <w:color w:val="000000" w:themeColor="text1"/>
          <w:sz w:val="24"/>
          <w:szCs w:val="24"/>
        </w:rPr>
      </w:pPr>
      <w:r>
        <w:rPr>
          <w:rFonts w:ascii="Times New Roman" w:hAnsi="Times New Roman"/>
          <w:color w:val="000000" w:themeColor="text1"/>
          <w:sz w:val="24"/>
          <w:szCs w:val="24"/>
        </w:rPr>
        <w:t xml:space="preserve">Гражданское право/под общ. ред. </w:t>
      </w:r>
      <w:proofErr w:type="spellStart"/>
      <w:r>
        <w:rPr>
          <w:rFonts w:ascii="Times New Roman" w:hAnsi="Times New Roman"/>
          <w:color w:val="000000" w:themeColor="text1"/>
          <w:sz w:val="24"/>
          <w:szCs w:val="24"/>
        </w:rPr>
        <w:t>С.С.Алексеева</w:t>
      </w:r>
      <w:proofErr w:type="spellEnd"/>
      <w:r>
        <w:rPr>
          <w:rFonts w:ascii="Times New Roman" w:hAnsi="Times New Roman"/>
          <w:color w:val="000000" w:themeColor="text1"/>
          <w:sz w:val="24"/>
          <w:szCs w:val="24"/>
        </w:rPr>
        <w:t>. —М.,2012.</w:t>
      </w:r>
    </w:p>
    <w:p w14:paraId="494109C6" w14:textId="77777777" w:rsidR="007B3C4A" w:rsidRDefault="003B1D61">
      <w:pPr>
        <w:widowControl w:val="0"/>
        <w:numPr>
          <w:ilvl w:val="0"/>
          <w:numId w:val="56"/>
        </w:numPr>
        <w:tabs>
          <w:tab w:val="left" w:pos="582"/>
        </w:tabs>
        <w:autoSpaceDE w:val="0"/>
        <w:autoSpaceDN w:val="0"/>
        <w:spacing w:after="0" w:line="240" w:lineRule="auto"/>
        <w:ind w:right="168"/>
        <w:rPr>
          <w:rFonts w:ascii="Times New Roman" w:hAnsi="Times New Roman"/>
          <w:color w:val="000000" w:themeColor="text1"/>
          <w:sz w:val="24"/>
          <w:szCs w:val="24"/>
        </w:rPr>
      </w:pPr>
      <w:r>
        <w:rPr>
          <w:rFonts w:ascii="Times New Roman" w:hAnsi="Times New Roman"/>
          <w:color w:val="000000" w:themeColor="text1"/>
          <w:sz w:val="24"/>
          <w:szCs w:val="24"/>
        </w:rPr>
        <w:t>Договоры в коммерческой деятельности. Практическое пособие / Под ред. М.Ю. Тихомирова.М.,2010.</w:t>
      </w:r>
    </w:p>
    <w:p w14:paraId="5F20C599" w14:textId="77777777" w:rsidR="007B3C4A" w:rsidRDefault="003B1D61">
      <w:pPr>
        <w:widowControl w:val="0"/>
        <w:numPr>
          <w:ilvl w:val="0"/>
          <w:numId w:val="56"/>
        </w:numPr>
        <w:tabs>
          <w:tab w:val="left" w:pos="582"/>
        </w:tabs>
        <w:autoSpaceDE w:val="0"/>
        <w:autoSpaceDN w:val="0"/>
        <w:spacing w:after="0" w:line="240" w:lineRule="auto"/>
        <w:ind w:right="380"/>
        <w:rPr>
          <w:rFonts w:ascii="Times New Roman" w:hAnsi="Times New Roman"/>
          <w:color w:val="000000" w:themeColor="text1"/>
          <w:sz w:val="24"/>
          <w:szCs w:val="24"/>
        </w:rPr>
      </w:pPr>
      <w:proofErr w:type="spellStart"/>
      <w:r>
        <w:rPr>
          <w:rFonts w:ascii="Times New Roman" w:hAnsi="Times New Roman"/>
          <w:color w:val="000000" w:themeColor="text1"/>
          <w:sz w:val="24"/>
          <w:szCs w:val="24"/>
        </w:rPr>
        <w:t>Закупень</w:t>
      </w:r>
      <w:proofErr w:type="spellEnd"/>
      <w:r>
        <w:rPr>
          <w:rFonts w:ascii="Times New Roman" w:hAnsi="Times New Roman"/>
          <w:color w:val="000000" w:themeColor="text1"/>
          <w:sz w:val="24"/>
          <w:szCs w:val="24"/>
        </w:rPr>
        <w:t xml:space="preserve"> Т.В. Государственная регистрация юридических лиц и индивидуальных предпринимателей.М.,2010.</w:t>
      </w:r>
    </w:p>
    <w:p w14:paraId="0749622A" w14:textId="77777777" w:rsidR="007B3C4A" w:rsidRDefault="003B1D61">
      <w:pPr>
        <w:widowControl w:val="0"/>
        <w:numPr>
          <w:ilvl w:val="0"/>
          <w:numId w:val="56"/>
        </w:numPr>
        <w:tabs>
          <w:tab w:val="left" w:pos="582"/>
        </w:tabs>
        <w:autoSpaceDE w:val="0"/>
        <w:autoSpaceDN w:val="0"/>
        <w:spacing w:after="0" w:line="240" w:lineRule="auto"/>
        <w:rPr>
          <w:rFonts w:ascii="Times New Roman" w:hAnsi="Times New Roman"/>
          <w:color w:val="000000" w:themeColor="text1"/>
          <w:sz w:val="24"/>
          <w:szCs w:val="24"/>
        </w:rPr>
      </w:pPr>
      <w:r>
        <w:rPr>
          <w:rFonts w:ascii="Times New Roman" w:hAnsi="Times New Roman"/>
          <w:color w:val="000000" w:themeColor="text1"/>
          <w:sz w:val="24"/>
          <w:szCs w:val="24"/>
        </w:rPr>
        <w:t>Капустин А.Я. Правовое обеспечение профессиональной деятельности-М.:</w:t>
      </w:r>
    </w:p>
    <w:p w14:paraId="2547A819" w14:textId="77777777" w:rsidR="007B3C4A" w:rsidRDefault="003B1D61">
      <w:pPr>
        <w:widowControl w:val="0"/>
        <w:numPr>
          <w:ilvl w:val="0"/>
          <w:numId w:val="56"/>
        </w:numPr>
        <w:tabs>
          <w:tab w:val="left" w:pos="582"/>
        </w:tabs>
        <w:autoSpaceDE w:val="0"/>
        <w:autoSpaceDN w:val="0"/>
        <w:spacing w:after="0" w:line="240" w:lineRule="auto"/>
        <w:rPr>
          <w:rFonts w:ascii="Times New Roman" w:hAnsi="Times New Roman"/>
          <w:color w:val="000000" w:themeColor="text1"/>
          <w:sz w:val="24"/>
          <w:szCs w:val="24"/>
        </w:rPr>
      </w:pPr>
      <w:proofErr w:type="spellStart"/>
      <w:r>
        <w:rPr>
          <w:rFonts w:ascii="Times New Roman" w:hAnsi="Times New Roman"/>
          <w:color w:val="000000" w:themeColor="text1"/>
          <w:sz w:val="24"/>
          <w:szCs w:val="24"/>
        </w:rPr>
        <w:t>ПевцоваЕ.А</w:t>
      </w:r>
      <w:proofErr w:type="spellEnd"/>
      <w:r>
        <w:rPr>
          <w:rFonts w:ascii="Times New Roman" w:hAnsi="Times New Roman"/>
          <w:color w:val="000000" w:themeColor="text1"/>
          <w:sz w:val="24"/>
          <w:szCs w:val="24"/>
        </w:rPr>
        <w:t>. Правовая защита молодежи при трудоустройстве. —М.,2014</w:t>
      </w:r>
    </w:p>
    <w:p w14:paraId="49087B75" w14:textId="77777777" w:rsidR="007B3C4A" w:rsidRDefault="007B3C4A">
      <w:pPr>
        <w:widowControl w:val="0"/>
        <w:autoSpaceDE w:val="0"/>
        <w:autoSpaceDN w:val="0"/>
        <w:spacing w:after="0" w:line="240" w:lineRule="auto"/>
        <w:outlineLvl w:val="0"/>
        <w:rPr>
          <w:rFonts w:ascii="Times New Roman" w:hAnsi="Times New Roman"/>
          <w:b/>
          <w:bCs/>
          <w:color w:val="000000" w:themeColor="text1"/>
          <w:spacing w:val="17"/>
          <w:sz w:val="24"/>
          <w:szCs w:val="24"/>
        </w:rPr>
      </w:pPr>
    </w:p>
    <w:p w14:paraId="65751011" w14:textId="77777777" w:rsidR="007B3C4A" w:rsidRDefault="007B3C4A">
      <w:pPr>
        <w:spacing w:after="0" w:line="240" w:lineRule="auto"/>
        <w:ind w:firstLine="709"/>
        <w:contextualSpacing/>
        <w:rPr>
          <w:rFonts w:ascii="Times New Roman" w:hAnsi="Times New Roman"/>
          <w:b/>
          <w:color w:val="000000" w:themeColor="text1"/>
          <w:sz w:val="24"/>
          <w:szCs w:val="24"/>
        </w:rPr>
      </w:pPr>
    </w:p>
    <w:p w14:paraId="56F650D7" w14:textId="77777777" w:rsidR="007B3C4A" w:rsidRDefault="003B1D61">
      <w:pPr>
        <w:spacing w:after="0" w:line="240" w:lineRule="auto"/>
        <w:ind w:firstLine="709"/>
        <w:contextualSpacing/>
        <w:rPr>
          <w:rFonts w:ascii="Times New Roman" w:hAnsi="Times New Roman"/>
          <w:b/>
          <w:color w:val="000000" w:themeColor="text1"/>
          <w:sz w:val="24"/>
          <w:szCs w:val="24"/>
        </w:rPr>
      </w:pPr>
      <w:r>
        <w:rPr>
          <w:rFonts w:ascii="Times New Roman" w:hAnsi="Times New Roman"/>
          <w:b/>
          <w:color w:val="000000" w:themeColor="text1"/>
          <w:sz w:val="24"/>
          <w:szCs w:val="24"/>
        </w:rPr>
        <w:t xml:space="preserve">3.2.2. Основные электронные издания </w:t>
      </w:r>
    </w:p>
    <w:p w14:paraId="42881AD4" w14:textId="77777777" w:rsidR="007B3C4A" w:rsidRDefault="007B3C4A">
      <w:pPr>
        <w:spacing w:after="0" w:line="240" w:lineRule="auto"/>
        <w:ind w:firstLine="709"/>
        <w:contextualSpacing/>
        <w:jc w:val="both"/>
        <w:rPr>
          <w:rFonts w:ascii="Times New Roman" w:hAnsi="Times New Roman"/>
          <w:b/>
          <w:color w:val="000000" w:themeColor="text1"/>
          <w:sz w:val="24"/>
          <w:szCs w:val="24"/>
        </w:rPr>
      </w:pPr>
    </w:p>
    <w:p w14:paraId="7A79FEDE" w14:textId="77777777" w:rsidR="007B3C4A" w:rsidRDefault="003B1D61">
      <w:pPr>
        <w:widowControl w:val="0"/>
        <w:numPr>
          <w:ilvl w:val="1"/>
          <w:numId w:val="57"/>
        </w:numPr>
        <w:tabs>
          <w:tab w:val="left" w:pos="942"/>
        </w:tabs>
        <w:autoSpaceDE w:val="0"/>
        <w:autoSpaceDN w:val="0"/>
        <w:spacing w:after="0" w:line="240" w:lineRule="auto"/>
        <w:ind w:hanging="361"/>
        <w:jc w:val="both"/>
        <w:rPr>
          <w:rFonts w:ascii="Times New Roman" w:hAnsi="Times New Roman"/>
          <w:color w:val="000000" w:themeColor="text1"/>
          <w:sz w:val="24"/>
          <w:szCs w:val="24"/>
        </w:rPr>
      </w:pPr>
      <w:r>
        <w:rPr>
          <w:rFonts w:ascii="Times New Roman" w:hAnsi="Times New Roman"/>
          <w:color w:val="000000" w:themeColor="text1"/>
          <w:sz w:val="24"/>
          <w:szCs w:val="24"/>
        </w:rPr>
        <w:t>Справочная правовая система «Консультант Плюс», разделы «Законодательство», «Судебная практика», «Комментарии законодательства».</w:t>
      </w:r>
    </w:p>
    <w:p w14:paraId="35339245" w14:textId="77777777" w:rsidR="007B3C4A" w:rsidRDefault="003B1D61">
      <w:pPr>
        <w:widowControl w:val="0"/>
        <w:numPr>
          <w:ilvl w:val="1"/>
          <w:numId w:val="57"/>
        </w:numPr>
        <w:tabs>
          <w:tab w:val="left" w:pos="942"/>
        </w:tabs>
        <w:autoSpaceDE w:val="0"/>
        <w:autoSpaceDN w:val="0"/>
        <w:spacing w:after="0" w:line="240" w:lineRule="auto"/>
        <w:ind w:hanging="361"/>
        <w:rPr>
          <w:rFonts w:ascii="Times New Roman" w:hAnsi="Times New Roman"/>
          <w:color w:val="000000" w:themeColor="text1"/>
          <w:sz w:val="24"/>
          <w:szCs w:val="24"/>
        </w:rPr>
      </w:pPr>
      <w:r>
        <w:rPr>
          <w:rFonts w:ascii="Times New Roman" w:hAnsi="Times New Roman"/>
          <w:color w:val="000000" w:themeColor="text1"/>
          <w:spacing w:val="-5"/>
          <w:sz w:val="24"/>
          <w:szCs w:val="24"/>
        </w:rPr>
        <w:t>Справочная правовая система «Гарант».</w:t>
      </w:r>
    </w:p>
    <w:p w14:paraId="167F3237" w14:textId="77777777" w:rsidR="007B3C4A" w:rsidRDefault="002F06B0">
      <w:pPr>
        <w:widowControl w:val="0"/>
        <w:numPr>
          <w:ilvl w:val="1"/>
          <w:numId w:val="57"/>
        </w:numPr>
        <w:tabs>
          <w:tab w:val="left" w:pos="942"/>
        </w:tabs>
        <w:autoSpaceDE w:val="0"/>
        <w:autoSpaceDN w:val="0"/>
        <w:spacing w:after="0" w:line="240" w:lineRule="auto"/>
        <w:ind w:left="941" w:right="937"/>
        <w:rPr>
          <w:rFonts w:ascii="Times New Roman" w:hAnsi="Times New Roman"/>
          <w:color w:val="000000" w:themeColor="text1"/>
          <w:sz w:val="24"/>
          <w:szCs w:val="24"/>
        </w:rPr>
      </w:pPr>
      <w:hyperlink r:id="rId126">
        <w:r w:rsidR="003B1D61">
          <w:rPr>
            <w:rFonts w:ascii="Times New Roman" w:hAnsi="Times New Roman"/>
            <w:color w:val="000000" w:themeColor="text1"/>
            <w:spacing w:val="-5"/>
            <w:sz w:val="24"/>
            <w:szCs w:val="24"/>
            <w:u w:val="single" w:color="0000FF"/>
            <w:lang w:val="en-US"/>
          </w:rPr>
          <w:t>http</w:t>
        </w:r>
        <w:r w:rsidR="003B1D61">
          <w:rPr>
            <w:rFonts w:ascii="Times New Roman" w:hAnsi="Times New Roman"/>
            <w:color w:val="000000" w:themeColor="text1"/>
            <w:spacing w:val="-5"/>
            <w:sz w:val="24"/>
            <w:szCs w:val="24"/>
            <w:u w:val="single" w:color="0000FF"/>
          </w:rPr>
          <w:t>://</w:t>
        </w:r>
        <w:proofErr w:type="spellStart"/>
        <w:r w:rsidR="003B1D61">
          <w:rPr>
            <w:rFonts w:ascii="Times New Roman" w:hAnsi="Times New Roman"/>
            <w:color w:val="000000" w:themeColor="text1"/>
            <w:spacing w:val="-5"/>
            <w:sz w:val="24"/>
            <w:szCs w:val="24"/>
            <w:u w:val="single" w:color="0000FF"/>
            <w:lang w:val="en-US"/>
          </w:rPr>
          <w:t>nashol</w:t>
        </w:r>
        <w:proofErr w:type="spellEnd"/>
        <w:r w:rsidR="003B1D61">
          <w:rPr>
            <w:rFonts w:ascii="Times New Roman" w:hAnsi="Times New Roman"/>
            <w:color w:val="000000" w:themeColor="text1"/>
            <w:spacing w:val="-5"/>
            <w:sz w:val="24"/>
            <w:szCs w:val="24"/>
            <w:u w:val="single" w:color="0000FF"/>
          </w:rPr>
          <w:t>.</w:t>
        </w:r>
        <w:r w:rsidR="003B1D61">
          <w:rPr>
            <w:rFonts w:ascii="Times New Roman" w:hAnsi="Times New Roman"/>
            <w:color w:val="000000" w:themeColor="text1"/>
            <w:spacing w:val="-5"/>
            <w:sz w:val="24"/>
            <w:szCs w:val="24"/>
            <w:u w:val="single" w:color="0000FF"/>
            <w:lang w:val="en-US"/>
          </w:rPr>
          <w:t>com</w:t>
        </w:r>
        <w:r w:rsidR="003B1D61">
          <w:rPr>
            <w:rFonts w:ascii="Times New Roman" w:hAnsi="Times New Roman"/>
            <w:color w:val="000000" w:themeColor="text1"/>
            <w:spacing w:val="-5"/>
            <w:sz w:val="24"/>
            <w:szCs w:val="24"/>
            <w:u w:val="single" w:color="0000FF"/>
          </w:rPr>
          <w:t>/2015101586929/</w:t>
        </w:r>
        <w:proofErr w:type="spellStart"/>
        <w:r w:rsidR="003B1D61">
          <w:rPr>
            <w:rFonts w:ascii="Times New Roman" w:hAnsi="Times New Roman"/>
            <w:color w:val="000000" w:themeColor="text1"/>
            <w:spacing w:val="-5"/>
            <w:sz w:val="24"/>
            <w:szCs w:val="24"/>
            <w:u w:val="single" w:color="0000FF"/>
            <w:lang w:val="en-US"/>
          </w:rPr>
          <w:t>pravovoe</w:t>
        </w:r>
        <w:proofErr w:type="spellEnd"/>
        <w:r w:rsidR="003B1D61">
          <w:rPr>
            <w:rFonts w:ascii="Times New Roman" w:hAnsi="Times New Roman"/>
            <w:color w:val="000000" w:themeColor="text1"/>
            <w:spacing w:val="-5"/>
            <w:sz w:val="24"/>
            <w:szCs w:val="24"/>
            <w:u w:val="single" w:color="0000FF"/>
          </w:rPr>
          <w:t>-</w:t>
        </w:r>
        <w:proofErr w:type="spellStart"/>
        <w:r w:rsidR="003B1D61">
          <w:rPr>
            <w:rFonts w:ascii="Times New Roman" w:hAnsi="Times New Roman"/>
            <w:color w:val="000000" w:themeColor="text1"/>
            <w:spacing w:val="-5"/>
            <w:sz w:val="24"/>
            <w:szCs w:val="24"/>
            <w:u w:val="single" w:color="0000FF"/>
            <w:lang w:val="en-US"/>
          </w:rPr>
          <w:t>obespechenie</w:t>
        </w:r>
        <w:proofErr w:type="spellEnd"/>
        <w:r w:rsidR="003B1D61">
          <w:rPr>
            <w:rFonts w:ascii="Times New Roman" w:hAnsi="Times New Roman"/>
            <w:color w:val="000000" w:themeColor="text1"/>
            <w:spacing w:val="-5"/>
            <w:sz w:val="24"/>
            <w:szCs w:val="24"/>
            <w:u w:val="single" w:color="0000FF"/>
          </w:rPr>
          <w:t>-</w:t>
        </w:r>
        <w:proofErr w:type="spellStart"/>
        <w:r w:rsidR="003B1D61">
          <w:rPr>
            <w:rFonts w:ascii="Times New Roman" w:hAnsi="Times New Roman"/>
            <w:color w:val="000000" w:themeColor="text1"/>
            <w:spacing w:val="-5"/>
            <w:sz w:val="24"/>
            <w:szCs w:val="24"/>
            <w:u w:val="single" w:color="0000FF"/>
            <w:lang w:val="en-US"/>
          </w:rPr>
          <w:t>professionalnoi</w:t>
        </w:r>
        <w:proofErr w:type="spellEnd"/>
        <w:r w:rsidR="003B1D61">
          <w:rPr>
            <w:rFonts w:ascii="Times New Roman" w:hAnsi="Times New Roman"/>
            <w:color w:val="000000" w:themeColor="text1"/>
            <w:spacing w:val="-5"/>
            <w:sz w:val="24"/>
            <w:szCs w:val="24"/>
            <w:u w:val="single" w:color="0000FF"/>
          </w:rPr>
          <w:t>-</w:t>
        </w:r>
        <w:proofErr w:type="spellStart"/>
        <w:r w:rsidR="003B1D61">
          <w:rPr>
            <w:rFonts w:ascii="Times New Roman" w:hAnsi="Times New Roman"/>
            <w:color w:val="000000" w:themeColor="text1"/>
            <w:spacing w:val="-5"/>
            <w:sz w:val="24"/>
            <w:szCs w:val="24"/>
            <w:u w:val="single" w:color="0000FF"/>
            <w:lang w:val="en-US"/>
          </w:rPr>
          <w:t>deyatelnosti</w:t>
        </w:r>
        <w:proofErr w:type="spellEnd"/>
        <w:r w:rsidR="003B1D61">
          <w:rPr>
            <w:rFonts w:ascii="Times New Roman" w:hAnsi="Times New Roman"/>
            <w:color w:val="000000" w:themeColor="text1"/>
            <w:spacing w:val="-5"/>
            <w:sz w:val="24"/>
            <w:szCs w:val="24"/>
            <w:u w:val="single" w:color="0000FF"/>
          </w:rPr>
          <w:t>-</w:t>
        </w:r>
      </w:hyperlink>
      <w:hyperlink r:id="rId127">
        <w:proofErr w:type="spellStart"/>
        <w:r w:rsidR="003B1D61">
          <w:rPr>
            <w:rFonts w:ascii="Times New Roman" w:hAnsi="Times New Roman"/>
            <w:color w:val="000000" w:themeColor="text1"/>
            <w:sz w:val="24"/>
            <w:szCs w:val="24"/>
            <w:u w:val="single" w:color="0000FF"/>
            <w:lang w:val="en-US"/>
          </w:rPr>
          <w:t>ruminina</w:t>
        </w:r>
        <w:proofErr w:type="spellEnd"/>
        <w:r w:rsidR="003B1D61">
          <w:rPr>
            <w:rFonts w:ascii="Times New Roman" w:hAnsi="Times New Roman"/>
            <w:color w:val="000000" w:themeColor="text1"/>
            <w:sz w:val="24"/>
            <w:szCs w:val="24"/>
            <w:u w:val="single" w:color="0000FF"/>
          </w:rPr>
          <w:t>-</w:t>
        </w:r>
        <w:r w:rsidR="003B1D61">
          <w:rPr>
            <w:rFonts w:ascii="Times New Roman" w:hAnsi="Times New Roman"/>
            <w:color w:val="000000" w:themeColor="text1"/>
            <w:sz w:val="24"/>
            <w:szCs w:val="24"/>
            <w:u w:val="single" w:color="0000FF"/>
            <w:lang w:val="en-US"/>
          </w:rPr>
          <w:t>v</w:t>
        </w:r>
        <w:r w:rsidR="003B1D61">
          <w:rPr>
            <w:rFonts w:ascii="Times New Roman" w:hAnsi="Times New Roman"/>
            <w:color w:val="000000" w:themeColor="text1"/>
            <w:sz w:val="24"/>
            <w:szCs w:val="24"/>
            <w:u w:val="single" w:color="0000FF"/>
          </w:rPr>
          <w:t>-</w:t>
        </w:r>
        <w:r w:rsidR="003B1D61">
          <w:rPr>
            <w:rFonts w:ascii="Times New Roman" w:hAnsi="Times New Roman"/>
            <w:color w:val="000000" w:themeColor="text1"/>
            <w:sz w:val="24"/>
            <w:szCs w:val="24"/>
            <w:u w:val="single" w:color="0000FF"/>
            <w:lang w:val="en-US"/>
          </w:rPr>
          <w:t>v</w:t>
        </w:r>
        <w:r w:rsidR="003B1D61">
          <w:rPr>
            <w:rFonts w:ascii="Times New Roman" w:hAnsi="Times New Roman"/>
            <w:color w:val="000000" w:themeColor="text1"/>
            <w:sz w:val="24"/>
            <w:szCs w:val="24"/>
            <w:u w:val="single" w:color="0000FF"/>
          </w:rPr>
          <w:t>-2014.</w:t>
        </w:r>
        <w:r w:rsidR="003B1D61">
          <w:rPr>
            <w:rFonts w:ascii="Times New Roman" w:hAnsi="Times New Roman"/>
            <w:color w:val="000000" w:themeColor="text1"/>
            <w:sz w:val="24"/>
            <w:szCs w:val="24"/>
            <w:u w:val="single" w:color="0000FF"/>
            <w:lang w:val="en-US"/>
          </w:rPr>
          <w:t>html</w:t>
        </w:r>
      </w:hyperlink>
    </w:p>
    <w:p w14:paraId="28B636F5" w14:textId="77777777" w:rsidR="007B3C4A" w:rsidRDefault="002F06B0">
      <w:pPr>
        <w:widowControl w:val="0"/>
        <w:numPr>
          <w:ilvl w:val="1"/>
          <w:numId w:val="57"/>
        </w:numPr>
        <w:tabs>
          <w:tab w:val="left" w:pos="942"/>
        </w:tabs>
        <w:autoSpaceDE w:val="0"/>
        <w:autoSpaceDN w:val="0"/>
        <w:spacing w:after="0" w:line="240" w:lineRule="auto"/>
        <w:ind w:left="941" w:right="474"/>
        <w:rPr>
          <w:rFonts w:ascii="Times New Roman" w:hAnsi="Times New Roman"/>
          <w:color w:val="000000" w:themeColor="text1"/>
          <w:sz w:val="24"/>
          <w:szCs w:val="24"/>
        </w:rPr>
      </w:pPr>
      <w:hyperlink r:id="rId128">
        <w:r w:rsidR="003B1D61">
          <w:rPr>
            <w:rFonts w:ascii="Times New Roman" w:hAnsi="Times New Roman"/>
            <w:color w:val="000000" w:themeColor="text1"/>
            <w:spacing w:val="-6"/>
            <w:sz w:val="24"/>
            <w:szCs w:val="24"/>
            <w:u w:val="single" w:color="0000FF"/>
            <w:lang w:val="en-US"/>
          </w:rPr>
          <w:t>http</w:t>
        </w:r>
        <w:r w:rsidR="003B1D61">
          <w:rPr>
            <w:rFonts w:ascii="Times New Roman" w:hAnsi="Times New Roman"/>
            <w:color w:val="000000" w:themeColor="text1"/>
            <w:spacing w:val="-6"/>
            <w:sz w:val="24"/>
            <w:szCs w:val="24"/>
            <w:u w:val="single" w:color="0000FF"/>
          </w:rPr>
          <w:t>://</w:t>
        </w:r>
        <w:proofErr w:type="spellStart"/>
        <w:r w:rsidR="003B1D61">
          <w:rPr>
            <w:rFonts w:ascii="Times New Roman" w:hAnsi="Times New Roman"/>
            <w:color w:val="000000" w:themeColor="text1"/>
            <w:spacing w:val="-6"/>
            <w:sz w:val="24"/>
            <w:szCs w:val="24"/>
            <w:u w:val="single" w:color="0000FF"/>
            <w:lang w:val="en-US"/>
          </w:rPr>
          <w:t>pedportal</w:t>
        </w:r>
        <w:proofErr w:type="spellEnd"/>
        <w:r w:rsidR="003B1D61">
          <w:rPr>
            <w:rFonts w:ascii="Times New Roman" w:hAnsi="Times New Roman"/>
            <w:color w:val="000000" w:themeColor="text1"/>
            <w:spacing w:val="-6"/>
            <w:sz w:val="24"/>
            <w:szCs w:val="24"/>
            <w:u w:val="single" w:color="0000FF"/>
          </w:rPr>
          <w:t>.</w:t>
        </w:r>
        <w:r w:rsidR="003B1D61">
          <w:rPr>
            <w:rFonts w:ascii="Times New Roman" w:hAnsi="Times New Roman"/>
            <w:color w:val="000000" w:themeColor="text1"/>
            <w:spacing w:val="-6"/>
            <w:sz w:val="24"/>
            <w:szCs w:val="24"/>
            <w:u w:val="single" w:color="0000FF"/>
            <w:lang w:val="en-US"/>
          </w:rPr>
          <w:t>net</w:t>
        </w:r>
        <w:r w:rsidR="003B1D61">
          <w:rPr>
            <w:rFonts w:ascii="Times New Roman" w:hAnsi="Times New Roman"/>
            <w:color w:val="000000" w:themeColor="text1"/>
            <w:spacing w:val="-6"/>
            <w:sz w:val="24"/>
            <w:szCs w:val="24"/>
            <w:u w:val="single" w:color="0000FF"/>
          </w:rPr>
          <w:t>/</w:t>
        </w:r>
        <w:proofErr w:type="spellStart"/>
        <w:r w:rsidR="003B1D61">
          <w:rPr>
            <w:rFonts w:ascii="Times New Roman" w:hAnsi="Times New Roman"/>
            <w:color w:val="000000" w:themeColor="text1"/>
            <w:spacing w:val="-6"/>
            <w:sz w:val="24"/>
            <w:szCs w:val="24"/>
            <w:u w:val="single" w:color="0000FF"/>
            <w:lang w:val="en-US"/>
          </w:rPr>
          <w:t>starshie</w:t>
        </w:r>
        <w:proofErr w:type="spellEnd"/>
        <w:r w:rsidR="003B1D61">
          <w:rPr>
            <w:rFonts w:ascii="Times New Roman" w:hAnsi="Times New Roman"/>
            <w:color w:val="000000" w:themeColor="text1"/>
            <w:spacing w:val="-6"/>
            <w:sz w:val="24"/>
            <w:szCs w:val="24"/>
            <w:u w:val="single" w:color="0000FF"/>
          </w:rPr>
          <w:t>-</w:t>
        </w:r>
        <w:proofErr w:type="spellStart"/>
        <w:r w:rsidR="003B1D61">
          <w:rPr>
            <w:rFonts w:ascii="Times New Roman" w:hAnsi="Times New Roman"/>
            <w:color w:val="000000" w:themeColor="text1"/>
            <w:spacing w:val="-6"/>
            <w:sz w:val="24"/>
            <w:szCs w:val="24"/>
            <w:u w:val="single" w:color="0000FF"/>
            <w:lang w:val="en-US"/>
          </w:rPr>
          <w:t>klassy</w:t>
        </w:r>
        <w:proofErr w:type="spellEnd"/>
        <w:r w:rsidR="003B1D61">
          <w:rPr>
            <w:rFonts w:ascii="Times New Roman" w:hAnsi="Times New Roman"/>
            <w:color w:val="000000" w:themeColor="text1"/>
            <w:spacing w:val="-6"/>
            <w:sz w:val="24"/>
            <w:szCs w:val="24"/>
            <w:u w:val="single" w:color="0000FF"/>
          </w:rPr>
          <w:t>/</w:t>
        </w:r>
        <w:proofErr w:type="spellStart"/>
        <w:r w:rsidR="003B1D61">
          <w:rPr>
            <w:rFonts w:ascii="Times New Roman" w:hAnsi="Times New Roman"/>
            <w:color w:val="000000" w:themeColor="text1"/>
            <w:spacing w:val="-6"/>
            <w:sz w:val="24"/>
            <w:szCs w:val="24"/>
            <w:u w:val="single" w:color="0000FF"/>
            <w:lang w:val="en-US"/>
          </w:rPr>
          <w:t>pravo</w:t>
        </w:r>
        <w:proofErr w:type="spellEnd"/>
        <w:r w:rsidR="003B1D61">
          <w:rPr>
            <w:rFonts w:ascii="Times New Roman" w:hAnsi="Times New Roman"/>
            <w:color w:val="000000" w:themeColor="text1"/>
            <w:spacing w:val="-6"/>
            <w:sz w:val="24"/>
            <w:szCs w:val="24"/>
            <w:u w:val="single" w:color="0000FF"/>
          </w:rPr>
          <w:t>/</w:t>
        </w:r>
        <w:proofErr w:type="spellStart"/>
        <w:r w:rsidR="003B1D61">
          <w:rPr>
            <w:rFonts w:ascii="Times New Roman" w:hAnsi="Times New Roman"/>
            <w:color w:val="000000" w:themeColor="text1"/>
            <w:spacing w:val="-6"/>
            <w:sz w:val="24"/>
            <w:szCs w:val="24"/>
            <w:u w:val="single" w:color="0000FF"/>
            <w:lang w:val="en-US"/>
          </w:rPr>
          <w:t>praktikum</w:t>
        </w:r>
        <w:proofErr w:type="spellEnd"/>
        <w:r w:rsidR="003B1D61">
          <w:rPr>
            <w:rFonts w:ascii="Times New Roman" w:hAnsi="Times New Roman"/>
            <w:color w:val="000000" w:themeColor="text1"/>
            <w:spacing w:val="-6"/>
            <w:sz w:val="24"/>
            <w:szCs w:val="24"/>
            <w:u w:val="single" w:color="0000FF"/>
          </w:rPr>
          <w:t>-</w:t>
        </w:r>
        <w:proofErr w:type="spellStart"/>
        <w:r w:rsidR="003B1D61">
          <w:rPr>
            <w:rFonts w:ascii="Times New Roman" w:hAnsi="Times New Roman"/>
            <w:color w:val="000000" w:themeColor="text1"/>
            <w:spacing w:val="-6"/>
            <w:sz w:val="24"/>
            <w:szCs w:val="24"/>
            <w:u w:val="single" w:color="0000FF"/>
            <w:lang w:val="en-US"/>
          </w:rPr>
          <w:t>pravovoe</w:t>
        </w:r>
        <w:proofErr w:type="spellEnd"/>
        <w:r w:rsidR="003B1D61">
          <w:rPr>
            <w:rFonts w:ascii="Times New Roman" w:hAnsi="Times New Roman"/>
            <w:color w:val="000000" w:themeColor="text1"/>
            <w:spacing w:val="-6"/>
            <w:sz w:val="24"/>
            <w:szCs w:val="24"/>
            <w:u w:val="single" w:color="0000FF"/>
          </w:rPr>
          <w:t>-</w:t>
        </w:r>
        <w:proofErr w:type="spellStart"/>
        <w:r w:rsidR="003B1D61">
          <w:rPr>
            <w:rFonts w:ascii="Times New Roman" w:hAnsi="Times New Roman"/>
            <w:color w:val="000000" w:themeColor="text1"/>
            <w:spacing w:val="-6"/>
            <w:sz w:val="24"/>
            <w:szCs w:val="24"/>
            <w:u w:val="single" w:color="0000FF"/>
            <w:lang w:val="en-US"/>
          </w:rPr>
          <w:t>obespechenie</w:t>
        </w:r>
        <w:proofErr w:type="spellEnd"/>
        <w:r w:rsidR="003B1D61">
          <w:rPr>
            <w:rFonts w:ascii="Times New Roman" w:hAnsi="Times New Roman"/>
            <w:color w:val="000000" w:themeColor="text1"/>
            <w:spacing w:val="-6"/>
            <w:sz w:val="24"/>
            <w:szCs w:val="24"/>
            <w:u w:val="single" w:color="0000FF"/>
          </w:rPr>
          <w:t>-</w:t>
        </w:r>
        <w:proofErr w:type="spellStart"/>
        <w:r w:rsidR="003B1D61">
          <w:rPr>
            <w:rFonts w:ascii="Times New Roman" w:hAnsi="Times New Roman"/>
            <w:color w:val="000000" w:themeColor="text1"/>
            <w:spacing w:val="-6"/>
            <w:sz w:val="24"/>
            <w:szCs w:val="24"/>
            <w:u w:val="single" w:color="0000FF"/>
            <w:lang w:val="en-US"/>
          </w:rPr>
          <w:t>professionalnoy</w:t>
        </w:r>
        <w:proofErr w:type="spellEnd"/>
        <w:r w:rsidR="003B1D61">
          <w:rPr>
            <w:rFonts w:ascii="Times New Roman" w:hAnsi="Times New Roman"/>
            <w:color w:val="000000" w:themeColor="text1"/>
            <w:spacing w:val="-6"/>
            <w:sz w:val="24"/>
            <w:szCs w:val="24"/>
            <w:u w:val="single" w:color="0000FF"/>
          </w:rPr>
          <w:t>-</w:t>
        </w:r>
      </w:hyperlink>
      <w:hyperlink r:id="rId129">
        <w:proofErr w:type="spellStart"/>
        <w:r w:rsidR="003B1D61">
          <w:rPr>
            <w:rFonts w:ascii="Times New Roman" w:hAnsi="Times New Roman"/>
            <w:color w:val="000000" w:themeColor="text1"/>
            <w:sz w:val="24"/>
            <w:szCs w:val="24"/>
            <w:u w:val="single" w:color="0000FF"/>
            <w:lang w:val="en-US"/>
          </w:rPr>
          <w:t>deyatelnosti</w:t>
        </w:r>
        <w:proofErr w:type="spellEnd"/>
        <w:r w:rsidR="003B1D61">
          <w:rPr>
            <w:rFonts w:ascii="Times New Roman" w:hAnsi="Times New Roman"/>
            <w:color w:val="000000" w:themeColor="text1"/>
            <w:sz w:val="24"/>
            <w:szCs w:val="24"/>
            <w:u w:val="single" w:color="0000FF"/>
          </w:rPr>
          <w:t>-246196</w:t>
        </w:r>
      </w:hyperlink>
    </w:p>
    <w:p w14:paraId="716719B6" w14:textId="77777777" w:rsidR="007B3C4A" w:rsidRDefault="007B3C4A">
      <w:pPr>
        <w:widowControl w:val="0"/>
        <w:tabs>
          <w:tab w:val="left" w:pos="942"/>
        </w:tabs>
        <w:autoSpaceDE w:val="0"/>
        <w:autoSpaceDN w:val="0"/>
        <w:spacing w:after="0" w:line="240" w:lineRule="auto"/>
        <w:ind w:right="474"/>
        <w:rPr>
          <w:rFonts w:ascii="Times New Roman" w:hAnsi="Times New Roman"/>
          <w:color w:val="000000" w:themeColor="text1"/>
          <w:sz w:val="24"/>
          <w:szCs w:val="24"/>
        </w:rPr>
      </w:pPr>
    </w:p>
    <w:p w14:paraId="1B524A9D" w14:textId="77777777" w:rsidR="007B3C4A" w:rsidRDefault="007B3C4A">
      <w:pPr>
        <w:widowControl w:val="0"/>
        <w:tabs>
          <w:tab w:val="left" w:pos="942"/>
        </w:tabs>
        <w:autoSpaceDE w:val="0"/>
        <w:autoSpaceDN w:val="0"/>
        <w:spacing w:after="0" w:line="240" w:lineRule="auto"/>
        <w:ind w:right="474"/>
        <w:rPr>
          <w:rFonts w:ascii="Times New Roman" w:hAnsi="Times New Roman"/>
          <w:color w:val="000000" w:themeColor="text1"/>
          <w:sz w:val="24"/>
          <w:szCs w:val="24"/>
        </w:rPr>
      </w:pPr>
    </w:p>
    <w:p w14:paraId="3F05274D" w14:textId="77777777" w:rsidR="007B3C4A" w:rsidRDefault="007B3C4A">
      <w:pPr>
        <w:widowControl w:val="0"/>
        <w:tabs>
          <w:tab w:val="left" w:pos="942"/>
        </w:tabs>
        <w:autoSpaceDE w:val="0"/>
        <w:autoSpaceDN w:val="0"/>
        <w:spacing w:after="0" w:line="240" w:lineRule="auto"/>
        <w:ind w:right="474"/>
        <w:rPr>
          <w:rFonts w:ascii="Times New Roman" w:hAnsi="Times New Roman"/>
          <w:color w:val="000000" w:themeColor="text1"/>
          <w:sz w:val="24"/>
          <w:szCs w:val="24"/>
        </w:rPr>
      </w:pPr>
    </w:p>
    <w:p w14:paraId="43C18CA4" w14:textId="77777777" w:rsidR="007B3C4A" w:rsidRDefault="007B3C4A">
      <w:pPr>
        <w:widowControl w:val="0"/>
        <w:tabs>
          <w:tab w:val="left" w:pos="942"/>
        </w:tabs>
        <w:autoSpaceDE w:val="0"/>
        <w:autoSpaceDN w:val="0"/>
        <w:spacing w:after="0" w:line="240" w:lineRule="auto"/>
        <w:ind w:right="474"/>
        <w:rPr>
          <w:rFonts w:ascii="Times New Roman" w:hAnsi="Times New Roman"/>
          <w:color w:val="000000" w:themeColor="text1"/>
          <w:sz w:val="24"/>
          <w:szCs w:val="24"/>
        </w:rPr>
      </w:pPr>
    </w:p>
    <w:p w14:paraId="733D36FB" w14:textId="77777777" w:rsidR="007B3C4A" w:rsidRDefault="007B3C4A">
      <w:pPr>
        <w:widowControl w:val="0"/>
        <w:tabs>
          <w:tab w:val="left" w:pos="942"/>
        </w:tabs>
        <w:autoSpaceDE w:val="0"/>
        <w:autoSpaceDN w:val="0"/>
        <w:spacing w:after="0" w:line="240" w:lineRule="auto"/>
        <w:ind w:right="474"/>
        <w:rPr>
          <w:rFonts w:ascii="Times New Roman" w:hAnsi="Times New Roman"/>
          <w:color w:val="000000" w:themeColor="text1"/>
          <w:sz w:val="24"/>
          <w:szCs w:val="24"/>
        </w:rPr>
      </w:pPr>
    </w:p>
    <w:p w14:paraId="0E733F5C" w14:textId="77777777" w:rsidR="007B3C4A" w:rsidRDefault="007B3C4A">
      <w:pPr>
        <w:widowControl w:val="0"/>
        <w:tabs>
          <w:tab w:val="left" w:pos="942"/>
        </w:tabs>
        <w:autoSpaceDE w:val="0"/>
        <w:autoSpaceDN w:val="0"/>
        <w:spacing w:after="0" w:line="240" w:lineRule="auto"/>
        <w:ind w:right="474"/>
        <w:rPr>
          <w:rFonts w:ascii="Times New Roman" w:hAnsi="Times New Roman"/>
          <w:color w:val="000000" w:themeColor="text1"/>
          <w:sz w:val="24"/>
          <w:szCs w:val="24"/>
        </w:rPr>
      </w:pPr>
    </w:p>
    <w:p w14:paraId="76526FC8" w14:textId="77777777" w:rsidR="007B3C4A" w:rsidRDefault="007B3C4A">
      <w:pPr>
        <w:widowControl w:val="0"/>
        <w:tabs>
          <w:tab w:val="left" w:pos="942"/>
        </w:tabs>
        <w:autoSpaceDE w:val="0"/>
        <w:autoSpaceDN w:val="0"/>
        <w:spacing w:after="0" w:line="240" w:lineRule="auto"/>
        <w:ind w:right="474"/>
        <w:rPr>
          <w:rFonts w:ascii="Times New Roman" w:hAnsi="Times New Roman"/>
          <w:color w:val="000000" w:themeColor="text1"/>
          <w:sz w:val="24"/>
          <w:szCs w:val="24"/>
        </w:rPr>
      </w:pPr>
    </w:p>
    <w:p w14:paraId="539730CF" w14:textId="77777777" w:rsidR="007B3C4A" w:rsidRDefault="007B3C4A">
      <w:pPr>
        <w:widowControl w:val="0"/>
        <w:tabs>
          <w:tab w:val="left" w:pos="942"/>
        </w:tabs>
        <w:autoSpaceDE w:val="0"/>
        <w:autoSpaceDN w:val="0"/>
        <w:spacing w:after="0" w:line="240" w:lineRule="auto"/>
        <w:ind w:right="474"/>
        <w:rPr>
          <w:rFonts w:ascii="Times New Roman" w:hAnsi="Times New Roman"/>
          <w:color w:val="000000" w:themeColor="text1"/>
          <w:sz w:val="24"/>
          <w:szCs w:val="24"/>
        </w:rPr>
      </w:pPr>
    </w:p>
    <w:p w14:paraId="6A38576E" w14:textId="77777777" w:rsidR="007B3C4A" w:rsidRDefault="007B3C4A">
      <w:pPr>
        <w:widowControl w:val="0"/>
        <w:tabs>
          <w:tab w:val="left" w:pos="942"/>
        </w:tabs>
        <w:autoSpaceDE w:val="0"/>
        <w:autoSpaceDN w:val="0"/>
        <w:spacing w:after="0" w:line="240" w:lineRule="auto"/>
        <w:ind w:right="474"/>
        <w:rPr>
          <w:rFonts w:ascii="Times New Roman" w:hAnsi="Times New Roman"/>
          <w:color w:val="000000" w:themeColor="text1"/>
          <w:sz w:val="24"/>
          <w:szCs w:val="24"/>
        </w:rPr>
      </w:pPr>
    </w:p>
    <w:p w14:paraId="0E7EF5D3" w14:textId="77777777" w:rsidR="007B3C4A" w:rsidRDefault="007B3C4A">
      <w:pPr>
        <w:widowControl w:val="0"/>
        <w:tabs>
          <w:tab w:val="left" w:pos="942"/>
        </w:tabs>
        <w:autoSpaceDE w:val="0"/>
        <w:autoSpaceDN w:val="0"/>
        <w:spacing w:after="0" w:line="240" w:lineRule="auto"/>
        <w:ind w:right="474"/>
        <w:rPr>
          <w:rFonts w:ascii="Times New Roman" w:hAnsi="Times New Roman"/>
          <w:color w:val="000000" w:themeColor="text1"/>
          <w:sz w:val="24"/>
          <w:szCs w:val="24"/>
        </w:rPr>
      </w:pPr>
    </w:p>
    <w:p w14:paraId="37A9517B" w14:textId="77777777" w:rsidR="007B3C4A" w:rsidRDefault="007B3C4A">
      <w:pPr>
        <w:widowControl w:val="0"/>
        <w:tabs>
          <w:tab w:val="left" w:pos="942"/>
        </w:tabs>
        <w:autoSpaceDE w:val="0"/>
        <w:autoSpaceDN w:val="0"/>
        <w:spacing w:after="0" w:line="240" w:lineRule="auto"/>
        <w:ind w:right="474"/>
        <w:rPr>
          <w:rFonts w:ascii="Times New Roman" w:hAnsi="Times New Roman"/>
          <w:color w:val="000000" w:themeColor="text1"/>
          <w:sz w:val="24"/>
          <w:szCs w:val="24"/>
        </w:rPr>
      </w:pPr>
    </w:p>
    <w:p w14:paraId="75A7AD81" w14:textId="77777777" w:rsidR="007B3C4A" w:rsidRDefault="007B3C4A">
      <w:pPr>
        <w:widowControl w:val="0"/>
        <w:tabs>
          <w:tab w:val="left" w:pos="942"/>
        </w:tabs>
        <w:autoSpaceDE w:val="0"/>
        <w:autoSpaceDN w:val="0"/>
        <w:spacing w:after="0" w:line="240" w:lineRule="auto"/>
        <w:ind w:right="474"/>
        <w:rPr>
          <w:rFonts w:ascii="Times New Roman" w:hAnsi="Times New Roman"/>
          <w:color w:val="000000" w:themeColor="text1"/>
          <w:sz w:val="24"/>
          <w:szCs w:val="24"/>
        </w:rPr>
      </w:pPr>
    </w:p>
    <w:p w14:paraId="3CB81531" w14:textId="77777777" w:rsidR="007B3C4A" w:rsidRDefault="007B3C4A">
      <w:pPr>
        <w:widowControl w:val="0"/>
        <w:tabs>
          <w:tab w:val="left" w:pos="942"/>
        </w:tabs>
        <w:autoSpaceDE w:val="0"/>
        <w:autoSpaceDN w:val="0"/>
        <w:spacing w:after="0" w:line="240" w:lineRule="auto"/>
        <w:ind w:right="474"/>
        <w:rPr>
          <w:rFonts w:ascii="Times New Roman" w:hAnsi="Times New Roman"/>
          <w:color w:val="000000" w:themeColor="text1"/>
          <w:sz w:val="24"/>
          <w:szCs w:val="24"/>
        </w:rPr>
      </w:pPr>
    </w:p>
    <w:p w14:paraId="7D11BEDB" w14:textId="77777777" w:rsidR="007B3C4A" w:rsidRDefault="007B3C4A">
      <w:pPr>
        <w:widowControl w:val="0"/>
        <w:tabs>
          <w:tab w:val="left" w:pos="942"/>
        </w:tabs>
        <w:autoSpaceDE w:val="0"/>
        <w:autoSpaceDN w:val="0"/>
        <w:spacing w:after="0" w:line="240" w:lineRule="auto"/>
        <w:ind w:right="474"/>
        <w:rPr>
          <w:rFonts w:ascii="Times New Roman" w:hAnsi="Times New Roman"/>
          <w:color w:val="000000" w:themeColor="text1"/>
          <w:sz w:val="24"/>
          <w:szCs w:val="24"/>
        </w:rPr>
      </w:pPr>
    </w:p>
    <w:p w14:paraId="2CD3D165" w14:textId="77777777" w:rsidR="007B3C4A" w:rsidRDefault="007B3C4A">
      <w:pPr>
        <w:widowControl w:val="0"/>
        <w:tabs>
          <w:tab w:val="left" w:pos="942"/>
        </w:tabs>
        <w:autoSpaceDE w:val="0"/>
        <w:autoSpaceDN w:val="0"/>
        <w:spacing w:after="0" w:line="240" w:lineRule="auto"/>
        <w:ind w:right="474"/>
        <w:rPr>
          <w:rFonts w:ascii="Times New Roman" w:hAnsi="Times New Roman"/>
          <w:color w:val="000000" w:themeColor="text1"/>
          <w:sz w:val="24"/>
          <w:szCs w:val="24"/>
        </w:rPr>
      </w:pPr>
    </w:p>
    <w:p w14:paraId="5514D0A7" w14:textId="77777777" w:rsidR="007B3C4A" w:rsidRDefault="007B3C4A">
      <w:pPr>
        <w:widowControl w:val="0"/>
        <w:tabs>
          <w:tab w:val="left" w:pos="942"/>
        </w:tabs>
        <w:autoSpaceDE w:val="0"/>
        <w:autoSpaceDN w:val="0"/>
        <w:spacing w:after="0" w:line="240" w:lineRule="auto"/>
        <w:ind w:right="474"/>
        <w:rPr>
          <w:rFonts w:ascii="Times New Roman" w:hAnsi="Times New Roman"/>
          <w:color w:val="000000" w:themeColor="text1"/>
          <w:sz w:val="24"/>
          <w:szCs w:val="24"/>
        </w:rPr>
      </w:pPr>
    </w:p>
    <w:p w14:paraId="1A958304" w14:textId="77777777" w:rsidR="007B3C4A" w:rsidRDefault="007B3C4A">
      <w:pPr>
        <w:pStyle w:val="1"/>
        <w:numPr>
          <w:ilvl w:val="0"/>
          <w:numId w:val="55"/>
        </w:numPr>
        <w:spacing w:before="0" w:after="0"/>
        <w:ind w:left="0" w:firstLine="0"/>
        <w:jc w:val="center"/>
        <w:rPr>
          <w:color w:val="000000" w:themeColor="text1"/>
        </w:rPr>
        <w:sectPr w:rsidR="007B3C4A">
          <w:pgSz w:w="11906" w:h="16838"/>
          <w:pgMar w:top="1134" w:right="851" w:bottom="1134" w:left="1701" w:header="709" w:footer="709" w:gutter="0"/>
          <w:cols w:space="720"/>
          <w:docGrid w:linePitch="360"/>
        </w:sectPr>
      </w:pPr>
    </w:p>
    <w:p w14:paraId="74CFFCF4" w14:textId="77777777" w:rsidR="007B3C4A" w:rsidRDefault="003B1D61">
      <w:pPr>
        <w:pStyle w:val="1"/>
        <w:numPr>
          <w:ilvl w:val="0"/>
          <w:numId w:val="55"/>
        </w:numPr>
        <w:spacing w:before="0" w:after="0"/>
        <w:ind w:left="0" w:firstLine="0"/>
        <w:jc w:val="center"/>
        <w:rPr>
          <w:color w:val="000000" w:themeColor="text1"/>
        </w:rPr>
      </w:pPr>
      <w:r>
        <w:rPr>
          <w:color w:val="000000" w:themeColor="text1"/>
        </w:rPr>
        <w:lastRenderedPageBreak/>
        <w:t>КОНТРОЛЬ И ОЦЕНКА РЕЗУЛЬТАТОВ ОСВОЕНИЯ УЧЕБНОЙ ДИСЦИПЛИНЫ</w:t>
      </w:r>
    </w:p>
    <w:p w14:paraId="6A2807F0" w14:textId="77777777" w:rsidR="007B3C4A" w:rsidRDefault="007B3C4A">
      <w:pPr>
        <w:spacing w:after="0" w:line="240" w:lineRule="auto"/>
        <w:contextualSpacing/>
        <w:jc w:val="center"/>
        <w:rPr>
          <w:rFonts w:ascii="Times New Roman" w:hAnsi="Times New Roman"/>
          <w:b/>
          <w:color w:val="000000" w:themeColor="text1"/>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787"/>
        <w:gridCol w:w="2703"/>
        <w:gridCol w:w="3080"/>
      </w:tblGrid>
      <w:tr w:rsidR="007B3C4A" w14:paraId="7C640B17" w14:textId="77777777">
        <w:trPr>
          <w:trHeight w:val="23"/>
        </w:trPr>
        <w:tc>
          <w:tcPr>
            <w:tcW w:w="1978" w:type="pct"/>
            <w:noWrap/>
          </w:tcPr>
          <w:p w14:paraId="1CC5603A" w14:textId="77777777" w:rsidR="007B3C4A" w:rsidRDefault="003B1D61">
            <w:pPr>
              <w:spacing w:after="0" w:line="240" w:lineRule="auto"/>
              <w:jc w:val="center"/>
              <w:rPr>
                <w:rFonts w:ascii="Times New Roman" w:hAnsi="Times New Roman"/>
                <w:color w:val="000000" w:themeColor="text1"/>
                <w:sz w:val="24"/>
                <w:szCs w:val="24"/>
              </w:rPr>
            </w:pPr>
            <w:r>
              <w:rPr>
                <w:rFonts w:ascii="Times New Roman" w:hAnsi="Times New Roman"/>
                <w:b/>
                <w:bCs/>
                <w:i/>
                <w:color w:val="000000" w:themeColor="text1"/>
                <w:sz w:val="24"/>
                <w:szCs w:val="24"/>
              </w:rPr>
              <w:t>Результаты обучения</w:t>
            </w:r>
          </w:p>
        </w:tc>
        <w:tc>
          <w:tcPr>
            <w:tcW w:w="1412" w:type="pct"/>
            <w:noWrap/>
          </w:tcPr>
          <w:p w14:paraId="5B0942F9" w14:textId="77777777" w:rsidR="007B3C4A" w:rsidRDefault="003B1D61">
            <w:pPr>
              <w:spacing w:after="0" w:line="240" w:lineRule="auto"/>
              <w:jc w:val="center"/>
              <w:rPr>
                <w:rFonts w:ascii="Times New Roman" w:hAnsi="Times New Roman"/>
                <w:b/>
                <w:bCs/>
                <w:i/>
                <w:color w:val="000000" w:themeColor="text1"/>
                <w:sz w:val="24"/>
                <w:szCs w:val="24"/>
              </w:rPr>
            </w:pPr>
            <w:r>
              <w:rPr>
                <w:rFonts w:ascii="Times New Roman" w:hAnsi="Times New Roman"/>
                <w:b/>
                <w:bCs/>
                <w:i/>
                <w:color w:val="000000" w:themeColor="text1"/>
                <w:sz w:val="24"/>
                <w:szCs w:val="24"/>
              </w:rPr>
              <w:t>Критерии оценки</w:t>
            </w:r>
          </w:p>
        </w:tc>
        <w:tc>
          <w:tcPr>
            <w:tcW w:w="1608" w:type="pct"/>
            <w:noWrap/>
          </w:tcPr>
          <w:p w14:paraId="0D5B2340" w14:textId="77777777" w:rsidR="007B3C4A" w:rsidRDefault="003B1D61">
            <w:pPr>
              <w:spacing w:after="0" w:line="240" w:lineRule="auto"/>
              <w:jc w:val="center"/>
              <w:rPr>
                <w:rFonts w:ascii="Times New Roman" w:hAnsi="Times New Roman"/>
                <w:b/>
                <w:bCs/>
                <w:i/>
                <w:color w:val="000000" w:themeColor="text1"/>
                <w:sz w:val="24"/>
                <w:szCs w:val="24"/>
              </w:rPr>
            </w:pPr>
            <w:r>
              <w:rPr>
                <w:rFonts w:ascii="Times New Roman" w:hAnsi="Times New Roman"/>
                <w:b/>
                <w:bCs/>
                <w:i/>
                <w:color w:val="000000" w:themeColor="text1"/>
                <w:sz w:val="24"/>
                <w:szCs w:val="24"/>
              </w:rPr>
              <w:t>Методы оценки</w:t>
            </w:r>
          </w:p>
        </w:tc>
      </w:tr>
      <w:tr w:rsidR="007B3C4A" w14:paraId="55E9865B" w14:textId="77777777">
        <w:trPr>
          <w:trHeight w:val="23"/>
        </w:trPr>
        <w:tc>
          <w:tcPr>
            <w:tcW w:w="1978" w:type="pct"/>
            <w:noWrap/>
          </w:tcPr>
          <w:p w14:paraId="250A5E14" w14:textId="77777777" w:rsidR="007B3C4A" w:rsidRDefault="003B1D61">
            <w:pPr>
              <w:pStyle w:val="affffff2"/>
              <w:rPr>
                <w:rFonts w:ascii="Times New Roman" w:hAnsi="Times New Roman"/>
                <w:bCs/>
                <w:color w:val="000000" w:themeColor="text1"/>
                <w:sz w:val="24"/>
                <w:szCs w:val="24"/>
              </w:rPr>
            </w:pPr>
            <w:r>
              <w:rPr>
                <w:rFonts w:ascii="Times New Roman" w:hAnsi="Times New Roman"/>
                <w:bCs/>
                <w:color w:val="000000" w:themeColor="text1"/>
                <w:sz w:val="24"/>
                <w:szCs w:val="24"/>
              </w:rPr>
              <w:t>У 2.4.01 оформлять технологическую и конструкторскую документацию в соответствии с действующими нормативными правовыми актами и технической документацией</w:t>
            </w:r>
          </w:p>
          <w:p w14:paraId="19C7EE53" w14:textId="77777777" w:rsidR="007B3C4A" w:rsidRDefault="003B1D61">
            <w:pPr>
              <w:pStyle w:val="affffff2"/>
              <w:rPr>
                <w:rFonts w:ascii="Times New Roman" w:hAnsi="Times New Roman"/>
                <w:bCs/>
                <w:color w:val="000000" w:themeColor="text1"/>
                <w:sz w:val="24"/>
                <w:szCs w:val="24"/>
              </w:rPr>
            </w:pPr>
            <w:r>
              <w:rPr>
                <w:rFonts w:ascii="Times New Roman" w:hAnsi="Times New Roman"/>
                <w:bCs/>
                <w:color w:val="000000" w:themeColor="text1"/>
                <w:sz w:val="24"/>
                <w:szCs w:val="24"/>
              </w:rPr>
              <w:t>У 2.4.02 оформлять технологическую и техническую документацию в соответствии с действующими нормативными правовыми актами на основе использования основных положений метрологии, стандартизации и сертификации в производственной деятельности</w:t>
            </w:r>
          </w:p>
          <w:p w14:paraId="260E9D74" w14:textId="77777777" w:rsidR="007B3C4A" w:rsidRDefault="003B1D61">
            <w:pPr>
              <w:spacing w:after="0" w:line="240" w:lineRule="auto"/>
              <w:rPr>
                <w:rFonts w:ascii="Times New Roman" w:hAnsi="Times New Roman"/>
                <w:color w:val="000000" w:themeColor="text1"/>
                <w:sz w:val="24"/>
                <w:szCs w:val="24"/>
              </w:rPr>
            </w:pPr>
            <w:r>
              <w:rPr>
                <w:rFonts w:ascii="Times New Roman" w:hAnsi="Times New Roman"/>
                <w:color w:val="000000" w:themeColor="text1"/>
                <w:sz w:val="24"/>
                <w:szCs w:val="24"/>
              </w:rPr>
              <w:t xml:space="preserve">У 3.4.01применять документацию систем качества </w:t>
            </w:r>
          </w:p>
          <w:p w14:paraId="19BB2091" w14:textId="77777777" w:rsidR="007B3C4A" w:rsidRDefault="003B1D61">
            <w:pPr>
              <w:spacing w:after="0" w:line="240" w:lineRule="auto"/>
              <w:rPr>
                <w:rFonts w:ascii="Times New Roman" w:hAnsi="Times New Roman"/>
                <w:color w:val="000000" w:themeColor="text1"/>
                <w:sz w:val="24"/>
                <w:szCs w:val="24"/>
              </w:rPr>
            </w:pPr>
            <w:proofErr w:type="spellStart"/>
            <w:r>
              <w:rPr>
                <w:rFonts w:ascii="Times New Roman" w:hAnsi="Times New Roman"/>
                <w:bCs/>
                <w:color w:val="000000" w:themeColor="text1"/>
                <w:sz w:val="24"/>
                <w:szCs w:val="24"/>
              </w:rPr>
              <w:t>Уо</w:t>
            </w:r>
            <w:proofErr w:type="spellEnd"/>
            <w:r>
              <w:rPr>
                <w:rFonts w:ascii="Times New Roman" w:hAnsi="Times New Roman"/>
                <w:bCs/>
                <w:color w:val="000000" w:themeColor="text1"/>
                <w:sz w:val="24"/>
                <w:szCs w:val="24"/>
              </w:rPr>
              <w:t xml:space="preserve"> 01.01</w:t>
            </w:r>
            <w:r>
              <w:rPr>
                <w:rFonts w:ascii="Times New Roman" w:hAnsi="Times New Roman"/>
                <w:color w:val="000000" w:themeColor="text1"/>
                <w:sz w:val="24"/>
                <w:szCs w:val="24"/>
              </w:rPr>
              <w:t>распознавать задачу и/или проблему в профессиональном и/или социальном контексте</w:t>
            </w:r>
          </w:p>
          <w:p w14:paraId="3ADD21B5" w14:textId="77777777" w:rsidR="007B3C4A" w:rsidRDefault="003B1D61">
            <w:pPr>
              <w:pStyle w:val="affffff2"/>
              <w:rPr>
                <w:rFonts w:ascii="Times New Roman" w:hAnsi="Times New Roman"/>
                <w:color w:val="000000" w:themeColor="text1"/>
                <w:sz w:val="24"/>
                <w:szCs w:val="24"/>
              </w:rPr>
            </w:pPr>
            <w:proofErr w:type="spellStart"/>
            <w:r>
              <w:rPr>
                <w:rFonts w:ascii="Times New Roman" w:hAnsi="Times New Roman"/>
                <w:bCs/>
                <w:color w:val="000000" w:themeColor="text1"/>
                <w:sz w:val="24"/>
                <w:szCs w:val="24"/>
              </w:rPr>
              <w:t>Уо</w:t>
            </w:r>
            <w:proofErr w:type="spellEnd"/>
            <w:r>
              <w:rPr>
                <w:rFonts w:ascii="Times New Roman" w:hAnsi="Times New Roman"/>
                <w:bCs/>
                <w:color w:val="000000" w:themeColor="text1"/>
                <w:sz w:val="24"/>
                <w:szCs w:val="24"/>
              </w:rPr>
              <w:t xml:space="preserve"> 01.02 </w:t>
            </w:r>
            <w:r>
              <w:rPr>
                <w:rFonts w:ascii="Times New Roman" w:hAnsi="Times New Roman"/>
                <w:color w:val="000000" w:themeColor="text1"/>
                <w:sz w:val="24"/>
                <w:szCs w:val="24"/>
              </w:rPr>
              <w:t>анализировать задачу и/или проблему и выделять её составные части;</w:t>
            </w:r>
          </w:p>
          <w:p w14:paraId="5062FE16" w14:textId="77777777" w:rsidR="007B3C4A" w:rsidRDefault="003B1D61">
            <w:pPr>
              <w:pStyle w:val="affffff2"/>
              <w:rPr>
                <w:rFonts w:ascii="Times New Roman" w:hAnsi="Times New Roman"/>
                <w:color w:val="000000" w:themeColor="text1"/>
                <w:sz w:val="24"/>
                <w:szCs w:val="24"/>
              </w:rPr>
            </w:pPr>
            <w:proofErr w:type="spellStart"/>
            <w:r>
              <w:rPr>
                <w:rFonts w:ascii="Times New Roman" w:hAnsi="Times New Roman"/>
                <w:bCs/>
                <w:color w:val="000000" w:themeColor="text1"/>
                <w:sz w:val="24"/>
                <w:szCs w:val="24"/>
              </w:rPr>
              <w:t>Уо</w:t>
            </w:r>
            <w:proofErr w:type="spellEnd"/>
            <w:r>
              <w:rPr>
                <w:rFonts w:ascii="Times New Roman" w:hAnsi="Times New Roman"/>
                <w:bCs/>
                <w:color w:val="000000" w:themeColor="text1"/>
                <w:sz w:val="24"/>
                <w:szCs w:val="24"/>
              </w:rPr>
              <w:t xml:space="preserve"> 01.03 </w:t>
            </w:r>
            <w:r>
              <w:rPr>
                <w:rFonts w:ascii="Times New Roman" w:hAnsi="Times New Roman"/>
                <w:color w:val="000000" w:themeColor="text1"/>
                <w:sz w:val="24"/>
                <w:szCs w:val="24"/>
              </w:rPr>
              <w:t>определять этапы решения задачи;</w:t>
            </w:r>
          </w:p>
          <w:p w14:paraId="00BA69F6" w14:textId="77777777" w:rsidR="007B3C4A" w:rsidRDefault="003B1D61">
            <w:pPr>
              <w:pStyle w:val="affffff2"/>
              <w:rPr>
                <w:rFonts w:ascii="Times New Roman" w:hAnsi="Times New Roman"/>
                <w:color w:val="000000" w:themeColor="text1"/>
                <w:sz w:val="24"/>
                <w:szCs w:val="24"/>
              </w:rPr>
            </w:pPr>
            <w:proofErr w:type="spellStart"/>
            <w:r>
              <w:rPr>
                <w:rFonts w:ascii="Times New Roman" w:hAnsi="Times New Roman"/>
                <w:bCs/>
                <w:color w:val="000000" w:themeColor="text1"/>
                <w:sz w:val="24"/>
                <w:szCs w:val="24"/>
              </w:rPr>
              <w:t>Уо</w:t>
            </w:r>
            <w:proofErr w:type="spellEnd"/>
            <w:r>
              <w:rPr>
                <w:rFonts w:ascii="Times New Roman" w:hAnsi="Times New Roman"/>
                <w:bCs/>
                <w:color w:val="000000" w:themeColor="text1"/>
                <w:sz w:val="24"/>
                <w:szCs w:val="24"/>
              </w:rPr>
              <w:t xml:space="preserve"> 01.04 </w:t>
            </w:r>
            <w:r>
              <w:rPr>
                <w:rFonts w:ascii="Times New Roman" w:hAnsi="Times New Roman"/>
                <w:color w:val="000000" w:themeColor="text1"/>
                <w:sz w:val="24"/>
                <w:szCs w:val="24"/>
              </w:rPr>
              <w:t>выявлять и эффективно искать информацию, необходимую для решения задачи и/или проблемы</w:t>
            </w:r>
          </w:p>
          <w:p w14:paraId="0A7FBF4A" w14:textId="77777777" w:rsidR="007B3C4A" w:rsidRDefault="003B1D61">
            <w:pPr>
              <w:pStyle w:val="affffff2"/>
              <w:rPr>
                <w:rFonts w:ascii="Times New Roman" w:hAnsi="Times New Roman"/>
                <w:color w:val="000000" w:themeColor="text1"/>
                <w:sz w:val="24"/>
                <w:szCs w:val="24"/>
              </w:rPr>
            </w:pPr>
            <w:proofErr w:type="spellStart"/>
            <w:r>
              <w:rPr>
                <w:rFonts w:ascii="Times New Roman" w:hAnsi="Times New Roman"/>
                <w:bCs/>
                <w:color w:val="000000" w:themeColor="text1"/>
                <w:sz w:val="24"/>
                <w:szCs w:val="24"/>
              </w:rPr>
              <w:t>Уо</w:t>
            </w:r>
            <w:proofErr w:type="spellEnd"/>
            <w:r>
              <w:rPr>
                <w:rFonts w:ascii="Times New Roman" w:hAnsi="Times New Roman"/>
                <w:bCs/>
                <w:color w:val="000000" w:themeColor="text1"/>
                <w:sz w:val="24"/>
                <w:szCs w:val="24"/>
              </w:rPr>
              <w:t xml:space="preserve"> 01.05 </w:t>
            </w:r>
            <w:r>
              <w:rPr>
                <w:rFonts w:ascii="Times New Roman" w:hAnsi="Times New Roman"/>
                <w:color w:val="000000" w:themeColor="text1"/>
                <w:sz w:val="24"/>
                <w:szCs w:val="24"/>
              </w:rPr>
              <w:t>составлять план действия;</w:t>
            </w:r>
          </w:p>
          <w:p w14:paraId="61DA20D8" w14:textId="77777777" w:rsidR="007B3C4A" w:rsidRDefault="003B1D61">
            <w:pPr>
              <w:pStyle w:val="affffff2"/>
              <w:rPr>
                <w:rFonts w:ascii="Times New Roman" w:hAnsi="Times New Roman"/>
                <w:color w:val="000000" w:themeColor="text1"/>
                <w:sz w:val="24"/>
                <w:szCs w:val="24"/>
              </w:rPr>
            </w:pPr>
            <w:proofErr w:type="spellStart"/>
            <w:r>
              <w:rPr>
                <w:rFonts w:ascii="Times New Roman" w:hAnsi="Times New Roman"/>
                <w:bCs/>
                <w:color w:val="000000" w:themeColor="text1"/>
                <w:sz w:val="24"/>
                <w:szCs w:val="24"/>
              </w:rPr>
              <w:t>Уо</w:t>
            </w:r>
            <w:proofErr w:type="spellEnd"/>
            <w:r>
              <w:rPr>
                <w:rFonts w:ascii="Times New Roman" w:hAnsi="Times New Roman"/>
                <w:bCs/>
                <w:color w:val="000000" w:themeColor="text1"/>
                <w:sz w:val="24"/>
                <w:szCs w:val="24"/>
              </w:rPr>
              <w:t xml:space="preserve"> 01.06 </w:t>
            </w:r>
            <w:r>
              <w:rPr>
                <w:rFonts w:ascii="Times New Roman" w:hAnsi="Times New Roman"/>
                <w:color w:val="000000" w:themeColor="text1"/>
                <w:sz w:val="24"/>
                <w:szCs w:val="24"/>
              </w:rPr>
              <w:t>определять необходимые ресурсы;</w:t>
            </w:r>
          </w:p>
          <w:p w14:paraId="082AF532" w14:textId="77777777" w:rsidR="007B3C4A" w:rsidRDefault="003B1D61">
            <w:pPr>
              <w:pStyle w:val="affffff2"/>
              <w:rPr>
                <w:rFonts w:ascii="Times New Roman" w:hAnsi="Times New Roman"/>
                <w:color w:val="000000" w:themeColor="text1"/>
                <w:sz w:val="24"/>
                <w:szCs w:val="24"/>
              </w:rPr>
            </w:pPr>
            <w:proofErr w:type="spellStart"/>
            <w:r>
              <w:rPr>
                <w:rFonts w:ascii="Times New Roman" w:hAnsi="Times New Roman"/>
                <w:bCs/>
                <w:color w:val="000000" w:themeColor="text1"/>
                <w:sz w:val="24"/>
                <w:szCs w:val="24"/>
              </w:rPr>
              <w:t>Уо</w:t>
            </w:r>
            <w:proofErr w:type="spellEnd"/>
            <w:r>
              <w:rPr>
                <w:rFonts w:ascii="Times New Roman" w:hAnsi="Times New Roman"/>
                <w:bCs/>
                <w:color w:val="000000" w:themeColor="text1"/>
                <w:sz w:val="24"/>
                <w:szCs w:val="24"/>
              </w:rPr>
              <w:t xml:space="preserve"> 01.07 </w:t>
            </w:r>
            <w:r>
              <w:rPr>
                <w:rFonts w:ascii="Times New Roman" w:hAnsi="Times New Roman"/>
                <w:color w:val="000000" w:themeColor="text1"/>
                <w:sz w:val="24"/>
                <w:szCs w:val="24"/>
              </w:rPr>
              <w:t>владеть актуальными методами работы в профессиональной и смежных сферах;</w:t>
            </w:r>
          </w:p>
          <w:p w14:paraId="730D3E8D" w14:textId="77777777" w:rsidR="007B3C4A" w:rsidRDefault="003B1D61">
            <w:pPr>
              <w:pStyle w:val="affffff2"/>
              <w:rPr>
                <w:rFonts w:ascii="Times New Roman" w:hAnsi="Times New Roman"/>
                <w:color w:val="000000" w:themeColor="text1"/>
                <w:sz w:val="24"/>
                <w:szCs w:val="24"/>
              </w:rPr>
            </w:pPr>
            <w:proofErr w:type="spellStart"/>
            <w:r>
              <w:rPr>
                <w:rFonts w:ascii="Times New Roman" w:hAnsi="Times New Roman"/>
                <w:bCs/>
                <w:color w:val="000000" w:themeColor="text1"/>
                <w:sz w:val="24"/>
                <w:szCs w:val="24"/>
              </w:rPr>
              <w:t>Уо</w:t>
            </w:r>
            <w:proofErr w:type="spellEnd"/>
            <w:r>
              <w:rPr>
                <w:rFonts w:ascii="Times New Roman" w:hAnsi="Times New Roman"/>
                <w:bCs/>
                <w:color w:val="000000" w:themeColor="text1"/>
                <w:sz w:val="24"/>
                <w:szCs w:val="24"/>
              </w:rPr>
              <w:t xml:space="preserve"> 01.08</w:t>
            </w:r>
            <w:r>
              <w:rPr>
                <w:rFonts w:ascii="Times New Roman" w:hAnsi="Times New Roman"/>
                <w:color w:val="000000" w:themeColor="text1"/>
                <w:sz w:val="24"/>
                <w:szCs w:val="24"/>
              </w:rPr>
              <w:t xml:space="preserve"> реализовывать составленный план;</w:t>
            </w:r>
          </w:p>
          <w:p w14:paraId="5E259AB0" w14:textId="77777777" w:rsidR="007B3C4A" w:rsidRDefault="003B1D61">
            <w:pPr>
              <w:pStyle w:val="affffff2"/>
              <w:rPr>
                <w:rFonts w:ascii="Times New Roman" w:hAnsi="Times New Roman"/>
                <w:color w:val="000000" w:themeColor="text1"/>
                <w:sz w:val="24"/>
                <w:szCs w:val="24"/>
              </w:rPr>
            </w:pPr>
            <w:proofErr w:type="spellStart"/>
            <w:r>
              <w:rPr>
                <w:rFonts w:ascii="Times New Roman" w:hAnsi="Times New Roman"/>
                <w:bCs/>
                <w:color w:val="000000" w:themeColor="text1"/>
                <w:sz w:val="24"/>
                <w:szCs w:val="24"/>
              </w:rPr>
              <w:t>Уо</w:t>
            </w:r>
            <w:proofErr w:type="spellEnd"/>
            <w:r>
              <w:rPr>
                <w:rFonts w:ascii="Times New Roman" w:hAnsi="Times New Roman"/>
                <w:bCs/>
                <w:color w:val="000000" w:themeColor="text1"/>
                <w:sz w:val="24"/>
                <w:szCs w:val="24"/>
              </w:rPr>
              <w:t xml:space="preserve"> 01.09 </w:t>
            </w:r>
            <w:r>
              <w:rPr>
                <w:rFonts w:ascii="Times New Roman" w:hAnsi="Times New Roman"/>
                <w:color w:val="000000" w:themeColor="text1"/>
                <w:sz w:val="24"/>
                <w:szCs w:val="24"/>
              </w:rPr>
              <w:t>оценивать результат и последствия своих действий (самостоятельно или с помощью наставника)</w:t>
            </w:r>
          </w:p>
        </w:tc>
        <w:tc>
          <w:tcPr>
            <w:tcW w:w="1412" w:type="pct"/>
            <w:vMerge w:val="restart"/>
            <w:noWrap/>
          </w:tcPr>
          <w:p w14:paraId="63AC2854" w14:textId="77777777" w:rsidR="007B3C4A" w:rsidRDefault="003B1D61">
            <w:pPr>
              <w:widowControl w:val="0"/>
              <w:tabs>
                <w:tab w:val="left" w:pos="247"/>
              </w:tabs>
              <w:autoSpaceDE w:val="0"/>
              <w:autoSpaceDN w:val="0"/>
              <w:spacing w:after="0" w:line="240" w:lineRule="auto"/>
              <w:ind w:left="107" w:right="409"/>
              <w:jc w:val="both"/>
              <w:rPr>
                <w:rFonts w:ascii="Times New Roman" w:hAnsi="Times New Roman"/>
                <w:color w:val="000000" w:themeColor="text1"/>
                <w:sz w:val="24"/>
                <w:szCs w:val="24"/>
              </w:rPr>
            </w:pPr>
            <w:r>
              <w:rPr>
                <w:rFonts w:ascii="Times New Roman" w:hAnsi="Times New Roman"/>
                <w:color w:val="000000" w:themeColor="text1"/>
                <w:sz w:val="24"/>
                <w:szCs w:val="24"/>
              </w:rPr>
              <w:t>Сформированность умений защищать свои права в соответствии с гражданским, гражданско-процессуальным и трудовым законодательством Российской Федерации;</w:t>
            </w:r>
          </w:p>
          <w:p w14:paraId="5E9408EA" w14:textId="77777777" w:rsidR="007B3C4A" w:rsidRDefault="003B1D61">
            <w:pPr>
              <w:pStyle w:val="TableParagraph"/>
              <w:ind w:left="105"/>
              <w:jc w:val="both"/>
              <w:rPr>
                <w:color w:val="000000" w:themeColor="text1"/>
                <w:sz w:val="24"/>
                <w:szCs w:val="24"/>
              </w:rPr>
            </w:pPr>
            <w:r>
              <w:rPr>
                <w:color w:val="000000" w:themeColor="text1"/>
                <w:sz w:val="24"/>
                <w:szCs w:val="24"/>
              </w:rPr>
              <w:t>анализировать и оценивать результаты и последствия деятельности (бездействия) с правовой точки зрения</w:t>
            </w:r>
          </w:p>
          <w:p w14:paraId="7026D026" w14:textId="77777777" w:rsidR="007B3C4A" w:rsidRDefault="007B3C4A">
            <w:pPr>
              <w:pStyle w:val="TableParagraph"/>
              <w:ind w:left="105"/>
              <w:jc w:val="both"/>
              <w:rPr>
                <w:color w:val="000000" w:themeColor="text1"/>
                <w:sz w:val="24"/>
                <w:szCs w:val="24"/>
              </w:rPr>
            </w:pPr>
          </w:p>
          <w:p w14:paraId="1C0C252A" w14:textId="77777777" w:rsidR="007B3C4A" w:rsidRDefault="003B1D61">
            <w:pPr>
              <w:widowControl w:val="0"/>
              <w:tabs>
                <w:tab w:val="left" w:pos="247"/>
              </w:tabs>
              <w:autoSpaceDE w:val="0"/>
              <w:autoSpaceDN w:val="0"/>
              <w:spacing w:after="0" w:line="240" w:lineRule="auto"/>
              <w:ind w:left="107" w:right="171"/>
              <w:jc w:val="both"/>
              <w:rPr>
                <w:rFonts w:ascii="Times New Roman" w:hAnsi="Times New Roman"/>
                <w:color w:val="000000" w:themeColor="text1"/>
                <w:sz w:val="24"/>
                <w:szCs w:val="24"/>
              </w:rPr>
            </w:pPr>
            <w:r>
              <w:rPr>
                <w:rFonts w:ascii="Times New Roman" w:hAnsi="Times New Roman"/>
                <w:color w:val="000000" w:themeColor="text1"/>
                <w:sz w:val="24"/>
                <w:szCs w:val="24"/>
              </w:rPr>
              <w:t>Владение знаниями об основных положениях Конституции Российской Федерации, действующих нормативных правовых актах, регулирующих правоотношения в процессе профессиональной(трудовой)деятельности;</w:t>
            </w:r>
          </w:p>
          <w:p w14:paraId="18FA6A57" w14:textId="77777777" w:rsidR="007B3C4A" w:rsidRDefault="003B1D61">
            <w:pPr>
              <w:widowControl w:val="0"/>
              <w:tabs>
                <w:tab w:val="left" w:pos="247"/>
              </w:tabs>
              <w:autoSpaceDE w:val="0"/>
              <w:autoSpaceDN w:val="0"/>
              <w:spacing w:after="0" w:line="240" w:lineRule="auto"/>
              <w:ind w:left="107" w:right="226"/>
              <w:jc w:val="both"/>
              <w:rPr>
                <w:rFonts w:ascii="Times New Roman" w:hAnsi="Times New Roman"/>
                <w:color w:val="000000" w:themeColor="text1"/>
                <w:sz w:val="24"/>
                <w:szCs w:val="24"/>
              </w:rPr>
            </w:pPr>
            <w:r>
              <w:rPr>
                <w:rFonts w:ascii="Times New Roman" w:hAnsi="Times New Roman"/>
                <w:color w:val="000000" w:themeColor="text1"/>
                <w:sz w:val="24"/>
                <w:szCs w:val="24"/>
              </w:rPr>
              <w:t>классификации, основных видах и правилах составления нормативных правовых актов;</w:t>
            </w:r>
          </w:p>
          <w:p w14:paraId="59CE5A47" w14:textId="77777777" w:rsidR="007B3C4A" w:rsidRDefault="003B1D61">
            <w:pPr>
              <w:pStyle w:val="TableParagraph"/>
              <w:ind w:left="105"/>
              <w:jc w:val="both"/>
              <w:rPr>
                <w:color w:val="000000" w:themeColor="text1"/>
                <w:sz w:val="24"/>
                <w:szCs w:val="24"/>
              </w:rPr>
            </w:pPr>
            <w:r>
              <w:rPr>
                <w:color w:val="000000" w:themeColor="text1"/>
                <w:sz w:val="24"/>
                <w:szCs w:val="24"/>
              </w:rPr>
              <w:t>права и обязанности работников в сфере профессиональной деятельности.</w:t>
            </w:r>
          </w:p>
        </w:tc>
        <w:tc>
          <w:tcPr>
            <w:tcW w:w="1608" w:type="pct"/>
            <w:vMerge w:val="restart"/>
            <w:noWrap/>
          </w:tcPr>
          <w:p w14:paraId="5C6A4B5B" w14:textId="77777777" w:rsidR="007B3C4A" w:rsidRDefault="003B1D61">
            <w:pPr>
              <w:tabs>
                <w:tab w:val="left" w:pos="3493"/>
              </w:tabs>
              <w:spacing w:after="0" w:line="240" w:lineRule="auto"/>
              <w:ind w:right="98"/>
              <w:jc w:val="both"/>
              <w:rPr>
                <w:rFonts w:ascii="Times New Roman" w:hAnsi="Times New Roman"/>
                <w:color w:val="000000" w:themeColor="text1"/>
                <w:sz w:val="24"/>
                <w:szCs w:val="24"/>
              </w:rPr>
            </w:pPr>
            <w:r>
              <w:rPr>
                <w:rFonts w:ascii="Times New Roman" w:hAnsi="Times New Roman"/>
                <w:color w:val="000000" w:themeColor="text1"/>
                <w:sz w:val="24"/>
                <w:szCs w:val="24"/>
              </w:rPr>
              <w:t xml:space="preserve">Оценка выполнения и зашиты практических </w:t>
            </w:r>
            <w:proofErr w:type="spellStart"/>
            <w:r>
              <w:rPr>
                <w:rFonts w:ascii="Times New Roman" w:hAnsi="Times New Roman"/>
                <w:color w:val="000000" w:themeColor="text1"/>
                <w:sz w:val="24"/>
                <w:szCs w:val="24"/>
              </w:rPr>
              <w:t>работи</w:t>
            </w:r>
            <w:proofErr w:type="spellEnd"/>
            <w:r>
              <w:rPr>
                <w:rFonts w:ascii="Times New Roman" w:hAnsi="Times New Roman"/>
                <w:color w:val="000000" w:themeColor="text1"/>
                <w:sz w:val="24"/>
                <w:szCs w:val="24"/>
              </w:rPr>
              <w:t xml:space="preserve"> </w:t>
            </w:r>
            <w:proofErr w:type="spellStart"/>
            <w:r>
              <w:rPr>
                <w:rFonts w:ascii="Times New Roman" w:hAnsi="Times New Roman"/>
                <w:color w:val="000000" w:themeColor="text1"/>
                <w:sz w:val="24"/>
                <w:szCs w:val="24"/>
              </w:rPr>
              <w:t>защитыпрактических</w:t>
            </w:r>
            <w:proofErr w:type="spellEnd"/>
            <w:r>
              <w:rPr>
                <w:rFonts w:ascii="Times New Roman" w:hAnsi="Times New Roman"/>
                <w:color w:val="000000" w:themeColor="text1"/>
                <w:sz w:val="24"/>
                <w:szCs w:val="24"/>
              </w:rPr>
              <w:t xml:space="preserve"> заданий в ходе </w:t>
            </w:r>
            <w:proofErr w:type="spellStart"/>
            <w:r>
              <w:rPr>
                <w:rFonts w:ascii="Times New Roman" w:hAnsi="Times New Roman"/>
                <w:color w:val="000000" w:themeColor="text1"/>
                <w:sz w:val="24"/>
                <w:szCs w:val="24"/>
              </w:rPr>
              <w:t>практическихзанятийизачета</w:t>
            </w:r>
            <w:proofErr w:type="spellEnd"/>
            <w:r>
              <w:rPr>
                <w:rFonts w:ascii="Times New Roman" w:hAnsi="Times New Roman"/>
                <w:color w:val="000000" w:themeColor="text1"/>
                <w:sz w:val="24"/>
                <w:szCs w:val="24"/>
              </w:rPr>
              <w:t>.</w:t>
            </w:r>
          </w:p>
          <w:p w14:paraId="74D9BBAC" w14:textId="77777777" w:rsidR="007B3C4A" w:rsidRDefault="003B1D61">
            <w:pPr>
              <w:spacing w:after="0" w:line="240" w:lineRule="auto"/>
              <w:ind w:right="228"/>
              <w:rPr>
                <w:rFonts w:ascii="Times New Roman" w:hAnsi="Times New Roman"/>
                <w:color w:val="000000" w:themeColor="text1"/>
                <w:sz w:val="24"/>
                <w:szCs w:val="24"/>
              </w:rPr>
            </w:pPr>
            <w:r>
              <w:rPr>
                <w:rFonts w:ascii="Times New Roman" w:hAnsi="Times New Roman"/>
                <w:color w:val="000000" w:themeColor="text1"/>
                <w:sz w:val="24"/>
                <w:szCs w:val="24"/>
              </w:rPr>
              <w:t>тестирование,</w:t>
            </w:r>
          </w:p>
          <w:p w14:paraId="6001989D" w14:textId="77777777" w:rsidR="007B3C4A" w:rsidRDefault="003B1D61">
            <w:pPr>
              <w:spacing w:after="0" w:line="240" w:lineRule="auto"/>
              <w:ind w:right="228"/>
              <w:rPr>
                <w:rFonts w:ascii="Times New Roman" w:hAnsi="Times New Roman"/>
                <w:color w:val="000000" w:themeColor="text1"/>
                <w:sz w:val="24"/>
                <w:szCs w:val="24"/>
              </w:rPr>
            </w:pPr>
            <w:r>
              <w:rPr>
                <w:rFonts w:ascii="Times New Roman" w:hAnsi="Times New Roman"/>
                <w:color w:val="000000" w:themeColor="text1"/>
                <w:sz w:val="24"/>
                <w:szCs w:val="24"/>
              </w:rPr>
              <w:t xml:space="preserve"> устные ответы</w:t>
            </w:r>
          </w:p>
          <w:p w14:paraId="3848A4DD" w14:textId="77777777" w:rsidR="007B3C4A" w:rsidRDefault="003B1D61">
            <w:pPr>
              <w:widowControl w:val="0"/>
              <w:autoSpaceDE w:val="0"/>
              <w:autoSpaceDN w:val="0"/>
              <w:spacing w:after="0" w:line="240" w:lineRule="auto"/>
              <w:ind w:right="219"/>
              <w:rPr>
                <w:rFonts w:ascii="Times New Roman" w:hAnsi="Times New Roman"/>
                <w:bCs/>
                <w:i/>
                <w:color w:val="000000" w:themeColor="text1"/>
                <w:sz w:val="24"/>
                <w:szCs w:val="24"/>
              </w:rPr>
            </w:pPr>
            <w:r>
              <w:rPr>
                <w:rFonts w:ascii="Times New Roman" w:hAnsi="Times New Roman"/>
                <w:color w:val="000000" w:themeColor="text1"/>
                <w:sz w:val="24"/>
                <w:szCs w:val="24"/>
              </w:rPr>
              <w:t xml:space="preserve"> дифференцированный зачет</w:t>
            </w:r>
          </w:p>
        </w:tc>
      </w:tr>
      <w:tr w:rsidR="007B3C4A" w14:paraId="71667230" w14:textId="77777777">
        <w:trPr>
          <w:trHeight w:val="23"/>
        </w:trPr>
        <w:tc>
          <w:tcPr>
            <w:tcW w:w="1978" w:type="pct"/>
            <w:noWrap/>
          </w:tcPr>
          <w:p w14:paraId="7AD42340" w14:textId="77777777" w:rsidR="007B3C4A" w:rsidRDefault="003B1D61">
            <w:pPr>
              <w:spacing w:after="0" w:line="240" w:lineRule="auto"/>
              <w:jc w:val="both"/>
              <w:rPr>
                <w:rFonts w:ascii="Times New Roman" w:hAnsi="Times New Roman"/>
                <w:color w:val="000000" w:themeColor="text1"/>
                <w:sz w:val="24"/>
                <w:szCs w:val="24"/>
              </w:rPr>
            </w:pPr>
            <w:r>
              <w:rPr>
                <w:rFonts w:ascii="Times New Roman" w:hAnsi="Times New Roman"/>
                <w:color w:val="000000" w:themeColor="text1"/>
                <w:sz w:val="24"/>
                <w:szCs w:val="24"/>
              </w:rPr>
              <w:t>З 3.4.1 документацию систем качества</w:t>
            </w:r>
          </w:p>
          <w:p w14:paraId="3759586B" w14:textId="77777777" w:rsidR="007B3C4A" w:rsidRDefault="003B1D61">
            <w:pPr>
              <w:spacing w:after="0" w:line="240" w:lineRule="auto"/>
              <w:jc w:val="both"/>
              <w:rPr>
                <w:rFonts w:ascii="Times New Roman" w:hAnsi="Times New Roman"/>
                <w:color w:val="000000" w:themeColor="text1"/>
                <w:sz w:val="24"/>
                <w:szCs w:val="24"/>
              </w:rPr>
            </w:pPr>
            <w:r>
              <w:rPr>
                <w:rFonts w:ascii="Times New Roman" w:hAnsi="Times New Roman"/>
                <w:color w:val="000000" w:themeColor="text1"/>
                <w:sz w:val="24"/>
                <w:szCs w:val="24"/>
              </w:rPr>
              <w:t xml:space="preserve">З 3.4.02 единство терминологии, единиц измерения с </w:t>
            </w:r>
            <w:r>
              <w:rPr>
                <w:rFonts w:ascii="Times New Roman" w:hAnsi="Times New Roman"/>
                <w:color w:val="000000" w:themeColor="text1"/>
                <w:sz w:val="24"/>
                <w:szCs w:val="24"/>
              </w:rPr>
              <w:lastRenderedPageBreak/>
              <w:t>действующими стандартами и международной системой единиц СИ в учебных дисциплинах</w:t>
            </w:r>
          </w:p>
          <w:p w14:paraId="79A1D89C" w14:textId="77777777" w:rsidR="007B3C4A" w:rsidRDefault="003B1D61">
            <w:pPr>
              <w:pStyle w:val="affffff2"/>
              <w:rPr>
                <w:rFonts w:ascii="Times New Roman" w:hAnsi="Times New Roman"/>
                <w:color w:val="000000" w:themeColor="text1"/>
                <w:sz w:val="24"/>
                <w:szCs w:val="24"/>
              </w:rPr>
            </w:pPr>
            <w:proofErr w:type="spellStart"/>
            <w:r>
              <w:rPr>
                <w:rFonts w:ascii="Times New Roman" w:hAnsi="Times New Roman"/>
                <w:color w:val="000000" w:themeColor="text1"/>
                <w:sz w:val="24"/>
                <w:szCs w:val="24"/>
              </w:rPr>
              <w:t>Зо</w:t>
            </w:r>
            <w:proofErr w:type="spellEnd"/>
            <w:r>
              <w:rPr>
                <w:rFonts w:ascii="Times New Roman" w:hAnsi="Times New Roman"/>
                <w:color w:val="000000" w:themeColor="text1"/>
                <w:sz w:val="24"/>
                <w:szCs w:val="24"/>
              </w:rPr>
              <w:t xml:space="preserve"> 01.01 актуальный профессиональный и социальный контекст, в котором приходится работать и жить;</w:t>
            </w:r>
          </w:p>
          <w:p w14:paraId="50FFCD69" w14:textId="77777777" w:rsidR="007B3C4A" w:rsidRDefault="003B1D61">
            <w:pPr>
              <w:pStyle w:val="affffff2"/>
              <w:rPr>
                <w:rFonts w:ascii="Times New Roman" w:hAnsi="Times New Roman"/>
                <w:color w:val="000000" w:themeColor="text1"/>
                <w:sz w:val="24"/>
                <w:szCs w:val="24"/>
              </w:rPr>
            </w:pPr>
            <w:proofErr w:type="spellStart"/>
            <w:r>
              <w:rPr>
                <w:rFonts w:ascii="Times New Roman" w:hAnsi="Times New Roman"/>
                <w:color w:val="000000" w:themeColor="text1"/>
                <w:sz w:val="24"/>
                <w:szCs w:val="24"/>
              </w:rPr>
              <w:t>Зо</w:t>
            </w:r>
            <w:proofErr w:type="spellEnd"/>
            <w:r>
              <w:rPr>
                <w:rFonts w:ascii="Times New Roman" w:hAnsi="Times New Roman"/>
                <w:color w:val="000000" w:themeColor="text1"/>
                <w:sz w:val="24"/>
                <w:szCs w:val="24"/>
              </w:rPr>
              <w:t xml:space="preserve"> 01.02 основные источники информации и ресурсы для решения задач и проблем в профессиональном и/или социальном контексте</w:t>
            </w:r>
          </w:p>
          <w:p w14:paraId="00780EFD" w14:textId="77777777" w:rsidR="007B3C4A" w:rsidRDefault="003B1D61">
            <w:pPr>
              <w:pStyle w:val="affffff2"/>
              <w:rPr>
                <w:rFonts w:ascii="Times New Roman" w:hAnsi="Times New Roman"/>
                <w:color w:val="000000" w:themeColor="text1"/>
                <w:sz w:val="24"/>
                <w:szCs w:val="24"/>
              </w:rPr>
            </w:pPr>
            <w:proofErr w:type="spellStart"/>
            <w:r>
              <w:rPr>
                <w:rFonts w:ascii="Times New Roman" w:hAnsi="Times New Roman"/>
                <w:color w:val="000000" w:themeColor="text1"/>
                <w:sz w:val="24"/>
                <w:szCs w:val="24"/>
              </w:rPr>
              <w:t>Зо</w:t>
            </w:r>
            <w:proofErr w:type="spellEnd"/>
            <w:r>
              <w:rPr>
                <w:rFonts w:ascii="Times New Roman" w:hAnsi="Times New Roman"/>
                <w:color w:val="000000" w:themeColor="text1"/>
                <w:sz w:val="24"/>
                <w:szCs w:val="24"/>
              </w:rPr>
              <w:t xml:space="preserve"> 01.03 алгоритмы выполнения работ в профессиональной и смежных областях;</w:t>
            </w:r>
          </w:p>
          <w:p w14:paraId="18E3AB39" w14:textId="77777777" w:rsidR="007B3C4A" w:rsidRDefault="003B1D61">
            <w:pPr>
              <w:pStyle w:val="affffff2"/>
              <w:rPr>
                <w:rFonts w:ascii="Times New Roman" w:hAnsi="Times New Roman"/>
                <w:color w:val="000000" w:themeColor="text1"/>
                <w:sz w:val="24"/>
                <w:szCs w:val="24"/>
              </w:rPr>
            </w:pPr>
            <w:proofErr w:type="spellStart"/>
            <w:r>
              <w:rPr>
                <w:rFonts w:ascii="Times New Roman" w:hAnsi="Times New Roman"/>
                <w:color w:val="000000" w:themeColor="text1"/>
                <w:sz w:val="24"/>
                <w:szCs w:val="24"/>
              </w:rPr>
              <w:t>Зо</w:t>
            </w:r>
            <w:proofErr w:type="spellEnd"/>
            <w:r>
              <w:rPr>
                <w:rFonts w:ascii="Times New Roman" w:hAnsi="Times New Roman"/>
                <w:color w:val="000000" w:themeColor="text1"/>
                <w:sz w:val="24"/>
                <w:szCs w:val="24"/>
              </w:rPr>
              <w:t xml:space="preserve"> 01.04 методы работы в профессиональной и смежных сферах;</w:t>
            </w:r>
          </w:p>
          <w:p w14:paraId="712C5CBB" w14:textId="77777777" w:rsidR="007B3C4A" w:rsidRDefault="003B1D61">
            <w:pPr>
              <w:pStyle w:val="affffff2"/>
              <w:rPr>
                <w:rFonts w:ascii="Times New Roman" w:hAnsi="Times New Roman"/>
                <w:color w:val="000000" w:themeColor="text1"/>
                <w:sz w:val="24"/>
                <w:szCs w:val="24"/>
              </w:rPr>
            </w:pPr>
            <w:proofErr w:type="spellStart"/>
            <w:r>
              <w:rPr>
                <w:rFonts w:ascii="Times New Roman" w:hAnsi="Times New Roman"/>
                <w:color w:val="000000" w:themeColor="text1"/>
                <w:sz w:val="24"/>
                <w:szCs w:val="24"/>
              </w:rPr>
              <w:t>Зо</w:t>
            </w:r>
            <w:proofErr w:type="spellEnd"/>
            <w:r>
              <w:rPr>
                <w:rFonts w:ascii="Times New Roman" w:hAnsi="Times New Roman"/>
                <w:color w:val="000000" w:themeColor="text1"/>
                <w:sz w:val="24"/>
                <w:szCs w:val="24"/>
              </w:rPr>
              <w:t xml:space="preserve"> 01.05 структуру плана для решения задач;</w:t>
            </w:r>
          </w:p>
          <w:p w14:paraId="4DEE7206" w14:textId="77777777" w:rsidR="007B3C4A" w:rsidRDefault="003B1D61">
            <w:pPr>
              <w:pStyle w:val="affffff2"/>
              <w:rPr>
                <w:rFonts w:ascii="Times New Roman" w:hAnsi="Times New Roman"/>
                <w:color w:val="000000" w:themeColor="text1"/>
                <w:sz w:val="24"/>
                <w:szCs w:val="24"/>
              </w:rPr>
            </w:pPr>
            <w:proofErr w:type="spellStart"/>
            <w:r>
              <w:rPr>
                <w:rFonts w:ascii="Times New Roman" w:hAnsi="Times New Roman"/>
                <w:color w:val="000000" w:themeColor="text1"/>
                <w:sz w:val="24"/>
                <w:szCs w:val="24"/>
              </w:rPr>
              <w:t>Зо</w:t>
            </w:r>
            <w:proofErr w:type="spellEnd"/>
            <w:r>
              <w:rPr>
                <w:rFonts w:ascii="Times New Roman" w:hAnsi="Times New Roman"/>
                <w:color w:val="000000" w:themeColor="text1"/>
                <w:sz w:val="24"/>
                <w:szCs w:val="24"/>
              </w:rPr>
              <w:t xml:space="preserve"> 01.06 порядок оценки результатов решения задач профессиональной деятельности</w:t>
            </w:r>
          </w:p>
          <w:p w14:paraId="4F992A9E" w14:textId="77777777" w:rsidR="007B3C4A" w:rsidRDefault="003B1D61">
            <w:pPr>
              <w:pStyle w:val="affffff2"/>
              <w:rPr>
                <w:rFonts w:ascii="Times New Roman" w:hAnsi="Times New Roman"/>
                <w:color w:val="000000" w:themeColor="text1"/>
                <w:sz w:val="24"/>
                <w:szCs w:val="24"/>
              </w:rPr>
            </w:pPr>
            <w:proofErr w:type="spellStart"/>
            <w:r>
              <w:rPr>
                <w:rFonts w:ascii="Times New Roman" w:hAnsi="Times New Roman"/>
                <w:color w:val="000000" w:themeColor="text1"/>
                <w:sz w:val="24"/>
                <w:szCs w:val="24"/>
              </w:rPr>
              <w:t>Зо</w:t>
            </w:r>
            <w:proofErr w:type="spellEnd"/>
            <w:r>
              <w:rPr>
                <w:rFonts w:ascii="Times New Roman" w:hAnsi="Times New Roman"/>
                <w:color w:val="000000" w:themeColor="text1"/>
                <w:sz w:val="24"/>
                <w:szCs w:val="24"/>
              </w:rPr>
              <w:t xml:space="preserve"> 03.01 содержание актуальной нормативно-правовой документации; </w:t>
            </w:r>
          </w:p>
          <w:p w14:paraId="4204D274" w14:textId="77777777" w:rsidR="007B3C4A" w:rsidRDefault="003B1D61">
            <w:pPr>
              <w:pStyle w:val="affffff2"/>
              <w:rPr>
                <w:rFonts w:ascii="Times New Roman" w:hAnsi="Times New Roman"/>
                <w:color w:val="000000" w:themeColor="text1"/>
                <w:sz w:val="24"/>
                <w:szCs w:val="24"/>
              </w:rPr>
            </w:pPr>
            <w:proofErr w:type="spellStart"/>
            <w:r>
              <w:rPr>
                <w:rFonts w:ascii="Times New Roman" w:hAnsi="Times New Roman"/>
                <w:color w:val="000000" w:themeColor="text1"/>
                <w:sz w:val="24"/>
                <w:szCs w:val="24"/>
              </w:rPr>
              <w:t>Зо</w:t>
            </w:r>
            <w:proofErr w:type="spellEnd"/>
            <w:r>
              <w:rPr>
                <w:rFonts w:ascii="Times New Roman" w:hAnsi="Times New Roman"/>
                <w:color w:val="000000" w:themeColor="text1"/>
                <w:sz w:val="24"/>
                <w:szCs w:val="24"/>
              </w:rPr>
              <w:t xml:space="preserve"> 03.02 современная научная и профессиональная терминология;</w:t>
            </w:r>
          </w:p>
          <w:p w14:paraId="4E0A8AED" w14:textId="77777777" w:rsidR="007B3C4A" w:rsidRDefault="003B1D61">
            <w:pPr>
              <w:pStyle w:val="affffff2"/>
              <w:rPr>
                <w:rFonts w:ascii="Times New Roman" w:hAnsi="Times New Roman"/>
                <w:color w:val="000000" w:themeColor="text1"/>
                <w:sz w:val="24"/>
                <w:szCs w:val="24"/>
              </w:rPr>
            </w:pPr>
            <w:proofErr w:type="spellStart"/>
            <w:r>
              <w:rPr>
                <w:rFonts w:ascii="Times New Roman" w:hAnsi="Times New Roman"/>
                <w:color w:val="000000" w:themeColor="text1"/>
                <w:sz w:val="24"/>
                <w:szCs w:val="24"/>
              </w:rPr>
              <w:t>Зо</w:t>
            </w:r>
            <w:proofErr w:type="spellEnd"/>
            <w:r>
              <w:rPr>
                <w:rFonts w:ascii="Times New Roman" w:hAnsi="Times New Roman"/>
                <w:color w:val="000000" w:themeColor="text1"/>
                <w:sz w:val="24"/>
                <w:szCs w:val="24"/>
              </w:rPr>
              <w:t xml:space="preserve"> 03.03 возможные траектории профессионального развития и самообразования;</w:t>
            </w:r>
          </w:p>
          <w:p w14:paraId="05807753" w14:textId="77777777" w:rsidR="007B3C4A" w:rsidRDefault="003B1D61">
            <w:pPr>
              <w:pStyle w:val="affffff2"/>
              <w:rPr>
                <w:rFonts w:ascii="Times New Roman" w:hAnsi="Times New Roman"/>
                <w:color w:val="000000" w:themeColor="text1"/>
                <w:sz w:val="24"/>
                <w:szCs w:val="24"/>
              </w:rPr>
            </w:pPr>
            <w:proofErr w:type="spellStart"/>
            <w:r>
              <w:rPr>
                <w:rFonts w:ascii="Times New Roman" w:hAnsi="Times New Roman"/>
                <w:color w:val="000000" w:themeColor="text1"/>
                <w:sz w:val="24"/>
                <w:szCs w:val="24"/>
              </w:rPr>
              <w:t>Зо</w:t>
            </w:r>
            <w:proofErr w:type="spellEnd"/>
            <w:r>
              <w:rPr>
                <w:rFonts w:ascii="Times New Roman" w:hAnsi="Times New Roman"/>
                <w:color w:val="000000" w:themeColor="text1"/>
                <w:sz w:val="24"/>
                <w:szCs w:val="24"/>
              </w:rPr>
              <w:t xml:space="preserve"> 03.04 основы предпринимательской деятельности; </w:t>
            </w:r>
          </w:p>
          <w:p w14:paraId="2C6E5ABC" w14:textId="77777777" w:rsidR="007B3C4A" w:rsidRDefault="003B1D61">
            <w:pPr>
              <w:pStyle w:val="affffff2"/>
              <w:rPr>
                <w:rFonts w:ascii="Times New Roman" w:hAnsi="Times New Roman"/>
                <w:color w:val="000000" w:themeColor="text1"/>
                <w:sz w:val="24"/>
                <w:szCs w:val="24"/>
              </w:rPr>
            </w:pPr>
            <w:r>
              <w:rPr>
                <w:rFonts w:ascii="Times New Roman" w:hAnsi="Times New Roman"/>
                <w:color w:val="000000" w:themeColor="text1"/>
                <w:sz w:val="24"/>
                <w:szCs w:val="24"/>
              </w:rPr>
              <w:t>основы финансовой грамотности;</w:t>
            </w:r>
          </w:p>
          <w:p w14:paraId="209B9EE3" w14:textId="77777777" w:rsidR="007B3C4A" w:rsidRDefault="003B1D61">
            <w:pPr>
              <w:pStyle w:val="affffff2"/>
              <w:rPr>
                <w:rFonts w:ascii="Times New Roman" w:hAnsi="Times New Roman"/>
                <w:color w:val="000000" w:themeColor="text1"/>
                <w:sz w:val="24"/>
                <w:szCs w:val="24"/>
              </w:rPr>
            </w:pPr>
            <w:proofErr w:type="spellStart"/>
            <w:r>
              <w:rPr>
                <w:rFonts w:ascii="Times New Roman" w:hAnsi="Times New Roman"/>
                <w:color w:val="000000" w:themeColor="text1"/>
                <w:sz w:val="24"/>
                <w:szCs w:val="24"/>
              </w:rPr>
              <w:t>Зо</w:t>
            </w:r>
            <w:proofErr w:type="spellEnd"/>
            <w:r>
              <w:rPr>
                <w:rFonts w:ascii="Times New Roman" w:hAnsi="Times New Roman"/>
                <w:color w:val="000000" w:themeColor="text1"/>
                <w:sz w:val="24"/>
                <w:szCs w:val="24"/>
              </w:rPr>
              <w:t xml:space="preserve"> 03.05 правила разработки бизнес-планов;</w:t>
            </w:r>
          </w:p>
          <w:p w14:paraId="0D2B33F9" w14:textId="77777777" w:rsidR="007B3C4A" w:rsidRDefault="003B1D61">
            <w:pPr>
              <w:pStyle w:val="affffff2"/>
              <w:rPr>
                <w:rFonts w:ascii="Times New Roman" w:hAnsi="Times New Roman"/>
                <w:color w:val="000000" w:themeColor="text1"/>
                <w:sz w:val="24"/>
                <w:szCs w:val="24"/>
              </w:rPr>
            </w:pPr>
            <w:proofErr w:type="spellStart"/>
            <w:r>
              <w:rPr>
                <w:rFonts w:ascii="Times New Roman" w:hAnsi="Times New Roman"/>
                <w:color w:val="000000" w:themeColor="text1"/>
                <w:sz w:val="24"/>
                <w:szCs w:val="24"/>
              </w:rPr>
              <w:t>Зо</w:t>
            </w:r>
            <w:proofErr w:type="spellEnd"/>
            <w:r>
              <w:rPr>
                <w:rFonts w:ascii="Times New Roman" w:hAnsi="Times New Roman"/>
                <w:color w:val="000000" w:themeColor="text1"/>
                <w:sz w:val="24"/>
                <w:szCs w:val="24"/>
              </w:rPr>
              <w:t xml:space="preserve"> 03.06 порядок выстраивания презентации; </w:t>
            </w:r>
          </w:p>
          <w:p w14:paraId="4D759233" w14:textId="77777777" w:rsidR="007B3C4A" w:rsidRDefault="003B1D61">
            <w:pPr>
              <w:pStyle w:val="affffff2"/>
              <w:rPr>
                <w:rFonts w:ascii="Times New Roman" w:hAnsi="Times New Roman"/>
                <w:color w:val="000000" w:themeColor="text1"/>
                <w:sz w:val="24"/>
                <w:szCs w:val="24"/>
              </w:rPr>
            </w:pPr>
            <w:proofErr w:type="spellStart"/>
            <w:r>
              <w:rPr>
                <w:rFonts w:ascii="Times New Roman" w:hAnsi="Times New Roman"/>
                <w:color w:val="000000" w:themeColor="text1"/>
                <w:sz w:val="24"/>
                <w:szCs w:val="24"/>
              </w:rPr>
              <w:t>Зо</w:t>
            </w:r>
            <w:proofErr w:type="spellEnd"/>
            <w:r>
              <w:rPr>
                <w:rFonts w:ascii="Times New Roman" w:hAnsi="Times New Roman"/>
                <w:color w:val="000000" w:themeColor="text1"/>
                <w:sz w:val="24"/>
                <w:szCs w:val="24"/>
              </w:rPr>
              <w:t xml:space="preserve"> 03.07 кредитные банковские продукты</w:t>
            </w:r>
          </w:p>
          <w:p w14:paraId="327697F4" w14:textId="77777777" w:rsidR="007B3C4A" w:rsidRDefault="003B1D61">
            <w:pPr>
              <w:pStyle w:val="affffff2"/>
              <w:rPr>
                <w:rFonts w:ascii="Times New Roman" w:hAnsi="Times New Roman"/>
                <w:color w:val="000000" w:themeColor="text1"/>
                <w:sz w:val="24"/>
                <w:szCs w:val="24"/>
              </w:rPr>
            </w:pPr>
            <w:proofErr w:type="spellStart"/>
            <w:r>
              <w:rPr>
                <w:rFonts w:ascii="Times New Roman" w:hAnsi="Times New Roman"/>
                <w:color w:val="000000" w:themeColor="text1"/>
                <w:sz w:val="24"/>
                <w:szCs w:val="24"/>
              </w:rPr>
              <w:t>Зо</w:t>
            </w:r>
            <w:proofErr w:type="spellEnd"/>
            <w:r>
              <w:rPr>
                <w:rFonts w:ascii="Times New Roman" w:hAnsi="Times New Roman"/>
                <w:color w:val="000000" w:themeColor="text1"/>
                <w:sz w:val="24"/>
                <w:szCs w:val="24"/>
              </w:rPr>
              <w:t xml:space="preserve"> 04.01  психологические основы деятельности коллектива, психологические особенности личности;</w:t>
            </w:r>
          </w:p>
          <w:p w14:paraId="0AB034ED" w14:textId="77777777" w:rsidR="007B3C4A" w:rsidRDefault="003B1D61">
            <w:pPr>
              <w:pStyle w:val="affffff2"/>
              <w:rPr>
                <w:rFonts w:ascii="Times New Roman" w:hAnsi="Times New Roman"/>
                <w:color w:val="000000" w:themeColor="text1"/>
                <w:sz w:val="24"/>
                <w:szCs w:val="24"/>
              </w:rPr>
            </w:pPr>
            <w:proofErr w:type="spellStart"/>
            <w:r>
              <w:rPr>
                <w:rFonts w:ascii="Times New Roman" w:hAnsi="Times New Roman"/>
                <w:color w:val="000000" w:themeColor="text1"/>
                <w:sz w:val="24"/>
                <w:szCs w:val="24"/>
              </w:rPr>
              <w:t>Зо</w:t>
            </w:r>
            <w:proofErr w:type="spellEnd"/>
            <w:r>
              <w:rPr>
                <w:rFonts w:ascii="Times New Roman" w:hAnsi="Times New Roman"/>
                <w:color w:val="000000" w:themeColor="text1"/>
                <w:sz w:val="24"/>
                <w:szCs w:val="24"/>
              </w:rPr>
              <w:t xml:space="preserve"> 04.02 основы проектной деятельности </w:t>
            </w:r>
          </w:p>
        </w:tc>
        <w:tc>
          <w:tcPr>
            <w:tcW w:w="1412" w:type="pct"/>
            <w:vMerge/>
            <w:noWrap/>
          </w:tcPr>
          <w:p w14:paraId="24EB0DF0" w14:textId="77777777" w:rsidR="007B3C4A" w:rsidRDefault="007B3C4A">
            <w:pPr>
              <w:spacing w:after="0" w:line="240" w:lineRule="auto"/>
              <w:rPr>
                <w:rFonts w:ascii="Times New Roman" w:hAnsi="Times New Roman"/>
                <w:bCs/>
                <w:i/>
                <w:color w:val="000000" w:themeColor="text1"/>
                <w:sz w:val="24"/>
                <w:szCs w:val="24"/>
              </w:rPr>
            </w:pPr>
          </w:p>
        </w:tc>
        <w:tc>
          <w:tcPr>
            <w:tcW w:w="1608" w:type="pct"/>
            <w:vMerge/>
            <w:noWrap/>
          </w:tcPr>
          <w:p w14:paraId="68827F9C" w14:textId="77777777" w:rsidR="007B3C4A" w:rsidRDefault="007B3C4A">
            <w:pPr>
              <w:spacing w:after="0" w:line="240" w:lineRule="auto"/>
              <w:rPr>
                <w:rFonts w:ascii="Times New Roman" w:hAnsi="Times New Roman"/>
                <w:bCs/>
                <w:i/>
                <w:color w:val="000000" w:themeColor="text1"/>
                <w:sz w:val="24"/>
                <w:szCs w:val="24"/>
              </w:rPr>
            </w:pPr>
          </w:p>
        </w:tc>
      </w:tr>
    </w:tbl>
    <w:p w14:paraId="02379892" w14:textId="77777777" w:rsidR="007B3C4A" w:rsidRDefault="007B3C4A">
      <w:pPr>
        <w:spacing w:after="0" w:line="240" w:lineRule="auto"/>
        <w:rPr>
          <w:rFonts w:ascii="Times New Roman" w:hAnsi="Times New Roman"/>
          <w:b/>
          <w:color w:val="000000" w:themeColor="text1"/>
          <w:sz w:val="24"/>
          <w:szCs w:val="24"/>
        </w:rPr>
      </w:pPr>
    </w:p>
    <w:p w14:paraId="29E4D9B4" w14:textId="77777777" w:rsidR="007B3C4A" w:rsidRDefault="007B3C4A">
      <w:pPr>
        <w:spacing w:after="0" w:line="240" w:lineRule="auto"/>
        <w:rPr>
          <w:rFonts w:ascii="Times New Roman" w:hAnsi="Times New Roman"/>
          <w:b/>
          <w:color w:val="000000" w:themeColor="text1"/>
          <w:sz w:val="24"/>
          <w:szCs w:val="24"/>
        </w:rPr>
        <w:sectPr w:rsidR="007B3C4A">
          <w:pgSz w:w="11906" w:h="16838"/>
          <w:pgMar w:top="1134" w:right="851" w:bottom="1134" w:left="1701" w:header="709" w:footer="709" w:gutter="0"/>
          <w:cols w:space="720"/>
          <w:docGrid w:linePitch="360"/>
        </w:sectPr>
      </w:pPr>
    </w:p>
    <w:p w14:paraId="4B809EDE" w14:textId="77777777" w:rsidR="007B3C4A" w:rsidRDefault="003B1D61">
      <w:pPr>
        <w:pBdr>
          <w:top w:val="none" w:sz="0" w:space="0" w:color="E5E5E5"/>
          <w:left w:val="none" w:sz="0" w:space="0" w:color="E5E5E5"/>
          <w:bottom w:val="none" w:sz="0" w:space="0" w:color="E5E5E5"/>
          <w:right w:val="none" w:sz="0" w:space="0" w:color="E5E5E5"/>
        </w:pBdr>
        <w:shd w:val="clear" w:color="auto" w:fill="FFFFFF"/>
        <w:tabs>
          <w:tab w:val="left" w:pos="5720"/>
        </w:tabs>
        <w:spacing w:after="0" w:line="240" w:lineRule="auto"/>
        <w:ind w:leftChars="2600" w:left="5720" w:right="150"/>
        <w:rPr>
          <w:rFonts w:ascii="Times New Roman" w:hAnsi="Times New Roman"/>
          <w:i/>
          <w:iCs/>
          <w:color w:val="000000" w:themeColor="text1"/>
          <w:sz w:val="24"/>
          <w:szCs w:val="24"/>
        </w:rPr>
      </w:pPr>
      <w:r>
        <w:rPr>
          <w:rFonts w:ascii="Times New Roman" w:hAnsi="Times New Roman"/>
          <w:bCs/>
          <w:color w:val="000000" w:themeColor="text1"/>
          <w:sz w:val="24"/>
          <w:szCs w:val="24"/>
        </w:rPr>
        <w:lastRenderedPageBreak/>
        <w:t>к ПООП-П по специальности</w:t>
      </w:r>
      <w:r>
        <w:rPr>
          <w:rFonts w:ascii="Times New Roman" w:hAnsi="Times New Roman"/>
          <w:i/>
          <w:iCs/>
          <w:color w:val="000000" w:themeColor="text1"/>
          <w:sz w:val="24"/>
          <w:szCs w:val="24"/>
          <w:shd w:val="clear" w:color="auto" w:fill="FFFFFF"/>
          <w:lang w:eastAsia="zh-CN"/>
        </w:rPr>
        <w:t xml:space="preserve">22.02.06 </w:t>
      </w:r>
      <w:r>
        <w:rPr>
          <w:rFonts w:ascii="Times New Roman" w:hAnsi="Times New Roman"/>
          <w:i/>
          <w:iCs/>
          <w:color w:val="000000" w:themeColor="text1"/>
          <w:sz w:val="24"/>
          <w:szCs w:val="24"/>
          <w:shd w:val="clear" w:color="auto" w:fill="FFFFFF"/>
        </w:rPr>
        <w:t>Сварочное производство</w:t>
      </w:r>
    </w:p>
    <w:p w14:paraId="205B7847" w14:textId="77777777" w:rsidR="007B3C4A" w:rsidRDefault="007B3C4A">
      <w:pPr>
        <w:spacing w:after="0" w:line="240" w:lineRule="auto"/>
        <w:ind w:leftChars="2600" w:left="5720"/>
        <w:rPr>
          <w:rFonts w:ascii="Times New Roman" w:hAnsi="Times New Roman"/>
          <w:i/>
          <w:color w:val="000000" w:themeColor="text1"/>
          <w:sz w:val="24"/>
          <w:szCs w:val="24"/>
        </w:rPr>
      </w:pPr>
    </w:p>
    <w:p w14:paraId="7021F629" w14:textId="77777777" w:rsidR="007B3C4A" w:rsidRDefault="007B3C4A">
      <w:pPr>
        <w:spacing w:after="0" w:line="240" w:lineRule="auto"/>
        <w:jc w:val="center"/>
        <w:rPr>
          <w:rFonts w:ascii="Times New Roman" w:hAnsi="Times New Roman"/>
          <w:b/>
          <w:i/>
          <w:color w:val="000000" w:themeColor="text1"/>
          <w:sz w:val="24"/>
          <w:szCs w:val="24"/>
        </w:rPr>
      </w:pPr>
    </w:p>
    <w:p w14:paraId="61ED6FD7" w14:textId="77777777" w:rsidR="007B3C4A" w:rsidRDefault="007B3C4A">
      <w:pPr>
        <w:spacing w:after="0" w:line="240" w:lineRule="auto"/>
        <w:jc w:val="center"/>
        <w:rPr>
          <w:rFonts w:ascii="Times New Roman" w:hAnsi="Times New Roman"/>
          <w:b/>
          <w:i/>
          <w:color w:val="000000" w:themeColor="text1"/>
          <w:sz w:val="24"/>
          <w:szCs w:val="24"/>
        </w:rPr>
      </w:pPr>
    </w:p>
    <w:p w14:paraId="6CE86923" w14:textId="77777777" w:rsidR="007B3C4A" w:rsidRDefault="007B3C4A">
      <w:pPr>
        <w:spacing w:after="0" w:line="240" w:lineRule="auto"/>
        <w:jc w:val="center"/>
        <w:rPr>
          <w:rFonts w:ascii="Times New Roman" w:hAnsi="Times New Roman"/>
          <w:b/>
          <w:i/>
          <w:color w:val="000000" w:themeColor="text1"/>
          <w:sz w:val="24"/>
          <w:szCs w:val="24"/>
        </w:rPr>
      </w:pPr>
    </w:p>
    <w:p w14:paraId="2B166258" w14:textId="77777777" w:rsidR="007B3C4A" w:rsidRDefault="007B3C4A">
      <w:pPr>
        <w:spacing w:after="0" w:line="240" w:lineRule="auto"/>
        <w:jc w:val="center"/>
        <w:rPr>
          <w:rFonts w:ascii="Times New Roman" w:hAnsi="Times New Roman"/>
          <w:b/>
          <w:i/>
          <w:color w:val="000000" w:themeColor="text1"/>
          <w:sz w:val="24"/>
          <w:szCs w:val="24"/>
        </w:rPr>
      </w:pPr>
    </w:p>
    <w:p w14:paraId="14C7A2E9" w14:textId="77777777" w:rsidR="007B3C4A" w:rsidRDefault="007B3C4A">
      <w:pPr>
        <w:spacing w:after="0" w:line="240" w:lineRule="auto"/>
        <w:jc w:val="center"/>
        <w:rPr>
          <w:rFonts w:ascii="Times New Roman" w:hAnsi="Times New Roman"/>
          <w:b/>
          <w:i/>
          <w:color w:val="000000" w:themeColor="text1"/>
          <w:sz w:val="24"/>
          <w:szCs w:val="24"/>
        </w:rPr>
      </w:pPr>
    </w:p>
    <w:p w14:paraId="49C18F6C" w14:textId="77777777" w:rsidR="007B3C4A" w:rsidRDefault="007B3C4A">
      <w:pPr>
        <w:spacing w:after="0" w:line="240" w:lineRule="auto"/>
        <w:jc w:val="center"/>
        <w:rPr>
          <w:rFonts w:ascii="Times New Roman" w:hAnsi="Times New Roman"/>
          <w:b/>
          <w:i/>
          <w:color w:val="000000" w:themeColor="text1"/>
          <w:sz w:val="24"/>
          <w:szCs w:val="24"/>
        </w:rPr>
      </w:pPr>
    </w:p>
    <w:p w14:paraId="21A806B7" w14:textId="77777777" w:rsidR="007B3C4A" w:rsidRDefault="007B3C4A">
      <w:pPr>
        <w:spacing w:after="0" w:line="240" w:lineRule="auto"/>
        <w:jc w:val="center"/>
        <w:rPr>
          <w:rFonts w:ascii="Times New Roman" w:hAnsi="Times New Roman"/>
          <w:b/>
          <w:i/>
          <w:color w:val="000000" w:themeColor="text1"/>
          <w:sz w:val="24"/>
          <w:szCs w:val="24"/>
        </w:rPr>
      </w:pPr>
    </w:p>
    <w:p w14:paraId="46166436" w14:textId="77777777" w:rsidR="007B3C4A" w:rsidRDefault="007B3C4A">
      <w:pPr>
        <w:spacing w:after="0" w:line="240" w:lineRule="auto"/>
        <w:jc w:val="center"/>
        <w:rPr>
          <w:rFonts w:ascii="Times New Roman" w:hAnsi="Times New Roman"/>
          <w:b/>
          <w:i/>
          <w:color w:val="000000" w:themeColor="text1"/>
          <w:sz w:val="24"/>
          <w:szCs w:val="24"/>
        </w:rPr>
      </w:pPr>
    </w:p>
    <w:p w14:paraId="640F3B44" w14:textId="77777777" w:rsidR="007B3C4A" w:rsidRDefault="007B3C4A">
      <w:pPr>
        <w:spacing w:after="0" w:line="240" w:lineRule="auto"/>
        <w:jc w:val="center"/>
        <w:rPr>
          <w:rFonts w:ascii="Times New Roman" w:hAnsi="Times New Roman"/>
          <w:b/>
          <w:i/>
          <w:color w:val="000000" w:themeColor="text1"/>
          <w:sz w:val="24"/>
          <w:szCs w:val="24"/>
        </w:rPr>
      </w:pPr>
    </w:p>
    <w:p w14:paraId="37617CC4" w14:textId="77777777" w:rsidR="007B3C4A" w:rsidRDefault="007B3C4A">
      <w:pPr>
        <w:spacing w:after="0" w:line="240" w:lineRule="auto"/>
        <w:jc w:val="center"/>
        <w:rPr>
          <w:rFonts w:ascii="Times New Roman" w:hAnsi="Times New Roman"/>
          <w:b/>
          <w:i/>
          <w:color w:val="000000" w:themeColor="text1"/>
          <w:sz w:val="24"/>
          <w:szCs w:val="24"/>
        </w:rPr>
      </w:pPr>
    </w:p>
    <w:p w14:paraId="31FC359C" w14:textId="77777777" w:rsidR="007B3C4A" w:rsidRDefault="007B3C4A">
      <w:pPr>
        <w:spacing w:after="0" w:line="240" w:lineRule="auto"/>
        <w:jc w:val="center"/>
        <w:rPr>
          <w:rFonts w:ascii="Times New Roman" w:hAnsi="Times New Roman"/>
          <w:b/>
          <w:i/>
          <w:color w:val="000000" w:themeColor="text1"/>
          <w:sz w:val="24"/>
          <w:szCs w:val="24"/>
        </w:rPr>
      </w:pPr>
    </w:p>
    <w:p w14:paraId="33A1634F" w14:textId="77777777" w:rsidR="007B3C4A" w:rsidRDefault="007B3C4A">
      <w:pPr>
        <w:spacing w:after="0" w:line="240" w:lineRule="auto"/>
        <w:jc w:val="center"/>
        <w:rPr>
          <w:rFonts w:ascii="Times New Roman" w:hAnsi="Times New Roman"/>
          <w:b/>
          <w:i/>
          <w:color w:val="000000" w:themeColor="text1"/>
          <w:sz w:val="24"/>
          <w:szCs w:val="24"/>
        </w:rPr>
      </w:pPr>
    </w:p>
    <w:p w14:paraId="516BAC08" w14:textId="77777777" w:rsidR="007B3C4A" w:rsidRDefault="007B3C4A">
      <w:pPr>
        <w:spacing w:after="0" w:line="240" w:lineRule="auto"/>
        <w:jc w:val="center"/>
        <w:rPr>
          <w:rFonts w:ascii="Times New Roman" w:hAnsi="Times New Roman"/>
          <w:b/>
          <w:i/>
          <w:color w:val="000000" w:themeColor="text1"/>
          <w:sz w:val="24"/>
          <w:szCs w:val="24"/>
        </w:rPr>
      </w:pPr>
    </w:p>
    <w:p w14:paraId="0023B4DC" w14:textId="77777777" w:rsidR="006C0539" w:rsidRDefault="006C0539" w:rsidP="006C0539">
      <w:pPr>
        <w:spacing w:after="0" w:line="240" w:lineRule="auto"/>
        <w:jc w:val="center"/>
        <w:rPr>
          <w:rFonts w:ascii="Times New Roman" w:hAnsi="Times New Roman"/>
          <w:b/>
          <w:color w:val="000000" w:themeColor="text1"/>
          <w:sz w:val="24"/>
          <w:szCs w:val="24"/>
        </w:rPr>
      </w:pPr>
      <w:r>
        <w:rPr>
          <w:rFonts w:ascii="Times New Roman" w:hAnsi="Times New Roman"/>
          <w:b/>
          <w:color w:val="000000" w:themeColor="text1"/>
          <w:sz w:val="24"/>
          <w:szCs w:val="24"/>
        </w:rPr>
        <w:t>РАБОЧАЯ ПРОГРАММА МЕЖДИСЦИПЛИНАРНОГО МОДУЛЯ</w:t>
      </w:r>
    </w:p>
    <w:p w14:paraId="74DDFE03" w14:textId="77777777" w:rsidR="006C0539" w:rsidRDefault="006C0539" w:rsidP="006C0539">
      <w:pPr>
        <w:spacing w:after="0" w:line="240" w:lineRule="auto"/>
        <w:jc w:val="center"/>
        <w:rPr>
          <w:rFonts w:ascii="Times New Roman" w:hAnsi="Times New Roman"/>
          <w:b/>
          <w:color w:val="000000" w:themeColor="text1"/>
          <w:sz w:val="24"/>
          <w:szCs w:val="24"/>
        </w:rPr>
      </w:pPr>
    </w:p>
    <w:p w14:paraId="0366ABBC" w14:textId="0792D84B" w:rsidR="006C0539" w:rsidRDefault="006C0539" w:rsidP="006C0539">
      <w:pPr>
        <w:spacing w:after="0" w:line="240" w:lineRule="auto"/>
        <w:jc w:val="center"/>
        <w:rPr>
          <w:rFonts w:ascii="Times New Roman" w:hAnsi="Times New Roman"/>
          <w:b/>
          <w:color w:val="000000" w:themeColor="text1"/>
          <w:sz w:val="24"/>
          <w:szCs w:val="24"/>
        </w:rPr>
      </w:pPr>
      <w:r w:rsidRPr="006C0539">
        <w:rPr>
          <w:rFonts w:ascii="Times New Roman" w:hAnsi="Times New Roman"/>
          <w:b/>
          <w:color w:val="000000" w:themeColor="text1"/>
          <w:sz w:val="24"/>
          <w:szCs w:val="24"/>
        </w:rPr>
        <w:t>МДМ. 0</w:t>
      </w:r>
      <w:r>
        <w:rPr>
          <w:rFonts w:ascii="Times New Roman" w:hAnsi="Times New Roman"/>
          <w:b/>
          <w:color w:val="000000" w:themeColor="text1"/>
          <w:sz w:val="24"/>
          <w:szCs w:val="24"/>
        </w:rPr>
        <w:t>2</w:t>
      </w:r>
      <w:r>
        <w:rPr>
          <w:rFonts w:ascii="Times New Roman" w:hAnsi="Times New Roman"/>
          <w:b/>
          <w:color w:val="000000" w:themeColor="text1"/>
          <w:sz w:val="24"/>
          <w:szCs w:val="24"/>
        </w:rPr>
        <w:t xml:space="preserve"> </w:t>
      </w:r>
      <w:r w:rsidRPr="006C0539">
        <w:rPr>
          <w:rFonts w:ascii="Times New Roman" w:hAnsi="Times New Roman"/>
          <w:b/>
          <w:color w:val="000000" w:themeColor="text1"/>
          <w:sz w:val="24"/>
          <w:szCs w:val="24"/>
        </w:rPr>
        <w:t xml:space="preserve">Основы </w:t>
      </w:r>
      <w:r>
        <w:rPr>
          <w:rFonts w:ascii="Times New Roman" w:hAnsi="Times New Roman"/>
          <w:b/>
          <w:color w:val="000000" w:themeColor="text1"/>
          <w:sz w:val="24"/>
          <w:szCs w:val="24"/>
        </w:rPr>
        <w:t>экономики</w:t>
      </w:r>
    </w:p>
    <w:p w14:paraId="4882CBAA" w14:textId="77777777" w:rsidR="007B3C4A" w:rsidRDefault="007B3C4A">
      <w:pPr>
        <w:spacing w:after="0" w:line="240" w:lineRule="auto"/>
        <w:rPr>
          <w:rStyle w:val="aa"/>
          <w:rFonts w:ascii="Times New Roman" w:hAnsi="Times New Roman"/>
          <w:color w:val="000000" w:themeColor="text1"/>
          <w:sz w:val="24"/>
          <w:szCs w:val="24"/>
          <w:lang w:eastAsia="hi-IN" w:bidi="hi-IN"/>
        </w:rPr>
      </w:pPr>
    </w:p>
    <w:p w14:paraId="5CCC1D76" w14:textId="77777777" w:rsidR="007B3C4A" w:rsidRDefault="003B1D61">
      <w:pPr>
        <w:spacing w:after="0" w:line="240" w:lineRule="auto"/>
        <w:jc w:val="center"/>
        <w:rPr>
          <w:rFonts w:ascii="Times New Roman" w:hAnsi="Times New Roman"/>
          <w:b/>
          <w:i/>
          <w:color w:val="000000" w:themeColor="text1"/>
          <w:sz w:val="24"/>
          <w:szCs w:val="24"/>
        </w:rPr>
      </w:pPr>
      <w:r>
        <w:rPr>
          <w:rStyle w:val="aa"/>
          <w:rFonts w:ascii="Times New Roman" w:hAnsi="Times New Roman"/>
          <w:color w:val="000000" w:themeColor="text1"/>
          <w:sz w:val="24"/>
          <w:szCs w:val="24"/>
          <w:lang w:eastAsia="hi-IN" w:bidi="hi-IN"/>
        </w:rPr>
        <w:t>ОП.03 ОСНОВЫ ЭКОНОМИКИ ОРГАНИЗАЦИИ</w:t>
      </w:r>
    </w:p>
    <w:p w14:paraId="1D931681" w14:textId="77777777" w:rsidR="007B3C4A" w:rsidRDefault="007B3C4A">
      <w:pPr>
        <w:spacing w:after="0" w:line="240" w:lineRule="auto"/>
        <w:rPr>
          <w:rFonts w:ascii="Times New Roman" w:hAnsi="Times New Roman"/>
          <w:b/>
          <w:i/>
          <w:color w:val="000000" w:themeColor="text1"/>
          <w:sz w:val="24"/>
          <w:szCs w:val="24"/>
        </w:rPr>
      </w:pPr>
    </w:p>
    <w:p w14:paraId="2ED31626" w14:textId="77777777" w:rsidR="007B3C4A" w:rsidRDefault="007B3C4A">
      <w:pPr>
        <w:spacing w:after="0" w:line="240" w:lineRule="auto"/>
        <w:rPr>
          <w:rFonts w:ascii="Times New Roman" w:hAnsi="Times New Roman"/>
          <w:b/>
          <w:i/>
          <w:color w:val="000000" w:themeColor="text1"/>
          <w:sz w:val="24"/>
          <w:szCs w:val="24"/>
        </w:rPr>
      </w:pPr>
    </w:p>
    <w:p w14:paraId="73058DFD" w14:textId="77777777" w:rsidR="007B3C4A" w:rsidRDefault="007B3C4A">
      <w:pPr>
        <w:spacing w:after="0" w:line="240" w:lineRule="auto"/>
        <w:rPr>
          <w:rFonts w:ascii="Times New Roman" w:hAnsi="Times New Roman"/>
          <w:b/>
          <w:i/>
          <w:color w:val="000000" w:themeColor="text1"/>
          <w:sz w:val="24"/>
          <w:szCs w:val="24"/>
        </w:rPr>
      </w:pPr>
    </w:p>
    <w:p w14:paraId="3725091D" w14:textId="77777777" w:rsidR="007B3C4A" w:rsidRDefault="007B3C4A">
      <w:pPr>
        <w:spacing w:after="0" w:line="240" w:lineRule="auto"/>
        <w:rPr>
          <w:rFonts w:ascii="Times New Roman" w:hAnsi="Times New Roman"/>
          <w:b/>
          <w:i/>
          <w:color w:val="000000" w:themeColor="text1"/>
          <w:sz w:val="24"/>
          <w:szCs w:val="24"/>
        </w:rPr>
      </w:pPr>
    </w:p>
    <w:p w14:paraId="22DB6E16" w14:textId="77777777" w:rsidR="007B3C4A" w:rsidRDefault="007B3C4A">
      <w:pPr>
        <w:spacing w:after="0" w:line="240" w:lineRule="auto"/>
        <w:rPr>
          <w:rFonts w:ascii="Times New Roman" w:hAnsi="Times New Roman"/>
          <w:b/>
          <w:i/>
          <w:color w:val="000000" w:themeColor="text1"/>
          <w:sz w:val="24"/>
          <w:szCs w:val="24"/>
        </w:rPr>
      </w:pPr>
    </w:p>
    <w:p w14:paraId="571AFF95" w14:textId="77777777" w:rsidR="007B3C4A" w:rsidRDefault="007B3C4A">
      <w:pPr>
        <w:spacing w:after="0" w:line="240" w:lineRule="auto"/>
        <w:rPr>
          <w:rFonts w:ascii="Times New Roman" w:hAnsi="Times New Roman"/>
          <w:b/>
          <w:i/>
          <w:color w:val="000000" w:themeColor="text1"/>
          <w:sz w:val="24"/>
          <w:szCs w:val="24"/>
        </w:rPr>
      </w:pPr>
    </w:p>
    <w:p w14:paraId="41CBDCCF" w14:textId="77777777" w:rsidR="007B3C4A" w:rsidRDefault="007B3C4A">
      <w:pPr>
        <w:spacing w:after="0" w:line="240" w:lineRule="auto"/>
        <w:rPr>
          <w:rFonts w:ascii="Times New Roman" w:hAnsi="Times New Roman"/>
          <w:b/>
          <w:i/>
          <w:color w:val="000000" w:themeColor="text1"/>
          <w:sz w:val="24"/>
          <w:szCs w:val="24"/>
        </w:rPr>
      </w:pPr>
    </w:p>
    <w:p w14:paraId="44E2B755" w14:textId="77777777" w:rsidR="007B3C4A" w:rsidRDefault="007B3C4A">
      <w:pPr>
        <w:spacing w:after="0" w:line="240" w:lineRule="auto"/>
        <w:rPr>
          <w:rFonts w:ascii="Times New Roman" w:hAnsi="Times New Roman"/>
          <w:b/>
          <w:i/>
          <w:color w:val="000000" w:themeColor="text1"/>
          <w:sz w:val="24"/>
          <w:szCs w:val="24"/>
        </w:rPr>
      </w:pPr>
    </w:p>
    <w:p w14:paraId="48A01251" w14:textId="77777777" w:rsidR="007B3C4A" w:rsidRDefault="007B3C4A">
      <w:pPr>
        <w:spacing w:after="0" w:line="240" w:lineRule="auto"/>
        <w:rPr>
          <w:rFonts w:ascii="Times New Roman" w:hAnsi="Times New Roman"/>
          <w:b/>
          <w:i/>
          <w:color w:val="000000" w:themeColor="text1"/>
          <w:sz w:val="24"/>
          <w:szCs w:val="24"/>
        </w:rPr>
      </w:pPr>
    </w:p>
    <w:p w14:paraId="3FEB907B" w14:textId="77777777" w:rsidR="007B3C4A" w:rsidRDefault="007B3C4A">
      <w:pPr>
        <w:spacing w:after="0" w:line="240" w:lineRule="auto"/>
        <w:rPr>
          <w:rFonts w:ascii="Times New Roman" w:hAnsi="Times New Roman"/>
          <w:b/>
          <w:i/>
          <w:color w:val="000000" w:themeColor="text1"/>
          <w:sz w:val="24"/>
          <w:szCs w:val="24"/>
        </w:rPr>
      </w:pPr>
    </w:p>
    <w:p w14:paraId="4B129D78" w14:textId="77777777" w:rsidR="007B3C4A" w:rsidRDefault="007B3C4A">
      <w:pPr>
        <w:spacing w:after="0" w:line="240" w:lineRule="auto"/>
        <w:rPr>
          <w:rFonts w:ascii="Times New Roman" w:hAnsi="Times New Roman"/>
          <w:b/>
          <w:i/>
          <w:color w:val="000000" w:themeColor="text1"/>
          <w:sz w:val="24"/>
          <w:szCs w:val="24"/>
        </w:rPr>
      </w:pPr>
    </w:p>
    <w:p w14:paraId="242FD5D1" w14:textId="77777777" w:rsidR="007B3C4A" w:rsidRDefault="007B3C4A">
      <w:pPr>
        <w:spacing w:after="0" w:line="240" w:lineRule="auto"/>
        <w:rPr>
          <w:rFonts w:ascii="Times New Roman" w:hAnsi="Times New Roman"/>
          <w:b/>
          <w:i/>
          <w:color w:val="000000" w:themeColor="text1"/>
          <w:sz w:val="24"/>
          <w:szCs w:val="24"/>
        </w:rPr>
      </w:pPr>
    </w:p>
    <w:p w14:paraId="5A2A88DE" w14:textId="77777777" w:rsidR="007B3C4A" w:rsidRDefault="007B3C4A">
      <w:pPr>
        <w:spacing w:after="0" w:line="240" w:lineRule="auto"/>
        <w:rPr>
          <w:rFonts w:ascii="Times New Roman" w:hAnsi="Times New Roman"/>
          <w:b/>
          <w:i/>
          <w:color w:val="000000" w:themeColor="text1"/>
          <w:sz w:val="24"/>
          <w:szCs w:val="24"/>
        </w:rPr>
      </w:pPr>
    </w:p>
    <w:p w14:paraId="2CD1939A" w14:textId="77777777" w:rsidR="007B3C4A" w:rsidRDefault="007B3C4A">
      <w:pPr>
        <w:spacing w:after="0" w:line="240" w:lineRule="auto"/>
        <w:rPr>
          <w:rFonts w:ascii="Times New Roman" w:hAnsi="Times New Roman"/>
          <w:b/>
          <w:i/>
          <w:color w:val="000000" w:themeColor="text1"/>
          <w:sz w:val="24"/>
          <w:szCs w:val="24"/>
        </w:rPr>
      </w:pPr>
    </w:p>
    <w:p w14:paraId="7F184472" w14:textId="77777777" w:rsidR="007B3C4A" w:rsidRDefault="007B3C4A">
      <w:pPr>
        <w:spacing w:after="0" w:line="240" w:lineRule="auto"/>
        <w:rPr>
          <w:rFonts w:ascii="Times New Roman" w:hAnsi="Times New Roman"/>
          <w:b/>
          <w:i/>
          <w:color w:val="000000" w:themeColor="text1"/>
          <w:sz w:val="24"/>
          <w:szCs w:val="24"/>
        </w:rPr>
      </w:pPr>
    </w:p>
    <w:p w14:paraId="6106D0E2" w14:textId="77777777" w:rsidR="007B3C4A" w:rsidRDefault="007B3C4A">
      <w:pPr>
        <w:spacing w:after="0" w:line="240" w:lineRule="auto"/>
        <w:rPr>
          <w:rFonts w:ascii="Times New Roman" w:hAnsi="Times New Roman"/>
          <w:b/>
          <w:i/>
          <w:color w:val="000000" w:themeColor="text1"/>
          <w:sz w:val="24"/>
          <w:szCs w:val="24"/>
        </w:rPr>
      </w:pPr>
    </w:p>
    <w:p w14:paraId="5D885786" w14:textId="77777777" w:rsidR="007B3C4A" w:rsidRDefault="007B3C4A">
      <w:pPr>
        <w:spacing w:after="0" w:line="240" w:lineRule="auto"/>
        <w:rPr>
          <w:rFonts w:ascii="Times New Roman" w:hAnsi="Times New Roman"/>
          <w:b/>
          <w:i/>
          <w:color w:val="000000" w:themeColor="text1"/>
          <w:sz w:val="24"/>
          <w:szCs w:val="24"/>
        </w:rPr>
      </w:pPr>
    </w:p>
    <w:p w14:paraId="52929F52" w14:textId="77777777" w:rsidR="007B3C4A" w:rsidRDefault="007B3C4A">
      <w:pPr>
        <w:spacing w:after="0" w:line="240" w:lineRule="auto"/>
        <w:rPr>
          <w:rFonts w:ascii="Times New Roman" w:hAnsi="Times New Roman"/>
          <w:b/>
          <w:i/>
          <w:color w:val="000000" w:themeColor="text1"/>
          <w:sz w:val="24"/>
          <w:szCs w:val="24"/>
        </w:rPr>
      </w:pPr>
    </w:p>
    <w:p w14:paraId="5DF6FF5A" w14:textId="77777777" w:rsidR="007B3C4A" w:rsidRDefault="007B3C4A">
      <w:pPr>
        <w:spacing w:after="0" w:line="240" w:lineRule="auto"/>
        <w:rPr>
          <w:rFonts w:ascii="Times New Roman" w:hAnsi="Times New Roman"/>
          <w:b/>
          <w:i/>
          <w:color w:val="000000" w:themeColor="text1"/>
          <w:sz w:val="24"/>
          <w:szCs w:val="24"/>
        </w:rPr>
      </w:pPr>
    </w:p>
    <w:p w14:paraId="67AF157B" w14:textId="77777777" w:rsidR="007B3C4A" w:rsidRDefault="007B3C4A">
      <w:pPr>
        <w:spacing w:after="0" w:line="240" w:lineRule="auto"/>
        <w:rPr>
          <w:rFonts w:ascii="Times New Roman" w:hAnsi="Times New Roman"/>
          <w:b/>
          <w:i/>
          <w:color w:val="000000" w:themeColor="text1"/>
          <w:sz w:val="24"/>
          <w:szCs w:val="24"/>
        </w:rPr>
      </w:pPr>
    </w:p>
    <w:p w14:paraId="42D7FE34" w14:textId="77777777" w:rsidR="007B3C4A" w:rsidRDefault="007B3C4A">
      <w:pPr>
        <w:spacing w:after="0" w:line="240" w:lineRule="auto"/>
        <w:rPr>
          <w:rFonts w:ascii="Times New Roman" w:hAnsi="Times New Roman"/>
          <w:b/>
          <w:i/>
          <w:color w:val="000000" w:themeColor="text1"/>
          <w:sz w:val="24"/>
          <w:szCs w:val="24"/>
        </w:rPr>
      </w:pPr>
    </w:p>
    <w:p w14:paraId="733FE7A8" w14:textId="77777777" w:rsidR="007B3C4A" w:rsidRDefault="007B3C4A">
      <w:pPr>
        <w:spacing w:after="0" w:line="240" w:lineRule="auto"/>
        <w:rPr>
          <w:rFonts w:ascii="Times New Roman" w:hAnsi="Times New Roman"/>
          <w:b/>
          <w:i/>
          <w:color w:val="000000" w:themeColor="text1"/>
          <w:sz w:val="24"/>
          <w:szCs w:val="24"/>
        </w:rPr>
      </w:pPr>
    </w:p>
    <w:p w14:paraId="75A6FEE8" w14:textId="77777777" w:rsidR="007B3C4A" w:rsidRDefault="007B3C4A">
      <w:pPr>
        <w:spacing w:after="0" w:line="240" w:lineRule="auto"/>
        <w:rPr>
          <w:rFonts w:ascii="Times New Roman" w:hAnsi="Times New Roman"/>
          <w:b/>
          <w:i/>
          <w:color w:val="000000" w:themeColor="text1"/>
          <w:sz w:val="24"/>
          <w:szCs w:val="24"/>
        </w:rPr>
      </w:pPr>
    </w:p>
    <w:p w14:paraId="228DF342" w14:textId="77777777" w:rsidR="007B3C4A" w:rsidRDefault="007B3C4A">
      <w:pPr>
        <w:spacing w:after="0" w:line="240" w:lineRule="auto"/>
        <w:rPr>
          <w:rFonts w:ascii="Times New Roman" w:hAnsi="Times New Roman"/>
          <w:b/>
          <w:i/>
          <w:color w:val="000000" w:themeColor="text1"/>
          <w:sz w:val="24"/>
          <w:szCs w:val="24"/>
        </w:rPr>
      </w:pPr>
    </w:p>
    <w:p w14:paraId="3AB9F0E3" w14:textId="77777777" w:rsidR="007B3C4A" w:rsidRDefault="007B3C4A">
      <w:pPr>
        <w:spacing w:after="0" w:line="240" w:lineRule="auto"/>
        <w:rPr>
          <w:rFonts w:ascii="Times New Roman" w:hAnsi="Times New Roman"/>
          <w:b/>
          <w:i/>
          <w:color w:val="000000" w:themeColor="text1"/>
          <w:sz w:val="24"/>
          <w:szCs w:val="24"/>
        </w:rPr>
      </w:pPr>
    </w:p>
    <w:p w14:paraId="0A5AFA00" w14:textId="77777777" w:rsidR="007B3C4A" w:rsidRDefault="007B3C4A">
      <w:pPr>
        <w:spacing w:after="0" w:line="240" w:lineRule="auto"/>
        <w:rPr>
          <w:rFonts w:ascii="Times New Roman" w:hAnsi="Times New Roman"/>
          <w:b/>
          <w:i/>
          <w:color w:val="000000" w:themeColor="text1"/>
          <w:sz w:val="24"/>
          <w:szCs w:val="24"/>
        </w:rPr>
      </w:pPr>
    </w:p>
    <w:p w14:paraId="5F359B0E" w14:textId="77777777" w:rsidR="007B3C4A" w:rsidRDefault="007B3C4A">
      <w:pPr>
        <w:spacing w:after="0" w:line="240" w:lineRule="auto"/>
        <w:rPr>
          <w:rFonts w:ascii="Times New Roman" w:hAnsi="Times New Roman"/>
          <w:b/>
          <w:i/>
          <w:color w:val="000000" w:themeColor="text1"/>
          <w:sz w:val="24"/>
          <w:szCs w:val="24"/>
        </w:rPr>
      </w:pPr>
    </w:p>
    <w:p w14:paraId="268A45C0" w14:textId="77777777" w:rsidR="007B3C4A" w:rsidRDefault="007B3C4A">
      <w:pPr>
        <w:spacing w:after="0" w:line="240" w:lineRule="auto"/>
        <w:rPr>
          <w:rFonts w:ascii="Times New Roman" w:hAnsi="Times New Roman"/>
          <w:b/>
          <w:i/>
          <w:color w:val="000000" w:themeColor="text1"/>
          <w:sz w:val="24"/>
          <w:szCs w:val="24"/>
        </w:rPr>
      </w:pPr>
    </w:p>
    <w:p w14:paraId="21A28C2D" w14:textId="77777777" w:rsidR="007B3C4A" w:rsidRDefault="007B3C4A">
      <w:pPr>
        <w:spacing w:after="0" w:line="240" w:lineRule="auto"/>
        <w:rPr>
          <w:rFonts w:ascii="Times New Roman" w:hAnsi="Times New Roman"/>
          <w:b/>
          <w:i/>
          <w:color w:val="000000" w:themeColor="text1"/>
          <w:sz w:val="24"/>
          <w:szCs w:val="24"/>
        </w:rPr>
      </w:pPr>
    </w:p>
    <w:p w14:paraId="73E86160" w14:textId="77777777" w:rsidR="007B3C4A" w:rsidRDefault="003B1D61">
      <w:pPr>
        <w:spacing w:after="0" w:line="240" w:lineRule="auto"/>
        <w:jc w:val="center"/>
        <w:rPr>
          <w:rFonts w:ascii="Times New Roman" w:hAnsi="Times New Roman"/>
          <w:b/>
          <w:bCs/>
          <w:iCs/>
          <w:color w:val="000000" w:themeColor="text1"/>
          <w:sz w:val="24"/>
          <w:szCs w:val="24"/>
        </w:rPr>
        <w:sectPr w:rsidR="007B3C4A">
          <w:pgSz w:w="11906" w:h="16838"/>
          <w:pgMar w:top="1134" w:right="850" w:bottom="284" w:left="1701" w:header="708" w:footer="708" w:gutter="0"/>
          <w:cols w:space="720"/>
          <w:docGrid w:linePitch="299"/>
        </w:sectPr>
      </w:pPr>
      <w:r>
        <w:rPr>
          <w:rFonts w:ascii="Times New Roman" w:hAnsi="Times New Roman"/>
          <w:b/>
          <w:bCs/>
          <w:iCs/>
          <w:color w:val="000000" w:themeColor="text1"/>
          <w:sz w:val="24"/>
          <w:szCs w:val="24"/>
        </w:rPr>
        <w:t>2022 г.</w:t>
      </w:r>
    </w:p>
    <w:p w14:paraId="34ECA792" w14:textId="77777777" w:rsidR="007B3C4A" w:rsidRDefault="003B1D61">
      <w:pPr>
        <w:spacing w:after="0" w:line="240" w:lineRule="auto"/>
        <w:jc w:val="center"/>
        <w:rPr>
          <w:rFonts w:ascii="Times New Roman" w:hAnsi="Times New Roman"/>
          <w:b/>
          <w:i/>
          <w:color w:val="000000" w:themeColor="text1"/>
          <w:sz w:val="24"/>
          <w:szCs w:val="24"/>
        </w:rPr>
      </w:pPr>
      <w:r>
        <w:rPr>
          <w:rFonts w:ascii="Times New Roman" w:hAnsi="Times New Roman"/>
          <w:b/>
          <w:i/>
          <w:color w:val="000000" w:themeColor="text1"/>
          <w:sz w:val="24"/>
          <w:szCs w:val="24"/>
        </w:rPr>
        <w:lastRenderedPageBreak/>
        <w:t>СОДЕРЖАНИЕ</w:t>
      </w:r>
    </w:p>
    <w:p w14:paraId="75E56414" w14:textId="77777777" w:rsidR="007B3C4A" w:rsidRDefault="007B3C4A">
      <w:pPr>
        <w:spacing w:after="0" w:line="240" w:lineRule="auto"/>
        <w:jc w:val="center"/>
        <w:rPr>
          <w:rFonts w:ascii="Times New Roman" w:hAnsi="Times New Roman"/>
          <w:b/>
          <w:i/>
          <w:color w:val="000000" w:themeColor="text1"/>
          <w:sz w:val="24"/>
          <w:szCs w:val="24"/>
        </w:rPr>
      </w:pPr>
    </w:p>
    <w:p w14:paraId="7C3D3D83" w14:textId="77777777" w:rsidR="007B3C4A" w:rsidRDefault="007B3C4A">
      <w:pPr>
        <w:spacing w:after="0" w:line="240" w:lineRule="auto"/>
        <w:jc w:val="both"/>
        <w:rPr>
          <w:rFonts w:ascii="Times New Roman" w:hAnsi="Times New Roman"/>
          <w:b/>
          <w:color w:val="000000" w:themeColor="text1"/>
          <w:sz w:val="24"/>
          <w:szCs w:val="24"/>
        </w:rPr>
      </w:pPr>
      <w:r>
        <w:rPr>
          <w:rFonts w:ascii="Times New Roman" w:hAnsi="Times New Roman"/>
          <w:color w:val="000000" w:themeColor="text1"/>
          <w:sz w:val="24"/>
          <w:szCs w:val="24"/>
        </w:rPr>
        <w:fldChar w:fldCharType="begin"/>
      </w:r>
      <w:r w:rsidR="003B1D61">
        <w:rPr>
          <w:rFonts w:ascii="Times New Roman" w:hAnsi="Times New Roman"/>
          <w:color w:val="000000" w:themeColor="text1"/>
          <w:sz w:val="24"/>
          <w:szCs w:val="24"/>
        </w:rPr>
        <w:instrText xml:space="preserve">TOC \o "1-1" \h \u </w:instrText>
      </w:r>
      <w:r>
        <w:rPr>
          <w:rFonts w:ascii="Times New Roman" w:hAnsi="Times New Roman"/>
          <w:color w:val="000000" w:themeColor="text1"/>
          <w:sz w:val="24"/>
          <w:szCs w:val="24"/>
        </w:rPr>
        <w:fldChar w:fldCharType="separate"/>
      </w:r>
      <w:hyperlink w:anchor="_Toc27142" w:history="1">
        <w:r w:rsidR="003B1D61">
          <w:rPr>
            <w:rFonts w:ascii="Times New Roman" w:hAnsi="Times New Roman"/>
            <w:b/>
            <w:color w:val="000000" w:themeColor="text1"/>
            <w:sz w:val="24"/>
            <w:szCs w:val="24"/>
          </w:rPr>
          <w:t>1. ОБЩАЯ ХАРАКТЕРИСТИКА РАБОЧЕЙ ПРОГРАММЫ УЧЕБНОЙ ДИСЦИПЛИНЫ</w:t>
        </w:r>
      </w:hyperlink>
    </w:p>
    <w:p w14:paraId="546DBA4F" w14:textId="77777777" w:rsidR="007B3C4A" w:rsidRDefault="002F06B0">
      <w:pPr>
        <w:spacing w:after="0" w:line="240" w:lineRule="auto"/>
        <w:jc w:val="both"/>
        <w:rPr>
          <w:rFonts w:ascii="Times New Roman" w:hAnsi="Times New Roman"/>
          <w:b/>
          <w:color w:val="000000" w:themeColor="text1"/>
          <w:sz w:val="24"/>
          <w:szCs w:val="24"/>
        </w:rPr>
      </w:pPr>
      <w:hyperlink w:anchor="_Toc17623" w:history="1">
        <w:r w:rsidR="003B1D61">
          <w:rPr>
            <w:rFonts w:ascii="Times New Roman" w:hAnsi="Times New Roman"/>
            <w:b/>
            <w:bCs/>
            <w:color w:val="000000" w:themeColor="text1"/>
            <w:sz w:val="24"/>
            <w:szCs w:val="24"/>
          </w:rPr>
          <w:t>2. СТРУКТУРА И СОДЕРЖАНИЕ УЧЕБНОЙ ДИСЦИПЛИНЫ</w:t>
        </w:r>
      </w:hyperlink>
    </w:p>
    <w:p w14:paraId="10913BF3" w14:textId="77777777" w:rsidR="007B3C4A" w:rsidRDefault="002F06B0">
      <w:pPr>
        <w:spacing w:after="0" w:line="240" w:lineRule="auto"/>
        <w:jc w:val="both"/>
        <w:rPr>
          <w:rFonts w:ascii="Times New Roman" w:hAnsi="Times New Roman"/>
          <w:b/>
          <w:color w:val="000000" w:themeColor="text1"/>
          <w:sz w:val="24"/>
          <w:szCs w:val="24"/>
        </w:rPr>
      </w:pPr>
      <w:hyperlink w:anchor="_Toc21802" w:history="1">
        <w:r w:rsidR="003B1D61">
          <w:rPr>
            <w:rFonts w:ascii="Times New Roman" w:hAnsi="Times New Roman"/>
            <w:b/>
            <w:bCs/>
            <w:color w:val="000000" w:themeColor="text1"/>
            <w:sz w:val="24"/>
            <w:szCs w:val="24"/>
          </w:rPr>
          <w:t>3. УСЛОВИЯ РЕАЛИЗАЦИИ УЧЕБНОЙ ДИСЦИПЛИНЫ</w:t>
        </w:r>
      </w:hyperlink>
    </w:p>
    <w:p w14:paraId="2EB58530" w14:textId="77777777" w:rsidR="007B3C4A" w:rsidRDefault="002F06B0">
      <w:pPr>
        <w:spacing w:after="0" w:line="240" w:lineRule="auto"/>
        <w:jc w:val="both"/>
        <w:rPr>
          <w:rFonts w:ascii="Times New Roman" w:hAnsi="Times New Roman"/>
          <w:color w:val="000000" w:themeColor="text1"/>
          <w:sz w:val="24"/>
          <w:szCs w:val="24"/>
        </w:rPr>
      </w:pPr>
      <w:hyperlink w:anchor="_Toc30352" w:history="1">
        <w:r w:rsidR="003B1D61">
          <w:rPr>
            <w:rFonts w:ascii="Times New Roman" w:hAnsi="Times New Roman"/>
            <w:b/>
            <w:color w:val="000000" w:themeColor="text1"/>
            <w:sz w:val="24"/>
            <w:szCs w:val="24"/>
          </w:rPr>
          <w:t>4. КОНТРОЛЬ И ОЦЕНКА РЕЗУЛЬТАТОВ ОСВОЕНИЯ УЧЕБНОЙ ДИСЦИПЛИНЫ</w:t>
        </w:r>
      </w:hyperlink>
    </w:p>
    <w:p w14:paraId="04C346DA" w14:textId="77777777" w:rsidR="007B3C4A" w:rsidRDefault="007B3C4A">
      <w:pPr>
        <w:spacing w:after="0" w:line="240" w:lineRule="auto"/>
        <w:jc w:val="both"/>
        <w:rPr>
          <w:rFonts w:ascii="Times New Roman" w:hAnsi="Times New Roman"/>
          <w:color w:val="000000" w:themeColor="text1"/>
          <w:sz w:val="24"/>
          <w:szCs w:val="24"/>
        </w:rPr>
      </w:pPr>
      <w:r>
        <w:rPr>
          <w:rFonts w:ascii="Times New Roman" w:hAnsi="Times New Roman"/>
          <w:color w:val="000000" w:themeColor="text1"/>
          <w:sz w:val="24"/>
          <w:szCs w:val="24"/>
        </w:rPr>
        <w:fldChar w:fldCharType="end"/>
      </w:r>
    </w:p>
    <w:p w14:paraId="5281C674" w14:textId="77777777" w:rsidR="007B3C4A" w:rsidRDefault="003B1D61">
      <w:pPr>
        <w:numPr>
          <w:ilvl w:val="0"/>
          <w:numId w:val="58"/>
        </w:numPr>
        <w:suppressAutoHyphens/>
        <w:spacing w:after="0" w:line="240" w:lineRule="auto"/>
        <w:ind w:left="0" w:firstLine="0"/>
        <w:jc w:val="center"/>
        <w:rPr>
          <w:rFonts w:ascii="Times New Roman" w:hAnsi="Times New Roman"/>
          <w:b/>
          <w:color w:val="000000" w:themeColor="text1"/>
          <w:sz w:val="24"/>
          <w:szCs w:val="24"/>
        </w:rPr>
      </w:pPr>
      <w:r>
        <w:rPr>
          <w:rFonts w:ascii="Times New Roman" w:hAnsi="Times New Roman"/>
          <w:b/>
          <w:i/>
          <w:color w:val="000000" w:themeColor="text1"/>
          <w:sz w:val="24"/>
          <w:szCs w:val="24"/>
          <w:u w:val="single"/>
        </w:rPr>
        <w:br w:type="page"/>
      </w:r>
      <w:r>
        <w:rPr>
          <w:rStyle w:val="10"/>
          <w:color w:val="000000" w:themeColor="text1"/>
        </w:rPr>
        <w:lastRenderedPageBreak/>
        <w:t>ОБЩАЯ ХАРАКТЕРИСТИКА РАБОЧЕЙ ПРОГРАММЫ УЧЕБНОЙ ДИСЦИПЛИНЫ</w:t>
      </w:r>
    </w:p>
    <w:p w14:paraId="57A71EE4" w14:textId="77777777" w:rsidR="007B3C4A" w:rsidRDefault="007B3C4A">
      <w:pPr>
        <w:suppressAutoHyphens/>
        <w:spacing w:after="0" w:line="240" w:lineRule="auto"/>
        <w:jc w:val="both"/>
        <w:rPr>
          <w:rFonts w:ascii="Times New Roman" w:hAnsi="Times New Roman"/>
          <w:b/>
          <w:color w:val="000000" w:themeColor="text1"/>
          <w:sz w:val="24"/>
          <w:szCs w:val="24"/>
        </w:rPr>
      </w:pPr>
    </w:p>
    <w:p w14:paraId="4158E6FF" w14:textId="77777777" w:rsidR="007B3C4A" w:rsidRDefault="003B1D61">
      <w:pPr>
        <w:spacing w:after="0" w:line="240" w:lineRule="auto"/>
        <w:jc w:val="center"/>
        <w:rPr>
          <w:rFonts w:ascii="Times New Roman" w:hAnsi="Times New Roman"/>
          <w:b/>
          <w:i/>
          <w:color w:val="000000" w:themeColor="text1"/>
          <w:sz w:val="24"/>
          <w:szCs w:val="24"/>
        </w:rPr>
      </w:pPr>
      <w:r>
        <w:rPr>
          <w:rStyle w:val="aa"/>
          <w:rFonts w:ascii="Times New Roman" w:hAnsi="Times New Roman"/>
          <w:color w:val="000000" w:themeColor="text1"/>
          <w:sz w:val="24"/>
          <w:szCs w:val="24"/>
          <w:lang w:eastAsia="hi-IN" w:bidi="hi-IN"/>
        </w:rPr>
        <w:t xml:space="preserve"> ОП.03 ОСНОВЫ ЭКОНОМИКИ ОРГАНИЗАЦИИ</w:t>
      </w:r>
    </w:p>
    <w:p w14:paraId="0AA29A22" w14:textId="77777777" w:rsidR="007B3C4A" w:rsidRDefault="007B3C4A">
      <w:pPr>
        <w:spacing w:after="0" w:line="240" w:lineRule="auto"/>
        <w:jc w:val="center"/>
        <w:rPr>
          <w:rStyle w:val="aa"/>
          <w:rFonts w:ascii="Times New Roman" w:hAnsi="Times New Roman"/>
          <w:color w:val="000000" w:themeColor="text1"/>
          <w:sz w:val="24"/>
          <w:szCs w:val="24"/>
          <w:lang w:eastAsia="hi-IN" w:bidi="hi-IN"/>
        </w:rPr>
      </w:pPr>
    </w:p>
    <w:p w14:paraId="1AFFC77F" w14:textId="77777777" w:rsidR="007B3C4A" w:rsidRDefault="007B3C4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b/>
          <w:color w:val="000000" w:themeColor="text1"/>
          <w:sz w:val="24"/>
          <w:szCs w:val="24"/>
        </w:rPr>
      </w:pPr>
    </w:p>
    <w:p w14:paraId="61950F01" w14:textId="77777777" w:rsidR="007B3C4A" w:rsidRDefault="003B1D6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color w:val="000000" w:themeColor="text1"/>
          <w:sz w:val="24"/>
          <w:szCs w:val="24"/>
        </w:rPr>
      </w:pPr>
      <w:r>
        <w:rPr>
          <w:rFonts w:ascii="Times New Roman" w:hAnsi="Times New Roman"/>
          <w:b/>
          <w:color w:val="000000" w:themeColor="text1"/>
          <w:sz w:val="24"/>
          <w:szCs w:val="24"/>
        </w:rPr>
        <w:t xml:space="preserve">1.1. Место дисциплины в структуре основной образовательной программы: </w:t>
      </w:r>
    </w:p>
    <w:p w14:paraId="2E6D7839" w14:textId="77777777" w:rsidR="007B3C4A" w:rsidRDefault="003B1D61">
      <w:pPr>
        <w:spacing w:after="0" w:line="240" w:lineRule="auto"/>
        <w:jc w:val="both"/>
        <w:rPr>
          <w:rFonts w:ascii="Times New Roman" w:hAnsi="Times New Roman"/>
          <w:b/>
          <w:i/>
          <w:color w:val="000000" w:themeColor="text1"/>
          <w:sz w:val="24"/>
          <w:szCs w:val="24"/>
        </w:rPr>
      </w:pPr>
      <w:r>
        <w:rPr>
          <w:rFonts w:ascii="Times New Roman" w:hAnsi="Times New Roman"/>
          <w:color w:val="000000" w:themeColor="text1"/>
          <w:sz w:val="24"/>
          <w:szCs w:val="24"/>
        </w:rPr>
        <w:t xml:space="preserve">Учебная дисциплина </w:t>
      </w:r>
      <w:r>
        <w:rPr>
          <w:rStyle w:val="aa"/>
          <w:rFonts w:ascii="Times New Roman" w:hAnsi="Times New Roman"/>
          <w:color w:val="000000" w:themeColor="text1"/>
          <w:sz w:val="24"/>
          <w:szCs w:val="24"/>
          <w:lang w:eastAsia="hi-IN" w:bidi="hi-IN"/>
        </w:rPr>
        <w:t xml:space="preserve">  ОП.03 ОСНОВЫ ЭКОНОМИКИ </w:t>
      </w:r>
      <w:proofErr w:type="spellStart"/>
      <w:r>
        <w:rPr>
          <w:rStyle w:val="aa"/>
          <w:rFonts w:ascii="Times New Roman" w:hAnsi="Times New Roman"/>
          <w:color w:val="000000" w:themeColor="text1"/>
          <w:sz w:val="24"/>
          <w:szCs w:val="24"/>
          <w:lang w:eastAsia="hi-IN" w:bidi="hi-IN"/>
        </w:rPr>
        <w:t>ОРГАНИЗАЦИИ</w:t>
      </w:r>
      <w:r>
        <w:rPr>
          <w:rFonts w:ascii="Times New Roman" w:hAnsi="Times New Roman"/>
          <w:color w:val="000000" w:themeColor="text1"/>
          <w:sz w:val="24"/>
          <w:szCs w:val="24"/>
        </w:rPr>
        <w:t>является</w:t>
      </w:r>
      <w:proofErr w:type="spellEnd"/>
      <w:r>
        <w:rPr>
          <w:rFonts w:ascii="Times New Roman" w:hAnsi="Times New Roman"/>
          <w:color w:val="000000" w:themeColor="text1"/>
          <w:sz w:val="24"/>
          <w:szCs w:val="24"/>
        </w:rPr>
        <w:t xml:space="preserve"> частью обязательного профессионального блока дисциплин ПООП-П в соответствии с ФГОС СПО по специальности </w:t>
      </w:r>
      <w:r>
        <w:rPr>
          <w:rFonts w:ascii="Times New Roman" w:hAnsi="Times New Roman"/>
          <w:i/>
          <w:iCs/>
          <w:color w:val="000000" w:themeColor="text1"/>
          <w:sz w:val="24"/>
          <w:szCs w:val="24"/>
          <w:shd w:val="clear" w:color="auto" w:fill="FFFFFF"/>
          <w:lang w:eastAsia="zh-CN"/>
        </w:rPr>
        <w:t xml:space="preserve">22.02.06 </w:t>
      </w:r>
      <w:r>
        <w:rPr>
          <w:rFonts w:ascii="Times New Roman" w:hAnsi="Times New Roman"/>
          <w:i/>
          <w:iCs/>
          <w:color w:val="000000" w:themeColor="text1"/>
          <w:sz w:val="24"/>
          <w:szCs w:val="24"/>
          <w:shd w:val="clear" w:color="auto" w:fill="FFFFFF"/>
        </w:rPr>
        <w:t>Сварочное производство</w:t>
      </w:r>
    </w:p>
    <w:p w14:paraId="38A9FAE6" w14:textId="77777777" w:rsidR="007B3C4A" w:rsidRDefault="007B3C4A">
      <w:pPr>
        <w:tabs>
          <w:tab w:val="left" w:pos="1760"/>
        </w:tabs>
        <w:spacing w:after="0" w:line="240" w:lineRule="auto"/>
        <w:ind w:left="220" w:right="-105"/>
        <w:jc w:val="both"/>
        <w:rPr>
          <w:rFonts w:ascii="Times New Roman" w:hAnsi="Times New Roman"/>
          <w:color w:val="000000" w:themeColor="text1"/>
          <w:sz w:val="24"/>
          <w:szCs w:val="24"/>
        </w:rPr>
      </w:pPr>
    </w:p>
    <w:p w14:paraId="6C0B1B60" w14:textId="77777777" w:rsidR="007B3C4A" w:rsidRDefault="003B1D61">
      <w:pPr>
        <w:tabs>
          <w:tab w:val="left" w:pos="1760"/>
        </w:tabs>
        <w:spacing w:after="0" w:line="240" w:lineRule="auto"/>
        <w:ind w:left="220" w:right="-105" w:firstLineChars="183" w:firstLine="439"/>
        <w:jc w:val="both"/>
        <w:rPr>
          <w:rFonts w:ascii="Times New Roman" w:hAnsi="Times New Roman"/>
          <w:color w:val="000000" w:themeColor="text1"/>
          <w:sz w:val="24"/>
          <w:szCs w:val="24"/>
        </w:rPr>
      </w:pPr>
      <w:r>
        <w:rPr>
          <w:rFonts w:ascii="Times New Roman" w:hAnsi="Times New Roman"/>
          <w:color w:val="000000" w:themeColor="text1"/>
          <w:sz w:val="24"/>
          <w:szCs w:val="24"/>
        </w:rPr>
        <w:t>Особое значение дисциплина имеет при формировании и развитии ОК: ОК 01, ОК 03, ОК 04, ПК 2.4, ПК 3.4</w:t>
      </w:r>
    </w:p>
    <w:p w14:paraId="01261935" w14:textId="77777777" w:rsidR="007B3C4A" w:rsidRDefault="007B3C4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b/>
          <w:color w:val="000000" w:themeColor="text1"/>
          <w:sz w:val="24"/>
          <w:szCs w:val="24"/>
        </w:rPr>
      </w:pPr>
    </w:p>
    <w:p w14:paraId="2DA1A5F3" w14:textId="77777777" w:rsidR="007B3C4A" w:rsidRDefault="003B1D61">
      <w:pPr>
        <w:spacing w:after="0" w:line="240" w:lineRule="auto"/>
        <w:ind w:firstLine="709"/>
        <w:rPr>
          <w:rFonts w:ascii="Times New Roman" w:hAnsi="Times New Roman"/>
          <w:b/>
          <w:color w:val="000000" w:themeColor="text1"/>
          <w:sz w:val="24"/>
          <w:szCs w:val="24"/>
        </w:rPr>
      </w:pPr>
      <w:r>
        <w:rPr>
          <w:rFonts w:ascii="Times New Roman" w:hAnsi="Times New Roman"/>
          <w:b/>
          <w:color w:val="000000" w:themeColor="text1"/>
          <w:sz w:val="24"/>
          <w:szCs w:val="24"/>
        </w:rPr>
        <w:t>1.2. Цель и планируемые результаты освоения дисциплины:</w:t>
      </w:r>
    </w:p>
    <w:p w14:paraId="2D682EC0" w14:textId="77777777" w:rsidR="007B3C4A" w:rsidRDefault="003B1D61">
      <w:pPr>
        <w:suppressAutoHyphens/>
        <w:spacing w:after="0" w:line="240" w:lineRule="auto"/>
        <w:ind w:firstLineChars="275" w:firstLine="660"/>
        <w:jc w:val="both"/>
        <w:rPr>
          <w:rFonts w:ascii="Times New Roman" w:hAnsi="Times New Roman"/>
          <w:color w:val="000000" w:themeColor="text1"/>
          <w:sz w:val="24"/>
          <w:szCs w:val="24"/>
          <w:lang w:eastAsia="en-US"/>
        </w:rPr>
      </w:pPr>
      <w:r>
        <w:rPr>
          <w:rFonts w:ascii="Times New Roman" w:hAnsi="Times New Roman"/>
          <w:color w:val="000000" w:themeColor="text1"/>
          <w:sz w:val="24"/>
          <w:szCs w:val="24"/>
        </w:rPr>
        <w:t>В рамках программы учебной дисциплины обучающимися осваиваются умения и знания</w:t>
      </w:r>
    </w:p>
    <w:tbl>
      <w:tblPr>
        <w:tblW w:w="95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29"/>
        <w:gridCol w:w="4324"/>
        <w:gridCol w:w="4206"/>
      </w:tblGrid>
      <w:tr w:rsidR="007B3C4A" w14:paraId="15B815D6" w14:textId="77777777">
        <w:trPr>
          <w:trHeight w:val="649"/>
        </w:trPr>
        <w:tc>
          <w:tcPr>
            <w:tcW w:w="1029" w:type="dxa"/>
            <w:noWrap/>
            <w:vAlign w:val="center"/>
          </w:tcPr>
          <w:p w14:paraId="10D64811" w14:textId="77777777" w:rsidR="007B3C4A" w:rsidRDefault="003B1D61">
            <w:pPr>
              <w:suppressAutoHyphens/>
              <w:spacing w:after="0" w:line="240" w:lineRule="auto"/>
              <w:jc w:val="center"/>
              <w:rPr>
                <w:rFonts w:ascii="Times New Roman" w:hAnsi="Times New Roman"/>
                <w:color w:val="000000" w:themeColor="text1"/>
                <w:sz w:val="24"/>
                <w:szCs w:val="24"/>
              </w:rPr>
            </w:pPr>
            <w:r>
              <w:rPr>
                <w:rFonts w:ascii="Times New Roman" w:hAnsi="Times New Roman"/>
                <w:color w:val="000000" w:themeColor="text1"/>
                <w:sz w:val="24"/>
                <w:szCs w:val="24"/>
              </w:rPr>
              <w:t xml:space="preserve">Код </w:t>
            </w:r>
          </w:p>
          <w:p w14:paraId="07977AE0" w14:textId="77777777" w:rsidR="007B3C4A" w:rsidRDefault="003B1D61">
            <w:pPr>
              <w:suppressAutoHyphens/>
              <w:spacing w:after="0" w:line="240" w:lineRule="auto"/>
              <w:jc w:val="center"/>
              <w:rPr>
                <w:rFonts w:ascii="Times New Roman" w:hAnsi="Times New Roman"/>
                <w:color w:val="000000" w:themeColor="text1"/>
                <w:sz w:val="24"/>
                <w:szCs w:val="24"/>
              </w:rPr>
            </w:pPr>
            <w:r>
              <w:rPr>
                <w:rFonts w:ascii="Times New Roman" w:hAnsi="Times New Roman"/>
                <w:color w:val="000000" w:themeColor="text1"/>
                <w:sz w:val="24"/>
                <w:szCs w:val="24"/>
              </w:rPr>
              <w:t>ПК, ОК</w:t>
            </w:r>
          </w:p>
        </w:tc>
        <w:tc>
          <w:tcPr>
            <w:tcW w:w="4324" w:type="dxa"/>
            <w:noWrap/>
            <w:vAlign w:val="center"/>
          </w:tcPr>
          <w:p w14:paraId="5951922B" w14:textId="77777777" w:rsidR="007B3C4A" w:rsidRDefault="003B1D61">
            <w:pPr>
              <w:suppressAutoHyphens/>
              <w:spacing w:after="0" w:line="240" w:lineRule="auto"/>
              <w:jc w:val="center"/>
              <w:rPr>
                <w:rFonts w:ascii="Times New Roman" w:hAnsi="Times New Roman"/>
                <w:color w:val="000000" w:themeColor="text1"/>
                <w:sz w:val="24"/>
                <w:szCs w:val="24"/>
              </w:rPr>
            </w:pPr>
            <w:r>
              <w:rPr>
                <w:rFonts w:ascii="Times New Roman" w:hAnsi="Times New Roman"/>
                <w:color w:val="000000" w:themeColor="text1"/>
                <w:sz w:val="24"/>
                <w:szCs w:val="24"/>
              </w:rPr>
              <w:t>Умения</w:t>
            </w:r>
          </w:p>
        </w:tc>
        <w:tc>
          <w:tcPr>
            <w:tcW w:w="4206" w:type="dxa"/>
            <w:noWrap/>
            <w:vAlign w:val="center"/>
          </w:tcPr>
          <w:p w14:paraId="296152F4" w14:textId="77777777" w:rsidR="007B3C4A" w:rsidRDefault="003B1D61">
            <w:pPr>
              <w:suppressAutoHyphens/>
              <w:spacing w:after="0" w:line="240" w:lineRule="auto"/>
              <w:jc w:val="center"/>
              <w:rPr>
                <w:rFonts w:ascii="Times New Roman" w:hAnsi="Times New Roman"/>
                <w:color w:val="000000" w:themeColor="text1"/>
                <w:sz w:val="24"/>
                <w:szCs w:val="24"/>
              </w:rPr>
            </w:pPr>
            <w:r>
              <w:rPr>
                <w:rFonts w:ascii="Times New Roman" w:hAnsi="Times New Roman"/>
                <w:color w:val="000000" w:themeColor="text1"/>
                <w:sz w:val="24"/>
                <w:szCs w:val="24"/>
              </w:rPr>
              <w:t>Знания</w:t>
            </w:r>
          </w:p>
        </w:tc>
      </w:tr>
      <w:tr w:rsidR="007B3C4A" w14:paraId="7AA7FA4A" w14:textId="77777777">
        <w:trPr>
          <w:trHeight w:val="649"/>
        </w:trPr>
        <w:tc>
          <w:tcPr>
            <w:tcW w:w="1029" w:type="dxa"/>
            <w:noWrap/>
            <w:vAlign w:val="center"/>
          </w:tcPr>
          <w:p w14:paraId="522A7940" w14:textId="77777777" w:rsidR="007B3C4A" w:rsidRDefault="003B1D61">
            <w:pPr>
              <w:suppressAutoHyphens/>
              <w:spacing w:after="0" w:line="240" w:lineRule="auto"/>
              <w:jc w:val="center"/>
              <w:rPr>
                <w:rFonts w:ascii="Times New Roman" w:hAnsi="Times New Roman"/>
                <w:color w:val="000000" w:themeColor="text1"/>
                <w:sz w:val="24"/>
                <w:szCs w:val="24"/>
              </w:rPr>
            </w:pPr>
            <w:r>
              <w:rPr>
                <w:rFonts w:ascii="Times New Roman" w:hAnsi="Times New Roman"/>
                <w:color w:val="000000" w:themeColor="text1"/>
                <w:sz w:val="24"/>
                <w:szCs w:val="24"/>
              </w:rPr>
              <w:t>ПК 2.4</w:t>
            </w:r>
          </w:p>
        </w:tc>
        <w:tc>
          <w:tcPr>
            <w:tcW w:w="4324" w:type="dxa"/>
            <w:noWrap/>
            <w:vAlign w:val="center"/>
          </w:tcPr>
          <w:p w14:paraId="427A632B" w14:textId="77777777" w:rsidR="007B3C4A" w:rsidRDefault="003B1D61">
            <w:pPr>
              <w:suppressAutoHyphens/>
              <w:spacing w:after="0" w:line="240" w:lineRule="auto"/>
              <w:rPr>
                <w:rFonts w:ascii="Times New Roman" w:hAnsi="Times New Roman"/>
                <w:color w:val="000000" w:themeColor="text1"/>
                <w:sz w:val="24"/>
                <w:szCs w:val="24"/>
              </w:rPr>
            </w:pPr>
            <w:r>
              <w:rPr>
                <w:rFonts w:ascii="Times New Roman" w:hAnsi="Times New Roman"/>
                <w:color w:val="000000" w:themeColor="text1"/>
                <w:sz w:val="24"/>
                <w:szCs w:val="24"/>
              </w:rPr>
              <w:t xml:space="preserve"> оформлять технологическую и конструкторскую документацию в соответствии с действующими нормативными правовыми актами и технической документацией</w:t>
            </w:r>
          </w:p>
          <w:p w14:paraId="6C3B3712" w14:textId="77777777" w:rsidR="007B3C4A" w:rsidRDefault="003B1D61">
            <w:pPr>
              <w:suppressAutoHyphens/>
              <w:spacing w:after="0" w:line="240" w:lineRule="auto"/>
              <w:jc w:val="both"/>
              <w:rPr>
                <w:rFonts w:ascii="Times New Roman" w:hAnsi="Times New Roman"/>
                <w:color w:val="000000" w:themeColor="text1"/>
                <w:sz w:val="24"/>
                <w:szCs w:val="24"/>
              </w:rPr>
            </w:pPr>
            <w:r>
              <w:rPr>
                <w:rFonts w:ascii="Times New Roman" w:hAnsi="Times New Roman"/>
                <w:color w:val="000000" w:themeColor="text1"/>
                <w:sz w:val="24"/>
                <w:szCs w:val="24"/>
              </w:rPr>
              <w:t>оформлять технологическую и техническую документацию в соответствии с действующими нормативными правовыми актами на основе использования основных положений метрологии, стандартизации и сертификации в производственной деятельности</w:t>
            </w:r>
          </w:p>
        </w:tc>
        <w:tc>
          <w:tcPr>
            <w:tcW w:w="4206" w:type="dxa"/>
            <w:noWrap/>
            <w:vAlign w:val="center"/>
          </w:tcPr>
          <w:p w14:paraId="36BC8E33" w14:textId="77777777" w:rsidR="007B3C4A" w:rsidRDefault="003B1D61">
            <w:pPr>
              <w:pStyle w:val="ConsPlusNormal"/>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справочную литературу для выбора материалов, технологических режимов, оборудования, оснастки, контрольно-измерительных средств</w:t>
            </w:r>
          </w:p>
        </w:tc>
      </w:tr>
      <w:tr w:rsidR="007B3C4A" w14:paraId="4866D0D0" w14:textId="77777777">
        <w:trPr>
          <w:trHeight w:val="649"/>
        </w:trPr>
        <w:tc>
          <w:tcPr>
            <w:tcW w:w="1029" w:type="dxa"/>
            <w:noWrap/>
            <w:vAlign w:val="center"/>
          </w:tcPr>
          <w:p w14:paraId="1939D8D4" w14:textId="77777777" w:rsidR="007B3C4A" w:rsidRDefault="003B1D61">
            <w:pPr>
              <w:suppressAutoHyphens/>
              <w:spacing w:after="0" w:line="240" w:lineRule="auto"/>
              <w:jc w:val="center"/>
              <w:rPr>
                <w:rFonts w:ascii="Times New Roman" w:hAnsi="Times New Roman"/>
                <w:color w:val="000000" w:themeColor="text1"/>
                <w:sz w:val="24"/>
                <w:szCs w:val="24"/>
              </w:rPr>
            </w:pPr>
            <w:r>
              <w:rPr>
                <w:rFonts w:ascii="Times New Roman" w:hAnsi="Times New Roman"/>
                <w:color w:val="000000" w:themeColor="text1"/>
                <w:sz w:val="24"/>
                <w:szCs w:val="24"/>
              </w:rPr>
              <w:t>ПК 3.4</w:t>
            </w:r>
          </w:p>
        </w:tc>
        <w:tc>
          <w:tcPr>
            <w:tcW w:w="4324" w:type="dxa"/>
            <w:noWrap/>
            <w:vAlign w:val="center"/>
          </w:tcPr>
          <w:p w14:paraId="5B3FFEE0" w14:textId="77777777" w:rsidR="007B3C4A" w:rsidRDefault="003B1D61">
            <w:pPr>
              <w:spacing w:after="0" w:line="240" w:lineRule="auto"/>
              <w:rPr>
                <w:rFonts w:ascii="Times New Roman" w:hAnsi="Times New Roman"/>
                <w:color w:val="000000" w:themeColor="text1"/>
                <w:sz w:val="24"/>
                <w:szCs w:val="24"/>
              </w:rPr>
            </w:pPr>
            <w:r>
              <w:rPr>
                <w:rFonts w:ascii="Times New Roman" w:hAnsi="Times New Roman"/>
                <w:color w:val="000000" w:themeColor="text1"/>
                <w:sz w:val="24"/>
                <w:szCs w:val="24"/>
              </w:rPr>
              <w:t>применять документацию систем качества, применять требования нормативных правовых актов к основным видам продукции (услуг) и процессов, заполнять документацию по контролю качества сварных соединений</w:t>
            </w:r>
          </w:p>
        </w:tc>
        <w:tc>
          <w:tcPr>
            <w:tcW w:w="4206" w:type="dxa"/>
            <w:noWrap/>
            <w:vAlign w:val="center"/>
          </w:tcPr>
          <w:p w14:paraId="4121CA9D" w14:textId="77777777" w:rsidR="007B3C4A" w:rsidRDefault="003B1D61">
            <w:pPr>
              <w:spacing w:after="0" w:line="240" w:lineRule="auto"/>
              <w:jc w:val="both"/>
              <w:rPr>
                <w:rFonts w:ascii="Times New Roman" w:hAnsi="Times New Roman"/>
                <w:color w:val="000000" w:themeColor="text1"/>
                <w:sz w:val="24"/>
                <w:szCs w:val="24"/>
              </w:rPr>
            </w:pPr>
            <w:r>
              <w:rPr>
                <w:rFonts w:ascii="Times New Roman" w:hAnsi="Times New Roman"/>
                <w:color w:val="000000" w:themeColor="text1"/>
                <w:sz w:val="24"/>
                <w:szCs w:val="24"/>
              </w:rPr>
              <w:t>документацию систем качества, единство терминологии, единиц измерения с действующими стандартами и международной системой единиц СИ в учебных дисциплинах, основные положения систем (комплексов) общетехнических и организационно-методических стандартов, основные понятия и определения метрологии, стандартизации и сертификации, основы повышения качества продукции</w:t>
            </w:r>
          </w:p>
        </w:tc>
      </w:tr>
      <w:tr w:rsidR="007B3C4A" w14:paraId="3712C943" w14:textId="77777777">
        <w:trPr>
          <w:trHeight w:val="212"/>
        </w:trPr>
        <w:tc>
          <w:tcPr>
            <w:tcW w:w="1029" w:type="dxa"/>
            <w:noWrap/>
          </w:tcPr>
          <w:p w14:paraId="2B6584FE" w14:textId="77777777" w:rsidR="007B3C4A" w:rsidRDefault="003B1D61">
            <w:pPr>
              <w:suppressAutoHyphens/>
              <w:spacing w:after="0" w:line="240" w:lineRule="auto"/>
              <w:rPr>
                <w:rFonts w:ascii="Times New Roman" w:hAnsi="Times New Roman"/>
                <w:color w:val="000000" w:themeColor="text1"/>
                <w:sz w:val="24"/>
                <w:szCs w:val="24"/>
              </w:rPr>
            </w:pPr>
            <w:r>
              <w:rPr>
                <w:rFonts w:ascii="Times New Roman" w:hAnsi="Times New Roman"/>
                <w:color w:val="000000" w:themeColor="text1"/>
                <w:sz w:val="24"/>
                <w:szCs w:val="24"/>
              </w:rPr>
              <w:t xml:space="preserve"> ОК 01</w:t>
            </w:r>
          </w:p>
        </w:tc>
        <w:tc>
          <w:tcPr>
            <w:tcW w:w="4324" w:type="dxa"/>
            <w:noWrap/>
          </w:tcPr>
          <w:p w14:paraId="70ABDE69" w14:textId="77777777" w:rsidR="007B3C4A" w:rsidRDefault="003B1D61">
            <w:pPr>
              <w:suppressAutoHyphens/>
              <w:spacing w:after="0" w:line="240" w:lineRule="auto"/>
              <w:rPr>
                <w:rFonts w:ascii="Times New Roman" w:hAnsi="Times New Roman"/>
                <w:color w:val="000000" w:themeColor="text1"/>
                <w:sz w:val="24"/>
                <w:szCs w:val="24"/>
              </w:rPr>
            </w:pPr>
            <w:r>
              <w:rPr>
                <w:rFonts w:ascii="Times New Roman" w:hAnsi="Times New Roman"/>
                <w:color w:val="000000" w:themeColor="text1"/>
                <w:sz w:val="24"/>
                <w:szCs w:val="24"/>
              </w:rPr>
              <w:t>распознавать задачу и/или проблему в профессиональном и/или социальном контексте;</w:t>
            </w:r>
          </w:p>
          <w:p w14:paraId="0C804FB1" w14:textId="77777777" w:rsidR="007B3C4A" w:rsidRDefault="003B1D61">
            <w:pPr>
              <w:suppressAutoHyphens/>
              <w:spacing w:after="0" w:line="240" w:lineRule="auto"/>
              <w:rPr>
                <w:rFonts w:ascii="Times New Roman" w:hAnsi="Times New Roman"/>
                <w:color w:val="000000" w:themeColor="text1"/>
                <w:sz w:val="24"/>
                <w:szCs w:val="24"/>
              </w:rPr>
            </w:pPr>
            <w:r>
              <w:rPr>
                <w:rFonts w:ascii="Times New Roman" w:hAnsi="Times New Roman"/>
                <w:color w:val="000000" w:themeColor="text1"/>
                <w:sz w:val="24"/>
                <w:szCs w:val="24"/>
              </w:rPr>
              <w:t xml:space="preserve">анализировать задачу и/или проблему и выделять её составные части; </w:t>
            </w:r>
          </w:p>
          <w:p w14:paraId="317E025B" w14:textId="77777777" w:rsidR="007B3C4A" w:rsidRDefault="003B1D61">
            <w:pPr>
              <w:suppressAutoHyphens/>
              <w:spacing w:after="0" w:line="240" w:lineRule="auto"/>
              <w:rPr>
                <w:rFonts w:ascii="Times New Roman" w:hAnsi="Times New Roman"/>
                <w:color w:val="000000" w:themeColor="text1"/>
                <w:sz w:val="24"/>
                <w:szCs w:val="24"/>
              </w:rPr>
            </w:pPr>
            <w:r>
              <w:rPr>
                <w:rFonts w:ascii="Times New Roman" w:hAnsi="Times New Roman"/>
                <w:color w:val="000000" w:themeColor="text1"/>
                <w:sz w:val="24"/>
                <w:szCs w:val="24"/>
              </w:rPr>
              <w:t>определять этапы решения задачи;</w:t>
            </w:r>
          </w:p>
          <w:p w14:paraId="4A2D3AB8" w14:textId="77777777" w:rsidR="007B3C4A" w:rsidRDefault="003B1D61">
            <w:pPr>
              <w:suppressAutoHyphens/>
              <w:spacing w:after="0" w:line="240" w:lineRule="auto"/>
              <w:jc w:val="both"/>
              <w:rPr>
                <w:rFonts w:ascii="Times New Roman" w:hAnsi="Times New Roman"/>
                <w:color w:val="000000" w:themeColor="text1"/>
                <w:sz w:val="24"/>
                <w:szCs w:val="24"/>
              </w:rPr>
            </w:pPr>
            <w:r>
              <w:rPr>
                <w:rFonts w:ascii="Times New Roman" w:hAnsi="Times New Roman"/>
                <w:color w:val="000000" w:themeColor="text1"/>
                <w:sz w:val="24"/>
                <w:szCs w:val="24"/>
              </w:rPr>
              <w:lastRenderedPageBreak/>
              <w:t>выявлять и эффективно искать информацию, необходимую для решения задачи и/или проблемы;</w:t>
            </w:r>
          </w:p>
          <w:p w14:paraId="443280A2" w14:textId="77777777" w:rsidR="007B3C4A" w:rsidRDefault="003B1D61">
            <w:pPr>
              <w:suppressAutoHyphens/>
              <w:spacing w:after="0" w:line="240" w:lineRule="auto"/>
              <w:rPr>
                <w:rFonts w:ascii="Times New Roman" w:hAnsi="Times New Roman"/>
                <w:color w:val="000000" w:themeColor="text1"/>
                <w:sz w:val="24"/>
                <w:szCs w:val="24"/>
              </w:rPr>
            </w:pPr>
            <w:r>
              <w:rPr>
                <w:rFonts w:ascii="Times New Roman" w:hAnsi="Times New Roman"/>
                <w:color w:val="000000" w:themeColor="text1"/>
                <w:sz w:val="24"/>
                <w:szCs w:val="24"/>
              </w:rPr>
              <w:t xml:space="preserve">составлять план действия; </w:t>
            </w:r>
          </w:p>
          <w:p w14:paraId="607D8DE2" w14:textId="77777777" w:rsidR="007B3C4A" w:rsidRDefault="003B1D61">
            <w:pPr>
              <w:suppressAutoHyphens/>
              <w:spacing w:after="0" w:line="240" w:lineRule="auto"/>
              <w:rPr>
                <w:rFonts w:ascii="Times New Roman" w:hAnsi="Times New Roman"/>
                <w:color w:val="000000" w:themeColor="text1"/>
                <w:sz w:val="24"/>
                <w:szCs w:val="24"/>
              </w:rPr>
            </w:pPr>
            <w:r>
              <w:rPr>
                <w:rFonts w:ascii="Times New Roman" w:hAnsi="Times New Roman"/>
                <w:color w:val="000000" w:themeColor="text1"/>
                <w:sz w:val="24"/>
                <w:szCs w:val="24"/>
              </w:rPr>
              <w:t>определять необходимые ресурсы;</w:t>
            </w:r>
          </w:p>
          <w:p w14:paraId="4BB8F86F" w14:textId="77777777" w:rsidR="007B3C4A" w:rsidRDefault="003B1D61">
            <w:pPr>
              <w:suppressAutoHyphens/>
              <w:spacing w:after="0" w:line="240" w:lineRule="auto"/>
              <w:rPr>
                <w:rFonts w:ascii="Times New Roman" w:hAnsi="Times New Roman"/>
                <w:color w:val="000000" w:themeColor="text1"/>
                <w:sz w:val="24"/>
                <w:szCs w:val="24"/>
              </w:rPr>
            </w:pPr>
            <w:r>
              <w:rPr>
                <w:rFonts w:ascii="Times New Roman" w:hAnsi="Times New Roman"/>
                <w:color w:val="000000" w:themeColor="text1"/>
                <w:sz w:val="24"/>
                <w:szCs w:val="24"/>
              </w:rPr>
              <w:t>владеть актуальными методами работы в профессиональной и смежных сферах;</w:t>
            </w:r>
          </w:p>
          <w:p w14:paraId="121F924B" w14:textId="77777777" w:rsidR="007B3C4A" w:rsidRDefault="003B1D61">
            <w:pPr>
              <w:suppressAutoHyphens/>
              <w:spacing w:after="0" w:line="240" w:lineRule="auto"/>
              <w:rPr>
                <w:rFonts w:ascii="Times New Roman" w:hAnsi="Times New Roman"/>
                <w:color w:val="000000" w:themeColor="text1"/>
                <w:sz w:val="24"/>
                <w:szCs w:val="24"/>
              </w:rPr>
            </w:pPr>
            <w:r>
              <w:rPr>
                <w:rFonts w:ascii="Times New Roman" w:hAnsi="Times New Roman"/>
                <w:color w:val="000000" w:themeColor="text1"/>
                <w:sz w:val="24"/>
                <w:szCs w:val="24"/>
              </w:rPr>
              <w:t>реализовывать составленный план;</w:t>
            </w:r>
          </w:p>
          <w:p w14:paraId="603C0429" w14:textId="77777777" w:rsidR="007B3C4A" w:rsidRDefault="003B1D61">
            <w:pPr>
              <w:suppressAutoHyphens/>
              <w:spacing w:after="0" w:line="240" w:lineRule="auto"/>
              <w:rPr>
                <w:rFonts w:ascii="Times New Roman" w:hAnsi="Times New Roman"/>
                <w:color w:val="000000" w:themeColor="text1"/>
                <w:sz w:val="24"/>
                <w:szCs w:val="24"/>
              </w:rPr>
            </w:pPr>
            <w:r>
              <w:rPr>
                <w:rFonts w:ascii="Times New Roman" w:hAnsi="Times New Roman"/>
                <w:color w:val="000000" w:themeColor="text1"/>
                <w:sz w:val="24"/>
                <w:szCs w:val="24"/>
              </w:rPr>
              <w:t>оценивать результат и последствия своих действий (самостоятельно или с помощью наставника)</w:t>
            </w:r>
          </w:p>
        </w:tc>
        <w:tc>
          <w:tcPr>
            <w:tcW w:w="4206" w:type="dxa"/>
            <w:noWrap/>
          </w:tcPr>
          <w:p w14:paraId="79788C95" w14:textId="77777777" w:rsidR="007B3C4A" w:rsidRDefault="003B1D61">
            <w:pPr>
              <w:suppressAutoHyphens/>
              <w:spacing w:after="0" w:line="240" w:lineRule="auto"/>
              <w:jc w:val="both"/>
              <w:rPr>
                <w:rFonts w:ascii="Times New Roman" w:hAnsi="Times New Roman"/>
                <w:color w:val="000000" w:themeColor="text1"/>
                <w:sz w:val="24"/>
                <w:szCs w:val="24"/>
              </w:rPr>
            </w:pPr>
            <w:r>
              <w:rPr>
                <w:rFonts w:ascii="Times New Roman" w:hAnsi="Times New Roman"/>
                <w:color w:val="000000" w:themeColor="text1"/>
                <w:sz w:val="24"/>
                <w:szCs w:val="24"/>
              </w:rPr>
              <w:lastRenderedPageBreak/>
              <w:t xml:space="preserve">актуальный профессиональный и социальный контекст, в котором приходится работать и жить; </w:t>
            </w:r>
          </w:p>
          <w:p w14:paraId="20B61B5B" w14:textId="77777777" w:rsidR="007B3C4A" w:rsidRDefault="003B1D61">
            <w:pPr>
              <w:suppressAutoHyphens/>
              <w:spacing w:after="0" w:line="240" w:lineRule="auto"/>
              <w:rPr>
                <w:rFonts w:ascii="Times New Roman" w:hAnsi="Times New Roman"/>
                <w:color w:val="000000" w:themeColor="text1"/>
                <w:sz w:val="24"/>
                <w:szCs w:val="24"/>
              </w:rPr>
            </w:pPr>
            <w:r>
              <w:rPr>
                <w:rFonts w:ascii="Times New Roman" w:hAnsi="Times New Roman"/>
                <w:color w:val="000000" w:themeColor="text1"/>
                <w:sz w:val="24"/>
                <w:szCs w:val="24"/>
              </w:rPr>
              <w:t xml:space="preserve">основные источники информации </w:t>
            </w:r>
            <w:r>
              <w:rPr>
                <w:rFonts w:ascii="Times New Roman" w:hAnsi="Times New Roman"/>
                <w:color w:val="000000" w:themeColor="text1"/>
                <w:sz w:val="24"/>
                <w:szCs w:val="24"/>
              </w:rPr>
              <w:br/>
              <w:t xml:space="preserve">и ресурсы для решения задач и проблем в профессиональном и/или </w:t>
            </w:r>
            <w:r>
              <w:rPr>
                <w:rFonts w:ascii="Times New Roman" w:hAnsi="Times New Roman"/>
                <w:color w:val="000000" w:themeColor="text1"/>
                <w:sz w:val="24"/>
                <w:szCs w:val="24"/>
              </w:rPr>
              <w:lastRenderedPageBreak/>
              <w:t>социальном контексте;</w:t>
            </w:r>
          </w:p>
          <w:p w14:paraId="054422D7" w14:textId="77777777" w:rsidR="007B3C4A" w:rsidRDefault="003B1D61">
            <w:pPr>
              <w:suppressAutoHyphens/>
              <w:spacing w:after="0" w:line="240" w:lineRule="auto"/>
              <w:jc w:val="both"/>
              <w:rPr>
                <w:rFonts w:ascii="Times New Roman" w:hAnsi="Times New Roman"/>
                <w:color w:val="000000" w:themeColor="text1"/>
                <w:sz w:val="24"/>
                <w:szCs w:val="24"/>
              </w:rPr>
            </w:pPr>
            <w:r>
              <w:rPr>
                <w:rFonts w:ascii="Times New Roman" w:hAnsi="Times New Roman"/>
                <w:color w:val="000000" w:themeColor="text1"/>
                <w:sz w:val="24"/>
                <w:szCs w:val="24"/>
              </w:rPr>
              <w:t xml:space="preserve">алгоритмы выполнения работ в профессиональной и смежных областях; </w:t>
            </w:r>
          </w:p>
          <w:p w14:paraId="21F94F19" w14:textId="77777777" w:rsidR="007B3C4A" w:rsidRDefault="003B1D61">
            <w:pPr>
              <w:suppressAutoHyphens/>
              <w:spacing w:after="0" w:line="240" w:lineRule="auto"/>
              <w:rPr>
                <w:rFonts w:ascii="Times New Roman" w:hAnsi="Times New Roman"/>
                <w:color w:val="000000" w:themeColor="text1"/>
                <w:sz w:val="24"/>
                <w:szCs w:val="24"/>
              </w:rPr>
            </w:pPr>
            <w:r>
              <w:rPr>
                <w:rFonts w:ascii="Times New Roman" w:hAnsi="Times New Roman"/>
                <w:color w:val="000000" w:themeColor="text1"/>
                <w:sz w:val="24"/>
                <w:szCs w:val="24"/>
              </w:rPr>
              <w:t>методы работы в профессиональной и смежных сферах;</w:t>
            </w:r>
          </w:p>
          <w:p w14:paraId="745C4660" w14:textId="77777777" w:rsidR="007B3C4A" w:rsidRDefault="003B1D61">
            <w:pPr>
              <w:suppressAutoHyphens/>
              <w:spacing w:after="0" w:line="240" w:lineRule="auto"/>
              <w:rPr>
                <w:rFonts w:ascii="Times New Roman" w:hAnsi="Times New Roman"/>
                <w:color w:val="000000" w:themeColor="text1"/>
                <w:sz w:val="24"/>
                <w:szCs w:val="24"/>
              </w:rPr>
            </w:pPr>
            <w:r>
              <w:rPr>
                <w:rFonts w:ascii="Times New Roman" w:hAnsi="Times New Roman"/>
                <w:color w:val="000000" w:themeColor="text1"/>
                <w:sz w:val="24"/>
                <w:szCs w:val="24"/>
              </w:rPr>
              <w:t xml:space="preserve">структуру плана для решения задач; </w:t>
            </w:r>
          </w:p>
          <w:p w14:paraId="1304B7FB" w14:textId="77777777" w:rsidR="007B3C4A" w:rsidRDefault="003B1D61">
            <w:pPr>
              <w:suppressAutoHyphens/>
              <w:spacing w:after="0" w:line="240" w:lineRule="auto"/>
              <w:rPr>
                <w:rFonts w:ascii="Times New Roman" w:hAnsi="Times New Roman"/>
                <w:color w:val="000000" w:themeColor="text1"/>
                <w:sz w:val="24"/>
                <w:szCs w:val="24"/>
              </w:rPr>
            </w:pPr>
            <w:r>
              <w:rPr>
                <w:rFonts w:ascii="Times New Roman" w:hAnsi="Times New Roman"/>
                <w:color w:val="000000" w:themeColor="text1"/>
                <w:sz w:val="24"/>
                <w:szCs w:val="24"/>
              </w:rPr>
              <w:t>порядок оценки результатов решения задач профессиональной деятельности</w:t>
            </w:r>
          </w:p>
        </w:tc>
      </w:tr>
      <w:tr w:rsidR="007B3C4A" w14:paraId="7A15C4DA" w14:textId="77777777">
        <w:trPr>
          <w:trHeight w:val="212"/>
        </w:trPr>
        <w:tc>
          <w:tcPr>
            <w:tcW w:w="1029" w:type="dxa"/>
            <w:noWrap/>
          </w:tcPr>
          <w:p w14:paraId="66BFE834" w14:textId="77777777" w:rsidR="007B3C4A" w:rsidRDefault="003B1D61">
            <w:pPr>
              <w:suppressAutoHyphens/>
              <w:spacing w:after="0" w:line="240" w:lineRule="auto"/>
              <w:rPr>
                <w:rFonts w:ascii="Times New Roman" w:hAnsi="Times New Roman"/>
                <w:color w:val="000000" w:themeColor="text1"/>
                <w:sz w:val="24"/>
                <w:szCs w:val="24"/>
              </w:rPr>
            </w:pPr>
            <w:r>
              <w:rPr>
                <w:rFonts w:ascii="Times New Roman" w:hAnsi="Times New Roman"/>
                <w:color w:val="000000" w:themeColor="text1"/>
                <w:sz w:val="24"/>
                <w:szCs w:val="24"/>
              </w:rPr>
              <w:t>ОК 03</w:t>
            </w:r>
          </w:p>
        </w:tc>
        <w:tc>
          <w:tcPr>
            <w:tcW w:w="4324" w:type="dxa"/>
            <w:noWrap/>
          </w:tcPr>
          <w:p w14:paraId="6B3BFD10" w14:textId="77777777" w:rsidR="007B3C4A" w:rsidRDefault="003B1D61">
            <w:pPr>
              <w:suppressAutoHyphens/>
              <w:spacing w:after="0" w:line="240" w:lineRule="auto"/>
              <w:rPr>
                <w:rFonts w:ascii="Times New Roman" w:hAnsi="Times New Roman"/>
                <w:color w:val="000000" w:themeColor="text1"/>
                <w:sz w:val="24"/>
                <w:szCs w:val="24"/>
              </w:rPr>
            </w:pPr>
            <w:r>
              <w:rPr>
                <w:rFonts w:ascii="Times New Roman" w:hAnsi="Times New Roman"/>
                <w:color w:val="000000" w:themeColor="text1"/>
                <w:sz w:val="24"/>
                <w:szCs w:val="24"/>
              </w:rPr>
              <w:t xml:space="preserve">определять актуальность нормативно-правовой документации в профессиональной деятельности; </w:t>
            </w:r>
          </w:p>
          <w:p w14:paraId="77683769" w14:textId="77777777" w:rsidR="007B3C4A" w:rsidRDefault="003B1D61">
            <w:pPr>
              <w:suppressAutoHyphens/>
              <w:spacing w:after="0" w:line="240" w:lineRule="auto"/>
              <w:jc w:val="both"/>
              <w:rPr>
                <w:rFonts w:ascii="Times New Roman" w:hAnsi="Times New Roman"/>
                <w:color w:val="000000" w:themeColor="text1"/>
                <w:sz w:val="24"/>
                <w:szCs w:val="24"/>
              </w:rPr>
            </w:pPr>
            <w:r>
              <w:rPr>
                <w:rFonts w:ascii="Times New Roman" w:hAnsi="Times New Roman"/>
                <w:color w:val="000000" w:themeColor="text1"/>
                <w:sz w:val="24"/>
                <w:szCs w:val="24"/>
              </w:rPr>
              <w:t>применять современную научную профессиональную терминологию;</w:t>
            </w:r>
          </w:p>
          <w:p w14:paraId="7422A6DC" w14:textId="77777777" w:rsidR="007B3C4A" w:rsidRDefault="003B1D61">
            <w:pPr>
              <w:suppressAutoHyphens/>
              <w:spacing w:after="0" w:line="240" w:lineRule="auto"/>
              <w:rPr>
                <w:rFonts w:ascii="Times New Roman" w:hAnsi="Times New Roman"/>
                <w:color w:val="000000" w:themeColor="text1"/>
                <w:sz w:val="24"/>
                <w:szCs w:val="24"/>
              </w:rPr>
            </w:pPr>
            <w:r>
              <w:rPr>
                <w:rFonts w:ascii="Times New Roman" w:hAnsi="Times New Roman"/>
                <w:color w:val="000000" w:themeColor="text1"/>
                <w:sz w:val="24"/>
                <w:szCs w:val="24"/>
              </w:rPr>
              <w:t xml:space="preserve">определять и выстраивать траектории профессионального развития и самообразования; </w:t>
            </w:r>
          </w:p>
          <w:p w14:paraId="70683F87" w14:textId="77777777" w:rsidR="007B3C4A" w:rsidRDefault="003B1D61">
            <w:pPr>
              <w:suppressAutoHyphens/>
              <w:spacing w:after="0" w:line="240" w:lineRule="auto"/>
              <w:rPr>
                <w:rFonts w:ascii="Times New Roman" w:hAnsi="Times New Roman"/>
                <w:color w:val="000000" w:themeColor="text1"/>
                <w:sz w:val="24"/>
                <w:szCs w:val="24"/>
              </w:rPr>
            </w:pPr>
            <w:r>
              <w:rPr>
                <w:rFonts w:ascii="Times New Roman" w:hAnsi="Times New Roman"/>
                <w:color w:val="000000" w:themeColor="text1"/>
                <w:sz w:val="24"/>
                <w:szCs w:val="24"/>
              </w:rPr>
              <w:t xml:space="preserve">выявлять достоинства и недостатки коммерческой идеи; </w:t>
            </w:r>
          </w:p>
          <w:p w14:paraId="6A5A16C0" w14:textId="77777777" w:rsidR="007B3C4A" w:rsidRDefault="003B1D61">
            <w:pPr>
              <w:suppressAutoHyphens/>
              <w:spacing w:after="0" w:line="240" w:lineRule="auto"/>
              <w:rPr>
                <w:rFonts w:ascii="Times New Roman" w:hAnsi="Times New Roman"/>
                <w:color w:val="000000" w:themeColor="text1"/>
                <w:sz w:val="24"/>
                <w:szCs w:val="24"/>
              </w:rPr>
            </w:pPr>
            <w:r>
              <w:rPr>
                <w:rFonts w:ascii="Times New Roman" w:hAnsi="Times New Roman"/>
                <w:color w:val="000000" w:themeColor="text1"/>
                <w:sz w:val="24"/>
                <w:szCs w:val="24"/>
              </w:rPr>
              <w:t>презентовать идеи открытия собственного дела в профессиональной деятельности; оформлять бизнес-план;</w:t>
            </w:r>
          </w:p>
          <w:p w14:paraId="1D27B592" w14:textId="77777777" w:rsidR="007B3C4A" w:rsidRDefault="003B1D61">
            <w:pPr>
              <w:suppressAutoHyphens/>
              <w:spacing w:after="0" w:line="240" w:lineRule="auto"/>
              <w:rPr>
                <w:rFonts w:ascii="Times New Roman" w:hAnsi="Times New Roman"/>
                <w:color w:val="000000" w:themeColor="text1"/>
                <w:sz w:val="24"/>
                <w:szCs w:val="24"/>
              </w:rPr>
            </w:pPr>
            <w:r>
              <w:rPr>
                <w:rFonts w:ascii="Times New Roman" w:hAnsi="Times New Roman"/>
                <w:color w:val="000000" w:themeColor="text1"/>
                <w:sz w:val="24"/>
                <w:szCs w:val="24"/>
              </w:rPr>
              <w:t>рассчитывать размеры выплат по процентным ставкам кредитования;</w:t>
            </w:r>
          </w:p>
          <w:p w14:paraId="176D5225" w14:textId="77777777" w:rsidR="007B3C4A" w:rsidRDefault="003B1D61">
            <w:pPr>
              <w:suppressAutoHyphens/>
              <w:spacing w:after="0" w:line="240" w:lineRule="auto"/>
              <w:rPr>
                <w:rFonts w:ascii="Times New Roman" w:hAnsi="Times New Roman"/>
                <w:color w:val="000000" w:themeColor="text1"/>
                <w:sz w:val="24"/>
                <w:szCs w:val="24"/>
              </w:rPr>
            </w:pPr>
            <w:r>
              <w:rPr>
                <w:rFonts w:ascii="Times New Roman" w:hAnsi="Times New Roman"/>
                <w:color w:val="000000" w:themeColor="text1"/>
                <w:sz w:val="24"/>
                <w:szCs w:val="24"/>
              </w:rPr>
              <w:t xml:space="preserve">определять инвестиционную привлекательность коммерческих идей в рамках профессиональной деятельности; </w:t>
            </w:r>
          </w:p>
          <w:p w14:paraId="57F52072" w14:textId="77777777" w:rsidR="007B3C4A" w:rsidRDefault="003B1D61">
            <w:pPr>
              <w:suppressAutoHyphens/>
              <w:spacing w:after="0" w:line="240" w:lineRule="auto"/>
              <w:rPr>
                <w:rFonts w:ascii="Times New Roman" w:hAnsi="Times New Roman"/>
                <w:color w:val="000000" w:themeColor="text1"/>
                <w:sz w:val="24"/>
                <w:szCs w:val="24"/>
              </w:rPr>
            </w:pPr>
            <w:r>
              <w:rPr>
                <w:rFonts w:ascii="Times New Roman" w:hAnsi="Times New Roman"/>
                <w:color w:val="000000" w:themeColor="text1"/>
                <w:sz w:val="24"/>
                <w:szCs w:val="24"/>
              </w:rPr>
              <w:t xml:space="preserve">презентовать бизнес-идею; </w:t>
            </w:r>
          </w:p>
          <w:p w14:paraId="71EA886F" w14:textId="77777777" w:rsidR="007B3C4A" w:rsidRDefault="003B1D61">
            <w:pPr>
              <w:suppressAutoHyphens/>
              <w:spacing w:after="0" w:line="240" w:lineRule="auto"/>
              <w:rPr>
                <w:rFonts w:ascii="Times New Roman" w:hAnsi="Times New Roman"/>
                <w:color w:val="000000" w:themeColor="text1"/>
                <w:sz w:val="24"/>
                <w:szCs w:val="24"/>
              </w:rPr>
            </w:pPr>
            <w:r>
              <w:rPr>
                <w:rFonts w:ascii="Times New Roman" w:hAnsi="Times New Roman"/>
                <w:color w:val="000000" w:themeColor="text1"/>
                <w:sz w:val="24"/>
                <w:szCs w:val="24"/>
              </w:rPr>
              <w:t>определять источники финансирования</w:t>
            </w:r>
          </w:p>
        </w:tc>
        <w:tc>
          <w:tcPr>
            <w:tcW w:w="4206" w:type="dxa"/>
            <w:noWrap/>
          </w:tcPr>
          <w:p w14:paraId="4D80EE0E" w14:textId="77777777" w:rsidR="007B3C4A" w:rsidRDefault="003B1D61">
            <w:pPr>
              <w:suppressAutoHyphens/>
              <w:spacing w:after="0" w:line="240" w:lineRule="auto"/>
              <w:rPr>
                <w:rFonts w:ascii="Times New Roman" w:hAnsi="Times New Roman"/>
                <w:color w:val="000000" w:themeColor="text1"/>
                <w:sz w:val="24"/>
                <w:szCs w:val="24"/>
              </w:rPr>
            </w:pPr>
            <w:r>
              <w:rPr>
                <w:rFonts w:ascii="Times New Roman" w:hAnsi="Times New Roman"/>
                <w:color w:val="000000" w:themeColor="text1"/>
                <w:sz w:val="24"/>
                <w:szCs w:val="24"/>
              </w:rPr>
              <w:t xml:space="preserve">содержание актуальной нормативно-правовой документации; </w:t>
            </w:r>
          </w:p>
          <w:p w14:paraId="66395FEE" w14:textId="77777777" w:rsidR="007B3C4A" w:rsidRDefault="003B1D61">
            <w:pPr>
              <w:suppressAutoHyphens/>
              <w:spacing w:after="0" w:line="240" w:lineRule="auto"/>
              <w:rPr>
                <w:rFonts w:ascii="Times New Roman" w:hAnsi="Times New Roman"/>
                <w:color w:val="000000" w:themeColor="text1"/>
                <w:sz w:val="24"/>
                <w:szCs w:val="24"/>
              </w:rPr>
            </w:pPr>
            <w:r>
              <w:rPr>
                <w:rFonts w:ascii="Times New Roman" w:hAnsi="Times New Roman"/>
                <w:color w:val="000000" w:themeColor="text1"/>
                <w:sz w:val="24"/>
                <w:szCs w:val="24"/>
              </w:rPr>
              <w:t>современная научная и профессиональная терминология;</w:t>
            </w:r>
          </w:p>
          <w:p w14:paraId="42222D4A" w14:textId="77777777" w:rsidR="007B3C4A" w:rsidRDefault="003B1D61">
            <w:pPr>
              <w:suppressAutoHyphens/>
              <w:spacing w:after="0" w:line="240" w:lineRule="auto"/>
              <w:rPr>
                <w:rFonts w:ascii="Times New Roman" w:hAnsi="Times New Roman"/>
                <w:color w:val="000000" w:themeColor="text1"/>
                <w:sz w:val="24"/>
                <w:szCs w:val="24"/>
              </w:rPr>
            </w:pPr>
            <w:r>
              <w:rPr>
                <w:rFonts w:ascii="Times New Roman" w:hAnsi="Times New Roman"/>
                <w:color w:val="000000" w:themeColor="text1"/>
                <w:sz w:val="24"/>
                <w:szCs w:val="24"/>
              </w:rPr>
              <w:t>возможные траектории профессионального развития и самообразования;</w:t>
            </w:r>
          </w:p>
          <w:p w14:paraId="34304514" w14:textId="77777777" w:rsidR="007B3C4A" w:rsidRDefault="003B1D61">
            <w:pPr>
              <w:suppressAutoHyphens/>
              <w:spacing w:after="0" w:line="240" w:lineRule="auto"/>
              <w:jc w:val="both"/>
              <w:rPr>
                <w:rFonts w:ascii="Times New Roman" w:hAnsi="Times New Roman"/>
                <w:color w:val="000000" w:themeColor="text1"/>
                <w:sz w:val="24"/>
                <w:szCs w:val="24"/>
              </w:rPr>
            </w:pPr>
            <w:r>
              <w:rPr>
                <w:rFonts w:ascii="Times New Roman" w:hAnsi="Times New Roman"/>
                <w:color w:val="000000" w:themeColor="text1"/>
                <w:sz w:val="24"/>
                <w:szCs w:val="24"/>
              </w:rPr>
              <w:t>основы предпринимательской деятельности; основы финансовой грамотности;</w:t>
            </w:r>
          </w:p>
          <w:p w14:paraId="3AD6D7E6" w14:textId="77777777" w:rsidR="007B3C4A" w:rsidRDefault="003B1D61">
            <w:pPr>
              <w:suppressAutoHyphens/>
              <w:spacing w:after="0" w:line="240" w:lineRule="auto"/>
              <w:rPr>
                <w:rFonts w:ascii="Times New Roman" w:hAnsi="Times New Roman"/>
                <w:color w:val="000000" w:themeColor="text1"/>
                <w:sz w:val="24"/>
                <w:szCs w:val="24"/>
              </w:rPr>
            </w:pPr>
            <w:r>
              <w:rPr>
                <w:rFonts w:ascii="Times New Roman" w:hAnsi="Times New Roman"/>
                <w:color w:val="000000" w:themeColor="text1"/>
                <w:sz w:val="24"/>
                <w:szCs w:val="24"/>
              </w:rPr>
              <w:t>правила разработки бизнес-планов;</w:t>
            </w:r>
          </w:p>
          <w:p w14:paraId="5F255EE8" w14:textId="77777777" w:rsidR="007B3C4A" w:rsidRDefault="003B1D61">
            <w:pPr>
              <w:suppressAutoHyphens/>
              <w:spacing w:after="0" w:line="240" w:lineRule="auto"/>
              <w:rPr>
                <w:rFonts w:ascii="Times New Roman" w:hAnsi="Times New Roman"/>
                <w:color w:val="000000" w:themeColor="text1"/>
                <w:sz w:val="24"/>
                <w:szCs w:val="24"/>
              </w:rPr>
            </w:pPr>
            <w:r>
              <w:rPr>
                <w:rFonts w:ascii="Times New Roman" w:hAnsi="Times New Roman"/>
                <w:color w:val="000000" w:themeColor="text1"/>
                <w:sz w:val="24"/>
                <w:szCs w:val="24"/>
              </w:rPr>
              <w:t xml:space="preserve">порядок выстраивания презентации; </w:t>
            </w:r>
          </w:p>
          <w:p w14:paraId="37B6C7A5" w14:textId="77777777" w:rsidR="007B3C4A" w:rsidRDefault="003B1D61">
            <w:pPr>
              <w:suppressAutoHyphens/>
              <w:spacing w:after="0" w:line="240" w:lineRule="auto"/>
              <w:rPr>
                <w:rFonts w:ascii="Times New Roman" w:hAnsi="Times New Roman"/>
                <w:color w:val="000000" w:themeColor="text1"/>
                <w:sz w:val="24"/>
                <w:szCs w:val="24"/>
              </w:rPr>
            </w:pPr>
            <w:r>
              <w:rPr>
                <w:rFonts w:ascii="Times New Roman" w:hAnsi="Times New Roman"/>
                <w:color w:val="000000" w:themeColor="text1"/>
                <w:sz w:val="24"/>
                <w:szCs w:val="24"/>
              </w:rPr>
              <w:t>кредитные банковские продукты</w:t>
            </w:r>
          </w:p>
        </w:tc>
      </w:tr>
      <w:tr w:rsidR="007B3C4A" w14:paraId="20D49456" w14:textId="77777777">
        <w:trPr>
          <w:trHeight w:val="212"/>
        </w:trPr>
        <w:tc>
          <w:tcPr>
            <w:tcW w:w="1029" w:type="dxa"/>
            <w:noWrap/>
          </w:tcPr>
          <w:p w14:paraId="302DDD13" w14:textId="77777777" w:rsidR="007B3C4A" w:rsidRDefault="003B1D61">
            <w:pPr>
              <w:suppressAutoHyphens/>
              <w:spacing w:after="0" w:line="240" w:lineRule="auto"/>
              <w:rPr>
                <w:rFonts w:ascii="Times New Roman" w:hAnsi="Times New Roman"/>
                <w:color w:val="000000" w:themeColor="text1"/>
                <w:sz w:val="24"/>
                <w:szCs w:val="24"/>
              </w:rPr>
            </w:pPr>
            <w:r>
              <w:rPr>
                <w:rFonts w:ascii="Times New Roman" w:hAnsi="Times New Roman"/>
                <w:color w:val="000000" w:themeColor="text1"/>
                <w:sz w:val="24"/>
                <w:szCs w:val="24"/>
              </w:rPr>
              <w:t>ОК 04</w:t>
            </w:r>
          </w:p>
        </w:tc>
        <w:tc>
          <w:tcPr>
            <w:tcW w:w="4324" w:type="dxa"/>
            <w:noWrap/>
          </w:tcPr>
          <w:p w14:paraId="6A8701BC" w14:textId="77777777" w:rsidR="007B3C4A" w:rsidRDefault="003B1D61">
            <w:pPr>
              <w:suppressAutoHyphens/>
              <w:spacing w:after="0" w:line="240" w:lineRule="auto"/>
              <w:rPr>
                <w:rFonts w:ascii="Times New Roman" w:hAnsi="Times New Roman"/>
                <w:color w:val="000000" w:themeColor="text1"/>
                <w:sz w:val="24"/>
                <w:szCs w:val="24"/>
              </w:rPr>
            </w:pPr>
            <w:r>
              <w:rPr>
                <w:rFonts w:ascii="Times New Roman" w:hAnsi="Times New Roman"/>
                <w:color w:val="000000" w:themeColor="text1"/>
                <w:sz w:val="24"/>
                <w:szCs w:val="24"/>
              </w:rPr>
              <w:t>организовывать работу коллектива   и команды;</w:t>
            </w:r>
          </w:p>
          <w:p w14:paraId="585A6F59" w14:textId="77777777" w:rsidR="007B3C4A" w:rsidRDefault="003B1D61">
            <w:pPr>
              <w:suppressAutoHyphens/>
              <w:spacing w:after="0" w:line="240" w:lineRule="auto"/>
              <w:jc w:val="both"/>
              <w:rPr>
                <w:rFonts w:ascii="Times New Roman" w:hAnsi="Times New Roman"/>
                <w:color w:val="000000" w:themeColor="text1"/>
                <w:sz w:val="24"/>
                <w:szCs w:val="24"/>
              </w:rPr>
            </w:pPr>
            <w:r>
              <w:rPr>
                <w:rFonts w:ascii="Times New Roman" w:hAnsi="Times New Roman"/>
                <w:color w:val="000000" w:themeColor="text1"/>
                <w:sz w:val="24"/>
                <w:szCs w:val="24"/>
              </w:rPr>
              <w:t>взаимодействовать с коллегами, руководством, клиентами в ходе профессиональной деятельности</w:t>
            </w:r>
          </w:p>
        </w:tc>
        <w:tc>
          <w:tcPr>
            <w:tcW w:w="4206" w:type="dxa"/>
            <w:noWrap/>
          </w:tcPr>
          <w:p w14:paraId="206E924F" w14:textId="77777777" w:rsidR="007B3C4A" w:rsidRDefault="003B1D61">
            <w:pPr>
              <w:suppressAutoHyphens/>
              <w:spacing w:after="0" w:line="240" w:lineRule="auto"/>
              <w:jc w:val="both"/>
              <w:rPr>
                <w:rFonts w:ascii="Times New Roman" w:hAnsi="Times New Roman"/>
                <w:color w:val="000000" w:themeColor="text1"/>
                <w:sz w:val="24"/>
                <w:szCs w:val="24"/>
              </w:rPr>
            </w:pPr>
            <w:r>
              <w:rPr>
                <w:rFonts w:ascii="Times New Roman" w:hAnsi="Times New Roman"/>
                <w:color w:val="000000" w:themeColor="text1"/>
                <w:sz w:val="24"/>
                <w:szCs w:val="24"/>
              </w:rPr>
              <w:t>психологические основы деятельности коллектива, психологические особенности личности;</w:t>
            </w:r>
          </w:p>
          <w:p w14:paraId="4CEFA688" w14:textId="77777777" w:rsidR="007B3C4A" w:rsidRDefault="003B1D61">
            <w:pPr>
              <w:suppressAutoHyphens/>
              <w:spacing w:after="0" w:line="240" w:lineRule="auto"/>
              <w:rPr>
                <w:rFonts w:ascii="Times New Roman" w:hAnsi="Times New Roman"/>
                <w:color w:val="000000" w:themeColor="text1"/>
                <w:sz w:val="24"/>
                <w:szCs w:val="24"/>
              </w:rPr>
            </w:pPr>
            <w:r>
              <w:rPr>
                <w:rFonts w:ascii="Times New Roman" w:hAnsi="Times New Roman"/>
                <w:color w:val="000000" w:themeColor="text1"/>
                <w:sz w:val="24"/>
                <w:szCs w:val="24"/>
              </w:rPr>
              <w:t>основы проектной деятельности</w:t>
            </w:r>
          </w:p>
        </w:tc>
      </w:tr>
    </w:tbl>
    <w:p w14:paraId="164B746C" w14:textId="77777777" w:rsidR="007B3C4A" w:rsidRDefault="007B3C4A">
      <w:pPr>
        <w:suppressAutoHyphens/>
        <w:spacing w:after="0" w:line="240" w:lineRule="auto"/>
        <w:rPr>
          <w:rFonts w:ascii="Times New Roman" w:hAnsi="Times New Roman"/>
          <w:color w:val="000000" w:themeColor="text1"/>
          <w:sz w:val="24"/>
          <w:szCs w:val="24"/>
        </w:rPr>
      </w:pPr>
    </w:p>
    <w:p w14:paraId="67BE0A28" w14:textId="77777777" w:rsidR="007B3C4A" w:rsidRDefault="003B1D61">
      <w:pPr>
        <w:pStyle w:val="1"/>
        <w:numPr>
          <w:ilvl w:val="0"/>
          <w:numId w:val="58"/>
        </w:numPr>
        <w:tabs>
          <w:tab w:val="left" w:pos="0"/>
        </w:tabs>
        <w:spacing w:before="0" w:after="0"/>
        <w:ind w:left="0" w:firstLine="0"/>
        <w:jc w:val="center"/>
        <w:rPr>
          <w:rStyle w:val="10"/>
          <w:b/>
          <w:bCs/>
          <w:color w:val="000000" w:themeColor="text1"/>
        </w:rPr>
      </w:pPr>
      <w:r>
        <w:rPr>
          <w:rStyle w:val="10"/>
          <w:b/>
          <w:bCs/>
          <w:color w:val="000000" w:themeColor="text1"/>
        </w:rPr>
        <w:t>СТРУКТУРА И СОДЕРЖАНИЕ УЧЕБНОЙ ДИСЦИПЛИНЫ</w:t>
      </w:r>
    </w:p>
    <w:p w14:paraId="00987FD8" w14:textId="77777777" w:rsidR="007B3C4A" w:rsidRDefault="007B3C4A">
      <w:pPr>
        <w:spacing w:after="0" w:line="240" w:lineRule="auto"/>
        <w:ind w:left="1320"/>
        <w:rPr>
          <w:rFonts w:ascii="Times New Roman" w:hAnsi="Times New Roman"/>
          <w:color w:val="000000" w:themeColor="text1"/>
          <w:sz w:val="24"/>
          <w:szCs w:val="24"/>
        </w:rPr>
      </w:pPr>
    </w:p>
    <w:p w14:paraId="756D36BD" w14:textId="77777777" w:rsidR="007B3C4A" w:rsidRDefault="003B1D61">
      <w:pPr>
        <w:suppressAutoHyphens/>
        <w:spacing w:after="0" w:line="240" w:lineRule="auto"/>
        <w:ind w:firstLine="709"/>
        <w:rPr>
          <w:rFonts w:ascii="Times New Roman" w:hAnsi="Times New Roman"/>
          <w:b/>
          <w:color w:val="000000" w:themeColor="text1"/>
          <w:sz w:val="24"/>
          <w:szCs w:val="24"/>
        </w:rPr>
      </w:pPr>
      <w:r>
        <w:rPr>
          <w:rFonts w:ascii="Times New Roman" w:hAnsi="Times New Roman"/>
          <w:b/>
          <w:color w:val="000000" w:themeColor="text1"/>
          <w:sz w:val="24"/>
          <w:szCs w:val="24"/>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7054"/>
        <w:gridCol w:w="2517"/>
      </w:tblGrid>
      <w:tr w:rsidR="007B3C4A" w14:paraId="3F04855A" w14:textId="77777777">
        <w:trPr>
          <w:trHeight w:val="23"/>
        </w:trPr>
        <w:tc>
          <w:tcPr>
            <w:tcW w:w="3685" w:type="pct"/>
            <w:noWrap/>
            <w:vAlign w:val="center"/>
          </w:tcPr>
          <w:p w14:paraId="79D9F67B" w14:textId="77777777" w:rsidR="007B3C4A" w:rsidRDefault="003B1D61">
            <w:pPr>
              <w:suppressAutoHyphens/>
              <w:spacing w:after="0" w:line="240" w:lineRule="auto"/>
              <w:rPr>
                <w:rFonts w:ascii="Times New Roman" w:hAnsi="Times New Roman"/>
                <w:b/>
                <w:color w:val="000000" w:themeColor="text1"/>
                <w:sz w:val="24"/>
                <w:szCs w:val="24"/>
              </w:rPr>
            </w:pPr>
            <w:r>
              <w:rPr>
                <w:rFonts w:ascii="Times New Roman" w:hAnsi="Times New Roman"/>
                <w:b/>
                <w:color w:val="000000" w:themeColor="text1"/>
                <w:sz w:val="24"/>
                <w:szCs w:val="24"/>
              </w:rPr>
              <w:t>Вид учебной работы</w:t>
            </w:r>
          </w:p>
        </w:tc>
        <w:tc>
          <w:tcPr>
            <w:tcW w:w="1315" w:type="pct"/>
            <w:noWrap/>
            <w:vAlign w:val="center"/>
          </w:tcPr>
          <w:p w14:paraId="39D1C1CC" w14:textId="77777777" w:rsidR="007B3C4A" w:rsidRDefault="003B1D61">
            <w:pPr>
              <w:suppressAutoHyphens/>
              <w:spacing w:after="0" w:line="240" w:lineRule="auto"/>
              <w:rPr>
                <w:rFonts w:ascii="Times New Roman" w:hAnsi="Times New Roman"/>
                <w:b/>
                <w:iCs/>
                <w:color w:val="000000" w:themeColor="text1"/>
                <w:sz w:val="24"/>
                <w:szCs w:val="24"/>
              </w:rPr>
            </w:pPr>
            <w:r>
              <w:rPr>
                <w:rFonts w:ascii="Times New Roman" w:hAnsi="Times New Roman"/>
                <w:b/>
                <w:iCs/>
                <w:color w:val="000000" w:themeColor="text1"/>
                <w:sz w:val="24"/>
                <w:szCs w:val="24"/>
              </w:rPr>
              <w:t>Объем в часах</w:t>
            </w:r>
          </w:p>
        </w:tc>
      </w:tr>
      <w:tr w:rsidR="007B3C4A" w14:paraId="423BB69D" w14:textId="77777777">
        <w:trPr>
          <w:trHeight w:val="23"/>
        </w:trPr>
        <w:tc>
          <w:tcPr>
            <w:tcW w:w="3685" w:type="pct"/>
            <w:noWrap/>
            <w:vAlign w:val="center"/>
          </w:tcPr>
          <w:p w14:paraId="2B7CAA29" w14:textId="77777777" w:rsidR="007B3C4A" w:rsidRDefault="003B1D61">
            <w:pPr>
              <w:suppressAutoHyphens/>
              <w:spacing w:after="0" w:line="240" w:lineRule="auto"/>
              <w:rPr>
                <w:rFonts w:ascii="Times New Roman" w:hAnsi="Times New Roman"/>
                <w:b/>
                <w:color w:val="000000" w:themeColor="text1"/>
                <w:sz w:val="24"/>
                <w:szCs w:val="24"/>
              </w:rPr>
            </w:pPr>
            <w:r>
              <w:rPr>
                <w:rFonts w:ascii="Times New Roman" w:hAnsi="Times New Roman"/>
                <w:b/>
                <w:color w:val="000000" w:themeColor="text1"/>
                <w:sz w:val="24"/>
                <w:szCs w:val="24"/>
              </w:rPr>
              <w:t>Объем образовательной программы учебной дисциплины</w:t>
            </w:r>
          </w:p>
        </w:tc>
        <w:tc>
          <w:tcPr>
            <w:tcW w:w="1315" w:type="pct"/>
            <w:noWrap/>
            <w:vAlign w:val="center"/>
          </w:tcPr>
          <w:p w14:paraId="68989FEA" w14:textId="77777777" w:rsidR="007B3C4A" w:rsidRDefault="003B1D61">
            <w:pPr>
              <w:suppressAutoHyphens/>
              <w:spacing w:after="0" w:line="240" w:lineRule="auto"/>
              <w:rPr>
                <w:rFonts w:ascii="Times New Roman" w:hAnsi="Times New Roman"/>
                <w:iCs/>
                <w:color w:val="000000" w:themeColor="text1"/>
                <w:sz w:val="24"/>
                <w:szCs w:val="24"/>
              </w:rPr>
            </w:pPr>
            <w:r>
              <w:rPr>
                <w:rFonts w:ascii="Times New Roman" w:hAnsi="Times New Roman"/>
                <w:iCs/>
                <w:color w:val="000000" w:themeColor="text1"/>
                <w:sz w:val="24"/>
                <w:szCs w:val="24"/>
              </w:rPr>
              <w:t>48</w:t>
            </w:r>
          </w:p>
        </w:tc>
      </w:tr>
      <w:tr w:rsidR="007B3C4A" w14:paraId="38E4D090" w14:textId="77777777">
        <w:trPr>
          <w:trHeight w:val="23"/>
        </w:trPr>
        <w:tc>
          <w:tcPr>
            <w:tcW w:w="3685" w:type="pct"/>
            <w:noWrap/>
            <w:vAlign w:val="center"/>
          </w:tcPr>
          <w:p w14:paraId="07D98060" w14:textId="77777777" w:rsidR="007B3C4A" w:rsidRDefault="003B1D61">
            <w:pPr>
              <w:suppressAutoHyphens/>
              <w:spacing w:after="0" w:line="240" w:lineRule="auto"/>
              <w:rPr>
                <w:rFonts w:ascii="Times New Roman" w:hAnsi="Times New Roman"/>
                <w:b/>
                <w:color w:val="000000" w:themeColor="text1"/>
                <w:sz w:val="24"/>
                <w:szCs w:val="24"/>
              </w:rPr>
            </w:pPr>
            <w:r>
              <w:rPr>
                <w:rFonts w:ascii="Times New Roman" w:hAnsi="Times New Roman"/>
                <w:b/>
                <w:color w:val="000000" w:themeColor="text1"/>
                <w:sz w:val="24"/>
                <w:szCs w:val="24"/>
              </w:rPr>
              <w:t>в т.ч. в форме практической подготовки</w:t>
            </w:r>
          </w:p>
        </w:tc>
        <w:tc>
          <w:tcPr>
            <w:tcW w:w="1315" w:type="pct"/>
            <w:noWrap/>
            <w:vAlign w:val="center"/>
          </w:tcPr>
          <w:p w14:paraId="3E1EA676" w14:textId="77777777" w:rsidR="007B3C4A" w:rsidRDefault="007B3C4A">
            <w:pPr>
              <w:suppressAutoHyphens/>
              <w:spacing w:after="0" w:line="240" w:lineRule="auto"/>
              <w:rPr>
                <w:rFonts w:ascii="Times New Roman" w:hAnsi="Times New Roman"/>
                <w:iCs/>
                <w:color w:val="000000" w:themeColor="text1"/>
                <w:sz w:val="24"/>
                <w:szCs w:val="24"/>
              </w:rPr>
            </w:pPr>
          </w:p>
        </w:tc>
      </w:tr>
      <w:tr w:rsidR="007B3C4A" w14:paraId="5B81D6F4" w14:textId="77777777">
        <w:trPr>
          <w:trHeight w:val="23"/>
        </w:trPr>
        <w:tc>
          <w:tcPr>
            <w:tcW w:w="5000" w:type="pct"/>
            <w:gridSpan w:val="2"/>
            <w:noWrap/>
            <w:vAlign w:val="center"/>
          </w:tcPr>
          <w:p w14:paraId="3D21FA08" w14:textId="77777777" w:rsidR="007B3C4A" w:rsidRDefault="003B1D61">
            <w:pPr>
              <w:suppressAutoHyphens/>
              <w:spacing w:after="0" w:line="240" w:lineRule="auto"/>
              <w:rPr>
                <w:rFonts w:ascii="Times New Roman" w:hAnsi="Times New Roman"/>
                <w:iCs/>
                <w:color w:val="000000" w:themeColor="text1"/>
                <w:sz w:val="24"/>
                <w:szCs w:val="24"/>
              </w:rPr>
            </w:pPr>
            <w:r>
              <w:rPr>
                <w:rFonts w:ascii="Times New Roman" w:hAnsi="Times New Roman"/>
                <w:color w:val="000000" w:themeColor="text1"/>
                <w:sz w:val="24"/>
                <w:szCs w:val="24"/>
              </w:rPr>
              <w:t>в т. ч.:</w:t>
            </w:r>
          </w:p>
        </w:tc>
      </w:tr>
      <w:tr w:rsidR="007B3C4A" w14:paraId="4A28383E" w14:textId="77777777">
        <w:trPr>
          <w:trHeight w:val="23"/>
        </w:trPr>
        <w:tc>
          <w:tcPr>
            <w:tcW w:w="3685" w:type="pct"/>
            <w:noWrap/>
            <w:vAlign w:val="center"/>
          </w:tcPr>
          <w:p w14:paraId="1F202483" w14:textId="77777777" w:rsidR="007B3C4A" w:rsidRDefault="003B1D61">
            <w:pPr>
              <w:suppressAutoHyphens/>
              <w:spacing w:after="0" w:line="240" w:lineRule="auto"/>
              <w:rPr>
                <w:rFonts w:ascii="Times New Roman" w:hAnsi="Times New Roman"/>
                <w:color w:val="000000" w:themeColor="text1"/>
                <w:sz w:val="24"/>
                <w:szCs w:val="24"/>
              </w:rPr>
            </w:pPr>
            <w:r>
              <w:rPr>
                <w:rFonts w:ascii="Times New Roman" w:hAnsi="Times New Roman"/>
                <w:color w:val="000000" w:themeColor="text1"/>
                <w:sz w:val="24"/>
                <w:szCs w:val="24"/>
              </w:rPr>
              <w:t>теоретическое обучение</w:t>
            </w:r>
          </w:p>
        </w:tc>
        <w:tc>
          <w:tcPr>
            <w:tcW w:w="1315" w:type="pct"/>
            <w:noWrap/>
            <w:vAlign w:val="center"/>
          </w:tcPr>
          <w:p w14:paraId="2F256F36" w14:textId="77777777" w:rsidR="007B3C4A" w:rsidRDefault="003B1D61">
            <w:pPr>
              <w:suppressAutoHyphens/>
              <w:spacing w:after="0" w:line="240" w:lineRule="auto"/>
              <w:rPr>
                <w:rFonts w:ascii="Times New Roman" w:hAnsi="Times New Roman"/>
                <w:iCs/>
                <w:color w:val="000000" w:themeColor="text1"/>
                <w:sz w:val="24"/>
                <w:szCs w:val="24"/>
              </w:rPr>
            </w:pPr>
            <w:r>
              <w:rPr>
                <w:rFonts w:ascii="Times New Roman" w:hAnsi="Times New Roman"/>
                <w:iCs/>
                <w:color w:val="000000" w:themeColor="text1"/>
                <w:sz w:val="24"/>
                <w:szCs w:val="24"/>
              </w:rPr>
              <w:t>22</w:t>
            </w:r>
          </w:p>
        </w:tc>
      </w:tr>
      <w:tr w:rsidR="007B3C4A" w14:paraId="0D49E8D6" w14:textId="77777777">
        <w:trPr>
          <w:trHeight w:val="23"/>
        </w:trPr>
        <w:tc>
          <w:tcPr>
            <w:tcW w:w="3685" w:type="pct"/>
            <w:noWrap/>
            <w:vAlign w:val="center"/>
          </w:tcPr>
          <w:p w14:paraId="04028343" w14:textId="77777777" w:rsidR="007B3C4A" w:rsidRDefault="003B1D61">
            <w:pPr>
              <w:suppressAutoHyphens/>
              <w:spacing w:after="0" w:line="240" w:lineRule="auto"/>
              <w:rPr>
                <w:rFonts w:ascii="Times New Roman" w:hAnsi="Times New Roman"/>
                <w:color w:val="000000" w:themeColor="text1"/>
                <w:sz w:val="24"/>
                <w:szCs w:val="24"/>
              </w:rPr>
            </w:pPr>
            <w:r>
              <w:rPr>
                <w:rFonts w:ascii="Times New Roman" w:hAnsi="Times New Roman"/>
                <w:color w:val="000000" w:themeColor="text1"/>
                <w:sz w:val="24"/>
                <w:szCs w:val="24"/>
              </w:rPr>
              <w:t>лабораторные работы</w:t>
            </w:r>
          </w:p>
        </w:tc>
        <w:tc>
          <w:tcPr>
            <w:tcW w:w="1315" w:type="pct"/>
            <w:noWrap/>
            <w:vAlign w:val="center"/>
          </w:tcPr>
          <w:p w14:paraId="6F72418E" w14:textId="77777777" w:rsidR="007B3C4A" w:rsidRDefault="007B3C4A">
            <w:pPr>
              <w:suppressAutoHyphens/>
              <w:spacing w:after="0" w:line="240" w:lineRule="auto"/>
              <w:rPr>
                <w:rFonts w:ascii="Times New Roman" w:hAnsi="Times New Roman"/>
                <w:iCs/>
                <w:color w:val="000000" w:themeColor="text1"/>
                <w:sz w:val="24"/>
                <w:szCs w:val="24"/>
              </w:rPr>
            </w:pPr>
          </w:p>
        </w:tc>
      </w:tr>
      <w:tr w:rsidR="007B3C4A" w14:paraId="7E39D862" w14:textId="77777777">
        <w:trPr>
          <w:trHeight w:val="23"/>
        </w:trPr>
        <w:tc>
          <w:tcPr>
            <w:tcW w:w="3685" w:type="pct"/>
            <w:noWrap/>
            <w:vAlign w:val="center"/>
          </w:tcPr>
          <w:p w14:paraId="67762425" w14:textId="77777777" w:rsidR="007B3C4A" w:rsidRDefault="003B1D61">
            <w:pPr>
              <w:suppressAutoHyphens/>
              <w:spacing w:after="0" w:line="240" w:lineRule="auto"/>
              <w:rPr>
                <w:rFonts w:ascii="Times New Roman" w:hAnsi="Times New Roman"/>
                <w:color w:val="000000" w:themeColor="text1"/>
                <w:sz w:val="24"/>
                <w:szCs w:val="24"/>
              </w:rPr>
            </w:pPr>
            <w:r>
              <w:rPr>
                <w:rFonts w:ascii="Times New Roman" w:hAnsi="Times New Roman"/>
                <w:color w:val="000000" w:themeColor="text1"/>
                <w:sz w:val="24"/>
                <w:szCs w:val="24"/>
              </w:rPr>
              <w:t>практические занятия</w:t>
            </w:r>
          </w:p>
        </w:tc>
        <w:tc>
          <w:tcPr>
            <w:tcW w:w="1315" w:type="pct"/>
            <w:noWrap/>
            <w:vAlign w:val="center"/>
          </w:tcPr>
          <w:p w14:paraId="3A558771" w14:textId="77777777" w:rsidR="007B3C4A" w:rsidRDefault="003B1D61">
            <w:pPr>
              <w:suppressAutoHyphens/>
              <w:spacing w:after="0" w:line="240" w:lineRule="auto"/>
              <w:rPr>
                <w:rFonts w:ascii="Times New Roman" w:hAnsi="Times New Roman"/>
                <w:iCs/>
                <w:color w:val="000000" w:themeColor="text1"/>
                <w:sz w:val="24"/>
                <w:szCs w:val="24"/>
              </w:rPr>
            </w:pPr>
            <w:r>
              <w:rPr>
                <w:rFonts w:ascii="Times New Roman" w:hAnsi="Times New Roman"/>
                <w:iCs/>
                <w:color w:val="000000" w:themeColor="text1"/>
                <w:sz w:val="24"/>
                <w:szCs w:val="24"/>
              </w:rPr>
              <w:t>10</w:t>
            </w:r>
          </w:p>
        </w:tc>
      </w:tr>
      <w:tr w:rsidR="007B3C4A" w14:paraId="15AD0AF7" w14:textId="77777777">
        <w:trPr>
          <w:trHeight w:val="23"/>
        </w:trPr>
        <w:tc>
          <w:tcPr>
            <w:tcW w:w="3685" w:type="pct"/>
            <w:noWrap/>
            <w:vAlign w:val="center"/>
          </w:tcPr>
          <w:p w14:paraId="0C2F1BBE" w14:textId="77777777" w:rsidR="007B3C4A" w:rsidRDefault="003B1D61">
            <w:pPr>
              <w:suppressAutoHyphens/>
              <w:spacing w:after="0" w:line="240" w:lineRule="auto"/>
              <w:rPr>
                <w:rFonts w:ascii="Times New Roman" w:hAnsi="Times New Roman"/>
                <w:color w:val="000000" w:themeColor="text1"/>
                <w:sz w:val="24"/>
                <w:szCs w:val="24"/>
              </w:rPr>
            </w:pPr>
            <w:r>
              <w:rPr>
                <w:rFonts w:ascii="Times New Roman" w:hAnsi="Times New Roman"/>
                <w:color w:val="000000" w:themeColor="text1"/>
                <w:sz w:val="24"/>
                <w:szCs w:val="24"/>
              </w:rPr>
              <w:t xml:space="preserve">курсовая работа (проект) </w:t>
            </w:r>
          </w:p>
        </w:tc>
        <w:tc>
          <w:tcPr>
            <w:tcW w:w="1315" w:type="pct"/>
            <w:noWrap/>
            <w:vAlign w:val="center"/>
          </w:tcPr>
          <w:p w14:paraId="0648107C" w14:textId="77777777" w:rsidR="007B3C4A" w:rsidRDefault="007B3C4A">
            <w:pPr>
              <w:suppressAutoHyphens/>
              <w:spacing w:after="0" w:line="240" w:lineRule="auto"/>
              <w:rPr>
                <w:rFonts w:ascii="Times New Roman" w:hAnsi="Times New Roman"/>
                <w:iCs/>
                <w:color w:val="000000" w:themeColor="text1"/>
                <w:sz w:val="24"/>
                <w:szCs w:val="24"/>
              </w:rPr>
            </w:pPr>
          </w:p>
        </w:tc>
      </w:tr>
      <w:tr w:rsidR="007B3C4A" w14:paraId="2734B185" w14:textId="77777777">
        <w:trPr>
          <w:trHeight w:val="23"/>
        </w:trPr>
        <w:tc>
          <w:tcPr>
            <w:tcW w:w="3685" w:type="pct"/>
            <w:noWrap/>
            <w:vAlign w:val="center"/>
          </w:tcPr>
          <w:p w14:paraId="2A8A55C3" w14:textId="77777777" w:rsidR="007B3C4A" w:rsidRDefault="003B1D61">
            <w:pPr>
              <w:suppressAutoHyphens/>
              <w:spacing w:after="0" w:line="240" w:lineRule="auto"/>
              <w:rPr>
                <w:rFonts w:ascii="Times New Roman" w:hAnsi="Times New Roman"/>
                <w:i/>
                <w:color w:val="000000" w:themeColor="text1"/>
                <w:sz w:val="24"/>
                <w:szCs w:val="24"/>
              </w:rPr>
            </w:pPr>
            <w:r>
              <w:rPr>
                <w:rFonts w:ascii="Times New Roman" w:hAnsi="Times New Roman"/>
                <w:i/>
                <w:color w:val="000000" w:themeColor="text1"/>
                <w:sz w:val="24"/>
                <w:szCs w:val="24"/>
              </w:rPr>
              <w:t xml:space="preserve">Самостоятельная работа </w:t>
            </w:r>
          </w:p>
        </w:tc>
        <w:tc>
          <w:tcPr>
            <w:tcW w:w="1315" w:type="pct"/>
            <w:noWrap/>
            <w:vAlign w:val="center"/>
          </w:tcPr>
          <w:p w14:paraId="1808DDE1" w14:textId="77777777" w:rsidR="007B3C4A" w:rsidRDefault="003B1D61">
            <w:pPr>
              <w:suppressAutoHyphens/>
              <w:spacing w:after="0" w:line="240" w:lineRule="auto"/>
              <w:rPr>
                <w:rFonts w:ascii="Times New Roman" w:hAnsi="Times New Roman"/>
                <w:iCs/>
                <w:color w:val="000000" w:themeColor="text1"/>
                <w:sz w:val="24"/>
                <w:szCs w:val="24"/>
              </w:rPr>
            </w:pPr>
            <w:r>
              <w:rPr>
                <w:rFonts w:ascii="Times New Roman" w:hAnsi="Times New Roman"/>
                <w:iCs/>
                <w:color w:val="000000" w:themeColor="text1"/>
                <w:sz w:val="24"/>
                <w:szCs w:val="24"/>
              </w:rPr>
              <w:t>16</w:t>
            </w:r>
          </w:p>
        </w:tc>
      </w:tr>
      <w:tr w:rsidR="007B3C4A" w14:paraId="6D99715F" w14:textId="77777777">
        <w:trPr>
          <w:trHeight w:val="23"/>
        </w:trPr>
        <w:tc>
          <w:tcPr>
            <w:tcW w:w="3685" w:type="pct"/>
            <w:noWrap/>
            <w:vAlign w:val="center"/>
          </w:tcPr>
          <w:p w14:paraId="2B8AF84F" w14:textId="77777777" w:rsidR="007B3C4A" w:rsidRDefault="003B1D61">
            <w:pPr>
              <w:suppressAutoHyphens/>
              <w:spacing w:after="0" w:line="240" w:lineRule="auto"/>
              <w:rPr>
                <w:rFonts w:ascii="Times New Roman" w:hAnsi="Times New Roman"/>
                <w:i/>
                <w:color w:val="000000" w:themeColor="text1"/>
                <w:sz w:val="24"/>
                <w:szCs w:val="24"/>
              </w:rPr>
            </w:pPr>
            <w:r>
              <w:rPr>
                <w:rFonts w:ascii="Times New Roman" w:hAnsi="Times New Roman"/>
                <w:b/>
                <w:iCs/>
                <w:color w:val="000000" w:themeColor="text1"/>
                <w:sz w:val="24"/>
                <w:szCs w:val="24"/>
              </w:rPr>
              <w:lastRenderedPageBreak/>
              <w:t>Промежуточная аттестация в форме дифференцированного зачета</w:t>
            </w:r>
          </w:p>
        </w:tc>
        <w:tc>
          <w:tcPr>
            <w:tcW w:w="1315" w:type="pct"/>
            <w:noWrap/>
            <w:vAlign w:val="center"/>
          </w:tcPr>
          <w:p w14:paraId="0D64C2FF" w14:textId="77777777" w:rsidR="007B3C4A" w:rsidRDefault="007B3C4A">
            <w:pPr>
              <w:suppressAutoHyphens/>
              <w:spacing w:after="0" w:line="240" w:lineRule="auto"/>
              <w:rPr>
                <w:rFonts w:ascii="Times New Roman" w:hAnsi="Times New Roman"/>
                <w:iCs/>
                <w:color w:val="000000" w:themeColor="text1"/>
                <w:sz w:val="24"/>
                <w:szCs w:val="24"/>
              </w:rPr>
            </w:pPr>
          </w:p>
        </w:tc>
      </w:tr>
    </w:tbl>
    <w:p w14:paraId="329F4751" w14:textId="77777777" w:rsidR="007B3C4A" w:rsidRDefault="007B3C4A">
      <w:pPr>
        <w:suppressAutoHyphens/>
        <w:spacing w:after="0" w:line="240" w:lineRule="auto"/>
        <w:rPr>
          <w:rFonts w:ascii="Times New Roman" w:hAnsi="Times New Roman"/>
          <w:b/>
          <w:i/>
          <w:color w:val="000000" w:themeColor="text1"/>
          <w:sz w:val="24"/>
          <w:szCs w:val="24"/>
        </w:rPr>
      </w:pPr>
    </w:p>
    <w:p w14:paraId="237FC75E" w14:textId="77777777" w:rsidR="007B3C4A" w:rsidRDefault="007B3C4A">
      <w:pPr>
        <w:spacing w:after="0" w:line="240" w:lineRule="auto"/>
        <w:rPr>
          <w:rFonts w:ascii="Times New Roman" w:hAnsi="Times New Roman"/>
          <w:b/>
          <w:i/>
          <w:color w:val="000000" w:themeColor="text1"/>
          <w:sz w:val="24"/>
          <w:szCs w:val="24"/>
        </w:rPr>
        <w:sectPr w:rsidR="007B3C4A">
          <w:footerReference w:type="default" r:id="rId130"/>
          <w:pgSz w:w="11906" w:h="16838"/>
          <w:pgMar w:top="1134" w:right="850" w:bottom="284" w:left="1701" w:header="708" w:footer="708" w:gutter="0"/>
          <w:cols w:space="720"/>
          <w:docGrid w:linePitch="299"/>
        </w:sectPr>
      </w:pPr>
    </w:p>
    <w:p w14:paraId="78102BEC" w14:textId="77777777" w:rsidR="007B3C4A" w:rsidRDefault="003B1D61">
      <w:pPr>
        <w:spacing w:after="0" w:line="240" w:lineRule="auto"/>
        <w:ind w:firstLine="709"/>
        <w:rPr>
          <w:rFonts w:ascii="Times New Roman" w:hAnsi="Times New Roman"/>
          <w:b/>
          <w:bCs/>
          <w:color w:val="000000" w:themeColor="text1"/>
          <w:sz w:val="24"/>
          <w:szCs w:val="24"/>
        </w:rPr>
      </w:pPr>
      <w:r>
        <w:rPr>
          <w:rFonts w:ascii="Times New Roman" w:hAnsi="Times New Roman"/>
          <w:b/>
          <w:color w:val="000000" w:themeColor="text1"/>
          <w:sz w:val="24"/>
          <w:szCs w:val="24"/>
        </w:rPr>
        <w:lastRenderedPageBreak/>
        <w:t xml:space="preserve">2.2. Тематический план и содержание учебной дисциплины </w:t>
      </w:r>
    </w:p>
    <w:tbl>
      <w:tblPr>
        <w:tblW w:w="5014"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614"/>
        <w:gridCol w:w="5297"/>
        <w:gridCol w:w="1767"/>
        <w:gridCol w:w="1701"/>
        <w:gridCol w:w="1063"/>
        <w:gridCol w:w="2530"/>
      </w:tblGrid>
      <w:tr w:rsidR="007B3C4A" w14:paraId="12165458" w14:textId="77777777">
        <w:trPr>
          <w:trHeight w:val="23"/>
        </w:trPr>
        <w:tc>
          <w:tcPr>
            <w:tcW w:w="873" w:type="pct"/>
            <w:noWrap/>
            <w:vAlign w:val="center"/>
          </w:tcPr>
          <w:p w14:paraId="1F720794" w14:textId="77777777" w:rsidR="007B3C4A" w:rsidRDefault="003B1D61">
            <w:pPr>
              <w:suppressAutoHyphens/>
              <w:spacing w:after="0" w:line="240" w:lineRule="auto"/>
              <w:jc w:val="center"/>
              <w:rPr>
                <w:rFonts w:ascii="Times New Roman" w:hAnsi="Times New Roman"/>
                <w:b/>
                <w:bCs/>
                <w:color w:val="000000" w:themeColor="text1"/>
                <w:sz w:val="24"/>
                <w:szCs w:val="24"/>
              </w:rPr>
            </w:pPr>
            <w:r>
              <w:rPr>
                <w:rFonts w:ascii="Times New Roman" w:hAnsi="Times New Roman"/>
                <w:b/>
                <w:bCs/>
                <w:color w:val="000000" w:themeColor="text1"/>
                <w:sz w:val="24"/>
                <w:szCs w:val="24"/>
              </w:rPr>
              <w:t>Наименование разделов и тем</w:t>
            </w:r>
          </w:p>
        </w:tc>
        <w:tc>
          <w:tcPr>
            <w:tcW w:w="1769" w:type="pct"/>
            <w:noWrap/>
            <w:vAlign w:val="center"/>
          </w:tcPr>
          <w:p w14:paraId="74998291" w14:textId="77777777" w:rsidR="007B3C4A" w:rsidRDefault="003B1D61">
            <w:pPr>
              <w:suppressAutoHyphens/>
              <w:spacing w:after="0" w:line="240" w:lineRule="auto"/>
              <w:jc w:val="center"/>
              <w:rPr>
                <w:rFonts w:ascii="Times New Roman" w:hAnsi="Times New Roman"/>
                <w:b/>
                <w:bCs/>
                <w:color w:val="000000" w:themeColor="text1"/>
                <w:sz w:val="24"/>
                <w:szCs w:val="24"/>
              </w:rPr>
            </w:pPr>
            <w:r>
              <w:rPr>
                <w:rFonts w:ascii="Times New Roman" w:hAnsi="Times New Roman"/>
                <w:b/>
                <w:bCs/>
                <w:color w:val="000000" w:themeColor="text1"/>
                <w:sz w:val="24"/>
                <w:szCs w:val="24"/>
              </w:rPr>
              <w:t>Содержание учебного материала и формы организации деятельности обучающихся</w:t>
            </w:r>
          </w:p>
        </w:tc>
        <w:tc>
          <w:tcPr>
            <w:tcW w:w="590" w:type="pct"/>
            <w:noWrap/>
            <w:vAlign w:val="center"/>
          </w:tcPr>
          <w:p w14:paraId="4032F1A8" w14:textId="77777777" w:rsidR="007B3C4A" w:rsidRDefault="003B1D61">
            <w:pPr>
              <w:suppressAutoHyphens/>
              <w:spacing w:after="0" w:line="240" w:lineRule="auto"/>
              <w:jc w:val="center"/>
              <w:rPr>
                <w:rFonts w:ascii="Times New Roman" w:hAnsi="Times New Roman"/>
                <w:b/>
                <w:bCs/>
                <w:color w:val="000000" w:themeColor="text1"/>
                <w:sz w:val="24"/>
                <w:szCs w:val="24"/>
              </w:rPr>
            </w:pPr>
            <w:r>
              <w:rPr>
                <w:rFonts w:ascii="Times New Roman" w:hAnsi="Times New Roman"/>
                <w:b/>
                <w:bCs/>
                <w:color w:val="000000" w:themeColor="text1"/>
                <w:sz w:val="24"/>
                <w:szCs w:val="24"/>
              </w:rPr>
              <w:t xml:space="preserve">Объем, акад. ч / в том числе в форме практической подготовки, </w:t>
            </w:r>
            <w:proofErr w:type="spellStart"/>
            <w:r>
              <w:rPr>
                <w:rFonts w:ascii="Times New Roman" w:hAnsi="Times New Roman"/>
                <w:b/>
                <w:bCs/>
                <w:color w:val="000000" w:themeColor="text1"/>
                <w:sz w:val="24"/>
                <w:szCs w:val="24"/>
              </w:rPr>
              <w:t>акад</w:t>
            </w:r>
            <w:proofErr w:type="spellEnd"/>
            <w:r>
              <w:rPr>
                <w:rFonts w:ascii="Times New Roman" w:hAnsi="Times New Roman"/>
                <w:b/>
                <w:bCs/>
                <w:color w:val="000000" w:themeColor="text1"/>
                <w:sz w:val="24"/>
                <w:szCs w:val="24"/>
              </w:rPr>
              <w:t xml:space="preserve"> ч</w:t>
            </w:r>
          </w:p>
        </w:tc>
        <w:tc>
          <w:tcPr>
            <w:tcW w:w="568" w:type="pct"/>
            <w:noWrap/>
            <w:vAlign w:val="center"/>
          </w:tcPr>
          <w:p w14:paraId="7D6D92F8" w14:textId="77777777" w:rsidR="007B3C4A" w:rsidRDefault="003B1D61">
            <w:pPr>
              <w:suppressAutoHyphens/>
              <w:spacing w:after="0" w:line="240" w:lineRule="auto"/>
              <w:jc w:val="center"/>
              <w:rPr>
                <w:rFonts w:ascii="Times New Roman" w:hAnsi="Times New Roman"/>
                <w:b/>
                <w:bCs/>
                <w:color w:val="000000" w:themeColor="text1"/>
                <w:sz w:val="24"/>
                <w:szCs w:val="24"/>
              </w:rPr>
            </w:pPr>
            <w:r>
              <w:rPr>
                <w:rFonts w:ascii="Times New Roman" w:hAnsi="Times New Roman"/>
                <w:b/>
                <w:bCs/>
                <w:color w:val="000000" w:themeColor="text1"/>
                <w:sz w:val="24"/>
                <w:szCs w:val="24"/>
              </w:rPr>
              <w:t>Коды компетенций и личностных результатов, формированию которых способствует элемент программы</w:t>
            </w:r>
          </w:p>
        </w:tc>
        <w:tc>
          <w:tcPr>
            <w:tcW w:w="355" w:type="pct"/>
            <w:noWrap/>
            <w:vAlign w:val="center"/>
          </w:tcPr>
          <w:p w14:paraId="6FAC253C" w14:textId="77777777" w:rsidR="007B3C4A" w:rsidRDefault="003B1D61">
            <w:pPr>
              <w:suppressAutoHyphens/>
              <w:spacing w:after="0" w:line="240" w:lineRule="auto"/>
              <w:jc w:val="center"/>
              <w:rPr>
                <w:rFonts w:ascii="Times New Roman" w:hAnsi="Times New Roman"/>
                <w:b/>
                <w:bCs/>
                <w:color w:val="000000" w:themeColor="text1"/>
                <w:sz w:val="24"/>
                <w:szCs w:val="24"/>
              </w:rPr>
            </w:pPr>
            <w:r>
              <w:rPr>
                <w:rFonts w:ascii="Times New Roman" w:hAnsi="Times New Roman"/>
                <w:b/>
                <w:bCs/>
                <w:color w:val="000000" w:themeColor="text1"/>
                <w:sz w:val="24"/>
                <w:szCs w:val="24"/>
              </w:rPr>
              <w:t>Код ПК, ОК</w:t>
            </w:r>
          </w:p>
        </w:tc>
        <w:tc>
          <w:tcPr>
            <w:tcW w:w="845" w:type="pct"/>
            <w:noWrap/>
            <w:vAlign w:val="center"/>
          </w:tcPr>
          <w:p w14:paraId="3A1D536D" w14:textId="77777777" w:rsidR="007B3C4A" w:rsidRDefault="003B1D61">
            <w:pPr>
              <w:suppressAutoHyphens/>
              <w:spacing w:after="0" w:line="240" w:lineRule="auto"/>
              <w:jc w:val="center"/>
              <w:rPr>
                <w:rFonts w:ascii="Times New Roman" w:hAnsi="Times New Roman"/>
                <w:b/>
                <w:bCs/>
                <w:color w:val="000000" w:themeColor="text1"/>
                <w:sz w:val="24"/>
                <w:szCs w:val="24"/>
              </w:rPr>
            </w:pPr>
            <w:r>
              <w:rPr>
                <w:rFonts w:ascii="Times New Roman" w:hAnsi="Times New Roman"/>
                <w:b/>
                <w:bCs/>
                <w:color w:val="000000" w:themeColor="text1"/>
                <w:sz w:val="24"/>
                <w:szCs w:val="24"/>
              </w:rPr>
              <w:t>Код Н/У/З</w:t>
            </w:r>
          </w:p>
        </w:tc>
      </w:tr>
      <w:tr w:rsidR="007B3C4A" w14:paraId="335BC21E" w14:textId="77777777">
        <w:trPr>
          <w:trHeight w:val="23"/>
        </w:trPr>
        <w:tc>
          <w:tcPr>
            <w:tcW w:w="873" w:type="pct"/>
            <w:noWrap/>
          </w:tcPr>
          <w:p w14:paraId="7DAE5BFA" w14:textId="77777777" w:rsidR="007B3C4A" w:rsidRDefault="003B1D61">
            <w:pPr>
              <w:spacing w:after="0" w:line="240" w:lineRule="auto"/>
              <w:rPr>
                <w:rFonts w:ascii="Times New Roman" w:hAnsi="Times New Roman"/>
                <w:b/>
                <w:bCs/>
                <w:i/>
                <w:iCs/>
                <w:color w:val="000000" w:themeColor="text1"/>
                <w:sz w:val="24"/>
                <w:szCs w:val="24"/>
              </w:rPr>
            </w:pPr>
            <w:r>
              <w:rPr>
                <w:rFonts w:ascii="Times New Roman" w:hAnsi="Times New Roman"/>
                <w:b/>
                <w:bCs/>
                <w:i/>
                <w:iCs/>
                <w:color w:val="000000" w:themeColor="text1"/>
                <w:sz w:val="24"/>
                <w:szCs w:val="24"/>
              </w:rPr>
              <w:t>1</w:t>
            </w:r>
          </w:p>
        </w:tc>
        <w:tc>
          <w:tcPr>
            <w:tcW w:w="1769" w:type="pct"/>
            <w:noWrap/>
          </w:tcPr>
          <w:p w14:paraId="250B85E0" w14:textId="77777777" w:rsidR="007B3C4A" w:rsidRDefault="003B1D61">
            <w:pPr>
              <w:spacing w:after="0" w:line="240" w:lineRule="auto"/>
              <w:jc w:val="center"/>
              <w:rPr>
                <w:rFonts w:ascii="Times New Roman" w:hAnsi="Times New Roman"/>
                <w:b/>
                <w:bCs/>
                <w:i/>
                <w:iCs/>
                <w:color w:val="000000" w:themeColor="text1"/>
                <w:sz w:val="24"/>
                <w:szCs w:val="24"/>
              </w:rPr>
            </w:pPr>
            <w:r>
              <w:rPr>
                <w:rFonts w:ascii="Times New Roman" w:hAnsi="Times New Roman"/>
                <w:b/>
                <w:bCs/>
                <w:i/>
                <w:iCs/>
                <w:color w:val="000000" w:themeColor="text1"/>
                <w:sz w:val="24"/>
                <w:szCs w:val="24"/>
              </w:rPr>
              <w:t>2</w:t>
            </w:r>
          </w:p>
        </w:tc>
        <w:tc>
          <w:tcPr>
            <w:tcW w:w="590" w:type="pct"/>
            <w:noWrap/>
          </w:tcPr>
          <w:p w14:paraId="461BA62F" w14:textId="77777777" w:rsidR="007B3C4A" w:rsidRDefault="003B1D61">
            <w:pPr>
              <w:spacing w:after="0" w:line="240" w:lineRule="auto"/>
              <w:jc w:val="center"/>
              <w:rPr>
                <w:rFonts w:ascii="Times New Roman" w:hAnsi="Times New Roman"/>
                <w:b/>
                <w:bCs/>
                <w:i/>
                <w:iCs/>
                <w:color w:val="000000" w:themeColor="text1"/>
                <w:sz w:val="24"/>
                <w:szCs w:val="24"/>
              </w:rPr>
            </w:pPr>
            <w:r>
              <w:rPr>
                <w:rFonts w:ascii="Times New Roman" w:hAnsi="Times New Roman"/>
                <w:b/>
                <w:bCs/>
                <w:i/>
                <w:iCs/>
                <w:color w:val="000000" w:themeColor="text1"/>
                <w:sz w:val="24"/>
                <w:szCs w:val="24"/>
              </w:rPr>
              <w:t>3</w:t>
            </w:r>
          </w:p>
        </w:tc>
        <w:tc>
          <w:tcPr>
            <w:tcW w:w="568" w:type="pct"/>
            <w:noWrap/>
          </w:tcPr>
          <w:p w14:paraId="2DC341AD" w14:textId="77777777" w:rsidR="007B3C4A" w:rsidRDefault="003B1D61">
            <w:pPr>
              <w:spacing w:after="0" w:line="240" w:lineRule="auto"/>
              <w:jc w:val="center"/>
              <w:rPr>
                <w:rFonts w:ascii="Times New Roman" w:hAnsi="Times New Roman"/>
                <w:b/>
                <w:bCs/>
                <w:i/>
                <w:iCs/>
                <w:color w:val="000000" w:themeColor="text1"/>
                <w:sz w:val="24"/>
                <w:szCs w:val="24"/>
              </w:rPr>
            </w:pPr>
            <w:r>
              <w:rPr>
                <w:rFonts w:ascii="Times New Roman" w:hAnsi="Times New Roman"/>
                <w:b/>
                <w:bCs/>
                <w:i/>
                <w:iCs/>
                <w:color w:val="000000" w:themeColor="text1"/>
                <w:sz w:val="24"/>
                <w:szCs w:val="24"/>
              </w:rPr>
              <w:t>4</w:t>
            </w:r>
          </w:p>
        </w:tc>
        <w:tc>
          <w:tcPr>
            <w:tcW w:w="355" w:type="pct"/>
            <w:noWrap/>
          </w:tcPr>
          <w:p w14:paraId="36BB5334" w14:textId="77777777" w:rsidR="007B3C4A" w:rsidRDefault="007B3C4A">
            <w:pPr>
              <w:spacing w:after="0" w:line="240" w:lineRule="auto"/>
              <w:jc w:val="center"/>
              <w:rPr>
                <w:rFonts w:ascii="Times New Roman" w:hAnsi="Times New Roman"/>
                <w:b/>
                <w:bCs/>
                <w:i/>
                <w:iCs/>
                <w:color w:val="000000" w:themeColor="text1"/>
                <w:sz w:val="24"/>
                <w:szCs w:val="24"/>
              </w:rPr>
            </w:pPr>
          </w:p>
        </w:tc>
        <w:tc>
          <w:tcPr>
            <w:tcW w:w="845" w:type="pct"/>
            <w:noWrap/>
          </w:tcPr>
          <w:p w14:paraId="4B73C510" w14:textId="77777777" w:rsidR="007B3C4A" w:rsidRDefault="007B3C4A">
            <w:pPr>
              <w:spacing w:after="0" w:line="240" w:lineRule="auto"/>
              <w:jc w:val="center"/>
              <w:rPr>
                <w:rFonts w:ascii="Times New Roman" w:hAnsi="Times New Roman"/>
                <w:b/>
                <w:bCs/>
                <w:i/>
                <w:iCs/>
                <w:color w:val="000000" w:themeColor="text1"/>
                <w:sz w:val="24"/>
                <w:szCs w:val="24"/>
              </w:rPr>
            </w:pPr>
          </w:p>
        </w:tc>
      </w:tr>
      <w:tr w:rsidR="007B3C4A" w14:paraId="7E5B7A96" w14:textId="77777777">
        <w:trPr>
          <w:trHeight w:val="23"/>
        </w:trPr>
        <w:tc>
          <w:tcPr>
            <w:tcW w:w="2642" w:type="pct"/>
            <w:gridSpan w:val="2"/>
            <w:noWrap/>
          </w:tcPr>
          <w:p w14:paraId="6232C16D" w14:textId="77777777" w:rsidR="007B3C4A" w:rsidRDefault="003B1D61">
            <w:pPr>
              <w:pStyle w:val="TableParagraph"/>
              <w:ind w:left="0"/>
              <w:rPr>
                <w:color w:val="000000" w:themeColor="text1"/>
                <w:sz w:val="24"/>
                <w:szCs w:val="24"/>
              </w:rPr>
            </w:pPr>
            <w:r>
              <w:rPr>
                <w:color w:val="000000" w:themeColor="text1"/>
                <w:sz w:val="24"/>
                <w:szCs w:val="24"/>
              </w:rPr>
              <w:t>Раздел 1</w:t>
            </w:r>
          </w:p>
        </w:tc>
        <w:tc>
          <w:tcPr>
            <w:tcW w:w="590" w:type="pct"/>
            <w:noWrap/>
            <w:vAlign w:val="center"/>
          </w:tcPr>
          <w:p w14:paraId="50336C35" w14:textId="77777777" w:rsidR="007B3C4A" w:rsidRDefault="003B1D61">
            <w:pPr>
              <w:suppressAutoHyphens/>
              <w:spacing w:after="0" w:line="240" w:lineRule="auto"/>
              <w:jc w:val="center"/>
              <w:rPr>
                <w:rFonts w:ascii="Times New Roman" w:hAnsi="Times New Roman"/>
                <w:i/>
                <w:iCs/>
                <w:color w:val="000000" w:themeColor="text1"/>
                <w:sz w:val="24"/>
                <w:szCs w:val="24"/>
              </w:rPr>
            </w:pPr>
            <w:r>
              <w:rPr>
                <w:rFonts w:ascii="Times New Roman" w:hAnsi="Times New Roman"/>
                <w:i/>
                <w:iCs/>
                <w:color w:val="000000" w:themeColor="text1"/>
                <w:sz w:val="24"/>
                <w:szCs w:val="24"/>
              </w:rPr>
              <w:t>8</w:t>
            </w:r>
          </w:p>
        </w:tc>
        <w:tc>
          <w:tcPr>
            <w:tcW w:w="568" w:type="pct"/>
            <w:noWrap/>
            <w:vAlign w:val="center"/>
          </w:tcPr>
          <w:p w14:paraId="5FCAFF86" w14:textId="77777777" w:rsidR="007B3C4A" w:rsidRDefault="007B3C4A">
            <w:pPr>
              <w:spacing w:after="0" w:line="240" w:lineRule="auto"/>
              <w:jc w:val="center"/>
              <w:rPr>
                <w:rFonts w:ascii="Times New Roman" w:hAnsi="Times New Roman"/>
                <w:color w:val="000000" w:themeColor="text1"/>
                <w:sz w:val="24"/>
                <w:szCs w:val="24"/>
                <w:lang w:eastAsia="en-US"/>
              </w:rPr>
            </w:pPr>
          </w:p>
        </w:tc>
        <w:tc>
          <w:tcPr>
            <w:tcW w:w="355" w:type="pct"/>
            <w:noWrap/>
            <w:vAlign w:val="center"/>
          </w:tcPr>
          <w:p w14:paraId="09B9A275" w14:textId="77777777" w:rsidR="007B3C4A" w:rsidRDefault="007B3C4A">
            <w:pPr>
              <w:spacing w:after="0" w:line="240" w:lineRule="auto"/>
              <w:jc w:val="center"/>
              <w:rPr>
                <w:rFonts w:ascii="Times New Roman" w:hAnsi="Times New Roman"/>
                <w:bCs/>
                <w:iCs/>
                <w:color w:val="000000" w:themeColor="text1"/>
                <w:sz w:val="24"/>
                <w:szCs w:val="24"/>
              </w:rPr>
            </w:pPr>
          </w:p>
        </w:tc>
        <w:tc>
          <w:tcPr>
            <w:tcW w:w="845" w:type="pct"/>
            <w:noWrap/>
            <w:vAlign w:val="center"/>
          </w:tcPr>
          <w:p w14:paraId="319A0FC3" w14:textId="77777777" w:rsidR="007B3C4A" w:rsidRDefault="007B3C4A">
            <w:pPr>
              <w:suppressAutoHyphens/>
              <w:spacing w:after="0" w:line="240" w:lineRule="auto"/>
              <w:jc w:val="center"/>
              <w:rPr>
                <w:rFonts w:ascii="Times New Roman" w:hAnsi="Times New Roman"/>
                <w:bCs/>
                <w:iCs/>
                <w:color w:val="000000" w:themeColor="text1"/>
                <w:sz w:val="24"/>
                <w:szCs w:val="24"/>
              </w:rPr>
            </w:pPr>
          </w:p>
        </w:tc>
      </w:tr>
      <w:tr w:rsidR="007B3C4A" w14:paraId="19CD6A8D" w14:textId="77777777">
        <w:trPr>
          <w:trHeight w:val="23"/>
        </w:trPr>
        <w:tc>
          <w:tcPr>
            <w:tcW w:w="873" w:type="pct"/>
            <w:vMerge w:val="restart"/>
            <w:noWrap/>
          </w:tcPr>
          <w:p w14:paraId="167AC907" w14:textId="77777777" w:rsidR="007B3C4A" w:rsidRDefault="003B1D61">
            <w:pPr>
              <w:widowControl w:val="0"/>
              <w:autoSpaceDE w:val="0"/>
              <w:autoSpaceDN w:val="0"/>
              <w:spacing w:after="0" w:line="240" w:lineRule="auto"/>
              <w:rPr>
                <w:rFonts w:ascii="Times New Roman" w:hAnsi="Times New Roman"/>
                <w:b/>
                <w:color w:val="000000" w:themeColor="text1"/>
                <w:w w:val="95"/>
                <w:sz w:val="24"/>
                <w:szCs w:val="24"/>
              </w:rPr>
            </w:pPr>
            <w:r>
              <w:rPr>
                <w:rFonts w:ascii="Times New Roman" w:hAnsi="Times New Roman"/>
                <w:b/>
                <w:color w:val="000000" w:themeColor="text1"/>
                <w:sz w:val="24"/>
                <w:szCs w:val="24"/>
              </w:rPr>
              <w:t>Тема1.1.</w:t>
            </w:r>
          </w:p>
        </w:tc>
        <w:tc>
          <w:tcPr>
            <w:tcW w:w="1769" w:type="pct"/>
            <w:noWrap/>
          </w:tcPr>
          <w:p w14:paraId="7F7EC0D2" w14:textId="77777777" w:rsidR="007B3C4A" w:rsidRDefault="003B1D61">
            <w:pPr>
              <w:widowControl w:val="0"/>
              <w:autoSpaceDE w:val="0"/>
              <w:autoSpaceDN w:val="0"/>
              <w:spacing w:after="0" w:line="240" w:lineRule="auto"/>
              <w:jc w:val="both"/>
              <w:rPr>
                <w:rFonts w:ascii="Times New Roman" w:hAnsi="Times New Roman"/>
                <w:color w:val="000000" w:themeColor="text1"/>
                <w:sz w:val="24"/>
                <w:szCs w:val="24"/>
                <w:lang w:eastAsia="en-US"/>
              </w:rPr>
            </w:pPr>
            <w:r>
              <w:rPr>
                <w:rFonts w:ascii="Times New Roman" w:hAnsi="Times New Roman"/>
                <w:color w:val="000000" w:themeColor="text1"/>
                <w:sz w:val="24"/>
                <w:szCs w:val="24"/>
              </w:rPr>
              <w:t>Организация в системе национальной экономики.</w:t>
            </w:r>
          </w:p>
        </w:tc>
        <w:tc>
          <w:tcPr>
            <w:tcW w:w="590" w:type="pct"/>
            <w:noWrap/>
            <w:vAlign w:val="center"/>
          </w:tcPr>
          <w:p w14:paraId="3CB829BB" w14:textId="77777777" w:rsidR="007B3C4A" w:rsidRDefault="003B1D61">
            <w:pPr>
              <w:suppressAutoHyphens/>
              <w:spacing w:after="0" w:line="240" w:lineRule="auto"/>
              <w:jc w:val="center"/>
              <w:rPr>
                <w:rFonts w:ascii="Times New Roman" w:hAnsi="Times New Roman"/>
                <w:iCs/>
                <w:color w:val="000000" w:themeColor="text1"/>
                <w:sz w:val="24"/>
                <w:szCs w:val="24"/>
              </w:rPr>
            </w:pPr>
            <w:r>
              <w:rPr>
                <w:rFonts w:ascii="Times New Roman" w:hAnsi="Times New Roman"/>
                <w:iCs/>
                <w:color w:val="000000" w:themeColor="text1"/>
                <w:sz w:val="24"/>
                <w:szCs w:val="24"/>
              </w:rPr>
              <w:t>2</w:t>
            </w:r>
          </w:p>
        </w:tc>
        <w:tc>
          <w:tcPr>
            <w:tcW w:w="568" w:type="pct"/>
            <w:vMerge w:val="restart"/>
            <w:noWrap/>
            <w:vAlign w:val="center"/>
          </w:tcPr>
          <w:p w14:paraId="0025C514" w14:textId="77777777" w:rsidR="007B3C4A" w:rsidRDefault="003B1D61">
            <w:pPr>
              <w:spacing w:after="0" w:line="240" w:lineRule="auto"/>
              <w:jc w:val="center"/>
              <w:rPr>
                <w:rFonts w:ascii="Times New Roman" w:hAnsi="Times New Roman"/>
                <w:color w:val="000000" w:themeColor="text1"/>
                <w:sz w:val="24"/>
                <w:szCs w:val="24"/>
              </w:rPr>
            </w:pPr>
            <w:r>
              <w:rPr>
                <w:rFonts w:ascii="Times New Roman" w:hAnsi="Times New Roman"/>
                <w:color w:val="000000" w:themeColor="text1"/>
                <w:sz w:val="24"/>
                <w:szCs w:val="24"/>
              </w:rPr>
              <w:t>ЛР 1,2,4,5, 14</w:t>
            </w:r>
          </w:p>
        </w:tc>
        <w:tc>
          <w:tcPr>
            <w:tcW w:w="355" w:type="pct"/>
            <w:vMerge w:val="restart"/>
            <w:noWrap/>
            <w:vAlign w:val="center"/>
          </w:tcPr>
          <w:p w14:paraId="44063116" w14:textId="77777777" w:rsidR="007B3C4A" w:rsidRDefault="003B1D61">
            <w:pPr>
              <w:tabs>
                <w:tab w:val="left" w:pos="1760"/>
              </w:tabs>
              <w:spacing w:after="0" w:line="240" w:lineRule="auto"/>
              <w:ind w:right="-105"/>
              <w:jc w:val="center"/>
              <w:rPr>
                <w:rFonts w:ascii="Times New Roman" w:hAnsi="Times New Roman"/>
                <w:color w:val="000000" w:themeColor="text1"/>
                <w:sz w:val="24"/>
                <w:szCs w:val="24"/>
              </w:rPr>
            </w:pPr>
            <w:r>
              <w:rPr>
                <w:rFonts w:ascii="Times New Roman" w:hAnsi="Times New Roman"/>
                <w:color w:val="000000" w:themeColor="text1"/>
                <w:sz w:val="24"/>
                <w:szCs w:val="24"/>
              </w:rPr>
              <w:t>ОК 01</w:t>
            </w:r>
          </w:p>
          <w:p w14:paraId="3C95E1E6" w14:textId="77777777" w:rsidR="007B3C4A" w:rsidRDefault="003B1D61">
            <w:pPr>
              <w:tabs>
                <w:tab w:val="left" w:pos="1760"/>
              </w:tabs>
              <w:spacing w:after="0" w:line="240" w:lineRule="auto"/>
              <w:ind w:right="-105"/>
              <w:jc w:val="center"/>
              <w:rPr>
                <w:rFonts w:ascii="Times New Roman" w:hAnsi="Times New Roman"/>
                <w:color w:val="000000" w:themeColor="text1"/>
                <w:sz w:val="24"/>
                <w:szCs w:val="24"/>
              </w:rPr>
            </w:pPr>
            <w:r>
              <w:rPr>
                <w:rFonts w:ascii="Times New Roman" w:hAnsi="Times New Roman"/>
                <w:color w:val="000000" w:themeColor="text1"/>
                <w:sz w:val="24"/>
                <w:szCs w:val="24"/>
              </w:rPr>
              <w:t>ОК 03</w:t>
            </w:r>
          </w:p>
          <w:p w14:paraId="5D0812AA" w14:textId="77777777" w:rsidR="007B3C4A" w:rsidRDefault="003B1D61">
            <w:pPr>
              <w:tabs>
                <w:tab w:val="left" w:pos="1760"/>
              </w:tabs>
              <w:spacing w:after="0" w:line="240" w:lineRule="auto"/>
              <w:ind w:right="-105"/>
              <w:jc w:val="center"/>
              <w:rPr>
                <w:rFonts w:ascii="Times New Roman" w:hAnsi="Times New Roman"/>
                <w:color w:val="000000" w:themeColor="text1"/>
                <w:sz w:val="24"/>
                <w:szCs w:val="24"/>
              </w:rPr>
            </w:pPr>
            <w:r>
              <w:rPr>
                <w:rFonts w:ascii="Times New Roman" w:hAnsi="Times New Roman"/>
                <w:color w:val="000000" w:themeColor="text1"/>
                <w:sz w:val="24"/>
                <w:szCs w:val="24"/>
              </w:rPr>
              <w:t>ОК 04</w:t>
            </w:r>
          </w:p>
          <w:p w14:paraId="19C0E2FF" w14:textId="77777777" w:rsidR="007B3C4A" w:rsidRDefault="003B1D61">
            <w:pPr>
              <w:tabs>
                <w:tab w:val="left" w:pos="1760"/>
              </w:tabs>
              <w:spacing w:after="0" w:line="240" w:lineRule="auto"/>
              <w:ind w:right="-105"/>
              <w:jc w:val="center"/>
              <w:rPr>
                <w:rFonts w:ascii="Times New Roman" w:hAnsi="Times New Roman"/>
                <w:color w:val="000000" w:themeColor="text1"/>
                <w:sz w:val="24"/>
                <w:szCs w:val="24"/>
              </w:rPr>
            </w:pPr>
            <w:r>
              <w:rPr>
                <w:rFonts w:ascii="Times New Roman" w:hAnsi="Times New Roman"/>
                <w:color w:val="000000" w:themeColor="text1"/>
                <w:sz w:val="24"/>
                <w:szCs w:val="24"/>
              </w:rPr>
              <w:t>ПК 2.4</w:t>
            </w:r>
          </w:p>
          <w:p w14:paraId="17D0FEF2" w14:textId="77777777" w:rsidR="007B3C4A" w:rsidRDefault="003B1D61">
            <w:pPr>
              <w:tabs>
                <w:tab w:val="left" w:pos="1760"/>
              </w:tabs>
              <w:spacing w:after="0" w:line="240" w:lineRule="auto"/>
              <w:ind w:right="-105"/>
              <w:jc w:val="center"/>
              <w:rPr>
                <w:rFonts w:ascii="Times New Roman" w:hAnsi="Times New Roman"/>
                <w:color w:val="000000" w:themeColor="text1"/>
                <w:sz w:val="24"/>
                <w:szCs w:val="24"/>
              </w:rPr>
            </w:pPr>
            <w:r>
              <w:rPr>
                <w:rFonts w:ascii="Times New Roman" w:hAnsi="Times New Roman"/>
                <w:color w:val="000000" w:themeColor="text1"/>
                <w:sz w:val="24"/>
                <w:szCs w:val="24"/>
              </w:rPr>
              <w:t>ПК 3.4</w:t>
            </w:r>
          </w:p>
          <w:p w14:paraId="47D14721" w14:textId="77777777" w:rsidR="007B3C4A" w:rsidRDefault="007B3C4A">
            <w:pPr>
              <w:spacing w:after="0" w:line="240" w:lineRule="auto"/>
              <w:jc w:val="center"/>
              <w:rPr>
                <w:rFonts w:ascii="Times New Roman" w:hAnsi="Times New Roman"/>
                <w:b/>
                <w:i/>
                <w:color w:val="000000" w:themeColor="text1"/>
                <w:sz w:val="24"/>
                <w:szCs w:val="24"/>
              </w:rPr>
            </w:pPr>
          </w:p>
        </w:tc>
        <w:tc>
          <w:tcPr>
            <w:tcW w:w="845" w:type="pct"/>
            <w:vMerge w:val="restart"/>
            <w:noWrap/>
            <w:vAlign w:val="center"/>
          </w:tcPr>
          <w:p w14:paraId="42A2A630" w14:textId="77777777" w:rsidR="007B3C4A" w:rsidRDefault="007B3C4A">
            <w:pPr>
              <w:pStyle w:val="affffff2"/>
              <w:jc w:val="center"/>
              <w:rPr>
                <w:rFonts w:ascii="Times New Roman" w:hAnsi="Times New Roman"/>
                <w:color w:val="000000" w:themeColor="text1"/>
                <w:sz w:val="24"/>
                <w:szCs w:val="24"/>
              </w:rPr>
            </w:pPr>
          </w:p>
          <w:p w14:paraId="74CE5A2C" w14:textId="77777777" w:rsidR="007B3C4A" w:rsidRDefault="003B1D61">
            <w:pPr>
              <w:pStyle w:val="affffff2"/>
              <w:jc w:val="center"/>
              <w:rPr>
                <w:rFonts w:ascii="Times New Roman" w:hAnsi="Times New Roman"/>
                <w:color w:val="000000" w:themeColor="text1"/>
                <w:sz w:val="24"/>
                <w:szCs w:val="24"/>
              </w:rPr>
            </w:pPr>
            <w:r>
              <w:rPr>
                <w:rFonts w:ascii="Times New Roman" w:hAnsi="Times New Roman"/>
                <w:color w:val="000000" w:themeColor="text1"/>
                <w:sz w:val="24"/>
                <w:szCs w:val="24"/>
              </w:rPr>
              <w:t>Н 2.4.01, У 2.4.01</w:t>
            </w:r>
          </w:p>
          <w:p w14:paraId="2B6648EA" w14:textId="77777777" w:rsidR="007B3C4A" w:rsidRDefault="003B1D61">
            <w:pPr>
              <w:pStyle w:val="affffff2"/>
              <w:jc w:val="center"/>
              <w:rPr>
                <w:rFonts w:ascii="Times New Roman" w:hAnsi="Times New Roman"/>
                <w:color w:val="000000" w:themeColor="text1"/>
                <w:sz w:val="24"/>
                <w:szCs w:val="24"/>
              </w:rPr>
            </w:pPr>
            <w:r>
              <w:rPr>
                <w:rFonts w:ascii="Times New Roman" w:hAnsi="Times New Roman"/>
                <w:color w:val="000000" w:themeColor="text1"/>
                <w:sz w:val="24"/>
                <w:szCs w:val="24"/>
              </w:rPr>
              <w:t>У 2.4.02, З 2.4.01</w:t>
            </w:r>
          </w:p>
          <w:p w14:paraId="0E080776" w14:textId="77777777" w:rsidR="007B3C4A" w:rsidRDefault="003B1D61">
            <w:pPr>
              <w:pStyle w:val="affffff2"/>
              <w:jc w:val="center"/>
              <w:rPr>
                <w:rFonts w:ascii="Times New Roman" w:hAnsi="Times New Roman"/>
                <w:color w:val="000000" w:themeColor="text1"/>
                <w:sz w:val="24"/>
                <w:szCs w:val="24"/>
              </w:rPr>
            </w:pPr>
            <w:r>
              <w:rPr>
                <w:rFonts w:ascii="Times New Roman" w:hAnsi="Times New Roman"/>
                <w:color w:val="000000" w:themeColor="text1"/>
                <w:sz w:val="24"/>
                <w:szCs w:val="24"/>
              </w:rPr>
              <w:t>Н 3.4.01, У 3.4.01</w:t>
            </w:r>
          </w:p>
          <w:p w14:paraId="6512F429" w14:textId="77777777" w:rsidR="007B3C4A" w:rsidRDefault="003B1D61">
            <w:pPr>
              <w:pStyle w:val="affffff2"/>
              <w:jc w:val="center"/>
              <w:rPr>
                <w:rFonts w:ascii="Times New Roman" w:hAnsi="Times New Roman"/>
                <w:color w:val="000000" w:themeColor="text1"/>
                <w:sz w:val="24"/>
                <w:szCs w:val="24"/>
              </w:rPr>
            </w:pPr>
            <w:r>
              <w:rPr>
                <w:rFonts w:ascii="Times New Roman" w:hAnsi="Times New Roman"/>
                <w:color w:val="000000" w:themeColor="text1"/>
                <w:sz w:val="24"/>
                <w:szCs w:val="24"/>
              </w:rPr>
              <w:t>У 3.4.02, У 3.4.03</w:t>
            </w:r>
          </w:p>
          <w:p w14:paraId="232DAEE0" w14:textId="77777777" w:rsidR="007B3C4A" w:rsidRDefault="003B1D61">
            <w:pPr>
              <w:pStyle w:val="affffff2"/>
              <w:jc w:val="center"/>
              <w:rPr>
                <w:rFonts w:ascii="Times New Roman" w:hAnsi="Times New Roman"/>
                <w:color w:val="000000" w:themeColor="text1"/>
                <w:sz w:val="24"/>
                <w:szCs w:val="24"/>
              </w:rPr>
            </w:pPr>
            <w:r>
              <w:rPr>
                <w:rFonts w:ascii="Times New Roman" w:hAnsi="Times New Roman"/>
                <w:color w:val="000000" w:themeColor="text1"/>
                <w:sz w:val="24"/>
                <w:szCs w:val="24"/>
              </w:rPr>
              <w:t>З 3.4.1, З 3.4.02</w:t>
            </w:r>
          </w:p>
          <w:p w14:paraId="2A9A8305" w14:textId="77777777" w:rsidR="007B3C4A" w:rsidRDefault="003B1D61">
            <w:pPr>
              <w:pStyle w:val="affffff2"/>
              <w:jc w:val="center"/>
              <w:rPr>
                <w:rFonts w:ascii="Times New Roman" w:hAnsi="Times New Roman"/>
                <w:color w:val="000000" w:themeColor="text1"/>
                <w:sz w:val="24"/>
                <w:szCs w:val="24"/>
              </w:rPr>
            </w:pPr>
            <w:r>
              <w:rPr>
                <w:rFonts w:ascii="Times New Roman" w:hAnsi="Times New Roman"/>
                <w:color w:val="000000" w:themeColor="text1"/>
                <w:sz w:val="24"/>
                <w:szCs w:val="24"/>
              </w:rPr>
              <w:t>З 3.4.03, З 3.4.04</w:t>
            </w:r>
          </w:p>
          <w:p w14:paraId="04A120C6" w14:textId="77777777" w:rsidR="007B3C4A" w:rsidRDefault="003B1D61">
            <w:pPr>
              <w:pStyle w:val="affffff2"/>
              <w:jc w:val="center"/>
              <w:rPr>
                <w:rFonts w:ascii="Times New Roman" w:hAnsi="Times New Roman"/>
                <w:color w:val="000000" w:themeColor="text1"/>
                <w:sz w:val="24"/>
                <w:szCs w:val="24"/>
              </w:rPr>
            </w:pPr>
            <w:r>
              <w:rPr>
                <w:rFonts w:ascii="Times New Roman" w:hAnsi="Times New Roman"/>
                <w:color w:val="000000" w:themeColor="text1"/>
                <w:sz w:val="24"/>
                <w:szCs w:val="24"/>
              </w:rPr>
              <w:t>З 3.4.05</w:t>
            </w:r>
          </w:p>
          <w:p w14:paraId="34730A1F" w14:textId="77777777" w:rsidR="007B3C4A" w:rsidRDefault="003B1D61">
            <w:pPr>
              <w:suppressAutoHyphens/>
              <w:spacing w:after="0" w:line="240" w:lineRule="auto"/>
              <w:jc w:val="center"/>
              <w:rPr>
                <w:rFonts w:ascii="Times New Roman" w:hAnsi="Times New Roman"/>
                <w:bCs/>
                <w:iCs/>
                <w:color w:val="000000" w:themeColor="text1"/>
                <w:sz w:val="24"/>
                <w:szCs w:val="24"/>
              </w:rPr>
            </w:pPr>
            <w:r>
              <w:rPr>
                <w:rFonts w:ascii="Times New Roman" w:hAnsi="Times New Roman"/>
                <w:bCs/>
                <w:iCs/>
                <w:color w:val="000000" w:themeColor="text1"/>
                <w:sz w:val="24"/>
                <w:szCs w:val="24"/>
              </w:rPr>
              <w:t xml:space="preserve">01.01,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01.02,</w:t>
            </w:r>
          </w:p>
          <w:p w14:paraId="3C5817F6" w14:textId="77777777" w:rsidR="007B3C4A" w:rsidRDefault="003B1D61">
            <w:pPr>
              <w:suppressAutoHyphens/>
              <w:spacing w:after="0" w:line="240" w:lineRule="auto"/>
              <w:jc w:val="center"/>
              <w:rPr>
                <w:rFonts w:ascii="Times New Roman" w:hAnsi="Times New Roman"/>
                <w:bCs/>
                <w:iCs/>
                <w:color w:val="000000" w:themeColor="text1"/>
                <w:sz w:val="24"/>
                <w:szCs w:val="24"/>
              </w:rPr>
            </w:pPr>
            <w:r>
              <w:rPr>
                <w:rFonts w:ascii="Times New Roman" w:hAnsi="Times New Roman"/>
                <w:bCs/>
                <w:iCs/>
                <w:color w:val="000000" w:themeColor="text1"/>
                <w:sz w:val="24"/>
                <w:szCs w:val="24"/>
              </w:rPr>
              <w:t xml:space="preserve">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01.03,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01.04,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01.05,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01.06, </w:t>
            </w:r>
          </w:p>
          <w:p w14:paraId="1A9C03E6" w14:textId="77777777" w:rsidR="007B3C4A" w:rsidRDefault="003B1D61">
            <w:pPr>
              <w:suppressAutoHyphens/>
              <w:spacing w:after="0" w:line="240" w:lineRule="auto"/>
              <w:jc w:val="center"/>
              <w:rPr>
                <w:rFonts w:ascii="Times New Roman" w:hAnsi="Times New Roman"/>
                <w:bCs/>
                <w:iCs/>
                <w:color w:val="000000" w:themeColor="text1"/>
                <w:sz w:val="24"/>
                <w:szCs w:val="24"/>
              </w:rPr>
            </w:pP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01.07,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01.08,</w:t>
            </w:r>
          </w:p>
          <w:p w14:paraId="6E4E45A0" w14:textId="77777777" w:rsidR="007B3C4A" w:rsidRDefault="003B1D61">
            <w:pPr>
              <w:suppressAutoHyphens/>
              <w:spacing w:after="0" w:line="240" w:lineRule="auto"/>
              <w:jc w:val="center"/>
              <w:rPr>
                <w:rFonts w:ascii="Times New Roman" w:hAnsi="Times New Roman"/>
                <w:bCs/>
                <w:iCs/>
                <w:color w:val="000000" w:themeColor="text1"/>
                <w:sz w:val="24"/>
                <w:szCs w:val="24"/>
              </w:rPr>
            </w:pPr>
            <w:r>
              <w:rPr>
                <w:rFonts w:ascii="Times New Roman" w:hAnsi="Times New Roman"/>
                <w:bCs/>
                <w:iCs/>
                <w:color w:val="000000" w:themeColor="text1"/>
                <w:sz w:val="24"/>
                <w:szCs w:val="24"/>
              </w:rPr>
              <w:t xml:space="preserve">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01.09,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01.01,</w:t>
            </w:r>
          </w:p>
          <w:p w14:paraId="4BD1F85F" w14:textId="77777777" w:rsidR="007B3C4A" w:rsidRDefault="003B1D61">
            <w:pPr>
              <w:suppressAutoHyphens/>
              <w:spacing w:after="0" w:line="240" w:lineRule="auto"/>
              <w:jc w:val="center"/>
              <w:rPr>
                <w:rFonts w:ascii="Times New Roman" w:hAnsi="Times New Roman"/>
                <w:bCs/>
                <w:iCs/>
                <w:color w:val="000000" w:themeColor="text1"/>
                <w:sz w:val="24"/>
                <w:szCs w:val="24"/>
              </w:rPr>
            </w:pPr>
            <w:r>
              <w:rPr>
                <w:rFonts w:ascii="Times New Roman" w:hAnsi="Times New Roman"/>
                <w:bCs/>
                <w:iCs/>
                <w:color w:val="000000" w:themeColor="text1"/>
                <w:sz w:val="24"/>
                <w:szCs w:val="24"/>
              </w:rPr>
              <w:t xml:space="preserve">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01.02,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01.03,</w:t>
            </w:r>
          </w:p>
          <w:p w14:paraId="5132280E" w14:textId="77777777" w:rsidR="007B3C4A" w:rsidRDefault="003B1D61">
            <w:pPr>
              <w:suppressAutoHyphens/>
              <w:spacing w:after="0" w:line="240" w:lineRule="auto"/>
              <w:jc w:val="center"/>
              <w:rPr>
                <w:rFonts w:ascii="Times New Roman" w:hAnsi="Times New Roman"/>
                <w:bCs/>
                <w:iCs/>
                <w:color w:val="000000" w:themeColor="text1"/>
                <w:sz w:val="24"/>
                <w:szCs w:val="24"/>
              </w:rPr>
            </w:pPr>
            <w:r>
              <w:rPr>
                <w:rFonts w:ascii="Times New Roman" w:hAnsi="Times New Roman"/>
                <w:bCs/>
                <w:iCs/>
                <w:color w:val="000000" w:themeColor="text1"/>
                <w:sz w:val="24"/>
                <w:szCs w:val="24"/>
              </w:rPr>
              <w:t xml:space="preserve">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01.04,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01.05, </w:t>
            </w:r>
          </w:p>
          <w:p w14:paraId="0C378F3C" w14:textId="77777777" w:rsidR="007B3C4A" w:rsidRDefault="003B1D61">
            <w:pPr>
              <w:suppressAutoHyphens/>
              <w:spacing w:after="0" w:line="240" w:lineRule="auto"/>
              <w:jc w:val="center"/>
              <w:rPr>
                <w:rFonts w:ascii="Times New Roman" w:hAnsi="Times New Roman"/>
                <w:bCs/>
                <w:iCs/>
                <w:color w:val="000000" w:themeColor="text1"/>
                <w:sz w:val="24"/>
                <w:szCs w:val="24"/>
              </w:rPr>
            </w:pP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01.06,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03.01,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03.02,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03.03, </w:t>
            </w:r>
          </w:p>
          <w:p w14:paraId="4A7EA4B9" w14:textId="77777777" w:rsidR="007B3C4A" w:rsidRDefault="003B1D61">
            <w:pPr>
              <w:suppressAutoHyphens/>
              <w:spacing w:after="0" w:line="240" w:lineRule="auto"/>
              <w:jc w:val="center"/>
              <w:rPr>
                <w:rFonts w:ascii="Times New Roman" w:hAnsi="Times New Roman"/>
                <w:bCs/>
                <w:iCs/>
                <w:color w:val="000000" w:themeColor="text1"/>
                <w:sz w:val="24"/>
                <w:szCs w:val="24"/>
              </w:rPr>
            </w:pP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03.04,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03.05,</w:t>
            </w:r>
          </w:p>
          <w:p w14:paraId="77822253" w14:textId="77777777" w:rsidR="007B3C4A" w:rsidRDefault="003B1D61">
            <w:pPr>
              <w:suppressAutoHyphens/>
              <w:spacing w:after="0" w:line="240" w:lineRule="auto"/>
              <w:jc w:val="center"/>
              <w:rPr>
                <w:rFonts w:ascii="Times New Roman" w:hAnsi="Times New Roman"/>
                <w:bCs/>
                <w:iCs/>
                <w:color w:val="000000" w:themeColor="text1"/>
                <w:sz w:val="24"/>
                <w:szCs w:val="24"/>
              </w:rPr>
            </w:pPr>
            <w:r>
              <w:rPr>
                <w:rFonts w:ascii="Times New Roman" w:hAnsi="Times New Roman"/>
                <w:bCs/>
                <w:iCs/>
                <w:color w:val="000000" w:themeColor="text1"/>
                <w:sz w:val="24"/>
                <w:szCs w:val="24"/>
              </w:rPr>
              <w:t xml:space="preserve">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03.06,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03.07,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03.08,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03.09,</w:t>
            </w:r>
          </w:p>
          <w:p w14:paraId="566BB12D" w14:textId="77777777" w:rsidR="007B3C4A" w:rsidRDefault="003B1D61">
            <w:pPr>
              <w:suppressAutoHyphens/>
              <w:spacing w:after="0" w:line="240" w:lineRule="auto"/>
              <w:jc w:val="center"/>
              <w:rPr>
                <w:rFonts w:ascii="Times New Roman" w:hAnsi="Times New Roman"/>
                <w:bCs/>
                <w:iCs/>
                <w:color w:val="000000" w:themeColor="text1"/>
                <w:sz w:val="24"/>
                <w:szCs w:val="24"/>
              </w:rPr>
            </w:pPr>
            <w:r>
              <w:rPr>
                <w:rFonts w:ascii="Times New Roman" w:hAnsi="Times New Roman"/>
                <w:bCs/>
                <w:iCs/>
                <w:color w:val="000000" w:themeColor="text1"/>
                <w:sz w:val="24"/>
                <w:szCs w:val="24"/>
              </w:rPr>
              <w:t xml:space="preserve">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03.01,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03.02, </w:t>
            </w:r>
          </w:p>
          <w:p w14:paraId="7C790241" w14:textId="77777777" w:rsidR="007B3C4A" w:rsidRDefault="003B1D61">
            <w:pPr>
              <w:suppressAutoHyphens/>
              <w:spacing w:after="0" w:line="240" w:lineRule="auto"/>
              <w:jc w:val="center"/>
              <w:rPr>
                <w:rFonts w:ascii="Times New Roman" w:hAnsi="Times New Roman"/>
                <w:bCs/>
                <w:iCs/>
                <w:color w:val="000000" w:themeColor="text1"/>
                <w:sz w:val="24"/>
                <w:szCs w:val="24"/>
              </w:rPr>
            </w:pP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03.03,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03.04, </w:t>
            </w:r>
          </w:p>
          <w:p w14:paraId="495881EE" w14:textId="77777777" w:rsidR="007B3C4A" w:rsidRDefault="003B1D61">
            <w:pPr>
              <w:suppressAutoHyphens/>
              <w:spacing w:after="0" w:line="240" w:lineRule="auto"/>
              <w:jc w:val="center"/>
              <w:rPr>
                <w:rFonts w:ascii="Times New Roman" w:hAnsi="Times New Roman"/>
                <w:bCs/>
                <w:iCs/>
                <w:color w:val="000000" w:themeColor="text1"/>
                <w:sz w:val="24"/>
                <w:szCs w:val="24"/>
              </w:rPr>
            </w:pPr>
            <w:proofErr w:type="spellStart"/>
            <w:r>
              <w:rPr>
                <w:rFonts w:ascii="Times New Roman" w:hAnsi="Times New Roman"/>
                <w:bCs/>
                <w:iCs/>
                <w:color w:val="000000" w:themeColor="text1"/>
                <w:sz w:val="24"/>
                <w:szCs w:val="24"/>
              </w:rPr>
              <w:lastRenderedPageBreak/>
              <w:t>Зо</w:t>
            </w:r>
            <w:proofErr w:type="spellEnd"/>
            <w:r>
              <w:rPr>
                <w:rFonts w:ascii="Times New Roman" w:hAnsi="Times New Roman"/>
                <w:bCs/>
                <w:iCs/>
                <w:color w:val="000000" w:themeColor="text1"/>
                <w:sz w:val="24"/>
                <w:szCs w:val="24"/>
              </w:rPr>
              <w:t xml:space="preserve"> 03.05,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03.06, </w:t>
            </w:r>
          </w:p>
          <w:p w14:paraId="637D6D49" w14:textId="77777777" w:rsidR="007B3C4A" w:rsidRDefault="003B1D61">
            <w:pPr>
              <w:suppressAutoHyphens/>
              <w:spacing w:after="0" w:line="240" w:lineRule="auto"/>
              <w:jc w:val="center"/>
              <w:rPr>
                <w:rFonts w:ascii="Times New Roman" w:hAnsi="Times New Roman"/>
                <w:bCs/>
                <w:iCs/>
                <w:color w:val="000000" w:themeColor="text1"/>
                <w:sz w:val="24"/>
                <w:szCs w:val="24"/>
              </w:rPr>
            </w:pP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03.07,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04.01, </w:t>
            </w:r>
          </w:p>
          <w:p w14:paraId="5DD683F3" w14:textId="77777777" w:rsidR="007B3C4A" w:rsidRDefault="003B1D61">
            <w:pPr>
              <w:suppressAutoHyphens/>
              <w:spacing w:after="0" w:line="240" w:lineRule="auto"/>
              <w:jc w:val="center"/>
              <w:rPr>
                <w:rFonts w:ascii="Times New Roman" w:hAnsi="Times New Roman"/>
                <w:bCs/>
                <w:iCs/>
                <w:color w:val="000000" w:themeColor="text1"/>
                <w:sz w:val="24"/>
                <w:szCs w:val="24"/>
              </w:rPr>
            </w:pP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04.02,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04.01, </w:t>
            </w:r>
          </w:p>
          <w:p w14:paraId="0990F9D7" w14:textId="77777777" w:rsidR="007B3C4A" w:rsidRDefault="003B1D61">
            <w:pPr>
              <w:pStyle w:val="affffff2"/>
              <w:rPr>
                <w:rFonts w:ascii="Times New Roman" w:hAnsi="Times New Roman"/>
                <w:bCs/>
                <w:iCs/>
                <w:color w:val="000000" w:themeColor="text1"/>
                <w:sz w:val="24"/>
                <w:szCs w:val="24"/>
              </w:rPr>
            </w:pP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04.02</w:t>
            </w:r>
          </w:p>
        </w:tc>
      </w:tr>
      <w:tr w:rsidR="007B3C4A" w14:paraId="0FC9EA58" w14:textId="77777777">
        <w:trPr>
          <w:trHeight w:val="23"/>
        </w:trPr>
        <w:tc>
          <w:tcPr>
            <w:tcW w:w="873" w:type="pct"/>
            <w:vMerge/>
            <w:noWrap/>
          </w:tcPr>
          <w:p w14:paraId="787D5499" w14:textId="77777777" w:rsidR="007B3C4A" w:rsidRDefault="007B3C4A">
            <w:pPr>
              <w:widowControl w:val="0"/>
              <w:autoSpaceDE w:val="0"/>
              <w:autoSpaceDN w:val="0"/>
              <w:spacing w:after="0" w:line="240" w:lineRule="auto"/>
              <w:rPr>
                <w:rFonts w:ascii="Times New Roman" w:hAnsi="Times New Roman"/>
                <w:b/>
                <w:color w:val="000000" w:themeColor="text1"/>
                <w:sz w:val="24"/>
                <w:szCs w:val="24"/>
              </w:rPr>
            </w:pPr>
          </w:p>
        </w:tc>
        <w:tc>
          <w:tcPr>
            <w:tcW w:w="1769" w:type="pct"/>
            <w:noWrap/>
          </w:tcPr>
          <w:p w14:paraId="7B236651" w14:textId="77777777" w:rsidR="007B3C4A" w:rsidRDefault="003B1D61">
            <w:pPr>
              <w:widowControl w:val="0"/>
              <w:autoSpaceDE w:val="0"/>
              <w:autoSpaceDN w:val="0"/>
              <w:spacing w:after="0" w:line="240" w:lineRule="auto"/>
              <w:jc w:val="both"/>
              <w:rPr>
                <w:rFonts w:ascii="Times New Roman" w:hAnsi="Times New Roman"/>
                <w:color w:val="000000" w:themeColor="text1"/>
                <w:sz w:val="24"/>
                <w:szCs w:val="24"/>
              </w:rPr>
            </w:pPr>
            <w:r>
              <w:rPr>
                <w:rFonts w:ascii="Times New Roman" w:hAnsi="Times New Roman"/>
                <w:b/>
                <w:color w:val="000000" w:themeColor="text1"/>
                <w:sz w:val="24"/>
                <w:szCs w:val="24"/>
              </w:rPr>
              <w:t>Самостоятельная работа обучающихся</w:t>
            </w:r>
          </w:p>
        </w:tc>
        <w:tc>
          <w:tcPr>
            <w:tcW w:w="590" w:type="pct"/>
            <w:noWrap/>
            <w:vAlign w:val="center"/>
          </w:tcPr>
          <w:p w14:paraId="181931A1" w14:textId="77777777" w:rsidR="007B3C4A" w:rsidRDefault="003B1D61">
            <w:pPr>
              <w:suppressAutoHyphens/>
              <w:spacing w:after="0" w:line="240" w:lineRule="auto"/>
              <w:jc w:val="center"/>
              <w:rPr>
                <w:rFonts w:ascii="Times New Roman" w:hAnsi="Times New Roman"/>
                <w:iCs/>
                <w:color w:val="000000" w:themeColor="text1"/>
                <w:sz w:val="24"/>
                <w:szCs w:val="24"/>
              </w:rPr>
            </w:pPr>
            <w:r>
              <w:rPr>
                <w:rFonts w:ascii="Times New Roman" w:hAnsi="Times New Roman"/>
                <w:iCs/>
                <w:color w:val="000000" w:themeColor="text1"/>
                <w:sz w:val="24"/>
                <w:szCs w:val="24"/>
              </w:rPr>
              <w:t>2</w:t>
            </w:r>
          </w:p>
        </w:tc>
        <w:tc>
          <w:tcPr>
            <w:tcW w:w="568" w:type="pct"/>
            <w:vMerge/>
            <w:noWrap/>
            <w:vAlign w:val="center"/>
          </w:tcPr>
          <w:p w14:paraId="1991BF3D" w14:textId="77777777" w:rsidR="007B3C4A" w:rsidRDefault="007B3C4A">
            <w:pPr>
              <w:spacing w:after="0" w:line="240" w:lineRule="auto"/>
              <w:jc w:val="center"/>
              <w:rPr>
                <w:rFonts w:ascii="Times New Roman" w:hAnsi="Times New Roman"/>
                <w:color w:val="000000" w:themeColor="text1"/>
                <w:sz w:val="24"/>
                <w:szCs w:val="24"/>
              </w:rPr>
            </w:pPr>
          </w:p>
        </w:tc>
        <w:tc>
          <w:tcPr>
            <w:tcW w:w="355" w:type="pct"/>
            <w:vMerge/>
            <w:noWrap/>
            <w:vAlign w:val="center"/>
          </w:tcPr>
          <w:p w14:paraId="07624129" w14:textId="77777777" w:rsidR="007B3C4A" w:rsidRDefault="007B3C4A">
            <w:pPr>
              <w:spacing w:after="0" w:line="240" w:lineRule="auto"/>
              <w:jc w:val="center"/>
              <w:rPr>
                <w:rFonts w:ascii="Times New Roman" w:hAnsi="Times New Roman"/>
                <w:b/>
                <w:i/>
                <w:color w:val="000000" w:themeColor="text1"/>
                <w:sz w:val="24"/>
                <w:szCs w:val="24"/>
              </w:rPr>
            </w:pPr>
          </w:p>
        </w:tc>
        <w:tc>
          <w:tcPr>
            <w:tcW w:w="845" w:type="pct"/>
            <w:vMerge/>
            <w:noWrap/>
            <w:vAlign w:val="center"/>
          </w:tcPr>
          <w:p w14:paraId="5F6A65A2" w14:textId="77777777" w:rsidR="007B3C4A" w:rsidRDefault="007B3C4A">
            <w:pPr>
              <w:pStyle w:val="affffff2"/>
              <w:rPr>
                <w:rFonts w:ascii="Times New Roman" w:hAnsi="Times New Roman"/>
                <w:color w:val="000000" w:themeColor="text1"/>
                <w:sz w:val="24"/>
                <w:szCs w:val="24"/>
              </w:rPr>
            </w:pPr>
          </w:p>
        </w:tc>
      </w:tr>
      <w:tr w:rsidR="007B3C4A" w14:paraId="42D71403" w14:textId="77777777">
        <w:trPr>
          <w:trHeight w:val="2063"/>
        </w:trPr>
        <w:tc>
          <w:tcPr>
            <w:tcW w:w="873" w:type="pct"/>
            <w:vMerge w:val="restart"/>
            <w:noWrap/>
          </w:tcPr>
          <w:p w14:paraId="502FFA6C" w14:textId="77777777" w:rsidR="007B3C4A" w:rsidRDefault="003B1D61">
            <w:pPr>
              <w:widowControl w:val="0"/>
              <w:autoSpaceDE w:val="0"/>
              <w:autoSpaceDN w:val="0"/>
              <w:spacing w:after="0" w:line="240" w:lineRule="auto"/>
              <w:rPr>
                <w:rFonts w:ascii="Times New Roman" w:hAnsi="Times New Roman"/>
                <w:b/>
                <w:bCs/>
                <w:color w:val="000000" w:themeColor="text1"/>
                <w:sz w:val="24"/>
                <w:szCs w:val="24"/>
              </w:rPr>
            </w:pPr>
            <w:r>
              <w:rPr>
                <w:rFonts w:ascii="Times New Roman" w:hAnsi="Times New Roman"/>
                <w:b/>
                <w:color w:val="000000" w:themeColor="text1"/>
                <w:sz w:val="24"/>
                <w:szCs w:val="24"/>
              </w:rPr>
              <w:t>Тема1.2</w:t>
            </w:r>
          </w:p>
        </w:tc>
        <w:tc>
          <w:tcPr>
            <w:tcW w:w="1769" w:type="pct"/>
            <w:noWrap/>
          </w:tcPr>
          <w:p w14:paraId="5BA6F3E0" w14:textId="77777777" w:rsidR="007B3C4A" w:rsidRDefault="003B1D61">
            <w:pPr>
              <w:spacing w:after="0" w:line="240" w:lineRule="auto"/>
              <w:rPr>
                <w:rFonts w:ascii="Times New Roman" w:hAnsi="Times New Roman"/>
                <w:color w:val="000000" w:themeColor="text1"/>
                <w:sz w:val="24"/>
                <w:szCs w:val="24"/>
              </w:rPr>
            </w:pPr>
            <w:r>
              <w:rPr>
                <w:rFonts w:ascii="Times New Roman" w:hAnsi="Times New Roman"/>
                <w:color w:val="000000" w:themeColor="text1"/>
                <w:sz w:val="24"/>
                <w:szCs w:val="24"/>
              </w:rPr>
              <w:t>Организационно-правовые формы организаций(предприятий)</w:t>
            </w:r>
          </w:p>
          <w:p w14:paraId="2EE6AEC5" w14:textId="77777777" w:rsidR="007B3C4A" w:rsidRDefault="003B1D61">
            <w:pPr>
              <w:spacing w:after="0" w:line="240" w:lineRule="auto"/>
              <w:rPr>
                <w:rFonts w:ascii="Times New Roman" w:hAnsi="Times New Roman"/>
                <w:color w:val="000000" w:themeColor="text1"/>
                <w:sz w:val="24"/>
                <w:szCs w:val="24"/>
              </w:rPr>
            </w:pPr>
            <w:r>
              <w:rPr>
                <w:rFonts w:ascii="Times New Roman" w:hAnsi="Times New Roman"/>
                <w:color w:val="000000" w:themeColor="text1"/>
                <w:sz w:val="24"/>
                <w:szCs w:val="24"/>
              </w:rPr>
              <w:t>Организация как хозяйствующий субъект в рыночной экономике.</w:t>
            </w:r>
          </w:p>
          <w:p w14:paraId="62CB7F99" w14:textId="77777777" w:rsidR="007B3C4A" w:rsidRDefault="003B1D61">
            <w:pPr>
              <w:spacing w:after="0" w:line="240" w:lineRule="auto"/>
              <w:rPr>
                <w:rFonts w:ascii="Times New Roman" w:hAnsi="Times New Roman"/>
                <w:color w:val="000000" w:themeColor="text1"/>
                <w:sz w:val="24"/>
                <w:szCs w:val="24"/>
              </w:rPr>
            </w:pPr>
            <w:r>
              <w:rPr>
                <w:rFonts w:ascii="Times New Roman" w:hAnsi="Times New Roman"/>
                <w:color w:val="000000" w:themeColor="text1"/>
                <w:sz w:val="24"/>
                <w:szCs w:val="24"/>
              </w:rPr>
              <w:t>Производственная и организационная структура организации.</w:t>
            </w:r>
          </w:p>
          <w:p w14:paraId="33EB0E17" w14:textId="77777777" w:rsidR="007B3C4A" w:rsidRDefault="003B1D61">
            <w:pPr>
              <w:spacing w:after="0" w:line="240" w:lineRule="auto"/>
              <w:rPr>
                <w:rFonts w:ascii="Times New Roman" w:hAnsi="Times New Roman"/>
                <w:color w:val="000000" w:themeColor="text1"/>
                <w:sz w:val="24"/>
                <w:szCs w:val="24"/>
              </w:rPr>
            </w:pPr>
            <w:r>
              <w:rPr>
                <w:rFonts w:ascii="Times New Roman" w:hAnsi="Times New Roman"/>
                <w:color w:val="000000" w:themeColor="text1"/>
                <w:sz w:val="24"/>
                <w:szCs w:val="24"/>
              </w:rPr>
              <w:t>Производственные и технологические процессы</w:t>
            </w:r>
          </w:p>
        </w:tc>
        <w:tc>
          <w:tcPr>
            <w:tcW w:w="590" w:type="pct"/>
            <w:noWrap/>
            <w:vAlign w:val="center"/>
          </w:tcPr>
          <w:p w14:paraId="5B884559" w14:textId="77777777" w:rsidR="007B3C4A" w:rsidRDefault="003B1D61">
            <w:pPr>
              <w:suppressAutoHyphens/>
              <w:spacing w:after="0" w:line="240" w:lineRule="auto"/>
              <w:jc w:val="center"/>
              <w:rPr>
                <w:rFonts w:ascii="Times New Roman" w:hAnsi="Times New Roman"/>
                <w:iCs/>
                <w:color w:val="000000" w:themeColor="text1"/>
                <w:sz w:val="24"/>
                <w:szCs w:val="24"/>
              </w:rPr>
            </w:pPr>
            <w:r>
              <w:rPr>
                <w:rFonts w:ascii="Times New Roman" w:hAnsi="Times New Roman"/>
                <w:iCs/>
                <w:color w:val="000000" w:themeColor="text1"/>
                <w:sz w:val="24"/>
                <w:szCs w:val="24"/>
              </w:rPr>
              <w:t>1</w:t>
            </w:r>
          </w:p>
        </w:tc>
        <w:tc>
          <w:tcPr>
            <w:tcW w:w="568" w:type="pct"/>
            <w:vMerge w:val="restart"/>
            <w:noWrap/>
            <w:vAlign w:val="center"/>
          </w:tcPr>
          <w:p w14:paraId="15D93BA1" w14:textId="77777777" w:rsidR="007B3C4A" w:rsidRDefault="003B1D61">
            <w:pPr>
              <w:spacing w:after="0" w:line="240" w:lineRule="auto"/>
              <w:jc w:val="center"/>
              <w:rPr>
                <w:rFonts w:ascii="Times New Roman" w:hAnsi="Times New Roman"/>
                <w:b/>
                <w:i/>
                <w:color w:val="000000" w:themeColor="text1"/>
                <w:sz w:val="24"/>
                <w:szCs w:val="24"/>
              </w:rPr>
            </w:pPr>
            <w:r>
              <w:rPr>
                <w:rFonts w:ascii="Times New Roman" w:hAnsi="Times New Roman"/>
                <w:color w:val="000000" w:themeColor="text1"/>
                <w:sz w:val="24"/>
                <w:szCs w:val="24"/>
              </w:rPr>
              <w:t>ЛР 1,2,4,5, 14</w:t>
            </w:r>
          </w:p>
        </w:tc>
        <w:tc>
          <w:tcPr>
            <w:tcW w:w="355" w:type="pct"/>
            <w:vMerge w:val="restart"/>
            <w:noWrap/>
            <w:vAlign w:val="center"/>
          </w:tcPr>
          <w:p w14:paraId="49D1503A" w14:textId="77777777" w:rsidR="007B3C4A" w:rsidRDefault="003B1D61">
            <w:pPr>
              <w:tabs>
                <w:tab w:val="left" w:pos="1760"/>
              </w:tabs>
              <w:spacing w:after="0" w:line="240" w:lineRule="auto"/>
              <w:ind w:right="-105"/>
              <w:jc w:val="center"/>
              <w:rPr>
                <w:rFonts w:ascii="Times New Roman" w:hAnsi="Times New Roman"/>
                <w:color w:val="000000" w:themeColor="text1"/>
                <w:sz w:val="24"/>
                <w:szCs w:val="24"/>
              </w:rPr>
            </w:pPr>
            <w:r>
              <w:rPr>
                <w:rFonts w:ascii="Times New Roman" w:hAnsi="Times New Roman"/>
                <w:color w:val="000000" w:themeColor="text1"/>
                <w:sz w:val="24"/>
                <w:szCs w:val="24"/>
              </w:rPr>
              <w:t>ОК 01</w:t>
            </w:r>
          </w:p>
          <w:p w14:paraId="7DFF9882" w14:textId="77777777" w:rsidR="007B3C4A" w:rsidRDefault="003B1D61">
            <w:pPr>
              <w:tabs>
                <w:tab w:val="left" w:pos="1760"/>
              </w:tabs>
              <w:spacing w:after="0" w:line="240" w:lineRule="auto"/>
              <w:ind w:right="-105"/>
              <w:jc w:val="center"/>
              <w:rPr>
                <w:rFonts w:ascii="Times New Roman" w:hAnsi="Times New Roman"/>
                <w:color w:val="000000" w:themeColor="text1"/>
                <w:sz w:val="24"/>
                <w:szCs w:val="24"/>
              </w:rPr>
            </w:pPr>
            <w:r>
              <w:rPr>
                <w:rFonts w:ascii="Times New Roman" w:hAnsi="Times New Roman"/>
                <w:color w:val="000000" w:themeColor="text1"/>
                <w:sz w:val="24"/>
                <w:szCs w:val="24"/>
              </w:rPr>
              <w:t>ОК 03</w:t>
            </w:r>
          </w:p>
          <w:p w14:paraId="518AB274" w14:textId="77777777" w:rsidR="007B3C4A" w:rsidRDefault="003B1D61">
            <w:pPr>
              <w:tabs>
                <w:tab w:val="left" w:pos="1760"/>
              </w:tabs>
              <w:spacing w:after="0" w:line="240" w:lineRule="auto"/>
              <w:ind w:right="-105"/>
              <w:jc w:val="center"/>
              <w:rPr>
                <w:rFonts w:ascii="Times New Roman" w:hAnsi="Times New Roman"/>
                <w:color w:val="000000" w:themeColor="text1"/>
                <w:sz w:val="24"/>
                <w:szCs w:val="24"/>
              </w:rPr>
            </w:pPr>
            <w:r>
              <w:rPr>
                <w:rFonts w:ascii="Times New Roman" w:hAnsi="Times New Roman"/>
                <w:color w:val="000000" w:themeColor="text1"/>
                <w:sz w:val="24"/>
                <w:szCs w:val="24"/>
              </w:rPr>
              <w:t>ОК 04</w:t>
            </w:r>
          </w:p>
          <w:p w14:paraId="50ECF677" w14:textId="77777777" w:rsidR="007B3C4A" w:rsidRDefault="003B1D61">
            <w:pPr>
              <w:tabs>
                <w:tab w:val="left" w:pos="1760"/>
              </w:tabs>
              <w:spacing w:after="0" w:line="240" w:lineRule="auto"/>
              <w:ind w:right="-105"/>
              <w:jc w:val="center"/>
              <w:rPr>
                <w:rFonts w:ascii="Times New Roman" w:hAnsi="Times New Roman"/>
                <w:color w:val="000000" w:themeColor="text1"/>
                <w:sz w:val="24"/>
                <w:szCs w:val="24"/>
              </w:rPr>
            </w:pPr>
            <w:r>
              <w:rPr>
                <w:rFonts w:ascii="Times New Roman" w:hAnsi="Times New Roman"/>
                <w:color w:val="000000" w:themeColor="text1"/>
                <w:sz w:val="24"/>
                <w:szCs w:val="24"/>
              </w:rPr>
              <w:t>ПК 2.4</w:t>
            </w:r>
          </w:p>
          <w:p w14:paraId="2DB80368" w14:textId="77777777" w:rsidR="007B3C4A" w:rsidRDefault="003B1D61">
            <w:pPr>
              <w:tabs>
                <w:tab w:val="left" w:pos="1760"/>
              </w:tabs>
              <w:spacing w:after="0" w:line="240" w:lineRule="auto"/>
              <w:ind w:right="-105"/>
              <w:jc w:val="center"/>
              <w:rPr>
                <w:rFonts w:ascii="Times New Roman" w:hAnsi="Times New Roman"/>
                <w:color w:val="000000" w:themeColor="text1"/>
                <w:sz w:val="24"/>
                <w:szCs w:val="24"/>
              </w:rPr>
            </w:pPr>
            <w:r>
              <w:rPr>
                <w:rFonts w:ascii="Times New Roman" w:hAnsi="Times New Roman"/>
                <w:color w:val="000000" w:themeColor="text1"/>
                <w:sz w:val="24"/>
                <w:szCs w:val="24"/>
              </w:rPr>
              <w:t>ПК 3.4</w:t>
            </w:r>
          </w:p>
          <w:p w14:paraId="07676DE6" w14:textId="77777777" w:rsidR="007B3C4A" w:rsidRDefault="007B3C4A">
            <w:pPr>
              <w:spacing w:after="0" w:line="240" w:lineRule="auto"/>
              <w:jc w:val="center"/>
              <w:rPr>
                <w:rFonts w:ascii="Times New Roman" w:hAnsi="Times New Roman"/>
                <w:b/>
                <w:i/>
                <w:color w:val="000000" w:themeColor="text1"/>
                <w:sz w:val="24"/>
                <w:szCs w:val="24"/>
              </w:rPr>
            </w:pPr>
          </w:p>
        </w:tc>
        <w:tc>
          <w:tcPr>
            <w:tcW w:w="845" w:type="pct"/>
            <w:vMerge w:val="restart"/>
            <w:noWrap/>
            <w:vAlign w:val="center"/>
          </w:tcPr>
          <w:p w14:paraId="25EFBE1D" w14:textId="77777777" w:rsidR="007B3C4A" w:rsidRDefault="003B1D61">
            <w:pPr>
              <w:pStyle w:val="affffff2"/>
              <w:jc w:val="center"/>
              <w:rPr>
                <w:rFonts w:ascii="Times New Roman" w:hAnsi="Times New Roman"/>
                <w:color w:val="000000" w:themeColor="text1"/>
                <w:sz w:val="24"/>
                <w:szCs w:val="24"/>
              </w:rPr>
            </w:pPr>
            <w:r>
              <w:rPr>
                <w:rFonts w:ascii="Times New Roman" w:hAnsi="Times New Roman"/>
                <w:color w:val="000000" w:themeColor="text1"/>
                <w:sz w:val="24"/>
                <w:szCs w:val="24"/>
              </w:rPr>
              <w:t>Н 2.4.01, У 2.4.01</w:t>
            </w:r>
          </w:p>
          <w:p w14:paraId="795D22CB" w14:textId="77777777" w:rsidR="007B3C4A" w:rsidRDefault="003B1D61">
            <w:pPr>
              <w:pStyle w:val="affffff2"/>
              <w:jc w:val="center"/>
              <w:rPr>
                <w:rFonts w:ascii="Times New Roman" w:hAnsi="Times New Roman"/>
                <w:color w:val="000000" w:themeColor="text1"/>
                <w:sz w:val="24"/>
                <w:szCs w:val="24"/>
              </w:rPr>
            </w:pPr>
            <w:r>
              <w:rPr>
                <w:rFonts w:ascii="Times New Roman" w:hAnsi="Times New Roman"/>
                <w:color w:val="000000" w:themeColor="text1"/>
                <w:sz w:val="24"/>
                <w:szCs w:val="24"/>
              </w:rPr>
              <w:t>Н 2.4.01, У 2.4.01</w:t>
            </w:r>
          </w:p>
          <w:p w14:paraId="050CB1CC" w14:textId="77777777" w:rsidR="007B3C4A" w:rsidRDefault="003B1D61">
            <w:pPr>
              <w:pStyle w:val="affffff2"/>
              <w:jc w:val="center"/>
              <w:rPr>
                <w:rFonts w:ascii="Times New Roman" w:hAnsi="Times New Roman"/>
                <w:color w:val="000000" w:themeColor="text1"/>
                <w:sz w:val="24"/>
                <w:szCs w:val="24"/>
              </w:rPr>
            </w:pPr>
            <w:r>
              <w:rPr>
                <w:rFonts w:ascii="Times New Roman" w:hAnsi="Times New Roman"/>
                <w:color w:val="000000" w:themeColor="text1"/>
                <w:sz w:val="24"/>
                <w:szCs w:val="24"/>
              </w:rPr>
              <w:t>У 2.4.02, З 2.4.01</w:t>
            </w:r>
          </w:p>
          <w:p w14:paraId="530D8FE3" w14:textId="77777777" w:rsidR="007B3C4A" w:rsidRDefault="003B1D61">
            <w:pPr>
              <w:pStyle w:val="affffff2"/>
              <w:jc w:val="center"/>
              <w:rPr>
                <w:rFonts w:ascii="Times New Roman" w:hAnsi="Times New Roman"/>
                <w:color w:val="000000" w:themeColor="text1"/>
                <w:sz w:val="24"/>
                <w:szCs w:val="24"/>
              </w:rPr>
            </w:pPr>
            <w:r>
              <w:rPr>
                <w:rFonts w:ascii="Times New Roman" w:hAnsi="Times New Roman"/>
                <w:color w:val="000000" w:themeColor="text1"/>
                <w:sz w:val="24"/>
                <w:szCs w:val="24"/>
              </w:rPr>
              <w:t>Н 3.4.01, У 3.4.01</w:t>
            </w:r>
          </w:p>
          <w:p w14:paraId="4A55DAD2" w14:textId="77777777" w:rsidR="007B3C4A" w:rsidRDefault="003B1D61">
            <w:pPr>
              <w:pStyle w:val="affffff2"/>
              <w:jc w:val="center"/>
              <w:rPr>
                <w:rFonts w:ascii="Times New Roman" w:hAnsi="Times New Roman"/>
                <w:color w:val="000000" w:themeColor="text1"/>
                <w:sz w:val="24"/>
                <w:szCs w:val="24"/>
              </w:rPr>
            </w:pPr>
            <w:r>
              <w:rPr>
                <w:rFonts w:ascii="Times New Roman" w:hAnsi="Times New Roman"/>
                <w:color w:val="000000" w:themeColor="text1"/>
                <w:sz w:val="24"/>
                <w:szCs w:val="24"/>
              </w:rPr>
              <w:t>У 3.4.02, У 3.4.03</w:t>
            </w:r>
          </w:p>
          <w:p w14:paraId="5AB87E95" w14:textId="77777777" w:rsidR="007B3C4A" w:rsidRDefault="003B1D61">
            <w:pPr>
              <w:pStyle w:val="affffff2"/>
              <w:jc w:val="center"/>
              <w:rPr>
                <w:rFonts w:ascii="Times New Roman" w:hAnsi="Times New Roman"/>
                <w:color w:val="000000" w:themeColor="text1"/>
                <w:sz w:val="24"/>
                <w:szCs w:val="24"/>
              </w:rPr>
            </w:pPr>
            <w:r>
              <w:rPr>
                <w:rFonts w:ascii="Times New Roman" w:hAnsi="Times New Roman"/>
                <w:color w:val="000000" w:themeColor="text1"/>
                <w:sz w:val="24"/>
                <w:szCs w:val="24"/>
              </w:rPr>
              <w:t>З 3.4.1, З 3.4.02</w:t>
            </w:r>
          </w:p>
          <w:p w14:paraId="72DD013A" w14:textId="77777777" w:rsidR="007B3C4A" w:rsidRDefault="003B1D61">
            <w:pPr>
              <w:pStyle w:val="affffff2"/>
              <w:jc w:val="center"/>
              <w:rPr>
                <w:rFonts w:ascii="Times New Roman" w:hAnsi="Times New Roman"/>
                <w:color w:val="000000" w:themeColor="text1"/>
                <w:sz w:val="24"/>
                <w:szCs w:val="24"/>
              </w:rPr>
            </w:pPr>
            <w:r>
              <w:rPr>
                <w:rFonts w:ascii="Times New Roman" w:hAnsi="Times New Roman"/>
                <w:color w:val="000000" w:themeColor="text1"/>
                <w:sz w:val="24"/>
                <w:szCs w:val="24"/>
              </w:rPr>
              <w:t>З 3.4.03, З 3.4.04</w:t>
            </w:r>
          </w:p>
          <w:p w14:paraId="23850BE1" w14:textId="77777777" w:rsidR="007B3C4A" w:rsidRDefault="003B1D61">
            <w:pPr>
              <w:pStyle w:val="affffff2"/>
              <w:jc w:val="center"/>
              <w:rPr>
                <w:rFonts w:ascii="Times New Roman" w:hAnsi="Times New Roman"/>
                <w:color w:val="000000" w:themeColor="text1"/>
                <w:sz w:val="24"/>
                <w:szCs w:val="24"/>
              </w:rPr>
            </w:pPr>
            <w:r>
              <w:rPr>
                <w:rFonts w:ascii="Times New Roman" w:hAnsi="Times New Roman"/>
                <w:color w:val="000000" w:themeColor="text1"/>
                <w:sz w:val="24"/>
                <w:szCs w:val="24"/>
              </w:rPr>
              <w:t>З 3.4.05</w:t>
            </w:r>
          </w:p>
          <w:p w14:paraId="42256951" w14:textId="77777777" w:rsidR="007B3C4A" w:rsidRDefault="003B1D61">
            <w:pPr>
              <w:suppressAutoHyphens/>
              <w:spacing w:after="0" w:line="240" w:lineRule="auto"/>
              <w:jc w:val="center"/>
              <w:rPr>
                <w:rFonts w:ascii="Times New Roman" w:hAnsi="Times New Roman"/>
                <w:bCs/>
                <w:iCs/>
                <w:color w:val="000000" w:themeColor="text1"/>
                <w:sz w:val="24"/>
                <w:szCs w:val="24"/>
              </w:rPr>
            </w:pPr>
            <w:r>
              <w:rPr>
                <w:rFonts w:ascii="Times New Roman" w:hAnsi="Times New Roman"/>
                <w:bCs/>
                <w:iCs/>
                <w:color w:val="000000" w:themeColor="text1"/>
                <w:sz w:val="24"/>
                <w:szCs w:val="24"/>
              </w:rPr>
              <w:t xml:space="preserve">01.01,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01.02,</w:t>
            </w:r>
          </w:p>
          <w:p w14:paraId="30461335" w14:textId="77777777" w:rsidR="007B3C4A" w:rsidRDefault="003B1D61">
            <w:pPr>
              <w:suppressAutoHyphens/>
              <w:spacing w:after="0" w:line="240" w:lineRule="auto"/>
              <w:jc w:val="center"/>
              <w:rPr>
                <w:rFonts w:ascii="Times New Roman" w:hAnsi="Times New Roman"/>
                <w:bCs/>
                <w:iCs/>
                <w:color w:val="000000" w:themeColor="text1"/>
                <w:sz w:val="24"/>
                <w:szCs w:val="24"/>
              </w:rPr>
            </w:pPr>
            <w:r>
              <w:rPr>
                <w:rFonts w:ascii="Times New Roman" w:hAnsi="Times New Roman"/>
                <w:bCs/>
                <w:iCs/>
                <w:color w:val="000000" w:themeColor="text1"/>
                <w:sz w:val="24"/>
                <w:szCs w:val="24"/>
              </w:rPr>
              <w:t xml:space="preserve">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01.03,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01.04,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01.05,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01.06, </w:t>
            </w:r>
          </w:p>
          <w:p w14:paraId="0B5B965F" w14:textId="77777777" w:rsidR="007B3C4A" w:rsidRDefault="003B1D61">
            <w:pPr>
              <w:suppressAutoHyphens/>
              <w:spacing w:after="0" w:line="240" w:lineRule="auto"/>
              <w:jc w:val="center"/>
              <w:rPr>
                <w:rFonts w:ascii="Times New Roman" w:hAnsi="Times New Roman"/>
                <w:bCs/>
                <w:iCs/>
                <w:color w:val="000000" w:themeColor="text1"/>
                <w:sz w:val="24"/>
                <w:szCs w:val="24"/>
              </w:rPr>
            </w:pP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01.07,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01.08,</w:t>
            </w:r>
          </w:p>
          <w:p w14:paraId="53A4843E" w14:textId="77777777" w:rsidR="007B3C4A" w:rsidRDefault="003B1D61">
            <w:pPr>
              <w:suppressAutoHyphens/>
              <w:spacing w:after="0" w:line="240" w:lineRule="auto"/>
              <w:jc w:val="center"/>
              <w:rPr>
                <w:rFonts w:ascii="Times New Roman" w:hAnsi="Times New Roman"/>
                <w:bCs/>
                <w:iCs/>
                <w:color w:val="000000" w:themeColor="text1"/>
                <w:sz w:val="24"/>
                <w:szCs w:val="24"/>
              </w:rPr>
            </w:pPr>
            <w:r>
              <w:rPr>
                <w:rFonts w:ascii="Times New Roman" w:hAnsi="Times New Roman"/>
                <w:bCs/>
                <w:iCs/>
                <w:color w:val="000000" w:themeColor="text1"/>
                <w:sz w:val="24"/>
                <w:szCs w:val="24"/>
              </w:rPr>
              <w:t xml:space="preserve">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01.09,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01.01,</w:t>
            </w:r>
          </w:p>
          <w:p w14:paraId="69720E2C" w14:textId="77777777" w:rsidR="007B3C4A" w:rsidRDefault="003B1D61">
            <w:pPr>
              <w:suppressAutoHyphens/>
              <w:spacing w:after="0" w:line="240" w:lineRule="auto"/>
              <w:jc w:val="center"/>
              <w:rPr>
                <w:rFonts w:ascii="Times New Roman" w:hAnsi="Times New Roman"/>
                <w:bCs/>
                <w:iCs/>
                <w:color w:val="000000" w:themeColor="text1"/>
                <w:sz w:val="24"/>
                <w:szCs w:val="24"/>
              </w:rPr>
            </w:pPr>
            <w:r>
              <w:rPr>
                <w:rFonts w:ascii="Times New Roman" w:hAnsi="Times New Roman"/>
                <w:bCs/>
                <w:iCs/>
                <w:color w:val="000000" w:themeColor="text1"/>
                <w:sz w:val="24"/>
                <w:szCs w:val="24"/>
              </w:rPr>
              <w:t xml:space="preserve">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01.02,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01.03,</w:t>
            </w:r>
          </w:p>
          <w:p w14:paraId="57968B0B" w14:textId="77777777" w:rsidR="007B3C4A" w:rsidRDefault="003B1D61">
            <w:pPr>
              <w:suppressAutoHyphens/>
              <w:spacing w:after="0" w:line="240" w:lineRule="auto"/>
              <w:jc w:val="center"/>
              <w:rPr>
                <w:rFonts w:ascii="Times New Roman" w:hAnsi="Times New Roman"/>
                <w:bCs/>
                <w:iCs/>
                <w:color w:val="000000" w:themeColor="text1"/>
                <w:sz w:val="24"/>
                <w:szCs w:val="24"/>
              </w:rPr>
            </w:pPr>
            <w:r>
              <w:rPr>
                <w:rFonts w:ascii="Times New Roman" w:hAnsi="Times New Roman"/>
                <w:bCs/>
                <w:iCs/>
                <w:color w:val="000000" w:themeColor="text1"/>
                <w:sz w:val="24"/>
                <w:szCs w:val="24"/>
              </w:rPr>
              <w:t xml:space="preserve">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01.04,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01.05, </w:t>
            </w:r>
          </w:p>
          <w:p w14:paraId="456115C3" w14:textId="77777777" w:rsidR="007B3C4A" w:rsidRDefault="003B1D61">
            <w:pPr>
              <w:suppressAutoHyphens/>
              <w:spacing w:after="0" w:line="240" w:lineRule="auto"/>
              <w:jc w:val="center"/>
              <w:rPr>
                <w:rFonts w:ascii="Times New Roman" w:hAnsi="Times New Roman"/>
                <w:bCs/>
                <w:iCs/>
                <w:color w:val="000000" w:themeColor="text1"/>
                <w:sz w:val="24"/>
                <w:szCs w:val="24"/>
              </w:rPr>
            </w:pP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01.06,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03.01,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03.02,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03.03, </w:t>
            </w:r>
          </w:p>
          <w:p w14:paraId="388CC1D7" w14:textId="77777777" w:rsidR="007B3C4A" w:rsidRDefault="003B1D61">
            <w:pPr>
              <w:suppressAutoHyphens/>
              <w:spacing w:after="0" w:line="240" w:lineRule="auto"/>
              <w:jc w:val="center"/>
              <w:rPr>
                <w:rFonts w:ascii="Times New Roman" w:hAnsi="Times New Roman"/>
                <w:bCs/>
                <w:iCs/>
                <w:color w:val="000000" w:themeColor="text1"/>
                <w:sz w:val="24"/>
                <w:szCs w:val="24"/>
              </w:rPr>
            </w:pP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03.04,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03.05,</w:t>
            </w:r>
          </w:p>
          <w:p w14:paraId="0AF53372" w14:textId="77777777" w:rsidR="007B3C4A" w:rsidRDefault="003B1D61">
            <w:pPr>
              <w:suppressAutoHyphens/>
              <w:spacing w:after="0" w:line="240" w:lineRule="auto"/>
              <w:jc w:val="center"/>
              <w:rPr>
                <w:rFonts w:ascii="Times New Roman" w:hAnsi="Times New Roman"/>
                <w:bCs/>
                <w:iCs/>
                <w:color w:val="000000" w:themeColor="text1"/>
                <w:sz w:val="24"/>
                <w:szCs w:val="24"/>
              </w:rPr>
            </w:pPr>
            <w:r>
              <w:rPr>
                <w:rFonts w:ascii="Times New Roman" w:hAnsi="Times New Roman"/>
                <w:bCs/>
                <w:iCs/>
                <w:color w:val="000000" w:themeColor="text1"/>
                <w:sz w:val="24"/>
                <w:szCs w:val="24"/>
              </w:rPr>
              <w:t xml:space="preserve">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03.06,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03.07,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03.08,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03.09,</w:t>
            </w:r>
          </w:p>
          <w:p w14:paraId="7BC343D3" w14:textId="77777777" w:rsidR="007B3C4A" w:rsidRDefault="003B1D61">
            <w:pPr>
              <w:suppressAutoHyphens/>
              <w:spacing w:after="0" w:line="240" w:lineRule="auto"/>
              <w:jc w:val="center"/>
              <w:rPr>
                <w:rFonts w:ascii="Times New Roman" w:hAnsi="Times New Roman"/>
                <w:bCs/>
                <w:iCs/>
                <w:color w:val="000000" w:themeColor="text1"/>
                <w:sz w:val="24"/>
                <w:szCs w:val="24"/>
              </w:rPr>
            </w:pPr>
            <w:r>
              <w:rPr>
                <w:rFonts w:ascii="Times New Roman" w:hAnsi="Times New Roman"/>
                <w:bCs/>
                <w:iCs/>
                <w:color w:val="000000" w:themeColor="text1"/>
                <w:sz w:val="24"/>
                <w:szCs w:val="24"/>
              </w:rPr>
              <w:t xml:space="preserve">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03.01,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03.02, </w:t>
            </w:r>
          </w:p>
          <w:p w14:paraId="0D0DE453" w14:textId="77777777" w:rsidR="007B3C4A" w:rsidRDefault="003B1D61">
            <w:pPr>
              <w:suppressAutoHyphens/>
              <w:spacing w:after="0" w:line="240" w:lineRule="auto"/>
              <w:jc w:val="center"/>
              <w:rPr>
                <w:rFonts w:ascii="Times New Roman" w:hAnsi="Times New Roman"/>
                <w:bCs/>
                <w:iCs/>
                <w:color w:val="000000" w:themeColor="text1"/>
                <w:sz w:val="24"/>
                <w:szCs w:val="24"/>
              </w:rPr>
            </w:pP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03.03,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03.04, </w:t>
            </w:r>
          </w:p>
          <w:p w14:paraId="68FD0291" w14:textId="77777777" w:rsidR="007B3C4A" w:rsidRDefault="003B1D61">
            <w:pPr>
              <w:suppressAutoHyphens/>
              <w:spacing w:after="0" w:line="240" w:lineRule="auto"/>
              <w:jc w:val="center"/>
              <w:rPr>
                <w:rFonts w:ascii="Times New Roman" w:hAnsi="Times New Roman"/>
                <w:bCs/>
                <w:iCs/>
                <w:color w:val="000000" w:themeColor="text1"/>
                <w:sz w:val="24"/>
                <w:szCs w:val="24"/>
              </w:rPr>
            </w:pP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03.05,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03.06, </w:t>
            </w:r>
          </w:p>
          <w:p w14:paraId="4D585A47" w14:textId="77777777" w:rsidR="007B3C4A" w:rsidRDefault="003B1D61">
            <w:pPr>
              <w:suppressAutoHyphens/>
              <w:spacing w:after="0" w:line="240" w:lineRule="auto"/>
              <w:jc w:val="center"/>
              <w:rPr>
                <w:rFonts w:ascii="Times New Roman" w:hAnsi="Times New Roman"/>
                <w:bCs/>
                <w:iCs/>
                <w:color w:val="000000" w:themeColor="text1"/>
                <w:sz w:val="24"/>
                <w:szCs w:val="24"/>
              </w:rPr>
            </w:pP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03.07,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04.01, </w:t>
            </w:r>
          </w:p>
          <w:p w14:paraId="518C3B52" w14:textId="77777777" w:rsidR="007B3C4A" w:rsidRDefault="003B1D61">
            <w:pPr>
              <w:suppressAutoHyphens/>
              <w:spacing w:after="0" w:line="240" w:lineRule="auto"/>
              <w:jc w:val="center"/>
              <w:rPr>
                <w:rFonts w:ascii="Times New Roman" w:hAnsi="Times New Roman"/>
                <w:bCs/>
                <w:iCs/>
                <w:color w:val="000000" w:themeColor="text1"/>
                <w:sz w:val="24"/>
                <w:szCs w:val="24"/>
              </w:rPr>
            </w:pP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04.02,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04.01, </w:t>
            </w:r>
          </w:p>
          <w:p w14:paraId="0BCC975A" w14:textId="77777777" w:rsidR="007B3C4A" w:rsidRDefault="003B1D61">
            <w:pPr>
              <w:suppressAutoHyphens/>
              <w:spacing w:after="0" w:line="240" w:lineRule="auto"/>
              <w:jc w:val="center"/>
              <w:rPr>
                <w:rFonts w:ascii="Times New Roman" w:hAnsi="Times New Roman"/>
                <w:bCs/>
                <w:iCs/>
                <w:color w:val="000000" w:themeColor="text1"/>
                <w:sz w:val="24"/>
                <w:szCs w:val="24"/>
              </w:rPr>
            </w:pP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04.02</w:t>
            </w:r>
          </w:p>
        </w:tc>
      </w:tr>
      <w:tr w:rsidR="007B3C4A" w14:paraId="56A2ED83" w14:textId="77777777">
        <w:trPr>
          <w:trHeight w:val="23"/>
        </w:trPr>
        <w:tc>
          <w:tcPr>
            <w:tcW w:w="873" w:type="pct"/>
            <w:vMerge/>
            <w:noWrap/>
          </w:tcPr>
          <w:p w14:paraId="50279965" w14:textId="77777777" w:rsidR="007B3C4A" w:rsidRDefault="007B3C4A">
            <w:pPr>
              <w:spacing w:after="0" w:line="240" w:lineRule="auto"/>
              <w:rPr>
                <w:rFonts w:ascii="Times New Roman" w:hAnsi="Times New Roman"/>
                <w:b/>
                <w:bCs/>
                <w:i/>
                <w:color w:val="000000" w:themeColor="text1"/>
                <w:sz w:val="24"/>
                <w:szCs w:val="24"/>
              </w:rPr>
            </w:pPr>
          </w:p>
        </w:tc>
        <w:tc>
          <w:tcPr>
            <w:tcW w:w="1769" w:type="pct"/>
            <w:noWrap/>
          </w:tcPr>
          <w:p w14:paraId="1A349D86" w14:textId="77777777" w:rsidR="007B3C4A" w:rsidRDefault="003B1D61">
            <w:pPr>
              <w:widowControl w:val="0"/>
              <w:autoSpaceDE w:val="0"/>
              <w:autoSpaceDN w:val="0"/>
              <w:spacing w:after="0" w:line="240" w:lineRule="auto"/>
              <w:rPr>
                <w:rFonts w:ascii="Times New Roman" w:hAnsi="Times New Roman"/>
                <w:color w:val="000000" w:themeColor="text1"/>
                <w:sz w:val="24"/>
                <w:szCs w:val="24"/>
              </w:rPr>
            </w:pPr>
            <w:r>
              <w:rPr>
                <w:rFonts w:ascii="Times New Roman" w:hAnsi="Times New Roman"/>
                <w:color w:val="000000" w:themeColor="text1"/>
                <w:sz w:val="24"/>
                <w:szCs w:val="24"/>
              </w:rPr>
              <w:t>Самостоятельная работа:</w:t>
            </w:r>
          </w:p>
          <w:p w14:paraId="6F8BCB62" w14:textId="77777777" w:rsidR="007B3C4A" w:rsidRDefault="003B1D61">
            <w:pPr>
              <w:widowControl w:val="0"/>
              <w:numPr>
                <w:ilvl w:val="0"/>
                <w:numId w:val="59"/>
              </w:numPr>
              <w:tabs>
                <w:tab w:val="left" w:pos="291"/>
              </w:tabs>
              <w:autoSpaceDE w:val="0"/>
              <w:autoSpaceDN w:val="0"/>
              <w:spacing w:after="0" w:line="240" w:lineRule="auto"/>
              <w:ind w:hanging="182"/>
              <w:rPr>
                <w:rFonts w:ascii="Times New Roman" w:hAnsi="Times New Roman"/>
                <w:color w:val="000000" w:themeColor="text1"/>
                <w:sz w:val="24"/>
                <w:szCs w:val="24"/>
              </w:rPr>
            </w:pPr>
            <w:r>
              <w:rPr>
                <w:rFonts w:ascii="Times New Roman" w:hAnsi="Times New Roman"/>
                <w:color w:val="000000" w:themeColor="text1"/>
                <w:sz w:val="24"/>
                <w:szCs w:val="24"/>
              </w:rPr>
              <w:t xml:space="preserve"> Классификация предприятий.</w:t>
            </w:r>
          </w:p>
          <w:p w14:paraId="61066729" w14:textId="77777777" w:rsidR="007B3C4A" w:rsidRDefault="003B1D61">
            <w:pPr>
              <w:widowControl w:val="0"/>
              <w:numPr>
                <w:ilvl w:val="0"/>
                <w:numId w:val="59"/>
              </w:numPr>
              <w:tabs>
                <w:tab w:val="left" w:pos="350"/>
              </w:tabs>
              <w:autoSpaceDE w:val="0"/>
              <w:autoSpaceDN w:val="0"/>
              <w:spacing w:after="0" w:line="240" w:lineRule="auto"/>
              <w:ind w:left="349" w:hanging="241"/>
              <w:rPr>
                <w:rFonts w:ascii="Times New Roman" w:hAnsi="Times New Roman"/>
                <w:color w:val="000000" w:themeColor="text1"/>
                <w:sz w:val="24"/>
                <w:szCs w:val="24"/>
              </w:rPr>
            </w:pPr>
            <w:r>
              <w:rPr>
                <w:rFonts w:ascii="Times New Roman" w:hAnsi="Times New Roman"/>
                <w:color w:val="000000" w:themeColor="text1"/>
                <w:sz w:val="24"/>
                <w:szCs w:val="24"/>
              </w:rPr>
              <w:t>Структура организации производства.</w:t>
            </w:r>
          </w:p>
          <w:p w14:paraId="4DB073C6" w14:textId="77777777" w:rsidR="007B3C4A" w:rsidRDefault="003B1D61">
            <w:pPr>
              <w:widowControl w:val="0"/>
              <w:numPr>
                <w:ilvl w:val="0"/>
                <w:numId w:val="59"/>
              </w:numPr>
              <w:autoSpaceDE w:val="0"/>
              <w:autoSpaceDN w:val="0"/>
              <w:spacing w:after="0" w:line="240" w:lineRule="auto"/>
              <w:jc w:val="both"/>
              <w:rPr>
                <w:rFonts w:ascii="Times New Roman" w:hAnsi="Times New Roman"/>
                <w:color w:val="000000" w:themeColor="text1"/>
                <w:sz w:val="24"/>
                <w:szCs w:val="24"/>
              </w:rPr>
            </w:pPr>
            <w:r>
              <w:rPr>
                <w:rFonts w:ascii="Times New Roman" w:hAnsi="Times New Roman"/>
                <w:color w:val="000000" w:themeColor="text1"/>
                <w:sz w:val="24"/>
                <w:szCs w:val="24"/>
              </w:rPr>
              <w:t>Уставной капитал организации</w:t>
            </w:r>
          </w:p>
        </w:tc>
        <w:tc>
          <w:tcPr>
            <w:tcW w:w="590" w:type="pct"/>
            <w:noWrap/>
            <w:vAlign w:val="center"/>
          </w:tcPr>
          <w:p w14:paraId="055651A5" w14:textId="77777777" w:rsidR="007B3C4A" w:rsidRDefault="003B1D61">
            <w:pPr>
              <w:suppressAutoHyphens/>
              <w:spacing w:after="0" w:line="240" w:lineRule="auto"/>
              <w:jc w:val="center"/>
              <w:rPr>
                <w:rFonts w:ascii="Times New Roman" w:hAnsi="Times New Roman"/>
                <w:iCs/>
                <w:color w:val="000000" w:themeColor="text1"/>
                <w:sz w:val="24"/>
                <w:szCs w:val="24"/>
              </w:rPr>
            </w:pPr>
            <w:r>
              <w:rPr>
                <w:rFonts w:ascii="Times New Roman" w:hAnsi="Times New Roman"/>
                <w:iCs/>
                <w:color w:val="000000" w:themeColor="text1"/>
                <w:sz w:val="24"/>
                <w:szCs w:val="24"/>
              </w:rPr>
              <w:t>3</w:t>
            </w:r>
          </w:p>
        </w:tc>
        <w:tc>
          <w:tcPr>
            <w:tcW w:w="568" w:type="pct"/>
            <w:vMerge/>
            <w:noWrap/>
            <w:vAlign w:val="center"/>
          </w:tcPr>
          <w:p w14:paraId="5B86CAD5" w14:textId="77777777" w:rsidR="007B3C4A" w:rsidRDefault="007B3C4A">
            <w:pPr>
              <w:spacing w:after="0" w:line="240" w:lineRule="auto"/>
              <w:jc w:val="center"/>
              <w:rPr>
                <w:rFonts w:ascii="Times New Roman" w:hAnsi="Times New Roman"/>
                <w:color w:val="000000" w:themeColor="text1"/>
                <w:sz w:val="24"/>
                <w:szCs w:val="24"/>
                <w:lang w:eastAsia="en-US"/>
              </w:rPr>
            </w:pPr>
          </w:p>
        </w:tc>
        <w:tc>
          <w:tcPr>
            <w:tcW w:w="355" w:type="pct"/>
            <w:vMerge/>
            <w:noWrap/>
            <w:vAlign w:val="center"/>
          </w:tcPr>
          <w:p w14:paraId="5D202771" w14:textId="77777777" w:rsidR="007B3C4A" w:rsidRDefault="007B3C4A">
            <w:pPr>
              <w:spacing w:after="0" w:line="240" w:lineRule="auto"/>
              <w:jc w:val="center"/>
              <w:rPr>
                <w:rFonts w:ascii="Times New Roman" w:hAnsi="Times New Roman"/>
                <w:b/>
                <w:i/>
                <w:color w:val="000000" w:themeColor="text1"/>
                <w:sz w:val="24"/>
                <w:szCs w:val="24"/>
              </w:rPr>
            </w:pPr>
          </w:p>
        </w:tc>
        <w:tc>
          <w:tcPr>
            <w:tcW w:w="845" w:type="pct"/>
            <w:vMerge/>
            <w:noWrap/>
            <w:vAlign w:val="center"/>
          </w:tcPr>
          <w:p w14:paraId="359600A1" w14:textId="77777777" w:rsidR="007B3C4A" w:rsidRDefault="007B3C4A">
            <w:pPr>
              <w:suppressAutoHyphens/>
              <w:spacing w:after="0" w:line="240" w:lineRule="auto"/>
              <w:jc w:val="center"/>
              <w:rPr>
                <w:rFonts w:ascii="Times New Roman" w:hAnsi="Times New Roman"/>
                <w:bCs/>
                <w:iCs/>
                <w:color w:val="000000" w:themeColor="text1"/>
                <w:sz w:val="24"/>
                <w:szCs w:val="24"/>
              </w:rPr>
            </w:pPr>
          </w:p>
        </w:tc>
      </w:tr>
      <w:tr w:rsidR="007B3C4A" w14:paraId="422FC9ED" w14:textId="77777777">
        <w:trPr>
          <w:trHeight w:val="23"/>
        </w:trPr>
        <w:tc>
          <w:tcPr>
            <w:tcW w:w="2642" w:type="pct"/>
            <w:gridSpan w:val="2"/>
            <w:noWrap/>
          </w:tcPr>
          <w:p w14:paraId="437EB04D" w14:textId="77777777" w:rsidR="007B3C4A" w:rsidRDefault="003B1D61">
            <w:pPr>
              <w:spacing w:after="0" w:line="240" w:lineRule="auto"/>
              <w:ind w:right="90"/>
              <w:jc w:val="both"/>
              <w:rPr>
                <w:rFonts w:ascii="Times New Roman" w:hAnsi="Times New Roman"/>
                <w:b/>
                <w:color w:val="000000" w:themeColor="text1"/>
                <w:sz w:val="24"/>
                <w:szCs w:val="24"/>
              </w:rPr>
            </w:pPr>
            <w:r>
              <w:rPr>
                <w:rFonts w:ascii="Times New Roman" w:hAnsi="Times New Roman"/>
                <w:b/>
                <w:color w:val="000000" w:themeColor="text1"/>
                <w:sz w:val="24"/>
                <w:szCs w:val="24"/>
              </w:rPr>
              <w:t xml:space="preserve">Раздел 2. </w:t>
            </w:r>
          </w:p>
        </w:tc>
        <w:tc>
          <w:tcPr>
            <w:tcW w:w="590" w:type="pct"/>
            <w:noWrap/>
            <w:vAlign w:val="center"/>
          </w:tcPr>
          <w:p w14:paraId="6E3E6185" w14:textId="77777777" w:rsidR="007B3C4A" w:rsidRDefault="003B1D61">
            <w:pPr>
              <w:spacing w:after="0" w:line="240" w:lineRule="auto"/>
              <w:jc w:val="center"/>
              <w:rPr>
                <w:rFonts w:ascii="Times New Roman" w:hAnsi="Times New Roman"/>
                <w:b/>
                <w:color w:val="000000" w:themeColor="text1"/>
                <w:sz w:val="24"/>
                <w:szCs w:val="24"/>
              </w:rPr>
            </w:pPr>
            <w:r>
              <w:rPr>
                <w:rFonts w:ascii="Times New Roman" w:hAnsi="Times New Roman"/>
                <w:b/>
                <w:color w:val="000000" w:themeColor="text1"/>
                <w:sz w:val="24"/>
                <w:szCs w:val="24"/>
              </w:rPr>
              <w:t>9</w:t>
            </w:r>
          </w:p>
        </w:tc>
        <w:tc>
          <w:tcPr>
            <w:tcW w:w="568" w:type="pct"/>
            <w:noWrap/>
            <w:vAlign w:val="center"/>
          </w:tcPr>
          <w:p w14:paraId="6A302C91" w14:textId="77777777" w:rsidR="007B3C4A" w:rsidRDefault="007B3C4A">
            <w:pPr>
              <w:spacing w:after="0" w:line="240" w:lineRule="auto"/>
              <w:jc w:val="center"/>
              <w:rPr>
                <w:rFonts w:ascii="Times New Roman" w:hAnsi="Times New Roman"/>
                <w:color w:val="000000" w:themeColor="text1"/>
                <w:sz w:val="24"/>
                <w:szCs w:val="24"/>
              </w:rPr>
            </w:pPr>
          </w:p>
        </w:tc>
        <w:tc>
          <w:tcPr>
            <w:tcW w:w="355" w:type="pct"/>
            <w:noWrap/>
            <w:vAlign w:val="center"/>
          </w:tcPr>
          <w:p w14:paraId="552A9D40" w14:textId="77777777" w:rsidR="007B3C4A" w:rsidRDefault="007B3C4A">
            <w:pPr>
              <w:spacing w:after="0" w:line="240" w:lineRule="auto"/>
              <w:jc w:val="center"/>
              <w:rPr>
                <w:rFonts w:ascii="Times New Roman" w:hAnsi="Times New Roman"/>
                <w:b/>
                <w:color w:val="000000" w:themeColor="text1"/>
                <w:sz w:val="24"/>
                <w:szCs w:val="24"/>
              </w:rPr>
            </w:pPr>
          </w:p>
        </w:tc>
        <w:tc>
          <w:tcPr>
            <w:tcW w:w="845" w:type="pct"/>
            <w:vMerge/>
            <w:noWrap/>
            <w:vAlign w:val="center"/>
          </w:tcPr>
          <w:p w14:paraId="5EDF93A3" w14:textId="77777777" w:rsidR="007B3C4A" w:rsidRDefault="007B3C4A">
            <w:pPr>
              <w:suppressAutoHyphens/>
              <w:spacing w:after="0" w:line="240" w:lineRule="auto"/>
              <w:jc w:val="center"/>
              <w:rPr>
                <w:rFonts w:ascii="Times New Roman" w:hAnsi="Times New Roman"/>
                <w:bCs/>
                <w:iCs/>
                <w:color w:val="000000" w:themeColor="text1"/>
                <w:sz w:val="24"/>
                <w:szCs w:val="24"/>
              </w:rPr>
            </w:pPr>
          </w:p>
        </w:tc>
      </w:tr>
      <w:tr w:rsidR="007B3C4A" w14:paraId="2AAA0C7A" w14:textId="77777777">
        <w:trPr>
          <w:trHeight w:val="1901"/>
        </w:trPr>
        <w:tc>
          <w:tcPr>
            <w:tcW w:w="873" w:type="pct"/>
            <w:vMerge w:val="restart"/>
            <w:tcBorders>
              <w:bottom w:val="single" w:sz="4" w:space="0" w:color="auto"/>
            </w:tcBorders>
            <w:noWrap/>
          </w:tcPr>
          <w:p w14:paraId="3E6270A6" w14:textId="77777777" w:rsidR="007B3C4A" w:rsidRDefault="003B1D61">
            <w:pPr>
              <w:pStyle w:val="TableParagraph"/>
              <w:ind w:left="14" w:hangingChars="6" w:hanging="14"/>
              <w:rPr>
                <w:b/>
                <w:color w:val="000000" w:themeColor="text1"/>
                <w:w w:val="95"/>
                <w:sz w:val="24"/>
                <w:szCs w:val="24"/>
              </w:rPr>
            </w:pPr>
            <w:r>
              <w:rPr>
                <w:b/>
                <w:color w:val="000000" w:themeColor="text1"/>
                <w:w w:val="95"/>
                <w:sz w:val="24"/>
                <w:szCs w:val="24"/>
              </w:rPr>
              <w:t>Тема 2.1</w:t>
            </w:r>
          </w:p>
          <w:p w14:paraId="61886B31" w14:textId="77777777" w:rsidR="007B3C4A" w:rsidRDefault="007B3C4A">
            <w:pPr>
              <w:pStyle w:val="TableParagraph"/>
              <w:ind w:left="14" w:hangingChars="6" w:hanging="14"/>
              <w:rPr>
                <w:b/>
                <w:color w:val="000000" w:themeColor="text1"/>
                <w:w w:val="95"/>
                <w:sz w:val="24"/>
                <w:szCs w:val="24"/>
              </w:rPr>
            </w:pPr>
          </w:p>
        </w:tc>
        <w:tc>
          <w:tcPr>
            <w:tcW w:w="1769" w:type="pct"/>
            <w:tcBorders>
              <w:bottom w:val="single" w:sz="4" w:space="0" w:color="auto"/>
            </w:tcBorders>
            <w:noWrap/>
          </w:tcPr>
          <w:p w14:paraId="49851D4D" w14:textId="77777777" w:rsidR="007B3C4A" w:rsidRDefault="007B3C4A">
            <w:pPr>
              <w:spacing w:after="0" w:line="240" w:lineRule="auto"/>
              <w:rPr>
                <w:rFonts w:ascii="Times New Roman" w:hAnsi="Times New Roman"/>
                <w:color w:val="000000" w:themeColor="text1"/>
                <w:sz w:val="24"/>
                <w:szCs w:val="24"/>
              </w:rPr>
            </w:pPr>
          </w:p>
          <w:p w14:paraId="12C1FF66" w14:textId="77777777" w:rsidR="007B3C4A" w:rsidRDefault="003B1D61">
            <w:pPr>
              <w:spacing w:after="0" w:line="240" w:lineRule="auto"/>
              <w:jc w:val="both"/>
              <w:rPr>
                <w:rFonts w:ascii="Times New Roman" w:hAnsi="Times New Roman"/>
                <w:color w:val="000000" w:themeColor="text1"/>
                <w:sz w:val="24"/>
                <w:szCs w:val="24"/>
              </w:rPr>
            </w:pPr>
            <w:r>
              <w:rPr>
                <w:rFonts w:ascii="Times New Roman" w:hAnsi="Times New Roman"/>
                <w:color w:val="000000" w:themeColor="text1"/>
                <w:sz w:val="24"/>
                <w:szCs w:val="24"/>
              </w:rPr>
              <w:t>Имущество и капитал</w:t>
            </w:r>
          </w:p>
          <w:p w14:paraId="376F992A" w14:textId="77777777" w:rsidR="007B3C4A" w:rsidRDefault="003B1D61">
            <w:pPr>
              <w:spacing w:after="0" w:line="240" w:lineRule="auto"/>
              <w:rPr>
                <w:rFonts w:ascii="Times New Roman" w:hAnsi="Times New Roman"/>
                <w:color w:val="000000" w:themeColor="text1"/>
                <w:sz w:val="24"/>
                <w:szCs w:val="24"/>
              </w:rPr>
            </w:pPr>
            <w:r>
              <w:rPr>
                <w:rFonts w:ascii="Times New Roman" w:hAnsi="Times New Roman"/>
                <w:color w:val="000000" w:themeColor="text1"/>
                <w:sz w:val="24"/>
                <w:szCs w:val="24"/>
              </w:rPr>
              <w:t>Основные средства организации(предприятия)</w:t>
            </w:r>
          </w:p>
          <w:p w14:paraId="4F53A112" w14:textId="77777777" w:rsidR="007B3C4A" w:rsidRDefault="003B1D61">
            <w:pPr>
              <w:spacing w:after="0" w:line="240" w:lineRule="auto"/>
              <w:rPr>
                <w:rFonts w:ascii="Times New Roman" w:hAnsi="Times New Roman"/>
                <w:color w:val="000000" w:themeColor="text1"/>
                <w:sz w:val="24"/>
                <w:szCs w:val="24"/>
              </w:rPr>
            </w:pPr>
            <w:r>
              <w:rPr>
                <w:rFonts w:ascii="Times New Roman" w:hAnsi="Times New Roman"/>
                <w:color w:val="000000" w:themeColor="text1"/>
                <w:sz w:val="24"/>
                <w:szCs w:val="24"/>
              </w:rPr>
              <w:t>Оборотные средства организации(предприятия)</w:t>
            </w:r>
          </w:p>
          <w:p w14:paraId="56570DF3" w14:textId="77777777" w:rsidR="007B3C4A" w:rsidRDefault="003B1D61">
            <w:pPr>
              <w:spacing w:after="0" w:line="240" w:lineRule="auto"/>
              <w:rPr>
                <w:rFonts w:ascii="Times New Roman" w:hAnsi="Times New Roman"/>
                <w:color w:val="000000" w:themeColor="text1"/>
                <w:sz w:val="24"/>
                <w:szCs w:val="24"/>
              </w:rPr>
            </w:pPr>
            <w:r>
              <w:rPr>
                <w:rFonts w:ascii="Times New Roman" w:hAnsi="Times New Roman"/>
                <w:color w:val="000000" w:themeColor="text1"/>
                <w:sz w:val="24"/>
                <w:szCs w:val="24"/>
              </w:rPr>
              <w:t>Трудовые ресурсы предприятия</w:t>
            </w:r>
          </w:p>
        </w:tc>
        <w:tc>
          <w:tcPr>
            <w:tcW w:w="590" w:type="pct"/>
            <w:tcBorders>
              <w:bottom w:val="single" w:sz="4" w:space="0" w:color="auto"/>
            </w:tcBorders>
            <w:noWrap/>
            <w:vAlign w:val="center"/>
          </w:tcPr>
          <w:p w14:paraId="64BEF805" w14:textId="77777777" w:rsidR="007B3C4A" w:rsidRDefault="003B1D61">
            <w:pPr>
              <w:spacing w:after="0" w:line="240" w:lineRule="auto"/>
              <w:jc w:val="center"/>
              <w:rPr>
                <w:rFonts w:ascii="Times New Roman" w:hAnsi="Times New Roman"/>
                <w:color w:val="000000" w:themeColor="text1"/>
                <w:sz w:val="24"/>
                <w:szCs w:val="24"/>
              </w:rPr>
            </w:pPr>
            <w:r>
              <w:rPr>
                <w:rFonts w:ascii="Times New Roman" w:hAnsi="Times New Roman"/>
                <w:color w:val="000000" w:themeColor="text1"/>
                <w:sz w:val="24"/>
                <w:szCs w:val="24"/>
              </w:rPr>
              <w:t>2</w:t>
            </w:r>
          </w:p>
        </w:tc>
        <w:tc>
          <w:tcPr>
            <w:tcW w:w="568" w:type="pct"/>
            <w:vMerge w:val="restart"/>
            <w:tcBorders>
              <w:bottom w:val="single" w:sz="4" w:space="0" w:color="auto"/>
            </w:tcBorders>
            <w:noWrap/>
            <w:vAlign w:val="center"/>
          </w:tcPr>
          <w:p w14:paraId="0D3DC25E" w14:textId="77777777" w:rsidR="007B3C4A" w:rsidRDefault="003B1D61">
            <w:pPr>
              <w:spacing w:after="0" w:line="240" w:lineRule="auto"/>
              <w:jc w:val="center"/>
              <w:rPr>
                <w:rFonts w:ascii="Times New Roman" w:hAnsi="Times New Roman"/>
                <w:color w:val="000000" w:themeColor="text1"/>
                <w:sz w:val="24"/>
                <w:szCs w:val="24"/>
              </w:rPr>
            </w:pPr>
            <w:r>
              <w:rPr>
                <w:rFonts w:ascii="Times New Roman" w:hAnsi="Times New Roman"/>
                <w:color w:val="000000" w:themeColor="text1"/>
                <w:sz w:val="24"/>
                <w:szCs w:val="24"/>
              </w:rPr>
              <w:t>ЛР 1,2,4,5, 14</w:t>
            </w:r>
          </w:p>
        </w:tc>
        <w:tc>
          <w:tcPr>
            <w:tcW w:w="355" w:type="pct"/>
            <w:vMerge w:val="restart"/>
            <w:tcBorders>
              <w:bottom w:val="single" w:sz="4" w:space="0" w:color="auto"/>
            </w:tcBorders>
            <w:noWrap/>
            <w:vAlign w:val="center"/>
          </w:tcPr>
          <w:p w14:paraId="15564EDE" w14:textId="77777777" w:rsidR="007B3C4A" w:rsidRDefault="003B1D61">
            <w:pPr>
              <w:tabs>
                <w:tab w:val="left" w:pos="1760"/>
              </w:tabs>
              <w:spacing w:after="0" w:line="240" w:lineRule="auto"/>
              <w:ind w:right="-105"/>
              <w:jc w:val="center"/>
              <w:rPr>
                <w:rFonts w:ascii="Times New Roman" w:hAnsi="Times New Roman"/>
                <w:color w:val="000000" w:themeColor="text1"/>
                <w:sz w:val="24"/>
                <w:szCs w:val="24"/>
              </w:rPr>
            </w:pPr>
            <w:r>
              <w:rPr>
                <w:rFonts w:ascii="Times New Roman" w:hAnsi="Times New Roman"/>
                <w:color w:val="000000" w:themeColor="text1"/>
                <w:sz w:val="24"/>
                <w:szCs w:val="24"/>
              </w:rPr>
              <w:t>ОК 01</w:t>
            </w:r>
          </w:p>
          <w:p w14:paraId="2B1C4F66" w14:textId="77777777" w:rsidR="007B3C4A" w:rsidRDefault="003B1D61">
            <w:pPr>
              <w:tabs>
                <w:tab w:val="left" w:pos="1760"/>
              </w:tabs>
              <w:spacing w:after="0" w:line="240" w:lineRule="auto"/>
              <w:ind w:right="-105"/>
              <w:jc w:val="center"/>
              <w:rPr>
                <w:rFonts w:ascii="Times New Roman" w:hAnsi="Times New Roman"/>
                <w:color w:val="000000" w:themeColor="text1"/>
                <w:sz w:val="24"/>
                <w:szCs w:val="24"/>
              </w:rPr>
            </w:pPr>
            <w:r>
              <w:rPr>
                <w:rFonts w:ascii="Times New Roman" w:hAnsi="Times New Roman"/>
                <w:color w:val="000000" w:themeColor="text1"/>
                <w:sz w:val="24"/>
                <w:szCs w:val="24"/>
              </w:rPr>
              <w:t>ОК 03</w:t>
            </w:r>
          </w:p>
          <w:p w14:paraId="781ED118" w14:textId="77777777" w:rsidR="007B3C4A" w:rsidRDefault="003B1D61">
            <w:pPr>
              <w:tabs>
                <w:tab w:val="left" w:pos="1760"/>
              </w:tabs>
              <w:spacing w:after="0" w:line="240" w:lineRule="auto"/>
              <w:ind w:right="-105"/>
              <w:jc w:val="center"/>
              <w:rPr>
                <w:rFonts w:ascii="Times New Roman" w:hAnsi="Times New Roman"/>
                <w:color w:val="000000" w:themeColor="text1"/>
                <w:sz w:val="24"/>
                <w:szCs w:val="24"/>
              </w:rPr>
            </w:pPr>
            <w:r>
              <w:rPr>
                <w:rFonts w:ascii="Times New Roman" w:hAnsi="Times New Roman"/>
                <w:color w:val="000000" w:themeColor="text1"/>
                <w:sz w:val="24"/>
                <w:szCs w:val="24"/>
              </w:rPr>
              <w:t>ОК 04</w:t>
            </w:r>
          </w:p>
          <w:p w14:paraId="51488C24" w14:textId="77777777" w:rsidR="007B3C4A" w:rsidRDefault="003B1D61">
            <w:pPr>
              <w:tabs>
                <w:tab w:val="left" w:pos="1760"/>
              </w:tabs>
              <w:spacing w:after="0" w:line="240" w:lineRule="auto"/>
              <w:ind w:right="-105"/>
              <w:jc w:val="center"/>
              <w:rPr>
                <w:rFonts w:ascii="Times New Roman" w:hAnsi="Times New Roman"/>
                <w:color w:val="000000" w:themeColor="text1"/>
                <w:sz w:val="24"/>
                <w:szCs w:val="24"/>
              </w:rPr>
            </w:pPr>
            <w:r>
              <w:rPr>
                <w:rFonts w:ascii="Times New Roman" w:hAnsi="Times New Roman"/>
                <w:color w:val="000000" w:themeColor="text1"/>
                <w:sz w:val="24"/>
                <w:szCs w:val="24"/>
              </w:rPr>
              <w:t>ПК 2.4</w:t>
            </w:r>
          </w:p>
          <w:p w14:paraId="673515D2" w14:textId="77777777" w:rsidR="007B3C4A" w:rsidRDefault="003B1D61">
            <w:pPr>
              <w:tabs>
                <w:tab w:val="left" w:pos="1760"/>
              </w:tabs>
              <w:spacing w:after="0" w:line="240" w:lineRule="auto"/>
              <w:ind w:right="-105"/>
              <w:jc w:val="center"/>
              <w:rPr>
                <w:rFonts w:ascii="Times New Roman" w:hAnsi="Times New Roman"/>
                <w:color w:val="000000" w:themeColor="text1"/>
                <w:sz w:val="24"/>
                <w:szCs w:val="24"/>
              </w:rPr>
            </w:pPr>
            <w:r>
              <w:rPr>
                <w:rFonts w:ascii="Times New Roman" w:hAnsi="Times New Roman"/>
                <w:color w:val="000000" w:themeColor="text1"/>
                <w:sz w:val="24"/>
                <w:szCs w:val="24"/>
              </w:rPr>
              <w:t>ПК 3.4</w:t>
            </w:r>
          </w:p>
          <w:p w14:paraId="7A9303D5" w14:textId="77777777" w:rsidR="007B3C4A" w:rsidRDefault="007B3C4A">
            <w:pPr>
              <w:spacing w:after="0" w:line="240" w:lineRule="auto"/>
              <w:jc w:val="center"/>
              <w:rPr>
                <w:rFonts w:ascii="Times New Roman" w:hAnsi="Times New Roman"/>
                <w:b/>
                <w:color w:val="000000" w:themeColor="text1"/>
                <w:sz w:val="24"/>
                <w:szCs w:val="24"/>
              </w:rPr>
            </w:pPr>
          </w:p>
        </w:tc>
        <w:tc>
          <w:tcPr>
            <w:tcW w:w="845" w:type="pct"/>
            <w:vMerge/>
            <w:tcBorders>
              <w:bottom w:val="single" w:sz="4" w:space="0" w:color="auto"/>
            </w:tcBorders>
            <w:noWrap/>
            <w:vAlign w:val="center"/>
          </w:tcPr>
          <w:p w14:paraId="75070DD1" w14:textId="77777777" w:rsidR="007B3C4A" w:rsidRDefault="007B3C4A">
            <w:pPr>
              <w:suppressAutoHyphens/>
              <w:spacing w:after="0" w:line="240" w:lineRule="auto"/>
              <w:jc w:val="center"/>
              <w:rPr>
                <w:rFonts w:ascii="Times New Roman" w:hAnsi="Times New Roman"/>
                <w:bCs/>
                <w:iCs/>
                <w:color w:val="000000" w:themeColor="text1"/>
                <w:sz w:val="24"/>
                <w:szCs w:val="24"/>
              </w:rPr>
            </w:pPr>
          </w:p>
        </w:tc>
      </w:tr>
      <w:tr w:rsidR="007B3C4A" w14:paraId="501A3233" w14:textId="77777777">
        <w:trPr>
          <w:trHeight w:val="23"/>
        </w:trPr>
        <w:tc>
          <w:tcPr>
            <w:tcW w:w="873" w:type="pct"/>
            <w:vMerge/>
            <w:noWrap/>
          </w:tcPr>
          <w:p w14:paraId="58AD8068" w14:textId="77777777" w:rsidR="007B3C4A" w:rsidRDefault="007B3C4A">
            <w:pPr>
              <w:spacing w:after="0" w:line="240" w:lineRule="auto"/>
              <w:rPr>
                <w:rFonts w:ascii="Times New Roman" w:hAnsi="Times New Roman"/>
                <w:b/>
                <w:bCs/>
                <w:color w:val="000000" w:themeColor="text1"/>
                <w:sz w:val="24"/>
                <w:szCs w:val="24"/>
              </w:rPr>
            </w:pPr>
          </w:p>
        </w:tc>
        <w:tc>
          <w:tcPr>
            <w:tcW w:w="1769" w:type="pct"/>
            <w:noWrap/>
          </w:tcPr>
          <w:p w14:paraId="1323F8B1" w14:textId="77777777" w:rsidR="007B3C4A" w:rsidRDefault="003B1D61">
            <w:pPr>
              <w:spacing w:after="0" w:line="240" w:lineRule="auto"/>
              <w:rPr>
                <w:rFonts w:ascii="Times New Roman" w:hAnsi="Times New Roman"/>
                <w:b/>
                <w:color w:val="000000" w:themeColor="text1"/>
                <w:sz w:val="24"/>
                <w:szCs w:val="24"/>
              </w:rPr>
            </w:pPr>
            <w:r>
              <w:rPr>
                <w:rFonts w:ascii="Times New Roman" w:hAnsi="Times New Roman"/>
                <w:b/>
                <w:color w:val="000000" w:themeColor="text1"/>
                <w:sz w:val="24"/>
                <w:szCs w:val="24"/>
              </w:rPr>
              <w:t>Практические занятия:</w:t>
            </w:r>
          </w:p>
          <w:p w14:paraId="660848C8" w14:textId="77777777" w:rsidR="007B3C4A" w:rsidRDefault="003B1D61">
            <w:pPr>
              <w:numPr>
                <w:ilvl w:val="3"/>
                <w:numId w:val="58"/>
              </w:numPr>
              <w:spacing w:after="0" w:line="240" w:lineRule="auto"/>
              <w:ind w:left="363" w:right="40" w:hanging="283"/>
              <w:jc w:val="both"/>
              <w:rPr>
                <w:rFonts w:ascii="Times New Roman" w:hAnsi="Times New Roman"/>
                <w:color w:val="000000" w:themeColor="text1"/>
                <w:sz w:val="24"/>
                <w:szCs w:val="24"/>
              </w:rPr>
            </w:pPr>
            <w:r>
              <w:rPr>
                <w:rFonts w:ascii="Times New Roman" w:hAnsi="Times New Roman"/>
                <w:color w:val="000000" w:themeColor="text1"/>
                <w:sz w:val="24"/>
                <w:szCs w:val="24"/>
              </w:rPr>
              <w:t>Определение коэффициентов, характеризующих структуру основных производственных фондов.</w:t>
            </w:r>
          </w:p>
          <w:p w14:paraId="66DD207B" w14:textId="77777777" w:rsidR="007B3C4A" w:rsidRDefault="003B1D61">
            <w:pPr>
              <w:numPr>
                <w:ilvl w:val="3"/>
                <w:numId w:val="58"/>
              </w:numPr>
              <w:spacing w:after="0" w:line="240" w:lineRule="auto"/>
              <w:ind w:left="363" w:right="40" w:hanging="283"/>
              <w:jc w:val="both"/>
              <w:rPr>
                <w:rFonts w:ascii="Times New Roman" w:hAnsi="Times New Roman"/>
                <w:color w:val="000000" w:themeColor="text1"/>
                <w:sz w:val="24"/>
                <w:szCs w:val="24"/>
              </w:rPr>
            </w:pPr>
            <w:r>
              <w:rPr>
                <w:rFonts w:ascii="Times New Roman" w:hAnsi="Times New Roman"/>
                <w:color w:val="000000" w:themeColor="text1"/>
                <w:sz w:val="24"/>
                <w:szCs w:val="24"/>
              </w:rPr>
              <w:t>Определение норм амортизации</w:t>
            </w:r>
          </w:p>
          <w:p w14:paraId="4C340A3D" w14:textId="77777777" w:rsidR="007B3C4A" w:rsidRDefault="003B1D61">
            <w:pPr>
              <w:numPr>
                <w:ilvl w:val="3"/>
                <w:numId w:val="58"/>
              </w:numPr>
              <w:spacing w:after="0" w:line="240" w:lineRule="auto"/>
              <w:ind w:left="363" w:right="40" w:hanging="283"/>
              <w:jc w:val="both"/>
              <w:rPr>
                <w:rFonts w:ascii="Times New Roman" w:hAnsi="Times New Roman"/>
                <w:color w:val="000000" w:themeColor="text1"/>
                <w:sz w:val="24"/>
                <w:szCs w:val="24"/>
              </w:rPr>
            </w:pPr>
            <w:r>
              <w:rPr>
                <w:rFonts w:ascii="Times New Roman" w:hAnsi="Times New Roman"/>
                <w:color w:val="000000" w:themeColor="text1"/>
                <w:sz w:val="24"/>
                <w:szCs w:val="24"/>
              </w:rPr>
              <w:t>Определение показателей эффективности использования ОПФ.</w:t>
            </w:r>
          </w:p>
          <w:p w14:paraId="0379B429" w14:textId="77777777" w:rsidR="007B3C4A" w:rsidRDefault="003B1D61">
            <w:pPr>
              <w:spacing w:after="0" w:line="240" w:lineRule="auto"/>
              <w:ind w:left="80" w:right="40"/>
              <w:jc w:val="both"/>
              <w:rPr>
                <w:rFonts w:ascii="Times New Roman" w:hAnsi="Times New Roman"/>
                <w:color w:val="000000" w:themeColor="text1"/>
                <w:sz w:val="24"/>
                <w:szCs w:val="24"/>
              </w:rPr>
            </w:pPr>
            <w:r>
              <w:rPr>
                <w:rFonts w:ascii="Times New Roman" w:hAnsi="Times New Roman"/>
                <w:color w:val="000000" w:themeColor="text1"/>
                <w:sz w:val="24"/>
                <w:szCs w:val="24"/>
              </w:rPr>
              <w:t>4.Определение оборотных средств в производственных запасах.</w:t>
            </w:r>
          </w:p>
          <w:p w14:paraId="6F012EE1" w14:textId="77777777" w:rsidR="007B3C4A" w:rsidRDefault="003B1D61">
            <w:pPr>
              <w:spacing w:after="0" w:line="240" w:lineRule="auto"/>
              <w:jc w:val="both"/>
              <w:rPr>
                <w:rFonts w:ascii="Times New Roman" w:hAnsi="Times New Roman"/>
                <w:color w:val="000000" w:themeColor="text1"/>
                <w:sz w:val="24"/>
                <w:szCs w:val="24"/>
              </w:rPr>
            </w:pPr>
            <w:r>
              <w:rPr>
                <w:rFonts w:ascii="Times New Roman" w:hAnsi="Times New Roman"/>
                <w:color w:val="000000" w:themeColor="text1"/>
                <w:sz w:val="24"/>
                <w:szCs w:val="24"/>
              </w:rPr>
              <w:t>5.Расчет зарплаты различных категорий работающих</w:t>
            </w:r>
          </w:p>
        </w:tc>
        <w:tc>
          <w:tcPr>
            <w:tcW w:w="590" w:type="pct"/>
            <w:noWrap/>
            <w:vAlign w:val="center"/>
          </w:tcPr>
          <w:p w14:paraId="1B707177" w14:textId="77777777" w:rsidR="007B3C4A" w:rsidRDefault="003B1D61">
            <w:pPr>
              <w:spacing w:after="0" w:line="240" w:lineRule="auto"/>
              <w:jc w:val="center"/>
              <w:rPr>
                <w:rFonts w:ascii="Times New Roman" w:hAnsi="Times New Roman"/>
                <w:color w:val="000000" w:themeColor="text1"/>
                <w:sz w:val="24"/>
                <w:szCs w:val="24"/>
              </w:rPr>
            </w:pPr>
            <w:r>
              <w:rPr>
                <w:rFonts w:ascii="Times New Roman" w:hAnsi="Times New Roman"/>
                <w:color w:val="000000" w:themeColor="text1"/>
                <w:sz w:val="24"/>
                <w:szCs w:val="24"/>
              </w:rPr>
              <w:t>3</w:t>
            </w:r>
          </w:p>
        </w:tc>
        <w:tc>
          <w:tcPr>
            <w:tcW w:w="568" w:type="pct"/>
            <w:vMerge/>
            <w:noWrap/>
            <w:vAlign w:val="center"/>
          </w:tcPr>
          <w:p w14:paraId="43BDA24B" w14:textId="77777777" w:rsidR="007B3C4A" w:rsidRDefault="007B3C4A">
            <w:pPr>
              <w:spacing w:after="0" w:line="240" w:lineRule="auto"/>
              <w:jc w:val="center"/>
              <w:rPr>
                <w:rFonts w:ascii="Times New Roman" w:hAnsi="Times New Roman"/>
                <w:b/>
                <w:color w:val="000000" w:themeColor="text1"/>
                <w:sz w:val="24"/>
                <w:szCs w:val="24"/>
              </w:rPr>
            </w:pPr>
          </w:p>
        </w:tc>
        <w:tc>
          <w:tcPr>
            <w:tcW w:w="355" w:type="pct"/>
            <w:vMerge/>
            <w:noWrap/>
            <w:vAlign w:val="center"/>
          </w:tcPr>
          <w:p w14:paraId="5D07FCB3" w14:textId="77777777" w:rsidR="007B3C4A" w:rsidRDefault="007B3C4A">
            <w:pPr>
              <w:spacing w:after="0" w:line="240" w:lineRule="auto"/>
              <w:jc w:val="center"/>
              <w:rPr>
                <w:rFonts w:ascii="Times New Roman" w:hAnsi="Times New Roman"/>
                <w:color w:val="000000" w:themeColor="text1"/>
                <w:sz w:val="24"/>
                <w:szCs w:val="24"/>
              </w:rPr>
            </w:pPr>
          </w:p>
        </w:tc>
        <w:tc>
          <w:tcPr>
            <w:tcW w:w="845" w:type="pct"/>
            <w:vMerge/>
            <w:noWrap/>
            <w:vAlign w:val="center"/>
          </w:tcPr>
          <w:p w14:paraId="1676369F" w14:textId="77777777" w:rsidR="007B3C4A" w:rsidRDefault="007B3C4A">
            <w:pPr>
              <w:suppressAutoHyphens/>
              <w:spacing w:after="0" w:line="240" w:lineRule="auto"/>
              <w:jc w:val="center"/>
              <w:rPr>
                <w:rFonts w:ascii="Times New Roman" w:hAnsi="Times New Roman"/>
                <w:bCs/>
                <w:iCs/>
                <w:color w:val="000000" w:themeColor="text1"/>
                <w:sz w:val="24"/>
                <w:szCs w:val="24"/>
              </w:rPr>
            </w:pPr>
          </w:p>
        </w:tc>
      </w:tr>
      <w:tr w:rsidR="007B3C4A" w14:paraId="44393E53" w14:textId="77777777">
        <w:trPr>
          <w:trHeight w:val="23"/>
        </w:trPr>
        <w:tc>
          <w:tcPr>
            <w:tcW w:w="873" w:type="pct"/>
            <w:vMerge/>
            <w:noWrap/>
          </w:tcPr>
          <w:p w14:paraId="1804B076" w14:textId="77777777" w:rsidR="007B3C4A" w:rsidRDefault="007B3C4A">
            <w:pPr>
              <w:spacing w:after="0" w:line="240" w:lineRule="auto"/>
              <w:rPr>
                <w:rFonts w:ascii="Times New Roman" w:hAnsi="Times New Roman"/>
                <w:b/>
                <w:bCs/>
                <w:color w:val="000000" w:themeColor="text1"/>
                <w:sz w:val="24"/>
                <w:szCs w:val="24"/>
              </w:rPr>
            </w:pPr>
          </w:p>
        </w:tc>
        <w:tc>
          <w:tcPr>
            <w:tcW w:w="1769" w:type="pct"/>
            <w:noWrap/>
          </w:tcPr>
          <w:p w14:paraId="06F261DB" w14:textId="77777777" w:rsidR="007B3C4A" w:rsidRDefault="003B1D61">
            <w:pPr>
              <w:widowControl w:val="0"/>
              <w:autoSpaceDE w:val="0"/>
              <w:autoSpaceDN w:val="0"/>
              <w:spacing w:after="0" w:line="240" w:lineRule="auto"/>
              <w:rPr>
                <w:rFonts w:ascii="Times New Roman" w:hAnsi="Times New Roman"/>
                <w:b/>
                <w:color w:val="000000" w:themeColor="text1"/>
                <w:sz w:val="24"/>
                <w:szCs w:val="24"/>
              </w:rPr>
            </w:pPr>
            <w:r>
              <w:rPr>
                <w:rFonts w:ascii="Times New Roman" w:hAnsi="Times New Roman"/>
                <w:b/>
                <w:color w:val="000000" w:themeColor="text1"/>
                <w:sz w:val="24"/>
                <w:szCs w:val="24"/>
              </w:rPr>
              <w:t>Самостоятельная работа обучающихся:</w:t>
            </w:r>
          </w:p>
          <w:p w14:paraId="1BA0D0DF" w14:textId="77777777" w:rsidR="007B3C4A" w:rsidRDefault="003B1D61">
            <w:pPr>
              <w:spacing w:after="0" w:line="240" w:lineRule="auto"/>
              <w:rPr>
                <w:rFonts w:ascii="Times New Roman" w:hAnsi="Times New Roman"/>
                <w:color w:val="000000" w:themeColor="text1"/>
                <w:sz w:val="24"/>
                <w:szCs w:val="24"/>
              </w:rPr>
            </w:pPr>
            <w:r>
              <w:rPr>
                <w:rFonts w:ascii="Times New Roman" w:hAnsi="Times New Roman"/>
                <w:color w:val="000000" w:themeColor="text1"/>
                <w:sz w:val="24"/>
                <w:szCs w:val="24"/>
              </w:rPr>
              <w:t>Основной капитал</w:t>
            </w:r>
          </w:p>
          <w:p w14:paraId="0379CB57" w14:textId="77777777" w:rsidR="007B3C4A" w:rsidRDefault="003B1D61">
            <w:pPr>
              <w:spacing w:after="0" w:line="240" w:lineRule="auto"/>
              <w:rPr>
                <w:rFonts w:ascii="Times New Roman" w:hAnsi="Times New Roman"/>
                <w:color w:val="000000" w:themeColor="text1"/>
                <w:sz w:val="24"/>
                <w:szCs w:val="24"/>
              </w:rPr>
            </w:pPr>
            <w:r>
              <w:rPr>
                <w:rFonts w:ascii="Times New Roman" w:hAnsi="Times New Roman"/>
                <w:color w:val="000000" w:themeColor="text1"/>
                <w:sz w:val="24"/>
                <w:szCs w:val="24"/>
              </w:rPr>
              <w:t>Оборотный капитал</w:t>
            </w:r>
          </w:p>
          <w:p w14:paraId="727A714A" w14:textId="77777777" w:rsidR="007B3C4A" w:rsidRDefault="003B1D61">
            <w:pPr>
              <w:spacing w:after="0" w:line="240" w:lineRule="auto"/>
              <w:rPr>
                <w:rFonts w:ascii="Times New Roman" w:hAnsi="Times New Roman"/>
                <w:color w:val="000000" w:themeColor="text1"/>
                <w:sz w:val="24"/>
                <w:szCs w:val="24"/>
              </w:rPr>
            </w:pPr>
            <w:r>
              <w:rPr>
                <w:rFonts w:ascii="Times New Roman" w:hAnsi="Times New Roman"/>
                <w:color w:val="000000" w:themeColor="text1"/>
                <w:sz w:val="24"/>
                <w:szCs w:val="24"/>
              </w:rPr>
              <w:t>Производительность труда</w:t>
            </w:r>
          </w:p>
        </w:tc>
        <w:tc>
          <w:tcPr>
            <w:tcW w:w="590" w:type="pct"/>
            <w:noWrap/>
            <w:vAlign w:val="center"/>
          </w:tcPr>
          <w:p w14:paraId="5E5915EC" w14:textId="77777777" w:rsidR="007B3C4A" w:rsidRDefault="003B1D61">
            <w:pPr>
              <w:spacing w:after="0" w:line="240" w:lineRule="auto"/>
              <w:jc w:val="center"/>
              <w:rPr>
                <w:rFonts w:ascii="Times New Roman" w:hAnsi="Times New Roman"/>
                <w:color w:val="000000" w:themeColor="text1"/>
                <w:sz w:val="24"/>
                <w:szCs w:val="24"/>
              </w:rPr>
            </w:pPr>
            <w:r>
              <w:rPr>
                <w:rFonts w:ascii="Times New Roman" w:hAnsi="Times New Roman"/>
                <w:color w:val="000000" w:themeColor="text1"/>
                <w:sz w:val="24"/>
                <w:szCs w:val="24"/>
              </w:rPr>
              <w:t>4</w:t>
            </w:r>
          </w:p>
        </w:tc>
        <w:tc>
          <w:tcPr>
            <w:tcW w:w="568" w:type="pct"/>
            <w:vMerge/>
            <w:noWrap/>
            <w:vAlign w:val="center"/>
          </w:tcPr>
          <w:p w14:paraId="1AAAEA42" w14:textId="77777777" w:rsidR="007B3C4A" w:rsidRDefault="007B3C4A">
            <w:pPr>
              <w:spacing w:after="0" w:line="240" w:lineRule="auto"/>
              <w:jc w:val="center"/>
              <w:rPr>
                <w:rFonts w:ascii="Times New Roman" w:hAnsi="Times New Roman"/>
                <w:b/>
                <w:color w:val="000000" w:themeColor="text1"/>
                <w:sz w:val="24"/>
                <w:szCs w:val="24"/>
              </w:rPr>
            </w:pPr>
          </w:p>
        </w:tc>
        <w:tc>
          <w:tcPr>
            <w:tcW w:w="355" w:type="pct"/>
            <w:vMerge/>
            <w:noWrap/>
            <w:vAlign w:val="center"/>
          </w:tcPr>
          <w:p w14:paraId="29E9B28E" w14:textId="77777777" w:rsidR="007B3C4A" w:rsidRDefault="007B3C4A">
            <w:pPr>
              <w:spacing w:after="0" w:line="240" w:lineRule="auto"/>
              <w:jc w:val="center"/>
              <w:rPr>
                <w:rFonts w:ascii="Times New Roman" w:hAnsi="Times New Roman"/>
                <w:color w:val="000000" w:themeColor="text1"/>
                <w:sz w:val="24"/>
                <w:szCs w:val="24"/>
              </w:rPr>
            </w:pPr>
          </w:p>
        </w:tc>
        <w:tc>
          <w:tcPr>
            <w:tcW w:w="845" w:type="pct"/>
            <w:vMerge/>
            <w:noWrap/>
            <w:vAlign w:val="center"/>
          </w:tcPr>
          <w:p w14:paraId="0573BD7E" w14:textId="77777777" w:rsidR="007B3C4A" w:rsidRDefault="007B3C4A">
            <w:pPr>
              <w:suppressAutoHyphens/>
              <w:spacing w:after="0" w:line="240" w:lineRule="auto"/>
              <w:jc w:val="center"/>
              <w:rPr>
                <w:rFonts w:ascii="Times New Roman" w:hAnsi="Times New Roman"/>
                <w:bCs/>
                <w:iCs/>
                <w:color w:val="000000" w:themeColor="text1"/>
                <w:sz w:val="24"/>
                <w:szCs w:val="24"/>
              </w:rPr>
            </w:pPr>
          </w:p>
        </w:tc>
      </w:tr>
      <w:tr w:rsidR="007B3C4A" w14:paraId="2A52DCA7" w14:textId="77777777">
        <w:trPr>
          <w:trHeight w:val="23"/>
        </w:trPr>
        <w:tc>
          <w:tcPr>
            <w:tcW w:w="2642" w:type="pct"/>
            <w:gridSpan w:val="2"/>
            <w:noWrap/>
          </w:tcPr>
          <w:p w14:paraId="6318CECA" w14:textId="77777777" w:rsidR="007B3C4A" w:rsidRDefault="003B1D61">
            <w:pPr>
              <w:spacing w:after="0" w:line="240" w:lineRule="auto"/>
              <w:jc w:val="both"/>
              <w:rPr>
                <w:rFonts w:ascii="Times New Roman" w:hAnsi="Times New Roman"/>
                <w:b/>
                <w:color w:val="000000" w:themeColor="text1"/>
                <w:sz w:val="24"/>
                <w:szCs w:val="24"/>
              </w:rPr>
            </w:pPr>
            <w:r>
              <w:rPr>
                <w:rFonts w:ascii="Times New Roman" w:hAnsi="Times New Roman"/>
                <w:b/>
                <w:color w:val="000000" w:themeColor="text1"/>
                <w:sz w:val="24"/>
                <w:szCs w:val="24"/>
              </w:rPr>
              <w:t xml:space="preserve">Раздел 3. </w:t>
            </w:r>
          </w:p>
        </w:tc>
        <w:tc>
          <w:tcPr>
            <w:tcW w:w="590" w:type="pct"/>
            <w:noWrap/>
            <w:vAlign w:val="center"/>
          </w:tcPr>
          <w:p w14:paraId="49C21704" w14:textId="77777777" w:rsidR="007B3C4A" w:rsidRDefault="003B1D61">
            <w:pPr>
              <w:spacing w:after="0" w:line="240" w:lineRule="auto"/>
              <w:jc w:val="center"/>
              <w:rPr>
                <w:rFonts w:ascii="Times New Roman" w:hAnsi="Times New Roman"/>
                <w:b/>
                <w:color w:val="000000" w:themeColor="text1"/>
                <w:sz w:val="24"/>
                <w:szCs w:val="24"/>
              </w:rPr>
            </w:pPr>
            <w:r>
              <w:rPr>
                <w:rFonts w:ascii="Times New Roman" w:hAnsi="Times New Roman"/>
                <w:b/>
                <w:color w:val="000000" w:themeColor="text1"/>
                <w:sz w:val="24"/>
                <w:szCs w:val="24"/>
              </w:rPr>
              <w:t>11</w:t>
            </w:r>
          </w:p>
        </w:tc>
        <w:tc>
          <w:tcPr>
            <w:tcW w:w="568" w:type="pct"/>
            <w:noWrap/>
            <w:vAlign w:val="center"/>
          </w:tcPr>
          <w:p w14:paraId="35F9C30E" w14:textId="77777777" w:rsidR="007B3C4A" w:rsidRDefault="007B3C4A">
            <w:pPr>
              <w:spacing w:after="0" w:line="240" w:lineRule="auto"/>
              <w:jc w:val="center"/>
              <w:rPr>
                <w:rFonts w:ascii="Times New Roman" w:hAnsi="Times New Roman"/>
                <w:color w:val="000000" w:themeColor="text1"/>
                <w:sz w:val="24"/>
                <w:szCs w:val="24"/>
              </w:rPr>
            </w:pPr>
          </w:p>
        </w:tc>
        <w:tc>
          <w:tcPr>
            <w:tcW w:w="355" w:type="pct"/>
            <w:noWrap/>
            <w:vAlign w:val="center"/>
          </w:tcPr>
          <w:p w14:paraId="49BCB851" w14:textId="77777777" w:rsidR="007B3C4A" w:rsidRDefault="007B3C4A">
            <w:pPr>
              <w:spacing w:after="0" w:line="240" w:lineRule="auto"/>
              <w:jc w:val="center"/>
              <w:rPr>
                <w:rFonts w:ascii="Times New Roman" w:hAnsi="Times New Roman"/>
                <w:color w:val="000000" w:themeColor="text1"/>
                <w:sz w:val="24"/>
                <w:szCs w:val="24"/>
              </w:rPr>
            </w:pPr>
          </w:p>
        </w:tc>
        <w:tc>
          <w:tcPr>
            <w:tcW w:w="845" w:type="pct"/>
            <w:vMerge/>
            <w:noWrap/>
            <w:vAlign w:val="center"/>
          </w:tcPr>
          <w:p w14:paraId="67F7D929" w14:textId="77777777" w:rsidR="007B3C4A" w:rsidRDefault="007B3C4A">
            <w:pPr>
              <w:suppressAutoHyphens/>
              <w:spacing w:after="0" w:line="240" w:lineRule="auto"/>
              <w:jc w:val="center"/>
              <w:rPr>
                <w:rFonts w:ascii="Times New Roman" w:hAnsi="Times New Roman"/>
                <w:bCs/>
                <w:iCs/>
                <w:color w:val="000000" w:themeColor="text1"/>
                <w:sz w:val="24"/>
                <w:szCs w:val="24"/>
              </w:rPr>
            </w:pPr>
          </w:p>
        </w:tc>
      </w:tr>
      <w:tr w:rsidR="007B3C4A" w14:paraId="18ED350F" w14:textId="77777777">
        <w:trPr>
          <w:trHeight w:val="23"/>
        </w:trPr>
        <w:tc>
          <w:tcPr>
            <w:tcW w:w="873" w:type="pct"/>
            <w:vMerge w:val="restart"/>
            <w:noWrap/>
          </w:tcPr>
          <w:p w14:paraId="47E7B594" w14:textId="77777777" w:rsidR="007B3C4A" w:rsidRDefault="003B1D61">
            <w:pPr>
              <w:widowControl w:val="0"/>
              <w:autoSpaceDE w:val="0"/>
              <w:autoSpaceDN w:val="0"/>
              <w:spacing w:after="0" w:line="240" w:lineRule="auto"/>
              <w:rPr>
                <w:rFonts w:ascii="Times New Roman" w:hAnsi="Times New Roman"/>
                <w:b/>
                <w:color w:val="000000" w:themeColor="text1"/>
                <w:sz w:val="24"/>
                <w:szCs w:val="24"/>
                <w:lang w:eastAsia="en-US"/>
              </w:rPr>
            </w:pPr>
            <w:r>
              <w:rPr>
                <w:rFonts w:ascii="Times New Roman" w:hAnsi="Times New Roman"/>
                <w:b/>
                <w:color w:val="000000" w:themeColor="text1"/>
                <w:sz w:val="24"/>
                <w:szCs w:val="24"/>
                <w:lang w:eastAsia="en-US"/>
              </w:rPr>
              <w:t xml:space="preserve">Тема 3.1 </w:t>
            </w:r>
          </w:p>
        </w:tc>
        <w:tc>
          <w:tcPr>
            <w:tcW w:w="1769" w:type="pct"/>
            <w:noWrap/>
          </w:tcPr>
          <w:p w14:paraId="1F2DD079" w14:textId="77777777" w:rsidR="007B3C4A" w:rsidRDefault="003B1D61">
            <w:pPr>
              <w:spacing w:after="0" w:line="240" w:lineRule="auto"/>
              <w:jc w:val="both"/>
              <w:rPr>
                <w:rFonts w:ascii="Times New Roman" w:hAnsi="Times New Roman"/>
                <w:color w:val="000000" w:themeColor="text1"/>
                <w:sz w:val="24"/>
                <w:szCs w:val="24"/>
              </w:rPr>
            </w:pPr>
            <w:r>
              <w:rPr>
                <w:rFonts w:ascii="Times New Roman" w:hAnsi="Times New Roman"/>
                <w:color w:val="000000" w:themeColor="text1"/>
                <w:sz w:val="24"/>
                <w:szCs w:val="24"/>
              </w:rPr>
              <w:t xml:space="preserve">Методы планирования, виды планов. </w:t>
            </w:r>
          </w:p>
        </w:tc>
        <w:tc>
          <w:tcPr>
            <w:tcW w:w="590" w:type="pct"/>
            <w:noWrap/>
            <w:vAlign w:val="center"/>
          </w:tcPr>
          <w:p w14:paraId="3BA38667" w14:textId="77777777" w:rsidR="007B3C4A" w:rsidRDefault="007B3C4A">
            <w:pPr>
              <w:spacing w:after="0" w:line="240" w:lineRule="auto"/>
              <w:jc w:val="center"/>
              <w:rPr>
                <w:rFonts w:ascii="Times New Roman" w:hAnsi="Times New Roman"/>
                <w:color w:val="000000" w:themeColor="text1"/>
                <w:sz w:val="24"/>
                <w:szCs w:val="24"/>
              </w:rPr>
            </w:pPr>
          </w:p>
        </w:tc>
        <w:tc>
          <w:tcPr>
            <w:tcW w:w="568" w:type="pct"/>
            <w:vMerge w:val="restart"/>
            <w:noWrap/>
            <w:vAlign w:val="center"/>
          </w:tcPr>
          <w:p w14:paraId="0B67EC19" w14:textId="77777777" w:rsidR="007B3C4A" w:rsidRDefault="003B1D61">
            <w:pPr>
              <w:spacing w:after="0" w:line="240" w:lineRule="auto"/>
              <w:jc w:val="center"/>
              <w:rPr>
                <w:rFonts w:ascii="Times New Roman" w:hAnsi="Times New Roman"/>
                <w:b/>
                <w:color w:val="000000" w:themeColor="text1"/>
                <w:sz w:val="24"/>
                <w:szCs w:val="24"/>
              </w:rPr>
            </w:pPr>
            <w:r>
              <w:rPr>
                <w:rFonts w:ascii="Times New Roman" w:hAnsi="Times New Roman"/>
                <w:color w:val="000000" w:themeColor="text1"/>
                <w:sz w:val="24"/>
                <w:szCs w:val="24"/>
              </w:rPr>
              <w:t>ЛР 1,2,4,5, 14</w:t>
            </w:r>
          </w:p>
        </w:tc>
        <w:tc>
          <w:tcPr>
            <w:tcW w:w="355" w:type="pct"/>
            <w:vMerge w:val="restart"/>
            <w:noWrap/>
            <w:vAlign w:val="center"/>
          </w:tcPr>
          <w:p w14:paraId="2CD923EB" w14:textId="77777777" w:rsidR="007B3C4A" w:rsidRDefault="003B1D61">
            <w:pPr>
              <w:tabs>
                <w:tab w:val="left" w:pos="1760"/>
              </w:tabs>
              <w:spacing w:after="0" w:line="240" w:lineRule="auto"/>
              <w:ind w:right="-105"/>
              <w:jc w:val="center"/>
              <w:rPr>
                <w:rFonts w:ascii="Times New Roman" w:hAnsi="Times New Roman"/>
                <w:color w:val="000000" w:themeColor="text1"/>
                <w:sz w:val="24"/>
                <w:szCs w:val="24"/>
              </w:rPr>
            </w:pPr>
            <w:r>
              <w:rPr>
                <w:rFonts w:ascii="Times New Roman" w:hAnsi="Times New Roman"/>
                <w:color w:val="000000" w:themeColor="text1"/>
                <w:sz w:val="24"/>
                <w:szCs w:val="24"/>
              </w:rPr>
              <w:t>ОК 01</w:t>
            </w:r>
          </w:p>
          <w:p w14:paraId="2143C7FD" w14:textId="77777777" w:rsidR="007B3C4A" w:rsidRDefault="003B1D61">
            <w:pPr>
              <w:tabs>
                <w:tab w:val="left" w:pos="1760"/>
              </w:tabs>
              <w:spacing w:after="0" w:line="240" w:lineRule="auto"/>
              <w:ind w:right="-105"/>
              <w:jc w:val="center"/>
              <w:rPr>
                <w:rFonts w:ascii="Times New Roman" w:hAnsi="Times New Roman"/>
                <w:color w:val="000000" w:themeColor="text1"/>
                <w:sz w:val="24"/>
                <w:szCs w:val="24"/>
              </w:rPr>
            </w:pPr>
            <w:r>
              <w:rPr>
                <w:rFonts w:ascii="Times New Roman" w:hAnsi="Times New Roman"/>
                <w:color w:val="000000" w:themeColor="text1"/>
                <w:sz w:val="24"/>
                <w:szCs w:val="24"/>
              </w:rPr>
              <w:t>ОК 03</w:t>
            </w:r>
          </w:p>
          <w:p w14:paraId="405BF1AD" w14:textId="77777777" w:rsidR="007B3C4A" w:rsidRDefault="003B1D61">
            <w:pPr>
              <w:tabs>
                <w:tab w:val="left" w:pos="1760"/>
              </w:tabs>
              <w:spacing w:after="0" w:line="240" w:lineRule="auto"/>
              <w:ind w:right="-105"/>
              <w:jc w:val="center"/>
              <w:rPr>
                <w:rFonts w:ascii="Times New Roman" w:hAnsi="Times New Roman"/>
                <w:color w:val="000000" w:themeColor="text1"/>
                <w:sz w:val="24"/>
                <w:szCs w:val="24"/>
              </w:rPr>
            </w:pPr>
            <w:r>
              <w:rPr>
                <w:rFonts w:ascii="Times New Roman" w:hAnsi="Times New Roman"/>
                <w:color w:val="000000" w:themeColor="text1"/>
                <w:sz w:val="24"/>
                <w:szCs w:val="24"/>
              </w:rPr>
              <w:t>ОК 04</w:t>
            </w:r>
          </w:p>
          <w:p w14:paraId="22535F9A" w14:textId="77777777" w:rsidR="007B3C4A" w:rsidRDefault="003B1D61">
            <w:pPr>
              <w:tabs>
                <w:tab w:val="left" w:pos="1760"/>
              </w:tabs>
              <w:spacing w:after="0" w:line="240" w:lineRule="auto"/>
              <w:ind w:right="-105"/>
              <w:jc w:val="center"/>
              <w:rPr>
                <w:rFonts w:ascii="Times New Roman" w:hAnsi="Times New Roman"/>
                <w:color w:val="000000" w:themeColor="text1"/>
                <w:sz w:val="24"/>
                <w:szCs w:val="24"/>
              </w:rPr>
            </w:pPr>
            <w:r>
              <w:rPr>
                <w:rFonts w:ascii="Times New Roman" w:hAnsi="Times New Roman"/>
                <w:color w:val="000000" w:themeColor="text1"/>
                <w:sz w:val="24"/>
                <w:szCs w:val="24"/>
              </w:rPr>
              <w:t>ПК 2.4</w:t>
            </w:r>
          </w:p>
          <w:p w14:paraId="7387640B" w14:textId="77777777" w:rsidR="007B3C4A" w:rsidRDefault="003B1D61">
            <w:pPr>
              <w:tabs>
                <w:tab w:val="left" w:pos="1760"/>
              </w:tabs>
              <w:spacing w:after="0" w:line="240" w:lineRule="auto"/>
              <w:ind w:right="-105"/>
              <w:jc w:val="center"/>
              <w:rPr>
                <w:rFonts w:ascii="Times New Roman" w:hAnsi="Times New Roman"/>
                <w:color w:val="000000" w:themeColor="text1"/>
                <w:sz w:val="24"/>
                <w:szCs w:val="24"/>
              </w:rPr>
            </w:pPr>
            <w:r>
              <w:rPr>
                <w:rFonts w:ascii="Times New Roman" w:hAnsi="Times New Roman"/>
                <w:color w:val="000000" w:themeColor="text1"/>
                <w:sz w:val="24"/>
                <w:szCs w:val="24"/>
              </w:rPr>
              <w:t>ПК 3.4</w:t>
            </w:r>
          </w:p>
          <w:p w14:paraId="2C15F6AE" w14:textId="77777777" w:rsidR="007B3C4A" w:rsidRDefault="007B3C4A">
            <w:pPr>
              <w:spacing w:after="0" w:line="240" w:lineRule="auto"/>
              <w:jc w:val="center"/>
              <w:rPr>
                <w:rFonts w:ascii="Times New Roman" w:hAnsi="Times New Roman"/>
                <w:color w:val="000000" w:themeColor="text1"/>
                <w:sz w:val="24"/>
                <w:szCs w:val="24"/>
              </w:rPr>
            </w:pPr>
          </w:p>
        </w:tc>
        <w:tc>
          <w:tcPr>
            <w:tcW w:w="845" w:type="pct"/>
            <w:vMerge/>
            <w:noWrap/>
            <w:vAlign w:val="center"/>
          </w:tcPr>
          <w:p w14:paraId="61A52E47" w14:textId="77777777" w:rsidR="007B3C4A" w:rsidRDefault="007B3C4A">
            <w:pPr>
              <w:suppressAutoHyphens/>
              <w:spacing w:after="0" w:line="240" w:lineRule="auto"/>
              <w:jc w:val="center"/>
              <w:rPr>
                <w:rFonts w:ascii="Times New Roman" w:hAnsi="Times New Roman"/>
                <w:bCs/>
                <w:iCs/>
                <w:color w:val="000000" w:themeColor="text1"/>
                <w:sz w:val="24"/>
                <w:szCs w:val="24"/>
              </w:rPr>
            </w:pPr>
          </w:p>
        </w:tc>
      </w:tr>
      <w:tr w:rsidR="007B3C4A" w14:paraId="6D7E3D3B" w14:textId="77777777">
        <w:trPr>
          <w:trHeight w:val="276"/>
        </w:trPr>
        <w:tc>
          <w:tcPr>
            <w:tcW w:w="873" w:type="pct"/>
            <w:vMerge/>
            <w:noWrap/>
          </w:tcPr>
          <w:p w14:paraId="5F193D11" w14:textId="77777777" w:rsidR="007B3C4A" w:rsidRDefault="007B3C4A">
            <w:pPr>
              <w:spacing w:after="0" w:line="240" w:lineRule="auto"/>
              <w:rPr>
                <w:rFonts w:ascii="Times New Roman" w:hAnsi="Times New Roman"/>
                <w:b/>
                <w:bCs/>
                <w:color w:val="000000" w:themeColor="text1"/>
                <w:sz w:val="24"/>
                <w:szCs w:val="24"/>
              </w:rPr>
            </w:pPr>
          </w:p>
        </w:tc>
        <w:tc>
          <w:tcPr>
            <w:tcW w:w="1769" w:type="pct"/>
            <w:noWrap/>
          </w:tcPr>
          <w:p w14:paraId="66488CFD" w14:textId="77777777" w:rsidR="007B3C4A" w:rsidRDefault="003B1D61">
            <w:pPr>
              <w:spacing w:after="0" w:line="240" w:lineRule="auto"/>
              <w:jc w:val="both"/>
              <w:rPr>
                <w:rFonts w:ascii="Times New Roman" w:hAnsi="Times New Roman"/>
                <w:b/>
                <w:color w:val="000000" w:themeColor="text1"/>
                <w:sz w:val="24"/>
                <w:szCs w:val="24"/>
              </w:rPr>
            </w:pPr>
            <w:r>
              <w:rPr>
                <w:rFonts w:ascii="Times New Roman" w:hAnsi="Times New Roman"/>
                <w:b/>
                <w:color w:val="000000" w:themeColor="text1"/>
                <w:sz w:val="24"/>
                <w:szCs w:val="24"/>
              </w:rPr>
              <w:t>Практическое занятие</w:t>
            </w:r>
            <w:r>
              <w:rPr>
                <w:rFonts w:ascii="Times New Roman" w:hAnsi="Times New Roman"/>
                <w:color w:val="000000" w:themeColor="text1"/>
                <w:sz w:val="24"/>
                <w:szCs w:val="24"/>
              </w:rPr>
              <w:t>. Содержание и порядок разработки бизнес-плана</w:t>
            </w:r>
          </w:p>
        </w:tc>
        <w:tc>
          <w:tcPr>
            <w:tcW w:w="590" w:type="pct"/>
            <w:noWrap/>
            <w:vAlign w:val="center"/>
          </w:tcPr>
          <w:p w14:paraId="0855C19F" w14:textId="77777777" w:rsidR="007B3C4A" w:rsidRDefault="003B1D61">
            <w:pPr>
              <w:spacing w:after="0" w:line="240" w:lineRule="auto"/>
              <w:jc w:val="center"/>
              <w:rPr>
                <w:rFonts w:ascii="Times New Roman" w:hAnsi="Times New Roman"/>
                <w:color w:val="000000" w:themeColor="text1"/>
                <w:sz w:val="24"/>
                <w:szCs w:val="24"/>
              </w:rPr>
            </w:pPr>
            <w:r>
              <w:rPr>
                <w:rFonts w:ascii="Times New Roman" w:hAnsi="Times New Roman"/>
                <w:color w:val="000000" w:themeColor="text1"/>
                <w:sz w:val="24"/>
                <w:szCs w:val="24"/>
              </w:rPr>
              <w:t>1</w:t>
            </w:r>
          </w:p>
        </w:tc>
        <w:tc>
          <w:tcPr>
            <w:tcW w:w="568" w:type="pct"/>
            <w:vMerge/>
            <w:noWrap/>
            <w:vAlign w:val="center"/>
          </w:tcPr>
          <w:p w14:paraId="5CF19FF7" w14:textId="77777777" w:rsidR="007B3C4A" w:rsidRDefault="007B3C4A">
            <w:pPr>
              <w:spacing w:after="0" w:line="240" w:lineRule="auto"/>
              <w:jc w:val="center"/>
              <w:rPr>
                <w:rFonts w:ascii="Times New Roman" w:hAnsi="Times New Roman"/>
                <w:b/>
                <w:bCs/>
                <w:color w:val="000000" w:themeColor="text1"/>
                <w:sz w:val="24"/>
                <w:szCs w:val="24"/>
              </w:rPr>
            </w:pPr>
          </w:p>
        </w:tc>
        <w:tc>
          <w:tcPr>
            <w:tcW w:w="355" w:type="pct"/>
            <w:vMerge/>
            <w:noWrap/>
            <w:vAlign w:val="center"/>
          </w:tcPr>
          <w:p w14:paraId="3C92B134" w14:textId="77777777" w:rsidR="007B3C4A" w:rsidRDefault="007B3C4A">
            <w:pPr>
              <w:spacing w:after="0" w:line="240" w:lineRule="auto"/>
              <w:jc w:val="center"/>
              <w:rPr>
                <w:rFonts w:ascii="Times New Roman" w:hAnsi="Times New Roman"/>
                <w:b/>
                <w:bCs/>
                <w:color w:val="000000" w:themeColor="text1"/>
                <w:sz w:val="24"/>
                <w:szCs w:val="24"/>
              </w:rPr>
            </w:pPr>
          </w:p>
        </w:tc>
        <w:tc>
          <w:tcPr>
            <w:tcW w:w="845" w:type="pct"/>
            <w:vMerge/>
            <w:noWrap/>
            <w:vAlign w:val="center"/>
          </w:tcPr>
          <w:p w14:paraId="62A4F600" w14:textId="77777777" w:rsidR="007B3C4A" w:rsidRDefault="007B3C4A">
            <w:pPr>
              <w:suppressAutoHyphens/>
              <w:spacing w:after="0" w:line="240" w:lineRule="auto"/>
              <w:jc w:val="center"/>
              <w:rPr>
                <w:rFonts w:ascii="Times New Roman" w:hAnsi="Times New Roman"/>
                <w:bCs/>
                <w:iCs/>
                <w:color w:val="000000" w:themeColor="text1"/>
                <w:sz w:val="24"/>
                <w:szCs w:val="24"/>
              </w:rPr>
            </w:pPr>
          </w:p>
        </w:tc>
      </w:tr>
      <w:tr w:rsidR="007B3C4A" w14:paraId="27A85696" w14:textId="77777777">
        <w:trPr>
          <w:trHeight w:val="1663"/>
        </w:trPr>
        <w:tc>
          <w:tcPr>
            <w:tcW w:w="873" w:type="pct"/>
            <w:vMerge w:val="restart"/>
            <w:noWrap/>
          </w:tcPr>
          <w:p w14:paraId="1EFFFB78" w14:textId="77777777" w:rsidR="007B3C4A" w:rsidRDefault="003B1D61">
            <w:pPr>
              <w:widowControl w:val="0"/>
              <w:autoSpaceDE w:val="0"/>
              <w:autoSpaceDN w:val="0"/>
              <w:spacing w:after="0" w:line="240" w:lineRule="auto"/>
              <w:rPr>
                <w:rFonts w:ascii="Times New Roman" w:hAnsi="Times New Roman"/>
                <w:b/>
                <w:bCs/>
                <w:color w:val="000000" w:themeColor="text1"/>
                <w:sz w:val="24"/>
                <w:szCs w:val="24"/>
              </w:rPr>
            </w:pPr>
            <w:r>
              <w:rPr>
                <w:rFonts w:ascii="Times New Roman" w:hAnsi="Times New Roman"/>
                <w:b/>
                <w:bCs/>
                <w:color w:val="000000" w:themeColor="text1"/>
                <w:sz w:val="24"/>
                <w:szCs w:val="24"/>
              </w:rPr>
              <w:t>Тема 3.2</w:t>
            </w:r>
          </w:p>
        </w:tc>
        <w:tc>
          <w:tcPr>
            <w:tcW w:w="1769" w:type="pct"/>
            <w:noWrap/>
          </w:tcPr>
          <w:p w14:paraId="5D5EE7F5" w14:textId="77777777" w:rsidR="007B3C4A" w:rsidRDefault="003B1D61">
            <w:pPr>
              <w:widowControl w:val="0"/>
              <w:autoSpaceDE w:val="0"/>
              <w:autoSpaceDN w:val="0"/>
              <w:spacing w:after="0" w:line="240" w:lineRule="auto"/>
              <w:jc w:val="both"/>
              <w:rPr>
                <w:rFonts w:ascii="Times New Roman" w:hAnsi="Times New Roman"/>
                <w:color w:val="000000" w:themeColor="text1"/>
                <w:sz w:val="24"/>
                <w:szCs w:val="24"/>
              </w:rPr>
            </w:pPr>
            <w:r>
              <w:rPr>
                <w:rFonts w:ascii="Times New Roman" w:hAnsi="Times New Roman"/>
                <w:color w:val="000000" w:themeColor="text1"/>
                <w:sz w:val="24"/>
                <w:szCs w:val="24"/>
              </w:rPr>
              <w:t>Маркетинговая деятельность на предприятии</w:t>
            </w:r>
          </w:p>
        </w:tc>
        <w:tc>
          <w:tcPr>
            <w:tcW w:w="590" w:type="pct"/>
            <w:noWrap/>
            <w:vAlign w:val="center"/>
          </w:tcPr>
          <w:p w14:paraId="1CF59924" w14:textId="77777777" w:rsidR="007B3C4A" w:rsidRDefault="003B1D61">
            <w:pPr>
              <w:spacing w:after="0" w:line="240" w:lineRule="auto"/>
              <w:jc w:val="center"/>
              <w:rPr>
                <w:rFonts w:ascii="Times New Roman" w:hAnsi="Times New Roman"/>
                <w:color w:val="000000" w:themeColor="text1"/>
                <w:sz w:val="24"/>
                <w:szCs w:val="24"/>
              </w:rPr>
            </w:pPr>
            <w:r>
              <w:rPr>
                <w:rFonts w:ascii="Times New Roman" w:hAnsi="Times New Roman"/>
                <w:color w:val="000000" w:themeColor="text1"/>
                <w:sz w:val="24"/>
                <w:szCs w:val="24"/>
              </w:rPr>
              <w:t>1</w:t>
            </w:r>
          </w:p>
        </w:tc>
        <w:tc>
          <w:tcPr>
            <w:tcW w:w="568" w:type="pct"/>
            <w:vMerge w:val="restart"/>
            <w:noWrap/>
            <w:vAlign w:val="center"/>
          </w:tcPr>
          <w:p w14:paraId="1500CC94" w14:textId="77777777" w:rsidR="007B3C4A" w:rsidRDefault="003B1D61">
            <w:pPr>
              <w:spacing w:after="0" w:line="240" w:lineRule="auto"/>
              <w:jc w:val="center"/>
              <w:rPr>
                <w:rFonts w:ascii="Times New Roman" w:hAnsi="Times New Roman"/>
                <w:b/>
                <w:bCs/>
                <w:color w:val="000000" w:themeColor="text1"/>
                <w:sz w:val="24"/>
                <w:szCs w:val="24"/>
              </w:rPr>
            </w:pPr>
            <w:r>
              <w:rPr>
                <w:rFonts w:ascii="Times New Roman" w:hAnsi="Times New Roman"/>
                <w:color w:val="000000" w:themeColor="text1"/>
                <w:sz w:val="24"/>
                <w:szCs w:val="24"/>
              </w:rPr>
              <w:t>ЛР 1,2,4,5, 14</w:t>
            </w:r>
          </w:p>
        </w:tc>
        <w:tc>
          <w:tcPr>
            <w:tcW w:w="355" w:type="pct"/>
            <w:vMerge w:val="restart"/>
            <w:noWrap/>
            <w:vAlign w:val="center"/>
          </w:tcPr>
          <w:p w14:paraId="5AB4FCB7" w14:textId="77777777" w:rsidR="007B3C4A" w:rsidRDefault="003B1D61">
            <w:pPr>
              <w:tabs>
                <w:tab w:val="left" w:pos="1760"/>
              </w:tabs>
              <w:spacing w:after="0" w:line="240" w:lineRule="auto"/>
              <w:ind w:right="-105"/>
              <w:jc w:val="center"/>
              <w:rPr>
                <w:rFonts w:ascii="Times New Roman" w:hAnsi="Times New Roman"/>
                <w:color w:val="000000" w:themeColor="text1"/>
                <w:sz w:val="24"/>
                <w:szCs w:val="24"/>
              </w:rPr>
            </w:pPr>
            <w:r>
              <w:rPr>
                <w:rFonts w:ascii="Times New Roman" w:hAnsi="Times New Roman"/>
                <w:color w:val="000000" w:themeColor="text1"/>
                <w:sz w:val="24"/>
                <w:szCs w:val="24"/>
              </w:rPr>
              <w:t>ОК 01</w:t>
            </w:r>
          </w:p>
          <w:p w14:paraId="6C4FE619" w14:textId="77777777" w:rsidR="007B3C4A" w:rsidRDefault="003B1D61">
            <w:pPr>
              <w:tabs>
                <w:tab w:val="left" w:pos="1760"/>
              </w:tabs>
              <w:spacing w:after="0" w:line="240" w:lineRule="auto"/>
              <w:ind w:right="-105"/>
              <w:jc w:val="center"/>
              <w:rPr>
                <w:rFonts w:ascii="Times New Roman" w:hAnsi="Times New Roman"/>
                <w:color w:val="000000" w:themeColor="text1"/>
                <w:sz w:val="24"/>
                <w:szCs w:val="24"/>
              </w:rPr>
            </w:pPr>
            <w:r>
              <w:rPr>
                <w:rFonts w:ascii="Times New Roman" w:hAnsi="Times New Roman"/>
                <w:color w:val="000000" w:themeColor="text1"/>
                <w:sz w:val="24"/>
                <w:szCs w:val="24"/>
              </w:rPr>
              <w:t>ОК 03</w:t>
            </w:r>
          </w:p>
          <w:p w14:paraId="503B4351" w14:textId="77777777" w:rsidR="007B3C4A" w:rsidRDefault="003B1D61">
            <w:pPr>
              <w:tabs>
                <w:tab w:val="left" w:pos="1760"/>
              </w:tabs>
              <w:spacing w:after="0" w:line="240" w:lineRule="auto"/>
              <w:ind w:right="-105"/>
              <w:jc w:val="center"/>
              <w:rPr>
                <w:rFonts w:ascii="Times New Roman" w:hAnsi="Times New Roman"/>
                <w:color w:val="000000" w:themeColor="text1"/>
                <w:sz w:val="24"/>
                <w:szCs w:val="24"/>
              </w:rPr>
            </w:pPr>
            <w:r>
              <w:rPr>
                <w:rFonts w:ascii="Times New Roman" w:hAnsi="Times New Roman"/>
                <w:color w:val="000000" w:themeColor="text1"/>
                <w:sz w:val="24"/>
                <w:szCs w:val="24"/>
              </w:rPr>
              <w:t>ОК 04</w:t>
            </w:r>
          </w:p>
          <w:p w14:paraId="0C926C8C" w14:textId="77777777" w:rsidR="007B3C4A" w:rsidRDefault="003B1D61">
            <w:pPr>
              <w:tabs>
                <w:tab w:val="left" w:pos="1760"/>
              </w:tabs>
              <w:spacing w:after="0" w:line="240" w:lineRule="auto"/>
              <w:ind w:right="-105"/>
              <w:jc w:val="center"/>
              <w:rPr>
                <w:rFonts w:ascii="Times New Roman" w:hAnsi="Times New Roman"/>
                <w:color w:val="000000" w:themeColor="text1"/>
                <w:sz w:val="24"/>
                <w:szCs w:val="24"/>
              </w:rPr>
            </w:pPr>
            <w:r>
              <w:rPr>
                <w:rFonts w:ascii="Times New Roman" w:hAnsi="Times New Roman"/>
                <w:color w:val="000000" w:themeColor="text1"/>
                <w:sz w:val="24"/>
                <w:szCs w:val="24"/>
              </w:rPr>
              <w:t>ПК 2.4</w:t>
            </w:r>
          </w:p>
          <w:p w14:paraId="685ADC79" w14:textId="77777777" w:rsidR="007B3C4A" w:rsidRDefault="003B1D61">
            <w:pPr>
              <w:tabs>
                <w:tab w:val="left" w:pos="1760"/>
              </w:tabs>
              <w:spacing w:after="0" w:line="240" w:lineRule="auto"/>
              <w:ind w:right="-105"/>
              <w:jc w:val="center"/>
              <w:rPr>
                <w:rFonts w:ascii="Times New Roman" w:hAnsi="Times New Roman"/>
                <w:color w:val="000000" w:themeColor="text1"/>
                <w:sz w:val="24"/>
                <w:szCs w:val="24"/>
              </w:rPr>
            </w:pPr>
            <w:r>
              <w:rPr>
                <w:rFonts w:ascii="Times New Roman" w:hAnsi="Times New Roman"/>
                <w:color w:val="000000" w:themeColor="text1"/>
                <w:sz w:val="24"/>
                <w:szCs w:val="24"/>
              </w:rPr>
              <w:t>ПК 3.4</w:t>
            </w:r>
          </w:p>
          <w:p w14:paraId="00C8EED8" w14:textId="77777777" w:rsidR="007B3C4A" w:rsidRDefault="007B3C4A">
            <w:pPr>
              <w:spacing w:after="0" w:line="240" w:lineRule="auto"/>
              <w:jc w:val="center"/>
              <w:rPr>
                <w:rFonts w:ascii="Times New Roman" w:hAnsi="Times New Roman"/>
                <w:b/>
                <w:bCs/>
                <w:color w:val="000000" w:themeColor="text1"/>
                <w:sz w:val="24"/>
                <w:szCs w:val="24"/>
              </w:rPr>
            </w:pPr>
          </w:p>
        </w:tc>
        <w:tc>
          <w:tcPr>
            <w:tcW w:w="845" w:type="pct"/>
            <w:vMerge w:val="restart"/>
            <w:noWrap/>
            <w:vAlign w:val="center"/>
          </w:tcPr>
          <w:p w14:paraId="377F82A0" w14:textId="77777777" w:rsidR="007B3C4A" w:rsidRDefault="007B3C4A">
            <w:pPr>
              <w:pStyle w:val="affffff2"/>
              <w:jc w:val="center"/>
              <w:rPr>
                <w:rFonts w:ascii="Times New Roman" w:hAnsi="Times New Roman"/>
                <w:color w:val="000000" w:themeColor="text1"/>
                <w:sz w:val="24"/>
                <w:szCs w:val="24"/>
              </w:rPr>
            </w:pPr>
          </w:p>
          <w:p w14:paraId="31C309C5" w14:textId="77777777" w:rsidR="007B3C4A" w:rsidRDefault="003B1D61">
            <w:pPr>
              <w:pStyle w:val="affffff2"/>
              <w:jc w:val="center"/>
              <w:rPr>
                <w:rFonts w:ascii="Times New Roman" w:hAnsi="Times New Roman"/>
                <w:color w:val="000000" w:themeColor="text1"/>
                <w:sz w:val="24"/>
                <w:szCs w:val="24"/>
              </w:rPr>
            </w:pPr>
            <w:r>
              <w:rPr>
                <w:rFonts w:ascii="Times New Roman" w:hAnsi="Times New Roman"/>
                <w:color w:val="000000" w:themeColor="text1"/>
                <w:sz w:val="24"/>
                <w:szCs w:val="24"/>
              </w:rPr>
              <w:t>Н 2.4.01, У 2.4.01</w:t>
            </w:r>
          </w:p>
          <w:p w14:paraId="225AA11C" w14:textId="77777777" w:rsidR="007B3C4A" w:rsidRDefault="003B1D61">
            <w:pPr>
              <w:pStyle w:val="affffff2"/>
              <w:jc w:val="center"/>
              <w:rPr>
                <w:rFonts w:ascii="Times New Roman" w:hAnsi="Times New Roman"/>
                <w:color w:val="000000" w:themeColor="text1"/>
                <w:sz w:val="24"/>
                <w:szCs w:val="24"/>
              </w:rPr>
            </w:pPr>
            <w:r>
              <w:rPr>
                <w:rFonts w:ascii="Times New Roman" w:hAnsi="Times New Roman"/>
                <w:color w:val="000000" w:themeColor="text1"/>
                <w:sz w:val="24"/>
                <w:szCs w:val="24"/>
              </w:rPr>
              <w:t>У 2.4.02, З 2.4.01</w:t>
            </w:r>
          </w:p>
          <w:p w14:paraId="09E38126" w14:textId="77777777" w:rsidR="007B3C4A" w:rsidRDefault="003B1D61">
            <w:pPr>
              <w:pStyle w:val="affffff2"/>
              <w:jc w:val="center"/>
              <w:rPr>
                <w:rFonts w:ascii="Times New Roman" w:hAnsi="Times New Roman"/>
                <w:color w:val="000000" w:themeColor="text1"/>
                <w:sz w:val="24"/>
                <w:szCs w:val="24"/>
              </w:rPr>
            </w:pPr>
            <w:r>
              <w:rPr>
                <w:rFonts w:ascii="Times New Roman" w:hAnsi="Times New Roman"/>
                <w:color w:val="000000" w:themeColor="text1"/>
                <w:sz w:val="24"/>
                <w:szCs w:val="24"/>
              </w:rPr>
              <w:t>Н 3.4.01, У 3.4.01</w:t>
            </w:r>
          </w:p>
          <w:p w14:paraId="77DE3756" w14:textId="77777777" w:rsidR="007B3C4A" w:rsidRDefault="003B1D61">
            <w:pPr>
              <w:pStyle w:val="affffff2"/>
              <w:jc w:val="center"/>
              <w:rPr>
                <w:rFonts w:ascii="Times New Roman" w:hAnsi="Times New Roman"/>
                <w:color w:val="000000" w:themeColor="text1"/>
                <w:sz w:val="24"/>
                <w:szCs w:val="24"/>
              </w:rPr>
            </w:pPr>
            <w:r>
              <w:rPr>
                <w:rFonts w:ascii="Times New Roman" w:hAnsi="Times New Roman"/>
                <w:color w:val="000000" w:themeColor="text1"/>
                <w:sz w:val="24"/>
                <w:szCs w:val="24"/>
              </w:rPr>
              <w:t>У 3.4.02, У 3.4.03</w:t>
            </w:r>
          </w:p>
          <w:p w14:paraId="22FDE8B6" w14:textId="77777777" w:rsidR="007B3C4A" w:rsidRDefault="003B1D61">
            <w:pPr>
              <w:pStyle w:val="affffff2"/>
              <w:jc w:val="center"/>
              <w:rPr>
                <w:rFonts w:ascii="Times New Roman" w:hAnsi="Times New Roman"/>
                <w:color w:val="000000" w:themeColor="text1"/>
                <w:sz w:val="24"/>
                <w:szCs w:val="24"/>
              </w:rPr>
            </w:pPr>
            <w:r>
              <w:rPr>
                <w:rFonts w:ascii="Times New Roman" w:hAnsi="Times New Roman"/>
                <w:color w:val="000000" w:themeColor="text1"/>
                <w:sz w:val="24"/>
                <w:szCs w:val="24"/>
              </w:rPr>
              <w:t>З 3.4.1, З 3.4.02</w:t>
            </w:r>
          </w:p>
          <w:p w14:paraId="01D55B5F" w14:textId="77777777" w:rsidR="007B3C4A" w:rsidRDefault="003B1D61">
            <w:pPr>
              <w:pStyle w:val="affffff2"/>
              <w:jc w:val="center"/>
              <w:rPr>
                <w:rFonts w:ascii="Times New Roman" w:hAnsi="Times New Roman"/>
                <w:color w:val="000000" w:themeColor="text1"/>
                <w:sz w:val="24"/>
                <w:szCs w:val="24"/>
              </w:rPr>
            </w:pPr>
            <w:r>
              <w:rPr>
                <w:rFonts w:ascii="Times New Roman" w:hAnsi="Times New Roman"/>
                <w:color w:val="000000" w:themeColor="text1"/>
                <w:sz w:val="24"/>
                <w:szCs w:val="24"/>
              </w:rPr>
              <w:t>З 3.4.03, З 3.4.04</w:t>
            </w:r>
          </w:p>
          <w:p w14:paraId="711F0966" w14:textId="77777777" w:rsidR="007B3C4A" w:rsidRDefault="003B1D61">
            <w:pPr>
              <w:pStyle w:val="affffff2"/>
              <w:jc w:val="center"/>
              <w:rPr>
                <w:rFonts w:ascii="Times New Roman" w:hAnsi="Times New Roman"/>
                <w:color w:val="000000" w:themeColor="text1"/>
                <w:sz w:val="24"/>
                <w:szCs w:val="24"/>
              </w:rPr>
            </w:pPr>
            <w:r>
              <w:rPr>
                <w:rFonts w:ascii="Times New Roman" w:hAnsi="Times New Roman"/>
                <w:color w:val="000000" w:themeColor="text1"/>
                <w:sz w:val="24"/>
                <w:szCs w:val="24"/>
              </w:rPr>
              <w:t>З 3.4.05</w:t>
            </w:r>
          </w:p>
          <w:p w14:paraId="4EB88F9C" w14:textId="77777777" w:rsidR="007B3C4A" w:rsidRDefault="003B1D61">
            <w:pPr>
              <w:suppressAutoHyphens/>
              <w:spacing w:after="0" w:line="240" w:lineRule="auto"/>
              <w:jc w:val="center"/>
              <w:rPr>
                <w:rFonts w:ascii="Times New Roman" w:hAnsi="Times New Roman"/>
                <w:bCs/>
                <w:iCs/>
                <w:color w:val="000000" w:themeColor="text1"/>
                <w:sz w:val="24"/>
                <w:szCs w:val="24"/>
              </w:rPr>
            </w:pPr>
            <w:r>
              <w:rPr>
                <w:rFonts w:ascii="Times New Roman" w:hAnsi="Times New Roman"/>
                <w:bCs/>
                <w:iCs/>
                <w:color w:val="000000" w:themeColor="text1"/>
                <w:sz w:val="24"/>
                <w:szCs w:val="24"/>
              </w:rPr>
              <w:t xml:space="preserve">01.01,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01.02,</w:t>
            </w:r>
          </w:p>
          <w:p w14:paraId="196A2054" w14:textId="77777777" w:rsidR="007B3C4A" w:rsidRDefault="003B1D61">
            <w:pPr>
              <w:suppressAutoHyphens/>
              <w:spacing w:after="0" w:line="240" w:lineRule="auto"/>
              <w:jc w:val="center"/>
              <w:rPr>
                <w:rFonts w:ascii="Times New Roman" w:hAnsi="Times New Roman"/>
                <w:bCs/>
                <w:iCs/>
                <w:color w:val="000000" w:themeColor="text1"/>
                <w:sz w:val="24"/>
                <w:szCs w:val="24"/>
              </w:rPr>
            </w:pPr>
            <w:r>
              <w:rPr>
                <w:rFonts w:ascii="Times New Roman" w:hAnsi="Times New Roman"/>
                <w:bCs/>
                <w:iCs/>
                <w:color w:val="000000" w:themeColor="text1"/>
                <w:sz w:val="24"/>
                <w:szCs w:val="24"/>
              </w:rPr>
              <w:t xml:space="preserve">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01.03,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01.04,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01.05,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01.06, </w:t>
            </w:r>
          </w:p>
          <w:p w14:paraId="1766E307" w14:textId="77777777" w:rsidR="007B3C4A" w:rsidRDefault="003B1D61">
            <w:pPr>
              <w:suppressAutoHyphens/>
              <w:spacing w:after="0" w:line="240" w:lineRule="auto"/>
              <w:jc w:val="center"/>
              <w:rPr>
                <w:rFonts w:ascii="Times New Roman" w:hAnsi="Times New Roman"/>
                <w:bCs/>
                <w:iCs/>
                <w:color w:val="000000" w:themeColor="text1"/>
                <w:sz w:val="24"/>
                <w:szCs w:val="24"/>
              </w:rPr>
            </w:pP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01.07,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01.08,</w:t>
            </w:r>
          </w:p>
          <w:p w14:paraId="612032F9" w14:textId="77777777" w:rsidR="007B3C4A" w:rsidRDefault="003B1D61">
            <w:pPr>
              <w:suppressAutoHyphens/>
              <w:spacing w:after="0" w:line="240" w:lineRule="auto"/>
              <w:jc w:val="center"/>
              <w:rPr>
                <w:rFonts w:ascii="Times New Roman" w:hAnsi="Times New Roman"/>
                <w:bCs/>
                <w:iCs/>
                <w:color w:val="000000" w:themeColor="text1"/>
                <w:sz w:val="24"/>
                <w:szCs w:val="24"/>
              </w:rPr>
            </w:pPr>
            <w:r>
              <w:rPr>
                <w:rFonts w:ascii="Times New Roman" w:hAnsi="Times New Roman"/>
                <w:bCs/>
                <w:iCs/>
                <w:color w:val="000000" w:themeColor="text1"/>
                <w:sz w:val="24"/>
                <w:szCs w:val="24"/>
              </w:rPr>
              <w:t xml:space="preserve">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01.09,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01.01,</w:t>
            </w:r>
          </w:p>
          <w:p w14:paraId="2B505379" w14:textId="77777777" w:rsidR="007B3C4A" w:rsidRDefault="003B1D61">
            <w:pPr>
              <w:suppressAutoHyphens/>
              <w:spacing w:after="0" w:line="240" w:lineRule="auto"/>
              <w:jc w:val="center"/>
              <w:rPr>
                <w:rFonts w:ascii="Times New Roman" w:hAnsi="Times New Roman"/>
                <w:bCs/>
                <w:iCs/>
                <w:color w:val="000000" w:themeColor="text1"/>
                <w:sz w:val="24"/>
                <w:szCs w:val="24"/>
              </w:rPr>
            </w:pPr>
            <w:r>
              <w:rPr>
                <w:rFonts w:ascii="Times New Roman" w:hAnsi="Times New Roman"/>
                <w:bCs/>
                <w:iCs/>
                <w:color w:val="000000" w:themeColor="text1"/>
                <w:sz w:val="24"/>
                <w:szCs w:val="24"/>
              </w:rPr>
              <w:t xml:space="preserve">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01.02,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01.03,</w:t>
            </w:r>
          </w:p>
          <w:p w14:paraId="439F1AB4" w14:textId="77777777" w:rsidR="007B3C4A" w:rsidRDefault="003B1D61">
            <w:pPr>
              <w:suppressAutoHyphens/>
              <w:spacing w:after="0" w:line="240" w:lineRule="auto"/>
              <w:jc w:val="center"/>
              <w:rPr>
                <w:rFonts w:ascii="Times New Roman" w:hAnsi="Times New Roman"/>
                <w:bCs/>
                <w:iCs/>
                <w:color w:val="000000" w:themeColor="text1"/>
                <w:sz w:val="24"/>
                <w:szCs w:val="24"/>
              </w:rPr>
            </w:pPr>
            <w:r>
              <w:rPr>
                <w:rFonts w:ascii="Times New Roman" w:hAnsi="Times New Roman"/>
                <w:bCs/>
                <w:iCs/>
                <w:color w:val="000000" w:themeColor="text1"/>
                <w:sz w:val="24"/>
                <w:szCs w:val="24"/>
              </w:rPr>
              <w:t xml:space="preserve">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01.04,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01.05, </w:t>
            </w:r>
          </w:p>
          <w:p w14:paraId="49D04BC0" w14:textId="77777777" w:rsidR="007B3C4A" w:rsidRDefault="003B1D61">
            <w:pPr>
              <w:suppressAutoHyphens/>
              <w:spacing w:after="0" w:line="240" w:lineRule="auto"/>
              <w:jc w:val="center"/>
              <w:rPr>
                <w:rFonts w:ascii="Times New Roman" w:hAnsi="Times New Roman"/>
                <w:bCs/>
                <w:iCs/>
                <w:color w:val="000000" w:themeColor="text1"/>
                <w:sz w:val="24"/>
                <w:szCs w:val="24"/>
              </w:rPr>
            </w:pP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01.06,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03.01,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03.02,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03.03, </w:t>
            </w:r>
          </w:p>
          <w:p w14:paraId="56F6CEDA" w14:textId="77777777" w:rsidR="007B3C4A" w:rsidRDefault="003B1D61">
            <w:pPr>
              <w:suppressAutoHyphens/>
              <w:spacing w:after="0" w:line="240" w:lineRule="auto"/>
              <w:jc w:val="center"/>
              <w:rPr>
                <w:rFonts w:ascii="Times New Roman" w:hAnsi="Times New Roman"/>
                <w:bCs/>
                <w:iCs/>
                <w:color w:val="000000" w:themeColor="text1"/>
                <w:sz w:val="24"/>
                <w:szCs w:val="24"/>
              </w:rPr>
            </w:pP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03.04,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03.05,</w:t>
            </w:r>
          </w:p>
          <w:p w14:paraId="556A73AF" w14:textId="77777777" w:rsidR="007B3C4A" w:rsidRDefault="003B1D61">
            <w:pPr>
              <w:suppressAutoHyphens/>
              <w:spacing w:after="0" w:line="240" w:lineRule="auto"/>
              <w:jc w:val="center"/>
              <w:rPr>
                <w:rFonts w:ascii="Times New Roman" w:hAnsi="Times New Roman"/>
                <w:bCs/>
                <w:iCs/>
                <w:color w:val="000000" w:themeColor="text1"/>
                <w:sz w:val="24"/>
                <w:szCs w:val="24"/>
              </w:rPr>
            </w:pPr>
            <w:r>
              <w:rPr>
                <w:rFonts w:ascii="Times New Roman" w:hAnsi="Times New Roman"/>
                <w:bCs/>
                <w:iCs/>
                <w:color w:val="000000" w:themeColor="text1"/>
                <w:sz w:val="24"/>
                <w:szCs w:val="24"/>
              </w:rPr>
              <w:t xml:space="preserve">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03.06,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03.07,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03.08,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03.09,</w:t>
            </w:r>
          </w:p>
          <w:p w14:paraId="6FE4EF64" w14:textId="77777777" w:rsidR="007B3C4A" w:rsidRDefault="003B1D61">
            <w:pPr>
              <w:suppressAutoHyphens/>
              <w:spacing w:after="0" w:line="240" w:lineRule="auto"/>
              <w:jc w:val="center"/>
              <w:rPr>
                <w:rFonts w:ascii="Times New Roman" w:hAnsi="Times New Roman"/>
                <w:bCs/>
                <w:iCs/>
                <w:color w:val="000000" w:themeColor="text1"/>
                <w:sz w:val="24"/>
                <w:szCs w:val="24"/>
              </w:rPr>
            </w:pPr>
            <w:r>
              <w:rPr>
                <w:rFonts w:ascii="Times New Roman" w:hAnsi="Times New Roman"/>
                <w:bCs/>
                <w:iCs/>
                <w:color w:val="000000" w:themeColor="text1"/>
                <w:sz w:val="24"/>
                <w:szCs w:val="24"/>
              </w:rPr>
              <w:t xml:space="preserve">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03.01,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03.02, </w:t>
            </w:r>
          </w:p>
          <w:p w14:paraId="3CC0C1F8" w14:textId="77777777" w:rsidR="007B3C4A" w:rsidRDefault="003B1D61">
            <w:pPr>
              <w:suppressAutoHyphens/>
              <w:spacing w:after="0" w:line="240" w:lineRule="auto"/>
              <w:jc w:val="center"/>
              <w:rPr>
                <w:rFonts w:ascii="Times New Roman" w:hAnsi="Times New Roman"/>
                <w:bCs/>
                <w:iCs/>
                <w:color w:val="000000" w:themeColor="text1"/>
                <w:sz w:val="24"/>
                <w:szCs w:val="24"/>
              </w:rPr>
            </w:pP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03.03,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03.04, </w:t>
            </w:r>
          </w:p>
          <w:p w14:paraId="49DE1DA3" w14:textId="77777777" w:rsidR="007B3C4A" w:rsidRDefault="003B1D61">
            <w:pPr>
              <w:suppressAutoHyphens/>
              <w:spacing w:after="0" w:line="240" w:lineRule="auto"/>
              <w:jc w:val="center"/>
              <w:rPr>
                <w:rFonts w:ascii="Times New Roman" w:hAnsi="Times New Roman"/>
                <w:bCs/>
                <w:iCs/>
                <w:color w:val="000000" w:themeColor="text1"/>
                <w:sz w:val="24"/>
                <w:szCs w:val="24"/>
              </w:rPr>
            </w:pP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03.05,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03.06, </w:t>
            </w:r>
          </w:p>
          <w:p w14:paraId="6923C82F" w14:textId="77777777" w:rsidR="007B3C4A" w:rsidRDefault="003B1D61">
            <w:pPr>
              <w:suppressAutoHyphens/>
              <w:spacing w:after="0" w:line="240" w:lineRule="auto"/>
              <w:jc w:val="center"/>
              <w:rPr>
                <w:rFonts w:ascii="Times New Roman" w:hAnsi="Times New Roman"/>
                <w:bCs/>
                <w:iCs/>
                <w:color w:val="000000" w:themeColor="text1"/>
                <w:sz w:val="24"/>
                <w:szCs w:val="24"/>
              </w:rPr>
            </w:pP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03.07,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04.01, </w:t>
            </w:r>
          </w:p>
          <w:p w14:paraId="1CC3A857" w14:textId="77777777" w:rsidR="007B3C4A" w:rsidRDefault="003B1D61">
            <w:pPr>
              <w:suppressAutoHyphens/>
              <w:spacing w:after="0" w:line="240" w:lineRule="auto"/>
              <w:jc w:val="center"/>
              <w:rPr>
                <w:rFonts w:ascii="Times New Roman" w:hAnsi="Times New Roman"/>
                <w:bCs/>
                <w:iCs/>
                <w:color w:val="000000" w:themeColor="text1"/>
                <w:sz w:val="24"/>
                <w:szCs w:val="24"/>
              </w:rPr>
            </w:pPr>
            <w:proofErr w:type="spellStart"/>
            <w:r>
              <w:rPr>
                <w:rFonts w:ascii="Times New Roman" w:hAnsi="Times New Roman"/>
                <w:bCs/>
                <w:iCs/>
                <w:color w:val="000000" w:themeColor="text1"/>
                <w:sz w:val="24"/>
                <w:szCs w:val="24"/>
              </w:rPr>
              <w:lastRenderedPageBreak/>
              <w:t>Уо</w:t>
            </w:r>
            <w:proofErr w:type="spellEnd"/>
            <w:r>
              <w:rPr>
                <w:rFonts w:ascii="Times New Roman" w:hAnsi="Times New Roman"/>
                <w:bCs/>
                <w:iCs/>
                <w:color w:val="000000" w:themeColor="text1"/>
                <w:sz w:val="24"/>
                <w:szCs w:val="24"/>
              </w:rPr>
              <w:t xml:space="preserve"> 04.02,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04.01, </w:t>
            </w:r>
          </w:p>
          <w:p w14:paraId="191DCF59" w14:textId="77777777" w:rsidR="007B3C4A" w:rsidRDefault="003B1D61">
            <w:pPr>
              <w:suppressAutoHyphens/>
              <w:spacing w:after="0" w:line="240" w:lineRule="auto"/>
              <w:jc w:val="center"/>
              <w:rPr>
                <w:rFonts w:ascii="Times New Roman" w:hAnsi="Times New Roman"/>
                <w:bCs/>
                <w:iCs/>
                <w:color w:val="000000" w:themeColor="text1"/>
                <w:sz w:val="24"/>
                <w:szCs w:val="24"/>
              </w:rPr>
            </w:pP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04.02</w:t>
            </w:r>
          </w:p>
        </w:tc>
      </w:tr>
      <w:tr w:rsidR="007B3C4A" w14:paraId="495284D7" w14:textId="77777777">
        <w:trPr>
          <w:trHeight w:val="1663"/>
        </w:trPr>
        <w:tc>
          <w:tcPr>
            <w:tcW w:w="873" w:type="pct"/>
            <w:vMerge/>
            <w:noWrap/>
          </w:tcPr>
          <w:p w14:paraId="000E7663" w14:textId="77777777" w:rsidR="007B3C4A" w:rsidRDefault="007B3C4A">
            <w:pPr>
              <w:widowControl w:val="0"/>
              <w:autoSpaceDE w:val="0"/>
              <w:autoSpaceDN w:val="0"/>
              <w:spacing w:after="0" w:line="240" w:lineRule="auto"/>
              <w:rPr>
                <w:rFonts w:ascii="Times New Roman" w:hAnsi="Times New Roman"/>
                <w:b/>
                <w:bCs/>
                <w:color w:val="000000" w:themeColor="text1"/>
                <w:sz w:val="24"/>
                <w:szCs w:val="24"/>
              </w:rPr>
            </w:pPr>
          </w:p>
        </w:tc>
        <w:tc>
          <w:tcPr>
            <w:tcW w:w="1769" w:type="pct"/>
            <w:noWrap/>
          </w:tcPr>
          <w:p w14:paraId="45E068CA" w14:textId="77777777" w:rsidR="007B3C4A" w:rsidRDefault="003B1D61">
            <w:pPr>
              <w:widowControl w:val="0"/>
              <w:autoSpaceDE w:val="0"/>
              <w:autoSpaceDN w:val="0"/>
              <w:spacing w:after="0" w:line="240" w:lineRule="auto"/>
              <w:jc w:val="both"/>
              <w:rPr>
                <w:rFonts w:ascii="Times New Roman" w:hAnsi="Times New Roman"/>
                <w:color w:val="000000" w:themeColor="text1"/>
                <w:sz w:val="24"/>
                <w:szCs w:val="24"/>
              </w:rPr>
            </w:pPr>
            <w:r>
              <w:rPr>
                <w:rFonts w:ascii="Times New Roman" w:hAnsi="Times New Roman"/>
                <w:b/>
                <w:color w:val="000000" w:themeColor="text1"/>
                <w:sz w:val="24"/>
                <w:szCs w:val="24"/>
              </w:rPr>
              <w:t>Практические занятия</w:t>
            </w:r>
          </w:p>
        </w:tc>
        <w:tc>
          <w:tcPr>
            <w:tcW w:w="590" w:type="pct"/>
            <w:noWrap/>
            <w:vAlign w:val="center"/>
          </w:tcPr>
          <w:p w14:paraId="4D20E965" w14:textId="77777777" w:rsidR="007B3C4A" w:rsidRDefault="003B1D61">
            <w:pPr>
              <w:spacing w:after="0" w:line="240" w:lineRule="auto"/>
              <w:jc w:val="center"/>
              <w:rPr>
                <w:rFonts w:ascii="Times New Roman" w:hAnsi="Times New Roman"/>
                <w:color w:val="000000" w:themeColor="text1"/>
                <w:sz w:val="24"/>
                <w:szCs w:val="24"/>
              </w:rPr>
            </w:pPr>
            <w:r>
              <w:rPr>
                <w:rFonts w:ascii="Times New Roman" w:hAnsi="Times New Roman"/>
                <w:color w:val="000000" w:themeColor="text1"/>
                <w:sz w:val="24"/>
                <w:szCs w:val="24"/>
              </w:rPr>
              <w:t>3</w:t>
            </w:r>
          </w:p>
        </w:tc>
        <w:tc>
          <w:tcPr>
            <w:tcW w:w="568" w:type="pct"/>
            <w:vMerge/>
            <w:noWrap/>
            <w:vAlign w:val="center"/>
          </w:tcPr>
          <w:p w14:paraId="02A6B145" w14:textId="77777777" w:rsidR="007B3C4A" w:rsidRDefault="007B3C4A">
            <w:pPr>
              <w:spacing w:after="0" w:line="240" w:lineRule="auto"/>
              <w:jc w:val="center"/>
              <w:rPr>
                <w:rFonts w:ascii="Times New Roman" w:hAnsi="Times New Roman"/>
                <w:color w:val="000000" w:themeColor="text1"/>
                <w:sz w:val="24"/>
                <w:szCs w:val="24"/>
              </w:rPr>
            </w:pPr>
          </w:p>
        </w:tc>
        <w:tc>
          <w:tcPr>
            <w:tcW w:w="355" w:type="pct"/>
            <w:vMerge/>
            <w:noWrap/>
            <w:vAlign w:val="center"/>
          </w:tcPr>
          <w:p w14:paraId="4FEB54EB" w14:textId="77777777" w:rsidR="007B3C4A" w:rsidRDefault="007B3C4A">
            <w:pPr>
              <w:spacing w:after="0" w:line="240" w:lineRule="auto"/>
              <w:jc w:val="center"/>
              <w:rPr>
                <w:rFonts w:ascii="Times New Roman" w:hAnsi="Times New Roman"/>
                <w:b/>
                <w:bCs/>
                <w:color w:val="000000" w:themeColor="text1"/>
                <w:sz w:val="24"/>
                <w:szCs w:val="24"/>
              </w:rPr>
            </w:pPr>
          </w:p>
        </w:tc>
        <w:tc>
          <w:tcPr>
            <w:tcW w:w="845" w:type="pct"/>
            <w:vMerge/>
            <w:noWrap/>
            <w:vAlign w:val="center"/>
          </w:tcPr>
          <w:p w14:paraId="1225A5B3" w14:textId="77777777" w:rsidR="007B3C4A" w:rsidRDefault="007B3C4A">
            <w:pPr>
              <w:pStyle w:val="affffff2"/>
              <w:jc w:val="center"/>
              <w:rPr>
                <w:rFonts w:ascii="Times New Roman" w:hAnsi="Times New Roman"/>
                <w:color w:val="000000" w:themeColor="text1"/>
                <w:sz w:val="24"/>
                <w:szCs w:val="24"/>
              </w:rPr>
            </w:pPr>
          </w:p>
        </w:tc>
      </w:tr>
      <w:tr w:rsidR="007B3C4A" w14:paraId="588B3397" w14:textId="77777777">
        <w:trPr>
          <w:trHeight w:val="1663"/>
        </w:trPr>
        <w:tc>
          <w:tcPr>
            <w:tcW w:w="873" w:type="pct"/>
            <w:vMerge/>
            <w:noWrap/>
          </w:tcPr>
          <w:p w14:paraId="7DBF0A83" w14:textId="77777777" w:rsidR="007B3C4A" w:rsidRDefault="007B3C4A">
            <w:pPr>
              <w:widowControl w:val="0"/>
              <w:autoSpaceDE w:val="0"/>
              <w:autoSpaceDN w:val="0"/>
              <w:spacing w:after="0" w:line="240" w:lineRule="auto"/>
              <w:rPr>
                <w:rFonts w:ascii="Times New Roman" w:hAnsi="Times New Roman"/>
                <w:b/>
                <w:bCs/>
                <w:color w:val="000000" w:themeColor="text1"/>
                <w:sz w:val="24"/>
                <w:szCs w:val="24"/>
              </w:rPr>
            </w:pPr>
          </w:p>
        </w:tc>
        <w:tc>
          <w:tcPr>
            <w:tcW w:w="1769" w:type="pct"/>
            <w:noWrap/>
          </w:tcPr>
          <w:p w14:paraId="25033EB3" w14:textId="77777777" w:rsidR="007B3C4A" w:rsidRDefault="003B1D61">
            <w:pPr>
              <w:widowControl w:val="0"/>
              <w:autoSpaceDE w:val="0"/>
              <w:autoSpaceDN w:val="0"/>
              <w:spacing w:after="0" w:line="240" w:lineRule="auto"/>
              <w:rPr>
                <w:rFonts w:ascii="Times New Roman" w:hAnsi="Times New Roman"/>
                <w:b/>
                <w:color w:val="000000" w:themeColor="text1"/>
                <w:sz w:val="24"/>
                <w:szCs w:val="24"/>
              </w:rPr>
            </w:pPr>
            <w:r>
              <w:rPr>
                <w:rFonts w:ascii="Times New Roman" w:hAnsi="Times New Roman"/>
                <w:b/>
                <w:color w:val="000000" w:themeColor="text1"/>
                <w:sz w:val="24"/>
                <w:szCs w:val="24"/>
              </w:rPr>
              <w:t>Самостоятельная работа обучающихся:</w:t>
            </w:r>
          </w:p>
          <w:p w14:paraId="08891D4A" w14:textId="77777777" w:rsidR="007B3C4A" w:rsidRDefault="007B3C4A">
            <w:pPr>
              <w:widowControl w:val="0"/>
              <w:autoSpaceDE w:val="0"/>
              <w:autoSpaceDN w:val="0"/>
              <w:spacing w:after="0" w:line="240" w:lineRule="auto"/>
              <w:jc w:val="both"/>
              <w:rPr>
                <w:rFonts w:ascii="Times New Roman" w:hAnsi="Times New Roman"/>
                <w:color w:val="000000" w:themeColor="text1"/>
                <w:sz w:val="24"/>
                <w:szCs w:val="24"/>
              </w:rPr>
            </w:pPr>
          </w:p>
          <w:p w14:paraId="0F356592" w14:textId="77777777" w:rsidR="007B3C4A" w:rsidRDefault="003B1D61">
            <w:pPr>
              <w:widowControl w:val="0"/>
              <w:autoSpaceDE w:val="0"/>
              <w:autoSpaceDN w:val="0"/>
              <w:spacing w:after="0" w:line="240" w:lineRule="auto"/>
              <w:jc w:val="both"/>
              <w:rPr>
                <w:rFonts w:ascii="Times New Roman" w:hAnsi="Times New Roman"/>
                <w:b/>
                <w:color w:val="000000" w:themeColor="text1"/>
                <w:sz w:val="24"/>
                <w:szCs w:val="24"/>
              </w:rPr>
            </w:pPr>
            <w:r>
              <w:rPr>
                <w:rFonts w:ascii="Times New Roman" w:hAnsi="Times New Roman"/>
                <w:color w:val="000000" w:themeColor="text1"/>
                <w:sz w:val="24"/>
                <w:szCs w:val="24"/>
              </w:rPr>
              <w:t>Основы рекламной деятельности</w:t>
            </w:r>
          </w:p>
        </w:tc>
        <w:tc>
          <w:tcPr>
            <w:tcW w:w="590" w:type="pct"/>
            <w:noWrap/>
            <w:vAlign w:val="center"/>
          </w:tcPr>
          <w:p w14:paraId="0E8642AC" w14:textId="77777777" w:rsidR="007B3C4A" w:rsidRDefault="007B3C4A">
            <w:pPr>
              <w:spacing w:after="0" w:line="240" w:lineRule="auto"/>
              <w:jc w:val="center"/>
              <w:rPr>
                <w:rFonts w:ascii="Times New Roman" w:hAnsi="Times New Roman"/>
                <w:color w:val="000000" w:themeColor="text1"/>
                <w:sz w:val="24"/>
                <w:szCs w:val="24"/>
              </w:rPr>
            </w:pPr>
          </w:p>
        </w:tc>
        <w:tc>
          <w:tcPr>
            <w:tcW w:w="568" w:type="pct"/>
            <w:vMerge/>
            <w:noWrap/>
            <w:vAlign w:val="center"/>
          </w:tcPr>
          <w:p w14:paraId="4FB86F8A" w14:textId="77777777" w:rsidR="007B3C4A" w:rsidRDefault="007B3C4A">
            <w:pPr>
              <w:spacing w:after="0" w:line="240" w:lineRule="auto"/>
              <w:jc w:val="center"/>
              <w:rPr>
                <w:rFonts w:ascii="Times New Roman" w:hAnsi="Times New Roman"/>
                <w:color w:val="000000" w:themeColor="text1"/>
                <w:sz w:val="24"/>
                <w:szCs w:val="24"/>
              </w:rPr>
            </w:pPr>
          </w:p>
        </w:tc>
        <w:tc>
          <w:tcPr>
            <w:tcW w:w="355" w:type="pct"/>
            <w:vMerge/>
            <w:noWrap/>
            <w:vAlign w:val="center"/>
          </w:tcPr>
          <w:p w14:paraId="719BDDAB" w14:textId="77777777" w:rsidR="007B3C4A" w:rsidRDefault="007B3C4A">
            <w:pPr>
              <w:spacing w:after="0" w:line="240" w:lineRule="auto"/>
              <w:jc w:val="center"/>
              <w:rPr>
                <w:rFonts w:ascii="Times New Roman" w:hAnsi="Times New Roman"/>
                <w:b/>
                <w:bCs/>
                <w:color w:val="000000" w:themeColor="text1"/>
                <w:sz w:val="24"/>
                <w:szCs w:val="24"/>
              </w:rPr>
            </w:pPr>
          </w:p>
        </w:tc>
        <w:tc>
          <w:tcPr>
            <w:tcW w:w="845" w:type="pct"/>
            <w:vMerge/>
            <w:noWrap/>
            <w:vAlign w:val="center"/>
          </w:tcPr>
          <w:p w14:paraId="0393CF7A" w14:textId="77777777" w:rsidR="007B3C4A" w:rsidRDefault="007B3C4A">
            <w:pPr>
              <w:pStyle w:val="affffff2"/>
              <w:jc w:val="center"/>
              <w:rPr>
                <w:rFonts w:ascii="Times New Roman" w:hAnsi="Times New Roman"/>
                <w:color w:val="000000" w:themeColor="text1"/>
                <w:sz w:val="24"/>
                <w:szCs w:val="24"/>
              </w:rPr>
            </w:pPr>
          </w:p>
        </w:tc>
      </w:tr>
      <w:tr w:rsidR="007B3C4A" w14:paraId="3062CADB" w14:textId="77777777">
        <w:trPr>
          <w:trHeight w:val="23"/>
        </w:trPr>
        <w:tc>
          <w:tcPr>
            <w:tcW w:w="873" w:type="pct"/>
            <w:vMerge w:val="restart"/>
            <w:noWrap/>
          </w:tcPr>
          <w:p w14:paraId="6F471180" w14:textId="77777777" w:rsidR="007B3C4A" w:rsidRDefault="003B1D61">
            <w:pPr>
              <w:widowControl w:val="0"/>
              <w:autoSpaceDE w:val="0"/>
              <w:autoSpaceDN w:val="0"/>
              <w:spacing w:after="0" w:line="240" w:lineRule="auto"/>
              <w:rPr>
                <w:rFonts w:ascii="Times New Roman" w:hAnsi="Times New Roman"/>
                <w:b/>
                <w:bCs/>
                <w:color w:val="000000" w:themeColor="text1"/>
                <w:sz w:val="24"/>
                <w:szCs w:val="24"/>
              </w:rPr>
            </w:pPr>
            <w:r>
              <w:rPr>
                <w:rFonts w:ascii="Times New Roman" w:hAnsi="Times New Roman"/>
                <w:b/>
                <w:color w:val="000000" w:themeColor="text1"/>
                <w:sz w:val="24"/>
                <w:szCs w:val="24"/>
              </w:rPr>
              <w:t>Тема3.3</w:t>
            </w:r>
          </w:p>
        </w:tc>
        <w:tc>
          <w:tcPr>
            <w:tcW w:w="1769" w:type="pct"/>
            <w:noWrap/>
          </w:tcPr>
          <w:p w14:paraId="1477600D" w14:textId="77777777" w:rsidR="007B3C4A" w:rsidRDefault="003B1D61">
            <w:pPr>
              <w:spacing w:after="0" w:line="240" w:lineRule="auto"/>
              <w:ind w:right="90"/>
              <w:jc w:val="both"/>
              <w:rPr>
                <w:rFonts w:ascii="Times New Roman" w:hAnsi="Times New Roman"/>
                <w:color w:val="000000" w:themeColor="text1"/>
                <w:sz w:val="24"/>
                <w:szCs w:val="24"/>
              </w:rPr>
            </w:pPr>
            <w:r>
              <w:rPr>
                <w:rFonts w:ascii="Times New Roman" w:hAnsi="Times New Roman"/>
                <w:color w:val="000000" w:themeColor="text1"/>
                <w:sz w:val="24"/>
                <w:szCs w:val="24"/>
              </w:rPr>
              <w:t xml:space="preserve">Общая характеристика законодательства РФ о трудоустройстве и занятости </w:t>
            </w:r>
            <w:r>
              <w:rPr>
                <w:rFonts w:ascii="Times New Roman" w:hAnsi="Times New Roman"/>
                <w:color w:val="000000" w:themeColor="text1"/>
                <w:spacing w:val="-1"/>
                <w:sz w:val="24"/>
                <w:szCs w:val="24"/>
              </w:rPr>
              <w:t xml:space="preserve">населения. Государственные органы занятости населения, их права и обязанности. Негосударственные </w:t>
            </w:r>
            <w:r>
              <w:rPr>
                <w:rFonts w:ascii="Times New Roman" w:hAnsi="Times New Roman"/>
                <w:color w:val="000000" w:themeColor="text1"/>
                <w:sz w:val="24"/>
                <w:szCs w:val="24"/>
              </w:rPr>
              <w:t xml:space="preserve">организации, оказывающие услуги по трудоустройству граждан. Понятие и формы </w:t>
            </w:r>
            <w:r>
              <w:rPr>
                <w:rFonts w:ascii="Times New Roman" w:hAnsi="Times New Roman"/>
                <w:color w:val="000000" w:themeColor="text1"/>
                <w:sz w:val="24"/>
                <w:szCs w:val="24"/>
              </w:rPr>
              <w:lastRenderedPageBreak/>
              <w:t>занятости. Порядок и условия признания гражданина безработным. Правовой статус безработного. Пособие по безработице. Иные меры социальной поддержки безработных. Повышение квалификации и переподготовка</w:t>
            </w:r>
            <w:r>
              <w:rPr>
                <w:rFonts w:ascii="Times New Roman" w:hAnsi="Times New Roman"/>
                <w:color w:val="000000" w:themeColor="text1"/>
                <w:spacing w:val="-5"/>
                <w:sz w:val="24"/>
                <w:szCs w:val="24"/>
              </w:rPr>
              <w:t xml:space="preserve"> безработных граждан</w:t>
            </w:r>
          </w:p>
        </w:tc>
        <w:tc>
          <w:tcPr>
            <w:tcW w:w="590" w:type="pct"/>
            <w:noWrap/>
            <w:vAlign w:val="center"/>
          </w:tcPr>
          <w:p w14:paraId="42AC92A3" w14:textId="77777777" w:rsidR="007B3C4A" w:rsidRDefault="003B1D61">
            <w:pPr>
              <w:spacing w:after="0" w:line="240" w:lineRule="auto"/>
              <w:jc w:val="center"/>
              <w:rPr>
                <w:rFonts w:ascii="Times New Roman" w:hAnsi="Times New Roman"/>
                <w:color w:val="000000" w:themeColor="text1"/>
                <w:sz w:val="24"/>
                <w:szCs w:val="24"/>
              </w:rPr>
            </w:pPr>
            <w:r>
              <w:rPr>
                <w:rFonts w:ascii="Times New Roman" w:hAnsi="Times New Roman"/>
                <w:color w:val="000000" w:themeColor="text1"/>
                <w:sz w:val="24"/>
                <w:szCs w:val="24"/>
              </w:rPr>
              <w:lastRenderedPageBreak/>
              <w:t>2</w:t>
            </w:r>
          </w:p>
        </w:tc>
        <w:tc>
          <w:tcPr>
            <w:tcW w:w="568" w:type="pct"/>
            <w:vMerge w:val="restart"/>
            <w:noWrap/>
            <w:vAlign w:val="center"/>
          </w:tcPr>
          <w:p w14:paraId="71824EBA" w14:textId="77777777" w:rsidR="007B3C4A" w:rsidRDefault="003B1D61">
            <w:pPr>
              <w:spacing w:after="0" w:line="240" w:lineRule="auto"/>
              <w:jc w:val="center"/>
              <w:rPr>
                <w:rFonts w:ascii="Times New Roman" w:hAnsi="Times New Roman"/>
                <w:b/>
                <w:bCs/>
                <w:color w:val="000000" w:themeColor="text1"/>
                <w:sz w:val="24"/>
                <w:szCs w:val="24"/>
              </w:rPr>
            </w:pPr>
            <w:r>
              <w:rPr>
                <w:rFonts w:ascii="Times New Roman" w:hAnsi="Times New Roman"/>
                <w:color w:val="000000" w:themeColor="text1"/>
                <w:sz w:val="24"/>
                <w:szCs w:val="24"/>
              </w:rPr>
              <w:t>ЛР 1,2,4,5, 14</w:t>
            </w:r>
          </w:p>
        </w:tc>
        <w:tc>
          <w:tcPr>
            <w:tcW w:w="355" w:type="pct"/>
            <w:vMerge w:val="restart"/>
            <w:noWrap/>
            <w:vAlign w:val="center"/>
          </w:tcPr>
          <w:p w14:paraId="2F133BC5" w14:textId="77777777" w:rsidR="007B3C4A" w:rsidRDefault="003B1D61">
            <w:pPr>
              <w:tabs>
                <w:tab w:val="left" w:pos="1760"/>
              </w:tabs>
              <w:spacing w:after="0" w:line="240" w:lineRule="auto"/>
              <w:ind w:right="-105"/>
              <w:jc w:val="center"/>
              <w:rPr>
                <w:rFonts w:ascii="Times New Roman" w:hAnsi="Times New Roman"/>
                <w:color w:val="000000" w:themeColor="text1"/>
                <w:sz w:val="24"/>
                <w:szCs w:val="24"/>
              </w:rPr>
            </w:pPr>
            <w:r>
              <w:rPr>
                <w:rFonts w:ascii="Times New Roman" w:hAnsi="Times New Roman"/>
                <w:color w:val="000000" w:themeColor="text1"/>
                <w:sz w:val="24"/>
                <w:szCs w:val="24"/>
              </w:rPr>
              <w:t>ОК 01</w:t>
            </w:r>
          </w:p>
          <w:p w14:paraId="0FE8B455" w14:textId="77777777" w:rsidR="007B3C4A" w:rsidRDefault="003B1D61">
            <w:pPr>
              <w:tabs>
                <w:tab w:val="left" w:pos="1760"/>
              </w:tabs>
              <w:spacing w:after="0" w:line="240" w:lineRule="auto"/>
              <w:ind w:right="-105"/>
              <w:jc w:val="center"/>
              <w:rPr>
                <w:rFonts w:ascii="Times New Roman" w:hAnsi="Times New Roman"/>
                <w:color w:val="000000" w:themeColor="text1"/>
                <w:sz w:val="24"/>
                <w:szCs w:val="24"/>
              </w:rPr>
            </w:pPr>
            <w:r>
              <w:rPr>
                <w:rFonts w:ascii="Times New Roman" w:hAnsi="Times New Roman"/>
                <w:color w:val="000000" w:themeColor="text1"/>
                <w:sz w:val="24"/>
                <w:szCs w:val="24"/>
              </w:rPr>
              <w:t>ОК 03</w:t>
            </w:r>
          </w:p>
          <w:p w14:paraId="6D5AEA75" w14:textId="77777777" w:rsidR="007B3C4A" w:rsidRDefault="003B1D61">
            <w:pPr>
              <w:tabs>
                <w:tab w:val="left" w:pos="1760"/>
              </w:tabs>
              <w:spacing w:after="0" w:line="240" w:lineRule="auto"/>
              <w:ind w:right="-105"/>
              <w:jc w:val="center"/>
              <w:rPr>
                <w:rFonts w:ascii="Times New Roman" w:hAnsi="Times New Roman"/>
                <w:color w:val="000000" w:themeColor="text1"/>
                <w:sz w:val="24"/>
                <w:szCs w:val="24"/>
              </w:rPr>
            </w:pPr>
            <w:r>
              <w:rPr>
                <w:rFonts w:ascii="Times New Roman" w:hAnsi="Times New Roman"/>
                <w:color w:val="000000" w:themeColor="text1"/>
                <w:sz w:val="24"/>
                <w:szCs w:val="24"/>
              </w:rPr>
              <w:t>ОК 04</w:t>
            </w:r>
          </w:p>
          <w:p w14:paraId="53E17294" w14:textId="77777777" w:rsidR="007B3C4A" w:rsidRDefault="003B1D61">
            <w:pPr>
              <w:spacing w:after="0" w:line="240" w:lineRule="auto"/>
              <w:jc w:val="center"/>
              <w:rPr>
                <w:rFonts w:ascii="Times New Roman" w:hAnsi="Times New Roman"/>
                <w:color w:val="000000" w:themeColor="text1"/>
                <w:sz w:val="24"/>
                <w:szCs w:val="24"/>
              </w:rPr>
            </w:pPr>
            <w:r>
              <w:rPr>
                <w:rFonts w:ascii="Times New Roman" w:hAnsi="Times New Roman"/>
                <w:color w:val="000000" w:themeColor="text1"/>
                <w:sz w:val="24"/>
                <w:szCs w:val="24"/>
              </w:rPr>
              <w:t>ПК 2.4</w:t>
            </w:r>
          </w:p>
          <w:p w14:paraId="0AF57D26" w14:textId="77777777" w:rsidR="007B3C4A" w:rsidRDefault="003B1D61">
            <w:pPr>
              <w:tabs>
                <w:tab w:val="left" w:pos="1760"/>
              </w:tabs>
              <w:spacing w:after="0" w:line="240" w:lineRule="auto"/>
              <w:ind w:right="-105"/>
              <w:jc w:val="center"/>
              <w:rPr>
                <w:rFonts w:ascii="Times New Roman" w:hAnsi="Times New Roman"/>
                <w:color w:val="000000" w:themeColor="text1"/>
                <w:sz w:val="24"/>
                <w:szCs w:val="24"/>
              </w:rPr>
            </w:pPr>
            <w:r>
              <w:rPr>
                <w:rFonts w:ascii="Times New Roman" w:hAnsi="Times New Roman"/>
                <w:color w:val="000000" w:themeColor="text1"/>
                <w:sz w:val="24"/>
                <w:szCs w:val="24"/>
              </w:rPr>
              <w:t>ПК 3.4</w:t>
            </w:r>
          </w:p>
          <w:p w14:paraId="06CEC511" w14:textId="77777777" w:rsidR="007B3C4A" w:rsidRDefault="007B3C4A">
            <w:pPr>
              <w:spacing w:after="0" w:line="240" w:lineRule="auto"/>
              <w:jc w:val="center"/>
              <w:rPr>
                <w:rFonts w:ascii="Times New Roman" w:hAnsi="Times New Roman"/>
                <w:b/>
                <w:bCs/>
                <w:color w:val="000000" w:themeColor="text1"/>
                <w:sz w:val="24"/>
                <w:szCs w:val="24"/>
              </w:rPr>
            </w:pPr>
          </w:p>
        </w:tc>
        <w:tc>
          <w:tcPr>
            <w:tcW w:w="845" w:type="pct"/>
            <w:vMerge/>
            <w:noWrap/>
            <w:vAlign w:val="center"/>
          </w:tcPr>
          <w:p w14:paraId="456AE1BC" w14:textId="77777777" w:rsidR="007B3C4A" w:rsidRDefault="007B3C4A">
            <w:pPr>
              <w:suppressAutoHyphens/>
              <w:spacing w:after="0" w:line="240" w:lineRule="auto"/>
              <w:jc w:val="center"/>
              <w:rPr>
                <w:rFonts w:ascii="Times New Roman" w:hAnsi="Times New Roman"/>
                <w:bCs/>
                <w:iCs/>
                <w:color w:val="000000" w:themeColor="text1"/>
                <w:sz w:val="24"/>
                <w:szCs w:val="24"/>
              </w:rPr>
            </w:pPr>
          </w:p>
        </w:tc>
      </w:tr>
      <w:tr w:rsidR="007B3C4A" w14:paraId="2C108F5C" w14:textId="77777777">
        <w:trPr>
          <w:trHeight w:val="23"/>
        </w:trPr>
        <w:tc>
          <w:tcPr>
            <w:tcW w:w="873" w:type="pct"/>
            <w:vMerge/>
            <w:noWrap/>
          </w:tcPr>
          <w:p w14:paraId="590CFA11" w14:textId="77777777" w:rsidR="007B3C4A" w:rsidRDefault="007B3C4A">
            <w:pPr>
              <w:widowControl w:val="0"/>
              <w:autoSpaceDE w:val="0"/>
              <w:autoSpaceDN w:val="0"/>
              <w:spacing w:after="0" w:line="240" w:lineRule="auto"/>
              <w:rPr>
                <w:rFonts w:ascii="Times New Roman" w:hAnsi="Times New Roman"/>
                <w:b/>
                <w:color w:val="000000" w:themeColor="text1"/>
                <w:sz w:val="24"/>
                <w:szCs w:val="24"/>
              </w:rPr>
            </w:pPr>
          </w:p>
        </w:tc>
        <w:tc>
          <w:tcPr>
            <w:tcW w:w="1769" w:type="pct"/>
            <w:noWrap/>
          </w:tcPr>
          <w:p w14:paraId="61E23517" w14:textId="77777777" w:rsidR="007B3C4A" w:rsidRDefault="003B1D61">
            <w:pPr>
              <w:widowControl w:val="0"/>
              <w:autoSpaceDE w:val="0"/>
              <w:autoSpaceDN w:val="0"/>
              <w:spacing w:after="0" w:line="240" w:lineRule="auto"/>
              <w:jc w:val="both"/>
              <w:rPr>
                <w:rFonts w:ascii="Times New Roman" w:hAnsi="Times New Roman"/>
                <w:b/>
                <w:color w:val="000000" w:themeColor="text1"/>
                <w:sz w:val="24"/>
                <w:szCs w:val="24"/>
                <w:lang w:eastAsia="en-US"/>
              </w:rPr>
            </w:pPr>
            <w:r>
              <w:rPr>
                <w:rFonts w:ascii="Times New Roman" w:hAnsi="Times New Roman"/>
                <w:color w:val="000000" w:themeColor="text1"/>
                <w:sz w:val="24"/>
                <w:szCs w:val="24"/>
              </w:rPr>
              <w:t>Издержки производства и себестоимость продукции, услуг. Ценообразование. Прибыль и рентабельность.</w:t>
            </w:r>
          </w:p>
        </w:tc>
        <w:tc>
          <w:tcPr>
            <w:tcW w:w="590" w:type="pct"/>
            <w:noWrap/>
            <w:vAlign w:val="center"/>
          </w:tcPr>
          <w:p w14:paraId="3E1BA82B" w14:textId="77777777" w:rsidR="007B3C4A" w:rsidRDefault="003B1D61">
            <w:pPr>
              <w:spacing w:after="0" w:line="240" w:lineRule="auto"/>
              <w:jc w:val="center"/>
              <w:rPr>
                <w:rFonts w:ascii="Times New Roman" w:hAnsi="Times New Roman"/>
                <w:color w:val="000000" w:themeColor="text1"/>
                <w:sz w:val="24"/>
                <w:szCs w:val="24"/>
              </w:rPr>
            </w:pPr>
            <w:r>
              <w:rPr>
                <w:rFonts w:ascii="Times New Roman" w:hAnsi="Times New Roman"/>
                <w:color w:val="000000" w:themeColor="text1"/>
                <w:sz w:val="24"/>
                <w:szCs w:val="24"/>
              </w:rPr>
              <w:t>2</w:t>
            </w:r>
          </w:p>
        </w:tc>
        <w:tc>
          <w:tcPr>
            <w:tcW w:w="568" w:type="pct"/>
            <w:vMerge/>
            <w:noWrap/>
            <w:vAlign w:val="center"/>
          </w:tcPr>
          <w:p w14:paraId="460F5A47" w14:textId="77777777" w:rsidR="007B3C4A" w:rsidRDefault="007B3C4A">
            <w:pPr>
              <w:spacing w:after="0" w:line="240" w:lineRule="auto"/>
              <w:jc w:val="center"/>
              <w:rPr>
                <w:rFonts w:ascii="Times New Roman" w:hAnsi="Times New Roman"/>
                <w:b/>
                <w:bCs/>
                <w:color w:val="000000" w:themeColor="text1"/>
                <w:sz w:val="24"/>
                <w:szCs w:val="24"/>
              </w:rPr>
            </w:pPr>
          </w:p>
        </w:tc>
        <w:tc>
          <w:tcPr>
            <w:tcW w:w="355" w:type="pct"/>
            <w:vMerge/>
            <w:noWrap/>
            <w:vAlign w:val="center"/>
          </w:tcPr>
          <w:p w14:paraId="56073BC5" w14:textId="77777777" w:rsidR="007B3C4A" w:rsidRDefault="007B3C4A">
            <w:pPr>
              <w:spacing w:after="0" w:line="240" w:lineRule="auto"/>
              <w:jc w:val="center"/>
              <w:rPr>
                <w:rFonts w:ascii="Times New Roman" w:hAnsi="Times New Roman"/>
                <w:b/>
                <w:bCs/>
                <w:color w:val="000000" w:themeColor="text1"/>
                <w:sz w:val="24"/>
                <w:szCs w:val="24"/>
              </w:rPr>
            </w:pPr>
          </w:p>
        </w:tc>
        <w:tc>
          <w:tcPr>
            <w:tcW w:w="845" w:type="pct"/>
            <w:vMerge/>
            <w:noWrap/>
            <w:vAlign w:val="center"/>
          </w:tcPr>
          <w:p w14:paraId="6E8CD692" w14:textId="77777777" w:rsidR="007B3C4A" w:rsidRDefault="007B3C4A">
            <w:pPr>
              <w:suppressAutoHyphens/>
              <w:spacing w:after="0" w:line="240" w:lineRule="auto"/>
              <w:jc w:val="center"/>
              <w:rPr>
                <w:rFonts w:ascii="Times New Roman" w:hAnsi="Times New Roman"/>
                <w:bCs/>
                <w:iCs/>
                <w:color w:val="000000" w:themeColor="text1"/>
                <w:sz w:val="24"/>
                <w:szCs w:val="24"/>
              </w:rPr>
            </w:pPr>
          </w:p>
        </w:tc>
      </w:tr>
      <w:tr w:rsidR="007B3C4A" w14:paraId="310BD634" w14:textId="77777777">
        <w:trPr>
          <w:trHeight w:val="832"/>
        </w:trPr>
        <w:tc>
          <w:tcPr>
            <w:tcW w:w="873" w:type="pct"/>
            <w:vMerge/>
            <w:noWrap/>
          </w:tcPr>
          <w:p w14:paraId="12587AB1" w14:textId="77777777" w:rsidR="007B3C4A" w:rsidRDefault="007B3C4A">
            <w:pPr>
              <w:spacing w:after="0" w:line="240" w:lineRule="auto"/>
              <w:rPr>
                <w:rFonts w:ascii="Times New Roman" w:hAnsi="Times New Roman"/>
                <w:b/>
                <w:bCs/>
                <w:color w:val="000000" w:themeColor="text1"/>
                <w:sz w:val="24"/>
                <w:szCs w:val="24"/>
              </w:rPr>
            </w:pPr>
          </w:p>
        </w:tc>
        <w:tc>
          <w:tcPr>
            <w:tcW w:w="1769" w:type="pct"/>
            <w:noWrap/>
          </w:tcPr>
          <w:p w14:paraId="6767899A" w14:textId="77777777" w:rsidR="007B3C4A" w:rsidRDefault="003B1D61">
            <w:pPr>
              <w:spacing w:after="0" w:line="240" w:lineRule="auto"/>
              <w:rPr>
                <w:rFonts w:ascii="Times New Roman" w:hAnsi="Times New Roman"/>
                <w:b/>
                <w:color w:val="000000" w:themeColor="text1"/>
                <w:sz w:val="24"/>
                <w:szCs w:val="24"/>
              </w:rPr>
            </w:pPr>
            <w:r>
              <w:rPr>
                <w:rFonts w:ascii="Times New Roman" w:hAnsi="Times New Roman"/>
                <w:b/>
                <w:color w:val="000000" w:themeColor="text1"/>
                <w:sz w:val="24"/>
                <w:szCs w:val="24"/>
              </w:rPr>
              <w:t xml:space="preserve">Практические занятия: </w:t>
            </w:r>
          </w:p>
          <w:p w14:paraId="0A16C6B8" w14:textId="77777777" w:rsidR="007B3C4A" w:rsidRDefault="003B1D61">
            <w:pPr>
              <w:spacing w:after="0" w:line="240" w:lineRule="auto"/>
              <w:rPr>
                <w:rFonts w:ascii="Times New Roman" w:hAnsi="Times New Roman"/>
                <w:color w:val="000000" w:themeColor="text1"/>
                <w:sz w:val="24"/>
                <w:szCs w:val="24"/>
              </w:rPr>
            </w:pPr>
            <w:r>
              <w:rPr>
                <w:rFonts w:ascii="Times New Roman" w:hAnsi="Times New Roman"/>
                <w:color w:val="000000" w:themeColor="text1"/>
                <w:sz w:val="24"/>
                <w:szCs w:val="24"/>
              </w:rPr>
              <w:t>1. Определение себестоимости</w:t>
            </w:r>
          </w:p>
          <w:p w14:paraId="26D2384B" w14:textId="77777777" w:rsidR="007B3C4A" w:rsidRDefault="003B1D61">
            <w:pPr>
              <w:spacing w:after="0" w:line="240" w:lineRule="auto"/>
              <w:rPr>
                <w:rFonts w:ascii="Times New Roman" w:hAnsi="Times New Roman"/>
                <w:color w:val="000000" w:themeColor="text1"/>
                <w:sz w:val="24"/>
                <w:szCs w:val="24"/>
              </w:rPr>
            </w:pPr>
            <w:r>
              <w:rPr>
                <w:rFonts w:ascii="Times New Roman" w:hAnsi="Times New Roman"/>
                <w:color w:val="000000" w:themeColor="text1"/>
                <w:sz w:val="24"/>
                <w:szCs w:val="24"/>
              </w:rPr>
              <w:t>2. Определение цены продукта</w:t>
            </w:r>
          </w:p>
          <w:p w14:paraId="69C6589B" w14:textId="77777777" w:rsidR="007B3C4A" w:rsidRDefault="003B1D61">
            <w:pPr>
              <w:spacing w:after="0" w:line="240" w:lineRule="auto"/>
              <w:rPr>
                <w:rFonts w:ascii="Times New Roman" w:hAnsi="Times New Roman"/>
                <w:color w:val="000000" w:themeColor="text1"/>
                <w:sz w:val="24"/>
                <w:szCs w:val="24"/>
                <w:lang w:eastAsia="en-US"/>
              </w:rPr>
            </w:pPr>
            <w:r>
              <w:rPr>
                <w:rFonts w:ascii="Times New Roman" w:hAnsi="Times New Roman"/>
                <w:color w:val="000000" w:themeColor="text1"/>
                <w:sz w:val="24"/>
                <w:szCs w:val="24"/>
              </w:rPr>
              <w:t>3.Расчетприбылиирентабельности</w:t>
            </w:r>
          </w:p>
        </w:tc>
        <w:tc>
          <w:tcPr>
            <w:tcW w:w="590" w:type="pct"/>
            <w:noWrap/>
            <w:vAlign w:val="center"/>
          </w:tcPr>
          <w:p w14:paraId="79421775" w14:textId="77777777" w:rsidR="007B3C4A" w:rsidRDefault="003B1D61">
            <w:pPr>
              <w:spacing w:after="0" w:line="240" w:lineRule="auto"/>
              <w:jc w:val="center"/>
              <w:rPr>
                <w:rFonts w:ascii="Times New Roman" w:hAnsi="Times New Roman"/>
                <w:color w:val="000000" w:themeColor="text1"/>
                <w:sz w:val="24"/>
                <w:szCs w:val="24"/>
              </w:rPr>
            </w:pPr>
            <w:r>
              <w:rPr>
                <w:rFonts w:ascii="Times New Roman" w:hAnsi="Times New Roman"/>
                <w:color w:val="000000" w:themeColor="text1"/>
                <w:sz w:val="24"/>
                <w:szCs w:val="24"/>
              </w:rPr>
              <w:t>2</w:t>
            </w:r>
          </w:p>
        </w:tc>
        <w:tc>
          <w:tcPr>
            <w:tcW w:w="568" w:type="pct"/>
            <w:vMerge/>
            <w:noWrap/>
            <w:vAlign w:val="center"/>
          </w:tcPr>
          <w:p w14:paraId="778AEBF2" w14:textId="77777777" w:rsidR="007B3C4A" w:rsidRDefault="007B3C4A">
            <w:pPr>
              <w:spacing w:after="0" w:line="240" w:lineRule="auto"/>
              <w:jc w:val="center"/>
              <w:rPr>
                <w:rFonts w:ascii="Times New Roman" w:hAnsi="Times New Roman"/>
                <w:b/>
                <w:bCs/>
                <w:color w:val="000000" w:themeColor="text1"/>
                <w:sz w:val="24"/>
                <w:szCs w:val="24"/>
              </w:rPr>
            </w:pPr>
          </w:p>
        </w:tc>
        <w:tc>
          <w:tcPr>
            <w:tcW w:w="355" w:type="pct"/>
            <w:vMerge/>
            <w:noWrap/>
            <w:vAlign w:val="center"/>
          </w:tcPr>
          <w:p w14:paraId="278A9A47" w14:textId="77777777" w:rsidR="007B3C4A" w:rsidRDefault="007B3C4A">
            <w:pPr>
              <w:spacing w:after="0" w:line="240" w:lineRule="auto"/>
              <w:jc w:val="center"/>
              <w:rPr>
                <w:rFonts w:ascii="Times New Roman" w:hAnsi="Times New Roman"/>
                <w:b/>
                <w:bCs/>
                <w:color w:val="000000" w:themeColor="text1"/>
                <w:sz w:val="24"/>
                <w:szCs w:val="24"/>
              </w:rPr>
            </w:pPr>
          </w:p>
        </w:tc>
        <w:tc>
          <w:tcPr>
            <w:tcW w:w="845" w:type="pct"/>
            <w:vMerge/>
            <w:noWrap/>
            <w:vAlign w:val="center"/>
          </w:tcPr>
          <w:p w14:paraId="0B4D56E9" w14:textId="77777777" w:rsidR="007B3C4A" w:rsidRDefault="007B3C4A">
            <w:pPr>
              <w:suppressAutoHyphens/>
              <w:spacing w:after="0" w:line="240" w:lineRule="auto"/>
              <w:jc w:val="center"/>
              <w:rPr>
                <w:rFonts w:ascii="Times New Roman" w:hAnsi="Times New Roman"/>
                <w:bCs/>
                <w:iCs/>
                <w:color w:val="000000" w:themeColor="text1"/>
                <w:sz w:val="24"/>
                <w:szCs w:val="24"/>
              </w:rPr>
            </w:pPr>
          </w:p>
        </w:tc>
      </w:tr>
      <w:tr w:rsidR="007B3C4A" w14:paraId="0E5C1E42" w14:textId="77777777">
        <w:trPr>
          <w:trHeight w:val="832"/>
        </w:trPr>
        <w:tc>
          <w:tcPr>
            <w:tcW w:w="873" w:type="pct"/>
            <w:vMerge/>
            <w:noWrap/>
          </w:tcPr>
          <w:p w14:paraId="2E254D27" w14:textId="77777777" w:rsidR="007B3C4A" w:rsidRDefault="007B3C4A">
            <w:pPr>
              <w:spacing w:after="0" w:line="240" w:lineRule="auto"/>
              <w:rPr>
                <w:rFonts w:ascii="Times New Roman" w:hAnsi="Times New Roman"/>
                <w:b/>
                <w:bCs/>
                <w:color w:val="000000" w:themeColor="text1"/>
                <w:sz w:val="24"/>
                <w:szCs w:val="24"/>
              </w:rPr>
            </w:pPr>
          </w:p>
        </w:tc>
        <w:tc>
          <w:tcPr>
            <w:tcW w:w="1769" w:type="pct"/>
            <w:noWrap/>
          </w:tcPr>
          <w:p w14:paraId="680D96D9" w14:textId="77777777" w:rsidR="007B3C4A" w:rsidRDefault="003B1D61">
            <w:pPr>
              <w:widowControl w:val="0"/>
              <w:autoSpaceDE w:val="0"/>
              <w:autoSpaceDN w:val="0"/>
              <w:spacing w:after="0" w:line="240" w:lineRule="auto"/>
              <w:rPr>
                <w:rFonts w:ascii="Times New Roman" w:hAnsi="Times New Roman"/>
                <w:b/>
                <w:color w:val="000000" w:themeColor="text1"/>
                <w:sz w:val="24"/>
                <w:szCs w:val="24"/>
              </w:rPr>
            </w:pPr>
            <w:r>
              <w:rPr>
                <w:rFonts w:ascii="Times New Roman" w:hAnsi="Times New Roman"/>
                <w:b/>
                <w:color w:val="000000" w:themeColor="text1"/>
                <w:sz w:val="24"/>
                <w:szCs w:val="24"/>
              </w:rPr>
              <w:t>Самостоятельная работа обучающихся:</w:t>
            </w:r>
          </w:p>
          <w:p w14:paraId="6C61002F" w14:textId="77777777" w:rsidR="007B3C4A" w:rsidRDefault="003B1D61">
            <w:pPr>
              <w:spacing w:after="0" w:line="240" w:lineRule="auto"/>
              <w:jc w:val="both"/>
              <w:rPr>
                <w:rFonts w:ascii="Times New Roman" w:hAnsi="Times New Roman"/>
                <w:color w:val="000000" w:themeColor="text1"/>
                <w:sz w:val="24"/>
                <w:szCs w:val="24"/>
              </w:rPr>
            </w:pPr>
            <w:r>
              <w:rPr>
                <w:rFonts w:ascii="Times New Roman" w:hAnsi="Times New Roman"/>
                <w:color w:val="000000" w:themeColor="text1"/>
                <w:sz w:val="24"/>
                <w:szCs w:val="24"/>
              </w:rPr>
              <w:t>1. Себестоимость товаров и услуг</w:t>
            </w:r>
          </w:p>
          <w:p w14:paraId="605106DB" w14:textId="77777777" w:rsidR="007B3C4A" w:rsidRDefault="003B1D61">
            <w:pPr>
              <w:spacing w:after="0" w:line="240" w:lineRule="auto"/>
              <w:jc w:val="both"/>
              <w:rPr>
                <w:rFonts w:ascii="Times New Roman" w:hAnsi="Times New Roman"/>
                <w:color w:val="000000" w:themeColor="text1"/>
                <w:sz w:val="24"/>
                <w:szCs w:val="24"/>
              </w:rPr>
            </w:pPr>
            <w:r>
              <w:rPr>
                <w:rFonts w:ascii="Times New Roman" w:hAnsi="Times New Roman"/>
                <w:color w:val="000000" w:themeColor="text1"/>
                <w:sz w:val="24"/>
                <w:szCs w:val="24"/>
              </w:rPr>
              <w:t>2. Цена и качество</w:t>
            </w:r>
          </w:p>
        </w:tc>
        <w:tc>
          <w:tcPr>
            <w:tcW w:w="590" w:type="pct"/>
            <w:noWrap/>
            <w:vAlign w:val="center"/>
          </w:tcPr>
          <w:p w14:paraId="1F80DC19" w14:textId="77777777" w:rsidR="007B3C4A" w:rsidRDefault="003B1D61">
            <w:pPr>
              <w:spacing w:after="0" w:line="240" w:lineRule="auto"/>
              <w:jc w:val="center"/>
              <w:rPr>
                <w:rFonts w:ascii="Times New Roman" w:hAnsi="Times New Roman"/>
                <w:color w:val="000000" w:themeColor="text1"/>
                <w:sz w:val="24"/>
                <w:szCs w:val="24"/>
              </w:rPr>
            </w:pPr>
            <w:r>
              <w:rPr>
                <w:rFonts w:ascii="Times New Roman" w:hAnsi="Times New Roman"/>
                <w:color w:val="000000" w:themeColor="text1"/>
                <w:sz w:val="24"/>
                <w:szCs w:val="24"/>
              </w:rPr>
              <w:t>2</w:t>
            </w:r>
          </w:p>
        </w:tc>
        <w:tc>
          <w:tcPr>
            <w:tcW w:w="568" w:type="pct"/>
            <w:noWrap/>
            <w:vAlign w:val="center"/>
          </w:tcPr>
          <w:p w14:paraId="2D886B12" w14:textId="77777777" w:rsidR="007B3C4A" w:rsidRDefault="007B3C4A">
            <w:pPr>
              <w:spacing w:after="0" w:line="240" w:lineRule="auto"/>
              <w:jc w:val="center"/>
              <w:rPr>
                <w:rFonts w:ascii="Times New Roman" w:hAnsi="Times New Roman"/>
                <w:b/>
                <w:bCs/>
                <w:color w:val="000000" w:themeColor="text1"/>
                <w:sz w:val="24"/>
                <w:szCs w:val="24"/>
              </w:rPr>
            </w:pPr>
          </w:p>
        </w:tc>
        <w:tc>
          <w:tcPr>
            <w:tcW w:w="355" w:type="pct"/>
            <w:noWrap/>
            <w:vAlign w:val="center"/>
          </w:tcPr>
          <w:p w14:paraId="65807006" w14:textId="77777777" w:rsidR="007B3C4A" w:rsidRDefault="007B3C4A">
            <w:pPr>
              <w:spacing w:after="0" w:line="240" w:lineRule="auto"/>
              <w:jc w:val="center"/>
              <w:rPr>
                <w:rFonts w:ascii="Times New Roman" w:hAnsi="Times New Roman"/>
                <w:b/>
                <w:bCs/>
                <w:color w:val="000000" w:themeColor="text1"/>
                <w:sz w:val="24"/>
                <w:szCs w:val="24"/>
              </w:rPr>
            </w:pPr>
          </w:p>
        </w:tc>
        <w:tc>
          <w:tcPr>
            <w:tcW w:w="845" w:type="pct"/>
            <w:vMerge/>
            <w:noWrap/>
            <w:vAlign w:val="center"/>
          </w:tcPr>
          <w:p w14:paraId="0B5671E5" w14:textId="77777777" w:rsidR="007B3C4A" w:rsidRDefault="007B3C4A">
            <w:pPr>
              <w:suppressAutoHyphens/>
              <w:spacing w:after="0" w:line="240" w:lineRule="auto"/>
              <w:jc w:val="center"/>
              <w:rPr>
                <w:rFonts w:ascii="Times New Roman" w:hAnsi="Times New Roman"/>
                <w:bCs/>
                <w:iCs/>
                <w:color w:val="000000" w:themeColor="text1"/>
                <w:sz w:val="24"/>
                <w:szCs w:val="24"/>
              </w:rPr>
            </w:pPr>
          </w:p>
        </w:tc>
      </w:tr>
      <w:tr w:rsidR="007B3C4A" w14:paraId="0A3385FE" w14:textId="77777777">
        <w:trPr>
          <w:trHeight w:val="23"/>
        </w:trPr>
        <w:tc>
          <w:tcPr>
            <w:tcW w:w="2642" w:type="pct"/>
            <w:gridSpan w:val="2"/>
            <w:noWrap/>
          </w:tcPr>
          <w:p w14:paraId="7F018910" w14:textId="77777777" w:rsidR="007B3C4A" w:rsidRDefault="003B1D61">
            <w:pPr>
              <w:spacing w:after="0" w:line="240" w:lineRule="auto"/>
              <w:jc w:val="both"/>
              <w:rPr>
                <w:rFonts w:ascii="Times New Roman" w:hAnsi="Times New Roman"/>
                <w:b/>
                <w:color w:val="000000" w:themeColor="text1"/>
                <w:sz w:val="24"/>
                <w:szCs w:val="24"/>
              </w:rPr>
            </w:pPr>
            <w:r>
              <w:rPr>
                <w:rFonts w:ascii="Times New Roman" w:hAnsi="Times New Roman"/>
                <w:b/>
                <w:color w:val="000000" w:themeColor="text1"/>
                <w:sz w:val="24"/>
                <w:szCs w:val="24"/>
              </w:rPr>
              <w:t xml:space="preserve">Раздел 4. </w:t>
            </w:r>
          </w:p>
        </w:tc>
        <w:tc>
          <w:tcPr>
            <w:tcW w:w="590" w:type="pct"/>
            <w:noWrap/>
            <w:vAlign w:val="center"/>
          </w:tcPr>
          <w:p w14:paraId="78F428C4" w14:textId="77777777" w:rsidR="007B3C4A" w:rsidRDefault="003B1D61">
            <w:pPr>
              <w:spacing w:after="0" w:line="240" w:lineRule="auto"/>
              <w:jc w:val="center"/>
              <w:rPr>
                <w:rFonts w:ascii="Times New Roman" w:hAnsi="Times New Roman"/>
                <w:color w:val="000000" w:themeColor="text1"/>
                <w:sz w:val="24"/>
                <w:szCs w:val="24"/>
              </w:rPr>
            </w:pPr>
            <w:r>
              <w:rPr>
                <w:rFonts w:ascii="Times New Roman" w:hAnsi="Times New Roman"/>
                <w:color w:val="000000" w:themeColor="text1"/>
                <w:sz w:val="24"/>
                <w:szCs w:val="24"/>
              </w:rPr>
              <w:t>18</w:t>
            </w:r>
          </w:p>
        </w:tc>
        <w:tc>
          <w:tcPr>
            <w:tcW w:w="568" w:type="pct"/>
            <w:noWrap/>
            <w:vAlign w:val="center"/>
          </w:tcPr>
          <w:p w14:paraId="49CCCE14" w14:textId="77777777" w:rsidR="007B3C4A" w:rsidRDefault="007B3C4A">
            <w:pPr>
              <w:spacing w:after="0" w:line="240" w:lineRule="auto"/>
              <w:jc w:val="center"/>
              <w:rPr>
                <w:rFonts w:ascii="Times New Roman" w:hAnsi="Times New Roman"/>
                <w:color w:val="000000" w:themeColor="text1"/>
                <w:sz w:val="24"/>
                <w:szCs w:val="24"/>
              </w:rPr>
            </w:pPr>
          </w:p>
        </w:tc>
        <w:tc>
          <w:tcPr>
            <w:tcW w:w="355" w:type="pct"/>
            <w:noWrap/>
            <w:vAlign w:val="center"/>
          </w:tcPr>
          <w:p w14:paraId="510ABE3D" w14:textId="77777777" w:rsidR="007B3C4A" w:rsidRDefault="007B3C4A">
            <w:pPr>
              <w:spacing w:after="0" w:line="240" w:lineRule="auto"/>
              <w:jc w:val="center"/>
              <w:rPr>
                <w:rFonts w:ascii="Times New Roman" w:hAnsi="Times New Roman"/>
                <w:b/>
                <w:bCs/>
                <w:color w:val="000000" w:themeColor="text1"/>
                <w:sz w:val="24"/>
                <w:szCs w:val="24"/>
              </w:rPr>
            </w:pPr>
          </w:p>
        </w:tc>
        <w:tc>
          <w:tcPr>
            <w:tcW w:w="845" w:type="pct"/>
            <w:vMerge/>
            <w:noWrap/>
            <w:vAlign w:val="center"/>
          </w:tcPr>
          <w:p w14:paraId="2431165C" w14:textId="77777777" w:rsidR="007B3C4A" w:rsidRDefault="007B3C4A">
            <w:pPr>
              <w:suppressAutoHyphens/>
              <w:spacing w:after="0" w:line="240" w:lineRule="auto"/>
              <w:jc w:val="center"/>
              <w:rPr>
                <w:rFonts w:ascii="Times New Roman" w:hAnsi="Times New Roman"/>
                <w:bCs/>
                <w:iCs/>
                <w:color w:val="000000" w:themeColor="text1"/>
                <w:sz w:val="24"/>
                <w:szCs w:val="24"/>
              </w:rPr>
            </w:pPr>
          </w:p>
        </w:tc>
      </w:tr>
      <w:tr w:rsidR="007B3C4A" w14:paraId="709AC7BC" w14:textId="77777777">
        <w:trPr>
          <w:trHeight w:val="23"/>
        </w:trPr>
        <w:tc>
          <w:tcPr>
            <w:tcW w:w="873" w:type="pct"/>
            <w:vMerge w:val="restart"/>
            <w:noWrap/>
          </w:tcPr>
          <w:p w14:paraId="75A80815" w14:textId="77777777" w:rsidR="007B3C4A" w:rsidRDefault="003B1D61">
            <w:pPr>
              <w:widowControl w:val="0"/>
              <w:autoSpaceDE w:val="0"/>
              <w:autoSpaceDN w:val="0"/>
              <w:spacing w:after="0" w:line="240" w:lineRule="auto"/>
              <w:rPr>
                <w:rFonts w:ascii="Times New Roman" w:hAnsi="Times New Roman"/>
                <w:b/>
                <w:color w:val="000000" w:themeColor="text1"/>
                <w:sz w:val="24"/>
                <w:szCs w:val="24"/>
              </w:rPr>
            </w:pPr>
            <w:r>
              <w:rPr>
                <w:rFonts w:ascii="Times New Roman" w:hAnsi="Times New Roman"/>
                <w:b/>
                <w:color w:val="000000" w:themeColor="text1"/>
                <w:sz w:val="24"/>
                <w:szCs w:val="24"/>
              </w:rPr>
              <w:t xml:space="preserve">Тема 4.1 </w:t>
            </w:r>
          </w:p>
          <w:p w14:paraId="4A4B1147" w14:textId="77777777" w:rsidR="007B3C4A" w:rsidRDefault="007B3C4A">
            <w:pPr>
              <w:widowControl w:val="0"/>
              <w:autoSpaceDE w:val="0"/>
              <w:autoSpaceDN w:val="0"/>
              <w:spacing w:after="0" w:line="240" w:lineRule="auto"/>
              <w:rPr>
                <w:rFonts w:ascii="Times New Roman" w:hAnsi="Times New Roman"/>
                <w:b/>
                <w:bCs/>
                <w:color w:val="000000" w:themeColor="text1"/>
                <w:sz w:val="24"/>
                <w:szCs w:val="24"/>
              </w:rPr>
            </w:pPr>
          </w:p>
        </w:tc>
        <w:tc>
          <w:tcPr>
            <w:tcW w:w="1769" w:type="pct"/>
            <w:noWrap/>
          </w:tcPr>
          <w:p w14:paraId="3CE2B02D" w14:textId="77777777" w:rsidR="007B3C4A" w:rsidRDefault="003B1D61">
            <w:pPr>
              <w:spacing w:after="0" w:line="240" w:lineRule="auto"/>
              <w:jc w:val="both"/>
              <w:rPr>
                <w:rFonts w:ascii="Times New Roman" w:hAnsi="Times New Roman"/>
                <w:color w:val="000000" w:themeColor="text1"/>
                <w:sz w:val="24"/>
                <w:szCs w:val="24"/>
              </w:rPr>
            </w:pPr>
            <w:r>
              <w:rPr>
                <w:rFonts w:ascii="Times New Roman" w:hAnsi="Times New Roman"/>
                <w:color w:val="000000" w:themeColor="text1"/>
                <w:sz w:val="24"/>
                <w:szCs w:val="24"/>
              </w:rPr>
              <w:t>Финансы и финансовая система. Анализ финансового состояния предприятия (организации). Методика расчета основных технико-экономических показателей организации (предприятия).</w:t>
            </w:r>
          </w:p>
        </w:tc>
        <w:tc>
          <w:tcPr>
            <w:tcW w:w="590" w:type="pct"/>
            <w:noWrap/>
            <w:vAlign w:val="center"/>
          </w:tcPr>
          <w:p w14:paraId="5F8D90F4" w14:textId="77777777" w:rsidR="007B3C4A" w:rsidRDefault="003B1D61">
            <w:pPr>
              <w:spacing w:after="0" w:line="240" w:lineRule="auto"/>
              <w:jc w:val="center"/>
              <w:rPr>
                <w:rFonts w:ascii="Times New Roman" w:hAnsi="Times New Roman"/>
                <w:color w:val="000000" w:themeColor="text1"/>
                <w:sz w:val="24"/>
                <w:szCs w:val="24"/>
              </w:rPr>
            </w:pPr>
            <w:r>
              <w:rPr>
                <w:rFonts w:ascii="Times New Roman" w:hAnsi="Times New Roman"/>
                <w:color w:val="000000" w:themeColor="text1"/>
                <w:sz w:val="24"/>
                <w:szCs w:val="24"/>
              </w:rPr>
              <w:t>1</w:t>
            </w:r>
          </w:p>
        </w:tc>
        <w:tc>
          <w:tcPr>
            <w:tcW w:w="568" w:type="pct"/>
            <w:vMerge w:val="restart"/>
            <w:noWrap/>
            <w:vAlign w:val="center"/>
          </w:tcPr>
          <w:p w14:paraId="54FEBBFA" w14:textId="77777777" w:rsidR="007B3C4A" w:rsidRDefault="003B1D61">
            <w:pPr>
              <w:spacing w:after="0" w:line="240" w:lineRule="auto"/>
              <w:jc w:val="center"/>
              <w:rPr>
                <w:rFonts w:ascii="Times New Roman" w:hAnsi="Times New Roman"/>
                <w:b/>
                <w:bCs/>
                <w:color w:val="000000" w:themeColor="text1"/>
                <w:sz w:val="24"/>
                <w:szCs w:val="24"/>
              </w:rPr>
            </w:pPr>
            <w:r>
              <w:rPr>
                <w:rFonts w:ascii="Times New Roman" w:hAnsi="Times New Roman"/>
                <w:color w:val="000000" w:themeColor="text1"/>
                <w:sz w:val="24"/>
                <w:szCs w:val="24"/>
              </w:rPr>
              <w:t>ЛР 1,2,4,5, 14</w:t>
            </w:r>
          </w:p>
        </w:tc>
        <w:tc>
          <w:tcPr>
            <w:tcW w:w="355" w:type="pct"/>
            <w:vMerge w:val="restart"/>
            <w:noWrap/>
            <w:vAlign w:val="center"/>
          </w:tcPr>
          <w:p w14:paraId="4B7E4FC5" w14:textId="77777777" w:rsidR="007B3C4A" w:rsidRDefault="003B1D61">
            <w:pPr>
              <w:tabs>
                <w:tab w:val="left" w:pos="1760"/>
              </w:tabs>
              <w:spacing w:after="0" w:line="240" w:lineRule="auto"/>
              <w:ind w:right="-105"/>
              <w:jc w:val="center"/>
              <w:rPr>
                <w:rFonts w:ascii="Times New Roman" w:hAnsi="Times New Roman"/>
                <w:color w:val="000000" w:themeColor="text1"/>
                <w:sz w:val="24"/>
                <w:szCs w:val="24"/>
              </w:rPr>
            </w:pPr>
            <w:r>
              <w:rPr>
                <w:rFonts w:ascii="Times New Roman" w:hAnsi="Times New Roman"/>
                <w:color w:val="000000" w:themeColor="text1"/>
                <w:sz w:val="24"/>
                <w:szCs w:val="24"/>
              </w:rPr>
              <w:t>ОК 01</w:t>
            </w:r>
          </w:p>
          <w:p w14:paraId="47C70C43" w14:textId="77777777" w:rsidR="007B3C4A" w:rsidRDefault="003B1D61">
            <w:pPr>
              <w:tabs>
                <w:tab w:val="left" w:pos="1760"/>
              </w:tabs>
              <w:spacing w:after="0" w:line="240" w:lineRule="auto"/>
              <w:ind w:right="-105"/>
              <w:jc w:val="center"/>
              <w:rPr>
                <w:rFonts w:ascii="Times New Roman" w:hAnsi="Times New Roman"/>
                <w:color w:val="000000" w:themeColor="text1"/>
                <w:sz w:val="24"/>
                <w:szCs w:val="24"/>
              </w:rPr>
            </w:pPr>
            <w:r>
              <w:rPr>
                <w:rFonts w:ascii="Times New Roman" w:hAnsi="Times New Roman"/>
                <w:color w:val="000000" w:themeColor="text1"/>
                <w:sz w:val="24"/>
                <w:szCs w:val="24"/>
              </w:rPr>
              <w:t>ОК 03</w:t>
            </w:r>
          </w:p>
          <w:p w14:paraId="3A2E3C0F" w14:textId="77777777" w:rsidR="007B3C4A" w:rsidRDefault="003B1D61">
            <w:pPr>
              <w:tabs>
                <w:tab w:val="left" w:pos="1760"/>
              </w:tabs>
              <w:spacing w:after="0" w:line="240" w:lineRule="auto"/>
              <w:ind w:right="-105"/>
              <w:jc w:val="center"/>
              <w:rPr>
                <w:rFonts w:ascii="Times New Roman" w:hAnsi="Times New Roman"/>
                <w:color w:val="000000" w:themeColor="text1"/>
                <w:sz w:val="24"/>
                <w:szCs w:val="24"/>
              </w:rPr>
            </w:pPr>
            <w:r>
              <w:rPr>
                <w:rFonts w:ascii="Times New Roman" w:hAnsi="Times New Roman"/>
                <w:color w:val="000000" w:themeColor="text1"/>
                <w:sz w:val="24"/>
                <w:szCs w:val="24"/>
              </w:rPr>
              <w:t>ОК 04</w:t>
            </w:r>
          </w:p>
          <w:p w14:paraId="1AC2DD80" w14:textId="77777777" w:rsidR="007B3C4A" w:rsidRDefault="003B1D61">
            <w:pPr>
              <w:tabs>
                <w:tab w:val="left" w:pos="1760"/>
              </w:tabs>
              <w:spacing w:after="0" w:line="240" w:lineRule="auto"/>
              <w:ind w:right="-105"/>
              <w:jc w:val="center"/>
              <w:rPr>
                <w:rFonts w:ascii="Times New Roman" w:hAnsi="Times New Roman"/>
                <w:color w:val="000000" w:themeColor="text1"/>
                <w:sz w:val="24"/>
                <w:szCs w:val="24"/>
              </w:rPr>
            </w:pPr>
            <w:r>
              <w:rPr>
                <w:rFonts w:ascii="Times New Roman" w:hAnsi="Times New Roman"/>
                <w:color w:val="000000" w:themeColor="text1"/>
                <w:sz w:val="24"/>
                <w:szCs w:val="24"/>
              </w:rPr>
              <w:t>ПК 2.4</w:t>
            </w:r>
          </w:p>
          <w:p w14:paraId="40B82701" w14:textId="77777777" w:rsidR="007B3C4A" w:rsidRDefault="003B1D61">
            <w:pPr>
              <w:tabs>
                <w:tab w:val="left" w:pos="1760"/>
              </w:tabs>
              <w:spacing w:after="0" w:line="240" w:lineRule="auto"/>
              <w:ind w:right="-105"/>
              <w:jc w:val="center"/>
              <w:rPr>
                <w:rFonts w:ascii="Times New Roman" w:hAnsi="Times New Roman"/>
                <w:color w:val="000000" w:themeColor="text1"/>
                <w:sz w:val="24"/>
                <w:szCs w:val="24"/>
              </w:rPr>
            </w:pPr>
            <w:r>
              <w:rPr>
                <w:rFonts w:ascii="Times New Roman" w:hAnsi="Times New Roman"/>
                <w:color w:val="000000" w:themeColor="text1"/>
                <w:sz w:val="24"/>
                <w:szCs w:val="24"/>
              </w:rPr>
              <w:t>ПК 3.4</w:t>
            </w:r>
          </w:p>
          <w:p w14:paraId="73BD3158" w14:textId="77777777" w:rsidR="007B3C4A" w:rsidRDefault="007B3C4A">
            <w:pPr>
              <w:spacing w:after="0" w:line="240" w:lineRule="auto"/>
              <w:jc w:val="center"/>
              <w:rPr>
                <w:rFonts w:ascii="Times New Roman" w:hAnsi="Times New Roman"/>
                <w:b/>
                <w:bCs/>
                <w:color w:val="000000" w:themeColor="text1"/>
                <w:sz w:val="24"/>
                <w:szCs w:val="24"/>
              </w:rPr>
            </w:pPr>
          </w:p>
        </w:tc>
        <w:tc>
          <w:tcPr>
            <w:tcW w:w="845" w:type="pct"/>
            <w:vMerge/>
            <w:noWrap/>
            <w:vAlign w:val="center"/>
          </w:tcPr>
          <w:p w14:paraId="3C1AF0F5" w14:textId="77777777" w:rsidR="007B3C4A" w:rsidRDefault="007B3C4A">
            <w:pPr>
              <w:suppressAutoHyphens/>
              <w:spacing w:after="0" w:line="240" w:lineRule="auto"/>
              <w:jc w:val="center"/>
              <w:rPr>
                <w:rFonts w:ascii="Times New Roman" w:hAnsi="Times New Roman"/>
                <w:bCs/>
                <w:iCs/>
                <w:color w:val="000000" w:themeColor="text1"/>
                <w:sz w:val="24"/>
                <w:szCs w:val="24"/>
              </w:rPr>
            </w:pPr>
          </w:p>
        </w:tc>
      </w:tr>
      <w:tr w:rsidR="007B3C4A" w14:paraId="6D34293B" w14:textId="77777777">
        <w:trPr>
          <w:trHeight w:val="23"/>
        </w:trPr>
        <w:tc>
          <w:tcPr>
            <w:tcW w:w="873" w:type="pct"/>
            <w:vMerge/>
            <w:noWrap/>
          </w:tcPr>
          <w:p w14:paraId="7CED643D" w14:textId="77777777" w:rsidR="007B3C4A" w:rsidRDefault="007B3C4A">
            <w:pPr>
              <w:spacing w:after="0" w:line="240" w:lineRule="auto"/>
              <w:rPr>
                <w:rFonts w:ascii="Times New Roman" w:hAnsi="Times New Roman"/>
                <w:b/>
                <w:bCs/>
                <w:color w:val="000000" w:themeColor="text1"/>
                <w:sz w:val="24"/>
                <w:szCs w:val="24"/>
              </w:rPr>
            </w:pPr>
          </w:p>
        </w:tc>
        <w:tc>
          <w:tcPr>
            <w:tcW w:w="1769" w:type="pct"/>
            <w:noWrap/>
          </w:tcPr>
          <w:p w14:paraId="3A2B7C8F" w14:textId="77777777" w:rsidR="007B3C4A" w:rsidRDefault="003B1D61">
            <w:pPr>
              <w:widowControl w:val="0"/>
              <w:autoSpaceDE w:val="0"/>
              <w:autoSpaceDN w:val="0"/>
              <w:spacing w:after="0" w:line="240" w:lineRule="auto"/>
              <w:jc w:val="both"/>
              <w:rPr>
                <w:rFonts w:ascii="Times New Roman" w:hAnsi="Times New Roman"/>
                <w:b/>
                <w:color w:val="000000" w:themeColor="text1"/>
                <w:sz w:val="24"/>
                <w:szCs w:val="24"/>
                <w:lang w:eastAsia="en-US"/>
              </w:rPr>
            </w:pPr>
            <w:r>
              <w:rPr>
                <w:rFonts w:ascii="Times New Roman" w:hAnsi="Times New Roman"/>
                <w:b/>
                <w:color w:val="000000" w:themeColor="text1"/>
                <w:sz w:val="24"/>
                <w:szCs w:val="24"/>
              </w:rPr>
              <w:t>Практическое занятие</w:t>
            </w:r>
            <w:r>
              <w:rPr>
                <w:rFonts w:ascii="Times New Roman" w:hAnsi="Times New Roman"/>
                <w:color w:val="000000" w:themeColor="text1"/>
                <w:sz w:val="24"/>
                <w:szCs w:val="24"/>
              </w:rPr>
              <w:t>. Расчет основных технико-экономических показателей организации.</w:t>
            </w:r>
          </w:p>
        </w:tc>
        <w:tc>
          <w:tcPr>
            <w:tcW w:w="590" w:type="pct"/>
            <w:noWrap/>
            <w:vAlign w:val="center"/>
          </w:tcPr>
          <w:p w14:paraId="3156524A" w14:textId="77777777" w:rsidR="007B3C4A" w:rsidRDefault="003B1D61">
            <w:pPr>
              <w:spacing w:after="0" w:line="240" w:lineRule="auto"/>
              <w:jc w:val="center"/>
              <w:rPr>
                <w:rFonts w:ascii="Times New Roman" w:hAnsi="Times New Roman"/>
                <w:color w:val="000000" w:themeColor="text1"/>
                <w:sz w:val="24"/>
                <w:szCs w:val="24"/>
              </w:rPr>
            </w:pPr>
            <w:r>
              <w:rPr>
                <w:rFonts w:ascii="Times New Roman" w:hAnsi="Times New Roman"/>
                <w:color w:val="000000" w:themeColor="text1"/>
                <w:sz w:val="24"/>
                <w:szCs w:val="24"/>
              </w:rPr>
              <w:t>1</w:t>
            </w:r>
          </w:p>
        </w:tc>
        <w:tc>
          <w:tcPr>
            <w:tcW w:w="568" w:type="pct"/>
            <w:vMerge/>
            <w:noWrap/>
            <w:vAlign w:val="center"/>
          </w:tcPr>
          <w:p w14:paraId="579FC0A4" w14:textId="77777777" w:rsidR="007B3C4A" w:rsidRDefault="007B3C4A">
            <w:pPr>
              <w:spacing w:after="0" w:line="240" w:lineRule="auto"/>
              <w:jc w:val="center"/>
              <w:rPr>
                <w:rFonts w:ascii="Times New Roman" w:hAnsi="Times New Roman"/>
                <w:b/>
                <w:bCs/>
                <w:color w:val="000000" w:themeColor="text1"/>
                <w:sz w:val="24"/>
                <w:szCs w:val="24"/>
              </w:rPr>
            </w:pPr>
          </w:p>
        </w:tc>
        <w:tc>
          <w:tcPr>
            <w:tcW w:w="355" w:type="pct"/>
            <w:vMerge/>
            <w:noWrap/>
            <w:vAlign w:val="center"/>
          </w:tcPr>
          <w:p w14:paraId="26AE32AA" w14:textId="77777777" w:rsidR="007B3C4A" w:rsidRDefault="007B3C4A">
            <w:pPr>
              <w:spacing w:after="0" w:line="240" w:lineRule="auto"/>
              <w:jc w:val="center"/>
              <w:rPr>
                <w:rFonts w:ascii="Times New Roman" w:hAnsi="Times New Roman"/>
                <w:b/>
                <w:bCs/>
                <w:color w:val="000000" w:themeColor="text1"/>
                <w:sz w:val="24"/>
                <w:szCs w:val="24"/>
              </w:rPr>
            </w:pPr>
          </w:p>
        </w:tc>
        <w:tc>
          <w:tcPr>
            <w:tcW w:w="845" w:type="pct"/>
            <w:vMerge/>
            <w:noWrap/>
            <w:vAlign w:val="center"/>
          </w:tcPr>
          <w:p w14:paraId="03DA6A7E" w14:textId="77777777" w:rsidR="007B3C4A" w:rsidRDefault="007B3C4A">
            <w:pPr>
              <w:suppressAutoHyphens/>
              <w:spacing w:after="0" w:line="240" w:lineRule="auto"/>
              <w:jc w:val="center"/>
              <w:rPr>
                <w:rFonts w:ascii="Times New Roman" w:hAnsi="Times New Roman"/>
                <w:bCs/>
                <w:iCs/>
                <w:color w:val="000000" w:themeColor="text1"/>
                <w:sz w:val="24"/>
                <w:szCs w:val="24"/>
              </w:rPr>
            </w:pPr>
          </w:p>
        </w:tc>
      </w:tr>
      <w:tr w:rsidR="007B3C4A" w14:paraId="60561410" w14:textId="77777777">
        <w:trPr>
          <w:trHeight w:val="23"/>
        </w:trPr>
        <w:tc>
          <w:tcPr>
            <w:tcW w:w="873" w:type="pct"/>
            <w:vMerge/>
            <w:noWrap/>
          </w:tcPr>
          <w:p w14:paraId="051EA4E3" w14:textId="77777777" w:rsidR="007B3C4A" w:rsidRDefault="007B3C4A">
            <w:pPr>
              <w:spacing w:after="0" w:line="240" w:lineRule="auto"/>
              <w:rPr>
                <w:rFonts w:ascii="Times New Roman" w:hAnsi="Times New Roman"/>
                <w:b/>
                <w:bCs/>
                <w:color w:val="000000" w:themeColor="text1"/>
                <w:sz w:val="24"/>
                <w:szCs w:val="24"/>
              </w:rPr>
            </w:pPr>
          </w:p>
        </w:tc>
        <w:tc>
          <w:tcPr>
            <w:tcW w:w="1769" w:type="pct"/>
            <w:noWrap/>
          </w:tcPr>
          <w:p w14:paraId="03A85409" w14:textId="77777777" w:rsidR="007B3C4A" w:rsidRDefault="003B1D61">
            <w:pPr>
              <w:spacing w:after="0" w:line="240" w:lineRule="auto"/>
              <w:jc w:val="both"/>
              <w:rPr>
                <w:rFonts w:ascii="Times New Roman" w:hAnsi="Times New Roman"/>
                <w:b/>
                <w:color w:val="000000" w:themeColor="text1"/>
                <w:sz w:val="24"/>
                <w:szCs w:val="24"/>
              </w:rPr>
            </w:pPr>
            <w:r>
              <w:rPr>
                <w:rFonts w:ascii="Times New Roman" w:hAnsi="Times New Roman"/>
                <w:b/>
                <w:color w:val="000000" w:themeColor="text1"/>
                <w:sz w:val="24"/>
                <w:szCs w:val="24"/>
              </w:rPr>
              <w:t>Самостоятельная работа обучающихся:</w:t>
            </w:r>
          </w:p>
          <w:p w14:paraId="6BACA041" w14:textId="77777777" w:rsidR="007B3C4A" w:rsidRDefault="003B1D61">
            <w:pPr>
              <w:spacing w:after="0" w:line="240" w:lineRule="auto"/>
              <w:jc w:val="both"/>
              <w:rPr>
                <w:rFonts w:ascii="Times New Roman" w:hAnsi="Times New Roman"/>
                <w:color w:val="000000" w:themeColor="text1"/>
                <w:sz w:val="24"/>
                <w:szCs w:val="24"/>
              </w:rPr>
            </w:pPr>
            <w:r>
              <w:rPr>
                <w:rFonts w:ascii="Times New Roman" w:hAnsi="Times New Roman"/>
                <w:color w:val="000000" w:themeColor="text1"/>
                <w:sz w:val="24"/>
                <w:szCs w:val="24"/>
              </w:rPr>
              <w:t>1. Бюджетная и налоговая система РФ.</w:t>
            </w:r>
          </w:p>
          <w:p w14:paraId="588CC649" w14:textId="77777777" w:rsidR="007B3C4A" w:rsidRDefault="003B1D61">
            <w:pPr>
              <w:spacing w:after="0" w:line="240" w:lineRule="auto"/>
              <w:jc w:val="both"/>
              <w:rPr>
                <w:rFonts w:ascii="Times New Roman" w:hAnsi="Times New Roman"/>
                <w:b/>
                <w:color w:val="000000" w:themeColor="text1"/>
                <w:sz w:val="24"/>
                <w:szCs w:val="24"/>
              </w:rPr>
            </w:pPr>
            <w:r>
              <w:rPr>
                <w:rFonts w:ascii="Times New Roman" w:hAnsi="Times New Roman"/>
                <w:color w:val="000000" w:themeColor="text1"/>
                <w:sz w:val="24"/>
                <w:szCs w:val="24"/>
              </w:rPr>
              <w:t>2.Показатели экономической эффективности.</w:t>
            </w:r>
          </w:p>
          <w:p w14:paraId="2B9FD548" w14:textId="77777777" w:rsidR="007B3C4A" w:rsidRDefault="007B3C4A">
            <w:pPr>
              <w:widowControl w:val="0"/>
              <w:autoSpaceDE w:val="0"/>
              <w:autoSpaceDN w:val="0"/>
              <w:spacing w:after="0" w:line="240" w:lineRule="auto"/>
              <w:jc w:val="both"/>
              <w:rPr>
                <w:rFonts w:ascii="Times New Roman" w:hAnsi="Times New Roman"/>
                <w:color w:val="000000" w:themeColor="text1"/>
                <w:sz w:val="24"/>
                <w:szCs w:val="24"/>
                <w:lang w:eastAsia="en-US"/>
              </w:rPr>
            </w:pPr>
          </w:p>
        </w:tc>
        <w:tc>
          <w:tcPr>
            <w:tcW w:w="590" w:type="pct"/>
            <w:noWrap/>
            <w:vAlign w:val="center"/>
          </w:tcPr>
          <w:p w14:paraId="2DC6012D" w14:textId="77777777" w:rsidR="007B3C4A" w:rsidRDefault="003B1D61">
            <w:pPr>
              <w:spacing w:after="0" w:line="240" w:lineRule="auto"/>
              <w:jc w:val="center"/>
              <w:rPr>
                <w:rFonts w:ascii="Times New Roman" w:hAnsi="Times New Roman"/>
                <w:color w:val="000000" w:themeColor="text1"/>
                <w:sz w:val="24"/>
                <w:szCs w:val="24"/>
              </w:rPr>
            </w:pPr>
            <w:r>
              <w:rPr>
                <w:rFonts w:ascii="Times New Roman" w:hAnsi="Times New Roman"/>
                <w:color w:val="000000" w:themeColor="text1"/>
                <w:sz w:val="24"/>
                <w:szCs w:val="24"/>
              </w:rPr>
              <w:t>2</w:t>
            </w:r>
          </w:p>
        </w:tc>
        <w:tc>
          <w:tcPr>
            <w:tcW w:w="568" w:type="pct"/>
            <w:vMerge/>
            <w:noWrap/>
            <w:vAlign w:val="center"/>
          </w:tcPr>
          <w:p w14:paraId="2027E2E8" w14:textId="77777777" w:rsidR="007B3C4A" w:rsidRDefault="007B3C4A">
            <w:pPr>
              <w:spacing w:after="0" w:line="240" w:lineRule="auto"/>
              <w:jc w:val="center"/>
              <w:rPr>
                <w:rFonts w:ascii="Times New Roman" w:hAnsi="Times New Roman"/>
                <w:b/>
                <w:bCs/>
                <w:color w:val="000000" w:themeColor="text1"/>
                <w:sz w:val="24"/>
                <w:szCs w:val="24"/>
              </w:rPr>
            </w:pPr>
          </w:p>
        </w:tc>
        <w:tc>
          <w:tcPr>
            <w:tcW w:w="355" w:type="pct"/>
            <w:vMerge/>
            <w:noWrap/>
            <w:vAlign w:val="center"/>
          </w:tcPr>
          <w:p w14:paraId="3538A3AA" w14:textId="77777777" w:rsidR="007B3C4A" w:rsidRDefault="007B3C4A">
            <w:pPr>
              <w:spacing w:after="0" w:line="240" w:lineRule="auto"/>
              <w:jc w:val="center"/>
              <w:rPr>
                <w:rFonts w:ascii="Times New Roman" w:hAnsi="Times New Roman"/>
                <w:b/>
                <w:bCs/>
                <w:color w:val="000000" w:themeColor="text1"/>
                <w:sz w:val="24"/>
                <w:szCs w:val="24"/>
              </w:rPr>
            </w:pPr>
          </w:p>
        </w:tc>
        <w:tc>
          <w:tcPr>
            <w:tcW w:w="845" w:type="pct"/>
            <w:vMerge/>
            <w:noWrap/>
            <w:vAlign w:val="center"/>
          </w:tcPr>
          <w:p w14:paraId="58EB923D" w14:textId="77777777" w:rsidR="007B3C4A" w:rsidRDefault="007B3C4A">
            <w:pPr>
              <w:suppressAutoHyphens/>
              <w:spacing w:after="0" w:line="240" w:lineRule="auto"/>
              <w:jc w:val="center"/>
              <w:rPr>
                <w:rFonts w:ascii="Times New Roman" w:hAnsi="Times New Roman"/>
                <w:bCs/>
                <w:iCs/>
                <w:color w:val="000000" w:themeColor="text1"/>
                <w:sz w:val="24"/>
                <w:szCs w:val="24"/>
              </w:rPr>
            </w:pPr>
          </w:p>
        </w:tc>
      </w:tr>
      <w:tr w:rsidR="007B3C4A" w14:paraId="72D07C16" w14:textId="77777777">
        <w:trPr>
          <w:trHeight w:val="1082"/>
        </w:trPr>
        <w:tc>
          <w:tcPr>
            <w:tcW w:w="873" w:type="pct"/>
            <w:noWrap/>
          </w:tcPr>
          <w:p w14:paraId="614C84D9" w14:textId="77777777" w:rsidR="007B3C4A" w:rsidRDefault="003B1D61">
            <w:pPr>
              <w:widowControl w:val="0"/>
              <w:autoSpaceDE w:val="0"/>
              <w:autoSpaceDN w:val="0"/>
              <w:spacing w:after="0" w:line="240" w:lineRule="auto"/>
              <w:rPr>
                <w:rFonts w:ascii="Times New Roman" w:hAnsi="Times New Roman"/>
                <w:b/>
                <w:bCs/>
                <w:color w:val="000000" w:themeColor="text1"/>
                <w:sz w:val="24"/>
                <w:szCs w:val="24"/>
              </w:rPr>
            </w:pPr>
            <w:r>
              <w:rPr>
                <w:rFonts w:ascii="Times New Roman" w:hAnsi="Times New Roman"/>
                <w:b/>
                <w:color w:val="000000" w:themeColor="text1"/>
                <w:sz w:val="24"/>
                <w:szCs w:val="24"/>
              </w:rPr>
              <w:t xml:space="preserve">Тема 4.2 </w:t>
            </w:r>
          </w:p>
        </w:tc>
        <w:tc>
          <w:tcPr>
            <w:tcW w:w="1769" w:type="pct"/>
            <w:noWrap/>
          </w:tcPr>
          <w:p w14:paraId="4F916D45" w14:textId="77777777" w:rsidR="007B3C4A" w:rsidRDefault="003B1D61">
            <w:pPr>
              <w:spacing w:after="0" w:line="240" w:lineRule="auto"/>
              <w:ind w:right="89"/>
              <w:jc w:val="both"/>
              <w:rPr>
                <w:rFonts w:ascii="Times New Roman" w:hAnsi="Times New Roman"/>
                <w:color w:val="000000" w:themeColor="text1"/>
                <w:sz w:val="24"/>
                <w:szCs w:val="24"/>
              </w:rPr>
            </w:pPr>
            <w:r>
              <w:rPr>
                <w:rFonts w:ascii="Times New Roman" w:hAnsi="Times New Roman"/>
                <w:color w:val="000000" w:themeColor="text1"/>
                <w:sz w:val="24"/>
                <w:szCs w:val="24"/>
              </w:rPr>
              <w:t>Организация(предприятие)на внешнем рынке</w:t>
            </w:r>
          </w:p>
          <w:p w14:paraId="1919D440" w14:textId="77777777" w:rsidR="007B3C4A" w:rsidRDefault="003B1D61">
            <w:pPr>
              <w:spacing w:after="0" w:line="240" w:lineRule="auto"/>
              <w:ind w:right="89"/>
              <w:jc w:val="both"/>
              <w:rPr>
                <w:rFonts w:ascii="Times New Roman" w:hAnsi="Times New Roman"/>
                <w:color w:val="000000" w:themeColor="text1"/>
                <w:sz w:val="24"/>
                <w:szCs w:val="24"/>
              </w:rPr>
            </w:pPr>
            <w:r>
              <w:rPr>
                <w:rFonts w:ascii="Times New Roman" w:hAnsi="Times New Roman"/>
                <w:color w:val="000000" w:themeColor="text1"/>
                <w:sz w:val="24"/>
                <w:szCs w:val="24"/>
              </w:rPr>
              <w:t>Итоговое занятие</w:t>
            </w:r>
          </w:p>
        </w:tc>
        <w:tc>
          <w:tcPr>
            <w:tcW w:w="590" w:type="pct"/>
            <w:noWrap/>
            <w:vAlign w:val="center"/>
          </w:tcPr>
          <w:p w14:paraId="0EF0491C" w14:textId="77777777" w:rsidR="007B3C4A" w:rsidRDefault="003B1D61">
            <w:pPr>
              <w:spacing w:after="0" w:line="240" w:lineRule="auto"/>
              <w:jc w:val="center"/>
              <w:rPr>
                <w:rFonts w:ascii="Times New Roman" w:hAnsi="Times New Roman"/>
                <w:color w:val="000000" w:themeColor="text1"/>
                <w:sz w:val="24"/>
                <w:szCs w:val="24"/>
              </w:rPr>
            </w:pPr>
            <w:r>
              <w:rPr>
                <w:rFonts w:ascii="Times New Roman" w:hAnsi="Times New Roman"/>
                <w:color w:val="000000" w:themeColor="text1"/>
                <w:sz w:val="24"/>
                <w:szCs w:val="24"/>
              </w:rPr>
              <w:t>2</w:t>
            </w:r>
          </w:p>
        </w:tc>
        <w:tc>
          <w:tcPr>
            <w:tcW w:w="568" w:type="pct"/>
            <w:noWrap/>
            <w:vAlign w:val="center"/>
          </w:tcPr>
          <w:p w14:paraId="333170F1" w14:textId="77777777" w:rsidR="007B3C4A" w:rsidRDefault="003B1D61">
            <w:pPr>
              <w:spacing w:after="0" w:line="240" w:lineRule="auto"/>
              <w:jc w:val="center"/>
              <w:rPr>
                <w:rFonts w:ascii="Times New Roman" w:hAnsi="Times New Roman"/>
                <w:b/>
                <w:bCs/>
                <w:color w:val="000000" w:themeColor="text1"/>
                <w:sz w:val="24"/>
                <w:szCs w:val="24"/>
              </w:rPr>
            </w:pPr>
            <w:r>
              <w:rPr>
                <w:rFonts w:ascii="Times New Roman" w:hAnsi="Times New Roman"/>
                <w:color w:val="000000" w:themeColor="text1"/>
                <w:sz w:val="24"/>
                <w:szCs w:val="24"/>
              </w:rPr>
              <w:t>ЛР 1,2,4,5, 14</w:t>
            </w:r>
          </w:p>
        </w:tc>
        <w:tc>
          <w:tcPr>
            <w:tcW w:w="355" w:type="pct"/>
            <w:noWrap/>
            <w:vAlign w:val="center"/>
          </w:tcPr>
          <w:p w14:paraId="0AC6A91E" w14:textId="77777777" w:rsidR="007B3C4A" w:rsidRDefault="003B1D61">
            <w:pPr>
              <w:tabs>
                <w:tab w:val="left" w:pos="1760"/>
              </w:tabs>
              <w:spacing w:after="0" w:line="240" w:lineRule="auto"/>
              <w:ind w:right="-105"/>
              <w:jc w:val="center"/>
              <w:rPr>
                <w:rFonts w:ascii="Times New Roman" w:hAnsi="Times New Roman"/>
                <w:color w:val="000000" w:themeColor="text1"/>
                <w:sz w:val="24"/>
                <w:szCs w:val="24"/>
              </w:rPr>
            </w:pPr>
            <w:r>
              <w:rPr>
                <w:rFonts w:ascii="Times New Roman" w:hAnsi="Times New Roman"/>
                <w:color w:val="000000" w:themeColor="text1"/>
                <w:sz w:val="24"/>
                <w:szCs w:val="24"/>
              </w:rPr>
              <w:t>ОК 01</w:t>
            </w:r>
          </w:p>
          <w:p w14:paraId="02529608" w14:textId="77777777" w:rsidR="007B3C4A" w:rsidRDefault="003B1D61">
            <w:pPr>
              <w:tabs>
                <w:tab w:val="left" w:pos="1760"/>
              </w:tabs>
              <w:spacing w:after="0" w:line="240" w:lineRule="auto"/>
              <w:ind w:right="-105"/>
              <w:jc w:val="center"/>
              <w:rPr>
                <w:rFonts w:ascii="Times New Roman" w:hAnsi="Times New Roman"/>
                <w:color w:val="000000" w:themeColor="text1"/>
                <w:sz w:val="24"/>
                <w:szCs w:val="24"/>
              </w:rPr>
            </w:pPr>
            <w:r>
              <w:rPr>
                <w:rFonts w:ascii="Times New Roman" w:hAnsi="Times New Roman"/>
                <w:color w:val="000000" w:themeColor="text1"/>
                <w:sz w:val="24"/>
                <w:szCs w:val="24"/>
              </w:rPr>
              <w:t>ОК 03</w:t>
            </w:r>
          </w:p>
          <w:p w14:paraId="355251E0" w14:textId="77777777" w:rsidR="007B3C4A" w:rsidRDefault="003B1D61">
            <w:pPr>
              <w:tabs>
                <w:tab w:val="left" w:pos="1760"/>
              </w:tabs>
              <w:spacing w:after="0" w:line="240" w:lineRule="auto"/>
              <w:ind w:right="-105"/>
              <w:jc w:val="center"/>
              <w:rPr>
                <w:rFonts w:ascii="Times New Roman" w:hAnsi="Times New Roman"/>
                <w:color w:val="000000" w:themeColor="text1"/>
                <w:sz w:val="24"/>
                <w:szCs w:val="24"/>
              </w:rPr>
            </w:pPr>
            <w:r>
              <w:rPr>
                <w:rFonts w:ascii="Times New Roman" w:hAnsi="Times New Roman"/>
                <w:color w:val="000000" w:themeColor="text1"/>
                <w:sz w:val="24"/>
                <w:szCs w:val="24"/>
              </w:rPr>
              <w:t>ОК 04</w:t>
            </w:r>
          </w:p>
          <w:p w14:paraId="321BD538" w14:textId="77777777" w:rsidR="007B3C4A" w:rsidRDefault="003B1D61">
            <w:pPr>
              <w:tabs>
                <w:tab w:val="left" w:pos="1760"/>
              </w:tabs>
              <w:spacing w:after="0" w:line="240" w:lineRule="auto"/>
              <w:ind w:right="-105"/>
              <w:jc w:val="center"/>
              <w:rPr>
                <w:rFonts w:ascii="Times New Roman" w:hAnsi="Times New Roman"/>
                <w:color w:val="000000" w:themeColor="text1"/>
                <w:sz w:val="24"/>
                <w:szCs w:val="24"/>
              </w:rPr>
            </w:pPr>
            <w:r>
              <w:rPr>
                <w:rFonts w:ascii="Times New Roman" w:hAnsi="Times New Roman"/>
                <w:color w:val="000000" w:themeColor="text1"/>
                <w:sz w:val="24"/>
                <w:szCs w:val="24"/>
              </w:rPr>
              <w:t>ПК 2.4</w:t>
            </w:r>
          </w:p>
          <w:p w14:paraId="70CFA3D3" w14:textId="77777777" w:rsidR="007B3C4A" w:rsidRDefault="003B1D61">
            <w:pPr>
              <w:tabs>
                <w:tab w:val="left" w:pos="1760"/>
              </w:tabs>
              <w:spacing w:after="0" w:line="240" w:lineRule="auto"/>
              <w:ind w:right="-105"/>
              <w:jc w:val="center"/>
              <w:rPr>
                <w:rFonts w:ascii="Times New Roman" w:hAnsi="Times New Roman"/>
                <w:color w:val="000000" w:themeColor="text1"/>
                <w:sz w:val="24"/>
                <w:szCs w:val="24"/>
              </w:rPr>
            </w:pPr>
            <w:r>
              <w:rPr>
                <w:rFonts w:ascii="Times New Roman" w:hAnsi="Times New Roman"/>
                <w:color w:val="000000" w:themeColor="text1"/>
                <w:sz w:val="24"/>
                <w:szCs w:val="24"/>
              </w:rPr>
              <w:t>ПК 3.4</w:t>
            </w:r>
          </w:p>
          <w:p w14:paraId="68CCD7BA" w14:textId="77777777" w:rsidR="007B3C4A" w:rsidRDefault="007B3C4A">
            <w:pPr>
              <w:spacing w:after="0" w:line="240" w:lineRule="auto"/>
              <w:jc w:val="center"/>
              <w:rPr>
                <w:rFonts w:ascii="Times New Roman" w:hAnsi="Times New Roman"/>
                <w:b/>
                <w:bCs/>
                <w:color w:val="000000" w:themeColor="text1"/>
                <w:sz w:val="24"/>
                <w:szCs w:val="24"/>
              </w:rPr>
            </w:pPr>
          </w:p>
        </w:tc>
        <w:tc>
          <w:tcPr>
            <w:tcW w:w="845" w:type="pct"/>
            <w:vMerge/>
            <w:noWrap/>
            <w:vAlign w:val="center"/>
          </w:tcPr>
          <w:p w14:paraId="157CE100" w14:textId="77777777" w:rsidR="007B3C4A" w:rsidRDefault="007B3C4A">
            <w:pPr>
              <w:suppressAutoHyphens/>
              <w:spacing w:after="0" w:line="240" w:lineRule="auto"/>
              <w:jc w:val="center"/>
              <w:rPr>
                <w:rFonts w:ascii="Times New Roman" w:hAnsi="Times New Roman"/>
                <w:bCs/>
                <w:iCs/>
                <w:color w:val="000000" w:themeColor="text1"/>
                <w:sz w:val="24"/>
                <w:szCs w:val="24"/>
              </w:rPr>
            </w:pPr>
          </w:p>
        </w:tc>
      </w:tr>
      <w:tr w:rsidR="007B3C4A" w14:paraId="71245377" w14:textId="77777777">
        <w:trPr>
          <w:trHeight w:val="23"/>
        </w:trPr>
        <w:tc>
          <w:tcPr>
            <w:tcW w:w="2642" w:type="pct"/>
            <w:gridSpan w:val="2"/>
            <w:noWrap/>
            <w:vAlign w:val="center"/>
          </w:tcPr>
          <w:p w14:paraId="433555F2" w14:textId="77777777" w:rsidR="007B3C4A" w:rsidRDefault="003B1D61">
            <w:pPr>
              <w:suppressAutoHyphens/>
              <w:spacing w:after="0" w:line="240" w:lineRule="auto"/>
              <w:rPr>
                <w:rFonts w:ascii="Times New Roman" w:hAnsi="Times New Roman"/>
                <w:b/>
                <w:color w:val="000000" w:themeColor="text1"/>
                <w:sz w:val="24"/>
                <w:szCs w:val="24"/>
                <w:lang w:eastAsia="en-US"/>
              </w:rPr>
            </w:pPr>
            <w:r>
              <w:rPr>
                <w:rFonts w:ascii="Times New Roman" w:hAnsi="Times New Roman"/>
                <w:b/>
                <w:color w:val="000000" w:themeColor="text1"/>
                <w:sz w:val="24"/>
                <w:szCs w:val="24"/>
              </w:rPr>
              <w:lastRenderedPageBreak/>
              <w:t>Промежуточная аттестация в форме дифференцированного зачета</w:t>
            </w:r>
          </w:p>
        </w:tc>
        <w:tc>
          <w:tcPr>
            <w:tcW w:w="590" w:type="pct"/>
            <w:noWrap/>
            <w:vAlign w:val="center"/>
          </w:tcPr>
          <w:p w14:paraId="702F0BCA" w14:textId="77777777" w:rsidR="007B3C4A" w:rsidRDefault="007B3C4A">
            <w:pPr>
              <w:spacing w:after="0" w:line="240" w:lineRule="auto"/>
              <w:jc w:val="center"/>
              <w:rPr>
                <w:rFonts w:ascii="Times New Roman" w:hAnsi="Times New Roman"/>
                <w:b/>
                <w:i/>
                <w:color w:val="000000" w:themeColor="text1"/>
                <w:sz w:val="24"/>
                <w:szCs w:val="24"/>
              </w:rPr>
            </w:pPr>
          </w:p>
        </w:tc>
        <w:tc>
          <w:tcPr>
            <w:tcW w:w="568" w:type="pct"/>
            <w:noWrap/>
            <w:vAlign w:val="center"/>
          </w:tcPr>
          <w:p w14:paraId="57E42D48" w14:textId="77777777" w:rsidR="007B3C4A" w:rsidRDefault="007B3C4A">
            <w:pPr>
              <w:spacing w:after="0" w:line="240" w:lineRule="auto"/>
              <w:jc w:val="center"/>
              <w:rPr>
                <w:rFonts w:ascii="Times New Roman" w:hAnsi="Times New Roman"/>
                <w:b/>
                <w:i/>
                <w:color w:val="000000" w:themeColor="text1"/>
                <w:sz w:val="24"/>
                <w:szCs w:val="24"/>
              </w:rPr>
            </w:pPr>
          </w:p>
        </w:tc>
        <w:tc>
          <w:tcPr>
            <w:tcW w:w="355" w:type="pct"/>
            <w:noWrap/>
            <w:vAlign w:val="center"/>
          </w:tcPr>
          <w:p w14:paraId="67AA0862" w14:textId="77777777" w:rsidR="007B3C4A" w:rsidRDefault="007B3C4A">
            <w:pPr>
              <w:spacing w:after="0" w:line="240" w:lineRule="auto"/>
              <w:jc w:val="center"/>
              <w:rPr>
                <w:rFonts w:ascii="Times New Roman" w:hAnsi="Times New Roman"/>
                <w:b/>
                <w:i/>
                <w:color w:val="000000" w:themeColor="text1"/>
                <w:sz w:val="24"/>
                <w:szCs w:val="24"/>
              </w:rPr>
            </w:pPr>
          </w:p>
        </w:tc>
        <w:tc>
          <w:tcPr>
            <w:tcW w:w="845" w:type="pct"/>
            <w:noWrap/>
            <w:vAlign w:val="center"/>
          </w:tcPr>
          <w:p w14:paraId="011080A8" w14:textId="77777777" w:rsidR="007B3C4A" w:rsidRDefault="007B3C4A">
            <w:pPr>
              <w:suppressAutoHyphens/>
              <w:spacing w:after="0" w:line="240" w:lineRule="auto"/>
              <w:jc w:val="center"/>
              <w:rPr>
                <w:rFonts w:ascii="Times New Roman" w:hAnsi="Times New Roman"/>
                <w:bCs/>
                <w:iCs/>
                <w:color w:val="000000" w:themeColor="text1"/>
                <w:sz w:val="24"/>
                <w:szCs w:val="24"/>
              </w:rPr>
            </w:pPr>
          </w:p>
        </w:tc>
      </w:tr>
      <w:tr w:rsidR="007B3C4A" w14:paraId="56FB090A" w14:textId="77777777">
        <w:trPr>
          <w:trHeight w:val="23"/>
        </w:trPr>
        <w:tc>
          <w:tcPr>
            <w:tcW w:w="2642" w:type="pct"/>
            <w:gridSpan w:val="2"/>
            <w:noWrap/>
            <w:vAlign w:val="center"/>
          </w:tcPr>
          <w:p w14:paraId="19A30368" w14:textId="77777777" w:rsidR="007B3C4A" w:rsidRDefault="003B1D61">
            <w:pPr>
              <w:spacing w:after="0" w:line="240" w:lineRule="auto"/>
              <w:rPr>
                <w:rFonts w:ascii="Times New Roman" w:hAnsi="Times New Roman"/>
                <w:b/>
                <w:color w:val="000000" w:themeColor="text1"/>
                <w:sz w:val="24"/>
                <w:szCs w:val="24"/>
                <w:lang w:eastAsia="en-US"/>
              </w:rPr>
            </w:pPr>
            <w:r>
              <w:rPr>
                <w:rFonts w:ascii="Times New Roman" w:hAnsi="Times New Roman"/>
                <w:b/>
                <w:bCs/>
                <w:color w:val="000000" w:themeColor="text1"/>
                <w:sz w:val="24"/>
                <w:szCs w:val="24"/>
              </w:rPr>
              <w:t>Всего:</w:t>
            </w:r>
          </w:p>
        </w:tc>
        <w:tc>
          <w:tcPr>
            <w:tcW w:w="590" w:type="pct"/>
            <w:noWrap/>
            <w:vAlign w:val="center"/>
          </w:tcPr>
          <w:p w14:paraId="1DC65F83" w14:textId="77777777" w:rsidR="007B3C4A" w:rsidRDefault="003B1D61">
            <w:pPr>
              <w:spacing w:after="0" w:line="240" w:lineRule="auto"/>
              <w:jc w:val="center"/>
              <w:rPr>
                <w:rFonts w:ascii="Times New Roman" w:hAnsi="Times New Roman"/>
                <w:b/>
                <w:bCs/>
                <w:color w:val="000000" w:themeColor="text1"/>
                <w:sz w:val="24"/>
                <w:szCs w:val="24"/>
              </w:rPr>
            </w:pPr>
            <w:r>
              <w:rPr>
                <w:rFonts w:ascii="Times New Roman" w:hAnsi="Times New Roman"/>
                <w:b/>
                <w:bCs/>
                <w:color w:val="000000" w:themeColor="text1"/>
                <w:sz w:val="24"/>
                <w:szCs w:val="24"/>
              </w:rPr>
              <w:t>48</w:t>
            </w:r>
          </w:p>
        </w:tc>
        <w:tc>
          <w:tcPr>
            <w:tcW w:w="568" w:type="pct"/>
            <w:noWrap/>
            <w:vAlign w:val="center"/>
          </w:tcPr>
          <w:p w14:paraId="5E4AD6F1" w14:textId="77777777" w:rsidR="007B3C4A" w:rsidRDefault="007B3C4A">
            <w:pPr>
              <w:spacing w:after="0" w:line="240" w:lineRule="auto"/>
              <w:jc w:val="center"/>
              <w:rPr>
                <w:rFonts w:ascii="Times New Roman" w:hAnsi="Times New Roman"/>
                <w:b/>
                <w:bCs/>
                <w:i/>
                <w:color w:val="000000" w:themeColor="text1"/>
                <w:sz w:val="24"/>
                <w:szCs w:val="24"/>
              </w:rPr>
            </w:pPr>
          </w:p>
        </w:tc>
        <w:tc>
          <w:tcPr>
            <w:tcW w:w="355" w:type="pct"/>
            <w:noWrap/>
            <w:vAlign w:val="center"/>
          </w:tcPr>
          <w:p w14:paraId="7824B7C9" w14:textId="77777777" w:rsidR="007B3C4A" w:rsidRDefault="007B3C4A">
            <w:pPr>
              <w:spacing w:after="0" w:line="240" w:lineRule="auto"/>
              <w:jc w:val="center"/>
              <w:rPr>
                <w:rFonts w:ascii="Times New Roman" w:hAnsi="Times New Roman"/>
                <w:b/>
                <w:bCs/>
                <w:i/>
                <w:color w:val="000000" w:themeColor="text1"/>
                <w:sz w:val="24"/>
                <w:szCs w:val="24"/>
              </w:rPr>
            </w:pPr>
          </w:p>
        </w:tc>
        <w:tc>
          <w:tcPr>
            <w:tcW w:w="845" w:type="pct"/>
            <w:noWrap/>
            <w:vAlign w:val="center"/>
          </w:tcPr>
          <w:p w14:paraId="33AB8ADD" w14:textId="77777777" w:rsidR="007B3C4A" w:rsidRDefault="007B3C4A">
            <w:pPr>
              <w:suppressAutoHyphens/>
              <w:spacing w:after="0" w:line="240" w:lineRule="auto"/>
              <w:jc w:val="center"/>
              <w:rPr>
                <w:rFonts w:ascii="Times New Roman" w:hAnsi="Times New Roman"/>
                <w:bCs/>
                <w:iCs/>
                <w:color w:val="000000" w:themeColor="text1"/>
                <w:sz w:val="24"/>
                <w:szCs w:val="24"/>
              </w:rPr>
            </w:pPr>
          </w:p>
        </w:tc>
      </w:tr>
    </w:tbl>
    <w:p w14:paraId="7796ACC8" w14:textId="77777777" w:rsidR="007B3C4A" w:rsidRDefault="007B3C4A">
      <w:pPr>
        <w:suppressAutoHyphens/>
        <w:spacing w:after="0" w:line="240" w:lineRule="auto"/>
        <w:jc w:val="both"/>
        <w:rPr>
          <w:rFonts w:ascii="Times New Roman" w:hAnsi="Times New Roman"/>
          <w:i/>
          <w:color w:val="000000" w:themeColor="text1"/>
          <w:sz w:val="24"/>
          <w:szCs w:val="24"/>
        </w:rPr>
      </w:pPr>
    </w:p>
    <w:p w14:paraId="6A6F60ED" w14:textId="77777777" w:rsidR="007B3C4A" w:rsidRDefault="007B3C4A">
      <w:pPr>
        <w:spacing w:after="0" w:line="240" w:lineRule="auto"/>
        <w:ind w:firstLine="709"/>
        <w:rPr>
          <w:rFonts w:ascii="Times New Roman" w:hAnsi="Times New Roman"/>
          <w:i/>
          <w:color w:val="000000" w:themeColor="text1"/>
          <w:sz w:val="24"/>
          <w:szCs w:val="24"/>
        </w:rPr>
        <w:sectPr w:rsidR="007B3C4A">
          <w:pgSz w:w="16840" w:h="11907" w:orient="landscape"/>
          <w:pgMar w:top="851" w:right="1134" w:bottom="851" w:left="992" w:header="709" w:footer="709" w:gutter="0"/>
          <w:cols w:space="720"/>
        </w:sectPr>
      </w:pPr>
    </w:p>
    <w:p w14:paraId="4DE65012" w14:textId="77777777" w:rsidR="007B3C4A" w:rsidRDefault="003B1D61">
      <w:pPr>
        <w:pStyle w:val="1"/>
        <w:numPr>
          <w:ilvl w:val="0"/>
          <w:numId w:val="58"/>
        </w:numPr>
        <w:spacing w:before="0" w:after="0"/>
        <w:ind w:left="0" w:firstLine="0"/>
        <w:jc w:val="center"/>
        <w:rPr>
          <w:rStyle w:val="10"/>
          <w:b/>
          <w:bCs/>
          <w:color w:val="000000" w:themeColor="text1"/>
        </w:rPr>
      </w:pPr>
      <w:r>
        <w:rPr>
          <w:rStyle w:val="10"/>
          <w:b/>
          <w:bCs/>
          <w:color w:val="000000" w:themeColor="text1"/>
        </w:rPr>
        <w:lastRenderedPageBreak/>
        <w:t>УСЛОВИЯ РЕАЛИЗАЦИИ УЧЕБНОЙ ДИСЦИПЛИНЫ</w:t>
      </w:r>
    </w:p>
    <w:p w14:paraId="179A9291" w14:textId="77777777" w:rsidR="007B3C4A" w:rsidRDefault="007B3C4A">
      <w:pPr>
        <w:suppressAutoHyphens/>
        <w:spacing w:after="0" w:line="240" w:lineRule="auto"/>
        <w:ind w:firstLine="709"/>
        <w:jc w:val="both"/>
        <w:rPr>
          <w:rFonts w:ascii="Times New Roman" w:hAnsi="Times New Roman"/>
          <w:b/>
          <w:bCs/>
          <w:color w:val="000000" w:themeColor="text1"/>
          <w:sz w:val="24"/>
          <w:szCs w:val="24"/>
        </w:rPr>
      </w:pPr>
    </w:p>
    <w:p w14:paraId="1FF577DB" w14:textId="77777777" w:rsidR="007B3C4A" w:rsidRDefault="003B1D61">
      <w:pPr>
        <w:suppressAutoHyphens/>
        <w:spacing w:after="0" w:line="240" w:lineRule="auto"/>
        <w:ind w:firstLine="709"/>
        <w:jc w:val="both"/>
        <w:rPr>
          <w:rFonts w:ascii="Times New Roman" w:hAnsi="Times New Roman"/>
          <w:b/>
          <w:bCs/>
          <w:color w:val="000000" w:themeColor="text1"/>
          <w:sz w:val="24"/>
          <w:szCs w:val="24"/>
        </w:rPr>
      </w:pPr>
      <w:r>
        <w:rPr>
          <w:rFonts w:ascii="Times New Roman" w:hAnsi="Times New Roman"/>
          <w:b/>
          <w:bCs/>
          <w:color w:val="000000" w:themeColor="text1"/>
          <w:sz w:val="24"/>
          <w:szCs w:val="24"/>
        </w:rPr>
        <w:t>3.1. Для реализации программы учебной дисциплины должны быть предусмотрены следующие специальные помещения:</w:t>
      </w:r>
    </w:p>
    <w:p w14:paraId="2703C25C" w14:textId="77777777" w:rsidR="007B3C4A" w:rsidRDefault="003B1D61">
      <w:pPr>
        <w:pBdr>
          <w:top w:val="none" w:sz="0" w:space="0" w:color="E5E5E5"/>
          <w:left w:val="none" w:sz="0" w:space="0" w:color="E5E5E5"/>
          <w:bottom w:val="none" w:sz="0" w:space="0" w:color="E5E5E5"/>
          <w:right w:val="none" w:sz="0" w:space="0" w:color="E5E5E5"/>
        </w:pBdr>
        <w:shd w:val="clear" w:color="auto" w:fill="FFFFFF"/>
        <w:tabs>
          <w:tab w:val="left" w:pos="0"/>
        </w:tabs>
        <w:spacing w:after="0" w:line="240" w:lineRule="auto"/>
        <w:ind w:right="150" w:firstLineChars="275" w:firstLine="660"/>
        <w:jc w:val="both"/>
        <w:rPr>
          <w:rFonts w:ascii="Times New Roman" w:hAnsi="Times New Roman"/>
          <w:i/>
          <w:iCs/>
          <w:color w:val="000000" w:themeColor="text1"/>
          <w:sz w:val="24"/>
          <w:szCs w:val="24"/>
        </w:rPr>
      </w:pPr>
      <w:r>
        <w:rPr>
          <w:rFonts w:ascii="Times New Roman" w:hAnsi="Times New Roman"/>
          <w:bCs/>
          <w:color w:val="000000" w:themeColor="text1"/>
          <w:sz w:val="24"/>
          <w:szCs w:val="24"/>
        </w:rPr>
        <w:t>Кабинет</w:t>
      </w:r>
      <w:r>
        <w:rPr>
          <w:rFonts w:ascii="Times New Roman" w:hAnsi="Times New Roman"/>
          <w:bCs/>
          <w:i/>
          <w:color w:val="000000" w:themeColor="text1"/>
          <w:sz w:val="24"/>
          <w:szCs w:val="24"/>
        </w:rPr>
        <w:t xml:space="preserve"> «403»</w:t>
      </w:r>
      <w:r>
        <w:rPr>
          <w:rFonts w:ascii="Times New Roman" w:hAnsi="Times New Roman"/>
          <w:color w:val="000000" w:themeColor="text1"/>
          <w:sz w:val="24"/>
          <w:szCs w:val="24"/>
          <w:lang w:eastAsia="en-US"/>
        </w:rPr>
        <w:t xml:space="preserve">, </w:t>
      </w:r>
      <w:r>
        <w:rPr>
          <w:rFonts w:ascii="Times New Roman" w:hAnsi="Times New Roman"/>
          <w:bCs/>
          <w:color w:val="000000" w:themeColor="text1"/>
          <w:sz w:val="24"/>
          <w:szCs w:val="24"/>
        </w:rPr>
        <w:t xml:space="preserve">оснащенный в соответствии с п. 6.1.2.1 образовательной программы по </w:t>
      </w:r>
      <w:r>
        <w:rPr>
          <w:rFonts w:ascii="Times New Roman" w:hAnsi="Times New Roman"/>
          <w:bCs/>
          <w:i/>
          <w:color w:val="000000" w:themeColor="text1"/>
          <w:sz w:val="24"/>
          <w:szCs w:val="24"/>
        </w:rPr>
        <w:t xml:space="preserve">специальности </w:t>
      </w:r>
      <w:r>
        <w:rPr>
          <w:rFonts w:ascii="Times New Roman" w:hAnsi="Times New Roman"/>
          <w:i/>
          <w:iCs/>
          <w:color w:val="000000" w:themeColor="text1"/>
          <w:sz w:val="24"/>
          <w:szCs w:val="24"/>
          <w:shd w:val="clear" w:color="auto" w:fill="FFFFFF"/>
          <w:lang w:eastAsia="zh-CN"/>
        </w:rPr>
        <w:t xml:space="preserve">22.02.06 </w:t>
      </w:r>
      <w:r>
        <w:rPr>
          <w:rFonts w:ascii="Times New Roman" w:hAnsi="Times New Roman"/>
          <w:i/>
          <w:iCs/>
          <w:color w:val="000000" w:themeColor="text1"/>
          <w:sz w:val="24"/>
          <w:szCs w:val="24"/>
          <w:shd w:val="clear" w:color="auto" w:fill="FFFFFF"/>
        </w:rPr>
        <w:t>Сварочное производство</w:t>
      </w:r>
    </w:p>
    <w:p w14:paraId="564406EE" w14:textId="77777777" w:rsidR="007B3C4A" w:rsidRDefault="007B3C4A">
      <w:pPr>
        <w:suppressAutoHyphens/>
        <w:autoSpaceDE w:val="0"/>
        <w:autoSpaceDN w:val="0"/>
        <w:adjustRightInd w:val="0"/>
        <w:spacing w:after="0" w:line="240" w:lineRule="auto"/>
        <w:ind w:firstLine="709"/>
        <w:jc w:val="both"/>
        <w:rPr>
          <w:rFonts w:ascii="Times New Roman" w:hAnsi="Times New Roman"/>
          <w:bCs/>
          <w:i/>
          <w:color w:val="000000" w:themeColor="text1"/>
          <w:sz w:val="24"/>
          <w:szCs w:val="24"/>
        </w:rPr>
      </w:pPr>
    </w:p>
    <w:p w14:paraId="0ACACB8E" w14:textId="77777777" w:rsidR="007B3C4A" w:rsidRDefault="003B1D61">
      <w:pPr>
        <w:suppressAutoHyphens/>
        <w:spacing w:after="0" w:line="240" w:lineRule="auto"/>
        <w:ind w:firstLine="709"/>
        <w:jc w:val="both"/>
        <w:rPr>
          <w:rFonts w:ascii="Times New Roman" w:hAnsi="Times New Roman"/>
          <w:b/>
          <w:bCs/>
          <w:color w:val="000000" w:themeColor="text1"/>
          <w:sz w:val="24"/>
          <w:szCs w:val="24"/>
        </w:rPr>
      </w:pPr>
      <w:r>
        <w:rPr>
          <w:rFonts w:ascii="Times New Roman" w:hAnsi="Times New Roman"/>
          <w:b/>
          <w:bCs/>
          <w:color w:val="000000" w:themeColor="text1"/>
          <w:sz w:val="24"/>
          <w:szCs w:val="24"/>
        </w:rPr>
        <w:t>3.2. Информационное обеспечение реализации программы</w:t>
      </w:r>
    </w:p>
    <w:p w14:paraId="20EFBA10" w14:textId="77777777" w:rsidR="007B3C4A" w:rsidRDefault="007B3C4A">
      <w:pPr>
        <w:spacing w:after="0" w:line="240" w:lineRule="auto"/>
        <w:ind w:firstLine="709"/>
        <w:contextualSpacing/>
        <w:rPr>
          <w:rFonts w:ascii="Times New Roman" w:hAnsi="Times New Roman"/>
          <w:b/>
          <w:color w:val="000000" w:themeColor="text1"/>
          <w:sz w:val="24"/>
          <w:szCs w:val="24"/>
        </w:rPr>
      </w:pPr>
    </w:p>
    <w:p w14:paraId="27C1C97C" w14:textId="77777777" w:rsidR="007B3C4A" w:rsidRDefault="007B3C4A">
      <w:pPr>
        <w:spacing w:after="0" w:line="240" w:lineRule="auto"/>
        <w:ind w:firstLine="709"/>
        <w:contextualSpacing/>
        <w:rPr>
          <w:rFonts w:ascii="Times New Roman" w:hAnsi="Times New Roman"/>
          <w:b/>
          <w:color w:val="000000" w:themeColor="text1"/>
          <w:sz w:val="24"/>
          <w:szCs w:val="24"/>
        </w:rPr>
      </w:pPr>
    </w:p>
    <w:p w14:paraId="505B7370" w14:textId="77777777" w:rsidR="007B3C4A" w:rsidRDefault="003B1D61">
      <w:pPr>
        <w:spacing w:after="0" w:line="240" w:lineRule="auto"/>
        <w:ind w:firstLine="709"/>
        <w:contextualSpacing/>
        <w:rPr>
          <w:rFonts w:ascii="Times New Roman" w:hAnsi="Times New Roman"/>
          <w:b/>
          <w:color w:val="000000" w:themeColor="text1"/>
          <w:sz w:val="24"/>
          <w:szCs w:val="24"/>
        </w:rPr>
      </w:pPr>
      <w:r>
        <w:rPr>
          <w:rFonts w:ascii="Times New Roman" w:hAnsi="Times New Roman"/>
          <w:b/>
          <w:color w:val="000000" w:themeColor="text1"/>
          <w:sz w:val="24"/>
          <w:szCs w:val="24"/>
        </w:rPr>
        <w:t xml:space="preserve">3.2.2. Основные электронные издания </w:t>
      </w:r>
    </w:p>
    <w:p w14:paraId="5F685DE9" w14:textId="77777777" w:rsidR="007B3C4A" w:rsidRDefault="007B3C4A">
      <w:pPr>
        <w:spacing w:after="0" w:line="240" w:lineRule="auto"/>
        <w:ind w:firstLine="709"/>
        <w:contextualSpacing/>
        <w:jc w:val="both"/>
        <w:rPr>
          <w:rFonts w:ascii="Times New Roman" w:hAnsi="Times New Roman"/>
          <w:b/>
          <w:color w:val="000000" w:themeColor="text1"/>
          <w:sz w:val="24"/>
          <w:szCs w:val="24"/>
        </w:rPr>
      </w:pPr>
    </w:p>
    <w:p w14:paraId="41E7A5C3" w14:textId="77777777" w:rsidR="007B3C4A" w:rsidRDefault="003B1D61">
      <w:pPr>
        <w:widowControl w:val="0"/>
        <w:numPr>
          <w:ilvl w:val="0"/>
          <w:numId w:val="60"/>
        </w:numPr>
        <w:tabs>
          <w:tab w:val="left" w:pos="1139"/>
        </w:tabs>
        <w:autoSpaceDE w:val="0"/>
        <w:autoSpaceDN w:val="0"/>
        <w:spacing w:after="0" w:line="240" w:lineRule="auto"/>
        <w:ind w:right="127" w:hanging="222"/>
        <w:jc w:val="both"/>
        <w:rPr>
          <w:rFonts w:ascii="Times New Roman" w:hAnsi="Times New Roman"/>
          <w:color w:val="000000" w:themeColor="text1"/>
          <w:sz w:val="24"/>
          <w:szCs w:val="24"/>
        </w:rPr>
      </w:pPr>
      <w:r>
        <w:rPr>
          <w:rFonts w:ascii="Times New Roman" w:hAnsi="Times New Roman"/>
          <w:color w:val="000000" w:themeColor="text1"/>
          <w:sz w:val="24"/>
          <w:szCs w:val="24"/>
        </w:rPr>
        <w:t>http://www.fmansy.ru/publ.him-Различныеэкономическиетексты:книги,рабочие материалы, статьи из сборников и журналов, публикации, рефераты, дипломы, диссертации.</w:t>
      </w:r>
    </w:p>
    <w:p w14:paraId="6ECEF5D1" w14:textId="77777777" w:rsidR="007B3C4A" w:rsidRDefault="002F06B0">
      <w:pPr>
        <w:widowControl w:val="0"/>
        <w:numPr>
          <w:ilvl w:val="0"/>
          <w:numId w:val="60"/>
        </w:numPr>
        <w:tabs>
          <w:tab w:val="left" w:pos="1139"/>
        </w:tabs>
        <w:autoSpaceDE w:val="0"/>
        <w:autoSpaceDN w:val="0"/>
        <w:spacing w:after="0" w:line="240" w:lineRule="auto"/>
        <w:ind w:right="125" w:hanging="222"/>
        <w:jc w:val="both"/>
        <w:rPr>
          <w:rFonts w:ascii="Times New Roman" w:hAnsi="Times New Roman"/>
          <w:color w:val="000000" w:themeColor="text1"/>
          <w:sz w:val="24"/>
          <w:szCs w:val="24"/>
        </w:rPr>
      </w:pPr>
      <w:hyperlink r:id="rId131" w:history="1">
        <w:r w:rsidR="003B1D61">
          <w:rPr>
            <w:rFonts w:ascii="Times New Roman" w:hAnsi="Times New Roman"/>
            <w:color w:val="000000" w:themeColor="text1"/>
            <w:sz w:val="24"/>
            <w:szCs w:val="24"/>
          </w:rPr>
          <w:t xml:space="preserve">http://business, </w:t>
        </w:r>
      </w:hyperlink>
      <w:r w:rsidR="003B1D61">
        <w:rPr>
          <w:rFonts w:ascii="Times New Roman" w:hAnsi="Times New Roman"/>
          <w:color w:val="000000" w:themeColor="text1"/>
          <w:sz w:val="24"/>
          <w:szCs w:val="24"/>
        </w:rPr>
        <w:t>kulichki.ne - Статьи и обзоры по текущим проблемам и событиямэкономическойжизни.Лентатематическихновостей.Общиеучебныематериалыпоэкономическойтеории.Словарь экономических терминов.</w:t>
      </w:r>
    </w:p>
    <w:p w14:paraId="14B933D0" w14:textId="77777777" w:rsidR="007B3C4A" w:rsidRDefault="002F06B0">
      <w:pPr>
        <w:widowControl w:val="0"/>
        <w:numPr>
          <w:ilvl w:val="0"/>
          <w:numId w:val="60"/>
        </w:numPr>
        <w:tabs>
          <w:tab w:val="left" w:pos="1139"/>
        </w:tabs>
        <w:autoSpaceDE w:val="0"/>
        <w:autoSpaceDN w:val="0"/>
        <w:spacing w:after="0" w:line="240" w:lineRule="auto"/>
        <w:ind w:right="129" w:hanging="222"/>
        <w:jc w:val="both"/>
        <w:rPr>
          <w:rFonts w:ascii="Times New Roman" w:hAnsi="Times New Roman"/>
          <w:color w:val="000000" w:themeColor="text1"/>
          <w:sz w:val="24"/>
          <w:szCs w:val="24"/>
        </w:rPr>
      </w:pPr>
      <w:hyperlink r:id="rId132" w:history="1">
        <w:r w:rsidR="003B1D61">
          <w:rPr>
            <w:rStyle w:val="a8"/>
            <w:rFonts w:ascii="Times New Roman" w:hAnsi="Times New Roman"/>
            <w:color w:val="000000" w:themeColor="text1"/>
            <w:sz w:val="24"/>
            <w:szCs w:val="24"/>
          </w:rPr>
          <w:t>http://www.econline.hl.ru-СайтEconomicsonline</w:t>
        </w:r>
      </w:hyperlink>
      <w:r w:rsidR="003B1D61">
        <w:rPr>
          <w:rFonts w:ascii="Times New Roman" w:hAnsi="Times New Roman"/>
          <w:color w:val="000000" w:themeColor="text1"/>
          <w:sz w:val="24"/>
          <w:szCs w:val="24"/>
        </w:rPr>
        <w:t xml:space="preserve"> предназначен для тех, кто изучает экономику или просто ей интересуется. </w:t>
      </w:r>
      <w:proofErr w:type="spellStart"/>
      <w:r w:rsidR="003B1D61">
        <w:rPr>
          <w:rFonts w:ascii="Times New Roman" w:hAnsi="Times New Roman"/>
          <w:color w:val="000000" w:themeColor="text1"/>
          <w:sz w:val="24"/>
          <w:szCs w:val="24"/>
        </w:rPr>
        <w:t>Economicsonline</w:t>
      </w:r>
      <w:proofErr w:type="spellEnd"/>
      <w:r w:rsidR="003B1D61">
        <w:rPr>
          <w:rFonts w:ascii="Times New Roman" w:hAnsi="Times New Roman"/>
          <w:color w:val="000000" w:themeColor="text1"/>
          <w:sz w:val="24"/>
          <w:szCs w:val="24"/>
        </w:rPr>
        <w:t xml:space="preserve"> позволит минимизировать издержки поиска, поскольку представляет собой каталог ссылок на лучшие экономические и финансовые ресурсы сети Internet, как зарубежные, так и российские.</w:t>
      </w:r>
    </w:p>
    <w:p w14:paraId="200560CC" w14:textId="77777777" w:rsidR="007B3C4A" w:rsidRDefault="003B1D61">
      <w:pPr>
        <w:widowControl w:val="0"/>
        <w:numPr>
          <w:ilvl w:val="0"/>
          <w:numId w:val="60"/>
        </w:numPr>
        <w:tabs>
          <w:tab w:val="left" w:pos="1139"/>
        </w:tabs>
        <w:autoSpaceDE w:val="0"/>
        <w:autoSpaceDN w:val="0"/>
        <w:spacing w:after="0" w:line="240" w:lineRule="auto"/>
        <w:ind w:right="122" w:hanging="222"/>
        <w:jc w:val="both"/>
        <w:rPr>
          <w:rFonts w:ascii="Times New Roman" w:hAnsi="Times New Roman"/>
          <w:color w:val="000000" w:themeColor="text1"/>
          <w:sz w:val="24"/>
          <w:szCs w:val="24"/>
        </w:rPr>
      </w:pPr>
      <w:r>
        <w:rPr>
          <w:rFonts w:ascii="Times New Roman" w:hAnsi="Times New Roman"/>
          <w:color w:val="000000" w:themeColor="text1"/>
          <w:sz w:val="24"/>
          <w:szCs w:val="24"/>
        </w:rPr>
        <w:t>httv://ecsocman.hse.ru/net/16000049-Федеральный образовательный портал–ЭКОНОМИКА</w:t>
      </w:r>
    </w:p>
    <w:p w14:paraId="095F285C" w14:textId="77777777" w:rsidR="007B3C4A" w:rsidRDefault="007B3C4A">
      <w:pPr>
        <w:widowControl w:val="0"/>
        <w:tabs>
          <w:tab w:val="left" w:pos="942"/>
        </w:tabs>
        <w:autoSpaceDE w:val="0"/>
        <w:autoSpaceDN w:val="0"/>
        <w:spacing w:after="0" w:line="240" w:lineRule="auto"/>
        <w:ind w:right="474"/>
        <w:rPr>
          <w:rFonts w:ascii="Times New Roman" w:hAnsi="Times New Roman"/>
          <w:color w:val="000000" w:themeColor="text1"/>
          <w:sz w:val="24"/>
          <w:szCs w:val="24"/>
        </w:rPr>
      </w:pPr>
    </w:p>
    <w:p w14:paraId="229C1862" w14:textId="77777777" w:rsidR="007B3C4A" w:rsidRDefault="007B3C4A">
      <w:pPr>
        <w:widowControl w:val="0"/>
        <w:tabs>
          <w:tab w:val="left" w:pos="942"/>
        </w:tabs>
        <w:autoSpaceDE w:val="0"/>
        <w:autoSpaceDN w:val="0"/>
        <w:spacing w:after="0" w:line="240" w:lineRule="auto"/>
        <w:ind w:right="474"/>
        <w:rPr>
          <w:rFonts w:ascii="Times New Roman" w:hAnsi="Times New Roman"/>
          <w:color w:val="000000" w:themeColor="text1"/>
          <w:sz w:val="24"/>
          <w:szCs w:val="24"/>
        </w:rPr>
      </w:pPr>
    </w:p>
    <w:p w14:paraId="59601B9A" w14:textId="77777777" w:rsidR="007B3C4A" w:rsidRDefault="007B3C4A">
      <w:pPr>
        <w:widowControl w:val="0"/>
        <w:tabs>
          <w:tab w:val="left" w:pos="942"/>
        </w:tabs>
        <w:autoSpaceDE w:val="0"/>
        <w:autoSpaceDN w:val="0"/>
        <w:spacing w:after="0" w:line="240" w:lineRule="auto"/>
        <w:ind w:right="474"/>
        <w:rPr>
          <w:rFonts w:ascii="Times New Roman" w:hAnsi="Times New Roman"/>
          <w:color w:val="000000" w:themeColor="text1"/>
          <w:sz w:val="24"/>
          <w:szCs w:val="24"/>
        </w:rPr>
      </w:pPr>
    </w:p>
    <w:p w14:paraId="570FBF08" w14:textId="77777777" w:rsidR="007B3C4A" w:rsidRDefault="007B3C4A">
      <w:pPr>
        <w:widowControl w:val="0"/>
        <w:tabs>
          <w:tab w:val="left" w:pos="942"/>
        </w:tabs>
        <w:autoSpaceDE w:val="0"/>
        <w:autoSpaceDN w:val="0"/>
        <w:spacing w:after="0" w:line="240" w:lineRule="auto"/>
        <w:ind w:right="474"/>
        <w:rPr>
          <w:rFonts w:ascii="Times New Roman" w:hAnsi="Times New Roman"/>
          <w:color w:val="000000" w:themeColor="text1"/>
          <w:sz w:val="24"/>
          <w:szCs w:val="24"/>
        </w:rPr>
      </w:pPr>
    </w:p>
    <w:p w14:paraId="122078D1" w14:textId="77777777" w:rsidR="007B3C4A" w:rsidRDefault="007B3C4A">
      <w:pPr>
        <w:widowControl w:val="0"/>
        <w:tabs>
          <w:tab w:val="left" w:pos="942"/>
        </w:tabs>
        <w:autoSpaceDE w:val="0"/>
        <w:autoSpaceDN w:val="0"/>
        <w:spacing w:after="0" w:line="240" w:lineRule="auto"/>
        <w:ind w:right="474"/>
        <w:rPr>
          <w:rFonts w:ascii="Times New Roman" w:hAnsi="Times New Roman"/>
          <w:color w:val="000000" w:themeColor="text1"/>
          <w:sz w:val="24"/>
          <w:szCs w:val="24"/>
        </w:rPr>
      </w:pPr>
    </w:p>
    <w:p w14:paraId="02C7946A" w14:textId="77777777" w:rsidR="007B3C4A" w:rsidRDefault="007B3C4A">
      <w:pPr>
        <w:widowControl w:val="0"/>
        <w:tabs>
          <w:tab w:val="left" w:pos="942"/>
        </w:tabs>
        <w:autoSpaceDE w:val="0"/>
        <w:autoSpaceDN w:val="0"/>
        <w:spacing w:after="0" w:line="240" w:lineRule="auto"/>
        <w:ind w:right="474"/>
        <w:rPr>
          <w:rFonts w:ascii="Times New Roman" w:hAnsi="Times New Roman"/>
          <w:color w:val="000000" w:themeColor="text1"/>
          <w:sz w:val="24"/>
          <w:szCs w:val="24"/>
        </w:rPr>
      </w:pPr>
    </w:p>
    <w:p w14:paraId="3D95599C" w14:textId="77777777" w:rsidR="007B3C4A" w:rsidRDefault="007B3C4A">
      <w:pPr>
        <w:widowControl w:val="0"/>
        <w:tabs>
          <w:tab w:val="left" w:pos="942"/>
        </w:tabs>
        <w:autoSpaceDE w:val="0"/>
        <w:autoSpaceDN w:val="0"/>
        <w:spacing w:after="0" w:line="240" w:lineRule="auto"/>
        <w:ind w:right="474"/>
        <w:rPr>
          <w:rFonts w:ascii="Times New Roman" w:hAnsi="Times New Roman"/>
          <w:color w:val="000000" w:themeColor="text1"/>
          <w:sz w:val="24"/>
          <w:szCs w:val="24"/>
        </w:rPr>
      </w:pPr>
    </w:p>
    <w:p w14:paraId="259B8ADF" w14:textId="77777777" w:rsidR="007B3C4A" w:rsidRDefault="007B3C4A">
      <w:pPr>
        <w:widowControl w:val="0"/>
        <w:tabs>
          <w:tab w:val="left" w:pos="942"/>
        </w:tabs>
        <w:autoSpaceDE w:val="0"/>
        <w:autoSpaceDN w:val="0"/>
        <w:spacing w:after="0" w:line="240" w:lineRule="auto"/>
        <w:ind w:right="474"/>
        <w:rPr>
          <w:rFonts w:ascii="Times New Roman" w:hAnsi="Times New Roman"/>
          <w:color w:val="000000" w:themeColor="text1"/>
          <w:sz w:val="24"/>
          <w:szCs w:val="24"/>
        </w:rPr>
      </w:pPr>
    </w:p>
    <w:p w14:paraId="5B2B4548" w14:textId="77777777" w:rsidR="007B3C4A" w:rsidRDefault="007B3C4A">
      <w:pPr>
        <w:widowControl w:val="0"/>
        <w:tabs>
          <w:tab w:val="left" w:pos="942"/>
        </w:tabs>
        <w:autoSpaceDE w:val="0"/>
        <w:autoSpaceDN w:val="0"/>
        <w:spacing w:after="0" w:line="240" w:lineRule="auto"/>
        <w:ind w:right="474"/>
        <w:rPr>
          <w:rFonts w:ascii="Times New Roman" w:hAnsi="Times New Roman"/>
          <w:color w:val="000000" w:themeColor="text1"/>
          <w:sz w:val="24"/>
          <w:szCs w:val="24"/>
        </w:rPr>
      </w:pPr>
    </w:p>
    <w:p w14:paraId="260DC4CF" w14:textId="77777777" w:rsidR="007B3C4A" w:rsidRDefault="007B3C4A">
      <w:pPr>
        <w:widowControl w:val="0"/>
        <w:tabs>
          <w:tab w:val="left" w:pos="942"/>
        </w:tabs>
        <w:autoSpaceDE w:val="0"/>
        <w:autoSpaceDN w:val="0"/>
        <w:spacing w:after="0" w:line="240" w:lineRule="auto"/>
        <w:ind w:right="474"/>
        <w:rPr>
          <w:rFonts w:ascii="Times New Roman" w:hAnsi="Times New Roman"/>
          <w:color w:val="000000" w:themeColor="text1"/>
          <w:sz w:val="24"/>
          <w:szCs w:val="24"/>
        </w:rPr>
      </w:pPr>
    </w:p>
    <w:p w14:paraId="7943F105" w14:textId="77777777" w:rsidR="007B3C4A" w:rsidRDefault="007B3C4A">
      <w:pPr>
        <w:widowControl w:val="0"/>
        <w:tabs>
          <w:tab w:val="left" w:pos="942"/>
        </w:tabs>
        <w:autoSpaceDE w:val="0"/>
        <w:autoSpaceDN w:val="0"/>
        <w:spacing w:after="0" w:line="240" w:lineRule="auto"/>
        <w:ind w:right="474"/>
        <w:rPr>
          <w:rFonts w:ascii="Times New Roman" w:hAnsi="Times New Roman"/>
          <w:color w:val="000000" w:themeColor="text1"/>
          <w:sz w:val="24"/>
          <w:szCs w:val="24"/>
        </w:rPr>
      </w:pPr>
    </w:p>
    <w:p w14:paraId="3E823305" w14:textId="77777777" w:rsidR="007B3C4A" w:rsidRDefault="007B3C4A">
      <w:pPr>
        <w:widowControl w:val="0"/>
        <w:tabs>
          <w:tab w:val="left" w:pos="942"/>
        </w:tabs>
        <w:autoSpaceDE w:val="0"/>
        <w:autoSpaceDN w:val="0"/>
        <w:spacing w:after="0" w:line="240" w:lineRule="auto"/>
        <w:ind w:right="474"/>
        <w:rPr>
          <w:rFonts w:ascii="Times New Roman" w:hAnsi="Times New Roman"/>
          <w:color w:val="000000" w:themeColor="text1"/>
          <w:sz w:val="24"/>
          <w:szCs w:val="24"/>
        </w:rPr>
      </w:pPr>
    </w:p>
    <w:p w14:paraId="23EC175E" w14:textId="77777777" w:rsidR="007B3C4A" w:rsidRDefault="007B3C4A">
      <w:pPr>
        <w:widowControl w:val="0"/>
        <w:tabs>
          <w:tab w:val="left" w:pos="942"/>
        </w:tabs>
        <w:autoSpaceDE w:val="0"/>
        <w:autoSpaceDN w:val="0"/>
        <w:spacing w:after="0" w:line="240" w:lineRule="auto"/>
        <w:ind w:right="474"/>
        <w:rPr>
          <w:rFonts w:ascii="Times New Roman" w:hAnsi="Times New Roman"/>
          <w:color w:val="000000" w:themeColor="text1"/>
          <w:sz w:val="24"/>
          <w:szCs w:val="24"/>
        </w:rPr>
      </w:pPr>
    </w:p>
    <w:p w14:paraId="33492EBE" w14:textId="77777777" w:rsidR="007B3C4A" w:rsidRDefault="007B3C4A">
      <w:pPr>
        <w:widowControl w:val="0"/>
        <w:tabs>
          <w:tab w:val="left" w:pos="942"/>
        </w:tabs>
        <w:autoSpaceDE w:val="0"/>
        <w:autoSpaceDN w:val="0"/>
        <w:spacing w:after="0" w:line="240" w:lineRule="auto"/>
        <w:ind w:right="474"/>
        <w:rPr>
          <w:rFonts w:ascii="Times New Roman" w:hAnsi="Times New Roman"/>
          <w:color w:val="000000" w:themeColor="text1"/>
          <w:sz w:val="24"/>
          <w:szCs w:val="24"/>
        </w:rPr>
      </w:pPr>
    </w:p>
    <w:p w14:paraId="1992EE57" w14:textId="77777777" w:rsidR="007B3C4A" w:rsidRDefault="007B3C4A">
      <w:pPr>
        <w:widowControl w:val="0"/>
        <w:tabs>
          <w:tab w:val="left" w:pos="942"/>
        </w:tabs>
        <w:autoSpaceDE w:val="0"/>
        <w:autoSpaceDN w:val="0"/>
        <w:spacing w:after="0" w:line="240" w:lineRule="auto"/>
        <w:ind w:right="474"/>
        <w:rPr>
          <w:rFonts w:ascii="Times New Roman" w:hAnsi="Times New Roman"/>
          <w:color w:val="000000" w:themeColor="text1"/>
          <w:sz w:val="24"/>
          <w:szCs w:val="24"/>
        </w:rPr>
      </w:pPr>
    </w:p>
    <w:p w14:paraId="34CE45BD" w14:textId="77777777" w:rsidR="007B3C4A" w:rsidRDefault="007B3C4A">
      <w:pPr>
        <w:widowControl w:val="0"/>
        <w:tabs>
          <w:tab w:val="left" w:pos="942"/>
        </w:tabs>
        <w:autoSpaceDE w:val="0"/>
        <w:autoSpaceDN w:val="0"/>
        <w:spacing w:after="0" w:line="240" w:lineRule="auto"/>
        <w:ind w:right="474"/>
        <w:rPr>
          <w:rFonts w:ascii="Times New Roman" w:hAnsi="Times New Roman"/>
          <w:color w:val="000000" w:themeColor="text1"/>
          <w:sz w:val="24"/>
          <w:szCs w:val="24"/>
        </w:rPr>
        <w:sectPr w:rsidR="007B3C4A">
          <w:pgSz w:w="11906" w:h="16838"/>
          <w:pgMar w:top="1134" w:right="851" w:bottom="1134" w:left="1701" w:header="709" w:footer="709" w:gutter="0"/>
          <w:cols w:space="720"/>
          <w:docGrid w:linePitch="360"/>
        </w:sectPr>
      </w:pPr>
    </w:p>
    <w:p w14:paraId="68563E19" w14:textId="77777777" w:rsidR="007B3C4A" w:rsidRDefault="007B3C4A">
      <w:pPr>
        <w:widowControl w:val="0"/>
        <w:tabs>
          <w:tab w:val="left" w:pos="942"/>
        </w:tabs>
        <w:autoSpaceDE w:val="0"/>
        <w:autoSpaceDN w:val="0"/>
        <w:spacing w:after="0" w:line="240" w:lineRule="auto"/>
        <w:ind w:right="474"/>
        <w:rPr>
          <w:rFonts w:ascii="Times New Roman" w:hAnsi="Times New Roman"/>
          <w:color w:val="000000" w:themeColor="text1"/>
          <w:sz w:val="24"/>
          <w:szCs w:val="24"/>
        </w:rPr>
      </w:pPr>
    </w:p>
    <w:p w14:paraId="4F992823" w14:textId="77777777" w:rsidR="007B3C4A" w:rsidRDefault="003B1D61">
      <w:pPr>
        <w:pStyle w:val="1"/>
        <w:numPr>
          <w:ilvl w:val="0"/>
          <w:numId w:val="58"/>
        </w:numPr>
        <w:spacing w:before="0" w:after="0"/>
        <w:ind w:left="0" w:firstLine="0"/>
        <w:jc w:val="center"/>
        <w:rPr>
          <w:color w:val="000000" w:themeColor="text1"/>
        </w:rPr>
      </w:pPr>
      <w:r>
        <w:rPr>
          <w:color w:val="000000" w:themeColor="text1"/>
        </w:rPr>
        <w:t>КОНТРОЛЬ И ОЦЕНКА РЕЗУЛЬТАТОВ ОСВОЕНИЯ УЧЕБНОЙ ДИСЦИПЛИНЫ</w:t>
      </w:r>
    </w:p>
    <w:p w14:paraId="41A5A580" w14:textId="77777777" w:rsidR="007B3C4A" w:rsidRDefault="007B3C4A">
      <w:pPr>
        <w:spacing w:after="0" w:line="240" w:lineRule="auto"/>
        <w:contextualSpacing/>
        <w:jc w:val="center"/>
        <w:rPr>
          <w:rFonts w:ascii="Times New Roman" w:hAnsi="Times New Roman"/>
          <w:b/>
          <w:color w:val="000000" w:themeColor="text1"/>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869"/>
        <w:gridCol w:w="2353"/>
        <w:gridCol w:w="1162"/>
        <w:gridCol w:w="2186"/>
      </w:tblGrid>
      <w:tr w:rsidR="007B3C4A" w14:paraId="3A5D0AFB" w14:textId="77777777">
        <w:trPr>
          <w:trHeight w:val="23"/>
        </w:trPr>
        <w:tc>
          <w:tcPr>
            <w:tcW w:w="2020" w:type="pct"/>
            <w:noWrap/>
          </w:tcPr>
          <w:p w14:paraId="0ACAF0BA" w14:textId="77777777" w:rsidR="007B3C4A" w:rsidRDefault="003B1D61">
            <w:pPr>
              <w:spacing w:after="0" w:line="240" w:lineRule="auto"/>
              <w:jc w:val="center"/>
              <w:rPr>
                <w:rFonts w:ascii="Times New Roman" w:hAnsi="Times New Roman"/>
                <w:color w:val="000000" w:themeColor="text1"/>
                <w:sz w:val="24"/>
                <w:szCs w:val="24"/>
              </w:rPr>
            </w:pPr>
            <w:r>
              <w:rPr>
                <w:rFonts w:ascii="Times New Roman" w:hAnsi="Times New Roman"/>
                <w:b/>
                <w:bCs/>
                <w:i/>
                <w:color w:val="000000" w:themeColor="text1"/>
                <w:sz w:val="24"/>
                <w:szCs w:val="24"/>
              </w:rPr>
              <w:t>Результаты обучения</w:t>
            </w:r>
          </w:p>
        </w:tc>
        <w:tc>
          <w:tcPr>
            <w:tcW w:w="1836" w:type="pct"/>
            <w:gridSpan w:val="2"/>
            <w:noWrap/>
          </w:tcPr>
          <w:p w14:paraId="2681BF27" w14:textId="77777777" w:rsidR="007B3C4A" w:rsidRDefault="003B1D61">
            <w:pPr>
              <w:spacing w:after="0" w:line="240" w:lineRule="auto"/>
              <w:jc w:val="center"/>
              <w:rPr>
                <w:rFonts w:ascii="Times New Roman" w:hAnsi="Times New Roman"/>
                <w:b/>
                <w:bCs/>
                <w:i/>
                <w:color w:val="000000" w:themeColor="text1"/>
                <w:sz w:val="24"/>
                <w:szCs w:val="24"/>
              </w:rPr>
            </w:pPr>
            <w:r>
              <w:rPr>
                <w:rFonts w:ascii="Times New Roman" w:hAnsi="Times New Roman"/>
                <w:b/>
                <w:bCs/>
                <w:i/>
                <w:color w:val="000000" w:themeColor="text1"/>
                <w:sz w:val="24"/>
                <w:szCs w:val="24"/>
              </w:rPr>
              <w:t>Критерии оценки</w:t>
            </w:r>
          </w:p>
        </w:tc>
        <w:tc>
          <w:tcPr>
            <w:tcW w:w="1142" w:type="pct"/>
            <w:noWrap/>
          </w:tcPr>
          <w:p w14:paraId="5A8EFBC1" w14:textId="77777777" w:rsidR="007B3C4A" w:rsidRDefault="003B1D61">
            <w:pPr>
              <w:spacing w:after="0" w:line="240" w:lineRule="auto"/>
              <w:jc w:val="center"/>
              <w:rPr>
                <w:rFonts w:ascii="Times New Roman" w:hAnsi="Times New Roman"/>
                <w:b/>
                <w:bCs/>
                <w:i/>
                <w:color w:val="000000" w:themeColor="text1"/>
                <w:sz w:val="24"/>
                <w:szCs w:val="24"/>
              </w:rPr>
            </w:pPr>
            <w:r>
              <w:rPr>
                <w:rFonts w:ascii="Times New Roman" w:hAnsi="Times New Roman"/>
                <w:b/>
                <w:bCs/>
                <w:i/>
                <w:color w:val="000000" w:themeColor="text1"/>
                <w:sz w:val="24"/>
                <w:szCs w:val="24"/>
              </w:rPr>
              <w:t>Методы оценки</w:t>
            </w:r>
          </w:p>
        </w:tc>
      </w:tr>
      <w:tr w:rsidR="007B3C4A" w14:paraId="6E317F3E" w14:textId="77777777">
        <w:trPr>
          <w:trHeight w:val="23"/>
        </w:trPr>
        <w:tc>
          <w:tcPr>
            <w:tcW w:w="2020" w:type="pct"/>
            <w:noWrap/>
          </w:tcPr>
          <w:p w14:paraId="1E7B204B" w14:textId="77777777" w:rsidR="007B3C4A" w:rsidRDefault="003B1D61">
            <w:pPr>
              <w:pStyle w:val="affffff2"/>
              <w:rPr>
                <w:rFonts w:ascii="Times New Roman" w:hAnsi="Times New Roman"/>
                <w:bCs/>
                <w:color w:val="000000" w:themeColor="text1"/>
                <w:sz w:val="24"/>
                <w:szCs w:val="24"/>
              </w:rPr>
            </w:pPr>
            <w:r>
              <w:rPr>
                <w:rFonts w:ascii="Times New Roman" w:hAnsi="Times New Roman"/>
                <w:bCs/>
                <w:color w:val="000000" w:themeColor="text1"/>
                <w:sz w:val="24"/>
                <w:szCs w:val="24"/>
              </w:rPr>
              <w:t>У 2.4.01 оформлять технологическую и конструкторскую документацию в соответствии с действующими нормативными правовыми актами и технической документацией</w:t>
            </w:r>
          </w:p>
          <w:p w14:paraId="7492A04E" w14:textId="77777777" w:rsidR="007B3C4A" w:rsidRDefault="003B1D61">
            <w:pPr>
              <w:pStyle w:val="affffff2"/>
              <w:rPr>
                <w:rFonts w:ascii="Times New Roman" w:hAnsi="Times New Roman"/>
                <w:bCs/>
                <w:color w:val="000000" w:themeColor="text1"/>
                <w:sz w:val="24"/>
                <w:szCs w:val="24"/>
              </w:rPr>
            </w:pPr>
            <w:r>
              <w:rPr>
                <w:rFonts w:ascii="Times New Roman" w:hAnsi="Times New Roman"/>
                <w:bCs/>
                <w:color w:val="000000" w:themeColor="text1"/>
                <w:sz w:val="24"/>
                <w:szCs w:val="24"/>
              </w:rPr>
              <w:t>У 2.4.02 оформлять технологическую и техническую документацию в соответствии с действующими нормативными правовыми актами на основе использования основных положений метрологии, стандартизации и сертификации в производственной деятельности</w:t>
            </w:r>
          </w:p>
          <w:p w14:paraId="381CBFFB" w14:textId="77777777" w:rsidR="007B3C4A" w:rsidRDefault="003B1D61">
            <w:pPr>
              <w:spacing w:after="0" w:line="240" w:lineRule="auto"/>
              <w:rPr>
                <w:rFonts w:ascii="Times New Roman" w:hAnsi="Times New Roman"/>
                <w:color w:val="000000" w:themeColor="text1"/>
                <w:sz w:val="24"/>
                <w:szCs w:val="24"/>
              </w:rPr>
            </w:pPr>
            <w:r>
              <w:rPr>
                <w:rFonts w:ascii="Times New Roman" w:hAnsi="Times New Roman"/>
                <w:color w:val="000000" w:themeColor="text1"/>
                <w:sz w:val="24"/>
                <w:szCs w:val="24"/>
              </w:rPr>
              <w:t xml:space="preserve">У 3.4.01применять документацию систем качества </w:t>
            </w:r>
          </w:p>
          <w:p w14:paraId="41FDCC89" w14:textId="77777777" w:rsidR="007B3C4A" w:rsidRDefault="003B1D61">
            <w:pPr>
              <w:spacing w:after="0" w:line="240" w:lineRule="auto"/>
              <w:rPr>
                <w:rFonts w:ascii="Times New Roman" w:hAnsi="Times New Roman"/>
                <w:color w:val="000000" w:themeColor="text1"/>
                <w:sz w:val="24"/>
                <w:szCs w:val="24"/>
              </w:rPr>
            </w:pPr>
            <w:proofErr w:type="spellStart"/>
            <w:r>
              <w:rPr>
                <w:rFonts w:ascii="Times New Roman" w:hAnsi="Times New Roman"/>
                <w:bCs/>
                <w:color w:val="000000" w:themeColor="text1"/>
                <w:sz w:val="24"/>
                <w:szCs w:val="24"/>
              </w:rPr>
              <w:t>Уо</w:t>
            </w:r>
            <w:proofErr w:type="spellEnd"/>
            <w:r>
              <w:rPr>
                <w:rFonts w:ascii="Times New Roman" w:hAnsi="Times New Roman"/>
                <w:bCs/>
                <w:color w:val="000000" w:themeColor="text1"/>
                <w:sz w:val="24"/>
                <w:szCs w:val="24"/>
              </w:rPr>
              <w:t xml:space="preserve"> 01.01</w:t>
            </w:r>
            <w:r>
              <w:rPr>
                <w:rFonts w:ascii="Times New Roman" w:hAnsi="Times New Roman"/>
                <w:color w:val="000000" w:themeColor="text1"/>
                <w:sz w:val="24"/>
                <w:szCs w:val="24"/>
              </w:rPr>
              <w:t>распознавать задачу и/или проблему в профессиональном и/или социальном контексте</w:t>
            </w:r>
          </w:p>
          <w:p w14:paraId="409C8121" w14:textId="77777777" w:rsidR="007B3C4A" w:rsidRDefault="003B1D61">
            <w:pPr>
              <w:pStyle w:val="affffff2"/>
              <w:rPr>
                <w:rFonts w:ascii="Times New Roman" w:hAnsi="Times New Roman"/>
                <w:color w:val="000000" w:themeColor="text1"/>
                <w:sz w:val="24"/>
                <w:szCs w:val="24"/>
              </w:rPr>
            </w:pPr>
            <w:proofErr w:type="spellStart"/>
            <w:r>
              <w:rPr>
                <w:rFonts w:ascii="Times New Roman" w:hAnsi="Times New Roman"/>
                <w:bCs/>
                <w:color w:val="000000" w:themeColor="text1"/>
                <w:sz w:val="24"/>
                <w:szCs w:val="24"/>
              </w:rPr>
              <w:t>Уо</w:t>
            </w:r>
            <w:proofErr w:type="spellEnd"/>
            <w:r>
              <w:rPr>
                <w:rFonts w:ascii="Times New Roman" w:hAnsi="Times New Roman"/>
                <w:bCs/>
                <w:color w:val="000000" w:themeColor="text1"/>
                <w:sz w:val="24"/>
                <w:szCs w:val="24"/>
              </w:rPr>
              <w:t xml:space="preserve"> 01.02 </w:t>
            </w:r>
            <w:r>
              <w:rPr>
                <w:rFonts w:ascii="Times New Roman" w:hAnsi="Times New Roman"/>
                <w:color w:val="000000" w:themeColor="text1"/>
                <w:sz w:val="24"/>
                <w:szCs w:val="24"/>
              </w:rPr>
              <w:t>анализировать задачу и/или проблему и выделять её составные части;</w:t>
            </w:r>
          </w:p>
          <w:p w14:paraId="4F12B544" w14:textId="77777777" w:rsidR="007B3C4A" w:rsidRDefault="003B1D61">
            <w:pPr>
              <w:pStyle w:val="affffff2"/>
              <w:rPr>
                <w:rFonts w:ascii="Times New Roman" w:hAnsi="Times New Roman"/>
                <w:color w:val="000000" w:themeColor="text1"/>
                <w:sz w:val="24"/>
                <w:szCs w:val="24"/>
              </w:rPr>
            </w:pPr>
            <w:proofErr w:type="spellStart"/>
            <w:r>
              <w:rPr>
                <w:rFonts w:ascii="Times New Roman" w:hAnsi="Times New Roman"/>
                <w:bCs/>
                <w:color w:val="000000" w:themeColor="text1"/>
                <w:sz w:val="24"/>
                <w:szCs w:val="24"/>
              </w:rPr>
              <w:t>Уо</w:t>
            </w:r>
            <w:proofErr w:type="spellEnd"/>
            <w:r>
              <w:rPr>
                <w:rFonts w:ascii="Times New Roman" w:hAnsi="Times New Roman"/>
                <w:bCs/>
                <w:color w:val="000000" w:themeColor="text1"/>
                <w:sz w:val="24"/>
                <w:szCs w:val="24"/>
              </w:rPr>
              <w:t xml:space="preserve"> 01.03 </w:t>
            </w:r>
            <w:r>
              <w:rPr>
                <w:rFonts w:ascii="Times New Roman" w:hAnsi="Times New Roman"/>
                <w:color w:val="000000" w:themeColor="text1"/>
                <w:sz w:val="24"/>
                <w:szCs w:val="24"/>
              </w:rPr>
              <w:t>определять этапы решения задачи;</w:t>
            </w:r>
          </w:p>
          <w:p w14:paraId="1BC0C939" w14:textId="77777777" w:rsidR="007B3C4A" w:rsidRDefault="003B1D61">
            <w:pPr>
              <w:pStyle w:val="affffff2"/>
              <w:rPr>
                <w:rFonts w:ascii="Times New Roman" w:hAnsi="Times New Roman"/>
                <w:color w:val="000000" w:themeColor="text1"/>
                <w:sz w:val="24"/>
                <w:szCs w:val="24"/>
              </w:rPr>
            </w:pPr>
            <w:proofErr w:type="spellStart"/>
            <w:r>
              <w:rPr>
                <w:rFonts w:ascii="Times New Roman" w:hAnsi="Times New Roman"/>
                <w:bCs/>
                <w:color w:val="000000" w:themeColor="text1"/>
                <w:sz w:val="24"/>
                <w:szCs w:val="24"/>
              </w:rPr>
              <w:t>Уо</w:t>
            </w:r>
            <w:proofErr w:type="spellEnd"/>
            <w:r>
              <w:rPr>
                <w:rFonts w:ascii="Times New Roman" w:hAnsi="Times New Roman"/>
                <w:bCs/>
                <w:color w:val="000000" w:themeColor="text1"/>
                <w:sz w:val="24"/>
                <w:szCs w:val="24"/>
              </w:rPr>
              <w:t xml:space="preserve"> 01.04 </w:t>
            </w:r>
            <w:r>
              <w:rPr>
                <w:rFonts w:ascii="Times New Roman" w:hAnsi="Times New Roman"/>
                <w:color w:val="000000" w:themeColor="text1"/>
                <w:sz w:val="24"/>
                <w:szCs w:val="24"/>
              </w:rPr>
              <w:t>выявлять и эффективно искать информацию, необходимую для решения задачи и/или проблемы</w:t>
            </w:r>
          </w:p>
          <w:p w14:paraId="4DF4492D" w14:textId="77777777" w:rsidR="007B3C4A" w:rsidRDefault="003B1D61">
            <w:pPr>
              <w:pStyle w:val="affffff2"/>
              <w:rPr>
                <w:rFonts w:ascii="Times New Roman" w:hAnsi="Times New Roman"/>
                <w:color w:val="000000" w:themeColor="text1"/>
                <w:sz w:val="24"/>
                <w:szCs w:val="24"/>
              </w:rPr>
            </w:pPr>
            <w:proofErr w:type="spellStart"/>
            <w:r>
              <w:rPr>
                <w:rFonts w:ascii="Times New Roman" w:hAnsi="Times New Roman"/>
                <w:bCs/>
                <w:color w:val="000000" w:themeColor="text1"/>
                <w:sz w:val="24"/>
                <w:szCs w:val="24"/>
              </w:rPr>
              <w:t>Уо</w:t>
            </w:r>
            <w:proofErr w:type="spellEnd"/>
            <w:r>
              <w:rPr>
                <w:rFonts w:ascii="Times New Roman" w:hAnsi="Times New Roman"/>
                <w:bCs/>
                <w:color w:val="000000" w:themeColor="text1"/>
                <w:sz w:val="24"/>
                <w:szCs w:val="24"/>
              </w:rPr>
              <w:t xml:space="preserve"> 01.05 </w:t>
            </w:r>
            <w:r>
              <w:rPr>
                <w:rFonts w:ascii="Times New Roman" w:hAnsi="Times New Roman"/>
                <w:color w:val="000000" w:themeColor="text1"/>
                <w:sz w:val="24"/>
                <w:szCs w:val="24"/>
              </w:rPr>
              <w:t>составлять план действия;</w:t>
            </w:r>
          </w:p>
          <w:p w14:paraId="2FA82967" w14:textId="77777777" w:rsidR="007B3C4A" w:rsidRDefault="003B1D61">
            <w:pPr>
              <w:pStyle w:val="affffff2"/>
              <w:rPr>
                <w:rFonts w:ascii="Times New Roman" w:hAnsi="Times New Roman"/>
                <w:color w:val="000000" w:themeColor="text1"/>
                <w:sz w:val="24"/>
                <w:szCs w:val="24"/>
              </w:rPr>
            </w:pPr>
            <w:proofErr w:type="spellStart"/>
            <w:r>
              <w:rPr>
                <w:rFonts w:ascii="Times New Roman" w:hAnsi="Times New Roman"/>
                <w:bCs/>
                <w:color w:val="000000" w:themeColor="text1"/>
                <w:sz w:val="24"/>
                <w:szCs w:val="24"/>
              </w:rPr>
              <w:t>Уо</w:t>
            </w:r>
            <w:proofErr w:type="spellEnd"/>
            <w:r>
              <w:rPr>
                <w:rFonts w:ascii="Times New Roman" w:hAnsi="Times New Roman"/>
                <w:bCs/>
                <w:color w:val="000000" w:themeColor="text1"/>
                <w:sz w:val="24"/>
                <w:szCs w:val="24"/>
              </w:rPr>
              <w:t xml:space="preserve"> 01.06 </w:t>
            </w:r>
            <w:r>
              <w:rPr>
                <w:rFonts w:ascii="Times New Roman" w:hAnsi="Times New Roman"/>
                <w:color w:val="000000" w:themeColor="text1"/>
                <w:sz w:val="24"/>
                <w:szCs w:val="24"/>
              </w:rPr>
              <w:t>определять необходимые ресурсы;</w:t>
            </w:r>
          </w:p>
          <w:p w14:paraId="61491707" w14:textId="77777777" w:rsidR="007B3C4A" w:rsidRDefault="003B1D61">
            <w:pPr>
              <w:pStyle w:val="affffff2"/>
              <w:rPr>
                <w:rFonts w:ascii="Times New Roman" w:hAnsi="Times New Roman"/>
                <w:color w:val="000000" w:themeColor="text1"/>
                <w:sz w:val="24"/>
                <w:szCs w:val="24"/>
              </w:rPr>
            </w:pPr>
            <w:proofErr w:type="spellStart"/>
            <w:r>
              <w:rPr>
                <w:rFonts w:ascii="Times New Roman" w:hAnsi="Times New Roman"/>
                <w:bCs/>
                <w:color w:val="000000" w:themeColor="text1"/>
                <w:sz w:val="24"/>
                <w:szCs w:val="24"/>
              </w:rPr>
              <w:t>Уо</w:t>
            </w:r>
            <w:proofErr w:type="spellEnd"/>
            <w:r>
              <w:rPr>
                <w:rFonts w:ascii="Times New Roman" w:hAnsi="Times New Roman"/>
                <w:bCs/>
                <w:color w:val="000000" w:themeColor="text1"/>
                <w:sz w:val="24"/>
                <w:szCs w:val="24"/>
              </w:rPr>
              <w:t xml:space="preserve"> 01.07 </w:t>
            </w:r>
            <w:r>
              <w:rPr>
                <w:rFonts w:ascii="Times New Roman" w:hAnsi="Times New Roman"/>
                <w:color w:val="000000" w:themeColor="text1"/>
                <w:sz w:val="24"/>
                <w:szCs w:val="24"/>
              </w:rPr>
              <w:t>владеть актуальными методами работы в профессиональной и смежных сферах;</w:t>
            </w:r>
          </w:p>
          <w:p w14:paraId="4C0553BD" w14:textId="77777777" w:rsidR="007B3C4A" w:rsidRDefault="003B1D61">
            <w:pPr>
              <w:pStyle w:val="affffff2"/>
              <w:rPr>
                <w:rFonts w:ascii="Times New Roman" w:hAnsi="Times New Roman"/>
                <w:color w:val="000000" w:themeColor="text1"/>
                <w:sz w:val="24"/>
                <w:szCs w:val="24"/>
              </w:rPr>
            </w:pPr>
            <w:proofErr w:type="spellStart"/>
            <w:r>
              <w:rPr>
                <w:rFonts w:ascii="Times New Roman" w:hAnsi="Times New Roman"/>
                <w:bCs/>
                <w:color w:val="000000" w:themeColor="text1"/>
                <w:sz w:val="24"/>
                <w:szCs w:val="24"/>
              </w:rPr>
              <w:t>Уо</w:t>
            </w:r>
            <w:proofErr w:type="spellEnd"/>
            <w:r>
              <w:rPr>
                <w:rFonts w:ascii="Times New Roman" w:hAnsi="Times New Roman"/>
                <w:bCs/>
                <w:color w:val="000000" w:themeColor="text1"/>
                <w:sz w:val="24"/>
                <w:szCs w:val="24"/>
              </w:rPr>
              <w:t xml:space="preserve"> 01.08</w:t>
            </w:r>
            <w:r>
              <w:rPr>
                <w:rFonts w:ascii="Times New Roman" w:hAnsi="Times New Roman"/>
                <w:color w:val="000000" w:themeColor="text1"/>
                <w:sz w:val="24"/>
                <w:szCs w:val="24"/>
              </w:rPr>
              <w:t xml:space="preserve"> реализовывать составленный план;</w:t>
            </w:r>
          </w:p>
          <w:p w14:paraId="036A5E98" w14:textId="77777777" w:rsidR="007B3C4A" w:rsidRDefault="003B1D61">
            <w:pPr>
              <w:pStyle w:val="affffff2"/>
              <w:rPr>
                <w:rFonts w:ascii="Times New Roman" w:hAnsi="Times New Roman"/>
                <w:color w:val="000000" w:themeColor="text1"/>
                <w:sz w:val="24"/>
                <w:szCs w:val="24"/>
              </w:rPr>
            </w:pPr>
            <w:proofErr w:type="spellStart"/>
            <w:r>
              <w:rPr>
                <w:rFonts w:ascii="Times New Roman" w:hAnsi="Times New Roman"/>
                <w:bCs/>
                <w:color w:val="000000" w:themeColor="text1"/>
                <w:sz w:val="24"/>
                <w:szCs w:val="24"/>
              </w:rPr>
              <w:t>Уо</w:t>
            </w:r>
            <w:proofErr w:type="spellEnd"/>
            <w:r>
              <w:rPr>
                <w:rFonts w:ascii="Times New Roman" w:hAnsi="Times New Roman"/>
                <w:bCs/>
                <w:color w:val="000000" w:themeColor="text1"/>
                <w:sz w:val="24"/>
                <w:szCs w:val="24"/>
              </w:rPr>
              <w:t xml:space="preserve"> 01.09 </w:t>
            </w:r>
            <w:r>
              <w:rPr>
                <w:rFonts w:ascii="Times New Roman" w:hAnsi="Times New Roman"/>
                <w:color w:val="000000" w:themeColor="text1"/>
                <w:sz w:val="24"/>
                <w:szCs w:val="24"/>
              </w:rPr>
              <w:t>оценивать результат и последствия своих действий (самостоятельно или с помощью наставника)</w:t>
            </w:r>
          </w:p>
        </w:tc>
        <w:tc>
          <w:tcPr>
            <w:tcW w:w="1836" w:type="pct"/>
            <w:gridSpan w:val="2"/>
            <w:noWrap/>
          </w:tcPr>
          <w:p w14:paraId="22BB9409" w14:textId="77777777" w:rsidR="007B3C4A" w:rsidRDefault="003B1D61">
            <w:pPr>
              <w:pStyle w:val="TableParagraph"/>
              <w:ind w:left="105" w:hanging="105"/>
              <w:jc w:val="both"/>
              <w:rPr>
                <w:color w:val="000000" w:themeColor="text1"/>
                <w:sz w:val="24"/>
                <w:szCs w:val="24"/>
              </w:rPr>
            </w:pPr>
            <w:r>
              <w:rPr>
                <w:color w:val="000000" w:themeColor="text1"/>
                <w:sz w:val="24"/>
                <w:szCs w:val="24"/>
              </w:rPr>
              <w:t>Сформированность умений оформлять первичные документы по учету рабочего времени, выработки, заработной платы, простоев;</w:t>
            </w:r>
          </w:p>
          <w:p w14:paraId="112AD432" w14:textId="77777777" w:rsidR="007B3C4A" w:rsidRDefault="007B3C4A">
            <w:pPr>
              <w:widowControl w:val="0"/>
              <w:tabs>
                <w:tab w:val="left" w:pos="247"/>
              </w:tabs>
              <w:autoSpaceDE w:val="0"/>
              <w:autoSpaceDN w:val="0"/>
              <w:spacing w:after="0" w:line="240" w:lineRule="auto"/>
              <w:ind w:right="315"/>
              <w:rPr>
                <w:rFonts w:ascii="Times New Roman" w:hAnsi="Times New Roman"/>
                <w:color w:val="000000" w:themeColor="text1"/>
                <w:sz w:val="24"/>
                <w:szCs w:val="24"/>
              </w:rPr>
            </w:pPr>
          </w:p>
          <w:p w14:paraId="331B3B1C" w14:textId="77777777" w:rsidR="007B3C4A" w:rsidRDefault="003B1D61">
            <w:pPr>
              <w:spacing w:after="0" w:line="240" w:lineRule="auto"/>
              <w:jc w:val="both"/>
              <w:rPr>
                <w:rFonts w:ascii="Times New Roman" w:hAnsi="Times New Roman"/>
                <w:color w:val="000000" w:themeColor="text1"/>
                <w:sz w:val="24"/>
                <w:szCs w:val="24"/>
              </w:rPr>
            </w:pPr>
            <w:r>
              <w:rPr>
                <w:rFonts w:ascii="Times New Roman" w:hAnsi="Times New Roman"/>
                <w:color w:val="000000" w:themeColor="text1"/>
                <w:sz w:val="24"/>
                <w:szCs w:val="24"/>
              </w:rPr>
              <w:t>Сформированность умений рассчитывать основные технико-экономические показатели деятельности подразделения (организации); разрабатывать бизнес-план;</w:t>
            </w:r>
          </w:p>
          <w:p w14:paraId="36B77CCF" w14:textId="77777777" w:rsidR="007B3C4A" w:rsidRDefault="003B1D61">
            <w:pPr>
              <w:spacing w:after="0" w:line="240" w:lineRule="auto"/>
              <w:jc w:val="both"/>
              <w:rPr>
                <w:rFonts w:ascii="Times New Roman" w:hAnsi="Times New Roman"/>
                <w:color w:val="000000" w:themeColor="text1"/>
                <w:sz w:val="24"/>
                <w:szCs w:val="24"/>
              </w:rPr>
            </w:pPr>
            <w:r>
              <w:rPr>
                <w:rFonts w:ascii="Times New Roman" w:hAnsi="Times New Roman"/>
                <w:color w:val="000000" w:themeColor="text1"/>
                <w:sz w:val="24"/>
                <w:szCs w:val="24"/>
              </w:rPr>
              <w:t xml:space="preserve">Владение знаниями о действующих законодательных информативных актах, регулирующих производственно-хозяйственную </w:t>
            </w:r>
            <w:proofErr w:type="spellStart"/>
            <w:r>
              <w:rPr>
                <w:rFonts w:ascii="Times New Roman" w:hAnsi="Times New Roman"/>
                <w:color w:val="000000" w:themeColor="text1"/>
                <w:sz w:val="24"/>
                <w:szCs w:val="24"/>
              </w:rPr>
              <w:t>деятельность;материально-технических</w:t>
            </w:r>
            <w:proofErr w:type="spellEnd"/>
            <w:r>
              <w:rPr>
                <w:rFonts w:ascii="Times New Roman" w:hAnsi="Times New Roman"/>
                <w:color w:val="000000" w:themeColor="text1"/>
                <w:sz w:val="24"/>
                <w:szCs w:val="24"/>
              </w:rPr>
              <w:t xml:space="preserve">, трудовых и финансовых ресурсах отрасли </w:t>
            </w:r>
            <w:proofErr w:type="spellStart"/>
            <w:r>
              <w:rPr>
                <w:rFonts w:ascii="Times New Roman" w:hAnsi="Times New Roman"/>
                <w:color w:val="000000" w:themeColor="text1"/>
                <w:sz w:val="24"/>
                <w:szCs w:val="24"/>
              </w:rPr>
              <w:t>иорганизации</w:t>
            </w:r>
            <w:proofErr w:type="spellEnd"/>
            <w:r>
              <w:rPr>
                <w:rFonts w:ascii="Times New Roman" w:hAnsi="Times New Roman"/>
                <w:color w:val="000000" w:themeColor="text1"/>
                <w:sz w:val="24"/>
                <w:szCs w:val="24"/>
              </w:rPr>
              <w:t xml:space="preserve"> (предприятия), показателях их эффективного использования;</w:t>
            </w:r>
          </w:p>
          <w:p w14:paraId="383BF0A9" w14:textId="77777777" w:rsidR="007B3C4A" w:rsidRDefault="003B1D61">
            <w:pPr>
              <w:spacing w:after="0" w:line="240" w:lineRule="auto"/>
              <w:jc w:val="both"/>
              <w:rPr>
                <w:rFonts w:ascii="Times New Roman" w:hAnsi="Times New Roman"/>
                <w:color w:val="000000" w:themeColor="text1"/>
                <w:sz w:val="24"/>
                <w:szCs w:val="24"/>
              </w:rPr>
            </w:pPr>
            <w:r>
              <w:rPr>
                <w:rFonts w:ascii="Times New Roman" w:hAnsi="Times New Roman"/>
                <w:color w:val="000000" w:themeColor="text1"/>
                <w:sz w:val="24"/>
                <w:szCs w:val="24"/>
              </w:rPr>
              <w:t xml:space="preserve">Знание методики расчета основных технико-экономических показателей деятельности организации; методики разработки бизнес-плана; механизмы ценообразования на продукцию(услуги), формы оплаты труда в современных условиях; основ маркетинговой деятельности; основ организации работы коллектива исполнителей; основы планирования, финансирования и кредитования организации; </w:t>
            </w:r>
          </w:p>
        </w:tc>
        <w:tc>
          <w:tcPr>
            <w:tcW w:w="1142" w:type="pct"/>
            <w:noWrap/>
          </w:tcPr>
          <w:p w14:paraId="6E8C469A" w14:textId="77777777" w:rsidR="007B3C4A" w:rsidRDefault="003B1D61">
            <w:pPr>
              <w:tabs>
                <w:tab w:val="left" w:pos="3493"/>
              </w:tabs>
              <w:spacing w:after="0" w:line="240" w:lineRule="auto"/>
              <w:ind w:right="98"/>
              <w:jc w:val="both"/>
              <w:rPr>
                <w:rFonts w:ascii="Times New Roman" w:hAnsi="Times New Roman"/>
                <w:color w:val="000000" w:themeColor="text1"/>
                <w:sz w:val="24"/>
                <w:szCs w:val="24"/>
              </w:rPr>
            </w:pPr>
            <w:r>
              <w:rPr>
                <w:rFonts w:ascii="Times New Roman" w:hAnsi="Times New Roman"/>
                <w:color w:val="000000" w:themeColor="text1"/>
                <w:sz w:val="24"/>
                <w:szCs w:val="24"/>
              </w:rPr>
              <w:t>Оценка    выполнения и зашиты практических работ</w:t>
            </w:r>
            <w:r>
              <w:rPr>
                <w:rFonts w:ascii="Times New Roman" w:hAnsi="Times New Roman"/>
                <w:color w:val="000000" w:themeColor="text1"/>
                <w:sz w:val="24"/>
                <w:szCs w:val="24"/>
              </w:rPr>
              <w:tab/>
              <w:t xml:space="preserve">и </w:t>
            </w:r>
            <w:proofErr w:type="spellStart"/>
            <w:r>
              <w:rPr>
                <w:rFonts w:ascii="Times New Roman" w:hAnsi="Times New Roman"/>
                <w:color w:val="000000" w:themeColor="text1"/>
                <w:sz w:val="24"/>
                <w:szCs w:val="24"/>
              </w:rPr>
              <w:t>защитыпрактических</w:t>
            </w:r>
            <w:proofErr w:type="spellEnd"/>
            <w:r>
              <w:rPr>
                <w:rFonts w:ascii="Times New Roman" w:hAnsi="Times New Roman"/>
                <w:color w:val="000000" w:themeColor="text1"/>
                <w:sz w:val="24"/>
                <w:szCs w:val="24"/>
              </w:rPr>
              <w:t xml:space="preserve"> заданий в ходе </w:t>
            </w:r>
            <w:proofErr w:type="spellStart"/>
            <w:r>
              <w:rPr>
                <w:rFonts w:ascii="Times New Roman" w:hAnsi="Times New Roman"/>
                <w:color w:val="000000" w:themeColor="text1"/>
                <w:sz w:val="24"/>
                <w:szCs w:val="24"/>
              </w:rPr>
              <w:t>практическихзанятийизачета</w:t>
            </w:r>
            <w:proofErr w:type="spellEnd"/>
            <w:r>
              <w:rPr>
                <w:rFonts w:ascii="Times New Roman" w:hAnsi="Times New Roman"/>
                <w:color w:val="000000" w:themeColor="text1"/>
                <w:sz w:val="24"/>
                <w:szCs w:val="24"/>
              </w:rPr>
              <w:t>.</w:t>
            </w:r>
          </w:p>
          <w:p w14:paraId="167D7F87" w14:textId="77777777" w:rsidR="007B3C4A" w:rsidRDefault="003B1D61">
            <w:pPr>
              <w:spacing w:after="0" w:line="240" w:lineRule="auto"/>
              <w:ind w:right="228"/>
              <w:rPr>
                <w:rFonts w:ascii="Times New Roman" w:hAnsi="Times New Roman"/>
                <w:color w:val="000000" w:themeColor="text1"/>
                <w:sz w:val="24"/>
                <w:szCs w:val="24"/>
              </w:rPr>
            </w:pPr>
            <w:r>
              <w:rPr>
                <w:rFonts w:ascii="Times New Roman" w:hAnsi="Times New Roman"/>
                <w:color w:val="000000" w:themeColor="text1"/>
                <w:sz w:val="24"/>
                <w:szCs w:val="24"/>
              </w:rPr>
              <w:t>тестирование,</w:t>
            </w:r>
          </w:p>
          <w:p w14:paraId="67922200" w14:textId="77777777" w:rsidR="007B3C4A" w:rsidRDefault="003B1D61">
            <w:pPr>
              <w:spacing w:after="0" w:line="240" w:lineRule="auto"/>
              <w:ind w:right="228"/>
              <w:rPr>
                <w:rFonts w:ascii="Times New Roman" w:hAnsi="Times New Roman"/>
                <w:color w:val="000000" w:themeColor="text1"/>
                <w:sz w:val="24"/>
                <w:szCs w:val="24"/>
              </w:rPr>
            </w:pPr>
            <w:r>
              <w:rPr>
                <w:rFonts w:ascii="Times New Roman" w:hAnsi="Times New Roman"/>
                <w:color w:val="000000" w:themeColor="text1"/>
                <w:sz w:val="24"/>
                <w:szCs w:val="24"/>
              </w:rPr>
              <w:t xml:space="preserve"> устные ответы</w:t>
            </w:r>
          </w:p>
          <w:p w14:paraId="6C2F5089" w14:textId="77777777" w:rsidR="007B3C4A" w:rsidRDefault="003B1D61">
            <w:pPr>
              <w:widowControl w:val="0"/>
              <w:autoSpaceDE w:val="0"/>
              <w:autoSpaceDN w:val="0"/>
              <w:spacing w:after="0" w:line="240" w:lineRule="auto"/>
              <w:ind w:right="219"/>
              <w:rPr>
                <w:rFonts w:ascii="Times New Roman" w:hAnsi="Times New Roman"/>
                <w:bCs/>
                <w:i/>
                <w:color w:val="000000" w:themeColor="text1"/>
                <w:sz w:val="24"/>
                <w:szCs w:val="24"/>
              </w:rPr>
            </w:pPr>
            <w:r>
              <w:rPr>
                <w:rFonts w:ascii="Times New Roman" w:hAnsi="Times New Roman"/>
                <w:color w:val="000000" w:themeColor="text1"/>
                <w:sz w:val="24"/>
                <w:szCs w:val="24"/>
              </w:rPr>
              <w:t xml:space="preserve"> дифференцированный зачет</w:t>
            </w:r>
          </w:p>
        </w:tc>
      </w:tr>
      <w:tr w:rsidR="007B3C4A" w14:paraId="4200ED60" w14:textId="77777777">
        <w:trPr>
          <w:trHeight w:val="23"/>
        </w:trPr>
        <w:tc>
          <w:tcPr>
            <w:tcW w:w="2020" w:type="pct"/>
            <w:noWrap/>
          </w:tcPr>
          <w:p w14:paraId="7BEB67E1" w14:textId="77777777" w:rsidR="007B3C4A" w:rsidRDefault="003B1D61">
            <w:pPr>
              <w:spacing w:after="0" w:line="240" w:lineRule="auto"/>
              <w:jc w:val="both"/>
              <w:rPr>
                <w:rFonts w:ascii="Times New Roman" w:hAnsi="Times New Roman"/>
                <w:color w:val="000000" w:themeColor="text1"/>
                <w:sz w:val="24"/>
                <w:szCs w:val="24"/>
              </w:rPr>
            </w:pPr>
            <w:r>
              <w:rPr>
                <w:rFonts w:ascii="Times New Roman" w:hAnsi="Times New Roman"/>
                <w:color w:val="000000" w:themeColor="text1"/>
                <w:sz w:val="24"/>
                <w:szCs w:val="24"/>
              </w:rPr>
              <w:t>З 3.4.1 документацию систем качества</w:t>
            </w:r>
          </w:p>
          <w:p w14:paraId="10FD1468" w14:textId="77777777" w:rsidR="007B3C4A" w:rsidRDefault="003B1D61">
            <w:pPr>
              <w:spacing w:after="0" w:line="240" w:lineRule="auto"/>
              <w:jc w:val="both"/>
              <w:rPr>
                <w:rFonts w:ascii="Times New Roman" w:hAnsi="Times New Roman"/>
                <w:color w:val="000000" w:themeColor="text1"/>
                <w:sz w:val="24"/>
                <w:szCs w:val="24"/>
              </w:rPr>
            </w:pPr>
            <w:r>
              <w:rPr>
                <w:rFonts w:ascii="Times New Roman" w:hAnsi="Times New Roman"/>
                <w:color w:val="000000" w:themeColor="text1"/>
                <w:sz w:val="24"/>
                <w:szCs w:val="24"/>
              </w:rPr>
              <w:t xml:space="preserve">З 3.4.02 единство терминологии, единиц измерения с действующими стандартами и </w:t>
            </w:r>
            <w:r>
              <w:rPr>
                <w:rFonts w:ascii="Times New Roman" w:hAnsi="Times New Roman"/>
                <w:color w:val="000000" w:themeColor="text1"/>
                <w:sz w:val="24"/>
                <w:szCs w:val="24"/>
              </w:rPr>
              <w:lastRenderedPageBreak/>
              <w:t>международной системой единиц СИ в учебных дисциплинах</w:t>
            </w:r>
          </w:p>
          <w:p w14:paraId="5804A263" w14:textId="77777777" w:rsidR="007B3C4A" w:rsidRDefault="003B1D61">
            <w:pPr>
              <w:pStyle w:val="affffff2"/>
              <w:rPr>
                <w:rFonts w:ascii="Times New Roman" w:hAnsi="Times New Roman"/>
                <w:color w:val="000000" w:themeColor="text1"/>
                <w:sz w:val="24"/>
                <w:szCs w:val="24"/>
              </w:rPr>
            </w:pPr>
            <w:proofErr w:type="spellStart"/>
            <w:r>
              <w:rPr>
                <w:rFonts w:ascii="Times New Roman" w:hAnsi="Times New Roman"/>
                <w:color w:val="000000" w:themeColor="text1"/>
                <w:sz w:val="24"/>
                <w:szCs w:val="24"/>
              </w:rPr>
              <w:t>Зо</w:t>
            </w:r>
            <w:proofErr w:type="spellEnd"/>
            <w:r>
              <w:rPr>
                <w:rFonts w:ascii="Times New Roman" w:hAnsi="Times New Roman"/>
                <w:color w:val="000000" w:themeColor="text1"/>
                <w:sz w:val="24"/>
                <w:szCs w:val="24"/>
              </w:rPr>
              <w:t xml:space="preserve"> 01.01 актуальный профессиональный и социальный контекст, в котором приходится работать и жить;</w:t>
            </w:r>
          </w:p>
          <w:p w14:paraId="44D68A2E" w14:textId="77777777" w:rsidR="007B3C4A" w:rsidRDefault="003B1D61">
            <w:pPr>
              <w:pStyle w:val="affffff2"/>
              <w:rPr>
                <w:rFonts w:ascii="Times New Roman" w:hAnsi="Times New Roman"/>
                <w:color w:val="000000" w:themeColor="text1"/>
                <w:sz w:val="24"/>
                <w:szCs w:val="24"/>
              </w:rPr>
            </w:pPr>
            <w:proofErr w:type="spellStart"/>
            <w:r>
              <w:rPr>
                <w:rFonts w:ascii="Times New Roman" w:hAnsi="Times New Roman"/>
                <w:color w:val="000000" w:themeColor="text1"/>
                <w:sz w:val="24"/>
                <w:szCs w:val="24"/>
              </w:rPr>
              <w:t>Зо</w:t>
            </w:r>
            <w:proofErr w:type="spellEnd"/>
            <w:r>
              <w:rPr>
                <w:rFonts w:ascii="Times New Roman" w:hAnsi="Times New Roman"/>
                <w:color w:val="000000" w:themeColor="text1"/>
                <w:sz w:val="24"/>
                <w:szCs w:val="24"/>
              </w:rPr>
              <w:t xml:space="preserve"> 01.02 основные источники информации и ресурсы для решения задач и проблем в профессиональном и/или социальном контексте</w:t>
            </w:r>
          </w:p>
          <w:p w14:paraId="757FD4DC" w14:textId="77777777" w:rsidR="007B3C4A" w:rsidRDefault="003B1D61">
            <w:pPr>
              <w:pStyle w:val="affffff2"/>
              <w:rPr>
                <w:rFonts w:ascii="Times New Roman" w:hAnsi="Times New Roman"/>
                <w:color w:val="000000" w:themeColor="text1"/>
                <w:sz w:val="24"/>
                <w:szCs w:val="24"/>
              </w:rPr>
            </w:pPr>
            <w:proofErr w:type="spellStart"/>
            <w:r>
              <w:rPr>
                <w:rFonts w:ascii="Times New Roman" w:hAnsi="Times New Roman"/>
                <w:color w:val="000000" w:themeColor="text1"/>
                <w:sz w:val="24"/>
                <w:szCs w:val="24"/>
              </w:rPr>
              <w:t>Зо</w:t>
            </w:r>
            <w:proofErr w:type="spellEnd"/>
            <w:r>
              <w:rPr>
                <w:rFonts w:ascii="Times New Roman" w:hAnsi="Times New Roman"/>
                <w:color w:val="000000" w:themeColor="text1"/>
                <w:sz w:val="24"/>
                <w:szCs w:val="24"/>
              </w:rPr>
              <w:t xml:space="preserve"> 01.03 алгоритмы выполнения работ в профессиональной и смежных областях;</w:t>
            </w:r>
          </w:p>
          <w:p w14:paraId="4415E712" w14:textId="77777777" w:rsidR="007B3C4A" w:rsidRDefault="003B1D61">
            <w:pPr>
              <w:pStyle w:val="affffff2"/>
              <w:rPr>
                <w:rFonts w:ascii="Times New Roman" w:hAnsi="Times New Roman"/>
                <w:color w:val="000000" w:themeColor="text1"/>
                <w:sz w:val="24"/>
                <w:szCs w:val="24"/>
              </w:rPr>
            </w:pPr>
            <w:proofErr w:type="spellStart"/>
            <w:r>
              <w:rPr>
                <w:rFonts w:ascii="Times New Roman" w:hAnsi="Times New Roman"/>
                <w:color w:val="000000" w:themeColor="text1"/>
                <w:sz w:val="24"/>
                <w:szCs w:val="24"/>
              </w:rPr>
              <w:t>Зо</w:t>
            </w:r>
            <w:proofErr w:type="spellEnd"/>
            <w:r>
              <w:rPr>
                <w:rFonts w:ascii="Times New Roman" w:hAnsi="Times New Roman"/>
                <w:color w:val="000000" w:themeColor="text1"/>
                <w:sz w:val="24"/>
                <w:szCs w:val="24"/>
              </w:rPr>
              <w:t xml:space="preserve"> 01.04 методы работы в профессиональной и смежных сферах;</w:t>
            </w:r>
          </w:p>
          <w:p w14:paraId="174E6DCA" w14:textId="77777777" w:rsidR="007B3C4A" w:rsidRDefault="003B1D61">
            <w:pPr>
              <w:pStyle w:val="affffff2"/>
              <w:rPr>
                <w:rFonts w:ascii="Times New Roman" w:hAnsi="Times New Roman"/>
                <w:color w:val="000000" w:themeColor="text1"/>
                <w:sz w:val="24"/>
                <w:szCs w:val="24"/>
              </w:rPr>
            </w:pPr>
            <w:proofErr w:type="spellStart"/>
            <w:r>
              <w:rPr>
                <w:rFonts w:ascii="Times New Roman" w:hAnsi="Times New Roman"/>
                <w:color w:val="000000" w:themeColor="text1"/>
                <w:sz w:val="24"/>
                <w:szCs w:val="24"/>
              </w:rPr>
              <w:t>Зо</w:t>
            </w:r>
            <w:proofErr w:type="spellEnd"/>
            <w:r>
              <w:rPr>
                <w:rFonts w:ascii="Times New Roman" w:hAnsi="Times New Roman"/>
                <w:color w:val="000000" w:themeColor="text1"/>
                <w:sz w:val="24"/>
                <w:szCs w:val="24"/>
              </w:rPr>
              <w:t xml:space="preserve"> 01.05 структуру плана для решения задач;</w:t>
            </w:r>
          </w:p>
          <w:p w14:paraId="36D6A677" w14:textId="77777777" w:rsidR="007B3C4A" w:rsidRDefault="003B1D61">
            <w:pPr>
              <w:pStyle w:val="affffff2"/>
              <w:rPr>
                <w:rFonts w:ascii="Times New Roman" w:hAnsi="Times New Roman"/>
                <w:color w:val="000000" w:themeColor="text1"/>
                <w:sz w:val="24"/>
                <w:szCs w:val="24"/>
              </w:rPr>
            </w:pPr>
            <w:proofErr w:type="spellStart"/>
            <w:r>
              <w:rPr>
                <w:rFonts w:ascii="Times New Roman" w:hAnsi="Times New Roman"/>
                <w:color w:val="000000" w:themeColor="text1"/>
                <w:sz w:val="24"/>
                <w:szCs w:val="24"/>
              </w:rPr>
              <w:t>Зо</w:t>
            </w:r>
            <w:proofErr w:type="spellEnd"/>
            <w:r>
              <w:rPr>
                <w:rFonts w:ascii="Times New Roman" w:hAnsi="Times New Roman"/>
                <w:color w:val="000000" w:themeColor="text1"/>
                <w:sz w:val="24"/>
                <w:szCs w:val="24"/>
              </w:rPr>
              <w:t xml:space="preserve"> 01.06 порядок оценки результатов решения задач профессиональной деятельности</w:t>
            </w:r>
          </w:p>
          <w:p w14:paraId="63BCF307" w14:textId="77777777" w:rsidR="007B3C4A" w:rsidRDefault="003B1D61">
            <w:pPr>
              <w:pStyle w:val="affffff2"/>
              <w:rPr>
                <w:rFonts w:ascii="Times New Roman" w:hAnsi="Times New Roman"/>
                <w:color w:val="000000" w:themeColor="text1"/>
                <w:sz w:val="24"/>
                <w:szCs w:val="24"/>
              </w:rPr>
            </w:pPr>
            <w:proofErr w:type="spellStart"/>
            <w:r>
              <w:rPr>
                <w:rFonts w:ascii="Times New Roman" w:hAnsi="Times New Roman"/>
                <w:color w:val="000000" w:themeColor="text1"/>
                <w:sz w:val="24"/>
                <w:szCs w:val="24"/>
              </w:rPr>
              <w:t>Зо</w:t>
            </w:r>
            <w:proofErr w:type="spellEnd"/>
            <w:r>
              <w:rPr>
                <w:rFonts w:ascii="Times New Roman" w:hAnsi="Times New Roman"/>
                <w:color w:val="000000" w:themeColor="text1"/>
                <w:sz w:val="24"/>
                <w:szCs w:val="24"/>
              </w:rPr>
              <w:t xml:space="preserve"> 03.01 содержание актуальной нормативно-правовой документации; </w:t>
            </w:r>
          </w:p>
          <w:p w14:paraId="62C43E8A" w14:textId="77777777" w:rsidR="007B3C4A" w:rsidRDefault="003B1D61">
            <w:pPr>
              <w:pStyle w:val="affffff2"/>
              <w:rPr>
                <w:rFonts w:ascii="Times New Roman" w:hAnsi="Times New Roman"/>
                <w:color w:val="000000" w:themeColor="text1"/>
                <w:sz w:val="24"/>
                <w:szCs w:val="24"/>
              </w:rPr>
            </w:pPr>
            <w:proofErr w:type="spellStart"/>
            <w:r>
              <w:rPr>
                <w:rFonts w:ascii="Times New Roman" w:hAnsi="Times New Roman"/>
                <w:color w:val="000000" w:themeColor="text1"/>
                <w:sz w:val="24"/>
                <w:szCs w:val="24"/>
              </w:rPr>
              <w:t>Зо</w:t>
            </w:r>
            <w:proofErr w:type="spellEnd"/>
            <w:r>
              <w:rPr>
                <w:rFonts w:ascii="Times New Roman" w:hAnsi="Times New Roman"/>
                <w:color w:val="000000" w:themeColor="text1"/>
                <w:sz w:val="24"/>
                <w:szCs w:val="24"/>
              </w:rPr>
              <w:t xml:space="preserve"> 03.02 современная научная и профессиональная терминология;</w:t>
            </w:r>
          </w:p>
          <w:p w14:paraId="1DA01CA9" w14:textId="77777777" w:rsidR="007B3C4A" w:rsidRDefault="003B1D61">
            <w:pPr>
              <w:pStyle w:val="affffff2"/>
              <w:rPr>
                <w:rFonts w:ascii="Times New Roman" w:hAnsi="Times New Roman"/>
                <w:color w:val="000000" w:themeColor="text1"/>
                <w:sz w:val="24"/>
                <w:szCs w:val="24"/>
              </w:rPr>
            </w:pPr>
            <w:proofErr w:type="spellStart"/>
            <w:r>
              <w:rPr>
                <w:rFonts w:ascii="Times New Roman" w:hAnsi="Times New Roman"/>
                <w:color w:val="000000" w:themeColor="text1"/>
                <w:sz w:val="24"/>
                <w:szCs w:val="24"/>
              </w:rPr>
              <w:t>Зо</w:t>
            </w:r>
            <w:proofErr w:type="spellEnd"/>
            <w:r>
              <w:rPr>
                <w:rFonts w:ascii="Times New Roman" w:hAnsi="Times New Roman"/>
                <w:color w:val="000000" w:themeColor="text1"/>
                <w:sz w:val="24"/>
                <w:szCs w:val="24"/>
              </w:rPr>
              <w:t xml:space="preserve"> 03.03 возможные траектории профессионального развития и самообразования;</w:t>
            </w:r>
          </w:p>
          <w:p w14:paraId="227841C8" w14:textId="77777777" w:rsidR="007B3C4A" w:rsidRDefault="003B1D61">
            <w:pPr>
              <w:pStyle w:val="affffff2"/>
              <w:rPr>
                <w:rFonts w:ascii="Times New Roman" w:hAnsi="Times New Roman"/>
                <w:color w:val="000000" w:themeColor="text1"/>
                <w:sz w:val="24"/>
                <w:szCs w:val="24"/>
              </w:rPr>
            </w:pPr>
            <w:proofErr w:type="spellStart"/>
            <w:r>
              <w:rPr>
                <w:rFonts w:ascii="Times New Roman" w:hAnsi="Times New Roman"/>
                <w:color w:val="000000" w:themeColor="text1"/>
                <w:sz w:val="24"/>
                <w:szCs w:val="24"/>
              </w:rPr>
              <w:t>Зо</w:t>
            </w:r>
            <w:proofErr w:type="spellEnd"/>
            <w:r>
              <w:rPr>
                <w:rFonts w:ascii="Times New Roman" w:hAnsi="Times New Roman"/>
                <w:color w:val="000000" w:themeColor="text1"/>
                <w:sz w:val="24"/>
                <w:szCs w:val="24"/>
              </w:rPr>
              <w:t xml:space="preserve"> 03.04 основы предпринимательской деятельности; </w:t>
            </w:r>
          </w:p>
          <w:p w14:paraId="7A806CF2" w14:textId="77777777" w:rsidR="007B3C4A" w:rsidRDefault="003B1D61">
            <w:pPr>
              <w:pStyle w:val="affffff2"/>
              <w:rPr>
                <w:rFonts w:ascii="Times New Roman" w:hAnsi="Times New Roman"/>
                <w:color w:val="000000" w:themeColor="text1"/>
                <w:sz w:val="24"/>
                <w:szCs w:val="24"/>
              </w:rPr>
            </w:pPr>
            <w:r>
              <w:rPr>
                <w:rFonts w:ascii="Times New Roman" w:hAnsi="Times New Roman"/>
                <w:color w:val="000000" w:themeColor="text1"/>
                <w:sz w:val="24"/>
                <w:szCs w:val="24"/>
              </w:rPr>
              <w:t>основы финансовой грамотности;</w:t>
            </w:r>
          </w:p>
          <w:p w14:paraId="2BE07135" w14:textId="77777777" w:rsidR="007B3C4A" w:rsidRDefault="003B1D61">
            <w:pPr>
              <w:pStyle w:val="affffff2"/>
              <w:rPr>
                <w:rFonts w:ascii="Times New Roman" w:hAnsi="Times New Roman"/>
                <w:color w:val="000000" w:themeColor="text1"/>
                <w:sz w:val="24"/>
                <w:szCs w:val="24"/>
              </w:rPr>
            </w:pPr>
            <w:proofErr w:type="spellStart"/>
            <w:r>
              <w:rPr>
                <w:rFonts w:ascii="Times New Roman" w:hAnsi="Times New Roman"/>
                <w:color w:val="000000" w:themeColor="text1"/>
                <w:sz w:val="24"/>
                <w:szCs w:val="24"/>
              </w:rPr>
              <w:t>Зо</w:t>
            </w:r>
            <w:proofErr w:type="spellEnd"/>
            <w:r>
              <w:rPr>
                <w:rFonts w:ascii="Times New Roman" w:hAnsi="Times New Roman"/>
                <w:color w:val="000000" w:themeColor="text1"/>
                <w:sz w:val="24"/>
                <w:szCs w:val="24"/>
              </w:rPr>
              <w:t xml:space="preserve"> 03.05 правила разработки бизнес-планов;</w:t>
            </w:r>
          </w:p>
          <w:p w14:paraId="5C63CA4E" w14:textId="77777777" w:rsidR="007B3C4A" w:rsidRDefault="003B1D61">
            <w:pPr>
              <w:pStyle w:val="affffff2"/>
              <w:rPr>
                <w:rFonts w:ascii="Times New Roman" w:hAnsi="Times New Roman"/>
                <w:color w:val="000000" w:themeColor="text1"/>
                <w:sz w:val="24"/>
                <w:szCs w:val="24"/>
              </w:rPr>
            </w:pPr>
            <w:proofErr w:type="spellStart"/>
            <w:r>
              <w:rPr>
                <w:rFonts w:ascii="Times New Roman" w:hAnsi="Times New Roman"/>
                <w:color w:val="000000" w:themeColor="text1"/>
                <w:sz w:val="24"/>
                <w:szCs w:val="24"/>
              </w:rPr>
              <w:t>Зо</w:t>
            </w:r>
            <w:proofErr w:type="spellEnd"/>
            <w:r>
              <w:rPr>
                <w:rFonts w:ascii="Times New Roman" w:hAnsi="Times New Roman"/>
                <w:color w:val="000000" w:themeColor="text1"/>
                <w:sz w:val="24"/>
                <w:szCs w:val="24"/>
              </w:rPr>
              <w:t xml:space="preserve"> 03.06 порядок выстраивания презентации; </w:t>
            </w:r>
          </w:p>
          <w:p w14:paraId="7B54FA2F" w14:textId="77777777" w:rsidR="007B3C4A" w:rsidRDefault="003B1D61">
            <w:pPr>
              <w:pStyle w:val="affffff2"/>
              <w:rPr>
                <w:rFonts w:ascii="Times New Roman" w:hAnsi="Times New Roman"/>
                <w:color w:val="000000" w:themeColor="text1"/>
                <w:sz w:val="24"/>
                <w:szCs w:val="24"/>
              </w:rPr>
            </w:pPr>
            <w:proofErr w:type="spellStart"/>
            <w:r>
              <w:rPr>
                <w:rFonts w:ascii="Times New Roman" w:hAnsi="Times New Roman"/>
                <w:color w:val="000000" w:themeColor="text1"/>
                <w:sz w:val="24"/>
                <w:szCs w:val="24"/>
              </w:rPr>
              <w:t>Зо</w:t>
            </w:r>
            <w:proofErr w:type="spellEnd"/>
            <w:r>
              <w:rPr>
                <w:rFonts w:ascii="Times New Roman" w:hAnsi="Times New Roman"/>
                <w:color w:val="000000" w:themeColor="text1"/>
                <w:sz w:val="24"/>
                <w:szCs w:val="24"/>
              </w:rPr>
              <w:t xml:space="preserve"> 03.07 кредитные банковские продукты</w:t>
            </w:r>
          </w:p>
          <w:p w14:paraId="060ED3D7" w14:textId="77777777" w:rsidR="007B3C4A" w:rsidRDefault="003B1D61">
            <w:pPr>
              <w:pStyle w:val="affffff2"/>
              <w:rPr>
                <w:rFonts w:ascii="Times New Roman" w:hAnsi="Times New Roman"/>
                <w:color w:val="000000" w:themeColor="text1"/>
                <w:sz w:val="24"/>
                <w:szCs w:val="24"/>
              </w:rPr>
            </w:pPr>
            <w:proofErr w:type="spellStart"/>
            <w:r>
              <w:rPr>
                <w:rFonts w:ascii="Times New Roman" w:hAnsi="Times New Roman"/>
                <w:color w:val="000000" w:themeColor="text1"/>
                <w:sz w:val="24"/>
                <w:szCs w:val="24"/>
              </w:rPr>
              <w:t>Зо</w:t>
            </w:r>
            <w:proofErr w:type="spellEnd"/>
            <w:r>
              <w:rPr>
                <w:rFonts w:ascii="Times New Roman" w:hAnsi="Times New Roman"/>
                <w:color w:val="000000" w:themeColor="text1"/>
                <w:sz w:val="24"/>
                <w:szCs w:val="24"/>
              </w:rPr>
              <w:t xml:space="preserve"> 04.01 психологические основы деятельности коллектива, психологические особенности личности;</w:t>
            </w:r>
          </w:p>
          <w:p w14:paraId="01E18ED7" w14:textId="77777777" w:rsidR="007B3C4A" w:rsidRDefault="003B1D61">
            <w:pPr>
              <w:pStyle w:val="affffff2"/>
              <w:rPr>
                <w:rFonts w:ascii="Times New Roman" w:hAnsi="Times New Roman"/>
                <w:color w:val="000000" w:themeColor="text1"/>
                <w:sz w:val="24"/>
                <w:szCs w:val="24"/>
              </w:rPr>
            </w:pPr>
            <w:proofErr w:type="spellStart"/>
            <w:r>
              <w:rPr>
                <w:rFonts w:ascii="Times New Roman" w:hAnsi="Times New Roman"/>
                <w:color w:val="000000" w:themeColor="text1"/>
                <w:sz w:val="24"/>
                <w:szCs w:val="24"/>
              </w:rPr>
              <w:t>Зо</w:t>
            </w:r>
            <w:proofErr w:type="spellEnd"/>
            <w:r>
              <w:rPr>
                <w:rFonts w:ascii="Times New Roman" w:hAnsi="Times New Roman"/>
                <w:color w:val="000000" w:themeColor="text1"/>
                <w:sz w:val="24"/>
                <w:szCs w:val="24"/>
              </w:rPr>
              <w:t xml:space="preserve"> 04.02 основы проектной деятельности </w:t>
            </w:r>
          </w:p>
        </w:tc>
        <w:tc>
          <w:tcPr>
            <w:tcW w:w="1229" w:type="pct"/>
            <w:noWrap/>
          </w:tcPr>
          <w:p w14:paraId="45317644" w14:textId="77777777" w:rsidR="007B3C4A" w:rsidRDefault="007B3C4A">
            <w:pPr>
              <w:spacing w:after="0" w:line="240" w:lineRule="auto"/>
              <w:rPr>
                <w:rFonts w:ascii="Times New Roman" w:hAnsi="Times New Roman"/>
                <w:bCs/>
                <w:i/>
                <w:color w:val="000000" w:themeColor="text1"/>
                <w:sz w:val="24"/>
                <w:szCs w:val="24"/>
              </w:rPr>
            </w:pPr>
          </w:p>
        </w:tc>
        <w:tc>
          <w:tcPr>
            <w:tcW w:w="1749" w:type="pct"/>
            <w:gridSpan w:val="2"/>
            <w:noWrap/>
          </w:tcPr>
          <w:p w14:paraId="1592F656" w14:textId="77777777" w:rsidR="007B3C4A" w:rsidRDefault="007B3C4A">
            <w:pPr>
              <w:spacing w:after="0" w:line="240" w:lineRule="auto"/>
              <w:rPr>
                <w:rFonts w:ascii="Times New Roman" w:hAnsi="Times New Roman"/>
                <w:bCs/>
                <w:i/>
                <w:color w:val="000000" w:themeColor="text1"/>
                <w:sz w:val="24"/>
                <w:szCs w:val="24"/>
              </w:rPr>
            </w:pPr>
          </w:p>
        </w:tc>
      </w:tr>
    </w:tbl>
    <w:p w14:paraId="389F5531" w14:textId="77777777" w:rsidR="007B3C4A" w:rsidRDefault="007B3C4A">
      <w:pPr>
        <w:spacing w:after="0" w:line="240" w:lineRule="auto"/>
        <w:rPr>
          <w:rFonts w:ascii="Times New Roman" w:hAnsi="Times New Roman"/>
          <w:b/>
          <w:color w:val="000000" w:themeColor="text1"/>
          <w:sz w:val="24"/>
          <w:szCs w:val="24"/>
        </w:rPr>
      </w:pPr>
    </w:p>
    <w:p w14:paraId="5394000F" w14:textId="77777777" w:rsidR="007B3C4A" w:rsidRDefault="007B3C4A">
      <w:pPr>
        <w:spacing w:after="0" w:line="240" w:lineRule="auto"/>
        <w:rPr>
          <w:rFonts w:ascii="Times New Roman" w:hAnsi="Times New Roman"/>
          <w:b/>
          <w:color w:val="000000" w:themeColor="text1"/>
          <w:sz w:val="24"/>
          <w:szCs w:val="24"/>
        </w:rPr>
        <w:sectPr w:rsidR="007B3C4A">
          <w:pgSz w:w="11906" w:h="16838"/>
          <w:pgMar w:top="1134" w:right="851" w:bottom="1134" w:left="1701" w:header="709" w:footer="709" w:gutter="0"/>
          <w:cols w:space="720"/>
          <w:docGrid w:linePitch="360"/>
        </w:sectPr>
      </w:pPr>
    </w:p>
    <w:p w14:paraId="6FD30F52" w14:textId="77777777" w:rsidR="007B3C4A" w:rsidRDefault="003B1D61">
      <w:pPr>
        <w:pBdr>
          <w:top w:val="none" w:sz="0" w:space="0" w:color="E5E5E5"/>
          <w:left w:val="none" w:sz="0" w:space="0" w:color="E5E5E5"/>
          <w:bottom w:val="none" w:sz="0" w:space="0" w:color="E5E5E5"/>
          <w:right w:val="none" w:sz="0" w:space="0" w:color="E5E5E5"/>
        </w:pBdr>
        <w:shd w:val="clear" w:color="auto" w:fill="FFFFFF"/>
        <w:tabs>
          <w:tab w:val="left" w:pos="5720"/>
        </w:tabs>
        <w:spacing w:after="0" w:line="240" w:lineRule="auto"/>
        <w:ind w:leftChars="2600" w:left="5720" w:right="150"/>
        <w:rPr>
          <w:rFonts w:ascii="Times New Roman" w:hAnsi="Times New Roman"/>
          <w:i/>
          <w:iCs/>
          <w:color w:val="000000" w:themeColor="text1"/>
          <w:sz w:val="24"/>
          <w:szCs w:val="24"/>
        </w:rPr>
      </w:pPr>
      <w:r>
        <w:rPr>
          <w:rFonts w:ascii="Times New Roman" w:hAnsi="Times New Roman"/>
          <w:bCs/>
          <w:color w:val="000000" w:themeColor="text1"/>
          <w:sz w:val="24"/>
          <w:szCs w:val="24"/>
        </w:rPr>
        <w:lastRenderedPageBreak/>
        <w:t>к ПООП-П по специальности</w:t>
      </w:r>
      <w:r w:rsidRPr="00EE2D5A">
        <w:rPr>
          <w:rFonts w:ascii="Times New Roman" w:hAnsi="Times New Roman"/>
          <w:i/>
          <w:iCs/>
          <w:color w:val="000000" w:themeColor="text1"/>
          <w:sz w:val="24"/>
          <w:szCs w:val="24"/>
          <w:shd w:val="clear" w:color="auto" w:fill="FFFFFF"/>
          <w:lang w:eastAsia="zh-CN"/>
        </w:rPr>
        <w:t>22.02.06</w:t>
      </w:r>
      <w:r>
        <w:rPr>
          <w:rFonts w:ascii="Times New Roman" w:hAnsi="Times New Roman"/>
          <w:i/>
          <w:iCs/>
          <w:color w:val="000000" w:themeColor="text1"/>
          <w:sz w:val="24"/>
          <w:szCs w:val="24"/>
          <w:shd w:val="clear" w:color="auto" w:fill="FFFFFF"/>
        </w:rPr>
        <w:t>Сварочное производство</w:t>
      </w:r>
    </w:p>
    <w:p w14:paraId="0EFFAEC2" w14:textId="77777777" w:rsidR="007B3C4A" w:rsidRDefault="007B3C4A">
      <w:pPr>
        <w:spacing w:after="0" w:line="240" w:lineRule="auto"/>
        <w:ind w:leftChars="2600" w:left="5720"/>
        <w:rPr>
          <w:rFonts w:ascii="Times New Roman" w:hAnsi="Times New Roman"/>
          <w:i/>
          <w:color w:val="000000" w:themeColor="text1"/>
          <w:sz w:val="24"/>
          <w:szCs w:val="24"/>
        </w:rPr>
      </w:pPr>
    </w:p>
    <w:p w14:paraId="01E00699" w14:textId="77777777" w:rsidR="007B3C4A" w:rsidRDefault="007B3C4A">
      <w:pPr>
        <w:spacing w:after="0" w:line="240" w:lineRule="auto"/>
        <w:jc w:val="center"/>
        <w:rPr>
          <w:rFonts w:ascii="Times New Roman" w:hAnsi="Times New Roman"/>
          <w:b/>
          <w:i/>
          <w:color w:val="000000" w:themeColor="text1"/>
          <w:sz w:val="24"/>
          <w:szCs w:val="24"/>
        </w:rPr>
      </w:pPr>
    </w:p>
    <w:p w14:paraId="0A69BEF4" w14:textId="77777777" w:rsidR="007B3C4A" w:rsidRDefault="007B3C4A">
      <w:pPr>
        <w:spacing w:after="0" w:line="240" w:lineRule="auto"/>
        <w:jc w:val="center"/>
        <w:rPr>
          <w:rFonts w:ascii="Times New Roman" w:hAnsi="Times New Roman"/>
          <w:b/>
          <w:i/>
          <w:color w:val="000000" w:themeColor="text1"/>
          <w:sz w:val="24"/>
          <w:szCs w:val="24"/>
        </w:rPr>
      </w:pPr>
    </w:p>
    <w:p w14:paraId="15CF3FEE" w14:textId="77777777" w:rsidR="007B3C4A" w:rsidRDefault="007B3C4A">
      <w:pPr>
        <w:spacing w:after="0" w:line="240" w:lineRule="auto"/>
        <w:jc w:val="center"/>
        <w:rPr>
          <w:rFonts w:ascii="Times New Roman" w:hAnsi="Times New Roman"/>
          <w:b/>
          <w:i/>
          <w:color w:val="000000" w:themeColor="text1"/>
          <w:sz w:val="24"/>
          <w:szCs w:val="24"/>
        </w:rPr>
      </w:pPr>
    </w:p>
    <w:p w14:paraId="4AD45B27" w14:textId="77777777" w:rsidR="007B3C4A" w:rsidRDefault="007B3C4A">
      <w:pPr>
        <w:spacing w:after="0" w:line="240" w:lineRule="auto"/>
        <w:jc w:val="center"/>
        <w:rPr>
          <w:rFonts w:ascii="Times New Roman" w:hAnsi="Times New Roman"/>
          <w:b/>
          <w:i/>
          <w:color w:val="000000" w:themeColor="text1"/>
          <w:sz w:val="24"/>
          <w:szCs w:val="24"/>
        </w:rPr>
      </w:pPr>
    </w:p>
    <w:p w14:paraId="4FB9BF9F" w14:textId="77777777" w:rsidR="007B3C4A" w:rsidRDefault="007B3C4A">
      <w:pPr>
        <w:spacing w:after="0" w:line="240" w:lineRule="auto"/>
        <w:jc w:val="center"/>
        <w:rPr>
          <w:rFonts w:ascii="Times New Roman" w:hAnsi="Times New Roman"/>
          <w:b/>
          <w:i/>
          <w:color w:val="000000" w:themeColor="text1"/>
          <w:sz w:val="24"/>
          <w:szCs w:val="24"/>
        </w:rPr>
      </w:pPr>
    </w:p>
    <w:p w14:paraId="23F90DD5" w14:textId="77777777" w:rsidR="007B3C4A" w:rsidRDefault="007B3C4A">
      <w:pPr>
        <w:spacing w:after="0" w:line="240" w:lineRule="auto"/>
        <w:jc w:val="center"/>
        <w:rPr>
          <w:rFonts w:ascii="Times New Roman" w:hAnsi="Times New Roman"/>
          <w:b/>
          <w:i/>
          <w:color w:val="000000" w:themeColor="text1"/>
          <w:sz w:val="24"/>
          <w:szCs w:val="24"/>
        </w:rPr>
      </w:pPr>
    </w:p>
    <w:p w14:paraId="24945A67" w14:textId="77777777" w:rsidR="007B3C4A" w:rsidRDefault="007B3C4A">
      <w:pPr>
        <w:spacing w:after="0" w:line="240" w:lineRule="auto"/>
        <w:jc w:val="center"/>
        <w:rPr>
          <w:rFonts w:ascii="Times New Roman" w:hAnsi="Times New Roman"/>
          <w:b/>
          <w:i/>
          <w:color w:val="000000" w:themeColor="text1"/>
          <w:sz w:val="24"/>
          <w:szCs w:val="24"/>
        </w:rPr>
      </w:pPr>
    </w:p>
    <w:p w14:paraId="6A5CF9D5" w14:textId="77777777" w:rsidR="007B3C4A" w:rsidRDefault="007B3C4A">
      <w:pPr>
        <w:spacing w:after="0" w:line="240" w:lineRule="auto"/>
        <w:jc w:val="center"/>
        <w:rPr>
          <w:rFonts w:ascii="Times New Roman" w:hAnsi="Times New Roman"/>
          <w:b/>
          <w:i/>
          <w:color w:val="000000" w:themeColor="text1"/>
          <w:sz w:val="24"/>
          <w:szCs w:val="24"/>
        </w:rPr>
      </w:pPr>
    </w:p>
    <w:p w14:paraId="0BE9471C" w14:textId="77777777" w:rsidR="007B3C4A" w:rsidRDefault="007B3C4A">
      <w:pPr>
        <w:spacing w:after="0" w:line="240" w:lineRule="auto"/>
        <w:jc w:val="center"/>
        <w:rPr>
          <w:rFonts w:ascii="Times New Roman" w:hAnsi="Times New Roman"/>
          <w:b/>
          <w:i/>
          <w:color w:val="000000" w:themeColor="text1"/>
          <w:sz w:val="24"/>
          <w:szCs w:val="24"/>
        </w:rPr>
      </w:pPr>
    </w:p>
    <w:p w14:paraId="0F59B1C6" w14:textId="77777777" w:rsidR="007B3C4A" w:rsidRDefault="007B3C4A">
      <w:pPr>
        <w:spacing w:after="0" w:line="240" w:lineRule="auto"/>
        <w:jc w:val="center"/>
        <w:rPr>
          <w:rFonts w:ascii="Times New Roman" w:hAnsi="Times New Roman"/>
          <w:b/>
          <w:i/>
          <w:color w:val="000000" w:themeColor="text1"/>
          <w:sz w:val="24"/>
          <w:szCs w:val="24"/>
        </w:rPr>
      </w:pPr>
    </w:p>
    <w:p w14:paraId="7F05C008" w14:textId="77777777" w:rsidR="007B3C4A" w:rsidRDefault="007B3C4A">
      <w:pPr>
        <w:spacing w:after="0" w:line="240" w:lineRule="auto"/>
        <w:jc w:val="center"/>
        <w:rPr>
          <w:rFonts w:ascii="Times New Roman" w:hAnsi="Times New Roman"/>
          <w:b/>
          <w:i/>
          <w:color w:val="000000" w:themeColor="text1"/>
          <w:sz w:val="24"/>
          <w:szCs w:val="24"/>
        </w:rPr>
      </w:pPr>
    </w:p>
    <w:p w14:paraId="1AA50193" w14:textId="77777777" w:rsidR="007B3C4A" w:rsidRDefault="007B3C4A">
      <w:pPr>
        <w:spacing w:after="0" w:line="240" w:lineRule="auto"/>
        <w:jc w:val="center"/>
        <w:rPr>
          <w:rFonts w:ascii="Times New Roman" w:hAnsi="Times New Roman"/>
          <w:b/>
          <w:i/>
          <w:color w:val="000000" w:themeColor="text1"/>
          <w:sz w:val="24"/>
          <w:szCs w:val="24"/>
        </w:rPr>
      </w:pPr>
    </w:p>
    <w:p w14:paraId="473A11E2" w14:textId="77777777" w:rsidR="007B3C4A" w:rsidRDefault="007B3C4A">
      <w:pPr>
        <w:spacing w:after="0" w:line="240" w:lineRule="auto"/>
        <w:jc w:val="center"/>
        <w:rPr>
          <w:rFonts w:ascii="Times New Roman" w:hAnsi="Times New Roman"/>
          <w:b/>
          <w:i/>
          <w:color w:val="000000" w:themeColor="text1"/>
          <w:sz w:val="24"/>
          <w:szCs w:val="24"/>
        </w:rPr>
      </w:pPr>
    </w:p>
    <w:p w14:paraId="27806893" w14:textId="77777777" w:rsidR="006C0539" w:rsidRDefault="006C0539" w:rsidP="006C0539">
      <w:pPr>
        <w:spacing w:after="0" w:line="240" w:lineRule="auto"/>
        <w:jc w:val="center"/>
        <w:rPr>
          <w:rFonts w:ascii="Times New Roman" w:hAnsi="Times New Roman"/>
          <w:b/>
          <w:color w:val="000000" w:themeColor="text1"/>
          <w:sz w:val="24"/>
          <w:szCs w:val="24"/>
        </w:rPr>
      </w:pPr>
      <w:r>
        <w:rPr>
          <w:rFonts w:ascii="Times New Roman" w:hAnsi="Times New Roman"/>
          <w:b/>
          <w:color w:val="000000" w:themeColor="text1"/>
          <w:sz w:val="24"/>
          <w:szCs w:val="24"/>
        </w:rPr>
        <w:t>РАБОЧАЯ ПРОГРАММА МЕЖДИСЦИПЛИНАРНОГО МОДУЛЯ</w:t>
      </w:r>
    </w:p>
    <w:p w14:paraId="04389324" w14:textId="77777777" w:rsidR="006C0539" w:rsidRDefault="006C0539" w:rsidP="006C0539">
      <w:pPr>
        <w:spacing w:after="0" w:line="240" w:lineRule="auto"/>
        <w:jc w:val="center"/>
        <w:rPr>
          <w:rFonts w:ascii="Times New Roman" w:hAnsi="Times New Roman"/>
          <w:b/>
          <w:color w:val="000000" w:themeColor="text1"/>
          <w:sz w:val="24"/>
          <w:szCs w:val="24"/>
        </w:rPr>
      </w:pPr>
    </w:p>
    <w:p w14:paraId="0971875A" w14:textId="06EC9846" w:rsidR="006C0539" w:rsidRDefault="006C0539" w:rsidP="006C0539">
      <w:pPr>
        <w:spacing w:after="0" w:line="240" w:lineRule="auto"/>
        <w:jc w:val="center"/>
        <w:rPr>
          <w:rFonts w:ascii="Times New Roman" w:hAnsi="Times New Roman"/>
          <w:b/>
          <w:color w:val="000000" w:themeColor="text1"/>
          <w:sz w:val="24"/>
          <w:szCs w:val="24"/>
        </w:rPr>
      </w:pPr>
      <w:r w:rsidRPr="006C0539">
        <w:rPr>
          <w:rFonts w:ascii="Times New Roman" w:hAnsi="Times New Roman"/>
          <w:b/>
          <w:color w:val="000000" w:themeColor="text1"/>
          <w:sz w:val="24"/>
          <w:szCs w:val="24"/>
        </w:rPr>
        <w:t>МДМ. 0</w:t>
      </w:r>
      <w:r>
        <w:rPr>
          <w:rFonts w:ascii="Times New Roman" w:hAnsi="Times New Roman"/>
          <w:b/>
          <w:color w:val="000000" w:themeColor="text1"/>
          <w:sz w:val="24"/>
          <w:szCs w:val="24"/>
        </w:rPr>
        <w:t>2</w:t>
      </w:r>
      <w:r>
        <w:rPr>
          <w:rFonts w:ascii="Times New Roman" w:hAnsi="Times New Roman"/>
          <w:b/>
          <w:color w:val="000000" w:themeColor="text1"/>
          <w:sz w:val="24"/>
          <w:szCs w:val="24"/>
        </w:rPr>
        <w:t xml:space="preserve"> </w:t>
      </w:r>
      <w:r w:rsidRPr="006C0539">
        <w:rPr>
          <w:rFonts w:ascii="Times New Roman" w:hAnsi="Times New Roman"/>
          <w:b/>
          <w:color w:val="000000" w:themeColor="text1"/>
          <w:sz w:val="24"/>
          <w:szCs w:val="24"/>
        </w:rPr>
        <w:t xml:space="preserve">Основы </w:t>
      </w:r>
      <w:r>
        <w:rPr>
          <w:rFonts w:ascii="Times New Roman" w:hAnsi="Times New Roman"/>
          <w:b/>
          <w:color w:val="000000" w:themeColor="text1"/>
          <w:sz w:val="24"/>
          <w:szCs w:val="24"/>
        </w:rPr>
        <w:t>экономики</w:t>
      </w:r>
    </w:p>
    <w:p w14:paraId="3D9A6AC7" w14:textId="77777777" w:rsidR="006C0539" w:rsidRDefault="006C0539" w:rsidP="006C0539">
      <w:pPr>
        <w:spacing w:after="0" w:line="240" w:lineRule="auto"/>
        <w:jc w:val="center"/>
        <w:rPr>
          <w:rFonts w:ascii="Times New Roman" w:hAnsi="Times New Roman"/>
          <w:b/>
          <w:color w:val="000000" w:themeColor="text1"/>
          <w:sz w:val="24"/>
          <w:szCs w:val="24"/>
        </w:rPr>
      </w:pPr>
    </w:p>
    <w:p w14:paraId="65F05247" w14:textId="77777777" w:rsidR="007B3C4A" w:rsidRDefault="003B1D61">
      <w:pPr>
        <w:spacing w:after="0" w:line="240" w:lineRule="auto"/>
        <w:jc w:val="center"/>
        <w:rPr>
          <w:rStyle w:val="aa"/>
          <w:rFonts w:ascii="Times New Roman" w:hAnsi="Times New Roman"/>
          <w:color w:val="000000" w:themeColor="text1"/>
          <w:sz w:val="24"/>
          <w:szCs w:val="24"/>
          <w:lang w:eastAsia="hi-IN" w:bidi="hi-IN"/>
        </w:rPr>
      </w:pPr>
      <w:r>
        <w:rPr>
          <w:rStyle w:val="aa"/>
          <w:rFonts w:ascii="Times New Roman" w:hAnsi="Times New Roman"/>
          <w:color w:val="000000" w:themeColor="text1"/>
          <w:sz w:val="24"/>
          <w:szCs w:val="24"/>
          <w:lang w:eastAsia="hi-IN" w:bidi="hi-IN"/>
        </w:rPr>
        <w:t>ОП.04. МЕНЕДЖМЕНТ</w:t>
      </w:r>
    </w:p>
    <w:p w14:paraId="4F916AC6" w14:textId="77777777" w:rsidR="007B3C4A" w:rsidRDefault="007B3C4A">
      <w:pPr>
        <w:spacing w:after="0" w:line="240" w:lineRule="auto"/>
        <w:jc w:val="center"/>
        <w:rPr>
          <w:rFonts w:ascii="Times New Roman" w:hAnsi="Times New Roman"/>
          <w:b/>
          <w:i/>
          <w:color w:val="000000" w:themeColor="text1"/>
          <w:sz w:val="24"/>
          <w:szCs w:val="24"/>
        </w:rPr>
      </w:pPr>
    </w:p>
    <w:p w14:paraId="18BA06DF" w14:textId="77777777" w:rsidR="007B3C4A" w:rsidRDefault="007B3C4A">
      <w:pPr>
        <w:spacing w:after="0" w:line="240" w:lineRule="auto"/>
        <w:rPr>
          <w:rFonts w:ascii="Times New Roman" w:hAnsi="Times New Roman"/>
          <w:b/>
          <w:i/>
          <w:color w:val="000000" w:themeColor="text1"/>
          <w:sz w:val="24"/>
          <w:szCs w:val="24"/>
        </w:rPr>
      </w:pPr>
    </w:p>
    <w:p w14:paraId="33A663CB" w14:textId="77777777" w:rsidR="007B3C4A" w:rsidRDefault="007B3C4A">
      <w:pPr>
        <w:spacing w:after="0" w:line="240" w:lineRule="auto"/>
        <w:rPr>
          <w:rFonts w:ascii="Times New Roman" w:hAnsi="Times New Roman"/>
          <w:b/>
          <w:i/>
          <w:color w:val="000000" w:themeColor="text1"/>
          <w:sz w:val="24"/>
          <w:szCs w:val="24"/>
        </w:rPr>
      </w:pPr>
    </w:p>
    <w:p w14:paraId="114F20DD" w14:textId="77777777" w:rsidR="007B3C4A" w:rsidRDefault="007B3C4A">
      <w:pPr>
        <w:spacing w:after="0" w:line="240" w:lineRule="auto"/>
        <w:rPr>
          <w:rFonts w:ascii="Times New Roman" w:hAnsi="Times New Roman"/>
          <w:b/>
          <w:i/>
          <w:color w:val="000000" w:themeColor="text1"/>
          <w:sz w:val="24"/>
          <w:szCs w:val="24"/>
        </w:rPr>
      </w:pPr>
    </w:p>
    <w:p w14:paraId="23AC8804" w14:textId="77777777" w:rsidR="007B3C4A" w:rsidRDefault="007B3C4A">
      <w:pPr>
        <w:spacing w:after="0" w:line="240" w:lineRule="auto"/>
        <w:rPr>
          <w:rFonts w:ascii="Times New Roman" w:hAnsi="Times New Roman"/>
          <w:b/>
          <w:i/>
          <w:color w:val="000000" w:themeColor="text1"/>
          <w:sz w:val="24"/>
          <w:szCs w:val="24"/>
        </w:rPr>
      </w:pPr>
    </w:p>
    <w:p w14:paraId="2CEAD11A" w14:textId="77777777" w:rsidR="007B3C4A" w:rsidRDefault="007B3C4A">
      <w:pPr>
        <w:spacing w:after="0" w:line="240" w:lineRule="auto"/>
        <w:rPr>
          <w:rFonts w:ascii="Times New Roman" w:hAnsi="Times New Roman"/>
          <w:b/>
          <w:i/>
          <w:color w:val="000000" w:themeColor="text1"/>
          <w:sz w:val="24"/>
          <w:szCs w:val="24"/>
        </w:rPr>
      </w:pPr>
    </w:p>
    <w:p w14:paraId="4764AF82" w14:textId="77777777" w:rsidR="007B3C4A" w:rsidRDefault="007B3C4A">
      <w:pPr>
        <w:spacing w:after="0" w:line="240" w:lineRule="auto"/>
        <w:rPr>
          <w:rFonts w:ascii="Times New Roman" w:hAnsi="Times New Roman"/>
          <w:b/>
          <w:i/>
          <w:color w:val="000000" w:themeColor="text1"/>
          <w:sz w:val="24"/>
          <w:szCs w:val="24"/>
        </w:rPr>
      </w:pPr>
    </w:p>
    <w:p w14:paraId="7CADD8A1" w14:textId="77777777" w:rsidR="007B3C4A" w:rsidRDefault="007B3C4A">
      <w:pPr>
        <w:spacing w:after="0" w:line="240" w:lineRule="auto"/>
        <w:rPr>
          <w:rFonts w:ascii="Times New Roman" w:hAnsi="Times New Roman"/>
          <w:b/>
          <w:i/>
          <w:color w:val="000000" w:themeColor="text1"/>
          <w:sz w:val="24"/>
          <w:szCs w:val="24"/>
        </w:rPr>
      </w:pPr>
    </w:p>
    <w:p w14:paraId="345C807D" w14:textId="77777777" w:rsidR="007B3C4A" w:rsidRDefault="007B3C4A">
      <w:pPr>
        <w:spacing w:after="0" w:line="240" w:lineRule="auto"/>
        <w:rPr>
          <w:rFonts w:ascii="Times New Roman" w:hAnsi="Times New Roman"/>
          <w:b/>
          <w:i/>
          <w:color w:val="000000" w:themeColor="text1"/>
          <w:sz w:val="24"/>
          <w:szCs w:val="24"/>
        </w:rPr>
      </w:pPr>
    </w:p>
    <w:p w14:paraId="5BBA19BE" w14:textId="77777777" w:rsidR="007B3C4A" w:rsidRDefault="007B3C4A">
      <w:pPr>
        <w:spacing w:after="0" w:line="240" w:lineRule="auto"/>
        <w:rPr>
          <w:rFonts w:ascii="Times New Roman" w:hAnsi="Times New Roman"/>
          <w:b/>
          <w:i/>
          <w:color w:val="000000" w:themeColor="text1"/>
          <w:sz w:val="24"/>
          <w:szCs w:val="24"/>
        </w:rPr>
      </w:pPr>
    </w:p>
    <w:p w14:paraId="0D7A822A" w14:textId="77777777" w:rsidR="007B3C4A" w:rsidRDefault="007B3C4A">
      <w:pPr>
        <w:spacing w:after="0" w:line="240" w:lineRule="auto"/>
        <w:rPr>
          <w:rFonts w:ascii="Times New Roman" w:hAnsi="Times New Roman"/>
          <w:b/>
          <w:i/>
          <w:color w:val="000000" w:themeColor="text1"/>
          <w:sz w:val="24"/>
          <w:szCs w:val="24"/>
        </w:rPr>
      </w:pPr>
    </w:p>
    <w:p w14:paraId="2FE04D91" w14:textId="77777777" w:rsidR="007B3C4A" w:rsidRDefault="007B3C4A">
      <w:pPr>
        <w:spacing w:after="0" w:line="240" w:lineRule="auto"/>
        <w:rPr>
          <w:rFonts w:ascii="Times New Roman" w:hAnsi="Times New Roman"/>
          <w:b/>
          <w:i/>
          <w:color w:val="000000" w:themeColor="text1"/>
          <w:sz w:val="24"/>
          <w:szCs w:val="24"/>
        </w:rPr>
      </w:pPr>
    </w:p>
    <w:p w14:paraId="4B0C7204" w14:textId="77777777" w:rsidR="007B3C4A" w:rsidRDefault="007B3C4A">
      <w:pPr>
        <w:spacing w:after="0" w:line="240" w:lineRule="auto"/>
        <w:rPr>
          <w:rFonts w:ascii="Times New Roman" w:hAnsi="Times New Roman"/>
          <w:b/>
          <w:i/>
          <w:color w:val="000000" w:themeColor="text1"/>
          <w:sz w:val="24"/>
          <w:szCs w:val="24"/>
        </w:rPr>
      </w:pPr>
    </w:p>
    <w:p w14:paraId="377EE217" w14:textId="77777777" w:rsidR="007B3C4A" w:rsidRDefault="007B3C4A">
      <w:pPr>
        <w:spacing w:after="0" w:line="240" w:lineRule="auto"/>
        <w:rPr>
          <w:rFonts w:ascii="Times New Roman" w:hAnsi="Times New Roman"/>
          <w:b/>
          <w:i/>
          <w:color w:val="000000" w:themeColor="text1"/>
          <w:sz w:val="24"/>
          <w:szCs w:val="24"/>
        </w:rPr>
      </w:pPr>
    </w:p>
    <w:p w14:paraId="19B44FA5" w14:textId="77777777" w:rsidR="007B3C4A" w:rsidRDefault="007B3C4A">
      <w:pPr>
        <w:spacing w:after="0" w:line="240" w:lineRule="auto"/>
        <w:rPr>
          <w:rFonts w:ascii="Times New Roman" w:hAnsi="Times New Roman"/>
          <w:b/>
          <w:i/>
          <w:color w:val="000000" w:themeColor="text1"/>
          <w:sz w:val="24"/>
          <w:szCs w:val="24"/>
        </w:rPr>
      </w:pPr>
    </w:p>
    <w:p w14:paraId="356024C4" w14:textId="77777777" w:rsidR="007B3C4A" w:rsidRDefault="007B3C4A">
      <w:pPr>
        <w:spacing w:after="0" w:line="240" w:lineRule="auto"/>
        <w:rPr>
          <w:rFonts w:ascii="Times New Roman" w:hAnsi="Times New Roman"/>
          <w:b/>
          <w:i/>
          <w:color w:val="000000" w:themeColor="text1"/>
          <w:sz w:val="24"/>
          <w:szCs w:val="24"/>
        </w:rPr>
      </w:pPr>
    </w:p>
    <w:p w14:paraId="446F330B" w14:textId="77777777" w:rsidR="007B3C4A" w:rsidRDefault="007B3C4A">
      <w:pPr>
        <w:spacing w:after="0" w:line="240" w:lineRule="auto"/>
        <w:rPr>
          <w:rFonts w:ascii="Times New Roman" w:hAnsi="Times New Roman"/>
          <w:b/>
          <w:i/>
          <w:color w:val="000000" w:themeColor="text1"/>
          <w:sz w:val="24"/>
          <w:szCs w:val="24"/>
        </w:rPr>
      </w:pPr>
    </w:p>
    <w:p w14:paraId="7905FD8A" w14:textId="77777777" w:rsidR="007B3C4A" w:rsidRDefault="007B3C4A">
      <w:pPr>
        <w:spacing w:after="0" w:line="240" w:lineRule="auto"/>
        <w:rPr>
          <w:rFonts w:ascii="Times New Roman" w:hAnsi="Times New Roman"/>
          <w:b/>
          <w:i/>
          <w:color w:val="000000" w:themeColor="text1"/>
          <w:sz w:val="24"/>
          <w:szCs w:val="24"/>
        </w:rPr>
      </w:pPr>
    </w:p>
    <w:p w14:paraId="75DCA173" w14:textId="77777777" w:rsidR="007B3C4A" w:rsidRDefault="007B3C4A">
      <w:pPr>
        <w:spacing w:after="0" w:line="240" w:lineRule="auto"/>
        <w:rPr>
          <w:rFonts w:ascii="Times New Roman" w:hAnsi="Times New Roman"/>
          <w:b/>
          <w:i/>
          <w:color w:val="000000" w:themeColor="text1"/>
          <w:sz w:val="24"/>
          <w:szCs w:val="24"/>
        </w:rPr>
      </w:pPr>
    </w:p>
    <w:p w14:paraId="2C2A9E9B" w14:textId="77777777" w:rsidR="007B3C4A" w:rsidRDefault="007B3C4A">
      <w:pPr>
        <w:spacing w:after="0" w:line="240" w:lineRule="auto"/>
        <w:rPr>
          <w:rFonts w:ascii="Times New Roman" w:hAnsi="Times New Roman"/>
          <w:b/>
          <w:i/>
          <w:color w:val="000000" w:themeColor="text1"/>
          <w:sz w:val="24"/>
          <w:szCs w:val="24"/>
        </w:rPr>
      </w:pPr>
    </w:p>
    <w:p w14:paraId="7A137473" w14:textId="77777777" w:rsidR="007B3C4A" w:rsidRDefault="007B3C4A">
      <w:pPr>
        <w:spacing w:after="0" w:line="240" w:lineRule="auto"/>
        <w:rPr>
          <w:rFonts w:ascii="Times New Roman" w:hAnsi="Times New Roman"/>
          <w:b/>
          <w:i/>
          <w:color w:val="000000" w:themeColor="text1"/>
          <w:sz w:val="24"/>
          <w:szCs w:val="24"/>
        </w:rPr>
      </w:pPr>
    </w:p>
    <w:p w14:paraId="57675F4E" w14:textId="77777777" w:rsidR="007B3C4A" w:rsidRDefault="007B3C4A">
      <w:pPr>
        <w:spacing w:after="0" w:line="240" w:lineRule="auto"/>
        <w:rPr>
          <w:rFonts w:ascii="Times New Roman" w:hAnsi="Times New Roman"/>
          <w:b/>
          <w:i/>
          <w:color w:val="000000" w:themeColor="text1"/>
          <w:sz w:val="24"/>
          <w:szCs w:val="24"/>
        </w:rPr>
      </w:pPr>
    </w:p>
    <w:p w14:paraId="33C0132C" w14:textId="77777777" w:rsidR="007B3C4A" w:rsidRDefault="007B3C4A">
      <w:pPr>
        <w:spacing w:after="0" w:line="240" w:lineRule="auto"/>
        <w:rPr>
          <w:rFonts w:ascii="Times New Roman" w:hAnsi="Times New Roman"/>
          <w:b/>
          <w:i/>
          <w:color w:val="000000" w:themeColor="text1"/>
          <w:sz w:val="24"/>
          <w:szCs w:val="24"/>
        </w:rPr>
      </w:pPr>
    </w:p>
    <w:p w14:paraId="6AAC3EAC" w14:textId="77777777" w:rsidR="007B3C4A" w:rsidRDefault="007B3C4A">
      <w:pPr>
        <w:spacing w:after="0" w:line="240" w:lineRule="auto"/>
        <w:rPr>
          <w:rFonts w:ascii="Times New Roman" w:hAnsi="Times New Roman"/>
          <w:b/>
          <w:i/>
          <w:color w:val="000000" w:themeColor="text1"/>
          <w:sz w:val="24"/>
          <w:szCs w:val="24"/>
        </w:rPr>
      </w:pPr>
    </w:p>
    <w:p w14:paraId="6CED3575" w14:textId="77777777" w:rsidR="007B3C4A" w:rsidRDefault="007B3C4A">
      <w:pPr>
        <w:spacing w:after="0" w:line="240" w:lineRule="auto"/>
        <w:rPr>
          <w:rFonts w:ascii="Times New Roman" w:hAnsi="Times New Roman"/>
          <w:b/>
          <w:i/>
          <w:color w:val="000000" w:themeColor="text1"/>
          <w:sz w:val="24"/>
          <w:szCs w:val="24"/>
        </w:rPr>
      </w:pPr>
    </w:p>
    <w:p w14:paraId="6328B5B3" w14:textId="77777777" w:rsidR="007B3C4A" w:rsidRDefault="007B3C4A">
      <w:pPr>
        <w:spacing w:after="0" w:line="240" w:lineRule="auto"/>
        <w:rPr>
          <w:rFonts w:ascii="Times New Roman" w:hAnsi="Times New Roman"/>
          <w:b/>
          <w:i/>
          <w:color w:val="000000" w:themeColor="text1"/>
          <w:sz w:val="24"/>
          <w:szCs w:val="24"/>
        </w:rPr>
      </w:pPr>
    </w:p>
    <w:p w14:paraId="2BCF78F5" w14:textId="77777777" w:rsidR="007B3C4A" w:rsidRDefault="007B3C4A">
      <w:pPr>
        <w:spacing w:after="0" w:line="240" w:lineRule="auto"/>
        <w:rPr>
          <w:rFonts w:ascii="Times New Roman" w:hAnsi="Times New Roman"/>
          <w:b/>
          <w:i/>
          <w:color w:val="000000" w:themeColor="text1"/>
          <w:sz w:val="24"/>
          <w:szCs w:val="24"/>
        </w:rPr>
      </w:pPr>
    </w:p>
    <w:p w14:paraId="51601C2E" w14:textId="77777777" w:rsidR="007B3C4A" w:rsidRDefault="007B3C4A">
      <w:pPr>
        <w:spacing w:after="0" w:line="240" w:lineRule="auto"/>
        <w:rPr>
          <w:rFonts w:ascii="Times New Roman" w:hAnsi="Times New Roman"/>
          <w:b/>
          <w:i/>
          <w:color w:val="000000" w:themeColor="text1"/>
          <w:sz w:val="24"/>
          <w:szCs w:val="24"/>
        </w:rPr>
      </w:pPr>
    </w:p>
    <w:p w14:paraId="6F25EDFE" w14:textId="77777777" w:rsidR="007B3C4A" w:rsidRDefault="007B3C4A">
      <w:pPr>
        <w:spacing w:after="0" w:line="240" w:lineRule="auto"/>
        <w:rPr>
          <w:rFonts w:ascii="Times New Roman" w:hAnsi="Times New Roman"/>
          <w:b/>
          <w:i/>
          <w:color w:val="000000" w:themeColor="text1"/>
          <w:sz w:val="24"/>
          <w:szCs w:val="24"/>
        </w:rPr>
      </w:pPr>
    </w:p>
    <w:p w14:paraId="271661AF" w14:textId="77777777" w:rsidR="007B3C4A" w:rsidRDefault="003B1D61">
      <w:pPr>
        <w:spacing w:after="0" w:line="240" w:lineRule="auto"/>
        <w:jc w:val="center"/>
        <w:rPr>
          <w:rFonts w:ascii="Times New Roman" w:hAnsi="Times New Roman"/>
          <w:b/>
          <w:bCs/>
          <w:iCs/>
          <w:color w:val="000000" w:themeColor="text1"/>
          <w:sz w:val="24"/>
          <w:szCs w:val="24"/>
        </w:rPr>
        <w:sectPr w:rsidR="007B3C4A">
          <w:pgSz w:w="11906" w:h="16838"/>
          <w:pgMar w:top="1134" w:right="850" w:bottom="284" w:left="1701" w:header="708" w:footer="708" w:gutter="0"/>
          <w:cols w:space="720"/>
          <w:docGrid w:linePitch="299"/>
        </w:sectPr>
      </w:pPr>
      <w:r>
        <w:rPr>
          <w:rFonts w:ascii="Times New Roman" w:hAnsi="Times New Roman"/>
          <w:b/>
          <w:bCs/>
          <w:iCs/>
          <w:color w:val="000000" w:themeColor="text1"/>
          <w:sz w:val="24"/>
          <w:szCs w:val="24"/>
        </w:rPr>
        <w:t>20</w:t>
      </w:r>
      <w:r w:rsidRPr="006C0539">
        <w:rPr>
          <w:rFonts w:ascii="Times New Roman" w:hAnsi="Times New Roman"/>
          <w:b/>
          <w:bCs/>
          <w:iCs/>
          <w:color w:val="000000" w:themeColor="text1"/>
          <w:sz w:val="24"/>
          <w:szCs w:val="24"/>
        </w:rPr>
        <w:t>22</w:t>
      </w:r>
      <w:r>
        <w:rPr>
          <w:rFonts w:ascii="Times New Roman" w:hAnsi="Times New Roman"/>
          <w:b/>
          <w:bCs/>
          <w:iCs/>
          <w:color w:val="000000" w:themeColor="text1"/>
          <w:sz w:val="24"/>
          <w:szCs w:val="24"/>
        </w:rPr>
        <w:t xml:space="preserve"> г.</w:t>
      </w:r>
    </w:p>
    <w:p w14:paraId="20AE39CA" w14:textId="77777777" w:rsidR="007B3C4A" w:rsidRDefault="003B1D61">
      <w:pPr>
        <w:spacing w:after="0" w:line="240" w:lineRule="auto"/>
        <w:jc w:val="center"/>
        <w:rPr>
          <w:rFonts w:ascii="Times New Roman" w:hAnsi="Times New Roman"/>
          <w:b/>
          <w:i/>
          <w:color w:val="000000" w:themeColor="text1"/>
          <w:sz w:val="24"/>
          <w:szCs w:val="24"/>
        </w:rPr>
      </w:pPr>
      <w:r>
        <w:rPr>
          <w:rFonts w:ascii="Times New Roman" w:hAnsi="Times New Roman"/>
          <w:b/>
          <w:i/>
          <w:color w:val="000000" w:themeColor="text1"/>
          <w:sz w:val="24"/>
          <w:szCs w:val="24"/>
        </w:rPr>
        <w:lastRenderedPageBreak/>
        <w:t>СОДЕРЖАНИЕ</w:t>
      </w:r>
    </w:p>
    <w:p w14:paraId="56EBAB3C" w14:textId="77777777" w:rsidR="007B3C4A" w:rsidRDefault="007B3C4A">
      <w:pPr>
        <w:spacing w:after="0" w:line="240" w:lineRule="auto"/>
        <w:jc w:val="center"/>
        <w:rPr>
          <w:rFonts w:ascii="Times New Roman" w:hAnsi="Times New Roman"/>
          <w:b/>
          <w:i/>
          <w:color w:val="000000" w:themeColor="text1"/>
          <w:sz w:val="24"/>
          <w:szCs w:val="24"/>
        </w:rPr>
      </w:pPr>
    </w:p>
    <w:p w14:paraId="2A15071F" w14:textId="77777777" w:rsidR="007B3C4A" w:rsidRDefault="007B3C4A">
      <w:pPr>
        <w:pStyle w:val="11"/>
        <w:tabs>
          <w:tab w:val="right" w:leader="dot" w:pos="9355"/>
        </w:tabs>
        <w:spacing w:before="0" w:after="0"/>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fldChar w:fldCharType="begin"/>
      </w:r>
      <w:r w:rsidR="003B1D61">
        <w:rPr>
          <w:rFonts w:ascii="Times New Roman" w:hAnsi="Times New Roman" w:cs="Times New Roman"/>
          <w:color w:val="000000" w:themeColor="text1"/>
          <w:sz w:val="24"/>
          <w:szCs w:val="24"/>
        </w:rPr>
        <w:instrText xml:space="preserve">TOC \o "1-1" \h \u </w:instrText>
      </w:r>
      <w:r>
        <w:rPr>
          <w:rFonts w:ascii="Times New Roman" w:hAnsi="Times New Roman" w:cs="Times New Roman"/>
          <w:color w:val="000000" w:themeColor="text1"/>
          <w:sz w:val="24"/>
          <w:szCs w:val="24"/>
        </w:rPr>
        <w:fldChar w:fldCharType="separate"/>
      </w:r>
      <w:hyperlink w:anchor="_Toc27142" w:history="1">
        <w:r w:rsidR="003B1D61">
          <w:rPr>
            <w:rFonts w:ascii="Times New Roman" w:hAnsi="Times New Roman" w:cs="Times New Roman"/>
            <w:color w:val="000000" w:themeColor="text1"/>
            <w:sz w:val="24"/>
            <w:szCs w:val="24"/>
          </w:rPr>
          <w:t>1.ОБЩАЯ ХАРАКТЕРИСТИКА РАБОЧЕЙ ПРОГРАММЫ УЧЕБНОЙ ДИСЦИПЛИНЫ</w:t>
        </w:r>
        <w:r w:rsidR="003B1D61">
          <w:rPr>
            <w:rFonts w:ascii="Times New Roman" w:hAnsi="Times New Roman" w:cs="Times New Roman"/>
            <w:color w:val="000000" w:themeColor="text1"/>
            <w:sz w:val="24"/>
            <w:szCs w:val="24"/>
          </w:rPr>
          <w:tab/>
        </w:r>
        <w:r>
          <w:rPr>
            <w:rFonts w:ascii="Times New Roman" w:hAnsi="Times New Roman" w:cs="Times New Roman"/>
            <w:color w:val="000000" w:themeColor="text1"/>
            <w:sz w:val="24"/>
            <w:szCs w:val="24"/>
          </w:rPr>
          <w:fldChar w:fldCharType="begin"/>
        </w:r>
        <w:r w:rsidR="003B1D61">
          <w:rPr>
            <w:rFonts w:ascii="Times New Roman" w:hAnsi="Times New Roman" w:cs="Times New Roman"/>
            <w:color w:val="000000" w:themeColor="text1"/>
            <w:sz w:val="24"/>
            <w:szCs w:val="24"/>
          </w:rPr>
          <w:instrText xml:space="preserve"> PAGEREF _Toc27142 \h </w:instrText>
        </w:r>
        <w:r>
          <w:rPr>
            <w:rFonts w:ascii="Times New Roman" w:hAnsi="Times New Roman" w:cs="Times New Roman"/>
            <w:color w:val="000000" w:themeColor="text1"/>
            <w:sz w:val="24"/>
            <w:szCs w:val="24"/>
          </w:rPr>
        </w:r>
        <w:r>
          <w:rPr>
            <w:rFonts w:ascii="Times New Roman" w:hAnsi="Times New Roman" w:cs="Times New Roman"/>
            <w:color w:val="000000" w:themeColor="text1"/>
            <w:sz w:val="24"/>
            <w:szCs w:val="24"/>
          </w:rPr>
          <w:fldChar w:fldCharType="separate"/>
        </w:r>
        <w:r w:rsidR="003B1D61">
          <w:rPr>
            <w:rFonts w:ascii="Times New Roman" w:hAnsi="Times New Roman" w:cs="Times New Roman"/>
            <w:color w:val="000000" w:themeColor="text1"/>
            <w:sz w:val="24"/>
            <w:szCs w:val="24"/>
          </w:rPr>
          <w:t>3</w:t>
        </w:r>
        <w:r>
          <w:rPr>
            <w:rFonts w:ascii="Times New Roman" w:hAnsi="Times New Roman" w:cs="Times New Roman"/>
            <w:color w:val="000000" w:themeColor="text1"/>
            <w:sz w:val="24"/>
            <w:szCs w:val="24"/>
          </w:rPr>
          <w:fldChar w:fldCharType="end"/>
        </w:r>
      </w:hyperlink>
    </w:p>
    <w:p w14:paraId="03BF0070" w14:textId="77777777" w:rsidR="007B3C4A" w:rsidRDefault="002F06B0">
      <w:pPr>
        <w:pStyle w:val="11"/>
        <w:tabs>
          <w:tab w:val="right" w:leader="dot" w:pos="9355"/>
        </w:tabs>
        <w:spacing w:before="0" w:after="0"/>
        <w:jc w:val="both"/>
        <w:rPr>
          <w:rFonts w:ascii="Times New Roman" w:hAnsi="Times New Roman" w:cs="Times New Roman"/>
          <w:color w:val="000000" w:themeColor="text1"/>
          <w:sz w:val="24"/>
          <w:szCs w:val="24"/>
        </w:rPr>
      </w:pPr>
      <w:hyperlink w:anchor="_Toc17623" w:history="1">
        <w:r w:rsidR="003B1D61">
          <w:rPr>
            <w:rFonts w:ascii="Times New Roman" w:hAnsi="Times New Roman" w:cs="Times New Roman"/>
            <w:color w:val="000000" w:themeColor="text1"/>
            <w:sz w:val="24"/>
            <w:szCs w:val="24"/>
          </w:rPr>
          <w:t>2. СТРУКТУРА И СОДЕРЖАНИЕ УЧЕБНОЙ ДИСЦИПЛИНЫ</w:t>
        </w:r>
        <w:r w:rsidR="003B1D61">
          <w:rPr>
            <w:rFonts w:ascii="Times New Roman" w:hAnsi="Times New Roman" w:cs="Times New Roman"/>
            <w:color w:val="000000" w:themeColor="text1"/>
            <w:sz w:val="24"/>
            <w:szCs w:val="24"/>
          </w:rPr>
          <w:tab/>
        </w:r>
        <w:r w:rsidR="007B3C4A">
          <w:rPr>
            <w:rFonts w:ascii="Times New Roman" w:hAnsi="Times New Roman" w:cs="Times New Roman"/>
            <w:color w:val="000000" w:themeColor="text1"/>
            <w:sz w:val="24"/>
            <w:szCs w:val="24"/>
          </w:rPr>
          <w:fldChar w:fldCharType="begin"/>
        </w:r>
        <w:r w:rsidR="003B1D61">
          <w:rPr>
            <w:rFonts w:ascii="Times New Roman" w:hAnsi="Times New Roman" w:cs="Times New Roman"/>
            <w:color w:val="000000" w:themeColor="text1"/>
            <w:sz w:val="24"/>
            <w:szCs w:val="24"/>
          </w:rPr>
          <w:instrText xml:space="preserve"> PAGEREF _Toc17623 \h </w:instrText>
        </w:r>
        <w:r w:rsidR="007B3C4A">
          <w:rPr>
            <w:rFonts w:ascii="Times New Roman" w:hAnsi="Times New Roman" w:cs="Times New Roman"/>
            <w:color w:val="000000" w:themeColor="text1"/>
            <w:sz w:val="24"/>
            <w:szCs w:val="24"/>
          </w:rPr>
        </w:r>
        <w:r w:rsidR="007B3C4A">
          <w:rPr>
            <w:rFonts w:ascii="Times New Roman" w:hAnsi="Times New Roman" w:cs="Times New Roman"/>
            <w:color w:val="000000" w:themeColor="text1"/>
            <w:sz w:val="24"/>
            <w:szCs w:val="24"/>
          </w:rPr>
          <w:fldChar w:fldCharType="separate"/>
        </w:r>
        <w:r w:rsidR="003B1D61">
          <w:rPr>
            <w:rFonts w:ascii="Times New Roman" w:hAnsi="Times New Roman" w:cs="Times New Roman"/>
            <w:color w:val="000000" w:themeColor="text1"/>
            <w:sz w:val="24"/>
            <w:szCs w:val="24"/>
          </w:rPr>
          <w:t>4</w:t>
        </w:r>
        <w:r w:rsidR="007B3C4A">
          <w:rPr>
            <w:rFonts w:ascii="Times New Roman" w:hAnsi="Times New Roman" w:cs="Times New Roman"/>
            <w:color w:val="000000" w:themeColor="text1"/>
            <w:sz w:val="24"/>
            <w:szCs w:val="24"/>
          </w:rPr>
          <w:fldChar w:fldCharType="end"/>
        </w:r>
      </w:hyperlink>
    </w:p>
    <w:p w14:paraId="518089CD" w14:textId="77777777" w:rsidR="007B3C4A" w:rsidRDefault="002F06B0">
      <w:pPr>
        <w:pStyle w:val="11"/>
        <w:tabs>
          <w:tab w:val="right" w:leader="dot" w:pos="9355"/>
        </w:tabs>
        <w:spacing w:before="0" w:after="0"/>
        <w:jc w:val="both"/>
        <w:rPr>
          <w:rFonts w:ascii="Times New Roman" w:hAnsi="Times New Roman" w:cs="Times New Roman"/>
          <w:color w:val="000000" w:themeColor="text1"/>
          <w:sz w:val="24"/>
          <w:szCs w:val="24"/>
        </w:rPr>
      </w:pPr>
      <w:hyperlink w:anchor="_Toc21802" w:history="1">
        <w:r w:rsidR="003B1D61">
          <w:rPr>
            <w:rFonts w:ascii="Times New Roman" w:hAnsi="Times New Roman" w:cs="Times New Roman"/>
            <w:color w:val="000000" w:themeColor="text1"/>
            <w:sz w:val="24"/>
            <w:szCs w:val="24"/>
          </w:rPr>
          <w:t>3. УСЛОВИЯ РЕАЛИЗАЦИИ УЧЕБНОЙ ДИСЦИПЛИНЫ</w:t>
        </w:r>
        <w:r w:rsidR="003B1D61">
          <w:rPr>
            <w:rFonts w:ascii="Times New Roman" w:hAnsi="Times New Roman" w:cs="Times New Roman"/>
            <w:color w:val="000000" w:themeColor="text1"/>
            <w:sz w:val="24"/>
            <w:szCs w:val="24"/>
          </w:rPr>
          <w:tab/>
        </w:r>
        <w:r w:rsidR="007B3C4A">
          <w:rPr>
            <w:rFonts w:ascii="Times New Roman" w:hAnsi="Times New Roman" w:cs="Times New Roman"/>
            <w:color w:val="000000" w:themeColor="text1"/>
            <w:sz w:val="24"/>
            <w:szCs w:val="24"/>
          </w:rPr>
          <w:fldChar w:fldCharType="begin"/>
        </w:r>
        <w:r w:rsidR="003B1D61">
          <w:rPr>
            <w:rFonts w:ascii="Times New Roman" w:hAnsi="Times New Roman" w:cs="Times New Roman"/>
            <w:color w:val="000000" w:themeColor="text1"/>
            <w:sz w:val="24"/>
            <w:szCs w:val="24"/>
          </w:rPr>
          <w:instrText xml:space="preserve"> PAGEREF _Toc21802 \h </w:instrText>
        </w:r>
        <w:r w:rsidR="007B3C4A">
          <w:rPr>
            <w:rFonts w:ascii="Times New Roman" w:hAnsi="Times New Roman" w:cs="Times New Roman"/>
            <w:color w:val="000000" w:themeColor="text1"/>
            <w:sz w:val="24"/>
            <w:szCs w:val="24"/>
          </w:rPr>
        </w:r>
        <w:r w:rsidR="007B3C4A">
          <w:rPr>
            <w:rFonts w:ascii="Times New Roman" w:hAnsi="Times New Roman" w:cs="Times New Roman"/>
            <w:color w:val="000000" w:themeColor="text1"/>
            <w:sz w:val="24"/>
            <w:szCs w:val="24"/>
          </w:rPr>
          <w:fldChar w:fldCharType="separate"/>
        </w:r>
        <w:r w:rsidR="003B1D61">
          <w:rPr>
            <w:rFonts w:ascii="Times New Roman" w:hAnsi="Times New Roman" w:cs="Times New Roman"/>
            <w:color w:val="000000" w:themeColor="text1"/>
            <w:sz w:val="24"/>
            <w:szCs w:val="24"/>
          </w:rPr>
          <w:t>13</w:t>
        </w:r>
        <w:r w:rsidR="007B3C4A">
          <w:rPr>
            <w:rFonts w:ascii="Times New Roman" w:hAnsi="Times New Roman" w:cs="Times New Roman"/>
            <w:color w:val="000000" w:themeColor="text1"/>
            <w:sz w:val="24"/>
            <w:szCs w:val="24"/>
          </w:rPr>
          <w:fldChar w:fldCharType="end"/>
        </w:r>
      </w:hyperlink>
    </w:p>
    <w:p w14:paraId="4B335164" w14:textId="77777777" w:rsidR="007B3C4A" w:rsidRDefault="002F06B0">
      <w:pPr>
        <w:pStyle w:val="11"/>
        <w:tabs>
          <w:tab w:val="left" w:pos="660"/>
          <w:tab w:val="right" w:leader="dot" w:pos="9355"/>
        </w:tabs>
        <w:spacing w:before="0" w:after="0"/>
        <w:jc w:val="both"/>
        <w:rPr>
          <w:rFonts w:ascii="Times New Roman" w:hAnsi="Times New Roman" w:cs="Times New Roman"/>
          <w:color w:val="000000" w:themeColor="text1"/>
          <w:sz w:val="24"/>
          <w:szCs w:val="24"/>
        </w:rPr>
      </w:pPr>
      <w:hyperlink w:anchor="_Toc30352" w:history="1">
        <w:r w:rsidR="003B1D61">
          <w:rPr>
            <w:rFonts w:ascii="Times New Roman" w:hAnsi="Times New Roman" w:cs="Times New Roman"/>
            <w:color w:val="000000" w:themeColor="text1"/>
            <w:sz w:val="24"/>
            <w:szCs w:val="24"/>
          </w:rPr>
          <w:t>4. КОНТРОЛЬ И ОЦЕНКА РЕЗУЛЬТАТОВ ОСВОЕНИЯ УЧЕБНОЙ ДИСЦИПЛИНЫ</w:t>
        </w:r>
        <w:r w:rsidR="003B1D61">
          <w:rPr>
            <w:rFonts w:ascii="Times New Roman" w:hAnsi="Times New Roman" w:cs="Times New Roman"/>
            <w:color w:val="000000" w:themeColor="text1"/>
            <w:sz w:val="24"/>
            <w:szCs w:val="24"/>
          </w:rPr>
          <w:tab/>
        </w:r>
        <w:r w:rsidR="007B3C4A">
          <w:rPr>
            <w:rFonts w:ascii="Times New Roman" w:hAnsi="Times New Roman" w:cs="Times New Roman"/>
            <w:color w:val="000000" w:themeColor="text1"/>
            <w:sz w:val="24"/>
            <w:szCs w:val="24"/>
          </w:rPr>
          <w:fldChar w:fldCharType="begin"/>
        </w:r>
        <w:r w:rsidR="003B1D61">
          <w:rPr>
            <w:rFonts w:ascii="Times New Roman" w:hAnsi="Times New Roman" w:cs="Times New Roman"/>
            <w:color w:val="000000" w:themeColor="text1"/>
            <w:sz w:val="24"/>
            <w:szCs w:val="24"/>
          </w:rPr>
          <w:instrText xml:space="preserve"> PAGEREF _Toc30352 \h </w:instrText>
        </w:r>
        <w:r w:rsidR="007B3C4A">
          <w:rPr>
            <w:rFonts w:ascii="Times New Roman" w:hAnsi="Times New Roman" w:cs="Times New Roman"/>
            <w:color w:val="000000" w:themeColor="text1"/>
            <w:sz w:val="24"/>
            <w:szCs w:val="24"/>
          </w:rPr>
        </w:r>
        <w:r w:rsidR="007B3C4A">
          <w:rPr>
            <w:rFonts w:ascii="Times New Roman" w:hAnsi="Times New Roman" w:cs="Times New Roman"/>
            <w:color w:val="000000" w:themeColor="text1"/>
            <w:sz w:val="24"/>
            <w:szCs w:val="24"/>
          </w:rPr>
          <w:fldChar w:fldCharType="separate"/>
        </w:r>
        <w:r w:rsidR="003B1D61">
          <w:rPr>
            <w:rFonts w:ascii="Times New Roman" w:hAnsi="Times New Roman" w:cs="Times New Roman"/>
            <w:color w:val="000000" w:themeColor="text1"/>
            <w:sz w:val="24"/>
            <w:szCs w:val="24"/>
          </w:rPr>
          <w:t>15</w:t>
        </w:r>
        <w:r w:rsidR="007B3C4A">
          <w:rPr>
            <w:rFonts w:ascii="Times New Roman" w:hAnsi="Times New Roman" w:cs="Times New Roman"/>
            <w:color w:val="000000" w:themeColor="text1"/>
            <w:sz w:val="24"/>
            <w:szCs w:val="24"/>
          </w:rPr>
          <w:fldChar w:fldCharType="end"/>
        </w:r>
      </w:hyperlink>
    </w:p>
    <w:p w14:paraId="0AC653F4" w14:textId="77777777" w:rsidR="007B3C4A" w:rsidRDefault="007B3C4A">
      <w:pPr>
        <w:spacing w:after="0" w:line="240" w:lineRule="auto"/>
        <w:jc w:val="both"/>
        <w:rPr>
          <w:rFonts w:ascii="Times New Roman" w:hAnsi="Times New Roman"/>
          <w:color w:val="000000" w:themeColor="text1"/>
          <w:sz w:val="24"/>
          <w:szCs w:val="24"/>
        </w:rPr>
      </w:pPr>
      <w:r>
        <w:rPr>
          <w:rFonts w:ascii="Times New Roman" w:hAnsi="Times New Roman"/>
          <w:color w:val="000000" w:themeColor="text1"/>
          <w:sz w:val="24"/>
          <w:szCs w:val="24"/>
        </w:rPr>
        <w:fldChar w:fldCharType="end"/>
      </w:r>
    </w:p>
    <w:p w14:paraId="758F7D52" w14:textId="77777777" w:rsidR="007B3C4A" w:rsidRDefault="003B1D61">
      <w:pPr>
        <w:numPr>
          <w:ilvl w:val="0"/>
          <w:numId w:val="61"/>
        </w:numPr>
        <w:suppressAutoHyphens/>
        <w:spacing w:after="0" w:line="240" w:lineRule="auto"/>
        <w:ind w:left="0" w:firstLine="0"/>
        <w:jc w:val="center"/>
        <w:rPr>
          <w:rFonts w:ascii="Times New Roman" w:hAnsi="Times New Roman"/>
          <w:b/>
          <w:color w:val="000000" w:themeColor="text1"/>
          <w:sz w:val="24"/>
          <w:szCs w:val="24"/>
        </w:rPr>
      </w:pPr>
      <w:r>
        <w:rPr>
          <w:rFonts w:ascii="Times New Roman" w:hAnsi="Times New Roman"/>
          <w:b/>
          <w:i/>
          <w:color w:val="000000" w:themeColor="text1"/>
          <w:sz w:val="24"/>
          <w:szCs w:val="24"/>
          <w:u w:val="single"/>
        </w:rPr>
        <w:br w:type="page"/>
      </w:r>
      <w:r>
        <w:rPr>
          <w:rStyle w:val="10"/>
          <w:color w:val="000000" w:themeColor="text1"/>
        </w:rPr>
        <w:lastRenderedPageBreak/>
        <w:t>ОБЩАЯ ХАРАКТЕРИСТИКА РАБОЧЕЙ ПРОГРАММЫ УЧЕБНОЙ ДИСЦИПЛИНЫ</w:t>
      </w:r>
    </w:p>
    <w:p w14:paraId="1CC7B026" w14:textId="77777777" w:rsidR="007B3C4A" w:rsidRDefault="007B3C4A">
      <w:pPr>
        <w:suppressAutoHyphens/>
        <w:spacing w:after="0" w:line="240" w:lineRule="auto"/>
        <w:jc w:val="both"/>
        <w:rPr>
          <w:rFonts w:ascii="Times New Roman" w:hAnsi="Times New Roman"/>
          <w:b/>
          <w:color w:val="000000" w:themeColor="text1"/>
          <w:sz w:val="24"/>
          <w:szCs w:val="24"/>
        </w:rPr>
      </w:pPr>
    </w:p>
    <w:p w14:paraId="33BD50F0" w14:textId="77777777" w:rsidR="007B3C4A" w:rsidRDefault="003B1D61">
      <w:pPr>
        <w:spacing w:after="0" w:line="240" w:lineRule="auto"/>
        <w:jc w:val="center"/>
        <w:rPr>
          <w:rStyle w:val="aa"/>
          <w:rFonts w:ascii="Times New Roman" w:hAnsi="Times New Roman"/>
          <w:color w:val="000000" w:themeColor="text1"/>
          <w:sz w:val="24"/>
          <w:szCs w:val="24"/>
          <w:lang w:eastAsia="hi-IN" w:bidi="hi-IN"/>
        </w:rPr>
      </w:pPr>
      <w:r>
        <w:rPr>
          <w:rStyle w:val="aa"/>
          <w:rFonts w:ascii="Times New Roman" w:hAnsi="Times New Roman"/>
          <w:color w:val="000000" w:themeColor="text1"/>
          <w:sz w:val="24"/>
          <w:szCs w:val="24"/>
          <w:lang w:eastAsia="hi-IN" w:bidi="hi-IN"/>
        </w:rPr>
        <w:t>ОП.04. МЕНЕДЖМЕНТ</w:t>
      </w:r>
    </w:p>
    <w:p w14:paraId="00D6C455" w14:textId="77777777" w:rsidR="007B3C4A" w:rsidRDefault="007B3C4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b/>
          <w:color w:val="000000" w:themeColor="text1"/>
          <w:sz w:val="24"/>
          <w:szCs w:val="24"/>
        </w:rPr>
      </w:pPr>
    </w:p>
    <w:p w14:paraId="4A36ACBF" w14:textId="77777777" w:rsidR="007B3C4A" w:rsidRDefault="003B1D6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color w:val="000000" w:themeColor="text1"/>
          <w:sz w:val="24"/>
          <w:szCs w:val="24"/>
        </w:rPr>
      </w:pPr>
      <w:r>
        <w:rPr>
          <w:rFonts w:ascii="Times New Roman" w:hAnsi="Times New Roman"/>
          <w:b/>
          <w:color w:val="000000" w:themeColor="text1"/>
          <w:sz w:val="24"/>
          <w:szCs w:val="24"/>
        </w:rPr>
        <w:t xml:space="preserve">1.1. Место дисциплины в структуре основной образовательной программы: </w:t>
      </w:r>
    </w:p>
    <w:p w14:paraId="2E8DFA40" w14:textId="457C8A4C" w:rsidR="007B3C4A" w:rsidRDefault="003B1D61">
      <w:pPr>
        <w:spacing w:after="0" w:line="240" w:lineRule="auto"/>
        <w:jc w:val="both"/>
        <w:rPr>
          <w:rFonts w:ascii="Times New Roman" w:hAnsi="Times New Roman"/>
          <w:i/>
          <w:iCs/>
          <w:color w:val="000000" w:themeColor="text1"/>
          <w:sz w:val="24"/>
          <w:szCs w:val="24"/>
          <w:shd w:val="clear" w:color="auto" w:fill="FFFFFF"/>
        </w:rPr>
      </w:pPr>
      <w:r>
        <w:rPr>
          <w:rFonts w:ascii="Times New Roman" w:hAnsi="Times New Roman"/>
          <w:color w:val="000000" w:themeColor="text1"/>
          <w:sz w:val="24"/>
          <w:szCs w:val="24"/>
        </w:rPr>
        <w:t>Учебная дисциплина</w:t>
      </w:r>
      <w:r>
        <w:rPr>
          <w:rStyle w:val="aa"/>
          <w:rFonts w:ascii="Times New Roman" w:hAnsi="Times New Roman"/>
          <w:color w:val="000000" w:themeColor="text1"/>
          <w:sz w:val="24"/>
          <w:szCs w:val="24"/>
          <w:lang w:eastAsia="hi-IN" w:bidi="hi-IN"/>
        </w:rPr>
        <w:t xml:space="preserve"> ОП.04. МЕНЕДЖМЕНТ</w:t>
      </w:r>
      <w:r w:rsidR="006C0539">
        <w:rPr>
          <w:rStyle w:val="aa"/>
          <w:rFonts w:ascii="Times New Roman" w:hAnsi="Times New Roman"/>
          <w:color w:val="000000" w:themeColor="text1"/>
          <w:sz w:val="24"/>
          <w:szCs w:val="24"/>
          <w:lang w:eastAsia="hi-IN" w:bidi="hi-IN"/>
        </w:rPr>
        <w:t xml:space="preserve"> </w:t>
      </w:r>
      <w:r>
        <w:rPr>
          <w:rFonts w:ascii="Times New Roman" w:hAnsi="Times New Roman"/>
          <w:color w:val="000000" w:themeColor="text1"/>
          <w:sz w:val="24"/>
          <w:szCs w:val="24"/>
        </w:rPr>
        <w:t>является частью обязательного профессионального блока дисциплин ПООП-</w:t>
      </w:r>
      <w:proofErr w:type="spellStart"/>
      <w:r>
        <w:rPr>
          <w:rFonts w:ascii="Times New Roman" w:hAnsi="Times New Roman"/>
          <w:color w:val="000000" w:themeColor="text1"/>
          <w:sz w:val="24"/>
          <w:szCs w:val="24"/>
        </w:rPr>
        <w:t>Пв</w:t>
      </w:r>
      <w:proofErr w:type="spellEnd"/>
      <w:r>
        <w:rPr>
          <w:rFonts w:ascii="Times New Roman" w:hAnsi="Times New Roman"/>
          <w:color w:val="000000" w:themeColor="text1"/>
          <w:sz w:val="24"/>
          <w:szCs w:val="24"/>
        </w:rPr>
        <w:t xml:space="preserve"> соответствии с ФГОС СПО по специальности </w:t>
      </w:r>
      <w:r w:rsidRPr="00EE2D5A">
        <w:rPr>
          <w:rFonts w:ascii="Times New Roman" w:hAnsi="Times New Roman"/>
          <w:i/>
          <w:iCs/>
          <w:color w:val="000000" w:themeColor="text1"/>
          <w:sz w:val="24"/>
          <w:szCs w:val="24"/>
          <w:shd w:val="clear" w:color="auto" w:fill="FFFFFF"/>
          <w:lang w:eastAsia="zh-CN"/>
        </w:rPr>
        <w:t>22.02.06</w:t>
      </w:r>
      <w:r w:rsidR="006C0539">
        <w:rPr>
          <w:rFonts w:ascii="Times New Roman" w:hAnsi="Times New Roman"/>
          <w:i/>
          <w:iCs/>
          <w:color w:val="000000" w:themeColor="text1"/>
          <w:sz w:val="24"/>
          <w:szCs w:val="24"/>
          <w:shd w:val="clear" w:color="auto" w:fill="FFFFFF"/>
          <w:lang w:eastAsia="zh-CN"/>
        </w:rPr>
        <w:t xml:space="preserve"> </w:t>
      </w:r>
      <w:r>
        <w:rPr>
          <w:rFonts w:ascii="Times New Roman" w:hAnsi="Times New Roman"/>
          <w:i/>
          <w:iCs/>
          <w:color w:val="000000" w:themeColor="text1"/>
          <w:sz w:val="24"/>
          <w:szCs w:val="24"/>
          <w:shd w:val="clear" w:color="auto" w:fill="FFFFFF"/>
        </w:rPr>
        <w:t>Сварочное производство</w:t>
      </w:r>
    </w:p>
    <w:p w14:paraId="17C6268B" w14:textId="77777777" w:rsidR="007B3C4A" w:rsidRDefault="007B3C4A">
      <w:pPr>
        <w:tabs>
          <w:tab w:val="left" w:pos="1760"/>
        </w:tabs>
        <w:spacing w:after="0" w:line="240" w:lineRule="auto"/>
        <w:ind w:left="220" w:right="-105"/>
        <w:jc w:val="both"/>
        <w:rPr>
          <w:rFonts w:ascii="Times New Roman" w:hAnsi="Times New Roman"/>
          <w:color w:val="000000" w:themeColor="text1"/>
          <w:sz w:val="24"/>
          <w:szCs w:val="24"/>
        </w:rPr>
      </w:pPr>
    </w:p>
    <w:p w14:paraId="27C16C4D" w14:textId="77777777" w:rsidR="007B3C4A" w:rsidRDefault="003B1D61">
      <w:pPr>
        <w:tabs>
          <w:tab w:val="left" w:pos="1760"/>
        </w:tabs>
        <w:spacing w:after="0" w:line="240" w:lineRule="auto"/>
        <w:ind w:left="220" w:right="-105" w:firstLineChars="183" w:firstLine="439"/>
        <w:jc w:val="both"/>
        <w:rPr>
          <w:rFonts w:ascii="Times New Roman" w:hAnsi="Times New Roman"/>
          <w:color w:val="000000" w:themeColor="text1"/>
          <w:sz w:val="24"/>
          <w:szCs w:val="24"/>
        </w:rPr>
      </w:pPr>
      <w:r>
        <w:rPr>
          <w:rFonts w:ascii="Times New Roman" w:hAnsi="Times New Roman"/>
          <w:color w:val="000000" w:themeColor="text1"/>
          <w:sz w:val="24"/>
          <w:szCs w:val="24"/>
        </w:rPr>
        <w:t xml:space="preserve">Особое значение дисциплина имеет при формировании и развитии ОК:ОК 01, ОК 03, ОК 04. </w:t>
      </w:r>
    </w:p>
    <w:p w14:paraId="42649C97" w14:textId="77777777" w:rsidR="007B3C4A" w:rsidRDefault="007B3C4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b/>
          <w:color w:val="000000" w:themeColor="text1"/>
          <w:sz w:val="24"/>
          <w:szCs w:val="24"/>
        </w:rPr>
      </w:pPr>
    </w:p>
    <w:p w14:paraId="28D825CC" w14:textId="77777777" w:rsidR="007B3C4A" w:rsidRDefault="003B1D61">
      <w:pPr>
        <w:spacing w:after="0" w:line="240" w:lineRule="auto"/>
        <w:ind w:firstLine="709"/>
        <w:rPr>
          <w:rFonts w:ascii="Times New Roman" w:hAnsi="Times New Roman"/>
          <w:b/>
          <w:color w:val="000000" w:themeColor="text1"/>
          <w:sz w:val="24"/>
          <w:szCs w:val="24"/>
        </w:rPr>
      </w:pPr>
      <w:r>
        <w:rPr>
          <w:rFonts w:ascii="Times New Roman" w:hAnsi="Times New Roman"/>
          <w:b/>
          <w:color w:val="000000" w:themeColor="text1"/>
          <w:sz w:val="24"/>
          <w:szCs w:val="24"/>
        </w:rPr>
        <w:t>1.2. Цель и планируемые результаты освоения дисциплины:</w:t>
      </w:r>
    </w:p>
    <w:p w14:paraId="072ECDE4" w14:textId="77777777" w:rsidR="007B3C4A" w:rsidRDefault="003B1D61">
      <w:pPr>
        <w:suppressAutoHyphens/>
        <w:spacing w:after="0" w:line="240" w:lineRule="auto"/>
        <w:ind w:firstLineChars="275" w:firstLine="660"/>
        <w:jc w:val="both"/>
        <w:rPr>
          <w:rFonts w:ascii="Times New Roman" w:hAnsi="Times New Roman"/>
          <w:color w:val="000000" w:themeColor="text1"/>
          <w:sz w:val="24"/>
          <w:szCs w:val="24"/>
          <w:lang w:eastAsia="en-US"/>
        </w:rPr>
      </w:pPr>
      <w:r>
        <w:rPr>
          <w:rFonts w:ascii="Times New Roman" w:hAnsi="Times New Roman"/>
          <w:color w:val="000000" w:themeColor="text1"/>
          <w:sz w:val="24"/>
          <w:szCs w:val="24"/>
        </w:rPr>
        <w:t>В рамках программы учебной дисциплины обучающимися осваиваются умения и знания</w:t>
      </w:r>
    </w:p>
    <w:tbl>
      <w:tblPr>
        <w:tblW w:w="95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29"/>
        <w:gridCol w:w="4324"/>
        <w:gridCol w:w="4206"/>
      </w:tblGrid>
      <w:tr w:rsidR="007B3C4A" w14:paraId="75E06DC6" w14:textId="77777777">
        <w:trPr>
          <w:trHeight w:val="649"/>
        </w:trPr>
        <w:tc>
          <w:tcPr>
            <w:tcW w:w="1029" w:type="dxa"/>
            <w:noWrap/>
            <w:vAlign w:val="center"/>
          </w:tcPr>
          <w:p w14:paraId="299D61F2" w14:textId="77777777" w:rsidR="007B3C4A" w:rsidRDefault="003B1D61">
            <w:pPr>
              <w:suppressAutoHyphens/>
              <w:spacing w:after="0" w:line="240" w:lineRule="auto"/>
              <w:jc w:val="center"/>
              <w:rPr>
                <w:rFonts w:ascii="Times New Roman" w:hAnsi="Times New Roman"/>
                <w:color w:val="000000" w:themeColor="text1"/>
                <w:sz w:val="24"/>
                <w:szCs w:val="24"/>
              </w:rPr>
            </w:pPr>
            <w:r>
              <w:rPr>
                <w:rFonts w:ascii="Times New Roman" w:hAnsi="Times New Roman"/>
                <w:color w:val="000000" w:themeColor="text1"/>
                <w:sz w:val="24"/>
                <w:szCs w:val="24"/>
              </w:rPr>
              <w:t xml:space="preserve">Код </w:t>
            </w:r>
          </w:p>
          <w:p w14:paraId="15C34AA5" w14:textId="77777777" w:rsidR="007B3C4A" w:rsidRDefault="003B1D61">
            <w:pPr>
              <w:suppressAutoHyphens/>
              <w:spacing w:after="0" w:line="240" w:lineRule="auto"/>
              <w:jc w:val="center"/>
              <w:rPr>
                <w:rFonts w:ascii="Times New Roman" w:hAnsi="Times New Roman"/>
                <w:color w:val="000000" w:themeColor="text1"/>
                <w:sz w:val="24"/>
                <w:szCs w:val="24"/>
              </w:rPr>
            </w:pPr>
            <w:r>
              <w:rPr>
                <w:rFonts w:ascii="Times New Roman" w:hAnsi="Times New Roman"/>
                <w:color w:val="000000" w:themeColor="text1"/>
                <w:sz w:val="24"/>
                <w:szCs w:val="24"/>
              </w:rPr>
              <w:t>ПК, ОК</w:t>
            </w:r>
          </w:p>
        </w:tc>
        <w:tc>
          <w:tcPr>
            <w:tcW w:w="4324" w:type="dxa"/>
            <w:noWrap/>
            <w:vAlign w:val="center"/>
          </w:tcPr>
          <w:p w14:paraId="00136B98" w14:textId="77777777" w:rsidR="007B3C4A" w:rsidRDefault="003B1D61">
            <w:pPr>
              <w:suppressAutoHyphens/>
              <w:spacing w:after="0" w:line="240" w:lineRule="auto"/>
              <w:jc w:val="center"/>
              <w:rPr>
                <w:rFonts w:ascii="Times New Roman" w:hAnsi="Times New Roman"/>
                <w:color w:val="000000" w:themeColor="text1"/>
                <w:sz w:val="24"/>
                <w:szCs w:val="24"/>
              </w:rPr>
            </w:pPr>
            <w:r>
              <w:rPr>
                <w:rFonts w:ascii="Times New Roman" w:hAnsi="Times New Roman"/>
                <w:color w:val="000000" w:themeColor="text1"/>
                <w:sz w:val="24"/>
                <w:szCs w:val="24"/>
              </w:rPr>
              <w:t>Умения</w:t>
            </w:r>
          </w:p>
        </w:tc>
        <w:tc>
          <w:tcPr>
            <w:tcW w:w="4206" w:type="dxa"/>
            <w:noWrap/>
            <w:vAlign w:val="center"/>
          </w:tcPr>
          <w:p w14:paraId="04135CEC" w14:textId="77777777" w:rsidR="007B3C4A" w:rsidRDefault="003B1D61">
            <w:pPr>
              <w:suppressAutoHyphens/>
              <w:spacing w:after="0" w:line="240" w:lineRule="auto"/>
              <w:jc w:val="center"/>
              <w:rPr>
                <w:rFonts w:ascii="Times New Roman" w:hAnsi="Times New Roman"/>
                <w:color w:val="000000" w:themeColor="text1"/>
                <w:sz w:val="24"/>
                <w:szCs w:val="24"/>
              </w:rPr>
            </w:pPr>
            <w:r>
              <w:rPr>
                <w:rFonts w:ascii="Times New Roman" w:hAnsi="Times New Roman"/>
                <w:color w:val="000000" w:themeColor="text1"/>
                <w:sz w:val="24"/>
                <w:szCs w:val="24"/>
              </w:rPr>
              <w:t>Знания</w:t>
            </w:r>
          </w:p>
        </w:tc>
      </w:tr>
      <w:tr w:rsidR="007B3C4A" w14:paraId="12EEFC2F" w14:textId="77777777">
        <w:trPr>
          <w:trHeight w:val="649"/>
        </w:trPr>
        <w:tc>
          <w:tcPr>
            <w:tcW w:w="1029" w:type="dxa"/>
            <w:noWrap/>
            <w:vAlign w:val="center"/>
          </w:tcPr>
          <w:p w14:paraId="3DE03A96" w14:textId="77777777" w:rsidR="007B3C4A" w:rsidRDefault="003B1D61">
            <w:pPr>
              <w:suppressAutoHyphens/>
              <w:spacing w:after="0" w:line="240" w:lineRule="auto"/>
              <w:jc w:val="center"/>
              <w:rPr>
                <w:rFonts w:ascii="Times New Roman" w:hAnsi="Times New Roman"/>
                <w:color w:val="000000" w:themeColor="text1"/>
                <w:sz w:val="24"/>
                <w:szCs w:val="24"/>
              </w:rPr>
            </w:pPr>
            <w:r>
              <w:rPr>
                <w:rFonts w:ascii="Times New Roman" w:hAnsi="Times New Roman"/>
                <w:color w:val="000000" w:themeColor="text1"/>
                <w:sz w:val="24"/>
                <w:szCs w:val="24"/>
              </w:rPr>
              <w:t>ПК 2.2</w:t>
            </w:r>
          </w:p>
        </w:tc>
        <w:tc>
          <w:tcPr>
            <w:tcW w:w="4324" w:type="dxa"/>
            <w:noWrap/>
            <w:vAlign w:val="center"/>
          </w:tcPr>
          <w:p w14:paraId="5E346548" w14:textId="77777777" w:rsidR="007B3C4A" w:rsidRDefault="003B1D61">
            <w:pPr>
              <w:suppressAutoHyphens/>
              <w:spacing w:after="0" w:line="240" w:lineRule="auto"/>
              <w:rPr>
                <w:rFonts w:ascii="Times New Roman" w:hAnsi="Times New Roman"/>
                <w:color w:val="000000" w:themeColor="text1"/>
                <w:sz w:val="24"/>
                <w:szCs w:val="24"/>
              </w:rPr>
            </w:pPr>
            <w:r>
              <w:rPr>
                <w:rFonts w:ascii="Times New Roman" w:hAnsi="Times New Roman"/>
                <w:color w:val="000000" w:themeColor="text1"/>
                <w:sz w:val="24"/>
                <w:szCs w:val="24"/>
              </w:rPr>
              <w:t xml:space="preserve"> выполнять графические изображения технологического оборудования и технологических схем в ручной и машинной графике</w:t>
            </w:r>
          </w:p>
          <w:p w14:paraId="1B1E5E5D" w14:textId="77777777" w:rsidR="007B3C4A" w:rsidRDefault="003B1D61">
            <w:pPr>
              <w:suppressAutoHyphens/>
              <w:spacing w:after="0" w:line="240" w:lineRule="auto"/>
              <w:rPr>
                <w:rFonts w:ascii="Times New Roman" w:hAnsi="Times New Roman"/>
                <w:color w:val="000000" w:themeColor="text1"/>
                <w:sz w:val="24"/>
                <w:szCs w:val="24"/>
              </w:rPr>
            </w:pPr>
            <w:r>
              <w:rPr>
                <w:rFonts w:ascii="Times New Roman" w:hAnsi="Times New Roman"/>
                <w:color w:val="000000" w:themeColor="text1"/>
                <w:sz w:val="24"/>
                <w:szCs w:val="24"/>
              </w:rPr>
              <w:t>выполнять комплексные чертежи геометрических тел и проекции точек, лежащих на их поверхности, в ручной и машинной графике</w:t>
            </w:r>
          </w:p>
          <w:p w14:paraId="7716DC24" w14:textId="77777777" w:rsidR="007B3C4A" w:rsidRDefault="003B1D61">
            <w:pPr>
              <w:suppressAutoHyphens/>
              <w:spacing w:after="0" w:line="240" w:lineRule="auto"/>
              <w:rPr>
                <w:rFonts w:ascii="Times New Roman" w:hAnsi="Times New Roman"/>
                <w:color w:val="000000" w:themeColor="text1"/>
                <w:sz w:val="24"/>
                <w:szCs w:val="24"/>
              </w:rPr>
            </w:pPr>
            <w:r>
              <w:rPr>
                <w:rFonts w:ascii="Times New Roman" w:hAnsi="Times New Roman"/>
                <w:color w:val="000000" w:themeColor="text1"/>
                <w:sz w:val="24"/>
                <w:szCs w:val="24"/>
              </w:rPr>
              <w:t>выполнять чертежи технических деталей в ручной и машинной графике</w:t>
            </w:r>
          </w:p>
          <w:p w14:paraId="4308406C" w14:textId="77777777" w:rsidR="007B3C4A" w:rsidRDefault="003B1D61">
            <w:pPr>
              <w:suppressAutoHyphens/>
              <w:spacing w:after="0" w:line="240" w:lineRule="auto"/>
              <w:rPr>
                <w:rFonts w:ascii="Times New Roman" w:hAnsi="Times New Roman"/>
                <w:color w:val="000000" w:themeColor="text1"/>
                <w:sz w:val="24"/>
                <w:szCs w:val="24"/>
              </w:rPr>
            </w:pPr>
            <w:r>
              <w:rPr>
                <w:rFonts w:ascii="Times New Roman" w:hAnsi="Times New Roman"/>
                <w:color w:val="000000" w:themeColor="text1"/>
                <w:sz w:val="24"/>
                <w:szCs w:val="24"/>
              </w:rPr>
              <w:t>читать чертежи и схемы</w:t>
            </w:r>
          </w:p>
          <w:p w14:paraId="2E9C4614" w14:textId="77777777" w:rsidR="007B3C4A" w:rsidRDefault="003B1D61">
            <w:pPr>
              <w:suppressAutoHyphens/>
              <w:spacing w:after="0" w:line="240" w:lineRule="auto"/>
              <w:rPr>
                <w:rFonts w:ascii="Times New Roman" w:hAnsi="Times New Roman"/>
                <w:color w:val="000000" w:themeColor="text1"/>
                <w:sz w:val="24"/>
                <w:szCs w:val="24"/>
              </w:rPr>
            </w:pPr>
            <w:r>
              <w:rPr>
                <w:rFonts w:ascii="Times New Roman" w:hAnsi="Times New Roman"/>
                <w:color w:val="000000" w:themeColor="text1"/>
                <w:sz w:val="24"/>
                <w:szCs w:val="24"/>
              </w:rPr>
              <w:t>распознавать и классифицировать конструкционные и сырьевые материалы по внешнему виду, происхождению, свойствам</w:t>
            </w:r>
          </w:p>
          <w:p w14:paraId="3C3934BF" w14:textId="77777777" w:rsidR="007B3C4A" w:rsidRDefault="003B1D61">
            <w:pPr>
              <w:suppressAutoHyphens/>
              <w:spacing w:after="0" w:line="240" w:lineRule="auto"/>
              <w:rPr>
                <w:rFonts w:ascii="Times New Roman" w:hAnsi="Times New Roman"/>
                <w:color w:val="000000" w:themeColor="text1"/>
                <w:sz w:val="24"/>
                <w:szCs w:val="24"/>
              </w:rPr>
            </w:pPr>
            <w:r>
              <w:rPr>
                <w:rFonts w:ascii="Times New Roman" w:hAnsi="Times New Roman"/>
                <w:color w:val="000000" w:themeColor="text1"/>
                <w:sz w:val="24"/>
                <w:szCs w:val="24"/>
              </w:rPr>
              <w:t>определять виды конструкционных материалов</w:t>
            </w:r>
          </w:p>
          <w:p w14:paraId="79A96829" w14:textId="77777777" w:rsidR="007B3C4A" w:rsidRDefault="003B1D61">
            <w:pPr>
              <w:suppressAutoHyphens/>
              <w:spacing w:after="0" w:line="240" w:lineRule="auto"/>
              <w:rPr>
                <w:rFonts w:ascii="Times New Roman" w:hAnsi="Times New Roman"/>
                <w:color w:val="000000" w:themeColor="text1"/>
                <w:sz w:val="24"/>
                <w:szCs w:val="24"/>
              </w:rPr>
            </w:pPr>
            <w:r>
              <w:rPr>
                <w:rFonts w:ascii="Times New Roman" w:hAnsi="Times New Roman"/>
                <w:color w:val="000000" w:themeColor="text1"/>
                <w:sz w:val="24"/>
                <w:szCs w:val="24"/>
              </w:rPr>
              <w:t>выбирать материалы для конструкций по их назначению и условиям эксплуатации</w:t>
            </w:r>
          </w:p>
          <w:p w14:paraId="730DF8DC" w14:textId="77777777" w:rsidR="007B3C4A" w:rsidRDefault="003B1D61">
            <w:pPr>
              <w:suppressAutoHyphens/>
              <w:spacing w:after="0" w:line="240" w:lineRule="auto"/>
              <w:rPr>
                <w:rFonts w:ascii="Times New Roman" w:hAnsi="Times New Roman"/>
                <w:color w:val="000000" w:themeColor="text1"/>
                <w:sz w:val="24"/>
                <w:szCs w:val="24"/>
              </w:rPr>
            </w:pPr>
            <w:r>
              <w:rPr>
                <w:rFonts w:ascii="Times New Roman" w:hAnsi="Times New Roman"/>
                <w:color w:val="000000" w:themeColor="text1"/>
                <w:sz w:val="24"/>
                <w:szCs w:val="24"/>
              </w:rPr>
              <w:t>проводить исследования и испытания материалов</w:t>
            </w:r>
          </w:p>
          <w:p w14:paraId="7A10F572" w14:textId="77777777" w:rsidR="007B3C4A" w:rsidRDefault="003B1D61">
            <w:pPr>
              <w:suppressAutoHyphens/>
              <w:spacing w:after="0" w:line="240" w:lineRule="auto"/>
              <w:rPr>
                <w:rFonts w:ascii="Times New Roman" w:hAnsi="Times New Roman"/>
                <w:color w:val="000000" w:themeColor="text1"/>
                <w:sz w:val="24"/>
                <w:szCs w:val="24"/>
              </w:rPr>
            </w:pPr>
            <w:r>
              <w:rPr>
                <w:rFonts w:ascii="Times New Roman" w:hAnsi="Times New Roman"/>
                <w:color w:val="000000" w:themeColor="text1"/>
                <w:sz w:val="24"/>
                <w:szCs w:val="24"/>
              </w:rPr>
              <w:t>составлять конструктивные схемы металлических конструкций различного назначения</w:t>
            </w:r>
          </w:p>
          <w:p w14:paraId="77A51B69" w14:textId="77777777" w:rsidR="007B3C4A" w:rsidRDefault="003B1D61">
            <w:pPr>
              <w:suppressAutoHyphens/>
              <w:spacing w:after="0" w:line="240" w:lineRule="auto"/>
              <w:rPr>
                <w:rFonts w:ascii="Times New Roman" w:hAnsi="Times New Roman"/>
                <w:color w:val="000000" w:themeColor="text1"/>
                <w:sz w:val="24"/>
                <w:szCs w:val="24"/>
              </w:rPr>
            </w:pPr>
            <w:r>
              <w:rPr>
                <w:rFonts w:ascii="Times New Roman" w:hAnsi="Times New Roman"/>
                <w:color w:val="000000" w:themeColor="text1"/>
                <w:sz w:val="24"/>
                <w:szCs w:val="24"/>
              </w:rPr>
              <w:t>производить расчеты сварных соединений на различные виды нагрузки</w:t>
            </w:r>
          </w:p>
        </w:tc>
        <w:tc>
          <w:tcPr>
            <w:tcW w:w="4206" w:type="dxa"/>
            <w:noWrap/>
            <w:vAlign w:val="center"/>
          </w:tcPr>
          <w:p w14:paraId="141974DF" w14:textId="77777777" w:rsidR="007B3C4A" w:rsidRDefault="003B1D61">
            <w:pPr>
              <w:suppressAutoHyphens/>
              <w:spacing w:after="0" w:line="240" w:lineRule="auto"/>
              <w:rPr>
                <w:rFonts w:ascii="Times New Roman" w:hAnsi="Times New Roman"/>
                <w:color w:val="000000" w:themeColor="text1"/>
                <w:sz w:val="24"/>
                <w:szCs w:val="24"/>
              </w:rPr>
            </w:pPr>
            <w:r>
              <w:rPr>
                <w:rFonts w:ascii="Times New Roman" w:hAnsi="Times New Roman"/>
                <w:color w:val="000000" w:themeColor="text1"/>
                <w:sz w:val="24"/>
                <w:szCs w:val="24"/>
              </w:rPr>
              <w:t>законы, методы и приемы проекционного черчения</w:t>
            </w:r>
          </w:p>
          <w:p w14:paraId="2FA54DE1" w14:textId="77777777" w:rsidR="007B3C4A" w:rsidRDefault="003B1D61">
            <w:pPr>
              <w:suppressAutoHyphens/>
              <w:spacing w:after="0" w:line="240" w:lineRule="auto"/>
              <w:rPr>
                <w:rFonts w:ascii="Times New Roman" w:hAnsi="Times New Roman"/>
                <w:color w:val="000000" w:themeColor="text1"/>
                <w:sz w:val="24"/>
                <w:szCs w:val="24"/>
              </w:rPr>
            </w:pPr>
            <w:r>
              <w:rPr>
                <w:rFonts w:ascii="Times New Roman" w:hAnsi="Times New Roman"/>
                <w:color w:val="000000" w:themeColor="text1"/>
                <w:sz w:val="24"/>
                <w:szCs w:val="24"/>
              </w:rPr>
              <w:t>правила выполнения и чтения конструкторской и технологической документации</w:t>
            </w:r>
          </w:p>
          <w:p w14:paraId="73A9736C" w14:textId="77777777" w:rsidR="007B3C4A" w:rsidRDefault="003B1D61">
            <w:pPr>
              <w:suppressAutoHyphens/>
              <w:spacing w:after="0" w:line="240" w:lineRule="auto"/>
              <w:rPr>
                <w:rFonts w:ascii="Times New Roman" w:hAnsi="Times New Roman"/>
                <w:color w:val="000000" w:themeColor="text1"/>
                <w:sz w:val="24"/>
                <w:szCs w:val="24"/>
              </w:rPr>
            </w:pPr>
            <w:r>
              <w:rPr>
                <w:rFonts w:ascii="Times New Roman" w:hAnsi="Times New Roman"/>
                <w:color w:val="000000" w:themeColor="text1"/>
                <w:sz w:val="24"/>
                <w:szCs w:val="24"/>
              </w:rPr>
              <w:t>правила оформления чертежей, геометрические построения и правила вычерчивания технических деталей</w:t>
            </w:r>
          </w:p>
          <w:p w14:paraId="46BDE966" w14:textId="77777777" w:rsidR="007B3C4A" w:rsidRDefault="003B1D61">
            <w:pPr>
              <w:suppressAutoHyphens/>
              <w:spacing w:after="0" w:line="240" w:lineRule="auto"/>
              <w:rPr>
                <w:rFonts w:ascii="Times New Roman" w:hAnsi="Times New Roman"/>
                <w:color w:val="000000" w:themeColor="text1"/>
                <w:sz w:val="24"/>
                <w:szCs w:val="24"/>
              </w:rPr>
            </w:pPr>
            <w:r>
              <w:rPr>
                <w:rFonts w:ascii="Times New Roman" w:hAnsi="Times New Roman"/>
                <w:color w:val="000000" w:themeColor="text1"/>
                <w:sz w:val="24"/>
                <w:szCs w:val="24"/>
              </w:rPr>
              <w:t>способы графического представления технологического оборудования и выполнения технологических схем</w:t>
            </w:r>
          </w:p>
          <w:p w14:paraId="7EAFCEEF" w14:textId="77777777" w:rsidR="007B3C4A" w:rsidRDefault="003B1D61">
            <w:pPr>
              <w:suppressAutoHyphens/>
              <w:spacing w:after="0" w:line="240" w:lineRule="auto"/>
              <w:rPr>
                <w:rFonts w:ascii="Times New Roman" w:hAnsi="Times New Roman"/>
                <w:color w:val="000000" w:themeColor="text1"/>
                <w:sz w:val="24"/>
                <w:szCs w:val="24"/>
              </w:rPr>
            </w:pPr>
            <w:r>
              <w:rPr>
                <w:rFonts w:ascii="Times New Roman" w:hAnsi="Times New Roman"/>
                <w:color w:val="000000" w:themeColor="text1"/>
                <w:sz w:val="24"/>
                <w:szCs w:val="24"/>
              </w:rPr>
              <w:t>закономерности процессов кристаллизации и структурообразования металлов и сплавов, основы их термообработки, способы защиты металлов от коррозии</w:t>
            </w:r>
          </w:p>
          <w:p w14:paraId="39A2A1B5" w14:textId="77777777" w:rsidR="007B3C4A" w:rsidRDefault="003B1D61">
            <w:pPr>
              <w:suppressAutoHyphens/>
              <w:spacing w:after="0" w:line="240" w:lineRule="auto"/>
              <w:rPr>
                <w:rFonts w:ascii="Times New Roman" w:hAnsi="Times New Roman"/>
                <w:color w:val="000000" w:themeColor="text1"/>
                <w:sz w:val="24"/>
                <w:szCs w:val="24"/>
              </w:rPr>
            </w:pPr>
            <w:r>
              <w:rPr>
                <w:rFonts w:ascii="Times New Roman" w:hAnsi="Times New Roman"/>
                <w:color w:val="000000" w:themeColor="text1"/>
                <w:sz w:val="24"/>
                <w:szCs w:val="24"/>
              </w:rPr>
              <w:t>классификацию и способы получения композиционных материалов</w:t>
            </w:r>
          </w:p>
          <w:p w14:paraId="2F227266" w14:textId="77777777" w:rsidR="007B3C4A" w:rsidRDefault="003B1D61">
            <w:pPr>
              <w:suppressAutoHyphens/>
              <w:spacing w:after="0" w:line="240" w:lineRule="auto"/>
              <w:rPr>
                <w:rFonts w:ascii="Times New Roman" w:hAnsi="Times New Roman"/>
                <w:color w:val="000000" w:themeColor="text1"/>
                <w:sz w:val="24"/>
                <w:szCs w:val="24"/>
              </w:rPr>
            </w:pPr>
            <w:r>
              <w:rPr>
                <w:rFonts w:ascii="Times New Roman" w:hAnsi="Times New Roman"/>
                <w:color w:val="000000" w:themeColor="text1"/>
                <w:sz w:val="24"/>
                <w:szCs w:val="24"/>
              </w:rPr>
              <w:t>принципы выбора конструкционных материалов для их применения в производстве</w:t>
            </w:r>
          </w:p>
          <w:p w14:paraId="578B7E22" w14:textId="77777777" w:rsidR="007B3C4A" w:rsidRDefault="003B1D61">
            <w:pPr>
              <w:suppressAutoHyphens/>
              <w:spacing w:after="0" w:line="240" w:lineRule="auto"/>
              <w:rPr>
                <w:rFonts w:ascii="Times New Roman" w:hAnsi="Times New Roman"/>
                <w:color w:val="000000" w:themeColor="text1"/>
                <w:sz w:val="24"/>
                <w:szCs w:val="24"/>
              </w:rPr>
            </w:pPr>
            <w:r>
              <w:rPr>
                <w:rFonts w:ascii="Times New Roman" w:hAnsi="Times New Roman"/>
                <w:color w:val="000000" w:themeColor="text1"/>
                <w:sz w:val="24"/>
                <w:szCs w:val="24"/>
              </w:rPr>
              <w:t>строение и свойства металлов, методы их исследования</w:t>
            </w:r>
          </w:p>
          <w:p w14:paraId="1D72B858" w14:textId="77777777" w:rsidR="007B3C4A" w:rsidRDefault="003B1D61">
            <w:pPr>
              <w:suppressAutoHyphens/>
              <w:spacing w:after="0" w:line="240" w:lineRule="auto"/>
              <w:rPr>
                <w:rFonts w:ascii="Times New Roman" w:hAnsi="Times New Roman"/>
                <w:color w:val="000000" w:themeColor="text1"/>
                <w:sz w:val="24"/>
                <w:szCs w:val="24"/>
              </w:rPr>
            </w:pPr>
            <w:r>
              <w:rPr>
                <w:rFonts w:ascii="Times New Roman" w:hAnsi="Times New Roman"/>
                <w:color w:val="000000" w:themeColor="text1"/>
                <w:sz w:val="24"/>
                <w:szCs w:val="24"/>
              </w:rPr>
              <w:t>классификацию материалов, металлов и сплавов, их области применения</w:t>
            </w:r>
          </w:p>
          <w:p w14:paraId="5516C137" w14:textId="77777777" w:rsidR="007B3C4A" w:rsidRDefault="003B1D61">
            <w:pPr>
              <w:suppressAutoHyphens/>
              <w:spacing w:after="0" w:line="240" w:lineRule="auto"/>
              <w:rPr>
                <w:rFonts w:ascii="Times New Roman" w:hAnsi="Times New Roman"/>
                <w:color w:val="000000" w:themeColor="text1"/>
                <w:sz w:val="24"/>
                <w:szCs w:val="24"/>
              </w:rPr>
            </w:pPr>
            <w:r>
              <w:rPr>
                <w:rFonts w:ascii="Times New Roman" w:hAnsi="Times New Roman"/>
                <w:color w:val="000000" w:themeColor="text1"/>
                <w:sz w:val="24"/>
                <w:szCs w:val="24"/>
              </w:rPr>
              <w:t>методику расчетов режимов ручных и механизированных способов сварки</w:t>
            </w:r>
          </w:p>
          <w:p w14:paraId="64FF2C20" w14:textId="77777777" w:rsidR="007B3C4A" w:rsidRDefault="003B1D61">
            <w:pPr>
              <w:suppressAutoHyphens/>
              <w:spacing w:after="0" w:line="240" w:lineRule="auto"/>
              <w:rPr>
                <w:rFonts w:ascii="Times New Roman" w:hAnsi="Times New Roman"/>
                <w:color w:val="000000" w:themeColor="text1"/>
                <w:sz w:val="24"/>
                <w:szCs w:val="24"/>
              </w:rPr>
            </w:pPr>
            <w:r>
              <w:rPr>
                <w:rFonts w:ascii="Times New Roman" w:hAnsi="Times New Roman"/>
                <w:color w:val="000000" w:themeColor="text1"/>
                <w:sz w:val="24"/>
                <w:szCs w:val="24"/>
              </w:rPr>
              <w:t>методику прочностных расчетов сварных конструкций общего назначения</w:t>
            </w:r>
          </w:p>
          <w:p w14:paraId="2C4CBCF7" w14:textId="77777777" w:rsidR="007B3C4A" w:rsidRDefault="003B1D61">
            <w:pPr>
              <w:suppressAutoHyphens/>
              <w:spacing w:after="0" w:line="240" w:lineRule="auto"/>
              <w:rPr>
                <w:rFonts w:ascii="Times New Roman" w:hAnsi="Times New Roman"/>
                <w:color w:val="000000" w:themeColor="text1"/>
                <w:sz w:val="24"/>
                <w:szCs w:val="24"/>
              </w:rPr>
            </w:pPr>
            <w:r>
              <w:rPr>
                <w:rFonts w:ascii="Times New Roman" w:hAnsi="Times New Roman"/>
                <w:color w:val="000000" w:themeColor="text1"/>
                <w:sz w:val="24"/>
                <w:szCs w:val="24"/>
              </w:rPr>
              <w:t xml:space="preserve">закономерности взаимосвязи эксплуатационных характеристик свариваемых материалов с их </w:t>
            </w:r>
            <w:r>
              <w:rPr>
                <w:rFonts w:ascii="Times New Roman" w:hAnsi="Times New Roman"/>
                <w:color w:val="000000" w:themeColor="text1"/>
                <w:sz w:val="24"/>
                <w:szCs w:val="24"/>
              </w:rPr>
              <w:lastRenderedPageBreak/>
              <w:t>составом, состоянием, технологическими режимами, условиями эксплуатации сварных конструкций</w:t>
            </w:r>
          </w:p>
          <w:p w14:paraId="16FA1471" w14:textId="77777777" w:rsidR="007B3C4A" w:rsidRDefault="003B1D61">
            <w:pPr>
              <w:suppressAutoHyphens/>
              <w:spacing w:after="0" w:line="240" w:lineRule="auto"/>
              <w:rPr>
                <w:rFonts w:ascii="Times New Roman" w:hAnsi="Times New Roman"/>
                <w:color w:val="000000" w:themeColor="text1"/>
                <w:sz w:val="24"/>
                <w:szCs w:val="24"/>
              </w:rPr>
            </w:pPr>
            <w:r>
              <w:rPr>
                <w:rFonts w:ascii="Times New Roman" w:hAnsi="Times New Roman"/>
                <w:color w:val="000000" w:themeColor="text1"/>
                <w:sz w:val="24"/>
                <w:szCs w:val="24"/>
              </w:rPr>
              <w:t>методику расчета и проектирования единичных и унифицированных технологических процессов</w:t>
            </w:r>
          </w:p>
        </w:tc>
      </w:tr>
      <w:tr w:rsidR="007B3C4A" w14:paraId="6655164A" w14:textId="77777777">
        <w:trPr>
          <w:trHeight w:val="212"/>
        </w:trPr>
        <w:tc>
          <w:tcPr>
            <w:tcW w:w="1029" w:type="dxa"/>
            <w:noWrap/>
          </w:tcPr>
          <w:p w14:paraId="754D5556" w14:textId="77777777" w:rsidR="007B3C4A" w:rsidRDefault="003B1D61">
            <w:pPr>
              <w:suppressAutoHyphens/>
              <w:spacing w:after="0" w:line="240" w:lineRule="auto"/>
              <w:rPr>
                <w:rFonts w:ascii="Times New Roman" w:hAnsi="Times New Roman"/>
                <w:color w:val="000000" w:themeColor="text1"/>
                <w:sz w:val="24"/>
                <w:szCs w:val="24"/>
              </w:rPr>
            </w:pPr>
            <w:r>
              <w:rPr>
                <w:rFonts w:ascii="Times New Roman" w:hAnsi="Times New Roman"/>
                <w:color w:val="000000" w:themeColor="text1"/>
                <w:sz w:val="24"/>
                <w:szCs w:val="24"/>
              </w:rPr>
              <w:t xml:space="preserve"> ОК 01</w:t>
            </w:r>
          </w:p>
        </w:tc>
        <w:tc>
          <w:tcPr>
            <w:tcW w:w="4324" w:type="dxa"/>
            <w:noWrap/>
          </w:tcPr>
          <w:p w14:paraId="32CFC246" w14:textId="77777777" w:rsidR="007B3C4A" w:rsidRDefault="003B1D61">
            <w:pPr>
              <w:suppressAutoHyphens/>
              <w:spacing w:after="0" w:line="240" w:lineRule="auto"/>
              <w:rPr>
                <w:rFonts w:ascii="Times New Roman" w:hAnsi="Times New Roman"/>
                <w:color w:val="000000" w:themeColor="text1"/>
                <w:sz w:val="24"/>
                <w:szCs w:val="24"/>
              </w:rPr>
            </w:pPr>
            <w:r>
              <w:rPr>
                <w:rFonts w:ascii="Times New Roman" w:hAnsi="Times New Roman"/>
                <w:color w:val="000000" w:themeColor="text1"/>
                <w:sz w:val="24"/>
                <w:szCs w:val="24"/>
              </w:rPr>
              <w:t>распознавать задачу и/или проблему в профессиональном и/или социальном контексте;</w:t>
            </w:r>
          </w:p>
          <w:p w14:paraId="675CBEFC" w14:textId="77777777" w:rsidR="007B3C4A" w:rsidRDefault="003B1D61">
            <w:pPr>
              <w:suppressAutoHyphens/>
              <w:spacing w:after="0" w:line="240" w:lineRule="auto"/>
              <w:rPr>
                <w:rFonts w:ascii="Times New Roman" w:hAnsi="Times New Roman"/>
                <w:color w:val="000000" w:themeColor="text1"/>
                <w:sz w:val="24"/>
                <w:szCs w:val="24"/>
              </w:rPr>
            </w:pPr>
            <w:r>
              <w:rPr>
                <w:rFonts w:ascii="Times New Roman" w:hAnsi="Times New Roman"/>
                <w:color w:val="000000" w:themeColor="text1"/>
                <w:sz w:val="24"/>
                <w:szCs w:val="24"/>
              </w:rPr>
              <w:t xml:space="preserve">анализировать задачу и/или проблему и выделять её составные части; </w:t>
            </w:r>
          </w:p>
          <w:p w14:paraId="6C17B54B" w14:textId="77777777" w:rsidR="007B3C4A" w:rsidRDefault="003B1D61">
            <w:pPr>
              <w:suppressAutoHyphens/>
              <w:spacing w:after="0" w:line="240" w:lineRule="auto"/>
              <w:rPr>
                <w:rFonts w:ascii="Times New Roman" w:hAnsi="Times New Roman"/>
                <w:color w:val="000000" w:themeColor="text1"/>
                <w:sz w:val="24"/>
                <w:szCs w:val="24"/>
              </w:rPr>
            </w:pPr>
            <w:r>
              <w:rPr>
                <w:rFonts w:ascii="Times New Roman" w:hAnsi="Times New Roman"/>
                <w:color w:val="000000" w:themeColor="text1"/>
                <w:sz w:val="24"/>
                <w:szCs w:val="24"/>
              </w:rPr>
              <w:t>определять этапы решения задачи;</w:t>
            </w:r>
          </w:p>
          <w:p w14:paraId="6492DFBA" w14:textId="77777777" w:rsidR="007B3C4A" w:rsidRDefault="003B1D61">
            <w:pPr>
              <w:suppressAutoHyphens/>
              <w:spacing w:after="0" w:line="240" w:lineRule="auto"/>
              <w:rPr>
                <w:rFonts w:ascii="Times New Roman" w:hAnsi="Times New Roman"/>
                <w:color w:val="000000" w:themeColor="text1"/>
                <w:sz w:val="24"/>
                <w:szCs w:val="24"/>
              </w:rPr>
            </w:pPr>
            <w:r>
              <w:rPr>
                <w:rFonts w:ascii="Times New Roman" w:hAnsi="Times New Roman"/>
                <w:color w:val="000000" w:themeColor="text1"/>
                <w:sz w:val="24"/>
                <w:szCs w:val="24"/>
              </w:rPr>
              <w:t>выявлять и эффективно искать информацию, необходимую для решения задачи и/или проблемы;</w:t>
            </w:r>
          </w:p>
          <w:p w14:paraId="719DC88C" w14:textId="77777777" w:rsidR="007B3C4A" w:rsidRDefault="003B1D61">
            <w:pPr>
              <w:suppressAutoHyphens/>
              <w:spacing w:after="0" w:line="240" w:lineRule="auto"/>
              <w:rPr>
                <w:rFonts w:ascii="Times New Roman" w:hAnsi="Times New Roman"/>
                <w:color w:val="000000" w:themeColor="text1"/>
                <w:sz w:val="24"/>
                <w:szCs w:val="24"/>
              </w:rPr>
            </w:pPr>
            <w:r>
              <w:rPr>
                <w:rFonts w:ascii="Times New Roman" w:hAnsi="Times New Roman"/>
                <w:color w:val="000000" w:themeColor="text1"/>
                <w:sz w:val="24"/>
                <w:szCs w:val="24"/>
              </w:rPr>
              <w:t xml:space="preserve">составлять план действия; </w:t>
            </w:r>
          </w:p>
          <w:p w14:paraId="4D2384DD" w14:textId="77777777" w:rsidR="007B3C4A" w:rsidRDefault="003B1D61">
            <w:pPr>
              <w:suppressAutoHyphens/>
              <w:spacing w:after="0" w:line="240" w:lineRule="auto"/>
              <w:rPr>
                <w:rFonts w:ascii="Times New Roman" w:hAnsi="Times New Roman"/>
                <w:color w:val="000000" w:themeColor="text1"/>
                <w:sz w:val="24"/>
                <w:szCs w:val="24"/>
              </w:rPr>
            </w:pPr>
            <w:r>
              <w:rPr>
                <w:rFonts w:ascii="Times New Roman" w:hAnsi="Times New Roman"/>
                <w:color w:val="000000" w:themeColor="text1"/>
                <w:sz w:val="24"/>
                <w:szCs w:val="24"/>
              </w:rPr>
              <w:t>определять необходимые ресурсы;</w:t>
            </w:r>
          </w:p>
          <w:p w14:paraId="66AD029A" w14:textId="77777777" w:rsidR="007B3C4A" w:rsidRDefault="003B1D61">
            <w:pPr>
              <w:suppressAutoHyphens/>
              <w:spacing w:after="0" w:line="240" w:lineRule="auto"/>
              <w:rPr>
                <w:rFonts w:ascii="Times New Roman" w:hAnsi="Times New Roman"/>
                <w:color w:val="000000" w:themeColor="text1"/>
                <w:sz w:val="24"/>
                <w:szCs w:val="24"/>
              </w:rPr>
            </w:pPr>
            <w:r>
              <w:rPr>
                <w:rFonts w:ascii="Times New Roman" w:hAnsi="Times New Roman"/>
                <w:color w:val="000000" w:themeColor="text1"/>
                <w:sz w:val="24"/>
                <w:szCs w:val="24"/>
              </w:rPr>
              <w:t>владеть актуальными методами работы в профессиональной и смежных сферах;</w:t>
            </w:r>
          </w:p>
          <w:p w14:paraId="1649B280" w14:textId="77777777" w:rsidR="007B3C4A" w:rsidRDefault="003B1D61">
            <w:pPr>
              <w:suppressAutoHyphens/>
              <w:spacing w:after="0" w:line="240" w:lineRule="auto"/>
              <w:rPr>
                <w:rFonts w:ascii="Times New Roman" w:hAnsi="Times New Roman"/>
                <w:color w:val="000000" w:themeColor="text1"/>
                <w:sz w:val="24"/>
                <w:szCs w:val="24"/>
              </w:rPr>
            </w:pPr>
            <w:r>
              <w:rPr>
                <w:rFonts w:ascii="Times New Roman" w:hAnsi="Times New Roman"/>
                <w:color w:val="000000" w:themeColor="text1"/>
                <w:sz w:val="24"/>
                <w:szCs w:val="24"/>
              </w:rPr>
              <w:t>реализовывать составленный план;</w:t>
            </w:r>
          </w:p>
          <w:p w14:paraId="2451A933" w14:textId="77777777" w:rsidR="007B3C4A" w:rsidRDefault="003B1D61">
            <w:pPr>
              <w:suppressAutoHyphens/>
              <w:spacing w:after="0" w:line="240" w:lineRule="auto"/>
              <w:rPr>
                <w:rFonts w:ascii="Times New Roman" w:hAnsi="Times New Roman"/>
                <w:color w:val="000000" w:themeColor="text1"/>
                <w:sz w:val="24"/>
                <w:szCs w:val="24"/>
              </w:rPr>
            </w:pPr>
            <w:r>
              <w:rPr>
                <w:rFonts w:ascii="Times New Roman" w:hAnsi="Times New Roman"/>
                <w:color w:val="000000" w:themeColor="text1"/>
                <w:sz w:val="24"/>
                <w:szCs w:val="24"/>
              </w:rPr>
              <w:t>оценивать результат и последствия своих действий (самостоятельно или с помощью наставника)</w:t>
            </w:r>
          </w:p>
        </w:tc>
        <w:tc>
          <w:tcPr>
            <w:tcW w:w="4206" w:type="dxa"/>
            <w:noWrap/>
          </w:tcPr>
          <w:p w14:paraId="6BD4D50D" w14:textId="77777777" w:rsidR="007B3C4A" w:rsidRDefault="003B1D61">
            <w:pPr>
              <w:suppressAutoHyphens/>
              <w:spacing w:after="0" w:line="240" w:lineRule="auto"/>
              <w:rPr>
                <w:rFonts w:ascii="Times New Roman" w:hAnsi="Times New Roman"/>
                <w:color w:val="000000" w:themeColor="text1"/>
                <w:sz w:val="24"/>
                <w:szCs w:val="24"/>
              </w:rPr>
            </w:pPr>
            <w:r>
              <w:rPr>
                <w:rFonts w:ascii="Times New Roman" w:hAnsi="Times New Roman"/>
                <w:color w:val="000000" w:themeColor="text1"/>
                <w:sz w:val="24"/>
                <w:szCs w:val="24"/>
              </w:rPr>
              <w:t xml:space="preserve">актуальный профессиональный и социальный контекст, в котором приходится работать и жить; </w:t>
            </w:r>
          </w:p>
          <w:p w14:paraId="5EFE5785" w14:textId="77777777" w:rsidR="007B3C4A" w:rsidRDefault="003B1D61">
            <w:pPr>
              <w:suppressAutoHyphens/>
              <w:spacing w:after="0" w:line="240" w:lineRule="auto"/>
              <w:rPr>
                <w:rFonts w:ascii="Times New Roman" w:hAnsi="Times New Roman"/>
                <w:color w:val="000000" w:themeColor="text1"/>
                <w:sz w:val="24"/>
                <w:szCs w:val="24"/>
              </w:rPr>
            </w:pPr>
            <w:r>
              <w:rPr>
                <w:rFonts w:ascii="Times New Roman" w:hAnsi="Times New Roman"/>
                <w:color w:val="000000" w:themeColor="text1"/>
                <w:sz w:val="24"/>
                <w:szCs w:val="24"/>
              </w:rPr>
              <w:t xml:space="preserve">основные источники информации </w:t>
            </w:r>
            <w:r>
              <w:rPr>
                <w:rFonts w:ascii="Times New Roman" w:hAnsi="Times New Roman"/>
                <w:color w:val="000000" w:themeColor="text1"/>
                <w:sz w:val="24"/>
                <w:szCs w:val="24"/>
              </w:rPr>
              <w:br/>
              <w:t>и ресурсы для решения задач и проблем в профессиональном и/или социальном контексте;</w:t>
            </w:r>
          </w:p>
          <w:p w14:paraId="5E7076A3" w14:textId="77777777" w:rsidR="007B3C4A" w:rsidRDefault="003B1D61">
            <w:pPr>
              <w:suppressAutoHyphens/>
              <w:spacing w:after="0" w:line="240" w:lineRule="auto"/>
              <w:rPr>
                <w:rFonts w:ascii="Times New Roman" w:hAnsi="Times New Roman"/>
                <w:color w:val="000000" w:themeColor="text1"/>
                <w:sz w:val="24"/>
                <w:szCs w:val="24"/>
              </w:rPr>
            </w:pPr>
            <w:r>
              <w:rPr>
                <w:rFonts w:ascii="Times New Roman" w:hAnsi="Times New Roman"/>
                <w:color w:val="000000" w:themeColor="text1"/>
                <w:sz w:val="24"/>
                <w:szCs w:val="24"/>
              </w:rPr>
              <w:t xml:space="preserve">алгоритмы выполнения работ в профессиональной и смежных областях; </w:t>
            </w:r>
          </w:p>
          <w:p w14:paraId="1B842595" w14:textId="77777777" w:rsidR="007B3C4A" w:rsidRDefault="003B1D61">
            <w:pPr>
              <w:suppressAutoHyphens/>
              <w:spacing w:after="0" w:line="240" w:lineRule="auto"/>
              <w:rPr>
                <w:rFonts w:ascii="Times New Roman" w:hAnsi="Times New Roman"/>
                <w:color w:val="000000" w:themeColor="text1"/>
                <w:sz w:val="24"/>
                <w:szCs w:val="24"/>
              </w:rPr>
            </w:pPr>
            <w:r>
              <w:rPr>
                <w:rFonts w:ascii="Times New Roman" w:hAnsi="Times New Roman"/>
                <w:color w:val="000000" w:themeColor="text1"/>
                <w:sz w:val="24"/>
                <w:szCs w:val="24"/>
              </w:rPr>
              <w:t>методы работы в профессиональной и смежных сферах;</w:t>
            </w:r>
          </w:p>
          <w:p w14:paraId="37A27ADA" w14:textId="77777777" w:rsidR="007B3C4A" w:rsidRDefault="003B1D61">
            <w:pPr>
              <w:suppressAutoHyphens/>
              <w:spacing w:after="0" w:line="240" w:lineRule="auto"/>
              <w:rPr>
                <w:rFonts w:ascii="Times New Roman" w:hAnsi="Times New Roman"/>
                <w:color w:val="000000" w:themeColor="text1"/>
                <w:sz w:val="24"/>
                <w:szCs w:val="24"/>
              </w:rPr>
            </w:pPr>
            <w:r>
              <w:rPr>
                <w:rFonts w:ascii="Times New Roman" w:hAnsi="Times New Roman"/>
                <w:color w:val="000000" w:themeColor="text1"/>
                <w:sz w:val="24"/>
                <w:szCs w:val="24"/>
              </w:rPr>
              <w:t xml:space="preserve">структуру плана для решения задач; </w:t>
            </w:r>
          </w:p>
          <w:p w14:paraId="6F4FE019" w14:textId="77777777" w:rsidR="007B3C4A" w:rsidRDefault="003B1D61">
            <w:pPr>
              <w:suppressAutoHyphens/>
              <w:spacing w:after="0" w:line="240" w:lineRule="auto"/>
              <w:rPr>
                <w:rFonts w:ascii="Times New Roman" w:hAnsi="Times New Roman"/>
                <w:color w:val="000000" w:themeColor="text1"/>
                <w:sz w:val="24"/>
                <w:szCs w:val="24"/>
              </w:rPr>
            </w:pPr>
            <w:r>
              <w:rPr>
                <w:rFonts w:ascii="Times New Roman" w:hAnsi="Times New Roman"/>
                <w:color w:val="000000" w:themeColor="text1"/>
                <w:sz w:val="24"/>
                <w:szCs w:val="24"/>
              </w:rPr>
              <w:t>порядок оценки результатов решения задач профессиональной деятельности</w:t>
            </w:r>
          </w:p>
        </w:tc>
      </w:tr>
      <w:tr w:rsidR="007B3C4A" w14:paraId="72B2A0BB" w14:textId="77777777">
        <w:trPr>
          <w:trHeight w:val="212"/>
        </w:trPr>
        <w:tc>
          <w:tcPr>
            <w:tcW w:w="1029" w:type="dxa"/>
            <w:noWrap/>
          </w:tcPr>
          <w:p w14:paraId="694514C9" w14:textId="77777777" w:rsidR="007B3C4A" w:rsidRDefault="003B1D61">
            <w:pPr>
              <w:suppressAutoHyphens/>
              <w:spacing w:after="0" w:line="240" w:lineRule="auto"/>
              <w:rPr>
                <w:rFonts w:ascii="Times New Roman" w:hAnsi="Times New Roman"/>
                <w:color w:val="000000" w:themeColor="text1"/>
                <w:sz w:val="24"/>
                <w:szCs w:val="24"/>
              </w:rPr>
            </w:pPr>
            <w:r>
              <w:rPr>
                <w:rFonts w:ascii="Times New Roman" w:hAnsi="Times New Roman"/>
                <w:color w:val="000000" w:themeColor="text1"/>
                <w:sz w:val="24"/>
                <w:szCs w:val="24"/>
              </w:rPr>
              <w:t>ОК 03</w:t>
            </w:r>
          </w:p>
        </w:tc>
        <w:tc>
          <w:tcPr>
            <w:tcW w:w="4324" w:type="dxa"/>
            <w:noWrap/>
          </w:tcPr>
          <w:p w14:paraId="1A3B3F2F" w14:textId="77777777" w:rsidR="007B3C4A" w:rsidRDefault="003B1D61">
            <w:pPr>
              <w:suppressAutoHyphens/>
              <w:spacing w:after="0" w:line="240" w:lineRule="auto"/>
              <w:rPr>
                <w:rFonts w:ascii="Times New Roman" w:hAnsi="Times New Roman"/>
                <w:color w:val="000000" w:themeColor="text1"/>
                <w:sz w:val="24"/>
                <w:szCs w:val="24"/>
              </w:rPr>
            </w:pPr>
            <w:r>
              <w:rPr>
                <w:rFonts w:ascii="Times New Roman" w:hAnsi="Times New Roman"/>
                <w:color w:val="000000" w:themeColor="text1"/>
                <w:sz w:val="24"/>
                <w:szCs w:val="24"/>
              </w:rPr>
              <w:t xml:space="preserve">определять актуальность нормативно-правовой документации в профессиональной деятельности; </w:t>
            </w:r>
          </w:p>
          <w:p w14:paraId="6DF3B195" w14:textId="77777777" w:rsidR="007B3C4A" w:rsidRDefault="003B1D61">
            <w:pPr>
              <w:suppressAutoHyphens/>
              <w:spacing w:after="0" w:line="240" w:lineRule="auto"/>
              <w:rPr>
                <w:rFonts w:ascii="Times New Roman" w:hAnsi="Times New Roman"/>
                <w:color w:val="000000" w:themeColor="text1"/>
                <w:sz w:val="24"/>
                <w:szCs w:val="24"/>
              </w:rPr>
            </w:pPr>
            <w:r>
              <w:rPr>
                <w:rFonts w:ascii="Times New Roman" w:hAnsi="Times New Roman"/>
                <w:color w:val="000000" w:themeColor="text1"/>
                <w:sz w:val="24"/>
                <w:szCs w:val="24"/>
              </w:rPr>
              <w:t>применять современную научную профессиональную терминологию;</w:t>
            </w:r>
          </w:p>
          <w:p w14:paraId="38F09438" w14:textId="77777777" w:rsidR="007B3C4A" w:rsidRDefault="003B1D61">
            <w:pPr>
              <w:suppressAutoHyphens/>
              <w:spacing w:after="0" w:line="240" w:lineRule="auto"/>
              <w:rPr>
                <w:rFonts w:ascii="Times New Roman" w:hAnsi="Times New Roman"/>
                <w:color w:val="000000" w:themeColor="text1"/>
                <w:sz w:val="24"/>
                <w:szCs w:val="24"/>
              </w:rPr>
            </w:pPr>
            <w:r>
              <w:rPr>
                <w:rFonts w:ascii="Times New Roman" w:hAnsi="Times New Roman"/>
                <w:color w:val="000000" w:themeColor="text1"/>
                <w:sz w:val="24"/>
                <w:szCs w:val="24"/>
              </w:rPr>
              <w:t xml:space="preserve">определять и выстраивать траектории профессионального развития и самообразования; </w:t>
            </w:r>
          </w:p>
          <w:p w14:paraId="00730230" w14:textId="77777777" w:rsidR="007B3C4A" w:rsidRDefault="003B1D61">
            <w:pPr>
              <w:suppressAutoHyphens/>
              <w:spacing w:after="0" w:line="240" w:lineRule="auto"/>
              <w:rPr>
                <w:rFonts w:ascii="Times New Roman" w:hAnsi="Times New Roman"/>
                <w:color w:val="000000" w:themeColor="text1"/>
                <w:sz w:val="24"/>
                <w:szCs w:val="24"/>
              </w:rPr>
            </w:pPr>
            <w:r>
              <w:rPr>
                <w:rFonts w:ascii="Times New Roman" w:hAnsi="Times New Roman"/>
                <w:color w:val="000000" w:themeColor="text1"/>
                <w:sz w:val="24"/>
                <w:szCs w:val="24"/>
              </w:rPr>
              <w:t xml:space="preserve">выявлять достоинства и недостатки коммерческой идеи; </w:t>
            </w:r>
          </w:p>
          <w:p w14:paraId="572796BF" w14:textId="77777777" w:rsidR="007B3C4A" w:rsidRDefault="003B1D61">
            <w:pPr>
              <w:suppressAutoHyphens/>
              <w:spacing w:after="0" w:line="240" w:lineRule="auto"/>
              <w:rPr>
                <w:rFonts w:ascii="Times New Roman" w:hAnsi="Times New Roman"/>
                <w:color w:val="000000" w:themeColor="text1"/>
                <w:sz w:val="24"/>
                <w:szCs w:val="24"/>
              </w:rPr>
            </w:pPr>
            <w:r>
              <w:rPr>
                <w:rFonts w:ascii="Times New Roman" w:hAnsi="Times New Roman"/>
                <w:color w:val="000000" w:themeColor="text1"/>
                <w:sz w:val="24"/>
                <w:szCs w:val="24"/>
              </w:rPr>
              <w:t>презентовать идеи открытия собственного дела в профессиональной деятельности; оформлять бизнес-план;</w:t>
            </w:r>
          </w:p>
          <w:p w14:paraId="24CEF6C8" w14:textId="77777777" w:rsidR="007B3C4A" w:rsidRDefault="003B1D61">
            <w:pPr>
              <w:suppressAutoHyphens/>
              <w:spacing w:after="0" w:line="240" w:lineRule="auto"/>
              <w:rPr>
                <w:rFonts w:ascii="Times New Roman" w:hAnsi="Times New Roman"/>
                <w:color w:val="000000" w:themeColor="text1"/>
                <w:sz w:val="24"/>
                <w:szCs w:val="24"/>
              </w:rPr>
            </w:pPr>
            <w:r>
              <w:rPr>
                <w:rFonts w:ascii="Times New Roman" w:hAnsi="Times New Roman"/>
                <w:color w:val="000000" w:themeColor="text1"/>
                <w:sz w:val="24"/>
                <w:szCs w:val="24"/>
              </w:rPr>
              <w:t>рассчитывать размеры выплат по процентным ставкам кредитования;</w:t>
            </w:r>
          </w:p>
          <w:p w14:paraId="32DE09FC" w14:textId="77777777" w:rsidR="007B3C4A" w:rsidRDefault="003B1D61">
            <w:pPr>
              <w:suppressAutoHyphens/>
              <w:spacing w:after="0" w:line="240" w:lineRule="auto"/>
              <w:rPr>
                <w:rFonts w:ascii="Times New Roman" w:hAnsi="Times New Roman"/>
                <w:color w:val="000000" w:themeColor="text1"/>
                <w:sz w:val="24"/>
                <w:szCs w:val="24"/>
              </w:rPr>
            </w:pPr>
            <w:r>
              <w:rPr>
                <w:rFonts w:ascii="Times New Roman" w:hAnsi="Times New Roman"/>
                <w:color w:val="000000" w:themeColor="text1"/>
                <w:sz w:val="24"/>
                <w:szCs w:val="24"/>
              </w:rPr>
              <w:t xml:space="preserve">определять инвестиционную привлекательность коммерческих идей в рамках профессиональной деятельности; </w:t>
            </w:r>
          </w:p>
          <w:p w14:paraId="0B31CC49" w14:textId="77777777" w:rsidR="007B3C4A" w:rsidRDefault="003B1D61">
            <w:pPr>
              <w:suppressAutoHyphens/>
              <w:spacing w:after="0" w:line="240" w:lineRule="auto"/>
              <w:rPr>
                <w:rFonts w:ascii="Times New Roman" w:hAnsi="Times New Roman"/>
                <w:color w:val="000000" w:themeColor="text1"/>
                <w:sz w:val="24"/>
                <w:szCs w:val="24"/>
              </w:rPr>
            </w:pPr>
            <w:r>
              <w:rPr>
                <w:rFonts w:ascii="Times New Roman" w:hAnsi="Times New Roman"/>
                <w:color w:val="000000" w:themeColor="text1"/>
                <w:sz w:val="24"/>
                <w:szCs w:val="24"/>
              </w:rPr>
              <w:t xml:space="preserve">презентовать бизнес-идею; </w:t>
            </w:r>
          </w:p>
          <w:p w14:paraId="1076C7CB" w14:textId="77777777" w:rsidR="007B3C4A" w:rsidRDefault="003B1D61">
            <w:pPr>
              <w:suppressAutoHyphens/>
              <w:spacing w:after="0" w:line="240" w:lineRule="auto"/>
              <w:rPr>
                <w:rFonts w:ascii="Times New Roman" w:hAnsi="Times New Roman"/>
                <w:color w:val="000000" w:themeColor="text1"/>
                <w:sz w:val="24"/>
                <w:szCs w:val="24"/>
              </w:rPr>
            </w:pPr>
            <w:r>
              <w:rPr>
                <w:rFonts w:ascii="Times New Roman" w:hAnsi="Times New Roman"/>
                <w:color w:val="000000" w:themeColor="text1"/>
                <w:sz w:val="24"/>
                <w:szCs w:val="24"/>
              </w:rPr>
              <w:t>определять источники финансирования</w:t>
            </w:r>
          </w:p>
        </w:tc>
        <w:tc>
          <w:tcPr>
            <w:tcW w:w="4206" w:type="dxa"/>
            <w:noWrap/>
          </w:tcPr>
          <w:p w14:paraId="37DB5DDC" w14:textId="77777777" w:rsidR="007B3C4A" w:rsidRDefault="003B1D61">
            <w:pPr>
              <w:suppressAutoHyphens/>
              <w:spacing w:after="0" w:line="240" w:lineRule="auto"/>
              <w:rPr>
                <w:rFonts w:ascii="Times New Roman" w:hAnsi="Times New Roman"/>
                <w:color w:val="000000" w:themeColor="text1"/>
                <w:sz w:val="24"/>
                <w:szCs w:val="24"/>
              </w:rPr>
            </w:pPr>
            <w:r>
              <w:rPr>
                <w:rFonts w:ascii="Times New Roman" w:hAnsi="Times New Roman"/>
                <w:color w:val="000000" w:themeColor="text1"/>
                <w:sz w:val="24"/>
                <w:szCs w:val="24"/>
              </w:rPr>
              <w:t xml:space="preserve">содержание актуальной нормативно-правовой документации; </w:t>
            </w:r>
          </w:p>
          <w:p w14:paraId="75AC93B7" w14:textId="77777777" w:rsidR="007B3C4A" w:rsidRDefault="003B1D61">
            <w:pPr>
              <w:suppressAutoHyphens/>
              <w:spacing w:after="0" w:line="240" w:lineRule="auto"/>
              <w:rPr>
                <w:rFonts w:ascii="Times New Roman" w:hAnsi="Times New Roman"/>
                <w:color w:val="000000" w:themeColor="text1"/>
                <w:sz w:val="24"/>
                <w:szCs w:val="24"/>
              </w:rPr>
            </w:pPr>
            <w:r>
              <w:rPr>
                <w:rFonts w:ascii="Times New Roman" w:hAnsi="Times New Roman"/>
                <w:color w:val="000000" w:themeColor="text1"/>
                <w:sz w:val="24"/>
                <w:szCs w:val="24"/>
              </w:rPr>
              <w:t>современная научная и профессиональная терминология;</w:t>
            </w:r>
          </w:p>
          <w:p w14:paraId="78ABC8AA" w14:textId="77777777" w:rsidR="007B3C4A" w:rsidRDefault="003B1D61">
            <w:pPr>
              <w:suppressAutoHyphens/>
              <w:spacing w:after="0" w:line="240" w:lineRule="auto"/>
              <w:rPr>
                <w:rFonts w:ascii="Times New Roman" w:hAnsi="Times New Roman"/>
                <w:color w:val="000000" w:themeColor="text1"/>
                <w:sz w:val="24"/>
                <w:szCs w:val="24"/>
              </w:rPr>
            </w:pPr>
            <w:r>
              <w:rPr>
                <w:rFonts w:ascii="Times New Roman" w:hAnsi="Times New Roman"/>
                <w:color w:val="000000" w:themeColor="text1"/>
                <w:sz w:val="24"/>
                <w:szCs w:val="24"/>
              </w:rPr>
              <w:t>возможные траектории профессионального развития и самообразования;</w:t>
            </w:r>
          </w:p>
          <w:p w14:paraId="713E2541" w14:textId="77777777" w:rsidR="007B3C4A" w:rsidRDefault="003B1D61">
            <w:pPr>
              <w:suppressAutoHyphens/>
              <w:spacing w:after="0" w:line="240" w:lineRule="auto"/>
              <w:rPr>
                <w:rFonts w:ascii="Times New Roman" w:hAnsi="Times New Roman"/>
                <w:color w:val="000000" w:themeColor="text1"/>
                <w:sz w:val="24"/>
                <w:szCs w:val="24"/>
              </w:rPr>
            </w:pPr>
            <w:r>
              <w:rPr>
                <w:rFonts w:ascii="Times New Roman" w:hAnsi="Times New Roman"/>
                <w:color w:val="000000" w:themeColor="text1"/>
                <w:sz w:val="24"/>
                <w:szCs w:val="24"/>
              </w:rPr>
              <w:t>основы предпринимательской деятельности; основы финансовой грамотности;</w:t>
            </w:r>
          </w:p>
          <w:p w14:paraId="7828266C" w14:textId="77777777" w:rsidR="007B3C4A" w:rsidRDefault="003B1D61">
            <w:pPr>
              <w:suppressAutoHyphens/>
              <w:spacing w:after="0" w:line="240" w:lineRule="auto"/>
              <w:rPr>
                <w:rFonts w:ascii="Times New Roman" w:hAnsi="Times New Roman"/>
                <w:color w:val="000000" w:themeColor="text1"/>
                <w:sz w:val="24"/>
                <w:szCs w:val="24"/>
              </w:rPr>
            </w:pPr>
            <w:r>
              <w:rPr>
                <w:rFonts w:ascii="Times New Roman" w:hAnsi="Times New Roman"/>
                <w:color w:val="000000" w:themeColor="text1"/>
                <w:sz w:val="24"/>
                <w:szCs w:val="24"/>
              </w:rPr>
              <w:t>правила разработки бизнес-планов;</w:t>
            </w:r>
          </w:p>
          <w:p w14:paraId="3756E828" w14:textId="77777777" w:rsidR="007B3C4A" w:rsidRDefault="003B1D61">
            <w:pPr>
              <w:suppressAutoHyphens/>
              <w:spacing w:after="0" w:line="240" w:lineRule="auto"/>
              <w:rPr>
                <w:rFonts w:ascii="Times New Roman" w:hAnsi="Times New Roman"/>
                <w:color w:val="000000" w:themeColor="text1"/>
                <w:sz w:val="24"/>
                <w:szCs w:val="24"/>
              </w:rPr>
            </w:pPr>
            <w:r>
              <w:rPr>
                <w:rFonts w:ascii="Times New Roman" w:hAnsi="Times New Roman"/>
                <w:color w:val="000000" w:themeColor="text1"/>
                <w:sz w:val="24"/>
                <w:szCs w:val="24"/>
              </w:rPr>
              <w:t xml:space="preserve">порядок выстраивания презентации; </w:t>
            </w:r>
          </w:p>
          <w:p w14:paraId="1C15282A" w14:textId="77777777" w:rsidR="007B3C4A" w:rsidRDefault="003B1D61">
            <w:pPr>
              <w:suppressAutoHyphens/>
              <w:spacing w:after="0" w:line="240" w:lineRule="auto"/>
              <w:rPr>
                <w:rFonts w:ascii="Times New Roman" w:hAnsi="Times New Roman"/>
                <w:color w:val="000000" w:themeColor="text1"/>
                <w:sz w:val="24"/>
                <w:szCs w:val="24"/>
              </w:rPr>
            </w:pPr>
            <w:r>
              <w:rPr>
                <w:rFonts w:ascii="Times New Roman" w:hAnsi="Times New Roman"/>
                <w:color w:val="000000" w:themeColor="text1"/>
                <w:sz w:val="24"/>
                <w:szCs w:val="24"/>
              </w:rPr>
              <w:t>кредитные банковские продукты</w:t>
            </w:r>
          </w:p>
        </w:tc>
      </w:tr>
      <w:tr w:rsidR="007B3C4A" w14:paraId="18283D93" w14:textId="77777777">
        <w:trPr>
          <w:trHeight w:val="212"/>
        </w:trPr>
        <w:tc>
          <w:tcPr>
            <w:tcW w:w="1029" w:type="dxa"/>
            <w:noWrap/>
          </w:tcPr>
          <w:p w14:paraId="49CD1F18" w14:textId="77777777" w:rsidR="007B3C4A" w:rsidRDefault="003B1D61">
            <w:pPr>
              <w:suppressAutoHyphens/>
              <w:spacing w:after="0" w:line="240" w:lineRule="auto"/>
              <w:rPr>
                <w:rFonts w:ascii="Times New Roman" w:hAnsi="Times New Roman"/>
                <w:color w:val="000000" w:themeColor="text1"/>
                <w:sz w:val="24"/>
                <w:szCs w:val="24"/>
              </w:rPr>
            </w:pPr>
            <w:r>
              <w:rPr>
                <w:rFonts w:ascii="Times New Roman" w:hAnsi="Times New Roman"/>
                <w:color w:val="000000" w:themeColor="text1"/>
                <w:sz w:val="24"/>
                <w:szCs w:val="24"/>
              </w:rPr>
              <w:t>ОК 04</w:t>
            </w:r>
          </w:p>
        </w:tc>
        <w:tc>
          <w:tcPr>
            <w:tcW w:w="4324" w:type="dxa"/>
            <w:noWrap/>
          </w:tcPr>
          <w:p w14:paraId="5D2EAA9E" w14:textId="77777777" w:rsidR="007B3C4A" w:rsidRDefault="003B1D61">
            <w:pPr>
              <w:suppressAutoHyphens/>
              <w:spacing w:after="0" w:line="240" w:lineRule="auto"/>
              <w:rPr>
                <w:rFonts w:ascii="Times New Roman" w:hAnsi="Times New Roman"/>
                <w:color w:val="000000" w:themeColor="text1"/>
                <w:sz w:val="24"/>
                <w:szCs w:val="24"/>
              </w:rPr>
            </w:pPr>
            <w:r>
              <w:rPr>
                <w:rFonts w:ascii="Times New Roman" w:hAnsi="Times New Roman"/>
                <w:color w:val="000000" w:themeColor="text1"/>
                <w:sz w:val="24"/>
                <w:szCs w:val="24"/>
              </w:rPr>
              <w:t>организовывать работу коллектива и команды;</w:t>
            </w:r>
          </w:p>
          <w:p w14:paraId="62545380" w14:textId="77777777" w:rsidR="007B3C4A" w:rsidRDefault="003B1D61">
            <w:pPr>
              <w:suppressAutoHyphens/>
              <w:spacing w:after="0" w:line="240" w:lineRule="auto"/>
              <w:rPr>
                <w:rFonts w:ascii="Times New Roman" w:hAnsi="Times New Roman"/>
                <w:color w:val="000000" w:themeColor="text1"/>
                <w:sz w:val="24"/>
                <w:szCs w:val="24"/>
              </w:rPr>
            </w:pPr>
            <w:r>
              <w:rPr>
                <w:rFonts w:ascii="Times New Roman" w:hAnsi="Times New Roman"/>
                <w:color w:val="000000" w:themeColor="text1"/>
                <w:sz w:val="24"/>
                <w:szCs w:val="24"/>
              </w:rPr>
              <w:t>взаимодействовать с коллегами, руководством, клиентами в ходе профессиональной деятельности</w:t>
            </w:r>
          </w:p>
        </w:tc>
        <w:tc>
          <w:tcPr>
            <w:tcW w:w="4206" w:type="dxa"/>
            <w:noWrap/>
          </w:tcPr>
          <w:p w14:paraId="5814491D" w14:textId="77777777" w:rsidR="007B3C4A" w:rsidRDefault="003B1D61">
            <w:pPr>
              <w:suppressAutoHyphens/>
              <w:spacing w:after="0" w:line="240" w:lineRule="auto"/>
              <w:rPr>
                <w:rFonts w:ascii="Times New Roman" w:hAnsi="Times New Roman"/>
                <w:color w:val="000000" w:themeColor="text1"/>
                <w:sz w:val="24"/>
                <w:szCs w:val="24"/>
              </w:rPr>
            </w:pPr>
            <w:r>
              <w:rPr>
                <w:rFonts w:ascii="Times New Roman" w:hAnsi="Times New Roman"/>
                <w:color w:val="000000" w:themeColor="text1"/>
                <w:sz w:val="24"/>
                <w:szCs w:val="24"/>
              </w:rPr>
              <w:t>психологические основы деятельности коллектива, психологические особенности личности;</w:t>
            </w:r>
          </w:p>
          <w:p w14:paraId="1D45C1CB" w14:textId="77777777" w:rsidR="007B3C4A" w:rsidRDefault="003B1D61">
            <w:pPr>
              <w:suppressAutoHyphens/>
              <w:spacing w:after="0" w:line="240" w:lineRule="auto"/>
              <w:rPr>
                <w:rFonts w:ascii="Times New Roman" w:hAnsi="Times New Roman"/>
                <w:color w:val="000000" w:themeColor="text1"/>
                <w:sz w:val="24"/>
                <w:szCs w:val="24"/>
              </w:rPr>
            </w:pPr>
            <w:r>
              <w:rPr>
                <w:rFonts w:ascii="Times New Roman" w:hAnsi="Times New Roman"/>
                <w:color w:val="000000" w:themeColor="text1"/>
                <w:sz w:val="24"/>
                <w:szCs w:val="24"/>
              </w:rPr>
              <w:t>основы проектной деятельности</w:t>
            </w:r>
          </w:p>
        </w:tc>
      </w:tr>
    </w:tbl>
    <w:p w14:paraId="5ACEE60D" w14:textId="77777777" w:rsidR="007B3C4A" w:rsidRDefault="007B3C4A">
      <w:pPr>
        <w:suppressAutoHyphens/>
        <w:spacing w:after="0" w:line="240" w:lineRule="auto"/>
        <w:rPr>
          <w:rFonts w:ascii="Times New Roman" w:hAnsi="Times New Roman"/>
          <w:color w:val="000000" w:themeColor="text1"/>
          <w:sz w:val="24"/>
          <w:szCs w:val="24"/>
        </w:rPr>
      </w:pPr>
    </w:p>
    <w:p w14:paraId="4E5C5CA9" w14:textId="77777777" w:rsidR="007B3C4A" w:rsidRDefault="003B1D61">
      <w:pPr>
        <w:pStyle w:val="1"/>
        <w:numPr>
          <w:ilvl w:val="0"/>
          <w:numId w:val="61"/>
        </w:numPr>
        <w:tabs>
          <w:tab w:val="left" w:pos="0"/>
        </w:tabs>
        <w:spacing w:before="0" w:after="0"/>
        <w:ind w:left="0" w:firstLine="0"/>
        <w:jc w:val="center"/>
        <w:rPr>
          <w:rStyle w:val="10"/>
          <w:b/>
          <w:bCs/>
          <w:color w:val="000000" w:themeColor="text1"/>
        </w:rPr>
      </w:pPr>
      <w:r>
        <w:rPr>
          <w:rStyle w:val="10"/>
          <w:b/>
          <w:bCs/>
          <w:color w:val="000000" w:themeColor="text1"/>
        </w:rPr>
        <w:lastRenderedPageBreak/>
        <w:t>СТРУКТУРА И СОДЕРЖАНИЕ УЧЕБНОЙ ДИСЦИПЛИНЫ</w:t>
      </w:r>
    </w:p>
    <w:p w14:paraId="485B945D" w14:textId="77777777" w:rsidR="007B3C4A" w:rsidRDefault="007B3C4A">
      <w:pPr>
        <w:spacing w:after="0" w:line="240" w:lineRule="auto"/>
        <w:ind w:left="1320"/>
        <w:rPr>
          <w:rFonts w:ascii="Times New Roman" w:hAnsi="Times New Roman"/>
          <w:color w:val="000000" w:themeColor="text1"/>
          <w:sz w:val="24"/>
          <w:szCs w:val="24"/>
        </w:rPr>
      </w:pPr>
    </w:p>
    <w:p w14:paraId="7C578CDF" w14:textId="77777777" w:rsidR="007B3C4A" w:rsidRDefault="003B1D61">
      <w:pPr>
        <w:suppressAutoHyphens/>
        <w:spacing w:after="0" w:line="240" w:lineRule="auto"/>
        <w:ind w:firstLine="709"/>
        <w:rPr>
          <w:rFonts w:ascii="Times New Roman" w:hAnsi="Times New Roman"/>
          <w:b/>
          <w:color w:val="000000" w:themeColor="text1"/>
          <w:sz w:val="24"/>
          <w:szCs w:val="24"/>
        </w:rPr>
      </w:pPr>
      <w:r>
        <w:rPr>
          <w:rFonts w:ascii="Times New Roman" w:hAnsi="Times New Roman"/>
          <w:b/>
          <w:color w:val="000000" w:themeColor="text1"/>
          <w:sz w:val="24"/>
          <w:szCs w:val="24"/>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7054"/>
        <w:gridCol w:w="2517"/>
      </w:tblGrid>
      <w:tr w:rsidR="007B3C4A" w14:paraId="446CDDB3" w14:textId="77777777">
        <w:trPr>
          <w:trHeight w:val="23"/>
        </w:trPr>
        <w:tc>
          <w:tcPr>
            <w:tcW w:w="3685" w:type="pct"/>
            <w:noWrap/>
            <w:vAlign w:val="center"/>
          </w:tcPr>
          <w:p w14:paraId="45C44617" w14:textId="77777777" w:rsidR="007B3C4A" w:rsidRDefault="003B1D61">
            <w:pPr>
              <w:suppressAutoHyphens/>
              <w:spacing w:after="0" w:line="240" w:lineRule="auto"/>
              <w:rPr>
                <w:rFonts w:ascii="Times New Roman" w:hAnsi="Times New Roman"/>
                <w:b/>
                <w:color w:val="000000" w:themeColor="text1"/>
                <w:sz w:val="24"/>
                <w:szCs w:val="24"/>
              </w:rPr>
            </w:pPr>
            <w:r>
              <w:rPr>
                <w:rFonts w:ascii="Times New Roman" w:hAnsi="Times New Roman"/>
                <w:b/>
                <w:color w:val="000000" w:themeColor="text1"/>
                <w:sz w:val="24"/>
                <w:szCs w:val="24"/>
              </w:rPr>
              <w:t>Вид учебной работы</w:t>
            </w:r>
          </w:p>
        </w:tc>
        <w:tc>
          <w:tcPr>
            <w:tcW w:w="1315" w:type="pct"/>
            <w:noWrap/>
            <w:vAlign w:val="center"/>
          </w:tcPr>
          <w:p w14:paraId="15C1BC98" w14:textId="77777777" w:rsidR="007B3C4A" w:rsidRDefault="003B1D61">
            <w:pPr>
              <w:suppressAutoHyphens/>
              <w:spacing w:after="0" w:line="240" w:lineRule="auto"/>
              <w:rPr>
                <w:rFonts w:ascii="Times New Roman" w:hAnsi="Times New Roman"/>
                <w:b/>
                <w:iCs/>
                <w:color w:val="000000" w:themeColor="text1"/>
                <w:sz w:val="24"/>
                <w:szCs w:val="24"/>
              </w:rPr>
            </w:pPr>
            <w:r>
              <w:rPr>
                <w:rFonts w:ascii="Times New Roman" w:hAnsi="Times New Roman"/>
                <w:b/>
                <w:iCs/>
                <w:color w:val="000000" w:themeColor="text1"/>
                <w:sz w:val="24"/>
                <w:szCs w:val="24"/>
              </w:rPr>
              <w:t>Объем в часах</w:t>
            </w:r>
          </w:p>
        </w:tc>
      </w:tr>
      <w:tr w:rsidR="007B3C4A" w14:paraId="38C25B54" w14:textId="77777777">
        <w:trPr>
          <w:trHeight w:val="23"/>
        </w:trPr>
        <w:tc>
          <w:tcPr>
            <w:tcW w:w="3685" w:type="pct"/>
            <w:noWrap/>
            <w:vAlign w:val="center"/>
          </w:tcPr>
          <w:p w14:paraId="1F81E4A3" w14:textId="77777777" w:rsidR="007B3C4A" w:rsidRDefault="003B1D61">
            <w:pPr>
              <w:suppressAutoHyphens/>
              <w:spacing w:after="0" w:line="240" w:lineRule="auto"/>
              <w:rPr>
                <w:rFonts w:ascii="Times New Roman" w:hAnsi="Times New Roman"/>
                <w:b/>
                <w:color w:val="000000" w:themeColor="text1"/>
                <w:sz w:val="24"/>
                <w:szCs w:val="24"/>
              </w:rPr>
            </w:pPr>
            <w:r>
              <w:rPr>
                <w:rFonts w:ascii="Times New Roman" w:hAnsi="Times New Roman"/>
                <w:b/>
                <w:color w:val="000000" w:themeColor="text1"/>
                <w:sz w:val="24"/>
                <w:szCs w:val="24"/>
              </w:rPr>
              <w:t>Объем образовательной программы учебной дисциплины</w:t>
            </w:r>
          </w:p>
        </w:tc>
        <w:tc>
          <w:tcPr>
            <w:tcW w:w="1315" w:type="pct"/>
            <w:noWrap/>
            <w:vAlign w:val="center"/>
          </w:tcPr>
          <w:p w14:paraId="552CF510" w14:textId="77777777" w:rsidR="007B3C4A" w:rsidRDefault="003B1D61">
            <w:pPr>
              <w:suppressAutoHyphens/>
              <w:spacing w:after="0" w:line="240" w:lineRule="auto"/>
              <w:rPr>
                <w:rFonts w:ascii="Times New Roman" w:hAnsi="Times New Roman"/>
                <w:iCs/>
                <w:color w:val="000000" w:themeColor="text1"/>
                <w:sz w:val="24"/>
                <w:szCs w:val="24"/>
              </w:rPr>
            </w:pPr>
            <w:r>
              <w:rPr>
                <w:rFonts w:ascii="Times New Roman" w:hAnsi="Times New Roman"/>
                <w:iCs/>
                <w:color w:val="000000" w:themeColor="text1"/>
                <w:sz w:val="24"/>
                <w:szCs w:val="24"/>
              </w:rPr>
              <w:t>48</w:t>
            </w:r>
          </w:p>
        </w:tc>
      </w:tr>
      <w:tr w:rsidR="007B3C4A" w14:paraId="683F7F0B" w14:textId="77777777">
        <w:trPr>
          <w:trHeight w:val="23"/>
        </w:trPr>
        <w:tc>
          <w:tcPr>
            <w:tcW w:w="3685" w:type="pct"/>
            <w:noWrap/>
            <w:vAlign w:val="center"/>
          </w:tcPr>
          <w:p w14:paraId="13366A4E" w14:textId="77777777" w:rsidR="007B3C4A" w:rsidRDefault="003B1D61">
            <w:pPr>
              <w:suppressAutoHyphens/>
              <w:spacing w:after="0" w:line="240" w:lineRule="auto"/>
              <w:rPr>
                <w:rFonts w:ascii="Times New Roman" w:hAnsi="Times New Roman"/>
                <w:b/>
                <w:color w:val="000000" w:themeColor="text1"/>
                <w:sz w:val="24"/>
                <w:szCs w:val="24"/>
              </w:rPr>
            </w:pPr>
            <w:r>
              <w:rPr>
                <w:rFonts w:ascii="Times New Roman" w:hAnsi="Times New Roman"/>
                <w:b/>
                <w:color w:val="000000" w:themeColor="text1"/>
                <w:sz w:val="24"/>
                <w:szCs w:val="24"/>
              </w:rPr>
              <w:t>в т.ч. в форме практической подготовки</w:t>
            </w:r>
          </w:p>
        </w:tc>
        <w:tc>
          <w:tcPr>
            <w:tcW w:w="1315" w:type="pct"/>
            <w:noWrap/>
            <w:vAlign w:val="center"/>
          </w:tcPr>
          <w:p w14:paraId="2998DC13" w14:textId="77777777" w:rsidR="007B3C4A" w:rsidRDefault="007B3C4A">
            <w:pPr>
              <w:suppressAutoHyphens/>
              <w:spacing w:after="0" w:line="240" w:lineRule="auto"/>
              <w:rPr>
                <w:rFonts w:ascii="Times New Roman" w:hAnsi="Times New Roman"/>
                <w:iCs/>
                <w:color w:val="000000" w:themeColor="text1"/>
                <w:sz w:val="24"/>
                <w:szCs w:val="24"/>
              </w:rPr>
            </w:pPr>
          </w:p>
        </w:tc>
      </w:tr>
      <w:tr w:rsidR="007B3C4A" w14:paraId="17637E4E" w14:textId="77777777">
        <w:trPr>
          <w:trHeight w:val="23"/>
        </w:trPr>
        <w:tc>
          <w:tcPr>
            <w:tcW w:w="5000" w:type="pct"/>
            <w:gridSpan w:val="2"/>
            <w:noWrap/>
            <w:vAlign w:val="center"/>
          </w:tcPr>
          <w:p w14:paraId="66F9C766" w14:textId="77777777" w:rsidR="007B3C4A" w:rsidRDefault="003B1D61">
            <w:pPr>
              <w:suppressAutoHyphens/>
              <w:spacing w:after="0" w:line="240" w:lineRule="auto"/>
              <w:rPr>
                <w:rFonts w:ascii="Times New Roman" w:hAnsi="Times New Roman"/>
                <w:iCs/>
                <w:color w:val="000000" w:themeColor="text1"/>
                <w:sz w:val="24"/>
                <w:szCs w:val="24"/>
              </w:rPr>
            </w:pPr>
            <w:r>
              <w:rPr>
                <w:rFonts w:ascii="Times New Roman" w:hAnsi="Times New Roman"/>
                <w:color w:val="000000" w:themeColor="text1"/>
                <w:sz w:val="24"/>
                <w:szCs w:val="24"/>
              </w:rPr>
              <w:t>в т. ч.:</w:t>
            </w:r>
          </w:p>
        </w:tc>
      </w:tr>
      <w:tr w:rsidR="007B3C4A" w14:paraId="1B00E57B" w14:textId="77777777">
        <w:trPr>
          <w:trHeight w:val="23"/>
        </w:trPr>
        <w:tc>
          <w:tcPr>
            <w:tcW w:w="3685" w:type="pct"/>
            <w:noWrap/>
            <w:vAlign w:val="center"/>
          </w:tcPr>
          <w:p w14:paraId="5EF13F8A" w14:textId="77777777" w:rsidR="007B3C4A" w:rsidRDefault="003B1D61">
            <w:pPr>
              <w:suppressAutoHyphens/>
              <w:spacing w:after="0" w:line="240" w:lineRule="auto"/>
              <w:rPr>
                <w:rFonts w:ascii="Times New Roman" w:hAnsi="Times New Roman"/>
                <w:color w:val="000000" w:themeColor="text1"/>
                <w:sz w:val="24"/>
                <w:szCs w:val="24"/>
              </w:rPr>
            </w:pPr>
            <w:r>
              <w:rPr>
                <w:rFonts w:ascii="Times New Roman" w:hAnsi="Times New Roman"/>
                <w:color w:val="000000" w:themeColor="text1"/>
                <w:sz w:val="24"/>
                <w:szCs w:val="24"/>
              </w:rPr>
              <w:t>теоретическое обучение</w:t>
            </w:r>
          </w:p>
        </w:tc>
        <w:tc>
          <w:tcPr>
            <w:tcW w:w="1315" w:type="pct"/>
            <w:noWrap/>
            <w:vAlign w:val="center"/>
          </w:tcPr>
          <w:p w14:paraId="681F7CBA" w14:textId="77777777" w:rsidR="007B3C4A" w:rsidRDefault="003B1D61">
            <w:pPr>
              <w:suppressAutoHyphens/>
              <w:spacing w:after="0" w:line="240" w:lineRule="auto"/>
              <w:rPr>
                <w:rFonts w:ascii="Times New Roman" w:hAnsi="Times New Roman"/>
                <w:iCs/>
                <w:color w:val="000000" w:themeColor="text1"/>
                <w:sz w:val="24"/>
                <w:szCs w:val="24"/>
              </w:rPr>
            </w:pPr>
            <w:r>
              <w:rPr>
                <w:rFonts w:ascii="Times New Roman" w:hAnsi="Times New Roman"/>
                <w:iCs/>
                <w:color w:val="000000" w:themeColor="text1"/>
                <w:sz w:val="24"/>
                <w:szCs w:val="24"/>
              </w:rPr>
              <w:t>22</w:t>
            </w:r>
          </w:p>
        </w:tc>
      </w:tr>
      <w:tr w:rsidR="007B3C4A" w14:paraId="1C8C3570" w14:textId="77777777">
        <w:trPr>
          <w:trHeight w:val="23"/>
        </w:trPr>
        <w:tc>
          <w:tcPr>
            <w:tcW w:w="3685" w:type="pct"/>
            <w:noWrap/>
            <w:vAlign w:val="center"/>
          </w:tcPr>
          <w:p w14:paraId="0C706778" w14:textId="77777777" w:rsidR="007B3C4A" w:rsidRDefault="003B1D61">
            <w:pPr>
              <w:suppressAutoHyphens/>
              <w:spacing w:after="0" w:line="240" w:lineRule="auto"/>
              <w:rPr>
                <w:rFonts w:ascii="Times New Roman" w:hAnsi="Times New Roman"/>
                <w:color w:val="000000" w:themeColor="text1"/>
                <w:sz w:val="24"/>
                <w:szCs w:val="24"/>
              </w:rPr>
            </w:pPr>
            <w:r>
              <w:rPr>
                <w:rFonts w:ascii="Times New Roman" w:hAnsi="Times New Roman"/>
                <w:color w:val="000000" w:themeColor="text1"/>
                <w:sz w:val="24"/>
                <w:szCs w:val="24"/>
              </w:rPr>
              <w:t>лабораторные работы</w:t>
            </w:r>
          </w:p>
        </w:tc>
        <w:tc>
          <w:tcPr>
            <w:tcW w:w="1315" w:type="pct"/>
            <w:noWrap/>
            <w:vAlign w:val="center"/>
          </w:tcPr>
          <w:p w14:paraId="4F3E1A85" w14:textId="77777777" w:rsidR="007B3C4A" w:rsidRDefault="007B3C4A">
            <w:pPr>
              <w:suppressAutoHyphens/>
              <w:spacing w:after="0" w:line="240" w:lineRule="auto"/>
              <w:rPr>
                <w:rFonts w:ascii="Times New Roman" w:hAnsi="Times New Roman"/>
                <w:iCs/>
                <w:color w:val="000000" w:themeColor="text1"/>
                <w:sz w:val="24"/>
                <w:szCs w:val="24"/>
              </w:rPr>
            </w:pPr>
          </w:p>
        </w:tc>
      </w:tr>
      <w:tr w:rsidR="007B3C4A" w14:paraId="7189E19B" w14:textId="77777777">
        <w:trPr>
          <w:trHeight w:val="23"/>
        </w:trPr>
        <w:tc>
          <w:tcPr>
            <w:tcW w:w="3685" w:type="pct"/>
            <w:noWrap/>
            <w:vAlign w:val="center"/>
          </w:tcPr>
          <w:p w14:paraId="49EACA5A" w14:textId="77777777" w:rsidR="007B3C4A" w:rsidRDefault="003B1D61">
            <w:pPr>
              <w:suppressAutoHyphens/>
              <w:spacing w:after="0" w:line="240" w:lineRule="auto"/>
              <w:rPr>
                <w:rFonts w:ascii="Times New Roman" w:hAnsi="Times New Roman"/>
                <w:color w:val="000000" w:themeColor="text1"/>
                <w:sz w:val="24"/>
                <w:szCs w:val="24"/>
              </w:rPr>
            </w:pPr>
            <w:r>
              <w:rPr>
                <w:rFonts w:ascii="Times New Roman" w:hAnsi="Times New Roman"/>
                <w:color w:val="000000" w:themeColor="text1"/>
                <w:sz w:val="24"/>
                <w:szCs w:val="24"/>
              </w:rPr>
              <w:t>практические занятия</w:t>
            </w:r>
          </w:p>
        </w:tc>
        <w:tc>
          <w:tcPr>
            <w:tcW w:w="1315" w:type="pct"/>
            <w:noWrap/>
            <w:vAlign w:val="center"/>
          </w:tcPr>
          <w:p w14:paraId="4F61AF2B" w14:textId="77777777" w:rsidR="007B3C4A" w:rsidRDefault="003B1D61">
            <w:pPr>
              <w:suppressAutoHyphens/>
              <w:spacing w:after="0" w:line="240" w:lineRule="auto"/>
              <w:rPr>
                <w:rFonts w:ascii="Times New Roman" w:hAnsi="Times New Roman"/>
                <w:iCs/>
                <w:color w:val="000000" w:themeColor="text1"/>
                <w:sz w:val="24"/>
                <w:szCs w:val="24"/>
              </w:rPr>
            </w:pPr>
            <w:r>
              <w:rPr>
                <w:rFonts w:ascii="Times New Roman" w:hAnsi="Times New Roman"/>
                <w:iCs/>
                <w:color w:val="000000" w:themeColor="text1"/>
                <w:sz w:val="24"/>
                <w:szCs w:val="24"/>
              </w:rPr>
              <w:t>10</w:t>
            </w:r>
          </w:p>
        </w:tc>
      </w:tr>
      <w:tr w:rsidR="007B3C4A" w14:paraId="3171EC6C" w14:textId="77777777">
        <w:trPr>
          <w:trHeight w:val="23"/>
        </w:trPr>
        <w:tc>
          <w:tcPr>
            <w:tcW w:w="3685" w:type="pct"/>
            <w:noWrap/>
            <w:vAlign w:val="center"/>
          </w:tcPr>
          <w:p w14:paraId="51A0E11B" w14:textId="77777777" w:rsidR="007B3C4A" w:rsidRDefault="003B1D61">
            <w:pPr>
              <w:suppressAutoHyphens/>
              <w:spacing w:after="0" w:line="240" w:lineRule="auto"/>
              <w:rPr>
                <w:rFonts w:ascii="Times New Roman" w:hAnsi="Times New Roman"/>
                <w:color w:val="000000" w:themeColor="text1"/>
                <w:sz w:val="24"/>
                <w:szCs w:val="24"/>
              </w:rPr>
            </w:pPr>
            <w:r>
              <w:rPr>
                <w:rFonts w:ascii="Times New Roman" w:hAnsi="Times New Roman"/>
                <w:color w:val="000000" w:themeColor="text1"/>
                <w:sz w:val="24"/>
                <w:szCs w:val="24"/>
              </w:rPr>
              <w:t xml:space="preserve">курсовая работа (проект) </w:t>
            </w:r>
          </w:p>
        </w:tc>
        <w:tc>
          <w:tcPr>
            <w:tcW w:w="1315" w:type="pct"/>
            <w:noWrap/>
            <w:vAlign w:val="center"/>
          </w:tcPr>
          <w:p w14:paraId="23E8B4EF" w14:textId="77777777" w:rsidR="007B3C4A" w:rsidRDefault="007B3C4A">
            <w:pPr>
              <w:suppressAutoHyphens/>
              <w:spacing w:after="0" w:line="240" w:lineRule="auto"/>
              <w:rPr>
                <w:rFonts w:ascii="Times New Roman" w:hAnsi="Times New Roman"/>
                <w:iCs/>
                <w:color w:val="000000" w:themeColor="text1"/>
                <w:sz w:val="24"/>
                <w:szCs w:val="24"/>
              </w:rPr>
            </w:pPr>
          </w:p>
        </w:tc>
      </w:tr>
      <w:tr w:rsidR="007B3C4A" w14:paraId="13BF2842" w14:textId="77777777">
        <w:trPr>
          <w:trHeight w:val="23"/>
        </w:trPr>
        <w:tc>
          <w:tcPr>
            <w:tcW w:w="3685" w:type="pct"/>
            <w:noWrap/>
            <w:vAlign w:val="center"/>
          </w:tcPr>
          <w:p w14:paraId="7A87BC87" w14:textId="77777777" w:rsidR="007B3C4A" w:rsidRDefault="003B1D61">
            <w:pPr>
              <w:suppressAutoHyphens/>
              <w:spacing w:after="0" w:line="240" w:lineRule="auto"/>
              <w:rPr>
                <w:rFonts w:ascii="Times New Roman" w:hAnsi="Times New Roman"/>
                <w:i/>
                <w:color w:val="000000" w:themeColor="text1"/>
                <w:sz w:val="24"/>
                <w:szCs w:val="24"/>
              </w:rPr>
            </w:pPr>
            <w:r>
              <w:rPr>
                <w:rFonts w:ascii="Times New Roman" w:hAnsi="Times New Roman"/>
                <w:i/>
                <w:color w:val="000000" w:themeColor="text1"/>
                <w:sz w:val="24"/>
                <w:szCs w:val="24"/>
              </w:rPr>
              <w:t xml:space="preserve">Самостоятельная работа </w:t>
            </w:r>
          </w:p>
        </w:tc>
        <w:tc>
          <w:tcPr>
            <w:tcW w:w="1315" w:type="pct"/>
            <w:noWrap/>
            <w:vAlign w:val="center"/>
          </w:tcPr>
          <w:p w14:paraId="44588A51" w14:textId="77777777" w:rsidR="007B3C4A" w:rsidRDefault="003B1D61">
            <w:pPr>
              <w:suppressAutoHyphens/>
              <w:spacing w:after="0" w:line="240" w:lineRule="auto"/>
              <w:rPr>
                <w:rFonts w:ascii="Times New Roman" w:hAnsi="Times New Roman"/>
                <w:iCs/>
                <w:color w:val="000000" w:themeColor="text1"/>
                <w:sz w:val="24"/>
                <w:szCs w:val="24"/>
              </w:rPr>
            </w:pPr>
            <w:r>
              <w:rPr>
                <w:rFonts w:ascii="Times New Roman" w:hAnsi="Times New Roman"/>
                <w:iCs/>
                <w:color w:val="000000" w:themeColor="text1"/>
                <w:sz w:val="24"/>
                <w:szCs w:val="24"/>
              </w:rPr>
              <w:t>16</w:t>
            </w:r>
          </w:p>
        </w:tc>
      </w:tr>
      <w:tr w:rsidR="007B3C4A" w14:paraId="0A279044" w14:textId="77777777">
        <w:trPr>
          <w:trHeight w:val="23"/>
        </w:trPr>
        <w:tc>
          <w:tcPr>
            <w:tcW w:w="3685" w:type="pct"/>
            <w:noWrap/>
            <w:vAlign w:val="center"/>
          </w:tcPr>
          <w:p w14:paraId="277835DC" w14:textId="77777777" w:rsidR="007B3C4A" w:rsidRDefault="003B1D61">
            <w:pPr>
              <w:suppressAutoHyphens/>
              <w:spacing w:after="0" w:line="240" w:lineRule="auto"/>
              <w:rPr>
                <w:rFonts w:ascii="Times New Roman" w:hAnsi="Times New Roman"/>
                <w:i/>
                <w:color w:val="000000" w:themeColor="text1"/>
                <w:sz w:val="24"/>
                <w:szCs w:val="24"/>
              </w:rPr>
            </w:pPr>
            <w:r>
              <w:rPr>
                <w:rFonts w:ascii="Times New Roman" w:hAnsi="Times New Roman"/>
                <w:b/>
                <w:iCs/>
                <w:color w:val="000000" w:themeColor="text1"/>
                <w:sz w:val="24"/>
                <w:szCs w:val="24"/>
              </w:rPr>
              <w:t>Промежуточная аттестация в форме дифференцированного зачета</w:t>
            </w:r>
          </w:p>
        </w:tc>
        <w:tc>
          <w:tcPr>
            <w:tcW w:w="1315" w:type="pct"/>
            <w:noWrap/>
            <w:vAlign w:val="center"/>
          </w:tcPr>
          <w:p w14:paraId="49B6F025" w14:textId="77777777" w:rsidR="007B3C4A" w:rsidRDefault="007B3C4A">
            <w:pPr>
              <w:suppressAutoHyphens/>
              <w:spacing w:after="0" w:line="240" w:lineRule="auto"/>
              <w:rPr>
                <w:rFonts w:ascii="Times New Roman" w:hAnsi="Times New Roman"/>
                <w:iCs/>
                <w:color w:val="000000" w:themeColor="text1"/>
                <w:sz w:val="24"/>
                <w:szCs w:val="24"/>
              </w:rPr>
            </w:pPr>
          </w:p>
        </w:tc>
      </w:tr>
    </w:tbl>
    <w:p w14:paraId="2AD6257F" w14:textId="77777777" w:rsidR="007B3C4A" w:rsidRDefault="007B3C4A">
      <w:pPr>
        <w:suppressAutoHyphens/>
        <w:spacing w:after="0" w:line="240" w:lineRule="auto"/>
        <w:rPr>
          <w:rFonts w:ascii="Times New Roman" w:hAnsi="Times New Roman"/>
          <w:b/>
          <w:i/>
          <w:color w:val="000000" w:themeColor="text1"/>
          <w:sz w:val="24"/>
          <w:szCs w:val="24"/>
        </w:rPr>
      </w:pPr>
    </w:p>
    <w:p w14:paraId="746933BA" w14:textId="77777777" w:rsidR="007B3C4A" w:rsidRDefault="007B3C4A">
      <w:pPr>
        <w:spacing w:after="0" w:line="240" w:lineRule="auto"/>
        <w:rPr>
          <w:rFonts w:ascii="Times New Roman" w:hAnsi="Times New Roman"/>
          <w:b/>
          <w:i/>
          <w:color w:val="000000" w:themeColor="text1"/>
          <w:sz w:val="24"/>
          <w:szCs w:val="24"/>
        </w:rPr>
        <w:sectPr w:rsidR="007B3C4A">
          <w:footerReference w:type="default" r:id="rId133"/>
          <w:pgSz w:w="11906" w:h="16838"/>
          <w:pgMar w:top="1134" w:right="850" w:bottom="284" w:left="1701" w:header="708" w:footer="708" w:gutter="0"/>
          <w:cols w:space="720"/>
          <w:docGrid w:linePitch="299"/>
        </w:sectPr>
      </w:pPr>
    </w:p>
    <w:p w14:paraId="02F2686D" w14:textId="77777777" w:rsidR="007B3C4A" w:rsidRDefault="003B1D61">
      <w:pPr>
        <w:spacing w:after="0" w:line="240" w:lineRule="auto"/>
        <w:ind w:firstLine="709"/>
        <w:rPr>
          <w:rFonts w:ascii="Times New Roman" w:hAnsi="Times New Roman"/>
          <w:b/>
          <w:bCs/>
          <w:color w:val="000000" w:themeColor="text1"/>
          <w:sz w:val="24"/>
          <w:szCs w:val="24"/>
        </w:rPr>
      </w:pPr>
      <w:r>
        <w:rPr>
          <w:rFonts w:ascii="Times New Roman" w:hAnsi="Times New Roman"/>
          <w:b/>
          <w:color w:val="000000" w:themeColor="text1"/>
          <w:sz w:val="24"/>
          <w:szCs w:val="24"/>
        </w:rPr>
        <w:lastRenderedPageBreak/>
        <w:t xml:space="preserve">2.2. Тематический план и содержание учебной дисциплины </w:t>
      </w:r>
    </w:p>
    <w:tbl>
      <w:tblPr>
        <w:tblW w:w="5014"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304"/>
        <w:gridCol w:w="6607"/>
        <w:gridCol w:w="1767"/>
        <w:gridCol w:w="1701"/>
        <w:gridCol w:w="1063"/>
        <w:gridCol w:w="2530"/>
      </w:tblGrid>
      <w:tr w:rsidR="007B3C4A" w14:paraId="4E22E227" w14:textId="77777777">
        <w:trPr>
          <w:trHeight w:val="23"/>
        </w:trPr>
        <w:tc>
          <w:tcPr>
            <w:tcW w:w="435" w:type="pct"/>
            <w:noWrap/>
            <w:vAlign w:val="center"/>
          </w:tcPr>
          <w:p w14:paraId="289CC8D5" w14:textId="77777777" w:rsidR="007B3C4A" w:rsidRDefault="003B1D61">
            <w:pPr>
              <w:suppressAutoHyphens/>
              <w:spacing w:after="0" w:line="240" w:lineRule="auto"/>
              <w:jc w:val="center"/>
              <w:rPr>
                <w:rFonts w:ascii="Times New Roman" w:hAnsi="Times New Roman"/>
                <w:b/>
                <w:bCs/>
                <w:color w:val="000000" w:themeColor="text1"/>
                <w:sz w:val="24"/>
                <w:szCs w:val="24"/>
              </w:rPr>
            </w:pPr>
            <w:r>
              <w:rPr>
                <w:rFonts w:ascii="Times New Roman" w:hAnsi="Times New Roman"/>
                <w:b/>
                <w:bCs/>
                <w:color w:val="000000" w:themeColor="text1"/>
                <w:sz w:val="24"/>
                <w:szCs w:val="24"/>
              </w:rPr>
              <w:t>Наименование разделов и тем</w:t>
            </w:r>
          </w:p>
        </w:tc>
        <w:tc>
          <w:tcPr>
            <w:tcW w:w="2204" w:type="pct"/>
            <w:noWrap/>
            <w:vAlign w:val="center"/>
          </w:tcPr>
          <w:p w14:paraId="21D165CE" w14:textId="77777777" w:rsidR="007B3C4A" w:rsidRDefault="003B1D61">
            <w:pPr>
              <w:suppressAutoHyphens/>
              <w:spacing w:after="0" w:line="240" w:lineRule="auto"/>
              <w:jc w:val="center"/>
              <w:rPr>
                <w:rFonts w:ascii="Times New Roman" w:hAnsi="Times New Roman"/>
                <w:b/>
                <w:bCs/>
                <w:color w:val="000000" w:themeColor="text1"/>
                <w:sz w:val="24"/>
                <w:szCs w:val="24"/>
              </w:rPr>
            </w:pPr>
            <w:r>
              <w:rPr>
                <w:rFonts w:ascii="Times New Roman" w:hAnsi="Times New Roman"/>
                <w:b/>
                <w:bCs/>
                <w:color w:val="000000" w:themeColor="text1"/>
                <w:sz w:val="24"/>
                <w:szCs w:val="24"/>
              </w:rPr>
              <w:t>Содержание учебного материала и формы организации деятельности обучающихся</w:t>
            </w:r>
          </w:p>
        </w:tc>
        <w:tc>
          <w:tcPr>
            <w:tcW w:w="590" w:type="pct"/>
            <w:noWrap/>
            <w:vAlign w:val="center"/>
          </w:tcPr>
          <w:p w14:paraId="793B52D2" w14:textId="77777777" w:rsidR="007B3C4A" w:rsidRDefault="003B1D61">
            <w:pPr>
              <w:suppressAutoHyphens/>
              <w:spacing w:after="0" w:line="240" w:lineRule="auto"/>
              <w:jc w:val="center"/>
              <w:rPr>
                <w:rFonts w:ascii="Times New Roman" w:hAnsi="Times New Roman"/>
                <w:b/>
                <w:bCs/>
                <w:color w:val="000000" w:themeColor="text1"/>
                <w:sz w:val="24"/>
                <w:szCs w:val="24"/>
              </w:rPr>
            </w:pPr>
            <w:r>
              <w:rPr>
                <w:rFonts w:ascii="Times New Roman" w:hAnsi="Times New Roman"/>
                <w:b/>
                <w:bCs/>
                <w:color w:val="000000" w:themeColor="text1"/>
                <w:sz w:val="24"/>
                <w:szCs w:val="24"/>
              </w:rPr>
              <w:t xml:space="preserve">Объем, акад. ч / в том числе в форме практической подготовки, </w:t>
            </w:r>
            <w:proofErr w:type="spellStart"/>
            <w:r>
              <w:rPr>
                <w:rFonts w:ascii="Times New Roman" w:hAnsi="Times New Roman"/>
                <w:b/>
                <w:bCs/>
                <w:color w:val="000000" w:themeColor="text1"/>
                <w:sz w:val="24"/>
                <w:szCs w:val="24"/>
              </w:rPr>
              <w:t>акад</w:t>
            </w:r>
            <w:proofErr w:type="spellEnd"/>
            <w:r>
              <w:rPr>
                <w:rFonts w:ascii="Times New Roman" w:hAnsi="Times New Roman"/>
                <w:b/>
                <w:bCs/>
                <w:color w:val="000000" w:themeColor="text1"/>
                <w:sz w:val="24"/>
                <w:szCs w:val="24"/>
              </w:rPr>
              <w:t xml:space="preserve"> ч</w:t>
            </w:r>
          </w:p>
        </w:tc>
        <w:tc>
          <w:tcPr>
            <w:tcW w:w="568" w:type="pct"/>
            <w:noWrap/>
            <w:vAlign w:val="center"/>
          </w:tcPr>
          <w:p w14:paraId="73E52AF6" w14:textId="77777777" w:rsidR="007B3C4A" w:rsidRDefault="003B1D61">
            <w:pPr>
              <w:suppressAutoHyphens/>
              <w:spacing w:after="0" w:line="240" w:lineRule="auto"/>
              <w:jc w:val="center"/>
              <w:rPr>
                <w:rFonts w:ascii="Times New Roman" w:hAnsi="Times New Roman"/>
                <w:b/>
                <w:bCs/>
                <w:color w:val="000000" w:themeColor="text1"/>
                <w:sz w:val="24"/>
                <w:szCs w:val="24"/>
              </w:rPr>
            </w:pPr>
            <w:r>
              <w:rPr>
                <w:rFonts w:ascii="Times New Roman" w:hAnsi="Times New Roman"/>
                <w:b/>
                <w:bCs/>
                <w:color w:val="000000" w:themeColor="text1"/>
                <w:sz w:val="24"/>
                <w:szCs w:val="24"/>
              </w:rPr>
              <w:t>Коды компетенций и личностных результатов, формированию которых способствует элемент программы</w:t>
            </w:r>
          </w:p>
        </w:tc>
        <w:tc>
          <w:tcPr>
            <w:tcW w:w="355" w:type="pct"/>
            <w:noWrap/>
            <w:vAlign w:val="center"/>
          </w:tcPr>
          <w:p w14:paraId="39AE1621" w14:textId="77777777" w:rsidR="007B3C4A" w:rsidRDefault="003B1D61">
            <w:pPr>
              <w:suppressAutoHyphens/>
              <w:spacing w:after="0" w:line="240" w:lineRule="auto"/>
              <w:jc w:val="center"/>
              <w:rPr>
                <w:rFonts w:ascii="Times New Roman" w:hAnsi="Times New Roman"/>
                <w:b/>
                <w:bCs/>
                <w:color w:val="000000" w:themeColor="text1"/>
                <w:sz w:val="24"/>
                <w:szCs w:val="24"/>
              </w:rPr>
            </w:pPr>
            <w:r>
              <w:rPr>
                <w:rFonts w:ascii="Times New Roman" w:hAnsi="Times New Roman"/>
                <w:b/>
                <w:bCs/>
                <w:color w:val="000000" w:themeColor="text1"/>
                <w:sz w:val="24"/>
                <w:szCs w:val="24"/>
              </w:rPr>
              <w:t>Код ПК, ОК</w:t>
            </w:r>
          </w:p>
        </w:tc>
        <w:tc>
          <w:tcPr>
            <w:tcW w:w="845" w:type="pct"/>
            <w:noWrap/>
            <w:vAlign w:val="center"/>
          </w:tcPr>
          <w:p w14:paraId="6693C614" w14:textId="77777777" w:rsidR="007B3C4A" w:rsidRDefault="003B1D61">
            <w:pPr>
              <w:suppressAutoHyphens/>
              <w:spacing w:after="0" w:line="240" w:lineRule="auto"/>
              <w:jc w:val="center"/>
              <w:rPr>
                <w:rFonts w:ascii="Times New Roman" w:hAnsi="Times New Roman"/>
                <w:b/>
                <w:bCs/>
                <w:color w:val="000000" w:themeColor="text1"/>
                <w:sz w:val="24"/>
                <w:szCs w:val="24"/>
              </w:rPr>
            </w:pPr>
            <w:r>
              <w:rPr>
                <w:rFonts w:ascii="Times New Roman" w:hAnsi="Times New Roman"/>
                <w:b/>
                <w:bCs/>
                <w:color w:val="000000" w:themeColor="text1"/>
                <w:sz w:val="24"/>
                <w:szCs w:val="24"/>
              </w:rPr>
              <w:t>Код Н/У/З</w:t>
            </w:r>
          </w:p>
        </w:tc>
      </w:tr>
      <w:tr w:rsidR="007B3C4A" w14:paraId="3B230110" w14:textId="77777777">
        <w:trPr>
          <w:trHeight w:val="23"/>
        </w:trPr>
        <w:tc>
          <w:tcPr>
            <w:tcW w:w="435" w:type="pct"/>
            <w:noWrap/>
          </w:tcPr>
          <w:p w14:paraId="2B4AD9CC" w14:textId="77777777" w:rsidR="007B3C4A" w:rsidRDefault="003B1D61">
            <w:pPr>
              <w:spacing w:after="0" w:line="240" w:lineRule="auto"/>
              <w:rPr>
                <w:rFonts w:ascii="Times New Roman" w:hAnsi="Times New Roman"/>
                <w:b/>
                <w:bCs/>
                <w:i/>
                <w:iCs/>
                <w:color w:val="000000" w:themeColor="text1"/>
                <w:sz w:val="24"/>
                <w:szCs w:val="24"/>
              </w:rPr>
            </w:pPr>
            <w:r>
              <w:rPr>
                <w:rFonts w:ascii="Times New Roman" w:hAnsi="Times New Roman"/>
                <w:b/>
                <w:bCs/>
                <w:i/>
                <w:iCs/>
                <w:color w:val="000000" w:themeColor="text1"/>
                <w:sz w:val="24"/>
                <w:szCs w:val="24"/>
              </w:rPr>
              <w:t>1</w:t>
            </w:r>
          </w:p>
        </w:tc>
        <w:tc>
          <w:tcPr>
            <w:tcW w:w="2204" w:type="pct"/>
            <w:noWrap/>
          </w:tcPr>
          <w:p w14:paraId="7192229A" w14:textId="77777777" w:rsidR="007B3C4A" w:rsidRDefault="003B1D61">
            <w:pPr>
              <w:spacing w:after="0" w:line="240" w:lineRule="auto"/>
              <w:jc w:val="center"/>
              <w:rPr>
                <w:rFonts w:ascii="Times New Roman" w:hAnsi="Times New Roman"/>
                <w:b/>
                <w:bCs/>
                <w:i/>
                <w:iCs/>
                <w:color w:val="000000" w:themeColor="text1"/>
                <w:sz w:val="24"/>
                <w:szCs w:val="24"/>
              </w:rPr>
            </w:pPr>
            <w:r>
              <w:rPr>
                <w:rFonts w:ascii="Times New Roman" w:hAnsi="Times New Roman"/>
                <w:b/>
                <w:bCs/>
                <w:i/>
                <w:iCs/>
                <w:color w:val="000000" w:themeColor="text1"/>
                <w:sz w:val="24"/>
                <w:szCs w:val="24"/>
              </w:rPr>
              <w:t>2</w:t>
            </w:r>
          </w:p>
        </w:tc>
        <w:tc>
          <w:tcPr>
            <w:tcW w:w="590" w:type="pct"/>
            <w:noWrap/>
          </w:tcPr>
          <w:p w14:paraId="0E465054" w14:textId="77777777" w:rsidR="007B3C4A" w:rsidRDefault="003B1D61">
            <w:pPr>
              <w:spacing w:after="0" w:line="240" w:lineRule="auto"/>
              <w:jc w:val="center"/>
              <w:rPr>
                <w:rFonts w:ascii="Times New Roman" w:hAnsi="Times New Roman"/>
                <w:b/>
                <w:bCs/>
                <w:i/>
                <w:iCs/>
                <w:color w:val="000000" w:themeColor="text1"/>
                <w:sz w:val="24"/>
                <w:szCs w:val="24"/>
              </w:rPr>
            </w:pPr>
            <w:r>
              <w:rPr>
                <w:rFonts w:ascii="Times New Roman" w:hAnsi="Times New Roman"/>
                <w:b/>
                <w:bCs/>
                <w:i/>
                <w:iCs/>
                <w:color w:val="000000" w:themeColor="text1"/>
                <w:sz w:val="24"/>
                <w:szCs w:val="24"/>
              </w:rPr>
              <w:t>3</w:t>
            </w:r>
          </w:p>
        </w:tc>
        <w:tc>
          <w:tcPr>
            <w:tcW w:w="568" w:type="pct"/>
            <w:noWrap/>
          </w:tcPr>
          <w:p w14:paraId="3A846D06" w14:textId="77777777" w:rsidR="007B3C4A" w:rsidRDefault="003B1D61">
            <w:pPr>
              <w:spacing w:after="0" w:line="240" w:lineRule="auto"/>
              <w:jc w:val="center"/>
              <w:rPr>
                <w:rFonts w:ascii="Times New Roman" w:hAnsi="Times New Roman"/>
                <w:b/>
                <w:bCs/>
                <w:i/>
                <w:iCs/>
                <w:color w:val="000000" w:themeColor="text1"/>
                <w:sz w:val="24"/>
                <w:szCs w:val="24"/>
              </w:rPr>
            </w:pPr>
            <w:r>
              <w:rPr>
                <w:rFonts w:ascii="Times New Roman" w:hAnsi="Times New Roman"/>
                <w:b/>
                <w:bCs/>
                <w:i/>
                <w:iCs/>
                <w:color w:val="000000" w:themeColor="text1"/>
                <w:sz w:val="24"/>
                <w:szCs w:val="24"/>
              </w:rPr>
              <w:t>4</w:t>
            </w:r>
          </w:p>
        </w:tc>
        <w:tc>
          <w:tcPr>
            <w:tcW w:w="355" w:type="pct"/>
            <w:noWrap/>
          </w:tcPr>
          <w:p w14:paraId="0557561A" w14:textId="77777777" w:rsidR="007B3C4A" w:rsidRDefault="007B3C4A">
            <w:pPr>
              <w:spacing w:after="0" w:line="240" w:lineRule="auto"/>
              <w:jc w:val="center"/>
              <w:rPr>
                <w:rFonts w:ascii="Times New Roman" w:hAnsi="Times New Roman"/>
                <w:b/>
                <w:bCs/>
                <w:i/>
                <w:iCs/>
                <w:color w:val="000000" w:themeColor="text1"/>
                <w:sz w:val="24"/>
                <w:szCs w:val="24"/>
              </w:rPr>
            </w:pPr>
          </w:p>
        </w:tc>
        <w:tc>
          <w:tcPr>
            <w:tcW w:w="845" w:type="pct"/>
            <w:noWrap/>
          </w:tcPr>
          <w:p w14:paraId="028ECB89" w14:textId="77777777" w:rsidR="007B3C4A" w:rsidRDefault="007B3C4A">
            <w:pPr>
              <w:spacing w:after="0" w:line="240" w:lineRule="auto"/>
              <w:jc w:val="center"/>
              <w:rPr>
                <w:rFonts w:ascii="Times New Roman" w:hAnsi="Times New Roman"/>
                <w:b/>
                <w:bCs/>
                <w:i/>
                <w:iCs/>
                <w:color w:val="000000" w:themeColor="text1"/>
                <w:sz w:val="24"/>
                <w:szCs w:val="24"/>
              </w:rPr>
            </w:pPr>
          </w:p>
        </w:tc>
      </w:tr>
      <w:tr w:rsidR="007B3C4A" w14:paraId="478E3CBC" w14:textId="77777777">
        <w:trPr>
          <w:trHeight w:val="23"/>
        </w:trPr>
        <w:tc>
          <w:tcPr>
            <w:tcW w:w="2640" w:type="pct"/>
            <w:gridSpan w:val="2"/>
            <w:noWrap/>
          </w:tcPr>
          <w:p w14:paraId="48ECA8CB" w14:textId="77777777" w:rsidR="007B3C4A" w:rsidRPr="00EE2D5A" w:rsidRDefault="003B1D61">
            <w:pPr>
              <w:widowControl w:val="0"/>
              <w:autoSpaceDE w:val="0"/>
              <w:autoSpaceDN w:val="0"/>
              <w:spacing w:after="0" w:line="240" w:lineRule="auto"/>
              <w:ind w:right="525"/>
              <w:jc w:val="center"/>
              <w:rPr>
                <w:rFonts w:ascii="Times New Roman" w:hAnsi="Times New Roman"/>
                <w:b/>
                <w:color w:val="000000" w:themeColor="text1"/>
                <w:sz w:val="24"/>
                <w:szCs w:val="24"/>
              </w:rPr>
            </w:pPr>
            <w:r w:rsidRPr="00EE2D5A">
              <w:rPr>
                <w:rFonts w:ascii="Times New Roman" w:hAnsi="Times New Roman"/>
                <w:b/>
                <w:color w:val="000000" w:themeColor="text1"/>
                <w:sz w:val="24"/>
                <w:szCs w:val="24"/>
              </w:rPr>
              <w:t>Раздел1.</w:t>
            </w:r>
            <w:r>
              <w:rPr>
                <w:rFonts w:ascii="Times New Roman" w:hAnsi="Times New Roman"/>
                <w:b/>
                <w:color w:val="000000" w:themeColor="text1"/>
                <w:sz w:val="24"/>
                <w:szCs w:val="24"/>
              </w:rPr>
              <w:t xml:space="preserve"> Сущность и характерные черты современного менеджмента</w:t>
            </w:r>
          </w:p>
        </w:tc>
        <w:tc>
          <w:tcPr>
            <w:tcW w:w="590" w:type="pct"/>
            <w:noWrap/>
          </w:tcPr>
          <w:p w14:paraId="3A144665" w14:textId="77777777" w:rsidR="007B3C4A" w:rsidRDefault="003B1D61">
            <w:pPr>
              <w:widowControl w:val="0"/>
              <w:autoSpaceDE w:val="0"/>
              <w:autoSpaceDN w:val="0"/>
              <w:spacing w:after="0" w:line="240" w:lineRule="auto"/>
              <w:rPr>
                <w:rFonts w:ascii="Times New Roman" w:hAnsi="Times New Roman"/>
                <w:b/>
                <w:color w:val="000000" w:themeColor="text1"/>
                <w:sz w:val="24"/>
                <w:szCs w:val="24"/>
                <w:lang w:val="en-US"/>
              </w:rPr>
            </w:pPr>
            <w:r>
              <w:rPr>
                <w:rFonts w:ascii="Times New Roman" w:hAnsi="Times New Roman"/>
                <w:b/>
                <w:color w:val="000000" w:themeColor="text1"/>
                <w:sz w:val="24"/>
                <w:szCs w:val="24"/>
                <w:lang w:val="en-US"/>
              </w:rPr>
              <w:t>4</w:t>
            </w:r>
          </w:p>
        </w:tc>
        <w:tc>
          <w:tcPr>
            <w:tcW w:w="568" w:type="pct"/>
            <w:noWrap/>
            <w:vAlign w:val="center"/>
          </w:tcPr>
          <w:p w14:paraId="36DD5195" w14:textId="77777777" w:rsidR="007B3C4A" w:rsidRDefault="007B3C4A">
            <w:pPr>
              <w:spacing w:after="0" w:line="240" w:lineRule="auto"/>
              <w:jc w:val="center"/>
              <w:rPr>
                <w:rFonts w:ascii="Times New Roman" w:hAnsi="Times New Roman"/>
                <w:color w:val="000000" w:themeColor="text1"/>
                <w:sz w:val="24"/>
                <w:szCs w:val="24"/>
                <w:lang w:eastAsia="en-US"/>
              </w:rPr>
            </w:pPr>
          </w:p>
        </w:tc>
        <w:tc>
          <w:tcPr>
            <w:tcW w:w="355" w:type="pct"/>
            <w:noWrap/>
            <w:vAlign w:val="center"/>
          </w:tcPr>
          <w:p w14:paraId="638F8024" w14:textId="77777777" w:rsidR="007B3C4A" w:rsidRDefault="007B3C4A">
            <w:pPr>
              <w:spacing w:after="0" w:line="240" w:lineRule="auto"/>
              <w:jc w:val="center"/>
              <w:rPr>
                <w:rFonts w:ascii="Times New Roman" w:hAnsi="Times New Roman"/>
                <w:bCs/>
                <w:iCs/>
                <w:color w:val="000000" w:themeColor="text1"/>
                <w:sz w:val="24"/>
                <w:szCs w:val="24"/>
              </w:rPr>
            </w:pPr>
          </w:p>
        </w:tc>
        <w:tc>
          <w:tcPr>
            <w:tcW w:w="845" w:type="pct"/>
            <w:noWrap/>
            <w:vAlign w:val="center"/>
          </w:tcPr>
          <w:p w14:paraId="1333DC11" w14:textId="77777777" w:rsidR="007B3C4A" w:rsidRDefault="007B3C4A">
            <w:pPr>
              <w:suppressAutoHyphens/>
              <w:spacing w:after="0" w:line="240" w:lineRule="auto"/>
              <w:jc w:val="center"/>
              <w:rPr>
                <w:rFonts w:ascii="Times New Roman" w:hAnsi="Times New Roman"/>
                <w:bCs/>
                <w:iCs/>
                <w:color w:val="000000" w:themeColor="text1"/>
                <w:sz w:val="24"/>
                <w:szCs w:val="24"/>
              </w:rPr>
            </w:pPr>
          </w:p>
        </w:tc>
      </w:tr>
      <w:tr w:rsidR="007B3C4A" w14:paraId="1B034392" w14:textId="77777777">
        <w:trPr>
          <w:trHeight w:val="23"/>
        </w:trPr>
        <w:tc>
          <w:tcPr>
            <w:tcW w:w="435" w:type="pct"/>
            <w:vMerge w:val="restart"/>
            <w:noWrap/>
          </w:tcPr>
          <w:p w14:paraId="36BCD9DB" w14:textId="77777777" w:rsidR="007B3C4A" w:rsidRDefault="003B1D61">
            <w:pPr>
              <w:widowControl w:val="0"/>
              <w:autoSpaceDE w:val="0"/>
              <w:autoSpaceDN w:val="0"/>
              <w:spacing w:after="0" w:line="240" w:lineRule="auto"/>
              <w:rPr>
                <w:rFonts w:ascii="Times New Roman" w:hAnsi="Times New Roman"/>
                <w:b/>
                <w:color w:val="000000" w:themeColor="text1"/>
                <w:w w:val="95"/>
                <w:sz w:val="24"/>
                <w:szCs w:val="24"/>
              </w:rPr>
            </w:pPr>
            <w:r>
              <w:rPr>
                <w:rFonts w:ascii="Times New Roman" w:hAnsi="Times New Roman"/>
                <w:b/>
                <w:color w:val="000000" w:themeColor="text1"/>
                <w:w w:val="95"/>
                <w:sz w:val="24"/>
                <w:szCs w:val="24"/>
              </w:rPr>
              <w:t>Тема 1.1.</w:t>
            </w:r>
          </w:p>
          <w:p w14:paraId="05FE6D12" w14:textId="77777777" w:rsidR="007B3C4A" w:rsidRDefault="007B3C4A">
            <w:pPr>
              <w:widowControl w:val="0"/>
              <w:autoSpaceDE w:val="0"/>
              <w:autoSpaceDN w:val="0"/>
              <w:spacing w:after="0" w:line="240" w:lineRule="auto"/>
              <w:rPr>
                <w:rFonts w:ascii="Times New Roman" w:hAnsi="Times New Roman"/>
                <w:b/>
                <w:bCs/>
                <w:color w:val="000000" w:themeColor="text1"/>
                <w:sz w:val="24"/>
                <w:szCs w:val="24"/>
              </w:rPr>
            </w:pPr>
          </w:p>
        </w:tc>
        <w:tc>
          <w:tcPr>
            <w:tcW w:w="2204" w:type="pct"/>
            <w:noWrap/>
          </w:tcPr>
          <w:p w14:paraId="0CAAFC19" w14:textId="77777777" w:rsidR="007B3C4A" w:rsidRDefault="003B1D61">
            <w:pPr>
              <w:widowControl w:val="0"/>
              <w:autoSpaceDE w:val="0"/>
              <w:autoSpaceDN w:val="0"/>
              <w:spacing w:after="0" w:line="240" w:lineRule="auto"/>
              <w:rPr>
                <w:rFonts w:ascii="Times New Roman" w:eastAsia="SimSun" w:hAnsi="Times New Roman"/>
                <w:color w:val="000000" w:themeColor="text1"/>
                <w:sz w:val="24"/>
                <w:szCs w:val="24"/>
                <w:lang w:eastAsia="en-US"/>
              </w:rPr>
            </w:pPr>
            <w:r>
              <w:rPr>
                <w:rFonts w:ascii="Times New Roman" w:hAnsi="Times New Roman"/>
                <w:color w:val="000000" w:themeColor="text1"/>
                <w:sz w:val="24"/>
                <w:szCs w:val="24"/>
              </w:rPr>
              <w:t>Понятие менеджмента, его содержание и место в системе социально-экономических отношений. Менеджмент как наука и искусств.</w:t>
            </w:r>
          </w:p>
        </w:tc>
        <w:tc>
          <w:tcPr>
            <w:tcW w:w="590" w:type="pct"/>
            <w:noWrap/>
            <w:vAlign w:val="center"/>
          </w:tcPr>
          <w:p w14:paraId="1695F32C" w14:textId="77777777" w:rsidR="007B3C4A" w:rsidRDefault="003B1D61">
            <w:pPr>
              <w:suppressAutoHyphens/>
              <w:spacing w:after="0" w:line="240" w:lineRule="auto"/>
              <w:jc w:val="center"/>
              <w:rPr>
                <w:rFonts w:ascii="Times New Roman" w:hAnsi="Times New Roman"/>
                <w:i/>
                <w:iCs/>
                <w:color w:val="000000" w:themeColor="text1"/>
                <w:sz w:val="24"/>
                <w:szCs w:val="24"/>
              </w:rPr>
            </w:pPr>
            <w:r>
              <w:rPr>
                <w:rFonts w:ascii="Times New Roman" w:hAnsi="Times New Roman"/>
                <w:i/>
                <w:iCs/>
                <w:color w:val="000000" w:themeColor="text1"/>
                <w:sz w:val="24"/>
                <w:szCs w:val="24"/>
              </w:rPr>
              <w:t>1</w:t>
            </w:r>
          </w:p>
        </w:tc>
        <w:tc>
          <w:tcPr>
            <w:tcW w:w="568" w:type="pct"/>
            <w:vMerge w:val="restart"/>
            <w:noWrap/>
            <w:vAlign w:val="center"/>
          </w:tcPr>
          <w:p w14:paraId="119E9948" w14:textId="77777777" w:rsidR="007B3C4A" w:rsidRDefault="003B1D61">
            <w:pPr>
              <w:spacing w:after="0" w:line="240" w:lineRule="auto"/>
              <w:jc w:val="center"/>
              <w:rPr>
                <w:rFonts w:ascii="Times New Roman" w:hAnsi="Times New Roman"/>
                <w:b/>
                <w:i/>
                <w:color w:val="000000" w:themeColor="text1"/>
                <w:sz w:val="24"/>
                <w:szCs w:val="24"/>
              </w:rPr>
            </w:pPr>
            <w:r>
              <w:rPr>
                <w:rFonts w:ascii="Times New Roman" w:hAnsi="Times New Roman"/>
                <w:color w:val="000000" w:themeColor="text1"/>
                <w:sz w:val="24"/>
                <w:szCs w:val="24"/>
                <w:lang w:eastAsia="en-US"/>
              </w:rPr>
              <w:t>ЛР 01, ЛР 02, ЛР 03, ЛР 07</w:t>
            </w:r>
          </w:p>
        </w:tc>
        <w:tc>
          <w:tcPr>
            <w:tcW w:w="355" w:type="pct"/>
            <w:vMerge w:val="restart"/>
            <w:noWrap/>
            <w:vAlign w:val="center"/>
          </w:tcPr>
          <w:p w14:paraId="0C6B1EC6" w14:textId="77777777" w:rsidR="007B3C4A" w:rsidRDefault="003B1D61">
            <w:pPr>
              <w:spacing w:after="0" w:line="240" w:lineRule="auto"/>
              <w:jc w:val="center"/>
              <w:rPr>
                <w:rFonts w:ascii="Times New Roman" w:hAnsi="Times New Roman"/>
                <w:color w:val="000000" w:themeColor="text1"/>
                <w:sz w:val="24"/>
                <w:szCs w:val="24"/>
              </w:rPr>
            </w:pPr>
            <w:r>
              <w:rPr>
                <w:rFonts w:ascii="Times New Roman" w:hAnsi="Times New Roman"/>
                <w:color w:val="000000" w:themeColor="text1"/>
                <w:sz w:val="24"/>
                <w:szCs w:val="24"/>
              </w:rPr>
              <w:t>ПК 2.2</w:t>
            </w:r>
          </w:p>
          <w:p w14:paraId="04884D94" w14:textId="77777777" w:rsidR="007B3C4A" w:rsidRDefault="003B1D61">
            <w:pPr>
              <w:spacing w:after="0" w:line="240" w:lineRule="auto"/>
              <w:jc w:val="center"/>
              <w:rPr>
                <w:rFonts w:ascii="Times New Roman" w:hAnsi="Times New Roman"/>
                <w:color w:val="000000" w:themeColor="text1"/>
                <w:sz w:val="24"/>
                <w:szCs w:val="24"/>
              </w:rPr>
            </w:pPr>
            <w:r>
              <w:rPr>
                <w:rFonts w:ascii="Times New Roman" w:hAnsi="Times New Roman"/>
                <w:color w:val="000000" w:themeColor="text1"/>
                <w:sz w:val="24"/>
                <w:szCs w:val="24"/>
              </w:rPr>
              <w:t>ОК 01</w:t>
            </w:r>
          </w:p>
          <w:p w14:paraId="7C14CA5A" w14:textId="77777777" w:rsidR="007B3C4A" w:rsidRDefault="003B1D61">
            <w:pPr>
              <w:spacing w:after="0" w:line="240" w:lineRule="auto"/>
              <w:jc w:val="center"/>
              <w:rPr>
                <w:rFonts w:ascii="Times New Roman" w:hAnsi="Times New Roman"/>
                <w:color w:val="000000" w:themeColor="text1"/>
                <w:sz w:val="24"/>
                <w:szCs w:val="24"/>
              </w:rPr>
            </w:pPr>
            <w:r>
              <w:rPr>
                <w:rFonts w:ascii="Times New Roman" w:hAnsi="Times New Roman"/>
                <w:color w:val="000000" w:themeColor="text1"/>
                <w:sz w:val="24"/>
                <w:szCs w:val="24"/>
              </w:rPr>
              <w:t>ОК 03</w:t>
            </w:r>
          </w:p>
          <w:p w14:paraId="44A3E99D" w14:textId="77777777" w:rsidR="007B3C4A" w:rsidRDefault="003B1D61">
            <w:pPr>
              <w:spacing w:after="0" w:line="240" w:lineRule="auto"/>
              <w:jc w:val="center"/>
              <w:rPr>
                <w:rFonts w:ascii="Times New Roman" w:hAnsi="Times New Roman"/>
                <w:b/>
                <w:i/>
                <w:color w:val="000000" w:themeColor="text1"/>
                <w:sz w:val="24"/>
                <w:szCs w:val="24"/>
              </w:rPr>
            </w:pPr>
            <w:r>
              <w:rPr>
                <w:rFonts w:ascii="Times New Roman" w:hAnsi="Times New Roman"/>
                <w:color w:val="000000" w:themeColor="text1"/>
                <w:sz w:val="24"/>
                <w:szCs w:val="24"/>
              </w:rPr>
              <w:t>ОК 04</w:t>
            </w:r>
          </w:p>
        </w:tc>
        <w:tc>
          <w:tcPr>
            <w:tcW w:w="845" w:type="pct"/>
            <w:vMerge w:val="restart"/>
            <w:noWrap/>
            <w:vAlign w:val="center"/>
          </w:tcPr>
          <w:p w14:paraId="5F45FCE2" w14:textId="77777777" w:rsidR="007B3C4A" w:rsidRPr="00EE2D5A" w:rsidRDefault="003B1D61">
            <w:pPr>
              <w:suppressAutoHyphens/>
              <w:spacing w:after="0" w:line="240" w:lineRule="auto"/>
              <w:jc w:val="center"/>
              <w:rPr>
                <w:rFonts w:ascii="Times New Roman" w:hAnsi="Times New Roman"/>
                <w:bCs/>
                <w:iCs/>
                <w:color w:val="000000" w:themeColor="text1"/>
                <w:sz w:val="24"/>
                <w:szCs w:val="24"/>
              </w:rPr>
            </w:pPr>
            <w:r>
              <w:rPr>
                <w:rFonts w:ascii="Times New Roman" w:hAnsi="Times New Roman"/>
                <w:bCs/>
                <w:iCs/>
                <w:color w:val="000000" w:themeColor="text1"/>
                <w:sz w:val="24"/>
                <w:szCs w:val="24"/>
              </w:rPr>
              <w:t>У 2.2.01</w:t>
            </w:r>
            <w:r w:rsidRPr="00EE2D5A">
              <w:rPr>
                <w:rFonts w:ascii="Times New Roman" w:hAnsi="Times New Roman"/>
                <w:bCs/>
                <w:iCs/>
                <w:color w:val="000000" w:themeColor="text1"/>
                <w:sz w:val="24"/>
                <w:szCs w:val="24"/>
              </w:rPr>
              <w:t xml:space="preserve">, </w:t>
            </w:r>
            <w:r>
              <w:rPr>
                <w:rFonts w:ascii="Times New Roman" w:hAnsi="Times New Roman"/>
                <w:bCs/>
                <w:iCs/>
                <w:color w:val="000000" w:themeColor="text1"/>
                <w:sz w:val="24"/>
                <w:szCs w:val="24"/>
              </w:rPr>
              <w:t>У 2.2.02</w:t>
            </w:r>
            <w:r w:rsidRPr="00EE2D5A">
              <w:rPr>
                <w:rFonts w:ascii="Times New Roman" w:hAnsi="Times New Roman"/>
                <w:bCs/>
                <w:iCs/>
                <w:color w:val="000000" w:themeColor="text1"/>
                <w:sz w:val="24"/>
                <w:szCs w:val="24"/>
              </w:rPr>
              <w:t xml:space="preserve">, </w:t>
            </w:r>
            <w:r>
              <w:rPr>
                <w:rFonts w:ascii="Times New Roman" w:hAnsi="Times New Roman"/>
                <w:bCs/>
                <w:iCs/>
                <w:color w:val="000000" w:themeColor="text1"/>
                <w:sz w:val="24"/>
                <w:szCs w:val="24"/>
              </w:rPr>
              <w:t>У 2.2.03</w:t>
            </w:r>
            <w:r w:rsidRPr="00EE2D5A">
              <w:rPr>
                <w:rFonts w:ascii="Times New Roman" w:hAnsi="Times New Roman"/>
                <w:bCs/>
                <w:iCs/>
                <w:color w:val="000000" w:themeColor="text1"/>
                <w:sz w:val="24"/>
                <w:szCs w:val="24"/>
              </w:rPr>
              <w:t xml:space="preserve">, </w:t>
            </w:r>
            <w:r>
              <w:rPr>
                <w:rFonts w:ascii="Times New Roman" w:hAnsi="Times New Roman"/>
                <w:bCs/>
                <w:iCs/>
                <w:color w:val="000000" w:themeColor="text1"/>
                <w:sz w:val="24"/>
                <w:szCs w:val="24"/>
              </w:rPr>
              <w:t>У 2.2.04</w:t>
            </w:r>
            <w:r w:rsidRPr="00EE2D5A">
              <w:rPr>
                <w:rFonts w:ascii="Times New Roman" w:hAnsi="Times New Roman"/>
                <w:bCs/>
                <w:iCs/>
                <w:color w:val="000000" w:themeColor="text1"/>
                <w:sz w:val="24"/>
                <w:szCs w:val="24"/>
              </w:rPr>
              <w:t xml:space="preserve">, </w:t>
            </w:r>
            <w:r>
              <w:rPr>
                <w:rFonts w:ascii="Times New Roman" w:hAnsi="Times New Roman"/>
                <w:bCs/>
                <w:iCs/>
                <w:color w:val="000000" w:themeColor="text1"/>
                <w:sz w:val="24"/>
                <w:szCs w:val="24"/>
              </w:rPr>
              <w:t>У 2.2.05</w:t>
            </w:r>
            <w:r w:rsidRPr="00EE2D5A">
              <w:rPr>
                <w:rFonts w:ascii="Times New Roman" w:hAnsi="Times New Roman"/>
                <w:bCs/>
                <w:iCs/>
                <w:color w:val="000000" w:themeColor="text1"/>
                <w:sz w:val="24"/>
                <w:szCs w:val="24"/>
              </w:rPr>
              <w:t xml:space="preserve">, </w:t>
            </w:r>
            <w:r>
              <w:rPr>
                <w:rFonts w:ascii="Times New Roman" w:hAnsi="Times New Roman"/>
                <w:bCs/>
                <w:iCs/>
                <w:color w:val="000000" w:themeColor="text1"/>
                <w:sz w:val="24"/>
                <w:szCs w:val="24"/>
              </w:rPr>
              <w:t>У 2.2.06</w:t>
            </w:r>
            <w:r w:rsidRPr="00EE2D5A">
              <w:rPr>
                <w:rFonts w:ascii="Times New Roman" w:hAnsi="Times New Roman"/>
                <w:bCs/>
                <w:iCs/>
                <w:color w:val="000000" w:themeColor="text1"/>
                <w:sz w:val="24"/>
                <w:szCs w:val="24"/>
              </w:rPr>
              <w:t xml:space="preserve">, </w:t>
            </w:r>
            <w:r>
              <w:rPr>
                <w:rFonts w:ascii="Times New Roman" w:hAnsi="Times New Roman"/>
                <w:bCs/>
                <w:iCs/>
                <w:color w:val="000000" w:themeColor="text1"/>
                <w:sz w:val="24"/>
                <w:szCs w:val="24"/>
              </w:rPr>
              <w:t>У 2.2.07</w:t>
            </w:r>
            <w:r w:rsidRPr="00EE2D5A">
              <w:rPr>
                <w:rFonts w:ascii="Times New Roman" w:hAnsi="Times New Roman"/>
                <w:bCs/>
                <w:iCs/>
                <w:color w:val="000000" w:themeColor="text1"/>
                <w:sz w:val="24"/>
                <w:szCs w:val="24"/>
              </w:rPr>
              <w:t xml:space="preserve">, </w:t>
            </w:r>
            <w:r>
              <w:rPr>
                <w:rFonts w:ascii="Times New Roman" w:hAnsi="Times New Roman"/>
                <w:bCs/>
                <w:iCs/>
                <w:color w:val="000000" w:themeColor="text1"/>
                <w:sz w:val="24"/>
                <w:szCs w:val="24"/>
              </w:rPr>
              <w:t>У 2.2.08</w:t>
            </w:r>
            <w:r w:rsidRPr="00EE2D5A">
              <w:rPr>
                <w:rFonts w:ascii="Times New Roman" w:hAnsi="Times New Roman"/>
                <w:bCs/>
                <w:iCs/>
                <w:color w:val="000000" w:themeColor="text1"/>
                <w:sz w:val="24"/>
                <w:szCs w:val="24"/>
              </w:rPr>
              <w:t xml:space="preserve">, </w:t>
            </w:r>
            <w:r>
              <w:rPr>
                <w:rFonts w:ascii="Times New Roman" w:hAnsi="Times New Roman"/>
                <w:bCs/>
                <w:iCs/>
                <w:color w:val="000000" w:themeColor="text1"/>
                <w:sz w:val="24"/>
                <w:szCs w:val="24"/>
              </w:rPr>
              <w:t>У 2.2.09</w:t>
            </w:r>
            <w:r w:rsidRPr="00EE2D5A">
              <w:rPr>
                <w:rFonts w:ascii="Times New Roman" w:hAnsi="Times New Roman"/>
                <w:bCs/>
                <w:iCs/>
                <w:color w:val="000000" w:themeColor="text1"/>
                <w:sz w:val="24"/>
                <w:szCs w:val="24"/>
              </w:rPr>
              <w:t xml:space="preserve">, </w:t>
            </w:r>
            <w:r>
              <w:rPr>
                <w:rFonts w:ascii="Times New Roman" w:hAnsi="Times New Roman"/>
                <w:bCs/>
                <w:iCs/>
                <w:color w:val="000000" w:themeColor="text1"/>
                <w:sz w:val="24"/>
                <w:szCs w:val="24"/>
              </w:rPr>
              <w:t>У 2.2.10</w:t>
            </w:r>
            <w:r w:rsidRPr="00EE2D5A">
              <w:rPr>
                <w:rFonts w:ascii="Times New Roman" w:hAnsi="Times New Roman"/>
                <w:bCs/>
                <w:iCs/>
                <w:color w:val="000000" w:themeColor="text1"/>
                <w:sz w:val="24"/>
                <w:szCs w:val="24"/>
              </w:rPr>
              <w:t xml:space="preserve">, </w:t>
            </w:r>
            <w:r>
              <w:rPr>
                <w:rFonts w:ascii="Times New Roman" w:hAnsi="Times New Roman"/>
                <w:bCs/>
                <w:iCs/>
                <w:color w:val="000000" w:themeColor="text1"/>
                <w:sz w:val="24"/>
                <w:szCs w:val="24"/>
              </w:rPr>
              <w:t>З 2.2.01</w:t>
            </w:r>
            <w:r w:rsidRPr="00EE2D5A">
              <w:rPr>
                <w:rFonts w:ascii="Times New Roman" w:hAnsi="Times New Roman"/>
                <w:bCs/>
                <w:iCs/>
                <w:color w:val="000000" w:themeColor="text1"/>
                <w:sz w:val="24"/>
                <w:szCs w:val="24"/>
              </w:rPr>
              <w:t xml:space="preserve">, </w:t>
            </w:r>
            <w:r>
              <w:rPr>
                <w:rFonts w:ascii="Times New Roman" w:hAnsi="Times New Roman"/>
                <w:bCs/>
                <w:iCs/>
                <w:color w:val="000000" w:themeColor="text1"/>
                <w:sz w:val="24"/>
                <w:szCs w:val="24"/>
              </w:rPr>
              <w:t>З 2.2.02</w:t>
            </w:r>
            <w:r w:rsidRPr="00EE2D5A">
              <w:rPr>
                <w:rFonts w:ascii="Times New Roman" w:hAnsi="Times New Roman"/>
                <w:bCs/>
                <w:iCs/>
                <w:color w:val="000000" w:themeColor="text1"/>
                <w:sz w:val="24"/>
                <w:szCs w:val="24"/>
              </w:rPr>
              <w:t xml:space="preserve">, </w:t>
            </w:r>
            <w:r>
              <w:rPr>
                <w:rFonts w:ascii="Times New Roman" w:hAnsi="Times New Roman"/>
                <w:bCs/>
                <w:iCs/>
                <w:color w:val="000000" w:themeColor="text1"/>
                <w:sz w:val="24"/>
                <w:szCs w:val="24"/>
              </w:rPr>
              <w:t>З 2.2.03</w:t>
            </w:r>
            <w:r w:rsidRPr="00EE2D5A">
              <w:rPr>
                <w:rFonts w:ascii="Times New Roman" w:hAnsi="Times New Roman"/>
                <w:bCs/>
                <w:iCs/>
                <w:color w:val="000000" w:themeColor="text1"/>
                <w:sz w:val="24"/>
                <w:szCs w:val="24"/>
              </w:rPr>
              <w:t xml:space="preserve">, </w:t>
            </w:r>
            <w:r>
              <w:rPr>
                <w:rFonts w:ascii="Times New Roman" w:hAnsi="Times New Roman"/>
                <w:bCs/>
                <w:iCs/>
                <w:color w:val="000000" w:themeColor="text1"/>
                <w:sz w:val="24"/>
                <w:szCs w:val="24"/>
              </w:rPr>
              <w:t>З 2.204</w:t>
            </w:r>
            <w:r w:rsidRPr="00EE2D5A">
              <w:rPr>
                <w:rFonts w:ascii="Times New Roman" w:hAnsi="Times New Roman"/>
                <w:bCs/>
                <w:iCs/>
                <w:color w:val="000000" w:themeColor="text1"/>
                <w:sz w:val="24"/>
                <w:szCs w:val="24"/>
              </w:rPr>
              <w:t xml:space="preserve">, </w:t>
            </w:r>
            <w:r>
              <w:rPr>
                <w:rFonts w:ascii="Times New Roman" w:hAnsi="Times New Roman"/>
                <w:bCs/>
                <w:iCs/>
                <w:color w:val="000000" w:themeColor="text1"/>
                <w:sz w:val="24"/>
                <w:szCs w:val="24"/>
              </w:rPr>
              <w:t>З 2.2.05</w:t>
            </w:r>
            <w:r w:rsidRPr="00EE2D5A">
              <w:rPr>
                <w:rFonts w:ascii="Times New Roman" w:hAnsi="Times New Roman"/>
                <w:bCs/>
                <w:iCs/>
                <w:color w:val="000000" w:themeColor="text1"/>
                <w:sz w:val="24"/>
                <w:szCs w:val="24"/>
              </w:rPr>
              <w:t xml:space="preserve">, </w:t>
            </w:r>
            <w:r>
              <w:rPr>
                <w:rFonts w:ascii="Times New Roman" w:hAnsi="Times New Roman"/>
                <w:bCs/>
                <w:iCs/>
                <w:color w:val="000000" w:themeColor="text1"/>
                <w:sz w:val="24"/>
                <w:szCs w:val="24"/>
              </w:rPr>
              <w:t>З 2.2.06</w:t>
            </w:r>
            <w:r w:rsidRPr="00EE2D5A">
              <w:rPr>
                <w:rFonts w:ascii="Times New Roman" w:hAnsi="Times New Roman"/>
                <w:bCs/>
                <w:iCs/>
                <w:color w:val="000000" w:themeColor="text1"/>
                <w:sz w:val="24"/>
                <w:szCs w:val="24"/>
              </w:rPr>
              <w:t xml:space="preserve">, </w:t>
            </w:r>
            <w:r>
              <w:rPr>
                <w:rFonts w:ascii="Times New Roman" w:hAnsi="Times New Roman"/>
                <w:bCs/>
                <w:iCs/>
                <w:color w:val="000000" w:themeColor="text1"/>
                <w:sz w:val="24"/>
                <w:szCs w:val="24"/>
              </w:rPr>
              <w:t>З 2.2.07</w:t>
            </w:r>
            <w:r w:rsidRPr="00EE2D5A">
              <w:rPr>
                <w:rFonts w:ascii="Times New Roman" w:hAnsi="Times New Roman"/>
                <w:bCs/>
                <w:iCs/>
                <w:color w:val="000000" w:themeColor="text1"/>
                <w:sz w:val="24"/>
                <w:szCs w:val="24"/>
              </w:rPr>
              <w:t xml:space="preserve">, </w:t>
            </w:r>
            <w:r>
              <w:rPr>
                <w:rFonts w:ascii="Times New Roman" w:hAnsi="Times New Roman"/>
                <w:bCs/>
                <w:iCs/>
                <w:color w:val="000000" w:themeColor="text1"/>
                <w:sz w:val="24"/>
                <w:szCs w:val="24"/>
              </w:rPr>
              <w:t>З 2.2.08</w:t>
            </w:r>
            <w:r w:rsidRPr="00EE2D5A">
              <w:rPr>
                <w:rFonts w:ascii="Times New Roman" w:hAnsi="Times New Roman"/>
                <w:bCs/>
                <w:iCs/>
                <w:color w:val="000000" w:themeColor="text1"/>
                <w:sz w:val="24"/>
                <w:szCs w:val="24"/>
              </w:rPr>
              <w:t xml:space="preserve">, </w:t>
            </w:r>
            <w:r>
              <w:rPr>
                <w:rFonts w:ascii="Times New Roman" w:hAnsi="Times New Roman"/>
                <w:bCs/>
                <w:iCs/>
                <w:color w:val="000000" w:themeColor="text1"/>
                <w:sz w:val="24"/>
                <w:szCs w:val="24"/>
              </w:rPr>
              <w:t>З 2.2.09</w:t>
            </w:r>
            <w:r w:rsidRPr="00EE2D5A">
              <w:rPr>
                <w:rFonts w:ascii="Times New Roman" w:hAnsi="Times New Roman"/>
                <w:bCs/>
                <w:iCs/>
                <w:color w:val="000000" w:themeColor="text1"/>
                <w:sz w:val="24"/>
                <w:szCs w:val="24"/>
              </w:rPr>
              <w:t xml:space="preserve">, </w:t>
            </w:r>
            <w:r>
              <w:rPr>
                <w:rFonts w:ascii="Times New Roman" w:hAnsi="Times New Roman"/>
                <w:bCs/>
                <w:iCs/>
                <w:color w:val="000000" w:themeColor="text1"/>
                <w:sz w:val="24"/>
                <w:szCs w:val="24"/>
              </w:rPr>
              <w:t>З 2.2.10</w:t>
            </w:r>
            <w:r w:rsidRPr="00EE2D5A">
              <w:rPr>
                <w:rFonts w:ascii="Times New Roman" w:hAnsi="Times New Roman"/>
                <w:bCs/>
                <w:iCs/>
                <w:color w:val="000000" w:themeColor="text1"/>
                <w:sz w:val="24"/>
                <w:szCs w:val="24"/>
              </w:rPr>
              <w:t xml:space="preserve">, </w:t>
            </w:r>
            <w:r>
              <w:rPr>
                <w:rFonts w:ascii="Times New Roman" w:hAnsi="Times New Roman"/>
                <w:bCs/>
                <w:iCs/>
                <w:color w:val="000000" w:themeColor="text1"/>
                <w:sz w:val="24"/>
                <w:szCs w:val="24"/>
              </w:rPr>
              <w:t>З 2.2.11</w:t>
            </w:r>
            <w:r w:rsidRPr="00EE2D5A">
              <w:rPr>
                <w:rFonts w:ascii="Times New Roman" w:hAnsi="Times New Roman"/>
                <w:bCs/>
                <w:iCs/>
                <w:color w:val="000000" w:themeColor="text1"/>
                <w:sz w:val="24"/>
                <w:szCs w:val="24"/>
              </w:rPr>
              <w:t xml:space="preserve">, </w:t>
            </w:r>
            <w:r>
              <w:rPr>
                <w:rFonts w:ascii="Times New Roman" w:hAnsi="Times New Roman"/>
                <w:bCs/>
                <w:iCs/>
                <w:color w:val="000000" w:themeColor="text1"/>
                <w:sz w:val="24"/>
                <w:szCs w:val="24"/>
              </w:rPr>
              <w:t>З 2.2.12</w:t>
            </w:r>
            <w:r w:rsidRPr="00EE2D5A">
              <w:rPr>
                <w:rFonts w:ascii="Times New Roman" w:hAnsi="Times New Roman"/>
                <w:bCs/>
                <w:iCs/>
                <w:color w:val="000000" w:themeColor="text1"/>
                <w:sz w:val="24"/>
                <w:szCs w:val="24"/>
              </w:rPr>
              <w:t xml:space="preserve">, </w:t>
            </w:r>
            <w:r>
              <w:rPr>
                <w:rFonts w:ascii="Times New Roman" w:hAnsi="Times New Roman"/>
                <w:bCs/>
                <w:iCs/>
                <w:color w:val="000000" w:themeColor="text1"/>
                <w:sz w:val="24"/>
                <w:szCs w:val="24"/>
              </w:rPr>
              <w:t>З 2.2.13Уо 01.01</w:t>
            </w:r>
            <w:r w:rsidRPr="00EE2D5A">
              <w:rPr>
                <w:rFonts w:ascii="Times New Roman" w:hAnsi="Times New Roman"/>
                <w:bCs/>
                <w:iCs/>
                <w:color w:val="000000" w:themeColor="text1"/>
                <w:sz w:val="24"/>
                <w:szCs w:val="24"/>
              </w:rPr>
              <w:t xml:space="preserve">,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01.02</w:t>
            </w:r>
            <w:r w:rsidRPr="00EE2D5A">
              <w:rPr>
                <w:rFonts w:ascii="Times New Roman" w:hAnsi="Times New Roman"/>
                <w:bCs/>
                <w:iCs/>
                <w:color w:val="000000" w:themeColor="text1"/>
                <w:sz w:val="24"/>
                <w:szCs w:val="24"/>
              </w:rPr>
              <w:t xml:space="preserve">,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01.03</w:t>
            </w:r>
            <w:r w:rsidRPr="00EE2D5A">
              <w:rPr>
                <w:rFonts w:ascii="Times New Roman" w:hAnsi="Times New Roman"/>
                <w:bCs/>
                <w:iCs/>
                <w:color w:val="000000" w:themeColor="text1"/>
                <w:sz w:val="24"/>
                <w:szCs w:val="24"/>
              </w:rPr>
              <w:t xml:space="preserve">,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01.04</w:t>
            </w:r>
            <w:r w:rsidRPr="00EE2D5A">
              <w:rPr>
                <w:rFonts w:ascii="Times New Roman" w:hAnsi="Times New Roman"/>
                <w:bCs/>
                <w:iCs/>
                <w:color w:val="000000" w:themeColor="text1"/>
                <w:sz w:val="24"/>
                <w:szCs w:val="24"/>
              </w:rPr>
              <w:t xml:space="preserve">,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01.05</w:t>
            </w:r>
            <w:r w:rsidRPr="00EE2D5A">
              <w:rPr>
                <w:rFonts w:ascii="Times New Roman" w:hAnsi="Times New Roman"/>
                <w:bCs/>
                <w:iCs/>
                <w:color w:val="000000" w:themeColor="text1"/>
                <w:sz w:val="24"/>
                <w:szCs w:val="24"/>
              </w:rPr>
              <w:t xml:space="preserve">,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01.06</w:t>
            </w:r>
            <w:r w:rsidRPr="00EE2D5A">
              <w:rPr>
                <w:rFonts w:ascii="Times New Roman" w:hAnsi="Times New Roman"/>
                <w:bCs/>
                <w:iCs/>
                <w:color w:val="000000" w:themeColor="text1"/>
                <w:sz w:val="24"/>
                <w:szCs w:val="24"/>
              </w:rPr>
              <w:t xml:space="preserve">,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01.07</w:t>
            </w:r>
            <w:r w:rsidRPr="00EE2D5A">
              <w:rPr>
                <w:rFonts w:ascii="Times New Roman" w:hAnsi="Times New Roman"/>
                <w:bCs/>
                <w:iCs/>
                <w:color w:val="000000" w:themeColor="text1"/>
                <w:sz w:val="24"/>
                <w:szCs w:val="24"/>
              </w:rPr>
              <w:t xml:space="preserve">,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01.08</w:t>
            </w:r>
            <w:r w:rsidRPr="00EE2D5A">
              <w:rPr>
                <w:rFonts w:ascii="Times New Roman" w:hAnsi="Times New Roman"/>
                <w:bCs/>
                <w:iCs/>
                <w:color w:val="000000" w:themeColor="text1"/>
                <w:sz w:val="24"/>
                <w:szCs w:val="24"/>
              </w:rPr>
              <w:t xml:space="preserve">,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01.09</w:t>
            </w:r>
            <w:r w:rsidRPr="00EE2D5A">
              <w:rPr>
                <w:rFonts w:ascii="Times New Roman" w:hAnsi="Times New Roman"/>
                <w:bCs/>
                <w:iCs/>
                <w:color w:val="000000" w:themeColor="text1"/>
                <w:sz w:val="24"/>
                <w:szCs w:val="24"/>
              </w:rPr>
              <w:t xml:space="preserve">,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01.01</w:t>
            </w:r>
            <w:r w:rsidRPr="00EE2D5A">
              <w:rPr>
                <w:rFonts w:ascii="Times New Roman" w:hAnsi="Times New Roman"/>
                <w:bCs/>
                <w:iCs/>
                <w:color w:val="000000" w:themeColor="text1"/>
                <w:sz w:val="24"/>
                <w:szCs w:val="24"/>
              </w:rPr>
              <w:t xml:space="preserve">,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01.02</w:t>
            </w:r>
            <w:r w:rsidRPr="00EE2D5A">
              <w:rPr>
                <w:rFonts w:ascii="Times New Roman" w:hAnsi="Times New Roman"/>
                <w:bCs/>
                <w:iCs/>
                <w:color w:val="000000" w:themeColor="text1"/>
                <w:sz w:val="24"/>
                <w:szCs w:val="24"/>
              </w:rPr>
              <w:t xml:space="preserve">,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01.03</w:t>
            </w:r>
            <w:r w:rsidRPr="00EE2D5A">
              <w:rPr>
                <w:rFonts w:ascii="Times New Roman" w:hAnsi="Times New Roman"/>
                <w:bCs/>
                <w:iCs/>
                <w:color w:val="000000" w:themeColor="text1"/>
                <w:sz w:val="24"/>
                <w:szCs w:val="24"/>
              </w:rPr>
              <w:t xml:space="preserve">,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01.04</w:t>
            </w:r>
            <w:r w:rsidRPr="00EE2D5A">
              <w:rPr>
                <w:rFonts w:ascii="Times New Roman" w:hAnsi="Times New Roman"/>
                <w:bCs/>
                <w:iCs/>
                <w:color w:val="000000" w:themeColor="text1"/>
                <w:sz w:val="24"/>
                <w:szCs w:val="24"/>
              </w:rPr>
              <w:t xml:space="preserve">,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01.05</w:t>
            </w:r>
            <w:r w:rsidRPr="00EE2D5A">
              <w:rPr>
                <w:rFonts w:ascii="Times New Roman" w:hAnsi="Times New Roman"/>
                <w:bCs/>
                <w:iCs/>
                <w:color w:val="000000" w:themeColor="text1"/>
                <w:sz w:val="24"/>
                <w:szCs w:val="24"/>
              </w:rPr>
              <w:t xml:space="preserve">,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01.06</w:t>
            </w:r>
            <w:r w:rsidRPr="00EE2D5A">
              <w:rPr>
                <w:rFonts w:ascii="Times New Roman" w:hAnsi="Times New Roman"/>
                <w:bCs/>
                <w:iCs/>
                <w:color w:val="000000" w:themeColor="text1"/>
                <w:sz w:val="24"/>
                <w:szCs w:val="24"/>
              </w:rPr>
              <w:t xml:space="preserve">,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w:t>
            </w:r>
            <w:r w:rsidRPr="00EE2D5A">
              <w:rPr>
                <w:rFonts w:ascii="Times New Roman" w:hAnsi="Times New Roman"/>
                <w:bCs/>
                <w:iCs/>
                <w:color w:val="000000" w:themeColor="text1"/>
                <w:sz w:val="24"/>
                <w:szCs w:val="24"/>
              </w:rPr>
              <w:t xml:space="preserve">,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03.01</w:t>
            </w:r>
            <w:r w:rsidRPr="00EE2D5A">
              <w:rPr>
                <w:rFonts w:ascii="Times New Roman" w:hAnsi="Times New Roman"/>
                <w:bCs/>
                <w:iCs/>
                <w:color w:val="000000" w:themeColor="text1"/>
                <w:sz w:val="24"/>
                <w:szCs w:val="24"/>
              </w:rPr>
              <w:t xml:space="preserve">,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03.02</w:t>
            </w:r>
            <w:r w:rsidRPr="00EE2D5A">
              <w:rPr>
                <w:rFonts w:ascii="Times New Roman" w:hAnsi="Times New Roman"/>
                <w:bCs/>
                <w:iCs/>
                <w:color w:val="000000" w:themeColor="text1"/>
                <w:sz w:val="24"/>
                <w:szCs w:val="24"/>
              </w:rPr>
              <w:t xml:space="preserve">,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03.03</w:t>
            </w:r>
            <w:r w:rsidRPr="00EE2D5A">
              <w:rPr>
                <w:rFonts w:ascii="Times New Roman" w:hAnsi="Times New Roman"/>
                <w:bCs/>
                <w:iCs/>
                <w:color w:val="000000" w:themeColor="text1"/>
                <w:sz w:val="24"/>
                <w:szCs w:val="24"/>
              </w:rPr>
              <w:t xml:space="preserve">,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03.04</w:t>
            </w:r>
            <w:r w:rsidRPr="00EE2D5A">
              <w:rPr>
                <w:rFonts w:ascii="Times New Roman" w:hAnsi="Times New Roman"/>
                <w:bCs/>
                <w:iCs/>
                <w:color w:val="000000" w:themeColor="text1"/>
                <w:sz w:val="24"/>
                <w:szCs w:val="24"/>
              </w:rPr>
              <w:t xml:space="preserve">,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w:t>
            </w:r>
            <w:r>
              <w:rPr>
                <w:rFonts w:ascii="Times New Roman" w:hAnsi="Times New Roman"/>
                <w:bCs/>
                <w:iCs/>
                <w:color w:val="000000" w:themeColor="text1"/>
                <w:sz w:val="24"/>
                <w:szCs w:val="24"/>
              </w:rPr>
              <w:lastRenderedPageBreak/>
              <w:t>03.05</w:t>
            </w:r>
            <w:r w:rsidRPr="00EE2D5A">
              <w:rPr>
                <w:rFonts w:ascii="Times New Roman" w:hAnsi="Times New Roman"/>
                <w:bCs/>
                <w:iCs/>
                <w:color w:val="000000" w:themeColor="text1"/>
                <w:sz w:val="24"/>
                <w:szCs w:val="24"/>
              </w:rPr>
              <w:t xml:space="preserve">,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03.06</w:t>
            </w:r>
            <w:r w:rsidRPr="00EE2D5A">
              <w:rPr>
                <w:rFonts w:ascii="Times New Roman" w:hAnsi="Times New Roman"/>
                <w:bCs/>
                <w:iCs/>
                <w:color w:val="000000" w:themeColor="text1"/>
                <w:sz w:val="24"/>
                <w:szCs w:val="24"/>
              </w:rPr>
              <w:t xml:space="preserve">,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03.07</w:t>
            </w:r>
            <w:r w:rsidRPr="00EE2D5A">
              <w:rPr>
                <w:rFonts w:ascii="Times New Roman" w:hAnsi="Times New Roman"/>
                <w:bCs/>
                <w:iCs/>
                <w:color w:val="000000" w:themeColor="text1"/>
                <w:sz w:val="24"/>
                <w:szCs w:val="24"/>
              </w:rPr>
              <w:t xml:space="preserve">,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03.08</w:t>
            </w:r>
            <w:r w:rsidRPr="00EE2D5A">
              <w:rPr>
                <w:rFonts w:ascii="Times New Roman" w:hAnsi="Times New Roman"/>
                <w:bCs/>
                <w:iCs/>
                <w:color w:val="000000" w:themeColor="text1"/>
                <w:sz w:val="24"/>
                <w:szCs w:val="24"/>
              </w:rPr>
              <w:t xml:space="preserve">,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03.09</w:t>
            </w:r>
            <w:r w:rsidRPr="00EE2D5A">
              <w:rPr>
                <w:rFonts w:ascii="Times New Roman" w:hAnsi="Times New Roman"/>
                <w:bCs/>
                <w:iCs/>
                <w:color w:val="000000" w:themeColor="text1"/>
                <w:sz w:val="24"/>
                <w:szCs w:val="24"/>
              </w:rPr>
              <w:t xml:space="preserve">,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03.01</w:t>
            </w:r>
            <w:r w:rsidRPr="00EE2D5A">
              <w:rPr>
                <w:rFonts w:ascii="Times New Roman" w:hAnsi="Times New Roman"/>
                <w:bCs/>
                <w:iCs/>
                <w:color w:val="000000" w:themeColor="text1"/>
                <w:sz w:val="24"/>
                <w:szCs w:val="24"/>
              </w:rPr>
              <w:t xml:space="preserve">,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03.02</w:t>
            </w:r>
            <w:r w:rsidRPr="00EE2D5A">
              <w:rPr>
                <w:rFonts w:ascii="Times New Roman" w:hAnsi="Times New Roman"/>
                <w:bCs/>
                <w:iCs/>
                <w:color w:val="000000" w:themeColor="text1"/>
                <w:sz w:val="24"/>
                <w:szCs w:val="24"/>
              </w:rPr>
              <w:t xml:space="preserve">,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03.03</w:t>
            </w:r>
            <w:r w:rsidRPr="00EE2D5A">
              <w:rPr>
                <w:rFonts w:ascii="Times New Roman" w:hAnsi="Times New Roman"/>
                <w:bCs/>
                <w:iCs/>
                <w:color w:val="000000" w:themeColor="text1"/>
                <w:sz w:val="24"/>
                <w:szCs w:val="24"/>
              </w:rPr>
              <w:t xml:space="preserve">,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03.04</w:t>
            </w:r>
            <w:r w:rsidRPr="00EE2D5A">
              <w:rPr>
                <w:rFonts w:ascii="Times New Roman" w:hAnsi="Times New Roman"/>
                <w:bCs/>
                <w:iCs/>
                <w:color w:val="000000" w:themeColor="text1"/>
                <w:sz w:val="24"/>
                <w:szCs w:val="24"/>
              </w:rPr>
              <w:t xml:space="preserve">,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03.05</w:t>
            </w:r>
            <w:r w:rsidRPr="00EE2D5A">
              <w:rPr>
                <w:rFonts w:ascii="Times New Roman" w:hAnsi="Times New Roman"/>
                <w:bCs/>
                <w:iCs/>
                <w:color w:val="000000" w:themeColor="text1"/>
                <w:sz w:val="24"/>
                <w:szCs w:val="24"/>
              </w:rPr>
              <w:t xml:space="preserve">,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03.06</w:t>
            </w:r>
            <w:r w:rsidRPr="00EE2D5A">
              <w:rPr>
                <w:rFonts w:ascii="Times New Roman" w:hAnsi="Times New Roman"/>
                <w:bCs/>
                <w:iCs/>
                <w:color w:val="000000" w:themeColor="text1"/>
                <w:sz w:val="24"/>
                <w:szCs w:val="24"/>
              </w:rPr>
              <w:t xml:space="preserve">,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03.07</w:t>
            </w:r>
            <w:r w:rsidRPr="00EE2D5A">
              <w:rPr>
                <w:rFonts w:ascii="Times New Roman" w:hAnsi="Times New Roman"/>
                <w:bCs/>
                <w:iCs/>
                <w:color w:val="000000" w:themeColor="text1"/>
                <w:sz w:val="24"/>
                <w:szCs w:val="24"/>
              </w:rPr>
              <w:t xml:space="preserve">,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04.01</w:t>
            </w:r>
            <w:r w:rsidRPr="00EE2D5A">
              <w:rPr>
                <w:rFonts w:ascii="Times New Roman" w:hAnsi="Times New Roman"/>
                <w:bCs/>
                <w:iCs/>
                <w:color w:val="000000" w:themeColor="text1"/>
                <w:sz w:val="24"/>
                <w:szCs w:val="24"/>
              </w:rPr>
              <w:t xml:space="preserve">,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04.02</w:t>
            </w:r>
            <w:r w:rsidRPr="00EE2D5A">
              <w:rPr>
                <w:rFonts w:ascii="Times New Roman" w:hAnsi="Times New Roman"/>
                <w:bCs/>
                <w:iCs/>
                <w:color w:val="000000" w:themeColor="text1"/>
                <w:sz w:val="24"/>
                <w:szCs w:val="24"/>
              </w:rPr>
              <w:t xml:space="preserve">,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04.01</w:t>
            </w:r>
            <w:r w:rsidRPr="00EE2D5A">
              <w:rPr>
                <w:rFonts w:ascii="Times New Roman" w:hAnsi="Times New Roman"/>
                <w:bCs/>
                <w:iCs/>
                <w:color w:val="000000" w:themeColor="text1"/>
                <w:sz w:val="24"/>
                <w:szCs w:val="24"/>
              </w:rPr>
              <w:t xml:space="preserve">,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04.02</w:t>
            </w:r>
          </w:p>
        </w:tc>
      </w:tr>
      <w:tr w:rsidR="007B3C4A" w14:paraId="6EAAC3E4" w14:textId="77777777">
        <w:trPr>
          <w:trHeight w:val="23"/>
        </w:trPr>
        <w:tc>
          <w:tcPr>
            <w:tcW w:w="435" w:type="pct"/>
            <w:vMerge/>
            <w:noWrap/>
          </w:tcPr>
          <w:p w14:paraId="6743E6DE" w14:textId="77777777" w:rsidR="007B3C4A" w:rsidRDefault="007B3C4A">
            <w:pPr>
              <w:spacing w:after="0" w:line="240" w:lineRule="auto"/>
              <w:rPr>
                <w:rFonts w:ascii="Times New Roman" w:hAnsi="Times New Roman"/>
                <w:b/>
                <w:bCs/>
                <w:i/>
                <w:color w:val="000000" w:themeColor="text1"/>
                <w:sz w:val="24"/>
                <w:szCs w:val="24"/>
              </w:rPr>
            </w:pPr>
          </w:p>
        </w:tc>
        <w:tc>
          <w:tcPr>
            <w:tcW w:w="2204" w:type="pct"/>
            <w:noWrap/>
          </w:tcPr>
          <w:p w14:paraId="32FCC0A5" w14:textId="77777777" w:rsidR="007B3C4A" w:rsidRDefault="003B1D61">
            <w:pPr>
              <w:widowControl w:val="0"/>
              <w:autoSpaceDE w:val="0"/>
              <w:autoSpaceDN w:val="0"/>
              <w:spacing w:after="0" w:line="240" w:lineRule="auto"/>
              <w:rPr>
                <w:rFonts w:ascii="Times New Roman" w:hAnsi="Times New Roman"/>
                <w:color w:val="000000" w:themeColor="text1"/>
                <w:sz w:val="24"/>
                <w:szCs w:val="24"/>
              </w:rPr>
            </w:pPr>
            <w:r>
              <w:rPr>
                <w:rFonts w:ascii="Times New Roman" w:hAnsi="Times New Roman"/>
                <w:color w:val="000000" w:themeColor="text1"/>
                <w:sz w:val="24"/>
                <w:szCs w:val="24"/>
              </w:rPr>
              <w:t>Самостоятельная работа обучающихся:</w:t>
            </w:r>
          </w:p>
          <w:p w14:paraId="2577464C" w14:textId="77777777" w:rsidR="007B3C4A" w:rsidRDefault="003B1D61">
            <w:pPr>
              <w:widowControl w:val="0"/>
              <w:autoSpaceDE w:val="0"/>
              <w:autoSpaceDN w:val="0"/>
              <w:spacing w:after="0" w:line="240" w:lineRule="auto"/>
              <w:rPr>
                <w:rFonts w:ascii="Times New Roman" w:hAnsi="Times New Roman"/>
                <w:color w:val="000000" w:themeColor="text1"/>
                <w:sz w:val="24"/>
                <w:szCs w:val="24"/>
              </w:rPr>
            </w:pPr>
            <w:r>
              <w:rPr>
                <w:rFonts w:ascii="Times New Roman" w:hAnsi="Times New Roman"/>
                <w:color w:val="000000" w:themeColor="text1"/>
                <w:sz w:val="24"/>
                <w:szCs w:val="24"/>
              </w:rPr>
              <w:t xml:space="preserve">Особенности современного менеджмента. </w:t>
            </w:r>
            <w:proofErr w:type="spellStart"/>
            <w:r>
              <w:rPr>
                <w:rFonts w:ascii="Times New Roman" w:hAnsi="Times New Roman"/>
                <w:color w:val="000000" w:themeColor="text1"/>
                <w:sz w:val="24"/>
                <w:szCs w:val="24"/>
                <w:lang w:val="en-US"/>
              </w:rPr>
              <w:t>Предпосылкивнедренияменеджментавсовременныеструктурыуправления</w:t>
            </w:r>
            <w:proofErr w:type="spellEnd"/>
          </w:p>
        </w:tc>
        <w:tc>
          <w:tcPr>
            <w:tcW w:w="590" w:type="pct"/>
            <w:noWrap/>
            <w:vAlign w:val="center"/>
          </w:tcPr>
          <w:p w14:paraId="6BD0889B" w14:textId="77777777" w:rsidR="007B3C4A" w:rsidRDefault="003B1D61">
            <w:pPr>
              <w:suppressAutoHyphens/>
              <w:spacing w:after="0" w:line="240" w:lineRule="auto"/>
              <w:jc w:val="center"/>
              <w:rPr>
                <w:rFonts w:ascii="Times New Roman" w:hAnsi="Times New Roman"/>
                <w:i/>
                <w:iCs/>
                <w:color w:val="000000" w:themeColor="text1"/>
                <w:sz w:val="24"/>
                <w:szCs w:val="24"/>
              </w:rPr>
            </w:pPr>
            <w:r>
              <w:rPr>
                <w:rFonts w:ascii="Times New Roman" w:hAnsi="Times New Roman"/>
                <w:i/>
                <w:iCs/>
                <w:color w:val="000000" w:themeColor="text1"/>
                <w:sz w:val="24"/>
                <w:szCs w:val="24"/>
              </w:rPr>
              <w:t>1</w:t>
            </w:r>
          </w:p>
        </w:tc>
        <w:tc>
          <w:tcPr>
            <w:tcW w:w="568" w:type="pct"/>
            <w:vMerge/>
            <w:noWrap/>
            <w:vAlign w:val="center"/>
          </w:tcPr>
          <w:p w14:paraId="3A158896" w14:textId="77777777" w:rsidR="007B3C4A" w:rsidRDefault="007B3C4A">
            <w:pPr>
              <w:spacing w:after="0" w:line="240" w:lineRule="auto"/>
              <w:jc w:val="center"/>
              <w:rPr>
                <w:rFonts w:ascii="Times New Roman" w:hAnsi="Times New Roman"/>
                <w:color w:val="000000" w:themeColor="text1"/>
                <w:sz w:val="24"/>
                <w:szCs w:val="24"/>
                <w:lang w:eastAsia="en-US"/>
              </w:rPr>
            </w:pPr>
          </w:p>
        </w:tc>
        <w:tc>
          <w:tcPr>
            <w:tcW w:w="355" w:type="pct"/>
            <w:vMerge/>
            <w:noWrap/>
            <w:vAlign w:val="center"/>
          </w:tcPr>
          <w:p w14:paraId="6725BA15" w14:textId="77777777" w:rsidR="007B3C4A" w:rsidRDefault="007B3C4A">
            <w:pPr>
              <w:spacing w:after="0" w:line="240" w:lineRule="auto"/>
              <w:jc w:val="center"/>
              <w:rPr>
                <w:rFonts w:ascii="Times New Roman" w:hAnsi="Times New Roman"/>
                <w:b/>
                <w:i/>
                <w:color w:val="000000" w:themeColor="text1"/>
                <w:sz w:val="24"/>
                <w:szCs w:val="24"/>
              </w:rPr>
            </w:pPr>
          </w:p>
        </w:tc>
        <w:tc>
          <w:tcPr>
            <w:tcW w:w="845" w:type="pct"/>
            <w:vMerge/>
            <w:noWrap/>
            <w:vAlign w:val="center"/>
          </w:tcPr>
          <w:p w14:paraId="2D609E6F" w14:textId="77777777" w:rsidR="007B3C4A" w:rsidRDefault="007B3C4A">
            <w:pPr>
              <w:suppressAutoHyphens/>
              <w:spacing w:after="0" w:line="240" w:lineRule="auto"/>
              <w:jc w:val="center"/>
              <w:rPr>
                <w:rFonts w:ascii="Times New Roman" w:hAnsi="Times New Roman"/>
                <w:bCs/>
                <w:iCs/>
                <w:color w:val="000000" w:themeColor="text1"/>
                <w:sz w:val="24"/>
                <w:szCs w:val="24"/>
              </w:rPr>
            </w:pPr>
          </w:p>
        </w:tc>
      </w:tr>
      <w:tr w:rsidR="007B3C4A" w14:paraId="1B6DB1F4" w14:textId="77777777">
        <w:trPr>
          <w:trHeight w:val="23"/>
        </w:trPr>
        <w:tc>
          <w:tcPr>
            <w:tcW w:w="435" w:type="pct"/>
            <w:noWrap/>
          </w:tcPr>
          <w:p w14:paraId="2829EB2E" w14:textId="77777777" w:rsidR="007B3C4A" w:rsidRDefault="003B1D61">
            <w:pPr>
              <w:pStyle w:val="TableParagraph"/>
              <w:ind w:left="14" w:hangingChars="6" w:hanging="14"/>
              <w:rPr>
                <w:b/>
                <w:color w:val="000000" w:themeColor="text1"/>
                <w:sz w:val="24"/>
                <w:szCs w:val="24"/>
              </w:rPr>
            </w:pPr>
            <w:r>
              <w:rPr>
                <w:b/>
                <w:color w:val="000000" w:themeColor="text1"/>
                <w:sz w:val="24"/>
                <w:szCs w:val="24"/>
                <w:lang w:val="en-US"/>
              </w:rPr>
              <w:t>Тема1.2.</w:t>
            </w:r>
          </w:p>
        </w:tc>
        <w:tc>
          <w:tcPr>
            <w:tcW w:w="2204" w:type="pct"/>
            <w:noWrap/>
          </w:tcPr>
          <w:p w14:paraId="6B30062C" w14:textId="77777777" w:rsidR="007B3C4A" w:rsidRDefault="003B1D61">
            <w:pPr>
              <w:widowControl w:val="0"/>
              <w:autoSpaceDE w:val="0"/>
              <w:autoSpaceDN w:val="0"/>
              <w:spacing w:after="0" w:line="240" w:lineRule="auto"/>
              <w:rPr>
                <w:rFonts w:ascii="Times New Roman" w:eastAsia="SimSun" w:hAnsi="Times New Roman"/>
                <w:color w:val="000000" w:themeColor="text1"/>
                <w:sz w:val="24"/>
                <w:szCs w:val="24"/>
              </w:rPr>
            </w:pPr>
            <w:r>
              <w:rPr>
                <w:rFonts w:ascii="Times New Roman" w:hAnsi="Times New Roman"/>
                <w:color w:val="000000" w:themeColor="text1"/>
                <w:sz w:val="24"/>
                <w:szCs w:val="24"/>
              </w:rPr>
              <w:t>Практические предпосылки возникновения менеджмента. Основные школы менеджмента. Современные подходы в менеджменте. Их сущность и отличия</w:t>
            </w:r>
          </w:p>
        </w:tc>
        <w:tc>
          <w:tcPr>
            <w:tcW w:w="590" w:type="pct"/>
            <w:noWrap/>
            <w:vAlign w:val="center"/>
          </w:tcPr>
          <w:p w14:paraId="2C69A43F" w14:textId="77777777" w:rsidR="007B3C4A" w:rsidRDefault="003B1D61">
            <w:pPr>
              <w:spacing w:after="0" w:line="240" w:lineRule="auto"/>
              <w:jc w:val="center"/>
              <w:rPr>
                <w:rFonts w:ascii="Times New Roman" w:hAnsi="Times New Roman"/>
                <w:color w:val="000000" w:themeColor="text1"/>
                <w:sz w:val="24"/>
                <w:szCs w:val="24"/>
              </w:rPr>
            </w:pPr>
            <w:r>
              <w:rPr>
                <w:rFonts w:ascii="Times New Roman" w:hAnsi="Times New Roman"/>
                <w:color w:val="000000" w:themeColor="text1"/>
                <w:sz w:val="24"/>
                <w:szCs w:val="24"/>
              </w:rPr>
              <w:t>2</w:t>
            </w:r>
          </w:p>
        </w:tc>
        <w:tc>
          <w:tcPr>
            <w:tcW w:w="568" w:type="pct"/>
            <w:vMerge/>
            <w:noWrap/>
            <w:vAlign w:val="center"/>
          </w:tcPr>
          <w:p w14:paraId="6BCECBD7" w14:textId="77777777" w:rsidR="007B3C4A" w:rsidRDefault="007B3C4A">
            <w:pPr>
              <w:spacing w:after="0" w:line="240" w:lineRule="auto"/>
              <w:jc w:val="center"/>
              <w:rPr>
                <w:rFonts w:ascii="Times New Roman" w:hAnsi="Times New Roman"/>
                <w:b/>
                <w:color w:val="000000" w:themeColor="text1"/>
                <w:sz w:val="24"/>
                <w:szCs w:val="24"/>
              </w:rPr>
            </w:pPr>
          </w:p>
        </w:tc>
        <w:tc>
          <w:tcPr>
            <w:tcW w:w="355" w:type="pct"/>
            <w:vMerge/>
            <w:noWrap/>
            <w:vAlign w:val="center"/>
          </w:tcPr>
          <w:p w14:paraId="776EF7D4" w14:textId="77777777" w:rsidR="007B3C4A" w:rsidRDefault="007B3C4A">
            <w:pPr>
              <w:spacing w:after="0" w:line="240" w:lineRule="auto"/>
              <w:jc w:val="center"/>
              <w:rPr>
                <w:rFonts w:ascii="Times New Roman" w:hAnsi="Times New Roman"/>
                <w:b/>
                <w:color w:val="000000" w:themeColor="text1"/>
                <w:sz w:val="24"/>
                <w:szCs w:val="24"/>
              </w:rPr>
            </w:pPr>
          </w:p>
        </w:tc>
        <w:tc>
          <w:tcPr>
            <w:tcW w:w="845" w:type="pct"/>
            <w:vMerge/>
            <w:noWrap/>
            <w:vAlign w:val="center"/>
          </w:tcPr>
          <w:p w14:paraId="7726829D" w14:textId="77777777" w:rsidR="007B3C4A" w:rsidRDefault="007B3C4A">
            <w:pPr>
              <w:suppressAutoHyphens/>
              <w:spacing w:after="0" w:line="240" w:lineRule="auto"/>
              <w:jc w:val="center"/>
              <w:rPr>
                <w:rFonts w:ascii="Times New Roman" w:hAnsi="Times New Roman"/>
                <w:bCs/>
                <w:iCs/>
                <w:color w:val="000000" w:themeColor="text1"/>
                <w:sz w:val="24"/>
                <w:szCs w:val="24"/>
              </w:rPr>
            </w:pPr>
          </w:p>
        </w:tc>
      </w:tr>
      <w:tr w:rsidR="007B3C4A" w14:paraId="3B1A9A9A" w14:textId="77777777">
        <w:trPr>
          <w:trHeight w:val="23"/>
        </w:trPr>
        <w:tc>
          <w:tcPr>
            <w:tcW w:w="2640" w:type="pct"/>
            <w:gridSpan w:val="2"/>
            <w:noWrap/>
          </w:tcPr>
          <w:p w14:paraId="5A50AD4A" w14:textId="77777777" w:rsidR="007B3C4A" w:rsidRDefault="003B1D61">
            <w:pPr>
              <w:widowControl w:val="0"/>
              <w:autoSpaceDE w:val="0"/>
              <w:autoSpaceDN w:val="0"/>
              <w:spacing w:after="0" w:line="240" w:lineRule="auto"/>
              <w:rPr>
                <w:rFonts w:ascii="Times New Roman" w:eastAsia="SimSun" w:hAnsi="Times New Roman"/>
                <w:i/>
                <w:color w:val="000000" w:themeColor="text1"/>
                <w:sz w:val="24"/>
                <w:szCs w:val="24"/>
              </w:rPr>
            </w:pPr>
            <w:r>
              <w:rPr>
                <w:rFonts w:ascii="Times New Roman" w:hAnsi="Times New Roman"/>
                <w:b/>
                <w:color w:val="000000" w:themeColor="text1"/>
                <w:sz w:val="24"/>
                <w:szCs w:val="24"/>
                <w:lang w:val="en-US"/>
              </w:rPr>
              <w:t xml:space="preserve">Раздел2.Организацияи </w:t>
            </w:r>
            <w:proofErr w:type="spellStart"/>
            <w:r>
              <w:rPr>
                <w:rFonts w:ascii="Times New Roman" w:hAnsi="Times New Roman"/>
                <w:b/>
                <w:color w:val="000000" w:themeColor="text1"/>
                <w:sz w:val="24"/>
                <w:szCs w:val="24"/>
                <w:lang w:val="en-US"/>
              </w:rPr>
              <w:t>еѐсреда</w:t>
            </w:r>
            <w:proofErr w:type="spellEnd"/>
          </w:p>
        </w:tc>
        <w:tc>
          <w:tcPr>
            <w:tcW w:w="590" w:type="pct"/>
            <w:noWrap/>
            <w:vAlign w:val="center"/>
          </w:tcPr>
          <w:p w14:paraId="6414CCF1" w14:textId="77777777" w:rsidR="007B3C4A" w:rsidRDefault="003B1D61">
            <w:pPr>
              <w:spacing w:after="0" w:line="240" w:lineRule="auto"/>
              <w:jc w:val="center"/>
              <w:rPr>
                <w:rFonts w:ascii="Times New Roman" w:hAnsi="Times New Roman"/>
                <w:color w:val="000000" w:themeColor="text1"/>
                <w:sz w:val="24"/>
                <w:szCs w:val="24"/>
              </w:rPr>
            </w:pPr>
            <w:r>
              <w:rPr>
                <w:rFonts w:ascii="Times New Roman" w:hAnsi="Times New Roman"/>
                <w:color w:val="000000" w:themeColor="text1"/>
                <w:sz w:val="24"/>
                <w:szCs w:val="24"/>
              </w:rPr>
              <w:t>7</w:t>
            </w:r>
          </w:p>
        </w:tc>
        <w:tc>
          <w:tcPr>
            <w:tcW w:w="568" w:type="pct"/>
            <w:noWrap/>
            <w:vAlign w:val="center"/>
          </w:tcPr>
          <w:p w14:paraId="0D072A52" w14:textId="77777777" w:rsidR="007B3C4A" w:rsidRDefault="007B3C4A">
            <w:pPr>
              <w:spacing w:after="0" w:line="240" w:lineRule="auto"/>
              <w:jc w:val="center"/>
              <w:rPr>
                <w:rFonts w:ascii="Times New Roman" w:hAnsi="Times New Roman"/>
                <w:b/>
                <w:color w:val="000000" w:themeColor="text1"/>
                <w:sz w:val="24"/>
                <w:szCs w:val="24"/>
              </w:rPr>
            </w:pPr>
          </w:p>
        </w:tc>
        <w:tc>
          <w:tcPr>
            <w:tcW w:w="355" w:type="pct"/>
            <w:noWrap/>
            <w:vAlign w:val="center"/>
          </w:tcPr>
          <w:p w14:paraId="66EF4D6D" w14:textId="77777777" w:rsidR="007B3C4A" w:rsidRDefault="007B3C4A">
            <w:pPr>
              <w:spacing w:after="0" w:line="240" w:lineRule="auto"/>
              <w:jc w:val="center"/>
              <w:rPr>
                <w:rFonts w:ascii="Times New Roman" w:hAnsi="Times New Roman"/>
                <w:color w:val="000000" w:themeColor="text1"/>
                <w:sz w:val="24"/>
                <w:szCs w:val="24"/>
              </w:rPr>
            </w:pPr>
          </w:p>
        </w:tc>
        <w:tc>
          <w:tcPr>
            <w:tcW w:w="845" w:type="pct"/>
            <w:vMerge/>
            <w:noWrap/>
            <w:vAlign w:val="center"/>
          </w:tcPr>
          <w:p w14:paraId="057A2CF0" w14:textId="77777777" w:rsidR="007B3C4A" w:rsidRDefault="007B3C4A">
            <w:pPr>
              <w:suppressAutoHyphens/>
              <w:spacing w:after="0" w:line="240" w:lineRule="auto"/>
              <w:jc w:val="center"/>
              <w:rPr>
                <w:rFonts w:ascii="Times New Roman" w:hAnsi="Times New Roman"/>
                <w:bCs/>
                <w:iCs/>
                <w:color w:val="000000" w:themeColor="text1"/>
                <w:sz w:val="24"/>
                <w:szCs w:val="24"/>
              </w:rPr>
            </w:pPr>
          </w:p>
        </w:tc>
      </w:tr>
      <w:tr w:rsidR="007B3C4A" w14:paraId="3A6A0A93" w14:textId="77777777">
        <w:trPr>
          <w:trHeight w:val="23"/>
        </w:trPr>
        <w:tc>
          <w:tcPr>
            <w:tcW w:w="435" w:type="pct"/>
            <w:vMerge w:val="restart"/>
            <w:noWrap/>
          </w:tcPr>
          <w:p w14:paraId="06A9CE41" w14:textId="77777777" w:rsidR="007B3C4A" w:rsidRDefault="003B1D61">
            <w:pPr>
              <w:spacing w:after="0" w:line="240" w:lineRule="auto"/>
              <w:rPr>
                <w:rFonts w:ascii="Times New Roman" w:hAnsi="Times New Roman"/>
                <w:b/>
                <w:bCs/>
                <w:color w:val="000000" w:themeColor="text1"/>
                <w:sz w:val="24"/>
                <w:szCs w:val="24"/>
              </w:rPr>
            </w:pPr>
            <w:r>
              <w:rPr>
                <w:rFonts w:ascii="Times New Roman" w:hAnsi="Times New Roman"/>
                <w:b/>
                <w:color w:val="000000" w:themeColor="text1"/>
                <w:sz w:val="24"/>
                <w:szCs w:val="24"/>
                <w:lang w:val="en-US"/>
              </w:rPr>
              <w:t>Тема2.1.</w:t>
            </w:r>
          </w:p>
        </w:tc>
        <w:tc>
          <w:tcPr>
            <w:tcW w:w="2204" w:type="pct"/>
            <w:noWrap/>
          </w:tcPr>
          <w:p w14:paraId="3B5A51F4" w14:textId="77777777" w:rsidR="007B3C4A" w:rsidRDefault="003B1D61">
            <w:pPr>
              <w:widowControl w:val="0"/>
              <w:autoSpaceDE w:val="0"/>
              <w:autoSpaceDN w:val="0"/>
              <w:spacing w:after="0" w:line="240" w:lineRule="auto"/>
              <w:ind w:right="247"/>
              <w:rPr>
                <w:rFonts w:ascii="Times New Roman" w:eastAsia="SimSun" w:hAnsi="Times New Roman"/>
                <w:i/>
                <w:color w:val="000000" w:themeColor="text1"/>
                <w:sz w:val="24"/>
                <w:szCs w:val="24"/>
              </w:rPr>
            </w:pPr>
            <w:r>
              <w:rPr>
                <w:rFonts w:ascii="Times New Roman" w:hAnsi="Times New Roman"/>
                <w:color w:val="000000" w:themeColor="text1"/>
                <w:sz w:val="24"/>
                <w:szCs w:val="24"/>
              </w:rPr>
              <w:t xml:space="preserve">Организация как объект менеджмента. Органы управления. Основные принципы построения организационных </w:t>
            </w:r>
            <w:proofErr w:type="spellStart"/>
            <w:r>
              <w:rPr>
                <w:rFonts w:ascii="Times New Roman" w:hAnsi="Times New Roman"/>
                <w:color w:val="000000" w:themeColor="text1"/>
                <w:sz w:val="24"/>
                <w:szCs w:val="24"/>
              </w:rPr>
              <w:t>структур.Типы</w:t>
            </w:r>
            <w:proofErr w:type="spellEnd"/>
            <w:r>
              <w:rPr>
                <w:rFonts w:ascii="Times New Roman" w:hAnsi="Times New Roman"/>
                <w:color w:val="000000" w:themeColor="text1"/>
                <w:sz w:val="24"/>
                <w:szCs w:val="24"/>
              </w:rPr>
              <w:t xml:space="preserve"> структур </w:t>
            </w:r>
            <w:proofErr w:type="spellStart"/>
            <w:r>
              <w:rPr>
                <w:rFonts w:ascii="Times New Roman" w:hAnsi="Times New Roman"/>
                <w:color w:val="000000" w:themeColor="text1"/>
                <w:sz w:val="24"/>
                <w:szCs w:val="24"/>
              </w:rPr>
              <w:t>управления:линейная</w:t>
            </w:r>
            <w:proofErr w:type="spellEnd"/>
            <w:r>
              <w:rPr>
                <w:rFonts w:ascii="Times New Roman" w:hAnsi="Times New Roman"/>
                <w:color w:val="000000" w:themeColor="text1"/>
                <w:sz w:val="24"/>
                <w:szCs w:val="24"/>
              </w:rPr>
              <w:t>, функциональная, линейно-функциональная, матричная и др.</w:t>
            </w:r>
          </w:p>
        </w:tc>
        <w:tc>
          <w:tcPr>
            <w:tcW w:w="590" w:type="pct"/>
            <w:noWrap/>
            <w:vAlign w:val="center"/>
          </w:tcPr>
          <w:p w14:paraId="1306DC47" w14:textId="77777777" w:rsidR="007B3C4A" w:rsidRDefault="003B1D61">
            <w:pPr>
              <w:spacing w:after="0" w:line="240" w:lineRule="auto"/>
              <w:jc w:val="center"/>
              <w:rPr>
                <w:rFonts w:ascii="Times New Roman" w:hAnsi="Times New Roman"/>
                <w:color w:val="000000" w:themeColor="text1"/>
                <w:sz w:val="24"/>
                <w:szCs w:val="24"/>
              </w:rPr>
            </w:pPr>
            <w:r>
              <w:rPr>
                <w:rFonts w:ascii="Times New Roman" w:hAnsi="Times New Roman"/>
                <w:color w:val="000000" w:themeColor="text1"/>
                <w:sz w:val="24"/>
                <w:szCs w:val="24"/>
              </w:rPr>
              <w:t>1</w:t>
            </w:r>
          </w:p>
        </w:tc>
        <w:tc>
          <w:tcPr>
            <w:tcW w:w="568" w:type="pct"/>
            <w:vMerge w:val="restart"/>
            <w:noWrap/>
            <w:vAlign w:val="center"/>
          </w:tcPr>
          <w:p w14:paraId="093D5315" w14:textId="77777777" w:rsidR="007B3C4A" w:rsidRDefault="003B1D61">
            <w:pPr>
              <w:spacing w:after="0" w:line="240" w:lineRule="auto"/>
              <w:jc w:val="center"/>
              <w:rPr>
                <w:rFonts w:ascii="Times New Roman" w:hAnsi="Times New Roman"/>
                <w:b/>
                <w:color w:val="000000" w:themeColor="text1"/>
                <w:sz w:val="24"/>
                <w:szCs w:val="24"/>
              </w:rPr>
            </w:pPr>
            <w:r>
              <w:rPr>
                <w:rFonts w:ascii="Times New Roman" w:hAnsi="Times New Roman"/>
                <w:color w:val="000000" w:themeColor="text1"/>
                <w:sz w:val="24"/>
                <w:szCs w:val="24"/>
                <w:lang w:eastAsia="en-US"/>
              </w:rPr>
              <w:t>ЛР 01, ЛР 02, ЛР 03, ЛР 07</w:t>
            </w:r>
          </w:p>
        </w:tc>
        <w:tc>
          <w:tcPr>
            <w:tcW w:w="355" w:type="pct"/>
            <w:vMerge w:val="restart"/>
            <w:noWrap/>
            <w:vAlign w:val="center"/>
          </w:tcPr>
          <w:p w14:paraId="10A90474" w14:textId="77777777" w:rsidR="007B3C4A" w:rsidRDefault="003B1D61">
            <w:pPr>
              <w:spacing w:after="0" w:line="240" w:lineRule="auto"/>
              <w:jc w:val="center"/>
              <w:rPr>
                <w:rFonts w:ascii="Times New Roman" w:hAnsi="Times New Roman"/>
                <w:color w:val="000000" w:themeColor="text1"/>
                <w:sz w:val="24"/>
                <w:szCs w:val="24"/>
              </w:rPr>
            </w:pPr>
            <w:r>
              <w:rPr>
                <w:rFonts w:ascii="Times New Roman" w:hAnsi="Times New Roman"/>
                <w:color w:val="000000" w:themeColor="text1"/>
                <w:sz w:val="24"/>
                <w:szCs w:val="24"/>
              </w:rPr>
              <w:t>ПК 2.2</w:t>
            </w:r>
          </w:p>
          <w:p w14:paraId="3F1C95FB" w14:textId="77777777" w:rsidR="007B3C4A" w:rsidRDefault="003B1D61">
            <w:pPr>
              <w:spacing w:after="0" w:line="240" w:lineRule="auto"/>
              <w:jc w:val="center"/>
              <w:rPr>
                <w:rFonts w:ascii="Times New Roman" w:hAnsi="Times New Roman"/>
                <w:color w:val="000000" w:themeColor="text1"/>
                <w:sz w:val="24"/>
                <w:szCs w:val="24"/>
              </w:rPr>
            </w:pPr>
            <w:r>
              <w:rPr>
                <w:rFonts w:ascii="Times New Roman" w:hAnsi="Times New Roman"/>
                <w:color w:val="000000" w:themeColor="text1"/>
                <w:sz w:val="24"/>
                <w:szCs w:val="24"/>
              </w:rPr>
              <w:t>ОК 01</w:t>
            </w:r>
          </w:p>
          <w:p w14:paraId="46B28EBB" w14:textId="77777777" w:rsidR="007B3C4A" w:rsidRDefault="003B1D61">
            <w:pPr>
              <w:spacing w:after="0" w:line="240" w:lineRule="auto"/>
              <w:jc w:val="center"/>
              <w:rPr>
                <w:rFonts w:ascii="Times New Roman" w:hAnsi="Times New Roman"/>
                <w:color w:val="000000" w:themeColor="text1"/>
                <w:sz w:val="24"/>
                <w:szCs w:val="24"/>
              </w:rPr>
            </w:pPr>
            <w:r>
              <w:rPr>
                <w:rFonts w:ascii="Times New Roman" w:hAnsi="Times New Roman"/>
                <w:color w:val="000000" w:themeColor="text1"/>
                <w:sz w:val="24"/>
                <w:szCs w:val="24"/>
              </w:rPr>
              <w:t>ОК 03</w:t>
            </w:r>
          </w:p>
          <w:p w14:paraId="4B1A7FE3" w14:textId="77777777" w:rsidR="007B3C4A" w:rsidRDefault="003B1D61">
            <w:pPr>
              <w:spacing w:after="0" w:line="240" w:lineRule="auto"/>
              <w:jc w:val="center"/>
              <w:rPr>
                <w:rFonts w:ascii="Times New Roman" w:hAnsi="Times New Roman"/>
                <w:color w:val="000000" w:themeColor="text1"/>
                <w:sz w:val="24"/>
                <w:szCs w:val="24"/>
              </w:rPr>
            </w:pPr>
            <w:r>
              <w:rPr>
                <w:rFonts w:ascii="Times New Roman" w:hAnsi="Times New Roman"/>
                <w:color w:val="000000" w:themeColor="text1"/>
                <w:sz w:val="24"/>
                <w:szCs w:val="24"/>
              </w:rPr>
              <w:t>ОК 04</w:t>
            </w:r>
          </w:p>
        </w:tc>
        <w:tc>
          <w:tcPr>
            <w:tcW w:w="845" w:type="pct"/>
            <w:vMerge/>
            <w:noWrap/>
            <w:vAlign w:val="center"/>
          </w:tcPr>
          <w:p w14:paraId="52A90D24" w14:textId="77777777" w:rsidR="007B3C4A" w:rsidRDefault="007B3C4A">
            <w:pPr>
              <w:suppressAutoHyphens/>
              <w:spacing w:after="0" w:line="240" w:lineRule="auto"/>
              <w:jc w:val="center"/>
              <w:rPr>
                <w:rFonts w:ascii="Times New Roman" w:hAnsi="Times New Roman"/>
                <w:bCs/>
                <w:iCs/>
                <w:color w:val="000000" w:themeColor="text1"/>
                <w:sz w:val="24"/>
                <w:szCs w:val="24"/>
              </w:rPr>
            </w:pPr>
          </w:p>
        </w:tc>
      </w:tr>
      <w:tr w:rsidR="007B3C4A" w14:paraId="6BEC7AE0" w14:textId="77777777">
        <w:trPr>
          <w:trHeight w:val="23"/>
        </w:trPr>
        <w:tc>
          <w:tcPr>
            <w:tcW w:w="435" w:type="pct"/>
            <w:vMerge/>
            <w:noWrap/>
          </w:tcPr>
          <w:p w14:paraId="112483D8" w14:textId="77777777" w:rsidR="007B3C4A" w:rsidRDefault="007B3C4A">
            <w:pPr>
              <w:widowControl w:val="0"/>
              <w:autoSpaceDE w:val="0"/>
              <w:autoSpaceDN w:val="0"/>
              <w:spacing w:after="0" w:line="240" w:lineRule="auto"/>
              <w:rPr>
                <w:rFonts w:ascii="Times New Roman" w:hAnsi="Times New Roman"/>
                <w:b/>
                <w:color w:val="000000" w:themeColor="text1"/>
                <w:sz w:val="24"/>
                <w:szCs w:val="24"/>
                <w:lang w:eastAsia="en-US"/>
              </w:rPr>
            </w:pPr>
          </w:p>
        </w:tc>
        <w:tc>
          <w:tcPr>
            <w:tcW w:w="2204" w:type="pct"/>
            <w:noWrap/>
          </w:tcPr>
          <w:p w14:paraId="40E2B229" w14:textId="77777777" w:rsidR="007B3C4A" w:rsidRDefault="003B1D61">
            <w:pPr>
              <w:widowControl w:val="0"/>
              <w:autoSpaceDE w:val="0"/>
              <w:autoSpaceDN w:val="0"/>
              <w:spacing w:after="0" w:line="240" w:lineRule="auto"/>
              <w:rPr>
                <w:rFonts w:ascii="Times New Roman" w:hAnsi="Times New Roman"/>
                <w:color w:val="000000" w:themeColor="text1"/>
                <w:sz w:val="24"/>
                <w:szCs w:val="24"/>
              </w:rPr>
            </w:pPr>
            <w:r>
              <w:rPr>
                <w:rFonts w:ascii="Times New Roman" w:hAnsi="Times New Roman"/>
                <w:color w:val="000000" w:themeColor="text1"/>
                <w:sz w:val="24"/>
                <w:szCs w:val="24"/>
              </w:rPr>
              <w:t>Практические занятия:</w:t>
            </w:r>
          </w:p>
          <w:p w14:paraId="53D9ADAE" w14:textId="77777777" w:rsidR="007B3C4A" w:rsidRDefault="003B1D61">
            <w:pPr>
              <w:widowControl w:val="0"/>
              <w:autoSpaceDE w:val="0"/>
              <w:autoSpaceDN w:val="0"/>
              <w:spacing w:after="0" w:line="240" w:lineRule="auto"/>
              <w:rPr>
                <w:rFonts w:ascii="Times New Roman" w:hAnsi="Times New Roman"/>
                <w:color w:val="000000" w:themeColor="text1"/>
                <w:sz w:val="24"/>
                <w:szCs w:val="24"/>
              </w:rPr>
            </w:pPr>
            <w:r>
              <w:rPr>
                <w:rFonts w:ascii="Times New Roman" w:hAnsi="Times New Roman"/>
                <w:color w:val="000000" w:themeColor="text1"/>
                <w:sz w:val="24"/>
                <w:szCs w:val="24"/>
              </w:rPr>
              <w:t xml:space="preserve">Составление схем различных структур управления с указанием их </w:t>
            </w:r>
            <w:proofErr w:type="spellStart"/>
            <w:r w:rsidRPr="00EE2D5A">
              <w:rPr>
                <w:rFonts w:ascii="Times New Roman" w:hAnsi="Times New Roman"/>
                <w:color w:val="000000" w:themeColor="text1"/>
                <w:sz w:val="24"/>
                <w:szCs w:val="24"/>
              </w:rPr>
              <w:t>особенностей,преимуществинедостатков</w:t>
            </w:r>
            <w:proofErr w:type="spellEnd"/>
            <w:r w:rsidRPr="00EE2D5A">
              <w:rPr>
                <w:rFonts w:ascii="Times New Roman" w:hAnsi="Times New Roman"/>
                <w:color w:val="000000" w:themeColor="text1"/>
                <w:sz w:val="24"/>
                <w:szCs w:val="24"/>
              </w:rPr>
              <w:t>.</w:t>
            </w:r>
          </w:p>
        </w:tc>
        <w:tc>
          <w:tcPr>
            <w:tcW w:w="590" w:type="pct"/>
            <w:noWrap/>
            <w:vAlign w:val="center"/>
          </w:tcPr>
          <w:p w14:paraId="60E8BD6E" w14:textId="77777777" w:rsidR="007B3C4A" w:rsidRDefault="003B1D61">
            <w:pPr>
              <w:spacing w:after="0" w:line="240" w:lineRule="auto"/>
              <w:jc w:val="center"/>
              <w:rPr>
                <w:rFonts w:ascii="Times New Roman" w:hAnsi="Times New Roman"/>
                <w:color w:val="000000" w:themeColor="text1"/>
                <w:sz w:val="24"/>
                <w:szCs w:val="24"/>
              </w:rPr>
            </w:pPr>
            <w:r>
              <w:rPr>
                <w:rFonts w:ascii="Times New Roman" w:hAnsi="Times New Roman"/>
                <w:color w:val="000000" w:themeColor="text1"/>
                <w:sz w:val="24"/>
                <w:szCs w:val="24"/>
              </w:rPr>
              <w:t>1</w:t>
            </w:r>
          </w:p>
        </w:tc>
        <w:tc>
          <w:tcPr>
            <w:tcW w:w="568" w:type="pct"/>
            <w:vMerge/>
            <w:noWrap/>
            <w:vAlign w:val="center"/>
          </w:tcPr>
          <w:p w14:paraId="5BB82144" w14:textId="77777777" w:rsidR="007B3C4A" w:rsidRDefault="007B3C4A">
            <w:pPr>
              <w:spacing w:after="0" w:line="240" w:lineRule="auto"/>
              <w:jc w:val="center"/>
              <w:rPr>
                <w:rFonts w:ascii="Times New Roman" w:hAnsi="Times New Roman"/>
                <w:b/>
                <w:color w:val="000000" w:themeColor="text1"/>
                <w:sz w:val="24"/>
                <w:szCs w:val="24"/>
              </w:rPr>
            </w:pPr>
          </w:p>
        </w:tc>
        <w:tc>
          <w:tcPr>
            <w:tcW w:w="355" w:type="pct"/>
            <w:vMerge/>
            <w:noWrap/>
            <w:vAlign w:val="center"/>
          </w:tcPr>
          <w:p w14:paraId="41E114A8" w14:textId="77777777" w:rsidR="007B3C4A" w:rsidRDefault="007B3C4A">
            <w:pPr>
              <w:spacing w:after="0" w:line="240" w:lineRule="auto"/>
              <w:jc w:val="center"/>
              <w:rPr>
                <w:rFonts w:ascii="Times New Roman" w:hAnsi="Times New Roman"/>
                <w:color w:val="000000" w:themeColor="text1"/>
                <w:sz w:val="24"/>
                <w:szCs w:val="24"/>
              </w:rPr>
            </w:pPr>
          </w:p>
        </w:tc>
        <w:tc>
          <w:tcPr>
            <w:tcW w:w="845" w:type="pct"/>
            <w:vMerge/>
            <w:noWrap/>
            <w:vAlign w:val="center"/>
          </w:tcPr>
          <w:p w14:paraId="72E23A88" w14:textId="77777777" w:rsidR="007B3C4A" w:rsidRDefault="007B3C4A">
            <w:pPr>
              <w:suppressAutoHyphens/>
              <w:spacing w:after="0" w:line="240" w:lineRule="auto"/>
              <w:jc w:val="center"/>
              <w:rPr>
                <w:rFonts w:ascii="Times New Roman" w:hAnsi="Times New Roman"/>
                <w:bCs/>
                <w:iCs/>
                <w:color w:val="000000" w:themeColor="text1"/>
                <w:sz w:val="24"/>
                <w:szCs w:val="24"/>
              </w:rPr>
            </w:pPr>
          </w:p>
        </w:tc>
      </w:tr>
      <w:tr w:rsidR="007B3C4A" w14:paraId="2F5995A7" w14:textId="77777777">
        <w:trPr>
          <w:trHeight w:val="23"/>
        </w:trPr>
        <w:tc>
          <w:tcPr>
            <w:tcW w:w="435" w:type="pct"/>
            <w:vMerge/>
            <w:noWrap/>
          </w:tcPr>
          <w:p w14:paraId="6A32CCCC" w14:textId="77777777" w:rsidR="007B3C4A" w:rsidRDefault="007B3C4A">
            <w:pPr>
              <w:spacing w:after="0" w:line="240" w:lineRule="auto"/>
              <w:rPr>
                <w:rFonts w:ascii="Times New Roman" w:hAnsi="Times New Roman"/>
                <w:b/>
                <w:bCs/>
                <w:color w:val="000000" w:themeColor="text1"/>
                <w:sz w:val="24"/>
                <w:szCs w:val="24"/>
              </w:rPr>
            </w:pPr>
          </w:p>
        </w:tc>
        <w:tc>
          <w:tcPr>
            <w:tcW w:w="2204" w:type="pct"/>
            <w:noWrap/>
          </w:tcPr>
          <w:p w14:paraId="39E79DD4" w14:textId="77777777" w:rsidR="007B3C4A" w:rsidRDefault="003B1D61">
            <w:pPr>
              <w:widowControl w:val="0"/>
              <w:autoSpaceDE w:val="0"/>
              <w:autoSpaceDN w:val="0"/>
              <w:spacing w:after="0" w:line="240" w:lineRule="auto"/>
              <w:rPr>
                <w:rFonts w:ascii="Times New Roman" w:hAnsi="Times New Roman"/>
                <w:color w:val="000000" w:themeColor="text1"/>
                <w:sz w:val="24"/>
                <w:szCs w:val="24"/>
              </w:rPr>
            </w:pPr>
            <w:proofErr w:type="spellStart"/>
            <w:r>
              <w:rPr>
                <w:rFonts w:ascii="Times New Roman" w:hAnsi="Times New Roman"/>
                <w:color w:val="000000" w:themeColor="text1"/>
                <w:sz w:val="24"/>
                <w:szCs w:val="24"/>
                <w:lang w:val="en-US"/>
              </w:rPr>
              <w:t>Самостоятельнаяработаобучающихся</w:t>
            </w:r>
            <w:proofErr w:type="spellEnd"/>
          </w:p>
        </w:tc>
        <w:tc>
          <w:tcPr>
            <w:tcW w:w="590" w:type="pct"/>
            <w:noWrap/>
            <w:vAlign w:val="center"/>
          </w:tcPr>
          <w:p w14:paraId="059EA131" w14:textId="77777777" w:rsidR="007B3C4A" w:rsidRDefault="003B1D61">
            <w:pPr>
              <w:spacing w:after="0" w:line="240" w:lineRule="auto"/>
              <w:jc w:val="center"/>
              <w:rPr>
                <w:rFonts w:ascii="Times New Roman" w:hAnsi="Times New Roman"/>
                <w:color w:val="000000" w:themeColor="text1"/>
                <w:sz w:val="24"/>
                <w:szCs w:val="24"/>
              </w:rPr>
            </w:pPr>
            <w:r>
              <w:rPr>
                <w:rFonts w:ascii="Times New Roman" w:hAnsi="Times New Roman"/>
                <w:color w:val="000000" w:themeColor="text1"/>
                <w:sz w:val="24"/>
                <w:szCs w:val="24"/>
              </w:rPr>
              <w:t>1</w:t>
            </w:r>
          </w:p>
        </w:tc>
        <w:tc>
          <w:tcPr>
            <w:tcW w:w="568" w:type="pct"/>
            <w:vMerge/>
            <w:noWrap/>
            <w:vAlign w:val="center"/>
          </w:tcPr>
          <w:p w14:paraId="319A79BE" w14:textId="77777777" w:rsidR="007B3C4A" w:rsidRDefault="007B3C4A">
            <w:pPr>
              <w:spacing w:after="0" w:line="240" w:lineRule="auto"/>
              <w:jc w:val="center"/>
              <w:rPr>
                <w:rFonts w:ascii="Times New Roman" w:hAnsi="Times New Roman"/>
                <w:b/>
                <w:bCs/>
                <w:color w:val="000000" w:themeColor="text1"/>
                <w:sz w:val="24"/>
                <w:szCs w:val="24"/>
              </w:rPr>
            </w:pPr>
          </w:p>
        </w:tc>
        <w:tc>
          <w:tcPr>
            <w:tcW w:w="355" w:type="pct"/>
            <w:vMerge/>
            <w:noWrap/>
            <w:vAlign w:val="center"/>
          </w:tcPr>
          <w:p w14:paraId="0E3D368F" w14:textId="77777777" w:rsidR="007B3C4A" w:rsidRDefault="007B3C4A">
            <w:pPr>
              <w:spacing w:after="0" w:line="240" w:lineRule="auto"/>
              <w:jc w:val="center"/>
              <w:rPr>
                <w:rFonts w:ascii="Times New Roman" w:hAnsi="Times New Roman"/>
                <w:b/>
                <w:bCs/>
                <w:color w:val="000000" w:themeColor="text1"/>
                <w:sz w:val="24"/>
                <w:szCs w:val="24"/>
              </w:rPr>
            </w:pPr>
          </w:p>
        </w:tc>
        <w:tc>
          <w:tcPr>
            <w:tcW w:w="845" w:type="pct"/>
            <w:vMerge/>
            <w:noWrap/>
            <w:vAlign w:val="center"/>
          </w:tcPr>
          <w:p w14:paraId="5D62B8D4" w14:textId="77777777" w:rsidR="007B3C4A" w:rsidRDefault="007B3C4A">
            <w:pPr>
              <w:suppressAutoHyphens/>
              <w:spacing w:after="0" w:line="240" w:lineRule="auto"/>
              <w:jc w:val="center"/>
              <w:rPr>
                <w:rFonts w:ascii="Times New Roman" w:hAnsi="Times New Roman"/>
                <w:bCs/>
                <w:iCs/>
                <w:color w:val="000000" w:themeColor="text1"/>
                <w:sz w:val="24"/>
                <w:szCs w:val="24"/>
              </w:rPr>
            </w:pPr>
          </w:p>
        </w:tc>
      </w:tr>
      <w:tr w:rsidR="007B3C4A" w14:paraId="5A9F21C4" w14:textId="77777777">
        <w:trPr>
          <w:trHeight w:val="23"/>
        </w:trPr>
        <w:tc>
          <w:tcPr>
            <w:tcW w:w="435" w:type="pct"/>
            <w:noWrap/>
          </w:tcPr>
          <w:p w14:paraId="1ACEEC15" w14:textId="77777777" w:rsidR="007B3C4A" w:rsidRDefault="003B1D61">
            <w:pPr>
              <w:pStyle w:val="TableParagraph"/>
              <w:ind w:left="0" w:hanging="149"/>
              <w:rPr>
                <w:b/>
                <w:color w:val="000000" w:themeColor="text1"/>
                <w:sz w:val="24"/>
                <w:szCs w:val="24"/>
              </w:rPr>
            </w:pPr>
            <w:r>
              <w:rPr>
                <w:b/>
                <w:color w:val="000000" w:themeColor="text1"/>
                <w:sz w:val="24"/>
                <w:szCs w:val="24"/>
                <w:lang w:val="en-US"/>
              </w:rPr>
              <w:t>Тема2.2.</w:t>
            </w:r>
          </w:p>
        </w:tc>
        <w:tc>
          <w:tcPr>
            <w:tcW w:w="2204" w:type="pct"/>
            <w:noWrap/>
          </w:tcPr>
          <w:p w14:paraId="0F438EE4" w14:textId="77777777" w:rsidR="007B3C4A" w:rsidRDefault="003B1D61">
            <w:pPr>
              <w:widowControl w:val="0"/>
              <w:autoSpaceDE w:val="0"/>
              <w:autoSpaceDN w:val="0"/>
              <w:spacing w:after="0" w:line="240" w:lineRule="auto"/>
              <w:rPr>
                <w:rFonts w:ascii="Times New Roman" w:hAnsi="Times New Roman"/>
                <w:color w:val="000000" w:themeColor="text1"/>
                <w:sz w:val="24"/>
                <w:szCs w:val="24"/>
              </w:rPr>
            </w:pPr>
            <w:r>
              <w:rPr>
                <w:rFonts w:ascii="Times New Roman" w:hAnsi="Times New Roman"/>
                <w:color w:val="000000" w:themeColor="text1"/>
                <w:sz w:val="24"/>
                <w:szCs w:val="24"/>
              </w:rPr>
              <w:t xml:space="preserve">Внешняя среда организации. Факторы среды прямого и </w:t>
            </w:r>
            <w:r>
              <w:rPr>
                <w:rFonts w:ascii="Times New Roman" w:hAnsi="Times New Roman"/>
                <w:color w:val="000000" w:themeColor="text1"/>
                <w:sz w:val="24"/>
                <w:szCs w:val="24"/>
              </w:rPr>
              <w:lastRenderedPageBreak/>
              <w:t>косвенного воздействия. Внутренняя среда организации: структура, кадры, внутриорганизационные процессы, технология, организационная культура.</w:t>
            </w:r>
          </w:p>
        </w:tc>
        <w:tc>
          <w:tcPr>
            <w:tcW w:w="590" w:type="pct"/>
            <w:noWrap/>
            <w:vAlign w:val="center"/>
          </w:tcPr>
          <w:p w14:paraId="2DCD6937" w14:textId="77777777" w:rsidR="007B3C4A" w:rsidRDefault="003B1D61">
            <w:pPr>
              <w:spacing w:after="0" w:line="240" w:lineRule="auto"/>
              <w:jc w:val="center"/>
              <w:rPr>
                <w:rFonts w:ascii="Times New Roman" w:hAnsi="Times New Roman"/>
                <w:color w:val="000000" w:themeColor="text1"/>
                <w:sz w:val="24"/>
                <w:szCs w:val="24"/>
              </w:rPr>
            </w:pPr>
            <w:r>
              <w:rPr>
                <w:rFonts w:ascii="Times New Roman" w:hAnsi="Times New Roman"/>
                <w:color w:val="000000" w:themeColor="text1"/>
                <w:sz w:val="24"/>
                <w:szCs w:val="24"/>
              </w:rPr>
              <w:lastRenderedPageBreak/>
              <w:t>2</w:t>
            </w:r>
          </w:p>
        </w:tc>
        <w:tc>
          <w:tcPr>
            <w:tcW w:w="568" w:type="pct"/>
            <w:vMerge/>
            <w:noWrap/>
            <w:vAlign w:val="center"/>
          </w:tcPr>
          <w:p w14:paraId="3C4A3926" w14:textId="77777777" w:rsidR="007B3C4A" w:rsidRDefault="007B3C4A">
            <w:pPr>
              <w:spacing w:after="0" w:line="240" w:lineRule="auto"/>
              <w:jc w:val="center"/>
              <w:rPr>
                <w:rFonts w:ascii="Times New Roman" w:hAnsi="Times New Roman"/>
                <w:color w:val="000000" w:themeColor="text1"/>
                <w:sz w:val="24"/>
                <w:szCs w:val="24"/>
                <w:lang w:eastAsia="en-US"/>
              </w:rPr>
            </w:pPr>
          </w:p>
        </w:tc>
        <w:tc>
          <w:tcPr>
            <w:tcW w:w="355" w:type="pct"/>
            <w:vMerge/>
            <w:noWrap/>
            <w:vAlign w:val="center"/>
          </w:tcPr>
          <w:p w14:paraId="067F3C4D" w14:textId="77777777" w:rsidR="007B3C4A" w:rsidRDefault="007B3C4A">
            <w:pPr>
              <w:spacing w:after="0" w:line="240" w:lineRule="auto"/>
              <w:jc w:val="center"/>
              <w:rPr>
                <w:rFonts w:ascii="Times New Roman" w:hAnsi="Times New Roman"/>
                <w:b/>
                <w:bCs/>
                <w:color w:val="000000" w:themeColor="text1"/>
                <w:sz w:val="24"/>
                <w:szCs w:val="24"/>
              </w:rPr>
            </w:pPr>
          </w:p>
        </w:tc>
        <w:tc>
          <w:tcPr>
            <w:tcW w:w="845" w:type="pct"/>
            <w:vMerge/>
            <w:noWrap/>
            <w:vAlign w:val="center"/>
          </w:tcPr>
          <w:p w14:paraId="5A39131D" w14:textId="77777777" w:rsidR="007B3C4A" w:rsidRDefault="007B3C4A">
            <w:pPr>
              <w:suppressAutoHyphens/>
              <w:spacing w:after="0" w:line="240" w:lineRule="auto"/>
              <w:jc w:val="center"/>
              <w:rPr>
                <w:rFonts w:ascii="Times New Roman" w:hAnsi="Times New Roman"/>
                <w:bCs/>
                <w:iCs/>
                <w:color w:val="000000" w:themeColor="text1"/>
                <w:sz w:val="24"/>
                <w:szCs w:val="24"/>
              </w:rPr>
            </w:pPr>
          </w:p>
        </w:tc>
      </w:tr>
      <w:tr w:rsidR="007B3C4A" w14:paraId="44874328" w14:textId="77777777">
        <w:trPr>
          <w:trHeight w:val="23"/>
        </w:trPr>
        <w:tc>
          <w:tcPr>
            <w:tcW w:w="435" w:type="pct"/>
            <w:noWrap/>
          </w:tcPr>
          <w:p w14:paraId="25DF3B10" w14:textId="77777777" w:rsidR="007B3C4A" w:rsidRDefault="007B3C4A">
            <w:pPr>
              <w:spacing w:after="0" w:line="240" w:lineRule="auto"/>
              <w:rPr>
                <w:rFonts w:ascii="Times New Roman" w:hAnsi="Times New Roman"/>
                <w:b/>
                <w:bCs/>
                <w:color w:val="000000" w:themeColor="text1"/>
                <w:sz w:val="24"/>
                <w:szCs w:val="24"/>
              </w:rPr>
            </w:pPr>
          </w:p>
        </w:tc>
        <w:tc>
          <w:tcPr>
            <w:tcW w:w="2204" w:type="pct"/>
            <w:noWrap/>
          </w:tcPr>
          <w:p w14:paraId="7FE9AD00" w14:textId="77777777" w:rsidR="007B3C4A" w:rsidRDefault="003B1D61">
            <w:pPr>
              <w:widowControl w:val="0"/>
              <w:autoSpaceDE w:val="0"/>
              <w:autoSpaceDN w:val="0"/>
              <w:spacing w:after="0" w:line="240" w:lineRule="auto"/>
              <w:rPr>
                <w:rFonts w:ascii="Times New Roman" w:hAnsi="Times New Roman"/>
                <w:color w:val="000000" w:themeColor="text1"/>
                <w:sz w:val="24"/>
                <w:szCs w:val="24"/>
              </w:rPr>
            </w:pPr>
            <w:r>
              <w:rPr>
                <w:rFonts w:ascii="Times New Roman" w:hAnsi="Times New Roman"/>
                <w:color w:val="000000" w:themeColor="text1"/>
                <w:sz w:val="24"/>
                <w:szCs w:val="24"/>
              </w:rPr>
              <w:t>Самостоятельная работа обучающихся:</w:t>
            </w:r>
          </w:p>
          <w:p w14:paraId="429ED12F" w14:textId="77777777" w:rsidR="007B3C4A" w:rsidRDefault="003B1D61">
            <w:pPr>
              <w:widowControl w:val="0"/>
              <w:autoSpaceDE w:val="0"/>
              <w:autoSpaceDN w:val="0"/>
              <w:spacing w:after="0" w:line="240" w:lineRule="auto"/>
              <w:rPr>
                <w:rFonts w:ascii="Times New Roman" w:hAnsi="Times New Roman"/>
                <w:color w:val="000000" w:themeColor="text1"/>
                <w:sz w:val="24"/>
                <w:szCs w:val="24"/>
                <w:lang w:eastAsia="en-US"/>
              </w:rPr>
            </w:pPr>
            <w:r>
              <w:rPr>
                <w:rFonts w:ascii="Times New Roman" w:hAnsi="Times New Roman"/>
                <w:color w:val="000000" w:themeColor="text1"/>
                <w:sz w:val="24"/>
                <w:szCs w:val="24"/>
              </w:rPr>
              <w:t xml:space="preserve">Анализ внешней и внутренней среды организаций с </w:t>
            </w:r>
            <w:proofErr w:type="spellStart"/>
            <w:r w:rsidRPr="00EE2D5A">
              <w:rPr>
                <w:rFonts w:ascii="Times New Roman" w:hAnsi="Times New Roman"/>
                <w:color w:val="000000" w:themeColor="text1"/>
                <w:sz w:val="24"/>
                <w:szCs w:val="24"/>
              </w:rPr>
              <w:t>различнымиструктурами</w:t>
            </w:r>
            <w:proofErr w:type="spellEnd"/>
            <w:r w:rsidRPr="00EE2D5A">
              <w:rPr>
                <w:rFonts w:ascii="Times New Roman" w:hAnsi="Times New Roman"/>
                <w:color w:val="000000" w:themeColor="text1"/>
                <w:sz w:val="24"/>
                <w:szCs w:val="24"/>
              </w:rPr>
              <w:t xml:space="preserve"> управления</w:t>
            </w:r>
          </w:p>
        </w:tc>
        <w:tc>
          <w:tcPr>
            <w:tcW w:w="590" w:type="pct"/>
            <w:noWrap/>
            <w:vAlign w:val="center"/>
          </w:tcPr>
          <w:p w14:paraId="61CBDF66" w14:textId="77777777" w:rsidR="007B3C4A" w:rsidRDefault="003B1D61">
            <w:pPr>
              <w:spacing w:after="0" w:line="240" w:lineRule="auto"/>
              <w:jc w:val="center"/>
              <w:rPr>
                <w:rFonts w:ascii="Times New Roman" w:hAnsi="Times New Roman"/>
                <w:color w:val="000000" w:themeColor="text1"/>
                <w:sz w:val="24"/>
                <w:szCs w:val="24"/>
              </w:rPr>
            </w:pPr>
            <w:r>
              <w:rPr>
                <w:rFonts w:ascii="Times New Roman" w:hAnsi="Times New Roman"/>
                <w:color w:val="000000" w:themeColor="text1"/>
                <w:sz w:val="24"/>
                <w:szCs w:val="24"/>
              </w:rPr>
              <w:t>2</w:t>
            </w:r>
          </w:p>
        </w:tc>
        <w:tc>
          <w:tcPr>
            <w:tcW w:w="568" w:type="pct"/>
            <w:vMerge/>
            <w:noWrap/>
            <w:vAlign w:val="center"/>
          </w:tcPr>
          <w:p w14:paraId="65463866" w14:textId="77777777" w:rsidR="007B3C4A" w:rsidRDefault="007B3C4A">
            <w:pPr>
              <w:spacing w:after="0" w:line="240" w:lineRule="auto"/>
              <w:jc w:val="center"/>
              <w:rPr>
                <w:rFonts w:ascii="Times New Roman" w:hAnsi="Times New Roman"/>
                <w:b/>
                <w:bCs/>
                <w:color w:val="000000" w:themeColor="text1"/>
                <w:sz w:val="24"/>
                <w:szCs w:val="24"/>
              </w:rPr>
            </w:pPr>
          </w:p>
        </w:tc>
        <w:tc>
          <w:tcPr>
            <w:tcW w:w="355" w:type="pct"/>
            <w:vMerge/>
            <w:noWrap/>
            <w:vAlign w:val="center"/>
          </w:tcPr>
          <w:p w14:paraId="51EE93EB" w14:textId="77777777" w:rsidR="007B3C4A" w:rsidRDefault="007B3C4A">
            <w:pPr>
              <w:spacing w:after="0" w:line="240" w:lineRule="auto"/>
              <w:jc w:val="center"/>
              <w:rPr>
                <w:rFonts w:ascii="Times New Roman" w:hAnsi="Times New Roman"/>
                <w:b/>
                <w:bCs/>
                <w:color w:val="000000" w:themeColor="text1"/>
                <w:sz w:val="24"/>
                <w:szCs w:val="24"/>
              </w:rPr>
            </w:pPr>
          </w:p>
        </w:tc>
        <w:tc>
          <w:tcPr>
            <w:tcW w:w="845" w:type="pct"/>
            <w:vMerge/>
            <w:noWrap/>
            <w:vAlign w:val="center"/>
          </w:tcPr>
          <w:p w14:paraId="48AD89AB" w14:textId="77777777" w:rsidR="007B3C4A" w:rsidRDefault="007B3C4A">
            <w:pPr>
              <w:suppressAutoHyphens/>
              <w:spacing w:after="0" w:line="240" w:lineRule="auto"/>
              <w:jc w:val="center"/>
              <w:rPr>
                <w:rFonts w:ascii="Times New Roman" w:hAnsi="Times New Roman"/>
                <w:bCs/>
                <w:iCs/>
                <w:color w:val="000000" w:themeColor="text1"/>
                <w:sz w:val="24"/>
                <w:szCs w:val="24"/>
              </w:rPr>
            </w:pPr>
          </w:p>
        </w:tc>
      </w:tr>
      <w:tr w:rsidR="007B3C4A" w14:paraId="6A8AF6C9" w14:textId="77777777">
        <w:trPr>
          <w:trHeight w:val="23"/>
        </w:trPr>
        <w:tc>
          <w:tcPr>
            <w:tcW w:w="2640" w:type="pct"/>
            <w:gridSpan w:val="2"/>
            <w:noWrap/>
          </w:tcPr>
          <w:p w14:paraId="14282DCD" w14:textId="77777777" w:rsidR="007B3C4A" w:rsidRDefault="003B1D61">
            <w:pPr>
              <w:widowControl w:val="0"/>
              <w:autoSpaceDE w:val="0"/>
              <w:autoSpaceDN w:val="0"/>
              <w:spacing w:after="0" w:line="240" w:lineRule="auto"/>
              <w:rPr>
                <w:rFonts w:ascii="Times New Roman" w:hAnsi="Times New Roman"/>
                <w:color w:val="000000" w:themeColor="text1"/>
                <w:sz w:val="24"/>
                <w:szCs w:val="24"/>
                <w:lang w:eastAsia="en-US"/>
              </w:rPr>
            </w:pPr>
            <w:r>
              <w:rPr>
                <w:rFonts w:ascii="Times New Roman" w:hAnsi="Times New Roman"/>
                <w:b/>
                <w:color w:val="000000" w:themeColor="text1"/>
                <w:sz w:val="24"/>
                <w:szCs w:val="24"/>
                <w:lang w:val="en-US"/>
              </w:rPr>
              <w:t>Раздел3.Функциименеджмента</w:t>
            </w:r>
          </w:p>
        </w:tc>
        <w:tc>
          <w:tcPr>
            <w:tcW w:w="590" w:type="pct"/>
            <w:noWrap/>
            <w:vAlign w:val="center"/>
          </w:tcPr>
          <w:p w14:paraId="6471C3E6" w14:textId="77777777" w:rsidR="007B3C4A" w:rsidRDefault="003B1D61">
            <w:pPr>
              <w:spacing w:after="0" w:line="240" w:lineRule="auto"/>
              <w:jc w:val="center"/>
              <w:rPr>
                <w:rFonts w:ascii="Times New Roman" w:hAnsi="Times New Roman"/>
                <w:color w:val="000000" w:themeColor="text1"/>
                <w:sz w:val="24"/>
                <w:szCs w:val="24"/>
              </w:rPr>
            </w:pPr>
            <w:r>
              <w:rPr>
                <w:rFonts w:ascii="Times New Roman" w:hAnsi="Times New Roman"/>
                <w:color w:val="000000" w:themeColor="text1"/>
                <w:sz w:val="24"/>
                <w:szCs w:val="24"/>
              </w:rPr>
              <w:t>12</w:t>
            </w:r>
          </w:p>
        </w:tc>
        <w:tc>
          <w:tcPr>
            <w:tcW w:w="568" w:type="pct"/>
            <w:noWrap/>
            <w:vAlign w:val="center"/>
          </w:tcPr>
          <w:p w14:paraId="7B7531C2" w14:textId="77777777" w:rsidR="007B3C4A" w:rsidRDefault="007B3C4A">
            <w:pPr>
              <w:spacing w:after="0" w:line="240" w:lineRule="auto"/>
              <w:jc w:val="center"/>
              <w:rPr>
                <w:rFonts w:ascii="Times New Roman" w:hAnsi="Times New Roman"/>
                <w:b/>
                <w:bCs/>
                <w:color w:val="000000" w:themeColor="text1"/>
                <w:sz w:val="24"/>
                <w:szCs w:val="24"/>
              </w:rPr>
            </w:pPr>
          </w:p>
        </w:tc>
        <w:tc>
          <w:tcPr>
            <w:tcW w:w="355" w:type="pct"/>
            <w:noWrap/>
            <w:vAlign w:val="center"/>
          </w:tcPr>
          <w:p w14:paraId="5A02CC32" w14:textId="77777777" w:rsidR="007B3C4A" w:rsidRDefault="007B3C4A">
            <w:pPr>
              <w:spacing w:after="0" w:line="240" w:lineRule="auto"/>
              <w:jc w:val="center"/>
              <w:rPr>
                <w:rFonts w:ascii="Times New Roman" w:hAnsi="Times New Roman"/>
                <w:b/>
                <w:bCs/>
                <w:color w:val="000000" w:themeColor="text1"/>
                <w:sz w:val="24"/>
                <w:szCs w:val="24"/>
              </w:rPr>
            </w:pPr>
          </w:p>
        </w:tc>
        <w:tc>
          <w:tcPr>
            <w:tcW w:w="845" w:type="pct"/>
            <w:noWrap/>
            <w:vAlign w:val="center"/>
          </w:tcPr>
          <w:p w14:paraId="38608995" w14:textId="77777777" w:rsidR="007B3C4A" w:rsidRDefault="007B3C4A">
            <w:pPr>
              <w:suppressAutoHyphens/>
              <w:spacing w:after="0" w:line="240" w:lineRule="auto"/>
              <w:jc w:val="center"/>
              <w:rPr>
                <w:rFonts w:ascii="Times New Roman" w:hAnsi="Times New Roman"/>
                <w:bCs/>
                <w:iCs/>
                <w:color w:val="000000" w:themeColor="text1"/>
                <w:sz w:val="24"/>
                <w:szCs w:val="24"/>
              </w:rPr>
            </w:pPr>
          </w:p>
        </w:tc>
      </w:tr>
      <w:tr w:rsidR="007B3C4A" w14:paraId="419F5C27" w14:textId="77777777">
        <w:trPr>
          <w:trHeight w:val="23"/>
        </w:trPr>
        <w:tc>
          <w:tcPr>
            <w:tcW w:w="435" w:type="pct"/>
            <w:vMerge w:val="restart"/>
            <w:noWrap/>
          </w:tcPr>
          <w:p w14:paraId="702A7F2B" w14:textId="77777777" w:rsidR="007B3C4A" w:rsidRDefault="003B1D61">
            <w:pPr>
              <w:spacing w:after="0" w:line="240" w:lineRule="auto"/>
              <w:rPr>
                <w:rFonts w:ascii="Times New Roman" w:hAnsi="Times New Roman"/>
                <w:b/>
                <w:bCs/>
                <w:color w:val="000000" w:themeColor="text1"/>
                <w:sz w:val="24"/>
                <w:szCs w:val="24"/>
              </w:rPr>
            </w:pPr>
            <w:r>
              <w:rPr>
                <w:rFonts w:ascii="Times New Roman" w:hAnsi="Times New Roman"/>
                <w:b/>
                <w:color w:val="000000" w:themeColor="text1"/>
                <w:sz w:val="24"/>
                <w:szCs w:val="24"/>
                <w:lang w:val="en-US"/>
              </w:rPr>
              <w:t>Тема3.1.</w:t>
            </w:r>
          </w:p>
        </w:tc>
        <w:tc>
          <w:tcPr>
            <w:tcW w:w="2204" w:type="pct"/>
            <w:noWrap/>
          </w:tcPr>
          <w:p w14:paraId="295D8205" w14:textId="77777777" w:rsidR="007B3C4A" w:rsidRDefault="003B1D61">
            <w:pPr>
              <w:widowControl w:val="0"/>
              <w:autoSpaceDE w:val="0"/>
              <w:autoSpaceDN w:val="0"/>
              <w:spacing w:after="0" w:line="240" w:lineRule="auto"/>
              <w:rPr>
                <w:rFonts w:ascii="Times New Roman" w:hAnsi="Times New Roman"/>
                <w:color w:val="000000" w:themeColor="text1"/>
                <w:sz w:val="24"/>
                <w:szCs w:val="24"/>
                <w:lang w:eastAsia="en-US"/>
              </w:rPr>
            </w:pPr>
            <w:r>
              <w:rPr>
                <w:rFonts w:ascii="Times New Roman" w:hAnsi="Times New Roman"/>
                <w:color w:val="000000" w:themeColor="text1"/>
                <w:sz w:val="24"/>
                <w:szCs w:val="24"/>
              </w:rPr>
              <w:t xml:space="preserve">Цикл менеджмента –основа управленческой деятельности. Формы, виды, основные стадии планирования. Стратегическое планирование его </w:t>
            </w:r>
            <w:proofErr w:type="spellStart"/>
            <w:r>
              <w:rPr>
                <w:rFonts w:ascii="Times New Roman" w:hAnsi="Times New Roman"/>
                <w:color w:val="000000" w:themeColor="text1"/>
                <w:sz w:val="24"/>
                <w:szCs w:val="24"/>
              </w:rPr>
              <w:t>процесс.Тактическое</w:t>
            </w:r>
            <w:proofErr w:type="spellEnd"/>
            <w:r>
              <w:rPr>
                <w:rFonts w:ascii="Times New Roman" w:hAnsi="Times New Roman"/>
                <w:color w:val="000000" w:themeColor="text1"/>
                <w:sz w:val="24"/>
                <w:szCs w:val="24"/>
              </w:rPr>
              <w:t xml:space="preserve"> </w:t>
            </w:r>
            <w:proofErr w:type="spellStart"/>
            <w:r>
              <w:rPr>
                <w:rFonts w:ascii="Times New Roman" w:hAnsi="Times New Roman"/>
                <w:color w:val="000000" w:themeColor="text1"/>
                <w:sz w:val="24"/>
                <w:szCs w:val="24"/>
                <w:lang w:val="en-US"/>
              </w:rPr>
              <w:t>планированиеегоосновныеэтапы</w:t>
            </w:r>
            <w:proofErr w:type="spellEnd"/>
            <w:r>
              <w:rPr>
                <w:rFonts w:ascii="Times New Roman" w:hAnsi="Times New Roman"/>
                <w:color w:val="000000" w:themeColor="text1"/>
                <w:sz w:val="24"/>
                <w:szCs w:val="24"/>
                <w:lang w:val="en-US"/>
              </w:rPr>
              <w:t>.</w:t>
            </w:r>
          </w:p>
        </w:tc>
        <w:tc>
          <w:tcPr>
            <w:tcW w:w="590" w:type="pct"/>
            <w:noWrap/>
            <w:vAlign w:val="center"/>
          </w:tcPr>
          <w:p w14:paraId="0351B4CA" w14:textId="77777777" w:rsidR="007B3C4A" w:rsidRDefault="003B1D61">
            <w:pPr>
              <w:spacing w:after="0" w:line="240" w:lineRule="auto"/>
              <w:jc w:val="center"/>
              <w:rPr>
                <w:rFonts w:ascii="Times New Roman" w:hAnsi="Times New Roman"/>
                <w:color w:val="000000" w:themeColor="text1"/>
                <w:sz w:val="24"/>
                <w:szCs w:val="24"/>
              </w:rPr>
            </w:pPr>
            <w:r>
              <w:rPr>
                <w:rFonts w:ascii="Times New Roman" w:hAnsi="Times New Roman"/>
                <w:color w:val="000000" w:themeColor="text1"/>
                <w:sz w:val="24"/>
                <w:szCs w:val="24"/>
              </w:rPr>
              <w:t>2</w:t>
            </w:r>
          </w:p>
        </w:tc>
        <w:tc>
          <w:tcPr>
            <w:tcW w:w="568" w:type="pct"/>
            <w:vMerge w:val="restart"/>
            <w:noWrap/>
            <w:vAlign w:val="center"/>
          </w:tcPr>
          <w:p w14:paraId="70915AFC" w14:textId="77777777" w:rsidR="007B3C4A" w:rsidRDefault="003B1D61">
            <w:pPr>
              <w:spacing w:after="0" w:line="240" w:lineRule="auto"/>
              <w:jc w:val="center"/>
              <w:rPr>
                <w:rFonts w:ascii="Times New Roman" w:hAnsi="Times New Roman"/>
                <w:b/>
                <w:bCs/>
                <w:color w:val="000000" w:themeColor="text1"/>
                <w:sz w:val="24"/>
                <w:szCs w:val="24"/>
              </w:rPr>
            </w:pPr>
            <w:r>
              <w:rPr>
                <w:rFonts w:ascii="Times New Roman" w:hAnsi="Times New Roman"/>
                <w:color w:val="000000" w:themeColor="text1"/>
                <w:sz w:val="24"/>
                <w:szCs w:val="24"/>
                <w:lang w:eastAsia="en-US"/>
              </w:rPr>
              <w:t>ЛР 01, ЛР 02, ЛР 03, ЛР 07</w:t>
            </w:r>
          </w:p>
        </w:tc>
        <w:tc>
          <w:tcPr>
            <w:tcW w:w="355" w:type="pct"/>
            <w:vMerge w:val="restart"/>
            <w:noWrap/>
            <w:vAlign w:val="center"/>
          </w:tcPr>
          <w:p w14:paraId="135C58D5" w14:textId="77777777" w:rsidR="007B3C4A" w:rsidRDefault="003B1D61">
            <w:pPr>
              <w:spacing w:after="0" w:line="240" w:lineRule="auto"/>
              <w:jc w:val="center"/>
              <w:rPr>
                <w:rFonts w:ascii="Times New Roman" w:hAnsi="Times New Roman"/>
                <w:color w:val="000000" w:themeColor="text1"/>
                <w:sz w:val="24"/>
                <w:szCs w:val="24"/>
              </w:rPr>
            </w:pPr>
            <w:r>
              <w:rPr>
                <w:rFonts w:ascii="Times New Roman" w:hAnsi="Times New Roman"/>
                <w:color w:val="000000" w:themeColor="text1"/>
                <w:sz w:val="24"/>
                <w:szCs w:val="24"/>
              </w:rPr>
              <w:t>ПК 2.2</w:t>
            </w:r>
          </w:p>
          <w:p w14:paraId="58C8A158" w14:textId="77777777" w:rsidR="007B3C4A" w:rsidRDefault="003B1D61">
            <w:pPr>
              <w:spacing w:after="0" w:line="240" w:lineRule="auto"/>
              <w:jc w:val="center"/>
              <w:rPr>
                <w:rFonts w:ascii="Times New Roman" w:hAnsi="Times New Roman"/>
                <w:color w:val="000000" w:themeColor="text1"/>
                <w:sz w:val="24"/>
                <w:szCs w:val="24"/>
              </w:rPr>
            </w:pPr>
            <w:r>
              <w:rPr>
                <w:rFonts w:ascii="Times New Roman" w:hAnsi="Times New Roman"/>
                <w:color w:val="000000" w:themeColor="text1"/>
                <w:sz w:val="24"/>
                <w:szCs w:val="24"/>
              </w:rPr>
              <w:t>ОК 01</w:t>
            </w:r>
          </w:p>
          <w:p w14:paraId="23E28F20" w14:textId="77777777" w:rsidR="007B3C4A" w:rsidRDefault="003B1D61">
            <w:pPr>
              <w:spacing w:after="0" w:line="240" w:lineRule="auto"/>
              <w:jc w:val="center"/>
              <w:rPr>
                <w:rFonts w:ascii="Times New Roman" w:hAnsi="Times New Roman"/>
                <w:color w:val="000000" w:themeColor="text1"/>
                <w:sz w:val="24"/>
                <w:szCs w:val="24"/>
              </w:rPr>
            </w:pPr>
            <w:r>
              <w:rPr>
                <w:rFonts w:ascii="Times New Roman" w:hAnsi="Times New Roman"/>
                <w:color w:val="000000" w:themeColor="text1"/>
                <w:sz w:val="24"/>
                <w:szCs w:val="24"/>
              </w:rPr>
              <w:t>ОК 03</w:t>
            </w:r>
          </w:p>
          <w:p w14:paraId="45999684" w14:textId="77777777" w:rsidR="007B3C4A" w:rsidRDefault="003B1D61">
            <w:pPr>
              <w:spacing w:after="0" w:line="240" w:lineRule="auto"/>
              <w:jc w:val="center"/>
              <w:rPr>
                <w:rFonts w:ascii="Times New Roman" w:hAnsi="Times New Roman"/>
                <w:b/>
                <w:bCs/>
                <w:color w:val="000000" w:themeColor="text1"/>
                <w:sz w:val="24"/>
                <w:szCs w:val="24"/>
              </w:rPr>
            </w:pPr>
            <w:r>
              <w:rPr>
                <w:rFonts w:ascii="Times New Roman" w:hAnsi="Times New Roman"/>
                <w:color w:val="000000" w:themeColor="text1"/>
                <w:sz w:val="24"/>
                <w:szCs w:val="24"/>
              </w:rPr>
              <w:t>ОК 04</w:t>
            </w:r>
          </w:p>
        </w:tc>
        <w:tc>
          <w:tcPr>
            <w:tcW w:w="845" w:type="pct"/>
            <w:vMerge w:val="restart"/>
            <w:noWrap/>
            <w:vAlign w:val="center"/>
          </w:tcPr>
          <w:p w14:paraId="30302244" w14:textId="77777777" w:rsidR="007B3C4A" w:rsidRDefault="003B1D61">
            <w:pPr>
              <w:suppressAutoHyphens/>
              <w:spacing w:after="0" w:line="240" w:lineRule="auto"/>
              <w:jc w:val="center"/>
              <w:rPr>
                <w:rFonts w:ascii="Times New Roman" w:hAnsi="Times New Roman"/>
                <w:bCs/>
                <w:iCs/>
                <w:color w:val="000000" w:themeColor="text1"/>
                <w:sz w:val="24"/>
                <w:szCs w:val="24"/>
              </w:rPr>
            </w:pPr>
            <w:r>
              <w:rPr>
                <w:rFonts w:ascii="Times New Roman" w:hAnsi="Times New Roman"/>
                <w:bCs/>
                <w:iCs/>
                <w:color w:val="000000" w:themeColor="text1"/>
                <w:sz w:val="24"/>
                <w:szCs w:val="24"/>
              </w:rPr>
              <w:t>У 2.2.01</w:t>
            </w:r>
            <w:r w:rsidRPr="00EE2D5A">
              <w:rPr>
                <w:rFonts w:ascii="Times New Roman" w:hAnsi="Times New Roman"/>
                <w:bCs/>
                <w:iCs/>
                <w:color w:val="000000" w:themeColor="text1"/>
                <w:sz w:val="24"/>
                <w:szCs w:val="24"/>
              </w:rPr>
              <w:t xml:space="preserve">, </w:t>
            </w:r>
            <w:r>
              <w:rPr>
                <w:rFonts w:ascii="Times New Roman" w:hAnsi="Times New Roman"/>
                <w:bCs/>
                <w:iCs/>
                <w:color w:val="000000" w:themeColor="text1"/>
                <w:sz w:val="24"/>
                <w:szCs w:val="24"/>
              </w:rPr>
              <w:t>У 2.2.02</w:t>
            </w:r>
            <w:r w:rsidRPr="00EE2D5A">
              <w:rPr>
                <w:rFonts w:ascii="Times New Roman" w:hAnsi="Times New Roman"/>
                <w:bCs/>
                <w:iCs/>
                <w:color w:val="000000" w:themeColor="text1"/>
                <w:sz w:val="24"/>
                <w:szCs w:val="24"/>
              </w:rPr>
              <w:t xml:space="preserve">, </w:t>
            </w:r>
            <w:r>
              <w:rPr>
                <w:rFonts w:ascii="Times New Roman" w:hAnsi="Times New Roman"/>
                <w:bCs/>
                <w:iCs/>
                <w:color w:val="000000" w:themeColor="text1"/>
                <w:sz w:val="24"/>
                <w:szCs w:val="24"/>
              </w:rPr>
              <w:t>У 2.2.03</w:t>
            </w:r>
            <w:r w:rsidRPr="00EE2D5A">
              <w:rPr>
                <w:rFonts w:ascii="Times New Roman" w:hAnsi="Times New Roman"/>
                <w:bCs/>
                <w:iCs/>
                <w:color w:val="000000" w:themeColor="text1"/>
                <w:sz w:val="24"/>
                <w:szCs w:val="24"/>
              </w:rPr>
              <w:t xml:space="preserve">, </w:t>
            </w:r>
            <w:r>
              <w:rPr>
                <w:rFonts w:ascii="Times New Roman" w:hAnsi="Times New Roman"/>
                <w:bCs/>
                <w:iCs/>
                <w:color w:val="000000" w:themeColor="text1"/>
                <w:sz w:val="24"/>
                <w:szCs w:val="24"/>
              </w:rPr>
              <w:t>У 2.2.04</w:t>
            </w:r>
            <w:r w:rsidRPr="00EE2D5A">
              <w:rPr>
                <w:rFonts w:ascii="Times New Roman" w:hAnsi="Times New Roman"/>
                <w:bCs/>
                <w:iCs/>
                <w:color w:val="000000" w:themeColor="text1"/>
                <w:sz w:val="24"/>
                <w:szCs w:val="24"/>
              </w:rPr>
              <w:t xml:space="preserve">, </w:t>
            </w:r>
            <w:r>
              <w:rPr>
                <w:rFonts w:ascii="Times New Roman" w:hAnsi="Times New Roman"/>
                <w:bCs/>
                <w:iCs/>
                <w:color w:val="000000" w:themeColor="text1"/>
                <w:sz w:val="24"/>
                <w:szCs w:val="24"/>
              </w:rPr>
              <w:t>У 2.2.05</w:t>
            </w:r>
            <w:r w:rsidRPr="00EE2D5A">
              <w:rPr>
                <w:rFonts w:ascii="Times New Roman" w:hAnsi="Times New Roman"/>
                <w:bCs/>
                <w:iCs/>
                <w:color w:val="000000" w:themeColor="text1"/>
                <w:sz w:val="24"/>
                <w:szCs w:val="24"/>
              </w:rPr>
              <w:t xml:space="preserve">, </w:t>
            </w:r>
            <w:r>
              <w:rPr>
                <w:rFonts w:ascii="Times New Roman" w:hAnsi="Times New Roman"/>
                <w:bCs/>
                <w:iCs/>
                <w:color w:val="000000" w:themeColor="text1"/>
                <w:sz w:val="24"/>
                <w:szCs w:val="24"/>
              </w:rPr>
              <w:t>У 2.2.06</w:t>
            </w:r>
            <w:r w:rsidRPr="00EE2D5A">
              <w:rPr>
                <w:rFonts w:ascii="Times New Roman" w:hAnsi="Times New Roman"/>
                <w:bCs/>
                <w:iCs/>
                <w:color w:val="000000" w:themeColor="text1"/>
                <w:sz w:val="24"/>
                <w:szCs w:val="24"/>
              </w:rPr>
              <w:t xml:space="preserve">, </w:t>
            </w:r>
            <w:r>
              <w:rPr>
                <w:rFonts w:ascii="Times New Roman" w:hAnsi="Times New Roman"/>
                <w:bCs/>
                <w:iCs/>
                <w:color w:val="000000" w:themeColor="text1"/>
                <w:sz w:val="24"/>
                <w:szCs w:val="24"/>
              </w:rPr>
              <w:t>У 2.2.07</w:t>
            </w:r>
            <w:r w:rsidRPr="00EE2D5A">
              <w:rPr>
                <w:rFonts w:ascii="Times New Roman" w:hAnsi="Times New Roman"/>
                <w:bCs/>
                <w:iCs/>
                <w:color w:val="000000" w:themeColor="text1"/>
                <w:sz w:val="24"/>
                <w:szCs w:val="24"/>
              </w:rPr>
              <w:t xml:space="preserve">, </w:t>
            </w:r>
            <w:r>
              <w:rPr>
                <w:rFonts w:ascii="Times New Roman" w:hAnsi="Times New Roman"/>
                <w:bCs/>
                <w:iCs/>
                <w:color w:val="000000" w:themeColor="text1"/>
                <w:sz w:val="24"/>
                <w:szCs w:val="24"/>
              </w:rPr>
              <w:t>У 2.2.08</w:t>
            </w:r>
            <w:r w:rsidRPr="00EE2D5A">
              <w:rPr>
                <w:rFonts w:ascii="Times New Roman" w:hAnsi="Times New Roman"/>
                <w:bCs/>
                <w:iCs/>
                <w:color w:val="000000" w:themeColor="text1"/>
                <w:sz w:val="24"/>
                <w:szCs w:val="24"/>
              </w:rPr>
              <w:t xml:space="preserve">, </w:t>
            </w:r>
            <w:r>
              <w:rPr>
                <w:rFonts w:ascii="Times New Roman" w:hAnsi="Times New Roman"/>
                <w:bCs/>
                <w:iCs/>
                <w:color w:val="000000" w:themeColor="text1"/>
                <w:sz w:val="24"/>
                <w:szCs w:val="24"/>
              </w:rPr>
              <w:t>У 2.2.09</w:t>
            </w:r>
            <w:r w:rsidRPr="00EE2D5A">
              <w:rPr>
                <w:rFonts w:ascii="Times New Roman" w:hAnsi="Times New Roman"/>
                <w:bCs/>
                <w:iCs/>
                <w:color w:val="000000" w:themeColor="text1"/>
                <w:sz w:val="24"/>
                <w:szCs w:val="24"/>
              </w:rPr>
              <w:t xml:space="preserve">, </w:t>
            </w:r>
            <w:r>
              <w:rPr>
                <w:rFonts w:ascii="Times New Roman" w:hAnsi="Times New Roman"/>
                <w:bCs/>
                <w:iCs/>
                <w:color w:val="000000" w:themeColor="text1"/>
                <w:sz w:val="24"/>
                <w:szCs w:val="24"/>
              </w:rPr>
              <w:t>У 2.2.10</w:t>
            </w:r>
            <w:r w:rsidRPr="00EE2D5A">
              <w:rPr>
                <w:rFonts w:ascii="Times New Roman" w:hAnsi="Times New Roman"/>
                <w:bCs/>
                <w:iCs/>
                <w:color w:val="000000" w:themeColor="text1"/>
                <w:sz w:val="24"/>
                <w:szCs w:val="24"/>
              </w:rPr>
              <w:t xml:space="preserve">, </w:t>
            </w:r>
            <w:r>
              <w:rPr>
                <w:rFonts w:ascii="Times New Roman" w:hAnsi="Times New Roman"/>
                <w:bCs/>
                <w:iCs/>
                <w:color w:val="000000" w:themeColor="text1"/>
                <w:sz w:val="24"/>
                <w:szCs w:val="24"/>
              </w:rPr>
              <w:t>З 2.2.01</w:t>
            </w:r>
            <w:r w:rsidRPr="00EE2D5A">
              <w:rPr>
                <w:rFonts w:ascii="Times New Roman" w:hAnsi="Times New Roman"/>
                <w:bCs/>
                <w:iCs/>
                <w:color w:val="000000" w:themeColor="text1"/>
                <w:sz w:val="24"/>
                <w:szCs w:val="24"/>
              </w:rPr>
              <w:t xml:space="preserve">, </w:t>
            </w:r>
            <w:r>
              <w:rPr>
                <w:rFonts w:ascii="Times New Roman" w:hAnsi="Times New Roman"/>
                <w:bCs/>
                <w:iCs/>
                <w:color w:val="000000" w:themeColor="text1"/>
                <w:sz w:val="24"/>
                <w:szCs w:val="24"/>
              </w:rPr>
              <w:t>З 2.2.02</w:t>
            </w:r>
            <w:r w:rsidRPr="00EE2D5A">
              <w:rPr>
                <w:rFonts w:ascii="Times New Roman" w:hAnsi="Times New Roman"/>
                <w:bCs/>
                <w:iCs/>
                <w:color w:val="000000" w:themeColor="text1"/>
                <w:sz w:val="24"/>
                <w:szCs w:val="24"/>
              </w:rPr>
              <w:t xml:space="preserve">, </w:t>
            </w:r>
            <w:r>
              <w:rPr>
                <w:rFonts w:ascii="Times New Roman" w:hAnsi="Times New Roman"/>
                <w:bCs/>
                <w:iCs/>
                <w:color w:val="000000" w:themeColor="text1"/>
                <w:sz w:val="24"/>
                <w:szCs w:val="24"/>
              </w:rPr>
              <w:t>З 2.2.03</w:t>
            </w:r>
            <w:r w:rsidRPr="00EE2D5A">
              <w:rPr>
                <w:rFonts w:ascii="Times New Roman" w:hAnsi="Times New Roman"/>
                <w:bCs/>
                <w:iCs/>
                <w:color w:val="000000" w:themeColor="text1"/>
                <w:sz w:val="24"/>
                <w:szCs w:val="24"/>
              </w:rPr>
              <w:t xml:space="preserve">, </w:t>
            </w:r>
            <w:r>
              <w:rPr>
                <w:rFonts w:ascii="Times New Roman" w:hAnsi="Times New Roman"/>
                <w:bCs/>
                <w:iCs/>
                <w:color w:val="000000" w:themeColor="text1"/>
                <w:sz w:val="24"/>
                <w:szCs w:val="24"/>
              </w:rPr>
              <w:t>З 2.204</w:t>
            </w:r>
            <w:r w:rsidRPr="00EE2D5A">
              <w:rPr>
                <w:rFonts w:ascii="Times New Roman" w:hAnsi="Times New Roman"/>
                <w:bCs/>
                <w:iCs/>
                <w:color w:val="000000" w:themeColor="text1"/>
                <w:sz w:val="24"/>
                <w:szCs w:val="24"/>
              </w:rPr>
              <w:t xml:space="preserve">, </w:t>
            </w:r>
            <w:r>
              <w:rPr>
                <w:rFonts w:ascii="Times New Roman" w:hAnsi="Times New Roman"/>
                <w:bCs/>
                <w:iCs/>
                <w:color w:val="000000" w:themeColor="text1"/>
                <w:sz w:val="24"/>
                <w:szCs w:val="24"/>
              </w:rPr>
              <w:t>З 2.2.05</w:t>
            </w:r>
            <w:r w:rsidRPr="00EE2D5A">
              <w:rPr>
                <w:rFonts w:ascii="Times New Roman" w:hAnsi="Times New Roman"/>
                <w:bCs/>
                <w:iCs/>
                <w:color w:val="000000" w:themeColor="text1"/>
                <w:sz w:val="24"/>
                <w:szCs w:val="24"/>
              </w:rPr>
              <w:t xml:space="preserve">, </w:t>
            </w:r>
            <w:r>
              <w:rPr>
                <w:rFonts w:ascii="Times New Roman" w:hAnsi="Times New Roman"/>
                <w:bCs/>
                <w:iCs/>
                <w:color w:val="000000" w:themeColor="text1"/>
                <w:sz w:val="24"/>
                <w:szCs w:val="24"/>
              </w:rPr>
              <w:t>З 2.2.06</w:t>
            </w:r>
            <w:r w:rsidRPr="00EE2D5A">
              <w:rPr>
                <w:rFonts w:ascii="Times New Roman" w:hAnsi="Times New Roman"/>
                <w:bCs/>
                <w:iCs/>
                <w:color w:val="000000" w:themeColor="text1"/>
                <w:sz w:val="24"/>
                <w:szCs w:val="24"/>
              </w:rPr>
              <w:t xml:space="preserve">, </w:t>
            </w:r>
            <w:r>
              <w:rPr>
                <w:rFonts w:ascii="Times New Roman" w:hAnsi="Times New Roman"/>
                <w:bCs/>
                <w:iCs/>
                <w:color w:val="000000" w:themeColor="text1"/>
                <w:sz w:val="24"/>
                <w:szCs w:val="24"/>
              </w:rPr>
              <w:t>З 2.2.07</w:t>
            </w:r>
            <w:r w:rsidRPr="00EE2D5A">
              <w:rPr>
                <w:rFonts w:ascii="Times New Roman" w:hAnsi="Times New Roman"/>
                <w:bCs/>
                <w:iCs/>
                <w:color w:val="000000" w:themeColor="text1"/>
                <w:sz w:val="24"/>
                <w:szCs w:val="24"/>
              </w:rPr>
              <w:t xml:space="preserve">, </w:t>
            </w:r>
            <w:r>
              <w:rPr>
                <w:rFonts w:ascii="Times New Roman" w:hAnsi="Times New Roman"/>
                <w:bCs/>
                <w:iCs/>
                <w:color w:val="000000" w:themeColor="text1"/>
                <w:sz w:val="24"/>
                <w:szCs w:val="24"/>
              </w:rPr>
              <w:t>З 2.2.08</w:t>
            </w:r>
            <w:r w:rsidRPr="00EE2D5A">
              <w:rPr>
                <w:rFonts w:ascii="Times New Roman" w:hAnsi="Times New Roman"/>
                <w:bCs/>
                <w:iCs/>
                <w:color w:val="000000" w:themeColor="text1"/>
                <w:sz w:val="24"/>
                <w:szCs w:val="24"/>
              </w:rPr>
              <w:t xml:space="preserve">, </w:t>
            </w:r>
            <w:r>
              <w:rPr>
                <w:rFonts w:ascii="Times New Roman" w:hAnsi="Times New Roman"/>
                <w:bCs/>
                <w:iCs/>
                <w:color w:val="000000" w:themeColor="text1"/>
                <w:sz w:val="24"/>
                <w:szCs w:val="24"/>
              </w:rPr>
              <w:t>З 2.2.09</w:t>
            </w:r>
            <w:r w:rsidRPr="00EE2D5A">
              <w:rPr>
                <w:rFonts w:ascii="Times New Roman" w:hAnsi="Times New Roman"/>
                <w:bCs/>
                <w:iCs/>
                <w:color w:val="000000" w:themeColor="text1"/>
                <w:sz w:val="24"/>
                <w:szCs w:val="24"/>
              </w:rPr>
              <w:t xml:space="preserve">, </w:t>
            </w:r>
            <w:r>
              <w:rPr>
                <w:rFonts w:ascii="Times New Roman" w:hAnsi="Times New Roman"/>
                <w:bCs/>
                <w:iCs/>
                <w:color w:val="000000" w:themeColor="text1"/>
                <w:sz w:val="24"/>
                <w:szCs w:val="24"/>
              </w:rPr>
              <w:t>З 2.2.10</w:t>
            </w:r>
            <w:r w:rsidRPr="00EE2D5A">
              <w:rPr>
                <w:rFonts w:ascii="Times New Roman" w:hAnsi="Times New Roman"/>
                <w:bCs/>
                <w:iCs/>
                <w:color w:val="000000" w:themeColor="text1"/>
                <w:sz w:val="24"/>
                <w:szCs w:val="24"/>
              </w:rPr>
              <w:t xml:space="preserve">, </w:t>
            </w:r>
            <w:r>
              <w:rPr>
                <w:rFonts w:ascii="Times New Roman" w:hAnsi="Times New Roman"/>
                <w:bCs/>
                <w:iCs/>
                <w:color w:val="000000" w:themeColor="text1"/>
                <w:sz w:val="24"/>
                <w:szCs w:val="24"/>
              </w:rPr>
              <w:t>З 2.2.11</w:t>
            </w:r>
            <w:r w:rsidRPr="00EE2D5A">
              <w:rPr>
                <w:rFonts w:ascii="Times New Roman" w:hAnsi="Times New Roman"/>
                <w:bCs/>
                <w:iCs/>
                <w:color w:val="000000" w:themeColor="text1"/>
                <w:sz w:val="24"/>
                <w:szCs w:val="24"/>
              </w:rPr>
              <w:t xml:space="preserve">, </w:t>
            </w:r>
            <w:r>
              <w:rPr>
                <w:rFonts w:ascii="Times New Roman" w:hAnsi="Times New Roman"/>
                <w:bCs/>
                <w:iCs/>
                <w:color w:val="000000" w:themeColor="text1"/>
                <w:sz w:val="24"/>
                <w:szCs w:val="24"/>
              </w:rPr>
              <w:t>З 2.2.12</w:t>
            </w:r>
            <w:r w:rsidRPr="00EE2D5A">
              <w:rPr>
                <w:rFonts w:ascii="Times New Roman" w:hAnsi="Times New Roman"/>
                <w:bCs/>
                <w:iCs/>
                <w:color w:val="000000" w:themeColor="text1"/>
                <w:sz w:val="24"/>
                <w:szCs w:val="24"/>
              </w:rPr>
              <w:t xml:space="preserve">, </w:t>
            </w:r>
            <w:r>
              <w:rPr>
                <w:rFonts w:ascii="Times New Roman" w:hAnsi="Times New Roman"/>
                <w:bCs/>
                <w:iCs/>
                <w:color w:val="000000" w:themeColor="text1"/>
                <w:sz w:val="24"/>
                <w:szCs w:val="24"/>
              </w:rPr>
              <w:t>З 2.2.13Уо 01.01</w:t>
            </w:r>
            <w:r w:rsidRPr="00EE2D5A">
              <w:rPr>
                <w:rFonts w:ascii="Times New Roman" w:hAnsi="Times New Roman"/>
                <w:bCs/>
                <w:iCs/>
                <w:color w:val="000000" w:themeColor="text1"/>
                <w:sz w:val="24"/>
                <w:szCs w:val="24"/>
              </w:rPr>
              <w:t xml:space="preserve">,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01.02</w:t>
            </w:r>
            <w:r w:rsidRPr="00EE2D5A">
              <w:rPr>
                <w:rFonts w:ascii="Times New Roman" w:hAnsi="Times New Roman"/>
                <w:bCs/>
                <w:iCs/>
                <w:color w:val="000000" w:themeColor="text1"/>
                <w:sz w:val="24"/>
                <w:szCs w:val="24"/>
              </w:rPr>
              <w:t xml:space="preserve">,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01.03</w:t>
            </w:r>
            <w:r w:rsidRPr="00EE2D5A">
              <w:rPr>
                <w:rFonts w:ascii="Times New Roman" w:hAnsi="Times New Roman"/>
                <w:bCs/>
                <w:iCs/>
                <w:color w:val="000000" w:themeColor="text1"/>
                <w:sz w:val="24"/>
                <w:szCs w:val="24"/>
              </w:rPr>
              <w:t xml:space="preserve">,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01.04</w:t>
            </w:r>
            <w:r w:rsidRPr="00EE2D5A">
              <w:rPr>
                <w:rFonts w:ascii="Times New Roman" w:hAnsi="Times New Roman"/>
                <w:bCs/>
                <w:iCs/>
                <w:color w:val="000000" w:themeColor="text1"/>
                <w:sz w:val="24"/>
                <w:szCs w:val="24"/>
              </w:rPr>
              <w:t xml:space="preserve">,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01.05</w:t>
            </w:r>
            <w:r w:rsidRPr="00EE2D5A">
              <w:rPr>
                <w:rFonts w:ascii="Times New Roman" w:hAnsi="Times New Roman"/>
                <w:bCs/>
                <w:iCs/>
                <w:color w:val="000000" w:themeColor="text1"/>
                <w:sz w:val="24"/>
                <w:szCs w:val="24"/>
              </w:rPr>
              <w:t xml:space="preserve">,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01.06</w:t>
            </w:r>
            <w:r w:rsidRPr="00EE2D5A">
              <w:rPr>
                <w:rFonts w:ascii="Times New Roman" w:hAnsi="Times New Roman"/>
                <w:bCs/>
                <w:iCs/>
                <w:color w:val="000000" w:themeColor="text1"/>
                <w:sz w:val="24"/>
                <w:szCs w:val="24"/>
              </w:rPr>
              <w:t xml:space="preserve">,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01.07</w:t>
            </w:r>
            <w:r w:rsidRPr="00EE2D5A">
              <w:rPr>
                <w:rFonts w:ascii="Times New Roman" w:hAnsi="Times New Roman"/>
                <w:bCs/>
                <w:iCs/>
                <w:color w:val="000000" w:themeColor="text1"/>
                <w:sz w:val="24"/>
                <w:szCs w:val="24"/>
              </w:rPr>
              <w:t xml:space="preserve">,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01.08</w:t>
            </w:r>
            <w:r w:rsidRPr="00EE2D5A">
              <w:rPr>
                <w:rFonts w:ascii="Times New Roman" w:hAnsi="Times New Roman"/>
                <w:bCs/>
                <w:iCs/>
                <w:color w:val="000000" w:themeColor="text1"/>
                <w:sz w:val="24"/>
                <w:szCs w:val="24"/>
              </w:rPr>
              <w:t xml:space="preserve">,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01.09</w:t>
            </w:r>
            <w:r w:rsidRPr="00EE2D5A">
              <w:rPr>
                <w:rFonts w:ascii="Times New Roman" w:hAnsi="Times New Roman"/>
                <w:bCs/>
                <w:iCs/>
                <w:color w:val="000000" w:themeColor="text1"/>
                <w:sz w:val="24"/>
                <w:szCs w:val="24"/>
              </w:rPr>
              <w:t xml:space="preserve">,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01.01</w:t>
            </w:r>
            <w:r w:rsidRPr="00EE2D5A">
              <w:rPr>
                <w:rFonts w:ascii="Times New Roman" w:hAnsi="Times New Roman"/>
                <w:bCs/>
                <w:iCs/>
                <w:color w:val="000000" w:themeColor="text1"/>
                <w:sz w:val="24"/>
                <w:szCs w:val="24"/>
              </w:rPr>
              <w:t xml:space="preserve">,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01.02</w:t>
            </w:r>
            <w:r w:rsidRPr="00EE2D5A">
              <w:rPr>
                <w:rFonts w:ascii="Times New Roman" w:hAnsi="Times New Roman"/>
                <w:bCs/>
                <w:iCs/>
                <w:color w:val="000000" w:themeColor="text1"/>
                <w:sz w:val="24"/>
                <w:szCs w:val="24"/>
              </w:rPr>
              <w:t xml:space="preserve">,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01.03</w:t>
            </w:r>
            <w:r w:rsidRPr="00EE2D5A">
              <w:rPr>
                <w:rFonts w:ascii="Times New Roman" w:hAnsi="Times New Roman"/>
                <w:bCs/>
                <w:iCs/>
                <w:color w:val="000000" w:themeColor="text1"/>
                <w:sz w:val="24"/>
                <w:szCs w:val="24"/>
              </w:rPr>
              <w:t xml:space="preserve">,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01.04</w:t>
            </w:r>
            <w:r w:rsidRPr="00EE2D5A">
              <w:rPr>
                <w:rFonts w:ascii="Times New Roman" w:hAnsi="Times New Roman"/>
                <w:bCs/>
                <w:iCs/>
                <w:color w:val="000000" w:themeColor="text1"/>
                <w:sz w:val="24"/>
                <w:szCs w:val="24"/>
              </w:rPr>
              <w:t xml:space="preserve">,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01.05</w:t>
            </w:r>
            <w:r w:rsidRPr="00EE2D5A">
              <w:rPr>
                <w:rFonts w:ascii="Times New Roman" w:hAnsi="Times New Roman"/>
                <w:bCs/>
                <w:iCs/>
                <w:color w:val="000000" w:themeColor="text1"/>
                <w:sz w:val="24"/>
                <w:szCs w:val="24"/>
              </w:rPr>
              <w:t xml:space="preserve">,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01.06</w:t>
            </w:r>
            <w:r w:rsidRPr="00EE2D5A">
              <w:rPr>
                <w:rFonts w:ascii="Times New Roman" w:hAnsi="Times New Roman"/>
                <w:bCs/>
                <w:iCs/>
                <w:color w:val="000000" w:themeColor="text1"/>
                <w:sz w:val="24"/>
                <w:szCs w:val="24"/>
              </w:rPr>
              <w:t xml:space="preserve">,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w:t>
            </w:r>
            <w:r w:rsidRPr="00EE2D5A">
              <w:rPr>
                <w:rFonts w:ascii="Times New Roman" w:hAnsi="Times New Roman"/>
                <w:bCs/>
                <w:iCs/>
                <w:color w:val="000000" w:themeColor="text1"/>
                <w:sz w:val="24"/>
                <w:szCs w:val="24"/>
              </w:rPr>
              <w:t xml:space="preserve">,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03.01</w:t>
            </w:r>
            <w:r w:rsidRPr="00EE2D5A">
              <w:rPr>
                <w:rFonts w:ascii="Times New Roman" w:hAnsi="Times New Roman"/>
                <w:bCs/>
                <w:iCs/>
                <w:color w:val="000000" w:themeColor="text1"/>
                <w:sz w:val="24"/>
                <w:szCs w:val="24"/>
              </w:rPr>
              <w:t xml:space="preserve">,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03.02</w:t>
            </w:r>
            <w:r w:rsidRPr="00EE2D5A">
              <w:rPr>
                <w:rFonts w:ascii="Times New Roman" w:hAnsi="Times New Roman"/>
                <w:bCs/>
                <w:iCs/>
                <w:color w:val="000000" w:themeColor="text1"/>
                <w:sz w:val="24"/>
                <w:szCs w:val="24"/>
              </w:rPr>
              <w:t xml:space="preserve">,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03.03</w:t>
            </w:r>
            <w:r w:rsidRPr="00EE2D5A">
              <w:rPr>
                <w:rFonts w:ascii="Times New Roman" w:hAnsi="Times New Roman"/>
                <w:bCs/>
                <w:iCs/>
                <w:color w:val="000000" w:themeColor="text1"/>
                <w:sz w:val="24"/>
                <w:szCs w:val="24"/>
              </w:rPr>
              <w:t xml:space="preserve">,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03.04</w:t>
            </w:r>
            <w:r w:rsidRPr="00EE2D5A">
              <w:rPr>
                <w:rFonts w:ascii="Times New Roman" w:hAnsi="Times New Roman"/>
                <w:bCs/>
                <w:iCs/>
                <w:color w:val="000000" w:themeColor="text1"/>
                <w:sz w:val="24"/>
                <w:szCs w:val="24"/>
              </w:rPr>
              <w:t xml:space="preserve">,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03.05</w:t>
            </w:r>
            <w:r w:rsidRPr="00EE2D5A">
              <w:rPr>
                <w:rFonts w:ascii="Times New Roman" w:hAnsi="Times New Roman"/>
                <w:bCs/>
                <w:iCs/>
                <w:color w:val="000000" w:themeColor="text1"/>
                <w:sz w:val="24"/>
                <w:szCs w:val="24"/>
              </w:rPr>
              <w:t xml:space="preserve">,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03.06</w:t>
            </w:r>
            <w:r w:rsidRPr="00EE2D5A">
              <w:rPr>
                <w:rFonts w:ascii="Times New Roman" w:hAnsi="Times New Roman"/>
                <w:bCs/>
                <w:iCs/>
                <w:color w:val="000000" w:themeColor="text1"/>
                <w:sz w:val="24"/>
                <w:szCs w:val="24"/>
              </w:rPr>
              <w:t xml:space="preserve">,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03.07</w:t>
            </w:r>
            <w:r w:rsidRPr="00EE2D5A">
              <w:rPr>
                <w:rFonts w:ascii="Times New Roman" w:hAnsi="Times New Roman"/>
                <w:bCs/>
                <w:iCs/>
                <w:color w:val="000000" w:themeColor="text1"/>
                <w:sz w:val="24"/>
                <w:szCs w:val="24"/>
              </w:rPr>
              <w:t xml:space="preserve">,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03.08</w:t>
            </w:r>
            <w:r w:rsidRPr="00EE2D5A">
              <w:rPr>
                <w:rFonts w:ascii="Times New Roman" w:hAnsi="Times New Roman"/>
                <w:bCs/>
                <w:iCs/>
                <w:color w:val="000000" w:themeColor="text1"/>
                <w:sz w:val="24"/>
                <w:szCs w:val="24"/>
              </w:rPr>
              <w:t xml:space="preserve">,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03.09</w:t>
            </w:r>
            <w:r w:rsidRPr="00EE2D5A">
              <w:rPr>
                <w:rFonts w:ascii="Times New Roman" w:hAnsi="Times New Roman"/>
                <w:bCs/>
                <w:iCs/>
                <w:color w:val="000000" w:themeColor="text1"/>
                <w:sz w:val="24"/>
                <w:szCs w:val="24"/>
              </w:rPr>
              <w:t xml:space="preserve">,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03.01</w:t>
            </w:r>
            <w:r w:rsidRPr="00EE2D5A">
              <w:rPr>
                <w:rFonts w:ascii="Times New Roman" w:hAnsi="Times New Roman"/>
                <w:bCs/>
                <w:iCs/>
                <w:color w:val="000000" w:themeColor="text1"/>
                <w:sz w:val="24"/>
                <w:szCs w:val="24"/>
              </w:rPr>
              <w:t xml:space="preserve">,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03.02</w:t>
            </w:r>
            <w:r w:rsidRPr="00EE2D5A">
              <w:rPr>
                <w:rFonts w:ascii="Times New Roman" w:hAnsi="Times New Roman"/>
                <w:bCs/>
                <w:iCs/>
                <w:color w:val="000000" w:themeColor="text1"/>
                <w:sz w:val="24"/>
                <w:szCs w:val="24"/>
              </w:rPr>
              <w:t xml:space="preserve">,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03.03</w:t>
            </w:r>
            <w:r w:rsidRPr="00EE2D5A">
              <w:rPr>
                <w:rFonts w:ascii="Times New Roman" w:hAnsi="Times New Roman"/>
                <w:bCs/>
                <w:iCs/>
                <w:color w:val="000000" w:themeColor="text1"/>
                <w:sz w:val="24"/>
                <w:szCs w:val="24"/>
              </w:rPr>
              <w:t xml:space="preserve">,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03.04</w:t>
            </w:r>
            <w:r w:rsidRPr="00EE2D5A">
              <w:rPr>
                <w:rFonts w:ascii="Times New Roman" w:hAnsi="Times New Roman"/>
                <w:bCs/>
                <w:iCs/>
                <w:color w:val="000000" w:themeColor="text1"/>
                <w:sz w:val="24"/>
                <w:szCs w:val="24"/>
              </w:rPr>
              <w:t xml:space="preserve">,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03.05</w:t>
            </w:r>
            <w:r w:rsidRPr="00EE2D5A">
              <w:rPr>
                <w:rFonts w:ascii="Times New Roman" w:hAnsi="Times New Roman"/>
                <w:bCs/>
                <w:iCs/>
                <w:color w:val="000000" w:themeColor="text1"/>
                <w:sz w:val="24"/>
                <w:szCs w:val="24"/>
              </w:rPr>
              <w:t xml:space="preserve">,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w:t>
            </w:r>
            <w:r>
              <w:rPr>
                <w:rFonts w:ascii="Times New Roman" w:hAnsi="Times New Roman"/>
                <w:bCs/>
                <w:iCs/>
                <w:color w:val="000000" w:themeColor="text1"/>
                <w:sz w:val="24"/>
                <w:szCs w:val="24"/>
              </w:rPr>
              <w:lastRenderedPageBreak/>
              <w:t>03.06</w:t>
            </w:r>
            <w:r w:rsidRPr="00EE2D5A">
              <w:rPr>
                <w:rFonts w:ascii="Times New Roman" w:hAnsi="Times New Roman"/>
                <w:bCs/>
                <w:iCs/>
                <w:color w:val="000000" w:themeColor="text1"/>
                <w:sz w:val="24"/>
                <w:szCs w:val="24"/>
              </w:rPr>
              <w:t xml:space="preserve">,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03.07</w:t>
            </w:r>
            <w:r w:rsidRPr="00EE2D5A">
              <w:rPr>
                <w:rFonts w:ascii="Times New Roman" w:hAnsi="Times New Roman"/>
                <w:bCs/>
                <w:iCs/>
                <w:color w:val="000000" w:themeColor="text1"/>
                <w:sz w:val="24"/>
                <w:szCs w:val="24"/>
              </w:rPr>
              <w:t xml:space="preserve">,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04.01</w:t>
            </w:r>
            <w:r w:rsidRPr="00EE2D5A">
              <w:rPr>
                <w:rFonts w:ascii="Times New Roman" w:hAnsi="Times New Roman"/>
                <w:bCs/>
                <w:iCs/>
                <w:color w:val="000000" w:themeColor="text1"/>
                <w:sz w:val="24"/>
                <w:szCs w:val="24"/>
              </w:rPr>
              <w:t xml:space="preserve">,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04.02</w:t>
            </w:r>
            <w:r w:rsidRPr="00EE2D5A">
              <w:rPr>
                <w:rFonts w:ascii="Times New Roman" w:hAnsi="Times New Roman"/>
                <w:bCs/>
                <w:iCs/>
                <w:color w:val="000000" w:themeColor="text1"/>
                <w:sz w:val="24"/>
                <w:szCs w:val="24"/>
              </w:rPr>
              <w:t xml:space="preserve">,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04.01</w:t>
            </w:r>
            <w:r w:rsidRPr="00EE2D5A">
              <w:rPr>
                <w:rFonts w:ascii="Times New Roman" w:hAnsi="Times New Roman"/>
                <w:bCs/>
                <w:iCs/>
                <w:color w:val="000000" w:themeColor="text1"/>
                <w:sz w:val="24"/>
                <w:szCs w:val="24"/>
              </w:rPr>
              <w:t xml:space="preserve">,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04.02</w:t>
            </w:r>
          </w:p>
        </w:tc>
      </w:tr>
      <w:tr w:rsidR="007B3C4A" w14:paraId="50CCBE7C" w14:textId="77777777">
        <w:trPr>
          <w:trHeight w:val="23"/>
        </w:trPr>
        <w:tc>
          <w:tcPr>
            <w:tcW w:w="435" w:type="pct"/>
            <w:vMerge/>
            <w:noWrap/>
          </w:tcPr>
          <w:p w14:paraId="199F08A8" w14:textId="77777777" w:rsidR="007B3C4A" w:rsidRDefault="007B3C4A">
            <w:pPr>
              <w:widowControl w:val="0"/>
              <w:autoSpaceDE w:val="0"/>
              <w:autoSpaceDN w:val="0"/>
              <w:spacing w:after="0" w:line="240" w:lineRule="auto"/>
              <w:rPr>
                <w:rFonts w:ascii="Times New Roman" w:hAnsi="Times New Roman"/>
                <w:b/>
                <w:bCs/>
                <w:color w:val="000000" w:themeColor="text1"/>
                <w:sz w:val="24"/>
                <w:szCs w:val="24"/>
              </w:rPr>
            </w:pPr>
          </w:p>
        </w:tc>
        <w:tc>
          <w:tcPr>
            <w:tcW w:w="2204" w:type="pct"/>
            <w:noWrap/>
          </w:tcPr>
          <w:p w14:paraId="051BC943" w14:textId="77777777" w:rsidR="007B3C4A" w:rsidRDefault="003B1D61">
            <w:pPr>
              <w:widowControl w:val="0"/>
              <w:autoSpaceDE w:val="0"/>
              <w:autoSpaceDN w:val="0"/>
              <w:spacing w:after="0" w:line="240" w:lineRule="auto"/>
              <w:rPr>
                <w:rFonts w:ascii="Times New Roman" w:hAnsi="Times New Roman"/>
                <w:color w:val="000000" w:themeColor="text1"/>
                <w:sz w:val="24"/>
                <w:szCs w:val="24"/>
              </w:rPr>
            </w:pPr>
            <w:r>
              <w:rPr>
                <w:rFonts w:ascii="Times New Roman" w:hAnsi="Times New Roman"/>
                <w:color w:val="000000" w:themeColor="text1"/>
                <w:sz w:val="24"/>
                <w:szCs w:val="24"/>
              </w:rPr>
              <w:t>Практические занятия:</w:t>
            </w:r>
          </w:p>
          <w:p w14:paraId="1604B39C" w14:textId="77777777" w:rsidR="007B3C4A" w:rsidRDefault="003B1D61">
            <w:pPr>
              <w:widowControl w:val="0"/>
              <w:autoSpaceDE w:val="0"/>
              <w:autoSpaceDN w:val="0"/>
              <w:spacing w:after="0" w:line="240" w:lineRule="auto"/>
              <w:rPr>
                <w:rFonts w:ascii="Times New Roman" w:hAnsi="Times New Roman"/>
                <w:color w:val="000000" w:themeColor="text1"/>
                <w:sz w:val="24"/>
                <w:szCs w:val="24"/>
              </w:rPr>
            </w:pPr>
            <w:r>
              <w:rPr>
                <w:rFonts w:ascii="Times New Roman" w:hAnsi="Times New Roman"/>
                <w:color w:val="000000" w:themeColor="text1"/>
                <w:sz w:val="24"/>
                <w:szCs w:val="24"/>
              </w:rPr>
              <w:t>Формулирование миссии организации</w:t>
            </w:r>
          </w:p>
        </w:tc>
        <w:tc>
          <w:tcPr>
            <w:tcW w:w="590" w:type="pct"/>
            <w:noWrap/>
            <w:vAlign w:val="center"/>
          </w:tcPr>
          <w:p w14:paraId="4D6B17DA" w14:textId="77777777" w:rsidR="007B3C4A" w:rsidRDefault="003B1D61">
            <w:pPr>
              <w:spacing w:after="0" w:line="240" w:lineRule="auto"/>
              <w:jc w:val="center"/>
              <w:rPr>
                <w:rFonts w:ascii="Times New Roman" w:hAnsi="Times New Roman"/>
                <w:color w:val="000000" w:themeColor="text1"/>
                <w:sz w:val="24"/>
                <w:szCs w:val="24"/>
              </w:rPr>
            </w:pPr>
            <w:r>
              <w:rPr>
                <w:rFonts w:ascii="Times New Roman" w:hAnsi="Times New Roman"/>
                <w:color w:val="000000" w:themeColor="text1"/>
                <w:sz w:val="24"/>
                <w:szCs w:val="24"/>
              </w:rPr>
              <w:t>1</w:t>
            </w:r>
          </w:p>
        </w:tc>
        <w:tc>
          <w:tcPr>
            <w:tcW w:w="568" w:type="pct"/>
            <w:vMerge/>
            <w:noWrap/>
            <w:vAlign w:val="center"/>
          </w:tcPr>
          <w:p w14:paraId="207ED82B" w14:textId="77777777" w:rsidR="007B3C4A" w:rsidRDefault="007B3C4A">
            <w:pPr>
              <w:spacing w:after="0" w:line="240" w:lineRule="auto"/>
              <w:jc w:val="center"/>
              <w:rPr>
                <w:rFonts w:ascii="Times New Roman" w:hAnsi="Times New Roman"/>
                <w:b/>
                <w:bCs/>
                <w:color w:val="000000" w:themeColor="text1"/>
                <w:sz w:val="24"/>
                <w:szCs w:val="24"/>
              </w:rPr>
            </w:pPr>
          </w:p>
        </w:tc>
        <w:tc>
          <w:tcPr>
            <w:tcW w:w="355" w:type="pct"/>
            <w:vMerge/>
            <w:noWrap/>
            <w:vAlign w:val="center"/>
          </w:tcPr>
          <w:p w14:paraId="3D37B885" w14:textId="77777777" w:rsidR="007B3C4A" w:rsidRDefault="007B3C4A">
            <w:pPr>
              <w:spacing w:after="0" w:line="240" w:lineRule="auto"/>
              <w:jc w:val="center"/>
              <w:rPr>
                <w:rFonts w:ascii="Times New Roman" w:hAnsi="Times New Roman"/>
                <w:b/>
                <w:bCs/>
                <w:color w:val="000000" w:themeColor="text1"/>
                <w:sz w:val="24"/>
                <w:szCs w:val="24"/>
              </w:rPr>
            </w:pPr>
          </w:p>
        </w:tc>
        <w:tc>
          <w:tcPr>
            <w:tcW w:w="845" w:type="pct"/>
            <w:vMerge/>
            <w:noWrap/>
            <w:vAlign w:val="center"/>
          </w:tcPr>
          <w:p w14:paraId="1DAEAA6C" w14:textId="77777777" w:rsidR="007B3C4A" w:rsidRDefault="007B3C4A">
            <w:pPr>
              <w:suppressAutoHyphens/>
              <w:spacing w:after="0" w:line="240" w:lineRule="auto"/>
              <w:jc w:val="center"/>
              <w:rPr>
                <w:rFonts w:ascii="Times New Roman" w:hAnsi="Times New Roman"/>
                <w:bCs/>
                <w:iCs/>
                <w:color w:val="000000" w:themeColor="text1"/>
                <w:sz w:val="24"/>
                <w:szCs w:val="24"/>
              </w:rPr>
            </w:pPr>
          </w:p>
        </w:tc>
      </w:tr>
      <w:tr w:rsidR="007B3C4A" w14:paraId="73D2B556" w14:textId="77777777">
        <w:trPr>
          <w:trHeight w:val="23"/>
        </w:trPr>
        <w:tc>
          <w:tcPr>
            <w:tcW w:w="435" w:type="pct"/>
            <w:vMerge/>
            <w:noWrap/>
          </w:tcPr>
          <w:p w14:paraId="59B47F4D" w14:textId="77777777" w:rsidR="007B3C4A" w:rsidRDefault="007B3C4A">
            <w:pPr>
              <w:spacing w:after="0" w:line="240" w:lineRule="auto"/>
              <w:rPr>
                <w:rFonts w:ascii="Times New Roman" w:hAnsi="Times New Roman"/>
                <w:b/>
                <w:bCs/>
                <w:color w:val="000000" w:themeColor="text1"/>
                <w:sz w:val="24"/>
                <w:szCs w:val="24"/>
              </w:rPr>
            </w:pPr>
          </w:p>
        </w:tc>
        <w:tc>
          <w:tcPr>
            <w:tcW w:w="2204" w:type="pct"/>
            <w:noWrap/>
          </w:tcPr>
          <w:p w14:paraId="7C848828" w14:textId="77777777" w:rsidR="007B3C4A" w:rsidRDefault="003B1D61">
            <w:pPr>
              <w:widowControl w:val="0"/>
              <w:autoSpaceDE w:val="0"/>
              <w:autoSpaceDN w:val="0"/>
              <w:spacing w:after="0" w:line="240" w:lineRule="auto"/>
              <w:ind w:right="56"/>
              <w:rPr>
                <w:rFonts w:ascii="Times New Roman" w:hAnsi="Times New Roman"/>
                <w:color w:val="000000" w:themeColor="text1"/>
                <w:sz w:val="24"/>
                <w:szCs w:val="24"/>
              </w:rPr>
            </w:pPr>
            <w:r>
              <w:rPr>
                <w:rFonts w:ascii="Times New Roman" w:hAnsi="Times New Roman"/>
                <w:color w:val="000000" w:themeColor="text1"/>
                <w:sz w:val="24"/>
                <w:szCs w:val="24"/>
              </w:rPr>
              <w:t>Самостоятельная работа обучающихся:</w:t>
            </w:r>
          </w:p>
          <w:p w14:paraId="036868E9" w14:textId="77777777" w:rsidR="007B3C4A" w:rsidRDefault="003B1D61">
            <w:pPr>
              <w:widowControl w:val="0"/>
              <w:autoSpaceDE w:val="0"/>
              <w:autoSpaceDN w:val="0"/>
              <w:spacing w:after="0" w:line="240" w:lineRule="auto"/>
              <w:ind w:right="56"/>
              <w:rPr>
                <w:rFonts w:ascii="Times New Roman" w:hAnsi="Times New Roman"/>
                <w:color w:val="000000" w:themeColor="text1"/>
                <w:sz w:val="24"/>
                <w:szCs w:val="24"/>
                <w:lang w:eastAsia="en-US"/>
              </w:rPr>
            </w:pPr>
            <w:r>
              <w:rPr>
                <w:rFonts w:ascii="Times New Roman" w:hAnsi="Times New Roman"/>
                <w:color w:val="000000" w:themeColor="text1"/>
                <w:sz w:val="24"/>
                <w:szCs w:val="24"/>
              </w:rPr>
              <w:t xml:space="preserve">Теория человеческих потребностей </w:t>
            </w:r>
            <w:proofErr w:type="spellStart"/>
            <w:r>
              <w:rPr>
                <w:rFonts w:ascii="Times New Roman" w:hAnsi="Times New Roman"/>
                <w:color w:val="000000" w:themeColor="text1"/>
                <w:sz w:val="24"/>
                <w:szCs w:val="24"/>
              </w:rPr>
              <w:t>Ф.Герцберга</w:t>
            </w:r>
            <w:proofErr w:type="spellEnd"/>
            <w:r>
              <w:rPr>
                <w:rFonts w:ascii="Times New Roman" w:hAnsi="Times New Roman"/>
                <w:color w:val="000000" w:themeColor="text1"/>
                <w:sz w:val="24"/>
                <w:szCs w:val="24"/>
              </w:rPr>
              <w:t xml:space="preserve"> и </w:t>
            </w:r>
            <w:proofErr w:type="spellStart"/>
            <w:r>
              <w:rPr>
                <w:rFonts w:ascii="Times New Roman" w:hAnsi="Times New Roman"/>
                <w:color w:val="000000" w:themeColor="text1"/>
                <w:sz w:val="24"/>
                <w:szCs w:val="24"/>
              </w:rPr>
              <w:t>еѐ</w:t>
            </w:r>
            <w:proofErr w:type="spellEnd"/>
            <w:r>
              <w:rPr>
                <w:rFonts w:ascii="Times New Roman" w:hAnsi="Times New Roman"/>
                <w:color w:val="000000" w:themeColor="text1"/>
                <w:sz w:val="24"/>
                <w:szCs w:val="24"/>
              </w:rPr>
              <w:t xml:space="preserve"> применение в современном менеджменте. Принципы эффективности труда </w:t>
            </w:r>
            <w:proofErr w:type="spellStart"/>
            <w:r>
              <w:rPr>
                <w:rFonts w:ascii="Times New Roman" w:hAnsi="Times New Roman"/>
                <w:color w:val="000000" w:themeColor="text1"/>
                <w:sz w:val="24"/>
                <w:szCs w:val="24"/>
              </w:rPr>
              <w:t>Х.Эмерсона</w:t>
            </w:r>
            <w:proofErr w:type="spellEnd"/>
            <w:r>
              <w:rPr>
                <w:rFonts w:ascii="Times New Roman" w:hAnsi="Times New Roman"/>
                <w:color w:val="000000" w:themeColor="text1"/>
                <w:sz w:val="24"/>
                <w:szCs w:val="24"/>
              </w:rPr>
              <w:t xml:space="preserve"> и возможности их применения в современных условиях.</w:t>
            </w:r>
          </w:p>
        </w:tc>
        <w:tc>
          <w:tcPr>
            <w:tcW w:w="590" w:type="pct"/>
            <w:noWrap/>
            <w:vAlign w:val="center"/>
          </w:tcPr>
          <w:p w14:paraId="578D6838" w14:textId="77777777" w:rsidR="007B3C4A" w:rsidRDefault="003B1D61">
            <w:pPr>
              <w:spacing w:after="0" w:line="240" w:lineRule="auto"/>
              <w:jc w:val="center"/>
              <w:rPr>
                <w:rFonts w:ascii="Times New Roman" w:hAnsi="Times New Roman"/>
                <w:color w:val="000000" w:themeColor="text1"/>
                <w:sz w:val="24"/>
                <w:szCs w:val="24"/>
              </w:rPr>
            </w:pPr>
            <w:r>
              <w:rPr>
                <w:rFonts w:ascii="Times New Roman" w:hAnsi="Times New Roman"/>
                <w:color w:val="000000" w:themeColor="text1"/>
                <w:sz w:val="24"/>
                <w:szCs w:val="24"/>
              </w:rPr>
              <w:t>2</w:t>
            </w:r>
          </w:p>
        </w:tc>
        <w:tc>
          <w:tcPr>
            <w:tcW w:w="568" w:type="pct"/>
            <w:vMerge/>
            <w:noWrap/>
            <w:vAlign w:val="center"/>
          </w:tcPr>
          <w:p w14:paraId="66E4014F" w14:textId="77777777" w:rsidR="007B3C4A" w:rsidRDefault="007B3C4A">
            <w:pPr>
              <w:spacing w:after="0" w:line="240" w:lineRule="auto"/>
              <w:jc w:val="center"/>
              <w:rPr>
                <w:rFonts w:ascii="Times New Roman" w:hAnsi="Times New Roman"/>
                <w:b/>
                <w:bCs/>
                <w:color w:val="000000" w:themeColor="text1"/>
                <w:sz w:val="24"/>
                <w:szCs w:val="24"/>
              </w:rPr>
            </w:pPr>
          </w:p>
        </w:tc>
        <w:tc>
          <w:tcPr>
            <w:tcW w:w="355" w:type="pct"/>
            <w:vMerge/>
            <w:noWrap/>
            <w:vAlign w:val="center"/>
          </w:tcPr>
          <w:p w14:paraId="54133327" w14:textId="77777777" w:rsidR="007B3C4A" w:rsidRDefault="007B3C4A">
            <w:pPr>
              <w:spacing w:after="0" w:line="240" w:lineRule="auto"/>
              <w:jc w:val="center"/>
              <w:rPr>
                <w:rFonts w:ascii="Times New Roman" w:hAnsi="Times New Roman"/>
                <w:b/>
                <w:bCs/>
                <w:color w:val="000000" w:themeColor="text1"/>
                <w:sz w:val="24"/>
                <w:szCs w:val="24"/>
              </w:rPr>
            </w:pPr>
          </w:p>
        </w:tc>
        <w:tc>
          <w:tcPr>
            <w:tcW w:w="845" w:type="pct"/>
            <w:vMerge/>
            <w:noWrap/>
            <w:vAlign w:val="center"/>
          </w:tcPr>
          <w:p w14:paraId="7F9E37E1" w14:textId="77777777" w:rsidR="007B3C4A" w:rsidRDefault="007B3C4A">
            <w:pPr>
              <w:suppressAutoHyphens/>
              <w:spacing w:after="0" w:line="240" w:lineRule="auto"/>
              <w:jc w:val="center"/>
              <w:rPr>
                <w:rFonts w:ascii="Times New Roman" w:hAnsi="Times New Roman"/>
                <w:bCs/>
                <w:iCs/>
                <w:color w:val="000000" w:themeColor="text1"/>
                <w:sz w:val="24"/>
                <w:szCs w:val="24"/>
              </w:rPr>
            </w:pPr>
          </w:p>
        </w:tc>
      </w:tr>
      <w:tr w:rsidR="007B3C4A" w14:paraId="51B4F214" w14:textId="77777777">
        <w:trPr>
          <w:trHeight w:val="23"/>
        </w:trPr>
        <w:tc>
          <w:tcPr>
            <w:tcW w:w="435" w:type="pct"/>
            <w:vMerge w:val="restart"/>
            <w:noWrap/>
          </w:tcPr>
          <w:p w14:paraId="75839528" w14:textId="77777777" w:rsidR="007B3C4A" w:rsidRDefault="003B1D61">
            <w:pPr>
              <w:spacing w:after="0" w:line="240" w:lineRule="auto"/>
              <w:rPr>
                <w:rFonts w:ascii="Times New Roman" w:hAnsi="Times New Roman"/>
                <w:b/>
                <w:bCs/>
                <w:color w:val="000000" w:themeColor="text1"/>
                <w:sz w:val="24"/>
                <w:szCs w:val="24"/>
              </w:rPr>
            </w:pPr>
            <w:r>
              <w:rPr>
                <w:rFonts w:ascii="Times New Roman" w:hAnsi="Times New Roman"/>
                <w:b/>
                <w:color w:val="000000" w:themeColor="text1"/>
                <w:sz w:val="24"/>
                <w:szCs w:val="24"/>
                <w:lang w:val="en-US"/>
              </w:rPr>
              <w:t>Тема3.2.</w:t>
            </w:r>
          </w:p>
        </w:tc>
        <w:tc>
          <w:tcPr>
            <w:tcW w:w="2204" w:type="pct"/>
            <w:noWrap/>
          </w:tcPr>
          <w:p w14:paraId="53FE158B" w14:textId="77777777" w:rsidR="007B3C4A" w:rsidRDefault="003B1D61">
            <w:pPr>
              <w:widowControl w:val="0"/>
              <w:autoSpaceDE w:val="0"/>
              <w:autoSpaceDN w:val="0"/>
              <w:spacing w:after="0" w:line="240" w:lineRule="auto"/>
              <w:rPr>
                <w:rFonts w:ascii="Times New Roman" w:hAnsi="Times New Roman"/>
                <w:color w:val="000000" w:themeColor="text1"/>
                <w:sz w:val="24"/>
                <w:szCs w:val="24"/>
                <w:lang w:eastAsia="en-US"/>
              </w:rPr>
            </w:pPr>
            <w:r>
              <w:rPr>
                <w:rFonts w:ascii="Times New Roman" w:hAnsi="Times New Roman"/>
                <w:color w:val="000000" w:themeColor="text1"/>
                <w:sz w:val="24"/>
                <w:szCs w:val="24"/>
              </w:rPr>
              <w:t xml:space="preserve">Мотивация и критерии мотивации труда. Индивидуальная и групповая мотивации. Ступени мотивации. Правила работы с группой. Мотивация и иерархия потребностей. Первичные и вторичные потребности. Процессуальные теории мотивации. Сущность </w:t>
            </w:r>
            <w:proofErr w:type="spellStart"/>
            <w:r>
              <w:rPr>
                <w:rFonts w:ascii="Times New Roman" w:hAnsi="Times New Roman"/>
                <w:color w:val="000000" w:themeColor="text1"/>
                <w:sz w:val="24"/>
                <w:szCs w:val="24"/>
                <w:lang w:val="en-US"/>
              </w:rPr>
              <w:t>делегирования.Правилаипринципыделегирования</w:t>
            </w:r>
            <w:proofErr w:type="spellEnd"/>
            <w:r>
              <w:rPr>
                <w:rFonts w:ascii="Times New Roman" w:hAnsi="Times New Roman"/>
                <w:color w:val="000000" w:themeColor="text1"/>
                <w:sz w:val="24"/>
                <w:szCs w:val="24"/>
                <w:lang w:val="en-US"/>
              </w:rPr>
              <w:t>.</w:t>
            </w:r>
          </w:p>
        </w:tc>
        <w:tc>
          <w:tcPr>
            <w:tcW w:w="590" w:type="pct"/>
            <w:noWrap/>
            <w:vAlign w:val="center"/>
          </w:tcPr>
          <w:p w14:paraId="558D52A2" w14:textId="77777777" w:rsidR="007B3C4A" w:rsidRDefault="003B1D61">
            <w:pPr>
              <w:spacing w:after="0" w:line="240" w:lineRule="auto"/>
              <w:jc w:val="center"/>
              <w:rPr>
                <w:rFonts w:ascii="Times New Roman" w:hAnsi="Times New Roman"/>
                <w:color w:val="000000" w:themeColor="text1"/>
                <w:sz w:val="24"/>
                <w:szCs w:val="24"/>
              </w:rPr>
            </w:pPr>
            <w:r>
              <w:rPr>
                <w:rFonts w:ascii="Times New Roman" w:hAnsi="Times New Roman"/>
                <w:color w:val="000000" w:themeColor="text1"/>
                <w:sz w:val="24"/>
                <w:szCs w:val="24"/>
              </w:rPr>
              <w:t>1</w:t>
            </w:r>
          </w:p>
        </w:tc>
        <w:tc>
          <w:tcPr>
            <w:tcW w:w="568" w:type="pct"/>
            <w:vMerge w:val="restart"/>
            <w:noWrap/>
            <w:vAlign w:val="center"/>
          </w:tcPr>
          <w:p w14:paraId="29A7E23A" w14:textId="77777777" w:rsidR="007B3C4A" w:rsidRDefault="003B1D61">
            <w:pPr>
              <w:spacing w:after="0" w:line="240" w:lineRule="auto"/>
              <w:jc w:val="center"/>
              <w:rPr>
                <w:rFonts w:ascii="Times New Roman" w:hAnsi="Times New Roman"/>
                <w:b/>
                <w:bCs/>
                <w:color w:val="000000" w:themeColor="text1"/>
                <w:sz w:val="24"/>
                <w:szCs w:val="24"/>
              </w:rPr>
            </w:pPr>
            <w:r>
              <w:rPr>
                <w:rFonts w:ascii="Times New Roman" w:hAnsi="Times New Roman"/>
                <w:color w:val="000000" w:themeColor="text1"/>
                <w:sz w:val="24"/>
                <w:szCs w:val="24"/>
                <w:lang w:eastAsia="en-US"/>
              </w:rPr>
              <w:t>ЛР 01, ЛР 02, ЛР 03, ЛР 07</w:t>
            </w:r>
          </w:p>
        </w:tc>
        <w:tc>
          <w:tcPr>
            <w:tcW w:w="355" w:type="pct"/>
            <w:vMerge w:val="restart"/>
            <w:noWrap/>
            <w:vAlign w:val="center"/>
          </w:tcPr>
          <w:p w14:paraId="289E8897" w14:textId="77777777" w:rsidR="007B3C4A" w:rsidRDefault="003B1D61">
            <w:pPr>
              <w:spacing w:after="0" w:line="240" w:lineRule="auto"/>
              <w:jc w:val="center"/>
              <w:rPr>
                <w:rFonts w:ascii="Times New Roman" w:hAnsi="Times New Roman"/>
                <w:color w:val="000000" w:themeColor="text1"/>
                <w:sz w:val="24"/>
                <w:szCs w:val="24"/>
              </w:rPr>
            </w:pPr>
            <w:r>
              <w:rPr>
                <w:rFonts w:ascii="Times New Roman" w:hAnsi="Times New Roman"/>
                <w:color w:val="000000" w:themeColor="text1"/>
                <w:sz w:val="24"/>
                <w:szCs w:val="24"/>
              </w:rPr>
              <w:t>ПК 2.2</w:t>
            </w:r>
          </w:p>
          <w:p w14:paraId="64EAC133" w14:textId="77777777" w:rsidR="007B3C4A" w:rsidRDefault="003B1D61">
            <w:pPr>
              <w:spacing w:after="0" w:line="240" w:lineRule="auto"/>
              <w:jc w:val="center"/>
              <w:rPr>
                <w:rFonts w:ascii="Times New Roman" w:hAnsi="Times New Roman"/>
                <w:color w:val="000000" w:themeColor="text1"/>
                <w:sz w:val="24"/>
                <w:szCs w:val="24"/>
              </w:rPr>
            </w:pPr>
            <w:r>
              <w:rPr>
                <w:rFonts w:ascii="Times New Roman" w:hAnsi="Times New Roman"/>
                <w:color w:val="000000" w:themeColor="text1"/>
                <w:sz w:val="24"/>
                <w:szCs w:val="24"/>
              </w:rPr>
              <w:t>ОК 01</w:t>
            </w:r>
          </w:p>
          <w:p w14:paraId="1D02B226" w14:textId="77777777" w:rsidR="007B3C4A" w:rsidRDefault="003B1D61">
            <w:pPr>
              <w:spacing w:after="0" w:line="240" w:lineRule="auto"/>
              <w:jc w:val="center"/>
              <w:rPr>
                <w:rFonts w:ascii="Times New Roman" w:hAnsi="Times New Roman"/>
                <w:color w:val="000000" w:themeColor="text1"/>
                <w:sz w:val="24"/>
                <w:szCs w:val="24"/>
              </w:rPr>
            </w:pPr>
            <w:r>
              <w:rPr>
                <w:rFonts w:ascii="Times New Roman" w:hAnsi="Times New Roman"/>
                <w:color w:val="000000" w:themeColor="text1"/>
                <w:sz w:val="24"/>
                <w:szCs w:val="24"/>
              </w:rPr>
              <w:t>ОК 03</w:t>
            </w:r>
          </w:p>
          <w:p w14:paraId="0B790F82" w14:textId="77777777" w:rsidR="007B3C4A" w:rsidRDefault="003B1D61">
            <w:pPr>
              <w:spacing w:after="0" w:line="240" w:lineRule="auto"/>
              <w:jc w:val="center"/>
              <w:rPr>
                <w:rFonts w:ascii="Times New Roman" w:hAnsi="Times New Roman"/>
                <w:b/>
                <w:bCs/>
                <w:color w:val="000000" w:themeColor="text1"/>
                <w:sz w:val="24"/>
                <w:szCs w:val="24"/>
              </w:rPr>
            </w:pPr>
            <w:r>
              <w:rPr>
                <w:rFonts w:ascii="Times New Roman" w:hAnsi="Times New Roman"/>
                <w:color w:val="000000" w:themeColor="text1"/>
                <w:sz w:val="24"/>
                <w:szCs w:val="24"/>
              </w:rPr>
              <w:t>ОК 04</w:t>
            </w:r>
          </w:p>
        </w:tc>
        <w:tc>
          <w:tcPr>
            <w:tcW w:w="845" w:type="pct"/>
            <w:vMerge/>
            <w:noWrap/>
            <w:vAlign w:val="center"/>
          </w:tcPr>
          <w:p w14:paraId="3E54AE71" w14:textId="77777777" w:rsidR="007B3C4A" w:rsidRDefault="007B3C4A">
            <w:pPr>
              <w:suppressAutoHyphens/>
              <w:spacing w:after="0" w:line="240" w:lineRule="auto"/>
              <w:jc w:val="center"/>
              <w:rPr>
                <w:rFonts w:ascii="Times New Roman" w:hAnsi="Times New Roman"/>
                <w:bCs/>
                <w:iCs/>
                <w:color w:val="000000" w:themeColor="text1"/>
                <w:sz w:val="24"/>
                <w:szCs w:val="24"/>
              </w:rPr>
            </w:pPr>
          </w:p>
        </w:tc>
      </w:tr>
      <w:tr w:rsidR="007B3C4A" w14:paraId="7B25F262" w14:textId="77777777">
        <w:trPr>
          <w:trHeight w:val="23"/>
        </w:trPr>
        <w:tc>
          <w:tcPr>
            <w:tcW w:w="435" w:type="pct"/>
            <w:vMerge/>
            <w:noWrap/>
          </w:tcPr>
          <w:p w14:paraId="25B7B89E" w14:textId="77777777" w:rsidR="007B3C4A" w:rsidRDefault="007B3C4A">
            <w:pPr>
              <w:spacing w:after="0" w:line="240" w:lineRule="auto"/>
              <w:rPr>
                <w:rFonts w:ascii="Times New Roman" w:hAnsi="Times New Roman"/>
                <w:b/>
                <w:bCs/>
                <w:color w:val="000000" w:themeColor="text1"/>
                <w:sz w:val="24"/>
                <w:szCs w:val="24"/>
              </w:rPr>
            </w:pPr>
          </w:p>
        </w:tc>
        <w:tc>
          <w:tcPr>
            <w:tcW w:w="2204" w:type="pct"/>
            <w:noWrap/>
          </w:tcPr>
          <w:p w14:paraId="14324697" w14:textId="77777777" w:rsidR="007B3C4A" w:rsidRDefault="003B1D61">
            <w:pPr>
              <w:widowControl w:val="0"/>
              <w:autoSpaceDE w:val="0"/>
              <w:autoSpaceDN w:val="0"/>
              <w:spacing w:after="0" w:line="240" w:lineRule="auto"/>
              <w:rPr>
                <w:rFonts w:ascii="Times New Roman" w:hAnsi="Times New Roman"/>
                <w:color w:val="000000" w:themeColor="text1"/>
                <w:sz w:val="24"/>
                <w:szCs w:val="24"/>
              </w:rPr>
            </w:pPr>
            <w:r>
              <w:rPr>
                <w:rFonts w:ascii="Times New Roman" w:hAnsi="Times New Roman"/>
                <w:color w:val="000000" w:themeColor="text1"/>
                <w:sz w:val="24"/>
                <w:szCs w:val="24"/>
              </w:rPr>
              <w:t>Практические занятия:</w:t>
            </w:r>
          </w:p>
          <w:p w14:paraId="67CAC361" w14:textId="77777777" w:rsidR="007B3C4A" w:rsidRDefault="003B1D61">
            <w:pPr>
              <w:widowControl w:val="0"/>
              <w:autoSpaceDE w:val="0"/>
              <w:autoSpaceDN w:val="0"/>
              <w:spacing w:after="0" w:line="240" w:lineRule="auto"/>
              <w:rPr>
                <w:rFonts w:ascii="Times New Roman" w:hAnsi="Times New Roman"/>
                <w:color w:val="000000" w:themeColor="text1"/>
                <w:sz w:val="24"/>
                <w:szCs w:val="24"/>
                <w:lang w:eastAsia="en-US"/>
              </w:rPr>
            </w:pPr>
            <w:r>
              <w:rPr>
                <w:rFonts w:ascii="Times New Roman" w:hAnsi="Times New Roman"/>
                <w:color w:val="000000" w:themeColor="text1"/>
                <w:sz w:val="24"/>
                <w:szCs w:val="24"/>
              </w:rPr>
              <w:t xml:space="preserve">Формирование предложений по мотивации сотрудников </w:t>
            </w:r>
            <w:r w:rsidRPr="00EE2D5A">
              <w:rPr>
                <w:rFonts w:ascii="Times New Roman" w:hAnsi="Times New Roman"/>
                <w:color w:val="000000" w:themeColor="text1"/>
                <w:sz w:val="24"/>
                <w:szCs w:val="24"/>
              </w:rPr>
              <w:t>предприятия</w:t>
            </w:r>
          </w:p>
        </w:tc>
        <w:tc>
          <w:tcPr>
            <w:tcW w:w="590" w:type="pct"/>
            <w:noWrap/>
            <w:vAlign w:val="center"/>
          </w:tcPr>
          <w:p w14:paraId="68B646BD" w14:textId="77777777" w:rsidR="007B3C4A" w:rsidRDefault="003B1D61">
            <w:pPr>
              <w:spacing w:after="0" w:line="240" w:lineRule="auto"/>
              <w:jc w:val="center"/>
              <w:rPr>
                <w:rFonts w:ascii="Times New Roman" w:hAnsi="Times New Roman"/>
                <w:color w:val="000000" w:themeColor="text1"/>
                <w:sz w:val="24"/>
                <w:szCs w:val="24"/>
              </w:rPr>
            </w:pPr>
            <w:r>
              <w:rPr>
                <w:rFonts w:ascii="Times New Roman" w:hAnsi="Times New Roman"/>
                <w:color w:val="000000" w:themeColor="text1"/>
                <w:sz w:val="24"/>
                <w:szCs w:val="24"/>
              </w:rPr>
              <w:t>1</w:t>
            </w:r>
          </w:p>
        </w:tc>
        <w:tc>
          <w:tcPr>
            <w:tcW w:w="568" w:type="pct"/>
            <w:vMerge/>
            <w:noWrap/>
            <w:vAlign w:val="center"/>
          </w:tcPr>
          <w:p w14:paraId="33C4AD15" w14:textId="77777777" w:rsidR="007B3C4A" w:rsidRDefault="007B3C4A">
            <w:pPr>
              <w:spacing w:after="0" w:line="240" w:lineRule="auto"/>
              <w:jc w:val="center"/>
              <w:rPr>
                <w:rFonts w:ascii="Times New Roman" w:hAnsi="Times New Roman"/>
                <w:b/>
                <w:bCs/>
                <w:color w:val="000000" w:themeColor="text1"/>
                <w:sz w:val="24"/>
                <w:szCs w:val="24"/>
              </w:rPr>
            </w:pPr>
          </w:p>
        </w:tc>
        <w:tc>
          <w:tcPr>
            <w:tcW w:w="355" w:type="pct"/>
            <w:vMerge/>
            <w:noWrap/>
            <w:vAlign w:val="center"/>
          </w:tcPr>
          <w:p w14:paraId="1B30D21A" w14:textId="77777777" w:rsidR="007B3C4A" w:rsidRDefault="007B3C4A">
            <w:pPr>
              <w:spacing w:after="0" w:line="240" w:lineRule="auto"/>
              <w:jc w:val="center"/>
              <w:rPr>
                <w:rFonts w:ascii="Times New Roman" w:hAnsi="Times New Roman"/>
                <w:b/>
                <w:bCs/>
                <w:color w:val="000000" w:themeColor="text1"/>
                <w:sz w:val="24"/>
                <w:szCs w:val="24"/>
              </w:rPr>
            </w:pPr>
          </w:p>
        </w:tc>
        <w:tc>
          <w:tcPr>
            <w:tcW w:w="845" w:type="pct"/>
            <w:vMerge/>
            <w:noWrap/>
            <w:vAlign w:val="center"/>
          </w:tcPr>
          <w:p w14:paraId="3AF8F042" w14:textId="77777777" w:rsidR="007B3C4A" w:rsidRDefault="007B3C4A">
            <w:pPr>
              <w:suppressAutoHyphens/>
              <w:spacing w:after="0" w:line="240" w:lineRule="auto"/>
              <w:jc w:val="center"/>
              <w:rPr>
                <w:rFonts w:ascii="Times New Roman" w:hAnsi="Times New Roman"/>
                <w:bCs/>
                <w:iCs/>
                <w:color w:val="000000" w:themeColor="text1"/>
                <w:sz w:val="24"/>
                <w:szCs w:val="24"/>
              </w:rPr>
            </w:pPr>
          </w:p>
        </w:tc>
      </w:tr>
      <w:tr w:rsidR="007B3C4A" w14:paraId="766D1212" w14:textId="77777777">
        <w:trPr>
          <w:trHeight w:val="23"/>
        </w:trPr>
        <w:tc>
          <w:tcPr>
            <w:tcW w:w="435" w:type="pct"/>
            <w:vMerge/>
            <w:noWrap/>
          </w:tcPr>
          <w:p w14:paraId="79D094B5" w14:textId="77777777" w:rsidR="007B3C4A" w:rsidRDefault="007B3C4A">
            <w:pPr>
              <w:spacing w:after="0" w:line="240" w:lineRule="auto"/>
              <w:rPr>
                <w:rFonts w:ascii="Times New Roman" w:hAnsi="Times New Roman"/>
                <w:b/>
                <w:bCs/>
                <w:color w:val="000000" w:themeColor="text1"/>
                <w:sz w:val="24"/>
                <w:szCs w:val="24"/>
              </w:rPr>
            </w:pPr>
          </w:p>
        </w:tc>
        <w:tc>
          <w:tcPr>
            <w:tcW w:w="2204" w:type="pct"/>
            <w:noWrap/>
          </w:tcPr>
          <w:p w14:paraId="51E5CE60" w14:textId="77777777" w:rsidR="007B3C4A" w:rsidRDefault="003B1D61">
            <w:pPr>
              <w:widowControl w:val="0"/>
              <w:autoSpaceDE w:val="0"/>
              <w:autoSpaceDN w:val="0"/>
              <w:spacing w:after="0" w:line="240" w:lineRule="auto"/>
              <w:rPr>
                <w:rFonts w:ascii="Times New Roman" w:hAnsi="Times New Roman"/>
                <w:color w:val="000000" w:themeColor="text1"/>
                <w:sz w:val="24"/>
                <w:szCs w:val="24"/>
              </w:rPr>
            </w:pPr>
            <w:r>
              <w:rPr>
                <w:rFonts w:ascii="Times New Roman" w:hAnsi="Times New Roman"/>
                <w:color w:val="000000" w:themeColor="text1"/>
                <w:sz w:val="24"/>
                <w:szCs w:val="24"/>
              </w:rPr>
              <w:t>Самостоятельная работа обучающихся:</w:t>
            </w:r>
          </w:p>
          <w:p w14:paraId="782B24FE" w14:textId="77777777" w:rsidR="007B3C4A" w:rsidRDefault="003B1D61">
            <w:pPr>
              <w:widowControl w:val="0"/>
              <w:autoSpaceDE w:val="0"/>
              <w:autoSpaceDN w:val="0"/>
              <w:spacing w:after="0" w:line="240" w:lineRule="auto"/>
              <w:rPr>
                <w:rFonts w:ascii="Times New Roman" w:hAnsi="Times New Roman"/>
                <w:color w:val="000000" w:themeColor="text1"/>
                <w:sz w:val="24"/>
                <w:szCs w:val="24"/>
                <w:lang w:eastAsia="en-US"/>
              </w:rPr>
            </w:pPr>
            <w:r>
              <w:rPr>
                <w:rFonts w:ascii="Times New Roman" w:hAnsi="Times New Roman"/>
                <w:color w:val="000000" w:themeColor="text1"/>
                <w:sz w:val="24"/>
                <w:szCs w:val="24"/>
              </w:rPr>
              <w:t xml:space="preserve">Интерактивное планирование </w:t>
            </w:r>
            <w:proofErr w:type="spellStart"/>
            <w:r>
              <w:rPr>
                <w:rFonts w:ascii="Times New Roman" w:hAnsi="Times New Roman"/>
                <w:color w:val="000000" w:themeColor="text1"/>
                <w:sz w:val="24"/>
                <w:szCs w:val="24"/>
              </w:rPr>
              <w:t>Р.Акоффпа</w:t>
            </w:r>
            <w:proofErr w:type="spellEnd"/>
            <w:r>
              <w:rPr>
                <w:rFonts w:ascii="Times New Roman" w:hAnsi="Times New Roman"/>
                <w:color w:val="000000" w:themeColor="text1"/>
                <w:sz w:val="24"/>
                <w:szCs w:val="24"/>
              </w:rPr>
              <w:t xml:space="preserve">. </w:t>
            </w:r>
            <w:proofErr w:type="spellStart"/>
            <w:r w:rsidRPr="00EE2D5A">
              <w:rPr>
                <w:rFonts w:ascii="Times New Roman" w:hAnsi="Times New Roman"/>
                <w:color w:val="000000" w:themeColor="text1"/>
                <w:sz w:val="24"/>
                <w:szCs w:val="24"/>
              </w:rPr>
              <w:t>Теориячеловеческихмотивов.ТеориямотивацииЭЛаулера</w:t>
            </w:r>
            <w:proofErr w:type="spellEnd"/>
          </w:p>
        </w:tc>
        <w:tc>
          <w:tcPr>
            <w:tcW w:w="590" w:type="pct"/>
            <w:noWrap/>
            <w:vAlign w:val="center"/>
          </w:tcPr>
          <w:p w14:paraId="2A372899" w14:textId="77777777" w:rsidR="007B3C4A" w:rsidRDefault="003B1D61">
            <w:pPr>
              <w:spacing w:after="0" w:line="240" w:lineRule="auto"/>
              <w:jc w:val="center"/>
              <w:rPr>
                <w:rFonts w:ascii="Times New Roman" w:hAnsi="Times New Roman"/>
                <w:color w:val="000000" w:themeColor="text1"/>
                <w:sz w:val="24"/>
                <w:szCs w:val="24"/>
              </w:rPr>
            </w:pPr>
            <w:r>
              <w:rPr>
                <w:rFonts w:ascii="Times New Roman" w:hAnsi="Times New Roman"/>
                <w:color w:val="000000" w:themeColor="text1"/>
                <w:sz w:val="24"/>
                <w:szCs w:val="24"/>
              </w:rPr>
              <w:t>2</w:t>
            </w:r>
          </w:p>
        </w:tc>
        <w:tc>
          <w:tcPr>
            <w:tcW w:w="568" w:type="pct"/>
            <w:vMerge/>
            <w:noWrap/>
            <w:vAlign w:val="center"/>
          </w:tcPr>
          <w:p w14:paraId="211D4708" w14:textId="77777777" w:rsidR="007B3C4A" w:rsidRDefault="007B3C4A">
            <w:pPr>
              <w:spacing w:after="0" w:line="240" w:lineRule="auto"/>
              <w:jc w:val="center"/>
              <w:rPr>
                <w:rFonts w:ascii="Times New Roman" w:hAnsi="Times New Roman"/>
                <w:b/>
                <w:bCs/>
                <w:color w:val="000000" w:themeColor="text1"/>
                <w:sz w:val="24"/>
                <w:szCs w:val="24"/>
              </w:rPr>
            </w:pPr>
          </w:p>
        </w:tc>
        <w:tc>
          <w:tcPr>
            <w:tcW w:w="355" w:type="pct"/>
            <w:vMerge/>
            <w:noWrap/>
            <w:vAlign w:val="center"/>
          </w:tcPr>
          <w:p w14:paraId="7B3AC263" w14:textId="77777777" w:rsidR="007B3C4A" w:rsidRDefault="007B3C4A">
            <w:pPr>
              <w:spacing w:after="0" w:line="240" w:lineRule="auto"/>
              <w:jc w:val="center"/>
              <w:rPr>
                <w:rFonts w:ascii="Times New Roman" w:hAnsi="Times New Roman"/>
                <w:b/>
                <w:bCs/>
                <w:color w:val="000000" w:themeColor="text1"/>
                <w:sz w:val="24"/>
                <w:szCs w:val="24"/>
              </w:rPr>
            </w:pPr>
          </w:p>
        </w:tc>
        <w:tc>
          <w:tcPr>
            <w:tcW w:w="845" w:type="pct"/>
            <w:vMerge/>
            <w:noWrap/>
            <w:vAlign w:val="center"/>
          </w:tcPr>
          <w:p w14:paraId="184050EB" w14:textId="77777777" w:rsidR="007B3C4A" w:rsidRDefault="007B3C4A">
            <w:pPr>
              <w:suppressAutoHyphens/>
              <w:spacing w:after="0" w:line="240" w:lineRule="auto"/>
              <w:jc w:val="center"/>
              <w:rPr>
                <w:rFonts w:ascii="Times New Roman" w:hAnsi="Times New Roman"/>
                <w:bCs/>
                <w:iCs/>
                <w:color w:val="000000" w:themeColor="text1"/>
                <w:sz w:val="24"/>
                <w:szCs w:val="24"/>
              </w:rPr>
            </w:pPr>
          </w:p>
        </w:tc>
      </w:tr>
      <w:tr w:rsidR="007B3C4A" w14:paraId="44C51E5E" w14:textId="77777777">
        <w:trPr>
          <w:trHeight w:val="23"/>
        </w:trPr>
        <w:tc>
          <w:tcPr>
            <w:tcW w:w="435" w:type="pct"/>
            <w:noWrap/>
          </w:tcPr>
          <w:p w14:paraId="515B406A" w14:textId="77777777" w:rsidR="007B3C4A" w:rsidRDefault="003B1D61">
            <w:pPr>
              <w:widowControl w:val="0"/>
              <w:autoSpaceDE w:val="0"/>
              <w:autoSpaceDN w:val="0"/>
              <w:spacing w:after="0" w:line="240" w:lineRule="auto"/>
              <w:rPr>
                <w:rFonts w:ascii="Times New Roman" w:hAnsi="Times New Roman"/>
                <w:b/>
                <w:bCs/>
                <w:color w:val="000000" w:themeColor="text1"/>
                <w:sz w:val="24"/>
                <w:szCs w:val="24"/>
              </w:rPr>
            </w:pPr>
            <w:r>
              <w:rPr>
                <w:rFonts w:ascii="Times New Roman" w:hAnsi="Times New Roman"/>
                <w:b/>
                <w:color w:val="000000" w:themeColor="text1"/>
                <w:sz w:val="24"/>
                <w:szCs w:val="24"/>
                <w:lang w:val="en-US"/>
              </w:rPr>
              <w:t>Тема3.4.</w:t>
            </w:r>
          </w:p>
        </w:tc>
        <w:tc>
          <w:tcPr>
            <w:tcW w:w="2204" w:type="pct"/>
            <w:noWrap/>
          </w:tcPr>
          <w:p w14:paraId="34C2F05C" w14:textId="77777777" w:rsidR="007B3C4A" w:rsidRDefault="003B1D61">
            <w:pPr>
              <w:widowControl w:val="0"/>
              <w:autoSpaceDE w:val="0"/>
              <w:autoSpaceDN w:val="0"/>
              <w:spacing w:after="0" w:line="240" w:lineRule="auto"/>
              <w:ind w:right="118"/>
              <w:rPr>
                <w:rFonts w:ascii="Times New Roman" w:hAnsi="Times New Roman"/>
                <w:color w:val="000000" w:themeColor="text1"/>
                <w:sz w:val="24"/>
                <w:szCs w:val="24"/>
              </w:rPr>
            </w:pPr>
            <w:r>
              <w:rPr>
                <w:rFonts w:ascii="Times New Roman" w:hAnsi="Times New Roman"/>
                <w:color w:val="000000" w:themeColor="text1"/>
                <w:sz w:val="24"/>
                <w:szCs w:val="24"/>
              </w:rPr>
              <w:t xml:space="preserve">Понятие контроля. Этапы контроля: выработка стандартов и критериев, сопоставление с ними реальных результатов, принятие необходимых корректирующих действий. Вид </w:t>
            </w:r>
            <w:proofErr w:type="spellStart"/>
            <w:r>
              <w:rPr>
                <w:rFonts w:ascii="Times New Roman" w:hAnsi="Times New Roman"/>
                <w:color w:val="000000" w:themeColor="text1"/>
                <w:sz w:val="24"/>
                <w:szCs w:val="24"/>
                <w:lang w:val="en-US"/>
              </w:rPr>
              <w:t>контроля.Правилаконтроля.Составлениесхемыконтроля</w:t>
            </w:r>
            <w:proofErr w:type="spellEnd"/>
            <w:r>
              <w:rPr>
                <w:rFonts w:ascii="Times New Roman" w:hAnsi="Times New Roman"/>
                <w:color w:val="000000" w:themeColor="text1"/>
                <w:sz w:val="24"/>
                <w:szCs w:val="24"/>
                <w:lang w:val="en-US"/>
              </w:rPr>
              <w:t>.</w:t>
            </w:r>
          </w:p>
        </w:tc>
        <w:tc>
          <w:tcPr>
            <w:tcW w:w="590" w:type="pct"/>
            <w:noWrap/>
            <w:vAlign w:val="center"/>
          </w:tcPr>
          <w:p w14:paraId="358BC8B2" w14:textId="77777777" w:rsidR="007B3C4A" w:rsidRDefault="003B1D61">
            <w:pPr>
              <w:spacing w:after="0" w:line="240" w:lineRule="auto"/>
              <w:jc w:val="center"/>
              <w:rPr>
                <w:rFonts w:ascii="Times New Roman" w:hAnsi="Times New Roman"/>
                <w:color w:val="000000" w:themeColor="text1"/>
                <w:sz w:val="24"/>
                <w:szCs w:val="24"/>
              </w:rPr>
            </w:pPr>
            <w:r>
              <w:rPr>
                <w:rFonts w:ascii="Times New Roman" w:hAnsi="Times New Roman"/>
                <w:color w:val="000000" w:themeColor="text1"/>
                <w:sz w:val="24"/>
                <w:szCs w:val="24"/>
              </w:rPr>
              <w:t>1</w:t>
            </w:r>
          </w:p>
        </w:tc>
        <w:tc>
          <w:tcPr>
            <w:tcW w:w="568" w:type="pct"/>
            <w:vMerge/>
            <w:noWrap/>
            <w:vAlign w:val="center"/>
          </w:tcPr>
          <w:p w14:paraId="4E9F353F" w14:textId="77777777" w:rsidR="007B3C4A" w:rsidRDefault="007B3C4A">
            <w:pPr>
              <w:spacing w:after="0" w:line="240" w:lineRule="auto"/>
              <w:jc w:val="center"/>
              <w:rPr>
                <w:rFonts w:ascii="Times New Roman" w:hAnsi="Times New Roman"/>
                <w:b/>
                <w:bCs/>
                <w:color w:val="000000" w:themeColor="text1"/>
                <w:sz w:val="24"/>
                <w:szCs w:val="24"/>
              </w:rPr>
            </w:pPr>
          </w:p>
        </w:tc>
        <w:tc>
          <w:tcPr>
            <w:tcW w:w="355" w:type="pct"/>
            <w:vMerge/>
            <w:noWrap/>
            <w:vAlign w:val="center"/>
          </w:tcPr>
          <w:p w14:paraId="4CCA90E5" w14:textId="77777777" w:rsidR="007B3C4A" w:rsidRDefault="007B3C4A">
            <w:pPr>
              <w:spacing w:after="0" w:line="240" w:lineRule="auto"/>
              <w:jc w:val="center"/>
              <w:rPr>
                <w:rFonts w:ascii="Times New Roman" w:hAnsi="Times New Roman"/>
                <w:b/>
                <w:bCs/>
                <w:color w:val="000000" w:themeColor="text1"/>
                <w:sz w:val="24"/>
                <w:szCs w:val="24"/>
              </w:rPr>
            </w:pPr>
          </w:p>
        </w:tc>
        <w:tc>
          <w:tcPr>
            <w:tcW w:w="845" w:type="pct"/>
            <w:vMerge/>
            <w:noWrap/>
            <w:vAlign w:val="center"/>
          </w:tcPr>
          <w:p w14:paraId="12258752" w14:textId="77777777" w:rsidR="007B3C4A" w:rsidRDefault="007B3C4A">
            <w:pPr>
              <w:suppressAutoHyphens/>
              <w:spacing w:after="0" w:line="240" w:lineRule="auto"/>
              <w:jc w:val="center"/>
              <w:rPr>
                <w:rFonts w:ascii="Times New Roman" w:hAnsi="Times New Roman"/>
                <w:bCs/>
                <w:iCs/>
                <w:color w:val="000000" w:themeColor="text1"/>
                <w:sz w:val="24"/>
                <w:szCs w:val="24"/>
              </w:rPr>
            </w:pPr>
          </w:p>
        </w:tc>
      </w:tr>
      <w:tr w:rsidR="007B3C4A" w14:paraId="50B71B4C" w14:textId="77777777">
        <w:trPr>
          <w:trHeight w:val="23"/>
        </w:trPr>
        <w:tc>
          <w:tcPr>
            <w:tcW w:w="2640" w:type="pct"/>
            <w:gridSpan w:val="2"/>
            <w:noWrap/>
          </w:tcPr>
          <w:p w14:paraId="592AE439" w14:textId="77777777" w:rsidR="007B3C4A" w:rsidRDefault="003B1D61">
            <w:pPr>
              <w:spacing w:after="0" w:line="240" w:lineRule="auto"/>
              <w:rPr>
                <w:rFonts w:ascii="Times New Roman" w:hAnsi="Times New Roman"/>
                <w:color w:val="000000" w:themeColor="text1"/>
                <w:sz w:val="24"/>
                <w:szCs w:val="24"/>
              </w:rPr>
            </w:pPr>
            <w:r>
              <w:rPr>
                <w:rFonts w:ascii="Times New Roman" w:hAnsi="Times New Roman"/>
                <w:b/>
                <w:color w:val="000000" w:themeColor="text1"/>
                <w:sz w:val="24"/>
                <w:szCs w:val="24"/>
                <w:lang w:val="en-US"/>
              </w:rPr>
              <w:lastRenderedPageBreak/>
              <w:t>Раздел4.Принятиеуправленческихрешений</w:t>
            </w:r>
          </w:p>
          <w:p w14:paraId="5D824402" w14:textId="77777777" w:rsidR="007B3C4A" w:rsidRDefault="007B3C4A">
            <w:pPr>
              <w:widowControl w:val="0"/>
              <w:autoSpaceDE w:val="0"/>
              <w:autoSpaceDN w:val="0"/>
              <w:spacing w:after="0" w:line="240" w:lineRule="auto"/>
              <w:rPr>
                <w:rFonts w:ascii="Times New Roman" w:hAnsi="Times New Roman"/>
                <w:b/>
                <w:color w:val="000000" w:themeColor="text1"/>
                <w:sz w:val="24"/>
                <w:szCs w:val="24"/>
                <w:lang w:eastAsia="en-US"/>
              </w:rPr>
            </w:pPr>
          </w:p>
        </w:tc>
        <w:tc>
          <w:tcPr>
            <w:tcW w:w="590" w:type="pct"/>
            <w:noWrap/>
            <w:vAlign w:val="center"/>
          </w:tcPr>
          <w:p w14:paraId="6977F0BE" w14:textId="77777777" w:rsidR="007B3C4A" w:rsidRDefault="003B1D61">
            <w:pPr>
              <w:spacing w:after="0" w:line="240" w:lineRule="auto"/>
              <w:jc w:val="center"/>
              <w:rPr>
                <w:rFonts w:ascii="Times New Roman" w:hAnsi="Times New Roman"/>
                <w:color w:val="000000" w:themeColor="text1"/>
                <w:sz w:val="24"/>
                <w:szCs w:val="24"/>
              </w:rPr>
            </w:pPr>
            <w:r>
              <w:rPr>
                <w:rFonts w:ascii="Times New Roman" w:hAnsi="Times New Roman"/>
                <w:color w:val="000000" w:themeColor="text1"/>
                <w:sz w:val="24"/>
                <w:szCs w:val="24"/>
              </w:rPr>
              <w:t>4</w:t>
            </w:r>
          </w:p>
        </w:tc>
        <w:tc>
          <w:tcPr>
            <w:tcW w:w="568" w:type="pct"/>
            <w:noWrap/>
            <w:vAlign w:val="center"/>
          </w:tcPr>
          <w:p w14:paraId="395B9811" w14:textId="77777777" w:rsidR="007B3C4A" w:rsidRDefault="007B3C4A">
            <w:pPr>
              <w:spacing w:after="0" w:line="240" w:lineRule="auto"/>
              <w:jc w:val="center"/>
              <w:rPr>
                <w:rFonts w:ascii="Times New Roman" w:hAnsi="Times New Roman"/>
                <w:b/>
                <w:bCs/>
                <w:color w:val="000000" w:themeColor="text1"/>
                <w:sz w:val="24"/>
                <w:szCs w:val="24"/>
              </w:rPr>
            </w:pPr>
          </w:p>
        </w:tc>
        <w:tc>
          <w:tcPr>
            <w:tcW w:w="355" w:type="pct"/>
            <w:noWrap/>
            <w:vAlign w:val="center"/>
          </w:tcPr>
          <w:p w14:paraId="09E5A55D" w14:textId="77777777" w:rsidR="007B3C4A" w:rsidRDefault="007B3C4A">
            <w:pPr>
              <w:spacing w:after="0" w:line="240" w:lineRule="auto"/>
              <w:jc w:val="center"/>
              <w:rPr>
                <w:rFonts w:ascii="Times New Roman" w:hAnsi="Times New Roman"/>
                <w:b/>
                <w:bCs/>
                <w:color w:val="000000" w:themeColor="text1"/>
                <w:sz w:val="24"/>
                <w:szCs w:val="24"/>
              </w:rPr>
            </w:pPr>
          </w:p>
        </w:tc>
        <w:tc>
          <w:tcPr>
            <w:tcW w:w="845" w:type="pct"/>
            <w:vMerge/>
            <w:noWrap/>
            <w:vAlign w:val="center"/>
          </w:tcPr>
          <w:p w14:paraId="4A058473" w14:textId="77777777" w:rsidR="007B3C4A" w:rsidRDefault="007B3C4A">
            <w:pPr>
              <w:suppressAutoHyphens/>
              <w:spacing w:after="0" w:line="240" w:lineRule="auto"/>
              <w:jc w:val="center"/>
              <w:rPr>
                <w:rFonts w:ascii="Times New Roman" w:hAnsi="Times New Roman"/>
                <w:bCs/>
                <w:iCs/>
                <w:color w:val="000000" w:themeColor="text1"/>
                <w:sz w:val="24"/>
                <w:szCs w:val="24"/>
              </w:rPr>
            </w:pPr>
          </w:p>
        </w:tc>
      </w:tr>
      <w:tr w:rsidR="007B3C4A" w14:paraId="00FD4418" w14:textId="77777777">
        <w:trPr>
          <w:trHeight w:val="23"/>
        </w:trPr>
        <w:tc>
          <w:tcPr>
            <w:tcW w:w="435" w:type="pct"/>
            <w:vMerge w:val="restart"/>
            <w:noWrap/>
          </w:tcPr>
          <w:p w14:paraId="1B9F258D" w14:textId="77777777" w:rsidR="007B3C4A" w:rsidRDefault="003B1D61">
            <w:pPr>
              <w:spacing w:after="0" w:line="240" w:lineRule="auto"/>
              <w:rPr>
                <w:rFonts w:ascii="Times New Roman" w:hAnsi="Times New Roman"/>
                <w:b/>
                <w:bCs/>
                <w:color w:val="000000" w:themeColor="text1"/>
                <w:sz w:val="24"/>
                <w:szCs w:val="24"/>
              </w:rPr>
            </w:pPr>
            <w:r>
              <w:rPr>
                <w:rFonts w:ascii="Times New Roman" w:hAnsi="Times New Roman"/>
                <w:b/>
                <w:color w:val="000000" w:themeColor="text1"/>
                <w:sz w:val="24"/>
                <w:szCs w:val="24"/>
                <w:lang w:val="en-US"/>
              </w:rPr>
              <w:t>Тема4.1.</w:t>
            </w:r>
          </w:p>
        </w:tc>
        <w:tc>
          <w:tcPr>
            <w:tcW w:w="2204" w:type="pct"/>
            <w:noWrap/>
          </w:tcPr>
          <w:p w14:paraId="43705E20" w14:textId="77777777" w:rsidR="007B3C4A" w:rsidRDefault="003B1D61">
            <w:pPr>
              <w:widowControl w:val="0"/>
              <w:autoSpaceDE w:val="0"/>
              <w:autoSpaceDN w:val="0"/>
              <w:spacing w:after="0" w:line="240" w:lineRule="auto"/>
              <w:rPr>
                <w:rFonts w:ascii="Times New Roman" w:hAnsi="Times New Roman"/>
                <w:color w:val="000000" w:themeColor="text1"/>
                <w:sz w:val="24"/>
                <w:szCs w:val="24"/>
                <w:lang w:eastAsia="en-US"/>
              </w:rPr>
            </w:pPr>
            <w:r>
              <w:rPr>
                <w:rFonts w:ascii="Times New Roman" w:hAnsi="Times New Roman"/>
                <w:color w:val="000000" w:themeColor="text1"/>
                <w:sz w:val="24"/>
                <w:szCs w:val="24"/>
              </w:rPr>
              <w:t xml:space="preserve">Основные методы управления, их достоинства и недостатки. Группы методов </w:t>
            </w:r>
            <w:proofErr w:type="spellStart"/>
            <w:r>
              <w:rPr>
                <w:rFonts w:ascii="Times New Roman" w:hAnsi="Times New Roman"/>
                <w:color w:val="000000" w:themeColor="text1"/>
                <w:sz w:val="24"/>
                <w:szCs w:val="24"/>
              </w:rPr>
              <w:t>управления:организационно-распорядительные</w:t>
            </w:r>
            <w:proofErr w:type="spellEnd"/>
            <w:r>
              <w:rPr>
                <w:rFonts w:ascii="Times New Roman" w:hAnsi="Times New Roman"/>
                <w:color w:val="000000" w:themeColor="text1"/>
                <w:sz w:val="24"/>
                <w:szCs w:val="24"/>
              </w:rPr>
              <w:t>, Экономические, социально-психологические. Характер воздействия: прямое, косвенное. Система методов: моделирование, экспериментирование, экономико-</w:t>
            </w:r>
            <w:proofErr w:type="spellStart"/>
            <w:r>
              <w:rPr>
                <w:rFonts w:ascii="Times New Roman" w:hAnsi="Times New Roman"/>
                <w:color w:val="000000" w:themeColor="text1"/>
                <w:sz w:val="24"/>
                <w:szCs w:val="24"/>
              </w:rPr>
              <w:t>математематическое</w:t>
            </w:r>
            <w:proofErr w:type="spellEnd"/>
            <w:r>
              <w:rPr>
                <w:rFonts w:ascii="Times New Roman" w:hAnsi="Times New Roman"/>
                <w:color w:val="000000" w:themeColor="text1"/>
                <w:sz w:val="24"/>
                <w:szCs w:val="24"/>
              </w:rPr>
              <w:t xml:space="preserve"> и </w:t>
            </w:r>
            <w:proofErr w:type="spellStart"/>
            <w:r w:rsidRPr="00EE2D5A">
              <w:rPr>
                <w:rFonts w:ascii="Times New Roman" w:hAnsi="Times New Roman"/>
                <w:color w:val="000000" w:themeColor="text1"/>
                <w:sz w:val="24"/>
                <w:szCs w:val="24"/>
              </w:rPr>
              <w:t>социологическоеизмеренияидр</w:t>
            </w:r>
            <w:proofErr w:type="spellEnd"/>
            <w:r w:rsidRPr="00EE2D5A">
              <w:rPr>
                <w:rFonts w:ascii="Times New Roman" w:hAnsi="Times New Roman"/>
                <w:color w:val="000000" w:themeColor="text1"/>
                <w:sz w:val="24"/>
                <w:szCs w:val="24"/>
              </w:rPr>
              <w:t>.</w:t>
            </w:r>
          </w:p>
        </w:tc>
        <w:tc>
          <w:tcPr>
            <w:tcW w:w="590" w:type="pct"/>
            <w:noWrap/>
            <w:vAlign w:val="center"/>
          </w:tcPr>
          <w:p w14:paraId="48D7CB8A" w14:textId="77777777" w:rsidR="007B3C4A" w:rsidRDefault="003B1D61">
            <w:pPr>
              <w:spacing w:after="0" w:line="240" w:lineRule="auto"/>
              <w:jc w:val="center"/>
              <w:rPr>
                <w:rFonts w:ascii="Times New Roman" w:hAnsi="Times New Roman"/>
                <w:color w:val="000000" w:themeColor="text1"/>
                <w:sz w:val="24"/>
                <w:szCs w:val="24"/>
              </w:rPr>
            </w:pPr>
            <w:r>
              <w:rPr>
                <w:rFonts w:ascii="Times New Roman" w:hAnsi="Times New Roman"/>
                <w:color w:val="000000" w:themeColor="text1"/>
                <w:sz w:val="24"/>
                <w:szCs w:val="24"/>
              </w:rPr>
              <w:t>3</w:t>
            </w:r>
          </w:p>
        </w:tc>
        <w:tc>
          <w:tcPr>
            <w:tcW w:w="568" w:type="pct"/>
            <w:vMerge w:val="restart"/>
            <w:noWrap/>
            <w:vAlign w:val="center"/>
          </w:tcPr>
          <w:p w14:paraId="19A845C7" w14:textId="77777777" w:rsidR="007B3C4A" w:rsidRDefault="003B1D61">
            <w:pPr>
              <w:spacing w:after="0" w:line="240" w:lineRule="auto"/>
              <w:jc w:val="center"/>
              <w:rPr>
                <w:rFonts w:ascii="Times New Roman" w:hAnsi="Times New Roman"/>
                <w:b/>
                <w:bCs/>
                <w:color w:val="000000" w:themeColor="text1"/>
                <w:sz w:val="24"/>
                <w:szCs w:val="24"/>
              </w:rPr>
            </w:pPr>
            <w:r>
              <w:rPr>
                <w:rFonts w:ascii="Times New Roman" w:hAnsi="Times New Roman"/>
                <w:color w:val="000000" w:themeColor="text1"/>
                <w:sz w:val="24"/>
                <w:szCs w:val="24"/>
                <w:lang w:eastAsia="en-US"/>
              </w:rPr>
              <w:t>ЛР 01, ЛР 02, ЛР 03, ЛР 07</w:t>
            </w:r>
          </w:p>
        </w:tc>
        <w:tc>
          <w:tcPr>
            <w:tcW w:w="355" w:type="pct"/>
            <w:vMerge w:val="restart"/>
            <w:noWrap/>
            <w:vAlign w:val="center"/>
          </w:tcPr>
          <w:p w14:paraId="67899232" w14:textId="77777777" w:rsidR="007B3C4A" w:rsidRDefault="003B1D61">
            <w:pPr>
              <w:spacing w:after="0" w:line="240" w:lineRule="auto"/>
              <w:jc w:val="center"/>
              <w:rPr>
                <w:rFonts w:ascii="Times New Roman" w:hAnsi="Times New Roman"/>
                <w:color w:val="000000" w:themeColor="text1"/>
                <w:sz w:val="24"/>
                <w:szCs w:val="24"/>
              </w:rPr>
            </w:pPr>
            <w:r>
              <w:rPr>
                <w:rFonts w:ascii="Times New Roman" w:hAnsi="Times New Roman"/>
                <w:color w:val="000000" w:themeColor="text1"/>
                <w:sz w:val="24"/>
                <w:szCs w:val="24"/>
              </w:rPr>
              <w:t>ПК 2.2</w:t>
            </w:r>
          </w:p>
          <w:p w14:paraId="23BA7D21" w14:textId="77777777" w:rsidR="007B3C4A" w:rsidRDefault="003B1D61">
            <w:pPr>
              <w:spacing w:after="0" w:line="240" w:lineRule="auto"/>
              <w:jc w:val="center"/>
              <w:rPr>
                <w:rFonts w:ascii="Times New Roman" w:hAnsi="Times New Roman"/>
                <w:color w:val="000000" w:themeColor="text1"/>
                <w:sz w:val="24"/>
                <w:szCs w:val="24"/>
              </w:rPr>
            </w:pPr>
            <w:r>
              <w:rPr>
                <w:rFonts w:ascii="Times New Roman" w:hAnsi="Times New Roman"/>
                <w:color w:val="000000" w:themeColor="text1"/>
                <w:sz w:val="24"/>
                <w:szCs w:val="24"/>
              </w:rPr>
              <w:t>ОК 01</w:t>
            </w:r>
          </w:p>
          <w:p w14:paraId="445F2338" w14:textId="77777777" w:rsidR="007B3C4A" w:rsidRDefault="003B1D61">
            <w:pPr>
              <w:spacing w:after="0" w:line="240" w:lineRule="auto"/>
              <w:jc w:val="center"/>
              <w:rPr>
                <w:rFonts w:ascii="Times New Roman" w:hAnsi="Times New Roman"/>
                <w:color w:val="000000" w:themeColor="text1"/>
                <w:sz w:val="24"/>
                <w:szCs w:val="24"/>
              </w:rPr>
            </w:pPr>
            <w:r>
              <w:rPr>
                <w:rFonts w:ascii="Times New Roman" w:hAnsi="Times New Roman"/>
                <w:color w:val="000000" w:themeColor="text1"/>
                <w:sz w:val="24"/>
                <w:szCs w:val="24"/>
              </w:rPr>
              <w:t>ОК 03</w:t>
            </w:r>
          </w:p>
          <w:p w14:paraId="10D6F915" w14:textId="77777777" w:rsidR="007B3C4A" w:rsidRDefault="003B1D61">
            <w:pPr>
              <w:spacing w:after="0" w:line="240" w:lineRule="auto"/>
              <w:jc w:val="center"/>
              <w:rPr>
                <w:rFonts w:ascii="Times New Roman" w:hAnsi="Times New Roman"/>
                <w:b/>
                <w:bCs/>
                <w:color w:val="000000" w:themeColor="text1"/>
                <w:sz w:val="24"/>
                <w:szCs w:val="24"/>
              </w:rPr>
            </w:pPr>
            <w:r>
              <w:rPr>
                <w:rFonts w:ascii="Times New Roman" w:hAnsi="Times New Roman"/>
                <w:color w:val="000000" w:themeColor="text1"/>
                <w:sz w:val="24"/>
                <w:szCs w:val="24"/>
              </w:rPr>
              <w:t>ОК 04</w:t>
            </w:r>
          </w:p>
        </w:tc>
        <w:tc>
          <w:tcPr>
            <w:tcW w:w="845" w:type="pct"/>
            <w:vMerge/>
            <w:noWrap/>
            <w:vAlign w:val="center"/>
          </w:tcPr>
          <w:p w14:paraId="221E5706" w14:textId="77777777" w:rsidR="007B3C4A" w:rsidRDefault="007B3C4A">
            <w:pPr>
              <w:suppressAutoHyphens/>
              <w:spacing w:after="0" w:line="240" w:lineRule="auto"/>
              <w:jc w:val="center"/>
              <w:rPr>
                <w:rFonts w:ascii="Times New Roman" w:hAnsi="Times New Roman"/>
                <w:bCs/>
                <w:iCs/>
                <w:color w:val="000000" w:themeColor="text1"/>
                <w:sz w:val="24"/>
                <w:szCs w:val="24"/>
              </w:rPr>
            </w:pPr>
          </w:p>
        </w:tc>
      </w:tr>
      <w:tr w:rsidR="007B3C4A" w14:paraId="58E03EE3" w14:textId="77777777">
        <w:trPr>
          <w:trHeight w:val="23"/>
        </w:trPr>
        <w:tc>
          <w:tcPr>
            <w:tcW w:w="435" w:type="pct"/>
            <w:vMerge/>
            <w:noWrap/>
          </w:tcPr>
          <w:p w14:paraId="0F2A0811" w14:textId="77777777" w:rsidR="007B3C4A" w:rsidRDefault="007B3C4A">
            <w:pPr>
              <w:widowControl w:val="0"/>
              <w:autoSpaceDE w:val="0"/>
              <w:autoSpaceDN w:val="0"/>
              <w:spacing w:after="0" w:line="240" w:lineRule="auto"/>
              <w:rPr>
                <w:rFonts w:ascii="Times New Roman" w:hAnsi="Times New Roman"/>
                <w:b/>
                <w:bCs/>
                <w:color w:val="000000" w:themeColor="text1"/>
                <w:sz w:val="24"/>
                <w:szCs w:val="24"/>
              </w:rPr>
            </w:pPr>
          </w:p>
        </w:tc>
        <w:tc>
          <w:tcPr>
            <w:tcW w:w="2204" w:type="pct"/>
            <w:noWrap/>
          </w:tcPr>
          <w:p w14:paraId="5A842242" w14:textId="77777777" w:rsidR="007B3C4A" w:rsidRDefault="003B1D61">
            <w:pPr>
              <w:widowControl w:val="0"/>
              <w:autoSpaceDE w:val="0"/>
              <w:autoSpaceDN w:val="0"/>
              <w:spacing w:after="0" w:line="240" w:lineRule="auto"/>
              <w:rPr>
                <w:rFonts w:ascii="Times New Roman" w:hAnsi="Times New Roman"/>
                <w:color w:val="000000" w:themeColor="text1"/>
                <w:sz w:val="24"/>
                <w:szCs w:val="24"/>
              </w:rPr>
            </w:pPr>
            <w:r>
              <w:rPr>
                <w:rFonts w:ascii="Times New Roman" w:hAnsi="Times New Roman"/>
                <w:color w:val="000000" w:themeColor="text1"/>
                <w:sz w:val="24"/>
                <w:szCs w:val="24"/>
              </w:rPr>
              <w:t>Самостоятельная работа обучающихся:</w:t>
            </w:r>
          </w:p>
          <w:p w14:paraId="1A231828" w14:textId="77777777" w:rsidR="007B3C4A" w:rsidRDefault="003B1D61">
            <w:pPr>
              <w:widowControl w:val="0"/>
              <w:autoSpaceDE w:val="0"/>
              <w:autoSpaceDN w:val="0"/>
              <w:spacing w:after="0" w:line="240" w:lineRule="auto"/>
              <w:rPr>
                <w:rFonts w:ascii="Times New Roman" w:hAnsi="Times New Roman"/>
                <w:color w:val="000000" w:themeColor="text1"/>
                <w:sz w:val="24"/>
                <w:szCs w:val="24"/>
              </w:rPr>
            </w:pPr>
            <w:r>
              <w:rPr>
                <w:rFonts w:ascii="Times New Roman" w:hAnsi="Times New Roman"/>
                <w:color w:val="000000" w:themeColor="text1"/>
                <w:sz w:val="24"/>
                <w:szCs w:val="24"/>
              </w:rPr>
              <w:t>Анализ современных методов управления и их особенности на предприятиях с различными структурами управления</w:t>
            </w:r>
          </w:p>
        </w:tc>
        <w:tc>
          <w:tcPr>
            <w:tcW w:w="590" w:type="pct"/>
            <w:noWrap/>
            <w:vAlign w:val="center"/>
          </w:tcPr>
          <w:p w14:paraId="4F626DFA" w14:textId="77777777" w:rsidR="007B3C4A" w:rsidRDefault="003B1D61">
            <w:pPr>
              <w:spacing w:after="0" w:line="240" w:lineRule="auto"/>
              <w:jc w:val="center"/>
              <w:rPr>
                <w:rFonts w:ascii="Times New Roman" w:hAnsi="Times New Roman"/>
                <w:color w:val="000000" w:themeColor="text1"/>
                <w:sz w:val="24"/>
                <w:szCs w:val="24"/>
              </w:rPr>
            </w:pPr>
            <w:r>
              <w:rPr>
                <w:rFonts w:ascii="Times New Roman" w:hAnsi="Times New Roman"/>
                <w:color w:val="000000" w:themeColor="text1"/>
                <w:sz w:val="24"/>
                <w:szCs w:val="24"/>
              </w:rPr>
              <w:t>3</w:t>
            </w:r>
          </w:p>
        </w:tc>
        <w:tc>
          <w:tcPr>
            <w:tcW w:w="568" w:type="pct"/>
            <w:vMerge/>
            <w:noWrap/>
            <w:vAlign w:val="center"/>
          </w:tcPr>
          <w:p w14:paraId="0E21F98C" w14:textId="77777777" w:rsidR="007B3C4A" w:rsidRDefault="007B3C4A">
            <w:pPr>
              <w:spacing w:after="0" w:line="240" w:lineRule="auto"/>
              <w:jc w:val="center"/>
              <w:rPr>
                <w:rFonts w:ascii="Times New Roman" w:hAnsi="Times New Roman"/>
                <w:b/>
                <w:bCs/>
                <w:color w:val="000000" w:themeColor="text1"/>
                <w:sz w:val="24"/>
                <w:szCs w:val="24"/>
              </w:rPr>
            </w:pPr>
          </w:p>
        </w:tc>
        <w:tc>
          <w:tcPr>
            <w:tcW w:w="355" w:type="pct"/>
            <w:vMerge/>
            <w:noWrap/>
            <w:vAlign w:val="center"/>
          </w:tcPr>
          <w:p w14:paraId="486F2EA6" w14:textId="77777777" w:rsidR="007B3C4A" w:rsidRDefault="007B3C4A">
            <w:pPr>
              <w:spacing w:after="0" w:line="240" w:lineRule="auto"/>
              <w:jc w:val="center"/>
              <w:rPr>
                <w:rFonts w:ascii="Times New Roman" w:hAnsi="Times New Roman"/>
                <w:b/>
                <w:bCs/>
                <w:color w:val="000000" w:themeColor="text1"/>
                <w:sz w:val="24"/>
                <w:szCs w:val="24"/>
              </w:rPr>
            </w:pPr>
          </w:p>
        </w:tc>
        <w:tc>
          <w:tcPr>
            <w:tcW w:w="845" w:type="pct"/>
            <w:vMerge/>
            <w:noWrap/>
            <w:vAlign w:val="center"/>
          </w:tcPr>
          <w:p w14:paraId="6C5D7862" w14:textId="77777777" w:rsidR="007B3C4A" w:rsidRDefault="007B3C4A">
            <w:pPr>
              <w:suppressAutoHyphens/>
              <w:spacing w:after="0" w:line="240" w:lineRule="auto"/>
              <w:jc w:val="center"/>
              <w:rPr>
                <w:rFonts w:ascii="Times New Roman" w:hAnsi="Times New Roman"/>
                <w:bCs/>
                <w:iCs/>
                <w:color w:val="000000" w:themeColor="text1"/>
                <w:sz w:val="24"/>
                <w:szCs w:val="24"/>
              </w:rPr>
            </w:pPr>
          </w:p>
        </w:tc>
      </w:tr>
      <w:tr w:rsidR="007B3C4A" w14:paraId="5B354174" w14:textId="77777777">
        <w:trPr>
          <w:trHeight w:val="23"/>
        </w:trPr>
        <w:tc>
          <w:tcPr>
            <w:tcW w:w="435" w:type="pct"/>
            <w:vMerge w:val="restart"/>
            <w:noWrap/>
          </w:tcPr>
          <w:p w14:paraId="2DD96AE6" w14:textId="77777777" w:rsidR="007B3C4A" w:rsidRDefault="003B1D61">
            <w:pPr>
              <w:spacing w:after="0" w:line="240" w:lineRule="auto"/>
              <w:rPr>
                <w:rFonts w:ascii="Times New Roman" w:hAnsi="Times New Roman"/>
                <w:b/>
                <w:bCs/>
                <w:color w:val="000000" w:themeColor="text1"/>
                <w:sz w:val="24"/>
                <w:szCs w:val="24"/>
              </w:rPr>
            </w:pPr>
            <w:r>
              <w:rPr>
                <w:rFonts w:ascii="Times New Roman" w:hAnsi="Times New Roman"/>
                <w:b/>
                <w:color w:val="000000" w:themeColor="text1"/>
                <w:sz w:val="24"/>
                <w:szCs w:val="24"/>
                <w:lang w:val="en-US"/>
              </w:rPr>
              <w:t>Тема4.2.</w:t>
            </w:r>
          </w:p>
        </w:tc>
        <w:tc>
          <w:tcPr>
            <w:tcW w:w="2204" w:type="pct"/>
            <w:noWrap/>
          </w:tcPr>
          <w:p w14:paraId="08E6CAA1" w14:textId="77777777" w:rsidR="007B3C4A" w:rsidRDefault="003B1D61">
            <w:pPr>
              <w:widowControl w:val="0"/>
              <w:autoSpaceDE w:val="0"/>
              <w:autoSpaceDN w:val="0"/>
              <w:spacing w:after="0" w:line="240" w:lineRule="auto"/>
              <w:rPr>
                <w:rFonts w:ascii="Times New Roman" w:hAnsi="Times New Roman"/>
                <w:b/>
                <w:color w:val="000000" w:themeColor="text1"/>
                <w:sz w:val="24"/>
                <w:szCs w:val="24"/>
                <w:lang w:eastAsia="en-US"/>
              </w:rPr>
            </w:pPr>
            <w:r>
              <w:rPr>
                <w:rFonts w:ascii="Times New Roman" w:hAnsi="Times New Roman"/>
                <w:color w:val="000000" w:themeColor="text1"/>
                <w:sz w:val="24"/>
                <w:szCs w:val="24"/>
              </w:rPr>
              <w:t xml:space="preserve">Типы решений и требования предъявляемые к ним. </w:t>
            </w:r>
            <w:proofErr w:type="spellStart"/>
            <w:r>
              <w:rPr>
                <w:rFonts w:ascii="Times New Roman" w:hAnsi="Times New Roman"/>
                <w:color w:val="000000" w:themeColor="text1"/>
                <w:sz w:val="24"/>
                <w:szCs w:val="24"/>
                <w:lang w:val="en-US"/>
              </w:rPr>
              <w:t>Методыпринятиярешений</w:t>
            </w:r>
            <w:proofErr w:type="spellEnd"/>
            <w:r>
              <w:rPr>
                <w:rFonts w:ascii="Times New Roman" w:hAnsi="Times New Roman"/>
                <w:color w:val="000000" w:themeColor="text1"/>
                <w:sz w:val="24"/>
                <w:szCs w:val="24"/>
                <w:lang w:val="en-US"/>
              </w:rPr>
              <w:t>.</w:t>
            </w:r>
          </w:p>
        </w:tc>
        <w:tc>
          <w:tcPr>
            <w:tcW w:w="590" w:type="pct"/>
            <w:noWrap/>
            <w:vAlign w:val="center"/>
          </w:tcPr>
          <w:p w14:paraId="18F84A7F" w14:textId="77777777" w:rsidR="007B3C4A" w:rsidRDefault="003B1D61">
            <w:pPr>
              <w:spacing w:after="0" w:line="240" w:lineRule="auto"/>
              <w:jc w:val="center"/>
              <w:rPr>
                <w:rFonts w:ascii="Times New Roman" w:hAnsi="Times New Roman"/>
                <w:color w:val="000000" w:themeColor="text1"/>
                <w:sz w:val="24"/>
                <w:szCs w:val="24"/>
              </w:rPr>
            </w:pPr>
            <w:r>
              <w:rPr>
                <w:rFonts w:ascii="Times New Roman" w:hAnsi="Times New Roman"/>
                <w:color w:val="000000" w:themeColor="text1"/>
                <w:sz w:val="24"/>
                <w:szCs w:val="24"/>
              </w:rPr>
              <w:t>2</w:t>
            </w:r>
          </w:p>
        </w:tc>
        <w:tc>
          <w:tcPr>
            <w:tcW w:w="568" w:type="pct"/>
            <w:vMerge/>
            <w:noWrap/>
            <w:vAlign w:val="center"/>
          </w:tcPr>
          <w:p w14:paraId="084EB2F9" w14:textId="77777777" w:rsidR="007B3C4A" w:rsidRDefault="007B3C4A">
            <w:pPr>
              <w:spacing w:after="0" w:line="240" w:lineRule="auto"/>
              <w:jc w:val="center"/>
              <w:rPr>
                <w:rFonts w:ascii="Times New Roman" w:hAnsi="Times New Roman"/>
                <w:b/>
                <w:bCs/>
                <w:color w:val="000000" w:themeColor="text1"/>
                <w:sz w:val="24"/>
                <w:szCs w:val="24"/>
              </w:rPr>
            </w:pPr>
          </w:p>
        </w:tc>
        <w:tc>
          <w:tcPr>
            <w:tcW w:w="355" w:type="pct"/>
            <w:vMerge/>
            <w:noWrap/>
            <w:vAlign w:val="center"/>
          </w:tcPr>
          <w:p w14:paraId="4E349CD9" w14:textId="77777777" w:rsidR="007B3C4A" w:rsidRDefault="007B3C4A">
            <w:pPr>
              <w:spacing w:after="0" w:line="240" w:lineRule="auto"/>
              <w:jc w:val="center"/>
              <w:rPr>
                <w:rFonts w:ascii="Times New Roman" w:hAnsi="Times New Roman"/>
                <w:b/>
                <w:bCs/>
                <w:color w:val="000000" w:themeColor="text1"/>
                <w:sz w:val="24"/>
                <w:szCs w:val="24"/>
              </w:rPr>
            </w:pPr>
          </w:p>
        </w:tc>
        <w:tc>
          <w:tcPr>
            <w:tcW w:w="845" w:type="pct"/>
            <w:vMerge/>
            <w:noWrap/>
            <w:vAlign w:val="center"/>
          </w:tcPr>
          <w:p w14:paraId="537218FB" w14:textId="77777777" w:rsidR="007B3C4A" w:rsidRDefault="007B3C4A">
            <w:pPr>
              <w:suppressAutoHyphens/>
              <w:spacing w:after="0" w:line="240" w:lineRule="auto"/>
              <w:jc w:val="center"/>
              <w:rPr>
                <w:rFonts w:ascii="Times New Roman" w:hAnsi="Times New Roman"/>
                <w:bCs/>
                <w:iCs/>
                <w:color w:val="000000" w:themeColor="text1"/>
                <w:sz w:val="24"/>
                <w:szCs w:val="24"/>
              </w:rPr>
            </w:pPr>
          </w:p>
        </w:tc>
      </w:tr>
      <w:tr w:rsidR="007B3C4A" w14:paraId="26853977" w14:textId="77777777">
        <w:trPr>
          <w:trHeight w:val="23"/>
        </w:trPr>
        <w:tc>
          <w:tcPr>
            <w:tcW w:w="435" w:type="pct"/>
            <w:vMerge/>
            <w:noWrap/>
          </w:tcPr>
          <w:p w14:paraId="251CEB0A" w14:textId="77777777" w:rsidR="007B3C4A" w:rsidRDefault="007B3C4A">
            <w:pPr>
              <w:spacing w:after="0" w:line="240" w:lineRule="auto"/>
              <w:rPr>
                <w:rFonts w:ascii="Times New Roman" w:hAnsi="Times New Roman"/>
                <w:b/>
                <w:bCs/>
                <w:color w:val="000000" w:themeColor="text1"/>
                <w:sz w:val="24"/>
                <w:szCs w:val="24"/>
              </w:rPr>
            </w:pPr>
          </w:p>
        </w:tc>
        <w:tc>
          <w:tcPr>
            <w:tcW w:w="2204" w:type="pct"/>
            <w:noWrap/>
          </w:tcPr>
          <w:p w14:paraId="6171A7B0" w14:textId="77777777" w:rsidR="007B3C4A" w:rsidRDefault="003B1D61">
            <w:pPr>
              <w:widowControl w:val="0"/>
              <w:autoSpaceDE w:val="0"/>
              <w:autoSpaceDN w:val="0"/>
              <w:spacing w:after="0" w:line="240" w:lineRule="auto"/>
              <w:rPr>
                <w:rFonts w:ascii="Times New Roman" w:hAnsi="Times New Roman"/>
                <w:color w:val="000000" w:themeColor="text1"/>
                <w:sz w:val="24"/>
                <w:szCs w:val="24"/>
              </w:rPr>
            </w:pPr>
            <w:r>
              <w:rPr>
                <w:rFonts w:ascii="Times New Roman" w:hAnsi="Times New Roman"/>
                <w:color w:val="000000" w:themeColor="text1"/>
                <w:sz w:val="24"/>
                <w:szCs w:val="24"/>
              </w:rPr>
              <w:t>Практические занятия:</w:t>
            </w:r>
          </w:p>
          <w:p w14:paraId="603AE899" w14:textId="77777777" w:rsidR="007B3C4A" w:rsidRDefault="003B1D61">
            <w:pPr>
              <w:widowControl w:val="0"/>
              <w:autoSpaceDE w:val="0"/>
              <w:autoSpaceDN w:val="0"/>
              <w:spacing w:after="0" w:line="240" w:lineRule="auto"/>
              <w:rPr>
                <w:rFonts w:ascii="Times New Roman" w:hAnsi="Times New Roman"/>
                <w:color w:val="000000" w:themeColor="text1"/>
                <w:sz w:val="24"/>
                <w:szCs w:val="24"/>
                <w:lang w:eastAsia="en-US"/>
              </w:rPr>
            </w:pPr>
            <w:r>
              <w:rPr>
                <w:rFonts w:ascii="Times New Roman" w:hAnsi="Times New Roman"/>
                <w:color w:val="000000" w:themeColor="text1"/>
                <w:sz w:val="24"/>
                <w:szCs w:val="24"/>
              </w:rPr>
              <w:t>Разработка бизнес-плана.</w:t>
            </w:r>
          </w:p>
        </w:tc>
        <w:tc>
          <w:tcPr>
            <w:tcW w:w="590" w:type="pct"/>
            <w:noWrap/>
            <w:vAlign w:val="center"/>
          </w:tcPr>
          <w:p w14:paraId="4EFA115E" w14:textId="77777777" w:rsidR="007B3C4A" w:rsidRDefault="003B1D61">
            <w:pPr>
              <w:spacing w:after="0" w:line="240" w:lineRule="auto"/>
              <w:jc w:val="center"/>
              <w:rPr>
                <w:rFonts w:ascii="Times New Roman" w:hAnsi="Times New Roman"/>
                <w:color w:val="000000" w:themeColor="text1"/>
                <w:sz w:val="24"/>
                <w:szCs w:val="24"/>
              </w:rPr>
            </w:pPr>
            <w:r>
              <w:rPr>
                <w:rFonts w:ascii="Times New Roman" w:hAnsi="Times New Roman"/>
                <w:color w:val="000000" w:themeColor="text1"/>
                <w:sz w:val="24"/>
                <w:szCs w:val="24"/>
              </w:rPr>
              <w:t>2</w:t>
            </w:r>
          </w:p>
        </w:tc>
        <w:tc>
          <w:tcPr>
            <w:tcW w:w="568" w:type="pct"/>
            <w:vMerge/>
            <w:noWrap/>
            <w:vAlign w:val="center"/>
          </w:tcPr>
          <w:p w14:paraId="6A79308B" w14:textId="77777777" w:rsidR="007B3C4A" w:rsidRDefault="007B3C4A">
            <w:pPr>
              <w:spacing w:after="0" w:line="240" w:lineRule="auto"/>
              <w:jc w:val="center"/>
              <w:rPr>
                <w:rFonts w:ascii="Times New Roman" w:hAnsi="Times New Roman"/>
                <w:b/>
                <w:bCs/>
                <w:color w:val="000000" w:themeColor="text1"/>
                <w:sz w:val="24"/>
                <w:szCs w:val="24"/>
              </w:rPr>
            </w:pPr>
          </w:p>
        </w:tc>
        <w:tc>
          <w:tcPr>
            <w:tcW w:w="355" w:type="pct"/>
            <w:vMerge/>
            <w:noWrap/>
            <w:vAlign w:val="center"/>
          </w:tcPr>
          <w:p w14:paraId="464825D4" w14:textId="77777777" w:rsidR="007B3C4A" w:rsidRDefault="007B3C4A">
            <w:pPr>
              <w:spacing w:after="0" w:line="240" w:lineRule="auto"/>
              <w:jc w:val="center"/>
              <w:rPr>
                <w:rFonts w:ascii="Times New Roman" w:hAnsi="Times New Roman"/>
                <w:b/>
                <w:bCs/>
                <w:color w:val="000000" w:themeColor="text1"/>
                <w:sz w:val="24"/>
                <w:szCs w:val="24"/>
              </w:rPr>
            </w:pPr>
          </w:p>
        </w:tc>
        <w:tc>
          <w:tcPr>
            <w:tcW w:w="845" w:type="pct"/>
            <w:vMerge/>
            <w:noWrap/>
            <w:vAlign w:val="center"/>
          </w:tcPr>
          <w:p w14:paraId="58E00DFB" w14:textId="77777777" w:rsidR="007B3C4A" w:rsidRDefault="007B3C4A">
            <w:pPr>
              <w:suppressAutoHyphens/>
              <w:spacing w:after="0" w:line="240" w:lineRule="auto"/>
              <w:jc w:val="center"/>
              <w:rPr>
                <w:rFonts w:ascii="Times New Roman" w:hAnsi="Times New Roman"/>
                <w:bCs/>
                <w:iCs/>
                <w:color w:val="000000" w:themeColor="text1"/>
                <w:sz w:val="24"/>
                <w:szCs w:val="24"/>
              </w:rPr>
            </w:pPr>
          </w:p>
        </w:tc>
      </w:tr>
      <w:tr w:rsidR="007B3C4A" w14:paraId="744A0A0A" w14:textId="77777777">
        <w:trPr>
          <w:trHeight w:val="23"/>
        </w:trPr>
        <w:tc>
          <w:tcPr>
            <w:tcW w:w="435" w:type="pct"/>
            <w:vMerge/>
            <w:noWrap/>
          </w:tcPr>
          <w:p w14:paraId="5FFA578E" w14:textId="77777777" w:rsidR="007B3C4A" w:rsidRDefault="007B3C4A">
            <w:pPr>
              <w:spacing w:after="0" w:line="240" w:lineRule="auto"/>
              <w:rPr>
                <w:rFonts w:ascii="Times New Roman" w:hAnsi="Times New Roman"/>
                <w:b/>
                <w:bCs/>
                <w:color w:val="000000" w:themeColor="text1"/>
                <w:sz w:val="24"/>
                <w:szCs w:val="24"/>
              </w:rPr>
            </w:pPr>
          </w:p>
        </w:tc>
        <w:tc>
          <w:tcPr>
            <w:tcW w:w="2204" w:type="pct"/>
            <w:noWrap/>
          </w:tcPr>
          <w:p w14:paraId="21FDCDCF" w14:textId="77777777" w:rsidR="007B3C4A" w:rsidRDefault="003B1D61">
            <w:pPr>
              <w:widowControl w:val="0"/>
              <w:autoSpaceDE w:val="0"/>
              <w:autoSpaceDN w:val="0"/>
              <w:spacing w:after="0" w:line="240" w:lineRule="auto"/>
              <w:rPr>
                <w:rFonts w:ascii="Times New Roman" w:hAnsi="Times New Roman"/>
                <w:color w:val="000000" w:themeColor="text1"/>
                <w:sz w:val="24"/>
                <w:szCs w:val="24"/>
              </w:rPr>
            </w:pPr>
            <w:r>
              <w:rPr>
                <w:rFonts w:ascii="Times New Roman" w:hAnsi="Times New Roman"/>
                <w:color w:val="000000" w:themeColor="text1"/>
                <w:sz w:val="24"/>
                <w:szCs w:val="24"/>
              </w:rPr>
              <w:t>Самостоятельная работа обучающихся:</w:t>
            </w:r>
          </w:p>
          <w:p w14:paraId="20CD5545" w14:textId="77777777" w:rsidR="007B3C4A" w:rsidRDefault="003B1D61">
            <w:pPr>
              <w:widowControl w:val="0"/>
              <w:autoSpaceDE w:val="0"/>
              <w:autoSpaceDN w:val="0"/>
              <w:spacing w:after="0" w:line="240" w:lineRule="auto"/>
              <w:rPr>
                <w:rFonts w:ascii="Times New Roman" w:hAnsi="Times New Roman"/>
                <w:color w:val="000000" w:themeColor="text1"/>
                <w:sz w:val="24"/>
                <w:szCs w:val="24"/>
                <w:lang w:eastAsia="en-US"/>
              </w:rPr>
            </w:pPr>
            <w:r>
              <w:rPr>
                <w:rFonts w:ascii="Times New Roman" w:hAnsi="Times New Roman"/>
                <w:color w:val="000000" w:themeColor="text1"/>
                <w:sz w:val="24"/>
                <w:szCs w:val="24"/>
              </w:rPr>
              <w:t xml:space="preserve">Решение ситуационных задач по теме </w:t>
            </w:r>
            <w:r w:rsidRPr="00EE2D5A">
              <w:rPr>
                <w:rFonts w:ascii="Times New Roman" w:hAnsi="Times New Roman"/>
                <w:color w:val="000000" w:themeColor="text1"/>
                <w:sz w:val="24"/>
                <w:szCs w:val="24"/>
              </w:rPr>
              <w:t>«</w:t>
            </w:r>
            <w:proofErr w:type="spellStart"/>
            <w:r w:rsidRPr="00EE2D5A">
              <w:rPr>
                <w:rFonts w:ascii="Times New Roman" w:hAnsi="Times New Roman"/>
                <w:color w:val="000000" w:themeColor="text1"/>
                <w:sz w:val="24"/>
                <w:szCs w:val="24"/>
              </w:rPr>
              <w:t>Управленческоерешение</w:t>
            </w:r>
            <w:proofErr w:type="spellEnd"/>
            <w:r w:rsidRPr="00EE2D5A">
              <w:rPr>
                <w:rFonts w:ascii="Times New Roman" w:hAnsi="Times New Roman"/>
                <w:color w:val="000000" w:themeColor="text1"/>
                <w:sz w:val="24"/>
                <w:szCs w:val="24"/>
              </w:rPr>
              <w:t>»</w:t>
            </w:r>
          </w:p>
        </w:tc>
        <w:tc>
          <w:tcPr>
            <w:tcW w:w="590" w:type="pct"/>
            <w:noWrap/>
            <w:vAlign w:val="center"/>
          </w:tcPr>
          <w:p w14:paraId="004CEE18" w14:textId="77777777" w:rsidR="007B3C4A" w:rsidRDefault="003B1D61">
            <w:pPr>
              <w:spacing w:after="0" w:line="240" w:lineRule="auto"/>
              <w:jc w:val="center"/>
              <w:rPr>
                <w:rFonts w:ascii="Times New Roman" w:hAnsi="Times New Roman"/>
                <w:color w:val="000000" w:themeColor="text1"/>
                <w:sz w:val="24"/>
                <w:szCs w:val="24"/>
              </w:rPr>
            </w:pPr>
            <w:r>
              <w:rPr>
                <w:rFonts w:ascii="Times New Roman" w:hAnsi="Times New Roman"/>
                <w:color w:val="000000" w:themeColor="text1"/>
                <w:sz w:val="24"/>
                <w:szCs w:val="24"/>
              </w:rPr>
              <w:t>2</w:t>
            </w:r>
          </w:p>
        </w:tc>
        <w:tc>
          <w:tcPr>
            <w:tcW w:w="568" w:type="pct"/>
            <w:vMerge/>
            <w:noWrap/>
            <w:vAlign w:val="center"/>
          </w:tcPr>
          <w:p w14:paraId="2256C0C6" w14:textId="77777777" w:rsidR="007B3C4A" w:rsidRDefault="007B3C4A">
            <w:pPr>
              <w:spacing w:after="0" w:line="240" w:lineRule="auto"/>
              <w:jc w:val="center"/>
              <w:rPr>
                <w:rFonts w:ascii="Times New Roman" w:hAnsi="Times New Roman"/>
                <w:b/>
                <w:bCs/>
                <w:color w:val="000000" w:themeColor="text1"/>
                <w:sz w:val="24"/>
                <w:szCs w:val="24"/>
              </w:rPr>
            </w:pPr>
          </w:p>
        </w:tc>
        <w:tc>
          <w:tcPr>
            <w:tcW w:w="355" w:type="pct"/>
            <w:vMerge/>
            <w:noWrap/>
            <w:vAlign w:val="center"/>
          </w:tcPr>
          <w:p w14:paraId="752E2C4B" w14:textId="77777777" w:rsidR="007B3C4A" w:rsidRDefault="007B3C4A">
            <w:pPr>
              <w:spacing w:after="0" w:line="240" w:lineRule="auto"/>
              <w:jc w:val="center"/>
              <w:rPr>
                <w:rFonts w:ascii="Times New Roman" w:hAnsi="Times New Roman"/>
                <w:b/>
                <w:bCs/>
                <w:color w:val="000000" w:themeColor="text1"/>
                <w:sz w:val="24"/>
                <w:szCs w:val="24"/>
              </w:rPr>
            </w:pPr>
          </w:p>
        </w:tc>
        <w:tc>
          <w:tcPr>
            <w:tcW w:w="845" w:type="pct"/>
            <w:vMerge/>
            <w:noWrap/>
            <w:vAlign w:val="center"/>
          </w:tcPr>
          <w:p w14:paraId="07662299" w14:textId="77777777" w:rsidR="007B3C4A" w:rsidRDefault="007B3C4A">
            <w:pPr>
              <w:suppressAutoHyphens/>
              <w:spacing w:after="0" w:line="240" w:lineRule="auto"/>
              <w:jc w:val="center"/>
              <w:rPr>
                <w:rFonts w:ascii="Times New Roman" w:hAnsi="Times New Roman"/>
                <w:bCs/>
                <w:iCs/>
                <w:color w:val="000000" w:themeColor="text1"/>
                <w:sz w:val="24"/>
                <w:szCs w:val="24"/>
              </w:rPr>
            </w:pPr>
          </w:p>
        </w:tc>
      </w:tr>
      <w:tr w:rsidR="007B3C4A" w14:paraId="5C070512" w14:textId="77777777">
        <w:trPr>
          <w:trHeight w:val="23"/>
        </w:trPr>
        <w:tc>
          <w:tcPr>
            <w:tcW w:w="435" w:type="pct"/>
            <w:vMerge w:val="restart"/>
            <w:noWrap/>
          </w:tcPr>
          <w:p w14:paraId="57702641" w14:textId="77777777" w:rsidR="007B3C4A" w:rsidRDefault="003B1D61">
            <w:pPr>
              <w:widowControl w:val="0"/>
              <w:autoSpaceDE w:val="0"/>
              <w:autoSpaceDN w:val="0"/>
              <w:spacing w:after="0" w:line="240" w:lineRule="auto"/>
              <w:rPr>
                <w:rFonts w:ascii="Times New Roman" w:hAnsi="Times New Roman"/>
                <w:b/>
                <w:bCs/>
                <w:color w:val="000000" w:themeColor="text1"/>
                <w:sz w:val="24"/>
                <w:szCs w:val="24"/>
              </w:rPr>
            </w:pPr>
            <w:r>
              <w:rPr>
                <w:rFonts w:ascii="Times New Roman" w:hAnsi="Times New Roman"/>
                <w:b/>
                <w:color w:val="000000" w:themeColor="text1"/>
                <w:sz w:val="24"/>
                <w:szCs w:val="24"/>
                <w:lang w:val="en-US"/>
              </w:rPr>
              <w:t>Тема4.3.</w:t>
            </w:r>
          </w:p>
        </w:tc>
        <w:tc>
          <w:tcPr>
            <w:tcW w:w="2204" w:type="pct"/>
            <w:noWrap/>
          </w:tcPr>
          <w:p w14:paraId="047878F0" w14:textId="77777777" w:rsidR="007B3C4A" w:rsidRDefault="003B1D61">
            <w:pPr>
              <w:widowControl w:val="0"/>
              <w:autoSpaceDE w:val="0"/>
              <w:autoSpaceDN w:val="0"/>
              <w:spacing w:after="0" w:line="240" w:lineRule="auto"/>
              <w:rPr>
                <w:rFonts w:ascii="Times New Roman" w:hAnsi="Times New Roman"/>
                <w:color w:val="000000" w:themeColor="text1"/>
                <w:sz w:val="24"/>
                <w:szCs w:val="24"/>
              </w:rPr>
            </w:pPr>
            <w:r>
              <w:rPr>
                <w:rFonts w:ascii="Times New Roman" w:hAnsi="Times New Roman"/>
                <w:color w:val="000000" w:themeColor="text1"/>
                <w:sz w:val="24"/>
                <w:szCs w:val="24"/>
              </w:rPr>
              <w:t>Уровни принятия решения: рутинный, селективный, выявление факторов и условий, разработка решений, оценка и принятие решений.</w:t>
            </w:r>
          </w:p>
        </w:tc>
        <w:tc>
          <w:tcPr>
            <w:tcW w:w="590" w:type="pct"/>
            <w:noWrap/>
            <w:vAlign w:val="center"/>
          </w:tcPr>
          <w:p w14:paraId="1CC44331" w14:textId="77777777" w:rsidR="007B3C4A" w:rsidRDefault="003B1D61">
            <w:pPr>
              <w:spacing w:after="0" w:line="240" w:lineRule="auto"/>
              <w:jc w:val="center"/>
              <w:rPr>
                <w:rFonts w:ascii="Times New Roman" w:hAnsi="Times New Roman"/>
                <w:color w:val="000000" w:themeColor="text1"/>
                <w:sz w:val="24"/>
                <w:szCs w:val="24"/>
              </w:rPr>
            </w:pPr>
            <w:r>
              <w:rPr>
                <w:rFonts w:ascii="Times New Roman" w:hAnsi="Times New Roman"/>
                <w:color w:val="000000" w:themeColor="text1"/>
                <w:sz w:val="24"/>
                <w:szCs w:val="24"/>
              </w:rPr>
              <w:t>1</w:t>
            </w:r>
          </w:p>
        </w:tc>
        <w:tc>
          <w:tcPr>
            <w:tcW w:w="568" w:type="pct"/>
            <w:vMerge/>
            <w:noWrap/>
            <w:vAlign w:val="center"/>
          </w:tcPr>
          <w:p w14:paraId="30526487" w14:textId="77777777" w:rsidR="007B3C4A" w:rsidRDefault="007B3C4A">
            <w:pPr>
              <w:spacing w:after="0" w:line="240" w:lineRule="auto"/>
              <w:jc w:val="center"/>
              <w:rPr>
                <w:rFonts w:ascii="Times New Roman" w:hAnsi="Times New Roman"/>
                <w:b/>
                <w:bCs/>
                <w:color w:val="000000" w:themeColor="text1"/>
                <w:sz w:val="24"/>
                <w:szCs w:val="24"/>
              </w:rPr>
            </w:pPr>
          </w:p>
        </w:tc>
        <w:tc>
          <w:tcPr>
            <w:tcW w:w="355" w:type="pct"/>
            <w:vMerge/>
            <w:noWrap/>
            <w:vAlign w:val="center"/>
          </w:tcPr>
          <w:p w14:paraId="63E74B95" w14:textId="77777777" w:rsidR="007B3C4A" w:rsidRDefault="007B3C4A">
            <w:pPr>
              <w:spacing w:after="0" w:line="240" w:lineRule="auto"/>
              <w:jc w:val="center"/>
              <w:rPr>
                <w:rFonts w:ascii="Times New Roman" w:hAnsi="Times New Roman"/>
                <w:b/>
                <w:bCs/>
                <w:color w:val="000000" w:themeColor="text1"/>
                <w:sz w:val="24"/>
                <w:szCs w:val="24"/>
              </w:rPr>
            </w:pPr>
          </w:p>
        </w:tc>
        <w:tc>
          <w:tcPr>
            <w:tcW w:w="845" w:type="pct"/>
            <w:vMerge/>
            <w:noWrap/>
            <w:vAlign w:val="center"/>
          </w:tcPr>
          <w:p w14:paraId="3B4B8A57" w14:textId="77777777" w:rsidR="007B3C4A" w:rsidRDefault="007B3C4A">
            <w:pPr>
              <w:suppressAutoHyphens/>
              <w:spacing w:after="0" w:line="240" w:lineRule="auto"/>
              <w:jc w:val="center"/>
              <w:rPr>
                <w:rFonts w:ascii="Times New Roman" w:hAnsi="Times New Roman"/>
                <w:bCs/>
                <w:iCs/>
                <w:color w:val="000000" w:themeColor="text1"/>
                <w:sz w:val="24"/>
                <w:szCs w:val="24"/>
              </w:rPr>
            </w:pPr>
          </w:p>
        </w:tc>
      </w:tr>
      <w:tr w:rsidR="007B3C4A" w14:paraId="73DEE421" w14:textId="77777777">
        <w:trPr>
          <w:trHeight w:val="23"/>
        </w:trPr>
        <w:tc>
          <w:tcPr>
            <w:tcW w:w="435" w:type="pct"/>
            <w:vMerge/>
            <w:noWrap/>
          </w:tcPr>
          <w:p w14:paraId="145A58BC" w14:textId="77777777" w:rsidR="007B3C4A" w:rsidRDefault="007B3C4A">
            <w:pPr>
              <w:spacing w:after="0" w:line="240" w:lineRule="auto"/>
              <w:rPr>
                <w:rFonts w:ascii="Times New Roman" w:hAnsi="Times New Roman"/>
                <w:b/>
                <w:bCs/>
                <w:color w:val="000000" w:themeColor="text1"/>
                <w:sz w:val="24"/>
                <w:szCs w:val="24"/>
              </w:rPr>
            </w:pPr>
          </w:p>
        </w:tc>
        <w:tc>
          <w:tcPr>
            <w:tcW w:w="2204" w:type="pct"/>
            <w:noWrap/>
          </w:tcPr>
          <w:p w14:paraId="690AEBED" w14:textId="77777777" w:rsidR="007B3C4A" w:rsidRDefault="003B1D61">
            <w:pPr>
              <w:widowControl w:val="0"/>
              <w:autoSpaceDE w:val="0"/>
              <w:autoSpaceDN w:val="0"/>
              <w:spacing w:after="0" w:line="240" w:lineRule="auto"/>
              <w:rPr>
                <w:rFonts w:ascii="Times New Roman" w:hAnsi="Times New Roman"/>
                <w:color w:val="000000" w:themeColor="text1"/>
                <w:sz w:val="24"/>
                <w:szCs w:val="24"/>
              </w:rPr>
            </w:pPr>
            <w:r>
              <w:rPr>
                <w:rFonts w:ascii="Times New Roman" w:hAnsi="Times New Roman"/>
                <w:color w:val="000000" w:themeColor="text1"/>
                <w:sz w:val="24"/>
                <w:szCs w:val="24"/>
              </w:rPr>
              <w:t>Практические занятия:</w:t>
            </w:r>
          </w:p>
          <w:p w14:paraId="6309D5D0" w14:textId="77777777" w:rsidR="007B3C4A" w:rsidRDefault="003B1D61">
            <w:pPr>
              <w:widowControl w:val="0"/>
              <w:autoSpaceDE w:val="0"/>
              <w:autoSpaceDN w:val="0"/>
              <w:spacing w:after="0" w:line="240" w:lineRule="auto"/>
              <w:rPr>
                <w:rFonts w:ascii="Times New Roman" w:hAnsi="Times New Roman"/>
                <w:b/>
                <w:bCs/>
                <w:color w:val="000000" w:themeColor="text1"/>
                <w:sz w:val="24"/>
                <w:szCs w:val="24"/>
              </w:rPr>
            </w:pPr>
            <w:r>
              <w:rPr>
                <w:rFonts w:ascii="Times New Roman" w:hAnsi="Times New Roman"/>
                <w:color w:val="000000" w:themeColor="text1"/>
                <w:sz w:val="24"/>
                <w:szCs w:val="24"/>
              </w:rPr>
              <w:t>Моделирование проекта управленческого решения</w:t>
            </w:r>
          </w:p>
        </w:tc>
        <w:tc>
          <w:tcPr>
            <w:tcW w:w="590" w:type="pct"/>
            <w:noWrap/>
            <w:vAlign w:val="center"/>
          </w:tcPr>
          <w:p w14:paraId="0B5C69ED" w14:textId="77777777" w:rsidR="007B3C4A" w:rsidRDefault="003B1D61">
            <w:pPr>
              <w:spacing w:after="0" w:line="240" w:lineRule="auto"/>
              <w:jc w:val="center"/>
              <w:rPr>
                <w:rFonts w:ascii="Times New Roman" w:hAnsi="Times New Roman"/>
                <w:color w:val="000000" w:themeColor="text1"/>
                <w:sz w:val="24"/>
                <w:szCs w:val="24"/>
              </w:rPr>
            </w:pPr>
            <w:r>
              <w:rPr>
                <w:rFonts w:ascii="Times New Roman" w:hAnsi="Times New Roman"/>
                <w:color w:val="000000" w:themeColor="text1"/>
                <w:sz w:val="24"/>
                <w:szCs w:val="24"/>
              </w:rPr>
              <w:t>1</w:t>
            </w:r>
          </w:p>
        </w:tc>
        <w:tc>
          <w:tcPr>
            <w:tcW w:w="568" w:type="pct"/>
            <w:vMerge/>
            <w:noWrap/>
            <w:vAlign w:val="center"/>
          </w:tcPr>
          <w:p w14:paraId="73586902" w14:textId="77777777" w:rsidR="007B3C4A" w:rsidRDefault="007B3C4A">
            <w:pPr>
              <w:spacing w:after="0" w:line="240" w:lineRule="auto"/>
              <w:jc w:val="center"/>
              <w:rPr>
                <w:rFonts w:ascii="Times New Roman" w:hAnsi="Times New Roman"/>
                <w:b/>
                <w:bCs/>
                <w:color w:val="000000" w:themeColor="text1"/>
                <w:sz w:val="24"/>
                <w:szCs w:val="24"/>
              </w:rPr>
            </w:pPr>
          </w:p>
        </w:tc>
        <w:tc>
          <w:tcPr>
            <w:tcW w:w="355" w:type="pct"/>
            <w:vMerge/>
            <w:noWrap/>
            <w:vAlign w:val="center"/>
          </w:tcPr>
          <w:p w14:paraId="21C16F9C" w14:textId="77777777" w:rsidR="007B3C4A" w:rsidRDefault="007B3C4A">
            <w:pPr>
              <w:spacing w:after="0" w:line="240" w:lineRule="auto"/>
              <w:jc w:val="center"/>
              <w:rPr>
                <w:rFonts w:ascii="Times New Roman" w:hAnsi="Times New Roman"/>
                <w:b/>
                <w:bCs/>
                <w:color w:val="000000" w:themeColor="text1"/>
                <w:sz w:val="24"/>
                <w:szCs w:val="24"/>
              </w:rPr>
            </w:pPr>
          </w:p>
        </w:tc>
        <w:tc>
          <w:tcPr>
            <w:tcW w:w="845" w:type="pct"/>
            <w:vMerge/>
            <w:noWrap/>
            <w:vAlign w:val="center"/>
          </w:tcPr>
          <w:p w14:paraId="14E36D25" w14:textId="77777777" w:rsidR="007B3C4A" w:rsidRDefault="007B3C4A">
            <w:pPr>
              <w:suppressAutoHyphens/>
              <w:spacing w:after="0" w:line="240" w:lineRule="auto"/>
              <w:jc w:val="center"/>
              <w:rPr>
                <w:rFonts w:ascii="Times New Roman" w:hAnsi="Times New Roman"/>
                <w:bCs/>
                <w:iCs/>
                <w:color w:val="000000" w:themeColor="text1"/>
                <w:sz w:val="24"/>
                <w:szCs w:val="24"/>
              </w:rPr>
            </w:pPr>
          </w:p>
        </w:tc>
      </w:tr>
      <w:tr w:rsidR="007B3C4A" w14:paraId="61F33EBD" w14:textId="77777777">
        <w:trPr>
          <w:trHeight w:val="23"/>
        </w:trPr>
        <w:tc>
          <w:tcPr>
            <w:tcW w:w="2640" w:type="pct"/>
            <w:gridSpan w:val="2"/>
            <w:noWrap/>
          </w:tcPr>
          <w:p w14:paraId="48E2AEF6" w14:textId="77777777" w:rsidR="007B3C4A" w:rsidRDefault="003B1D61">
            <w:pPr>
              <w:spacing w:after="0" w:line="240" w:lineRule="auto"/>
              <w:rPr>
                <w:rFonts w:ascii="Times New Roman" w:hAnsi="Times New Roman"/>
                <w:b/>
                <w:bCs/>
                <w:color w:val="000000" w:themeColor="text1"/>
                <w:sz w:val="24"/>
                <w:szCs w:val="24"/>
              </w:rPr>
            </w:pPr>
            <w:r>
              <w:rPr>
                <w:rFonts w:ascii="Times New Roman" w:hAnsi="Times New Roman"/>
                <w:b/>
                <w:color w:val="000000" w:themeColor="text1"/>
                <w:sz w:val="24"/>
                <w:szCs w:val="24"/>
                <w:lang w:val="en-US"/>
              </w:rPr>
              <w:t>Раздел5.Управлениеконфликтами</w:t>
            </w:r>
          </w:p>
        </w:tc>
        <w:tc>
          <w:tcPr>
            <w:tcW w:w="590" w:type="pct"/>
            <w:noWrap/>
            <w:vAlign w:val="center"/>
          </w:tcPr>
          <w:p w14:paraId="3B5EFFA4" w14:textId="77777777" w:rsidR="007B3C4A" w:rsidRDefault="003B1D61">
            <w:pPr>
              <w:spacing w:after="0" w:line="240" w:lineRule="auto"/>
              <w:jc w:val="center"/>
              <w:rPr>
                <w:rFonts w:ascii="Times New Roman" w:hAnsi="Times New Roman"/>
                <w:color w:val="000000" w:themeColor="text1"/>
                <w:sz w:val="24"/>
                <w:szCs w:val="24"/>
              </w:rPr>
            </w:pPr>
            <w:r>
              <w:rPr>
                <w:rFonts w:ascii="Times New Roman" w:hAnsi="Times New Roman"/>
                <w:color w:val="000000" w:themeColor="text1"/>
                <w:sz w:val="24"/>
                <w:szCs w:val="24"/>
              </w:rPr>
              <w:t>7</w:t>
            </w:r>
          </w:p>
        </w:tc>
        <w:tc>
          <w:tcPr>
            <w:tcW w:w="568" w:type="pct"/>
            <w:noWrap/>
            <w:vAlign w:val="center"/>
          </w:tcPr>
          <w:p w14:paraId="4681FC1D" w14:textId="77777777" w:rsidR="007B3C4A" w:rsidRDefault="007B3C4A">
            <w:pPr>
              <w:spacing w:after="0" w:line="240" w:lineRule="auto"/>
              <w:jc w:val="center"/>
              <w:rPr>
                <w:rFonts w:ascii="Times New Roman" w:hAnsi="Times New Roman"/>
                <w:color w:val="000000" w:themeColor="text1"/>
                <w:sz w:val="24"/>
                <w:szCs w:val="24"/>
                <w:lang w:eastAsia="en-US"/>
              </w:rPr>
            </w:pPr>
          </w:p>
        </w:tc>
        <w:tc>
          <w:tcPr>
            <w:tcW w:w="355" w:type="pct"/>
            <w:noWrap/>
            <w:vAlign w:val="center"/>
          </w:tcPr>
          <w:p w14:paraId="03B1AD98" w14:textId="77777777" w:rsidR="007B3C4A" w:rsidRDefault="007B3C4A">
            <w:pPr>
              <w:spacing w:after="0" w:line="240" w:lineRule="auto"/>
              <w:jc w:val="center"/>
              <w:rPr>
                <w:rFonts w:ascii="Times New Roman" w:hAnsi="Times New Roman"/>
                <w:b/>
                <w:bCs/>
                <w:color w:val="000000" w:themeColor="text1"/>
                <w:sz w:val="24"/>
                <w:szCs w:val="24"/>
              </w:rPr>
            </w:pPr>
          </w:p>
        </w:tc>
        <w:tc>
          <w:tcPr>
            <w:tcW w:w="845" w:type="pct"/>
            <w:noWrap/>
            <w:vAlign w:val="center"/>
          </w:tcPr>
          <w:p w14:paraId="525D5784" w14:textId="77777777" w:rsidR="007B3C4A" w:rsidRDefault="007B3C4A">
            <w:pPr>
              <w:suppressAutoHyphens/>
              <w:spacing w:after="0" w:line="240" w:lineRule="auto"/>
              <w:jc w:val="center"/>
              <w:rPr>
                <w:rFonts w:ascii="Times New Roman" w:hAnsi="Times New Roman"/>
                <w:bCs/>
                <w:iCs/>
                <w:color w:val="000000" w:themeColor="text1"/>
                <w:sz w:val="24"/>
                <w:szCs w:val="24"/>
              </w:rPr>
            </w:pPr>
          </w:p>
        </w:tc>
      </w:tr>
      <w:tr w:rsidR="007B3C4A" w14:paraId="1CDDD535" w14:textId="77777777">
        <w:trPr>
          <w:trHeight w:val="23"/>
        </w:trPr>
        <w:tc>
          <w:tcPr>
            <w:tcW w:w="435" w:type="pct"/>
            <w:noWrap/>
          </w:tcPr>
          <w:p w14:paraId="4BBAC60E" w14:textId="77777777" w:rsidR="007B3C4A" w:rsidRDefault="003B1D61">
            <w:pPr>
              <w:spacing w:after="0" w:line="240" w:lineRule="auto"/>
              <w:rPr>
                <w:rFonts w:ascii="Times New Roman" w:hAnsi="Times New Roman"/>
                <w:b/>
                <w:bCs/>
                <w:color w:val="000000" w:themeColor="text1"/>
                <w:sz w:val="24"/>
                <w:szCs w:val="24"/>
              </w:rPr>
            </w:pPr>
            <w:r>
              <w:rPr>
                <w:rFonts w:ascii="Times New Roman" w:hAnsi="Times New Roman"/>
                <w:b/>
                <w:color w:val="000000" w:themeColor="text1"/>
                <w:sz w:val="24"/>
                <w:szCs w:val="24"/>
                <w:lang w:val="en-US"/>
              </w:rPr>
              <w:t>Тема5.1.</w:t>
            </w:r>
          </w:p>
        </w:tc>
        <w:tc>
          <w:tcPr>
            <w:tcW w:w="2204" w:type="pct"/>
            <w:noWrap/>
          </w:tcPr>
          <w:p w14:paraId="574CE86B" w14:textId="77777777" w:rsidR="007B3C4A" w:rsidRDefault="003B1D61">
            <w:pPr>
              <w:widowControl w:val="0"/>
              <w:autoSpaceDE w:val="0"/>
              <w:autoSpaceDN w:val="0"/>
              <w:spacing w:after="0" w:line="240" w:lineRule="auto"/>
              <w:rPr>
                <w:rFonts w:ascii="Times New Roman" w:hAnsi="Times New Roman"/>
                <w:b/>
                <w:bCs/>
                <w:color w:val="000000" w:themeColor="text1"/>
                <w:sz w:val="24"/>
                <w:szCs w:val="24"/>
              </w:rPr>
            </w:pPr>
            <w:r>
              <w:rPr>
                <w:rFonts w:ascii="Times New Roman" w:hAnsi="Times New Roman"/>
                <w:color w:val="000000" w:themeColor="text1"/>
                <w:sz w:val="24"/>
                <w:szCs w:val="24"/>
              </w:rPr>
              <w:t xml:space="preserve">Сущность групповой динамики, формальные и неформальные группы. Эффективность деятельности рабочей группы. </w:t>
            </w:r>
            <w:proofErr w:type="spellStart"/>
            <w:r>
              <w:rPr>
                <w:rFonts w:ascii="Times New Roman" w:hAnsi="Times New Roman"/>
                <w:color w:val="000000" w:themeColor="text1"/>
                <w:sz w:val="24"/>
                <w:szCs w:val="24"/>
              </w:rPr>
              <w:t>Командообразование:понятие,основные</w:t>
            </w:r>
            <w:proofErr w:type="spellEnd"/>
            <w:r>
              <w:rPr>
                <w:rFonts w:ascii="Times New Roman" w:hAnsi="Times New Roman"/>
                <w:color w:val="000000" w:themeColor="text1"/>
                <w:sz w:val="24"/>
                <w:szCs w:val="24"/>
              </w:rPr>
              <w:t xml:space="preserve"> </w:t>
            </w:r>
            <w:proofErr w:type="spellStart"/>
            <w:r w:rsidRPr="00EE2D5A">
              <w:rPr>
                <w:rFonts w:ascii="Times New Roman" w:hAnsi="Times New Roman"/>
                <w:color w:val="000000" w:themeColor="text1"/>
                <w:sz w:val="24"/>
                <w:szCs w:val="24"/>
              </w:rPr>
              <w:t>характеристики,особенностиформирования</w:t>
            </w:r>
            <w:proofErr w:type="spellEnd"/>
            <w:r w:rsidRPr="00EE2D5A">
              <w:rPr>
                <w:rFonts w:ascii="Times New Roman" w:hAnsi="Times New Roman"/>
                <w:color w:val="000000" w:themeColor="text1"/>
                <w:sz w:val="24"/>
                <w:szCs w:val="24"/>
              </w:rPr>
              <w:t>.</w:t>
            </w:r>
          </w:p>
        </w:tc>
        <w:tc>
          <w:tcPr>
            <w:tcW w:w="590" w:type="pct"/>
            <w:noWrap/>
            <w:vAlign w:val="center"/>
          </w:tcPr>
          <w:p w14:paraId="3C7D28D6" w14:textId="77777777" w:rsidR="007B3C4A" w:rsidRDefault="003B1D61">
            <w:pPr>
              <w:spacing w:after="0" w:line="240" w:lineRule="auto"/>
              <w:jc w:val="center"/>
              <w:rPr>
                <w:rFonts w:ascii="Times New Roman" w:hAnsi="Times New Roman"/>
                <w:color w:val="000000" w:themeColor="text1"/>
                <w:sz w:val="24"/>
                <w:szCs w:val="24"/>
              </w:rPr>
            </w:pPr>
            <w:r>
              <w:rPr>
                <w:rFonts w:ascii="Times New Roman" w:hAnsi="Times New Roman"/>
                <w:color w:val="000000" w:themeColor="text1"/>
                <w:sz w:val="24"/>
                <w:szCs w:val="24"/>
              </w:rPr>
              <w:t>1</w:t>
            </w:r>
          </w:p>
        </w:tc>
        <w:tc>
          <w:tcPr>
            <w:tcW w:w="568" w:type="pct"/>
            <w:vMerge w:val="restart"/>
            <w:noWrap/>
            <w:vAlign w:val="center"/>
          </w:tcPr>
          <w:p w14:paraId="28947D06" w14:textId="77777777" w:rsidR="007B3C4A" w:rsidRDefault="003B1D61">
            <w:pPr>
              <w:spacing w:after="0" w:line="240" w:lineRule="auto"/>
              <w:jc w:val="center"/>
              <w:rPr>
                <w:rFonts w:ascii="Times New Roman" w:hAnsi="Times New Roman"/>
                <w:color w:val="000000" w:themeColor="text1"/>
                <w:sz w:val="24"/>
                <w:szCs w:val="24"/>
                <w:lang w:eastAsia="en-US"/>
              </w:rPr>
            </w:pPr>
            <w:r>
              <w:rPr>
                <w:rFonts w:ascii="Times New Roman" w:hAnsi="Times New Roman"/>
                <w:color w:val="000000" w:themeColor="text1"/>
                <w:sz w:val="24"/>
                <w:szCs w:val="24"/>
                <w:lang w:eastAsia="en-US"/>
              </w:rPr>
              <w:t>ЛР 01, ЛР 02, ЛР 03, ЛР 07</w:t>
            </w:r>
          </w:p>
        </w:tc>
        <w:tc>
          <w:tcPr>
            <w:tcW w:w="355" w:type="pct"/>
            <w:vMerge w:val="restart"/>
            <w:noWrap/>
            <w:vAlign w:val="center"/>
          </w:tcPr>
          <w:p w14:paraId="638D1C81" w14:textId="77777777" w:rsidR="007B3C4A" w:rsidRDefault="003B1D61">
            <w:pPr>
              <w:spacing w:after="0" w:line="240" w:lineRule="auto"/>
              <w:jc w:val="center"/>
              <w:rPr>
                <w:rFonts w:ascii="Times New Roman" w:hAnsi="Times New Roman"/>
                <w:color w:val="000000" w:themeColor="text1"/>
                <w:sz w:val="24"/>
                <w:szCs w:val="24"/>
              </w:rPr>
            </w:pPr>
            <w:r>
              <w:rPr>
                <w:rFonts w:ascii="Times New Roman" w:hAnsi="Times New Roman"/>
                <w:color w:val="000000" w:themeColor="text1"/>
                <w:sz w:val="24"/>
                <w:szCs w:val="24"/>
              </w:rPr>
              <w:t>ПК 2.2</w:t>
            </w:r>
          </w:p>
          <w:p w14:paraId="378B6C16" w14:textId="77777777" w:rsidR="007B3C4A" w:rsidRDefault="003B1D61">
            <w:pPr>
              <w:spacing w:after="0" w:line="240" w:lineRule="auto"/>
              <w:jc w:val="center"/>
              <w:rPr>
                <w:rFonts w:ascii="Times New Roman" w:hAnsi="Times New Roman"/>
                <w:color w:val="000000" w:themeColor="text1"/>
                <w:sz w:val="24"/>
                <w:szCs w:val="24"/>
              </w:rPr>
            </w:pPr>
            <w:r>
              <w:rPr>
                <w:rFonts w:ascii="Times New Roman" w:hAnsi="Times New Roman"/>
                <w:color w:val="000000" w:themeColor="text1"/>
                <w:sz w:val="24"/>
                <w:szCs w:val="24"/>
              </w:rPr>
              <w:t>ОК 01</w:t>
            </w:r>
          </w:p>
          <w:p w14:paraId="7ABE5F0E" w14:textId="77777777" w:rsidR="007B3C4A" w:rsidRDefault="003B1D61">
            <w:pPr>
              <w:spacing w:after="0" w:line="240" w:lineRule="auto"/>
              <w:jc w:val="center"/>
              <w:rPr>
                <w:rFonts w:ascii="Times New Roman" w:hAnsi="Times New Roman"/>
                <w:color w:val="000000" w:themeColor="text1"/>
                <w:sz w:val="24"/>
                <w:szCs w:val="24"/>
              </w:rPr>
            </w:pPr>
            <w:r>
              <w:rPr>
                <w:rFonts w:ascii="Times New Roman" w:hAnsi="Times New Roman"/>
                <w:color w:val="000000" w:themeColor="text1"/>
                <w:sz w:val="24"/>
                <w:szCs w:val="24"/>
              </w:rPr>
              <w:t>ОК 03</w:t>
            </w:r>
          </w:p>
          <w:p w14:paraId="74519ED5" w14:textId="77777777" w:rsidR="007B3C4A" w:rsidRDefault="003B1D61">
            <w:pPr>
              <w:spacing w:after="0" w:line="240" w:lineRule="auto"/>
              <w:jc w:val="center"/>
              <w:rPr>
                <w:rFonts w:ascii="Times New Roman" w:hAnsi="Times New Roman"/>
                <w:b/>
                <w:bCs/>
                <w:color w:val="000000" w:themeColor="text1"/>
                <w:sz w:val="24"/>
                <w:szCs w:val="24"/>
              </w:rPr>
            </w:pPr>
            <w:r>
              <w:rPr>
                <w:rFonts w:ascii="Times New Roman" w:hAnsi="Times New Roman"/>
                <w:color w:val="000000" w:themeColor="text1"/>
                <w:sz w:val="24"/>
                <w:szCs w:val="24"/>
              </w:rPr>
              <w:t>ОК 04</w:t>
            </w:r>
          </w:p>
        </w:tc>
        <w:tc>
          <w:tcPr>
            <w:tcW w:w="845" w:type="pct"/>
            <w:vMerge w:val="restart"/>
            <w:noWrap/>
            <w:vAlign w:val="center"/>
          </w:tcPr>
          <w:p w14:paraId="7A47503B" w14:textId="77777777" w:rsidR="007B3C4A" w:rsidRDefault="003B1D61">
            <w:pPr>
              <w:suppressAutoHyphens/>
              <w:spacing w:after="0" w:line="240" w:lineRule="auto"/>
              <w:jc w:val="center"/>
              <w:rPr>
                <w:rFonts w:ascii="Times New Roman" w:hAnsi="Times New Roman"/>
                <w:bCs/>
                <w:iCs/>
                <w:color w:val="000000" w:themeColor="text1"/>
                <w:sz w:val="24"/>
                <w:szCs w:val="24"/>
              </w:rPr>
            </w:pPr>
            <w:r>
              <w:rPr>
                <w:rFonts w:ascii="Times New Roman" w:hAnsi="Times New Roman"/>
                <w:bCs/>
                <w:iCs/>
                <w:color w:val="000000" w:themeColor="text1"/>
                <w:sz w:val="24"/>
                <w:szCs w:val="24"/>
              </w:rPr>
              <w:t>У 2.2.01</w:t>
            </w:r>
            <w:r w:rsidRPr="00EE2D5A">
              <w:rPr>
                <w:rFonts w:ascii="Times New Roman" w:hAnsi="Times New Roman"/>
                <w:bCs/>
                <w:iCs/>
                <w:color w:val="000000" w:themeColor="text1"/>
                <w:sz w:val="24"/>
                <w:szCs w:val="24"/>
              </w:rPr>
              <w:t xml:space="preserve">, </w:t>
            </w:r>
            <w:r>
              <w:rPr>
                <w:rFonts w:ascii="Times New Roman" w:hAnsi="Times New Roman"/>
                <w:bCs/>
                <w:iCs/>
                <w:color w:val="000000" w:themeColor="text1"/>
                <w:sz w:val="24"/>
                <w:szCs w:val="24"/>
              </w:rPr>
              <w:t>У 2.2.02</w:t>
            </w:r>
            <w:r w:rsidRPr="00EE2D5A">
              <w:rPr>
                <w:rFonts w:ascii="Times New Roman" w:hAnsi="Times New Roman"/>
                <w:bCs/>
                <w:iCs/>
                <w:color w:val="000000" w:themeColor="text1"/>
                <w:sz w:val="24"/>
                <w:szCs w:val="24"/>
              </w:rPr>
              <w:t xml:space="preserve">, </w:t>
            </w:r>
            <w:r>
              <w:rPr>
                <w:rFonts w:ascii="Times New Roman" w:hAnsi="Times New Roman"/>
                <w:bCs/>
                <w:iCs/>
                <w:color w:val="000000" w:themeColor="text1"/>
                <w:sz w:val="24"/>
                <w:szCs w:val="24"/>
              </w:rPr>
              <w:t>У 2.2.03</w:t>
            </w:r>
            <w:r w:rsidRPr="00EE2D5A">
              <w:rPr>
                <w:rFonts w:ascii="Times New Roman" w:hAnsi="Times New Roman"/>
                <w:bCs/>
                <w:iCs/>
                <w:color w:val="000000" w:themeColor="text1"/>
                <w:sz w:val="24"/>
                <w:szCs w:val="24"/>
              </w:rPr>
              <w:t xml:space="preserve">, </w:t>
            </w:r>
            <w:r>
              <w:rPr>
                <w:rFonts w:ascii="Times New Roman" w:hAnsi="Times New Roman"/>
                <w:bCs/>
                <w:iCs/>
                <w:color w:val="000000" w:themeColor="text1"/>
                <w:sz w:val="24"/>
                <w:szCs w:val="24"/>
              </w:rPr>
              <w:t>У 2.2.04</w:t>
            </w:r>
            <w:r w:rsidRPr="00EE2D5A">
              <w:rPr>
                <w:rFonts w:ascii="Times New Roman" w:hAnsi="Times New Roman"/>
                <w:bCs/>
                <w:iCs/>
                <w:color w:val="000000" w:themeColor="text1"/>
                <w:sz w:val="24"/>
                <w:szCs w:val="24"/>
              </w:rPr>
              <w:t xml:space="preserve">, </w:t>
            </w:r>
            <w:r>
              <w:rPr>
                <w:rFonts w:ascii="Times New Roman" w:hAnsi="Times New Roman"/>
                <w:bCs/>
                <w:iCs/>
                <w:color w:val="000000" w:themeColor="text1"/>
                <w:sz w:val="24"/>
                <w:szCs w:val="24"/>
              </w:rPr>
              <w:t>У 2.2.05</w:t>
            </w:r>
            <w:r w:rsidRPr="00EE2D5A">
              <w:rPr>
                <w:rFonts w:ascii="Times New Roman" w:hAnsi="Times New Roman"/>
                <w:bCs/>
                <w:iCs/>
                <w:color w:val="000000" w:themeColor="text1"/>
                <w:sz w:val="24"/>
                <w:szCs w:val="24"/>
              </w:rPr>
              <w:t xml:space="preserve">, </w:t>
            </w:r>
            <w:r>
              <w:rPr>
                <w:rFonts w:ascii="Times New Roman" w:hAnsi="Times New Roman"/>
                <w:bCs/>
                <w:iCs/>
                <w:color w:val="000000" w:themeColor="text1"/>
                <w:sz w:val="24"/>
                <w:szCs w:val="24"/>
              </w:rPr>
              <w:t>У 2.2.06</w:t>
            </w:r>
            <w:r w:rsidRPr="00EE2D5A">
              <w:rPr>
                <w:rFonts w:ascii="Times New Roman" w:hAnsi="Times New Roman"/>
                <w:bCs/>
                <w:iCs/>
                <w:color w:val="000000" w:themeColor="text1"/>
                <w:sz w:val="24"/>
                <w:szCs w:val="24"/>
              </w:rPr>
              <w:t xml:space="preserve">, </w:t>
            </w:r>
            <w:r>
              <w:rPr>
                <w:rFonts w:ascii="Times New Roman" w:hAnsi="Times New Roman"/>
                <w:bCs/>
                <w:iCs/>
                <w:color w:val="000000" w:themeColor="text1"/>
                <w:sz w:val="24"/>
                <w:szCs w:val="24"/>
              </w:rPr>
              <w:t>У 2.2.07</w:t>
            </w:r>
            <w:r w:rsidRPr="00EE2D5A">
              <w:rPr>
                <w:rFonts w:ascii="Times New Roman" w:hAnsi="Times New Roman"/>
                <w:bCs/>
                <w:iCs/>
                <w:color w:val="000000" w:themeColor="text1"/>
                <w:sz w:val="24"/>
                <w:szCs w:val="24"/>
              </w:rPr>
              <w:t xml:space="preserve">, </w:t>
            </w:r>
            <w:r>
              <w:rPr>
                <w:rFonts w:ascii="Times New Roman" w:hAnsi="Times New Roman"/>
                <w:bCs/>
                <w:iCs/>
                <w:color w:val="000000" w:themeColor="text1"/>
                <w:sz w:val="24"/>
                <w:szCs w:val="24"/>
              </w:rPr>
              <w:t>У 2.2.08</w:t>
            </w:r>
            <w:r w:rsidRPr="00EE2D5A">
              <w:rPr>
                <w:rFonts w:ascii="Times New Roman" w:hAnsi="Times New Roman"/>
                <w:bCs/>
                <w:iCs/>
                <w:color w:val="000000" w:themeColor="text1"/>
                <w:sz w:val="24"/>
                <w:szCs w:val="24"/>
              </w:rPr>
              <w:t xml:space="preserve">, </w:t>
            </w:r>
            <w:r>
              <w:rPr>
                <w:rFonts w:ascii="Times New Roman" w:hAnsi="Times New Roman"/>
                <w:bCs/>
                <w:iCs/>
                <w:color w:val="000000" w:themeColor="text1"/>
                <w:sz w:val="24"/>
                <w:szCs w:val="24"/>
              </w:rPr>
              <w:t>У 2.2.09</w:t>
            </w:r>
            <w:r w:rsidRPr="00EE2D5A">
              <w:rPr>
                <w:rFonts w:ascii="Times New Roman" w:hAnsi="Times New Roman"/>
                <w:bCs/>
                <w:iCs/>
                <w:color w:val="000000" w:themeColor="text1"/>
                <w:sz w:val="24"/>
                <w:szCs w:val="24"/>
              </w:rPr>
              <w:t xml:space="preserve">, </w:t>
            </w:r>
            <w:r>
              <w:rPr>
                <w:rFonts w:ascii="Times New Roman" w:hAnsi="Times New Roman"/>
                <w:bCs/>
                <w:iCs/>
                <w:color w:val="000000" w:themeColor="text1"/>
                <w:sz w:val="24"/>
                <w:szCs w:val="24"/>
              </w:rPr>
              <w:t>У 2.2.10</w:t>
            </w:r>
            <w:r w:rsidRPr="00EE2D5A">
              <w:rPr>
                <w:rFonts w:ascii="Times New Roman" w:hAnsi="Times New Roman"/>
                <w:bCs/>
                <w:iCs/>
                <w:color w:val="000000" w:themeColor="text1"/>
                <w:sz w:val="24"/>
                <w:szCs w:val="24"/>
              </w:rPr>
              <w:t xml:space="preserve">, </w:t>
            </w:r>
            <w:r>
              <w:rPr>
                <w:rFonts w:ascii="Times New Roman" w:hAnsi="Times New Roman"/>
                <w:bCs/>
                <w:iCs/>
                <w:color w:val="000000" w:themeColor="text1"/>
                <w:sz w:val="24"/>
                <w:szCs w:val="24"/>
              </w:rPr>
              <w:t>З 2.2.01</w:t>
            </w:r>
            <w:r w:rsidRPr="00EE2D5A">
              <w:rPr>
                <w:rFonts w:ascii="Times New Roman" w:hAnsi="Times New Roman"/>
                <w:bCs/>
                <w:iCs/>
                <w:color w:val="000000" w:themeColor="text1"/>
                <w:sz w:val="24"/>
                <w:szCs w:val="24"/>
              </w:rPr>
              <w:t xml:space="preserve">, </w:t>
            </w:r>
            <w:r>
              <w:rPr>
                <w:rFonts w:ascii="Times New Roman" w:hAnsi="Times New Roman"/>
                <w:bCs/>
                <w:iCs/>
                <w:color w:val="000000" w:themeColor="text1"/>
                <w:sz w:val="24"/>
                <w:szCs w:val="24"/>
              </w:rPr>
              <w:t>З 2.2.02</w:t>
            </w:r>
            <w:r w:rsidRPr="00EE2D5A">
              <w:rPr>
                <w:rFonts w:ascii="Times New Roman" w:hAnsi="Times New Roman"/>
                <w:bCs/>
                <w:iCs/>
                <w:color w:val="000000" w:themeColor="text1"/>
                <w:sz w:val="24"/>
                <w:szCs w:val="24"/>
              </w:rPr>
              <w:t xml:space="preserve">, </w:t>
            </w:r>
            <w:r>
              <w:rPr>
                <w:rFonts w:ascii="Times New Roman" w:hAnsi="Times New Roman"/>
                <w:bCs/>
                <w:iCs/>
                <w:color w:val="000000" w:themeColor="text1"/>
                <w:sz w:val="24"/>
                <w:szCs w:val="24"/>
              </w:rPr>
              <w:t>З 2.2.03</w:t>
            </w:r>
            <w:r w:rsidRPr="00EE2D5A">
              <w:rPr>
                <w:rFonts w:ascii="Times New Roman" w:hAnsi="Times New Roman"/>
                <w:bCs/>
                <w:iCs/>
                <w:color w:val="000000" w:themeColor="text1"/>
                <w:sz w:val="24"/>
                <w:szCs w:val="24"/>
              </w:rPr>
              <w:t xml:space="preserve">, </w:t>
            </w:r>
            <w:r>
              <w:rPr>
                <w:rFonts w:ascii="Times New Roman" w:hAnsi="Times New Roman"/>
                <w:bCs/>
                <w:iCs/>
                <w:color w:val="000000" w:themeColor="text1"/>
                <w:sz w:val="24"/>
                <w:szCs w:val="24"/>
              </w:rPr>
              <w:t>З 2.204</w:t>
            </w:r>
            <w:r w:rsidRPr="00EE2D5A">
              <w:rPr>
                <w:rFonts w:ascii="Times New Roman" w:hAnsi="Times New Roman"/>
                <w:bCs/>
                <w:iCs/>
                <w:color w:val="000000" w:themeColor="text1"/>
                <w:sz w:val="24"/>
                <w:szCs w:val="24"/>
              </w:rPr>
              <w:t xml:space="preserve">, </w:t>
            </w:r>
            <w:r>
              <w:rPr>
                <w:rFonts w:ascii="Times New Roman" w:hAnsi="Times New Roman"/>
                <w:bCs/>
                <w:iCs/>
                <w:color w:val="000000" w:themeColor="text1"/>
                <w:sz w:val="24"/>
                <w:szCs w:val="24"/>
              </w:rPr>
              <w:t>З 2.2.05</w:t>
            </w:r>
            <w:r w:rsidRPr="00EE2D5A">
              <w:rPr>
                <w:rFonts w:ascii="Times New Roman" w:hAnsi="Times New Roman"/>
                <w:bCs/>
                <w:iCs/>
                <w:color w:val="000000" w:themeColor="text1"/>
                <w:sz w:val="24"/>
                <w:szCs w:val="24"/>
              </w:rPr>
              <w:t xml:space="preserve">, </w:t>
            </w:r>
            <w:r>
              <w:rPr>
                <w:rFonts w:ascii="Times New Roman" w:hAnsi="Times New Roman"/>
                <w:bCs/>
                <w:iCs/>
                <w:color w:val="000000" w:themeColor="text1"/>
                <w:sz w:val="24"/>
                <w:szCs w:val="24"/>
              </w:rPr>
              <w:t>З 2.2.06</w:t>
            </w:r>
            <w:r w:rsidRPr="00EE2D5A">
              <w:rPr>
                <w:rFonts w:ascii="Times New Roman" w:hAnsi="Times New Roman"/>
                <w:bCs/>
                <w:iCs/>
                <w:color w:val="000000" w:themeColor="text1"/>
                <w:sz w:val="24"/>
                <w:szCs w:val="24"/>
              </w:rPr>
              <w:t xml:space="preserve">, </w:t>
            </w:r>
            <w:r>
              <w:rPr>
                <w:rFonts w:ascii="Times New Roman" w:hAnsi="Times New Roman"/>
                <w:bCs/>
                <w:iCs/>
                <w:color w:val="000000" w:themeColor="text1"/>
                <w:sz w:val="24"/>
                <w:szCs w:val="24"/>
              </w:rPr>
              <w:t>З 2.2.07</w:t>
            </w:r>
            <w:r w:rsidRPr="00EE2D5A">
              <w:rPr>
                <w:rFonts w:ascii="Times New Roman" w:hAnsi="Times New Roman"/>
                <w:bCs/>
                <w:iCs/>
                <w:color w:val="000000" w:themeColor="text1"/>
                <w:sz w:val="24"/>
                <w:szCs w:val="24"/>
              </w:rPr>
              <w:t xml:space="preserve">, </w:t>
            </w:r>
            <w:r>
              <w:rPr>
                <w:rFonts w:ascii="Times New Roman" w:hAnsi="Times New Roman"/>
                <w:bCs/>
                <w:iCs/>
                <w:color w:val="000000" w:themeColor="text1"/>
                <w:sz w:val="24"/>
                <w:szCs w:val="24"/>
              </w:rPr>
              <w:t>З 2.2.08</w:t>
            </w:r>
            <w:r w:rsidRPr="00EE2D5A">
              <w:rPr>
                <w:rFonts w:ascii="Times New Roman" w:hAnsi="Times New Roman"/>
                <w:bCs/>
                <w:iCs/>
                <w:color w:val="000000" w:themeColor="text1"/>
                <w:sz w:val="24"/>
                <w:szCs w:val="24"/>
              </w:rPr>
              <w:t xml:space="preserve">, </w:t>
            </w:r>
            <w:r>
              <w:rPr>
                <w:rFonts w:ascii="Times New Roman" w:hAnsi="Times New Roman"/>
                <w:bCs/>
                <w:iCs/>
                <w:color w:val="000000" w:themeColor="text1"/>
                <w:sz w:val="24"/>
                <w:szCs w:val="24"/>
              </w:rPr>
              <w:t>З 2.2.09</w:t>
            </w:r>
            <w:r w:rsidRPr="00EE2D5A">
              <w:rPr>
                <w:rFonts w:ascii="Times New Roman" w:hAnsi="Times New Roman"/>
                <w:bCs/>
                <w:iCs/>
                <w:color w:val="000000" w:themeColor="text1"/>
                <w:sz w:val="24"/>
                <w:szCs w:val="24"/>
              </w:rPr>
              <w:t xml:space="preserve">, </w:t>
            </w:r>
            <w:r>
              <w:rPr>
                <w:rFonts w:ascii="Times New Roman" w:hAnsi="Times New Roman"/>
                <w:bCs/>
                <w:iCs/>
                <w:color w:val="000000" w:themeColor="text1"/>
                <w:sz w:val="24"/>
                <w:szCs w:val="24"/>
              </w:rPr>
              <w:t>З 2.2.10</w:t>
            </w:r>
            <w:r w:rsidRPr="00EE2D5A">
              <w:rPr>
                <w:rFonts w:ascii="Times New Roman" w:hAnsi="Times New Roman"/>
                <w:bCs/>
                <w:iCs/>
                <w:color w:val="000000" w:themeColor="text1"/>
                <w:sz w:val="24"/>
                <w:szCs w:val="24"/>
              </w:rPr>
              <w:t xml:space="preserve">, </w:t>
            </w:r>
            <w:r>
              <w:rPr>
                <w:rFonts w:ascii="Times New Roman" w:hAnsi="Times New Roman"/>
                <w:bCs/>
                <w:iCs/>
                <w:color w:val="000000" w:themeColor="text1"/>
                <w:sz w:val="24"/>
                <w:szCs w:val="24"/>
              </w:rPr>
              <w:t xml:space="preserve">З </w:t>
            </w:r>
            <w:r>
              <w:rPr>
                <w:rFonts w:ascii="Times New Roman" w:hAnsi="Times New Roman"/>
                <w:bCs/>
                <w:iCs/>
                <w:color w:val="000000" w:themeColor="text1"/>
                <w:sz w:val="24"/>
                <w:szCs w:val="24"/>
              </w:rPr>
              <w:lastRenderedPageBreak/>
              <w:t>2.2.11</w:t>
            </w:r>
            <w:r w:rsidRPr="00EE2D5A">
              <w:rPr>
                <w:rFonts w:ascii="Times New Roman" w:hAnsi="Times New Roman"/>
                <w:bCs/>
                <w:iCs/>
                <w:color w:val="000000" w:themeColor="text1"/>
                <w:sz w:val="24"/>
                <w:szCs w:val="24"/>
              </w:rPr>
              <w:t xml:space="preserve">, </w:t>
            </w:r>
            <w:r>
              <w:rPr>
                <w:rFonts w:ascii="Times New Roman" w:hAnsi="Times New Roman"/>
                <w:bCs/>
                <w:iCs/>
                <w:color w:val="000000" w:themeColor="text1"/>
                <w:sz w:val="24"/>
                <w:szCs w:val="24"/>
              </w:rPr>
              <w:t>З 2.2.12</w:t>
            </w:r>
            <w:r w:rsidRPr="00EE2D5A">
              <w:rPr>
                <w:rFonts w:ascii="Times New Roman" w:hAnsi="Times New Roman"/>
                <w:bCs/>
                <w:iCs/>
                <w:color w:val="000000" w:themeColor="text1"/>
                <w:sz w:val="24"/>
                <w:szCs w:val="24"/>
              </w:rPr>
              <w:t xml:space="preserve">, </w:t>
            </w:r>
            <w:r>
              <w:rPr>
                <w:rFonts w:ascii="Times New Roman" w:hAnsi="Times New Roman"/>
                <w:bCs/>
                <w:iCs/>
                <w:color w:val="000000" w:themeColor="text1"/>
                <w:sz w:val="24"/>
                <w:szCs w:val="24"/>
              </w:rPr>
              <w:t>З 2.2.13Уо 01.01</w:t>
            </w:r>
            <w:r w:rsidRPr="00EE2D5A">
              <w:rPr>
                <w:rFonts w:ascii="Times New Roman" w:hAnsi="Times New Roman"/>
                <w:bCs/>
                <w:iCs/>
                <w:color w:val="000000" w:themeColor="text1"/>
                <w:sz w:val="24"/>
                <w:szCs w:val="24"/>
              </w:rPr>
              <w:t xml:space="preserve">,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01.02</w:t>
            </w:r>
            <w:r w:rsidRPr="00EE2D5A">
              <w:rPr>
                <w:rFonts w:ascii="Times New Roman" w:hAnsi="Times New Roman"/>
                <w:bCs/>
                <w:iCs/>
                <w:color w:val="000000" w:themeColor="text1"/>
                <w:sz w:val="24"/>
                <w:szCs w:val="24"/>
              </w:rPr>
              <w:t xml:space="preserve">,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01.03</w:t>
            </w:r>
            <w:r w:rsidRPr="00EE2D5A">
              <w:rPr>
                <w:rFonts w:ascii="Times New Roman" w:hAnsi="Times New Roman"/>
                <w:bCs/>
                <w:iCs/>
                <w:color w:val="000000" w:themeColor="text1"/>
                <w:sz w:val="24"/>
                <w:szCs w:val="24"/>
              </w:rPr>
              <w:t xml:space="preserve">,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01.04</w:t>
            </w:r>
            <w:r w:rsidRPr="00EE2D5A">
              <w:rPr>
                <w:rFonts w:ascii="Times New Roman" w:hAnsi="Times New Roman"/>
                <w:bCs/>
                <w:iCs/>
                <w:color w:val="000000" w:themeColor="text1"/>
                <w:sz w:val="24"/>
                <w:szCs w:val="24"/>
              </w:rPr>
              <w:t xml:space="preserve">,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01.05</w:t>
            </w:r>
            <w:r w:rsidRPr="00EE2D5A">
              <w:rPr>
                <w:rFonts w:ascii="Times New Roman" w:hAnsi="Times New Roman"/>
                <w:bCs/>
                <w:iCs/>
                <w:color w:val="000000" w:themeColor="text1"/>
                <w:sz w:val="24"/>
                <w:szCs w:val="24"/>
              </w:rPr>
              <w:t xml:space="preserve">,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01.06</w:t>
            </w:r>
            <w:r w:rsidRPr="00EE2D5A">
              <w:rPr>
                <w:rFonts w:ascii="Times New Roman" w:hAnsi="Times New Roman"/>
                <w:bCs/>
                <w:iCs/>
                <w:color w:val="000000" w:themeColor="text1"/>
                <w:sz w:val="24"/>
                <w:szCs w:val="24"/>
              </w:rPr>
              <w:t xml:space="preserve">,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01.07</w:t>
            </w:r>
            <w:r w:rsidRPr="00EE2D5A">
              <w:rPr>
                <w:rFonts w:ascii="Times New Roman" w:hAnsi="Times New Roman"/>
                <w:bCs/>
                <w:iCs/>
                <w:color w:val="000000" w:themeColor="text1"/>
                <w:sz w:val="24"/>
                <w:szCs w:val="24"/>
              </w:rPr>
              <w:t xml:space="preserve">,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01.08</w:t>
            </w:r>
            <w:r w:rsidRPr="00EE2D5A">
              <w:rPr>
                <w:rFonts w:ascii="Times New Roman" w:hAnsi="Times New Roman"/>
                <w:bCs/>
                <w:iCs/>
                <w:color w:val="000000" w:themeColor="text1"/>
                <w:sz w:val="24"/>
                <w:szCs w:val="24"/>
              </w:rPr>
              <w:t xml:space="preserve">,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01.09</w:t>
            </w:r>
            <w:r w:rsidRPr="00EE2D5A">
              <w:rPr>
                <w:rFonts w:ascii="Times New Roman" w:hAnsi="Times New Roman"/>
                <w:bCs/>
                <w:iCs/>
                <w:color w:val="000000" w:themeColor="text1"/>
                <w:sz w:val="24"/>
                <w:szCs w:val="24"/>
              </w:rPr>
              <w:t xml:space="preserve">,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01.01</w:t>
            </w:r>
            <w:r w:rsidRPr="00EE2D5A">
              <w:rPr>
                <w:rFonts w:ascii="Times New Roman" w:hAnsi="Times New Roman"/>
                <w:bCs/>
                <w:iCs/>
                <w:color w:val="000000" w:themeColor="text1"/>
                <w:sz w:val="24"/>
                <w:szCs w:val="24"/>
              </w:rPr>
              <w:t xml:space="preserve">,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01.02</w:t>
            </w:r>
            <w:r w:rsidRPr="00EE2D5A">
              <w:rPr>
                <w:rFonts w:ascii="Times New Roman" w:hAnsi="Times New Roman"/>
                <w:bCs/>
                <w:iCs/>
                <w:color w:val="000000" w:themeColor="text1"/>
                <w:sz w:val="24"/>
                <w:szCs w:val="24"/>
              </w:rPr>
              <w:t xml:space="preserve">,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01.03</w:t>
            </w:r>
            <w:r w:rsidRPr="00EE2D5A">
              <w:rPr>
                <w:rFonts w:ascii="Times New Roman" w:hAnsi="Times New Roman"/>
                <w:bCs/>
                <w:iCs/>
                <w:color w:val="000000" w:themeColor="text1"/>
                <w:sz w:val="24"/>
                <w:szCs w:val="24"/>
              </w:rPr>
              <w:t xml:space="preserve">,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01.04</w:t>
            </w:r>
            <w:r w:rsidRPr="00EE2D5A">
              <w:rPr>
                <w:rFonts w:ascii="Times New Roman" w:hAnsi="Times New Roman"/>
                <w:bCs/>
                <w:iCs/>
                <w:color w:val="000000" w:themeColor="text1"/>
                <w:sz w:val="24"/>
                <w:szCs w:val="24"/>
              </w:rPr>
              <w:t xml:space="preserve">,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01.05</w:t>
            </w:r>
            <w:r w:rsidRPr="00EE2D5A">
              <w:rPr>
                <w:rFonts w:ascii="Times New Roman" w:hAnsi="Times New Roman"/>
                <w:bCs/>
                <w:iCs/>
                <w:color w:val="000000" w:themeColor="text1"/>
                <w:sz w:val="24"/>
                <w:szCs w:val="24"/>
              </w:rPr>
              <w:t xml:space="preserve">,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01.06</w:t>
            </w:r>
            <w:r w:rsidRPr="00EE2D5A">
              <w:rPr>
                <w:rFonts w:ascii="Times New Roman" w:hAnsi="Times New Roman"/>
                <w:bCs/>
                <w:iCs/>
                <w:color w:val="000000" w:themeColor="text1"/>
                <w:sz w:val="24"/>
                <w:szCs w:val="24"/>
              </w:rPr>
              <w:t xml:space="preserve">,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w:t>
            </w:r>
            <w:r w:rsidRPr="00EE2D5A">
              <w:rPr>
                <w:rFonts w:ascii="Times New Roman" w:hAnsi="Times New Roman"/>
                <w:bCs/>
                <w:iCs/>
                <w:color w:val="000000" w:themeColor="text1"/>
                <w:sz w:val="24"/>
                <w:szCs w:val="24"/>
              </w:rPr>
              <w:t xml:space="preserve">,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03.01</w:t>
            </w:r>
            <w:r w:rsidRPr="00EE2D5A">
              <w:rPr>
                <w:rFonts w:ascii="Times New Roman" w:hAnsi="Times New Roman"/>
                <w:bCs/>
                <w:iCs/>
                <w:color w:val="000000" w:themeColor="text1"/>
                <w:sz w:val="24"/>
                <w:szCs w:val="24"/>
              </w:rPr>
              <w:t xml:space="preserve">,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03.02</w:t>
            </w:r>
            <w:r w:rsidRPr="00EE2D5A">
              <w:rPr>
                <w:rFonts w:ascii="Times New Roman" w:hAnsi="Times New Roman"/>
                <w:bCs/>
                <w:iCs/>
                <w:color w:val="000000" w:themeColor="text1"/>
                <w:sz w:val="24"/>
                <w:szCs w:val="24"/>
              </w:rPr>
              <w:t xml:space="preserve">,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03.03</w:t>
            </w:r>
            <w:r w:rsidRPr="00EE2D5A">
              <w:rPr>
                <w:rFonts w:ascii="Times New Roman" w:hAnsi="Times New Roman"/>
                <w:bCs/>
                <w:iCs/>
                <w:color w:val="000000" w:themeColor="text1"/>
                <w:sz w:val="24"/>
                <w:szCs w:val="24"/>
              </w:rPr>
              <w:t xml:space="preserve">,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03.04</w:t>
            </w:r>
            <w:r w:rsidRPr="00EE2D5A">
              <w:rPr>
                <w:rFonts w:ascii="Times New Roman" w:hAnsi="Times New Roman"/>
                <w:bCs/>
                <w:iCs/>
                <w:color w:val="000000" w:themeColor="text1"/>
                <w:sz w:val="24"/>
                <w:szCs w:val="24"/>
              </w:rPr>
              <w:t xml:space="preserve">,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03.05</w:t>
            </w:r>
            <w:r w:rsidRPr="00EE2D5A">
              <w:rPr>
                <w:rFonts w:ascii="Times New Roman" w:hAnsi="Times New Roman"/>
                <w:bCs/>
                <w:iCs/>
                <w:color w:val="000000" w:themeColor="text1"/>
                <w:sz w:val="24"/>
                <w:szCs w:val="24"/>
              </w:rPr>
              <w:t xml:space="preserve">,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03.06</w:t>
            </w:r>
            <w:r w:rsidRPr="00EE2D5A">
              <w:rPr>
                <w:rFonts w:ascii="Times New Roman" w:hAnsi="Times New Roman"/>
                <w:bCs/>
                <w:iCs/>
                <w:color w:val="000000" w:themeColor="text1"/>
                <w:sz w:val="24"/>
                <w:szCs w:val="24"/>
              </w:rPr>
              <w:t xml:space="preserve">,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03.07</w:t>
            </w:r>
            <w:r w:rsidRPr="00EE2D5A">
              <w:rPr>
                <w:rFonts w:ascii="Times New Roman" w:hAnsi="Times New Roman"/>
                <w:bCs/>
                <w:iCs/>
                <w:color w:val="000000" w:themeColor="text1"/>
                <w:sz w:val="24"/>
                <w:szCs w:val="24"/>
              </w:rPr>
              <w:t xml:space="preserve">,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03.08</w:t>
            </w:r>
            <w:r w:rsidRPr="00EE2D5A">
              <w:rPr>
                <w:rFonts w:ascii="Times New Roman" w:hAnsi="Times New Roman"/>
                <w:bCs/>
                <w:iCs/>
                <w:color w:val="000000" w:themeColor="text1"/>
                <w:sz w:val="24"/>
                <w:szCs w:val="24"/>
              </w:rPr>
              <w:t xml:space="preserve">,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03.09</w:t>
            </w:r>
            <w:r w:rsidRPr="00EE2D5A">
              <w:rPr>
                <w:rFonts w:ascii="Times New Roman" w:hAnsi="Times New Roman"/>
                <w:bCs/>
                <w:iCs/>
                <w:color w:val="000000" w:themeColor="text1"/>
                <w:sz w:val="24"/>
                <w:szCs w:val="24"/>
              </w:rPr>
              <w:t xml:space="preserve">,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03.01</w:t>
            </w:r>
            <w:r w:rsidRPr="00EE2D5A">
              <w:rPr>
                <w:rFonts w:ascii="Times New Roman" w:hAnsi="Times New Roman"/>
                <w:bCs/>
                <w:iCs/>
                <w:color w:val="000000" w:themeColor="text1"/>
                <w:sz w:val="24"/>
                <w:szCs w:val="24"/>
              </w:rPr>
              <w:t xml:space="preserve">,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03.02</w:t>
            </w:r>
            <w:r w:rsidRPr="00EE2D5A">
              <w:rPr>
                <w:rFonts w:ascii="Times New Roman" w:hAnsi="Times New Roman"/>
                <w:bCs/>
                <w:iCs/>
                <w:color w:val="000000" w:themeColor="text1"/>
                <w:sz w:val="24"/>
                <w:szCs w:val="24"/>
              </w:rPr>
              <w:t xml:space="preserve">,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03.03</w:t>
            </w:r>
            <w:r w:rsidRPr="00EE2D5A">
              <w:rPr>
                <w:rFonts w:ascii="Times New Roman" w:hAnsi="Times New Roman"/>
                <w:bCs/>
                <w:iCs/>
                <w:color w:val="000000" w:themeColor="text1"/>
                <w:sz w:val="24"/>
                <w:szCs w:val="24"/>
              </w:rPr>
              <w:t xml:space="preserve">,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03.04</w:t>
            </w:r>
            <w:r w:rsidRPr="00EE2D5A">
              <w:rPr>
                <w:rFonts w:ascii="Times New Roman" w:hAnsi="Times New Roman"/>
                <w:bCs/>
                <w:iCs/>
                <w:color w:val="000000" w:themeColor="text1"/>
                <w:sz w:val="24"/>
                <w:szCs w:val="24"/>
              </w:rPr>
              <w:t xml:space="preserve">,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03.05</w:t>
            </w:r>
            <w:r w:rsidRPr="00EE2D5A">
              <w:rPr>
                <w:rFonts w:ascii="Times New Roman" w:hAnsi="Times New Roman"/>
                <w:bCs/>
                <w:iCs/>
                <w:color w:val="000000" w:themeColor="text1"/>
                <w:sz w:val="24"/>
                <w:szCs w:val="24"/>
              </w:rPr>
              <w:t xml:space="preserve">,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03.06</w:t>
            </w:r>
            <w:r w:rsidRPr="00EE2D5A">
              <w:rPr>
                <w:rFonts w:ascii="Times New Roman" w:hAnsi="Times New Roman"/>
                <w:bCs/>
                <w:iCs/>
                <w:color w:val="000000" w:themeColor="text1"/>
                <w:sz w:val="24"/>
                <w:szCs w:val="24"/>
              </w:rPr>
              <w:t xml:space="preserve">,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03.07</w:t>
            </w:r>
            <w:r w:rsidRPr="00EE2D5A">
              <w:rPr>
                <w:rFonts w:ascii="Times New Roman" w:hAnsi="Times New Roman"/>
                <w:bCs/>
                <w:iCs/>
                <w:color w:val="000000" w:themeColor="text1"/>
                <w:sz w:val="24"/>
                <w:szCs w:val="24"/>
              </w:rPr>
              <w:t xml:space="preserve">,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04.01</w:t>
            </w:r>
            <w:r w:rsidRPr="00EE2D5A">
              <w:rPr>
                <w:rFonts w:ascii="Times New Roman" w:hAnsi="Times New Roman"/>
                <w:bCs/>
                <w:iCs/>
                <w:color w:val="000000" w:themeColor="text1"/>
                <w:sz w:val="24"/>
                <w:szCs w:val="24"/>
              </w:rPr>
              <w:t xml:space="preserve">,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04.02</w:t>
            </w:r>
            <w:r w:rsidRPr="00EE2D5A">
              <w:rPr>
                <w:rFonts w:ascii="Times New Roman" w:hAnsi="Times New Roman"/>
                <w:bCs/>
                <w:iCs/>
                <w:color w:val="000000" w:themeColor="text1"/>
                <w:sz w:val="24"/>
                <w:szCs w:val="24"/>
              </w:rPr>
              <w:t xml:space="preserve">,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04.01</w:t>
            </w:r>
            <w:r w:rsidRPr="00EE2D5A">
              <w:rPr>
                <w:rFonts w:ascii="Times New Roman" w:hAnsi="Times New Roman"/>
                <w:bCs/>
                <w:iCs/>
                <w:color w:val="000000" w:themeColor="text1"/>
                <w:sz w:val="24"/>
                <w:szCs w:val="24"/>
              </w:rPr>
              <w:t xml:space="preserve">,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04.02</w:t>
            </w:r>
          </w:p>
        </w:tc>
      </w:tr>
      <w:tr w:rsidR="007B3C4A" w14:paraId="7780D497" w14:textId="77777777">
        <w:trPr>
          <w:trHeight w:val="23"/>
        </w:trPr>
        <w:tc>
          <w:tcPr>
            <w:tcW w:w="435" w:type="pct"/>
            <w:vMerge w:val="restart"/>
            <w:noWrap/>
          </w:tcPr>
          <w:p w14:paraId="054909C8" w14:textId="77777777" w:rsidR="007B3C4A" w:rsidRDefault="003B1D61">
            <w:pPr>
              <w:spacing w:after="0" w:line="240" w:lineRule="auto"/>
              <w:rPr>
                <w:rFonts w:ascii="Times New Roman" w:hAnsi="Times New Roman"/>
                <w:b/>
                <w:bCs/>
                <w:color w:val="000000" w:themeColor="text1"/>
                <w:sz w:val="24"/>
                <w:szCs w:val="24"/>
              </w:rPr>
            </w:pPr>
            <w:r>
              <w:rPr>
                <w:rFonts w:ascii="Times New Roman" w:hAnsi="Times New Roman"/>
                <w:b/>
                <w:color w:val="000000" w:themeColor="text1"/>
                <w:sz w:val="24"/>
                <w:szCs w:val="24"/>
                <w:lang w:val="en-US"/>
              </w:rPr>
              <w:t>Тема5.2.</w:t>
            </w:r>
          </w:p>
        </w:tc>
        <w:tc>
          <w:tcPr>
            <w:tcW w:w="2204" w:type="pct"/>
            <w:noWrap/>
          </w:tcPr>
          <w:p w14:paraId="5E08E19F" w14:textId="77777777" w:rsidR="007B3C4A" w:rsidRDefault="003B1D61">
            <w:pPr>
              <w:widowControl w:val="0"/>
              <w:autoSpaceDE w:val="0"/>
              <w:autoSpaceDN w:val="0"/>
              <w:spacing w:after="0" w:line="240" w:lineRule="auto"/>
              <w:rPr>
                <w:rFonts w:ascii="Times New Roman" w:hAnsi="Times New Roman"/>
                <w:color w:val="000000" w:themeColor="text1"/>
                <w:sz w:val="24"/>
                <w:szCs w:val="24"/>
              </w:rPr>
            </w:pPr>
            <w:r>
              <w:rPr>
                <w:rFonts w:ascii="Times New Roman" w:hAnsi="Times New Roman"/>
                <w:color w:val="000000" w:themeColor="text1"/>
                <w:sz w:val="24"/>
                <w:szCs w:val="24"/>
              </w:rPr>
              <w:t>Понятие конфликта. Природа и сущность конфликтов в организации. Причины конфликтов. Стили разрешения межличностных и организационных конфликтов.</w:t>
            </w:r>
          </w:p>
          <w:p w14:paraId="15C471CC" w14:textId="77777777" w:rsidR="007B3C4A" w:rsidRDefault="003B1D61">
            <w:pPr>
              <w:widowControl w:val="0"/>
              <w:autoSpaceDE w:val="0"/>
              <w:autoSpaceDN w:val="0"/>
              <w:spacing w:after="0" w:line="240" w:lineRule="auto"/>
              <w:rPr>
                <w:rFonts w:ascii="Times New Roman" w:hAnsi="Times New Roman"/>
                <w:b/>
                <w:bCs/>
                <w:color w:val="000000" w:themeColor="text1"/>
                <w:sz w:val="24"/>
                <w:szCs w:val="24"/>
              </w:rPr>
            </w:pPr>
            <w:proofErr w:type="spellStart"/>
            <w:r>
              <w:rPr>
                <w:rFonts w:ascii="Times New Roman" w:hAnsi="Times New Roman"/>
                <w:color w:val="000000" w:themeColor="text1"/>
                <w:sz w:val="24"/>
                <w:szCs w:val="24"/>
                <w:lang w:val="en-US"/>
              </w:rPr>
              <w:t>Последствияконфликтов</w:t>
            </w:r>
            <w:proofErr w:type="spellEnd"/>
          </w:p>
        </w:tc>
        <w:tc>
          <w:tcPr>
            <w:tcW w:w="590" w:type="pct"/>
            <w:noWrap/>
            <w:vAlign w:val="center"/>
          </w:tcPr>
          <w:p w14:paraId="2C4E5B34" w14:textId="77777777" w:rsidR="007B3C4A" w:rsidRDefault="003B1D61">
            <w:pPr>
              <w:spacing w:after="0" w:line="240" w:lineRule="auto"/>
              <w:jc w:val="center"/>
              <w:rPr>
                <w:rFonts w:ascii="Times New Roman" w:hAnsi="Times New Roman"/>
                <w:color w:val="000000" w:themeColor="text1"/>
                <w:sz w:val="24"/>
                <w:szCs w:val="24"/>
              </w:rPr>
            </w:pPr>
            <w:r>
              <w:rPr>
                <w:rFonts w:ascii="Times New Roman" w:hAnsi="Times New Roman"/>
                <w:color w:val="000000" w:themeColor="text1"/>
                <w:sz w:val="24"/>
                <w:szCs w:val="24"/>
              </w:rPr>
              <w:t>1</w:t>
            </w:r>
          </w:p>
        </w:tc>
        <w:tc>
          <w:tcPr>
            <w:tcW w:w="568" w:type="pct"/>
            <w:vMerge/>
            <w:noWrap/>
            <w:vAlign w:val="center"/>
          </w:tcPr>
          <w:p w14:paraId="550DA74A" w14:textId="77777777" w:rsidR="007B3C4A" w:rsidRDefault="007B3C4A">
            <w:pPr>
              <w:spacing w:after="0" w:line="240" w:lineRule="auto"/>
              <w:jc w:val="center"/>
              <w:rPr>
                <w:rFonts w:ascii="Times New Roman" w:hAnsi="Times New Roman"/>
                <w:color w:val="000000" w:themeColor="text1"/>
                <w:sz w:val="24"/>
                <w:szCs w:val="24"/>
                <w:lang w:eastAsia="en-US"/>
              </w:rPr>
            </w:pPr>
          </w:p>
        </w:tc>
        <w:tc>
          <w:tcPr>
            <w:tcW w:w="355" w:type="pct"/>
            <w:vMerge/>
            <w:noWrap/>
            <w:vAlign w:val="center"/>
          </w:tcPr>
          <w:p w14:paraId="07D7B414" w14:textId="77777777" w:rsidR="007B3C4A" w:rsidRDefault="007B3C4A">
            <w:pPr>
              <w:spacing w:after="0" w:line="240" w:lineRule="auto"/>
              <w:jc w:val="center"/>
              <w:rPr>
                <w:rFonts w:ascii="Times New Roman" w:hAnsi="Times New Roman"/>
                <w:b/>
                <w:bCs/>
                <w:color w:val="000000" w:themeColor="text1"/>
                <w:sz w:val="24"/>
                <w:szCs w:val="24"/>
              </w:rPr>
            </w:pPr>
          </w:p>
        </w:tc>
        <w:tc>
          <w:tcPr>
            <w:tcW w:w="845" w:type="pct"/>
            <w:vMerge/>
            <w:noWrap/>
            <w:vAlign w:val="center"/>
          </w:tcPr>
          <w:p w14:paraId="79240FD8" w14:textId="77777777" w:rsidR="007B3C4A" w:rsidRDefault="007B3C4A">
            <w:pPr>
              <w:suppressAutoHyphens/>
              <w:spacing w:after="0" w:line="240" w:lineRule="auto"/>
              <w:jc w:val="center"/>
              <w:rPr>
                <w:rFonts w:ascii="Times New Roman" w:hAnsi="Times New Roman"/>
                <w:bCs/>
                <w:iCs/>
                <w:color w:val="000000" w:themeColor="text1"/>
                <w:sz w:val="24"/>
                <w:szCs w:val="24"/>
              </w:rPr>
            </w:pPr>
          </w:p>
        </w:tc>
      </w:tr>
      <w:tr w:rsidR="007B3C4A" w14:paraId="471EDDB6" w14:textId="77777777">
        <w:trPr>
          <w:trHeight w:val="23"/>
        </w:trPr>
        <w:tc>
          <w:tcPr>
            <w:tcW w:w="435" w:type="pct"/>
            <w:vMerge/>
            <w:noWrap/>
          </w:tcPr>
          <w:p w14:paraId="2468A044" w14:textId="77777777" w:rsidR="007B3C4A" w:rsidRDefault="007B3C4A">
            <w:pPr>
              <w:spacing w:after="0" w:line="240" w:lineRule="auto"/>
              <w:rPr>
                <w:rFonts w:ascii="Times New Roman" w:hAnsi="Times New Roman"/>
                <w:b/>
                <w:bCs/>
                <w:color w:val="000000" w:themeColor="text1"/>
                <w:sz w:val="24"/>
                <w:szCs w:val="24"/>
              </w:rPr>
            </w:pPr>
          </w:p>
        </w:tc>
        <w:tc>
          <w:tcPr>
            <w:tcW w:w="2204" w:type="pct"/>
            <w:noWrap/>
          </w:tcPr>
          <w:p w14:paraId="5CD90A79" w14:textId="77777777" w:rsidR="007B3C4A" w:rsidRDefault="003B1D61">
            <w:pPr>
              <w:widowControl w:val="0"/>
              <w:autoSpaceDE w:val="0"/>
              <w:autoSpaceDN w:val="0"/>
              <w:spacing w:after="0" w:line="240" w:lineRule="auto"/>
              <w:rPr>
                <w:rFonts w:ascii="Times New Roman" w:hAnsi="Times New Roman"/>
                <w:color w:val="000000" w:themeColor="text1"/>
                <w:sz w:val="24"/>
                <w:szCs w:val="24"/>
              </w:rPr>
            </w:pPr>
            <w:r>
              <w:rPr>
                <w:rFonts w:ascii="Times New Roman" w:hAnsi="Times New Roman"/>
                <w:color w:val="000000" w:themeColor="text1"/>
                <w:sz w:val="24"/>
                <w:szCs w:val="24"/>
              </w:rPr>
              <w:t>Практические занятия:</w:t>
            </w:r>
          </w:p>
          <w:p w14:paraId="0D739F86" w14:textId="77777777" w:rsidR="007B3C4A" w:rsidRDefault="003B1D61">
            <w:pPr>
              <w:widowControl w:val="0"/>
              <w:autoSpaceDE w:val="0"/>
              <w:autoSpaceDN w:val="0"/>
              <w:spacing w:after="0" w:line="240" w:lineRule="auto"/>
              <w:rPr>
                <w:rFonts w:ascii="Times New Roman" w:hAnsi="Times New Roman"/>
                <w:b/>
                <w:bCs/>
                <w:color w:val="000000" w:themeColor="text1"/>
                <w:sz w:val="24"/>
                <w:szCs w:val="24"/>
              </w:rPr>
            </w:pPr>
            <w:r>
              <w:rPr>
                <w:rFonts w:ascii="Times New Roman" w:hAnsi="Times New Roman"/>
                <w:color w:val="000000" w:themeColor="text1"/>
                <w:sz w:val="24"/>
                <w:szCs w:val="24"/>
              </w:rPr>
              <w:t xml:space="preserve">Деловая </w:t>
            </w:r>
            <w:proofErr w:type="spellStart"/>
            <w:r>
              <w:rPr>
                <w:rFonts w:ascii="Times New Roman" w:hAnsi="Times New Roman"/>
                <w:color w:val="000000" w:themeColor="text1"/>
                <w:sz w:val="24"/>
                <w:szCs w:val="24"/>
              </w:rPr>
              <w:t>игра«Решение</w:t>
            </w:r>
            <w:proofErr w:type="spellEnd"/>
            <w:r>
              <w:rPr>
                <w:rFonts w:ascii="Times New Roman" w:hAnsi="Times New Roman"/>
                <w:color w:val="000000" w:themeColor="text1"/>
                <w:sz w:val="24"/>
                <w:szCs w:val="24"/>
              </w:rPr>
              <w:t xml:space="preserve"> конфликтной ситуации»</w:t>
            </w:r>
          </w:p>
        </w:tc>
        <w:tc>
          <w:tcPr>
            <w:tcW w:w="590" w:type="pct"/>
            <w:noWrap/>
            <w:vAlign w:val="center"/>
          </w:tcPr>
          <w:p w14:paraId="27BB89CF" w14:textId="77777777" w:rsidR="007B3C4A" w:rsidRDefault="003B1D61">
            <w:pPr>
              <w:spacing w:after="0" w:line="240" w:lineRule="auto"/>
              <w:jc w:val="center"/>
              <w:rPr>
                <w:rFonts w:ascii="Times New Roman" w:hAnsi="Times New Roman"/>
                <w:color w:val="000000" w:themeColor="text1"/>
                <w:sz w:val="24"/>
                <w:szCs w:val="24"/>
              </w:rPr>
            </w:pPr>
            <w:r>
              <w:rPr>
                <w:rFonts w:ascii="Times New Roman" w:hAnsi="Times New Roman"/>
                <w:color w:val="000000" w:themeColor="text1"/>
                <w:sz w:val="24"/>
                <w:szCs w:val="24"/>
              </w:rPr>
              <w:t>1</w:t>
            </w:r>
          </w:p>
        </w:tc>
        <w:tc>
          <w:tcPr>
            <w:tcW w:w="568" w:type="pct"/>
            <w:vMerge/>
            <w:noWrap/>
            <w:vAlign w:val="center"/>
          </w:tcPr>
          <w:p w14:paraId="60A29187" w14:textId="77777777" w:rsidR="007B3C4A" w:rsidRDefault="007B3C4A">
            <w:pPr>
              <w:spacing w:after="0" w:line="240" w:lineRule="auto"/>
              <w:jc w:val="center"/>
              <w:rPr>
                <w:rFonts w:ascii="Times New Roman" w:hAnsi="Times New Roman"/>
                <w:color w:val="000000" w:themeColor="text1"/>
                <w:sz w:val="24"/>
                <w:szCs w:val="24"/>
                <w:lang w:eastAsia="en-US"/>
              </w:rPr>
            </w:pPr>
          </w:p>
        </w:tc>
        <w:tc>
          <w:tcPr>
            <w:tcW w:w="355" w:type="pct"/>
            <w:vMerge/>
            <w:noWrap/>
            <w:vAlign w:val="center"/>
          </w:tcPr>
          <w:p w14:paraId="57B5E53F" w14:textId="77777777" w:rsidR="007B3C4A" w:rsidRDefault="007B3C4A">
            <w:pPr>
              <w:spacing w:after="0" w:line="240" w:lineRule="auto"/>
              <w:jc w:val="center"/>
              <w:rPr>
                <w:rFonts w:ascii="Times New Roman" w:hAnsi="Times New Roman"/>
                <w:b/>
                <w:bCs/>
                <w:color w:val="000000" w:themeColor="text1"/>
                <w:sz w:val="24"/>
                <w:szCs w:val="24"/>
              </w:rPr>
            </w:pPr>
          </w:p>
        </w:tc>
        <w:tc>
          <w:tcPr>
            <w:tcW w:w="845" w:type="pct"/>
            <w:vMerge/>
            <w:noWrap/>
            <w:vAlign w:val="center"/>
          </w:tcPr>
          <w:p w14:paraId="78288FBA" w14:textId="77777777" w:rsidR="007B3C4A" w:rsidRDefault="007B3C4A">
            <w:pPr>
              <w:suppressAutoHyphens/>
              <w:spacing w:after="0" w:line="240" w:lineRule="auto"/>
              <w:jc w:val="center"/>
              <w:rPr>
                <w:rFonts w:ascii="Times New Roman" w:hAnsi="Times New Roman"/>
                <w:bCs/>
                <w:iCs/>
                <w:color w:val="000000" w:themeColor="text1"/>
                <w:sz w:val="24"/>
                <w:szCs w:val="24"/>
              </w:rPr>
            </w:pPr>
          </w:p>
        </w:tc>
      </w:tr>
      <w:tr w:rsidR="007B3C4A" w14:paraId="21C5F5BA" w14:textId="77777777">
        <w:trPr>
          <w:trHeight w:val="23"/>
        </w:trPr>
        <w:tc>
          <w:tcPr>
            <w:tcW w:w="435" w:type="pct"/>
            <w:vMerge/>
            <w:noWrap/>
          </w:tcPr>
          <w:p w14:paraId="062C74CC" w14:textId="77777777" w:rsidR="007B3C4A" w:rsidRDefault="007B3C4A">
            <w:pPr>
              <w:spacing w:after="0" w:line="240" w:lineRule="auto"/>
              <w:rPr>
                <w:rFonts w:ascii="Times New Roman" w:hAnsi="Times New Roman"/>
                <w:b/>
                <w:bCs/>
                <w:color w:val="000000" w:themeColor="text1"/>
                <w:sz w:val="24"/>
                <w:szCs w:val="24"/>
              </w:rPr>
            </w:pPr>
          </w:p>
        </w:tc>
        <w:tc>
          <w:tcPr>
            <w:tcW w:w="2204" w:type="pct"/>
            <w:noWrap/>
          </w:tcPr>
          <w:p w14:paraId="72897C3D" w14:textId="77777777" w:rsidR="007B3C4A" w:rsidRDefault="003B1D61">
            <w:pPr>
              <w:widowControl w:val="0"/>
              <w:autoSpaceDE w:val="0"/>
              <w:autoSpaceDN w:val="0"/>
              <w:spacing w:after="0" w:line="240" w:lineRule="auto"/>
              <w:rPr>
                <w:rFonts w:ascii="Times New Roman" w:hAnsi="Times New Roman"/>
                <w:color w:val="000000" w:themeColor="text1"/>
                <w:sz w:val="24"/>
                <w:szCs w:val="24"/>
              </w:rPr>
            </w:pPr>
            <w:r>
              <w:rPr>
                <w:rFonts w:ascii="Times New Roman" w:hAnsi="Times New Roman"/>
                <w:color w:val="000000" w:themeColor="text1"/>
                <w:sz w:val="24"/>
                <w:szCs w:val="24"/>
              </w:rPr>
              <w:t>Самостоятельная работа обучающихся:</w:t>
            </w:r>
          </w:p>
          <w:p w14:paraId="1F7030F7" w14:textId="77777777" w:rsidR="007B3C4A" w:rsidRDefault="003B1D61">
            <w:pPr>
              <w:widowControl w:val="0"/>
              <w:autoSpaceDE w:val="0"/>
              <w:autoSpaceDN w:val="0"/>
              <w:spacing w:after="0" w:line="240" w:lineRule="auto"/>
              <w:rPr>
                <w:rFonts w:ascii="Times New Roman" w:hAnsi="Times New Roman"/>
                <w:b/>
                <w:bCs/>
                <w:color w:val="000000" w:themeColor="text1"/>
                <w:sz w:val="24"/>
                <w:szCs w:val="24"/>
              </w:rPr>
            </w:pPr>
            <w:r>
              <w:rPr>
                <w:rFonts w:ascii="Times New Roman" w:hAnsi="Times New Roman"/>
                <w:color w:val="000000" w:themeColor="text1"/>
                <w:sz w:val="24"/>
                <w:szCs w:val="24"/>
              </w:rPr>
              <w:t xml:space="preserve">Конфликтная ситуация и методы </w:t>
            </w:r>
            <w:proofErr w:type="spellStart"/>
            <w:r>
              <w:rPr>
                <w:rFonts w:ascii="Times New Roman" w:hAnsi="Times New Roman"/>
                <w:color w:val="000000" w:themeColor="text1"/>
                <w:sz w:val="24"/>
                <w:szCs w:val="24"/>
              </w:rPr>
              <w:t>еѐ</w:t>
            </w:r>
            <w:proofErr w:type="spellEnd"/>
            <w:r>
              <w:rPr>
                <w:rFonts w:ascii="Times New Roman" w:hAnsi="Times New Roman"/>
                <w:color w:val="000000" w:themeColor="text1"/>
                <w:sz w:val="24"/>
                <w:szCs w:val="24"/>
              </w:rPr>
              <w:t xml:space="preserve"> разрешения</w:t>
            </w:r>
          </w:p>
        </w:tc>
        <w:tc>
          <w:tcPr>
            <w:tcW w:w="590" w:type="pct"/>
            <w:noWrap/>
            <w:vAlign w:val="center"/>
          </w:tcPr>
          <w:p w14:paraId="2E133080" w14:textId="77777777" w:rsidR="007B3C4A" w:rsidRDefault="003B1D61">
            <w:pPr>
              <w:spacing w:after="0" w:line="240" w:lineRule="auto"/>
              <w:jc w:val="center"/>
              <w:rPr>
                <w:rFonts w:ascii="Times New Roman" w:hAnsi="Times New Roman"/>
                <w:color w:val="000000" w:themeColor="text1"/>
                <w:sz w:val="24"/>
                <w:szCs w:val="24"/>
              </w:rPr>
            </w:pPr>
            <w:r>
              <w:rPr>
                <w:rFonts w:ascii="Times New Roman" w:hAnsi="Times New Roman"/>
                <w:color w:val="000000" w:themeColor="text1"/>
                <w:sz w:val="24"/>
                <w:szCs w:val="24"/>
              </w:rPr>
              <w:t>1</w:t>
            </w:r>
          </w:p>
        </w:tc>
        <w:tc>
          <w:tcPr>
            <w:tcW w:w="568" w:type="pct"/>
            <w:vMerge/>
            <w:noWrap/>
            <w:vAlign w:val="center"/>
          </w:tcPr>
          <w:p w14:paraId="31385DE4" w14:textId="77777777" w:rsidR="007B3C4A" w:rsidRDefault="007B3C4A">
            <w:pPr>
              <w:spacing w:after="0" w:line="240" w:lineRule="auto"/>
              <w:jc w:val="center"/>
              <w:rPr>
                <w:rFonts w:ascii="Times New Roman" w:hAnsi="Times New Roman"/>
                <w:color w:val="000000" w:themeColor="text1"/>
                <w:sz w:val="24"/>
                <w:szCs w:val="24"/>
                <w:lang w:eastAsia="en-US"/>
              </w:rPr>
            </w:pPr>
          </w:p>
        </w:tc>
        <w:tc>
          <w:tcPr>
            <w:tcW w:w="355" w:type="pct"/>
            <w:vMerge/>
            <w:noWrap/>
            <w:vAlign w:val="center"/>
          </w:tcPr>
          <w:p w14:paraId="5A76C0EE" w14:textId="77777777" w:rsidR="007B3C4A" w:rsidRDefault="007B3C4A">
            <w:pPr>
              <w:spacing w:after="0" w:line="240" w:lineRule="auto"/>
              <w:jc w:val="center"/>
              <w:rPr>
                <w:rFonts w:ascii="Times New Roman" w:hAnsi="Times New Roman"/>
                <w:b/>
                <w:bCs/>
                <w:color w:val="000000" w:themeColor="text1"/>
                <w:sz w:val="24"/>
                <w:szCs w:val="24"/>
              </w:rPr>
            </w:pPr>
          </w:p>
        </w:tc>
        <w:tc>
          <w:tcPr>
            <w:tcW w:w="845" w:type="pct"/>
            <w:vMerge/>
            <w:noWrap/>
            <w:vAlign w:val="center"/>
          </w:tcPr>
          <w:p w14:paraId="18D440C8" w14:textId="77777777" w:rsidR="007B3C4A" w:rsidRDefault="007B3C4A">
            <w:pPr>
              <w:suppressAutoHyphens/>
              <w:spacing w:after="0" w:line="240" w:lineRule="auto"/>
              <w:jc w:val="center"/>
              <w:rPr>
                <w:rFonts w:ascii="Times New Roman" w:hAnsi="Times New Roman"/>
                <w:bCs/>
                <w:iCs/>
                <w:color w:val="000000" w:themeColor="text1"/>
                <w:sz w:val="24"/>
                <w:szCs w:val="24"/>
              </w:rPr>
            </w:pPr>
          </w:p>
        </w:tc>
      </w:tr>
      <w:tr w:rsidR="007B3C4A" w14:paraId="2C27EA3F" w14:textId="77777777">
        <w:trPr>
          <w:trHeight w:val="23"/>
        </w:trPr>
        <w:tc>
          <w:tcPr>
            <w:tcW w:w="435" w:type="pct"/>
            <w:noWrap/>
          </w:tcPr>
          <w:p w14:paraId="42709578" w14:textId="77777777" w:rsidR="007B3C4A" w:rsidRDefault="003B1D61">
            <w:pPr>
              <w:spacing w:after="0" w:line="240" w:lineRule="auto"/>
              <w:rPr>
                <w:rFonts w:ascii="Times New Roman" w:hAnsi="Times New Roman"/>
                <w:b/>
                <w:bCs/>
                <w:color w:val="000000" w:themeColor="text1"/>
                <w:sz w:val="24"/>
                <w:szCs w:val="24"/>
              </w:rPr>
            </w:pPr>
            <w:r>
              <w:rPr>
                <w:rFonts w:ascii="Times New Roman" w:hAnsi="Times New Roman"/>
                <w:b/>
                <w:color w:val="000000" w:themeColor="text1"/>
                <w:sz w:val="24"/>
                <w:szCs w:val="24"/>
                <w:lang w:val="en-US"/>
              </w:rPr>
              <w:t>Тема5.3.</w:t>
            </w:r>
          </w:p>
        </w:tc>
        <w:tc>
          <w:tcPr>
            <w:tcW w:w="2204" w:type="pct"/>
            <w:noWrap/>
          </w:tcPr>
          <w:p w14:paraId="7422FF92" w14:textId="77777777" w:rsidR="007B3C4A" w:rsidRDefault="003B1D61">
            <w:pPr>
              <w:widowControl w:val="0"/>
              <w:autoSpaceDE w:val="0"/>
              <w:autoSpaceDN w:val="0"/>
              <w:spacing w:after="0" w:line="240" w:lineRule="auto"/>
              <w:rPr>
                <w:rFonts w:ascii="Times New Roman" w:hAnsi="Times New Roman"/>
                <w:b/>
                <w:bCs/>
                <w:color w:val="000000" w:themeColor="text1"/>
                <w:sz w:val="24"/>
                <w:szCs w:val="24"/>
              </w:rPr>
            </w:pPr>
            <w:r>
              <w:rPr>
                <w:rFonts w:ascii="Times New Roman" w:hAnsi="Times New Roman"/>
                <w:color w:val="000000" w:themeColor="text1"/>
                <w:sz w:val="24"/>
                <w:szCs w:val="24"/>
              </w:rPr>
              <w:t>Природа и причина стрессов. Взаимосвязь конфликта и стресса. Позитивные и негативные стрессы. Пути предупреждения стрессовых ситуаций. Методы снятия стресса.</w:t>
            </w:r>
          </w:p>
        </w:tc>
        <w:tc>
          <w:tcPr>
            <w:tcW w:w="590" w:type="pct"/>
            <w:noWrap/>
            <w:vAlign w:val="center"/>
          </w:tcPr>
          <w:p w14:paraId="7DB38237" w14:textId="77777777" w:rsidR="007B3C4A" w:rsidRDefault="003B1D61">
            <w:pPr>
              <w:spacing w:after="0" w:line="240" w:lineRule="auto"/>
              <w:jc w:val="center"/>
              <w:rPr>
                <w:rFonts w:ascii="Times New Roman" w:hAnsi="Times New Roman"/>
                <w:color w:val="000000" w:themeColor="text1"/>
                <w:sz w:val="24"/>
                <w:szCs w:val="24"/>
              </w:rPr>
            </w:pPr>
            <w:r>
              <w:rPr>
                <w:rFonts w:ascii="Times New Roman" w:hAnsi="Times New Roman"/>
                <w:color w:val="000000" w:themeColor="text1"/>
                <w:sz w:val="24"/>
                <w:szCs w:val="24"/>
              </w:rPr>
              <w:t>2</w:t>
            </w:r>
          </w:p>
        </w:tc>
        <w:tc>
          <w:tcPr>
            <w:tcW w:w="568" w:type="pct"/>
            <w:vMerge/>
            <w:noWrap/>
            <w:vAlign w:val="center"/>
          </w:tcPr>
          <w:p w14:paraId="6A9773AF" w14:textId="77777777" w:rsidR="007B3C4A" w:rsidRDefault="007B3C4A">
            <w:pPr>
              <w:spacing w:after="0" w:line="240" w:lineRule="auto"/>
              <w:jc w:val="center"/>
              <w:rPr>
                <w:rFonts w:ascii="Times New Roman" w:hAnsi="Times New Roman"/>
                <w:color w:val="000000" w:themeColor="text1"/>
                <w:sz w:val="24"/>
                <w:szCs w:val="24"/>
                <w:lang w:eastAsia="en-US"/>
              </w:rPr>
            </w:pPr>
          </w:p>
        </w:tc>
        <w:tc>
          <w:tcPr>
            <w:tcW w:w="355" w:type="pct"/>
            <w:vMerge/>
            <w:noWrap/>
            <w:vAlign w:val="center"/>
          </w:tcPr>
          <w:p w14:paraId="4F3DFC94" w14:textId="77777777" w:rsidR="007B3C4A" w:rsidRDefault="007B3C4A">
            <w:pPr>
              <w:spacing w:after="0" w:line="240" w:lineRule="auto"/>
              <w:jc w:val="center"/>
              <w:rPr>
                <w:rFonts w:ascii="Times New Roman" w:hAnsi="Times New Roman"/>
                <w:b/>
                <w:bCs/>
                <w:color w:val="000000" w:themeColor="text1"/>
                <w:sz w:val="24"/>
                <w:szCs w:val="24"/>
              </w:rPr>
            </w:pPr>
          </w:p>
        </w:tc>
        <w:tc>
          <w:tcPr>
            <w:tcW w:w="845" w:type="pct"/>
            <w:vMerge/>
            <w:noWrap/>
            <w:vAlign w:val="center"/>
          </w:tcPr>
          <w:p w14:paraId="180FAB36" w14:textId="77777777" w:rsidR="007B3C4A" w:rsidRDefault="007B3C4A">
            <w:pPr>
              <w:suppressAutoHyphens/>
              <w:spacing w:after="0" w:line="240" w:lineRule="auto"/>
              <w:jc w:val="center"/>
              <w:rPr>
                <w:rFonts w:ascii="Times New Roman" w:hAnsi="Times New Roman"/>
                <w:bCs/>
                <w:iCs/>
                <w:color w:val="000000" w:themeColor="text1"/>
                <w:sz w:val="24"/>
                <w:szCs w:val="24"/>
              </w:rPr>
            </w:pPr>
          </w:p>
        </w:tc>
      </w:tr>
      <w:tr w:rsidR="007B3C4A" w14:paraId="7B1D988C" w14:textId="77777777">
        <w:trPr>
          <w:trHeight w:val="23"/>
        </w:trPr>
        <w:tc>
          <w:tcPr>
            <w:tcW w:w="2640" w:type="pct"/>
            <w:gridSpan w:val="2"/>
            <w:noWrap/>
          </w:tcPr>
          <w:p w14:paraId="12522C23" w14:textId="77777777" w:rsidR="007B3C4A" w:rsidRDefault="003B1D61">
            <w:pPr>
              <w:spacing w:after="0" w:line="240" w:lineRule="auto"/>
              <w:rPr>
                <w:rFonts w:ascii="Times New Roman" w:hAnsi="Times New Roman"/>
                <w:b/>
                <w:bCs/>
                <w:color w:val="000000" w:themeColor="text1"/>
                <w:sz w:val="24"/>
                <w:szCs w:val="24"/>
              </w:rPr>
            </w:pPr>
            <w:r>
              <w:rPr>
                <w:rFonts w:ascii="Times New Roman" w:hAnsi="Times New Roman"/>
                <w:b/>
                <w:color w:val="000000" w:themeColor="text1"/>
                <w:sz w:val="24"/>
                <w:szCs w:val="24"/>
                <w:lang w:val="en-US"/>
              </w:rPr>
              <w:t>Раздел6.Руководство</w:t>
            </w:r>
          </w:p>
        </w:tc>
        <w:tc>
          <w:tcPr>
            <w:tcW w:w="590" w:type="pct"/>
            <w:noWrap/>
            <w:vAlign w:val="center"/>
          </w:tcPr>
          <w:p w14:paraId="7573E57F" w14:textId="77777777" w:rsidR="007B3C4A" w:rsidRDefault="003B1D61">
            <w:pPr>
              <w:spacing w:after="0" w:line="240" w:lineRule="auto"/>
              <w:jc w:val="center"/>
              <w:rPr>
                <w:rFonts w:ascii="Times New Roman" w:hAnsi="Times New Roman"/>
                <w:color w:val="000000" w:themeColor="text1"/>
                <w:sz w:val="24"/>
                <w:szCs w:val="24"/>
              </w:rPr>
            </w:pPr>
            <w:r>
              <w:rPr>
                <w:rFonts w:ascii="Times New Roman" w:hAnsi="Times New Roman"/>
                <w:color w:val="000000" w:themeColor="text1"/>
                <w:sz w:val="24"/>
                <w:szCs w:val="24"/>
              </w:rPr>
              <w:t>7</w:t>
            </w:r>
          </w:p>
        </w:tc>
        <w:tc>
          <w:tcPr>
            <w:tcW w:w="568" w:type="pct"/>
            <w:noWrap/>
            <w:vAlign w:val="center"/>
          </w:tcPr>
          <w:p w14:paraId="7A382E79" w14:textId="77777777" w:rsidR="007B3C4A" w:rsidRDefault="007B3C4A">
            <w:pPr>
              <w:spacing w:after="0" w:line="240" w:lineRule="auto"/>
              <w:jc w:val="center"/>
              <w:rPr>
                <w:rFonts w:ascii="Times New Roman" w:hAnsi="Times New Roman"/>
                <w:color w:val="000000" w:themeColor="text1"/>
                <w:sz w:val="24"/>
                <w:szCs w:val="24"/>
                <w:lang w:eastAsia="en-US"/>
              </w:rPr>
            </w:pPr>
          </w:p>
        </w:tc>
        <w:tc>
          <w:tcPr>
            <w:tcW w:w="355" w:type="pct"/>
            <w:noWrap/>
            <w:vAlign w:val="center"/>
          </w:tcPr>
          <w:p w14:paraId="585BC32E" w14:textId="77777777" w:rsidR="007B3C4A" w:rsidRDefault="007B3C4A">
            <w:pPr>
              <w:spacing w:after="0" w:line="240" w:lineRule="auto"/>
              <w:jc w:val="center"/>
              <w:rPr>
                <w:rFonts w:ascii="Times New Roman" w:hAnsi="Times New Roman"/>
                <w:b/>
                <w:bCs/>
                <w:color w:val="000000" w:themeColor="text1"/>
                <w:sz w:val="24"/>
                <w:szCs w:val="24"/>
              </w:rPr>
            </w:pPr>
          </w:p>
        </w:tc>
        <w:tc>
          <w:tcPr>
            <w:tcW w:w="845" w:type="pct"/>
            <w:vMerge/>
            <w:noWrap/>
            <w:vAlign w:val="center"/>
          </w:tcPr>
          <w:p w14:paraId="535B92DA" w14:textId="77777777" w:rsidR="007B3C4A" w:rsidRDefault="007B3C4A">
            <w:pPr>
              <w:suppressAutoHyphens/>
              <w:spacing w:after="0" w:line="240" w:lineRule="auto"/>
              <w:jc w:val="center"/>
              <w:rPr>
                <w:rFonts w:ascii="Times New Roman" w:hAnsi="Times New Roman"/>
                <w:bCs/>
                <w:iCs/>
                <w:color w:val="000000" w:themeColor="text1"/>
                <w:sz w:val="24"/>
                <w:szCs w:val="24"/>
              </w:rPr>
            </w:pPr>
          </w:p>
        </w:tc>
      </w:tr>
      <w:tr w:rsidR="007B3C4A" w14:paraId="62448D0B" w14:textId="77777777">
        <w:trPr>
          <w:trHeight w:val="23"/>
        </w:trPr>
        <w:tc>
          <w:tcPr>
            <w:tcW w:w="435" w:type="pct"/>
            <w:vMerge w:val="restart"/>
            <w:noWrap/>
          </w:tcPr>
          <w:p w14:paraId="39722D85" w14:textId="77777777" w:rsidR="007B3C4A" w:rsidRDefault="003B1D61">
            <w:pPr>
              <w:spacing w:after="0" w:line="240" w:lineRule="auto"/>
              <w:rPr>
                <w:rFonts w:ascii="Times New Roman" w:hAnsi="Times New Roman"/>
                <w:b/>
                <w:bCs/>
                <w:color w:val="000000" w:themeColor="text1"/>
                <w:sz w:val="24"/>
                <w:szCs w:val="24"/>
              </w:rPr>
            </w:pPr>
            <w:r>
              <w:rPr>
                <w:rFonts w:ascii="Times New Roman" w:hAnsi="Times New Roman"/>
                <w:b/>
                <w:color w:val="000000" w:themeColor="text1"/>
                <w:sz w:val="24"/>
                <w:szCs w:val="24"/>
                <w:lang w:val="en-US"/>
              </w:rPr>
              <w:t>Тема6.1.</w:t>
            </w:r>
          </w:p>
        </w:tc>
        <w:tc>
          <w:tcPr>
            <w:tcW w:w="2204" w:type="pct"/>
            <w:noWrap/>
          </w:tcPr>
          <w:p w14:paraId="6C490821" w14:textId="77777777" w:rsidR="007B3C4A" w:rsidRDefault="003B1D61">
            <w:pPr>
              <w:widowControl w:val="0"/>
              <w:autoSpaceDE w:val="0"/>
              <w:autoSpaceDN w:val="0"/>
              <w:spacing w:after="0" w:line="240" w:lineRule="auto"/>
              <w:rPr>
                <w:rFonts w:ascii="Times New Roman" w:hAnsi="Times New Roman"/>
                <w:b/>
                <w:bCs/>
                <w:color w:val="000000" w:themeColor="text1"/>
                <w:sz w:val="24"/>
                <w:szCs w:val="24"/>
              </w:rPr>
            </w:pPr>
            <w:r>
              <w:rPr>
                <w:rFonts w:ascii="Times New Roman" w:hAnsi="Times New Roman"/>
                <w:color w:val="000000" w:themeColor="text1"/>
                <w:sz w:val="24"/>
                <w:szCs w:val="24"/>
              </w:rPr>
              <w:t xml:space="preserve">Власть и влияние. Виды власти. Методы влияния, их содержание. Источники власти. Искусство строить отношения с </w:t>
            </w:r>
            <w:proofErr w:type="spellStart"/>
            <w:r>
              <w:rPr>
                <w:rFonts w:ascii="Times New Roman" w:hAnsi="Times New Roman"/>
                <w:color w:val="000000" w:themeColor="text1"/>
                <w:sz w:val="24"/>
                <w:szCs w:val="24"/>
              </w:rPr>
              <w:t>партнѐрами</w:t>
            </w:r>
            <w:proofErr w:type="spellEnd"/>
          </w:p>
        </w:tc>
        <w:tc>
          <w:tcPr>
            <w:tcW w:w="590" w:type="pct"/>
            <w:noWrap/>
            <w:vAlign w:val="center"/>
          </w:tcPr>
          <w:p w14:paraId="48C9B866" w14:textId="77777777" w:rsidR="007B3C4A" w:rsidRDefault="003B1D61">
            <w:pPr>
              <w:spacing w:after="0" w:line="240" w:lineRule="auto"/>
              <w:jc w:val="center"/>
              <w:rPr>
                <w:rFonts w:ascii="Times New Roman" w:hAnsi="Times New Roman"/>
                <w:color w:val="000000" w:themeColor="text1"/>
                <w:sz w:val="24"/>
                <w:szCs w:val="24"/>
              </w:rPr>
            </w:pPr>
            <w:r>
              <w:rPr>
                <w:rFonts w:ascii="Times New Roman" w:hAnsi="Times New Roman"/>
                <w:color w:val="000000" w:themeColor="text1"/>
                <w:sz w:val="24"/>
                <w:szCs w:val="24"/>
              </w:rPr>
              <w:t>1</w:t>
            </w:r>
          </w:p>
        </w:tc>
        <w:tc>
          <w:tcPr>
            <w:tcW w:w="568" w:type="pct"/>
            <w:vMerge w:val="restart"/>
            <w:noWrap/>
            <w:vAlign w:val="center"/>
          </w:tcPr>
          <w:p w14:paraId="7DB3F5CC" w14:textId="77777777" w:rsidR="007B3C4A" w:rsidRDefault="003B1D61">
            <w:pPr>
              <w:spacing w:after="0" w:line="240" w:lineRule="auto"/>
              <w:jc w:val="center"/>
              <w:rPr>
                <w:rFonts w:ascii="Times New Roman" w:hAnsi="Times New Roman"/>
                <w:color w:val="000000" w:themeColor="text1"/>
                <w:sz w:val="24"/>
                <w:szCs w:val="24"/>
                <w:lang w:eastAsia="en-US"/>
              </w:rPr>
            </w:pPr>
            <w:r>
              <w:rPr>
                <w:rFonts w:ascii="Times New Roman" w:hAnsi="Times New Roman"/>
                <w:color w:val="000000" w:themeColor="text1"/>
                <w:sz w:val="24"/>
                <w:szCs w:val="24"/>
                <w:lang w:eastAsia="en-US"/>
              </w:rPr>
              <w:t>ЛР 01, ЛР 02, ЛР 03, ЛР 07</w:t>
            </w:r>
          </w:p>
        </w:tc>
        <w:tc>
          <w:tcPr>
            <w:tcW w:w="355" w:type="pct"/>
            <w:vMerge w:val="restart"/>
            <w:noWrap/>
            <w:vAlign w:val="center"/>
          </w:tcPr>
          <w:p w14:paraId="7BE97DA7" w14:textId="77777777" w:rsidR="007B3C4A" w:rsidRDefault="003B1D61">
            <w:pPr>
              <w:spacing w:after="0" w:line="240" w:lineRule="auto"/>
              <w:jc w:val="center"/>
              <w:rPr>
                <w:rFonts w:ascii="Times New Roman" w:hAnsi="Times New Roman"/>
                <w:color w:val="000000" w:themeColor="text1"/>
                <w:sz w:val="24"/>
                <w:szCs w:val="24"/>
              </w:rPr>
            </w:pPr>
            <w:r>
              <w:rPr>
                <w:rFonts w:ascii="Times New Roman" w:hAnsi="Times New Roman"/>
                <w:color w:val="000000" w:themeColor="text1"/>
                <w:sz w:val="24"/>
                <w:szCs w:val="24"/>
              </w:rPr>
              <w:t>ПК 2.2</w:t>
            </w:r>
          </w:p>
          <w:p w14:paraId="47867B42" w14:textId="77777777" w:rsidR="007B3C4A" w:rsidRDefault="003B1D61">
            <w:pPr>
              <w:spacing w:after="0" w:line="240" w:lineRule="auto"/>
              <w:jc w:val="center"/>
              <w:rPr>
                <w:rFonts w:ascii="Times New Roman" w:hAnsi="Times New Roman"/>
                <w:color w:val="000000" w:themeColor="text1"/>
                <w:sz w:val="24"/>
                <w:szCs w:val="24"/>
              </w:rPr>
            </w:pPr>
            <w:r>
              <w:rPr>
                <w:rFonts w:ascii="Times New Roman" w:hAnsi="Times New Roman"/>
                <w:color w:val="000000" w:themeColor="text1"/>
                <w:sz w:val="24"/>
                <w:szCs w:val="24"/>
              </w:rPr>
              <w:t>ОК 01</w:t>
            </w:r>
          </w:p>
          <w:p w14:paraId="0D337C1B" w14:textId="77777777" w:rsidR="007B3C4A" w:rsidRDefault="003B1D61">
            <w:pPr>
              <w:spacing w:after="0" w:line="240" w:lineRule="auto"/>
              <w:jc w:val="center"/>
              <w:rPr>
                <w:rFonts w:ascii="Times New Roman" w:hAnsi="Times New Roman"/>
                <w:color w:val="000000" w:themeColor="text1"/>
                <w:sz w:val="24"/>
                <w:szCs w:val="24"/>
              </w:rPr>
            </w:pPr>
            <w:r>
              <w:rPr>
                <w:rFonts w:ascii="Times New Roman" w:hAnsi="Times New Roman"/>
                <w:color w:val="000000" w:themeColor="text1"/>
                <w:sz w:val="24"/>
                <w:szCs w:val="24"/>
              </w:rPr>
              <w:t>ОК 03</w:t>
            </w:r>
          </w:p>
          <w:p w14:paraId="0B2CC538" w14:textId="77777777" w:rsidR="007B3C4A" w:rsidRDefault="003B1D61">
            <w:pPr>
              <w:spacing w:after="0" w:line="240" w:lineRule="auto"/>
              <w:jc w:val="center"/>
              <w:rPr>
                <w:rFonts w:ascii="Times New Roman" w:hAnsi="Times New Roman"/>
                <w:b/>
                <w:bCs/>
                <w:color w:val="000000" w:themeColor="text1"/>
                <w:sz w:val="24"/>
                <w:szCs w:val="24"/>
              </w:rPr>
            </w:pPr>
            <w:r>
              <w:rPr>
                <w:rFonts w:ascii="Times New Roman" w:hAnsi="Times New Roman"/>
                <w:color w:val="000000" w:themeColor="text1"/>
                <w:sz w:val="24"/>
                <w:szCs w:val="24"/>
              </w:rPr>
              <w:t>ОК 04</w:t>
            </w:r>
          </w:p>
        </w:tc>
        <w:tc>
          <w:tcPr>
            <w:tcW w:w="845" w:type="pct"/>
            <w:vMerge/>
            <w:noWrap/>
            <w:vAlign w:val="center"/>
          </w:tcPr>
          <w:p w14:paraId="4F96ABAB" w14:textId="77777777" w:rsidR="007B3C4A" w:rsidRDefault="007B3C4A">
            <w:pPr>
              <w:suppressAutoHyphens/>
              <w:spacing w:after="0" w:line="240" w:lineRule="auto"/>
              <w:jc w:val="center"/>
              <w:rPr>
                <w:rFonts w:ascii="Times New Roman" w:hAnsi="Times New Roman"/>
                <w:bCs/>
                <w:iCs/>
                <w:color w:val="000000" w:themeColor="text1"/>
                <w:sz w:val="24"/>
                <w:szCs w:val="24"/>
              </w:rPr>
            </w:pPr>
          </w:p>
        </w:tc>
      </w:tr>
      <w:tr w:rsidR="007B3C4A" w14:paraId="644CCB6B" w14:textId="77777777">
        <w:trPr>
          <w:trHeight w:val="23"/>
        </w:trPr>
        <w:tc>
          <w:tcPr>
            <w:tcW w:w="435" w:type="pct"/>
            <w:vMerge/>
            <w:noWrap/>
          </w:tcPr>
          <w:p w14:paraId="7AE3DB99" w14:textId="77777777" w:rsidR="007B3C4A" w:rsidRDefault="007B3C4A">
            <w:pPr>
              <w:spacing w:after="0" w:line="240" w:lineRule="auto"/>
              <w:rPr>
                <w:rFonts w:ascii="Times New Roman" w:hAnsi="Times New Roman"/>
                <w:b/>
                <w:bCs/>
                <w:color w:val="000000" w:themeColor="text1"/>
                <w:sz w:val="24"/>
                <w:szCs w:val="24"/>
              </w:rPr>
            </w:pPr>
          </w:p>
        </w:tc>
        <w:tc>
          <w:tcPr>
            <w:tcW w:w="2204" w:type="pct"/>
            <w:noWrap/>
          </w:tcPr>
          <w:p w14:paraId="126C7F69" w14:textId="77777777" w:rsidR="007B3C4A" w:rsidRDefault="003B1D61">
            <w:pPr>
              <w:widowControl w:val="0"/>
              <w:autoSpaceDE w:val="0"/>
              <w:autoSpaceDN w:val="0"/>
              <w:spacing w:after="0" w:line="240" w:lineRule="auto"/>
              <w:rPr>
                <w:rFonts w:ascii="Times New Roman" w:hAnsi="Times New Roman"/>
                <w:b/>
                <w:bCs/>
                <w:color w:val="000000" w:themeColor="text1"/>
                <w:sz w:val="24"/>
                <w:szCs w:val="24"/>
              </w:rPr>
            </w:pPr>
            <w:r>
              <w:rPr>
                <w:rFonts w:ascii="Times New Roman" w:hAnsi="Times New Roman"/>
                <w:color w:val="000000" w:themeColor="text1"/>
                <w:sz w:val="24"/>
                <w:szCs w:val="24"/>
              </w:rPr>
              <w:t xml:space="preserve">Практические занятия: Определение вида власти. </w:t>
            </w:r>
            <w:proofErr w:type="spellStart"/>
            <w:r>
              <w:rPr>
                <w:rFonts w:ascii="Times New Roman" w:hAnsi="Times New Roman"/>
                <w:color w:val="000000" w:themeColor="text1"/>
                <w:sz w:val="24"/>
                <w:szCs w:val="24"/>
                <w:lang w:val="en-US"/>
              </w:rPr>
              <w:t>Разработкамоделисовременногоруководителя</w:t>
            </w:r>
            <w:proofErr w:type="spellEnd"/>
            <w:r>
              <w:rPr>
                <w:rFonts w:ascii="Times New Roman" w:hAnsi="Times New Roman"/>
                <w:color w:val="000000" w:themeColor="text1"/>
                <w:sz w:val="24"/>
                <w:szCs w:val="24"/>
                <w:lang w:val="en-US"/>
              </w:rPr>
              <w:t>.</w:t>
            </w:r>
          </w:p>
        </w:tc>
        <w:tc>
          <w:tcPr>
            <w:tcW w:w="590" w:type="pct"/>
            <w:noWrap/>
            <w:vAlign w:val="center"/>
          </w:tcPr>
          <w:p w14:paraId="67609850" w14:textId="77777777" w:rsidR="007B3C4A" w:rsidRDefault="003B1D61">
            <w:pPr>
              <w:spacing w:after="0" w:line="240" w:lineRule="auto"/>
              <w:jc w:val="center"/>
              <w:rPr>
                <w:rFonts w:ascii="Times New Roman" w:hAnsi="Times New Roman"/>
                <w:color w:val="000000" w:themeColor="text1"/>
                <w:sz w:val="24"/>
                <w:szCs w:val="24"/>
              </w:rPr>
            </w:pPr>
            <w:r>
              <w:rPr>
                <w:rFonts w:ascii="Times New Roman" w:hAnsi="Times New Roman"/>
                <w:color w:val="000000" w:themeColor="text1"/>
                <w:sz w:val="24"/>
                <w:szCs w:val="24"/>
              </w:rPr>
              <w:t>1</w:t>
            </w:r>
          </w:p>
        </w:tc>
        <w:tc>
          <w:tcPr>
            <w:tcW w:w="568" w:type="pct"/>
            <w:vMerge/>
            <w:noWrap/>
            <w:vAlign w:val="center"/>
          </w:tcPr>
          <w:p w14:paraId="7FC0259A" w14:textId="77777777" w:rsidR="007B3C4A" w:rsidRDefault="007B3C4A">
            <w:pPr>
              <w:spacing w:after="0" w:line="240" w:lineRule="auto"/>
              <w:jc w:val="center"/>
              <w:rPr>
                <w:rFonts w:ascii="Times New Roman" w:hAnsi="Times New Roman"/>
                <w:color w:val="000000" w:themeColor="text1"/>
                <w:sz w:val="24"/>
                <w:szCs w:val="24"/>
                <w:lang w:eastAsia="en-US"/>
              </w:rPr>
            </w:pPr>
          </w:p>
        </w:tc>
        <w:tc>
          <w:tcPr>
            <w:tcW w:w="355" w:type="pct"/>
            <w:vMerge/>
            <w:noWrap/>
            <w:vAlign w:val="center"/>
          </w:tcPr>
          <w:p w14:paraId="096F7E68" w14:textId="77777777" w:rsidR="007B3C4A" w:rsidRDefault="007B3C4A">
            <w:pPr>
              <w:spacing w:after="0" w:line="240" w:lineRule="auto"/>
              <w:jc w:val="center"/>
              <w:rPr>
                <w:rFonts w:ascii="Times New Roman" w:hAnsi="Times New Roman"/>
                <w:b/>
                <w:bCs/>
                <w:color w:val="000000" w:themeColor="text1"/>
                <w:sz w:val="24"/>
                <w:szCs w:val="24"/>
              </w:rPr>
            </w:pPr>
          </w:p>
        </w:tc>
        <w:tc>
          <w:tcPr>
            <w:tcW w:w="845" w:type="pct"/>
            <w:vMerge/>
            <w:noWrap/>
            <w:vAlign w:val="center"/>
          </w:tcPr>
          <w:p w14:paraId="15512032" w14:textId="77777777" w:rsidR="007B3C4A" w:rsidRDefault="007B3C4A">
            <w:pPr>
              <w:suppressAutoHyphens/>
              <w:spacing w:after="0" w:line="240" w:lineRule="auto"/>
              <w:jc w:val="center"/>
              <w:rPr>
                <w:rFonts w:ascii="Times New Roman" w:hAnsi="Times New Roman"/>
                <w:bCs/>
                <w:iCs/>
                <w:color w:val="000000" w:themeColor="text1"/>
                <w:sz w:val="24"/>
                <w:szCs w:val="24"/>
              </w:rPr>
            </w:pPr>
          </w:p>
        </w:tc>
      </w:tr>
      <w:tr w:rsidR="007B3C4A" w14:paraId="3BEF0129" w14:textId="77777777">
        <w:trPr>
          <w:trHeight w:val="23"/>
        </w:trPr>
        <w:tc>
          <w:tcPr>
            <w:tcW w:w="435" w:type="pct"/>
            <w:vMerge/>
            <w:noWrap/>
          </w:tcPr>
          <w:p w14:paraId="7124BCFB" w14:textId="77777777" w:rsidR="007B3C4A" w:rsidRDefault="007B3C4A">
            <w:pPr>
              <w:spacing w:after="0" w:line="240" w:lineRule="auto"/>
              <w:rPr>
                <w:rFonts w:ascii="Times New Roman" w:hAnsi="Times New Roman"/>
                <w:b/>
                <w:bCs/>
                <w:color w:val="000000" w:themeColor="text1"/>
                <w:sz w:val="24"/>
                <w:szCs w:val="24"/>
              </w:rPr>
            </w:pPr>
          </w:p>
        </w:tc>
        <w:tc>
          <w:tcPr>
            <w:tcW w:w="2204" w:type="pct"/>
            <w:noWrap/>
          </w:tcPr>
          <w:p w14:paraId="2972E5B7" w14:textId="77777777" w:rsidR="007B3C4A" w:rsidRDefault="003B1D61">
            <w:pPr>
              <w:widowControl w:val="0"/>
              <w:autoSpaceDE w:val="0"/>
              <w:autoSpaceDN w:val="0"/>
              <w:spacing w:after="0" w:line="240" w:lineRule="auto"/>
              <w:rPr>
                <w:rFonts w:ascii="Times New Roman" w:hAnsi="Times New Roman"/>
                <w:color w:val="000000" w:themeColor="text1"/>
                <w:sz w:val="24"/>
                <w:szCs w:val="24"/>
              </w:rPr>
            </w:pPr>
            <w:r>
              <w:rPr>
                <w:rFonts w:ascii="Times New Roman" w:hAnsi="Times New Roman"/>
                <w:color w:val="000000" w:themeColor="text1"/>
                <w:sz w:val="24"/>
                <w:szCs w:val="24"/>
              </w:rPr>
              <w:t>Самостоятельная работа обучающихся:</w:t>
            </w:r>
          </w:p>
          <w:p w14:paraId="37E37320" w14:textId="77777777" w:rsidR="007B3C4A" w:rsidRDefault="003B1D61">
            <w:pPr>
              <w:widowControl w:val="0"/>
              <w:autoSpaceDE w:val="0"/>
              <w:autoSpaceDN w:val="0"/>
              <w:spacing w:after="0" w:line="240" w:lineRule="auto"/>
              <w:rPr>
                <w:rFonts w:ascii="Times New Roman" w:hAnsi="Times New Roman"/>
                <w:b/>
                <w:bCs/>
                <w:color w:val="000000" w:themeColor="text1"/>
                <w:sz w:val="24"/>
                <w:szCs w:val="24"/>
              </w:rPr>
            </w:pPr>
            <w:r>
              <w:rPr>
                <w:rFonts w:ascii="Times New Roman" w:hAnsi="Times New Roman"/>
                <w:color w:val="000000" w:themeColor="text1"/>
                <w:sz w:val="24"/>
                <w:szCs w:val="24"/>
              </w:rPr>
              <w:t xml:space="preserve">Руководство, власть и </w:t>
            </w:r>
            <w:proofErr w:type="spellStart"/>
            <w:r>
              <w:rPr>
                <w:rFonts w:ascii="Times New Roman" w:hAnsi="Times New Roman"/>
                <w:color w:val="000000" w:themeColor="text1"/>
                <w:sz w:val="24"/>
                <w:szCs w:val="24"/>
              </w:rPr>
              <w:t>партнѐрства</w:t>
            </w:r>
            <w:proofErr w:type="spellEnd"/>
          </w:p>
        </w:tc>
        <w:tc>
          <w:tcPr>
            <w:tcW w:w="590" w:type="pct"/>
            <w:noWrap/>
            <w:vAlign w:val="center"/>
          </w:tcPr>
          <w:p w14:paraId="2BC45DB4" w14:textId="77777777" w:rsidR="007B3C4A" w:rsidRDefault="003B1D61">
            <w:pPr>
              <w:spacing w:after="0" w:line="240" w:lineRule="auto"/>
              <w:jc w:val="center"/>
              <w:rPr>
                <w:rFonts w:ascii="Times New Roman" w:hAnsi="Times New Roman"/>
                <w:color w:val="000000" w:themeColor="text1"/>
                <w:sz w:val="24"/>
                <w:szCs w:val="24"/>
              </w:rPr>
            </w:pPr>
            <w:r>
              <w:rPr>
                <w:rFonts w:ascii="Times New Roman" w:hAnsi="Times New Roman"/>
                <w:color w:val="000000" w:themeColor="text1"/>
                <w:sz w:val="24"/>
                <w:szCs w:val="24"/>
              </w:rPr>
              <w:t>1</w:t>
            </w:r>
          </w:p>
        </w:tc>
        <w:tc>
          <w:tcPr>
            <w:tcW w:w="568" w:type="pct"/>
            <w:vMerge/>
            <w:noWrap/>
            <w:vAlign w:val="center"/>
          </w:tcPr>
          <w:p w14:paraId="274B9C62" w14:textId="77777777" w:rsidR="007B3C4A" w:rsidRDefault="007B3C4A">
            <w:pPr>
              <w:spacing w:after="0" w:line="240" w:lineRule="auto"/>
              <w:jc w:val="center"/>
              <w:rPr>
                <w:rFonts w:ascii="Times New Roman" w:hAnsi="Times New Roman"/>
                <w:color w:val="000000" w:themeColor="text1"/>
                <w:sz w:val="24"/>
                <w:szCs w:val="24"/>
                <w:lang w:eastAsia="en-US"/>
              </w:rPr>
            </w:pPr>
          </w:p>
        </w:tc>
        <w:tc>
          <w:tcPr>
            <w:tcW w:w="355" w:type="pct"/>
            <w:vMerge/>
            <w:noWrap/>
            <w:vAlign w:val="center"/>
          </w:tcPr>
          <w:p w14:paraId="1ABB14D9" w14:textId="77777777" w:rsidR="007B3C4A" w:rsidRDefault="007B3C4A">
            <w:pPr>
              <w:spacing w:after="0" w:line="240" w:lineRule="auto"/>
              <w:jc w:val="center"/>
              <w:rPr>
                <w:rFonts w:ascii="Times New Roman" w:hAnsi="Times New Roman"/>
                <w:b/>
                <w:bCs/>
                <w:color w:val="000000" w:themeColor="text1"/>
                <w:sz w:val="24"/>
                <w:szCs w:val="24"/>
              </w:rPr>
            </w:pPr>
          </w:p>
        </w:tc>
        <w:tc>
          <w:tcPr>
            <w:tcW w:w="845" w:type="pct"/>
            <w:vMerge/>
            <w:noWrap/>
            <w:vAlign w:val="center"/>
          </w:tcPr>
          <w:p w14:paraId="161B99FB" w14:textId="77777777" w:rsidR="007B3C4A" w:rsidRDefault="007B3C4A">
            <w:pPr>
              <w:suppressAutoHyphens/>
              <w:spacing w:after="0" w:line="240" w:lineRule="auto"/>
              <w:jc w:val="center"/>
              <w:rPr>
                <w:rFonts w:ascii="Times New Roman" w:hAnsi="Times New Roman"/>
                <w:bCs/>
                <w:iCs/>
                <w:color w:val="000000" w:themeColor="text1"/>
                <w:sz w:val="24"/>
                <w:szCs w:val="24"/>
              </w:rPr>
            </w:pPr>
          </w:p>
        </w:tc>
      </w:tr>
      <w:tr w:rsidR="007B3C4A" w14:paraId="1D999044" w14:textId="77777777">
        <w:trPr>
          <w:trHeight w:val="23"/>
        </w:trPr>
        <w:tc>
          <w:tcPr>
            <w:tcW w:w="435" w:type="pct"/>
            <w:noWrap/>
          </w:tcPr>
          <w:p w14:paraId="5B0C469A" w14:textId="77777777" w:rsidR="007B3C4A" w:rsidRDefault="003B1D61">
            <w:pPr>
              <w:spacing w:after="0" w:line="240" w:lineRule="auto"/>
              <w:rPr>
                <w:rFonts w:ascii="Times New Roman" w:hAnsi="Times New Roman"/>
                <w:b/>
                <w:bCs/>
                <w:color w:val="000000" w:themeColor="text1"/>
                <w:sz w:val="24"/>
                <w:szCs w:val="24"/>
              </w:rPr>
            </w:pPr>
            <w:r>
              <w:rPr>
                <w:rFonts w:ascii="Times New Roman" w:hAnsi="Times New Roman"/>
                <w:b/>
                <w:color w:val="000000" w:themeColor="text1"/>
                <w:sz w:val="24"/>
                <w:szCs w:val="24"/>
                <w:lang w:val="en-US"/>
              </w:rPr>
              <w:t>Тема6.2.</w:t>
            </w:r>
          </w:p>
        </w:tc>
        <w:tc>
          <w:tcPr>
            <w:tcW w:w="2204" w:type="pct"/>
            <w:noWrap/>
          </w:tcPr>
          <w:p w14:paraId="00FD7171" w14:textId="77777777" w:rsidR="007B3C4A" w:rsidRDefault="003B1D61">
            <w:pPr>
              <w:widowControl w:val="0"/>
              <w:autoSpaceDE w:val="0"/>
              <w:autoSpaceDN w:val="0"/>
              <w:spacing w:after="0" w:line="240" w:lineRule="auto"/>
              <w:ind w:right="198"/>
              <w:rPr>
                <w:rFonts w:ascii="Times New Roman" w:hAnsi="Times New Roman"/>
                <w:b/>
                <w:bCs/>
                <w:color w:val="000000" w:themeColor="text1"/>
                <w:sz w:val="24"/>
                <w:szCs w:val="24"/>
              </w:rPr>
            </w:pPr>
            <w:r>
              <w:rPr>
                <w:rFonts w:ascii="Times New Roman" w:hAnsi="Times New Roman"/>
                <w:color w:val="000000" w:themeColor="text1"/>
                <w:sz w:val="24"/>
                <w:szCs w:val="24"/>
              </w:rPr>
              <w:t xml:space="preserve">Имидж (образ) менеджера: поза, мимика, жесты как выражение позиции руководителя в процессе общения. Психологическая устойчивость руководителя как основа </w:t>
            </w:r>
            <w:proofErr w:type="spellStart"/>
            <w:r>
              <w:rPr>
                <w:rFonts w:ascii="Times New Roman" w:hAnsi="Times New Roman"/>
                <w:color w:val="000000" w:themeColor="text1"/>
                <w:sz w:val="24"/>
                <w:szCs w:val="24"/>
                <w:lang w:val="en-US"/>
              </w:rPr>
              <w:t>нормальнойобстановкиворганизации</w:t>
            </w:r>
            <w:proofErr w:type="spellEnd"/>
            <w:r>
              <w:rPr>
                <w:rFonts w:ascii="Times New Roman" w:hAnsi="Times New Roman"/>
                <w:color w:val="000000" w:themeColor="text1"/>
                <w:sz w:val="24"/>
                <w:szCs w:val="24"/>
                <w:lang w:val="en-US"/>
              </w:rPr>
              <w:t>.</w:t>
            </w:r>
          </w:p>
        </w:tc>
        <w:tc>
          <w:tcPr>
            <w:tcW w:w="590" w:type="pct"/>
            <w:noWrap/>
            <w:vAlign w:val="center"/>
          </w:tcPr>
          <w:p w14:paraId="15F5BA52" w14:textId="77777777" w:rsidR="007B3C4A" w:rsidRDefault="003B1D61">
            <w:pPr>
              <w:spacing w:after="0" w:line="240" w:lineRule="auto"/>
              <w:jc w:val="center"/>
              <w:rPr>
                <w:rFonts w:ascii="Times New Roman" w:hAnsi="Times New Roman"/>
                <w:color w:val="000000" w:themeColor="text1"/>
                <w:sz w:val="24"/>
                <w:szCs w:val="24"/>
              </w:rPr>
            </w:pPr>
            <w:r>
              <w:rPr>
                <w:rFonts w:ascii="Times New Roman" w:hAnsi="Times New Roman"/>
                <w:color w:val="000000" w:themeColor="text1"/>
                <w:sz w:val="24"/>
                <w:szCs w:val="24"/>
              </w:rPr>
              <w:t>2</w:t>
            </w:r>
          </w:p>
        </w:tc>
        <w:tc>
          <w:tcPr>
            <w:tcW w:w="568" w:type="pct"/>
            <w:vMerge/>
            <w:noWrap/>
            <w:vAlign w:val="center"/>
          </w:tcPr>
          <w:p w14:paraId="0EF98D19" w14:textId="77777777" w:rsidR="007B3C4A" w:rsidRDefault="007B3C4A">
            <w:pPr>
              <w:spacing w:after="0" w:line="240" w:lineRule="auto"/>
              <w:jc w:val="center"/>
              <w:rPr>
                <w:rFonts w:ascii="Times New Roman" w:hAnsi="Times New Roman"/>
                <w:color w:val="000000" w:themeColor="text1"/>
                <w:sz w:val="24"/>
                <w:szCs w:val="24"/>
                <w:lang w:eastAsia="en-US"/>
              </w:rPr>
            </w:pPr>
          </w:p>
        </w:tc>
        <w:tc>
          <w:tcPr>
            <w:tcW w:w="355" w:type="pct"/>
            <w:vMerge/>
            <w:noWrap/>
            <w:vAlign w:val="center"/>
          </w:tcPr>
          <w:p w14:paraId="16A6A4A1" w14:textId="77777777" w:rsidR="007B3C4A" w:rsidRDefault="007B3C4A">
            <w:pPr>
              <w:spacing w:after="0" w:line="240" w:lineRule="auto"/>
              <w:jc w:val="center"/>
              <w:rPr>
                <w:rFonts w:ascii="Times New Roman" w:hAnsi="Times New Roman"/>
                <w:b/>
                <w:bCs/>
                <w:color w:val="000000" w:themeColor="text1"/>
                <w:sz w:val="24"/>
                <w:szCs w:val="24"/>
              </w:rPr>
            </w:pPr>
          </w:p>
        </w:tc>
        <w:tc>
          <w:tcPr>
            <w:tcW w:w="845" w:type="pct"/>
            <w:vMerge/>
            <w:noWrap/>
            <w:vAlign w:val="center"/>
          </w:tcPr>
          <w:p w14:paraId="12067A96" w14:textId="77777777" w:rsidR="007B3C4A" w:rsidRDefault="007B3C4A">
            <w:pPr>
              <w:suppressAutoHyphens/>
              <w:spacing w:after="0" w:line="240" w:lineRule="auto"/>
              <w:jc w:val="center"/>
              <w:rPr>
                <w:rFonts w:ascii="Times New Roman" w:hAnsi="Times New Roman"/>
                <w:bCs/>
                <w:iCs/>
                <w:color w:val="000000" w:themeColor="text1"/>
                <w:sz w:val="24"/>
                <w:szCs w:val="24"/>
              </w:rPr>
            </w:pPr>
          </w:p>
        </w:tc>
      </w:tr>
      <w:tr w:rsidR="007B3C4A" w14:paraId="1E307793" w14:textId="77777777">
        <w:trPr>
          <w:trHeight w:val="23"/>
        </w:trPr>
        <w:tc>
          <w:tcPr>
            <w:tcW w:w="435" w:type="pct"/>
            <w:vMerge w:val="restart"/>
            <w:noWrap/>
          </w:tcPr>
          <w:p w14:paraId="274052A4" w14:textId="77777777" w:rsidR="007B3C4A" w:rsidRDefault="003B1D61">
            <w:pPr>
              <w:spacing w:after="0" w:line="240" w:lineRule="auto"/>
              <w:rPr>
                <w:rFonts w:ascii="Times New Roman" w:hAnsi="Times New Roman"/>
                <w:b/>
                <w:bCs/>
                <w:color w:val="000000" w:themeColor="text1"/>
                <w:sz w:val="24"/>
                <w:szCs w:val="24"/>
              </w:rPr>
            </w:pPr>
            <w:r>
              <w:rPr>
                <w:rFonts w:ascii="Times New Roman" w:hAnsi="Times New Roman"/>
                <w:b/>
                <w:color w:val="000000" w:themeColor="text1"/>
                <w:sz w:val="24"/>
                <w:szCs w:val="24"/>
                <w:lang w:val="en-US"/>
              </w:rPr>
              <w:t>Тема6.3.</w:t>
            </w:r>
          </w:p>
        </w:tc>
        <w:tc>
          <w:tcPr>
            <w:tcW w:w="2204" w:type="pct"/>
            <w:noWrap/>
          </w:tcPr>
          <w:p w14:paraId="69AF15CF" w14:textId="77777777" w:rsidR="007B3C4A" w:rsidRDefault="003B1D61">
            <w:pPr>
              <w:widowControl w:val="0"/>
              <w:autoSpaceDE w:val="0"/>
              <w:autoSpaceDN w:val="0"/>
              <w:spacing w:after="0" w:line="240" w:lineRule="auto"/>
              <w:rPr>
                <w:rFonts w:ascii="Times New Roman" w:hAnsi="Times New Roman"/>
                <w:b/>
                <w:bCs/>
                <w:color w:val="000000" w:themeColor="text1"/>
                <w:sz w:val="24"/>
                <w:szCs w:val="24"/>
              </w:rPr>
            </w:pPr>
            <w:r>
              <w:rPr>
                <w:rFonts w:ascii="Times New Roman" w:hAnsi="Times New Roman"/>
                <w:color w:val="000000" w:themeColor="text1"/>
                <w:sz w:val="24"/>
                <w:szCs w:val="24"/>
              </w:rPr>
              <w:t>Понятие лидерства. Теории лидерских черт, или теории «великого человека. Теории лидерских стилей (теории управления человеком). Ситуационные, психоаналитические, личностно-ситуационные и атрибутивные теории лидерства.</w:t>
            </w:r>
          </w:p>
        </w:tc>
        <w:tc>
          <w:tcPr>
            <w:tcW w:w="590" w:type="pct"/>
            <w:noWrap/>
            <w:vAlign w:val="center"/>
          </w:tcPr>
          <w:p w14:paraId="7CE49F8B" w14:textId="77777777" w:rsidR="007B3C4A" w:rsidRDefault="003B1D61">
            <w:pPr>
              <w:spacing w:after="0" w:line="240" w:lineRule="auto"/>
              <w:jc w:val="center"/>
              <w:rPr>
                <w:rFonts w:ascii="Times New Roman" w:hAnsi="Times New Roman"/>
                <w:color w:val="000000" w:themeColor="text1"/>
                <w:sz w:val="24"/>
                <w:szCs w:val="24"/>
              </w:rPr>
            </w:pPr>
            <w:r>
              <w:rPr>
                <w:rFonts w:ascii="Times New Roman" w:hAnsi="Times New Roman"/>
                <w:color w:val="000000" w:themeColor="text1"/>
                <w:sz w:val="24"/>
                <w:szCs w:val="24"/>
              </w:rPr>
              <w:t>1</w:t>
            </w:r>
          </w:p>
        </w:tc>
        <w:tc>
          <w:tcPr>
            <w:tcW w:w="568" w:type="pct"/>
            <w:vMerge/>
            <w:noWrap/>
            <w:vAlign w:val="center"/>
          </w:tcPr>
          <w:p w14:paraId="69C98AE2" w14:textId="77777777" w:rsidR="007B3C4A" w:rsidRDefault="007B3C4A">
            <w:pPr>
              <w:spacing w:after="0" w:line="240" w:lineRule="auto"/>
              <w:jc w:val="center"/>
              <w:rPr>
                <w:rFonts w:ascii="Times New Roman" w:hAnsi="Times New Roman"/>
                <w:color w:val="000000" w:themeColor="text1"/>
                <w:sz w:val="24"/>
                <w:szCs w:val="24"/>
                <w:lang w:eastAsia="en-US"/>
              </w:rPr>
            </w:pPr>
          </w:p>
        </w:tc>
        <w:tc>
          <w:tcPr>
            <w:tcW w:w="355" w:type="pct"/>
            <w:vMerge/>
            <w:noWrap/>
            <w:vAlign w:val="center"/>
          </w:tcPr>
          <w:p w14:paraId="73E1F5D0" w14:textId="77777777" w:rsidR="007B3C4A" w:rsidRDefault="007B3C4A">
            <w:pPr>
              <w:spacing w:after="0" w:line="240" w:lineRule="auto"/>
              <w:jc w:val="center"/>
              <w:rPr>
                <w:rFonts w:ascii="Times New Roman" w:hAnsi="Times New Roman"/>
                <w:b/>
                <w:bCs/>
                <w:color w:val="000000" w:themeColor="text1"/>
                <w:sz w:val="24"/>
                <w:szCs w:val="24"/>
              </w:rPr>
            </w:pPr>
          </w:p>
        </w:tc>
        <w:tc>
          <w:tcPr>
            <w:tcW w:w="845" w:type="pct"/>
            <w:vMerge/>
            <w:noWrap/>
            <w:vAlign w:val="center"/>
          </w:tcPr>
          <w:p w14:paraId="3EA0141D" w14:textId="77777777" w:rsidR="007B3C4A" w:rsidRDefault="007B3C4A">
            <w:pPr>
              <w:suppressAutoHyphens/>
              <w:spacing w:after="0" w:line="240" w:lineRule="auto"/>
              <w:jc w:val="center"/>
              <w:rPr>
                <w:rFonts w:ascii="Times New Roman" w:hAnsi="Times New Roman"/>
                <w:bCs/>
                <w:iCs/>
                <w:color w:val="000000" w:themeColor="text1"/>
                <w:sz w:val="24"/>
                <w:szCs w:val="24"/>
              </w:rPr>
            </w:pPr>
          </w:p>
        </w:tc>
      </w:tr>
      <w:tr w:rsidR="007B3C4A" w14:paraId="2DEDE929" w14:textId="77777777">
        <w:trPr>
          <w:trHeight w:val="23"/>
        </w:trPr>
        <w:tc>
          <w:tcPr>
            <w:tcW w:w="435" w:type="pct"/>
            <w:vMerge/>
            <w:noWrap/>
          </w:tcPr>
          <w:p w14:paraId="4468107A" w14:textId="77777777" w:rsidR="007B3C4A" w:rsidRDefault="007B3C4A">
            <w:pPr>
              <w:spacing w:after="0" w:line="240" w:lineRule="auto"/>
              <w:rPr>
                <w:rFonts w:ascii="Times New Roman" w:hAnsi="Times New Roman"/>
                <w:b/>
                <w:bCs/>
                <w:color w:val="000000" w:themeColor="text1"/>
                <w:sz w:val="24"/>
                <w:szCs w:val="24"/>
              </w:rPr>
            </w:pPr>
          </w:p>
        </w:tc>
        <w:tc>
          <w:tcPr>
            <w:tcW w:w="2204" w:type="pct"/>
            <w:noWrap/>
          </w:tcPr>
          <w:p w14:paraId="674CFC7F" w14:textId="77777777" w:rsidR="007B3C4A" w:rsidRPr="00EE2D5A" w:rsidRDefault="003B1D61">
            <w:pPr>
              <w:widowControl w:val="0"/>
              <w:autoSpaceDE w:val="0"/>
              <w:autoSpaceDN w:val="0"/>
              <w:spacing w:after="0" w:line="240" w:lineRule="auto"/>
              <w:rPr>
                <w:rFonts w:ascii="Times New Roman" w:hAnsi="Times New Roman"/>
                <w:color w:val="000000" w:themeColor="text1"/>
                <w:sz w:val="24"/>
                <w:szCs w:val="24"/>
              </w:rPr>
            </w:pPr>
            <w:proofErr w:type="spellStart"/>
            <w:r w:rsidRPr="00EE2D5A">
              <w:rPr>
                <w:rFonts w:ascii="Times New Roman" w:hAnsi="Times New Roman"/>
                <w:color w:val="000000" w:themeColor="text1"/>
                <w:sz w:val="24"/>
                <w:szCs w:val="24"/>
              </w:rPr>
              <w:t>Практическиезанятия</w:t>
            </w:r>
            <w:proofErr w:type="spellEnd"/>
            <w:r w:rsidRPr="00EE2D5A">
              <w:rPr>
                <w:rFonts w:ascii="Times New Roman" w:hAnsi="Times New Roman"/>
                <w:color w:val="000000" w:themeColor="text1"/>
                <w:sz w:val="24"/>
                <w:szCs w:val="24"/>
              </w:rPr>
              <w:t>:</w:t>
            </w:r>
          </w:p>
          <w:p w14:paraId="0F7F8EB9" w14:textId="77777777" w:rsidR="007B3C4A" w:rsidRDefault="003B1D61">
            <w:pPr>
              <w:widowControl w:val="0"/>
              <w:autoSpaceDE w:val="0"/>
              <w:autoSpaceDN w:val="0"/>
              <w:spacing w:after="0" w:line="240" w:lineRule="auto"/>
              <w:rPr>
                <w:rFonts w:ascii="Times New Roman" w:hAnsi="Times New Roman"/>
                <w:color w:val="000000" w:themeColor="text1"/>
                <w:sz w:val="24"/>
                <w:szCs w:val="24"/>
              </w:rPr>
            </w:pPr>
            <w:r>
              <w:rPr>
                <w:rFonts w:ascii="Times New Roman" w:hAnsi="Times New Roman"/>
                <w:color w:val="000000" w:themeColor="text1"/>
                <w:sz w:val="24"/>
                <w:szCs w:val="24"/>
              </w:rPr>
              <w:t>Выявление лидера в модели коллектива и обоснование его личностных качеств (характеристик)</w:t>
            </w:r>
          </w:p>
          <w:p w14:paraId="2B9308FA" w14:textId="77777777" w:rsidR="007B3C4A" w:rsidRDefault="003B1D61">
            <w:pPr>
              <w:widowControl w:val="0"/>
              <w:autoSpaceDE w:val="0"/>
              <w:autoSpaceDN w:val="0"/>
              <w:spacing w:after="0" w:line="240" w:lineRule="auto"/>
              <w:rPr>
                <w:rFonts w:ascii="Times New Roman" w:hAnsi="Times New Roman"/>
                <w:b/>
                <w:bCs/>
                <w:color w:val="000000" w:themeColor="text1"/>
                <w:sz w:val="24"/>
                <w:szCs w:val="24"/>
              </w:rPr>
            </w:pPr>
            <w:r>
              <w:rPr>
                <w:rFonts w:ascii="Times New Roman" w:hAnsi="Times New Roman"/>
                <w:color w:val="000000" w:themeColor="text1"/>
                <w:sz w:val="24"/>
                <w:szCs w:val="24"/>
              </w:rPr>
              <w:t>Решение ситуационных задач по выявлению стиля руководства.</w:t>
            </w:r>
          </w:p>
        </w:tc>
        <w:tc>
          <w:tcPr>
            <w:tcW w:w="590" w:type="pct"/>
            <w:noWrap/>
            <w:vAlign w:val="center"/>
          </w:tcPr>
          <w:p w14:paraId="42CC3A62" w14:textId="77777777" w:rsidR="007B3C4A" w:rsidRDefault="003B1D61">
            <w:pPr>
              <w:spacing w:after="0" w:line="240" w:lineRule="auto"/>
              <w:jc w:val="center"/>
              <w:rPr>
                <w:rFonts w:ascii="Times New Roman" w:hAnsi="Times New Roman"/>
                <w:color w:val="000000" w:themeColor="text1"/>
                <w:sz w:val="24"/>
                <w:szCs w:val="24"/>
              </w:rPr>
            </w:pPr>
            <w:r>
              <w:rPr>
                <w:rFonts w:ascii="Times New Roman" w:hAnsi="Times New Roman"/>
                <w:color w:val="000000" w:themeColor="text1"/>
                <w:sz w:val="24"/>
                <w:szCs w:val="24"/>
              </w:rPr>
              <w:t>1</w:t>
            </w:r>
          </w:p>
        </w:tc>
        <w:tc>
          <w:tcPr>
            <w:tcW w:w="568" w:type="pct"/>
            <w:vMerge/>
            <w:noWrap/>
            <w:vAlign w:val="center"/>
          </w:tcPr>
          <w:p w14:paraId="2FE89A18" w14:textId="77777777" w:rsidR="007B3C4A" w:rsidRDefault="007B3C4A">
            <w:pPr>
              <w:spacing w:after="0" w:line="240" w:lineRule="auto"/>
              <w:jc w:val="center"/>
              <w:rPr>
                <w:rFonts w:ascii="Times New Roman" w:hAnsi="Times New Roman"/>
                <w:color w:val="000000" w:themeColor="text1"/>
                <w:sz w:val="24"/>
                <w:szCs w:val="24"/>
                <w:lang w:eastAsia="en-US"/>
              </w:rPr>
            </w:pPr>
          </w:p>
        </w:tc>
        <w:tc>
          <w:tcPr>
            <w:tcW w:w="355" w:type="pct"/>
            <w:vMerge/>
            <w:noWrap/>
            <w:vAlign w:val="center"/>
          </w:tcPr>
          <w:p w14:paraId="096C520E" w14:textId="77777777" w:rsidR="007B3C4A" w:rsidRDefault="007B3C4A">
            <w:pPr>
              <w:spacing w:after="0" w:line="240" w:lineRule="auto"/>
              <w:jc w:val="center"/>
              <w:rPr>
                <w:rFonts w:ascii="Times New Roman" w:hAnsi="Times New Roman"/>
                <w:b/>
                <w:bCs/>
                <w:color w:val="000000" w:themeColor="text1"/>
                <w:sz w:val="24"/>
                <w:szCs w:val="24"/>
              </w:rPr>
            </w:pPr>
          </w:p>
        </w:tc>
        <w:tc>
          <w:tcPr>
            <w:tcW w:w="845" w:type="pct"/>
            <w:vMerge/>
            <w:noWrap/>
            <w:vAlign w:val="center"/>
          </w:tcPr>
          <w:p w14:paraId="1B949391" w14:textId="77777777" w:rsidR="007B3C4A" w:rsidRDefault="007B3C4A">
            <w:pPr>
              <w:suppressAutoHyphens/>
              <w:spacing w:after="0" w:line="240" w:lineRule="auto"/>
              <w:jc w:val="center"/>
              <w:rPr>
                <w:rFonts w:ascii="Times New Roman" w:hAnsi="Times New Roman"/>
                <w:bCs/>
                <w:iCs/>
                <w:color w:val="000000" w:themeColor="text1"/>
                <w:sz w:val="24"/>
                <w:szCs w:val="24"/>
              </w:rPr>
            </w:pPr>
          </w:p>
        </w:tc>
      </w:tr>
      <w:tr w:rsidR="007B3C4A" w14:paraId="1529B20A" w14:textId="77777777">
        <w:trPr>
          <w:trHeight w:val="23"/>
        </w:trPr>
        <w:tc>
          <w:tcPr>
            <w:tcW w:w="2640" w:type="pct"/>
            <w:gridSpan w:val="2"/>
            <w:noWrap/>
          </w:tcPr>
          <w:p w14:paraId="1B168850" w14:textId="77777777" w:rsidR="007B3C4A" w:rsidRDefault="003B1D61">
            <w:pPr>
              <w:spacing w:after="0" w:line="240" w:lineRule="auto"/>
              <w:rPr>
                <w:rFonts w:ascii="Times New Roman" w:hAnsi="Times New Roman"/>
                <w:b/>
                <w:bCs/>
                <w:color w:val="000000" w:themeColor="text1"/>
                <w:sz w:val="24"/>
                <w:szCs w:val="24"/>
              </w:rPr>
            </w:pPr>
            <w:r>
              <w:rPr>
                <w:rFonts w:ascii="Times New Roman" w:hAnsi="Times New Roman"/>
                <w:b/>
                <w:color w:val="000000" w:themeColor="text1"/>
                <w:sz w:val="24"/>
                <w:szCs w:val="24"/>
                <w:lang w:val="en-US"/>
              </w:rPr>
              <w:t>Раздел7.Деловоеобщение</w:t>
            </w:r>
          </w:p>
        </w:tc>
        <w:tc>
          <w:tcPr>
            <w:tcW w:w="590" w:type="pct"/>
            <w:noWrap/>
            <w:vAlign w:val="center"/>
          </w:tcPr>
          <w:p w14:paraId="4A78244D" w14:textId="77777777" w:rsidR="007B3C4A" w:rsidRDefault="003B1D61">
            <w:pPr>
              <w:spacing w:after="0" w:line="240" w:lineRule="auto"/>
              <w:jc w:val="center"/>
              <w:rPr>
                <w:rFonts w:ascii="Times New Roman" w:hAnsi="Times New Roman"/>
                <w:color w:val="000000" w:themeColor="text1"/>
                <w:sz w:val="24"/>
                <w:szCs w:val="24"/>
              </w:rPr>
            </w:pPr>
            <w:r>
              <w:rPr>
                <w:rFonts w:ascii="Times New Roman" w:hAnsi="Times New Roman"/>
                <w:color w:val="000000" w:themeColor="text1"/>
                <w:sz w:val="24"/>
                <w:szCs w:val="24"/>
              </w:rPr>
              <w:t>6</w:t>
            </w:r>
          </w:p>
        </w:tc>
        <w:tc>
          <w:tcPr>
            <w:tcW w:w="568" w:type="pct"/>
            <w:noWrap/>
            <w:vAlign w:val="center"/>
          </w:tcPr>
          <w:p w14:paraId="7E15837F" w14:textId="77777777" w:rsidR="007B3C4A" w:rsidRDefault="007B3C4A">
            <w:pPr>
              <w:spacing w:after="0" w:line="240" w:lineRule="auto"/>
              <w:jc w:val="center"/>
              <w:rPr>
                <w:rFonts w:ascii="Times New Roman" w:hAnsi="Times New Roman"/>
                <w:color w:val="000000" w:themeColor="text1"/>
                <w:sz w:val="24"/>
                <w:szCs w:val="24"/>
                <w:lang w:eastAsia="en-US"/>
              </w:rPr>
            </w:pPr>
          </w:p>
        </w:tc>
        <w:tc>
          <w:tcPr>
            <w:tcW w:w="355" w:type="pct"/>
            <w:noWrap/>
            <w:vAlign w:val="center"/>
          </w:tcPr>
          <w:p w14:paraId="1A62A410" w14:textId="77777777" w:rsidR="007B3C4A" w:rsidRDefault="007B3C4A">
            <w:pPr>
              <w:spacing w:after="0" w:line="240" w:lineRule="auto"/>
              <w:jc w:val="center"/>
              <w:rPr>
                <w:rFonts w:ascii="Times New Roman" w:hAnsi="Times New Roman"/>
                <w:b/>
                <w:bCs/>
                <w:color w:val="000000" w:themeColor="text1"/>
                <w:sz w:val="24"/>
                <w:szCs w:val="24"/>
              </w:rPr>
            </w:pPr>
          </w:p>
        </w:tc>
        <w:tc>
          <w:tcPr>
            <w:tcW w:w="845" w:type="pct"/>
            <w:vMerge/>
            <w:noWrap/>
            <w:vAlign w:val="center"/>
          </w:tcPr>
          <w:p w14:paraId="553CB647" w14:textId="77777777" w:rsidR="007B3C4A" w:rsidRDefault="007B3C4A">
            <w:pPr>
              <w:suppressAutoHyphens/>
              <w:spacing w:after="0" w:line="240" w:lineRule="auto"/>
              <w:jc w:val="center"/>
              <w:rPr>
                <w:rFonts w:ascii="Times New Roman" w:hAnsi="Times New Roman"/>
                <w:bCs/>
                <w:iCs/>
                <w:color w:val="000000" w:themeColor="text1"/>
                <w:sz w:val="24"/>
                <w:szCs w:val="24"/>
              </w:rPr>
            </w:pPr>
          </w:p>
        </w:tc>
      </w:tr>
      <w:tr w:rsidR="007B3C4A" w14:paraId="1FFD0157" w14:textId="77777777">
        <w:trPr>
          <w:trHeight w:val="23"/>
        </w:trPr>
        <w:tc>
          <w:tcPr>
            <w:tcW w:w="435" w:type="pct"/>
            <w:vMerge w:val="restart"/>
            <w:noWrap/>
          </w:tcPr>
          <w:p w14:paraId="7B9FE0DA" w14:textId="77777777" w:rsidR="007B3C4A" w:rsidRDefault="003B1D61">
            <w:pPr>
              <w:spacing w:after="0" w:line="240" w:lineRule="auto"/>
              <w:rPr>
                <w:rFonts w:ascii="Times New Roman" w:hAnsi="Times New Roman"/>
                <w:b/>
                <w:bCs/>
                <w:color w:val="000000" w:themeColor="text1"/>
                <w:sz w:val="24"/>
                <w:szCs w:val="24"/>
              </w:rPr>
            </w:pPr>
            <w:r>
              <w:rPr>
                <w:rFonts w:ascii="Times New Roman" w:hAnsi="Times New Roman"/>
                <w:b/>
                <w:color w:val="000000" w:themeColor="text1"/>
                <w:sz w:val="24"/>
                <w:szCs w:val="24"/>
                <w:lang w:val="en-US"/>
              </w:rPr>
              <w:t>Тема7.1.</w:t>
            </w:r>
          </w:p>
        </w:tc>
        <w:tc>
          <w:tcPr>
            <w:tcW w:w="2204" w:type="pct"/>
            <w:noWrap/>
          </w:tcPr>
          <w:p w14:paraId="3F820661" w14:textId="77777777" w:rsidR="007B3C4A" w:rsidRDefault="003B1D61">
            <w:pPr>
              <w:widowControl w:val="0"/>
              <w:autoSpaceDE w:val="0"/>
              <w:autoSpaceDN w:val="0"/>
              <w:spacing w:after="0" w:line="240" w:lineRule="auto"/>
              <w:rPr>
                <w:rFonts w:ascii="Times New Roman" w:hAnsi="Times New Roman"/>
                <w:b/>
                <w:bCs/>
                <w:color w:val="000000" w:themeColor="text1"/>
                <w:sz w:val="24"/>
                <w:szCs w:val="24"/>
              </w:rPr>
            </w:pPr>
            <w:r>
              <w:rPr>
                <w:rFonts w:ascii="Times New Roman" w:hAnsi="Times New Roman"/>
                <w:color w:val="000000" w:themeColor="text1"/>
                <w:sz w:val="24"/>
                <w:szCs w:val="24"/>
              </w:rPr>
              <w:t>Информация как основа коммуникационного процесса. Информация в системе управления. Виды коммуникаций.</w:t>
            </w:r>
          </w:p>
        </w:tc>
        <w:tc>
          <w:tcPr>
            <w:tcW w:w="590" w:type="pct"/>
            <w:noWrap/>
            <w:vAlign w:val="center"/>
          </w:tcPr>
          <w:p w14:paraId="7A3B8263" w14:textId="77777777" w:rsidR="007B3C4A" w:rsidRDefault="003B1D61">
            <w:pPr>
              <w:spacing w:after="0" w:line="240" w:lineRule="auto"/>
              <w:jc w:val="center"/>
              <w:rPr>
                <w:rFonts w:ascii="Times New Roman" w:hAnsi="Times New Roman"/>
                <w:color w:val="000000" w:themeColor="text1"/>
                <w:sz w:val="24"/>
                <w:szCs w:val="24"/>
              </w:rPr>
            </w:pPr>
            <w:r>
              <w:rPr>
                <w:rFonts w:ascii="Times New Roman" w:hAnsi="Times New Roman"/>
                <w:color w:val="000000" w:themeColor="text1"/>
                <w:sz w:val="24"/>
                <w:szCs w:val="24"/>
              </w:rPr>
              <w:t>1</w:t>
            </w:r>
          </w:p>
        </w:tc>
        <w:tc>
          <w:tcPr>
            <w:tcW w:w="568" w:type="pct"/>
            <w:vMerge w:val="restart"/>
            <w:noWrap/>
            <w:vAlign w:val="center"/>
          </w:tcPr>
          <w:p w14:paraId="58061749" w14:textId="77777777" w:rsidR="007B3C4A" w:rsidRDefault="003B1D61">
            <w:pPr>
              <w:spacing w:after="0" w:line="240" w:lineRule="auto"/>
              <w:jc w:val="center"/>
              <w:rPr>
                <w:rFonts w:ascii="Times New Roman" w:hAnsi="Times New Roman"/>
                <w:color w:val="000000" w:themeColor="text1"/>
                <w:sz w:val="24"/>
                <w:szCs w:val="24"/>
                <w:lang w:eastAsia="en-US"/>
              </w:rPr>
            </w:pPr>
            <w:r>
              <w:rPr>
                <w:rFonts w:ascii="Times New Roman" w:hAnsi="Times New Roman"/>
                <w:color w:val="000000" w:themeColor="text1"/>
                <w:sz w:val="24"/>
                <w:szCs w:val="24"/>
                <w:lang w:eastAsia="en-US"/>
              </w:rPr>
              <w:t>ЛР 01, ЛР 02, ЛР 03, ЛР 07</w:t>
            </w:r>
          </w:p>
        </w:tc>
        <w:tc>
          <w:tcPr>
            <w:tcW w:w="355" w:type="pct"/>
            <w:vMerge w:val="restart"/>
            <w:noWrap/>
            <w:vAlign w:val="center"/>
          </w:tcPr>
          <w:p w14:paraId="7CB82727" w14:textId="77777777" w:rsidR="007B3C4A" w:rsidRDefault="003B1D61">
            <w:pPr>
              <w:spacing w:after="0" w:line="240" w:lineRule="auto"/>
              <w:jc w:val="center"/>
              <w:rPr>
                <w:rFonts w:ascii="Times New Roman" w:hAnsi="Times New Roman"/>
                <w:color w:val="000000" w:themeColor="text1"/>
                <w:sz w:val="24"/>
                <w:szCs w:val="24"/>
              </w:rPr>
            </w:pPr>
            <w:r>
              <w:rPr>
                <w:rFonts w:ascii="Times New Roman" w:hAnsi="Times New Roman"/>
                <w:color w:val="000000" w:themeColor="text1"/>
                <w:sz w:val="24"/>
                <w:szCs w:val="24"/>
              </w:rPr>
              <w:t>ПК 2.2</w:t>
            </w:r>
          </w:p>
          <w:p w14:paraId="3FC308FE" w14:textId="77777777" w:rsidR="007B3C4A" w:rsidRDefault="003B1D61">
            <w:pPr>
              <w:spacing w:after="0" w:line="240" w:lineRule="auto"/>
              <w:jc w:val="center"/>
              <w:rPr>
                <w:rFonts w:ascii="Times New Roman" w:hAnsi="Times New Roman"/>
                <w:color w:val="000000" w:themeColor="text1"/>
                <w:sz w:val="24"/>
                <w:szCs w:val="24"/>
              </w:rPr>
            </w:pPr>
            <w:r>
              <w:rPr>
                <w:rFonts w:ascii="Times New Roman" w:hAnsi="Times New Roman"/>
                <w:color w:val="000000" w:themeColor="text1"/>
                <w:sz w:val="24"/>
                <w:szCs w:val="24"/>
              </w:rPr>
              <w:t>ОК 01</w:t>
            </w:r>
          </w:p>
          <w:p w14:paraId="383CBBA3" w14:textId="77777777" w:rsidR="007B3C4A" w:rsidRDefault="003B1D61">
            <w:pPr>
              <w:spacing w:after="0" w:line="240" w:lineRule="auto"/>
              <w:jc w:val="center"/>
              <w:rPr>
                <w:rFonts w:ascii="Times New Roman" w:hAnsi="Times New Roman"/>
                <w:color w:val="000000" w:themeColor="text1"/>
                <w:sz w:val="24"/>
                <w:szCs w:val="24"/>
              </w:rPr>
            </w:pPr>
            <w:r>
              <w:rPr>
                <w:rFonts w:ascii="Times New Roman" w:hAnsi="Times New Roman"/>
                <w:color w:val="000000" w:themeColor="text1"/>
                <w:sz w:val="24"/>
                <w:szCs w:val="24"/>
              </w:rPr>
              <w:t>ОК 03</w:t>
            </w:r>
          </w:p>
          <w:p w14:paraId="0CF71B02" w14:textId="77777777" w:rsidR="007B3C4A" w:rsidRDefault="003B1D61">
            <w:pPr>
              <w:spacing w:after="0" w:line="240" w:lineRule="auto"/>
              <w:jc w:val="center"/>
              <w:rPr>
                <w:rFonts w:ascii="Times New Roman" w:hAnsi="Times New Roman"/>
                <w:b/>
                <w:bCs/>
                <w:color w:val="000000" w:themeColor="text1"/>
                <w:sz w:val="24"/>
                <w:szCs w:val="24"/>
              </w:rPr>
            </w:pPr>
            <w:r>
              <w:rPr>
                <w:rFonts w:ascii="Times New Roman" w:hAnsi="Times New Roman"/>
                <w:color w:val="000000" w:themeColor="text1"/>
                <w:sz w:val="24"/>
                <w:szCs w:val="24"/>
              </w:rPr>
              <w:t>ОК 04</w:t>
            </w:r>
          </w:p>
        </w:tc>
        <w:tc>
          <w:tcPr>
            <w:tcW w:w="845" w:type="pct"/>
            <w:vMerge/>
            <w:noWrap/>
            <w:vAlign w:val="center"/>
          </w:tcPr>
          <w:p w14:paraId="7ED3D771" w14:textId="77777777" w:rsidR="007B3C4A" w:rsidRDefault="007B3C4A">
            <w:pPr>
              <w:suppressAutoHyphens/>
              <w:spacing w:after="0" w:line="240" w:lineRule="auto"/>
              <w:jc w:val="center"/>
              <w:rPr>
                <w:rFonts w:ascii="Times New Roman" w:hAnsi="Times New Roman"/>
                <w:bCs/>
                <w:iCs/>
                <w:color w:val="000000" w:themeColor="text1"/>
                <w:sz w:val="24"/>
                <w:szCs w:val="24"/>
              </w:rPr>
            </w:pPr>
          </w:p>
        </w:tc>
      </w:tr>
      <w:tr w:rsidR="007B3C4A" w14:paraId="2FE014BB" w14:textId="77777777">
        <w:trPr>
          <w:trHeight w:val="23"/>
        </w:trPr>
        <w:tc>
          <w:tcPr>
            <w:tcW w:w="435" w:type="pct"/>
            <w:vMerge/>
            <w:noWrap/>
          </w:tcPr>
          <w:p w14:paraId="482920AD" w14:textId="77777777" w:rsidR="007B3C4A" w:rsidRDefault="007B3C4A">
            <w:pPr>
              <w:spacing w:after="0" w:line="240" w:lineRule="auto"/>
              <w:rPr>
                <w:rFonts w:ascii="Times New Roman" w:hAnsi="Times New Roman"/>
                <w:b/>
                <w:bCs/>
                <w:color w:val="000000" w:themeColor="text1"/>
                <w:sz w:val="24"/>
                <w:szCs w:val="24"/>
              </w:rPr>
            </w:pPr>
          </w:p>
        </w:tc>
        <w:tc>
          <w:tcPr>
            <w:tcW w:w="2204" w:type="pct"/>
            <w:noWrap/>
          </w:tcPr>
          <w:p w14:paraId="6CD75DEB" w14:textId="77777777" w:rsidR="007B3C4A" w:rsidRDefault="003B1D61">
            <w:pPr>
              <w:widowControl w:val="0"/>
              <w:autoSpaceDE w:val="0"/>
              <w:autoSpaceDN w:val="0"/>
              <w:spacing w:after="0" w:line="240" w:lineRule="auto"/>
              <w:rPr>
                <w:rFonts w:ascii="Times New Roman" w:hAnsi="Times New Roman"/>
                <w:color w:val="000000" w:themeColor="text1"/>
                <w:sz w:val="24"/>
                <w:szCs w:val="24"/>
              </w:rPr>
            </w:pPr>
            <w:r>
              <w:rPr>
                <w:rFonts w:ascii="Times New Roman" w:hAnsi="Times New Roman"/>
                <w:color w:val="000000" w:themeColor="text1"/>
                <w:sz w:val="24"/>
                <w:szCs w:val="24"/>
              </w:rPr>
              <w:t>Практические занятия:</w:t>
            </w:r>
          </w:p>
          <w:p w14:paraId="1D3AEEBE" w14:textId="77777777" w:rsidR="007B3C4A" w:rsidRDefault="003B1D61">
            <w:pPr>
              <w:widowControl w:val="0"/>
              <w:autoSpaceDE w:val="0"/>
              <w:autoSpaceDN w:val="0"/>
              <w:spacing w:after="0" w:line="240" w:lineRule="auto"/>
              <w:rPr>
                <w:rFonts w:ascii="Times New Roman" w:hAnsi="Times New Roman"/>
                <w:b/>
                <w:bCs/>
                <w:color w:val="000000" w:themeColor="text1"/>
                <w:sz w:val="24"/>
                <w:szCs w:val="24"/>
              </w:rPr>
            </w:pPr>
            <w:r>
              <w:rPr>
                <w:rFonts w:ascii="Times New Roman" w:hAnsi="Times New Roman"/>
                <w:color w:val="000000" w:themeColor="text1"/>
                <w:sz w:val="24"/>
                <w:szCs w:val="24"/>
              </w:rPr>
              <w:t xml:space="preserve">Построение схемы коммуникаций в организациях с различными </w:t>
            </w:r>
            <w:proofErr w:type="spellStart"/>
            <w:r w:rsidRPr="00EE2D5A">
              <w:rPr>
                <w:rFonts w:ascii="Times New Roman" w:hAnsi="Times New Roman"/>
                <w:color w:val="000000" w:themeColor="text1"/>
                <w:sz w:val="24"/>
                <w:szCs w:val="24"/>
              </w:rPr>
              <w:t>структурамиуправления</w:t>
            </w:r>
            <w:proofErr w:type="spellEnd"/>
          </w:p>
        </w:tc>
        <w:tc>
          <w:tcPr>
            <w:tcW w:w="590" w:type="pct"/>
            <w:noWrap/>
            <w:vAlign w:val="center"/>
          </w:tcPr>
          <w:p w14:paraId="78E5B7ED" w14:textId="77777777" w:rsidR="007B3C4A" w:rsidRDefault="003B1D61">
            <w:pPr>
              <w:spacing w:after="0" w:line="240" w:lineRule="auto"/>
              <w:jc w:val="center"/>
              <w:rPr>
                <w:rFonts w:ascii="Times New Roman" w:hAnsi="Times New Roman"/>
                <w:color w:val="000000" w:themeColor="text1"/>
                <w:sz w:val="24"/>
                <w:szCs w:val="24"/>
              </w:rPr>
            </w:pPr>
            <w:r>
              <w:rPr>
                <w:rFonts w:ascii="Times New Roman" w:hAnsi="Times New Roman"/>
                <w:color w:val="000000" w:themeColor="text1"/>
                <w:sz w:val="24"/>
                <w:szCs w:val="24"/>
              </w:rPr>
              <w:t>1</w:t>
            </w:r>
          </w:p>
        </w:tc>
        <w:tc>
          <w:tcPr>
            <w:tcW w:w="568" w:type="pct"/>
            <w:vMerge/>
            <w:noWrap/>
            <w:vAlign w:val="center"/>
          </w:tcPr>
          <w:p w14:paraId="1FCDF530" w14:textId="77777777" w:rsidR="007B3C4A" w:rsidRDefault="007B3C4A">
            <w:pPr>
              <w:spacing w:after="0" w:line="240" w:lineRule="auto"/>
              <w:jc w:val="center"/>
              <w:rPr>
                <w:rFonts w:ascii="Times New Roman" w:hAnsi="Times New Roman"/>
                <w:color w:val="000000" w:themeColor="text1"/>
                <w:sz w:val="24"/>
                <w:szCs w:val="24"/>
                <w:lang w:eastAsia="en-US"/>
              </w:rPr>
            </w:pPr>
          </w:p>
        </w:tc>
        <w:tc>
          <w:tcPr>
            <w:tcW w:w="355" w:type="pct"/>
            <w:vMerge/>
            <w:noWrap/>
            <w:vAlign w:val="center"/>
          </w:tcPr>
          <w:p w14:paraId="3B43F01B" w14:textId="77777777" w:rsidR="007B3C4A" w:rsidRDefault="007B3C4A">
            <w:pPr>
              <w:spacing w:after="0" w:line="240" w:lineRule="auto"/>
              <w:jc w:val="center"/>
              <w:rPr>
                <w:rFonts w:ascii="Times New Roman" w:hAnsi="Times New Roman"/>
                <w:b/>
                <w:bCs/>
                <w:color w:val="000000" w:themeColor="text1"/>
                <w:sz w:val="24"/>
                <w:szCs w:val="24"/>
              </w:rPr>
            </w:pPr>
          </w:p>
        </w:tc>
        <w:tc>
          <w:tcPr>
            <w:tcW w:w="845" w:type="pct"/>
            <w:vMerge/>
            <w:noWrap/>
            <w:vAlign w:val="center"/>
          </w:tcPr>
          <w:p w14:paraId="385F0218" w14:textId="77777777" w:rsidR="007B3C4A" w:rsidRDefault="007B3C4A">
            <w:pPr>
              <w:suppressAutoHyphens/>
              <w:spacing w:after="0" w:line="240" w:lineRule="auto"/>
              <w:jc w:val="center"/>
              <w:rPr>
                <w:rFonts w:ascii="Times New Roman" w:hAnsi="Times New Roman"/>
                <w:bCs/>
                <w:iCs/>
                <w:color w:val="000000" w:themeColor="text1"/>
                <w:sz w:val="24"/>
                <w:szCs w:val="24"/>
              </w:rPr>
            </w:pPr>
          </w:p>
        </w:tc>
      </w:tr>
      <w:tr w:rsidR="007B3C4A" w14:paraId="24C2610A" w14:textId="77777777">
        <w:trPr>
          <w:trHeight w:val="23"/>
        </w:trPr>
        <w:tc>
          <w:tcPr>
            <w:tcW w:w="435" w:type="pct"/>
            <w:vMerge/>
            <w:noWrap/>
          </w:tcPr>
          <w:p w14:paraId="428824BF" w14:textId="77777777" w:rsidR="007B3C4A" w:rsidRDefault="007B3C4A">
            <w:pPr>
              <w:spacing w:after="0" w:line="240" w:lineRule="auto"/>
              <w:rPr>
                <w:rFonts w:ascii="Times New Roman" w:hAnsi="Times New Roman"/>
                <w:b/>
                <w:bCs/>
                <w:color w:val="000000" w:themeColor="text1"/>
                <w:sz w:val="24"/>
                <w:szCs w:val="24"/>
              </w:rPr>
            </w:pPr>
          </w:p>
        </w:tc>
        <w:tc>
          <w:tcPr>
            <w:tcW w:w="2204" w:type="pct"/>
            <w:noWrap/>
          </w:tcPr>
          <w:p w14:paraId="7BF692EB" w14:textId="77777777" w:rsidR="007B3C4A" w:rsidRDefault="003B1D61">
            <w:pPr>
              <w:widowControl w:val="0"/>
              <w:autoSpaceDE w:val="0"/>
              <w:autoSpaceDN w:val="0"/>
              <w:spacing w:after="0" w:line="240" w:lineRule="auto"/>
              <w:rPr>
                <w:rFonts w:ascii="Times New Roman" w:hAnsi="Times New Roman"/>
                <w:color w:val="000000" w:themeColor="text1"/>
                <w:sz w:val="24"/>
                <w:szCs w:val="24"/>
              </w:rPr>
            </w:pPr>
            <w:r>
              <w:rPr>
                <w:rFonts w:ascii="Times New Roman" w:hAnsi="Times New Roman"/>
                <w:color w:val="000000" w:themeColor="text1"/>
                <w:sz w:val="24"/>
                <w:szCs w:val="24"/>
              </w:rPr>
              <w:t xml:space="preserve">Самостоятельная работа обучающихся: </w:t>
            </w:r>
          </w:p>
          <w:p w14:paraId="3D6F31EA" w14:textId="77777777" w:rsidR="007B3C4A" w:rsidRDefault="003B1D61">
            <w:pPr>
              <w:widowControl w:val="0"/>
              <w:autoSpaceDE w:val="0"/>
              <w:autoSpaceDN w:val="0"/>
              <w:spacing w:after="0" w:line="240" w:lineRule="auto"/>
              <w:rPr>
                <w:rFonts w:ascii="Times New Roman" w:hAnsi="Times New Roman"/>
                <w:b/>
                <w:bCs/>
                <w:color w:val="000000" w:themeColor="text1"/>
                <w:sz w:val="24"/>
                <w:szCs w:val="24"/>
              </w:rPr>
            </w:pPr>
            <w:r>
              <w:rPr>
                <w:rFonts w:ascii="Times New Roman" w:hAnsi="Times New Roman"/>
                <w:color w:val="000000" w:themeColor="text1"/>
                <w:sz w:val="24"/>
                <w:szCs w:val="24"/>
              </w:rPr>
              <w:t>Коммуникационный процесс</w:t>
            </w:r>
          </w:p>
        </w:tc>
        <w:tc>
          <w:tcPr>
            <w:tcW w:w="590" w:type="pct"/>
            <w:noWrap/>
            <w:vAlign w:val="center"/>
          </w:tcPr>
          <w:p w14:paraId="6DDAB140" w14:textId="77777777" w:rsidR="007B3C4A" w:rsidRDefault="003B1D61">
            <w:pPr>
              <w:spacing w:after="0" w:line="240" w:lineRule="auto"/>
              <w:jc w:val="center"/>
              <w:rPr>
                <w:rFonts w:ascii="Times New Roman" w:hAnsi="Times New Roman"/>
                <w:color w:val="000000" w:themeColor="text1"/>
                <w:sz w:val="24"/>
                <w:szCs w:val="24"/>
              </w:rPr>
            </w:pPr>
            <w:r>
              <w:rPr>
                <w:rFonts w:ascii="Times New Roman" w:hAnsi="Times New Roman"/>
                <w:color w:val="000000" w:themeColor="text1"/>
                <w:sz w:val="24"/>
                <w:szCs w:val="24"/>
              </w:rPr>
              <w:t>1</w:t>
            </w:r>
          </w:p>
        </w:tc>
        <w:tc>
          <w:tcPr>
            <w:tcW w:w="568" w:type="pct"/>
            <w:vMerge/>
            <w:noWrap/>
            <w:vAlign w:val="center"/>
          </w:tcPr>
          <w:p w14:paraId="79CEDCE2" w14:textId="77777777" w:rsidR="007B3C4A" w:rsidRDefault="007B3C4A">
            <w:pPr>
              <w:spacing w:after="0" w:line="240" w:lineRule="auto"/>
              <w:jc w:val="center"/>
              <w:rPr>
                <w:rFonts w:ascii="Times New Roman" w:hAnsi="Times New Roman"/>
                <w:color w:val="000000" w:themeColor="text1"/>
                <w:sz w:val="24"/>
                <w:szCs w:val="24"/>
                <w:lang w:eastAsia="en-US"/>
              </w:rPr>
            </w:pPr>
          </w:p>
        </w:tc>
        <w:tc>
          <w:tcPr>
            <w:tcW w:w="355" w:type="pct"/>
            <w:vMerge/>
            <w:noWrap/>
            <w:vAlign w:val="center"/>
          </w:tcPr>
          <w:p w14:paraId="0FFCB507" w14:textId="77777777" w:rsidR="007B3C4A" w:rsidRDefault="007B3C4A">
            <w:pPr>
              <w:spacing w:after="0" w:line="240" w:lineRule="auto"/>
              <w:jc w:val="center"/>
              <w:rPr>
                <w:rFonts w:ascii="Times New Roman" w:hAnsi="Times New Roman"/>
                <w:b/>
                <w:bCs/>
                <w:color w:val="000000" w:themeColor="text1"/>
                <w:sz w:val="24"/>
                <w:szCs w:val="24"/>
              </w:rPr>
            </w:pPr>
          </w:p>
        </w:tc>
        <w:tc>
          <w:tcPr>
            <w:tcW w:w="845" w:type="pct"/>
            <w:vMerge/>
            <w:noWrap/>
            <w:vAlign w:val="center"/>
          </w:tcPr>
          <w:p w14:paraId="6CB988CF" w14:textId="77777777" w:rsidR="007B3C4A" w:rsidRDefault="007B3C4A">
            <w:pPr>
              <w:suppressAutoHyphens/>
              <w:spacing w:after="0" w:line="240" w:lineRule="auto"/>
              <w:jc w:val="center"/>
              <w:rPr>
                <w:rFonts w:ascii="Times New Roman" w:hAnsi="Times New Roman"/>
                <w:bCs/>
                <w:iCs/>
                <w:color w:val="000000" w:themeColor="text1"/>
                <w:sz w:val="24"/>
                <w:szCs w:val="24"/>
              </w:rPr>
            </w:pPr>
          </w:p>
        </w:tc>
      </w:tr>
      <w:tr w:rsidR="007B3C4A" w14:paraId="2534FBDB" w14:textId="77777777">
        <w:trPr>
          <w:trHeight w:val="23"/>
        </w:trPr>
        <w:tc>
          <w:tcPr>
            <w:tcW w:w="435" w:type="pct"/>
            <w:vMerge w:val="restart"/>
            <w:noWrap/>
          </w:tcPr>
          <w:p w14:paraId="50118F94" w14:textId="77777777" w:rsidR="007B3C4A" w:rsidRDefault="003B1D61">
            <w:pPr>
              <w:spacing w:after="0" w:line="240" w:lineRule="auto"/>
              <w:rPr>
                <w:rFonts w:ascii="Times New Roman" w:hAnsi="Times New Roman"/>
                <w:b/>
                <w:bCs/>
                <w:color w:val="000000" w:themeColor="text1"/>
                <w:sz w:val="24"/>
                <w:szCs w:val="24"/>
              </w:rPr>
            </w:pPr>
            <w:r>
              <w:rPr>
                <w:rFonts w:ascii="Times New Roman" w:hAnsi="Times New Roman"/>
                <w:b/>
                <w:color w:val="000000" w:themeColor="text1"/>
                <w:sz w:val="24"/>
                <w:szCs w:val="24"/>
                <w:lang w:val="en-US"/>
              </w:rPr>
              <w:lastRenderedPageBreak/>
              <w:t>Тема7.2.</w:t>
            </w:r>
          </w:p>
        </w:tc>
        <w:tc>
          <w:tcPr>
            <w:tcW w:w="2204" w:type="pct"/>
            <w:noWrap/>
          </w:tcPr>
          <w:p w14:paraId="4CBDFD87" w14:textId="77777777" w:rsidR="007B3C4A" w:rsidRDefault="003B1D61">
            <w:pPr>
              <w:widowControl w:val="0"/>
              <w:autoSpaceDE w:val="0"/>
              <w:autoSpaceDN w:val="0"/>
              <w:spacing w:after="0" w:line="240" w:lineRule="auto"/>
              <w:rPr>
                <w:rFonts w:ascii="Times New Roman" w:hAnsi="Times New Roman"/>
                <w:b/>
                <w:bCs/>
                <w:color w:val="000000" w:themeColor="text1"/>
                <w:sz w:val="24"/>
                <w:szCs w:val="24"/>
              </w:rPr>
            </w:pPr>
            <w:r>
              <w:rPr>
                <w:rFonts w:ascii="Times New Roman" w:hAnsi="Times New Roman"/>
                <w:color w:val="000000" w:themeColor="text1"/>
                <w:sz w:val="24"/>
                <w:szCs w:val="24"/>
              </w:rPr>
              <w:t xml:space="preserve">Правила ведения бесед. Планирование проведения данных мероприятий. </w:t>
            </w:r>
            <w:proofErr w:type="spellStart"/>
            <w:r>
              <w:rPr>
                <w:rFonts w:ascii="Times New Roman" w:hAnsi="Times New Roman"/>
                <w:color w:val="000000" w:themeColor="text1"/>
                <w:sz w:val="24"/>
                <w:szCs w:val="24"/>
                <w:lang w:val="en-US"/>
              </w:rPr>
              <w:t>Типысобеседников</w:t>
            </w:r>
            <w:proofErr w:type="spellEnd"/>
            <w:r>
              <w:rPr>
                <w:rFonts w:ascii="Times New Roman" w:hAnsi="Times New Roman"/>
                <w:color w:val="000000" w:themeColor="text1"/>
                <w:sz w:val="24"/>
                <w:szCs w:val="24"/>
                <w:lang w:val="en-US"/>
              </w:rPr>
              <w:t>.</w:t>
            </w:r>
          </w:p>
        </w:tc>
        <w:tc>
          <w:tcPr>
            <w:tcW w:w="590" w:type="pct"/>
            <w:noWrap/>
            <w:vAlign w:val="center"/>
          </w:tcPr>
          <w:p w14:paraId="2FB3F8F0" w14:textId="77777777" w:rsidR="007B3C4A" w:rsidRDefault="003B1D61">
            <w:pPr>
              <w:spacing w:after="0" w:line="240" w:lineRule="auto"/>
              <w:jc w:val="center"/>
              <w:rPr>
                <w:rFonts w:ascii="Times New Roman" w:hAnsi="Times New Roman"/>
                <w:color w:val="000000" w:themeColor="text1"/>
                <w:sz w:val="24"/>
                <w:szCs w:val="24"/>
              </w:rPr>
            </w:pPr>
            <w:r>
              <w:rPr>
                <w:rFonts w:ascii="Times New Roman" w:hAnsi="Times New Roman"/>
                <w:color w:val="000000" w:themeColor="text1"/>
                <w:sz w:val="24"/>
                <w:szCs w:val="24"/>
              </w:rPr>
              <w:t>1</w:t>
            </w:r>
          </w:p>
        </w:tc>
        <w:tc>
          <w:tcPr>
            <w:tcW w:w="568" w:type="pct"/>
            <w:vMerge/>
            <w:noWrap/>
            <w:vAlign w:val="center"/>
          </w:tcPr>
          <w:p w14:paraId="2661E150" w14:textId="77777777" w:rsidR="007B3C4A" w:rsidRDefault="007B3C4A">
            <w:pPr>
              <w:spacing w:after="0" w:line="240" w:lineRule="auto"/>
              <w:jc w:val="center"/>
              <w:rPr>
                <w:rFonts w:ascii="Times New Roman" w:hAnsi="Times New Roman"/>
                <w:color w:val="000000" w:themeColor="text1"/>
                <w:sz w:val="24"/>
                <w:szCs w:val="24"/>
                <w:lang w:eastAsia="en-US"/>
              </w:rPr>
            </w:pPr>
          </w:p>
        </w:tc>
        <w:tc>
          <w:tcPr>
            <w:tcW w:w="355" w:type="pct"/>
            <w:vMerge/>
            <w:noWrap/>
            <w:vAlign w:val="center"/>
          </w:tcPr>
          <w:p w14:paraId="140D708A" w14:textId="77777777" w:rsidR="007B3C4A" w:rsidRDefault="007B3C4A">
            <w:pPr>
              <w:spacing w:after="0" w:line="240" w:lineRule="auto"/>
              <w:jc w:val="center"/>
              <w:rPr>
                <w:rFonts w:ascii="Times New Roman" w:hAnsi="Times New Roman"/>
                <w:b/>
                <w:bCs/>
                <w:color w:val="000000" w:themeColor="text1"/>
                <w:sz w:val="24"/>
                <w:szCs w:val="24"/>
              </w:rPr>
            </w:pPr>
          </w:p>
        </w:tc>
        <w:tc>
          <w:tcPr>
            <w:tcW w:w="845" w:type="pct"/>
            <w:vMerge/>
            <w:noWrap/>
            <w:vAlign w:val="center"/>
          </w:tcPr>
          <w:p w14:paraId="62A313A1" w14:textId="77777777" w:rsidR="007B3C4A" w:rsidRDefault="007B3C4A">
            <w:pPr>
              <w:suppressAutoHyphens/>
              <w:spacing w:after="0" w:line="240" w:lineRule="auto"/>
              <w:jc w:val="center"/>
              <w:rPr>
                <w:rFonts w:ascii="Times New Roman" w:hAnsi="Times New Roman"/>
                <w:bCs/>
                <w:iCs/>
                <w:color w:val="000000" w:themeColor="text1"/>
                <w:sz w:val="24"/>
                <w:szCs w:val="24"/>
              </w:rPr>
            </w:pPr>
          </w:p>
        </w:tc>
      </w:tr>
      <w:tr w:rsidR="007B3C4A" w14:paraId="6D7B61AA" w14:textId="77777777">
        <w:trPr>
          <w:trHeight w:val="23"/>
        </w:trPr>
        <w:tc>
          <w:tcPr>
            <w:tcW w:w="435" w:type="pct"/>
            <w:vMerge/>
            <w:noWrap/>
          </w:tcPr>
          <w:p w14:paraId="7CAEB767" w14:textId="77777777" w:rsidR="007B3C4A" w:rsidRDefault="007B3C4A">
            <w:pPr>
              <w:spacing w:after="0" w:line="240" w:lineRule="auto"/>
              <w:rPr>
                <w:rFonts w:ascii="Times New Roman" w:hAnsi="Times New Roman"/>
                <w:b/>
                <w:bCs/>
                <w:color w:val="000000" w:themeColor="text1"/>
                <w:sz w:val="24"/>
                <w:szCs w:val="24"/>
              </w:rPr>
            </w:pPr>
          </w:p>
        </w:tc>
        <w:tc>
          <w:tcPr>
            <w:tcW w:w="2204" w:type="pct"/>
            <w:noWrap/>
          </w:tcPr>
          <w:p w14:paraId="55BEE91F" w14:textId="77777777" w:rsidR="007B3C4A" w:rsidRDefault="003B1D61">
            <w:pPr>
              <w:widowControl w:val="0"/>
              <w:autoSpaceDE w:val="0"/>
              <w:autoSpaceDN w:val="0"/>
              <w:spacing w:after="0" w:line="240" w:lineRule="auto"/>
              <w:rPr>
                <w:rFonts w:ascii="Times New Roman" w:hAnsi="Times New Roman"/>
                <w:color w:val="000000" w:themeColor="text1"/>
                <w:sz w:val="24"/>
                <w:szCs w:val="24"/>
              </w:rPr>
            </w:pPr>
            <w:r>
              <w:rPr>
                <w:rFonts w:ascii="Times New Roman" w:hAnsi="Times New Roman"/>
                <w:color w:val="000000" w:themeColor="text1"/>
                <w:sz w:val="24"/>
                <w:szCs w:val="24"/>
              </w:rPr>
              <w:t>Самостоятельная работа обучающихся:</w:t>
            </w:r>
          </w:p>
          <w:p w14:paraId="18022A19" w14:textId="77777777" w:rsidR="007B3C4A" w:rsidRDefault="003B1D61">
            <w:pPr>
              <w:widowControl w:val="0"/>
              <w:autoSpaceDE w:val="0"/>
              <w:autoSpaceDN w:val="0"/>
              <w:spacing w:after="0" w:line="240" w:lineRule="auto"/>
              <w:rPr>
                <w:rFonts w:ascii="Times New Roman" w:hAnsi="Times New Roman"/>
                <w:b/>
                <w:bCs/>
                <w:color w:val="000000" w:themeColor="text1"/>
                <w:sz w:val="24"/>
                <w:szCs w:val="24"/>
              </w:rPr>
            </w:pPr>
            <w:r>
              <w:rPr>
                <w:rFonts w:ascii="Times New Roman" w:hAnsi="Times New Roman"/>
                <w:color w:val="000000" w:themeColor="text1"/>
                <w:sz w:val="24"/>
                <w:szCs w:val="24"/>
              </w:rPr>
              <w:t>Разработка тематики и тезисов, деловых бесед и собраний по различным аспектам деятельности</w:t>
            </w:r>
          </w:p>
        </w:tc>
        <w:tc>
          <w:tcPr>
            <w:tcW w:w="590" w:type="pct"/>
            <w:noWrap/>
            <w:vAlign w:val="center"/>
          </w:tcPr>
          <w:p w14:paraId="2615C0C6" w14:textId="77777777" w:rsidR="007B3C4A" w:rsidRDefault="003B1D61">
            <w:pPr>
              <w:spacing w:after="0" w:line="240" w:lineRule="auto"/>
              <w:jc w:val="center"/>
              <w:rPr>
                <w:rFonts w:ascii="Times New Roman" w:hAnsi="Times New Roman"/>
                <w:color w:val="000000" w:themeColor="text1"/>
                <w:sz w:val="24"/>
                <w:szCs w:val="24"/>
              </w:rPr>
            </w:pPr>
            <w:r>
              <w:rPr>
                <w:rFonts w:ascii="Times New Roman" w:hAnsi="Times New Roman"/>
                <w:color w:val="000000" w:themeColor="text1"/>
                <w:sz w:val="24"/>
                <w:szCs w:val="24"/>
              </w:rPr>
              <w:t>1</w:t>
            </w:r>
          </w:p>
        </w:tc>
        <w:tc>
          <w:tcPr>
            <w:tcW w:w="568" w:type="pct"/>
            <w:vMerge/>
            <w:noWrap/>
            <w:vAlign w:val="center"/>
          </w:tcPr>
          <w:p w14:paraId="2B912E8B" w14:textId="77777777" w:rsidR="007B3C4A" w:rsidRDefault="007B3C4A">
            <w:pPr>
              <w:spacing w:after="0" w:line="240" w:lineRule="auto"/>
              <w:jc w:val="center"/>
              <w:rPr>
                <w:rFonts w:ascii="Times New Roman" w:hAnsi="Times New Roman"/>
                <w:color w:val="000000" w:themeColor="text1"/>
                <w:sz w:val="24"/>
                <w:szCs w:val="24"/>
                <w:lang w:eastAsia="en-US"/>
              </w:rPr>
            </w:pPr>
          </w:p>
        </w:tc>
        <w:tc>
          <w:tcPr>
            <w:tcW w:w="355" w:type="pct"/>
            <w:vMerge/>
            <w:noWrap/>
            <w:vAlign w:val="center"/>
          </w:tcPr>
          <w:p w14:paraId="7BB35053" w14:textId="77777777" w:rsidR="007B3C4A" w:rsidRDefault="007B3C4A">
            <w:pPr>
              <w:spacing w:after="0" w:line="240" w:lineRule="auto"/>
              <w:jc w:val="center"/>
              <w:rPr>
                <w:rFonts w:ascii="Times New Roman" w:hAnsi="Times New Roman"/>
                <w:b/>
                <w:bCs/>
                <w:color w:val="000000" w:themeColor="text1"/>
                <w:sz w:val="24"/>
                <w:szCs w:val="24"/>
              </w:rPr>
            </w:pPr>
          </w:p>
        </w:tc>
        <w:tc>
          <w:tcPr>
            <w:tcW w:w="845" w:type="pct"/>
            <w:vMerge/>
            <w:noWrap/>
            <w:vAlign w:val="center"/>
          </w:tcPr>
          <w:p w14:paraId="291D8B72" w14:textId="77777777" w:rsidR="007B3C4A" w:rsidRDefault="007B3C4A">
            <w:pPr>
              <w:suppressAutoHyphens/>
              <w:spacing w:after="0" w:line="240" w:lineRule="auto"/>
              <w:jc w:val="center"/>
              <w:rPr>
                <w:rFonts w:ascii="Times New Roman" w:hAnsi="Times New Roman"/>
                <w:bCs/>
                <w:iCs/>
                <w:color w:val="000000" w:themeColor="text1"/>
                <w:sz w:val="24"/>
                <w:szCs w:val="24"/>
              </w:rPr>
            </w:pPr>
          </w:p>
        </w:tc>
      </w:tr>
      <w:tr w:rsidR="007B3C4A" w14:paraId="44195278" w14:textId="77777777">
        <w:trPr>
          <w:trHeight w:val="23"/>
        </w:trPr>
        <w:tc>
          <w:tcPr>
            <w:tcW w:w="435" w:type="pct"/>
            <w:vMerge w:val="restart"/>
            <w:noWrap/>
          </w:tcPr>
          <w:p w14:paraId="315E9B03" w14:textId="77777777" w:rsidR="007B3C4A" w:rsidRDefault="003B1D61">
            <w:pPr>
              <w:spacing w:after="0" w:line="240" w:lineRule="auto"/>
              <w:rPr>
                <w:rFonts w:ascii="Times New Roman" w:hAnsi="Times New Roman"/>
                <w:b/>
                <w:bCs/>
                <w:color w:val="000000" w:themeColor="text1"/>
                <w:sz w:val="24"/>
                <w:szCs w:val="24"/>
              </w:rPr>
            </w:pPr>
            <w:r>
              <w:rPr>
                <w:rFonts w:ascii="Times New Roman" w:hAnsi="Times New Roman"/>
                <w:b/>
                <w:color w:val="000000" w:themeColor="text1"/>
                <w:sz w:val="24"/>
                <w:szCs w:val="24"/>
                <w:lang w:val="en-US"/>
              </w:rPr>
              <w:t>Тема7.3.</w:t>
            </w:r>
          </w:p>
        </w:tc>
        <w:tc>
          <w:tcPr>
            <w:tcW w:w="2204" w:type="pct"/>
            <w:noWrap/>
          </w:tcPr>
          <w:p w14:paraId="156D9D6E" w14:textId="77777777" w:rsidR="007B3C4A" w:rsidRDefault="003B1D61">
            <w:pPr>
              <w:widowControl w:val="0"/>
              <w:autoSpaceDE w:val="0"/>
              <w:autoSpaceDN w:val="0"/>
              <w:spacing w:after="0" w:line="240" w:lineRule="auto"/>
              <w:rPr>
                <w:rFonts w:ascii="Times New Roman" w:hAnsi="Times New Roman"/>
                <w:color w:val="000000" w:themeColor="text1"/>
                <w:sz w:val="24"/>
                <w:szCs w:val="24"/>
                <w:lang w:val="en-US"/>
              </w:rPr>
            </w:pPr>
            <w:r>
              <w:rPr>
                <w:rFonts w:ascii="Times New Roman" w:hAnsi="Times New Roman"/>
                <w:color w:val="000000" w:themeColor="text1"/>
                <w:sz w:val="24"/>
                <w:szCs w:val="24"/>
              </w:rPr>
              <w:t xml:space="preserve">Факторы повышения эффективности делового общения. </w:t>
            </w:r>
            <w:proofErr w:type="spellStart"/>
            <w:r>
              <w:rPr>
                <w:rFonts w:ascii="Times New Roman" w:hAnsi="Times New Roman"/>
                <w:color w:val="000000" w:themeColor="text1"/>
                <w:sz w:val="24"/>
                <w:szCs w:val="24"/>
                <w:lang w:val="en-US"/>
              </w:rPr>
              <w:t>Фазыделовогообщения</w:t>
            </w:r>
            <w:proofErr w:type="spellEnd"/>
          </w:p>
        </w:tc>
        <w:tc>
          <w:tcPr>
            <w:tcW w:w="590" w:type="pct"/>
            <w:noWrap/>
            <w:vAlign w:val="center"/>
          </w:tcPr>
          <w:p w14:paraId="293D488C" w14:textId="77777777" w:rsidR="007B3C4A" w:rsidRDefault="003B1D61">
            <w:pPr>
              <w:spacing w:after="0" w:line="240" w:lineRule="auto"/>
              <w:jc w:val="center"/>
              <w:rPr>
                <w:rFonts w:ascii="Times New Roman" w:hAnsi="Times New Roman"/>
                <w:color w:val="000000" w:themeColor="text1"/>
                <w:sz w:val="24"/>
                <w:szCs w:val="24"/>
              </w:rPr>
            </w:pPr>
            <w:r>
              <w:rPr>
                <w:rFonts w:ascii="Times New Roman" w:hAnsi="Times New Roman"/>
                <w:color w:val="000000" w:themeColor="text1"/>
                <w:sz w:val="24"/>
                <w:szCs w:val="24"/>
              </w:rPr>
              <w:t>1</w:t>
            </w:r>
          </w:p>
        </w:tc>
        <w:tc>
          <w:tcPr>
            <w:tcW w:w="568" w:type="pct"/>
            <w:vMerge/>
            <w:noWrap/>
            <w:vAlign w:val="center"/>
          </w:tcPr>
          <w:p w14:paraId="2F14F68E" w14:textId="77777777" w:rsidR="007B3C4A" w:rsidRDefault="007B3C4A">
            <w:pPr>
              <w:spacing w:after="0" w:line="240" w:lineRule="auto"/>
              <w:jc w:val="center"/>
              <w:rPr>
                <w:rFonts w:ascii="Times New Roman" w:hAnsi="Times New Roman"/>
                <w:color w:val="000000" w:themeColor="text1"/>
                <w:sz w:val="24"/>
                <w:szCs w:val="24"/>
                <w:lang w:eastAsia="en-US"/>
              </w:rPr>
            </w:pPr>
          </w:p>
        </w:tc>
        <w:tc>
          <w:tcPr>
            <w:tcW w:w="355" w:type="pct"/>
            <w:vMerge/>
            <w:noWrap/>
            <w:vAlign w:val="center"/>
          </w:tcPr>
          <w:p w14:paraId="52437B4E" w14:textId="77777777" w:rsidR="007B3C4A" w:rsidRDefault="007B3C4A">
            <w:pPr>
              <w:spacing w:after="0" w:line="240" w:lineRule="auto"/>
              <w:jc w:val="center"/>
              <w:rPr>
                <w:rFonts w:ascii="Times New Roman" w:hAnsi="Times New Roman"/>
                <w:b/>
                <w:bCs/>
                <w:color w:val="000000" w:themeColor="text1"/>
                <w:sz w:val="24"/>
                <w:szCs w:val="24"/>
              </w:rPr>
            </w:pPr>
          </w:p>
        </w:tc>
        <w:tc>
          <w:tcPr>
            <w:tcW w:w="845" w:type="pct"/>
            <w:vMerge/>
            <w:noWrap/>
            <w:vAlign w:val="center"/>
          </w:tcPr>
          <w:p w14:paraId="01DE3163" w14:textId="77777777" w:rsidR="007B3C4A" w:rsidRDefault="007B3C4A">
            <w:pPr>
              <w:suppressAutoHyphens/>
              <w:spacing w:after="0" w:line="240" w:lineRule="auto"/>
              <w:jc w:val="center"/>
              <w:rPr>
                <w:rFonts w:ascii="Times New Roman" w:hAnsi="Times New Roman"/>
                <w:bCs/>
                <w:iCs/>
                <w:color w:val="000000" w:themeColor="text1"/>
                <w:sz w:val="24"/>
                <w:szCs w:val="24"/>
              </w:rPr>
            </w:pPr>
          </w:p>
        </w:tc>
      </w:tr>
      <w:tr w:rsidR="007B3C4A" w14:paraId="6DDC357E" w14:textId="77777777">
        <w:trPr>
          <w:trHeight w:val="23"/>
        </w:trPr>
        <w:tc>
          <w:tcPr>
            <w:tcW w:w="435" w:type="pct"/>
            <w:vMerge/>
            <w:noWrap/>
          </w:tcPr>
          <w:p w14:paraId="1A7DA595" w14:textId="77777777" w:rsidR="007B3C4A" w:rsidRDefault="007B3C4A">
            <w:pPr>
              <w:spacing w:after="0" w:line="240" w:lineRule="auto"/>
              <w:rPr>
                <w:rFonts w:ascii="Times New Roman" w:hAnsi="Times New Roman"/>
                <w:b/>
                <w:bCs/>
                <w:color w:val="000000" w:themeColor="text1"/>
                <w:sz w:val="24"/>
                <w:szCs w:val="24"/>
              </w:rPr>
            </w:pPr>
          </w:p>
        </w:tc>
        <w:tc>
          <w:tcPr>
            <w:tcW w:w="2204" w:type="pct"/>
            <w:noWrap/>
          </w:tcPr>
          <w:p w14:paraId="61460365" w14:textId="77777777" w:rsidR="007B3C4A" w:rsidRDefault="003B1D61">
            <w:pPr>
              <w:widowControl w:val="0"/>
              <w:autoSpaceDE w:val="0"/>
              <w:autoSpaceDN w:val="0"/>
              <w:spacing w:after="0" w:line="240" w:lineRule="auto"/>
              <w:rPr>
                <w:rFonts w:ascii="Times New Roman" w:hAnsi="Times New Roman"/>
                <w:color w:val="000000" w:themeColor="text1"/>
                <w:sz w:val="24"/>
                <w:szCs w:val="24"/>
              </w:rPr>
            </w:pPr>
            <w:r>
              <w:rPr>
                <w:rFonts w:ascii="Times New Roman" w:hAnsi="Times New Roman"/>
                <w:color w:val="000000" w:themeColor="text1"/>
                <w:sz w:val="24"/>
                <w:szCs w:val="24"/>
              </w:rPr>
              <w:t>Практические занятия:</w:t>
            </w:r>
          </w:p>
          <w:p w14:paraId="55FD115B" w14:textId="024E5455" w:rsidR="007B3C4A" w:rsidRDefault="003B1D61">
            <w:pPr>
              <w:widowControl w:val="0"/>
              <w:autoSpaceDE w:val="0"/>
              <w:autoSpaceDN w:val="0"/>
              <w:spacing w:after="0" w:line="240" w:lineRule="auto"/>
              <w:rPr>
                <w:rFonts w:ascii="Times New Roman" w:hAnsi="Times New Roman"/>
                <w:b/>
                <w:bCs/>
                <w:color w:val="000000" w:themeColor="text1"/>
                <w:sz w:val="24"/>
                <w:szCs w:val="24"/>
              </w:rPr>
            </w:pPr>
            <w:r>
              <w:rPr>
                <w:rFonts w:ascii="Times New Roman" w:hAnsi="Times New Roman"/>
                <w:color w:val="000000" w:themeColor="text1"/>
                <w:sz w:val="24"/>
                <w:szCs w:val="24"/>
              </w:rPr>
              <w:t xml:space="preserve">Моделирование ситуаций «Ведение переговоров, бесед, </w:t>
            </w:r>
            <w:r w:rsidRPr="00EE2D5A">
              <w:rPr>
                <w:rFonts w:ascii="Times New Roman" w:hAnsi="Times New Roman"/>
                <w:color w:val="000000" w:themeColor="text1"/>
                <w:sz w:val="24"/>
                <w:szCs w:val="24"/>
              </w:rPr>
              <w:t>конференций,</w:t>
            </w:r>
            <w:r w:rsidR="006C0539">
              <w:rPr>
                <w:rFonts w:ascii="Times New Roman" w:hAnsi="Times New Roman"/>
                <w:color w:val="000000" w:themeColor="text1"/>
                <w:sz w:val="24"/>
                <w:szCs w:val="24"/>
              </w:rPr>
              <w:t xml:space="preserve"> </w:t>
            </w:r>
            <w:proofErr w:type="spellStart"/>
            <w:r w:rsidRPr="00EE2D5A">
              <w:rPr>
                <w:rFonts w:ascii="Times New Roman" w:hAnsi="Times New Roman"/>
                <w:color w:val="000000" w:themeColor="text1"/>
                <w:sz w:val="24"/>
                <w:szCs w:val="24"/>
              </w:rPr>
              <w:t>собранийи</w:t>
            </w:r>
            <w:proofErr w:type="spellEnd"/>
            <w:r w:rsidR="006C0539">
              <w:rPr>
                <w:rFonts w:ascii="Times New Roman" w:hAnsi="Times New Roman"/>
                <w:color w:val="000000" w:themeColor="text1"/>
                <w:sz w:val="24"/>
                <w:szCs w:val="24"/>
              </w:rPr>
              <w:t xml:space="preserve"> </w:t>
            </w:r>
            <w:r w:rsidRPr="00EE2D5A">
              <w:rPr>
                <w:rFonts w:ascii="Times New Roman" w:hAnsi="Times New Roman"/>
                <w:color w:val="000000" w:themeColor="text1"/>
                <w:sz w:val="24"/>
                <w:szCs w:val="24"/>
              </w:rPr>
              <w:t>др.»</w:t>
            </w:r>
          </w:p>
        </w:tc>
        <w:tc>
          <w:tcPr>
            <w:tcW w:w="590" w:type="pct"/>
            <w:noWrap/>
            <w:vAlign w:val="center"/>
          </w:tcPr>
          <w:p w14:paraId="688FBDD4" w14:textId="77777777" w:rsidR="007B3C4A" w:rsidRDefault="003B1D61">
            <w:pPr>
              <w:spacing w:after="0" w:line="240" w:lineRule="auto"/>
              <w:jc w:val="center"/>
              <w:rPr>
                <w:rFonts w:ascii="Times New Roman" w:hAnsi="Times New Roman"/>
                <w:color w:val="000000" w:themeColor="text1"/>
                <w:sz w:val="24"/>
                <w:szCs w:val="24"/>
              </w:rPr>
            </w:pPr>
            <w:r>
              <w:rPr>
                <w:rFonts w:ascii="Times New Roman" w:hAnsi="Times New Roman"/>
                <w:color w:val="000000" w:themeColor="text1"/>
                <w:sz w:val="24"/>
                <w:szCs w:val="24"/>
              </w:rPr>
              <w:t>1</w:t>
            </w:r>
          </w:p>
        </w:tc>
        <w:tc>
          <w:tcPr>
            <w:tcW w:w="568" w:type="pct"/>
            <w:vMerge/>
            <w:noWrap/>
            <w:vAlign w:val="center"/>
          </w:tcPr>
          <w:p w14:paraId="6D724BD3" w14:textId="77777777" w:rsidR="007B3C4A" w:rsidRDefault="007B3C4A">
            <w:pPr>
              <w:spacing w:after="0" w:line="240" w:lineRule="auto"/>
              <w:jc w:val="center"/>
              <w:rPr>
                <w:rFonts w:ascii="Times New Roman" w:hAnsi="Times New Roman"/>
                <w:color w:val="000000" w:themeColor="text1"/>
                <w:sz w:val="24"/>
                <w:szCs w:val="24"/>
                <w:lang w:eastAsia="en-US"/>
              </w:rPr>
            </w:pPr>
          </w:p>
        </w:tc>
        <w:tc>
          <w:tcPr>
            <w:tcW w:w="355" w:type="pct"/>
            <w:vMerge/>
            <w:noWrap/>
            <w:vAlign w:val="center"/>
          </w:tcPr>
          <w:p w14:paraId="54D3C760" w14:textId="77777777" w:rsidR="007B3C4A" w:rsidRDefault="007B3C4A">
            <w:pPr>
              <w:spacing w:after="0" w:line="240" w:lineRule="auto"/>
              <w:jc w:val="center"/>
              <w:rPr>
                <w:rFonts w:ascii="Times New Roman" w:hAnsi="Times New Roman"/>
                <w:b/>
                <w:bCs/>
                <w:color w:val="000000" w:themeColor="text1"/>
                <w:sz w:val="24"/>
                <w:szCs w:val="24"/>
              </w:rPr>
            </w:pPr>
          </w:p>
        </w:tc>
        <w:tc>
          <w:tcPr>
            <w:tcW w:w="845" w:type="pct"/>
            <w:vMerge/>
            <w:noWrap/>
            <w:vAlign w:val="center"/>
          </w:tcPr>
          <w:p w14:paraId="5B94931A" w14:textId="77777777" w:rsidR="007B3C4A" w:rsidRDefault="007B3C4A">
            <w:pPr>
              <w:suppressAutoHyphens/>
              <w:spacing w:after="0" w:line="240" w:lineRule="auto"/>
              <w:jc w:val="center"/>
              <w:rPr>
                <w:rFonts w:ascii="Times New Roman" w:hAnsi="Times New Roman"/>
                <w:bCs/>
                <w:iCs/>
                <w:color w:val="000000" w:themeColor="text1"/>
                <w:sz w:val="24"/>
                <w:szCs w:val="24"/>
              </w:rPr>
            </w:pPr>
          </w:p>
        </w:tc>
      </w:tr>
      <w:tr w:rsidR="007B3C4A" w14:paraId="75704C18" w14:textId="77777777">
        <w:trPr>
          <w:trHeight w:val="23"/>
        </w:trPr>
        <w:tc>
          <w:tcPr>
            <w:tcW w:w="2640" w:type="pct"/>
            <w:gridSpan w:val="2"/>
            <w:noWrap/>
            <w:vAlign w:val="center"/>
          </w:tcPr>
          <w:p w14:paraId="33FD15F0" w14:textId="77777777" w:rsidR="007B3C4A" w:rsidRDefault="003B1D61">
            <w:pPr>
              <w:suppressAutoHyphens/>
              <w:spacing w:after="0" w:line="240" w:lineRule="auto"/>
              <w:rPr>
                <w:rFonts w:ascii="Times New Roman" w:hAnsi="Times New Roman"/>
                <w:b/>
                <w:color w:val="000000" w:themeColor="text1"/>
                <w:sz w:val="24"/>
                <w:szCs w:val="24"/>
                <w:lang w:eastAsia="en-US"/>
              </w:rPr>
            </w:pPr>
            <w:r>
              <w:rPr>
                <w:rFonts w:ascii="Times New Roman" w:hAnsi="Times New Roman"/>
                <w:b/>
                <w:color w:val="000000" w:themeColor="text1"/>
                <w:sz w:val="24"/>
                <w:szCs w:val="24"/>
              </w:rPr>
              <w:t>Промежуточная аттестация в форме дифференцированного зачета</w:t>
            </w:r>
          </w:p>
        </w:tc>
        <w:tc>
          <w:tcPr>
            <w:tcW w:w="590" w:type="pct"/>
            <w:noWrap/>
            <w:vAlign w:val="center"/>
          </w:tcPr>
          <w:p w14:paraId="0F3F7913" w14:textId="77777777" w:rsidR="007B3C4A" w:rsidRDefault="003B1D61">
            <w:pPr>
              <w:spacing w:after="0" w:line="240" w:lineRule="auto"/>
              <w:jc w:val="center"/>
              <w:rPr>
                <w:rFonts w:ascii="Times New Roman" w:hAnsi="Times New Roman"/>
                <w:b/>
                <w:i/>
                <w:color w:val="000000" w:themeColor="text1"/>
                <w:sz w:val="24"/>
                <w:szCs w:val="24"/>
              </w:rPr>
            </w:pPr>
            <w:r>
              <w:rPr>
                <w:rFonts w:ascii="Times New Roman" w:hAnsi="Times New Roman"/>
                <w:b/>
                <w:i/>
                <w:color w:val="000000" w:themeColor="text1"/>
                <w:sz w:val="24"/>
                <w:szCs w:val="24"/>
              </w:rPr>
              <w:t>2</w:t>
            </w:r>
          </w:p>
        </w:tc>
        <w:tc>
          <w:tcPr>
            <w:tcW w:w="568" w:type="pct"/>
            <w:noWrap/>
            <w:vAlign w:val="center"/>
          </w:tcPr>
          <w:p w14:paraId="11147C10" w14:textId="77777777" w:rsidR="007B3C4A" w:rsidRDefault="007B3C4A">
            <w:pPr>
              <w:spacing w:after="0" w:line="240" w:lineRule="auto"/>
              <w:jc w:val="center"/>
              <w:rPr>
                <w:rFonts w:ascii="Times New Roman" w:hAnsi="Times New Roman"/>
                <w:b/>
                <w:i/>
                <w:color w:val="000000" w:themeColor="text1"/>
                <w:sz w:val="24"/>
                <w:szCs w:val="24"/>
              </w:rPr>
            </w:pPr>
          </w:p>
        </w:tc>
        <w:tc>
          <w:tcPr>
            <w:tcW w:w="355" w:type="pct"/>
            <w:noWrap/>
            <w:vAlign w:val="center"/>
          </w:tcPr>
          <w:p w14:paraId="59E82117" w14:textId="77777777" w:rsidR="007B3C4A" w:rsidRDefault="007B3C4A">
            <w:pPr>
              <w:spacing w:after="0" w:line="240" w:lineRule="auto"/>
              <w:jc w:val="center"/>
              <w:rPr>
                <w:rFonts w:ascii="Times New Roman" w:hAnsi="Times New Roman"/>
                <w:b/>
                <w:i/>
                <w:color w:val="000000" w:themeColor="text1"/>
                <w:sz w:val="24"/>
                <w:szCs w:val="24"/>
              </w:rPr>
            </w:pPr>
          </w:p>
        </w:tc>
        <w:tc>
          <w:tcPr>
            <w:tcW w:w="845" w:type="pct"/>
            <w:noWrap/>
            <w:vAlign w:val="center"/>
          </w:tcPr>
          <w:p w14:paraId="394A60CC" w14:textId="77777777" w:rsidR="007B3C4A" w:rsidRDefault="007B3C4A">
            <w:pPr>
              <w:suppressAutoHyphens/>
              <w:spacing w:after="0" w:line="240" w:lineRule="auto"/>
              <w:jc w:val="center"/>
              <w:rPr>
                <w:rFonts w:ascii="Times New Roman" w:hAnsi="Times New Roman"/>
                <w:bCs/>
                <w:iCs/>
                <w:color w:val="000000" w:themeColor="text1"/>
                <w:sz w:val="24"/>
                <w:szCs w:val="24"/>
              </w:rPr>
            </w:pPr>
          </w:p>
        </w:tc>
      </w:tr>
      <w:tr w:rsidR="007B3C4A" w14:paraId="7434B38F" w14:textId="77777777">
        <w:trPr>
          <w:trHeight w:val="23"/>
        </w:trPr>
        <w:tc>
          <w:tcPr>
            <w:tcW w:w="2640" w:type="pct"/>
            <w:gridSpan w:val="2"/>
            <w:noWrap/>
            <w:vAlign w:val="center"/>
          </w:tcPr>
          <w:p w14:paraId="70243AB0" w14:textId="77777777" w:rsidR="007B3C4A" w:rsidRDefault="003B1D61">
            <w:pPr>
              <w:spacing w:after="0" w:line="240" w:lineRule="auto"/>
              <w:rPr>
                <w:rFonts w:ascii="Times New Roman" w:hAnsi="Times New Roman"/>
                <w:b/>
                <w:color w:val="000000" w:themeColor="text1"/>
                <w:sz w:val="24"/>
                <w:szCs w:val="24"/>
                <w:lang w:eastAsia="en-US"/>
              </w:rPr>
            </w:pPr>
            <w:r>
              <w:rPr>
                <w:rFonts w:ascii="Times New Roman" w:hAnsi="Times New Roman"/>
                <w:b/>
                <w:bCs/>
                <w:color w:val="000000" w:themeColor="text1"/>
                <w:sz w:val="24"/>
                <w:szCs w:val="24"/>
              </w:rPr>
              <w:t>Всего:</w:t>
            </w:r>
          </w:p>
        </w:tc>
        <w:tc>
          <w:tcPr>
            <w:tcW w:w="590" w:type="pct"/>
            <w:noWrap/>
            <w:vAlign w:val="center"/>
          </w:tcPr>
          <w:p w14:paraId="38EC6973" w14:textId="77777777" w:rsidR="007B3C4A" w:rsidRDefault="003B1D61">
            <w:pPr>
              <w:spacing w:after="0" w:line="240" w:lineRule="auto"/>
              <w:jc w:val="center"/>
              <w:rPr>
                <w:rFonts w:ascii="Times New Roman" w:hAnsi="Times New Roman"/>
                <w:b/>
                <w:bCs/>
                <w:i/>
                <w:color w:val="000000" w:themeColor="text1"/>
                <w:sz w:val="24"/>
                <w:szCs w:val="24"/>
              </w:rPr>
            </w:pPr>
            <w:r>
              <w:rPr>
                <w:rFonts w:ascii="Times New Roman" w:hAnsi="Times New Roman"/>
                <w:b/>
                <w:bCs/>
                <w:i/>
                <w:color w:val="000000" w:themeColor="text1"/>
                <w:sz w:val="24"/>
                <w:szCs w:val="24"/>
              </w:rPr>
              <w:t>48</w:t>
            </w:r>
          </w:p>
        </w:tc>
        <w:tc>
          <w:tcPr>
            <w:tcW w:w="568" w:type="pct"/>
            <w:noWrap/>
            <w:vAlign w:val="center"/>
          </w:tcPr>
          <w:p w14:paraId="60962FD3" w14:textId="77777777" w:rsidR="007B3C4A" w:rsidRDefault="007B3C4A">
            <w:pPr>
              <w:spacing w:after="0" w:line="240" w:lineRule="auto"/>
              <w:jc w:val="center"/>
              <w:rPr>
                <w:rFonts w:ascii="Times New Roman" w:hAnsi="Times New Roman"/>
                <w:b/>
                <w:bCs/>
                <w:i/>
                <w:color w:val="000000" w:themeColor="text1"/>
                <w:sz w:val="24"/>
                <w:szCs w:val="24"/>
              </w:rPr>
            </w:pPr>
          </w:p>
        </w:tc>
        <w:tc>
          <w:tcPr>
            <w:tcW w:w="355" w:type="pct"/>
            <w:noWrap/>
            <w:vAlign w:val="center"/>
          </w:tcPr>
          <w:p w14:paraId="7CB5A3B1" w14:textId="77777777" w:rsidR="007B3C4A" w:rsidRDefault="007B3C4A">
            <w:pPr>
              <w:spacing w:after="0" w:line="240" w:lineRule="auto"/>
              <w:jc w:val="center"/>
              <w:rPr>
                <w:rFonts w:ascii="Times New Roman" w:hAnsi="Times New Roman"/>
                <w:b/>
                <w:bCs/>
                <w:i/>
                <w:color w:val="000000" w:themeColor="text1"/>
                <w:sz w:val="24"/>
                <w:szCs w:val="24"/>
              </w:rPr>
            </w:pPr>
          </w:p>
        </w:tc>
        <w:tc>
          <w:tcPr>
            <w:tcW w:w="845" w:type="pct"/>
            <w:noWrap/>
            <w:vAlign w:val="center"/>
          </w:tcPr>
          <w:p w14:paraId="5F55A8AC" w14:textId="77777777" w:rsidR="007B3C4A" w:rsidRDefault="007B3C4A">
            <w:pPr>
              <w:suppressAutoHyphens/>
              <w:spacing w:after="0" w:line="240" w:lineRule="auto"/>
              <w:jc w:val="center"/>
              <w:rPr>
                <w:rFonts w:ascii="Times New Roman" w:hAnsi="Times New Roman"/>
                <w:bCs/>
                <w:iCs/>
                <w:color w:val="000000" w:themeColor="text1"/>
                <w:sz w:val="24"/>
                <w:szCs w:val="24"/>
              </w:rPr>
            </w:pPr>
          </w:p>
        </w:tc>
      </w:tr>
    </w:tbl>
    <w:p w14:paraId="24D9766D" w14:textId="77777777" w:rsidR="007B3C4A" w:rsidRDefault="007B3C4A">
      <w:pPr>
        <w:suppressAutoHyphens/>
        <w:spacing w:after="0" w:line="240" w:lineRule="auto"/>
        <w:jc w:val="both"/>
        <w:rPr>
          <w:rFonts w:ascii="Times New Roman" w:hAnsi="Times New Roman"/>
          <w:i/>
          <w:color w:val="000000" w:themeColor="text1"/>
          <w:sz w:val="24"/>
          <w:szCs w:val="24"/>
        </w:rPr>
      </w:pPr>
    </w:p>
    <w:p w14:paraId="45A108A4" w14:textId="77777777" w:rsidR="007B3C4A" w:rsidRDefault="007B3C4A">
      <w:pPr>
        <w:spacing w:after="0" w:line="240" w:lineRule="auto"/>
        <w:ind w:firstLine="709"/>
        <w:rPr>
          <w:rFonts w:ascii="Times New Roman" w:hAnsi="Times New Roman"/>
          <w:i/>
          <w:color w:val="000000" w:themeColor="text1"/>
          <w:sz w:val="24"/>
          <w:szCs w:val="24"/>
        </w:rPr>
        <w:sectPr w:rsidR="007B3C4A">
          <w:pgSz w:w="16840" w:h="11907" w:orient="landscape"/>
          <w:pgMar w:top="851" w:right="1134" w:bottom="851" w:left="992" w:header="709" w:footer="709" w:gutter="0"/>
          <w:cols w:space="720"/>
        </w:sectPr>
      </w:pPr>
    </w:p>
    <w:p w14:paraId="4DD55BA3" w14:textId="77777777" w:rsidR="007B3C4A" w:rsidRDefault="003B1D61">
      <w:pPr>
        <w:pStyle w:val="1"/>
        <w:numPr>
          <w:ilvl w:val="0"/>
          <w:numId w:val="61"/>
        </w:numPr>
        <w:spacing w:before="0" w:after="0"/>
        <w:ind w:left="0" w:firstLine="0"/>
        <w:jc w:val="center"/>
        <w:rPr>
          <w:rStyle w:val="10"/>
          <w:b/>
          <w:bCs/>
          <w:color w:val="000000" w:themeColor="text1"/>
        </w:rPr>
      </w:pPr>
      <w:r>
        <w:rPr>
          <w:rStyle w:val="10"/>
          <w:b/>
          <w:bCs/>
          <w:color w:val="000000" w:themeColor="text1"/>
        </w:rPr>
        <w:lastRenderedPageBreak/>
        <w:t>УСЛОВИЯ РЕАЛИЗАЦИИ УЧЕБНОЙ ДИСЦИПЛИНЫ</w:t>
      </w:r>
    </w:p>
    <w:p w14:paraId="0D2950D0" w14:textId="77777777" w:rsidR="007B3C4A" w:rsidRDefault="007B3C4A">
      <w:pPr>
        <w:suppressAutoHyphens/>
        <w:spacing w:after="0" w:line="240" w:lineRule="auto"/>
        <w:ind w:firstLine="709"/>
        <w:jc w:val="both"/>
        <w:rPr>
          <w:rFonts w:ascii="Times New Roman" w:hAnsi="Times New Roman"/>
          <w:b/>
          <w:bCs/>
          <w:color w:val="000000" w:themeColor="text1"/>
          <w:sz w:val="24"/>
          <w:szCs w:val="24"/>
        </w:rPr>
      </w:pPr>
    </w:p>
    <w:p w14:paraId="050DF1D1" w14:textId="77777777" w:rsidR="007B3C4A" w:rsidRDefault="003B1D61">
      <w:pPr>
        <w:suppressAutoHyphens/>
        <w:spacing w:after="0" w:line="240" w:lineRule="auto"/>
        <w:ind w:firstLine="709"/>
        <w:jc w:val="both"/>
        <w:rPr>
          <w:rFonts w:ascii="Times New Roman" w:hAnsi="Times New Roman"/>
          <w:b/>
          <w:bCs/>
          <w:color w:val="000000" w:themeColor="text1"/>
          <w:sz w:val="24"/>
          <w:szCs w:val="24"/>
        </w:rPr>
      </w:pPr>
      <w:r>
        <w:rPr>
          <w:rFonts w:ascii="Times New Roman" w:hAnsi="Times New Roman"/>
          <w:b/>
          <w:bCs/>
          <w:color w:val="000000" w:themeColor="text1"/>
          <w:sz w:val="24"/>
          <w:szCs w:val="24"/>
        </w:rPr>
        <w:t>3.1. Для реализации программы учебной дисциплины должны быть предусмотрены следующие специальные помещения:</w:t>
      </w:r>
    </w:p>
    <w:p w14:paraId="03027F86" w14:textId="07AD425B" w:rsidR="007B3C4A" w:rsidRDefault="003B1D61">
      <w:pPr>
        <w:pBdr>
          <w:top w:val="none" w:sz="0" w:space="0" w:color="E5E5E5"/>
          <w:left w:val="none" w:sz="0" w:space="0" w:color="E5E5E5"/>
          <w:bottom w:val="none" w:sz="0" w:space="0" w:color="E5E5E5"/>
          <w:right w:val="none" w:sz="0" w:space="0" w:color="E5E5E5"/>
        </w:pBdr>
        <w:shd w:val="clear" w:color="auto" w:fill="FFFFFF"/>
        <w:tabs>
          <w:tab w:val="left" w:pos="0"/>
        </w:tabs>
        <w:spacing w:after="0" w:line="240" w:lineRule="auto"/>
        <w:ind w:right="150" w:firstLineChars="275" w:firstLine="660"/>
        <w:jc w:val="both"/>
        <w:rPr>
          <w:rFonts w:ascii="Times New Roman" w:hAnsi="Times New Roman"/>
          <w:i/>
          <w:iCs/>
          <w:color w:val="000000" w:themeColor="text1"/>
          <w:sz w:val="24"/>
          <w:szCs w:val="24"/>
        </w:rPr>
      </w:pPr>
      <w:r>
        <w:rPr>
          <w:rFonts w:ascii="Times New Roman" w:hAnsi="Times New Roman"/>
          <w:bCs/>
          <w:color w:val="000000" w:themeColor="text1"/>
          <w:sz w:val="24"/>
          <w:szCs w:val="24"/>
        </w:rPr>
        <w:t>Кабинет</w:t>
      </w:r>
      <w:r>
        <w:rPr>
          <w:rFonts w:ascii="Times New Roman" w:hAnsi="Times New Roman"/>
          <w:bCs/>
          <w:i/>
          <w:color w:val="000000" w:themeColor="text1"/>
          <w:sz w:val="24"/>
          <w:szCs w:val="24"/>
        </w:rPr>
        <w:t xml:space="preserve"> «104»</w:t>
      </w:r>
      <w:r>
        <w:rPr>
          <w:rFonts w:ascii="Times New Roman" w:hAnsi="Times New Roman"/>
          <w:color w:val="000000" w:themeColor="text1"/>
          <w:sz w:val="24"/>
          <w:szCs w:val="24"/>
          <w:lang w:eastAsia="en-US"/>
        </w:rPr>
        <w:t>,</w:t>
      </w:r>
      <w:r w:rsidR="008169D6">
        <w:rPr>
          <w:rFonts w:ascii="Times New Roman" w:hAnsi="Times New Roman"/>
          <w:color w:val="000000" w:themeColor="text1"/>
          <w:sz w:val="24"/>
          <w:szCs w:val="24"/>
          <w:lang w:eastAsia="en-US"/>
        </w:rPr>
        <w:t xml:space="preserve"> </w:t>
      </w:r>
      <w:r>
        <w:rPr>
          <w:rFonts w:ascii="Times New Roman" w:hAnsi="Times New Roman"/>
          <w:bCs/>
          <w:color w:val="000000" w:themeColor="text1"/>
          <w:sz w:val="24"/>
          <w:szCs w:val="24"/>
        </w:rPr>
        <w:t xml:space="preserve">оснащенный в соответствии с п. 6.1.2.1 образовательной программы по </w:t>
      </w:r>
      <w:r>
        <w:rPr>
          <w:rFonts w:ascii="Times New Roman" w:hAnsi="Times New Roman"/>
          <w:bCs/>
          <w:i/>
          <w:color w:val="000000" w:themeColor="text1"/>
          <w:sz w:val="24"/>
          <w:szCs w:val="24"/>
        </w:rPr>
        <w:t>специальности</w:t>
      </w:r>
      <w:r w:rsidRPr="00EE2D5A">
        <w:rPr>
          <w:rFonts w:ascii="Times New Roman" w:hAnsi="Times New Roman"/>
          <w:i/>
          <w:iCs/>
          <w:color w:val="000000" w:themeColor="text1"/>
          <w:sz w:val="24"/>
          <w:szCs w:val="24"/>
          <w:shd w:val="clear" w:color="auto" w:fill="FFFFFF"/>
          <w:lang w:eastAsia="zh-CN"/>
        </w:rPr>
        <w:t>22.02.06</w:t>
      </w:r>
      <w:r>
        <w:rPr>
          <w:rFonts w:ascii="Times New Roman" w:hAnsi="Times New Roman"/>
          <w:i/>
          <w:iCs/>
          <w:color w:val="000000" w:themeColor="text1"/>
          <w:sz w:val="24"/>
          <w:szCs w:val="24"/>
          <w:shd w:val="clear" w:color="auto" w:fill="FFFFFF"/>
        </w:rPr>
        <w:t>Сварочное производство</w:t>
      </w:r>
    </w:p>
    <w:p w14:paraId="11E2EBAF" w14:textId="77777777" w:rsidR="007B3C4A" w:rsidRDefault="007B3C4A">
      <w:pPr>
        <w:suppressAutoHyphens/>
        <w:autoSpaceDE w:val="0"/>
        <w:autoSpaceDN w:val="0"/>
        <w:adjustRightInd w:val="0"/>
        <w:spacing w:after="0" w:line="240" w:lineRule="auto"/>
        <w:ind w:firstLine="709"/>
        <w:jc w:val="both"/>
        <w:rPr>
          <w:rFonts w:ascii="Times New Roman" w:hAnsi="Times New Roman"/>
          <w:bCs/>
          <w:i/>
          <w:color w:val="000000" w:themeColor="text1"/>
          <w:sz w:val="24"/>
          <w:szCs w:val="24"/>
        </w:rPr>
      </w:pPr>
    </w:p>
    <w:p w14:paraId="49784E4D" w14:textId="77777777" w:rsidR="007B3C4A" w:rsidRDefault="003B1D61">
      <w:pPr>
        <w:suppressAutoHyphens/>
        <w:spacing w:after="0" w:line="240" w:lineRule="auto"/>
        <w:ind w:firstLine="709"/>
        <w:jc w:val="both"/>
        <w:rPr>
          <w:rFonts w:ascii="Times New Roman" w:hAnsi="Times New Roman"/>
          <w:b/>
          <w:bCs/>
          <w:color w:val="000000" w:themeColor="text1"/>
          <w:sz w:val="24"/>
          <w:szCs w:val="24"/>
        </w:rPr>
      </w:pPr>
      <w:r>
        <w:rPr>
          <w:rFonts w:ascii="Times New Roman" w:hAnsi="Times New Roman"/>
          <w:b/>
          <w:bCs/>
          <w:color w:val="000000" w:themeColor="text1"/>
          <w:sz w:val="24"/>
          <w:szCs w:val="24"/>
        </w:rPr>
        <w:t>3.2. Информационное обеспечение реализации программы</w:t>
      </w:r>
    </w:p>
    <w:p w14:paraId="2760B385" w14:textId="77777777" w:rsidR="007B3C4A" w:rsidRDefault="003B1D61" w:rsidP="00F612A3">
      <w:pPr>
        <w:widowControl w:val="0"/>
        <w:numPr>
          <w:ilvl w:val="2"/>
          <w:numId w:val="53"/>
        </w:numPr>
        <w:tabs>
          <w:tab w:val="left" w:pos="-220"/>
          <w:tab w:val="left" w:pos="0"/>
          <w:tab w:val="left" w:pos="1100"/>
        </w:tabs>
        <w:autoSpaceDE w:val="0"/>
        <w:autoSpaceDN w:val="0"/>
        <w:spacing w:after="0" w:line="240" w:lineRule="auto"/>
        <w:ind w:left="12" w:right="226" w:firstLineChars="241" w:firstLine="581"/>
        <w:jc w:val="both"/>
        <w:rPr>
          <w:rFonts w:ascii="Times New Roman" w:hAnsi="Times New Roman"/>
          <w:b/>
          <w:color w:val="000000" w:themeColor="text1"/>
          <w:sz w:val="24"/>
          <w:szCs w:val="24"/>
        </w:rPr>
      </w:pPr>
      <w:r>
        <w:rPr>
          <w:rFonts w:ascii="Times New Roman" w:hAnsi="Times New Roman"/>
          <w:b/>
          <w:color w:val="000000" w:themeColor="text1"/>
          <w:sz w:val="24"/>
          <w:szCs w:val="24"/>
        </w:rPr>
        <w:t xml:space="preserve">3.2.1. Основные электронные издания </w:t>
      </w:r>
    </w:p>
    <w:p w14:paraId="43D3BD19" w14:textId="77777777" w:rsidR="007B3C4A" w:rsidRDefault="007B3C4A">
      <w:pPr>
        <w:spacing w:after="0" w:line="240" w:lineRule="auto"/>
        <w:ind w:firstLine="709"/>
        <w:contextualSpacing/>
        <w:jc w:val="both"/>
        <w:rPr>
          <w:rFonts w:ascii="Times New Roman" w:hAnsi="Times New Roman"/>
          <w:b/>
          <w:color w:val="000000" w:themeColor="text1"/>
          <w:sz w:val="24"/>
          <w:szCs w:val="24"/>
        </w:rPr>
      </w:pPr>
    </w:p>
    <w:p w14:paraId="2D0A425F" w14:textId="77777777" w:rsidR="007B3C4A" w:rsidRDefault="003B1D61">
      <w:pPr>
        <w:widowControl w:val="0"/>
        <w:numPr>
          <w:ilvl w:val="0"/>
          <w:numId w:val="62"/>
        </w:numPr>
        <w:tabs>
          <w:tab w:val="clear" w:pos="425"/>
          <w:tab w:val="left" w:pos="463"/>
        </w:tabs>
        <w:autoSpaceDE w:val="0"/>
        <w:autoSpaceDN w:val="0"/>
        <w:spacing w:after="0" w:line="240" w:lineRule="auto"/>
        <w:jc w:val="both"/>
        <w:rPr>
          <w:rFonts w:ascii="Times New Roman" w:hAnsi="Times New Roman"/>
          <w:color w:val="000000" w:themeColor="text1"/>
          <w:sz w:val="24"/>
          <w:szCs w:val="24"/>
        </w:rPr>
      </w:pPr>
      <w:r>
        <w:rPr>
          <w:rFonts w:ascii="Times New Roman" w:hAnsi="Times New Roman"/>
          <w:color w:val="000000" w:themeColor="text1"/>
          <w:sz w:val="24"/>
          <w:szCs w:val="24"/>
        </w:rPr>
        <w:t>Справочно-</w:t>
      </w:r>
      <w:proofErr w:type="spellStart"/>
      <w:r>
        <w:rPr>
          <w:rFonts w:ascii="Times New Roman" w:hAnsi="Times New Roman"/>
          <w:color w:val="000000" w:themeColor="text1"/>
          <w:sz w:val="24"/>
          <w:szCs w:val="24"/>
        </w:rPr>
        <w:t>правоваясистема«КонсультантПлюс</w:t>
      </w:r>
      <w:proofErr w:type="spellEnd"/>
      <w:r>
        <w:rPr>
          <w:rFonts w:ascii="Times New Roman" w:hAnsi="Times New Roman"/>
          <w:color w:val="000000" w:themeColor="text1"/>
          <w:sz w:val="24"/>
          <w:szCs w:val="24"/>
        </w:rPr>
        <w:t>»</w:t>
      </w:r>
    </w:p>
    <w:p w14:paraId="7DA10BA0" w14:textId="77777777" w:rsidR="007B3C4A" w:rsidRDefault="003B1D61">
      <w:pPr>
        <w:widowControl w:val="0"/>
        <w:numPr>
          <w:ilvl w:val="0"/>
          <w:numId w:val="62"/>
        </w:numPr>
        <w:tabs>
          <w:tab w:val="clear" w:pos="425"/>
          <w:tab w:val="left" w:pos="463"/>
        </w:tabs>
        <w:autoSpaceDE w:val="0"/>
        <w:autoSpaceDN w:val="0"/>
        <w:spacing w:after="0" w:line="240" w:lineRule="auto"/>
        <w:jc w:val="both"/>
        <w:rPr>
          <w:rFonts w:ascii="Times New Roman" w:hAnsi="Times New Roman"/>
          <w:color w:val="000000" w:themeColor="text1"/>
          <w:sz w:val="24"/>
          <w:szCs w:val="24"/>
        </w:rPr>
      </w:pPr>
      <w:r>
        <w:rPr>
          <w:rFonts w:ascii="Times New Roman" w:hAnsi="Times New Roman"/>
          <w:color w:val="000000" w:themeColor="text1"/>
          <w:sz w:val="24"/>
          <w:szCs w:val="24"/>
        </w:rPr>
        <w:t>Справочно-</w:t>
      </w:r>
      <w:proofErr w:type="spellStart"/>
      <w:r>
        <w:rPr>
          <w:rFonts w:ascii="Times New Roman" w:hAnsi="Times New Roman"/>
          <w:color w:val="000000" w:themeColor="text1"/>
          <w:sz w:val="24"/>
          <w:szCs w:val="24"/>
        </w:rPr>
        <w:t>правоваясистема«Гарант</w:t>
      </w:r>
      <w:proofErr w:type="spellEnd"/>
      <w:r>
        <w:rPr>
          <w:rFonts w:ascii="Times New Roman" w:hAnsi="Times New Roman"/>
          <w:color w:val="000000" w:themeColor="text1"/>
          <w:sz w:val="24"/>
          <w:szCs w:val="24"/>
        </w:rPr>
        <w:t>»</w:t>
      </w:r>
    </w:p>
    <w:p w14:paraId="26480684" w14:textId="77777777" w:rsidR="007B3C4A" w:rsidRDefault="002F06B0">
      <w:pPr>
        <w:widowControl w:val="0"/>
        <w:numPr>
          <w:ilvl w:val="0"/>
          <w:numId w:val="62"/>
        </w:numPr>
        <w:tabs>
          <w:tab w:val="clear" w:pos="425"/>
          <w:tab w:val="left" w:pos="463"/>
        </w:tabs>
        <w:autoSpaceDE w:val="0"/>
        <w:autoSpaceDN w:val="0"/>
        <w:spacing w:after="0" w:line="240" w:lineRule="auto"/>
        <w:jc w:val="both"/>
        <w:rPr>
          <w:rFonts w:ascii="Times New Roman" w:hAnsi="Times New Roman"/>
          <w:color w:val="000000" w:themeColor="text1"/>
          <w:sz w:val="24"/>
          <w:szCs w:val="24"/>
        </w:rPr>
      </w:pPr>
      <w:hyperlink r:id="rId134">
        <w:r w:rsidR="003B1D61">
          <w:rPr>
            <w:rFonts w:ascii="Times New Roman" w:hAnsi="Times New Roman"/>
            <w:color w:val="000000" w:themeColor="text1"/>
            <w:sz w:val="24"/>
            <w:szCs w:val="24"/>
            <w:u w:val="single" w:color="0000FF"/>
          </w:rPr>
          <w:t>http://www/edu.ru</w:t>
        </w:r>
      </w:hyperlink>
      <w:r w:rsidR="003B1D61">
        <w:rPr>
          <w:rFonts w:ascii="Times New Roman" w:hAnsi="Times New Roman"/>
          <w:color w:val="000000" w:themeColor="text1"/>
          <w:sz w:val="24"/>
          <w:szCs w:val="24"/>
        </w:rPr>
        <w:t>РоссийскоеобразованиеФедеральныйпортал</w:t>
      </w:r>
    </w:p>
    <w:p w14:paraId="342EC681" w14:textId="77777777" w:rsidR="007B3C4A" w:rsidRDefault="002F06B0">
      <w:pPr>
        <w:widowControl w:val="0"/>
        <w:numPr>
          <w:ilvl w:val="0"/>
          <w:numId w:val="62"/>
        </w:numPr>
        <w:tabs>
          <w:tab w:val="clear" w:pos="425"/>
          <w:tab w:val="left" w:pos="551"/>
        </w:tabs>
        <w:autoSpaceDE w:val="0"/>
        <w:autoSpaceDN w:val="0"/>
        <w:spacing w:after="0" w:line="240" w:lineRule="auto"/>
        <w:ind w:right="111"/>
        <w:jc w:val="both"/>
        <w:rPr>
          <w:rFonts w:ascii="Times New Roman" w:hAnsi="Times New Roman"/>
          <w:color w:val="000000" w:themeColor="text1"/>
          <w:sz w:val="24"/>
          <w:szCs w:val="24"/>
        </w:rPr>
      </w:pPr>
      <w:hyperlink r:id="rId135">
        <w:r w:rsidR="003B1D61">
          <w:rPr>
            <w:rFonts w:ascii="Times New Roman" w:hAnsi="Times New Roman"/>
            <w:color w:val="000000" w:themeColor="text1"/>
            <w:sz w:val="24"/>
            <w:szCs w:val="24"/>
            <w:u w:val="single" w:color="0000FF"/>
          </w:rPr>
          <w:t>http://ecsocman.edu.ru</w:t>
        </w:r>
      </w:hyperlink>
      <w:r w:rsidR="003B1D61">
        <w:rPr>
          <w:rFonts w:ascii="Times New Roman" w:hAnsi="Times New Roman"/>
          <w:color w:val="000000" w:themeColor="text1"/>
          <w:sz w:val="24"/>
          <w:szCs w:val="24"/>
        </w:rPr>
        <w:t>Федеральныйобразовательныйпортал«Экономика,социология,менеджмент»</w:t>
      </w:r>
    </w:p>
    <w:p w14:paraId="01820075" w14:textId="77777777" w:rsidR="007B3C4A" w:rsidRDefault="007B3C4A">
      <w:pPr>
        <w:widowControl w:val="0"/>
        <w:tabs>
          <w:tab w:val="left" w:pos="-220"/>
          <w:tab w:val="left" w:pos="0"/>
          <w:tab w:val="left" w:pos="1100"/>
        </w:tabs>
        <w:autoSpaceDE w:val="0"/>
        <w:autoSpaceDN w:val="0"/>
        <w:spacing w:after="0" w:line="240" w:lineRule="auto"/>
        <w:ind w:right="226"/>
        <w:jc w:val="both"/>
        <w:rPr>
          <w:rFonts w:ascii="Times New Roman" w:hAnsi="Times New Roman"/>
          <w:color w:val="000000" w:themeColor="text1"/>
          <w:sz w:val="24"/>
          <w:szCs w:val="24"/>
        </w:rPr>
      </w:pPr>
    </w:p>
    <w:p w14:paraId="735847D1" w14:textId="77777777" w:rsidR="007B3C4A" w:rsidRDefault="003B1D61">
      <w:pPr>
        <w:pStyle w:val="1"/>
        <w:numPr>
          <w:ilvl w:val="0"/>
          <w:numId w:val="61"/>
        </w:numPr>
        <w:spacing w:before="0" w:after="0"/>
        <w:ind w:left="0" w:firstLine="0"/>
        <w:jc w:val="center"/>
        <w:rPr>
          <w:color w:val="000000" w:themeColor="text1"/>
        </w:rPr>
      </w:pPr>
      <w:r>
        <w:rPr>
          <w:b w:val="0"/>
          <w:color w:val="000000" w:themeColor="text1"/>
        </w:rPr>
        <w:br w:type="page"/>
      </w:r>
      <w:r>
        <w:rPr>
          <w:color w:val="000000" w:themeColor="text1"/>
        </w:rPr>
        <w:lastRenderedPageBreak/>
        <w:t>КОНТРОЛЬ И ОЦЕНКА РЕЗУЛЬТАТОВ ОСВОЕНИЯ УЧЕБНОЙ ДИСЦИПЛИНЫ</w:t>
      </w:r>
    </w:p>
    <w:p w14:paraId="1CC8096D" w14:textId="77777777" w:rsidR="007B3C4A" w:rsidRDefault="007B3C4A">
      <w:pPr>
        <w:spacing w:after="0" w:line="240" w:lineRule="auto"/>
        <w:contextualSpacing/>
        <w:jc w:val="center"/>
        <w:rPr>
          <w:rFonts w:ascii="Times New Roman" w:hAnsi="Times New Roman"/>
          <w:b/>
          <w:color w:val="000000" w:themeColor="text1"/>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70"/>
        <w:gridCol w:w="3817"/>
        <w:gridCol w:w="3583"/>
      </w:tblGrid>
      <w:tr w:rsidR="007B3C4A" w14:paraId="1CB75AD2" w14:textId="77777777">
        <w:trPr>
          <w:trHeight w:val="23"/>
        </w:trPr>
        <w:tc>
          <w:tcPr>
            <w:tcW w:w="2008" w:type="pct"/>
            <w:noWrap/>
          </w:tcPr>
          <w:p w14:paraId="411E5A36" w14:textId="77777777" w:rsidR="007B3C4A" w:rsidRDefault="003B1D61">
            <w:pPr>
              <w:spacing w:after="0" w:line="240" w:lineRule="auto"/>
              <w:jc w:val="center"/>
              <w:rPr>
                <w:rFonts w:ascii="Times New Roman" w:hAnsi="Times New Roman"/>
                <w:color w:val="000000" w:themeColor="text1"/>
                <w:sz w:val="24"/>
                <w:szCs w:val="24"/>
              </w:rPr>
            </w:pPr>
            <w:r>
              <w:rPr>
                <w:rFonts w:ascii="Times New Roman" w:hAnsi="Times New Roman"/>
                <w:b/>
                <w:bCs/>
                <w:i/>
                <w:color w:val="000000" w:themeColor="text1"/>
                <w:sz w:val="24"/>
                <w:szCs w:val="24"/>
              </w:rPr>
              <w:t>Результаты обучения</w:t>
            </w:r>
          </w:p>
        </w:tc>
        <w:tc>
          <w:tcPr>
            <w:tcW w:w="1700" w:type="pct"/>
            <w:noWrap/>
          </w:tcPr>
          <w:p w14:paraId="4477ABA0" w14:textId="77777777" w:rsidR="007B3C4A" w:rsidRDefault="003B1D61">
            <w:pPr>
              <w:spacing w:after="0" w:line="240" w:lineRule="auto"/>
              <w:jc w:val="center"/>
              <w:rPr>
                <w:rFonts w:ascii="Times New Roman" w:hAnsi="Times New Roman"/>
                <w:b/>
                <w:bCs/>
                <w:i/>
                <w:color w:val="000000" w:themeColor="text1"/>
                <w:sz w:val="24"/>
                <w:szCs w:val="24"/>
              </w:rPr>
            </w:pPr>
            <w:r>
              <w:rPr>
                <w:rFonts w:ascii="Times New Roman" w:hAnsi="Times New Roman"/>
                <w:b/>
                <w:bCs/>
                <w:i/>
                <w:color w:val="000000" w:themeColor="text1"/>
                <w:sz w:val="24"/>
                <w:szCs w:val="24"/>
              </w:rPr>
              <w:t>Критерии оценки</w:t>
            </w:r>
          </w:p>
        </w:tc>
        <w:tc>
          <w:tcPr>
            <w:tcW w:w="1291" w:type="pct"/>
            <w:noWrap/>
          </w:tcPr>
          <w:p w14:paraId="3DFFE314" w14:textId="77777777" w:rsidR="007B3C4A" w:rsidRDefault="003B1D61">
            <w:pPr>
              <w:spacing w:after="0" w:line="240" w:lineRule="auto"/>
              <w:jc w:val="center"/>
              <w:rPr>
                <w:rFonts w:ascii="Times New Roman" w:hAnsi="Times New Roman"/>
                <w:b/>
                <w:bCs/>
                <w:i/>
                <w:color w:val="000000" w:themeColor="text1"/>
                <w:sz w:val="24"/>
                <w:szCs w:val="24"/>
              </w:rPr>
            </w:pPr>
            <w:r>
              <w:rPr>
                <w:rFonts w:ascii="Times New Roman" w:hAnsi="Times New Roman"/>
                <w:b/>
                <w:bCs/>
                <w:i/>
                <w:color w:val="000000" w:themeColor="text1"/>
                <w:sz w:val="24"/>
                <w:szCs w:val="24"/>
              </w:rPr>
              <w:t>Методы оценки</w:t>
            </w:r>
          </w:p>
        </w:tc>
      </w:tr>
      <w:tr w:rsidR="007B3C4A" w14:paraId="53B3528E" w14:textId="77777777">
        <w:trPr>
          <w:trHeight w:val="23"/>
        </w:trPr>
        <w:tc>
          <w:tcPr>
            <w:tcW w:w="3844" w:type="dxa"/>
            <w:noWrap/>
          </w:tcPr>
          <w:p w14:paraId="4123FAFD" w14:textId="77777777" w:rsidR="007B3C4A" w:rsidRDefault="003B1D61">
            <w:pPr>
              <w:pStyle w:val="affffff2"/>
              <w:rPr>
                <w:rFonts w:ascii="Times New Roman" w:hAnsi="Times New Roman"/>
                <w:bCs/>
                <w:color w:val="000000" w:themeColor="text1"/>
                <w:sz w:val="24"/>
                <w:szCs w:val="24"/>
              </w:rPr>
            </w:pPr>
            <w:r>
              <w:rPr>
                <w:rFonts w:ascii="Times New Roman" w:hAnsi="Times New Roman"/>
                <w:bCs/>
                <w:color w:val="000000" w:themeColor="text1"/>
                <w:sz w:val="24"/>
                <w:szCs w:val="24"/>
              </w:rPr>
              <w:t>У 2.2.01 выполнять графические изображения технологического оборудования и технологических схем в ручной и машинной графике</w:t>
            </w:r>
          </w:p>
          <w:p w14:paraId="1C608771" w14:textId="77777777" w:rsidR="007B3C4A" w:rsidRDefault="003B1D61">
            <w:pPr>
              <w:pStyle w:val="affffff2"/>
              <w:rPr>
                <w:rFonts w:ascii="Times New Roman" w:hAnsi="Times New Roman"/>
                <w:bCs/>
                <w:color w:val="000000" w:themeColor="text1"/>
                <w:sz w:val="24"/>
                <w:szCs w:val="24"/>
              </w:rPr>
            </w:pPr>
            <w:r>
              <w:rPr>
                <w:rFonts w:ascii="Times New Roman" w:hAnsi="Times New Roman"/>
                <w:bCs/>
                <w:color w:val="000000" w:themeColor="text1"/>
                <w:sz w:val="24"/>
                <w:szCs w:val="24"/>
              </w:rPr>
              <w:t>У 2.2.02выполнять комплексные чертежи геометрических тел и проекции точек, лежащих на их поверхности, в ручной и машинной графике</w:t>
            </w:r>
          </w:p>
          <w:p w14:paraId="3E38B120" w14:textId="77777777" w:rsidR="007B3C4A" w:rsidRDefault="003B1D61">
            <w:pPr>
              <w:pStyle w:val="affffff2"/>
              <w:rPr>
                <w:rFonts w:ascii="Times New Roman" w:hAnsi="Times New Roman"/>
                <w:bCs/>
                <w:color w:val="000000" w:themeColor="text1"/>
                <w:sz w:val="24"/>
                <w:szCs w:val="24"/>
              </w:rPr>
            </w:pPr>
            <w:r>
              <w:rPr>
                <w:rFonts w:ascii="Times New Roman" w:hAnsi="Times New Roman"/>
                <w:bCs/>
                <w:color w:val="000000" w:themeColor="text1"/>
                <w:sz w:val="24"/>
                <w:szCs w:val="24"/>
              </w:rPr>
              <w:t>У 2.2.03выполнять чертежи технических деталей в ручной и машинной графике</w:t>
            </w:r>
          </w:p>
          <w:p w14:paraId="1FEFDF82" w14:textId="77777777" w:rsidR="007B3C4A" w:rsidRDefault="003B1D61">
            <w:pPr>
              <w:pStyle w:val="affffff2"/>
              <w:rPr>
                <w:rFonts w:ascii="Times New Roman" w:hAnsi="Times New Roman"/>
                <w:bCs/>
                <w:color w:val="000000" w:themeColor="text1"/>
                <w:sz w:val="24"/>
                <w:szCs w:val="24"/>
              </w:rPr>
            </w:pPr>
            <w:r>
              <w:rPr>
                <w:rFonts w:ascii="Times New Roman" w:hAnsi="Times New Roman"/>
                <w:bCs/>
                <w:color w:val="000000" w:themeColor="text1"/>
                <w:sz w:val="24"/>
                <w:szCs w:val="24"/>
              </w:rPr>
              <w:t>У 2.2.04читать чертежи и схемы</w:t>
            </w:r>
          </w:p>
          <w:p w14:paraId="505E519F" w14:textId="77777777" w:rsidR="007B3C4A" w:rsidRDefault="003B1D61">
            <w:pPr>
              <w:pStyle w:val="affffff2"/>
              <w:rPr>
                <w:rFonts w:ascii="Times New Roman" w:hAnsi="Times New Roman"/>
                <w:bCs/>
                <w:color w:val="000000" w:themeColor="text1"/>
                <w:sz w:val="24"/>
                <w:szCs w:val="24"/>
              </w:rPr>
            </w:pPr>
            <w:r>
              <w:rPr>
                <w:rFonts w:ascii="Times New Roman" w:hAnsi="Times New Roman"/>
                <w:bCs/>
                <w:color w:val="000000" w:themeColor="text1"/>
                <w:sz w:val="24"/>
                <w:szCs w:val="24"/>
              </w:rPr>
              <w:t>У 2.2.05распознавать и классифицировать конструкционные и сырьевые материалы по внешнему виду, происхождению, свойствам</w:t>
            </w:r>
          </w:p>
          <w:p w14:paraId="4D6E20F8" w14:textId="77777777" w:rsidR="007B3C4A" w:rsidRDefault="003B1D61">
            <w:pPr>
              <w:pStyle w:val="affffff2"/>
              <w:rPr>
                <w:rFonts w:ascii="Times New Roman" w:hAnsi="Times New Roman"/>
                <w:bCs/>
                <w:color w:val="000000" w:themeColor="text1"/>
                <w:sz w:val="24"/>
                <w:szCs w:val="24"/>
              </w:rPr>
            </w:pPr>
            <w:r>
              <w:rPr>
                <w:rFonts w:ascii="Times New Roman" w:hAnsi="Times New Roman"/>
                <w:bCs/>
                <w:color w:val="000000" w:themeColor="text1"/>
                <w:sz w:val="24"/>
                <w:szCs w:val="24"/>
              </w:rPr>
              <w:t>У 2.2.06определять виды конструкционных материалов</w:t>
            </w:r>
          </w:p>
          <w:p w14:paraId="14F3ACA1" w14:textId="77777777" w:rsidR="007B3C4A" w:rsidRDefault="003B1D61">
            <w:pPr>
              <w:pStyle w:val="affffff2"/>
              <w:rPr>
                <w:rFonts w:ascii="Times New Roman" w:hAnsi="Times New Roman"/>
                <w:bCs/>
                <w:color w:val="000000" w:themeColor="text1"/>
                <w:sz w:val="24"/>
                <w:szCs w:val="24"/>
              </w:rPr>
            </w:pPr>
            <w:r>
              <w:rPr>
                <w:rFonts w:ascii="Times New Roman" w:hAnsi="Times New Roman"/>
                <w:bCs/>
                <w:color w:val="000000" w:themeColor="text1"/>
                <w:sz w:val="24"/>
                <w:szCs w:val="24"/>
              </w:rPr>
              <w:t xml:space="preserve">У 2.2.07выбирать материалы для конструкций по их назначению и </w:t>
            </w:r>
            <w:r>
              <w:rPr>
                <w:rFonts w:ascii="Times New Roman" w:hAnsi="Times New Roman"/>
                <w:bCs/>
                <w:color w:val="000000" w:themeColor="text1"/>
                <w:sz w:val="24"/>
                <w:szCs w:val="24"/>
              </w:rPr>
              <w:lastRenderedPageBreak/>
              <w:t>условиям эксплуатации</w:t>
            </w:r>
          </w:p>
          <w:p w14:paraId="63324A7E" w14:textId="77777777" w:rsidR="007B3C4A" w:rsidRDefault="003B1D61">
            <w:pPr>
              <w:pStyle w:val="affffff2"/>
              <w:rPr>
                <w:rFonts w:ascii="Times New Roman" w:hAnsi="Times New Roman"/>
                <w:bCs/>
                <w:color w:val="000000" w:themeColor="text1"/>
                <w:sz w:val="24"/>
                <w:szCs w:val="24"/>
              </w:rPr>
            </w:pPr>
            <w:r>
              <w:rPr>
                <w:rFonts w:ascii="Times New Roman" w:hAnsi="Times New Roman"/>
                <w:bCs/>
                <w:color w:val="000000" w:themeColor="text1"/>
                <w:sz w:val="24"/>
                <w:szCs w:val="24"/>
              </w:rPr>
              <w:t>У 2.2.08проводить исследования и испытания материалов</w:t>
            </w:r>
          </w:p>
          <w:p w14:paraId="1B60B1D8" w14:textId="77777777" w:rsidR="007B3C4A" w:rsidRDefault="003B1D61">
            <w:pPr>
              <w:pStyle w:val="affffff2"/>
              <w:rPr>
                <w:rFonts w:ascii="Times New Roman" w:hAnsi="Times New Roman"/>
                <w:bCs/>
                <w:color w:val="000000" w:themeColor="text1"/>
                <w:sz w:val="24"/>
                <w:szCs w:val="24"/>
              </w:rPr>
            </w:pPr>
            <w:r>
              <w:rPr>
                <w:rFonts w:ascii="Times New Roman" w:hAnsi="Times New Roman"/>
                <w:bCs/>
                <w:color w:val="000000" w:themeColor="text1"/>
                <w:sz w:val="24"/>
                <w:szCs w:val="24"/>
              </w:rPr>
              <w:t>У 2.2.09составлять конструктивные схемы металлических конструкций различного назначения</w:t>
            </w:r>
          </w:p>
          <w:p w14:paraId="67937EC9" w14:textId="77777777" w:rsidR="007B3C4A" w:rsidRDefault="003B1D61">
            <w:pPr>
              <w:pStyle w:val="affffff2"/>
              <w:rPr>
                <w:rFonts w:ascii="Times New Roman" w:hAnsi="Times New Roman"/>
                <w:bCs/>
                <w:color w:val="000000" w:themeColor="text1"/>
                <w:sz w:val="24"/>
                <w:szCs w:val="24"/>
              </w:rPr>
            </w:pPr>
            <w:r>
              <w:rPr>
                <w:rFonts w:ascii="Times New Roman" w:hAnsi="Times New Roman"/>
                <w:bCs/>
                <w:color w:val="000000" w:themeColor="text1"/>
                <w:sz w:val="24"/>
                <w:szCs w:val="24"/>
              </w:rPr>
              <w:t>У 2.2.10производить расчеты сварных соединений на различные виды нагрузки</w:t>
            </w:r>
          </w:p>
          <w:p w14:paraId="2073E4A0" w14:textId="77777777" w:rsidR="007B3C4A" w:rsidRDefault="003B1D61">
            <w:pPr>
              <w:pStyle w:val="affffff2"/>
              <w:rPr>
                <w:rFonts w:ascii="Times New Roman" w:hAnsi="Times New Roman"/>
                <w:color w:val="000000" w:themeColor="text1"/>
                <w:sz w:val="24"/>
                <w:szCs w:val="24"/>
              </w:rPr>
            </w:pPr>
            <w:proofErr w:type="spellStart"/>
            <w:r>
              <w:rPr>
                <w:rFonts w:ascii="Times New Roman" w:hAnsi="Times New Roman"/>
                <w:bCs/>
                <w:color w:val="000000" w:themeColor="text1"/>
                <w:sz w:val="24"/>
                <w:szCs w:val="24"/>
              </w:rPr>
              <w:t>Уо</w:t>
            </w:r>
            <w:proofErr w:type="spellEnd"/>
            <w:r>
              <w:rPr>
                <w:rFonts w:ascii="Times New Roman" w:hAnsi="Times New Roman"/>
                <w:bCs/>
                <w:color w:val="000000" w:themeColor="text1"/>
                <w:sz w:val="24"/>
                <w:szCs w:val="24"/>
              </w:rPr>
              <w:t xml:space="preserve"> 01.01</w:t>
            </w:r>
            <w:r>
              <w:rPr>
                <w:rFonts w:ascii="Times New Roman" w:hAnsi="Times New Roman"/>
                <w:color w:val="000000" w:themeColor="text1"/>
                <w:sz w:val="24"/>
                <w:szCs w:val="24"/>
              </w:rPr>
              <w:t xml:space="preserve">распознавать задачу и/или </w:t>
            </w:r>
            <w:proofErr w:type="spellStart"/>
            <w:r>
              <w:rPr>
                <w:rFonts w:ascii="Times New Roman" w:hAnsi="Times New Roman"/>
                <w:color w:val="000000" w:themeColor="text1"/>
                <w:sz w:val="24"/>
                <w:szCs w:val="24"/>
              </w:rPr>
              <w:t>проблемув</w:t>
            </w:r>
            <w:proofErr w:type="spellEnd"/>
            <w:r>
              <w:rPr>
                <w:rFonts w:ascii="Times New Roman" w:hAnsi="Times New Roman"/>
                <w:color w:val="000000" w:themeColor="text1"/>
                <w:sz w:val="24"/>
                <w:szCs w:val="24"/>
              </w:rPr>
              <w:t xml:space="preserve"> профессиональном и/или социальном контексте</w:t>
            </w:r>
          </w:p>
          <w:p w14:paraId="19168E6B" w14:textId="77777777" w:rsidR="007B3C4A" w:rsidRDefault="003B1D61">
            <w:pPr>
              <w:pStyle w:val="affffff2"/>
              <w:rPr>
                <w:rFonts w:ascii="Times New Roman" w:hAnsi="Times New Roman"/>
                <w:color w:val="000000" w:themeColor="text1"/>
                <w:sz w:val="24"/>
                <w:szCs w:val="24"/>
              </w:rPr>
            </w:pPr>
            <w:proofErr w:type="spellStart"/>
            <w:r>
              <w:rPr>
                <w:rFonts w:ascii="Times New Roman" w:hAnsi="Times New Roman"/>
                <w:bCs/>
                <w:color w:val="000000" w:themeColor="text1"/>
                <w:sz w:val="24"/>
                <w:szCs w:val="24"/>
              </w:rPr>
              <w:t>Уо</w:t>
            </w:r>
            <w:proofErr w:type="spellEnd"/>
            <w:r>
              <w:rPr>
                <w:rFonts w:ascii="Times New Roman" w:hAnsi="Times New Roman"/>
                <w:bCs/>
                <w:color w:val="000000" w:themeColor="text1"/>
                <w:sz w:val="24"/>
                <w:szCs w:val="24"/>
              </w:rPr>
              <w:t xml:space="preserve"> 01.02 </w:t>
            </w:r>
            <w:r>
              <w:rPr>
                <w:rFonts w:ascii="Times New Roman" w:hAnsi="Times New Roman"/>
                <w:color w:val="000000" w:themeColor="text1"/>
                <w:sz w:val="24"/>
                <w:szCs w:val="24"/>
              </w:rPr>
              <w:t>анализировать задачу и/или проблему и выделять её составные части;</w:t>
            </w:r>
          </w:p>
          <w:p w14:paraId="11624C81" w14:textId="77777777" w:rsidR="007B3C4A" w:rsidRDefault="003B1D61">
            <w:pPr>
              <w:pStyle w:val="affffff2"/>
              <w:rPr>
                <w:rFonts w:ascii="Times New Roman" w:hAnsi="Times New Roman"/>
                <w:color w:val="000000" w:themeColor="text1"/>
                <w:sz w:val="24"/>
                <w:szCs w:val="24"/>
              </w:rPr>
            </w:pPr>
            <w:proofErr w:type="spellStart"/>
            <w:r>
              <w:rPr>
                <w:rFonts w:ascii="Times New Roman" w:hAnsi="Times New Roman"/>
                <w:bCs/>
                <w:color w:val="000000" w:themeColor="text1"/>
                <w:sz w:val="24"/>
                <w:szCs w:val="24"/>
              </w:rPr>
              <w:t>Уо</w:t>
            </w:r>
            <w:proofErr w:type="spellEnd"/>
            <w:r>
              <w:rPr>
                <w:rFonts w:ascii="Times New Roman" w:hAnsi="Times New Roman"/>
                <w:bCs/>
                <w:color w:val="000000" w:themeColor="text1"/>
                <w:sz w:val="24"/>
                <w:szCs w:val="24"/>
              </w:rPr>
              <w:t xml:space="preserve"> 01.03 </w:t>
            </w:r>
            <w:r>
              <w:rPr>
                <w:rFonts w:ascii="Times New Roman" w:hAnsi="Times New Roman"/>
                <w:color w:val="000000" w:themeColor="text1"/>
                <w:sz w:val="24"/>
                <w:szCs w:val="24"/>
              </w:rPr>
              <w:t>определять этапы решения задачи;</w:t>
            </w:r>
          </w:p>
          <w:p w14:paraId="031DBC18" w14:textId="77777777" w:rsidR="007B3C4A" w:rsidRDefault="003B1D61">
            <w:pPr>
              <w:pStyle w:val="affffff2"/>
              <w:rPr>
                <w:rFonts w:ascii="Times New Roman" w:hAnsi="Times New Roman"/>
                <w:color w:val="000000" w:themeColor="text1"/>
                <w:sz w:val="24"/>
                <w:szCs w:val="24"/>
              </w:rPr>
            </w:pPr>
            <w:proofErr w:type="spellStart"/>
            <w:r>
              <w:rPr>
                <w:rFonts w:ascii="Times New Roman" w:hAnsi="Times New Roman"/>
                <w:bCs/>
                <w:color w:val="000000" w:themeColor="text1"/>
                <w:sz w:val="24"/>
                <w:szCs w:val="24"/>
              </w:rPr>
              <w:t>Уо</w:t>
            </w:r>
            <w:proofErr w:type="spellEnd"/>
            <w:r>
              <w:rPr>
                <w:rFonts w:ascii="Times New Roman" w:hAnsi="Times New Roman"/>
                <w:bCs/>
                <w:color w:val="000000" w:themeColor="text1"/>
                <w:sz w:val="24"/>
                <w:szCs w:val="24"/>
              </w:rPr>
              <w:t xml:space="preserve"> 01.04 </w:t>
            </w:r>
            <w:r>
              <w:rPr>
                <w:rFonts w:ascii="Times New Roman" w:hAnsi="Times New Roman"/>
                <w:color w:val="000000" w:themeColor="text1"/>
                <w:sz w:val="24"/>
                <w:szCs w:val="24"/>
              </w:rPr>
              <w:t>выявлять и эффективно искать информацию, необходимую для решения задачи и/или проблемы</w:t>
            </w:r>
          </w:p>
          <w:p w14:paraId="26C5A648" w14:textId="77777777" w:rsidR="007B3C4A" w:rsidRDefault="003B1D61">
            <w:pPr>
              <w:pStyle w:val="affffff2"/>
              <w:rPr>
                <w:rFonts w:ascii="Times New Roman" w:hAnsi="Times New Roman"/>
                <w:color w:val="000000" w:themeColor="text1"/>
                <w:sz w:val="24"/>
                <w:szCs w:val="24"/>
              </w:rPr>
            </w:pPr>
            <w:proofErr w:type="spellStart"/>
            <w:r>
              <w:rPr>
                <w:rFonts w:ascii="Times New Roman" w:hAnsi="Times New Roman"/>
                <w:bCs/>
                <w:color w:val="000000" w:themeColor="text1"/>
                <w:sz w:val="24"/>
                <w:szCs w:val="24"/>
              </w:rPr>
              <w:t>Уо</w:t>
            </w:r>
            <w:proofErr w:type="spellEnd"/>
            <w:r>
              <w:rPr>
                <w:rFonts w:ascii="Times New Roman" w:hAnsi="Times New Roman"/>
                <w:bCs/>
                <w:color w:val="000000" w:themeColor="text1"/>
                <w:sz w:val="24"/>
                <w:szCs w:val="24"/>
              </w:rPr>
              <w:t xml:space="preserve"> 01.05 </w:t>
            </w:r>
            <w:r>
              <w:rPr>
                <w:rFonts w:ascii="Times New Roman" w:hAnsi="Times New Roman"/>
                <w:color w:val="000000" w:themeColor="text1"/>
                <w:sz w:val="24"/>
                <w:szCs w:val="24"/>
              </w:rPr>
              <w:t>составлять план действия;</w:t>
            </w:r>
          </w:p>
          <w:p w14:paraId="0788EF87" w14:textId="77777777" w:rsidR="007B3C4A" w:rsidRDefault="003B1D61">
            <w:pPr>
              <w:pStyle w:val="affffff2"/>
              <w:rPr>
                <w:rFonts w:ascii="Times New Roman" w:hAnsi="Times New Roman"/>
                <w:color w:val="000000" w:themeColor="text1"/>
                <w:sz w:val="24"/>
                <w:szCs w:val="24"/>
              </w:rPr>
            </w:pPr>
            <w:proofErr w:type="spellStart"/>
            <w:r>
              <w:rPr>
                <w:rFonts w:ascii="Times New Roman" w:hAnsi="Times New Roman"/>
                <w:bCs/>
                <w:color w:val="000000" w:themeColor="text1"/>
                <w:sz w:val="24"/>
                <w:szCs w:val="24"/>
              </w:rPr>
              <w:t>Уо</w:t>
            </w:r>
            <w:proofErr w:type="spellEnd"/>
            <w:r>
              <w:rPr>
                <w:rFonts w:ascii="Times New Roman" w:hAnsi="Times New Roman"/>
                <w:bCs/>
                <w:color w:val="000000" w:themeColor="text1"/>
                <w:sz w:val="24"/>
                <w:szCs w:val="24"/>
              </w:rPr>
              <w:t xml:space="preserve"> 01.06 </w:t>
            </w:r>
            <w:r>
              <w:rPr>
                <w:rFonts w:ascii="Times New Roman" w:hAnsi="Times New Roman"/>
                <w:color w:val="000000" w:themeColor="text1"/>
                <w:sz w:val="24"/>
                <w:szCs w:val="24"/>
              </w:rPr>
              <w:t>определять необходимые ресурсы;</w:t>
            </w:r>
          </w:p>
          <w:p w14:paraId="2B59D095" w14:textId="77777777" w:rsidR="007B3C4A" w:rsidRDefault="003B1D61">
            <w:pPr>
              <w:pStyle w:val="affffff2"/>
              <w:rPr>
                <w:rFonts w:ascii="Times New Roman" w:hAnsi="Times New Roman"/>
                <w:color w:val="000000" w:themeColor="text1"/>
                <w:sz w:val="24"/>
                <w:szCs w:val="24"/>
              </w:rPr>
            </w:pPr>
            <w:proofErr w:type="spellStart"/>
            <w:r>
              <w:rPr>
                <w:rFonts w:ascii="Times New Roman" w:hAnsi="Times New Roman"/>
                <w:bCs/>
                <w:color w:val="000000" w:themeColor="text1"/>
                <w:sz w:val="24"/>
                <w:szCs w:val="24"/>
              </w:rPr>
              <w:t>Уо</w:t>
            </w:r>
            <w:proofErr w:type="spellEnd"/>
            <w:r>
              <w:rPr>
                <w:rFonts w:ascii="Times New Roman" w:hAnsi="Times New Roman"/>
                <w:bCs/>
                <w:color w:val="000000" w:themeColor="text1"/>
                <w:sz w:val="24"/>
                <w:szCs w:val="24"/>
              </w:rPr>
              <w:t xml:space="preserve"> 01.07 </w:t>
            </w:r>
            <w:r>
              <w:rPr>
                <w:rFonts w:ascii="Times New Roman" w:hAnsi="Times New Roman"/>
                <w:color w:val="000000" w:themeColor="text1"/>
                <w:sz w:val="24"/>
                <w:szCs w:val="24"/>
              </w:rPr>
              <w:t xml:space="preserve">владеть актуальными </w:t>
            </w:r>
            <w:r>
              <w:rPr>
                <w:rFonts w:ascii="Times New Roman" w:hAnsi="Times New Roman"/>
                <w:color w:val="000000" w:themeColor="text1"/>
                <w:sz w:val="24"/>
                <w:szCs w:val="24"/>
              </w:rPr>
              <w:lastRenderedPageBreak/>
              <w:t>методами работы в профессиональной и смежных сферах;</w:t>
            </w:r>
          </w:p>
          <w:p w14:paraId="2FA3A2FF" w14:textId="77777777" w:rsidR="007B3C4A" w:rsidRDefault="003B1D61">
            <w:pPr>
              <w:pStyle w:val="affffff2"/>
              <w:rPr>
                <w:rFonts w:ascii="Times New Roman" w:hAnsi="Times New Roman"/>
                <w:color w:val="000000" w:themeColor="text1"/>
                <w:sz w:val="24"/>
                <w:szCs w:val="24"/>
              </w:rPr>
            </w:pPr>
            <w:proofErr w:type="spellStart"/>
            <w:r>
              <w:rPr>
                <w:rFonts w:ascii="Times New Roman" w:hAnsi="Times New Roman"/>
                <w:bCs/>
                <w:color w:val="000000" w:themeColor="text1"/>
                <w:sz w:val="24"/>
                <w:szCs w:val="24"/>
              </w:rPr>
              <w:t>Уо</w:t>
            </w:r>
            <w:proofErr w:type="spellEnd"/>
            <w:r>
              <w:rPr>
                <w:rFonts w:ascii="Times New Roman" w:hAnsi="Times New Roman"/>
                <w:bCs/>
                <w:color w:val="000000" w:themeColor="text1"/>
                <w:sz w:val="24"/>
                <w:szCs w:val="24"/>
              </w:rPr>
              <w:t xml:space="preserve"> 01.08</w:t>
            </w:r>
            <w:r>
              <w:rPr>
                <w:rFonts w:ascii="Times New Roman" w:hAnsi="Times New Roman"/>
                <w:color w:val="000000" w:themeColor="text1"/>
                <w:sz w:val="24"/>
                <w:szCs w:val="24"/>
              </w:rPr>
              <w:t xml:space="preserve"> реализовывать составленный план;</w:t>
            </w:r>
          </w:p>
          <w:p w14:paraId="33B0D353" w14:textId="77777777" w:rsidR="007B3C4A" w:rsidRDefault="003B1D61">
            <w:pPr>
              <w:pStyle w:val="affffff2"/>
              <w:rPr>
                <w:rFonts w:ascii="Times New Roman" w:hAnsi="Times New Roman"/>
                <w:color w:val="000000" w:themeColor="text1"/>
                <w:sz w:val="24"/>
                <w:szCs w:val="24"/>
              </w:rPr>
            </w:pPr>
            <w:proofErr w:type="spellStart"/>
            <w:r>
              <w:rPr>
                <w:rFonts w:ascii="Times New Roman" w:hAnsi="Times New Roman"/>
                <w:bCs/>
                <w:color w:val="000000" w:themeColor="text1"/>
                <w:sz w:val="24"/>
                <w:szCs w:val="24"/>
              </w:rPr>
              <w:t>Уо</w:t>
            </w:r>
            <w:proofErr w:type="spellEnd"/>
            <w:r>
              <w:rPr>
                <w:rFonts w:ascii="Times New Roman" w:hAnsi="Times New Roman"/>
                <w:bCs/>
                <w:color w:val="000000" w:themeColor="text1"/>
                <w:sz w:val="24"/>
                <w:szCs w:val="24"/>
              </w:rPr>
              <w:t xml:space="preserve"> 01.09 </w:t>
            </w:r>
            <w:r>
              <w:rPr>
                <w:rFonts w:ascii="Times New Roman" w:hAnsi="Times New Roman"/>
                <w:color w:val="000000" w:themeColor="text1"/>
                <w:sz w:val="24"/>
                <w:szCs w:val="24"/>
              </w:rPr>
              <w:t>оценивать результат и последствия своих действий (самостоятельно или с помощью наставника)</w:t>
            </w:r>
          </w:p>
        </w:tc>
        <w:tc>
          <w:tcPr>
            <w:tcW w:w="1700" w:type="pct"/>
            <w:vMerge w:val="restart"/>
            <w:noWrap/>
          </w:tcPr>
          <w:p w14:paraId="21A7E3F5" w14:textId="77777777" w:rsidR="007B3C4A" w:rsidRDefault="003B1D61">
            <w:pPr>
              <w:widowControl w:val="0"/>
              <w:tabs>
                <w:tab w:val="left" w:pos="0"/>
              </w:tabs>
              <w:autoSpaceDE w:val="0"/>
              <w:autoSpaceDN w:val="0"/>
              <w:spacing w:after="0" w:line="240" w:lineRule="auto"/>
              <w:rPr>
                <w:rFonts w:ascii="Times New Roman" w:eastAsia="SimSun" w:hAnsi="Times New Roman"/>
                <w:color w:val="000000" w:themeColor="text1"/>
                <w:sz w:val="24"/>
                <w:szCs w:val="24"/>
                <w:lang w:eastAsia="en-US"/>
              </w:rPr>
            </w:pPr>
            <w:r>
              <w:rPr>
                <w:rFonts w:ascii="Times New Roman" w:eastAsia="SimSun" w:hAnsi="Times New Roman"/>
                <w:color w:val="000000" w:themeColor="text1"/>
                <w:sz w:val="24"/>
                <w:szCs w:val="24"/>
                <w:lang w:eastAsia="en-US"/>
              </w:rPr>
              <w:lastRenderedPageBreak/>
              <w:t>Организацию производственного и технологического процессов;</w:t>
            </w:r>
          </w:p>
          <w:p w14:paraId="40E0E873" w14:textId="77777777" w:rsidR="007B3C4A" w:rsidRDefault="003B1D61">
            <w:pPr>
              <w:widowControl w:val="0"/>
              <w:tabs>
                <w:tab w:val="left" w:pos="0"/>
              </w:tabs>
              <w:autoSpaceDE w:val="0"/>
              <w:autoSpaceDN w:val="0"/>
              <w:spacing w:after="0" w:line="240" w:lineRule="auto"/>
              <w:rPr>
                <w:rFonts w:ascii="Times New Roman" w:hAnsi="Times New Roman"/>
                <w:color w:val="000000" w:themeColor="text1"/>
                <w:sz w:val="24"/>
                <w:szCs w:val="24"/>
                <w:lang w:eastAsia="en-US"/>
              </w:rPr>
            </w:pPr>
            <w:proofErr w:type="spellStart"/>
            <w:r>
              <w:rPr>
                <w:rFonts w:ascii="Times New Roman" w:eastAsia="SimSun" w:hAnsi="Times New Roman"/>
                <w:color w:val="000000" w:themeColor="text1"/>
                <w:sz w:val="24"/>
                <w:szCs w:val="24"/>
                <w:lang w:val="en-US" w:eastAsia="en-US"/>
              </w:rPr>
              <w:t>Условияэффективногообщения</w:t>
            </w:r>
            <w:proofErr w:type="spellEnd"/>
            <w:r>
              <w:rPr>
                <w:rFonts w:ascii="Times New Roman" w:eastAsia="SimSun" w:hAnsi="Times New Roman"/>
                <w:color w:val="000000" w:themeColor="text1"/>
                <w:sz w:val="24"/>
                <w:szCs w:val="24"/>
                <w:lang w:val="en-US" w:eastAsia="en-US"/>
              </w:rPr>
              <w:t>.</w:t>
            </w:r>
          </w:p>
        </w:tc>
        <w:tc>
          <w:tcPr>
            <w:tcW w:w="1291" w:type="pct"/>
            <w:vMerge w:val="restart"/>
            <w:noWrap/>
          </w:tcPr>
          <w:p w14:paraId="0F425155" w14:textId="77777777" w:rsidR="007B3C4A" w:rsidRPr="00EE2D5A" w:rsidRDefault="003B1D61">
            <w:pPr>
              <w:widowControl w:val="0"/>
              <w:tabs>
                <w:tab w:val="left" w:pos="0"/>
              </w:tabs>
              <w:autoSpaceDE w:val="0"/>
              <w:autoSpaceDN w:val="0"/>
              <w:spacing w:after="0" w:line="240" w:lineRule="auto"/>
              <w:rPr>
                <w:rFonts w:ascii="Times New Roman" w:eastAsia="SimSun" w:hAnsi="Times New Roman"/>
                <w:color w:val="000000" w:themeColor="text1"/>
                <w:sz w:val="24"/>
                <w:szCs w:val="24"/>
                <w:lang w:eastAsia="en-US"/>
              </w:rPr>
            </w:pPr>
            <w:proofErr w:type="spellStart"/>
            <w:r w:rsidRPr="00EE2D5A">
              <w:rPr>
                <w:rFonts w:ascii="Times New Roman" w:eastAsia="SimSun" w:hAnsi="Times New Roman"/>
                <w:color w:val="000000" w:themeColor="text1"/>
                <w:sz w:val="24"/>
                <w:szCs w:val="24"/>
                <w:lang w:eastAsia="en-US"/>
              </w:rPr>
              <w:t>Экспертнаяоценкаанкеты</w:t>
            </w:r>
            <w:proofErr w:type="spellEnd"/>
          </w:p>
          <w:p w14:paraId="7E36DD47" w14:textId="77777777" w:rsidR="007B3C4A" w:rsidRPr="00EE2D5A" w:rsidRDefault="003B1D61">
            <w:pPr>
              <w:widowControl w:val="0"/>
              <w:tabs>
                <w:tab w:val="left" w:pos="0"/>
              </w:tabs>
              <w:autoSpaceDE w:val="0"/>
              <w:autoSpaceDN w:val="0"/>
              <w:spacing w:after="0" w:line="240" w:lineRule="auto"/>
              <w:rPr>
                <w:rFonts w:ascii="Times New Roman" w:eastAsia="SimSun" w:hAnsi="Times New Roman"/>
                <w:color w:val="000000" w:themeColor="text1"/>
                <w:sz w:val="24"/>
                <w:szCs w:val="24"/>
                <w:lang w:eastAsia="en-US"/>
              </w:rPr>
            </w:pPr>
            <w:proofErr w:type="spellStart"/>
            <w:r w:rsidRPr="00EE2D5A">
              <w:rPr>
                <w:rFonts w:ascii="Times New Roman" w:eastAsia="SimSun" w:hAnsi="Times New Roman"/>
                <w:color w:val="000000" w:themeColor="text1"/>
                <w:sz w:val="24"/>
                <w:szCs w:val="24"/>
                <w:lang w:eastAsia="en-US"/>
              </w:rPr>
              <w:t>Решениеситуационныхзаданий</w:t>
            </w:r>
            <w:proofErr w:type="spellEnd"/>
          </w:p>
          <w:p w14:paraId="19D3DDDD" w14:textId="77777777" w:rsidR="007B3C4A" w:rsidRPr="00EE2D5A" w:rsidRDefault="003B1D61">
            <w:pPr>
              <w:widowControl w:val="0"/>
              <w:autoSpaceDE w:val="0"/>
              <w:autoSpaceDN w:val="0"/>
              <w:spacing w:after="0" w:line="240" w:lineRule="auto"/>
              <w:rPr>
                <w:rFonts w:ascii="Times New Roman" w:eastAsia="SimSun" w:hAnsi="Times New Roman"/>
                <w:color w:val="000000" w:themeColor="text1"/>
                <w:sz w:val="24"/>
                <w:szCs w:val="24"/>
                <w:lang w:eastAsia="en-US"/>
              </w:rPr>
            </w:pPr>
            <w:r w:rsidRPr="00EE2D5A">
              <w:rPr>
                <w:rFonts w:ascii="Times New Roman" w:eastAsia="SimSun" w:hAnsi="Times New Roman"/>
                <w:color w:val="000000" w:themeColor="text1"/>
                <w:sz w:val="24"/>
                <w:szCs w:val="24"/>
                <w:lang w:eastAsia="en-US"/>
              </w:rPr>
              <w:t xml:space="preserve">Экспертная оценка </w:t>
            </w:r>
            <w:proofErr w:type="spellStart"/>
            <w:r w:rsidRPr="00EE2D5A">
              <w:rPr>
                <w:rFonts w:ascii="Times New Roman" w:eastAsia="SimSun" w:hAnsi="Times New Roman"/>
                <w:color w:val="000000" w:themeColor="text1"/>
                <w:sz w:val="24"/>
                <w:szCs w:val="24"/>
                <w:lang w:eastAsia="en-US"/>
              </w:rPr>
              <w:t>выполненияпрактическихработ</w:t>
            </w:r>
            <w:proofErr w:type="spellEnd"/>
          </w:p>
          <w:p w14:paraId="6FF31E81" w14:textId="77777777" w:rsidR="007B3C4A" w:rsidRDefault="003B1D61">
            <w:pPr>
              <w:widowControl w:val="0"/>
              <w:autoSpaceDE w:val="0"/>
              <w:autoSpaceDN w:val="0"/>
              <w:spacing w:after="0" w:line="240" w:lineRule="auto"/>
              <w:rPr>
                <w:rFonts w:ascii="Times New Roman" w:eastAsia="SimSun" w:hAnsi="Times New Roman"/>
                <w:color w:val="000000" w:themeColor="text1"/>
                <w:sz w:val="24"/>
                <w:szCs w:val="24"/>
                <w:lang w:eastAsia="en-US"/>
              </w:rPr>
            </w:pPr>
            <w:r>
              <w:rPr>
                <w:rFonts w:ascii="Times New Roman" w:eastAsia="SimSun" w:hAnsi="Times New Roman"/>
                <w:color w:val="000000" w:themeColor="text1"/>
                <w:sz w:val="24"/>
                <w:szCs w:val="24"/>
                <w:lang w:eastAsia="en-US"/>
              </w:rPr>
              <w:t>Экспертное наблюдение и оценка на практических и занятия</w:t>
            </w:r>
          </w:p>
          <w:p w14:paraId="5CE6360B" w14:textId="77777777" w:rsidR="007B3C4A" w:rsidRPr="00EE2D5A" w:rsidRDefault="003B1D61">
            <w:pPr>
              <w:widowControl w:val="0"/>
              <w:tabs>
                <w:tab w:val="left" w:pos="0"/>
              </w:tabs>
              <w:autoSpaceDE w:val="0"/>
              <w:autoSpaceDN w:val="0"/>
              <w:spacing w:after="0" w:line="240" w:lineRule="auto"/>
              <w:rPr>
                <w:rFonts w:ascii="Times New Roman" w:eastAsia="SimSun" w:hAnsi="Times New Roman"/>
                <w:color w:val="000000" w:themeColor="text1"/>
                <w:sz w:val="24"/>
                <w:szCs w:val="24"/>
                <w:lang w:eastAsia="en-US"/>
              </w:rPr>
            </w:pPr>
            <w:r w:rsidRPr="00EE2D5A">
              <w:rPr>
                <w:rFonts w:ascii="Times New Roman" w:eastAsia="SimSun" w:hAnsi="Times New Roman"/>
                <w:color w:val="000000" w:themeColor="text1"/>
                <w:sz w:val="24"/>
                <w:szCs w:val="24"/>
                <w:lang w:eastAsia="en-US"/>
              </w:rPr>
              <w:t>Тестирование</w:t>
            </w:r>
          </w:p>
          <w:p w14:paraId="06B43584" w14:textId="77777777" w:rsidR="007B3C4A" w:rsidRPr="00EE2D5A" w:rsidRDefault="003B1D61">
            <w:pPr>
              <w:widowControl w:val="0"/>
              <w:tabs>
                <w:tab w:val="left" w:pos="0"/>
              </w:tabs>
              <w:autoSpaceDE w:val="0"/>
              <w:autoSpaceDN w:val="0"/>
              <w:spacing w:after="0" w:line="240" w:lineRule="auto"/>
              <w:rPr>
                <w:rFonts w:ascii="Times New Roman" w:eastAsia="SimSun" w:hAnsi="Times New Roman"/>
                <w:color w:val="000000" w:themeColor="text1"/>
                <w:sz w:val="24"/>
                <w:szCs w:val="24"/>
                <w:lang w:eastAsia="en-US"/>
              </w:rPr>
            </w:pPr>
            <w:proofErr w:type="spellStart"/>
            <w:r w:rsidRPr="00EE2D5A">
              <w:rPr>
                <w:rFonts w:ascii="Times New Roman" w:eastAsia="SimSun" w:hAnsi="Times New Roman"/>
                <w:color w:val="000000" w:themeColor="text1"/>
                <w:sz w:val="24"/>
                <w:szCs w:val="24"/>
                <w:lang w:eastAsia="en-US"/>
              </w:rPr>
              <w:t>Индивидуальныезадания</w:t>
            </w:r>
            <w:proofErr w:type="spellEnd"/>
            <w:r w:rsidRPr="00EE2D5A">
              <w:rPr>
                <w:rFonts w:ascii="Times New Roman" w:eastAsia="SimSun" w:hAnsi="Times New Roman"/>
                <w:color w:val="000000" w:themeColor="text1"/>
                <w:sz w:val="24"/>
                <w:szCs w:val="24"/>
                <w:lang w:eastAsia="en-US"/>
              </w:rPr>
              <w:t>;</w:t>
            </w:r>
          </w:p>
          <w:p w14:paraId="4A75C38C" w14:textId="77777777" w:rsidR="007B3C4A" w:rsidRPr="00EE2D5A" w:rsidRDefault="003B1D61">
            <w:pPr>
              <w:widowControl w:val="0"/>
              <w:tabs>
                <w:tab w:val="left" w:pos="0"/>
              </w:tabs>
              <w:autoSpaceDE w:val="0"/>
              <w:autoSpaceDN w:val="0"/>
              <w:spacing w:after="0" w:line="240" w:lineRule="auto"/>
              <w:rPr>
                <w:rFonts w:ascii="Times New Roman" w:eastAsia="SimSun" w:hAnsi="Times New Roman"/>
                <w:color w:val="000000" w:themeColor="text1"/>
                <w:sz w:val="24"/>
                <w:szCs w:val="24"/>
                <w:lang w:eastAsia="en-US"/>
              </w:rPr>
            </w:pPr>
            <w:proofErr w:type="spellStart"/>
            <w:r w:rsidRPr="00EE2D5A">
              <w:rPr>
                <w:rFonts w:ascii="Times New Roman" w:eastAsia="SimSun" w:hAnsi="Times New Roman"/>
                <w:color w:val="000000" w:themeColor="text1"/>
                <w:sz w:val="24"/>
                <w:szCs w:val="24"/>
                <w:lang w:eastAsia="en-US"/>
              </w:rPr>
              <w:t>Решениезадач</w:t>
            </w:r>
            <w:proofErr w:type="spellEnd"/>
            <w:r w:rsidRPr="00EE2D5A">
              <w:rPr>
                <w:rFonts w:ascii="Times New Roman" w:eastAsia="SimSun" w:hAnsi="Times New Roman"/>
                <w:color w:val="000000" w:themeColor="text1"/>
                <w:sz w:val="24"/>
                <w:szCs w:val="24"/>
                <w:lang w:eastAsia="en-US"/>
              </w:rPr>
              <w:t>;</w:t>
            </w:r>
          </w:p>
          <w:p w14:paraId="22DBAD59" w14:textId="77777777" w:rsidR="007B3C4A" w:rsidRPr="00EE2D5A" w:rsidRDefault="003B1D61">
            <w:pPr>
              <w:widowControl w:val="0"/>
              <w:tabs>
                <w:tab w:val="left" w:pos="0"/>
              </w:tabs>
              <w:autoSpaceDE w:val="0"/>
              <w:autoSpaceDN w:val="0"/>
              <w:spacing w:after="0" w:line="240" w:lineRule="auto"/>
              <w:rPr>
                <w:rFonts w:ascii="Times New Roman" w:eastAsia="SimSun" w:hAnsi="Times New Roman"/>
                <w:color w:val="000000" w:themeColor="text1"/>
                <w:sz w:val="24"/>
                <w:szCs w:val="24"/>
                <w:lang w:eastAsia="en-US"/>
              </w:rPr>
            </w:pPr>
            <w:r w:rsidRPr="00EE2D5A">
              <w:rPr>
                <w:rFonts w:ascii="Times New Roman" w:eastAsia="SimSun" w:hAnsi="Times New Roman"/>
                <w:color w:val="000000" w:themeColor="text1"/>
                <w:sz w:val="24"/>
                <w:szCs w:val="24"/>
                <w:lang w:eastAsia="en-US"/>
              </w:rPr>
              <w:t>Исследования;</w:t>
            </w:r>
          </w:p>
          <w:p w14:paraId="609600DA" w14:textId="77777777" w:rsidR="007B3C4A" w:rsidRPr="00EE2D5A" w:rsidRDefault="003B1D61">
            <w:pPr>
              <w:widowControl w:val="0"/>
              <w:tabs>
                <w:tab w:val="left" w:pos="0"/>
              </w:tabs>
              <w:autoSpaceDE w:val="0"/>
              <w:autoSpaceDN w:val="0"/>
              <w:spacing w:after="0" w:line="240" w:lineRule="auto"/>
              <w:rPr>
                <w:rFonts w:ascii="Times New Roman" w:eastAsia="SimSun" w:hAnsi="Times New Roman"/>
                <w:color w:val="000000" w:themeColor="text1"/>
                <w:sz w:val="24"/>
                <w:szCs w:val="24"/>
                <w:lang w:eastAsia="en-US"/>
              </w:rPr>
            </w:pPr>
            <w:r w:rsidRPr="00EE2D5A">
              <w:rPr>
                <w:rFonts w:ascii="Times New Roman" w:eastAsia="SimSun" w:hAnsi="Times New Roman"/>
                <w:color w:val="000000" w:themeColor="text1"/>
                <w:sz w:val="24"/>
                <w:szCs w:val="24"/>
                <w:lang w:eastAsia="en-US"/>
              </w:rPr>
              <w:t>Семинарски</w:t>
            </w:r>
            <w:r>
              <w:rPr>
                <w:rFonts w:ascii="Times New Roman" w:eastAsia="SimSun" w:hAnsi="Times New Roman"/>
                <w:color w:val="000000" w:themeColor="text1"/>
                <w:sz w:val="24"/>
                <w:szCs w:val="24"/>
                <w:lang w:eastAsia="en-US"/>
              </w:rPr>
              <w:t xml:space="preserve">е </w:t>
            </w:r>
            <w:r w:rsidRPr="00EE2D5A">
              <w:rPr>
                <w:rFonts w:ascii="Times New Roman" w:eastAsia="SimSun" w:hAnsi="Times New Roman"/>
                <w:color w:val="000000" w:themeColor="text1"/>
                <w:sz w:val="24"/>
                <w:szCs w:val="24"/>
                <w:lang w:eastAsia="en-US"/>
              </w:rPr>
              <w:t>занятия;</w:t>
            </w:r>
          </w:p>
          <w:p w14:paraId="75AB9D02" w14:textId="77777777" w:rsidR="007B3C4A" w:rsidRDefault="003B1D61">
            <w:pPr>
              <w:widowControl w:val="0"/>
              <w:autoSpaceDE w:val="0"/>
              <w:autoSpaceDN w:val="0"/>
              <w:spacing w:after="0" w:line="240" w:lineRule="auto"/>
              <w:rPr>
                <w:rFonts w:ascii="Times New Roman" w:hAnsi="Times New Roman"/>
                <w:bCs/>
                <w:i/>
                <w:color w:val="000000" w:themeColor="text1"/>
                <w:sz w:val="24"/>
                <w:szCs w:val="24"/>
              </w:rPr>
            </w:pPr>
            <w:r>
              <w:rPr>
                <w:rFonts w:ascii="Times New Roman" w:eastAsia="SimSun" w:hAnsi="Times New Roman"/>
                <w:color w:val="000000" w:themeColor="text1"/>
                <w:sz w:val="24"/>
                <w:szCs w:val="24"/>
                <w:lang w:eastAsia="en-US"/>
              </w:rPr>
              <w:t xml:space="preserve">Доклады, рефераты по заданным темам, </w:t>
            </w:r>
            <w:proofErr w:type="spellStart"/>
            <w:r>
              <w:rPr>
                <w:rFonts w:ascii="Times New Roman" w:eastAsia="SimSun" w:hAnsi="Times New Roman"/>
                <w:color w:val="000000" w:themeColor="text1"/>
                <w:sz w:val="24"/>
                <w:szCs w:val="24"/>
                <w:lang w:eastAsia="en-US"/>
              </w:rPr>
              <w:t>Диф.зачѐт</w:t>
            </w:r>
            <w:proofErr w:type="spellEnd"/>
            <w:r>
              <w:rPr>
                <w:rFonts w:ascii="Times New Roman" w:eastAsia="SimSun" w:hAnsi="Times New Roman"/>
                <w:color w:val="000000" w:themeColor="text1"/>
                <w:sz w:val="24"/>
                <w:szCs w:val="24"/>
                <w:lang w:eastAsia="en-US"/>
              </w:rPr>
              <w:t>.</w:t>
            </w:r>
          </w:p>
        </w:tc>
      </w:tr>
      <w:tr w:rsidR="007B3C4A" w14:paraId="72FF3878" w14:textId="77777777">
        <w:trPr>
          <w:trHeight w:val="23"/>
        </w:trPr>
        <w:tc>
          <w:tcPr>
            <w:tcW w:w="3844" w:type="dxa"/>
            <w:noWrap/>
          </w:tcPr>
          <w:p w14:paraId="2173031B" w14:textId="77777777" w:rsidR="007B3C4A" w:rsidRDefault="003B1D61">
            <w:pPr>
              <w:pStyle w:val="affffff2"/>
              <w:rPr>
                <w:rFonts w:ascii="Times New Roman" w:hAnsi="Times New Roman"/>
                <w:color w:val="000000" w:themeColor="text1"/>
                <w:sz w:val="24"/>
                <w:szCs w:val="24"/>
              </w:rPr>
            </w:pPr>
            <w:proofErr w:type="spellStart"/>
            <w:r>
              <w:rPr>
                <w:rFonts w:ascii="Times New Roman" w:hAnsi="Times New Roman"/>
                <w:color w:val="000000" w:themeColor="text1"/>
                <w:sz w:val="24"/>
                <w:szCs w:val="24"/>
              </w:rPr>
              <w:lastRenderedPageBreak/>
              <w:t>Зо</w:t>
            </w:r>
            <w:proofErr w:type="spellEnd"/>
            <w:r>
              <w:rPr>
                <w:rFonts w:ascii="Times New Roman" w:hAnsi="Times New Roman"/>
                <w:color w:val="000000" w:themeColor="text1"/>
                <w:sz w:val="24"/>
                <w:szCs w:val="24"/>
              </w:rPr>
              <w:t xml:space="preserve"> 01.01 актуальный профессиональный и социальный контекст, в котором приходится работать и жить;</w:t>
            </w:r>
          </w:p>
          <w:p w14:paraId="544ADD67" w14:textId="77777777" w:rsidR="007B3C4A" w:rsidRDefault="003B1D61">
            <w:pPr>
              <w:pStyle w:val="affffff2"/>
              <w:rPr>
                <w:rFonts w:ascii="Times New Roman" w:hAnsi="Times New Roman"/>
                <w:color w:val="000000" w:themeColor="text1"/>
                <w:sz w:val="24"/>
                <w:szCs w:val="24"/>
              </w:rPr>
            </w:pPr>
            <w:proofErr w:type="spellStart"/>
            <w:r>
              <w:rPr>
                <w:rFonts w:ascii="Times New Roman" w:hAnsi="Times New Roman"/>
                <w:color w:val="000000" w:themeColor="text1"/>
                <w:sz w:val="24"/>
                <w:szCs w:val="24"/>
              </w:rPr>
              <w:t>Зо</w:t>
            </w:r>
            <w:proofErr w:type="spellEnd"/>
            <w:r>
              <w:rPr>
                <w:rFonts w:ascii="Times New Roman" w:hAnsi="Times New Roman"/>
                <w:color w:val="000000" w:themeColor="text1"/>
                <w:sz w:val="24"/>
                <w:szCs w:val="24"/>
              </w:rPr>
              <w:t xml:space="preserve"> 01.02 основные источники информации и ресурсы для решения задач и проблем в профессиональном и/или социальном контексте</w:t>
            </w:r>
          </w:p>
          <w:p w14:paraId="571C93E8" w14:textId="77777777" w:rsidR="007B3C4A" w:rsidRDefault="003B1D61">
            <w:pPr>
              <w:pStyle w:val="affffff2"/>
              <w:rPr>
                <w:rFonts w:ascii="Times New Roman" w:hAnsi="Times New Roman"/>
                <w:color w:val="000000" w:themeColor="text1"/>
                <w:sz w:val="24"/>
                <w:szCs w:val="24"/>
              </w:rPr>
            </w:pPr>
            <w:proofErr w:type="spellStart"/>
            <w:r>
              <w:rPr>
                <w:rFonts w:ascii="Times New Roman" w:hAnsi="Times New Roman"/>
                <w:color w:val="000000" w:themeColor="text1"/>
                <w:sz w:val="24"/>
                <w:szCs w:val="24"/>
              </w:rPr>
              <w:t>Зо</w:t>
            </w:r>
            <w:proofErr w:type="spellEnd"/>
            <w:r>
              <w:rPr>
                <w:rFonts w:ascii="Times New Roman" w:hAnsi="Times New Roman"/>
                <w:color w:val="000000" w:themeColor="text1"/>
                <w:sz w:val="24"/>
                <w:szCs w:val="24"/>
              </w:rPr>
              <w:t xml:space="preserve"> 01.03 алгоритмы выполнения работ в профессиональной и смежных областях;</w:t>
            </w:r>
          </w:p>
          <w:p w14:paraId="7E62FCCD" w14:textId="77777777" w:rsidR="007B3C4A" w:rsidRDefault="003B1D61">
            <w:pPr>
              <w:pStyle w:val="affffff2"/>
              <w:rPr>
                <w:rFonts w:ascii="Times New Roman" w:hAnsi="Times New Roman"/>
                <w:color w:val="000000" w:themeColor="text1"/>
                <w:sz w:val="24"/>
                <w:szCs w:val="24"/>
              </w:rPr>
            </w:pPr>
            <w:proofErr w:type="spellStart"/>
            <w:r>
              <w:rPr>
                <w:rFonts w:ascii="Times New Roman" w:hAnsi="Times New Roman"/>
                <w:color w:val="000000" w:themeColor="text1"/>
                <w:sz w:val="24"/>
                <w:szCs w:val="24"/>
              </w:rPr>
              <w:t>Зо</w:t>
            </w:r>
            <w:proofErr w:type="spellEnd"/>
            <w:r>
              <w:rPr>
                <w:rFonts w:ascii="Times New Roman" w:hAnsi="Times New Roman"/>
                <w:color w:val="000000" w:themeColor="text1"/>
                <w:sz w:val="24"/>
                <w:szCs w:val="24"/>
              </w:rPr>
              <w:t xml:space="preserve"> 01.04 методы работы в профессиональной и смежных сферах;</w:t>
            </w:r>
          </w:p>
          <w:p w14:paraId="3689364A" w14:textId="77777777" w:rsidR="007B3C4A" w:rsidRDefault="003B1D61">
            <w:pPr>
              <w:pStyle w:val="affffff2"/>
              <w:rPr>
                <w:rFonts w:ascii="Times New Roman" w:hAnsi="Times New Roman"/>
                <w:color w:val="000000" w:themeColor="text1"/>
                <w:sz w:val="24"/>
                <w:szCs w:val="24"/>
              </w:rPr>
            </w:pPr>
            <w:proofErr w:type="spellStart"/>
            <w:r>
              <w:rPr>
                <w:rFonts w:ascii="Times New Roman" w:hAnsi="Times New Roman"/>
                <w:color w:val="000000" w:themeColor="text1"/>
                <w:sz w:val="24"/>
                <w:szCs w:val="24"/>
              </w:rPr>
              <w:t>Зо</w:t>
            </w:r>
            <w:proofErr w:type="spellEnd"/>
            <w:r>
              <w:rPr>
                <w:rFonts w:ascii="Times New Roman" w:hAnsi="Times New Roman"/>
                <w:color w:val="000000" w:themeColor="text1"/>
                <w:sz w:val="24"/>
                <w:szCs w:val="24"/>
              </w:rPr>
              <w:t xml:space="preserve"> 01.05 структуру плана для решения задач;</w:t>
            </w:r>
          </w:p>
          <w:p w14:paraId="48F48B6D" w14:textId="77777777" w:rsidR="007B3C4A" w:rsidRDefault="003B1D61">
            <w:pPr>
              <w:pStyle w:val="affffff2"/>
              <w:rPr>
                <w:rFonts w:ascii="Times New Roman" w:hAnsi="Times New Roman"/>
                <w:color w:val="000000" w:themeColor="text1"/>
                <w:sz w:val="24"/>
                <w:szCs w:val="24"/>
              </w:rPr>
            </w:pPr>
            <w:proofErr w:type="spellStart"/>
            <w:r>
              <w:rPr>
                <w:rFonts w:ascii="Times New Roman" w:hAnsi="Times New Roman"/>
                <w:color w:val="000000" w:themeColor="text1"/>
                <w:sz w:val="24"/>
                <w:szCs w:val="24"/>
              </w:rPr>
              <w:t>Зо</w:t>
            </w:r>
            <w:proofErr w:type="spellEnd"/>
            <w:r>
              <w:rPr>
                <w:rFonts w:ascii="Times New Roman" w:hAnsi="Times New Roman"/>
                <w:color w:val="000000" w:themeColor="text1"/>
                <w:sz w:val="24"/>
                <w:szCs w:val="24"/>
              </w:rPr>
              <w:t xml:space="preserve"> 01.06 порядок оценки </w:t>
            </w:r>
            <w:r>
              <w:rPr>
                <w:rFonts w:ascii="Times New Roman" w:hAnsi="Times New Roman"/>
                <w:color w:val="000000" w:themeColor="text1"/>
                <w:sz w:val="24"/>
                <w:szCs w:val="24"/>
              </w:rPr>
              <w:lastRenderedPageBreak/>
              <w:t>результатов решения задач профессиональной деятельности</w:t>
            </w:r>
          </w:p>
          <w:p w14:paraId="6895A691" w14:textId="77777777" w:rsidR="007B3C4A" w:rsidRDefault="003B1D61">
            <w:pPr>
              <w:pStyle w:val="affffff2"/>
              <w:rPr>
                <w:rFonts w:ascii="Times New Roman" w:hAnsi="Times New Roman"/>
                <w:color w:val="000000" w:themeColor="text1"/>
                <w:sz w:val="24"/>
                <w:szCs w:val="24"/>
              </w:rPr>
            </w:pPr>
            <w:proofErr w:type="spellStart"/>
            <w:r>
              <w:rPr>
                <w:rFonts w:ascii="Times New Roman" w:hAnsi="Times New Roman"/>
                <w:color w:val="000000" w:themeColor="text1"/>
                <w:sz w:val="24"/>
                <w:szCs w:val="24"/>
              </w:rPr>
              <w:t>Зо</w:t>
            </w:r>
            <w:proofErr w:type="spellEnd"/>
            <w:r>
              <w:rPr>
                <w:rFonts w:ascii="Times New Roman" w:hAnsi="Times New Roman"/>
                <w:color w:val="000000" w:themeColor="text1"/>
                <w:sz w:val="24"/>
                <w:szCs w:val="24"/>
              </w:rPr>
              <w:t xml:space="preserve"> 03.01 содержание актуальной нормативно-правовой документации; </w:t>
            </w:r>
          </w:p>
          <w:p w14:paraId="5023FDF0" w14:textId="77777777" w:rsidR="007B3C4A" w:rsidRDefault="003B1D61">
            <w:pPr>
              <w:pStyle w:val="affffff2"/>
              <w:rPr>
                <w:rFonts w:ascii="Times New Roman" w:hAnsi="Times New Roman"/>
                <w:color w:val="000000" w:themeColor="text1"/>
                <w:sz w:val="24"/>
                <w:szCs w:val="24"/>
              </w:rPr>
            </w:pPr>
            <w:proofErr w:type="spellStart"/>
            <w:r>
              <w:rPr>
                <w:rFonts w:ascii="Times New Roman" w:hAnsi="Times New Roman"/>
                <w:color w:val="000000" w:themeColor="text1"/>
                <w:sz w:val="24"/>
                <w:szCs w:val="24"/>
              </w:rPr>
              <w:t>Зо</w:t>
            </w:r>
            <w:proofErr w:type="spellEnd"/>
            <w:r>
              <w:rPr>
                <w:rFonts w:ascii="Times New Roman" w:hAnsi="Times New Roman"/>
                <w:color w:val="000000" w:themeColor="text1"/>
                <w:sz w:val="24"/>
                <w:szCs w:val="24"/>
              </w:rPr>
              <w:t xml:space="preserve"> 03.02 современная научная и профессиональная терминология;</w:t>
            </w:r>
          </w:p>
          <w:p w14:paraId="0FD1C44C" w14:textId="77777777" w:rsidR="007B3C4A" w:rsidRDefault="003B1D61">
            <w:pPr>
              <w:pStyle w:val="affffff2"/>
              <w:rPr>
                <w:rFonts w:ascii="Times New Roman" w:hAnsi="Times New Roman"/>
                <w:color w:val="000000" w:themeColor="text1"/>
                <w:sz w:val="24"/>
                <w:szCs w:val="24"/>
              </w:rPr>
            </w:pPr>
            <w:proofErr w:type="spellStart"/>
            <w:r>
              <w:rPr>
                <w:rFonts w:ascii="Times New Roman" w:hAnsi="Times New Roman"/>
                <w:color w:val="000000" w:themeColor="text1"/>
                <w:sz w:val="24"/>
                <w:szCs w:val="24"/>
              </w:rPr>
              <w:t>Зо</w:t>
            </w:r>
            <w:proofErr w:type="spellEnd"/>
            <w:r>
              <w:rPr>
                <w:rFonts w:ascii="Times New Roman" w:hAnsi="Times New Roman"/>
                <w:color w:val="000000" w:themeColor="text1"/>
                <w:sz w:val="24"/>
                <w:szCs w:val="24"/>
              </w:rPr>
              <w:t xml:space="preserve"> 03.03 возможные траектории профессионального развития и самообразования;</w:t>
            </w:r>
          </w:p>
          <w:p w14:paraId="7D643E7E" w14:textId="77777777" w:rsidR="007B3C4A" w:rsidRDefault="003B1D61">
            <w:pPr>
              <w:pStyle w:val="affffff2"/>
              <w:rPr>
                <w:rFonts w:ascii="Times New Roman" w:hAnsi="Times New Roman"/>
                <w:color w:val="000000" w:themeColor="text1"/>
                <w:sz w:val="24"/>
                <w:szCs w:val="24"/>
              </w:rPr>
            </w:pPr>
            <w:proofErr w:type="spellStart"/>
            <w:r>
              <w:rPr>
                <w:rFonts w:ascii="Times New Roman" w:hAnsi="Times New Roman"/>
                <w:color w:val="000000" w:themeColor="text1"/>
                <w:sz w:val="24"/>
                <w:szCs w:val="24"/>
              </w:rPr>
              <w:t>Зо</w:t>
            </w:r>
            <w:proofErr w:type="spellEnd"/>
            <w:r>
              <w:rPr>
                <w:rFonts w:ascii="Times New Roman" w:hAnsi="Times New Roman"/>
                <w:color w:val="000000" w:themeColor="text1"/>
                <w:sz w:val="24"/>
                <w:szCs w:val="24"/>
              </w:rPr>
              <w:t xml:space="preserve"> 03.04 основы предпринимательской деятельности; </w:t>
            </w:r>
          </w:p>
          <w:p w14:paraId="09BE7265" w14:textId="77777777" w:rsidR="007B3C4A" w:rsidRDefault="003B1D61">
            <w:pPr>
              <w:pStyle w:val="affffff2"/>
              <w:rPr>
                <w:rFonts w:ascii="Times New Roman" w:hAnsi="Times New Roman"/>
                <w:color w:val="000000" w:themeColor="text1"/>
                <w:sz w:val="24"/>
                <w:szCs w:val="24"/>
              </w:rPr>
            </w:pPr>
            <w:r>
              <w:rPr>
                <w:rFonts w:ascii="Times New Roman" w:hAnsi="Times New Roman"/>
                <w:color w:val="000000" w:themeColor="text1"/>
                <w:sz w:val="24"/>
                <w:szCs w:val="24"/>
              </w:rPr>
              <w:t>основы финансовой грамотности;</w:t>
            </w:r>
          </w:p>
          <w:p w14:paraId="6A3741AA" w14:textId="77777777" w:rsidR="007B3C4A" w:rsidRDefault="003B1D61">
            <w:pPr>
              <w:pStyle w:val="affffff2"/>
              <w:rPr>
                <w:rFonts w:ascii="Times New Roman" w:hAnsi="Times New Roman"/>
                <w:color w:val="000000" w:themeColor="text1"/>
                <w:sz w:val="24"/>
                <w:szCs w:val="24"/>
              </w:rPr>
            </w:pPr>
            <w:proofErr w:type="spellStart"/>
            <w:r>
              <w:rPr>
                <w:rFonts w:ascii="Times New Roman" w:hAnsi="Times New Roman"/>
                <w:color w:val="000000" w:themeColor="text1"/>
                <w:sz w:val="24"/>
                <w:szCs w:val="24"/>
              </w:rPr>
              <w:t>Зо</w:t>
            </w:r>
            <w:proofErr w:type="spellEnd"/>
            <w:r>
              <w:rPr>
                <w:rFonts w:ascii="Times New Roman" w:hAnsi="Times New Roman"/>
                <w:color w:val="000000" w:themeColor="text1"/>
                <w:sz w:val="24"/>
                <w:szCs w:val="24"/>
              </w:rPr>
              <w:t xml:space="preserve"> 03.05 правила разработки бизнес-планов;</w:t>
            </w:r>
          </w:p>
          <w:p w14:paraId="64DF00B4" w14:textId="77777777" w:rsidR="007B3C4A" w:rsidRDefault="003B1D61">
            <w:pPr>
              <w:pStyle w:val="affffff2"/>
              <w:rPr>
                <w:rFonts w:ascii="Times New Roman" w:hAnsi="Times New Roman"/>
                <w:color w:val="000000" w:themeColor="text1"/>
                <w:sz w:val="24"/>
                <w:szCs w:val="24"/>
              </w:rPr>
            </w:pPr>
            <w:proofErr w:type="spellStart"/>
            <w:r>
              <w:rPr>
                <w:rFonts w:ascii="Times New Roman" w:hAnsi="Times New Roman"/>
                <w:color w:val="000000" w:themeColor="text1"/>
                <w:sz w:val="24"/>
                <w:szCs w:val="24"/>
              </w:rPr>
              <w:t>Зо</w:t>
            </w:r>
            <w:proofErr w:type="spellEnd"/>
            <w:r>
              <w:rPr>
                <w:rFonts w:ascii="Times New Roman" w:hAnsi="Times New Roman"/>
                <w:color w:val="000000" w:themeColor="text1"/>
                <w:sz w:val="24"/>
                <w:szCs w:val="24"/>
              </w:rPr>
              <w:t xml:space="preserve"> 03.06 порядок выстраивания презентации; </w:t>
            </w:r>
          </w:p>
          <w:p w14:paraId="5A2AF373" w14:textId="77777777" w:rsidR="007B3C4A" w:rsidRDefault="003B1D61">
            <w:pPr>
              <w:pStyle w:val="affffff2"/>
              <w:rPr>
                <w:rFonts w:ascii="Times New Roman" w:hAnsi="Times New Roman"/>
                <w:color w:val="000000" w:themeColor="text1"/>
                <w:sz w:val="24"/>
                <w:szCs w:val="24"/>
              </w:rPr>
            </w:pPr>
            <w:proofErr w:type="spellStart"/>
            <w:r>
              <w:rPr>
                <w:rFonts w:ascii="Times New Roman" w:hAnsi="Times New Roman"/>
                <w:color w:val="000000" w:themeColor="text1"/>
                <w:sz w:val="24"/>
                <w:szCs w:val="24"/>
              </w:rPr>
              <w:t>Зо</w:t>
            </w:r>
            <w:proofErr w:type="spellEnd"/>
            <w:r>
              <w:rPr>
                <w:rFonts w:ascii="Times New Roman" w:hAnsi="Times New Roman"/>
                <w:color w:val="000000" w:themeColor="text1"/>
                <w:sz w:val="24"/>
                <w:szCs w:val="24"/>
              </w:rPr>
              <w:t xml:space="preserve"> 03.07 кредитные банковские продукты</w:t>
            </w:r>
          </w:p>
          <w:p w14:paraId="3CCA587F" w14:textId="77777777" w:rsidR="007B3C4A" w:rsidRDefault="003B1D61">
            <w:pPr>
              <w:pStyle w:val="affffff2"/>
              <w:rPr>
                <w:rFonts w:ascii="Times New Roman" w:hAnsi="Times New Roman"/>
                <w:color w:val="000000" w:themeColor="text1"/>
                <w:sz w:val="24"/>
                <w:szCs w:val="24"/>
              </w:rPr>
            </w:pPr>
            <w:proofErr w:type="spellStart"/>
            <w:r>
              <w:rPr>
                <w:rFonts w:ascii="Times New Roman" w:hAnsi="Times New Roman"/>
                <w:color w:val="000000" w:themeColor="text1"/>
                <w:sz w:val="24"/>
                <w:szCs w:val="24"/>
              </w:rPr>
              <w:t>Зо</w:t>
            </w:r>
            <w:proofErr w:type="spellEnd"/>
            <w:r>
              <w:rPr>
                <w:rFonts w:ascii="Times New Roman" w:hAnsi="Times New Roman"/>
                <w:color w:val="000000" w:themeColor="text1"/>
                <w:sz w:val="24"/>
                <w:szCs w:val="24"/>
              </w:rPr>
              <w:t xml:space="preserve"> 04.01  психологические основы деятельности коллектива, психологические особенности личности;</w:t>
            </w:r>
          </w:p>
          <w:p w14:paraId="39B1D22F" w14:textId="77777777" w:rsidR="007B3C4A" w:rsidRDefault="003B1D61">
            <w:pPr>
              <w:pStyle w:val="affffff2"/>
              <w:rPr>
                <w:rFonts w:ascii="Times New Roman" w:hAnsi="Times New Roman"/>
                <w:color w:val="000000" w:themeColor="text1"/>
                <w:sz w:val="24"/>
                <w:szCs w:val="24"/>
              </w:rPr>
            </w:pPr>
            <w:proofErr w:type="spellStart"/>
            <w:r>
              <w:rPr>
                <w:rFonts w:ascii="Times New Roman" w:hAnsi="Times New Roman"/>
                <w:color w:val="000000" w:themeColor="text1"/>
                <w:sz w:val="24"/>
                <w:szCs w:val="24"/>
              </w:rPr>
              <w:t>Зо</w:t>
            </w:r>
            <w:proofErr w:type="spellEnd"/>
            <w:r>
              <w:rPr>
                <w:rFonts w:ascii="Times New Roman" w:hAnsi="Times New Roman"/>
                <w:color w:val="000000" w:themeColor="text1"/>
                <w:sz w:val="24"/>
                <w:szCs w:val="24"/>
              </w:rPr>
              <w:t xml:space="preserve"> 04.02 основы проектной деятельности </w:t>
            </w:r>
          </w:p>
        </w:tc>
        <w:tc>
          <w:tcPr>
            <w:tcW w:w="1700" w:type="pct"/>
            <w:vMerge/>
            <w:noWrap/>
          </w:tcPr>
          <w:p w14:paraId="75D92AF0" w14:textId="77777777" w:rsidR="007B3C4A" w:rsidRDefault="007B3C4A">
            <w:pPr>
              <w:spacing w:after="0" w:line="240" w:lineRule="auto"/>
              <w:rPr>
                <w:rFonts w:ascii="Times New Roman" w:hAnsi="Times New Roman"/>
                <w:bCs/>
                <w:i/>
                <w:color w:val="000000" w:themeColor="text1"/>
                <w:sz w:val="24"/>
                <w:szCs w:val="24"/>
              </w:rPr>
            </w:pPr>
          </w:p>
        </w:tc>
        <w:tc>
          <w:tcPr>
            <w:tcW w:w="1291" w:type="pct"/>
            <w:vMerge/>
            <w:noWrap/>
          </w:tcPr>
          <w:p w14:paraId="27513F89" w14:textId="77777777" w:rsidR="007B3C4A" w:rsidRDefault="007B3C4A">
            <w:pPr>
              <w:spacing w:after="0" w:line="240" w:lineRule="auto"/>
              <w:rPr>
                <w:rFonts w:ascii="Times New Roman" w:hAnsi="Times New Roman"/>
                <w:bCs/>
                <w:i/>
                <w:color w:val="000000" w:themeColor="text1"/>
                <w:sz w:val="24"/>
                <w:szCs w:val="24"/>
              </w:rPr>
            </w:pPr>
          </w:p>
        </w:tc>
      </w:tr>
    </w:tbl>
    <w:p w14:paraId="44263B4B" w14:textId="77777777" w:rsidR="007B3C4A" w:rsidRDefault="007B3C4A">
      <w:pPr>
        <w:spacing w:after="0" w:line="240" w:lineRule="auto"/>
        <w:rPr>
          <w:rFonts w:ascii="Times New Roman" w:hAnsi="Times New Roman"/>
          <w:b/>
          <w:color w:val="000000" w:themeColor="text1"/>
          <w:sz w:val="24"/>
          <w:szCs w:val="24"/>
        </w:rPr>
      </w:pPr>
    </w:p>
    <w:p w14:paraId="09BD9513" w14:textId="77777777" w:rsidR="007B3C4A" w:rsidRDefault="007B3C4A">
      <w:pPr>
        <w:spacing w:after="0" w:line="240" w:lineRule="auto"/>
        <w:rPr>
          <w:rFonts w:ascii="Times New Roman" w:hAnsi="Times New Roman"/>
          <w:b/>
          <w:color w:val="000000" w:themeColor="text1"/>
          <w:sz w:val="24"/>
          <w:szCs w:val="24"/>
        </w:rPr>
        <w:sectPr w:rsidR="007B3C4A">
          <w:pgSz w:w="11906" w:h="16838"/>
          <w:pgMar w:top="1134" w:right="851" w:bottom="1134" w:left="1701" w:header="709" w:footer="709" w:gutter="0"/>
          <w:cols w:space="720"/>
          <w:docGrid w:linePitch="360"/>
        </w:sectPr>
      </w:pPr>
    </w:p>
    <w:p w14:paraId="490CB1CC" w14:textId="77777777" w:rsidR="007B3C4A" w:rsidRDefault="003B1D61">
      <w:pPr>
        <w:pBdr>
          <w:top w:val="none" w:sz="0" w:space="0" w:color="E5E5E5"/>
          <w:left w:val="none" w:sz="0" w:space="0" w:color="E5E5E5"/>
          <w:bottom w:val="none" w:sz="0" w:space="0" w:color="E5E5E5"/>
          <w:right w:val="none" w:sz="0" w:space="0" w:color="E5E5E5"/>
        </w:pBdr>
        <w:shd w:val="clear" w:color="auto" w:fill="FFFFFF"/>
        <w:tabs>
          <w:tab w:val="left" w:pos="5720"/>
        </w:tabs>
        <w:spacing w:after="0" w:line="240" w:lineRule="auto"/>
        <w:ind w:leftChars="2600" w:left="5720" w:right="150"/>
        <w:rPr>
          <w:rFonts w:ascii="Times New Roman" w:hAnsi="Times New Roman"/>
          <w:i/>
          <w:iCs/>
          <w:color w:val="000000" w:themeColor="text1"/>
          <w:sz w:val="24"/>
          <w:szCs w:val="24"/>
        </w:rPr>
      </w:pPr>
      <w:r>
        <w:rPr>
          <w:rFonts w:ascii="Times New Roman" w:hAnsi="Times New Roman"/>
          <w:bCs/>
          <w:color w:val="000000" w:themeColor="text1"/>
          <w:sz w:val="24"/>
          <w:szCs w:val="24"/>
        </w:rPr>
        <w:lastRenderedPageBreak/>
        <w:t>к ПООП-П по специальности</w:t>
      </w:r>
      <w:r>
        <w:rPr>
          <w:rFonts w:ascii="Times New Roman" w:hAnsi="Times New Roman"/>
          <w:i/>
          <w:iCs/>
          <w:color w:val="000000" w:themeColor="text1"/>
          <w:sz w:val="24"/>
          <w:szCs w:val="24"/>
          <w:shd w:val="clear" w:color="auto" w:fill="FFFFFF"/>
          <w:lang w:eastAsia="zh-CN"/>
        </w:rPr>
        <w:t xml:space="preserve">22.02.06 </w:t>
      </w:r>
      <w:r>
        <w:rPr>
          <w:rFonts w:ascii="Times New Roman" w:hAnsi="Times New Roman"/>
          <w:i/>
          <w:iCs/>
          <w:color w:val="000000" w:themeColor="text1"/>
          <w:sz w:val="24"/>
          <w:szCs w:val="24"/>
          <w:shd w:val="clear" w:color="auto" w:fill="FFFFFF"/>
        </w:rPr>
        <w:t>Сварочное производство</w:t>
      </w:r>
    </w:p>
    <w:p w14:paraId="070DCC49" w14:textId="77777777" w:rsidR="007B3C4A" w:rsidRDefault="007B3C4A">
      <w:pPr>
        <w:spacing w:after="0" w:line="240" w:lineRule="auto"/>
        <w:ind w:leftChars="2600" w:left="5720"/>
        <w:rPr>
          <w:rFonts w:ascii="Times New Roman" w:hAnsi="Times New Roman"/>
          <w:i/>
          <w:color w:val="000000" w:themeColor="text1"/>
          <w:sz w:val="24"/>
          <w:szCs w:val="24"/>
        </w:rPr>
      </w:pPr>
    </w:p>
    <w:p w14:paraId="3762B295" w14:textId="77777777" w:rsidR="007B3C4A" w:rsidRDefault="007B3C4A">
      <w:pPr>
        <w:spacing w:after="0" w:line="240" w:lineRule="auto"/>
        <w:jc w:val="center"/>
        <w:rPr>
          <w:rFonts w:ascii="Times New Roman" w:hAnsi="Times New Roman"/>
          <w:b/>
          <w:i/>
          <w:color w:val="000000" w:themeColor="text1"/>
          <w:sz w:val="24"/>
          <w:szCs w:val="24"/>
        </w:rPr>
      </w:pPr>
    </w:p>
    <w:p w14:paraId="6069E275" w14:textId="77777777" w:rsidR="007B3C4A" w:rsidRDefault="007B3C4A">
      <w:pPr>
        <w:spacing w:after="0" w:line="240" w:lineRule="auto"/>
        <w:jc w:val="center"/>
        <w:rPr>
          <w:rFonts w:ascii="Times New Roman" w:hAnsi="Times New Roman"/>
          <w:b/>
          <w:i/>
          <w:color w:val="000000" w:themeColor="text1"/>
          <w:sz w:val="24"/>
          <w:szCs w:val="24"/>
        </w:rPr>
      </w:pPr>
    </w:p>
    <w:p w14:paraId="592184A9" w14:textId="77777777" w:rsidR="007B3C4A" w:rsidRDefault="007B3C4A">
      <w:pPr>
        <w:spacing w:after="0" w:line="240" w:lineRule="auto"/>
        <w:jc w:val="center"/>
        <w:rPr>
          <w:rFonts w:ascii="Times New Roman" w:hAnsi="Times New Roman"/>
          <w:b/>
          <w:i/>
          <w:color w:val="000000" w:themeColor="text1"/>
          <w:sz w:val="24"/>
          <w:szCs w:val="24"/>
        </w:rPr>
      </w:pPr>
    </w:p>
    <w:p w14:paraId="75EB1F48" w14:textId="77777777" w:rsidR="007B3C4A" w:rsidRDefault="007B3C4A">
      <w:pPr>
        <w:spacing w:after="0" w:line="240" w:lineRule="auto"/>
        <w:jc w:val="center"/>
        <w:rPr>
          <w:rFonts w:ascii="Times New Roman" w:hAnsi="Times New Roman"/>
          <w:b/>
          <w:i/>
          <w:color w:val="000000" w:themeColor="text1"/>
          <w:sz w:val="24"/>
          <w:szCs w:val="24"/>
        </w:rPr>
      </w:pPr>
    </w:p>
    <w:p w14:paraId="581C0FD4" w14:textId="77777777" w:rsidR="007B3C4A" w:rsidRDefault="007B3C4A">
      <w:pPr>
        <w:spacing w:after="0" w:line="240" w:lineRule="auto"/>
        <w:jc w:val="center"/>
        <w:rPr>
          <w:rFonts w:ascii="Times New Roman" w:hAnsi="Times New Roman"/>
          <w:b/>
          <w:i/>
          <w:color w:val="000000" w:themeColor="text1"/>
          <w:sz w:val="24"/>
          <w:szCs w:val="24"/>
        </w:rPr>
      </w:pPr>
    </w:p>
    <w:p w14:paraId="47982FD3" w14:textId="77777777" w:rsidR="007B3C4A" w:rsidRDefault="007B3C4A">
      <w:pPr>
        <w:spacing w:after="0" w:line="240" w:lineRule="auto"/>
        <w:jc w:val="center"/>
        <w:rPr>
          <w:rFonts w:ascii="Times New Roman" w:hAnsi="Times New Roman"/>
          <w:b/>
          <w:i/>
          <w:color w:val="000000" w:themeColor="text1"/>
          <w:sz w:val="24"/>
          <w:szCs w:val="24"/>
        </w:rPr>
      </w:pPr>
    </w:p>
    <w:p w14:paraId="346F9C80" w14:textId="77777777" w:rsidR="007B3C4A" w:rsidRDefault="007B3C4A">
      <w:pPr>
        <w:spacing w:after="0" w:line="240" w:lineRule="auto"/>
        <w:jc w:val="center"/>
        <w:rPr>
          <w:rFonts w:ascii="Times New Roman" w:hAnsi="Times New Roman"/>
          <w:b/>
          <w:i/>
          <w:color w:val="000000" w:themeColor="text1"/>
          <w:sz w:val="24"/>
          <w:szCs w:val="24"/>
        </w:rPr>
      </w:pPr>
    </w:p>
    <w:p w14:paraId="38D3B517" w14:textId="77777777" w:rsidR="007B3C4A" w:rsidRDefault="007B3C4A">
      <w:pPr>
        <w:spacing w:after="0" w:line="240" w:lineRule="auto"/>
        <w:jc w:val="center"/>
        <w:rPr>
          <w:rFonts w:ascii="Times New Roman" w:hAnsi="Times New Roman"/>
          <w:b/>
          <w:i/>
          <w:color w:val="000000" w:themeColor="text1"/>
          <w:sz w:val="24"/>
          <w:szCs w:val="24"/>
        </w:rPr>
      </w:pPr>
    </w:p>
    <w:p w14:paraId="2CD6FDFC" w14:textId="77777777" w:rsidR="007B3C4A" w:rsidRDefault="007B3C4A">
      <w:pPr>
        <w:spacing w:after="0" w:line="240" w:lineRule="auto"/>
        <w:jc w:val="center"/>
        <w:rPr>
          <w:rFonts w:ascii="Times New Roman" w:hAnsi="Times New Roman"/>
          <w:b/>
          <w:i/>
          <w:color w:val="000000" w:themeColor="text1"/>
          <w:sz w:val="24"/>
          <w:szCs w:val="24"/>
        </w:rPr>
      </w:pPr>
    </w:p>
    <w:p w14:paraId="4EDA8317" w14:textId="77777777" w:rsidR="007B3C4A" w:rsidRDefault="007B3C4A">
      <w:pPr>
        <w:spacing w:after="0" w:line="240" w:lineRule="auto"/>
        <w:jc w:val="center"/>
        <w:rPr>
          <w:rFonts w:ascii="Times New Roman" w:hAnsi="Times New Roman"/>
          <w:b/>
          <w:i/>
          <w:color w:val="000000" w:themeColor="text1"/>
          <w:sz w:val="24"/>
          <w:szCs w:val="24"/>
        </w:rPr>
      </w:pPr>
    </w:p>
    <w:p w14:paraId="2FE3DB54" w14:textId="77777777" w:rsidR="007B3C4A" w:rsidRDefault="007B3C4A">
      <w:pPr>
        <w:spacing w:after="0" w:line="240" w:lineRule="auto"/>
        <w:jc w:val="center"/>
        <w:rPr>
          <w:rFonts w:ascii="Times New Roman" w:hAnsi="Times New Roman"/>
          <w:b/>
          <w:i/>
          <w:color w:val="000000" w:themeColor="text1"/>
          <w:sz w:val="24"/>
          <w:szCs w:val="24"/>
        </w:rPr>
      </w:pPr>
    </w:p>
    <w:p w14:paraId="5361F46A" w14:textId="77777777" w:rsidR="007B3C4A" w:rsidRDefault="007B3C4A">
      <w:pPr>
        <w:spacing w:after="0" w:line="240" w:lineRule="auto"/>
        <w:jc w:val="center"/>
        <w:rPr>
          <w:rFonts w:ascii="Times New Roman" w:hAnsi="Times New Roman"/>
          <w:b/>
          <w:i/>
          <w:color w:val="000000" w:themeColor="text1"/>
          <w:sz w:val="24"/>
          <w:szCs w:val="24"/>
        </w:rPr>
      </w:pPr>
    </w:p>
    <w:p w14:paraId="6FEA6A9C" w14:textId="77777777" w:rsidR="007B3C4A" w:rsidRDefault="007B3C4A">
      <w:pPr>
        <w:spacing w:after="0" w:line="240" w:lineRule="auto"/>
        <w:jc w:val="center"/>
        <w:rPr>
          <w:rFonts w:ascii="Times New Roman" w:hAnsi="Times New Roman"/>
          <w:b/>
          <w:i/>
          <w:color w:val="000000" w:themeColor="text1"/>
          <w:sz w:val="24"/>
          <w:szCs w:val="24"/>
        </w:rPr>
      </w:pPr>
    </w:p>
    <w:p w14:paraId="1CD74945" w14:textId="77777777" w:rsidR="008169D6" w:rsidRDefault="008169D6" w:rsidP="008169D6">
      <w:pPr>
        <w:spacing w:after="0" w:line="240" w:lineRule="auto"/>
        <w:jc w:val="center"/>
        <w:rPr>
          <w:rFonts w:ascii="Times New Roman" w:hAnsi="Times New Roman"/>
          <w:b/>
          <w:color w:val="000000" w:themeColor="text1"/>
          <w:sz w:val="24"/>
          <w:szCs w:val="24"/>
        </w:rPr>
      </w:pPr>
      <w:r>
        <w:rPr>
          <w:rFonts w:ascii="Times New Roman" w:hAnsi="Times New Roman"/>
          <w:b/>
          <w:color w:val="000000" w:themeColor="text1"/>
          <w:sz w:val="24"/>
          <w:szCs w:val="24"/>
        </w:rPr>
        <w:t>РАБОЧАЯ ПРОГРАММА МЕЖДИСЦИПЛИНАРНОГО МОДУЛЯ</w:t>
      </w:r>
    </w:p>
    <w:p w14:paraId="0A2295FD" w14:textId="77777777" w:rsidR="008169D6" w:rsidRDefault="008169D6" w:rsidP="008169D6">
      <w:pPr>
        <w:spacing w:after="0" w:line="240" w:lineRule="auto"/>
        <w:jc w:val="center"/>
        <w:rPr>
          <w:rFonts w:ascii="Times New Roman" w:hAnsi="Times New Roman"/>
          <w:b/>
          <w:color w:val="000000" w:themeColor="text1"/>
          <w:sz w:val="24"/>
          <w:szCs w:val="24"/>
        </w:rPr>
      </w:pPr>
    </w:p>
    <w:p w14:paraId="6BE0CE0B" w14:textId="0812C20E" w:rsidR="008169D6" w:rsidRDefault="008169D6" w:rsidP="008169D6">
      <w:pPr>
        <w:spacing w:after="0" w:line="240" w:lineRule="auto"/>
        <w:jc w:val="center"/>
        <w:rPr>
          <w:rFonts w:ascii="Times New Roman" w:hAnsi="Times New Roman"/>
          <w:b/>
          <w:color w:val="000000" w:themeColor="text1"/>
          <w:sz w:val="24"/>
          <w:szCs w:val="24"/>
        </w:rPr>
      </w:pPr>
      <w:r w:rsidRPr="006C0539">
        <w:rPr>
          <w:rFonts w:ascii="Times New Roman" w:hAnsi="Times New Roman"/>
          <w:b/>
          <w:color w:val="000000" w:themeColor="text1"/>
          <w:sz w:val="24"/>
          <w:szCs w:val="24"/>
        </w:rPr>
        <w:t>МДМ. 0</w:t>
      </w:r>
      <w:r>
        <w:rPr>
          <w:rFonts w:ascii="Times New Roman" w:hAnsi="Times New Roman"/>
          <w:b/>
          <w:color w:val="000000" w:themeColor="text1"/>
          <w:sz w:val="24"/>
          <w:szCs w:val="24"/>
        </w:rPr>
        <w:t>3</w:t>
      </w:r>
      <w:r>
        <w:rPr>
          <w:rFonts w:ascii="Times New Roman" w:hAnsi="Times New Roman"/>
          <w:b/>
          <w:color w:val="000000" w:themeColor="text1"/>
          <w:sz w:val="24"/>
          <w:szCs w:val="24"/>
        </w:rPr>
        <w:t xml:space="preserve"> </w:t>
      </w:r>
      <w:r>
        <w:rPr>
          <w:rFonts w:ascii="Times New Roman" w:hAnsi="Times New Roman"/>
          <w:b/>
          <w:color w:val="000000" w:themeColor="text1"/>
          <w:sz w:val="24"/>
          <w:szCs w:val="24"/>
        </w:rPr>
        <w:t>Безопасность в сварочном производстве</w:t>
      </w:r>
    </w:p>
    <w:p w14:paraId="611192D9" w14:textId="77777777" w:rsidR="007B3C4A" w:rsidRDefault="007B3C4A">
      <w:pPr>
        <w:spacing w:after="0" w:line="240" w:lineRule="auto"/>
        <w:jc w:val="center"/>
        <w:rPr>
          <w:rStyle w:val="aa"/>
          <w:rFonts w:ascii="Times New Roman" w:hAnsi="Times New Roman"/>
          <w:color w:val="000000" w:themeColor="text1"/>
          <w:sz w:val="24"/>
          <w:szCs w:val="24"/>
          <w:lang w:eastAsia="hi-IN" w:bidi="hi-IN"/>
        </w:rPr>
      </w:pPr>
    </w:p>
    <w:p w14:paraId="7A3B70FC" w14:textId="77777777" w:rsidR="007B3C4A" w:rsidRDefault="003B1D61">
      <w:pPr>
        <w:spacing w:after="0" w:line="240" w:lineRule="auto"/>
        <w:jc w:val="center"/>
        <w:rPr>
          <w:rStyle w:val="aa"/>
          <w:rFonts w:ascii="Times New Roman" w:hAnsi="Times New Roman"/>
          <w:color w:val="000000" w:themeColor="text1"/>
          <w:sz w:val="24"/>
          <w:szCs w:val="24"/>
          <w:lang w:eastAsia="hi-IN" w:bidi="hi-IN"/>
        </w:rPr>
      </w:pPr>
      <w:r>
        <w:rPr>
          <w:rStyle w:val="aa"/>
          <w:rFonts w:ascii="Times New Roman" w:hAnsi="Times New Roman"/>
          <w:color w:val="000000" w:themeColor="text1"/>
          <w:sz w:val="24"/>
          <w:szCs w:val="24"/>
          <w:lang w:eastAsia="hi-IN" w:bidi="hi-IN"/>
        </w:rPr>
        <w:t>ОП.05 ОХРАНА ТРУДА</w:t>
      </w:r>
    </w:p>
    <w:p w14:paraId="556A71CD" w14:textId="77777777" w:rsidR="007B3C4A" w:rsidRDefault="007B3C4A">
      <w:pPr>
        <w:spacing w:after="0" w:line="240" w:lineRule="auto"/>
        <w:jc w:val="center"/>
        <w:rPr>
          <w:rFonts w:ascii="Times New Roman" w:hAnsi="Times New Roman"/>
          <w:b/>
          <w:i/>
          <w:color w:val="000000" w:themeColor="text1"/>
          <w:sz w:val="24"/>
          <w:szCs w:val="24"/>
        </w:rPr>
      </w:pPr>
    </w:p>
    <w:p w14:paraId="6F9CA1DB" w14:textId="77777777" w:rsidR="007B3C4A" w:rsidRDefault="007B3C4A">
      <w:pPr>
        <w:spacing w:after="0" w:line="240" w:lineRule="auto"/>
        <w:rPr>
          <w:rFonts w:ascii="Times New Roman" w:hAnsi="Times New Roman"/>
          <w:b/>
          <w:i/>
          <w:color w:val="000000" w:themeColor="text1"/>
          <w:sz w:val="24"/>
          <w:szCs w:val="24"/>
        </w:rPr>
      </w:pPr>
    </w:p>
    <w:p w14:paraId="66FA4D56" w14:textId="77777777" w:rsidR="007B3C4A" w:rsidRDefault="007B3C4A">
      <w:pPr>
        <w:spacing w:after="0" w:line="240" w:lineRule="auto"/>
        <w:rPr>
          <w:rFonts w:ascii="Times New Roman" w:hAnsi="Times New Roman"/>
          <w:b/>
          <w:i/>
          <w:color w:val="000000" w:themeColor="text1"/>
          <w:sz w:val="24"/>
          <w:szCs w:val="24"/>
        </w:rPr>
      </w:pPr>
    </w:p>
    <w:p w14:paraId="2B75C2F8" w14:textId="77777777" w:rsidR="007B3C4A" w:rsidRDefault="007B3C4A">
      <w:pPr>
        <w:spacing w:after="0" w:line="240" w:lineRule="auto"/>
        <w:rPr>
          <w:rFonts w:ascii="Times New Roman" w:hAnsi="Times New Roman"/>
          <w:b/>
          <w:i/>
          <w:color w:val="000000" w:themeColor="text1"/>
          <w:sz w:val="24"/>
          <w:szCs w:val="24"/>
        </w:rPr>
      </w:pPr>
    </w:p>
    <w:p w14:paraId="5FC57F0E" w14:textId="77777777" w:rsidR="007B3C4A" w:rsidRDefault="007B3C4A">
      <w:pPr>
        <w:spacing w:after="0" w:line="240" w:lineRule="auto"/>
        <w:rPr>
          <w:rFonts w:ascii="Times New Roman" w:hAnsi="Times New Roman"/>
          <w:b/>
          <w:i/>
          <w:color w:val="000000" w:themeColor="text1"/>
          <w:sz w:val="24"/>
          <w:szCs w:val="24"/>
        </w:rPr>
      </w:pPr>
    </w:p>
    <w:p w14:paraId="36A8298F" w14:textId="77777777" w:rsidR="007B3C4A" w:rsidRDefault="007B3C4A">
      <w:pPr>
        <w:spacing w:after="0" w:line="240" w:lineRule="auto"/>
        <w:rPr>
          <w:rFonts w:ascii="Times New Roman" w:hAnsi="Times New Roman"/>
          <w:b/>
          <w:i/>
          <w:color w:val="000000" w:themeColor="text1"/>
          <w:sz w:val="24"/>
          <w:szCs w:val="24"/>
        </w:rPr>
      </w:pPr>
    </w:p>
    <w:p w14:paraId="6C4F14E2" w14:textId="77777777" w:rsidR="007B3C4A" w:rsidRDefault="007B3C4A">
      <w:pPr>
        <w:spacing w:after="0" w:line="240" w:lineRule="auto"/>
        <w:rPr>
          <w:rFonts w:ascii="Times New Roman" w:hAnsi="Times New Roman"/>
          <w:b/>
          <w:i/>
          <w:color w:val="000000" w:themeColor="text1"/>
          <w:sz w:val="24"/>
          <w:szCs w:val="24"/>
        </w:rPr>
      </w:pPr>
    </w:p>
    <w:p w14:paraId="30E11C50" w14:textId="77777777" w:rsidR="007B3C4A" w:rsidRDefault="007B3C4A">
      <w:pPr>
        <w:spacing w:after="0" w:line="240" w:lineRule="auto"/>
        <w:rPr>
          <w:rFonts w:ascii="Times New Roman" w:hAnsi="Times New Roman"/>
          <w:b/>
          <w:i/>
          <w:color w:val="000000" w:themeColor="text1"/>
          <w:sz w:val="24"/>
          <w:szCs w:val="24"/>
        </w:rPr>
      </w:pPr>
    </w:p>
    <w:p w14:paraId="4707E66E" w14:textId="77777777" w:rsidR="007B3C4A" w:rsidRDefault="007B3C4A">
      <w:pPr>
        <w:spacing w:after="0" w:line="240" w:lineRule="auto"/>
        <w:rPr>
          <w:rFonts w:ascii="Times New Roman" w:hAnsi="Times New Roman"/>
          <w:b/>
          <w:i/>
          <w:color w:val="000000" w:themeColor="text1"/>
          <w:sz w:val="24"/>
          <w:szCs w:val="24"/>
        </w:rPr>
      </w:pPr>
    </w:p>
    <w:p w14:paraId="151FDABD" w14:textId="77777777" w:rsidR="007B3C4A" w:rsidRDefault="007B3C4A">
      <w:pPr>
        <w:spacing w:after="0" w:line="240" w:lineRule="auto"/>
        <w:rPr>
          <w:rFonts w:ascii="Times New Roman" w:hAnsi="Times New Roman"/>
          <w:b/>
          <w:i/>
          <w:color w:val="000000" w:themeColor="text1"/>
          <w:sz w:val="24"/>
          <w:szCs w:val="24"/>
        </w:rPr>
      </w:pPr>
    </w:p>
    <w:p w14:paraId="021730CC" w14:textId="77777777" w:rsidR="007B3C4A" w:rsidRDefault="007B3C4A">
      <w:pPr>
        <w:spacing w:after="0" w:line="240" w:lineRule="auto"/>
        <w:rPr>
          <w:rFonts w:ascii="Times New Roman" w:hAnsi="Times New Roman"/>
          <w:b/>
          <w:i/>
          <w:color w:val="000000" w:themeColor="text1"/>
          <w:sz w:val="24"/>
          <w:szCs w:val="24"/>
        </w:rPr>
      </w:pPr>
    </w:p>
    <w:p w14:paraId="4EB7B50F" w14:textId="77777777" w:rsidR="007B3C4A" w:rsidRDefault="007B3C4A">
      <w:pPr>
        <w:spacing w:after="0" w:line="240" w:lineRule="auto"/>
        <w:rPr>
          <w:rFonts w:ascii="Times New Roman" w:hAnsi="Times New Roman"/>
          <w:b/>
          <w:i/>
          <w:color w:val="000000" w:themeColor="text1"/>
          <w:sz w:val="24"/>
          <w:szCs w:val="24"/>
        </w:rPr>
      </w:pPr>
    </w:p>
    <w:p w14:paraId="78A9EE12" w14:textId="77777777" w:rsidR="007B3C4A" w:rsidRDefault="007B3C4A">
      <w:pPr>
        <w:spacing w:after="0" w:line="240" w:lineRule="auto"/>
        <w:rPr>
          <w:rFonts w:ascii="Times New Roman" w:hAnsi="Times New Roman"/>
          <w:b/>
          <w:i/>
          <w:color w:val="000000" w:themeColor="text1"/>
          <w:sz w:val="24"/>
          <w:szCs w:val="24"/>
        </w:rPr>
      </w:pPr>
    </w:p>
    <w:p w14:paraId="2A1F0F6B" w14:textId="77777777" w:rsidR="007B3C4A" w:rsidRDefault="007B3C4A">
      <w:pPr>
        <w:spacing w:after="0" w:line="240" w:lineRule="auto"/>
        <w:rPr>
          <w:rFonts w:ascii="Times New Roman" w:hAnsi="Times New Roman"/>
          <w:b/>
          <w:i/>
          <w:color w:val="000000" w:themeColor="text1"/>
          <w:sz w:val="24"/>
          <w:szCs w:val="24"/>
        </w:rPr>
      </w:pPr>
    </w:p>
    <w:p w14:paraId="049F3E7C" w14:textId="77777777" w:rsidR="007B3C4A" w:rsidRDefault="007B3C4A">
      <w:pPr>
        <w:spacing w:after="0" w:line="240" w:lineRule="auto"/>
        <w:rPr>
          <w:rFonts w:ascii="Times New Roman" w:hAnsi="Times New Roman"/>
          <w:b/>
          <w:i/>
          <w:color w:val="000000" w:themeColor="text1"/>
          <w:sz w:val="24"/>
          <w:szCs w:val="24"/>
        </w:rPr>
      </w:pPr>
    </w:p>
    <w:p w14:paraId="6C2CE0E1" w14:textId="77777777" w:rsidR="007B3C4A" w:rsidRDefault="007B3C4A">
      <w:pPr>
        <w:spacing w:after="0" w:line="240" w:lineRule="auto"/>
        <w:rPr>
          <w:rFonts w:ascii="Times New Roman" w:hAnsi="Times New Roman"/>
          <w:b/>
          <w:i/>
          <w:color w:val="000000" w:themeColor="text1"/>
          <w:sz w:val="24"/>
          <w:szCs w:val="24"/>
        </w:rPr>
      </w:pPr>
    </w:p>
    <w:p w14:paraId="10BBFCAB" w14:textId="77777777" w:rsidR="007B3C4A" w:rsidRDefault="007B3C4A">
      <w:pPr>
        <w:spacing w:after="0" w:line="240" w:lineRule="auto"/>
        <w:rPr>
          <w:rFonts w:ascii="Times New Roman" w:hAnsi="Times New Roman"/>
          <w:b/>
          <w:i/>
          <w:color w:val="000000" w:themeColor="text1"/>
          <w:sz w:val="24"/>
          <w:szCs w:val="24"/>
        </w:rPr>
      </w:pPr>
    </w:p>
    <w:p w14:paraId="16D8F960" w14:textId="77777777" w:rsidR="007B3C4A" w:rsidRDefault="007B3C4A">
      <w:pPr>
        <w:spacing w:after="0" w:line="240" w:lineRule="auto"/>
        <w:rPr>
          <w:rFonts w:ascii="Times New Roman" w:hAnsi="Times New Roman"/>
          <w:b/>
          <w:i/>
          <w:color w:val="000000" w:themeColor="text1"/>
          <w:sz w:val="24"/>
          <w:szCs w:val="24"/>
        </w:rPr>
      </w:pPr>
    </w:p>
    <w:p w14:paraId="1CE395C5" w14:textId="77777777" w:rsidR="007B3C4A" w:rsidRDefault="007B3C4A">
      <w:pPr>
        <w:spacing w:after="0" w:line="240" w:lineRule="auto"/>
        <w:rPr>
          <w:rFonts w:ascii="Times New Roman" w:hAnsi="Times New Roman"/>
          <w:b/>
          <w:i/>
          <w:color w:val="000000" w:themeColor="text1"/>
          <w:sz w:val="24"/>
          <w:szCs w:val="24"/>
        </w:rPr>
      </w:pPr>
    </w:p>
    <w:p w14:paraId="61F55B64" w14:textId="77777777" w:rsidR="007B3C4A" w:rsidRDefault="007B3C4A">
      <w:pPr>
        <w:spacing w:after="0" w:line="240" w:lineRule="auto"/>
        <w:rPr>
          <w:rFonts w:ascii="Times New Roman" w:hAnsi="Times New Roman"/>
          <w:b/>
          <w:i/>
          <w:color w:val="000000" w:themeColor="text1"/>
          <w:sz w:val="24"/>
          <w:szCs w:val="24"/>
        </w:rPr>
      </w:pPr>
    </w:p>
    <w:p w14:paraId="1CBFE758" w14:textId="77777777" w:rsidR="007B3C4A" w:rsidRDefault="007B3C4A">
      <w:pPr>
        <w:spacing w:after="0" w:line="240" w:lineRule="auto"/>
        <w:rPr>
          <w:rFonts w:ascii="Times New Roman" w:hAnsi="Times New Roman"/>
          <w:b/>
          <w:i/>
          <w:color w:val="000000" w:themeColor="text1"/>
          <w:sz w:val="24"/>
          <w:szCs w:val="24"/>
        </w:rPr>
      </w:pPr>
    </w:p>
    <w:p w14:paraId="091AD08C" w14:textId="77777777" w:rsidR="007B3C4A" w:rsidRDefault="007B3C4A">
      <w:pPr>
        <w:spacing w:after="0" w:line="240" w:lineRule="auto"/>
        <w:rPr>
          <w:rFonts w:ascii="Times New Roman" w:hAnsi="Times New Roman"/>
          <w:b/>
          <w:i/>
          <w:color w:val="000000" w:themeColor="text1"/>
          <w:sz w:val="24"/>
          <w:szCs w:val="24"/>
        </w:rPr>
      </w:pPr>
    </w:p>
    <w:p w14:paraId="64BF3976" w14:textId="77777777" w:rsidR="007B3C4A" w:rsidRDefault="007B3C4A">
      <w:pPr>
        <w:spacing w:after="0" w:line="240" w:lineRule="auto"/>
        <w:rPr>
          <w:rFonts w:ascii="Times New Roman" w:hAnsi="Times New Roman"/>
          <w:b/>
          <w:i/>
          <w:color w:val="000000" w:themeColor="text1"/>
          <w:sz w:val="24"/>
          <w:szCs w:val="24"/>
        </w:rPr>
      </w:pPr>
    </w:p>
    <w:p w14:paraId="170C6353" w14:textId="77777777" w:rsidR="007B3C4A" w:rsidRDefault="007B3C4A">
      <w:pPr>
        <w:spacing w:after="0" w:line="240" w:lineRule="auto"/>
        <w:rPr>
          <w:rFonts w:ascii="Times New Roman" w:hAnsi="Times New Roman"/>
          <w:b/>
          <w:i/>
          <w:color w:val="000000" w:themeColor="text1"/>
          <w:sz w:val="24"/>
          <w:szCs w:val="24"/>
        </w:rPr>
      </w:pPr>
    </w:p>
    <w:p w14:paraId="514B1981" w14:textId="77777777" w:rsidR="007B3C4A" w:rsidRDefault="007B3C4A">
      <w:pPr>
        <w:spacing w:after="0" w:line="240" w:lineRule="auto"/>
        <w:rPr>
          <w:rFonts w:ascii="Times New Roman" w:hAnsi="Times New Roman"/>
          <w:b/>
          <w:i/>
          <w:color w:val="000000" w:themeColor="text1"/>
          <w:sz w:val="24"/>
          <w:szCs w:val="24"/>
        </w:rPr>
      </w:pPr>
    </w:p>
    <w:p w14:paraId="491E461A" w14:textId="77777777" w:rsidR="007B3C4A" w:rsidRDefault="007B3C4A">
      <w:pPr>
        <w:spacing w:after="0" w:line="240" w:lineRule="auto"/>
        <w:rPr>
          <w:rFonts w:ascii="Times New Roman" w:hAnsi="Times New Roman"/>
          <w:b/>
          <w:i/>
          <w:color w:val="000000" w:themeColor="text1"/>
          <w:sz w:val="24"/>
          <w:szCs w:val="24"/>
        </w:rPr>
      </w:pPr>
    </w:p>
    <w:p w14:paraId="29741DED" w14:textId="77777777" w:rsidR="007B3C4A" w:rsidRDefault="007B3C4A">
      <w:pPr>
        <w:spacing w:after="0" w:line="240" w:lineRule="auto"/>
        <w:rPr>
          <w:rFonts w:ascii="Times New Roman" w:hAnsi="Times New Roman"/>
          <w:b/>
          <w:i/>
          <w:color w:val="000000" w:themeColor="text1"/>
          <w:sz w:val="24"/>
          <w:szCs w:val="24"/>
        </w:rPr>
      </w:pPr>
    </w:p>
    <w:p w14:paraId="66ACD5B3" w14:textId="77777777" w:rsidR="007B3C4A" w:rsidRDefault="007B3C4A">
      <w:pPr>
        <w:spacing w:after="0" w:line="240" w:lineRule="auto"/>
        <w:rPr>
          <w:rFonts w:ascii="Times New Roman" w:hAnsi="Times New Roman"/>
          <w:b/>
          <w:i/>
          <w:color w:val="000000" w:themeColor="text1"/>
          <w:sz w:val="24"/>
          <w:szCs w:val="24"/>
        </w:rPr>
      </w:pPr>
    </w:p>
    <w:p w14:paraId="0F8F349C" w14:textId="77777777" w:rsidR="007B3C4A" w:rsidRDefault="007B3C4A">
      <w:pPr>
        <w:spacing w:after="0" w:line="240" w:lineRule="auto"/>
        <w:rPr>
          <w:rFonts w:ascii="Times New Roman" w:hAnsi="Times New Roman"/>
          <w:b/>
          <w:i/>
          <w:color w:val="000000" w:themeColor="text1"/>
          <w:sz w:val="24"/>
          <w:szCs w:val="24"/>
        </w:rPr>
      </w:pPr>
    </w:p>
    <w:p w14:paraId="65E5E9C4" w14:textId="77777777" w:rsidR="007B3C4A" w:rsidRDefault="003B1D61">
      <w:pPr>
        <w:spacing w:after="0" w:line="240" w:lineRule="auto"/>
        <w:jc w:val="center"/>
        <w:rPr>
          <w:rFonts w:ascii="Times New Roman" w:hAnsi="Times New Roman"/>
          <w:b/>
          <w:bCs/>
          <w:iCs/>
          <w:color w:val="000000" w:themeColor="text1"/>
          <w:sz w:val="24"/>
          <w:szCs w:val="24"/>
        </w:rPr>
        <w:sectPr w:rsidR="007B3C4A">
          <w:pgSz w:w="11906" w:h="16838"/>
          <w:pgMar w:top="1134" w:right="850" w:bottom="284" w:left="1701" w:header="708" w:footer="708" w:gutter="0"/>
          <w:cols w:space="720"/>
          <w:docGrid w:linePitch="299"/>
        </w:sectPr>
      </w:pPr>
      <w:r>
        <w:rPr>
          <w:rFonts w:ascii="Times New Roman" w:hAnsi="Times New Roman"/>
          <w:b/>
          <w:bCs/>
          <w:iCs/>
          <w:color w:val="000000" w:themeColor="text1"/>
          <w:sz w:val="24"/>
          <w:szCs w:val="24"/>
        </w:rPr>
        <w:t>2022 г.</w:t>
      </w:r>
    </w:p>
    <w:p w14:paraId="4045E4B6" w14:textId="52AB4D87" w:rsidR="007B3C4A" w:rsidRDefault="003B1D61">
      <w:pPr>
        <w:spacing w:after="0" w:line="240" w:lineRule="auto"/>
        <w:jc w:val="center"/>
        <w:rPr>
          <w:rFonts w:ascii="Times New Roman" w:hAnsi="Times New Roman"/>
          <w:b/>
          <w:i/>
          <w:color w:val="000000" w:themeColor="text1"/>
          <w:sz w:val="24"/>
          <w:szCs w:val="24"/>
        </w:rPr>
      </w:pPr>
      <w:r>
        <w:rPr>
          <w:rFonts w:ascii="Times New Roman" w:hAnsi="Times New Roman"/>
          <w:b/>
          <w:i/>
          <w:color w:val="000000" w:themeColor="text1"/>
          <w:sz w:val="24"/>
          <w:szCs w:val="24"/>
        </w:rPr>
        <w:lastRenderedPageBreak/>
        <w:t>СОДЕРЖАНИЕ</w:t>
      </w:r>
    </w:p>
    <w:p w14:paraId="10CA27F6" w14:textId="77777777" w:rsidR="008169D6" w:rsidRDefault="008169D6">
      <w:pPr>
        <w:spacing w:after="0" w:line="240" w:lineRule="auto"/>
        <w:jc w:val="center"/>
        <w:rPr>
          <w:rFonts w:ascii="Times New Roman" w:hAnsi="Times New Roman"/>
          <w:b/>
          <w:i/>
          <w:color w:val="000000" w:themeColor="text1"/>
          <w:sz w:val="24"/>
          <w:szCs w:val="24"/>
        </w:rPr>
      </w:pPr>
    </w:p>
    <w:p w14:paraId="5463F228" w14:textId="77777777" w:rsidR="007B3C4A" w:rsidRDefault="007B3C4A">
      <w:pPr>
        <w:spacing w:after="0" w:line="240" w:lineRule="auto"/>
        <w:jc w:val="center"/>
        <w:rPr>
          <w:rFonts w:ascii="Times New Roman" w:hAnsi="Times New Roman"/>
          <w:b/>
          <w:i/>
          <w:color w:val="000000" w:themeColor="text1"/>
          <w:sz w:val="24"/>
          <w:szCs w:val="24"/>
        </w:rPr>
      </w:pPr>
    </w:p>
    <w:p w14:paraId="194DD2C8" w14:textId="77777777" w:rsidR="007B3C4A" w:rsidRDefault="007B3C4A">
      <w:pPr>
        <w:spacing w:after="0" w:line="240" w:lineRule="auto"/>
        <w:jc w:val="both"/>
        <w:rPr>
          <w:rFonts w:ascii="Times New Roman" w:hAnsi="Times New Roman"/>
          <w:b/>
          <w:color w:val="000000" w:themeColor="text1"/>
          <w:sz w:val="24"/>
          <w:szCs w:val="24"/>
        </w:rPr>
      </w:pPr>
      <w:r>
        <w:rPr>
          <w:rFonts w:ascii="Times New Roman" w:hAnsi="Times New Roman"/>
          <w:color w:val="000000" w:themeColor="text1"/>
          <w:sz w:val="24"/>
          <w:szCs w:val="24"/>
        </w:rPr>
        <w:fldChar w:fldCharType="begin"/>
      </w:r>
      <w:r w:rsidR="003B1D61">
        <w:rPr>
          <w:rFonts w:ascii="Times New Roman" w:hAnsi="Times New Roman"/>
          <w:color w:val="000000" w:themeColor="text1"/>
          <w:sz w:val="24"/>
          <w:szCs w:val="24"/>
        </w:rPr>
        <w:instrText xml:space="preserve">TOC \o "1-1" \h \u </w:instrText>
      </w:r>
      <w:r>
        <w:rPr>
          <w:rFonts w:ascii="Times New Roman" w:hAnsi="Times New Roman"/>
          <w:color w:val="000000" w:themeColor="text1"/>
          <w:sz w:val="24"/>
          <w:szCs w:val="24"/>
        </w:rPr>
        <w:fldChar w:fldCharType="separate"/>
      </w:r>
      <w:hyperlink w:anchor="_Toc27142" w:history="1">
        <w:r w:rsidR="003B1D61">
          <w:rPr>
            <w:rFonts w:ascii="Times New Roman" w:hAnsi="Times New Roman"/>
            <w:b/>
            <w:color w:val="000000" w:themeColor="text1"/>
            <w:sz w:val="24"/>
            <w:szCs w:val="24"/>
          </w:rPr>
          <w:t>1. ОБЩАЯ ХАРАКТЕРИСТИКА РАБОЧЕЙ ПРОГРАММЫ УЧЕБНОЙ ДИСЦИПЛИНЫ</w:t>
        </w:r>
      </w:hyperlink>
    </w:p>
    <w:p w14:paraId="599C0BDC" w14:textId="77777777" w:rsidR="007B3C4A" w:rsidRDefault="002F06B0">
      <w:pPr>
        <w:spacing w:after="0" w:line="240" w:lineRule="auto"/>
        <w:jc w:val="both"/>
        <w:rPr>
          <w:rFonts w:ascii="Times New Roman" w:hAnsi="Times New Roman"/>
          <w:b/>
          <w:color w:val="000000" w:themeColor="text1"/>
          <w:sz w:val="24"/>
          <w:szCs w:val="24"/>
        </w:rPr>
      </w:pPr>
      <w:hyperlink w:anchor="_Toc17623" w:history="1">
        <w:r w:rsidR="003B1D61">
          <w:rPr>
            <w:rFonts w:ascii="Times New Roman" w:hAnsi="Times New Roman"/>
            <w:b/>
            <w:bCs/>
            <w:color w:val="000000" w:themeColor="text1"/>
            <w:sz w:val="24"/>
            <w:szCs w:val="24"/>
          </w:rPr>
          <w:t>2. СТРУКТУРА И СОДЕРЖАНИЕ УЧЕБНОЙ ДИСЦИПЛИНЫ</w:t>
        </w:r>
      </w:hyperlink>
    </w:p>
    <w:p w14:paraId="527FE285" w14:textId="77777777" w:rsidR="007B3C4A" w:rsidRDefault="002F06B0">
      <w:pPr>
        <w:spacing w:after="0" w:line="240" w:lineRule="auto"/>
        <w:jc w:val="both"/>
        <w:rPr>
          <w:rFonts w:ascii="Times New Roman" w:hAnsi="Times New Roman"/>
          <w:b/>
          <w:color w:val="000000" w:themeColor="text1"/>
          <w:sz w:val="24"/>
          <w:szCs w:val="24"/>
        </w:rPr>
      </w:pPr>
      <w:hyperlink w:anchor="_Toc21802" w:history="1">
        <w:r w:rsidR="003B1D61">
          <w:rPr>
            <w:rFonts w:ascii="Times New Roman" w:hAnsi="Times New Roman"/>
            <w:b/>
            <w:bCs/>
            <w:color w:val="000000" w:themeColor="text1"/>
            <w:sz w:val="24"/>
            <w:szCs w:val="24"/>
          </w:rPr>
          <w:t>3. УСЛОВИЯ РЕАЛИЗАЦИИ УЧЕБНОЙ ДИСЦИПЛИНЫ</w:t>
        </w:r>
      </w:hyperlink>
    </w:p>
    <w:p w14:paraId="0F21DBDD" w14:textId="77777777" w:rsidR="007B3C4A" w:rsidRDefault="002F06B0">
      <w:pPr>
        <w:spacing w:after="0" w:line="240" w:lineRule="auto"/>
        <w:jc w:val="both"/>
        <w:rPr>
          <w:rFonts w:ascii="Times New Roman" w:hAnsi="Times New Roman"/>
          <w:color w:val="000000" w:themeColor="text1"/>
          <w:sz w:val="24"/>
          <w:szCs w:val="24"/>
        </w:rPr>
      </w:pPr>
      <w:hyperlink w:anchor="_Toc30352" w:history="1">
        <w:r w:rsidR="003B1D61">
          <w:rPr>
            <w:rFonts w:ascii="Times New Roman" w:hAnsi="Times New Roman"/>
            <w:b/>
            <w:color w:val="000000" w:themeColor="text1"/>
            <w:sz w:val="24"/>
            <w:szCs w:val="24"/>
          </w:rPr>
          <w:t>4. КОНТРОЛЬ И ОЦЕНКА РЕЗУЛЬТАТОВ ОСВОЕНИЯ УЧЕБНОЙ ДИСЦИПЛИНЫ</w:t>
        </w:r>
      </w:hyperlink>
    </w:p>
    <w:p w14:paraId="20FC7512" w14:textId="77777777" w:rsidR="007B3C4A" w:rsidRDefault="007B3C4A">
      <w:pPr>
        <w:spacing w:after="0" w:line="240" w:lineRule="auto"/>
        <w:jc w:val="center"/>
        <w:rPr>
          <w:rFonts w:ascii="Times New Roman" w:hAnsi="Times New Roman"/>
          <w:b/>
          <w:i/>
          <w:color w:val="000000" w:themeColor="text1"/>
          <w:sz w:val="24"/>
          <w:szCs w:val="24"/>
        </w:rPr>
      </w:pPr>
      <w:r>
        <w:rPr>
          <w:rFonts w:ascii="Times New Roman" w:hAnsi="Times New Roman"/>
          <w:color w:val="000000" w:themeColor="text1"/>
          <w:sz w:val="24"/>
          <w:szCs w:val="24"/>
        </w:rPr>
        <w:fldChar w:fldCharType="end"/>
      </w:r>
    </w:p>
    <w:p w14:paraId="1023E778" w14:textId="366BBBC5" w:rsidR="007B3C4A" w:rsidRDefault="003B1D61">
      <w:pPr>
        <w:numPr>
          <w:ilvl w:val="0"/>
          <w:numId w:val="63"/>
        </w:numPr>
        <w:suppressAutoHyphens/>
        <w:spacing w:after="0" w:line="240" w:lineRule="auto"/>
        <w:ind w:left="0" w:firstLine="0"/>
        <w:jc w:val="center"/>
        <w:rPr>
          <w:rStyle w:val="aa"/>
          <w:rFonts w:ascii="Times New Roman" w:hAnsi="Times New Roman"/>
          <w:bCs w:val="0"/>
          <w:color w:val="000000" w:themeColor="text1"/>
          <w:sz w:val="24"/>
          <w:szCs w:val="24"/>
        </w:rPr>
      </w:pPr>
      <w:r>
        <w:rPr>
          <w:rFonts w:ascii="Times New Roman" w:hAnsi="Times New Roman"/>
          <w:b/>
          <w:i/>
          <w:color w:val="000000" w:themeColor="text1"/>
          <w:sz w:val="24"/>
          <w:szCs w:val="24"/>
          <w:u w:val="single"/>
        </w:rPr>
        <w:br w:type="page"/>
      </w:r>
      <w:r>
        <w:rPr>
          <w:rStyle w:val="10"/>
          <w:color w:val="000000" w:themeColor="text1"/>
        </w:rPr>
        <w:lastRenderedPageBreak/>
        <w:t>ОБЩАЯ ХАРАКТЕРИСТИКА РАБОЧЕЙ ПРОГРАММЫ УЧЕБНОЙ ДИСЦИПЛИНЫ</w:t>
      </w:r>
      <w:r w:rsidR="008169D6">
        <w:rPr>
          <w:rStyle w:val="10"/>
          <w:color w:val="000000" w:themeColor="text1"/>
        </w:rPr>
        <w:t xml:space="preserve"> </w:t>
      </w:r>
      <w:r>
        <w:rPr>
          <w:rStyle w:val="aa"/>
          <w:rFonts w:ascii="Times New Roman" w:hAnsi="Times New Roman"/>
          <w:color w:val="000000" w:themeColor="text1"/>
          <w:sz w:val="24"/>
          <w:szCs w:val="24"/>
          <w:lang w:eastAsia="hi-IN" w:bidi="hi-IN"/>
        </w:rPr>
        <w:t>ОП.05 ОХРАНА ТРУДА</w:t>
      </w:r>
    </w:p>
    <w:p w14:paraId="4C739559" w14:textId="77777777" w:rsidR="007B3C4A" w:rsidRDefault="007B3C4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b/>
          <w:color w:val="000000" w:themeColor="text1"/>
          <w:sz w:val="24"/>
          <w:szCs w:val="24"/>
        </w:rPr>
      </w:pPr>
    </w:p>
    <w:p w14:paraId="09355E5D" w14:textId="77777777" w:rsidR="007B3C4A" w:rsidRDefault="003B1D61" w:rsidP="008169D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color w:val="000000" w:themeColor="text1"/>
          <w:sz w:val="24"/>
          <w:szCs w:val="24"/>
        </w:rPr>
      </w:pPr>
      <w:r>
        <w:rPr>
          <w:rFonts w:ascii="Times New Roman" w:hAnsi="Times New Roman"/>
          <w:b/>
          <w:color w:val="000000" w:themeColor="text1"/>
          <w:sz w:val="24"/>
          <w:szCs w:val="24"/>
        </w:rPr>
        <w:t xml:space="preserve">1.1. Место дисциплины в структуре основной образовательной программы: </w:t>
      </w:r>
    </w:p>
    <w:p w14:paraId="29DB912E" w14:textId="073BBAAD" w:rsidR="007B3C4A" w:rsidRDefault="003B1D61" w:rsidP="008169D6">
      <w:pPr>
        <w:spacing w:after="0" w:line="240" w:lineRule="auto"/>
        <w:jc w:val="both"/>
        <w:rPr>
          <w:rFonts w:ascii="Times New Roman" w:hAnsi="Times New Roman"/>
          <w:i/>
          <w:iCs/>
          <w:color w:val="000000" w:themeColor="text1"/>
          <w:sz w:val="24"/>
          <w:szCs w:val="24"/>
          <w:shd w:val="clear" w:color="auto" w:fill="FFFFFF"/>
        </w:rPr>
      </w:pPr>
      <w:r>
        <w:rPr>
          <w:rFonts w:ascii="Times New Roman" w:hAnsi="Times New Roman"/>
          <w:color w:val="000000" w:themeColor="text1"/>
          <w:sz w:val="24"/>
          <w:szCs w:val="24"/>
        </w:rPr>
        <w:t xml:space="preserve">Учебная дисциплина </w:t>
      </w:r>
      <w:r>
        <w:rPr>
          <w:rStyle w:val="aa"/>
          <w:rFonts w:ascii="Times New Roman" w:hAnsi="Times New Roman"/>
          <w:color w:val="000000" w:themeColor="text1"/>
          <w:sz w:val="24"/>
          <w:szCs w:val="24"/>
          <w:lang w:eastAsia="hi-IN" w:bidi="hi-IN"/>
        </w:rPr>
        <w:t>ОП.05 ОХРАНА ТРУДА</w:t>
      </w:r>
      <w:r w:rsidR="008169D6">
        <w:rPr>
          <w:rStyle w:val="aa"/>
          <w:rFonts w:ascii="Times New Roman" w:hAnsi="Times New Roman"/>
          <w:color w:val="000000" w:themeColor="text1"/>
          <w:sz w:val="24"/>
          <w:szCs w:val="24"/>
          <w:lang w:eastAsia="hi-IN" w:bidi="hi-IN"/>
        </w:rPr>
        <w:t xml:space="preserve"> </w:t>
      </w:r>
      <w:r>
        <w:rPr>
          <w:rFonts w:ascii="Times New Roman" w:hAnsi="Times New Roman"/>
          <w:color w:val="000000" w:themeColor="text1"/>
          <w:sz w:val="24"/>
          <w:szCs w:val="24"/>
        </w:rPr>
        <w:t xml:space="preserve">является частью обязательного профессионального блока дисциплин ПООП-П в соответствии с ФГОС СПО по специальности </w:t>
      </w:r>
      <w:r>
        <w:rPr>
          <w:rFonts w:ascii="Times New Roman" w:hAnsi="Times New Roman"/>
          <w:i/>
          <w:iCs/>
          <w:color w:val="000000" w:themeColor="text1"/>
          <w:sz w:val="24"/>
          <w:szCs w:val="24"/>
          <w:shd w:val="clear" w:color="auto" w:fill="FFFFFF"/>
          <w:lang w:eastAsia="zh-CN"/>
        </w:rPr>
        <w:t xml:space="preserve">22.02.06 </w:t>
      </w:r>
      <w:r>
        <w:rPr>
          <w:rFonts w:ascii="Times New Roman" w:hAnsi="Times New Roman"/>
          <w:i/>
          <w:iCs/>
          <w:color w:val="000000" w:themeColor="text1"/>
          <w:sz w:val="24"/>
          <w:szCs w:val="24"/>
          <w:shd w:val="clear" w:color="auto" w:fill="FFFFFF"/>
        </w:rPr>
        <w:t>Сварочное производство</w:t>
      </w:r>
      <w:r w:rsidR="008169D6">
        <w:rPr>
          <w:rFonts w:ascii="Times New Roman" w:hAnsi="Times New Roman"/>
          <w:i/>
          <w:iCs/>
          <w:color w:val="000000" w:themeColor="text1"/>
          <w:sz w:val="24"/>
          <w:szCs w:val="24"/>
          <w:shd w:val="clear" w:color="auto" w:fill="FFFFFF"/>
        </w:rPr>
        <w:t>.</w:t>
      </w:r>
    </w:p>
    <w:p w14:paraId="675D5525" w14:textId="77777777" w:rsidR="007B3C4A" w:rsidRDefault="007B3C4A" w:rsidP="008169D6">
      <w:pPr>
        <w:tabs>
          <w:tab w:val="left" w:pos="1760"/>
        </w:tabs>
        <w:spacing w:after="0" w:line="240" w:lineRule="auto"/>
        <w:ind w:left="220" w:right="-105"/>
        <w:jc w:val="both"/>
        <w:rPr>
          <w:rFonts w:ascii="Times New Roman" w:hAnsi="Times New Roman"/>
          <w:color w:val="000000" w:themeColor="text1"/>
          <w:sz w:val="24"/>
          <w:szCs w:val="24"/>
        </w:rPr>
      </w:pPr>
    </w:p>
    <w:p w14:paraId="02985891" w14:textId="19753912" w:rsidR="007B3C4A" w:rsidRDefault="003B1D61">
      <w:pPr>
        <w:tabs>
          <w:tab w:val="left" w:pos="1760"/>
        </w:tabs>
        <w:spacing w:after="0" w:line="240" w:lineRule="auto"/>
        <w:ind w:left="220" w:right="-105" w:firstLineChars="183" w:firstLine="439"/>
        <w:jc w:val="both"/>
        <w:rPr>
          <w:rFonts w:ascii="Times New Roman" w:hAnsi="Times New Roman"/>
          <w:color w:val="000000" w:themeColor="text1"/>
          <w:sz w:val="24"/>
          <w:szCs w:val="24"/>
        </w:rPr>
      </w:pPr>
      <w:r>
        <w:rPr>
          <w:rFonts w:ascii="Times New Roman" w:hAnsi="Times New Roman"/>
          <w:color w:val="000000" w:themeColor="text1"/>
          <w:sz w:val="24"/>
          <w:szCs w:val="24"/>
        </w:rPr>
        <w:t>Особое значение дисциплина имеет при формировании и развитии ОК 01, ОК 07, ПК 4.5</w:t>
      </w:r>
      <w:r w:rsidR="008169D6">
        <w:rPr>
          <w:rFonts w:ascii="Times New Roman" w:hAnsi="Times New Roman"/>
          <w:color w:val="000000" w:themeColor="text1"/>
          <w:sz w:val="24"/>
          <w:szCs w:val="24"/>
        </w:rPr>
        <w:t>.</w:t>
      </w:r>
    </w:p>
    <w:p w14:paraId="298A6A46" w14:textId="77777777" w:rsidR="007B3C4A" w:rsidRDefault="007B3C4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b/>
          <w:color w:val="000000" w:themeColor="text1"/>
          <w:sz w:val="24"/>
          <w:szCs w:val="24"/>
        </w:rPr>
      </w:pPr>
    </w:p>
    <w:p w14:paraId="3E1BD0BB" w14:textId="77777777" w:rsidR="007B3C4A" w:rsidRDefault="003B1D61">
      <w:pPr>
        <w:spacing w:after="0" w:line="240" w:lineRule="auto"/>
        <w:ind w:firstLine="709"/>
        <w:rPr>
          <w:rFonts w:ascii="Times New Roman" w:hAnsi="Times New Roman"/>
          <w:b/>
          <w:color w:val="000000" w:themeColor="text1"/>
          <w:sz w:val="24"/>
          <w:szCs w:val="24"/>
        </w:rPr>
      </w:pPr>
      <w:r>
        <w:rPr>
          <w:rFonts w:ascii="Times New Roman" w:hAnsi="Times New Roman"/>
          <w:b/>
          <w:color w:val="000000" w:themeColor="text1"/>
          <w:sz w:val="24"/>
          <w:szCs w:val="24"/>
        </w:rPr>
        <w:t>1.2. Цель и планируемые результаты освоения дисциплины:</w:t>
      </w:r>
    </w:p>
    <w:p w14:paraId="4C23637C" w14:textId="77777777" w:rsidR="007B3C4A" w:rsidRDefault="003B1D61">
      <w:pPr>
        <w:suppressAutoHyphens/>
        <w:spacing w:after="0" w:line="240" w:lineRule="auto"/>
        <w:ind w:firstLineChars="275" w:firstLine="660"/>
        <w:jc w:val="both"/>
        <w:rPr>
          <w:rFonts w:ascii="Times New Roman" w:hAnsi="Times New Roman"/>
          <w:color w:val="000000" w:themeColor="text1"/>
          <w:sz w:val="24"/>
          <w:szCs w:val="24"/>
          <w:lang w:eastAsia="en-US"/>
        </w:rPr>
      </w:pPr>
      <w:r>
        <w:rPr>
          <w:rFonts w:ascii="Times New Roman" w:hAnsi="Times New Roman"/>
          <w:color w:val="000000" w:themeColor="text1"/>
          <w:sz w:val="24"/>
          <w:szCs w:val="24"/>
        </w:rPr>
        <w:t>В рамках программы учебной дисциплины обучающимися осваиваются умения и знания</w:t>
      </w:r>
    </w:p>
    <w:tbl>
      <w:tblPr>
        <w:tblW w:w="95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29"/>
        <w:gridCol w:w="4324"/>
        <w:gridCol w:w="4206"/>
      </w:tblGrid>
      <w:tr w:rsidR="007B3C4A" w14:paraId="3D50FAA7" w14:textId="77777777">
        <w:trPr>
          <w:trHeight w:val="649"/>
        </w:trPr>
        <w:tc>
          <w:tcPr>
            <w:tcW w:w="1029" w:type="dxa"/>
            <w:noWrap/>
            <w:vAlign w:val="center"/>
          </w:tcPr>
          <w:p w14:paraId="04AC65D1" w14:textId="77777777" w:rsidR="007B3C4A" w:rsidRDefault="003B1D61">
            <w:pPr>
              <w:suppressAutoHyphens/>
              <w:spacing w:after="0" w:line="240" w:lineRule="auto"/>
              <w:jc w:val="center"/>
              <w:rPr>
                <w:rFonts w:ascii="Times New Roman" w:hAnsi="Times New Roman"/>
                <w:color w:val="000000" w:themeColor="text1"/>
                <w:sz w:val="24"/>
                <w:szCs w:val="24"/>
              </w:rPr>
            </w:pPr>
            <w:r>
              <w:rPr>
                <w:rFonts w:ascii="Times New Roman" w:hAnsi="Times New Roman"/>
                <w:color w:val="000000" w:themeColor="text1"/>
                <w:sz w:val="24"/>
                <w:szCs w:val="24"/>
              </w:rPr>
              <w:t xml:space="preserve">Код </w:t>
            </w:r>
          </w:p>
          <w:p w14:paraId="64CAA744" w14:textId="77777777" w:rsidR="007B3C4A" w:rsidRDefault="003B1D61">
            <w:pPr>
              <w:suppressAutoHyphens/>
              <w:spacing w:after="0" w:line="240" w:lineRule="auto"/>
              <w:jc w:val="center"/>
              <w:rPr>
                <w:rFonts w:ascii="Times New Roman" w:hAnsi="Times New Roman"/>
                <w:color w:val="000000" w:themeColor="text1"/>
                <w:sz w:val="24"/>
                <w:szCs w:val="24"/>
              </w:rPr>
            </w:pPr>
            <w:r>
              <w:rPr>
                <w:rFonts w:ascii="Times New Roman" w:hAnsi="Times New Roman"/>
                <w:color w:val="000000" w:themeColor="text1"/>
                <w:sz w:val="24"/>
                <w:szCs w:val="24"/>
              </w:rPr>
              <w:t>ПК, ОК</w:t>
            </w:r>
          </w:p>
        </w:tc>
        <w:tc>
          <w:tcPr>
            <w:tcW w:w="4324" w:type="dxa"/>
            <w:noWrap/>
            <w:vAlign w:val="center"/>
          </w:tcPr>
          <w:p w14:paraId="4D7FB937" w14:textId="77777777" w:rsidR="007B3C4A" w:rsidRDefault="003B1D61">
            <w:pPr>
              <w:suppressAutoHyphens/>
              <w:spacing w:after="0" w:line="240" w:lineRule="auto"/>
              <w:jc w:val="center"/>
              <w:rPr>
                <w:rFonts w:ascii="Times New Roman" w:hAnsi="Times New Roman"/>
                <w:color w:val="000000" w:themeColor="text1"/>
                <w:sz w:val="24"/>
                <w:szCs w:val="24"/>
              </w:rPr>
            </w:pPr>
            <w:r>
              <w:rPr>
                <w:rFonts w:ascii="Times New Roman" w:hAnsi="Times New Roman"/>
                <w:color w:val="000000" w:themeColor="text1"/>
                <w:sz w:val="24"/>
                <w:szCs w:val="24"/>
              </w:rPr>
              <w:t>Умения</w:t>
            </w:r>
          </w:p>
        </w:tc>
        <w:tc>
          <w:tcPr>
            <w:tcW w:w="4206" w:type="dxa"/>
            <w:noWrap/>
            <w:vAlign w:val="center"/>
          </w:tcPr>
          <w:p w14:paraId="37F140D5" w14:textId="77777777" w:rsidR="007B3C4A" w:rsidRDefault="003B1D61">
            <w:pPr>
              <w:suppressAutoHyphens/>
              <w:spacing w:after="0" w:line="240" w:lineRule="auto"/>
              <w:jc w:val="center"/>
              <w:rPr>
                <w:rFonts w:ascii="Times New Roman" w:hAnsi="Times New Roman"/>
                <w:color w:val="000000" w:themeColor="text1"/>
                <w:sz w:val="24"/>
                <w:szCs w:val="24"/>
              </w:rPr>
            </w:pPr>
            <w:r>
              <w:rPr>
                <w:rFonts w:ascii="Times New Roman" w:hAnsi="Times New Roman"/>
                <w:color w:val="000000" w:themeColor="text1"/>
                <w:sz w:val="24"/>
                <w:szCs w:val="24"/>
              </w:rPr>
              <w:t>Знания</w:t>
            </w:r>
          </w:p>
        </w:tc>
      </w:tr>
      <w:tr w:rsidR="007B3C4A" w14:paraId="4AB1BA91" w14:textId="77777777">
        <w:trPr>
          <w:trHeight w:val="649"/>
        </w:trPr>
        <w:tc>
          <w:tcPr>
            <w:tcW w:w="1029" w:type="dxa"/>
            <w:noWrap/>
            <w:vAlign w:val="center"/>
          </w:tcPr>
          <w:p w14:paraId="66ACB940" w14:textId="77777777" w:rsidR="007B3C4A" w:rsidRDefault="003B1D61">
            <w:pPr>
              <w:suppressAutoHyphens/>
              <w:spacing w:after="0" w:line="240" w:lineRule="auto"/>
              <w:jc w:val="center"/>
              <w:rPr>
                <w:rFonts w:ascii="Times New Roman" w:hAnsi="Times New Roman"/>
                <w:color w:val="000000" w:themeColor="text1"/>
                <w:sz w:val="24"/>
                <w:szCs w:val="24"/>
              </w:rPr>
            </w:pPr>
            <w:r>
              <w:rPr>
                <w:rFonts w:ascii="Times New Roman" w:hAnsi="Times New Roman"/>
                <w:color w:val="000000" w:themeColor="text1"/>
                <w:sz w:val="24"/>
                <w:szCs w:val="24"/>
              </w:rPr>
              <w:t>ПК 4.5</w:t>
            </w:r>
          </w:p>
        </w:tc>
        <w:tc>
          <w:tcPr>
            <w:tcW w:w="4324" w:type="dxa"/>
            <w:noWrap/>
            <w:vAlign w:val="center"/>
          </w:tcPr>
          <w:p w14:paraId="0B4BAB43" w14:textId="77777777" w:rsidR="007B3C4A" w:rsidRDefault="003B1D61">
            <w:pPr>
              <w:pStyle w:val="affffff2"/>
              <w:jc w:val="both"/>
              <w:rPr>
                <w:rFonts w:ascii="Times New Roman" w:hAnsi="Times New Roman"/>
                <w:color w:val="000000" w:themeColor="text1"/>
                <w:sz w:val="24"/>
                <w:szCs w:val="24"/>
              </w:rPr>
            </w:pPr>
            <w:r>
              <w:rPr>
                <w:rFonts w:ascii="Times New Roman" w:hAnsi="Times New Roman"/>
                <w:color w:val="000000" w:themeColor="text1"/>
                <w:sz w:val="24"/>
                <w:szCs w:val="24"/>
              </w:rPr>
              <w:t>У 4.5.01 защищать свои права в соответствии с гражданским, гражданско-процессуальным и трудовым законодательством Российской Федерации</w:t>
            </w:r>
          </w:p>
          <w:p w14:paraId="70F5E91A" w14:textId="77777777" w:rsidR="007B3C4A" w:rsidRDefault="003B1D61">
            <w:pPr>
              <w:pStyle w:val="affffff2"/>
              <w:jc w:val="both"/>
              <w:rPr>
                <w:rFonts w:ascii="Times New Roman" w:hAnsi="Times New Roman"/>
                <w:color w:val="000000" w:themeColor="text1"/>
                <w:sz w:val="24"/>
                <w:szCs w:val="24"/>
              </w:rPr>
            </w:pPr>
            <w:r>
              <w:rPr>
                <w:rFonts w:ascii="Times New Roman" w:hAnsi="Times New Roman"/>
                <w:color w:val="000000" w:themeColor="text1"/>
                <w:sz w:val="24"/>
                <w:szCs w:val="24"/>
              </w:rPr>
              <w:t>У 4.5.02 применять средства индивидуальной и коллективной защиты</w:t>
            </w:r>
          </w:p>
          <w:p w14:paraId="24FC7A64" w14:textId="77777777" w:rsidR="007B3C4A" w:rsidRDefault="003B1D61">
            <w:pPr>
              <w:pStyle w:val="affffff2"/>
              <w:jc w:val="both"/>
              <w:rPr>
                <w:rFonts w:ascii="Times New Roman" w:hAnsi="Times New Roman"/>
                <w:color w:val="000000" w:themeColor="text1"/>
                <w:sz w:val="24"/>
                <w:szCs w:val="24"/>
              </w:rPr>
            </w:pPr>
            <w:r>
              <w:rPr>
                <w:rFonts w:ascii="Times New Roman" w:hAnsi="Times New Roman"/>
                <w:color w:val="000000" w:themeColor="text1"/>
                <w:sz w:val="24"/>
                <w:szCs w:val="24"/>
              </w:rPr>
              <w:t xml:space="preserve">У 4.5.03 использовать </w:t>
            </w:r>
            <w:proofErr w:type="spellStart"/>
            <w:r>
              <w:rPr>
                <w:rFonts w:ascii="Times New Roman" w:hAnsi="Times New Roman"/>
                <w:color w:val="000000" w:themeColor="text1"/>
                <w:sz w:val="24"/>
                <w:szCs w:val="24"/>
              </w:rPr>
              <w:t>экобиозащитную</w:t>
            </w:r>
            <w:proofErr w:type="spellEnd"/>
            <w:r>
              <w:rPr>
                <w:rFonts w:ascii="Times New Roman" w:hAnsi="Times New Roman"/>
                <w:color w:val="000000" w:themeColor="text1"/>
                <w:sz w:val="24"/>
                <w:szCs w:val="24"/>
              </w:rPr>
              <w:t xml:space="preserve"> и противопожарную технику</w:t>
            </w:r>
          </w:p>
          <w:p w14:paraId="04F01032" w14:textId="77777777" w:rsidR="007B3C4A" w:rsidRDefault="003B1D61">
            <w:pPr>
              <w:pStyle w:val="affffff2"/>
              <w:jc w:val="both"/>
              <w:rPr>
                <w:rFonts w:ascii="Times New Roman" w:hAnsi="Times New Roman"/>
                <w:color w:val="000000" w:themeColor="text1"/>
                <w:sz w:val="24"/>
                <w:szCs w:val="24"/>
              </w:rPr>
            </w:pPr>
            <w:r>
              <w:rPr>
                <w:rFonts w:ascii="Times New Roman" w:hAnsi="Times New Roman"/>
                <w:color w:val="000000" w:themeColor="text1"/>
                <w:sz w:val="24"/>
                <w:szCs w:val="24"/>
              </w:rPr>
              <w:t>У 4.5.04 организовывать и проводить мероприятия по защите работающих и населения от негативных воздействий чрезвычайных ситуаций</w:t>
            </w:r>
          </w:p>
          <w:p w14:paraId="08A9F4AE" w14:textId="77777777" w:rsidR="007B3C4A" w:rsidRDefault="003B1D61">
            <w:pPr>
              <w:pStyle w:val="affffff2"/>
              <w:jc w:val="both"/>
              <w:rPr>
                <w:rFonts w:ascii="Times New Roman" w:hAnsi="Times New Roman"/>
                <w:color w:val="000000" w:themeColor="text1"/>
                <w:sz w:val="24"/>
                <w:szCs w:val="24"/>
              </w:rPr>
            </w:pPr>
            <w:r>
              <w:rPr>
                <w:rFonts w:ascii="Times New Roman" w:hAnsi="Times New Roman"/>
                <w:color w:val="000000" w:themeColor="text1"/>
                <w:sz w:val="24"/>
                <w:szCs w:val="24"/>
              </w:rPr>
              <w:t>У 4.5.05 проводить анализ опасных и вредных факторов в сфере профессиональной деятельности</w:t>
            </w:r>
          </w:p>
          <w:p w14:paraId="7B1C789F" w14:textId="77777777" w:rsidR="007B3C4A" w:rsidRDefault="003B1D61">
            <w:pPr>
              <w:pStyle w:val="affffff2"/>
              <w:jc w:val="both"/>
              <w:rPr>
                <w:rFonts w:ascii="Times New Roman" w:hAnsi="Times New Roman"/>
                <w:color w:val="000000" w:themeColor="text1"/>
                <w:sz w:val="24"/>
                <w:szCs w:val="24"/>
              </w:rPr>
            </w:pPr>
            <w:r>
              <w:rPr>
                <w:rFonts w:ascii="Times New Roman" w:hAnsi="Times New Roman"/>
                <w:color w:val="000000" w:themeColor="text1"/>
                <w:sz w:val="24"/>
                <w:szCs w:val="24"/>
              </w:rPr>
              <w:t>У 4.5.06 соблюдать требования по безопасному ведению технологического процесса</w:t>
            </w:r>
          </w:p>
          <w:p w14:paraId="0E4C5B8F" w14:textId="77777777" w:rsidR="007B3C4A" w:rsidRDefault="003B1D61">
            <w:pPr>
              <w:pStyle w:val="affffff2"/>
              <w:jc w:val="both"/>
              <w:rPr>
                <w:rFonts w:ascii="Times New Roman" w:hAnsi="Times New Roman"/>
                <w:color w:val="000000" w:themeColor="text1"/>
                <w:sz w:val="24"/>
                <w:szCs w:val="24"/>
              </w:rPr>
            </w:pPr>
            <w:r>
              <w:rPr>
                <w:rFonts w:ascii="Times New Roman" w:hAnsi="Times New Roman"/>
                <w:color w:val="000000" w:themeColor="text1"/>
                <w:sz w:val="24"/>
                <w:szCs w:val="24"/>
              </w:rPr>
              <w:t>У 4.5.07 проводить экологический мониторинг объектов производства и окружающей среды</w:t>
            </w:r>
          </w:p>
          <w:p w14:paraId="226130BA" w14:textId="77777777" w:rsidR="007B3C4A" w:rsidRDefault="003B1D61">
            <w:pPr>
              <w:pStyle w:val="affffff2"/>
              <w:jc w:val="both"/>
              <w:rPr>
                <w:rFonts w:ascii="Times New Roman" w:hAnsi="Times New Roman"/>
                <w:color w:val="000000" w:themeColor="text1"/>
                <w:sz w:val="24"/>
                <w:szCs w:val="24"/>
              </w:rPr>
            </w:pPr>
            <w:r>
              <w:rPr>
                <w:rFonts w:ascii="Times New Roman" w:hAnsi="Times New Roman"/>
                <w:color w:val="000000" w:themeColor="text1"/>
                <w:sz w:val="24"/>
                <w:szCs w:val="24"/>
              </w:rPr>
              <w:t>У 4.5.08 организовывать и проводить мероприятия по защите работающих и населения от негативных воздействий чрезвычайных ситуаций</w:t>
            </w:r>
          </w:p>
          <w:p w14:paraId="059716C2" w14:textId="77777777" w:rsidR="007B3C4A" w:rsidRDefault="003B1D61">
            <w:pPr>
              <w:pStyle w:val="affffff2"/>
              <w:jc w:val="both"/>
              <w:rPr>
                <w:rFonts w:ascii="Times New Roman" w:hAnsi="Times New Roman"/>
                <w:color w:val="000000" w:themeColor="text1"/>
                <w:sz w:val="24"/>
                <w:szCs w:val="24"/>
              </w:rPr>
            </w:pPr>
            <w:r>
              <w:rPr>
                <w:rFonts w:ascii="Times New Roman" w:hAnsi="Times New Roman"/>
                <w:color w:val="000000" w:themeColor="text1"/>
                <w:sz w:val="24"/>
                <w:szCs w:val="24"/>
              </w:rPr>
              <w:t>У 4.5.09 предпринимать профилактические меры для снижения уровня опасностей различного вида и их последствий в профессиональной деятельности и быту</w:t>
            </w:r>
          </w:p>
          <w:p w14:paraId="1050B306" w14:textId="77777777" w:rsidR="007B3C4A" w:rsidRDefault="003B1D61">
            <w:pPr>
              <w:pStyle w:val="affffff2"/>
              <w:jc w:val="both"/>
              <w:rPr>
                <w:rFonts w:ascii="Times New Roman" w:hAnsi="Times New Roman"/>
                <w:color w:val="000000" w:themeColor="text1"/>
                <w:sz w:val="24"/>
                <w:szCs w:val="24"/>
              </w:rPr>
            </w:pPr>
            <w:r>
              <w:rPr>
                <w:rFonts w:ascii="Times New Roman" w:hAnsi="Times New Roman"/>
                <w:color w:val="000000" w:themeColor="text1"/>
                <w:sz w:val="24"/>
                <w:szCs w:val="24"/>
              </w:rPr>
              <w:t>У 4.5.10 использовать средства индивидуальной и коллективной защиты от оружия массового поражения</w:t>
            </w:r>
          </w:p>
          <w:p w14:paraId="02F0968B" w14:textId="77777777" w:rsidR="007B3C4A" w:rsidRDefault="003B1D61">
            <w:pPr>
              <w:pStyle w:val="affffff2"/>
              <w:jc w:val="both"/>
              <w:rPr>
                <w:rFonts w:ascii="Times New Roman" w:eastAsia="SimSun" w:hAnsi="Times New Roman"/>
                <w:color w:val="000000" w:themeColor="text1"/>
                <w:sz w:val="24"/>
                <w:szCs w:val="24"/>
              </w:rPr>
            </w:pPr>
            <w:r>
              <w:rPr>
                <w:rFonts w:ascii="Times New Roman" w:hAnsi="Times New Roman"/>
                <w:color w:val="000000" w:themeColor="text1"/>
                <w:sz w:val="24"/>
                <w:szCs w:val="24"/>
              </w:rPr>
              <w:lastRenderedPageBreak/>
              <w:t>У 4.5.11 оказывать первую помощь пострадавшим</w:t>
            </w:r>
          </w:p>
        </w:tc>
        <w:tc>
          <w:tcPr>
            <w:tcW w:w="4206" w:type="dxa"/>
            <w:noWrap/>
            <w:vAlign w:val="center"/>
          </w:tcPr>
          <w:p w14:paraId="62CC1029" w14:textId="77777777" w:rsidR="007B3C4A" w:rsidRDefault="003B1D61">
            <w:pPr>
              <w:pStyle w:val="affffff2"/>
              <w:jc w:val="both"/>
              <w:rPr>
                <w:rFonts w:ascii="Times New Roman" w:hAnsi="Times New Roman"/>
                <w:color w:val="000000" w:themeColor="text1"/>
                <w:sz w:val="24"/>
                <w:szCs w:val="24"/>
              </w:rPr>
            </w:pPr>
            <w:r>
              <w:rPr>
                <w:rFonts w:ascii="Times New Roman" w:hAnsi="Times New Roman"/>
                <w:color w:val="000000" w:themeColor="text1"/>
                <w:sz w:val="24"/>
                <w:szCs w:val="24"/>
              </w:rPr>
              <w:lastRenderedPageBreak/>
              <w:t>З 4.5.01 классификацию, основные виды и правила составления нормативных правовых актов</w:t>
            </w:r>
          </w:p>
          <w:p w14:paraId="4994E18B" w14:textId="77777777" w:rsidR="007B3C4A" w:rsidRDefault="003B1D61">
            <w:pPr>
              <w:pStyle w:val="affffff2"/>
              <w:jc w:val="both"/>
              <w:rPr>
                <w:rFonts w:ascii="Times New Roman" w:hAnsi="Times New Roman"/>
                <w:color w:val="000000" w:themeColor="text1"/>
                <w:sz w:val="24"/>
                <w:szCs w:val="24"/>
              </w:rPr>
            </w:pPr>
            <w:r>
              <w:rPr>
                <w:rFonts w:ascii="Times New Roman" w:hAnsi="Times New Roman"/>
                <w:color w:val="000000" w:themeColor="text1"/>
                <w:sz w:val="24"/>
                <w:szCs w:val="24"/>
              </w:rPr>
              <w:t>З 4.5.02 права и обязанности работников в сфере профессиональной деятельности</w:t>
            </w:r>
          </w:p>
          <w:p w14:paraId="6F9D6A82" w14:textId="77777777" w:rsidR="007B3C4A" w:rsidRDefault="003B1D61">
            <w:pPr>
              <w:pStyle w:val="affffff2"/>
              <w:jc w:val="both"/>
              <w:rPr>
                <w:rFonts w:ascii="Times New Roman" w:hAnsi="Times New Roman"/>
                <w:color w:val="000000" w:themeColor="text1"/>
                <w:sz w:val="24"/>
                <w:szCs w:val="24"/>
              </w:rPr>
            </w:pPr>
            <w:r>
              <w:rPr>
                <w:rFonts w:ascii="Times New Roman" w:hAnsi="Times New Roman"/>
                <w:color w:val="000000" w:themeColor="text1"/>
                <w:sz w:val="24"/>
                <w:szCs w:val="24"/>
              </w:rPr>
              <w:t>З 4.5.04 меры предупреждения пожаров и взрывов</w:t>
            </w:r>
          </w:p>
          <w:p w14:paraId="050BF557" w14:textId="77777777" w:rsidR="007B3C4A" w:rsidRDefault="003B1D61">
            <w:pPr>
              <w:pStyle w:val="affffff2"/>
              <w:jc w:val="both"/>
              <w:rPr>
                <w:rFonts w:ascii="Times New Roman" w:hAnsi="Times New Roman"/>
                <w:color w:val="000000" w:themeColor="text1"/>
                <w:sz w:val="24"/>
                <w:szCs w:val="24"/>
              </w:rPr>
            </w:pPr>
            <w:r>
              <w:rPr>
                <w:rFonts w:ascii="Times New Roman" w:hAnsi="Times New Roman"/>
                <w:color w:val="000000" w:themeColor="text1"/>
                <w:sz w:val="24"/>
                <w:szCs w:val="24"/>
              </w:rPr>
              <w:t xml:space="preserve">З 4.5.05 категорирование производств по </w:t>
            </w:r>
            <w:proofErr w:type="spellStart"/>
            <w:r>
              <w:rPr>
                <w:rFonts w:ascii="Times New Roman" w:hAnsi="Times New Roman"/>
                <w:color w:val="000000" w:themeColor="text1"/>
                <w:sz w:val="24"/>
                <w:szCs w:val="24"/>
              </w:rPr>
              <w:t>взрыво</w:t>
            </w:r>
            <w:proofErr w:type="spellEnd"/>
            <w:r>
              <w:rPr>
                <w:rFonts w:ascii="Times New Roman" w:hAnsi="Times New Roman"/>
                <w:color w:val="000000" w:themeColor="text1"/>
                <w:sz w:val="24"/>
                <w:szCs w:val="24"/>
              </w:rPr>
              <w:t>- и пожароопасности</w:t>
            </w:r>
          </w:p>
          <w:p w14:paraId="36CFC4AD" w14:textId="77777777" w:rsidR="007B3C4A" w:rsidRDefault="003B1D61">
            <w:pPr>
              <w:pStyle w:val="affffff2"/>
              <w:jc w:val="both"/>
              <w:rPr>
                <w:rFonts w:ascii="Times New Roman" w:hAnsi="Times New Roman"/>
                <w:color w:val="000000" w:themeColor="text1"/>
                <w:sz w:val="24"/>
                <w:szCs w:val="24"/>
              </w:rPr>
            </w:pPr>
            <w:r>
              <w:rPr>
                <w:rFonts w:ascii="Times New Roman" w:hAnsi="Times New Roman"/>
                <w:color w:val="000000" w:themeColor="text1"/>
                <w:sz w:val="24"/>
                <w:szCs w:val="24"/>
              </w:rPr>
              <w:t>З 4.5.07 особенности обеспечения безопасных условий труда в сфере профессиональной деятельности, правовые, организационные основы охраны труда в организации</w:t>
            </w:r>
          </w:p>
          <w:p w14:paraId="5BB8F1EB" w14:textId="77777777" w:rsidR="007B3C4A" w:rsidRDefault="003B1D61">
            <w:pPr>
              <w:pStyle w:val="affffff2"/>
              <w:jc w:val="both"/>
              <w:rPr>
                <w:rFonts w:ascii="Times New Roman" w:hAnsi="Times New Roman"/>
                <w:color w:val="000000" w:themeColor="text1"/>
                <w:sz w:val="24"/>
                <w:szCs w:val="24"/>
              </w:rPr>
            </w:pPr>
            <w:r>
              <w:rPr>
                <w:rFonts w:ascii="Times New Roman" w:hAnsi="Times New Roman"/>
                <w:color w:val="000000" w:themeColor="text1"/>
                <w:sz w:val="24"/>
                <w:szCs w:val="24"/>
              </w:rPr>
              <w:t>З 4.5.08 правила и нормы охраны труда, личной и производственной санитарии и пожарной защиты</w:t>
            </w:r>
          </w:p>
          <w:p w14:paraId="6125B2BD" w14:textId="77777777" w:rsidR="007B3C4A" w:rsidRDefault="003B1D61">
            <w:pPr>
              <w:pStyle w:val="affffff2"/>
              <w:jc w:val="both"/>
              <w:rPr>
                <w:rFonts w:ascii="Times New Roman" w:hAnsi="Times New Roman"/>
                <w:color w:val="000000" w:themeColor="text1"/>
                <w:sz w:val="24"/>
                <w:szCs w:val="24"/>
              </w:rPr>
            </w:pPr>
            <w:r>
              <w:rPr>
                <w:rFonts w:ascii="Times New Roman" w:hAnsi="Times New Roman"/>
                <w:color w:val="000000" w:themeColor="text1"/>
                <w:sz w:val="24"/>
                <w:szCs w:val="24"/>
              </w:rPr>
              <w:t>З 4.5.09 профилактические мероприятия по охране окружающей среды, технике безопасности и производственной санитарии</w:t>
            </w:r>
          </w:p>
          <w:p w14:paraId="7E46EBDA" w14:textId="77777777" w:rsidR="007B3C4A" w:rsidRDefault="003B1D61">
            <w:pPr>
              <w:pStyle w:val="affffff2"/>
              <w:jc w:val="both"/>
              <w:rPr>
                <w:rFonts w:ascii="Times New Roman" w:hAnsi="Times New Roman"/>
                <w:color w:val="000000" w:themeColor="text1"/>
                <w:sz w:val="24"/>
                <w:szCs w:val="24"/>
              </w:rPr>
            </w:pPr>
            <w:r>
              <w:rPr>
                <w:rFonts w:ascii="Times New Roman" w:hAnsi="Times New Roman"/>
                <w:color w:val="000000" w:themeColor="text1"/>
                <w:sz w:val="24"/>
                <w:szCs w:val="24"/>
              </w:rPr>
              <w:t>З 4.5.10 принципы прогнозирования развития событий и оценки последствий при техногенных чрезвычайных ситуациях и стихийных явлениях</w:t>
            </w:r>
          </w:p>
          <w:p w14:paraId="01D2F951" w14:textId="77777777" w:rsidR="007B3C4A" w:rsidRDefault="003B1D61">
            <w:pPr>
              <w:pStyle w:val="affffff2"/>
              <w:jc w:val="both"/>
              <w:rPr>
                <w:rFonts w:ascii="Times New Roman" w:hAnsi="Times New Roman"/>
                <w:color w:val="000000" w:themeColor="text1"/>
                <w:sz w:val="24"/>
                <w:szCs w:val="24"/>
              </w:rPr>
            </w:pPr>
            <w:r>
              <w:rPr>
                <w:rFonts w:ascii="Times New Roman" w:hAnsi="Times New Roman"/>
                <w:color w:val="000000" w:themeColor="text1"/>
                <w:sz w:val="24"/>
                <w:szCs w:val="24"/>
              </w:rPr>
              <w:t>З 4.5.11 систему мер по безопасной эксплуатации опасных производственных объектов и снижению вредного воздействия на окружающую среду</w:t>
            </w:r>
          </w:p>
          <w:p w14:paraId="15B35A4A" w14:textId="77777777" w:rsidR="007B3C4A" w:rsidRDefault="003B1D61">
            <w:pPr>
              <w:pStyle w:val="affffff2"/>
              <w:jc w:val="both"/>
              <w:rPr>
                <w:rFonts w:ascii="Times New Roman" w:hAnsi="Times New Roman"/>
                <w:color w:val="000000" w:themeColor="text1"/>
                <w:sz w:val="24"/>
                <w:szCs w:val="24"/>
              </w:rPr>
            </w:pPr>
            <w:r>
              <w:rPr>
                <w:rFonts w:ascii="Times New Roman" w:hAnsi="Times New Roman"/>
                <w:color w:val="000000" w:themeColor="text1"/>
                <w:sz w:val="24"/>
                <w:szCs w:val="24"/>
              </w:rPr>
              <w:t>З 4.5.12 средства и методы повышения безопасности технических средств и технологических процессов</w:t>
            </w:r>
          </w:p>
          <w:p w14:paraId="1C9B95C4" w14:textId="77777777" w:rsidR="007B3C4A" w:rsidRDefault="003B1D61">
            <w:pPr>
              <w:pStyle w:val="affffff2"/>
              <w:jc w:val="both"/>
              <w:rPr>
                <w:rFonts w:ascii="Times New Roman" w:hAnsi="Times New Roman"/>
                <w:color w:val="000000" w:themeColor="text1"/>
                <w:sz w:val="24"/>
                <w:szCs w:val="24"/>
              </w:rPr>
            </w:pPr>
            <w:r>
              <w:rPr>
                <w:rFonts w:ascii="Times New Roman" w:hAnsi="Times New Roman"/>
                <w:color w:val="000000" w:themeColor="text1"/>
                <w:sz w:val="24"/>
                <w:szCs w:val="24"/>
              </w:rPr>
              <w:t xml:space="preserve">З 4.5.13 принципы обеспечения </w:t>
            </w:r>
            <w:r>
              <w:rPr>
                <w:rFonts w:ascii="Times New Roman" w:hAnsi="Times New Roman"/>
                <w:color w:val="000000" w:themeColor="text1"/>
                <w:sz w:val="24"/>
                <w:szCs w:val="24"/>
              </w:rPr>
              <w:lastRenderedPageBreak/>
              <w:t>устойчивости объектов экономики, прогнозирования развития событий и оценки последствий при техногенных чрезвычайных ситуациях и стихийных явлениях, в том числе в условиях противодействия терроризму как серьезной угрозе национальной безопасности России</w:t>
            </w:r>
          </w:p>
          <w:p w14:paraId="17CD3242" w14:textId="77777777" w:rsidR="007B3C4A" w:rsidRDefault="003B1D61">
            <w:pPr>
              <w:pStyle w:val="affffff2"/>
              <w:jc w:val="both"/>
              <w:rPr>
                <w:rFonts w:ascii="Times New Roman" w:hAnsi="Times New Roman"/>
                <w:color w:val="000000" w:themeColor="text1"/>
                <w:sz w:val="24"/>
                <w:szCs w:val="24"/>
              </w:rPr>
            </w:pPr>
            <w:r>
              <w:rPr>
                <w:rFonts w:ascii="Times New Roman" w:hAnsi="Times New Roman"/>
                <w:color w:val="000000" w:themeColor="text1"/>
                <w:sz w:val="24"/>
                <w:szCs w:val="24"/>
              </w:rPr>
              <w:t>З 4.5.14 основные виды потенциальных опасностей и их последствия в профессиональной деятельности и быту, принципы снижения вероятности их реализации</w:t>
            </w:r>
          </w:p>
          <w:p w14:paraId="360DCE57" w14:textId="77777777" w:rsidR="007B3C4A" w:rsidRDefault="007B3C4A">
            <w:pPr>
              <w:suppressAutoHyphens/>
              <w:spacing w:after="0" w:line="240" w:lineRule="auto"/>
              <w:rPr>
                <w:rFonts w:ascii="Times New Roman" w:hAnsi="Times New Roman"/>
                <w:color w:val="000000" w:themeColor="text1"/>
                <w:sz w:val="24"/>
                <w:szCs w:val="24"/>
              </w:rPr>
            </w:pPr>
          </w:p>
        </w:tc>
      </w:tr>
      <w:tr w:rsidR="007B3C4A" w14:paraId="016E9D31" w14:textId="77777777">
        <w:trPr>
          <w:trHeight w:val="212"/>
        </w:trPr>
        <w:tc>
          <w:tcPr>
            <w:tcW w:w="1029" w:type="dxa"/>
            <w:noWrap/>
          </w:tcPr>
          <w:p w14:paraId="1F4F3A26" w14:textId="77777777" w:rsidR="007B3C4A" w:rsidRDefault="003B1D61">
            <w:pPr>
              <w:suppressAutoHyphens/>
              <w:spacing w:after="0" w:line="240" w:lineRule="auto"/>
              <w:rPr>
                <w:rFonts w:ascii="Times New Roman" w:hAnsi="Times New Roman"/>
                <w:color w:val="000000" w:themeColor="text1"/>
                <w:sz w:val="24"/>
                <w:szCs w:val="24"/>
              </w:rPr>
            </w:pPr>
            <w:r>
              <w:rPr>
                <w:rFonts w:ascii="Times New Roman" w:hAnsi="Times New Roman"/>
                <w:color w:val="000000" w:themeColor="text1"/>
                <w:sz w:val="24"/>
                <w:szCs w:val="24"/>
              </w:rPr>
              <w:t xml:space="preserve"> ОК 01</w:t>
            </w:r>
          </w:p>
        </w:tc>
        <w:tc>
          <w:tcPr>
            <w:tcW w:w="4324" w:type="dxa"/>
            <w:noWrap/>
          </w:tcPr>
          <w:p w14:paraId="3D7685BE" w14:textId="77777777" w:rsidR="007B3C4A" w:rsidRDefault="003B1D61">
            <w:pPr>
              <w:pStyle w:val="affffff2"/>
              <w:jc w:val="both"/>
              <w:rPr>
                <w:rFonts w:ascii="Times New Roman" w:hAnsi="Times New Roman"/>
                <w:color w:val="000000" w:themeColor="text1"/>
                <w:sz w:val="24"/>
                <w:szCs w:val="24"/>
              </w:rPr>
            </w:pPr>
            <w:proofErr w:type="spellStart"/>
            <w:r>
              <w:rPr>
                <w:rFonts w:ascii="Times New Roman" w:hAnsi="Times New Roman"/>
                <w:bCs/>
                <w:color w:val="000000" w:themeColor="text1"/>
                <w:sz w:val="24"/>
                <w:szCs w:val="24"/>
              </w:rPr>
              <w:t>Уо</w:t>
            </w:r>
            <w:proofErr w:type="spellEnd"/>
            <w:r>
              <w:rPr>
                <w:rFonts w:ascii="Times New Roman" w:hAnsi="Times New Roman"/>
                <w:bCs/>
                <w:color w:val="000000" w:themeColor="text1"/>
                <w:sz w:val="24"/>
                <w:szCs w:val="24"/>
              </w:rPr>
              <w:t xml:space="preserve"> 01.01 </w:t>
            </w:r>
            <w:r>
              <w:rPr>
                <w:rFonts w:ascii="Times New Roman" w:hAnsi="Times New Roman"/>
                <w:color w:val="000000" w:themeColor="text1"/>
                <w:sz w:val="24"/>
                <w:szCs w:val="24"/>
              </w:rPr>
              <w:t xml:space="preserve">распознавать задачу и/или проблему </w:t>
            </w:r>
            <w:r>
              <w:rPr>
                <w:rFonts w:ascii="Times New Roman" w:hAnsi="Times New Roman"/>
                <w:color w:val="000000" w:themeColor="text1"/>
                <w:sz w:val="24"/>
                <w:szCs w:val="24"/>
              </w:rPr>
              <w:br/>
              <w:t>в профессиональном и/или социальном контексте</w:t>
            </w:r>
          </w:p>
          <w:p w14:paraId="06F59DDF" w14:textId="77777777" w:rsidR="007B3C4A" w:rsidRDefault="003B1D61">
            <w:pPr>
              <w:pStyle w:val="affffff2"/>
              <w:jc w:val="both"/>
              <w:rPr>
                <w:rFonts w:ascii="Times New Roman" w:hAnsi="Times New Roman"/>
                <w:color w:val="000000" w:themeColor="text1"/>
                <w:sz w:val="24"/>
                <w:szCs w:val="24"/>
              </w:rPr>
            </w:pPr>
            <w:proofErr w:type="spellStart"/>
            <w:r>
              <w:rPr>
                <w:rFonts w:ascii="Times New Roman" w:hAnsi="Times New Roman"/>
                <w:bCs/>
                <w:color w:val="000000" w:themeColor="text1"/>
                <w:sz w:val="24"/>
                <w:szCs w:val="24"/>
              </w:rPr>
              <w:t>Уо</w:t>
            </w:r>
            <w:proofErr w:type="spellEnd"/>
            <w:r>
              <w:rPr>
                <w:rFonts w:ascii="Times New Roman" w:hAnsi="Times New Roman"/>
                <w:bCs/>
                <w:color w:val="000000" w:themeColor="text1"/>
                <w:sz w:val="24"/>
                <w:szCs w:val="24"/>
              </w:rPr>
              <w:t xml:space="preserve"> 01.02 </w:t>
            </w:r>
            <w:r>
              <w:rPr>
                <w:rFonts w:ascii="Times New Roman" w:hAnsi="Times New Roman"/>
                <w:color w:val="000000" w:themeColor="text1"/>
                <w:sz w:val="24"/>
                <w:szCs w:val="24"/>
              </w:rPr>
              <w:t>анализировать задачу и/или проблему и выделять её составные части;</w:t>
            </w:r>
          </w:p>
          <w:p w14:paraId="17B6314E" w14:textId="77777777" w:rsidR="007B3C4A" w:rsidRDefault="003B1D61">
            <w:pPr>
              <w:pStyle w:val="affffff2"/>
              <w:jc w:val="both"/>
              <w:rPr>
                <w:rFonts w:ascii="Times New Roman" w:hAnsi="Times New Roman"/>
                <w:color w:val="000000" w:themeColor="text1"/>
                <w:sz w:val="24"/>
                <w:szCs w:val="24"/>
              </w:rPr>
            </w:pPr>
            <w:proofErr w:type="spellStart"/>
            <w:r>
              <w:rPr>
                <w:rFonts w:ascii="Times New Roman" w:hAnsi="Times New Roman"/>
                <w:bCs/>
                <w:color w:val="000000" w:themeColor="text1"/>
                <w:sz w:val="24"/>
                <w:szCs w:val="24"/>
              </w:rPr>
              <w:t>Уо</w:t>
            </w:r>
            <w:proofErr w:type="spellEnd"/>
            <w:r>
              <w:rPr>
                <w:rFonts w:ascii="Times New Roman" w:hAnsi="Times New Roman"/>
                <w:bCs/>
                <w:color w:val="000000" w:themeColor="text1"/>
                <w:sz w:val="24"/>
                <w:szCs w:val="24"/>
              </w:rPr>
              <w:t xml:space="preserve"> 01.03 </w:t>
            </w:r>
            <w:r>
              <w:rPr>
                <w:rFonts w:ascii="Times New Roman" w:hAnsi="Times New Roman"/>
                <w:color w:val="000000" w:themeColor="text1"/>
                <w:sz w:val="24"/>
                <w:szCs w:val="24"/>
              </w:rPr>
              <w:t>определять этапы решения задачи;</w:t>
            </w:r>
          </w:p>
          <w:p w14:paraId="438E4724" w14:textId="77777777" w:rsidR="007B3C4A" w:rsidRDefault="003B1D61">
            <w:pPr>
              <w:pStyle w:val="affffff2"/>
              <w:jc w:val="both"/>
              <w:rPr>
                <w:rFonts w:ascii="Times New Roman" w:hAnsi="Times New Roman"/>
                <w:color w:val="000000" w:themeColor="text1"/>
                <w:sz w:val="24"/>
                <w:szCs w:val="24"/>
              </w:rPr>
            </w:pPr>
            <w:proofErr w:type="spellStart"/>
            <w:r>
              <w:rPr>
                <w:rFonts w:ascii="Times New Roman" w:hAnsi="Times New Roman"/>
                <w:bCs/>
                <w:color w:val="000000" w:themeColor="text1"/>
                <w:sz w:val="24"/>
                <w:szCs w:val="24"/>
              </w:rPr>
              <w:t>Уо</w:t>
            </w:r>
            <w:proofErr w:type="spellEnd"/>
            <w:r>
              <w:rPr>
                <w:rFonts w:ascii="Times New Roman" w:hAnsi="Times New Roman"/>
                <w:bCs/>
                <w:color w:val="000000" w:themeColor="text1"/>
                <w:sz w:val="24"/>
                <w:szCs w:val="24"/>
              </w:rPr>
              <w:t xml:space="preserve"> 01.04 </w:t>
            </w:r>
            <w:r>
              <w:rPr>
                <w:rFonts w:ascii="Times New Roman" w:hAnsi="Times New Roman"/>
                <w:color w:val="000000" w:themeColor="text1"/>
                <w:sz w:val="24"/>
                <w:szCs w:val="24"/>
              </w:rPr>
              <w:t>выявлять и эффективно искать информацию, необходимую для решения задачи и/или проблемы</w:t>
            </w:r>
          </w:p>
          <w:p w14:paraId="444C06B2" w14:textId="77777777" w:rsidR="007B3C4A" w:rsidRDefault="003B1D61">
            <w:pPr>
              <w:pStyle w:val="affffff2"/>
              <w:jc w:val="both"/>
              <w:rPr>
                <w:rFonts w:ascii="Times New Roman" w:hAnsi="Times New Roman"/>
                <w:color w:val="000000" w:themeColor="text1"/>
                <w:sz w:val="24"/>
                <w:szCs w:val="24"/>
              </w:rPr>
            </w:pPr>
            <w:proofErr w:type="spellStart"/>
            <w:r>
              <w:rPr>
                <w:rFonts w:ascii="Times New Roman" w:hAnsi="Times New Roman"/>
                <w:bCs/>
                <w:color w:val="000000" w:themeColor="text1"/>
                <w:sz w:val="24"/>
                <w:szCs w:val="24"/>
              </w:rPr>
              <w:t>Уо</w:t>
            </w:r>
            <w:proofErr w:type="spellEnd"/>
            <w:r>
              <w:rPr>
                <w:rFonts w:ascii="Times New Roman" w:hAnsi="Times New Roman"/>
                <w:bCs/>
                <w:color w:val="000000" w:themeColor="text1"/>
                <w:sz w:val="24"/>
                <w:szCs w:val="24"/>
              </w:rPr>
              <w:t xml:space="preserve"> 01.05 </w:t>
            </w:r>
            <w:r>
              <w:rPr>
                <w:rFonts w:ascii="Times New Roman" w:hAnsi="Times New Roman"/>
                <w:color w:val="000000" w:themeColor="text1"/>
                <w:sz w:val="24"/>
                <w:szCs w:val="24"/>
              </w:rPr>
              <w:t>составлять план действия;</w:t>
            </w:r>
          </w:p>
          <w:p w14:paraId="33A9B39B" w14:textId="77777777" w:rsidR="007B3C4A" w:rsidRDefault="003B1D61">
            <w:pPr>
              <w:pStyle w:val="affffff2"/>
              <w:jc w:val="both"/>
              <w:rPr>
                <w:rFonts w:ascii="Times New Roman" w:hAnsi="Times New Roman"/>
                <w:color w:val="000000" w:themeColor="text1"/>
                <w:sz w:val="24"/>
                <w:szCs w:val="24"/>
              </w:rPr>
            </w:pPr>
            <w:proofErr w:type="spellStart"/>
            <w:r>
              <w:rPr>
                <w:rFonts w:ascii="Times New Roman" w:hAnsi="Times New Roman"/>
                <w:bCs/>
                <w:color w:val="000000" w:themeColor="text1"/>
                <w:sz w:val="24"/>
                <w:szCs w:val="24"/>
              </w:rPr>
              <w:t>Уо</w:t>
            </w:r>
            <w:proofErr w:type="spellEnd"/>
            <w:r>
              <w:rPr>
                <w:rFonts w:ascii="Times New Roman" w:hAnsi="Times New Roman"/>
                <w:bCs/>
                <w:color w:val="000000" w:themeColor="text1"/>
                <w:sz w:val="24"/>
                <w:szCs w:val="24"/>
              </w:rPr>
              <w:t xml:space="preserve"> 01.06 </w:t>
            </w:r>
            <w:r>
              <w:rPr>
                <w:rFonts w:ascii="Times New Roman" w:hAnsi="Times New Roman"/>
                <w:color w:val="000000" w:themeColor="text1"/>
                <w:sz w:val="24"/>
                <w:szCs w:val="24"/>
              </w:rPr>
              <w:t>определять необходимые ресурсы;</w:t>
            </w:r>
          </w:p>
          <w:p w14:paraId="105C0C17" w14:textId="77777777" w:rsidR="007B3C4A" w:rsidRDefault="003B1D61">
            <w:pPr>
              <w:pStyle w:val="affffff2"/>
              <w:jc w:val="both"/>
              <w:rPr>
                <w:rFonts w:ascii="Times New Roman" w:hAnsi="Times New Roman"/>
                <w:color w:val="000000" w:themeColor="text1"/>
                <w:sz w:val="24"/>
                <w:szCs w:val="24"/>
              </w:rPr>
            </w:pPr>
            <w:proofErr w:type="spellStart"/>
            <w:r>
              <w:rPr>
                <w:rFonts w:ascii="Times New Roman" w:hAnsi="Times New Roman"/>
                <w:bCs/>
                <w:color w:val="000000" w:themeColor="text1"/>
                <w:sz w:val="24"/>
                <w:szCs w:val="24"/>
              </w:rPr>
              <w:t>Уо</w:t>
            </w:r>
            <w:proofErr w:type="spellEnd"/>
            <w:r>
              <w:rPr>
                <w:rFonts w:ascii="Times New Roman" w:hAnsi="Times New Roman"/>
                <w:bCs/>
                <w:color w:val="000000" w:themeColor="text1"/>
                <w:sz w:val="24"/>
                <w:szCs w:val="24"/>
              </w:rPr>
              <w:t xml:space="preserve"> 01.07 </w:t>
            </w:r>
            <w:r>
              <w:rPr>
                <w:rFonts w:ascii="Times New Roman" w:hAnsi="Times New Roman"/>
                <w:color w:val="000000" w:themeColor="text1"/>
                <w:sz w:val="24"/>
                <w:szCs w:val="24"/>
              </w:rPr>
              <w:t xml:space="preserve">владеть актуальными методами работы </w:t>
            </w:r>
            <w:r>
              <w:rPr>
                <w:rFonts w:ascii="Times New Roman" w:hAnsi="Times New Roman"/>
                <w:color w:val="000000" w:themeColor="text1"/>
                <w:sz w:val="24"/>
                <w:szCs w:val="24"/>
              </w:rPr>
              <w:br/>
              <w:t>в профессиональной и смежных сферах;</w:t>
            </w:r>
          </w:p>
          <w:p w14:paraId="36488C79" w14:textId="77777777" w:rsidR="007B3C4A" w:rsidRDefault="003B1D61">
            <w:pPr>
              <w:pStyle w:val="affffff2"/>
              <w:jc w:val="both"/>
              <w:rPr>
                <w:rFonts w:ascii="Times New Roman" w:hAnsi="Times New Roman"/>
                <w:color w:val="000000" w:themeColor="text1"/>
                <w:sz w:val="24"/>
                <w:szCs w:val="24"/>
              </w:rPr>
            </w:pPr>
            <w:proofErr w:type="spellStart"/>
            <w:r>
              <w:rPr>
                <w:rFonts w:ascii="Times New Roman" w:hAnsi="Times New Roman"/>
                <w:bCs/>
                <w:color w:val="000000" w:themeColor="text1"/>
                <w:sz w:val="24"/>
                <w:szCs w:val="24"/>
              </w:rPr>
              <w:t>Уо</w:t>
            </w:r>
            <w:proofErr w:type="spellEnd"/>
            <w:r>
              <w:rPr>
                <w:rFonts w:ascii="Times New Roman" w:hAnsi="Times New Roman"/>
                <w:bCs/>
                <w:color w:val="000000" w:themeColor="text1"/>
                <w:sz w:val="24"/>
                <w:szCs w:val="24"/>
              </w:rPr>
              <w:t xml:space="preserve"> 01.08</w:t>
            </w:r>
            <w:r>
              <w:rPr>
                <w:rFonts w:ascii="Times New Roman" w:hAnsi="Times New Roman"/>
                <w:color w:val="000000" w:themeColor="text1"/>
                <w:sz w:val="24"/>
                <w:szCs w:val="24"/>
              </w:rPr>
              <w:t xml:space="preserve"> реализовывать составленный план;</w:t>
            </w:r>
          </w:p>
          <w:p w14:paraId="1841C7B0" w14:textId="77777777" w:rsidR="007B3C4A" w:rsidRDefault="003B1D61">
            <w:pPr>
              <w:pStyle w:val="affffff2"/>
              <w:jc w:val="both"/>
              <w:rPr>
                <w:rFonts w:ascii="Times New Roman" w:hAnsi="Times New Roman"/>
                <w:color w:val="000000" w:themeColor="text1"/>
                <w:sz w:val="24"/>
                <w:szCs w:val="24"/>
              </w:rPr>
            </w:pPr>
            <w:proofErr w:type="spellStart"/>
            <w:r>
              <w:rPr>
                <w:rFonts w:ascii="Times New Roman" w:hAnsi="Times New Roman"/>
                <w:bCs/>
                <w:color w:val="000000" w:themeColor="text1"/>
                <w:sz w:val="24"/>
                <w:szCs w:val="24"/>
              </w:rPr>
              <w:t>Уо</w:t>
            </w:r>
            <w:proofErr w:type="spellEnd"/>
            <w:r>
              <w:rPr>
                <w:rFonts w:ascii="Times New Roman" w:hAnsi="Times New Roman"/>
                <w:bCs/>
                <w:color w:val="000000" w:themeColor="text1"/>
                <w:sz w:val="24"/>
                <w:szCs w:val="24"/>
              </w:rPr>
              <w:t xml:space="preserve"> 01.09 </w:t>
            </w:r>
            <w:r>
              <w:rPr>
                <w:rFonts w:ascii="Times New Roman" w:hAnsi="Times New Roman"/>
                <w:color w:val="000000" w:themeColor="text1"/>
                <w:sz w:val="24"/>
                <w:szCs w:val="24"/>
              </w:rPr>
              <w:t>оценивать результат и последствия своих действий (самостоятельно или с помощью наставника)</w:t>
            </w:r>
          </w:p>
        </w:tc>
        <w:tc>
          <w:tcPr>
            <w:tcW w:w="4206" w:type="dxa"/>
            <w:noWrap/>
          </w:tcPr>
          <w:p w14:paraId="2E967A96" w14:textId="77777777" w:rsidR="007B3C4A" w:rsidRDefault="003B1D61">
            <w:pPr>
              <w:pStyle w:val="affffff2"/>
              <w:jc w:val="both"/>
              <w:rPr>
                <w:rFonts w:ascii="Times New Roman" w:hAnsi="Times New Roman"/>
                <w:color w:val="000000" w:themeColor="text1"/>
                <w:sz w:val="24"/>
                <w:szCs w:val="24"/>
              </w:rPr>
            </w:pPr>
            <w:proofErr w:type="spellStart"/>
            <w:r>
              <w:rPr>
                <w:rFonts w:ascii="Times New Roman" w:hAnsi="Times New Roman"/>
                <w:iCs/>
                <w:color w:val="000000" w:themeColor="text1"/>
                <w:sz w:val="24"/>
                <w:szCs w:val="24"/>
              </w:rPr>
              <w:t>Зо</w:t>
            </w:r>
            <w:proofErr w:type="spellEnd"/>
            <w:r>
              <w:rPr>
                <w:rFonts w:ascii="Times New Roman" w:hAnsi="Times New Roman"/>
                <w:iCs/>
                <w:color w:val="000000" w:themeColor="text1"/>
                <w:sz w:val="24"/>
                <w:szCs w:val="24"/>
              </w:rPr>
              <w:t xml:space="preserve"> 01.01 актуальный</w:t>
            </w:r>
            <w:r>
              <w:rPr>
                <w:rFonts w:ascii="Times New Roman" w:hAnsi="Times New Roman"/>
                <w:color w:val="000000" w:themeColor="text1"/>
                <w:sz w:val="24"/>
                <w:szCs w:val="24"/>
              </w:rPr>
              <w:t xml:space="preserve"> профессиональный </w:t>
            </w:r>
            <w:r>
              <w:rPr>
                <w:rFonts w:ascii="Times New Roman" w:hAnsi="Times New Roman"/>
                <w:color w:val="000000" w:themeColor="text1"/>
                <w:sz w:val="24"/>
                <w:szCs w:val="24"/>
              </w:rPr>
              <w:br/>
              <w:t>и социальный контекст, в котором приходится работать и жить;</w:t>
            </w:r>
          </w:p>
          <w:p w14:paraId="5DE9A98D" w14:textId="77777777" w:rsidR="007B3C4A" w:rsidRDefault="003B1D61">
            <w:pPr>
              <w:pStyle w:val="affffff2"/>
              <w:jc w:val="both"/>
              <w:rPr>
                <w:rFonts w:ascii="Times New Roman" w:hAnsi="Times New Roman"/>
                <w:color w:val="000000" w:themeColor="text1"/>
                <w:sz w:val="24"/>
                <w:szCs w:val="24"/>
              </w:rPr>
            </w:pPr>
            <w:proofErr w:type="spellStart"/>
            <w:r>
              <w:rPr>
                <w:rFonts w:ascii="Times New Roman" w:hAnsi="Times New Roman"/>
                <w:iCs/>
                <w:color w:val="000000" w:themeColor="text1"/>
                <w:sz w:val="24"/>
                <w:szCs w:val="24"/>
              </w:rPr>
              <w:t>Зо</w:t>
            </w:r>
            <w:proofErr w:type="spellEnd"/>
            <w:r>
              <w:rPr>
                <w:rFonts w:ascii="Times New Roman" w:hAnsi="Times New Roman"/>
                <w:iCs/>
                <w:color w:val="000000" w:themeColor="text1"/>
                <w:sz w:val="24"/>
                <w:szCs w:val="24"/>
              </w:rPr>
              <w:t xml:space="preserve"> 01.02 </w:t>
            </w:r>
            <w:r>
              <w:rPr>
                <w:rFonts w:ascii="Times New Roman" w:hAnsi="Times New Roman"/>
                <w:color w:val="000000" w:themeColor="text1"/>
                <w:sz w:val="24"/>
                <w:szCs w:val="24"/>
              </w:rPr>
              <w:t xml:space="preserve">основные источники информации </w:t>
            </w:r>
            <w:r>
              <w:rPr>
                <w:rFonts w:ascii="Times New Roman" w:hAnsi="Times New Roman"/>
                <w:color w:val="000000" w:themeColor="text1"/>
                <w:sz w:val="24"/>
                <w:szCs w:val="24"/>
              </w:rPr>
              <w:br/>
              <w:t xml:space="preserve">и ресурсы для решения задач и проблем </w:t>
            </w:r>
            <w:r>
              <w:rPr>
                <w:rFonts w:ascii="Times New Roman" w:hAnsi="Times New Roman"/>
                <w:color w:val="000000" w:themeColor="text1"/>
                <w:sz w:val="24"/>
                <w:szCs w:val="24"/>
              </w:rPr>
              <w:br/>
              <w:t>в профессиональном и/или социальном контексте</w:t>
            </w:r>
          </w:p>
          <w:p w14:paraId="681A76FD" w14:textId="77777777" w:rsidR="007B3C4A" w:rsidRDefault="003B1D61">
            <w:pPr>
              <w:pStyle w:val="affffff2"/>
              <w:jc w:val="both"/>
              <w:rPr>
                <w:rFonts w:ascii="Times New Roman" w:hAnsi="Times New Roman"/>
                <w:color w:val="000000" w:themeColor="text1"/>
                <w:sz w:val="24"/>
                <w:szCs w:val="24"/>
              </w:rPr>
            </w:pPr>
            <w:proofErr w:type="spellStart"/>
            <w:r>
              <w:rPr>
                <w:rFonts w:ascii="Times New Roman" w:hAnsi="Times New Roman"/>
                <w:iCs/>
                <w:color w:val="000000" w:themeColor="text1"/>
                <w:sz w:val="24"/>
                <w:szCs w:val="24"/>
              </w:rPr>
              <w:t>Зо</w:t>
            </w:r>
            <w:proofErr w:type="spellEnd"/>
            <w:r>
              <w:rPr>
                <w:rFonts w:ascii="Times New Roman" w:hAnsi="Times New Roman"/>
                <w:iCs/>
                <w:color w:val="000000" w:themeColor="text1"/>
                <w:sz w:val="24"/>
                <w:szCs w:val="24"/>
              </w:rPr>
              <w:t xml:space="preserve"> 01.03 </w:t>
            </w:r>
            <w:r>
              <w:rPr>
                <w:rFonts w:ascii="Times New Roman" w:hAnsi="Times New Roman"/>
                <w:color w:val="000000" w:themeColor="text1"/>
                <w:sz w:val="24"/>
                <w:szCs w:val="24"/>
              </w:rPr>
              <w:t xml:space="preserve">алгоритмы выполнения работ в профессиональной </w:t>
            </w:r>
            <w:r>
              <w:rPr>
                <w:rFonts w:ascii="Times New Roman" w:hAnsi="Times New Roman"/>
                <w:color w:val="000000" w:themeColor="text1"/>
                <w:sz w:val="24"/>
                <w:szCs w:val="24"/>
              </w:rPr>
              <w:br/>
              <w:t>и смежных областях;</w:t>
            </w:r>
          </w:p>
          <w:p w14:paraId="5A53AFE9" w14:textId="77777777" w:rsidR="007B3C4A" w:rsidRDefault="003B1D61">
            <w:pPr>
              <w:pStyle w:val="affffff2"/>
              <w:jc w:val="both"/>
              <w:rPr>
                <w:rFonts w:ascii="Times New Roman" w:hAnsi="Times New Roman"/>
                <w:color w:val="000000" w:themeColor="text1"/>
                <w:sz w:val="24"/>
                <w:szCs w:val="24"/>
              </w:rPr>
            </w:pPr>
            <w:proofErr w:type="spellStart"/>
            <w:r>
              <w:rPr>
                <w:rFonts w:ascii="Times New Roman" w:hAnsi="Times New Roman"/>
                <w:iCs/>
                <w:color w:val="000000" w:themeColor="text1"/>
                <w:sz w:val="24"/>
                <w:szCs w:val="24"/>
              </w:rPr>
              <w:t>Зо</w:t>
            </w:r>
            <w:proofErr w:type="spellEnd"/>
            <w:r>
              <w:rPr>
                <w:rFonts w:ascii="Times New Roman" w:hAnsi="Times New Roman"/>
                <w:iCs/>
                <w:color w:val="000000" w:themeColor="text1"/>
                <w:sz w:val="24"/>
                <w:szCs w:val="24"/>
              </w:rPr>
              <w:t xml:space="preserve"> 01.04 </w:t>
            </w:r>
            <w:r>
              <w:rPr>
                <w:rFonts w:ascii="Times New Roman" w:hAnsi="Times New Roman"/>
                <w:color w:val="000000" w:themeColor="text1"/>
                <w:sz w:val="24"/>
                <w:szCs w:val="24"/>
              </w:rPr>
              <w:t>методы работы в профессиональной и смежных сферах;</w:t>
            </w:r>
          </w:p>
          <w:p w14:paraId="57905BFA" w14:textId="77777777" w:rsidR="007B3C4A" w:rsidRDefault="003B1D61">
            <w:pPr>
              <w:pStyle w:val="affffff2"/>
              <w:jc w:val="both"/>
              <w:rPr>
                <w:rFonts w:ascii="Times New Roman" w:hAnsi="Times New Roman"/>
                <w:color w:val="000000" w:themeColor="text1"/>
                <w:sz w:val="24"/>
                <w:szCs w:val="24"/>
              </w:rPr>
            </w:pPr>
            <w:proofErr w:type="spellStart"/>
            <w:r>
              <w:rPr>
                <w:rFonts w:ascii="Times New Roman" w:hAnsi="Times New Roman"/>
                <w:iCs/>
                <w:color w:val="000000" w:themeColor="text1"/>
                <w:sz w:val="24"/>
                <w:szCs w:val="24"/>
              </w:rPr>
              <w:t>Зо</w:t>
            </w:r>
            <w:proofErr w:type="spellEnd"/>
            <w:r>
              <w:rPr>
                <w:rFonts w:ascii="Times New Roman" w:hAnsi="Times New Roman"/>
                <w:iCs/>
                <w:color w:val="000000" w:themeColor="text1"/>
                <w:sz w:val="24"/>
                <w:szCs w:val="24"/>
              </w:rPr>
              <w:t xml:space="preserve"> 01.05 </w:t>
            </w:r>
            <w:r>
              <w:rPr>
                <w:rFonts w:ascii="Times New Roman" w:hAnsi="Times New Roman"/>
                <w:color w:val="000000" w:themeColor="text1"/>
                <w:sz w:val="24"/>
                <w:szCs w:val="24"/>
              </w:rPr>
              <w:t>структуру плана для решения задач;</w:t>
            </w:r>
          </w:p>
          <w:p w14:paraId="582579F5" w14:textId="77777777" w:rsidR="007B3C4A" w:rsidRDefault="003B1D61">
            <w:pPr>
              <w:pStyle w:val="affffff2"/>
              <w:jc w:val="both"/>
              <w:rPr>
                <w:rFonts w:ascii="Times New Roman" w:hAnsi="Times New Roman"/>
                <w:color w:val="000000" w:themeColor="text1"/>
                <w:sz w:val="24"/>
                <w:szCs w:val="24"/>
              </w:rPr>
            </w:pPr>
            <w:proofErr w:type="spellStart"/>
            <w:r>
              <w:rPr>
                <w:rFonts w:ascii="Times New Roman" w:hAnsi="Times New Roman"/>
                <w:iCs/>
                <w:color w:val="000000" w:themeColor="text1"/>
                <w:sz w:val="24"/>
                <w:szCs w:val="24"/>
              </w:rPr>
              <w:t>Зо</w:t>
            </w:r>
            <w:proofErr w:type="spellEnd"/>
            <w:r>
              <w:rPr>
                <w:rFonts w:ascii="Times New Roman" w:hAnsi="Times New Roman"/>
                <w:iCs/>
                <w:color w:val="000000" w:themeColor="text1"/>
                <w:sz w:val="24"/>
                <w:szCs w:val="24"/>
              </w:rPr>
              <w:t xml:space="preserve"> 01.06 </w:t>
            </w:r>
            <w:r>
              <w:rPr>
                <w:rFonts w:ascii="Times New Roman" w:hAnsi="Times New Roman"/>
                <w:color w:val="000000" w:themeColor="text1"/>
                <w:sz w:val="24"/>
                <w:szCs w:val="24"/>
              </w:rPr>
              <w:t>порядок оценки результатов решения задач профессиональной деятельности</w:t>
            </w:r>
          </w:p>
          <w:p w14:paraId="30C49AAD" w14:textId="77777777" w:rsidR="007B3C4A" w:rsidRDefault="007B3C4A">
            <w:pPr>
              <w:pStyle w:val="affffff2"/>
              <w:jc w:val="both"/>
              <w:rPr>
                <w:rFonts w:ascii="Times New Roman" w:hAnsi="Times New Roman"/>
                <w:color w:val="000000" w:themeColor="text1"/>
                <w:sz w:val="24"/>
                <w:szCs w:val="24"/>
              </w:rPr>
            </w:pPr>
          </w:p>
        </w:tc>
      </w:tr>
      <w:tr w:rsidR="007B3C4A" w14:paraId="6DEA31FB" w14:textId="77777777">
        <w:trPr>
          <w:trHeight w:val="212"/>
        </w:trPr>
        <w:tc>
          <w:tcPr>
            <w:tcW w:w="1029" w:type="dxa"/>
            <w:noWrap/>
          </w:tcPr>
          <w:p w14:paraId="0B911913" w14:textId="77777777" w:rsidR="007B3C4A" w:rsidRDefault="003B1D61">
            <w:pPr>
              <w:suppressAutoHyphens/>
              <w:spacing w:after="0" w:line="240" w:lineRule="auto"/>
              <w:jc w:val="center"/>
              <w:rPr>
                <w:rFonts w:ascii="Times New Roman" w:hAnsi="Times New Roman"/>
                <w:color w:val="000000" w:themeColor="text1"/>
                <w:sz w:val="24"/>
                <w:szCs w:val="24"/>
              </w:rPr>
            </w:pPr>
            <w:r>
              <w:rPr>
                <w:rFonts w:ascii="Times New Roman" w:hAnsi="Times New Roman"/>
                <w:color w:val="000000" w:themeColor="text1"/>
                <w:sz w:val="24"/>
                <w:szCs w:val="24"/>
              </w:rPr>
              <w:t>ОК 07</w:t>
            </w:r>
          </w:p>
        </w:tc>
        <w:tc>
          <w:tcPr>
            <w:tcW w:w="4324" w:type="dxa"/>
            <w:noWrap/>
          </w:tcPr>
          <w:p w14:paraId="587BB130" w14:textId="77777777" w:rsidR="007B3C4A" w:rsidRDefault="003B1D61">
            <w:pPr>
              <w:pStyle w:val="affffff2"/>
              <w:jc w:val="both"/>
              <w:rPr>
                <w:rFonts w:ascii="Times New Roman" w:hAnsi="Times New Roman"/>
                <w:color w:val="000000" w:themeColor="text1"/>
                <w:sz w:val="24"/>
                <w:szCs w:val="24"/>
              </w:rPr>
            </w:pPr>
            <w:proofErr w:type="spellStart"/>
            <w:r>
              <w:rPr>
                <w:rFonts w:ascii="Times New Roman" w:hAnsi="Times New Roman"/>
                <w:color w:val="000000" w:themeColor="text1"/>
                <w:sz w:val="24"/>
                <w:szCs w:val="24"/>
              </w:rPr>
              <w:t>Уо</w:t>
            </w:r>
            <w:proofErr w:type="spellEnd"/>
            <w:r>
              <w:rPr>
                <w:rFonts w:ascii="Times New Roman" w:hAnsi="Times New Roman"/>
                <w:color w:val="000000" w:themeColor="text1"/>
                <w:sz w:val="24"/>
                <w:szCs w:val="24"/>
              </w:rPr>
              <w:t xml:space="preserve"> 07.01 соблюдать нормы экологической безопасности; </w:t>
            </w:r>
          </w:p>
          <w:p w14:paraId="1C496820" w14:textId="77777777" w:rsidR="007B3C4A" w:rsidRDefault="003B1D61">
            <w:pPr>
              <w:pStyle w:val="affffff2"/>
              <w:jc w:val="both"/>
              <w:rPr>
                <w:rFonts w:ascii="Times New Roman" w:hAnsi="Times New Roman"/>
                <w:color w:val="000000" w:themeColor="text1"/>
                <w:sz w:val="24"/>
                <w:szCs w:val="24"/>
              </w:rPr>
            </w:pPr>
            <w:proofErr w:type="spellStart"/>
            <w:r>
              <w:rPr>
                <w:rFonts w:ascii="Times New Roman" w:hAnsi="Times New Roman"/>
                <w:color w:val="000000" w:themeColor="text1"/>
                <w:sz w:val="24"/>
                <w:szCs w:val="24"/>
              </w:rPr>
              <w:t>Уо</w:t>
            </w:r>
            <w:proofErr w:type="spellEnd"/>
            <w:r>
              <w:rPr>
                <w:rFonts w:ascii="Times New Roman" w:hAnsi="Times New Roman"/>
                <w:color w:val="000000" w:themeColor="text1"/>
                <w:sz w:val="24"/>
                <w:szCs w:val="24"/>
              </w:rPr>
              <w:t xml:space="preserve"> 07.02 определять направления ресурсосбережения в рамках профессиональной деятельности по </w:t>
            </w:r>
            <w:r>
              <w:rPr>
                <w:rFonts w:ascii="Times New Roman" w:hAnsi="Times New Roman"/>
                <w:i/>
                <w:color w:val="000000" w:themeColor="text1"/>
                <w:sz w:val="24"/>
                <w:szCs w:val="24"/>
              </w:rPr>
              <w:t>специальности,</w:t>
            </w:r>
            <w:r>
              <w:rPr>
                <w:rFonts w:ascii="Times New Roman" w:hAnsi="Times New Roman"/>
                <w:color w:val="000000" w:themeColor="text1"/>
                <w:sz w:val="24"/>
                <w:szCs w:val="24"/>
              </w:rPr>
              <w:t xml:space="preserve"> осуществлять работу с соблюдением принципов бережливого производства</w:t>
            </w:r>
          </w:p>
          <w:p w14:paraId="472C6226" w14:textId="77777777" w:rsidR="007B3C4A" w:rsidRDefault="003B1D61">
            <w:pPr>
              <w:pStyle w:val="affffff2"/>
              <w:jc w:val="both"/>
              <w:rPr>
                <w:rFonts w:ascii="Times New Roman" w:hAnsi="Times New Roman"/>
                <w:color w:val="000000" w:themeColor="text1"/>
                <w:sz w:val="24"/>
                <w:szCs w:val="24"/>
              </w:rPr>
            </w:pPr>
            <w:proofErr w:type="spellStart"/>
            <w:r>
              <w:rPr>
                <w:rFonts w:ascii="Times New Roman" w:hAnsi="Times New Roman"/>
                <w:color w:val="000000" w:themeColor="text1"/>
                <w:sz w:val="24"/>
                <w:szCs w:val="24"/>
              </w:rPr>
              <w:t>Уо</w:t>
            </w:r>
            <w:proofErr w:type="spellEnd"/>
            <w:r>
              <w:rPr>
                <w:rFonts w:ascii="Times New Roman" w:hAnsi="Times New Roman"/>
                <w:color w:val="000000" w:themeColor="text1"/>
                <w:sz w:val="24"/>
                <w:szCs w:val="24"/>
              </w:rPr>
              <w:t xml:space="preserve"> 07.03 организовывать профессиональную деятельность с учетом знаний об изменении климатических условий региона</w:t>
            </w:r>
          </w:p>
          <w:p w14:paraId="0CBE336F" w14:textId="77777777" w:rsidR="007B3C4A" w:rsidRDefault="007B3C4A">
            <w:pPr>
              <w:pStyle w:val="affffff2"/>
              <w:rPr>
                <w:rFonts w:ascii="Times New Roman" w:hAnsi="Times New Roman"/>
                <w:color w:val="000000" w:themeColor="text1"/>
                <w:sz w:val="24"/>
                <w:szCs w:val="24"/>
              </w:rPr>
            </w:pPr>
          </w:p>
        </w:tc>
        <w:tc>
          <w:tcPr>
            <w:tcW w:w="4206" w:type="dxa"/>
            <w:noWrap/>
          </w:tcPr>
          <w:p w14:paraId="77C7E4D0" w14:textId="77777777" w:rsidR="007B3C4A" w:rsidRDefault="003B1D61">
            <w:pPr>
              <w:pStyle w:val="affffff2"/>
              <w:jc w:val="both"/>
              <w:rPr>
                <w:rFonts w:ascii="Times New Roman" w:hAnsi="Times New Roman"/>
                <w:color w:val="000000" w:themeColor="text1"/>
                <w:sz w:val="24"/>
                <w:szCs w:val="24"/>
              </w:rPr>
            </w:pPr>
            <w:proofErr w:type="spellStart"/>
            <w:r>
              <w:rPr>
                <w:rFonts w:ascii="Times New Roman" w:hAnsi="Times New Roman"/>
                <w:color w:val="000000" w:themeColor="text1"/>
                <w:sz w:val="24"/>
                <w:szCs w:val="24"/>
              </w:rPr>
              <w:t>Зо</w:t>
            </w:r>
            <w:proofErr w:type="spellEnd"/>
            <w:r>
              <w:rPr>
                <w:rFonts w:ascii="Times New Roman" w:hAnsi="Times New Roman"/>
                <w:color w:val="000000" w:themeColor="text1"/>
                <w:sz w:val="24"/>
                <w:szCs w:val="24"/>
              </w:rPr>
              <w:t xml:space="preserve"> 07.01 правила экологической безопасности при ведении профессиональной деятельности; </w:t>
            </w:r>
          </w:p>
          <w:p w14:paraId="4AA2084E" w14:textId="77777777" w:rsidR="007B3C4A" w:rsidRDefault="003B1D61">
            <w:pPr>
              <w:pStyle w:val="affffff2"/>
              <w:jc w:val="both"/>
              <w:rPr>
                <w:rFonts w:ascii="Times New Roman" w:hAnsi="Times New Roman"/>
                <w:color w:val="000000" w:themeColor="text1"/>
                <w:sz w:val="24"/>
                <w:szCs w:val="24"/>
              </w:rPr>
            </w:pPr>
            <w:proofErr w:type="spellStart"/>
            <w:r>
              <w:rPr>
                <w:rFonts w:ascii="Times New Roman" w:hAnsi="Times New Roman"/>
                <w:color w:val="000000" w:themeColor="text1"/>
                <w:sz w:val="24"/>
                <w:szCs w:val="24"/>
              </w:rPr>
              <w:t>Зо</w:t>
            </w:r>
            <w:proofErr w:type="spellEnd"/>
            <w:r>
              <w:rPr>
                <w:rFonts w:ascii="Times New Roman" w:hAnsi="Times New Roman"/>
                <w:color w:val="000000" w:themeColor="text1"/>
                <w:sz w:val="24"/>
                <w:szCs w:val="24"/>
              </w:rPr>
              <w:t xml:space="preserve"> 07.02 основные ресурсы, задействованные в профессиональной деятельности</w:t>
            </w:r>
          </w:p>
          <w:p w14:paraId="45258535" w14:textId="77777777" w:rsidR="007B3C4A" w:rsidRDefault="003B1D61">
            <w:pPr>
              <w:pStyle w:val="affffff2"/>
              <w:jc w:val="both"/>
              <w:rPr>
                <w:rFonts w:ascii="Times New Roman" w:hAnsi="Times New Roman"/>
                <w:color w:val="000000" w:themeColor="text1"/>
                <w:sz w:val="24"/>
                <w:szCs w:val="24"/>
              </w:rPr>
            </w:pPr>
            <w:proofErr w:type="spellStart"/>
            <w:r>
              <w:rPr>
                <w:rFonts w:ascii="Times New Roman" w:hAnsi="Times New Roman"/>
                <w:color w:val="000000" w:themeColor="text1"/>
                <w:sz w:val="24"/>
                <w:szCs w:val="24"/>
              </w:rPr>
              <w:t>Зо</w:t>
            </w:r>
            <w:proofErr w:type="spellEnd"/>
            <w:r>
              <w:rPr>
                <w:rFonts w:ascii="Times New Roman" w:hAnsi="Times New Roman"/>
                <w:color w:val="000000" w:themeColor="text1"/>
                <w:sz w:val="24"/>
                <w:szCs w:val="24"/>
              </w:rPr>
              <w:t xml:space="preserve"> 07.03 пути обеспечения ресурсосбережения</w:t>
            </w:r>
          </w:p>
          <w:p w14:paraId="4B74192C" w14:textId="77777777" w:rsidR="007B3C4A" w:rsidRDefault="003B1D61">
            <w:pPr>
              <w:pStyle w:val="affffff2"/>
              <w:jc w:val="both"/>
              <w:rPr>
                <w:rFonts w:ascii="Times New Roman" w:hAnsi="Times New Roman"/>
                <w:color w:val="000000" w:themeColor="text1"/>
                <w:sz w:val="24"/>
                <w:szCs w:val="24"/>
              </w:rPr>
            </w:pPr>
            <w:proofErr w:type="spellStart"/>
            <w:r>
              <w:rPr>
                <w:rFonts w:ascii="Times New Roman" w:hAnsi="Times New Roman"/>
                <w:color w:val="000000" w:themeColor="text1"/>
                <w:sz w:val="24"/>
                <w:szCs w:val="24"/>
              </w:rPr>
              <w:t>Зо</w:t>
            </w:r>
            <w:proofErr w:type="spellEnd"/>
            <w:r>
              <w:rPr>
                <w:rFonts w:ascii="Times New Roman" w:hAnsi="Times New Roman"/>
                <w:color w:val="000000" w:themeColor="text1"/>
                <w:sz w:val="24"/>
                <w:szCs w:val="24"/>
              </w:rPr>
              <w:t xml:space="preserve"> 07.04 принципы бережливого производства</w:t>
            </w:r>
          </w:p>
          <w:p w14:paraId="3FF67B6F" w14:textId="77777777" w:rsidR="007B3C4A" w:rsidRDefault="003B1D61">
            <w:pPr>
              <w:pStyle w:val="affffff2"/>
              <w:jc w:val="both"/>
              <w:rPr>
                <w:rFonts w:ascii="Times New Roman" w:hAnsi="Times New Roman"/>
                <w:color w:val="000000" w:themeColor="text1"/>
                <w:sz w:val="24"/>
                <w:szCs w:val="24"/>
              </w:rPr>
            </w:pPr>
            <w:proofErr w:type="spellStart"/>
            <w:r>
              <w:rPr>
                <w:rFonts w:ascii="Times New Roman" w:hAnsi="Times New Roman"/>
                <w:color w:val="000000" w:themeColor="text1"/>
                <w:sz w:val="24"/>
                <w:szCs w:val="24"/>
              </w:rPr>
              <w:t>Зо</w:t>
            </w:r>
            <w:proofErr w:type="spellEnd"/>
            <w:r>
              <w:rPr>
                <w:rFonts w:ascii="Times New Roman" w:hAnsi="Times New Roman"/>
                <w:color w:val="000000" w:themeColor="text1"/>
                <w:sz w:val="24"/>
                <w:szCs w:val="24"/>
              </w:rPr>
              <w:t xml:space="preserve"> 07.05 основные направления изменения климатических условий региона</w:t>
            </w:r>
          </w:p>
        </w:tc>
      </w:tr>
    </w:tbl>
    <w:p w14:paraId="253A45BF" w14:textId="77777777" w:rsidR="007B3C4A" w:rsidRDefault="003B1D61">
      <w:pPr>
        <w:pStyle w:val="1"/>
        <w:numPr>
          <w:ilvl w:val="0"/>
          <w:numId w:val="63"/>
        </w:numPr>
        <w:tabs>
          <w:tab w:val="left" w:pos="0"/>
        </w:tabs>
        <w:spacing w:before="0" w:after="0"/>
        <w:ind w:left="0" w:firstLine="0"/>
        <w:jc w:val="center"/>
        <w:rPr>
          <w:rStyle w:val="10"/>
          <w:b/>
          <w:bCs/>
          <w:color w:val="000000" w:themeColor="text1"/>
        </w:rPr>
      </w:pPr>
      <w:r>
        <w:rPr>
          <w:rStyle w:val="10"/>
          <w:b/>
          <w:bCs/>
          <w:color w:val="000000" w:themeColor="text1"/>
        </w:rPr>
        <w:lastRenderedPageBreak/>
        <w:t>СТРУКТУРА И СОДЕРЖАНИЕ УЧЕБНОЙ ДИСЦИПЛИНЫ</w:t>
      </w:r>
    </w:p>
    <w:p w14:paraId="47926A75" w14:textId="77777777" w:rsidR="007B3C4A" w:rsidRDefault="007B3C4A">
      <w:pPr>
        <w:spacing w:after="0" w:line="240" w:lineRule="auto"/>
        <w:ind w:left="1320"/>
        <w:rPr>
          <w:rFonts w:ascii="Times New Roman" w:hAnsi="Times New Roman"/>
          <w:color w:val="000000" w:themeColor="text1"/>
          <w:sz w:val="24"/>
          <w:szCs w:val="24"/>
        </w:rPr>
      </w:pPr>
    </w:p>
    <w:p w14:paraId="570ADB93" w14:textId="77777777" w:rsidR="007B3C4A" w:rsidRDefault="003B1D61">
      <w:pPr>
        <w:suppressAutoHyphens/>
        <w:spacing w:after="0" w:line="240" w:lineRule="auto"/>
        <w:ind w:firstLine="709"/>
        <w:rPr>
          <w:rFonts w:ascii="Times New Roman" w:hAnsi="Times New Roman"/>
          <w:b/>
          <w:color w:val="000000" w:themeColor="text1"/>
          <w:sz w:val="24"/>
          <w:szCs w:val="24"/>
        </w:rPr>
      </w:pPr>
      <w:r>
        <w:rPr>
          <w:rFonts w:ascii="Times New Roman" w:hAnsi="Times New Roman"/>
          <w:b/>
          <w:color w:val="000000" w:themeColor="text1"/>
          <w:sz w:val="24"/>
          <w:szCs w:val="24"/>
        </w:rPr>
        <w:t>2.1. Объем учебной дисциплины и виды учебной работы</w:t>
      </w:r>
    </w:p>
    <w:p w14:paraId="569684C5" w14:textId="77777777" w:rsidR="007B3C4A" w:rsidRDefault="007B3C4A">
      <w:pPr>
        <w:suppressAutoHyphens/>
        <w:spacing w:after="0" w:line="240" w:lineRule="auto"/>
        <w:ind w:firstLine="709"/>
        <w:rPr>
          <w:rFonts w:ascii="Times New Roman" w:hAnsi="Times New Roman"/>
          <w:b/>
          <w:color w:val="000000" w:themeColor="text1"/>
          <w:sz w:val="24"/>
          <w:szCs w:val="24"/>
        </w:rPr>
      </w:pP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7054"/>
        <w:gridCol w:w="2517"/>
      </w:tblGrid>
      <w:tr w:rsidR="007B3C4A" w14:paraId="0195B460" w14:textId="77777777">
        <w:trPr>
          <w:trHeight w:val="23"/>
        </w:trPr>
        <w:tc>
          <w:tcPr>
            <w:tcW w:w="3685" w:type="pct"/>
            <w:noWrap/>
            <w:vAlign w:val="center"/>
          </w:tcPr>
          <w:p w14:paraId="677068C2" w14:textId="77777777" w:rsidR="007B3C4A" w:rsidRDefault="003B1D61">
            <w:pPr>
              <w:suppressAutoHyphens/>
              <w:spacing w:after="0" w:line="240" w:lineRule="auto"/>
              <w:rPr>
                <w:rFonts w:ascii="Times New Roman" w:hAnsi="Times New Roman"/>
                <w:b/>
                <w:color w:val="000000" w:themeColor="text1"/>
                <w:sz w:val="24"/>
                <w:szCs w:val="24"/>
              </w:rPr>
            </w:pPr>
            <w:r>
              <w:rPr>
                <w:rFonts w:ascii="Times New Roman" w:hAnsi="Times New Roman"/>
                <w:b/>
                <w:color w:val="000000" w:themeColor="text1"/>
                <w:sz w:val="24"/>
                <w:szCs w:val="24"/>
              </w:rPr>
              <w:t>Вид учебной работы</w:t>
            </w:r>
          </w:p>
        </w:tc>
        <w:tc>
          <w:tcPr>
            <w:tcW w:w="1315" w:type="pct"/>
            <w:noWrap/>
            <w:vAlign w:val="center"/>
          </w:tcPr>
          <w:p w14:paraId="5E6FC998" w14:textId="77777777" w:rsidR="007B3C4A" w:rsidRDefault="003B1D61">
            <w:pPr>
              <w:suppressAutoHyphens/>
              <w:spacing w:after="0" w:line="240" w:lineRule="auto"/>
              <w:rPr>
                <w:rFonts w:ascii="Times New Roman" w:hAnsi="Times New Roman"/>
                <w:b/>
                <w:iCs/>
                <w:color w:val="000000" w:themeColor="text1"/>
                <w:sz w:val="24"/>
                <w:szCs w:val="24"/>
              </w:rPr>
            </w:pPr>
            <w:r>
              <w:rPr>
                <w:rFonts w:ascii="Times New Roman" w:hAnsi="Times New Roman"/>
                <w:b/>
                <w:iCs/>
                <w:color w:val="000000" w:themeColor="text1"/>
                <w:sz w:val="24"/>
                <w:szCs w:val="24"/>
              </w:rPr>
              <w:t>Объем в часах</w:t>
            </w:r>
          </w:p>
        </w:tc>
      </w:tr>
      <w:tr w:rsidR="007B3C4A" w14:paraId="50221416" w14:textId="77777777">
        <w:trPr>
          <w:trHeight w:val="23"/>
        </w:trPr>
        <w:tc>
          <w:tcPr>
            <w:tcW w:w="3685" w:type="pct"/>
            <w:noWrap/>
            <w:vAlign w:val="center"/>
          </w:tcPr>
          <w:p w14:paraId="6735666B" w14:textId="77777777" w:rsidR="007B3C4A" w:rsidRDefault="003B1D61">
            <w:pPr>
              <w:suppressAutoHyphens/>
              <w:spacing w:after="0" w:line="240" w:lineRule="auto"/>
              <w:rPr>
                <w:rFonts w:ascii="Times New Roman" w:hAnsi="Times New Roman"/>
                <w:b/>
                <w:color w:val="000000" w:themeColor="text1"/>
                <w:sz w:val="24"/>
                <w:szCs w:val="24"/>
              </w:rPr>
            </w:pPr>
            <w:r>
              <w:rPr>
                <w:rFonts w:ascii="Times New Roman" w:hAnsi="Times New Roman"/>
                <w:b/>
                <w:color w:val="000000" w:themeColor="text1"/>
                <w:sz w:val="24"/>
                <w:szCs w:val="24"/>
              </w:rPr>
              <w:t>Объем образовательной программы учебной дисциплины</w:t>
            </w:r>
          </w:p>
        </w:tc>
        <w:tc>
          <w:tcPr>
            <w:tcW w:w="1315" w:type="pct"/>
            <w:noWrap/>
            <w:vAlign w:val="center"/>
          </w:tcPr>
          <w:p w14:paraId="06A702C6" w14:textId="77777777" w:rsidR="007B3C4A" w:rsidRDefault="003B1D61">
            <w:pPr>
              <w:suppressAutoHyphens/>
              <w:spacing w:after="0" w:line="240" w:lineRule="auto"/>
              <w:rPr>
                <w:rFonts w:ascii="Times New Roman" w:hAnsi="Times New Roman"/>
                <w:iCs/>
                <w:color w:val="000000" w:themeColor="text1"/>
                <w:sz w:val="24"/>
                <w:szCs w:val="24"/>
              </w:rPr>
            </w:pPr>
            <w:r>
              <w:rPr>
                <w:rFonts w:ascii="Times New Roman" w:hAnsi="Times New Roman"/>
                <w:iCs/>
                <w:color w:val="000000" w:themeColor="text1"/>
                <w:sz w:val="24"/>
                <w:szCs w:val="24"/>
              </w:rPr>
              <w:t>48</w:t>
            </w:r>
          </w:p>
        </w:tc>
      </w:tr>
      <w:tr w:rsidR="007B3C4A" w14:paraId="713EBC3B" w14:textId="77777777">
        <w:trPr>
          <w:trHeight w:val="23"/>
        </w:trPr>
        <w:tc>
          <w:tcPr>
            <w:tcW w:w="3685" w:type="pct"/>
            <w:noWrap/>
            <w:vAlign w:val="center"/>
          </w:tcPr>
          <w:p w14:paraId="466965A3" w14:textId="77777777" w:rsidR="007B3C4A" w:rsidRDefault="003B1D61">
            <w:pPr>
              <w:suppressAutoHyphens/>
              <w:spacing w:after="0" w:line="240" w:lineRule="auto"/>
              <w:rPr>
                <w:rFonts w:ascii="Times New Roman" w:hAnsi="Times New Roman"/>
                <w:b/>
                <w:color w:val="000000" w:themeColor="text1"/>
                <w:sz w:val="24"/>
                <w:szCs w:val="24"/>
              </w:rPr>
            </w:pPr>
            <w:r>
              <w:rPr>
                <w:rFonts w:ascii="Times New Roman" w:hAnsi="Times New Roman"/>
                <w:b/>
                <w:color w:val="000000" w:themeColor="text1"/>
                <w:sz w:val="24"/>
                <w:szCs w:val="24"/>
              </w:rPr>
              <w:t>в т.ч. в форме практической подготовки</w:t>
            </w:r>
          </w:p>
        </w:tc>
        <w:tc>
          <w:tcPr>
            <w:tcW w:w="1315" w:type="pct"/>
            <w:noWrap/>
            <w:vAlign w:val="center"/>
          </w:tcPr>
          <w:p w14:paraId="546CE94B" w14:textId="77777777" w:rsidR="007B3C4A" w:rsidRDefault="007B3C4A">
            <w:pPr>
              <w:suppressAutoHyphens/>
              <w:spacing w:after="0" w:line="240" w:lineRule="auto"/>
              <w:rPr>
                <w:rFonts w:ascii="Times New Roman" w:hAnsi="Times New Roman"/>
                <w:iCs/>
                <w:color w:val="000000" w:themeColor="text1"/>
                <w:sz w:val="24"/>
                <w:szCs w:val="24"/>
              </w:rPr>
            </w:pPr>
          </w:p>
        </w:tc>
      </w:tr>
      <w:tr w:rsidR="007B3C4A" w14:paraId="2FE94BEE" w14:textId="77777777">
        <w:trPr>
          <w:trHeight w:val="23"/>
        </w:trPr>
        <w:tc>
          <w:tcPr>
            <w:tcW w:w="5000" w:type="pct"/>
            <w:gridSpan w:val="2"/>
            <w:noWrap/>
            <w:vAlign w:val="center"/>
          </w:tcPr>
          <w:p w14:paraId="0EC82969" w14:textId="77777777" w:rsidR="007B3C4A" w:rsidRDefault="003B1D61">
            <w:pPr>
              <w:suppressAutoHyphens/>
              <w:spacing w:after="0" w:line="240" w:lineRule="auto"/>
              <w:rPr>
                <w:rFonts w:ascii="Times New Roman" w:hAnsi="Times New Roman"/>
                <w:iCs/>
                <w:color w:val="000000" w:themeColor="text1"/>
                <w:sz w:val="24"/>
                <w:szCs w:val="24"/>
              </w:rPr>
            </w:pPr>
            <w:r>
              <w:rPr>
                <w:rFonts w:ascii="Times New Roman" w:hAnsi="Times New Roman"/>
                <w:color w:val="000000" w:themeColor="text1"/>
                <w:sz w:val="24"/>
                <w:szCs w:val="24"/>
              </w:rPr>
              <w:t>в т. ч.:</w:t>
            </w:r>
          </w:p>
        </w:tc>
      </w:tr>
      <w:tr w:rsidR="007B3C4A" w14:paraId="4450C32F" w14:textId="77777777">
        <w:trPr>
          <w:trHeight w:val="23"/>
        </w:trPr>
        <w:tc>
          <w:tcPr>
            <w:tcW w:w="3685" w:type="pct"/>
            <w:noWrap/>
            <w:vAlign w:val="center"/>
          </w:tcPr>
          <w:p w14:paraId="2412B870" w14:textId="77777777" w:rsidR="007B3C4A" w:rsidRDefault="003B1D61">
            <w:pPr>
              <w:suppressAutoHyphens/>
              <w:spacing w:after="0" w:line="240" w:lineRule="auto"/>
              <w:rPr>
                <w:rFonts w:ascii="Times New Roman" w:hAnsi="Times New Roman"/>
                <w:color w:val="000000" w:themeColor="text1"/>
                <w:sz w:val="24"/>
                <w:szCs w:val="24"/>
              </w:rPr>
            </w:pPr>
            <w:r>
              <w:rPr>
                <w:rFonts w:ascii="Times New Roman" w:hAnsi="Times New Roman"/>
                <w:color w:val="000000" w:themeColor="text1"/>
                <w:sz w:val="24"/>
                <w:szCs w:val="24"/>
              </w:rPr>
              <w:t>теоретическое обучение</w:t>
            </w:r>
          </w:p>
        </w:tc>
        <w:tc>
          <w:tcPr>
            <w:tcW w:w="1315" w:type="pct"/>
            <w:noWrap/>
            <w:vAlign w:val="center"/>
          </w:tcPr>
          <w:p w14:paraId="7D3A6565" w14:textId="77777777" w:rsidR="007B3C4A" w:rsidRDefault="003B1D61">
            <w:pPr>
              <w:suppressAutoHyphens/>
              <w:spacing w:after="0" w:line="240" w:lineRule="auto"/>
              <w:rPr>
                <w:rFonts w:ascii="Times New Roman" w:hAnsi="Times New Roman"/>
                <w:iCs/>
                <w:color w:val="000000" w:themeColor="text1"/>
                <w:sz w:val="24"/>
                <w:szCs w:val="24"/>
              </w:rPr>
            </w:pPr>
            <w:r>
              <w:rPr>
                <w:rFonts w:ascii="Times New Roman" w:hAnsi="Times New Roman"/>
                <w:iCs/>
                <w:color w:val="000000" w:themeColor="text1"/>
                <w:sz w:val="24"/>
                <w:szCs w:val="24"/>
              </w:rPr>
              <w:t>16</w:t>
            </w:r>
          </w:p>
        </w:tc>
      </w:tr>
      <w:tr w:rsidR="007B3C4A" w14:paraId="539169DB" w14:textId="77777777">
        <w:trPr>
          <w:trHeight w:val="23"/>
        </w:trPr>
        <w:tc>
          <w:tcPr>
            <w:tcW w:w="3685" w:type="pct"/>
            <w:noWrap/>
            <w:vAlign w:val="center"/>
          </w:tcPr>
          <w:p w14:paraId="695CC6B3" w14:textId="77777777" w:rsidR="007B3C4A" w:rsidRDefault="003B1D61">
            <w:pPr>
              <w:suppressAutoHyphens/>
              <w:spacing w:after="0" w:line="240" w:lineRule="auto"/>
              <w:rPr>
                <w:rFonts w:ascii="Times New Roman" w:hAnsi="Times New Roman"/>
                <w:color w:val="000000" w:themeColor="text1"/>
                <w:sz w:val="24"/>
                <w:szCs w:val="24"/>
              </w:rPr>
            </w:pPr>
            <w:r>
              <w:rPr>
                <w:rFonts w:ascii="Times New Roman" w:hAnsi="Times New Roman"/>
                <w:color w:val="000000" w:themeColor="text1"/>
                <w:sz w:val="24"/>
                <w:szCs w:val="24"/>
              </w:rPr>
              <w:t>лабораторные работы</w:t>
            </w:r>
          </w:p>
        </w:tc>
        <w:tc>
          <w:tcPr>
            <w:tcW w:w="1315" w:type="pct"/>
            <w:noWrap/>
            <w:vAlign w:val="center"/>
          </w:tcPr>
          <w:p w14:paraId="273FBF0F" w14:textId="77777777" w:rsidR="007B3C4A" w:rsidRDefault="007B3C4A">
            <w:pPr>
              <w:suppressAutoHyphens/>
              <w:spacing w:after="0" w:line="240" w:lineRule="auto"/>
              <w:rPr>
                <w:rFonts w:ascii="Times New Roman" w:hAnsi="Times New Roman"/>
                <w:iCs/>
                <w:color w:val="000000" w:themeColor="text1"/>
                <w:sz w:val="24"/>
                <w:szCs w:val="24"/>
              </w:rPr>
            </w:pPr>
          </w:p>
        </w:tc>
      </w:tr>
      <w:tr w:rsidR="007B3C4A" w14:paraId="5EC7672A" w14:textId="77777777">
        <w:trPr>
          <w:trHeight w:val="23"/>
        </w:trPr>
        <w:tc>
          <w:tcPr>
            <w:tcW w:w="3685" w:type="pct"/>
            <w:noWrap/>
            <w:vAlign w:val="center"/>
          </w:tcPr>
          <w:p w14:paraId="0C96D45F" w14:textId="77777777" w:rsidR="007B3C4A" w:rsidRDefault="003B1D61">
            <w:pPr>
              <w:suppressAutoHyphens/>
              <w:spacing w:after="0" w:line="240" w:lineRule="auto"/>
              <w:rPr>
                <w:rFonts w:ascii="Times New Roman" w:hAnsi="Times New Roman"/>
                <w:color w:val="000000" w:themeColor="text1"/>
                <w:sz w:val="24"/>
                <w:szCs w:val="24"/>
              </w:rPr>
            </w:pPr>
            <w:r>
              <w:rPr>
                <w:rFonts w:ascii="Times New Roman" w:hAnsi="Times New Roman"/>
                <w:color w:val="000000" w:themeColor="text1"/>
                <w:sz w:val="24"/>
                <w:szCs w:val="24"/>
              </w:rPr>
              <w:t>практические занятия</w:t>
            </w:r>
          </w:p>
        </w:tc>
        <w:tc>
          <w:tcPr>
            <w:tcW w:w="1315" w:type="pct"/>
            <w:noWrap/>
            <w:vAlign w:val="center"/>
          </w:tcPr>
          <w:p w14:paraId="115E03E0" w14:textId="77777777" w:rsidR="007B3C4A" w:rsidRDefault="003B1D61">
            <w:pPr>
              <w:suppressAutoHyphens/>
              <w:spacing w:after="0" w:line="240" w:lineRule="auto"/>
              <w:rPr>
                <w:rFonts w:ascii="Times New Roman" w:hAnsi="Times New Roman"/>
                <w:iCs/>
                <w:color w:val="000000" w:themeColor="text1"/>
                <w:sz w:val="24"/>
                <w:szCs w:val="24"/>
              </w:rPr>
            </w:pPr>
            <w:r>
              <w:rPr>
                <w:rFonts w:ascii="Times New Roman" w:hAnsi="Times New Roman"/>
                <w:iCs/>
                <w:color w:val="000000" w:themeColor="text1"/>
                <w:sz w:val="24"/>
                <w:szCs w:val="24"/>
              </w:rPr>
              <w:t>16</w:t>
            </w:r>
          </w:p>
        </w:tc>
      </w:tr>
      <w:tr w:rsidR="007B3C4A" w14:paraId="4E85A57A" w14:textId="77777777">
        <w:trPr>
          <w:trHeight w:val="23"/>
        </w:trPr>
        <w:tc>
          <w:tcPr>
            <w:tcW w:w="3685" w:type="pct"/>
            <w:noWrap/>
            <w:vAlign w:val="center"/>
          </w:tcPr>
          <w:p w14:paraId="22CD9857" w14:textId="77777777" w:rsidR="007B3C4A" w:rsidRDefault="003B1D61">
            <w:pPr>
              <w:suppressAutoHyphens/>
              <w:spacing w:after="0" w:line="240" w:lineRule="auto"/>
              <w:rPr>
                <w:rFonts w:ascii="Times New Roman" w:hAnsi="Times New Roman"/>
                <w:color w:val="000000" w:themeColor="text1"/>
                <w:sz w:val="24"/>
                <w:szCs w:val="24"/>
              </w:rPr>
            </w:pPr>
            <w:r>
              <w:rPr>
                <w:rFonts w:ascii="Times New Roman" w:hAnsi="Times New Roman"/>
                <w:color w:val="000000" w:themeColor="text1"/>
                <w:sz w:val="24"/>
                <w:szCs w:val="24"/>
              </w:rPr>
              <w:t xml:space="preserve">курсовая работа (проект) </w:t>
            </w:r>
          </w:p>
        </w:tc>
        <w:tc>
          <w:tcPr>
            <w:tcW w:w="1315" w:type="pct"/>
            <w:noWrap/>
            <w:vAlign w:val="center"/>
          </w:tcPr>
          <w:p w14:paraId="445A1287" w14:textId="77777777" w:rsidR="007B3C4A" w:rsidRDefault="007B3C4A">
            <w:pPr>
              <w:suppressAutoHyphens/>
              <w:spacing w:after="0" w:line="240" w:lineRule="auto"/>
              <w:rPr>
                <w:rFonts w:ascii="Times New Roman" w:hAnsi="Times New Roman"/>
                <w:iCs/>
                <w:color w:val="000000" w:themeColor="text1"/>
                <w:sz w:val="24"/>
                <w:szCs w:val="24"/>
              </w:rPr>
            </w:pPr>
          </w:p>
        </w:tc>
      </w:tr>
      <w:tr w:rsidR="007B3C4A" w14:paraId="716B77EE" w14:textId="77777777">
        <w:trPr>
          <w:trHeight w:val="23"/>
        </w:trPr>
        <w:tc>
          <w:tcPr>
            <w:tcW w:w="3685" w:type="pct"/>
            <w:noWrap/>
            <w:vAlign w:val="center"/>
          </w:tcPr>
          <w:p w14:paraId="782A0A64" w14:textId="77777777" w:rsidR="007B3C4A" w:rsidRDefault="003B1D61">
            <w:pPr>
              <w:suppressAutoHyphens/>
              <w:spacing w:after="0" w:line="240" w:lineRule="auto"/>
              <w:rPr>
                <w:rFonts w:ascii="Times New Roman" w:hAnsi="Times New Roman"/>
                <w:i/>
                <w:color w:val="000000" w:themeColor="text1"/>
                <w:sz w:val="24"/>
                <w:szCs w:val="24"/>
              </w:rPr>
            </w:pPr>
            <w:r>
              <w:rPr>
                <w:rFonts w:ascii="Times New Roman" w:hAnsi="Times New Roman"/>
                <w:i/>
                <w:color w:val="000000" w:themeColor="text1"/>
                <w:sz w:val="24"/>
                <w:szCs w:val="24"/>
              </w:rPr>
              <w:t xml:space="preserve">Самостоятельная работа </w:t>
            </w:r>
          </w:p>
        </w:tc>
        <w:tc>
          <w:tcPr>
            <w:tcW w:w="1315" w:type="pct"/>
            <w:noWrap/>
            <w:vAlign w:val="center"/>
          </w:tcPr>
          <w:p w14:paraId="7FDD8CB2" w14:textId="77777777" w:rsidR="007B3C4A" w:rsidRDefault="003B1D61">
            <w:pPr>
              <w:suppressAutoHyphens/>
              <w:spacing w:after="0" w:line="240" w:lineRule="auto"/>
              <w:rPr>
                <w:rFonts w:ascii="Times New Roman" w:hAnsi="Times New Roman"/>
                <w:iCs/>
                <w:color w:val="000000" w:themeColor="text1"/>
                <w:sz w:val="24"/>
                <w:szCs w:val="24"/>
              </w:rPr>
            </w:pPr>
            <w:r>
              <w:rPr>
                <w:rFonts w:ascii="Times New Roman" w:hAnsi="Times New Roman"/>
                <w:iCs/>
                <w:color w:val="000000" w:themeColor="text1"/>
                <w:sz w:val="24"/>
                <w:szCs w:val="24"/>
              </w:rPr>
              <w:t>16</w:t>
            </w:r>
          </w:p>
        </w:tc>
      </w:tr>
      <w:tr w:rsidR="007B3C4A" w14:paraId="4C18D3DF" w14:textId="77777777">
        <w:trPr>
          <w:trHeight w:val="23"/>
        </w:trPr>
        <w:tc>
          <w:tcPr>
            <w:tcW w:w="3685" w:type="pct"/>
            <w:noWrap/>
            <w:vAlign w:val="center"/>
          </w:tcPr>
          <w:p w14:paraId="42E4DB9F" w14:textId="77777777" w:rsidR="007B3C4A" w:rsidRDefault="003B1D61">
            <w:pPr>
              <w:suppressAutoHyphens/>
              <w:spacing w:after="0" w:line="240" w:lineRule="auto"/>
              <w:rPr>
                <w:rFonts w:ascii="Times New Roman" w:hAnsi="Times New Roman"/>
                <w:i/>
                <w:color w:val="000000" w:themeColor="text1"/>
                <w:sz w:val="24"/>
                <w:szCs w:val="24"/>
              </w:rPr>
            </w:pPr>
            <w:r>
              <w:rPr>
                <w:rFonts w:ascii="Times New Roman" w:hAnsi="Times New Roman"/>
                <w:b/>
                <w:iCs/>
                <w:color w:val="000000" w:themeColor="text1"/>
                <w:sz w:val="24"/>
                <w:szCs w:val="24"/>
              </w:rPr>
              <w:t>Промежуточная аттестация в форме экзамена</w:t>
            </w:r>
          </w:p>
        </w:tc>
        <w:tc>
          <w:tcPr>
            <w:tcW w:w="1315" w:type="pct"/>
            <w:noWrap/>
            <w:vAlign w:val="center"/>
          </w:tcPr>
          <w:p w14:paraId="60CA4DD5" w14:textId="77777777" w:rsidR="007B3C4A" w:rsidRDefault="007B3C4A">
            <w:pPr>
              <w:suppressAutoHyphens/>
              <w:spacing w:after="0" w:line="240" w:lineRule="auto"/>
              <w:rPr>
                <w:rFonts w:ascii="Times New Roman" w:hAnsi="Times New Roman"/>
                <w:iCs/>
                <w:color w:val="000000" w:themeColor="text1"/>
                <w:sz w:val="24"/>
                <w:szCs w:val="24"/>
              </w:rPr>
            </w:pPr>
          </w:p>
        </w:tc>
      </w:tr>
    </w:tbl>
    <w:p w14:paraId="6F84F6A3" w14:textId="77777777" w:rsidR="007B3C4A" w:rsidRDefault="007B3C4A">
      <w:pPr>
        <w:suppressAutoHyphens/>
        <w:spacing w:after="0" w:line="240" w:lineRule="auto"/>
        <w:rPr>
          <w:rFonts w:ascii="Times New Roman" w:hAnsi="Times New Roman"/>
          <w:b/>
          <w:i/>
          <w:color w:val="000000" w:themeColor="text1"/>
          <w:sz w:val="24"/>
          <w:szCs w:val="24"/>
        </w:rPr>
      </w:pPr>
    </w:p>
    <w:p w14:paraId="5AF6C93E" w14:textId="77777777" w:rsidR="007B3C4A" w:rsidRDefault="007B3C4A">
      <w:pPr>
        <w:spacing w:after="0" w:line="240" w:lineRule="auto"/>
        <w:rPr>
          <w:rFonts w:ascii="Times New Roman" w:hAnsi="Times New Roman"/>
          <w:b/>
          <w:i/>
          <w:color w:val="000000" w:themeColor="text1"/>
          <w:sz w:val="24"/>
          <w:szCs w:val="24"/>
        </w:rPr>
        <w:sectPr w:rsidR="007B3C4A">
          <w:footerReference w:type="default" r:id="rId136"/>
          <w:pgSz w:w="11906" w:h="16838"/>
          <w:pgMar w:top="1134" w:right="850" w:bottom="284" w:left="1701" w:header="708" w:footer="708" w:gutter="0"/>
          <w:cols w:space="720"/>
          <w:docGrid w:linePitch="299"/>
        </w:sectPr>
      </w:pPr>
    </w:p>
    <w:p w14:paraId="48933D71" w14:textId="77777777" w:rsidR="007B3C4A" w:rsidRDefault="003B1D61">
      <w:pPr>
        <w:spacing w:after="0" w:line="240" w:lineRule="auto"/>
        <w:ind w:firstLine="709"/>
        <w:rPr>
          <w:rFonts w:ascii="Times New Roman" w:hAnsi="Times New Roman"/>
          <w:b/>
          <w:bCs/>
          <w:color w:val="000000" w:themeColor="text1"/>
          <w:sz w:val="24"/>
          <w:szCs w:val="24"/>
        </w:rPr>
      </w:pPr>
      <w:r>
        <w:rPr>
          <w:rFonts w:ascii="Times New Roman" w:hAnsi="Times New Roman"/>
          <w:b/>
          <w:color w:val="000000" w:themeColor="text1"/>
          <w:sz w:val="24"/>
          <w:szCs w:val="24"/>
        </w:rPr>
        <w:lastRenderedPageBreak/>
        <w:t xml:space="preserve">2.2. Тематический план и содержание учебной дисциплины </w:t>
      </w:r>
    </w:p>
    <w:tbl>
      <w:tblPr>
        <w:tblW w:w="5014"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615"/>
        <w:gridCol w:w="5432"/>
        <w:gridCol w:w="1632"/>
        <w:gridCol w:w="1344"/>
        <w:gridCol w:w="1419"/>
        <w:gridCol w:w="2530"/>
      </w:tblGrid>
      <w:tr w:rsidR="007B3C4A" w14:paraId="5FAF4C6D" w14:textId="77777777">
        <w:trPr>
          <w:trHeight w:val="23"/>
        </w:trPr>
        <w:tc>
          <w:tcPr>
            <w:tcW w:w="873" w:type="pct"/>
            <w:noWrap/>
            <w:vAlign w:val="center"/>
          </w:tcPr>
          <w:p w14:paraId="53A903CC" w14:textId="77777777" w:rsidR="007B3C4A" w:rsidRDefault="003B1D61">
            <w:pPr>
              <w:suppressAutoHyphens/>
              <w:spacing w:after="0" w:line="240" w:lineRule="auto"/>
              <w:jc w:val="center"/>
              <w:rPr>
                <w:rFonts w:ascii="Times New Roman" w:hAnsi="Times New Roman"/>
                <w:b/>
                <w:bCs/>
                <w:color w:val="000000" w:themeColor="text1"/>
                <w:sz w:val="24"/>
                <w:szCs w:val="24"/>
              </w:rPr>
            </w:pPr>
            <w:r>
              <w:rPr>
                <w:rFonts w:ascii="Times New Roman" w:hAnsi="Times New Roman"/>
                <w:b/>
                <w:bCs/>
                <w:color w:val="000000" w:themeColor="text1"/>
                <w:sz w:val="24"/>
                <w:szCs w:val="24"/>
              </w:rPr>
              <w:t>Наименование разделов и тем</w:t>
            </w:r>
          </w:p>
        </w:tc>
        <w:tc>
          <w:tcPr>
            <w:tcW w:w="1814" w:type="pct"/>
            <w:noWrap/>
            <w:vAlign w:val="center"/>
          </w:tcPr>
          <w:p w14:paraId="16038A98" w14:textId="77777777" w:rsidR="007B3C4A" w:rsidRDefault="003B1D61">
            <w:pPr>
              <w:suppressAutoHyphens/>
              <w:spacing w:after="0" w:line="240" w:lineRule="auto"/>
              <w:jc w:val="center"/>
              <w:rPr>
                <w:rFonts w:ascii="Times New Roman" w:hAnsi="Times New Roman"/>
                <w:b/>
                <w:bCs/>
                <w:color w:val="000000" w:themeColor="text1"/>
                <w:sz w:val="24"/>
                <w:szCs w:val="24"/>
              </w:rPr>
            </w:pPr>
            <w:r>
              <w:rPr>
                <w:rFonts w:ascii="Times New Roman" w:hAnsi="Times New Roman"/>
                <w:b/>
                <w:bCs/>
                <w:color w:val="000000" w:themeColor="text1"/>
                <w:sz w:val="24"/>
                <w:szCs w:val="24"/>
              </w:rPr>
              <w:t>Содержание учебного материала и формы организации деятельности обучающихся</w:t>
            </w:r>
          </w:p>
        </w:tc>
        <w:tc>
          <w:tcPr>
            <w:tcW w:w="545" w:type="pct"/>
            <w:noWrap/>
            <w:vAlign w:val="center"/>
          </w:tcPr>
          <w:p w14:paraId="20E8A8C3" w14:textId="77777777" w:rsidR="007B3C4A" w:rsidRDefault="003B1D61">
            <w:pPr>
              <w:suppressAutoHyphens/>
              <w:spacing w:after="0" w:line="240" w:lineRule="auto"/>
              <w:jc w:val="center"/>
              <w:rPr>
                <w:rFonts w:ascii="Times New Roman" w:hAnsi="Times New Roman"/>
                <w:b/>
                <w:bCs/>
                <w:color w:val="000000" w:themeColor="text1"/>
                <w:sz w:val="24"/>
                <w:szCs w:val="24"/>
              </w:rPr>
            </w:pPr>
            <w:r>
              <w:rPr>
                <w:rFonts w:ascii="Times New Roman" w:hAnsi="Times New Roman"/>
                <w:b/>
                <w:bCs/>
                <w:color w:val="000000" w:themeColor="text1"/>
                <w:sz w:val="24"/>
                <w:szCs w:val="24"/>
              </w:rPr>
              <w:t xml:space="preserve">Объем, акад. ч / в том числе в форме практической подготовки, </w:t>
            </w:r>
            <w:proofErr w:type="spellStart"/>
            <w:r>
              <w:rPr>
                <w:rFonts w:ascii="Times New Roman" w:hAnsi="Times New Roman"/>
                <w:b/>
                <w:bCs/>
                <w:color w:val="000000" w:themeColor="text1"/>
                <w:sz w:val="24"/>
                <w:szCs w:val="24"/>
              </w:rPr>
              <w:t>акад</w:t>
            </w:r>
            <w:proofErr w:type="spellEnd"/>
            <w:r>
              <w:rPr>
                <w:rFonts w:ascii="Times New Roman" w:hAnsi="Times New Roman"/>
                <w:b/>
                <w:bCs/>
                <w:color w:val="000000" w:themeColor="text1"/>
                <w:sz w:val="24"/>
                <w:szCs w:val="24"/>
              </w:rPr>
              <w:t xml:space="preserve"> ч</w:t>
            </w:r>
          </w:p>
        </w:tc>
        <w:tc>
          <w:tcPr>
            <w:tcW w:w="449" w:type="pct"/>
            <w:noWrap/>
            <w:vAlign w:val="center"/>
          </w:tcPr>
          <w:p w14:paraId="189EF584" w14:textId="77777777" w:rsidR="007B3C4A" w:rsidRDefault="003B1D61">
            <w:pPr>
              <w:suppressAutoHyphens/>
              <w:spacing w:after="0" w:line="240" w:lineRule="auto"/>
              <w:jc w:val="center"/>
              <w:rPr>
                <w:rFonts w:ascii="Times New Roman" w:hAnsi="Times New Roman"/>
                <w:b/>
                <w:bCs/>
                <w:color w:val="000000" w:themeColor="text1"/>
                <w:sz w:val="24"/>
                <w:szCs w:val="24"/>
              </w:rPr>
            </w:pPr>
            <w:r>
              <w:rPr>
                <w:rFonts w:ascii="Times New Roman" w:hAnsi="Times New Roman"/>
                <w:b/>
                <w:bCs/>
                <w:color w:val="000000" w:themeColor="text1"/>
                <w:sz w:val="24"/>
                <w:szCs w:val="24"/>
              </w:rPr>
              <w:t>Коды компетенций и личностных результатов, формированию которых способствует элемент программы</w:t>
            </w:r>
          </w:p>
        </w:tc>
        <w:tc>
          <w:tcPr>
            <w:tcW w:w="474" w:type="pct"/>
            <w:noWrap/>
            <w:vAlign w:val="center"/>
          </w:tcPr>
          <w:p w14:paraId="253D9708" w14:textId="77777777" w:rsidR="007B3C4A" w:rsidRDefault="003B1D61">
            <w:pPr>
              <w:suppressAutoHyphens/>
              <w:spacing w:after="0" w:line="240" w:lineRule="auto"/>
              <w:jc w:val="center"/>
              <w:rPr>
                <w:rFonts w:ascii="Times New Roman" w:hAnsi="Times New Roman"/>
                <w:b/>
                <w:bCs/>
                <w:color w:val="000000" w:themeColor="text1"/>
                <w:sz w:val="24"/>
                <w:szCs w:val="24"/>
              </w:rPr>
            </w:pPr>
            <w:r>
              <w:rPr>
                <w:rFonts w:ascii="Times New Roman" w:hAnsi="Times New Roman"/>
                <w:b/>
                <w:bCs/>
                <w:color w:val="000000" w:themeColor="text1"/>
                <w:sz w:val="24"/>
                <w:szCs w:val="24"/>
              </w:rPr>
              <w:t>Код ПК, ОК</w:t>
            </w:r>
          </w:p>
        </w:tc>
        <w:tc>
          <w:tcPr>
            <w:tcW w:w="845" w:type="pct"/>
            <w:noWrap/>
            <w:vAlign w:val="center"/>
          </w:tcPr>
          <w:p w14:paraId="46D7CBB9" w14:textId="77777777" w:rsidR="007B3C4A" w:rsidRDefault="003B1D61">
            <w:pPr>
              <w:suppressAutoHyphens/>
              <w:spacing w:after="0" w:line="240" w:lineRule="auto"/>
              <w:jc w:val="center"/>
              <w:rPr>
                <w:rFonts w:ascii="Times New Roman" w:hAnsi="Times New Roman"/>
                <w:b/>
                <w:bCs/>
                <w:color w:val="000000" w:themeColor="text1"/>
                <w:sz w:val="24"/>
                <w:szCs w:val="24"/>
              </w:rPr>
            </w:pPr>
            <w:r>
              <w:rPr>
                <w:rFonts w:ascii="Times New Roman" w:hAnsi="Times New Roman"/>
                <w:b/>
                <w:bCs/>
                <w:color w:val="000000" w:themeColor="text1"/>
                <w:sz w:val="24"/>
                <w:szCs w:val="24"/>
              </w:rPr>
              <w:t>Код Н/У/З</w:t>
            </w:r>
          </w:p>
        </w:tc>
      </w:tr>
      <w:tr w:rsidR="007B3C4A" w14:paraId="420BF328" w14:textId="77777777">
        <w:trPr>
          <w:trHeight w:val="23"/>
        </w:trPr>
        <w:tc>
          <w:tcPr>
            <w:tcW w:w="873" w:type="pct"/>
            <w:noWrap/>
          </w:tcPr>
          <w:p w14:paraId="6313D1BB" w14:textId="77777777" w:rsidR="007B3C4A" w:rsidRDefault="003B1D61">
            <w:pPr>
              <w:spacing w:after="0" w:line="240" w:lineRule="auto"/>
              <w:rPr>
                <w:rFonts w:ascii="Times New Roman" w:hAnsi="Times New Roman"/>
                <w:b/>
                <w:bCs/>
                <w:i/>
                <w:iCs/>
                <w:color w:val="000000" w:themeColor="text1"/>
                <w:sz w:val="24"/>
                <w:szCs w:val="24"/>
              </w:rPr>
            </w:pPr>
            <w:r>
              <w:rPr>
                <w:rFonts w:ascii="Times New Roman" w:hAnsi="Times New Roman"/>
                <w:b/>
                <w:bCs/>
                <w:i/>
                <w:iCs/>
                <w:color w:val="000000" w:themeColor="text1"/>
                <w:sz w:val="24"/>
                <w:szCs w:val="24"/>
              </w:rPr>
              <w:t>1</w:t>
            </w:r>
          </w:p>
        </w:tc>
        <w:tc>
          <w:tcPr>
            <w:tcW w:w="1814" w:type="pct"/>
            <w:noWrap/>
          </w:tcPr>
          <w:p w14:paraId="0A61CE80" w14:textId="77777777" w:rsidR="007B3C4A" w:rsidRDefault="003B1D61">
            <w:pPr>
              <w:spacing w:after="0" w:line="240" w:lineRule="auto"/>
              <w:jc w:val="center"/>
              <w:rPr>
                <w:rFonts w:ascii="Times New Roman" w:hAnsi="Times New Roman"/>
                <w:b/>
                <w:bCs/>
                <w:i/>
                <w:iCs/>
                <w:color w:val="000000" w:themeColor="text1"/>
                <w:sz w:val="24"/>
                <w:szCs w:val="24"/>
              </w:rPr>
            </w:pPr>
            <w:r>
              <w:rPr>
                <w:rFonts w:ascii="Times New Roman" w:hAnsi="Times New Roman"/>
                <w:b/>
                <w:bCs/>
                <w:i/>
                <w:iCs/>
                <w:color w:val="000000" w:themeColor="text1"/>
                <w:sz w:val="24"/>
                <w:szCs w:val="24"/>
              </w:rPr>
              <w:t>2</w:t>
            </w:r>
          </w:p>
        </w:tc>
        <w:tc>
          <w:tcPr>
            <w:tcW w:w="545" w:type="pct"/>
            <w:noWrap/>
          </w:tcPr>
          <w:p w14:paraId="653BB6A0" w14:textId="77777777" w:rsidR="007B3C4A" w:rsidRDefault="003B1D61">
            <w:pPr>
              <w:spacing w:after="0" w:line="240" w:lineRule="auto"/>
              <w:jc w:val="center"/>
              <w:rPr>
                <w:rFonts w:ascii="Times New Roman" w:hAnsi="Times New Roman"/>
                <w:b/>
                <w:bCs/>
                <w:i/>
                <w:iCs/>
                <w:color w:val="000000" w:themeColor="text1"/>
                <w:sz w:val="24"/>
                <w:szCs w:val="24"/>
              </w:rPr>
            </w:pPr>
            <w:r>
              <w:rPr>
                <w:rFonts w:ascii="Times New Roman" w:hAnsi="Times New Roman"/>
                <w:b/>
                <w:bCs/>
                <w:i/>
                <w:iCs/>
                <w:color w:val="000000" w:themeColor="text1"/>
                <w:sz w:val="24"/>
                <w:szCs w:val="24"/>
              </w:rPr>
              <w:t>3</w:t>
            </w:r>
          </w:p>
        </w:tc>
        <w:tc>
          <w:tcPr>
            <w:tcW w:w="449" w:type="pct"/>
            <w:noWrap/>
          </w:tcPr>
          <w:p w14:paraId="3EDA05D2" w14:textId="77777777" w:rsidR="007B3C4A" w:rsidRDefault="003B1D61">
            <w:pPr>
              <w:spacing w:after="0" w:line="240" w:lineRule="auto"/>
              <w:jc w:val="center"/>
              <w:rPr>
                <w:rFonts w:ascii="Times New Roman" w:hAnsi="Times New Roman"/>
                <w:b/>
                <w:bCs/>
                <w:i/>
                <w:iCs/>
                <w:color w:val="000000" w:themeColor="text1"/>
                <w:sz w:val="24"/>
                <w:szCs w:val="24"/>
              </w:rPr>
            </w:pPr>
            <w:r>
              <w:rPr>
                <w:rFonts w:ascii="Times New Roman" w:hAnsi="Times New Roman"/>
                <w:b/>
                <w:bCs/>
                <w:i/>
                <w:iCs/>
                <w:color w:val="000000" w:themeColor="text1"/>
                <w:sz w:val="24"/>
                <w:szCs w:val="24"/>
              </w:rPr>
              <w:t>4</w:t>
            </w:r>
          </w:p>
        </w:tc>
        <w:tc>
          <w:tcPr>
            <w:tcW w:w="474" w:type="pct"/>
            <w:noWrap/>
          </w:tcPr>
          <w:p w14:paraId="4D1E2021" w14:textId="77777777" w:rsidR="007B3C4A" w:rsidRDefault="007B3C4A">
            <w:pPr>
              <w:spacing w:after="0" w:line="240" w:lineRule="auto"/>
              <w:jc w:val="center"/>
              <w:rPr>
                <w:rFonts w:ascii="Times New Roman" w:hAnsi="Times New Roman"/>
                <w:b/>
                <w:bCs/>
                <w:i/>
                <w:iCs/>
                <w:color w:val="000000" w:themeColor="text1"/>
                <w:sz w:val="24"/>
                <w:szCs w:val="24"/>
              </w:rPr>
            </w:pPr>
          </w:p>
        </w:tc>
        <w:tc>
          <w:tcPr>
            <w:tcW w:w="845" w:type="pct"/>
            <w:noWrap/>
          </w:tcPr>
          <w:p w14:paraId="17C37FD6" w14:textId="77777777" w:rsidR="007B3C4A" w:rsidRDefault="007B3C4A">
            <w:pPr>
              <w:spacing w:after="0" w:line="240" w:lineRule="auto"/>
              <w:jc w:val="center"/>
              <w:rPr>
                <w:rFonts w:ascii="Times New Roman" w:hAnsi="Times New Roman"/>
                <w:b/>
                <w:bCs/>
                <w:i/>
                <w:iCs/>
                <w:color w:val="000000" w:themeColor="text1"/>
                <w:sz w:val="24"/>
                <w:szCs w:val="24"/>
              </w:rPr>
            </w:pPr>
          </w:p>
        </w:tc>
      </w:tr>
      <w:tr w:rsidR="007B3C4A" w14:paraId="4297CC44" w14:textId="77777777">
        <w:trPr>
          <w:trHeight w:val="23"/>
        </w:trPr>
        <w:tc>
          <w:tcPr>
            <w:tcW w:w="2687" w:type="pct"/>
            <w:gridSpan w:val="2"/>
            <w:noWrap/>
          </w:tcPr>
          <w:p w14:paraId="5F7C2B22" w14:textId="77777777" w:rsidR="007B3C4A" w:rsidRDefault="003B1D61">
            <w:pPr>
              <w:spacing w:after="0" w:line="240" w:lineRule="auto"/>
              <w:rPr>
                <w:rFonts w:ascii="Times New Roman" w:hAnsi="Times New Roman"/>
                <w:b/>
                <w:color w:val="000000" w:themeColor="text1"/>
                <w:sz w:val="24"/>
                <w:szCs w:val="24"/>
              </w:rPr>
            </w:pPr>
            <w:r>
              <w:rPr>
                <w:rFonts w:ascii="Times New Roman" w:hAnsi="Times New Roman"/>
                <w:b/>
                <w:color w:val="000000" w:themeColor="text1"/>
                <w:w w:val="95"/>
                <w:sz w:val="24"/>
                <w:szCs w:val="24"/>
              </w:rPr>
              <w:t xml:space="preserve">Раздел1. </w:t>
            </w:r>
            <w:r>
              <w:rPr>
                <w:rFonts w:ascii="Times New Roman" w:hAnsi="Times New Roman"/>
                <w:b/>
                <w:color w:val="000000" w:themeColor="text1"/>
                <w:sz w:val="24"/>
                <w:szCs w:val="24"/>
              </w:rPr>
              <w:t>Идентификация и воздействие на человека негативных факторов</w:t>
            </w:r>
          </w:p>
        </w:tc>
        <w:tc>
          <w:tcPr>
            <w:tcW w:w="545" w:type="pct"/>
            <w:noWrap/>
            <w:vAlign w:val="center"/>
          </w:tcPr>
          <w:p w14:paraId="398F9CE1" w14:textId="77777777" w:rsidR="007B3C4A" w:rsidRDefault="003B1D61">
            <w:pPr>
              <w:suppressAutoHyphens/>
              <w:spacing w:after="0" w:line="240" w:lineRule="auto"/>
              <w:jc w:val="center"/>
              <w:rPr>
                <w:rFonts w:ascii="Times New Roman" w:hAnsi="Times New Roman"/>
                <w:b/>
                <w:iCs/>
                <w:color w:val="000000" w:themeColor="text1"/>
                <w:sz w:val="24"/>
                <w:szCs w:val="24"/>
              </w:rPr>
            </w:pPr>
            <w:r>
              <w:rPr>
                <w:rFonts w:ascii="Times New Roman" w:hAnsi="Times New Roman"/>
                <w:b/>
                <w:iCs/>
                <w:color w:val="000000" w:themeColor="text1"/>
                <w:sz w:val="24"/>
                <w:szCs w:val="24"/>
              </w:rPr>
              <w:t>13</w:t>
            </w:r>
          </w:p>
        </w:tc>
        <w:tc>
          <w:tcPr>
            <w:tcW w:w="449" w:type="pct"/>
            <w:noWrap/>
            <w:vAlign w:val="center"/>
          </w:tcPr>
          <w:p w14:paraId="5582424C" w14:textId="77777777" w:rsidR="007B3C4A" w:rsidRDefault="007B3C4A">
            <w:pPr>
              <w:spacing w:after="0" w:line="240" w:lineRule="auto"/>
              <w:jc w:val="center"/>
              <w:rPr>
                <w:rFonts w:ascii="Times New Roman" w:hAnsi="Times New Roman"/>
                <w:color w:val="000000" w:themeColor="text1"/>
                <w:sz w:val="24"/>
                <w:szCs w:val="24"/>
                <w:lang w:eastAsia="en-US"/>
              </w:rPr>
            </w:pPr>
          </w:p>
        </w:tc>
        <w:tc>
          <w:tcPr>
            <w:tcW w:w="474" w:type="pct"/>
            <w:noWrap/>
            <w:vAlign w:val="center"/>
          </w:tcPr>
          <w:p w14:paraId="0136404B" w14:textId="77777777" w:rsidR="007B3C4A" w:rsidRDefault="007B3C4A">
            <w:pPr>
              <w:spacing w:after="0" w:line="240" w:lineRule="auto"/>
              <w:jc w:val="center"/>
              <w:rPr>
                <w:rFonts w:ascii="Times New Roman" w:hAnsi="Times New Roman"/>
                <w:bCs/>
                <w:iCs/>
                <w:color w:val="000000" w:themeColor="text1"/>
                <w:sz w:val="24"/>
                <w:szCs w:val="24"/>
              </w:rPr>
            </w:pPr>
          </w:p>
        </w:tc>
        <w:tc>
          <w:tcPr>
            <w:tcW w:w="845" w:type="pct"/>
            <w:noWrap/>
            <w:vAlign w:val="center"/>
          </w:tcPr>
          <w:p w14:paraId="194D3931" w14:textId="77777777" w:rsidR="007B3C4A" w:rsidRDefault="007B3C4A">
            <w:pPr>
              <w:suppressAutoHyphens/>
              <w:spacing w:after="0" w:line="240" w:lineRule="auto"/>
              <w:jc w:val="center"/>
              <w:rPr>
                <w:rFonts w:ascii="Times New Roman" w:hAnsi="Times New Roman"/>
                <w:bCs/>
                <w:iCs/>
                <w:color w:val="000000" w:themeColor="text1"/>
                <w:sz w:val="24"/>
                <w:szCs w:val="24"/>
              </w:rPr>
            </w:pPr>
          </w:p>
        </w:tc>
      </w:tr>
      <w:tr w:rsidR="007B3C4A" w14:paraId="599DAA44" w14:textId="77777777">
        <w:trPr>
          <w:trHeight w:val="23"/>
        </w:trPr>
        <w:tc>
          <w:tcPr>
            <w:tcW w:w="873" w:type="pct"/>
            <w:noWrap/>
          </w:tcPr>
          <w:p w14:paraId="54842C46" w14:textId="77777777" w:rsidR="007B3C4A" w:rsidRDefault="003B1D61">
            <w:pPr>
              <w:widowControl w:val="0"/>
              <w:autoSpaceDE w:val="0"/>
              <w:autoSpaceDN w:val="0"/>
              <w:spacing w:after="0" w:line="240" w:lineRule="auto"/>
              <w:rPr>
                <w:rFonts w:ascii="Times New Roman" w:hAnsi="Times New Roman"/>
                <w:b/>
                <w:color w:val="000000" w:themeColor="text1"/>
                <w:w w:val="95"/>
                <w:sz w:val="24"/>
                <w:szCs w:val="24"/>
              </w:rPr>
            </w:pPr>
            <w:r>
              <w:rPr>
                <w:rFonts w:ascii="Times New Roman" w:hAnsi="Times New Roman"/>
                <w:color w:val="000000" w:themeColor="text1"/>
                <w:sz w:val="24"/>
                <w:szCs w:val="24"/>
              </w:rPr>
              <w:t>Введение</w:t>
            </w:r>
          </w:p>
        </w:tc>
        <w:tc>
          <w:tcPr>
            <w:tcW w:w="1814" w:type="pct"/>
            <w:noWrap/>
          </w:tcPr>
          <w:p w14:paraId="6DA35A3C" w14:textId="77777777" w:rsidR="007B3C4A" w:rsidRDefault="003B1D61">
            <w:pPr>
              <w:spacing w:after="0" w:line="240" w:lineRule="auto"/>
              <w:ind w:right="88"/>
              <w:jc w:val="both"/>
              <w:rPr>
                <w:rFonts w:ascii="Times New Roman" w:hAnsi="Times New Roman"/>
                <w:color w:val="000000" w:themeColor="text1"/>
                <w:sz w:val="24"/>
                <w:szCs w:val="24"/>
              </w:rPr>
            </w:pPr>
            <w:r>
              <w:rPr>
                <w:rFonts w:ascii="Times New Roman" w:hAnsi="Times New Roman"/>
                <w:color w:val="000000" w:themeColor="text1"/>
                <w:spacing w:val="-7"/>
                <w:sz w:val="24"/>
                <w:szCs w:val="24"/>
              </w:rPr>
              <w:t xml:space="preserve">Основные понятия и терминология безопасности труда. Негативные </w:t>
            </w:r>
            <w:r>
              <w:rPr>
                <w:rFonts w:ascii="Times New Roman" w:hAnsi="Times New Roman"/>
                <w:color w:val="000000" w:themeColor="text1"/>
                <w:spacing w:val="-6"/>
                <w:sz w:val="24"/>
                <w:szCs w:val="24"/>
              </w:rPr>
              <w:t xml:space="preserve">факторы. Опасность </w:t>
            </w:r>
            <w:r>
              <w:rPr>
                <w:rFonts w:ascii="Times New Roman" w:hAnsi="Times New Roman"/>
                <w:color w:val="000000" w:themeColor="text1"/>
                <w:spacing w:val="-10"/>
                <w:sz w:val="24"/>
                <w:szCs w:val="24"/>
              </w:rPr>
              <w:t xml:space="preserve">производственной среды. Аксиома потенциальной опасности жизнедеятельности. </w:t>
            </w:r>
            <w:r>
              <w:rPr>
                <w:rFonts w:ascii="Times New Roman" w:hAnsi="Times New Roman"/>
                <w:color w:val="000000" w:themeColor="text1"/>
                <w:spacing w:val="-9"/>
                <w:sz w:val="24"/>
                <w:szCs w:val="24"/>
              </w:rPr>
              <w:t>Риск тру</w:t>
            </w:r>
            <w:r>
              <w:rPr>
                <w:rFonts w:ascii="Times New Roman" w:hAnsi="Times New Roman"/>
                <w:color w:val="000000" w:themeColor="text1"/>
                <w:spacing w:val="-4"/>
                <w:sz w:val="24"/>
                <w:szCs w:val="24"/>
              </w:rPr>
              <w:t xml:space="preserve">довой деятельности. Понятия </w:t>
            </w:r>
            <w:r>
              <w:rPr>
                <w:rFonts w:ascii="Times New Roman" w:hAnsi="Times New Roman"/>
                <w:color w:val="000000" w:themeColor="text1"/>
                <w:spacing w:val="-3"/>
                <w:sz w:val="24"/>
                <w:szCs w:val="24"/>
              </w:rPr>
              <w:t>травмы, несчастного случая, профессионального заболе</w:t>
            </w:r>
            <w:r>
              <w:rPr>
                <w:rFonts w:ascii="Times New Roman" w:hAnsi="Times New Roman"/>
                <w:color w:val="000000" w:themeColor="text1"/>
                <w:sz w:val="24"/>
                <w:szCs w:val="24"/>
              </w:rPr>
              <w:t>вания. Безопасность труда и основные мероприятия безопасности труда. Основные задачи охраны труда</w:t>
            </w:r>
          </w:p>
        </w:tc>
        <w:tc>
          <w:tcPr>
            <w:tcW w:w="545" w:type="pct"/>
            <w:noWrap/>
            <w:vAlign w:val="center"/>
          </w:tcPr>
          <w:p w14:paraId="2EC9A3B6" w14:textId="77777777" w:rsidR="007B3C4A" w:rsidRDefault="003B1D61">
            <w:pPr>
              <w:suppressAutoHyphens/>
              <w:spacing w:after="0" w:line="240" w:lineRule="auto"/>
              <w:jc w:val="center"/>
              <w:rPr>
                <w:rFonts w:ascii="Times New Roman" w:hAnsi="Times New Roman"/>
                <w:iCs/>
                <w:color w:val="000000" w:themeColor="text1"/>
                <w:sz w:val="24"/>
                <w:szCs w:val="24"/>
              </w:rPr>
            </w:pPr>
            <w:r>
              <w:rPr>
                <w:rFonts w:ascii="Times New Roman" w:hAnsi="Times New Roman"/>
                <w:iCs/>
                <w:color w:val="000000" w:themeColor="text1"/>
                <w:sz w:val="24"/>
                <w:szCs w:val="24"/>
              </w:rPr>
              <w:t>1</w:t>
            </w:r>
          </w:p>
        </w:tc>
        <w:tc>
          <w:tcPr>
            <w:tcW w:w="449" w:type="pct"/>
            <w:noWrap/>
            <w:vAlign w:val="center"/>
          </w:tcPr>
          <w:p w14:paraId="089A56F6" w14:textId="77777777" w:rsidR="007B3C4A" w:rsidRDefault="003B1D61">
            <w:pPr>
              <w:spacing w:after="0" w:line="240" w:lineRule="auto"/>
              <w:jc w:val="center"/>
              <w:rPr>
                <w:rFonts w:ascii="Times New Roman" w:hAnsi="Times New Roman"/>
                <w:color w:val="000000" w:themeColor="text1"/>
                <w:sz w:val="24"/>
                <w:szCs w:val="24"/>
              </w:rPr>
            </w:pPr>
            <w:r>
              <w:rPr>
                <w:rFonts w:ascii="Times New Roman" w:hAnsi="Times New Roman"/>
                <w:color w:val="000000" w:themeColor="text1"/>
                <w:sz w:val="24"/>
                <w:szCs w:val="24"/>
              </w:rPr>
              <w:t>ЛР 1,16,17</w:t>
            </w:r>
          </w:p>
        </w:tc>
        <w:tc>
          <w:tcPr>
            <w:tcW w:w="474" w:type="pct"/>
            <w:noWrap/>
            <w:vAlign w:val="center"/>
          </w:tcPr>
          <w:p w14:paraId="2406C6AE" w14:textId="77777777" w:rsidR="007B3C4A" w:rsidRDefault="003B1D61">
            <w:pPr>
              <w:spacing w:after="0" w:line="240" w:lineRule="auto"/>
              <w:jc w:val="center"/>
              <w:rPr>
                <w:rFonts w:ascii="Times New Roman" w:hAnsi="Times New Roman"/>
                <w:color w:val="000000" w:themeColor="text1"/>
                <w:sz w:val="24"/>
                <w:szCs w:val="24"/>
              </w:rPr>
            </w:pPr>
            <w:r>
              <w:rPr>
                <w:rFonts w:ascii="Times New Roman" w:hAnsi="Times New Roman"/>
                <w:color w:val="000000" w:themeColor="text1"/>
                <w:sz w:val="24"/>
                <w:szCs w:val="24"/>
              </w:rPr>
              <w:t>ОК 01,</w:t>
            </w:r>
          </w:p>
          <w:p w14:paraId="3300B43D" w14:textId="77777777" w:rsidR="007B3C4A" w:rsidRDefault="003B1D61">
            <w:pPr>
              <w:spacing w:after="0" w:line="240" w:lineRule="auto"/>
              <w:jc w:val="center"/>
              <w:rPr>
                <w:rFonts w:ascii="Times New Roman" w:hAnsi="Times New Roman"/>
                <w:color w:val="000000" w:themeColor="text1"/>
                <w:sz w:val="24"/>
                <w:szCs w:val="24"/>
              </w:rPr>
            </w:pPr>
            <w:r>
              <w:rPr>
                <w:rFonts w:ascii="Times New Roman" w:hAnsi="Times New Roman"/>
                <w:color w:val="000000" w:themeColor="text1"/>
                <w:sz w:val="24"/>
                <w:szCs w:val="24"/>
              </w:rPr>
              <w:t>ОК 07</w:t>
            </w:r>
          </w:p>
          <w:p w14:paraId="3D0F5663" w14:textId="77777777" w:rsidR="007B3C4A" w:rsidRDefault="003B1D61">
            <w:pPr>
              <w:spacing w:after="0" w:line="240" w:lineRule="auto"/>
              <w:jc w:val="center"/>
              <w:rPr>
                <w:rFonts w:ascii="Times New Roman" w:hAnsi="Times New Roman"/>
                <w:color w:val="000000" w:themeColor="text1"/>
                <w:sz w:val="24"/>
                <w:szCs w:val="24"/>
              </w:rPr>
            </w:pPr>
            <w:r>
              <w:rPr>
                <w:rFonts w:ascii="Times New Roman" w:hAnsi="Times New Roman"/>
                <w:color w:val="000000" w:themeColor="text1"/>
                <w:sz w:val="24"/>
                <w:szCs w:val="24"/>
              </w:rPr>
              <w:t>ПК 4.5</w:t>
            </w:r>
          </w:p>
          <w:p w14:paraId="1071DFB8" w14:textId="77777777" w:rsidR="007B3C4A" w:rsidRDefault="007B3C4A">
            <w:pPr>
              <w:pStyle w:val="affffff2"/>
              <w:rPr>
                <w:rFonts w:ascii="Times New Roman" w:hAnsi="Times New Roman"/>
                <w:color w:val="000000" w:themeColor="text1"/>
                <w:sz w:val="24"/>
                <w:szCs w:val="24"/>
              </w:rPr>
            </w:pPr>
          </w:p>
        </w:tc>
        <w:tc>
          <w:tcPr>
            <w:tcW w:w="845" w:type="pct"/>
            <w:vMerge w:val="restart"/>
            <w:noWrap/>
            <w:vAlign w:val="center"/>
          </w:tcPr>
          <w:p w14:paraId="7BA061D1" w14:textId="77777777" w:rsidR="007B3C4A" w:rsidRDefault="003B1D61">
            <w:pPr>
              <w:pStyle w:val="affffff2"/>
              <w:jc w:val="center"/>
              <w:rPr>
                <w:rFonts w:ascii="Times New Roman" w:hAnsi="Times New Roman"/>
                <w:color w:val="000000" w:themeColor="text1"/>
                <w:sz w:val="24"/>
                <w:szCs w:val="24"/>
              </w:rPr>
            </w:pPr>
            <w:r>
              <w:rPr>
                <w:rFonts w:ascii="Times New Roman" w:hAnsi="Times New Roman"/>
                <w:color w:val="000000" w:themeColor="text1"/>
                <w:sz w:val="24"/>
                <w:szCs w:val="24"/>
              </w:rPr>
              <w:t>Н 4.5.01, У 4.5.01,</w:t>
            </w:r>
          </w:p>
          <w:p w14:paraId="52D5962C" w14:textId="77777777" w:rsidR="007B3C4A" w:rsidRDefault="003B1D61">
            <w:pPr>
              <w:pStyle w:val="affffff2"/>
              <w:jc w:val="center"/>
              <w:rPr>
                <w:rFonts w:ascii="Times New Roman" w:hAnsi="Times New Roman"/>
                <w:color w:val="000000" w:themeColor="text1"/>
                <w:sz w:val="24"/>
                <w:szCs w:val="24"/>
              </w:rPr>
            </w:pPr>
            <w:r>
              <w:rPr>
                <w:rFonts w:ascii="Times New Roman" w:hAnsi="Times New Roman"/>
                <w:color w:val="000000" w:themeColor="text1"/>
                <w:sz w:val="24"/>
                <w:szCs w:val="24"/>
              </w:rPr>
              <w:t xml:space="preserve"> У 4.5.02, У 4.5.03, </w:t>
            </w:r>
          </w:p>
          <w:p w14:paraId="66EEEA94" w14:textId="77777777" w:rsidR="007B3C4A" w:rsidRDefault="003B1D61">
            <w:pPr>
              <w:pStyle w:val="affffff2"/>
              <w:jc w:val="center"/>
              <w:rPr>
                <w:rFonts w:ascii="Times New Roman" w:hAnsi="Times New Roman"/>
                <w:color w:val="000000" w:themeColor="text1"/>
                <w:sz w:val="24"/>
                <w:szCs w:val="24"/>
              </w:rPr>
            </w:pPr>
            <w:r>
              <w:rPr>
                <w:rFonts w:ascii="Times New Roman" w:hAnsi="Times New Roman"/>
                <w:color w:val="000000" w:themeColor="text1"/>
                <w:sz w:val="24"/>
                <w:szCs w:val="24"/>
              </w:rPr>
              <w:t>У 4.5.04, У 4.5.05,</w:t>
            </w:r>
          </w:p>
          <w:p w14:paraId="76AA0C60" w14:textId="77777777" w:rsidR="007B3C4A" w:rsidRDefault="003B1D61">
            <w:pPr>
              <w:pStyle w:val="affffff2"/>
              <w:jc w:val="center"/>
              <w:rPr>
                <w:rFonts w:ascii="Times New Roman" w:hAnsi="Times New Roman"/>
                <w:color w:val="000000" w:themeColor="text1"/>
                <w:sz w:val="24"/>
                <w:szCs w:val="24"/>
              </w:rPr>
            </w:pPr>
            <w:r>
              <w:rPr>
                <w:rFonts w:ascii="Times New Roman" w:hAnsi="Times New Roman"/>
                <w:color w:val="000000" w:themeColor="text1"/>
                <w:sz w:val="24"/>
                <w:szCs w:val="24"/>
              </w:rPr>
              <w:t xml:space="preserve"> У 4.5.06, У 4.5.07, </w:t>
            </w:r>
          </w:p>
          <w:p w14:paraId="74A9AC31" w14:textId="77777777" w:rsidR="007B3C4A" w:rsidRDefault="003B1D61">
            <w:pPr>
              <w:pStyle w:val="affffff2"/>
              <w:jc w:val="center"/>
              <w:rPr>
                <w:rFonts w:ascii="Times New Roman" w:hAnsi="Times New Roman"/>
                <w:color w:val="000000" w:themeColor="text1"/>
                <w:sz w:val="24"/>
                <w:szCs w:val="24"/>
              </w:rPr>
            </w:pPr>
            <w:r>
              <w:rPr>
                <w:rFonts w:ascii="Times New Roman" w:hAnsi="Times New Roman"/>
                <w:color w:val="000000" w:themeColor="text1"/>
                <w:sz w:val="24"/>
                <w:szCs w:val="24"/>
              </w:rPr>
              <w:t xml:space="preserve">У 4.5.08, У 4.5.09, </w:t>
            </w:r>
          </w:p>
          <w:p w14:paraId="2C3FD49B" w14:textId="77777777" w:rsidR="007B3C4A" w:rsidRDefault="003B1D61">
            <w:pPr>
              <w:pStyle w:val="affffff2"/>
              <w:jc w:val="center"/>
              <w:rPr>
                <w:rFonts w:ascii="Times New Roman" w:hAnsi="Times New Roman"/>
                <w:color w:val="000000" w:themeColor="text1"/>
                <w:sz w:val="24"/>
                <w:szCs w:val="24"/>
              </w:rPr>
            </w:pPr>
            <w:r>
              <w:rPr>
                <w:rFonts w:ascii="Times New Roman" w:hAnsi="Times New Roman"/>
                <w:color w:val="000000" w:themeColor="text1"/>
                <w:sz w:val="24"/>
                <w:szCs w:val="24"/>
              </w:rPr>
              <w:t xml:space="preserve">У 4.5.10, У 4.5.11, </w:t>
            </w:r>
          </w:p>
          <w:p w14:paraId="27CBFB14" w14:textId="77777777" w:rsidR="007B3C4A" w:rsidRDefault="003B1D61">
            <w:pPr>
              <w:pStyle w:val="affffff2"/>
              <w:jc w:val="center"/>
              <w:rPr>
                <w:rFonts w:ascii="Times New Roman" w:hAnsi="Times New Roman"/>
                <w:color w:val="000000" w:themeColor="text1"/>
                <w:sz w:val="24"/>
                <w:szCs w:val="24"/>
              </w:rPr>
            </w:pPr>
            <w:r>
              <w:rPr>
                <w:rFonts w:ascii="Times New Roman" w:hAnsi="Times New Roman"/>
                <w:color w:val="000000" w:themeColor="text1"/>
                <w:sz w:val="24"/>
                <w:szCs w:val="24"/>
              </w:rPr>
              <w:t>З 4.5.01, З 4.5.02,</w:t>
            </w:r>
          </w:p>
          <w:p w14:paraId="576BEDA7" w14:textId="77777777" w:rsidR="007B3C4A" w:rsidRDefault="003B1D61">
            <w:pPr>
              <w:pStyle w:val="affffff2"/>
              <w:jc w:val="center"/>
              <w:rPr>
                <w:rFonts w:ascii="Times New Roman" w:hAnsi="Times New Roman"/>
                <w:color w:val="000000" w:themeColor="text1"/>
                <w:sz w:val="24"/>
                <w:szCs w:val="24"/>
              </w:rPr>
            </w:pPr>
            <w:r>
              <w:rPr>
                <w:rFonts w:ascii="Times New Roman" w:hAnsi="Times New Roman"/>
                <w:color w:val="000000" w:themeColor="text1"/>
                <w:sz w:val="24"/>
                <w:szCs w:val="24"/>
              </w:rPr>
              <w:t xml:space="preserve"> З 4.5.04, З 4.5.05, </w:t>
            </w:r>
          </w:p>
          <w:p w14:paraId="62891321" w14:textId="77777777" w:rsidR="007B3C4A" w:rsidRDefault="003B1D61">
            <w:pPr>
              <w:pStyle w:val="affffff2"/>
              <w:jc w:val="center"/>
              <w:rPr>
                <w:rFonts w:ascii="Times New Roman" w:hAnsi="Times New Roman"/>
                <w:color w:val="000000" w:themeColor="text1"/>
                <w:sz w:val="24"/>
                <w:szCs w:val="24"/>
              </w:rPr>
            </w:pPr>
            <w:r>
              <w:rPr>
                <w:rFonts w:ascii="Times New Roman" w:hAnsi="Times New Roman"/>
                <w:color w:val="000000" w:themeColor="text1"/>
                <w:sz w:val="24"/>
                <w:szCs w:val="24"/>
              </w:rPr>
              <w:t xml:space="preserve">З 4.5.06, З 4.5.07, </w:t>
            </w:r>
          </w:p>
          <w:p w14:paraId="3FAFD5AB" w14:textId="77777777" w:rsidR="007B3C4A" w:rsidRDefault="003B1D61">
            <w:pPr>
              <w:pStyle w:val="affffff2"/>
              <w:jc w:val="center"/>
              <w:rPr>
                <w:rFonts w:ascii="Times New Roman" w:hAnsi="Times New Roman"/>
                <w:color w:val="000000" w:themeColor="text1"/>
                <w:sz w:val="24"/>
                <w:szCs w:val="24"/>
              </w:rPr>
            </w:pPr>
            <w:r>
              <w:rPr>
                <w:rFonts w:ascii="Times New Roman" w:hAnsi="Times New Roman"/>
                <w:color w:val="000000" w:themeColor="text1"/>
                <w:sz w:val="24"/>
                <w:szCs w:val="24"/>
              </w:rPr>
              <w:t xml:space="preserve">З 4.5.08, З 4.5.09, </w:t>
            </w:r>
          </w:p>
          <w:p w14:paraId="57A4E48D" w14:textId="77777777" w:rsidR="007B3C4A" w:rsidRDefault="003B1D61">
            <w:pPr>
              <w:pStyle w:val="affffff2"/>
              <w:jc w:val="center"/>
              <w:rPr>
                <w:rFonts w:ascii="Times New Roman" w:hAnsi="Times New Roman"/>
                <w:color w:val="000000" w:themeColor="text1"/>
                <w:sz w:val="24"/>
                <w:szCs w:val="24"/>
              </w:rPr>
            </w:pPr>
            <w:r>
              <w:rPr>
                <w:rFonts w:ascii="Times New Roman" w:hAnsi="Times New Roman"/>
                <w:color w:val="000000" w:themeColor="text1"/>
                <w:sz w:val="24"/>
                <w:szCs w:val="24"/>
              </w:rPr>
              <w:t xml:space="preserve">З 4.5.10, З 4.5.11, </w:t>
            </w:r>
          </w:p>
          <w:p w14:paraId="6BE0D07C" w14:textId="77777777" w:rsidR="007B3C4A" w:rsidRDefault="003B1D61">
            <w:pPr>
              <w:pStyle w:val="affffff2"/>
              <w:jc w:val="center"/>
              <w:rPr>
                <w:rFonts w:ascii="Times New Roman" w:hAnsi="Times New Roman"/>
                <w:color w:val="000000" w:themeColor="text1"/>
                <w:sz w:val="24"/>
                <w:szCs w:val="24"/>
              </w:rPr>
            </w:pPr>
            <w:r>
              <w:rPr>
                <w:rFonts w:ascii="Times New Roman" w:hAnsi="Times New Roman"/>
                <w:color w:val="000000" w:themeColor="text1"/>
                <w:sz w:val="24"/>
                <w:szCs w:val="24"/>
              </w:rPr>
              <w:t xml:space="preserve">З 4.5.12, З 4.5.14, </w:t>
            </w:r>
          </w:p>
          <w:p w14:paraId="2AAB0807" w14:textId="77777777" w:rsidR="007B3C4A" w:rsidRDefault="003B1D61">
            <w:pPr>
              <w:pStyle w:val="affffff2"/>
              <w:jc w:val="center"/>
              <w:rPr>
                <w:rFonts w:ascii="Times New Roman" w:hAnsi="Times New Roman"/>
                <w:color w:val="000000" w:themeColor="text1"/>
                <w:sz w:val="24"/>
                <w:szCs w:val="24"/>
              </w:rPr>
            </w:pPr>
            <w:r>
              <w:rPr>
                <w:rFonts w:ascii="Times New Roman" w:hAnsi="Times New Roman"/>
                <w:color w:val="000000" w:themeColor="text1"/>
                <w:sz w:val="24"/>
                <w:szCs w:val="24"/>
              </w:rPr>
              <w:t>З 4.5.15, З 4.5.16</w:t>
            </w:r>
          </w:p>
          <w:p w14:paraId="7E5FCC6E" w14:textId="77777777" w:rsidR="007B3C4A" w:rsidRDefault="003B1D61">
            <w:pPr>
              <w:pStyle w:val="affffff2"/>
              <w:jc w:val="center"/>
              <w:rPr>
                <w:rFonts w:ascii="Times New Roman" w:hAnsi="Times New Roman"/>
                <w:color w:val="000000" w:themeColor="text1"/>
                <w:sz w:val="24"/>
                <w:szCs w:val="24"/>
              </w:rPr>
            </w:pPr>
            <w:proofErr w:type="spellStart"/>
            <w:r>
              <w:rPr>
                <w:rFonts w:ascii="Times New Roman" w:hAnsi="Times New Roman"/>
                <w:color w:val="000000" w:themeColor="text1"/>
                <w:sz w:val="24"/>
                <w:szCs w:val="24"/>
              </w:rPr>
              <w:t>Уо</w:t>
            </w:r>
            <w:proofErr w:type="spellEnd"/>
            <w:r>
              <w:rPr>
                <w:rFonts w:ascii="Times New Roman" w:hAnsi="Times New Roman"/>
                <w:color w:val="000000" w:themeColor="text1"/>
                <w:sz w:val="24"/>
                <w:szCs w:val="24"/>
              </w:rPr>
              <w:t xml:space="preserve"> 01.01, </w:t>
            </w:r>
            <w:proofErr w:type="spellStart"/>
            <w:r>
              <w:rPr>
                <w:rFonts w:ascii="Times New Roman" w:hAnsi="Times New Roman"/>
                <w:color w:val="000000" w:themeColor="text1"/>
                <w:sz w:val="24"/>
                <w:szCs w:val="24"/>
              </w:rPr>
              <w:t>Уо</w:t>
            </w:r>
            <w:proofErr w:type="spellEnd"/>
            <w:r>
              <w:rPr>
                <w:rFonts w:ascii="Times New Roman" w:hAnsi="Times New Roman"/>
                <w:color w:val="000000" w:themeColor="text1"/>
                <w:sz w:val="24"/>
                <w:szCs w:val="24"/>
              </w:rPr>
              <w:t xml:space="preserve"> 01.02</w:t>
            </w:r>
          </w:p>
          <w:p w14:paraId="3C329AA3" w14:textId="77777777" w:rsidR="007B3C4A" w:rsidRDefault="003B1D61">
            <w:pPr>
              <w:pStyle w:val="affffff2"/>
              <w:jc w:val="center"/>
              <w:rPr>
                <w:rFonts w:ascii="Times New Roman" w:hAnsi="Times New Roman"/>
                <w:color w:val="000000" w:themeColor="text1"/>
                <w:sz w:val="24"/>
                <w:szCs w:val="24"/>
              </w:rPr>
            </w:pPr>
            <w:proofErr w:type="spellStart"/>
            <w:r>
              <w:rPr>
                <w:rFonts w:ascii="Times New Roman" w:hAnsi="Times New Roman"/>
                <w:color w:val="000000" w:themeColor="text1"/>
                <w:sz w:val="24"/>
                <w:szCs w:val="24"/>
              </w:rPr>
              <w:t>Уо</w:t>
            </w:r>
            <w:proofErr w:type="spellEnd"/>
            <w:r>
              <w:rPr>
                <w:rFonts w:ascii="Times New Roman" w:hAnsi="Times New Roman"/>
                <w:color w:val="000000" w:themeColor="text1"/>
                <w:sz w:val="24"/>
                <w:szCs w:val="24"/>
              </w:rPr>
              <w:t xml:space="preserve"> 01.03, </w:t>
            </w:r>
            <w:proofErr w:type="spellStart"/>
            <w:r>
              <w:rPr>
                <w:rFonts w:ascii="Times New Roman" w:hAnsi="Times New Roman"/>
                <w:color w:val="000000" w:themeColor="text1"/>
                <w:sz w:val="24"/>
                <w:szCs w:val="24"/>
              </w:rPr>
              <w:t>Уо</w:t>
            </w:r>
            <w:proofErr w:type="spellEnd"/>
            <w:r>
              <w:rPr>
                <w:rFonts w:ascii="Times New Roman" w:hAnsi="Times New Roman"/>
                <w:color w:val="000000" w:themeColor="text1"/>
                <w:sz w:val="24"/>
                <w:szCs w:val="24"/>
              </w:rPr>
              <w:t xml:space="preserve"> 01.04</w:t>
            </w:r>
          </w:p>
          <w:p w14:paraId="7C6330A9" w14:textId="77777777" w:rsidR="007B3C4A" w:rsidRDefault="003B1D61">
            <w:pPr>
              <w:pStyle w:val="affffff2"/>
              <w:jc w:val="center"/>
              <w:rPr>
                <w:rFonts w:ascii="Times New Roman" w:hAnsi="Times New Roman"/>
                <w:color w:val="000000" w:themeColor="text1"/>
                <w:sz w:val="24"/>
                <w:szCs w:val="24"/>
              </w:rPr>
            </w:pPr>
            <w:proofErr w:type="spellStart"/>
            <w:r>
              <w:rPr>
                <w:rFonts w:ascii="Times New Roman" w:hAnsi="Times New Roman"/>
                <w:color w:val="000000" w:themeColor="text1"/>
                <w:sz w:val="24"/>
                <w:szCs w:val="24"/>
              </w:rPr>
              <w:t>Уо</w:t>
            </w:r>
            <w:proofErr w:type="spellEnd"/>
            <w:r>
              <w:rPr>
                <w:rFonts w:ascii="Times New Roman" w:hAnsi="Times New Roman"/>
                <w:color w:val="000000" w:themeColor="text1"/>
                <w:sz w:val="24"/>
                <w:szCs w:val="24"/>
              </w:rPr>
              <w:t xml:space="preserve"> 01.05, </w:t>
            </w:r>
            <w:proofErr w:type="spellStart"/>
            <w:r>
              <w:rPr>
                <w:rFonts w:ascii="Times New Roman" w:hAnsi="Times New Roman"/>
                <w:color w:val="000000" w:themeColor="text1"/>
                <w:sz w:val="24"/>
                <w:szCs w:val="24"/>
              </w:rPr>
              <w:t>Уо</w:t>
            </w:r>
            <w:proofErr w:type="spellEnd"/>
            <w:r>
              <w:rPr>
                <w:rFonts w:ascii="Times New Roman" w:hAnsi="Times New Roman"/>
                <w:color w:val="000000" w:themeColor="text1"/>
                <w:sz w:val="24"/>
                <w:szCs w:val="24"/>
              </w:rPr>
              <w:t xml:space="preserve"> 01.06</w:t>
            </w:r>
          </w:p>
          <w:p w14:paraId="044EAE3F" w14:textId="77777777" w:rsidR="007B3C4A" w:rsidRDefault="003B1D61">
            <w:pPr>
              <w:pStyle w:val="affffff2"/>
              <w:jc w:val="center"/>
              <w:rPr>
                <w:rFonts w:ascii="Times New Roman" w:hAnsi="Times New Roman"/>
                <w:color w:val="000000" w:themeColor="text1"/>
                <w:sz w:val="24"/>
                <w:szCs w:val="24"/>
              </w:rPr>
            </w:pPr>
            <w:proofErr w:type="spellStart"/>
            <w:r>
              <w:rPr>
                <w:rFonts w:ascii="Times New Roman" w:hAnsi="Times New Roman"/>
                <w:color w:val="000000" w:themeColor="text1"/>
                <w:sz w:val="24"/>
                <w:szCs w:val="24"/>
              </w:rPr>
              <w:lastRenderedPageBreak/>
              <w:t>Уо</w:t>
            </w:r>
            <w:proofErr w:type="spellEnd"/>
            <w:r>
              <w:rPr>
                <w:rFonts w:ascii="Times New Roman" w:hAnsi="Times New Roman"/>
                <w:color w:val="000000" w:themeColor="text1"/>
                <w:sz w:val="24"/>
                <w:szCs w:val="24"/>
              </w:rPr>
              <w:t xml:space="preserve"> 01.07, </w:t>
            </w:r>
            <w:proofErr w:type="spellStart"/>
            <w:r>
              <w:rPr>
                <w:rFonts w:ascii="Times New Roman" w:hAnsi="Times New Roman"/>
                <w:color w:val="000000" w:themeColor="text1"/>
                <w:sz w:val="24"/>
                <w:szCs w:val="24"/>
              </w:rPr>
              <w:t>Уо</w:t>
            </w:r>
            <w:proofErr w:type="spellEnd"/>
            <w:r>
              <w:rPr>
                <w:rFonts w:ascii="Times New Roman" w:hAnsi="Times New Roman"/>
                <w:color w:val="000000" w:themeColor="text1"/>
                <w:sz w:val="24"/>
                <w:szCs w:val="24"/>
              </w:rPr>
              <w:t xml:space="preserve"> 01.08</w:t>
            </w:r>
          </w:p>
          <w:p w14:paraId="597F5B43" w14:textId="77777777" w:rsidR="007B3C4A" w:rsidRDefault="003B1D61">
            <w:pPr>
              <w:pStyle w:val="affffff2"/>
              <w:jc w:val="center"/>
              <w:rPr>
                <w:rFonts w:ascii="Times New Roman" w:hAnsi="Times New Roman"/>
                <w:color w:val="000000" w:themeColor="text1"/>
                <w:sz w:val="24"/>
                <w:szCs w:val="24"/>
              </w:rPr>
            </w:pPr>
            <w:proofErr w:type="spellStart"/>
            <w:r>
              <w:rPr>
                <w:rFonts w:ascii="Times New Roman" w:hAnsi="Times New Roman"/>
                <w:color w:val="000000" w:themeColor="text1"/>
                <w:sz w:val="24"/>
                <w:szCs w:val="24"/>
              </w:rPr>
              <w:t>Уо</w:t>
            </w:r>
            <w:proofErr w:type="spellEnd"/>
            <w:r>
              <w:rPr>
                <w:rFonts w:ascii="Times New Roman" w:hAnsi="Times New Roman"/>
                <w:color w:val="000000" w:themeColor="text1"/>
                <w:sz w:val="24"/>
                <w:szCs w:val="24"/>
              </w:rPr>
              <w:t xml:space="preserve"> 01.09, </w:t>
            </w:r>
            <w:proofErr w:type="spellStart"/>
            <w:r>
              <w:rPr>
                <w:rFonts w:ascii="Times New Roman" w:hAnsi="Times New Roman"/>
                <w:color w:val="000000" w:themeColor="text1"/>
                <w:sz w:val="24"/>
                <w:szCs w:val="24"/>
              </w:rPr>
              <w:t>Зо</w:t>
            </w:r>
            <w:proofErr w:type="spellEnd"/>
            <w:r>
              <w:rPr>
                <w:rFonts w:ascii="Times New Roman" w:hAnsi="Times New Roman"/>
                <w:color w:val="000000" w:themeColor="text1"/>
                <w:sz w:val="24"/>
                <w:szCs w:val="24"/>
              </w:rPr>
              <w:t xml:space="preserve"> 01.01</w:t>
            </w:r>
          </w:p>
          <w:p w14:paraId="05DCF1E9" w14:textId="77777777" w:rsidR="007B3C4A" w:rsidRDefault="003B1D61">
            <w:pPr>
              <w:pStyle w:val="affffff2"/>
              <w:jc w:val="center"/>
              <w:rPr>
                <w:rFonts w:ascii="Times New Roman" w:hAnsi="Times New Roman"/>
                <w:color w:val="000000" w:themeColor="text1"/>
                <w:sz w:val="24"/>
                <w:szCs w:val="24"/>
              </w:rPr>
            </w:pPr>
            <w:proofErr w:type="spellStart"/>
            <w:r>
              <w:rPr>
                <w:rFonts w:ascii="Times New Roman" w:hAnsi="Times New Roman"/>
                <w:color w:val="000000" w:themeColor="text1"/>
                <w:sz w:val="24"/>
                <w:szCs w:val="24"/>
              </w:rPr>
              <w:t>Зо</w:t>
            </w:r>
            <w:proofErr w:type="spellEnd"/>
            <w:r>
              <w:rPr>
                <w:rFonts w:ascii="Times New Roman" w:hAnsi="Times New Roman"/>
                <w:color w:val="000000" w:themeColor="text1"/>
                <w:sz w:val="24"/>
                <w:szCs w:val="24"/>
              </w:rPr>
              <w:t xml:space="preserve"> 01.02, </w:t>
            </w:r>
            <w:proofErr w:type="spellStart"/>
            <w:r>
              <w:rPr>
                <w:rFonts w:ascii="Times New Roman" w:hAnsi="Times New Roman"/>
                <w:color w:val="000000" w:themeColor="text1"/>
                <w:sz w:val="24"/>
                <w:szCs w:val="24"/>
              </w:rPr>
              <w:t>Зо</w:t>
            </w:r>
            <w:proofErr w:type="spellEnd"/>
            <w:r>
              <w:rPr>
                <w:rFonts w:ascii="Times New Roman" w:hAnsi="Times New Roman"/>
                <w:color w:val="000000" w:themeColor="text1"/>
                <w:sz w:val="24"/>
                <w:szCs w:val="24"/>
              </w:rPr>
              <w:t xml:space="preserve"> 01.03</w:t>
            </w:r>
          </w:p>
          <w:p w14:paraId="08391F96" w14:textId="77777777" w:rsidR="007B3C4A" w:rsidRDefault="003B1D61">
            <w:pPr>
              <w:pStyle w:val="affffff2"/>
              <w:jc w:val="center"/>
              <w:rPr>
                <w:rFonts w:ascii="Times New Roman" w:hAnsi="Times New Roman"/>
                <w:color w:val="000000" w:themeColor="text1"/>
                <w:sz w:val="24"/>
                <w:szCs w:val="24"/>
              </w:rPr>
            </w:pPr>
            <w:proofErr w:type="spellStart"/>
            <w:r>
              <w:rPr>
                <w:rFonts w:ascii="Times New Roman" w:hAnsi="Times New Roman"/>
                <w:color w:val="000000" w:themeColor="text1"/>
                <w:sz w:val="24"/>
                <w:szCs w:val="24"/>
              </w:rPr>
              <w:t>Зо</w:t>
            </w:r>
            <w:proofErr w:type="spellEnd"/>
            <w:r>
              <w:rPr>
                <w:rFonts w:ascii="Times New Roman" w:hAnsi="Times New Roman"/>
                <w:color w:val="000000" w:themeColor="text1"/>
                <w:sz w:val="24"/>
                <w:szCs w:val="24"/>
              </w:rPr>
              <w:t xml:space="preserve"> 01.04, </w:t>
            </w:r>
            <w:proofErr w:type="spellStart"/>
            <w:r>
              <w:rPr>
                <w:rFonts w:ascii="Times New Roman" w:hAnsi="Times New Roman"/>
                <w:color w:val="000000" w:themeColor="text1"/>
                <w:sz w:val="24"/>
                <w:szCs w:val="24"/>
              </w:rPr>
              <w:t>Зо</w:t>
            </w:r>
            <w:proofErr w:type="spellEnd"/>
            <w:r>
              <w:rPr>
                <w:rFonts w:ascii="Times New Roman" w:hAnsi="Times New Roman"/>
                <w:color w:val="000000" w:themeColor="text1"/>
                <w:sz w:val="24"/>
                <w:szCs w:val="24"/>
              </w:rPr>
              <w:t xml:space="preserve"> 01.05</w:t>
            </w:r>
          </w:p>
          <w:p w14:paraId="127D69DA" w14:textId="77777777" w:rsidR="007B3C4A" w:rsidRDefault="003B1D61">
            <w:pPr>
              <w:pStyle w:val="affffff2"/>
              <w:jc w:val="center"/>
              <w:rPr>
                <w:rFonts w:ascii="Times New Roman" w:hAnsi="Times New Roman"/>
                <w:color w:val="000000" w:themeColor="text1"/>
                <w:sz w:val="24"/>
                <w:szCs w:val="24"/>
              </w:rPr>
            </w:pPr>
            <w:proofErr w:type="spellStart"/>
            <w:r>
              <w:rPr>
                <w:rFonts w:ascii="Times New Roman" w:hAnsi="Times New Roman"/>
                <w:color w:val="000000" w:themeColor="text1"/>
                <w:sz w:val="24"/>
                <w:szCs w:val="24"/>
              </w:rPr>
              <w:t>Зо</w:t>
            </w:r>
            <w:proofErr w:type="spellEnd"/>
            <w:r>
              <w:rPr>
                <w:rFonts w:ascii="Times New Roman" w:hAnsi="Times New Roman"/>
                <w:color w:val="000000" w:themeColor="text1"/>
                <w:sz w:val="24"/>
                <w:szCs w:val="24"/>
              </w:rPr>
              <w:t xml:space="preserve"> 01.06, </w:t>
            </w:r>
            <w:proofErr w:type="spellStart"/>
            <w:r>
              <w:rPr>
                <w:rFonts w:ascii="Times New Roman" w:hAnsi="Times New Roman"/>
                <w:color w:val="000000" w:themeColor="text1"/>
                <w:sz w:val="24"/>
                <w:szCs w:val="24"/>
              </w:rPr>
              <w:t>Зо</w:t>
            </w:r>
            <w:proofErr w:type="spellEnd"/>
            <w:r>
              <w:rPr>
                <w:rFonts w:ascii="Times New Roman" w:hAnsi="Times New Roman"/>
                <w:color w:val="000000" w:themeColor="text1"/>
                <w:sz w:val="24"/>
                <w:szCs w:val="24"/>
              </w:rPr>
              <w:t xml:space="preserve"> 07.01</w:t>
            </w:r>
          </w:p>
          <w:p w14:paraId="7052980D" w14:textId="77777777" w:rsidR="007B3C4A" w:rsidRDefault="003B1D61">
            <w:pPr>
              <w:pStyle w:val="affffff2"/>
              <w:jc w:val="center"/>
              <w:rPr>
                <w:rFonts w:ascii="Times New Roman" w:hAnsi="Times New Roman"/>
                <w:color w:val="000000" w:themeColor="text1"/>
                <w:sz w:val="24"/>
                <w:szCs w:val="24"/>
              </w:rPr>
            </w:pPr>
            <w:proofErr w:type="spellStart"/>
            <w:r>
              <w:rPr>
                <w:rFonts w:ascii="Times New Roman" w:hAnsi="Times New Roman"/>
                <w:color w:val="000000" w:themeColor="text1"/>
                <w:sz w:val="24"/>
                <w:szCs w:val="24"/>
              </w:rPr>
              <w:t>Зо</w:t>
            </w:r>
            <w:proofErr w:type="spellEnd"/>
            <w:r>
              <w:rPr>
                <w:rFonts w:ascii="Times New Roman" w:hAnsi="Times New Roman"/>
                <w:color w:val="000000" w:themeColor="text1"/>
                <w:sz w:val="24"/>
                <w:szCs w:val="24"/>
              </w:rPr>
              <w:t xml:space="preserve"> 07.02, </w:t>
            </w:r>
            <w:proofErr w:type="spellStart"/>
            <w:r>
              <w:rPr>
                <w:rFonts w:ascii="Times New Roman" w:hAnsi="Times New Roman"/>
                <w:color w:val="000000" w:themeColor="text1"/>
                <w:sz w:val="24"/>
                <w:szCs w:val="24"/>
              </w:rPr>
              <w:t>Зо</w:t>
            </w:r>
            <w:proofErr w:type="spellEnd"/>
            <w:r>
              <w:rPr>
                <w:rFonts w:ascii="Times New Roman" w:hAnsi="Times New Roman"/>
                <w:color w:val="000000" w:themeColor="text1"/>
                <w:sz w:val="24"/>
                <w:szCs w:val="24"/>
              </w:rPr>
              <w:t xml:space="preserve"> 07.03</w:t>
            </w:r>
          </w:p>
          <w:p w14:paraId="2BA00BFB" w14:textId="77777777" w:rsidR="007B3C4A" w:rsidRDefault="003B1D61">
            <w:pPr>
              <w:pStyle w:val="affffff2"/>
              <w:jc w:val="center"/>
              <w:rPr>
                <w:rFonts w:ascii="Times New Roman" w:hAnsi="Times New Roman"/>
                <w:color w:val="000000" w:themeColor="text1"/>
                <w:sz w:val="24"/>
                <w:szCs w:val="24"/>
              </w:rPr>
            </w:pPr>
            <w:proofErr w:type="spellStart"/>
            <w:r>
              <w:rPr>
                <w:rFonts w:ascii="Times New Roman" w:hAnsi="Times New Roman"/>
                <w:color w:val="000000" w:themeColor="text1"/>
                <w:sz w:val="24"/>
                <w:szCs w:val="24"/>
              </w:rPr>
              <w:t>Зо</w:t>
            </w:r>
            <w:proofErr w:type="spellEnd"/>
            <w:r>
              <w:rPr>
                <w:rFonts w:ascii="Times New Roman" w:hAnsi="Times New Roman"/>
                <w:color w:val="000000" w:themeColor="text1"/>
                <w:sz w:val="24"/>
                <w:szCs w:val="24"/>
              </w:rPr>
              <w:t xml:space="preserve"> 07.04, </w:t>
            </w:r>
            <w:proofErr w:type="spellStart"/>
            <w:r>
              <w:rPr>
                <w:rFonts w:ascii="Times New Roman" w:hAnsi="Times New Roman"/>
                <w:color w:val="000000" w:themeColor="text1"/>
                <w:sz w:val="24"/>
                <w:szCs w:val="24"/>
              </w:rPr>
              <w:t>Зо</w:t>
            </w:r>
            <w:proofErr w:type="spellEnd"/>
            <w:r>
              <w:rPr>
                <w:rFonts w:ascii="Times New Roman" w:hAnsi="Times New Roman"/>
                <w:color w:val="000000" w:themeColor="text1"/>
                <w:sz w:val="24"/>
                <w:szCs w:val="24"/>
              </w:rPr>
              <w:t xml:space="preserve"> 07.05</w:t>
            </w:r>
          </w:p>
          <w:p w14:paraId="35F86D55" w14:textId="77777777" w:rsidR="007B3C4A" w:rsidRDefault="003B1D61">
            <w:pPr>
              <w:pStyle w:val="affffff2"/>
              <w:jc w:val="center"/>
              <w:rPr>
                <w:rFonts w:ascii="Times New Roman" w:hAnsi="Times New Roman"/>
                <w:color w:val="000000" w:themeColor="text1"/>
                <w:sz w:val="24"/>
                <w:szCs w:val="24"/>
              </w:rPr>
            </w:pPr>
            <w:proofErr w:type="spellStart"/>
            <w:r>
              <w:rPr>
                <w:rFonts w:ascii="Times New Roman" w:hAnsi="Times New Roman"/>
                <w:color w:val="000000" w:themeColor="text1"/>
                <w:sz w:val="24"/>
                <w:szCs w:val="24"/>
              </w:rPr>
              <w:t>Уо</w:t>
            </w:r>
            <w:proofErr w:type="spellEnd"/>
            <w:r>
              <w:rPr>
                <w:rFonts w:ascii="Times New Roman" w:hAnsi="Times New Roman"/>
                <w:color w:val="000000" w:themeColor="text1"/>
                <w:sz w:val="24"/>
                <w:szCs w:val="24"/>
              </w:rPr>
              <w:t xml:space="preserve"> 07.01, </w:t>
            </w:r>
            <w:proofErr w:type="spellStart"/>
            <w:r>
              <w:rPr>
                <w:rFonts w:ascii="Times New Roman" w:hAnsi="Times New Roman"/>
                <w:color w:val="000000" w:themeColor="text1"/>
                <w:sz w:val="24"/>
                <w:szCs w:val="24"/>
              </w:rPr>
              <w:t>Уо</w:t>
            </w:r>
            <w:proofErr w:type="spellEnd"/>
            <w:r>
              <w:rPr>
                <w:rFonts w:ascii="Times New Roman" w:hAnsi="Times New Roman"/>
                <w:color w:val="000000" w:themeColor="text1"/>
                <w:sz w:val="24"/>
                <w:szCs w:val="24"/>
              </w:rPr>
              <w:t xml:space="preserve"> 07.02</w:t>
            </w:r>
          </w:p>
          <w:p w14:paraId="168724DB" w14:textId="77777777" w:rsidR="007B3C4A" w:rsidRDefault="003B1D61">
            <w:pPr>
              <w:pStyle w:val="affffff2"/>
              <w:jc w:val="center"/>
              <w:rPr>
                <w:rFonts w:ascii="Times New Roman" w:hAnsi="Times New Roman"/>
                <w:color w:val="000000" w:themeColor="text1"/>
                <w:sz w:val="24"/>
                <w:szCs w:val="24"/>
              </w:rPr>
            </w:pPr>
            <w:proofErr w:type="spellStart"/>
            <w:r>
              <w:rPr>
                <w:rFonts w:ascii="Times New Roman" w:hAnsi="Times New Roman"/>
                <w:color w:val="000000" w:themeColor="text1"/>
                <w:sz w:val="24"/>
                <w:szCs w:val="24"/>
              </w:rPr>
              <w:t>Уо</w:t>
            </w:r>
            <w:proofErr w:type="spellEnd"/>
            <w:r>
              <w:rPr>
                <w:rFonts w:ascii="Times New Roman" w:hAnsi="Times New Roman"/>
                <w:color w:val="000000" w:themeColor="text1"/>
                <w:sz w:val="24"/>
                <w:szCs w:val="24"/>
              </w:rPr>
              <w:t xml:space="preserve"> 07.03,</w:t>
            </w:r>
          </w:p>
        </w:tc>
      </w:tr>
      <w:tr w:rsidR="007B3C4A" w14:paraId="5412FA9D" w14:textId="77777777">
        <w:trPr>
          <w:trHeight w:val="23"/>
        </w:trPr>
        <w:tc>
          <w:tcPr>
            <w:tcW w:w="873" w:type="pct"/>
            <w:vMerge w:val="restart"/>
            <w:noWrap/>
          </w:tcPr>
          <w:p w14:paraId="1099E233" w14:textId="77777777" w:rsidR="007B3C4A" w:rsidRDefault="003B1D61">
            <w:pPr>
              <w:widowControl w:val="0"/>
              <w:autoSpaceDE w:val="0"/>
              <w:autoSpaceDN w:val="0"/>
              <w:spacing w:after="0" w:line="240" w:lineRule="auto"/>
              <w:rPr>
                <w:rFonts w:ascii="Times New Roman" w:hAnsi="Times New Roman"/>
                <w:b/>
                <w:color w:val="000000" w:themeColor="text1"/>
                <w:w w:val="95"/>
                <w:sz w:val="24"/>
                <w:szCs w:val="24"/>
              </w:rPr>
            </w:pPr>
            <w:r>
              <w:rPr>
                <w:rFonts w:ascii="Times New Roman" w:hAnsi="Times New Roman"/>
                <w:b/>
                <w:color w:val="000000" w:themeColor="text1"/>
                <w:w w:val="95"/>
                <w:sz w:val="24"/>
                <w:szCs w:val="24"/>
              </w:rPr>
              <w:t>Тема 1.1.</w:t>
            </w:r>
          </w:p>
          <w:p w14:paraId="7A877CCA" w14:textId="77777777" w:rsidR="007B3C4A" w:rsidRDefault="003B1D61">
            <w:pPr>
              <w:widowControl w:val="0"/>
              <w:autoSpaceDE w:val="0"/>
              <w:autoSpaceDN w:val="0"/>
              <w:spacing w:after="0" w:line="240" w:lineRule="auto"/>
              <w:rPr>
                <w:rFonts w:ascii="Times New Roman" w:hAnsi="Times New Roman"/>
                <w:b/>
                <w:bCs/>
                <w:color w:val="000000" w:themeColor="text1"/>
                <w:sz w:val="24"/>
                <w:szCs w:val="24"/>
              </w:rPr>
            </w:pPr>
            <w:r>
              <w:rPr>
                <w:rFonts w:ascii="Times New Roman" w:hAnsi="Times New Roman"/>
                <w:color w:val="000000" w:themeColor="text1"/>
                <w:sz w:val="24"/>
                <w:szCs w:val="24"/>
              </w:rPr>
              <w:t>Классификация, номенклатура негативных факторов. Их воздействие на организм человека.</w:t>
            </w:r>
          </w:p>
        </w:tc>
        <w:tc>
          <w:tcPr>
            <w:tcW w:w="1814" w:type="pct"/>
            <w:noWrap/>
          </w:tcPr>
          <w:p w14:paraId="3ACB4F6A" w14:textId="77777777" w:rsidR="007B3C4A" w:rsidRDefault="003B1D61">
            <w:pPr>
              <w:spacing w:after="0" w:line="240" w:lineRule="auto"/>
              <w:ind w:right="34"/>
              <w:jc w:val="both"/>
              <w:rPr>
                <w:rFonts w:ascii="Times New Roman" w:hAnsi="Times New Roman"/>
                <w:color w:val="000000" w:themeColor="text1"/>
                <w:sz w:val="24"/>
                <w:szCs w:val="24"/>
              </w:rPr>
            </w:pPr>
            <w:r>
              <w:rPr>
                <w:rFonts w:ascii="Times New Roman" w:hAnsi="Times New Roman"/>
                <w:color w:val="000000" w:themeColor="text1"/>
                <w:sz w:val="24"/>
                <w:szCs w:val="24"/>
              </w:rPr>
              <w:t>Опасные механические факторы: механические движения и действия технологического оборудования, инструмента, механизмов и машин. Другие источники и причины механического травмирования: подъемно-транспортное оборудование.</w:t>
            </w:r>
          </w:p>
          <w:p w14:paraId="24B25D11" w14:textId="77777777" w:rsidR="007B3C4A" w:rsidRDefault="003B1D61">
            <w:pPr>
              <w:spacing w:after="0" w:line="240" w:lineRule="auto"/>
              <w:ind w:right="34"/>
              <w:jc w:val="both"/>
              <w:rPr>
                <w:rFonts w:ascii="Times New Roman" w:hAnsi="Times New Roman"/>
                <w:color w:val="000000" w:themeColor="text1"/>
                <w:sz w:val="24"/>
                <w:szCs w:val="24"/>
              </w:rPr>
            </w:pPr>
            <w:r>
              <w:rPr>
                <w:rFonts w:ascii="Times New Roman" w:hAnsi="Times New Roman"/>
                <w:color w:val="000000" w:themeColor="text1"/>
                <w:sz w:val="24"/>
                <w:szCs w:val="24"/>
              </w:rPr>
              <w:t xml:space="preserve">Физические негативные факторы: </w:t>
            </w:r>
            <w:proofErr w:type="spellStart"/>
            <w:r>
              <w:rPr>
                <w:rFonts w:ascii="Times New Roman" w:hAnsi="Times New Roman"/>
                <w:color w:val="000000" w:themeColor="text1"/>
                <w:sz w:val="24"/>
                <w:szCs w:val="24"/>
              </w:rPr>
              <w:lastRenderedPageBreak/>
              <w:t>виброакустические</w:t>
            </w:r>
            <w:proofErr w:type="spellEnd"/>
            <w:r>
              <w:rPr>
                <w:rFonts w:ascii="Times New Roman" w:hAnsi="Times New Roman"/>
                <w:color w:val="000000" w:themeColor="text1"/>
                <w:sz w:val="24"/>
                <w:szCs w:val="24"/>
              </w:rPr>
              <w:t xml:space="preserve"> колебания, электромагнитные поля и излучения (неионизирующие излучения), ионизирующие излучения, электрический ток.</w:t>
            </w:r>
          </w:p>
          <w:p w14:paraId="69A91A8F" w14:textId="77777777" w:rsidR="007B3C4A" w:rsidRDefault="003B1D61">
            <w:pPr>
              <w:spacing w:after="0" w:line="240" w:lineRule="auto"/>
              <w:ind w:right="34"/>
              <w:jc w:val="both"/>
              <w:rPr>
                <w:rFonts w:ascii="Times New Roman" w:hAnsi="Times New Roman"/>
                <w:color w:val="000000" w:themeColor="text1"/>
                <w:sz w:val="24"/>
                <w:szCs w:val="24"/>
              </w:rPr>
            </w:pPr>
            <w:r>
              <w:rPr>
                <w:rFonts w:ascii="Times New Roman" w:hAnsi="Times New Roman"/>
                <w:color w:val="000000" w:themeColor="text1"/>
                <w:sz w:val="24"/>
                <w:szCs w:val="24"/>
              </w:rPr>
              <w:t>Химические негативные факторы (вредные вещества) - их классификация и нормирование.</w:t>
            </w:r>
          </w:p>
          <w:p w14:paraId="176CC16F" w14:textId="77777777" w:rsidR="007B3C4A" w:rsidRDefault="003B1D61">
            <w:pPr>
              <w:spacing w:after="0" w:line="240" w:lineRule="auto"/>
              <w:ind w:right="34"/>
              <w:jc w:val="both"/>
              <w:rPr>
                <w:rFonts w:ascii="Times New Roman" w:hAnsi="Times New Roman"/>
                <w:color w:val="000000" w:themeColor="text1"/>
                <w:sz w:val="24"/>
                <w:szCs w:val="24"/>
              </w:rPr>
            </w:pPr>
            <w:r>
              <w:rPr>
                <w:rFonts w:ascii="Times New Roman" w:hAnsi="Times New Roman"/>
                <w:color w:val="000000" w:themeColor="text1"/>
                <w:sz w:val="24"/>
                <w:szCs w:val="24"/>
              </w:rPr>
              <w:t xml:space="preserve">Опасные факторы комплексного характера: </w:t>
            </w:r>
            <w:proofErr w:type="spellStart"/>
            <w:r>
              <w:rPr>
                <w:rFonts w:ascii="Times New Roman" w:hAnsi="Times New Roman"/>
                <w:color w:val="000000" w:themeColor="text1"/>
                <w:sz w:val="24"/>
                <w:szCs w:val="24"/>
              </w:rPr>
              <w:t>пожаровзрывоопасность</w:t>
            </w:r>
            <w:proofErr w:type="spellEnd"/>
            <w:r>
              <w:rPr>
                <w:rFonts w:ascii="Times New Roman" w:hAnsi="Times New Roman"/>
                <w:color w:val="000000" w:themeColor="text1"/>
                <w:sz w:val="24"/>
                <w:szCs w:val="24"/>
              </w:rPr>
              <w:t xml:space="preserve"> – основные сведения о пожаре и взрыве, категорирование помещений и зданий по степени взрывопожарной опасности; герметичные системы, находящиеся под давлением -классификация герметичных систем, опасности, возникающие при нарушении герметичности; статическое электричество.</w:t>
            </w:r>
          </w:p>
          <w:p w14:paraId="42457EDD" w14:textId="77777777" w:rsidR="007B3C4A" w:rsidRDefault="003B1D61">
            <w:pPr>
              <w:widowControl w:val="0"/>
              <w:autoSpaceDE w:val="0"/>
              <w:autoSpaceDN w:val="0"/>
              <w:spacing w:after="0" w:line="240" w:lineRule="auto"/>
              <w:ind w:right="34"/>
              <w:jc w:val="both"/>
              <w:rPr>
                <w:rFonts w:ascii="Times New Roman" w:hAnsi="Times New Roman"/>
                <w:color w:val="000000" w:themeColor="text1"/>
                <w:sz w:val="24"/>
                <w:szCs w:val="24"/>
                <w:lang w:eastAsia="en-US"/>
              </w:rPr>
            </w:pPr>
            <w:r>
              <w:rPr>
                <w:rFonts w:ascii="Times New Roman" w:hAnsi="Times New Roman"/>
                <w:color w:val="000000" w:themeColor="text1"/>
                <w:sz w:val="24"/>
                <w:szCs w:val="24"/>
              </w:rPr>
              <w:t>Воздействие на человека негативных факторов</w:t>
            </w:r>
          </w:p>
        </w:tc>
        <w:tc>
          <w:tcPr>
            <w:tcW w:w="545" w:type="pct"/>
            <w:noWrap/>
            <w:vAlign w:val="center"/>
          </w:tcPr>
          <w:p w14:paraId="7F20BF52" w14:textId="77777777" w:rsidR="007B3C4A" w:rsidRDefault="003B1D61">
            <w:pPr>
              <w:suppressAutoHyphens/>
              <w:spacing w:after="0" w:line="240" w:lineRule="auto"/>
              <w:jc w:val="center"/>
              <w:rPr>
                <w:rFonts w:ascii="Times New Roman" w:hAnsi="Times New Roman"/>
                <w:iCs/>
                <w:color w:val="000000" w:themeColor="text1"/>
                <w:sz w:val="24"/>
                <w:szCs w:val="24"/>
              </w:rPr>
            </w:pPr>
            <w:r>
              <w:rPr>
                <w:rFonts w:ascii="Times New Roman" w:hAnsi="Times New Roman"/>
                <w:iCs/>
                <w:color w:val="000000" w:themeColor="text1"/>
                <w:sz w:val="24"/>
                <w:szCs w:val="24"/>
              </w:rPr>
              <w:lastRenderedPageBreak/>
              <w:t>2</w:t>
            </w:r>
          </w:p>
        </w:tc>
        <w:tc>
          <w:tcPr>
            <w:tcW w:w="449" w:type="pct"/>
            <w:vMerge w:val="restart"/>
            <w:noWrap/>
            <w:vAlign w:val="center"/>
          </w:tcPr>
          <w:p w14:paraId="2658A13B" w14:textId="77777777" w:rsidR="007B3C4A" w:rsidRDefault="003B1D61">
            <w:pPr>
              <w:spacing w:after="0" w:line="240" w:lineRule="auto"/>
              <w:jc w:val="center"/>
              <w:rPr>
                <w:rFonts w:ascii="Times New Roman" w:hAnsi="Times New Roman"/>
                <w:b/>
                <w:i/>
                <w:color w:val="000000" w:themeColor="text1"/>
                <w:sz w:val="24"/>
                <w:szCs w:val="24"/>
              </w:rPr>
            </w:pPr>
            <w:r>
              <w:rPr>
                <w:rFonts w:ascii="Times New Roman" w:hAnsi="Times New Roman"/>
                <w:color w:val="000000" w:themeColor="text1"/>
                <w:sz w:val="24"/>
                <w:szCs w:val="24"/>
              </w:rPr>
              <w:t>ЛР 1,16,17</w:t>
            </w:r>
          </w:p>
        </w:tc>
        <w:tc>
          <w:tcPr>
            <w:tcW w:w="474" w:type="pct"/>
            <w:vMerge w:val="restart"/>
            <w:noWrap/>
            <w:vAlign w:val="center"/>
          </w:tcPr>
          <w:p w14:paraId="312E1267" w14:textId="77777777" w:rsidR="007B3C4A" w:rsidRDefault="003B1D61">
            <w:pPr>
              <w:spacing w:after="0" w:line="240" w:lineRule="auto"/>
              <w:jc w:val="center"/>
              <w:rPr>
                <w:rFonts w:ascii="Times New Roman" w:hAnsi="Times New Roman"/>
                <w:color w:val="000000" w:themeColor="text1"/>
                <w:sz w:val="24"/>
                <w:szCs w:val="24"/>
              </w:rPr>
            </w:pPr>
            <w:r>
              <w:rPr>
                <w:rFonts w:ascii="Times New Roman" w:hAnsi="Times New Roman"/>
                <w:color w:val="000000" w:themeColor="text1"/>
                <w:sz w:val="24"/>
                <w:szCs w:val="24"/>
              </w:rPr>
              <w:t>ОК 01,</w:t>
            </w:r>
          </w:p>
          <w:p w14:paraId="4F84B536" w14:textId="77777777" w:rsidR="007B3C4A" w:rsidRDefault="003B1D61">
            <w:pPr>
              <w:spacing w:after="0" w:line="240" w:lineRule="auto"/>
              <w:jc w:val="center"/>
              <w:rPr>
                <w:rFonts w:ascii="Times New Roman" w:hAnsi="Times New Roman"/>
                <w:color w:val="000000" w:themeColor="text1"/>
                <w:sz w:val="24"/>
                <w:szCs w:val="24"/>
              </w:rPr>
            </w:pPr>
            <w:r>
              <w:rPr>
                <w:rFonts w:ascii="Times New Roman" w:hAnsi="Times New Roman"/>
                <w:color w:val="000000" w:themeColor="text1"/>
                <w:sz w:val="24"/>
                <w:szCs w:val="24"/>
              </w:rPr>
              <w:t>ОК 07</w:t>
            </w:r>
          </w:p>
          <w:p w14:paraId="3128B082" w14:textId="77777777" w:rsidR="007B3C4A" w:rsidRDefault="003B1D61">
            <w:pPr>
              <w:spacing w:after="0" w:line="240" w:lineRule="auto"/>
              <w:jc w:val="center"/>
              <w:rPr>
                <w:rFonts w:ascii="Times New Roman" w:hAnsi="Times New Roman"/>
                <w:color w:val="000000" w:themeColor="text1"/>
                <w:sz w:val="24"/>
                <w:szCs w:val="24"/>
              </w:rPr>
            </w:pPr>
            <w:r>
              <w:rPr>
                <w:rFonts w:ascii="Times New Roman" w:hAnsi="Times New Roman"/>
                <w:color w:val="000000" w:themeColor="text1"/>
                <w:sz w:val="24"/>
                <w:szCs w:val="24"/>
              </w:rPr>
              <w:t>ПК 4.5</w:t>
            </w:r>
          </w:p>
          <w:p w14:paraId="0108478B" w14:textId="77777777" w:rsidR="007B3C4A" w:rsidRDefault="007B3C4A">
            <w:pPr>
              <w:pStyle w:val="affffff2"/>
              <w:rPr>
                <w:rFonts w:ascii="Times New Roman" w:hAnsi="Times New Roman"/>
                <w:color w:val="000000" w:themeColor="text1"/>
                <w:sz w:val="24"/>
                <w:szCs w:val="24"/>
              </w:rPr>
            </w:pPr>
          </w:p>
        </w:tc>
        <w:tc>
          <w:tcPr>
            <w:tcW w:w="845" w:type="pct"/>
            <w:vMerge/>
            <w:noWrap/>
            <w:vAlign w:val="center"/>
          </w:tcPr>
          <w:p w14:paraId="35AD4A95" w14:textId="77777777" w:rsidR="007B3C4A" w:rsidRDefault="007B3C4A">
            <w:pPr>
              <w:pStyle w:val="affffff2"/>
              <w:jc w:val="center"/>
              <w:rPr>
                <w:rFonts w:ascii="Times New Roman" w:hAnsi="Times New Roman"/>
                <w:bCs/>
                <w:iCs/>
                <w:color w:val="000000" w:themeColor="text1"/>
                <w:sz w:val="24"/>
                <w:szCs w:val="24"/>
              </w:rPr>
            </w:pPr>
          </w:p>
        </w:tc>
      </w:tr>
      <w:tr w:rsidR="007B3C4A" w14:paraId="04B2AEAD" w14:textId="77777777">
        <w:trPr>
          <w:trHeight w:val="23"/>
        </w:trPr>
        <w:tc>
          <w:tcPr>
            <w:tcW w:w="873" w:type="pct"/>
            <w:vMerge/>
            <w:noWrap/>
          </w:tcPr>
          <w:p w14:paraId="77253F16" w14:textId="77777777" w:rsidR="007B3C4A" w:rsidRDefault="007B3C4A">
            <w:pPr>
              <w:spacing w:after="0" w:line="240" w:lineRule="auto"/>
              <w:rPr>
                <w:rFonts w:ascii="Times New Roman" w:hAnsi="Times New Roman"/>
                <w:b/>
                <w:bCs/>
                <w:i/>
                <w:color w:val="000000" w:themeColor="text1"/>
                <w:sz w:val="24"/>
                <w:szCs w:val="24"/>
              </w:rPr>
            </w:pPr>
          </w:p>
        </w:tc>
        <w:tc>
          <w:tcPr>
            <w:tcW w:w="1814" w:type="pct"/>
            <w:noWrap/>
          </w:tcPr>
          <w:p w14:paraId="6AF217F7" w14:textId="77777777" w:rsidR="007B3C4A" w:rsidRDefault="003B1D61">
            <w:pPr>
              <w:widowControl w:val="0"/>
              <w:autoSpaceDE w:val="0"/>
              <w:autoSpaceDN w:val="0"/>
              <w:spacing w:after="0" w:line="240" w:lineRule="auto"/>
              <w:rPr>
                <w:rFonts w:ascii="Times New Roman" w:hAnsi="Times New Roman"/>
                <w:b/>
                <w:color w:val="000000" w:themeColor="text1"/>
                <w:sz w:val="24"/>
                <w:szCs w:val="24"/>
              </w:rPr>
            </w:pPr>
            <w:r>
              <w:rPr>
                <w:rFonts w:ascii="Times New Roman" w:hAnsi="Times New Roman"/>
                <w:b/>
                <w:color w:val="000000" w:themeColor="text1"/>
                <w:sz w:val="24"/>
                <w:szCs w:val="24"/>
              </w:rPr>
              <w:t>Самостоятельная работа обучающихся:</w:t>
            </w:r>
          </w:p>
          <w:p w14:paraId="648E4B00" w14:textId="77777777" w:rsidR="007B3C4A" w:rsidRDefault="003B1D61">
            <w:pPr>
              <w:spacing w:after="0" w:line="240" w:lineRule="auto"/>
              <w:jc w:val="both"/>
              <w:rPr>
                <w:rFonts w:ascii="Times New Roman" w:hAnsi="Times New Roman"/>
                <w:color w:val="000000" w:themeColor="text1"/>
                <w:sz w:val="24"/>
                <w:szCs w:val="24"/>
              </w:rPr>
            </w:pPr>
            <w:r>
              <w:rPr>
                <w:rFonts w:ascii="Times New Roman" w:hAnsi="Times New Roman"/>
                <w:color w:val="000000" w:themeColor="text1"/>
                <w:sz w:val="24"/>
                <w:szCs w:val="24"/>
              </w:rPr>
              <w:t>Привести анализ воздействия негативных факторов на станочника в механическом цехе</w:t>
            </w:r>
          </w:p>
        </w:tc>
        <w:tc>
          <w:tcPr>
            <w:tcW w:w="545" w:type="pct"/>
            <w:noWrap/>
            <w:vAlign w:val="center"/>
          </w:tcPr>
          <w:p w14:paraId="41E02AF9" w14:textId="77777777" w:rsidR="007B3C4A" w:rsidRDefault="003B1D61">
            <w:pPr>
              <w:suppressAutoHyphens/>
              <w:spacing w:after="0" w:line="240" w:lineRule="auto"/>
              <w:jc w:val="center"/>
              <w:rPr>
                <w:rFonts w:ascii="Times New Roman" w:hAnsi="Times New Roman"/>
                <w:iCs/>
                <w:color w:val="000000" w:themeColor="text1"/>
                <w:sz w:val="24"/>
                <w:szCs w:val="24"/>
              </w:rPr>
            </w:pPr>
            <w:r>
              <w:rPr>
                <w:rFonts w:ascii="Times New Roman" w:hAnsi="Times New Roman"/>
                <w:iCs/>
                <w:color w:val="000000" w:themeColor="text1"/>
                <w:sz w:val="24"/>
                <w:szCs w:val="24"/>
              </w:rPr>
              <w:t>2</w:t>
            </w:r>
          </w:p>
        </w:tc>
        <w:tc>
          <w:tcPr>
            <w:tcW w:w="449" w:type="pct"/>
            <w:vMerge/>
            <w:noWrap/>
            <w:vAlign w:val="center"/>
          </w:tcPr>
          <w:p w14:paraId="4FDD627B" w14:textId="77777777" w:rsidR="007B3C4A" w:rsidRDefault="007B3C4A">
            <w:pPr>
              <w:spacing w:after="0" w:line="240" w:lineRule="auto"/>
              <w:jc w:val="center"/>
              <w:rPr>
                <w:rFonts w:ascii="Times New Roman" w:hAnsi="Times New Roman"/>
                <w:color w:val="000000" w:themeColor="text1"/>
                <w:sz w:val="24"/>
                <w:szCs w:val="24"/>
                <w:lang w:eastAsia="en-US"/>
              </w:rPr>
            </w:pPr>
          </w:p>
        </w:tc>
        <w:tc>
          <w:tcPr>
            <w:tcW w:w="474" w:type="pct"/>
            <w:vMerge/>
            <w:noWrap/>
            <w:vAlign w:val="center"/>
          </w:tcPr>
          <w:p w14:paraId="7B17E238" w14:textId="77777777" w:rsidR="007B3C4A" w:rsidRDefault="007B3C4A">
            <w:pPr>
              <w:spacing w:after="0" w:line="240" w:lineRule="auto"/>
              <w:jc w:val="center"/>
              <w:rPr>
                <w:rFonts w:ascii="Times New Roman" w:hAnsi="Times New Roman"/>
                <w:b/>
                <w:i/>
                <w:color w:val="000000" w:themeColor="text1"/>
                <w:sz w:val="24"/>
                <w:szCs w:val="24"/>
              </w:rPr>
            </w:pPr>
          </w:p>
        </w:tc>
        <w:tc>
          <w:tcPr>
            <w:tcW w:w="845" w:type="pct"/>
            <w:vMerge/>
            <w:noWrap/>
            <w:vAlign w:val="center"/>
          </w:tcPr>
          <w:p w14:paraId="5E4E80DE" w14:textId="77777777" w:rsidR="007B3C4A" w:rsidRDefault="007B3C4A">
            <w:pPr>
              <w:suppressAutoHyphens/>
              <w:spacing w:after="0" w:line="240" w:lineRule="auto"/>
              <w:jc w:val="center"/>
              <w:rPr>
                <w:rFonts w:ascii="Times New Roman" w:hAnsi="Times New Roman"/>
                <w:bCs/>
                <w:iCs/>
                <w:color w:val="000000" w:themeColor="text1"/>
                <w:sz w:val="24"/>
                <w:szCs w:val="24"/>
              </w:rPr>
            </w:pPr>
          </w:p>
        </w:tc>
      </w:tr>
      <w:tr w:rsidR="007B3C4A" w14:paraId="13C8FA46" w14:textId="77777777">
        <w:trPr>
          <w:trHeight w:val="23"/>
        </w:trPr>
        <w:tc>
          <w:tcPr>
            <w:tcW w:w="873" w:type="pct"/>
            <w:vMerge w:val="restart"/>
            <w:noWrap/>
          </w:tcPr>
          <w:p w14:paraId="55E3D726" w14:textId="77777777" w:rsidR="007B3C4A" w:rsidRDefault="003B1D61">
            <w:pPr>
              <w:pStyle w:val="TableParagraph"/>
              <w:ind w:left="14" w:hangingChars="6" w:hanging="14"/>
              <w:rPr>
                <w:b/>
                <w:color w:val="000000" w:themeColor="text1"/>
                <w:w w:val="95"/>
                <w:sz w:val="24"/>
                <w:szCs w:val="24"/>
              </w:rPr>
            </w:pPr>
            <w:r>
              <w:rPr>
                <w:b/>
                <w:color w:val="000000" w:themeColor="text1"/>
                <w:w w:val="95"/>
                <w:sz w:val="24"/>
                <w:szCs w:val="24"/>
              </w:rPr>
              <w:t>Тема 1.2.</w:t>
            </w:r>
          </w:p>
          <w:p w14:paraId="20C19E67" w14:textId="77777777" w:rsidR="007B3C4A" w:rsidRDefault="003B1D61">
            <w:pPr>
              <w:pStyle w:val="TableParagraph"/>
              <w:ind w:left="14" w:hangingChars="6" w:hanging="14"/>
              <w:rPr>
                <w:b/>
                <w:color w:val="000000" w:themeColor="text1"/>
                <w:w w:val="95"/>
                <w:sz w:val="24"/>
                <w:szCs w:val="24"/>
              </w:rPr>
            </w:pPr>
            <w:r>
              <w:rPr>
                <w:b/>
                <w:color w:val="000000" w:themeColor="text1"/>
                <w:w w:val="95"/>
                <w:sz w:val="24"/>
                <w:szCs w:val="24"/>
              </w:rPr>
              <w:t>Обеспечение комфортных условий для трудовой деятельности</w:t>
            </w:r>
          </w:p>
          <w:p w14:paraId="3EE6A7D7" w14:textId="77777777" w:rsidR="007B3C4A" w:rsidRDefault="007B3C4A">
            <w:pPr>
              <w:pStyle w:val="TableParagraph"/>
              <w:ind w:left="14" w:hangingChars="6" w:hanging="14"/>
              <w:rPr>
                <w:b/>
                <w:color w:val="000000" w:themeColor="text1"/>
                <w:sz w:val="24"/>
                <w:szCs w:val="24"/>
              </w:rPr>
            </w:pPr>
          </w:p>
        </w:tc>
        <w:tc>
          <w:tcPr>
            <w:tcW w:w="1814" w:type="pct"/>
            <w:noWrap/>
          </w:tcPr>
          <w:p w14:paraId="31C1B574" w14:textId="77777777" w:rsidR="007B3C4A" w:rsidRDefault="003B1D61">
            <w:pPr>
              <w:spacing w:after="0" w:line="240" w:lineRule="auto"/>
              <w:jc w:val="both"/>
              <w:rPr>
                <w:rFonts w:ascii="Times New Roman" w:hAnsi="Times New Roman"/>
                <w:color w:val="000000" w:themeColor="text1"/>
                <w:sz w:val="24"/>
                <w:szCs w:val="24"/>
              </w:rPr>
            </w:pPr>
            <w:r>
              <w:rPr>
                <w:rFonts w:ascii="Times New Roman" w:hAnsi="Times New Roman"/>
                <w:color w:val="000000" w:themeColor="text1"/>
                <w:spacing w:val="-3"/>
                <w:sz w:val="24"/>
                <w:szCs w:val="24"/>
              </w:rPr>
              <w:t xml:space="preserve">Психофизиологические основы безопасности </w:t>
            </w:r>
            <w:r>
              <w:rPr>
                <w:rFonts w:ascii="Times New Roman" w:hAnsi="Times New Roman"/>
                <w:color w:val="000000" w:themeColor="text1"/>
                <w:spacing w:val="-2"/>
                <w:sz w:val="24"/>
                <w:szCs w:val="24"/>
              </w:rPr>
              <w:t>труда.</w:t>
            </w:r>
            <w:r>
              <w:rPr>
                <w:rFonts w:ascii="Times New Roman" w:hAnsi="Times New Roman"/>
                <w:color w:val="000000" w:themeColor="text1"/>
                <w:sz w:val="24"/>
                <w:szCs w:val="24"/>
              </w:rPr>
              <w:t xml:space="preserve"> Психические процессы, свойства и состояния, влияющие на безопасность труда. Виды и условия трудовой деятельности: виды трудовой деятельности, классификация условий трудовой деятельности по тяжести и напряженности трудового процесса, классификация условий труда по факторам производственной среды. Основные психические причины травматизма</w:t>
            </w:r>
          </w:p>
          <w:p w14:paraId="6F5AEE84" w14:textId="77777777" w:rsidR="007B3C4A" w:rsidRDefault="003B1D61">
            <w:pPr>
              <w:spacing w:after="0" w:line="240" w:lineRule="auto"/>
              <w:jc w:val="both"/>
              <w:rPr>
                <w:rFonts w:ascii="Times New Roman" w:hAnsi="Times New Roman"/>
                <w:color w:val="000000" w:themeColor="text1"/>
                <w:sz w:val="24"/>
                <w:szCs w:val="24"/>
              </w:rPr>
            </w:pPr>
            <w:r>
              <w:rPr>
                <w:rFonts w:ascii="Times New Roman" w:hAnsi="Times New Roman"/>
                <w:color w:val="000000" w:themeColor="text1"/>
                <w:sz w:val="24"/>
                <w:szCs w:val="24"/>
              </w:rPr>
              <w:t>Эргономические основы безопасности труда.</w:t>
            </w:r>
          </w:p>
          <w:p w14:paraId="0E7D33D2" w14:textId="77777777" w:rsidR="007B3C4A" w:rsidRDefault="003B1D61">
            <w:pPr>
              <w:spacing w:after="0" w:line="240" w:lineRule="auto"/>
              <w:ind w:right="104"/>
              <w:jc w:val="both"/>
              <w:rPr>
                <w:rFonts w:ascii="Times New Roman" w:hAnsi="Times New Roman"/>
                <w:color w:val="000000" w:themeColor="text1"/>
                <w:sz w:val="24"/>
                <w:szCs w:val="24"/>
              </w:rPr>
            </w:pPr>
            <w:r>
              <w:rPr>
                <w:rFonts w:ascii="Times New Roman" w:hAnsi="Times New Roman"/>
                <w:color w:val="000000" w:themeColor="text1"/>
                <w:sz w:val="24"/>
                <w:szCs w:val="24"/>
              </w:rPr>
              <w:t>Антропометрические, сенсомоторные и энергетические характеристики человека. Организация рабочего места оператора с точки зрения эргономических требований. Микроклимат помещений.</w:t>
            </w:r>
          </w:p>
          <w:p w14:paraId="7439A81F" w14:textId="77777777" w:rsidR="007B3C4A" w:rsidRDefault="003B1D61">
            <w:pPr>
              <w:spacing w:after="0" w:line="240" w:lineRule="auto"/>
              <w:ind w:right="86"/>
              <w:jc w:val="both"/>
              <w:rPr>
                <w:rFonts w:ascii="Times New Roman" w:hAnsi="Times New Roman"/>
                <w:color w:val="000000" w:themeColor="text1"/>
                <w:sz w:val="24"/>
                <w:szCs w:val="24"/>
              </w:rPr>
            </w:pPr>
            <w:r>
              <w:rPr>
                <w:rFonts w:ascii="Times New Roman" w:hAnsi="Times New Roman"/>
                <w:color w:val="000000" w:themeColor="text1"/>
                <w:spacing w:val="-5"/>
                <w:sz w:val="24"/>
                <w:szCs w:val="24"/>
              </w:rPr>
              <w:t xml:space="preserve">Механизмы теплообмена между человеком и окружающей средой. </w:t>
            </w:r>
            <w:r>
              <w:rPr>
                <w:rFonts w:ascii="Times New Roman" w:hAnsi="Times New Roman"/>
                <w:color w:val="000000" w:themeColor="text1"/>
                <w:spacing w:val="-4"/>
                <w:sz w:val="24"/>
                <w:szCs w:val="24"/>
              </w:rPr>
              <w:t xml:space="preserve">Влияние климата на </w:t>
            </w:r>
            <w:r>
              <w:rPr>
                <w:rFonts w:ascii="Times New Roman" w:hAnsi="Times New Roman"/>
                <w:color w:val="000000" w:themeColor="text1"/>
                <w:spacing w:val="-9"/>
                <w:sz w:val="24"/>
                <w:szCs w:val="24"/>
              </w:rPr>
              <w:t xml:space="preserve">здоровье </w:t>
            </w:r>
            <w:r>
              <w:rPr>
                <w:rFonts w:ascii="Times New Roman" w:hAnsi="Times New Roman"/>
                <w:color w:val="000000" w:themeColor="text1"/>
                <w:spacing w:val="-9"/>
                <w:sz w:val="24"/>
                <w:szCs w:val="24"/>
              </w:rPr>
              <w:lastRenderedPageBreak/>
              <w:t xml:space="preserve">человека. Терморегуляция организма человека. Гигиеническое нормирование </w:t>
            </w:r>
            <w:r>
              <w:rPr>
                <w:rFonts w:ascii="Times New Roman" w:hAnsi="Times New Roman"/>
                <w:color w:val="000000" w:themeColor="text1"/>
                <w:spacing w:val="-8"/>
                <w:sz w:val="24"/>
                <w:szCs w:val="24"/>
              </w:rPr>
              <w:t>па</w:t>
            </w:r>
            <w:r>
              <w:rPr>
                <w:rFonts w:ascii="Times New Roman" w:hAnsi="Times New Roman"/>
                <w:color w:val="000000" w:themeColor="text1"/>
                <w:spacing w:val="-3"/>
                <w:sz w:val="24"/>
                <w:szCs w:val="24"/>
              </w:rPr>
              <w:t xml:space="preserve">раметров микроклимата. Методы обеспечения комфортных климатических </w:t>
            </w:r>
            <w:r>
              <w:rPr>
                <w:rFonts w:ascii="Times New Roman" w:hAnsi="Times New Roman"/>
                <w:color w:val="000000" w:themeColor="text1"/>
                <w:spacing w:val="-2"/>
                <w:sz w:val="24"/>
                <w:szCs w:val="24"/>
              </w:rPr>
              <w:t xml:space="preserve">условий в </w:t>
            </w:r>
            <w:r>
              <w:rPr>
                <w:rFonts w:ascii="Times New Roman" w:hAnsi="Times New Roman"/>
                <w:color w:val="000000" w:themeColor="text1"/>
                <w:sz w:val="24"/>
                <w:szCs w:val="24"/>
              </w:rPr>
              <w:t>рабочих помещениях.</w:t>
            </w:r>
          </w:p>
          <w:p w14:paraId="62F3AD3D" w14:textId="77777777" w:rsidR="007B3C4A" w:rsidRDefault="003B1D61">
            <w:pPr>
              <w:widowControl w:val="0"/>
              <w:autoSpaceDE w:val="0"/>
              <w:autoSpaceDN w:val="0"/>
              <w:spacing w:after="0" w:line="240" w:lineRule="auto"/>
              <w:jc w:val="both"/>
              <w:rPr>
                <w:rFonts w:ascii="Times New Roman" w:hAnsi="Times New Roman"/>
                <w:color w:val="000000" w:themeColor="text1"/>
                <w:sz w:val="24"/>
                <w:szCs w:val="24"/>
              </w:rPr>
            </w:pPr>
            <w:r>
              <w:rPr>
                <w:rFonts w:ascii="Times New Roman" w:hAnsi="Times New Roman"/>
                <w:color w:val="000000" w:themeColor="text1"/>
                <w:spacing w:val="-11"/>
                <w:sz w:val="24"/>
                <w:szCs w:val="24"/>
              </w:rPr>
              <w:t xml:space="preserve">Характеристики </w:t>
            </w:r>
            <w:r>
              <w:rPr>
                <w:rFonts w:ascii="Times New Roman" w:hAnsi="Times New Roman"/>
                <w:color w:val="000000" w:themeColor="text1"/>
                <w:spacing w:val="-10"/>
                <w:sz w:val="24"/>
                <w:szCs w:val="24"/>
              </w:rPr>
              <w:t xml:space="preserve">освещения </w:t>
            </w:r>
            <w:r>
              <w:rPr>
                <w:rFonts w:ascii="Times New Roman" w:hAnsi="Times New Roman"/>
                <w:color w:val="000000" w:themeColor="text1"/>
                <w:sz w:val="24"/>
                <w:szCs w:val="24"/>
              </w:rPr>
              <w:t xml:space="preserve">и </w:t>
            </w:r>
            <w:r>
              <w:rPr>
                <w:rFonts w:ascii="Times New Roman" w:hAnsi="Times New Roman"/>
                <w:color w:val="000000" w:themeColor="text1"/>
                <w:spacing w:val="-11"/>
                <w:sz w:val="24"/>
                <w:szCs w:val="24"/>
              </w:rPr>
              <w:t xml:space="preserve">световой </w:t>
            </w:r>
            <w:r>
              <w:rPr>
                <w:rFonts w:ascii="Times New Roman" w:hAnsi="Times New Roman"/>
                <w:color w:val="000000" w:themeColor="text1"/>
                <w:spacing w:val="-10"/>
                <w:sz w:val="24"/>
                <w:szCs w:val="24"/>
              </w:rPr>
              <w:t xml:space="preserve">среды. </w:t>
            </w:r>
            <w:r>
              <w:rPr>
                <w:rFonts w:ascii="Times New Roman" w:hAnsi="Times New Roman"/>
                <w:color w:val="000000" w:themeColor="text1"/>
                <w:spacing w:val="-9"/>
                <w:sz w:val="24"/>
                <w:szCs w:val="24"/>
              </w:rPr>
              <w:t>Виды</w:t>
            </w:r>
            <w:r>
              <w:rPr>
                <w:rFonts w:ascii="Times New Roman" w:hAnsi="Times New Roman"/>
                <w:color w:val="000000" w:themeColor="text1"/>
                <w:spacing w:val="-10"/>
                <w:sz w:val="24"/>
                <w:szCs w:val="24"/>
              </w:rPr>
              <w:t xml:space="preserve"> освещения </w:t>
            </w:r>
            <w:r>
              <w:rPr>
                <w:rFonts w:ascii="Times New Roman" w:hAnsi="Times New Roman"/>
                <w:color w:val="000000" w:themeColor="text1"/>
                <w:sz w:val="24"/>
                <w:szCs w:val="24"/>
              </w:rPr>
              <w:t xml:space="preserve">и </w:t>
            </w:r>
            <w:r>
              <w:rPr>
                <w:rFonts w:ascii="Times New Roman" w:hAnsi="Times New Roman"/>
                <w:color w:val="000000" w:themeColor="text1"/>
                <w:spacing w:val="-8"/>
                <w:sz w:val="24"/>
                <w:szCs w:val="24"/>
              </w:rPr>
              <w:t xml:space="preserve">его </w:t>
            </w:r>
            <w:r>
              <w:rPr>
                <w:rFonts w:ascii="Times New Roman" w:hAnsi="Times New Roman"/>
                <w:color w:val="000000" w:themeColor="text1"/>
                <w:spacing w:val="-11"/>
                <w:sz w:val="24"/>
                <w:szCs w:val="24"/>
              </w:rPr>
              <w:t xml:space="preserve">нормирование. </w:t>
            </w:r>
            <w:r>
              <w:rPr>
                <w:rFonts w:ascii="Times New Roman" w:hAnsi="Times New Roman"/>
                <w:color w:val="000000" w:themeColor="text1"/>
                <w:spacing w:val="-12"/>
                <w:sz w:val="24"/>
                <w:szCs w:val="24"/>
              </w:rPr>
              <w:t>Искус</w:t>
            </w:r>
            <w:r>
              <w:rPr>
                <w:rFonts w:ascii="Times New Roman" w:hAnsi="Times New Roman"/>
                <w:color w:val="000000" w:themeColor="text1"/>
                <w:spacing w:val="-8"/>
                <w:sz w:val="24"/>
                <w:szCs w:val="24"/>
              </w:rPr>
              <w:t xml:space="preserve">ственные источники света и светильники. Организация рабочего места </w:t>
            </w:r>
            <w:r>
              <w:rPr>
                <w:rFonts w:ascii="Times New Roman" w:hAnsi="Times New Roman"/>
                <w:color w:val="000000" w:themeColor="text1"/>
                <w:spacing w:val="-7"/>
                <w:sz w:val="24"/>
                <w:szCs w:val="24"/>
              </w:rPr>
              <w:t xml:space="preserve">для создания комфортных зрительных условий. </w:t>
            </w:r>
            <w:r>
              <w:rPr>
                <w:rFonts w:ascii="Times New Roman" w:hAnsi="Times New Roman"/>
                <w:color w:val="000000" w:themeColor="text1"/>
                <w:spacing w:val="-6"/>
                <w:sz w:val="24"/>
                <w:szCs w:val="24"/>
              </w:rPr>
              <w:t>Расчет освещения.</w:t>
            </w:r>
          </w:p>
        </w:tc>
        <w:tc>
          <w:tcPr>
            <w:tcW w:w="545" w:type="pct"/>
            <w:noWrap/>
            <w:vAlign w:val="center"/>
          </w:tcPr>
          <w:p w14:paraId="3949E04B" w14:textId="77777777" w:rsidR="007B3C4A" w:rsidRDefault="003B1D61">
            <w:pPr>
              <w:spacing w:after="0" w:line="240" w:lineRule="auto"/>
              <w:jc w:val="center"/>
              <w:rPr>
                <w:rFonts w:ascii="Times New Roman" w:hAnsi="Times New Roman"/>
                <w:color w:val="000000" w:themeColor="text1"/>
                <w:sz w:val="24"/>
                <w:szCs w:val="24"/>
              </w:rPr>
            </w:pPr>
            <w:r>
              <w:rPr>
                <w:rFonts w:ascii="Times New Roman" w:hAnsi="Times New Roman"/>
                <w:color w:val="000000" w:themeColor="text1"/>
                <w:sz w:val="24"/>
                <w:szCs w:val="24"/>
              </w:rPr>
              <w:lastRenderedPageBreak/>
              <w:t>1</w:t>
            </w:r>
          </w:p>
        </w:tc>
        <w:tc>
          <w:tcPr>
            <w:tcW w:w="449" w:type="pct"/>
            <w:vMerge w:val="restart"/>
            <w:noWrap/>
            <w:vAlign w:val="center"/>
          </w:tcPr>
          <w:p w14:paraId="622E5CA2" w14:textId="77777777" w:rsidR="007B3C4A" w:rsidRDefault="003B1D61">
            <w:pPr>
              <w:spacing w:after="0" w:line="240" w:lineRule="auto"/>
              <w:jc w:val="center"/>
              <w:rPr>
                <w:rFonts w:ascii="Times New Roman" w:hAnsi="Times New Roman"/>
                <w:b/>
                <w:color w:val="000000" w:themeColor="text1"/>
                <w:sz w:val="24"/>
                <w:szCs w:val="24"/>
              </w:rPr>
            </w:pPr>
            <w:r>
              <w:rPr>
                <w:rFonts w:ascii="Times New Roman" w:hAnsi="Times New Roman"/>
                <w:color w:val="000000" w:themeColor="text1"/>
                <w:sz w:val="24"/>
                <w:szCs w:val="24"/>
              </w:rPr>
              <w:t>ЛР 1,16,17</w:t>
            </w:r>
          </w:p>
        </w:tc>
        <w:tc>
          <w:tcPr>
            <w:tcW w:w="474" w:type="pct"/>
            <w:vMerge w:val="restart"/>
            <w:noWrap/>
            <w:vAlign w:val="center"/>
          </w:tcPr>
          <w:p w14:paraId="27A4A651" w14:textId="77777777" w:rsidR="007B3C4A" w:rsidRDefault="003B1D61">
            <w:pPr>
              <w:spacing w:after="0" w:line="240" w:lineRule="auto"/>
              <w:jc w:val="center"/>
              <w:rPr>
                <w:rFonts w:ascii="Times New Roman" w:hAnsi="Times New Roman"/>
                <w:color w:val="000000" w:themeColor="text1"/>
                <w:sz w:val="24"/>
                <w:szCs w:val="24"/>
              </w:rPr>
            </w:pPr>
            <w:r>
              <w:rPr>
                <w:rFonts w:ascii="Times New Roman" w:hAnsi="Times New Roman"/>
                <w:color w:val="000000" w:themeColor="text1"/>
                <w:sz w:val="24"/>
                <w:szCs w:val="24"/>
              </w:rPr>
              <w:t>ОК 01,</w:t>
            </w:r>
          </w:p>
          <w:p w14:paraId="728D47BE" w14:textId="77777777" w:rsidR="007B3C4A" w:rsidRDefault="003B1D61">
            <w:pPr>
              <w:spacing w:after="0" w:line="240" w:lineRule="auto"/>
              <w:jc w:val="center"/>
              <w:rPr>
                <w:rFonts w:ascii="Times New Roman" w:hAnsi="Times New Roman"/>
                <w:color w:val="000000" w:themeColor="text1"/>
                <w:sz w:val="24"/>
                <w:szCs w:val="24"/>
              </w:rPr>
            </w:pPr>
            <w:r>
              <w:rPr>
                <w:rFonts w:ascii="Times New Roman" w:hAnsi="Times New Roman"/>
                <w:color w:val="000000" w:themeColor="text1"/>
                <w:sz w:val="24"/>
                <w:szCs w:val="24"/>
              </w:rPr>
              <w:t>ОК 07</w:t>
            </w:r>
          </w:p>
          <w:p w14:paraId="31062774" w14:textId="77777777" w:rsidR="007B3C4A" w:rsidRDefault="003B1D61">
            <w:pPr>
              <w:spacing w:after="0" w:line="240" w:lineRule="auto"/>
              <w:jc w:val="center"/>
              <w:rPr>
                <w:rFonts w:ascii="Times New Roman" w:hAnsi="Times New Roman"/>
                <w:b/>
                <w:color w:val="000000" w:themeColor="text1"/>
                <w:sz w:val="24"/>
                <w:szCs w:val="24"/>
              </w:rPr>
            </w:pPr>
            <w:r>
              <w:rPr>
                <w:rFonts w:ascii="Times New Roman" w:hAnsi="Times New Roman"/>
                <w:color w:val="000000" w:themeColor="text1"/>
                <w:sz w:val="24"/>
                <w:szCs w:val="24"/>
              </w:rPr>
              <w:t>ПК 4.5</w:t>
            </w:r>
          </w:p>
        </w:tc>
        <w:tc>
          <w:tcPr>
            <w:tcW w:w="845" w:type="pct"/>
            <w:vMerge/>
            <w:noWrap/>
            <w:vAlign w:val="center"/>
          </w:tcPr>
          <w:p w14:paraId="5424687A" w14:textId="77777777" w:rsidR="007B3C4A" w:rsidRDefault="007B3C4A">
            <w:pPr>
              <w:suppressAutoHyphens/>
              <w:spacing w:after="0" w:line="240" w:lineRule="auto"/>
              <w:jc w:val="center"/>
              <w:rPr>
                <w:rFonts w:ascii="Times New Roman" w:hAnsi="Times New Roman"/>
                <w:bCs/>
                <w:iCs/>
                <w:color w:val="000000" w:themeColor="text1"/>
                <w:sz w:val="24"/>
                <w:szCs w:val="24"/>
              </w:rPr>
            </w:pPr>
          </w:p>
        </w:tc>
      </w:tr>
      <w:tr w:rsidR="007B3C4A" w14:paraId="2958443D" w14:textId="77777777">
        <w:trPr>
          <w:trHeight w:val="23"/>
        </w:trPr>
        <w:tc>
          <w:tcPr>
            <w:tcW w:w="873" w:type="pct"/>
            <w:vMerge/>
            <w:noWrap/>
          </w:tcPr>
          <w:p w14:paraId="2035FCC3" w14:textId="77777777" w:rsidR="007B3C4A" w:rsidRDefault="007B3C4A">
            <w:pPr>
              <w:spacing w:after="0" w:line="240" w:lineRule="auto"/>
              <w:rPr>
                <w:rFonts w:ascii="Times New Roman" w:hAnsi="Times New Roman"/>
                <w:b/>
                <w:bCs/>
                <w:color w:val="000000" w:themeColor="text1"/>
                <w:sz w:val="24"/>
                <w:szCs w:val="24"/>
              </w:rPr>
            </w:pPr>
          </w:p>
        </w:tc>
        <w:tc>
          <w:tcPr>
            <w:tcW w:w="1814" w:type="pct"/>
            <w:noWrap/>
          </w:tcPr>
          <w:p w14:paraId="522E9A8F" w14:textId="77777777" w:rsidR="007B3C4A" w:rsidRDefault="003B1D61">
            <w:pPr>
              <w:widowControl w:val="0"/>
              <w:autoSpaceDE w:val="0"/>
              <w:autoSpaceDN w:val="0"/>
              <w:spacing w:after="0" w:line="240" w:lineRule="auto"/>
              <w:rPr>
                <w:rFonts w:ascii="Times New Roman" w:hAnsi="Times New Roman"/>
                <w:i/>
                <w:color w:val="000000" w:themeColor="text1"/>
                <w:sz w:val="24"/>
                <w:szCs w:val="24"/>
              </w:rPr>
            </w:pPr>
            <w:r>
              <w:rPr>
                <w:rFonts w:ascii="Times New Roman" w:hAnsi="Times New Roman"/>
                <w:b/>
                <w:color w:val="000000" w:themeColor="text1"/>
                <w:sz w:val="24"/>
                <w:szCs w:val="24"/>
              </w:rPr>
              <w:t>Практическая работа</w:t>
            </w:r>
            <w:r>
              <w:rPr>
                <w:rFonts w:ascii="Times New Roman" w:hAnsi="Times New Roman"/>
                <w:b/>
                <w:color w:val="000000" w:themeColor="text1"/>
                <w:sz w:val="24"/>
                <w:szCs w:val="24"/>
              </w:rPr>
              <w:tab/>
            </w:r>
            <w:r>
              <w:rPr>
                <w:rFonts w:ascii="Times New Roman" w:hAnsi="Times New Roman"/>
                <w:color w:val="000000" w:themeColor="text1"/>
                <w:sz w:val="24"/>
                <w:szCs w:val="24"/>
              </w:rPr>
              <w:t>по Теме 1.2</w:t>
            </w:r>
          </w:p>
        </w:tc>
        <w:tc>
          <w:tcPr>
            <w:tcW w:w="545" w:type="pct"/>
            <w:noWrap/>
            <w:vAlign w:val="center"/>
          </w:tcPr>
          <w:p w14:paraId="60EC31FE" w14:textId="77777777" w:rsidR="007B3C4A" w:rsidRDefault="003B1D61">
            <w:pPr>
              <w:spacing w:after="0" w:line="240" w:lineRule="auto"/>
              <w:jc w:val="center"/>
              <w:rPr>
                <w:rFonts w:ascii="Times New Roman" w:hAnsi="Times New Roman"/>
                <w:color w:val="000000" w:themeColor="text1"/>
                <w:sz w:val="24"/>
                <w:szCs w:val="24"/>
              </w:rPr>
            </w:pPr>
            <w:r>
              <w:rPr>
                <w:rFonts w:ascii="Times New Roman" w:hAnsi="Times New Roman"/>
                <w:color w:val="000000" w:themeColor="text1"/>
                <w:sz w:val="24"/>
                <w:szCs w:val="24"/>
              </w:rPr>
              <w:t>2</w:t>
            </w:r>
          </w:p>
        </w:tc>
        <w:tc>
          <w:tcPr>
            <w:tcW w:w="449" w:type="pct"/>
            <w:vMerge/>
            <w:noWrap/>
            <w:vAlign w:val="center"/>
          </w:tcPr>
          <w:p w14:paraId="6046D981" w14:textId="77777777" w:rsidR="007B3C4A" w:rsidRDefault="007B3C4A">
            <w:pPr>
              <w:spacing w:after="0" w:line="240" w:lineRule="auto"/>
              <w:jc w:val="center"/>
              <w:rPr>
                <w:rFonts w:ascii="Times New Roman" w:hAnsi="Times New Roman"/>
                <w:b/>
                <w:color w:val="000000" w:themeColor="text1"/>
                <w:sz w:val="24"/>
                <w:szCs w:val="24"/>
              </w:rPr>
            </w:pPr>
          </w:p>
        </w:tc>
        <w:tc>
          <w:tcPr>
            <w:tcW w:w="474" w:type="pct"/>
            <w:vMerge/>
            <w:noWrap/>
            <w:vAlign w:val="center"/>
          </w:tcPr>
          <w:p w14:paraId="191309D9" w14:textId="77777777" w:rsidR="007B3C4A" w:rsidRDefault="007B3C4A">
            <w:pPr>
              <w:spacing w:after="0" w:line="240" w:lineRule="auto"/>
              <w:jc w:val="center"/>
              <w:rPr>
                <w:rFonts w:ascii="Times New Roman" w:hAnsi="Times New Roman"/>
                <w:color w:val="000000" w:themeColor="text1"/>
                <w:sz w:val="24"/>
                <w:szCs w:val="24"/>
              </w:rPr>
            </w:pPr>
          </w:p>
        </w:tc>
        <w:tc>
          <w:tcPr>
            <w:tcW w:w="845" w:type="pct"/>
            <w:vMerge/>
            <w:noWrap/>
            <w:vAlign w:val="center"/>
          </w:tcPr>
          <w:p w14:paraId="0A6D9776" w14:textId="77777777" w:rsidR="007B3C4A" w:rsidRDefault="007B3C4A">
            <w:pPr>
              <w:suppressAutoHyphens/>
              <w:spacing w:after="0" w:line="240" w:lineRule="auto"/>
              <w:jc w:val="center"/>
              <w:rPr>
                <w:rFonts w:ascii="Times New Roman" w:hAnsi="Times New Roman"/>
                <w:bCs/>
                <w:iCs/>
                <w:color w:val="000000" w:themeColor="text1"/>
                <w:sz w:val="24"/>
                <w:szCs w:val="24"/>
              </w:rPr>
            </w:pPr>
          </w:p>
        </w:tc>
      </w:tr>
      <w:tr w:rsidR="007B3C4A" w14:paraId="22983E1D" w14:textId="77777777">
        <w:trPr>
          <w:trHeight w:val="23"/>
        </w:trPr>
        <w:tc>
          <w:tcPr>
            <w:tcW w:w="873" w:type="pct"/>
            <w:vMerge/>
            <w:noWrap/>
          </w:tcPr>
          <w:p w14:paraId="3A3E9EBE" w14:textId="77777777" w:rsidR="007B3C4A" w:rsidRDefault="007B3C4A">
            <w:pPr>
              <w:spacing w:after="0" w:line="240" w:lineRule="auto"/>
              <w:rPr>
                <w:rFonts w:ascii="Times New Roman" w:hAnsi="Times New Roman"/>
                <w:b/>
                <w:bCs/>
                <w:color w:val="000000" w:themeColor="text1"/>
                <w:sz w:val="24"/>
                <w:szCs w:val="24"/>
              </w:rPr>
            </w:pPr>
          </w:p>
        </w:tc>
        <w:tc>
          <w:tcPr>
            <w:tcW w:w="1814" w:type="pct"/>
            <w:noWrap/>
          </w:tcPr>
          <w:p w14:paraId="0F5CBCE9" w14:textId="77777777" w:rsidR="007B3C4A" w:rsidRDefault="003B1D61">
            <w:pPr>
              <w:widowControl w:val="0"/>
              <w:autoSpaceDE w:val="0"/>
              <w:autoSpaceDN w:val="0"/>
              <w:spacing w:after="0" w:line="240" w:lineRule="auto"/>
              <w:rPr>
                <w:rFonts w:ascii="Times New Roman" w:hAnsi="Times New Roman"/>
                <w:b/>
                <w:color w:val="000000" w:themeColor="text1"/>
                <w:sz w:val="24"/>
                <w:szCs w:val="24"/>
              </w:rPr>
            </w:pPr>
            <w:r>
              <w:rPr>
                <w:rFonts w:ascii="Times New Roman" w:hAnsi="Times New Roman"/>
                <w:b/>
                <w:color w:val="000000" w:themeColor="text1"/>
                <w:sz w:val="24"/>
                <w:szCs w:val="24"/>
              </w:rPr>
              <w:t>Самостоятельная работа обучающихся:</w:t>
            </w:r>
          </w:p>
          <w:p w14:paraId="73C800F8" w14:textId="77777777" w:rsidR="007B3C4A" w:rsidRDefault="003B1D61">
            <w:pPr>
              <w:spacing w:after="0" w:line="240" w:lineRule="auto"/>
              <w:rPr>
                <w:rFonts w:ascii="Times New Roman" w:hAnsi="Times New Roman"/>
                <w:color w:val="000000" w:themeColor="text1"/>
                <w:sz w:val="24"/>
                <w:szCs w:val="24"/>
              </w:rPr>
            </w:pPr>
            <w:r>
              <w:rPr>
                <w:rFonts w:ascii="Times New Roman" w:hAnsi="Times New Roman"/>
                <w:color w:val="000000" w:themeColor="text1"/>
                <w:sz w:val="24"/>
                <w:szCs w:val="24"/>
              </w:rPr>
              <w:t>Разработка плана мероприятий по нормализации освещённости рабочего места станочника</w:t>
            </w:r>
          </w:p>
        </w:tc>
        <w:tc>
          <w:tcPr>
            <w:tcW w:w="545" w:type="pct"/>
            <w:noWrap/>
            <w:vAlign w:val="center"/>
          </w:tcPr>
          <w:p w14:paraId="5ADA317D" w14:textId="77777777" w:rsidR="007B3C4A" w:rsidRDefault="003B1D61">
            <w:pPr>
              <w:spacing w:after="0" w:line="240" w:lineRule="auto"/>
              <w:jc w:val="center"/>
              <w:rPr>
                <w:rFonts w:ascii="Times New Roman" w:hAnsi="Times New Roman"/>
                <w:color w:val="000000" w:themeColor="text1"/>
                <w:sz w:val="24"/>
                <w:szCs w:val="24"/>
              </w:rPr>
            </w:pPr>
            <w:r>
              <w:rPr>
                <w:rFonts w:ascii="Times New Roman" w:hAnsi="Times New Roman"/>
                <w:color w:val="000000" w:themeColor="text1"/>
                <w:sz w:val="24"/>
                <w:szCs w:val="24"/>
              </w:rPr>
              <w:t>2</w:t>
            </w:r>
          </w:p>
        </w:tc>
        <w:tc>
          <w:tcPr>
            <w:tcW w:w="449" w:type="pct"/>
            <w:vMerge/>
            <w:noWrap/>
            <w:vAlign w:val="center"/>
          </w:tcPr>
          <w:p w14:paraId="7FA96AF0" w14:textId="77777777" w:rsidR="007B3C4A" w:rsidRDefault="007B3C4A">
            <w:pPr>
              <w:spacing w:after="0" w:line="240" w:lineRule="auto"/>
              <w:jc w:val="center"/>
              <w:rPr>
                <w:rFonts w:ascii="Times New Roman" w:hAnsi="Times New Roman"/>
                <w:b/>
                <w:color w:val="000000" w:themeColor="text1"/>
                <w:sz w:val="24"/>
                <w:szCs w:val="24"/>
              </w:rPr>
            </w:pPr>
          </w:p>
        </w:tc>
        <w:tc>
          <w:tcPr>
            <w:tcW w:w="474" w:type="pct"/>
            <w:vMerge/>
            <w:noWrap/>
            <w:vAlign w:val="center"/>
          </w:tcPr>
          <w:p w14:paraId="217873EC" w14:textId="77777777" w:rsidR="007B3C4A" w:rsidRDefault="007B3C4A">
            <w:pPr>
              <w:spacing w:after="0" w:line="240" w:lineRule="auto"/>
              <w:jc w:val="center"/>
              <w:rPr>
                <w:rFonts w:ascii="Times New Roman" w:hAnsi="Times New Roman"/>
                <w:color w:val="000000" w:themeColor="text1"/>
                <w:sz w:val="24"/>
                <w:szCs w:val="24"/>
              </w:rPr>
            </w:pPr>
          </w:p>
        </w:tc>
        <w:tc>
          <w:tcPr>
            <w:tcW w:w="845" w:type="pct"/>
            <w:vMerge/>
            <w:noWrap/>
            <w:vAlign w:val="center"/>
          </w:tcPr>
          <w:p w14:paraId="2503EC98" w14:textId="77777777" w:rsidR="007B3C4A" w:rsidRDefault="007B3C4A">
            <w:pPr>
              <w:suppressAutoHyphens/>
              <w:spacing w:after="0" w:line="240" w:lineRule="auto"/>
              <w:jc w:val="center"/>
              <w:rPr>
                <w:rFonts w:ascii="Times New Roman" w:hAnsi="Times New Roman"/>
                <w:bCs/>
                <w:iCs/>
                <w:color w:val="000000" w:themeColor="text1"/>
                <w:sz w:val="24"/>
                <w:szCs w:val="24"/>
              </w:rPr>
            </w:pPr>
          </w:p>
        </w:tc>
      </w:tr>
      <w:tr w:rsidR="007B3C4A" w14:paraId="14A14EEC" w14:textId="77777777">
        <w:trPr>
          <w:trHeight w:val="23"/>
        </w:trPr>
        <w:tc>
          <w:tcPr>
            <w:tcW w:w="2687" w:type="pct"/>
            <w:gridSpan w:val="2"/>
            <w:noWrap/>
          </w:tcPr>
          <w:p w14:paraId="4593AF88" w14:textId="77777777" w:rsidR="007B3C4A" w:rsidRDefault="003B1D61">
            <w:pPr>
              <w:widowControl w:val="0"/>
              <w:autoSpaceDE w:val="0"/>
              <w:autoSpaceDN w:val="0"/>
              <w:spacing w:after="0" w:line="240" w:lineRule="auto"/>
              <w:rPr>
                <w:rFonts w:ascii="Times New Roman" w:hAnsi="Times New Roman"/>
                <w:color w:val="000000" w:themeColor="text1"/>
                <w:sz w:val="24"/>
                <w:szCs w:val="24"/>
              </w:rPr>
            </w:pPr>
            <w:r>
              <w:rPr>
                <w:rFonts w:ascii="Times New Roman" w:hAnsi="Times New Roman"/>
                <w:b/>
                <w:color w:val="000000" w:themeColor="text1"/>
                <w:sz w:val="24"/>
                <w:szCs w:val="24"/>
              </w:rPr>
              <w:t>Раздел 2. Защита человека от вредных и опасных производственных факторов.</w:t>
            </w:r>
          </w:p>
        </w:tc>
        <w:tc>
          <w:tcPr>
            <w:tcW w:w="545" w:type="pct"/>
            <w:noWrap/>
            <w:vAlign w:val="center"/>
          </w:tcPr>
          <w:p w14:paraId="4DC1DBCF" w14:textId="77777777" w:rsidR="007B3C4A" w:rsidRDefault="003B1D61">
            <w:pPr>
              <w:spacing w:after="0" w:line="240" w:lineRule="auto"/>
              <w:jc w:val="center"/>
              <w:rPr>
                <w:rFonts w:ascii="Times New Roman" w:hAnsi="Times New Roman"/>
                <w:b/>
                <w:color w:val="000000" w:themeColor="text1"/>
                <w:sz w:val="24"/>
                <w:szCs w:val="24"/>
              </w:rPr>
            </w:pPr>
            <w:r>
              <w:rPr>
                <w:rFonts w:ascii="Times New Roman" w:hAnsi="Times New Roman"/>
                <w:b/>
                <w:color w:val="000000" w:themeColor="text1"/>
                <w:sz w:val="24"/>
                <w:szCs w:val="24"/>
              </w:rPr>
              <w:t>17</w:t>
            </w:r>
          </w:p>
        </w:tc>
        <w:tc>
          <w:tcPr>
            <w:tcW w:w="449" w:type="pct"/>
            <w:noWrap/>
            <w:vAlign w:val="center"/>
          </w:tcPr>
          <w:p w14:paraId="211A6127" w14:textId="77777777" w:rsidR="007B3C4A" w:rsidRDefault="007B3C4A">
            <w:pPr>
              <w:spacing w:after="0" w:line="240" w:lineRule="auto"/>
              <w:jc w:val="center"/>
              <w:rPr>
                <w:rFonts w:ascii="Times New Roman" w:hAnsi="Times New Roman"/>
                <w:b/>
                <w:color w:val="000000" w:themeColor="text1"/>
                <w:sz w:val="24"/>
                <w:szCs w:val="24"/>
              </w:rPr>
            </w:pPr>
          </w:p>
        </w:tc>
        <w:tc>
          <w:tcPr>
            <w:tcW w:w="474" w:type="pct"/>
            <w:noWrap/>
            <w:vAlign w:val="center"/>
          </w:tcPr>
          <w:p w14:paraId="0C0DDD8D" w14:textId="77777777" w:rsidR="007B3C4A" w:rsidRDefault="007B3C4A">
            <w:pPr>
              <w:spacing w:after="0" w:line="240" w:lineRule="auto"/>
              <w:jc w:val="center"/>
              <w:rPr>
                <w:rFonts w:ascii="Times New Roman" w:hAnsi="Times New Roman"/>
                <w:color w:val="000000" w:themeColor="text1"/>
                <w:sz w:val="24"/>
                <w:szCs w:val="24"/>
              </w:rPr>
            </w:pPr>
          </w:p>
        </w:tc>
        <w:tc>
          <w:tcPr>
            <w:tcW w:w="845" w:type="pct"/>
            <w:vMerge/>
            <w:noWrap/>
            <w:vAlign w:val="center"/>
          </w:tcPr>
          <w:p w14:paraId="0AF92F89" w14:textId="77777777" w:rsidR="007B3C4A" w:rsidRDefault="007B3C4A">
            <w:pPr>
              <w:suppressAutoHyphens/>
              <w:spacing w:after="0" w:line="240" w:lineRule="auto"/>
              <w:jc w:val="center"/>
              <w:rPr>
                <w:rFonts w:ascii="Times New Roman" w:hAnsi="Times New Roman"/>
                <w:bCs/>
                <w:iCs/>
                <w:color w:val="000000" w:themeColor="text1"/>
                <w:sz w:val="24"/>
                <w:szCs w:val="24"/>
              </w:rPr>
            </w:pPr>
          </w:p>
        </w:tc>
      </w:tr>
      <w:tr w:rsidR="007B3C4A" w14:paraId="654FD40D" w14:textId="77777777">
        <w:trPr>
          <w:trHeight w:val="23"/>
        </w:trPr>
        <w:tc>
          <w:tcPr>
            <w:tcW w:w="873" w:type="pct"/>
            <w:vMerge w:val="restart"/>
            <w:noWrap/>
          </w:tcPr>
          <w:p w14:paraId="0B5D7766" w14:textId="77777777" w:rsidR="007B3C4A" w:rsidRDefault="003B1D61">
            <w:pPr>
              <w:widowControl w:val="0"/>
              <w:autoSpaceDE w:val="0"/>
              <w:autoSpaceDN w:val="0"/>
              <w:spacing w:after="0" w:line="240" w:lineRule="auto"/>
              <w:rPr>
                <w:rFonts w:ascii="Times New Roman" w:hAnsi="Times New Roman"/>
                <w:b/>
                <w:color w:val="000000" w:themeColor="text1"/>
                <w:sz w:val="24"/>
                <w:szCs w:val="24"/>
              </w:rPr>
            </w:pPr>
            <w:r>
              <w:rPr>
                <w:rFonts w:ascii="Times New Roman" w:hAnsi="Times New Roman"/>
                <w:b/>
                <w:color w:val="000000" w:themeColor="text1"/>
                <w:sz w:val="24"/>
                <w:szCs w:val="24"/>
              </w:rPr>
              <w:t xml:space="preserve">Тема 2.1 </w:t>
            </w:r>
          </w:p>
          <w:p w14:paraId="1BBA385B" w14:textId="77777777" w:rsidR="007B3C4A" w:rsidRDefault="003B1D61">
            <w:pPr>
              <w:widowControl w:val="0"/>
              <w:autoSpaceDE w:val="0"/>
              <w:autoSpaceDN w:val="0"/>
              <w:spacing w:after="0" w:line="240" w:lineRule="auto"/>
              <w:rPr>
                <w:rFonts w:ascii="Times New Roman" w:hAnsi="Times New Roman"/>
                <w:b/>
                <w:color w:val="000000" w:themeColor="text1"/>
                <w:sz w:val="24"/>
                <w:szCs w:val="24"/>
              </w:rPr>
            </w:pPr>
            <w:r>
              <w:rPr>
                <w:rFonts w:ascii="Times New Roman" w:hAnsi="Times New Roman"/>
                <w:color w:val="000000" w:themeColor="text1"/>
                <w:sz w:val="24"/>
                <w:szCs w:val="24"/>
              </w:rPr>
              <w:t>Защита человека от физических негативных факторов</w:t>
            </w:r>
          </w:p>
          <w:p w14:paraId="5210CCA8" w14:textId="77777777" w:rsidR="007B3C4A" w:rsidRDefault="007B3C4A">
            <w:pPr>
              <w:widowControl w:val="0"/>
              <w:autoSpaceDE w:val="0"/>
              <w:autoSpaceDN w:val="0"/>
              <w:spacing w:after="0" w:line="240" w:lineRule="auto"/>
              <w:rPr>
                <w:rFonts w:ascii="Times New Roman" w:hAnsi="Times New Roman"/>
                <w:b/>
                <w:color w:val="000000" w:themeColor="text1"/>
                <w:sz w:val="24"/>
                <w:szCs w:val="24"/>
                <w:lang w:eastAsia="en-US"/>
              </w:rPr>
            </w:pPr>
          </w:p>
        </w:tc>
        <w:tc>
          <w:tcPr>
            <w:tcW w:w="1814" w:type="pct"/>
            <w:noWrap/>
          </w:tcPr>
          <w:p w14:paraId="69881B73" w14:textId="77777777" w:rsidR="007B3C4A" w:rsidRDefault="003B1D61">
            <w:pPr>
              <w:spacing w:after="0" w:line="240" w:lineRule="auto"/>
              <w:ind w:right="92"/>
              <w:jc w:val="both"/>
              <w:rPr>
                <w:rFonts w:ascii="Times New Roman" w:hAnsi="Times New Roman"/>
                <w:color w:val="000000" w:themeColor="text1"/>
                <w:sz w:val="24"/>
                <w:szCs w:val="24"/>
              </w:rPr>
            </w:pPr>
            <w:r>
              <w:rPr>
                <w:rFonts w:ascii="Times New Roman" w:hAnsi="Times New Roman"/>
                <w:color w:val="000000" w:themeColor="text1"/>
                <w:spacing w:val="-5"/>
                <w:sz w:val="24"/>
                <w:szCs w:val="24"/>
              </w:rPr>
              <w:t xml:space="preserve">Защита от вибрации, шума, инфра- и ультразвука. Защита от электромагнитных </w:t>
            </w:r>
            <w:r>
              <w:rPr>
                <w:rFonts w:ascii="Times New Roman" w:hAnsi="Times New Roman"/>
                <w:color w:val="000000" w:themeColor="text1"/>
                <w:spacing w:val="-4"/>
                <w:sz w:val="24"/>
                <w:szCs w:val="24"/>
              </w:rPr>
              <w:t>излуче</w:t>
            </w:r>
            <w:r>
              <w:rPr>
                <w:rFonts w:ascii="Times New Roman" w:hAnsi="Times New Roman"/>
                <w:color w:val="000000" w:themeColor="text1"/>
                <w:spacing w:val="-2"/>
                <w:sz w:val="24"/>
                <w:szCs w:val="24"/>
              </w:rPr>
              <w:t xml:space="preserve">ний; защита от постоянных электрических </w:t>
            </w:r>
            <w:r>
              <w:rPr>
                <w:rFonts w:ascii="Times New Roman" w:hAnsi="Times New Roman"/>
                <w:color w:val="000000" w:themeColor="text1"/>
                <w:spacing w:val="-1"/>
                <w:sz w:val="24"/>
                <w:szCs w:val="24"/>
              </w:rPr>
              <w:t xml:space="preserve">и магнитных полей, лазерного излучения, </w:t>
            </w:r>
            <w:r>
              <w:rPr>
                <w:rFonts w:ascii="Times New Roman" w:hAnsi="Times New Roman"/>
                <w:color w:val="000000" w:themeColor="text1"/>
                <w:sz w:val="24"/>
                <w:szCs w:val="24"/>
              </w:rPr>
              <w:t>инфракрасного(теплового)и ультрафиолетового. Защита от радиации. Методы и средства обеспечения электробезопасности</w:t>
            </w:r>
          </w:p>
        </w:tc>
        <w:tc>
          <w:tcPr>
            <w:tcW w:w="545" w:type="pct"/>
            <w:noWrap/>
            <w:vAlign w:val="center"/>
          </w:tcPr>
          <w:p w14:paraId="2592037D" w14:textId="77777777" w:rsidR="007B3C4A" w:rsidRDefault="003B1D61">
            <w:pPr>
              <w:spacing w:after="0" w:line="240" w:lineRule="auto"/>
              <w:jc w:val="center"/>
              <w:rPr>
                <w:rFonts w:ascii="Times New Roman" w:hAnsi="Times New Roman"/>
                <w:color w:val="000000" w:themeColor="text1"/>
                <w:sz w:val="24"/>
                <w:szCs w:val="24"/>
              </w:rPr>
            </w:pPr>
            <w:r>
              <w:rPr>
                <w:rFonts w:ascii="Times New Roman" w:hAnsi="Times New Roman"/>
                <w:color w:val="000000" w:themeColor="text1"/>
                <w:sz w:val="24"/>
                <w:szCs w:val="24"/>
              </w:rPr>
              <w:t>1</w:t>
            </w:r>
          </w:p>
        </w:tc>
        <w:tc>
          <w:tcPr>
            <w:tcW w:w="449" w:type="pct"/>
            <w:vMerge w:val="restart"/>
            <w:noWrap/>
            <w:vAlign w:val="center"/>
          </w:tcPr>
          <w:p w14:paraId="6D9C9DC9" w14:textId="77777777" w:rsidR="007B3C4A" w:rsidRDefault="003B1D61">
            <w:pPr>
              <w:spacing w:after="0" w:line="240" w:lineRule="auto"/>
              <w:jc w:val="center"/>
              <w:rPr>
                <w:rFonts w:ascii="Times New Roman" w:hAnsi="Times New Roman"/>
                <w:color w:val="000000" w:themeColor="text1"/>
                <w:sz w:val="24"/>
                <w:szCs w:val="24"/>
              </w:rPr>
            </w:pPr>
            <w:r>
              <w:rPr>
                <w:rFonts w:ascii="Times New Roman" w:hAnsi="Times New Roman"/>
                <w:color w:val="000000" w:themeColor="text1"/>
                <w:sz w:val="24"/>
                <w:szCs w:val="24"/>
              </w:rPr>
              <w:t>ЛР 1,16,17</w:t>
            </w:r>
          </w:p>
        </w:tc>
        <w:tc>
          <w:tcPr>
            <w:tcW w:w="474" w:type="pct"/>
            <w:vMerge w:val="restart"/>
            <w:noWrap/>
            <w:vAlign w:val="center"/>
          </w:tcPr>
          <w:p w14:paraId="2C5E1DE2" w14:textId="77777777" w:rsidR="007B3C4A" w:rsidRDefault="003B1D61">
            <w:pPr>
              <w:spacing w:after="0" w:line="240" w:lineRule="auto"/>
              <w:jc w:val="center"/>
              <w:rPr>
                <w:rFonts w:ascii="Times New Roman" w:hAnsi="Times New Roman"/>
                <w:color w:val="000000" w:themeColor="text1"/>
                <w:sz w:val="24"/>
                <w:szCs w:val="24"/>
              </w:rPr>
            </w:pPr>
            <w:r>
              <w:rPr>
                <w:rFonts w:ascii="Times New Roman" w:hAnsi="Times New Roman"/>
                <w:color w:val="000000" w:themeColor="text1"/>
                <w:sz w:val="24"/>
                <w:szCs w:val="24"/>
              </w:rPr>
              <w:t>ОК 01,</w:t>
            </w:r>
          </w:p>
          <w:p w14:paraId="31AD364D" w14:textId="77777777" w:rsidR="007B3C4A" w:rsidRDefault="003B1D61">
            <w:pPr>
              <w:spacing w:after="0" w:line="240" w:lineRule="auto"/>
              <w:jc w:val="center"/>
              <w:rPr>
                <w:rFonts w:ascii="Times New Roman" w:hAnsi="Times New Roman"/>
                <w:color w:val="000000" w:themeColor="text1"/>
                <w:sz w:val="24"/>
                <w:szCs w:val="24"/>
              </w:rPr>
            </w:pPr>
            <w:r>
              <w:rPr>
                <w:rFonts w:ascii="Times New Roman" w:hAnsi="Times New Roman"/>
                <w:color w:val="000000" w:themeColor="text1"/>
                <w:sz w:val="24"/>
                <w:szCs w:val="24"/>
              </w:rPr>
              <w:t>ОК 07</w:t>
            </w:r>
          </w:p>
          <w:p w14:paraId="5D090196" w14:textId="77777777" w:rsidR="007B3C4A" w:rsidRDefault="003B1D61">
            <w:pPr>
              <w:spacing w:after="0" w:line="240" w:lineRule="auto"/>
              <w:jc w:val="center"/>
              <w:rPr>
                <w:rFonts w:ascii="Times New Roman" w:hAnsi="Times New Roman"/>
                <w:color w:val="000000" w:themeColor="text1"/>
                <w:sz w:val="24"/>
                <w:szCs w:val="24"/>
              </w:rPr>
            </w:pPr>
            <w:r>
              <w:rPr>
                <w:rFonts w:ascii="Times New Roman" w:hAnsi="Times New Roman"/>
                <w:color w:val="000000" w:themeColor="text1"/>
                <w:sz w:val="24"/>
                <w:szCs w:val="24"/>
              </w:rPr>
              <w:t>ПК 4.5</w:t>
            </w:r>
          </w:p>
          <w:p w14:paraId="3D8EBA9F" w14:textId="77777777" w:rsidR="007B3C4A" w:rsidRDefault="007B3C4A">
            <w:pPr>
              <w:pStyle w:val="affffff2"/>
              <w:rPr>
                <w:rFonts w:ascii="Times New Roman" w:hAnsi="Times New Roman"/>
                <w:color w:val="000000" w:themeColor="text1"/>
                <w:sz w:val="24"/>
                <w:szCs w:val="24"/>
              </w:rPr>
            </w:pPr>
          </w:p>
        </w:tc>
        <w:tc>
          <w:tcPr>
            <w:tcW w:w="845" w:type="pct"/>
            <w:vMerge/>
            <w:noWrap/>
            <w:vAlign w:val="center"/>
          </w:tcPr>
          <w:p w14:paraId="279A4B84" w14:textId="77777777" w:rsidR="007B3C4A" w:rsidRDefault="007B3C4A">
            <w:pPr>
              <w:suppressAutoHyphens/>
              <w:spacing w:after="0" w:line="240" w:lineRule="auto"/>
              <w:jc w:val="center"/>
              <w:rPr>
                <w:rFonts w:ascii="Times New Roman" w:hAnsi="Times New Roman"/>
                <w:bCs/>
                <w:iCs/>
                <w:color w:val="000000" w:themeColor="text1"/>
                <w:sz w:val="24"/>
                <w:szCs w:val="24"/>
              </w:rPr>
            </w:pPr>
          </w:p>
        </w:tc>
      </w:tr>
      <w:tr w:rsidR="007B3C4A" w14:paraId="18D4D277" w14:textId="77777777">
        <w:trPr>
          <w:trHeight w:val="23"/>
        </w:trPr>
        <w:tc>
          <w:tcPr>
            <w:tcW w:w="873" w:type="pct"/>
            <w:vMerge/>
            <w:noWrap/>
          </w:tcPr>
          <w:p w14:paraId="4286F367" w14:textId="77777777" w:rsidR="007B3C4A" w:rsidRDefault="007B3C4A">
            <w:pPr>
              <w:spacing w:after="0" w:line="240" w:lineRule="auto"/>
              <w:rPr>
                <w:rFonts w:ascii="Times New Roman" w:hAnsi="Times New Roman"/>
                <w:b/>
                <w:bCs/>
                <w:color w:val="000000" w:themeColor="text1"/>
                <w:sz w:val="24"/>
                <w:szCs w:val="24"/>
              </w:rPr>
            </w:pPr>
          </w:p>
        </w:tc>
        <w:tc>
          <w:tcPr>
            <w:tcW w:w="1814" w:type="pct"/>
            <w:noWrap/>
          </w:tcPr>
          <w:p w14:paraId="4E3499D9" w14:textId="77777777" w:rsidR="007B3C4A" w:rsidRDefault="003B1D61">
            <w:pPr>
              <w:widowControl w:val="0"/>
              <w:autoSpaceDE w:val="0"/>
              <w:autoSpaceDN w:val="0"/>
              <w:spacing w:after="0" w:line="240" w:lineRule="auto"/>
              <w:rPr>
                <w:rFonts w:ascii="Times New Roman" w:hAnsi="Times New Roman"/>
                <w:b/>
                <w:color w:val="000000" w:themeColor="text1"/>
                <w:sz w:val="24"/>
                <w:szCs w:val="24"/>
              </w:rPr>
            </w:pPr>
            <w:r>
              <w:rPr>
                <w:rFonts w:ascii="Times New Roman" w:hAnsi="Times New Roman"/>
                <w:b/>
                <w:color w:val="000000" w:themeColor="text1"/>
                <w:sz w:val="24"/>
                <w:szCs w:val="24"/>
              </w:rPr>
              <w:t>Самостоятельная работа обучающихся:</w:t>
            </w:r>
          </w:p>
          <w:p w14:paraId="52FEF518" w14:textId="77777777" w:rsidR="007B3C4A" w:rsidRDefault="003B1D61">
            <w:pPr>
              <w:spacing w:after="0" w:line="240" w:lineRule="auto"/>
              <w:jc w:val="both"/>
              <w:rPr>
                <w:rFonts w:ascii="Times New Roman" w:hAnsi="Times New Roman"/>
                <w:color w:val="000000" w:themeColor="text1"/>
                <w:sz w:val="24"/>
                <w:szCs w:val="24"/>
              </w:rPr>
            </w:pPr>
            <w:r>
              <w:rPr>
                <w:rFonts w:ascii="Times New Roman" w:hAnsi="Times New Roman"/>
                <w:color w:val="000000" w:themeColor="text1"/>
                <w:spacing w:val="-4"/>
                <w:sz w:val="24"/>
                <w:szCs w:val="24"/>
              </w:rPr>
              <w:t xml:space="preserve">Методы и средства </w:t>
            </w:r>
            <w:r>
              <w:rPr>
                <w:rFonts w:ascii="Times New Roman" w:hAnsi="Times New Roman"/>
                <w:color w:val="000000" w:themeColor="text1"/>
                <w:spacing w:val="-3"/>
                <w:sz w:val="24"/>
                <w:szCs w:val="24"/>
              </w:rPr>
              <w:t xml:space="preserve">защиты от вибрации, шума, инфра </w:t>
            </w:r>
            <w:proofErr w:type="spellStart"/>
            <w:r>
              <w:rPr>
                <w:rFonts w:ascii="Times New Roman" w:hAnsi="Times New Roman"/>
                <w:color w:val="000000" w:themeColor="text1"/>
                <w:spacing w:val="-3"/>
                <w:sz w:val="24"/>
                <w:szCs w:val="24"/>
              </w:rPr>
              <w:t>и</w:t>
            </w:r>
            <w:r>
              <w:rPr>
                <w:rFonts w:ascii="Times New Roman" w:hAnsi="Times New Roman"/>
                <w:color w:val="000000" w:themeColor="text1"/>
                <w:spacing w:val="-6"/>
                <w:sz w:val="24"/>
                <w:szCs w:val="24"/>
              </w:rPr>
              <w:t>ультразвука</w:t>
            </w:r>
            <w:proofErr w:type="spellEnd"/>
            <w:r>
              <w:rPr>
                <w:rFonts w:ascii="Times New Roman" w:hAnsi="Times New Roman"/>
                <w:color w:val="000000" w:themeColor="text1"/>
                <w:spacing w:val="-6"/>
                <w:sz w:val="24"/>
                <w:szCs w:val="24"/>
              </w:rPr>
              <w:t xml:space="preserve">, электромагнитных излучений, лазерного, инфракрасного (теплового) </w:t>
            </w:r>
            <w:r>
              <w:rPr>
                <w:rFonts w:ascii="Times New Roman" w:hAnsi="Times New Roman"/>
                <w:color w:val="000000" w:themeColor="text1"/>
                <w:spacing w:val="-5"/>
                <w:sz w:val="24"/>
                <w:szCs w:val="24"/>
              </w:rPr>
              <w:t xml:space="preserve">и </w:t>
            </w:r>
            <w:r>
              <w:rPr>
                <w:rFonts w:ascii="Times New Roman" w:hAnsi="Times New Roman"/>
                <w:color w:val="000000" w:themeColor="text1"/>
                <w:spacing w:val="-4"/>
                <w:sz w:val="24"/>
                <w:szCs w:val="24"/>
              </w:rPr>
              <w:t xml:space="preserve">ультрафиолетового излучения, от радиации. </w:t>
            </w:r>
            <w:r>
              <w:rPr>
                <w:rFonts w:ascii="Times New Roman" w:hAnsi="Times New Roman"/>
                <w:color w:val="000000" w:themeColor="text1"/>
                <w:spacing w:val="-3"/>
                <w:sz w:val="24"/>
                <w:szCs w:val="24"/>
              </w:rPr>
              <w:t>Реферат</w:t>
            </w:r>
          </w:p>
        </w:tc>
        <w:tc>
          <w:tcPr>
            <w:tcW w:w="545" w:type="pct"/>
            <w:noWrap/>
            <w:vAlign w:val="center"/>
          </w:tcPr>
          <w:p w14:paraId="1A0D7CB4" w14:textId="77777777" w:rsidR="007B3C4A" w:rsidRDefault="003B1D61">
            <w:pPr>
              <w:spacing w:after="0" w:line="240" w:lineRule="auto"/>
              <w:jc w:val="center"/>
              <w:rPr>
                <w:rFonts w:ascii="Times New Roman" w:hAnsi="Times New Roman"/>
                <w:color w:val="000000" w:themeColor="text1"/>
                <w:sz w:val="24"/>
                <w:szCs w:val="24"/>
              </w:rPr>
            </w:pPr>
            <w:r>
              <w:rPr>
                <w:rFonts w:ascii="Times New Roman" w:hAnsi="Times New Roman"/>
                <w:color w:val="000000" w:themeColor="text1"/>
                <w:sz w:val="24"/>
                <w:szCs w:val="24"/>
              </w:rPr>
              <w:t>2</w:t>
            </w:r>
          </w:p>
        </w:tc>
        <w:tc>
          <w:tcPr>
            <w:tcW w:w="449" w:type="pct"/>
            <w:vMerge/>
            <w:noWrap/>
            <w:vAlign w:val="center"/>
          </w:tcPr>
          <w:p w14:paraId="1275B6D9" w14:textId="77777777" w:rsidR="007B3C4A" w:rsidRDefault="007B3C4A">
            <w:pPr>
              <w:spacing w:after="0" w:line="240" w:lineRule="auto"/>
              <w:jc w:val="center"/>
              <w:rPr>
                <w:rFonts w:ascii="Times New Roman" w:hAnsi="Times New Roman"/>
                <w:b/>
                <w:bCs/>
                <w:color w:val="000000" w:themeColor="text1"/>
                <w:sz w:val="24"/>
                <w:szCs w:val="24"/>
              </w:rPr>
            </w:pPr>
          </w:p>
        </w:tc>
        <w:tc>
          <w:tcPr>
            <w:tcW w:w="474" w:type="pct"/>
            <w:vMerge/>
            <w:noWrap/>
            <w:vAlign w:val="center"/>
          </w:tcPr>
          <w:p w14:paraId="48F451D0" w14:textId="77777777" w:rsidR="007B3C4A" w:rsidRDefault="007B3C4A">
            <w:pPr>
              <w:spacing w:after="0" w:line="240" w:lineRule="auto"/>
              <w:jc w:val="center"/>
              <w:rPr>
                <w:rFonts w:ascii="Times New Roman" w:hAnsi="Times New Roman"/>
                <w:b/>
                <w:bCs/>
                <w:color w:val="000000" w:themeColor="text1"/>
                <w:sz w:val="24"/>
                <w:szCs w:val="24"/>
              </w:rPr>
            </w:pPr>
          </w:p>
        </w:tc>
        <w:tc>
          <w:tcPr>
            <w:tcW w:w="845" w:type="pct"/>
            <w:vMerge/>
            <w:noWrap/>
            <w:vAlign w:val="center"/>
          </w:tcPr>
          <w:p w14:paraId="5FF36E21" w14:textId="77777777" w:rsidR="007B3C4A" w:rsidRDefault="007B3C4A">
            <w:pPr>
              <w:suppressAutoHyphens/>
              <w:spacing w:after="0" w:line="240" w:lineRule="auto"/>
              <w:jc w:val="center"/>
              <w:rPr>
                <w:rFonts w:ascii="Times New Roman" w:hAnsi="Times New Roman"/>
                <w:bCs/>
                <w:iCs/>
                <w:color w:val="000000" w:themeColor="text1"/>
                <w:sz w:val="24"/>
                <w:szCs w:val="24"/>
              </w:rPr>
            </w:pPr>
          </w:p>
        </w:tc>
      </w:tr>
      <w:tr w:rsidR="007B3C4A" w14:paraId="6264FB01" w14:textId="77777777">
        <w:trPr>
          <w:trHeight w:val="23"/>
        </w:trPr>
        <w:tc>
          <w:tcPr>
            <w:tcW w:w="873" w:type="pct"/>
            <w:vMerge w:val="restart"/>
            <w:noWrap/>
          </w:tcPr>
          <w:p w14:paraId="379AD6FA" w14:textId="77777777" w:rsidR="007B3C4A" w:rsidRDefault="003B1D61">
            <w:pPr>
              <w:widowControl w:val="0"/>
              <w:autoSpaceDE w:val="0"/>
              <w:autoSpaceDN w:val="0"/>
              <w:spacing w:after="0" w:line="240" w:lineRule="auto"/>
              <w:rPr>
                <w:rFonts w:ascii="Times New Roman" w:hAnsi="Times New Roman"/>
                <w:b/>
                <w:color w:val="000000" w:themeColor="text1"/>
                <w:sz w:val="24"/>
                <w:szCs w:val="24"/>
              </w:rPr>
            </w:pPr>
            <w:r>
              <w:rPr>
                <w:rFonts w:ascii="Times New Roman" w:hAnsi="Times New Roman"/>
                <w:b/>
                <w:color w:val="000000" w:themeColor="text1"/>
                <w:sz w:val="24"/>
                <w:szCs w:val="24"/>
              </w:rPr>
              <w:t xml:space="preserve">Тема 2.2 </w:t>
            </w:r>
          </w:p>
          <w:p w14:paraId="4A36140E" w14:textId="77777777" w:rsidR="007B3C4A" w:rsidRDefault="003B1D61">
            <w:pPr>
              <w:widowControl w:val="0"/>
              <w:autoSpaceDE w:val="0"/>
              <w:autoSpaceDN w:val="0"/>
              <w:spacing w:after="0" w:line="240" w:lineRule="auto"/>
              <w:rPr>
                <w:rFonts w:ascii="Times New Roman" w:hAnsi="Times New Roman"/>
                <w:b/>
                <w:bCs/>
                <w:color w:val="000000" w:themeColor="text1"/>
                <w:sz w:val="24"/>
                <w:szCs w:val="24"/>
              </w:rPr>
            </w:pPr>
            <w:r>
              <w:rPr>
                <w:rFonts w:ascii="Times New Roman" w:hAnsi="Times New Roman"/>
                <w:color w:val="000000" w:themeColor="text1"/>
                <w:sz w:val="24"/>
                <w:szCs w:val="24"/>
              </w:rPr>
              <w:t>Защита человека от химических и биологических негативных факторов</w:t>
            </w:r>
          </w:p>
        </w:tc>
        <w:tc>
          <w:tcPr>
            <w:tcW w:w="1814" w:type="pct"/>
            <w:noWrap/>
          </w:tcPr>
          <w:p w14:paraId="17AC31C2" w14:textId="77777777" w:rsidR="007B3C4A" w:rsidRDefault="003B1D61">
            <w:pPr>
              <w:widowControl w:val="0"/>
              <w:autoSpaceDE w:val="0"/>
              <w:autoSpaceDN w:val="0"/>
              <w:spacing w:after="0" w:line="240" w:lineRule="auto"/>
              <w:jc w:val="both"/>
              <w:rPr>
                <w:rFonts w:ascii="Times New Roman" w:hAnsi="Times New Roman"/>
                <w:color w:val="000000" w:themeColor="text1"/>
                <w:sz w:val="24"/>
                <w:szCs w:val="24"/>
              </w:rPr>
            </w:pPr>
            <w:r>
              <w:rPr>
                <w:rFonts w:ascii="Times New Roman" w:hAnsi="Times New Roman"/>
                <w:color w:val="000000" w:themeColor="text1"/>
                <w:sz w:val="24"/>
                <w:szCs w:val="24"/>
              </w:rPr>
              <w:t>Защита от загрязнения воздушной среды: вентиляция и системы вентиляции, основные методы и средства очистки воздуха от вредных веществ. Защита от загрязнения водной среды: методы и средства очистки воды, обеспечение качества питьевой воды. Средства индивидуальной защиты человека от химических и биологических негативных факторов.</w:t>
            </w:r>
          </w:p>
        </w:tc>
        <w:tc>
          <w:tcPr>
            <w:tcW w:w="545" w:type="pct"/>
            <w:noWrap/>
            <w:vAlign w:val="center"/>
          </w:tcPr>
          <w:p w14:paraId="43FD9CB1" w14:textId="77777777" w:rsidR="007B3C4A" w:rsidRDefault="003B1D61">
            <w:pPr>
              <w:spacing w:after="0" w:line="240" w:lineRule="auto"/>
              <w:jc w:val="center"/>
              <w:rPr>
                <w:rFonts w:ascii="Times New Roman" w:hAnsi="Times New Roman"/>
                <w:color w:val="000000" w:themeColor="text1"/>
                <w:sz w:val="24"/>
                <w:szCs w:val="24"/>
              </w:rPr>
            </w:pPr>
            <w:r>
              <w:rPr>
                <w:rFonts w:ascii="Times New Roman" w:hAnsi="Times New Roman"/>
                <w:color w:val="000000" w:themeColor="text1"/>
                <w:sz w:val="24"/>
                <w:szCs w:val="24"/>
              </w:rPr>
              <w:t>2</w:t>
            </w:r>
          </w:p>
        </w:tc>
        <w:tc>
          <w:tcPr>
            <w:tcW w:w="449" w:type="pct"/>
            <w:vMerge w:val="restart"/>
            <w:noWrap/>
            <w:vAlign w:val="center"/>
          </w:tcPr>
          <w:p w14:paraId="73711B7F" w14:textId="77777777" w:rsidR="007B3C4A" w:rsidRDefault="003B1D61">
            <w:pPr>
              <w:spacing w:after="0" w:line="240" w:lineRule="auto"/>
              <w:jc w:val="center"/>
              <w:rPr>
                <w:rFonts w:ascii="Times New Roman" w:hAnsi="Times New Roman"/>
                <w:color w:val="000000" w:themeColor="text1"/>
                <w:sz w:val="24"/>
                <w:szCs w:val="24"/>
              </w:rPr>
            </w:pPr>
            <w:r>
              <w:rPr>
                <w:rFonts w:ascii="Times New Roman" w:hAnsi="Times New Roman"/>
                <w:color w:val="000000" w:themeColor="text1"/>
                <w:sz w:val="24"/>
                <w:szCs w:val="24"/>
              </w:rPr>
              <w:t>ЛР 1,16,17</w:t>
            </w:r>
          </w:p>
        </w:tc>
        <w:tc>
          <w:tcPr>
            <w:tcW w:w="474" w:type="pct"/>
            <w:vMerge w:val="restart"/>
            <w:noWrap/>
            <w:vAlign w:val="center"/>
          </w:tcPr>
          <w:p w14:paraId="5538D83D" w14:textId="77777777" w:rsidR="007B3C4A" w:rsidRDefault="003B1D61">
            <w:pPr>
              <w:spacing w:after="0" w:line="240" w:lineRule="auto"/>
              <w:jc w:val="center"/>
              <w:rPr>
                <w:rFonts w:ascii="Times New Roman" w:hAnsi="Times New Roman"/>
                <w:color w:val="000000" w:themeColor="text1"/>
                <w:sz w:val="24"/>
                <w:szCs w:val="24"/>
              </w:rPr>
            </w:pPr>
            <w:r>
              <w:rPr>
                <w:rFonts w:ascii="Times New Roman" w:hAnsi="Times New Roman"/>
                <w:color w:val="000000" w:themeColor="text1"/>
                <w:sz w:val="24"/>
                <w:szCs w:val="24"/>
              </w:rPr>
              <w:t>ОК 01,</w:t>
            </w:r>
          </w:p>
          <w:p w14:paraId="00CC74CE" w14:textId="77777777" w:rsidR="007B3C4A" w:rsidRDefault="003B1D61">
            <w:pPr>
              <w:spacing w:after="0" w:line="240" w:lineRule="auto"/>
              <w:jc w:val="center"/>
              <w:rPr>
                <w:rFonts w:ascii="Times New Roman" w:hAnsi="Times New Roman"/>
                <w:color w:val="000000" w:themeColor="text1"/>
                <w:sz w:val="24"/>
                <w:szCs w:val="24"/>
              </w:rPr>
            </w:pPr>
            <w:r>
              <w:rPr>
                <w:rFonts w:ascii="Times New Roman" w:hAnsi="Times New Roman"/>
                <w:color w:val="000000" w:themeColor="text1"/>
                <w:sz w:val="24"/>
                <w:szCs w:val="24"/>
              </w:rPr>
              <w:t>ОК 07</w:t>
            </w:r>
          </w:p>
          <w:p w14:paraId="3EA9B1BE" w14:textId="77777777" w:rsidR="007B3C4A" w:rsidRDefault="003B1D61">
            <w:pPr>
              <w:spacing w:after="0" w:line="240" w:lineRule="auto"/>
              <w:jc w:val="center"/>
              <w:rPr>
                <w:rFonts w:ascii="Times New Roman" w:hAnsi="Times New Roman"/>
                <w:color w:val="000000" w:themeColor="text1"/>
                <w:sz w:val="24"/>
                <w:szCs w:val="24"/>
              </w:rPr>
            </w:pPr>
            <w:r>
              <w:rPr>
                <w:rFonts w:ascii="Times New Roman" w:hAnsi="Times New Roman"/>
                <w:color w:val="000000" w:themeColor="text1"/>
                <w:sz w:val="24"/>
                <w:szCs w:val="24"/>
              </w:rPr>
              <w:t>ПК 4.5</w:t>
            </w:r>
          </w:p>
          <w:p w14:paraId="0F1494A1" w14:textId="77777777" w:rsidR="007B3C4A" w:rsidRDefault="007B3C4A">
            <w:pPr>
              <w:pStyle w:val="affffff2"/>
              <w:rPr>
                <w:rFonts w:ascii="Times New Roman" w:hAnsi="Times New Roman"/>
                <w:color w:val="000000" w:themeColor="text1"/>
                <w:sz w:val="24"/>
                <w:szCs w:val="24"/>
              </w:rPr>
            </w:pPr>
          </w:p>
        </w:tc>
        <w:tc>
          <w:tcPr>
            <w:tcW w:w="845" w:type="pct"/>
            <w:vMerge/>
            <w:noWrap/>
            <w:vAlign w:val="center"/>
          </w:tcPr>
          <w:p w14:paraId="239691D2" w14:textId="77777777" w:rsidR="007B3C4A" w:rsidRDefault="007B3C4A">
            <w:pPr>
              <w:suppressAutoHyphens/>
              <w:spacing w:after="0" w:line="240" w:lineRule="auto"/>
              <w:jc w:val="center"/>
              <w:rPr>
                <w:rFonts w:ascii="Times New Roman" w:hAnsi="Times New Roman"/>
                <w:bCs/>
                <w:iCs/>
                <w:color w:val="000000" w:themeColor="text1"/>
                <w:sz w:val="24"/>
                <w:szCs w:val="24"/>
              </w:rPr>
            </w:pPr>
          </w:p>
        </w:tc>
      </w:tr>
      <w:tr w:rsidR="007B3C4A" w14:paraId="02F788AC" w14:textId="77777777">
        <w:trPr>
          <w:trHeight w:val="23"/>
        </w:trPr>
        <w:tc>
          <w:tcPr>
            <w:tcW w:w="873" w:type="pct"/>
            <w:vMerge/>
            <w:noWrap/>
          </w:tcPr>
          <w:p w14:paraId="56FE4DC6" w14:textId="77777777" w:rsidR="007B3C4A" w:rsidRDefault="007B3C4A">
            <w:pPr>
              <w:spacing w:after="0" w:line="240" w:lineRule="auto"/>
              <w:rPr>
                <w:rFonts w:ascii="Times New Roman" w:hAnsi="Times New Roman"/>
                <w:b/>
                <w:bCs/>
                <w:color w:val="000000" w:themeColor="text1"/>
                <w:sz w:val="24"/>
                <w:szCs w:val="24"/>
              </w:rPr>
            </w:pPr>
          </w:p>
        </w:tc>
        <w:tc>
          <w:tcPr>
            <w:tcW w:w="1814" w:type="pct"/>
            <w:noWrap/>
          </w:tcPr>
          <w:p w14:paraId="74FA7ACB" w14:textId="77777777" w:rsidR="007B3C4A" w:rsidRDefault="003B1D61">
            <w:pPr>
              <w:spacing w:after="0" w:line="240" w:lineRule="auto"/>
              <w:rPr>
                <w:rFonts w:ascii="Times New Roman" w:hAnsi="Times New Roman"/>
                <w:b/>
                <w:color w:val="000000" w:themeColor="text1"/>
                <w:sz w:val="24"/>
                <w:szCs w:val="24"/>
              </w:rPr>
            </w:pPr>
            <w:r>
              <w:rPr>
                <w:rFonts w:ascii="Times New Roman" w:hAnsi="Times New Roman"/>
                <w:b/>
                <w:color w:val="000000" w:themeColor="text1"/>
                <w:sz w:val="24"/>
                <w:szCs w:val="24"/>
              </w:rPr>
              <w:t>Практические занятия:</w:t>
            </w:r>
          </w:p>
          <w:p w14:paraId="4845C418" w14:textId="77777777" w:rsidR="007B3C4A" w:rsidRDefault="003B1D61">
            <w:pPr>
              <w:spacing w:after="0" w:line="240" w:lineRule="auto"/>
              <w:jc w:val="both"/>
              <w:rPr>
                <w:rFonts w:ascii="Times New Roman" w:hAnsi="Times New Roman"/>
                <w:color w:val="000000" w:themeColor="text1"/>
                <w:sz w:val="24"/>
                <w:szCs w:val="24"/>
              </w:rPr>
            </w:pPr>
            <w:r>
              <w:rPr>
                <w:rFonts w:ascii="Times New Roman" w:hAnsi="Times New Roman"/>
                <w:color w:val="000000" w:themeColor="text1"/>
                <w:sz w:val="24"/>
                <w:szCs w:val="24"/>
              </w:rPr>
              <w:t>Замер вредных веществ, содержащихся в воздухе цеха. Разработка плана мероприятий по нормализации содержания вредных веществ в воздухе цеха.</w:t>
            </w:r>
          </w:p>
        </w:tc>
        <w:tc>
          <w:tcPr>
            <w:tcW w:w="545" w:type="pct"/>
            <w:noWrap/>
            <w:vAlign w:val="center"/>
          </w:tcPr>
          <w:p w14:paraId="37809A6C" w14:textId="77777777" w:rsidR="007B3C4A" w:rsidRDefault="003B1D61">
            <w:pPr>
              <w:spacing w:after="0" w:line="240" w:lineRule="auto"/>
              <w:jc w:val="center"/>
              <w:rPr>
                <w:rFonts w:ascii="Times New Roman" w:hAnsi="Times New Roman"/>
                <w:color w:val="000000" w:themeColor="text1"/>
                <w:sz w:val="24"/>
                <w:szCs w:val="24"/>
              </w:rPr>
            </w:pPr>
            <w:r>
              <w:rPr>
                <w:rFonts w:ascii="Times New Roman" w:hAnsi="Times New Roman"/>
                <w:color w:val="000000" w:themeColor="text1"/>
                <w:sz w:val="24"/>
                <w:szCs w:val="24"/>
              </w:rPr>
              <w:t>2</w:t>
            </w:r>
          </w:p>
        </w:tc>
        <w:tc>
          <w:tcPr>
            <w:tcW w:w="449" w:type="pct"/>
            <w:vMerge/>
            <w:noWrap/>
            <w:vAlign w:val="center"/>
          </w:tcPr>
          <w:p w14:paraId="5BB0E292" w14:textId="77777777" w:rsidR="007B3C4A" w:rsidRDefault="007B3C4A">
            <w:pPr>
              <w:spacing w:after="0" w:line="240" w:lineRule="auto"/>
              <w:jc w:val="center"/>
              <w:rPr>
                <w:rFonts w:ascii="Times New Roman" w:hAnsi="Times New Roman"/>
                <w:b/>
                <w:bCs/>
                <w:color w:val="000000" w:themeColor="text1"/>
                <w:sz w:val="24"/>
                <w:szCs w:val="24"/>
              </w:rPr>
            </w:pPr>
          </w:p>
        </w:tc>
        <w:tc>
          <w:tcPr>
            <w:tcW w:w="474" w:type="pct"/>
            <w:vMerge/>
            <w:noWrap/>
            <w:vAlign w:val="center"/>
          </w:tcPr>
          <w:p w14:paraId="2BF0E3DE" w14:textId="77777777" w:rsidR="007B3C4A" w:rsidRDefault="007B3C4A">
            <w:pPr>
              <w:spacing w:after="0" w:line="240" w:lineRule="auto"/>
              <w:jc w:val="center"/>
              <w:rPr>
                <w:rFonts w:ascii="Times New Roman" w:hAnsi="Times New Roman"/>
                <w:b/>
                <w:bCs/>
                <w:color w:val="000000" w:themeColor="text1"/>
                <w:sz w:val="24"/>
                <w:szCs w:val="24"/>
              </w:rPr>
            </w:pPr>
          </w:p>
        </w:tc>
        <w:tc>
          <w:tcPr>
            <w:tcW w:w="845" w:type="pct"/>
            <w:vMerge/>
            <w:noWrap/>
            <w:vAlign w:val="center"/>
          </w:tcPr>
          <w:p w14:paraId="5362738B" w14:textId="77777777" w:rsidR="007B3C4A" w:rsidRDefault="007B3C4A">
            <w:pPr>
              <w:suppressAutoHyphens/>
              <w:spacing w:after="0" w:line="240" w:lineRule="auto"/>
              <w:jc w:val="center"/>
              <w:rPr>
                <w:rFonts w:ascii="Times New Roman" w:hAnsi="Times New Roman"/>
                <w:bCs/>
                <w:iCs/>
                <w:color w:val="000000" w:themeColor="text1"/>
                <w:sz w:val="24"/>
                <w:szCs w:val="24"/>
              </w:rPr>
            </w:pPr>
          </w:p>
        </w:tc>
      </w:tr>
      <w:tr w:rsidR="007B3C4A" w14:paraId="28D6390B" w14:textId="77777777">
        <w:trPr>
          <w:trHeight w:val="23"/>
        </w:trPr>
        <w:tc>
          <w:tcPr>
            <w:tcW w:w="873" w:type="pct"/>
            <w:vMerge w:val="restart"/>
            <w:noWrap/>
          </w:tcPr>
          <w:p w14:paraId="6D42D48C" w14:textId="77777777" w:rsidR="007B3C4A" w:rsidRDefault="003B1D61">
            <w:pPr>
              <w:widowControl w:val="0"/>
              <w:autoSpaceDE w:val="0"/>
              <w:autoSpaceDN w:val="0"/>
              <w:spacing w:after="0" w:line="240" w:lineRule="auto"/>
              <w:rPr>
                <w:rFonts w:ascii="Times New Roman" w:hAnsi="Times New Roman"/>
                <w:b/>
                <w:color w:val="000000" w:themeColor="text1"/>
                <w:sz w:val="24"/>
                <w:szCs w:val="24"/>
              </w:rPr>
            </w:pPr>
            <w:r>
              <w:rPr>
                <w:rFonts w:ascii="Times New Roman" w:hAnsi="Times New Roman"/>
                <w:b/>
                <w:color w:val="000000" w:themeColor="text1"/>
                <w:sz w:val="24"/>
                <w:szCs w:val="24"/>
              </w:rPr>
              <w:t>Тема 2.3.</w:t>
            </w:r>
          </w:p>
          <w:p w14:paraId="37E0E331" w14:textId="77777777" w:rsidR="007B3C4A" w:rsidRDefault="003B1D61">
            <w:pPr>
              <w:widowControl w:val="0"/>
              <w:autoSpaceDE w:val="0"/>
              <w:autoSpaceDN w:val="0"/>
              <w:spacing w:after="0" w:line="240" w:lineRule="auto"/>
              <w:rPr>
                <w:rFonts w:ascii="Times New Roman" w:hAnsi="Times New Roman"/>
                <w:b/>
                <w:bCs/>
                <w:color w:val="000000" w:themeColor="text1"/>
                <w:sz w:val="24"/>
                <w:szCs w:val="24"/>
              </w:rPr>
            </w:pPr>
            <w:r>
              <w:rPr>
                <w:rFonts w:ascii="Times New Roman" w:hAnsi="Times New Roman"/>
                <w:color w:val="000000" w:themeColor="text1"/>
                <w:sz w:val="24"/>
                <w:szCs w:val="24"/>
              </w:rPr>
              <w:t xml:space="preserve"> Защита человека от опасности механического травмирования.</w:t>
            </w:r>
          </w:p>
        </w:tc>
        <w:tc>
          <w:tcPr>
            <w:tcW w:w="1814" w:type="pct"/>
            <w:noWrap/>
          </w:tcPr>
          <w:p w14:paraId="4978A199" w14:textId="77777777" w:rsidR="007B3C4A" w:rsidRDefault="003B1D61">
            <w:pPr>
              <w:spacing w:after="0" w:line="240" w:lineRule="auto"/>
              <w:ind w:right="92"/>
              <w:jc w:val="both"/>
              <w:rPr>
                <w:rFonts w:ascii="Times New Roman" w:hAnsi="Times New Roman"/>
                <w:color w:val="000000" w:themeColor="text1"/>
                <w:sz w:val="24"/>
                <w:szCs w:val="24"/>
              </w:rPr>
            </w:pPr>
            <w:r>
              <w:rPr>
                <w:rFonts w:ascii="Times New Roman" w:hAnsi="Times New Roman"/>
                <w:color w:val="000000" w:themeColor="text1"/>
                <w:sz w:val="24"/>
                <w:szCs w:val="24"/>
              </w:rPr>
              <w:t>Методы и средства защиты при работе с технологическим оборудованием и инструментом: требования, предъявляемые к средствам защиты; основные защитные средства - оградительные устройства, предохранительные устройства, устройства аварийного отключения, тормозные устройства и др.; обеспечение безопасности при выполнении работ с ручным инструментом; обеспечение безопасности подъемно-транспортного оборудования. Безопасность технологических процессов. Правила обеспечения безопасности производства работ.</w:t>
            </w:r>
          </w:p>
        </w:tc>
        <w:tc>
          <w:tcPr>
            <w:tcW w:w="545" w:type="pct"/>
            <w:noWrap/>
            <w:vAlign w:val="center"/>
          </w:tcPr>
          <w:p w14:paraId="33DC3968" w14:textId="77777777" w:rsidR="007B3C4A" w:rsidRDefault="003B1D61">
            <w:pPr>
              <w:spacing w:after="0" w:line="240" w:lineRule="auto"/>
              <w:jc w:val="center"/>
              <w:rPr>
                <w:rFonts w:ascii="Times New Roman" w:hAnsi="Times New Roman"/>
                <w:color w:val="000000" w:themeColor="text1"/>
                <w:sz w:val="24"/>
                <w:szCs w:val="24"/>
              </w:rPr>
            </w:pPr>
            <w:r>
              <w:rPr>
                <w:rFonts w:ascii="Times New Roman" w:hAnsi="Times New Roman"/>
                <w:color w:val="000000" w:themeColor="text1"/>
                <w:sz w:val="24"/>
                <w:szCs w:val="24"/>
              </w:rPr>
              <w:t>2</w:t>
            </w:r>
          </w:p>
        </w:tc>
        <w:tc>
          <w:tcPr>
            <w:tcW w:w="449" w:type="pct"/>
            <w:vMerge w:val="restart"/>
            <w:noWrap/>
            <w:vAlign w:val="center"/>
          </w:tcPr>
          <w:p w14:paraId="229327EB" w14:textId="77777777" w:rsidR="007B3C4A" w:rsidRDefault="003B1D61">
            <w:pPr>
              <w:spacing w:after="0" w:line="240" w:lineRule="auto"/>
              <w:jc w:val="center"/>
              <w:rPr>
                <w:rFonts w:ascii="Times New Roman" w:hAnsi="Times New Roman"/>
                <w:color w:val="000000" w:themeColor="text1"/>
                <w:sz w:val="24"/>
                <w:szCs w:val="24"/>
              </w:rPr>
            </w:pPr>
            <w:r>
              <w:rPr>
                <w:rFonts w:ascii="Times New Roman" w:hAnsi="Times New Roman"/>
                <w:color w:val="000000" w:themeColor="text1"/>
                <w:sz w:val="24"/>
                <w:szCs w:val="24"/>
              </w:rPr>
              <w:t>ЛР 1,16,17</w:t>
            </w:r>
          </w:p>
        </w:tc>
        <w:tc>
          <w:tcPr>
            <w:tcW w:w="474" w:type="pct"/>
            <w:vMerge w:val="restart"/>
            <w:noWrap/>
            <w:vAlign w:val="center"/>
          </w:tcPr>
          <w:p w14:paraId="026F33BF" w14:textId="77777777" w:rsidR="007B3C4A" w:rsidRDefault="003B1D61">
            <w:pPr>
              <w:spacing w:after="0" w:line="240" w:lineRule="auto"/>
              <w:jc w:val="center"/>
              <w:rPr>
                <w:rFonts w:ascii="Times New Roman" w:hAnsi="Times New Roman"/>
                <w:color w:val="000000" w:themeColor="text1"/>
                <w:sz w:val="24"/>
                <w:szCs w:val="24"/>
              </w:rPr>
            </w:pPr>
            <w:r>
              <w:rPr>
                <w:rFonts w:ascii="Times New Roman" w:hAnsi="Times New Roman"/>
                <w:color w:val="000000" w:themeColor="text1"/>
                <w:sz w:val="24"/>
                <w:szCs w:val="24"/>
              </w:rPr>
              <w:t>ОК 01,</w:t>
            </w:r>
          </w:p>
          <w:p w14:paraId="7F20E3E6" w14:textId="77777777" w:rsidR="007B3C4A" w:rsidRDefault="003B1D61">
            <w:pPr>
              <w:spacing w:after="0" w:line="240" w:lineRule="auto"/>
              <w:jc w:val="center"/>
              <w:rPr>
                <w:rFonts w:ascii="Times New Roman" w:hAnsi="Times New Roman"/>
                <w:color w:val="000000" w:themeColor="text1"/>
                <w:sz w:val="24"/>
                <w:szCs w:val="24"/>
              </w:rPr>
            </w:pPr>
            <w:r>
              <w:rPr>
                <w:rFonts w:ascii="Times New Roman" w:hAnsi="Times New Roman"/>
                <w:color w:val="000000" w:themeColor="text1"/>
                <w:sz w:val="24"/>
                <w:szCs w:val="24"/>
              </w:rPr>
              <w:t>ОК 07</w:t>
            </w:r>
          </w:p>
          <w:p w14:paraId="2BD3F3A2" w14:textId="77777777" w:rsidR="007B3C4A" w:rsidRDefault="003B1D61">
            <w:pPr>
              <w:spacing w:after="0" w:line="240" w:lineRule="auto"/>
              <w:jc w:val="center"/>
              <w:rPr>
                <w:rFonts w:ascii="Times New Roman" w:hAnsi="Times New Roman"/>
                <w:color w:val="000000" w:themeColor="text1"/>
                <w:sz w:val="24"/>
                <w:szCs w:val="24"/>
              </w:rPr>
            </w:pPr>
            <w:r>
              <w:rPr>
                <w:rFonts w:ascii="Times New Roman" w:hAnsi="Times New Roman"/>
                <w:color w:val="000000" w:themeColor="text1"/>
                <w:sz w:val="24"/>
                <w:szCs w:val="24"/>
              </w:rPr>
              <w:t>ПК 4.5</w:t>
            </w:r>
          </w:p>
          <w:p w14:paraId="7D3648D1" w14:textId="77777777" w:rsidR="007B3C4A" w:rsidRDefault="007B3C4A">
            <w:pPr>
              <w:pStyle w:val="affffff2"/>
              <w:rPr>
                <w:rFonts w:ascii="Times New Roman" w:hAnsi="Times New Roman"/>
                <w:color w:val="000000" w:themeColor="text1"/>
                <w:sz w:val="24"/>
                <w:szCs w:val="24"/>
              </w:rPr>
            </w:pPr>
          </w:p>
        </w:tc>
        <w:tc>
          <w:tcPr>
            <w:tcW w:w="845" w:type="pct"/>
            <w:vMerge w:val="restart"/>
            <w:noWrap/>
            <w:vAlign w:val="center"/>
          </w:tcPr>
          <w:p w14:paraId="26947842" w14:textId="77777777" w:rsidR="007B3C4A" w:rsidRDefault="007B3C4A">
            <w:pPr>
              <w:suppressAutoHyphens/>
              <w:spacing w:after="0" w:line="240" w:lineRule="auto"/>
              <w:jc w:val="center"/>
              <w:rPr>
                <w:rFonts w:ascii="Times New Roman" w:hAnsi="Times New Roman"/>
                <w:bCs/>
                <w:iCs/>
                <w:color w:val="000000" w:themeColor="text1"/>
                <w:sz w:val="24"/>
                <w:szCs w:val="24"/>
              </w:rPr>
            </w:pPr>
          </w:p>
        </w:tc>
      </w:tr>
      <w:tr w:rsidR="007B3C4A" w14:paraId="6B1C3647" w14:textId="77777777">
        <w:trPr>
          <w:trHeight w:val="23"/>
        </w:trPr>
        <w:tc>
          <w:tcPr>
            <w:tcW w:w="873" w:type="pct"/>
            <w:vMerge/>
            <w:noWrap/>
          </w:tcPr>
          <w:p w14:paraId="3D573642" w14:textId="77777777" w:rsidR="007B3C4A" w:rsidRDefault="007B3C4A">
            <w:pPr>
              <w:widowControl w:val="0"/>
              <w:autoSpaceDE w:val="0"/>
              <w:autoSpaceDN w:val="0"/>
              <w:spacing w:after="0" w:line="240" w:lineRule="auto"/>
              <w:rPr>
                <w:rFonts w:ascii="Times New Roman" w:hAnsi="Times New Roman"/>
                <w:b/>
                <w:color w:val="000000" w:themeColor="text1"/>
                <w:sz w:val="24"/>
                <w:szCs w:val="24"/>
              </w:rPr>
            </w:pPr>
          </w:p>
        </w:tc>
        <w:tc>
          <w:tcPr>
            <w:tcW w:w="1814" w:type="pct"/>
            <w:noWrap/>
          </w:tcPr>
          <w:p w14:paraId="55C964F5" w14:textId="77777777" w:rsidR="007B3C4A" w:rsidRDefault="003B1D61">
            <w:pPr>
              <w:spacing w:after="0" w:line="240" w:lineRule="auto"/>
              <w:rPr>
                <w:rFonts w:ascii="Times New Roman" w:hAnsi="Times New Roman"/>
                <w:b/>
                <w:color w:val="000000" w:themeColor="text1"/>
                <w:sz w:val="24"/>
                <w:szCs w:val="24"/>
              </w:rPr>
            </w:pPr>
            <w:r>
              <w:rPr>
                <w:rFonts w:ascii="Times New Roman" w:hAnsi="Times New Roman"/>
                <w:b/>
                <w:color w:val="000000" w:themeColor="text1"/>
                <w:sz w:val="24"/>
                <w:szCs w:val="24"/>
              </w:rPr>
              <w:t>Практические занятия:</w:t>
            </w:r>
          </w:p>
          <w:p w14:paraId="2A32E2D2" w14:textId="77777777" w:rsidR="007B3C4A" w:rsidRDefault="003B1D61">
            <w:pPr>
              <w:spacing w:after="0" w:line="240" w:lineRule="auto"/>
              <w:jc w:val="both"/>
              <w:rPr>
                <w:rFonts w:ascii="Times New Roman" w:hAnsi="Times New Roman"/>
                <w:color w:val="000000" w:themeColor="text1"/>
                <w:sz w:val="24"/>
                <w:szCs w:val="24"/>
              </w:rPr>
            </w:pPr>
            <w:r>
              <w:rPr>
                <w:rFonts w:ascii="Times New Roman" w:hAnsi="Times New Roman"/>
                <w:color w:val="000000" w:themeColor="text1"/>
                <w:sz w:val="24"/>
                <w:szCs w:val="24"/>
              </w:rPr>
              <w:t>Обследование технического состояния станка, исправности инструмента. Составление ведомости соответствия технического состояния станка и инструмента установленным требованиям</w:t>
            </w:r>
            <w:r>
              <w:rPr>
                <w:rFonts w:ascii="Times New Roman" w:hAnsi="Times New Roman"/>
                <w:i/>
                <w:color w:val="000000" w:themeColor="text1"/>
                <w:sz w:val="24"/>
                <w:szCs w:val="24"/>
              </w:rPr>
              <w:t>.</w:t>
            </w:r>
          </w:p>
        </w:tc>
        <w:tc>
          <w:tcPr>
            <w:tcW w:w="545" w:type="pct"/>
            <w:noWrap/>
            <w:vAlign w:val="center"/>
          </w:tcPr>
          <w:p w14:paraId="7D3467A1" w14:textId="77777777" w:rsidR="007B3C4A" w:rsidRDefault="003B1D61">
            <w:pPr>
              <w:spacing w:after="0" w:line="240" w:lineRule="auto"/>
              <w:jc w:val="center"/>
              <w:rPr>
                <w:rFonts w:ascii="Times New Roman" w:hAnsi="Times New Roman"/>
                <w:color w:val="000000" w:themeColor="text1"/>
                <w:sz w:val="24"/>
                <w:szCs w:val="24"/>
              </w:rPr>
            </w:pPr>
            <w:r>
              <w:rPr>
                <w:rFonts w:ascii="Times New Roman" w:hAnsi="Times New Roman"/>
                <w:color w:val="000000" w:themeColor="text1"/>
                <w:sz w:val="24"/>
                <w:szCs w:val="24"/>
              </w:rPr>
              <w:t>2</w:t>
            </w:r>
          </w:p>
        </w:tc>
        <w:tc>
          <w:tcPr>
            <w:tcW w:w="449" w:type="pct"/>
            <w:vMerge/>
            <w:noWrap/>
            <w:vAlign w:val="center"/>
          </w:tcPr>
          <w:p w14:paraId="5E78876B" w14:textId="77777777" w:rsidR="007B3C4A" w:rsidRDefault="007B3C4A">
            <w:pPr>
              <w:spacing w:after="0" w:line="240" w:lineRule="auto"/>
              <w:jc w:val="center"/>
              <w:rPr>
                <w:rFonts w:ascii="Times New Roman" w:hAnsi="Times New Roman"/>
                <w:b/>
                <w:bCs/>
                <w:color w:val="000000" w:themeColor="text1"/>
                <w:sz w:val="24"/>
                <w:szCs w:val="24"/>
              </w:rPr>
            </w:pPr>
          </w:p>
        </w:tc>
        <w:tc>
          <w:tcPr>
            <w:tcW w:w="474" w:type="pct"/>
            <w:vMerge/>
            <w:noWrap/>
            <w:vAlign w:val="center"/>
          </w:tcPr>
          <w:p w14:paraId="50EFFE7E" w14:textId="77777777" w:rsidR="007B3C4A" w:rsidRDefault="007B3C4A">
            <w:pPr>
              <w:spacing w:after="0" w:line="240" w:lineRule="auto"/>
              <w:jc w:val="center"/>
              <w:rPr>
                <w:rFonts w:ascii="Times New Roman" w:hAnsi="Times New Roman"/>
                <w:b/>
                <w:bCs/>
                <w:color w:val="000000" w:themeColor="text1"/>
                <w:sz w:val="24"/>
                <w:szCs w:val="24"/>
              </w:rPr>
            </w:pPr>
          </w:p>
        </w:tc>
        <w:tc>
          <w:tcPr>
            <w:tcW w:w="845" w:type="pct"/>
            <w:vMerge/>
            <w:noWrap/>
            <w:vAlign w:val="center"/>
          </w:tcPr>
          <w:p w14:paraId="220313D2" w14:textId="77777777" w:rsidR="007B3C4A" w:rsidRDefault="007B3C4A">
            <w:pPr>
              <w:suppressAutoHyphens/>
              <w:spacing w:after="0" w:line="240" w:lineRule="auto"/>
              <w:jc w:val="center"/>
              <w:rPr>
                <w:rFonts w:ascii="Times New Roman" w:hAnsi="Times New Roman"/>
                <w:bCs/>
                <w:iCs/>
                <w:color w:val="000000" w:themeColor="text1"/>
                <w:sz w:val="24"/>
                <w:szCs w:val="24"/>
              </w:rPr>
            </w:pPr>
          </w:p>
        </w:tc>
      </w:tr>
      <w:tr w:rsidR="007B3C4A" w14:paraId="6548E610" w14:textId="77777777">
        <w:trPr>
          <w:trHeight w:val="23"/>
        </w:trPr>
        <w:tc>
          <w:tcPr>
            <w:tcW w:w="873" w:type="pct"/>
            <w:vMerge w:val="restart"/>
            <w:noWrap/>
          </w:tcPr>
          <w:p w14:paraId="345B3D93" w14:textId="77777777" w:rsidR="007B3C4A" w:rsidRDefault="003B1D61">
            <w:pPr>
              <w:widowControl w:val="0"/>
              <w:autoSpaceDE w:val="0"/>
              <w:autoSpaceDN w:val="0"/>
              <w:spacing w:after="0" w:line="240" w:lineRule="auto"/>
              <w:rPr>
                <w:rFonts w:ascii="Times New Roman" w:hAnsi="Times New Roman"/>
                <w:b/>
                <w:color w:val="000000" w:themeColor="text1"/>
                <w:sz w:val="24"/>
                <w:szCs w:val="24"/>
              </w:rPr>
            </w:pPr>
            <w:r>
              <w:rPr>
                <w:rFonts w:ascii="Times New Roman" w:hAnsi="Times New Roman"/>
                <w:b/>
                <w:color w:val="000000" w:themeColor="text1"/>
                <w:sz w:val="24"/>
                <w:szCs w:val="24"/>
              </w:rPr>
              <w:t>Тема 2.4.</w:t>
            </w:r>
          </w:p>
          <w:p w14:paraId="2B560CF1" w14:textId="77777777" w:rsidR="007B3C4A" w:rsidRDefault="003B1D61">
            <w:pPr>
              <w:widowControl w:val="0"/>
              <w:autoSpaceDE w:val="0"/>
              <w:autoSpaceDN w:val="0"/>
              <w:spacing w:after="0" w:line="240" w:lineRule="auto"/>
              <w:rPr>
                <w:rFonts w:ascii="Times New Roman" w:hAnsi="Times New Roman"/>
                <w:b/>
                <w:bCs/>
                <w:color w:val="000000" w:themeColor="text1"/>
                <w:sz w:val="24"/>
                <w:szCs w:val="24"/>
              </w:rPr>
            </w:pPr>
            <w:r>
              <w:rPr>
                <w:rFonts w:ascii="Times New Roman" w:hAnsi="Times New Roman"/>
                <w:color w:val="000000" w:themeColor="text1"/>
                <w:sz w:val="24"/>
                <w:szCs w:val="24"/>
              </w:rPr>
              <w:t xml:space="preserve"> Защита человека от </w:t>
            </w:r>
            <w:r>
              <w:rPr>
                <w:rFonts w:ascii="Times New Roman" w:hAnsi="Times New Roman"/>
                <w:color w:val="000000" w:themeColor="text1"/>
                <w:spacing w:val="-2"/>
                <w:sz w:val="24"/>
                <w:szCs w:val="24"/>
              </w:rPr>
              <w:t xml:space="preserve">опасных факторов комплексного </w:t>
            </w:r>
            <w:r>
              <w:rPr>
                <w:rFonts w:ascii="Times New Roman" w:hAnsi="Times New Roman"/>
                <w:color w:val="000000" w:themeColor="text1"/>
                <w:sz w:val="24"/>
                <w:szCs w:val="24"/>
              </w:rPr>
              <w:t>характера</w:t>
            </w:r>
          </w:p>
        </w:tc>
        <w:tc>
          <w:tcPr>
            <w:tcW w:w="1814" w:type="pct"/>
            <w:noWrap/>
          </w:tcPr>
          <w:p w14:paraId="1F3B398B" w14:textId="77777777" w:rsidR="007B3C4A" w:rsidRDefault="003B1D61">
            <w:pPr>
              <w:spacing w:after="0" w:line="240" w:lineRule="auto"/>
              <w:ind w:right="84"/>
              <w:jc w:val="both"/>
              <w:rPr>
                <w:rFonts w:ascii="Times New Roman" w:hAnsi="Times New Roman"/>
                <w:color w:val="000000" w:themeColor="text1"/>
                <w:sz w:val="24"/>
                <w:szCs w:val="24"/>
              </w:rPr>
            </w:pPr>
            <w:r>
              <w:rPr>
                <w:rFonts w:ascii="Times New Roman" w:hAnsi="Times New Roman"/>
                <w:color w:val="000000" w:themeColor="text1"/>
                <w:sz w:val="24"/>
                <w:szCs w:val="24"/>
              </w:rPr>
              <w:t>Основные причины возникновения пожаров и взрывов. Пожарная защита на произ</w:t>
            </w:r>
            <w:r>
              <w:rPr>
                <w:rFonts w:ascii="Times New Roman" w:hAnsi="Times New Roman"/>
                <w:color w:val="000000" w:themeColor="text1"/>
                <w:spacing w:val="-11"/>
                <w:sz w:val="24"/>
                <w:szCs w:val="24"/>
              </w:rPr>
              <w:t xml:space="preserve">водственных </w:t>
            </w:r>
            <w:r>
              <w:rPr>
                <w:rFonts w:ascii="Times New Roman" w:hAnsi="Times New Roman"/>
                <w:color w:val="000000" w:themeColor="text1"/>
                <w:spacing w:val="-10"/>
                <w:sz w:val="24"/>
                <w:szCs w:val="24"/>
              </w:rPr>
              <w:t xml:space="preserve">объектах: пассивные </w:t>
            </w:r>
            <w:r>
              <w:rPr>
                <w:rFonts w:ascii="Times New Roman" w:hAnsi="Times New Roman"/>
                <w:color w:val="000000" w:themeColor="text1"/>
                <w:sz w:val="24"/>
                <w:szCs w:val="24"/>
              </w:rPr>
              <w:t>и</w:t>
            </w:r>
            <w:r>
              <w:rPr>
                <w:rFonts w:ascii="Times New Roman" w:hAnsi="Times New Roman"/>
                <w:color w:val="000000" w:themeColor="text1"/>
                <w:spacing w:val="-10"/>
                <w:sz w:val="24"/>
                <w:szCs w:val="24"/>
              </w:rPr>
              <w:t xml:space="preserve"> активные </w:t>
            </w:r>
            <w:r>
              <w:rPr>
                <w:rFonts w:ascii="Times New Roman" w:hAnsi="Times New Roman"/>
                <w:color w:val="000000" w:themeColor="text1"/>
                <w:spacing w:val="-9"/>
                <w:sz w:val="24"/>
                <w:szCs w:val="24"/>
              </w:rPr>
              <w:t xml:space="preserve">меры </w:t>
            </w:r>
            <w:r>
              <w:rPr>
                <w:rFonts w:ascii="Times New Roman" w:hAnsi="Times New Roman"/>
                <w:color w:val="000000" w:themeColor="text1"/>
                <w:spacing w:val="-10"/>
                <w:sz w:val="24"/>
                <w:szCs w:val="24"/>
              </w:rPr>
              <w:t>защиты, методы тушения пожара,</w:t>
            </w:r>
            <w:r>
              <w:rPr>
                <w:rFonts w:ascii="Times New Roman" w:hAnsi="Times New Roman"/>
                <w:color w:val="000000" w:themeColor="text1"/>
                <w:spacing w:val="-11"/>
                <w:sz w:val="24"/>
                <w:szCs w:val="24"/>
              </w:rPr>
              <w:t xml:space="preserve"> огне</w:t>
            </w:r>
            <w:r>
              <w:rPr>
                <w:rFonts w:ascii="Times New Roman" w:hAnsi="Times New Roman"/>
                <w:color w:val="000000" w:themeColor="text1"/>
                <w:spacing w:val="-10"/>
                <w:sz w:val="24"/>
                <w:szCs w:val="24"/>
              </w:rPr>
              <w:t xml:space="preserve">тушащие </w:t>
            </w:r>
            <w:r>
              <w:rPr>
                <w:rFonts w:ascii="Times New Roman" w:hAnsi="Times New Roman"/>
                <w:color w:val="000000" w:themeColor="text1"/>
                <w:spacing w:val="-11"/>
                <w:sz w:val="24"/>
                <w:szCs w:val="24"/>
              </w:rPr>
              <w:t xml:space="preserve">вещества </w:t>
            </w:r>
            <w:r>
              <w:rPr>
                <w:rFonts w:ascii="Times New Roman" w:hAnsi="Times New Roman"/>
                <w:color w:val="000000" w:themeColor="text1"/>
                <w:sz w:val="24"/>
                <w:szCs w:val="24"/>
              </w:rPr>
              <w:t xml:space="preserve">и </w:t>
            </w:r>
            <w:r>
              <w:rPr>
                <w:rFonts w:ascii="Times New Roman" w:hAnsi="Times New Roman"/>
                <w:color w:val="000000" w:themeColor="text1"/>
                <w:spacing w:val="-11"/>
                <w:sz w:val="24"/>
                <w:szCs w:val="24"/>
              </w:rPr>
              <w:t xml:space="preserve">особенности </w:t>
            </w:r>
            <w:r>
              <w:rPr>
                <w:rFonts w:ascii="Times New Roman" w:hAnsi="Times New Roman"/>
                <w:color w:val="000000" w:themeColor="text1"/>
                <w:spacing w:val="-6"/>
                <w:sz w:val="24"/>
                <w:szCs w:val="24"/>
              </w:rPr>
              <w:t>их</w:t>
            </w:r>
            <w:r>
              <w:rPr>
                <w:rFonts w:ascii="Times New Roman" w:hAnsi="Times New Roman"/>
                <w:color w:val="000000" w:themeColor="text1"/>
                <w:spacing w:val="-11"/>
                <w:sz w:val="24"/>
                <w:szCs w:val="24"/>
              </w:rPr>
              <w:t xml:space="preserve"> применения. </w:t>
            </w:r>
            <w:r>
              <w:rPr>
                <w:rFonts w:ascii="Times New Roman" w:hAnsi="Times New Roman"/>
                <w:color w:val="000000" w:themeColor="text1"/>
                <w:spacing w:val="-10"/>
                <w:sz w:val="24"/>
                <w:szCs w:val="24"/>
              </w:rPr>
              <w:t xml:space="preserve">Методы </w:t>
            </w:r>
            <w:r>
              <w:rPr>
                <w:rFonts w:ascii="Times New Roman" w:hAnsi="Times New Roman"/>
                <w:color w:val="000000" w:themeColor="text1"/>
                <w:spacing w:val="-9"/>
                <w:sz w:val="24"/>
                <w:szCs w:val="24"/>
              </w:rPr>
              <w:t xml:space="preserve">защиты </w:t>
            </w:r>
            <w:r>
              <w:rPr>
                <w:rFonts w:ascii="Times New Roman" w:hAnsi="Times New Roman"/>
                <w:color w:val="000000" w:themeColor="text1"/>
                <w:spacing w:val="-5"/>
                <w:sz w:val="24"/>
                <w:szCs w:val="24"/>
              </w:rPr>
              <w:t>от</w:t>
            </w:r>
            <w:r>
              <w:rPr>
                <w:rFonts w:ascii="Times New Roman" w:hAnsi="Times New Roman"/>
                <w:color w:val="000000" w:themeColor="text1"/>
                <w:spacing w:val="-11"/>
                <w:sz w:val="24"/>
                <w:szCs w:val="24"/>
              </w:rPr>
              <w:t xml:space="preserve"> статического электри</w:t>
            </w:r>
            <w:r>
              <w:rPr>
                <w:rFonts w:ascii="Times New Roman" w:hAnsi="Times New Roman"/>
                <w:color w:val="000000" w:themeColor="text1"/>
                <w:spacing w:val="-10"/>
                <w:sz w:val="24"/>
                <w:szCs w:val="24"/>
              </w:rPr>
              <w:t xml:space="preserve">чества; </w:t>
            </w:r>
            <w:proofErr w:type="spellStart"/>
            <w:r>
              <w:rPr>
                <w:rFonts w:ascii="Times New Roman" w:hAnsi="Times New Roman"/>
                <w:color w:val="000000" w:themeColor="text1"/>
                <w:spacing w:val="-10"/>
                <w:sz w:val="24"/>
                <w:szCs w:val="24"/>
              </w:rPr>
              <w:t>молние</w:t>
            </w:r>
            <w:proofErr w:type="spellEnd"/>
            <w:r>
              <w:rPr>
                <w:rFonts w:ascii="Times New Roman" w:hAnsi="Times New Roman"/>
                <w:color w:val="000000" w:themeColor="text1"/>
                <w:spacing w:val="-10"/>
                <w:sz w:val="24"/>
                <w:szCs w:val="24"/>
              </w:rPr>
              <w:t xml:space="preserve"> защита </w:t>
            </w:r>
            <w:r>
              <w:rPr>
                <w:rFonts w:ascii="Times New Roman" w:hAnsi="Times New Roman"/>
                <w:color w:val="000000" w:themeColor="text1"/>
                <w:spacing w:val="-9"/>
                <w:sz w:val="24"/>
                <w:szCs w:val="24"/>
              </w:rPr>
              <w:t xml:space="preserve">зданий и сооружений. Методы и средства обеспечения безопасности </w:t>
            </w:r>
            <w:r>
              <w:rPr>
                <w:rFonts w:ascii="Times New Roman" w:hAnsi="Times New Roman"/>
                <w:color w:val="000000" w:themeColor="text1"/>
                <w:spacing w:val="-10"/>
                <w:sz w:val="24"/>
                <w:szCs w:val="24"/>
              </w:rPr>
              <w:t xml:space="preserve">герметичных систем: предохранительные устройства, контрольно-измерительные </w:t>
            </w:r>
            <w:r>
              <w:rPr>
                <w:rFonts w:ascii="Times New Roman" w:hAnsi="Times New Roman"/>
                <w:color w:val="000000" w:themeColor="text1"/>
                <w:spacing w:val="-9"/>
                <w:sz w:val="24"/>
                <w:szCs w:val="24"/>
              </w:rPr>
              <w:t xml:space="preserve">приборы, </w:t>
            </w:r>
            <w:r>
              <w:rPr>
                <w:rFonts w:ascii="Times New Roman" w:hAnsi="Times New Roman"/>
                <w:color w:val="000000" w:themeColor="text1"/>
                <w:spacing w:val="-4"/>
                <w:sz w:val="24"/>
                <w:szCs w:val="24"/>
              </w:rPr>
              <w:t xml:space="preserve">регистрация, техническое освидетельствование </w:t>
            </w:r>
            <w:r>
              <w:rPr>
                <w:rFonts w:ascii="Times New Roman" w:hAnsi="Times New Roman"/>
                <w:color w:val="000000" w:themeColor="text1"/>
                <w:spacing w:val="-3"/>
                <w:sz w:val="24"/>
                <w:szCs w:val="24"/>
              </w:rPr>
              <w:t>и испытание сосудов и емкостей.</w:t>
            </w:r>
            <w:r>
              <w:rPr>
                <w:rFonts w:ascii="Times New Roman" w:hAnsi="Times New Roman"/>
                <w:color w:val="000000" w:themeColor="text1"/>
                <w:sz w:val="24"/>
                <w:szCs w:val="24"/>
              </w:rPr>
              <w:t xml:space="preserve"> </w:t>
            </w:r>
            <w:proofErr w:type="spellStart"/>
            <w:r>
              <w:rPr>
                <w:rFonts w:ascii="Times New Roman" w:hAnsi="Times New Roman"/>
                <w:color w:val="000000" w:themeColor="text1"/>
                <w:sz w:val="24"/>
                <w:szCs w:val="24"/>
              </w:rPr>
              <w:t>Экобиозащитная</w:t>
            </w:r>
            <w:proofErr w:type="spellEnd"/>
            <w:r>
              <w:rPr>
                <w:rFonts w:ascii="Times New Roman" w:hAnsi="Times New Roman"/>
                <w:color w:val="000000" w:themeColor="text1"/>
                <w:sz w:val="24"/>
                <w:szCs w:val="24"/>
              </w:rPr>
              <w:t xml:space="preserve"> техника</w:t>
            </w:r>
          </w:p>
        </w:tc>
        <w:tc>
          <w:tcPr>
            <w:tcW w:w="545" w:type="pct"/>
            <w:noWrap/>
            <w:vAlign w:val="center"/>
          </w:tcPr>
          <w:p w14:paraId="3E1B419E" w14:textId="77777777" w:rsidR="007B3C4A" w:rsidRDefault="003B1D61">
            <w:pPr>
              <w:spacing w:after="0" w:line="240" w:lineRule="auto"/>
              <w:jc w:val="center"/>
              <w:rPr>
                <w:rFonts w:ascii="Times New Roman" w:hAnsi="Times New Roman"/>
                <w:color w:val="000000" w:themeColor="text1"/>
                <w:sz w:val="24"/>
                <w:szCs w:val="24"/>
              </w:rPr>
            </w:pPr>
            <w:r>
              <w:rPr>
                <w:rFonts w:ascii="Times New Roman" w:hAnsi="Times New Roman"/>
                <w:color w:val="000000" w:themeColor="text1"/>
                <w:sz w:val="24"/>
                <w:szCs w:val="24"/>
              </w:rPr>
              <w:t>2</w:t>
            </w:r>
          </w:p>
        </w:tc>
        <w:tc>
          <w:tcPr>
            <w:tcW w:w="449" w:type="pct"/>
            <w:vMerge w:val="restart"/>
            <w:noWrap/>
            <w:vAlign w:val="center"/>
          </w:tcPr>
          <w:p w14:paraId="36B1261D" w14:textId="77777777" w:rsidR="007B3C4A" w:rsidRDefault="003B1D61">
            <w:pPr>
              <w:spacing w:after="0" w:line="240" w:lineRule="auto"/>
              <w:jc w:val="center"/>
              <w:rPr>
                <w:rFonts w:ascii="Times New Roman" w:hAnsi="Times New Roman"/>
                <w:color w:val="000000" w:themeColor="text1"/>
                <w:sz w:val="24"/>
                <w:szCs w:val="24"/>
              </w:rPr>
            </w:pPr>
            <w:r>
              <w:rPr>
                <w:rFonts w:ascii="Times New Roman" w:hAnsi="Times New Roman"/>
                <w:color w:val="000000" w:themeColor="text1"/>
                <w:sz w:val="24"/>
                <w:szCs w:val="24"/>
              </w:rPr>
              <w:t>ЛР 1,16,17</w:t>
            </w:r>
          </w:p>
        </w:tc>
        <w:tc>
          <w:tcPr>
            <w:tcW w:w="474" w:type="pct"/>
            <w:vMerge w:val="restart"/>
            <w:noWrap/>
            <w:vAlign w:val="center"/>
          </w:tcPr>
          <w:p w14:paraId="450FE699" w14:textId="77777777" w:rsidR="007B3C4A" w:rsidRDefault="003B1D61">
            <w:pPr>
              <w:spacing w:after="0" w:line="240" w:lineRule="auto"/>
              <w:jc w:val="center"/>
              <w:rPr>
                <w:rFonts w:ascii="Times New Roman" w:hAnsi="Times New Roman"/>
                <w:color w:val="000000" w:themeColor="text1"/>
                <w:sz w:val="24"/>
                <w:szCs w:val="24"/>
              </w:rPr>
            </w:pPr>
            <w:r>
              <w:rPr>
                <w:rFonts w:ascii="Times New Roman" w:hAnsi="Times New Roman"/>
                <w:color w:val="000000" w:themeColor="text1"/>
                <w:sz w:val="24"/>
                <w:szCs w:val="24"/>
              </w:rPr>
              <w:t>ОК 01,</w:t>
            </w:r>
          </w:p>
          <w:p w14:paraId="0E0E610A" w14:textId="77777777" w:rsidR="007B3C4A" w:rsidRDefault="003B1D61">
            <w:pPr>
              <w:spacing w:after="0" w:line="240" w:lineRule="auto"/>
              <w:jc w:val="center"/>
              <w:rPr>
                <w:rFonts w:ascii="Times New Roman" w:hAnsi="Times New Roman"/>
                <w:color w:val="000000" w:themeColor="text1"/>
                <w:sz w:val="24"/>
                <w:szCs w:val="24"/>
              </w:rPr>
            </w:pPr>
            <w:r>
              <w:rPr>
                <w:rFonts w:ascii="Times New Roman" w:hAnsi="Times New Roman"/>
                <w:color w:val="000000" w:themeColor="text1"/>
                <w:sz w:val="24"/>
                <w:szCs w:val="24"/>
              </w:rPr>
              <w:t>ОК 07</w:t>
            </w:r>
          </w:p>
          <w:p w14:paraId="58AD6DDC" w14:textId="77777777" w:rsidR="007B3C4A" w:rsidRDefault="003B1D61">
            <w:pPr>
              <w:spacing w:after="0" w:line="240" w:lineRule="auto"/>
              <w:jc w:val="center"/>
              <w:rPr>
                <w:rFonts w:ascii="Times New Roman" w:hAnsi="Times New Roman"/>
                <w:color w:val="000000" w:themeColor="text1"/>
                <w:sz w:val="24"/>
                <w:szCs w:val="24"/>
              </w:rPr>
            </w:pPr>
            <w:r>
              <w:rPr>
                <w:rFonts w:ascii="Times New Roman" w:hAnsi="Times New Roman"/>
                <w:color w:val="000000" w:themeColor="text1"/>
                <w:sz w:val="24"/>
                <w:szCs w:val="24"/>
              </w:rPr>
              <w:t>ПК 4.5</w:t>
            </w:r>
          </w:p>
          <w:p w14:paraId="105C77BA" w14:textId="77777777" w:rsidR="007B3C4A" w:rsidRDefault="007B3C4A">
            <w:pPr>
              <w:pStyle w:val="affffff2"/>
              <w:rPr>
                <w:rFonts w:ascii="Times New Roman" w:hAnsi="Times New Roman"/>
                <w:color w:val="000000" w:themeColor="text1"/>
                <w:sz w:val="24"/>
                <w:szCs w:val="24"/>
              </w:rPr>
            </w:pPr>
          </w:p>
        </w:tc>
        <w:tc>
          <w:tcPr>
            <w:tcW w:w="845" w:type="pct"/>
            <w:vMerge/>
            <w:noWrap/>
            <w:vAlign w:val="center"/>
          </w:tcPr>
          <w:p w14:paraId="4669D623" w14:textId="77777777" w:rsidR="007B3C4A" w:rsidRDefault="007B3C4A">
            <w:pPr>
              <w:suppressAutoHyphens/>
              <w:spacing w:after="0" w:line="240" w:lineRule="auto"/>
              <w:jc w:val="center"/>
              <w:rPr>
                <w:rFonts w:ascii="Times New Roman" w:hAnsi="Times New Roman"/>
                <w:bCs/>
                <w:iCs/>
                <w:color w:val="000000" w:themeColor="text1"/>
                <w:sz w:val="24"/>
                <w:szCs w:val="24"/>
              </w:rPr>
            </w:pPr>
          </w:p>
        </w:tc>
      </w:tr>
      <w:tr w:rsidR="007B3C4A" w14:paraId="125D53E2" w14:textId="77777777">
        <w:trPr>
          <w:trHeight w:val="23"/>
        </w:trPr>
        <w:tc>
          <w:tcPr>
            <w:tcW w:w="873" w:type="pct"/>
            <w:vMerge/>
            <w:noWrap/>
          </w:tcPr>
          <w:p w14:paraId="38AEDC7D" w14:textId="77777777" w:rsidR="007B3C4A" w:rsidRDefault="007B3C4A">
            <w:pPr>
              <w:spacing w:after="0" w:line="240" w:lineRule="auto"/>
              <w:rPr>
                <w:rFonts w:ascii="Times New Roman" w:hAnsi="Times New Roman"/>
                <w:b/>
                <w:bCs/>
                <w:color w:val="000000" w:themeColor="text1"/>
                <w:sz w:val="24"/>
                <w:szCs w:val="24"/>
              </w:rPr>
            </w:pPr>
          </w:p>
        </w:tc>
        <w:tc>
          <w:tcPr>
            <w:tcW w:w="1814" w:type="pct"/>
            <w:noWrap/>
          </w:tcPr>
          <w:p w14:paraId="274D77BC" w14:textId="77777777" w:rsidR="007B3C4A" w:rsidRDefault="003B1D61">
            <w:pPr>
              <w:widowControl w:val="0"/>
              <w:autoSpaceDE w:val="0"/>
              <w:autoSpaceDN w:val="0"/>
              <w:spacing w:after="0" w:line="240" w:lineRule="auto"/>
              <w:rPr>
                <w:rFonts w:ascii="Times New Roman" w:hAnsi="Times New Roman"/>
                <w:color w:val="000000" w:themeColor="text1"/>
                <w:sz w:val="24"/>
                <w:szCs w:val="24"/>
              </w:rPr>
            </w:pPr>
            <w:r>
              <w:rPr>
                <w:rFonts w:ascii="Times New Roman" w:hAnsi="Times New Roman"/>
                <w:b/>
                <w:color w:val="000000" w:themeColor="text1"/>
                <w:sz w:val="24"/>
                <w:szCs w:val="24"/>
              </w:rPr>
              <w:t>Самостоятельная работа обучающихся</w:t>
            </w:r>
            <w:r>
              <w:rPr>
                <w:rFonts w:ascii="Times New Roman" w:hAnsi="Times New Roman"/>
                <w:color w:val="000000" w:themeColor="text1"/>
                <w:sz w:val="24"/>
                <w:szCs w:val="24"/>
              </w:rPr>
              <w:t>:</w:t>
            </w:r>
          </w:p>
          <w:p w14:paraId="61F73658" w14:textId="77777777" w:rsidR="007B3C4A" w:rsidRDefault="003B1D61">
            <w:pPr>
              <w:widowControl w:val="0"/>
              <w:autoSpaceDE w:val="0"/>
              <w:autoSpaceDN w:val="0"/>
              <w:spacing w:after="0" w:line="240" w:lineRule="auto"/>
              <w:rPr>
                <w:rFonts w:ascii="Times New Roman" w:hAnsi="Times New Roman"/>
                <w:b/>
                <w:color w:val="000000" w:themeColor="text1"/>
                <w:sz w:val="24"/>
                <w:szCs w:val="24"/>
                <w:lang w:eastAsia="en-US"/>
              </w:rPr>
            </w:pPr>
            <w:proofErr w:type="spellStart"/>
            <w:r>
              <w:rPr>
                <w:rFonts w:ascii="Times New Roman" w:hAnsi="Times New Roman"/>
                <w:color w:val="000000" w:themeColor="text1"/>
                <w:sz w:val="24"/>
                <w:szCs w:val="24"/>
              </w:rPr>
              <w:t>Экобиозащитная</w:t>
            </w:r>
            <w:proofErr w:type="spellEnd"/>
            <w:r>
              <w:rPr>
                <w:rFonts w:ascii="Times New Roman" w:hAnsi="Times New Roman"/>
                <w:color w:val="000000" w:themeColor="text1"/>
                <w:sz w:val="24"/>
                <w:szCs w:val="24"/>
              </w:rPr>
              <w:t xml:space="preserve"> техника, применяемая на базовом предприятии. Доклад</w:t>
            </w:r>
          </w:p>
        </w:tc>
        <w:tc>
          <w:tcPr>
            <w:tcW w:w="545" w:type="pct"/>
            <w:noWrap/>
            <w:vAlign w:val="center"/>
          </w:tcPr>
          <w:p w14:paraId="63ECC002" w14:textId="77777777" w:rsidR="007B3C4A" w:rsidRDefault="003B1D61">
            <w:pPr>
              <w:spacing w:after="0" w:line="240" w:lineRule="auto"/>
              <w:jc w:val="center"/>
              <w:rPr>
                <w:rFonts w:ascii="Times New Roman" w:hAnsi="Times New Roman"/>
                <w:color w:val="000000" w:themeColor="text1"/>
                <w:sz w:val="24"/>
                <w:szCs w:val="24"/>
              </w:rPr>
            </w:pPr>
            <w:r>
              <w:rPr>
                <w:rFonts w:ascii="Times New Roman" w:hAnsi="Times New Roman"/>
                <w:color w:val="000000" w:themeColor="text1"/>
                <w:sz w:val="24"/>
                <w:szCs w:val="24"/>
              </w:rPr>
              <w:t>4</w:t>
            </w:r>
          </w:p>
        </w:tc>
        <w:tc>
          <w:tcPr>
            <w:tcW w:w="449" w:type="pct"/>
            <w:vMerge/>
            <w:noWrap/>
            <w:vAlign w:val="center"/>
          </w:tcPr>
          <w:p w14:paraId="0C8EF81A" w14:textId="77777777" w:rsidR="007B3C4A" w:rsidRDefault="007B3C4A">
            <w:pPr>
              <w:spacing w:after="0" w:line="240" w:lineRule="auto"/>
              <w:jc w:val="center"/>
              <w:rPr>
                <w:rFonts w:ascii="Times New Roman" w:hAnsi="Times New Roman"/>
                <w:b/>
                <w:bCs/>
                <w:color w:val="000000" w:themeColor="text1"/>
                <w:sz w:val="24"/>
                <w:szCs w:val="24"/>
              </w:rPr>
            </w:pPr>
          </w:p>
        </w:tc>
        <w:tc>
          <w:tcPr>
            <w:tcW w:w="474" w:type="pct"/>
            <w:vMerge/>
            <w:noWrap/>
            <w:vAlign w:val="center"/>
          </w:tcPr>
          <w:p w14:paraId="63D0BC15" w14:textId="77777777" w:rsidR="007B3C4A" w:rsidRDefault="007B3C4A">
            <w:pPr>
              <w:spacing w:after="0" w:line="240" w:lineRule="auto"/>
              <w:jc w:val="center"/>
              <w:rPr>
                <w:rFonts w:ascii="Times New Roman" w:hAnsi="Times New Roman"/>
                <w:b/>
                <w:bCs/>
                <w:color w:val="000000" w:themeColor="text1"/>
                <w:sz w:val="24"/>
                <w:szCs w:val="24"/>
              </w:rPr>
            </w:pPr>
          </w:p>
        </w:tc>
        <w:tc>
          <w:tcPr>
            <w:tcW w:w="845" w:type="pct"/>
            <w:vMerge/>
            <w:noWrap/>
            <w:vAlign w:val="center"/>
          </w:tcPr>
          <w:p w14:paraId="59CC6C23" w14:textId="77777777" w:rsidR="007B3C4A" w:rsidRDefault="007B3C4A">
            <w:pPr>
              <w:suppressAutoHyphens/>
              <w:spacing w:after="0" w:line="240" w:lineRule="auto"/>
              <w:jc w:val="center"/>
              <w:rPr>
                <w:rFonts w:ascii="Times New Roman" w:hAnsi="Times New Roman"/>
                <w:bCs/>
                <w:iCs/>
                <w:color w:val="000000" w:themeColor="text1"/>
                <w:sz w:val="24"/>
                <w:szCs w:val="24"/>
              </w:rPr>
            </w:pPr>
          </w:p>
        </w:tc>
      </w:tr>
      <w:tr w:rsidR="007B3C4A" w14:paraId="0DAEE8BA" w14:textId="77777777">
        <w:trPr>
          <w:trHeight w:val="1082"/>
        </w:trPr>
        <w:tc>
          <w:tcPr>
            <w:tcW w:w="2687" w:type="pct"/>
            <w:gridSpan w:val="2"/>
            <w:noWrap/>
          </w:tcPr>
          <w:p w14:paraId="2167BE6D" w14:textId="77777777" w:rsidR="007B3C4A" w:rsidRDefault="003B1D61">
            <w:pPr>
              <w:widowControl w:val="0"/>
              <w:autoSpaceDE w:val="0"/>
              <w:autoSpaceDN w:val="0"/>
              <w:spacing w:after="0" w:line="240" w:lineRule="auto"/>
              <w:rPr>
                <w:rFonts w:ascii="Times New Roman" w:hAnsi="Times New Roman"/>
                <w:color w:val="000000" w:themeColor="text1"/>
                <w:sz w:val="24"/>
                <w:szCs w:val="24"/>
              </w:rPr>
            </w:pPr>
            <w:r>
              <w:rPr>
                <w:rFonts w:ascii="Times New Roman" w:hAnsi="Times New Roman"/>
                <w:b/>
                <w:color w:val="000000" w:themeColor="text1"/>
                <w:sz w:val="24"/>
                <w:szCs w:val="24"/>
              </w:rPr>
              <w:t>Раздел3. Управление безопасностью труда</w:t>
            </w:r>
          </w:p>
        </w:tc>
        <w:tc>
          <w:tcPr>
            <w:tcW w:w="545" w:type="pct"/>
            <w:noWrap/>
            <w:vAlign w:val="center"/>
          </w:tcPr>
          <w:p w14:paraId="24010D5A" w14:textId="77777777" w:rsidR="007B3C4A" w:rsidRDefault="003B1D61">
            <w:pPr>
              <w:spacing w:after="0" w:line="240" w:lineRule="auto"/>
              <w:jc w:val="center"/>
              <w:rPr>
                <w:rFonts w:ascii="Times New Roman" w:hAnsi="Times New Roman"/>
                <w:color w:val="000000" w:themeColor="text1"/>
                <w:sz w:val="24"/>
                <w:szCs w:val="24"/>
              </w:rPr>
            </w:pPr>
            <w:r>
              <w:rPr>
                <w:rFonts w:ascii="Times New Roman" w:hAnsi="Times New Roman"/>
                <w:color w:val="000000" w:themeColor="text1"/>
                <w:sz w:val="24"/>
                <w:szCs w:val="24"/>
              </w:rPr>
              <w:t>16</w:t>
            </w:r>
          </w:p>
        </w:tc>
        <w:tc>
          <w:tcPr>
            <w:tcW w:w="449" w:type="pct"/>
            <w:noWrap/>
            <w:vAlign w:val="center"/>
          </w:tcPr>
          <w:p w14:paraId="576A008C" w14:textId="77777777" w:rsidR="007B3C4A" w:rsidRDefault="007B3C4A">
            <w:pPr>
              <w:spacing w:after="0" w:line="240" w:lineRule="auto"/>
              <w:rPr>
                <w:rFonts w:ascii="Times New Roman" w:hAnsi="Times New Roman"/>
                <w:b/>
                <w:bCs/>
                <w:color w:val="000000" w:themeColor="text1"/>
                <w:sz w:val="24"/>
                <w:szCs w:val="24"/>
              </w:rPr>
            </w:pPr>
          </w:p>
        </w:tc>
        <w:tc>
          <w:tcPr>
            <w:tcW w:w="474" w:type="pct"/>
            <w:noWrap/>
            <w:vAlign w:val="center"/>
          </w:tcPr>
          <w:p w14:paraId="18A3E64F" w14:textId="77777777" w:rsidR="007B3C4A" w:rsidRDefault="007B3C4A">
            <w:pPr>
              <w:spacing w:after="0" w:line="240" w:lineRule="auto"/>
              <w:jc w:val="center"/>
              <w:rPr>
                <w:rFonts w:ascii="Times New Roman" w:hAnsi="Times New Roman"/>
                <w:b/>
                <w:bCs/>
                <w:color w:val="000000" w:themeColor="text1"/>
                <w:sz w:val="24"/>
                <w:szCs w:val="24"/>
              </w:rPr>
            </w:pPr>
          </w:p>
        </w:tc>
        <w:tc>
          <w:tcPr>
            <w:tcW w:w="845" w:type="pct"/>
            <w:vMerge/>
            <w:noWrap/>
            <w:vAlign w:val="center"/>
          </w:tcPr>
          <w:p w14:paraId="62C72A4E" w14:textId="77777777" w:rsidR="007B3C4A" w:rsidRDefault="007B3C4A">
            <w:pPr>
              <w:suppressAutoHyphens/>
              <w:spacing w:after="0" w:line="240" w:lineRule="auto"/>
              <w:jc w:val="center"/>
              <w:rPr>
                <w:rFonts w:ascii="Times New Roman" w:hAnsi="Times New Roman"/>
                <w:bCs/>
                <w:iCs/>
                <w:color w:val="000000" w:themeColor="text1"/>
                <w:sz w:val="24"/>
                <w:szCs w:val="24"/>
              </w:rPr>
            </w:pPr>
          </w:p>
        </w:tc>
      </w:tr>
      <w:tr w:rsidR="007B3C4A" w14:paraId="67528FCF" w14:textId="77777777">
        <w:trPr>
          <w:trHeight w:val="23"/>
        </w:trPr>
        <w:tc>
          <w:tcPr>
            <w:tcW w:w="873" w:type="pct"/>
            <w:vMerge w:val="restart"/>
            <w:noWrap/>
          </w:tcPr>
          <w:p w14:paraId="0A22DAC0" w14:textId="77777777" w:rsidR="007B3C4A" w:rsidRDefault="003B1D61">
            <w:pPr>
              <w:spacing w:after="0" w:line="240" w:lineRule="auto"/>
              <w:rPr>
                <w:rFonts w:ascii="Times New Roman" w:hAnsi="Times New Roman"/>
                <w:b/>
                <w:color w:val="000000" w:themeColor="text1"/>
                <w:sz w:val="24"/>
                <w:szCs w:val="24"/>
              </w:rPr>
            </w:pPr>
            <w:r>
              <w:rPr>
                <w:rFonts w:ascii="Times New Roman" w:hAnsi="Times New Roman"/>
                <w:b/>
                <w:color w:val="000000" w:themeColor="text1"/>
                <w:sz w:val="24"/>
                <w:szCs w:val="24"/>
              </w:rPr>
              <w:t xml:space="preserve">Тема 3.1 </w:t>
            </w:r>
          </w:p>
          <w:p w14:paraId="762EAD8C" w14:textId="77777777" w:rsidR="007B3C4A" w:rsidRDefault="003B1D61">
            <w:pPr>
              <w:spacing w:after="0" w:line="240" w:lineRule="auto"/>
              <w:rPr>
                <w:rFonts w:ascii="Times New Roman" w:hAnsi="Times New Roman"/>
                <w:b/>
                <w:bCs/>
                <w:color w:val="000000" w:themeColor="text1"/>
                <w:sz w:val="24"/>
                <w:szCs w:val="24"/>
              </w:rPr>
            </w:pPr>
            <w:r>
              <w:rPr>
                <w:rFonts w:ascii="Times New Roman" w:hAnsi="Times New Roman"/>
                <w:color w:val="000000" w:themeColor="text1"/>
                <w:sz w:val="24"/>
                <w:szCs w:val="24"/>
              </w:rPr>
              <w:t>Правовые, нормативные и организационные основы безопасности труда</w:t>
            </w:r>
          </w:p>
        </w:tc>
        <w:tc>
          <w:tcPr>
            <w:tcW w:w="1814" w:type="pct"/>
            <w:noWrap/>
          </w:tcPr>
          <w:p w14:paraId="77C4BDBB" w14:textId="77777777" w:rsidR="007B3C4A" w:rsidRDefault="003B1D61">
            <w:pPr>
              <w:widowControl w:val="0"/>
              <w:autoSpaceDE w:val="0"/>
              <w:autoSpaceDN w:val="0"/>
              <w:spacing w:after="0" w:line="240" w:lineRule="auto"/>
              <w:jc w:val="both"/>
              <w:rPr>
                <w:rFonts w:ascii="Times New Roman" w:hAnsi="Times New Roman"/>
                <w:b/>
                <w:bCs/>
                <w:color w:val="000000" w:themeColor="text1"/>
                <w:sz w:val="24"/>
                <w:szCs w:val="24"/>
              </w:rPr>
            </w:pPr>
            <w:r>
              <w:rPr>
                <w:rFonts w:ascii="Times New Roman" w:hAnsi="Times New Roman"/>
                <w:color w:val="000000" w:themeColor="text1"/>
                <w:sz w:val="24"/>
                <w:szCs w:val="24"/>
              </w:rPr>
              <w:t xml:space="preserve">Правовые и нормативные основы безопасности труда: Федеральный закон «Об основах охраны труда в РФ», Трудовой кодекс, гигиенические нормативы, санитарные нормы, санитарные нормы и правила, правила безопасности, система строительных норм и правил. Структура, системы 'стандартов безопасности труда </w:t>
            </w:r>
            <w:proofErr w:type="spellStart"/>
            <w:r>
              <w:rPr>
                <w:rFonts w:ascii="Times New Roman" w:hAnsi="Times New Roman"/>
                <w:color w:val="000000" w:themeColor="text1"/>
                <w:sz w:val="24"/>
                <w:szCs w:val="24"/>
              </w:rPr>
              <w:t>Гос</w:t>
            </w:r>
            <w:proofErr w:type="spellEnd"/>
            <w:r>
              <w:rPr>
                <w:rFonts w:ascii="Times New Roman" w:hAnsi="Times New Roman"/>
                <w:color w:val="000000" w:themeColor="text1"/>
                <w:sz w:val="24"/>
                <w:szCs w:val="24"/>
              </w:rPr>
              <w:t xml:space="preserve"> стандарта России. Особенности обеспечения безопасных условий труда в сфере профессиональной деятельности. Организационные основы безопасности труда: органы управлениябезопасностьютруда,надзораиконтролязабезопасностьютру-да. Профилактические мероприятия по охране окружающей среды, технике безопасности и производственной санитарии; обучение, инструктаж и проверка знаний по охране труда; Аттестация рабочих мест по условиям труда и сертификация производственных объектов на соответствие требованиям по охране труда; Расследование и учет несчастных случаев на производстве, анализ травматизма; ответственность за нарушение требований по безопасности труда.</w:t>
            </w:r>
          </w:p>
        </w:tc>
        <w:tc>
          <w:tcPr>
            <w:tcW w:w="545" w:type="pct"/>
            <w:noWrap/>
            <w:vAlign w:val="center"/>
          </w:tcPr>
          <w:p w14:paraId="51AFA219" w14:textId="77777777" w:rsidR="007B3C4A" w:rsidRDefault="003B1D61">
            <w:pPr>
              <w:spacing w:after="0" w:line="240" w:lineRule="auto"/>
              <w:jc w:val="center"/>
              <w:rPr>
                <w:rFonts w:ascii="Times New Roman" w:hAnsi="Times New Roman"/>
                <w:color w:val="000000" w:themeColor="text1"/>
                <w:sz w:val="24"/>
                <w:szCs w:val="24"/>
              </w:rPr>
            </w:pPr>
            <w:r>
              <w:rPr>
                <w:rFonts w:ascii="Times New Roman" w:hAnsi="Times New Roman"/>
                <w:color w:val="000000" w:themeColor="text1"/>
                <w:sz w:val="24"/>
                <w:szCs w:val="24"/>
              </w:rPr>
              <w:t>2</w:t>
            </w:r>
          </w:p>
        </w:tc>
        <w:tc>
          <w:tcPr>
            <w:tcW w:w="449" w:type="pct"/>
            <w:vMerge w:val="restart"/>
            <w:noWrap/>
            <w:vAlign w:val="center"/>
          </w:tcPr>
          <w:p w14:paraId="59EA79F7" w14:textId="77777777" w:rsidR="007B3C4A" w:rsidRDefault="003B1D61">
            <w:pPr>
              <w:spacing w:after="0" w:line="240" w:lineRule="auto"/>
              <w:jc w:val="center"/>
              <w:rPr>
                <w:rFonts w:ascii="Times New Roman" w:hAnsi="Times New Roman"/>
                <w:color w:val="000000" w:themeColor="text1"/>
                <w:sz w:val="24"/>
                <w:szCs w:val="24"/>
              </w:rPr>
            </w:pPr>
            <w:r>
              <w:rPr>
                <w:rFonts w:ascii="Times New Roman" w:hAnsi="Times New Roman"/>
                <w:color w:val="000000" w:themeColor="text1"/>
                <w:sz w:val="24"/>
                <w:szCs w:val="24"/>
              </w:rPr>
              <w:t>ЛР 1,16,17</w:t>
            </w:r>
          </w:p>
        </w:tc>
        <w:tc>
          <w:tcPr>
            <w:tcW w:w="474" w:type="pct"/>
            <w:vMerge w:val="restart"/>
            <w:noWrap/>
            <w:vAlign w:val="center"/>
          </w:tcPr>
          <w:p w14:paraId="1355CD41" w14:textId="77777777" w:rsidR="007B3C4A" w:rsidRDefault="003B1D61">
            <w:pPr>
              <w:spacing w:after="0" w:line="240" w:lineRule="auto"/>
              <w:jc w:val="center"/>
              <w:rPr>
                <w:rFonts w:ascii="Times New Roman" w:hAnsi="Times New Roman"/>
                <w:color w:val="000000" w:themeColor="text1"/>
                <w:sz w:val="24"/>
                <w:szCs w:val="24"/>
              </w:rPr>
            </w:pPr>
            <w:r>
              <w:rPr>
                <w:rFonts w:ascii="Times New Roman" w:hAnsi="Times New Roman"/>
                <w:color w:val="000000" w:themeColor="text1"/>
                <w:sz w:val="24"/>
                <w:szCs w:val="24"/>
              </w:rPr>
              <w:t>ОК 01,</w:t>
            </w:r>
          </w:p>
          <w:p w14:paraId="5DAFE5E4" w14:textId="77777777" w:rsidR="007B3C4A" w:rsidRDefault="003B1D61">
            <w:pPr>
              <w:spacing w:after="0" w:line="240" w:lineRule="auto"/>
              <w:jc w:val="center"/>
              <w:rPr>
                <w:rFonts w:ascii="Times New Roman" w:hAnsi="Times New Roman"/>
                <w:color w:val="000000" w:themeColor="text1"/>
                <w:sz w:val="24"/>
                <w:szCs w:val="24"/>
              </w:rPr>
            </w:pPr>
            <w:r>
              <w:rPr>
                <w:rFonts w:ascii="Times New Roman" w:hAnsi="Times New Roman"/>
                <w:color w:val="000000" w:themeColor="text1"/>
                <w:sz w:val="24"/>
                <w:szCs w:val="24"/>
              </w:rPr>
              <w:t>ОК 07</w:t>
            </w:r>
          </w:p>
          <w:p w14:paraId="40134D45" w14:textId="77777777" w:rsidR="007B3C4A" w:rsidRDefault="003B1D61">
            <w:pPr>
              <w:spacing w:after="0" w:line="240" w:lineRule="auto"/>
              <w:jc w:val="center"/>
              <w:rPr>
                <w:rFonts w:ascii="Times New Roman" w:hAnsi="Times New Roman"/>
                <w:color w:val="000000" w:themeColor="text1"/>
                <w:sz w:val="24"/>
                <w:szCs w:val="24"/>
              </w:rPr>
            </w:pPr>
            <w:r>
              <w:rPr>
                <w:rFonts w:ascii="Times New Roman" w:hAnsi="Times New Roman"/>
                <w:color w:val="000000" w:themeColor="text1"/>
                <w:sz w:val="24"/>
                <w:szCs w:val="24"/>
              </w:rPr>
              <w:t>ПК 4.5</w:t>
            </w:r>
          </w:p>
          <w:p w14:paraId="3F882A0E" w14:textId="77777777" w:rsidR="007B3C4A" w:rsidRDefault="007B3C4A">
            <w:pPr>
              <w:pStyle w:val="affffff2"/>
              <w:rPr>
                <w:rFonts w:ascii="Times New Roman" w:hAnsi="Times New Roman"/>
                <w:color w:val="000000" w:themeColor="text1"/>
                <w:sz w:val="24"/>
                <w:szCs w:val="24"/>
              </w:rPr>
            </w:pPr>
          </w:p>
        </w:tc>
        <w:tc>
          <w:tcPr>
            <w:tcW w:w="845" w:type="pct"/>
            <w:vMerge/>
            <w:noWrap/>
            <w:vAlign w:val="center"/>
          </w:tcPr>
          <w:p w14:paraId="65C23AB1" w14:textId="77777777" w:rsidR="007B3C4A" w:rsidRDefault="007B3C4A">
            <w:pPr>
              <w:suppressAutoHyphens/>
              <w:spacing w:after="0" w:line="240" w:lineRule="auto"/>
              <w:jc w:val="center"/>
              <w:rPr>
                <w:rFonts w:ascii="Times New Roman" w:hAnsi="Times New Roman"/>
                <w:bCs/>
                <w:iCs/>
                <w:color w:val="000000" w:themeColor="text1"/>
                <w:sz w:val="24"/>
                <w:szCs w:val="24"/>
              </w:rPr>
            </w:pPr>
          </w:p>
        </w:tc>
      </w:tr>
      <w:tr w:rsidR="007B3C4A" w14:paraId="336A6502" w14:textId="77777777">
        <w:trPr>
          <w:trHeight w:val="613"/>
        </w:trPr>
        <w:tc>
          <w:tcPr>
            <w:tcW w:w="873" w:type="pct"/>
            <w:vMerge/>
            <w:noWrap/>
          </w:tcPr>
          <w:p w14:paraId="6563ED89" w14:textId="77777777" w:rsidR="007B3C4A" w:rsidRDefault="007B3C4A">
            <w:pPr>
              <w:spacing w:after="0" w:line="240" w:lineRule="auto"/>
              <w:rPr>
                <w:rFonts w:ascii="Times New Roman" w:hAnsi="Times New Roman"/>
                <w:b/>
                <w:bCs/>
                <w:color w:val="000000" w:themeColor="text1"/>
                <w:sz w:val="24"/>
                <w:szCs w:val="24"/>
              </w:rPr>
            </w:pPr>
          </w:p>
        </w:tc>
        <w:tc>
          <w:tcPr>
            <w:tcW w:w="1814" w:type="pct"/>
            <w:noWrap/>
          </w:tcPr>
          <w:p w14:paraId="459C8BD8" w14:textId="77777777" w:rsidR="007B3C4A" w:rsidRDefault="003B1D61">
            <w:pPr>
              <w:spacing w:after="0" w:line="240" w:lineRule="auto"/>
              <w:rPr>
                <w:rFonts w:ascii="Times New Roman" w:hAnsi="Times New Roman"/>
                <w:color w:val="000000" w:themeColor="text1"/>
                <w:sz w:val="24"/>
                <w:szCs w:val="24"/>
              </w:rPr>
            </w:pPr>
            <w:r>
              <w:rPr>
                <w:rFonts w:ascii="Times New Roman" w:hAnsi="Times New Roman"/>
                <w:b/>
                <w:color w:val="000000" w:themeColor="text1"/>
                <w:sz w:val="24"/>
                <w:szCs w:val="24"/>
              </w:rPr>
              <w:t>Практические занятия</w:t>
            </w:r>
          </w:p>
          <w:p w14:paraId="21ADA69A" w14:textId="77777777" w:rsidR="007B3C4A" w:rsidRDefault="003B1D61">
            <w:pPr>
              <w:spacing w:after="0" w:line="240" w:lineRule="auto"/>
              <w:rPr>
                <w:rFonts w:ascii="Times New Roman" w:hAnsi="Times New Roman"/>
                <w:color w:val="000000" w:themeColor="text1"/>
                <w:sz w:val="24"/>
                <w:szCs w:val="24"/>
              </w:rPr>
            </w:pPr>
            <w:r>
              <w:rPr>
                <w:rFonts w:ascii="Times New Roman" w:hAnsi="Times New Roman"/>
                <w:color w:val="000000" w:themeColor="text1"/>
                <w:sz w:val="24"/>
                <w:szCs w:val="24"/>
              </w:rPr>
              <w:t>Анализ несчастного случая. Составление схемы причинно-следственных связей.</w:t>
            </w:r>
          </w:p>
        </w:tc>
        <w:tc>
          <w:tcPr>
            <w:tcW w:w="545" w:type="pct"/>
            <w:noWrap/>
            <w:vAlign w:val="center"/>
          </w:tcPr>
          <w:p w14:paraId="1DDD2037" w14:textId="77777777" w:rsidR="007B3C4A" w:rsidRDefault="003B1D61">
            <w:pPr>
              <w:spacing w:after="0" w:line="240" w:lineRule="auto"/>
              <w:jc w:val="center"/>
              <w:rPr>
                <w:rFonts w:ascii="Times New Roman" w:hAnsi="Times New Roman"/>
                <w:color w:val="000000" w:themeColor="text1"/>
                <w:sz w:val="24"/>
                <w:szCs w:val="24"/>
              </w:rPr>
            </w:pPr>
            <w:r>
              <w:rPr>
                <w:rFonts w:ascii="Times New Roman" w:hAnsi="Times New Roman"/>
                <w:color w:val="000000" w:themeColor="text1"/>
                <w:sz w:val="24"/>
                <w:szCs w:val="24"/>
              </w:rPr>
              <w:t>4</w:t>
            </w:r>
          </w:p>
        </w:tc>
        <w:tc>
          <w:tcPr>
            <w:tcW w:w="449" w:type="pct"/>
            <w:vMerge/>
            <w:noWrap/>
            <w:vAlign w:val="center"/>
          </w:tcPr>
          <w:p w14:paraId="47298F48" w14:textId="77777777" w:rsidR="007B3C4A" w:rsidRDefault="007B3C4A">
            <w:pPr>
              <w:spacing w:after="0" w:line="240" w:lineRule="auto"/>
              <w:jc w:val="center"/>
              <w:rPr>
                <w:rFonts w:ascii="Times New Roman" w:hAnsi="Times New Roman"/>
                <w:color w:val="000000" w:themeColor="text1"/>
                <w:sz w:val="24"/>
                <w:szCs w:val="24"/>
                <w:lang w:eastAsia="en-US"/>
              </w:rPr>
            </w:pPr>
          </w:p>
        </w:tc>
        <w:tc>
          <w:tcPr>
            <w:tcW w:w="474" w:type="pct"/>
            <w:vMerge/>
            <w:noWrap/>
            <w:vAlign w:val="center"/>
          </w:tcPr>
          <w:p w14:paraId="206AAAEE" w14:textId="77777777" w:rsidR="007B3C4A" w:rsidRDefault="007B3C4A">
            <w:pPr>
              <w:spacing w:after="0" w:line="240" w:lineRule="auto"/>
              <w:jc w:val="center"/>
              <w:rPr>
                <w:rFonts w:ascii="Times New Roman" w:hAnsi="Times New Roman"/>
                <w:b/>
                <w:bCs/>
                <w:color w:val="000000" w:themeColor="text1"/>
                <w:sz w:val="24"/>
                <w:szCs w:val="24"/>
              </w:rPr>
            </w:pPr>
          </w:p>
        </w:tc>
        <w:tc>
          <w:tcPr>
            <w:tcW w:w="845" w:type="pct"/>
            <w:vMerge/>
            <w:noWrap/>
            <w:vAlign w:val="center"/>
          </w:tcPr>
          <w:p w14:paraId="372C23E9" w14:textId="77777777" w:rsidR="007B3C4A" w:rsidRDefault="007B3C4A">
            <w:pPr>
              <w:suppressAutoHyphens/>
              <w:spacing w:after="0" w:line="240" w:lineRule="auto"/>
              <w:jc w:val="center"/>
              <w:rPr>
                <w:rFonts w:ascii="Times New Roman" w:hAnsi="Times New Roman"/>
                <w:bCs/>
                <w:iCs/>
                <w:color w:val="000000" w:themeColor="text1"/>
                <w:sz w:val="24"/>
                <w:szCs w:val="24"/>
              </w:rPr>
            </w:pPr>
          </w:p>
        </w:tc>
      </w:tr>
      <w:tr w:rsidR="007B3C4A" w14:paraId="3A06CBF9" w14:textId="77777777">
        <w:trPr>
          <w:trHeight w:val="613"/>
        </w:trPr>
        <w:tc>
          <w:tcPr>
            <w:tcW w:w="873" w:type="pct"/>
            <w:noWrap/>
          </w:tcPr>
          <w:p w14:paraId="13B1BC85" w14:textId="77777777" w:rsidR="007B3C4A" w:rsidRDefault="003B1D61">
            <w:pPr>
              <w:spacing w:after="0" w:line="240" w:lineRule="auto"/>
              <w:rPr>
                <w:rFonts w:ascii="Times New Roman" w:hAnsi="Times New Roman"/>
                <w:b/>
                <w:bCs/>
                <w:color w:val="000000" w:themeColor="text1"/>
                <w:sz w:val="24"/>
                <w:szCs w:val="24"/>
              </w:rPr>
            </w:pPr>
            <w:r>
              <w:rPr>
                <w:rFonts w:ascii="Times New Roman" w:hAnsi="Times New Roman"/>
                <w:b/>
                <w:color w:val="000000" w:themeColor="text1"/>
                <w:spacing w:val="-2"/>
                <w:sz w:val="24"/>
                <w:szCs w:val="24"/>
              </w:rPr>
              <w:t>Тема 3.2</w:t>
            </w:r>
            <w:r>
              <w:rPr>
                <w:rFonts w:ascii="Times New Roman" w:hAnsi="Times New Roman"/>
                <w:color w:val="000000" w:themeColor="text1"/>
                <w:spacing w:val="-2"/>
                <w:sz w:val="24"/>
                <w:szCs w:val="24"/>
              </w:rPr>
              <w:t xml:space="preserve"> Экономические </w:t>
            </w:r>
            <w:r>
              <w:rPr>
                <w:rFonts w:ascii="Times New Roman" w:hAnsi="Times New Roman"/>
                <w:color w:val="000000" w:themeColor="text1"/>
                <w:spacing w:val="-1"/>
                <w:sz w:val="24"/>
                <w:szCs w:val="24"/>
              </w:rPr>
              <w:lastRenderedPageBreak/>
              <w:t>меха</w:t>
            </w:r>
            <w:r>
              <w:rPr>
                <w:rFonts w:ascii="Times New Roman" w:hAnsi="Times New Roman"/>
                <w:color w:val="000000" w:themeColor="text1"/>
                <w:spacing w:val="-5"/>
                <w:sz w:val="24"/>
                <w:szCs w:val="24"/>
              </w:rPr>
              <w:t xml:space="preserve">низмы </w:t>
            </w:r>
            <w:r>
              <w:rPr>
                <w:rFonts w:ascii="Times New Roman" w:hAnsi="Times New Roman"/>
                <w:color w:val="000000" w:themeColor="text1"/>
                <w:spacing w:val="-4"/>
                <w:sz w:val="24"/>
                <w:szCs w:val="24"/>
              </w:rPr>
              <w:t xml:space="preserve">управления безопасностью </w:t>
            </w:r>
            <w:r>
              <w:rPr>
                <w:rFonts w:ascii="Times New Roman" w:hAnsi="Times New Roman"/>
                <w:color w:val="000000" w:themeColor="text1"/>
                <w:sz w:val="24"/>
                <w:szCs w:val="24"/>
              </w:rPr>
              <w:t>труда</w:t>
            </w:r>
          </w:p>
        </w:tc>
        <w:tc>
          <w:tcPr>
            <w:tcW w:w="1814" w:type="pct"/>
            <w:noWrap/>
          </w:tcPr>
          <w:p w14:paraId="2499F609" w14:textId="77777777" w:rsidR="007B3C4A" w:rsidRDefault="003B1D61">
            <w:pPr>
              <w:spacing w:after="0" w:line="240" w:lineRule="auto"/>
              <w:ind w:right="84"/>
              <w:jc w:val="both"/>
              <w:rPr>
                <w:rFonts w:ascii="Times New Roman" w:hAnsi="Times New Roman"/>
                <w:color w:val="000000" w:themeColor="text1"/>
                <w:sz w:val="24"/>
                <w:szCs w:val="24"/>
              </w:rPr>
            </w:pPr>
            <w:r>
              <w:rPr>
                <w:rFonts w:ascii="Times New Roman" w:hAnsi="Times New Roman"/>
                <w:color w:val="000000" w:themeColor="text1"/>
                <w:spacing w:val="-9"/>
                <w:sz w:val="24"/>
                <w:szCs w:val="24"/>
              </w:rPr>
              <w:lastRenderedPageBreak/>
              <w:t xml:space="preserve">Социально-экономическое значение, экономический </w:t>
            </w:r>
            <w:r>
              <w:rPr>
                <w:rFonts w:ascii="Times New Roman" w:hAnsi="Times New Roman"/>
                <w:color w:val="000000" w:themeColor="text1"/>
                <w:spacing w:val="-8"/>
                <w:sz w:val="24"/>
                <w:szCs w:val="24"/>
              </w:rPr>
              <w:t>механизм и источники финансирова</w:t>
            </w:r>
            <w:r>
              <w:rPr>
                <w:rFonts w:ascii="Times New Roman" w:hAnsi="Times New Roman"/>
                <w:color w:val="000000" w:themeColor="text1"/>
                <w:spacing w:val="-10"/>
                <w:sz w:val="24"/>
                <w:szCs w:val="24"/>
              </w:rPr>
              <w:t xml:space="preserve">ния охраны </w:t>
            </w:r>
            <w:r>
              <w:rPr>
                <w:rFonts w:ascii="Times New Roman" w:hAnsi="Times New Roman"/>
                <w:color w:val="000000" w:themeColor="text1"/>
                <w:spacing w:val="-9"/>
                <w:sz w:val="24"/>
                <w:szCs w:val="24"/>
              </w:rPr>
              <w:lastRenderedPageBreak/>
              <w:t xml:space="preserve">труда. Экономические последствия (ущерб) от производственного травматизма </w:t>
            </w:r>
            <w:r>
              <w:rPr>
                <w:rFonts w:ascii="Times New Roman" w:hAnsi="Times New Roman"/>
                <w:color w:val="000000" w:themeColor="text1"/>
                <w:spacing w:val="-6"/>
                <w:sz w:val="24"/>
                <w:szCs w:val="24"/>
              </w:rPr>
              <w:t xml:space="preserve">и профессиональных </w:t>
            </w:r>
            <w:r>
              <w:rPr>
                <w:rFonts w:ascii="Times New Roman" w:hAnsi="Times New Roman"/>
                <w:color w:val="000000" w:themeColor="text1"/>
                <w:spacing w:val="-5"/>
                <w:sz w:val="24"/>
                <w:szCs w:val="24"/>
              </w:rPr>
              <w:t>заболеваний. Экономический эффект и экономическая эффектив</w:t>
            </w:r>
            <w:r>
              <w:rPr>
                <w:rFonts w:ascii="Times New Roman" w:hAnsi="Times New Roman"/>
                <w:color w:val="000000" w:themeColor="text1"/>
                <w:spacing w:val="-6"/>
                <w:sz w:val="24"/>
                <w:szCs w:val="24"/>
              </w:rPr>
              <w:t xml:space="preserve">ность мероприятий по обеспечению требований охраны и улучшению </w:t>
            </w:r>
            <w:r>
              <w:rPr>
                <w:rFonts w:ascii="Times New Roman" w:hAnsi="Times New Roman"/>
                <w:color w:val="000000" w:themeColor="text1"/>
                <w:spacing w:val="-5"/>
                <w:sz w:val="24"/>
                <w:szCs w:val="24"/>
              </w:rPr>
              <w:t>условий труда</w:t>
            </w:r>
          </w:p>
        </w:tc>
        <w:tc>
          <w:tcPr>
            <w:tcW w:w="545" w:type="pct"/>
            <w:noWrap/>
            <w:vAlign w:val="center"/>
          </w:tcPr>
          <w:p w14:paraId="41808831" w14:textId="77777777" w:rsidR="007B3C4A" w:rsidRDefault="003B1D61">
            <w:pPr>
              <w:spacing w:after="0" w:line="240" w:lineRule="auto"/>
              <w:jc w:val="center"/>
              <w:rPr>
                <w:rFonts w:ascii="Times New Roman" w:hAnsi="Times New Roman"/>
                <w:color w:val="000000" w:themeColor="text1"/>
                <w:sz w:val="24"/>
                <w:szCs w:val="24"/>
              </w:rPr>
            </w:pPr>
            <w:r>
              <w:rPr>
                <w:rFonts w:ascii="Times New Roman" w:hAnsi="Times New Roman"/>
                <w:color w:val="000000" w:themeColor="text1"/>
                <w:sz w:val="24"/>
                <w:szCs w:val="24"/>
              </w:rPr>
              <w:lastRenderedPageBreak/>
              <w:t>2</w:t>
            </w:r>
          </w:p>
        </w:tc>
        <w:tc>
          <w:tcPr>
            <w:tcW w:w="449" w:type="pct"/>
            <w:noWrap/>
            <w:vAlign w:val="center"/>
          </w:tcPr>
          <w:p w14:paraId="7AF5A03B" w14:textId="77777777" w:rsidR="007B3C4A" w:rsidRDefault="003B1D61">
            <w:pPr>
              <w:spacing w:after="0" w:line="240" w:lineRule="auto"/>
              <w:jc w:val="center"/>
              <w:rPr>
                <w:rFonts w:ascii="Times New Roman" w:hAnsi="Times New Roman"/>
                <w:color w:val="000000" w:themeColor="text1"/>
                <w:sz w:val="24"/>
                <w:szCs w:val="24"/>
              </w:rPr>
            </w:pPr>
            <w:r>
              <w:rPr>
                <w:rFonts w:ascii="Times New Roman" w:hAnsi="Times New Roman"/>
                <w:color w:val="000000" w:themeColor="text1"/>
                <w:sz w:val="24"/>
                <w:szCs w:val="24"/>
              </w:rPr>
              <w:t>ЛР 1,16,17</w:t>
            </w:r>
          </w:p>
        </w:tc>
        <w:tc>
          <w:tcPr>
            <w:tcW w:w="474" w:type="pct"/>
            <w:noWrap/>
            <w:vAlign w:val="center"/>
          </w:tcPr>
          <w:p w14:paraId="3C10EEDF" w14:textId="77777777" w:rsidR="007B3C4A" w:rsidRDefault="003B1D61">
            <w:pPr>
              <w:spacing w:after="0" w:line="240" w:lineRule="auto"/>
              <w:jc w:val="center"/>
              <w:rPr>
                <w:rFonts w:ascii="Times New Roman" w:hAnsi="Times New Roman"/>
                <w:color w:val="000000" w:themeColor="text1"/>
                <w:sz w:val="24"/>
                <w:szCs w:val="24"/>
              </w:rPr>
            </w:pPr>
            <w:r>
              <w:rPr>
                <w:rFonts w:ascii="Times New Roman" w:hAnsi="Times New Roman"/>
                <w:color w:val="000000" w:themeColor="text1"/>
                <w:sz w:val="24"/>
                <w:szCs w:val="24"/>
              </w:rPr>
              <w:t>ОК 01,</w:t>
            </w:r>
          </w:p>
          <w:p w14:paraId="70A8A92A" w14:textId="77777777" w:rsidR="007B3C4A" w:rsidRDefault="003B1D61">
            <w:pPr>
              <w:spacing w:after="0" w:line="240" w:lineRule="auto"/>
              <w:jc w:val="center"/>
              <w:rPr>
                <w:rFonts w:ascii="Times New Roman" w:hAnsi="Times New Roman"/>
                <w:color w:val="000000" w:themeColor="text1"/>
                <w:sz w:val="24"/>
                <w:szCs w:val="24"/>
              </w:rPr>
            </w:pPr>
            <w:r>
              <w:rPr>
                <w:rFonts w:ascii="Times New Roman" w:hAnsi="Times New Roman"/>
                <w:color w:val="000000" w:themeColor="text1"/>
                <w:sz w:val="24"/>
                <w:szCs w:val="24"/>
              </w:rPr>
              <w:t>ОК 07</w:t>
            </w:r>
          </w:p>
          <w:p w14:paraId="116EAD64" w14:textId="77777777" w:rsidR="007B3C4A" w:rsidRDefault="003B1D61">
            <w:pPr>
              <w:spacing w:after="0" w:line="240" w:lineRule="auto"/>
              <w:jc w:val="center"/>
              <w:rPr>
                <w:rFonts w:ascii="Times New Roman" w:hAnsi="Times New Roman"/>
                <w:color w:val="000000" w:themeColor="text1"/>
                <w:sz w:val="24"/>
                <w:szCs w:val="24"/>
              </w:rPr>
            </w:pPr>
            <w:r>
              <w:rPr>
                <w:rFonts w:ascii="Times New Roman" w:hAnsi="Times New Roman"/>
                <w:color w:val="000000" w:themeColor="text1"/>
                <w:sz w:val="24"/>
                <w:szCs w:val="24"/>
              </w:rPr>
              <w:lastRenderedPageBreak/>
              <w:t>ПК 4.5</w:t>
            </w:r>
          </w:p>
          <w:p w14:paraId="5DFE95FD" w14:textId="77777777" w:rsidR="007B3C4A" w:rsidRDefault="007B3C4A">
            <w:pPr>
              <w:pStyle w:val="affffff2"/>
              <w:rPr>
                <w:rFonts w:ascii="Times New Roman" w:hAnsi="Times New Roman"/>
                <w:color w:val="000000" w:themeColor="text1"/>
                <w:sz w:val="24"/>
                <w:szCs w:val="24"/>
              </w:rPr>
            </w:pPr>
          </w:p>
        </w:tc>
        <w:tc>
          <w:tcPr>
            <w:tcW w:w="845" w:type="pct"/>
            <w:vMerge w:val="restart"/>
            <w:noWrap/>
            <w:vAlign w:val="center"/>
          </w:tcPr>
          <w:p w14:paraId="0ACD01C0" w14:textId="77777777" w:rsidR="007B3C4A" w:rsidRDefault="003B1D61">
            <w:pPr>
              <w:pStyle w:val="affffff2"/>
              <w:jc w:val="center"/>
              <w:rPr>
                <w:rFonts w:ascii="Times New Roman" w:hAnsi="Times New Roman"/>
                <w:color w:val="000000" w:themeColor="text1"/>
                <w:sz w:val="24"/>
                <w:szCs w:val="24"/>
              </w:rPr>
            </w:pPr>
            <w:r>
              <w:rPr>
                <w:rFonts w:ascii="Times New Roman" w:hAnsi="Times New Roman"/>
                <w:color w:val="000000" w:themeColor="text1"/>
                <w:sz w:val="24"/>
                <w:szCs w:val="24"/>
              </w:rPr>
              <w:lastRenderedPageBreak/>
              <w:t>Н 4.5.01, У 4.5.01,</w:t>
            </w:r>
          </w:p>
          <w:p w14:paraId="75C8D95F" w14:textId="77777777" w:rsidR="007B3C4A" w:rsidRDefault="003B1D61">
            <w:pPr>
              <w:pStyle w:val="affffff2"/>
              <w:jc w:val="center"/>
              <w:rPr>
                <w:rFonts w:ascii="Times New Roman" w:hAnsi="Times New Roman"/>
                <w:color w:val="000000" w:themeColor="text1"/>
                <w:sz w:val="24"/>
                <w:szCs w:val="24"/>
              </w:rPr>
            </w:pPr>
            <w:r>
              <w:rPr>
                <w:rFonts w:ascii="Times New Roman" w:hAnsi="Times New Roman"/>
                <w:color w:val="000000" w:themeColor="text1"/>
                <w:sz w:val="24"/>
                <w:szCs w:val="24"/>
              </w:rPr>
              <w:t xml:space="preserve"> У 4.5.02, У 4.5.03, </w:t>
            </w:r>
          </w:p>
          <w:p w14:paraId="3547FB50" w14:textId="77777777" w:rsidR="007B3C4A" w:rsidRDefault="003B1D61">
            <w:pPr>
              <w:pStyle w:val="affffff2"/>
              <w:jc w:val="center"/>
              <w:rPr>
                <w:rFonts w:ascii="Times New Roman" w:hAnsi="Times New Roman"/>
                <w:color w:val="000000" w:themeColor="text1"/>
                <w:sz w:val="24"/>
                <w:szCs w:val="24"/>
              </w:rPr>
            </w:pPr>
            <w:r>
              <w:rPr>
                <w:rFonts w:ascii="Times New Roman" w:hAnsi="Times New Roman"/>
                <w:color w:val="000000" w:themeColor="text1"/>
                <w:sz w:val="24"/>
                <w:szCs w:val="24"/>
              </w:rPr>
              <w:lastRenderedPageBreak/>
              <w:t>У 4.5.04, У 4.5.05,</w:t>
            </w:r>
          </w:p>
          <w:p w14:paraId="2580F1D3" w14:textId="77777777" w:rsidR="007B3C4A" w:rsidRDefault="003B1D61">
            <w:pPr>
              <w:pStyle w:val="affffff2"/>
              <w:jc w:val="center"/>
              <w:rPr>
                <w:rFonts w:ascii="Times New Roman" w:hAnsi="Times New Roman"/>
                <w:color w:val="000000" w:themeColor="text1"/>
                <w:sz w:val="24"/>
                <w:szCs w:val="24"/>
              </w:rPr>
            </w:pPr>
            <w:r>
              <w:rPr>
                <w:rFonts w:ascii="Times New Roman" w:hAnsi="Times New Roman"/>
                <w:color w:val="000000" w:themeColor="text1"/>
                <w:sz w:val="24"/>
                <w:szCs w:val="24"/>
              </w:rPr>
              <w:t xml:space="preserve"> У 4.5.06, У 4.5.07, </w:t>
            </w:r>
          </w:p>
          <w:p w14:paraId="5EC9E33F" w14:textId="77777777" w:rsidR="007B3C4A" w:rsidRDefault="003B1D61">
            <w:pPr>
              <w:pStyle w:val="affffff2"/>
              <w:jc w:val="center"/>
              <w:rPr>
                <w:rFonts w:ascii="Times New Roman" w:hAnsi="Times New Roman"/>
                <w:color w:val="000000" w:themeColor="text1"/>
                <w:sz w:val="24"/>
                <w:szCs w:val="24"/>
              </w:rPr>
            </w:pPr>
            <w:r>
              <w:rPr>
                <w:rFonts w:ascii="Times New Roman" w:hAnsi="Times New Roman"/>
                <w:color w:val="000000" w:themeColor="text1"/>
                <w:sz w:val="24"/>
                <w:szCs w:val="24"/>
              </w:rPr>
              <w:t xml:space="preserve">У 4.5.08, У 4.5.09, </w:t>
            </w:r>
          </w:p>
          <w:p w14:paraId="021FDF8D" w14:textId="77777777" w:rsidR="007B3C4A" w:rsidRDefault="003B1D61">
            <w:pPr>
              <w:pStyle w:val="affffff2"/>
              <w:jc w:val="center"/>
              <w:rPr>
                <w:rFonts w:ascii="Times New Roman" w:hAnsi="Times New Roman"/>
                <w:color w:val="000000" w:themeColor="text1"/>
                <w:sz w:val="24"/>
                <w:szCs w:val="24"/>
              </w:rPr>
            </w:pPr>
            <w:r>
              <w:rPr>
                <w:rFonts w:ascii="Times New Roman" w:hAnsi="Times New Roman"/>
                <w:color w:val="000000" w:themeColor="text1"/>
                <w:sz w:val="24"/>
                <w:szCs w:val="24"/>
              </w:rPr>
              <w:t xml:space="preserve">У 4.5.10, У 4.5.11, </w:t>
            </w:r>
          </w:p>
          <w:p w14:paraId="1BCFDAC6" w14:textId="77777777" w:rsidR="007B3C4A" w:rsidRDefault="003B1D61">
            <w:pPr>
              <w:pStyle w:val="affffff2"/>
              <w:jc w:val="center"/>
              <w:rPr>
                <w:rFonts w:ascii="Times New Roman" w:hAnsi="Times New Roman"/>
                <w:color w:val="000000" w:themeColor="text1"/>
                <w:sz w:val="24"/>
                <w:szCs w:val="24"/>
              </w:rPr>
            </w:pPr>
            <w:r>
              <w:rPr>
                <w:rFonts w:ascii="Times New Roman" w:hAnsi="Times New Roman"/>
                <w:color w:val="000000" w:themeColor="text1"/>
                <w:sz w:val="24"/>
                <w:szCs w:val="24"/>
              </w:rPr>
              <w:t>З 4.5.01, З 4.5.02,</w:t>
            </w:r>
          </w:p>
          <w:p w14:paraId="10089A67" w14:textId="77777777" w:rsidR="007B3C4A" w:rsidRDefault="003B1D61">
            <w:pPr>
              <w:pStyle w:val="affffff2"/>
              <w:jc w:val="center"/>
              <w:rPr>
                <w:rFonts w:ascii="Times New Roman" w:hAnsi="Times New Roman"/>
                <w:color w:val="000000" w:themeColor="text1"/>
                <w:sz w:val="24"/>
                <w:szCs w:val="24"/>
              </w:rPr>
            </w:pPr>
            <w:r>
              <w:rPr>
                <w:rFonts w:ascii="Times New Roman" w:hAnsi="Times New Roman"/>
                <w:color w:val="000000" w:themeColor="text1"/>
                <w:sz w:val="24"/>
                <w:szCs w:val="24"/>
              </w:rPr>
              <w:t xml:space="preserve"> З 4.5.04, З 4.5.05, </w:t>
            </w:r>
          </w:p>
          <w:p w14:paraId="35181BF0" w14:textId="77777777" w:rsidR="007B3C4A" w:rsidRDefault="003B1D61">
            <w:pPr>
              <w:pStyle w:val="affffff2"/>
              <w:jc w:val="center"/>
              <w:rPr>
                <w:rFonts w:ascii="Times New Roman" w:hAnsi="Times New Roman"/>
                <w:color w:val="000000" w:themeColor="text1"/>
                <w:sz w:val="24"/>
                <w:szCs w:val="24"/>
              </w:rPr>
            </w:pPr>
            <w:r>
              <w:rPr>
                <w:rFonts w:ascii="Times New Roman" w:hAnsi="Times New Roman"/>
                <w:color w:val="000000" w:themeColor="text1"/>
                <w:sz w:val="24"/>
                <w:szCs w:val="24"/>
              </w:rPr>
              <w:t xml:space="preserve">З 4.5.06, З 4.5.07, </w:t>
            </w:r>
          </w:p>
          <w:p w14:paraId="78F49AB4" w14:textId="77777777" w:rsidR="007B3C4A" w:rsidRDefault="003B1D61">
            <w:pPr>
              <w:pStyle w:val="affffff2"/>
              <w:jc w:val="center"/>
              <w:rPr>
                <w:rFonts w:ascii="Times New Roman" w:hAnsi="Times New Roman"/>
                <w:color w:val="000000" w:themeColor="text1"/>
                <w:sz w:val="24"/>
                <w:szCs w:val="24"/>
              </w:rPr>
            </w:pPr>
            <w:r>
              <w:rPr>
                <w:rFonts w:ascii="Times New Roman" w:hAnsi="Times New Roman"/>
                <w:color w:val="000000" w:themeColor="text1"/>
                <w:sz w:val="24"/>
                <w:szCs w:val="24"/>
              </w:rPr>
              <w:t xml:space="preserve">З 4.5.08, З 4.5.09, </w:t>
            </w:r>
          </w:p>
          <w:p w14:paraId="5ADFE765" w14:textId="77777777" w:rsidR="007B3C4A" w:rsidRDefault="003B1D61">
            <w:pPr>
              <w:pStyle w:val="affffff2"/>
              <w:jc w:val="center"/>
              <w:rPr>
                <w:rFonts w:ascii="Times New Roman" w:hAnsi="Times New Roman"/>
                <w:color w:val="000000" w:themeColor="text1"/>
                <w:sz w:val="24"/>
                <w:szCs w:val="24"/>
              </w:rPr>
            </w:pPr>
            <w:r>
              <w:rPr>
                <w:rFonts w:ascii="Times New Roman" w:hAnsi="Times New Roman"/>
                <w:color w:val="000000" w:themeColor="text1"/>
                <w:sz w:val="24"/>
                <w:szCs w:val="24"/>
              </w:rPr>
              <w:t xml:space="preserve">З 4.5.10, З 4.5.11, </w:t>
            </w:r>
          </w:p>
          <w:p w14:paraId="5ABCFF35" w14:textId="77777777" w:rsidR="007B3C4A" w:rsidRDefault="003B1D61">
            <w:pPr>
              <w:pStyle w:val="affffff2"/>
              <w:jc w:val="center"/>
              <w:rPr>
                <w:rFonts w:ascii="Times New Roman" w:hAnsi="Times New Roman"/>
                <w:color w:val="000000" w:themeColor="text1"/>
                <w:sz w:val="24"/>
                <w:szCs w:val="24"/>
              </w:rPr>
            </w:pPr>
            <w:r>
              <w:rPr>
                <w:rFonts w:ascii="Times New Roman" w:hAnsi="Times New Roman"/>
                <w:color w:val="000000" w:themeColor="text1"/>
                <w:sz w:val="24"/>
                <w:szCs w:val="24"/>
              </w:rPr>
              <w:t xml:space="preserve">З 4.5.12, З 4.5.14, </w:t>
            </w:r>
          </w:p>
          <w:p w14:paraId="1F977537" w14:textId="77777777" w:rsidR="007B3C4A" w:rsidRDefault="003B1D61">
            <w:pPr>
              <w:pStyle w:val="affffff2"/>
              <w:jc w:val="center"/>
              <w:rPr>
                <w:rFonts w:ascii="Times New Roman" w:hAnsi="Times New Roman"/>
                <w:color w:val="000000" w:themeColor="text1"/>
                <w:sz w:val="24"/>
                <w:szCs w:val="24"/>
              </w:rPr>
            </w:pPr>
            <w:r>
              <w:rPr>
                <w:rFonts w:ascii="Times New Roman" w:hAnsi="Times New Roman"/>
                <w:color w:val="000000" w:themeColor="text1"/>
                <w:sz w:val="24"/>
                <w:szCs w:val="24"/>
              </w:rPr>
              <w:t>З 4.5.15, З 4.5.16</w:t>
            </w:r>
          </w:p>
          <w:p w14:paraId="1078741C" w14:textId="77777777" w:rsidR="007B3C4A" w:rsidRDefault="003B1D61">
            <w:pPr>
              <w:pStyle w:val="affffff2"/>
              <w:jc w:val="center"/>
              <w:rPr>
                <w:rFonts w:ascii="Times New Roman" w:hAnsi="Times New Roman"/>
                <w:color w:val="000000" w:themeColor="text1"/>
                <w:sz w:val="24"/>
                <w:szCs w:val="24"/>
              </w:rPr>
            </w:pPr>
            <w:proofErr w:type="spellStart"/>
            <w:r>
              <w:rPr>
                <w:rFonts w:ascii="Times New Roman" w:hAnsi="Times New Roman"/>
                <w:color w:val="000000" w:themeColor="text1"/>
                <w:sz w:val="24"/>
                <w:szCs w:val="24"/>
              </w:rPr>
              <w:t>Уо</w:t>
            </w:r>
            <w:proofErr w:type="spellEnd"/>
            <w:r>
              <w:rPr>
                <w:rFonts w:ascii="Times New Roman" w:hAnsi="Times New Roman"/>
                <w:color w:val="000000" w:themeColor="text1"/>
                <w:sz w:val="24"/>
                <w:szCs w:val="24"/>
              </w:rPr>
              <w:t xml:space="preserve"> 01.01, </w:t>
            </w:r>
            <w:proofErr w:type="spellStart"/>
            <w:r>
              <w:rPr>
                <w:rFonts w:ascii="Times New Roman" w:hAnsi="Times New Roman"/>
                <w:color w:val="000000" w:themeColor="text1"/>
                <w:sz w:val="24"/>
                <w:szCs w:val="24"/>
              </w:rPr>
              <w:t>Уо</w:t>
            </w:r>
            <w:proofErr w:type="spellEnd"/>
            <w:r>
              <w:rPr>
                <w:rFonts w:ascii="Times New Roman" w:hAnsi="Times New Roman"/>
                <w:color w:val="000000" w:themeColor="text1"/>
                <w:sz w:val="24"/>
                <w:szCs w:val="24"/>
              </w:rPr>
              <w:t xml:space="preserve"> 01.02</w:t>
            </w:r>
          </w:p>
          <w:p w14:paraId="780B0154" w14:textId="77777777" w:rsidR="007B3C4A" w:rsidRDefault="003B1D61">
            <w:pPr>
              <w:pStyle w:val="affffff2"/>
              <w:jc w:val="center"/>
              <w:rPr>
                <w:rFonts w:ascii="Times New Roman" w:hAnsi="Times New Roman"/>
                <w:color w:val="000000" w:themeColor="text1"/>
                <w:sz w:val="24"/>
                <w:szCs w:val="24"/>
              </w:rPr>
            </w:pPr>
            <w:proofErr w:type="spellStart"/>
            <w:r>
              <w:rPr>
                <w:rFonts w:ascii="Times New Roman" w:hAnsi="Times New Roman"/>
                <w:color w:val="000000" w:themeColor="text1"/>
                <w:sz w:val="24"/>
                <w:szCs w:val="24"/>
              </w:rPr>
              <w:t>Уо</w:t>
            </w:r>
            <w:proofErr w:type="spellEnd"/>
            <w:r>
              <w:rPr>
                <w:rFonts w:ascii="Times New Roman" w:hAnsi="Times New Roman"/>
                <w:color w:val="000000" w:themeColor="text1"/>
                <w:sz w:val="24"/>
                <w:szCs w:val="24"/>
              </w:rPr>
              <w:t xml:space="preserve"> 01.03, </w:t>
            </w:r>
            <w:proofErr w:type="spellStart"/>
            <w:r>
              <w:rPr>
                <w:rFonts w:ascii="Times New Roman" w:hAnsi="Times New Roman"/>
                <w:color w:val="000000" w:themeColor="text1"/>
                <w:sz w:val="24"/>
                <w:szCs w:val="24"/>
              </w:rPr>
              <w:t>Уо</w:t>
            </w:r>
            <w:proofErr w:type="spellEnd"/>
            <w:r>
              <w:rPr>
                <w:rFonts w:ascii="Times New Roman" w:hAnsi="Times New Roman"/>
                <w:color w:val="000000" w:themeColor="text1"/>
                <w:sz w:val="24"/>
                <w:szCs w:val="24"/>
              </w:rPr>
              <w:t xml:space="preserve"> 01.04</w:t>
            </w:r>
          </w:p>
          <w:p w14:paraId="593EE555" w14:textId="77777777" w:rsidR="007B3C4A" w:rsidRDefault="003B1D61">
            <w:pPr>
              <w:pStyle w:val="affffff2"/>
              <w:jc w:val="center"/>
              <w:rPr>
                <w:rFonts w:ascii="Times New Roman" w:hAnsi="Times New Roman"/>
                <w:color w:val="000000" w:themeColor="text1"/>
                <w:sz w:val="24"/>
                <w:szCs w:val="24"/>
              </w:rPr>
            </w:pPr>
            <w:proofErr w:type="spellStart"/>
            <w:r>
              <w:rPr>
                <w:rFonts w:ascii="Times New Roman" w:hAnsi="Times New Roman"/>
                <w:color w:val="000000" w:themeColor="text1"/>
                <w:sz w:val="24"/>
                <w:szCs w:val="24"/>
              </w:rPr>
              <w:t>Уо</w:t>
            </w:r>
            <w:proofErr w:type="spellEnd"/>
            <w:r>
              <w:rPr>
                <w:rFonts w:ascii="Times New Roman" w:hAnsi="Times New Roman"/>
                <w:color w:val="000000" w:themeColor="text1"/>
                <w:sz w:val="24"/>
                <w:szCs w:val="24"/>
              </w:rPr>
              <w:t xml:space="preserve"> 01.05, </w:t>
            </w:r>
            <w:proofErr w:type="spellStart"/>
            <w:r>
              <w:rPr>
                <w:rFonts w:ascii="Times New Roman" w:hAnsi="Times New Roman"/>
                <w:color w:val="000000" w:themeColor="text1"/>
                <w:sz w:val="24"/>
                <w:szCs w:val="24"/>
              </w:rPr>
              <w:t>Уо</w:t>
            </w:r>
            <w:proofErr w:type="spellEnd"/>
            <w:r>
              <w:rPr>
                <w:rFonts w:ascii="Times New Roman" w:hAnsi="Times New Roman"/>
                <w:color w:val="000000" w:themeColor="text1"/>
                <w:sz w:val="24"/>
                <w:szCs w:val="24"/>
              </w:rPr>
              <w:t xml:space="preserve"> 01.06</w:t>
            </w:r>
          </w:p>
          <w:p w14:paraId="5CF0C46B" w14:textId="77777777" w:rsidR="007B3C4A" w:rsidRDefault="003B1D61">
            <w:pPr>
              <w:pStyle w:val="affffff2"/>
              <w:jc w:val="center"/>
              <w:rPr>
                <w:rFonts w:ascii="Times New Roman" w:hAnsi="Times New Roman"/>
                <w:color w:val="000000" w:themeColor="text1"/>
                <w:sz w:val="24"/>
                <w:szCs w:val="24"/>
              </w:rPr>
            </w:pPr>
            <w:proofErr w:type="spellStart"/>
            <w:r>
              <w:rPr>
                <w:rFonts w:ascii="Times New Roman" w:hAnsi="Times New Roman"/>
                <w:color w:val="000000" w:themeColor="text1"/>
                <w:sz w:val="24"/>
                <w:szCs w:val="24"/>
              </w:rPr>
              <w:t>Уо</w:t>
            </w:r>
            <w:proofErr w:type="spellEnd"/>
            <w:r>
              <w:rPr>
                <w:rFonts w:ascii="Times New Roman" w:hAnsi="Times New Roman"/>
                <w:color w:val="000000" w:themeColor="text1"/>
                <w:sz w:val="24"/>
                <w:szCs w:val="24"/>
              </w:rPr>
              <w:t xml:space="preserve"> 01.07, </w:t>
            </w:r>
            <w:proofErr w:type="spellStart"/>
            <w:r>
              <w:rPr>
                <w:rFonts w:ascii="Times New Roman" w:hAnsi="Times New Roman"/>
                <w:color w:val="000000" w:themeColor="text1"/>
                <w:sz w:val="24"/>
                <w:szCs w:val="24"/>
              </w:rPr>
              <w:t>Уо</w:t>
            </w:r>
            <w:proofErr w:type="spellEnd"/>
            <w:r>
              <w:rPr>
                <w:rFonts w:ascii="Times New Roman" w:hAnsi="Times New Roman"/>
                <w:color w:val="000000" w:themeColor="text1"/>
                <w:sz w:val="24"/>
                <w:szCs w:val="24"/>
              </w:rPr>
              <w:t xml:space="preserve"> 01.08</w:t>
            </w:r>
          </w:p>
          <w:p w14:paraId="1BAC3535" w14:textId="77777777" w:rsidR="007B3C4A" w:rsidRDefault="003B1D61">
            <w:pPr>
              <w:pStyle w:val="affffff2"/>
              <w:jc w:val="center"/>
              <w:rPr>
                <w:rFonts w:ascii="Times New Roman" w:hAnsi="Times New Roman"/>
                <w:color w:val="000000" w:themeColor="text1"/>
                <w:sz w:val="24"/>
                <w:szCs w:val="24"/>
              </w:rPr>
            </w:pPr>
            <w:proofErr w:type="spellStart"/>
            <w:r>
              <w:rPr>
                <w:rFonts w:ascii="Times New Roman" w:hAnsi="Times New Roman"/>
                <w:color w:val="000000" w:themeColor="text1"/>
                <w:sz w:val="24"/>
                <w:szCs w:val="24"/>
              </w:rPr>
              <w:t>Уо</w:t>
            </w:r>
            <w:proofErr w:type="spellEnd"/>
            <w:r>
              <w:rPr>
                <w:rFonts w:ascii="Times New Roman" w:hAnsi="Times New Roman"/>
                <w:color w:val="000000" w:themeColor="text1"/>
                <w:sz w:val="24"/>
                <w:szCs w:val="24"/>
              </w:rPr>
              <w:t xml:space="preserve"> 01.09, </w:t>
            </w:r>
            <w:proofErr w:type="spellStart"/>
            <w:r>
              <w:rPr>
                <w:rFonts w:ascii="Times New Roman" w:hAnsi="Times New Roman"/>
                <w:color w:val="000000" w:themeColor="text1"/>
                <w:sz w:val="24"/>
                <w:szCs w:val="24"/>
              </w:rPr>
              <w:t>Зо</w:t>
            </w:r>
            <w:proofErr w:type="spellEnd"/>
            <w:r>
              <w:rPr>
                <w:rFonts w:ascii="Times New Roman" w:hAnsi="Times New Roman"/>
                <w:color w:val="000000" w:themeColor="text1"/>
                <w:sz w:val="24"/>
                <w:szCs w:val="24"/>
              </w:rPr>
              <w:t xml:space="preserve"> 01.01</w:t>
            </w:r>
          </w:p>
          <w:p w14:paraId="38820127" w14:textId="77777777" w:rsidR="007B3C4A" w:rsidRDefault="003B1D61">
            <w:pPr>
              <w:pStyle w:val="affffff2"/>
              <w:jc w:val="center"/>
              <w:rPr>
                <w:rFonts w:ascii="Times New Roman" w:hAnsi="Times New Roman"/>
                <w:color w:val="000000" w:themeColor="text1"/>
                <w:sz w:val="24"/>
                <w:szCs w:val="24"/>
              </w:rPr>
            </w:pPr>
            <w:proofErr w:type="spellStart"/>
            <w:r>
              <w:rPr>
                <w:rFonts w:ascii="Times New Roman" w:hAnsi="Times New Roman"/>
                <w:color w:val="000000" w:themeColor="text1"/>
                <w:sz w:val="24"/>
                <w:szCs w:val="24"/>
              </w:rPr>
              <w:t>Зо</w:t>
            </w:r>
            <w:proofErr w:type="spellEnd"/>
            <w:r>
              <w:rPr>
                <w:rFonts w:ascii="Times New Roman" w:hAnsi="Times New Roman"/>
                <w:color w:val="000000" w:themeColor="text1"/>
                <w:sz w:val="24"/>
                <w:szCs w:val="24"/>
              </w:rPr>
              <w:t xml:space="preserve"> 01.02, </w:t>
            </w:r>
            <w:proofErr w:type="spellStart"/>
            <w:r>
              <w:rPr>
                <w:rFonts w:ascii="Times New Roman" w:hAnsi="Times New Roman"/>
                <w:color w:val="000000" w:themeColor="text1"/>
                <w:sz w:val="24"/>
                <w:szCs w:val="24"/>
              </w:rPr>
              <w:t>Зо</w:t>
            </w:r>
            <w:proofErr w:type="spellEnd"/>
            <w:r>
              <w:rPr>
                <w:rFonts w:ascii="Times New Roman" w:hAnsi="Times New Roman"/>
                <w:color w:val="000000" w:themeColor="text1"/>
                <w:sz w:val="24"/>
                <w:szCs w:val="24"/>
              </w:rPr>
              <w:t xml:space="preserve"> 01.03</w:t>
            </w:r>
          </w:p>
          <w:p w14:paraId="6E731945" w14:textId="77777777" w:rsidR="007B3C4A" w:rsidRDefault="003B1D61">
            <w:pPr>
              <w:pStyle w:val="affffff2"/>
              <w:jc w:val="center"/>
              <w:rPr>
                <w:rFonts w:ascii="Times New Roman" w:hAnsi="Times New Roman"/>
                <w:color w:val="000000" w:themeColor="text1"/>
                <w:sz w:val="24"/>
                <w:szCs w:val="24"/>
              </w:rPr>
            </w:pPr>
            <w:proofErr w:type="spellStart"/>
            <w:r>
              <w:rPr>
                <w:rFonts w:ascii="Times New Roman" w:hAnsi="Times New Roman"/>
                <w:color w:val="000000" w:themeColor="text1"/>
                <w:sz w:val="24"/>
                <w:szCs w:val="24"/>
              </w:rPr>
              <w:t>Зо</w:t>
            </w:r>
            <w:proofErr w:type="spellEnd"/>
            <w:r>
              <w:rPr>
                <w:rFonts w:ascii="Times New Roman" w:hAnsi="Times New Roman"/>
                <w:color w:val="000000" w:themeColor="text1"/>
                <w:sz w:val="24"/>
                <w:szCs w:val="24"/>
              </w:rPr>
              <w:t xml:space="preserve"> 01.04, </w:t>
            </w:r>
            <w:proofErr w:type="spellStart"/>
            <w:r>
              <w:rPr>
                <w:rFonts w:ascii="Times New Roman" w:hAnsi="Times New Roman"/>
                <w:color w:val="000000" w:themeColor="text1"/>
                <w:sz w:val="24"/>
                <w:szCs w:val="24"/>
              </w:rPr>
              <w:t>Зо</w:t>
            </w:r>
            <w:proofErr w:type="spellEnd"/>
            <w:r>
              <w:rPr>
                <w:rFonts w:ascii="Times New Roman" w:hAnsi="Times New Roman"/>
                <w:color w:val="000000" w:themeColor="text1"/>
                <w:sz w:val="24"/>
                <w:szCs w:val="24"/>
              </w:rPr>
              <w:t xml:space="preserve"> 01.05</w:t>
            </w:r>
          </w:p>
          <w:p w14:paraId="509D5FAE" w14:textId="77777777" w:rsidR="007B3C4A" w:rsidRDefault="003B1D61">
            <w:pPr>
              <w:pStyle w:val="affffff2"/>
              <w:jc w:val="center"/>
              <w:rPr>
                <w:rFonts w:ascii="Times New Roman" w:hAnsi="Times New Roman"/>
                <w:color w:val="000000" w:themeColor="text1"/>
                <w:sz w:val="24"/>
                <w:szCs w:val="24"/>
              </w:rPr>
            </w:pPr>
            <w:proofErr w:type="spellStart"/>
            <w:r>
              <w:rPr>
                <w:rFonts w:ascii="Times New Roman" w:hAnsi="Times New Roman"/>
                <w:color w:val="000000" w:themeColor="text1"/>
                <w:sz w:val="24"/>
                <w:szCs w:val="24"/>
              </w:rPr>
              <w:t>Зо</w:t>
            </w:r>
            <w:proofErr w:type="spellEnd"/>
            <w:r>
              <w:rPr>
                <w:rFonts w:ascii="Times New Roman" w:hAnsi="Times New Roman"/>
                <w:color w:val="000000" w:themeColor="text1"/>
                <w:sz w:val="24"/>
                <w:szCs w:val="24"/>
              </w:rPr>
              <w:t xml:space="preserve"> 01.06, </w:t>
            </w:r>
            <w:proofErr w:type="spellStart"/>
            <w:r>
              <w:rPr>
                <w:rFonts w:ascii="Times New Roman" w:hAnsi="Times New Roman"/>
                <w:color w:val="000000" w:themeColor="text1"/>
                <w:sz w:val="24"/>
                <w:szCs w:val="24"/>
              </w:rPr>
              <w:t>Зо</w:t>
            </w:r>
            <w:proofErr w:type="spellEnd"/>
            <w:r>
              <w:rPr>
                <w:rFonts w:ascii="Times New Roman" w:hAnsi="Times New Roman"/>
                <w:color w:val="000000" w:themeColor="text1"/>
                <w:sz w:val="24"/>
                <w:szCs w:val="24"/>
              </w:rPr>
              <w:t xml:space="preserve"> 07.01</w:t>
            </w:r>
          </w:p>
          <w:p w14:paraId="406C7A8A" w14:textId="77777777" w:rsidR="007B3C4A" w:rsidRDefault="003B1D61">
            <w:pPr>
              <w:pStyle w:val="affffff2"/>
              <w:jc w:val="center"/>
              <w:rPr>
                <w:rFonts w:ascii="Times New Roman" w:hAnsi="Times New Roman"/>
                <w:color w:val="000000" w:themeColor="text1"/>
                <w:sz w:val="24"/>
                <w:szCs w:val="24"/>
              </w:rPr>
            </w:pPr>
            <w:proofErr w:type="spellStart"/>
            <w:r>
              <w:rPr>
                <w:rFonts w:ascii="Times New Roman" w:hAnsi="Times New Roman"/>
                <w:color w:val="000000" w:themeColor="text1"/>
                <w:sz w:val="24"/>
                <w:szCs w:val="24"/>
              </w:rPr>
              <w:t>Зо</w:t>
            </w:r>
            <w:proofErr w:type="spellEnd"/>
            <w:r>
              <w:rPr>
                <w:rFonts w:ascii="Times New Roman" w:hAnsi="Times New Roman"/>
                <w:color w:val="000000" w:themeColor="text1"/>
                <w:sz w:val="24"/>
                <w:szCs w:val="24"/>
              </w:rPr>
              <w:t xml:space="preserve"> 07.02, </w:t>
            </w:r>
            <w:proofErr w:type="spellStart"/>
            <w:r>
              <w:rPr>
                <w:rFonts w:ascii="Times New Roman" w:hAnsi="Times New Roman"/>
                <w:color w:val="000000" w:themeColor="text1"/>
                <w:sz w:val="24"/>
                <w:szCs w:val="24"/>
              </w:rPr>
              <w:t>Зо</w:t>
            </w:r>
            <w:proofErr w:type="spellEnd"/>
            <w:r>
              <w:rPr>
                <w:rFonts w:ascii="Times New Roman" w:hAnsi="Times New Roman"/>
                <w:color w:val="000000" w:themeColor="text1"/>
                <w:sz w:val="24"/>
                <w:szCs w:val="24"/>
              </w:rPr>
              <w:t xml:space="preserve"> 07.03</w:t>
            </w:r>
          </w:p>
          <w:p w14:paraId="1CA5E24B" w14:textId="77777777" w:rsidR="007B3C4A" w:rsidRDefault="003B1D61">
            <w:pPr>
              <w:pStyle w:val="affffff2"/>
              <w:jc w:val="center"/>
              <w:rPr>
                <w:rFonts w:ascii="Times New Roman" w:hAnsi="Times New Roman"/>
                <w:color w:val="000000" w:themeColor="text1"/>
                <w:sz w:val="24"/>
                <w:szCs w:val="24"/>
              </w:rPr>
            </w:pPr>
            <w:proofErr w:type="spellStart"/>
            <w:r>
              <w:rPr>
                <w:rFonts w:ascii="Times New Roman" w:hAnsi="Times New Roman"/>
                <w:color w:val="000000" w:themeColor="text1"/>
                <w:sz w:val="24"/>
                <w:szCs w:val="24"/>
              </w:rPr>
              <w:t>Зо</w:t>
            </w:r>
            <w:proofErr w:type="spellEnd"/>
            <w:r>
              <w:rPr>
                <w:rFonts w:ascii="Times New Roman" w:hAnsi="Times New Roman"/>
                <w:color w:val="000000" w:themeColor="text1"/>
                <w:sz w:val="24"/>
                <w:szCs w:val="24"/>
              </w:rPr>
              <w:t xml:space="preserve"> 07.04, </w:t>
            </w:r>
            <w:proofErr w:type="spellStart"/>
            <w:r>
              <w:rPr>
                <w:rFonts w:ascii="Times New Roman" w:hAnsi="Times New Roman"/>
                <w:color w:val="000000" w:themeColor="text1"/>
                <w:sz w:val="24"/>
                <w:szCs w:val="24"/>
              </w:rPr>
              <w:t>Зо</w:t>
            </w:r>
            <w:proofErr w:type="spellEnd"/>
            <w:r>
              <w:rPr>
                <w:rFonts w:ascii="Times New Roman" w:hAnsi="Times New Roman"/>
                <w:color w:val="000000" w:themeColor="text1"/>
                <w:sz w:val="24"/>
                <w:szCs w:val="24"/>
              </w:rPr>
              <w:t xml:space="preserve"> 07.05</w:t>
            </w:r>
          </w:p>
          <w:p w14:paraId="22E708C7" w14:textId="77777777" w:rsidR="007B3C4A" w:rsidRDefault="003B1D61">
            <w:pPr>
              <w:pStyle w:val="affffff2"/>
              <w:jc w:val="center"/>
              <w:rPr>
                <w:rFonts w:ascii="Times New Roman" w:hAnsi="Times New Roman"/>
                <w:color w:val="000000" w:themeColor="text1"/>
                <w:sz w:val="24"/>
                <w:szCs w:val="24"/>
              </w:rPr>
            </w:pPr>
            <w:proofErr w:type="spellStart"/>
            <w:r>
              <w:rPr>
                <w:rFonts w:ascii="Times New Roman" w:hAnsi="Times New Roman"/>
                <w:color w:val="000000" w:themeColor="text1"/>
                <w:sz w:val="24"/>
                <w:szCs w:val="24"/>
              </w:rPr>
              <w:t>Уо</w:t>
            </w:r>
            <w:proofErr w:type="spellEnd"/>
            <w:r>
              <w:rPr>
                <w:rFonts w:ascii="Times New Roman" w:hAnsi="Times New Roman"/>
                <w:color w:val="000000" w:themeColor="text1"/>
                <w:sz w:val="24"/>
                <w:szCs w:val="24"/>
              </w:rPr>
              <w:t xml:space="preserve"> 07.01, </w:t>
            </w:r>
            <w:proofErr w:type="spellStart"/>
            <w:r>
              <w:rPr>
                <w:rFonts w:ascii="Times New Roman" w:hAnsi="Times New Roman"/>
                <w:color w:val="000000" w:themeColor="text1"/>
                <w:sz w:val="24"/>
                <w:szCs w:val="24"/>
              </w:rPr>
              <w:t>Уо</w:t>
            </w:r>
            <w:proofErr w:type="spellEnd"/>
            <w:r>
              <w:rPr>
                <w:rFonts w:ascii="Times New Roman" w:hAnsi="Times New Roman"/>
                <w:color w:val="000000" w:themeColor="text1"/>
                <w:sz w:val="24"/>
                <w:szCs w:val="24"/>
              </w:rPr>
              <w:t xml:space="preserve"> 07.02</w:t>
            </w:r>
          </w:p>
          <w:p w14:paraId="1448703F" w14:textId="77777777" w:rsidR="007B3C4A" w:rsidRDefault="003B1D61">
            <w:pPr>
              <w:pStyle w:val="affffff2"/>
              <w:jc w:val="center"/>
              <w:rPr>
                <w:rFonts w:ascii="Times New Roman" w:hAnsi="Times New Roman"/>
                <w:color w:val="000000" w:themeColor="text1"/>
                <w:sz w:val="24"/>
                <w:szCs w:val="24"/>
              </w:rPr>
            </w:pPr>
            <w:proofErr w:type="spellStart"/>
            <w:r>
              <w:rPr>
                <w:rFonts w:ascii="Times New Roman" w:hAnsi="Times New Roman"/>
                <w:color w:val="000000" w:themeColor="text1"/>
                <w:sz w:val="24"/>
                <w:szCs w:val="24"/>
              </w:rPr>
              <w:t>Уо</w:t>
            </w:r>
            <w:proofErr w:type="spellEnd"/>
            <w:r>
              <w:rPr>
                <w:rFonts w:ascii="Times New Roman" w:hAnsi="Times New Roman"/>
                <w:color w:val="000000" w:themeColor="text1"/>
                <w:sz w:val="24"/>
                <w:szCs w:val="24"/>
              </w:rPr>
              <w:t xml:space="preserve"> 07.03</w:t>
            </w:r>
          </w:p>
        </w:tc>
      </w:tr>
      <w:tr w:rsidR="007B3C4A" w14:paraId="1E35418F" w14:textId="77777777">
        <w:trPr>
          <w:trHeight w:val="613"/>
        </w:trPr>
        <w:tc>
          <w:tcPr>
            <w:tcW w:w="873" w:type="pct"/>
            <w:vMerge w:val="restart"/>
            <w:noWrap/>
          </w:tcPr>
          <w:p w14:paraId="31CBD3F1" w14:textId="77777777" w:rsidR="007B3C4A" w:rsidRDefault="003B1D61">
            <w:pPr>
              <w:spacing w:after="0" w:line="240" w:lineRule="auto"/>
              <w:rPr>
                <w:rFonts w:ascii="Times New Roman" w:hAnsi="Times New Roman"/>
                <w:b/>
                <w:color w:val="000000" w:themeColor="text1"/>
                <w:sz w:val="24"/>
                <w:szCs w:val="24"/>
              </w:rPr>
            </w:pPr>
            <w:r>
              <w:rPr>
                <w:rFonts w:ascii="Times New Roman" w:hAnsi="Times New Roman"/>
                <w:b/>
                <w:color w:val="000000" w:themeColor="text1"/>
                <w:sz w:val="24"/>
                <w:szCs w:val="24"/>
              </w:rPr>
              <w:t>Тема 3.3</w:t>
            </w:r>
          </w:p>
          <w:p w14:paraId="738E9F23" w14:textId="77777777" w:rsidR="007B3C4A" w:rsidRDefault="003B1D61">
            <w:pPr>
              <w:spacing w:after="0" w:line="240" w:lineRule="auto"/>
              <w:rPr>
                <w:rFonts w:ascii="Times New Roman" w:hAnsi="Times New Roman"/>
                <w:b/>
                <w:bCs/>
                <w:color w:val="000000" w:themeColor="text1"/>
                <w:sz w:val="24"/>
                <w:szCs w:val="24"/>
              </w:rPr>
            </w:pPr>
            <w:r>
              <w:rPr>
                <w:rFonts w:ascii="Times New Roman" w:hAnsi="Times New Roman"/>
                <w:color w:val="000000" w:themeColor="text1"/>
                <w:sz w:val="24"/>
                <w:szCs w:val="24"/>
              </w:rPr>
              <w:t xml:space="preserve"> Основные мероприятия по предупреждению и ликвидации ЧС природного и техногенного характера.</w:t>
            </w:r>
          </w:p>
        </w:tc>
        <w:tc>
          <w:tcPr>
            <w:tcW w:w="1814" w:type="pct"/>
            <w:noWrap/>
          </w:tcPr>
          <w:p w14:paraId="417BF2B5" w14:textId="77777777" w:rsidR="007B3C4A" w:rsidRDefault="003B1D61">
            <w:pPr>
              <w:spacing w:after="0" w:line="240" w:lineRule="auto"/>
              <w:ind w:right="422"/>
              <w:jc w:val="both"/>
              <w:rPr>
                <w:rFonts w:ascii="Times New Roman" w:hAnsi="Times New Roman"/>
                <w:color w:val="000000" w:themeColor="text1"/>
                <w:sz w:val="24"/>
                <w:szCs w:val="24"/>
              </w:rPr>
            </w:pPr>
            <w:r>
              <w:rPr>
                <w:rFonts w:ascii="Times New Roman" w:hAnsi="Times New Roman"/>
                <w:color w:val="000000" w:themeColor="text1"/>
                <w:sz w:val="24"/>
                <w:szCs w:val="24"/>
              </w:rPr>
              <w:t>Принципы прогнозирования развития событий и оценки последствий при техногенных чрезвычайных ситуациях и стихийных явлениях; Мероприятия по защите населения от негативного воздействия ЧС. Принципы организации безопасной эксплуатации опасных производственных объектов и снижению вредного воздействия на окружающую среду</w:t>
            </w:r>
          </w:p>
        </w:tc>
        <w:tc>
          <w:tcPr>
            <w:tcW w:w="545" w:type="pct"/>
            <w:noWrap/>
            <w:vAlign w:val="center"/>
          </w:tcPr>
          <w:p w14:paraId="4B1AE04C" w14:textId="77777777" w:rsidR="007B3C4A" w:rsidRDefault="003B1D61">
            <w:pPr>
              <w:spacing w:after="0" w:line="240" w:lineRule="auto"/>
              <w:jc w:val="center"/>
              <w:rPr>
                <w:rFonts w:ascii="Times New Roman" w:hAnsi="Times New Roman"/>
                <w:color w:val="000000" w:themeColor="text1"/>
                <w:sz w:val="24"/>
                <w:szCs w:val="24"/>
              </w:rPr>
            </w:pPr>
            <w:r>
              <w:rPr>
                <w:rFonts w:ascii="Times New Roman" w:hAnsi="Times New Roman"/>
                <w:color w:val="000000" w:themeColor="text1"/>
                <w:sz w:val="24"/>
                <w:szCs w:val="24"/>
              </w:rPr>
              <w:t>2</w:t>
            </w:r>
          </w:p>
        </w:tc>
        <w:tc>
          <w:tcPr>
            <w:tcW w:w="449" w:type="pct"/>
            <w:vMerge w:val="restart"/>
            <w:noWrap/>
            <w:vAlign w:val="center"/>
          </w:tcPr>
          <w:p w14:paraId="611B9594" w14:textId="77777777" w:rsidR="007B3C4A" w:rsidRDefault="007B3C4A">
            <w:pPr>
              <w:spacing w:after="0" w:line="240" w:lineRule="auto"/>
              <w:jc w:val="center"/>
              <w:rPr>
                <w:rFonts w:ascii="Times New Roman" w:hAnsi="Times New Roman"/>
                <w:color w:val="000000" w:themeColor="text1"/>
                <w:sz w:val="24"/>
                <w:szCs w:val="24"/>
                <w:lang w:eastAsia="en-US"/>
              </w:rPr>
            </w:pPr>
          </w:p>
        </w:tc>
        <w:tc>
          <w:tcPr>
            <w:tcW w:w="474" w:type="pct"/>
            <w:vMerge w:val="restart"/>
            <w:noWrap/>
            <w:vAlign w:val="center"/>
          </w:tcPr>
          <w:p w14:paraId="7A464406" w14:textId="77777777" w:rsidR="007B3C4A" w:rsidRDefault="007B3C4A">
            <w:pPr>
              <w:spacing w:after="0" w:line="240" w:lineRule="auto"/>
              <w:jc w:val="center"/>
              <w:rPr>
                <w:rFonts w:ascii="Times New Roman" w:hAnsi="Times New Roman"/>
                <w:b/>
                <w:bCs/>
                <w:color w:val="000000" w:themeColor="text1"/>
                <w:sz w:val="24"/>
                <w:szCs w:val="24"/>
              </w:rPr>
            </w:pPr>
          </w:p>
        </w:tc>
        <w:tc>
          <w:tcPr>
            <w:tcW w:w="845" w:type="pct"/>
            <w:vMerge/>
            <w:noWrap/>
            <w:vAlign w:val="center"/>
          </w:tcPr>
          <w:p w14:paraId="74ACA4A5" w14:textId="77777777" w:rsidR="007B3C4A" w:rsidRDefault="007B3C4A">
            <w:pPr>
              <w:suppressAutoHyphens/>
              <w:spacing w:after="0" w:line="240" w:lineRule="auto"/>
              <w:jc w:val="center"/>
              <w:rPr>
                <w:rFonts w:ascii="Times New Roman" w:hAnsi="Times New Roman"/>
                <w:bCs/>
                <w:iCs/>
                <w:color w:val="000000" w:themeColor="text1"/>
                <w:sz w:val="24"/>
                <w:szCs w:val="24"/>
              </w:rPr>
            </w:pPr>
          </w:p>
        </w:tc>
      </w:tr>
      <w:tr w:rsidR="007B3C4A" w14:paraId="5C6C59B7" w14:textId="77777777">
        <w:trPr>
          <w:trHeight w:val="613"/>
        </w:trPr>
        <w:tc>
          <w:tcPr>
            <w:tcW w:w="873" w:type="pct"/>
            <w:vMerge/>
            <w:noWrap/>
          </w:tcPr>
          <w:p w14:paraId="7C20C8E9" w14:textId="77777777" w:rsidR="007B3C4A" w:rsidRDefault="007B3C4A">
            <w:pPr>
              <w:spacing w:after="0" w:line="240" w:lineRule="auto"/>
              <w:rPr>
                <w:rFonts w:ascii="Times New Roman" w:hAnsi="Times New Roman"/>
                <w:b/>
                <w:bCs/>
                <w:color w:val="000000" w:themeColor="text1"/>
                <w:sz w:val="24"/>
                <w:szCs w:val="24"/>
              </w:rPr>
            </w:pPr>
          </w:p>
        </w:tc>
        <w:tc>
          <w:tcPr>
            <w:tcW w:w="1814" w:type="pct"/>
            <w:noWrap/>
          </w:tcPr>
          <w:p w14:paraId="10C89B2B" w14:textId="77777777" w:rsidR="007B3C4A" w:rsidRDefault="003B1D61">
            <w:pPr>
              <w:widowControl w:val="0"/>
              <w:autoSpaceDE w:val="0"/>
              <w:autoSpaceDN w:val="0"/>
              <w:spacing w:after="0" w:line="240" w:lineRule="auto"/>
              <w:rPr>
                <w:rFonts w:ascii="Times New Roman" w:hAnsi="Times New Roman"/>
                <w:color w:val="000000" w:themeColor="text1"/>
                <w:sz w:val="24"/>
                <w:szCs w:val="24"/>
              </w:rPr>
            </w:pPr>
            <w:r>
              <w:rPr>
                <w:rFonts w:ascii="Times New Roman" w:hAnsi="Times New Roman"/>
                <w:b/>
                <w:color w:val="000000" w:themeColor="text1"/>
                <w:sz w:val="24"/>
                <w:szCs w:val="24"/>
              </w:rPr>
              <w:t>Самостоятельная работа обучающихся</w:t>
            </w:r>
            <w:r>
              <w:rPr>
                <w:rFonts w:ascii="Times New Roman" w:hAnsi="Times New Roman"/>
                <w:color w:val="000000" w:themeColor="text1"/>
                <w:sz w:val="24"/>
                <w:szCs w:val="24"/>
              </w:rPr>
              <w:t>:</w:t>
            </w:r>
          </w:p>
          <w:p w14:paraId="7AF5724C" w14:textId="77777777" w:rsidR="007B3C4A" w:rsidRDefault="003B1D61">
            <w:pPr>
              <w:widowControl w:val="0"/>
              <w:autoSpaceDE w:val="0"/>
              <w:autoSpaceDN w:val="0"/>
              <w:spacing w:after="0" w:line="240" w:lineRule="auto"/>
              <w:jc w:val="both"/>
              <w:rPr>
                <w:rFonts w:ascii="Times New Roman" w:hAnsi="Times New Roman"/>
                <w:color w:val="000000" w:themeColor="text1"/>
                <w:sz w:val="24"/>
                <w:szCs w:val="24"/>
              </w:rPr>
            </w:pPr>
            <w:r>
              <w:rPr>
                <w:rFonts w:ascii="Times New Roman" w:hAnsi="Times New Roman"/>
                <w:color w:val="000000" w:themeColor="text1"/>
                <w:sz w:val="24"/>
                <w:szCs w:val="24"/>
              </w:rPr>
              <w:t>Проведение экологического мониторинга базового предприятия. Изучение экологического паспорта предприятия. Индивидуальное проектное задание на тему «Разработка мероприятий по предупреждению и ликвидации последствий ЧС на базовом предприятии» (подготовка презентационного материала)</w:t>
            </w:r>
          </w:p>
          <w:p w14:paraId="352EB7DC" w14:textId="77777777" w:rsidR="007B3C4A" w:rsidRDefault="003B1D61">
            <w:pPr>
              <w:widowControl w:val="0"/>
              <w:autoSpaceDE w:val="0"/>
              <w:autoSpaceDN w:val="0"/>
              <w:spacing w:after="0" w:line="240" w:lineRule="auto"/>
              <w:jc w:val="both"/>
              <w:rPr>
                <w:rFonts w:ascii="Times New Roman" w:hAnsi="Times New Roman"/>
                <w:color w:val="000000" w:themeColor="text1"/>
                <w:sz w:val="24"/>
                <w:szCs w:val="24"/>
              </w:rPr>
            </w:pPr>
            <w:r>
              <w:rPr>
                <w:rFonts w:ascii="Times New Roman" w:hAnsi="Times New Roman"/>
                <w:color w:val="000000" w:themeColor="text1"/>
                <w:sz w:val="24"/>
                <w:szCs w:val="24"/>
              </w:rPr>
              <w:t>Представление презентаций по теме индивидуального проектного задания</w:t>
            </w:r>
          </w:p>
        </w:tc>
        <w:tc>
          <w:tcPr>
            <w:tcW w:w="545" w:type="pct"/>
            <w:noWrap/>
            <w:vAlign w:val="center"/>
          </w:tcPr>
          <w:p w14:paraId="5C503C46" w14:textId="77777777" w:rsidR="007B3C4A" w:rsidRDefault="003B1D61">
            <w:pPr>
              <w:spacing w:after="0" w:line="240" w:lineRule="auto"/>
              <w:jc w:val="center"/>
              <w:rPr>
                <w:rFonts w:ascii="Times New Roman" w:hAnsi="Times New Roman"/>
                <w:color w:val="000000" w:themeColor="text1"/>
                <w:sz w:val="24"/>
                <w:szCs w:val="24"/>
              </w:rPr>
            </w:pPr>
            <w:r>
              <w:rPr>
                <w:rFonts w:ascii="Times New Roman" w:hAnsi="Times New Roman"/>
                <w:color w:val="000000" w:themeColor="text1"/>
                <w:sz w:val="24"/>
                <w:szCs w:val="24"/>
              </w:rPr>
              <w:t>6</w:t>
            </w:r>
          </w:p>
        </w:tc>
        <w:tc>
          <w:tcPr>
            <w:tcW w:w="449" w:type="pct"/>
            <w:vMerge/>
            <w:noWrap/>
            <w:vAlign w:val="center"/>
          </w:tcPr>
          <w:p w14:paraId="0D2542F8" w14:textId="77777777" w:rsidR="007B3C4A" w:rsidRDefault="007B3C4A">
            <w:pPr>
              <w:spacing w:after="0" w:line="240" w:lineRule="auto"/>
              <w:jc w:val="center"/>
              <w:rPr>
                <w:rFonts w:ascii="Times New Roman" w:hAnsi="Times New Roman"/>
                <w:color w:val="000000" w:themeColor="text1"/>
                <w:sz w:val="24"/>
                <w:szCs w:val="24"/>
                <w:lang w:eastAsia="en-US"/>
              </w:rPr>
            </w:pPr>
          </w:p>
        </w:tc>
        <w:tc>
          <w:tcPr>
            <w:tcW w:w="474" w:type="pct"/>
            <w:vMerge/>
            <w:noWrap/>
            <w:vAlign w:val="center"/>
          </w:tcPr>
          <w:p w14:paraId="6986C908" w14:textId="77777777" w:rsidR="007B3C4A" w:rsidRDefault="007B3C4A">
            <w:pPr>
              <w:spacing w:after="0" w:line="240" w:lineRule="auto"/>
              <w:jc w:val="center"/>
              <w:rPr>
                <w:rFonts w:ascii="Times New Roman" w:hAnsi="Times New Roman"/>
                <w:b/>
                <w:bCs/>
                <w:color w:val="000000" w:themeColor="text1"/>
                <w:sz w:val="24"/>
                <w:szCs w:val="24"/>
              </w:rPr>
            </w:pPr>
          </w:p>
        </w:tc>
        <w:tc>
          <w:tcPr>
            <w:tcW w:w="845" w:type="pct"/>
            <w:vMerge/>
            <w:noWrap/>
            <w:vAlign w:val="center"/>
          </w:tcPr>
          <w:p w14:paraId="72DB26CC" w14:textId="77777777" w:rsidR="007B3C4A" w:rsidRDefault="007B3C4A">
            <w:pPr>
              <w:suppressAutoHyphens/>
              <w:spacing w:after="0" w:line="240" w:lineRule="auto"/>
              <w:jc w:val="center"/>
              <w:rPr>
                <w:rFonts w:ascii="Times New Roman" w:hAnsi="Times New Roman"/>
                <w:bCs/>
                <w:iCs/>
                <w:color w:val="000000" w:themeColor="text1"/>
                <w:sz w:val="24"/>
                <w:szCs w:val="24"/>
              </w:rPr>
            </w:pPr>
          </w:p>
        </w:tc>
      </w:tr>
      <w:tr w:rsidR="007B3C4A" w14:paraId="71C40F43" w14:textId="77777777">
        <w:trPr>
          <w:trHeight w:val="613"/>
        </w:trPr>
        <w:tc>
          <w:tcPr>
            <w:tcW w:w="2687" w:type="pct"/>
            <w:gridSpan w:val="2"/>
            <w:noWrap/>
          </w:tcPr>
          <w:p w14:paraId="43BABA31" w14:textId="77777777" w:rsidR="007B3C4A" w:rsidRDefault="003B1D61">
            <w:pPr>
              <w:widowControl w:val="0"/>
              <w:autoSpaceDE w:val="0"/>
              <w:autoSpaceDN w:val="0"/>
              <w:spacing w:after="0" w:line="240" w:lineRule="auto"/>
              <w:rPr>
                <w:rFonts w:ascii="Times New Roman" w:hAnsi="Times New Roman"/>
                <w:color w:val="000000" w:themeColor="text1"/>
                <w:sz w:val="24"/>
                <w:szCs w:val="24"/>
              </w:rPr>
            </w:pPr>
            <w:r>
              <w:rPr>
                <w:rFonts w:ascii="Times New Roman" w:hAnsi="Times New Roman"/>
                <w:b/>
                <w:color w:val="000000" w:themeColor="text1"/>
                <w:sz w:val="24"/>
                <w:szCs w:val="24"/>
              </w:rPr>
              <w:t>Раздел4. Первая помощь пострадавшим</w:t>
            </w:r>
          </w:p>
        </w:tc>
        <w:tc>
          <w:tcPr>
            <w:tcW w:w="545" w:type="pct"/>
            <w:noWrap/>
            <w:vAlign w:val="center"/>
          </w:tcPr>
          <w:p w14:paraId="6D85B52D" w14:textId="77777777" w:rsidR="007B3C4A" w:rsidRDefault="003B1D61">
            <w:pPr>
              <w:spacing w:after="0" w:line="240" w:lineRule="auto"/>
              <w:jc w:val="center"/>
              <w:rPr>
                <w:rFonts w:ascii="Times New Roman" w:hAnsi="Times New Roman"/>
                <w:color w:val="000000" w:themeColor="text1"/>
                <w:sz w:val="24"/>
                <w:szCs w:val="24"/>
              </w:rPr>
            </w:pPr>
            <w:r>
              <w:rPr>
                <w:rFonts w:ascii="Times New Roman" w:hAnsi="Times New Roman"/>
                <w:color w:val="000000" w:themeColor="text1"/>
                <w:sz w:val="24"/>
                <w:szCs w:val="24"/>
              </w:rPr>
              <w:t>8</w:t>
            </w:r>
          </w:p>
        </w:tc>
        <w:tc>
          <w:tcPr>
            <w:tcW w:w="449" w:type="pct"/>
            <w:noWrap/>
            <w:vAlign w:val="center"/>
          </w:tcPr>
          <w:p w14:paraId="3D847536" w14:textId="77777777" w:rsidR="007B3C4A" w:rsidRDefault="007B3C4A">
            <w:pPr>
              <w:spacing w:after="0" w:line="240" w:lineRule="auto"/>
              <w:jc w:val="center"/>
              <w:rPr>
                <w:rFonts w:ascii="Times New Roman" w:hAnsi="Times New Roman"/>
                <w:color w:val="000000" w:themeColor="text1"/>
                <w:sz w:val="24"/>
                <w:szCs w:val="24"/>
                <w:lang w:eastAsia="en-US"/>
              </w:rPr>
            </w:pPr>
          </w:p>
        </w:tc>
        <w:tc>
          <w:tcPr>
            <w:tcW w:w="474" w:type="pct"/>
            <w:vMerge/>
            <w:noWrap/>
            <w:vAlign w:val="center"/>
          </w:tcPr>
          <w:p w14:paraId="1D9167D2" w14:textId="77777777" w:rsidR="007B3C4A" w:rsidRDefault="007B3C4A">
            <w:pPr>
              <w:spacing w:after="0" w:line="240" w:lineRule="auto"/>
              <w:jc w:val="center"/>
              <w:rPr>
                <w:rFonts w:ascii="Times New Roman" w:hAnsi="Times New Roman"/>
                <w:b/>
                <w:bCs/>
                <w:color w:val="000000" w:themeColor="text1"/>
                <w:sz w:val="24"/>
                <w:szCs w:val="24"/>
              </w:rPr>
            </w:pPr>
          </w:p>
        </w:tc>
        <w:tc>
          <w:tcPr>
            <w:tcW w:w="845" w:type="pct"/>
            <w:vMerge/>
            <w:noWrap/>
            <w:vAlign w:val="center"/>
          </w:tcPr>
          <w:p w14:paraId="6E48968A" w14:textId="77777777" w:rsidR="007B3C4A" w:rsidRDefault="007B3C4A">
            <w:pPr>
              <w:suppressAutoHyphens/>
              <w:spacing w:after="0" w:line="240" w:lineRule="auto"/>
              <w:jc w:val="center"/>
              <w:rPr>
                <w:rFonts w:ascii="Times New Roman" w:hAnsi="Times New Roman"/>
                <w:bCs/>
                <w:iCs/>
                <w:color w:val="000000" w:themeColor="text1"/>
                <w:sz w:val="24"/>
                <w:szCs w:val="24"/>
              </w:rPr>
            </w:pPr>
          </w:p>
        </w:tc>
      </w:tr>
      <w:tr w:rsidR="007B3C4A" w14:paraId="15348F2C" w14:textId="77777777">
        <w:trPr>
          <w:trHeight w:val="613"/>
        </w:trPr>
        <w:tc>
          <w:tcPr>
            <w:tcW w:w="873" w:type="pct"/>
            <w:vMerge w:val="restart"/>
            <w:noWrap/>
          </w:tcPr>
          <w:p w14:paraId="098A632C" w14:textId="77777777" w:rsidR="007B3C4A" w:rsidRDefault="003B1D61">
            <w:pPr>
              <w:spacing w:after="0" w:line="240" w:lineRule="auto"/>
              <w:rPr>
                <w:rFonts w:ascii="Times New Roman" w:hAnsi="Times New Roman"/>
                <w:color w:val="000000" w:themeColor="text1"/>
                <w:sz w:val="24"/>
                <w:szCs w:val="24"/>
              </w:rPr>
            </w:pPr>
            <w:r>
              <w:rPr>
                <w:rFonts w:ascii="Times New Roman" w:hAnsi="Times New Roman"/>
                <w:color w:val="000000" w:themeColor="text1"/>
                <w:sz w:val="24"/>
                <w:szCs w:val="24"/>
              </w:rPr>
              <w:t xml:space="preserve">Тема 4.1. </w:t>
            </w:r>
          </w:p>
          <w:p w14:paraId="1D0B3CC5" w14:textId="77777777" w:rsidR="007B3C4A" w:rsidRDefault="003B1D61">
            <w:pPr>
              <w:spacing w:after="0" w:line="240" w:lineRule="auto"/>
              <w:rPr>
                <w:rFonts w:ascii="Times New Roman" w:hAnsi="Times New Roman"/>
                <w:b/>
                <w:bCs/>
                <w:color w:val="000000" w:themeColor="text1"/>
                <w:sz w:val="24"/>
                <w:szCs w:val="24"/>
              </w:rPr>
            </w:pPr>
            <w:r>
              <w:rPr>
                <w:rFonts w:ascii="Times New Roman" w:hAnsi="Times New Roman"/>
                <w:color w:val="000000" w:themeColor="text1"/>
                <w:sz w:val="24"/>
                <w:szCs w:val="24"/>
              </w:rPr>
              <w:t>Оказание доврачебной помощи при травмах и несчастных случаях</w:t>
            </w:r>
          </w:p>
        </w:tc>
        <w:tc>
          <w:tcPr>
            <w:tcW w:w="1814" w:type="pct"/>
            <w:noWrap/>
          </w:tcPr>
          <w:p w14:paraId="5327045E" w14:textId="77777777" w:rsidR="007B3C4A" w:rsidRDefault="003B1D61">
            <w:pPr>
              <w:spacing w:after="0" w:line="240" w:lineRule="auto"/>
              <w:rPr>
                <w:rFonts w:ascii="Times New Roman" w:hAnsi="Times New Roman"/>
                <w:color w:val="000000" w:themeColor="text1"/>
                <w:sz w:val="24"/>
                <w:szCs w:val="24"/>
              </w:rPr>
            </w:pPr>
            <w:r>
              <w:rPr>
                <w:rFonts w:ascii="Times New Roman" w:hAnsi="Times New Roman"/>
                <w:color w:val="000000" w:themeColor="text1"/>
                <w:sz w:val="24"/>
                <w:szCs w:val="24"/>
              </w:rPr>
              <w:t>Оказание доврачебной помощи при травмах и несчастных случаях: при поражении электрическим током, при кровотечениях, при ушибах, при сдавливании, при ожогах</w:t>
            </w:r>
          </w:p>
        </w:tc>
        <w:tc>
          <w:tcPr>
            <w:tcW w:w="545" w:type="pct"/>
            <w:noWrap/>
            <w:vAlign w:val="center"/>
          </w:tcPr>
          <w:p w14:paraId="1ADF69D6" w14:textId="77777777" w:rsidR="007B3C4A" w:rsidRDefault="003B1D61">
            <w:pPr>
              <w:spacing w:after="0" w:line="240" w:lineRule="auto"/>
              <w:jc w:val="center"/>
              <w:rPr>
                <w:rFonts w:ascii="Times New Roman" w:hAnsi="Times New Roman"/>
                <w:color w:val="000000" w:themeColor="text1"/>
                <w:sz w:val="24"/>
                <w:szCs w:val="24"/>
              </w:rPr>
            </w:pPr>
            <w:r>
              <w:rPr>
                <w:rFonts w:ascii="Times New Roman" w:hAnsi="Times New Roman"/>
                <w:color w:val="000000" w:themeColor="text1"/>
                <w:sz w:val="24"/>
                <w:szCs w:val="24"/>
              </w:rPr>
              <w:t>2</w:t>
            </w:r>
          </w:p>
        </w:tc>
        <w:tc>
          <w:tcPr>
            <w:tcW w:w="449" w:type="pct"/>
            <w:vMerge w:val="restart"/>
            <w:noWrap/>
            <w:vAlign w:val="center"/>
          </w:tcPr>
          <w:p w14:paraId="07EBE880" w14:textId="77777777" w:rsidR="007B3C4A" w:rsidRDefault="003B1D61">
            <w:pPr>
              <w:spacing w:after="0" w:line="240" w:lineRule="auto"/>
              <w:jc w:val="center"/>
              <w:rPr>
                <w:rFonts w:ascii="Times New Roman" w:hAnsi="Times New Roman"/>
                <w:color w:val="000000" w:themeColor="text1"/>
                <w:sz w:val="24"/>
                <w:szCs w:val="24"/>
              </w:rPr>
            </w:pPr>
            <w:r>
              <w:rPr>
                <w:rFonts w:ascii="Times New Roman" w:hAnsi="Times New Roman"/>
                <w:color w:val="000000" w:themeColor="text1"/>
                <w:sz w:val="24"/>
                <w:szCs w:val="24"/>
              </w:rPr>
              <w:t>ЛР 1,16,17</w:t>
            </w:r>
          </w:p>
        </w:tc>
        <w:tc>
          <w:tcPr>
            <w:tcW w:w="474" w:type="pct"/>
            <w:vMerge w:val="restart"/>
            <w:noWrap/>
            <w:vAlign w:val="center"/>
          </w:tcPr>
          <w:p w14:paraId="00431AFF" w14:textId="77777777" w:rsidR="007B3C4A" w:rsidRDefault="003B1D61">
            <w:pPr>
              <w:spacing w:after="0" w:line="240" w:lineRule="auto"/>
              <w:jc w:val="center"/>
              <w:rPr>
                <w:rFonts w:ascii="Times New Roman" w:hAnsi="Times New Roman"/>
                <w:color w:val="000000" w:themeColor="text1"/>
                <w:sz w:val="24"/>
                <w:szCs w:val="24"/>
              </w:rPr>
            </w:pPr>
            <w:r>
              <w:rPr>
                <w:rFonts w:ascii="Times New Roman" w:hAnsi="Times New Roman"/>
                <w:color w:val="000000" w:themeColor="text1"/>
                <w:sz w:val="24"/>
                <w:szCs w:val="24"/>
              </w:rPr>
              <w:t>ОК 01,</w:t>
            </w:r>
          </w:p>
          <w:p w14:paraId="296F475C" w14:textId="77777777" w:rsidR="007B3C4A" w:rsidRDefault="003B1D61">
            <w:pPr>
              <w:spacing w:after="0" w:line="240" w:lineRule="auto"/>
              <w:jc w:val="center"/>
              <w:rPr>
                <w:rFonts w:ascii="Times New Roman" w:hAnsi="Times New Roman"/>
                <w:color w:val="000000" w:themeColor="text1"/>
                <w:sz w:val="24"/>
                <w:szCs w:val="24"/>
              </w:rPr>
            </w:pPr>
            <w:r>
              <w:rPr>
                <w:rFonts w:ascii="Times New Roman" w:hAnsi="Times New Roman"/>
                <w:color w:val="000000" w:themeColor="text1"/>
                <w:sz w:val="24"/>
                <w:szCs w:val="24"/>
              </w:rPr>
              <w:t>ОК 07</w:t>
            </w:r>
          </w:p>
          <w:p w14:paraId="2D115A09" w14:textId="77777777" w:rsidR="007B3C4A" w:rsidRDefault="003B1D61">
            <w:pPr>
              <w:spacing w:after="0" w:line="240" w:lineRule="auto"/>
              <w:jc w:val="center"/>
              <w:rPr>
                <w:rFonts w:ascii="Times New Roman" w:hAnsi="Times New Roman"/>
                <w:color w:val="000000" w:themeColor="text1"/>
                <w:sz w:val="24"/>
                <w:szCs w:val="24"/>
              </w:rPr>
            </w:pPr>
            <w:r>
              <w:rPr>
                <w:rFonts w:ascii="Times New Roman" w:hAnsi="Times New Roman"/>
                <w:color w:val="000000" w:themeColor="text1"/>
                <w:sz w:val="24"/>
                <w:szCs w:val="24"/>
              </w:rPr>
              <w:t>ПК 4.5</w:t>
            </w:r>
          </w:p>
          <w:p w14:paraId="0DB7C352" w14:textId="77777777" w:rsidR="007B3C4A" w:rsidRDefault="007B3C4A">
            <w:pPr>
              <w:pStyle w:val="affffff2"/>
              <w:rPr>
                <w:rFonts w:ascii="Times New Roman" w:hAnsi="Times New Roman"/>
                <w:color w:val="000000" w:themeColor="text1"/>
                <w:sz w:val="24"/>
                <w:szCs w:val="24"/>
              </w:rPr>
            </w:pPr>
          </w:p>
        </w:tc>
        <w:tc>
          <w:tcPr>
            <w:tcW w:w="845" w:type="pct"/>
            <w:vMerge/>
            <w:noWrap/>
            <w:vAlign w:val="center"/>
          </w:tcPr>
          <w:p w14:paraId="5DCCCF2B" w14:textId="77777777" w:rsidR="007B3C4A" w:rsidRDefault="007B3C4A">
            <w:pPr>
              <w:suppressAutoHyphens/>
              <w:spacing w:after="0" w:line="240" w:lineRule="auto"/>
              <w:jc w:val="center"/>
              <w:rPr>
                <w:rFonts w:ascii="Times New Roman" w:hAnsi="Times New Roman"/>
                <w:bCs/>
                <w:iCs/>
                <w:color w:val="000000" w:themeColor="text1"/>
                <w:sz w:val="24"/>
                <w:szCs w:val="24"/>
              </w:rPr>
            </w:pPr>
          </w:p>
        </w:tc>
      </w:tr>
      <w:tr w:rsidR="007B3C4A" w14:paraId="513EA8E2" w14:textId="77777777">
        <w:trPr>
          <w:trHeight w:val="613"/>
        </w:trPr>
        <w:tc>
          <w:tcPr>
            <w:tcW w:w="873" w:type="pct"/>
            <w:vMerge/>
            <w:noWrap/>
          </w:tcPr>
          <w:p w14:paraId="1C6549B4" w14:textId="77777777" w:rsidR="007B3C4A" w:rsidRDefault="007B3C4A">
            <w:pPr>
              <w:spacing w:after="0" w:line="240" w:lineRule="auto"/>
              <w:rPr>
                <w:rFonts w:ascii="Times New Roman" w:hAnsi="Times New Roman"/>
                <w:b/>
                <w:bCs/>
                <w:color w:val="000000" w:themeColor="text1"/>
                <w:sz w:val="24"/>
                <w:szCs w:val="24"/>
              </w:rPr>
            </w:pPr>
          </w:p>
        </w:tc>
        <w:tc>
          <w:tcPr>
            <w:tcW w:w="1814" w:type="pct"/>
            <w:noWrap/>
          </w:tcPr>
          <w:p w14:paraId="74C93323" w14:textId="77777777" w:rsidR="007B3C4A" w:rsidRDefault="003B1D61">
            <w:pPr>
              <w:widowControl w:val="0"/>
              <w:autoSpaceDE w:val="0"/>
              <w:autoSpaceDN w:val="0"/>
              <w:spacing w:after="0" w:line="240" w:lineRule="auto"/>
              <w:rPr>
                <w:rFonts w:ascii="Times New Roman" w:hAnsi="Times New Roman"/>
                <w:color w:val="000000" w:themeColor="text1"/>
                <w:sz w:val="24"/>
                <w:szCs w:val="24"/>
              </w:rPr>
            </w:pPr>
            <w:r>
              <w:rPr>
                <w:rFonts w:ascii="Times New Roman" w:hAnsi="Times New Roman"/>
                <w:color w:val="000000" w:themeColor="text1"/>
                <w:sz w:val="24"/>
                <w:szCs w:val="24"/>
              </w:rPr>
              <w:t>Практическая работа</w:t>
            </w:r>
          </w:p>
        </w:tc>
        <w:tc>
          <w:tcPr>
            <w:tcW w:w="545" w:type="pct"/>
            <w:noWrap/>
            <w:vAlign w:val="center"/>
          </w:tcPr>
          <w:p w14:paraId="65BBC11F" w14:textId="77777777" w:rsidR="007B3C4A" w:rsidRDefault="003B1D61">
            <w:pPr>
              <w:spacing w:after="0" w:line="240" w:lineRule="auto"/>
              <w:jc w:val="center"/>
              <w:rPr>
                <w:rFonts w:ascii="Times New Roman" w:hAnsi="Times New Roman"/>
                <w:color w:val="000000" w:themeColor="text1"/>
                <w:sz w:val="24"/>
                <w:szCs w:val="24"/>
              </w:rPr>
            </w:pPr>
            <w:r>
              <w:rPr>
                <w:rFonts w:ascii="Times New Roman" w:hAnsi="Times New Roman"/>
                <w:color w:val="000000" w:themeColor="text1"/>
                <w:sz w:val="24"/>
                <w:szCs w:val="24"/>
              </w:rPr>
              <w:t>6</w:t>
            </w:r>
          </w:p>
        </w:tc>
        <w:tc>
          <w:tcPr>
            <w:tcW w:w="449" w:type="pct"/>
            <w:vMerge/>
            <w:noWrap/>
            <w:vAlign w:val="center"/>
          </w:tcPr>
          <w:p w14:paraId="6EECA264" w14:textId="77777777" w:rsidR="007B3C4A" w:rsidRDefault="007B3C4A">
            <w:pPr>
              <w:spacing w:after="0" w:line="240" w:lineRule="auto"/>
              <w:jc w:val="center"/>
              <w:rPr>
                <w:rFonts w:ascii="Times New Roman" w:hAnsi="Times New Roman"/>
                <w:color w:val="000000" w:themeColor="text1"/>
                <w:sz w:val="24"/>
                <w:szCs w:val="24"/>
                <w:lang w:eastAsia="en-US"/>
              </w:rPr>
            </w:pPr>
          </w:p>
        </w:tc>
        <w:tc>
          <w:tcPr>
            <w:tcW w:w="474" w:type="pct"/>
            <w:vMerge/>
            <w:noWrap/>
            <w:vAlign w:val="center"/>
          </w:tcPr>
          <w:p w14:paraId="071ED842" w14:textId="77777777" w:rsidR="007B3C4A" w:rsidRDefault="007B3C4A">
            <w:pPr>
              <w:spacing w:after="0" w:line="240" w:lineRule="auto"/>
              <w:jc w:val="center"/>
              <w:rPr>
                <w:rFonts w:ascii="Times New Roman" w:hAnsi="Times New Roman"/>
                <w:b/>
                <w:bCs/>
                <w:color w:val="000000" w:themeColor="text1"/>
                <w:sz w:val="24"/>
                <w:szCs w:val="24"/>
              </w:rPr>
            </w:pPr>
          </w:p>
        </w:tc>
        <w:tc>
          <w:tcPr>
            <w:tcW w:w="845" w:type="pct"/>
            <w:vMerge/>
            <w:noWrap/>
            <w:vAlign w:val="center"/>
          </w:tcPr>
          <w:p w14:paraId="455B0E41" w14:textId="77777777" w:rsidR="007B3C4A" w:rsidRDefault="007B3C4A">
            <w:pPr>
              <w:suppressAutoHyphens/>
              <w:spacing w:after="0" w:line="240" w:lineRule="auto"/>
              <w:jc w:val="center"/>
              <w:rPr>
                <w:rFonts w:ascii="Times New Roman" w:hAnsi="Times New Roman"/>
                <w:bCs/>
                <w:iCs/>
                <w:color w:val="000000" w:themeColor="text1"/>
                <w:sz w:val="24"/>
                <w:szCs w:val="24"/>
              </w:rPr>
            </w:pPr>
          </w:p>
        </w:tc>
      </w:tr>
      <w:tr w:rsidR="007B3C4A" w14:paraId="41327A9E" w14:textId="77777777">
        <w:trPr>
          <w:trHeight w:val="23"/>
        </w:trPr>
        <w:tc>
          <w:tcPr>
            <w:tcW w:w="2687" w:type="pct"/>
            <w:gridSpan w:val="2"/>
            <w:noWrap/>
            <w:vAlign w:val="center"/>
          </w:tcPr>
          <w:p w14:paraId="6BE1B4B3" w14:textId="77777777" w:rsidR="007B3C4A" w:rsidRDefault="003B1D61">
            <w:pPr>
              <w:suppressAutoHyphens/>
              <w:spacing w:after="0" w:line="240" w:lineRule="auto"/>
              <w:rPr>
                <w:rFonts w:ascii="Times New Roman" w:hAnsi="Times New Roman"/>
                <w:b/>
                <w:color w:val="000000" w:themeColor="text1"/>
                <w:sz w:val="24"/>
                <w:szCs w:val="24"/>
                <w:lang w:eastAsia="en-US"/>
              </w:rPr>
            </w:pPr>
            <w:r>
              <w:rPr>
                <w:rFonts w:ascii="Times New Roman" w:hAnsi="Times New Roman"/>
                <w:b/>
                <w:color w:val="000000" w:themeColor="text1"/>
                <w:sz w:val="24"/>
                <w:szCs w:val="24"/>
              </w:rPr>
              <w:t>Промежуточная аттестация в форме экзамена</w:t>
            </w:r>
          </w:p>
        </w:tc>
        <w:tc>
          <w:tcPr>
            <w:tcW w:w="545" w:type="pct"/>
            <w:noWrap/>
            <w:vAlign w:val="center"/>
          </w:tcPr>
          <w:p w14:paraId="4CDE259F" w14:textId="77777777" w:rsidR="007B3C4A" w:rsidRDefault="003B1D61">
            <w:pPr>
              <w:spacing w:after="0" w:line="240" w:lineRule="auto"/>
              <w:jc w:val="center"/>
              <w:rPr>
                <w:rFonts w:ascii="Times New Roman" w:hAnsi="Times New Roman"/>
                <w:b/>
                <w:color w:val="000000" w:themeColor="text1"/>
                <w:sz w:val="24"/>
                <w:szCs w:val="24"/>
              </w:rPr>
            </w:pPr>
            <w:r>
              <w:rPr>
                <w:rFonts w:ascii="Times New Roman" w:hAnsi="Times New Roman"/>
                <w:b/>
                <w:color w:val="000000" w:themeColor="text1"/>
                <w:sz w:val="24"/>
                <w:szCs w:val="24"/>
              </w:rPr>
              <w:t>8</w:t>
            </w:r>
          </w:p>
        </w:tc>
        <w:tc>
          <w:tcPr>
            <w:tcW w:w="449" w:type="pct"/>
            <w:noWrap/>
            <w:vAlign w:val="center"/>
          </w:tcPr>
          <w:p w14:paraId="01562280" w14:textId="77777777" w:rsidR="007B3C4A" w:rsidRDefault="007B3C4A">
            <w:pPr>
              <w:spacing w:after="0" w:line="240" w:lineRule="auto"/>
              <w:jc w:val="center"/>
              <w:rPr>
                <w:rFonts w:ascii="Times New Roman" w:hAnsi="Times New Roman"/>
                <w:b/>
                <w:i/>
                <w:color w:val="000000" w:themeColor="text1"/>
                <w:sz w:val="24"/>
                <w:szCs w:val="24"/>
              </w:rPr>
            </w:pPr>
          </w:p>
        </w:tc>
        <w:tc>
          <w:tcPr>
            <w:tcW w:w="474" w:type="pct"/>
            <w:noWrap/>
            <w:vAlign w:val="center"/>
          </w:tcPr>
          <w:p w14:paraId="607644E4" w14:textId="77777777" w:rsidR="007B3C4A" w:rsidRDefault="007B3C4A">
            <w:pPr>
              <w:spacing w:after="0" w:line="240" w:lineRule="auto"/>
              <w:jc w:val="center"/>
              <w:rPr>
                <w:rFonts w:ascii="Times New Roman" w:hAnsi="Times New Roman"/>
                <w:b/>
                <w:i/>
                <w:color w:val="000000" w:themeColor="text1"/>
                <w:sz w:val="24"/>
                <w:szCs w:val="24"/>
              </w:rPr>
            </w:pPr>
          </w:p>
        </w:tc>
        <w:tc>
          <w:tcPr>
            <w:tcW w:w="845" w:type="pct"/>
            <w:noWrap/>
            <w:vAlign w:val="center"/>
          </w:tcPr>
          <w:p w14:paraId="343DC81B" w14:textId="77777777" w:rsidR="007B3C4A" w:rsidRDefault="007B3C4A">
            <w:pPr>
              <w:suppressAutoHyphens/>
              <w:spacing w:after="0" w:line="240" w:lineRule="auto"/>
              <w:jc w:val="center"/>
              <w:rPr>
                <w:rFonts w:ascii="Times New Roman" w:hAnsi="Times New Roman"/>
                <w:bCs/>
                <w:iCs/>
                <w:color w:val="000000" w:themeColor="text1"/>
                <w:sz w:val="24"/>
                <w:szCs w:val="24"/>
              </w:rPr>
            </w:pPr>
          </w:p>
        </w:tc>
      </w:tr>
      <w:tr w:rsidR="007B3C4A" w14:paraId="5D811639" w14:textId="77777777">
        <w:trPr>
          <w:trHeight w:val="23"/>
        </w:trPr>
        <w:tc>
          <w:tcPr>
            <w:tcW w:w="2687" w:type="pct"/>
            <w:gridSpan w:val="2"/>
            <w:noWrap/>
            <w:vAlign w:val="center"/>
          </w:tcPr>
          <w:p w14:paraId="4896CBD3" w14:textId="77777777" w:rsidR="007B3C4A" w:rsidRDefault="003B1D61">
            <w:pPr>
              <w:spacing w:after="0" w:line="240" w:lineRule="auto"/>
              <w:rPr>
                <w:rFonts w:ascii="Times New Roman" w:hAnsi="Times New Roman"/>
                <w:b/>
                <w:color w:val="000000" w:themeColor="text1"/>
                <w:sz w:val="24"/>
                <w:szCs w:val="24"/>
                <w:lang w:eastAsia="en-US"/>
              </w:rPr>
            </w:pPr>
            <w:r>
              <w:rPr>
                <w:rFonts w:ascii="Times New Roman" w:hAnsi="Times New Roman"/>
                <w:b/>
                <w:bCs/>
                <w:color w:val="000000" w:themeColor="text1"/>
                <w:sz w:val="24"/>
                <w:szCs w:val="24"/>
              </w:rPr>
              <w:lastRenderedPageBreak/>
              <w:t>Всего:</w:t>
            </w:r>
          </w:p>
        </w:tc>
        <w:tc>
          <w:tcPr>
            <w:tcW w:w="545" w:type="pct"/>
            <w:noWrap/>
            <w:vAlign w:val="center"/>
          </w:tcPr>
          <w:p w14:paraId="5C1641FB" w14:textId="77777777" w:rsidR="007B3C4A" w:rsidRDefault="003B1D61">
            <w:pPr>
              <w:spacing w:after="0" w:line="240" w:lineRule="auto"/>
              <w:jc w:val="center"/>
              <w:rPr>
                <w:rFonts w:ascii="Times New Roman" w:hAnsi="Times New Roman"/>
                <w:b/>
                <w:bCs/>
                <w:color w:val="000000" w:themeColor="text1"/>
                <w:sz w:val="24"/>
                <w:szCs w:val="24"/>
              </w:rPr>
            </w:pPr>
            <w:r>
              <w:rPr>
                <w:rFonts w:ascii="Times New Roman" w:hAnsi="Times New Roman"/>
                <w:b/>
                <w:bCs/>
                <w:color w:val="000000" w:themeColor="text1"/>
                <w:sz w:val="24"/>
                <w:szCs w:val="24"/>
              </w:rPr>
              <w:t>48</w:t>
            </w:r>
          </w:p>
        </w:tc>
        <w:tc>
          <w:tcPr>
            <w:tcW w:w="449" w:type="pct"/>
            <w:noWrap/>
            <w:vAlign w:val="center"/>
          </w:tcPr>
          <w:p w14:paraId="5CEE1C57" w14:textId="77777777" w:rsidR="007B3C4A" w:rsidRDefault="007B3C4A">
            <w:pPr>
              <w:spacing w:after="0" w:line="240" w:lineRule="auto"/>
              <w:jc w:val="center"/>
              <w:rPr>
                <w:rFonts w:ascii="Times New Roman" w:hAnsi="Times New Roman"/>
                <w:b/>
                <w:bCs/>
                <w:i/>
                <w:color w:val="000000" w:themeColor="text1"/>
                <w:sz w:val="24"/>
                <w:szCs w:val="24"/>
              </w:rPr>
            </w:pPr>
          </w:p>
        </w:tc>
        <w:tc>
          <w:tcPr>
            <w:tcW w:w="474" w:type="pct"/>
            <w:noWrap/>
            <w:vAlign w:val="center"/>
          </w:tcPr>
          <w:p w14:paraId="35C20D7F" w14:textId="77777777" w:rsidR="007B3C4A" w:rsidRDefault="007B3C4A">
            <w:pPr>
              <w:spacing w:after="0" w:line="240" w:lineRule="auto"/>
              <w:jc w:val="center"/>
              <w:rPr>
                <w:rFonts w:ascii="Times New Roman" w:hAnsi="Times New Roman"/>
                <w:b/>
                <w:bCs/>
                <w:i/>
                <w:color w:val="000000" w:themeColor="text1"/>
                <w:sz w:val="24"/>
                <w:szCs w:val="24"/>
              </w:rPr>
            </w:pPr>
          </w:p>
        </w:tc>
        <w:tc>
          <w:tcPr>
            <w:tcW w:w="845" w:type="pct"/>
            <w:noWrap/>
            <w:vAlign w:val="center"/>
          </w:tcPr>
          <w:p w14:paraId="708C9D72" w14:textId="77777777" w:rsidR="007B3C4A" w:rsidRDefault="007B3C4A">
            <w:pPr>
              <w:suppressAutoHyphens/>
              <w:spacing w:after="0" w:line="240" w:lineRule="auto"/>
              <w:jc w:val="center"/>
              <w:rPr>
                <w:rFonts w:ascii="Times New Roman" w:hAnsi="Times New Roman"/>
                <w:bCs/>
                <w:iCs/>
                <w:color w:val="000000" w:themeColor="text1"/>
                <w:sz w:val="24"/>
                <w:szCs w:val="24"/>
              </w:rPr>
            </w:pPr>
          </w:p>
        </w:tc>
      </w:tr>
    </w:tbl>
    <w:p w14:paraId="3C3E73A1" w14:textId="77777777" w:rsidR="007B3C4A" w:rsidRDefault="007B3C4A">
      <w:pPr>
        <w:suppressAutoHyphens/>
        <w:spacing w:after="0" w:line="240" w:lineRule="auto"/>
        <w:jc w:val="both"/>
        <w:rPr>
          <w:rFonts w:ascii="Times New Roman" w:hAnsi="Times New Roman"/>
          <w:i/>
          <w:color w:val="000000" w:themeColor="text1"/>
          <w:sz w:val="24"/>
          <w:szCs w:val="24"/>
        </w:rPr>
      </w:pPr>
    </w:p>
    <w:p w14:paraId="42E6C90C" w14:textId="77777777" w:rsidR="007B3C4A" w:rsidRDefault="007B3C4A">
      <w:pPr>
        <w:spacing w:after="0" w:line="240" w:lineRule="auto"/>
        <w:ind w:firstLine="709"/>
        <w:rPr>
          <w:rFonts w:ascii="Times New Roman" w:hAnsi="Times New Roman"/>
          <w:i/>
          <w:color w:val="000000" w:themeColor="text1"/>
          <w:sz w:val="24"/>
          <w:szCs w:val="24"/>
        </w:rPr>
        <w:sectPr w:rsidR="007B3C4A">
          <w:pgSz w:w="16840" w:h="11907" w:orient="landscape"/>
          <w:pgMar w:top="851" w:right="1134" w:bottom="851" w:left="992" w:header="709" w:footer="709" w:gutter="0"/>
          <w:cols w:space="720"/>
        </w:sectPr>
      </w:pPr>
    </w:p>
    <w:p w14:paraId="2ABB97DE" w14:textId="77777777" w:rsidR="007B3C4A" w:rsidRDefault="003B1D61">
      <w:pPr>
        <w:pStyle w:val="1"/>
        <w:numPr>
          <w:ilvl w:val="0"/>
          <w:numId w:val="63"/>
        </w:numPr>
        <w:spacing w:before="0" w:after="0"/>
        <w:ind w:left="0" w:firstLine="0"/>
        <w:jc w:val="center"/>
        <w:rPr>
          <w:rStyle w:val="10"/>
          <w:b/>
          <w:bCs/>
          <w:color w:val="000000" w:themeColor="text1"/>
        </w:rPr>
      </w:pPr>
      <w:r>
        <w:rPr>
          <w:rStyle w:val="10"/>
          <w:b/>
          <w:bCs/>
          <w:color w:val="000000" w:themeColor="text1"/>
        </w:rPr>
        <w:lastRenderedPageBreak/>
        <w:t>УСЛОВИЯ РЕАЛИЗАЦИИ УЧЕБНОЙ ДИСЦИПЛИНЫ</w:t>
      </w:r>
    </w:p>
    <w:p w14:paraId="79BDF690" w14:textId="77777777" w:rsidR="007B3C4A" w:rsidRDefault="007B3C4A">
      <w:pPr>
        <w:suppressAutoHyphens/>
        <w:spacing w:after="0" w:line="240" w:lineRule="auto"/>
        <w:ind w:firstLine="709"/>
        <w:jc w:val="both"/>
        <w:rPr>
          <w:rFonts w:ascii="Times New Roman" w:hAnsi="Times New Roman"/>
          <w:b/>
          <w:bCs/>
          <w:color w:val="000000" w:themeColor="text1"/>
          <w:sz w:val="24"/>
          <w:szCs w:val="24"/>
        </w:rPr>
      </w:pPr>
    </w:p>
    <w:p w14:paraId="07A8E721" w14:textId="77777777" w:rsidR="007B3C4A" w:rsidRDefault="003B1D61">
      <w:pPr>
        <w:suppressAutoHyphens/>
        <w:spacing w:after="0" w:line="240" w:lineRule="auto"/>
        <w:ind w:firstLine="709"/>
        <w:jc w:val="both"/>
        <w:rPr>
          <w:rFonts w:ascii="Times New Roman" w:hAnsi="Times New Roman"/>
          <w:b/>
          <w:bCs/>
          <w:color w:val="000000" w:themeColor="text1"/>
          <w:sz w:val="24"/>
          <w:szCs w:val="24"/>
        </w:rPr>
      </w:pPr>
      <w:r>
        <w:rPr>
          <w:rFonts w:ascii="Times New Roman" w:hAnsi="Times New Roman"/>
          <w:b/>
          <w:bCs/>
          <w:color w:val="000000" w:themeColor="text1"/>
          <w:sz w:val="24"/>
          <w:szCs w:val="24"/>
        </w:rPr>
        <w:t>3.1. Для реализации программы учебной дисциплины должны быть предусмотрены следующие специальные помещения:</w:t>
      </w:r>
    </w:p>
    <w:p w14:paraId="75B7975B" w14:textId="77777777" w:rsidR="007B3C4A" w:rsidRDefault="003B1D61">
      <w:pPr>
        <w:pBdr>
          <w:top w:val="none" w:sz="0" w:space="0" w:color="E5E5E5"/>
          <w:left w:val="none" w:sz="0" w:space="0" w:color="E5E5E5"/>
          <w:bottom w:val="none" w:sz="0" w:space="0" w:color="E5E5E5"/>
          <w:right w:val="none" w:sz="0" w:space="0" w:color="E5E5E5"/>
        </w:pBdr>
        <w:shd w:val="clear" w:color="auto" w:fill="FFFFFF"/>
        <w:tabs>
          <w:tab w:val="left" w:pos="0"/>
        </w:tabs>
        <w:spacing w:after="0" w:line="240" w:lineRule="auto"/>
        <w:ind w:right="150" w:firstLineChars="275" w:firstLine="660"/>
        <w:jc w:val="both"/>
        <w:rPr>
          <w:rFonts w:ascii="Times New Roman" w:hAnsi="Times New Roman"/>
          <w:i/>
          <w:iCs/>
          <w:color w:val="000000" w:themeColor="text1"/>
          <w:sz w:val="24"/>
          <w:szCs w:val="24"/>
        </w:rPr>
      </w:pPr>
      <w:r>
        <w:rPr>
          <w:rFonts w:ascii="Times New Roman" w:hAnsi="Times New Roman"/>
          <w:bCs/>
          <w:color w:val="000000" w:themeColor="text1"/>
          <w:sz w:val="24"/>
          <w:szCs w:val="24"/>
        </w:rPr>
        <w:t>Кабинет</w:t>
      </w:r>
      <w:r>
        <w:rPr>
          <w:rFonts w:ascii="Times New Roman" w:hAnsi="Times New Roman"/>
          <w:bCs/>
          <w:i/>
          <w:color w:val="000000" w:themeColor="text1"/>
          <w:sz w:val="24"/>
          <w:szCs w:val="24"/>
        </w:rPr>
        <w:t xml:space="preserve"> «407»</w:t>
      </w:r>
      <w:r>
        <w:rPr>
          <w:rFonts w:ascii="Times New Roman" w:hAnsi="Times New Roman"/>
          <w:color w:val="000000" w:themeColor="text1"/>
          <w:sz w:val="24"/>
          <w:szCs w:val="24"/>
          <w:lang w:eastAsia="en-US"/>
        </w:rPr>
        <w:t xml:space="preserve">, </w:t>
      </w:r>
      <w:r>
        <w:rPr>
          <w:rFonts w:ascii="Times New Roman" w:hAnsi="Times New Roman"/>
          <w:bCs/>
          <w:color w:val="000000" w:themeColor="text1"/>
          <w:sz w:val="24"/>
          <w:szCs w:val="24"/>
        </w:rPr>
        <w:t xml:space="preserve">оснащенный в соответствии с п. 6.1.2.1 образовательной программы по </w:t>
      </w:r>
      <w:r>
        <w:rPr>
          <w:rFonts w:ascii="Times New Roman" w:hAnsi="Times New Roman"/>
          <w:bCs/>
          <w:i/>
          <w:color w:val="000000" w:themeColor="text1"/>
          <w:sz w:val="24"/>
          <w:szCs w:val="24"/>
        </w:rPr>
        <w:t xml:space="preserve">специальности </w:t>
      </w:r>
      <w:r>
        <w:rPr>
          <w:rFonts w:ascii="Times New Roman" w:hAnsi="Times New Roman"/>
          <w:i/>
          <w:iCs/>
          <w:color w:val="000000" w:themeColor="text1"/>
          <w:sz w:val="24"/>
          <w:szCs w:val="24"/>
          <w:shd w:val="clear" w:color="auto" w:fill="FFFFFF"/>
          <w:lang w:eastAsia="zh-CN"/>
        </w:rPr>
        <w:t xml:space="preserve">22.02.06 </w:t>
      </w:r>
      <w:r>
        <w:rPr>
          <w:rFonts w:ascii="Times New Roman" w:hAnsi="Times New Roman"/>
          <w:i/>
          <w:iCs/>
          <w:color w:val="000000" w:themeColor="text1"/>
          <w:sz w:val="24"/>
          <w:szCs w:val="24"/>
          <w:shd w:val="clear" w:color="auto" w:fill="FFFFFF"/>
        </w:rPr>
        <w:t>Сварочное производство</w:t>
      </w:r>
    </w:p>
    <w:p w14:paraId="1F366B02" w14:textId="77777777" w:rsidR="007B3C4A" w:rsidRDefault="007B3C4A">
      <w:pPr>
        <w:suppressAutoHyphens/>
        <w:autoSpaceDE w:val="0"/>
        <w:autoSpaceDN w:val="0"/>
        <w:adjustRightInd w:val="0"/>
        <w:spacing w:after="0" w:line="240" w:lineRule="auto"/>
        <w:ind w:firstLine="709"/>
        <w:jc w:val="both"/>
        <w:rPr>
          <w:rFonts w:ascii="Times New Roman" w:hAnsi="Times New Roman"/>
          <w:bCs/>
          <w:i/>
          <w:color w:val="000000" w:themeColor="text1"/>
          <w:sz w:val="24"/>
          <w:szCs w:val="24"/>
        </w:rPr>
      </w:pPr>
    </w:p>
    <w:p w14:paraId="05B3E367" w14:textId="77777777" w:rsidR="007B3C4A" w:rsidRDefault="003B1D61">
      <w:pPr>
        <w:suppressAutoHyphens/>
        <w:spacing w:after="0" w:line="240" w:lineRule="auto"/>
        <w:ind w:firstLine="709"/>
        <w:jc w:val="both"/>
        <w:rPr>
          <w:rFonts w:ascii="Times New Roman" w:hAnsi="Times New Roman"/>
          <w:b/>
          <w:bCs/>
          <w:color w:val="000000" w:themeColor="text1"/>
          <w:sz w:val="24"/>
          <w:szCs w:val="24"/>
        </w:rPr>
      </w:pPr>
      <w:r>
        <w:rPr>
          <w:rFonts w:ascii="Times New Roman" w:hAnsi="Times New Roman"/>
          <w:b/>
          <w:bCs/>
          <w:color w:val="000000" w:themeColor="text1"/>
          <w:sz w:val="24"/>
          <w:szCs w:val="24"/>
        </w:rPr>
        <w:t>3.2. Информационное обеспечение реализации программы</w:t>
      </w:r>
    </w:p>
    <w:p w14:paraId="61279852" w14:textId="77777777" w:rsidR="007B3C4A" w:rsidRDefault="003B1D61">
      <w:pPr>
        <w:suppressAutoHyphens/>
        <w:spacing w:after="0" w:line="240" w:lineRule="auto"/>
        <w:ind w:firstLine="709"/>
        <w:jc w:val="both"/>
        <w:rPr>
          <w:rFonts w:ascii="Times New Roman" w:hAnsi="Times New Roman"/>
          <w:b/>
          <w:color w:val="000000" w:themeColor="text1"/>
          <w:sz w:val="24"/>
          <w:szCs w:val="24"/>
        </w:rPr>
      </w:pPr>
      <w:r>
        <w:rPr>
          <w:rFonts w:ascii="Times New Roman" w:hAnsi="Times New Roman"/>
          <w:b/>
          <w:color w:val="000000" w:themeColor="text1"/>
          <w:sz w:val="24"/>
          <w:szCs w:val="24"/>
        </w:rPr>
        <w:t>3.2.1. Основные печатные издания</w:t>
      </w:r>
    </w:p>
    <w:p w14:paraId="470B5A94" w14:textId="77777777" w:rsidR="007B3C4A" w:rsidRDefault="007B3C4A">
      <w:pPr>
        <w:widowControl w:val="0"/>
        <w:tabs>
          <w:tab w:val="left" w:pos="1002"/>
        </w:tabs>
        <w:autoSpaceDE w:val="0"/>
        <w:autoSpaceDN w:val="0"/>
        <w:spacing w:after="0" w:line="240" w:lineRule="auto"/>
        <w:ind w:left="1002"/>
        <w:rPr>
          <w:rFonts w:ascii="Times New Roman" w:hAnsi="Times New Roman"/>
          <w:color w:val="000000" w:themeColor="text1"/>
          <w:sz w:val="24"/>
          <w:szCs w:val="24"/>
        </w:rPr>
      </w:pPr>
    </w:p>
    <w:p w14:paraId="199EC2F9" w14:textId="77777777" w:rsidR="007B3C4A" w:rsidRDefault="003B1D61">
      <w:pPr>
        <w:widowControl w:val="0"/>
        <w:numPr>
          <w:ilvl w:val="0"/>
          <w:numId w:val="64"/>
        </w:numPr>
        <w:tabs>
          <w:tab w:val="left" w:pos="1002"/>
        </w:tabs>
        <w:autoSpaceDE w:val="0"/>
        <w:autoSpaceDN w:val="0"/>
        <w:spacing w:after="0" w:line="240" w:lineRule="auto"/>
        <w:ind w:hanging="361"/>
        <w:rPr>
          <w:rFonts w:ascii="Times New Roman" w:hAnsi="Times New Roman"/>
          <w:color w:val="000000" w:themeColor="text1"/>
          <w:sz w:val="24"/>
          <w:szCs w:val="24"/>
        </w:rPr>
      </w:pPr>
      <w:r>
        <w:rPr>
          <w:rFonts w:ascii="Times New Roman" w:hAnsi="Times New Roman"/>
          <w:color w:val="000000" w:themeColor="text1"/>
          <w:sz w:val="24"/>
          <w:szCs w:val="24"/>
        </w:rPr>
        <w:t>Основы законодательства РФ об охране труда,</w:t>
      </w:r>
    </w:p>
    <w:p w14:paraId="7AAA90D0" w14:textId="77777777" w:rsidR="007B3C4A" w:rsidRDefault="003B1D61">
      <w:pPr>
        <w:widowControl w:val="0"/>
        <w:numPr>
          <w:ilvl w:val="0"/>
          <w:numId w:val="64"/>
        </w:numPr>
        <w:tabs>
          <w:tab w:val="left" w:pos="1002"/>
        </w:tabs>
        <w:autoSpaceDE w:val="0"/>
        <w:autoSpaceDN w:val="0"/>
        <w:spacing w:after="0" w:line="240" w:lineRule="auto"/>
        <w:ind w:hanging="361"/>
        <w:rPr>
          <w:rFonts w:ascii="Times New Roman" w:hAnsi="Times New Roman"/>
          <w:color w:val="000000" w:themeColor="text1"/>
          <w:sz w:val="24"/>
          <w:szCs w:val="24"/>
        </w:rPr>
      </w:pPr>
      <w:r>
        <w:rPr>
          <w:rFonts w:ascii="Times New Roman" w:hAnsi="Times New Roman"/>
          <w:color w:val="000000" w:themeColor="text1"/>
          <w:sz w:val="24"/>
          <w:szCs w:val="24"/>
        </w:rPr>
        <w:t>Кодекс законов РФ об охране труда,</w:t>
      </w:r>
    </w:p>
    <w:p w14:paraId="7C826AE7" w14:textId="77777777" w:rsidR="007B3C4A" w:rsidRDefault="003B1D61">
      <w:pPr>
        <w:widowControl w:val="0"/>
        <w:numPr>
          <w:ilvl w:val="0"/>
          <w:numId w:val="64"/>
        </w:numPr>
        <w:tabs>
          <w:tab w:val="left" w:pos="1002"/>
        </w:tabs>
        <w:autoSpaceDE w:val="0"/>
        <w:autoSpaceDN w:val="0"/>
        <w:spacing w:after="0" w:line="240" w:lineRule="auto"/>
        <w:ind w:left="1001" w:right="293"/>
        <w:rPr>
          <w:rFonts w:ascii="Times New Roman" w:hAnsi="Times New Roman"/>
          <w:color w:val="000000" w:themeColor="text1"/>
          <w:sz w:val="24"/>
          <w:szCs w:val="24"/>
        </w:rPr>
      </w:pPr>
      <w:r>
        <w:rPr>
          <w:rFonts w:ascii="Times New Roman" w:hAnsi="Times New Roman"/>
          <w:color w:val="000000" w:themeColor="text1"/>
          <w:sz w:val="24"/>
          <w:szCs w:val="24"/>
        </w:rPr>
        <w:t>ГОСТ 12.1.005-88 Общие санитарно-гигиенические требования к воздуху рабочей зоны.</w:t>
      </w:r>
    </w:p>
    <w:p w14:paraId="324C1D20" w14:textId="77777777" w:rsidR="007B3C4A" w:rsidRDefault="003B1D61">
      <w:pPr>
        <w:widowControl w:val="0"/>
        <w:numPr>
          <w:ilvl w:val="0"/>
          <w:numId w:val="64"/>
        </w:numPr>
        <w:tabs>
          <w:tab w:val="left" w:pos="1002"/>
        </w:tabs>
        <w:autoSpaceDE w:val="0"/>
        <w:autoSpaceDN w:val="0"/>
        <w:spacing w:after="0" w:line="240" w:lineRule="auto"/>
        <w:ind w:hanging="361"/>
        <w:rPr>
          <w:rFonts w:ascii="Times New Roman" w:hAnsi="Times New Roman"/>
          <w:color w:val="000000" w:themeColor="text1"/>
          <w:sz w:val="24"/>
          <w:szCs w:val="24"/>
        </w:rPr>
      </w:pPr>
      <w:r>
        <w:rPr>
          <w:rFonts w:ascii="Times New Roman" w:hAnsi="Times New Roman"/>
          <w:color w:val="000000" w:themeColor="text1"/>
          <w:sz w:val="24"/>
          <w:szCs w:val="24"/>
        </w:rPr>
        <w:t>ГОСТ12.1003-83Шум.Общиетребованиябезопасности.</w:t>
      </w:r>
    </w:p>
    <w:p w14:paraId="2D061C2F" w14:textId="77777777" w:rsidR="007B3C4A" w:rsidRDefault="003B1D61">
      <w:pPr>
        <w:widowControl w:val="0"/>
        <w:numPr>
          <w:ilvl w:val="0"/>
          <w:numId w:val="64"/>
        </w:numPr>
        <w:tabs>
          <w:tab w:val="left" w:pos="1002"/>
        </w:tabs>
        <w:autoSpaceDE w:val="0"/>
        <w:autoSpaceDN w:val="0"/>
        <w:spacing w:after="0" w:line="240" w:lineRule="auto"/>
        <w:ind w:left="1001" w:right="284"/>
        <w:rPr>
          <w:rFonts w:ascii="Times New Roman" w:hAnsi="Times New Roman"/>
          <w:color w:val="000000" w:themeColor="text1"/>
          <w:sz w:val="24"/>
          <w:szCs w:val="24"/>
        </w:rPr>
      </w:pPr>
      <w:r>
        <w:rPr>
          <w:rFonts w:ascii="Times New Roman" w:hAnsi="Times New Roman"/>
          <w:color w:val="000000" w:themeColor="text1"/>
          <w:sz w:val="24"/>
          <w:szCs w:val="24"/>
        </w:rPr>
        <w:t>ГОСТ12.2.061-81Оборудованиепроизводственное.Общиетребованиябезопасно-стик рабочим местам.</w:t>
      </w:r>
    </w:p>
    <w:p w14:paraId="5E73FC75" w14:textId="77777777" w:rsidR="007B3C4A" w:rsidRDefault="003B1D61">
      <w:pPr>
        <w:widowControl w:val="0"/>
        <w:numPr>
          <w:ilvl w:val="0"/>
          <w:numId w:val="64"/>
        </w:numPr>
        <w:tabs>
          <w:tab w:val="left" w:pos="1002"/>
        </w:tabs>
        <w:autoSpaceDE w:val="0"/>
        <w:autoSpaceDN w:val="0"/>
        <w:spacing w:after="0" w:line="240" w:lineRule="auto"/>
        <w:ind w:hanging="361"/>
        <w:rPr>
          <w:rFonts w:ascii="Times New Roman" w:hAnsi="Times New Roman"/>
          <w:color w:val="000000" w:themeColor="text1"/>
          <w:sz w:val="24"/>
          <w:szCs w:val="24"/>
        </w:rPr>
      </w:pPr>
      <w:r>
        <w:rPr>
          <w:rFonts w:ascii="Times New Roman" w:hAnsi="Times New Roman"/>
          <w:color w:val="000000" w:themeColor="text1"/>
          <w:sz w:val="24"/>
          <w:szCs w:val="24"/>
        </w:rPr>
        <w:t>СНиП2.04.05-91Отопление, вентиляция и кондиционирование.</w:t>
      </w:r>
    </w:p>
    <w:p w14:paraId="22A8F5FD" w14:textId="77777777" w:rsidR="007B3C4A" w:rsidRDefault="003B1D61">
      <w:pPr>
        <w:widowControl w:val="0"/>
        <w:numPr>
          <w:ilvl w:val="0"/>
          <w:numId w:val="64"/>
        </w:numPr>
        <w:tabs>
          <w:tab w:val="left" w:pos="1002"/>
        </w:tabs>
        <w:autoSpaceDE w:val="0"/>
        <w:autoSpaceDN w:val="0"/>
        <w:spacing w:after="0" w:line="240" w:lineRule="auto"/>
        <w:ind w:hanging="361"/>
        <w:rPr>
          <w:rFonts w:ascii="Times New Roman" w:hAnsi="Times New Roman"/>
          <w:color w:val="000000" w:themeColor="text1"/>
          <w:sz w:val="24"/>
          <w:szCs w:val="24"/>
        </w:rPr>
      </w:pPr>
      <w:r>
        <w:rPr>
          <w:rFonts w:ascii="Times New Roman" w:hAnsi="Times New Roman"/>
          <w:color w:val="000000" w:themeColor="text1"/>
          <w:sz w:val="24"/>
          <w:szCs w:val="24"/>
        </w:rPr>
        <w:t>СНиП21.01-97Пожарнаябезопасностьзданийисооружений.</w:t>
      </w:r>
    </w:p>
    <w:p w14:paraId="46F1AA73" w14:textId="77777777" w:rsidR="007B3C4A" w:rsidRDefault="007B3C4A">
      <w:pPr>
        <w:widowControl w:val="0"/>
        <w:autoSpaceDE w:val="0"/>
        <w:autoSpaceDN w:val="0"/>
        <w:spacing w:after="0" w:line="240" w:lineRule="auto"/>
        <w:rPr>
          <w:rFonts w:ascii="Times New Roman" w:hAnsi="Times New Roman"/>
          <w:color w:val="000000" w:themeColor="text1"/>
          <w:sz w:val="24"/>
          <w:szCs w:val="24"/>
        </w:rPr>
      </w:pPr>
    </w:p>
    <w:p w14:paraId="4024D8D1" w14:textId="77777777" w:rsidR="007B3C4A" w:rsidRDefault="003B1D61">
      <w:pPr>
        <w:widowControl w:val="0"/>
        <w:autoSpaceDE w:val="0"/>
        <w:autoSpaceDN w:val="0"/>
        <w:spacing w:after="0" w:line="240" w:lineRule="auto"/>
        <w:ind w:firstLine="851"/>
        <w:rPr>
          <w:rFonts w:ascii="Times New Roman" w:hAnsi="Times New Roman"/>
          <w:b/>
          <w:color w:val="000000" w:themeColor="text1"/>
          <w:sz w:val="24"/>
          <w:szCs w:val="24"/>
        </w:rPr>
      </w:pPr>
      <w:r>
        <w:rPr>
          <w:rFonts w:ascii="Times New Roman" w:hAnsi="Times New Roman"/>
          <w:b/>
          <w:color w:val="000000" w:themeColor="text1"/>
          <w:sz w:val="24"/>
          <w:szCs w:val="24"/>
        </w:rPr>
        <w:t>3.2.2 Электронные ресурсы</w:t>
      </w:r>
    </w:p>
    <w:p w14:paraId="609E9800" w14:textId="77777777" w:rsidR="007B3C4A" w:rsidRDefault="007B3C4A">
      <w:pPr>
        <w:widowControl w:val="0"/>
        <w:autoSpaceDE w:val="0"/>
        <w:autoSpaceDN w:val="0"/>
        <w:spacing w:after="0" w:line="240" w:lineRule="auto"/>
        <w:ind w:firstLine="851"/>
        <w:rPr>
          <w:rFonts w:ascii="Times New Roman" w:hAnsi="Times New Roman"/>
          <w:b/>
          <w:color w:val="000000" w:themeColor="text1"/>
          <w:sz w:val="24"/>
          <w:szCs w:val="24"/>
        </w:rPr>
      </w:pPr>
    </w:p>
    <w:p w14:paraId="3F3A1C2E" w14:textId="77777777" w:rsidR="007B3C4A" w:rsidRDefault="003B1D61">
      <w:pPr>
        <w:widowControl w:val="0"/>
        <w:autoSpaceDE w:val="0"/>
        <w:autoSpaceDN w:val="0"/>
        <w:spacing w:after="0" w:line="240" w:lineRule="auto"/>
        <w:ind w:firstLine="709"/>
        <w:rPr>
          <w:rFonts w:ascii="Times New Roman" w:hAnsi="Times New Roman"/>
          <w:color w:val="000000" w:themeColor="text1"/>
          <w:sz w:val="24"/>
          <w:szCs w:val="24"/>
        </w:rPr>
      </w:pPr>
      <w:r>
        <w:rPr>
          <w:rFonts w:ascii="Times New Roman" w:hAnsi="Times New Roman"/>
          <w:color w:val="000000" w:themeColor="text1"/>
          <w:sz w:val="24"/>
          <w:szCs w:val="24"/>
        </w:rPr>
        <w:t xml:space="preserve">Российская государственная библиотека </w:t>
      </w:r>
      <w:hyperlink r:id="rId137">
        <w:r>
          <w:rPr>
            <w:rFonts w:ascii="Times New Roman" w:hAnsi="Times New Roman"/>
            <w:color w:val="000000" w:themeColor="text1"/>
            <w:sz w:val="24"/>
            <w:szCs w:val="24"/>
          </w:rPr>
          <w:t>www.rsl.ru</w:t>
        </w:r>
      </w:hyperlink>
    </w:p>
    <w:p w14:paraId="3357E4EE" w14:textId="77777777" w:rsidR="007B3C4A" w:rsidRDefault="007B3C4A">
      <w:pPr>
        <w:widowControl w:val="0"/>
        <w:autoSpaceDE w:val="0"/>
        <w:autoSpaceDN w:val="0"/>
        <w:spacing w:after="0" w:line="240" w:lineRule="auto"/>
        <w:ind w:firstLine="709"/>
        <w:rPr>
          <w:rFonts w:ascii="Times New Roman" w:hAnsi="Times New Roman"/>
          <w:color w:val="000000" w:themeColor="text1"/>
          <w:sz w:val="24"/>
          <w:szCs w:val="24"/>
        </w:rPr>
      </w:pPr>
    </w:p>
    <w:p w14:paraId="4DF65E98" w14:textId="77777777" w:rsidR="007B3C4A" w:rsidRDefault="007B3C4A">
      <w:pPr>
        <w:spacing w:after="0" w:line="240" w:lineRule="auto"/>
        <w:ind w:firstLine="709"/>
        <w:contextualSpacing/>
        <w:jc w:val="both"/>
        <w:rPr>
          <w:rFonts w:ascii="Times New Roman" w:hAnsi="Times New Roman"/>
          <w:b/>
          <w:color w:val="000000" w:themeColor="text1"/>
          <w:sz w:val="24"/>
          <w:szCs w:val="24"/>
        </w:rPr>
      </w:pPr>
    </w:p>
    <w:p w14:paraId="7F97C8C7" w14:textId="77777777" w:rsidR="007B3C4A" w:rsidRDefault="003B1D61">
      <w:pPr>
        <w:pStyle w:val="1"/>
        <w:numPr>
          <w:ilvl w:val="0"/>
          <w:numId w:val="63"/>
        </w:numPr>
        <w:spacing w:before="0" w:after="0"/>
        <w:ind w:left="0" w:firstLine="0"/>
        <w:jc w:val="center"/>
        <w:rPr>
          <w:color w:val="000000" w:themeColor="text1"/>
        </w:rPr>
      </w:pPr>
      <w:r>
        <w:rPr>
          <w:color w:val="000000" w:themeColor="text1"/>
        </w:rPr>
        <w:t>КОНТРОЛЬ И ОЦЕНКА РЕЗУЛЬТАТОВ ОСВОЕНИЯ УЧЕБНОЙ ДИСЦИПЛИНЫ</w:t>
      </w:r>
    </w:p>
    <w:p w14:paraId="7CFE7925" w14:textId="77777777" w:rsidR="007B3C4A" w:rsidRDefault="007B3C4A">
      <w:pPr>
        <w:spacing w:after="0" w:line="240" w:lineRule="auto"/>
        <w:contextualSpacing/>
        <w:jc w:val="center"/>
        <w:rPr>
          <w:rFonts w:ascii="Times New Roman" w:hAnsi="Times New Roman"/>
          <w:b/>
          <w:color w:val="000000" w:themeColor="text1"/>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652"/>
        <w:gridCol w:w="4481"/>
        <w:gridCol w:w="1437"/>
      </w:tblGrid>
      <w:tr w:rsidR="007B3C4A" w14:paraId="0102FED6" w14:textId="77777777">
        <w:trPr>
          <w:trHeight w:val="23"/>
        </w:trPr>
        <w:tc>
          <w:tcPr>
            <w:tcW w:w="1908" w:type="pct"/>
            <w:noWrap/>
          </w:tcPr>
          <w:p w14:paraId="497A6E36" w14:textId="77777777" w:rsidR="007B3C4A" w:rsidRDefault="003B1D61">
            <w:pPr>
              <w:spacing w:after="0" w:line="240" w:lineRule="auto"/>
              <w:jc w:val="center"/>
              <w:rPr>
                <w:rFonts w:ascii="Times New Roman" w:hAnsi="Times New Roman"/>
                <w:color w:val="000000" w:themeColor="text1"/>
                <w:sz w:val="24"/>
                <w:szCs w:val="24"/>
              </w:rPr>
            </w:pPr>
            <w:r>
              <w:rPr>
                <w:rFonts w:ascii="Times New Roman" w:hAnsi="Times New Roman"/>
                <w:b/>
                <w:bCs/>
                <w:i/>
                <w:color w:val="000000" w:themeColor="text1"/>
                <w:sz w:val="24"/>
                <w:szCs w:val="24"/>
              </w:rPr>
              <w:t>Результаты обучения</w:t>
            </w:r>
          </w:p>
        </w:tc>
        <w:tc>
          <w:tcPr>
            <w:tcW w:w="2341" w:type="pct"/>
            <w:noWrap/>
          </w:tcPr>
          <w:p w14:paraId="78E2EB80" w14:textId="77777777" w:rsidR="007B3C4A" w:rsidRDefault="003B1D61">
            <w:pPr>
              <w:spacing w:after="0" w:line="240" w:lineRule="auto"/>
              <w:jc w:val="center"/>
              <w:rPr>
                <w:rFonts w:ascii="Times New Roman" w:hAnsi="Times New Roman"/>
                <w:b/>
                <w:bCs/>
                <w:i/>
                <w:color w:val="000000" w:themeColor="text1"/>
                <w:sz w:val="24"/>
                <w:szCs w:val="24"/>
              </w:rPr>
            </w:pPr>
            <w:r>
              <w:rPr>
                <w:rFonts w:ascii="Times New Roman" w:hAnsi="Times New Roman"/>
                <w:b/>
                <w:bCs/>
                <w:i/>
                <w:color w:val="000000" w:themeColor="text1"/>
                <w:sz w:val="24"/>
                <w:szCs w:val="24"/>
              </w:rPr>
              <w:t>Критерии оценки</w:t>
            </w:r>
          </w:p>
        </w:tc>
        <w:tc>
          <w:tcPr>
            <w:tcW w:w="751" w:type="pct"/>
            <w:noWrap/>
          </w:tcPr>
          <w:p w14:paraId="34717E31" w14:textId="77777777" w:rsidR="007B3C4A" w:rsidRDefault="003B1D61">
            <w:pPr>
              <w:spacing w:after="0" w:line="240" w:lineRule="auto"/>
              <w:jc w:val="center"/>
              <w:rPr>
                <w:rFonts w:ascii="Times New Roman" w:hAnsi="Times New Roman"/>
                <w:b/>
                <w:bCs/>
                <w:i/>
                <w:color w:val="000000" w:themeColor="text1"/>
                <w:sz w:val="24"/>
                <w:szCs w:val="24"/>
              </w:rPr>
            </w:pPr>
            <w:r>
              <w:rPr>
                <w:rFonts w:ascii="Times New Roman" w:hAnsi="Times New Roman"/>
                <w:b/>
                <w:bCs/>
                <w:i/>
                <w:color w:val="000000" w:themeColor="text1"/>
                <w:sz w:val="24"/>
                <w:szCs w:val="24"/>
              </w:rPr>
              <w:t>Методы оценки</w:t>
            </w:r>
          </w:p>
        </w:tc>
      </w:tr>
      <w:tr w:rsidR="007B3C4A" w14:paraId="645975C4" w14:textId="77777777">
        <w:trPr>
          <w:trHeight w:val="23"/>
        </w:trPr>
        <w:tc>
          <w:tcPr>
            <w:tcW w:w="1908" w:type="pct"/>
            <w:noWrap/>
          </w:tcPr>
          <w:p w14:paraId="6AF713D5" w14:textId="77777777" w:rsidR="007B3C4A" w:rsidRDefault="003B1D61">
            <w:pPr>
              <w:pStyle w:val="affffff2"/>
              <w:jc w:val="both"/>
              <w:rPr>
                <w:rFonts w:ascii="Times New Roman" w:hAnsi="Times New Roman"/>
                <w:color w:val="000000" w:themeColor="text1"/>
                <w:sz w:val="24"/>
                <w:szCs w:val="24"/>
              </w:rPr>
            </w:pPr>
            <w:r>
              <w:rPr>
                <w:rFonts w:ascii="Times New Roman" w:hAnsi="Times New Roman"/>
                <w:color w:val="000000" w:themeColor="text1"/>
                <w:sz w:val="24"/>
                <w:szCs w:val="24"/>
              </w:rPr>
              <w:t>У 4.5.01 защищать свои права в соответствии с гражданским, гражданско-процессуальным и трудовым законодательством Российской Федерации</w:t>
            </w:r>
          </w:p>
          <w:p w14:paraId="23C0C625" w14:textId="77777777" w:rsidR="007B3C4A" w:rsidRDefault="003B1D61">
            <w:pPr>
              <w:pStyle w:val="affffff2"/>
              <w:jc w:val="both"/>
              <w:rPr>
                <w:rFonts w:ascii="Times New Roman" w:hAnsi="Times New Roman"/>
                <w:color w:val="000000" w:themeColor="text1"/>
                <w:sz w:val="24"/>
                <w:szCs w:val="24"/>
              </w:rPr>
            </w:pPr>
            <w:r>
              <w:rPr>
                <w:rFonts w:ascii="Times New Roman" w:hAnsi="Times New Roman"/>
                <w:color w:val="000000" w:themeColor="text1"/>
                <w:sz w:val="24"/>
                <w:szCs w:val="24"/>
              </w:rPr>
              <w:t>У 4.5.02 применять средства индивидуальной и коллективной защиты</w:t>
            </w:r>
          </w:p>
          <w:p w14:paraId="357E50E2" w14:textId="77777777" w:rsidR="007B3C4A" w:rsidRDefault="003B1D61">
            <w:pPr>
              <w:pStyle w:val="affffff2"/>
              <w:jc w:val="both"/>
              <w:rPr>
                <w:rFonts w:ascii="Times New Roman" w:hAnsi="Times New Roman"/>
                <w:color w:val="000000" w:themeColor="text1"/>
                <w:sz w:val="24"/>
                <w:szCs w:val="24"/>
              </w:rPr>
            </w:pPr>
            <w:r>
              <w:rPr>
                <w:rFonts w:ascii="Times New Roman" w:hAnsi="Times New Roman"/>
                <w:color w:val="000000" w:themeColor="text1"/>
                <w:sz w:val="24"/>
                <w:szCs w:val="24"/>
              </w:rPr>
              <w:t xml:space="preserve">У 4.5.03 использовать </w:t>
            </w:r>
            <w:proofErr w:type="spellStart"/>
            <w:r>
              <w:rPr>
                <w:rFonts w:ascii="Times New Roman" w:hAnsi="Times New Roman"/>
                <w:color w:val="000000" w:themeColor="text1"/>
                <w:sz w:val="24"/>
                <w:szCs w:val="24"/>
              </w:rPr>
              <w:t>экобиозащитную</w:t>
            </w:r>
            <w:proofErr w:type="spellEnd"/>
            <w:r>
              <w:rPr>
                <w:rFonts w:ascii="Times New Roman" w:hAnsi="Times New Roman"/>
                <w:color w:val="000000" w:themeColor="text1"/>
                <w:sz w:val="24"/>
                <w:szCs w:val="24"/>
              </w:rPr>
              <w:t xml:space="preserve"> и противопожарную технику</w:t>
            </w:r>
          </w:p>
          <w:p w14:paraId="49F1C6F7" w14:textId="77777777" w:rsidR="007B3C4A" w:rsidRDefault="003B1D61">
            <w:pPr>
              <w:pStyle w:val="affffff2"/>
              <w:jc w:val="both"/>
              <w:rPr>
                <w:rFonts w:ascii="Times New Roman" w:hAnsi="Times New Roman"/>
                <w:color w:val="000000" w:themeColor="text1"/>
                <w:sz w:val="24"/>
                <w:szCs w:val="24"/>
              </w:rPr>
            </w:pPr>
            <w:r>
              <w:rPr>
                <w:rFonts w:ascii="Times New Roman" w:hAnsi="Times New Roman"/>
                <w:color w:val="000000" w:themeColor="text1"/>
                <w:sz w:val="24"/>
                <w:szCs w:val="24"/>
              </w:rPr>
              <w:t>У 4.5.04 организовывать и проводить мероприятия по защите работающих и населения от негативных воздействий чрезвычайных ситуаций</w:t>
            </w:r>
          </w:p>
          <w:p w14:paraId="5B6ADBE7" w14:textId="77777777" w:rsidR="007B3C4A" w:rsidRDefault="003B1D61">
            <w:pPr>
              <w:pStyle w:val="affffff2"/>
              <w:jc w:val="both"/>
              <w:rPr>
                <w:rFonts w:ascii="Times New Roman" w:hAnsi="Times New Roman"/>
                <w:color w:val="000000" w:themeColor="text1"/>
                <w:sz w:val="24"/>
                <w:szCs w:val="24"/>
              </w:rPr>
            </w:pPr>
            <w:r>
              <w:rPr>
                <w:rFonts w:ascii="Times New Roman" w:hAnsi="Times New Roman"/>
                <w:color w:val="000000" w:themeColor="text1"/>
                <w:sz w:val="24"/>
                <w:szCs w:val="24"/>
              </w:rPr>
              <w:t>У 4.5.05 проводить анализ опасных и вредных факторов в сфере профессиональной деятельности</w:t>
            </w:r>
          </w:p>
          <w:p w14:paraId="2D831585" w14:textId="77777777" w:rsidR="007B3C4A" w:rsidRDefault="003B1D61">
            <w:pPr>
              <w:pStyle w:val="affffff2"/>
              <w:jc w:val="both"/>
              <w:rPr>
                <w:rFonts w:ascii="Times New Roman" w:hAnsi="Times New Roman"/>
                <w:color w:val="000000" w:themeColor="text1"/>
                <w:sz w:val="24"/>
                <w:szCs w:val="24"/>
              </w:rPr>
            </w:pPr>
            <w:r>
              <w:rPr>
                <w:rFonts w:ascii="Times New Roman" w:hAnsi="Times New Roman"/>
                <w:color w:val="000000" w:themeColor="text1"/>
                <w:sz w:val="24"/>
                <w:szCs w:val="24"/>
              </w:rPr>
              <w:t xml:space="preserve">У 4.5.06 соблюдать требования </w:t>
            </w:r>
            <w:r>
              <w:rPr>
                <w:rFonts w:ascii="Times New Roman" w:hAnsi="Times New Roman"/>
                <w:color w:val="000000" w:themeColor="text1"/>
                <w:sz w:val="24"/>
                <w:szCs w:val="24"/>
              </w:rPr>
              <w:lastRenderedPageBreak/>
              <w:t>по безопасному ведению технологического процесса</w:t>
            </w:r>
          </w:p>
          <w:p w14:paraId="18DD58AD" w14:textId="77777777" w:rsidR="007B3C4A" w:rsidRDefault="003B1D61">
            <w:pPr>
              <w:pStyle w:val="affffff2"/>
              <w:jc w:val="both"/>
              <w:rPr>
                <w:rFonts w:ascii="Times New Roman" w:hAnsi="Times New Roman"/>
                <w:color w:val="000000" w:themeColor="text1"/>
                <w:sz w:val="24"/>
                <w:szCs w:val="24"/>
              </w:rPr>
            </w:pPr>
            <w:r>
              <w:rPr>
                <w:rFonts w:ascii="Times New Roman" w:hAnsi="Times New Roman"/>
                <w:color w:val="000000" w:themeColor="text1"/>
                <w:sz w:val="24"/>
                <w:szCs w:val="24"/>
              </w:rPr>
              <w:t>У 4.5.07 проводить экологический мониторинг объектов производства и окружающей среды</w:t>
            </w:r>
          </w:p>
          <w:p w14:paraId="7E9F91A7" w14:textId="77777777" w:rsidR="007B3C4A" w:rsidRDefault="003B1D61">
            <w:pPr>
              <w:pStyle w:val="affffff2"/>
              <w:jc w:val="both"/>
              <w:rPr>
                <w:rFonts w:ascii="Times New Roman" w:hAnsi="Times New Roman"/>
                <w:color w:val="000000" w:themeColor="text1"/>
                <w:sz w:val="24"/>
                <w:szCs w:val="24"/>
              </w:rPr>
            </w:pPr>
            <w:r>
              <w:rPr>
                <w:rFonts w:ascii="Times New Roman" w:hAnsi="Times New Roman"/>
                <w:color w:val="000000" w:themeColor="text1"/>
                <w:sz w:val="24"/>
                <w:szCs w:val="24"/>
              </w:rPr>
              <w:t>У 4.5.08 организовывать и проводить мероприятия по защите работающих и населения от негативных воздействий чрезвычайных ситуаций</w:t>
            </w:r>
          </w:p>
          <w:p w14:paraId="4AA3A555" w14:textId="77777777" w:rsidR="007B3C4A" w:rsidRDefault="003B1D61">
            <w:pPr>
              <w:pStyle w:val="affffff2"/>
              <w:jc w:val="both"/>
              <w:rPr>
                <w:rFonts w:ascii="Times New Roman" w:hAnsi="Times New Roman"/>
                <w:color w:val="000000" w:themeColor="text1"/>
                <w:sz w:val="24"/>
                <w:szCs w:val="24"/>
              </w:rPr>
            </w:pPr>
            <w:r>
              <w:rPr>
                <w:rFonts w:ascii="Times New Roman" w:hAnsi="Times New Roman"/>
                <w:color w:val="000000" w:themeColor="text1"/>
                <w:sz w:val="24"/>
                <w:szCs w:val="24"/>
              </w:rPr>
              <w:t>У 4.5.09 предпринимать профилактические меры для снижения уровня опасностей различного вида и их последствий в профессиональной деятельности и быту</w:t>
            </w:r>
          </w:p>
          <w:p w14:paraId="030A9CDA" w14:textId="77777777" w:rsidR="007B3C4A" w:rsidRDefault="003B1D61">
            <w:pPr>
              <w:pStyle w:val="affffff2"/>
              <w:jc w:val="both"/>
              <w:rPr>
                <w:rFonts w:ascii="Times New Roman" w:hAnsi="Times New Roman"/>
                <w:color w:val="000000" w:themeColor="text1"/>
                <w:sz w:val="24"/>
                <w:szCs w:val="24"/>
              </w:rPr>
            </w:pPr>
            <w:r>
              <w:rPr>
                <w:rFonts w:ascii="Times New Roman" w:hAnsi="Times New Roman"/>
                <w:color w:val="000000" w:themeColor="text1"/>
                <w:sz w:val="24"/>
                <w:szCs w:val="24"/>
              </w:rPr>
              <w:t>У 4.5.10 использовать средства индивидуальной и коллективной защиты от оружия массового поражения</w:t>
            </w:r>
          </w:p>
          <w:p w14:paraId="49300B0C" w14:textId="77777777" w:rsidR="007B3C4A" w:rsidRDefault="003B1D61">
            <w:pPr>
              <w:pStyle w:val="affffff2"/>
              <w:rPr>
                <w:rFonts w:ascii="Times New Roman" w:hAnsi="Times New Roman"/>
                <w:color w:val="000000" w:themeColor="text1"/>
                <w:sz w:val="24"/>
                <w:szCs w:val="24"/>
              </w:rPr>
            </w:pPr>
            <w:r>
              <w:rPr>
                <w:rFonts w:ascii="Times New Roman" w:hAnsi="Times New Roman"/>
                <w:color w:val="000000" w:themeColor="text1"/>
                <w:sz w:val="24"/>
                <w:szCs w:val="24"/>
              </w:rPr>
              <w:t>У 4.5.11 оказывать первую помощь пострадавшим</w:t>
            </w:r>
          </w:p>
          <w:p w14:paraId="53249983" w14:textId="77777777" w:rsidR="007B3C4A" w:rsidRDefault="003B1D61">
            <w:pPr>
              <w:pStyle w:val="affffff2"/>
              <w:jc w:val="both"/>
              <w:rPr>
                <w:rFonts w:ascii="Times New Roman" w:hAnsi="Times New Roman"/>
                <w:color w:val="000000" w:themeColor="text1"/>
                <w:sz w:val="24"/>
                <w:szCs w:val="24"/>
              </w:rPr>
            </w:pPr>
            <w:proofErr w:type="spellStart"/>
            <w:r>
              <w:rPr>
                <w:rFonts w:ascii="Times New Roman" w:hAnsi="Times New Roman"/>
                <w:color w:val="000000" w:themeColor="text1"/>
                <w:sz w:val="24"/>
                <w:szCs w:val="24"/>
              </w:rPr>
              <w:t>Уо</w:t>
            </w:r>
            <w:proofErr w:type="spellEnd"/>
            <w:r>
              <w:rPr>
                <w:rFonts w:ascii="Times New Roman" w:hAnsi="Times New Roman"/>
                <w:color w:val="000000" w:themeColor="text1"/>
                <w:sz w:val="24"/>
                <w:szCs w:val="24"/>
              </w:rPr>
              <w:t xml:space="preserve"> 07.01 соблюдать нормы экологической безопасности; </w:t>
            </w:r>
          </w:p>
          <w:p w14:paraId="3E221261" w14:textId="77777777" w:rsidR="007B3C4A" w:rsidRDefault="003B1D61">
            <w:pPr>
              <w:pStyle w:val="affffff2"/>
              <w:jc w:val="both"/>
              <w:rPr>
                <w:rFonts w:ascii="Times New Roman" w:hAnsi="Times New Roman"/>
                <w:color w:val="000000" w:themeColor="text1"/>
                <w:sz w:val="24"/>
                <w:szCs w:val="24"/>
              </w:rPr>
            </w:pPr>
            <w:proofErr w:type="spellStart"/>
            <w:r>
              <w:rPr>
                <w:rFonts w:ascii="Times New Roman" w:hAnsi="Times New Roman"/>
                <w:color w:val="000000" w:themeColor="text1"/>
                <w:sz w:val="24"/>
                <w:szCs w:val="24"/>
              </w:rPr>
              <w:t>Уо</w:t>
            </w:r>
            <w:proofErr w:type="spellEnd"/>
            <w:r>
              <w:rPr>
                <w:rFonts w:ascii="Times New Roman" w:hAnsi="Times New Roman"/>
                <w:color w:val="000000" w:themeColor="text1"/>
                <w:sz w:val="24"/>
                <w:szCs w:val="24"/>
              </w:rPr>
              <w:t xml:space="preserve"> 07.02 определять направления ресурсосбережения в рамках профессиональной деятельности по </w:t>
            </w:r>
            <w:r>
              <w:rPr>
                <w:rFonts w:ascii="Times New Roman" w:hAnsi="Times New Roman"/>
                <w:i/>
                <w:color w:val="000000" w:themeColor="text1"/>
                <w:sz w:val="24"/>
                <w:szCs w:val="24"/>
              </w:rPr>
              <w:t>специальности,</w:t>
            </w:r>
            <w:r>
              <w:rPr>
                <w:rFonts w:ascii="Times New Roman" w:hAnsi="Times New Roman"/>
                <w:color w:val="000000" w:themeColor="text1"/>
                <w:sz w:val="24"/>
                <w:szCs w:val="24"/>
              </w:rPr>
              <w:t xml:space="preserve"> осуществлять работу с соблюдением принципов бережливого производства</w:t>
            </w:r>
          </w:p>
          <w:p w14:paraId="3C27DA45" w14:textId="77777777" w:rsidR="007B3C4A" w:rsidRDefault="003B1D61">
            <w:pPr>
              <w:pStyle w:val="affffff2"/>
              <w:jc w:val="both"/>
              <w:rPr>
                <w:rFonts w:ascii="Times New Roman" w:hAnsi="Times New Roman"/>
                <w:color w:val="000000" w:themeColor="text1"/>
                <w:sz w:val="24"/>
                <w:szCs w:val="24"/>
              </w:rPr>
            </w:pPr>
            <w:proofErr w:type="spellStart"/>
            <w:r>
              <w:rPr>
                <w:rFonts w:ascii="Times New Roman" w:hAnsi="Times New Roman"/>
                <w:color w:val="000000" w:themeColor="text1"/>
                <w:sz w:val="24"/>
                <w:szCs w:val="24"/>
              </w:rPr>
              <w:t>Уо</w:t>
            </w:r>
            <w:proofErr w:type="spellEnd"/>
            <w:r>
              <w:rPr>
                <w:rFonts w:ascii="Times New Roman" w:hAnsi="Times New Roman"/>
                <w:color w:val="000000" w:themeColor="text1"/>
                <w:sz w:val="24"/>
                <w:szCs w:val="24"/>
              </w:rPr>
              <w:t xml:space="preserve"> 07.03 организовывать профессиональную деятельность с учетом знаний об изменении климатических условий региона</w:t>
            </w:r>
          </w:p>
          <w:p w14:paraId="5FED6A66" w14:textId="77777777" w:rsidR="007B3C4A" w:rsidRDefault="007B3C4A">
            <w:pPr>
              <w:pStyle w:val="affffff2"/>
              <w:rPr>
                <w:rFonts w:ascii="Times New Roman" w:hAnsi="Times New Roman"/>
                <w:color w:val="000000" w:themeColor="text1"/>
                <w:sz w:val="24"/>
                <w:szCs w:val="24"/>
              </w:rPr>
            </w:pPr>
          </w:p>
        </w:tc>
        <w:tc>
          <w:tcPr>
            <w:tcW w:w="2341" w:type="pct"/>
            <w:vMerge w:val="restart"/>
            <w:noWrap/>
          </w:tcPr>
          <w:p w14:paraId="3217A306" w14:textId="77777777" w:rsidR="007B3C4A" w:rsidRDefault="003B1D61">
            <w:pPr>
              <w:pStyle w:val="TableParagraph"/>
              <w:ind w:left="125"/>
              <w:jc w:val="both"/>
              <w:rPr>
                <w:color w:val="000000" w:themeColor="text1"/>
                <w:sz w:val="24"/>
                <w:szCs w:val="24"/>
              </w:rPr>
            </w:pPr>
            <w:r>
              <w:rPr>
                <w:color w:val="000000" w:themeColor="text1"/>
                <w:sz w:val="24"/>
                <w:szCs w:val="24"/>
              </w:rPr>
              <w:lastRenderedPageBreak/>
              <w:t xml:space="preserve">Сформированность умений применять средства индивидуальной и коллективной защиты; использовать </w:t>
            </w:r>
            <w:proofErr w:type="spellStart"/>
            <w:r>
              <w:rPr>
                <w:color w:val="000000" w:themeColor="text1"/>
                <w:sz w:val="24"/>
                <w:szCs w:val="24"/>
              </w:rPr>
              <w:t>экобиозащитную</w:t>
            </w:r>
            <w:proofErr w:type="spellEnd"/>
            <w:r>
              <w:rPr>
                <w:color w:val="000000" w:themeColor="text1"/>
                <w:sz w:val="24"/>
                <w:szCs w:val="24"/>
              </w:rPr>
              <w:t xml:space="preserve"> и противопожарную технику; организовывать и проводить мероприятия по защите работающих и населения от негативных воздействий чрезвычайных ситуаций; проводить анализ опасных и вредных факторов в сфере профессиональной деятельности; соблюдать требования по безопасному ведению технологического процесса;</w:t>
            </w:r>
          </w:p>
          <w:p w14:paraId="4FD5DA19" w14:textId="77777777" w:rsidR="007B3C4A" w:rsidRDefault="003B1D61">
            <w:pPr>
              <w:pStyle w:val="TableParagraph"/>
              <w:ind w:left="125"/>
              <w:jc w:val="both"/>
              <w:rPr>
                <w:color w:val="000000" w:themeColor="text1"/>
                <w:sz w:val="24"/>
                <w:szCs w:val="24"/>
              </w:rPr>
            </w:pPr>
            <w:r>
              <w:rPr>
                <w:color w:val="000000" w:themeColor="text1"/>
                <w:sz w:val="24"/>
                <w:szCs w:val="24"/>
              </w:rPr>
              <w:t>Проводить экологический мониторинг объектов производства и окружающей среды</w:t>
            </w:r>
          </w:p>
          <w:p w14:paraId="5A1CBE68" w14:textId="77777777" w:rsidR="007B3C4A" w:rsidRDefault="003B1D61">
            <w:pPr>
              <w:widowControl w:val="0"/>
              <w:tabs>
                <w:tab w:val="left" w:pos="446"/>
              </w:tabs>
              <w:autoSpaceDE w:val="0"/>
              <w:autoSpaceDN w:val="0"/>
              <w:spacing w:after="0" w:line="240" w:lineRule="auto"/>
              <w:ind w:left="154"/>
              <w:jc w:val="both"/>
              <w:rPr>
                <w:rFonts w:ascii="Times New Roman" w:hAnsi="Times New Roman"/>
                <w:color w:val="000000" w:themeColor="text1"/>
                <w:sz w:val="24"/>
                <w:szCs w:val="24"/>
              </w:rPr>
            </w:pPr>
            <w:r>
              <w:rPr>
                <w:rFonts w:ascii="Times New Roman" w:hAnsi="Times New Roman"/>
                <w:color w:val="000000" w:themeColor="text1"/>
                <w:sz w:val="24"/>
                <w:szCs w:val="24"/>
              </w:rPr>
              <w:t xml:space="preserve">Владение знаниями о: действии токсичных веществ на организм человека; мерах предупреждения пожаров и взрывов; категорировании производств по </w:t>
            </w:r>
            <w:proofErr w:type="spellStart"/>
            <w:r>
              <w:rPr>
                <w:rFonts w:ascii="Times New Roman" w:hAnsi="Times New Roman"/>
                <w:color w:val="000000" w:themeColor="text1"/>
                <w:sz w:val="24"/>
                <w:szCs w:val="24"/>
              </w:rPr>
              <w:t>взрыво</w:t>
            </w:r>
            <w:proofErr w:type="spellEnd"/>
            <w:r>
              <w:rPr>
                <w:rFonts w:ascii="Times New Roman" w:hAnsi="Times New Roman"/>
                <w:color w:val="000000" w:themeColor="text1"/>
                <w:sz w:val="24"/>
                <w:szCs w:val="24"/>
              </w:rPr>
              <w:t xml:space="preserve">-и пожароопасности; основных причинах </w:t>
            </w:r>
            <w:r>
              <w:rPr>
                <w:rFonts w:ascii="Times New Roman" w:hAnsi="Times New Roman"/>
                <w:color w:val="000000" w:themeColor="text1"/>
                <w:sz w:val="24"/>
                <w:szCs w:val="24"/>
              </w:rPr>
              <w:lastRenderedPageBreak/>
              <w:t>возникновения пожаров и взрывов; Особенностях обеспечения безопасных условий труда в сфере профессиональной деятельности, правовые, нормативные и организационные основы охраны труда в организации; правила и нормы охраны труда, личной и производственной санитарии и пожарной защиты;</w:t>
            </w:r>
          </w:p>
          <w:p w14:paraId="1BC18702" w14:textId="77777777" w:rsidR="007B3C4A" w:rsidRDefault="003B1D61">
            <w:pPr>
              <w:widowControl w:val="0"/>
              <w:tabs>
                <w:tab w:val="left" w:pos="422"/>
              </w:tabs>
              <w:autoSpaceDE w:val="0"/>
              <w:autoSpaceDN w:val="0"/>
              <w:spacing w:after="0" w:line="240" w:lineRule="auto"/>
              <w:rPr>
                <w:rFonts w:ascii="Times New Roman" w:hAnsi="Times New Roman"/>
                <w:color w:val="000000" w:themeColor="text1"/>
                <w:sz w:val="24"/>
                <w:szCs w:val="24"/>
              </w:rPr>
            </w:pPr>
            <w:r>
              <w:rPr>
                <w:rFonts w:ascii="Times New Roman" w:hAnsi="Times New Roman"/>
                <w:color w:val="000000" w:themeColor="text1"/>
                <w:sz w:val="24"/>
                <w:szCs w:val="24"/>
              </w:rPr>
              <w:t>Правила безопасной эксплуатации механического оборудования;</w:t>
            </w:r>
          </w:p>
          <w:p w14:paraId="6A65086D" w14:textId="77777777" w:rsidR="007B3C4A" w:rsidRDefault="003B1D61">
            <w:pPr>
              <w:widowControl w:val="0"/>
              <w:tabs>
                <w:tab w:val="left" w:pos="443"/>
              </w:tabs>
              <w:autoSpaceDE w:val="0"/>
              <w:autoSpaceDN w:val="0"/>
              <w:spacing w:after="0" w:line="240" w:lineRule="auto"/>
              <w:ind w:left="147" w:right="294"/>
              <w:jc w:val="both"/>
              <w:rPr>
                <w:rFonts w:ascii="Times New Roman" w:hAnsi="Times New Roman"/>
                <w:color w:val="000000" w:themeColor="text1"/>
                <w:sz w:val="24"/>
                <w:szCs w:val="24"/>
              </w:rPr>
            </w:pPr>
            <w:r>
              <w:rPr>
                <w:rFonts w:ascii="Times New Roman" w:hAnsi="Times New Roman"/>
                <w:color w:val="000000" w:themeColor="text1"/>
                <w:sz w:val="24"/>
                <w:szCs w:val="24"/>
              </w:rPr>
              <w:t>Профилактические мероприятия по охране окружающей среды, технике безопасности и производственной санитарии;</w:t>
            </w:r>
          </w:p>
          <w:p w14:paraId="41014059" w14:textId="77777777" w:rsidR="007B3C4A" w:rsidRDefault="003B1D61">
            <w:pPr>
              <w:widowControl w:val="0"/>
              <w:tabs>
                <w:tab w:val="left" w:pos="448"/>
              </w:tabs>
              <w:autoSpaceDE w:val="0"/>
              <w:autoSpaceDN w:val="0"/>
              <w:spacing w:after="0" w:line="240" w:lineRule="auto"/>
              <w:ind w:left="147" w:right="284"/>
              <w:jc w:val="both"/>
              <w:rPr>
                <w:rFonts w:ascii="Times New Roman" w:hAnsi="Times New Roman"/>
                <w:color w:val="000000" w:themeColor="text1"/>
                <w:sz w:val="24"/>
                <w:szCs w:val="24"/>
              </w:rPr>
            </w:pPr>
            <w:r>
              <w:rPr>
                <w:rFonts w:ascii="Times New Roman" w:hAnsi="Times New Roman"/>
                <w:color w:val="000000" w:themeColor="text1"/>
                <w:sz w:val="24"/>
                <w:szCs w:val="24"/>
              </w:rPr>
              <w:t>предельнодопустимыеконцентрации(ПДК)вредныхвеществииндивидуальныесредствазащиты;</w:t>
            </w:r>
          </w:p>
          <w:p w14:paraId="680E6EBF" w14:textId="77777777" w:rsidR="007B3C4A" w:rsidRDefault="003B1D61">
            <w:pPr>
              <w:widowControl w:val="0"/>
              <w:tabs>
                <w:tab w:val="left" w:pos="455"/>
              </w:tabs>
              <w:autoSpaceDE w:val="0"/>
              <w:autoSpaceDN w:val="0"/>
              <w:spacing w:after="0" w:line="240" w:lineRule="auto"/>
              <w:ind w:left="147" w:right="295"/>
              <w:jc w:val="both"/>
              <w:rPr>
                <w:rFonts w:ascii="Times New Roman" w:hAnsi="Times New Roman"/>
                <w:color w:val="000000" w:themeColor="text1"/>
                <w:sz w:val="24"/>
                <w:szCs w:val="24"/>
              </w:rPr>
            </w:pPr>
            <w:r>
              <w:rPr>
                <w:rFonts w:ascii="Times New Roman" w:hAnsi="Times New Roman"/>
                <w:color w:val="000000" w:themeColor="text1"/>
                <w:sz w:val="24"/>
                <w:szCs w:val="24"/>
              </w:rPr>
              <w:t>принципы прогнозирования развития событий и оценки последствий при техногенных чрезвычайных ситуациях и стихийных явлениях;</w:t>
            </w:r>
          </w:p>
          <w:p w14:paraId="0CBB7C1E" w14:textId="77777777" w:rsidR="007B3C4A" w:rsidRDefault="003B1D61">
            <w:pPr>
              <w:widowControl w:val="0"/>
              <w:tabs>
                <w:tab w:val="left" w:pos="431"/>
              </w:tabs>
              <w:autoSpaceDE w:val="0"/>
              <w:autoSpaceDN w:val="0"/>
              <w:spacing w:after="0" w:line="240" w:lineRule="auto"/>
              <w:ind w:left="147" w:right="285"/>
              <w:jc w:val="both"/>
              <w:rPr>
                <w:rFonts w:ascii="Times New Roman" w:hAnsi="Times New Roman"/>
                <w:color w:val="000000" w:themeColor="text1"/>
                <w:sz w:val="24"/>
                <w:szCs w:val="24"/>
              </w:rPr>
            </w:pPr>
            <w:r>
              <w:rPr>
                <w:rFonts w:ascii="Times New Roman" w:hAnsi="Times New Roman"/>
                <w:color w:val="000000" w:themeColor="text1"/>
                <w:sz w:val="24"/>
                <w:szCs w:val="24"/>
              </w:rPr>
              <w:t>систему мер по безопасной эксплуатации опасных производственных объектов и снижению вредного воздействия на окружающую среду</w:t>
            </w:r>
          </w:p>
          <w:p w14:paraId="0F953F80" w14:textId="77777777" w:rsidR="007B3C4A" w:rsidRDefault="007B3C4A">
            <w:pPr>
              <w:pStyle w:val="TableParagraph"/>
              <w:ind w:left="125"/>
              <w:jc w:val="both"/>
              <w:rPr>
                <w:color w:val="000000" w:themeColor="text1"/>
                <w:sz w:val="24"/>
                <w:szCs w:val="24"/>
              </w:rPr>
            </w:pPr>
          </w:p>
        </w:tc>
        <w:tc>
          <w:tcPr>
            <w:tcW w:w="751" w:type="pct"/>
            <w:vMerge w:val="restart"/>
            <w:noWrap/>
          </w:tcPr>
          <w:p w14:paraId="6BB1D89B" w14:textId="77777777" w:rsidR="007B3C4A" w:rsidRDefault="003B1D61">
            <w:pPr>
              <w:spacing w:after="0" w:line="240" w:lineRule="auto"/>
              <w:rPr>
                <w:rFonts w:ascii="Times New Roman" w:hAnsi="Times New Roman"/>
                <w:color w:val="000000" w:themeColor="text1"/>
                <w:sz w:val="24"/>
                <w:szCs w:val="24"/>
              </w:rPr>
            </w:pPr>
            <w:r>
              <w:rPr>
                <w:rFonts w:ascii="Times New Roman" w:hAnsi="Times New Roman"/>
                <w:color w:val="000000" w:themeColor="text1"/>
                <w:sz w:val="24"/>
                <w:szCs w:val="24"/>
              </w:rPr>
              <w:lastRenderedPageBreak/>
              <w:t>Тестовое задание</w:t>
            </w:r>
          </w:p>
          <w:p w14:paraId="20CF9A9C" w14:textId="77777777" w:rsidR="007B3C4A" w:rsidRDefault="003B1D61">
            <w:pPr>
              <w:widowControl w:val="0"/>
              <w:autoSpaceDE w:val="0"/>
              <w:autoSpaceDN w:val="0"/>
              <w:spacing w:after="0" w:line="240" w:lineRule="auto"/>
              <w:ind w:right="219"/>
              <w:rPr>
                <w:rFonts w:ascii="Times New Roman" w:hAnsi="Times New Roman"/>
                <w:color w:val="000000" w:themeColor="text1"/>
                <w:sz w:val="24"/>
                <w:szCs w:val="24"/>
              </w:rPr>
            </w:pPr>
            <w:r>
              <w:rPr>
                <w:rFonts w:ascii="Times New Roman" w:hAnsi="Times New Roman"/>
                <w:color w:val="000000" w:themeColor="text1"/>
                <w:sz w:val="24"/>
                <w:szCs w:val="24"/>
              </w:rPr>
              <w:t>Практическое задание</w:t>
            </w:r>
          </w:p>
          <w:p w14:paraId="576B2684" w14:textId="77777777" w:rsidR="007B3C4A" w:rsidRDefault="007B3C4A">
            <w:pPr>
              <w:widowControl w:val="0"/>
              <w:autoSpaceDE w:val="0"/>
              <w:autoSpaceDN w:val="0"/>
              <w:spacing w:after="0" w:line="240" w:lineRule="auto"/>
              <w:ind w:right="219"/>
              <w:rPr>
                <w:rFonts w:ascii="Times New Roman" w:hAnsi="Times New Roman"/>
                <w:color w:val="000000" w:themeColor="text1"/>
                <w:sz w:val="24"/>
                <w:szCs w:val="24"/>
              </w:rPr>
            </w:pPr>
          </w:p>
          <w:p w14:paraId="44B1799C" w14:textId="77777777" w:rsidR="007B3C4A" w:rsidRDefault="003B1D61">
            <w:pPr>
              <w:tabs>
                <w:tab w:val="left" w:pos="2088"/>
              </w:tabs>
              <w:spacing w:after="0" w:line="240" w:lineRule="auto"/>
              <w:ind w:right="96"/>
              <w:rPr>
                <w:rFonts w:ascii="Times New Roman" w:hAnsi="Times New Roman"/>
                <w:color w:val="000000" w:themeColor="text1"/>
                <w:sz w:val="24"/>
                <w:szCs w:val="24"/>
              </w:rPr>
            </w:pPr>
            <w:r>
              <w:rPr>
                <w:rFonts w:ascii="Times New Roman" w:hAnsi="Times New Roman"/>
                <w:color w:val="000000" w:themeColor="text1"/>
                <w:sz w:val="24"/>
                <w:szCs w:val="24"/>
              </w:rPr>
              <w:t>Наблюдения за деятельностью учащихся на практике</w:t>
            </w:r>
          </w:p>
          <w:p w14:paraId="67931F79" w14:textId="77777777" w:rsidR="007B3C4A" w:rsidRDefault="003B1D61">
            <w:pPr>
              <w:tabs>
                <w:tab w:val="left" w:pos="2088"/>
              </w:tabs>
              <w:spacing w:after="0" w:line="240" w:lineRule="auto"/>
              <w:ind w:right="96"/>
              <w:rPr>
                <w:rFonts w:ascii="Times New Roman" w:hAnsi="Times New Roman"/>
                <w:color w:val="000000" w:themeColor="text1"/>
                <w:sz w:val="24"/>
                <w:szCs w:val="24"/>
              </w:rPr>
            </w:pPr>
            <w:r>
              <w:rPr>
                <w:rFonts w:ascii="Times New Roman" w:hAnsi="Times New Roman"/>
                <w:color w:val="000000" w:themeColor="text1"/>
                <w:sz w:val="24"/>
                <w:szCs w:val="24"/>
              </w:rPr>
              <w:t xml:space="preserve">Индивидуальное </w:t>
            </w:r>
            <w:r>
              <w:rPr>
                <w:rFonts w:ascii="Times New Roman" w:hAnsi="Times New Roman"/>
                <w:color w:val="000000" w:themeColor="text1"/>
                <w:spacing w:val="-1"/>
                <w:sz w:val="24"/>
                <w:szCs w:val="24"/>
              </w:rPr>
              <w:t xml:space="preserve">проектное </w:t>
            </w:r>
            <w:r>
              <w:rPr>
                <w:rFonts w:ascii="Times New Roman" w:hAnsi="Times New Roman"/>
                <w:color w:val="000000" w:themeColor="text1"/>
                <w:sz w:val="24"/>
                <w:szCs w:val="24"/>
              </w:rPr>
              <w:t>задание</w:t>
            </w:r>
          </w:p>
          <w:p w14:paraId="122B61F1" w14:textId="77777777" w:rsidR="007B3C4A" w:rsidRDefault="003B1D61">
            <w:pPr>
              <w:tabs>
                <w:tab w:val="left" w:pos="2088"/>
              </w:tabs>
              <w:spacing w:after="0" w:line="240" w:lineRule="auto"/>
              <w:ind w:right="96"/>
              <w:rPr>
                <w:rFonts w:ascii="Times New Roman" w:hAnsi="Times New Roman"/>
                <w:color w:val="000000" w:themeColor="text1"/>
                <w:sz w:val="24"/>
                <w:szCs w:val="24"/>
              </w:rPr>
            </w:pPr>
            <w:r>
              <w:rPr>
                <w:rFonts w:ascii="Times New Roman" w:hAnsi="Times New Roman"/>
                <w:color w:val="000000" w:themeColor="text1"/>
                <w:sz w:val="24"/>
                <w:szCs w:val="24"/>
              </w:rPr>
              <w:t>Домашнее контрольное зада-</w:t>
            </w:r>
            <w:proofErr w:type="spellStart"/>
            <w:r>
              <w:rPr>
                <w:rFonts w:ascii="Times New Roman" w:hAnsi="Times New Roman"/>
                <w:color w:val="000000" w:themeColor="text1"/>
                <w:sz w:val="24"/>
                <w:szCs w:val="24"/>
              </w:rPr>
              <w:t>ние</w:t>
            </w:r>
            <w:proofErr w:type="spellEnd"/>
          </w:p>
          <w:p w14:paraId="25590D21" w14:textId="77777777" w:rsidR="007B3C4A" w:rsidRDefault="007B3C4A">
            <w:pPr>
              <w:widowControl w:val="0"/>
              <w:autoSpaceDE w:val="0"/>
              <w:autoSpaceDN w:val="0"/>
              <w:spacing w:after="0" w:line="240" w:lineRule="auto"/>
              <w:ind w:right="219"/>
              <w:rPr>
                <w:rFonts w:ascii="Times New Roman" w:hAnsi="Times New Roman"/>
                <w:bCs/>
                <w:i/>
                <w:color w:val="000000" w:themeColor="text1"/>
                <w:sz w:val="24"/>
                <w:szCs w:val="24"/>
              </w:rPr>
            </w:pPr>
          </w:p>
        </w:tc>
      </w:tr>
      <w:tr w:rsidR="007B3C4A" w14:paraId="1D239E2C" w14:textId="77777777">
        <w:trPr>
          <w:trHeight w:val="23"/>
        </w:trPr>
        <w:tc>
          <w:tcPr>
            <w:tcW w:w="1908" w:type="pct"/>
            <w:noWrap/>
          </w:tcPr>
          <w:p w14:paraId="5707C4AE" w14:textId="77777777" w:rsidR="007B3C4A" w:rsidRDefault="003B1D61">
            <w:pPr>
              <w:pStyle w:val="affffff2"/>
              <w:jc w:val="both"/>
              <w:rPr>
                <w:rFonts w:ascii="Times New Roman" w:hAnsi="Times New Roman"/>
                <w:color w:val="000000" w:themeColor="text1"/>
                <w:sz w:val="24"/>
                <w:szCs w:val="24"/>
              </w:rPr>
            </w:pPr>
            <w:r>
              <w:rPr>
                <w:rFonts w:ascii="Times New Roman" w:hAnsi="Times New Roman"/>
                <w:color w:val="000000" w:themeColor="text1"/>
                <w:sz w:val="24"/>
                <w:szCs w:val="24"/>
              </w:rPr>
              <w:t xml:space="preserve"> З 4.5.01 классификацию, основные виды и правила составления нормативных правовых актов</w:t>
            </w:r>
          </w:p>
          <w:p w14:paraId="6011374D" w14:textId="77777777" w:rsidR="007B3C4A" w:rsidRDefault="003B1D61">
            <w:pPr>
              <w:pStyle w:val="affffff2"/>
              <w:jc w:val="both"/>
              <w:rPr>
                <w:rFonts w:ascii="Times New Roman" w:hAnsi="Times New Roman"/>
                <w:color w:val="000000" w:themeColor="text1"/>
                <w:sz w:val="24"/>
                <w:szCs w:val="24"/>
              </w:rPr>
            </w:pPr>
            <w:r>
              <w:rPr>
                <w:rFonts w:ascii="Times New Roman" w:hAnsi="Times New Roman"/>
                <w:color w:val="000000" w:themeColor="text1"/>
                <w:sz w:val="24"/>
                <w:szCs w:val="24"/>
              </w:rPr>
              <w:t>З 4.5.02 права и обязанности работников в сфере профессиональной деятельности</w:t>
            </w:r>
          </w:p>
          <w:p w14:paraId="0F837AFD" w14:textId="77777777" w:rsidR="007B3C4A" w:rsidRDefault="003B1D61">
            <w:pPr>
              <w:pStyle w:val="affffff2"/>
              <w:jc w:val="both"/>
              <w:rPr>
                <w:rFonts w:ascii="Times New Roman" w:hAnsi="Times New Roman"/>
                <w:color w:val="000000" w:themeColor="text1"/>
                <w:sz w:val="24"/>
                <w:szCs w:val="24"/>
              </w:rPr>
            </w:pPr>
            <w:r>
              <w:rPr>
                <w:rFonts w:ascii="Times New Roman" w:hAnsi="Times New Roman"/>
                <w:color w:val="000000" w:themeColor="text1"/>
                <w:sz w:val="24"/>
                <w:szCs w:val="24"/>
              </w:rPr>
              <w:t>З 4.5.04 меры предупреждения пожаров и взрывов</w:t>
            </w:r>
          </w:p>
          <w:p w14:paraId="4211F29C" w14:textId="77777777" w:rsidR="007B3C4A" w:rsidRDefault="003B1D61">
            <w:pPr>
              <w:pStyle w:val="affffff2"/>
              <w:jc w:val="both"/>
              <w:rPr>
                <w:rFonts w:ascii="Times New Roman" w:hAnsi="Times New Roman"/>
                <w:color w:val="000000" w:themeColor="text1"/>
                <w:sz w:val="24"/>
                <w:szCs w:val="24"/>
              </w:rPr>
            </w:pPr>
            <w:r>
              <w:rPr>
                <w:rFonts w:ascii="Times New Roman" w:hAnsi="Times New Roman"/>
                <w:color w:val="000000" w:themeColor="text1"/>
                <w:sz w:val="24"/>
                <w:szCs w:val="24"/>
              </w:rPr>
              <w:t xml:space="preserve">З 4.5.05 категорирование производств по </w:t>
            </w:r>
            <w:proofErr w:type="spellStart"/>
            <w:r>
              <w:rPr>
                <w:rFonts w:ascii="Times New Roman" w:hAnsi="Times New Roman"/>
                <w:color w:val="000000" w:themeColor="text1"/>
                <w:sz w:val="24"/>
                <w:szCs w:val="24"/>
              </w:rPr>
              <w:t>взрыво</w:t>
            </w:r>
            <w:proofErr w:type="spellEnd"/>
            <w:r>
              <w:rPr>
                <w:rFonts w:ascii="Times New Roman" w:hAnsi="Times New Roman"/>
                <w:color w:val="000000" w:themeColor="text1"/>
                <w:sz w:val="24"/>
                <w:szCs w:val="24"/>
              </w:rPr>
              <w:t>- и пожароопасности</w:t>
            </w:r>
          </w:p>
          <w:p w14:paraId="45951513" w14:textId="77777777" w:rsidR="007B3C4A" w:rsidRDefault="003B1D61">
            <w:pPr>
              <w:pStyle w:val="affffff2"/>
              <w:jc w:val="both"/>
              <w:rPr>
                <w:rFonts w:ascii="Times New Roman" w:hAnsi="Times New Roman"/>
                <w:color w:val="000000" w:themeColor="text1"/>
                <w:sz w:val="24"/>
                <w:szCs w:val="24"/>
              </w:rPr>
            </w:pPr>
            <w:r>
              <w:rPr>
                <w:rFonts w:ascii="Times New Roman" w:hAnsi="Times New Roman"/>
                <w:color w:val="000000" w:themeColor="text1"/>
                <w:sz w:val="24"/>
                <w:szCs w:val="24"/>
              </w:rPr>
              <w:t xml:space="preserve">З 4.5.07 особенности обеспечения безопасных условий </w:t>
            </w:r>
            <w:r>
              <w:rPr>
                <w:rFonts w:ascii="Times New Roman" w:hAnsi="Times New Roman"/>
                <w:color w:val="000000" w:themeColor="text1"/>
                <w:sz w:val="24"/>
                <w:szCs w:val="24"/>
              </w:rPr>
              <w:lastRenderedPageBreak/>
              <w:t>труда в сфере профессиональной деятельности, правовые, организационные основы охраны труда в организации</w:t>
            </w:r>
          </w:p>
          <w:p w14:paraId="035661E8" w14:textId="77777777" w:rsidR="007B3C4A" w:rsidRDefault="003B1D61">
            <w:pPr>
              <w:pStyle w:val="affffff2"/>
              <w:jc w:val="both"/>
              <w:rPr>
                <w:rFonts w:ascii="Times New Roman" w:hAnsi="Times New Roman"/>
                <w:color w:val="000000" w:themeColor="text1"/>
                <w:sz w:val="24"/>
                <w:szCs w:val="24"/>
              </w:rPr>
            </w:pPr>
            <w:r>
              <w:rPr>
                <w:rFonts w:ascii="Times New Roman" w:hAnsi="Times New Roman"/>
                <w:color w:val="000000" w:themeColor="text1"/>
                <w:sz w:val="24"/>
                <w:szCs w:val="24"/>
              </w:rPr>
              <w:t>З 4.5.08 правила и нормы охраны труда, личной и производственной санитарии и пожарной защиты</w:t>
            </w:r>
          </w:p>
          <w:p w14:paraId="23F6B941" w14:textId="77777777" w:rsidR="007B3C4A" w:rsidRDefault="003B1D61">
            <w:pPr>
              <w:pStyle w:val="affffff2"/>
              <w:jc w:val="both"/>
              <w:rPr>
                <w:rFonts w:ascii="Times New Roman" w:hAnsi="Times New Roman"/>
                <w:color w:val="000000" w:themeColor="text1"/>
                <w:sz w:val="24"/>
                <w:szCs w:val="24"/>
              </w:rPr>
            </w:pPr>
            <w:r>
              <w:rPr>
                <w:rFonts w:ascii="Times New Roman" w:hAnsi="Times New Roman"/>
                <w:color w:val="000000" w:themeColor="text1"/>
                <w:sz w:val="24"/>
                <w:szCs w:val="24"/>
              </w:rPr>
              <w:t>З 4.5.09 профилактические мероприятия по охране окружающей среды, технике безопасности и производственной санитарии</w:t>
            </w:r>
          </w:p>
          <w:p w14:paraId="4B2DC063" w14:textId="77777777" w:rsidR="007B3C4A" w:rsidRDefault="003B1D61">
            <w:pPr>
              <w:pStyle w:val="affffff2"/>
              <w:jc w:val="both"/>
              <w:rPr>
                <w:rFonts w:ascii="Times New Roman" w:hAnsi="Times New Roman"/>
                <w:color w:val="000000" w:themeColor="text1"/>
                <w:sz w:val="24"/>
                <w:szCs w:val="24"/>
              </w:rPr>
            </w:pPr>
            <w:r>
              <w:rPr>
                <w:rFonts w:ascii="Times New Roman" w:hAnsi="Times New Roman"/>
                <w:color w:val="000000" w:themeColor="text1"/>
                <w:sz w:val="24"/>
                <w:szCs w:val="24"/>
              </w:rPr>
              <w:t>З 4.5.10 принципы прогнозирования развития событий и оценки последствий при техногенных чрезвычайных ситуациях и стихийных явлениях</w:t>
            </w:r>
          </w:p>
          <w:p w14:paraId="353A84A3" w14:textId="77777777" w:rsidR="007B3C4A" w:rsidRDefault="003B1D61">
            <w:pPr>
              <w:pStyle w:val="affffff2"/>
              <w:jc w:val="both"/>
              <w:rPr>
                <w:rFonts w:ascii="Times New Roman" w:hAnsi="Times New Roman"/>
                <w:color w:val="000000" w:themeColor="text1"/>
                <w:sz w:val="24"/>
                <w:szCs w:val="24"/>
              </w:rPr>
            </w:pPr>
            <w:r>
              <w:rPr>
                <w:rFonts w:ascii="Times New Roman" w:hAnsi="Times New Roman"/>
                <w:color w:val="000000" w:themeColor="text1"/>
                <w:sz w:val="24"/>
                <w:szCs w:val="24"/>
              </w:rPr>
              <w:t>З 4.5.11 систему мер по безопасной эксплуатации опасных производственных объектов и снижению вредного воздействия на окружающую среду</w:t>
            </w:r>
          </w:p>
          <w:p w14:paraId="20FF1F8F" w14:textId="77777777" w:rsidR="007B3C4A" w:rsidRDefault="003B1D61">
            <w:pPr>
              <w:pStyle w:val="affffff2"/>
              <w:jc w:val="both"/>
              <w:rPr>
                <w:rFonts w:ascii="Times New Roman" w:hAnsi="Times New Roman"/>
                <w:color w:val="000000" w:themeColor="text1"/>
                <w:sz w:val="24"/>
                <w:szCs w:val="24"/>
              </w:rPr>
            </w:pPr>
            <w:r>
              <w:rPr>
                <w:rFonts w:ascii="Times New Roman" w:hAnsi="Times New Roman"/>
                <w:color w:val="000000" w:themeColor="text1"/>
                <w:sz w:val="24"/>
                <w:szCs w:val="24"/>
              </w:rPr>
              <w:t>З 4.5.12 средства и методы повышения безопасности технических средств и технологических процессов</w:t>
            </w:r>
          </w:p>
          <w:p w14:paraId="766A6938" w14:textId="77777777" w:rsidR="007B3C4A" w:rsidRDefault="003B1D61">
            <w:pPr>
              <w:pStyle w:val="affffff2"/>
              <w:jc w:val="both"/>
              <w:rPr>
                <w:rFonts w:ascii="Times New Roman" w:hAnsi="Times New Roman"/>
                <w:color w:val="000000" w:themeColor="text1"/>
                <w:sz w:val="24"/>
                <w:szCs w:val="24"/>
              </w:rPr>
            </w:pPr>
            <w:r>
              <w:rPr>
                <w:rFonts w:ascii="Times New Roman" w:hAnsi="Times New Roman"/>
                <w:color w:val="000000" w:themeColor="text1"/>
                <w:sz w:val="24"/>
                <w:szCs w:val="24"/>
              </w:rPr>
              <w:t>З 4.5.13 принципы обеспечения устойчивости объектов экономики, прогнозирования развития событий и оценки последствий при техногенных чрезвычайных ситуациях и стихийных явлениях, в том числе в условиях противодействия терроризму как серьезной угрозе национальной безопасности России</w:t>
            </w:r>
          </w:p>
          <w:p w14:paraId="6B5372FE" w14:textId="77777777" w:rsidR="007B3C4A" w:rsidRDefault="003B1D61">
            <w:pPr>
              <w:pStyle w:val="affffff2"/>
              <w:jc w:val="both"/>
              <w:rPr>
                <w:rFonts w:ascii="Times New Roman" w:hAnsi="Times New Roman"/>
                <w:color w:val="000000" w:themeColor="text1"/>
                <w:sz w:val="24"/>
                <w:szCs w:val="24"/>
              </w:rPr>
            </w:pPr>
            <w:r>
              <w:rPr>
                <w:rFonts w:ascii="Times New Roman" w:hAnsi="Times New Roman"/>
                <w:color w:val="000000" w:themeColor="text1"/>
                <w:sz w:val="24"/>
                <w:szCs w:val="24"/>
              </w:rPr>
              <w:t>З 4.5.14 основные виды потенциальных опасностей и их последствия в профессиональной деятельности и быту, принципы снижения вероятности их реализации</w:t>
            </w:r>
          </w:p>
          <w:p w14:paraId="7B6F589B" w14:textId="77777777" w:rsidR="007B3C4A" w:rsidRDefault="007B3C4A">
            <w:pPr>
              <w:pStyle w:val="affffff2"/>
              <w:rPr>
                <w:rFonts w:ascii="Times New Roman" w:hAnsi="Times New Roman"/>
                <w:color w:val="000000" w:themeColor="text1"/>
                <w:sz w:val="24"/>
                <w:szCs w:val="24"/>
              </w:rPr>
            </w:pPr>
          </w:p>
        </w:tc>
        <w:tc>
          <w:tcPr>
            <w:tcW w:w="2341" w:type="pct"/>
            <w:vMerge/>
            <w:noWrap/>
          </w:tcPr>
          <w:p w14:paraId="79A72685" w14:textId="77777777" w:rsidR="007B3C4A" w:rsidRDefault="007B3C4A">
            <w:pPr>
              <w:spacing w:after="0" w:line="240" w:lineRule="auto"/>
              <w:rPr>
                <w:rFonts w:ascii="Times New Roman" w:hAnsi="Times New Roman"/>
                <w:bCs/>
                <w:i/>
                <w:color w:val="000000" w:themeColor="text1"/>
                <w:sz w:val="24"/>
                <w:szCs w:val="24"/>
              </w:rPr>
            </w:pPr>
          </w:p>
        </w:tc>
        <w:tc>
          <w:tcPr>
            <w:tcW w:w="751" w:type="pct"/>
            <w:vMerge/>
            <w:noWrap/>
          </w:tcPr>
          <w:p w14:paraId="1C7DB208" w14:textId="77777777" w:rsidR="007B3C4A" w:rsidRDefault="007B3C4A">
            <w:pPr>
              <w:spacing w:after="0" w:line="240" w:lineRule="auto"/>
              <w:rPr>
                <w:rFonts w:ascii="Times New Roman" w:hAnsi="Times New Roman"/>
                <w:bCs/>
                <w:i/>
                <w:color w:val="000000" w:themeColor="text1"/>
                <w:sz w:val="24"/>
                <w:szCs w:val="24"/>
              </w:rPr>
            </w:pPr>
          </w:p>
        </w:tc>
      </w:tr>
    </w:tbl>
    <w:p w14:paraId="7A77B979" w14:textId="77777777" w:rsidR="007B3C4A" w:rsidRDefault="007B3C4A">
      <w:pPr>
        <w:spacing w:after="0" w:line="240" w:lineRule="auto"/>
        <w:rPr>
          <w:rFonts w:ascii="Times New Roman" w:hAnsi="Times New Roman"/>
          <w:b/>
          <w:color w:val="000000" w:themeColor="text1"/>
          <w:sz w:val="24"/>
          <w:szCs w:val="24"/>
        </w:rPr>
      </w:pPr>
    </w:p>
    <w:p w14:paraId="5E135FB3" w14:textId="77777777" w:rsidR="007B3C4A" w:rsidRDefault="007B3C4A">
      <w:pPr>
        <w:spacing w:after="0" w:line="240" w:lineRule="auto"/>
        <w:rPr>
          <w:rFonts w:ascii="Times New Roman" w:hAnsi="Times New Roman"/>
          <w:b/>
          <w:color w:val="000000" w:themeColor="text1"/>
          <w:sz w:val="24"/>
          <w:szCs w:val="24"/>
        </w:rPr>
        <w:sectPr w:rsidR="007B3C4A">
          <w:pgSz w:w="11906" w:h="16838"/>
          <w:pgMar w:top="1134" w:right="851" w:bottom="1134" w:left="1701" w:header="709" w:footer="709" w:gutter="0"/>
          <w:cols w:space="720"/>
          <w:docGrid w:linePitch="360"/>
        </w:sectPr>
      </w:pPr>
    </w:p>
    <w:p w14:paraId="435959C3" w14:textId="77777777" w:rsidR="008169D6" w:rsidRDefault="003B1D61">
      <w:pPr>
        <w:pBdr>
          <w:top w:val="none" w:sz="0" w:space="0" w:color="E5E5E5"/>
          <w:left w:val="none" w:sz="0" w:space="0" w:color="E5E5E5"/>
          <w:bottom w:val="none" w:sz="0" w:space="0" w:color="E5E5E5"/>
          <w:right w:val="none" w:sz="0" w:space="0" w:color="E5E5E5"/>
        </w:pBdr>
        <w:shd w:val="clear" w:color="auto" w:fill="FFFFFF"/>
        <w:tabs>
          <w:tab w:val="left" w:pos="5720"/>
        </w:tabs>
        <w:spacing w:after="0" w:line="240" w:lineRule="auto"/>
        <w:ind w:leftChars="2600" w:left="5720" w:right="150"/>
        <w:rPr>
          <w:rFonts w:ascii="Times New Roman" w:hAnsi="Times New Roman"/>
          <w:bCs/>
          <w:color w:val="000000" w:themeColor="text1"/>
          <w:sz w:val="24"/>
          <w:szCs w:val="24"/>
        </w:rPr>
      </w:pPr>
      <w:r>
        <w:rPr>
          <w:rFonts w:ascii="Times New Roman" w:hAnsi="Times New Roman"/>
          <w:bCs/>
          <w:color w:val="000000" w:themeColor="text1"/>
          <w:sz w:val="24"/>
          <w:szCs w:val="24"/>
        </w:rPr>
        <w:lastRenderedPageBreak/>
        <w:t>к ПООП-П по специальности</w:t>
      </w:r>
    </w:p>
    <w:p w14:paraId="284B42E6" w14:textId="55D56D73" w:rsidR="007B3C4A" w:rsidRDefault="003B1D61">
      <w:pPr>
        <w:pBdr>
          <w:top w:val="none" w:sz="0" w:space="0" w:color="E5E5E5"/>
          <w:left w:val="none" w:sz="0" w:space="0" w:color="E5E5E5"/>
          <w:bottom w:val="none" w:sz="0" w:space="0" w:color="E5E5E5"/>
          <w:right w:val="none" w:sz="0" w:space="0" w:color="E5E5E5"/>
        </w:pBdr>
        <w:shd w:val="clear" w:color="auto" w:fill="FFFFFF"/>
        <w:tabs>
          <w:tab w:val="left" w:pos="5720"/>
        </w:tabs>
        <w:spacing w:after="0" w:line="240" w:lineRule="auto"/>
        <w:ind w:leftChars="2600" w:left="5720" w:right="150"/>
        <w:rPr>
          <w:rFonts w:ascii="Times New Roman" w:hAnsi="Times New Roman"/>
          <w:i/>
          <w:iCs/>
          <w:color w:val="000000" w:themeColor="text1"/>
          <w:sz w:val="24"/>
          <w:szCs w:val="24"/>
        </w:rPr>
      </w:pPr>
      <w:r w:rsidRPr="00EE2D5A">
        <w:rPr>
          <w:rFonts w:ascii="Times New Roman" w:hAnsi="Times New Roman"/>
          <w:i/>
          <w:iCs/>
          <w:color w:val="000000" w:themeColor="text1"/>
          <w:sz w:val="24"/>
          <w:szCs w:val="24"/>
          <w:shd w:val="clear" w:color="auto" w:fill="FFFFFF"/>
          <w:lang w:eastAsia="zh-CN"/>
        </w:rPr>
        <w:t>22.02.06</w:t>
      </w:r>
      <w:r w:rsidR="008169D6">
        <w:rPr>
          <w:rFonts w:ascii="Times New Roman" w:hAnsi="Times New Roman"/>
          <w:i/>
          <w:iCs/>
          <w:color w:val="000000" w:themeColor="text1"/>
          <w:sz w:val="24"/>
          <w:szCs w:val="24"/>
          <w:shd w:val="clear" w:color="auto" w:fill="FFFFFF"/>
          <w:lang w:eastAsia="zh-CN"/>
        </w:rPr>
        <w:t xml:space="preserve"> </w:t>
      </w:r>
      <w:r>
        <w:rPr>
          <w:rFonts w:ascii="Times New Roman" w:hAnsi="Times New Roman"/>
          <w:i/>
          <w:iCs/>
          <w:color w:val="000000" w:themeColor="text1"/>
          <w:sz w:val="24"/>
          <w:szCs w:val="24"/>
          <w:shd w:val="clear" w:color="auto" w:fill="FFFFFF"/>
        </w:rPr>
        <w:t>Сварочное производство</w:t>
      </w:r>
    </w:p>
    <w:p w14:paraId="6A524878" w14:textId="77777777" w:rsidR="007B3C4A" w:rsidRDefault="007B3C4A">
      <w:pPr>
        <w:spacing w:after="0" w:line="240" w:lineRule="auto"/>
        <w:ind w:leftChars="2600" w:left="5720"/>
        <w:rPr>
          <w:rFonts w:ascii="Times New Roman" w:hAnsi="Times New Roman"/>
          <w:i/>
          <w:color w:val="000000" w:themeColor="text1"/>
          <w:sz w:val="24"/>
          <w:szCs w:val="24"/>
        </w:rPr>
      </w:pPr>
    </w:p>
    <w:p w14:paraId="71B31867" w14:textId="77777777" w:rsidR="007B3C4A" w:rsidRDefault="007B3C4A">
      <w:pPr>
        <w:spacing w:after="0" w:line="240" w:lineRule="auto"/>
        <w:jc w:val="center"/>
        <w:rPr>
          <w:rFonts w:ascii="Times New Roman" w:hAnsi="Times New Roman"/>
          <w:b/>
          <w:i/>
          <w:color w:val="000000" w:themeColor="text1"/>
          <w:sz w:val="24"/>
          <w:szCs w:val="24"/>
        </w:rPr>
      </w:pPr>
    </w:p>
    <w:p w14:paraId="7EBC2E6F" w14:textId="77777777" w:rsidR="007B3C4A" w:rsidRDefault="007B3C4A">
      <w:pPr>
        <w:spacing w:after="0" w:line="240" w:lineRule="auto"/>
        <w:jc w:val="center"/>
        <w:rPr>
          <w:rFonts w:ascii="Times New Roman" w:hAnsi="Times New Roman"/>
          <w:b/>
          <w:i/>
          <w:color w:val="000000" w:themeColor="text1"/>
          <w:sz w:val="24"/>
          <w:szCs w:val="24"/>
        </w:rPr>
      </w:pPr>
    </w:p>
    <w:p w14:paraId="144E64D1" w14:textId="77777777" w:rsidR="007B3C4A" w:rsidRDefault="007B3C4A">
      <w:pPr>
        <w:spacing w:after="0" w:line="240" w:lineRule="auto"/>
        <w:jc w:val="center"/>
        <w:rPr>
          <w:rFonts w:ascii="Times New Roman" w:hAnsi="Times New Roman"/>
          <w:b/>
          <w:i/>
          <w:color w:val="000000" w:themeColor="text1"/>
          <w:sz w:val="24"/>
          <w:szCs w:val="24"/>
        </w:rPr>
      </w:pPr>
    </w:p>
    <w:p w14:paraId="1E7E6F95" w14:textId="77777777" w:rsidR="007B3C4A" w:rsidRDefault="007B3C4A">
      <w:pPr>
        <w:spacing w:after="0" w:line="240" w:lineRule="auto"/>
        <w:jc w:val="center"/>
        <w:rPr>
          <w:rFonts w:ascii="Times New Roman" w:hAnsi="Times New Roman"/>
          <w:b/>
          <w:i/>
          <w:color w:val="000000" w:themeColor="text1"/>
          <w:sz w:val="24"/>
          <w:szCs w:val="24"/>
        </w:rPr>
      </w:pPr>
    </w:p>
    <w:p w14:paraId="738B6FCE" w14:textId="77777777" w:rsidR="007B3C4A" w:rsidRDefault="007B3C4A">
      <w:pPr>
        <w:spacing w:after="0" w:line="240" w:lineRule="auto"/>
        <w:jc w:val="center"/>
        <w:rPr>
          <w:rFonts w:ascii="Times New Roman" w:hAnsi="Times New Roman"/>
          <w:b/>
          <w:i/>
          <w:color w:val="000000" w:themeColor="text1"/>
          <w:sz w:val="24"/>
          <w:szCs w:val="24"/>
        </w:rPr>
      </w:pPr>
    </w:p>
    <w:p w14:paraId="474D3962" w14:textId="77777777" w:rsidR="007B3C4A" w:rsidRDefault="007B3C4A">
      <w:pPr>
        <w:spacing w:after="0" w:line="240" w:lineRule="auto"/>
        <w:jc w:val="center"/>
        <w:rPr>
          <w:rFonts w:ascii="Times New Roman" w:hAnsi="Times New Roman"/>
          <w:b/>
          <w:i/>
          <w:color w:val="000000" w:themeColor="text1"/>
          <w:sz w:val="24"/>
          <w:szCs w:val="24"/>
        </w:rPr>
      </w:pPr>
    </w:p>
    <w:p w14:paraId="789F2EB4" w14:textId="77777777" w:rsidR="007B3C4A" w:rsidRDefault="007B3C4A">
      <w:pPr>
        <w:spacing w:after="0" w:line="240" w:lineRule="auto"/>
        <w:jc w:val="center"/>
        <w:rPr>
          <w:rFonts w:ascii="Times New Roman" w:hAnsi="Times New Roman"/>
          <w:b/>
          <w:i/>
          <w:color w:val="000000" w:themeColor="text1"/>
          <w:sz w:val="24"/>
          <w:szCs w:val="24"/>
        </w:rPr>
      </w:pPr>
    </w:p>
    <w:p w14:paraId="0DCFA1E2" w14:textId="77777777" w:rsidR="007B3C4A" w:rsidRDefault="007B3C4A">
      <w:pPr>
        <w:spacing w:after="0" w:line="240" w:lineRule="auto"/>
        <w:jc w:val="center"/>
        <w:rPr>
          <w:rFonts w:ascii="Times New Roman" w:hAnsi="Times New Roman"/>
          <w:b/>
          <w:i/>
          <w:color w:val="000000" w:themeColor="text1"/>
          <w:sz w:val="24"/>
          <w:szCs w:val="24"/>
        </w:rPr>
      </w:pPr>
    </w:p>
    <w:p w14:paraId="7182238E" w14:textId="77777777" w:rsidR="007B3C4A" w:rsidRDefault="007B3C4A">
      <w:pPr>
        <w:spacing w:after="0" w:line="240" w:lineRule="auto"/>
        <w:jc w:val="center"/>
        <w:rPr>
          <w:rFonts w:ascii="Times New Roman" w:hAnsi="Times New Roman"/>
          <w:b/>
          <w:i/>
          <w:color w:val="000000" w:themeColor="text1"/>
          <w:sz w:val="24"/>
          <w:szCs w:val="24"/>
        </w:rPr>
      </w:pPr>
    </w:p>
    <w:p w14:paraId="289AF13A" w14:textId="77777777" w:rsidR="007B3C4A" w:rsidRDefault="007B3C4A">
      <w:pPr>
        <w:spacing w:after="0" w:line="240" w:lineRule="auto"/>
        <w:jc w:val="center"/>
        <w:rPr>
          <w:rFonts w:ascii="Times New Roman" w:hAnsi="Times New Roman"/>
          <w:b/>
          <w:i/>
          <w:color w:val="000000" w:themeColor="text1"/>
          <w:sz w:val="24"/>
          <w:szCs w:val="24"/>
        </w:rPr>
      </w:pPr>
    </w:p>
    <w:p w14:paraId="5B25149C" w14:textId="77777777" w:rsidR="007B3C4A" w:rsidRDefault="007B3C4A">
      <w:pPr>
        <w:spacing w:after="0" w:line="240" w:lineRule="auto"/>
        <w:jc w:val="center"/>
        <w:rPr>
          <w:rFonts w:ascii="Times New Roman" w:hAnsi="Times New Roman"/>
          <w:b/>
          <w:i/>
          <w:color w:val="000000" w:themeColor="text1"/>
          <w:sz w:val="24"/>
          <w:szCs w:val="24"/>
        </w:rPr>
      </w:pPr>
    </w:p>
    <w:p w14:paraId="38949D02" w14:textId="77777777" w:rsidR="007B3C4A" w:rsidRDefault="007B3C4A">
      <w:pPr>
        <w:spacing w:after="0" w:line="240" w:lineRule="auto"/>
        <w:jc w:val="center"/>
        <w:rPr>
          <w:rFonts w:ascii="Times New Roman" w:hAnsi="Times New Roman"/>
          <w:b/>
          <w:i/>
          <w:color w:val="000000" w:themeColor="text1"/>
          <w:sz w:val="24"/>
          <w:szCs w:val="24"/>
        </w:rPr>
      </w:pPr>
    </w:p>
    <w:p w14:paraId="385824A0" w14:textId="77777777" w:rsidR="007B3C4A" w:rsidRDefault="007B3C4A">
      <w:pPr>
        <w:spacing w:after="0" w:line="240" w:lineRule="auto"/>
        <w:jc w:val="center"/>
        <w:rPr>
          <w:rFonts w:ascii="Times New Roman" w:hAnsi="Times New Roman"/>
          <w:b/>
          <w:i/>
          <w:color w:val="000000" w:themeColor="text1"/>
          <w:sz w:val="24"/>
          <w:szCs w:val="24"/>
        </w:rPr>
      </w:pPr>
    </w:p>
    <w:p w14:paraId="411B2BB0" w14:textId="77777777" w:rsidR="008169D6" w:rsidRDefault="008169D6" w:rsidP="008169D6">
      <w:pPr>
        <w:spacing w:after="0" w:line="240" w:lineRule="auto"/>
        <w:jc w:val="center"/>
        <w:rPr>
          <w:rFonts w:ascii="Times New Roman" w:hAnsi="Times New Roman"/>
          <w:b/>
          <w:color w:val="000000" w:themeColor="text1"/>
          <w:sz w:val="24"/>
          <w:szCs w:val="24"/>
        </w:rPr>
      </w:pPr>
      <w:r>
        <w:rPr>
          <w:rFonts w:ascii="Times New Roman" w:hAnsi="Times New Roman"/>
          <w:b/>
          <w:color w:val="000000" w:themeColor="text1"/>
          <w:sz w:val="24"/>
          <w:szCs w:val="24"/>
        </w:rPr>
        <w:t>РАБОЧАЯ ПРОГРАММА МЕЖДИСЦИПЛИНАРНОГО МОДУЛЯ</w:t>
      </w:r>
    </w:p>
    <w:p w14:paraId="4A67CD5A" w14:textId="77777777" w:rsidR="008169D6" w:rsidRDefault="008169D6" w:rsidP="008169D6">
      <w:pPr>
        <w:spacing w:after="0" w:line="240" w:lineRule="auto"/>
        <w:jc w:val="center"/>
        <w:rPr>
          <w:rFonts w:ascii="Times New Roman" w:hAnsi="Times New Roman"/>
          <w:b/>
          <w:color w:val="000000" w:themeColor="text1"/>
          <w:sz w:val="24"/>
          <w:szCs w:val="24"/>
        </w:rPr>
      </w:pPr>
    </w:p>
    <w:p w14:paraId="0B3DBFBA" w14:textId="77777777" w:rsidR="008169D6" w:rsidRDefault="008169D6" w:rsidP="008169D6">
      <w:pPr>
        <w:spacing w:after="0" w:line="240" w:lineRule="auto"/>
        <w:jc w:val="center"/>
        <w:rPr>
          <w:rFonts w:ascii="Times New Roman" w:hAnsi="Times New Roman"/>
          <w:b/>
          <w:color w:val="000000" w:themeColor="text1"/>
          <w:sz w:val="24"/>
          <w:szCs w:val="24"/>
        </w:rPr>
      </w:pPr>
      <w:r w:rsidRPr="006C0539">
        <w:rPr>
          <w:rFonts w:ascii="Times New Roman" w:hAnsi="Times New Roman"/>
          <w:b/>
          <w:color w:val="000000" w:themeColor="text1"/>
          <w:sz w:val="24"/>
          <w:szCs w:val="24"/>
        </w:rPr>
        <w:t>МДМ. 01</w:t>
      </w:r>
      <w:r>
        <w:rPr>
          <w:rFonts w:ascii="Times New Roman" w:hAnsi="Times New Roman"/>
          <w:b/>
          <w:color w:val="000000" w:themeColor="text1"/>
          <w:sz w:val="24"/>
          <w:szCs w:val="24"/>
        </w:rPr>
        <w:t xml:space="preserve"> </w:t>
      </w:r>
      <w:r w:rsidRPr="006C0539">
        <w:rPr>
          <w:rFonts w:ascii="Times New Roman" w:hAnsi="Times New Roman"/>
          <w:b/>
          <w:color w:val="000000" w:themeColor="text1"/>
          <w:sz w:val="24"/>
          <w:szCs w:val="24"/>
        </w:rPr>
        <w:t>Основы технологий изготовления сварных конструкций</w:t>
      </w:r>
    </w:p>
    <w:p w14:paraId="6BC25D82" w14:textId="77777777" w:rsidR="008169D6" w:rsidRDefault="008169D6">
      <w:pPr>
        <w:spacing w:after="0" w:line="240" w:lineRule="auto"/>
        <w:jc w:val="center"/>
        <w:rPr>
          <w:rStyle w:val="aa"/>
          <w:rFonts w:ascii="Times New Roman" w:hAnsi="Times New Roman"/>
          <w:color w:val="000000" w:themeColor="text1"/>
          <w:sz w:val="24"/>
          <w:szCs w:val="24"/>
        </w:rPr>
      </w:pPr>
    </w:p>
    <w:p w14:paraId="1C368EB0" w14:textId="5AF107BA" w:rsidR="007B3C4A" w:rsidRDefault="003B1D61">
      <w:pPr>
        <w:spacing w:after="0" w:line="240" w:lineRule="auto"/>
        <w:jc w:val="center"/>
        <w:rPr>
          <w:rStyle w:val="aa"/>
          <w:rFonts w:ascii="Times New Roman" w:hAnsi="Times New Roman"/>
          <w:color w:val="000000" w:themeColor="text1"/>
          <w:sz w:val="24"/>
          <w:szCs w:val="24"/>
        </w:rPr>
      </w:pPr>
      <w:r>
        <w:rPr>
          <w:rStyle w:val="aa"/>
          <w:rFonts w:ascii="Times New Roman" w:hAnsi="Times New Roman"/>
          <w:color w:val="000000" w:themeColor="text1"/>
          <w:sz w:val="24"/>
          <w:szCs w:val="24"/>
        </w:rPr>
        <w:t>ОП.06 ИНЖЕНЕРНАЯ ГРАФИКА</w:t>
      </w:r>
    </w:p>
    <w:p w14:paraId="740CB3D3" w14:textId="77777777" w:rsidR="007B3C4A" w:rsidRDefault="007B3C4A">
      <w:pPr>
        <w:spacing w:after="0" w:line="240" w:lineRule="auto"/>
        <w:jc w:val="center"/>
        <w:rPr>
          <w:rFonts w:ascii="Times New Roman" w:hAnsi="Times New Roman"/>
          <w:b/>
          <w:i/>
          <w:color w:val="000000" w:themeColor="text1"/>
          <w:sz w:val="24"/>
          <w:szCs w:val="24"/>
        </w:rPr>
      </w:pPr>
    </w:p>
    <w:p w14:paraId="265BA735" w14:textId="77777777" w:rsidR="007B3C4A" w:rsidRDefault="007B3C4A">
      <w:pPr>
        <w:spacing w:after="0" w:line="240" w:lineRule="auto"/>
        <w:rPr>
          <w:rFonts w:ascii="Times New Roman" w:hAnsi="Times New Roman"/>
          <w:b/>
          <w:i/>
          <w:color w:val="000000" w:themeColor="text1"/>
          <w:sz w:val="24"/>
          <w:szCs w:val="24"/>
        </w:rPr>
      </w:pPr>
    </w:p>
    <w:p w14:paraId="252A51FB" w14:textId="77777777" w:rsidR="007B3C4A" w:rsidRDefault="007B3C4A">
      <w:pPr>
        <w:spacing w:after="0" w:line="240" w:lineRule="auto"/>
        <w:rPr>
          <w:rFonts w:ascii="Times New Roman" w:hAnsi="Times New Roman"/>
          <w:b/>
          <w:i/>
          <w:color w:val="000000" w:themeColor="text1"/>
          <w:sz w:val="24"/>
          <w:szCs w:val="24"/>
        </w:rPr>
      </w:pPr>
    </w:p>
    <w:p w14:paraId="6397C6B9" w14:textId="77777777" w:rsidR="007B3C4A" w:rsidRDefault="007B3C4A">
      <w:pPr>
        <w:spacing w:after="0" w:line="240" w:lineRule="auto"/>
        <w:rPr>
          <w:rFonts w:ascii="Times New Roman" w:hAnsi="Times New Roman"/>
          <w:b/>
          <w:i/>
          <w:color w:val="000000" w:themeColor="text1"/>
          <w:sz w:val="24"/>
          <w:szCs w:val="24"/>
        </w:rPr>
      </w:pPr>
    </w:p>
    <w:p w14:paraId="50AF9E6B" w14:textId="77777777" w:rsidR="007B3C4A" w:rsidRDefault="007B3C4A">
      <w:pPr>
        <w:spacing w:after="0" w:line="240" w:lineRule="auto"/>
        <w:rPr>
          <w:rFonts w:ascii="Times New Roman" w:hAnsi="Times New Roman"/>
          <w:b/>
          <w:i/>
          <w:color w:val="000000" w:themeColor="text1"/>
          <w:sz w:val="24"/>
          <w:szCs w:val="24"/>
        </w:rPr>
      </w:pPr>
    </w:p>
    <w:p w14:paraId="7C5D4855" w14:textId="77777777" w:rsidR="007B3C4A" w:rsidRDefault="007B3C4A">
      <w:pPr>
        <w:spacing w:after="0" w:line="240" w:lineRule="auto"/>
        <w:rPr>
          <w:rFonts w:ascii="Times New Roman" w:hAnsi="Times New Roman"/>
          <w:b/>
          <w:i/>
          <w:color w:val="000000" w:themeColor="text1"/>
          <w:sz w:val="24"/>
          <w:szCs w:val="24"/>
        </w:rPr>
      </w:pPr>
    </w:p>
    <w:p w14:paraId="21ACE070" w14:textId="77777777" w:rsidR="007B3C4A" w:rsidRDefault="007B3C4A">
      <w:pPr>
        <w:spacing w:after="0" w:line="240" w:lineRule="auto"/>
        <w:rPr>
          <w:rFonts w:ascii="Times New Roman" w:hAnsi="Times New Roman"/>
          <w:b/>
          <w:i/>
          <w:color w:val="000000" w:themeColor="text1"/>
          <w:sz w:val="24"/>
          <w:szCs w:val="24"/>
        </w:rPr>
      </w:pPr>
    </w:p>
    <w:p w14:paraId="002AF066" w14:textId="77777777" w:rsidR="007B3C4A" w:rsidRDefault="007B3C4A">
      <w:pPr>
        <w:spacing w:after="0" w:line="240" w:lineRule="auto"/>
        <w:rPr>
          <w:rFonts w:ascii="Times New Roman" w:hAnsi="Times New Roman"/>
          <w:b/>
          <w:i/>
          <w:color w:val="000000" w:themeColor="text1"/>
          <w:sz w:val="24"/>
          <w:szCs w:val="24"/>
        </w:rPr>
      </w:pPr>
    </w:p>
    <w:p w14:paraId="0A552604" w14:textId="77777777" w:rsidR="007B3C4A" w:rsidRDefault="007B3C4A">
      <w:pPr>
        <w:spacing w:after="0" w:line="240" w:lineRule="auto"/>
        <w:rPr>
          <w:rFonts w:ascii="Times New Roman" w:hAnsi="Times New Roman"/>
          <w:b/>
          <w:i/>
          <w:color w:val="000000" w:themeColor="text1"/>
          <w:sz w:val="24"/>
          <w:szCs w:val="24"/>
        </w:rPr>
      </w:pPr>
    </w:p>
    <w:p w14:paraId="7FA01A54" w14:textId="77777777" w:rsidR="007B3C4A" w:rsidRDefault="007B3C4A">
      <w:pPr>
        <w:spacing w:after="0" w:line="240" w:lineRule="auto"/>
        <w:rPr>
          <w:rFonts w:ascii="Times New Roman" w:hAnsi="Times New Roman"/>
          <w:b/>
          <w:i/>
          <w:color w:val="000000" w:themeColor="text1"/>
          <w:sz w:val="24"/>
          <w:szCs w:val="24"/>
        </w:rPr>
      </w:pPr>
    </w:p>
    <w:p w14:paraId="3C1EFD8B" w14:textId="77777777" w:rsidR="007B3C4A" w:rsidRDefault="007B3C4A">
      <w:pPr>
        <w:spacing w:after="0" w:line="240" w:lineRule="auto"/>
        <w:rPr>
          <w:rFonts w:ascii="Times New Roman" w:hAnsi="Times New Roman"/>
          <w:b/>
          <w:i/>
          <w:color w:val="000000" w:themeColor="text1"/>
          <w:sz w:val="24"/>
          <w:szCs w:val="24"/>
        </w:rPr>
      </w:pPr>
    </w:p>
    <w:p w14:paraId="0BF1A3ED" w14:textId="77777777" w:rsidR="007B3C4A" w:rsidRDefault="007B3C4A">
      <w:pPr>
        <w:spacing w:after="0" w:line="240" w:lineRule="auto"/>
        <w:rPr>
          <w:rFonts w:ascii="Times New Roman" w:hAnsi="Times New Roman"/>
          <w:b/>
          <w:i/>
          <w:color w:val="000000" w:themeColor="text1"/>
          <w:sz w:val="24"/>
          <w:szCs w:val="24"/>
        </w:rPr>
      </w:pPr>
    </w:p>
    <w:p w14:paraId="502A7A30" w14:textId="77777777" w:rsidR="007B3C4A" w:rsidRDefault="007B3C4A">
      <w:pPr>
        <w:spacing w:after="0" w:line="240" w:lineRule="auto"/>
        <w:rPr>
          <w:rFonts w:ascii="Times New Roman" w:hAnsi="Times New Roman"/>
          <w:b/>
          <w:i/>
          <w:color w:val="000000" w:themeColor="text1"/>
          <w:sz w:val="24"/>
          <w:szCs w:val="24"/>
        </w:rPr>
      </w:pPr>
    </w:p>
    <w:p w14:paraId="089E5B08" w14:textId="77777777" w:rsidR="007B3C4A" w:rsidRDefault="007B3C4A">
      <w:pPr>
        <w:spacing w:after="0" w:line="240" w:lineRule="auto"/>
        <w:rPr>
          <w:rFonts w:ascii="Times New Roman" w:hAnsi="Times New Roman"/>
          <w:b/>
          <w:i/>
          <w:color w:val="000000" w:themeColor="text1"/>
          <w:sz w:val="24"/>
          <w:szCs w:val="24"/>
        </w:rPr>
      </w:pPr>
    </w:p>
    <w:p w14:paraId="3E170258" w14:textId="77777777" w:rsidR="007B3C4A" w:rsidRDefault="007B3C4A">
      <w:pPr>
        <w:spacing w:after="0" w:line="240" w:lineRule="auto"/>
        <w:rPr>
          <w:rFonts w:ascii="Times New Roman" w:hAnsi="Times New Roman"/>
          <w:b/>
          <w:i/>
          <w:color w:val="000000" w:themeColor="text1"/>
          <w:sz w:val="24"/>
          <w:szCs w:val="24"/>
        </w:rPr>
      </w:pPr>
    </w:p>
    <w:p w14:paraId="13C1CBE7" w14:textId="77777777" w:rsidR="007B3C4A" w:rsidRDefault="007B3C4A">
      <w:pPr>
        <w:spacing w:after="0" w:line="240" w:lineRule="auto"/>
        <w:rPr>
          <w:rFonts w:ascii="Times New Roman" w:hAnsi="Times New Roman"/>
          <w:b/>
          <w:i/>
          <w:color w:val="000000" w:themeColor="text1"/>
          <w:sz w:val="24"/>
          <w:szCs w:val="24"/>
        </w:rPr>
      </w:pPr>
    </w:p>
    <w:p w14:paraId="0CB81FE8" w14:textId="77777777" w:rsidR="007B3C4A" w:rsidRDefault="007B3C4A">
      <w:pPr>
        <w:spacing w:after="0" w:line="240" w:lineRule="auto"/>
        <w:rPr>
          <w:rFonts w:ascii="Times New Roman" w:hAnsi="Times New Roman"/>
          <w:b/>
          <w:i/>
          <w:color w:val="000000" w:themeColor="text1"/>
          <w:sz w:val="24"/>
          <w:szCs w:val="24"/>
        </w:rPr>
      </w:pPr>
    </w:p>
    <w:p w14:paraId="0EACC999" w14:textId="77777777" w:rsidR="007B3C4A" w:rsidRDefault="007B3C4A">
      <w:pPr>
        <w:spacing w:after="0" w:line="240" w:lineRule="auto"/>
        <w:rPr>
          <w:rFonts w:ascii="Times New Roman" w:hAnsi="Times New Roman"/>
          <w:b/>
          <w:i/>
          <w:color w:val="000000" w:themeColor="text1"/>
          <w:sz w:val="24"/>
          <w:szCs w:val="24"/>
        </w:rPr>
      </w:pPr>
    </w:p>
    <w:p w14:paraId="15BE9C8B" w14:textId="77777777" w:rsidR="007B3C4A" w:rsidRDefault="007B3C4A">
      <w:pPr>
        <w:spacing w:after="0" w:line="240" w:lineRule="auto"/>
        <w:rPr>
          <w:rFonts w:ascii="Times New Roman" w:hAnsi="Times New Roman"/>
          <w:b/>
          <w:i/>
          <w:color w:val="000000" w:themeColor="text1"/>
          <w:sz w:val="24"/>
          <w:szCs w:val="24"/>
        </w:rPr>
      </w:pPr>
    </w:p>
    <w:p w14:paraId="4C884F8C" w14:textId="77777777" w:rsidR="007B3C4A" w:rsidRDefault="007B3C4A">
      <w:pPr>
        <w:spacing w:after="0" w:line="240" w:lineRule="auto"/>
        <w:rPr>
          <w:rFonts w:ascii="Times New Roman" w:hAnsi="Times New Roman"/>
          <w:b/>
          <w:i/>
          <w:color w:val="000000" w:themeColor="text1"/>
          <w:sz w:val="24"/>
          <w:szCs w:val="24"/>
        </w:rPr>
      </w:pPr>
    </w:p>
    <w:p w14:paraId="2460798A" w14:textId="77777777" w:rsidR="007B3C4A" w:rsidRDefault="007B3C4A">
      <w:pPr>
        <w:spacing w:after="0" w:line="240" w:lineRule="auto"/>
        <w:rPr>
          <w:rFonts w:ascii="Times New Roman" w:hAnsi="Times New Roman"/>
          <w:b/>
          <w:i/>
          <w:color w:val="000000" w:themeColor="text1"/>
          <w:sz w:val="24"/>
          <w:szCs w:val="24"/>
        </w:rPr>
      </w:pPr>
    </w:p>
    <w:p w14:paraId="24236825" w14:textId="77777777" w:rsidR="007B3C4A" w:rsidRDefault="007B3C4A">
      <w:pPr>
        <w:spacing w:after="0" w:line="240" w:lineRule="auto"/>
        <w:rPr>
          <w:rFonts w:ascii="Times New Roman" w:hAnsi="Times New Roman"/>
          <w:b/>
          <w:i/>
          <w:color w:val="000000" w:themeColor="text1"/>
          <w:sz w:val="24"/>
          <w:szCs w:val="24"/>
        </w:rPr>
      </w:pPr>
    </w:p>
    <w:p w14:paraId="7D5F1214" w14:textId="77777777" w:rsidR="007B3C4A" w:rsidRDefault="007B3C4A">
      <w:pPr>
        <w:spacing w:after="0" w:line="240" w:lineRule="auto"/>
        <w:rPr>
          <w:rFonts w:ascii="Times New Roman" w:hAnsi="Times New Roman"/>
          <w:b/>
          <w:i/>
          <w:color w:val="000000" w:themeColor="text1"/>
          <w:sz w:val="24"/>
          <w:szCs w:val="24"/>
        </w:rPr>
      </w:pPr>
    </w:p>
    <w:p w14:paraId="434583C6" w14:textId="77777777" w:rsidR="007B3C4A" w:rsidRDefault="007B3C4A">
      <w:pPr>
        <w:spacing w:after="0" w:line="240" w:lineRule="auto"/>
        <w:rPr>
          <w:rFonts w:ascii="Times New Roman" w:hAnsi="Times New Roman"/>
          <w:b/>
          <w:i/>
          <w:color w:val="000000" w:themeColor="text1"/>
          <w:sz w:val="24"/>
          <w:szCs w:val="24"/>
        </w:rPr>
      </w:pPr>
    </w:p>
    <w:p w14:paraId="5CDD1C2B" w14:textId="77777777" w:rsidR="007B3C4A" w:rsidRDefault="007B3C4A">
      <w:pPr>
        <w:spacing w:after="0" w:line="240" w:lineRule="auto"/>
        <w:rPr>
          <w:rFonts w:ascii="Times New Roman" w:hAnsi="Times New Roman"/>
          <w:b/>
          <w:i/>
          <w:color w:val="000000" w:themeColor="text1"/>
          <w:sz w:val="24"/>
          <w:szCs w:val="24"/>
        </w:rPr>
      </w:pPr>
    </w:p>
    <w:p w14:paraId="298E8446" w14:textId="77777777" w:rsidR="007B3C4A" w:rsidRDefault="007B3C4A">
      <w:pPr>
        <w:spacing w:after="0" w:line="240" w:lineRule="auto"/>
        <w:rPr>
          <w:rFonts w:ascii="Times New Roman" w:hAnsi="Times New Roman"/>
          <w:b/>
          <w:i/>
          <w:color w:val="000000" w:themeColor="text1"/>
          <w:sz w:val="24"/>
          <w:szCs w:val="24"/>
        </w:rPr>
      </w:pPr>
    </w:p>
    <w:p w14:paraId="5B75456C" w14:textId="77777777" w:rsidR="007B3C4A" w:rsidRDefault="007B3C4A">
      <w:pPr>
        <w:spacing w:after="0" w:line="240" w:lineRule="auto"/>
        <w:rPr>
          <w:rFonts w:ascii="Times New Roman" w:hAnsi="Times New Roman"/>
          <w:b/>
          <w:i/>
          <w:color w:val="000000" w:themeColor="text1"/>
          <w:sz w:val="24"/>
          <w:szCs w:val="24"/>
        </w:rPr>
      </w:pPr>
    </w:p>
    <w:p w14:paraId="25855394" w14:textId="77777777" w:rsidR="007B3C4A" w:rsidRDefault="007B3C4A">
      <w:pPr>
        <w:spacing w:after="0" w:line="240" w:lineRule="auto"/>
        <w:rPr>
          <w:rFonts w:ascii="Times New Roman" w:hAnsi="Times New Roman"/>
          <w:b/>
          <w:i/>
          <w:color w:val="000000" w:themeColor="text1"/>
          <w:sz w:val="24"/>
          <w:szCs w:val="24"/>
        </w:rPr>
      </w:pPr>
    </w:p>
    <w:p w14:paraId="06E42C23" w14:textId="77777777" w:rsidR="007B3C4A" w:rsidRDefault="007B3C4A">
      <w:pPr>
        <w:spacing w:after="0" w:line="240" w:lineRule="auto"/>
        <w:rPr>
          <w:rFonts w:ascii="Times New Roman" w:hAnsi="Times New Roman"/>
          <w:b/>
          <w:i/>
          <w:color w:val="000000" w:themeColor="text1"/>
          <w:sz w:val="24"/>
          <w:szCs w:val="24"/>
        </w:rPr>
      </w:pPr>
    </w:p>
    <w:p w14:paraId="7A7DE63F" w14:textId="77777777" w:rsidR="007B3C4A" w:rsidRDefault="007B3C4A">
      <w:pPr>
        <w:spacing w:after="0" w:line="240" w:lineRule="auto"/>
        <w:rPr>
          <w:rFonts w:ascii="Times New Roman" w:hAnsi="Times New Roman"/>
          <w:b/>
          <w:i/>
          <w:color w:val="000000" w:themeColor="text1"/>
          <w:sz w:val="24"/>
          <w:szCs w:val="24"/>
        </w:rPr>
      </w:pPr>
    </w:p>
    <w:p w14:paraId="4AF6ED2E" w14:textId="77777777" w:rsidR="007B3C4A" w:rsidRDefault="003B1D61">
      <w:pPr>
        <w:spacing w:after="0" w:line="240" w:lineRule="auto"/>
        <w:jc w:val="center"/>
        <w:rPr>
          <w:rFonts w:ascii="Times New Roman" w:hAnsi="Times New Roman"/>
          <w:b/>
          <w:bCs/>
          <w:iCs/>
          <w:color w:val="000000" w:themeColor="text1"/>
          <w:sz w:val="24"/>
          <w:szCs w:val="24"/>
        </w:rPr>
        <w:sectPr w:rsidR="007B3C4A">
          <w:pgSz w:w="11906" w:h="16838"/>
          <w:pgMar w:top="1134" w:right="850" w:bottom="284" w:left="1701" w:header="708" w:footer="708" w:gutter="0"/>
          <w:cols w:space="720"/>
          <w:docGrid w:linePitch="299"/>
        </w:sectPr>
      </w:pPr>
      <w:r>
        <w:rPr>
          <w:rFonts w:ascii="Times New Roman" w:hAnsi="Times New Roman"/>
          <w:b/>
          <w:bCs/>
          <w:iCs/>
          <w:color w:val="000000" w:themeColor="text1"/>
          <w:sz w:val="24"/>
          <w:szCs w:val="24"/>
        </w:rPr>
        <w:t>20</w:t>
      </w:r>
      <w:r w:rsidRPr="008169D6">
        <w:rPr>
          <w:rFonts w:ascii="Times New Roman" w:hAnsi="Times New Roman"/>
          <w:b/>
          <w:bCs/>
          <w:iCs/>
          <w:color w:val="000000" w:themeColor="text1"/>
          <w:sz w:val="24"/>
          <w:szCs w:val="24"/>
        </w:rPr>
        <w:t>22</w:t>
      </w:r>
      <w:r>
        <w:rPr>
          <w:rFonts w:ascii="Times New Roman" w:hAnsi="Times New Roman"/>
          <w:b/>
          <w:bCs/>
          <w:iCs/>
          <w:color w:val="000000" w:themeColor="text1"/>
          <w:sz w:val="24"/>
          <w:szCs w:val="24"/>
        </w:rPr>
        <w:t xml:space="preserve"> г.</w:t>
      </w:r>
    </w:p>
    <w:p w14:paraId="7DF5E5EF" w14:textId="77D4A5EC" w:rsidR="007B3C4A" w:rsidRDefault="003B1D61">
      <w:pPr>
        <w:spacing w:after="0" w:line="240" w:lineRule="auto"/>
        <w:jc w:val="center"/>
        <w:rPr>
          <w:rFonts w:ascii="Times New Roman" w:hAnsi="Times New Roman"/>
          <w:b/>
          <w:i/>
          <w:color w:val="000000" w:themeColor="text1"/>
          <w:sz w:val="24"/>
          <w:szCs w:val="24"/>
        </w:rPr>
      </w:pPr>
      <w:r>
        <w:rPr>
          <w:rFonts w:ascii="Times New Roman" w:hAnsi="Times New Roman"/>
          <w:b/>
          <w:i/>
          <w:color w:val="000000" w:themeColor="text1"/>
          <w:sz w:val="24"/>
          <w:szCs w:val="24"/>
        </w:rPr>
        <w:lastRenderedPageBreak/>
        <w:t>СОДЕРЖАНИЕ</w:t>
      </w:r>
    </w:p>
    <w:p w14:paraId="33EE4413" w14:textId="77777777" w:rsidR="008169D6" w:rsidRDefault="008169D6">
      <w:pPr>
        <w:spacing w:after="0" w:line="240" w:lineRule="auto"/>
        <w:jc w:val="center"/>
        <w:rPr>
          <w:rFonts w:ascii="Times New Roman" w:hAnsi="Times New Roman"/>
          <w:b/>
          <w:i/>
          <w:color w:val="000000" w:themeColor="text1"/>
          <w:sz w:val="24"/>
          <w:szCs w:val="24"/>
        </w:rPr>
      </w:pPr>
    </w:p>
    <w:p w14:paraId="5D82F510" w14:textId="77777777" w:rsidR="007B3C4A" w:rsidRDefault="007B3C4A">
      <w:pPr>
        <w:spacing w:after="0" w:line="240" w:lineRule="auto"/>
        <w:jc w:val="center"/>
        <w:rPr>
          <w:rFonts w:ascii="Times New Roman" w:hAnsi="Times New Roman"/>
          <w:b/>
          <w:i/>
          <w:color w:val="000000" w:themeColor="text1"/>
          <w:sz w:val="24"/>
          <w:szCs w:val="24"/>
        </w:rPr>
      </w:pPr>
    </w:p>
    <w:p w14:paraId="04004EBE" w14:textId="77777777" w:rsidR="007B3C4A" w:rsidRDefault="007B3C4A">
      <w:pPr>
        <w:pStyle w:val="11"/>
        <w:tabs>
          <w:tab w:val="right" w:leader="dot" w:pos="9355"/>
        </w:tabs>
        <w:spacing w:before="0" w:after="0"/>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fldChar w:fldCharType="begin"/>
      </w:r>
      <w:r w:rsidR="003B1D61">
        <w:rPr>
          <w:rFonts w:ascii="Times New Roman" w:hAnsi="Times New Roman" w:cs="Times New Roman"/>
          <w:color w:val="000000" w:themeColor="text1"/>
          <w:sz w:val="24"/>
          <w:szCs w:val="24"/>
        </w:rPr>
        <w:instrText xml:space="preserve">TOC \o "1-1" \h \u </w:instrText>
      </w:r>
      <w:r>
        <w:rPr>
          <w:rFonts w:ascii="Times New Roman" w:hAnsi="Times New Roman" w:cs="Times New Roman"/>
          <w:color w:val="000000" w:themeColor="text1"/>
          <w:sz w:val="24"/>
          <w:szCs w:val="24"/>
        </w:rPr>
        <w:fldChar w:fldCharType="separate"/>
      </w:r>
      <w:hyperlink w:anchor="_Toc27142" w:history="1">
        <w:r w:rsidR="003B1D61">
          <w:rPr>
            <w:rFonts w:ascii="Times New Roman" w:hAnsi="Times New Roman" w:cs="Times New Roman"/>
            <w:color w:val="000000" w:themeColor="text1"/>
            <w:sz w:val="24"/>
            <w:szCs w:val="24"/>
          </w:rPr>
          <w:t>1.ОБЩАЯ ХАРАКТЕРИСТИКА РАБОЧЕЙ ПРОГРАММЫ УЧЕБНОЙ ДИСЦИПЛИНЫ</w:t>
        </w:r>
        <w:r w:rsidR="003B1D61">
          <w:rPr>
            <w:rFonts w:ascii="Times New Roman" w:hAnsi="Times New Roman" w:cs="Times New Roman"/>
            <w:color w:val="000000" w:themeColor="text1"/>
            <w:sz w:val="24"/>
            <w:szCs w:val="24"/>
          </w:rPr>
          <w:tab/>
        </w:r>
        <w:r>
          <w:rPr>
            <w:rFonts w:ascii="Times New Roman" w:hAnsi="Times New Roman" w:cs="Times New Roman"/>
            <w:color w:val="000000" w:themeColor="text1"/>
            <w:sz w:val="24"/>
            <w:szCs w:val="24"/>
          </w:rPr>
          <w:fldChar w:fldCharType="begin"/>
        </w:r>
        <w:r w:rsidR="003B1D61">
          <w:rPr>
            <w:rFonts w:ascii="Times New Roman" w:hAnsi="Times New Roman" w:cs="Times New Roman"/>
            <w:color w:val="000000" w:themeColor="text1"/>
            <w:sz w:val="24"/>
            <w:szCs w:val="24"/>
          </w:rPr>
          <w:instrText xml:space="preserve"> PAGEREF _Toc27142 \h </w:instrText>
        </w:r>
        <w:r>
          <w:rPr>
            <w:rFonts w:ascii="Times New Roman" w:hAnsi="Times New Roman" w:cs="Times New Roman"/>
            <w:color w:val="000000" w:themeColor="text1"/>
            <w:sz w:val="24"/>
            <w:szCs w:val="24"/>
          </w:rPr>
        </w:r>
        <w:r>
          <w:rPr>
            <w:rFonts w:ascii="Times New Roman" w:hAnsi="Times New Roman" w:cs="Times New Roman"/>
            <w:color w:val="000000" w:themeColor="text1"/>
            <w:sz w:val="24"/>
            <w:szCs w:val="24"/>
          </w:rPr>
          <w:fldChar w:fldCharType="separate"/>
        </w:r>
        <w:r w:rsidR="003B1D61">
          <w:rPr>
            <w:rFonts w:ascii="Times New Roman" w:hAnsi="Times New Roman" w:cs="Times New Roman"/>
            <w:color w:val="000000" w:themeColor="text1"/>
            <w:sz w:val="24"/>
            <w:szCs w:val="24"/>
          </w:rPr>
          <w:t>3</w:t>
        </w:r>
        <w:r>
          <w:rPr>
            <w:rFonts w:ascii="Times New Roman" w:hAnsi="Times New Roman" w:cs="Times New Roman"/>
            <w:color w:val="000000" w:themeColor="text1"/>
            <w:sz w:val="24"/>
            <w:szCs w:val="24"/>
          </w:rPr>
          <w:fldChar w:fldCharType="end"/>
        </w:r>
      </w:hyperlink>
    </w:p>
    <w:p w14:paraId="1AD98007" w14:textId="77777777" w:rsidR="007B3C4A" w:rsidRDefault="002F06B0">
      <w:pPr>
        <w:pStyle w:val="11"/>
        <w:tabs>
          <w:tab w:val="right" w:leader="dot" w:pos="9355"/>
        </w:tabs>
        <w:spacing w:before="0" w:after="0"/>
        <w:jc w:val="both"/>
        <w:rPr>
          <w:rFonts w:ascii="Times New Roman" w:hAnsi="Times New Roman" w:cs="Times New Roman"/>
          <w:color w:val="000000" w:themeColor="text1"/>
          <w:sz w:val="24"/>
          <w:szCs w:val="24"/>
        </w:rPr>
      </w:pPr>
      <w:hyperlink w:anchor="_Toc17623" w:history="1">
        <w:r w:rsidR="003B1D61">
          <w:rPr>
            <w:rFonts w:ascii="Times New Roman" w:hAnsi="Times New Roman" w:cs="Times New Roman"/>
            <w:color w:val="000000" w:themeColor="text1"/>
            <w:sz w:val="24"/>
            <w:szCs w:val="24"/>
          </w:rPr>
          <w:t>2. СТРУКТУРА И СОДЕРЖАНИЕ УЧЕБНОЙ ДИСЦИПЛИНЫ</w:t>
        </w:r>
        <w:r w:rsidR="003B1D61">
          <w:rPr>
            <w:rFonts w:ascii="Times New Roman" w:hAnsi="Times New Roman" w:cs="Times New Roman"/>
            <w:color w:val="000000" w:themeColor="text1"/>
            <w:sz w:val="24"/>
            <w:szCs w:val="24"/>
          </w:rPr>
          <w:tab/>
        </w:r>
        <w:r w:rsidR="007B3C4A">
          <w:rPr>
            <w:rFonts w:ascii="Times New Roman" w:hAnsi="Times New Roman" w:cs="Times New Roman"/>
            <w:color w:val="000000" w:themeColor="text1"/>
            <w:sz w:val="24"/>
            <w:szCs w:val="24"/>
          </w:rPr>
          <w:fldChar w:fldCharType="begin"/>
        </w:r>
        <w:r w:rsidR="003B1D61">
          <w:rPr>
            <w:rFonts w:ascii="Times New Roman" w:hAnsi="Times New Roman" w:cs="Times New Roman"/>
            <w:color w:val="000000" w:themeColor="text1"/>
            <w:sz w:val="24"/>
            <w:szCs w:val="24"/>
          </w:rPr>
          <w:instrText xml:space="preserve"> PAGEREF _Toc17623 \h </w:instrText>
        </w:r>
        <w:r w:rsidR="007B3C4A">
          <w:rPr>
            <w:rFonts w:ascii="Times New Roman" w:hAnsi="Times New Roman" w:cs="Times New Roman"/>
            <w:color w:val="000000" w:themeColor="text1"/>
            <w:sz w:val="24"/>
            <w:szCs w:val="24"/>
          </w:rPr>
        </w:r>
        <w:r w:rsidR="007B3C4A">
          <w:rPr>
            <w:rFonts w:ascii="Times New Roman" w:hAnsi="Times New Roman" w:cs="Times New Roman"/>
            <w:color w:val="000000" w:themeColor="text1"/>
            <w:sz w:val="24"/>
            <w:szCs w:val="24"/>
          </w:rPr>
          <w:fldChar w:fldCharType="separate"/>
        </w:r>
        <w:r w:rsidR="003B1D61">
          <w:rPr>
            <w:rFonts w:ascii="Times New Roman" w:hAnsi="Times New Roman" w:cs="Times New Roman"/>
            <w:color w:val="000000" w:themeColor="text1"/>
            <w:sz w:val="24"/>
            <w:szCs w:val="24"/>
          </w:rPr>
          <w:t>4</w:t>
        </w:r>
        <w:r w:rsidR="007B3C4A">
          <w:rPr>
            <w:rFonts w:ascii="Times New Roman" w:hAnsi="Times New Roman" w:cs="Times New Roman"/>
            <w:color w:val="000000" w:themeColor="text1"/>
            <w:sz w:val="24"/>
            <w:szCs w:val="24"/>
          </w:rPr>
          <w:fldChar w:fldCharType="end"/>
        </w:r>
      </w:hyperlink>
    </w:p>
    <w:p w14:paraId="25115E71" w14:textId="77777777" w:rsidR="007B3C4A" w:rsidRDefault="002F06B0">
      <w:pPr>
        <w:pStyle w:val="11"/>
        <w:tabs>
          <w:tab w:val="right" w:leader="dot" w:pos="9355"/>
        </w:tabs>
        <w:spacing w:before="0" w:after="0"/>
        <w:jc w:val="both"/>
        <w:rPr>
          <w:rFonts w:ascii="Times New Roman" w:hAnsi="Times New Roman" w:cs="Times New Roman"/>
          <w:color w:val="000000" w:themeColor="text1"/>
          <w:sz w:val="24"/>
          <w:szCs w:val="24"/>
        </w:rPr>
      </w:pPr>
      <w:hyperlink w:anchor="_Toc21802" w:history="1">
        <w:r w:rsidR="003B1D61">
          <w:rPr>
            <w:rFonts w:ascii="Times New Roman" w:hAnsi="Times New Roman" w:cs="Times New Roman"/>
            <w:color w:val="000000" w:themeColor="text1"/>
            <w:sz w:val="24"/>
            <w:szCs w:val="24"/>
          </w:rPr>
          <w:t>3. УСЛОВИЯ РЕАЛИЗАЦИИ УЧЕБНОЙ ДИСЦИПЛИНЫ</w:t>
        </w:r>
        <w:r w:rsidR="003B1D61">
          <w:rPr>
            <w:rFonts w:ascii="Times New Roman" w:hAnsi="Times New Roman" w:cs="Times New Roman"/>
            <w:color w:val="000000" w:themeColor="text1"/>
            <w:sz w:val="24"/>
            <w:szCs w:val="24"/>
          </w:rPr>
          <w:tab/>
        </w:r>
        <w:r w:rsidR="007B3C4A">
          <w:rPr>
            <w:rFonts w:ascii="Times New Roman" w:hAnsi="Times New Roman" w:cs="Times New Roman"/>
            <w:color w:val="000000" w:themeColor="text1"/>
            <w:sz w:val="24"/>
            <w:szCs w:val="24"/>
          </w:rPr>
          <w:fldChar w:fldCharType="begin"/>
        </w:r>
        <w:r w:rsidR="003B1D61">
          <w:rPr>
            <w:rFonts w:ascii="Times New Roman" w:hAnsi="Times New Roman" w:cs="Times New Roman"/>
            <w:color w:val="000000" w:themeColor="text1"/>
            <w:sz w:val="24"/>
            <w:szCs w:val="24"/>
          </w:rPr>
          <w:instrText xml:space="preserve"> PAGEREF _Toc21802 \h </w:instrText>
        </w:r>
        <w:r w:rsidR="007B3C4A">
          <w:rPr>
            <w:rFonts w:ascii="Times New Roman" w:hAnsi="Times New Roman" w:cs="Times New Roman"/>
            <w:color w:val="000000" w:themeColor="text1"/>
            <w:sz w:val="24"/>
            <w:szCs w:val="24"/>
          </w:rPr>
        </w:r>
        <w:r w:rsidR="007B3C4A">
          <w:rPr>
            <w:rFonts w:ascii="Times New Roman" w:hAnsi="Times New Roman" w:cs="Times New Roman"/>
            <w:color w:val="000000" w:themeColor="text1"/>
            <w:sz w:val="24"/>
            <w:szCs w:val="24"/>
          </w:rPr>
          <w:fldChar w:fldCharType="separate"/>
        </w:r>
        <w:r w:rsidR="003B1D61">
          <w:rPr>
            <w:rFonts w:ascii="Times New Roman" w:hAnsi="Times New Roman" w:cs="Times New Roman"/>
            <w:color w:val="000000" w:themeColor="text1"/>
            <w:sz w:val="24"/>
            <w:szCs w:val="24"/>
          </w:rPr>
          <w:t>13</w:t>
        </w:r>
        <w:r w:rsidR="007B3C4A">
          <w:rPr>
            <w:rFonts w:ascii="Times New Roman" w:hAnsi="Times New Roman" w:cs="Times New Roman"/>
            <w:color w:val="000000" w:themeColor="text1"/>
            <w:sz w:val="24"/>
            <w:szCs w:val="24"/>
          </w:rPr>
          <w:fldChar w:fldCharType="end"/>
        </w:r>
      </w:hyperlink>
    </w:p>
    <w:p w14:paraId="2660DCFC" w14:textId="77777777" w:rsidR="007B3C4A" w:rsidRDefault="002F06B0">
      <w:pPr>
        <w:pStyle w:val="11"/>
        <w:tabs>
          <w:tab w:val="left" w:pos="660"/>
          <w:tab w:val="right" w:leader="dot" w:pos="9355"/>
        </w:tabs>
        <w:spacing w:before="0" w:after="0"/>
        <w:jc w:val="both"/>
        <w:rPr>
          <w:rFonts w:ascii="Times New Roman" w:hAnsi="Times New Roman" w:cs="Times New Roman"/>
          <w:color w:val="000000" w:themeColor="text1"/>
          <w:sz w:val="24"/>
          <w:szCs w:val="24"/>
        </w:rPr>
      </w:pPr>
      <w:hyperlink w:anchor="_Toc30352" w:history="1">
        <w:r w:rsidR="003B1D61">
          <w:rPr>
            <w:rFonts w:ascii="Times New Roman" w:hAnsi="Times New Roman" w:cs="Times New Roman"/>
            <w:color w:val="000000" w:themeColor="text1"/>
            <w:sz w:val="24"/>
            <w:szCs w:val="24"/>
          </w:rPr>
          <w:t>4. КОНТРОЛЬ И ОЦЕНКА РЕЗУЛЬТАТОВ ОСВОЕНИЯ УЧЕБНОЙ ДИСЦИПЛИНЫ</w:t>
        </w:r>
        <w:r w:rsidR="003B1D61">
          <w:rPr>
            <w:rFonts w:ascii="Times New Roman" w:hAnsi="Times New Roman" w:cs="Times New Roman"/>
            <w:color w:val="000000" w:themeColor="text1"/>
            <w:sz w:val="24"/>
            <w:szCs w:val="24"/>
          </w:rPr>
          <w:tab/>
        </w:r>
        <w:r w:rsidR="007B3C4A">
          <w:rPr>
            <w:rFonts w:ascii="Times New Roman" w:hAnsi="Times New Roman" w:cs="Times New Roman"/>
            <w:color w:val="000000" w:themeColor="text1"/>
            <w:sz w:val="24"/>
            <w:szCs w:val="24"/>
          </w:rPr>
          <w:fldChar w:fldCharType="begin"/>
        </w:r>
        <w:r w:rsidR="003B1D61">
          <w:rPr>
            <w:rFonts w:ascii="Times New Roman" w:hAnsi="Times New Roman" w:cs="Times New Roman"/>
            <w:color w:val="000000" w:themeColor="text1"/>
            <w:sz w:val="24"/>
            <w:szCs w:val="24"/>
          </w:rPr>
          <w:instrText xml:space="preserve"> PAGEREF _Toc30352 \h </w:instrText>
        </w:r>
        <w:r w:rsidR="007B3C4A">
          <w:rPr>
            <w:rFonts w:ascii="Times New Roman" w:hAnsi="Times New Roman" w:cs="Times New Roman"/>
            <w:color w:val="000000" w:themeColor="text1"/>
            <w:sz w:val="24"/>
            <w:szCs w:val="24"/>
          </w:rPr>
        </w:r>
        <w:r w:rsidR="007B3C4A">
          <w:rPr>
            <w:rFonts w:ascii="Times New Roman" w:hAnsi="Times New Roman" w:cs="Times New Roman"/>
            <w:color w:val="000000" w:themeColor="text1"/>
            <w:sz w:val="24"/>
            <w:szCs w:val="24"/>
          </w:rPr>
          <w:fldChar w:fldCharType="separate"/>
        </w:r>
        <w:r w:rsidR="003B1D61">
          <w:rPr>
            <w:rFonts w:ascii="Times New Roman" w:hAnsi="Times New Roman" w:cs="Times New Roman"/>
            <w:color w:val="000000" w:themeColor="text1"/>
            <w:sz w:val="24"/>
            <w:szCs w:val="24"/>
          </w:rPr>
          <w:t>15</w:t>
        </w:r>
        <w:r w:rsidR="007B3C4A">
          <w:rPr>
            <w:rFonts w:ascii="Times New Roman" w:hAnsi="Times New Roman" w:cs="Times New Roman"/>
            <w:color w:val="000000" w:themeColor="text1"/>
            <w:sz w:val="24"/>
            <w:szCs w:val="24"/>
          </w:rPr>
          <w:fldChar w:fldCharType="end"/>
        </w:r>
      </w:hyperlink>
    </w:p>
    <w:p w14:paraId="6D0A7168" w14:textId="77777777" w:rsidR="007B3C4A" w:rsidRDefault="007B3C4A">
      <w:pPr>
        <w:spacing w:after="0" w:line="240" w:lineRule="auto"/>
        <w:jc w:val="both"/>
        <w:rPr>
          <w:rFonts w:ascii="Times New Roman" w:hAnsi="Times New Roman"/>
          <w:color w:val="000000" w:themeColor="text1"/>
          <w:sz w:val="24"/>
          <w:szCs w:val="24"/>
        </w:rPr>
      </w:pPr>
      <w:r>
        <w:rPr>
          <w:rFonts w:ascii="Times New Roman" w:hAnsi="Times New Roman"/>
          <w:color w:val="000000" w:themeColor="text1"/>
          <w:sz w:val="24"/>
          <w:szCs w:val="24"/>
        </w:rPr>
        <w:fldChar w:fldCharType="end"/>
      </w:r>
    </w:p>
    <w:p w14:paraId="44AD9605" w14:textId="77777777" w:rsidR="007B3C4A" w:rsidRDefault="003B1D61">
      <w:pPr>
        <w:numPr>
          <w:ilvl w:val="0"/>
          <w:numId w:val="65"/>
        </w:numPr>
        <w:suppressAutoHyphens/>
        <w:spacing w:after="0" w:line="240" w:lineRule="auto"/>
        <w:ind w:left="0" w:firstLine="0"/>
        <w:jc w:val="center"/>
        <w:rPr>
          <w:rFonts w:ascii="Times New Roman" w:hAnsi="Times New Roman"/>
          <w:b/>
          <w:color w:val="000000" w:themeColor="text1"/>
          <w:sz w:val="24"/>
          <w:szCs w:val="24"/>
        </w:rPr>
      </w:pPr>
      <w:r>
        <w:rPr>
          <w:rFonts w:ascii="Times New Roman" w:hAnsi="Times New Roman"/>
          <w:b/>
          <w:i/>
          <w:color w:val="000000" w:themeColor="text1"/>
          <w:sz w:val="24"/>
          <w:szCs w:val="24"/>
          <w:u w:val="single"/>
        </w:rPr>
        <w:br w:type="page"/>
      </w:r>
      <w:r>
        <w:rPr>
          <w:rStyle w:val="10"/>
          <w:color w:val="000000" w:themeColor="text1"/>
        </w:rPr>
        <w:lastRenderedPageBreak/>
        <w:t>ОБЩАЯ ХАРАКТЕРИСТИКА РАБОЧЕЙ ПРОГРАММЫ УЧЕБНОЙ ДИСЦИПЛИНЫ</w:t>
      </w:r>
    </w:p>
    <w:p w14:paraId="526125BE" w14:textId="77777777" w:rsidR="007B3C4A" w:rsidRDefault="007B3C4A">
      <w:pPr>
        <w:suppressAutoHyphens/>
        <w:spacing w:after="0" w:line="240" w:lineRule="auto"/>
        <w:jc w:val="both"/>
        <w:rPr>
          <w:rFonts w:ascii="Times New Roman" w:hAnsi="Times New Roman"/>
          <w:b/>
          <w:color w:val="000000" w:themeColor="text1"/>
          <w:sz w:val="24"/>
          <w:szCs w:val="24"/>
        </w:rPr>
      </w:pPr>
    </w:p>
    <w:p w14:paraId="73F1C163" w14:textId="77777777" w:rsidR="007B3C4A" w:rsidRDefault="003B1D61">
      <w:pPr>
        <w:spacing w:after="0" w:line="240" w:lineRule="auto"/>
        <w:jc w:val="center"/>
        <w:rPr>
          <w:rStyle w:val="aa"/>
          <w:rFonts w:ascii="Times New Roman" w:hAnsi="Times New Roman"/>
          <w:color w:val="000000" w:themeColor="text1"/>
          <w:sz w:val="24"/>
          <w:szCs w:val="24"/>
        </w:rPr>
      </w:pPr>
      <w:r>
        <w:rPr>
          <w:rStyle w:val="aa"/>
          <w:rFonts w:ascii="Times New Roman" w:hAnsi="Times New Roman"/>
          <w:color w:val="000000" w:themeColor="text1"/>
          <w:sz w:val="24"/>
          <w:szCs w:val="24"/>
        </w:rPr>
        <w:t>ОП.06 ИНЖЕНЕРНАЯ ГРАФИКА</w:t>
      </w:r>
    </w:p>
    <w:p w14:paraId="1C94EB3A" w14:textId="77777777" w:rsidR="007B3C4A" w:rsidRDefault="007B3C4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b/>
          <w:color w:val="000000" w:themeColor="text1"/>
          <w:sz w:val="24"/>
          <w:szCs w:val="24"/>
        </w:rPr>
      </w:pPr>
    </w:p>
    <w:p w14:paraId="1810D814" w14:textId="77777777" w:rsidR="007B3C4A" w:rsidRDefault="003B1D6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color w:val="000000" w:themeColor="text1"/>
          <w:sz w:val="24"/>
          <w:szCs w:val="24"/>
        </w:rPr>
      </w:pPr>
      <w:r>
        <w:rPr>
          <w:rFonts w:ascii="Times New Roman" w:hAnsi="Times New Roman"/>
          <w:b/>
          <w:color w:val="000000" w:themeColor="text1"/>
          <w:sz w:val="24"/>
          <w:szCs w:val="24"/>
        </w:rPr>
        <w:t xml:space="preserve">1.1. Место дисциплины в структуре основной образовательной программы: </w:t>
      </w:r>
    </w:p>
    <w:p w14:paraId="593E4018" w14:textId="55A3ACAB" w:rsidR="007B3C4A" w:rsidRDefault="003B1D61">
      <w:pPr>
        <w:spacing w:after="0" w:line="240" w:lineRule="auto"/>
        <w:jc w:val="both"/>
        <w:rPr>
          <w:rFonts w:ascii="Times New Roman" w:hAnsi="Times New Roman"/>
          <w:i/>
          <w:iCs/>
          <w:color w:val="000000" w:themeColor="text1"/>
          <w:sz w:val="24"/>
          <w:szCs w:val="24"/>
          <w:shd w:val="clear" w:color="auto" w:fill="FFFFFF"/>
        </w:rPr>
      </w:pPr>
      <w:r>
        <w:rPr>
          <w:rFonts w:ascii="Times New Roman" w:hAnsi="Times New Roman"/>
          <w:color w:val="000000" w:themeColor="text1"/>
          <w:sz w:val="24"/>
          <w:szCs w:val="24"/>
        </w:rPr>
        <w:t>Учебная дисциплина</w:t>
      </w:r>
      <w:r w:rsidR="008169D6">
        <w:rPr>
          <w:rFonts w:ascii="Times New Roman" w:hAnsi="Times New Roman"/>
          <w:color w:val="000000" w:themeColor="text1"/>
          <w:sz w:val="24"/>
          <w:szCs w:val="24"/>
        </w:rPr>
        <w:t xml:space="preserve"> </w:t>
      </w:r>
      <w:r>
        <w:rPr>
          <w:rStyle w:val="aa"/>
          <w:rFonts w:ascii="Times New Roman" w:hAnsi="Times New Roman"/>
          <w:color w:val="000000" w:themeColor="text1"/>
          <w:sz w:val="24"/>
          <w:szCs w:val="24"/>
        </w:rPr>
        <w:t>ОП.06 ИНЖЕНЕРНАЯ ГРАФИКА</w:t>
      </w:r>
      <w:r w:rsidR="008169D6">
        <w:rPr>
          <w:rStyle w:val="aa"/>
          <w:rFonts w:ascii="Times New Roman" w:hAnsi="Times New Roman"/>
          <w:color w:val="000000" w:themeColor="text1"/>
          <w:sz w:val="24"/>
          <w:szCs w:val="24"/>
        </w:rPr>
        <w:t xml:space="preserve"> </w:t>
      </w:r>
      <w:r>
        <w:rPr>
          <w:rFonts w:ascii="Times New Roman" w:hAnsi="Times New Roman"/>
          <w:color w:val="000000" w:themeColor="text1"/>
          <w:sz w:val="24"/>
          <w:szCs w:val="24"/>
        </w:rPr>
        <w:t>является частью обязательного профессионального блока дисциплин ПООП-</w:t>
      </w:r>
      <w:proofErr w:type="spellStart"/>
      <w:r>
        <w:rPr>
          <w:rFonts w:ascii="Times New Roman" w:hAnsi="Times New Roman"/>
          <w:color w:val="000000" w:themeColor="text1"/>
          <w:sz w:val="24"/>
          <w:szCs w:val="24"/>
        </w:rPr>
        <w:t>Пв</w:t>
      </w:r>
      <w:proofErr w:type="spellEnd"/>
      <w:r>
        <w:rPr>
          <w:rFonts w:ascii="Times New Roman" w:hAnsi="Times New Roman"/>
          <w:color w:val="000000" w:themeColor="text1"/>
          <w:sz w:val="24"/>
          <w:szCs w:val="24"/>
        </w:rPr>
        <w:t xml:space="preserve"> соответствии с ФГОС СПО по специальности </w:t>
      </w:r>
      <w:r w:rsidRPr="00EE2D5A">
        <w:rPr>
          <w:rFonts w:ascii="Times New Roman" w:hAnsi="Times New Roman"/>
          <w:i/>
          <w:iCs/>
          <w:color w:val="000000" w:themeColor="text1"/>
          <w:sz w:val="24"/>
          <w:szCs w:val="24"/>
          <w:shd w:val="clear" w:color="auto" w:fill="FFFFFF"/>
          <w:lang w:eastAsia="zh-CN"/>
        </w:rPr>
        <w:t>22.02.06</w:t>
      </w:r>
      <w:r w:rsidR="008169D6">
        <w:rPr>
          <w:rFonts w:ascii="Times New Roman" w:hAnsi="Times New Roman"/>
          <w:i/>
          <w:iCs/>
          <w:color w:val="000000" w:themeColor="text1"/>
          <w:sz w:val="24"/>
          <w:szCs w:val="24"/>
          <w:shd w:val="clear" w:color="auto" w:fill="FFFFFF"/>
          <w:lang w:eastAsia="zh-CN"/>
        </w:rPr>
        <w:t xml:space="preserve"> </w:t>
      </w:r>
      <w:r>
        <w:rPr>
          <w:rFonts w:ascii="Times New Roman" w:hAnsi="Times New Roman"/>
          <w:i/>
          <w:iCs/>
          <w:color w:val="000000" w:themeColor="text1"/>
          <w:sz w:val="24"/>
          <w:szCs w:val="24"/>
          <w:shd w:val="clear" w:color="auto" w:fill="FFFFFF"/>
        </w:rPr>
        <w:t>Сварочное производство</w:t>
      </w:r>
    </w:p>
    <w:p w14:paraId="442DC7D6" w14:textId="77777777" w:rsidR="007B3C4A" w:rsidRDefault="007B3C4A">
      <w:pPr>
        <w:tabs>
          <w:tab w:val="left" w:pos="1760"/>
        </w:tabs>
        <w:spacing w:after="0" w:line="240" w:lineRule="auto"/>
        <w:ind w:left="220" w:right="-105"/>
        <w:jc w:val="both"/>
        <w:rPr>
          <w:rFonts w:ascii="Times New Roman" w:hAnsi="Times New Roman"/>
          <w:color w:val="000000" w:themeColor="text1"/>
          <w:sz w:val="24"/>
          <w:szCs w:val="24"/>
        </w:rPr>
      </w:pPr>
    </w:p>
    <w:p w14:paraId="2B5844E5" w14:textId="77777777" w:rsidR="007B3C4A" w:rsidRDefault="003B1D61">
      <w:pPr>
        <w:tabs>
          <w:tab w:val="left" w:pos="1760"/>
        </w:tabs>
        <w:spacing w:after="0" w:line="240" w:lineRule="auto"/>
        <w:ind w:left="220" w:right="-105" w:firstLineChars="183" w:firstLine="439"/>
        <w:jc w:val="both"/>
        <w:rPr>
          <w:rFonts w:ascii="Times New Roman" w:hAnsi="Times New Roman"/>
          <w:color w:val="000000" w:themeColor="text1"/>
          <w:sz w:val="24"/>
          <w:szCs w:val="24"/>
        </w:rPr>
      </w:pPr>
      <w:r>
        <w:rPr>
          <w:rFonts w:ascii="Times New Roman" w:hAnsi="Times New Roman"/>
          <w:color w:val="000000" w:themeColor="text1"/>
          <w:sz w:val="24"/>
          <w:szCs w:val="24"/>
        </w:rPr>
        <w:t xml:space="preserve">Особое значение дисциплина имеет при формировании и развитии ОК:ОК 01, ОК 03, ОК 04, ОК 05, ОК 06 </w:t>
      </w:r>
    </w:p>
    <w:p w14:paraId="7457CB19" w14:textId="77777777" w:rsidR="007B3C4A" w:rsidRDefault="007B3C4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b/>
          <w:color w:val="000000" w:themeColor="text1"/>
          <w:sz w:val="24"/>
          <w:szCs w:val="24"/>
        </w:rPr>
      </w:pPr>
    </w:p>
    <w:p w14:paraId="671769FA" w14:textId="77777777" w:rsidR="007B3C4A" w:rsidRDefault="003B1D61">
      <w:pPr>
        <w:spacing w:after="0" w:line="240" w:lineRule="auto"/>
        <w:ind w:firstLine="709"/>
        <w:rPr>
          <w:rFonts w:ascii="Times New Roman" w:hAnsi="Times New Roman"/>
          <w:b/>
          <w:color w:val="000000" w:themeColor="text1"/>
          <w:sz w:val="24"/>
          <w:szCs w:val="24"/>
        </w:rPr>
      </w:pPr>
      <w:r>
        <w:rPr>
          <w:rFonts w:ascii="Times New Roman" w:hAnsi="Times New Roman"/>
          <w:b/>
          <w:color w:val="000000" w:themeColor="text1"/>
          <w:sz w:val="24"/>
          <w:szCs w:val="24"/>
        </w:rPr>
        <w:t>1.2. Цель и планируемые результаты освоения дисциплины:</w:t>
      </w:r>
    </w:p>
    <w:p w14:paraId="08498B3E" w14:textId="77777777" w:rsidR="007B3C4A" w:rsidRDefault="003B1D61">
      <w:pPr>
        <w:suppressAutoHyphens/>
        <w:spacing w:after="0" w:line="240" w:lineRule="auto"/>
        <w:ind w:firstLineChars="275" w:firstLine="660"/>
        <w:jc w:val="both"/>
        <w:rPr>
          <w:rFonts w:ascii="Times New Roman" w:hAnsi="Times New Roman"/>
          <w:color w:val="000000" w:themeColor="text1"/>
          <w:sz w:val="24"/>
          <w:szCs w:val="24"/>
          <w:lang w:eastAsia="en-US"/>
        </w:rPr>
      </w:pPr>
      <w:r>
        <w:rPr>
          <w:rFonts w:ascii="Times New Roman" w:hAnsi="Times New Roman"/>
          <w:color w:val="000000" w:themeColor="text1"/>
          <w:sz w:val="24"/>
          <w:szCs w:val="24"/>
        </w:rPr>
        <w:t>В рамках программы учебной дисциплины обучающимися осваиваются умения и знания</w:t>
      </w:r>
    </w:p>
    <w:tbl>
      <w:tblPr>
        <w:tblW w:w="95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29"/>
        <w:gridCol w:w="4324"/>
        <w:gridCol w:w="4206"/>
      </w:tblGrid>
      <w:tr w:rsidR="007B3C4A" w14:paraId="50AF4397" w14:textId="77777777">
        <w:trPr>
          <w:trHeight w:val="649"/>
        </w:trPr>
        <w:tc>
          <w:tcPr>
            <w:tcW w:w="1029" w:type="dxa"/>
            <w:noWrap/>
            <w:vAlign w:val="center"/>
          </w:tcPr>
          <w:p w14:paraId="086F80D3" w14:textId="77777777" w:rsidR="007B3C4A" w:rsidRDefault="003B1D61">
            <w:pPr>
              <w:suppressAutoHyphens/>
              <w:spacing w:after="0" w:line="240" w:lineRule="auto"/>
              <w:jc w:val="center"/>
              <w:rPr>
                <w:rFonts w:ascii="Times New Roman" w:hAnsi="Times New Roman"/>
                <w:color w:val="000000" w:themeColor="text1"/>
                <w:sz w:val="24"/>
                <w:szCs w:val="24"/>
              </w:rPr>
            </w:pPr>
            <w:r>
              <w:rPr>
                <w:rFonts w:ascii="Times New Roman" w:hAnsi="Times New Roman"/>
                <w:color w:val="000000" w:themeColor="text1"/>
                <w:sz w:val="24"/>
                <w:szCs w:val="24"/>
              </w:rPr>
              <w:t xml:space="preserve">Код </w:t>
            </w:r>
          </w:p>
          <w:p w14:paraId="38ADD414" w14:textId="77777777" w:rsidR="007B3C4A" w:rsidRDefault="003B1D61">
            <w:pPr>
              <w:suppressAutoHyphens/>
              <w:spacing w:after="0" w:line="240" w:lineRule="auto"/>
              <w:jc w:val="center"/>
              <w:rPr>
                <w:rFonts w:ascii="Times New Roman" w:hAnsi="Times New Roman"/>
                <w:color w:val="000000" w:themeColor="text1"/>
                <w:sz w:val="24"/>
                <w:szCs w:val="24"/>
              </w:rPr>
            </w:pPr>
            <w:r>
              <w:rPr>
                <w:rFonts w:ascii="Times New Roman" w:hAnsi="Times New Roman"/>
                <w:color w:val="000000" w:themeColor="text1"/>
                <w:sz w:val="24"/>
                <w:szCs w:val="24"/>
              </w:rPr>
              <w:t>ПК, ОК</w:t>
            </w:r>
          </w:p>
        </w:tc>
        <w:tc>
          <w:tcPr>
            <w:tcW w:w="4324" w:type="dxa"/>
            <w:noWrap/>
            <w:vAlign w:val="center"/>
          </w:tcPr>
          <w:p w14:paraId="7FADCA4B" w14:textId="77777777" w:rsidR="007B3C4A" w:rsidRDefault="003B1D61">
            <w:pPr>
              <w:suppressAutoHyphens/>
              <w:spacing w:after="0" w:line="240" w:lineRule="auto"/>
              <w:jc w:val="center"/>
              <w:rPr>
                <w:rFonts w:ascii="Times New Roman" w:hAnsi="Times New Roman"/>
                <w:color w:val="000000" w:themeColor="text1"/>
                <w:sz w:val="24"/>
                <w:szCs w:val="24"/>
              </w:rPr>
            </w:pPr>
            <w:r>
              <w:rPr>
                <w:rFonts w:ascii="Times New Roman" w:hAnsi="Times New Roman"/>
                <w:color w:val="000000" w:themeColor="text1"/>
                <w:sz w:val="24"/>
                <w:szCs w:val="24"/>
              </w:rPr>
              <w:t>Умения</w:t>
            </w:r>
          </w:p>
        </w:tc>
        <w:tc>
          <w:tcPr>
            <w:tcW w:w="4206" w:type="dxa"/>
            <w:noWrap/>
            <w:vAlign w:val="center"/>
          </w:tcPr>
          <w:p w14:paraId="4936A6F1" w14:textId="77777777" w:rsidR="007B3C4A" w:rsidRDefault="003B1D61">
            <w:pPr>
              <w:suppressAutoHyphens/>
              <w:spacing w:after="0" w:line="240" w:lineRule="auto"/>
              <w:jc w:val="center"/>
              <w:rPr>
                <w:rFonts w:ascii="Times New Roman" w:hAnsi="Times New Roman"/>
                <w:color w:val="000000" w:themeColor="text1"/>
                <w:sz w:val="24"/>
                <w:szCs w:val="24"/>
              </w:rPr>
            </w:pPr>
            <w:r>
              <w:rPr>
                <w:rFonts w:ascii="Times New Roman" w:hAnsi="Times New Roman"/>
                <w:color w:val="000000" w:themeColor="text1"/>
                <w:sz w:val="24"/>
                <w:szCs w:val="24"/>
              </w:rPr>
              <w:t>Знания</w:t>
            </w:r>
          </w:p>
        </w:tc>
      </w:tr>
      <w:tr w:rsidR="007B3C4A" w14:paraId="1F6511FD" w14:textId="77777777">
        <w:trPr>
          <w:trHeight w:val="649"/>
        </w:trPr>
        <w:tc>
          <w:tcPr>
            <w:tcW w:w="1029" w:type="dxa"/>
            <w:noWrap/>
            <w:vAlign w:val="center"/>
          </w:tcPr>
          <w:p w14:paraId="6EC0E21A" w14:textId="77777777" w:rsidR="007B3C4A" w:rsidRDefault="003B1D61">
            <w:pPr>
              <w:suppressAutoHyphens/>
              <w:spacing w:after="0" w:line="240" w:lineRule="auto"/>
              <w:jc w:val="center"/>
              <w:rPr>
                <w:rFonts w:ascii="Times New Roman" w:hAnsi="Times New Roman"/>
                <w:color w:val="000000" w:themeColor="text1"/>
                <w:sz w:val="24"/>
                <w:szCs w:val="24"/>
              </w:rPr>
            </w:pPr>
            <w:r>
              <w:rPr>
                <w:rFonts w:ascii="Times New Roman" w:hAnsi="Times New Roman"/>
                <w:color w:val="000000" w:themeColor="text1"/>
                <w:sz w:val="24"/>
                <w:szCs w:val="24"/>
              </w:rPr>
              <w:t>ПК 1.1</w:t>
            </w:r>
          </w:p>
        </w:tc>
        <w:tc>
          <w:tcPr>
            <w:tcW w:w="4324" w:type="dxa"/>
            <w:noWrap/>
            <w:vAlign w:val="center"/>
          </w:tcPr>
          <w:p w14:paraId="78AEEF03" w14:textId="77777777" w:rsidR="007B3C4A" w:rsidRDefault="003B1D61">
            <w:pPr>
              <w:suppressAutoHyphens/>
              <w:spacing w:after="0" w:line="240" w:lineRule="auto"/>
              <w:rPr>
                <w:rFonts w:ascii="Times New Roman" w:hAnsi="Times New Roman"/>
                <w:color w:val="000000" w:themeColor="text1"/>
                <w:sz w:val="24"/>
                <w:szCs w:val="24"/>
              </w:rPr>
            </w:pPr>
            <w:r>
              <w:rPr>
                <w:rFonts w:ascii="Times New Roman" w:hAnsi="Times New Roman"/>
                <w:color w:val="000000" w:themeColor="text1"/>
                <w:sz w:val="24"/>
                <w:szCs w:val="24"/>
              </w:rPr>
              <w:t>организовать рабочее место сварщика</w:t>
            </w:r>
          </w:p>
          <w:p w14:paraId="6A1431C2" w14:textId="77777777" w:rsidR="007B3C4A" w:rsidRDefault="003B1D61">
            <w:pPr>
              <w:suppressAutoHyphens/>
              <w:spacing w:after="0" w:line="240" w:lineRule="auto"/>
              <w:rPr>
                <w:rFonts w:ascii="Times New Roman" w:hAnsi="Times New Roman"/>
                <w:color w:val="000000" w:themeColor="text1"/>
                <w:sz w:val="24"/>
                <w:szCs w:val="24"/>
              </w:rPr>
            </w:pPr>
            <w:r>
              <w:rPr>
                <w:rFonts w:ascii="Times New Roman" w:hAnsi="Times New Roman"/>
                <w:color w:val="000000" w:themeColor="text1"/>
                <w:sz w:val="24"/>
                <w:szCs w:val="24"/>
              </w:rPr>
              <w:t>выбирать рациональный способ сборки и сварки конструкции, оптимальную технологию соединения или обработки конкретной конструкции или материала</w:t>
            </w:r>
          </w:p>
          <w:p w14:paraId="23C5E06E" w14:textId="77777777" w:rsidR="007B3C4A" w:rsidRDefault="003B1D61">
            <w:pPr>
              <w:suppressAutoHyphens/>
              <w:spacing w:after="0" w:line="240" w:lineRule="auto"/>
              <w:rPr>
                <w:rFonts w:ascii="Times New Roman" w:hAnsi="Times New Roman"/>
                <w:color w:val="000000" w:themeColor="text1"/>
                <w:sz w:val="24"/>
                <w:szCs w:val="24"/>
              </w:rPr>
            </w:pPr>
            <w:r>
              <w:rPr>
                <w:rFonts w:ascii="Times New Roman" w:hAnsi="Times New Roman"/>
                <w:color w:val="000000" w:themeColor="text1"/>
                <w:sz w:val="24"/>
                <w:szCs w:val="24"/>
              </w:rPr>
              <w:t>использовать типовые методики выбора параметров сварочных технологических процессов</w:t>
            </w:r>
          </w:p>
          <w:p w14:paraId="793FA696" w14:textId="77777777" w:rsidR="007B3C4A" w:rsidRDefault="003B1D61">
            <w:pPr>
              <w:suppressAutoHyphens/>
              <w:spacing w:after="0" w:line="240" w:lineRule="auto"/>
              <w:rPr>
                <w:rFonts w:ascii="Times New Roman" w:hAnsi="Times New Roman"/>
                <w:color w:val="000000" w:themeColor="text1"/>
                <w:sz w:val="24"/>
                <w:szCs w:val="24"/>
              </w:rPr>
            </w:pPr>
            <w:r>
              <w:rPr>
                <w:rFonts w:ascii="Times New Roman" w:hAnsi="Times New Roman"/>
                <w:color w:val="000000" w:themeColor="text1"/>
                <w:sz w:val="24"/>
                <w:szCs w:val="24"/>
              </w:rPr>
              <w:t>устанавливать режимы сварки</w:t>
            </w:r>
          </w:p>
          <w:p w14:paraId="19E6C566" w14:textId="77777777" w:rsidR="007B3C4A" w:rsidRDefault="003B1D61">
            <w:pPr>
              <w:suppressAutoHyphens/>
              <w:spacing w:after="0" w:line="240" w:lineRule="auto"/>
              <w:rPr>
                <w:rFonts w:ascii="Times New Roman" w:hAnsi="Times New Roman"/>
                <w:color w:val="000000" w:themeColor="text1"/>
                <w:sz w:val="24"/>
                <w:szCs w:val="24"/>
              </w:rPr>
            </w:pPr>
            <w:r>
              <w:rPr>
                <w:rFonts w:ascii="Times New Roman" w:hAnsi="Times New Roman"/>
                <w:color w:val="000000" w:themeColor="text1"/>
                <w:sz w:val="24"/>
                <w:szCs w:val="24"/>
              </w:rPr>
              <w:t>читать рабочие чертежи сварных конструкций</w:t>
            </w:r>
          </w:p>
        </w:tc>
        <w:tc>
          <w:tcPr>
            <w:tcW w:w="4206" w:type="dxa"/>
            <w:noWrap/>
            <w:vAlign w:val="center"/>
          </w:tcPr>
          <w:p w14:paraId="452FAC1A" w14:textId="77777777" w:rsidR="007B3C4A" w:rsidRDefault="003B1D61">
            <w:pPr>
              <w:suppressAutoHyphens/>
              <w:spacing w:after="0" w:line="240" w:lineRule="auto"/>
              <w:rPr>
                <w:rFonts w:ascii="Times New Roman" w:hAnsi="Times New Roman"/>
                <w:color w:val="000000" w:themeColor="text1"/>
                <w:sz w:val="24"/>
                <w:szCs w:val="24"/>
              </w:rPr>
            </w:pPr>
            <w:r>
              <w:rPr>
                <w:rFonts w:ascii="Times New Roman" w:hAnsi="Times New Roman"/>
                <w:color w:val="000000" w:themeColor="text1"/>
                <w:sz w:val="24"/>
                <w:szCs w:val="24"/>
              </w:rPr>
              <w:t>виды сварочных участков</w:t>
            </w:r>
          </w:p>
          <w:p w14:paraId="50EA3750" w14:textId="77777777" w:rsidR="007B3C4A" w:rsidRDefault="003B1D61">
            <w:pPr>
              <w:suppressAutoHyphens/>
              <w:spacing w:after="0" w:line="240" w:lineRule="auto"/>
              <w:rPr>
                <w:rFonts w:ascii="Times New Roman" w:hAnsi="Times New Roman"/>
                <w:color w:val="000000" w:themeColor="text1"/>
                <w:sz w:val="24"/>
                <w:szCs w:val="24"/>
              </w:rPr>
            </w:pPr>
            <w:r>
              <w:rPr>
                <w:rFonts w:ascii="Times New Roman" w:hAnsi="Times New Roman"/>
                <w:color w:val="000000" w:themeColor="text1"/>
                <w:sz w:val="24"/>
                <w:szCs w:val="24"/>
              </w:rPr>
              <w:t>основные технологические приемы сварки и наплавки сталей, чугунов и цветных металлов</w:t>
            </w:r>
          </w:p>
          <w:p w14:paraId="4458D80C" w14:textId="77777777" w:rsidR="007B3C4A" w:rsidRDefault="003B1D61">
            <w:pPr>
              <w:suppressAutoHyphens/>
              <w:spacing w:after="0" w:line="240" w:lineRule="auto"/>
              <w:rPr>
                <w:rFonts w:ascii="Times New Roman" w:hAnsi="Times New Roman"/>
                <w:color w:val="000000" w:themeColor="text1"/>
                <w:sz w:val="24"/>
                <w:szCs w:val="24"/>
              </w:rPr>
            </w:pPr>
            <w:r>
              <w:rPr>
                <w:rFonts w:ascii="Times New Roman" w:hAnsi="Times New Roman"/>
                <w:color w:val="000000" w:themeColor="text1"/>
                <w:sz w:val="24"/>
                <w:szCs w:val="24"/>
              </w:rPr>
              <w:t>типы и виды сварных соединений и сварных швов</w:t>
            </w:r>
          </w:p>
        </w:tc>
      </w:tr>
      <w:tr w:rsidR="007B3C4A" w14:paraId="1E5E9A54" w14:textId="77777777">
        <w:trPr>
          <w:trHeight w:val="649"/>
        </w:trPr>
        <w:tc>
          <w:tcPr>
            <w:tcW w:w="1029" w:type="dxa"/>
            <w:noWrap/>
            <w:vAlign w:val="center"/>
          </w:tcPr>
          <w:p w14:paraId="036FD149" w14:textId="77777777" w:rsidR="007B3C4A" w:rsidRDefault="003B1D61">
            <w:pPr>
              <w:suppressAutoHyphens/>
              <w:spacing w:after="0" w:line="240" w:lineRule="auto"/>
              <w:jc w:val="center"/>
              <w:rPr>
                <w:rFonts w:ascii="Times New Roman" w:hAnsi="Times New Roman"/>
                <w:color w:val="000000" w:themeColor="text1"/>
                <w:sz w:val="24"/>
                <w:szCs w:val="24"/>
              </w:rPr>
            </w:pPr>
            <w:r>
              <w:rPr>
                <w:rFonts w:ascii="Times New Roman" w:hAnsi="Times New Roman"/>
                <w:color w:val="000000" w:themeColor="text1"/>
                <w:sz w:val="24"/>
                <w:szCs w:val="24"/>
              </w:rPr>
              <w:t>ПК 1.2</w:t>
            </w:r>
          </w:p>
        </w:tc>
        <w:tc>
          <w:tcPr>
            <w:tcW w:w="4324" w:type="dxa"/>
            <w:noWrap/>
            <w:vAlign w:val="center"/>
          </w:tcPr>
          <w:p w14:paraId="73BC7DBC" w14:textId="77777777" w:rsidR="007B3C4A" w:rsidRDefault="003B1D61">
            <w:pPr>
              <w:suppressAutoHyphens/>
              <w:spacing w:after="0" w:line="240" w:lineRule="auto"/>
              <w:rPr>
                <w:rFonts w:ascii="Times New Roman" w:hAnsi="Times New Roman"/>
                <w:color w:val="000000" w:themeColor="text1"/>
                <w:sz w:val="24"/>
                <w:szCs w:val="24"/>
              </w:rPr>
            </w:pPr>
            <w:r>
              <w:rPr>
                <w:rFonts w:ascii="Times New Roman" w:hAnsi="Times New Roman"/>
                <w:color w:val="000000" w:themeColor="text1"/>
                <w:sz w:val="24"/>
                <w:szCs w:val="24"/>
              </w:rPr>
              <w:t>рассчитывать нормы расхода основных и сварочных материалов для изготовления сварного узла или конструкции</w:t>
            </w:r>
          </w:p>
        </w:tc>
        <w:tc>
          <w:tcPr>
            <w:tcW w:w="4206" w:type="dxa"/>
            <w:noWrap/>
            <w:vAlign w:val="center"/>
          </w:tcPr>
          <w:p w14:paraId="2130998C" w14:textId="77777777" w:rsidR="007B3C4A" w:rsidRDefault="003B1D61">
            <w:pPr>
              <w:suppressAutoHyphens/>
              <w:spacing w:after="0" w:line="240" w:lineRule="auto"/>
              <w:rPr>
                <w:rFonts w:ascii="Times New Roman" w:hAnsi="Times New Roman"/>
                <w:color w:val="000000" w:themeColor="text1"/>
                <w:sz w:val="24"/>
                <w:szCs w:val="24"/>
              </w:rPr>
            </w:pPr>
            <w:r>
              <w:rPr>
                <w:rFonts w:ascii="Times New Roman" w:hAnsi="Times New Roman"/>
                <w:color w:val="000000" w:themeColor="text1"/>
                <w:sz w:val="24"/>
                <w:szCs w:val="24"/>
              </w:rPr>
              <w:t>технологический процесс подготовки деталей под сборку и сварку</w:t>
            </w:r>
          </w:p>
          <w:p w14:paraId="607F5A43" w14:textId="77777777" w:rsidR="007B3C4A" w:rsidRDefault="003B1D61">
            <w:pPr>
              <w:suppressAutoHyphens/>
              <w:spacing w:after="0" w:line="240" w:lineRule="auto"/>
              <w:rPr>
                <w:rFonts w:ascii="Times New Roman" w:hAnsi="Times New Roman"/>
                <w:color w:val="000000" w:themeColor="text1"/>
                <w:sz w:val="24"/>
                <w:szCs w:val="24"/>
              </w:rPr>
            </w:pPr>
            <w:r>
              <w:rPr>
                <w:rFonts w:ascii="Times New Roman" w:hAnsi="Times New Roman"/>
                <w:color w:val="000000" w:themeColor="text1"/>
                <w:sz w:val="24"/>
                <w:szCs w:val="24"/>
              </w:rPr>
              <w:t>основы технологии сварки и производства сварных конструкций</w:t>
            </w:r>
          </w:p>
          <w:p w14:paraId="10B6A458" w14:textId="77777777" w:rsidR="007B3C4A" w:rsidRDefault="003B1D61">
            <w:pPr>
              <w:suppressAutoHyphens/>
              <w:spacing w:after="0" w:line="240" w:lineRule="auto"/>
              <w:rPr>
                <w:rFonts w:ascii="Times New Roman" w:hAnsi="Times New Roman"/>
                <w:color w:val="000000" w:themeColor="text1"/>
                <w:sz w:val="24"/>
                <w:szCs w:val="24"/>
              </w:rPr>
            </w:pPr>
            <w:r>
              <w:rPr>
                <w:rFonts w:ascii="Times New Roman" w:hAnsi="Times New Roman"/>
                <w:color w:val="000000" w:themeColor="text1"/>
                <w:sz w:val="24"/>
                <w:szCs w:val="24"/>
              </w:rPr>
              <w:t>технологию изготовления сварных конструкций различного класса</w:t>
            </w:r>
          </w:p>
          <w:p w14:paraId="49CB7BF1" w14:textId="77777777" w:rsidR="007B3C4A" w:rsidRDefault="003B1D61">
            <w:pPr>
              <w:suppressAutoHyphens/>
              <w:spacing w:after="0" w:line="240" w:lineRule="auto"/>
              <w:rPr>
                <w:rFonts w:ascii="Times New Roman" w:hAnsi="Times New Roman"/>
                <w:color w:val="000000" w:themeColor="text1"/>
                <w:sz w:val="24"/>
                <w:szCs w:val="24"/>
              </w:rPr>
            </w:pPr>
            <w:r>
              <w:rPr>
                <w:rFonts w:ascii="Times New Roman" w:hAnsi="Times New Roman"/>
                <w:color w:val="000000" w:themeColor="text1"/>
                <w:sz w:val="24"/>
                <w:szCs w:val="24"/>
              </w:rPr>
              <w:t>классификацию нагрузок на сварные соединения</w:t>
            </w:r>
          </w:p>
        </w:tc>
      </w:tr>
      <w:tr w:rsidR="007B3C4A" w14:paraId="1392ABD0" w14:textId="77777777">
        <w:trPr>
          <w:trHeight w:val="212"/>
        </w:trPr>
        <w:tc>
          <w:tcPr>
            <w:tcW w:w="1029" w:type="dxa"/>
            <w:noWrap/>
          </w:tcPr>
          <w:p w14:paraId="2E5350D3" w14:textId="77777777" w:rsidR="007B3C4A" w:rsidRDefault="003B1D61">
            <w:pPr>
              <w:suppressAutoHyphens/>
              <w:spacing w:after="0" w:line="240" w:lineRule="auto"/>
              <w:rPr>
                <w:rFonts w:ascii="Times New Roman" w:hAnsi="Times New Roman"/>
                <w:color w:val="000000" w:themeColor="text1"/>
                <w:sz w:val="24"/>
                <w:szCs w:val="24"/>
              </w:rPr>
            </w:pPr>
            <w:r>
              <w:rPr>
                <w:rFonts w:ascii="Times New Roman" w:hAnsi="Times New Roman"/>
                <w:color w:val="000000" w:themeColor="text1"/>
                <w:sz w:val="24"/>
                <w:szCs w:val="24"/>
              </w:rPr>
              <w:t xml:space="preserve"> ОК 01</w:t>
            </w:r>
          </w:p>
        </w:tc>
        <w:tc>
          <w:tcPr>
            <w:tcW w:w="4324" w:type="dxa"/>
            <w:noWrap/>
          </w:tcPr>
          <w:p w14:paraId="4D506CFE" w14:textId="77777777" w:rsidR="007B3C4A" w:rsidRDefault="003B1D61">
            <w:pPr>
              <w:suppressAutoHyphens/>
              <w:spacing w:after="0" w:line="240" w:lineRule="auto"/>
              <w:rPr>
                <w:rFonts w:ascii="Times New Roman" w:hAnsi="Times New Roman"/>
                <w:color w:val="000000" w:themeColor="text1"/>
                <w:sz w:val="24"/>
                <w:szCs w:val="24"/>
              </w:rPr>
            </w:pPr>
            <w:r>
              <w:rPr>
                <w:rFonts w:ascii="Times New Roman" w:hAnsi="Times New Roman"/>
                <w:color w:val="000000" w:themeColor="text1"/>
                <w:sz w:val="24"/>
                <w:szCs w:val="24"/>
              </w:rPr>
              <w:t>распознавать задачу и/или проблему в профессиональном и/или социальном контексте;</w:t>
            </w:r>
          </w:p>
          <w:p w14:paraId="21722AE9" w14:textId="77777777" w:rsidR="007B3C4A" w:rsidRDefault="003B1D61">
            <w:pPr>
              <w:suppressAutoHyphens/>
              <w:spacing w:after="0" w:line="240" w:lineRule="auto"/>
              <w:rPr>
                <w:rFonts w:ascii="Times New Roman" w:hAnsi="Times New Roman"/>
                <w:color w:val="000000" w:themeColor="text1"/>
                <w:sz w:val="24"/>
                <w:szCs w:val="24"/>
              </w:rPr>
            </w:pPr>
            <w:r>
              <w:rPr>
                <w:rFonts w:ascii="Times New Roman" w:hAnsi="Times New Roman"/>
                <w:color w:val="000000" w:themeColor="text1"/>
                <w:sz w:val="24"/>
                <w:szCs w:val="24"/>
              </w:rPr>
              <w:t xml:space="preserve">анализировать задачу и/или проблему и выделять её составные части; </w:t>
            </w:r>
          </w:p>
          <w:p w14:paraId="33E4EFEE" w14:textId="77777777" w:rsidR="007B3C4A" w:rsidRDefault="003B1D61">
            <w:pPr>
              <w:suppressAutoHyphens/>
              <w:spacing w:after="0" w:line="240" w:lineRule="auto"/>
              <w:rPr>
                <w:rFonts w:ascii="Times New Roman" w:hAnsi="Times New Roman"/>
                <w:color w:val="000000" w:themeColor="text1"/>
                <w:sz w:val="24"/>
                <w:szCs w:val="24"/>
              </w:rPr>
            </w:pPr>
            <w:r>
              <w:rPr>
                <w:rFonts w:ascii="Times New Roman" w:hAnsi="Times New Roman"/>
                <w:color w:val="000000" w:themeColor="text1"/>
                <w:sz w:val="24"/>
                <w:szCs w:val="24"/>
              </w:rPr>
              <w:t>определять этапы решения задачи;</w:t>
            </w:r>
          </w:p>
          <w:p w14:paraId="70D55BA5" w14:textId="77777777" w:rsidR="007B3C4A" w:rsidRDefault="003B1D61">
            <w:pPr>
              <w:suppressAutoHyphens/>
              <w:spacing w:after="0" w:line="240" w:lineRule="auto"/>
              <w:rPr>
                <w:rFonts w:ascii="Times New Roman" w:hAnsi="Times New Roman"/>
                <w:color w:val="000000" w:themeColor="text1"/>
                <w:sz w:val="24"/>
                <w:szCs w:val="24"/>
              </w:rPr>
            </w:pPr>
            <w:r>
              <w:rPr>
                <w:rFonts w:ascii="Times New Roman" w:hAnsi="Times New Roman"/>
                <w:color w:val="000000" w:themeColor="text1"/>
                <w:sz w:val="24"/>
                <w:szCs w:val="24"/>
              </w:rPr>
              <w:t>выявлять и эффективно искать информацию, необходимую для решения задачи и/или проблемы;</w:t>
            </w:r>
          </w:p>
          <w:p w14:paraId="4429AF25" w14:textId="77777777" w:rsidR="007B3C4A" w:rsidRDefault="003B1D61">
            <w:pPr>
              <w:suppressAutoHyphens/>
              <w:spacing w:after="0" w:line="240" w:lineRule="auto"/>
              <w:rPr>
                <w:rFonts w:ascii="Times New Roman" w:hAnsi="Times New Roman"/>
                <w:color w:val="000000" w:themeColor="text1"/>
                <w:sz w:val="24"/>
                <w:szCs w:val="24"/>
              </w:rPr>
            </w:pPr>
            <w:r>
              <w:rPr>
                <w:rFonts w:ascii="Times New Roman" w:hAnsi="Times New Roman"/>
                <w:color w:val="000000" w:themeColor="text1"/>
                <w:sz w:val="24"/>
                <w:szCs w:val="24"/>
              </w:rPr>
              <w:t xml:space="preserve">составлять план действия; </w:t>
            </w:r>
          </w:p>
          <w:p w14:paraId="0E30EEFE" w14:textId="77777777" w:rsidR="007B3C4A" w:rsidRDefault="003B1D61">
            <w:pPr>
              <w:suppressAutoHyphens/>
              <w:spacing w:after="0" w:line="240" w:lineRule="auto"/>
              <w:rPr>
                <w:rFonts w:ascii="Times New Roman" w:hAnsi="Times New Roman"/>
                <w:color w:val="000000" w:themeColor="text1"/>
                <w:sz w:val="24"/>
                <w:szCs w:val="24"/>
              </w:rPr>
            </w:pPr>
            <w:r>
              <w:rPr>
                <w:rFonts w:ascii="Times New Roman" w:hAnsi="Times New Roman"/>
                <w:color w:val="000000" w:themeColor="text1"/>
                <w:sz w:val="24"/>
                <w:szCs w:val="24"/>
              </w:rPr>
              <w:t>определять необходимые ресурсы;</w:t>
            </w:r>
          </w:p>
          <w:p w14:paraId="064D43DE" w14:textId="77777777" w:rsidR="007B3C4A" w:rsidRDefault="003B1D61">
            <w:pPr>
              <w:suppressAutoHyphens/>
              <w:spacing w:after="0" w:line="240" w:lineRule="auto"/>
              <w:rPr>
                <w:rFonts w:ascii="Times New Roman" w:hAnsi="Times New Roman"/>
                <w:color w:val="000000" w:themeColor="text1"/>
                <w:sz w:val="24"/>
                <w:szCs w:val="24"/>
              </w:rPr>
            </w:pPr>
            <w:r>
              <w:rPr>
                <w:rFonts w:ascii="Times New Roman" w:hAnsi="Times New Roman"/>
                <w:color w:val="000000" w:themeColor="text1"/>
                <w:sz w:val="24"/>
                <w:szCs w:val="24"/>
              </w:rPr>
              <w:t xml:space="preserve">владеть актуальными методами работы в профессиональной и смежных </w:t>
            </w:r>
            <w:r>
              <w:rPr>
                <w:rFonts w:ascii="Times New Roman" w:hAnsi="Times New Roman"/>
                <w:color w:val="000000" w:themeColor="text1"/>
                <w:sz w:val="24"/>
                <w:szCs w:val="24"/>
              </w:rPr>
              <w:lastRenderedPageBreak/>
              <w:t>сферах;</w:t>
            </w:r>
          </w:p>
          <w:p w14:paraId="5D315AF6" w14:textId="77777777" w:rsidR="007B3C4A" w:rsidRDefault="003B1D61">
            <w:pPr>
              <w:suppressAutoHyphens/>
              <w:spacing w:after="0" w:line="240" w:lineRule="auto"/>
              <w:rPr>
                <w:rFonts w:ascii="Times New Roman" w:hAnsi="Times New Roman"/>
                <w:color w:val="000000" w:themeColor="text1"/>
                <w:sz w:val="24"/>
                <w:szCs w:val="24"/>
              </w:rPr>
            </w:pPr>
            <w:r>
              <w:rPr>
                <w:rFonts w:ascii="Times New Roman" w:hAnsi="Times New Roman"/>
                <w:color w:val="000000" w:themeColor="text1"/>
                <w:sz w:val="24"/>
                <w:szCs w:val="24"/>
              </w:rPr>
              <w:t>реализовывать составленный план;</w:t>
            </w:r>
          </w:p>
          <w:p w14:paraId="497B7BDD" w14:textId="77777777" w:rsidR="007B3C4A" w:rsidRDefault="003B1D61">
            <w:pPr>
              <w:suppressAutoHyphens/>
              <w:spacing w:after="0" w:line="240" w:lineRule="auto"/>
              <w:rPr>
                <w:rFonts w:ascii="Times New Roman" w:hAnsi="Times New Roman"/>
                <w:color w:val="000000" w:themeColor="text1"/>
                <w:sz w:val="24"/>
                <w:szCs w:val="24"/>
              </w:rPr>
            </w:pPr>
            <w:r>
              <w:rPr>
                <w:rFonts w:ascii="Times New Roman" w:hAnsi="Times New Roman"/>
                <w:color w:val="000000" w:themeColor="text1"/>
                <w:sz w:val="24"/>
                <w:szCs w:val="24"/>
              </w:rPr>
              <w:t>оценивать результат и последствия своих действий (самостоятельно или с помощью наставника)</w:t>
            </w:r>
          </w:p>
        </w:tc>
        <w:tc>
          <w:tcPr>
            <w:tcW w:w="4206" w:type="dxa"/>
            <w:noWrap/>
          </w:tcPr>
          <w:p w14:paraId="214BA7BA" w14:textId="77777777" w:rsidR="007B3C4A" w:rsidRDefault="003B1D61">
            <w:pPr>
              <w:suppressAutoHyphens/>
              <w:spacing w:after="0" w:line="240" w:lineRule="auto"/>
              <w:rPr>
                <w:rFonts w:ascii="Times New Roman" w:hAnsi="Times New Roman"/>
                <w:color w:val="000000" w:themeColor="text1"/>
                <w:sz w:val="24"/>
                <w:szCs w:val="24"/>
              </w:rPr>
            </w:pPr>
            <w:r>
              <w:rPr>
                <w:rFonts w:ascii="Times New Roman" w:hAnsi="Times New Roman"/>
                <w:color w:val="000000" w:themeColor="text1"/>
                <w:sz w:val="24"/>
                <w:szCs w:val="24"/>
              </w:rPr>
              <w:lastRenderedPageBreak/>
              <w:t xml:space="preserve">актуальный профессиональный и социальный контекст, в котором приходится работать и жить; </w:t>
            </w:r>
          </w:p>
          <w:p w14:paraId="6E6E4742" w14:textId="77777777" w:rsidR="007B3C4A" w:rsidRDefault="003B1D61">
            <w:pPr>
              <w:suppressAutoHyphens/>
              <w:spacing w:after="0" w:line="240" w:lineRule="auto"/>
              <w:rPr>
                <w:rFonts w:ascii="Times New Roman" w:hAnsi="Times New Roman"/>
                <w:color w:val="000000" w:themeColor="text1"/>
                <w:sz w:val="24"/>
                <w:szCs w:val="24"/>
              </w:rPr>
            </w:pPr>
            <w:r>
              <w:rPr>
                <w:rFonts w:ascii="Times New Roman" w:hAnsi="Times New Roman"/>
                <w:color w:val="000000" w:themeColor="text1"/>
                <w:sz w:val="24"/>
                <w:szCs w:val="24"/>
              </w:rPr>
              <w:t xml:space="preserve">основные источники информации </w:t>
            </w:r>
            <w:r>
              <w:rPr>
                <w:rFonts w:ascii="Times New Roman" w:hAnsi="Times New Roman"/>
                <w:color w:val="000000" w:themeColor="text1"/>
                <w:sz w:val="24"/>
                <w:szCs w:val="24"/>
              </w:rPr>
              <w:br/>
              <w:t>и ресурсы для решения задач и проблем в профессиональном и/или социальном контексте;</w:t>
            </w:r>
          </w:p>
          <w:p w14:paraId="17B0B420" w14:textId="77777777" w:rsidR="007B3C4A" w:rsidRDefault="003B1D61">
            <w:pPr>
              <w:suppressAutoHyphens/>
              <w:spacing w:after="0" w:line="240" w:lineRule="auto"/>
              <w:rPr>
                <w:rFonts w:ascii="Times New Roman" w:hAnsi="Times New Roman"/>
                <w:color w:val="000000" w:themeColor="text1"/>
                <w:sz w:val="24"/>
                <w:szCs w:val="24"/>
              </w:rPr>
            </w:pPr>
            <w:r>
              <w:rPr>
                <w:rFonts w:ascii="Times New Roman" w:hAnsi="Times New Roman"/>
                <w:color w:val="000000" w:themeColor="text1"/>
                <w:sz w:val="24"/>
                <w:szCs w:val="24"/>
              </w:rPr>
              <w:t xml:space="preserve">алгоритмы выполнения работ в профессиональной и смежных областях; </w:t>
            </w:r>
          </w:p>
          <w:p w14:paraId="70FB00EB" w14:textId="77777777" w:rsidR="007B3C4A" w:rsidRDefault="003B1D61">
            <w:pPr>
              <w:suppressAutoHyphens/>
              <w:spacing w:after="0" w:line="240" w:lineRule="auto"/>
              <w:rPr>
                <w:rFonts w:ascii="Times New Roman" w:hAnsi="Times New Roman"/>
                <w:color w:val="000000" w:themeColor="text1"/>
                <w:sz w:val="24"/>
                <w:szCs w:val="24"/>
              </w:rPr>
            </w:pPr>
            <w:r>
              <w:rPr>
                <w:rFonts w:ascii="Times New Roman" w:hAnsi="Times New Roman"/>
                <w:color w:val="000000" w:themeColor="text1"/>
                <w:sz w:val="24"/>
                <w:szCs w:val="24"/>
              </w:rPr>
              <w:t>методы работы в профессиональной и смежных сферах;</w:t>
            </w:r>
          </w:p>
          <w:p w14:paraId="685F3AA5" w14:textId="77777777" w:rsidR="007B3C4A" w:rsidRDefault="003B1D61">
            <w:pPr>
              <w:suppressAutoHyphens/>
              <w:spacing w:after="0" w:line="240" w:lineRule="auto"/>
              <w:rPr>
                <w:rFonts w:ascii="Times New Roman" w:hAnsi="Times New Roman"/>
                <w:color w:val="000000" w:themeColor="text1"/>
                <w:sz w:val="24"/>
                <w:szCs w:val="24"/>
              </w:rPr>
            </w:pPr>
            <w:r>
              <w:rPr>
                <w:rFonts w:ascii="Times New Roman" w:hAnsi="Times New Roman"/>
                <w:color w:val="000000" w:themeColor="text1"/>
                <w:sz w:val="24"/>
                <w:szCs w:val="24"/>
              </w:rPr>
              <w:t xml:space="preserve">структуру плана для решения задач; </w:t>
            </w:r>
          </w:p>
          <w:p w14:paraId="2859AEC6" w14:textId="77777777" w:rsidR="007B3C4A" w:rsidRDefault="003B1D61">
            <w:pPr>
              <w:suppressAutoHyphens/>
              <w:spacing w:after="0" w:line="240" w:lineRule="auto"/>
              <w:rPr>
                <w:rFonts w:ascii="Times New Roman" w:hAnsi="Times New Roman"/>
                <w:color w:val="000000" w:themeColor="text1"/>
                <w:sz w:val="24"/>
                <w:szCs w:val="24"/>
              </w:rPr>
            </w:pPr>
            <w:r>
              <w:rPr>
                <w:rFonts w:ascii="Times New Roman" w:hAnsi="Times New Roman"/>
                <w:color w:val="000000" w:themeColor="text1"/>
                <w:sz w:val="24"/>
                <w:szCs w:val="24"/>
              </w:rPr>
              <w:lastRenderedPageBreak/>
              <w:t>порядок оценки результатов решения задач профессиональной деятельности</w:t>
            </w:r>
          </w:p>
        </w:tc>
      </w:tr>
      <w:tr w:rsidR="007B3C4A" w14:paraId="64141B9C" w14:textId="77777777">
        <w:trPr>
          <w:trHeight w:val="212"/>
        </w:trPr>
        <w:tc>
          <w:tcPr>
            <w:tcW w:w="1029" w:type="dxa"/>
            <w:noWrap/>
          </w:tcPr>
          <w:p w14:paraId="7CD601C8" w14:textId="77777777" w:rsidR="007B3C4A" w:rsidRDefault="003B1D61">
            <w:pPr>
              <w:suppressAutoHyphens/>
              <w:spacing w:after="0" w:line="240" w:lineRule="auto"/>
              <w:rPr>
                <w:rFonts w:ascii="Times New Roman" w:hAnsi="Times New Roman"/>
                <w:color w:val="000000" w:themeColor="text1"/>
                <w:sz w:val="24"/>
                <w:szCs w:val="24"/>
              </w:rPr>
            </w:pPr>
            <w:r>
              <w:rPr>
                <w:rFonts w:ascii="Times New Roman" w:hAnsi="Times New Roman"/>
                <w:color w:val="000000" w:themeColor="text1"/>
                <w:sz w:val="24"/>
                <w:szCs w:val="24"/>
              </w:rPr>
              <w:t>ОК 03</w:t>
            </w:r>
          </w:p>
        </w:tc>
        <w:tc>
          <w:tcPr>
            <w:tcW w:w="4324" w:type="dxa"/>
            <w:noWrap/>
          </w:tcPr>
          <w:p w14:paraId="390F50D7" w14:textId="77777777" w:rsidR="007B3C4A" w:rsidRDefault="003B1D61">
            <w:pPr>
              <w:suppressAutoHyphens/>
              <w:spacing w:after="0" w:line="240" w:lineRule="auto"/>
              <w:rPr>
                <w:rFonts w:ascii="Times New Roman" w:hAnsi="Times New Roman"/>
                <w:color w:val="000000" w:themeColor="text1"/>
                <w:sz w:val="24"/>
                <w:szCs w:val="24"/>
              </w:rPr>
            </w:pPr>
            <w:r>
              <w:rPr>
                <w:rFonts w:ascii="Times New Roman" w:hAnsi="Times New Roman"/>
                <w:color w:val="000000" w:themeColor="text1"/>
                <w:sz w:val="24"/>
                <w:szCs w:val="24"/>
              </w:rPr>
              <w:t xml:space="preserve">определять актуальность нормативно-правовой документации в профессиональной деятельности; </w:t>
            </w:r>
          </w:p>
          <w:p w14:paraId="1B9D1343" w14:textId="77777777" w:rsidR="007B3C4A" w:rsidRDefault="003B1D61">
            <w:pPr>
              <w:suppressAutoHyphens/>
              <w:spacing w:after="0" w:line="240" w:lineRule="auto"/>
              <w:rPr>
                <w:rFonts w:ascii="Times New Roman" w:hAnsi="Times New Roman"/>
                <w:color w:val="000000" w:themeColor="text1"/>
                <w:sz w:val="24"/>
                <w:szCs w:val="24"/>
              </w:rPr>
            </w:pPr>
            <w:r>
              <w:rPr>
                <w:rFonts w:ascii="Times New Roman" w:hAnsi="Times New Roman"/>
                <w:color w:val="000000" w:themeColor="text1"/>
                <w:sz w:val="24"/>
                <w:szCs w:val="24"/>
              </w:rPr>
              <w:t>применять современную научную профессиональную терминологию;</w:t>
            </w:r>
          </w:p>
          <w:p w14:paraId="73F8ABEE" w14:textId="77777777" w:rsidR="007B3C4A" w:rsidRDefault="003B1D61">
            <w:pPr>
              <w:suppressAutoHyphens/>
              <w:spacing w:after="0" w:line="240" w:lineRule="auto"/>
              <w:rPr>
                <w:rFonts w:ascii="Times New Roman" w:hAnsi="Times New Roman"/>
                <w:color w:val="000000" w:themeColor="text1"/>
                <w:sz w:val="24"/>
                <w:szCs w:val="24"/>
              </w:rPr>
            </w:pPr>
            <w:r>
              <w:rPr>
                <w:rFonts w:ascii="Times New Roman" w:hAnsi="Times New Roman"/>
                <w:color w:val="000000" w:themeColor="text1"/>
                <w:sz w:val="24"/>
                <w:szCs w:val="24"/>
              </w:rPr>
              <w:t xml:space="preserve">определять и выстраивать траектории профессионального развития и самообразования; </w:t>
            </w:r>
          </w:p>
          <w:p w14:paraId="25E8CB50" w14:textId="77777777" w:rsidR="007B3C4A" w:rsidRDefault="003B1D61">
            <w:pPr>
              <w:suppressAutoHyphens/>
              <w:spacing w:after="0" w:line="240" w:lineRule="auto"/>
              <w:rPr>
                <w:rFonts w:ascii="Times New Roman" w:hAnsi="Times New Roman"/>
                <w:color w:val="000000" w:themeColor="text1"/>
                <w:sz w:val="24"/>
                <w:szCs w:val="24"/>
              </w:rPr>
            </w:pPr>
            <w:r>
              <w:rPr>
                <w:rFonts w:ascii="Times New Roman" w:hAnsi="Times New Roman"/>
                <w:color w:val="000000" w:themeColor="text1"/>
                <w:sz w:val="24"/>
                <w:szCs w:val="24"/>
              </w:rPr>
              <w:t xml:space="preserve">выявлять достоинства и недостатки коммерческой идеи; </w:t>
            </w:r>
          </w:p>
          <w:p w14:paraId="6ECC8DA8" w14:textId="77777777" w:rsidR="007B3C4A" w:rsidRDefault="003B1D61">
            <w:pPr>
              <w:suppressAutoHyphens/>
              <w:spacing w:after="0" w:line="240" w:lineRule="auto"/>
              <w:rPr>
                <w:rFonts w:ascii="Times New Roman" w:hAnsi="Times New Roman"/>
                <w:color w:val="000000" w:themeColor="text1"/>
                <w:sz w:val="24"/>
                <w:szCs w:val="24"/>
              </w:rPr>
            </w:pPr>
            <w:r>
              <w:rPr>
                <w:rFonts w:ascii="Times New Roman" w:hAnsi="Times New Roman"/>
                <w:color w:val="000000" w:themeColor="text1"/>
                <w:sz w:val="24"/>
                <w:szCs w:val="24"/>
              </w:rPr>
              <w:t>презентовать идеи открытия собственного дела в профессиональной деятельности; оформлять бизнес-план;</w:t>
            </w:r>
          </w:p>
          <w:p w14:paraId="38635ED1" w14:textId="77777777" w:rsidR="007B3C4A" w:rsidRDefault="003B1D61">
            <w:pPr>
              <w:suppressAutoHyphens/>
              <w:spacing w:after="0" w:line="240" w:lineRule="auto"/>
              <w:rPr>
                <w:rFonts w:ascii="Times New Roman" w:hAnsi="Times New Roman"/>
                <w:color w:val="000000" w:themeColor="text1"/>
                <w:sz w:val="24"/>
                <w:szCs w:val="24"/>
              </w:rPr>
            </w:pPr>
            <w:r>
              <w:rPr>
                <w:rFonts w:ascii="Times New Roman" w:hAnsi="Times New Roman"/>
                <w:color w:val="000000" w:themeColor="text1"/>
                <w:sz w:val="24"/>
                <w:szCs w:val="24"/>
              </w:rPr>
              <w:t>рассчитывать размеры выплат по процентным ставкам кредитования;</w:t>
            </w:r>
          </w:p>
          <w:p w14:paraId="57394A45" w14:textId="77777777" w:rsidR="007B3C4A" w:rsidRDefault="003B1D61">
            <w:pPr>
              <w:suppressAutoHyphens/>
              <w:spacing w:after="0" w:line="240" w:lineRule="auto"/>
              <w:rPr>
                <w:rFonts w:ascii="Times New Roman" w:hAnsi="Times New Roman"/>
                <w:color w:val="000000" w:themeColor="text1"/>
                <w:sz w:val="24"/>
                <w:szCs w:val="24"/>
              </w:rPr>
            </w:pPr>
            <w:r>
              <w:rPr>
                <w:rFonts w:ascii="Times New Roman" w:hAnsi="Times New Roman"/>
                <w:color w:val="000000" w:themeColor="text1"/>
                <w:sz w:val="24"/>
                <w:szCs w:val="24"/>
              </w:rPr>
              <w:t xml:space="preserve">определять инвестиционную привлекательность коммерческих идей в рамках профессиональной деятельности; </w:t>
            </w:r>
          </w:p>
          <w:p w14:paraId="4BE32ACF" w14:textId="77777777" w:rsidR="007B3C4A" w:rsidRDefault="003B1D61">
            <w:pPr>
              <w:suppressAutoHyphens/>
              <w:spacing w:after="0" w:line="240" w:lineRule="auto"/>
              <w:rPr>
                <w:rFonts w:ascii="Times New Roman" w:hAnsi="Times New Roman"/>
                <w:color w:val="000000" w:themeColor="text1"/>
                <w:sz w:val="24"/>
                <w:szCs w:val="24"/>
              </w:rPr>
            </w:pPr>
            <w:r>
              <w:rPr>
                <w:rFonts w:ascii="Times New Roman" w:hAnsi="Times New Roman"/>
                <w:color w:val="000000" w:themeColor="text1"/>
                <w:sz w:val="24"/>
                <w:szCs w:val="24"/>
              </w:rPr>
              <w:t xml:space="preserve">презентовать бизнес-идею; </w:t>
            </w:r>
          </w:p>
          <w:p w14:paraId="64EE16B2" w14:textId="77777777" w:rsidR="007B3C4A" w:rsidRDefault="003B1D61">
            <w:pPr>
              <w:suppressAutoHyphens/>
              <w:spacing w:after="0" w:line="240" w:lineRule="auto"/>
              <w:rPr>
                <w:rFonts w:ascii="Times New Roman" w:hAnsi="Times New Roman"/>
                <w:color w:val="000000" w:themeColor="text1"/>
                <w:sz w:val="24"/>
                <w:szCs w:val="24"/>
              </w:rPr>
            </w:pPr>
            <w:r>
              <w:rPr>
                <w:rFonts w:ascii="Times New Roman" w:hAnsi="Times New Roman"/>
                <w:color w:val="000000" w:themeColor="text1"/>
                <w:sz w:val="24"/>
                <w:szCs w:val="24"/>
              </w:rPr>
              <w:t>определять источники финансирования</w:t>
            </w:r>
          </w:p>
        </w:tc>
        <w:tc>
          <w:tcPr>
            <w:tcW w:w="4206" w:type="dxa"/>
            <w:noWrap/>
          </w:tcPr>
          <w:p w14:paraId="1CE9A027" w14:textId="77777777" w:rsidR="007B3C4A" w:rsidRDefault="003B1D61">
            <w:pPr>
              <w:suppressAutoHyphens/>
              <w:spacing w:after="0" w:line="240" w:lineRule="auto"/>
              <w:rPr>
                <w:rFonts w:ascii="Times New Roman" w:hAnsi="Times New Roman"/>
                <w:color w:val="000000" w:themeColor="text1"/>
                <w:sz w:val="24"/>
                <w:szCs w:val="24"/>
              </w:rPr>
            </w:pPr>
            <w:r>
              <w:rPr>
                <w:rFonts w:ascii="Times New Roman" w:hAnsi="Times New Roman"/>
                <w:color w:val="000000" w:themeColor="text1"/>
                <w:sz w:val="24"/>
                <w:szCs w:val="24"/>
              </w:rPr>
              <w:t xml:space="preserve">содержание актуальной нормативно-правовой документации; </w:t>
            </w:r>
          </w:p>
          <w:p w14:paraId="49B1CAD0" w14:textId="77777777" w:rsidR="007B3C4A" w:rsidRDefault="003B1D61">
            <w:pPr>
              <w:suppressAutoHyphens/>
              <w:spacing w:after="0" w:line="240" w:lineRule="auto"/>
              <w:rPr>
                <w:rFonts w:ascii="Times New Roman" w:hAnsi="Times New Roman"/>
                <w:color w:val="000000" w:themeColor="text1"/>
                <w:sz w:val="24"/>
                <w:szCs w:val="24"/>
              </w:rPr>
            </w:pPr>
            <w:r>
              <w:rPr>
                <w:rFonts w:ascii="Times New Roman" w:hAnsi="Times New Roman"/>
                <w:color w:val="000000" w:themeColor="text1"/>
                <w:sz w:val="24"/>
                <w:szCs w:val="24"/>
              </w:rPr>
              <w:t>современная научная и профессиональная терминология;</w:t>
            </w:r>
          </w:p>
          <w:p w14:paraId="44BE74D0" w14:textId="77777777" w:rsidR="007B3C4A" w:rsidRDefault="003B1D61">
            <w:pPr>
              <w:suppressAutoHyphens/>
              <w:spacing w:after="0" w:line="240" w:lineRule="auto"/>
              <w:rPr>
                <w:rFonts w:ascii="Times New Roman" w:hAnsi="Times New Roman"/>
                <w:color w:val="000000" w:themeColor="text1"/>
                <w:sz w:val="24"/>
                <w:szCs w:val="24"/>
              </w:rPr>
            </w:pPr>
            <w:r>
              <w:rPr>
                <w:rFonts w:ascii="Times New Roman" w:hAnsi="Times New Roman"/>
                <w:color w:val="000000" w:themeColor="text1"/>
                <w:sz w:val="24"/>
                <w:szCs w:val="24"/>
              </w:rPr>
              <w:t>возможные траектории профессионального развития и самообразования;</w:t>
            </w:r>
          </w:p>
          <w:p w14:paraId="599434F0" w14:textId="77777777" w:rsidR="007B3C4A" w:rsidRDefault="003B1D61">
            <w:pPr>
              <w:suppressAutoHyphens/>
              <w:spacing w:after="0" w:line="240" w:lineRule="auto"/>
              <w:rPr>
                <w:rFonts w:ascii="Times New Roman" w:hAnsi="Times New Roman"/>
                <w:color w:val="000000" w:themeColor="text1"/>
                <w:sz w:val="24"/>
                <w:szCs w:val="24"/>
              </w:rPr>
            </w:pPr>
            <w:r>
              <w:rPr>
                <w:rFonts w:ascii="Times New Roman" w:hAnsi="Times New Roman"/>
                <w:color w:val="000000" w:themeColor="text1"/>
                <w:sz w:val="24"/>
                <w:szCs w:val="24"/>
              </w:rPr>
              <w:t>основы предпринимательской деятельности; основы финансовой грамотности;</w:t>
            </w:r>
          </w:p>
          <w:p w14:paraId="25BFD22D" w14:textId="77777777" w:rsidR="007B3C4A" w:rsidRDefault="003B1D61">
            <w:pPr>
              <w:suppressAutoHyphens/>
              <w:spacing w:after="0" w:line="240" w:lineRule="auto"/>
              <w:rPr>
                <w:rFonts w:ascii="Times New Roman" w:hAnsi="Times New Roman"/>
                <w:color w:val="000000" w:themeColor="text1"/>
                <w:sz w:val="24"/>
                <w:szCs w:val="24"/>
              </w:rPr>
            </w:pPr>
            <w:r>
              <w:rPr>
                <w:rFonts w:ascii="Times New Roman" w:hAnsi="Times New Roman"/>
                <w:color w:val="000000" w:themeColor="text1"/>
                <w:sz w:val="24"/>
                <w:szCs w:val="24"/>
              </w:rPr>
              <w:t>правила разработки бизнес-планов;</w:t>
            </w:r>
          </w:p>
          <w:p w14:paraId="4AEECCE8" w14:textId="77777777" w:rsidR="007B3C4A" w:rsidRDefault="003B1D61">
            <w:pPr>
              <w:suppressAutoHyphens/>
              <w:spacing w:after="0" w:line="240" w:lineRule="auto"/>
              <w:rPr>
                <w:rFonts w:ascii="Times New Roman" w:hAnsi="Times New Roman"/>
                <w:color w:val="000000" w:themeColor="text1"/>
                <w:sz w:val="24"/>
                <w:szCs w:val="24"/>
              </w:rPr>
            </w:pPr>
            <w:r>
              <w:rPr>
                <w:rFonts w:ascii="Times New Roman" w:hAnsi="Times New Roman"/>
                <w:color w:val="000000" w:themeColor="text1"/>
                <w:sz w:val="24"/>
                <w:szCs w:val="24"/>
              </w:rPr>
              <w:t xml:space="preserve">порядок выстраивания презентации; </w:t>
            </w:r>
          </w:p>
          <w:p w14:paraId="4637C1D6" w14:textId="77777777" w:rsidR="007B3C4A" w:rsidRDefault="003B1D61">
            <w:pPr>
              <w:suppressAutoHyphens/>
              <w:spacing w:after="0" w:line="240" w:lineRule="auto"/>
              <w:rPr>
                <w:rFonts w:ascii="Times New Roman" w:hAnsi="Times New Roman"/>
                <w:color w:val="000000" w:themeColor="text1"/>
                <w:sz w:val="24"/>
                <w:szCs w:val="24"/>
              </w:rPr>
            </w:pPr>
            <w:r>
              <w:rPr>
                <w:rFonts w:ascii="Times New Roman" w:hAnsi="Times New Roman"/>
                <w:color w:val="000000" w:themeColor="text1"/>
                <w:sz w:val="24"/>
                <w:szCs w:val="24"/>
              </w:rPr>
              <w:t>кредитные банковские продукты</w:t>
            </w:r>
          </w:p>
        </w:tc>
      </w:tr>
      <w:tr w:rsidR="007B3C4A" w14:paraId="7A53501E" w14:textId="77777777">
        <w:trPr>
          <w:trHeight w:val="1595"/>
        </w:trPr>
        <w:tc>
          <w:tcPr>
            <w:tcW w:w="1029" w:type="dxa"/>
            <w:noWrap/>
          </w:tcPr>
          <w:p w14:paraId="72742CF3" w14:textId="77777777" w:rsidR="007B3C4A" w:rsidRDefault="003B1D61">
            <w:pPr>
              <w:suppressAutoHyphens/>
              <w:spacing w:after="0" w:line="240" w:lineRule="auto"/>
              <w:rPr>
                <w:rFonts w:ascii="Times New Roman" w:hAnsi="Times New Roman"/>
                <w:color w:val="000000" w:themeColor="text1"/>
                <w:sz w:val="24"/>
                <w:szCs w:val="24"/>
              </w:rPr>
            </w:pPr>
            <w:r>
              <w:rPr>
                <w:rFonts w:ascii="Times New Roman" w:hAnsi="Times New Roman"/>
                <w:color w:val="000000" w:themeColor="text1"/>
                <w:sz w:val="24"/>
                <w:szCs w:val="24"/>
              </w:rPr>
              <w:t>ОК 04</w:t>
            </w:r>
          </w:p>
        </w:tc>
        <w:tc>
          <w:tcPr>
            <w:tcW w:w="4324" w:type="dxa"/>
            <w:noWrap/>
          </w:tcPr>
          <w:p w14:paraId="6DED5B17" w14:textId="77777777" w:rsidR="007B3C4A" w:rsidRDefault="003B1D61">
            <w:pPr>
              <w:suppressAutoHyphens/>
              <w:spacing w:after="0" w:line="240" w:lineRule="auto"/>
              <w:rPr>
                <w:rFonts w:ascii="Times New Roman" w:hAnsi="Times New Roman"/>
                <w:color w:val="000000" w:themeColor="text1"/>
                <w:sz w:val="24"/>
                <w:szCs w:val="24"/>
              </w:rPr>
            </w:pPr>
            <w:r>
              <w:rPr>
                <w:rFonts w:ascii="Times New Roman" w:hAnsi="Times New Roman"/>
                <w:color w:val="000000" w:themeColor="text1"/>
                <w:sz w:val="24"/>
                <w:szCs w:val="24"/>
              </w:rPr>
              <w:t>организовывать работу коллектива и команды;</w:t>
            </w:r>
          </w:p>
          <w:p w14:paraId="45CC6216" w14:textId="77777777" w:rsidR="007B3C4A" w:rsidRDefault="003B1D61">
            <w:pPr>
              <w:suppressAutoHyphens/>
              <w:spacing w:after="0" w:line="240" w:lineRule="auto"/>
              <w:rPr>
                <w:rFonts w:ascii="Times New Roman" w:hAnsi="Times New Roman"/>
                <w:color w:val="000000" w:themeColor="text1"/>
                <w:sz w:val="24"/>
                <w:szCs w:val="24"/>
              </w:rPr>
            </w:pPr>
            <w:r>
              <w:rPr>
                <w:rFonts w:ascii="Times New Roman" w:hAnsi="Times New Roman"/>
                <w:color w:val="000000" w:themeColor="text1"/>
                <w:sz w:val="24"/>
                <w:szCs w:val="24"/>
              </w:rPr>
              <w:t>взаимодействовать с коллегами, руководством, клиентами в ходе профессиональной деятельности</w:t>
            </w:r>
          </w:p>
        </w:tc>
        <w:tc>
          <w:tcPr>
            <w:tcW w:w="4206" w:type="dxa"/>
            <w:noWrap/>
          </w:tcPr>
          <w:p w14:paraId="4CDBD303" w14:textId="77777777" w:rsidR="007B3C4A" w:rsidRDefault="003B1D61">
            <w:pPr>
              <w:suppressAutoHyphens/>
              <w:spacing w:after="0" w:line="240" w:lineRule="auto"/>
              <w:rPr>
                <w:rFonts w:ascii="Times New Roman" w:hAnsi="Times New Roman"/>
                <w:color w:val="000000" w:themeColor="text1"/>
                <w:sz w:val="24"/>
                <w:szCs w:val="24"/>
              </w:rPr>
            </w:pPr>
            <w:r>
              <w:rPr>
                <w:rFonts w:ascii="Times New Roman" w:hAnsi="Times New Roman"/>
                <w:color w:val="000000" w:themeColor="text1"/>
                <w:sz w:val="24"/>
                <w:szCs w:val="24"/>
              </w:rPr>
              <w:t>психологические основы деятельности коллектива, психологические особенности личности;</w:t>
            </w:r>
          </w:p>
          <w:p w14:paraId="283AFEF2" w14:textId="77777777" w:rsidR="007B3C4A" w:rsidRDefault="003B1D61">
            <w:pPr>
              <w:suppressAutoHyphens/>
              <w:spacing w:after="0" w:line="240" w:lineRule="auto"/>
              <w:rPr>
                <w:rFonts w:ascii="Times New Roman" w:hAnsi="Times New Roman"/>
                <w:color w:val="000000" w:themeColor="text1"/>
                <w:sz w:val="24"/>
                <w:szCs w:val="24"/>
              </w:rPr>
            </w:pPr>
            <w:r>
              <w:rPr>
                <w:rFonts w:ascii="Times New Roman" w:hAnsi="Times New Roman"/>
                <w:color w:val="000000" w:themeColor="text1"/>
                <w:sz w:val="24"/>
                <w:szCs w:val="24"/>
              </w:rPr>
              <w:t>основы проектной деятельности</w:t>
            </w:r>
          </w:p>
        </w:tc>
      </w:tr>
      <w:tr w:rsidR="007B3C4A" w14:paraId="0F569132" w14:textId="77777777">
        <w:trPr>
          <w:trHeight w:val="249"/>
        </w:trPr>
        <w:tc>
          <w:tcPr>
            <w:tcW w:w="1029" w:type="dxa"/>
            <w:noWrap/>
          </w:tcPr>
          <w:p w14:paraId="693596AB" w14:textId="77777777" w:rsidR="007B3C4A" w:rsidRDefault="003B1D61">
            <w:pPr>
              <w:suppressAutoHyphens/>
              <w:spacing w:after="0" w:line="240" w:lineRule="auto"/>
              <w:rPr>
                <w:rFonts w:ascii="Times New Roman" w:hAnsi="Times New Roman"/>
                <w:color w:val="000000" w:themeColor="text1"/>
                <w:sz w:val="24"/>
                <w:szCs w:val="24"/>
              </w:rPr>
            </w:pPr>
            <w:r>
              <w:rPr>
                <w:rFonts w:ascii="Times New Roman" w:hAnsi="Times New Roman"/>
                <w:color w:val="000000" w:themeColor="text1"/>
                <w:sz w:val="24"/>
                <w:szCs w:val="24"/>
              </w:rPr>
              <w:t>ОК 05</w:t>
            </w:r>
          </w:p>
        </w:tc>
        <w:tc>
          <w:tcPr>
            <w:tcW w:w="4324" w:type="dxa"/>
            <w:noWrap/>
          </w:tcPr>
          <w:p w14:paraId="47E1FD0E" w14:textId="77777777" w:rsidR="007B3C4A" w:rsidRDefault="003B1D61">
            <w:pPr>
              <w:suppressAutoHyphens/>
              <w:spacing w:after="0" w:line="240" w:lineRule="auto"/>
              <w:rPr>
                <w:rFonts w:ascii="Times New Roman" w:hAnsi="Times New Roman"/>
                <w:color w:val="000000" w:themeColor="text1"/>
                <w:sz w:val="24"/>
                <w:szCs w:val="24"/>
              </w:rPr>
            </w:pPr>
            <w:r>
              <w:rPr>
                <w:rFonts w:ascii="Times New Roman" w:hAnsi="Times New Roman"/>
                <w:color w:val="000000" w:themeColor="text1"/>
                <w:sz w:val="24"/>
                <w:szCs w:val="24"/>
              </w:rPr>
              <w:t xml:space="preserve">грамотно излагать свои мысли </w:t>
            </w:r>
            <w:r>
              <w:rPr>
                <w:rFonts w:ascii="Times New Roman" w:hAnsi="Times New Roman"/>
                <w:color w:val="000000" w:themeColor="text1"/>
                <w:sz w:val="24"/>
                <w:szCs w:val="24"/>
              </w:rPr>
              <w:br/>
              <w:t>и оформлять документы по профессиональной тематике на государственном языке, проявлять толерантность в рабочем коллективе</w:t>
            </w:r>
          </w:p>
        </w:tc>
        <w:tc>
          <w:tcPr>
            <w:tcW w:w="4206" w:type="dxa"/>
            <w:noWrap/>
          </w:tcPr>
          <w:p w14:paraId="43B5E13F" w14:textId="77777777" w:rsidR="007B3C4A" w:rsidRDefault="003B1D61">
            <w:pPr>
              <w:suppressAutoHyphens/>
              <w:spacing w:after="0" w:line="240" w:lineRule="auto"/>
              <w:rPr>
                <w:rFonts w:ascii="Times New Roman" w:hAnsi="Times New Roman"/>
                <w:color w:val="000000" w:themeColor="text1"/>
                <w:sz w:val="24"/>
                <w:szCs w:val="24"/>
              </w:rPr>
            </w:pPr>
            <w:r>
              <w:rPr>
                <w:rFonts w:ascii="Times New Roman" w:hAnsi="Times New Roman"/>
                <w:color w:val="000000" w:themeColor="text1"/>
                <w:sz w:val="24"/>
                <w:szCs w:val="24"/>
              </w:rPr>
              <w:t>особенности социального и культурного контекста;</w:t>
            </w:r>
          </w:p>
          <w:p w14:paraId="338EFB97" w14:textId="77777777" w:rsidR="007B3C4A" w:rsidRDefault="003B1D61">
            <w:pPr>
              <w:suppressAutoHyphens/>
              <w:spacing w:after="0" w:line="240" w:lineRule="auto"/>
              <w:rPr>
                <w:rFonts w:ascii="Times New Roman" w:hAnsi="Times New Roman"/>
                <w:color w:val="000000" w:themeColor="text1"/>
                <w:sz w:val="24"/>
                <w:szCs w:val="24"/>
              </w:rPr>
            </w:pPr>
            <w:r>
              <w:rPr>
                <w:rFonts w:ascii="Times New Roman" w:hAnsi="Times New Roman"/>
                <w:color w:val="000000" w:themeColor="text1"/>
                <w:sz w:val="24"/>
                <w:szCs w:val="24"/>
              </w:rPr>
              <w:t xml:space="preserve">правила оформления документов </w:t>
            </w:r>
            <w:r>
              <w:rPr>
                <w:rFonts w:ascii="Times New Roman" w:hAnsi="Times New Roman"/>
                <w:color w:val="000000" w:themeColor="text1"/>
                <w:sz w:val="24"/>
                <w:szCs w:val="24"/>
              </w:rPr>
              <w:br/>
              <w:t>и построения устных сообщений</w:t>
            </w:r>
          </w:p>
        </w:tc>
      </w:tr>
      <w:tr w:rsidR="007B3C4A" w14:paraId="54642527" w14:textId="77777777">
        <w:trPr>
          <w:trHeight w:val="212"/>
        </w:trPr>
        <w:tc>
          <w:tcPr>
            <w:tcW w:w="1029" w:type="dxa"/>
            <w:noWrap/>
          </w:tcPr>
          <w:p w14:paraId="070CEDA1" w14:textId="77777777" w:rsidR="007B3C4A" w:rsidRDefault="003B1D61">
            <w:pPr>
              <w:suppressAutoHyphens/>
              <w:spacing w:after="0" w:line="240" w:lineRule="auto"/>
              <w:rPr>
                <w:rFonts w:ascii="Times New Roman" w:hAnsi="Times New Roman"/>
                <w:color w:val="000000" w:themeColor="text1"/>
                <w:sz w:val="24"/>
                <w:szCs w:val="24"/>
              </w:rPr>
            </w:pPr>
            <w:r>
              <w:rPr>
                <w:rFonts w:ascii="Times New Roman" w:hAnsi="Times New Roman"/>
                <w:color w:val="000000" w:themeColor="text1"/>
                <w:sz w:val="24"/>
                <w:szCs w:val="24"/>
              </w:rPr>
              <w:t>ОК 06</w:t>
            </w:r>
          </w:p>
        </w:tc>
        <w:tc>
          <w:tcPr>
            <w:tcW w:w="4324" w:type="dxa"/>
            <w:noWrap/>
          </w:tcPr>
          <w:p w14:paraId="1604F163" w14:textId="77777777" w:rsidR="007B3C4A" w:rsidRDefault="003B1D61">
            <w:pPr>
              <w:suppressAutoHyphens/>
              <w:spacing w:after="0" w:line="240" w:lineRule="auto"/>
              <w:rPr>
                <w:rFonts w:ascii="Times New Roman" w:hAnsi="Times New Roman"/>
                <w:color w:val="000000" w:themeColor="text1"/>
                <w:sz w:val="24"/>
                <w:szCs w:val="24"/>
              </w:rPr>
            </w:pPr>
            <w:r>
              <w:rPr>
                <w:rFonts w:ascii="Times New Roman" w:hAnsi="Times New Roman"/>
                <w:color w:val="000000" w:themeColor="text1"/>
                <w:sz w:val="24"/>
                <w:szCs w:val="24"/>
              </w:rPr>
              <w:t xml:space="preserve">описывать значимость своей профессии (специальности); </w:t>
            </w:r>
          </w:p>
          <w:p w14:paraId="56AD29C5" w14:textId="77777777" w:rsidR="007B3C4A" w:rsidRDefault="003B1D61">
            <w:pPr>
              <w:suppressAutoHyphens/>
              <w:spacing w:after="0" w:line="240" w:lineRule="auto"/>
              <w:rPr>
                <w:rFonts w:ascii="Times New Roman" w:hAnsi="Times New Roman"/>
                <w:color w:val="000000" w:themeColor="text1"/>
                <w:sz w:val="24"/>
                <w:szCs w:val="24"/>
              </w:rPr>
            </w:pPr>
            <w:r>
              <w:rPr>
                <w:rFonts w:ascii="Times New Roman" w:hAnsi="Times New Roman"/>
                <w:color w:val="000000" w:themeColor="text1"/>
                <w:sz w:val="24"/>
                <w:szCs w:val="24"/>
              </w:rPr>
              <w:t>применять стандарты антикоррупционного поведения</w:t>
            </w:r>
          </w:p>
        </w:tc>
        <w:tc>
          <w:tcPr>
            <w:tcW w:w="4206" w:type="dxa"/>
            <w:noWrap/>
          </w:tcPr>
          <w:p w14:paraId="4C285D5B" w14:textId="77777777" w:rsidR="007B3C4A" w:rsidRDefault="003B1D61">
            <w:pPr>
              <w:suppressAutoHyphens/>
              <w:spacing w:after="0" w:line="240" w:lineRule="auto"/>
              <w:rPr>
                <w:rFonts w:ascii="Times New Roman" w:hAnsi="Times New Roman"/>
                <w:color w:val="000000" w:themeColor="text1"/>
                <w:sz w:val="24"/>
                <w:szCs w:val="24"/>
              </w:rPr>
            </w:pPr>
            <w:r>
              <w:rPr>
                <w:rFonts w:ascii="Times New Roman" w:hAnsi="Times New Roman"/>
                <w:color w:val="000000" w:themeColor="text1"/>
                <w:sz w:val="24"/>
                <w:szCs w:val="24"/>
              </w:rPr>
              <w:t xml:space="preserve"> сущность гражданско-патриотической позиции, общечеловеческих ценностей;</w:t>
            </w:r>
          </w:p>
          <w:p w14:paraId="43925063" w14:textId="77777777" w:rsidR="007B3C4A" w:rsidRDefault="003B1D61">
            <w:pPr>
              <w:suppressAutoHyphens/>
              <w:spacing w:after="0" w:line="240" w:lineRule="auto"/>
              <w:rPr>
                <w:rFonts w:ascii="Times New Roman" w:hAnsi="Times New Roman"/>
                <w:color w:val="000000" w:themeColor="text1"/>
                <w:sz w:val="24"/>
                <w:szCs w:val="24"/>
              </w:rPr>
            </w:pPr>
            <w:r>
              <w:rPr>
                <w:rFonts w:ascii="Times New Roman" w:hAnsi="Times New Roman"/>
                <w:color w:val="000000" w:themeColor="text1"/>
                <w:sz w:val="24"/>
                <w:szCs w:val="24"/>
              </w:rPr>
              <w:t>значимость профессиональной деятельности по профессии (специальности);</w:t>
            </w:r>
          </w:p>
          <w:p w14:paraId="5F22C81F" w14:textId="77777777" w:rsidR="007B3C4A" w:rsidRDefault="003B1D61">
            <w:pPr>
              <w:suppressAutoHyphens/>
              <w:spacing w:after="0" w:line="240" w:lineRule="auto"/>
              <w:rPr>
                <w:rFonts w:ascii="Times New Roman" w:hAnsi="Times New Roman"/>
                <w:color w:val="000000" w:themeColor="text1"/>
                <w:sz w:val="24"/>
                <w:szCs w:val="24"/>
              </w:rPr>
            </w:pPr>
            <w:r>
              <w:rPr>
                <w:rFonts w:ascii="Times New Roman" w:hAnsi="Times New Roman"/>
                <w:color w:val="000000" w:themeColor="text1"/>
                <w:sz w:val="24"/>
                <w:szCs w:val="24"/>
              </w:rPr>
              <w:t>стандарты антикоррупционного поведения и последствия его нарушения</w:t>
            </w:r>
          </w:p>
        </w:tc>
      </w:tr>
    </w:tbl>
    <w:p w14:paraId="20F2257B" w14:textId="77777777" w:rsidR="007B3C4A" w:rsidRDefault="007B3C4A">
      <w:pPr>
        <w:suppressAutoHyphens/>
        <w:spacing w:after="0" w:line="240" w:lineRule="auto"/>
        <w:rPr>
          <w:rFonts w:ascii="Times New Roman" w:hAnsi="Times New Roman"/>
          <w:color w:val="000000" w:themeColor="text1"/>
          <w:sz w:val="24"/>
          <w:szCs w:val="24"/>
        </w:rPr>
      </w:pPr>
    </w:p>
    <w:p w14:paraId="0494B122" w14:textId="77777777" w:rsidR="007B3C4A" w:rsidRDefault="003B1D61">
      <w:pPr>
        <w:pStyle w:val="1"/>
        <w:numPr>
          <w:ilvl w:val="0"/>
          <w:numId w:val="65"/>
        </w:numPr>
        <w:tabs>
          <w:tab w:val="left" w:pos="0"/>
        </w:tabs>
        <w:spacing w:before="0" w:after="0"/>
        <w:ind w:left="0" w:firstLine="0"/>
        <w:jc w:val="center"/>
        <w:rPr>
          <w:rStyle w:val="10"/>
          <w:b/>
          <w:bCs/>
          <w:color w:val="000000" w:themeColor="text1"/>
        </w:rPr>
      </w:pPr>
      <w:r>
        <w:rPr>
          <w:rStyle w:val="10"/>
          <w:b/>
          <w:bCs/>
          <w:color w:val="000000" w:themeColor="text1"/>
        </w:rPr>
        <w:t>СТРУКТУРА И СОДЕРЖАНИЕ УЧЕБНОЙ ДИСЦИПЛИНЫ</w:t>
      </w:r>
    </w:p>
    <w:p w14:paraId="575C29D6" w14:textId="77777777" w:rsidR="007B3C4A" w:rsidRDefault="007B3C4A">
      <w:pPr>
        <w:spacing w:after="0" w:line="240" w:lineRule="auto"/>
        <w:ind w:left="1320"/>
        <w:rPr>
          <w:rFonts w:ascii="Times New Roman" w:hAnsi="Times New Roman"/>
          <w:color w:val="000000" w:themeColor="text1"/>
          <w:sz w:val="24"/>
          <w:szCs w:val="24"/>
        </w:rPr>
      </w:pPr>
    </w:p>
    <w:p w14:paraId="05BDD156" w14:textId="77777777" w:rsidR="007B3C4A" w:rsidRDefault="003B1D61">
      <w:pPr>
        <w:suppressAutoHyphens/>
        <w:spacing w:after="0" w:line="240" w:lineRule="auto"/>
        <w:ind w:firstLine="709"/>
        <w:rPr>
          <w:rFonts w:ascii="Times New Roman" w:hAnsi="Times New Roman"/>
          <w:b/>
          <w:color w:val="000000" w:themeColor="text1"/>
          <w:sz w:val="24"/>
          <w:szCs w:val="24"/>
        </w:rPr>
      </w:pPr>
      <w:r>
        <w:rPr>
          <w:rFonts w:ascii="Times New Roman" w:hAnsi="Times New Roman"/>
          <w:b/>
          <w:color w:val="000000" w:themeColor="text1"/>
          <w:sz w:val="24"/>
          <w:szCs w:val="24"/>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7054"/>
        <w:gridCol w:w="2517"/>
      </w:tblGrid>
      <w:tr w:rsidR="007B3C4A" w14:paraId="45A0D88A" w14:textId="77777777">
        <w:trPr>
          <w:trHeight w:val="23"/>
        </w:trPr>
        <w:tc>
          <w:tcPr>
            <w:tcW w:w="3685" w:type="pct"/>
            <w:noWrap/>
            <w:vAlign w:val="center"/>
          </w:tcPr>
          <w:p w14:paraId="5E147482" w14:textId="77777777" w:rsidR="007B3C4A" w:rsidRDefault="003B1D61">
            <w:pPr>
              <w:suppressAutoHyphens/>
              <w:spacing w:after="0" w:line="240" w:lineRule="auto"/>
              <w:rPr>
                <w:rFonts w:ascii="Times New Roman" w:hAnsi="Times New Roman"/>
                <w:b/>
                <w:color w:val="000000" w:themeColor="text1"/>
                <w:sz w:val="24"/>
                <w:szCs w:val="24"/>
              </w:rPr>
            </w:pPr>
            <w:r>
              <w:rPr>
                <w:rFonts w:ascii="Times New Roman" w:hAnsi="Times New Roman"/>
                <w:b/>
                <w:color w:val="000000" w:themeColor="text1"/>
                <w:sz w:val="24"/>
                <w:szCs w:val="24"/>
              </w:rPr>
              <w:t>Вид учебной работы</w:t>
            </w:r>
          </w:p>
        </w:tc>
        <w:tc>
          <w:tcPr>
            <w:tcW w:w="1315" w:type="pct"/>
            <w:noWrap/>
            <w:vAlign w:val="center"/>
          </w:tcPr>
          <w:p w14:paraId="51C675C5" w14:textId="77777777" w:rsidR="007B3C4A" w:rsidRDefault="003B1D61">
            <w:pPr>
              <w:suppressAutoHyphens/>
              <w:spacing w:after="0" w:line="240" w:lineRule="auto"/>
              <w:rPr>
                <w:rFonts w:ascii="Times New Roman" w:hAnsi="Times New Roman"/>
                <w:b/>
                <w:iCs/>
                <w:color w:val="000000" w:themeColor="text1"/>
                <w:sz w:val="24"/>
                <w:szCs w:val="24"/>
              </w:rPr>
            </w:pPr>
            <w:r>
              <w:rPr>
                <w:rFonts w:ascii="Times New Roman" w:hAnsi="Times New Roman"/>
                <w:b/>
                <w:iCs/>
                <w:color w:val="000000" w:themeColor="text1"/>
                <w:sz w:val="24"/>
                <w:szCs w:val="24"/>
              </w:rPr>
              <w:t>Объем в часах</w:t>
            </w:r>
          </w:p>
        </w:tc>
      </w:tr>
      <w:tr w:rsidR="007B3C4A" w14:paraId="5D0DF857" w14:textId="77777777">
        <w:trPr>
          <w:trHeight w:val="23"/>
        </w:trPr>
        <w:tc>
          <w:tcPr>
            <w:tcW w:w="3685" w:type="pct"/>
            <w:noWrap/>
            <w:vAlign w:val="center"/>
          </w:tcPr>
          <w:p w14:paraId="469FF508" w14:textId="77777777" w:rsidR="007B3C4A" w:rsidRDefault="003B1D61">
            <w:pPr>
              <w:suppressAutoHyphens/>
              <w:spacing w:after="0" w:line="240" w:lineRule="auto"/>
              <w:rPr>
                <w:rFonts w:ascii="Times New Roman" w:hAnsi="Times New Roman"/>
                <w:b/>
                <w:color w:val="000000" w:themeColor="text1"/>
                <w:sz w:val="24"/>
                <w:szCs w:val="24"/>
              </w:rPr>
            </w:pPr>
            <w:r>
              <w:rPr>
                <w:rFonts w:ascii="Times New Roman" w:hAnsi="Times New Roman"/>
                <w:b/>
                <w:color w:val="000000" w:themeColor="text1"/>
                <w:sz w:val="24"/>
                <w:szCs w:val="24"/>
              </w:rPr>
              <w:t>Объем образовательной программы учебной дисциплины</w:t>
            </w:r>
          </w:p>
        </w:tc>
        <w:tc>
          <w:tcPr>
            <w:tcW w:w="1315" w:type="pct"/>
            <w:noWrap/>
            <w:vAlign w:val="center"/>
          </w:tcPr>
          <w:p w14:paraId="01881804" w14:textId="77777777" w:rsidR="007B3C4A" w:rsidRDefault="003B1D61">
            <w:pPr>
              <w:suppressAutoHyphens/>
              <w:spacing w:after="0" w:line="240" w:lineRule="auto"/>
              <w:rPr>
                <w:rFonts w:ascii="Times New Roman" w:hAnsi="Times New Roman"/>
                <w:iCs/>
                <w:color w:val="000000" w:themeColor="text1"/>
                <w:sz w:val="24"/>
                <w:szCs w:val="24"/>
              </w:rPr>
            </w:pPr>
            <w:r>
              <w:rPr>
                <w:rFonts w:ascii="Times New Roman" w:hAnsi="Times New Roman"/>
                <w:iCs/>
                <w:color w:val="000000" w:themeColor="text1"/>
                <w:sz w:val="24"/>
                <w:szCs w:val="24"/>
              </w:rPr>
              <w:t>96</w:t>
            </w:r>
          </w:p>
        </w:tc>
      </w:tr>
      <w:tr w:rsidR="007B3C4A" w14:paraId="2B1A6E8C" w14:textId="77777777">
        <w:trPr>
          <w:trHeight w:val="23"/>
        </w:trPr>
        <w:tc>
          <w:tcPr>
            <w:tcW w:w="3685" w:type="pct"/>
            <w:noWrap/>
            <w:vAlign w:val="center"/>
          </w:tcPr>
          <w:p w14:paraId="7BFD05DB" w14:textId="77777777" w:rsidR="007B3C4A" w:rsidRDefault="003B1D61">
            <w:pPr>
              <w:suppressAutoHyphens/>
              <w:spacing w:after="0" w:line="240" w:lineRule="auto"/>
              <w:rPr>
                <w:rFonts w:ascii="Times New Roman" w:hAnsi="Times New Roman"/>
                <w:b/>
                <w:color w:val="000000" w:themeColor="text1"/>
                <w:sz w:val="24"/>
                <w:szCs w:val="24"/>
              </w:rPr>
            </w:pPr>
            <w:r>
              <w:rPr>
                <w:rFonts w:ascii="Times New Roman" w:hAnsi="Times New Roman"/>
                <w:b/>
                <w:color w:val="000000" w:themeColor="text1"/>
                <w:sz w:val="24"/>
                <w:szCs w:val="24"/>
              </w:rPr>
              <w:lastRenderedPageBreak/>
              <w:t>в т.ч. в форме практической подготовки</w:t>
            </w:r>
          </w:p>
        </w:tc>
        <w:tc>
          <w:tcPr>
            <w:tcW w:w="1315" w:type="pct"/>
            <w:noWrap/>
            <w:vAlign w:val="center"/>
          </w:tcPr>
          <w:p w14:paraId="34D6AF93" w14:textId="77777777" w:rsidR="007B3C4A" w:rsidRDefault="007B3C4A">
            <w:pPr>
              <w:suppressAutoHyphens/>
              <w:spacing w:after="0" w:line="240" w:lineRule="auto"/>
              <w:rPr>
                <w:rFonts w:ascii="Times New Roman" w:hAnsi="Times New Roman"/>
                <w:iCs/>
                <w:color w:val="000000" w:themeColor="text1"/>
                <w:sz w:val="24"/>
                <w:szCs w:val="24"/>
              </w:rPr>
            </w:pPr>
          </w:p>
        </w:tc>
      </w:tr>
      <w:tr w:rsidR="007B3C4A" w14:paraId="68C627DC" w14:textId="77777777">
        <w:trPr>
          <w:trHeight w:val="23"/>
        </w:trPr>
        <w:tc>
          <w:tcPr>
            <w:tcW w:w="5000" w:type="pct"/>
            <w:gridSpan w:val="2"/>
            <w:noWrap/>
            <w:vAlign w:val="center"/>
          </w:tcPr>
          <w:p w14:paraId="300FCA06" w14:textId="77777777" w:rsidR="007B3C4A" w:rsidRDefault="003B1D61">
            <w:pPr>
              <w:suppressAutoHyphens/>
              <w:spacing w:after="0" w:line="240" w:lineRule="auto"/>
              <w:rPr>
                <w:rFonts w:ascii="Times New Roman" w:hAnsi="Times New Roman"/>
                <w:iCs/>
                <w:color w:val="000000" w:themeColor="text1"/>
                <w:sz w:val="24"/>
                <w:szCs w:val="24"/>
              </w:rPr>
            </w:pPr>
            <w:r>
              <w:rPr>
                <w:rFonts w:ascii="Times New Roman" w:hAnsi="Times New Roman"/>
                <w:color w:val="000000" w:themeColor="text1"/>
                <w:sz w:val="24"/>
                <w:szCs w:val="24"/>
              </w:rPr>
              <w:t>в т. ч.:</w:t>
            </w:r>
          </w:p>
        </w:tc>
      </w:tr>
      <w:tr w:rsidR="007B3C4A" w14:paraId="73FF3D83" w14:textId="77777777">
        <w:trPr>
          <w:trHeight w:val="23"/>
        </w:trPr>
        <w:tc>
          <w:tcPr>
            <w:tcW w:w="3685" w:type="pct"/>
            <w:noWrap/>
            <w:vAlign w:val="center"/>
          </w:tcPr>
          <w:p w14:paraId="14F42167" w14:textId="77777777" w:rsidR="007B3C4A" w:rsidRDefault="003B1D61">
            <w:pPr>
              <w:suppressAutoHyphens/>
              <w:spacing w:after="0" w:line="240" w:lineRule="auto"/>
              <w:rPr>
                <w:rFonts w:ascii="Times New Roman" w:hAnsi="Times New Roman"/>
                <w:color w:val="000000" w:themeColor="text1"/>
                <w:sz w:val="24"/>
                <w:szCs w:val="24"/>
              </w:rPr>
            </w:pPr>
            <w:r>
              <w:rPr>
                <w:rFonts w:ascii="Times New Roman" w:hAnsi="Times New Roman"/>
                <w:color w:val="000000" w:themeColor="text1"/>
                <w:sz w:val="24"/>
                <w:szCs w:val="24"/>
              </w:rPr>
              <w:t>теоретическое обучение</w:t>
            </w:r>
          </w:p>
        </w:tc>
        <w:tc>
          <w:tcPr>
            <w:tcW w:w="1315" w:type="pct"/>
            <w:noWrap/>
            <w:vAlign w:val="center"/>
          </w:tcPr>
          <w:p w14:paraId="74B23745" w14:textId="77777777" w:rsidR="007B3C4A" w:rsidRDefault="007B3C4A">
            <w:pPr>
              <w:suppressAutoHyphens/>
              <w:spacing w:after="0" w:line="240" w:lineRule="auto"/>
              <w:rPr>
                <w:rFonts w:ascii="Times New Roman" w:hAnsi="Times New Roman"/>
                <w:iCs/>
                <w:color w:val="000000" w:themeColor="text1"/>
                <w:sz w:val="24"/>
                <w:szCs w:val="24"/>
              </w:rPr>
            </w:pPr>
          </w:p>
        </w:tc>
      </w:tr>
      <w:tr w:rsidR="007B3C4A" w14:paraId="684BAA6E" w14:textId="77777777">
        <w:trPr>
          <w:trHeight w:val="23"/>
        </w:trPr>
        <w:tc>
          <w:tcPr>
            <w:tcW w:w="3685" w:type="pct"/>
            <w:noWrap/>
            <w:vAlign w:val="center"/>
          </w:tcPr>
          <w:p w14:paraId="21E7B6B7" w14:textId="77777777" w:rsidR="007B3C4A" w:rsidRDefault="003B1D61">
            <w:pPr>
              <w:suppressAutoHyphens/>
              <w:spacing w:after="0" w:line="240" w:lineRule="auto"/>
              <w:rPr>
                <w:rFonts w:ascii="Times New Roman" w:hAnsi="Times New Roman"/>
                <w:color w:val="000000" w:themeColor="text1"/>
                <w:sz w:val="24"/>
                <w:szCs w:val="24"/>
              </w:rPr>
            </w:pPr>
            <w:r>
              <w:rPr>
                <w:rFonts w:ascii="Times New Roman" w:hAnsi="Times New Roman"/>
                <w:color w:val="000000" w:themeColor="text1"/>
                <w:sz w:val="24"/>
                <w:szCs w:val="24"/>
              </w:rPr>
              <w:t>лабораторные работы</w:t>
            </w:r>
          </w:p>
        </w:tc>
        <w:tc>
          <w:tcPr>
            <w:tcW w:w="1315" w:type="pct"/>
            <w:noWrap/>
            <w:vAlign w:val="center"/>
          </w:tcPr>
          <w:p w14:paraId="51594227" w14:textId="77777777" w:rsidR="007B3C4A" w:rsidRDefault="007B3C4A">
            <w:pPr>
              <w:suppressAutoHyphens/>
              <w:spacing w:after="0" w:line="240" w:lineRule="auto"/>
              <w:rPr>
                <w:rFonts w:ascii="Times New Roman" w:hAnsi="Times New Roman"/>
                <w:iCs/>
                <w:color w:val="000000" w:themeColor="text1"/>
                <w:sz w:val="24"/>
                <w:szCs w:val="24"/>
              </w:rPr>
            </w:pPr>
          </w:p>
        </w:tc>
      </w:tr>
      <w:tr w:rsidR="007B3C4A" w14:paraId="166C9362" w14:textId="77777777">
        <w:trPr>
          <w:trHeight w:val="23"/>
        </w:trPr>
        <w:tc>
          <w:tcPr>
            <w:tcW w:w="3685" w:type="pct"/>
            <w:noWrap/>
            <w:vAlign w:val="center"/>
          </w:tcPr>
          <w:p w14:paraId="39D63D1D" w14:textId="77777777" w:rsidR="007B3C4A" w:rsidRDefault="003B1D61">
            <w:pPr>
              <w:suppressAutoHyphens/>
              <w:spacing w:after="0" w:line="240" w:lineRule="auto"/>
              <w:rPr>
                <w:rFonts w:ascii="Times New Roman" w:hAnsi="Times New Roman"/>
                <w:color w:val="000000" w:themeColor="text1"/>
                <w:sz w:val="24"/>
                <w:szCs w:val="24"/>
              </w:rPr>
            </w:pPr>
            <w:r>
              <w:rPr>
                <w:rFonts w:ascii="Times New Roman" w:hAnsi="Times New Roman"/>
                <w:color w:val="000000" w:themeColor="text1"/>
                <w:sz w:val="24"/>
                <w:szCs w:val="24"/>
              </w:rPr>
              <w:t>практические занятия</w:t>
            </w:r>
          </w:p>
        </w:tc>
        <w:tc>
          <w:tcPr>
            <w:tcW w:w="1315" w:type="pct"/>
            <w:noWrap/>
            <w:vAlign w:val="center"/>
          </w:tcPr>
          <w:p w14:paraId="6AF364BD" w14:textId="77777777" w:rsidR="007B3C4A" w:rsidRDefault="003B1D61">
            <w:pPr>
              <w:suppressAutoHyphens/>
              <w:spacing w:after="0" w:line="240" w:lineRule="auto"/>
              <w:rPr>
                <w:rFonts w:ascii="Times New Roman" w:hAnsi="Times New Roman"/>
                <w:iCs/>
                <w:color w:val="000000" w:themeColor="text1"/>
                <w:sz w:val="24"/>
                <w:szCs w:val="24"/>
              </w:rPr>
            </w:pPr>
            <w:r>
              <w:rPr>
                <w:rFonts w:ascii="Times New Roman" w:hAnsi="Times New Roman"/>
                <w:iCs/>
                <w:color w:val="000000" w:themeColor="text1"/>
                <w:sz w:val="24"/>
                <w:szCs w:val="24"/>
              </w:rPr>
              <w:t>64</w:t>
            </w:r>
          </w:p>
        </w:tc>
      </w:tr>
      <w:tr w:rsidR="007B3C4A" w14:paraId="21951B17" w14:textId="77777777">
        <w:trPr>
          <w:trHeight w:val="23"/>
        </w:trPr>
        <w:tc>
          <w:tcPr>
            <w:tcW w:w="3685" w:type="pct"/>
            <w:noWrap/>
            <w:vAlign w:val="center"/>
          </w:tcPr>
          <w:p w14:paraId="5E5EDFA8" w14:textId="77777777" w:rsidR="007B3C4A" w:rsidRDefault="003B1D61">
            <w:pPr>
              <w:suppressAutoHyphens/>
              <w:spacing w:after="0" w:line="240" w:lineRule="auto"/>
              <w:rPr>
                <w:rFonts w:ascii="Times New Roman" w:hAnsi="Times New Roman"/>
                <w:color w:val="000000" w:themeColor="text1"/>
                <w:sz w:val="24"/>
                <w:szCs w:val="24"/>
              </w:rPr>
            </w:pPr>
            <w:r>
              <w:rPr>
                <w:rFonts w:ascii="Times New Roman" w:hAnsi="Times New Roman"/>
                <w:color w:val="000000" w:themeColor="text1"/>
                <w:sz w:val="24"/>
                <w:szCs w:val="24"/>
              </w:rPr>
              <w:t xml:space="preserve">курсовая работа (проект) </w:t>
            </w:r>
          </w:p>
        </w:tc>
        <w:tc>
          <w:tcPr>
            <w:tcW w:w="1315" w:type="pct"/>
            <w:noWrap/>
            <w:vAlign w:val="center"/>
          </w:tcPr>
          <w:p w14:paraId="78B70DB0" w14:textId="77777777" w:rsidR="007B3C4A" w:rsidRDefault="007B3C4A">
            <w:pPr>
              <w:suppressAutoHyphens/>
              <w:spacing w:after="0" w:line="240" w:lineRule="auto"/>
              <w:rPr>
                <w:rFonts w:ascii="Times New Roman" w:hAnsi="Times New Roman"/>
                <w:iCs/>
                <w:color w:val="000000" w:themeColor="text1"/>
                <w:sz w:val="24"/>
                <w:szCs w:val="24"/>
              </w:rPr>
            </w:pPr>
          </w:p>
        </w:tc>
      </w:tr>
      <w:tr w:rsidR="007B3C4A" w14:paraId="266D6878" w14:textId="77777777">
        <w:trPr>
          <w:trHeight w:val="23"/>
        </w:trPr>
        <w:tc>
          <w:tcPr>
            <w:tcW w:w="3685" w:type="pct"/>
            <w:noWrap/>
            <w:vAlign w:val="center"/>
          </w:tcPr>
          <w:p w14:paraId="703D0876" w14:textId="77777777" w:rsidR="007B3C4A" w:rsidRDefault="003B1D61">
            <w:pPr>
              <w:suppressAutoHyphens/>
              <w:spacing w:after="0" w:line="240" w:lineRule="auto"/>
              <w:rPr>
                <w:rFonts w:ascii="Times New Roman" w:hAnsi="Times New Roman"/>
                <w:i/>
                <w:color w:val="000000" w:themeColor="text1"/>
                <w:sz w:val="24"/>
                <w:szCs w:val="24"/>
              </w:rPr>
            </w:pPr>
            <w:r>
              <w:rPr>
                <w:rFonts w:ascii="Times New Roman" w:hAnsi="Times New Roman"/>
                <w:i/>
                <w:color w:val="000000" w:themeColor="text1"/>
                <w:sz w:val="24"/>
                <w:szCs w:val="24"/>
              </w:rPr>
              <w:t xml:space="preserve">Самостоятельная работа </w:t>
            </w:r>
          </w:p>
        </w:tc>
        <w:tc>
          <w:tcPr>
            <w:tcW w:w="1315" w:type="pct"/>
            <w:noWrap/>
            <w:vAlign w:val="center"/>
          </w:tcPr>
          <w:p w14:paraId="707A7F2A" w14:textId="77777777" w:rsidR="007B3C4A" w:rsidRDefault="003B1D61">
            <w:pPr>
              <w:suppressAutoHyphens/>
              <w:spacing w:after="0" w:line="240" w:lineRule="auto"/>
              <w:rPr>
                <w:rFonts w:ascii="Times New Roman" w:hAnsi="Times New Roman"/>
                <w:iCs/>
                <w:color w:val="000000" w:themeColor="text1"/>
                <w:sz w:val="24"/>
                <w:szCs w:val="24"/>
              </w:rPr>
            </w:pPr>
            <w:r>
              <w:rPr>
                <w:rFonts w:ascii="Times New Roman" w:hAnsi="Times New Roman"/>
                <w:iCs/>
                <w:color w:val="000000" w:themeColor="text1"/>
                <w:sz w:val="24"/>
                <w:szCs w:val="24"/>
              </w:rPr>
              <w:t>32</w:t>
            </w:r>
          </w:p>
        </w:tc>
      </w:tr>
      <w:tr w:rsidR="007B3C4A" w14:paraId="0E4BED94" w14:textId="77777777">
        <w:trPr>
          <w:trHeight w:val="23"/>
        </w:trPr>
        <w:tc>
          <w:tcPr>
            <w:tcW w:w="3685" w:type="pct"/>
            <w:noWrap/>
            <w:vAlign w:val="center"/>
          </w:tcPr>
          <w:p w14:paraId="4E4D80F6" w14:textId="77777777" w:rsidR="007B3C4A" w:rsidRDefault="003B1D61">
            <w:pPr>
              <w:suppressAutoHyphens/>
              <w:spacing w:after="0" w:line="240" w:lineRule="auto"/>
              <w:rPr>
                <w:rFonts w:ascii="Times New Roman" w:hAnsi="Times New Roman"/>
                <w:i/>
                <w:color w:val="000000" w:themeColor="text1"/>
                <w:sz w:val="24"/>
                <w:szCs w:val="24"/>
              </w:rPr>
            </w:pPr>
            <w:r>
              <w:rPr>
                <w:rFonts w:ascii="Times New Roman" w:hAnsi="Times New Roman"/>
                <w:b/>
                <w:iCs/>
                <w:color w:val="000000" w:themeColor="text1"/>
                <w:sz w:val="24"/>
                <w:szCs w:val="24"/>
              </w:rPr>
              <w:t>Промежуточная аттестация в форме дифференцированного зачета</w:t>
            </w:r>
          </w:p>
        </w:tc>
        <w:tc>
          <w:tcPr>
            <w:tcW w:w="1315" w:type="pct"/>
            <w:noWrap/>
            <w:vAlign w:val="center"/>
          </w:tcPr>
          <w:p w14:paraId="0E592E25" w14:textId="77777777" w:rsidR="007B3C4A" w:rsidRDefault="007B3C4A">
            <w:pPr>
              <w:suppressAutoHyphens/>
              <w:spacing w:after="0" w:line="240" w:lineRule="auto"/>
              <w:rPr>
                <w:rFonts w:ascii="Times New Roman" w:hAnsi="Times New Roman"/>
                <w:iCs/>
                <w:color w:val="000000" w:themeColor="text1"/>
                <w:sz w:val="24"/>
                <w:szCs w:val="24"/>
              </w:rPr>
            </w:pPr>
          </w:p>
        </w:tc>
      </w:tr>
    </w:tbl>
    <w:p w14:paraId="11E5F9B8" w14:textId="77777777" w:rsidR="007B3C4A" w:rsidRDefault="007B3C4A">
      <w:pPr>
        <w:suppressAutoHyphens/>
        <w:spacing w:after="0" w:line="240" w:lineRule="auto"/>
        <w:rPr>
          <w:rFonts w:ascii="Times New Roman" w:hAnsi="Times New Roman"/>
          <w:b/>
          <w:i/>
          <w:color w:val="000000" w:themeColor="text1"/>
          <w:sz w:val="24"/>
          <w:szCs w:val="24"/>
        </w:rPr>
      </w:pPr>
    </w:p>
    <w:p w14:paraId="3EA9CF1A" w14:textId="77777777" w:rsidR="007B3C4A" w:rsidRDefault="007B3C4A">
      <w:pPr>
        <w:spacing w:after="0" w:line="240" w:lineRule="auto"/>
        <w:rPr>
          <w:rFonts w:ascii="Times New Roman" w:hAnsi="Times New Roman"/>
          <w:b/>
          <w:i/>
          <w:color w:val="000000" w:themeColor="text1"/>
          <w:sz w:val="24"/>
          <w:szCs w:val="24"/>
        </w:rPr>
        <w:sectPr w:rsidR="007B3C4A">
          <w:footerReference w:type="default" r:id="rId138"/>
          <w:pgSz w:w="11906" w:h="16838"/>
          <w:pgMar w:top="1134" w:right="850" w:bottom="284" w:left="1701" w:header="708" w:footer="708" w:gutter="0"/>
          <w:cols w:space="720"/>
          <w:docGrid w:linePitch="299"/>
        </w:sectPr>
      </w:pPr>
    </w:p>
    <w:p w14:paraId="137AE852" w14:textId="77777777" w:rsidR="007B3C4A" w:rsidRDefault="003B1D61">
      <w:pPr>
        <w:spacing w:after="0" w:line="240" w:lineRule="auto"/>
        <w:ind w:firstLine="709"/>
        <w:rPr>
          <w:rFonts w:ascii="Times New Roman" w:hAnsi="Times New Roman"/>
          <w:b/>
          <w:bCs/>
          <w:color w:val="000000" w:themeColor="text1"/>
          <w:sz w:val="24"/>
          <w:szCs w:val="24"/>
        </w:rPr>
      </w:pPr>
      <w:r>
        <w:rPr>
          <w:rFonts w:ascii="Times New Roman" w:hAnsi="Times New Roman"/>
          <w:b/>
          <w:color w:val="000000" w:themeColor="text1"/>
          <w:sz w:val="24"/>
          <w:szCs w:val="24"/>
        </w:rPr>
        <w:lastRenderedPageBreak/>
        <w:t xml:space="preserve">2.2. Тематический план и содержание учебной дисциплины </w:t>
      </w:r>
    </w:p>
    <w:tbl>
      <w:tblPr>
        <w:tblW w:w="5014"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331"/>
        <w:gridCol w:w="6241"/>
        <w:gridCol w:w="1103"/>
        <w:gridCol w:w="1701"/>
        <w:gridCol w:w="1063"/>
        <w:gridCol w:w="2533"/>
      </w:tblGrid>
      <w:tr w:rsidR="007B3C4A" w14:paraId="3A25BD9F" w14:textId="77777777">
        <w:trPr>
          <w:trHeight w:val="23"/>
        </w:trPr>
        <w:tc>
          <w:tcPr>
            <w:tcW w:w="778" w:type="pct"/>
            <w:noWrap/>
            <w:vAlign w:val="center"/>
          </w:tcPr>
          <w:p w14:paraId="6D2F5D64" w14:textId="77777777" w:rsidR="007B3C4A" w:rsidRDefault="003B1D61">
            <w:pPr>
              <w:suppressAutoHyphens/>
              <w:spacing w:after="0" w:line="240" w:lineRule="auto"/>
              <w:jc w:val="center"/>
              <w:rPr>
                <w:rFonts w:ascii="Times New Roman" w:hAnsi="Times New Roman"/>
                <w:b/>
                <w:bCs/>
                <w:color w:val="000000" w:themeColor="text1"/>
                <w:sz w:val="24"/>
                <w:szCs w:val="24"/>
              </w:rPr>
            </w:pPr>
            <w:r>
              <w:rPr>
                <w:rFonts w:ascii="Times New Roman" w:hAnsi="Times New Roman"/>
                <w:b/>
                <w:bCs/>
                <w:color w:val="000000" w:themeColor="text1"/>
                <w:sz w:val="24"/>
                <w:szCs w:val="24"/>
              </w:rPr>
              <w:t>Наименование разделов и тем</w:t>
            </w:r>
          </w:p>
        </w:tc>
        <w:tc>
          <w:tcPr>
            <w:tcW w:w="2082" w:type="pct"/>
            <w:noWrap/>
            <w:vAlign w:val="center"/>
          </w:tcPr>
          <w:p w14:paraId="4D1EA9BB" w14:textId="77777777" w:rsidR="007B3C4A" w:rsidRDefault="003B1D61">
            <w:pPr>
              <w:suppressAutoHyphens/>
              <w:spacing w:after="0" w:line="240" w:lineRule="auto"/>
              <w:jc w:val="center"/>
              <w:rPr>
                <w:rFonts w:ascii="Times New Roman" w:hAnsi="Times New Roman"/>
                <w:b/>
                <w:bCs/>
                <w:color w:val="000000" w:themeColor="text1"/>
                <w:sz w:val="24"/>
                <w:szCs w:val="24"/>
              </w:rPr>
            </w:pPr>
            <w:r>
              <w:rPr>
                <w:rFonts w:ascii="Times New Roman" w:hAnsi="Times New Roman"/>
                <w:b/>
                <w:bCs/>
                <w:color w:val="000000" w:themeColor="text1"/>
                <w:sz w:val="24"/>
                <w:szCs w:val="24"/>
              </w:rPr>
              <w:t>Содержание учебного материала и формы организации деятельности обучающихся</w:t>
            </w:r>
          </w:p>
        </w:tc>
        <w:tc>
          <w:tcPr>
            <w:tcW w:w="368" w:type="pct"/>
            <w:noWrap/>
            <w:vAlign w:val="center"/>
          </w:tcPr>
          <w:p w14:paraId="2C62540F" w14:textId="77777777" w:rsidR="007B3C4A" w:rsidRDefault="003B1D61">
            <w:pPr>
              <w:suppressAutoHyphens/>
              <w:spacing w:after="0" w:line="240" w:lineRule="auto"/>
              <w:jc w:val="center"/>
              <w:rPr>
                <w:rFonts w:ascii="Times New Roman" w:hAnsi="Times New Roman"/>
                <w:b/>
                <w:bCs/>
                <w:color w:val="000000" w:themeColor="text1"/>
                <w:sz w:val="24"/>
                <w:szCs w:val="24"/>
              </w:rPr>
            </w:pPr>
            <w:r>
              <w:rPr>
                <w:rFonts w:ascii="Times New Roman" w:hAnsi="Times New Roman"/>
                <w:b/>
                <w:bCs/>
                <w:color w:val="000000" w:themeColor="text1"/>
                <w:sz w:val="24"/>
                <w:szCs w:val="24"/>
              </w:rPr>
              <w:t xml:space="preserve">Объем, акад. ч / в том числе в форме практической подготовки, </w:t>
            </w:r>
            <w:proofErr w:type="spellStart"/>
            <w:r>
              <w:rPr>
                <w:rFonts w:ascii="Times New Roman" w:hAnsi="Times New Roman"/>
                <w:b/>
                <w:bCs/>
                <w:color w:val="000000" w:themeColor="text1"/>
                <w:sz w:val="24"/>
                <w:szCs w:val="24"/>
              </w:rPr>
              <w:t>акад</w:t>
            </w:r>
            <w:proofErr w:type="spellEnd"/>
            <w:r>
              <w:rPr>
                <w:rFonts w:ascii="Times New Roman" w:hAnsi="Times New Roman"/>
                <w:b/>
                <w:bCs/>
                <w:color w:val="000000" w:themeColor="text1"/>
                <w:sz w:val="24"/>
                <w:szCs w:val="24"/>
              </w:rPr>
              <w:t xml:space="preserve"> ч</w:t>
            </w:r>
          </w:p>
        </w:tc>
        <w:tc>
          <w:tcPr>
            <w:tcW w:w="568" w:type="pct"/>
            <w:noWrap/>
            <w:vAlign w:val="center"/>
          </w:tcPr>
          <w:p w14:paraId="533F9738" w14:textId="77777777" w:rsidR="007B3C4A" w:rsidRDefault="003B1D61">
            <w:pPr>
              <w:suppressAutoHyphens/>
              <w:spacing w:after="0" w:line="240" w:lineRule="auto"/>
              <w:jc w:val="center"/>
              <w:rPr>
                <w:rFonts w:ascii="Times New Roman" w:hAnsi="Times New Roman"/>
                <w:b/>
                <w:bCs/>
                <w:color w:val="000000" w:themeColor="text1"/>
                <w:sz w:val="24"/>
                <w:szCs w:val="24"/>
              </w:rPr>
            </w:pPr>
            <w:r>
              <w:rPr>
                <w:rFonts w:ascii="Times New Roman" w:hAnsi="Times New Roman"/>
                <w:b/>
                <w:bCs/>
                <w:color w:val="000000" w:themeColor="text1"/>
                <w:sz w:val="24"/>
                <w:szCs w:val="24"/>
              </w:rPr>
              <w:t>Коды компетенций и личностных результатов, формированию которых способствует элемент программы</w:t>
            </w:r>
          </w:p>
        </w:tc>
        <w:tc>
          <w:tcPr>
            <w:tcW w:w="355" w:type="pct"/>
            <w:noWrap/>
            <w:vAlign w:val="center"/>
          </w:tcPr>
          <w:p w14:paraId="49991C08" w14:textId="77777777" w:rsidR="007B3C4A" w:rsidRDefault="003B1D61">
            <w:pPr>
              <w:suppressAutoHyphens/>
              <w:spacing w:after="0" w:line="240" w:lineRule="auto"/>
              <w:jc w:val="center"/>
              <w:rPr>
                <w:rFonts w:ascii="Times New Roman" w:hAnsi="Times New Roman"/>
                <w:b/>
                <w:bCs/>
                <w:color w:val="000000" w:themeColor="text1"/>
                <w:sz w:val="24"/>
                <w:szCs w:val="24"/>
              </w:rPr>
            </w:pPr>
            <w:r>
              <w:rPr>
                <w:rFonts w:ascii="Times New Roman" w:hAnsi="Times New Roman"/>
                <w:b/>
                <w:bCs/>
                <w:color w:val="000000" w:themeColor="text1"/>
                <w:sz w:val="24"/>
                <w:szCs w:val="24"/>
              </w:rPr>
              <w:t>Код ПК, ОК</w:t>
            </w:r>
          </w:p>
        </w:tc>
        <w:tc>
          <w:tcPr>
            <w:tcW w:w="845" w:type="pct"/>
            <w:noWrap/>
            <w:vAlign w:val="center"/>
          </w:tcPr>
          <w:p w14:paraId="11D52CD6" w14:textId="77777777" w:rsidR="007B3C4A" w:rsidRDefault="003B1D61">
            <w:pPr>
              <w:suppressAutoHyphens/>
              <w:spacing w:after="0" w:line="240" w:lineRule="auto"/>
              <w:jc w:val="center"/>
              <w:rPr>
                <w:rFonts w:ascii="Times New Roman" w:hAnsi="Times New Roman"/>
                <w:b/>
                <w:bCs/>
                <w:color w:val="000000" w:themeColor="text1"/>
                <w:sz w:val="24"/>
                <w:szCs w:val="24"/>
              </w:rPr>
            </w:pPr>
            <w:r>
              <w:rPr>
                <w:rFonts w:ascii="Times New Roman" w:hAnsi="Times New Roman"/>
                <w:b/>
                <w:bCs/>
                <w:color w:val="000000" w:themeColor="text1"/>
                <w:sz w:val="24"/>
                <w:szCs w:val="24"/>
              </w:rPr>
              <w:t>Код Н/У/З</w:t>
            </w:r>
          </w:p>
        </w:tc>
      </w:tr>
      <w:tr w:rsidR="007B3C4A" w14:paraId="46B8E2B1" w14:textId="77777777">
        <w:trPr>
          <w:trHeight w:val="23"/>
        </w:trPr>
        <w:tc>
          <w:tcPr>
            <w:tcW w:w="778" w:type="pct"/>
            <w:noWrap/>
          </w:tcPr>
          <w:p w14:paraId="54E85939" w14:textId="77777777" w:rsidR="007B3C4A" w:rsidRDefault="003B1D61">
            <w:pPr>
              <w:spacing w:after="0" w:line="240" w:lineRule="auto"/>
              <w:rPr>
                <w:rFonts w:ascii="Times New Roman" w:hAnsi="Times New Roman"/>
                <w:b/>
                <w:bCs/>
                <w:i/>
                <w:iCs/>
                <w:color w:val="000000" w:themeColor="text1"/>
                <w:sz w:val="24"/>
                <w:szCs w:val="24"/>
              </w:rPr>
            </w:pPr>
            <w:r>
              <w:rPr>
                <w:rFonts w:ascii="Times New Roman" w:hAnsi="Times New Roman"/>
                <w:b/>
                <w:bCs/>
                <w:i/>
                <w:iCs/>
                <w:color w:val="000000" w:themeColor="text1"/>
                <w:sz w:val="24"/>
                <w:szCs w:val="24"/>
              </w:rPr>
              <w:t>1</w:t>
            </w:r>
          </w:p>
        </w:tc>
        <w:tc>
          <w:tcPr>
            <w:tcW w:w="2082" w:type="pct"/>
            <w:noWrap/>
          </w:tcPr>
          <w:p w14:paraId="70B3BF17" w14:textId="77777777" w:rsidR="007B3C4A" w:rsidRDefault="003B1D61">
            <w:pPr>
              <w:spacing w:after="0" w:line="240" w:lineRule="auto"/>
              <w:jc w:val="center"/>
              <w:rPr>
                <w:rFonts w:ascii="Times New Roman" w:hAnsi="Times New Roman"/>
                <w:b/>
                <w:bCs/>
                <w:i/>
                <w:iCs/>
                <w:color w:val="000000" w:themeColor="text1"/>
                <w:sz w:val="24"/>
                <w:szCs w:val="24"/>
              </w:rPr>
            </w:pPr>
            <w:r>
              <w:rPr>
                <w:rFonts w:ascii="Times New Roman" w:hAnsi="Times New Roman"/>
                <w:b/>
                <w:bCs/>
                <w:i/>
                <w:iCs/>
                <w:color w:val="000000" w:themeColor="text1"/>
                <w:sz w:val="24"/>
                <w:szCs w:val="24"/>
              </w:rPr>
              <w:t>2</w:t>
            </w:r>
          </w:p>
        </w:tc>
        <w:tc>
          <w:tcPr>
            <w:tcW w:w="368" w:type="pct"/>
            <w:noWrap/>
          </w:tcPr>
          <w:p w14:paraId="3AB6B7F6" w14:textId="77777777" w:rsidR="007B3C4A" w:rsidRDefault="003B1D61">
            <w:pPr>
              <w:spacing w:after="0" w:line="240" w:lineRule="auto"/>
              <w:jc w:val="center"/>
              <w:rPr>
                <w:rFonts w:ascii="Times New Roman" w:hAnsi="Times New Roman"/>
                <w:b/>
                <w:bCs/>
                <w:i/>
                <w:iCs/>
                <w:color w:val="000000" w:themeColor="text1"/>
                <w:sz w:val="24"/>
                <w:szCs w:val="24"/>
              </w:rPr>
            </w:pPr>
            <w:r>
              <w:rPr>
                <w:rFonts w:ascii="Times New Roman" w:hAnsi="Times New Roman"/>
                <w:b/>
                <w:bCs/>
                <w:i/>
                <w:iCs/>
                <w:color w:val="000000" w:themeColor="text1"/>
                <w:sz w:val="24"/>
                <w:szCs w:val="24"/>
              </w:rPr>
              <w:t>3</w:t>
            </w:r>
          </w:p>
        </w:tc>
        <w:tc>
          <w:tcPr>
            <w:tcW w:w="568" w:type="pct"/>
            <w:noWrap/>
          </w:tcPr>
          <w:p w14:paraId="0EBC33B5" w14:textId="77777777" w:rsidR="007B3C4A" w:rsidRDefault="003B1D61">
            <w:pPr>
              <w:spacing w:after="0" w:line="240" w:lineRule="auto"/>
              <w:jc w:val="center"/>
              <w:rPr>
                <w:rFonts w:ascii="Times New Roman" w:hAnsi="Times New Roman"/>
                <w:b/>
                <w:bCs/>
                <w:i/>
                <w:iCs/>
                <w:color w:val="000000" w:themeColor="text1"/>
                <w:sz w:val="24"/>
                <w:szCs w:val="24"/>
              </w:rPr>
            </w:pPr>
            <w:r>
              <w:rPr>
                <w:rFonts w:ascii="Times New Roman" w:hAnsi="Times New Roman"/>
                <w:b/>
                <w:bCs/>
                <w:i/>
                <w:iCs/>
                <w:color w:val="000000" w:themeColor="text1"/>
                <w:sz w:val="24"/>
                <w:szCs w:val="24"/>
              </w:rPr>
              <w:t>4</w:t>
            </w:r>
          </w:p>
        </w:tc>
        <w:tc>
          <w:tcPr>
            <w:tcW w:w="355" w:type="pct"/>
            <w:noWrap/>
          </w:tcPr>
          <w:p w14:paraId="65186A56" w14:textId="77777777" w:rsidR="007B3C4A" w:rsidRDefault="007B3C4A">
            <w:pPr>
              <w:spacing w:after="0" w:line="240" w:lineRule="auto"/>
              <w:jc w:val="center"/>
              <w:rPr>
                <w:rFonts w:ascii="Times New Roman" w:hAnsi="Times New Roman"/>
                <w:b/>
                <w:bCs/>
                <w:i/>
                <w:iCs/>
                <w:color w:val="000000" w:themeColor="text1"/>
                <w:sz w:val="24"/>
                <w:szCs w:val="24"/>
              </w:rPr>
            </w:pPr>
          </w:p>
        </w:tc>
        <w:tc>
          <w:tcPr>
            <w:tcW w:w="845" w:type="pct"/>
            <w:noWrap/>
          </w:tcPr>
          <w:p w14:paraId="74B45F4C" w14:textId="77777777" w:rsidR="007B3C4A" w:rsidRDefault="007B3C4A">
            <w:pPr>
              <w:spacing w:after="0" w:line="240" w:lineRule="auto"/>
              <w:jc w:val="center"/>
              <w:rPr>
                <w:rFonts w:ascii="Times New Roman" w:hAnsi="Times New Roman"/>
                <w:b/>
                <w:bCs/>
                <w:i/>
                <w:iCs/>
                <w:color w:val="000000" w:themeColor="text1"/>
                <w:sz w:val="24"/>
                <w:szCs w:val="24"/>
              </w:rPr>
            </w:pPr>
          </w:p>
        </w:tc>
      </w:tr>
      <w:tr w:rsidR="007B3C4A" w14:paraId="764E93D2" w14:textId="77777777">
        <w:trPr>
          <w:trHeight w:val="23"/>
        </w:trPr>
        <w:tc>
          <w:tcPr>
            <w:tcW w:w="2861" w:type="pct"/>
            <w:gridSpan w:val="2"/>
            <w:noWrap/>
          </w:tcPr>
          <w:p w14:paraId="3DDD7259" w14:textId="77777777" w:rsidR="007B3C4A" w:rsidRDefault="003B1D6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hAnsi="Times New Roman"/>
                <w:b/>
                <w:color w:val="000000" w:themeColor="text1"/>
                <w:sz w:val="24"/>
                <w:szCs w:val="24"/>
                <w:lang w:val="en-US"/>
              </w:rPr>
            </w:pPr>
            <w:r>
              <w:rPr>
                <w:rFonts w:ascii="Times New Roman" w:hAnsi="Times New Roman"/>
                <w:b/>
                <w:bCs/>
                <w:color w:val="000000" w:themeColor="text1"/>
                <w:sz w:val="24"/>
                <w:szCs w:val="24"/>
                <w:lang w:eastAsia="ar-SA"/>
              </w:rPr>
              <w:t>Раздел 1.Геометрическое черчение</w:t>
            </w:r>
          </w:p>
        </w:tc>
        <w:tc>
          <w:tcPr>
            <w:tcW w:w="368" w:type="pct"/>
            <w:noWrap/>
          </w:tcPr>
          <w:p w14:paraId="73789632" w14:textId="77777777" w:rsidR="007B3C4A" w:rsidRDefault="003B1D61">
            <w:pPr>
              <w:widowControl w:val="0"/>
              <w:autoSpaceDE w:val="0"/>
              <w:autoSpaceDN w:val="0"/>
              <w:spacing w:after="0" w:line="240" w:lineRule="auto"/>
              <w:jc w:val="center"/>
              <w:rPr>
                <w:rFonts w:ascii="Times New Roman" w:hAnsi="Times New Roman"/>
                <w:b/>
                <w:color w:val="000000" w:themeColor="text1"/>
                <w:sz w:val="24"/>
                <w:szCs w:val="24"/>
                <w:lang w:val="en-US"/>
              </w:rPr>
            </w:pPr>
            <w:r>
              <w:rPr>
                <w:rFonts w:ascii="Times New Roman" w:hAnsi="Times New Roman"/>
                <w:b/>
                <w:color w:val="000000" w:themeColor="text1"/>
                <w:sz w:val="24"/>
                <w:szCs w:val="24"/>
                <w:lang w:val="en-US"/>
              </w:rPr>
              <w:t>10</w:t>
            </w:r>
          </w:p>
        </w:tc>
        <w:tc>
          <w:tcPr>
            <w:tcW w:w="568" w:type="pct"/>
            <w:noWrap/>
            <w:vAlign w:val="center"/>
          </w:tcPr>
          <w:p w14:paraId="74270282" w14:textId="77777777" w:rsidR="007B3C4A" w:rsidRDefault="007B3C4A">
            <w:pPr>
              <w:spacing w:after="0" w:line="240" w:lineRule="auto"/>
              <w:jc w:val="center"/>
              <w:rPr>
                <w:rFonts w:ascii="Times New Roman" w:hAnsi="Times New Roman"/>
                <w:color w:val="000000" w:themeColor="text1"/>
                <w:sz w:val="24"/>
                <w:szCs w:val="24"/>
                <w:lang w:eastAsia="en-US"/>
              </w:rPr>
            </w:pPr>
          </w:p>
        </w:tc>
        <w:tc>
          <w:tcPr>
            <w:tcW w:w="355" w:type="pct"/>
            <w:noWrap/>
            <w:vAlign w:val="center"/>
          </w:tcPr>
          <w:p w14:paraId="1798294B" w14:textId="77777777" w:rsidR="007B3C4A" w:rsidRDefault="007B3C4A">
            <w:pPr>
              <w:spacing w:after="0" w:line="240" w:lineRule="auto"/>
              <w:jc w:val="center"/>
              <w:rPr>
                <w:rFonts w:ascii="Times New Roman" w:hAnsi="Times New Roman"/>
                <w:bCs/>
                <w:iCs/>
                <w:color w:val="000000" w:themeColor="text1"/>
                <w:sz w:val="24"/>
                <w:szCs w:val="24"/>
              </w:rPr>
            </w:pPr>
          </w:p>
        </w:tc>
        <w:tc>
          <w:tcPr>
            <w:tcW w:w="845" w:type="pct"/>
            <w:noWrap/>
            <w:vAlign w:val="center"/>
          </w:tcPr>
          <w:p w14:paraId="4374E3A9" w14:textId="77777777" w:rsidR="007B3C4A" w:rsidRDefault="007B3C4A">
            <w:pPr>
              <w:suppressAutoHyphens/>
              <w:spacing w:after="0" w:line="240" w:lineRule="auto"/>
              <w:jc w:val="center"/>
              <w:rPr>
                <w:rFonts w:ascii="Times New Roman" w:hAnsi="Times New Roman"/>
                <w:bCs/>
                <w:iCs/>
                <w:color w:val="000000" w:themeColor="text1"/>
                <w:sz w:val="24"/>
                <w:szCs w:val="24"/>
              </w:rPr>
            </w:pPr>
          </w:p>
        </w:tc>
      </w:tr>
      <w:tr w:rsidR="007B3C4A" w14:paraId="04D6545C" w14:textId="77777777">
        <w:trPr>
          <w:trHeight w:val="23"/>
        </w:trPr>
        <w:tc>
          <w:tcPr>
            <w:tcW w:w="778" w:type="pct"/>
            <w:vMerge w:val="restart"/>
            <w:noWrap/>
          </w:tcPr>
          <w:p w14:paraId="3F89DFCB" w14:textId="77777777" w:rsidR="007B3C4A" w:rsidRDefault="003B1D6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hAnsi="Times New Roman"/>
                <w:b/>
                <w:bCs/>
                <w:i/>
                <w:color w:val="000000" w:themeColor="text1"/>
                <w:sz w:val="24"/>
                <w:szCs w:val="24"/>
                <w:lang w:eastAsia="ar-SA"/>
              </w:rPr>
            </w:pPr>
            <w:r>
              <w:rPr>
                <w:rFonts w:ascii="Times New Roman" w:hAnsi="Times New Roman"/>
                <w:b/>
                <w:bCs/>
                <w:i/>
                <w:color w:val="000000" w:themeColor="text1"/>
                <w:sz w:val="24"/>
                <w:szCs w:val="24"/>
                <w:lang w:eastAsia="ar-SA"/>
              </w:rPr>
              <w:t>Тема 1.1.</w:t>
            </w:r>
          </w:p>
          <w:p w14:paraId="275B3601" w14:textId="77777777" w:rsidR="007B3C4A" w:rsidRDefault="003B1D61">
            <w:pPr>
              <w:widowControl w:val="0"/>
              <w:autoSpaceDE w:val="0"/>
              <w:autoSpaceDN w:val="0"/>
              <w:spacing w:after="0" w:line="240" w:lineRule="auto"/>
              <w:rPr>
                <w:rFonts w:ascii="Times New Roman" w:hAnsi="Times New Roman"/>
                <w:b/>
                <w:bCs/>
                <w:color w:val="000000" w:themeColor="text1"/>
                <w:sz w:val="24"/>
                <w:szCs w:val="24"/>
              </w:rPr>
            </w:pPr>
            <w:r>
              <w:rPr>
                <w:rFonts w:ascii="Times New Roman" w:hAnsi="Times New Roman"/>
                <w:bCs/>
                <w:i/>
                <w:color w:val="000000" w:themeColor="text1"/>
                <w:sz w:val="24"/>
                <w:szCs w:val="24"/>
                <w:lang w:eastAsia="ar-SA"/>
              </w:rPr>
              <w:t>Введение в дисциплину.</w:t>
            </w:r>
          </w:p>
        </w:tc>
        <w:tc>
          <w:tcPr>
            <w:tcW w:w="2082" w:type="pct"/>
            <w:noWrap/>
            <w:vAlign w:val="center"/>
          </w:tcPr>
          <w:p w14:paraId="7133943C" w14:textId="77777777" w:rsidR="007B3C4A" w:rsidRDefault="003B1D6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hAnsi="Times New Roman"/>
                <w:bCs/>
                <w:color w:val="000000" w:themeColor="text1"/>
                <w:sz w:val="24"/>
                <w:szCs w:val="24"/>
                <w:lang w:eastAsia="en-US"/>
              </w:rPr>
            </w:pPr>
            <w:r>
              <w:rPr>
                <w:rFonts w:ascii="Times New Roman" w:eastAsia="Calibri" w:hAnsi="Times New Roman"/>
                <w:bCs/>
                <w:color w:val="000000" w:themeColor="text1"/>
                <w:sz w:val="24"/>
                <w:szCs w:val="24"/>
                <w:lang w:eastAsia="ar-SA"/>
              </w:rPr>
              <w:t>Введение. Основные правила оформления чертежей. Система ЕСКД.</w:t>
            </w:r>
          </w:p>
        </w:tc>
        <w:tc>
          <w:tcPr>
            <w:tcW w:w="368" w:type="pct"/>
            <w:noWrap/>
            <w:vAlign w:val="center"/>
          </w:tcPr>
          <w:p w14:paraId="62CAB3C3" w14:textId="77777777" w:rsidR="007B3C4A" w:rsidRDefault="003B1D61">
            <w:pPr>
              <w:suppressAutoHyphens/>
              <w:spacing w:after="0" w:line="240" w:lineRule="auto"/>
              <w:jc w:val="center"/>
              <w:rPr>
                <w:rFonts w:ascii="Times New Roman" w:hAnsi="Times New Roman"/>
                <w:i/>
                <w:iCs/>
                <w:color w:val="000000" w:themeColor="text1"/>
                <w:sz w:val="24"/>
                <w:szCs w:val="24"/>
              </w:rPr>
            </w:pPr>
            <w:r>
              <w:rPr>
                <w:rFonts w:ascii="Times New Roman" w:hAnsi="Times New Roman"/>
                <w:i/>
                <w:iCs/>
                <w:color w:val="000000" w:themeColor="text1"/>
                <w:sz w:val="24"/>
                <w:szCs w:val="24"/>
              </w:rPr>
              <w:t>2</w:t>
            </w:r>
          </w:p>
        </w:tc>
        <w:tc>
          <w:tcPr>
            <w:tcW w:w="568" w:type="pct"/>
            <w:vMerge w:val="restart"/>
            <w:noWrap/>
            <w:vAlign w:val="center"/>
          </w:tcPr>
          <w:p w14:paraId="155F2452" w14:textId="77777777" w:rsidR="007B3C4A" w:rsidRDefault="003B1D61">
            <w:pPr>
              <w:spacing w:after="0" w:line="240" w:lineRule="auto"/>
              <w:jc w:val="center"/>
              <w:rPr>
                <w:rFonts w:ascii="Times New Roman" w:hAnsi="Times New Roman"/>
                <w:color w:val="000000" w:themeColor="text1"/>
                <w:sz w:val="24"/>
                <w:szCs w:val="24"/>
                <w:lang w:eastAsia="en-US"/>
              </w:rPr>
            </w:pPr>
            <w:r>
              <w:rPr>
                <w:rFonts w:ascii="Times New Roman" w:hAnsi="Times New Roman"/>
                <w:color w:val="000000" w:themeColor="text1"/>
                <w:sz w:val="24"/>
                <w:szCs w:val="24"/>
                <w:lang w:eastAsia="en-US"/>
              </w:rPr>
              <w:t>ЛР 01, ЛР 02, ЛР 04, ЛР 05, ЛР 17</w:t>
            </w:r>
          </w:p>
        </w:tc>
        <w:tc>
          <w:tcPr>
            <w:tcW w:w="355" w:type="pct"/>
            <w:vMerge w:val="restart"/>
            <w:noWrap/>
            <w:vAlign w:val="center"/>
          </w:tcPr>
          <w:p w14:paraId="7E012784" w14:textId="77777777" w:rsidR="007B3C4A" w:rsidRDefault="003B1D61">
            <w:pPr>
              <w:spacing w:after="0" w:line="240" w:lineRule="auto"/>
              <w:jc w:val="center"/>
              <w:rPr>
                <w:rFonts w:ascii="Times New Roman" w:hAnsi="Times New Roman"/>
                <w:color w:val="000000" w:themeColor="text1"/>
                <w:sz w:val="24"/>
                <w:szCs w:val="24"/>
              </w:rPr>
            </w:pPr>
            <w:r>
              <w:rPr>
                <w:rFonts w:ascii="Times New Roman" w:hAnsi="Times New Roman"/>
                <w:color w:val="000000" w:themeColor="text1"/>
                <w:sz w:val="24"/>
                <w:szCs w:val="24"/>
              </w:rPr>
              <w:t>ПК 1.1</w:t>
            </w:r>
          </w:p>
          <w:p w14:paraId="0D55E8F8" w14:textId="77777777" w:rsidR="007B3C4A" w:rsidRDefault="003B1D61">
            <w:pPr>
              <w:spacing w:after="0" w:line="240" w:lineRule="auto"/>
              <w:jc w:val="center"/>
              <w:rPr>
                <w:rFonts w:ascii="Times New Roman" w:hAnsi="Times New Roman"/>
                <w:color w:val="000000" w:themeColor="text1"/>
                <w:sz w:val="24"/>
                <w:szCs w:val="24"/>
              </w:rPr>
            </w:pPr>
            <w:r>
              <w:rPr>
                <w:rFonts w:ascii="Times New Roman" w:hAnsi="Times New Roman"/>
                <w:color w:val="000000" w:themeColor="text1"/>
                <w:sz w:val="24"/>
                <w:szCs w:val="24"/>
              </w:rPr>
              <w:t>ПК 1.2</w:t>
            </w:r>
          </w:p>
          <w:p w14:paraId="33D728DE" w14:textId="77777777" w:rsidR="007B3C4A" w:rsidRDefault="003B1D61">
            <w:pPr>
              <w:spacing w:after="0" w:line="240" w:lineRule="auto"/>
              <w:jc w:val="center"/>
              <w:rPr>
                <w:rFonts w:ascii="Times New Roman" w:hAnsi="Times New Roman"/>
                <w:color w:val="000000" w:themeColor="text1"/>
                <w:sz w:val="24"/>
                <w:szCs w:val="24"/>
              </w:rPr>
            </w:pPr>
            <w:r>
              <w:rPr>
                <w:rFonts w:ascii="Times New Roman" w:hAnsi="Times New Roman"/>
                <w:color w:val="000000" w:themeColor="text1"/>
                <w:sz w:val="24"/>
                <w:szCs w:val="24"/>
              </w:rPr>
              <w:t xml:space="preserve"> ОК 01</w:t>
            </w:r>
          </w:p>
          <w:p w14:paraId="60479E05" w14:textId="77777777" w:rsidR="007B3C4A" w:rsidRDefault="003B1D61">
            <w:pPr>
              <w:spacing w:after="0" w:line="240" w:lineRule="auto"/>
              <w:jc w:val="center"/>
              <w:rPr>
                <w:rFonts w:ascii="Times New Roman" w:hAnsi="Times New Roman"/>
                <w:color w:val="000000" w:themeColor="text1"/>
                <w:sz w:val="24"/>
                <w:szCs w:val="24"/>
              </w:rPr>
            </w:pPr>
            <w:r>
              <w:rPr>
                <w:rFonts w:ascii="Times New Roman" w:hAnsi="Times New Roman"/>
                <w:color w:val="000000" w:themeColor="text1"/>
                <w:sz w:val="24"/>
                <w:szCs w:val="24"/>
              </w:rPr>
              <w:t>ОК 03</w:t>
            </w:r>
          </w:p>
          <w:p w14:paraId="368609B2" w14:textId="77777777" w:rsidR="007B3C4A" w:rsidRDefault="003B1D61">
            <w:pPr>
              <w:spacing w:after="0" w:line="240" w:lineRule="auto"/>
              <w:jc w:val="center"/>
              <w:rPr>
                <w:rFonts w:ascii="Times New Roman" w:hAnsi="Times New Roman"/>
                <w:color w:val="000000" w:themeColor="text1"/>
                <w:sz w:val="24"/>
                <w:szCs w:val="24"/>
              </w:rPr>
            </w:pPr>
            <w:r>
              <w:rPr>
                <w:rFonts w:ascii="Times New Roman" w:hAnsi="Times New Roman"/>
                <w:color w:val="000000" w:themeColor="text1"/>
                <w:sz w:val="24"/>
                <w:szCs w:val="24"/>
              </w:rPr>
              <w:t>ОК 04</w:t>
            </w:r>
          </w:p>
          <w:p w14:paraId="4F2ED05F" w14:textId="77777777" w:rsidR="007B3C4A" w:rsidRDefault="003B1D61">
            <w:pPr>
              <w:spacing w:after="0" w:line="240" w:lineRule="auto"/>
              <w:jc w:val="center"/>
              <w:rPr>
                <w:rFonts w:ascii="Times New Roman" w:hAnsi="Times New Roman"/>
                <w:color w:val="000000" w:themeColor="text1"/>
                <w:sz w:val="24"/>
                <w:szCs w:val="24"/>
              </w:rPr>
            </w:pPr>
            <w:r>
              <w:rPr>
                <w:rFonts w:ascii="Times New Roman" w:hAnsi="Times New Roman"/>
                <w:color w:val="000000" w:themeColor="text1"/>
                <w:sz w:val="24"/>
                <w:szCs w:val="24"/>
              </w:rPr>
              <w:t>ОК 05</w:t>
            </w:r>
          </w:p>
          <w:p w14:paraId="51FCBD21" w14:textId="77777777" w:rsidR="007B3C4A" w:rsidRDefault="003B1D61">
            <w:pPr>
              <w:spacing w:after="0" w:line="240" w:lineRule="auto"/>
              <w:jc w:val="center"/>
              <w:rPr>
                <w:rFonts w:ascii="Times New Roman" w:hAnsi="Times New Roman"/>
                <w:b/>
                <w:i/>
                <w:color w:val="000000" w:themeColor="text1"/>
                <w:sz w:val="24"/>
                <w:szCs w:val="24"/>
              </w:rPr>
            </w:pPr>
            <w:r>
              <w:rPr>
                <w:rFonts w:ascii="Times New Roman" w:hAnsi="Times New Roman"/>
                <w:color w:val="000000" w:themeColor="text1"/>
                <w:sz w:val="24"/>
                <w:szCs w:val="24"/>
              </w:rPr>
              <w:t>ОК 06</w:t>
            </w:r>
          </w:p>
        </w:tc>
        <w:tc>
          <w:tcPr>
            <w:tcW w:w="845" w:type="pct"/>
            <w:vMerge w:val="restart"/>
            <w:noWrap/>
            <w:vAlign w:val="center"/>
          </w:tcPr>
          <w:p w14:paraId="67F0750D" w14:textId="77777777" w:rsidR="007B3C4A" w:rsidRDefault="007B3C4A">
            <w:pPr>
              <w:suppressAutoHyphens/>
              <w:spacing w:after="0" w:line="240" w:lineRule="auto"/>
              <w:jc w:val="center"/>
              <w:rPr>
                <w:rFonts w:ascii="Times New Roman" w:hAnsi="Times New Roman"/>
                <w:bCs/>
                <w:iCs/>
                <w:color w:val="000000" w:themeColor="text1"/>
                <w:sz w:val="24"/>
                <w:szCs w:val="24"/>
              </w:rPr>
            </w:pPr>
          </w:p>
          <w:p w14:paraId="0EC75A4E" w14:textId="77777777" w:rsidR="007B3C4A" w:rsidRDefault="007B3C4A">
            <w:pPr>
              <w:suppressAutoHyphens/>
              <w:spacing w:after="0" w:line="240" w:lineRule="auto"/>
              <w:jc w:val="center"/>
              <w:rPr>
                <w:rFonts w:ascii="Times New Roman" w:hAnsi="Times New Roman"/>
                <w:bCs/>
                <w:iCs/>
                <w:color w:val="000000" w:themeColor="text1"/>
                <w:sz w:val="24"/>
                <w:szCs w:val="24"/>
              </w:rPr>
            </w:pPr>
          </w:p>
          <w:p w14:paraId="10E00901" w14:textId="77777777" w:rsidR="007B3C4A" w:rsidRDefault="007B3C4A">
            <w:pPr>
              <w:suppressAutoHyphens/>
              <w:spacing w:after="0" w:line="240" w:lineRule="auto"/>
              <w:jc w:val="center"/>
              <w:rPr>
                <w:rFonts w:ascii="Times New Roman" w:hAnsi="Times New Roman"/>
                <w:bCs/>
                <w:iCs/>
                <w:color w:val="000000" w:themeColor="text1"/>
                <w:sz w:val="24"/>
                <w:szCs w:val="24"/>
              </w:rPr>
            </w:pPr>
          </w:p>
          <w:p w14:paraId="7DC61458" w14:textId="77777777" w:rsidR="007B3C4A" w:rsidRDefault="007B3C4A">
            <w:pPr>
              <w:suppressAutoHyphens/>
              <w:spacing w:after="0" w:line="240" w:lineRule="auto"/>
              <w:jc w:val="center"/>
              <w:rPr>
                <w:rFonts w:ascii="Times New Roman" w:hAnsi="Times New Roman"/>
                <w:bCs/>
                <w:iCs/>
                <w:color w:val="000000" w:themeColor="text1"/>
                <w:sz w:val="24"/>
                <w:szCs w:val="24"/>
              </w:rPr>
            </w:pPr>
          </w:p>
          <w:p w14:paraId="330781E2" w14:textId="77777777" w:rsidR="007B3C4A" w:rsidRDefault="007B3C4A">
            <w:pPr>
              <w:suppressAutoHyphens/>
              <w:spacing w:after="0" w:line="240" w:lineRule="auto"/>
              <w:jc w:val="center"/>
              <w:rPr>
                <w:rFonts w:ascii="Times New Roman" w:hAnsi="Times New Roman"/>
                <w:bCs/>
                <w:iCs/>
                <w:color w:val="000000" w:themeColor="text1"/>
                <w:sz w:val="24"/>
                <w:szCs w:val="24"/>
              </w:rPr>
            </w:pPr>
          </w:p>
          <w:p w14:paraId="420E9624" w14:textId="77777777" w:rsidR="007B3C4A" w:rsidRDefault="007B3C4A">
            <w:pPr>
              <w:suppressAutoHyphens/>
              <w:spacing w:after="0" w:line="240" w:lineRule="auto"/>
              <w:jc w:val="center"/>
              <w:rPr>
                <w:rFonts w:ascii="Times New Roman" w:hAnsi="Times New Roman"/>
                <w:bCs/>
                <w:iCs/>
                <w:color w:val="000000" w:themeColor="text1"/>
                <w:sz w:val="24"/>
                <w:szCs w:val="24"/>
              </w:rPr>
            </w:pPr>
          </w:p>
          <w:p w14:paraId="44A2B127" w14:textId="77777777" w:rsidR="007B3C4A" w:rsidRDefault="007B3C4A">
            <w:pPr>
              <w:suppressAutoHyphens/>
              <w:spacing w:after="0" w:line="240" w:lineRule="auto"/>
              <w:jc w:val="center"/>
              <w:rPr>
                <w:rFonts w:ascii="Times New Roman" w:hAnsi="Times New Roman"/>
                <w:bCs/>
                <w:iCs/>
                <w:color w:val="000000" w:themeColor="text1"/>
                <w:sz w:val="24"/>
                <w:szCs w:val="24"/>
              </w:rPr>
            </w:pPr>
          </w:p>
          <w:p w14:paraId="30730959" w14:textId="77777777" w:rsidR="007B3C4A" w:rsidRDefault="007B3C4A">
            <w:pPr>
              <w:suppressAutoHyphens/>
              <w:spacing w:after="0" w:line="240" w:lineRule="auto"/>
              <w:jc w:val="center"/>
              <w:rPr>
                <w:rFonts w:ascii="Times New Roman" w:hAnsi="Times New Roman"/>
                <w:bCs/>
                <w:iCs/>
                <w:color w:val="000000" w:themeColor="text1"/>
                <w:sz w:val="24"/>
                <w:szCs w:val="24"/>
              </w:rPr>
            </w:pPr>
          </w:p>
          <w:p w14:paraId="483A6F8D" w14:textId="77777777" w:rsidR="007B3C4A" w:rsidRPr="00EE2D5A" w:rsidRDefault="003B1D61">
            <w:pPr>
              <w:suppressAutoHyphens/>
              <w:spacing w:after="0" w:line="240" w:lineRule="auto"/>
              <w:jc w:val="center"/>
              <w:rPr>
                <w:rFonts w:ascii="Times New Roman" w:hAnsi="Times New Roman"/>
                <w:bCs/>
                <w:iCs/>
                <w:color w:val="000000" w:themeColor="text1"/>
                <w:sz w:val="24"/>
                <w:szCs w:val="24"/>
              </w:rPr>
            </w:pPr>
            <w:r>
              <w:rPr>
                <w:rFonts w:ascii="Times New Roman" w:hAnsi="Times New Roman"/>
                <w:bCs/>
                <w:iCs/>
                <w:color w:val="000000" w:themeColor="text1"/>
                <w:sz w:val="24"/>
                <w:szCs w:val="24"/>
              </w:rPr>
              <w:t>У 1.1.01</w:t>
            </w:r>
            <w:r w:rsidRPr="00EE2D5A">
              <w:rPr>
                <w:rFonts w:ascii="Times New Roman" w:hAnsi="Times New Roman"/>
                <w:bCs/>
                <w:iCs/>
                <w:color w:val="000000" w:themeColor="text1"/>
                <w:sz w:val="24"/>
                <w:szCs w:val="24"/>
              </w:rPr>
              <w:t xml:space="preserve">, </w:t>
            </w:r>
            <w:r>
              <w:rPr>
                <w:rFonts w:ascii="Times New Roman" w:hAnsi="Times New Roman"/>
                <w:bCs/>
                <w:iCs/>
                <w:color w:val="000000" w:themeColor="text1"/>
                <w:sz w:val="24"/>
                <w:szCs w:val="24"/>
              </w:rPr>
              <w:t>У 1.1.02</w:t>
            </w:r>
            <w:r w:rsidRPr="00EE2D5A">
              <w:rPr>
                <w:rFonts w:ascii="Times New Roman" w:hAnsi="Times New Roman"/>
                <w:bCs/>
                <w:iCs/>
                <w:color w:val="000000" w:themeColor="text1"/>
                <w:sz w:val="24"/>
                <w:szCs w:val="24"/>
              </w:rPr>
              <w:t xml:space="preserve">, </w:t>
            </w:r>
            <w:r>
              <w:rPr>
                <w:rFonts w:ascii="Times New Roman" w:hAnsi="Times New Roman"/>
                <w:bCs/>
                <w:iCs/>
                <w:color w:val="000000" w:themeColor="text1"/>
                <w:sz w:val="24"/>
                <w:szCs w:val="24"/>
              </w:rPr>
              <w:t>У 1.1.03</w:t>
            </w:r>
            <w:r w:rsidRPr="00EE2D5A">
              <w:rPr>
                <w:rFonts w:ascii="Times New Roman" w:hAnsi="Times New Roman"/>
                <w:bCs/>
                <w:iCs/>
                <w:color w:val="000000" w:themeColor="text1"/>
                <w:sz w:val="24"/>
                <w:szCs w:val="24"/>
              </w:rPr>
              <w:t xml:space="preserve">, </w:t>
            </w:r>
            <w:r>
              <w:rPr>
                <w:rFonts w:ascii="Times New Roman" w:hAnsi="Times New Roman"/>
                <w:bCs/>
                <w:iCs/>
                <w:color w:val="000000" w:themeColor="text1"/>
                <w:sz w:val="24"/>
                <w:szCs w:val="24"/>
              </w:rPr>
              <w:t>У 1.1.04</w:t>
            </w:r>
            <w:r w:rsidRPr="00EE2D5A">
              <w:rPr>
                <w:rFonts w:ascii="Times New Roman" w:hAnsi="Times New Roman"/>
                <w:bCs/>
                <w:iCs/>
                <w:color w:val="000000" w:themeColor="text1"/>
                <w:sz w:val="24"/>
                <w:szCs w:val="24"/>
              </w:rPr>
              <w:t xml:space="preserve">, </w:t>
            </w:r>
            <w:r>
              <w:rPr>
                <w:rFonts w:ascii="Times New Roman" w:hAnsi="Times New Roman"/>
                <w:bCs/>
                <w:iCs/>
                <w:color w:val="000000" w:themeColor="text1"/>
                <w:sz w:val="24"/>
                <w:szCs w:val="24"/>
              </w:rPr>
              <w:t>У 1.1.05З 1.1.01</w:t>
            </w:r>
            <w:r w:rsidRPr="00EE2D5A">
              <w:rPr>
                <w:rFonts w:ascii="Times New Roman" w:hAnsi="Times New Roman"/>
                <w:bCs/>
                <w:iCs/>
                <w:color w:val="000000" w:themeColor="text1"/>
                <w:sz w:val="24"/>
                <w:szCs w:val="24"/>
              </w:rPr>
              <w:t xml:space="preserve">, </w:t>
            </w:r>
            <w:r>
              <w:rPr>
                <w:rFonts w:ascii="Times New Roman" w:hAnsi="Times New Roman"/>
                <w:bCs/>
                <w:iCs/>
                <w:color w:val="000000" w:themeColor="text1"/>
                <w:sz w:val="24"/>
                <w:szCs w:val="24"/>
              </w:rPr>
              <w:t>З 1.1.02</w:t>
            </w:r>
            <w:r w:rsidRPr="00EE2D5A">
              <w:rPr>
                <w:rFonts w:ascii="Times New Roman" w:hAnsi="Times New Roman"/>
                <w:bCs/>
                <w:iCs/>
                <w:color w:val="000000" w:themeColor="text1"/>
                <w:sz w:val="24"/>
                <w:szCs w:val="24"/>
              </w:rPr>
              <w:t xml:space="preserve">, </w:t>
            </w:r>
            <w:r>
              <w:rPr>
                <w:rFonts w:ascii="Times New Roman" w:hAnsi="Times New Roman"/>
                <w:bCs/>
                <w:iCs/>
                <w:color w:val="000000" w:themeColor="text1"/>
                <w:sz w:val="24"/>
                <w:szCs w:val="24"/>
              </w:rPr>
              <w:t>З 1.1.03</w:t>
            </w:r>
            <w:r w:rsidRPr="00EE2D5A">
              <w:rPr>
                <w:rFonts w:ascii="Times New Roman" w:hAnsi="Times New Roman"/>
                <w:bCs/>
                <w:iCs/>
                <w:color w:val="000000" w:themeColor="text1"/>
                <w:sz w:val="24"/>
                <w:szCs w:val="24"/>
              </w:rPr>
              <w:t xml:space="preserve">, </w:t>
            </w:r>
            <w:r>
              <w:rPr>
                <w:rFonts w:ascii="Times New Roman" w:hAnsi="Times New Roman"/>
                <w:bCs/>
                <w:iCs/>
                <w:color w:val="000000" w:themeColor="text1"/>
                <w:sz w:val="24"/>
                <w:szCs w:val="24"/>
              </w:rPr>
              <w:t>Н 1.2.01</w:t>
            </w:r>
            <w:r w:rsidRPr="00EE2D5A">
              <w:rPr>
                <w:rFonts w:ascii="Times New Roman" w:hAnsi="Times New Roman"/>
                <w:bCs/>
                <w:iCs/>
                <w:color w:val="000000" w:themeColor="text1"/>
                <w:sz w:val="24"/>
                <w:szCs w:val="24"/>
              </w:rPr>
              <w:t xml:space="preserve">, </w:t>
            </w:r>
            <w:r>
              <w:rPr>
                <w:rFonts w:ascii="Times New Roman" w:hAnsi="Times New Roman"/>
                <w:bCs/>
                <w:iCs/>
                <w:color w:val="000000" w:themeColor="text1"/>
                <w:sz w:val="24"/>
                <w:szCs w:val="24"/>
              </w:rPr>
              <w:t>У 1.2.01</w:t>
            </w:r>
            <w:r w:rsidRPr="00EE2D5A">
              <w:rPr>
                <w:rFonts w:ascii="Times New Roman" w:hAnsi="Times New Roman"/>
                <w:bCs/>
                <w:iCs/>
                <w:color w:val="000000" w:themeColor="text1"/>
                <w:sz w:val="24"/>
                <w:szCs w:val="24"/>
              </w:rPr>
              <w:t xml:space="preserve">, </w:t>
            </w:r>
            <w:r>
              <w:rPr>
                <w:rFonts w:ascii="Times New Roman" w:hAnsi="Times New Roman"/>
                <w:bCs/>
                <w:iCs/>
                <w:color w:val="000000" w:themeColor="text1"/>
                <w:sz w:val="24"/>
                <w:szCs w:val="24"/>
              </w:rPr>
              <w:t>З 1.2.01</w:t>
            </w:r>
            <w:r w:rsidRPr="00EE2D5A">
              <w:rPr>
                <w:rFonts w:ascii="Times New Roman" w:hAnsi="Times New Roman"/>
                <w:bCs/>
                <w:iCs/>
                <w:color w:val="000000" w:themeColor="text1"/>
                <w:sz w:val="24"/>
                <w:szCs w:val="24"/>
              </w:rPr>
              <w:t xml:space="preserve">, </w:t>
            </w:r>
            <w:r>
              <w:rPr>
                <w:rFonts w:ascii="Times New Roman" w:hAnsi="Times New Roman"/>
                <w:bCs/>
                <w:iCs/>
                <w:color w:val="000000" w:themeColor="text1"/>
                <w:sz w:val="24"/>
                <w:szCs w:val="24"/>
              </w:rPr>
              <w:t>З 1.2.02</w:t>
            </w:r>
            <w:r w:rsidRPr="00EE2D5A">
              <w:rPr>
                <w:rFonts w:ascii="Times New Roman" w:hAnsi="Times New Roman"/>
                <w:bCs/>
                <w:iCs/>
                <w:color w:val="000000" w:themeColor="text1"/>
                <w:sz w:val="24"/>
                <w:szCs w:val="24"/>
              </w:rPr>
              <w:t xml:space="preserve">, </w:t>
            </w:r>
            <w:r>
              <w:rPr>
                <w:rFonts w:ascii="Times New Roman" w:hAnsi="Times New Roman"/>
                <w:bCs/>
                <w:iCs/>
                <w:color w:val="000000" w:themeColor="text1"/>
                <w:sz w:val="24"/>
                <w:szCs w:val="24"/>
              </w:rPr>
              <w:t>З 1.2.03</w:t>
            </w:r>
            <w:r w:rsidRPr="00EE2D5A">
              <w:rPr>
                <w:rFonts w:ascii="Times New Roman" w:hAnsi="Times New Roman"/>
                <w:bCs/>
                <w:iCs/>
                <w:color w:val="000000" w:themeColor="text1"/>
                <w:sz w:val="24"/>
                <w:szCs w:val="24"/>
              </w:rPr>
              <w:t xml:space="preserve">, </w:t>
            </w:r>
            <w:r>
              <w:rPr>
                <w:rFonts w:ascii="Times New Roman" w:hAnsi="Times New Roman"/>
                <w:bCs/>
                <w:iCs/>
                <w:color w:val="000000" w:themeColor="text1"/>
                <w:sz w:val="24"/>
                <w:szCs w:val="24"/>
              </w:rPr>
              <w:t>З 1.2.04</w:t>
            </w:r>
            <w:r w:rsidRPr="00EE2D5A">
              <w:rPr>
                <w:rFonts w:ascii="Times New Roman" w:hAnsi="Times New Roman"/>
                <w:bCs/>
                <w:iCs/>
                <w:color w:val="000000" w:themeColor="text1"/>
                <w:sz w:val="24"/>
                <w:szCs w:val="24"/>
              </w:rPr>
              <w:t xml:space="preserve">,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01.01</w:t>
            </w:r>
            <w:r w:rsidRPr="00EE2D5A">
              <w:rPr>
                <w:rFonts w:ascii="Times New Roman" w:hAnsi="Times New Roman"/>
                <w:bCs/>
                <w:iCs/>
                <w:color w:val="000000" w:themeColor="text1"/>
                <w:sz w:val="24"/>
                <w:szCs w:val="24"/>
              </w:rPr>
              <w:t xml:space="preserve">,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01.02</w:t>
            </w:r>
            <w:r w:rsidRPr="00EE2D5A">
              <w:rPr>
                <w:rFonts w:ascii="Times New Roman" w:hAnsi="Times New Roman"/>
                <w:bCs/>
                <w:iCs/>
                <w:color w:val="000000" w:themeColor="text1"/>
                <w:sz w:val="24"/>
                <w:szCs w:val="24"/>
              </w:rPr>
              <w:t xml:space="preserve">,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01.03</w:t>
            </w:r>
            <w:r w:rsidRPr="00EE2D5A">
              <w:rPr>
                <w:rFonts w:ascii="Times New Roman" w:hAnsi="Times New Roman"/>
                <w:bCs/>
                <w:iCs/>
                <w:color w:val="000000" w:themeColor="text1"/>
                <w:sz w:val="24"/>
                <w:szCs w:val="24"/>
              </w:rPr>
              <w:t xml:space="preserve">,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01.04</w:t>
            </w:r>
            <w:r w:rsidRPr="00EE2D5A">
              <w:rPr>
                <w:rFonts w:ascii="Times New Roman" w:hAnsi="Times New Roman"/>
                <w:bCs/>
                <w:iCs/>
                <w:color w:val="000000" w:themeColor="text1"/>
                <w:sz w:val="24"/>
                <w:szCs w:val="24"/>
              </w:rPr>
              <w:t xml:space="preserve">,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01.05</w:t>
            </w:r>
            <w:r w:rsidRPr="00EE2D5A">
              <w:rPr>
                <w:rFonts w:ascii="Times New Roman" w:hAnsi="Times New Roman"/>
                <w:bCs/>
                <w:iCs/>
                <w:color w:val="000000" w:themeColor="text1"/>
                <w:sz w:val="24"/>
                <w:szCs w:val="24"/>
              </w:rPr>
              <w:t xml:space="preserve">,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01.06</w:t>
            </w:r>
            <w:r w:rsidRPr="00EE2D5A">
              <w:rPr>
                <w:rFonts w:ascii="Times New Roman" w:hAnsi="Times New Roman"/>
                <w:bCs/>
                <w:iCs/>
                <w:color w:val="000000" w:themeColor="text1"/>
                <w:sz w:val="24"/>
                <w:szCs w:val="24"/>
              </w:rPr>
              <w:t xml:space="preserve">,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01.07</w:t>
            </w:r>
            <w:r w:rsidRPr="00EE2D5A">
              <w:rPr>
                <w:rFonts w:ascii="Times New Roman" w:hAnsi="Times New Roman"/>
                <w:bCs/>
                <w:iCs/>
                <w:color w:val="000000" w:themeColor="text1"/>
                <w:sz w:val="24"/>
                <w:szCs w:val="24"/>
              </w:rPr>
              <w:t xml:space="preserve">,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01.08</w:t>
            </w:r>
            <w:r w:rsidRPr="00EE2D5A">
              <w:rPr>
                <w:rFonts w:ascii="Times New Roman" w:hAnsi="Times New Roman"/>
                <w:bCs/>
                <w:iCs/>
                <w:color w:val="000000" w:themeColor="text1"/>
                <w:sz w:val="24"/>
                <w:szCs w:val="24"/>
              </w:rPr>
              <w:t xml:space="preserve">,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01.09</w:t>
            </w:r>
            <w:r w:rsidRPr="00EE2D5A">
              <w:rPr>
                <w:rFonts w:ascii="Times New Roman" w:hAnsi="Times New Roman"/>
                <w:bCs/>
                <w:iCs/>
                <w:color w:val="000000" w:themeColor="text1"/>
                <w:sz w:val="24"/>
                <w:szCs w:val="24"/>
              </w:rPr>
              <w:t xml:space="preserve">,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01.01</w:t>
            </w:r>
            <w:r w:rsidRPr="00EE2D5A">
              <w:rPr>
                <w:rFonts w:ascii="Times New Roman" w:hAnsi="Times New Roman"/>
                <w:bCs/>
                <w:iCs/>
                <w:color w:val="000000" w:themeColor="text1"/>
                <w:sz w:val="24"/>
                <w:szCs w:val="24"/>
              </w:rPr>
              <w:t xml:space="preserve">,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01.02</w:t>
            </w:r>
            <w:r w:rsidRPr="00EE2D5A">
              <w:rPr>
                <w:rFonts w:ascii="Times New Roman" w:hAnsi="Times New Roman"/>
                <w:bCs/>
                <w:iCs/>
                <w:color w:val="000000" w:themeColor="text1"/>
                <w:sz w:val="24"/>
                <w:szCs w:val="24"/>
              </w:rPr>
              <w:t xml:space="preserve">,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01.03</w:t>
            </w:r>
            <w:r w:rsidRPr="00EE2D5A">
              <w:rPr>
                <w:rFonts w:ascii="Times New Roman" w:hAnsi="Times New Roman"/>
                <w:bCs/>
                <w:iCs/>
                <w:color w:val="000000" w:themeColor="text1"/>
                <w:sz w:val="24"/>
                <w:szCs w:val="24"/>
              </w:rPr>
              <w:t xml:space="preserve">,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w:t>
            </w:r>
            <w:r>
              <w:rPr>
                <w:rFonts w:ascii="Times New Roman" w:hAnsi="Times New Roman"/>
                <w:bCs/>
                <w:iCs/>
                <w:color w:val="000000" w:themeColor="text1"/>
                <w:sz w:val="24"/>
                <w:szCs w:val="24"/>
              </w:rPr>
              <w:lastRenderedPageBreak/>
              <w:t>01.04</w:t>
            </w:r>
            <w:r w:rsidRPr="00EE2D5A">
              <w:rPr>
                <w:rFonts w:ascii="Times New Roman" w:hAnsi="Times New Roman"/>
                <w:bCs/>
                <w:iCs/>
                <w:color w:val="000000" w:themeColor="text1"/>
                <w:sz w:val="24"/>
                <w:szCs w:val="24"/>
              </w:rPr>
              <w:t xml:space="preserve">,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01.05</w:t>
            </w:r>
            <w:r w:rsidRPr="00EE2D5A">
              <w:rPr>
                <w:rFonts w:ascii="Times New Roman" w:hAnsi="Times New Roman"/>
                <w:bCs/>
                <w:iCs/>
                <w:color w:val="000000" w:themeColor="text1"/>
                <w:sz w:val="24"/>
                <w:szCs w:val="24"/>
              </w:rPr>
              <w:t xml:space="preserve">,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01.06</w:t>
            </w:r>
            <w:r w:rsidRPr="00EE2D5A">
              <w:rPr>
                <w:rFonts w:ascii="Times New Roman" w:hAnsi="Times New Roman"/>
                <w:bCs/>
                <w:iCs/>
                <w:color w:val="000000" w:themeColor="text1"/>
                <w:sz w:val="24"/>
                <w:szCs w:val="24"/>
              </w:rPr>
              <w:t xml:space="preserve">,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w:t>
            </w:r>
            <w:r w:rsidRPr="00EE2D5A">
              <w:rPr>
                <w:rFonts w:ascii="Times New Roman" w:hAnsi="Times New Roman"/>
                <w:bCs/>
                <w:iCs/>
                <w:color w:val="000000" w:themeColor="text1"/>
                <w:sz w:val="24"/>
                <w:szCs w:val="24"/>
              </w:rPr>
              <w:t xml:space="preserve">,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03.01</w:t>
            </w:r>
            <w:r w:rsidRPr="00EE2D5A">
              <w:rPr>
                <w:rFonts w:ascii="Times New Roman" w:hAnsi="Times New Roman"/>
                <w:bCs/>
                <w:iCs/>
                <w:color w:val="000000" w:themeColor="text1"/>
                <w:sz w:val="24"/>
                <w:szCs w:val="24"/>
              </w:rPr>
              <w:t xml:space="preserve">,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03.02</w:t>
            </w:r>
            <w:r w:rsidRPr="00EE2D5A">
              <w:rPr>
                <w:rFonts w:ascii="Times New Roman" w:hAnsi="Times New Roman"/>
                <w:bCs/>
                <w:iCs/>
                <w:color w:val="000000" w:themeColor="text1"/>
                <w:sz w:val="24"/>
                <w:szCs w:val="24"/>
              </w:rPr>
              <w:t xml:space="preserve">,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03.03</w:t>
            </w:r>
            <w:r w:rsidRPr="00EE2D5A">
              <w:rPr>
                <w:rFonts w:ascii="Times New Roman" w:hAnsi="Times New Roman"/>
                <w:bCs/>
                <w:iCs/>
                <w:color w:val="000000" w:themeColor="text1"/>
                <w:sz w:val="24"/>
                <w:szCs w:val="24"/>
              </w:rPr>
              <w:t xml:space="preserve">,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03.04</w:t>
            </w:r>
            <w:r w:rsidRPr="00EE2D5A">
              <w:rPr>
                <w:rFonts w:ascii="Times New Roman" w:hAnsi="Times New Roman"/>
                <w:bCs/>
                <w:iCs/>
                <w:color w:val="000000" w:themeColor="text1"/>
                <w:sz w:val="24"/>
                <w:szCs w:val="24"/>
              </w:rPr>
              <w:t xml:space="preserve">,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03.05</w:t>
            </w:r>
            <w:r w:rsidRPr="00EE2D5A">
              <w:rPr>
                <w:rFonts w:ascii="Times New Roman" w:hAnsi="Times New Roman"/>
                <w:bCs/>
                <w:iCs/>
                <w:color w:val="000000" w:themeColor="text1"/>
                <w:sz w:val="24"/>
                <w:szCs w:val="24"/>
              </w:rPr>
              <w:t xml:space="preserve">,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03.06</w:t>
            </w:r>
            <w:r w:rsidRPr="00EE2D5A">
              <w:rPr>
                <w:rFonts w:ascii="Times New Roman" w:hAnsi="Times New Roman"/>
                <w:bCs/>
                <w:iCs/>
                <w:color w:val="000000" w:themeColor="text1"/>
                <w:sz w:val="24"/>
                <w:szCs w:val="24"/>
              </w:rPr>
              <w:t xml:space="preserve">,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03.07</w:t>
            </w:r>
            <w:r w:rsidRPr="00EE2D5A">
              <w:rPr>
                <w:rFonts w:ascii="Times New Roman" w:hAnsi="Times New Roman"/>
                <w:bCs/>
                <w:iCs/>
                <w:color w:val="000000" w:themeColor="text1"/>
                <w:sz w:val="24"/>
                <w:szCs w:val="24"/>
              </w:rPr>
              <w:t xml:space="preserve">,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03.08</w:t>
            </w:r>
            <w:r w:rsidRPr="00EE2D5A">
              <w:rPr>
                <w:rFonts w:ascii="Times New Roman" w:hAnsi="Times New Roman"/>
                <w:bCs/>
                <w:iCs/>
                <w:color w:val="000000" w:themeColor="text1"/>
                <w:sz w:val="24"/>
                <w:szCs w:val="24"/>
              </w:rPr>
              <w:t xml:space="preserve">,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03.09</w:t>
            </w:r>
            <w:r w:rsidRPr="00EE2D5A">
              <w:rPr>
                <w:rFonts w:ascii="Times New Roman" w:hAnsi="Times New Roman"/>
                <w:bCs/>
                <w:iCs/>
                <w:color w:val="000000" w:themeColor="text1"/>
                <w:sz w:val="24"/>
                <w:szCs w:val="24"/>
              </w:rPr>
              <w:t xml:space="preserve">,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03.01</w:t>
            </w:r>
            <w:r w:rsidRPr="00EE2D5A">
              <w:rPr>
                <w:rFonts w:ascii="Times New Roman" w:hAnsi="Times New Roman"/>
                <w:bCs/>
                <w:iCs/>
                <w:color w:val="000000" w:themeColor="text1"/>
                <w:sz w:val="24"/>
                <w:szCs w:val="24"/>
              </w:rPr>
              <w:t xml:space="preserve">,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03.02</w:t>
            </w:r>
            <w:r w:rsidRPr="00EE2D5A">
              <w:rPr>
                <w:rFonts w:ascii="Times New Roman" w:hAnsi="Times New Roman"/>
                <w:bCs/>
                <w:iCs/>
                <w:color w:val="000000" w:themeColor="text1"/>
                <w:sz w:val="24"/>
                <w:szCs w:val="24"/>
              </w:rPr>
              <w:t xml:space="preserve">,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03.03</w:t>
            </w:r>
            <w:r w:rsidRPr="00EE2D5A">
              <w:rPr>
                <w:rFonts w:ascii="Times New Roman" w:hAnsi="Times New Roman"/>
                <w:bCs/>
                <w:iCs/>
                <w:color w:val="000000" w:themeColor="text1"/>
                <w:sz w:val="24"/>
                <w:szCs w:val="24"/>
              </w:rPr>
              <w:t xml:space="preserve">,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03.04</w:t>
            </w:r>
            <w:r w:rsidRPr="00EE2D5A">
              <w:rPr>
                <w:rFonts w:ascii="Times New Roman" w:hAnsi="Times New Roman"/>
                <w:bCs/>
                <w:iCs/>
                <w:color w:val="000000" w:themeColor="text1"/>
                <w:sz w:val="24"/>
                <w:szCs w:val="24"/>
              </w:rPr>
              <w:t xml:space="preserve">,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03.05</w:t>
            </w:r>
            <w:r w:rsidRPr="00EE2D5A">
              <w:rPr>
                <w:rFonts w:ascii="Times New Roman" w:hAnsi="Times New Roman"/>
                <w:bCs/>
                <w:iCs/>
                <w:color w:val="000000" w:themeColor="text1"/>
                <w:sz w:val="24"/>
                <w:szCs w:val="24"/>
              </w:rPr>
              <w:t xml:space="preserve">,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03.06</w:t>
            </w:r>
            <w:r w:rsidRPr="00EE2D5A">
              <w:rPr>
                <w:rFonts w:ascii="Times New Roman" w:hAnsi="Times New Roman"/>
                <w:bCs/>
                <w:iCs/>
                <w:color w:val="000000" w:themeColor="text1"/>
                <w:sz w:val="24"/>
                <w:szCs w:val="24"/>
              </w:rPr>
              <w:t xml:space="preserve">,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03.07</w:t>
            </w:r>
            <w:r w:rsidRPr="00EE2D5A">
              <w:rPr>
                <w:rFonts w:ascii="Times New Roman" w:hAnsi="Times New Roman"/>
                <w:bCs/>
                <w:iCs/>
                <w:color w:val="000000" w:themeColor="text1"/>
                <w:sz w:val="24"/>
                <w:szCs w:val="24"/>
              </w:rPr>
              <w:t xml:space="preserve">,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04.01</w:t>
            </w:r>
            <w:r w:rsidRPr="00EE2D5A">
              <w:rPr>
                <w:rFonts w:ascii="Times New Roman" w:hAnsi="Times New Roman"/>
                <w:bCs/>
                <w:iCs/>
                <w:color w:val="000000" w:themeColor="text1"/>
                <w:sz w:val="24"/>
                <w:szCs w:val="24"/>
              </w:rPr>
              <w:t xml:space="preserve">,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04.02</w:t>
            </w:r>
            <w:r w:rsidRPr="00EE2D5A">
              <w:rPr>
                <w:rFonts w:ascii="Times New Roman" w:hAnsi="Times New Roman"/>
                <w:bCs/>
                <w:iCs/>
                <w:color w:val="000000" w:themeColor="text1"/>
                <w:sz w:val="24"/>
                <w:szCs w:val="24"/>
              </w:rPr>
              <w:t xml:space="preserve">,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04.01</w:t>
            </w:r>
            <w:r w:rsidRPr="00EE2D5A">
              <w:rPr>
                <w:rFonts w:ascii="Times New Roman" w:hAnsi="Times New Roman"/>
                <w:bCs/>
                <w:iCs/>
                <w:color w:val="000000" w:themeColor="text1"/>
                <w:sz w:val="24"/>
                <w:szCs w:val="24"/>
              </w:rPr>
              <w:t xml:space="preserve">,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04.02</w:t>
            </w:r>
            <w:r w:rsidRPr="00EE2D5A">
              <w:rPr>
                <w:rFonts w:ascii="Times New Roman" w:hAnsi="Times New Roman"/>
                <w:bCs/>
                <w:iCs/>
                <w:color w:val="000000" w:themeColor="text1"/>
                <w:sz w:val="24"/>
                <w:szCs w:val="24"/>
              </w:rPr>
              <w:t xml:space="preserve">, </w:t>
            </w:r>
            <w:proofErr w:type="spellStart"/>
            <w:r>
              <w:rPr>
                <w:rFonts w:ascii="Times New Roman" w:hAnsi="Times New Roman"/>
                <w:color w:val="000000" w:themeColor="text1"/>
                <w:sz w:val="24"/>
                <w:szCs w:val="24"/>
              </w:rPr>
              <w:t>Уо</w:t>
            </w:r>
            <w:proofErr w:type="spellEnd"/>
            <w:r>
              <w:rPr>
                <w:rFonts w:ascii="Times New Roman" w:hAnsi="Times New Roman"/>
                <w:color w:val="000000" w:themeColor="text1"/>
                <w:sz w:val="24"/>
                <w:szCs w:val="24"/>
              </w:rPr>
              <w:t xml:space="preserve"> 05.01, </w:t>
            </w:r>
            <w:proofErr w:type="spellStart"/>
            <w:r>
              <w:rPr>
                <w:rFonts w:ascii="Times New Roman" w:hAnsi="Times New Roman"/>
                <w:color w:val="000000" w:themeColor="text1"/>
                <w:sz w:val="24"/>
                <w:szCs w:val="24"/>
              </w:rPr>
              <w:t>Зо</w:t>
            </w:r>
            <w:proofErr w:type="spellEnd"/>
            <w:r>
              <w:rPr>
                <w:rFonts w:ascii="Times New Roman" w:hAnsi="Times New Roman"/>
                <w:color w:val="000000" w:themeColor="text1"/>
                <w:sz w:val="24"/>
                <w:szCs w:val="24"/>
              </w:rPr>
              <w:t xml:space="preserve"> 05.01,Зо 05.02, </w:t>
            </w:r>
            <w:proofErr w:type="spellStart"/>
            <w:r>
              <w:rPr>
                <w:rFonts w:ascii="Times New Roman" w:hAnsi="Times New Roman"/>
                <w:color w:val="000000" w:themeColor="text1"/>
                <w:sz w:val="24"/>
                <w:szCs w:val="24"/>
              </w:rPr>
              <w:t>Уо</w:t>
            </w:r>
            <w:proofErr w:type="spellEnd"/>
            <w:r>
              <w:rPr>
                <w:rFonts w:ascii="Times New Roman" w:hAnsi="Times New Roman"/>
                <w:color w:val="000000" w:themeColor="text1"/>
                <w:sz w:val="24"/>
                <w:szCs w:val="24"/>
              </w:rPr>
              <w:t xml:space="preserve"> 06.01,Уо 06.02, </w:t>
            </w:r>
            <w:proofErr w:type="spellStart"/>
            <w:r>
              <w:rPr>
                <w:rFonts w:ascii="Times New Roman" w:hAnsi="Times New Roman"/>
                <w:color w:val="000000" w:themeColor="text1"/>
                <w:sz w:val="24"/>
                <w:szCs w:val="24"/>
              </w:rPr>
              <w:t>Зо</w:t>
            </w:r>
            <w:proofErr w:type="spellEnd"/>
            <w:r>
              <w:rPr>
                <w:rFonts w:ascii="Times New Roman" w:hAnsi="Times New Roman"/>
                <w:color w:val="000000" w:themeColor="text1"/>
                <w:sz w:val="24"/>
                <w:szCs w:val="24"/>
              </w:rPr>
              <w:t xml:space="preserve"> 06.01,Зо 06.02, </w:t>
            </w:r>
            <w:proofErr w:type="spellStart"/>
            <w:r>
              <w:rPr>
                <w:rFonts w:ascii="Times New Roman" w:hAnsi="Times New Roman"/>
                <w:color w:val="000000" w:themeColor="text1"/>
                <w:sz w:val="24"/>
                <w:szCs w:val="24"/>
              </w:rPr>
              <w:t>Зо</w:t>
            </w:r>
            <w:proofErr w:type="spellEnd"/>
            <w:r>
              <w:rPr>
                <w:rFonts w:ascii="Times New Roman" w:hAnsi="Times New Roman"/>
                <w:color w:val="000000" w:themeColor="text1"/>
                <w:sz w:val="24"/>
                <w:szCs w:val="24"/>
              </w:rPr>
              <w:t xml:space="preserve"> 06.03</w:t>
            </w:r>
          </w:p>
        </w:tc>
      </w:tr>
      <w:tr w:rsidR="007B3C4A" w14:paraId="1AC04243" w14:textId="77777777">
        <w:trPr>
          <w:trHeight w:val="23"/>
        </w:trPr>
        <w:tc>
          <w:tcPr>
            <w:tcW w:w="778" w:type="pct"/>
            <w:vMerge/>
            <w:noWrap/>
          </w:tcPr>
          <w:p w14:paraId="2D6F029F" w14:textId="77777777" w:rsidR="007B3C4A" w:rsidRDefault="007B3C4A">
            <w:pPr>
              <w:widowControl w:val="0"/>
              <w:autoSpaceDE w:val="0"/>
              <w:autoSpaceDN w:val="0"/>
              <w:spacing w:after="0" w:line="240" w:lineRule="auto"/>
              <w:rPr>
                <w:rFonts w:ascii="Times New Roman" w:hAnsi="Times New Roman"/>
                <w:bCs/>
                <w:i/>
                <w:color w:val="000000" w:themeColor="text1"/>
                <w:sz w:val="24"/>
                <w:szCs w:val="24"/>
                <w:lang w:eastAsia="ar-SA"/>
              </w:rPr>
            </w:pPr>
          </w:p>
        </w:tc>
        <w:tc>
          <w:tcPr>
            <w:tcW w:w="2082" w:type="pct"/>
            <w:noWrap/>
            <w:vAlign w:val="center"/>
          </w:tcPr>
          <w:p w14:paraId="16C46641" w14:textId="77777777" w:rsidR="007B3C4A" w:rsidRDefault="003B1D6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hAnsi="Times New Roman"/>
                <w:bCs/>
                <w:color w:val="000000" w:themeColor="text1"/>
                <w:sz w:val="24"/>
                <w:szCs w:val="24"/>
                <w:lang w:eastAsia="en-US"/>
              </w:rPr>
            </w:pPr>
            <w:r>
              <w:rPr>
                <w:rFonts w:ascii="Times New Roman" w:eastAsia="Calibri" w:hAnsi="Times New Roman"/>
                <w:bCs/>
                <w:color w:val="000000" w:themeColor="text1"/>
                <w:sz w:val="24"/>
                <w:szCs w:val="24"/>
                <w:lang w:eastAsia="ar-SA"/>
              </w:rPr>
              <w:t>Форматы. Основные надписи чертежа. Масштабы. Чертежные шрифты. Линии чертежа.</w:t>
            </w:r>
          </w:p>
        </w:tc>
        <w:tc>
          <w:tcPr>
            <w:tcW w:w="368" w:type="pct"/>
            <w:noWrap/>
            <w:vAlign w:val="center"/>
          </w:tcPr>
          <w:p w14:paraId="079392F3" w14:textId="77777777" w:rsidR="007B3C4A" w:rsidRDefault="003B1D61">
            <w:pPr>
              <w:suppressAutoHyphens/>
              <w:spacing w:after="0" w:line="240" w:lineRule="auto"/>
              <w:jc w:val="center"/>
              <w:rPr>
                <w:rFonts w:ascii="Times New Roman" w:hAnsi="Times New Roman"/>
                <w:i/>
                <w:iCs/>
                <w:color w:val="000000" w:themeColor="text1"/>
                <w:sz w:val="24"/>
                <w:szCs w:val="24"/>
              </w:rPr>
            </w:pPr>
            <w:r>
              <w:rPr>
                <w:rFonts w:ascii="Times New Roman" w:hAnsi="Times New Roman"/>
                <w:i/>
                <w:iCs/>
                <w:color w:val="000000" w:themeColor="text1"/>
                <w:sz w:val="24"/>
                <w:szCs w:val="24"/>
              </w:rPr>
              <w:t>2</w:t>
            </w:r>
          </w:p>
        </w:tc>
        <w:tc>
          <w:tcPr>
            <w:tcW w:w="568" w:type="pct"/>
            <w:vMerge/>
            <w:noWrap/>
            <w:vAlign w:val="center"/>
          </w:tcPr>
          <w:p w14:paraId="437924C2" w14:textId="77777777" w:rsidR="007B3C4A" w:rsidRDefault="007B3C4A">
            <w:pPr>
              <w:spacing w:after="0" w:line="240" w:lineRule="auto"/>
              <w:jc w:val="center"/>
              <w:rPr>
                <w:rFonts w:ascii="Times New Roman" w:hAnsi="Times New Roman"/>
                <w:color w:val="000000" w:themeColor="text1"/>
                <w:sz w:val="24"/>
                <w:szCs w:val="24"/>
                <w:lang w:eastAsia="en-US"/>
              </w:rPr>
            </w:pPr>
          </w:p>
        </w:tc>
        <w:tc>
          <w:tcPr>
            <w:tcW w:w="355" w:type="pct"/>
            <w:vMerge/>
            <w:noWrap/>
            <w:vAlign w:val="center"/>
          </w:tcPr>
          <w:p w14:paraId="1983EDF6" w14:textId="77777777" w:rsidR="007B3C4A" w:rsidRDefault="007B3C4A">
            <w:pPr>
              <w:spacing w:after="0" w:line="240" w:lineRule="auto"/>
              <w:jc w:val="center"/>
              <w:rPr>
                <w:rFonts w:ascii="Times New Roman" w:hAnsi="Times New Roman"/>
                <w:color w:val="000000" w:themeColor="text1"/>
                <w:sz w:val="24"/>
                <w:szCs w:val="24"/>
              </w:rPr>
            </w:pPr>
          </w:p>
        </w:tc>
        <w:tc>
          <w:tcPr>
            <w:tcW w:w="845" w:type="pct"/>
            <w:vMerge/>
            <w:noWrap/>
            <w:vAlign w:val="center"/>
          </w:tcPr>
          <w:p w14:paraId="754CB4C8" w14:textId="77777777" w:rsidR="007B3C4A" w:rsidRDefault="007B3C4A">
            <w:pPr>
              <w:suppressAutoHyphens/>
              <w:spacing w:after="0" w:line="240" w:lineRule="auto"/>
              <w:jc w:val="center"/>
              <w:rPr>
                <w:rFonts w:ascii="Times New Roman" w:hAnsi="Times New Roman"/>
                <w:bCs/>
                <w:iCs/>
                <w:color w:val="000000" w:themeColor="text1"/>
                <w:sz w:val="24"/>
                <w:szCs w:val="24"/>
              </w:rPr>
            </w:pPr>
          </w:p>
        </w:tc>
      </w:tr>
      <w:tr w:rsidR="007B3C4A" w14:paraId="7BA2E3E6" w14:textId="77777777">
        <w:trPr>
          <w:trHeight w:val="23"/>
        </w:trPr>
        <w:tc>
          <w:tcPr>
            <w:tcW w:w="778" w:type="pct"/>
            <w:vMerge/>
            <w:noWrap/>
          </w:tcPr>
          <w:p w14:paraId="5CBAC381" w14:textId="77777777" w:rsidR="007B3C4A" w:rsidRDefault="007B3C4A">
            <w:pPr>
              <w:widowControl w:val="0"/>
              <w:autoSpaceDE w:val="0"/>
              <w:autoSpaceDN w:val="0"/>
              <w:spacing w:after="0" w:line="240" w:lineRule="auto"/>
              <w:rPr>
                <w:rFonts w:ascii="Times New Roman" w:hAnsi="Times New Roman"/>
                <w:bCs/>
                <w:i/>
                <w:color w:val="000000" w:themeColor="text1"/>
                <w:sz w:val="24"/>
                <w:szCs w:val="24"/>
                <w:lang w:eastAsia="ar-SA"/>
              </w:rPr>
            </w:pPr>
          </w:p>
        </w:tc>
        <w:tc>
          <w:tcPr>
            <w:tcW w:w="2082" w:type="pct"/>
            <w:noWrap/>
            <w:vAlign w:val="center"/>
          </w:tcPr>
          <w:p w14:paraId="03EB0A6D" w14:textId="77777777" w:rsidR="007B3C4A" w:rsidRDefault="003B1D6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hAnsi="Times New Roman"/>
                <w:bCs/>
                <w:color w:val="000000" w:themeColor="text1"/>
                <w:sz w:val="24"/>
                <w:szCs w:val="24"/>
                <w:lang w:eastAsia="en-US"/>
              </w:rPr>
            </w:pPr>
            <w:r>
              <w:rPr>
                <w:rFonts w:ascii="Times New Roman" w:hAnsi="Times New Roman"/>
                <w:bCs/>
                <w:color w:val="000000" w:themeColor="text1"/>
                <w:sz w:val="24"/>
                <w:szCs w:val="24"/>
                <w:lang w:eastAsia="ar-SA"/>
              </w:rPr>
              <w:t xml:space="preserve">Практическое занятие </w:t>
            </w:r>
            <w:r>
              <w:rPr>
                <w:rFonts w:ascii="Times New Roman" w:eastAsia="Calibri" w:hAnsi="Times New Roman"/>
                <w:bCs/>
                <w:color w:val="000000" w:themeColor="text1"/>
                <w:sz w:val="24"/>
                <w:szCs w:val="24"/>
                <w:lang w:eastAsia="ar-SA"/>
              </w:rPr>
              <w:t>1. Оформление формата А4.</w:t>
            </w:r>
          </w:p>
        </w:tc>
        <w:tc>
          <w:tcPr>
            <w:tcW w:w="368" w:type="pct"/>
            <w:noWrap/>
            <w:vAlign w:val="center"/>
          </w:tcPr>
          <w:p w14:paraId="6AFBB3EA" w14:textId="77777777" w:rsidR="007B3C4A" w:rsidRDefault="003B1D61">
            <w:pPr>
              <w:suppressAutoHyphens/>
              <w:spacing w:after="0" w:line="240" w:lineRule="auto"/>
              <w:jc w:val="center"/>
              <w:rPr>
                <w:rFonts w:ascii="Times New Roman" w:hAnsi="Times New Roman"/>
                <w:i/>
                <w:iCs/>
                <w:color w:val="000000" w:themeColor="text1"/>
                <w:sz w:val="24"/>
                <w:szCs w:val="24"/>
              </w:rPr>
            </w:pPr>
            <w:r>
              <w:rPr>
                <w:rFonts w:ascii="Times New Roman" w:hAnsi="Times New Roman"/>
                <w:i/>
                <w:iCs/>
                <w:color w:val="000000" w:themeColor="text1"/>
                <w:sz w:val="24"/>
                <w:szCs w:val="24"/>
              </w:rPr>
              <w:t>2</w:t>
            </w:r>
          </w:p>
        </w:tc>
        <w:tc>
          <w:tcPr>
            <w:tcW w:w="568" w:type="pct"/>
            <w:vMerge/>
            <w:noWrap/>
            <w:vAlign w:val="center"/>
          </w:tcPr>
          <w:p w14:paraId="5531FA50" w14:textId="77777777" w:rsidR="007B3C4A" w:rsidRDefault="007B3C4A">
            <w:pPr>
              <w:spacing w:after="0" w:line="240" w:lineRule="auto"/>
              <w:jc w:val="center"/>
              <w:rPr>
                <w:rFonts w:ascii="Times New Roman" w:hAnsi="Times New Roman"/>
                <w:color w:val="000000" w:themeColor="text1"/>
                <w:sz w:val="24"/>
                <w:szCs w:val="24"/>
                <w:lang w:eastAsia="en-US"/>
              </w:rPr>
            </w:pPr>
          </w:p>
        </w:tc>
        <w:tc>
          <w:tcPr>
            <w:tcW w:w="355" w:type="pct"/>
            <w:vMerge/>
            <w:noWrap/>
            <w:vAlign w:val="center"/>
          </w:tcPr>
          <w:p w14:paraId="795CB4E3" w14:textId="77777777" w:rsidR="007B3C4A" w:rsidRDefault="007B3C4A">
            <w:pPr>
              <w:spacing w:after="0" w:line="240" w:lineRule="auto"/>
              <w:jc w:val="center"/>
              <w:rPr>
                <w:rFonts w:ascii="Times New Roman" w:hAnsi="Times New Roman"/>
                <w:color w:val="000000" w:themeColor="text1"/>
                <w:sz w:val="24"/>
                <w:szCs w:val="24"/>
              </w:rPr>
            </w:pPr>
          </w:p>
        </w:tc>
        <w:tc>
          <w:tcPr>
            <w:tcW w:w="845" w:type="pct"/>
            <w:vMerge/>
            <w:noWrap/>
            <w:vAlign w:val="center"/>
          </w:tcPr>
          <w:p w14:paraId="749462E5" w14:textId="77777777" w:rsidR="007B3C4A" w:rsidRDefault="007B3C4A">
            <w:pPr>
              <w:suppressAutoHyphens/>
              <w:spacing w:after="0" w:line="240" w:lineRule="auto"/>
              <w:jc w:val="center"/>
              <w:rPr>
                <w:rFonts w:ascii="Times New Roman" w:hAnsi="Times New Roman"/>
                <w:bCs/>
                <w:iCs/>
                <w:color w:val="000000" w:themeColor="text1"/>
                <w:sz w:val="24"/>
                <w:szCs w:val="24"/>
              </w:rPr>
            </w:pPr>
          </w:p>
        </w:tc>
      </w:tr>
      <w:tr w:rsidR="007B3C4A" w14:paraId="04138856" w14:textId="77777777">
        <w:trPr>
          <w:trHeight w:val="23"/>
        </w:trPr>
        <w:tc>
          <w:tcPr>
            <w:tcW w:w="778" w:type="pct"/>
            <w:vMerge/>
            <w:noWrap/>
          </w:tcPr>
          <w:p w14:paraId="330DE05F" w14:textId="77777777" w:rsidR="007B3C4A" w:rsidRDefault="007B3C4A">
            <w:pPr>
              <w:widowControl w:val="0"/>
              <w:autoSpaceDE w:val="0"/>
              <w:autoSpaceDN w:val="0"/>
              <w:spacing w:after="0" w:line="240" w:lineRule="auto"/>
              <w:rPr>
                <w:rFonts w:ascii="Times New Roman" w:hAnsi="Times New Roman"/>
                <w:bCs/>
                <w:i/>
                <w:color w:val="000000" w:themeColor="text1"/>
                <w:sz w:val="24"/>
                <w:szCs w:val="24"/>
                <w:lang w:eastAsia="ar-SA"/>
              </w:rPr>
            </w:pPr>
          </w:p>
        </w:tc>
        <w:tc>
          <w:tcPr>
            <w:tcW w:w="2082" w:type="pct"/>
            <w:noWrap/>
            <w:vAlign w:val="center"/>
          </w:tcPr>
          <w:p w14:paraId="3665730E" w14:textId="77777777" w:rsidR="007B3C4A" w:rsidRDefault="003B1D6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eastAsia="Calibri" w:hAnsi="Times New Roman"/>
                <w:bCs/>
                <w:color w:val="000000" w:themeColor="text1"/>
                <w:sz w:val="24"/>
                <w:szCs w:val="24"/>
                <w:lang w:eastAsia="en-US"/>
              </w:rPr>
            </w:pPr>
            <w:r>
              <w:rPr>
                <w:rFonts w:ascii="Times New Roman" w:eastAsia="Calibri" w:hAnsi="Times New Roman"/>
                <w:bCs/>
                <w:color w:val="000000" w:themeColor="text1"/>
                <w:sz w:val="24"/>
                <w:szCs w:val="24"/>
                <w:lang w:eastAsia="ar-SA"/>
              </w:rPr>
              <w:t>Правила нанесения размеров на чертежах.</w:t>
            </w:r>
          </w:p>
        </w:tc>
        <w:tc>
          <w:tcPr>
            <w:tcW w:w="368" w:type="pct"/>
            <w:noWrap/>
            <w:vAlign w:val="center"/>
          </w:tcPr>
          <w:p w14:paraId="6CFBB20E" w14:textId="77777777" w:rsidR="007B3C4A" w:rsidRDefault="003B1D61">
            <w:pPr>
              <w:suppressAutoHyphens/>
              <w:spacing w:after="0" w:line="240" w:lineRule="auto"/>
              <w:jc w:val="center"/>
              <w:rPr>
                <w:rFonts w:ascii="Times New Roman" w:hAnsi="Times New Roman"/>
                <w:i/>
                <w:iCs/>
                <w:color w:val="000000" w:themeColor="text1"/>
                <w:sz w:val="24"/>
                <w:szCs w:val="24"/>
              </w:rPr>
            </w:pPr>
            <w:r>
              <w:rPr>
                <w:rFonts w:ascii="Times New Roman" w:hAnsi="Times New Roman"/>
                <w:i/>
                <w:iCs/>
                <w:color w:val="000000" w:themeColor="text1"/>
                <w:sz w:val="24"/>
                <w:szCs w:val="24"/>
              </w:rPr>
              <w:t>2</w:t>
            </w:r>
          </w:p>
        </w:tc>
        <w:tc>
          <w:tcPr>
            <w:tcW w:w="568" w:type="pct"/>
            <w:vMerge/>
            <w:noWrap/>
            <w:vAlign w:val="center"/>
          </w:tcPr>
          <w:p w14:paraId="0EEAB85A" w14:textId="77777777" w:rsidR="007B3C4A" w:rsidRDefault="007B3C4A">
            <w:pPr>
              <w:spacing w:after="0" w:line="240" w:lineRule="auto"/>
              <w:jc w:val="center"/>
              <w:rPr>
                <w:rFonts w:ascii="Times New Roman" w:hAnsi="Times New Roman"/>
                <w:color w:val="000000" w:themeColor="text1"/>
                <w:sz w:val="24"/>
                <w:szCs w:val="24"/>
                <w:lang w:eastAsia="en-US"/>
              </w:rPr>
            </w:pPr>
          </w:p>
        </w:tc>
        <w:tc>
          <w:tcPr>
            <w:tcW w:w="355" w:type="pct"/>
            <w:vMerge/>
            <w:noWrap/>
            <w:vAlign w:val="center"/>
          </w:tcPr>
          <w:p w14:paraId="5DAF1282" w14:textId="77777777" w:rsidR="007B3C4A" w:rsidRDefault="007B3C4A">
            <w:pPr>
              <w:spacing w:after="0" w:line="240" w:lineRule="auto"/>
              <w:jc w:val="center"/>
              <w:rPr>
                <w:rFonts w:ascii="Times New Roman" w:hAnsi="Times New Roman"/>
                <w:color w:val="000000" w:themeColor="text1"/>
                <w:sz w:val="24"/>
                <w:szCs w:val="24"/>
              </w:rPr>
            </w:pPr>
          </w:p>
        </w:tc>
        <w:tc>
          <w:tcPr>
            <w:tcW w:w="845" w:type="pct"/>
            <w:vMerge/>
            <w:noWrap/>
            <w:vAlign w:val="center"/>
          </w:tcPr>
          <w:p w14:paraId="2065FFD0" w14:textId="77777777" w:rsidR="007B3C4A" w:rsidRDefault="007B3C4A">
            <w:pPr>
              <w:suppressAutoHyphens/>
              <w:spacing w:after="0" w:line="240" w:lineRule="auto"/>
              <w:jc w:val="center"/>
              <w:rPr>
                <w:rFonts w:ascii="Times New Roman" w:hAnsi="Times New Roman"/>
                <w:bCs/>
                <w:iCs/>
                <w:color w:val="000000" w:themeColor="text1"/>
                <w:sz w:val="24"/>
                <w:szCs w:val="24"/>
              </w:rPr>
            </w:pPr>
          </w:p>
        </w:tc>
      </w:tr>
      <w:tr w:rsidR="007B3C4A" w14:paraId="7B708322" w14:textId="77777777">
        <w:trPr>
          <w:trHeight w:val="23"/>
        </w:trPr>
        <w:tc>
          <w:tcPr>
            <w:tcW w:w="778" w:type="pct"/>
            <w:vMerge/>
            <w:noWrap/>
          </w:tcPr>
          <w:p w14:paraId="7C620070" w14:textId="77777777" w:rsidR="007B3C4A" w:rsidRDefault="007B3C4A">
            <w:pPr>
              <w:widowControl w:val="0"/>
              <w:autoSpaceDE w:val="0"/>
              <w:autoSpaceDN w:val="0"/>
              <w:spacing w:after="0" w:line="240" w:lineRule="auto"/>
              <w:rPr>
                <w:rFonts w:ascii="Times New Roman" w:hAnsi="Times New Roman"/>
                <w:bCs/>
                <w:i/>
                <w:color w:val="000000" w:themeColor="text1"/>
                <w:sz w:val="24"/>
                <w:szCs w:val="24"/>
                <w:lang w:eastAsia="ar-SA"/>
              </w:rPr>
            </w:pPr>
          </w:p>
        </w:tc>
        <w:tc>
          <w:tcPr>
            <w:tcW w:w="2082" w:type="pct"/>
            <w:noWrap/>
            <w:vAlign w:val="center"/>
          </w:tcPr>
          <w:p w14:paraId="56B7C78A" w14:textId="77777777" w:rsidR="007B3C4A" w:rsidRDefault="003B1D6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eastAsia="Calibri" w:hAnsi="Times New Roman"/>
                <w:bCs/>
                <w:color w:val="000000" w:themeColor="text1"/>
                <w:sz w:val="24"/>
                <w:szCs w:val="24"/>
                <w:lang w:eastAsia="en-US"/>
              </w:rPr>
            </w:pPr>
            <w:r>
              <w:rPr>
                <w:rFonts w:ascii="Times New Roman" w:hAnsi="Times New Roman"/>
                <w:bCs/>
                <w:color w:val="000000" w:themeColor="text1"/>
                <w:sz w:val="24"/>
                <w:szCs w:val="24"/>
                <w:lang w:eastAsia="ar-SA"/>
              </w:rPr>
              <w:t xml:space="preserve">Практическое занятие </w:t>
            </w:r>
            <w:r>
              <w:rPr>
                <w:rFonts w:ascii="Times New Roman" w:eastAsia="Calibri" w:hAnsi="Times New Roman"/>
                <w:bCs/>
                <w:color w:val="000000" w:themeColor="text1"/>
                <w:sz w:val="24"/>
                <w:szCs w:val="24"/>
                <w:lang w:eastAsia="ar-SA"/>
              </w:rPr>
              <w:t xml:space="preserve">2. </w:t>
            </w:r>
            <w:r>
              <w:rPr>
                <w:rFonts w:ascii="Times New Roman" w:hAnsi="Times New Roman"/>
                <w:bCs/>
                <w:color w:val="000000" w:themeColor="text1"/>
                <w:sz w:val="24"/>
                <w:szCs w:val="24"/>
                <w:lang w:eastAsia="ar-SA"/>
              </w:rPr>
              <w:t>Геометрические построения.</w:t>
            </w:r>
          </w:p>
        </w:tc>
        <w:tc>
          <w:tcPr>
            <w:tcW w:w="368" w:type="pct"/>
            <w:noWrap/>
            <w:vAlign w:val="center"/>
          </w:tcPr>
          <w:p w14:paraId="636EE6E7" w14:textId="77777777" w:rsidR="007B3C4A" w:rsidRDefault="003B1D61">
            <w:pPr>
              <w:suppressAutoHyphens/>
              <w:spacing w:after="0" w:line="240" w:lineRule="auto"/>
              <w:jc w:val="center"/>
              <w:rPr>
                <w:rFonts w:ascii="Times New Roman" w:hAnsi="Times New Roman"/>
                <w:i/>
                <w:iCs/>
                <w:color w:val="000000" w:themeColor="text1"/>
                <w:sz w:val="24"/>
                <w:szCs w:val="24"/>
              </w:rPr>
            </w:pPr>
            <w:r>
              <w:rPr>
                <w:rFonts w:ascii="Times New Roman" w:hAnsi="Times New Roman"/>
                <w:i/>
                <w:iCs/>
                <w:color w:val="000000" w:themeColor="text1"/>
                <w:sz w:val="24"/>
                <w:szCs w:val="24"/>
              </w:rPr>
              <w:t>2</w:t>
            </w:r>
          </w:p>
        </w:tc>
        <w:tc>
          <w:tcPr>
            <w:tcW w:w="568" w:type="pct"/>
            <w:vMerge/>
            <w:noWrap/>
            <w:vAlign w:val="center"/>
          </w:tcPr>
          <w:p w14:paraId="309D09BB" w14:textId="77777777" w:rsidR="007B3C4A" w:rsidRDefault="007B3C4A">
            <w:pPr>
              <w:spacing w:after="0" w:line="240" w:lineRule="auto"/>
              <w:jc w:val="center"/>
              <w:rPr>
                <w:rFonts w:ascii="Times New Roman" w:hAnsi="Times New Roman"/>
                <w:color w:val="000000" w:themeColor="text1"/>
                <w:sz w:val="24"/>
                <w:szCs w:val="24"/>
                <w:lang w:eastAsia="en-US"/>
              </w:rPr>
            </w:pPr>
          </w:p>
        </w:tc>
        <w:tc>
          <w:tcPr>
            <w:tcW w:w="355" w:type="pct"/>
            <w:vMerge/>
            <w:noWrap/>
            <w:vAlign w:val="center"/>
          </w:tcPr>
          <w:p w14:paraId="138B0E4C" w14:textId="77777777" w:rsidR="007B3C4A" w:rsidRDefault="007B3C4A">
            <w:pPr>
              <w:spacing w:after="0" w:line="240" w:lineRule="auto"/>
              <w:jc w:val="center"/>
              <w:rPr>
                <w:rFonts w:ascii="Times New Roman" w:hAnsi="Times New Roman"/>
                <w:color w:val="000000" w:themeColor="text1"/>
                <w:sz w:val="24"/>
                <w:szCs w:val="24"/>
              </w:rPr>
            </w:pPr>
          </w:p>
        </w:tc>
        <w:tc>
          <w:tcPr>
            <w:tcW w:w="845" w:type="pct"/>
            <w:vMerge/>
            <w:noWrap/>
            <w:vAlign w:val="center"/>
          </w:tcPr>
          <w:p w14:paraId="58B03866" w14:textId="77777777" w:rsidR="007B3C4A" w:rsidRDefault="007B3C4A">
            <w:pPr>
              <w:suppressAutoHyphens/>
              <w:spacing w:after="0" w:line="240" w:lineRule="auto"/>
              <w:jc w:val="center"/>
              <w:rPr>
                <w:rFonts w:ascii="Times New Roman" w:hAnsi="Times New Roman"/>
                <w:bCs/>
                <w:iCs/>
                <w:color w:val="000000" w:themeColor="text1"/>
                <w:sz w:val="24"/>
                <w:szCs w:val="24"/>
              </w:rPr>
            </w:pPr>
          </w:p>
        </w:tc>
      </w:tr>
      <w:tr w:rsidR="007B3C4A" w14:paraId="10533ABC" w14:textId="77777777">
        <w:trPr>
          <w:trHeight w:val="331"/>
        </w:trPr>
        <w:tc>
          <w:tcPr>
            <w:tcW w:w="778" w:type="pct"/>
            <w:vMerge/>
            <w:noWrap/>
          </w:tcPr>
          <w:p w14:paraId="2663A6A4" w14:textId="77777777" w:rsidR="007B3C4A" w:rsidRDefault="007B3C4A">
            <w:pPr>
              <w:widowControl w:val="0"/>
              <w:autoSpaceDE w:val="0"/>
              <w:autoSpaceDN w:val="0"/>
              <w:spacing w:after="0" w:line="240" w:lineRule="auto"/>
              <w:rPr>
                <w:rFonts w:ascii="Times New Roman" w:hAnsi="Times New Roman"/>
                <w:bCs/>
                <w:i/>
                <w:color w:val="000000" w:themeColor="text1"/>
                <w:sz w:val="24"/>
                <w:szCs w:val="24"/>
                <w:lang w:eastAsia="ar-SA"/>
              </w:rPr>
            </w:pPr>
          </w:p>
        </w:tc>
        <w:tc>
          <w:tcPr>
            <w:tcW w:w="2082" w:type="pct"/>
            <w:noWrap/>
          </w:tcPr>
          <w:p w14:paraId="57FC9BA5" w14:textId="77777777" w:rsidR="007B3C4A" w:rsidRDefault="003B1D61">
            <w:pPr>
              <w:widowControl w:val="0"/>
              <w:autoSpaceDE w:val="0"/>
              <w:autoSpaceDN w:val="0"/>
              <w:spacing w:after="0" w:line="240" w:lineRule="auto"/>
              <w:rPr>
                <w:rFonts w:ascii="Times New Roman" w:eastAsia="SimSun" w:hAnsi="Times New Roman"/>
                <w:color w:val="000000" w:themeColor="text1"/>
                <w:sz w:val="24"/>
                <w:szCs w:val="24"/>
                <w:lang w:eastAsia="en-US"/>
              </w:rPr>
            </w:pPr>
            <w:r>
              <w:rPr>
                <w:rFonts w:ascii="Times New Roman" w:hAnsi="Times New Roman"/>
                <w:b/>
                <w:bCs/>
                <w:i/>
                <w:color w:val="000000" w:themeColor="text1"/>
                <w:sz w:val="24"/>
                <w:szCs w:val="24"/>
                <w:lang w:eastAsia="ar-SA"/>
              </w:rPr>
              <w:t>В том числе самостоятельная работа обучающихся</w:t>
            </w:r>
          </w:p>
        </w:tc>
        <w:tc>
          <w:tcPr>
            <w:tcW w:w="368" w:type="pct"/>
            <w:noWrap/>
            <w:vAlign w:val="center"/>
          </w:tcPr>
          <w:p w14:paraId="10EC0061" w14:textId="77777777" w:rsidR="007B3C4A" w:rsidRDefault="003B1D61">
            <w:pPr>
              <w:suppressAutoHyphens/>
              <w:spacing w:after="0" w:line="240" w:lineRule="auto"/>
              <w:jc w:val="center"/>
              <w:rPr>
                <w:rFonts w:ascii="Times New Roman" w:hAnsi="Times New Roman"/>
                <w:i/>
                <w:iCs/>
                <w:color w:val="000000" w:themeColor="text1"/>
                <w:sz w:val="24"/>
                <w:szCs w:val="24"/>
              </w:rPr>
            </w:pPr>
            <w:r>
              <w:rPr>
                <w:rFonts w:ascii="Times New Roman" w:hAnsi="Times New Roman"/>
                <w:i/>
                <w:iCs/>
                <w:color w:val="000000" w:themeColor="text1"/>
                <w:sz w:val="24"/>
                <w:szCs w:val="24"/>
              </w:rPr>
              <w:t>5</w:t>
            </w:r>
          </w:p>
        </w:tc>
        <w:tc>
          <w:tcPr>
            <w:tcW w:w="568" w:type="pct"/>
            <w:vMerge/>
            <w:noWrap/>
            <w:vAlign w:val="center"/>
          </w:tcPr>
          <w:p w14:paraId="48D7513F" w14:textId="77777777" w:rsidR="007B3C4A" w:rsidRDefault="007B3C4A">
            <w:pPr>
              <w:spacing w:after="0" w:line="240" w:lineRule="auto"/>
              <w:jc w:val="center"/>
              <w:rPr>
                <w:rFonts w:ascii="Times New Roman" w:hAnsi="Times New Roman"/>
                <w:color w:val="000000" w:themeColor="text1"/>
                <w:sz w:val="24"/>
                <w:szCs w:val="24"/>
                <w:lang w:eastAsia="en-US"/>
              </w:rPr>
            </w:pPr>
          </w:p>
        </w:tc>
        <w:tc>
          <w:tcPr>
            <w:tcW w:w="355" w:type="pct"/>
            <w:vMerge/>
            <w:noWrap/>
            <w:vAlign w:val="center"/>
          </w:tcPr>
          <w:p w14:paraId="0754A6B9" w14:textId="77777777" w:rsidR="007B3C4A" w:rsidRDefault="007B3C4A">
            <w:pPr>
              <w:spacing w:after="0" w:line="240" w:lineRule="auto"/>
              <w:jc w:val="center"/>
              <w:rPr>
                <w:rFonts w:ascii="Times New Roman" w:hAnsi="Times New Roman"/>
                <w:color w:val="000000" w:themeColor="text1"/>
                <w:sz w:val="24"/>
                <w:szCs w:val="24"/>
              </w:rPr>
            </w:pPr>
          </w:p>
        </w:tc>
        <w:tc>
          <w:tcPr>
            <w:tcW w:w="845" w:type="pct"/>
            <w:vMerge/>
            <w:noWrap/>
            <w:vAlign w:val="center"/>
          </w:tcPr>
          <w:p w14:paraId="558CA999" w14:textId="77777777" w:rsidR="007B3C4A" w:rsidRDefault="007B3C4A">
            <w:pPr>
              <w:suppressAutoHyphens/>
              <w:spacing w:after="0" w:line="240" w:lineRule="auto"/>
              <w:jc w:val="center"/>
              <w:rPr>
                <w:rFonts w:ascii="Times New Roman" w:hAnsi="Times New Roman"/>
                <w:bCs/>
                <w:iCs/>
                <w:color w:val="000000" w:themeColor="text1"/>
                <w:sz w:val="24"/>
                <w:szCs w:val="24"/>
              </w:rPr>
            </w:pPr>
          </w:p>
        </w:tc>
      </w:tr>
      <w:tr w:rsidR="007B3C4A" w14:paraId="12B047BC" w14:textId="77777777">
        <w:trPr>
          <w:trHeight w:val="23"/>
        </w:trPr>
        <w:tc>
          <w:tcPr>
            <w:tcW w:w="778" w:type="pct"/>
            <w:vMerge w:val="restart"/>
            <w:noWrap/>
          </w:tcPr>
          <w:p w14:paraId="64010434" w14:textId="77777777" w:rsidR="007B3C4A" w:rsidRDefault="003B1D61">
            <w:pPr>
              <w:suppressAutoHyphens/>
              <w:spacing w:after="0" w:line="240" w:lineRule="auto"/>
              <w:rPr>
                <w:rFonts w:ascii="Times New Roman" w:hAnsi="Times New Roman"/>
                <w:b/>
                <w:bCs/>
                <w:i/>
                <w:color w:val="000000" w:themeColor="text1"/>
                <w:sz w:val="24"/>
                <w:szCs w:val="24"/>
                <w:lang w:eastAsia="ar-SA"/>
              </w:rPr>
            </w:pPr>
            <w:r>
              <w:rPr>
                <w:rFonts w:ascii="Times New Roman" w:hAnsi="Times New Roman"/>
                <w:b/>
                <w:bCs/>
                <w:i/>
                <w:color w:val="000000" w:themeColor="text1"/>
                <w:sz w:val="24"/>
                <w:szCs w:val="24"/>
                <w:lang w:eastAsia="ar-SA"/>
              </w:rPr>
              <w:t>Тема 1.2.</w:t>
            </w:r>
          </w:p>
          <w:p w14:paraId="160B2ACA" w14:textId="77777777" w:rsidR="007B3C4A" w:rsidRDefault="003B1D61">
            <w:pPr>
              <w:suppressAutoHyphens/>
              <w:spacing w:after="0" w:line="240" w:lineRule="auto"/>
              <w:rPr>
                <w:rFonts w:ascii="Times New Roman" w:hAnsi="Times New Roman"/>
                <w:b/>
                <w:color w:val="000000" w:themeColor="text1"/>
                <w:sz w:val="24"/>
                <w:szCs w:val="24"/>
                <w:lang w:eastAsia="en-US"/>
              </w:rPr>
            </w:pPr>
            <w:r>
              <w:rPr>
                <w:rFonts w:ascii="Times New Roman" w:hAnsi="Times New Roman"/>
                <w:bCs/>
                <w:i/>
                <w:color w:val="000000" w:themeColor="text1"/>
                <w:sz w:val="24"/>
                <w:szCs w:val="24"/>
                <w:lang w:eastAsia="ar-SA"/>
              </w:rPr>
              <w:t>Геометрические построения и приемы вычерчивания контуров технических деталей.</w:t>
            </w:r>
          </w:p>
        </w:tc>
        <w:tc>
          <w:tcPr>
            <w:tcW w:w="2082" w:type="pct"/>
            <w:noWrap/>
          </w:tcPr>
          <w:p w14:paraId="45755070" w14:textId="77777777" w:rsidR="007B3C4A" w:rsidRDefault="003B1D6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eastAsia="SimSun" w:hAnsi="Times New Roman"/>
                <w:color w:val="000000" w:themeColor="text1"/>
                <w:sz w:val="24"/>
                <w:szCs w:val="24"/>
              </w:rPr>
            </w:pPr>
            <w:r>
              <w:rPr>
                <w:rFonts w:ascii="Times New Roman" w:hAnsi="Times New Roman"/>
                <w:bCs/>
                <w:color w:val="000000" w:themeColor="text1"/>
                <w:sz w:val="24"/>
                <w:szCs w:val="24"/>
                <w:lang w:eastAsia="ar-SA"/>
              </w:rPr>
              <w:t xml:space="preserve">Практическое занятие 3. </w:t>
            </w:r>
            <w:r>
              <w:rPr>
                <w:rFonts w:ascii="Times New Roman" w:eastAsia="Calibri" w:hAnsi="Times New Roman"/>
                <w:bCs/>
                <w:color w:val="000000" w:themeColor="text1"/>
                <w:sz w:val="24"/>
                <w:szCs w:val="24"/>
                <w:lang w:eastAsia="ar-SA"/>
              </w:rPr>
              <w:t>Построение детали с нанесением размеров.</w:t>
            </w:r>
          </w:p>
        </w:tc>
        <w:tc>
          <w:tcPr>
            <w:tcW w:w="368" w:type="pct"/>
            <w:noWrap/>
            <w:vAlign w:val="center"/>
          </w:tcPr>
          <w:p w14:paraId="409BB659" w14:textId="77777777" w:rsidR="007B3C4A" w:rsidRDefault="003B1D61">
            <w:pPr>
              <w:spacing w:after="0" w:line="240" w:lineRule="auto"/>
              <w:jc w:val="center"/>
              <w:rPr>
                <w:rFonts w:ascii="Times New Roman" w:hAnsi="Times New Roman"/>
                <w:color w:val="000000" w:themeColor="text1"/>
                <w:sz w:val="24"/>
                <w:szCs w:val="24"/>
              </w:rPr>
            </w:pPr>
            <w:r>
              <w:rPr>
                <w:rFonts w:ascii="Times New Roman" w:hAnsi="Times New Roman"/>
                <w:color w:val="000000" w:themeColor="text1"/>
                <w:sz w:val="24"/>
                <w:szCs w:val="24"/>
              </w:rPr>
              <w:t>2</w:t>
            </w:r>
          </w:p>
        </w:tc>
        <w:tc>
          <w:tcPr>
            <w:tcW w:w="568" w:type="pct"/>
            <w:vMerge/>
            <w:noWrap/>
            <w:vAlign w:val="center"/>
          </w:tcPr>
          <w:p w14:paraId="30AF501F" w14:textId="77777777" w:rsidR="007B3C4A" w:rsidRDefault="007B3C4A">
            <w:pPr>
              <w:spacing w:after="0" w:line="240" w:lineRule="auto"/>
              <w:jc w:val="center"/>
              <w:rPr>
                <w:rFonts w:ascii="Times New Roman" w:hAnsi="Times New Roman"/>
                <w:b/>
                <w:color w:val="000000" w:themeColor="text1"/>
                <w:sz w:val="24"/>
                <w:szCs w:val="24"/>
              </w:rPr>
            </w:pPr>
          </w:p>
        </w:tc>
        <w:tc>
          <w:tcPr>
            <w:tcW w:w="355" w:type="pct"/>
            <w:vMerge/>
            <w:noWrap/>
            <w:vAlign w:val="center"/>
          </w:tcPr>
          <w:p w14:paraId="50A17C4B" w14:textId="77777777" w:rsidR="007B3C4A" w:rsidRDefault="007B3C4A">
            <w:pPr>
              <w:spacing w:after="0" w:line="240" w:lineRule="auto"/>
              <w:jc w:val="center"/>
              <w:rPr>
                <w:rFonts w:ascii="Times New Roman" w:hAnsi="Times New Roman"/>
                <w:b/>
                <w:color w:val="000000" w:themeColor="text1"/>
                <w:sz w:val="24"/>
                <w:szCs w:val="24"/>
              </w:rPr>
            </w:pPr>
          </w:p>
        </w:tc>
        <w:tc>
          <w:tcPr>
            <w:tcW w:w="845" w:type="pct"/>
            <w:vMerge/>
            <w:noWrap/>
            <w:vAlign w:val="center"/>
          </w:tcPr>
          <w:p w14:paraId="5E2A2A94" w14:textId="77777777" w:rsidR="007B3C4A" w:rsidRDefault="007B3C4A">
            <w:pPr>
              <w:suppressAutoHyphens/>
              <w:spacing w:after="0" w:line="240" w:lineRule="auto"/>
              <w:jc w:val="center"/>
              <w:rPr>
                <w:rFonts w:ascii="Times New Roman" w:hAnsi="Times New Roman"/>
                <w:bCs/>
                <w:iCs/>
                <w:color w:val="000000" w:themeColor="text1"/>
                <w:sz w:val="24"/>
                <w:szCs w:val="24"/>
              </w:rPr>
            </w:pPr>
          </w:p>
        </w:tc>
      </w:tr>
      <w:tr w:rsidR="007B3C4A" w14:paraId="1515290C" w14:textId="77777777">
        <w:trPr>
          <w:trHeight w:val="23"/>
        </w:trPr>
        <w:tc>
          <w:tcPr>
            <w:tcW w:w="778" w:type="pct"/>
            <w:vMerge/>
            <w:noWrap/>
          </w:tcPr>
          <w:p w14:paraId="0FBCB438" w14:textId="77777777" w:rsidR="007B3C4A" w:rsidRDefault="007B3C4A">
            <w:pPr>
              <w:pStyle w:val="TableParagraph"/>
              <w:ind w:left="14" w:hangingChars="6" w:hanging="14"/>
              <w:rPr>
                <w:b/>
                <w:color w:val="000000" w:themeColor="text1"/>
                <w:sz w:val="24"/>
                <w:szCs w:val="24"/>
              </w:rPr>
            </w:pPr>
          </w:p>
        </w:tc>
        <w:tc>
          <w:tcPr>
            <w:tcW w:w="2082" w:type="pct"/>
            <w:noWrap/>
          </w:tcPr>
          <w:p w14:paraId="555A6F4E" w14:textId="77777777" w:rsidR="007B3C4A" w:rsidRDefault="003B1D6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contextualSpacing/>
              <w:rPr>
                <w:rFonts w:ascii="Times New Roman" w:eastAsia="SimSun" w:hAnsi="Times New Roman"/>
                <w:color w:val="000000" w:themeColor="text1"/>
                <w:sz w:val="24"/>
                <w:szCs w:val="24"/>
              </w:rPr>
            </w:pPr>
            <w:r>
              <w:rPr>
                <w:rFonts w:ascii="Times New Roman" w:hAnsi="Times New Roman"/>
                <w:bCs/>
                <w:color w:val="000000" w:themeColor="text1"/>
                <w:sz w:val="24"/>
                <w:szCs w:val="24"/>
                <w:lang w:eastAsia="ar-SA"/>
              </w:rPr>
              <w:t>Практическое занятие 4. Деление окружности на равные части. Сопряжение линий.</w:t>
            </w:r>
          </w:p>
        </w:tc>
        <w:tc>
          <w:tcPr>
            <w:tcW w:w="368" w:type="pct"/>
            <w:noWrap/>
            <w:vAlign w:val="center"/>
          </w:tcPr>
          <w:p w14:paraId="096CEE90" w14:textId="77777777" w:rsidR="007B3C4A" w:rsidRDefault="003B1D61">
            <w:pPr>
              <w:spacing w:after="0" w:line="240" w:lineRule="auto"/>
              <w:jc w:val="center"/>
              <w:rPr>
                <w:rFonts w:ascii="Times New Roman" w:hAnsi="Times New Roman"/>
                <w:color w:val="000000" w:themeColor="text1"/>
                <w:sz w:val="24"/>
                <w:szCs w:val="24"/>
              </w:rPr>
            </w:pPr>
            <w:r>
              <w:rPr>
                <w:rFonts w:ascii="Times New Roman" w:hAnsi="Times New Roman"/>
                <w:color w:val="000000" w:themeColor="text1"/>
                <w:sz w:val="24"/>
                <w:szCs w:val="24"/>
              </w:rPr>
              <w:t>2</w:t>
            </w:r>
          </w:p>
        </w:tc>
        <w:tc>
          <w:tcPr>
            <w:tcW w:w="568" w:type="pct"/>
            <w:vMerge/>
            <w:noWrap/>
            <w:vAlign w:val="center"/>
          </w:tcPr>
          <w:p w14:paraId="3308BB04" w14:textId="77777777" w:rsidR="007B3C4A" w:rsidRDefault="007B3C4A">
            <w:pPr>
              <w:spacing w:after="0" w:line="240" w:lineRule="auto"/>
              <w:jc w:val="center"/>
              <w:rPr>
                <w:rFonts w:ascii="Times New Roman" w:hAnsi="Times New Roman"/>
                <w:b/>
                <w:color w:val="000000" w:themeColor="text1"/>
                <w:sz w:val="24"/>
                <w:szCs w:val="24"/>
              </w:rPr>
            </w:pPr>
          </w:p>
        </w:tc>
        <w:tc>
          <w:tcPr>
            <w:tcW w:w="355" w:type="pct"/>
            <w:vMerge/>
            <w:noWrap/>
            <w:vAlign w:val="center"/>
          </w:tcPr>
          <w:p w14:paraId="70FB64D6" w14:textId="77777777" w:rsidR="007B3C4A" w:rsidRDefault="007B3C4A">
            <w:pPr>
              <w:spacing w:after="0" w:line="240" w:lineRule="auto"/>
              <w:jc w:val="center"/>
              <w:rPr>
                <w:rFonts w:ascii="Times New Roman" w:hAnsi="Times New Roman"/>
                <w:b/>
                <w:color w:val="000000" w:themeColor="text1"/>
                <w:sz w:val="24"/>
                <w:szCs w:val="24"/>
              </w:rPr>
            </w:pPr>
          </w:p>
        </w:tc>
        <w:tc>
          <w:tcPr>
            <w:tcW w:w="845" w:type="pct"/>
            <w:vMerge/>
            <w:noWrap/>
            <w:vAlign w:val="center"/>
          </w:tcPr>
          <w:p w14:paraId="77586485" w14:textId="77777777" w:rsidR="007B3C4A" w:rsidRDefault="007B3C4A">
            <w:pPr>
              <w:suppressAutoHyphens/>
              <w:spacing w:after="0" w:line="240" w:lineRule="auto"/>
              <w:jc w:val="center"/>
              <w:rPr>
                <w:rFonts w:ascii="Times New Roman" w:hAnsi="Times New Roman"/>
                <w:bCs/>
                <w:iCs/>
                <w:color w:val="000000" w:themeColor="text1"/>
                <w:sz w:val="24"/>
                <w:szCs w:val="24"/>
              </w:rPr>
            </w:pPr>
          </w:p>
        </w:tc>
      </w:tr>
      <w:tr w:rsidR="007B3C4A" w14:paraId="7DF8C39D" w14:textId="77777777">
        <w:trPr>
          <w:trHeight w:val="23"/>
        </w:trPr>
        <w:tc>
          <w:tcPr>
            <w:tcW w:w="778" w:type="pct"/>
            <w:vMerge/>
            <w:noWrap/>
          </w:tcPr>
          <w:p w14:paraId="67D46608" w14:textId="77777777" w:rsidR="007B3C4A" w:rsidRDefault="007B3C4A">
            <w:pPr>
              <w:pStyle w:val="TableParagraph"/>
              <w:ind w:left="14" w:hangingChars="6" w:hanging="14"/>
              <w:rPr>
                <w:b/>
                <w:color w:val="000000" w:themeColor="text1"/>
                <w:sz w:val="24"/>
                <w:szCs w:val="24"/>
              </w:rPr>
            </w:pPr>
          </w:p>
        </w:tc>
        <w:tc>
          <w:tcPr>
            <w:tcW w:w="2082" w:type="pct"/>
            <w:noWrap/>
          </w:tcPr>
          <w:p w14:paraId="5A5B3558" w14:textId="77777777" w:rsidR="007B3C4A" w:rsidRDefault="003B1D6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contextualSpacing/>
              <w:rPr>
                <w:rFonts w:ascii="Times New Roman" w:eastAsia="SimSun" w:hAnsi="Times New Roman"/>
                <w:color w:val="000000" w:themeColor="text1"/>
                <w:sz w:val="24"/>
                <w:szCs w:val="24"/>
              </w:rPr>
            </w:pPr>
            <w:r>
              <w:rPr>
                <w:rFonts w:ascii="Times New Roman" w:hAnsi="Times New Roman"/>
                <w:bCs/>
                <w:color w:val="000000" w:themeColor="text1"/>
                <w:sz w:val="24"/>
                <w:szCs w:val="24"/>
                <w:lang w:eastAsia="ar-SA"/>
              </w:rPr>
              <w:t>Практическое занятие 5. Выполнение графической работы «Построение сопряжения с применением деления окружности на равные части», формат А3.</w:t>
            </w:r>
          </w:p>
        </w:tc>
        <w:tc>
          <w:tcPr>
            <w:tcW w:w="368" w:type="pct"/>
            <w:noWrap/>
            <w:vAlign w:val="center"/>
          </w:tcPr>
          <w:p w14:paraId="781A5525" w14:textId="77777777" w:rsidR="007B3C4A" w:rsidRDefault="003B1D61">
            <w:pPr>
              <w:spacing w:after="0" w:line="240" w:lineRule="auto"/>
              <w:jc w:val="center"/>
              <w:rPr>
                <w:rFonts w:ascii="Times New Roman" w:hAnsi="Times New Roman"/>
                <w:color w:val="000000" w:themeColor="text1"/>
                <w:sz w:val="24"/>
                <w:szCs w:val="24"/>
              </w:rPr>
            </w:pPr>
            <w:r>
              <w:rPr>
                <w:rFonts w:ascii="Times New Roman" w:hAnsi="Times New Roman"/>
                <w:color w:val="000000" w:themeColor="text1"/>
                <w:sz w:val="24"/>
                <w:szCs w:val="24"/>
              </w:rPr>
              <w:t>2</w:t>
            </w:r>
          </w:p>
        </w:tc>
        <w:tc>
          <w:tcPr>
            <w:tcW w:w="568" w:type="pct"/>
            <w:vMerge/>
            <w:noWrap/>
            <w:vAlign w:val="center"/>
          </w:tcPr>
          <w:p w14:paraId="25416707" w14:textId="77777777" w:rsidR="007B3C4A" w:rsidRDefault="007B3C4A">
            <w:pPr>
              <w:spacing w:after="0" w:line="240" w:lineRule="auto"/>
              <w:jc w:val="center"/>
              <w:rPr>
                <w:rFonts w:ascii="Times New Roman" w:hAnsi="Times New Roman"/>
                <w:b/>
                <w:color w:val="000000" w:themeColor="text1"/>
                <w:sz w:val="24"/>
                <w:szCs w:val="24"/>
              </w:rPr>
            </w:pPr>
          </w:p>
        </w:tc>
        <w:tc>
          <w:tcPr>
            <w:tcW w:w="355" w:type="pct"/>
            <w:vMerge/>
            <w:noWrap/>
            <w:vAlign w:val="center"/>
          </w:tcPr>
          <w:p w14:paraId="591A3150" w14:textId="77777777" w:rsidR="007B3C4A" w:rsidRDefault="007B3C4A">
            <w:pPr>
              <w:spacing w:after="0" w:line="240" w:lineRule="auto"/>
              <w:jc w:val="center"/>
              <w:rPr>
                <w:rFonts w:ascii="Times New Roman" w:hAnsi="Times New Roman"/>
                <w:b/>
                <w:color w:val="000000" w:themeColor="text1"/>
                <w:sz w:val="24"/>
                <w:szCs w:val="24"/>
              </w:rPr>
            </w:pPr>
          </w:p>
        </w:tc>
        <w:tc>
          <w:tcPr>
            <w:tcW w:w="845" w:type="pct"/>
            <w:vMerge/>
            <w:noWrap/>
            <w:vAlign w:val="center"/>
          </w:tcPr>
          <w:p w14:paraId="5CE2A5A0" w14:textId="77777777" w:rsidR="007B3C4A" w:rsidRDefault="007B3C4A">
            <w:pPr>
              <w:suppressAutoHyphens/>
              <w:spacing w:after="0" w:line="240" w:lineRule="auto"/>
              <w:jc w:val="center"/>
              <w:rPr>
                <w:rFonts w:ascii="Times New Roman" w:hAnsi="Times New Roman"/>
                <w:bCs/>
                <w:iCs/>
                <w:color w:val="000000" w:themeColor="text1"/>
                <w:sz w:val="24"/>
                <w:szCs w:val="24"/>
              </w:rPr>
            </w:pPr>
          </w:p>
        </w:tc>
      </w:tr>
      <w:tr w:rsidR="007B3C4A" w14:paraId="3E1F0675" w14:textId="77777777">
        <w:trPr>
          <w:trHeight w:val="23"/>
        </w:trPr>
        <w:tc>
          <w:tcPr>
            <w:tcW w:w="778" w:type="pct"/>
            <w:vMerge/>
            <w:noWrap/>
          </w:tcPr>
          <w:p w14:paraId="4B754BBB" w14:textId="77777777" w:rsidR="007B3C4A" w:rsidRDefault="007B3C4A">
            <w:pPr>
              <w:pStyle w:val="TableParagraph"/>
              <w:ind w:left="14" w:hangingChars="6" w:hanging="14"/>
              <w:rPr>
                <w:b/>
                <w:color w:val="000000" w:themeColor="text1"/>
                <w:sz w:val="24"/>
                <w:szCs w:val="24"/>
              </w:rPr>
            </w:pPr>
          </w:p>
        </w:tc>
        <w:tc>
          <w:tcPr>
            <w:tcW w:w="2082" w:type="pct"/>
            <w:noWrap/>
          </w:tcPr>
          <w:p w14:paraId="6DE71BC6" w14:textId="77777777" w:rsidR="007B3C4A" w:rsidRDefault="003B1D6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contextualSpacing/>
              <w:rPr>
                <w:rFonts w:ascii="Times New Roman" w:eastAsia="SimSun" w:hAnsi="Times New Roman"/>
                <w:color w:val="000000" w:themeColor="text1"/>
                <w:sz w:val="24"/>
                <w:szCs w:val="24"/>
              </w:rPr>
            </w:pPr>
            <w:r>
              <w:rPr>
                <w:rFonts w:ascii="Times New Roman" w:hAnsi="Times New Roman"/>
                <w:bCs/>
                <w:color w:val="000000" w:themeColor="text1"/>
                <w:sz w:val="24"/>
                <w:szCs w:val="24"/>
                <w:lang w:eastAsia="ar-SA"/>
              </w:rPr>
              <w:t>Практическое занятие 6. Построение уклона, конусности. Выполнение графической работы «Построение уклона».</w:t>
            </w:r>
          </w:p>
        </w:tc>
        <w:tc>
          <w:tcPr>
            <w:tcW w:w="368" w:type="pct"/>
            <w:noWrap/>
            <w:vAlign w:val="center"/>
          </w:tcPr>
          <w:p w14:paraId="562168C6" w14:textId="77777777" w:rsidR="007B3C4A" w:rsidRDefault="003B1D61">
            <w:pPr>
              <w:spacing w:after="0" w:line="240" w:lineRule="auto"/>
              <w:jc w:val="center"/>
              <w:rPr>
                <w:rFonts w:ascii="Times New Roman" w:hAnsi="Times New Roman"/>
                <w:color w:val="000000" w:themeColor="text1"/>
                <w:sz w:val="24"/>
                <w:szCs w:val="24"/>
              </w:rPr>
            </w:pPr>
            <w:r>
              <w:rPr>
                <w:rFonts w:ascii="Times New Roman" w:hAnsi="Times New Roman"/>
                <w:color w:val="000000" w:themeColor="text1"/>
                <w:sz w:val="24"/>
                <w:szCs w:val="24"/>
              </w:rPr>
              <w:t>2</w:t>
            </w:r>
          </w:p>
        </w:tc>
        <w:tc>
          <w:tcPr>
            <w:tcW w:w="568" w:type="pct"/>
            <w:vMerge/>
            <w:noWrap/>
            <w:vAlign w:val="center"/>
          </w:tcPr>
          <w:p w14:paraId="5ABD58DB" w14:textId="77777777" w:rsidR="007B3C4A" w:rsidRDefault="007B3C4A">
            <w:pPr>
              <w:spacing w:after="0" w:line="240" w:lineRule="auto"/>
              <w:jc w:val="center"/>
              <w:rPr>
                <w:rFonts w:ascii="Times New Roman" w:hAnsi="Times New Roman"/>
                <w:b/>
                <w:color w:val="000000" w:themeColor="text1"/>
                <w:sz w:val="24"/>
                <w:szCs w:val="24"/>
              </w:rPr>
            </w:pPr>
          </w:p>
        </w:tc>
        <w:tc>
          <w:tcPr>
            <w:tcW w:w="355" w:type="pct"/>
            <w:vMerge/>
            <w:noWrap/>
            <w:vAlign w:val="center"/>
          </w:tcPr>
          <w:p w14:paraId="2D06BD19" w14:textId="77777777" w:rsidR="007B3C4A" w:rsidRDefault="007B3C4A">
            <w:pPr>
              <w:spacing w:after="0" w:line="240" w:lineRule="auto"/>
              <w:jc w:val="center"/>
              <w:rPr>
                <w:rFonts w:ascii="Times New Roman" w:hAnsi="Times New Roman"/>
                <w:b/>
                <w:color w:val="000000" w:themeColor="text1"/>
                <w:sz w:val="24"/>
                <w:szCs w:val="24"/>
              </w:rPr>
            </w:pPr>
          </w:p>
        </w:tc>
        <w:tc>
          <w:tcPr>
            <w:tcW w:w="845" w:type="pct"/>
            <w:vMerge/>
            <w:noWrap/>
            <w:vAlign w:val="center"/>
          </w:tcPr>
          <w:p w14:paraId="7691455D" w14:textId="77777777" w:rsidR="007B3C4A" w:rsidRDefault="007B3C4A">
            <w:pPr>
              <w:suppressAutoHyphens/>
              <w:spacing w:after="0" w:line="240" w:lineRule="auto"/>
              <w:jc w:val="center"/>
              <w:rPr>
                <w:rFonts w:ascii="Times New Roman" w:hAnsi="Times New Roman"/>
                <w:bCs/>
                <w:iCs/>
                <w:color w:val="000000" w:themeColor="text1"/>
                <w:sz w:val="24"/>
                <w:szCs w:val="24"/>
              </w:rPr>
            </w:pPr>
          </w:p>
        </w:tc>
      </w:tr>
      <w:tr w:rsidR="007B3C4A" w14:paraId="6EC1A48B" w14:textId="77777777">
        <w:trPr>
          <w:trHeight w:val="23"/>
        </w:trPr>
        <w:tc>
          <w:tcPr>
            <w:tcW w:w="778" w:type="pct"/>
            <w:vMerge/>
            <w:noWrap/>
          </w:tcPr>
          <w:p w14:paraId="47479224" w14:textId="77777777" w:rsidR="007B3C4A" w:rsidRDefault="007B3C4A">
            <w:pPr>
              <w:pStyle w:val="TableParagraph"/>
              <w:ind w:left="14" w:hangingChars="6" w:hanging="14"/>
              <w:rPr>
                <w:b/>
                <w:color w:val="000000" w:themeColor="text1"/>
                <w:sz w:val="24"/>
                <w:szCs w:val="24"/>
              </w:rPr>
            </w:pPr>
          </w:p>
        </w:tc>
        <w:tc>
          <w:tcPr>
            <w:tcW w:w="2082" w:type="pct"/>
            <w:noWrap/>
          </w:tcPr>
          <w:p w14:paraId="1FBE4E8A" w14:textId="77777777" w:rsidR="007B3C4A" w:rsidRDefault="003B1D61">
            <w:pPr>
              <w:widowControl w:val="0"/>
              <w:autoSpaceDE w:val="0"/>
              <w:autoSpaceDN w:val="0"/>
              <w:spacing w:after="0" w:line="240" w:lineRule="auto"/>
              <w:rPr>
                <w:rFonts w:ascii="Times New Roman" w:eastAsia="SimSun" w:hAnsi="Times New Roman"/>
                <w:color w:val="000000" w:themeColor="text1"/>
                <w:sz w:val="24"/>
                <w:szCs w:val="24"/>
              </w:rPr>
            </w:pPr>
            <w:r>
              <w:rPr>
                <w:rFonts w:ascii="Times New Roman" w:hAnsi="Times New Roman"/>
                <w:b/>
                <w:bCs/>
                <w:i/>
                <w:color w:val="000000" w:themeColor="text1"/>
                <w:sz w:val="24"/>
                <w:szCs w:val="24"/>
                <w:lang w:eastAsia="ar-SA"/>
              </w:rPr>
              <w:t>В том числе самостоятельная работа обучающихся</w:t>
            </w:r>
          </w:p>
        </w:tc>
        <w:tc>
          <w:tcPr>
            <w:tcW w:w="368" w:type="pct"/>
            <w:noWrap/>
            <w:vAlign w:val="center"/>
          </w:tcPr>
          <w:p w14:paraId="62D7C757" w14:textId="77777777" w:rsidR="007B3C4A" w:rsidRDefault="003B1D61">
            <w:pPr>
              <w:spacing w:after="0" w:line="240" w:lineRule="auto"/>
              <w:jc w:val="center"/>
              <w:rPr>
                <w:rFonts w:ascii="Times New Roman" w:hAnsi="Times New Roman"/>
                <w:color w:val="000000" w:themeColor="text1"/>
                <w:sz w:val="24"/>
                <w:szCs w:val="24"/>
              </w:rPr>
            </w:pPr>
            <w:r>
              <w:rPr>
                <w:rFonts w:ascii="Times New Roman" w:hAnsi="Times New Roman"/>
                <w:color w:val="000000" w:themeColor="text1"/>
                <w:sz w:val="24"/>
                <w:szCs w:val="24"/>
              </w:rPr>
              <w:t>4</w:t>
            </w:r>
          </w:p>
        </w:tc>
        <w:tc>
          <w:tcPr>
            <w:tcW w:w="568" w:type="pct"/>
            <w:vMerge/>
            <w:noWrap/>
            <w:vAlign w:val="center"/>
          </w:tcPr>
          <w:p w14:paraId="0B075230" w14:textId="77777777" w:rsidR="007B3C4A" w:rsidRDefault="007B3C4A">
            <w:pPr>
              <w:spacing w:after="0" w:line="240" w:lineRule="auto"/>
              <w:jc w:val="center"/>
              <w:rPr>
                <w:rFonts w:ascii="Times New Roman" w:hAnsi="Times New Roman"/>
                <w:b/>
                <w:color w:val="000000" w:themeColor="text1"/>
                <w:sz w:val="24"/>
                <w:szCs w:val="24"/>
              </w:rPr>
            </w:pPr>
          </w:p>
        </w:tc>
        <w:tc>
          <w:tcPr>
            <w:tcW w:w="355" w:type="pct"/>
            <w:vMerge/>
            <w:noWrap/>
            <w:vAlign w:val="center"/>
          </w:tcPr>
          <w:p w14:paraId="32E8BF66" w14:textId="77777777" w:rsidR="007B3C4A" w:rsidRDefault="007B3C4A">
            <w:pPr>
              <w:spacing w:after="0" w:line="240" w:lineRule="auto"/>
              <w:jc w:val="center"/>
              <w:rPr>
                <w:rFonts w:ascii="Times New Roman" w:hAnsi="Times New Roman"/>
                <w:b/>
                <w:color w:val="000000" w:themeColor="text1"/>
                <w:sz w:val="24"/>
                <w:szCs w:val="24"/>
              </w:rPr>
            </w:pPr>
          </w:p>
        </w:tc>
        <w:tc>
          <w:tcPr>
            <w:tcW w:w="845" w:type="pct"/>
            <w:vMerge/>
            <w:noWrap/>
            <w:vAlign w:val="center"/>
          </w:tcPr>
          <w:p w14:paraId="26037C3B" w14:textId="77777777" w:rsidR="007B3C4A" w:rsidRDefault="007B3C4A">
            <w:pPr>
              <w:suppressAutoHyphens/>
              <w:spacing w:after="0" w:line="240" w:lineRule="auto"/>
              <w:jc w:val="center"/>
              <w:rPr>
                <w:rFonts w:ascii="Times New Roman" w:hAnsi="Times New Roman"/>
                <w:bCs/>
                <w:iCs/>
                <w:color w:val="000000" w:themeColor="text1"/>
                <w:sz w:val="24"/>
                <w:szCs w:val="24"/>
              </w:rPr>
            </w:pPr>
          </w:p>
        </w:tc>
      </w:tr>
      <w:tr w:rsidR="007B3C4A" w14:paraId="5B25B11C" w14:textId="77777777">
        <w:trPr>
          <w:trHeight w:val="23"/>
        </w:trPr>
        <w:tc>
          <w:tcPr>
            <w:tcW w:w="2861" w:type="pct"/>
            <w:gridSpan w:val="2"/>
            <w:noWrap/>
          </w:tcPr>
          <w:p w14:paraId="15D262C8" w14:textId="77777777" w:rsidR="007B3C4A" w:rsidRDefault="003B1D6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eastAsia="SimSun" w:hAnsi="Times New Roman"/>
                <w:i/>
                <w:color w:val="000000" w:themeColor="text1"/>
                <w:sz w:val="24"/>
                <w:szCs w:val="24"/>
              </w:rPr>
            </w:pPr>
            <w:r>
              <w:rPr>
                <w:rFonts w:ascii="Times New Roman" w:hAnsi="Times New Roman"/>
                <w:b/>
                <w:bCs/>
                <w:color w:val="000000" w:themeColor="text1"/>
                <w:sz w:val="24"/>
                <w:szCs w:val="24"/>
                <w:lang w:eastAsia="ar-SA"/>
              </w:rPr>
              <w:t>Раздел 2.Проекционное черчение</w:t>
            </w:r>
          </w:p>
        </w:tc>
        <w:tc>
          <w:tcPr>
            <w:tcW w:w="368" w:type="pct"/>
            <w:noWrap/>
            <w:vAlign w:val="center"/>
          </w:tcPr>
          <w:p w14:paraId="432456EB" w14:textId="77777777" w:rsidR="007B3C4A" w:rsidRDefault="003B1D61">
            <w:pPr>
              <w:spacing w:after="0" w:line="240" w:lineRule="auto"/>
              <w:jc w:val="center"/>
              <w:rPr>
                <w:rFonts w:ascii="Times New Roman" w:hAnsi="Times New Roman"/>
                <w:color w:val="000000" w:themeColor="text1"/>
                <w:sz w:val="24"/>
                <w:szCs w:val="24"/>
              </w:rPr>
            </w:pPr>
            <w:r>
              <w:rPr>
                <w:rFonts w:ascii="Times New Roman" w:hAnsi="Times New Roman"/>
                <w:color w:val="000000" w:themeColor="text1"/>
                <w:sz w:val="24"/>
                <w:szCs w:val="24"/>
              </w:rPr>
              <w:t>10</w:t>
            </w:r>
          </w:p>
        </w:tc>
        <w:tc>
          <w:tcPr>
            <w:tcW w:w="568" w:type="pct"/>
            <w:noWrap/>
            <w:vAlign w:val="center"/>
          </w:tcPr>
          <w:p w14:paraId="64273B0D" w14:textId="77777777" w:rsidR="007B3C4A" w:rsidRDefault="007B3C4A">
            <w:pPr>
              <w:spacing w:after="0" w:line="240" w:lineRule="auto"/>
              <w:jc w:val="center"/>
              <w:rPr>
                <w:rFonts w:ascii="Times New Roman" w:hAnsi="Times New Roman"/>
                <w:b/>
                <w:color w:val="000000" w:themeColor="text1"/>
                <w:sz w:val="24"/>
                <w:szCs w:val="24"/>
              </w:rPr>
            </w:pPr>
          </w:p>
        </w:tc>
        <w:tc>
          <w:tcPr>
            <w:tcW w:w="355" w:type="pct"/>
            <w:noWrap/>
            <w:vAlign w:val="center"/>
          </w:tcPr>
          <w:p w14:paraId="50115F14" w14:textId="77777777" w:rsidR="007B3C4A" w:rsidRDefault="007B3C4A">
            <w:pPr>
              <w:spacing w:after="0" w:line="240" w:lineRule="auto"/>
              <w:jc w:val="center"/>
              <w:rPr>
                <w:rFonts w:ascii="Times New Roman" w:hAnsi="Times New Roman"/>
                <w:color w:val="000000" w:themeColor="text1"/>
                <w:sz w:val="24"/>
                <w:szCs w:val="24"/>
              </w:rPr>
            </w:pPr>
          </w:p>
        </w:tc>
        <w:tc>
          <w:tcPr>
            <w:tcW w:w="845" w:type="pct"/>
            <w:vMerge/>
            <w:noWrap/>
            <w:vAlign w:val="center"/>
          </w:tcPr>
          <w:p w14:paraId="457957AF" w14:textId="77777777" w:rsidR="007B3C4A" w:rsidRDefault="007B3C4A">
            <w:pPr>
              <w:suppressAutoHyphens/>
              <w:spacing w:after="0" w:line="240" w:lineRule="auto"/>
              <w:jc w:val="center"/>
              <w:rPr>
                <w:rFonts w:ascii="Times New Roman" w:hAnsi="Times New Roman"/>
                <w:bCs/>
                <w:iCs/>
                <w:color w:val="000000" w:themeColor="text1"/>
                <w:sz w:val="24"/>
                <w:szCs w:val="24"/>
              </w:rPr>
            </w:pPr>
          </w:p>
        </w:tc>
      </w:tr>
      <w:tr w:rsidR="007B3C4A" w14:paraId="5771BB11" w14:textId="77777777">
        <w:trPr>
          <w:trHeight w:val="23"/>
        </w:trPr>
        <w:tc>
          <w:tcPr>
            <w:tcW w:w="778" w:type="pct"/>
            <w:vMerge w:val="restart"/>
            <w:noWrap/>
          </w:tcPr>
          <w:p w14:paraId="50086586" w14:textId="77777777" w:rsidR="007B3C4A" w:rsidRDefault="003B1D6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hAnsi="Times New Roman"/>
                <w:b/>
                <w:bCs/>
                <w:i/>
                <w:color w:val="000000" w:themeColor="text1"/>
                <w:sz w:val="24"/>
                <w:szCs w:val="24"/>
                <w:lang w:eastAsia="ar-SA"/>
              </w:rPr>
            </w:pPr>
            <w:r>
              <w:rPr>
                <w:rFonts w:ascii="Times New Roman" w:hAnsi="Times New Roman"/>
                <w:b/>
                <w:bCs/>
                <w:i/>
                <w:color w:val="000000" w:themeColor="text1"/>
                <w:sz w:val="24"/>
                <w:szCs w:val="24"/>
                <w:lang w:eastAsia="ar-SA"/>
              </w:rPr>
              <w:t>Тема 2.1.</w:t>
            </w:r>
          </w:p>
          <w:p w14:paraId="6D2BA429" w14:textId="77777777" w:rsidR="007B3C4A" w:rsidRDefault="003B1D61">
            <w:pPr>
              <w:spacing w:after="0" w:line="240" w:lineRule="auto"/>
              <w:rPr>
                <w:rFonts w:ascii="Times New Roman" w:hAnsi="Times New Roman"/>
                <w:b/>
                <w:bCs/>
                <w:color w:val="000000" w:themeColor="text1"/>
                <w:sz w:val="24"/>
                <w:szCs w:val="24"/>
              </w:rPr>
            </w:pPr>
            <w:r>
              <w:rPr>
                <w:rFonts w:ascii="Times New Roman" w:hAnsi="Times New Roman"/>
                <w:bCs/>
                <w:i/>
                <w:color w:val="000000" w:themeColor="text1"/>
                <w:sz w:val="24"/>
                <w:szCs w:val="24"/>
                <w:lang w:eastAsia="ar-SA"/>
              </w:rPr>
              <w:t xml:space="preserve">Проецирование </w:t>
            </w:r>
            <w:r>
              <w:rPr>
                <w:rFonts w:ascii="Times New Roman" w:hAnsi="Times New Roman"/>
                <w:bCs/>
                <w:i/>
                <w:color w:val="000000" w:themeColor="text1"/>
                <w:sz w:val="24"/>
                <w:szCs w:val="24"/>
                <w:lang w:eastAsia="ar-SA"/>
              </w:rPr>
              <w:lastRenderedPageBreak/>
              <w:t>точки. Комплексный чертеж точки.</w:t>
            </w:r>
          </w:p>
        </w:tc>
        <w:tc>
          <w:tcPr>
            <w:tcW w:w="2082" w:type="pct"/>
            <w:noWrap/>
          </w:tcPr>
          <w:p w14:paraId="3E45BAF8" w14:textId="77777777" w:rsidR="007B3C4A" w:rsidRDefault="003B1D61">
            <w:pPr>
              <w:widowControl w:val="0"/>
              <w:autoSpaceDE w:val="0"/>
              <w:autoSpaceDN w:val="0"/>
              <w:spacing w:after="0" w:line="240" w:lineRule="auto"/>
              <w:ind w:right="247"/>
              <w:rPr>
                <w:rFonts w:ascii="Times New Roman" w:eastAsia="SimSun" w:hAnsi="Times New Roman"/>
                <w:i/>
                <w:color w:val="000000" w:themeColor="text1"/>
                <w:sz w:val="24"/>
                <w:szCs w:val="24"/>
              </w:rPr>
            </w:pPr>
            <w:r>
              <w:rPr>
                <w:rFonts w:ascii="Times New Roman" w:hAnsi="Times New Roman"/>
                <w:color w:val="000000" w:themeColor="text1"/>
                <w:sz w:val="24"/>
                <w:szCs w:val="24"/>
              </w:rPr>
              <w:lastRenderedPageBreak/>
              <w:t>Вычерчивание ком</w:t>
            </w:r>
            <w:r>
              <w:rPr>
                <w:rFonts w:ascii="Times New Roman" w:hAnsi="Times New Roman"/>
                <w:color w:val="000000" w:themeColor="text1"/>
                <w:sz w:val="24"/>
                <w:szCs w:val="24"/>
                <w:lang w:eastAsia="ar-SA"/>
              </w:rPr>
              <w:t>плексного чертежа и наглядного изображения точки, отрезка и плоскости.</w:t>
            </w:r>
          </w:p>
        </w:tc>
        <w:tc>
          <w:tcPr>
            <w:tcW w:w="368" w:type="pct"/>
            <w:noWrap/>
            <w:vAlign w:val="center"/>
          </w:tcPr>
          <w:p w14:paraId="1422A286" w14:textId="77777777" w:rsidR="007B3C4A" w:rsidRDefault="003B1D61">
            <w:pPr>
              <w:spacing w:after="0" w:line="240" w:lineRule="auto"/>
              <w:jc w:val="center"/>
              <w:rPr>
                <w:rFonts w:ascii="Times New Roman" w:hAnsi="Times New Roman"/>
                <w:color w:val="000000" w:themeColor="text1"/>
                <w:sz w:val="24"/>
                <w:szCs w:val="24"/>
              </w:rPr>
            </w:pPr>
            <w:r>
              <w:rPr>
                <w:rFonts w:ascii="Times New Roman" w:hAnsi="Times New Roman"/>
                <w:color w:val="000000" w:themeColor="text1"/>
                <w:sz w:val="24"/>
                <w:szCs w:val="24"/>
              </w:rPr>
              <w:t>2</w:t>
            </w:r>
          </w:p>
        </w:tc>
        <w:tc>
          <w:tcPr>
            <w:tcW w:w="568" w:type="pct"/>
            <w:vMerge w:val="restart"/>
            <w:noWrap/>
            <w:vAlign w:val="center"/>
          </w:tcPr>
          <w:p w14:paraId="0FC1ADC6" w14:textId="77777777" w:rsidR="007B3C4A" w:rsidRDefault="003B1D61">
            <w:pPr>
              <w:spacing w:after="0" w:line="240" w:lineRule="auto"/>
              <w:jc w:val="center"/>
              <w:rPr>
                <w:rFonts w:ascii="Times New Roman" w:hAnsi="Times New Roman"/>
                <w:b/>
                <w:color w:val="000000" w:themeColor="text1"/>
                <w:sz w:val="24"/>
                <w:szCs w:val="24"/>
              </w:rPr>
            </w:pPr>
            <w:r>
              <w:rPr>
                <w:rFonts w:ascii="Times New Roman" w:hAnsi="Times New Roman"/>
                <w:color w:val="000000" w:themeColor="text1"/>
                <w:sz w:val="24"/>
                <w:szCs w:val="24"/>
                <w:lang w:eastAsia="en-US"/>
              </w:rPr>
              <w:t xml:space="preserve">ЛР 01, ЛР 02, ЛР 04, ЛР 05, </w:t>
            </w:r>
            <w:r>
              <w:rPr>
                <w:rFonts w:ascii="Times New Roman" w:hAnsi="Times New Roman"/>
                <w:color w:val="000000" w:themeColor="text1"/>
                <w:sz w:val="24"/>
                <w:szCs w:val="24"/>
                <w:lang w:eastAsia="en-US"/>
              </w:rPr>
              <w:lastRenderedPageBreak/>
              <w:t>ЛР 17</w:t>
            </w:r>
          </w:p>
        </w:tc>
        <w:tc>
          <w:tcPr>
            <w:tcW w:w="355" w:type="pct"/>
            <w:vMerge w:val="restart"/>
            <w:noWrap/>
            <w:vAlign w:val="center"/>
          </w:tcPr>
          <w:p w14:paraId="14343629" w14:textId="77777777" w:rsidR="007B3C4A" w:rsidRDefault="003B1D61">
            <w:pPr>
              <w:spacing w:after="0" w:line="240" w:lineRule="auto"/>
              <w:jc w:val="center"/>
              <w:rPr>
                <w:rFonts w:ascii="Times New Roman" w:hAnsi="Times New Roman"/>
                <w:color w:val="000000" w:themeColor="text1"/>
                <w:sz w:val="24"/>
                <w:szCs w:val="24"/>
              </w:rPr>
            </w:pPr>
            <w:r>
              <w:rPr>
                <w:rFonts w:ascii="Times New Roman" w:hAnsi="Times New Roman"/>
                <w:color w:val="000000" w:themeColor="text1"/>
                <w:sz w:val="24"/>
                <w:szCs w:val="24"/>
              </w:rPr>
              <w:lastRenderedPageBreak/>
              <w:t>ПК 1.1</w:t>
            </w:r>
          </w:p>
          <w:p w14:paraId="320E8356" w14:textId="77777777" w:rsidR="007B3C4A" w:rsidRDefault="003B1D61">
            <w:pPr>
              <w:spacing w:after="0" w:line="240" w:lineRule="auto"/>
              <w:jc w:val="center"/>
              <w:rPr>
                <w:rFonts w:ascii="Times New Roman" w:hAnsi="Times New Roman"/>
                <w:color w:val="000000" w:themeColor="text1"/>
                <w:sz w:val="24"/>
                <w:szCs w:val="24"/>
              </w:rPr>
            </w:pPr>
            <w:r>
              <w:rPr>
                <w:rFonts w:ascii="Times New Roman" w:hAnsi="Times New Roman"/>
                <w:color w:val="000000" w:themeColor="text1"/>
                <w:sz w:val="24"/>
                <w:szCs w:val="24"/>
              </w:rPr>
              <w:t>ПК 1.2</w:t>
            </w:r>
          </w:p>
          <w:p w14:paraId="71D135CF" w14:textId="77777777" w:rsidR="007B3C4A" w:rsidRDefault="003B1D61">
            <w:pPr>
              <w:spacing w:after="0" w:line="240" w:lineRule="auto"/>
              <w:jc w:val="center"/>
              <w:rPr>
                <w:rFonts w:ascii="Times New Roman" w:hAnsi="Times New Roman"/>
                <w:color w:val="000000" w:themeColor="text1"/>
                <w:sz w:val="24"/>
                <w:szCs w:val="24"/>
              </w:rPr>
            </w:pPr>
            <w:r>
              <w:rPr>
                <w:rFonts w:ascii="Times New Roman" w:hAnsi="Times New Roman"/>
                <w:color w:val="000000" w:themeColor="text1"/>
                <w:sz w:val="24"/>
                <w:szCs w:val="24"/>
              </w:rPr>
              <w:lastRenderedPageBreak/>
              <w:t xml:space="preserve"> ОК 01</w:t>
            </w:r>
          </w:p>
          <w:p w14:paraId="020A2F8D" w14:textId="77777777" w:rsidR="007B3C4A" w:rsidRDefault="003B1D61">
            <w:pPr>
              <w:spacing w:after="0" w:line="240" w:lineRule="auto"/>
              <w:jc w:val="center"/>
              <w:rPr>
                <w:rFonts w:ascii="Times New Roman" w:hAnsi="Times New Roman"/>
                <w:color w:val="000000" w:themeColor="text1"/>
                <w:sz w:val="24"/>
                <w:szCs w:val="24"/>
              </w:rPr>
            </w:pPr>
            <w:r>
              <w:rPr>
                <w:rFonts w:ascii="Times New Roman" w:hAnsi="Times New Roman"/>
                <w:color w:val="000000" w:themeColor="text1"/>
                <w:sz w:val="24"/>
                <w:szCs w:val="24"/>
              </w:rPr>
              <w:t>ОК 03</w:t>
            </w:r>
          </w:p>
          <w:p w14:paraId="5BCEF6AF" w14:textId="77777777" w:rsidR="007B3C4A" w:rsidRDefault="003B1D61">
            <w:pPr>
              <w:spacing w:after="0" w:line="240" w:lineRule="auto"/>
              <w:jc w:val="center"/>
              <w:rPr>
                <w:rFonts w:ascii="Times New Roman" w:hAnsi="Times New Roman"/>
                <w:color w:val="000000" w:themeColor="text1"/>
                <w:sz w:val="24"/>
                <w:szCs w:val="24"/>
              </w:rPr>
            </w:pPr>
            <w:r>
              <w:rPr>
                <w:rFonts w:ascii="Times New Roman" w:hAnsi="Times New Roman"/>
                <w:color w:val="000000" w:themeColor="text1"/>
                <w:sz w:val="24"/>
                <w:szCs w:val="24"/>
              </w:rPr>
              <w:t>ОК 04</w:t>
            </w:r>
          </w:p>
          <w:p w14:paraId="2DDA75D6" w14:textId="77777777" w:rsidR="007B3C4A" w:rsidRDefault="003B1D61">
            <w:pPr>
              <w:spacing w:after="0" w:line="240" w:lineRule="auto"/>
              <w:jc w:val="center"/>
              <w:rPr>
                <w:rFonts w:ascii="Times New Roman" w:hAnsi="Times New Roman"/>
                <w:color w:val="000000" w:themeColor="text1"/>
                <w:sz w:val="24"/>
                <w:szCs w:val="24"/>
              </w:rPr>
            </w:pPr>
            <w:r>
              <w:rPr>
                <w:rFonts w:ascii="Times New Roman" w:hAnsi="Times New Roman"/>
                <w:color w:val="000000" w:themeColor="text1"/>
                <w:sz w:val="24"/>
                <w:szCs w:val="24"/>
              </w:rPr>
              <w:t>ОК 05</w:t>
            </w:r>
          </w:p>
          <w:p w14:paraId="30E7708E" w14:textId="77777777" w:rsidR="007B3C4A" w:rsidRDefault="003B1D61">
            <w:pPr>
              <w:spacing w:after="0" w:line="240" w:lineRule="auto"/>
              <w:jc w:val="center"/>
              <w:rPr>
                <w:rFonts w:ascii="Times New Roman" w:hAnsi="Times New Roman"/>
                <w:color w:val="000000" w:themeColor="text1"/>
                <w:sz w:val="24"/>
                <w:szCs w:val="24"/>
              </w:rPr>
            </w:pPr>
            <w:r>
              <w:rPr>
                <w:rFonts w:ascii="Times New Roman" w:hAnsi="Times New Roman"/>
                <w:color w:val="000000" w:themeColor="text1"/>
                <w:sz w:val="24"/>
                <w:szCs w:val="24"/>
              </w:rPr>
              <w:t>ОК 06</w:t>
            </w:r>
          </w:p>
        </w:tc>
        <w:tc>
          <w:tcPr>
            <w:tcW w:w="845" w:type="pct"/>
            <w:vMerge/>
            <w:noWrap/>
            <w:vAlign w:val="center"/>
          </w:tcPr>
          <w:p w14:paraId="39D5BAF2" w14:textId="77777777" w:rsidR="007B3C4A" w:rsidRDefault="007B3C4A">
            <w:pPr>
              <w:suppressAutoHyphens/>
              <w:spacing w:after="0" w:line="240" w:lineRule="auto"/>
              <w:jc w:val="center"/>
              <w:rPr>
                <w:rFonts w:ascii="Times New Roman" w:hAnsi="Times New Roman"/>
                <w:bCs/>
                <w:iCs/>
                <w:color w:val="000000" w:themeColor="text1"/>
                <w:sz w:val="24"/>
                <w:szCs w:val="24"/>
              </w:rPr>
            </w:pPr>
          </w:p>
        </w:tc>
      </w:tr>
      <w:tr w:rsidR="007B3C4A" w14:paraId="2B3F26A1" w14:textId="77777777">
        <w:trPr>
          <w:trHeight w:val="613"/>
        </w:trPr>
        <w:tc>
          <w:tcPr>
            <w:tcW w:w="778" w:type="pct"/>
            <w:vMerge/>
            <w:noWrap/>
          </w:tcPr>
          <w:p w14:paraId="41225D42" w14:textId="77777777" w:rsidR="007B3C4A" w:rsidRDefault="007B3C4A">
            <w:pPr>
              <w:widowControl w:val="0"/>
              <w:autoSpaceDE w:val="0"/>
              <w:autoSpaceDN w:val="0"/>
              <w:spacing w:after="0" w:line="240" w:lineRule="auto"/>
              <w:rPr>
                <w:rFonts w:ascii="Times New Roman" w:hAnsi="Times New Roman"/>
                <w:b/>
                <w:color w:val="000000" w:themeColor="text1"/>
                <w:sz w:val="24"/>
                <w:szCs w:val="24"/>
                <w:lang w:eastAsia="en-US"/>
              </w:rPr>
            </w:pPr>
          </w:p>
        </w:tc>
        <w:tc>
          <w:tcPr>
            <w:tcW w:w="2082" w:type="pct"/>
            <w:noWrap/>
          </w:tcPr>
          <w:p w14:paraId="5E607DE6" w14:textId="77777777" w:rsidR="007B3C4A" w:rsidRDefault="003B1D61">
            <w:pPr>
              <w:suppressAutoHyphens/>
              <w:spacing w:after="0" w:line="240" w:lineRule="auto"/>
              <w:rPr>
                <w:rFonts w:ascii="Times New Roman" w:hAnsi="Times New Roman"/>
                <w:bCs/>
                <w:i/>
                <w:color w:val="000000" w:themeColor="text1"/>
                <w:sz w:val="24"/>
                <w:szCs w:val="24"/>
              </w:rPr>
            </w:pPr>
            <w:r>
              <w:rPr>
                <w:rFonts w:ascii="Times New Roman" w:hAnsi="Times New Roman"/>
                <w:b/>
                <w:bCs/>
                <w:i/>
                <w:color w:val="000000" w:themeColor="text1"/>
                <w:sz w:val="24"/>
                <w:szCs w:val="24"/>
                <w:lang w:eastAsia="ar-SA"/>
              </w:rPr>
              <w:t>В том числе самостоятельная работа обучающихся</w:t>
            </w:r>
          </w:p>
        </w:tc>
        <w:tc>
          <w:tcPr>
            <w:tcW w:w="368" w:type="pct"/>
            <w:noWrap/>
            <w:vAlign w:val="center"/>
          </w:tcPr>
          <w:p w14:paraId="36CAC0FD" w14:textId="77777777" w:rsidR="007B3C4A" w:rsidRDefault="003B1D61">
            <w:pPr>
              <w:spacing w:after="0" w:line="240" w:lineRule="auto"/>
              <w:jc w:val="center"/>
              <w:rPr>
                <w:rFonts w:ascii="Times New Roman" w:hAnsi="Times New Roman"/>
                <w:color w:val="000000" w:themeColor="text1"/>
                <w:sz w:val="24"/>
                <w:szCs w:val="24"/>
              </w:rPr>
            </w:pPr>
            <w:r>
              <w:rPr>
                <w:rFonts w:ascii="Times New Roman" w:hAnsi="Times New Roman"/>
                <w:color w:val="000000" w:themeColor="text1"/>
                <w:sz w:val="24"/>
                <w:szCs w:val="24"/>
              </w:rPr>
              <w:t>1</w:t>
            </w:r>
          </w:p>
        </w:tc>
        <w:tc>
          <w:tcPr>
            <w:tcW w:w="568" w:type="pct"/>
            <w:vMerge/>
            <w:noWrap/>
            <w:vAlign w:val="center"/>
          </w:tcPr>
          <w:p w14:paraId="1B5A7AFC" w14:textId="77777777" w:rsidR="007B3C4A" w:rsidRDefault="007B3C4A">
            <w:pPr>
              <w:spacing w:after="0" w:line="240" w:lineRule="auto"/>
              <w:jc w:val="center"/>
              <w:rPr>
                <w:rFonts w:ascii="Times New Roman" w:hAnsi="Times New Roman"/>
                <w:b/>
                <w:color w:val="000000" w:themeColor="text1"/>
                <w:sz w:val="24"/>
                <w:szCs w:val="24"/>
              </w:rPr>
            </w:pPr>
          </w:p>
        </w:tc>
        <w:tc>
          <w:tcPr>
            <w:tcW w:w="355" w:type="pct"/>
            <w:vMerge/>
            <w:noWrap/>
            <w:vAlign w:val="center"/>
          </w:tcPr>
          <w:p w14:paraId="792CDD8D" w14:textId="77777777" w:rsidR="007B3C4A" w:rsidRDefault="007B3C4A">
            <w:pPr>
              <w:spacing w:after="0" w:line="240" w:lineRule="auto"/>
              <w:jc w:val="center"/>
              <w:rPr>
                <w:rFonts w:ascii="Times New Roman" w:hAnsi="Times New Roman"/>
                <w:color w:val="000000" w:themeColor="text1"/>
                <w:sz w:val="24"/>
                <w:szCs w:val="24"/>
              </w:rPr>
            </w:pPr>
          </w:p>
        </w:tc>
        <w:tc>
          <w:tcPr>
            <w:tcW w:w="845" w:type="pct"/>
            <w:vMerge/>
            <w:noWrap/>
            <w:vAlign w:val="center"/>
          </w:tcPr>
          <w:p w14:paraId="493C596A" w14:textId="77777777" w:rsidR="007B3C4A" w:rsidRDefault="007B3C4A">
            <w:pPr>
              <w:suppressAutoHyphens/>
              <w:spacing w:after="0" w:line="240" w:lineRule="auto"/>
              <w:jc w:val="center"/>
              <w:rPr>
                <w:rFonts w:ascii="Times New Roman" w:hAnsi="Times New Roman"/>
                <w:bCs/>
                <w:iCs/>
                <w:color w:val="000000" w:themeColor="text1"/>
                <w:sz w:val="24"/>
                <w:szCs w:val="24"/>
              </w:rPr>
            </w:pPr>
          </w:p>
        </w:tc>
      </w:tr>
      <w:tr w:rsidR="007B3C4A" w14:paraId="06E6E60B" w14:textId="77777777">
        <w:trPr>
          <w:trHeight w:val="23"/>
        </w:trPr>
        <w:tc>
          <w:tcPr>
            <w:tcW w:w="778" w:type="pct"/>
            <w:vMerge w:val="restart"/>
            <w:noWrap/>
          </w:tcPr>
          <w:p w14:paraId="30B9B047" w14:textId="77777777" w:rsidR="007B3C4A" w:rsidRDefault="003B1D6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contextualSpacing/>
              <w:rPr>
                <w:rFonts w:ascii="Times New Roman" w:hAnsi="Times New Roman"/>
                <w:b/>
                <w:bCs/>
                <w:i/>
                <w:color w:val="000000" w:themeColor="text1"/>
                <w:sz w:val="24"/>
                <w:szCs w:val="24"/>
                <w:lang w:eastAsia="ar-SA"/>
              </w:rPr>
            </w:pPr>
            <w:r>
              <w:rPr>
                <w:rFonts w:ascii="Times New Roman" w:hAnsi="Times New Roman"/>
                <w:b/>
                <w:bCs/>
                <w:i/>
                <w:color w:val="000000" w:themeColor="text1"/>
                <w:sz w:val="24"/>
                <w:szCs w:val="24"/>
                <w:lang w:eastAsia="ar-SA"/>
              </w:rPr>
              <w:t>Тема 2.2.</w:t>
            </w:r>
          </w:p>
          <w:p w14:paraId="5EAC59B3" w14:textId="77777777" w:rsidR="007B3C4A" w:rsidRDefault="003B1D6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contextualSpacing/>
              <w:rPr>
                <w:rFonts w:ascii="Times New Roman" w:hAnsi="Times New Roman"/>
                <w:bCs/>
                <w:i/>
                <w:color w:val="000000" w:themeColor="text1"/>
                <w:sz w:val="24"/>
                <w:szCs w:val="24"/>
                <w:lang w:eastAsia="ar-SA"/>
              </w:rPr>
            </w:pPr>
            <w:r>
              <w:rPr>
                <w:rFonts w:ascii="Times New Roman" w:hAnsi="Times New Roman"/>
                <w:bCs/>
                <w:i/>
                <w:color w:val="000000" w:themeColor="text1"/>
                <w:sz w:val="24"/>
                <w:szCs w:val="24"/>
                <w:lang w:eastAsia="ar-SA"/>
              </w:rPr>
              <w:t>Проекции геометрических тел.</w:t>
            </w:r>
          </w:p>
          <w:p w14:paraId="14FA13ED" w14:textId="77777777" w:rsidR="007B3C4A" w:rsidRDefault="007B3C4A">
            <w:pPr>
              <w:pStyle w:val="TableParagraph"/>
              <w:ind w:left="0" w:hanging="149"/>
              <w:rPr>
                <w:b/>
                <w:color w:val="000000" w:themeColor="text1"/>
                <w:sz w:val="24"/>
                <w:szCs w:val="24"/>
              </w:rPr>
            </w:pPr>
          </w:p>
        </w:tc>
        <w:tc>
          <w:tcPr>
            <w:tcW w:w="2082" w:type="pct"/>
            <w:noWrap/>
          </w:tcPr>
          <w:p w14:paraId="58DB3427" w14:textId="77777777" w:rsidR="007B3C4A" w:rsidRDefault="003B1D6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contextualSpacing/>
              <w:rPr>
                <w:rFonts w:ascii="Times New Roman" w:hAnsi="Times New Roman"/>
                <w:color w:val="000000" w:themeColor="text1"/>
                <w:sz w:val="24"/>
                <w:szCs w:val="24"/>
              </w:rPr>
            </w:pPr>
            <w:r>
              <w:rPr>
                <w:rFonts w:ascii="Times New Roman" w:hAnsi="Times New Roman"/>
                <w:color w:val="000000" w:themeColor="text1"/>
                <w:sz w:val="24"/>
                <w:szCs w:val="24"/>
                <w:lang w:eastAsia="ar-SA"/>
              </w:rPr>
              <w:t>Вычерчивание комплексных чертежей и наглядных изображений многогранников и тел вращения с проекциями точек на их поверхности.</w:t>
            </w:r>
          </w:p>
        </w:tc>
        <w:tc>
          <w:tcPr>
            <w:tcW w:w="368" w:type="pct"/>
            <w:noWrap/>
            <w:vAlign w:val="center"/>
          </w:tcPr>
          <w:p w14:paraId="6C6C99D3" w14:textId="77777777" w:rsidR="007B3C4A" w:rsidRDefault="003B1D61">
            <w:pPr>
              <w:spacing w:after="0" w:line="240" w:lineRule="auto"/>
              <w:jc w:val="center"/>
              <w:rPr>
                <w:rFonts w:ascii="Times New Roman" w:hAnsi="Times New Roman"/>
                <w:color w:val="000000" w:themeColor="text1"/>
                <w:sz w:val="24"/>
                <w:szCs w:val="24"/>
              </w:rPr>
            </w:pPr>
            <w:r>
              <w:rPr>
                <w:rFonts w:ascii="Times New Roman" w:hAnsi="Times New Roman"/>
                <w:color w:val="000000" w:themeColor="text1"/>
                <w:sz w:val="24"/>
                <w:szCs w:val="24"/>
              </w:rPr>
              <w:t>2</w:t>
            </w:r>
          </w:p>
        </w:tc>
        <w:tc>
          <w:tcPr>
            <w:tcW w:w="568" w:type="pct"/>
            <w:vMerge/>
            <w:noWrap/>
            <w:vAlign w:val="center"/>
          </w:tcPr>
          <w:p w14:paraId="1D5635CE" w14:textId="77777777" w:rsidR="007B3C4A" w:rsidRDefault="007B3C4A">
            <w:pPr>
              <w:spacing w:after="0" w:line="240" w:lineRule="auto"/>
              <w:jc w:val="center"/>
              <w:rPr>
                <w:rFonts w:ascii="Times New Roman" w:hAnsi="Times New Roman"/>
                <w:color w:val="000000" w:themeColor="text1"/>
                <w:sz w:val="24"/>
                <w:szCs w:val="24"/>
                <w:lang w:eastAsia="en-US"/>
              </w:rPr>
            </w:pPr>
          </w:p>
        </w:tc>
        <w:tc>
          <w:tcPr>
            <w:tcW w:w="355" w:type="pct"/>
            <w:vMerge/>
            <w:noWrap/>
            <w:vAlign w:val="center"/>
          </w:tcPr>
          <w:p w14:paraId="0F5AE6F2" w14:textId="77777777" w:rsidR="007B3C4A" w:rsidRDefault="007B3C4A">
            <w:pPr>
              <w:spacing w:after="0" w:line="240" w:lineRule="auto"/>
              <w:jc w:val="center"/>
              <w:rPr>
                <w:rFonts w:ascii="Times New Roman" w:hAnsi="Times New Roman"/>
                <w:b/>
                <w:bCs/>
                <w:color w:val="000000" w:themeColor="text1"/>
                <w:sz w:val="24"/>
                <w:szCs w:val="24"/>
              </w:rPr>
            </w:pPr>
          </w:p>
        </w:tc>
        <w:tc>
          <w:tcPr>
            <w:tcW w:w="845" w:type="pct"/>
            <w:vMerge/>
            <w:noWrap/>
            <w:vAlign w:val="center"/>
          </w:tcPr>
          <w:p w14:paraId="2D5A93DA" w14:textId="77777777" w:rsidR="007B3C4A" w:rsidRDefault="007B3C4A">
            <w:pPr>
              <w:suppressAutoHyphens/>
              <w:spacing w:after="0" w:line="240" w:lineRule="auto"/>
              <w:jc w:val="center"/>
              <w:rPr>
                <w:rFonts w:ascii="Times New Roman" w:hAnsi="Times New Roman"/>
                <w:bCs/>
                <w:iCs/>
                <w:color w:val="000000" w:themeColor="text1"/>
                <w:sz w:val="24"/>
                <w:szCs w:val="24"/>
              </w:rPr>
            </w:pPr>
          </w:p>
        </w:tc>
      </w:tr>
      <w:tr w:rsidR="007B3C4A" w14:paraId="2E58071D" w14:textId="77777777">
        <w:trPr>
          <w:trHeight w:val="23"/>
        </w:trPr>
        <w:tc>
          <w:tcPr>
            <w:tcW w:w="778" w:type="pct"/>
            <w:vMerge/>
            <w:noWrap/>
          </w:tcPr>
          <w:p w14:paraId="6313F149" w14:textId="77777777" w:rsidR="007B3C4A" w:rsidRDefault="007B3C4A">
            <w:pPr>
              <w:spacing w:after="0" w:line="240" w:lineRule="auto"/>
              <w:rPr>
                <w:rFonts w:ascii="Times New Roman" w:hAnsi="Times New Roman"/>
                <w:b/>
                <w:bCs/>
                <w:color w:val="000000" w:themeColor="text1"/>
                <w:sz w:val="24"/>
                <w:szCs w:val="24"/>
              </w:rPr>
            </w:pPr>
          </w:p>
        </w:tc>
        <w:tc>
          <w:tcPr>
            <w:tcW w:w="2082" w:type="pct"/>
            <w:noWrap/>
          </w:tcPr>
          <w:p w14:paraId="0F1C6DB1" w14:textId="77777777" w:rsidR="007B3C4A" w:rsidRDefault="003B1D6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contextualSpacing/>
              <w:rPr>
                <w:rFonts w:ascii="Times New Roman" w:hAnsi="Times New Roman"/>
                <w:color w:val="000000" w:themeColor="text1"/>
                <w:sz w:val="24"/>
                <w:szCs w:val="24"/>
                <w:lang w:eastAsia="en-US"/>
              </w:rPr>
            </w:pPr>
            <w:r>
              <w:rPr>
                <w:rFonts w:ascii="Times New Roman" w:hAnsi="Times New Roman"/>
                <w:bCs/>
                <w:color w:val="000000" w:themeColor="text1"/>
                <w:sz w:val="24"/>
                <w:szCs w:val="24"/>
                <w:lang w:eastAsia="ar-SA"/>
              </w:rPr>
              <w:t xml:space="preserve">Практическое занятие 7. </w:t>
            </w:r>
            <w:r>
              <w:rPr>
                <w:rFonts w:ascii="Times New Roman" w:hAnsi="Times New Roman"/>
                <w:color w:val="000000" w:themeColor="text1"/>
                <w:spacing w:val="1"/>
                <w:sz w:val="24"/>
                <w:szCs w:val="24"/>
                <w:lang w:eastAsia="ar-SA"/>
              </w:rPr>
              <w:t>Вычерчивание комплексных чертежей и наглядных изображений групп геометрических тел.</w:t>
            </w:r>
          </w:p>
        </w:tc>
        <w:tc>
          <w:tcPr>
            <w:tcW w:w="368" w:type="pct"/>
            <w:noWrap/>
            <w:vAlign w:val="center"/>
          </w:tcPr>
          <w:p w14:paraId="50A8CF8E" w14:textId="77777777" w:rsidR="007B3C4A" w:rsidRDefault="003B1D61">
            <w:pPr>
              <w:spacing w:after="0" w:line="240" w:lineRule="auto"/>
              <w:jc w:val="center"/>
              <w:rPr>
                <w:rFonts w:ascii="Times New Roman" w:hAnsi="Times New Roman"/>
                <w:color w:val="000000" w:themeColor="text1"/>
                <w:sz w:val="24"/>
                <w:szCs w:val="24"/>
              </w:rPr>
            </w:pPr>
            <w:r>
              <w:rPr>
                <w:rFonts w:ascii="Times New Roman" w:hAnsi="Times New Roman"/>
                <w:color w:val="000000" w:themeColor="text1"/>
                <w:sz w:val="24"/>
                <w:szCs w:val="24"/>
              </w:rPr>
              <w:t>2</w:t>
            </w:r>
          </w:p>
        </w:tc>
        <w:tc>
          <w:tcPr>
            <w:tcW w:w="568" w:type="pct"/>
            <w:vMerge/>
            <w:noWrap/>
            <w:vAlign w:val="center"/>
          </w:tcPr>
          <w:p w14:paraId="772F5386" w14:textId="77777777" w:rsidR="007B3C4A" w:rsidRDefault="007B3C4A">
            <w:pPr>
              <w:spacing w:after="0" w:line="240" w:lineRule="auto"/>
              <w:jc w:val="center"/>
              <w:rPr>
                <w:rFonts w:ascii="Times New Roman" w:hAnsi="Times New Roman"/>
                <w:b/>
                <w:bCs/>
                <w:color w:val="000000" w:themeColor="text1"/>
                <w:sz w:val="24"/>
                <w:szCs w:val="24"/>
              </w:rPr>
            </w:pPr>
          </w:p>
        </w:tc>
        <w:tc>
          <w:tcPr>
            <w:tcW w:w="355" w:type="pct"/>
            <w:vMerge/>
            <w:noWrap/>
            <w:vAlign w:val="center"/>
          </w:tcPr>
          <w:p w14:paraId="6DA42CD2" w14:textId="77777777" w:rsidR="007B3C4A" w:rsidRDefault="007B3C4A">
            <w:pPr>
              <w:spacing w:after="0" w:line="240" w:lineRule="auto"/>
              <w:jc w:val="center"/>
              <w:rPr>
                <w:rFonts w:ascii="Times New Roman" w:hAnsi="Times New Roman"/>
                <w:b/>
                <w:bCs/>
                <w:color w:val="000000" w:themeColor="text1"/>
                <w:sz w:val="24"/>
                <w:szCs w:val="24"/>
              </w:rPr>
            </w:pPr>
          </w:p>
        </w:tc>
        <w:tc>
          <w:tcPr>
            <w:tcW w:w="845" w:type="pct"/>
            <w:vMerge/>
            <w:noWrap/>
            <w:vAlign w:val="center"/>
          </w:tcPr>
          <w:p w14:paraId="4E5858EB" w14:textId="77777777" w:rsidR="007B3C4A" w:rsidRDefault="007B3C4A">
            <w:pPr>
              <w:suppressAutoHyphens/>
              <w:spacing w:after="0" w:line="240" w:lineRule="auto"/>
              <w:jc w:val="center"/>
              <w:rPr>
                <w:rFonts w:ascii="Times New Roman" w:hAnsi="Times New Roman"/>
                <w:bCs/>
                <w:iCs/>
                <w:color w:val="000000" w:themeColor="text1"/>
                <w:sz w:val="24"/>
                <w:szCs w:val="24"/>
              </w:rPr>
            </w:pPr>
          </w:p>
        </w:tc>
      </w:tr>
      <w:tr w:rsidR="007B3C4A" w14:paraId="51D0BD2F" w14:textId="77777777">
        <w:trPr>
          <w:trHeight w:val="23"/>
        </w:trPr>
        <w:tc>
          <w:tcPr>
            <w:tcW w:w="778" w:type="pct"/>
            <w:vMerge/>
            <w:noWrap/>
          </w:tcPr>
          <w:p w14:paraId="0215B1EA" w14:textId="77777777" w:rsidR="007B3C4A" w:rsidRDefault="007B3C4A">
            <w:pPr>
              <w:spacing w:after="0" w:line="240" w:lineRule="auto"/>
              <w:rPr>
                <w:rFonts w:ascii="Times New Roman" w:hAnsi="Times New Roman"/>
                <w:b/>
                <w:bCs/>
                <w:color w:val="000000" w:themeColor="text1"/>
                <w:sz w:val="24"/>
                <w:szCs w:val="24"/>
              </w:rPr>
            </w:pPr>
          </w:p>
        </w:tc>
        <w:tc>
          <w:tcPr>
            <w:tcW w:w="2082" w:type="pct"/>
            <w:noWrap/>
          </w:tcPr>
          <w:p w14:paraId="15571156" w14:textId="77777777" w:rsidR="007B3C4A" w:rsidRDefault="003B1D6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contextualSpacing/>
              <w:rPr>
                <w:rFonts w:ascii="Times New Roman" w:hAnsi="Times New Roman"/>
                <w:bCs/>
                <w:i/>
                <w:color w:val="000000" w:themeColor="text1"/>
                <w:sz w:val="24"/>
                <w:szCs w:val="24"/>
                <w:lang w:eastAsia="ar-SA"/>
              </w:rPr>
            </w:pPr>
            <w:r>
              <w:rPr>
                <w:rFonts w:ascii="Times New Roman" w:hAnsi="Times New Roman"/>
                <w:b/>
                <w:bCs/>
                <w:i/>
                <w:color w:val="000000" w:themeColor="text1"/>
                <w:sz w:val="24"/>
                <w:szCs w:val="24"/>
                <w:lang w:eastAsia="ar-SA"/>
              </w:rPr>
              <w:t>В том числе самостоятельная работа обучающихся</w:t>
            </w:r>
          </w:p>
        </w:tc>
        <w:tc>
          <w:tcPr>
            <w:tcW w:w="368" w:type="pct"/>
            <w:noWrap/>
            <w:vAlign w:val="center"/>
          </w:tcPr>
          <w:p w14:paraId="4840D3FB" w14:textId="77777777" w:rsidR="007B3C4A" w:rsidRDefault="003B1D61">
            <w:pPr>
              <w:spacing w:after="0" w:line="240" w:lineRule="auto"/>
              <w:jc w:val="center"/>
              <w:rPr>
                <w:rFonts w:ascii="Times New Roman" w:hAnsi="Times New Roman"/>
                <w:color w:val="000000" w:themeColor="text1"/>
                <w:sz w:val="24"/>
                <w:szCs w:val="24"/>
              </w:rPr>
            </w:pPr>
            <w:r>
              <w:rPr>
                <w:rFonts w:ascii="Times New Roman" w:hAnsi="Times New Roman"/>
                <w:color w:val="000000" w:themeColor="text1"/>
                <w:sz w:val="24"/>
                <w:szCs w:val="24"/>
              </w:rPr>
              <w:t>2</w:t>
            </w:r>
          </w:p>
        </w:tc>
        <w:tc>
          <w:tcPr>
            <w:tcW w:w="568" w:type="pct"/>
            <w:vMerge/>
            <w:noWrap/>
            <w:vAlign w:val="center"/>
          </w:tcPr>
          <w:p w14:paraId="7A111674" w14:textId="77777777" w:rsidR="007B3C4A" w:rsidRDefault="007B3C4A">
            <w:pPr>
              <w:spacing w:after="0" w:line="240" w:lineRule="auto"/>
              <w:jc w:val="center"/>
              <w:rPr>
                <w:rFonts w:ascii="Times New Roman" w:hAnsi="Times New Roman"/>
                <w:b/>
                <w:bCs/>
                <w:color w:val="000000" w:themeColor="text1"/>
                <w:sz w:val="24"/>
                <w:szCs w:val="24"/>
              </w:rPr>
            </w:pPr>
          </w:p>
        </w:tc>
        <w:tc>
          <w:tcPr>
            <w:tcW w:w="355" w:type="pct"/>
            <w:vMerge/>
            <w:noWrap/>
            <w:vAlign w:val="center"/>
          </w:tcPr>
          <w:p w14:paraId="7C974AE9" w14:textId="77777777" w:rsidR="007B3C4A" w:rsidRDefault="007B3C4A">
            <w:pPr>
              <w:spacing w:after="0" w:line="240" w:lineRule="auto"/>
              <w:jc w:val="center"/>
              <w:rPr>
                <w:rFonts w:ascii="Times New Roman" w:hAnsi="Times New Roman"/>
                <w:b/>
                <w:bCs/>
                <w:color w:val="000000" w:themeColor="text1"/>
                <w:sz w:val="24"/>
                <w:szCs w:val="24"/>
              </w:rPr>
            </w:pPr>
          </w:p>
        </w:tc>
        <w:tc>
          <w:tcPr>
            <w:tcW w:w="845" w:type="pct"/>
            <w:vMerge/>
            <w:noWrap/>
            <w:vAlign w:val="center"/>
          </w:tcPr>
          <w:p w14:paraId="5321C6B4" w14:textId="77777777" w:rsidR="007B3C4A" w:rsidRDefault="007B3C4A">
            <w:pPr>
              <w:suppressAutoHyphens/>
              <w:spacing w:after="0" w:line="240" w:lineRule="auto"/>
              <w:jc w:val="center"/>
              <w:rPr>
                <w:rFonts w:ascii="Times New Roman" w:hAnsi="Times New Roman"/>
                <w:bCs/>
                <w:iCs/>
                <w:color w:val="000000" w:themeColor="text1"/>
                <w:sz w:val="24"/>
                <w:szCs w:val="24"/>
              </w:rPr>
            </w:pPr>
          </w:p>
        </w:tc>
      </w:tr>
      <w:tr w:rsidR="007B3C4A" w14:paraId="344B7952" w14:textId="77777777">
        <w:trPr>
          <w:trHeight w:val="23"/>
        </w:trPr>
        <w:tc>
          <w:tcPr>
            <w:tcW w:w="778" w:type="pct"/>
            <w:vMerge w:val="restart"/>
            <w:noWrap/>
          </w:tcPr>
          <w:p w14:paraId="4FF68D17" w14:textId="77777777" w:rsidR="007B3C4A" w:rsidRDefault="003B1D6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contextualSpacing/>
              <w:rPr>
                <w:rFonts w:ascii="Times New Roman" w:hAnsi="Times New Roman"/>
                <w:b/>
                <w:bCs/>
                <w:i/>
                <w:color w:val="000000" w:themeColor="text1"/>
                <w:sz w:val="24"/>
                <w:szCs w:val="24"/>
                <w:lang w:eastAsia="ar-SA"/>
              </w:rPr>
            </w:pPr>
            <w:r>
              <w:rPr>
                <w:rFonts w:ascii="Times New Roman" w:hAnsi="Times New Roman"/>
                <w:b/>
                <w:bCs/>
                <w:i/>
                <w:color w:val="000000" w:themeColor="text1"/>
                <w:sz w:val="24"/>
                <w:szCs w:val="24"/>
                <w:lang w:eastAsia="ar-SA"/>
              </w:rPr>
              <w:t>Тема 2.3.</w:t>
            </w:r>
          </w:p>
          <w:p w14:paraId="408F7D1A" w14:textId="77777777" w:rsidR="007B3C4A" w:rsidRDefault="003B1D61">
            <w:pPr>
              <w:spacing w:after="0" w:line="240" w:lineRule="auto"/>
              <w:rPr>
                <w:rFonts w:ascii="Times New Roman" w:hAnsi="Times New Roman"/>
                <w:b/>
                <w:bCs/>
                <w:color w:val="000000" w:themeColor="text1"/>
                <w:sz w:val="24"/>
                <w:szCs w:val="24"/>
              </w:rPr>
            </w:pPr>
            <w:r>
              <w:rPr>
                <w:rFonts w:ascii="Times New Roman" w:hAnsi="Times New Roman"/>
                <w:bCs/>
                <w:i/>
                <w:color w:val="000000" w:themeColor="text1"/>
                <w:sz w:val="24"/>
                <w:szCs w:val="24"/>
                <w:lang w:eastAsia="ar-SA"/>
              </w:rPr>
              <w:t>Проекции моделей.</w:t>
            </w:r>
          </w:p>
        </w:tc>
        <w:tc>
          <w:tcPr>
            <w:tcW w:w="2082" w:type="pct"/>
            <w:noWrap/>
          </w:tcPr>
          <w:p w14:paraId="5BBF2ECD" w14:textId="77777777" w:rsidR="007B3C4A" w:rsidRDefault="003B1D6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contextualSpacing/>
              <w:rPr>
                <w:rFonts w:ascii="Times New Roman" w:hAnsi="Times New Roman"/>
                <w:bCs/>
                <w:color w:val="000000" w:themeColor="text1"/>
                <w:sz w:val="24"/>
                <w:szCs w:val="24"/>
                <w:lang w:eastAsia="ar-SA"/>
              </w:rPr>
            </w:pPr>
            <w:r>
              <w:rPr>
                <w:rFonts w:ascii="Times New Roman" w:hAnsi="Times New Roman"/>
                <w:bCs/>
                <w:color w:val="000000" w:themeColor="text1"/>
                <w:sz w:val="24"/>
                <w:szCs w:val="24"/>
                <w:lang w:eastAsia="ar-SA"/>
              </w:rPr>
              <w:t>Построение комплексного чертежа модели.</w:t>
            </w:r>
          </w:p>
        </w:tc>
        <w:tc>
          <w:tcPr>
            <w:tcW w:w="368" w:type="pct"/>
            <w:noWrap/>
            <w:vAlign w:val="center"/>
          </w:tcPr>
          <w:p w14:paraId="50735EF0" w14:textId="77777777" w:rsidR="007B3C4A" w:rsidRDefault="003B1D61">
            <w:pPr>
              <w:spacing w:after="0" w:line="240" w:lineRule="auto"/>
              <w:jc w:val="center"/>
              <w:rPr>
                <w:rFonts w:ascii="Times New Roman" w:hAnsi="Times New Roman"/>
                <w:color w:val="000000" w:themeColor="text1"/>
                <w:sz w:val="24"/>
                <w:szCs w:val="24"/>
              </w:rPr>
            </w:pPr>
            <w:r>
              <w:rPr>
                <w:rFonts w:ascii="Times New Roman" w:hAnsi="Times New Roman"/>
                <w:color w:val="000000" w:themeColor="text1"/>
                <w:sz w:val="24"/>
                <w:szCs w:val="24"/>
              </w:rPr>
              <w:t>2</w:t>
            </w:r>
          </w:p>
        </w:tc>
        <w:tc>
          <w:tcPr>
            <w:tcW w:w="568" w:type="pct"/>
            <w:vMerge/>
            <w:noWrap/>
            <w:vAlign w:val="center"/>
          </w:tcPr>
          <w:p w14:paraId="750E0FAD" w14:textId="77777777" w:rsidR="007B3C4A" w:rsidRDefault="007B3C4A">
            <w:pPr>
              <w:spacing w:after="0" w:line="240" w:lineRule="auto"/>
              <w:jc w:val="center"/>
              <w:rPr>
                <w:rFonts w:ascii="Times New Roman" w:hAnsi="Times New Roman"/>
                <w:b/>
                <w:bCs/>
                <w:color w:val="000000" w:themeColor="text1"/>
                <w:sz w:val="24"/>
                <w:szCs w:val="24"/>
              </w:rPr>
            </w:pPr>
          </w:p>
        </w:tc>
        <w:tc>
          <w:tcPr>
            <w:tcW w:w="355" w:type="pct"/>
            <w:vMerge/>
            <w:noWrap/>
            <w:vAlign w:val="center"/>
          </w:tcPr>
          <w:p w14:paraId="377C4EAB" w14:textId="77777777" w:rsidR="007B3C4A" w:rsidRDefault="007B3C4A">
            <w:pPr>
              <w:spacing w:after="0" w:line="240" w:lineRule="auto"/>
              <w:jc w:val="center"/>
              <w:rPr>
                <w:rFonts w:ascii="Times New Roman" w:hAnsi="Times New Roman"/>
                <w:b/>
                <w:bCs/>
                <w:color w:val="000000" w:themeColor="text1"/>
                <w:sz w:val="24"/>
                <w:szCs w:val="24"/>
              </w:rPr>
            </w:pPr>
          </w:p>
        </w:tc>
        <w:tc>
          <w:tcPr>
            <w:tcW w:w="845" w:type="pct"/>
            <w:vMerge/>
            <w:noWrap/>
            <w:vAlign w:val="center"/>
          </w:tcPr>
          <w:p w14:paraId="36E2C279" w14:textId="77777777" w:rsidR="007B3C4A" w:rsidRDefault="007B3C4A">
            <w:pPr>
              <w:suppressAutoHyphens/>
              <w:spacing w:after="0" w:line="240" w:lineRule="auto"/>
              <w:jc w:val="center"/>
              <w:rPr>
                <w:rFonts w:ascii="Times New Roman" w:hAnsi="Times New Roman"/>
                <w:bCs/>
                <w:iCs/>
                <w:color w:val="000000" w:themeColor="text1"/>
                <w:sz w:val="24"/>
                <w:szCs w:val="24"/>
              </w:rPr>
            </w:pPr>
          </w:p>
        </w:tc>
      </w:tr>
      <w:tr w:rsidR="007B3C4A" w14:paraId="475B8A87" w14:textId="77777777">
        <w:trPr>
          <w:trHeight w:val="23"/>
        </w:trPr>
        <w:tc>
          <w:tcPr>
            <w:tcW w:w="778" w:type="pct"/>
            <w:vMerge/>
            <w:noWrap/>
          </w:tcPr>
          <w:p w14:paraId="4E79FEB4" w14:textId="77777777" w:rsidR="007B3C4A" w:rsidRDefault="007B3C4A">
            <w:pPr>
              <w:spacing w:after="0" w:line="240" w:lineRule="auto"/>
              <w:rPr>
                <w:rFonts w:ascii="Times New Roman" w:hAnsi="Times New Roman"/>
                <w:b/>
                <w:bCs/>
                <w:color w:val="000000" w:themeColor="text1"/>
                <w:sz w:val="24"/>
                <w:szCs w:val="24"/>
              </w:rPr>
            </w:pPr>
          </w:p>
        </w:tc>
        <w:tc>
          <w:tcPr>
            <w:tcW w:w="2082" w:type="pct"/>
            <w:noWrap/>
          </w:tcPr>
          <w:p w14:paraId="392D16E8" w14:textId="77777777" w:rsidR="007B3C4A" w:rsidRDefault="003B1D6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contextualSpacing/>
              <w:rPr>
                <w:rFonts w:ascii="Times New Roman" w:hAnsi="Times New Roman"/>
                <w:bCs/>
                <w:color w:val="000000" w:themeColor="text1"/>
                <w:sz w:val="24"/>
                <w:szCs w:val="24"/>
                <w:lang w:eastAsia="ar-SA"/>
              </w:rPr>
            </w:pPr>
            <w:r>
              <w:rPr>
                <w:rFonts w:ascii="Times New Roman" w:hAnsi="Times New Roman"/>
                <w:bCs/>
                <w:color w:val="000000" w:themeColor="text1"/>
                <w:sz w:val="24"/>
                <w:szCs w:val="24"/>
                <w:lang w:eastAsia="ar-SA"/>
              </w:rPr>
              <w:t xml:space="preserve">Практическое занятие 8. Выполнение графической работы «По двум проекциям учебной модели построить третью и изометрическую проекцию». </w:t>
            </w:r>
          </w:p>
        </w:tc>
        <w:tc>
          <w:tcPr>
            <w:tcW w:w="368" w:type="pct"/>
            <w:noWrap/>
            <w:vAlign w:val="center"/>
          </w:tcPr>
          <w:p w14:paraId="11D4A21E" w14:textId="77777777" w:rsidR="007B3C4A" w:rsidRDefault="003B1D61">
            <w:pPr>
              <w:spacing w:after="0" w:line="240" w:lineRule="auto"/>
              <w:jc w:val="center"/>
              <w:rPr>
                <w:rFonts w:ascii="Times New Roman" w:hAnsi="Times New Roman"/>
                <w:color w:val="000000" w:themeColor="text1"/>
                <w:sz w:val="24"/>
                <w:szCs w:val="24"/>
              </w:rPr>
            </w:pPr>
            <w:r>
              <w:rPr>
                <w:rFonts w:ascii="Times New Roman" w:hAnsi="Times New Roman"/>
                <w:color w:val="000000" w:themeColor="text1"/>
                <w:sz w:val="24"/>
                <w:szCs w:val="24"/>
              </w:rPr>
              <w:t>2</w:t>
            </w:r>
          </w:p>
        </w:tc>
        <w:tc>
          <w:tcPr>
            <w:tcW w:w="568" w:type="pct"/>
            <w:vMerge/>
            <w:noWrap/>
            <w:vAlign w:val="center"/>
          </w:tcPr>
          <w:p w14:paraId="255C1897" w14:textId="77777777" w:rsidR="007B3C4A" w:rsidRDefault="007B3C4A">
            <w:pPr>
              <w:spacing w:after="0" w:line="240" w:lineRule="auto"/>
              <w:jc w:val="center"/>
              <w:rPr>
                <w:rFonts w:ascii="Times New Roman" w:hAnsi="Times New Roman"/>
                <w:b/>
                <w:bCs/>
                <w:color w:val="000000" w:themeColor="text1"/>
                <w:sz w:val="24"/>
                <w:szCs w:val="24"/>
              </w:rPr>
            </w:pPr>
          </w:p>
        </w:tc>
        <w:tc>
          <w:tcPr>
            <w:tcW w:w="355" w:type="pct"/>
            <w:vMerge/>
            <w:noWrap/>
            <w:vAlign w:val="center"/>
          </w:tcPr>
          <w:p w14:paraId="59281B77" w14:textId="77777777" w:rsidR="007B3C4A" w:rsidRDefault="007B3C4A">
            <w:pPr>
              <w:spacing w:after="0" w:line="240" w:lineRule="auto"/>
              <w:jc w:val="center"/>
              <w:rPr>
                <w:rFonts w:ascii="Times New Roman" w:hAnsi="Times New Roman"/>
                <w:b/>
                <w:bCs/>
                <w:color w:val="000000" w:themeColor="text1"/>
                <w:sz w:val="24"/>
                <w:szCs w:val="24"/>
              </w:rPr>
            </w:pPr>
          </w:p>
        </w:tc>
        <w:tc>
          <w:tcPr>
            <w:tcW w:w="845" w:type="pct"/>
            <w:vMerge/>
            <w:noWrap/>
            <w:vAlign w:val="center"/>
          </w:tcPr>
          <w:p w14:paraId="72B2906D" w14:textId="77777777" w:rsidR="007B3C4A" w:rsidRDefault="007B3C4A">
            <w:pPr>
              <w:suppressAutoHyphens/>
              <w:spacing w:after="0" w:line="240" w:lineRule="auto"/>
              <w:jc w:val="center"/>
              <w:rPr>
                <w:rFonts w:ascii="Times New Roman" w:hAnsi="Times New Roman"/>
                <w:bCs/>
                <w:iCs/>
                <w:color w:val="000000" w:themeColor="text1"/>
                <w:sz w:val="24"/>
                <w:szCs w:val="24"/>
              </w:rPr>
            </w:pPr>
          </w:p>
        </w:tc>
      </w:tr>
      <w:tr w:rsidR="007B3C4A" w14:paraId="7C363A91" w14:textId="77777777">
        <w:trPr>
          <w:trHeight w:val="23"/>
        </w:trPr>
        <w:tc>
          <w:tcPr>
            <w:tcW w:w="778" w:type="pct"/>
            <w:vMerge/>
            <w:noWrap/>
          </w:tcPr>
          <w:p w14:paraId="1DDE2A4C" w14:textId="77777777" w:rsidR="007B3C4A" w:rsidRDefault="007B3C4A">
            <w:pPr>
              <w:spacing w:after="0" w:line="240" w:lineRule="auto"/>
              <w:rPr>
                <w:rFonts w:ascii="Times New Roman" w:hAnsi="Times New Roman"/>
                <w:b/>
                <w:bCs/>
                <w:color w:val="000000" w:themeColor="text1"/>
                <w:sz w:val="24"/>
                <w:szCs w:val="24"/>
              </w:rPr>
            </w:pPr>
          </w:p>
        </w:tc>
        <w:tc>
          <w:tcPr>
            <w:tcW w:w="2082" w:type="pct"/>
            <w:noWrap/>
          </w:tcPr>
          <w:p w14:paraId="6F09637F" w14:textId="77777777" w:rsidR="007B3C4A" w:rsidRDefault="003B1D6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contextualSpacing/>
              <w:rPr>
                <w:rFonts w:ascii="Times New Roman" w:hAnsi="Times New Roman"/>
                <w:bCs/>
                <w:i/>
                <w:color w:val="000000" w:themeColor="text1"/>
                <w:sz w:val="24"/>
                <w:szCs w:val="24"/>
                <w:lang w:eastAsia="ar-SA"/>
              </w:rPr>
            </w:pPr>
            <w:r>
              <w:rPr>
                <w:rFonts w:ascii="Times New Roman" w:hAnsi="Times New Roman"/>
                <w:b/>
                <w:bCs/>
                <w:i/>
                <w:color w:val="000000" w:themeColor="text1"/>
                <w:sz w:val="24"/>
                <w:szCs w:val="24"/>
                <w:lang w:eastAsia="ar-SA"/>
              </w:rPr>
              <w:t>В том числе самостоятельная работа обучающихся</w:t>
            </w:r>
          </w:p>
        </w:tc>
        <w:tc>
          <w:tcPr>
            <w:tcW w:w="368" w:type="pct"/>
            <w:noWrap/>
            <w:vAlign w:val="center"/>
          </w:tcPr>
          <w:p w14:paraId="563B00B0" w14:textId="77777777" w:rsidR="007B3C4A" w:rsidRDefault="003B1D61">
            <w:pPr>
              <w:spacing w:after="0" w:line="240" w:lineRule="auto"/>
              <w:jc w:val="center"/>
              <w:rPr>
                <w:rFonts w:ascii="Times New Roman" w:hAnsi="Times New Roman"/>
                <w:color w:val="000000" w:themeColor="text1"/>
                <w:sz w:val="24"/>
                <w:szCs w:val="24"/>
              </w:rPr>
            </w:pPr>
            <w:r>
              <w:rPr>
                <w:rFonts w:ascii="Times New Roman" w:hAnsi="Times New Roman"/>
                <w:color w:val="000000" w:themeColor="text1"/>
                <w:sz w:val="24"/>
                <w:szCs w:val="24"/>
              </w:rPr>
              <w:t>2</w:t>
            </w:r>
          </w:p>
        </w:tc>
        <w:tc>
          <w:tcPr>
            <w:tcW w:w="568" w:type="pct"/>
            <w:vMerge/>
            <w:noWrap/>
            <w:vAlign w:val="center"/>
          </w:tcPr>
          <w:p w14:paraId="30963C07" w14:textId="77777777" w:rsidR="007B3C4A" w:rsidRDefault="007B3C4A">
            <w:pPr>
              <w:spacing w:after="0" w:line="240" w:lineRule="auto"/>
              <w:jc w:val="center"/>
              <w:rPr>
                <w:rFonts w:ascii="Times New Roman" w:hAnsi="Times New Roman"/>
                <w:b/>
                <w:bCs/>
                <w:color w:val="000000" w:themeColor="text1"/>
                <w:sz w:val="24"/>
                <w:szCs w:val="24"/>
              </w:rPr>
            </w:pPr>
          </w:p>
        </w:tc>
        <w:tc>
          <w:tcPr>
            <w:tcW w:w="355" w:type="pct"/>
            <w:vMerge/>
            <w:noWrap/>
            <w:vAlign w:val="center"/>
          </w:tcPr>
          <w:p w14:paraId="0E899517" w14:textId="77777777" w:rsidR="007B3C4A" w:rsidRDefault="007B3C4A">
            <w:pPr>
              <w:spacing w:after="0" w:line="240" w:lineRule="auto"/>
              <w:jc w:val="center"/>
              <w:rPr>
                <w:rFonts w:ascii="Times New Roman" w:hAnsi="Times New Roman"/>
                <w:b/>
                <w:bCs/>
                <w:color w:val="000000" w:themeColor="text1"/>
                <w:sz w:val="24"/>
                <w:szCs w:val="24"/>
              </w:rPr>
            </w:pPr>
          </w:p>
        </w:tc>
        <w:tc>
          <w:tcPr>
            <w:tcW w:w="845" w:type="pct"/>
            <w:vMerge/>
            <w:noWrap/>
            <w:vAlign w:val="center"/>
          </w:tcPr>
          <w:p w14:paraId="4F293DD7" w14:textId="77777777" w:rsidR="007B3C4A" w:rsidRDefault="007B3C4A">
            <w:pPr>
              <w:suppressAutoHyphens/>
              <w:spacing w:after="0" w:line="240" w:lineRule="auto"/>
              <w:jc w:val="center"/>
              <w:rPr>
                <w:rFonts w:ascii="Times New Roman" w:hAnsi="Times New Roman"/>
                <w:bCs/>
                <w:iCs/>
                <w:color w:val="000000" w:themeColor="text1"/>
                <w:sz w:val="24"/>
                <w:szCs w:val="24"/>
              </w:rPr>
            </w:pPr>
          </w:p>
        </w:tc>
      </w:tr>
      <w:tr w:rsidR="007B3C4A" w14:paraId="73F96058" w14:textId="77777777">
        <w:trPr>
          <w:trHeight w:val="23"/>
        </w:trPr>
        <w:tc>
          <w:tcPr>
            <w:tcW w:w="2861" w:type="pct"/>
            <w:gridSpan w:val="2"/>
            <w:noWrap/>
          </w:tcPr>
          <w:p w14:paraId="4771C83B" w14:textId="77777777" w:rsidR="007B3C4A" w:rsidRDefault="003B1D6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contextualSpacing/>
              <w:rPr>
                <w:rFonts w:ascii="Times New Roman" w:hAnsi="Times New Roman"/>
                <w:color w:val="000000" w:themeColor="text1"/>
                <w:sz w:val="24"/>
                <w:szCs w:val="24"/>
                <w:lang w:eastAsia="en-US"/>
              </w:rPr>
            </w:pPr>
            <w:r>
              <w:rPr>
                <w:rFonts w:ascii="Times New Roman" w:hAnsi="Times New Roman"/>
                <w:b/>
                <w:bCs/>
                <w:color w:val="000000" w:themeColor="text1"/>
                <w:sz w:val="24"/>
                <w:szCs w:val="24"/>
                <w:lang w:eastAsia="ar-SA"/>
              </w:rPr>
              <w:t>Раздел 3.Машиностроительное черчение</w:t>
            </w:r>
          </w:p>
        </w:tc>
        <w:tc>
          <w:tcPr>
            <w:tcW w:w="368" w:type="pct"/>
            <w:noWrap/>
            <w:vAlign w:val="center"/>
          </w:tcPr>
          <w:p w14:paraId="731B6D80" w14:textId="77777777" w:rsidR="007B3C4A" w:rsidRDefault="003B1D61">
            <w:pPr>
              <w:spacing w:after="0" w:line="240" w:lineRule="auto"/>
              <w:jc w:val="center"/>
              <w:rPr>
                <w:rFonts w:ascii="Times New Roman" w:hAnsi="Times New Roman"/>
                <w:color w:val="000000" w:themeColor="text1"/>
                <w:sz w:val="24"/>
                <w:szCs w:val="24"/>
              </w:rPr>
            </w:pPr>
            <w:r>
              <w:rPr>
                <w:rFonts w:ascii="Times New Roman" w:hAnsi="Times New Roman"/>
                <w:color w:val="000000" w:themeColor="text1"/>
                <w:sz w:val="24"/>
                <w:szCs w:val="24"/>
              </w:rPr>
              <w:t>24</w:t>
            </w:r>
          </w:p>
        </w:tc>
        <w:tc>
          <w:tcPr>
            <w:tcW w:w="568" w:type="pct"/>
            <w:noWrap/>
            <w:vAlign w:val="center"/>
          </w:tcPr>
          <w:p w14:paraId="7E44C12E" w14:textId="77777777" w:rsidR="007B3C4A" w:rsidRDefault="007B3C4A">
            <w:pPr>
              <w:spacing w:after="0" w:line="240" w:lineRule="auto"/>
              <w:jc w:val="center"/>
              <w:rPr>
                <w:rFonts w:ascii="Times New Roman" w:hAnsi="Times New Roman"/>
                <w:b/>
                <w:bCs/>
                <w:color w:val="000000" w:themeColor="text1"/>
                <w:sz w:val="24"/>
                <w:szCs w:val="24"/>
              </w:rPr>
            </w:pPr>
          </w:p>
        </w:tc>
        <w:tc>
          <w:tcPr>
            <w:tcW w:w="355" w:type="pct"/>
            <w:noWrap/>
            <w:vAlign w:val="center"/>
          </w:tcPr>
          <w:p w14:paraId="2EB40151" w14:textId="77777777" w:rsidR="007B3C4A" w:rsidRDefault="007B3C4A">
            <w:pPr>
              <w:spacing w:after="0" w:line="240" w:lineRule="auto"/>
              <w:jc w:val="center"/>
              <w:rPr>
                <w:rFonts w:ascii="Times New Roman" w:hAnsi="Times New Roman"/>
                <w:b/>
                <w:bCs/>
                <w:color w:val="000000" w:themeColor="text1"/>
                <w:sz w:val="24"/>
                <w:szCs w:val="24"/>
              </w:rPr>
            </w:pPr>
          </w:p>
        </w:tc>
        <w:tc>
          <w:tcPr>
            <w:tcW w:w="845" w:type="pct"/>
            <w:noWrap/>
            <w:vAlign w:val="center"/>
          </w:tcPr>
          <w:p w14:paraId="4AA340CA" w14:textId="77777777" w:rsidR="007B3C4A" w:rsidRDefault="007B3C4A">
            <w:pPr>
              <w:suppressAutoHyphens/>
              <w:spacing w:after="0" w:line="240" w:lineRule="auto"/>
              <w:jc w:val="center"/>
              <w:rPr>
                <w:rFonts w:ascii="Times New Roman" w:hAnsi="Times New Roman"/>
                <w:bCs/>
                <w:iCs/>
                <w:color w:val="000000" w:themeColor="text1"/>
                <w:sz w:val="24"/>
                <w:szCs w:val="24"/>
              </w:rPr>
            </w:pPr>
          </w:p>
        </w:tc>
      </w:tr>
      <w:tr w:rsidR="007B3C4A" w14:paraId="25BE0FAB" w14:textId="77777777">
        <w:trPr>
          <w:trHeight w:val="23"/>
        </w:trPr>
        <w:tc>
          <w:tcPr>
            <w:tcW w:w="778" w:type="pct"/>
            <w:vMerge w:val="restart"/>
            <w:noWrap/>
          </w:tcPr>
          <w:p w14:paraId="40F1FD70" w14:textId="77777777" w:rsidR="007B3C4A" w:rsidRDefault="003B1D6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hAnsi="Times New Roman"/>
                <w:b/>
                <w:bCs/>
                <w:i/>
                <w:color w:val="000000" w:themeColor="text1"/>
                <w:sz w:val="24"/>
                <w:szCs w:val="24"/>
                <w:lang w:eastAsia="ar-SA"/>
              </w:rPr>
            </w:pPr>
            <w:r>
              <w:rPr>
                <w:rFonts w:ascii="Times New Roman" w:hAnsi="Times New Roman"/>
                <w:b/>
                <w:bCs/>
                <w:i/>
                <w:color w:val="000000" w:themeColor="text1"/>
                <w:sz w:val="24"/>
                <w:szCs w:val="24"/>
                <w:lang w:eastAsia="ar-SA"/>
              </w:rPr>
              <w:t>Тема 3.1.</w:t>
            </w:r>
          </w:p>
          <w:p w14:paraId="1E949A11" w14:textId="77777777" w:rsidR="007B3C4A" w:rsidRDefault="003B1D61">
            <w:pPr>
              <w:spacing w:after="0" w:line="240" w:lineRule="auto"/>
              <w:rPr>
                <w:rFonts w:ascii="Times New Roman" w:hAnsi="Times New Roman"/>
                <w:b/>
                <w:bCs/>
                <w:color w:val="000000" w:themeColor="text1"/>
                <w:sz w:val="24"/>
                <w:szCs w:val="24"/>
              </w:rPr>
            </w:pPr>
            <w:r>
              <w:rPr>
                <w:rFonts w:ascii="Times New Roman" w:hAnsi="Times New Roman"/>
                <w:bCs/>
                <w:i/>
                <w:color w:val="000000" w:themeColor="text1"/>
                <w:sz w:val="24"/>
                <w:szCs w:val="24"/>
                <w:lang w:eastAsia="ar-SA"/>
              </w:rPr>
              <w:t>Разрезы и сечения.</w:t>
            </w:r>
          </w:p>
        </w:tc>
        <w:tc>
          <w:tcPr>
            <w:tcW w:w="2082" w:type="pct"/>
            <w:noWrap/>
          </w:tcPr>
          <w:p w14:paraId="45E732A0" w14:textId="77777777" w:rsidR="007B3C4A" w:rsidRDefault="003B1D61">
            <w:pPr>
              <w:suppressAutoHyphens/>
              <w:spacing w:after="0" w:line="240" w:lineRule="auto"/>
              <w:rPr>
                <w:rFonts w:ascii="Times New Roman" w:hAnsi="Times New Roman"/>
                <w:color w:val="000000" w:themeColor="text1"/>
                <w:sz w:val="24"/>
                <w:szCs w:val="24"/>
                <w:lang w:eastAsia="en-US"/>
              </w:rPr>
            </w:pPr>
            <w:r>
              <w:rPr>
                <w:rFonts w:ascii="Times New Roman" w:hAnsi="Times New Roman"/>
                <w:color w:val="000000" w:themeColor="text1"/>
                <w:sz w:val="24"/>
                <w:szCs w:val="24"/>
              </w:rPr>
              <w:t xml:space="preserve">Выполнение чертежа, </w:t>
            </w:r>
            <w:r>
              <w:rPr>
                <w:rFonts w:ascii="Times New Roman" w:hAnsi="Times New Roman"/>
                <w:color w:val="000000" w:themeColor="text1"/>
                <w:sz w:val="24"/>
                <w:szCs w:val="24"/>
                <w:lang w:eastAsia="ar-SA"/>
              </w:rPr>
              <w:t>содержащего соединение половины вида с половиной разреза, местный разрез.</w:t>
            </w:r>
          </w:p>
        </w:tc>
        <w:tc>
          <w:tcPr>
            <w:tcW w:w="368" w:type="pct"/>
            <w:noWrap/>
            <w:vAlign w:val="center"/>
          </w:tcPr>
          <w:p w14:paraId="518E03A8" w14:textId="77777777" w:rsidR="007B3C4A" w:rsidRDefault="003B1D61">
            <w:pPr>
              <w:spacing w:after="0" w:line="240" w:lineRule="auto"/>
              <w:jc w:val="center"/>
              <w:rPr>
                <w:rFonts w:ascii="Times New Roman" w:hAnsi="Times New Roman"/>
                <w:color w:val="000000" w:themeColor="text1"/>
                <w:sz w:val="24"/>
                <w:szCs w:val="24"/>
              </w:rPr>
            </w:pPr>
            <w:r>
              <w:rPr>
                <w:rFonts w:ascii="Times New Roman" w:hAnsi="Times New Roman"/>
                <w:color w:val="000000" w:themeColor="text1"/>
                <w:sz w:val="24"/>
                <w:szCs w:val="24"/>
              </w:rPr>
              <w:t>2</w:t>
            </w:r>
          </w:p>
        </w:tc>
        <w:tc>
          <w:tcPr>
            <w:tcW w:w="568" w:type="pct"/>
            <w:vMerge w:val="restart"/>
            <w:noWrap/>
            <w:vAlign w:val="center"/>
          </w:tcPr>
          <w:p w14:paraId="502F3493" w14:textId="77777777" w:rsidR="007B3C4A" w:rsidRDefault="003B1D61">
            <w:pPr>
              <w:spacing w:after="0" w:line="240" w:lineRule="auto"/>
              <w:jc w:val="center"/>
              <w:rPr>
                <w:rFonts w:ascii="Times New Roman" w:hAnsi="Times New Roman"/>
                <w:b/>
                <w:bCs/>
                <w:color w:val="000000" w:themeColor="text1"/>
                <w:sz w:val="24"/>
                <w:szCs w:val="24"/>
              </w:rPr>
            </w:pPr>
            <w:r>
              <w:rPr>
                <w:rFonts w:ascii="Times New Roman" w:hAnsi="Times New Roman"/>
                <w:color w:val="000000" w:themeColor="text1"/>
                <w:sz w:val="24"/>
                <w:szCs w:val="24"/>
                <w:lang w:eastAsia="en-US"/>
              </w:rPr>
              <w:t>ЛР 01, ЛР 02, ЛР 04, ЛР 05, ЛР 17</w:t>
            </w:r>
          </w:p>
        </w:tc>
        <w:tc>
          <w:tcPr>
            <w:tcW w:w="355" w:type="pct"/>
            <w:vMerge w:val="restart"/>
            <w:noWrap/>
            <w:vAlign w:val="center"/>
          </w:tcPr>
          <w:p w14:paraId="3E00BE80" w14:textId="77777777" w:rsidR="007B3C4A" w:rsidRDefault="003B1D61">
            <w:pPr>
              <w:spacing w:after="0" w:line="240" w:lineRule="auto"/>
              <w:jc w:val="center"/>
              <w:rPr>
                <w:rFonts w:ascii="Times New Roman" w:hAnsi="Times New Roman"/>
                <w:color w:val="000000" w:themeColor="text1"/>
                <w:sz w:val="24"/>
                <w:szCs w:val="24"/>
              </w:rPr>
            </w:pPr>
            <w:r>
              <w:rPr>
                <w:rFonts w:ascii="Times New Roman" w:hAnsi="Times New Roman"/>
                <w:color w:val="000000" w:themeColor="text1"/>
                <w:sz w:val="24"/>
                <w:szCs w:val="24"/>
              </w:rPr>
              <w:t>ПК 1.1</w:t>
            </w:r>
          </w:p>
          <w:p w14:paraId="3D98F8D6" w14:textId="77777777" w:rsidR="007B3C4A" w:rsidRDefault="003B1D61">
            <w:pPr>
              <w:spacing w:after="0" w:line="240" w:lineRule="auto"/>
              <w:jc w:val="center"/>
              <w:rPr>
                <w:rFonts w:ascii="Times New Roman" w:hAnsi="Times New Roman"/>
                <w:color w:val="000000" w:themeColor="text1"/>
                <w:sz w:val="24"/>
                <w:szCs w:val="24"/>
              </w:rPr>
            </w:pPr>
            <w:r>
              <w:rPr>
                <w:rFonts w:ascii="Times New Roman" w:hAnsi="Times New Roman"/>
                <w:color w:val="000000" w:themeColor="text1"/>
                <w:sz w:val="24"/>
                <w:szCs w:val="24"/>
              </w:rPr>
              <w:t>ПК 1.2</w:t>
            </w:r>
          </w:p>
          <w:p w14:paraId="308EF665" w14:textId="77777777" w:rsidR="007B3C4A" w:rsidRDefault="003B1D61">
            <w:pPr>
              <w:spacing w:after="0" w:line="240" w:lineRule="auto"/>
              <w:jc w:val="center"/>
              <w:rPr>
                <w:rFonts w:ascii="Times New Roman" w:hAnsi="Times New Roman"/>
                <w:color w:val="000000" w:themeColor="text1"/>
                <w:sz w:val="24"/>
                <w:szCs w:val="24"/>
              </w:rPr>
            </w:pPr>
            <w:r>
              <w:rPr>
                <w:rFonts w:ascii="Times New Roman" w:hAnsi="Times New Roman"/>
                <w:color w:val="000000" w:themeColor="text1"/>
                <w:sz w:val="24"/>
                <w:szCs w:val="24"/>
              </w:rPr>
              <w:t xml:space="preserve"> ОК 01</w:t>
            </w:r>
          </w:p>
          <w:p w14:paraId="778F538F" w14:textId="77777777" w:rsidR="007B3C4A" w:rsidRDefault="003B1D61">
            <w:pPr>
              <w:spacing w:after="0" w:line="240" w:lineRule="auto"/>
              <w:jc w:val="center"/>
              <w:rPr>
                <w:rFonts w:ascii="Times New Roman" w:hAnsi="Times New Roman"/>
                <w:color w:val="000000" w:themeColor="text1"/>
                <w:sz w:val="24"/>
                <w:szCs w:val="24"/>
              </w:rPr>
            </w:pPr>
            <w:r>
              <w:rPr>
                <w:rFonts w:ascii="Times New Roman" w:hAnsi="Times New Roman"/>
                <w:color w:val="000000" w:themeColor="text1"/>
                <w:sz w:val="24"/>
                <w:szCs w:val="24"/>
              </w:rPr>
              <w:t>ОК 03</w:t>
            </w:r>
          </w:p>
          <w:p w14:paraId="5085911B" w14:textId="77777777" w:rsidR="007B3C4A" w:rsidRDefault="003B1D61">
            <w:pPr>
              <w:spacing w:after="0" w:line="240" w:lineRule="auto"/>
              <w:jc w:val="center"/>
              <w:rPr>
                <w:rFonts w:ascii="Times New Roman" w:hAnsi="Times New Roman"/>
                <w:color w:val="000000" w:themeColor="text1"/>
                <w:sz w:val="24"/>
                <w:szCs w:val="24"/>
              </w:rPr>
            </w:pPr>
            <w:r>
              <w:rPr>
                <w:rFonts w:ascii="Times New Roman" w:hAnsi="Times New Roman"/>
                <w:color w:val="000000" w:themeColor="text1"/>
                <w:sz w:val="24"/>
                <w:szCs w:val="24"/>
              </w:rPr>
              <w:t>ОК 04</w:t>
            </w:r>
          </w:p>
          <w:p w14:paraId="2F1C91E6" w14:textId="77777777" w:rsidR="007B3C4A" w:rsidRDefault="003B1D61">
            <w:pPr>
              <w:spacing w:after="0" w:line="240" w:lineRule="auto"/>
              <w:jc w:val="center"/>
              <w:rPr>
                <w:rFonts w:ascii="Times New Roman" w:hAnsi="Times New Roman"/>
                <w:color w:val="000000" w:themeColor="text1"/>
                <w:sz w:val="24"/>
                <w:szCs w:val="24"/>
              </w:rPr>
            </w:pPr>
            <w:r>
              <w:rPr>
                <w:rFonts w:ascii="Times New Roman" w:hAnsi="Times New Roman"/>
                <w:color w:val="000000" w:themeColor="text1"/>
                <w:sz w:val="24"/>
                <w:szCs w:val="24"/>
              </w:rPr>
              <w:t>ОК 05</w:t>
            </w:r>
          </w:p>
          <w:p w14:paraId="7615FD44" w14:textId="77777777" w:rsidR="007B3C4A" w:rsidRDefault="003B1D61">
            <w:pPr>
              <w:spacing w:after="0" w:line="240" w:lineRule="auto"/>
              <w:jc w:val="center"/>
              <w:rPr>
                <w:rFonts w:ascii="Times New Roman" w:hAnsi="Times New Roman"/>
                <w:b/>
                <w:bCs/>
                <w:color w:val="000000" w:themeColor="text1"/>
                <w:sz w:val="24"/>
                <w:szCs w:val="24"/>
              </w:rPr>
            </w:pPr>
            <w:r>
              <w:rPr>
                <w:rFonts w:ascii="Times New Roman" w:hAnsi="Times New Roman"/>
                <w:color w:val="000000" w:themeColor="text1"/>
                <w:sz w:val="24"/>
                <w:szCs w:val="24"/>
              </w:rPr>
              <w:t>ОК 06</w:t>
            </w:r>
          </w:p>
        </w:tc>
        <w:tc>
          <w:tcPr>
            <w:tcW w:w="845" w:type="pct"/>
            <w:vMerge w:val="restart"/>
            <w:noWrap/>
            <w:vAlign w:val="center"/>
          </w:tcPr>
          <w:p w14:paraId="44A21C4E" w14:textId="77777777" w:rsidR="007B3C4A" w:rsidRDefault="007B3C4A">
            <w:pPr>
              <w:suppressAutoHyphens/>
              <w:spacing w:after="0" w:line="240" w:lineRule="auto"/>
              <w:jc w:val="center"/>
              <w:rPr>
                <w:rFonts w:ascii="Times New Roman" w:hAnsi="Times New Roman"/>
                <w:bCs/>
                <w:iCs/>
                <w:color w:val="000000" w:themeColor="text1"/>
                <w:sz w:val="24"/>
                <w:szCs w:val="24"/>
              </w:rPr>
            </w:pPr>
          </w:p>
          <w:p w14:paraId="1A24A6E4" w14:textId="77777777" w:rsidR="007B3C4A" w:rsidRDefault="007B3C4A">
            <w:pPr>
              <w:suppressAutoHyphens/>
              <w:spacing w:after="0" w:line="240" w:lineRule="auto"/>
              <w:jc w:val="center"/>
              <w:rPr>
                <w:rFonts w:ascii="Times New Roman" w:hAnsi="Times New Roman"/>
                <w:bCs/>
                <w:iCs/>
                <w:color w:val="000000" w:themeColor="text1"/>
                <w:sz w:val="24"/>
                <w:szCs w:val="24"/>
              </w:rPr>
            </w:pPr>
          </w:p>
          <w:p w14:paraId="0B234868" w14:textId="77777777" w:rsidR="007B3C4A" w:rsidRDefault="007B3C4A">
            <w:pPr>
              <w:suppressAutoHyphens/>
              <w:spacing w:after="0" w:line="240" w:lineRule="auto"/>
              <w:jc w:val="center"/>
              <w:rPr>
                <w:rFonts w:ascii="Times New Roman" w:hAnsi="Times New Roman"/>
                <w:bCs/>
                <w:iCs/>
                <w:color w:val="000000" w:themeColor="text1"/>
                <w:sz w:val="24"/>
                <w:szCs w:val="24"/>
              </w:rPr>
            </w:pPr>
          </w:p>
          <w:p w14:paraId="639D6D82" w14:textId="77777777" w:rsidR="007B3C4A" w:rsidRDefault="007B3C4A">
            <w:pPr>
              <w:suppressAutoHyphens/>
              <w:spacing w:after="0" w:line="240" w:lineRule="auto"/>
              <w:jc w:val="center"/>
              <w:rPr>
                <w:rFonts w:ascii="Times New Roman" w:hAnsi="Times New Roman"/>
                <w:bCs/>
                <w:iCs/>
                <w:color w:val="000000" w:themeColor="text1"/>
                <w:sz w:val="24"/>
                <w:szCs w:val="24"/>
              </w:rPr>
            </w:pPr>
          </w:p>
          <w:p w14:paraId="297F091E" w14:textId="77777777" w:rsidR="007B3C4A" w:rsidRDefault="007B3C4A">
            <w:pPr>
              <w:suppressAutoHyphens/>
              <w:spacing w:after="0" w:line="240" w:lineRule="auto"/>
              <w:jc w:val="center"/>
              <w:rPr>
                <w:rFonts w:ascii="Times New Roman" w:hAnsi="Times New Roman"/>
                <w:bCs/>
                <w:iCs/>
                <w:color w:val="000000" w:themeColor="text1"/>
                <w:sz w:val="24"/>
                <w:szCs w:val="24"/>
              </w:rPr>
            </w:pPr>
          </w:p>
          <w:p w14:paraId="098D852A" w14:textId="77777777" w:rsidR="007B3C4A" w:rsidRDefault="007B3C4A">
            <w:pPr>
              <w:suppressAutoHyphens/>
              <w:spacing w:after="0" w:line="240" w:lineRule="auto"/>
              <w:jc w:val="center"/>
              <w:rPr>
                <w:rFonts w:ascii="Times New Roman" w:hAnsi="Times New Roman"/>
                <w:bCs/>
                <w:iCs/>
                <w:color w:val="000000" w:themeColor="text1"/>
                <w:sz w:val="24"/>
                <w:szCs w:val="24"/>
              </w:rPr>
            </w:pPr>
          </w:p>
          <w:p w14:paraId="153A57C1" w14:textId="77777777" w:rsidR="007B3C4A" w:rsidRDefault="007B3C4A">
            <w:pPr>
              <w:suppressAutoHyphens/>
              <w:spacing w:after="0" w:line="240" w:lineRule="auto"/>
              <w:jc w:val="center"/>
              <w:rPr>
                <w:rFonts w:ascii="Times New Roman" w:hAnsi="Times New Roman"/>
                <w:bCs/>
                <w:iCs/>
                <w:color w:val="000000" w:themeColor="text1"/>
                <w:sz w:val="24"/>
                <w:szCs w:val="24"/>
              </w:rPr>
            </w:pPr>
          </w:p>
          <w:p w14:paraId="7A454321" w14:textId="77777777" w:rsidR="007B3C4A" w:rsidRDefault="007B3C4A">
            <w:pPr>
              <w:suppressAutoHyphens/>
              <w:spacing w:after="0" w:line="240" w:lineRule="auto"/>
              <w:jc w:val="center"/>
              <w:rPr>
                <w:rFonts w:ascii="Times New Roman" w:hAnsi="Times New Roman"/>
                <w:bCs/>
                <w:iCs/>
                <w:color w:val="000000" w:themeColor="text1"/>
                <w:sz w:val="24"/>
                <w:szCs w:val="24"/>
              </w:rPr>
            </w:pPr>
          </w:p>
          <w:p w14:paraId="4E2D35C9" w14:textId="77777777" w:rsidR="007B3C4A" w:rsidRDefault="007B3C4A">
            <w:pPr>
              <w:suppressAutoHyphens/>
              <w:spacing w:after="0" w:line="240" w:lineRule="auto"/>
              <w:jc w:val="center"/>
              <w:rPr>
                <w:rFonts w:ascii="Times New Roman" w:hAnsi="Times New Roman"/>
                <w:bCs/>
                <w:iCs/>
                <w:color w:val="000000" w:themeColor="text1"/>
                <w:sz w:val="24"/>
                <w:szCs w:val="24"/>
              </w:rPr>
            </w:pPr>
          </w:p>
          <w:p w14:paraId="37752FF8" w14:textId="77777777" w:rsidR="007B3C4A" w:rsidRDefault="003B1D61">
            <w:pPr>
              <w:suppressAutoHyphens/>
              <w:spacing w:after="0" w:line="240" w:lineRule="auto"/>
              <w:jc w:val="center"/>
              <w:rPr>
                <w:rFonts w:ascii="Times New Roman" w:hAnsi="Times New Roman"/>
                <w:bCs/>
                <w:iCs/>
                <w:color w:val="000000" w:themeColor="text1"/>
                <w:sz w:val="24"/>
                <w:szCs w:val="24"/>
              </w:rPr>
            </w:pPr>
            <w:r>
              <w:rPr>
                <w:rFonts w:ascii="Times New Roman" w:hAnsi="Times New Roman"/>
                <w:bCs/>
                <w:iCs/>
                <w:color w:val="000000" w:themeColor="text1"/>
                <w:sz w:val="24"/>
                <w:szCs w:val="24"/>
              </w:rPr>
              <w:t>У 1.1.01</w:t>
            </w:r>
            <w:r w:rsidRPr="00EE2D5A">
              <w:rPr>
                <w:rFonts w:ascii="Times New Roman" w:hAnsi="Times New Roman"/>
                <w:bCs/>
                <w:iCs/>
                <w:color w:val="000000" w:themeColor="text1"/>
                <w:sz w:val="24"/>
                <w:szCs w:val="24"/>
              </w:rPr>
              <w:t xml:space="preserve">, </w:t>
            </w:r>
            <w:r>
              <w:rPr>
                <w:rFonts w:ascii="Times New Roman" w:hAnsi="Times New Roman"/>
                <w:bCs/>
                <w:iCs/>
                <w:color w:val="000000" w:themeColor="text1"/>
                <w:sz w:val="24"/>
                <w:szCs w:val="24"/>
              </w:rPr>
              <w:t>У 1.1.02</w:t>
            </w:r>
            <w:r w:rsidRPr="00EE2D5A">
              <w:rPr>
                <w:rFonts w:ascii="Times New Roman" w:hAnsi="Times New Roman"/>
                <w:bCs/>
                <w:iCs/>
                <w:color w:val="000000" w:themeColor="text1"/>
                <w:sz w:val="24"/>
                <w:szCs w:val="24"/>
              </w:rPr>
              <w:t xml:space="preserve">, </w:t>
            </w:r>
            <w:r>
              <w:rPr>
                <w:rFonts w:ascii="Times New Roman" w:hAnsi="Times New Roman"/>
                <w:bCs/>
                <w:iCs/>
                <w:color w:val="000000" w:themeColor="text1"/>
                <w:sz w:val="24"/>
                <w:szCs w:val="24"/>
              </w:rPr>
              <w:t>У 1.1.03</w:t>
            </w:r>
            <w:r w:rsidRPr="00EE2D5A">
              <w:rPr>
                <w:rFonts w:ascii="Times New Roman" w:hAnsi="Times New Roman"/>
                <w:bCs/>
                <w:iCs/>
                <w:color w:val="000000" w:themeColor="text1"/>
                <w:sz w:val="24"/>
                <w:szCs w:val="24"/>
              </w:rPr>
              <w:t xml:space="preserve">, </w:t>
            </w:r>
            <w:r>
              <w:rPr>
                <w:rFonts w:ascii="Times New Roman" w:hAnsi="Times New Roman"/>
                <w:bCs/>
                <w:iCs/>
                <w:color w:val="000000" w:themeColor="text1"/>
                <w:sz w:val="24"/>
                <w:szCs w:val="24"/>
              </w:rPr>
              <w:t>У 1.1.04</w:t>
            </w:r>
            <w:r w:rsidRPr="00EE2D5A">
              <w:rPr>
                <w:rFonts w:ascii="Times New Roman" w:hAnsi="Times New Roman"/>
                <w:bCs/>
                <w:iCs/>
                <w:color w:val="000000" w:themeColor="text1"/>
                <w:sz w:val="24"/>
                <w:szCs w:val="24"/>
              </w:rPr>
              <w:t xml:space="preserve">, </w:t>
            </w:r>
            <w:r>
              <w:rPr>
                <w:rFonts w:ascii="Times New Roman" w:hAnsi="Times New Roman"/>
                <w:bCs/>
                <w:iCs/>
                <w:color w:val="000000" w:themeColor="text1"/>
                <w:sz w:val="24"/>
                <w:szCs w:val="24"/>
              </w:rPr>
              <w:t>У 1.1.05З 1.1.01</w:t>
            </w:r>
            <w:r w:rsidRPr="00EE2D5A">
              <w:rPr>
                <w:rFonts w:ascii="Times New Roman" w:hAnsi="Times New Roman"/>
                <w:bCs/>
                <w:iCs/>
                <w:color w:val="000000" w:themeColor="text1"/>
                <w:sz w:val="24"/>
                <w:szCs w:val="24"/>
              </w:rPr>
              <w:t xml:space="preserve">, </w:t>
            </w:r>
            <w:r>
              <w:rPr>
                <w:rFonts w:ascii="Times New Roman" w:hAnsi="Times New Roman"/>
                <w:bCs/>
                <w:iCs/>
                <w:color w:val="000000" w:themeColor="text1"/>
                <w:sz w:val="24"/>
                <w:szCs w:val="24"/>
              </w:rPr>
              <w:t>З 1.1.02</w:t>
            </w:r>
            <w:r w:rsidRPr="00EE2D5A">
              <w:rPr>
                <w:rFonts w:ascii="Times New Roman" w:hAnsi="Times New Roman"/>
                <w:bCs/>
                <w:iCs/>
                <w:color w:val="000000" w:themeColor="text1"/>
                <w:sz w:val="24"/>
                <w:szCs w:val="24"/>
              </w:rPr>
              <w:t xml:space="preserve">, </w:t>
            </w:r>
            <w:r>
              <w:rPr>
                <w:rFonts w:ascii="Times New Roman" w:hAnsi="Times New Roman"/>
                <w:bCs/>
                <w:iCs/>
                <w:color w:val="000000" w:themeColor="text1"/>
                <w:sz w:val="24"/>
                <w:szCs w:val="24"/>
              </w:rPr>
              <w:t>З 1.1.03</w:t>
            </w:r>
            <w:r w:rsidRPr="00EE2D5A">
              <w:rPr>
                <w:rFonts w:ascii="Times New Roman" w:hAnsi="Times New Roman"/>
                <w:bCs/>
                <w:iCs/>
                <w:color w:val="000000" w:themeColor="text1"/>
                <w:sz w:val="24"/>
                <w:szCs w:val="24"/>
              </w:rPr>
              <w:t xml:space="preserve">, </w:t>
            </w:r>
            <w:r>
              <w:rPr>
                <w:rFonts w:ascii="Times New Roman" w:hAnsi="Times New Roman"/>
                <w:bCs/>
                <w:iCs/>
                <w:color w:val="000000" w:themeColor="text1"/>
                <w:sz w:val="24"/>
                <w:szCs w:val="24"/>
              </w:rPr>
              <w:t>Н 1.2.01</w:t>
            </w:r>
            <w:r w:rsidRPr="00EE2D5A">
              <w:rPr>
                <w:rFonts w:ascii="Times New Roman" w:hAnsi="Times New Roman"/>
                <w:bCs/>
                <w:iCs/>
                <w:color w:val="000000" w:themeColor="text1"/>
                <w:sz w:val="24"/>
                <w:szCs w:val="24"/>
              </w:rPr>
              <w:t xml:space="preserve">, </w:t>
            </w:r>
            <w:r>
              <w:rPr>
                <w:rFonts w:ascii="Times New Roman" w:hAnsi="Times New Roman"/>
                <w:bCs/>
                <w:iCs/>
                <w:color w:val="000000" w:themeColor="text1"/>
                <w:sz w:val="24"/>
                <w:szCs w:val="24"/>
              </w:rPr>
              <w:t>У 1.2.01</w:t>
            </w:r>
            <w:r w:rsidRPr="00EE2D5A">
              <w:rPr>
                <w:rFonts w:ascii="Times New Roman" w:hAnsi="Times New Roman"/>
                <w:bCs/>
                <w:iCs/>
                <w:color w:val="000000" w:themeColor="text1"/>
                <w:sz w:val="24"/>
                <w:szCs w:val="24"/>
              </w:rPr>
              <w:t xml:space="preserve">, </w:t>
            </w:r>
            <w:r>
              <w:rPr>
                <w:rFonts w:ascii="Times New Roman" w:hAnsi="Times New Roman"/>
                <w:bCs/>
                <w:iCs/>
                <w:color w:val="000000" w:themeColor="text1"/>
                <w:sz w:val="24"/>
                <w:szCs w:val="24"/>
              </w:rPr>
              <w:t>З 1.2.01</w:t>
            </w:r>
            <w:r w:rsidRPr="00EE2D5A">
              <w:rPr>
                <w:rFonts w:ascii="Times New Roman" w:hAnsi="Times New Roman"/>
                <w:bCs/>
                <w:iCs/>
                <w:color w:val="000000" w:themeColor="text1"/>
                <w:sz w:val="24"/>
                <w:szCs w:val="24"/>
              </w:rPr>
              <w:t xml:space="preserve">, </w:t>
            </w:r>
            <w:r>
              <w:rPr>
                <w:rFonts w:ascii="Times New Roman" w:hAnsi="Times New Roman"/>
                <w:bCs/>
                <w:iCs/>
                <w:color w:val="000000" w:themeColor="text1"/>
                <w:sz w:val="24"/>
                <w:szCs w:val="24"/>
              </w:rPr>
              <w:t>З 1.2.02</w:t>
            </w:r>
            <w:r w:rsidRPr="00EE2D5A">
              <w:rPr>
                <w:rFonts w:ascii="Times New Roman" w:hAnsi="Times New Roman"/>
                <w:bCs/>
                <w:iCs/>
                <w:color w:val="000000" w:themeColor="text1"/>
                <w:sz w:val="24"/>
                <w:szCs w:val="24"/>
              </w:rPr>
              <w:t xml:space="preserve">, </w:t>
            </w:r>
            <w:r>
              <w:rPr>
                <w:rFonts w:ascii="Times New Roman" w:hAnsi="Times New Roman"/>
                <w:bCs/>
                <w:iCs/>
                <w:color w:val="000000" w:themeColor="text1"/>
                <w:sz w:val="24"/>
                <w:szCs w:val="24"/>
              </w:rPr>
              <w:t>З 1.2.03</w:t>
            </w:r>
            <w:r w:rsidRPr="00EE2D5A">
              <w:rPr>
                <w:rFonts w:ascii="Times New Roman" w:hAnsi="Times New Roman"/>
                <w:bCs/>
                <w:iCs/>
                <w:color w:val="000000" w:themeColor="text1"/>
                <w:sz w:val="24"/>
                <w:szCs w:val="24"/>
              </w:rPr>
              <w:t xml:space="preserve">, </w:t>
            </w:r>
            <w:r>
              <w:rPr>
                <w:rFonts w:ascii="Times New Roman" w:hAnsi="Times New Roman"/>
                <w:bCs/>
                <w:iCs/>
                <w:color w:val="000000" w:themeColor="text1"/>
                <w:sz w:val="24"/>
                <w:szCs w:val="24"/>
              </w:rPr>
              <w:t>З 1.2.04</w:t>
            </w:r>
            <w:r w:rsidRPr="00EE2D5A">
              <w:rPr>
                <w:rFonts w:ascii="Times New Roman" w:hAnsi="Times New Roman"/>
                <w:bCs/>
                <w:iCs/>
                <w:color w:val="000000" w:themeColor="text1"/>
                <w:sz w:val="24"/>
                <w:szCs w:val="24"/>
              </w:rPr>
              <w:t xml:space="preserve">,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01.01</w:t>
            </w:r>
            <w:r w:rsidRPr="00EE2D5A">
              <w:rPr>
                <w:rFonts w:ascii="Times New Roman" w:hAnsi="Times New Roman"/>
                <w:bCs/>
                <w:iCs/>
                <w:color w:val="000000" w:themeColor="text1"/>
                <w:sz w:val="24"/>
                <w:szCs w:val="24"/>
              </w:rPr>
              <w:t xml:space="preserve">,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01.02</w:t>
            </w:r>
            <w:r w:rsidRPr="00EE2D5A">
              <w:rPr>
                <w:rFonts w:ascii="Times New Roman" w:hAnsi="Times New Roman"/>
                <w:bCs/>
                <w:iCs/>
                <w:color w:val="000000" w:themeColor="text1"/>
                <w:sz w:val="24"/>
                <w:szCs w:val="24"/>
              </w:rPr>
              <w:t xml:space="preserve">,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01.03</w:t>
            </w:r>
            <w:r w:rsidRPr="00EE2D5A">
              <w:rPr>
                <w:rFonts w:ascii="Times New Roman" w:hAnsi="Times New Roman"/>
                <w:bCs/>
                <w:iCs/>
                <w:color w:val="000000" w:themeColor="text1"/>
                <w:sz w:val="24"/>
                <w:szCs w:val="24"/>
              </w:rPr>
              <w:t xml:space="preserve">,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01.04</w:t>
            </w:r>
            <w:r w:rsidRPr="00EE2D5A">
              <w:rPr>
                <w:rFonts w:ascii="Times New Roman" w:hAnsi="Times New Roman"/>
                <w:bCs/>
                <w:iCs/>
                <w:color w:val="000000" w:themeColor="text1"/>
                <w:sz w:val="24"/>
                <w:szCs w:val="24"/>
              </w:rPr>
              <w:t xml:space="preserve">,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w:t>
            </w:r>
            <w:r>
              <w:rPr>
                <w:rFonts w:ascii="Times New Roman" w:hAnsi="Times New Roman"/>
                <w:bCs/>
                <w:iCs/>
                <w:color w:val="000000" w:themeColor="text1"/>
                <w:sz w:val="24"/>
                <w:szCs w:val="24"/>
              </w:rPr>
              <w:lastRenderedPageBreak/>
              <w:t>01.05</w:t>
            </w:r>
            <w:r w:rsidRPr="00EE2D5A">
              <w:rPr>
                <w:rFonts w:ascii="Times New Roman" w:hAnsi="Times New Roman"/>
                <w:bCs/>
                <w:iCs/>
                <w:color w:val="000000" w:themeColor="text1"/>
                <w:sz w:val="24"/>
                <w:szCs w:val="24"/>
              </w:rPr>
              <w:t xml:space="preserve">,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01.06</w:t>
            </w:r>
            <w:r w:rsidRPr="00EE2D5A">
              <w:rPr>
                <w:rFonts w:ascii="Times New Roman" w:hAnsi="Times New Roman"/>
                <w:bCs/>
                <w:iCs/>
                <w:color w:val="000000" w:themeColor="text1"/>
                <w:sz w:val="24"/>
                <w:szCs w:val="24"/>
              </w:rPr>
              <w:t xml:space="preserve">,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01.07</w:t>
            </w:r>
            <w:r w:rsidRPr="00EE2D5A">
              <w:rPr>
                <w:rFonts w:ascii="Times New Roman" w:hAnsi="Times New Roman"/>
                <w:bCs/>
                <w:iCs/>
                <w:color w:val="000000" w:themeColor="text1"/>
                <w:sz w:val="24"/>
                <w:szCs w:val="24"/>
              </w:rPr>
              <w:t xml:space="preserve">,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01.08</w:t>
            </w:r>
            <w:r w:rsidRPr="00EE2D5A">
              <w:rPr>
                <w:rFonts w:ascii="Times New Roman" w:hAnsi="Times New Roman"/>
                <w:bCs/>
                <w:iCs/>
                <w:color w:val="000000" w:themeColor="text1"/>
                <w:sz w:val="24"/>
                <w:szCs w:val="24"/>
              </w:rPr>
              <w:t xml:space="preserve">,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01.09</w:t>
            </w:r>
            <w:r w:rsidRPr="00EE2D5A">
              <w:rPr>
                <w:rFonts w:ascii="Times New Roman" w:hAnsi="Times New Roman"/>
                <w:bCs/>
                <w:iCs/>
                <w:color w:val="000000" w:themeColor="text1"/>
                <w:sz w:val="24"/>
                <w:szCs w:val="24"/>
              </w:rPr>
              <w:t xml:space="preserve">,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01.01</w:t>
            </w:r>
            <w:r w:rsidRPr="00EE2D5A">
              <w:rPr>
                <w:rFonts w:ascii="Times New Roman" w:hAnsi="Times New Roman"/>
                <w:bCs/>
                <w:iCs/>
                <w:color w:val="000000" w:themeColor="text1"/>
                <w:sz w:val="24"/>
                <w:szCs w:val="24"/>
              </w:rPr>
              <w:t xml:space="preserve">,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01.02</w:t>
            </w:r>
            <w:r w:rsidRPr="00EE2D5A">
              <w:rPr>
                <w:rFonts w:ascii="Times New Roman" w:hAnsi="Times New Roman"/>
                <w:bCs/>
                <w:iCs/>
                <w:color w:val="000000" w:themeColor="text1"/>
                <w:sz w:val="24"/>
                <w:szCs w:val="24"/>
              </w:rPr>
              <w:t xml:space="preserve">,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01.03</w:t>
            </w:r>
            <w:r w:rsidRPr="00EE2D5A">
              <w:rPr>
                <w:rFonts w:ascii="Times New Roman" w:hAnsi="Times New Roman"/>
                <w:bCs/>
                <w:iCs/>
                <w:color w:val="000000" w:themeColor="text1"/>
                <w:sz w:val="24"/>
                <w:szCs w:val="24"/>
              </w:rPr>
              <w:t xml:space="preserve">,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01.04</w:t>
            </w:r>
            <w:r w:rsidRPr="00EE2D5A">
              <w:rPr>
                <w:rFonts w:ascii="Times New Roman" w:hAnsi="Times New Roman"/>
                <w:bCs/>
                <w:iCs/>
                <w:color w:val="000000" w:themeColor="text1"/>
                <w:sz w:val="24"/>
                <w:szCs w:val="24"/>
              </w:rPr>
              <w:t xml:space="preserve">,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01.05</w:t>
            </w:r>
            <w:r w:rsidRPr="00EE2D5A">
              <w:rPr>
                <w:rFonts w:ascii="Times New Roman" w:hAnsi="Times New Roman"/>
                <w:bCs/>
                <w:iCs/>
                <w:color w:val="000000" w:themeColor="text1"/>
                <w:sz w:val="24"/>
                <w:szCs w:val="24"/>
              </w:rPr>
              <w:t xml:space="preserve">,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01.06</w:t>
            </w:r>
            <w:r w:rsidRPr="00EE2D5A">
              <w:rPr>
                <w:rFonts w:ascii="Times New Roman" w:hAnsi="Times New Roman"/>
                <w:bCs/>
                <w:iCs/>
                <w:color w:val="000000" w:themeColor="text1"/>
                <w:sz w:val="24"/>
                <w:szCs w:val="24"/>
              </w:rPr>
              <w:t xml:space="preserve">,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w:t>
            </w:r>
            <w:r w:rsidRPr="00EE2D5A">
              <w:rPr>
                <w:rFonts w:ascii="Times New Roman" w:hAnsi="Times New Roman"/>
                <w:bCs/>
                <w:iCs/>
                <w:color w:val="000000" w:themeColor="text1"/>
                <w:sz w:val="24"/>
                <w:szCs w:val="24"/>
              </w:rPr>
              <w:t xml:space="preserve">,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03.01</w:t>
            </w:r>
            <w:r w:rsidRPr="00EE2D5A">
              <w:rPr>
                <w:rFonts w:ascii="Times New Roman" w:hAnsi="Times New Roman"/>
                <w:bCs/>
                <w:iCs/>
                <w:color w:val="000000" w:themeColor="text1"/>
                <w:sz w:val="24"/>
                <w:szCs w:val="24"/>
              </w:rPr>
              <w:t xml:space="preserve">,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03.02</w:t>
            </w:r>
            <w:r w:rsidRPr="00EE2D5A">
              <w:rPr>
                <w:rFonts w:ascii="Times New Roman" w:hAnsi="Times New Roman"/>
                <w:bCs/>
                <w:iCs/>
                <w:color w:val="000000" w:themeColor="text1"/>
                <w:sz w:val="24"/>
                <w:szCs w:val="24"/>
              </w:rPr>
              <w:t xml:space="preserve">,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03.03</w:t>
            </w:r>
            <w:r w:rsidRPr="00EE2D5A">
              <w:rPr>
                <w:rFonts w:ascii="Times New Roman" w:hAnsi="Times New Roman"/>
                <w:bCs/>
                <w:iCs/>
                <w:color w:val="000000" w:themeColor="text1"/>
                <w:sz w:val="24"/>
                <w:szCs w:val="24"/>
              </w:rPr>
              <w:t xml:space="preserve">,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03.04</w:t>
            </w:r>
            <w:r w:rsidRPr="00EE2D5A">
              <w:rPr>
                <w:rFonts w:ascii="Times New Roman" w:hAnsi="Times New Roman"/>
                <w:bCs/>
                <w:iCs/>
                <w:color w:val="000000" w:themeColor="text1"/>
                <w:sz w:val="24"/>
                <w:szCs w:val="24"/>
              </w:rPr>
              <w:t xml:space="preserve">,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03.05</w:t>
            </w:r>
            <w:r w:rsidRPr="00EE2D5A">
              <w:rPr>
                <w:rFonts w:ascii="Times New Roman" w:hAnsi="Times New Roman"/>
                <w:bCs/>
                <w:iCs/>
                <w:color w:val="000000" w:themeColor="text1"/>
                <w:sz w:val="24"/>
                <w:szCs w:val="24"/>
              </w:rPr>
              <w:t xml:space="preserve">,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03.06</w:t>
            </w:r>
            <w:r w:rsidRPr="00EE2D5A">
              <w:rPr>
                <w:rFonts w:ascii="Times New Roman" w:hAnsi="Times New Roman"/>
                <w:bCs/>
                <w:iCs/>
                <w:color w:val="000000" w:themeColor="text1"/>
                <w:sz w:val="24"/>
                <w:szCs w:val="24"/>
              </w:rPr>
              <w:t xml:space="preserve">,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03.07</w:t>
            </w:r>
            <w:r w:rsidRPr="00EE2D5A">
              <w:rPr>
                <w:rFonts w:ascii="Times New Roman" w:hAnsi="Times New Roman"/>
                <w:bCs/>
                <w:iCs/>
                <w:color w:val="000000" w:themeColor="text1"/>
                <w:sz w:val="24"/>
                <w:szCs w:val="24"/>
              </w:rPr>
              <w:t xml:space="preserve">,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03.08</w:t>
            </w:r>
            <w:r w:rsidRPr="00EE2D5A">
              <w:rPr>
                <w:rFonts w:ascii="Times New Roman" w:hAnsi="Times New Roman"/>
                <w:bCs/>
                <w:iCs/>
                <w:color w:val="000000" w:themeColor="text1"/>
                <w:sz w:val="24"/>
                <w:szCs w:val="24"/>
              </w:rPr>
              <w:t xml:space="preserve">,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03.09</w:t>
            </w:r>
            <w:r w:rsidRPr="00EE2D5A">
              <w:rPr>
                <w:rFonts w:ascii="Times New Roman" w:hAnsi="Times New Roman"/>
                <w:bCs/>
                <w:iCs/>
                <w:color w:val="000000" w:themeColor="text1"/>
                <w:sz w:val="24"/>
                <w:szCs w:val="24"/>
              </w:rPr>
              <w:t xml:space="preserve">,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03.01</w:t>
            </w:r>
            <w:r w:rsidRPr="00EE2D5A">
              <w:rPr>
                <w:rFonts w:ascii="Times New Roman" w:hAnsi="Times New Roman"/>
                <w:bCs/>
                <w:iCs/>
                <w:color w:val="000000" w:themeColor="text1"/>
                <w:sz w:val="24"/>
                <w:szCs w:val="24"/>
              </w:rPr>
              <w:t xml:space="preserve">,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03.02</w:t>
            </w:r>
            <w:r w:rsidRPr="00EE2D5A">
              <w:rPr>
                <w:rFonts w:ascii="Times New Roman" w:hAnsi="Times New Roman"/>
                <w:bCs/>
                <w:iCs/>
                <w:color w:val="000000" w:themeColor="text1"/>
                <w:sz w:val="24"/>
                <w:szCs w:val="24"/>
              </w:rPr>
              <w:t xml:space="preserve">,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03.03</w:t>
            </w:r>
            <w:r w:rsidRPr="00EE2D5A">
              <w:rPr>
                <w:rFonts w:ascii="Times New Roman" w:hAnsi="Times New Roman"/>
                <w:bCs/>
                <w:iCs/>
                <w:color w:val="000000" w:themeColor="text1"/>
                <w:sz w:val="24"/>
                <w:szCs w:val="24"/>
              </w:rPr>
              <w:t xml:space="preserve">,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03.04</w:t>
            </w:r>
            <w:r w:rsidRPr="00EE2D5A">
              <w:rPr>
                <w:rFonts w:ascii="Times New Roman" w:hAnsi="Times New Roman"/>
                <w:bCs/>
                <w:iCs/>
                <w:color w:val="000000" w:themeColor="text1"/>
                <w:sz w:val="24"/>
                <w:szCs w:val="24"/>
              </w:rPr>
              <w:t xml:space="preserve">,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03.05</w:t>
            </w:r>
            <w:r w:rsidRPr="00EE2D5A">
              <w:rPr>
                <w:rFonts w:ascii="Times New Roman" w:hAnsi="Times New Roman"/>
                <w:bCs/>
                <w:iCs/>
                <w:color w:val="000000" w:themeColor="text1"/>
                <w:sz w:val="24"/>
                <w:szCs w:val="24"/>
              </w:rPr>
              <w:t xml:space="preserve">,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03.06</w:t>
            </w:r>
            <w:r w:rsidRPr="00EE2D5A">
              <w:rPr>
                <w:rFonts w:ascii="Times New Roman" w:hAnsi="Times New Roman"/>
                <w:bCs/>
                <w:iCs/>
                <w:color w:val="000000" w:themeColor="text1"/>
                <w:sz w:val="24"/>
                <w:szCs w:val="24"/>
              </w:rPr>
              <w:t xml:space="preserve">,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03.07</w:t>
            </w:r>
            <w:r w:rsidRPr="00EE2D5A">
              <w:rPr>
                <w:rFonts w:ascii="Times New Roman" w:hAnsi="Times New Roman"/>
                <w:bCs/>
                <w:iCs/>
                <w:color w:val="000000" w:themeColor="text1"/>
                <w:sz w:val="24"/>
                <w:szCs w:val="24"/>
              </w:rPr>
              <w:t xml:space="preserve">,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04.01</w:t>
            </w:r>
            <w:r w:rsidRPr="00EE2D5A">
              <w:rPr>
                <w:rFonts w:ascii="Times New Roman" w:hAnsi="Times New Roman"/>
                <w:bCs/>
                <w:iCs/>
                <w:color w:val="000000" w:themeColor="text1"/>
                <w:sz w:val="24"/>
                <w:szCs w:val="24"/>
              </w:rPr>
              <w:t xml:space="preserve">,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04.02</w:t>
            </w:r>
            <w:r w:rsidRPr="00EE2D5A">
              <w:rPr>
                <w:rFonts w:ascii="Times New Roman" w:hAnsi="Times New Roman"/>
                <w:bCs/>
                <w:iCs/>
                <w:color w:val="000000" w:themeColor="text1"/>
                <w:sz w:val="24"/>
                <w:szCs w:val="24"/>
              </w:rPr>
              <w:t xml:space="preserve">,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04.01</w:t>
            </w:r>
            <w:r w:rsidRPr="00EE2D5A">
              <w:rPr>
                <w:rFonts w:ascii="Times New Roman" w:hAnsi="Times New Roman"/>
                <w:bCs/>
                <w:iCs/>
                <w:color w:val="000000" w:themeColor="text1"/>
                <w:sz w:val="24"/>
                <w:szCs w:val="24"/>
              </w:rPr>
              <w:t xml:space="preserve">,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04.02</w:t>
            </w:r>
            <w:r w:rsidRPr="00EE2D5A">
              <w:rPr>
                <w:rFonts w:ascii="Times New Roman" w:hAnsi="Times New Roman"/>
                <w:bCs/>
                <w:iCs/>
                <w:color w:val="000000" w:themeColor="text1"/>
                <w:sz w:val="24"/>
                <w:szCs w:val="24"/>
              </w:rPr>
              <w:t xml:space="preserve">, </w:t>
            </w:r>
            <w:proofErr w:type="spellStart"/>
            <w:r>
              <w:rPr>
                <w:rFonts w:ascii="Times New Roman" w:hAnsi="Times New Roman"/>
                <w:color w:val="000000" w:themeColor="text1"/>
                <w:sz w:val="24"/>
                <w:szCs w:val="24"/>
              </w:rPr>
              <w:t>Уо</w:t>
            </w:r>
            <w:proofErr w:type="spellEnd"/>
            <w:r>
              <w:rPr>
                <w:rFonts w:ascii="Times New Roman" w:hAnsi="Times New Roman"/>
                <w:color w:val="000000" w:themeColor="text1"/>
                <w:sz w:val="24"/>
                <w:szCs w:val="24"/>
              </w:rPr>
              <w:t xml:space="preserve"> 05.01, </w:t>
            </w:r>
            <w:proofErr w:type="spellStart"/>
            <w:r>
              <w:rPr>
                <w:rFonts w:ascii="Times New Roman" w:hAnsi="Times New Roman"/>
                <w:color w:val="000000" w:themeColor="text1"/>
                <w:sz w:val="24"/>
                <w:szCs w:val="24"/>
              </w:rPr>
              <w:t>Зо</w:t>
            </w:r>
            <w:proofErr w:type="spellEnd"/>
            <w:r>
              <w:rPr>
                <w:rFonts w:ascii="Times New Roman" w:hAnsi="Times New Roman"/>
                <w:color w:val="000000" w:themeColor="text1"/>
                <w:sz w:val="24"/>
                <w:szCs w:val="24"/>
              </w:rPr>
              <w:t xml:space="preserve"> 05.01,Зо 05.02, </w:t>
            </w:r>
            <w:proofErr w:type="spellStart"/>
            <w:r>
              <w:rPr>
                <w:rFonts w:ascii="Times New Roman" w:hAnsi="Times New Roman"/>
                <w:color w:val="000000" w:themeColor="text1"/>
                <w:sz w:val="24"/>
                <w:szCs w:val="24"/>
              </w:rPr>
              <w:t>Уо</w:t>
            </w:r>
            <w:proofErr w:type="spellEnd"/>
            <w:r>
              <w:rPr>
                <w:rFonts w:ascii="Times New Roman" w:hAnsi="Times New Roman"/>
                <w:color w:val="000000" w:themeColor="text1"/>
                <w:sz w:val="24"/>
                <w:szCs w:val="24"/>
              </w:rPr>
              <w:t xml:space="preserve"> 06.01,Уо 06.02, </w:t>
            </w:r>
            <w:proofErr w:type="spellStart"/>
            <w:r>
              <w:rPr>
                <w:rFonts w:ascii="Times New Roman" w:hAnsi="Times New Roman"/>
                <w:color w:val="000000" w:themeColor="text1"/>
                <w:sz w:val="24"/>
                <w:szCs w:val="24"/>
              </w:rPr>
              <w:t>Зо</w:t>
            </w:r>
            <w:proofErr w:type="spellEnd"/>
            <w:r>
              <w:rPr>
                <w:rFonts w:ascii="Times New Roman" w:hAnsi="Times New Roman"/>
                <w:color w:val="000000" w:themeColor="text1"/>
                <w:sz w:val="24"/>
                <w:szCs w:val="24"/>
              </w:rPr>
              <w:t xml:space="preserve"> 06.01,Зо 06.02, </w:t>
            </w:r>
            <w:proofErr w:type="spellStart"/>
            <w:r>
              <w:rPr>
                <w:rFonts w:ascii="Times New Roman" w:hAnsi="Times New Roman"/>
                <w:color w:val="000000" w:themeColor="text1"/>
                <w:sz w:val="24"/>
                <w:szCs w:val="24"/>
              </w:rPr>
              <w:t>Зо</w:t>
            </w:r>
            <w:proofErr w:type="spellEnd"/>
            <w:r>
              <w:rPr>
                <w:rFonts w:ascii="Times New Roman" w:hAnsi="Times New Roman"/>
                <w:color w:val="000000" w:themeColor="text1"/>
                <w:sz w:val="24"/>
                <w:szCs w:val="24"/>
              </w:rPr>
              <w:t xml:space="preserve"> 06.03</w:t>
            </w:r>
          </w:p>
        </w:tc>
      </w:tr>
      <w:tr w:rsidR="007B3C4A" w14:paraId="45B81E40" w14:textId="77777777">
        <w:trPr>
          <w:trHeight w:val="23"/>
        </w:trPr>
        <w:tc>
          <w:tcPr>
            <w:tcW w:w="778" w:type="pct"/>
            <w:vMerge/>
            <w:noWrap/>
          </w:tcPr>
          <w:p w14:paraId="076BCD0B" w14:textId="77777777" w:rsidR="007B3C4A" w:rsidRDefault="007B3C4A">
            <w:pPr>
              <w:widowControl w:val="0"/>
              <w:autoSpaceDE w:val="0"/>
              <w:autoSpaceDN w:val="0"/>
              <w:spacing w:after="0" w:line="240" w:lineRule="auto"/>
              <w:rPr>
                <w:rFonts w:ascii="Times New Roman" w:hAnsi="Times New Roman"/>
                <w:b/>
                <w:bCs/>
                <w:color w:val="000000" w:themeColor="text1"/>
                <w:sz w:val="24"/>
                <w:szCs w:val="24"/>
              </w:rPr>
            </w:pPr>
          </w:p>
        </w:tc>
        <w:tc>
          <w:tcPr>
            <w:tcW w:w="2082" w:type="pct"/>
            <w:noWrap/>
          </w:tcPr>
          <w:p w14:paraId="4DA5E222" w14:textId="77777777" w:rsidR="007B3C4A" w:rsidRDefault="003B1D6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contextualSpacing/>
              <w:rPr>
                <w:rFonts w:ascii="Times New Roman" w:hAnsi="Times New Roman"/>
                <w:color w:val="000000" w:themeColor="text1"/>
                <w:sz w:val="24"/>
                <w:szCs w:val="24"/>
              </w:rPr>
            </w:pPr>
            <w:r>
              <w:rPr>
                <w:rFonts w:ascii="Times New Roman" w:hAnsi="Times New Roman"/>
                <w:bCs/>
                <w:color w:val="000000" w:themeColor="text1"/>
                <w:sz w:val="24"/>
                <w:szCs w:val="24"/>
                <w:lang w:eastAsia="ar-SA"/>
              </w:rPr>
              <w:t xml:space="preserve">Практическое занятие 9.  Выполнение </w:t>
            </w:r>
            <w:r>
              <w:rPr>
                <w:rFonts w:ascii="Times New Roman" w:hAnsi="Times New Roman"/>
                <w:color w:val="000000" w:themeColor="text1"/>
                <w:sz w:val="24"/>
                <w:szCs w:val="24"/>
                <w:lang w:eastAsia="ar-SA"/>
              </w:rPr>
              <w:t>разрезов и сечений.</w:t>
            </w:r>
          </w:p>
        </w:tc>
        <w:tc>
          <w:tcPr>
            <w:tcW w:w="368" w:type="pct"/>
            <w:noWrap/>
            <w:vAlign w:val="center"/>
          </w:tcPr>
          <w:p w14:paraId="6FE10299" w14:textId="77777777" w:rsidR="007B3C4A" w:rsidRDefault="003B1D61">
            <w:pPr>
              <w:spacing w:after="0" w:line="240" w:lineRule="auto"/>
              <w:jc w:val="center"/>
              <w:rPr>
                <w:rFonts w:ascii="Times New Roman" w:hAnsi="Times New Roman"/>
                <w:color w:val="000000" w:themeColor="text1"/>
                <w:sz w:val="24"/>
                <w:szCs w:val="24"/>
              </w:rPr>
            </w:pPr>
            <w:r>
              <w:rPr>
                <w:rFonts w:ascii="Times New Roman" w:hAnsi="Times New Roman"/>
                <w:color w:val="000000" w:themeColor="text1"/>
                <w:sz w:val="24"/>
                <w:szCs w:val="24"/>
              </w:rPr>
              <w:t>2</w:t>
            </w:r>
          </w:p>
        </w:tc>
        <w:tc>
          <w:tcPr>
            <w:tcW w:w="568" w:type="pct"/>
            <w:vMerge/>
            <w:noWrap/>
            <w:vAlign w:val="center"/>
          </w:tcPr>
          <w:p w14:paraId="262D9607" w14:textId="77777777" w:rsidR="007B3C4A" w:rsidRDefault="007B3C4A">
            <w:pPr>
              <w:spacing w:after="0" w:line="240" w:lineRule="auto"/>
              <w:jc w:val="center"/>
              <w:rPr>
                <w:rFonts w:ascii="Times New Roman" w:hAnsi="Times New Roman"/>
                <w:b/>
                <w:bCs/>
                <w:color w:val="000000" w:themeColor="text1"/>
                <w:sz w:val="24"/>
                <w:szCs w:val="24"/>
              </w:rPr>
            </w:pPr>
          </w:p>
        </w:tc>
        <w:tc>
          <w:tcPr>
            <w:tcW w:w="355" w:type="pct"/>
            <w:vMerge/>
            <w:noWrap/>
            <w:vAlign w:val="center"/>
          </w:tcPr>
          <w:p w14:paraId="3DE15A7E" w14:textId="77777777" w:rsidR="007B3C4A" w:rsidRDefault="007B3C4A">
            <w:pPr>
              <w:spacing w:after="0" w:line="240" w:lineRule="auto"/>
              <w:jc w:val="center"/>
              <w:rPr>
                <w:rFonts w:ascii="Times New Roman" w:hAnsi="Times New Roman"/>
                <w:b/>
                <w:bCs/>
                <w:color w:val="000000" w:themeColor="text1"/>
                <w:sz w:val="24"/>
                <w:szCs w:val="24"/>
              </w:rPr>
            </w:pPr>
          </w:p>
        </w:tc>
        <w:tc>
          <w:tcPr>
            <w:tcW w:w="845" w:type="pct"/>
            <w:vMerge/>
            <w:noWrap/>
            <w:vAlign w:val="center"/>
          </w:tcPr>
          <w:p w14:paraId="09596659" w14:textId="77777777" w:rsidR="007B3C4A" w:rsidRDefault="007B3C4A">
            <w:pPr>
              <w:suppressAutoHyphens/>
              <w:spacing w:after="0" w:line="240" w:lineRule="auto"/>
              <w:jc w:val="center"/>
              <w:rPr>
                <w:rFonts w:ascii="Times New Roman" w:hAnsi="Times New Roman"/>
                <w:bCs/>
                <w:iCs/>
                <w:color w:val="000000" w:themeColor="text1"/>
                <w:sz w:val="24"/>
                <w:szCs w:val="24"/>
              </w:rPr>
            </w:pPr>
          </w:p>
        </w:tc>
      </w:tr>
      <w:tr w:rsidR="007B3C4A" w14:paraId="156D83AB" w14:textId="77777777">
        <w:trPr>
          <w:trHeight w:val="23"/>
        </w:trPr>
        <w:tc>
          <w:tcPr>
            <w:tcW w:w="778" w:type="pct"/>
            <w:vMerge/>
            <w:noWrap/>
          </w:tcPr>
          <w:p w14:paraId="436D66C0" w14:textId="77777777" w:rsidR="007B3C4A" w:rsidRDefault="007B3C4A">
            <w:pPr>
              <w:spacing w:after="0" w:line="240" w:lineRule="auto"/>
              <w:rPr>
                <w:rFonts w:ascii="Times New Roman" w:hAnsi="Times New Roman"/>
                <w:b/>
                <w:bCs/>
                <w:color w:val="000000" w:themeColor="text1"/>
                <w:sz w:val="24"/>
                <w:szCs w:val="24"/>
              </w:rPr>
            </w:pPr>
          </w:p>
        </w:tc>
        <w:tc>
          <w:tcPr>
            <w:tcW w:w="2082" w:type="pct"/>
            <w:noWrap/>
          </w:tcPr>
          <w:p w14:paraId="570BA3FF" w14:textId="77777777" w:rsidR="007B3C4A" w:rsidRDefault="003B1D61">
            <w:pPr>
              <w:widowControl w:val="0"/>
              <w:autoSpaceDE w:val="0"/>
              <w:autoSpaceDN w:val="0"/>
              <w:spacing w:after="0" w:line="240" w:lineRule="auto"/>
              <w:ind w:right="56"/>
              <w:rPr>
                <w:rFonts w:ascii="Times New Roman" w:hAnsi="Times New Roman"/>
                <w:color w:val="000000" w:themeColor="text1"/>
                <w:sz w:val="24"/>
                <w:szCs w:val="24"/>
                <w:lang w:eastAsia="en-US"/>
              </w:rPr>
            </w:pPr>
            <w:r>
              <w:rPr>
                <w:rFonts w:ascii="Times New Roman" w:hAnsi="Times New Roman"/>
                <w:b/>
                <w:bCs/>
                <w:i/>
                <w:color w:val="000000" w:themeColor="text1"/>
                <w:sz w:val="24"/>
                <w:szCs w:val="24"/>
                <w:lang w:eastAsia="ar-SA"/>
              </w:rPr>
              <w:t>В том числе самостоятельная работа обучающихся</w:t>
            </w:r>
          </w:p>
        </w:tc>
        <w:tc>
          <w:tcPr>
            <w:tcW w:w="368" w:type="pct"/>
            <w:noWrap/>
            <w:vAlign w:val="center"/>
          </w:tcPr>
          <w:p w14:paraId="749F5C14" w14:textId="77777777" w:rsidR="007B3C4A" w:rsidRDefault="003B1D61">
            <w:pPr>
              <w:spacing w:after="0" w:line="240" w:lineRule="auto"/>
              <w:jc w:val="center"/>
              <w:rPr>
                <w:rFonts w:ascii="Times New Roman" w:hAnsi="Times New Roman"/>
                <w:color w:val="000000" w:themeColor="text1"/>
                <w:sz w:val="24"/>
                <w:szCs w:val="24"/>
              </w:rPr>
            </w:pPr>
            <w:r>
              <w:rPr>
                <w:rFonts w:ascii="Times New Roman" w:hAnsi="Times New Roman"/>
                <w:color w:val="000000" w:themeColor="text1"/>
                <w:sz w:val="24"/>
                <w:szCs w:val="24"/>
              </w:rPr>
              <w:t>2</w:t>
            </w:r>
          </w:p>
        </w:tc>
        <w:tc>
          <w:tcPr>
            <w:tcW w:w="568" w:type="pct"/>
            <w:vMerge/>
            <w:noWrap/>
            <w:vAlign w:val="center"/>
          </w:tcPr>
          <w:p w14:paraId="209C616E" w14:textId="77777777" w:rsidR="007B3C4A" w:rsidRDefault="007B3C4A">
            <w:pPr>
              <w:spacing w:after="0" w:line="240" w:lineRule="auto"/>
              <w:jc w:val="center"/>
              <w:rPr>
                <w:rFonts w:ascii="Times New Roman" w:hAnsi="Times New Roman"/>
                <w:b/>
                <w:bCs/>
                <w:color w:val="000000" w:themeColor="text1"/>
                <w:sz w:val="24"/>
                <w:szCs w:val="24"/>
              </w:rPr>
            </w:pPr>
          </w:p>
        </w:tc>
        <w:tc>
          <w:tcPr>
            <w:tcW w:w="355" w:type="pct"/>
            <w:vMerge/>
            <w:noWrap/>
            <w:vAlign w:val="center"/>
          </w:tcPr>
          <w:p w14:paraId="2A527DAC" w14:textId="77777777" w:rsidR="007B3C4A" w:rsidRDefault="007B3C4A">
            <w:pPr>
              <w:spacing w:after="0" w:line="240" w:lineRule="auto"/>
              <w:jc w:val="center"/>
              <w:rPr>
                <w:rFonts w:ascii="Times New Roman" w:hAnsi="Times New Roman"/>
                <w:b/>
                <w:bCs/>
                <w:color w:val="000000" w:themeColor="text1"/>
                <w:sz w:val="24"/>
                <w:szCs w:val="24"/>
              </w:rPr>
            </w:pPr>
          </w:p>
        </w:tc>
        <w:tc>
          <w:tcPr>
            <w:tcW w:w="845" w:type="pct"/>
            <w:vMerge/>
            <w:noWrap/>
            <w:vAlign w:val="center"/>
          </w:tcPr>
          <w:p w14:paraId="39ABF89D" w14:textId="77777777" w:rsidR="007B3C4A" w:rsidRDefault="007B3C4A">
            <w:pPr>
              <w:suppressAutoHyphens/>
              <w:spacing w:after="0" w:line="240" w:lineRule="auto"/>
              <w:jc w:val="center"/>
              <w:rPr>
                <w:rFonts w:ascii="Times New Roman" w:hAnsi="Times New Roman"/>
                <w:bCs/>
                <w:iCs/>
                <w:color w:val="000000" w:themeColor="text1"/>
                <w:sz w:val="24"/>
                <w:szCs w:val="24"/>
              </w:rPr>
            </w:pPr>
          </w:p>
        </w:tc>
      </w:tr>
      <w:tr w:rsidR="007B3C4A" w14:paraId="7C8EDFF7" w14:textId="77777777">
        <w:trPr>
          <w:trHeight w:val="23"/>
        </w:trPr>
        <w:tc>
          <w:tcPr>
            <w:tcW w:w="778" w:type="pct"/>
            <w:vMerge w:val="restart"/>
            <w:noWrap/>
          </w:tcPr>
          <w:p w14:paraId="2560E86D" w14:textId="77777777" w:rsidR="007B3C4A" w:rsidRDefault="003B1D6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contextualSpacing/>
              <w:rPr>
                <w:rFonts w:ascii="Times New Roman" w:hAnsi="Times New Roman"/>
                <w:b/>
                <w:bCs/>
                <w:i/>
                <w:color w:val="000000" w:themeColor="text1"/>
                <w:sz w:val="24"/>
                <w:szCs w:val="24"/>
                <w:lang w:eastAsia="ar-SA"/>
              </w:rPr>
            </w:pPr>
            <w:r>
              <w:rPr>
                <w:rFonts w:ascii="Times New Roman" w:hAnsi="Times New Roman"/>
                <w:b/>
                <w:bCs/>
                <w:i/>
                <w:color w:val="000000" w:themeColor="text1"/>
                <w:sz w:val="24"/>
                <w:szCs w:val="24"/>
                <w:lang w:eastAsia="ar-SA"/>
              </w:rPr>
              <w:t>Тема 3.2.</w:t>
            </w:r>
          </w:p>
          <w:p w14:paraId="11C16502" w14:textId="77777777" w:rsidR="007B3C4A" w:rsidRDefault="003B1D61">
            <w:pPr>
              <w:spacing w:after="0" w:line="240" w:lineRule="auto"/>
              <w:rPr>
                <w:rFonts w:ascii="Times New Roman" w:hAnsi="Times New Roman"/>
                <w:b/>
                <w:bCs/>
                <w:color w:val="000000" w:themeColor="text1"/>
                <w:sz w:val="24"/>
                <w:szCs w:val="24"/>
              </w:rPr>
            </w:pPr>
            <w:r>
              <w:rPr>
                <w:rFonts w:ascii="Times New Roman" w:hAnsi="Times New Roman"/>
                <w:bCs/>
                <w:i/>
                <w:color w:val="000000" w:themeColor="text1"/>
                <w:sz w:val="24"/>
                <w:szCs w:val="24"/>
                <w:lang w:eastAsia="ar-SA"/>
              </w:rPr>
              <w:t>Резьба и резьбовые изделия.</w:t>
            </w:r>
          </w:p>
        </w:tc>
        <w:tc>
          <w:tcPr>
            <w:tcW w:w="2082" w:type="pct"/>
            <w:noWrap/>
          </w:tcPr>
          <w:p w14:paraId="434CB52C" w14:textId="77777777" w:rsidR="007B3C4A" w:rsidRDefault="003B1D61">
            <w:pPr>
              <w:suppressAutoHyphens/>
              <w:spacing w:after="0" w:line="240" w:lineRule="auto"/>
              <w:rPr>
                <w:rFonts w:ascii="Times New Roman" w:hAnsi="Times New Roman"/>
                <w:bCs/>
                <w:color w:val="000000" w:themeColor="text1"/>
                <w:sz w:val="24"/>
                <w:szCs w:val="24"/>
                <w:lang w:eastAsia="en-US"/>
              </w:rPr>
            </w:pPr>
            <w:r>
              <w:rPr>
                <w:rFonts w:ascii="Times New Roman" w:hAnsi="Times New Roman"/>
                <w:color w:val="000000" w:themeColor="text1"/>
                <w:sz w:val="24"/>
                <w:szCs w:val="24"/>
                <w:lang w:eastAsia="ar-SA"/>
              </w:rPr>
              <w:t>Выполнение изображений резьбовых изделий, содержащих их конструктивные и технологические элементы, согласно ГОСТ.</w:t>
            </w:r>
          </w:p>
        </w:tc>
        <w:tc>
          <w:tcPr>
            <w:tcW w:w="368" w:type="pct"/>
            <w:noWrap/>
            <w:vAlign w:val="center"/>
          </w:tcPr>
          <w:p w14:paraId="70CF42B5" w14:textId="77777777" w:rsidR="007B3C4A" w:rsidRDefault="003B1D61">
            <w:pPr>
              <w:spacing w:after="0" w:line="240" w:lineRule="auto"/>
              <w:jc w:val="center"/>
              <w:rPr>
                <w:rFonts w:ascii="Times New Roman" w:hAnsi="Times New Roman"/>
                <w:color w:val="000000" w:themeColor="text1"/>
                <w:sz w:val="24"/>
                <w:szCs w:val="24"/>
              </w:rPr>
            </w:pPr>
            <w:r>
              <w:rPr>
                <w:rFonts w:ascii="Times New Roman" w:hAnsi="Times New Roman"/>
                <w:color w:val="000000" w:themeColor="text1"/>
                <w:sz w:val="24"/>
                <w:szCs w:val="24"/>
              </w:rPr>
              <w:t>2</w:t>
            </w:r>
          </w:p>
        </w:tc>
        <w:tc>
          <w:tcPr>
            <w:tcW w:w="568" w:type="pct"/>
            <w:vMerge/>
            <w:noWrap/>
            <w:vAlign w:val="center"/>
          </w:tcPr>
          <w:p w14:paraId="5A3EFEE8" w14:textId="77777777" w:rsidR="007B3C4A" w:rsidRDefault="007B3C4A">
            <w:pPr>
              <w:spacing w:after="0" w:line="240" w:lineRule="auto"/>
              <w:jc w:val="center"/>
              <w:rPr>
                <w:rFonts w:ascii="Times New Roman" w:hAnsi="Times New Roman"/>
                <w:b/>
                <w:bCs/>
                <w:color w:val="000000" w:themeColor="text1"/>
                <w:sz w:val="24"/>
                <w:szCs w:val="24"/>
              </w:rPr>
            </w:pPr>
          </w:p>
        </w:tc>
        <w:tc>
          <w:tcPr>
            <w:tcW w:w="355" w:type="pct"/>
            <w:vMerge/>
            <w:noWrap/>
            <w:vAlign w:val="center"/>
          </w:tcPr>
          <w:p w14:paraId="3DC5EC83" w14:textId="77777777" w:rsidR="007B3C4A" w:rsidRDefault="007B3C4A">
            <w:pPr>
              <w:spacing w:after="0" w:line="240" w:lineRule="auto"/>
              <w:jc w:val="center"/>
              <w:rPr>
                <w:rFonts w:ascii="Times New Roman" w:hAnsi="Times New Roman"/>
                <w:b/>
                <w:bCs/>
                <w:color w:val="000000" w:themeColor="text1"/>
                <w:sz w:val="24"/>
                <w:szCs w:val="24"/>
              </w:rPr>
            </w:pPr>
          </w:p>
        </w:tc>
        <w:tc>
          <w:tcPr>
            <w:tcW w:w="845" w:type="pct"/>
            <w:vMerge/>
            <w:noWrap/>
            <w:vAlign w:val="center"/>
          </w:tcPr>
          <w:p w14:paraId="6D0F3C72" w14:textId="77777777" w:rsidR="007B3C4A" w:rsidRDefault="007B3C4A">
            <w:pPr>
              <w:suppressAutoHyphens/>
              <w:spacing w:after="0" w:line="240" w:lineRule="auto"/>
              <w:jc w:val="center"/>
              <w:rPr>
                <w:rFonts w:ascii="Times New Roman" w:hAnsi="Times New Roman"/>
                <w:bCs/>
                <w:iCs/>
                <w:color w:val="000000" w:themeColor="text1"/>
                <w:sz w:val="24"/>
                <w:szCs w:val="24"/>
              </w:rPr>
            </w:pPr>
          </w:p>
        </w:tc>
      </w:tr>
      <w:tr w:rsidR="007B3C4A" w14:paraId="166AA682" w14:textId="77777777">
        <w:trPr>
          <w:trHeight w:val="551"/>
        </w:trPr>
        <w:tc>
          <w:tcPr>
            <w:tcW w:w="778" w:type="pct"/>
            <w:vMerge/>
            <w:noWrap/>
          </w:tcPr>
          <w:p w14:paraId="1032FEFE" w14:textId="77777777" w:rsidR="007B3C4A" w:rsidRDefault="007B3C4A">
            <w:pPr>
              <w:spacing w:after="0" w:line="240" w:lineRule="auto"/>
              <w:rPr>
                <w:rFonts w:ascii="Times New Roman" w:hAnsi="Times New Roman"/>
                <w:b/>
                <w:bCs/>
                <w:color w:val="000000" w:themeColor="text1"/>
                <w:sz w:val="24"/>
                <w:szCs w:val="24"/>
              </w:rPr>
            </w:pPr>
          </w:p>
        </w:tc>
        <w:tc>
          <w:tcPr>
            <w:tcW w:w="2082" w:type="pct"/>
            <w:noWrap/>
          </w:tcPr>
          <w:p w14:paraId="0F6D1E48" w14:textId="77777777" w:rsidR="007B3C4A" w:rsidRDefault="003B1D61">
            <w:pPr>
              <w:suppressAutoHyphens/>
              <w:spacing w:after="0" w:line="240" w:lineRule="auto"/>
              <w:rPr>
                <w:rFonts w:ascii="Times New Roman" w:hAnsi="Times New Roman"/>
                <w:bCs/>
                <w:i/>
                <w:color w:val="000000" w:themeColor="text1"/>
                <w:sz w:val="24"/>
                <w:szCs w:val="24"/>
                <w:lang w:eastAsia="en-US"/>
              </w:rPr>
            </w:pPr>
            <w:r>
              <w:rPr>
                <w:rFonts w:ascii="Times New Roman" w:hAnsi="Times New Roman"/>
                <w:b/>
                <w:bCs/>
                <w:i/>
                <w:color w:val="000000" w:themeColor="text1"/>
                <w:sz w:val="24"/>
                <w:szCs w:val="24"/>
                <w:lang w:eastAsia="ar-SA"/>
              </w:rPr>
              <w:t>В том числе самостоятельная работа обучающихся</w:t>
            </w:r>
          </w:p>
        </w:tc>
        <w:tc>
          <w:tcPr>
            <w:tcW w:w="368" w:type="pct"/>
            <w:noWrap/>
            <w:vAlign w:val="center"/>
          </w:tcPr>
          <w:p w14:paraId="682F78FC" w14:textId="77777777" w:rsidR="007B3C4A" w:rsidRDefault="003B1D61">
            <w:pPr>
              <w:spacing w:after="0" w:line="240" w:lineRule="auto"/>
              <w:jc w:val="center"/>
              <w:rPr>
                <w:rFonts w:ascii="Times New Roman" w:hAnsi="Times New Roman"/>
                <w:color w:val="000000" w:themeColor="text1"/>
                <w:sz w:val="24"/>
                <w:szCs w:val="24"/>
              </w:rPr>
            </w:pPr>
            <w:r>
              <w:rPr>
                <w:rFonts w:ascii="Times New Roman" w:hAnsi="Times New Roman"/>
                <w:color w:val="000000" w:themeColor="text1"/>
                <w:sz w:val="24"/>
                <w:szCs w:val="24"/>
              </w:rPr>
              <w:t>1</w:t>
            </w:r>
          </w:p>
        </w:tc>
        <w:tc>
          <w:tcPr>
            <w:tcW w:w="568" w:type="pct"/>
            <w:vMerge/>
            <w:noWrap/>
            <w:vAlign w:val="center"/>
          </w:tcPr>
          <w:p w14:paraId="00414AAB" w14:textId="77777777" w:rsidR="007B3C4A" w:rsidRDefault="007B3C4A">
            <w:pPr>
              <w:spacing w:after="0" w:line="240" w:lineRule="auto"/>
              <w:jc w:val="center"/>
              <w:rPr>
                <w:rFonts w:ascii="Times New Roman" w:hAnsi="Times New Roman"/>
                <w:b/>
                <w:bCs/>
                <w:color w:val="000000" w:themeColor="text1"/>
                <w:sz w:val="24"/>
                <w:szCs w:val="24"/>
              </w:rPr>
            </w:pPr>
          </w:p>
        </w:tc>
        <w:tc>
          <w:tcPr>
            <w:tcW w:w="355" w:type="pct"/>
            <w:vMerge/>
            <w:noWrap/>
            <w:vAlign w:val="center"/>
          </w:tcPr>
          <w:p w14:paraId="63DA43E8" w14:textId="77777777" w:rsidR="007B3C4A" w:rsidRDefault="007B3C4A">
            <w:pPr>
              <w:spacing w:after="0" w:line="240" w:lineRule="auto"/>
              <w:jc w:val="center"/>
              <w:rPr>
                <w:rFonts w:ascii="Times New Roman" w:hAnsi="Times New Roman"/>
                <w:b/>
                <w:bCs/>
                <w:color w:val="000000" w:themeColor="text1"/>
                <w:sz w:val="24"/>
                <w:szCs w:val="24"/>
              </w:rPr>
            </w:pPr>
          </w:p>
        </w:tc>
        <w:tc>
          <w:tcPr>
            <w:tcW w:w="845" w:type="pct"/>
            <w:vMerge/>
            <w:noWrap/>
            <w:vAlign w:val="center"/>
          </w:tcPr>
          <w:p w14:paraId="476C078E" w14:textId="77777777" w:rsidR="007B3C4A" w:rsidRDefault="007B3C4A">
            <w:pPr>
              <w:suppressAutoHyphens/>
              <w:spacing w:after="0" w:line="240" w:lineRule="auto"/>
              <w:jc w:val="center"/>
              <w:rPr>
                <w:rFonts w:ascii="Times New Roman" w:hAnsi="Times New Roman"/>
                <w:bCs/>
                <w:iCs/>
                <w:color w:val="000000" w:themeColor="text1"/>
                <w:sz w:val="24"/>
                <w:szCs w:val="24"/>
              </w:rPr>
            </w:pPr>
          </w:p>
        </w:tc>
      </w:tr>
      <w:tr w:rsidR="007B3C4A" w14:paraId="2F7AFA43" w14:textId="77777777">
        <w:trPr>
          <w:trHeight w:val="23"/>
        </w:trPr>
        <w:tc>
          <w:tcPr>
            <w:tcW w:w="778" w:type="pct"/>
            <w:vMerge w:val="restart"/>
            <w:noWrap/>
          </w:tcPr>
          <w:p w14:paraId="14828D7D" w14:textId="77777777" w:rsidR="007B3C4A" w:rsidRDefault="003B1D6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contextualSpacing/>
              <w:rPr>
                <w:rFonts w:ascii="Times New Roman" w:hAnsi="Times New Roman"/>
                <w:b/>
                <w:bCs/>
                <w:i/>
                <w:color w:val="000000" w:themeColor="text1"/>
                <w:sz w:val="24"/>
                <w:szCs w:val="24"/>
                <w:lang w:eastAsia="ar-SA"/>
              </w:rPr>
            </w:pPr>
            <w:r>
              <w:rPr>
                <w:rFonts w:ascii="Times New Roman" w:hAnsi="Times New Roman"/>
                <w:b/>
                <w:bCs/>
                <w:i/>
                <w:color w:val="000000" w:themeColor="text1"/>
                <w:sz w:val="24"/>
                <w:szCs w:val="24"/>
                <w:lang w:eastAsia="ar-SA"/>
              </w:rPr>
              <w:t>Тема 3.3.</w:t>
            </w:r>
          </w:p>
          <w:p w14:paraId="6F7ABA17" w14:textId="77777777" w:rsidR="007B3C4A" w:rsidRDefault="003B1D61">
            <w:pPr>
              <w:widowControl w:val="0"/>
              <w:autoSpaceDE w:val="0"/>
              <w:autoSpaceDN w:val="0"/>
              <w:spacing w:after="0" w:line="240" w:lineRule="auto"/>
              <w:rPr>
                <w:rFonts w:ascii="Times New Roman" w:hAnsi="Times New Roman"/>
                <w:b/>
                <w:bCs/>
                <w:color w:val="000000" w:themeColor="text1"/>
                <w:sz w:val="24"/>
                <w:szCs w:val="24"/>
              </w:rPr>
            </w:pPr>
            <w:r>
              <w:rPr>
                <w:rFonts w:ascii="Times New Roman" w:hAnsi="Times New Roman"/>
                <w:bCs/>
                <w:i/>
                <w:color w:val="000000" w:themeColor="text1"/>
                <w:sz w:val="24"/>
                <w:szCs w:val="24"/>
                <w:lang w:eastAsia="ar-SA"/>
              </w:rPr>
              <w:t>Сборочный чертеж.</w:t>
            </w:r>
          </w:p>
        </w:tc>
        <w:tc>
          <w:tcPr>
            <w:tcW w:w="2082" w:type="pct"/>
            <w:noWrap/>
          </w:tcPr>
          <w:p w14:paraId="524201B6" w14:textId="77777777" w:rsidR="007B3C4A" w:rsidRDefault="003B1D61">
            <w:pPr>
              <w:widowControl w:val="0"/>
              <w:autoSpaceDE w:val="0"/>
              <w:autoSpaceDN w:val="0"/>
              <w:spacing w:after="0" w:line="240" w:lineRule="auto"/>
              <w:ind w:right="118"/>
              <w:rPr>
                <w:rFonts w:ascii="Times New Roman" w:hAnsi="Times New Roman"/>
                <w:color w:val="000000" w:themeColor="text1"/>
                <w:sz w:val="24"/>
                <w:szCs w:val="24"/>
              </w:rPr>
            </w:pPr>
            <w:r>
              <w:rPr>
                <w:rFonts w:ascii="Times New Roman" w:hAnsi="Times New Roman"/>
                <w:color w:val="000000" w:themeColor="text1"/>
                <w:sz w:val="24"/>
                <w:szCs w:val="24"/>
              </w:rPr>
              <w:t xml:space="preserve">Выполнение сборочного чертежа </w:t>
            </w:r>
            <w:r>
              <w:rPr>
                <w:rFonts w:ascii="Times New Roman" w:hAnsi="Times New Roman"/>
                <w:color w:val="000000" w:themeColor="text1"/>
                <w:sz w:val="24"/>
                <w:szCs w:val="24"/>
                <w:lang w:eastAsia="ar-SA"/>
              </w:rPr>
              <w:t>болтового соединения и заполнение спецификации согласно ГОСТ.</w:t>
            </w:r>
          </w:p>
        </w:tc>
        <w:tc>
          <w:tcPr>
            <w:tcW w:w="368" w:type="pct"/>
            <w:noWrap/>
            <w:vAlign w:val="center"/>
          </w:tcPr>
          <w:p w14:paraId="4948789C" w14:textId="77777777" w:rsidR="007B3C4A" w:rsidRDefault="003B1D61">
            <w:pPr>
              <w:spacing w:after="0" w:line="240" w:lineRule="auto"/>
              <w:jc w:val="center"/>
              <w:rPr>
                <w:rFonts w:ascii="Times New Roman" w:hAnsi="Times New Roman"/>
                <w:color w:val="000000" w:themeColor="text1"/>
                <w:sz w:val="24"/>
                <w:szCs w:val="24"/>
              </w:rPr>
            </w:pPr>
            <w:r>
              <w:rPr>
                <w:rFonts w:ascii="Times New Roman" w:hAnsi="Times New Roman"/>
                <w:color w:val="000000" w:themeColor="text1"/>
                <w:sz w:val="24"/>
                <w:szCs w:val="24"/>
              </w:rPr>
              <w:t>2</w:t>
            </w:r>
          </w:p>
        </w:tc>
        <w:tc>
          <w:tcPr>
            <w:tcW w:w="568" w:type="pct"/>
            <w:vMerge/>
            <w:noWrap/>
            <w:vAlign w:val="center"/>
          </w:tcPr>
          <w:p w14:paraId="7C47DC2C" w14:textId="77777777" w:rsidR="007B3C4A" w:rsidRDefault="007B3C4A">
            <w:pPr>
              <w:spacing w:after="0" w:line="240" w:lineRule="auto"/>
              <w:jc w:val="center"/>
              <w:rPr>
                <w:rFonts w:ascii="Times New Roman" w:hAnsi="Times New Roman"/>
                <w:b/>
                <w:bCs/>
                <w:color w:val="000000" w:themeColor="text1"/>
                <w:sz w:val="24"/>
                <w:szCs w:val="24"/>
              </w:rPr>
            </w:pPr>
          </w:p>
        </w:tc>
        <w:tc>
          <w:tcPr>
            <w:tcW w:w="355" w:type="pct"/>
            <w:vMerge/>
            <w:noWrap/>
            <w:vAlign w:val="center"/>
          </w:tcPr>
          <w:p w14:paraId="6BD68C94" w14:textId="77777777" w:rsidR="007B3C4A" w:rsidRDefault="007B3C4A">
            <w:pPr>
              <w:spacing w:after="0" w:line="240" w:lineRule="auto"/>
              <w:jc w:val="center"/>
              <w:rPr>
                <w:rFonts w:ascii="Times New Roman" w:hAnsi="Times New Roman"/>
                <w:b/>
                <w:bCs/>
                <w:color w:val="000000" w:themeColor="text1"/>
                <w:sz w:val="24"/>
                <w:szCs w:val="24"/>
              </w:rPr>
            </w:pPr>
          </w:p>
        </w:tc>
        <w:tc>
          <w:tcPr>
            <w:tcW w:w="845" w:type="pct"/>
            <w:vMerge/>
            <w:noWrap/>
            <w:vAlign w:val="center"/>
          </w:tcPr>
          <w:p w14:paraId="20DBE8B4" w14:textId="77777777" w:rsidR="007B3C4A" w:rsidRDefault="007B3C4A">
            <w:pPr>
              <w:suppressAutoHyphens/>
              <w:spacing w:after="0" w:line="240" w:lineRule="auto"/>
              <w:jc w:val="center"/>
              <w:rPr>
                <w:rFonts w:ascii="Times New Roman" w:hAnsi="Times New Roman"/>
                <w:bCs/>
                <w:iCs/>
                <w:color w:val="000000" w:themeColor="text1"/>
                <w:sz w:val="24"/>
                <w:szCs w:val="24"/>
              </w:rPr>
            </w:pPr>
          </w:p>
        </w:tc>
      </w:tr>
      <w:tr w:rsidR="007B3C4A" w14:paraId="3845D1F9" w14:textId="77777777">
        <w:trPr>
          <w:trHeight w:val="23"/>
        </w:trPr>
        <w:tc>
          <w:tcPr>
            <w:tcW w:w="778" w:type="pct"/>
            <w:vMerge/>
            <w:noWrap/>
          </w:tcPr>
          <w:p w14:paraId="1BDFB103" w14:textId="77777777" w:rsidR="007B3C4A" w:rsidRDefault="007B3C4A">
            <w:pPr>
              <w:widowControl w:val="0"/>
              <w:autoSpaceDE w:val="0"/>
              <w:autoSpaceDN w:val="0"/>
              <w:spacing w:after="0" w:line="240" w:lineRule="auto"/>
              <w:rPr>
                <w:rFonts w:ascii="Times New Roman" w:hAnsi="Times New Roman"/>
                <w:b/>
                <w:bCs/>
                <w:color w:val="000000" w:themeColor="text1"/>
                <w:sz w:val="24"/>
                <w:szCs w:val="24"/>
              </w:rPr>
            </w:pPr>
          </w:p>
        </w:tc>
        <w:tc>
          <w:tcPr>
            <w:tcW w:w="2082" w:type="pct"/>
            <w:noWrap/>
          </w:tcPr>
          <w:p w14:paraId="6F967D4E" w14:textId="77777777" w:rsidR="007B3C4A" w:rsidRDefault="003B1D61">
            <w:pPr>
              <w:suppressAutoHyphens/>
              <w:spacing w:after="0" w:line="240" w:lineRule="auto"/>
              <w:rPr>
                <w:rFonts w:ascii="Times New Roman" w:hAnsi="Times New Roman"/>
                <w:bCs/>
                <w:i/>
                <w:color w:val="000000" w:themeColor="text1"/>
                <w:sz w:val="24"/>
                <w:szCs w:val="24"/>
                <w:lang w:eastAsia="ar-SA"/>
              </w:rPr>
            </w:pPr>
            <w:r>
              <w:rPr>
                <w:rFonts w:ascii="Times New Roman" w:hAnsi="Times New Roman"/>
                <w:b/>
                <w:bCs/>
                <w:i/>
                <w:color w:val="000000" w:themeColor="text1"/>
                <w:sz w:val="24"/>
                <w:szCs w:val="24"/>
                <w:lang w:eastAsia="ar-SA"/>
              </w:rPr>
              <w:t>В том числе самостоятельная работа обучающихся</w:t>
            </w:r>
          </w:p>
        </w:tc>
        <w:tc>
          <w:tcPr>
            <w:tcW w:w="368" w:type="pct"/>
            <w:noWrap/>
            <w:vAlign w:val="center"/>
          </w:tcPr>
          <w:p w14:paraId="7B520288" w14:textId="77777777" w:rsidR="007B3C4A" w:rsidRDefault="003B1D61">
            <w:pPr>
              <w:spacing w:after="0" w:line="240" w:lineRule="auto"/>
              <w:jc w:val="center"/>
              <w:rPr>
                <w:rFonts w:ascii="Times New Roman" w:hAnsi="Times New Roman"/>
                <w:color w:val="000000" w:themeColor="text1"/>
                <w:sz w:val="24"/>
                <w:szCs w:val="24"/>
              </w:rPr>
            </w:pPr>
            <w:r>
              <w:rPr>
                <w:rFonts w:ascii="Times New Roman" w:hAnsi="Times New Roman"/>
                <w:color w:val="000000" w:themeColor="text1"/>
                <w:sz w:val="24"/>
                <w:szCs w:val="24"/>
              </w:rPr>
              <w:t>1</w:t>
            </w:r>
          </w:p>
        </w:tc>
        <w:tc>
          <w:tcPr>
            <w:tcW w:w="568" w:type="pct"/>
            <w:vMerge/>
            <w:noWrap/>
            <w:vAlign w:val="center"/>
          </w:tcPr>
          <w:p w14:paraId="14381C83" w14:textId="77777777" w:rsidR="007B3C4A" w:rsidRDefault="007B3C4A">
            <w:pPr>
              <w:spacing w:after="0" w:line="240" w:lineRule="auto"/>
              <w:jc w:val="center"/>
              <w:rPr>
                <w:rFonts w:ascii="Times New Roman" w:hAnsi="Times New Roman"/>
                <w:b/>
                <w:bCs/>
                <w:color w:val="000000" w:themeColor="text1"/>
                <w:sz w:val="24"/>
                <w:szCs w:val="24"/>
              </w:rPr>
            </w:pPr>
          </w:p>
        </w:tc>
        <w:tc>
          <w:tcPr>
            <w:tcW w:w="355" w:type="pct"/>
            <w:vMerge/>
            <w:noWrap/>
            <w:vAlign w:val="center"/>
          </w:tcPr>
          <w:p w14:paraId="47AA7FDE" w14:textId="77777777" w:rsidR="007B3C4A" w:rsidRDefault="007B3C4A">
            <w:pPr>
              <w:spacing w:after="0" w:line="240" w:lineRule="auto"/>
              <w:jc w:val="center"/>
              <w:rPr>
                <w:rFonts w:ascii="Times New Roman" w:hAnsi="Times New Roman"/>
                <w:b/>
                <w:bCs/>
                <w:color w:val="000000" w:themeColor="text1"/>
                <w:sz w:val="24"/>
                <w:szCs w:val="24"/>
              </w:rPr>
            </w:pPr>
          </w:p>
        </w:tc>
        <w:tc>
          <w:tcPr>
            <w:tcW w:w="845" w:type="pct"/>
            <w:vMerge/>
            <w:noWrap/>
            <w:vAlign w:val="center"/>
          </w:tcPr>
          <w:p w14:paraId="72F83CEA" w14:textId="77777777" w:rsidR="007B3C4A" w:rsidRDefault="007B3C4A">
            <w:pPr>
              <w:suppressAutoHyphens/>
              <w:spacing w:after="0" w:line="240" w:lineRule="auto"/>
              <w:jc w:val="center"/>
              <w:rPr>
                <w:rFonts w:ascii="Times New Roman" w:hAnsi="Times New Roman"/>
                <w:bCs/>
                <w:iCs/>
                <w:color w:val="000000" w:themeColor="text1"/>
                <w:sz w:val="24"/>
                <w:szCs w:val="24"/>
              </w:rPr>
            </w:pPr>
          </w:p>
        </w:tc>
      </w:tr>
      <w:tr w:rsidR="007B3C4A" w14:paraId="54036A16" w14:textId="77777777">
        <w:trPr>
          <w:trHeight w:val="23"/>
        </w:trPr>
        <w:tc>
          <w:tcPr>
            <w:tcW w:w="778" w:type="pct"/>
            <w:vMerge w:val="restart"/>
            <w:noWrap/>
          </w:tcPr>
          <w:p w14:paraId="699505C3" w14:textId="77777777" w:rsidR="007B3C4A" w:rsidRDefault="003B1D6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contextualSpacing/>
              <w:rPr>
                <w:rFonts w:ascii="Times New Roman" w:hAnsi="Times New Roman"/>
                <w:b/>
                <w:bCs/>
                <w:i/>
                <w:color w:val="000000" w:themeColor="text1"/>
                <w:sz w:val="24"/>
                <w:szCs w:val="24"/>
                <w:lang w:eastAsia="ar-SA"/>
              </w:rPr>
            </w:pPr>
            <w:r>
              <w:rPr>
                <w:rFonts w:ascii="Times New Roman" w:hAnsi="Times New Roman"/>
                <w:b/>
                <w:bCs/>
                <w:i/>
                <w:color w:val="000000" w:themeColor="text1"/>
                <w:sz w:val="24"/>
                <w:szCs w:val="24"/>
                <w:lang w:eastAsia="ar-SA"/>
              </w:rPr>
              <w:t>Тема 3.4.</w:t>
            </w:r>
          </w:p>
          <w:p w14:paraId="150AEE8C" w14:textId="77777777" w:rsidR="007B3C4A" w:rsidRDefault="003B1D61">
            <w:pPr>
              <w:widowControl w:val="0"/>
              <w:autoSpaceDE w:val="0"/>
              <w:autoSpaceDN w:val="0"/>
              <w:spacing w:after="0" w:line="240" w:lineRule="auto"/>
              <w:rPr>
                <w:rFonts w:ascii="Times New Roman" w:hAnsi="Times New Roman"/>
                <w:b/>
                <w:bCs/>
                <w:color w:val="000000" w:themeColor="text1"/>
                <w:sz w:val="24"/>
                <w:szCs w:val="24"/>
              </w:rPr>
            </w:pPr>
            <w:r>
              <w:rPr>
                <w:rFonts w:ascii="Times New Roman" w:hAnsi="Times New Roman"/>
                <w:bCs/>
                <w:i/>
                <w:color w:val="000000" w:themeColor="text1"/>
                <w:sz w:val="24"/>
                <w:szCs w:val="24"/>
                <w:lang w:eastAsia="ar-SA"/>
              </w:rPr>
              <w:t>Эскизы и рабочие чертежи деталей.</w:t>
            </w:r>
          </w:p>
        </w:tc>
        <w:tc>
          <w:tcPr>
            <w:tcW w:w="2082" w:type="pct"/>
            <w:noWrap/>
          </w:tcPr>
          <w:p w14:paraId="5F6E2921" w14:textId="77777777" w:rsidR="007B3C4A" w:rsidRDefault="003B1D6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firstLine="34"/>
              <w:contextualSpacing/>
              <w:rPr>
                <w:rFonts w:ascii="Times New Roman" w:hAnsi="Times New Roman"/>
                <w:color w:val="000000" w:themeColor="text1"/>
                <w:sz w:val="24"/>
                <w:szCs w:val="24"/>
              </w:rPr>
            </w:pPr>
            <w:r>
              <w:rPr>
                <w:rFonts w:ascii="Times New Roman" w:hAnsi="Times New Roman"/>
                <w:bCs/>
                <w:color w:val="000000" w:themeColor="text1"/>
                <w:sz w:val="24"/>
                <w:szCs w:val="24"/>
                <w:lang w:eastAsia="ar-SA"/>
              </w:rPr>
              <w:t>Практическое занятие 10. Выполнение графической работы «</w:t>
            </w:r>
            <w:proofErr w:type="spellStart"/>
            <w:r>
              <w:rPr>
                <w:rFonts w:ascii="Times New Roman" w:hAnsi="Times New Roman"/>
                <w:bCs/>
                <w:color w:val="000000" w:themeColor="text1"/>
                <w:sz w:val="24"/>
                <w:szCs w:val="24"/>
                <w:lang w:eastAsia="ar-SA"/>
              </w:rPr>
              <w:t>Эсккиз</w:t>
            </w:r>
            <w:proofErr w:type="spellEnd"/>
            <w:r>
              <w:rPr>
                <w:rFonts w:ascii="Times New Roman" w:hAnsi="Times New Roman"/>
                <w:bCs/>
                <w:color w:val="000000" w:themeColor="text1"/>
                <w:sz w:val="24"/>
                <w:szCs w:val="24"/>
                <w:lang w:eastAsia="ar-SA"/>
              </w:rPr>
              <w:t xml:space="preserve">». </w:t>
            </w:r>
          </w:p>
        </w:tc>
        <w:tc>
          <w:tcPr>
            <w:tcW w:w="368" w:type="pct"/>
            <w:noWrap/>
            <w:vAlign w:val="center"/>
          </w:tcPr>
          <w:p w14:paraId="202CC0A4" w14:textId="77777777" w:rsidR="007B3C4A" w:rsidRDefault="003B1D61">
            <w:pPr>
              <w:spacing w:after="0" w:line="240" w:lineRule="auto"/>
              <w:jc w:val="center"/>
              <w:rPr>
                <w:rFonts w:ascii="Times New Roman" w:hAnsi="Times New Roman"/>
                <w:color w:val="000000" w:themeColor="text1"/>
                <w:sz w:val="24"/>
                <w:szCs w:val="24"/>
              </w:rPr>
            </w:pPr>
            <w:r>
              <w:rPr>
                <w:rFonts w:ascii="Times New Roman" w:hAnsi="Times New Roman"/>
                <w:color w:val="000000" w:themeColor="text1"/>
                <w:sz w:val="24"/>
                <w:szCs w:val="24"/>
              </w:rPr>
              <w:t>2</w:t>
            </w:r>
          </w:p>
        </w:tc>
        <w:tc>
          <w:tcPr>
            <w:tcW w:w="568" w:type="pct"/>
            <w:vMerge w:val="restart"/>
            <w:noWrap/>
            <w:vAlign w:val="center"/>
          </w:tcPr>
          <w:p w14:paraId="6FE70B66" w14:textId="77777777" w:rsidR="007B3C4A" w:rsidRDefault="003B1D61">
            <w:pPr>
              <w:spacing w:after="0" w:line="240" w:lineRule="auto"/>
              <w:jc w:val="center"/>
              <w:rPr>
                <w:rFonts w:ascii="Times New Roman" w:hAnsi="Times New Roman"/>
                <w:b/>
                <w:bCs/>
                <w:color w:val="000000" w:themeColor="text1"/>
                <w:sz w:val="24"/>
                <w:szCs w:val="24"/>
              </w:rPr>
            </w:pPr>
            <w:r>
              <w:rPr>
                <w:rFonts w:ascii="Times New Roman" w:hAnsi="Times New Roman"/>
                <w:color w:val="000000" w:themeColor="text1"/>
                <w:sz w:val="24"/>
                <w:szCs w:val="24"/>
                <w:lang w:eastAsia="en-US"/>
              </w:rPr>
              <w:t>ЛР 01, ЛР 02, ЛР 04, ЛР 05, ЛР 17</w:t>
            </w:r>
          </w:p>
        </w:tc>
        <w:tc>
          <w:tcPr>
            <w:tcW w:w="355" w:type="pct"/>
            <w:vMerge w:val="restart"/>
            <w:noWrap/>
            <w:vAlign w:val="center"/>
          </w:tcPr>
          <w:p w14:paraId="0DAD2E43" w14:textId="77777777" w:rsidR="007B3C4A" w:rsidRDefault="003B1D61">
            <w:pPr>
              <w:spacing w:after="0" w:line="240" w:lineRule="auto"/>
              <w:jc w:val="center"/>
              <w:rPr>
                <w:rFonts w:ascii="Times New Roman" w:hAnsi="Times New Roman"/>
                <w:color w:val="000000" w:themeColor="text1"/>
                <w:sz w:val="24"/>
                <w:szCs w:val="24"/>
              </w:rPr>
            </w:pPr>
            <w:r>
              <w:rPr>
                <w:rFonts w:ascii="Times New Roman" w:hAnsi="Times New Roman"/>
                <w:color w:val="000000" w:themeColor="text1"/>
                <w:sz w:val="24"/>
                <w:szCs w:val="24"/>
              </w:rPr>
              <w:t>ПК 1.1</w:t>
            </w:r>
          </w:p>
          <w:p w14:paraId="47D46A86" w14:textId="77777777" w:rsidR="007B3C4A" w:rsidRDefault="003B1D61">
            <w:pPr>
              <w:spacing w:after="0" w:line="240" w:lineRule="auto"/>
              <w:jc w:val="center"/>
              <w:rPr>
                <w:rFonts w:ascii="Times New Roman" w:hAnsi="Times New Roman"/>
                <w:color w:val="000000" w:themeColor="text1"/>
                <w:sz w:val="24"/>
                <w:szCs w:val="24"/>
              </w:rPr>
            </w:pPr>
            <w:r>
              <w:rPr>
                <w:rFonts w:ascii="Times New Roman" w:hAnsi="Times New Roman"/>
                <w:color w:val="000000" w:themeColor="text1"/>
                <w:sz w:val="24"/>
                <w:szCs w:val="24"/>
              </w:rPr>
              <w:t>ПК 1.2</w:t>
            </w:r>
          </w:p>
          <w:p w14:paraId="3B077AA2" w14:textId="77777777" w:rsidR="007B3C4A" w:rsidRDefault="003B1D61">
            <w:pPr>
              <w:spacing w:after="0" w:line="240" w:lineRule="auto"/>
              <w:jc w:val="center"/>
              <w:rPr>
                <w:rFonts w:ascii="Times New Roman" w:hAnsi="Times New Roman"/>
                <w:color w:val="000000" w:themeColor="text1"/>
                <w:sz w:val="24"/>
                <w:szCs w:val="24"/>
              </w:rPr>
            </w:pPr>
            <w:r>
              <w:rPr>
                <w:rFonts w:ascii="Times New Roman" w:hAnsi="Times New Roman"/>
                <w:color w:val="000000" w:themeColor="text1"/>
                <w:sz w:val="24"/>
                <w:szCs w:val="24"/>
              </w:rPr>
              <w:t xml:space="preserve"> ОК 01</w:t>
            </w:r>
          </w:p>
          <w:p w14:paraId="28F87E88" w14:textId="77777777" w:rsidR="007B3C4A" w:rsidRDefault="003B1D61">
            <w:pPr>
              <w:spacing w:after="0" w:line="240" w:lineRule="auto"/>
              <w:jc w:val="center"/>
              <w:rPr>
                <w:rFonts w:ascii="Times New Roman" w:hAnsi="Times New Roman"/>
                <w:color w:val="000000" w:themeColor="text1"/>
                <w:sz w:val="24"/>
                <w:szCs w:val="24"/>
              </w:rPr>
            </w:pPr>
            <w:r>
              <w:rPr>
                <w:rFonts w:ascii="Times New Roman" w:hAnsi="Times New Roman"/>
                <w:color w:val="000000" w:themeColor="text1"/>
                <w:sz w:val="24"/>
                <w:szCs w:val="24"/>
              </w:rPr>
              <w:t>ОК 03</w:t>
            </w:r>
          </w:p>
          <w:p w14:paraId="601AED8A" w14:textId="77777777" w:rsidR="007B3C4A" w:rsidRDefault="003B1D61">
            <w:pPr>
              <w:spacing w:after="0" w:line="240" w:lineRule="auto"/>
              <w:jc w:val="center"/>
              <w:rPr>
                <w:rFonts w:ascii="Times New Roman" w:hAnsi="Times New Roman"/>
                <w:color w:val="000000" w:themeColor="text1"/>
                <w:sz w:val="24"/>
                <w:szCs w:val="24"/>
              </w:rPr>
            </w:pPr>
            <w:r>
              <w:rPr>
                <w:rFonts w:ascii="Times New Roman" w:hAnsi="Times New Roman"/>
                <w:color w:val="000000" w:themeColor="text1"/>
                <w:sz w:val="24"/>
                <w:szCs w:val="24"/>
              </w:rPr>
              <w:t>ОК 04</w:t>
            </w:r>
          </w:p>
          <w:p w14:paraId="0417A193" w14:textId="77777777" w:rsidR="007B3C4A" w:rsidRDefault="003B1D61">
            <w:pPr>
              <w:spacing w:after="0" w:line="240" w:lineRule="auto"/>
              <w:jc w:val="center"/>
              <w:rPr>
                <w:rFonts w:ascii="Times New Roman" w:hAnsi="Times New Roman"/>
                <w:color w:val="000000" w:themeColor="text1"/>
                <w:sz w:val="24"/>
                <w:szCs w:val="24"/>
              </w:rPr>
            </w:pPr>
            <w:r>
              <w:rPr>
                <w:rFonts w:ascii="Times New Roman" w:hAnsi="Times New Roman"/>
                <w:color w:val="000000" w:themeColor="text1"/>
                <w:sz w:val="24"/>
                <w:szCs w:val="24"/>
              </w:rPr>
              <w:t>ОК 05</w:t>
            </w:r>
          </w:p>
          <w:p w14:paraId="199E4119" w14:textId="77777777" w:rsidR="007B3C4A" w:rsidRDefault="003B1D61">
            <w:pPr>
              <w:spacing w:after="0" w:line="240" w:lineRule="auto"/>
              <w:jc w:val="center"/>
              <w:rPr>
                <w:rFonts w:ascii="Times New Roman" w:hAnsi="Times New Roman"/>
                <w:b/>
                <w:bCs/>
                <w:color w:val="000000" w:themeColor="text1"/>
                <w:sz w:val="24"/>
                <w:szCs w:val="24"/>
              </w:rPr>
            </w:pPr>
            <w:r>
              <w:rPr>
                <w:rFonts w:ascii="Times New Roman" w:hAnsi="Times New Roman"/>
                <w:color w:val="000000" w:themeColor="text1"/>
                <w:sz w:val="24"/>
                <w:szCs w:val="24"/>
              </w:rPr>
              <w:lastRenderedPageBreak/>
              <w:t>ОК 06</w:t>
            </w:r>
          </w:p>
        </w:tc>
        <w:tc>
          <w:tcPr>
            <w:tcW w:w="845" w:type="pct"/>
            <w:vMerge/>
            <w:noWrap/>
            <w:vAlign w:val="center"/>
          </w:tcPr>
          <w:p w14:paraId="67341480" w14:textId="77777777" w:rsidR="007B3C4A" w:rsidRDefault="007B3C4A">
            <w:pPr>
              <w:suppressAutoHyphens/>
              <w:spacing w:after="0" w:line="240" w:lineRule="auto"/>
              <w:jc w:val="center"/>
              <w:rPr>
                <w:rFonts w:ascii="Times New Roman" w:hAnsi="Times New Roman"/>
                <w:bCs/>
                <w:iCs/>
                <w:color w:val="000000" w:themeColor="text1"/>
                <w:sz w:val="24"/>
                <w:szCs w:val="24"/>
              </w:rPr>
            </w:pPr>
          </w:p>
        </w:tc>
      </w:tr>
      <w:tr w:rsidR="007B3C4A" w14:paraId="44937404" w14:textId="77777777">
        <w:trPr>
          <w:trHeight w:val="23"/>
        </w:trPr>
        <w:tc>
          <w:tcPr>
            <w:tcW w:w="778" w:type="pct"/>
            <w:vMerge/>
            <w:noWrap/>
          </w:tcPr>
          <w:p w14:paraId="2209A3F0" w14:textId="77777777" w:rsidR="007B3C4A" w:rsidRDefault="007B3C4A">
            <w:pPr>
              <w:widowControl w:val="0"/>
              <w:autoSpaceDE w:val="0"/>
              <w:autoSpaceDN w:val="0"/>
              <w:spacing w:after="0" w:line="240" w:lineRule="auto"/>
              <w:rPr>
                <w:rFonts w:ascii="Times New Roman" w:hAnsi="Times New Roman"/>
                <w:b/>
                <w:bCs/>
                <w:color w:val="000000" w:themeColor="text1"/>
                <w:sz w:val="24"/>
                <w:szCs w:val="24"/>
              </w:rPr>
            </w:pPr>
          </w:p>
        </w:tc>
        <w:tc>
          <w:tcPr>
            <w:tcW w:w="2082" w:type="pct"/>
            <w:noWrap/>
          </w:tcPr>
          <w:p w14:paraId="66E2EEC6" w14:textId="77777777" w:rsidR="007B3C4A" w:rsidRDefault="003B1D61">
            <w:pPr>
              <w:suppressAutoHyphens/>
              <w:spacing w:after="0" w:line="240" w:lineRule="auto"/>
              <w:rPr>
                <w:rFonts w:ascii="Times New Roman" w:hAnsi="Times New Roman"/>
                <w:color w:val="000000" w:themeColor="text1"/>
                <w:sz w:val="24"/>
                <w:szCs w:val="24"/>
              </w:rPr>
            </w:pPr>
            <w:r>
              <w:rPr>
                <w:rFonts w:ascii="Times New Roman" w:hAnsi="Times New Roman"/>
                <w:bCs/>
                <w:color w:val="000000" w:themeColor="text1"/>
                <w:sz w:val="24"/>
                <w:szCs w:val="24"/>
                <w:lang w:eastAsia="ar-SA"/>
              </w:rPr>
              <w:t xml:space="preserve">Практическое занятие 11. </w:t>
            </w:r>
            <w:r>
              <w:rPr>
                <w:rFonts w:ascii="Times New Roman" w:hAnsi="Times New Roman"/>
                <w:color w:val="000000" w:themeColor="text1"/>
                <w:sz w:val="24"/>
                <w:szCs w:val="24"/>
              </w:rPr>
              <w:t xml:space="preserve">Выполнение рабочих </w:t>
            </w:r>
            <w:r>
              <w:rPr>
                <w:rFonts w:ascii="Times New Roman" w:hAnsi="Times New Roman"/>
                <w:color w:val="000000" w:themeColor="text1"/>
                <w:sz w:val="24"/>
                <w:szCs w:val="24"/>
                <w:lang w:eastAsia="ar-SA"/>
              </w:rPr>
              <w:t>чертежей по эскизам деталей.</w:t>
            </w:r>
          </w:p>
        </w:tc>
        <w:tc>
          <w:tcPr>
            <w:tcW w:w="368" w:type="pct"/>
            <w:noWrap/>
            <w:vAlign w:val="center"/>
          </w:tcPr>
          <w:p w14:paraId="2AEF11CD" w14:textId="77777777" w:rsidR="007B3C4A" w:rsidRDefault="003B1D61">
            <w:pPr>
              <w:spacing w:after="0" w:line="240" w:lineRule="auto"/>
              <w:jc w:val="center"/>
              <w:rPr>
                <w:rFonts w:ascii="Times New Roman" w:hAnsi="Times New Roman"/>
                <w:color w:val="000000" w:themeColor="text1"/>
                <w:sz w:val="24"/>
                <w:szCs w:val="24"/>
              </w:rPr>
            </w:pPr>
            <w:r>
              <w:rPr>
                <w:rFonts w:ascii="Times New Roman" w:hAnsi="Times New Roman"/>
                <w:color w:val="000000" w:themeColor="text1"/>
                <w:sz w:val="24"/>
                <w:szCs w:val="24"/>
              </w:rPr>
              <w:t>2</w:t>
            </w:r>
          </w:p>
        </w:tc>
        <w:tc>
          <w:tcPr>
            <w:tcW w:w="568" w:type="pct"/>
            <w:vMerge/>
            <w:noWrap/>
            <w:vAlign w:val="center"/>
          </w:tcPr>
          <w:p w14:paraId="308AA038" w14:textId="77777777" w:rsidR="007B3C4A" w:rsidRDefault="007B3C4A">
            <w:pPr>
              <w:spacing w:after="0" w:line="240" w:lineRule="auto"/>
              <w:jc w:val="center"/>
              <w:rPr>
                <w:rFonts w:ascii="Times New Roman" w:hAnsi="Times New Roman"/>
                <w:b/>
                <w:bCs/>
                <w:color w:val="000000" w:themeColor="text1"/>
                <w:sz w:val="24"/>
                <w:szCs w:val="24"/>
              </w:rPr>
            </w:pPr>
          </w:p>
        </w:tc>
        <w:tc>
          <w:tcPr>
            <w:tcW w:w="355" w:type="pct"/>
            <w:vMerge/>
            <w:noWrap/>
            <w:vAlign w:val="center"/>
          </w:tcPr>
          <w:p w14:paraId="51314767" w14:textId="77777777" w:rsidR="007B3C4A" w:rsidRDefault="007B3C4A">
            <w:pPr>
              <w:spacing w:after="0" w:line="240" w:lineRule="auto"/>
              <w:jc w:val="center"/>
              <w:rPr>
                <w:rFonts w:ascii="Times New Roman" w:hAnsi="Times New Roman"/>
                <w:b/>
                <w:bCs/>
                <w:color w:val="000000" w:themeColor="text1"/>
                <w:sz w:val="24"/>
                <w:szCs w:val="24"/>
              </w:rPr>
            </w:pPr>
          </w:p>
        </w:tc>
        <w:tc>
          <w:tcPr>
            <w:tcW w:w="845" w:type="pct"/>
            <w:vMerge/>
            <w:noWrap/>
            <w:vAlign w:val="center"/>
          </w:tcPr>
          <w:p w14:paraId="6A8D2A0F" w14:textId="77777777" w:rsidR="007B3C4A" w:rsidRDefault="007B3C4A">
            <w:pPr>
              <w:suppressAutoHyphens/>
              <w:spacing w:after="0" w:line="240" w:lineRule="auto"/>
              <w:jc w:val="center"/>
              <w:rPr>
                <w:rFonts w:ascii="Times New Roman" w:hAnsi="Times New Roman"/>
                <w:bCs/>
                <w:iCs/>
                <w:color w:val="000000" w:themeColor="text1"/>
                <w:sz w:val="24"/>
                <w:szCs w:val="24"/>
              </w:rPr>
            </w:pPr>
          </w:p>
        </w:tc>
      </w:tr>
      <w:tr w:rsidR="007B3C4A" w14:paraId="3467691A" w14:textId="77777777">
        <w:trPr>
          <w:trHeight w:val="23"/>
        </w:trPr>
        <w:tc>
          <w:tcPr>
            <w:tcW w:w="778" w:type="pct"/>
            <w:vMerge/>
            <w:noWrap/>
          </w:tcPr>
          <w:p w14:paraId="67D68CE0" w14:textId="77777777" w:rsidR="007B3C4A" w:rsidRDefault="007B3C4A">
            <w:pPr>
              <w:widowControl w:val="0"/>
              <w:autoSpaceDE w:val="0"/>
              <w:autoSpaceDN w:val="0"/>
              <w:spacing w:after="0" w:line="240" w:lineRule="auto"/>
              <w:rPr>
                <w:rFonts w:ascii="Times New Roman" w:hAnsi="Times New Roman"/>
                <w:b/>
                <w:bCs/>
                <w:color w:val="000000" w:themeColor="text1"/>
                <w:sz w:val="24"/>
                <w:szCs w:val="24"/>
              </w:rPr>
            </w:pPr>
          </w:p>
        </w:tc>
        <w:tc>
          <w:tcPr>
            <w:tcW w:w="2082" w:type="pct"/>
            <w:noWrap/>
          </w:tcPr>
          <w:p w14:paraId="2CE75BE5" w14:textId="77777777" w:rsidR="007B3C4A" w:rsidRDefault="003B1D61">
            <w:pPr>
              <w:widowControl w:val="0"/>
              <w:autoSpaceDE w:val="0"/>
              <w:autoSpaceDN w:val="0"/>
              <w:spacing w:after="0" w:line="240" w:lineRule="auto"/>
              <w:ind w:right="118"/>
              <w:rPr>
                <w:rFonts w:ascii="Times New Roman" w:hAnsi="Times New Roman"/>
                <w:color w:val="000000" w:themeColor="text1"/>
                <w:sz w:val="24"/>
                <w:szCs w:val="24"/>
              </w:rPr>
            </w:pPr>
            <w:r>
              <w:rPr>
                <w:rFonts w:ascii="Times New Roman" w:hAnsi="Times New Roman"/>
                <w:b/>
                <w:bCs/>
                <w:i/>
                <w:color w:val="000000" w:themeColor="text1"/>
                <w:sz w:val="24"/>
                <w:szCs w:val="24"/>
                <w:lang w:eastAsia="ar-SA"/>
              </w:rPr>
              <w:t>В том числе самостоятельная работа обучающихся</w:t>
            </w:r>
          </w:p>
        </w:tc>
        <w:tc>
          <w:tcPr>
            <w:tcW w:w="368" w:type="pct"/>
            <w:noWrap/>
            <w:vAlign w:val="center"/>
          </w:tcPr>
          <w:p w14:paraId="42BD36F5" w14:textId="77777777" w:rsidR="007B3C4A" w:rsidRDefault="003B1D61">
            <w:pPr>
              <w:spacing w:after="0" w:line="240" w:lineRule="auto"/>
              <w:jc w:val="center"/>
              <w:rPr>
                <w:rFonts w:ascii="Times New Roman" w:hAnsi="Times New Roman"/>
                <w:color w:val="000000" w:themeColor="text1"/>
                <w:sz w:val="24"/>
                <w:szCs w:val="24"/>
              </w:rPr>
            </w:pPr>
            <w:r>
              <w:rPr>
                <w:rFonts w:ascii="Times New Roman" w:hAnsi="Times New Roman"/>
                <w:color w:val="000000" w:themeColor="text1"/>
                <w:sz w:val="24"/>
                <w:szCs w:val="24"/>
              </w:rPr>
              <w:t>2</w:t>
            </w:r>
          </w:p>
        </w:tc>
        <w:tc>
          <w:tcPr>
            <w:tcW w:w="568" w:type="pct"/>
            <w:vMerge/>
            <w:noWrap/>
            <w:vAlign w:val="center"/>
          </w:tcPr>
          <w:p w14:paraId="6FF23BE1" w14:textId="77777777" w:rsidR="007B3C4A" w:rsidRDefault="007B3C4A">
            <w:pPr>
              <w:spacing w:after="0" w:line="240" w:lineRule="auto"/>
              <w:jc w:val="center"/>
              <w:rPr>
                <w:rFonts w:ascii="Times New Roman" w:hAnsi="Times New Roman"/>
                <w:b/>
                <w:bCs/>
                <w:color w:val="000000" w:themeColor="text1"/>
                <w:sz w:val="24"/>
                <w:szCs w:val="24"/>
              </w:rPr>
            </w:pPr>
          </w:p>
        </w:tc>
        <w:tc>
          <w:tcPr>
            <w:tcW w:w="355" w:type="pct"/>
            <w:vMerge/>
            <w:noWrap/>
            <w:vAlign w:val="center"/>
          </w:tcPr>
          <w:p w14:paraId="3AF00FA3" w14:textId="77777777" w:rsidR="007B3C4A" w:rsidRDefault="007B3C4A">
            <w:pPr>
              <w:spacing w:after="0" w:line="240" w:lineRule="auto"/>
              <w:jc w:val="center"/>
              <w:rPr>
                <w:rFonts w:ascii="Times New Roman" w:hAnsi="Times New Roman"/>
                <w:b/>
                <w:bCs/>
                <w:color w:val="000000" w:themeColor="text1"/>
                <w:sz w:val="24"/>
                <w:szCs w:val="24"/>
              </w:rPr>
            </w:pPr>
          </w:p>
        </w:tc>
        <w:tc>
          <w:tcPr>
            <w:tcW w:w="845" w:type="pct"/>
            <w:vMerge/>
            <w:noWrap/>
            <w:vAlign w:val="center"/>
          </w:tcPr>
          <w:p w14:paraId="2694C572" w14:textId="77777777" w:rsidR="007B3C4A" w:rsidRDefault="007B3C4A">
            <w:pPr>
              <w:suppressAutoHyphens/>
              <w:spacing w:after="0" w:line="240" w:lineRule="auto"/>
              <w:jc w:val="center"/>
              <w:rPr>
                <w:rFonts w:ascii="Times New Roman" w:hAnsi="Times New Roman"/>
                <w:bCs/>
                <w:iCs/>
                <w:color w:val="000000" w:themeColor="text1"/>
                <w:sz w:val="24"/>
                <w:szCs w:val="24"/>
              </w:rPr>
            </w:pPr>
          </w:p>
        </w:tc>
      </w:tr>
      <w:tr w:rsidR="007B3C4A" w14:paraId="4B69862E" w14:textId="77777777">
        <w:trPr>
          <w:trHeight w:val="23"/>
        </w:trPr>
        <w:tc>
          <w:tcPr>
            <w:tcW w:w="778" w:type="pct"/>
            <w:vMerge w:val="restart"/>
            <w:noWrap/>
          </w:tcPr>
          <w:p w14:paraId="7E37D73E" w14:textId="77777777" w:rsidR="007B3C4A" w:rsidRDefault="003B1D6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hAnsi="Times New Roman"/>
                <w:b/>
                <w:bCs/>
                <w:i/>
                <w:color w:val="000000" w:themeColor="text1"/>
                <w:sz w:val="24"/>
                <w:szCs w:val="24"/>
                <w:lang w:eastAsia="ar-SA"/>
              </w:rPr>
            </w:pPr>
            <w:r>
              <w:rPr>
                <w:rFonts w:ascii="Times New Roman" w:hAnsi="Times New Roman"/>
                <w:b/>
                <w:bCs/>
                <w:i/>
                <w:color w:val="000000" w:themeColor="text1"/>
                <w:sz w:val="24"/>
                <w:szCs w:val="24"/>
                <w:lang w:eastAsia="ar-SA"/>
              </w:rPr>
              <w:t>Тема 3.5.</w:t>
            </w:r>
          </w:p>
          <w:p w14:paraId="3F496CB2" w14:textId="77777777" w:rsidR="007B3C4A" w:rsidRDefault="003B1D61">
            <w:pPr>
              <w:widowControl w:val="0"/>
              <w:autoSpaceDE w:val="0"/>
              <w:autoSpaceDN w:val="0"/>
              <w:spacing w:after="0" w:line="240" w:lineRule="auto"/>
              <w:rPr>
                <w:rFonts w:ascii="Times New Roman" w:hAnsi="Times New Roman"/>
                <w:b/>
                <w:bCs/>
                <w:color w:val="000000" w:themeColor="text1"/>
                <w:sz w:val="24"/>
                <w:szCs w:val="24"/>
              </w:rPr>
            </w:pPr>
            <w:proofErr w:type="spellStart"/>
            <w:r>
              <w:rPr>
                <w:rFonts w:ascii="Times New Roman" w:hAnsi="Times New Roman"/>
                <w:bCs/>
                <w:i/>
                <w:color w:val="000000" w:themeColor="text1"/>
                <w:sz w:val="24"/>
                <w:szCs w:val="24"/>
                <w:lang w:eastAsia="ar-SA"/>
              </w:rPr>
              <w:lastRenderedPageBreak/>
              <w:t>Деталирование</w:t>
            </w:r>
            <w:proofErr w:type="spellEnd"/>
            <w:r>
              <w:rPr>
                <w:rFonts w:ascii="Times New Roman" w:hAnsi="Times New Roman"/>
                <w:bCs/>
                <w:i/>
                <w:color w:val="000000" w:themeColor="text1"/>
                <w:sz w:val="24"/>
                <w:szCs w:val="24"/>
                <w:lang w:eastAsia="ar-SA"/>
              </w:rPr>
              <w:t xml:space="preserve"> сборочного чертежа.</w:t>
            </w:r>
          </w:p>
        </w:tc>
        <w:tc>
          <w:tcPr>
            <w:tcW w:w="2082" w:type="pct"/>
            <w:noWrap/>
          </w:tcPr>
          <w:p w14:paraId="7EDBB636" w14:textId="77777777" w:rsidR="007B3C4A" w:rsidRDefault="003B1D6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contextualSpacing/>
              <w:rPr>
                <w:rFonts w:ascii="Times New Roman" w:hAnsi="Times New Roman"/>
                <w:color w:val="000000" w:themeColor="text1"/>
                <w:sz w:val="24"/>
                <w:szCs w:val="24"/>
              </w:rPr>
            </w:pPr>
            <w:r>
              <w:rPr>
                <w:rFonts w:ascii="Times New Roman" w:hAnsi="Times New Roman"/>
                <w:color w:val="000000" w:themeColor="text1"/>
                <w:sz w:val="24"/>
                <w:szCs w:val="24"/>
                <w:lang w:eastAsia="ar-SA"/>
              </w:rPr>
              <w:lastRenderedPageBreak/>
              <w:t>Разработка чертежей (</w:t>
            </w:r>
            <w:proofErr w:type="spellStart"/>
            <w:r>
              <w:rPr>
                <w:rFonts w:ascii="Times New Roman" w:hAnsi="Times New Roman"/>
                <w:color w:val="000000" w:themeColor="text1"/>
                <w:sz w:val="24"/>
                <w:szCs w:val="24"/>
                <w:lang w:eastAsia="ar-SA"/>
              </w:rPr>
              <w:t>деталирование</w:t>
            </w:r>
            <w:proofErr w:type="spellEnd"/>
            <w:r>
              <w:rPr>
                <w:rFonts w:ascii="Times New Roman" w:hAnsi="Times New Roman"/>
                <w:color w:val="000000" w:themeColor="text1"/>
                <w:sz w:val="24"/>
                <w:szCs w:val="24"/>
                <w:lang w:eastAsia="ar-SA"/>
              </w:rPr>
              <w:t xml:space="preserve">), выполнение </w:t>
            </w:r>
            <w:r>
              <w:rPr>
                <w:rFonts w:ascii="Times New Roman" w:hAnsi="Times New Roman"/>
                <w:color w:val="000000" w:themeColor="text1"/>
                <w:sz w:val="24"/>
                <w:szCs w:val="24"/>
                <w:lang w:eastAsia="ar-SA"/>
              </w:rPr>
              <w:lastRenderedPageBreak/>
              <w:t>чертежей деталей по сборочному чертежу.</w:t>
            </w:r>
          </w:p>
        </w:tc>
        <w:tc>
          <w:tcPr>
            <w:tcW w:w="368" w:type="pct"/>
            <w:noWrap/>
            <w:vAlign w:val="center"/>
          </w:tcPr>
          <w:p w14:paraId="4DEA35BE" w14:textId="77777777" w:rsidR="007B3C4A" w:rsidRDefault="003B1D61">
            <w:pPr>
              <w:spacing w:after="0" w:line="240" w:lineRule="auto"/>
              <w:jc w:val="center"/>
              <w:rPr>
                <w:rFonts w:ascii="Times New Roman" w:hAnsi="Times New Roman"/>
                <w:color w:val="000000" w:themeColor="text1"/>
                <w:sz w:val="24"/>
                <w:szCs w:val="24"/>
              </w:rPr>
            </w:pPr>
            <w:r>
              <w:rPr>
                <w:rFonts w:ascii="Times New Roman" w:hAnsi="Times New Roman"/>
                <w:color w:val="000000" w:themeColor="text1"/>
                <w:sz w:val="24"/>
                <w:szCs w:val="24"/>
              </w:rPr>
              <w:lastRenderedPageBreak/>
              <w:t>2</w:t>
            </w:r>
          </w:p>
        </w:tc>
        <w:tc>
          <w:tcPr>
            <w:tcW w:w="568" w:type="pct"/>
            <w:vMerge/>
            <w:noWrap/>
            <w:vAlign w:val="center"/>
          </w:tcPr>
          <w:p w14:paraId="2D1CAB3E" w14:textId="77777777" w:rsidR="007B3C4A" w:rsidRDefault="007B3C4A">
            <w:pPr>
              <w:spacing w:after="0" w:line="240" w:lineRule="auto"/>
              <w:jc w:val="center"/>
              <w:rPr>
                <w:rFonts w:ascii="Times New Roman" w:hAnsi="Times New Roman"/>
                <w:b/>
                <w:bCs/>
                <w:color w:val="000000" w:themeColor="text1"/>
                <w:sz w:val="24"/>
                <w:szCs w:val="24"/>
              </w:rPr>
            </w:pPr>
          </w:p>
        </w:tc>
        <w:tc>
          <w:tcPr>
            <w:tcW w:w="355" w:type="pct"/>
            <w:vMerge/>
            <w:noWrap/>
            <w:vAlign w:val="center"/>
          </w:tcPr>
          <w:p w14:paraId="3FE22E9C" w14:textId="77777777" w:rsidR="007B3C4A" w:rsidRDefault="007B3C4A">
            <w:pPr>
              <w:spacing w:after="0" w:line="240" w:lineRule="auto"/>
              <w:jc w:val="center"/>
              <w:rPr>
                <w:rFonts w:ascii="Times New Roman" w:hAnsi="Times New Roman"/>
                <w:b/>
                <w:bCs/>
                <w:color w:val="000000" w:themeColor="text1"/>
                <w:sz w:val="24"/>
                <w:szCs w:val="24"/>
              </w:rPr>
            </w:pPr>
          </w:p>
        </w:tc>
        <w:tc>
          <w:tcPr>
            <w:tcW w:w="845" w:type="pct"/>
            <w:vMerge/>
            <w:noWrap/>
            <w:vAlign w:val="center"/>
          </w:tcPr>
          <w:p w14:paraId="6322DC47" w14:textId="77777777" w:rsidR="007B3C4A" w:rsidRDefault="007B3C4A">
            <w:pPr>
              <w:suppressAutoHyphens/>
              <w:spacing w:after="0" w:line="240" w:lineRule="auto"/>
              <w:jc w:val="center"/>
              <w:rPr>
                <w:rFonts w:ascii="Times New Roman" w:hAnsi="Times New Roman"/>
                <w:bCs/>
                <w:iCs/>
                <w:color w:val="000000" w:themeColor="text1"/>
                <w:sz w:val="24"/>
                <w:szCs w:val="24"/>
              </w:rPr>
            </w:pPr>
          </w:p>
        </w:tc>
      </w:tr>
      <w:tr w:rsidR="007B3C4A" w14:paraId="0DCF819A" w14:textId="77777777">
        <w:trPr>
          <w:trHeight w:val="23"/>
        </w:trPr>
        <w:tc>
          <w:tcPr>
            <w:tcW w:w="778" w:type="pct"/>
            <w:vMerge/>
            <w:noWrap/>
          </w:tcPr>
          <w:p w14:paraId="2A4D6C40" w14:textId="77777777" w:rsidR="007B3C4A" w:rsidRDefault="007B3C4A">
            <w:pPr>
              <w:widowControl w:val="0"/>
              <w:autoSpaceDE w:val="0"/>
              <w:autoSpaceDN w:val="0"/>
              <w:spacing w:after="0" w:line="240" w:lineRule="auto"/>
              <w:rPr>
                <w:rFonts w:ascii="Times New Roman" w:hAnsi="Times New Roman"/>
                <w:b/>
                <w:bCs/>
                <w:color w:val="000000" w:themeColor="text1"/>
                <w:sz w:val="24"/>
                <w:szCs w:val="24"/>
              </w:rPr>
            </w:pPr>
          </w:p>
        </w:tc>
        <w:tc>
          <w:tcPr>
            <w:tcW w:w="2082" w:type="pct"/>
            <w:noWrap/>
          </w:tcPr>
          <w:p w14:paraId="773EAF69" w14:textId="77777777" w:rsidR="007B3C4A" w:rsidRDefault="003B1D6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contextualSpacing/>
              <w:rPr>
                <w:rFonts w:ascii="Times New Roman" w:hAnsi="Times New Roman"/>
                <w:color w:val="000000" w:themeColor="text1"/>
                <w:sz w:val="24"/>
                <w:szCs w:val="24"/>
              </w:rPr>
            </w:pPr>
            <w:r>
              <w:rPr>
                <w:rFonts w:ascii="Times New Roman" w:hAnsi="Times New Roman"/>
                <w:bCs/>
                <w:color w:val="000000" w:themeColor="text1"/>
                <w:sz w:val="24"/>
                <w:szCs w:val="24"/>
                <w:lang w:eastAsia="ar-SA"/>
              </w:rPr>
              <w:t xml:space="preserve">Практическое занятие 12. </w:t>
            </w:r>
            <w:r>
              <w:rPr>
                <w:rFonts w:ascii="Times New Roman" w:hAnsi="Times New Roman"/>
                <w:color w:val="000000" w:themeColor="text1"/>
                <w:sz w:val="24"/>
                <w:szCs w:val="24"/>
                <w:lang w:eastAsia="ar-SA"/>
              </w:rPr>
              <w:t>Разработка чертежей (</w:t>
            </w:r>
            <w:proofErr w:type="spellStart"/>
            <w:r>
              <w:rPr>
                <w:rFonts w:ascii="Times New Roman" w:hAnsi="Times New Roman"/>
                <w:color w:val="000000" w:themeColor="text1"/>
                <w:sz w:val="24"/>
                <w:szCs w:val="24"/>
                <w:lang w:eastAsia="ar-SA"/>
              </w:rPr>
              <w:t>деталирование</w:t>
            </w:r>
            <w:proofErr w:type="spellEnd"/>
            <w:r>
              <w:rPr>
                <w:rFonts w:ascii="Times New Roman" w:hAnsi="Times New Roman"/>
                <w:color w:val="000000" w:themeColor="text1"/>
                <w:sz w:val="24"/>
                <w:szCs w:val="24"/>
                <w:lang w:eastAsia="ar-SA"/>
              </w:rPr>
              <w:t>), выполнение чертежей деталей по сборочному чертежу.</w:t>
            </w:r>
          </w:p>
        </w:tc>
        <w:tc>
          <w:tcPr>
            <w:tcW w:w="368" w:type="pct"/>
            <w:noWrap/>
            <w:vAlign w:val="center"/>
          </w:tcPr>
          <w:p w14:paraId="3ADC3905" w14:textId="77777777" w:rsidR="007B3C4A" w:rsidRDefault="003B1D61">
            <w:pPr>
              <w:spacing w:after="0" w:line="240" w:lineRule="auto"/>
              <w:jc w:val="center"/>
              <w:rPr>
                <w:rFonts w:ascii="Times New Roman" w:hAnsi="Times New Roman"/>
                <w:color w:val="000000" w:themeColor="text1"/>
                <w:sz w:val="24"/>
                <w:szCs w:val="24"/>
              </w:rPr>
            </w:pPr>
            <w:r>
              <w:rPr>
                <w:rFonts w:ascii="Times New Roman" w:hAnsi="Times New Roman"/>
                <w:color w:val="000000" w:themeColor="text1"/>
                <w:sz w:val="24"/>
                <w:szCs w:val="24"/>
              </w:rPr>
              <w:t>2</w:t>
            </w:r>
          </w:p>
        </w:tc>
        <w:tc>
          <w:tcPr>
            <w:tcW w:w="568" w:type="pct"/>
            <w:vMerge/>
            <w:noWrap/>
            <w:vAlign w:val="center"/>
          </w:tcPr>
          <w:p w14:paraId="2D84419F" w14:textId="77777777" w:rsidR="007B3C4A" w:rsidRDefault="007B3C4A">
            <w:pPr>
              <w:spacing w:after="0" w:line="240" w:lineRule="auto"/>
              <w:jc w:val="center"/>
              <w:rPr>
                <w:rFonts w:ascii="Times New Roman" w:hAnsi="Times New Roman"/>
                <w:b/>
                <w:bCs/>
                <w:color w:val="000000" w:themeColor="text1"/>
                <w:sz w:val="24"/>
                <w:szCs w:val="24"/>
              </w:rPr>
            </w:pPr>
          </w:p>
        </w:tc>
        <w:tc>
          <w:tcPr>
            <w:tcW w:w="355" w:type="pct"/>
            <w:vMerge/>
            <w:noWrap/>
            <w:vAlign w:val="center"/>
          </w:tcPr>
          <w:p w14:paraId="45D62B35" w14:textId="77777777" w:rsidR="007B3C4A" w:rsidRDefault="007B3C4A">
            <w:pPr>
              <w:spacing w:after="0" w:line="240" w:lineRule="auto"/>
              <w:jc w:val="center"/>
              <w:rPr>
                <w:rFonts w:ascii="Times New Roman" w:hAnsi="Times New Roman"/>
                <w:b/>
                <w:bCs/>
                <w:color w:val="000000" w:themeColor="text1"/>
                <w:sz w:val="24"/>
                <w:szCs w:val="24"/>
              </w:rPr>
            </w:pPr>
          </w:p>
        </w:tc>
        <w:tc>
          <w:tcPr>
            <w:tcW w:w="845" w:type="pct"/>
            <w:vMerge/>
            <w:noWrap/>
            <w:vAlign w:val="center"/>
          </w:tcPr>
          <w:p w14:paraId="44445DCE" w14:textId="77777777" w:rsidR="007B3C4A" w:rsidRDefault="007B3C4A">
            <w:pPr>
              <w:suppressAutoHyphens/>
              <w:spacing w:after="0" w:line="240" w:lineRule="auto"/>
              <w:jc w:val="center"/>
              <w:rPr>
                <w:rFonts w:ascii="Times New Roman" w:hAnsi="Times New Roman"/>
                <w:bCs/>
                <w:iCs/>
                <w:color w:val="000000" w:themeColor="text1"/>
                <w:sz w:val="24"/>
                <w:szCs w:val="24"/>
              </w:rPr>
            </w:pPr>
          </w:p>
        </w:tc>
      </w:tr>
      <w:tr w:rsidR="007B3C4A" w14:paraId="456A86AD" w14:textId="77777777">
        <w:trPr>
          <w:trHeight w:val="23"/>
        </w:trPr>
        <w:tc>
          <w:tcPr>
            <w:tcW w:w="778" w:type="pct"/>
            <w:vMerge/>
            <w:noWrap/>
          </w:tcPr>
          <w:p w14:paraId="6CABBBA5" w14:textId="77777777" w:rsidR="007B3C4A" w:rsidRDefault="007B3C4A">
            <w:pPr>
              <w:widowControl w:val="0"/>
              <w:autoSpaceDE w:val="0"/>
              <w:autoSpaceDN w:val="0"/>
              <w:spacing w:after="0" w:line="240" w:lineRule="auto"/>
              <w:rPr>
                <w:rFonts w:ascii="Times New Roman" w:hAnsi="Times New Roman"/>
                <w:b/>
                <w:bCs/>
                <w:color w:val="000000" w:themeColor="text1"/>
                <w:sz w:val="24"/>
                <w:szCs w:val="24"/>
              </w:rPr>
            </w:pPr>
          </w:p>
        </w:tc>
        <w:tc>
          <w:tcPr>
            <w:tcW w:w="2082" w:type="pct"/>
            <w:noWrap/>
          </w:tcPr>
          <w:p w14:paraId="134AACD1" w14:textId="77777777" w:rsidR="007B3C4A" w:rsidRDefault="003B1D6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contextualSpacing/>
              <w:rPr>
                <w:rFonts w:ascii="Times New Roman" w:hAnsi="Times New Roman"/>
                <w:color w:val="000000" w:themeColor="text1"/>
                <w:sz w:val="24"/>
                <w:szCs w:val="24"/>
              </w:rPr>
            </w:pPr>
            <w:r>
              <w:rPr>
                <w:rFonts w:ascii="Times New Roman" w:hAnsi="Times New Roman"/>
                <w:bCs/>
                <w:color w:val="000000" w:themeColor="text1"/>
                <w:sz w:val="24"/>
                <w:szCs w:val="24"/>
                <w:lang w:eastAsia="ar-SA"/>
              </w:rPr>
              <w:t>Спецификация</w:t>
            </w:r>
          </w:p>
        </w:tc>
        <w:tc>
          <w:tcPr>
            <w:tcW w:w="368" w:type="pct"/>
            <w:noWrap/>
            <w:vAlign w:val="center"/>
          </w:tcPr>
          <w:p w14:paraId="32D49BC7" w14:textId="77777777" w:rsidR="007B3C4A" w:rsidRDefault="003B1D61">
            <w:pPr>
              <w:spacing w:after="0" w:line="240" w:lineRule="auto"/>
              <w:jc w:val="center"/>
              <w:rPr>
                <w:rFonts w:ascii="Times New Roman" w:hAnsi="Times New Roman"/>
                <w:color w:val="000000" w:themeColor="text1"/>
                <w:sz w:val="24"/>
                <w:szCs w:val="24"/>
              </w:rPr>
            </w:pPr>
            <w:r>
              <w:rPr>
                <w:rFonts w:ascii="Times New Roman" w:hAnsi="Times New Roman"/>
                <w:color w:val="000000" w:themeColor="text1"/>
                <w:sz w:val="24"/>
                <w:szCs w:val="24"/>
              </w:rPr>
              <w:t>2</w:t>
            </w:r>
          </w:p>
        </w:tc>
        <w:tc>
          <w:tcPr>
            <w:tcW w:w="568" w:type="pct"/>
            <w:vMerge/>
            <w:noWrap/>
            <w:vAlign w:val="center"/>
          </w:tcPr>
          <w:p w14:paraId="2168F092" w14:textId="77777777" w:rsidR="007B3C4A" w:rsidRDefault="007B3C4A">
            <w:pPr>
              <w:spacing w:after="0" w:line="240" w:lineRule="auto"/>
              <w:jc w:val="center"/>
              <w:rPr>
                <w:rFonts w:ascii="Times New Roman" w:hAnsi="Times New Roman"/>
                <w:b/>
                <w:bCs/>
                <w:color w:val="000000" w:themeColor="text1"/>
                <w:sz w:val="24"/>
                <w:szCs w:val="24"/>
              </w:rPr>
            </w:pPr>
          </w:p>
        </w:tc>
        <w:tc>
          <w:tcPr>
            <w:tcW w:w="355" w:type="pct"/>
            <w:vMerge/>
            <w:noWrap/>
            <w:vAlign w:val="center"/>
          </w:tcPr>
          <w:p w14:paraId="51E1CB42" w14:textId="77777777" w:rsidR="007B3C4A" w:rsidRDefault="007B3C4A">
            <w:pPr>
              <w:spacing w:after="0" w:line="240" w:lineRule="auto"/>
              <w:jc w:val="center"/>
              <w:rPr>
                <w:rFonts w:ascii="Times New Roman" w:hAnsi="Times New Roman"/>
                <w:b/>
                <w:bCs/>
                <w:color w:val="000000" w:themeColor="text1"/>
                <w:sz w:val="24"/>
                <w:szCs w:val="24"/>
              </w:rPr>
            </w:pPr>
          </w:p>
        </w:tc>
        <w:tc>
          <w:tcPr>
            <w:tcW w:w="845" w:type="pct"/>
            <w:vMerge/>
            <w:noWrap/>
            <w:vAlign w:val="center"/>
          </w:tcPr>
          <w:p w14:paraId="5E3F81FC" w14:textId="77777777" w:rsidR="007B3C4A" w:rsidRDefault="007B3C4A">
            <w:pPr>
              <w:suppressAutoHyphens/>
              <w:spacing w:after="0" w:line="240" w:lineRule="auto"/>
              <w:jc w:val="center"/>
              <w:rPr>
                <w:rFonts w:ascii="Times New Roman" w:hAnsi="Times New Roman"/>
                <w:bCs/>
                <w:iCs/>
                <w:color w:val="000000" w:themeColor="text1"/>
                <w:sz w:val="24"/>
                <w:szCs w:val="24"/>
              </w:rPr>
            </w:pPr>
          </w:p>
        </w:tc>
      </w:tr>
      <w:tr w:rsidR="007B3C4A" w14:paraId="0BB4C811" w14:textId="77777777">
        <w:trPr>
          <w:trHeight w:val="23"/>
        </w:trPr>
        <w:tc>
          <w:tcPr>
            <w:tcW w:w="778" w:type="pct"/>
            <w:vMerge/>
            <w:noWrap/>
          </w:tcPr>
          <w:p w14:paraId="22BD646E" w14:textId="77777777" w:rsidR="007B3C4A" w:rsidRDefault="007B3C4A">
            <w:pPr>
              <w:widowControl w:val="0"/>
              <w:autoSpaceDE w:val="0"/>
              <w:autoSpaceDN w:val="0"/>
              <w:spacing w:after="0" w:line="240" w:lineRule="auto"/>
              <w:rPr>
                <w:rFonts w:ascii="Times New Roman" w:hAnsi="Times New Roman"/>
                <w:b/>
                <w:bCs/>
                <w:color w:val="000000" w:themeColor="text1"/>
                <w:sz w:val="24"/>
                <w:szCs w:val="24"/>
              </w:rPr>
            </w:pPr>
          </w:p>
        </w:tc>
        <w:tc>
          <w:tcPr>
            <w:tcW w:w="2082" w:type="pct"/>
            <w:noWrap/>
          </w:tcPr>
          <w:p w14:paraId="56C291AC" w14:textId="77777777" w:rsidR="007B3C4A" w:rsidRDefault="003B1D6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contextualSpacing/>
              <w:rPr>
                <w:rFonts w:ascii="Times New Roman" w:hAnsi="Times New Roman"/>
                <w:bCs/>
                <w:i/>
                <w:color w:val="000000" w:themeColor="text1"/>
                <w:sz w:val="24"/>
                <w:szCs w:val="24"/>
                <w:lang w:eastAsia="ar-SA"/>
              </w:rPr>
            </w:pPr>
            <w:r>
              <w:rPr>
                <w:rFonts w:ascii="Times New Roman" w:hAnsi="Times New Roman"/>
                <w:b/>
                <w:bCs/>
                <w:i/>
                <w:color w:val="000000" w:themeColor="text1"/>
                <w:sz w:val="24"/>
                <w:szCs w:val="24"/>
                <w:lang w:eastAsia="ar-SA"/>
              </w:rPr>
              <w:t>В том числе самостоятельная работа обучающихся</w:t>
            </w:r>
          </w:p>
        </w:tc>
        <w:tc>
          <w:tcPr>
            <w:tcW w:w="368" w:type="pct"/>
            <w:noWrap/>
            <w:vAlign w:val="center"/>
          </w:tcPr>
          <w:p w14:paraId="015B58CB" w14:textId="77777777" w:rsidR="007B3C4A" w:rsidRDefault="003B1D61">
            <w:pPr>
              <w:spacing w:after="0" w:line="240" w:lineRule="auto"/>
              <w:jc w:val="center"/>
              <w:rPr>
                <w:rFonts w:ascii="Times New Roman" w:hAnsi="Times New Roman"/>
                <w:color w:val="000000" w:themeColor="text1"/>
                <w:sz w:val="24"/>
                <w:szCs w:val="24"/>
              </w:rPr>
            </w:pPr>
            <w:r>
              <w:rPr>
                <w:rFonts w:ascii="Times New Roman" w:hAnsi="Times New Roman"/>
                <w:color w:val="000000" w:themeColor="text1"/>
                <w:sz w:val="24"/>
                <w:szCs w:val="24"/>
              </w:rPr>
              <w:t>3</w:t>
            </w:r>
          </w:p>
        </w:tc>
        <w:tc>
          <w:tcPr>
            <w:tcW w:w="568" w:type="pct"/>
            <w:vMerge/>
            <w:noWrap/>
            <w:vAlign w:val="center"/>
          </w:tcPr>
          <w:p w14:paraId="286A070A" w14:textId="77777777" w:rsidR="007B3C4A" w:rsidRDefault="007B3C4A">
            <w:pPr>
              <w:spacing w:after="0" w:line="240" w:lineRule="auto"/>
              <w:jc w:val="center"/>
              <w:rPr>
                <w:rFonts w:ascii="Times New Roman" w:hAnsi="Times New Roman"/>
                <w:b/>
                <w:bCs/>
                <w:color w:val="000000" w:themeColor="text1"/>
                <w:sz w:val="24"/>
                <w:szCs w:val="24"/>
              </w:rPr>
            </w:pPr>
          </w:p>
        </w:tc>
        <w:tc>
          <w:tcPr>
            <w:tcW w:w="355" w:type="pct"/>
            <w:vMerge/>
            <w:noWrap/>
            <w:vAlign w:val="center"/>
          </w:tcPr>
          <w:p w14:paraId="069CD351" w14:textId="77777777" w:rsidR="007B3C4A" w:rsidRDefault="007B3C4A">
            <w:pPr>
              <w:spacing w:after="0" w:line="240" w:lineRule="auto"/>
              <w:jc w:val="center"/>
              <w:rPr>
                <w:rFonts w:ascii="Times New Roman" w:hAnsi="Times New Roman"/>
                <w:b/>
                <w:bCs/>
                <w:color w:val="000000" w:themeColor="text1"/>
                <w:sz w:val="24"/>
                <w:szCs w:val="24"/>
              </w:rPr>
            </w:pPr>
          </w:p>
        </w:tc>
        <w:tc>
          <w:tcPr>
            <w:tcW w:w="845" w:type="pct"/>
            <w:vMerge/>
            <w:noWrap/>
            <w:vAlign w:val="center"/>
          </w:tcPr>
          <w:p w14:paraId="496390BF" w14:textId="77777777" w:rsidR="007B3C4A" w:rsidRDefault="007B3C4A">
            <w:pPr>
              <w:suppressAutoHyphens/>
              <w:spacing w:after="0" w:line="240" w:lineRule="auto"/>
              <w:jc w:val="center"/>
              <w:rPr>
                <w:rFonts w:ascii="Times New Roman" w:hAnsi="Times New Roman"/>
                <w:bCs/>
                <w:iCs/>
                <w:color w:val="000000" w:themeColor="text1"/>
                <w:sz w:val="24"/>
                <w:szCs w:val="24"/>
              </w:rPr>
            </w:pPr>
          </w:p>
        </w:tc>
      </w:tr>
      <w:tr w:rsidR="007B3C4A" w14:paraId="70888192" w14:textId="77777777">
        <w:trPr>
          <w:trHeight w:val="23"/>
        </w:trPr>
        <w:tc>
          <w:tcPr>
            <w:tcW w:w="778" w:type="pct"/>
            <w:vMerge w:val="restart"/>
            <w:noWrap/>
          </w:tcPr>
          <w:p w14:paraId="316BF9B6" w14:textId="77777777" w:rsidR="007B3C4A" w:rsidRDefault="003B1D6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hAnsi="Times New Roman"/>
                <w:b/>
                <w:bCs/>
                <w:i/>
                <w:color w:val="000000" w:themeColor="text1"/>
                <w:sz w:val="24"/>
                <w:szCs w:val="24"/>
                <w:lang w:eastAsia="ar-SA"/>
              </w:rPr>
            </w:pPr>
            <w:r>
              <w:rPr>
                <w:rFonts w:ascii="Times New Roman" w:hAnsi="Times New Roman"/>
                <w:b/>
                <w:bCs/>
                <w:i/>
                <w:color w:val="000000" w:themeColor="text1"/>
                <w:sz w:val="24"/>
                <w:szCs w:val="24"/>
                <w:lang w:eastAsia="ar-SA"/>
              </w:rPr>
              <w:t>Тема 3.6.</w:t>
            </w:r>
          </w:p>
          <w:p w14:paraId="1657842D" w14:textId="77777777" w:rsidR="007B3C4A" w:rsidRDefault="003B1D61">
            <w:pPr>
              <w:widowControl w:val="0"/>
              <w:autoSpaceDE w:val="0"/>
              <w:autoSpaceDN w:val="0"/>
              <w:spacing w:after="0" w:line="240" w:lineRule="auto"/>
              <w:rPr>
                <w:rFonts w:ascii="Times New Roman" w:hAnsi="Times New Roman"/>
                <w:b/>
                <w:bCs/>
                <w:color w:val="000000" w:themeColor="text1"/>
                <w:sz w:val="24"/>
                <w:szCs w:val="24"/>
              </w:rPr>
            </w:pPr>
            <w:r>
              <w:rPr>
                <w:rFonts w:ascii="Times New Roman" w:hAnsi="Times New Roman"/>
                <w:bCs/>
                <w:i/>
                <w:color w:val="000000" w:themeColor="text1"/>
                <w:sz w:val="24"/>
                <w:szCs w:val="24"/>
                <w:lang w:eastAsia="ar-SA"/>
              </w:rPr>
              <w:t>Сварные соединения</w:t>
            </w:r>
          </w:p>
        </w:tc>
        <w:tc>
          <w:tcPr>
            <w:tcW w:w="2082" w:type="pct"/>
            <w:noWrap/>
          </w:tcPr>
          <w:p w14:paraId="367669A5" w14:textId="77777777" w:rsidR="007B3C4A" w:rsidRDefault="003B1D6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contextualSpacing/>
              <w:rPr>
                <w:rFonts w:ascii="Times New Roman" w:hAnsi="Times New Roman"/>
                <w:color w:val="000000" w:themeColor="text1"/>
                <w:sz w:val="24"/>
                <w:szCs w:val="24"/>
              </w:rPr>
            </w:pPr>
            <w:r>
              <w:rPr>
                <w:rFonts w:ascii="Times New Roman" w:hAnsi="Times New Roman"/>
                <w:bCs/>
                <w:color w:val="000000" w:themeColor="text1"/>
                <w:sz w:val="24"/>
                <w:szCs w:val="24"/>
                <w:lang w:eastAsia="ar-SA"/>
              </w:rPr>
              <w:t>Сварные соединения.</w:t>
            </w:r>
          </w:p>
        </w:tc>
        <w:tc>
          <w:tcPr>
            <w:tcW w:w="368" w:type="pct"/>
            <w:noWrap/>
            <w:vAlign w:val="center"/>
          </w:tcPr>
          <w:p w14:paraId="77BFBABA" w14:textId="77777777" w:rsidR="007B3C4A" w:rsidRDefault="003B1D61">
            <w:pPr>
              <w:spacing w:after="0" w:line="240" w:lineRule="auto"/>
              <w:jc w:val="center"/>
              <w:rPr>
                <w:rFonts w:ascii="Times New Roman" w:hAnsi="Times New Roman"/>
                <w:color w:val="000000" w:themeColor="text1"/>
                <w:sz w:val="24"/>
                <w:szCs w:val="24"/>
              </w:rPr>
            </w:pPr>
            <w:r>
              <w:rPr>
                <w:rFonts w:ascii="Times New Roman" w:hAnsi="Times New Roman"/>
                <w:color w:val="000000" w:themeColor="text1"/>
                <w:sz w:val="24"/>
                <w:szCs w:val="24"/>
              </w:rPr>
              <w:t>2</w:t>
            </w:r>
          </w:p>
        </w:tc>
        <w:tc>
          <w:tcPr>
            <w:tcW w:w="568" w:type="pct"/>
            <w:vMerge/>
            <w:noWrap/>
            <w:vAlign w:val="center"/>
          </w:tcPr>
          <w:p w14:paraId="116B5EF8" w14:textId="77777777" w:rsidR="007B3C4A" w:rsidRDefault="007B3C4A">
            <w:pPr>
              <w:spacing w:after="0" w:line="240" w:lineRule="auto"/>
              <w:jc w:val="center"/>
              <w:rPr>
                <w:rFonts w:ascii="Times New Roman" w:hAnsi="Times New Roman"/>
                <w:b/>
                <w:bCs/>
                <w:color w:val="000000" w:themeColor="text1"/>
                <w:sz w:val="24"/>
                <w:szCs w:val="24"/>
              </w:rPr>
            </w:pPr>
          </w:p>
        </w:tc>
        <w:tc>
          <w:tcPr>
            <w:tcW w:w="355" w:type="pct"/>
            <w:vMerge/>
            <w:noWrap/>
            <w:vAlign w:val="center"/>
          </w:tcPr>
          <w:p w14:paraId="5F270B10" w14:textId="77777777" w:rsidR="007B3C4A" w:rsidRDefault="007B3C4A">
            <w:pPr>
              <w:spacing w:after="0" w:line="240" w:lineRule="auto"/>
              <w:jc w:val="center"/>
              <w:rPr>
                <w:rFonts w:ascii="Times New Roman" w:hAnsi="Times New Roman"/>
                <w:b/>
                <w:bCs/>
                <w:color w:val="000000" w:themeColor="text1"/>
                <w:sz w:val="24"/>
                <w:szCs w:val="24"/>
              </w:rPr>
            </w:pPr>
          </w:p>
        </w:tc>
        <w:tc>
          <w:tcPr>
            <w:tcW w:w="845" w:type="pct"/>
            <w:vMerge/>
            <w:noWrap/>
            <w:vAlign w:val="center"/>
          </w:tcPr>
          <w:p w14:paraId="77E03CC6" w14:textId="77777777" w:rsidR="007B3C4A" w:rsidRDefault="007B3C4A">
            <w:pPr>
              <w:suppressAutoHyphens/>
              <w:spacing w:after="0" w:line="240" w:lineRule="auto"/>
              <w:jc w:val="center"/>
              <w:rPr>
                <w:rFonts w:ascii="Times New Roman" w:hAnsi="Times New Roman"/>
                <w:bCs/>
                <w:iCs/>
                <w:color w:val="000000" w:themeColor="text1"/>
                <w:sz w:val="24"/>
                <w:szCs w:val="24"/>
              </w:rPr>
            </w:pPr>
          </w:p>
        </w:tc>
      </w:tr>
      <w:tr w:rsidR="007B3C4A" w14:paraId="6A66A591" w14:textId="77777777">
        <w:trPr>
          <w:trHeight w:val="23"/>
        </w:trPr>
        <w:tc>
          <w:tcPr>
            <w:tcW w:w="778" w:type="pct"/>
            <w:vMerge/>
            <w:noWrap/>
          </w:tcPr>
          <w:p w14:paraId="3FDFB1CE" w14:textId="77777777" w:rsidR="007B3C4A" w:rsidRDefault="007B3C4A">
            <w:pPr>
              <w:widowControl w:val="0"/>
              <w:autoSpaceDE w:val="0"/>
              <w:autoSpaceDN w:val="0"/>
              <w:spacing w:after="0" w:line="240" w:lineRule="auto"/>
              <w:rPr>
                <w:rFonts w:ascii="Times New Roman" w:hAnsi="Times New Roman"/>
                <w:b/>
                <w:bCs/>
                <w:color w:val="000000" w:themeColor="text1"/>
                <w:sz w:val="24"/>
                <w:szCs w:val="24"/>
              </w:rPr>
            </w:pPr>
          </w:p>
        </w:tc>
        <w:tc>
          <w:tcPr>
            <w:tcW w:w="2082" w:type="pct"/>
            <w:noWrap/>
          </w:tcPr>
          <w:p w14:paraId="03B4F7BE" w14:textId="77777777" w:rsidR="007B3C4A" w:rsidRDefault="003B1D6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contextualSpacing/>
              <w:rPr>
                <w:rFonts w:ascii="Times New Roman" w:hAnsi="Times New Roman"/>
                <w:color w:val="000000" w:themeColor="text1"/>
                <w:sz w:val="24"/>
                <w:szCs w:val="24"/>
              </w:rPr>
            </w:pPr>
            <w:r>
              <w:rPr>
                <w:rFonts w:ascii="Times New Roman" w:hAnsi="Times New Roman"/>
                <w:bCs/>
                <w:color w:val="000000" w:themeColor="text1"/>
                <w:sz w:val="24"/>
                <w:szCs w:val="24"/>
                <w:lang w:eastAsia="ar-SA"/>
              </w:rPr>
              <w:t>Виды сварных соединений и швов</w:t>
            </w:r>
          </w:p>
        </w:tc>
        <w:tc>
          <w:tcPr>
            <w:tcW w:w="368" w:type="pct"/>
            <w:noWrap/>
            <w:vAlign w:val="center"/>
          </w:tcPr>
          <w:p w14:paraId="5090E793" w14:textId="77777777" w:rsidR="007B3C4A" w:rsidRDefault="003B1D61">
            <w:pPr>
              <w:spacing w:after="0" w:line="240" w:lineRule="auto"/>
              <w:jc w:val="center"/>
              <w:rPr>
                <w:rFonts w:ascii="Times New Roman" w:hAnsi="Times New Roman"/>
                <w:color w:val="000000" w:themeColor="text1"/>
                <w:sz w:val="24"/>
                <w:szCs w:val="24"/>
              </w:rPr>
            </w:pPr>
            <w:r>
              <w:rPr>
                <w:rFonts w:ascii="Times New Roman" w:hAnsi="Times New Roman"/>
                <w:color w:val="000000" w:themeColor="text1"/>
                <w:sz w:val="24"/>
                <w:szCs w:val="24"/>
              </w:rPr>
              <w:t>2</w:t>
            </w:r>
          </w:p>
        </w:tc>
        <w:tc>
          <w:tcPr>
            <w:tcW w:w="568" w:type="pct"/>
            <w:vMerge/>
            <w:noWrap/>
            <w:vAlign w:val="center"/>
          </w:tcPr>
          <w:p w14:paraId="6210CB0A" w14:textId="77777777" w:rsidR="007B3C4A" w:rsidRDefault="007B3C4A">
            <w:pPr>
              <w:spacing w:after="0" w:line="240" w:lineRule="auto"/>
              <w:jc w:val="center"/>
              <w:rPr>
                <w:rFonts w:ascii="Times New Roman" w:hAnsi="Times New Roman"/>
                <w:b/>
                <w:bCs/>
                <w:color w:val="000000" w:themeColor="text1"/>
                <w:sz w:val="24"/>
                <w:szCs w:val="24"/>
              </w:rPr>
            </w:pPr>
          </w:p>
        </w:tc>
        <w:tc>
          <w:tcPr>
            <w:tcW w:w="355" w:type="pct"/>
            <w:vMerge/>
            <w:noWrap/>
            <w:vAlign w:val="center"/>
          </w:tcPr>
          <w:p w14:paraId="394A3A44" w14:textId="77777777" w:rsidR="007B3C4A" w:rsidRDefault="007B3C4A">
            <w:pPr>
              <w:spacing w:after="0" w:line="240" w:lineRule="auto"/>
              <w:jc w:val="center"/>
              <w:rPr>
                <w:rFonts w:ascii="Times New Roman" w:hAnsi="Times New Roman"/>
                <w:b/>
                <w:bCs/>
                <w:color w:val="000000" w:themeColor="text1"/>
                <w:sz w:val="24"/>
                <w:szCs w:val="24"/>
              </w:rPr>
            </w:pPr>
          </w:p>
        </w:tc>
        <w:tc>
          <w:tcPr>
            <w:tcW w:w="845" w:type="pct"/>
            <w:vMerge/>
            <w:noWrap/>
            <w:vAlign w:val="center"/>
          </w:tcPr>
          <w:p w14:paraId="6FAA114D" w14:textId="77777777" w:rsidR="007B3C4A" w:rsidRDefault="007B3C4A">
            <w:pPr>
              <w:suppressAutoHyphens/>
              <w:spacing w:after="0" w:line="240" w:lineRule="auto"/>
              <w:jc w:val="center"/>
              <w:rPr>
                <w:rFonts w:ascii="Times New Roman" w:hAnsi="Times New Roman"/>
                <w:bCs/>
                <w:iCs/>
                <w:color w:val="000000" w:themeColor="text1"/>
                <w:sz w:val="24"/>
                <w:szCs w:val="24"/>
              </w:rPr>
            </w:pPr>
          </w:p>
        </w:tc>
      </w:tr>
      <w:tr w:rsidR="007B3C4A" w14:paraId="3844E8C7" w14:textId="77777777">
        <w:trPr>
          <w:trHeight w:val="23"/>
        </w:trPr>
        <w:tc>
          <w:tcPr>
            <w:tcW w:w="778" w:type="pct"/>
            <w:vMerge/>
            <w:noWrap/>
          </w:tcPr>
          <w:p w14:paraId="7EEA8968" w14:textId="77777777" w:rsidR="007B3C4A" w:rsidRDefault="007B3C4A">
            <w:pPr>
              <w:widowControl w:val="0"/>
              <w:autoSpaceDE w:val="0"/>
              <w:autoSpaceDN w:val="0"/>
              <w:spacing w:after="0" w:line="240" w:lineRule="auto"/>
              <w:rPr>
                <w:rFonts w:ascii="Times New Roman" w:hAnsi="Times New Roman"/>
                <w:b/>
                <w:bCs/>
                <w:color w:val="000000" w:themeColor="text1"/>
                <w:sz w:val="24"/>
                <w:szCs w:val="24"/>
              </w:rPr>
            </w:pPr>
          </w:p>
        </w:tc>
        <w:tc>
          <w:tcPr>
            <w:tcW w:w="2082" w:type="pct"/>
            <w:noWrap/>
          </w:tcPr>
          <w:p w14:paraId="06A663E7" w14:textId="77777777" w:rsidR="007B3C4A" w:rsidRDefault="003B1D6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contextualSpacing/>
              <w:rPr>
                <w:rFonts w:ascii="Times New Roman" w:hAnsi="Times New Roman"/>
                <w:color w:val="000000" w:themeColor="text1"/>
                <w:sz w:val="24"/>
                <w:szCs w:val="24"/>
              </w:rPr>
            </w:pPr>
            <w:r>
              <w:rPr>
                <w:rFonts w:ascii="Times New Roman" w:hAnsi="Times New Roman"/>
                <w:bCs/>
                <w:color w:val="000000" w:themeColor="text1"/>
                <w:sz w:val="24"/>
                <w:szCs w:val="24"/>
                <w:lang w:eastAsia="ar-SA"/>
              </w:rPr>
              <w:t>Практическое занятие 13. Вычерчивание сварного соединения.</w:t>
            </w:r>
          </w:p>
        </w:tc>
        <w:tc>
          <w:tcPr>
            <w:tcW w:w="368" w:type="pct"/>
            <w:noWrap/>
            <w:vAlign w:val="center"/>
          </w:tcPr>
          <w:p w14:paraId="385357FB" w14:textId="77777777" w:rsidR="007B3C4A" w:rsidRDefault="003B1D61">
            <w:pPr>
              <w:spacing w:after="0" w:line="240" w:lineRule="auto"/>
              <w:jc w:val="center"/>
              <w:rPr>
                <w:rFonts w:ascii="Times New Roman" w:hAnsi="Times New Roman"/>
                <w:color w:val="000000" w:themeColor="text1"/>
                <w:sz w:val="24"/>
                <w:szCs w:val="24"/>
              </w:rPr>
            </w:pPr>
            <w:r>
              <w:rPr>
                <w:rFonts w:ascii="Times New Roman" w:hAnsi="Times New Roman"/>
                <w:color w:val="000000" w:themeColor="text1"/>
                <w:sz w:val="24"/>
                <w:szCs w:val="24"/>
              </w:rPr>
              <w:t>2</w:t>
            </w:r>
          </w:p>
        </w:tc>
        <w:tc>
          <w:tcPr>
            <w:tcW w:w="568" w:type="pct"/>
            <w:vMerge/>
            <w:noWrap/>
            <w:vAlign w:val="center"/>
          </w:tcPr>
          <w:p w14:paraId="70630176" w14:textId="77777777" w:rsidR="007B3C4A" w:rsidRDefault="007B3C4A">
            <w:pPr>
              <w:spacing w:after="0" w:line="240" w:lineRule="auto"/>
              <w:jc w:val="center"/>
              <w:rPr>
                <w:rFonts w:ascii="Times New Roman" w:hAnsi="Times New Roman"/>
                <w:b/>
                <w:bCs/>
                <w:color w:val="000000" w:themeColor="text1"/>
                <w:sz w:val="24"/>
                <w:szCs w:val="24"/>
              </w:rPr>
            </w:pPr>
          </w:p>
        </w:tc>
        <w:tc>
          <w:tcPr>
            <w:tcW w:w="355" w:type="pct"/>
            <w:vMerge/>
            <w:noWrap/>
            <w:vAlign w:val="center"/>
          </w:tcPr>
          <w:p w14:paraId="213BFE6F" w14:textId="77777777" w:rsidR="007B3C4A" w:rsidRDefault="007B3C4A">
            <w:pPr>
              <w:spacing w:after="0" w:line="240" w:lineRule="auto"/>
              <w:jc w:val="center"/>
              <w:rPr>
                <w:rFonts w:ascii="Times New Roman" w:hAnsi="Times New Roman"/>
                <w:b/>
                <w:bCs/>
                <w:color w:val="000000" w:themeColor="text1"/>
                <w:sz w:val="24"/>
                <w:szCs w:val="24"/>
              </w:rPr>
            </w:pPr>
          </w:p>
        </w:tc>
        <w:tc>
          <w:tcPr>
            <w:tcW w:w="845" w:type="pct"/>
            <w:vMerge/>
            <w:noWrap/>
            <w:vAlign w:val="center"/>
          </w:tcPr>
          <w:p w14:paraId="159CB7D3" w14:textId="77777777" w:rsidR="007B3C4A" w:rsidRDefault="007B3C4A">
            <w:pPr>
              <w:suppressAutoHyphens/>
              <w:spacing w:after="0" w:line="240" w:lineRule="auto"/>
              <w:jc w:val="center"/>
              <w:rPr>
                <w:rFonts w:ascii="Times New Roman" w:hAnsi="Times New Roman"/>
                <w:bCs/>
                <w:iCs/>
                <w:color w:val="000000" w:themeColor="text1"/>
                <w:sz w:val="24"/>
                <w:szCs w:val="24"/>
              </w:rPr>
            </w:pPr>
          </w:p>
        </w:tc>
      </w:tr>
      <w:tr w:rsidR="007B3C4A" w14:paraId="4146C0F1" w14:textId="77777777">
        <w:trPr>
          <w:trHeight w:val="279"/>
        </w:trPr>
        <w:tc>
          <w:tcPr>
            <w:tcW w:w="778" w:type="pct"/>
            <w:vMerge/>
            <w:noWrap/>
          </w:tcPr>
          <w:p w14:paraId="46A2ECF0" w14:textId="77777777" w:rsidR="007B3C4A" w:rsidRDefault="007B3C4A">
            <w:pPr>
              <w:widowControl w:val="0"/>
              <w:autoSpaceDE w:val="0"/>
              <w:autoSpaceDN w:val="0"/>
              <w:spacing w:after="0" w:line="240" w:lineRule="auto"/>
              <w:rPr>
                <w:rFonts w:ascii="Times New Roman" w:hAnsi="Times New Roman"/>
                <w:b/>
                <w:bCs/>
                <w:color w:val="000000" w:themeColor="text1"/>
                <w:sz w:val="24"/>
                <w:szCs w:val="24"/>
              </w:rPr>
            </w:pPr>
          </w:p>
        </w:tc>
        <w:tc>
          <w:tcPr>
            <w:tcW w:w="2082" w:type="pct"/>
            <w:noWrap/>
          </w:tcPr>
          <w:p w14:paraId="73689A70" w14:textId="77777777" w:rsidR="007B3C4A" w:rsidRDefault="003B1D6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contextualSpacing/>
              <w:rPr>
                <w:rFonts w:ascii="Times New Roman" w:hAnsi="Times New Roman"/>
                <w:bCs/>
                <w:i/>
                <w:color w:val="000000" w:themeColor="text1"/>
                <w:sz w:val="24"/>
                <w:szCs w:val="24"/>
                <w:lang w:eastAsia="ar-SA"/>
              </w:rPr>
            </w:pPr>
            <w:r>
              <w:rPr>
                <w:rFonts w:ascii="Times New Roman" w:hAnsi="Times New Roman"/>
                <w:b/>
                <w:bCs/>
                <w:i/>
                <w:color w:val="000000" w:themeColor="text1"/>
                <w:sz w:val="24"/>
                <w:szCs w:val="24"/>
                <w:lang w:eastAsia="ar-SA"/>
              </w:rPr>
              <w:t>В том числе самостоятельная работа обучающихся</w:t>
            </w:r>
          </w:p>
        </w:tc>
        <w:tc>
          <w:tcPr>
            <w:tcW w:w="368" w:type="pct"/>
            <w:noWrap/>
            <w:vAlign w:val="center"/>
          </w:tcPr>
          <w:p w14:paraId="0EF9A012" w14:textId="77777777" w:rsidR="007B3C4A" w:rsidRDefault="003B1D61">
            <w:pPr>
              <w:spacing w:after="0" w:line="240" w:lineRule="auto"/>
              <w:jc w:val="center"/>
              <w:rPr>
                <w:rFonts w:ascii="Times New Roman" w:hAnsi="Times New Roman"/>
                <w:color w:val="000000" w:themeColor="text1"/>
                <w:sz w:val="24"/>
                <w:szCs w:val="24"/>
              </w:rPr>
            </w:pPr>
            <w:r>
              <w:rPr>
                <w:rFonts w:ascii="Times New Roman" w:hAnsi="Times New Roman"/>
                <w:color w:val="000000" w:themeColor="text1"/>
                <w:sz w:val="24"/>
                <w:szCs w:val="24"/>
              </w:rPr>
              <w:t>3</w:t>
            </w:r>
          </w:p>
        </w:tc>
        <w:tc>
          <w:tcPr>
            <w:tcW w:w="568" w:type="pct"/>
            <w:vMerge/>
            <w:noWrap/>
            <w:vAlign w:val="center"/>
          </w:tcPr>
          <w:p w14:paraId="197E7CE0" w14:textId="77777777" w:rsidR="007B3C4A" w:rsidRDefault="007B3C4A">
            <w:pPr>
              <w:spacing w:after="0" w:line="240" w:lineRule="auto"/>
              <w:jc w:val="center"/>
              <w:rPr>
                <w:rFonts w:ascii="Times New Roman" w:hAnsi="Times New Roman"/>
                <w:b/>
                <w:bCs/>
                <w:color w:val="000000" w:themeColor="text1"/>
                <w:sz w:val="24"/>
                <w:szCs w:val="24"/>
              </w:rPr>
            </w:pPr>
          </w:p>
        </w:tc>
        <w:tc>
          <w:tcPr>
            <w:tcW w:w="355" w:type="pct"/>
            <w:vMerge/>
            <w:noWrap/>
            <w:vAlign w:val="center"/>
          </w:tcPr>
          <w:p w14:paraId="248968E8" w14:textId="77777777" w:rsidR="007B3C4A" w:rsidRDefault="007B3C4A">
            <w:pPr>
              <w:spacing w:after="0" w:line="240" w:lineRule="auto"/>
              <w:jc w:val="center"/>
              <w:rPr>
                <w:rFonts w:ascii="Times New Roman" w:hAnsi="Times New Roman"/>
                <w:b/>
                <w:bCs/>
                <w:color w:val="000000" w:themeColor="text1"/>
                <w:sz w:val="24"/>
                <w:szCs w:val="24"/>
              </w:rPr>
            </w:pPr>
          </w:p>
        </w:tc>
        <w:tc>
          <w:tcPr>
            <w:tcW w:w="845" w:type="pct"/>
            <w:vMerge/>
            <w:noWrap/>
            <w:vAlign w:val="center"/>
          </w:tcPr>
          <w:p w14:paraId="468A435A" w14:textId="77777777" w:rsidR="007B3C4A" w:rsidRDefault="007B3C4A">
            <w:pPr>
              <w:suppressAutoHyphens/>
              <w:spacing w:after="0" w:line="240" w:lineRule="auto"/>
              <w:jc w:val="center"/>
              <w:rPr>
                <w:rFonts w:ascii="Times New Roman" w:hAnsi="Times New Roman"/>
                <w:bCs/>
                <w:iCs/>
                <w:color w:val="000000" w:themeColor="text1"/>
                <w:sz w:val="24"/>
                <w:szCs w:val="24"/>
              </w:rPr>
            </w:pPr>
          </w:p>
        </w:tc>
      </w:tr>
      <w:tr w:rsidR="007B3C4A" w14:paraId="412B1C85" w14:textId="77777777">
        <w:trPr>
          <w:trHeight w:val="23"/>
        </w:trPr>
        <w:tc>
          <w:tcPr>
            <w:tcW w:w="2861" w:type="pct"/>
            <w:gridSpan w:val="2"/>
            <w:noWrap/>
          </w:tcPr>
          <w:p w14:paraId="5264B0F2" w14:textId="77777777" w:rsidR="007B3C4A" w:rsidRDefault="003B1D61">
            <w:pPr>
              <w:suppressAutoHyphens/>
              <w:spacing w:after="0" w:line="240" w:lineRule="auto"/>
              <w:rPr>
                <w:rFonts w:ascii="Times New Roman" w:hAnsi="Times New Roman"/>
                <w:b/>
                <w:color w:val="000000" w:themeColor="text1"/>
                <w:sz w:val="24"/>
                <w:szCs w:val="24"/>
                <w:lang w:eastAsia="en-US"/>
              </w:rPr>
            </w:pPr>
            <w:r>
              <w:rPr>
                <w:rFonts w:ascii="Times New Roman" w:hAnsi="Times New Roman"/>
                <w:b/>
                <w:bCs/>
                <w:color w:val="000000" w:themeColor="text1"/>
                <w:sz w:val="24"/>
                <w:szCs w:val="24"/>
                <w:lang w:eastAsia="ar-SA"/>
              </w:rPr>
              <w:t>Раздел 4.Компьютерная графика</w:t>
            </w:r>
          </w:p>
        </w:tc>
        <w:tc>
          <w:tcPr>
            <w:tcW w:w="368" w:type="pct"/>
            <w:noWrap/>
            <w:vAlign w:val="center"/>
          </w:tcPr>
          <w:p w14:paraId="7BE5141E" w14:textId="77777777" w:rsidR="007B3C4A" w:rsidRDefault="003B1D61">
            <w:pPr>
              <w:spacing w:after="0" w:line="240" w:lineRule="auto"/>
              <w:jc w:val="center"/>
              <w:rPr>
                <w:rFonts w:ascii="Times New Roman" w:hAnsi="Times New Roman"/>
                <w:color w:val="000000" w:themeColor="text1"/>
                <w:sz w:val="24"/>
                <w:szCs w:val="24"/>
              </w:rPr>
            </w:pPr>
            <w:r>
              <w:rPr>
                <w:rFonts w:ascii="Times New Roman" w:hAnsi="Times New Roman"/>
                <w:color w:val="000000" w:themeColor="text1"/>
                <w:sz w:val="24"/>
                <w:szCs w:val="24"/>
              </w:rPr>
              <w:t>10</w:t>
            </w:r>
          </w:p>
        </w:tc>
        <w:tc>
          <w:tcPr>
            <w:tcW w:w="568" w:type="pct"/>
            <w:noWrap/>
            <w:vAlign w:val="center"/>
          </w:tcPr>
          <w:p w14:paraId="1E41CBCB" w14:textId="77777777" w:rsidR="007B3C4A" w:rsidRDefault="007B3C4A">
            <w:pPr>
              <w:spacing w:after="0" w:line="240" w:lineRule="auto"/>
              <w:jc w:val="center"/>
              <w:rPr>
                <w:rFonts w:ascii="Times New Roman" w:hAnsi="Times New Roman"/>
                <w:b/>
                <w:bCs/>
                <w:color w:val="000000" w:themeColor="text1"/>
                <w:sz w:val="24"/>
                <w:szCs w:val="24"/>
              </w:rPr>
            </w:pPr>
          </w:p>
        </w:tc>
        <w:tc>
          <w:tcPr>
            <w:tcW w:w="355" w:type="pct"/>
            <w:noWrap/>
            <w:vAlign w:val="center"/>
          </w:tcPr>
          <w:p w14:paraId="5D33FF30" w14:textId="77777777" w:rsidR="007B3C4A" w:rsidRDefault="007B3C4A">
            <w:pPr>
              <w:spacing w:after="0" w:line="240" w:lineRule="auto"/>
              <w:jc w:val="center"/>
              <w:rPr>
                <w:rFonts w:ascii="Times New Roman" w:hAnsi="Times New Roman"/>
                <w:b/>
                <w:bCs/>
                <w:color w:val="000000" w:themeColor="text1"/>
                <w:sz w:val="24"/>
                <w:szCs w:val="24"/>
              </w:rPr>
            </w:pPr>
          </w:p>
        </w:tc>
        <w:tc>
          <w:tcPr>
            <w:tcW w:w="845" w:type="pct"/>
            <w:vMerge/>
            <w:noWrap/>
            <w:vAlign w:val="center"/>
          </w:tcPr>
          <w:p w14:paraId="2ED1C97A" w14:textId="77777777" w:rsidR="007B3C4A" w:rsidRDefault="007B3C4A">
            <w:pPr>
              <w:suppressAutoHyphens/>
              <w:spacing w:after="0" w:line="240" w:lineRule="auto"/>
              <w:jc w:val="center"/>
              <w:rPr>
                <w:rFonts w:ascii="Times New Roman" w:hAnsi="Times New Roman"/>
                <w:bCs/>
                <w:iCs/>
                <w:color w:val="000000" w:themeColor="text1"/>
                <w:sz w:val="24"/>
                <w:szCs w:val="24"/>
              </w:rPr>
            </w:pPr>
          </w:p>
        </w:tc>
      </w:tr>
      <w:tr w:rsidR="007B3C4A" w14:paraId="032C5A66" w14:textId="77777777">
        <w:tc>
          <w:tcPr>
            <w:tcW w:w="778" w:type="pct"/>
            <w:vMerge w:val="restart"/>
            <w:noWrap/>
          </w:tcPr>
          <w:p w14:paraId="2DF1F3EF" w14:textId="77777777" w:rsidR="007B3C4A" w:rsidRDefault="003B1D6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hAnsi="Times New Roman"/>
                <w:b/>
                <w:bCs/>
                <w:i/>
                <w:color w:val="000000" w:themeColor="text1"/>
                <w:sz w:val="24"/>
                <w:szCs w:val="24"/>
                <w:lang w:eastAsia="ar-SA"/>
              </w:rPr>
            </w:pPr>
            <w:r>
              <w:rPr>
                <w:rFonts w:ascii="Times New Roman" w:hAnsi="Times New Roman"/>
                <w:b/>
                <w:bCs/>
                <w:i/>
                <w:color w:val="000000" w:themeColor="text1"/>
                <w:sz w:val="24"/>
                <w:szCs w:val="24"/>
                <w:lang w:eastAsia="ar-SA"/>
              </w:rPr>
              <w:t>Тема 4.1.</w:t>
            </w:r>
          </w:p>
          <w:p w14:paraId="3627D498" w14:textId="77777777" w:rsidR="007B3C4A" w:rsidRDefault="003B1D61">
            <w:pPr>
              <w:spacing w:after="0" w:line="240" w:lineRule="auto"/>
              <w:rPr>
                <w:rFonts w:ascii="Times New Roman" w:hAnsi="Times New Roman"/>
                <w:b/>
                <w:bCs/>
                <w:color w:val="000000" w:themeColor="text1"/>
                <w:sz w:val="24"/>
                <w:szCs w:val="24"/>
              </w:rPr>
            </w:pPr>
            <w:r>
              <w:rPr>
                <w:rFonts w:ascii="Times New Roman" w:hAnsi="Times New Roman"/>
                <w:bCs/>
                <w:i/>
                <w:color w:val="000000" w:themeColor="text1"/>
                <w:sz w:val="24"/>
                <w:szCs w:val="24"/>
                <w:lang w:eastAsia="ar-SA"/>
              </w:rPr>
              <w:t>Основные сведения о программе Компас 3</w:t>
            </w:r>
            <w:r>
              <w:rPr>
                <w:rFonts w:ascii="Times New Roman" w:hAnsi="Times New Roman"/>
                <w:bCs/>
                <w:i/>
                <w:color w:val="000000" w:themeColor="text1"/>
                <w:sz w:val="24"/>
                <w:szCs w:val="24"/>
                <w:lang w:val="en-US" w:eastAsia="ar-SA"/>
              </w:rPr>
              <w:t>D</w:t>
            </w:r>
            <w:r>
              <w:rPr>
                <w:rFonts w:ascii="Times New Roman" w:hAnsi="Times New Roman"/>
                <w:bCs/>
                <w:i/>
                <w:color w:val="000000" w:themeColor="text1"/>
                <w:sz w:val="24"/>
                <w:szCs w:val="24"/>
                <w:lang w:eastAsia="ar-SA"/>
              </w:rPr>
              <w:t>: интерфейс системы, геометрические построения и приемы вычерчивания контуров технических деталей.</w:t>
            </w:r>
          </w:p>
        </w:tc>
        <w:tc>
          <w:tcPr>
            <w:tcW w:w="2082" w:type="pct"/>
            <w:noWrap/>
          </w:tcPr>
          <w:p w14:paraId="31138A9C" w14:textId="77777777" w:rsidR="007B3C4A" w:rsidRDefault="003B1D6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contextualSpacing/>
              <w:rPr>
                <w:rFonts w:ascii="Times New Roman" w:hAnsi="Times New Roman"/>
                <w:color w:val="000000" w:themeColor="text1"/>
                <w:sz w:val="24"/>
                <w:szCs w:val="24"/>
              </w:rPr>
            </w:pPr>
            <w:r>
              <w:rPr>
                <w:rFonts w:ascii="Times New Roman" w:hAnsi="Times New Roman"/>
                <w:bCs/>
                <w:color w:val="000000" w:themeColor="text1"/>
                <w:sz w:val="24"/>
                <w:szCs w:val="24"/>
                <w:lang w:eastAsia="ar-SA"/>
              </w:rPr>
              <w:t>Знакомство с интерфейсом Компас 3</w:t>
            </w:r>
            <w:r>
              <w:rPr>
                <w:rFonts w:ascii="Times New Roman" w:hAnsi="Times New Roman"/>
                <w:bCs/>
                <w:color w:val="000000" w:themeColor="text1"/>
                <w:sz w:val="24"/>
                <w:szCs w:val="24"/>
                <w:lang w:val="en-US" w:eastAsia="ar-SA"/>
              </w:rPr>
              <w:t>D</w:t>
            </w:r>
            <w:r>
              <w:rPr>
                <w:rFonts w:ascii="Times New Roman" w:hAnsi="Times New Roman"/>
                <w:bCs/>
                <w:color w:val="000000" w:themeColor="text1"/>
                <w:sz w:val="24"/>
                <w:szCs w:val="24"/>
                <w:lang w:eastAsia="ar-SA"/>
              </w:rPr>
              <w:t>.</w:t>
            </w:r>
          </w:p>
        </w:tc>
        <w:tc>
          <w:tcPr>
            <w:tcW w:w="368" w:type="pct"/>
            <w:noWrap/>
            <w:vAlign w:val="center"/>
          </w:tcPr>
          <w:p w14:paraId="55B94FC6" w14:textId="77777777" w:rsidR="007B3C4A" w:rsidRDefault="003B1D61">
            <w:pPr>
              <w:spacing w:after="0" w:line="240" w:lineRule="auto"/>
              <w:jc w:val="center"/>
              <w:rPr>
                <w:rFonts w:ascii="Times New Roman" w:hAnsi="Times New Roman"/>
                <w:color w:val="000000" w:themeColor="text1"/>
                <w:sz w:val="24"/>
                <w:szCs w:val="24"/>
              </w:rPr>
            </w:pPr>
            <w:r>
              <w:rPr>
                <w:rFonts w:ascii="Times New Roman" w:hAnsi="Times New Roman"/>
                <w:color w:val="000000" w:themeColor="text1"/>
                <w:sz w:val="24"/>
                <w:szCs w:val="24"/>
              </w:rPr>
              <w:t>2</w:t>
            </w:r>
          </w:p>
        </w:tc>
        <w:tc>
          <w:tcPr>
            <w:tcW w:w="568" w:type="pct"/>
            <w:vMerge w:val="restart"/>
            <w:noWrap/>
            <w:vAlign w:val="center"/>
          </w:tcPr>
          <w:p w14:paraId="4136353F" w14:textId="77777777" w:rsidR="007B3C4A" w:rsidRDefault="003B1D61">
            <w:pPr>
              <w:spacing w:after="0" w:line="240" w:lineRule="auto"/>
              <w:jc w:val="center"/>
              <w:rPr>
                <w:rFonts w:ascii="Times New Roman" w:hAnsi="Times New Roman"/>
                <w:b/>
                <w:bCs/>
                <w:color w:val="000000" w:themeColor="text1"/>
                <w:sz w:val="24"/>
                <w:szCs w:val="24"/>
              </w:rPr>
            </w:pPr>
            <w:r>
              <w:rPr>
                <w:rFonts w:ascii="Times New Roman" w:hAnsi="Times New Roman"/>
                <w:color w:val="000000" w:themeColor="text1"/>
                <w:sz w:val="24"/>
                <w:szCs w:val="24"/>
                <w:lang w:eastAsia="en-US"/>
              </w:rPr>
              <w:t>ЛР 01, ЛР 02, ЛР 04, ЛР 05, ЛР 17</w:t>
            </w:r>
          </w:p>
        </w:tc>
        <w:tc>
          <w:tcPr>
            <w:tcW w:w="355" w:type="pct"/>
            <w:vMerge w:val="restart"/>
            <w:noWrap/>
            <w:vAlign w:val="center"/>
          </w:tcPr>
          <w:p w14:paraId="57A59551" w14:textId="77777777" w:rsidR="007B3C4A" w:rsidRDefault="003B1D61">
            <w:pPr>
              <w:spacing w:after="0" w:line="240" w:lineRule="auto"/>
              <w:jc w:val="center"/>
              <w:rPr>
                <w:rFonts w:ascii="Times New Roman" w:hAnsi="Times New Roman"/>
                <w:color w:val="000000" w:themeColor="text1"/>
                <w:sz w:val="24"/>
                <w:szCs w:val="24"/>
              </w:rPr>
            </w:pPr>
            <w:r>
              <w:rPr>
                <w:rFonts w:ascii="Times New Roman" w:hAnsi="Times New Roman"/>
                <w:color w:val="000000" w:themeColor="text1"/>
                <w:sz w:val="24"/>
                <w:szCs w:val="24"/>
              </w:rPr>
              <w:t>ПК 1.1</w:t>
            </w:r>
          </w:p>
          <w:p w14:paraId="065E1FB1" w14:textId="77777777" w:rsidR="007B3C4A" w:rsidRDefault="003B1D61">
            <w:pPr>
              <w:spacing w:after="0" w:line="240" w:lineRule="auto"/>
              <w:jc w:val="center"/>
              <w:rPr>
                <w:rFonts w:ascii="Times New Roman" w:hAnsi="Times New Roman"/>
                <w:color w:val="000000" w:themeColor="text1"/>
                <w:sz w:val="24"/>
                <w:szCs w:val="24"/>
              </w:rPr>
            </w:pPr>
            <w:r>
              <w:rPr>
                <w:rFonts w:ascii="Times New Roman" w:hAnsi="Times New Roman"/>
                <w:color w:val="000000" w:themeColor="text1"/>
                <w:sz w:val="24"/>
                <w:szCs w:val="24"/>
              </w:rPr>
              <w:t>ПК 1.2</w:t>
            </w:r>
          </w:p>
          <w:p w14:paraId="63F285EA" w14:textId="77777777" w:rsidR="007B3C4A" w:rsidRDefault="003B1D61">
            <w:pPr>
              <w:spacing w:after="0" w:line="240" w:lineRule="auto"/>
              <w:jc w:val="center"/>
              <w:rPr>
                <w:rFonts w:ascii="Times New Roman" w:hAnsi="Times New Roman"/>
                <w:color w:val="000000" w:themeColor="text1"/>
                <w:sz w:val="24"/>
                <w:szCs w:val="24"/>
              </w:rPr>
            </w:pPr>
            <w:r>
              <w:rPr>
                <w:rFonts w:ascii="Times New Roman" w:hAnsi="Times New Roman"/>
                <w:color w:val="000000" w:themeColor="text1"/>
                <w:sz w:val="24"/>
                <w:szCs w:val="24"/>
              </w:rPr>
              <w:t xml:space="preserve"> ОК 01</w:t>
            </w:r>
          </w:p>
          <w:p w14:paraId="6A08602F" w14:textId="77777777" w:rsidR="007B3C4A" w:rsidRDefault="003B1D61">
            <w:pPr>
              <w:spacing w:after="0" w:line="240" w:lineRule="auto"/>
              <w:jc w:val="center"/>
              <w:rPr>
                <w:rFonts w:ascii="Times New Roman" w:hAnsi="Times New Roman"/>
                <w:color w:val="000000" w:themeColor="text1"/>
                <w:sz w:val="24"/>
                <w:szCs w:val="24"/>
              </w:rPr>
            </w:pPr>
            <w:r>
              <w:rPr>
                <w:rFonts w:ascii="Times New Roman" w:hAnsi="Times New Roman"/>
                <w:color w:val="000000" w:themeColor="text1"/>
                <w:sz w:val="24"/>
                <w:szCs w:val="24"/>
              </w:rPr>
              <w:t>ОК 03</w:t>
            </w:r>
          </w:p>
          <w:p w14:paraId="5E5EE6C8" w14:textId="77777777" w:rsidR="007B3C4A" w:rsidRDefault="003B1D61">
            <w:pPr>
              <w:spacing w:after="0" w:line="240" w:lineRule="auto"/>
              <w:jc w:val="center"/>
              <w:rPr>
                <w:rFonts w:ascii="Times New Roman" w:hAnsi="Times New Roman"/>
                <w:color w:val="000000" w:themeColor="text1"/>
                <w:sz w:val="24"/>
                <w:szCs w:val="24"/>
              </w:rPr>
            </w:pPr>
            <w:r>
              <w:rPr>
                <w:rFonts w:ascii="Times New Roman" w:hAnsi="Times New Roman"/>
                <w:color w:val="000000" w:themeColor="text1"/>
                <w:sz w:val="24"/>
                <w:szCs w:val="24"/>
              </w:rPr>
              <w:t>ОК 04</w:t>
            </w:r>
          </w:p>
          <w:p w14:paraId="79C85C39" w14:textId="77777777" w:rsidR="007B3C4A" w:rsidRDefault="003B1D61">
            <w:pPr>
              <w:spacing w:after="0" w:line="240" w:lineRule="auto"/>
              <w:jc w:val="center"/>
              <w:rPr>
                <w:rFonts w:ascii="Times New Roman" w:hAnsi="Times New Roman"/>
                <w:color w:val="000000" w:themeColor="text1"/>
                <w:sz w:val="24"/>
                <w:szCs w:val="24"/>
              </w:rPr>
            </w:pPr>
            <w:r>
              <w:rPr>
                <w:rFonts w:ascii="Times New Roman" w:hAnsi="Times New Roman"/>
                <w:color w:val="000000" w:themeColor="text1"/>
                <w:sz w:val="24"/>
                <w:szCs w:val="24"/>
              </w:rPr>
              <w:t>ОК 05</w:t>
            </w:r>
          </w:p>
          <w:p w14:paraId="1686E12F" w14:textId="77777777" w:rsidR="007B3C4A" w:rsidRDefault="003B1D61">
            <w:pPr>
              <w:spacing w:after="0" w:line="240" w:lineRule="auto"/>
              <w:jc w:val="center"/>
              <w:rPr>
                <w:rFonts w:ascii="Times New Roman" w:hAnsi="Times New Roman"/>
                <w:b/>
                <w:bCs/>
                <w:color w:val="000000" w:themeColor="text1"/>
                <w:sz w:val="24"/>
                <w:szCs w:val="24"/>
                <w:lang w:val="en-US"/>
              </w:rPr>
            </w:pPr>
            <w:r>
              <w:rPr>
                <w:rFonts w:ascii="Times New Roman" w:hAnsi="Times New Roman"/>
                <w:color w:val="000000" w:themeColor="text1"/>
                <w:sz w:val="24"/>
                <w:szCs w:val="24"/>
              </w:rPr>
              <w:t>ОК 06</w:t>
            </w:r>
          </w:p>
        </w:tc>
        <w:tc>
          <w:tcPr>
            <w:tcW w:w="845" w:type="pct"/>
            <w:vMerge/>
            <w:noWrap/>
            <w:vAlign w:val="center"/>
          </w:tcPr>
          <w:p w14:paraId="4F797FE5" w14:textId="77777777" w:rsidR="007B3C4A" w:rsidRDefault="007B3C4A">
            <w:pPr>
              <w:suppressAutoHyphens/>
              <w:spacing w:after="0" w:line="240" w:lineRule="auto"/>
              <w:jc w:val="center"/>
              <w:rPr>
                <w:rFonts w:ascii="Times New Roman" w:hAnsi="Times New Roman"/>
                <w:bCs/>
                <w:iCs/>
                <w:color w:val="000000" w:themeColor="text1"/>
                <w:sz w:val="24"/>
                <w:szCs w:val="24"/>
              </w:rPr>
            </w:pPr>
          </w:p>
        </w:tc>
      </w:tr>
      <w:tr w:rsidR="007B3C4A" w14:paraId="68A3C6A7" w14:textId="77777777">
        <w:trPr>
          <w:trHeight w:val="23"/>
        </w:trPr>
        <w:tc>
          <w:tcPr>
            <w:tcW w:w="778" w:type="pct"/>
            <w:vMerge/>
            <w:noWrap/>
          </w:tcPr>
          <w:p w14:paraId="5794A53D" w14:textId="77777777" w:rsidR="007B3C4A" w:rsidRDefault="007B3C4A">
            <w:pPr>
              <w:spacing w:after="0" w:line="240" w:lineRule="auto"/>
              <w:rPr>
                <w:rFonts w:ascii="Times New Roman" w:hAnsi="Times New Roman"/>
                <w:b/>
                <w:bCs/>
                <w:color w:val="000000" w:themeColor="text1"/>
                <w:sz w:val="24"/>
                <w:szCs w:val="24"/>
              </w:rPr>
            </w:pPr>
          </w:p>
        </w:tc>
        <w:tc>
          <w:tcPr>
            <w:tcW w:w="2082" w:type="pct"/>
            <w:noWrap/>
          </w:tcPr>
          <w:p w14:paraId="7C93F91D" w14:textId="77777777" w:rsidR="007B3C4A" w:rsidRDefault="003B1D6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contextualSpacing/>
              <w:rPr>
                <w:rFonts w:ascii="Times New Roman" w:hAnsi="Times New Roman"/>
                <w:b/>
                <w:color w:val="000000" w:themeColor="text1"/>
                <w:sz w:val="24"/>
                <w:szCs w:val="24"/>
                <w:lang w:eastAsia="en-US"/>
              </w:rPr>
            </w:pPr>
            <w:r>
              <w:rPr>
                <w:rFonts w:ascii="Times New Roman" w:hAnsi="Times New Roman"/>
                <w:bCs/>
                <w:color w:val="000000" w:themeColor="text1"/>
                <w:sz w:val="24"/>
                <w:szCs w:val="24"/>
                <w:lang w:eastAsia="ar-SA"/>
              </w:rPr>
              <w:t>Практическое занятие 14. Вычерчивание детали в Компас 3</w:t>
            </w:r>
            <w:r>
              <w:rPr>
                <w:rFonts w:ascii="Times New Roman" w:hAnsi="Times New Roman"/>
                <w:bCs/>
                <w:color w:val="000000" w:themeColor="text1"/>
                <w:sz w:val="24"/>
                <w:szCs w:val="24"/>
                <w:lang w:val="en-US" w:eastAsia="ar-SA"/>
              </w:rPr>
              <w:t>D</w:t>
            </w:r>
            <w:r>
              <w:rPr>
                <w:rFonts w:ascii="Times New Roman" w:hAnsi="Times New Roman"/>
                <w:bCs/>
                <w:color w:val="000000" w:themeColor="text1"/>
                <w:sz w:val="24"/>
                <w:szCs w:val="24"/>
                <w:lang w:eastAsia="ar-SA"/>
              </w:rPr>
              <w:t>.</w:t>
            </w:r>
          </w:p>
        </w:tc>
        <w:tc>
          <w:tcPr>
            <w:tcW w:w="368" w:type="pct"/>
            <w:noWrap/>
            <w:vAlign w:val="center"/>
          </w:tcPr>
          <w:p w14:paraId="53C8CA37" w14:textId="77777777" w:rsidR="007B3C4A" w:rsidRDefault="003B1D61">
            <w:pPr>
              <w:spacing w:after="0" w:line="240" w:lineRule="auto"/>
              <w:jc w:val="center"/>
              <w:rPr>
                <w:rFonts w:ascii="Times New Roman" w:hAnsi="Times New Roman"/>
                <w:color w:val="000000" w:themeColor="text1"/>
                <w:sz w:val="24"/>
                <w:szCs w:val="24"/>
              </w:rPr>
            </w:pPr>
            <w:r>
              <w:rPr>
                <w:rFonts w:ascii="Times New Roman" w:hAnsi="Times New Roman"/>
                <w:color w:val="000000" w:themeColor="text1"/>
                <w:sz w:val="24"/>
                <w:szCs w:val="24"/>
              </w:rPr>
              <w:t>2</w:t>
            </w:r>
          </w:p>
        </w:tc>
        <w:tc>
          <w:tcPr>
            <w:tcW w:w="568" w:type="pct"/>
            <w:vMerge/>
            <w:noWrap/>
            <w:vAlign w:val="center"/>
          </w:tcPr>
          <w:p w14:paraId="59028369" w14:textId="77777777" w:rsidR="007B3C4A" w:rsidRDefault="007B3C4A">
            <w:pPr>
              <w:spacing w:after="0" w:line="240" w:lineRule="auto"/>
              <w:jc w:val="center"/>
              <w:rPr>
                <w:rFonts w:ascii="Times New Roman" w:hAnsi="Times New Roman"/>
                <w:b/>
                <w:bCs/>
                <w:color w:val="000000" w:themeColor="text1"/>
                <w:sz w:val="24"/>
                <w:szCs w:val="24"/>
              </w:rPr>
            </w:pPr>
          </w:p>
        </w:tc>
        <w:tc>
          <w:tcPr>
            <w:tcW w:w="355" w:type="pct"/>
            <w:vMerge/>
            <w:noWrap/>
            <w:vAlign w:val="center"/>
          </w:tcPr>
          <w:p w14:paraId="50782E68" w14:textId="77777777" w:rsidR="007B3C4A" w:rsidRDefault="007B3C4A">
            <w:pPr>
              <w:spacing w:after="0" w:line="240" w:lineRule="auto"/>
              <w:jc w:val="center"/>
              <w:rPr>
                <w:rFonts w:ascii="Times New Roman" w:hAnsi="Times New Roman"/>
                <w:b/>
                <w:bCs/>
                <w:color w:val="000000" w:themeColor="text1"/>
                <w:sz w:val="24"/>
                <w:szCs w:val="24"/>
              </w:rPr>
            </w:pPr>
          </w:p>
        </w:tc>
        <w:tc>
          <w:tcPr>
            <w:tcW w:w="845" w:type="pct"/>
            <w:vMerge/>
            <w:noWrap/>
            <w:vAlign w:val="center"/>
          </w:tcPr>
          <w:p w14:paraId="2D992EC3" w14:textId="77777777" w:rsidR="007B3C4A" w:rsidRDefault="007B3C4A">
            <w:pPr>
              <w:suppressAutoHyphens/>
              <w:spacing w:after="0" w:line="240" w:lineRule="auto"/>
              <w:jc w:val="center"/>
              <w:rPr>
                <w:rFonts w:ascii="Times New Roman" w:hAnsi="Times New Roman"/>
                <w:bCs/>
                <w:iCs/>
                <w:color w:val="000000" w:themeColor="text1"/>
                <w:sz w:val="24"/>
                <w:szCs w:val="24"/>
              </w:rPr>
            </w:pPr>
          </w:p>
        </w:tc>
      </w:tr>
      <w:tr w:rsidR="007B3C4A" w14:paraId="51EAA75D" w14:textId="77777777">
        <w:trPr>
          <w:trHeight w:val="23"/>
        </w:trPr>
        <w:tc>
          <w:tcPr>
            <w:tcW w:w="778" w:type="pct"/>
            <w:vMerge/>
            <w:noWrap/>
          </w:tcPr>
          <w:p w14:paraId="6E08F05F" w14:textId="77777777" w:rsidR="007B3C4A" w:rsidRDefault="007B3C4A">
            <w:pPr>
              <w:spacing w:after="0" w:line="240" w:lineRule="auto"/>
              <w:rPr>
                <w:rFonts w:ascii="Times New Roman" w:hAnsi="Times New Roman"/>
                <w:b/>
                <w:bCs/>
                <w:color w:val="000000" w:themeColor="text1"/>
                <w:sz w:val="24"/>
                <w:szCs w:val="24"/>
              </w:rPr>
            </w:pPr>
          </w:p>
        </w:tc>
        <w:tc>
          <w:tcPr>
            <w:tcW w:w="2082" w:type="pct"/>
            <w:noWrap/>
          </w:tcPr>
          <w:p w14:paraId="67FA6871" w14:textId="77777777" w:rsidR="007B3C4A" w:rsidRDefault="003B1D6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contextualSpacing/>
              <w:rPr>
                <w:rFonts w:ascii="Times New Roman" w:hAnsi="Times New Roman"/>
                <w:color w:val="000000" w:themeColor="text1"/>
                <w:sz w:val="24"/>
                <w:szCs w:val="24"/>
                <w:lang w:eastAsia="en-US"/>
              </w:rPr>
            </w:pPr>
            <w:r>
              <w:rPr>
                <w:rFonts w:ascii="Times New Roman" w:hAnsi="Times New Roman"/>
                <w:bCs/>
                <w:color w:val="000000" w:themeColor="text1"/>
                <w:sz w:val="24"/>
                <w:szCs w:val="24"/>
                <w:lang w:eastAsia="ar-SA"/>
              </w:rPr>
              <w:t>Практическое занятие 15.Знакомство с 3</w:t>
            </w:r>
            <w:r>
              <w:rPr>
                <w:rFonts w:ascii="Times New Roman" w:hAnsi="Times New Roman"/>
                <w:bCs/>
                <w:color w:val="000000" w:themeColor="text1"/>
                <w:sz w:val="24"/>
                <w:szCs w:val="24"/>
                <w:lang w:val="en-US" w:eastAsia="ar-SA"/>
              </w:rPr>
              <w:t>D</w:t>
            </w:r>
            <w:r>
              <w:rPr>
                <w:rFonts w:ascii="Times New Roman" w:hAnsi="Times New Roman"/>
                <w:bCs/>
                <w:color w:val="000000" w:themeColor="text1"/>
                <w:sz w:val="24"/>
                <w:szCs w:val="24"/>
                <w:lang w:eastAsia="ar-SA"/>
              </w:rPr>
              <w:t>-моделированием.</w:t>
            </w:r>
          </w:p>
        </w:tc>
        <w:tc>
          <w:tcPr>
            <w:tcW w:w="368" w:type="pct"/>
            <w:noWrap/>
            <w:vAlign w:val="center"/>
          </w:tcPr>
          <w:p w14:paraId="0C85A1AD" w14:textId="77777777" w:rsidR="007B3C4A" w:rsidRDefault="003B1D61">
            <w:pPr>
              <w:spacing w:after="0" w:line="240" w:lineRule="auto"/>
              <w:jc w:val="center"/>
              <w:rPr>
                <w:rFonts w:ascii="Times New Roman" w:hAnsi="Times New Roman"/>
                <w:color w:val="000000" w:themeColor="text1"/>
                <w:sz w:val="24"/>
                <w:szCs w:val="24"/>
              </w:rPr>
            </w:pPr>
            <w:r>
              <w:rPr>
                <w:rFonts w:ascii="Times New Roman" w:hAnsi="Times New Roman"/>
                <w:color w:val="000000" w:themeColor="text1"/>
                <w:sz w:val="24"/>
                <w:szCs w:val="24"/>
              </w:rPr>
              <w:t>2</w:t>
            </w:r>
          </w:p>
        </w:tc>
        <w:tc>
          <w:tcPr>
            <w:tcW w:w="568" w:type="pct"/>
            <w:vMerge/>
            <w:noWrap/>
            <w:vAlign w:val="center"/>
          </w:tcPr>
          <w:p w14:paraId="7D982F87" w14:textId="77777777" w:rsidR="007B3C4A" w:rsidRDefault="007B3C4A">
            <w:pPr>
              <w:spacing w:after="0" w:line="240" w:lineRule="auto"/>
              <w:jc w:val="center"/>
              <w:rPr>
                <w:rFonts w:ascii="Times New Roman" w:hAnsi="Times New Roman"/>
                <w:b/>
                <w:bCs/>
                <w:color w:val="000000" w:themeColor="text1"/>
                <w:sz w:val="24"/>
                <w:szCs w:val="24"/>
              </w:rPr>
            </w:pPr>
          </w:p>
        </w:tc>
        <w:tc>
          <w:tcPr>
            <w:tcW w:w="355" w:type="pct"/>
            <w:vMerge/>
            <w:noWrap/>
            <w:vAlign w:val="center"/>
          </w:tcPr>
          <w:p w14:paraId="52644B66" w14:textId="77777777" w:rsidR="007B3C4A" w:rsidRDefault="007B3C4A">
            <w:pPr>
              <w:spacing w:after="0" w:line="240" w:lineRule="auto"/>
              <w:jc w:val="center"/>
              <w:rPr>
                <w:rFonts w:ascii="Times New Roman" w:hAnsi="Times New Roman"/>
                <w:b/>
                <w:bCs/>
                <w:color w:val="000000" w:themeColor="text1"/>
                <w:sz w:val="24"/>
                <w:szCs w:val="24"/>
              </w:rPr>
            </w:pPr>
          </w:p>
        </w:tc>
        <w:tc>
          <w:tcPr>
            <w:tcW w:w="845" w:type="pct"/>
            <w:vMerge/>
            <w:noWrap/>
            <w:vAlign w:val="center"/>
          </w:tcPr>
          <w:p w14:paraId="6CAD5D8C" w14:textId="77777777" w:rsidR="007B3C4A" w:rsidRDefault="007B3C4A">
            <w:pPr>
              <w:suppressAutoHyphens/>
              <w:spacing w:after="0" w:line="240" w:lineRule="auto"/>
              <w:jc w:val="center"/>
              <w:rPr>
                <w:rFonts w:ascii="Times New Roman" w:hAnsi="Times New Roman"/>
                <w:bCs/>
                <w:iCs/>
                <w:color w:val="000000" w:themeColor="text1"/>
                <w:sz w:val="24"/>
                <w:szCs w:val="24"/>
              </w:rPr>
            </w:pPr>
          </w:p>
        </w:tc>
      </w:tr>
      <w:tr w:rsidR="007B3C4A" w14:paraId="503F7D2B" w14:textId="77777777">
        <w:trPr>
          <w:trHeight w:val="23"/>
        </w:trPr>
        <w:tc>
          <w:tcPr>
            <w:tcW w:w="778" w:type="pct"/>
            <w:vMerge/>
            <w:noWrap/>
          </w:tcPr>
          <w:p w14:paraId="32237D04" w14:textId="77777777" w:rsidR="007B3C4A" w:rsidRDefault="007B3C4A">
            <w:pPr>
              <w:spacing w:after="0" w:line="240" w:lineRule="auto"/>
              <w:rPr>
                <w:rFonts w:ascii="Times New Roman" w:hAnsi="Times New Roman"/>
                <w:b/>
                <w:bCs/>
                <w:color w:val="000000" w:themeColor="text1"/>
                <w:sz w:val="24"/>
                <w:szCs w:val="24"/>
              </w:rPr>
            </w:pPr>
          </w:p>
        </w:tc>
        <w:tc>
          <w:tcPr>
            <w:tcW w:w="2082" w:type="pct"/>
            <w:noWrap/>
          </w:tcPr>
          <w:p w14:paraId="167FE151" w14:textId="77777777" w:rsidR="007B3C4A" w:rsidRDefault="003B1D6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contextualSpacing/>
              <w:rPr>
                <w:rFonts w:ascii="Times New Roman" w:hAnsi="Times New Roman"/>
                <w:color w:val="000000" w:themeColor="text1"/>
                <w:sz w:val="24"/>
                <w:szCs w:val="24"/>
                <w:lang w:eastAsia="en-US"/>
              </w:rPr>
            </w:pPr>
            <w:r>
              <w:rPr>
                <w:rFonts w:ascii="Times New Roman" w:hAnsi="Times New Roman"/>
                <w:bCs/>
                <w:color w:val="000000" w:themeColor="text1"/>
                <w:sz w:val="24"/>
                <w:szCs w:val="24"/>
                <w:lang w:eastAsia="ar-SA"/>
              </w:rPr>
              <w:t>Создание комплексного чертежа на основе 3</w:t>
            </w:r>
            <w:r>
              <w:rPr>
                <w:rFonts w:ascii="Times New Roman" w:hAnsi="Times New Roman"/>
                <w:bCs/>
                <w:color w:val="000000" w:themeColor="text1"/>
                <w:sz w:val="24"/>
                <w:szCs w:val="24"/>
                <w:lang w:val="en-US" w:eastAsia="ar-SA"/>
              </w:rPr>
              <w:t>D</w:t>
            </w:r>
            <w:r>
              <w:rPr>
                <w:rFonts w:ascii="Times New Roman" w:hAnsi="Times New Roman"/>
                <w:bCs/>
                <w:color w:val="000000" w:themeColor="text1"/>
                <w:sz w:val="24"/>
                <w:szCs w:val="24"/>
                <w:lang w:eastAsia="ar-SA"/>
              </w:rPr>
              <w:t>-моделирования.</w:t>
            </w:r>
          </w:p>
        </w:tc>
        <w:tc>
          <w:tcPr>
            <w:tcW w:w="368" w:type="pct"/>
            <w:noWrap/>
            <w:vAlign w:val="center"/>
          </w:tcPr>
          <w:p w14:paraId="42F39241" w14:textId="77777777" w:rsidR="007B3C4A" w:rsidRDefault="003B1D61">
            <w:pPr>
              <w:spacing w:after="0" w:line="240" w:lineRule="auto"/>
              <w:jc w:val="center"/>
              <w:rPr>
                <w:rFonts w:ascii="Times New Roman" w:hAnsi="Times New Roman"/>
                <w:color w:val="000000" w:themeColor="text1"/>
                <w:sz w:val="24"/>
                <w:szCs w:val="24"/>
              </w:rPr>
            </w:pPr>
            <w:r>
              <w:rPr>
                <w:rFonts w:ascii="Times New Roman" w:hAnsi="Times New Roman"/>
                <w:color w:val="000000" w:themeColor="text1"/>
                <w:sz w:val="24"/>
                <w:szCs w:val="24"/>
              </w:rPr>
              <w:t>2</w:t>
            </w:r>
          </w:p>
        </w:tc>
        <w:tc>
          <w:tcPr>
            <w:tcW w:w="568" w:type="pct"/>
            <w:vMerge/>
            <w:noWrap/>
            <w:vAlign w:val="center"/>
          </w:tcPr>
          <w:p w14:paraId="153E9970" w14:textId="77777777" w:rsidR="007B3C4A" w:rsidRDefault="007B3C4A">
            <w:pPr>
              <w:spacing w:after="0" w:line="240" w:lineRule="auto"/>
              <w:jc w:val="center"/>
              <w:rPr>
                <w:rFonts w:ascii="Times New Roman" w:hAnsi="Times New Roman"/>
                <w:b/>
                <w:bCs/>
                <w:color w:val="000000" w:themeColor="text1"/>
                <w:sz w:val="24"/>
                <w:szCs w:val="24"/>
              </w:rPr>
            </w:pPr>
          </w:p>
        </w:tc>
        <w:tc>
          <w:tcPr>
            <w:tcW w:w="355" w:type="pct"/>
            <w:vMerge/>
            <w:noWrap/>
            <w:vAlign w:val="center"/>
          </w:tcPr>
          <w:p w14:paraId="1D911EA7" w14:textId="77777777" w:rsidR="007B3C4A" w:rsidRDefault="007B3C4A">
            <w:pPr>
              <w:spacing w:after="0" w:line="240" w:lineRule="auto"/>
              <w:jc w:val="center"/>
              <w:rPr>
                <w:rFonts w:ascii="Times New Roman" w:hAnsi="Times New Roman"/>
                <w:b/>
                <w:bCs/>
                <w:color w:val="000000" w:themeColor="text1"/>
                <w:sz w:val="24"/>
                <w:szCs w:val="24"/>
              </w:rPr>
            </w:pPr>
          </w:p>
        </w:tc>
        <w:tc>
          <w:tcPr>
            <w:tcW w:w="845" w:type="pct"/>
            <w:vMerge/>
            <w:noWrap/>
            <w:vAlign w:val="center"/>
          </w:tcPr>
          <w:p w14:paraId="6351B2A6" w14:textId="77777777" w:rsidR="007B3C4A" w:rsidRDefault="007B3C4A">
            <w:pPr>
              <w:suppressAutoHyphens/>
              <w:spacing w:after="0" w:line="240" w:lineRule="auto"/>
              <w:jc w:val="center"/>
              <w:rPr>
                <w:rFonts w:ascii="Times New Roman" w:hAnsi="Times New Roman"/>
                <w:bCs/>
                <w:iCs/>
                <w:color w:val="000000" w:themeColor="text1"/>
                <w:sz w:val="24"/>
                <w:szCs w:val="24"/>
              </w:rPr>
            </w:pPr>
          </w:p>
        </w:tc>
      </w:tr>
      <w:tr w:rsidR="007B3C4A" w14:paraId="77098475" w14:textId="77777777">
        <w:tc>
          <w:tcPr>
            <w:tcW w:w="778" w:type="pct"/>
            <w:vMerge/>
            <w:noWrap/>
          </w:tcPr>
          <w:p w14:paraId="2EB1C5EB" w14:textId="77777777" w:rsidR="007B3C4A" w:rsidRDefault="007B3C4A">
            <w:pPr>
              <w:widowControl w:val="0"/>
              <w:autoSpaceDE w:val="0"/>
              <w:autoSpaceDN w:val="0"/>
              <w:spacing w:after="0" w:line="240" w:lineRule="auto"/>
              <w:rPr>
                <w:rFonts w:ascii="Times New Roman" w:hAnsi="Times New Roman"/>
                <w:b/>
                <w:bCs/>
                <w:color w:val="000000" w:themeColor="text1"/>
                <w:sz w:val="24"/>
                <w:szCs w:val="24"/>
              </w:rPr>
            </w:pPr>
          </w:p>
        </w:tc>
        <w:tc>
          <w:tcPr>
            <w:tcW w:w="2082" w:type="pct"/>
            <w:noWrap/>
          </w:tcPr>
          <w:p w14:paraId="7502A667" w14:textId="77777777" w:rsidR="007B3C4A" w:rsidRDefault="003B1D6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contextualSpacing/>
              <w:rPr>
                <w:rFonts w:ascii="Times New Roman" w:hAnsi="Times New Roman"/>
                <w:bCs/>
                <w:i/>
                <w:color w:val="000000" w:themeColor="text1"/>
                <w:sz w:val="24"/>
                <w:szCs w:val="24"/>
                <w:lang w:eastAsia="ar-SA"/>
              </w:rPr>
            </w:pPr>
            <w:r>
              <w:rPr>
                <w:rFonts w:ascii="Times New Roman" w:hAnsi="Times New Roman"/>
                <w:b/>
                <w:bCs/>
                <w:i/>
                <w:color w:val="000000" w:themeColor="text1"/>
                <w:sz w:val="24"/>
                <w:szCs w:val="24"/>
                <w:lang w:eastAsia="ar-SA"/>
              </w:rPr>
              <w:t>В том числе самостоятельная работа обучающихся</w:t>
            </w:r>
          </w:p>
        </w:tc>
        <w:tc>
          <w:tcPr>
            <w:tcW w:w="368" w:type="pct"/>
            <w:noWrap/>
            <w:vAlign w:val="center"/>
          </w:tcPr>
          <w:p w14:paraId="01B6BC0D" w14:textId="77777777" w:rsidR="007B3C4A" w:rsidRDefault="003B1D61">
            <w:pPr>
              <w:spacing w:after="0" w:line="240" w:lineRule="auto"/>
              <w:jc w:val="center"/>
              <w:rPr>
                <w:rFonts w:ascii="Times New Roman" w:hAnsi="Times New Roman"/>
                <w:color w:val="000000" w:themeColor="text1"/>
                <w:sz w:val="24"/>
                <w:szCs w:val="24"/>
              </w:rPr>
            </w:pPr>
            <w:r>
              <w:rPr>
                <w:rFonts w:ascii="Times New Roman" w:hAnsi="Times New Roman"/>
                <w:color w:val="000000" w:themeColor="text1"/>
                <w:sz w:val="24"/>
                <w:szCs w:val="24"/>
              </w:rPr>
              <w:t>6</w:t>
            </w:r>
          </w:p>
        </w:tc>
        <w:tc>
          <w:tcPr>
            <w:tcW w:w="568" w:type="pct"/>
            <w:vMerge/>
            <w:noWrap/>
            <w:vAlign w:val="center"/>
          </w:tcPr>
          <w:p w14:paraId="5A58F14C" w14:textId="77777777" w:rsidR="007B3C4A" w:rsidRDefault="007B3C4A">
            <w:pPr>
              <w:spacing w:after="0" w:line="240" w:lineRule="auto"/>
              <w:jc w:val="center"/>
              <w:rPr>
                <w:rFonts w:ascii="Times New Roman" w:hAnsi="Times New Roman"/>
                <w:b/>
                <w:bCs/>
                <w:color w:val="000000" w:themeColor="text1"/>
                <w:sz w:val="24"/>
                <w:szCs w:val="24"/>
              </w:rPr>
            </w:pPr>
          </w:p>
        </w:tc>
        <w:tc>
          <w:tcPr>
            <w:tcW w:w="355" w:type="pct"/>
            <w:vMerge/>
            <w:noWrap/>
            <w:vAlign w:val="center"/>
          </w:tcPr>
          <w:p w14:paraId="212DE1C1" w14:textId="77777777" w:rsidR="007B3C4A" w:rsidRDefault="007B3C4A">
            <w:pPr>
              <w:spacing w:after="0" w:line="240" w:lineRule="auto"/>
              <w:jc w:val="center"/>
              <w:rPr>
                <w:rFonts w:ascii="Times New Roman" w:hAnsi="Times New Roman"/>
                <w:b/>
                <w:bCs/>
                <w:color w:val="000000" w:themeColor="text1"/>
                <w:sz w:val="24"/>
                <w:szCs w:val="24"/>
              </w:rPr>
            </w:pPr>
          </w:p>
        </w:tc>
        <w:tc>
          <w:tcPr>
            <w:tcW w:w="845" w:type="pct"/>
            <w:vMerge/>
            <w:noWrap/>
            <w:vAlign w:val="center"/>
          </w:tcPr>
          <w:p w14:paraId="783A7E3B" w14:textId="77777777" w:rsidR="007B3C4A" w:rsidRDefault="007B3C4A">
            <w:pPr>
              <w:suppressAutoHyphens/>
              <w:spacing w:after="0" w:line="240" w:lineRule="auto"/>
              <w:jc w:val="center"/>
              <w:rPr>
                <w:rFonts w:ascii="Times New Roman" w:hAnsi="Times New Roman"/>
                <w:bCs/>
                <w:iCs/>
                <w:color w:val="000000" w:themeColor="text1"/>
                <w:sz w:val="24"/>
                <w:szCs w:val="24"/>
              </w:rPr>
            </w:pPr>
          </w:p>
        </w:tc>
      </w:tr>
      <w:tr w:rsidR="007B3C4A" w14:paraId="05DE9754" w14:textId="77777777">
        <w:trPr>
          <w:trHeight w:val="23"/>
        </w:trPr>
        <w:tc>
          <w:tcPr>
            <w:tcW w:w="2861" w:type="pct"/>
            <w:gridSpan w:val="2"/>
            <w:noWrap/>
            <w:vAlign w:val="center"/>
          </w:tcPr>
          <w:p w14:paraId="432B736A" w14:textId="77777777" w:rsidR="007B3C4A" w:rsidRDefault="003B1D61">
            <w:pPr>
              <w:suppressAutoHyphens/>
              <w:spacing w:after="0" w:line="240" w:lineRule="auto"/>
              <w:rPr>
                <w:rFonts w:ascii="Times New Roman" w:hAnsi="Times New Roman"/>
                <w:b/>
                <w:color w:val="000000" w:themeColor="text1"/>
                <w:sz w:val="24"/>
                <w:szCs w:val="24"/>
                <w:lang w:eastAsia="en-US"/>
              </w:rPr>
            </w:pPr>
            <w:r>
              <w:rPr>
                <w:rFonts w:ascii="Times New Roman" w:hAnsi="Times New Roman"/>
                <w:b/>
                <w:color w:val="000000" w:themeColor="text1"/>
                <w:sz w:val="24"/>
                <w:szCs w:val="24"/>
              </w:rPr>
              <w:t>Промежуточная аттестация в форме дифференцированного зачета</w:t>
            </w:r>
          </w:p>
        </w:tc>
        <w:tc>
          <w:tcPr>
            <w:tcW w:w="368" w:type="pct"/>
            <w:noWrap/>
            <w:vAlign w:val="center"/>
          </w:tcPr>
          <w:p w14:paraId="74F78D89" w14:textId="77777777" w:rsidR="007B3C4A" w:rsidRDefault="003B1D61">
            <w:pPr>
              <w:spacing w:after="0" w:line="240" w:lineRule="auto"/>
              <w:jc w:val="center"/>
              <w:rPr>
                <w:rFonts w:ascii="Times New Roman" w:hAnsi="Times New Roman"/>
                <w:b/>
                <w:i/>
                <w:color w:val="000000" w:themeColor="text1"/>
                <w:sz w:val="24"/>
                <w:szCs w:val="24"/>
              </w:rPr>
            </w:pPr>
            <w:r>
              <w:rPr>
                <w:rFonts w:ascii="Times New Roman" w:hAnsi="Times New Roman"/>
                <w:b/>
                <w:i/>
                <w:color w:val="000000" w:themeColor="text1"/>
                <w:sz w:val="24"/>
                <w:szCs w:val="24"/>
              </w:rPr>
              <w:t>2</w:t>
            </w:r>
          </w:p>
        </w:tc>
        <w:tc>
          <w:tcPr>
            <w:tcW w:w="568" w:type="pct"/>
            <w:noWrap/>
            <w:vAlign w:val="center"/>
          </w:tcPr>
          <w:p w14:paraId="57FDAD6A" w14:textId="77777777" w:rsidR="007B3C4A" w:rsidRDefault="007B3C4A">
            <w:pPr>
              <w:spacing w:after="0" w:line="240" w:lineRule="auto"/>
              <w:jc w:val="center"/>
              <w:rPr>
                <w:rFonts w:ascii="Times New Roman" w:hAnsi="Times New Roman"/>
                <w:b/>
                <w:i/>
                <w:color w:val="000000" w:themeColor="text1"/>
                <w:sz w:val="24"/>
                <w:szCs w:val="24"/>
              </w:rPr>
            </w:pPr>
          </w:p>
        </w:tc>
        <w:tc>
          <w:tcPr>
            <w:tcW w:w="355" w:type="pct"/>
            <w:noWrap/>
            <w:vAlign w:val="center"/>
          </w:tcPr>
          <w:p w14:paraId="39F2A409" w14:textId="77777777" w:rsidR="007B3C4A" w:rsidRDefault="007B3C4A">
            <w:pPr>
              <w:spacing w:after="0" w:line="240" w:lineRule="auto"/>
              <w:jc w:val="center"/>
              <w:rPr>
                <w:rFonts w:ascii="Times New Roman" w:hAnsi="Times New Roman"/>
                <w:b/>
                <w:i/>
                <w:color w:val="000000" w:themeColor="text1"/>
                <w:sz w:val="24"/>
                <w:szCs w:val="24"/>
              </w:rPr>
            </w:pPr>
          </w:p>
        </w:tc>
        <w:tc>
          <w:tcPr>
            <w:tcW w:w="845" w:type="pct"/>
            <w:noWrap/>
            <w:vAlign w:val="center"/>
          </w:tcPr>
          <w:p w14:paraId="2C8BAFA8" w14:textId="77777777" w:rsidR="007B3C4A" w:rsidRDefault="007B3C4A">
            <w:pPr>
              <w:suppressAutoHyphens/>
              <w:spacing w:after="0" w:line="240" w:lineRule="auto"/>
              <w:jc w:val="center"/>
              <w:rPr>
                <w:rFonts w:ascii="Times New Roman" w:hAnsi="Times New Roman"/>
                <w:bCs/>
                <w:iCs/>
                <w:color w:val="000000" w:themeColor="text1"/>
                <w:sz w:val="24"/>
                <w:szCs w:val="24"/>
              </w:rPr>
            </w:pPr>
          </w:p>
        </w:tc>
      </w:tr>
      <w:tr w:rsidR="007B3C4A" w14:paraId="67AEB9C5" w14:textId="77777777">
        <w:trPr>
          <w:trHeight w:val="23"/>
        </w:trPr>
        <w:tc>
          <w:tcPr>
            <w:tcW w:w="2861" w:type="pct"/>
            <w:gridSpan w:val="2"/>
            <w:noWrap/>
            <w:vAlign w:val="center"/>
          </w:tcPr>
          <w:p w14:paraId="47601615" w14:textId="77777777" w:rsidR="007B3C4A" w:rsidRDefault="003B1D61">
            <w:pPr>
              <w:spacing w:after="0" w:line="240" w:lineRule="auto"/>
              <w:rPr>
                <w:rFonts w:ascii="Times New Roman" w:hAnsi="Times New Roman"/>
                <w:b/>
                <w:color w:val="000000" w:themeColor="text1"/>
                <w:sz w:val="24"/>
                <w:szCs w:val="24"/>
                <w:lang w:eastAsia="en-US"/>
              </w:rPr>
            </w:pPr>
            <w:r>
              <w:rPr>
                <w:rFonts w:ascii="Times New Roman" w:hAnsi="Times New Roman"/>
                <w:b/>
                <w:bCs/>
                <w:color w:val="000000" w:themeColor="text1"/>
                <w:sz w:val="24"/>
                <w:szCs w:val="24"/>
              </w:rPr>
              <w:t>Всего:</w:t>
            </w:r>
          </w:p>
        </w:tc>
        <w:tc>
          <w:tcPr>
            <w:tcW w:w="368" w:type="pct"/>
            <w:noWrap/>
            <w:vAlign w:val="center"/>
          </w:tcPr>
          <w:p w14:paraId="4C3BEFAE" w14:textId="77777777" w:rsidR="007B3C4A" w:rsidRDefault="003B1D61">
            <w:pPr>
              <w:spacing w:after="0" w:line="240" w:lineRule="auto"/>
              <w:jc w:val="center"/>
              <w:rPr>
                <w:rFonts w:ascii="Times New Roman" w:hAnsi="Times New Roman"/>
                <w:b/>
                <w:bCs/>
                <w:i/>
                <w:color w:val="000000" w:themeColor="text1"/>
                <w:sz w:val="24"/>
                <w:szCs w:val="24"/>
              </w:rPr>
            </w:pPr>
            <w:r>
              <w:rPr>
                <w:rFonts w:ascii="Times New Roman" w:hAnsi="Times New Roman"/>
                <w:b/>
                <w:bCs/>
                <w:i/>
                <w:color w:val="000000" w:themeColor="text1"/>
                <w:sz w:val="24"/>
                <w:szCs w:val="24"/>
              </w:rPr>
              <w:t>96</w:t>
            </w:r>
          </w:p>
        </w:tc>
        <w:tc>
          <w:tcPr>
            <w:tcW w:w="568" w:type="pct"/>
            <w:noWrap/>
            <w:vAlign w:val="center"/>
          </w:tcPr>
          <w:p w14:paraId="3266CE10" w14:textId="77777777" w:rsidR="007B3C4A" w:rsidRDefault="007B3C4A">
            <w:pPr>
              <w:spacing w:after="0" w:line="240" w:lineRule="auto"/>
              <w:jc w:val="center"/>
              <w:rPr>
                <w:rFonts w:ascii="Times New Roman" w:hAnsi="Times New Roman"/>
                <w:b/>
                <w:bCs/>
                <w:i/>
                <w:color w:val="000000" w:themeColor="text1"/>
                <w:sz w:val="24"/>
                <w:szCs w:val="24"/>
              </w:rPr>
            </w:pPr>
          </w:p>
        </w:tc>
        <w:tc>
          <w:tcPr>
            <w:tcW w:w="355" w:type="pct"/>
            <w:noWrap/>
            <w:vAlign w:val="center"/>
          </w:tcPr>
          <w:p w14:paraId="2CFC0C36" w14:textId="77777777" w:rsidR="007B3C4A" w:rsidRDefault="007B3C4A">
            <w:pPr>
              <w:spacing w:after="0" w:line="240" w:lineRule="auto"/>
              <w:jc w:val="center"/>
              <w:rPr>
                <w:rFonts w:ascii="Times New Roman" w:hAnsi="Times New Roman"/>
                <w:b/>
                <w:bCs/>
                <w:i/>
                <w:color w:val="000000" w:themeColor="text1"/>
                <w:sz w:val="24"/>
                <w:szCs w:val="24"/>
              </w:rPr>
            </w:pPr>
          </w:p>
        </w:tc>
        <w:tc>
          <w:tcPr>
            <w:tcW w:w="845" w:type="pct"/>
            <w:noWrap/>
            <w:vAlign w:val="center"/>
          </w:tcPr>
          <w:p w14:paraId="5C6D49A2" w14:textId="77777777" w:rsidR="007B3C4A" w:rsidRDefault="007B3C4A">
            <w:pPr>
              <w:suppressAutoHyphens/>
              <w:spacing w:after="0" w:line="240" w:lineRule="auto"/>
              <w:jc w:val="center"/>
              <w:rPr>
                <w:rFonts w:ascii="Times New Roman" w:hAnsi="Times New Roman"/>
                <w:bCs/>
                <w:iCs/>
                <w:color w:val="000000" w:themeColor="text1"/>
                <w:sz w:val="24"/>
                <w:szCs w:val="24"/>
              </w:rPr>
            </w:pPr>
          </w:p>
        </w:tc>
      </w:tr>
    </w:tbl>
    <w:p w14:paraId="3519A650" w14:textId="77777777" w:rsidR="007B3C4A" w:rsidRDefault="007B3C4A">
      <w:pPr>
        <w:suppressAutoHyphens/>
        <w:spacing w:after="0" w:line="240" w:lineRule="auto"/>
        <w:jc w:val="both"/>
        <w:rPr>
          <w:rFonts w:ascii="Times New Roman" w:hAnsi="Times New Roman"/>
          <w:i/>
          <w:color w:val="000000" w:themeColor="text1"/>
          <w:sz w:val="24"/>
          <w:szCs w:val="24"/>
        </w:rPr>
      </w:pPr>
    </w:p>
    <w:p w14:paraId="340E2C8C" w14:textId="77777777" w:rsidR="007B3C4A" w:rsidRDefault="007B3C4A">
      <w:pPr>
        <w:spacing w:after="0" w:line="240" w:lineRule="auto"/>
        <w:ind w:firstLine="709"/>
        <w:rPr>
          <w:rFonts w:ascii="Times New Roman" w:hAnsi="Times New Roman"/>
          <w:i/>
          <w:color w:val="000000" w:themeColor="text1"/>
          <w:sz w:val="24"/>
          <w:szCs w:val="24"/>
        </w:rPr>
        <w:sectPr w:rsidR="007B3C4A">
          <w:pgSz w:w="16840" w:h="11907" w:orient="landscape"/>
          <w:pgMar w:top="851" w:right="1134" w:bottom="851" w:left="992" w:header="709" w:footer="709" w:gutter="0"/>
          <w:cols w:space="720"/>
        </w:sectPr>
      </w:pPr>
    </w:p>
    <w:p w14:paraId="1ECFB667" w14:textId="77777777" w:rsidR="007B3C4A" w:rsidRDefault="003B1D61">
      <w:pPr>
        <w:pStyle w:val="1"/>
        <w:numPr>
          <w:ilvl w:val="0"/>
          <w:numId w:val="65"/>
        </w:numPr>
        <w:spacing w:before="0" w:after="0"/>
        <w:ind w:left="0" w:firstLine="0"/>
        <w:jc w:val="center"/>
        <w:rPr>
          <w:rStyle w:val="10"/>
          <w:b/>
          <w:bCs/>
          <w:color w:val="000000" w:themeColor="text1"/>
        </w:rPr>
      </w:pPr>
      <w:r>
        <w:rPr>
          <w:rStyle w:val="10"/>
          <w:b/>
          <w:bCs/>
          <w:color w:val="000000" w:themeColor="text1"/>
        </w:rPr>
        <w:lastRenderedPageBreak/>
        <w:t>УСЛОВИЯ РЕАЛИЗАЦИИ УЧЕБНОЙ ДИСЦИПЛИНЫ</w:t>
      </w:r>
    </w:p>
    <w:p w14:paraId="21954218" w14:textId="77777777" w:rsidR="007B3C4A" w:rsidRDefault="007B3C4A">
      <w:pPr>
        <w:suppressAutoHyphens/>
        <w:spacing w:after="0" w:line="240" w:lineRule="auto"/>
        <w:ind w:firstLine="709"/>
        <w:jc w:val="both"/>
        <w:rPr>
          <w:rFonts w:ascii="Times New Roman" w:hAnsi="Times New Roman"/>
          <w:b/>
          <w:bCs/>
          <w:color w:val="000000" w:themeColor="text1"/>
          <w:sz w:val="24"/>
          <w:szCs w:val="24"/>
        </w:rPr>
      </w:pPr>
    </w:p>
    <w:p w14:paraId="761560CB" w14:textId="77777777" w:rsidR="007B3C4A" w:rsidRDefault="003B1D61">
      <w:pPr>
        <w:suppressAutoHyphens/>
        <w:spacing w:after="0" w:line="240" w:lineRule="auto"/>
        <w:ind w:firstLine="709"/>
        <w:jc w:val="both"/>
        <w:rPr>
          <w:rFonts w:ascii="Times New Roman" w:hAnsi="Times New Roman"/>
          <w:b/>
          <w:bCs/>
          <w:color w:val="000000" w:themeColor="text1"/>
          <w:sz w:val="24"/>
          <w:szCs w:val="24"/>
        </w:rPr>
      </w:pPr>
      <w:r>
        <w:rPr>
          <w:rFonts w:ascii="Times New Roman" w:hAnsi="Times New Roman"/>
          <w:b/>
          <w:bCs/>
          <w:color w:val="000000" w:themeColor="text1"/>
          <w:sz w:val="24"/>
          <w:szCs w:val="24"/>
        </w:rPr>
        <w:t>3.1. Для реализации программы учебной дисциплины должны быть предусмотрены следующие специальные помещения:</w:t>
      </w:r>
    </w:p>
    <w:p w14:paraId="2D2F2FED" w14:textId="0323F48A" w:rsidR="007B3C4A" w:rsidRDefault="003B1D61">
      <w:pPr>
        <w:pBdr>
          <w:top w:val="none" w:sz="0" w:space="0" w:color="E5E5E5"/>
          <w:left w:val="none" w:sz="0" w:space="0" w:color="E5E5E5"/>
          <w:bottom w:val="none" w:sz="0" w:space="0" w:color="E5E5E5"/>
          <w:right w:val="none" w:sz="0" w:space="0" w:color="E5E5E5"/>
        </w:pBdr>
        <w:shd w:val="clear" w:color="auto" w:fill="FFFFFF"/>
        <w:tabs>
          <w:tab w:val="left" w:pos="0"/>
        </w:tabs>
        <w:spacing w:after="0" w:line="240" w:lineRule="auto"/>
        <w:ind w:right="150" w:firstLineChars="275" w:firstLine="660"/>
        <w:jc w:val="both"/>
        <w:rPr>
          <w:rFonts w:ascii="Times New Roman" w:hAnsi="Times New Roman"/>
          <w:i/>
          <w:iCs/>
          <w:color w:val="000000" w:themeColor="text1"/>
          <w:sz w:val="24"/>
          <w:szCs w:val="24"/>
        </w:rPr>
      </w:pPr>
      <w:r>
        <w:rPr>
          <w:rFonts w:ascii="Times New Roman" w:hAnsi="Times New Roman"/>
          <w:bCs/>
          <w:color w:val="000000" w:themeColor="text1"/>
          <w:sz w:val="24"/>
          <w:szCs w:val="24"/>
        </w:rPr>
        <w:t>Кабинет</w:t>
      </w:r>
      <w:r>
        <w:rPr>
          <w:rFonts w:ascii="Times New Roman" w:hAnsi="Times New Roman"/>
          <w:bCs/>
          <w:i/>
          <w:color w:val="000000" w:themeColor="text1"/>
          <w:sz w:val="24"/>
          <w:szCs w:val="24"/>
        </w:rPr>
        <w:t xml:space="preserve"> «304/404»</w:t>
      </w:r>
      <w:r>
        <w:rPr>
          <w:rFonts w:ascii="Times New Roman" w:hAnsi="Times New Roman"/>
          <w:color w:val="000000" w:themeColor="text1"/>
          <w:sz w:val="24"/>
          <w:szCs w:val="24"/>
          <w:lang w:eastAsia="en-US"/>
        </w:rPr>
        <w:t>,</w:t>
      </w:r>
      <w:r w:rsidR="008169D6">
        <w:rPr>
          <w:rFonts w:ascii="Times New Roman" w:hAnsi="Times New Roman"/>
          <w:color w:val="000000" w:themeColor="text1"/>
          <w:sz w:val="24"/>
          <w:szCs w:val="24"/>
          <w:lang w:eastAsia="en-US"/>
        </w:rPr>
        <w:t xml:space="preserve"> </w:t>
      </w:r>
      <w:r>
        <w:rPr>
          <w:rFonts w:ascii="Times New Roman" w:hAnsi="Times New Roman"/>
          <w:bCs/>
          <w:color w:val="000000" w:themeColor="text1"/>
          <w:sz w:val="24"/>
          <w:szCs w:val="24"/>
        </w:rPr>
        <w:t xml:space="preserve">оснащенный в соответствии с п. 6.1.2.1 образовательной программы по </w:t>
      </w:r>
      <w:r>
        <w:rPr>
          <w:rFonts w:ascii="Times New Roman" w:hAnsi="Times New Roman"/>
          <w:bCs/>
          <w:i/>
          <w:color w:val="000000" w:themeColor="text1"/>
          <w:sz w:val="24"/>
          <w:szCs w:val="24"/>
        </w:rPr>
        <w:t>специальности</w:t>
      </w:r>
      <w:r w:rsidRPr="00EE2D5A">
        <w:rPr>
          <w:rFonts w:ascii="Times New Roman" w:hAnsi="Times New Roman"/>
          <w:i/>
          <w:iCs/>
          <w:color w:val="000000" w:themeColor="text1"/>
          <w:sz w:val="24"/>
          <w:szCs w:val="24"/>
          <w:shd w:val="clear" w:color="auto" w:fill="FFFFFF"/>
          <w:lang w:eastAsia="zh-CN"/>
        </w:rPr>
        <w:t>22.02.06</w:t>
      </w:r>
      <w:r>
        <w:rPr>
          <w:rFonts w:ascii="Times New Roman" w:hAnsi="Times New Roman"/>
          <w:i/>
          <w:iCs/>
          <w:color w:val="000000" w:themeColor="text1"/>
          <w:sz w:val="24"/>
          <w:szCs w:val="24"/>
          <w:shd w:val="clear" w:color="auto" w:fill="FFFFFF"/>
        </w:rPr>
        <w:t>Сварочное производство</w:t>
      </w:r>
    </w:p>
    <w:p w14:paraId="064E6B65" w14:textId="77777777" w:rsidR="007B3C4A" w:rsidRDefault="007B3C4A">
      <w:pPr>
        <w:suppressAutoHyphens/>
        <w:autoSpaceDE w:val="0"/>
        <w:autoSpaceDN w:val="0"/>
        <w:adjustRightInd w:val="0"/>
        <w:spacing w:after="0" w:line="240" w:lineRule="auto"/>
        <w:ind w:firstLine="709"/>
        <w:jc w:val="both"/>
        <w:rPr>
          <w:rFonts w:ascii="Times New Roman" w:hAnsi="Times New Roman"/>
          <w:bCs/>
          <w:i/>
          <w:color w:val="000000" w:themeColor="text1"/>
          <w:sz w:val="24"/>
          <w:szCs w:val="24"/>
        </w:rPr>
      </w:pPr>
    </w:p>
    <w:p w14:paraId="097AC26F" w14:textId="77777777" w:rsidR="007B3C4A" w:rsidRDefault="003B1D61">
      <w:pPr>
        <w:suppressAutoHyphens/>
        <w:spacing w:after="0" w:line="240" w:lineRule="auto"/>
        <w:ind w:firstLine="709"/>
        <w:jc w:val="both"/>
        <w:rPr>
          <w:rFonts w:ascii="Times New Roman" w:hAnsi="Times New Roman"/>
          <w:b/>
          <w:bCs/>
          <w:color w:val="000000" w:themeColor="text1"/>
          <w:sz w:val="24"/>
          <w:szCs w:val="24"/>
        </w:rPr>
      </w:pPr>
      <w:r>
        <w:rPr>
          <w:rFonts w:ascii="Times New Roman" w:hAnsi="Times New Roman"/>
          <w:b/>
          <w:bCs/>
          <w:color w:val="000000" w:themeColor="text1"/>
          <w:sz w:val="24"/>
          <w:szCs w:val="24"/>
        </w:rPr>
        <w:t>3.2. Информационное обеспечение реализации программы</w:t>
      </w:r>
    </w:p>
    <w:p w14:paraId="4581CD67" w14:textId="77777777" w:rsidR="007B3C4A" w:rsidRDefault="003B1D61" w:rsidP="00F612A3">
      <w:pPr>
        <w:widowControl w:val="0"/>
        <w:tabs>
          <w:tab w:val="left" w:pos="-220"/>
          <w:tab w:val="left" w:pos="0"/>
          <w:tab w:val="left" w:pos="1100"/>
        </w:tabs>
        <w:autoSpaceDE w:val="0"/>
        <w:autoSpaceDN w:val="0"/>
        <w:spacing w:after="0" w:line="240" w:lineRule="auto"/>
        <w:ind w:leftChars="241" w:left="530" w:right="226"/>
        <w:jc w:val="both"/>
        <w:rPr>
          <w:rFonts w:ascii="Times New Roman" w:hAnsi="Times New Roman"/>
          <w:b/>
          <w:color w:val="000000" w:themeColor="text1"/>
          <w:sz w:val="24"/>
          <w:szCs w:val="24"/>
        </w:rPr>
      </w:pPr>
      <w:r>
        <w:rPr>
          <w:rFonts w:ascii="Times New Roman" w:hAnsi="Times New Roman"/>
          <w:b/>
          <w:color w:val="000000" w:themeColor="text1"/>
          <w:sz w:val="24"/>
          <w:szCs w:val="24"/>
        </w:rPr>
        <w:t>3.2.1. Основные печатные издания</w:t>
      </w:r>
    </w:p>
    <w:p w14:paraId="1FB1C149" w14:textId="77777777" w:rsidR="007B3C4A" w:rsidRDefault="007B3C4A" w:rsidP="00F612A3">
      <w:pPr>
        <w:widowControl w:val="0"/>
        <w:tabs>
          <w:tab w:val="left" w:pos="-220"/>
          <w:tab w:val="left" w:pos="0"/>
          <w:tab w:val="left" w:pos="1100"/>
        </w:tabs>
        <w:autoSpaceDE w:val="0"/>
        <w:autoSpaceDN w:val="0"/>
        <w:spacing w:after="0" w:line="240" w:lineRule="auto"/>
        <w:ind w:leftChars="241" w:left="530" w:right="226"/>
        <w:jc w:val="both"/>
        <w:rPr>
          <w:rFonts w:ascii="Times New Roman" w:hAnsi="Times New Roman"/>
          <w:b/>
          <w:color w:val="000000" w:themeColor="text1"/>
          <w:sz w:val="24"/>
          <w:szCs w:val="24"/>
        </w:rPr>
      </w:pPr>
    </w:p>
    <w:p w14:paraId="0150D155" w14:textId="77777777" w:rsidR="007B3C4A" w:rsidRDefault="003B1D61">
      <w:pPr>
        <w:numPr>
          <w:ilvl w:val="3"/>
          <w:numId w:val="66"/>
        </w:numPr>
        <w:tabs>
          <w:tab w:val="left" w:pos="1100"/>
          <w:tab w:val="left" w:pos="1320"/>
        </w:tabs>
        <w:suppressAutoHyphens/>
        <w:spacing w:after="0" w:line="240" w:lineRule="auto"/>
        <w:ind w:left="0" w:firstLine="709"/>
        <w:contextualSpacing/>
        <w:jc w:val="both"/>
        <w:rPr>
          <w:rFonts w:ascii="Times New Roman" w:hAnsi="Times New Roman"/>
          <w:bCs/>
          <w:color w:val="000000" w:themeColor="text1"/>
          <w:sz w:val="24"/>
          <w:szCs w:val="24"/>
          <w:lang w:eastAsia="ar-SA"/>
        </w:rPr>
      </w:pPr>
      <w:r>
        <w:rPr>
          <w:rFonts w:ascii="Times New Roman" w:hAnsi="Times New Roman"/>
          <w:bCs/>
          <w:color w:val="000000" w:themeColor="text1"/>
          <w:sz w:val="24"/>
          <w:szCs w:val="24"/>
          <w:lang w:eastAsia="ar-SA"/>
        </w:rPr>
        <w:t>Чекмарев А.А. Инженерная графика, машиностроительное черчение: учебник/ А.А. Чекмарев. - М.: ИНФРА - М, 2018. –  396 с.</w:t>
      </w:r>
    </w:p>
    <w:p w14:paraId="147B6C1E" w14:textId="77777777" w:rsidR="007B3C4A" w:rsidRDefault="003B1D61">
      <w:pPr>
        <w:numPr>
          <w:ilvl w:val="3"/>
          <w:numId w:val="66"/>
        </w:numPr>
        <w:tabs>
          <w:tab w:val="left" w:pos="1100"/>
          <w:tab w:val="left" w:pos="1320"/>
        </w:tabs>
        <w:suppressAutoHyphens/>
        <w:spacing w:after="0" w:line="240" w:lineRule="auto"/>
        <w:ind w:left="0" w:firstLine="709"/>
        <w:contextualSpacing/>
        <w:jc w:val="both"/>
        <w:rPr>
          <w:rFonts w:ascii="Times New Roman" w:hAnsi="Times New Roman"/>
          <w:bCs/>
          <w:color w:val="000000" w:themeColor="text1"/>
          <w:sz w:val="24"/>
          <w:szCs w:val="24"/>
          <w:lang w:eastAsia="ar-SA"/>
        </w:rPr>
      </w:pPr>
      <w:r>
        <w:rPr>
          <w:rFonts w:ascii="Times New Roman" w:hAnsi="Times New Roman"/>
          <w:bCs/>
          <w:color w:val="000000" w:themeColor="text1"/>
          <w:sz w:val="24"/>
          <w:szCs w:val="24"/>
          <w:lang w:eastAsia="ar-SA"/>
        </w:rPr>
        <w:t xml:space="preserve">Бродский, А.М. Инженерная графика/ А.М. Бродский, Э.М. </w:t>
      </w:r>
      <w:proofErr w:type="spellStart"/>
      <w:r>
        <w:rPr>
          <w:rFonts w:ascii="Times New Roman" w:hAnsi="Times New Roman"/>
          <w:bCs/>
          <w:color w:val="000000" w:themeColor="text1"/>
          <w:sz w:val="24"/>
          <w:szCs w:val="24"/>
          <w:lang w:eastAsia="ar-SA"/>
        </w:rPr>
        <w:t>Фазлулин</w:t>
      </w:r>
      <w:proofErr w:type="spellEnd"/>
      <w:r>
        <w:rPr>
          <w:rFonts w:ascii="Times New Roman" w:hAnsi="Times New Roman"/>
          <w:bCs/>
          <w:color w:val="000000" w:themeColor="text1"/>
          <w:sz w:val="24"/>
          <w:szCs w:val="24"/>
          <w:lang w:eastAsia="ar-SA"/>
        </w:rPr>
        <w:t xml:space="preserve">, В.А. </w:t>
      </w:r>
      <w:proofErr w:type="spellStart"/>
      <w:r>
        <w:rPr>
          <w:rFonts w:ascii="Times New Roman" w:hAnsi="Times New Roman"/>
          <w:bCs/>
          <w:color w:val="000000" w:themeColor="text1"/>
          <w:sz w:val="24"/>
          <w:szCs w:val="24"/>
          <w:lang w:eastAsia="ar-SA"/>
        </w:rPr>
        <w:t>Халгинов</w:t>
      </w:r>
      <w:proofErr w:type="spellEnd"/>
      <w:r>
        <w:rPr>
          <w:rFonts w:ascii="Times New Roman" w:hAnsi="Times New Roman"/>
          <w:bCs/>
          <w:color w:val="000000" w:themeColor="text1"/>
          <w:sz w:val="24"/>
          <w:szCs w:val="24"/>
          <w:lang w:eastAsia="ar-SA"/>
        </w:rPr>
        <w:t>.  – М.: Академия, 2019. – 400 с.</w:t>
      </w:r>
    </w:p>
    <w:p w14:paraId="5DEF8441" w14:textId="77777777" w:rsidR="007B3C4A" w:rsidRDefault="003B1D61">
      <w:pPr>
        <w:numPr>
          <w:ilvl w:val="3"/>
          <w:numId w:val="66"/>
        </w:numPr>
        <w:tabs>
          <w:tab w:val="left" w:pos="1100"/>
          <w:tab w:val="left" w:pos="1320"/>
        </w:tabs>
        <w:suppressAutoHyphens/>
        <w:spacing w:after="0" w:line="240" w:lineRule="auto"/>
        <w:ind w:left="0" w:firstLine="709"/>
        <w:contextualSpacing/>
        <w:jc w:val="both"/>
        <w:rPr>
          <w:rFonts w:ascii="Times New Roman" w:hAnsi="Times New Roman"/>
          <w:bCs/>
          <w:color w:val="000000" w:themeColor="text1"/>
          <w:sz w:val="24"/>
          <w:szCs w:val="24"/>
          <w:lang w:eastAsia="ar-SA"/>
        </w:rPr>
      </w:pPr>
      <w:r>
        <w:rPr>
          <w:rFonts w:ascii="Times New Roman" w:hAnsi="Times New Roman"/>
          <w:color w:val="000000" w:themeColor="text1"/>
          <w:sz w:val="24"/>
          <w:szCs w:val="24"/>
          <w:lang w:eastAsia="ar-SA"/>
        </w:rPr>
        <w:t xml:space="preserve">Инженерная графика учебник 320 с. 2019 Печатное издание. Электронная версия в </w:t>
      </w:r>
      <w:r>
        <w:rPr>
          <w:rFonts w:ascii="Times New Roman" w:hAnsi="Times New Roman"/>
          <w:bCs/>
          <w:color w:val="000000" w:themeColor="text1"/>
          <w:sz w:val="24"/>
          <w:szCs w:val="24"/>
          <w:lang w:eastAsia="ar-SA"/>
        </w:rPr>
        <w:t xml:space="preserve">ЭБ  </w:t>
      </w:r>
    </w:p>
    <w:p w14:paraId="48B19049" w14:textId="77777777" w:rsidR="007B3C4A" w:rsidRDefault="007B3C4A" w:rsidP="00F612A3">
      <w:pPr>
        <w:widowControl w:val="0"/>
        <w:tabs>
          <w:tab w:val="left" w:pos="-220"/>
          <w:tab w:val="left" w:pos="0"/>
          <w:tab w:val="left" w:pos="1100"/>
        </w:tabs>
        <w:autoSpaceDE w:val="0"/>
        <w:autoSpaceDN w:val="0"/>
        <w:spacing w:after="0" w:line="240" w:lineRule="auto"/>
        <w:ind w:leftChars="241" w:left="530" w:right="226"/>
        <w:jc w:val="both"/>
        <w:rPr>
          <w:rFonts w:ascii="Times New Roman" w:hAnsi="Times New Roman"/>
          <w:b/>
          <w:color w:val="000000" w:themeColor="text1"/>
          <w:sz w:val="24"/>
          <w:szCs w:val="24"/>
        </w:rPr>
      </w:pPr>
    </w:p>
    <w:p w14:paraId="5EF91A6F" w14:textId="77777777" w:rsidR="007B3C4A" w:rsidRDefault="003B1D61" w:rsidP="00F612A3">
      <w:pPr>
        <w:widowControl w:val="0"/>
        <w:tabs>
          <w:tab w:val="left" w:pos="-220"/>
          <w:tab w:val="left" w:pos="0"/>
          <w:tab w:val="left" w:pos="1100"/>
        </w:tabs>
        <w:autoSpaceDE w:val="0"/>
        <w:autoSpaceDN w:val="0"/>
        <w:spacing w:after="0" w:line="240" w:lineRule="auto"/>
        <w:ind w:leftChars="241" w:left="530" w:right="226"/>
        <w:jc w:val="both"/>
        <w:rPr>
          <w:rFonts w:ascii="Times New Roman" w:hAnsi="Times New Roman"/>
          <w:b/>
          <w:color w:val="000000" w:themeColor="text1"/>
          <w:sz w:val="24"/>
          <w:szCs w:val="24"/>
        </w:rPr>
      </w:pPr>
      <w:r>
        <w:rPr>
          <w:rFonts w:ascii="Times New Roman" w:hAnsi="Times New Roman"/>
          <w:b/>
          <w:color w:val="000000" w:themeColor="text1"/>
          <w:sz w:val="24"/>
          <w:szCs w:val="24"/>
        </w:rPr>
        <w:t xml:space="preserve">3.2.2.Основные электронные издания </w:t>
      </w:r>
    </w:p>
    <w:p w14:paraId="1577ECF8" w14:textId="77777777" w:rsidR="007B3C4A" w:rsidRDefault="007B3C4A">
      <w:pPr>
        <w:spacing w:after="0" w:line="240" w:lineRule="auto"/>
        <w:ind w:firstLine="709"/>
        <w:contextualSpacing/>
        <w:jc w:val="both"/>
        <w:rPr>
          <w:rFonts w:ascii="Times New Roman" w:hAnsi="Times New Roman"/>
          <w:b/>
          <w:color w:val="000000" w:themeColor="text1"/>
          <w:sz w:val="24"/>
          <w:szCs w:val="24"/>
        </w:rPr>
      </w:pPr>
    </w:p>
    <w:p w14:paraId="34CA9500" w14:textId="77777777" w:rsidR="007B3C4A" w:rsidRDefault="003B1D61">
      <w:pPr>
        <w:numPr>
          <w:ilvl w:val="3"/>
          <w:numId w:val="67"/>
        </w:numPr>
        <w:tabs>
          <w:tab w:val="left" w:pos="1100"/>
          <w:tab w:val="left" w:pos="1320"/>
        </w:tabs>
        <w:suppressAutoHyphens/>
        <w:spacing w:after="0" w:line="240" w:lineRule="auto"/>
        <w:ind w:left="0" w:firstLine="709"/>
        <w:contextualSpacing/>
        <w:jc w:val="both"/>
        <w:rPr>
          <w:rFonts w:ascii="Times New Roman" w:hAnsi="Times New Roman"/>
          <w:color w:val="000000" w:themeColor="text1"/>
          <w:sz w:val="24"/>
          <w:szCs w:val="24"/>
          <w:lang w:eastAsia="ar-SA"/>
        </w:rPr>
      </w:pPr>
      <w:r>
        <w:rPr>
          <w:rFonts w:ascii="Times New Roman" w:hAnsi="Times New Roman"/>
          <w:color w:val="000000" w:themeColor="text1"/>
          <w:sz w:val="24"/>
          <w:szCs w:val="24"/>
          <w:lang w:eastAsia="ar-SA"/>
        </w:rPr>
        <w:t>Информационно-коммуникационные технологии в образовании //Система федеральных образовательных порталов [Электронный ресурс].- Режим доступа:</w:t>
      </w:r>
      <w:r>
        <w:rPr>
          <w:rFonts w:ascii="Times New Roman" w:hAnsi="Times New Roman"/>
          <w:color w:val="000000" w:themeColor="text1"/>
          <w:sz w:val="24"/>
          <w:szCs w:val="24"/>
          <w:lang w:val="en-US" w:eastAsia="ar-SA"/>
        </w:rPr>
        <w:t>http</w:t>
      </w:r>
      <w:r>
        <w:rPr>
          <w:rFonts w:ascii="Times New Roman" w:hAnsi="Times New Roman"/>
          <w:color w:val="000000" w:themeColor="text1"/>
          <w:sz w:val="24"/>
          <w:szCs w:val="24"/>
          <w:lang w:eastAsia="ar-SA"/>
        </w:rPr>
        <w:t xml:space="preserve">: // </w:t>
      </w:r>
      <w:proofErr w:type="spellStart"/>
      <w:r>
        <w:rPr>
          <w:rFonts w:ascii="Times New Roman" w:hAnsi="Times New Roman"/>
          <w:color w:val="000000" w:themeColor="text1"/>
          <w:sz w:val="24"/>
          <w:szCs w:val="24"/>
          <w:lang w:val="en-US" w:eastAsia="ar-SA"/>
        </w:rPr>
        <w:t>wwwict</w:t>
      </w:r>
      <w:proofErr w:type="spellEnd"/>
      <w:r>
        <w:rPr>
          <w:rFonts w:ascii="Times New Roman" w:hAnsi="Times New Roman"/>
          <w:color w:val="000000" w:themeColor="text1"/>
          <w:sz w:val="24"/>
          <w:szCs w:val="24"/>
          <w:lang w:eastAsia="ar-SA"/>
        </w:rPr>
        <w:t>.</w:t>
      </w:r>
      <w:proofErr w:type="spellStart"/>
      <w:r>
        <w:rPr>
          <w:rFonts w:ascii="Times New Roman" w:hAnsi="Times New Roman"/>
          <w:color w:val="000000" w:themeColor="text1"/>
          <w:sz w:val="24"/>
          <w:szCs w:val="24"/>
          <w:lang w:val="en-US" w:eastAsia="ar-SA"/>
        </w:rPr>
        <w:t>edu</w:t>
      </w:r>
      <w:proofErr w:type="spellEnd"/>
      <w:r>
        <w:rPr>
          <w:rFonts w:ascii="Times New Roman" w:hAnsi="Times New Roman"/>
          <w:color w:val="000000" w:themeColor="text1"/>
          <w:sz w:val="24"/>
          <w:szCs w:val="24"/>
          <w:lang w:eastAsia="ar-SA"/>
        </w:rPr>
        <w:t>.</w:t>
      </w:r>
      <w:proofErr w:type="spellStart"/>
      <w:r>
        <w:rPr>
          <w:rFonts w:ascii="Times New Roman" w:hAnsi="Times New Roman"/>
          <w:color w:val="000000" w:themeColor="text1"/>
          <w:sz w:val="24"/>
          <w:szCs w:val="24"/>
          <w:lang w:val="en-US" w:eastAsia="ar-SA"/>
        </w:rPr>
        <w:t>ru</w:t>
      </w:r>
      <w:proofErr w:type="spellEnd"/>
    </w:p>
    <w:p w14:paraId="5AC2EF99" w14:textId="77777777" w:rsidR="007B3C4A" w:rsidRDefault="003B1D61">
      <w:pPr>
        <w:numPr>
          <w:ilvl w:val="3"/>
          <w:numId w:val="67"/>
        </w:numPr>
        <w:tabs>
          <w:tab w:val="left" w:pos="1100"/>
          <w:tab w:val="left" w:pos="1320"/>
        </w:tabs>
        <w:suppressAutoHyphens/>
        <w:spacing w:after="0" w:line="240" w:lineRule="auto"/>
        <w:ind w:left="0" w:firstLine="709"/>
        <w:contextualSpacing/>
        <w:jc w:val="both"/>
        <w:rPr>
          <w:rFonts w:ascii="Times New Roman" w:hAnsi="Times New Roman"/>
          <w:color w:val="000000" w:themeColor="text1"/>
          <w:sz w:val="24"/>
          <w:szCs w:val="24"/>
          <w:lang w:eastAsia="ar-SA"/>
        </w:rPr>
      </w:pPr>
      <w:r>
        <w:rPr>
          <w:rFonts w:ascii="Times New Roman" w:hAnsi="Times New Roman"/>
          <w:color w:val="000000" w:themeColor="text1"/>
          <w:sz w:val="24"/>
          <w:szCs w:val="24"/>
          <w:lang w:eastAsia="ar-SA"/>
        </w:rPr>
        <w:t xml:space="preserve">Начертательная геометрия и инженерная графика [Электронный ресурс]. – Режим доступа: </w:t>
      </w:r>
      <w:proofErr w:type="spellStart"/>
      <w:r>
        <w:rPr>
          <w:rFonts w:ascii="Times New Roman" w:hAnsi="Times New Roman"/>
          <w:color w:val="000000" w:themeColor="text1"/>
          <w:sz w:val="24"/>
          <w:szCs w:val="24"/>
          <w:lang w:eastAsia="ar-SA"/>
        </w:rPr>
        <w:t>www</w:t>
      </w:r>
      <w:proofErr w:type="spellEnd"/>
      <w:r>
        <w:rPr>
          <w:rFonts w:ascii="Times New Roman" w:hAnsi="Times New Roman"/>
          <w:color w:val="000000" w:themeColor="text1"/>
          <w:sz w:val="24"/>
          <w:szCs w:val="24"/>
          <w:lang w:val="en-US" w:eastAsia="ar-SA"/>
        </w:rPr>
        <w:t>ING</w:t>
      </w:r>
      <w:r>
        <w:rPr>
          <w:rFonts w:ascii="Times New Roman" w:hAnsi="Times New Roman"/>
          <w:color w:val="000000" w:themeColor="text1"/>
          <w:sz w:val="24"/>
          <w:szCs w:val="24"/>
          <w:lang w:eastAsia="ar-SA"/>
        </w:rPr>
        <w:t>–</w:t>
      </w:r>
      <w:r>
        <w:rPr>
          <w:rFonts w:ascii="Times New Roman" w:hAnsi="Times New Roman"/>
          <w:color w:val="000000" w:themeColor="text1"/>
          <w:sz w:val="24"/>
          <w:szCs w:val="24"/>
          <w:lang w:val="en-US" w:eastAsia="ar-SA"/>
        </w:rPr>
        <w:t>GRAFIKA</w:t>
      </w:r>
      <w:r>
        <w:rPr>
          <w:rFonts w:ascii="Times New Roman" w:hAnsi="Times New Roman"/>
          <w:color w:val="000000" w:themeColor="text1"/>
          <w:sz w:val="24"/>
          <w:szCs w:val="24"/>
          <w:lang w:eastAsia="ar-SA"/>
        </w:rPr>
        <w:t>.</w:t>
      </w:r>
      <w:r>
        <w:rPr>
          <w:rFonts w:ascii="Times New Roman" w:hAnsi="Times New Roman"/>
          <w:color w:val="000000" w:themeColor="text1"/>
          <w:sz w:val="24"/>
          <w:szCs w:val="24"/>
          <w:lang w:val="en-US" w:eastAsia="ar-SA"/>
        </w:rPr>
        <w:t>RU</w:t>
      </w:r>
    </w:p>
    <w:p w14:paraId="036EAF2E" w14:textId="77777777" w:rsidR="007B3C4A" w:rsidRDefault="003B1D61">
      <w:pPr>
        <w:numPr>
          <w:ilvl w:val="3"/>
          <w:numId w:val="67"/>
        </w:numPr>
        <w:tabs>
          <w:tab w:val="left" w:pos="1100"/>
          <w:tab w:val="left" w:pos="1320"/>
        </w:tabs>
        <w:suppressAutoHyphens/>
        <w:spacing w:after="0" w:line="240" w:lineRule="auto"/>
        <w:ind w:left="0" w:firstLine="709"/>
        <w:contextualSpacing/>
        <w:jc w:val="both"/>
        <w:rPr>
          <w:rFonts w:ascii="Times New Roman" w:hAnsi="Times New Roman"/>
          <w:color w:val="000000" w:themeColor="text1"/>
          <w:sz w:val="24"/>
          <w:szCs w:val="24"/>
          <w:lang w:eastAsia="ar-SA"/>
        </w:rPr>
      </w:pPr>
      <w:r>
        <w:rPr>
          <w:rFonts w:ascii="Times New Roman" w:hAnsi="Times New Roman"/>
          <w:color w:val="000000" w:themeColor="text1"/>
          <w:sz w:val="24"/>
          <w:szCs w:val="24"/>
          <w:lang w:eastAsia="ar-SA"/>
        </w:rPr>
        <w:t xml:space="preserve">Начертательная геометрия и инженерная графика [Электронный ресурс]. – Режим доступа: </w:t>
      </w:r>
      <w:hyperlink r:id="rId139" w:history="1">
        <w:r>
          <w:rPr>
            <w:rFonts w:ascii="Times New Roman" w:hAnsi="Times New Roman"/>
            <w:color w:val="000000" w:themeColor="text1"/>
            <w:sz w:val="24"/>
            <w:szCs w:val="24"/>
            <w:lang w:val="en-US" w:eastAsia="ar-SA"/>
          </w:rPr>
          <w:t>www</w:t>
        </w:r>
        <w:r>
          <w:rPr>
            <w:rFonts w:ascii="Times New Roman" w:hAnsi="Times New Roman"/>
            <w:color w:val="000000" w:themeColor="text1"/>
            <w:sz w:val="24"/>
            <w:szCs w:val="24"/>
            <w:lang w:eastAsia="ar-SA"/>
          </w:rPr>
          <w:t>.</w:t>
        </w:r>
        <w:proofErr w:type="spellStart"/>
        <w:r>
          <w:rPr>
            <w:rFonts w:ascii="Times New Roman" w:hAnsi="Times New Roman"/>
            <w:color w:val="000000" w:themeColor="text1"/>
            <w:sz w:val="24"/>
            <w:szCs w:val="24"/>
            <w:lang w:val="en-US" w:eastAsia="ar-SA"/>
          </w:rPr>
          <w:t>ngeom</w:t>
        </w:r>
        <w:proofErr w:type="spellEnd"/>
        <w:r>
          <w:rPr>
            <w:rFonts w:ascii="Times New Roman" w:hAnsi="Times New Roman"/>
            <w:color w:val="000000" w:themeColor="text1"/>
            <w:sz w:val="24"/>
            <w:szCs w:val="24"/>
            <w:lang w:eastAsia="ar-SA"/>
          </w:rPr>
          <w:t>.</w:t>
        </w:r>
        <w:proofErr w:type="spellStart"/>
        <w:r>
          <w:rPr>
            <w:rFonts w:ascii="Times New Roman" w:hAnsi="Times New Roman"/>
            <w:color w:val="000000" w:themeColor="text1"/>
            <w:sz w:val="24"/>
            <w:szCs w:val="24"/>
            <w:lang w:val="en-US" w:eastAsia="ar-SA"/>
          </w:rPr>
          <w:t>ru</w:t>
        </w:r>
        <w:proofErr w:type="spellEnd"/>
      </w:hyperlink>
    </w:p>
    <w:p w14:paraId="48432F15" w14:textId="77777777" w:rsidR="007B3C4A" w:rsidRDefault="003B1D61">
      <w:pPr>
        <w:numPr>
          <w:ilvl w:val="3"/>
          <w:numId w:val="67"/>
        </w:numPr>
        <w:tabs>
          <w:tab w:val="left" w:pos="1100"/>
          <w:tab w:val="left" w:pos="1320"/>
        </w:tabs>
        <w:suppressAutoHyphens/>
        <w:spacing w:after="0" w:line="240" w:lineRule="auto"/>
        <w:ind w:left="0" w:firstLine="709"/>
        <w:contextualSpacing/>
        <w:jc w:val="both"/>
        <w:rPr>
          <w:rFonts w:ascii="Times New Roman" w:hAnsi="Times New Roman"/>
          <w:color w:val="000000" w:themeColor="text1"/>
          <w:sz w:val="24"/>
          <w:szCs w:val="24"/>
          <w:lang w:eastAsia="ar-SA"/>
        </w:rPr>
      </w:pPr>
      <w:r>
        <w:rPr>
          <w:rFonts w:ascii="Times New Roman" w:hAnsi="Times New Roman"/>
          <w:color w:val="000000" w:themeColor="text1"/>
          <w:sz w:val="24"/>
          <w:szCs w:val="24"/>
          <w:lang w:eastAsia="ar-SA"/>
        </w:rPr>
        <w:t>Электронный учебник по инженерной графике //Кафедра инженерной и компьютерной графики Санкт – Петербургского государственного университета ИТМО[Электронный ресурс]. – Режим доступа :</w:t>
      </w:r>
      <w:hyperlink r:id="rId140" w:history="1">
        <w:r>
          <w:rPr>
            <w:rFonts w:ascii="Times New Roman" w:hAnsi="Times New Roman"/>
            <w:color w:val="000000" w:themeColor="text1"/>
            <w:sz w:val="24"/>
            <w:szCs w:val="24"/>
            <w:lang w:val="en-US" w:eastAsia="ar-SA"/>
          </w:rPr>
          <w:t>www</w:t>
        </w:r>
        <w:r>
          <w:rPr>
            <w:rFonts w:ascii="Times New Roman" w:hAnsi="Times New Roman"/>
            <w:color w:val="000000" w:themeColor="text1"/>
            <w:sz w:val="24"/>
            <w:szCs w:val="24"/>
            <w:lang w:eastAsia="ar-SA"/>
          </w:rPr>
          <w:t>.</w:t>
        </w:r>
        <w:r>
          <w:rPr>
            <w:rFonts w:ascii="Times New Roman" w:hAnsi="Times New Roman"/>
            <w:color w:val="000000" w:themeColor="text1"/>
            <w:sz w:val="24"/>
            <w:szCs w:val="24"/>
            <w:lang w:val="en-US" w:eastAsia="ar-SA"/>
          </w:rPr>
          <w:t>engineering</w:t>
        </w:r>
      </w:hyperlink>
      <w:r>
        <w:rPr>
          <w:rFonts w:ascii="Times New Roman" w:hAnsi="Times New Roman"/>
          <w:color w:val="000000" w:themeColor="text1"/>
          <w:sz w:val="24"/>
          <w:szCs w:val="24"/>
          <w:lang w:eastAsia="ar-SA"/>
        </w:rPr>
        <w:t xml:space="preserve"> – </w:t>
      </w:r>
      <w:r>
        <w:rPr>
          <w:rFonts w:ascii="Times New Roman" w:hAnsi="Times New Roman"/>
          <w:color w:val="000000" w:themeColor="text1"/>
          <w:sz w:val="24"/>
          <w:szCs w:val="24"/>
          <w:lang w:val="en-US" w:eastAsia="ar-SA"/>
        </w:rPr>
        <w:t>graphics</w:t>
      </w:r>
      <w:r>
        <w:rPr>
          <w:rFonts w:ascii="Times New Roman" w:hAnsi="Times New Roman"/>
          <w:color w:val="000000" w:themeColor="text1"/>
          <w:sz w:val="24"/>
          <w:szCs w:val="24"/>
          <w:lang w:eastAsia="ar-SA"/>
        </w:rPr>
        <w:t>.</w:t>
      </w:r>
      <w:proofErr w:type="spellStart"/>
      <w:r>
        <w:rPr>
          <w:rFonts w:ascii="Times New Roman" w:hAnsi="Times New Roman"/>
          <w:color w:val="000000" w:themeColor="text1"/>
          <w:sz w:val="24"/>
          <w:szCs w:val="24"/>
          <w:lang w:val="en-US" w:eastAsia="ar-SA"/>
        </w:rPr>
        <w:t>spb</w:t>
      </w:r>
      <w:proofErr w:type="spellEnd"/>
      <w:r>
        <w:rPr>
          <w:rFonts w:ascii="Times New Roman" w:hAnsi="Times New Roman"/>
          <w:color w:val="000000" w:themeColor="text1"/>
          <w:sz w:val="24"/>
          <w:szCs w:val="24"/>
          <w:lang w:eastAsia="ar-SA"/>
        </w:rPr>
        <w:t>.</w:t>
      </w:r>
      <w:proofErr w:type="spellStart"/>
      <w:r>
        <w:rPr>
          <w:rFonts w:ascii="Times New Roman" w:hAnsi="Times New Roman"/>
          <w:color w:val="000000" w:themeColor="text1"/>
          <w:sz w:val="24"/>
          <w:szCs w:val="24"/>
          <w:lang w:val="en-US" w:eastAsia="ar-SA"/>
        </w:rPr>
        <w:t>ru</w:t>
      </w:r>
      <w:proofErr w:type="spellEnd"/>
    </w:p>
    <w:p w14:paraId="54721B62" w14:textId="77777777" w:rsidR="007B3C4A" w:rsidRDefault="003B1D61">
      <w:pPr>
        <w:numPr>
          <w:ilvl w:val="3"/>
          <w:numId w:val="67"/>
        </w:numPr>
        <w:tabs>
          <w:tab w:val="left" w:pos="1100"/>
          <w:tab w:val="left" w:pos="1320"/>
        </w:tabs>
        <w:suppressAutoHyphens/>
        <w:spacing w:after="0" w:line="240" w:lineRule="auto"/>
        <w:ind w:left="0" w:firstLine="709"/>
        <w:contextualSpacing/>
        <w:jc w:val="both"/>
        <w:rPr>
          <w:rFonts w:ascii="Times New Roman" w:hAnsi="Times New Roman"/>
          <w:color w:val="000000" w:themeColor="text1"/>
          <w:sz w:val="24"/>
          <w:szCs w:val="24"/>
          <w:lang w:eastAsia="ar-SA"/>
        </w:rPr>
      </w:pPr>
      <w:r>
        <w:rPr>
          <w:rFonts w:ascii="Times New Roman" w:hAnsi="Times New Roman"/>
          <w:color w:val="000000" w:themeColor="text1"/>
          <w:sz w:val="24"/>
          <w:szCs w:val="24"/>
          <w:lang w:eastAsia="ar-SA"/>
        </w:rPr>
        <w:t>Инженерная графика Электронный учебно- методический комплекс Учебная программа; электронный учебник; контрольно-оценочные средства 2017 Интерактивные мультимедийные учебные материалы</w:t>
      </w:r>
    </w:p>
    <w:p w14:paraId="389167E0" w14:textId="77777777" w:rsidR="007B3C4A" w:rsidRDefault="007B3C4A">
      <w:pPr>
        <w:widowControl w:val="0"/>
        <w:tabs>
          <w:tab w:val="left" w:pos="-220"/>
          <w:tab w:val="left" w:pos="0"/>
          <w:tab w:val="left" w:pos="1100"/>
        </w:tabs>
        <w:autoSpaceDE w:val="0"/>
        <w:autoSpaceDN w:val="0"/>
        <w:spacing w:after="0" w:line="240" w:lineRule="auto"/>
        <w:ind w:right="226"/>
        <w:jc w:val="both"/>
        <w:rPr>
          <w:rFonts w:ascii="Times New Roman" w:hAnsi="Times New Roman"/>
          <w:color w:val="000000" w:themeColor="text1"/>
          <w:sz w:val="24"/>
          <w:szCs w:val="24"/>
        </w:rPr>
      </w:pPr>
    </w:p>
    <w:p w14:paraId="3D4ADE15" w14:textId="77777777" w:rsidR="007B3C4A" w:rsidRDefault="003B1D61" w:rsidP="00F612A3">
      <w:pPr>
        <w:widowControl w:val="0"/>
        <w:tabs>
          <w:tab w:val="left" w:pos="-220"/>
          <w:tab w:val="left" w:pos="0"/>
          <w:tab w:val="left" w:pos="1100"/>
        </w:tabs>
        <w:autoSpaceDE w:val="0"/>
        <w:autoSpaceDN w:val="0"/>
        <w:spacing w:after="0" w:line="240" w:lineRule="auto"/>
        <w:ind w:leftChars="241" w:left="530" w:right="226"/>
        <w:jc w:val="both"/>
        <w:rPr>
          <w:rFonts w:ascii="Times New Roman" w:hAnsi="Times New Roman"/>
          <w:b/>
          <w:color w:val="000000" w:themeColor="text1"/>
          <w:sz w:val="24"/>
          <w:szCs w:val="24"/>
        </w:rPr>
      </w:pPr>
      <w:r>
        <w:rPr>
          <w:rFonts w:ascii="Times New Roman" w:hAnsi="Times New Roman"/>
          <w:b/>
          <w:color w:val="000000" w:themeColor="text1"/>
          <w:sz w:val="24"/>
          <w:szCs w:val="24"/>
        </w:rPr>
        <w:t xml:space="preserve">3.2.3.Дополнительные издания </w:t>
      </w:r>
    </w:p>
    <w:p w14:paraId="7C36A012" w14:textId="77777777" w:rsidR="007B3C4A" w:rsidRDefault="007B3C4A">
      <w:pPr>
        <w:widowControl w:val="0"/>
        <w:tabs>
          <w:tab w:val="left" w:pos="-220"/>
          <w:tab w:val="left" w:pos="0"/>
          <w:tab w:val="left" w:pos="1100"/>
        </w:tabs>
        <w:autoSpaceDE w:val="0"/>
        <w:autoSpaceDN w:val="0"/>
        <w:spacing w:after="0" w:line="240" w:lineRule="auto"/>
        <w:ind w:right="226"/>
        <w:jc w:val="both"/>
        <w:rPr>
          <w:rFonts w:ascii="Times New Roman" w:hAnsi="Times New Roman"/>
          <w:color w:val="000000" w:themeColor="text1"/>
          <w:sz w:val="24"/>
          <w:szCs w:val="24"/>
        </w:rPr>
      </w:pPr>
    </w:p>
    <w:p w14:paraId="56A7C793" w14:textId="77777777" w:rsidR="007B3C4A" w:rsidRDefault="003B1D61">
      <w:pPr>
        <w:numPr>
          <w:ilvl w:val="3"/>
          <w:numId w:val="68"/>
        </w:numPr>
        <w:tabs>
          <w:tab w:val="left" w:pos="1100"/>
          <w:tab w:val="left" w:pos="1320"/>
        </w:tabs>
        <w:suppressAutoHyphens/>
        <w:spacing w:after="0" w:line="240" w:lineRule="auto"/>
        <w:ind w:left="0" w:firstLine="709"/>
        <w:contextualSpacing/>
        <w:jc w:val="both"/>
        <w:rPr>
          <w:rFonts w:ascii="Times New Roman" w:hAnsi="Times New Roman"/>
          <w:color w:val="000000" w:themeColor="text1"/>
          <w:sz w:val="24"/>
          <w:szCs w:val="24"/>
          <w:lang w:eastAsia="ja-JP"/>
        </w:rPr>
      </w:pPr>
      <w:r>
        <w:rPr>
          <w:rFonts w:ascii="Times New Roman" w:hAnsi="Times New Roman"/>
          <w:color w:val="000000" w:themeColor="text1"/>
          <w:sz w:val="24"/>
          <w:szCs w:val="24"/>
          <w:lang w:eastAsia="ja-JP"/>
        </w:rPr>
        <w:t xml:space="preserve">Боголюбов С.К. Сборник заданий по </w:t>
      </w:r>
      <w:proofErr w:type="spellStart"/>
      <w:r>
        <w:rPr>
          <w:rFonts w:ascii="Times New Roman" w:hAnsi="Times New Roman"/>
          <w:color w:val="000000" w:themeColor="text1"/>
          <w:sz w:val="24"/>
          <w:szCs w:val="24"/>
          <w:lang w:eastAsia="ja-JP"/>
        </w:rPr>
        <w:t>деталированию</w:t>
      </w:r>
      <w:proofErr w:type="spellEnd"/>
      <w:r>
        <w:rPr>
          <w:rFonts w:ascii="Times New Roman" w:hAnsi="Times New Roman"/>
          <w:color w:val="000000" w:themeColor="text1"/>
          <w:sz w:val="24"/>
          <w:szCs w:val="24"/>
          <w:lang w:eastAsia="ja-JP"/>
        </w:rPr>
        <w:t>. – М.: Высшая школа, 2018</w:t>
      </w:r>
    </w:p>
    <w:p w14:paraId="7DA0481C" w14:textId="77777777" w:rsidR="007B3C4A" w:rsidRDefault="003B1D61">
      <w:pPr>
        <w:numPr>
          <w:ilvl w:val="3"/>
          <w:numId w:val="68"/>
        </w:numPr>
        <w:tabs>
          <w:tab w:val="left" w:pos="1100"/>
          <w:tab w:val="left" w:pos="1320"/>
        </w:tabs>
        <w:suppressAutoHyphens/>
        <w:spacing w:after="0" w:line="240" w:lineRule="auto"/>
        <w:ind w:left="0" w:firstLine="709"/>
        <w:contextualSpacing/>
        <w:jc w:val="both"/>
        <w:rPr>
          <w:rFonts w:ascii="Times New Roman" w:hAnsi="Times New Roman"/>
          <w:color w:val="000000" w:themeColor="text1"/>
          <w:sz w:val="24"/>
          <w:szCs w:val="24"/>
          <w:lang w:eastAsia="ar-SA"/>
        </w:rPr>
      </w:pPr>
      <w:r>
        <w:rPr>
          <w:rFonts w:ascii="Times New Roman" w:hAnsi="Times New Roman"/>
          <w:color w:val="000000" w:themeColor="text1"/>
          <w:sz w:val="24"/>
          <w:szCs w:val="24"/>
          <w:lang w:eastAsia="ar-SA"/>
        </w:rPr>
        <w:t>Левицкий В.Г. Машиностроительное черчение/ В.Г. Левицкий- М.: Высшая школа, 2019. – 440 с.</w:t>
      </w:r>
    </w:p>
    <w:p w14:paraId="08FB6817" w14:textId="77777777" w:rsidR="007B3C4A" w:rsidRDefault="003B1D61">
      <w:pPr>
        <w:numPr>
          <w:ilvl w:val="3"/>
          <w:numId w:val="68"/>
        </w:numPr>
        <w:tabs>
          <w:tab w:val="left" w:pos="1100"/>
          <w:tab w:val="left" w:pos="1320"/>
        </w:tabs>
        <w:suppressAutoHyphens/>
        <w:spacing w:after="0" w:line="240" w:lineRule="auto"/>
        <w:ind w:left="0" w:firstLine="709"/>
        <w:contextualSpacing/>
        <w:jc w:val="both"/>
        <w:rPr>
          <w:rFonts w:ascii="Times New Roman" w:hAnsi="Times New Roman"/>
          <w:color w:val="000000" w:themeColor="text1"/>
          <w:sz w:val="24"/>
          <w:szCs w:val="24"/>
          <w:lang w:eastAsia="ar-SA"/>
        </w:rPr>
      </w:pPr>
      <w:r>
        <w:rPr>
          <w:rFonts w:ascii="Times New Roman" w:hAnsi="Times New Roman"/>
          <w:color w:val="000000" w:themeColor="text1"/>
          <w:sz w:val="24"/>
          <w:szCs w:val="24"/>
          <w:lang w:eastAsia="ar-SA"/>
        </w:rPr>
        <w:t>Миронов Б. Г., Миронова Р.Б. Черчение. – М: Высшая школа, 2018 год.</w:t>
      </w:r>
    </w:p>
    <w:p w14:paraId="2FD4EF08" w14:textId="77777777" w:rsidR="007B3C4A" w:rsidRDefault="003B1D61">
      <w:pPr>
        <w:numPr>
          <w:ilvl w:val="3"/>
          <w:numId w:val="68"/>
        </w:numPr>
        <w:tabs>
          <w:tab w:val="left" w:pos="1100"/>
          <w:tab w:val="left" w:pos="1320"/>
        </w:tabs>
        <w:suppressAutoHyphens/>
        <w:spacing w:after="0" w:line="240" w:lineRule="auto"/>
        <w:ind w:left="0" w:firstLine="709"/>
        <w:contextualSpacing/>
        <w:jc w:val="both"/>
        <w:rPr>
          <w:rFonts w:ascii="Times New Roman" w:hAnsi="Times New Roman"/>
          <w:color w:val="000000" w:themeColor="text1"/>
          <w:sz w:val="24"/>
          <w:szCs w:val="24"/>
          <w:lang w:eastAsia="ar-SA"/>
        </w:rPr>
      </w:pPr>
      <w:r>
        <w:rPr>
          <w:rFonts w:ascii="Times New Roman" w:hAnsi="Times New Roman"/>
          <w:color w:val="000000" w:themeColor="text1"/>
          <w:sz w:val="24"/>
          <w:szCs w:val="24"/>
          <w:lang w:eastAsia="ar-SA"/>
        </w:rPr>
        <w:t>Чекмарев А.А., Осипов В.К. Справочник по машиностроительному черчению/ А.А. Чекмарев, В.К. Осипов. - М.: Высшая школа, 2018. – 496 с.</w:t>
      </w:r>
    </w:p>
    <w:p w14:paraId="16E2D3FC" w14:textId="77777777" w:rsidR="007B3C4A" w:rsidRDefault="007B3C4A">
      <w:pPr>
        <w:widowControl w:val="0"/>
        <w:tabs>
          <w:tab w:val="left" w:pos="-220"/>
          <w:tab w:val="left" w:pos="0"/>
          <w:tab w:val="left" w:pos="1100"/>
        </w:tabs>
        <w:autoSpaceDE w:val="0"/>
        <w:autoSpaceDN w:val="0"/>
        <w:spacing w:after="0" w:line="240" w:lineRule="auto"/>
        <w:ind w:right="226"/>
        <w:jc w:val="both"/>
        <w:rPr>
          <w:rFonts w:ascii="Times New Roman" w:hAnsi="Times New Roman"/>
          <w:color w:val="000000" w:themeColor="text1"/>
          <w:sz w:val="24"/>
          <w:szCs w:val="24"/>
        </w:rPr>
      </w:pPr>
    </w:p>
    <w:p w14:paraId="16EB285E" w14:textId="77777777" w:rsidR="007B3C4A" w:rsidRDefault="003B1D61">
      <w:pPr>
        <w:pStyle w:val="1"/>
        <w:numPr>
          <w:ilvl w:val="0"/>
          <w:numId w:val="65"/>
        </w:numPr>
        <w:spacing w:before="0" w:after="0"/>
        <w:ind w:left="0" w:firstLine="0"/>
        <w:jc w:val="center"/>
        <w:rPr>
          <w:color w:val="000000" w:themeColor="text1"/>
        </w:rPr>
      </w:pPr>
      <w:r>
        <w:rPr>
          <w:b w:val="0"/>
          <w:color w:val="000000" w:themeColor="text1"/>
        </w:rPr>
        <w:br w:type="page"/>
      </w:r>
      <w:r>
        <w:rPr>
          <w:color w:val="000000" w:themeColor="text1"/>
        </w:rPr>
        <w:lastRenderedPageBreak/>
        <w:t>КОНТРОЛЬ И ОЦЕНКА РЕЗУЛЬТАТОВ ОСВОЕНИЯ УЧЕБНОЙ ДИСЦИПЛИНЫ</w:t>
      </w:r>
    </w:p>
    <w:p w14:paraId="56784C01" w14:textId="77777777" w:rsidR="007B3C4A" w:rsidRDefault="007B3C4A">
      <w:pPr>
        <w:spacing w:after="0" w:line="240" w:lineRule="auto"/>
        <w:contextualSpacing/>
        <w:jc w:val="center"/>
        <w:rPr>
          <w:rFonts w:ascii="Times New Roman" w:hAnsi="Times New Roman"/>
          <w:b/>
          <w:color w:val="000000" w:themeColor="text1"/>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77"/>
        <w:gridCol w:w="2917"/>
        <w:gridCol w:w="4876"/>
      </w:tblGrid>
      <w:tr w:rsidR="007B3C4A" w14:paraId="344739A6" w14:textId="77777777">
        <w:trPr>
          <w:trHeight w:val="23"/>
        </w:trPr>
        <w:tc>
          <w:tcPr>
            <w:tcW w:w="2008" w:type="pct"/>
            <w:noWrap/>
          </w:tcPr>
          <w:p w14:paraId="6008A27F" w14:textId="77777777" w:rsidR="007B3C4A" w:rsidRDefault="003B1D61">
            <w:pPr>
              <w:spacing w:after="0" w:line="240" w:lineRule="auto"/>
              <w:jc w:val="center"/>
              <w:rPr>
                <w:rFonts w:ascii="Times New Roman" w:hAnsi="Times New Roman"/>
                <w:color w:val="000000" w:themeColor="text1"/>
                <w:sz w:val="24"/>
                <w:szCs w:val="24"/>
              </w:rPr>
            </w:pPr>
            <w:r>
              <w:rPr>
                <w:rFonts w:ascii="Times New Roman" w:hAnsi="Times New Roman"/>
                <w:b/>
                <w:bCs/>
                <w:i/>
                <w:color w:val="000000" w:themeColor="text1"/>
                <w:sz w:val="24"/>
                <w:szCs w:val="24"/>
              </w:rPr>
              <w:t>Результаты обучения</w:t>
            </w:r>
          </w:p>
        </w:tc>
        <w:tc>
          <w:tcPr>
            <w:tcW w:w="1700" w:type="pct"/>
            <w:noWrap/>
          </w:tcPr>
          <w:p w14:paraId="464EBDB3" w14:textId="77777777" w:rsidR="007B3C4A" w:rsidRDefault="003B1D61">
            <w:pPr>
              <w:spacing w:after="0" w:line="240" w:lineRule="auto"/>
              <w:jc w:val="center"/>
              <w:rPr>
                <w:rFonts w:ascii="Times New Roman" w:hAnsi="Times New Roman"/>
                <w:b/>
                <w:bCs/>
                <w:i/>
                <w:color w:val="000000" w:themeColor="text1"/>
                <w:sz w:val="24"/>
                <w:szCs w:val="24"/>
              </w:rPr>
            </w:pPr>
            <w:r>
              <w:rPr>
                <w:rFonts w:ascii="Times New Roman" w:hAnsi="Times New Roman"/>
                <w:b/>
                <w:bCs/>
                <w:i/>
                <w:color w:val="000000" w:themeColor="text1"/>
                <w:sz w:val="24"/>
                <w:szCs w:val="24"/>
              </w:rPr>
              <w:t>Критерии оценки</w:t>
            </w:r>
          </w:p>
        </w:tc>
        <w:tc>
          <w:tcPr>
            <w:tcW w:w="1291" w:type="pct"/>
            <w:noWrap/>
          </w:tcPr>
          <w:p w14:paraId="55D05484" w14:textId="77777777" w:rsidR="007B3C4A" w:rsidRDefault="003B1D61">
            <w:pPr>
              <w:spacing w:after="0" w:line="240" w:lineRule="auto"/>
              <w:jc w:val="center"/>
              <w:rPr>
                <w:rFonts w:ascii="Times New Roman" w:hAnsi="Times New Roman"/>
                <w:b/>
                <w:bCs/>
                <w:i/>
                <w:color w:val="000000" w:themeColor="text1"/>
                <w:sz w:val="24"/>
                <w:szCs w:val="24"/>
              </w:rPr>
            </w:pPr>
            <w:r>
              <w:rPr>
                <w:rFonts w:ascii="Times New Roman" w:hAnsi="Times New Roman"/>
                <w:b/>
                <w:bCs/>
                <w:i/>
                <w:color w:val="000000" w:themeColor="text1"/>
                <w:sz w:val="24"/>
                <w:szCs w:val="24"/>
              </w:rPr>
              <w:t>Методы оценки</w:t>
            </w:r>
          </w:p>
        </w:tc>
      </w:tr>
      <w:tr w:rsidR="007B3C4A" w14:paraId="57CC2750" w14:textId="77777777">
        <w:trPr>
          <w:trHeight w:val="23"/>
        </w:trPr>
        <w:tc>
          <w:tcPr>
            <w:tcW w:w="3844" w:type="dxa"/>
            <w:noWrap/>
          </w:tcPr>
          <w:p w14:paraId="2B7B6C26" w14:textId="77777777" w:rsidR="007B3C4A" w:rsidRDefault="003B1D61">
            <w:pPr>
              <w:pStyle w:val="affffff2"/>
              <w:rPr>
                <w:rFonts w:ascii="Times New Roman" w:hAnsi="Times New Roman"/>
                <w:color w:val="000000" w:themeColor="text1"/>
                <w:sz w:val="24"/>
                <w:szCs w:val="24"/>
              </w:rPr>
            </w:pPr>
            <w:proofErr w:type="spellStart"/>
            <w:r>
              <w:rPr>
                <w:rFonts w:ascii="Times New Roman" w:hAnsi="Times New Roman"/>
                <w:color w:val="000000" w:themeColor="text1"/>
                <w:sz w:val="24"/>
                <w:szCs w:val="24"/>
              </w:rPr>
              <w:t>Уо</w:t>
            </w:r>
            <w:proofErr w:type="spellEnd"/>
            <w:r>
              <w:rPr>
                <w:rFonts w:ascii="Times New Roman" w:hAnsi="Times New Roman"/>
                <w:color w:val="000000" w:themeColor="text1"/>
                <w:sz w:val="24"/>
                <w:szCs w:val="24"/>
              </w:rPr>
              <w:t xml:space="preserve"> 01.01 распознавать задачу и/или проблему </w:t>
            </w:r>
          </w:p>
          <w:p w14:paraId="38F0B549" w14:textId="77777777" w:rsidR="007B3C4A" w:rsidRDefault="003B1D61">
            <w:pPr>
              <w:pStyle w:val="affffff2"/>
              <w:rPr>
                <w:rFonts w:ascii="Times New Roman" w:hAnsi="Times New Roman"/>
                <w:color w:val="000000" w:themeColor="text1"/>
                <w:sz w:val="24"/>
                <w:szCs w:val="24"/>
              </w:rPr>
            </w:pPr>
            <w:r>
              <w:rPr>
                <w:rFonts w:ascii="Times New Roman" w:hAnsi="Times New Roman"/>
                <w:color w:val="000000" w:themeColor="text1"/>
                <w:sz w:val="24"/>
                <w:szCs w:val="24"/>
              </w:rPr>
              <w:t>в профессиональном и/или социальном контексте;</w:t>
            </w:r>
          </w:p>
          <w:p w14:paraId="0567964D" w14:textId="77777777" w:rsidR="007B3C4A" w:rsidRDefault="003B1D61">
            <w:pPr>
              <w:pStyle w:val="affffff2"/>
              <w:rPr>
                <w:rFonts w:ascii="Times New Roman" w:hAnsi="Times New Roman"/>
                <w:color w:val="000000" w:themeColor="text1"/>
                <w:sz w:val="24"/>
                <w:szCs w:val="24"/>
              </w:rPr>
            </w:pPr>
            <w:proofErr w:type="spellStart"/>
            <w:r>
              <w:rPr>
                <w:rFonts w:ascii="Times New Roman" w:hAnsi="Times New Roman"/>
                <w:color w:val="000000" w:themeColor="text1"/>
                <w:sz w:val="24"/>
                <w:szCs w:val="24"/>
              </w:rPr>
              <w:t>Уо</w:t>
            </w:r>
            <w:proofErr w:type="spellEnd"/>
            <w:r>
              <w:rPr>
                <w:rFonts w:ascii="Times New Roman" w:hAnsi="Times New Roman"/>
                <w:color w:val="000000" w:themeColor="text1"/>
                <w:sz w:val="24"/>
                <w:szCs w:val="24"/>
              </w:rPr>
              <w:t xml:space="preserve"> 01.02 анализировать задачу и/или проблему и выделять её составные части; </w:t>
            </w:r>
          </w:p>
          <w:p w14:paraId="71FDC736" w14:textId="77777777" w:rsidR="007B3C4A" w:rsidRDefault="003B1D61">
            <w:pPr>
              <w:pStyle w:val="affffff2"/>
              <w:rPr>
                <w:rFonts w:ascii="Times New Roman" w:hAnsi="Times New Roman"/>
                <w:color w:val="000000" w:themeColor="text1"/>
                <w:sz w:val="24"/>
                <w:szCs w:val="24"/>
              </w:rPr>
            </w:pPr>
            <w:proofErr w:type="spellStart"/>
            <w:r>
              <w:rPr>
                <w:rFonts w:ascii="Times New Roman" w:hAnsi="Times New Roman"/>
                <w:color w:val="000000" w:themeColor="text1"/>
                <w:sz w:val="24"/>
                <w:szCs w:val="24"/>
              </w:rPr>
              <w:t>Уо</w:t>
            </w:r>
            <w:proofErr w:type="spellEnd"/>
            <w:r>
              <w:rPr>
                <w:rFonts w:ascii="Times New Roman" w:hAnsi="Times New Roman"/>
                <w:color w:val="000000" w:themeColor="text1"/>
                <w:sz w:val="24"/>
                <w:szCs w:val="24"/>
              </w:rPr>
              <w:t xml:space="preserve"> 01.03 определять этапы решения задачи;</w:t>
            </w:r>
          </w:p>
          <w:p w14:paraId="2FD04825" w14:textId="77777777" w:rsidR="007B3C4A" w:rsidRDefault="003B1D61">
            <w:pPr>
              <w:pStyle w:val="affffff2"/>
              <w:rPr>
                <w:rFonts w:ascii="Times New Roman" w:hAnsi="Times New Roman"/>
                <w:color w:val="000000" w:themeColor="text1"/>
                <w:sz w:val="24"/>
                <w:szCs w:val="24"/>
              </w:rPr>
            </w:pPr>
            <w:proofErr w:type="spellStart"/>
            <w:r>
              <w:rPr>
                <w:rFonts w:ascii="Times New Roman" w:hAnsi="Times New Roman"/>
                <w:color w:val="000000" w:themeColor="text1"/>
                <w:sz w:val="24"/>
                <w:szCs w:val="24"/>
              </w:rPr>
              <w:t>Уо</w:t>
            </w:r>
            <w:proofErr w:type="spellEnd"/>
            <w:r>
              <w:rPr>
                <w:rFonts w:ascii="Times New Roman" w:hAnsi="Times New Roman"/>
                <w:color w:val="000000" w:themeColor="text1"/>
                <w:sz w:val="24"/>
                <w:szCs w:val="24"/>
              </w:rPr>
              <w:t xml:space="preserve"> 01.04 выявлять и эффективно искать информацию, необходимую для решения задачи и/или проблемы;</w:t>
            </w:r>
          </w:p>
          <w:p w14:paraId="646C9213" w14:textId="77777777" w:rsidR="007B3C4A" w:rsidRDefault="003B1D61">
            <w:pPr>
              <w:pStyle w:val="affffff2"/>
              <w:rPr>
                <w:rFonts w:ascii="Times New Roman" w:hAnsi="Times New Roman"/>
                <w:color w:val="000000" w:themeColor="text1"/>
                <w:sz w:val="24"/>
                <w:szCs w:val="24"/>
              </w:rPr>
            </w:pPr>
            <w:proofErr w:type="spellStart"/>
            <w:r>
              <w:rPr>
                <w:rFonts w:ascii="Times New Roman" w:hAnsi="Times New Roman"/>
                <w:color w:val="000000" w:themeColor="text1"/>
                <w:sz w:val="24"/>
                <w:szCs w:val="24"/>
              </w:rPr>
              <w:t>Уо</w:t>
            </w:r>
            <w:proofErr w:type="spellEnd"/>
            <w:r>
              <w:rPr>
                <w:rFonts w:ascii="Times New Roman" w:hAnsi="Times New Roman"/>
                <w:color w:val="000000" w:themeColor="text1"/>
                <w:sz w:val="24"/>
                <w:szCs w:val="24"/>
              </w:rPr>
              <w:t xml:space="preserve"> 01.05 составлять план действия; </w:t>
            </w:r>
          </w:p>
          <w:p w14:paraId="342CCC8D" w14:textId="77777777" w:rsidR="007B3C4A" w:rsidRDefault="003B1D61">
            <w:pPr>
              <w:pStyle w:val="affffff2"/>
              <w:rPr>
                <w:rFonts w:ascii="Times New Roman" w:hAnsi="Times New Roman"/>
                <w:color w:val="000000" w:themeColor="text1"/>
                <w:sz w:val="24"/>
                <w:szCs w:val="24"/>
              </w:rPr>
            </w:pPr>
            <w:proofErr w:type="spellStart"/>
            <w:r>
              <w:rPr>
                <w:rFonts w:ascii="Times New Roman" w:hAnsi="Times New Roman"/>
                <w:color w:val="000000" w:themeColor="text1"/>
                <w:sz w:val="24"/>
                <w:szCs w:val="24"/>
              </w:rPr>
              <w:t>Уо</w:t>
            </w:r>
            <w:proofErr w:type="spellEnd"/>
            <w:r>
              <w:rPr>
                <w:rFonts w:ascii="Times New Roman" w:hAnsi="Times New Roman"/>
                <w:color w:val="000000" w:themeColor="text1"/>
                <w:sz w:val="24"/>
                <w:szCs w:val="24"/>
              </w:rPr>
              <w:t xml:space="preserve"> 01.06 определять необходимые ресурсы;</w:t>
            </w:r>
          </w:p>
          <w:p w14:paraId="35B01B69" w14:textId="77777777" w:rsidR="007B3C4A" w:rsidRDefault="003B1D61">
            <w:pPr>
              <w:pStyle w:val="affffff2"/>
              <w:rPr>
                <w:rFonts w:ascii="Times New Roman" w:hAnsi="Times New Roman"/>
                <w:color w:val="000000" w:themeColor="text1"/>
                <w:sz w:val="24"/>
                <w:szCs w:val="24"/>
              </w:rPr>
            </w:pPr>
            <w:proofErr w:type="spellStart"/>
            <w:r>
              <w:rPr>
                <w:rFonts w:ascii="Times New Roman" w:hAnsi="Times New Roman"/>
                <w:color w:val="000000" w:themeColor="text1"/>
                <w:sz w:val="24"/>
                <w:szCs w:val="24"/>
              </w:rPr>
              <w:t>Уо</w:t>
            </w:r>
            <w:proofErr w:type="spellEnd"/>
            <w:r>
              <w:rPr>
                <w:rFonts w:ascii="Times New Roman" w:hAnsi="Times New Roman"/>
                <w:color w:val="000000" w:themeColor="text1"/>
                <w:sz w:val="24"/>
                <w:szCs w:val="24"/>
              </w:rPr>
              <w:t xml:space="preserve"> 01.07 владеть актуальными методами работы  в профессиональной и смежных сферах;</w:t>
            </w:r>
          </w:p>
          <w:p w14:paraId="40184AFC" w14:textId="77777777" w:rsidR="007B3C4A" w:rsidRDefault="003B1D61">
            <w:pPr>
              <w:pStyle w:val="affffff2"/>
              <w:rPr>
                <w:rFonts w:ascii="Times New Roman" w:hAnsi="Times New Roman"/>
                <w:color w:val="000000" w:themeColor="text1"/>
                <w:sz w:val="24"/>
                <w:szCs w:val="24"/>
              </w:rPr>
            </w:pPr>
            <w:proofErr w:type="spellStart"/>
            <w:r>
              <w:rPr>
                <w:rFonts w:ascii="Times New Roman" w:hAnsi="Times New Roman"/>
                <w:color w:val="000000" w:themeColor="text1"/>
                <w:sz w:val="24"/>
                <w:szCs w:val="24"/>
              </w:rPr>
              <w:t>Уо</w:t>
            </w:r>
            <w:proofErr w:type="spellEnd"/>
            <w:r>
              <w:rPr>
                <w:rFonts w:ascii="Times New Roman" w:hAnsi="Times New Roman"/>
                <w:color w:val="000000" w:themeColor="text1"/>
                <w:sz w:val="24"/>
                <w:szCs w:val="24"/>
              </w:rPr>
              <w:t xml:space="preserve"> 01.08 реализовывать </w:t>
            </w:r>
            <w:r>
              <w:rPr>
                <w:rFonts w:ascii="Times New Roman" w:hAnsi="Times New Roman"/>
                <w:color w:val="000000" w:themeColor="text1"/>
                <w:sz w:val="24"/>
                <w:szCs w:val="24"/>
              </w:rPr>
              <w:lastRenderedPageBreak/>
              <w:t>составленный план;</w:t>
            </w:r>
          </w:p>
          <w:p w14:paraId="7F017617" w14:textId="77777777" w:rsidR="007B3C4A" w:rsidRDefault="003B1D61">
            <w:pPr>
              <w:pStyle w:val="affffff2"/>
              <w:rPr>
                <w:rFonts w:ascii="Times New Roman" w:hAnsi="Times New Roman"/>
                <w:color w:val="000000" w:themeColor="text1"/>
                <w:sz w:val="24"/>
                <w:szCs w:val="24"/>
              </w:rPr>
            </w:pPr>
            <w:proofErr w:type="spellStart"/>
            <w:r>
              <w:rPr>
                <w:rFonts w:ascii="Times New Roman" w:hAnsi="Times New Roman"/>
                <w:color w:val="000000" w:themeColor="text1"/>
                <w:sz w:val="24"/>
                <w:szCs w:val="24"/>
              </w:rPr>
              <w:t>Уо</w:t>
            </w:r>
            <w:proofErr w:type="spellEnd"/>
            <w:r>
              <w:rPr>
                <w:rFonts w:ascii="Times New Roman" w:hAnsi="Times New Roman"/>
                <w:color w:val="000000" w:themeColor="text1"/>
                <w:sz w:val="24"/>
                <w:szCs w:val="24"/>
              </w:rPr>
              <w:t xml:space="preserve"> 01.09 оценивать результат и последствия своих действий (самостоятельно или с помощью наставника)</w:t>
            </w:r>
          </w:p>
          <w:p w14:paraId="761C5AAC" w14:textId="77777777" w:rsidR="007B3C4A" w:rsidRDefault="003B1D61">
            <w:pPr>
              <w:pStyle w:val="affffff2"/>
              <w:rPr>
                <w:rFonts w:ascii="Times New Roman" w:hAnsi="Times New Roman"/>
                <w:color w:val="000000" w:themeColor="text1"/>
                <w:sz w:val="24"/>
                <w:szCs w:val="24"/>
              </w:rPr>
            </w:pPr>
            <w:proofErr w:type="spellStart"/>
            <w:r>
              <w:rPr>
                <w:rFonts w:ascii="Times New Roman" w:hAnsi="Times New Roman"/>
                <w:color w:val="000000" w:themeColor="text1"/>
                <w:sz w:val="24"/>
                <w:szCs w:val="24"/>
              </w:rPr>
              <w:t>Уо</w:t>
            </w:r>
            <w:proofErr w:type="spellEnd"/>
            <w:r>
              <w:rPr>
                <w:rFonts w:ascii="Times New Roman" w:hAnsi="Times New Roman"/>
                <w:color w:val="000000" w:themeColor="text1"/>
                <w:sz w:val="24"/>
                <w:szCs w:val="24"/>
              </w:rPr>
              <w:t xml:space="preserve"> 03.01  определять актуальность нормативно-правовой документации в профессиональной деятельности; </w:t>
            </w:r>
          </w:p>
          <w:p w14:paraId="38CF5E50" w14:textId="77777777" w:rsidR="007B3C4A" w:rsidRDefault="003B1D61">
            <w:pPr>
              <w:pStyle w:val="affffff2"/>
              <w:rPr>
                <w:rFonts w:ascii="Times New Roman" w:hAnsi="Times New Roman"/>
                <w:color w:val="000000" w:themeColor="text1"/>
                <w:sz w:val="24"/>
                <w:szCs w:val="24"/>
              </w:rPr>
            </w:pPr>
            <w:proofErr w:type="spellStart"/>
            <w:r>
              <w:rPr>
                <w:rFonts w:ascii="Times New Roman" w:hAnsi="Times New Roman"/>
                <w:color w:val="000000" w:themeColor="text1"/>
                <w:sz w:val="24"/>
                <w:szCs w:val="24"/>
              </w:rPr>
              <w:t>Уо</w:t>
            </w:r>
            <w:proofErr w:type="spellEnd"/>
            <w:r>
              <w:rPr>
                <w:rFonts w:ascii="Times New Roman" w:hAnsi="Times New Roman"/>
                <w:color w:val="000000" w:themeColor="text1"/>
                <w:sz w:val="24"/>
                <w:szCs w:val="24"/>
              </w:rPr>
              <w:t xml:space="preserve"> 03.02  применять современную научную профессиональную терминологию;</w:t>
            </w:r>
          </w:p>
          <w:p w14:paraId="0661F736" w14:textId="77777777" w:rsidR="007B3C4A" w:rsidRDefault="003B1D61">
            <w:pPr>
              <w:pStyle w:val="affffff2"/>
              <w:rPr>
                <w:rFonts w:ascii="Times New Roman" w:hAnsi="Times New Roman"/>
                <w:color w:val="000000" w:themeColor="text1"/>
                <w:sz w:val="24"/>
                <w:szCs w:val="24"/>
              </w:rPr>
            </w:pPr>
            <w:proofErr w:type="spellStart"/>
            <w:r>
              <w:rPr>
                <w:rFonts w:ascii="Times New Roman" w:hAnsi="Times New Roman"/>
                <w:color w:val="000000" w:themeColor="text1"/>
                <w:sz w:val="24"/>
                <w:szCs w:val="24"/>
              </w:rPr>
              <w:t>Уо</w:t>
            </w:r>
            <w:proofErr w:type="spellEnd"/>
            <w:r>
              <w:rPr>
                <w:rFonts w:ascii="Times New Roman" w:hAnsi="Times New Roman"/>
                <w:color w:val="000000" w:themeColor="text1"/>
                <w:sz w:val="24"/>
                <w:szCs w:val="24"/>
              </w:rPr>
              <w:t xml:space="preserve"> 03.03 определять и выстраивать траектории профессионального развития и самообразования; </w:t>
            </w:r>
          </w:p>
          <w:p w14:paraId="7755856A" w14:textId="77777777" w:rsidR="007B3C4A" w:rsidRDefault="003B1D61">
            <w:pPr>
              <w:pStyle w:val="affffff2"/>
              <w:rPr>
                <w:rFonts w:ascii="Times New Roman" w:hAnsi="Times New Roman"/>
                <w:color w:val="000000" w:themeColor="text1"/>
                <w:sz w:val="24"/>
                <w:szCs w:val="24"/>
              </w:rPr>
            </w:pPr>
            <w:proofErr w:type="spellStart"/>
            <w:r>
              <w:rPr>
                <w:rFonts w:ascii="Times New Roman" w:hAnsi="Times New Roman"/>
                <w:color w:val="000000" w:themeColor="text1"/>
                <w:sz w:val="24"/>
                <w:szCs w:val="24"/>
              </w:rPr>
              <w:t>Уо</w:t>
            </w:r>
            <w:proofErr w:type="spellEnd"/>
            <w:r>
              <w:rPr>
                <w:rFonts w:ascii="Times New Roman" w:hAnsi="Times New Roman"/>
                <w:color w:val="000000" w:themeColor="text1"/>
                <w:sz w:val="24"/>
                <w:szCs w:val="24"/>
              </w:rPr>
              <w:t xml:space="preserve"> 03.04 выявлять достоинства и недостатки коммерческой идеи; </w:t>
            </w:r>
          </w:p>
          <w:p w14:paraId="26EC398E" w14:textId="77777777" w:rsidR="007B3C4A" w:rsidRDefault="003B1D61">
            <w:pPr>
              <w:pStyle w:val="affffff2"/>
              <w:rPr>
                <w:rFonts w:ascii="Times New Roman" w:hAnsi="Times New Roman"/>
                <w:color w:val="000000" w:themeColor="text1"/>
                <w:sz w:val="24"/>
                <w:szCs w:val="24"/>
              </w:rPr>
            </w:pPr>
            <w:proofErr w:type="spellStart"/>
            <w:r>
              <w:rPr>
                <w:rFonts w:ascii="Times New Roman" w:hAnsi="Times New Roman"/>
                <w:color w:val="000000" w:themeColor="text1"/>
                <w:sz w:val="24"/>
                <w:szCs w:val="24"/>
              </w:rPr>
              <w:t>Уо</w:t>
            </w:r>
            <w:proofErr w:type="spellEnd"/>
            <w:r>
              <w:rPr>
                <w:rFonts w:ascii="Times New Roman" w:hAnsi="Times New Roman"/>
                <w:color w:val="000000" w:themeColor="text1"/>
                <w:sz w:val="24"/>
                <w:szCs w:val="24"/>
              </w:rPr>
              <w:t xml:space="preserve"> 03.05 презентовать идеи открытия собственного дела в профессиональной </w:t>
            </w:r>
            <w:r>
              <w:rPr>
                <w:rFonts w:ascii="Times New Roman" w:hAnsi="Times New Roman"/>
                <w:color w:val="000000" w:themeColor="text1"/>
                <w:sz w:val="24"/>
                <w:szCs w:val="24"/>
              </w:rPr>
              <w:lastRenderedPageBreak/>
              <w:t>деятельности; оформлять бизнес-план;</w:t>
            </w:r>
          </w:p>
          <w:p w14:paraId="4F68D4C7" w14:textId="77777777" w:rsidR="007B3C4A" w:rsidRDefault="003B1D61">
            <w:pPr>
              <w:pStyle w:val="affffff2"/>
              <w:rPr>
                <w:rFonts w:ascii="Times New Roman" w:hAnsi="Times New Roman"/>
                <w:color w:val="000000" w:themeColor="text1"/>
                <w:sz w:val="24"/>
                <w:szCs w:val="24"/>
              </w:rPr>
            </w:pPr>
            <w:proofErr w:type="spellStart"/>
            <w:r>
              <w:rPr>
                <w:rFonts w:ascii="Times New Roman" w:hAnsi="Times New Roman"/>
                <w:color w:val="000000" w:themeColor="text1"/>
                <w:sz w:val="24"/>
                <w:szCs w:val="24"/>
              </w:rPr>
              <w:t>Уо</w:t>
            </w:r>
            <w:proofErr w:type="spellEnd"/>
            <w:r>
              <w:rPr>
                <w:rFonts w:ascii="Times New Roman" w:hAnsi="Times New Roman"/>
                <w:color w:val="000000" w:themeColor="text1"/>
                <w:sz w:val="24"/>
                <w:szCs w:val="24"/>
              </w:rPr>
              <w:t xml:space="preserve"> 03.06 рассчитывать размеры выплат по процентным ставкам кредитования;</w:t>
            </w:r>
          </w:p>
          <w:p w14:paraId="03B7A81E" w14:textId="77777777" w:rsidR="007B3C4A" w:rsidRDefault="003B1D61">
            <w:pPr>
              <w:pStyle w:val="affffff2"/>
              <w:rPr>
                <w:rFonts w:ascii="Times New Roman" w:hAnsi="Times New Roman"/>
                <w:color w:val="000000" w:themeColor="text1"/>
                <w:sz w:val="24"/>
                <w:szCs w:val="24"/>
              </w:rPr>
            </w:pPr>
            <w:proofErr w:type="spellStart"/>
            <w:r>
              <w:rPr>
                <w:rFonts w:ascii="Times New Roman" w:hAnsi="Times New Roman"/>
                <w:color w:val="000000" w:themeColor="text1"/>
                <w:sz w:val="24"/>
                <w:szCs w:val="24"/>
              </w:rPr>
              <w:t>Уо</w:t>
            </w:r>
            <w:proofErr w:type="spellEnd"/>
            <w:r>
              <w:rPr>
                <w:rFonts w:ascii="Times New Roman" w:hAnsi="Times New Roman"/>
                <w:color w:val="000000" w:themeColor="text1"/>
                <w:sz w:val="24"/>
                <w:szCs w:val="24"/>
              </w:rPr>
              <w:t xml:space="preserve"> 03.07 определять инвестиционную привлекательность коммерческих идей в рамках профессиональной деятельности; </w:t>
            </w:r>
          </w:p>
          <w:p w14:paraId="37B947DD" w14:textId="77777777" w:rsidR="007B3C4A" w:rsidRDefault="003B1D61">
            <w:pPr>
              <w:pStyle w:val="affffff2"/>
              <w:rPr>
                <w:rFonts w:ascii="Times New Roman" w:hAnsi="Times New Roman"/>
                <w:color w:val="000000" w:themeColor="text1"/>
                <w:sz w:val="24"/>
                <w:szCs w:val="24"/>
              </w:rPr>
            </w:pPr>
            <w:proofErr w:type="spellStart"/>
            <w:r>
              <w:rPr>
                <w:rFonts w:ascii="Times New Roman" w:hAnsi="Times New Roman"/>
                <w:color w:val="000000" w:themeColor="text1"/>
                <w:sz w:val="24"/>
                <w:szCs w:val="24"/>
              </w:rPr>
              <w:t>Уо</w:t>
            </w:r>
            <w:proofErr w:type="spellEnd"/>
            <w:r>
              <w:rPr>
                <w:rFonts w:ascii="Times New Roman" w:hAnsi="Times New Roman"/>
                <w:color w:val="000000" w:themeColor="text1"/>
                <w:sz w:val="24"/>
                <w:szCs w:val="24"/>
              </w:rPr>
              <w:t xml:space="preserve"> 03.08 презентовать бизнес-идею; </w:t>
            </w:r>
          </w:p>
          <w:p w14:paraId="5A06AF44" w14:textId="77777777" w:rsidR="007B3C4A" w:rsidRDefault="003B1D61">
            <w:pPr>
              <w:pStyle w:val="affffff2"/>
              <w:rPr>
                <w:rFonts w:ascii="Times New Roman" w:hAnsi="Times New Roman"/>
                <w:color w:val="000000" w:themeColor="text1"/>
                <w:sz w:val="24"/>
                <w:szCs w:val="24"/>
              </w:rPr>
            </w:pPr>
            <w:proofErr w:type="spellStart"/>
            <w:r>
              <w:rPr>
                <w:rFonts w:ascii="Times New Roman" w:hAnsi="Times New Roman"/>
                <w:color w:val="000000" w:themeColor="text1"/>
                <w:sz w:val="24"/>
                <w:szCs w:val="24"/>
              </w:rPr>
              <w:t>Уо</w:t>
            </w:r>
            <w:proofErr w:type="spellEnd"/>
            <w:r>
              <w:rPr>
                <w:rFonts w:ascii="Times New Roman" w:hAnsi="Times New Roman"/>
                <w:color w:val="000000" w:themeColor="text1"/>
                <w:sz w:val="24"/>
                <w:szCs w:val="24"/>
              </w:rPr>
              <w:t xml:space="preserve"> 03.09 определять источники финансирования</w:t>
            </w:r>
          </w:p>
          <w:p w14:paraId="4D7EB691" w14:textId="77777777" w:rsidR="007B3C4A" w:rsidRDefault="003B1D61">
            <w:pPr>
              <w:pStyle w:val="affffff2"/>
              <w:rPr>
                <w:rFonts w:ascii="Times New Roman" w:hAnsi="Times New Roman"/>
                <w:color w:val="000000" w:themeColor="text1"/>
                <w:sz w:val="24"/>
                <w:szCs w:val="24"/>
              </w:rPr>
            </w:pPr>
            <w:proofErr w:type="spellStart"/>
            <w:r>
              <w:rPr>
                <w:rFonts w:ascii="Times New Roman" w:hAnsi="Times New Roman"/>
                <w:color w:val="000000" w:themeColor="text1"/>
                <w:sz w:val="24"/>
                <w:szCs w:val="24"/>
              </w:rPr>
              <w:t>Уо</w:t>
            </w:r>
            <w:proofErr w:type="spellEnd"/>
            <w:r>
              <w:rPr>
                <w:rFonts w:ascii="Times New Roman" w:hAnsi="Times New Roman"/>
                <w:color w:val="000000" w:themeColor="text1"/>
                <w:sz w:val="24"/>
                <w:szCs w:val="24"/>
              </w:rPr>
              <w:t xml:space="preserve"> 04.01  организовывать работу коллектива </w:t>
            </w:r>
          </w:p>
          <w:p w14:paraId="112EC3FA" w14:textId="77777777" w:rsidR="007B3C4A" w:rsidRDefault="003B1D61">
            <w:pPr>
              <w:pStyle w:val="affffff2"/>
              <w:rPr>
                <w:rFonts w:ascii="Times New Roman" w:hAnsi="Times New Roman"/>
                <w:color w:val="000000" w:themeColor="text1"/>
                <w:sz w:val="24"/>
                <w:szCs w:val="24"/>
              </w:rPr>
            </w:pPr>
            <w:r>
              <w:rPr>
                <w:rFonts w:ascii="Times New Roman" w:hAnsi="Times New Roman"/>
                <w:color w:val="000000" w:themeColor="text1"/>
                <w:sz w:val="24"/>
                <w:szCs w:val="24"/>
              </w:rPr>
              <w:t xml:space="preserve">и команды; </w:t>
            </w:r>
          </w:p>
          <w:p w14:paraId="4A21057E" w14:textId="77777777" w:rsidR="007B3C4A" w:rsidRDefault="003B1D61">
            <w:pPr>
              <w:pStyle w:val="affffff2"/>
              <w:rPr>
                <w:rFonts w:ascii="Times New Roman" w:hAnsi="Times New Roman"/>
                <w:color w:val="000000" w:themeColor="text1"/>
                <w:sz w:val="24"/>
                <w:szCs w:val="24"/>
              </w:rPr>
            </w:pPr>
            <w:proofErr w:type="spellStart"/>
            <w:r>
              <w:rPr>
                <w:rFonts w:ascii="Times New Roman" w:hAnsi="Times New Roman"/>
                <w:color w:val="000000" w:themeColor="text1"/>
                <w:sz w:val="24"/>
                <w:szCs w:val="24"/>
              </w:rPr>
              <w:t>Уо</w:t>
            </w:r>
            <w:proofErr w:type="spellEnd"/>
            <w:r>
              <w:rPr>
                <w:rFonts w:ascii="Times New Roman" w:hAnsi="Times New Roman"/>
                <w:color w:val="000000" w:themeColor="text1"/>
                <w:sz w:val="24"/>
                <w:szCs w:val="24"/>
              </w:rPr>
              <w:t xml:space="preserve"> 04.02 взаимодействовать с коллегами, руководством, клиентами в ходе профессиональной деятельности</w:t>
            </w:r>
          </w:p>
          <w:p w14:paraId="6FDC8B09" w14:textId="77777777" w:rsidR="007B3C4A" w:rsidRDefault="003B1D61">
            <w:pPr>
              <w:pStyle w:val="affffff2"/>
              <w:rPr>
                <w:rFonts w:ascii="Times New Roman" w:hAnsi="Times New Roman"/>
                <w:color w:val="000000" w:themeColor="text1"/>
                <w:sz w:val="24"/>
                <w:szCs w:val="24"/>
              </w:rPr>
            </w:pPr>
            <w:proofErr w:type="spellStart"/>
            <w:r>
              <w:rPr>
                <w:rFonts w:ascii="Times New Roman" w:hAnsi="Times New Roman"/>
                <w:color w:val="000000" w:themeColor="text1"/>
                <w:sz w:val="24"/>
                <w:szCs w:val="24"/>
              </w:rPr>
              <w:t>Уо</w:t>
            </w:r>
            <w:proofErr w:type="spellEnd"/>
            <w:r>
              <w:rPr>
                <w:rFonts w:ascii="Times New Roman" w:hAnsi="Times New Roman"/>
                <w:color w:val="000000" w:themeColor="text1"/>
                <w:sz w:val="24"/>
                <w:szCs w:val="24"/>
              </w:rPr>
              <w:t xml:space="preserve"> 05.01 грамотно излагать свои мысли </w:t>
            </w:r>
          </w:p>
          <w:p w14:paraId="7ACED76B" w14:textId="77777777" w:rsidR="007B3C4A" w:rsidRDefault="003B1D61">
            <w:pPr>
              <w:pStyle w:val="affffff2"/>
              <w:rPr>
                <w:rFonts w:ascii="Times New Roman" w:hAnsi="Times New Roman"/>
                <w:color w:val="000000" w:themeColor="text1"/>
                <w:sz w:val="24"/>
                <w:szCs w:val="24"/>
              </w:rPr>
            </w:pPr>
            <w:r>
              <w:rPr>
                <w:rFonts w:ascii="Times New Roman" w:hAnsi="Times New Roman"/>
                <w:color w:val="000000" w:themeColor="text1"/>
                <w:sz w:val="24"/>
                <w:szCs w:val="24"/>
              </w:rPr>
              <w:t xml:space="preserve">и оформлять документы по профессиональной тематике </w:t>
            </w:r>
            <w:r>
              <w:rPr>
                <w:rFonts w:ascii="Times New Roman" w:hAnsi="Times New Roman"/>
                <w:color w:val="000000" w:themeColor="text1"/>
                <w:sz w:val="24"/>
                <w:szCs w:val="24"/>
              </w:rPr>
              <w:lastRenderedPageBreak/>
              <w:t>на государственном языке, проявлять толерантность в рабочем коллективе</w:t>
            </w:r>
          </w:p>
          <w:p w14:paraId="6C2B2D83" w14:textId="77777777" w:rsidR="007B3C4A" w:rsidRDefault="003B1D61">
            <w:pPr>
              <w:pStyle w:val="affffff2"/>
              <w:rPr>
                <w:rFonts w:ascii="Times New Roman" w:hAnsi="Times New Roman"/>
                <w:color w:val="000000" w:themeColor="text1"/>
                <w:sz w:val="24"/>
                <w:szCs w:val="24"/>
              </w:rPr>
            </w:pPr>
            <w:proofErr w:type="spellStart"/>
            <w:r>
              <w:rPr>
                <w:rFonts w:ascii="Times New Roman" w:hAnsi="Times New Roman"/>
                <w:color w:val="000000" w:themeColor="text1"/>
                <w:sz w:val="24"/>
                <w:szCs w:val="24"/>
              </w:rPr>
              <w:t>Уо</w:t>
            </w:r>
            <w:proofErr w:type="spellEnd"/>
            <w:r>
              <w:rPr>
                <w:rFonts w:ascii="Times New Roman" w:hAnsi="Times New Roman"/>
                <w:color w:val="000000" w:themeColor="text1"/>
                <w:sz w:val="24"/>
                <w:szCs w:val="24"/>
              </w:rPr>
              <w:t xml:space="preserve"> 06.01  описывать значимость своей профессии (специальности); </w:t>
            </w:r>
          </w:p>
          <w:p w14:paraId="4F7DEE5A" w14:textId="77777777" w:rsidR="007B3C4A" w:rsidRDefault="003B1D61">
            <w:pPr>
              <w:pStyle w:val="affffff2"/>
              <w:rPr>
                <w:rFonts w:ascii="Times New Roman" w:hAnsi="Times New Roman"/>
                <w:color w:val="000000" w:themeColor="text1"/>
                <w:sz w:val="24"/>
                <w:szCs w:val="24"/>
              </w:rPr>
            </w:pPr>
            <w:proofErr w:type="spellStart"/>
            <w:r>
              <w:rPr>
                <w:rFonts w:ascii="Times New Roman" w:hAnsi="Times New Roman"/>
                <w:color w:val="000000" w:themeColor="text1"/>
                <w:sz w:val="24"/>
                <w:szCs w:val="24"/>
              </w:rPr>
              <w:t>Уо</w:t>
            </w:r>
            <w:proofErr w:type="spellEnd"/>
            <w:r>
              <w:rPr>
                <w:rFonts w:ascii="Times New Roman" w:hAnsi="Times New Roman"/>
                <w:color w:val="000000" w:themeColor="text1"/>
                <w:sz w:val="24"/>
                <w:szCs w:val="24"/>
              </w:rPr>
              <w:t xml:space="preserve"> 06.02 применять стандарты антикоррупционного поведения</w:t>
            </w:r>
          </w:p>
          <w:p w14:paraId="2D2DE4F6" w14:textId="77777777" w:rsidR="007B3C4A" w:rsidRDefault="003B1D61">
            <w:pPr>
              <w:pStyle w:val="affffff2"/>
              <w:rPr>
                <w:rFonts w:ascii="Times New Roman" w:hAnsi="Times New Roman"/>
                <w:color w:val="000000" w:themeColor="text1"/>
                <w:sz w:val="24"/>
                <w:szCs w:val="24"/>
              </w:rPr>
            </w:pPr>
            <w:r>
              <w:rPr>
                <w:rFonts w:ascii="Times New Roman" w:hAnsi="Times New Roman"/>
                <w:color w:val="000000" w:themeColor="text1"/>
                <w:sz w:val="24"/>
                <w:szCs w:val="24"/>
              </w:rPr>
              <w:t>У 1.1.01организовать рабочее место сварщика</w:t>
            </w:r>
          </w:p>
          <w:p w14:paraId="54B58B48" w14:textId="77777777" w:rsidR="007B3C4A" w:rsidRDefault="003B1D61">
            <w:pPr>
              <w:pStyle w:val="affffff2"/>
              <w:rPr>
                <w:rFonts w:ascii="Times New Roman" w:hAnsi="Times New Roman"/>
                <w:color w:val="000000" w:themeColor="text1"/>
                <w:sz w:val="24"/>
                <w:szCs w:val="24"/>
              </w:rPr>
            </w:pPr>
            <w:r>
              <w:rPr>
                <w:rFonts w:ascii="Times New Roman" w:hAnsi="Times New Roman"/>
                <w:color w:val="000000" w:themeColor="text1"/>
                <w:sz w:val="24"/>
                <w:szCs w:val="24"/>
              </w:rPr>
              <w:t>У 1.1.02выбирать рациональный способ сборки и сварки конструкции, оптимальную технологию соединения или обработки конкретной конструкции или материала</w:t>
            </w:r>
          </w:p>
          <w:p w14:paraId="53AD21CC" w14:textId="77777777" w:rsidR="007B3C4A" w:rsidRDefault="003B1D61">
            <w:pPr>
              <w:pStyle w:val="affffff2"/>
              <w:rPr>
                <w:rFonts w:ascii="Times New Roman" w:hAnsi="Times New Roman"/>
                <w:color w:val="000000" w:themeColor="text1"/>
                <w:sz w:val="24"/>
                <w:szCs w:val="24"/>
              </w:rPr>
            </w:pPr>
            <w:r>
              <w:rPr>
                <w:rFonts w:ascii="Times New Roman" w:hAnsi="Times New Roman"/>
                <w:color w:val="000000" w:themeColor="text1"/>
                <w:sz w:val="24"/>
                <w:szCs w:val="24"/>
              </w:rPr>
              <w:t>У 1.1.03использовать типовые методики выбора параметров сварочных технологических процессов</w:t>
            </w:r>
          </w:p>
          <w:p w14:paraId="33F66461" w14:textId="77777777" w:rsidR="007B3C4A" w:rsidRDefault="003B1D61">
            <w:pPr>
              <w:pStyle w:val="affffff2"/>
              <w:rPr>
                <w:rFonts w:ascii="Times New Roman" w:hAnsi="Times New Roman"/>
                <w:color w:val="000000" w:themeColor="text1"/>
                <w:sz w:val="24"/>
                <w:szCs w:val="24"/>
              </w:rPr>
            </w:pPr>
            <w:r>
              <w:rPr>
                <w:rFonts w:ascii="Times New Roman" w:hAnsi="Times New Roman"/>
                <w:color w:val="000000" w:themeColor="text1"/>
                <w:sz w:val="24"/>
                <w:szCs w:val="24"/>
              </w:rPr>
              <w:t>У 1.1.04устанавливать режимы сварки</w:t>
            </w:r>
          </w:p>
          <w:p w14:paraId="0E75ABD7" w14:textId="77777777" w:rsidR="007B3C4A" w:rsidRDefault="003B1D61">
            <w:pPr>
              <w:pStyle w:val="affffff2"/>
              <w:rPr>
                <w:rFonts w:ascii="Times New Roman" w:hAnsi="Times New Roman"/>
                <w:color w:val="000000" w:themeColor="text1"/>
                <w:sz w:val="24"/>
                <w:szCs w:val="24"/>
              </w:rPr>
            </w:pPr>
            <w:r>
              <w:rPr>
                <w:rFonts w:ascii="Times New Roman" w:hAnsi="Times New Roman"/>
                <w:color w:val="000000" w:themeColor="text1"/>
                <w:sz w:val="24"/>
                <w:szCs w:val="24"/>
              </w:rPr>
              <w:lastRenderedPageBreak/>
              <w:t>У 1.1.05читать рабочие чертежи сварных конструкций</w:t>
            </w:r>
          </w:p>
          <w:p w14:paraId="534E1F56" w14:textId="77777777" w:rsidR="007B3C4A" w:rsidRDefault="003B1D61">
            <w:pPr>
              <w:pStyle w:val="affffff2"/>
              <w:rPr>
                <w:rFonts w:ascii="Times New Roman" w:hAnsi="Times New Roman"/>
                <w:color w:val="000000" w:themeColor="text1"/>
                <w:sz w:val="24"/>
                <w:szCs w:val="24"/>
              </w:rPr>
            </w:pPr>
            <w:r>
              <w:rPr>
                <w:rFonts w:ascii="Times New Roman" w:hAnsi="Times New Roman"/>
                <w:color w:val="000000" w:themeColor="text1"/>
                <w:sz w:val="24"/>
                <w:szCs w:val="24"/>
              </w:rPr>
              <w:t>У 1.2.01рассчитывать нормы расхода основных и сварочных материалов для изготовления сварного узла или конструкции</w:t>
            </w:r>
          </w:p>
        </w:tc>
        <w:tc>
          <w:tcPr>
            <w:tcW w:w="1700" w:type="pct"/>
            <w:vMerge w:val="restart"/>
            <w:noWrap/>
          </w:tcPr>
          <w:p w14:paraId="771503F9" w14:textId="77777777" w:rsidR="007B3C4A" w:rsidRDefault="003B1D61">
            <w:pPr>
              <w:widowControl w:val="0"/>
              <w:tabs>
                <w:tab w:val="left" w:pos="0"/>
              </w:tabs>
              <w:autoSpaceDE w:val="0"/>
              <w:autoSpaceDN w:val="0"/>
              <w:spacing w:after="0" w:line="240" w:lineRule="auto"/>
              <w:rPr>
                <w:rFonts w:ascii="Times New Roman" w:eastAsia="SimSun" w:hAnsi="Times New Roman"/>
                <w:color w:val="000000" w:themeColor="text1"/>
                <w:sz w:val="24"/>
                <w:szCs w:val="24"/>
                <w:lang w:eastAsia="en-US"/>
              </w:rPr>
            </w:pPr>
            <w:r>
              <w:rPr>
                <w:rFonts w:ascii="Times New Roman" w:eastAsia="SimSun" w:hAnsi="Times New Roman"/>
                <w:color w:val="000000" w:themeColor="text1"/>
                <w:sz w:val="24"/>
                <w:szCs w:val="24"/>
                <w:lang w:eastAsia="en-US"/>
              </w:rPr>
              <w:lastRenderedPageBreak/>
              <w:t>основные правила чтения конструкторской документации;</w:t>
            </w:r>
          </w:p>
          <w:p w14:paraId="7C467093" w14:textId="77777777" w:rsidR="007B3C4A" w:rsidRDefault="003B1D61">
            <w:pPr>
              <w:widowControl w:val="0"/>
              <w:tabs>
                <w:tab w:val="left" w:pos="0"/>
              </w:tabs>
              <w:autoSpaceDE w:val="0"/>
              <w:autoSpaceDN w:val="0"/>
              <w:spacing w:after="0" w:line="240" w:lineRule="auto"/>
              <w:rPr>
                <w:rFonts w:ascii="Times New Roman" w:eastAsia="SimSun" w:hAnsi="Times New Roman"/>
                <w:color w:val="000000" w:themeColor="text1"/>
                <w:sz w:val="24"/>
                <w:szCs w:val="24"/>
                <w:lang w:eastAsia="en-US"/>
              </w:rPr>
            </w:pPr>
            <w:r>
              <w:rPr>
                <w:rFonts w:ascii="Times New Roman" w:eastAsia="SimSun" w:hAnsi="Times New Roman"/>
                <w:color w:val="000000" w:themeColor="text1"/>
                <w:sz w:val="24"/>
                <w:szCs w:val="24"/>
                <w:lang w:eastAsia="en-US"/>
              </w:rPr>
              <w:t>общие сведения о сборочных чертежах;</w:t>
            </w:r>
          </w:p>
          <w:p w14:paraId="3559A0D4" w14:textId="77777777" w:rsidR="007B3C4A" w:rsidRDefault="003B1D61">
            <w:pPr>
              <w:widowControl w:val="0"/>
              <w:tabs>
                <w:tab w:val="left" w:pos="0"/>
              </w:tabs>
              <w:autoSpaceDE w:val="0"/>
              <w:autoSpaceDN w:val="0"/>
              <w:spacing w:after="0" w:line="240" w:lineRule="auto"/>
              <w:rPr>
                <w:rFonts w:ascii="Times New Roman" w:eastAsia="SimSun" w:hAnsi="Times New Roman"/>
                <w:color w:val="000000" w:themeColor="text1"/>
                <w:sz w:val="24"/>
                <w:szCs w:val="24"/>
                <w:lang w:eastAsia="en-US"/>
              </w:rPr>
            </w:pPr>
            <w:r>
              <w:rPr>
                <w:rFonts w:ascii="Times New Roman" w:eastAsia="SimSun" w:hAnsi="Times New Roman"/>
                <w:color w:val="000000" w:themeColor="text1"/>
                <w:sz w:val="24"/>
                <w:szCs w:val="24"/>
                <w:lang w:eastAsia="en-US"/>
              </w:rPr>
              <w:t>основы машиностроительного черчения;</w:t>
            </w:r>
          </w:p>
          <w:p w14:paraId="4A7BAE5F" w14:textId="77777777" w:rsidR="007B3C4A" w:rsidRDefault="003B1D61">
            <w:pPr>
              <w:widowControl w:val="0"/>
              <w:tabs>
                <w:tab w:val="left" w:pos="0"/>
              </w:tabs>
              <w:autoSpaceDE w:val="0"/>
              <w:autoSpaceDN w:val="0"/>
              <w:spacing w:after="0" w:line="240" w:lineRule="auto"/>
              <w:rPr>
                <w:rFonts w:ascii="Times New Roman" w:hAnsi="Times New Roman"/>
                <w:color w:val="000000" w:themeColor="text1"/>
                <w:sz w:val="24"/>
                <w:szCs w:val="24"/>
                <w:lang w:eastAsia="en-US"/>
              </w:rPr>
            </w:pPr>
            <w:r>
              <w:rPr>
                <w:rFonts w:ascii="Times New Roman" w:eastAsia="SimSun" w:hAnsi="Times New Roman"/>
                <w:color w:val="000000" w:themeColor="text1"/>
                <w:sz w:val="24"/>
                <w:szCs w:val="24"/>
                <w:lang w:eastAsia="en-US"/>
              </w:rPr>
              <w:t>требования единой системы конструкторской документации;</w:t>
            </w:r>
          </w:p>
        </w:tc>
        <w:tc>
          <w:tcPr>
            <w:tcW w:w="1291" w:type="pct"/>
            <w:vMerge w:val="restart"/>
            <w:noWrap/>
          </w:tcPr>
          <w:p w14:paraId="05DD45B0" w14:textId="77777777" w:rsidR="007B3C4A" w:rsidRDefault="003B1D61">
            <w:pPr>
              <w:suppressAutoHyphens/>
              <w:spacing w:after="0" w:line="240" w:lineRule="auto"/>
              <w:jc w:val="both"/>
              <w:rPr>
                <w:rFonts w:ascii="Times New Roman" w:hAnsi="Times New Roman"/>
                <w:bCs/>
                <w:i/>
                <w:color w:val="000000" w:themeColor="text1"/>
                <w:sz w:val="24"/>
                <w:szCs w:val="24"/>
                <w:lang w:eastAsia="ar-SA"/>
              </w:rPr>
            </w:pPr>
            <w:r>
              <w:rPr>
                <w:rFonts w:ascii="Times New Roman" w:hAnsi="Times New Roman"/>
                <w:bCs/>
                <w:i/>
                <w:color w:val="000000" w:themeColor="text1"/>
                <w:sz w:val="24"/>
                <w:szCs w:val="24"/>
                <w:lang w:eastAsia="ar-SA"/>
              </w:rPr>
              <w:t>Оценка выполнения контрольной работы</w:t>
            </w:r>
          </w:p>
          <w:p w14:paraId="14C715E1" w14:textId="77777777" w:rsidR="007B3C4A" w:rsidRDefault="003B1D61">
            <w:pPr>
              <w:suppressAutoHyphens/>
              <w:spacing w:after="0" w:line="240" w:lineRule="auto"/>
              <w:jc w:val="both"/>
              <w:rPr>
                <w:rFonts w:ascii="Times New Roman" w:hAnsi="Times New Roman"/>
                <w:bCs/>
                <w:i/>
                <w:color w:val="000000" w:themeColor="text1"/>
                <w:sz w:val="24"/>
                <w:szCs w:val="24"/>
                <w:lang w:eastAsia="ar-SA"/>
              </w:rPr>
            </w:pPr>
            <w:r>
              <w:rPr>
                <w:rFonts w:ascii="Times New Roman" w:hAnsi="Times New Roman"/>
                <w:bCs/>
                <w:i/>
                <w:color w:val="000000" w:themeColor="text1"/>
                <w:sz w:val="24"/>
                <w:szCs w:val="24"/>
                <w:lang w:eastAsia="ar-SA"/>
              </w:rPr>
              <w:t>Оценка выполнения внеаудиторной самостоятельной работы (индивидуального практического задания)</w:t>
            </w:r>
          </w:p>
          <w:p w14:paraId="349F2145" w14:textId="77777777" w:rsidR="007B3C4A" w:rsidRDefault="003B1D61">
            <w:pPr>
              <w:widowControl w:val="0"/>
              <w:autoSpaceDE w:val="0"/>
              <w:autoSpaceDN w:val="0"/>
              <w:spacing w:after="0" w:line="240" w:lineRule="auto"/>
              <w:rPr>
                <w:rFonts w:ascii="Times New Roman" w:hAnsi="Times New Roman"/>
                <w:bCs/>
                <w:i/>
                <w:color w:val="000000" w:themeColor="text1"/>
                <w:sz w:val="24"/>
                <w:szCs w:val="24"/>
              </w:rPr>
            </w:pPr>
            <w:r>
              <w:rPr>
                <w:rFonts w:ascii="Times New Roman" w:hAnsi="Times New Roman"/>
                <w:i/>
                <w:color w:val="000000" w:themeColor="text1"/>
                <w:sz w:val="24"/>
                <w:szCs w:val="24"/>
                <w:lang w:eastAsia="ar-SA"/>
              </w:rPr>
              <w:t>Дифференцированный зачет</w:t>
            </w:r>
          </w:p>
        </w:tc>
      </w:tr>
      <w:tr w:rsidR="007B3C4A" w14:paraId="16EDE965" w14:textId="77777777">
        <w:trPr>
          <w:trHeight w:val="23"/>
        </w:trPr>
        <w:tc>
          <w:tcPr>
            <w:tcW w:w="3844" w:type="dxa"/>
            <w:noWrap/>
          </w:tcPr>
          <w:p w14:paraId="4E0CFA55" w14:textId="77777777" w:rsidR="007B3C4A" w:rsidRDefault="003B1D61">
            <w:pPr>
              <w:pStyle w:val="affffff2"/>
              <w:rPr>
                <w:rFonts w:ascii="Times New Roman" w:hAnsi="Times New Roman"/>
                <w:color w:val="000000" w:themeColor="text1"/>
                <w:sz w:val="24"/>
                <w:szCs w:val="24"/>
              </w:rPr>
            </w:pPr>
            <w:r>
              <w:rPr>
                <w:rFonts w:ascii="Times New Roman" w:hAnsi="Times New Roman"/>
                <w:color w:val="000000" w:themeColor="text1"/>
                <w:sz w:val="24"/>
                <w:szCs w:val="24"/>
              </w:rPr>
              <w:lastRenderedPageBreak/>
              <w:t>З 1.1.01 виды сварочных участков</w:t>
            </w:r>
          </w:p>
          <w:p w14:paraId="62EC79A6" w14:textId="77777777" w:rsidR="007B3C4A" w:rsidRDefault="003B1D61">
            <w:pPr>
              <w:pStyle w:val="affffff2"/>
              <w:rPr>
                <w:rFonts w:ascii="Times New Roman" w:hAnsi="Times New Roman"/>
                <w:color w:val="000000" w:themeColor="text1"/>
                <w:sz w:val="24"/>
                <w:szCs w:val="24"/>
              </w:rPr>
            </w:pPr>
            <w:r>
              <w:rPr>
                <w:rFonts w:ascii="Times New Roman" w:hAnsi="Times New Roman"/>
                <w:color w:val="000000" w:themeColor="text1"/>
                <w:sz w:val="24"/>
                <w:szCs w:val="24"/>
              </w:rPr>
              <w:t>З 1.1.02основные технологические приемы сварки и наплавки сталей, чугунов и цветных металлов</w:t>
            </w:r>
          </w:p>
          <w:p w14:paraId="2503CF4A" w14:textId="77777777" w:rsidR="007B3C4A" w:rsidRDefault="003B1D61">
            <w:pPr>
              <w:pStyle w:val="affffff2"/>
              <w:rPr>
                <w:rFonts w:ascii="Times New Roman" w:hAnsi="Times New Roman"/>
                <w:color w:val="000000" w:themeColor="text1"/>
                <w:sz w:val="24"/>
                <w:szCs w:val="24"/>
              </w:rPr>
            </w:pPr>
            <w:r>
              <w:rPr>
                <w:rFonts w:ascii="Times New Roman" w:hAnsi="Times New Roman"/>
                <w:color w:val="000000" w:themeColor="text1"/>
                <w:sz w:val="24"/>
                <w:szCs w:val="24"/>
              </w:rPr>
              <w:t>З 1.1.03типы и виды сварных соединений и сварных швов</w:t>
            </w:r>
          </w:p>
          <w:p w14:paraId="1E3418A3" w14:textId="77777777" w:rsidR="007B3C4A" w:rsidRDefault="003B1D61">
            <w:pPr>
              <w:pStyle w:val="affffff2"/>
              <w:rPr>
                <w:rFonts w:ascii="Times New Roman" w:hAnsi="Times New Roman"/>
                <w:color w:val="000000" w:themeColor="text1"/>
                <w:sz w:val="24"/>
                <w:szCs w:val="24"/>
              </w:rPr>
            </w:pPr>
            <w:r>
              <w:rPr>
                <w:rFonts w:ascii="Times New Roman" w:hAnsi="Times New Roman"/>
                <w:color w:val="000000" w:themeColor="text1"/>
                <w:sz w:val="24"/>
                <w:szCs w:val="24"/>
              </w:rPr>
              <w:t>З 1.2.01технологический процесс подготовки деталей под сборку и сварку</w:t>
            </w:r>
          </w:p>
          <w:p w14:paraId="4FA1D505" w14:textId="77777777" w:rsidR="007B3C4A" w:rsidRDefault="003B1D61">
            <w:pPr>
              <w:pStyle w:val="affffff2"/>
              <w:rPr>
                <w:rFonts w:ascii="Times New Roman" w:hAnsi="Times New Roman"/>
                <w:color w:val="000000" w:themeColor="text1"/>
                <w:sz w:val="24"/>
                <w:szCs w:val="24"/>
              </w:rPr>
            </w:pPr>
            <w:r>
              <w:rPr>
                <w:rFonts w:ascii="Times New Roman" w:hAnsi="Times New Roman"/>
                <w:color w:val="000000" w:themeColor="text1"/>
                <w:sz w:val="24"/>
                <w:szCs w:val="24"/>
              </w:rPr>
              <w:t>З 1.2.02основы технологии сварки и производства сварных конструкций</w:t>
            </w:r>
          </w:p>
          <w:p w14:paraId="0E75F650" w14:textId="77777777" w:rsidR="007B3C4A" w:rsidRDefault="003B1D61">
            <w:pPr>
              <w:pStyle w:val="affffff2"/>
              <w:rPr>
                <w:rFonts w:ascii="Times New Roman" w:hAnsi="Times New Roman"/>
                <w:color w:val="000000" w:themeColor="text1"/>
                <w:sz w:val="24"/>
                <w:szCs w:val="24"/>
              </w:rPr>
            </w:pPr>
            <w:r>
              <w:rPr>
                <w:rFonts w:ascii="Times New Roman" w:hAnsi="Times New Roman"/>
                <w:color w:val="000000" w:themeColor="text1"/>
                <w:sz w:val="24"/>
                <w:szCs w:val="24"/>
              </w:rPr>
              <w:t xml:space="preserve">З 1.2.03технологию </w:t>
            </w:r>
            <w:r>
              <w:rPr>
                <w:rFonts w:ascii="Times New Roman" w:hAnsi="Times New Roman"/>
                <w:color w:val="000000" w:themeColor="text1"/>
                <w:sz w:val="24"/>
                <w:szCs w:val="24"/>
              </w:rPr>
              <w:lastRenderedPageBreak/>
              <w:t>изготовления сварных конструкций различного класса</w:t>
            </w:r>
          </w:p>
          <w:p w14:paraId="5E771834" w14:textId="77777777" w:rsidR="007B3C4A" w:rsidRDefault="003B1D61">
            <w:pPr>
              <w:pStyle w:val="affffff2"/>
              <w:rPr>
                <w:rFonts w:ascii="Times New Roman" w:hAnsi="Times New Roman"/>
                <w:color w:val="000000" w:themeColor="text1"/>
                <w:sz w:val="24"/>
                <w:szCs w:val="24"/>
              </w:rPr>
            </w:pPr>
            <w:r>
              <w:rPr>
                <w:rFonts w:ascii="Times New Roman" w:hAnsi="Times New Roman"/>
                <w:color w:val="000000" w:themeColor="text1"/>
                <w:sz w:val="24"/>
                <w:szCs w:val="24"/>
              </w:rPr>
              <w:t>З 1.2.04классификацию нагрузок на сварные соединения</w:t>
            </w:r>
          </w:p>
          <w:p w14:paraId="19E86520" w14:textId="77777777" w:rsidR="007B3C4A" w:rsidRDefault="003B1D61">
            <w:pPr>
              <w:pStyle w:val="affffff2"/>
              <w:rPr>
                <w:rFonts w:ascii="Times New Roman" w:hAnsi="Times New Roman"/>
                <w:color w:val="000000" w:themeColor="text1"/>
                <w:sz w:val="24"/>
                <w:szCs w:val="24"/>
              </w:rPr>
            </w:pPr>
            <w:proofErr w:type="spellStart"/>
            <w:r>
              <w:rPr>
                <w:rFonts w:ascii="Times New Roman" w:hAnsi="Times New Roman"/>
                <w:color w:val="000000" w:themeColor="text1"/>
                <w:sz w:val="24"/>
                <w:szCs w:val="24"/>
              </w:rPr>
              <w:t>Зо</w:t>
            </w:r>
            <w:proofErr w:type="spellEnd"/>
            <w:r>
              <w:rPr>
                <w:rFonts w:ascii="Times New Roman" w:hAnsi="Times New Roman"/>
                <w:color w:val="000000" w:themeColor="text1"/>
                <w:sz w:val="24"/>
                <w:szCs w:val="24"/>
              </w:rPr>
              <w:t xml:space="preserve"> 01.02 основные источники информации и ресурсы для решения задач и проблем в профессиональном и/или социальном контексте;</w:t>
            </w:r>
          </w:p>
          <w:p w14:paraId="037C3520" w14:textId="77777777" w:rsidR="007B3C4A" w:rsidRDefault="003B1D61">
            <w:pPr>
              <w:pStyle w:val="affffff2"/>
              <w:rPr>
                <w:rFonts w:ascii="Times New Roman" w:hAnsi="Times New Roman"/>
                <w:color w:val="000000" w:themeColor="text1"/>
                <w:sz w:val="24"/>
                <w:szCs w:val="24"/>
              </w:rPr>
            </w:pPr>
            <w:proofErr w:type="spellStart"/>
            <w:r>
              <w:rPr>
                <w:rFonts w:ascii="Times New Roman" w:hAnsi="Times New Roman"/>
                <w:color w:val="000000" w:themeColor="text1"/>
                <w:sz w:val="24"/>
                <w:szCs w:val="24"/>
              </w:rPr>
              <w:t>Зо</w:t>
            </w:r>
            <w:proofErr w:type="spellEnd"/>
            <w:r>
              <w:rPr>
                <w:rFonts w:ascii="Times New Roman" w:hAnsi="Times New Roman"/>
                <w:color w:val="000000" w:themeColor="text1"/>
                <w:sz w:val="24"/>
                <w:szCs w:val="24"/>
              </w:rPr>
              <w:t xml:space="preserve"> 01.03 алгоритмы выполнения работ в профессиональной и смежных областях; </w:t>
            </w:r>
          </w:p>
          <w:p w14:paraId="4F0EBE74" w14:textId="77777777" w:rsidR="007B3C4A" w:rsidRDefault="003B1D61">
            <w:pPr>
              <w:pStyle w:val="affffff2"/>
              <w:rPr>
                <w:rFonts w:ascii="Times New Roman" w:hAnsi="Times New Roman"/>
                <w:color w:val="000000" w:themeColor="text1"/>
                <w:sz w:val="24"/>
                <w:szCs w:val="24"/>
              </w:rPr>
            </w:pPr>
            <w:proofErr w:type="spellStart"/>
            <w:r>
              <w:rPr>
                <w:rFonts w:ascii="Times New Roman" w:hAnsi="Times New Roman"/>
                <w:color w:val="000000" w:themeColor="text1"/>
                <w:sz w:val="24"/>
                <w:szCs w:val="24"/>
              </w:rPr>
              <w:t>Зо</w:t>
            </w:r>
            <w:proofErr w:type="spellEnd"/>
            <w:r>
              <w:rPr>
                <w:rFonts w:ascii="Times New Roman" w:hAnsi="Times New Roman"/>
                <w:color w:val="000000" w:themeColor="text1"/>
                <w:sz w:val="24"/>
                <w:szCs w:val="24"/>
              </w:rPr>
              <w:t xml:space="preserve"> 01.04 методы работы в профессиональной и смежных сферах;</w:t>
            </w:r>
          </w:p>
          <w:p w14:paraId="03AD39F7" w14:textId="77777777" w:rsidR="007B3C4A" w:rsidRDefault="003B1D61">
            <w:pPr>
              <w:pStyle w:val="affffff2"/>
              <w:rPr>
                <w:rFonts w:ascii="Times New Roman" w:hAnsi="Times New Roman"/>
                <w:color w:val="000000" w:themeColor="text1"/>
                <w:sz w:val="24"/>
                <w:szCs w:val="24"/>
              </w:rPr>
            </w:pPr>
            <w:proofErr w:type="spellStart"/>
            <w:r>
              <w:rPr>
                <w:rFonts w:ascii="Times New Roman" w:hAnsi="Times New Roman"/>
                <w:color w:val="000000" w:themeColor="text1"/>
                <w:sz w:val="24"/>
                <w:szCs w:val="24"/>
              </w:rPr>
              <w:t>Зо</w:t>
            </w:r>
            <w:proofErr w:type="spellEnd"/>
            <w:r>
              <w:rPr>
                <w:rFonts w:ascii="Times New Roman" w:hAnsi="Times New Roman"/>
                <w:color w:val="000000" w:themeColor="text1"/>
                <w:sz w:val="24"/>
                <w:szCs w:val="24"/>
              </w:rPr>
              <w:t xml:space="preserve"> 01.05 структуру плана для решения задач; </w:t>
            </w:r>
          </w:p>
          <w:p w14:paraId="279579B2" w14:textId="77777777" w:rsidR="007B3C4A" w:rsidRDefault="003B1D61">
            <w:pPr>
              <w:pStyle w:val="affffff2"/>
              <w:rPr>
                <w:rFonts w:ascii="Times New Roman" w:hAnsi="Times New Roman"/>
                <w:color w:val="000000" w:themeColor="text1"/>
                <w:sz w:val="24"/>
                <w:szCs w:val="24"/>
              </w:rPr>
            </w:pPr>
            <w:proofErr w:type="spellStart"/>
            <w:r>
              <w:rPr>
                <w:rFonts w:ascii="Times New Roman" w:hAnsi="Times New Roman"/>
                <w:color w:val="000000" w:themeColor="text1"/>
                <w:sz w:val="24"/>
                <w:szCs w:val="24"/>
              </w:rPr>
              <w:t>Зо</w:t>
            </w:r>
            <w:proofErr w:type="spellEnd"/>
            <w:r>
              <w:rPr>
                <w:rFonts w:ascii="Times New Roman" w:hAnsi="Times New Roman"/>
                <w:color w:val="000000" w:themeColor="text1"/>
                <w:sz w:val="24"/>
                <w:szCs w:val="24"/>
              </w:rPr>
              <w:t xml:space="preserve"> 01.06 порядок оценки результатов решения задач профессиональной деятельности</w:t>
            </w:r>
          </w:p>
          <w:p w14:paraId="2C6A67A6" w14:textId="77777777" w:rsidR="007B3C4A" w:rsidRDefault="003B1D61">
            <w:pPr>
              <w:pStyle w:val="affffff2"/>
              <w:rPr>
                <w:rFonts w:ascii="Times New Roman" w:hAnsi="Times New Roman"/>
                <w:color w:val="000000" w:themeColor="text1"/>
                <w:sz w:val="24"/>
                <w:szCs w:val="24"/>
              </w:rPr>
            </w:pPr>
            <w:proofErr w:type="spellStart"/>
            <w:r>
              <w:rPr>
                <w:rFonts w:ascii="Times New Roman" w:hAnsi="Times New Roman"/>
                <w:color w:val="000000" w:themeColor="text1"/>
                <w:sz w:val="24"/>
                <w:szCs w:val="24"/>
              </w:rPr>
              <w:t>Зо</w:t>
            </w:r>
            <w:proofErr w:type="spellEnd"/>
            <w:r>
              <w:rPr>
                <w:rFonts w:ascii="Times New Roman" w:hAnsi="Times New Roman"/>
                <w:color w:val="000000" w:themeColor="text1"/>
                <w:sz w:val="24"/>
                <w:szCs w:val="24"/>
              </w:rPr>
              <w:t xml:space="preserve"> 03.01 содержание </w:t>
            </w:r>
            <w:r>
              <w:rPr>
                <w:rFonts w:ascii="Times New Roman" w:hAnsi="Times New Roman"/>
                <w:color w:val="000000" w:themeColor="text1"/>
                <w:sz w:val="24"/>
                <w:szCs w:val="24"/>
              </w:rPr>
              <w:lastRenderedPageBreak/>
              <w:t xml:space="preserve">актуальной нормативно-правовой документации; </w:t>
            </w:r>
          </w:p>
          <w:p w14:paraId="091717CF" w14:textId="77777777" w:rsidR="007B3C4A" w:rsidRDefault="003B1D61">
            <w:pPr>
              <w:pStyle w:val="affffff2"/>
              <w:rPr>
                <w:rFonts w:ascii="Times New Roman" w:hAnsi="Times New Roman"/>
                <w:color w:val="000000" w:themeColor="text1"/>
                <w:sz w:val="24"/>
                <w:szCs w:val="24"/>
              </w:rPr>
            </w:pPr>
            <w:proofErr w:type="spellStart"/>
            <w:r>
              <w:rPr>
                <w:rFonts w:ascii="Times New Roman" w:hAnsi="Times New Roman"/>
                <w:color w:val="000000" w:themeColor="text1"/>
                <w:sz w:val="24"/>
                <w:szCs w:val="24"/>
              </w:rPr>
              <w:t>Зо</w:t>
            </w:r>
            <w:proofErr w:type="spellEnd"/>
            <w:r>
              <w:rPr>
                <w:rFonts w:ascii="Times New Roman" w:hAnsi="Times New Roman"/>
                <w:color w:val="000000" w:themeColor="text1"/>
                <w:sz w:val="24"/>
                <w:szCs w:val="24"/>
              </w:rPr>
              <w:t xml:space="preserve"> 03.02 современная научная и профессиональная терминология;</w:t>
            </w:r>
          </w:p>
          <w:p w14:paraId="55F92522" w14:textId="77777777" w:rsidR="007B3C4A" w:rsidRDefault="003B1D61">
            <w:pPr>
              <w:pStyle w:val="affffff2"/>
              <w:rPr>
                <w:rFonts w:ascii="Times New Roman" w:hAnsi="Times New Roman"/>
                <w:color w:val="000000" w:themeColor="text1"/>
                <w:sz w:val="24"/>
                <w:szCs w:val="24"/>
              </w:rPr>
            </w:pPr>
            <w:proofErr w:type="spellStart"/>
            <w:r>
              <w:rPr>
                <w:rFonts w:ascii="Times New Roman" w:hAnsi="Times New Roman"/>
                <w:color w:val="000000" w:themeColor="text1"/>
                <w:sz w:val="24"/>
                <w:szCs w:val="24"/>
              </w:rPr>
              <w:t>Зо</w:t>
            </w:r>
            <w:proofErr w:type="spellEnd"/>
            <w:r>
              <w:rPr>
                <w:rFonts w:ascii="Times New Roman" w:hAnsi="Times New Roman"/>
                <w:color w:val="000000" w:themeColor="text1"/>
                <w:sz w:val="24"/>
                <w:szCs w:val="24"/>
              </w:rPr>
              <w:t xml:space="preserve"> 03.03 возможные траектории профессионального развития и самообразования;</w:t>
            </w:r>
          </w:p>
          <w:p w14:paraId="52126763" w14:textId="77777777" w:rsidR="007B3C4A" w:rsidRDefault="003B1D61">
            <w:pPr>
              <w:pStyle w:val="affffff2"/>
              <w:rPr>
                <w:rFonts w:ascii="Times New Roman" w:hAnsi="Times New Roman"/>
                <w:color w:val="000000" w:themeColor="text1"/>
                <w:sz w:val="24"/>
                <w:szCs w:val="24"/>
              </w:rPr>
            </w:pPr>
            <w:proofErr w:type="spellStart"/>
            <w:r>
              <w:rPr>
                <w:rFonts w:ascii="Times New Roman" w:hAnsi="Times New Roman"/>
                <w:color w:val="000000" w:themeColor="text1"/>
                <w:sz w:val="24"/>
                <w:szCs w:val="24"/>
              </w:rPr>
              <w:t>Зо</w:t>
            </w:r>
            <w:proofErr w:type="spellEnd"/>
            <w:r>
              <w:rPr>
                <w:rFonts w:ascii="Times New Roman" w:hAnsi="Times New Roman"/>
                <w:color w:val="000000" w:themeColor="text1"/>
                <w:sz w:val="24"/>
                <w:szCs w:val="24"/>
              </w:rPr>
              <w:t xml:space="preserve"> 03.04 основы предпринимательской деятельности; основы финансовой грамотности;</w:t>
            </w:r>
          </w:p>
          <w:p w14:paraId="2715193B" w14:textId="77777777" w:rsidR="007B3C4A" w:rsidRDefault="003B1D61">
            <w:pPr>
              <w:pStyle w:val="affffff2"/>
              <w:rPr>
                <w:rFonts w:ascii="Times New Roman" w:hAnsi="Times New Roman"/>
                <w:color w:val="000000" w:themeColor="text1"/>
                <w:sz w:val="24"/>
                <w:szCs w:val="24"/>
              </w:rPr>
            </w:pPr>
            <w:proofErr w:type="spellStart"/>
            <w:r>
              <w:rPr>
                <w:rFonts w:ascii="Times New Roman" w:hAnsi="Times New Roman"/>
                <w:color w:val="000000" w:themeColor="text1"/>
                <w:sz w:val="24"/>
                <w:szCs w:val="24"/>
              </w:rPr>
              <w:t>Зо</w:t>
            </w:r>
            <w:proofErr w:type="spellEnd"/>
            <w:r>
              <w:rPr>
                <w:rFonts w:ascii="Times New Roman" w:hAnsi="Times New Roman"/>
                <w:color w:val="000000" w:themeColor="text1"/>
                <w:sz w:val="24"/>
                <w:szCs w:val="24"/>
              </w:rPr>
              <w:t xml:space="preserve"> 03.05 правила разработки бизнес-планов;</w:t>
            </w:r>
          </w:p>
          <w:p w14:paraId="6F75C539" w14:textId="77777777" w:rsidR="007B3C4A" w:rsidRDefault="003B1D61">
            <w:pPr>
              <w:pStyle w:val="affffff2"/>
              <w:rPr>
                <w:rFonts w:ascii="Times New Roman" w:hAnsi="Times New Roman"/>
                <w:color w:val="000000" w:themeColor="text1"/>
                <w:sz w:val="24"/>
                <w:szCs w:val="24"/>
              </w:rPr>
            </w:pPr>
            <w:proofErr w:type="spellStart"/>
            <w:r>
              <w:rPr>
                <w:rFonts w:ascii="Times New Roman" w:hAnsi="Times New Roman"/>
                <w:color w:val="000000" w:themeColor="text1"/>
                <w:sz w:val="24"/>
                <w:szCs w:val="24"/>
              </w:rPr>
              <w:t>Зо</w:t>
            </w:r>
            <w:proofErr w:type="spellEnd"/>
            <w:r>
              <w:rPr>
                <w:rFonts w:ascii="Times New Roman" w:hAnsi="Times New Roman"/>
                <w:color w:val="000000" w:themeColor="text1"/>
                <w:sz w:val="24"/>
                <w:szCs w:val="24"/>
              </w:rPr>
              <w:t xml:space="preserve"> 03.06 порядок выстраивания презентации; </w:t>
            </w:r>
          </w:p>
          <w:p w14:paraId="141BFEEA" w14:textId="77777777" w:rsidR="007B3C4A" w:rsidRDefault="003B1D61">
            <w:pPr>
              <w:pStyle w:val="affffff2"/>
              <w:rPr>
                <w:rFonts w:ascii="Times New Roman" w:hAnsi="Times New Roman"/>
                <w:color w:val="000000" w:themeColor="text1"/>
                <w:sz w:val="24"/>
                <w:szCs w:val="24"/>
              </w:rPr>
            </w:pPr>
            <w:proofErr w:type="spellStart"/>
            <w:r>
              <w:rPr>
                <w:rFonts w:ascii="Times New Roman" w:hAnsi="Times New Roman"/>
                <w:color w:val="000000" w:themeColor="text1"/>
                <w:sz w:val="24"/>
                <w:szCs w:val="24"/>
              </w:rPr>
              <w:t>Зо</w:t>
            </w:r>
            <w:proofErr w:type="spellEnd"/>
            <w:r>
              <w:rPr>
                <w:rFonts w:ascii="Times New Roman" w:hAnsi="Times New Roman"/>
                <w:color w:val="000000" w:themeColor="text1"/>
                <w:sz w:val="24"/>
                <w:szCs w:val="24"/>
              </w:rPr>
              <w:t xml:space="preserve"> 03.07 кредитные банковские продукты</w:t>
            </w:r>
          </w:p>
          <w:p w14:paraId="110F1D5E" w14:textId="77777777" w:rsidR="007B3C4A" w:rsidRDefault="003B1D61">
            <w:pPr>
              <w:pStyle w:val="affffff2"/>
              <w:rPr>
                <w:rFonts w:ascii="Times New Roman" w:hAnsi="Times New Roman"/>
                <w:color w:val="000000" w:themeColor="text1"/>
                <w:sz w:val="24"/>
                <w:szCs w:val="24"/>
              </w:rPr>
            </w:pPr>
            <w:proofErr w:type="spellStart"/>
            <w:r>
              <w:rPr>
                <w:rFonts w:ascii="Times New Roman" w:hAnsi="Times New Roman"/>
                <w:color w:val="000000" w:themeColor="text1"/>
                <w:sz w:val="24"/>
                <w:szCs w:val="24"/>
              </w:rPr>
              <w:t>Зо</w:t>
            </w:r>
            <w:proofErr w:type="spellEnd"/>
            <w:r>
              <w:rPr>
                <w:rFonts w:ascii="Times New Roman" w:hAnsi="Times New Roman"/>
                <w:color w:val="000000" w:themeColor="text1"/>
                <w:sz w:val="24"/>
                <w:szCs w:val="24"/>
              </w:rPr>
              <w:t xml:space="preserve"> 04.01 психологические основы деятельности коллектива, психологические особенности личности;</w:t>
            </w:r>
          </w:p>
          <w:p w14:paraId="0BE66822" w14:textId="77777777" w:rsidR="007B3C4A" w:rsidRDefault="003B1D61">
            <w:pPr>
              <w:pStyle w:val="affffff2"/>
              <w:rPr>
                <w:rFonts w:ascii="Times New Roman" w:hAnsi="Times New Roman"/>
                <w:color w:val="000000" w:themeColor="text1"/>
                <w:sz w:val="24"/>
                <w:szCs w:val="24"/>
              </w:rPr>
            </w:pPr>
            <w:proofErr w:type="spellStart"/>
            <w:r>
              <w:rPr>
                <w:rFonts w:ascii="Times New Roman" w:hAnsi="Times New Roman"/>
                <w:color w:val="000000" w:themeColor="text1"/>
                <w:sz w:val="24"/>
                <w:szCs w:val="24"/>
              </w:rPr>
              <w:t>Зо</w:t>
            </w:r>
            <w:proofErr w:type="spellEnd"/>
            <w:r>
              <w:rPr>
                <w:rFonts w:ascii="Times New Roman" w:hAnsi="Times New Roman"/>
                <w:color w:val="000000" w:themeColor="text1"/>
                <w:sz w:val="24"/>
                <w:szCs w:val="24"/>
              </w:rPr>
              <w:t xml:space="preserve"> 04.02 основы проектной деятельности</w:t>
            </w:r>
          </w:p>
          <w:p w14:paraId="213590AF" w14:textId="77777777" w:rsidR="007B3C4A" w:rsidRDefault="003B1D61">
            <w:pPr>
              <w:pStyle w:val="affffff2"/>
              <w:rPr>
                <w:rFonts w:ascii="Times New Roman" w:hAnsi="Times New Roman"/>
                <w:color w:val="000000" w:themeColor="text1"/>
                <w:sz w:val="24"/>
                <w:szCs w:val="24"/>
              </w:rPr>
            </w:pPr>
            <w:proofErr w:type="spellStart"/>
            <w:r>
              <w:rPr>
                <w:rFonts w:ascii="Times New Roman" w:hAnsi="Times New Roman"/>
                <w:color w:val="000000" w:themeColor="text1"/>
                <w:sz w:val="24"/>
                <w:szCs w:val="24"/>
              </w:rPr>
              <w:t>Зо</w:t>
            </w:r>
            <w:proofErr w:type="spellEnd"/>
            <w:r>
              <w:rPr>
                <w:rFonts w:ascii="Times New Roman" w:hAnsi="Times New Roman"/>
                <w:color w:val="000000" w:themeColor="text1"/>
                <w:sz w:val="24"/>
                <w:szCs w:val="24"/>
              </w:rPr>
              <w:t xml:space="preserve"> 05.01 </w:t>
            </w:r>
            <w:r>
              <w:rPr>
                <w:rFonts w:ascii="Times New Roman" w:hAnsi="Times New Roman"/>
                <w:color w:val="000000" w:themeColor="text1"/>
                <w:sz w:val="24"/>
                <w:szCs w:val="24"/>
              </w:rPr>
              <w:lastRenderedPageBreak/>
              <w:t xml:space="preserve">особенности социального и культурного контекста; </w:t>
            </w:r>
          </w:p>
          <w:p w14:paraId="1EFC431F" w14:textId="77777777" w:rsidR="007B3C4A" w:rsidRDefault="003B1D61">
            <w:pPr>
              <w:pStyle w:val="affffff2"/>
              <w:rPr>
                <w:rFonts w:ascii="Times New Roman" w:hAnsi="Times New Roman"/>
                <w:color w:val="000000" w:themeColor="text1"/>
                <w:sz w:val="24"/>
                <w:szCs w:val="24"/>
              </w:rPr>
            </w:pPr>
            <w:proofErr w:type="spellStart"/>
            <w:r>
              <w:rPr>
                <w:rFonts w:ascii="Times New Roman" w:hAnsi="Times New Roman"/>
                <w:color w:val="000000" w:themeColor="text1"/>
                <w:sz w:val="24"/>
                <w:szCs w:val="24"/>
              </w:rPr>
              <w:t>Зо</w:t>
            </w:r>
            <w:proofErr w:type="spellEnd"/>
            <w:r>
              <w:rPr>
                <w:rFonts w:ascii="Times New Roman" w:hAnsi="Times New Roman"/>
                <w:color w:val="000000" w:themeColor="text1"/>
                <w:sz w:val="24"/>
                <w:szCs w:val="24"/>
              </w:rPr>
              <w:t xml:space="preserve"> 05.02 правила оформления документов </w:t>
            </w:r>
          </w:p>
          <w:p w14:paraId="4EA7C2EB" w14:textId="77777777" w:rsidR="007B3C4A" w:rsidRDefault="003B1D61">
            <w:pPr>
              <w:pStyle w:val="affffff2"/>
              <w:rPr>
                <w:rFonts w:ascii="Times New Roman" w:hAnsi="Times New Roman"/>
                <w:color w:val="000000" w:themeColor="text1"/>
                <w:sz w:val="24"/>
                <w:szCs w:val="24"/>
              </w:rPr>
            </w:pPr>
            <w:r>
              <w:rPr>
                <w:rFonts w:ascii="Times New Roman" w:hAnsi="Times New Roman"/>
                <w:color w:val="000000" w:themeColor="text1"/>
                <w:sz w:val="24"/>
                <w:szCs w:val="24"/>
              </w:rPr>
              <w:t>и построения устных сообщений</w:t>
            </w:r>
          </w:p>
          <w:p w14:paraId="14ED963A" w14:textId="77777777" w:rsidR="007B3C4A" w:rsidRDefault="003B1D61">
            <w:pPr>
              <w:pStyle w:val="affffff2"/>
              <w:rPr>
                <w:rFonts w:ascii="Times New Roman" w:hAnsi="Times New Roman"/>
                <w:color w:val="000000" w:themeColor="text1"/>
                <w:sz w:val="24"/>
                <w:szCs w:val="24"/>
              </w:rPr>
            </w:pPr>
            <w:proofErr w:type="spellStart"/>
            <w:r>
              <w:rPr>
                <w:rFonts w:ascii="Times New Roman" w:hAnsi="Times New Roman"/>
                <w:color w:val="000000" w:themeColor="text1"/>
                <w:sz w:val="24"/>
                <w:szCs w:val="24"/>
              </w:rPr>
              <w:t>Зо</w:t>
            </w:r>
            <w:proofErr w:type="spellEnd"/>
            <w:r>
              <w:rPr>
                <w:rFonts w:ascii="Times New Roman" w:hAnsi="Times New Roman"/>
                <w:color w:val="000000" w:themeColor="text1"/>
                <w:sz w:val="24"/>
                <w:szCs w:val="24"/>
              </w:rPr>
              <w:t xml:space="preserve"> 06.01  сущность гражданско-патриотической позиции, общечеловеческих ценностей; </w:t>
            </w:r>
          </w:p>
          <w:p w14:paraId="79A8F546" w14:textId="77777777" w:rsidR="007B3C4A" w:rsidRDefault="003B1D61">
            <w:pPr>
              <w:pStyle w:val="affffff2"/>
              <w:rPr>
                <w:rFonts w:ascii="Times New Roman" w:hAnsi="Times New Roman"/>
                <w:color w:val="000000" w:themeColor="text1"/>
                <w:sz w:val="24"/>
                <w:szCs w:val="24"/>
              </w:rPr>
            </w:pPr>
            <w:proofErr w:type="spellStart"/>
            <w:r>
              <w:rPr>
                <w:rFonts w:ascii="Times New Roman" w:hAnsi="Times New Roman"/>
                <w:color w:val="000000" w:themeColor="text1"/>
                <w:sz w:val="24"/>
                <w:szCs w:val="24"/>
              </w:rPr>
              <w:t>Зо</w:t>
            </w:r>
            <w:proofErr w:type="spellEnd"/>
            <w:r>
              <w:rPr>
                <w:rFonts w:ascii="Times New Roman" w:hAnsi="Times New Roman"/>
                <w:color w:val="000000" w:themeColor="text1"/>
                <w:sz w:val="24"/>
                <w:szCs w:val="24"/>
              </w:rPr>
              <w:t xml:space="preserve"> 06.02 значимость профессиональной деятельности по профессии (специальности);</w:t>
            </w:r>
          </w:p>
          <w:p w14:paraId="61D68633" w14:textId="77777777" w:rsidR="007B3C4A" w:rsidRDefault="003B1D61">
            <w:pPr>
              <w:pStyle w:val="affffff2"/>
              <w:rPr>
                <w:rFonts w:ascii="Times New Roman" w:hAnsi="Times New Roman"/>
                <w:color w:val="000000" w:themeColor="text1"/>
                <w:sz w:val="24"/>
                <w:szCs w:val="24"/>
              </w:rPr>
            </w:pPr>
            <w:proofErr w:type="spellStart"/>
            <w:r>
              <w:rPr>
                <w:rFonts w:ascii="Times New Roman" w:hAnsi="Times New Roman"/>
                <w:color w:val="000000" w:themeColor="text1"/>
                <w:sz w:val="24"/>
                <w:szCs w:val="24"/>
              </w:rPr>
              <w:t>Зо</w:t>
            </w:r>
            <w:proofErr w:type="spellEnd"/>
            <w:r>
              <w:rPr>
                <w:rFonts w:ascii="Times New Roman" w:hAnsi="Times New Roman"/>
                <w:color w:val="000000" w:themeColor="text1"/>
                <w:sz w:val="24"/>
                <w:szCs w:val="24"/>
              </w:rPr>
              <w:t xml:space="preserve"> 06.03 стандарты антикоррупционного поведения и последствия его нарушения</w:t>
            </w:r>
          </w:p>
        </w:tc>
        <w:tc>
          <w:tcPr>
            <w:tcW w:w="1700" w:type="pct"/>
            <w:vMerge/>
            <w:noWrap/>
          </w:tcPr>
          <w:p w14:paraId="7DE73175" w14:textId="77777777" w:rsidR="007B3C4A" w:rsidRDefault="007B3C4A">
            <w:pPr>
              <w:spacing w:after="0" w:line="240" w:lineRule="auto"/>
              <w:rPr>
                <w:rFonts w:ascii="Times New Roman" w:hAnsi="Times New Roman"/>
                <w:bCs/>
                <w:i/>
                <w:color w:val="000000" w:themeColor="text1"/>
                <w:sz w:val="24"/>
                <w:szCs w:val="24"/>
              </w:rPr>
            </w:pPr>
          </w:p>
        </w:tc>
        <w:tc>
          <w:tcPr>
            <w:tcW w:w="1291" w:type="pct"/>
            <w:vMerge/>
            <w:noWrap/>
          </w:tcPr>
          <w:p w14:paraId="29615B07" w14:textId="77777777" w:rsidR="007B3C4A" w:rsidRDefault="007B3C4A">
            <w:pPr>
              <w:spacing w:after="0" w:line="240" w:lineRule="auto"/>
              <w:rPr>
                <w:rFonts w:ascii="Times New Roman" w:hAnsi="Times New Roman"/>
                <w:bCs/>
                <w:i/>
                <w:color w:val="000000" w:themeColor="text1"/>
                <w:sz w:val="24"/>
                <w:szCs w:val="24"/>
              </w:rPr>
            </w:pPr>
          </w:p>
        </w:tc>
      </w:tr>
    </w:tbl>
    <w:p w14:paraId="401F96F7" w14:textId="77777777" w:rsidR="007B3C4A" w:rsidRDefault="007B3C4A">
      <w:pPr>
        <w:spacing w:after="0" w:line="240" w:lineRule="auto"/>
        <w:rPr>
          <w:rFonts w:ascii="Times New Roman" w:hAnsi="Times New Roman"/>
          <w:b/>
          <w:color w:val="000000" w:themeColor="text1"/>
          <w:sz w:val="24"/>
          <w:szCs w:val="24"/>
        </w:rPr>
      </w:pPr>
    </w:p>
    <w:p w14:paraId="16EF6251" w14:textId="77777777" w:rsidR="007B3C4A" w:rsidRDefault="007B3C4A">
      <w:pPr>
        <w:spacing w:after="0" w:line="240" w:lineRule="auto"/>
        <w:rPr>
          <w:rFonts w:ascii="Times New Roman" w:hAnsi="Times New Roman"/>
          <w:b/>
          <w:color w:val="000000" w:themeColor="text1"/>
          <w:sz w:val="24"/>
          <w:szCs w:val="24"/>
        </w:rPr>
        <w:sectPr w:rsidR="007B3C4A">
          <w:pgSz w:w="11906" w:h="16838"/>
          <w:pgMar w:top="1134" w:right="851" w:bottom="1134" w:left="1701" w:header="709" w:footer="709" w:gutter="0"/>
          <w:cols w:space="720"/>
          <w:docGrid w:linePitch="360"/>
        </w:sectPr>
      </w:pPr>
    </w:p>
    <w:p w14:paraId="783D6169" w14:textId="77777777" w:rsidR="008169D6" w:rsidRDefault="003B1D61">
      <w:pPr>
        <w:pBdr>
          <w:top w:val="none" w:sz="0" w:space="0" w:color="E5E5E5"/>
          <w:left w:val="none" w:sz="0" w:space="0" w:color="E5E5E5"/>
          <w:bottom w:val="none" w:sz="0" w:space="0" w:color="E5E5E5"/>
          <w:right w:val="none" w:sz="0" w:space="0" w:color="E5E5E5"/>
        </w:pBdr>
        <w:shd w:val="clear" w:color="auto" w:fill="FFFFFF"/>
        <w:tabs>
          <w:tab w:val="left" w:pos="5720"/>
        </w:tabs>
        <w:spacing w:after="0" w:line="240" w:lineRule="auto"/>
        <w:ind w:leftChars="2600" w:left="5720" w:right="150"/>
        <w:rPr>
          <w:rFonts w:ascii="Times New Roman" w:hAnsi="Times New Roman"/>
          <w:bCs/>
          <w:color w:val="000000" w:themeColor="text1"/>
          <w:sz w:val="24"/>
          <w:szCs w:val="24"/>
        </w:rPr>
      </w:pPr>
      <w:r>
        <w:rPr>
          <w:rFonts w:ascii="Times New Roman" w:hAnsi="Times New Roman"/>
          <w:bCs/>
          <w:color w:val="000000" w:themeColor="text1"/>
          <w:sz w:val="24"/>
          <w:szCs w:val="24"/>
        </w:rPr>
        <w:lastRenderedPageBreak/>
        <w:t>к ПООП-П по специальности</w:t>
      </w:r>
    </w:p>
    <w:p w14:paraId="789B7612" w14:textId="65CEE56A" w:rsidR="007B3C4A" w:rsidRDefault="003B1D61">
      <w:pPr>
        <w:pBdr>
          <w:top w:val="none" w:sz="0" w:space="0" w:color="E5E5E5"/>
          <w:left w:val="none" w:sz="0" w:space="0" w:color="E5E5E5"/>
          <w:bottom w:val="none" w:sz="0" w:space="0" w:color="E5E5E5"/>
          <w:right w:val="none" w:sz="0" w:space="0" w:color="E5E5E5"/>
        </w:pBdr>
        <w:shd w:val="clear" w:color="auto" w:fill="FFFFFF"/>
        <w:tabs>
          <w:tab w:val="left" w:pos="5720"/>
        </w:tabs>
        <w:spacing w:after="0" w:line="240" w:lineRule="auto"/>
        <w:ind w:leftChars="2600" w:left="5720" w:right="150"/>
        <w:rPr>
          <w:rFonts w:ascii="Times New Roman" w:hAnsi="Times New Roman"/>
          <w:i/>
          <w:iCs/>
          <w:color w:val="000000" w:themeColor="text1"/>
          <w:sz w:val="24"/>
          <w:szCs w:val="24"/>
        </w:rPr>
      </w:pPr>
      <w:r w:rsidRPr="00EE2D5A">
        <w:rPr>
          <w:rFonts w:ascii="Times New Roman" w:hAnsi="Times New Roman"/>
          <w:i/>
          <w:iCs/>
          <w:color w:val="000000" w:themeColor="text1"/>
          <w:sz w:val="24"/>
          <w:szCs w:val="24"/>
          <w:shd w:val="clear" w:color="auto" w:fill="FFFFFF"/>
          <w:lang w:eastAsia="zh-CN"/>
        </w:rPr>
        <w:t>22.02.06</w:t>
      </w:r>
      <w:r w:rsidR="008169D6">
        <w:rPr>
          <w:rFonts w:ascii="Times New Roman" w:hAnsi="Times New Roman"/>
          <w:i/>
          <w:iCs/>
          <w:color w:val="000000" w:themeColor="text1"/>
          <w:sz w:val="24"/>
          <w:szCs w:val="24"/>
          <w:shd w:val="clear" w:color="auto" w:fill="FFFFFF"/>
          <w:lang w:eastAsia="zh-CN"/>
        </w:rPr>
        <w:t xml:space="preserve"> </w:t>
      </w:r>
      <w:r>
        <w:rPr>
          <w:rFonts w:ascii="Times New Roman" w:hAnsi="Times New Roman"/>
          <w:i/>
          <w:iCs/>
          <w:color w:val="000000" w:themeColor="text1"/>
          <w:sz w:val="24"/>
          <w:szCs w:val="24"/>
          <w:shd w:val="clear" w:color="auto" w:fill="FFFFFF"/>
        </w:rPr>
        <w:t>Сварочное производство</w:t>
      </w:r>
    </w:p>
    <w:p w14:paraId="7F0D76AA" w14:textId="77777777" w:rsidR="007B3C4A" w:rsidRDefault="007B3C4A">
      <w:pPr>
        <w:spacing w:after="0" w:line="240" w:lineRule="auto"/>
        <w:ind w:leftChars="2600" w:left="5720"/>
        <w:rPr>
          <w:rFonts w:ascii="Times New Roman" w:hAnsi="Times New Roman"/>
          <w:i/>
          <w:color w:val="000000" w:themeColor="text1"/>
          <w:sz w:val="24"/>
          <w:szCs w:val="24"/>
        </w:rPr>
      </w:pPr>
    </w:p>
    <w:p w14:paraId="428E47C7" w14:textId="77777777" w:rsidR="007B3C4A" w:rsidRDefault="007B3C4A">
      <w:pPr>
        <w:spacing w:after="0" w:line="240" w:lineRule="auto"/>
        <w:jc w:val="center"/>
        <w:rPr>
          <w:rFonts w:ascii="Times New Roman" w:hAnsi="Times New Roman"/>
          <w:b/>
          <w:i/>
          <w:color w:val="000000" w:themeColor="text1"/>
          <w:sz w:val="24"/>
          <w:szCs w:val="24"/>
        </w:rPr>
      </w:pPr>
    </w:p>
    <w:p w14:paraId="6764660C" w14:textId="77777777" w:rsidR="007B3C4A" w:rsidRDefault="007B3C4A">
      <w:pPr>
        <w:spacing w:after="0" w:line="240" w:lineRule="auto"/>
        <w:jc w:val="center"/>
        <w:rPr>
          <w:rFonts w:ascii="Times New Roman" w:hAnsi="Times New Roman"/>
          <w:b/>
          <w:i/>
          <w:color w:val="000000" w:themeColor="text1"/>
          <w:sz w:val="24"/>
          <w:szCs w:val="24"/>
        </w:rPr>
      </w:pPr>
    </w:p>
    <w:p w14:paraId="11ABC283" w14:textId="77777777" w:rsidR="007B3C4A" w:rsidRDefault="007B3C4A">
      <w:pPr>
        <w:spacing w:after="0" w:line="240" w:lineRule="auto"/>
        <w:jc w:val="center"/>
        <w:rPr>
          <w:rFonts w:ascii="Times New Roman" w:hAnsi="Times New Roman"/>
          <w:b/>
          <w:i/>
          <w:color w:val="000000" w:themeColor="text1"/>
          <w:sz w:val="24"/>
          <w:szCs w:val="24"/>
        </w:rPr>
      </w:pPr>
    </w:p>
    <w:p w14:paraId="0551E180" w14:textId="77777777" w:rsidR="007B3C4A" w:rsidRDefault="007B3C4A">
      <w:pPr>
        <w:spacing w:after="0" w:line="240" w:lineRule="auto"/>
        <w:jc w:val="center"/>
        <w:rPr>
          <w:rFonts w:ascii="Times New Roman" w:hAnsi="Times New Roman"/>
          <w:b/>
          <w:i/>
          <w:color w:val="000000" w:themeColor="text1"/>
          <w:sz w:val="24"/>
          <w:szCs w:val="24"/>
        </w:rPr>
      </w:pPr>
    </w:p>
    <w:p w14:paraId="3144B109" w14:textId="77777777" w:rsidR="007B3C4A" w:rsidRDefault="007B3C4A">
      <w:pPr>
        <w:spacing w:after="0" w:line="240" w:lineRule="auto"/>
        <w:jc w:val="center"/>
        <w:rPr>
          <w:rFonts w:ascii="Times New Roman" w:hAnsi="Times New Roman"/>
          <w:b/>
          <w:i/>
          <w:color w:val="000000" w:themeColor="text1"/>
          <w:sz w:val="24"/>
          <w:szCs w:val="24"/>
        </w:rPr>
      </w:pPr>
    </w:p>
    <w:p w14:paraId="33486F53" w14:textId="77777777" w:rsidR="007B3C4A" w:rsidRDefault="007B3C4A">
      <w:pPr>
        <w:spacing w:after="0" w:line="240" w:lineRule="auto"/>
        <w:jc w:val="center"/>
        <w:rPr>
          <w:rFonts w:ascii="Times New Roman" w:hAnsi="Times New Roman"/>
          <w:b/>
          <w:i/>
          <w:color w:val="000000" w:themeColor="text1"/>
          <w:sz w:val="24"/>
          <w:szCs w:val="24"/>
        </w:rPr>
      </w:pPr>
    </w:p>
    <w:p w14:paraId="7CE3A0CF" w14:textId="77777777" w:rsidR="007B3C4A" w:rsidRDefault="007B3C4A">
      <w:pPr>
        <w:spacing w:after="0" w:line="240" w:lineRule="auto"/>
        <w:jc w:val="center"/>
        <w:rPr>
          <w:rFonts w:ascii="Times New Roman" w:hAnsi="Times New Roman"/>
          <w:b/>
          <w:i/>
          <w:color w:val="000000" w:themeColor="text1"/>
          <w:sz w:val="24"/>
          <w:szCs w:val="24"/>
        </w:rPr>
      </w:pPr>
    </w:p>
    <w:p w14:paraId="439D275A" w14:textId="77777777" w:rsidR="007B3C4A" w:rsidRDefault="007B3C4A">
      <w:pPr>
        <w:spacing w:after="0" w:line="240" w:lineRule="auto"/>
        <w:jc w:val="center"/>
        <w:rPr>
          <w:rFonts w:ascii="Times New Roman" w:hAnsi="Times New Roman"/>
          <w:b/>
          <w:i/>
          <w:color w:val="000000" w:themeColor="text1"/>
          <w:sz w:val="24"/>
          <w:szCs w:val="24"/>
        </w:rPr>
      </w:pPr>
    </w:p>
    <w:p w14:paraId="7EFB6ECC" w14:textId="77777777" w:rsidR="007B3C4A" w:rsidRDefault="007B3C4A">
      <w:pPr>
        <w:spacing w:after="0" w:line="240" w:lineRule="auto"/>
        <w:jc w:val="center"/>
        <w:rPr>
          <w:rFonts w:ascii="Times New Roman" w:hAnsi="Times New Roman"/>
          <w:b/>
          <w:i/>
          <w:color w:val="000000" w:themeColor="text1"/>
          <w:sz w:val="24"/>
          <w:szCs w:val="24"/>
        </w:rPr>
      </w:pPr>
    </w:p>
    <w:p w14:paraId="0ED696C7" w14:textId="77777777" w:rsidR="007B3C4A" w:rsidRDefault="007B3C4A">
      <w:pPr>
        <w:spacing w:after="0" w:line="240" w:lineRule="auto"/>
        <w:jc w:val="center"/>
        <w:rPr>
          <w:rFonts w:ascii="Times New Roman" w:hAnsi="Times New Roman"/>
          <w:b/>
          <w:i/>
          <w:color w:val="000000" w:themeColor="text1"/>
          <w:sz w:val="24"/>
          <w:szCs w:val="24"/>
        </w:rPr>
      </w:pPr>
    </w:p>
    <w:p w14:paraId="5962FDC6" w14:textId="77777777" w:rsidR="007B3C4A" w:rsidRDefault="007B3C4A">
      <w:pPr>
        <w:spacing w:after="0" w:line="240" w:lineRule="auto"/>
        <w:jc w:val="center"/>
        <w:rPr>
          <w:rFonts w:ascii="Times New Roman" w:hAnsi="Times New Roman"/>
          <w:b/>
          <w:i/>
          <w:color w:val="000000" w:themeColor="text1"/>
          <w:sz w:val="24"/>
          <w:szCs w:val="24"/>
        </w:rPr>
      </w:pPr>
    </w:p>
    <w:p w14:paraId="45AE7896" w14:textId="77777777" w:rsidR="007B3C4A" w:rsidRDefault="007B3C4A">
      <w:pPr>
        <w:spacing w:after="0" w:line="240" w:lineRule="auto"/>
        <w:jc w:val="center"/>
        <w:rPr>
          <w:rFonts w:ascii="Times New Roman" w:hAnsi="Times New Roman"/>
          <w:b/>
          <w:i/>
          <w:color w:val="000000" w:themeColor="text1"/>
          <w:sz w:val="24"/>
          <w:szCs w:val="24"/>
        </w:rPr>
      </w:pPr>
    </w:p>
    <w:p w14:paraId="5154DC4C" w14:textId="77777777" w:rsidR="007B3C4A" w:rsidRDefault="007B3C4A">
      <w:pPr>
        <w:spacing w:after="0" w:line="240" w:lineRule="auto"/>
        <w:jc w:val="center"/>
        <w:rPr>
          <w:rFonts w:ascii="Times New Roman" w:hAnsi="Times New Roman"/>
          <w:b/>
          <w:i/>
          <w:color w:val="000000" w:themeColor="text1"/>
          <w:sz w:val="24"/>
          <w:szCs w:val="24"/>
        </w:rPr>
      </w:pPr>
    </w:p>
    <w:p w14:paraId="15691280" w14:textId="77777777" w:rsidR="008169D6" w:rsidRDefault="008169D6" w:rsidP="008169D6">
      <w:pPr>
        <w:spacing w:after="0" w:line="240" w:lineRule="auto"/>
        <w:jc w:val="center"/>
        <w:rPr>
          <w:rFonts w:ascii="Times New Roman" w:hAnsi="Times New Roman"/>
          <w:b/>
          <w:color w:val="000000" w:themeColor="text1"/>
          <w:sz w:val="24"/>
          <w:szCs w:val="24"/>
        </w:rPr>
      </w:pPr>
      <w:r>
        <w:rPr>
          <w:rFonts w:ascii="Times New Roman" w:hAnsi="Times New Roman"/>
          <w:b/>
          <w:color w:val="000000" w:themeColor="text1"/>
          <w:sz w:val="24"/>
          <w:szCs w:val="24"/>
        </w:rPr>
        <w:t>РАБОЧАЯ ПРОГРАММА МЕЖДИСЦИПЛИНАРНОГО МОДУЛЯ</w:t>
      </w:r>
    </w:p>
    <w:p w14:paraId="7AF76D19" w14:textId="77777777" w:rsidR="008169D6" w:rsidRDefault="008169D6" w:rsidP="008169D6">
      <w:pPr>
        <w:spacing w:after="0" w:line="240" w:lineRule="auto"/>
        <w:jc w:val="center"/>
        <w:rPr>
          <w:rFonts w:ascii="Times New Roman" w:hAnsi="Times New Roman"/>
          <w:b/>
          <w:color w:val="000000" w:themeColor="text1"/>
          <w:sz w:val="24"/>
          <w:szCs w:val="24"/>
        </w:rPr>
      </w:pPr>
    </w:p>
    <w:p w14:paraId="01215C8F" w14:textId="77777777" w:rsidR="008169D6" w:rsidRDefault="008169D6" w:rsidP="008169D6">
      <w:pPr>
        <w:spacing w:after="0" w:line="240" w:lineRule="auto"/>
        <w:jc w:val="center"/>
        <w:rPr>
          <w:rFonts w:ascii="Times New Roman" w:hAnsi="Times New Roman"/>
          <w:b/>
          <w:color w:val="000000" w:themeColor="text1"/>
          <w:sz w:val="24"/>
          <w:szCs w:val="24"/>
        </w:rPr>
      </w:pPr>
      <w:r w:rsidRPr="006C0539">
        <w:rPr>
          <w:rFonts w:ascii="Times New Roman" w:hAnsi="Times New Roman"/>
          <w:b/>
          <w:color w:val="000000" w:themeColor="text1"/>
          <w:sz w:val="24"/>
          <w:szCs w:val="24"/>
        </w:rPr>
        <w:t>МДМ. 01</w:t>
      </w:r>
      <w:r>
        <w:rPr>
          <w:rFonts w:ascii="Times New Roman" w:hAnsi="Times New Roman"/>
          <w:b/>
          <w:color w:val="000000" w:themeColor="text1"/>
          <w:sz w:val="24"/>
          <w:szCs w:val="24"/>
        </w:rPr>
        <w:t xml:space="preserve"> </w:t>
      </w:r>
      <w:r w:rsidRPr="006C0539">
        <w:rPr>
          <w:rFonts w:ascii="Times New Roman" w:hAnsi="Times New Roman"/>
          <w:b/>
          <w:color w:val="000000" w:themeColor="text1"/>
          <w:sz w:val="24"/>
          <w:szCs w:val="24"/>
        </w:rPr>
        <w:t>Основы технологий изготовления сварных конструкций</w:t>
      </w:r>
    </w:p>
    <w:p w14:paraId="305556F6" w14:textId="77777777" w:rsidR="008169D6" w:rsidRDefault="008169D6">
      <w:pPr>
        <w:spacing w:after="0" w:line="240" w:lineRule="auto"/>
        <w:jc w:val="center"/>
        <w:rPr>
          <w:rStyle w:val="aa"/>
          <w:rFonts w:ascii="Times New Roman" w:hAnsi="Times New Roman"/>
          <w:color w:val="000000" w:themeColor="text1"/>
          <w:sz w:val="24"/>
          <w:szCs w:val="24"/>
        </w:rPr>
      </w:pPr>
    </w:p>
    <w:p w14:paraId="318B5803" w14:textId="77E892D1" w:rsidR="007B3C4A" w:rsidRDefault="003B1D61">
      <w:pPr>
        <w:spacing w:after="0" w:line="240" w:lineRule="auto"/>
        <w:jc w:val="center"/>
        <w:rPr>
          <w:rFonts w:ascii="Times New Roman" w:hAnsi="Times New Roman"/>
          <w:b/>
          <w:i/>
          <w:color w:val="000000" w:themeColor="text1"/>
          <w:sz w:val="24"/>
          <w:szCs w:val="24"/>
        </w:rPr>
      </w:pPr>
      <w:r>
        <w:rPr>
          <w:rStyle w:val="aa"/>
          <w:rFonts w:ascii="Times New Roman" w:hAnsi="Times New Roman"/>
          <w:color w:val="000000" w:themeColor="text1"/>
          <w:sz w:val="24"/>
          <w:szCs w:val="24"/>
        </w:rPr>
        <w:t>ОП.07 ТЕХНИЧЕСКАЯ МЕХАНИКА</w:t>
      </w:r>
    </w:p>
    <w:p w14:paraId="49BC35DE" w14:textId="77777777" w:rsidR="007B3C4A" w:rsidRDefault="007B3C4A">
      <w:pPr>
        <w:spacing w:after="0" w:line="240" w:lineRule="auto"/>
        <w:rPr>
          <w:rFonts w:ascii="Times New Roman" w:hAnsi="Times New Roman"/>
          <w:b/>
          <w:i/>
          <w:color w:val="000000" w:themeColor="text1"/>
          <w:sz w:val="24"/>
          <w:szCs w:val="24"/>
        </w:rPr>
      </w:pPr>
    </w:p>
    <w:p w14:paraId="546B6A20" w14:textId="77777777" w:rsidR="007B3C4A" w:rsidRDefault="007B3C4A">
      <w:pPr>
        <w:spacing w:after="0" w:line="240" w:lineRule="auto"/>
        <w:rPr>
          <w:rFonts w:ascii="Times New Roman" w:hAnsi="Times New Roman"/>
          <w:b/>
          <w:i/>
          <w:color w:val="000000" w:themeColor="text1"/>
          <w:sz w:val="24"/>
          <w:szCs w:val="24"/>
        </w:rPr>
      </w:pPr>
    </w:p>
    <w:p w14:paraId="37D33DB8" w14:textId="77777777" w:rsidR="007B3C4A" w:rsidRDefault="007B3C4A">
      <w:pPr>
        <w:spacing w:after="0" w:line="240" w:lineRule="auto"/>
        <w:rPr>
          <w:rFonts w:ascii="Times New Roman" w:hAnsi="Times New Roman"/>
          <w:b/>
          <w:i/>
          <w:color w:val="000000" w:themeColor="text1"/>
          <w:sz w:val="24"/>
          <w:szCs w:val="24"/>
        </w:rPr>
      </w:pPr>
    </w:p>
    <w:p w14:paraId="3DF38B7E" w14:textId="77777777" w:rsidR="007B3C4A" w:rsidRDefault="007B3C4A">
      <w:pPr>
        <w:spacing w:after="0" w:line="240" w:lineRule="auto"/>
        <w:rPr>
          <w:rFonts w:ascii="Times New Roman" w:hAnsi="Times New Roman"/>
          <w:b/>
          <w:i/>
          <w:color w:val="000000" w:themeColor="text1"/>
          <w:sz w:val="24"/>
          <w:szCs w:val="24"/>
        </w:rPr>
      </w:pPr>
    </w:p>
    <w:p w14:paraId="433B3DD6" w14:textId="77777777" w:rsidR="007B3C4A" w:rsidRDefault="007B3C4A">
      <w:pPr>
        <w:spacing w:after="0" w:line="240" w:lineRule="auto"/>
        <w:rPr>
          <w:rFonts w:ascii="Times New Roman" w:hAnsi="Times New Roman"/>
          <w:b/>
          <w:i/>
          <w:color w:val="000000" w:themeColor="text1"/>
          <w:sz w:val="24"/>
          <w:szCs w:val="24"/>
        </w:rPr>
      </w:pPr>
    </w:p>
    <w:p w14:paraId="52C00525" w14:textId="77777777" w:rsidR="007B3C4A" w:rsidRDefault="007B3C4A">
      <w:pPr>
        <w:spacing w:after="0" w:line="240" w:lineRule="auto"/>
        <w:rPr>
          <w:rFonts w:ascii="Times New Roman" w:hAnsi="Times New Roman"/>
          <w:b/>
          <w:i/>
          <w:color w:val="000000" w:themeColor="text1"/>
          <w:sz w:val="24"/>
          <w:szCs w:val="24"/>
        </w:rPr>
      </w:pPr>
    </w:p>
    <w:p w14:paraId="2B924472" w14:textId="77777777" w:rsidR="007B3C4A" w:rsidRDefault="007B3C4A">
      <w:pPr>
        <w:spacing w:after="0" w:line="240" w:lineRule="auto"/>
        <w:rPr>
          <w:rFonts w:ascii="Times New Roman" w:hAnsi="Times New Roman"/>
          <w:b/>
          <w:i/>
          <w:color w:val="000000" w:themeColor="text1"/>
          <w:sz w:val="24"/>
          <w:szCs w:val="24"/>
        </w:rPr>
      </w:pPr>
    </w:p>
    <w:p w14:paraId="25588163" w14:textId="77777777" w:rsidR="007B3C4A" w:rsidRDefault="007B3C4A">
      <w:pPr>
        <w:spacing w:after="0" w:line="240" w:lineRule="auto"/>
        <w:rPr>
          <w:rFonts w:ascii="Times New Roman" w:hAnsi="Times New Roman"/>
          <w:b/>
          <w:i/>
          <w:color w:val="000000" w:themeColor="text1"/>
          <w:sz w:val="24"/>
          <w:szCs w:val="24"/>
        </w:rPr>
      </w:pPr>
    </w:p>
    <w:p w14:paraId="4F6880BD" w14:textId="77777777" w:rsidR="007B3C4A" w:rsidRDefault="007B3C4A">
      <w:pPr>
        <w:spacing w:after="0" w:line="240" w:lineRule="auto"/>
        <w:rPr>
          <w:rFonts w:ascii="Times New Roman" w:hAnsi="Times New Roman"/>
          <w:b/>
          <w:i/>
          <w:color w:val="000000" w:themeColor="text1"/>
          <w:sz w:val="24"/>
          <w:szCs w:val="24"/>
        </w:rPr>
      </w:pPr>
    </w:p>
    <w:p w14:paraId="771FC154" w14:textId="77777777" w:rsidR="007B3C4A" w:rsidRDefault="007B3C4A">
      <w:pPr>
        <w:spacing w:after="0" w:line="240" w:lineRule="auto"/>
        <w:rPr>
          <w:rFonts w:ascii="Times New Roman" w:hAnsi="Times New Roman"/>
          <w:b/>
          <w:i/>
          <w:color w:val="000000" w:themeColor="text1"/>
          <w:sz w:val="24"/>
          <w:szCs w:val="24"/>
        </w:rPr>
      </w:pPr>
    </w:p>
    <w:p w14:paraId="18489839" w14:textId="77777777" w:rsidR="007B3C4A" w:rsidRDefault="007B3C4A">
      <w:pPr>
        <w:spacing w:after="0" w:line="240" w:lineRule="auto"/>
        <w:rPr>
          <w:rFonts w:ascii="Times New Roman" w:hAnsi="Times New Roman"/>
          <w:b/>
          <w:i/>
          <w:color w:val="000000" w:themeColor="text1"/>
          <w:sz w:val="24"/>
          <w:szCs w:val="24"/>
        </w:rPr>
      </w:pPr>
    </w:p>
    <w:p w14:paraId="34047AFB" w14:textId="77777777" w:rsidR="007B3C4A" w:rsidRDefault="007B3C4A">
      <w:pPr>
        <w:spacing w:after="0" w:line="240" w:lineRule="auto"/>
        <w:rPr>
          <w:rFonts w:ascii="Times New Roman" w:hAnsi="Times New Roman"/>
          <w:b/>
          <w:i/>
          <w:color w:val="000000" w:themeColor="text1"/>
          <w:sz w:val="24"/>
          <w:szCs w:val="24"/>
        </w:rPr>
      </w:pPr>
    </w:p>
    <w:p w14:paraId="2AEEB279" w14:textId="77777777" w:rsidR="007B3C4A" w:rsidRDefault="007B3C4A">
      <w:pPr>
        <w:spacing w:after="0" w:line="240" w:lineRule="auto"/>
        <w:rPr>
          <w:rFonts w:ascii="Times New Roman" w:hAnsi="Times New Roman"/>
          <w:b/>
          <w:i/>
          <w:color w:val="000000" w:themeColor="text1"/>
          <w:sz w:val="24"/>
          <w:szCs w:val="24"/>
        </w:rPr>
      </w:pPr>
    </w:p>
    <w:p w14:paraId="224183C8" w14:textId="77777777" w:rsidR="007B3C4A" w:rsidRDefault="007B3C4A">
      <w:pPr>
        <w:spacing w:after="0" w:line="240" w:lineRule="auto"/>
        <w:rPr>
          <w:rFonts w:ascii="Times New Roman" w:hAnsi="Times New Roman"/>
          <w:b/>
          <w:i/>
          <w:color w:val="000000" w:themeColor="text1"/>
          <w:sz w:val="24"/>
          <w:szCs w:val="24"/>
        </w:rPr>
      </w:pPr>
    </w:p>
    <w:p w14:paraId="46694F7F" w14:textId="77777777" w:rsidR="007B3C4A" w:rsidRDefault="007B3C4A">
      <w:pPr>
        <w:spacing w:after="0" w:line="240" w:lineRule="auto"/>
        <w:rPr>
          <w:rFonts w:ascii="Times New Roman" w:hAnsi="Times New Roman"/>
          <w:b/>
          <w:i/>
          <w:color w:val="000000" w:themeColor="text1"/>
          <w:sz w:val="24"/>
          <w:szCs w:val="24"/>
        </w:rPr>
      </w:pPr>
    </w:p>
    <w:p w14:paraId="511B8BAF" w14:textId="77777777" w:rsidR="007B3C4A" w:rsidRDefault="007B3C4A">
      <w:pPr>
        <w:spacing w:after="0" w:line="240" w:lineRule="auto"/>
        <w:rPr>
          <w:rFonts w:ascii="Times New Roman" w:hAnsi="Times New Roman"/>
          <w:b/>
          <w:i/>
          <w:color w:val="000000" w:themeColor="text1"/>
          <w:sz w:val="24"/>
          <w:szCs w:val="24"/>
        </w:rPr>
      </w:pPr>
    </w:p>
    <w:p w14:paraId="28CA9C88" w14:textId="77777777" w:rsidR="007B3C4A" w:rsidRDefault="007B3C4A">
      <w:pPr>
        <w:spacing w:after="0" w:line="240" w:lineRule="auto"/>
        <w:rPr>
          <w:rFonts w:ascii="Times New Roman" w:hAnsi="Times New Roman"/>
          <w:b/>
          <w:i/>
          <w:color w:val="000000" w:themeColor="text1"/>
          <w:sz w:val="24"/>
          <w:szCs w:val="24"/>
        </w:rPr>
      </w:pPr>
    </w:p>
    <w:p w14:paraId="7FE3CCB8" w14:textId="77777777" w:rsidR="007B3C4A" w:rsidRDefault="007B3C4A">
      <w:pPr>
        <w:spacing w:after="0" w:line="240" w:lineRule="auto"/>
        <w:rPr>
          <w:rFonts w:ascii="Times New Roman" w:hAnsi="Times New Roman"/>
          <w:b/>
          <w:i/>
          <w:color w:val="000000" w:themeColor="text1"/>
          <w:sz w:val="24"/>
          <w:szCs w:val="24"/>
        </w:rPr>
      </w:pPr>
    </w:p>
    <w:p w14:paraId="61319B57" w14:textId="77777777" w:rsidR="007B3C4A" w:rsidRDefault="007B3C4A">
      <w:pPr>
        <w:spacing w:after="0" w:line="240" w:lineRule="auto"/>
        <w:rPr>
          <w:rFonts w:ascii="Times New Roman" w:hAnsi="Times New Roman"/>
          <w:b/>
          <w:i/>
          <w:color w:val="000000" w:themeColor="text1"/>
          <w:sz w:val="24"/>
          <w:szCs w:val="24"/>
        </w:rPr>
      </w:pPr>
    </w:p>
    <w:p w14:paraId="4721330B" w14:textId="77777777" w:rsidR="007B3C4A" w:rsidRDefault="007B3C4A">
      <w:pPr>
        <w:spacing w:after="0" w:line="240" w:lineRule="auto"/>
        <w:rPr>
          <w:rFonts w:ascii="Times New Roman" w:hAnsi="Times New Roman"/>
          <w:b/>
          <w:i/>
          <w:color w:val="000000" w:themeColor="text1"/>
          <w:sz w:val="24"/>
          <w:szCs w:val="24"/>
        </w:rPr>
      </w:pPr>
    </w:p>
    <w:p w14:paraId="5FB0100D" w14:textId="77777777" w:rsidR="007B3C4A" w:rsidRDefault="007B3C4A">
      <w:pPr>
        <w:spacing w:after="0" w:line="240" w:lineRule="auto"/>
        <w:rPr>
          <w:rFonts w:ascii="Times New Roman" w:hAnsi="Times New Roman"/>
          <w:b/>
          <w:i/>
          <w:color w:val="000000" w:themeColor="text1"/>
          <w:sz w:val="24"/>
          <w:szCs w:val="24"/>
        </w:rPr>
      </w:pPr>
    </w:p>
    <w:p w14:paraId="0064A183" w14:textId="77777777" w:rsidR="007B3C4A" w:rsidRDefault="007B3C4A">
      <w:pPr>
        <w:spacing w:after="0" w:line="240" w:lineRule="auto"/>
        <w:rPr>
          <w:rFonts w:ascii="Times New Roman" w:hAnsi="Times New Roman"/>
          <w:b/>
          <w:i/>
          <w:color w:val="000000" w:themeColor="text1"/>
          <w:sz w:val="24"/>
          <w:szCs w:val="24"/>
        </w:rPr>
      </w:pPr>
    </w:p>
    <w:p w14:paraId="2F94C973" w14:textId="77777777" w:rsidR="007B3C4A" w:rsidRDefault="007B3C4A">
      <w:pPr>
        <w:spacing w:after="0" w:line="240" w:lineRule="auto"/>
        <w:rPr>
          <w:rFonts w:ascii="Times New Roman" w:hAnsi="Times New Roman"/>
          <w:b/>
          <w:i/>
          <w:color w:val="000000" w:themeColor="text1"/>
          <w:sz w:val="24"/>
          <w:szCs w:val="24"/>
        </w:rPr>
      </w:pPr>
    </w:p>
    <w:p w14:paraId="7A0116B8" w14:textId="77777777" w:rsidR="007B3C4A" w:rsidRDefault="007B3C4A">
      <w:pPr>
        <w:spacing w:after="0" w:line="240" w:lineRule="auto"/>
        <w:rPr>
          <w:rFonts w:ascii="Times New Roman" w:hAnsi="Times New Roman"/>
          <w:b/>
          <w:i/>
          <w:color w:val="000000" w:themeColor="text1"/>
          <w:sz w:val="24"/>
          <w:szCs w:val="24"/>
        </w:rPr>
      </w:pPr>
    </w:p>
    <w:p w14:paraId="16D1862F" w14:textId="77777777" w:rsidR="007B3C4A" w:rsidRDefault="007B3C4A">
      <w:pPr>
        <w:spacing w:after="0" w:line="240" w:lineRule="auto"/>
        <w:rPr>
          <w:rFonts w:ascii="Times New Roman" w:hAnsi="Times New Roman"/>
          <w:b/>
          <w:i/>
          <w:color w:val="000000" w:themeColor="text1"/>
          <w:sz w:val="24"/>
          <w:szCs w:val="24"/>
        </w:rPr>
      </w:pPr>
    </w:p>
    <w:p w14:paraId="7F157DEE" w14:textId="77777777" w:rsidR="007B3C4A" w:rsidRDefault="007B3C4A">
      <w:pPr>
        <w:spacing w:after="0" w:line="240" w:lineRule="auto"/>
        <w:rPr>
          <w:rFonts w:ascii="Times New Roman" w:hAnsi="Times New Roman"/>
          <w:b/>
          <w:i/>
          <w:color w:val="000000" w:themeColor="text1"/>
          <w:sz w:val="24"/>
          <w:szCs w:val="24"/>
        </w:rPr>
      </w:pPr>
    </w:p>
    <w:p w14:paraId="768D10E3" w14:textId="77777777" w:rsidR="007B3C4A" w:rsidRDefault="007B3C4A">
      <w:pPr>
        <w:spacing w:after="0" w:line="240" w:lineRule="auto"/>
        <w:rPr>
          <w:rFonts w:ascii="Times New Roman" w:hAnsi="Times New Roman"/>
          <w:b/>
          <w:i/>
          <w:color w:val="000000" w:themeColor="text1"/>
          <w:sz w:val="24"/>
          <w:szCs w:val="24"/>
        </w:rPr>
      </w:pPr>
    </w:p>
    <w:p w14:paraId="1CCDD75E" w14:textId="77777777" w:rsidR="007B3C4A" w:rsidRDefault="007B3C4A">
      <w:pPr>
        <w:spacing w:after="0" w:line="240" w:lineRule="auto"/>
        <w:rPr>
          <w:rFonts w:ascii="Times New Roman" w:hAnsi="Times New Roman"/>
          <w:b/>
          <w:i/>
          <w:color w:val="000000" w:themeColor="text1"/>
          <w:sz w:val="24"/>
          <w:szCs w:val="24"/>
        </w:rPr>
      </w:pPr>
    </w:p>
    <w:p w14:paraId="1FCBF137" w14:textId="77777777" w:rsidR="007B3C4A" w:rsidRDefault="007B3C4A">
      <w:pPr>
        <w:spacing w:after="0" w:line="240" w:lineRule="auto"/>
        <w:rPr>
          <w:rFonts w:ascii="Times New Roman" w:hAnsi="Times New Roman"/>
          <w:b/>
          <w:i/>
          <w:color w:val="000000" w:themeColor="text1"/>
          <w:sz w:val="24"/>
          <w:szCs w:val="24"/>
        </w:rPr>
      </w:pPr>
    </w:p>
    <w:p w14:paraId="6DF18A11" w14:textId="77777777" w:rsidR="007B3C4A" w:rsidRDefault="007B3C4A">
      <w:pPr>
        <w:spacing w:after="0" w:line="240" w:lineRule="auto"/>
        <w:rPr>
          <w:rFonts w:ascii="Times New Roman" w:hAnsi="Times New Roman"/>
          <w:b/>
          <w:i/>
          <w:color w:val="000000" w:themeColor="text1"/>
          <w:sz w:val="24"/>
          <w:szCs w:val="24"/>
        </w:rPr>
      </w:pPr>
    </w:p>
    <w:p w14:paraId="664AAC21" w14:textId="77777777" w:rsidR="007B3C4A" w:rsidRDefault="003B1D61">
      <w:pPr>
        <w:spacing w:after="0" w:line="240" w:lineRule="auto"/>
        <w:jc w:val="center"/>
        <w:rPr>
          <w:rFonts w:ascii="Times New Roman" w:hAnsi="Times New Roman"/>
          <w:b/>
          <w:bCs/>
          <w:iCs/>
          <w:color w:val="000000" w:themeColor="text1"/>
          <w:sz w:val="24"/>
          <w:szCs w:val="24"/>
        </w:rPr>
        <w:sectPr w:rsidR="007B3C4A">
          <w:pgSz w:w="11906" w:h="16838"/>
          <w:pgMar w:top="1134" w:right="850" w:bottom="284" w:left="1701" w:header="708" w:footer="708" w:gutter="0"/>
          <w:cols w:space="720"/>
          <w:docGrid w:linePitch="299"/>
        </w:sectPr>
      </w:pPr>
      <w:r>
        <w:rPr>
          <w:rFonts w:ascii="Times New Roman" w:hAnsi="Times New Roman"/>
          <w:b/>
          <w:bCs/>
          <w:iCs/>
          <w:color w:val="000000" w:themeColor="text1"/>
          <w:sz w:val="24"/>
          <w:szCs w:val="24"/>
        </w:rPr>
        <w:t>20</w:t>
      </w:r>
      <w:r w:rsidRPr="008169D6">
        <w:rPr>
          <w:rFonts w:ascii="Times New Roman" w:hAnsi="Times New Roman"/>
          <w:b/>
          <w:bCs/>
          <w:iCs/>
          <w:color w:val="000000" w:themeColor="text1"/>
          <w:sz w:val="24"/>
          <w:szCs w:val="24"/>
        </w:rPr>
        <w:t>22</w:t>
      </w:r>
      <w:r>
        <w:rPr>
          <w:rFonts w:ascii="Times New Roman" w:hAnsi="Times New Roman"/>
          <w:b/>
          <w:bCs/>
          <w:iCs/>
          <w:color w:val="000000" w:themeColor="text1"/>
          <w:sz w:val="24"/>
          <w:szCs w:val="24"/>
        </w:rPr>
        <w:t xml:space="preserve"> г.</w:t>
      </w:r>
    </w:p>
    <w:p w14:paraId="59BA54DD" w14:textId="4D43FF7B" w:rsidR="007B3C4A" w:rsidRDefault="003B1D61">
      <w:pPr>
        <w:spacing w:after="0" w:line="240" w:lineRule="auto"/>
        <w:jc w:val="center"/>
        <w:rPr>
          <w:rFonts w:ascii="Times New Roman" w:hAnsi="Times New Roman"/>
          <w:b/>
          <w:i/>
          <w:color w:val="000000" w:themeColor="text1"/>
          <w:sz w:val="24"/>
          <w:szCs w:val="24"/>
        </w:rPr>
      </w:pPr>
      <w:r>
        <w:rPr>
          <w:rFonts w:ascii="Times New Roman" w:hAnsi="Times New Roman"/>
          <w:b/>
          <w:i/>
          <w:color w:val="000000" w:themeColor="text1"/>
          <w:sz w:val="24"/>
          <w:szCs w:val="24"/>
        </w:rPr>
        <w:lastRenderedPageBreak/>
        <w:t>СОДЕРЖАНИЕ</w:t>
      </w:r>
    </w:p>
    <w:p w14:paraId="44ACE1B5" w14:textId="77777777" w:rsidR="008169D6" w:rsidRDefault="008169D6">
      <w:pPr>
        <w:spacing w:after="0" w:line="240" w:lineRule="auto"/>
        <w:jc w:val="center"/>
        <w:rPr>
          <w:rFonts w:ascii="Times New Roman" w:hAnsi="Times New Roman"/>
          <w:b/>
          <w:i/>
          <w:color w:val="000000" w:themeColor="text1"/>
          <w:sz w:val="24"/>
          <w:szCs w:val="24"/>
        </w:rPr>
      </w:pPr>
    </w:p>
    <w:p w14:paraId="5C568B2F" w14:textId="77777777" w:rsidR="007B3C4A" w:rsidRDefault="007B3C4A">
      <w:pPr>
        <w:spacing w:after="0" w:line="240" w:lineRule="auto"/>
        <w:jc w:val="center"/>
        <w:rPr>
          <w:rFonts w:ascii="Times New Roman" w:hAnsi="Times New Roman"/>
          <w:b/>
          <w:i/>
          <w:color w:val="000000" w:themeColor="text1"/>
          <w:sz w:val="24"/>
          <w:szCs w:val="24"/>
        </w:rPr>
      </w:pPr>
    </w:p>
    <w:p w14:paraId="7F266F4C" w14:textId="77777777" w:rsidR="007B3C4A" w:rsidRDefault="007B3C4A">
      <w:pPr>
        <w:pStyle w:val="11"/>
        <w:tabs>
          <w:tab w:val="right" w:leader="dot" w:pos="9355"/>
        </w:tabs>
        <w:spacing w:before="0" w:after="0"/>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fldChar w:fldCharType="begin"/>
      </w:r>
      <w:r w:rsidR="003B1D61">
        <w:rPr>
          <w:rFonts w:ascii="Times New Roman" w:hAnsi="Times New Roman" w:cs="Times New Roman"/>
          <w:color w:val="000000" w:themeColor="text1"/>
          <w:sz w:val="24"/>
          <w:szCs w:val="24"/>
        </w:rPr>
        <w:instrText xml:space="preserve">TOC \o "1-1" \h \u </w:instrText>
      </w:r>
      <w:r>
        <w:rPr>
          <w:rFonts w:ascii="Times New Roman" w:hAnsi="Times New Roman" w:cs="Times New Roman"/>
          <w:color w:val="000000" w:themeColor="text1"/>
          <w:sz w:val="24"/>
          <w:szCs w:val="24"/>
        </w:rPr>
        <w:fldChar w:fldCharType="separate"/>
      </w:r>
      <w:hyperlink w:anchor="_Toc27142" w:history="1">
        <w:r w:rsidR="003B1D61">
          <w:rPr>
            <w:rFonts w:ascii="Times New Roman" w:hAnsi="Times New Roman" w:cs="Times New Roman"/>
            <w:color w:val="000000" w:themeColor="text1"/>
            <w:sz w:val="24"/>
            <w:szCs w:val="24"/>
          </w:rPr>
          <w:t>1.ОБЩАЯ ХАРАКТЕРИСТИКА РАБОЧЕЙ ПРОГРАММЫ УЧЕБНОЙ ДИСЦИПЛИНЫ</w:t>
        </w:r>
        <w:r w:rsidR="003B1D61">
          <w:rPr>
            <w:rFonts w:ascii="Times New Roman" w:hAnsi="Times New Roman" w:cs="Times New Roman"/>
            <w:color w:val="000000" w:themeColor="text1"/>
            <w:sz w:val="24"/>
            <w:szCs w:val="24"/>
          </w:rPr>
          <w:tab/>
        </w:r>
        <w:r>
          <w:rPr>
            <w:rFonts w:ascii="Times New Roman" w:hAnsi="Times New Roman" w:cs="Times New Roman"/>
            <w:color w:val="000000" w:themeColor="text1"/>
            <w:sz w:val="24"/>
            <w:szCs w:val="24"/>
          </w:rPr>
          <w:fldChar w:fldCharType="begin"/>
        </w:r>
        <w:r w:rsidR="003B1D61">
          <w:rPr>
            <w:rFonts w:ascii="Times New Roman" w:hAnsi="Times New Roman" w:cs="Times New Roman"/>
            <w:color w:val="000000" w:themeColor="text1"/>
            <w:sz w:val="24"/>
            <w:szCs w:val="24"/>
          </w:rPr>
          <w:instrText xml:space="preserve"> PAGEREF _Toc27142 \h </w:instrText>
        </w:r>
        <w:r>
          <w:rPr>
            <w:rFonts w:ascii="Times New Roman" w:hAnsi="Times New Roman" w:cs="Times New Roman"/>
            <w:color w:val="000000" w:themeColor="text1"/>
            <w:sz w:val="24"/>
            <w:szCs w:val="24"/>
          </w:rPr>
        </w:r>
        <w:r>
          <w:rPr>
            <w:rFonts w:ascii="Times New Roman" w:hAnsi="Times New Roman" w:cs="Times New Roman"/>
            <w:color w:val="000000" w:themeColor="text1"/>
            <w:sz w:val="24"/>
            <w:szCs w:val="24"/>
          </w:rPr>
          <w:fldChar w:fldCharType="separate"/>
        </w:r>
        <w:r w:rsidR="003B1D61">
          <w:rPr>
            <w:rFonts w:ascii="Times New Roman" w:hAnsi="Times New Roman" w:cs="Times New Roman"/>
            <w:color w:val="000000" w:themeColor="text1"/>
            <w:sz w:val="24"/>
            <w:szCs w:val="24"/>
          </w:rPr>
          <w:t>3</w:t>
        </w:r>
        <w:r>
          <w:rPr>
            <w:rFonts w:ascii="Times New Roman" w:hAnsi="Times New Roman" w:cs="Times New Roman"/>
            <w:color w:val="000000" w:themeColor="text1"/>
            <w:sz w:val="24"/>
            <w:szCs w:val="24"/>
          </w:rPr>
          <w:fldChar w:fldCharType="end"/>
        </w:r>
      </w:hyperlink>
    </w:p>
    <w:p w14:paraId="0088C607" w14:textId="77777777" w:rsidR="007B3C4A" w:rsidRDefault="002F06B0">
      <w:pPr>
        <w:pStyle w:val="11"/>
        <w:tabs>
          <w:tab w:val="right" w:leader="dot" w:pos="9355"/>
        </w:tabs>
        <w:spacing w:before="0" w:after="0"/>
        <w:jc w:val="both"/>
        <w:rPr>
          <w:rFonts w:ascii="Times New Roman" w:hAnsi="Times New Roman" w:cs="Times New Roman"/>
          <w:color w:val="000000" w:themeColor="text1"/>
          <w:sz w:val="24"/>
          <w:szCs w:val="24"/>
        </w:rPr>
      </w:pPr>
      <w:hyperlink w:anchor="_Toc17623" w:history="1">
        <w:r w:rsidR="003B1D61">
          <w:rPr>
            <w:rFonts w:ascii="Times New Roman" w:hAnsi="Times New Roman" w:cs="Times New Roman"/>
            <w:color w:val="000000" w:themeColor="text1"/>
            <w:sz w:val="24"/>
            <w:szCs w:val="24"/>
          </w:rPr>
          <w:t>2. СТРУКТУРА И СОДЕРЖАНИЕ УЧЕБНОЙ ДИСЦИПЛИНЫ</w:t>
        </w:r>
        <w:r w:rsidR="003B1D61">
          <w:rPr>
            <w:rFonts w:ascii="Times New Roman" w:hAnsi="Times New Roman" w:cs="Times New Roman"/>
            <w:color w:val="000000" w:themeColor="text1"/>
            <w:sz w:val="24"/>
            <w:szCs w:val="24"/>
          </w:rPr>
          <w:tab/>
        </w:r>
        <w:r w:rsidR="007B3C4A">
          <w:rPr>
            <w:rFonts w:ascii="Times New Roman" w:hAnsi="Times New Roman" w:cs="Times New Roman"/>
            <w:color w:val="000000" w:themeColor="text1"/>
            <w:sz w:val="24"/>
            <w:szCs w:val="24"/>
          </w:rPr>
          <w:fldChar w:fldCharType="begin"/>
        </w:r>
        <w:r w:rsidR="003B1D61">
          <w:rPr>
            <w:rFonts w:ascii="Times New Roman" w:hAnsi="Times New Roman" w:cs="Times New Roman"/>
            <w:color w:val="000000" w:themeColor="text1"/>
            <w:sz w:val="24"/>
            <w:szCs w:val="24"/>
          </w:rPr>
          <w:instrText xml:space="preserve"> PAGEREF _Toc17623 \h </w:instrText>
        </w:r>
        <w:r w:rsidR="007B3C4A">
          <w:rPr>
            <w:rFonts w:ascii="Times New Roman" w:hAnsi="Times New Roman" w:cs="Times New Roman"/>
            <w:color w:val="000000" w:themeColor="text1"/>
            <w:sz w:val="24"/>
            <w:szCs w:val="24"/>
          </w:rPr>
        </w:r>
        <w:r w:rsidR="007B3C4A">
          <w:rPr>
            <w:rFonts w:ascii="Times New Roman" w:hAnsi="Times New Roman" w:cs="Times New Roman"/>
            <w:color w:val="000000" w:themeColor="text1"/>
            <w:sz w:val="24"/>
            <w:szCs w:val="24"/>
          </w:rPr>
          <w:fldChar w:fldCharType="separate"/>
        </w:r>
        <w:r w:rsidR="003B1D61">
          <w:rPr>
            <w:rFonts w:ascii="Times New Roman" w:hAnsi="Times New Roman" w:cs="Times New Roman"/>
            <w:color w:val="000000" w:themeColor="text1"/>
            <w:sz w:val="24"/>
            <w:szCs w:val="24"/>
          </w:rPr>
          <w:t>4</w:t>
        </w:r>
        <w:r w:rsidR="007B3C4A">
          <w:rPr>
            <w:rFonts w:ascii="Times New Roman" w:hAnsi="Times New Roman" w:cs="Times New Roman"/>
            <w:color w:val="000000" w:themeColor="text1"/>
            <w:sz w:val="24"/>
            <w:szCs w:val="24"/>
          </w:rPr>
          <w:fldChar w:fldCharType="end"/>
        </w:r>
      </w:hyperlink>
    </w:p>
    <w:p w14:paraId="1A21A122" w14:textId="77777777" w:rsidR="007B3C4A" w:rsidRDefault="002F06B0">
      <w:pPr>
        <w:pStyle w:val="11"/>
        <w:tabs>
          <w:tab w:val="right" w:leader="dot" w:pos="9355"/>
        </w:tabs>
        <w:spacing w:before="0" w:after="0"/>
        <w:jc w:val="both"/>
        <w:rPr>
          <w:rFonts w:ascii="Times New Roman" w:hAnsi="Times New Roman" w:cs="Times New Roman"/>
          <w:color w:val="000000" w:themeColor="text1"/>
          <w:sz w:val="24"/>
          <w:szCs w:val="24"/>
        </w:rPr>
      </w:pPr>
      <w:hyperlink w:anchor="_Toc21802" w:history="1">
        <w:r w:rsidR="003B1D61">
          <w:rPr>
            <w:rFonts w:ascii="Times New Roman" w:hAnsi="Times New Roman" w:cs="Times New Roman"/>
            <w:color w:val="000000" w:themeColor="text1"/>
            <w:sz w:val="24"/>
            <w:szCs w:val="24"/>
          </w:rPr>
          <w:t>3. УСЛОВИЯ РЕАЛИЗАЦИИ УЧЕБНОЙ ДИСЦИПЛИНЫ</w:t>
        </w:r>
        <w:r w:rsidR="003B1D61">
          <w:rPr>
            <w:rFonts w:ascii="Times New Roman" w:hAnsi="Times New Roman" w:cs="Times New Roman"/>
            <w:color w:val="000000" w:themeColor="text1"/>
            <w:sz w:val="24"/>
            <w:szCs w:val="24"/>
          </w:rPr>
          <w:tab/>
        </w:r>
        <w:r w:rsidR="007B3C4A">
          <w:rPr>
            <w:rFonts w:ascii="Times New Roman" w:hAnsi="Times New Roman" w:cs="Times New Roman"/>
            <w:color w:val="000000" w:themeColor="text1"/>
            <w:sz w:val="24"/>
            <w:szCs w:val="24"/>
          </w:rPr>
          <w:fldChar w:fldCharType="begin"/>
        </w:r>
        <w:r w:rsidR="003B1D61">
          <w:rPr>
            <w:rFonts w:ascii="Times New Roman" w:hAnsi="Times New Roman" w:cs="Times New Roman"/>
            <w:color w:val="000000" w:themeColor="text1"/>
            <w:sz w:val="24"/>
            <w:szCs w:val="24"/>
          </w:rPr>
          <w:instrText xml:space="preserve"> PAGEREF _Toc21802 \h </w:instrText>
        </w:r>
        <w:r w:rsidR="007B3C4A">
          <w:rPr>
            <w:rFonts w:ascii="Times New Roman" w:hAnsi="Times New Roman" w:cs="Times New Roman"/>
            <w:color w:val="000000" w:themeColor="text1"/>
            <w:sz w:val="24"/>
            <w:szCs w:val="24"/>
          </w:rPr>
        </w:r>
        <w:r w:rsidR="007B3C4A">
          <w:rPr>
            <w:rFonts w:ascii="Times New Roman" w:hAnsi="Times New Roman" w:cs="Times New Roman"/>
            <w:color w:val="000000" w:themeColor="text1"/>
            <w:sz w:val="24"/>
            <w:szCs w:val="24"/>
          </w:rPr>
          <w:fldChar w:fldCharType="separate"/>
        </w:r>
        <w:r w:rsidR="003B1D61">
          <w:rPr>
            <w:rFonts w:ascii="Times New Roman" w:hAnsi="Times New Roman" w:cs="Times New Roman"/>
            <w:color w:val="000000" w:themeColor="text1"/>
            <w:sz w:val="24"/>
            <w:szCs w:val="24"/>
          </w:rPr>
          <w:t>13</w:t>
        </w:r>
        <w:r w:rsidR="007B3C4A">
          <w:rPr>
            <w:rFonts w:ascii="Times New Roman" w:hAnsi="Times New Roman" w:cs="Times New Roman"/>
            <w:color w:val="000000" w:themeColor="text1"/>
            <w:sz w:val="24"/>
            <w:szCs w:val="24"/>
          </w:rPr>
          <w:fldChar w:fldCharType="end"/>
        </w:r>
      </w:hyperlink>
    </w:p>
    <w:p w14:paraId="172F5DBC" w14:textId="77777777" w:rsidR="007B3C4A" w:rsidRDefault="002F06B0">
      <w:pPr>
        <w:pStyle w:val="11"/>
        <w:tabs>
          <w:tab w:val="left" w:pos="660"/>
          <w:tab w:val="right" w:leader="dot" w:pos="9355"/>
        </w:tabs>
        <w:spacing w:before="0" w:after="0"/>
        <w:jc w:val="both"/>
        <w:rPr>
          <w:rFonts w:ascii="Times New Roman" w:hAnsi="Times New Roman" w:cs="Times New Roman"/>
          <w:color w:val="000000" w:themeColor="text1"/>
          <w:sz w:val="24"/>
          <w:szCs w:val="24"/>
        </w:rPr>
      </w:pPr>
      <w:hyperlink w:anchor="_Toc30352" w:history="1">
        <w:r w:rsidR="003B1D61">
          <w:rPr>
            <w:rFonts w:ascii="Times New Roman" w:hAnsi="Times New Roman" w:cs="Times New Roman"/>
            <w:color w:val="000000" w:themeColor="text1"/>
            <w:sz w:val="24"/>
            <w:szCs w:val="24"/>
          </w:rPr>
          <w:t>4. КОНТРОЛЬ И ОЦЕНКА РЕЗУЛЬТАТОВ ОСВОЕНИЯ УЧЕБНОЙ ДИСЦИПЛИНЫ</w:t>
        </w:r>
        <w:r w:rsidR="003B1D61">
          <w:rPr>
            <w:rFonts w:ascii="Times New Roman" w:hAnsi="Times New Roman" w:cs="Times New Roman"/>
            <w:color w:val="000000" w:themeColor="text1"/>
            <w:sz w:val="24"/>
            <w:szCs w:val="24"/>
          </w:rPr>
          <w:tab/>
        </w:r>
        <w:r w:rsidR="007B3C4A">
          <w:rPr>
            <w:rFonts w:ascii="Times New Roman" w:hAnsi="Times New Roman" w:cs="Times New Roman"/>
            <w:color w:val="000000" w:themeColor="text1"/>
            <w:sz w:val="24"/>
            <w:szCs w:val="24"/>
          </w:rPr>
          <w:fldChar w:fldCharType="begin"/>
        </w:r>
        <w:r w:rsidR="003B1D61">
          <w:rPr>
            <w:rFonts w:ascii="Times New Roman" w:hAnsi="Times New Roman" w:cs="Times New Roman"/>
            <w:color w:val="000000" w:themeColor="text1"/>
            <w:sz w:val="24"/>
            <w:szCs w:val="24"/>
          </w:rPr>
          <w:instrText xml:space="preserve"> PAGEREF _Toc30352 \h </w:instrText>
        </w:r>
        <w:r w:rsidR="007B3C4A">
          <w:rPr>
            <w:rFonts w:ascii="Times New Roman" w:hAnsi="Times New Roman" w:cs="Times New Roman"/>
            <w:color w:val="000000" w:themeColor="text1"/>
            <w:sz w:val="24"/>
            <w:szCs w:val="24"/>
          </w:rPr>
        </w:r>
        <w:r w:rsidR="007B3C4A">
          <w:rPr>
            <w:rFonts w:ascii="Times New Roman" w:hAnsi="Times New Roman" w:cs="Times New Roman"/>
            <w:color w:val="000000" w:themeColor="text1"/>
            <w:sz w:val="24"/>
            <w:szCs w:val="24"/>
          </w:rPr>
          <w:fldChar w:fldCharType="separate"/>
        </w:r>
        <w:r w:rsidR="003B1D61">
          <w:rPr>
            <w:rFonts w:ascii="Times New Roman" w:hAnsi="Times New Roman" w:cs="Times New Roman"/>
            <w:color w:val="000000" w:themeColor="text1"/>
            <w:sz w:val="24"/>
            <w:szCs w:val="24"/>
          </w:rPr>
          <w:t>15</w:t>
        </w:r>
        <w:r w:rsidR="007B3C4A">
          <w:rPr>
            <w:rFonts w:ascii="Times New Roman" w:hAnsi="Times New Roman" w:cs="Times New Roman"/>
            <w:color w:val="000000" w:themeColor="text1"/>
            <w:sz w:val="24"/>
            <w:szCs w:val="24"/>
          </w:rPr>
          <w:fldChar w:fldCharType="end"/>
        </w:r>
      </w:hyperlink>
    </w:p>
    <w:p w14:paraId="0F2BC61C" w14:textId="77777777" w:rsidR="007B3C4A" w:rsidRDefault="007B3C4A">
      <w:pPr>
        <w:spacing w:after="0" w:line="240" w:lineRule="auto"/>
        <w:jc w:val="both"/>
        <w:rPr>
          <w:rFonts w:ascii="Times New Roman" w:hAnsi="Times New Roman"/>
          <w:color w:val="000000" w:themeColor="text1"/>
          <w:sz w:val="24"/>
          <w:szCs w:val="24"/>
        </w:rPr>
      </w:pPr>
      <w:r>
        <w:rPr>
          <w:rFonts w:ascii="Times New Roman" w:hAnsi="Times New Roman"/>
          <w:color w:val="000000" w:themeColor="text1"/>
          <w:sz w:val="24"/>
          <w:szCs w:val="24"/>
        </w:rPr>
        <w:fldChar w:fldCharType="end"/>
      </w:r>
    </w:p>
    <w:p w14:paraId="1D5BE2F9" w14:textId="77777777" w:rsidR="007B3C4A" w:rsidRDefault="003B1D61">
      <w:pPr>
        <w:numPr>
          <w:ilvl w:val="0"/>
          <w:numId w:val="69"/>
        </w:numPr>
        <w:suppressAutoHyphens/>
        <w:spacing w:after="0" w:line="240" w:lineRule="auto"/>
        <w:ind w:left="0" w:firstLine="0"/>
        <w:jc w:val="center"/>
        <w:rPr>
          <w:rFonts w:ascii="Times New Roman" w:hAnsi="Times New Roman"/>
          <w:b/>
          <w:color w:val="000000" w:themeColor="text1"/>
          <w:sz w:val="24"/>
          <w:szCs w:val="24"/>
        </w:rPr>
      </w:pPr>
      <w:r>
        <w:rPr>
          <w:rFonts w:ascii="Times New Roman" w:hAnsi="Times New Roman"/>
          <w:b/>
          <w:i/>
          <w:color w:val="000000" w:themeColor="text1"/>
          <w:sz w:val="24"/>
          <w:szCs w:val="24"/>
          <w:u w:val="single"/>
        </w:rPr>
        <w:br w:type="page"/>
      </w:r>
      <w:r>
        <w:rPr>
          <w:rStyle w:val="10"/>
          <w:color w:val="000000" w:themeColor="text1"/>
        </w:rPr>
        <w:lastRenderedPageBreak/>
        <w:t>ОБЩАЯ ХАРАКТЕРИСТИКА РАБОЧЕЙ ПРОГРАММЫ УЧЕБНОЙ ДИСЦИПЛИНЫ</w:t>
      </w:r>
    </w:p>
    <w:p w14:paraId="691F2E87" w14:textId="77777777" w:rsidR="007B3C4A" w:rsidRDefault="007B3C4A">
      <w:pPr>
        <w:suppressAutoHyphens/>
        <w:spacing w:after="0" w:line="240" w:lineRule="auto"/>
        <w:jc w:val="both"/>
        <w:rPr>
          <w:rFonts w:ascii="Times New Roman" w:hAnsi="Times New Roman"/>
          <w:b/>
          <w:color w:val="000000" w:themeColor="text1"/>
          <w:sz w:val="24"/>
          <w:szCs w:val="24"/>
        </w:rPr>
      </w:pPr>
    </w:p>
    <w:p w14:paraId="6C48DED9" w14:textId="77777777" w:rsidR="007B3C4A" w:rsidRDefault="003B1D61">
      <w:pPr>
        <w:spacing w:after="0" w:line="240" w:lineRule="auto"/>
        <w:jc w:val="center"/>
        <w:rPr>
          <w:rFonts w:ascii="Times New Roman" w:hAnsi="Times New Roman"/>
          <w:b/>
          <w:i/>
          <w:color w:val="000000" w:themeColor="text1"/>
          <w:sz w:val="24"/>
          <w:szCs w:val="24"/>
        </w:rPr>
      </w:pPr>
      <w:r>
        <w:rPr>
          <w:rStyle w:val="aa"/>
          <w:rFonts w:ascii="Times New Roman" w:hAnsi="Times New Roman"/>
          <w:color w:val="000000" w:themeColor="text1"/>
          <w:sz w:val="24"/>
          <w:szCs w:val="24"/>
        </w:rPr>
        <w:t>ОП.07 ТЕХНИЧЕСКАЯ МЕХАНИКА</w:t>
      </w:r>
    </w:p>
    <w:p w14:paraId="429A1F45" w14:textId="77777777" w:rsidR="007B3C4A" w:rsidRDefault="007B3C4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b/>
          <w:color w:val="000000" w:themeColor="text1"/>
          <w:sz w:val="24"/>
          <w:szCs w:val="24"/>
        </w:rPr>
      </w:pPr>
    </w:p>
    <w:p w14:paraId="2DAE7E66" w14:textId="77777777" w:rsidR="007B3C4A" w:rsidRDefault="003B1D6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color w:val="000000" w:themeColor="text1"/>
          <w:sz w:val="24"/>
          <w:szCs w:val="24"/>
        </w:rPr>
      </w:pPr>
      <w:r>
        <w:rPr>
          <w:rFonts w:ascii="Times New Roman" w:hAnsi="Times New Roman"/>
          <w:b/>
          <w:color w:val="000000" w:themeColor="text1"/>
          <w:sz w:val="24"/>
          <w:szCs w:val="24"/>
        </w:rPr>
        <w:t xml:space="preserve">1.1. Место дисциплины в структуре основной образовательной программы: </w:t>
      </w:r>
    </w:p>
    <w:p w14:paraId="1A33CADA" w14:textId="7CF37AA7" w:rsidR="007B3C4A" w:rsidRDefault="003B1D61">
      <w:pPr>
        <w:spacing w:after="0" w:line="240" w:lineRule="auto"/>
        <w:jc w:val="both"/>
        <w:rPr>
          <w:rFonts w:ascii="Times New Roman" w:hAnsi="Times New Roman"/>
          <w:i/>
          <w:iCs/>
          <w:color w:val="000000" w:themeColor="text1"/>
          <w:sz w:val="24"/>
          <w:szCs w:val="24"/>
          <w:shd w:val="clear" w:color="auto" w:fill="FFFFFF"/>
        </w:rPr>
      </w:pPr>
      <w:r>
        <w:rPr>
          <w:rFonts w:ascii="Times New Roman" w:hAnsi="Times New Roman"/>
          <w:color w:val="000000" w:themeColor="text1"/>
          <w:sz w:val="24"/>
          <w:szCs w:val="24"/>
        </w:rPr>
        <w:t>Учебная дисциплина</w:t>
      </w:r>
      <w:r w:rsidR="008169D6">
        <w:rPr>
          <w:rFonts w:ascii="Times New Roman" w:hAnsi="Times New Roman"/>
          <w:color w:val="000000" w:themeColor="text1"/>
          <w:sz w:val="24"/>
          <w:szCs w:val="24"/>
        </w:rPr>
        <w:t xml:space="preserve"> </w:t>
      </w:r>
      <w:r>
        <w:rPr>
          <w:rStyle w:val="aa"/>
          <w:rFonts w:ascii="Times New Roman" w:hAnsi="Times New Roman"/>
          <w:color w:val="000000" w:themeColor="text1"/>
          <w:sz w:val="24"/>
          <w:szCs w:val="24"/>
        </w:rPr>
        <w:t>ОП.07 ТЕХНИЧЕСКАЯ МЕХАНИКА</w:t>
      </w:r>
      <w:r w:rsidR="008169D6">
        <w:rPr>
          <w:rStyle w:val="aa"/>
          <w:rFonts w:ascii="Times New Roman" w:hAnsi="Times New Roman"/>
          <w:color w:val="000000" w:themeColor="text1"/>
          <w:sz w:val="24"/>
          <w:szCs w:val="24"/>
        </w:rPr>
        <w:t xml:space="preserve"> </w:t>
      </w:r>
      <w:r>
        <w:rPr>
          <w:rFonts w:ascii="Times New Roman" w:hAnsi="Times New Roman"/>
          <w:color w:val="000000" w:themeColor="text1"/>
          <w:sz w:val="24"/>
          <w:szCs w:val="24"/>
        </w:rPr>
        <w:t>является частью обязательного профессионального блока дисциплин ПООП-</w:t>
      </w:r>
      <w:proofErr w:type="spellStart"/>
      <w:r>
        <w:rPr>
          <w:rFonts w:ascii="Times New Roman" w:hAnsi="Times New Roman"/>
          <w:color w:val="000000" w:themeColor="text1"/>
          <w:sz w:val="24"/>
          <w:szCs w:val="24"/>
        </w:rPr>
        <w:t>Пв</w:t>
      </w:r>
      <w:proofErr w:type="spellEnd"/>
      <w:r>
        <w:rPr>
          <w:rFonts w:ascii="Times New Roman" w:hAnsi="Times New Roman"/>
          <w:color w:val="000000" w:themeColor="text1"/>
          <w:sz w:val="24"/>
          <w:szCs w:val="24"/>
        </w:rPr>
        <w:t xml:space="preserve"> соответствии с ФГОС СПО по специальности </w:t>
      </w:r>
      <w:r w:rsidRPr="00EE2D5A">
        <w:rPr>
          <w:rFonts w:ascii="Times New Roman" w:hAnsi="Times New Roman"/>
          <w:i/>
          <w:iCs/>
          <w:color w:val="000000" w:themeColor="text1"/>
          <w:sz w:val="24"/>
          <w:szCs w:val="24"/>
          <w:shd w:val="clear" w:color="auto" w:fill="FFFFFF"/>
          <w:lang w:eastAsia="zh-CN"/>
        </w:rPr>
        <w:t>22.02.06</w:t>
      </w:r>
      <w:r w:rsidR="008169D6">
        <w:rPr>
          <w:rFonts w:ascii="Times New Roman" w:hAnsi="Times New Roman"/>
          <w:i/>
          <w:iCs/>
          <w:color w:val="000000" w:themeColor="text1"/>
          <w:sz w:val="24"/>
          <w:szCs w:val="24"/>
          <w:shd w:val="clear" w:color="auto" w:fill="FFFFFF"/>
          <w:lang w:eastAsia="zh-CN"/>
        </w:rPr>
        <w:t xml:space="preserve"> </w:t>
      </w:r>
      <w:r>
        <w:rPr>
          <w:rFonts w:ascii="Times New Roman" w:hAnsi="Times New Roman"/>
          <w:i/>
          <w:iCs/>
          <w:color w:val="000000" w:themeColor="text1"/>
          <w:sz w:val="24"/>
          <w:szCs w:val="24"/>
          <w:shd w:val="clear" w:color="auto" w:fill="FFFFFF"/>
        </w:rPr>
        <w:t>Сварочное производство</w:t>
      </w:r>
    </w:p>
    <w:p w14:paraId="4FF9BEB9" w14:textId="77777777" w:rsidR="007B3C4A" w:rsidRDefault="007B3C4A">
      <w:pPr>
        <w:tabs>
          <w:tab w:val="left" w:pos="1760"/>
        </w:tabs>
        <w:spacing w:after="0" w:line="240" w:lineRule="auto"/>
        <w:ind w:left="220" w:right="-105"/>
        <w:jc w:val="both"/>
        <w:rPr>
          <w:rFonts w:ascii="Times New Roman" w:hAnsi="Times New Roman"/>
          <w:color w:val="000000" w:themeColor="text1"/>
          <w:sz w:val="24"/>
          <w:szCs w:val="24"/>
        </w:rPr>
      </w:pPr>
    </w:p>
    <w:p w14:paraId="3B169B85" w14:textId="77777777" w:rsidR="007B3C4A" w:rsidRDefault="003B1D61">
      <w:pPr>
        <w:tabs>
          <w:tab w:val="left" w:pos="1760"/>
        </w:tabs>
        <w:spacing w:after="0" w:line="240" w:lineRule="auto"/>
        <w:ind w:left="220" w:right="-105" w:firstLineChars="183" w:firstLine="439"/>
        <w:jc w:val="both"/>
        <w:rPr>
          <w:rFonts w:ascii="Times New Roman" w:hAnsi="Times New Roman"/>
          <w:color w:val="000000" w:themeColor="text1"/>
          <w:sz w:val="24"/>
          <w:szCs w:val="24"/>
        </w:rPr>
      </w:pPr>
      <w:r>
        <w:rPr>
          <w:rFonts w:ascii="Times New Roman" w:hAnsi="Times New Roman"/>
          <w:color w:val="000000" w:themeColor="text1"/>
          <w:sz w:val="24"/>
          <w:szCs w:val="24"/>
        </w:rPr>
        <w:t>Особое значение дисциплина имеет при формировании и развитии ОК:ОК 01, ОК 03, ОК 04.</w:t>
      </w:r>
    </w:p>
    <w:p w14:paraId="6D590EC3" w14:textId="77777777" w:rsidR="007B3C4A" w:rsidRDefault="007B3C4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b/>
          <w:color w:val="000000" w:themeColor="text1"/>
          <w:sz w:val="24"/>
          <w:szCs w:val="24"/>
        </w:rPr>
      </w:pPr>
    </w:p>
    <w:p w14:paraId="0C9839B1" w14:textId="77777777" w:rsidR="007B3C4A" w:rsidRDefault="003B1D61">
      <w:pPr>
        <w:spacing w:after="0" w:line="240" w:lineRule="auto"/>
        <w:ind w:firstLine="709"/>
        <w:rPr>
          <w:rFonts w:ascii="Times New Roman" w:hAnsi="Times New Roman"/>
          <w:b/>
          <w:color w:val="000000" w:themeColor="text1"/>
          <w:sz w:val="24"/>
          <w:szCs w:val="24"/>
        </w:rPr>
      </w:pPr>
      <w:r>
        <w:rPr>
          <w:rFonts w:ascii="Times New Roman" w:hAnsi="Times New Roman"/>
          <w:b/>
          <w:color w:val="000000" w:themeColor="text1"/>
          <w:sz w:val="24"/>
          <w:szCs w:val="24"/>
        </w:rPr>
        <w:t>1.2. Цель и планируемые результаты освоения дисциплины:</w:t>
      </w:r>
    </w:p>
    <w:p w14:paraId="46E9EFAD" w14:textId="77777777" w:rsidR="007B3C4A" w:rsidRDefault="003B1D61">
      <w:pPr>
        <w:suppressAutoHyphens/>
        <w:spacing w:after="0" w:line="240" w:lineRule="auto"/>
        <w:ind w:firstLineChars="275" w:firstLine="660"/>
        <w:jc w:val="both"/>
        <w:rPr>
          <w:rFonts w:ascii="Times New Roman" w:hAnsi="Times New Roman"/>
          <w:color w:val="000000" w:themeColor="text1"/>
          <w:sz w:val="24"/>
          <w:szCs w:val="24"/>
          <w:lang w:eastAsia="en-US"/>
        </w:rPr>
      </w:pPr>
      <w:r>
        <w:rPr>
          <w:rFonts w:ascii="Times New Roman" w:hAnsi="Times New Roman"/>
          <w:color w:val="000000" w:themeColor="text1"/>
          <w:sz w:val="24"/>
          <w:szCs w:val="24"/>
        </w:rPr>
        <w:t>В рамках программы учебной дисциплины обучающимися осваиваются умения и знания</w:t>
      </w:r>
    </w:p>
    <w:tbl>
      <w:tblPr>
        <w:tblW w:w="95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29"/>
        <w:gridCol w:w="4324"/>
        <w:gridCol w:w="4206"/>
      </w:tblGrid>
      <w:tr w:rsidR="007B3C4A" w14:paraId="06554A1E" w14:textId="77777777">
        <w:trPr>
          <w:trHeight w:val="649"/>
        </w:trPr>
        <w:tc>
          <w:tcPr>
            <w:tcW w:w="1029" w:type="dxa"/>
            <w:noWrap/>
            <w:vAlign w:val="center"/>
          </w:tcPr>
          <w:p w14:paraId="179C986A" w14:textId="77777777" w:rsidR="007B3C4A" w:rsidRDefault="003B1D61">
            <w:pPr>
              <w:suppressAutoHyphens/>
              <w:spacing w:after="0" w:line="240" w:lineRule="auto"/>
              <w:jc w:val="center"/>
              <w:rPr>
                <w:rFonts w:ascii="Times New Roman" w:hAnsi="Times New Roman"/>
                <w:color w:val="000000" w:themeColor="text1"/>
                <w:sz w:val="24"/>
                <w:szCs w:val="24"/>
              </w:rPr>
            </w:pPr>
            <w:r>
              <w:rPr>
                <w:rFonts w:ascii="Times New Roman" w:hAnsi="Times New Roman"/>
                <w:color w:val="000000" w:themeColor="text1"/>
                <w:sz w:val="24"/>
                <w:szCs w:val="24"/>
              </w:rPr>
              <w:t xml:space="preserve">Код </w:t>
            </w:r>
          </w:p>
          <w:p w14:paraId="6D8FE8CE" w14:textId="77777777" w:rsidR="007B3C4A" w:rsidRDefault="003B1D61">
            <w:pPr>
              <w:suppressAutoHyphens/>
              <w:spacing w:after="0" w:line="240" w:lineRule="auto"/>
              <w:jc w:val="center"/>
              <w:rPr>
                <w:rFonts w:ascii="Times New Roman" w:hAnsi="Times New Roman"/>
                <w:color w:val="000000" w:themeColor="text1"/>
                <w:sz w:val="24"/>
                <w:szCs w:val="24"/>
              </w:rPr>
            </w:pPr>
            <w:r>
              <w:rPr>
                <w:rFonts w:ascii="Times New Roman" w:hAnsi="Times New Roman"/>
                <w:color w:val="000000" w:themeColor="text1"/>
                <w:sz w:val="24"/>
                <w:szCs w:val="24"/>
              </w:rPr>
              <w:t>ПК, ОК</w:t>
            </w:r>
          </w:p>
        </w:tc>
        <w:tc>
          <w:tcPr>
            <w:tcW w:w="4324" w:type="dxa"/>
            <w:noWrap/>
            <w:vAlign w:val="center"/>
          </w:tcPr>
          <w:p w14:paraId="44E31FEC" w14:textId="77777777" w:rsidR="007B3C4A" w:rsidRDefault="003B1D61">
            <w:pPr>
              <w:suppressAutoHyphens/>
              <w:spacing w:after="0" w:line="240" w:lineRule="auto"/>
              <w:jc w:val="center"/>
              <w:rPr>
                <w:rFonts w:ascii="Times New Roman" w:hAnsi="Times New Roman"/>
                <w:color w:val="000000" w:themeColor="text1"/>
                <w:sz w:val="24"/>
                <w:szCs w:val="24"/>
              </w:rPr>
            </w:pPr>
            <w:r>
              <w:rPr>
                <w:rFonts w:ascii="Times New Roman" w:hAnsi="Times New Roman"/>
                <w:color w:val="000000" w:themeColor="text1"/>
                <w:sz w:val="24"/>
                <w:szCs w:val="24"/>
              </w:rPr>
              <w:t>Умения</w:t>
            </w:r>
          </w:p>
        </w:tc>
        <w:tc>
          <w:tcPr>
            <w:tcW w:w="4206" w:type="dxa"/>
            <w:noWrap/>
            <w:vAlign w:val="center"/>
          </w:tcPr>
          <w:p w14:paraId="584C6897" w14:textId="77777777" w:rsidR="007B3C4A" w:rsidRDefault="003B1D61">
            <w:pPr>
              <w:suppressAutoHyphens/>
              <w:spacing w:after="0" w:line="240" w:lineRule="auto"/>
              <w:jc w:val="center"/>
              <w:rPr>
                <w:rFonts w:ascii="Times New Roman" w:hAnsi="Times New Roman"/>
                <w:color w:val="000000" w:themeColor="text1"/>
                <w:sz w:val="24"/>
                <w:szCs w:val="24"/>
              </w:rPr>
            </w:pPr>
            <w:r>
              <w:rPr>
                <w:rFonts w:ascii="Times New Roman" w:hAnsi="Times New Roman"/>
                <w:color w:val="000000" w:themeColor="text1"/>
                <w:sz w:val="24"/>
                <w:szCs w:val="24"/>
              </w:rPr>
              <w:t>Знания</w:t>
            </w:r>
          </w:p>
        </w:tc>
      </w:tr>
      <w:tr w:rsidR="007B3C4A" w14:paraId="4C999DB7" w14:textId="77777777">
        <w:trPr>
          <w:trHeight w:val="649"/>
        </w:trPr>
        <w:tc>
          <w:tcPr>
            <w:tcW w:w="1029" w:type="dxa"/>
            <w:noWrap/>
            <w:vAlign w:val="center"/>
          </w:tcPr>
          <w:p w14:paraId="11090B89" w14:textId="77777777" w:rsidR="007B3C4A" w:rsidRDefault="003B1D61">
            <w:pPr>
              <w:suppressAutoHyphens/>
              <w:spacing w:after="0" w:line="240" w:lineRule="auto"/>
              <w:jc w:val="center"/>
              <w:rPr>
                <w:rFonts w:ascii="Times New Roman" w:hAnsi="Times New Roman"/>
                <w:color w:val="000000" w:themeColor="text1"/>
                <w:sz w:val="24"/>
                <w:szCs w:val="24"/>
              </w:rPr>
            </w:pPr>
            <w:r>
              <w:rPr>
                <w:rFonts w:ascii="Times New Roman" w:hAnsi="Times New Roman"/>
                <w:color w:val="000000" w:themeColor="text1"/>
                <w:sz w:val="24"/>
                <w:szCs w:val="24"/>
              </w:rPr>
              <w:t>ПК 2.1</w:t>
            </w:r>
          </w:p>
        </w:tc>
        <w:tc>
          <w:tcPr>
            <w:tcW w:w="4324" w:type="dxa"/>
            <w:noWrap/>
            <w:vAlign w:val="center"/>
          </w:tcPr>
          <w:p w14:paraId="230C47CF" w14:textId="77777777" w:rsidR="007B3C4A" w:rsidRDefault="003B1D61">
            <w:pPr>
              <w:suppressAutoHyphens/>
              <w:spacing w:after="0" w:line="240" w:lineRule="auto"/>
              <w:rPr>
                <w:rFonts w:ascii="Times New Roman" w:hAnsi="Times New Roman"/>
                <w:color w:val="000000" w:themeColor="text1"/>
                <w:sz w:val="24"/>
                <w:szCs w:val="24"/>
              </w:rPr>
            </w:pPr>
            <w:r>
              <w:rPr>
                <w:rFonts w:ascii="Times New Roman" w:hAnsi="Times New Roman"/>
                <w:color w:val="000000" w:themeColor="text1"/>
                <w:sz w:val="24"/>
                <w:szCs w:val="24"/>
              </w:rPr>
              <w:t xml:space="preserve"> производить расчеты механических передач и простейших сборочных единиц</w:t>
            </w:r>
          </w:p>
          <w:p w14:paraId="292B9D27" w14:textId="77777777" w:rsidR="007B3C4A" w:rsidRDefault="003B1D61">
            <w:pPr>
              <w:suppressAutoHyphens/>
              <w:spacing w:after="0" w:line="240" w:lineRule="auto"/>
              <w:rPr>
                <w:rFonts w:ascii="Times New Roman" w:hAnsi="Times New Roman"/>
                <w:color w:val="000000" w:themeColor="text1"/>
                <w:sz w:val="24"/>
                <w:szCs w:val="24"/>
              </w:rPr>
            </w:pPr>
            <w:r>
              <w:rPr>
                <w:rFonts w:ascii="Times New Roman" w:hAnsi="Times New Roman"/>
                <w:color w:val="000000" w:themeColor="text1"/>
                <w:sz w:val="24"/>
                <w:szCs w:val="24"/>
              </w:rPr>
              <w:t>читать кинематические схемы</w:t>
            </w:r>
          </w:p>
          <w:p w14:paraId="0938A98D" w14:textId="77777777" w:rsidR="007B3C4A" w:rsidRDefault="003B1D61">
            <w:pPr>
              <w:suppressAutoHyphens/>
              <w:spacing w:after="0" w:line="240" w:lineRule="auto"/>
              <w:rPr>
                <w:rFonts w:ascii="Times New Roman" w:hAnsi="Times New Roman"/>
                <w:color w:val="000000" w:themeColor="text1"/>
                <w:sz w:val="24"/>
                <w:szCs w:val="24"/>
              </w:rPr>
            </w:pPr>
            <w:r>
              <w:rPr>
                <w:rFonts w:ascii="Times New Roman" w:hAnsi="Times New Roman"/>
                <w:color w:val="000000" w:themeColor="text1"/>
                <w:sz w:val="24"/>
                <w:szCs w:val="24"/>
              </w:rPr>
              <w:t>определять напряжения в конструкционных элементах</w:t>
            </w:r>
          </w:p>
          <w:p w14:paraId="5DCD4B88" w14:textId="77777777" w:rsidR="007B3C4A" w:rsidRDefault="003B1D61">
            <w:pPr>
              <w:suppressAutoHyphens/>
              <w:spacing w:after="0" w:line="240" w:lineRule="auto"/>
              <w:rPr>
                <w:rFonts w:ascii="Times New Roman" w:hAnsi="Times New Roman"/>
                <w:color w:val="000000" w:themeColor="text1"/>
                <w:sz w:val="24"/>
                <w:szCs w:val="24"/>
              </w:rPr>
            </w:pPr>
            <w:r>
              <w:rPr>
                <w:rFonts w:ascii="Times New Roman" w:hAnsi="Times New Roman"/>
                <w:color w:val="000000" w:themeColor="text1"/>
                <w:sz w:val="24"/>
                <w:szCs w:val="24"/>
              </w:rPr>
              <w:t>пользоваться справочной литературой для производства сварных изделий с заданными свойствами</w:t>
            </w:r>
          </w:p>
          <w:p w14:paraId="27D77AEC" w14:textId="77777777" w:rsidR="007B3C4A" w:rsidRDefault="003B1D61">
            <w:pPr>
              <w:suppressAutoHyphens/>
              <w:spacing w:after="0" w:line="240" w:lineRule="auto"/>
              <w:rPr>
                <w:rFonts w:ascii="Times New Roman" w:hAnsi="Times New Roman"/>
                <w:color w:val="000000" w:themeColor="text1"/>
                <w:sz w:val="24"/>
                <w:szCs w:val="24"/>
              </w:rPr>
            </w:pPr>
            <w:r>
              <w:rPr>
                <w:rFonts w:ascii="Times New Roman" w:hAnsi="Times New Roman"/>
                <w:color w:val="000000" w:themeColor="text1"/>
                <w:sz w:val="24"/>
                <w:szCs w:val="24"/>
              </w:rPr>
              <w:t>составлять схемы основных сварных соединений</w:t>
            </w:r>
          </w:p>
          <w:p w14:paraId="10937366" w14:textId="77777777" w:rsidR="007B3C4A" w:rsidRDefault="003B1D61">
            <w:pPr>
              <w:suppressAutoHyphens/>
              <w:spacing w:after="0" w:line="240" w:lineRule="auto"/>
              <w:rPr>
                <w:rFonts w:ascii="Times New Roman" w:hAnsi="Times New Roman"/>
                <w:color w:val="000000" w:themeColor="text1"/>
                <w:sz w:val="24"/>
                <w:szCs w:val="24"/>
              </w:rPr>
            </w:pPr>
            <w:r>
              <w:rPr>
                <w:rFonts w:ascii="Times New Roman" w:hAnsi="Times New Roman"/>
                <w:color w:val="000000" w:themeColor="text1"/>
                <w:sz w:val="24"/>
                <w:szCs w:val="24"/>
              </w:rPr>
              <w:t>проектировать различные виды сварных швов</w:t>
            </w:r>
          </w:p>
          <w:p w14:paraId="03BEC45C" w14:textId="77777777" w:rsidR="007B3C4A" w:rsidRDefault="003B1D61">
            <w:pPr>
              <w:suppressAutoHyphens/>
              <w:spacing w:after="0" w:line="240" w:lineRule="auto"/>
              <w:rPr>
                <w:rFonts w:ascii="Times New Roman" w:hAnsi="Times New Roman"/>
                <w:color w:val="000000" w:themeColor="text1"/>
                <w:sz w:val="24"/>
                <w:szCs w:val="24"/>
              </w:rPr>
            </w:pPr>
            <w:r>
              <w:rPr>
                <w:rFonts w:ascii="Times New Roman" w:hAnsi="Times New Roman"/>
                <w:color w:val="000000" w:themeColor="text1"/>
                <w:sz w:val="24"/>
                <w:szCs w:val="24"/>
              </w:rPr>
              <w:t>разрабатывать маршрутные и операционные технологические процессы</w:t>
            </w:r>
          </w:p>
        </w:tc>
        <w:tc>
          <w:tcPr>
            <w:tcW w:w="4206" w:type="dxa"/>
            <w:noWrap/>
            <w:vAlign w:val="center"/>
          </w:tcPr>
          <w:p w14:paraId="487FA8A8" w14:textId="77777777" w:rsidR="007B3C4A" w:rsidRDefault="003B1D61">
            <w:pPr>
              <w:suppressAutoHyphens/>
              <w:spacing w:after="0" w:line="240" w:lineRule="auto"/>
              <w:rPr>
                <w:rFonts w:ascii="Times New Roman" w:hAnsi="Times New Roman"/>
                <w:color w:val="000000" w:themeColor="text1"/>
                <w:sz w:val="24"/>
                <w:szCs w:val="24"/>
              </w:rPr>
            </w:pPr>
            <w:r>
              <w:rPr>
                <w:rFonts w:ascii="Times New Roman" w:hAnsi="Times New Roman"/>
                <w:color w:val="000000" w:themeColor="text1"/>
                <w:sz w:val="24"/>
                <w:szCs w:val="24"/>
              </w:rPr>
              <w:t xml:space="preserve"> основы технической механики</w:t>
            </w:r>
          </w:p>
          <w:p w14:paraId="64760773" w14:textId="77777777" w:rsidR="007B3C4A" w:rsidRDefault="003B1D61">
            <w:pPr>
              <w:suppressAutoHyphens/>
              <w:spacing w:after="0" w:line="240" w:lineRule="auto"/>
              <w:rPr>
                <w:rFonts w:ascii="Times New Roman" w:hAnsi="Times New Roman"/>
                <w:color w:val="000000" w:themeColor="text1"/>
                <w:sz w:val="24"/>
                <w:szCs w:val="24"/>
              </w:rPr>
            </w:pPr>
            <w:r>
              <w:rPr>
                <w:rFonts w:ascii="Times New Roman" w:hAnsi="Times New Roman"/>
                <w:color w:val="000000" w:themeColor="text1"/>
                <w:sz w:val="24"/>
                <w:szCs w:val="24"/>
              </w:rPr>
              <w:t>виды механизмов, их кинематические и динамические характеристики</w:t>
            </w:r>
          </w:p>
          <w:p w14:paraId="1F08BF7D" w14:textId="77777777" w:rsidR="007B3C4A" w:rsidRDefault="003B1D61">
            <w:pPr>
              <w:suppressAutoHyphens/>
              <w:spacing w:after="0" w:line="240" w:lineRule="auto"/>
              <w:rPr>
                <w:rFonts w:ascii="Times New Roman" w:hAnsi="Times New Roman"/>
                <w:color w:val="000000" w:themeColor="text1"/>
                <w:sz w:val="24"/>
                <w:szCs w:val="24"/>
              </w:rPr>
            </w:pPr>
            <w:r>
              <w:rPr>
                <w:rFonts w:ascii="Times New Roman" w:hAnsi="Times New Roman"/>
                <w:color w:val="000000" w:themeColor="text1"/>
                <w:sz w:val="24"/>
                <w:szCs w:val="24"/>
              </w:rPr>
              <w:t>методику расчета элементов конструкций на прочность, жесткость и устойчивость при различных видах деформации</w:t>
            </w:r>
          </w:p>
          <w:p w14:paraId="2DA6E9CA" w14:textId="77777777" w:rsidR="007B3C4A" w:rsidRDefault="003B1D61">
            <w:pPr>
              <w:suppressAutoHyphens/>
              <w:spacing w:after="0" w:line="240" w:lineRule="auto"/>
              <w:rPr>
                <w:rFonts w:ascii="Times New Roman" w:hAnsi="Times New Roman"/>
                <w:color w:val="000000" w:themeColor="text1"/>
                <w:sz w:val="24"/>
                <w:szCs w:val="24"/>
              </w:rPr>
            </w:pPr>
            <w:r>
              <w:rPr>
                <w:rFonts w:ascii="Times New Roman" w:hAnsi="Times New Roman"/>
                <w:color w:val="000000" w:themeColor="text1"/>
                <w:sz w:val="24"/>
                <w:szCs w:val="24"/>
              </w:rPr>
              <w:t>основы расчетов механических передач и простейших сборочных единиц общего назначения</w:t>
            </w:r>
          </w:p>
          <w:p w14:paraId="7763B9E1" w14:textId="77777777" w:rsidR="007B3C4A" w:rsidRDefault="003B1D61">
            <w:pPr>
              <w:suppressAutoHyphens/>
              <w:spacing w:after="0" w:line="240" w:lineRule="auto"/>
              <w:rPr>
                <w:rFonts w:ascii="Times New Roman" w:hAnsi="Times New Roman"/>
                <w:color w:val="000000" w:themeColor="text1"/>
                <w:sz w:val="24"/>
                <w:szCs w:val="24"/>
              </w:rPr>
            </w:pPr>
            <w:r>
              <w:rPr>
                <w:rFonts w:ascii="Times New Roman" w:hAnsi="Times New Roman"/>
                <w:color w:val="000000" w:themeColor="text1"/>
                <w:sz w:val="24"/>
                <w:szCs w:val="24"/>
              </w:rPr>
              <w:t>основы проектирования технологических процессов и технологической оснастки для сварки, пайки и обработки металлов</w:t>
            </w:r>
          </w:p>
          <w:p w14:paraId="47DEE23A" w14:textId="77777777" w:rsidR="007B3C4A" w:rsidRDefault="003B1D61">
            <w:pPr>
              <w:suppressAutoHyphens/>
              <w:spacing w:after="0" w:line="240" w:lineRule="auto"/>
              <w:rPr>
                <w:rFonts w:ascii="Times New Roman" w:hAnsi="Times New Roman"/>
                <w:color w:val="000000" w:themeColor="text1"/>
                <w:sz w:val="24"/>
                <w:szCs w:val="24"/>
              </w:rPr>
            </w:pPr>
            <w:r>
              <w:rPr>
                <w:rFonts w:ascii="Times New Roman" w:hAnsi="Times New Roman"/>
                <w:color w:val="000000" w:themeColor="text1"/>
                <w:sz w:val="24"/>
                <w:szCs w:val="24"/>
              </w:rPr>
              <w:t>правила разработки и оформления технического задания на проектирование технологической оснастки</w:t>
            </w:r>
          </w:p>
        </w:tc>
      </w:tr>
      <w:tr w:rsidR="007B3C4A" w14:paraId="3D4C1EF2" w14:textId="77777777">
        <w:trPr>
          <w:trHeight w:val="649"/>
        </w:trPr>
        <w:tc>
          <w:tcPr>
            <w:tcW w:w="1029" w:type="dxa"/>
            <w:noWrap/>
            <w:vAlign w:val="center"/>
          </w:tcPr>
          <w:p w14:paraId="3C445CBB" w14:textId="77777777" w:rsidR="007B3C4A" w:rsidRDefault="003B1D61">
            <w:pPr>
              <w:suppressAutoHyphens/>
              <w:spacing w:after="0" w:line="240" w:lineRule="auto"/>
              <w:jc w:val="center"/>
              <w:rPr>
                <w:rFonts w:ascii="Times New Roman" w:hAnsi="Times New Roman"/>
                <w:color w:val="000000" w:themeColor="text1"/>
                <w:sz w:val="24"/>
                <w:szCs w:val="24"/>
              </w:rPr>
            </w:pPr>
            <w:r>
              <w:rPr>
                <w:rFonts w:ascii="Times New Roman" w:hAnsi="Times New Roman"/>
                <w:color w:val="000000" w:themeColor="text1"/>
                <w:sz w:val="24"/>
                <w:szCs w:val="24"/>
              </w:rPr>
              <w:t>ПК 2.2</w:t>
            </w:r>
          </w:p>
        </w:tc>
        <w:tc>
          <w:tcPr>
            <w:tcW w:w="4324" w:type="dxa"/>
            <w:noWrap/>
            <w:vAlign w:val="center"/>
          </w:tcPr>
          <w:p w14:paraId="25A65750" w14:textId="77777777" w:rsidR="007B3C4A" w:rsidRDefault="003B1D61">
            <w:pPr>
              <w:suppressAutoHyphens/>
              <w:spacing w:after="0" w:line="240" w:lineRule="auto"/>
              <w:rPr>
                <w:rFonts w:ascii="Times New Roman" w:hAnsi="Times New Roman"/>
                <w:color w:val="000000" w:themeColor="text1"/>
                <w:sz w:val="24"/>
                <w:szCs w:val="24"/>
              </w:rPr>
            </w:pPr>
            <w:r>
              <w:rPr>
                <w:rFonts w:ascii="Times New Roman" w:hAnsi="Times New Roman"/>
                <w:color w:val="000000" w:themeColor="text1"/>
                <w:sz w:val="24"/>
                <w:szCs w:val="24"/>
              </w:rPr>
              <w:t>выполнять графические изображения технологического оборудования и технологических схем в ручной и машинной графике</w:t>
            </w:r>
          </w:p>
          <w:p w14:paraId="797068AF" w14:textId="77777777" w:rsidR="007B3C4A" w:rsidRDefault="003B1D61">
            <w:pPr>
              <w:suppressAutoHyphens/>
              <w:spacing w:after="0" w:line="240" w:lineRule="auto"/>
              <w:rPr>
                <w:rFonts w:ascii="Times New Roman" w:hAnsi="Times New Roman"/>
                <w:color w:val="000000" w:themeColor="text1"/>
                <w:sz w:val="24"/>
                <w:szCs w:val="24"/>
              </w:rPr>
            </w:pPr>
            <w:r>
              <w:rPr>
                <w:rFonts w:ascii="Times New Roman" w:hAnsi="Times New Roman"/>
                <w:color w:val="000000" w:themeColor="text1"/>
                <w:sz w:val="24"/>
                <w:szCs w:val="24"/>
              </w:rPr>
              <w:t>выполнять комплексные чертежи геометрических тел и проекции точек, лежащих на их поверхности, в ручной и машинной графике</w:t>
            </w:r>
          </w:p>
          <w:p w14:paraId="686CEC7F" w14:textId="77777777" w:rsidR="007B3C4A" w:rsidRDefault="003B1D61">
            <w:pPr>
              <w:suppressAutoHyphens/>
              <w:spacing w:after="0" w:line="240" w:lineRule="auto"/>
              <w:rPr>
                <w:rFonts w:ascii="Times New Roman" w:hAnsi="Times New Roman"/>
                <w:color w:val="000000" w:themeColor="text1"/>
                <w:sz w:val="24"/>
                <w:szCs w:val="24"/>
              </w:rPr>
            </w:pPr>
            <w:r>
              <w:rPr>
                <w:rFonts w:ascii="Times New Roman" w:hAnsi="Times New Roman"/>
                <w:color w:val="000000" w:themeColor="text1"/>
                <w:sz w:val="24"/>
                <w:szCs w:val="24"/>
              </w:rPr>
              <w:t>выполнять чертежи технических деталей в ручной и машинной графике</w:t>
            </w:r>
          </w:p>
          <w:p w14:paraId="35B9A5C5" w14:textId="77777777" w:rsidR="007B3C4A" w:rsidRDefault="003B1D61">
            <w:pPr>
              <w:suppressAutoHyphens/>
              <w:spacing w:after="0" w:line="240" w:lineRule="auto"/>
              <w:rPr>
                <w:rFonts w:ascii="Times New Roman" w:hAnsi="Times New Roman"/>
                <w:color w:val="000000" w:themeColor="text1"/>
                <w:sz w:val="24"/>
                <w:szCs w:val="24"/>
              </w:rPr>
            </w:pPr>
            <w:r>
              <w:rPr>
                <w:rFonts w:ascii="Times New Roman" w:hAnsi="Times New Roman"/>
                <w:color w:val="000000" w:themeColor="text1"/>
                <w:sz w:val="24"/>
                <w:szCs w:val="24"/>
              </w:rPr>
              <w:t>читать чертежи и схемы</w:t>
            </w:r>
          </w:p>
          <w:p w14:paraId="2E19440B" w14:textId="77777777" w:rsidR="007B3C4A" w:rsidRDefault="003B1D61">
            <w:pPr>
              <w:suppressAutoHyphens/>
              <w:spacing w:after="0" w:line="240" w:lineRule="auto"/>
              <w:rPr>
                <w:rFonts w:ascii="Times New Roman" w:hAnsi="Times New Roman"/>
                <w:color w:val="000000" w:themeColor="text1"/>
                <w:sz w:val="24"/>
                <w:szCs w:val="24"/>
              </w:rPr>
            </w:pPr>
            <w:r>
              <w:rPr>
                <w:rFonts w:ascii="Times New Roman" w:hAnsi="Times New Roman"/>
                <w:color w:val="000000" w:themeColor="text1"/>
                <w:sz w:val="24"/>
                <w:szCs w:val="24"/>
              </w:rPr>
              <w:t>распознавать и классифицировать конструкционные и сырьевые материалы по внешнему виду, происхождению, свойствам</w:t>
            </w:r>
          </w:p>
          <w:p w14:paraId="1A542CCB" w14:textId="77777777" w:rsidR="007B3C4A" w:rsidRDefault="003B1D61">
            <w:pPr>
              <w:suppressAutoHyphens/>
              <w:spacing w:after="0" w:line="240" w:lineRule="auto"/>
              <w:rPr>
                <w:rFonts w:ascii="Times New Roman" w:hAnsi="Times New Roman"/>
                <w:color w:val="000000" w:themeColor="text1"/>
                <w:sz w:val="24"/>
                <w:szCs w:val="24"/>
              </w:rPr>
            </w:pPr>
            <w:r>
              <w:rPr>
                <w:rFonts w:ascii="Times New Roman" w:hAnsi="Times New Roman"/>
                <w:color w:val="000000" w:themeColor="text1"/>
                <w:sz w:val="24"/>
                <w:szCs w:val="24"/>
              </w:rPr>
              <w:lastRenderedPageBreak/>
              <w:t>определять виды конструкционных материалов</w:t>
            </w:r>
          </w:p>
          <w:p w14:paraId="2A473693" w14:textId="77777777" w:rsidR="007B3C4A" w:rsidRDefault="003B1D61">
            <w:pPr>
              <w:suppressAutoHyphens/>
              <w:spacing w:after="0" w:line="240" w:lineRule="auto"/>
              <w:rPr>
                <w:rFonts w:ascii="Times New Roman" w:hAnsi="Times New Roman"/>
                <w:color w:val="000000" w:themeColor="text1"/>
                <w:sz w:val="24"/>
                <w:szCs w:val="24"/>
              </w:rPr>
            </w:pPr>
            <w:r>
              <w:rPr>
                <w:rFonts w:ascii="Times New Roman" w:hAnsi="Times New Roman"/>
                <w:color w:val="000000" w:themeColor="text1"/>
                <w:sz w:val="24"/>
                <w:szCs w:val="24"/>
              </w:rPr>
              <w:t>выбирать материалы для конструкций по их назначению и условиям эксплуатации</w:t>
            </w:r>
          </w:p>
          <w:p w14:paraId="09055C2E" w14:textId="77777777" w:rsidR="007B3C4A" w:rsidRDefault="003B1D61">
            <w:pPr>
              <w:suppressAutoHyphens/>
              <w:spacing w:after="0" w:line="240" w:lineRule="auto"/>
              <w:rPr>
                <w:rFonts w:ascii="Times New Roman" w:hAnsi="Times New Roman"/>
                <w:color w:val="000000" w:themeColor="text1"/>
                <w:sz w:val="24"/>
                <w:szCs w:val="24"/>
              </w:rPr>
            </w:pPr>
            <w:r>
              <w:rPr>
                <w:rFonts w:ascii="Times New Roman" w:hAnsi="Times New Roman"/>
                <w:color w:val="000000" w:themeColor="text1"/>
                <w:sz w:val="24"/>
                <w:szCs w:val="24"/>
              </w:rPr>
              <w:t>проводить исследования и испытания материалов</w:t>
            </w:r>
          </w:p>
          <w:p w14:paraId="2DADFBB9" w14:textId="77777777" w:rsidR="007B3C4A" w:rsidRDefault="003B1D61">
            <w:pPr>
              <w:suppressAutoHyphens/>
              <w:spacing w:after="0" w:line="240" w:lineRule="auto"/>
              <w:rPr>
                <w:rFonts w:ascii="Times New Roman" w:hAnsi="Times New Roman"/>
                <w:color w:val="000000" w:themeColor="text1"/>
                <w:sz w:val="24"/>
                <w:szCs w:val="24"/>
              </w:rPr>
            </w:pPr>
            <w:r>
              <w:rPr>
                <w:rFonts w:ascii="Times New Roman" w:hAnsi="Times New Roman"/>
                <w:color w:val="000000" w:themeColor="text1"/>
                <w:sz w:val="24"/>
                <w:szCs w:val="24"/>
              </w:rPr>
              <w:t>составлять конструктивные схемы металлических конструкций различного назначения</w:t>
            </w:r>
          </w:p>
          <w:p w14:paraId="069EA5BA" w14:textId="77777777" w:rsidR="007B3C4A" w:rsidRDefault="003B1D61">
            <w:pPr>
              <w:suppressAutoHyphens/>
              <w:spacing w:after="0" w:line="240" w:lineRule="auto"/>
              <w:rPr>
                <w:rFonts w:ascii="Times New Roman" w:hAnsi="Times New Roman"/>
                <w:color w:val="000000" w:themeColor="text1"/>
                <w:sz w:val="24"/>
                <w:szCs w:val="24"/>
              </w:rPr>
            </w:pPr>
            <w:r>
              <w:rPr>
                <w:rFonts w:ascii="Times New Roman" w:hAnsi="Times New Roman"/>
                <w:color w:val="000000" w:themeColor="text1"/>
                <w:sz w:val="24"/>
                <w:szCs w:val="24"/>
              </w:rPr>
              <w:t>производить расчеты сварных соединений на различные виды нагрузки</w:t>
            </w:r>
          </w:p>
          <w:p w14:paraId="0F4888EB" w14:textId="77777777" w:rsidR="007B3C4A" w:rsidRDefault="007B3C4A">
            <w:pPr>
              <w:suppressAutoHyphens/>
              <w:spacing w:after="0" w:line="240" w:lineRule="auto"/>
              <w:rPr>
                <w:rFonts w:ascii="Times New Roman" w:hAnsi="Times New Roman"/>
                <w:color w:val="000000" w:themeColor="text1"/>
                <w:sz w:val="24"/>
                <w:szCs w:val="24"/>
              </w:rPr>
            </w:pPr>
          </w:p>
        </w:tc>
        <w:tc>
          <w:tcPr>
            <w:tcW w:w="4206" w:type="dxa"/>
            <w:noWrap/>
            <w:vAlign w:val="center"/>
          </w:tcPr>
          <w:p w14:paraId="6CB9699F" w14:textId="77777777" w:rsidR="007B3C4A" w:rsidRDefault="003B1D61">
            <w:pPr>
              <w:suppressAutoHyphens/>
              <w:spacing w:after="0" w:line="240" w:lineRule="auto"/>
              <w:rPr>
                <w:rFonts w:ascii="Times New Roman" w:hAnsi="Times New Roman"/>
                <w:color w:val="000000" w:themeColor="text1"/>
                <w:sz w:val="24"/>
                <w:szCs w:val="24"/>
              </w:rPr>
            </w:pPr>
            <w:r>
              <w:rPr>
                <w:rFonts w:ascii="Times New Roman" w:hAnsi="Times New Roman"/>
                <w:color w:val="000000" w:themeColor="text1"/>
                <w:sz w:val="24"/>
                <w:szCs w:val="24"/>
              </w:rPr>
              <w:lastRenderedPageBreak/>
              <w:t>законы, методы и приемы проекционного черчения</w:t>
            </w:r>
          </w:p>
          <w:p w14:paraId="2015F931" w14:textId="77777777" w:rsidR="007B3C4A" w:rsidRDefault="003B1D61">
            <w:pPr>
              <w:suppressAutoHyphens/>
              <w:spacing w:after="0" w:line="240" w:lineRule="auto"/>
              <w:rPr>
                <w:rFonts w:ascii="Times New Roman" w:hAnsi="Times New Roman"/>
                <w:color w:val="000000" w:themeColor="text1"/>
                <w:sz w:val="24"/>
                <w:szCs w:val="24"/>
              </w:rPr>
            </w:pPr>
            <w:r>
              <w:rPr>
                <w:rFonts w:ascii="Times New Roman" w:hAnsi="Times New Roman"/>
                <w:color w:val="000000" w:themeColor="text1"/>
                <w:sz w:val="24"/>
                <w:szCs w:val="24"/>
              </w:rPr>
              <w:t>правила выполнения и чтения конструкторской и технологической документации</w:t>
            </w:r>
          </w:p>
          <w:p w14:paraId="06058D2B" w14:textId="77777777" w:rsidR="007B3C4A" w:rsidRDefault="003B1D61">
            <w:pPr>
              <w:suppressAutoHyphens/>
              <w:spacing w:after="0" w:line="240" w:lineRule="auto"/>
              <w:rPr>
                <w:rFonts w:ascii="Times New Roman" w:hAnsi="Times New Roman"/>
                <w:color w:val="000000" w:themeColor="text1"/>
                <w:sz w:val="24"/>
                <w:szCs w:val="24"/>
              </w:rPr>
            </w:pPr>
            <w:r>
              <w:rPr>
                <w:rFonts w:ascii="Times New Roman" w:hAnsi="Times New Roman"/>
                <w:color w:val="000000" w:themeColor="text1"/>
                <w:sz w:val="24"/>
                <w:szCs w:val="24"/>
              </w:rPr>
              <w:t>правила оформления чертежей, геометрические построения и правила вычерчивания технических деталей</w:t>
            </w:r>
          </w:p>
          <w:p w14:paraId="1E055F39" w14:textId="77777777" w:rsidR="007B3C4A" w:rsidRDefault="003B1D61">
            <w:pPr>
              <w:suppressAutoHyphens/>
              <w:spacing w:after="0" w:line="240" w:lineRule="auto"/>
              <w:rPr>
                <w:rFonts w:ascii="Times New Roman" w:hAnsi="Times New Roman"/>
                <w:color w:val="000000" w:themeColor="text1"/>
                <w:sz w:val="24"/>
                <w:szCs w:val="24"/>
              </w:rPr>
            </w:pPr>
            <w:r>
              <w:rPr>
                <w:rFonts w:ascii="Times New Roman" w:hAnsi="Times New Roman"/>
                <w:color w:val="000000" w:themeColor="text1"/>
                <w:sz w:val="24"/>
                <w:szCs w:val="24"/>
              </w:rPr>
              <w:t>способы графического представления технологического оборудования и выполнения технологических схем</w:t>
            </w:r>
          </w:p>
          <w:p w14:paraId="4F22D4D0" w14:textId="77777777" w:rsidR="007B3C4A" w:rsidRDefault="003B1D61">
            <w:pPr>
              <w:suppressAutoHyphens/>
              <w:spacing w:after="0" w:line="240" w:lineRule="auto"/>
              <w:rPr>
                <w:rFonts w:ascii="Times New Roman" w:hAnsi="Times New Roman"/>
                <w:color w:val="000000" w:themeColor="text1"/>
                <w:sz w:val="24"/>
                <w:szCs w:val="24"/>
              </w:rPr>
            </w:pPr>
            <w:r>
              <w:rPr>
                <w:rFonts w:ascii="Times New Roman" w:hAnsi="Times New Roman"/>
                <w:color w:val="000000" w:themeColor="text1"/>
                <w:sz w:val="24"/>
                <w:szCs w:val="24"/>
              </w:rPr>
              <w:t xml:space="preserve">закономерности процессов кристаллизации и структурообразования металлов и сплавов, основы их термообработки, </w:t>
            </w:r>
            <w:r>
              <w:rPr>
                <w:rFonts w:ascii="Times New Roman" w:hAnsi="Times New Roman"/>
                <w:color w:val="000000" w:themeColor="text1"/>
                <w:sz w:val="24"/>
                <w:szCs w:val="24"/>
              </w:rPr>
              <w:lastRenderedPageBreak/>
              <w:t>способы защиты металлов от коррозии</w:t>
            </w:r>
          </w:p>
          <w:p w14:paraId="064B17DE" w14:textId="77777777" w:rsidR="007B3C4A" w:rsidRDefault="003B1D61">
            <w:pPr>
              <w:suppressAutoHyphens/>
              <w:spacing w:after="0" w:line="240" w:lineRule="auto"/>
              <w:rPr>
                <w:rFonts w:ascii="Times New Roman" w:hAnsi="Times New Roman"/>
                <w:color w:val="000000" w:themeColor="text1"/>
                <w:sz w:val="24"/>
                <w:szCs w:val="24"/>
              </w:rPr>
            </w:pPr>
            <w:r>
              <w:rPr>
                <w:rFonts w:ascii="Times New Roman" w:hAnsi="Times New Roman"/>
                <w:color w:val="000000" w:themeColor="text1"/>
                <w:sz w:val="24"/>
                <w:szCs w:val="24"/>
              </w:rPr>
              <w:t>классификацию и способы получения композиционных материалов</w:t>
            </w:r>
          </w:p>
          <w:p w14:paraId="09DF4D22" w14:textId="77777777" w:rsidR="007B3C4A" w:rsidRDefault="003B1D61">
            <w:pPr>
              <w:suppressAutoHyphens/>
              <w:spacing w:after="0" w:line="240" w:lineRule="auto"/>
              <w:rPr>
                <w:rFonts w:ascii="Times New Roman" w:hAnsi="Times New Roman"/>
                <w:color w:val="000000" w:themeColor="text1"/>
                <w:sz w:val="24"/>
                <w:szCs w:val="24"/>
              </w:rPr>
            </w:pPr>
            <w:r>
              <w:rPr>
                <w:rFonts w:ascii="Times New Roman" w:hAnsi="Times New Roman"/>
                <w:color w:val="000000" w:themeColor="text1"/>
                <w:sz w:val="24"/>
                <w:szCs w:val="24"/>
              </w:rPr>
              <w:t>принципы выбора конструкционных материалов для их применения в производстве</w:t>
            </w:r>
          </w:p>
          <w:p w14:paraId="569ECEA4" w14:textId="77777777" w:rsidR="007B3C4A" w:rsidRDefault="003B1D61">
            <w:pPr>
              <w:suppressAutoHyphens/>
              <w:spacing w:after="0" w:line="240" w:lineRule="auto"/>
              <w:rPr>
                <w:rFonts w:ascii="Times New Roman" w:hAnsi="Times New Roman"/>
                <w:color w:val="000000" w:themeColor="text1"/>
                <w:sz w:val="24"/>
                <w:szCs w:val="24"/>
              </w:rPr>
            </w:pPr>
            <w:r>
              <w:rPr>
                <w:rFonts w:ascii="Times New Roman" w:hAnsi="Times New Roman"/>
                <w:color w:val="000000" w:themeColor="text1"/>
                <w:sz w:val="24"/>
                <w:szCs w:val="24"/>
              </w:rPr>
              <w:t>строение и свойства металлов, методы их исследования</w:t>
            </w:r>
          </w:p>
          <w:p w14:paraId="256A59BF" w14:textId="77777777" w:rsidR="007B3C4A" w:rsidRDefault="003B1D61">
            <w:pPr>
              <w:suppressAutoHyphens/>
              <w:spacing w:after="0" w:line="240" w:lineRule="auto"/>
              <w:rPr>
                <w:rFonts w:ascii="Times New Roman" w:hAnsi="Times New Roman"/>
                <w:color w:val="000000" w:themeColor="text1"/>
                <w:sz w:val="24"/>
                <w:szCs w:val="24"/>
              </w:rPr>
            </w:pPr>
            <w:r>
              <w:rPr>
                <w:rFonts w:ascii="Times New Roman" w:hAnsi="Times New Roman"/>
                <w:color w:val="000000" w:themeColor="text1"/>
                <w:sz w:val="24"/>
                <w:szCs w:val="24"/>
              </w:rPr>
              <w:t>классификацию материалов, металлов и сплавов, их области применения</w:t>
            </w:r>
          </w:p>
          <w:p w14:paraId="7C01CB00" w14:textId="77777777" w:rsidR="007B3C4A" w:rsidRDefault="003B1D61">
            <w:pPr>
              <w:suppressAutoHyphens/>
              <w:spacing w:after="0" w:line="240" w:lineRule="auto"/>
              <w:rPr>
                <w:rFonts w:ascii="Times New Roman" w:hAnsi="Times New Roman"/>
                <w:color w:val="000000" w:themeColor="text1"/>
                <w:sz w:val="24"/>
                <w:szCs w:val="24"/>
              </w:rPr>
            </w:pPr>
            <w:r>
              <w:rPr>
                <w:rFonts w:ascii="Times New Roman" w:hAnsi="Times New Roman"/>
                <w:color w:val="000000" w:themeColor="text1"/>
                <w:sz w:val="24"/>
                <w:szCs w:val="24"/>
              </w:rPr>
              <w:t>методику расчетов режимов ручных и механизированных способов сварки</w:t>
            </w:r>
          </w:p>
          <w:p w14:paraId="6BD5BE4D" w14:textId="77777777" w:rsidR="007B3C4A" w:rsidRDefault="003B1D61">
            <w:pPr>
              <w:suppressAutoHyphens/>
              <w:spacing w:after="0" w:line="240" w:lineRule="auto"/>
              <w:rPr>
                <w:rFonts w:ascii="Times New Roman" w:hAnsi="Times New Roman"/>
                <w:color w:val="000000" w:themeColor="text1"/>
                <w:sz w:val="24"/>
                <w:szCs w:val="24"/>
              </w:rPr>
            </w:pPr>
            <w:r>
              <w:rPr>
                <w:rFonts w:ascii="Times New Roman" w:hAnsi="Times New Roman"/>
                <w:color w:val="000000" w:themeColor="text1"/>
                <w:sz w:val="24"/>
                <w:szCs w:val="24"/>
              </w:rPr>
              <w:t>методику прочностных расчетов сварных конструкций общего назначения</w:t>
            </w:r>
          </w:p>
          <w:p w14:paraId="01F28132" w14:textId="77777777" w:rsidR="007B3C4A" w:rsidRDefault="003B1D61">
            <w:pPr>
              <w:suppressAutoHyphens/>
              <w:spacing w:after="0" w:line="240" w:lineRule="auto"/>
              <w:rPr>
                <w:rFonts w:ascii="Times New Roman" w:hAnsi="Times New Roman"/>
                <w:color w:val="000000" w:themeColor="text1"/>
                <w:sz w:val="24"/>
                <w:szCs w:val="24"/>
              </w:rPr>
            </w:pPr>
            <w:r>
              <w:rPr>
                <w:rFonts w:ascii="Times New Roman" w:hAnsi="Times New Roman"/>
                <w:color w:val="000000" w:themeColor="text1"/>
                <w:sz w:val="24"/>
                <w:szCs w:val="24"/>
              </w:rPr>
              <w:t>закономерности взаимосвязи эксплуатационных характеристик свариваемых материалов с их составом, состоянием, технологическими режимами, условиями эксплуатации сварных конструкций</w:t>
            </w:r>
          </w:p>
          <w:p w14:paraId="4F52F9F6" w14:textId="77777777" w:rsidR="007B3C4A" w:rsidRDefault="003B1D61">
            <w:pPr>
              <w:suppressAutoHyphens/>
              <w:spacing w:after="0" w:line="240" w:lineRule="auto"/>
              <w:rPr>
                <w:rFonts w:ascii="Times New Roman" w:hAnsi="Times New Roman"/>
                <w:color w:val="000000" w:themeColor="text1"/>
                <w:sz w:val="24"/>
                <w:szCs w:val="24"/>
              </w:rPr>
            </w:pPr>
            <w:r>
              <w:rPr>
                <w:rFonts w:ascii="Times New Roman" w:hAnsi="Times New Roman"/>
                <w:color w:val="000000" w:themeColor="text1"/>
                <w:sz w:val="24"/>
                <w:szCs w:val="24"/>
              </w:rPr>
              <w:t>методику расчета и проектирования единичных и унифицированных технологических процессов</w:t>
            </w:r>
          </w:p>
        </w:tc>
      </w:tr>
      <w:tr w:rsidR="007B3C4A" w14:paraId="2C9A3C5A" w14:textId="77777777">
        <w:trPr>
          <w:trHeight w:val="212"/>
        </w:trPr>
        <w:tc>
          <w:tcPr>
            <w:tcW w:w="1029" w:type="dxa"/>
            <w:noWrap/>
          </w:tcPr>
          <w:p w14:paraId="2C4C0CD2" w14:textId="77777777" w:rsidR="007B3C4A" w:rsidRDefault="003B1D61">
            <w:pPr>
              <w:suppressAutoHyphens/>
              <w:spacing w:after="0" w:line="240" w:lineRule="auto"/>
              <w:rPr>
                <w:rFonts w:ascii="Times New Roman" w:hAnsi="Times New Roman"/>
                <w:color w:val="000000" w:themeColor="text1"/>
                <w:sz w:val="24"/>
                <w:szCs w:val="24"/>
              </w:rPr>
            </w:pPr>
            <w:r>
              <w:rPr>
                <w:rFonts w:ascii="Times New Roman" w:hAnsi="Times New Roman"/>
                <w:color w:val="000000" w:themeColor="text1"/>
                <w:sz w:val="24"/>
                <w:szCs w:val="24"/>
              </w:rPr>
              <w:t xml:space="preserve"> ОК 01</w:t>
            </w:r>
          </w:p>
        </w:tc>
        <w:tc>
          <w:tcPr>
            <w:tcW w:w="4324" w:type="dxa"/>
            <w:noWrap/>
          </w:tcPr>
          <w:p w14:paraId="7C94A522" w14:textId="77777777" w:rsidR="007B3C4A" w:rsidRDefault="003B1D61">
            <w:pPr>
              <w:suppressAutoHyphens/>
              <w:spacing w:after="0" w:line="240" w:lineRule="auto"/>
              <w:rPr>
                <w:rFonts w:ascii="Times New Roman" w:hAnsi="Times New Roman"/>
                <w:color w:val="000000" w:themeColor="text1"/>
                <w:sz w:val="24"/>
                <w:szCs w:val="24"/>
              </w:rPr>
            </w:pPr>
            <w:r>
              <w:rPr>
                <w:rFonts w:ascii="Times New Roman" w:hAnsi="Times New Roman"/>
                <w:color w:val="000000" w:themeColor="text1"/>
                <w:sz w:val="24"/>
                <w:szCs w:val="24"/>
              </w:rPr>
              <w:t>распознавать задачу и/или проблему в профессиональном и/или социальном контексте;</w:t>
            </w:r>
          </w:p>
          <w:p w14:paraId="6D90092D" w14:textId="77777777" w:rsidR="007B3C4A" w:rsidRDefault="003B1D61">
            <w:pPr>
              <w:suppressAutoHyphens/>
              <w:spacing w:after="0" w:line="240" w:lineRule="auto"/>
              <w:rPr>
                <w:rFonts w:ascii="Times New Roman" w:hAnsi="Times New Roman"/>
                <w:color w:val="000000" w:themeColor="text1"/>
                <w:sz w:val="24"/>
                <w:szCs w:val="24"/>
              </w:rPr>
            </w:pPr>
            <w:r>
              <w:rPr>
                <w:rFonts w:ascii="Times New Roman" w:hAnsi="Times New Roman"/>
                <w:color w:val="000000" w:themeColor="text1"/>
                <w:sz w:val="24"/>
                <w:szCs w:val="24"/>
              </w:rPr>
              <w:t xml:space="preserve">анализировать задачу и/или проблему и выделять её составные части; </w:t>
            </w:r>
          </w:p>
          <w:p w14:paraId="49BCFF0E" w14:textId="77777777" w:rsidR="007B3C4A" w:rsidRDefault="003B1D61">
            <w:pPr>
              <w:suppressAutoHyphens/>
              <w:spacing w:after="0" w:line="240" w:lineRule="auto"/>
              <w:rPr>
                <w:rFonts w:ascii="Times New Roman" w:hAnsi="Times New Roman"/>
                <w:color w:val="000000" w:themeColor="text1"/>
                <w:sz w:val="24"/>
                <w:szCs w:val="24"/>
              </w:rPr>
            </w:pPr>
            <w:r>
              <w:rPr>
                <w:rFonts w:ascii="Times New Roman" w:hAnsi="Times New Roman"/>
                <w:color w:val="000000" w:themeColor="text1"/>
                <w:sz w:val="24"/>
                <w:szCs w:val="24"/>
              </w:rPr>
              <w:t>определять этапы решения задачи;</w:t>
            </w:r>
          </w:p>
          <w:p w14:paraId="729191BA" w14:textId="77777777" w:rsidR="007B3C4A" w:rsidRDefault="003B1D61">
            <w:pPr>
              <w:suppressAutoHyphens/>
              <w:spacing w:after="0" w:line="240" w:lineRule="auto"/>
              <w:rPr>
                <w:rFonts w:ascii="Times New Roman" w:hAnsi="Times New Roman"/>
                <w:color w:val="000000" w:themeColor="text1"/>
                <w:sz w:val="24"/>
                <w:szCs w:val="24"/>
              </w:rPr>
            </w:pPr>
            <w:r>
              <w:rPr>
                <w:rFonts w:ascii="Times New Roman" w:hAnsi="Times New Roman"/>
                <w:color w:val="000000" w:themeColor="text1"/>
                <w:sz w:val="24"/>
                <w:szCs w:val="24"/>
              </w:rPr>
              <w:t>выявлять и эффективно искать информацию, необходимую для решения задачи и/или проблемы;</w:t>
            </w:r>
          </w:p>
          <w:p w14:paraId="55907E03" w14:textId="77777777" w:rsidR="007B3C4A" w:rsidRDefault="003B1D61">
            <w:pPr>
              <w:suppressAutoHyphens/>
              <w:spacing w:after="0" w:line="240" w:lineRule="auto"/>
              <w:rPr>
                <w:rFonts w:ascii="Times New Roman" w:hAnsi="Times New Roman"/>
                <w:color w:val="000000" w:themeColor="text1"/>
                <w:sz w:val="24"/>
                <w:szCs w:val="24"/>
              </w:rPr>
            </w:pPr>
            <w:r>
              <w:rPr>
                <w:rFonts w:ascii="Times New Roman" w:hAnsi="Times New Roman"/>
                <w:color w:val="000000" w:themeColor="text1"/>
                <w:sz w:val="24"/>
                <w:szCs w:val="24"/>
              </w:rPr>
              <w:t xml:space="preserve">составлять план действия; </w:t>
            </w:r>
          </w:p>
          <w:p w14:paraId="233F133B" w14:textId="77777777" w:rsidR="007B3C4A" w:rsidRDefault="003B1D61">
            <w:pPr>
              <w:suppressAutoHyphens/>
              <w:spacing w:after="0" w:line="240" w:lineRule="auto"/>
              <w:rPr>
                <w:rFonts w:ascii="Times New Roman" w:hAnsi="Times New Roman"/>
                <w:color w:val="000000" w:themeColor="text1"/>
                <w:sz w:val="24"/>
                <w:szCs w:val="24"/>
              </w:rPr>
            </w:pPr>
            <w:r>
              <w:rPr>
                <w:rFonts w:ascii="Times New Roman" w:hAnsi="Times New Roman"/>
                <w:color w:val="000000" w:themeColor="text1"/>
                <w:sz w:val="24"/>
                <w:szCs w:val="24"/>
              </w:rPr>
              <w:t>определять необходимые ресурсы;</w:t>
            </w:r>
          </w:p>
          <w:p w14:paraId="45D1859E" w14:textId="77777777" w:rsidR="007B3C4A" w:rsidRDefault="003B1D61">
            <w:pPr>
              <w:suppressAutoHyphens/>
              <w:spacing w:after="0" w:line="240" w:lineRule="auto"/>
              <w:rPr>
                <w:rFonts w:ascii="Times New Roman" w:hAnsi="Times New Roman"/>
                <w:color w:val="000000" w:themeColor="text1"/>
                <w:sz w:val="24"/>
                <w:szCs w:val="24"/>
              </w:rPr>
            </w:pPr>
            <w:r>
              <w:rPr>
                <w:rFonts w:ascii="Times New Roman" w:hAnsi="Times New Roman"/>
                <w:color w:val="000000" w:themeColor="text1"/>
                <w:sz w:val="24"/>
                <w:szCs w:val="24"/>
              </w:rPr>
              <w:t>владеть актуальными методами работы в профессиональной и смежных сферах;</w:t>
            </w:r>
          </w:p>
          <w:p w14:paraId="11FFC74F" w14:textId="77777777" w:rsidR="007B3C4A" w:rsidRDefault="003B1D61">
            <w:pPr>
              <w:suppressAutoHyphens/>
              <w:spacing w:after="0" w:line="240" w:lineRule="auto"/>
              <w:rPr>
                <w:rFonts w:ascii="Times New Roman" w:hAnsi="Times New Roman"/>
                <w:color w:val="000000" w:themeColor="text1"/>
                <w:sz w:val="24"/>
                <w:szCs w:val="24"/>
              </w:rPr>
            </w:pPr>
            <w:r>
              <w:rPr>
                <w:rFonts w:ascii="Times New Roman" w:hAnsi="Times New Roman"/>
                <w:color w:val="000000" w:themeColor="text1"/>
                <w:sz w:val="24"/>
                <w:szCs w:val="24"/>
              </w:rPr>
              <w:t>реализовывать составленный план;</w:t>
            </w:r>
          </w:p>
          <w:p w14:paraId="1C8DCB10" w14:textId="77777777" w:rsidR="007B3C4A" w:rsidRDefault="003B1D61">
            <w:pPr>
              <w:suppressAutoHyphens/>
              <w:spacing w:after="0" w:line="240" w:lineRule="auto"/>
              <w:rPr>
                <w:rFonts w:ascii="Times New Roman" w:hAnsi="Times New Roman"/>
                <w:color w:val="000000" w:themeColor="text1"/>
                <w:sz w:val="24"/>
                <w:szCs w:val="24"/>
              </w:rPr>
            </w:pPr>
            <w:r>
              <w:rPr>
                <w:rFonts w:ascii="Times New Roman" w:hAnsi="Times New Roman"/>
                <w:color w:val="000000" w:themeColor="text1"/>
                <w:sz w:val="24"/>
                <w:szCs w:val="24"/>
              </w:rPr>
              <w:t>оценивать результат и последствия своих действий (самостоятельно или с помощью наставника)</w:t>
            </w:r>
          </w:p>
        </w:tc>
        <w:tc>
          <w:tcPr>
            <w:tcW w:w="4206" w:type="dxa"/>
            <w:noWrap/>
          </w:tcPr>
          <w:p w14:paraId="06B3E27B" w14:textId="77777777" w:rsidR="007B3C4A" w:rsidRDefault="003B1D61">
            <w:pPr>
              <w:suppressAutoHyphens/>
              <w:spacing w:after="0" w:line="240" w:lineRule="auto"/>
              <w:rPr>
                <w:rFonts w:ascii="Times New Roman" w:hAnsi="Times New Roman"/>
                <w:color w:val="000000" w:themeColor="text1"/>
                <w:sz w:val="24"/>
                <w:szCs w:val="24"/>
              </w:rPr>
            </w:pPr>
            <w:r>
              <w:rPr>
                <w:rFonts w:ascii="Times New Roman" w:hAnsi="Times New Roman"/>
                <w:color w:val="000000" w:themeColor="text1"/>
                <w:sz w:val="24"/>
                <w:szCs w:val="24"/>
              </w:rPr>
              <w:t xml:space="preserve">актуальный профессиональный и социальный контекст, в котором приходится работать и жить; </w:t>
            </w:r>
          </w:p>
          <w:p w14:paraId="3E044EF7" w14:textId="77777777" w:rsidR="007B3C4A" w:rsidRDefault="003B1D61">
            <w:pPr>
              <w:suppressAutoHyphens/>
              <w:spacing w:after="0" w:line="240" w:lineRule="auto"/>
              <w:rPr>
                <w:rFonts w:ascii="Times New Roman" w:hAnsi="Times New Roman"/>
                <w:color w:val="000000" w:themeColor="text1"/>
                <w:sz w:val="24"/>
                <w:szCs w:val="24"/>
              </w:rPr>
            </w:pPr>
            <w:r>
              <w:rPr>
                <w:rFonts w:ascii="Times New Roman" w:hAnsi="Times New Roman"/>
                <w:color w:val="000000" w:themeColor="text1"/>
                <w:sz w:val="24"/>
                <w:szCs w:val="24"/>
              </w:rPr>
              <w:t xml:space="preserve">основные источники информации </w:t>
            </w:r>
            <w:r>
              <w:rPr>
                <w:rFonts w:ascii="Times New Roman" w:hAnsi="Times New Roman"/>
                <w:color w:val="000000" w:themeColor="text1"/>
                <w:sz w:val="24"/>
                <w:szCs w:val="24"/>
              </w:rPr>
              <w:br/>
              <w:t>и ресурсы для решения задач и проблем в профессиональном и/или социальном контексте;</w:t>
            </w:r>
          </w:p>
          <w:p w14:paraId="4656421B" w14:textId="77777777" w:rsidR="007B3C4A" w:rsidRDefault="003B1D61">
            <w:pPr>
              <w:suppressAutoHyphens/>
              <w:spacing w:after="0" w:line="240" w:lineRule="auto"/>
              <w:rPr>
                <w:rFonts w:ascii="Times New Roman" w:hAnsi="Times New Roman"/>
                <w:color w:val="000000" w:themeColor="text1"/>
                <w:sz w:val="24"/>
                <w:szCs w:val="24"/>
              </w:rPr>
            </w:pPr>
            <w:r>
              <w:rPr>
                <w:rFonts w:ascii="Times New Roman" w:hAnsi="Times New Roman"/>
                <w:color w:val="000000" w:themeColor="text1"/>
                <w:sz w:val="24"/>
                <w:szCs w:val="24"/>
              </w:rPr>
              <w:t xml:space="preserve">алгоритмы выполнения работ в профессиональной и смежных областях; </w:t>
            </w:r>
          </w:p>
          <w:p w14:paraId="7632E09E" w14:textId="77777777" w:rsidR="007B3C4A" w:rsidRDefault="003B1D61">
            <w:pPr>
              <w:suppressAutoHyphens/>
              <w:spacing w:after="0" w:line="240" w:lineRule="auto"/>
              <w:rPr>
                <w:rFonts w:ascii="Times New Roman" w:hAnsi="Times New Roman"/>
                <w:color w:val="000000" w:themeColor="text1"/>
                <w:sz w:val="24"/>
                <w:szCs w:val="24"/>
              </w:rPr>
            </w:pPr>
            <w:r>
              <w:rPr>
                <w:rFonts w:ascii="Times New Roman" w:hAnsi="Times New Roman"/>
                <w:color w:val="000000" w:themeColor="text1"/>
                <w:sz w:val="24"/>
                <w:szCs w:val="24"/>
              </w:rPr>
              <w:t>методы работы в профессиональной и смежных сферах;</w:t>
            </w:r>
          </w:p>
          <w:p w14:paraId="18E0134C" w14:textId="77777777" w:rsidR="007B3C4A" w:rsidRDefault="003B1D61">
            <w:pPr>
              <w:suppressAutoHyphens/>
              <w:spacing w:after="0" w:line="240" w:lineRule="auto"/>
              <w:rPr>
                <w:rFonts w:ascii="Times New Roman" w:hAnsi="Times New Roman"/>
                <w:color w:val="000000" w:themeColor="text1"/>
                <w:sz w:val="24"/>
                <w:szCs w:val="24"/>
              </w:rPr>
            </w:pPr>
            <w:r>
              <w:rPr>
                <w:rFonts w:ascii="Times New Roman" w:hAnsi="Times New Roman"/>
                <w:color w:val="000000" w:themeColor="text1"/>
                <w:sz w:val="24"/>
                <w:szCs w:val="24"/>
              </w:rPr>
              <w:t xml:space="preserve">структуру плана для решения задач; </w:t>
            </w:r>
          </w:p>
          <w:p w14:paraId="675114DC" w14:textId="77777777" w:rsidR="007B3C4A" w:rsidRDefault="003B1D61">
            <w:pPr>
              <w:suppressAutoHyphens/>
              <w:spacing w:after="0" w:line="240" w:lineRule="auto"/>
              <w:rPr>
                <w:rFonts w:ascii="Times New Roman" w:hAnsi="Times New Roman"/>
                <w:color w:val="000000" w:themeColor="text1"/>
                <w:sz w:val="24"/>
                <w:szCs w:val="24"/>
              </w:rPr>
            </w:pPr>
            <w:r>
              <w:rPr>
                <w:rFonts w:ascii="Times New Roman" w:hAnsi="Times New Roman"/>
                <w:color w:val="000000" w:themeColor="text1"/>
                <w:sz w:val="24"/>
                <w:szCs w:val="24"/>
              </w:rPr>
              <w:t>порядок оценки результатов решения задач профессиональной деятельности</w:t>
            </w:r>
          </w:p>
        </w:tc>
      </w:tr>
      <w:tr w:rsidR="007B3C4A" w14:paraId="38AF3514" w14:textId="77777777">
        <w:trPr>
          <w:trHeight w:val="212"/>
        </w:trPr>
        <w:tc>
          <w:tcPr>
            <w:tcW w:w="1029" w:type="dxa"/>
            <w:noWrap/>
          </w:tcPr>
          <w:p w14:paraId="340A08E9" w14:textId="77777777" w:rsidR="007B3C4A" w:rsidRDefault="003B1D61">
            <w:pPr>
              <w:suppressAutoHyphens/>
              <w:spacing w:after="0" w:line="240" w:lineRule="auto"/>
              <w:rPr>
                <w:rFonts w:ascii="Times New Roman" w:hAnsi="Times New Roman"/>
                <w:color w:val="000000" w:themeColor="text1"/>
                <w:sz w:val="24"/>
                <w:szCs w:val="24"/>
              </w:rPr>
            </w:pPr>
            <w:r>
              <w:rPr>
                <w:rFonts w:ascii="Times New Roman" w:hAnsi="Times New Roman"/>
                <w:color w:val="000000" w:themeColor="text1"/>
                <w:sz w:val="24"/>
                <w:szCs w:val="24"/>
              </w:rPr>
              <w:t>ОК 03</w:t>
            </w:r>
          </w:p>
        </w:tc>
        <w:tc>
          <w:tcPr>
            <w:tcW w:w="4324" w:type="dxa"/>
            <w:noWrap/>
          </w:tcPr>
          <w:p w14:paraId="00049FAD" w14:textId="77777777" w:rsidR="007B3C4A" w:rsidRDefault="003B1D61">
            <w:pPr>
              <w:suppressAutoHyphens/>
              <w:spacing w:after="0" w:line="240" w:lineRule="auto"/>
              <w:rPr>
                <w:rFonts w:ascii="Times New Roman" w:hAnsi="Times New Roman"/>
                <w:color w:val="000000" w:themeColor="text1"/>
                <w:sz w:val="24"/>
                <w:szCs w:val="24"/>
              </w:rPr>
            </w:pPr>
            <w:r>
              <w:rPr>
                <w:rFonts w:ascii="Times New Roman" w:hAnsi="Times New Roman"/>
                <w:color w:val="000000" w:themeColor="text1"/>
                <w:sz w:val="24"/>
                <w:szCs w:val="24"/>
              </w:rPr>
              <w:t xml:space="preserve">определять актуальность нормативно-правовой документации в профессиональной деятельности; </w:t>
            </w:r>
          </w:p>
          <w:p w14:paraId="4C6E58D5" w14:textId="77777777" w:rsidR="007B3C4A" w:rsidRDefault="003B1D61">
            <w:pPr>
              <w:suppressAutoHyphens/>
              <w:spacing w:after="0" w:line="240" w:lineRule="auto"/>
              <w:rPr>
                <w:rFonts w:ascii="Times New Roman" w:hAnsi="Times New Roman"/>
                <w:color w:val="000000" w:themeColor="text1"/>
                <w:sz w:val="24"/>
                <w:szCs w:val="24"/>
              </w:rPr>
            </w:pPr>
            <w:r>
              <w:rPr>
                <w:rFonts w:ascii="Times New Roman" w:hAnsi="Times New Roman"/>
                <w:color w:val="000000" w:themeColor="text1"/>
                <w:sz w:val="24"/>
                <w:szCs w:val="24"/>
              </w:rPr>
              <w:t>применять современную научную профессиональную терминологию;</w:t>
            </w:r>
          </w:p>
          <w:p w14:paraId="4052CAEE" w14:textId="77777777" w:rsidR="007B3C4A" w:rsidRDefault="003B1D61">
            <w:pPr>
              <w:suppressAutoHyphens/>
              <w:spacing w:after="0" w:line="240" w:lineRule="auto"/>
              <w:rPr>
                <w:rFonts w:ascii="Times New Roman" w:hAnsi="Times New Roman"/>
                <w:color w:val="000000" w:themeColor="text1"/>
                <w:sz w:val="24"/>
                <w:szCs w:val="24"/>
              </w:rPr>
            </w:pPr>
            <w:r>
              <w:rPr>
                <w:rFonts w:ascii="Times New Roman" w:hAnsi="Times New Roman"/>
                <w:color w:val="000000" w:themeColor="text1"/>
                <w:sz w:val="24"/>
                <w:szCs w:val="24"/>
              </w:rPr>
              <w:t xml:space="preserve">определять и выстраивать траектории профессионального развития и самообразования; </w:t>
            </w:r>
          </w:p>
          <w:p w14:paraId="433FF536" w14:textId="77777777" w:rsidR="007B3C4A" w:rsidRDefault="003B1D61">
            <w:pPr>
              <w:suppressAutoHyphens/>
              <w:spacing w:after="0" w:line="240" w:lineRule="auto"/>
              <w:rPr>
                <w:rFonts w:ascii="Times New Roman" w:hAnsi="Times New Roman"/>
                <w:color w:val="000000" w:themeColor="text1"/>
                <w:sz w:val="24"/>
                <w:szCs w:val="24"/>
              </w:rPr>
            </w:pPr>
            <w:r>
              <w:rPr>
                <w:rFonts w:ascii="Times New Roman" w:hAnsi="Times New Roman"/>
                <w:color w:val="000000" w:themeColor="text1"/>
                <w:sz w:val="24"/>
                <w:szCs w:val="24"/>
              </w:rPr>
              <w:lastRenderedPageBreak/>
              <w:t xml:space="preserve">выявлять достоинства и недостатки коммерческой идеи; </w:t>
            </w:r>
          </w:p>
          <w:p w14:paraId="07AEEFEA" w14:textId="77777777" w:rsidR="007B3C4A" w:rsidRDefault="003B1D61">
            <w:pPr>
              <w:suppressAutoHyphens/>
              <w:spacing w:after="0" w:line="240" w:lineRule="auto"/>
              <w:rPr>
                <w:rFonts w:ascii="Times New Roman" w:hAnsi="Times New Roman"/>
                <w:color w:val="000000" w:themeColor="text1"/>
                <w:sz w:val="24"/>
                <w:szCs w:val="24"/>
              </w:rPr>
            </w:pPr>
            <w:r>
              <w:rPr>
                <w:rFonts w:ascii="Times New Roman" w:hAnsi="Times New Roman"/>
                <w:color w:val="000000" w:themeColor="text1"/>
                <w:sz w:val="24"/>
                <w:szCs w:val="24"/>
              </w:rPr>
              <w:t>презентовать идеи открытия собственного дела в профессиональной деятельности; оформлять бизнес-план;</w:t>
            </w:r>
          </w:p>
          <w:p w14:paraId="5D368892" w14:textId="77777777" w:rsidR="007B3C4A" w:rsidRDefault="003B1D61">
            <w:pPr>
              <w:suppressAutoHyphens/>
              <w:spacing w:after="0" w:line="240" w:lineRule="auto"/>
              <w:rPr>
                <w:rFonts w:ascii="Times New Roman" w:hAnsi="Times New Roman"/>
                <w:color w:val="000000" w:themeColor="text1"/>
                <w:sz w:val="24"/>
                <w:szCs w:val="24"/>
              </w:rPr>
            </w:pPr>
            <w:r>
              <w:rPr>
                <w:rFonts w:ascii="Times New Roman" w:hAnsi="Times New Roman"/>
                <w:color w:val="000000" w:themeColor="text1"/>
                <w:sz w:val="24"/>
                <w:szCs w:val="24"/>
              </w:rPr>
              <w:t>рассчитывать размеры выплат по процентным ставкам кредитования;</w:t>
            </w:r>
          </w:p>
          <w:p w14:paraId="10223B75" w14:textId="77777777" w:rsidR="007B3C4A" w:rsidRDefault="003B1D61">
            <w:pPr>
              <w:suppressAutoHyphens/>
              <w:spacing w:after="0" w:line="240" w:lineRule="auto"/>
              <w:rPr>
                <w:rFonts w:ascii="Times New Roman" w:hAnsi="Times New Roman"/>
                <w:color w:val="000000" w:themeColor="text1"/>
                <w:sz w:val="24"/>
                <w:szCs w:val="24"/>
              </w:rPr>
            </w:pPr>
            <w:r>
              <w:rPr>
                <w:rFonts w:ascii="Times New Roman" w:hAnsi="Times New Roman"/>
                <w:color w:val="000000" w:themeColor="text1"/>
                <w:sz w:val="24"/>
                <w:szCs w:val="24"/>
              </w:rPr>
              <w:t xml:space="preserve">определять инвестиционную привлекательность коммерческих идей в рамках профессиональной деятельности; </w:t>
            </w:r>
          </w:p>
          <w:p w14:paraId="0C4FB8FF" w14:textId="77777777" w:rsidR="007B3C4A" w:rsidRDefault="003B1D61">
            <w:pPr>
              <w:suppressAutoHyphens/>
              <w:spacing w:after="0" w:line="240" w:lineRule="auto"/>
              <w:rPr>
                <w:rFonts w:ascii="Times New Roman" w:hAnsi="Times New Roman"/>
                <w:color w:val="000000" w:themeColor="text1"/>
                <w:sz w:val="24"/>
                <w:szCs w:val="24"/>
              </w:rPr>
            </w:pPr>
            <w:r>
              <w:rPr>
                <w:rFonts w:ascii="Times New Roman" w:hAnsi="Times New Roman"/>
                <w:color w:val="000000" w:themeColor="text1"/>
                <w:sz w:val="24"/>
                <w:szCs w:val="24"/>
              </w:rPr>
              <w:t xml:space="preserve">презентовать бизнес-идею; </w:t>
            </w:r>
          </w:p>
          <w:p w14:paraId="6978B8AB" w14:textId="77777777" w:rsidR="007B3C4A" w:rsidRDefault="003B1D61">
            <w:pPr>
              <w:suppressAutoHyphens/>
              <w:spacing w:after="0" w:line="240" w:lineRule="auto"/>
              <w:rPr>
                <w:rFonts w:ascii="Times New Roman" w:hAnsi="Times New Roman"/>
                <w:color w:val="000000" w:themeColor="text1"/>
                <w:sz w:val="24"/>
                <w:szCs w:val="24"/>
              </w:rPr>
            </w:pPr>
            <w:r>
              <w:rPr>
                <w:rFonts w:ascii="Times New Roman" w:hAnsi="Times New Roman"/>
                <w:color w:val="000000" w:themeColor="text1"/>
                <w:sz w:val="24"/>
                <w:szCs w:val="24"/>
              </w:rPr>
              <w:t>определять источники финансирования</w:t>
            </w:r>
          </w:p>
        </w:tc>
        <w:tc>
          <w:tcPr>
            <w:tcW w:w="4206" w:type="dxa"/>
            <w:noWrap/>
          </w:tcPr>
          <w:p w14:paraId="57517480" w14:textId="77777777" w:rsidR="007B3C4A" w:rsidRDefault="003B1D61">
            <w:pPr>
              <w:suppressAutoHyphens/>
              <w:spacing w:after="0" w:line="240" w:lineRule="auto"/>
              <w:rPr>
                <w:rFonts w:ascii="Times New Roman" w:hAnsi="Times New Roman"/>
                <w:color w:val="000000" w:themeColor="text1"/>
                <w:sz w:val="24"/>
                <w:szCs w:val="24"/>
              </w:rPr>
            </w:pPr>
            <w:r>
              <w:rPr>
                <w:rFonts w:ascii="Times New Roman" w:hAnsi="Times New Roman"/>
                <w:color w:val="000000" w:themeColor="text1"/>
                <w:sz w:val="24"/>
                <w:szCs w:val="24"/>
              </w:rPr>
              <w:lastRenderedPageBreak/>
              <w:t xml:space="preserve">содержание актуальной нормативно-правовой документации; </w:t>
            </w:r>
          </w:p>
          <w:p w14:paraId="6AEF406B" w14:textId="77777777" w:rsidR="007B3C4A" w:rsidRDefault="003B1D61">
            <w:pPr>
              <w:suppressAutoHyphens/>
              <w:spacing w:after="0" w:line="240" w:lineRule="auto"/>
              <w:rPr>
                <w:rFonts w:ascii="Times New Roman" w:hAnsi="Times New Roman"/>
                <w:color w:val="000000" w:themeColor="text1"/>
                <w:sz w:val="24"/>
                <w:szCs w:val="24"/>
              </w:rPr>
            </w:pPr>
            <w:r>
              <w:rPr>
                <w:rFonts w:ascii="Times New Roman" w:hAnsi="Times New Roman"/>
                <w:color w:val="000000" w:themeColor="text1"/>
                <w:sz w:val="24"/>
                <w:szCs w:val="24"/>
              </w:rPr>
              <w:t>современная научная и профессиональная терминология;</w:t>
            </w:r>
          </w:p>
          <w:p w14:paraId="7787349D" w14:textId="77777777" w:rsidR="007B3C4A" w:rsidRDefault="003B1D61">
            <w:pPr>
              <w:suppressAutoHyphens/>
              <w:spacing w:after="0" w:line="240" w:lineRule="auto"/>
              <w:rPr>
                <w:rFonts w:ascii="Times New Roman" w:hAnsi="Times New Roman"/>
                <w:color w:val="000000" w:themeColor="text1"/>
                <w:sz w:val="24"/>
                <w:szCs w:val="24"/>
              </w:rPr>
            </w:pPr>
            <w:r>
              <w:rPr>
                <w:rFonts w:ascii="Times New Roman" w:hAnsi="Times New Roman"/>
                <w:color w:val="000000" w:themeColor="text1"/>
                <w:sz w:val="24"/>
                <w:szCs w:val="24"/>
              </w:rPr>
              <w:t>возможные траектории профессионального развития и самообразования;</w:t>
            </w:r>
          </w:p>
          <w:p w14:paraId="18FA7308" w14:textId="77777777" w:rsidR="007B3C4A" w:rsidRDefault="003B1D61">
            <w:pPr>
              <w:suppressAutoHyphens/>
              <w:spacing w:after="0" w:line="240" w:lineRule="auto"/>
              <w:rPr>
                <w:rFonts w:ascii="Times New Roman" w:hAnsi="Times New Roman"/>
                <w:color w:val="000000" w:themeColor="text1"/>
                <w:sz w:val="24"/>
                <w:szCs w:val="24"/>
              </w:rPr>
            </w:pPr>
            <w:r>
              <w:rPr>
                <w:rFonts w:ascii="Times New Roman" w:hAnsi="Times New Roman"/>
                <w:color w:val="000000" w:themeColor="text1"/>
                <w:sz w:val="24"/>
                <w:szCs w:val="24"/>
              </w:rPr>
              <w:t xml:space="preserve">основы предпринимательской </w:t>
            </w:r>
            <w:r>
              <w:rPr>
                <w:rFonts w:ascii="Times New Roman" w:hAnsi="Times New Roman"/>
                <w:color w:val="000000" w:themeColor="text1"/>
                <w:sz w:val="24"/>
                <w:szCs w:val="24"/>
              </w:rPr>
              <w:lastRenderedPageBreak/>
              <w:t>деятельности; основы финансовой грамотности;</w:t>
            </w:r>
          </w:p>
          <w:p w14:paraId="5B1BC775" w14:textId="77777777" w:rsidR="007B3C4A" w:rsidRDefault="003B1D61">
            <w:pPr>
              <w:suppressAutoHyphens/>
              <w:spacing w:after="0" w:line="240" w:lineRule="auto"/>
              <w:rPr>
                <w:rFonts w:ascii="Times New Roman" w:hAnsi="Times New Roman"/>
                <w:color w:val="000000" w:themeColor="text1"/>
                <w:sz w:val="24"/>
                <w:szCs w:val="24"/>
              </w:rPr>
            </w:pPr>
            <w:r>
              <w:rPr>
                <w:rFonts w:ascii="Times New Roman" w:hAnsi="Times New Roman"/>
                <w:color w:val="000000" w:themeColor="text1"/>
                <w:sz w:val="24"/>
                <w:szCs w:val="24"/>
              </w:rPr>
              <w:t>правила разработки бизнес-планов;</w:t>
            </w:r>
          </w:p>
          <w:p w14:paraId="53BFAD44" w14:textId="77777777" w:rsidR="007B3C4A" w:rsidRDefault="003B1D61">
            <w:pPr>
              <w:suppressAutoHyphens/>
              <w:spacing w:after="0" w:line="240" w:lineRule="auto"/>
              <w:rPr>
                <w:rFonts w:ascii="Times New Roman" w:hAnsi="Times New Roman"/>
                <w:color w:val="000000" w:themeColor="text1"/>
                <w:sz w:val="24"/>
                <w:szCs w:val="24"/>
              </w:rPr>
            </w:pPr>
            <w:r>
              <w:rPr>
                <w:rFonts w:ascii="Times New Roman" w:hAnsi="Times New Roman"/>
                <w:color w:val="000000" w:themeColor="text1"/>
                <w:sz w:val="24"/>
                <w:szCs w:val="24"/>
              </w:rPr>
              <w:t xml:space="preserve">порядок выстраивания презентации; </w:t>
            </w:r>
          </w:p>
          <w:p w14:paraId="7B66FAC4" w14:textId="77777777" w:rsidR="007B3C4A" w:rsidRDefault="003B1D61">
            <w:pPr>
              <w:suppressAutoHyphens/>
              <w:spacing w:after="0" w:line="240" w:lineRule="auto"/>
              <w:rPr>
                <w:rFonts w:ascii="Times New Roman" w:hAnsi="Times New Roman"/>
                <w:color w:val="000000" w:themeColor="text1"/>
                <w:sz w:val="24"/>
                <w:szCs w:val="24"/>
              </w:rPr>
            </w:pPr>
            <w:r>
              <w:rPr>
                <w:rFonts w:ascii="Times New Roman" w:hAnsi="Times New Roman"/>
                <w:color w:val="000000" w:themeColor="text1"/>
                <w:sz w:val="24"/>
                <w:szCs w:val="24"/>
              </w:rPr>
              <w:t>кредитные банковские продукты</w:t>
            </w:r>
          </w:p>
        </w:tc>
      </w:tr>
      <w:tr w:rsidR="007B3C4A" w14:paraId="271422F9" w14:textId="77777777">
        <w:trPr>
          <w:trHeight w:val="1595"/>
        </w:trPr>
        <w:tc>
          <w:tcPr>
            <w:tcW w:w="1029" w:type="dxa"/>
            <w:noWrap/>
          </w:tcPr>
          <w:p w14:paraId="34940E1E" w14:textId="77777777" w:rsidR="007B3C4A" w:rsidRDefault="003B1D61">
            <w:pPr>
              <w:suppressAutoHyphens/>
              <w:spacing w:after="0" w:line="240" w:lineRule="auto"/>
              <w:rPr>
                <w:rFonts w:ascii="Times New Roman" w:hAnsi="Times New Roman"/>
                <w:color w:val="000000" w:themeColor="text1"/>
                <w:sz w:val="24"/>
                <w:szCs w:val="24"/>
              </w:rPr>
            </w:pPr>
            <w:r>
              <w:rPr>
                <w:rFonts w:ascii="Times New Roman" w:hAnsi="Times New Roman"/>
                <w:color w:val="000000" w:themeColor="text1"/>
                <w:sz w:val="24"/>
                <w:szCs w:val="24"/>
              </w:rPr>
              <w:t>ОК 04</w:t>
            </w:r>
          </w:p>
        </w:tc>
        <w:tc>
          <w:tcPr>
            <w:tcW w:w="4324" w:type="dxa"/>
            <w:noWrap/>
          </w:tcPr>
          <w:p w14:paraId="2EEE642D" w14:textId="77777777" w:rsidR="007B3C4A" w:rsidRDefault="003B1D61">
            <w:pPr>
              <w:suppressAutoHyphens/>
              <w:spacing w:after="0" w:line="240" w:lineRule="auto"/>
              <w:rPr>
                <w:rFonts w:ascii="Times New Roman" w:hAnsi="Times New Roman"/>
                <w:color w:val="000000" w:themeColor="text1"/>
                <w:sz w:val="24"/>
                <w:szCs w:val="24"/>
              </w:rPr>
            </w:pPr>
            <w:r>
              <w:rPr>
                <w:rFonts w:ascii="Times New Roman" w:hAnsi="Times New Roman"/>
                <w:color w:val="000000" w:themeColor="text1"/>
                <w:sz w:val="24"/>
                <w:szCs w:val="24"/>
              </w:rPr>
              <w:t>организовывать работу коллектива и команды;</w:t>
            </w:r>
          </w:p>
          <w:p w14:paraId="0A85CC92" w14:textId="77777777" w:rsidR="007B3C4A" w:rsidRDefault="003B1D61">
            <w:pPr>
              <w:suppressAutoHyphens/>
              <w:spacing w:after="0" w:line="240" w:lineRule="auto"/>
              <w:rPr>
                <w:rFonts w:ascii="Times New Roman" w:hAnsi="Times New Roman"/>
                <w:color w:val="000000" w:themeColor="text1"/>
                <w:sz w:val="24"/>
                <w:szCs w:val="24"/>
              </w:rPr>
            </w:pPr>
            <w:r>
              <w:rPr>
                <w:rFonts w:ascii="Times New Roman" w:hAnsi="Times New Roman"/>
                <w:color w:val="000000" w:themeColor="text1"/>
                <w:sz w:val="24"/>
                <w:szCs w:val="24"/>
              </w:rPr>
              <w:t>взаимодействовать с коллегами, руководством, клиентами в ходе профессиональной деятельности</w:t>
            </w:r>
          </w:p>
        </w:tc>
        <w:tc>
          <w:tcPr>
            <w:tcW w:w="4206" w:type="dxa"/>
            <w:noWrap/>
          </w:tcPr>
          <w:p w14:paraId="4A05B5AF" w14:textId="77777777" w:rsidR="007B3C4A" w:rsidRDefault="003B1D61">
            <w:pPr>
              <w:suppressAutoHyphens/>
              <w:spacing w:after="0" w:line="240" w:lineRule="auto"/>
              <w:rPr>
                <w:rFonts w:ascii="Times New Roman" w:hAnsi="Times New Roman"/>
                <w:color w:val="000000" w:themeColor="text1"/>
                <w:sz w:val="24"/>
                <w:szCs w:val="24"/>
              </w:rPr>
            </w:pPr>
            <w:r>
              <w:rPr>
                <w:rFonts w:ascii="Times New Roman" w:hAnsi="Times New Roman"/>
                <w:color w:val="000000" w:themeColor="text1"/>
                <w:sz w:val="24"/>
                <w:szCs w:val="24"/>
              </w:rPr>
              <w:t>психологические основы деятельности коллектива, психологические особенности личности;</w:t>
            </w:r>
          </w:p>
          <w:p w14:paraId="5817E0B3" w14:textId="77777777" w:rsidR="007B3C4A" w:rsidRDefault="003B1D61">
            <w:pPr>
              <w:suppressAutoHyphens/>
              <w:spacing w:after="0" w:line="240" w:lineRule="auto"/>
              <w:rPr>
                <w:rFonts w:ascii="Times New Roman" w:hAnsi="Times New Roman"/>
                <w:color w:val="000000" w:themeColor="text1"/>
                <w:sz w:val="24"/>
                <w:szCs w:val="24"/>
              </w:rPr>
            </w:pPr>
            <w:r>
              <w:rPr>
                <w:rFonts w:ascii="Times New Roman" w:hAnsi="Times New Roman"/>
                <w:color w:val="000000" w:themeColor="text1"/>
                <w:sz w:val="24"/>
                <w:szCs w:val="24"/>
              </w:rPr>
              <w:t>основы проектной деятельности</w:t>
            </w:r>
          </w:p>
        </w:tc>
      </w:tr>
    </w:tbl>
    <w:p w14:paraId="4A8E6C2B" w14:textId="77777777" w:rsidR="007B3C4A" w:rsidRDefault="007B3C4A">
      <w:pPr>
        <w:suppressAutoHyphens/>
        <w:spacing w:after="0" w:line="240" w:lineRule="auto"/>
        <w:rPr>
          <w:rFonts w:ascii="Times New Roman" w:hAnsi="Times New Roman"/>
          <w:color w:val="000000" w:themeColor="text1"/>
          <w:sz w:val="24"/>
          <w:szCs w:val="24"/>
        </w:rPr>
      </w:pPr>
    </w:p>
    <w:p w14:paraId="54D892EC" w14:textId="77777777" w:rsidR="007B3C4A" w:rsidRDefault="003B1D61">
      <w:pPr>
        <w:pStyle w:val="1"/>
        <w:numPr>
          <w:ilvl w:val="0"/>
          <w:numId w:val="69"/>
        </w:numPr>
        <w:tabs>
          <w:tab w:val="left" w:pos="0"/>
        </w:tabs>
        <w:spacing w:before="0" w:after="0"/>
        <w:ind w:left="0" w:firstLine="0"/>
        <w:jc w:val="center"/>
        <w:rPr>
          <w:rStyle w:val="10"/>
          <w:b/>
          <w:bCs/>
          <w:color w:val="000000" w:themeColor="text1"/>
        </w:rPr>
      </w:pPr>
      <w:r>
        <w:rPr>
          <w:rStyle w:val="10"/>
          <w:b/>
          <w:bCs/>
          <w:color w:val="000000" w:themeColor="text1"/>
        </w:rPr>
        <w:t>СТРУКТУРА И СОДЕРЖАНИЕ УЧЕБНОЙ ДИСЦИПЛИНЫ</w:t>
      </w:r>
    </w:p>
    <w:p w14:paraId="138957C1" w14:textId="77777777" w:rsidR="007B3C4A" w:rsidRDefault="007B3C4A">
      <w:pPr>
        <w:spacing w:after="0" w:line="240" w:lineRule="auto"/>
        <w:ind w:left="1320"/>
        <w:rPr>
          <w:rFonts w:ascii="Times New Roman" w:hAnsi="Times New Roman"/>
          <w:color w:val="000000" w:themeColor="text1"/>
          <w:sz w:val="24"/>
          <w:szCs w:val="24"/>
        </w:rPr>
      </w:pPr>
    </w:p>
    <w:p w14:paraId="16F84FCC" w14:textId="77777777" w:rsidR="007B3C4A" w:rsidRDefault="003B1D61">
      <w:pPr>
        <w:suppressAutoHyphens/>
        <w:spacing w:after="0" w:line="240" w:lineRule="auto"/>
        <w:ind w:firstLine="709"/>
        <w:rPr>
          <w:rFonts w:ascii="Times New Roman" w:hAnsi="Times New Roman"/>
          <w:b/>
          <w:color w:val="000000" w:themeColor="text1"/>
          <w:sz w:val="24"/>
          <w:szCs w:val="24"/>
        </w:rPr>
      </w:pPr>
      <w:r>
        <w:rPr>
          <w:rFonts w:ascii="Times New Roman" w:hAnsi="Times New Roman"/>
          <w:b/>
          <w:color w:val="000000" w:themeColor="text1"/>
          <w:sz w:val="24"/>
          <w:szCs w:val="24"/>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7054"/>
        <w:gridCol w:w="2517"/>
      </w:tblGrid>
      <w:tr w:rsidR="007B3C4A" w14:paraId="3A9E01EF" w14:textId="77777777">
        <w:trPr>
          <w:trHeight w:val="23"/>
        </w:trPr>
        <w:tc>
          <w:tcPr>
            <w:tcW w:w="3685" w:type="pct"/>
            <w:noWrap/>
            <w:vAlign w:val="center"/>
          </w:tcPr>
          <w:p w14:paraId="4F19FFED" w14:textId="77777777" w:rsidR="007B3C4A" w:rsidRDefault="003B1D61">
            <w:pPr>
              <w:suppressAutoHyphens/>
              <w:spacing w:after="0" w:line="240" w:lineRule="auto"/>
              <w:rPr>
                <w:rFonts w:ascii="Times New Roman" w:hAnsi="Times New Roman"/>
                <w:b/>
                <w:color w:val="000000" w:themeColor="text1"/>
                <w:sz w:val="24"/>
                <w:szCs w:val="24"/>
              </w:rPr>
            </w:pPr>
            <w:r>
              <w:rPr>
                <w:rFonts w:ascii="Times New Roman" w:hAnsi="Times New Roman"/>
                <w:b/>
                <w:color w:val="000000" w:themeColor="text1"/>
                <w:sz w:val="24"/>
                <w:szCs w:val="24"/>
              </w:rPr>
              <w:t>Вид учебной работы</w:t>
            </w:r>
          </w:p>
        </w:tc>
        <w:tc>
          <w:tcPr>
            <w:tcW w:w="1315" w:type="pct"/>
            <w:noWrap/>
            <w:vAlign w:val="center"/>
          </w:tcPr>
          <w:p w14:paraId="337C177E" w14:textId="77777777" w:rsidR="007B3C4A" w:rsidRDefault="003B1D61">
            <w:pPr>
              <w:suppressAutoHyphens/>
              <w:spacing w:after="0" w:line="240" w:lineRule="auto"/>
              <w:rPr>
                <w:rFonts w:ascii="Times New Roman" w:hAnsi="Times New Roman"/>
                <w:b/>
                <w:iCs/>
                <w:color w:val="000000" w:themeColor="text1"/>
                <w:sz w:val="24"/>
                <w:szCs w:val="24"/>
              </w:rPr>
            </w:pPr>
            <w:r>
              <w:rPr>
                <w:rFonts w:ascii="Times New Roman" w:hAnsi="Times New Roman"/>
                <w:b/>
                <w:iCs/>
                <w:color w:val="000000" w:themeColor="text1"/>
                <w:sz w:val="24"/>
                <w:szCs w:val="24"/>
              </w:rPr>
              <w:t>Объем в часах</w:t>
            </w:r>
          </w:p>
        </w:tc>
      </w:tr>
      <w:tr w:rsidR="007B3C4A" w14:paraId="6E0EDCB3" w14:textId="77777777">
        <w:trPr>
          <w:trHeight w:val="23"/>
        </w:trPr>
        <w:tc>
          <w:tcPr>
            <w:tcW w:w="3685" w:type="pct"/>
            <w:noWrap/>
            <w:vAlign w:val="center"/>
          </w:tcPr>
          <w:p w14:paraId="5ABCFA66" w14:textId="77777777" w:rsidR="007B3C4A" w:rsidRDefault="003B1D61">
            <w:pPr>
              <w:suppressAutoHyphens/>
              <w:spacing w:after="0" w:line="240" w:lineRule="auto"/>
              <w:rPr>
                <w:rFonts w:ascii="Times New Roman" w:hAnsi="Times New Roman"/>
                <w:b/>
                <w:color w:val="000000" w:themeColor="text1"/>
                <w:sz w:val="24"/>
                <w:szCs w:val="24"/>
              </w:rPr>
            </w:pPr>
            <w:r>
              <w:rPr>
                <w:rFonts w:ascii="Times New Roman" w:hAnsi="Times New Roman"/>
                <w:b/>
                <w:color w:val="000000" w:themeColor="text1"/>
                <w:sz w:val="24"/>
                <w:szCs w:val="24"/>
              </w:rPr>
              <w:t>Объем образовательной программы учебной дисциплины</w:t>
            </w:r>
          </w:p>
        </w:tc>
        <w:tc>
          <w:tcPr>
            <w:tcW w:w="1315" w:type="pct"/>
            <w:noWrap/>
            <w:vAlign w:val="center"/>
          </w:tcPr>
          <w:p w14:paraId="1EDF0D53" w14:textId="77777777" w:rsidR="007B3C4A" w:rsidRDefault="003B1D61">
            <w:pPr>
              <w:suppressAutoHyphens/>
              <w:spacing w:after="0" w:line="240" w:lineRule="auto"/>
              <w:rPr>
                <w:rFonts w:ascii="Times New Roman" w:hAnsi="Times New Roman"/>
                <w:iCs/>
                <w:color w:val="000000" w:themeColor="text1"/>
                <w:sz w:val="24"/>
                <w:szCs w:val="24"/>
              </w:rPr>
            </w:pPr>
            <w:r>
              <w:rPr>
                <w:rFonts w:ascii="Times New Roman" w:hAnsi="Times New Roman"/>
                <w:iCs/>
                <w:color w:val="000000" w:themeColor="text1"/>
                <w:sz w:val="24"/>
                <w:szCs w:val="24"/>
              </w:rPr>
              <w:t>96</w:t>
            </w:r>
          </w:p>
        </w:tc>
      </w:tr>
      <w:tr w:rsidR="007B3C4A" w14:paraId="00D782D3" w14:textId="77777777">
        <w:trPr>
          <w:trHeight w:val="23"/>
        </w:trPr>
        <w:tc>
          <w:tcPr>
            <w:tcW w:w="3685" w:type="pct"/>
            <w:noWrap/>
            <w:vAlign w:val="center"/>
          </w:tcPr>
          <w:p w14:paraId="4B35BE08" w14:textId="77777777" w:rsidR="007B3C4A" w:rsidRDefault="003B1D61">
            <w:pPr>
              <w:suppressAutoHyphens/>
              <w:spacing w:after="0" w:line="240" w:lineRule="auto"/>
              <w:rPr>
                <w:rFonts w:ascii="Times New Roman" w:hAnsi="Times New Roman"/>
                <w:b/>
                <w:color w:val="000000" w:themeColor="text1"/>
                <w:sz w:val="24"/>
                <w:szCs w:val="24"/>
              </w:rPr>
            </w:pPr>
            <w:r>
              <w:rPr>
                <w:rFonts w:ascii="Times New Roman" w:hAnsi="Times New Roman"/>
                <w:b/>
                <w:color w:val="000000" w:themeColor="text1"/>
                <w:sz w:val="24"/>
                <w:szCs w:val="24"/>
              </w:rPr>
              <w:t>в т.ч. в форме практической подготовки</w:t>
            </w:r>
          </w:p>
        </w:tc>
        <w:tc>
          <w:tcPr>
            <w:tcW w:w="1315" w:type="pct"/>
            <w:noWrap/>
            <w:vAlign w:val="center"/>
          </w:tcPr>
          <w:p w14:paraId="67C80E3F" w14:textId="77777777" w:rsidR="007B3C4A" w:rsidRDefault="007B3C4A">
            <w:pPr>
              <w:suppressAutoHyphens/>
              <w:spacing w:after="0" w:line="240" w:lineRule="auto"/>
              <w:rPr>
                <w:rFonts w:ascii="Times New Roman" w:hAnsi="Times New Roman"/>
                <w:iCs/>
                <w:color w:val="000000" w:themeColor="text1"/>
                <w:sz w:val="24"/>
                <w:szCs w:val="24"/>
              </w:rPr>
            </w:pPr>
          </w:p>
        </w:tc>
      </w:tr>
      <w:tr w:rsidR="007B3C4A" w14:paraId="4D45052A" w14:textId="77777777">
        <w:trPr>
          <w:trHeight w:val="23"/>
        </w:trPr>
        <w:tc>
          <w:tcPr>
            <w:tcW w:w="5000" w:type="pct"/>
            <w:gridSpan w:val="2"/>
            <w:noWrap/>
            <w:vAlign w:val="center"/>
          </w:tcPr>
          <w:p w14:paraId="66C27666" w14:textId="77777777" w:rsidR="007B3C4A" w:rsidRDefault="003B1D61">
            <w:pPr>
              <w:suppressAutoHyphens/>
              <w:spacing w:after="0" w:line="240" w:lineRule="auto"/>
              <w:rPr>
                <w:rFonts w:ascii="Times New Roman" w:hAnsi="Times New Roman"/>
                <w:iCs/>
                <w:color w:val="000000" w:themeColor="text1"/>
                <w:sz w:val="24"/>
                <w:szCs w:val="24"/>
              </w:rPr>
            </w:pPr>
            <w:r>
              <w:rPr>
                <w:rFonts w:ascii="Times New Roman" w:hAnsi="Times New Roman"/>
                <w:color w:val="000000" w:themeColor="text1"/>
                <w:sz w:val="24"/>
                <w:szCs w:val="24"/>
              </w:rPr>
              <w:t>в т. ч.:</w:t>
            </w:r>
          </w:p>
        </w:tc>
      </w:tr>
      <w:tr w:rsidR="007B3C4A" w14:paraId="5E0B4CFA" w14:textId="77777777">
        <w:trPr>
          <w:trHeight w:val="23"/>
        </w:trPr>
        <w:tc>
          <w:tcPr>
            <w:tcW w:w="3685" w:type="pct"/>
            <w:noWrap/>
            <w:vAlign w:val="center"/>
          </w:tcPr>
          <w:p w14:paraId="6BE406F4" w14:textId="77777777" w:rsidR="007B3C4A" w:rsidRDefault="003B1D61">
            <w:pPr>
              <w:suppressAutoHyphens/>
              <w:spacing w:after="0" w:line="240" w:lineRule="auto"/>
              <w:rPr>
                <w:rFonts w:ascii="Times New Roman" w:hAnsi="Times New Roman"/>
                <w:color w:val="000000" w:themeColor="text1"/>
                <w:sz w:val="24"/>
                <w:szCs w:val="24"/>
              </w:rPr>
            </w:pPr>
            <w:r>
              <w:rPr>
                <w:rFonts w:ascii="Times New Roman" w:hAnsi="Times New Roman"/>
                <w:color w:val="000000" w:themeColor="text1"/>
                <w:sz w:val="24"/>
                <w:szCs w:val="24"/>
              </w:rPr>
              <w:t>теоретическое обучение</w:t>
            </w:r>
          </w:p>
        </w:tc>
        <w:tc>
          <w:tcPr>
            <w:tcW w:w="1315" w:type="pct"/>
            <w:noWrap/>
            <w:vAlign w:val="center"/>
          </w:tcPr>
          <w:p w14:paraId="25EBB1A8" w14:textId="77777777" w:rsidR="007B3C4A" w:rsidRDefault="003B1D61">
            <w:pPr>
              <w:suppressAutoHyphens/>
              <w:spacing w:after="0" w:line="240" w:lineRule="auto"/>
              <w:rPr>
                <w:rFonts w:ascii="Times New Roman" w:hAnsi="Times New Roman"/>
                <w:iCs/>
                <w:color w:val="000000" w:themeColor="text1"/>
                <w:sz w:val="24"/>
                <w:szCs w:val="24"/>
              </w:rPr>
            </w:pPr>
            <w:r>
              <w:rPr>
                <w:rFonts w:ascii="Times New Roman" w:hAnsi="Times New Roman"/>
                <w:iCs/>
                <w:color w:val="000000" w:themeColor="text1"/>
                <w:sz w:val="24"/>
                <w:szCs w:val="24"/>
              </w:rPr>
              <w:t>30</w:t>
            </w:r>
          </w:p>
        </w:tc>
      </w:tr>
      <w:tr w:rsidR="007B3C4A" w14:paraId="6B4C4460" w14:textId="77777777">
        <w:trPr>
          <w:trHeight w:val="23"/>
        </w:trPr>
        <w:tc>
          <w:tcPr>
            <w:tcW w:w="3685" w:type="pct"/>
            <w:noWrap/>
            <w:vAlign w:val="center"/>
          </w:tcPr>
          <w:p w14:paraId="7294EF94" w14:textId="77777777" w:rsidR="007B3C4A" w:rsidRDefault="003B1D61">
            <w:pPr>
              <w:suppressAutoHyphens/>
              <w:spacing w:after="0" w:line="240" w:lineRule="auto"/>
              <w:rPr>
                <w:rFonts w:ascii="Times New Roman" w:hAnsi="Times New Roman"/>
                <w:color w:val="000000" w:themeColor="text1"/>
                <w:sz w:val="24"/>
                <w:szCs w:val="24"/>
              </w:rPr>
            </w:pPr>
            <w:r>
              <w:rPr>
                <w:rFonts w:ascii="Times New Roman" w:hAnsi="Times New Roman"/>
                <w:color w:val="000000" w:themeColor="text1"/>
                <w:sz w:val="24"/>
                <w:szCs w:val="24"/>
              </w:rPr>
              <w:t>лабораторные работы</w:t>
            </w:r>
          </w:p>
        </w:tc>
        <w:tc>
          <w:tcPr>
            <w:tcW w:w="1315" w:type="pct"/>
            <w:noWrap/>
            <w:vAlign w:val="center"/>
          </w:tcPr>
          <w:p w14:paraId="56B7FC06" w14:textId="77777777" w:rsidR="007B3C4A" w:rsidRDefault="007B3C4A">
            <w:pPr>
              <w:suppressAutoHyphens/>
              <w:spacing w:after="0" w:line="240" w:lineRule="auto"/>
              <w:rPr>
                <w:rFonts w:ascii="Times New Roman" w:hAnsi="Times New Roman"/>
                <w:iCs/>
                <w:color w:val="000000" w:themeColor="text1"/>
                <w:sz w:val="24"/>
                <w:szCs w:val="24"/>
              </w:rPr>
            </w:pPr>
          </w:p>
        </w:tc>
      </w:tr>
      <w:tr w:rsidR="007B3C4A" w14:paraId="1DC5AB05" w14:textId="77777777">
        <w:trPr>
          <w:trHeight w:val="23"/>
        </w:trPr>
        <w:tc>
          <w:tcPr>
            <w:tcW w:w="3685" w:type="pct"/>
            <w:noWrap/>
            <w:vAlign w:val="center"/>
          </w:tcPr>
          <w:p w14:paraId="67E7FAAD" w14:textId="77777777" w:rsidR="007B3C4A" w:rsidRDefault="003B1D61">
            <w:pPr>
              <w:suppressAutoHyphens/>
              <w:spacing w:after="0" w:line="240" w:lineRule="auto"/>
              <w:rPr>
                <w:rFonts w:ascii="Times New Roman" w:hAnsi="Times New Roman"/>
                <w:color w:val="000000" w:themeColor="text1"/>
                <w:sz w:val="24"/>
                <w:szCs w:val="24"/>
              </w:rPr>
            </w:pPr>
            <w:r>
              <w:rPr>
                <w:rFonts w:ascii="Times New Roman" w:hAnsi="Times New Roman"/>
                <w:color w:val="000000" w:themeColor="text1"/>
                <w:sz w:val="24"/>
                <w:szCs w:val="24"/>
              </w:rPr>
              <w:t>практические занятия</w:t>
            </w:r>
          </w:p>
        </w:tc>
        <w:tc>
          <w:tcPr>
            <w:tcW w:w="1315" w:type="pct"/>
            <w:noWrap/>
            <w:vAlign w:val="center"/>
          </w:tcPr>
          <w:p w14:paraId="4988BCF4" w14:textId="77777777" w:rsidR="007B3C4A" w:rsidRDefault="003B1D61">
            <w:pPr>
              <w:suppressAutoHyphens/>
              <w:spacing w:after="0" w:line="240" w:lineRule="auto"/>
              <w:rPr>
                <w:rFonts w:ascii="Times New Roman" w:hAnsi="Times New Roman"/>
                <w:iCs/>
                <w:color w:val="000000" w:themeColor="text1"/>
                <w:sz w:val="24"/>
                <w:szCs w:val="24"/>
              </w:rPr>
            </w:pPr>
            <w:r>
              <w:rPr>
                <w:rFonts w:ascii="Times New Roman" w:hAnsi="Times New Roman"/>
                <w:iCs/>
                <w:color w:val="000000" w:themeColor="text1"/>
                <w:sz w:val="24"/>
                <w:szCs w:val="24"/>
              </w:rPr>
              <w:t>34</w:t>
            </w:r>
          </w:p>
        </w:tc>
      </w:tr>
      <w:tr w:rsidR="007B3C4A" w14:paraId="145EF4FB" w14:textId="77777777">
        <w:trPr>
          <w:trHeight w:val="23"/>
        </w:trPr>
        <w:tc>
          <w:tcPr>
            <w:tcW w:w="3685" w:type="pct"/>
            <w:noWrap/>
            <w:vAlign w:val="center"/>
          </w:tcPr>
          <w:p w14:paraId="433E9224" w14:textId="77777777" w:rsidR="007B3C4A" w:rsidRDefault="003B1D61">
            <w:pPr>
              <w:suppressAutoHyphens/>
              <w:spacing w:after="0" w:line="240" w:lineRule="auto"/>
              <w:rPr>
                <w:rFonts w:ascii="Times New Roman" w:hAnsi="Times New Roman"/>
                <w:color w:val="000000" w:themeColor="text1"/>
                <w:sz w:val="24"/>
                <w:szCs w:val="24"/>
              </w:rPr>
            </w:pPr>
            <w:r>
              <w:rPr>
                <w:rFonts w:ascii="Times New Roman" w:hAnsi="Times New Roman"/>
                <w:color w:val="000000" w:themeColor="text1"/>
                <w:sz w:val="24"/>
                <w:szCs w:val="24"/>
              </w:rPr>
              <w:t xml:space="preserve">курсовая работа (проект) </w:t>
            </w:r>
          </w:p>
        </w:tc>
        <w:tc>
          <w:tcPr>
            <w:tcW w:w="1315" w:type="pct"/>
            <w:noWrap/>
            <w:vAlign w:val="center"/>
          </w:tcPr>
          <w:p w14:paraId="5279592D" w14:textId="77777777" w:rsidR="007B3C4A" w:rsidRDefault="007B3C4A">
            <w:pPr>
              <w:suppressAutoHyphens/>
              <w:spacing w:after="0" w:line="240" w:lineRule="auto"/>
              <w:rPr>
                <w:rFonts w:ascii="Times New Roman" w:hAnsi="Times New Roman"/>
                <w:iCs/>
                <w:color w:val="000000" w:themeColor="text1"/>
                <w:sz w:val="24"/>
                <w:szCs w:val="24"/>
              </w:rPr>
            </w:pPr>
          </w:p>
        </w:tc>
      </w:tr>
      <w:tr w:rsidR="007B3C4A" w14:paraId="7AE5F29F" w14:textId="77777777">
        <w:trPr>
          <w:trHeight w:val="23"/>
        </w:trPr>
        <w:tc>
          <w:tcPr>
            <w:tcW w:w="3685" w:type="pct"/>
            <w:noWrap/>
            <w:vAlign w:val="center"/>
          </w:tcPr>
          <w:p w14:paraId="19E90EA9" w14:textId="77777777" w:rsidR="007B3C4A" w:rsidRDefault="003B1D61">
            <w:pPr>
              <w:suppressAutoHyphens/>
              <w:spacing w:after="0" w:line="240" w:lineRule="auto"/>
              <w:rPr>
                <w:rFonts w:ascii="Times New Roman" w:hAnsi="Times New Roman"/>
                <w:i/>
                <w:color w:val="000000" w:themeColor="text1"/>
                <w:sz w:val="24"/>
                <w:szCs w:val="24"/>
              </w:rPr>
            </w:pPr>
            <w:r>
              <w:rPr>
                <w:rFonts w:ascii="Times New Roman" w:hAnsi="Times New Roman"/>
                <w:i/>
                <w:color w:val="000000" w:themeColor="text1"/>
                <w:sz w:val="24"/>
                <w:szCs w:val="24"/>
              </w:rPr>
              <w:t xml:space="preserve">Самостоятельная работа </w:t>
            </w:r>
          </w:p>
        </w:tc>
        <w:tc>
          <w:tcPr>
            <w:tcW w:w="1315" w:type="pct"/>
            <w:noWrap/>
            <w:vAlign w:val="center"/>
          </w:tcPr>
          <w:p w14:paraId="1CE43C31" w14:textId="77777777" w:rsidR="007B3C4A" w:rsidRDefault="003B1D61">
            <w:pPr>
              <w:suppressAutoHyphens/>
              <w:spacing w:after="0" w:line="240" w:lineRule="auto"/>
              <w:rPr>
                <w:rFonts w:ascii="Times New Roman" w:hAnsi="Times New Roman"/>
                <w:iCs/>
                <w:color w:val="000000" w:themeColor="text1"/>
                <w:sz w:val="24"/>
                <w:szCs w:val="24"/>
              </w:rPr>
            </w:pPr>
            <w:r>
              <w:rPr>
                <w:rFonts w:ascii="Times New Roman" w:hAnsi="Times New Roman"/>
                <w:iCs/>
                <w:color w:val="000000" w:themeColor="text1"/>
                <w:sz w:val="24"/>
                <w:szCs w:val="24"/>
              </w:rPr>
              <w:t>32</w:t>
            </w:r>
          </w:p>
        </w:tc>
      </w:tr>
      <w:tr w:rsidR="007B3C4A" w14:paraId="443021DE" w14:textId="77777777">
        <w:trPr>
          <w:trHeight w:val="23"/>
        </w:trPr>
        <w:tc>
          <w:tcPr>
            <w:tcW w:w="3685" w:type="pct"/>
            <w:noWrap/>
            <w:vAlign w:val="center"/>
          </w:tcPr>
          <w:p w14:paraId="6299C142" w14:textId="77777777" w:rsidR="007B3C4A" w:rsidRDefault="003B1D61">
            <w:pPr>
              <w:suppressAutoHyphens/>
              <w:spacing w:after="0" w:line="240" w:lineRule="auto"/>
              <w:rPr>
                <w:rFonts w:ascii="Times New Roman" w:hAnsi="Times New Roman"/>
                <w:i/>
                <w:color w:val="000000" w:themeColor="text1"/>
                <w:sz w:val="24"/>
                <w:szCs w:val="24"/>
              </w:rPr>
            </w:pPr>
            <w:r>
              <w:rPr>
                <w:rFonts w:ascii="Times New Roman" w:hAnsi="Times New Roman"/>
                <w:b/>
                <w:iCs/>
                <w:color w:val="000000" w:themeColor="text1"/>
                <w:sz w:val="24"/>
                <w:szCs w:val="24"/>
              </w:rPr>
              <w:t>Промежуточная аттестация в форме дифференцированного зачета</w:t>
            </w:r>
          </w:p>
        </w:tc>
        <w:tc>
          <w:tcPr>
            <w:tcW w:w="1315" w:type="pct"/>
            <w:noWrap/>
            <w:vAlign w:val="center"/>
          </w:tcPr>
          <w:p w14:paraId="3F97F8CA" w14:textId="77777777" w:rsidR="007B3C4A" w:rsidRDefault="007B3C4A">
            <w:pPr>
              <w:suppressAutoHyphens/>
              <w:spacing w:after="0" w:line="240" w:lineRule="auto"/>
              <w:rPr>
                <w:rFonts w:ascii="Times New Roman" w:hAnsi="Times New Roman"/>
                <w:iCs/>
                <w:color w:val="000000" w:themeColor="text1"/>
                <w:sz w:val="24"/>
                <w:szCs w:val="24"/>
              </w:rPr>
            </w:pPr>
          </w:p>
        </w:tc>
      </w:tr>
    </w:tbl>
    <w:p w14:paraId="05901C3E" w14:textId="77777777" w:rsidR="007B3C4A" w:rsidRDefault="007B3C4A">
      <w:pPr>
        <w:suppressAutoHyphens/>
        <w:spacing w:after="0" w:line="240" w:lineRule="auto"/>
        <w:rPr>
          <w:rFonts w:ascii="Times New Roman" w:hAnsi="Times New Roman"/>
          <w:b/>
          <w:i/>
          <w:color w:val="000000" w:themeColor="text1"/>
          <w:sz w:val="24"/>
          <w:szCs w:val="24"/>
        </w:rPr>
      </w:pPr>
    </w:p>
    <w:p w14:paraId="04981ACB" w14:textId="77777777" w:rsidR="007B3C4A" w:rsidRDefault="007B3C4A">
      <w:pPr>
        <w:spacing w:after="0" w:line="240" w:lineRule="auto"/>
        <w:rPr>
          <w:rFonts w:ascii="Times New Roman" w:hAnsi="Times New Roman"/>
          <w:b/>
          <w:i/>
          <w:color w:val="000000" w:themeColor="text1"/>
          <w:sz w:val="24"/>
          <w:szCs w:val="24"/>
        </w:rPr>
        <w:sectPr w:rsidR="007B3C4A">
          <w:footerReference w:type="default" r:id="rId141"/>
          <w:pgSz w:w="11906" w:h="16838"/>
          <w:pgMar w:top="1134" w:right="850" w:bottom="284" w:left="1701" w:header="708" w:footer="708" w:gutter="0"/>
          <w:cols w:space="720"/>
          <w:docGrid w:linePitch="299"/>
        </w:sectPr>
      </w:pPr>
    </w:p>
    <w:p w14:paraId="5A488DEC" w14:textId="77777777" w:rsidR="007B3C4A" w:rsidRDefault="003B1D61">
      <w:pPr>
        <w:spacing w:after="0" w:line="240" w:lineRule="auto"/>
        <w:ind w:firstLine="709"/>
        <w:rPr>
          <w:rFonts w:ascii="Times New Roman" w:hAnsi="Times New Roman"/>
          <w:b/>
          <w:bCs/>
          <w:color w:val="000000" w:themeColor="text1"/>
          <w:sz w:val="24"/>
          <w:szCs w:val="24"/>
        </w:rPr>
      </w:pPr>
      <w:r>
        <w:rPr>
          <w:rFonts w:ascii="Times New Roman" w:hAnsi="Times New Roman"/>
          <w:b/>
          <w:color w:val="000000" w:themeColor="text1"/>
          <w:sz w:val="24"/>
          <w:szCs w:val="24"/>
        </w:rPr>
        <w:lastRenderedPageBreak/>
        <w:t xml:space="preserve">2.2. Тематический план и содержание учебной дисциплины </w:t>
      </w:r>
    </w:p>
    <w:tbl>
      <w:tblPr>
        <w:tblW w:w="503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384"/>
        <w:gridCol w:w="6238"/>
        <w:gridCol w:w="1103"/>
        <w:gridCol w:w="1701"/>
        <w:gridCol w:w="1064"/>
        <w:gridCol w:w="2533"/>
      </w:tblGrid>
      <w:tr w:rsidR="007B3C4A" w14:paraId="7D88B547" w14:textId="77777777">
        <w:trPr>
          <w:trHeight w:val="23"/>
        </w:trPr>
        <w:tc>
          <w:tcPr>
            <w:tcW w:w="793" w:type="pct"/>
            <w:noWrap/>
            <w:vAlign w:val="center"/>
          </w:tcPr>
          <w:p w14:paraId="2C798F12" w14:textId="77777777" w:rsidR="007B3C4A" w:rsidRDefault="003B1D61">
            <w:pPr>
              <w:suppressAutoHyphens/>
              <w:spacing w:after="0" w:line="240" w:lineRule="auto"/>
              <w:jc w:val="center"/>
              <w:rPr>
                <w:rFonts w:ascii="Times New Roman" w:hAnsi="Times New Roman"/>
                <w:b/>
                <w:bCs/>
                <w:color w:val="000000" w:themeColor="text1"/>
                <w:sz w:val="24"/>
                <w:szCs w:val="24"/>
              </w:rPr>
            </w:pPr>
            <w:r>
              <w:rPr>
                <w:rFonts w:ascii="Times New Roman" w:hAnsi="Times New Roman"/>
                <w:b/>
                <w:bCs/>
                <w:color w:val="000000" w:themeColor="text1"/>
                <w:sz w:val="24"/>
                <w:szCs w:val="24"/>
              </w:rPr>
              <w:t>Наименование разделов и тем</w:t>
            </w:r>
          </w:p>
        </w:tc>
        <w:tc>
          <w:tcPr>
            <w:tcW w:w="2075" w:type="pct"/>
            <w:noWrap/>
            <w:vAlign w:val="center"/>
          </w:tcPr>
          <w:p w14:paraId="4E727470" w14:textId="77777777" w:rsidR="007B3C4A" w:rsidRDefault="003B1D61">
            <w:pPr>
              <w:suppressAutoHyphens/>
              <w:spacing w:after="0" w:line="240" w:lineRule="auto"/>
              <w:jc w:val="center"/>
              <w:rPr>
                <w:rFonts w:ascii="Times New Roman" w:hAnsi="Times New Roman"/>
                <w:b/>
                <w:bCs/>
                <w:color w:val="000000" w:themeColor="text1"/>
                <w:sz w:val="24"/>
                <w:szCs w:val="24"/>
              </w:rPr>
            </w:pPr>
            <w:r>
              <w:rPr>
                <w:rFonts w:ascii="Times New Roman" w:hAnsi="Times New Roman"/>
                <w:b/>
                <w:bCs/>
                <w:color w:val="000000" w:themeColor="text1"/>
                <w:sz w:val="24"/>
                <w:szCs w:val="24"/>
              </w:rPr>
              <w:t>Содержание учебного материала и формы организации деятельности обучающихся</w:t>
            </w:r>
          </w:p>
        </w:tc>
        <w:tc>
          <w:tcPr>
            <w:tcW w:w="367" w:type="pct"/>
            <w:noWrap/>
            <w:vAlign w:val="center"/>
          </w:tcPr>
          <w:p w14:paraId="17E9D0CB" w14:textId="77777777" w:rsidR="007B3C4A" w:rsidRDefault="003B1D61">
            <w:pPr>
              <w:suppressAutoHyphens/>
              <w:spacing w:after="0" w:line="240" w:lineRule="auto"/>
              <w:jc w:val="center"/>
              <w:rPr>
                <w:rFonts w:ascii="Times New Roman" w:hAnsi="Times New Roman"/>
                <w:b/>
                <w:bCs/>
                <w:color w:val="000000" w:themeColor="text1"/>
                <w:sz w:val="24"/>
                <w:szCs w:val="24"/>
              </w:rPr>
            </w:pPr>
            <w:r>
              <w:rPr>
                <w:rFonts w:ascii="Times New Roman" w:hAnsi="Times New Roman"/>
                <w:b/>
                <w:bCs/>
                <w:color w:val="000000" w:themeColor="text1"/>
                <w:sz w:val="24"/>
                <w:szCs w:val="24"/>
              </w:rPr>
              <w:t xml:space="preserve">Объем, акад. ч / в том числе в форме практической подготовки, </w:t>
            </w:r>
            <w:proofErr w:type="spellStart"/>
            <w:r>
              <w:rPr>
                <w:rFonts w:ascii="Times New Roman" w:hAnsi="Times New Roman"/>
                <w:b/>
                <w:bCs/>
                <w:color w:val="000000" w:themeColor="text1"/>
                <w:sz w:val="24"/>
                <w:szCs w:val="24"/>
              </w:rPr>
              <w:t>акад</w:t>
            </w:r>
            <w:proofErr w:type="spellEnd"/>
            <w:r>
              <w:rPr>
                <w:rFonts w:ascii="Times New Roman" w:hAnsi="Times New Roman"/>
                <w:b/>
                <w:bCs/>
                <w:color w:val="000000" w:themeColor="text1"/>
                <w:sz w:val="24"/>
                <w:szCs w:val="24"/>
              </w:rPr>
              <w:t xml:space="preserve"> ч</w:t>
            </w:r>
          </w:p>
        </w:tc>
        <w:tc>
          <w:tcPr>
            <w:tcW w:w="566" w:type="pct"/>
            <w:noWrap/>
            <w:vAlign w:val="center"/>
          </w:tcPr>
          <w:p w14:paraId="7FFBC8FE" w14:textId="77777777" w:rsidR="007B3C4A" w:rsidRDefault="003B1D61">
            <w:pPr>
              <w:suppressAutoHyphens/>
              <w:spacing w:after="0" w:line="240" w:lineRule="auto"/>
              <w:jc w:val="center"/>
              <w:rPr>
                <w:rFonts w:ascii="Times New Roman" w:hAnsi="Times New Roman"/>
                <w:b/>
                <w:bCs/>
                <w:color w:val="000000" w:themeColor="text1"/>
                <w:sz w:val="24"/>
                <w:szCs w:val="24"/>
              </w:rPr>
            </w:pPr>
            <w:r>
              <w:rPr>
                <w:rFonts w:ascii="Times New Roman" w:hAnsi="Times New Roman"/>
                <w:b/>
                <w:bCs/>
                <w:color w:val="000000" w:themeColor="text1"/>
                <w:sz w:val="24"/>
                <w:szCs w:val="24"/>
              </w:rPr>
              <w:t>Коды компетенций и личностных результатов, формированию которых способствует элемент программы</w:t>
            </w:r>
          </w:p>
        </w:tc>
        <w:tc>
          <w:tcPr>
            <w:tcW w:w="354" w:type="pct"/>
            <w:noWrap/>
            <w:vAlign w:val="center"/>
          </w:tcPr>
          <w:p w14:paraId="795AC2E3" w14:textId="77777777" w:rsidR="007B3C4A" w:rsidRDefault="003B1D61">
            <w:pPr>
              <w:suppressAutoHyphens/>
              <w:spacing w:after="0" w:line="240" w:lineRule="auto"/>
              <w:jc w:val="center"/>
              <w:rPr>
                <w:rFonts w:ascii="Times New Roman" w:hAnsi="Times New Roman"/>
                <w:b/>
                <w:bCs/>
                <w:color w:val="000000" w:themeColor="text1"/>
                <w:sz w:val="24"/>
                <w:szCs w:val="24"/>
              </w:rPr>
            </w:pPr>
            <w:r>
              <w:rPr>
                <w:rFonts w:ascii="Times New Roman" w:hAnsi="Times New Roman"/>
                <w:b/>
                <w:bCs/>
                <w:color w:val="000000" w:themeColor="text1"/>
                <w:sz w:val="24"/>
                <w:szCs w:val="24"/>
              </w:rPr>
              <w:t>Код ПК, ОК</w:t>
            </w:r>
          </w:p>
        </w:tc>
        <w:tc>
          <w:tcPr>
            <w:tcW w:w="842" w:type="pct"/>
            <w:noWrap/>
            <w:vAlign w:val="center"/>
          </w:tcPr>
          <w:p w14:paraId="29F3802B" w14:textId="77777777" w:rsidR="007B3C4A" w:rsidRDefault="003B1D61">
            <w:pPr>
              <w:suppressAutoHyphens/>
              <w:spacing w:after="0" w:line="240" w:lineRule="auto"/>
              <w:jc w:val="center"/>
              <w:rPr>
                <w:rFonts w:ascii="Times New Roman" w:hAnsi="Times New Roman"/>
                <w:b/>
                <w:bCs/>
                <w:color w:val="000000" w:themeColor="text1"/>
                <w:sz w:val="24"/>
                <w:szCs w:val="24"/>
              </w:rPr>
            </w:pPr>
            <w:r>
              <w:rPr>
                <w:rFonts w:ascii="Times New Roman" w:hAnsi="Times New Roman"/>
                <w:b/>
                <w:bCs/>
                <w:color w:val="000000" w:themeColor="text1"/>
                <w:sz w:val="24"/>
                <w:szCs w:val="24"/>
              </w:rPr>
              <w:t>Код Н/У/З</w:t>
            </w:r>
          </w:p>
        </w:tc>
      </w:tr>
      <w:tr w:rsidR="007B3C4A" w14:paraId="40871BE3" w14:textId="77777777">
        <w:trPr>
          <w:trHeight w:val="23"/>
        </w:trPr>
        <w:tc>
          <w:tcPr>
            <w:tcW w:w="793" w:type="pct"/>
            <w:noWrap/>
          </w:tcPr>
          <w:p w14:paraId="009F65D3" w14:textId="77777777" w:rsidR="007B3C4A" w:rsidRDefault="003B1D61">
            <w:pPr>
              <w:spacing w:after="0" w:line="240" w:lineRule="auto"/>
              <w:rPr>
                <w:rFonts w:ascii="Times New Roman" w:hAnsi="Times New Roman"/>
                <w:b/>
                <w:bCs/>
                <w:i/>
                <w:iCs/>
                <w:color w:val="000000" w:themeColor="text1"/>
                <w:sz w:val="24"/>
                <w:szCs w:val="24"/>
              </w:rPr>
            </w:pPr>
            <w:r>
              <w:rPr>
                <w:rFonts w:ascii="Times New Roman" w:hAnsi="Times New Roman"/>
                <w:b/>
                <w:bCs/>
                <w:i/>
                <w:iCs/>
                <w:color w:val="000000" w:themeColor="text1"/>
                <w:sz w:val="24"/>
                <w:szCs w:val="24"/>
              </w:rPr>
              <w:t>1</w:t>
            </w:r>
          </w:p>
        </w:tc>
        <w:tc>
          <w:tcPr>
            <w:tcW w:w="2075" w:type="pct"/>
            <w:noWrap/>
          </w:tcPr>
          <w:p w14:paraId="7E11FB08" w14:textId="77777777" w:rsidR="007B3C4A" w:rsidRDefault="003B1D61">
            <w:pPr>
              <w:spacing w:after="0" w:line="240" w:lineRule="auto"/>
              <w:jc w:val="center"/>
              <w:rPr>
                <w:rFonts w:ascii="Times New Roman" w:hAnsi="Times New Roman"/>
                <w:b/>
                <w:bCs/>
                <w:i/>
                <w:iCs/>
                <w:color w:val="000000" w:themeColor="text1"/>
                <w:sz w:val="24"/>
                <w:szCs w:val="24"/>
              </w:rPr>
            </w:pPr>
            <w:r>
              <w:rPr>
                <w:rFonts w:ascii="Times New Roman" w:hAnsi="Times New Roman"/>
                <w:b/>
                <w:bCs/>
                <w:i/>
                <w:iCs/>
                <w:color w:val="000000" w:themeColor="text1"/>
                <w:sz w:val="24"/>
                <w:szCs w:val="24"/>
              </w:rPr>
              <w:t>2</w:t>
            </w:r>
          </w:p>
        </w:tc>
        <w:tc>
          <w:tcPr>
            <w:tcW w:w="367" w:type="pct"/>
            <w:noWrap/>
          </w:tcPr>
          <w:p w14:paraId="12D868A2" w14:textId="77777777" w:rsidR="007B3C4A" w:rsidRDefault="003B1D61">
            <w:pPr>
              <w:spacing w:after="0" w:line="240" w:lineRule="auto"/>
              <w:jc w:val="center"/>
              <w:rPr>
                <w:rFonts w:ascii="Times New Roman" w:hAnsi="Times New Roman"/>
                <w:b/>
                <w:bCs/>
                <w:i/>
                <w:iCs/>
                <w:color w:val="000000" w:themeColor="text1"/>
                <w:sz w:val="24"/>
                <w:szCs w:val="24"/>
              </w:rPr>
            </w:pPr>
            <w:r>
              <w:rPr>
                <w:rFonts w:ascii="Times New Roman" w:hAnsi="Times New Roman"/>
                <w:b/>
                <w:bCs/>
                <w:i/>
                <w:iCs/>
                <w:color w:val="000000" w:themeColor="text1"/>
                <w:sz w:val="24"/>
                <w:szCs w:val="24"/>
              </w:rPr>
              <w:t>3</w:t>
            </w:r>
          </w:p>
        </w:tc>
        <w:tc>
          <w:tcPr>
            <w:tcW w:w="566" w:type="pct"/>
            <w:noWrap/>
          </w:tcPr>
          <w:p w14:paraId="1332BE22" w14:textId="77777777" w:rsidR="007B3C4A" w:rsidRDefault="003B1D61">
            <w:pPr>
              <w:spacing w:after="0" w:line="240" w:lineRule="auto"/>
              <w:jc w:val="center"/>
              <w:rPr>
                <w:rFonts w:ascii="Times New Roman" w:hAnsi="Times New Roman"/>
                <w:b/>
                <w:bCs/>
                <w:i/>
                <w:iCs/>
                <w:color w:val="000000" w:themeColor="text1"/>
                <w:sz w:val="24"/>
                <w:szCs w:val="24"/>
              </w:rPr>
            </w:pPr>
            <w:r>
              <w:rPr>
                <w:rFonts w:ascii="Times New Roman" w:hAnsi="Times New Roman"/>
                <w:b/>
                <w:bCs/>
                <w:i/>
                <w:iCs/>
                <w:color w:val="000000" w:themeColor="text1"/>
                <w:sz w:val="24"/>
                <w:szCs w:val="24"/>
              </w:rPr>
              <w:t>4</w:t>
            </w:r>
          </w:p>
        </w:tc>
        <w:tc>
          <w:tcPr>
            <w:tcW w:w="354" w:type="pct"/>
            <w:noWrap/>
          </w:tcPr>
          <w:p w14:paraId="1CB4E96F" w14:textId="77777777" w:rsidR="007B3C4A" w:rsidRDefault="007B3C4A">
            <w:pPr>
              <w:spacing w:after="0" w:line="240" w:lineRule="auto"/>
              <w:jc w:val="center"/>
              <w:rPr>
                <w:rFonts w:ascii="Times New Roman" w:hAnsi="Times New Roman"/>
                <w:b/>
                <w:bCs/>
                <w:i/>
                <w:iCs/>
                <w:color w:val="000000" w:themeColor="text1"/>
                <w:sz w:val="24"/>
                <w:szCs w:val="24"/>
              </w:rPr>
            </w:pPr>
          </w:p>
        </w:tc>
        <w:tc>
          <w:tcPr>
            <w:tcW w:w="842" w:type="pct"/>
            <w:noWrap/>
          </w:tcPr>
          <w:p w14:paraId="636BFAF3" w14:textId="77777777" w:rsidR="007B3C4A" w:rsidRDefault="007B3C4A">
            <w:pPr>
              <w:spacing w:after="0" w:line="240" w:lineRule="auto"/>
              <w:jc w:val="center"/>
              <w:rPr>
                <w:rFonts w:ascii="Times New Roman" w:hAnsi="Times New Roman"/>
                <w:b/>
                <w:bCs/>
                <w:i/>
                <w:iCs/>
                <w:color w:val="000000" w:themeColor="text1"/>
                <w:sz w:val="24"/>
                <w:szCs w:val="24"/>
              </w:rPr>
            </w:pPr>
          </w:p>
        </w:tc>
      </w:tr>
      <w:tr w:rsidR="007B3C4A" w14:paraId="1416C6F6" w14:textId="77777777">
        <w:trPr>
          <w:trHeight w:val="23"/>
        </w:trPr>
        <w:tc>
          <w:tcPr>
            <w:tcW w:w="2868" w:type="pct"/>
            <w:gridSpan w:val="2"/>
            <w:noWrap/>
          </w:tcPr>
          <w:p w14:paraId="1A45A49D" w14:textId="77777777" w:rsidR="007B3C4A" w:rsidRDefault="003B1D6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hAnsi="Times New Roman"/>
                <w:b/>
                <w:color w:val="000000" w:themeColor="text1"/>
                <w:sz w:val="24"/>
                <w:szCs w:val="24"/>
                <w:lang w:val="en-US"/>
              </w:rPr>
            </w:pPr>
            <w:r>
              <w:rPr>
                <w:rFonts w:ascii="Times New Roman" w:hAnsi="Times New Roman"/>
                <w:color w:val="000000" w:themeColor="text1"/>
                <w:sz w:val="24"/>
                <w:szCs w:val="24"/>
                <w:lang w:val="en-US"/>
              </w:rPr>
              <w:t>Раздел1.Теоретическаямеханика</w:t>
            </w:r>
          </w:p>
        </w:tc>
        <w:tc>
          <w:tcPr>
            <w:tcW w:w="367" w:type="pct"/>
            <w:noWrap/>
          </w:tcPr>
          <w:p w14:paraId="7CC8EA02" w14:textId="77777777" w:rsidR="007B3C4A" w:rsidRDefault="007B3C4A">
            <w:pPr>
              <w:widowControl w:val="0"/>
              <w:autoSpaceDE w:val="0"/>
              <w:autoSpaceDN w:val="0"/>
              <w:spacing w:after="0" w:line="240" w:lineRule="auto"/>
              <w:jc w:val="center"/>
              <w:rPr>
                <w:rFonts w:ascii="Times New Roman" w:hAnsi="Times New Roman"/>
                <w:b/>
                <w:color w:val="000000" w:themeColor="text1"/>
                <w:sz w:val="24"/>
                <w:szCs w:val="24"/>
                <w:lang w:val="en-US"/>
              </w:rPr>
            </w:pPr>
          </w:p>
        </w:tc>
        <w:tc>
          <w:tcPr>
            <w:tcW w:w="566" w:type="pct"/>
            <w:noWrap/>
            <w:vAlign w:val="center"/>
          </w:tcPr>
          <w:p w14:paraId="42C639CD" w14:textId="77777777" w:rsidR="007B3C4A" w:rsidRDefault="007B3C4A">
            <w:pPr>
              <w:spacing w:after="0" w:line="240" w:lineRule="auto"/>
              <w:jc w:val="center"/>
              <w:rPr>
                <w:rFonts w:ascii="Times New Roman" w:hAnsi="Times New Roman"/>
                <w:color w:val="000000" w:themeColor="text1"/>
                <w:sz w:val="24"/>
                <w:szCs w:val="24"/>
                <w:lang w:eastAsia="en-US"/>
              </w:rPr>
            </w:pPr>
          </w:p>
        </w:tc>
        <w:tc>
          <w:tcPr>
            <w:tcW w:w="354" w:type="pct"/>
            <w:noWrap/>
            <w:vAlign w:val="center"/>
          </w:tcPr>
          <w:p w14:paraId="49A436AD" w14:textId="77777777" w:rsidR="007B3C4A" w:rsidRDefault="007B3C4A">
            <w:pPr>
              <w:spacing w:after="0" w:line="240" w:lineRule="auto"/>
              <w:jc w:val="center"/>
              <w:rPr>
                <w:rFonts w:ascii="Times New Roman" w:hAnsi="Times New Roman"/>
                <w:bCs/>
                <w:iCs/>
                <w:color w:val="000000" w:themeColor="text1"/>
                <w:sz w:val="24"/>
                <w:szCs w:val="24"/>
              </w:rPr>
            </w:pPr>
          </w:p>
        </w:tc>
        <w:tc>
          <w:tcPr>
            <w:tcW w:w="842" w:type="pct"/>
            <w:noWrap/>
            <w:vAlign w:val="center"/>
          </w:tcPr>
          <w:p w14:paraId="3BD27672" w14:textId="77777777" w:rsidR="007B3C4A" w:rsidRDefault="007B3C4A">
            <w:pPr>
              <w:suppressAutoHyphens/>
              <w:spacing w:after="0" w:line="240" w:lineRule="auto"/>
              <w:jc w:val="center"/>
              <w:rPr>
                <w:rFonts w:ascii="Times New Roman" w:hAnsi="Times New Roman"/>
                <w:bCs/>
                <w:iCs/>
                <w:color w:val="000000" w:themeColor="text1"/>
                <w:sz w:val="24"/>
                <w:szCs w:val="24"/>
              </w:rPr>
            </w:pPr>
          </w:p>
        </w:tc>
      </w:tr>
      <w:tr w:rsidR="007B3C4A" w14:paraId="42E46F22" w14:textId="77777777">
        <w:trPr>
          <w:trHeight w:val="23"/>
        </w:trPr>
        <w:tc>
          <w:tcPr>
            <w:tcW w:w="793" w:type="pct"/>
            <w:noWrap/>
          </w:tcPr>
          <w:p w14:paraId="48DB9326" w14:textId="77777777" w:rsidR="007B3C4A" w:rsidRDefault="003B1D61">
            <w:pPr>
              <w:widowControl w:val="0"/>
              <w:autoSpaceDE w:val="0"/>
              <w:autoSpaceDN w:val="0"/>
              <w:spacing w:after="0" w:line="240" w:lineRule="auto"/>
              <w:rPr>
                <w:rFonts w:ascii="Times New Roman" w:hAnsi="Times New Roman"/>
                <w:color w:val="000000" w:themeColor="text1"/>
                <w:sz w:val="24"/>
                <w:szCs w:val="24"/>
              </w:rPr>
            </w:pPr>
            <w:r>
              <w:rPr>
                <w:rFonts w:ascii="Times New Roman" w:hAnsi="Times New Roman"/>
                <w:color w:val="000000" w:themeColor="text1"/>
                <w:sz w:val="24"/>
                <w:szCs w:val="24"/>
              </w:rPr>
              <w:t>Тема 1.1.</w:t>
            </w:r>
          </w:p>
          <w:p w14:paraId="2AA8F318" w14:textId="77777777" w:rsidR="007B3C4A" w:rsidRDefault="003B1D61">
            <w:pPr>
              <w:widowControl w:val="0"/>
              <w:autoSpaceDE w:val="0"/>
              <w:autoSpaceDN w:val="0"/>
              <w:spacing w:after="0" w:line="240" w:lineRule="auto"/>
              <w:rPr>
                <w:rFonts w:ascii="Times New Roman" w:hAnsi="Times New Roman"/>
                <w:b/>
                <w:bCs/>
                <w:color w:val="000000" w:themeColor="text1"/>
                <w:sz w:val="24"/>
                <w:szCs w:val="24"/>
              </w:rPr>
            </w:pPr>
            <w:r>
              <w:rPr>
                <w:rFonts w:ascii="Times New Roman" w:hAnsi="Times New Roman"/>
                <w:color w:val="000000" w:themeColor="text1"/>
                <w:sz w:val="24"/>
                <w:szCs w:val="24"/>
              </w:rPr>
              <w:t xml:space="preserve">Основные понятия </w:t>
            </w:r>
            <w:proofErr w:type="spellStart"/>
            <w:r>
              <w:rPr>
                <w:rFonts w:ascii="Times New Roman" w:hAnsi="Times New Roman"/>
                <w:color w:val="000000" w:themeColor="text1"/>
                <w:sz w:val="24"/>
                <w:szCs w:val="24"/>
              </w:rPr>
              <w:t>иаксиомыстатики</w:t>
            </w:r>
            <w:proofErr w:type="spellEnd"/>
          </w:p>
        </w:tc>
        <w:tc>
          <w:tcPr>
            <w:tcW w:w="2075" w:type="pct"/>
            <w:noWrap/>
            <w:vAlign w:val="center"/>
          </w:tcPr>
          <w:p w14:paraId="2E82B4D7" w14:textId="77777777" w:rsidR="007B3C4A" w:rsidRDefault="003B1D6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hAnsi="Times New Roman"/>
                <w:bCs/>
                <w:color w:val="000000" w:themeColor="text1"/>
                <w:sz w:val="24"/>
                <w:szCs w:val="24"/>
                <w:lang w:eastAsia="en-US"/>
              </w:rPr>
            </w:pPr>
            <w:proofErr w:type="spellStart"/>
            <w:r>
              <w:rPr>
                <w:rFonts w:ascii="Times New Roman" w:hAnsi="Times New Roman"/>
                <w:color w:val="000000" w:themeColor="text1"/>
                <w:spacing w:val="-4"/>
                <w:sz w:val="24"/>
                <w:szCs w:val="24"/>
              </w:rPr>
              <w:t>Основныепонятияиаксиомы</w:t>
            </w:r>
            <w:r>
              <w:rPr>
                <w:rFonts w:ascii="Times New Roman" w:hAnsi="Times New Roman"/>
                <w:color w:val="000000" w:themeColor="text1"/>
                <w:spacing w:val="-3"/>
                <w:sz w:val="24"/>
                <w:szCs w:val="24"/>
              </w:rPr>
              <w:t>статики</w:t>
            </w:r>
            <w:proofErr w:type="spellEnd"/>
          </w:p>
        </w:tc>
        <w:tc>
          <w:tcPr>
            <w:tcW w:w="367" w:type="pct"/>
            <w:noWrap/>
            <w:vAlign w:val="center"/>
          </w:tcPr>
          <w:p w14:paraId="67605CC4" w14:textId="77777777" w:rsidR="007B3C4A" w:rsidRDefault="003B1D61">
            <w:pPr>
              <w:suppressAutoHyphens/>
              <w:spacing w:after="0" w:line="240" w:lineRule="auto"/>
              <w:jc w:val="center"/>
              <w:rPr>
                <w:rFonts w:ascii="Times New Roman" w:hAnsi="Times New Roman"/>
                <w:i/>
                <w:iCs/>
                <w:color w:val="000000" w:themeColor="text1"/>
                <w:sz w:val="24"/>
                <w:szCs w:val="24"/>
              </w:rPr>
            </w:pPr>
            <w:r>
              <w:rPr>
                <w:rFonts w:ascii="Times New Roman" w:hAnsi="Times New Roman"/>
                <w:i/>
                <w:iCs/>
                <w:color w:val="000000" w:themeColor="text1"/>
                <w:sz w:val="24"/>
                <w:szCs w:val="24"/>
              </w:rPr>
              <w:t>4</w:t>
            </w:r>
          </w:p>
        </w:tc>
        <w:tc>
          <w:tcPr>
            <w:tcW w:w="566" w:type="pct"/>
            <w:vMerge w:val="restart"/>
            <w:noWrap/>
            <w:vAlign w:val="center"/>
          </w:tcPr>
          <w:p w14:paraId="76D3C209" w14:textId="77777777" w:rsidR="007B3C4A" w:rsidRDefault="003B1D61">
            <w:pPr>
              <w:spacing w:after="0" w:line="240" w:lineRule="auto"/>
              <w:jc w:val="center"/>
              <w:rPr>
                <w:rFonts w:ascii="Times New Roman" w:hAnsi="Times New Roman"/>
                <w:color w:val="000000" w:themeColor="text1"/>
                <w:sz w:val="24"/>
                <w:szCs w:val="24"/>
                <w:lang w:eastAsia="en-US"/>
              </w:rPr>
            </w:pPr>
            <w:r>
              <w:rPr>
                <w:rFonts w:ascii="Times New Roman" w:hAnsi="Times New Roman"/>
                <w:color w:val="000000" w:themeColor="text1"/>
                <w:sz w:val="24"/>
                <w:szCs w:val="24"/>
                <w:lang w:eastAsia="en-US"/>
              </w:rPr>
              <w:t>ЛР 01, ЛР 02, ЛР 04, ЛР 10, ЛР 07</w:t>
            </w:r>
          </w:p>
        </w:tc>
        <w:tc>
          <w:tcPr>
            <w:tcW w:w="354" w:type="pct"/>
            <w:vMerge w:val="restart"/>
            <w:noWrap/>
            <w:vAlign w:val="center"/>
          </w:tcPr>
          <w:p w14:paraId="34C7D69F" w14:textId="77777777" w:rsidR="007B3C4A" w:rsidRDefault="003B1D61">
            <w:pPr>
              <w:spacing w:after="0" w:line="240" w:lineRule="auto"/>
              <w:jc w:val="center"/>
              <w:rPr>
                <w:rFonts w:ascii="Times New Roman" w:hAnsi="Times New Roman"/>
                <w:bCs/>
                <w:i/>
                <w:color w:val="000000" w:themeColor="text1"/>
                <w:sz w:val="24"/>
                <w:szCs w:val="24"/>
              </w:rPr>
            </w:pPr>
            <w:r>
              <w:rPr>
                <w:rFonts w:ascii="Times New Roman" w:hAnsi="Times New Roman"/>
                <w:bCs/>
                <w:i/>
                <w:color w:val="000000" w:themeColor="text1"/>
                <w:sz w:val="24"/>
                <w:szCs w:val="24"/>
              </w:rPr>
              <w:t>ПК 2.1</w:t>
            </w:r>
          </w:p>
          <w:p w14:paraId="71815545" w14:textId="77777777" w:rsidR="007B3C4A" w:rsidRDefault="003B1D61">
            <w:pPr>
              <w:spacing w:after="0" w:line="240" w:lineRule="auto"/>
              <w:jc w:val="center"/>
              <w:rPr>
                <w:rFonts w:ascii="Times New Roman" w:hAnsi="Times New Roman"/>
                <w:bCs/>
                <w:i/>
                <w:color w:val="000000" w:themeColor="text1"/>
                <w:sz w:val="24"/>
                <w:szCs w:val="24"/>
              </w:rPr>
            </w:pPr>
            <w:r>
              <w:rPr>
                <w:rFonts w:ascii="Times New Roman" w:hAnsi="Times New Roman"/>
                <w:bCs/>
                <w:i/>
                <w:color w:val="000000" w:themeColor="text1"/>
                <w:sz w:val="24"/>
                <w:szCs w:val="24"/>
              </w:rPr>
              <w:t>ПК 2.2</w:t>
            </w:r>
          </w:p>
          <w:p w14:paraId="09B12B29" w14:textId="77777777" w:rsidR="007B3C4A" w:rsidRDefault="003B1D61">
            <w:pPr>
              <w:spacing w:after="0" w:line="240" w:lineRule="auto"/>
              <w:jc w:val="center"/>
              <w:rPr>
                <w:rFonts w:ascii="Times New Roman" w:hAnsi="Times New Roman"/>
                <w:bCs/>
                <w:i/>
                <w:color w:val="000000" w:themeColor="text1"/>
                <w:sz w:val="24"/>
                <w:szCs w:val="24"/>
              </w:rPr>
            </w:pPr>
            <w:r>
              <w:rPr>
                <w:rFonts w:ascii="Times New Roman" w:hAnsi="Times New Roman"/>
                <w:bCs/>
                <w:i/>
                <w:color w:val="000000" w:themeColor="text1"/>
                <w:sz w:val="24"/>
                <w:szCs w:val="24"/>
              </w:rPr>
              <w:t xml:space="preserve"> ОК 01</w:t>
            </w:r>
          </w:p>
          <w:p w14:paraId="6CD1775E" w14:textId="77777777" w:rsidR="007B3C4A" w:rsidRDefault="003B1D61">
            <w:pPr>
              <w:spacing w:after="0" w:line="240" w:lineRule="auto"/>
              <w:jc w:val="center"/>
              <w:rPr>
                <w:rFonts w:ascii="Times New Roman" w:hAnsi="Times New Roman"/>
                <w:bCs/>
                <w:i/>
                <w:color w:val="000000" w:themeColor="text1"/>
                <w:sz w:val="24"/>
                <w:szCs w:val="24"/>
              </w:rPr>
            </w:pPr>
            <w:r>
              <w:rPr>
                <w:rFonts w:ascii="Times New Roman" w:hAnsi="Times New Roman"/>
                <w:bCs/>
                <w:i/>
                <w:color w:val="000000" w:themeColor="text1"/>
                <w:sz w:val="24"/>
                <w:szCs w:val="24"/>
              </w:rPr>
              <w:t>ОК 03</w:t>
            </w:r>
          </w:p>
          <w:p w14:paraId="3ADD492F" w14:textId="77777777" w:rsidR="007B3C4A" w:rsidRDefault="003B1D61">
            <w:pPr>
              <w:spacing w:after="0" w:line="240" w:lineRule="auto"/>
              <w:jc w:val="center"/>
              <w:rPr>
                <w:rFonts w:ascii="Times New Roman" w:hAnsi="Times New Roman"/>
                <w:b/>
                <w:i/>
                <w:color w:val="000000" w:themeColor="text1"/>
                <w:sz w:val="24"/>
                <w:szCs w:val="24"/>
              </w:rPr>
            </w:pPr>
            <w:r>
              <w:rPr>
                <w:rFonts w:ascii="Times New Roman" w:hAnsi="Times New Roman"/>
                <w:bCs/>
                <w:i/>
                <w:color w:val="000000" w:themeColor="text1"/>
                <w:sz w:val="24"/>
                <w:szCs w:val="24"/>
              </w:rPr>
              <w:t>ОК 04</w:t>
            </w:r>
          </w:p>
        </w:tc>
        <w:tc>
          <w:tcPr>
            <w:tcW w:w="842" w:type="pct"/>
            <w:vMerge w:val="restart"/>
            <w:noWrap/>
            <w:vAlign w:val="center"/>
          </w:tcPr>
          <w:p w14:paraId="564D699D" w14:textId="77777777" w:rsidR="007B3C4A" w:rsidRDefault="007B3C4A">
            <w:pPr>
              <w:suppressAutoHyphens/>
              <w:spacing w:after="0" w:line="240" w:lineRule="auto"/>
              <w:jc w:val="center"/>
              <w:rPr>
                <w:rFonts w:ascii="Times New Roman" w:hAnsi="Times New Roman"/>
                <w:bCs/>
                <w:iCs/>
                <w:color w:val="000000" w:themeColor="text1"/>
                <w:sz w:val="24"/>
                <w:szCs w:val="24"/>
              </w:rPr>
            </w:pPr>
          </w:p>
          <w:p w14:paraId="72D98832" w14:textId="77777777" w:rsidR="007B3C4A" w:rsidRDefault="007B3C4A">
            <w:pPr>
              <w:suppressAutoHyphens/>
              <w:spacing w:after="0" w:line="240" w:lineRule="auto"/>
              <w:jc w:val="center"/>
              <w:rPr>
                <w:rFonts w:ascii="Times New Roman" w:hAnsi="Times New Roman"/>
                <w:bCs/>
                <w:iCs/>
                <w:color w:val="000000" w:themeColor="text1"/>
                <w:sz w:val="24"/>
                <w:szCs w:val="24"/>
              </w:rPr>
            </w:pPr>
          </w:p>
          <w:p w14:paraId="1E4AD00A" w14:textId="77777777" w:rsidR="007B3C4A" w:rsidRDefault="007B3C4A">
            <w:pPr>
              <w:suppressAutoHyphens/>
              <w:spacing w:after="0" w:line="240" w:lineRule="auto"/>
              <w:jc w:val="center"/>
              <w:rPr>
                <w:rFonts w:ascii="Times New Roman" w:hAnsi="Times New Roman"/>
                <w:bCs/>
                <w:iCs/>
                <w:color w:val="000000" w:themeColor="text1"/>
                <w:sz w:val="24"/>
                <w:szCs w:val="24"/>
              </w:rPr>
            </w:pPr>
          </w:p>
          <w:p w14:paraId="371BDC6F" w14:textId="77777777" w:rsidR="007B3C4A" w:rsidRPr="00EE2D5A" w:rsidRDefault="003B1D61">
            <w:pPr>
              <w:suppressAutoHyphens/>
              <w:spacing w:after="0" w:line="240" w:lineRule="auto"/>
              <w:jc w:val="center"/>
              <w:rPr>
                <w:rFonts w:ascii="Times New Roman" w:hAnsi="Times New Roman"/>
                <w:bCs/>
                <w:iCs/>
                <w:color w:val="000000" w:themeColor="text1"/>
                <w:sz w:val="24"/>
                <w:szCs w:val="24"/>
              </w:rPr>
            </w:pPr>
            <w:r>
              <w:rPr>
                <w:rFonts w:ascii="Times New Roman" w:hAnsi="Times New Roman"/>
                <w:bCs/>
                <w:iCs/>
                <w:color w:val="000000" w:themeColor="text1"/>
                <w:sz w:val="24"/>
                <w:szCs w:val="24"/>
              </w:rPr>
              <w:t>У 2.1.01</w:t>
            </w:r>
            <w:r w:rsidRPr="00EE2D5A">
              <w:rPr>
                <w:rFonts w:ascii="Times New Roman" w:hAnsi="Times New Roman"/>
                <w:bCs/>
                <w:iCs/>
                <w:color w:val="000000" w:themeColor="text1"/>
                <w:sz w:val="24"/>
                <w:szCs w:val="24"/>
              </w:rPr>
              <w:t xml:space="preserve">, </w:t>
            </w:r>
            <w:r>
              <w:rPr>
                <w:rFonts w:ascii="Times New Roman" w:hAnsi="Times New Roman"/>
                <w:bCs/>
                <w:iCs/>
                <w:color w:val="000000" w:themeColor="text1"/>
                <w:sz w:val="24"/>
                <w:szCs w:val="24"/>
              </w:rPr>
              <w:t>У 2.1.02</w:t>
            </w:r>
            <w:r w:rsidRPr="00EE2D5A">
              <w:rPr>
                <w:rFonts w:ascii="Times New Roman" w:hAnsi="Times New Roman"/>
                <w:bCs/>
                <w:iCs/>
                <w:color w:val="000000" w:themeColor="text1"/>
                <w:sz w:val="24"/>
                <w:szCs w:val="24"/>
              </w:rPr>
              <w:t xml:space="preserve">, </w:t>
            </w:r>
            <w:r>
              <w:rPr>
                <w:rFonts w:ascii="Times New Roman" w:hAnsi="Times New Roman"/>
                <w:bCs/>
                <w:iCs/>
                <w:color w:val="000000" w:themeColor="text1"/>
                <w:sz w:val="24"/>
                <w:szCs w:val="24"/>
              </w:rPr>
              <w:t>У 2.1.03</w:t>
            </w:r>
            <w:r w:rsidRPr="00EE2D5A">
              <w:rPr>
                <w:rFonts w:ascii="Times New Roman" w:hAnsi="Times New Roman"/>
                <w:bCs/>
                <w:iCs/>
                <w:color w:val="000000" w:themeColor="text1"/>
                <w:sz w:val="24"/>
                <w:szCs w:val="24"/>
              </w:rPr>
              <w:t xml:space="preserve">, </w:t>
            </w:r>
            <w:r>
              <w:rPr>
                <w:rFonts w:ascii="Times New Roman" w:hAnsi="Times New Roman"/>
                <w:bCs/>
                <w:iCs/>
                <w:color w:val="000000" w:themeColor="text1"/>
                <w:sz w:val="24"/>
                <w:szCs w:val="24"/>
              </w:rPr>
              <w:t>У 2.1.04</w:t>
            </w:r>
            <w:r w:rsidRPr="00EE2D5A">
              <w:rPr>
                <w:rFonts w:ascii="Times New Roman" w:hAnsi="Times New Roman"/>
                <w:bCs/>
                <w:iCs/>
                <w:color w:val="000000" w:themeColor="text1"/>
                <w:sz w:val="24"/>
                <w:szCs w:val="24"/>
              </w:rPr>
              <w:t xml:space="preserve">, </w:t>
            </w:r>
            <w:r>
              <w:rPr>
                <w:rFonts w:ascii="Times New Roman" w:hAnsi="Times New Roman"/>
                <w:bCs/>
                <w:iCs/>
                <w:color w:val="000000" w:themeColor="text1"/>
                <w:sz w:val="24"/>
                <w:szCs w:val="24"/>
              </w:rPr>
              <w:t>У 2.1.05</w:t>
            </w:r>
            <w:r w:rsidRPr="00EE2D5A">
              <w:rPr>
                <w:rFonts w:ascii="Times New Roman" w:hAnsi="Times New Roman"/>
                <w:bCs/>
                <w:iCs/>
                <w:color w:val="000000" w:themeColor="text1"/>
                <w:sz w:val="24"/>
                <w:szCs w:val="24"/>
              </w:rPr>
              <w:t xml:space="preserve">, </w:t>
            </w:r>
            <w:r>
              <w:rPr>
                <w:rFonts w:ascii="Times New Roman" w:hAnsi="Times New Roman"/>
                <w:bCs/>
                <w:iCs/>
                <w:color w:val="000000" w:themeColor="text1"/>
                <w:sz w:val="24"/>
                <w:szCs w:val="24"/>
              </w:rPr>
              <w:t>У 2.1.06</w:t>
            </w:r>
            <w:r w:rsidRPr="00EE2D5A">
              <w:rPr>
                <w:rFonts w:ascii="Times New Roman" w:hAnsi="Times New Roman"/>
                <w:bCs/>
                <w:iCs/>
                <w:color w:val="000000" w:themeColor="text1"/>
                <w:sz w:val="24"/>
                <w:szCs w:val="24"/>
              </w:rPr>
              <w:t xml:space="preserve">, </w:t>
            </w:r>
            <w:r>
              <w:rPr>
                <w:rFonts w:ascii="Times New Roman" w:hAnsi="Times New Roman"/>
                <w:bCs/>
                <w:iCs/>
                <w:color w:val="000000" w:themeColor="text1"/>
                <w:sz w:val="24"/>
                <w:szCs w:val="24"/>
              </w:rPr>
              <w:t>У 2.1.07</w:t>
            </w:r>
            <w:r w:rsidRPr="00EE2D5A">
              <w:rPr>
                <w:rFonts w:ascii="Times New Roman" w:hAnsi="Times New Roman"/>
                <w:bCs/>
                <w:iCs/>
                <w:color w:val="000000" w:themeColor="text1"/>
                <w:sz w:val="24"/>
                <w:szCs w:val="24"/>
              </w:rPr>
              <w:t xml:space="preserve">, </w:t>
            </w:r>
            <w:r>
              <w:rPr>
                <w:rFonts w:ascii="Times New Roman" w:hAnsi="Times New Roman"/>
                <w:bCs/>
                <w:iCs/>
                <w:color w:val="000000" w:themeColor="text1"/>
                <w:sz w:val="24"/>
                <w:szCs w:val="24"/>
              </w:rPr>
              <w:t>З 2.1.01</w:t>
            </w:r>
            <w:r w:rsidRPr="00EE2D5A">
              <w:rPr>
                <w:rFonts w:ascii="Times New Roman" w:hAnsi="Times New Roman"/>
                <w:bCs/>
                <w:iCs/>
                <w:color w:val="000000" w:themeColor="text1"/>
                <w:sz w:val="24"/>
                <w:szCs w:val="24"/>
              </w:rPr>
              <w:t xml:space="preserve">, </w:t>
            </w:r>
            <w:r>
              <w:rPr>
                <w:rFonts w:ascii="Times New Roman" w:hAnsi="Times New Roman"/>
                <w:bCs/>
                <w:iCs/>
                <w:color w:val="000000" w:themeColor="text1"/>
                <w:sz w:val="24"/>
                <w:szCs w:val="24"/>
              </w:rPr>
              <w:t>З 2.1.02</w:t>
            </w:r>
            <w:r w:rsidRPr="00EE2D5A">
              <w:rPr>
                <w:rFonts w:ascii="Times New Roman" w:hAnsi="Times New Roman"/>
                <w:bCs/>
                <w:iCs/>
                <w:color w:val="000000" w:themeColor="text1"/>
                <w:sz w:val="24"/>
                <w:szCs w:val="24"/>
              </w:rPr>
              <w:t xml:space="preserve">, </w:t>
            </w:r>
            <w:r>
              <w:rPr>
                <w:rFonts w:ascii="Times New Roman" w:hAnsi="Times New Roman"/>
                <w:bCs/>
                <w:iCs/>
                <w:color w:val="000000" w:themeColor="text1"/>
                <w:sz w:val="24"/>
                <w:szCs w:val="24"/>
              </w:rPr>
              <w:t xml:space="preserve">З 2.1.03 </w:t>
            </w:r>
            <w:r w:rsidRPr="00EE2D5A">
              <w:rPr>
                <w:rFonts w:ascii="Times New Roman" w:hAnsi="Times New Roman"/>
                <w:bCs/>
                <w:iCs/>
                <w:color w:val="000000" w:themeColor="text1"/>
                <w:sz w:val="24"/>
                <w:szCs w:val="24"/>
              </w:rPr>
              <w:t xml:space="preserve">, </w:t>
            </w:r>
            <w:r>
              <w:rPr>
                <w:rFonts w:ascii="Times New Roman" w:hAnsi="Times New Roman"/>
                <w:bCs/>
                <w:iCs/>
                <w:color w:val="000000" w:themeColor="text1"/>
                <w:sz w:val="24"/>
                <w:szCs w:val="24"/>
              </w:rPr>
              <w:t>З 2.1.04</w:t>
            </w:r>
            <w:r w:rsidRPr="00EE2D5A">
              <w:rPr>
                <w:rFonts w:ascii="Times New Roman" w:hAnsi="Times New Roman"/>
                <w:bCs/>
                <w:iCs/>
                <w:color w:val="000000" w:themeColor="text1"/>
                <w:sz w:val="24"/>
                <w:szCs w:val="24"/>
              </w:rPr>
              <w:t xml:space="preserve">, </w:t>
            </w:r>
            <w:r>
              <w:rPr>
                <w:rFonts w:ascii="Times New Roman" w:hAnsi="Times New Roman"/>
                <w:bCs/>
                <w:iCs/>
                <w:color w:val="000000" w:themeColor="text1"/>
                <w:sz w:val="24"/>
                <w:szCs w:val="24"/>
              </w:rPr>
              <w:t>З 2.1.05</w:t>
            </w:r>
            <w:r w:rsidRPr="00EE2D5A">
              <w:rPr>
                <w:rFonts w:ascii="Times New Roman" w:hAnsi="Times New Roman"/>
                <w:bCs/>
                <w:iCs/>
                <w:color w:val="000000" w:themeColor="text1"/>
                <w:sz w:val="24"/>
                <w:szCs w:val="24"/>
              </w:rPr>
              <w:t xml:space="preserve">, </w:t>
            </w:r>
            <w:r>
              <w:rPr>
                <w:rFonts w:ascii="Times New Roman" w:hAnsi="Times New Roman"/>
                <w:bCs/>
                <w:iCs/>
                <w:color w:val="000000" w:themeColor="text1"/>
                <w:sz w:val="24"/>
                <w:szCs w:val="24"/>
              </w:rPr>
              <w:t>З 2.1.06</w:t>
            </w:r>
            <w:r w:rsidRPr="00EE2D5A">
              <w:rPr>
                <w:rFonts w:ascii="Times New Roman" w:hAnsi="Times New Roman"/>
                <w:bCs/>
                <w:iCs/>
                <w:color w:val="000000" w:themeColor="text1"/>
                <w:sz w:val="24"/>
                <w:szCs w:val="24"/>
              </w:rPr>
              <w:t xml:space="preserve">,  </w:t>
            </w:r>
            <w:r>
              <w:rPr>
                <w:rFonts w:ascii="Times New Roman" w:hAnsi="Times New Roman"/>
                <w:bCs/>
                <w:iCs/>
                <w:color w:val="000000" w:themeColor="text1"/>
                <w:sz w:val="24"/>
                <w:szCs w:val="24"/>
              </w:rPr>
              <w:t>У 2.2.01</w:t>
            </w:r>
            <w:r w:rsidRPr="00EE2D5A">
              <w:rPr>
                <w:rFonts w:ascii="Times New Roman" w:hAnsi="Times New Roman"/>
                <w:bCs/>
                <w:iCs/>
                <w:color w:val="000000" w:themeColor="text1"/>
                <w:sz w:val="24"/>
                <w:szCs w:val="24"/>
              </w:rPr>
              <w:t xml:space="preserve">, </w:t>
            </w:r>
            <w:r>
              <w:rPr>
                <w:rFonts w:ascii="Times New Roman" w:hAnsi="Times New Roman"/>
                <w:bCs/>
                <w:iCs/>
                <w:color w:val="000000" w:themeColor="text1"/>
                <w:sz w:val="24"/>
                <w:szCs w:val="24"/>
              </w:rPr>
              <w:t>У 2.2.02</w:t>
            </w:r>
            <w:r w:rsidRPr="00EE2D5A">
              <w:rPr>
                <w:rFonts w:ascii="Times New Roman" w:hAnsi="Times New Roman"/>
                <w:bCs/>
                <w:iCs/>
                <w:color w:val="000000" w:themeColor="text1"/>
                <w:sz w:val="24"/>
                <w:szCs w:val="24"/>
              </w:rPr>
              <w:t xml:space="preserve">, </w:t>
            </w:r>
            <w:r>
              <w:rPr>
                <w:rFonts w:ascii="Times New Roman" w:hAnsi="Times New Roman"/>
                <w:bCs/>
                <w:iCs/>
                <w:color w:val="000000" w:themeColor="text1"/>
                <w:sz w:val="24"/>
                <w:szCs w:val="24"/>
              </w:rPr>
              <w:t>У 2.2.03</w:t>
            </w:r>
            <w:r w:rsidRPr="00EE2D5A">
              <w:rPr>
                <w:rFonts w:ascii="Times New Roman" w:hAnsi="Times New Roman"/>
                <w:bCs/>
                <w:iCs/>
                <w:color w:val="000000" w:themeColor="text1"/>
                <w:sz w:val="24"/>
                <w:szCs w:val="24"/>
              </w:rPr>
              <w:t xml:space="preserve">, </w:t>
            </w:r>
            <w:r>
              <w:rPr>
                <w:rFonts w:ascii="Times New Roman" w:hAnsi="Times New Roman"/>
                <w:bCs/>
                <w:iCs/>
                <w:color w:val="000000" w:themeColor="text1"/>
                <w:sz w:val="24"/>
                <w:szCs w:val="24"/>
              </w:rPr>
              <w:t>У 2.2.04</w:t>
            </w:r>
            <w:r w:rsidRPr="00EE2D5A">
              <w:rPr>
                <w:rFonts w:ascii="Times New Roman" w:hAnsi="Times New Roman"/>
                <w:bCs/>
                <w:iCs/>
                <w:color w:val="000000" w:themeColor="text1"/>
                <w:sz w:val="24"/>
                <w:szCs w:val="24"/>
              </w:rPr>
              <w:t xml:space="preserve">, </w:t>
            </w:r>
            <w:r>
              <w:rPr>
                <w:rFonts w:ascii="Times New Roman" w:hAnsi="Times New Roman"/>
                <w:bCs/>
                <w:iCs/>
                <w:color w:val="000000" w:themeColor="text1"/>
                <w:sz w:val="24"/>
                <w:szCs w:val="24"/>
              </w:rPr>
              <w:t>У 2.2.05</w:t>
            </w:r>
            <w:r w:rsidRPr="00EE2D5A">
              <w:rPr>
                <w:rFonts w:ascii="Times New Roman" w:hAnsi="Times New Roman"/>
                <w:bCs/>
                <w:iCs/>
                <w:color w:val="000000" w:themeColor="text1"/>
                <w:sz w:val="24"/>
                <w:szCs w:val="24"/>
              </w:rPr>
              <w:t xml:space="preserve">, </w:t>
            </w:r>
            <w:r>
              <w:rPr>
                <w:rFonts w:ascii="Times New Roman" w:hAnsi="Times New Roman"/>
                <w:bCs/>
                <w:iCs/>
                <w:color w:val="000000" w:themeColor="text1"/>
                <w:sz w:val="24"/>
                <w:szCs w:val="24"/>
              </w:rPr>
              <w:t>У 2.2.06</w:t>
            </w:r>
            <w:r w:rsidRPr="00EE2D5A">
              <w:rPr>
                <w:rFonts w:ascii="Times New Roman" w:hAnsi="Times New Roman"/>
                <w:bCs/>
                <w:iCs/>
                <w:color w:val="000000" w:themeColor="text1"/>
                <w:sz w:val="24"/>
                <w:szCs w:val="24"/>
              </w:rPr>
              <w:t xml:space="preserve">, </w:t>
            </w:r>
            <w:r>
              <w:rPr>
                <w:rFonts w:ascii="Times New Roman" w:hAnsi="Times New Roman"/>
                <w:bCs/>
                <w:iCs/>
                <w:color w:val="000000" w:themeColor="text1"/>
                <w:sz w:val="24"/>
                <w:szCs w:val="24"/>
              </w:rPr>
              <w:t>У 2.2.07</w:t>
            </w:r>
            <w:r w:rsidRPr="00EE2D5A">
              <w:rPr>
                <w:rFonts w:ascii="Times New Roman" w:hAnsi="Times New Roman"/>
                <w:bCs/>
                <w:iCs/>
                <w:color w:val="000000" w:themeColor="text1"/>
                <w:sz w:val="24"/>
                <w:szCs w:val="24"/>
              </w:rPr>
              <w:t xml:space="preserve">, </w:t>
            </w:r>
            <w:r>
              <w:rPr>
                <w:rFonts w:ascii="Times New Roman" w:hAnsi="Times New Roman"/>
                <w:bCs/>
                <w:iCs/>
                <w:color w:val="000000" w:themeColor="text1"/>
                <w:sz w:val="24"/>
                <w:szCs w:val="24"/>
              </w:rPr>
              <w:t>У 2.2.08</w:t>
            </w:r>
            <w:r w:rsidRPr="00EE2D5A">
              <w:rPr>
                <w:rFonts w:ascii="Times New Roman" w:hAnsi="Times New Roman"/>
                <w:bCs/>
                <w:iCs/>
                <w:color w:val="000000" w:themeColor="text1"/>
                <w:sz w:val="24"/>
                <w:szCs w:val="24"/>
              </w:rPr>
              <w:t xml:space="preserve">, </w:t>
            </w:r>
            <w:r>
              <w:rPr>
                <w:rFonts w:ascii="Times New Roman" w:hAnsi="Times New Roman"/>
                <w:bCs/>
                <w:iCs/>
                <w:color w:val="000000" w:themeColor="text1"/>
                <w:sz w:val="24"/>
                <w:szCs w:val="24"/>
              </w:rPr>
              <w:t>У 2.2.09</w:t>
            </w:r>
            <w:r w:rsidRPr="00EE2D5A">
              <w:rPr>
                <w:rFonts w:ascii="Times New Roman" w:hAnsi="Times New Roman"/>
                <w:bCs/>
                <w:iCs/>
                <w:color w:val="000000" w:themeColor="text1"/>
                <w:sz w:val="24"/>
                <w:szCs w:val="24"/>
              </w:rPr>
              <w:t xml:space="preserve">, </w:t>
            </w:r>
            <w:r>
              <w:rPr>
                <w:rFonts w:ascii="Times New Roman" w:hAnsi="Times New Roman"/>
                <w:bCs/>
                <w:iCs/>
                <w:color w:val="000000" w:themeColor="text1"/>
                <w:sz w:val="24"/>
                <w:szCs w:val="24"/>
              </w:rPr>
              <w:t>У 2.2.10</w:t>
            </w:r>
            <w:r w:rsidRPr="00EE2D5A">
              <w:rPr>
                <w:rFonts w:ascii="Times New Roman" w:hAnsi="Times New Roman"/>
                <w:bCs/>
                <w:iCs/>
                <w:color w:val="000000" w:themeColor="text1"/>
                <w:sz w:val="24"/>
                <w:szCs w:val="24"/>
              </w:rPr>
              <w:t xml:space="preserve">, </w:t>
            </w:r>
            <w:r>
              <w:rPr>
                <w:rFonts w:ascii="Times New Roman" w:hAnsi="Times New Roman"/>
                <w:bCs/>
                <w:iCs/>
                <w:color w:val="000000" w:themeColor="text1"/>
                <w:sz w:val="24"/>
                <w:szCs w:val="24"/>
              </w:rPr>
              <w:t>З 2.2.01</w:t>
            </w:r>
            <w:r w:rsidRPr="00EE2D5A">
              <w:rPr>
                <w:rFonts w:ascii="Times New Roman" w:hAnsi="Times New Roman"/>
                <w:bCs/>
                <w:iCs/>
                <w:color w:val="000000" w:themeColor="text1"/>
                <w:sz w:val="24"/>
                <w:szCs w:val="24"/>
              </w:rPr>
              <w:t xml:space="preserve">, </w:t>
            </w:r>
            <w:r>
              <w:rPr>
                <w:rFonts w:ascii="Times New Roman" w:hAnsi="Times New Roman"/>
                <w:bCs/>
                <w:iCs/>
                <w:color w:val="000000" w:themeColor="text1"/>
                <w:sz w:val="24"/>
                <w:szCs w:val="24"/>
              </w:rPr>
              <w:t>З 2.2.02</w:t>
            </w:r>
            <w:r w:rsidRPr="00EE2D5A">
              <w:rPr>
                <w:rFonts w:ascii="Times New Roman" w:hAnsi="Times New Roman"/>
                <w:bCs/>
                <w:iCs/>
                <w:color w:val="000000" w:themeColor="text1"/>
                <w:sz w:val="24"/>
                <w:szCs w:val="24"/>
              </w:rPr>
              <w:t xml:space="preserve">, </w:t>
            </w:r>
            <w:r>
              <w:rPr>
                <w:rFonts w:ascii="Times New Roman" w:hAnsi="Times New Roman"/>
                <w:bCs/>
                <w:iCs/>
                <w:color w:val="000000" w:themeColor="text1"/>
                <w:sz w:val="24"/>
                <w:szCs w:val="24"/>
              </w:rPr>
              <w:t>З 2.2.03</w:t>
            </w:r>
            <w:r w:rsidRPr="00EE2D5A">
              <w:rPr>
                <w:rFonts w:ascii="Times New Roman" w:hAnsi="Times New Roman"/>
                <w:bCs/>
                <w:iCs/>
                <w:color w:val="000000" w:themeColor="text1"/>
                <w:sz w:val="24"/>
                <w:szCs w:val="24"/>
              </w:rPr>
              <w:t xml:space="preserve">, </w:t>
            </w:r>
            <w:r>
              <w:rPr>
                <w:rFonts w:ascii="Times New Roman" w:hAnsi="Times New Roman"/>
                <w:bCs/>
                <w:iCs/>
                <w:color w:val="000000" w:themeColor="text1"/>
                <w:sz w:val="24"/>
                <w:szCs w:val="24"/>
              </w:rPr>
              <w:t>З 2.204</w:t>
            </w:r>
            <w:r w:rsidRPr="00EE2D5A">
              <w:rPr>
                <w:rFonts w:ascii="Times New Roman" w:hAnsi="Times New Roman"/>
                <w:bCs/>
                <w:iCs/>
                <w:color w:val="000000" w:themeColor="text1"/>
                <w:sz w:val="24"/>
                <w:szCs w:val="24"/>
              </w:rPr>
              <w:t xml:space="preserve">, </w:t>
            </w:r>
            <w:r>
              <w:rPr>
                <w:rFonts w:ascii="Times New Roman" w:hAnsi="Times New Roman"/>
                <w:bCs/>
                <w:iCs/>
                <w:color w:val="000000" w:themeColor="text1"/>
                <w:sz w:val="24"/>
                <w:szCs w:val="24"/>
              </w:rPr>
              <w:t>З 2.2.05</w:t>
            </w:r>
            <w:r w:rsidRPr="00EE2D5A">
              <w:rPr>
                <w:rFonts w:ascii="Times New Roman" w:hAnsi="Times New Roman"/>
                <w:bCs/>
                <w:iCs/>
                <w:color w:val="000000" w:themeColor="text1"/>
                <w:sz w:val="24"/>
                <w:szCs w:val="24"/>
              </w:rPr>
              <w:t xml:space="preserve">, </w:t>
            </w:r>
            <w:r>
              <w:rPr>
                <w:rFonts w:ascii="Times New Roman" w:hAnsi="Times New Roman"/>
                <w:bCs/>
                <w:iCs/>
                <w:color w:val="000000" w:themeColor="text1"/>
                <w:sz w:val="24"/>
                <w:szCs w:val="24"/>
              </w:rPr>
              <w:t>З 2.2.06</w:t>
            </w:r>
            <w:r w:rsidRPr="00EE2D5A">
              <w:rPr>
                <w:rFonts w:ascii="Times New Roman" w:hAnsi="Times New Roman"/>
                <w:bCs/>
                <w:iCs/>
                <w:color w:val="000000" w:themeColor="text1"/>
                <w:sz w:val="24"/>
                <w:szCs w:val="24"/>
              </w:rPr>
              <w:t xml:space="preserve">, </w:t>
            </w:r>
            <w:r>
              <w:rPr>
                <w:rFonts w:ascii="Times New Roman" w:hAnsi="Times New Roman"/>
                <w:bCs/>
                <w:iCs/>
                <w:color w:val="000000" w:themeColor="text1"/>
                <w:sz w:val="24"/>
                <w:szCs w:val="24"/>
              </w:rPr>
              <w:t>З 2.2.07</w:t>
            </w:r>
            <w:r w:rsidRPr="00EE2D5A">
              <w:rPr>
                <w:rFonts w:ascii="Times New Roman" w:hAnsi="Times New Roman"/>
                <w:bCs/>
                <w:iCs/>
                <w:color w:val="000000" w:themeColor="text1"/>
                <w:sz w:val="24"/>
                <w:szCs w:val="24"/>
              </w:rPr>
              <w:t xml:space="preserve">, </w:t>
            </w:r>
            <w:r>
              <w:rPr>
                <w:rFonts w:ascii="Times New Roman" w:hAnsi="Times New Roman"/>
                <w:bCs/>
                <w:iCs/>
                <w:color w:val="000000" w:themeColor="text1"/>
                <w:sz w:val="24"/>
                <w:szCs w:val="24"/>
              </w:rPr>
              <w:t>З 2.2.08</w:t>
            </w:r>
            <w:r w:rsidRPr="00EE2D5A">
              <w:rPr>
                <w:rFonts w:ascii="Times New Roman" w:hAnsi="Times New Roman"/>
                <w:bCs/>
                <w:iCs/>
                <w:color w:val="000000" w:themeColor="text1"/>
                <w:sz w:val="24"/>
                <w:szCs w:val="24"/>
              </w:rPr>
              <w:t xml:space="preserve">, </w:t>
            </w:r>
            <w:r>
              <w:rPr>
                <w:rFonts w:ascii="Times New Roman" w:hAnsi="Times New Roman"/>
                <w:bCs/>
                <w:iCs/>
                <w:color w:val="000000" w:themeColor="text1"/>
                <w:sz w:val="24"/>
                <w:szCs w:val="24"/>
              </w:rPr>
              <w:t>З 2.2.09</w:t>
            </w:r>
            <w:r w:rsidRPr="00EE2D5A">
              <w:rPr>
                <w:rFonts w:ascii="Times New Roman" w:hAnsi="Times New Roman"/>
                <w:bCs/>
                <w:iCs/>
                <w:color w:val="000000" w:themeColor="text1"/>
                <w:sz w:val="24"/>
                <w:szCs w:val="24"/>
              </w:rPr>
              <w:t xml:space="preserve">, </w:t>
            </w:r>
            <w:r>
              <w:rPr>
                <w:rFonts w:ascii="Times New Roman" w:hAnsi="Times New Roman"/>
                <w:bCs/>
                <w:iCs/>
                <w:color w:val="000000" w:themeColor="text1"/>
                <w:sz w:val="24"/>
                <w:szCs w:val="24"/>
              </w:rPr>
              <w:t>З 2.2.10</w:t>
            </w:r>
            <w:r w:rsidRPr="00EE2D5A">
              <w:rPr>
                <w:rFonts w:ascii="Times New Roman" w:hAnsi="Times New Roman"/>
                <w:bCs/>
                <w:iCs/>
                <w:color w:val="000000" w:themeColor="text1"/>
                <w:sz w:val="24"/>
                <w:szCs w:val="24"/>
              </w:rPr>
              <w:t xml:space="preserve">, </w:t>
            </w:r>
            <w:r>
              <w:rPr>
                <w:rFonts w:ascii="Times New Roman" w:hAnsi="Times New Roman"/>
                <w:bCs/>
                <w:iCs/>
                <w:color w:val="000000" w:themeColor="text1"/>
                <w:sz w:val="24"/>
                <w:szCs w:val="24"/>
              </w:rPr>
              <w:t>З 2.2.11</w:t>
            </w:r>
            <w:r w:rsidRPr="00EE2D5A">
              <w:rPr>
                <w:rFonts w:ascii="Times New Roman" w:hAnsi="Times New Roman"/>
                <w:bCs/>
                <w:iCs/>
                <w:color w:val="000000" w:themeColor="text1"/>
                <w:sz w:val="24"/>
                <w:szCs w:val="24"/>
              </w:rPr>
              <w:t xml:space="preserve">, </w:t>
            </w:r>
            <w:r>
              <w:rPr>
                <w:rFonts w:ascii="Times New Roman" w:hAnsi="Times New Roman"/>
                <w:bCs/>
                <w:iCs/>
                <w:color w:val="000000" w:themeColor="text1"/>
                <w:sz w:val="24"/>
                <w:szCs w:val="24"/>
              </w:rPr>
              <w:t>З 2.2.12</w:t>
            </w:r>
            <w:r w:rsidRPr="00EE2D5A">
              <w:rPr>
                <w:rFonts w:ascii="Times New Roman" w:hAnsi="Times New Roman"/>
                <w:bCs/>
                <w:iCs/>
                <w:color w:val="000000" w:themeColor="text1"/>
                <w:sz w:val="24"/>
                <w:szCs w:val="24"/>
              </w:rPr>
              <w:t>, З</w:t>
            </w:r>
            <w:r>
              <w:rPr>
                <w:rFonts w:ascii="Times New Roman" w:hAnsi="Times New Roman"/>
                <w:bCs/>
                <w:iCs/>
                <w:color w:val="000000" w:themeColor="text1"/>
                <w:sz w:val="24"/>
                <w:szCs w:val="24"/>
              </w:rPr>
              <w:t xml:space="preserve"> 2.2.13</w:t>
            </w:r>
            <w:r w:rsidRPr="00EE2D5A">
              <w:rPr>
                <w:rFonts w:ascii="Times New Roman" w:hAnsi="Times New Roman"/>
                <w:bCs/>
                <w:iCs/>
                <w:color w:val="000000" w:themeColor="text1"/>
                <w:sz w:val="24"/>
                <w:szCs w:val="24"/>
              </w:rPr>
              <w:t xml:space="preserve">,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01.01</w:t>
            </w:r>
            <w:r w:rsidRPr="00EE2D5A">
              <w:rPr>
                <w:rFonts w:ascii="Times New Roman" w:hAnsi="Times New Roman"/>
                <w:bCs/>
                <w:iCs/>
                <w:color w:val="000000" w:themeColor="text1"/>
                <w:sz w:val="24"/>
                <w:szCs w:val="24"/>
              </w:rPr>
              <w:t xml:space="preserve">,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01.02</w:t>
            </w:r>
            <w:r w:rsidRPr="00EE2D5A">
              <w:rPr>
                <w:rFonts w:ascii="Times New Roman" w:hAnsi="Times New Roman"/>
                <w:bCs/>
                <w:iCs/>
                <w:color w:val="000000" w:themeColor="text1"/>
                <w:sz w:val="24"/>
                <w:szCs w:val="24"/>
              </w:rPr>
              <w:t xml:space="preserve">,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w:t>
            </w:r>
            <w:r>
              <w:rPr>
                <w:rFonts w:ascii="Times New Roman" w:hAnsi="Times New Roman"/>
                <w:bCs/>
                <w:iCs/>
                <w:color w:val="000000" w:themeColor="text1"/>
                <w:sz w:val="24"/>
                <w:szCs w:val="24"/>
              </w:rPr>
              <w:lastRenderedPageBreak/>
              <w:t>01.03</w:t>
            </w:r>
            <w:r w:rsidRPr="00EE2D5A">
              <w:rPr>
                <w:rFonts w:ascii="Times New Roman" w:hAnsi="Times New Roman"/>
                <w:bCs/>
                <w:iCs/>
                <w:color w:val="000000" w:themeColor="text1"/>
                <w:sz w:val="24"/>
                <w:szCs w:val="24"/>
              </w:rPr>
              <w:t xml:space="preserve">,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01.04</w:t>
            </w:r>
            <w:r w:rsidRPr="00EE2D5A">
              <w:rPr>
                <w:rFonts w:ascii="Times New Roman" w:hAnsi="Times New Roman"/>
                <w:bCs/>
                <w:iCs/>
                <w:color w:val="000000" w:themeColor="text1"/>
                <w:sz w:val="24"/>
                <w:szCs w:val="24"/>
              </w:rPr>
              <w:t xml:space="preserve">,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01.05</w:t>
            </w:r>
            <w:r w:rsidRPr="00EE2D5A">
              <w:rPr>
                <w:rFonts w:ascii="Times New Roman" w:hAnsi="Times New Roman"/>
                <w:bCs/>
                <w:iCs/>
                <w:color w:val="000000" w:themeColor="text1"/>
                <w:sz w:val="24"/>
                <w:szCs w:val="24"/>
              </w:rPr>
              <w:t xml:space="preserve">,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01.06</w:t>
            </w:r>
            <w:r w:rsidRPr="00EE2D5A">
              <w:rPr>
                <w:rFonts w:ascii="Times New Roman" w:hAnsi="Times New Roman"/>
                <w:bCs/>
                <w:iCs/>
                <w:color w:val="000000" w:themeColor="text1"/>
                <w:sz w:val="24"/>
                <w:szCs w:val="24"/>
              </w:rPr>
              <w:t xml:space="preserve">,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01.07</w:t>
            </w:r>
            <w:r w:rsidRPr="00EE2D5A">
              <w:rPr>
                <w:rFonts w:ascii="Times New Roman" w:hAnsi="Times New Roman"/>
                <w:bCs/>
                <w:iCs/>
                <w:color w:val="000000" w:themeColor="text1"/>
                <w:sz w:val="24"/>
                <w:szCs w:val="24"/>
              </w:rPr>
              <w:t xml:space="preserve">,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01.08</w:t>
            </w:r>
            <w:r w:rsidRPr="00EE2D5A">
              <w:rPr>
                <w:rFonts w:ascii="Times New Roman" w:hAnsi="Times New Roman"/>
                <w:bCs/>
                <w:iCs/>
                <w:color w:val="000000" w:themeColor="text1"/>
                <w:sz w:val="24"/>
                <w:szCs w:val="24"/>
              </w:rPr>
              <w:t xml:space="preserve">,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01.09</w:t>
            </w:r>
            <w:r w:rsidRPr="00EE2D5A">
              <w:rPr>
                <w:rFonts w:ascii="Times New Roman" w:hAnsi="Times New Roman"/>
                <w:bCs/>
                <w:iCs/>
                <w:color w:val="000000" w:themeColor="text1"/>
                <w:sz w:val="24"/>
                <w:szCs w:val="24"/>
              </w:rPr>
              <w:t xml:space="preserve">,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01.01</w:t>
            </w:r>
            <w:r w:rsidRPr="00EE2D5A">
              <w:rPr>
                <w:rFonts w:ascii="Times New Roman" w:hAnsi="Times New Roman"/>
                <w:bCs/>
                <w:iCs/>
                <w:color w:val="000000" w:themeColor="text1"/>
                <w:sz w:val="24"/>
                <w:szCs w:val="24"/>
              </w:rPr>
              <w:t xml:space="preserve">,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01.02</w:t>
            </w:r>
            <w:r w:rsidRPr="00EE2D5A">
              <w:rPr>
                <w:rFonts w:ascii="Times New Roman" w:hAnsi="Times New Roman"/>
                <w:bCs/>
                <w:iCs/>
                <w:color w:val="000000" w:themeColor="text1"/>
                <w:sz w:val="24"/>
                <w:szCs w:val="24"/>
              </w:rPr>
              <w:t xml:space="preserve">,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01.03</w:t>
            </w:r>
            <w:r w:rsidRPr="00EE2D5A">
              <w:rPr>
                <w:rFonts w:ascii="Times New Roman" w:hAnsi="Times New Roman"/>
                <w:bCs/>
                <w:iCs/>
                <w:color w:val="000000" w:themeColor="text1"/>
                <w:sz w:val="24"/>
                <w:szCs w:val="24"/>
              </w:rPr>
              <w:t xml:space="preserve">,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01.04</w:t>
            </w:r>
            <w:r w:rsidRPr="00EE2D5A">
              <w:rPr>
                <w:rFonts w:ascii="Times New Roman" w:hAnsi="Times New Roman"/>
                <w:bCs/>
                <w:iCs/>
                <w:color w:val="000000" w:themeColor="text1"/>
                <w:sz w:val="24"/>
                <w:szCs w:val="24"/>
              </w:rPr>
              <w:t xml:space="preserve">,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01.05</w:t>
            </w:r>
            <w:r w:rsidRPr="00EE2D5A">
              <w:rPr>
                <w:rFonts w:ascii="Times New Roman" w:hAnsi="Times New Roman"/>
                <w:bCs/>
                <w:iCs/>
                <w:color w:val="000000" w:themeColor="text1"/>
                <w:sz w:val="24"/>
                <w:szCs w:val="24"/>
              </w:rPr>
              <w:t xml:space="preserve">,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01.06</w:t>
            </w:r>
            <w:r w:rsidRPr="00EE2D5A">
              <w:rPr>
                <w:rFonts w:ascii="Times New Roman" w:hAnsi="Times New Roman"/>
                <w:bCs/>
                <w:iCs/>
                <w:color w:val="000000" w:themeColor="text1"/>
                <w:sz w:val="24"/>
                <w:szCs w:val="24"/>
              </w:rPr>
              <w:t xml:space="preserve">,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w:t>
            </w:r>
            <w:r w:rsidRPr="00EE2D5A">
              <w:rPr>
                <w:rFonts w:ascii="Times New Roman" w:hAnsi="Times New Roman"/>
                <w:bCs/>
                <w:iCs/>
                <w:color w:val="000000" w:themeColor="text1"/>
                <w:sz w:val="24"/>
                <w:szCs w:val="24"/>
              </w:rPr>
              <w:t xml:space="preserve">,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03.01</w:t>
            </w:r>
            <w:r w:rsidRPr="00EE2D5A">
              <w:rPr>
                <w:rFonts w:ascii="Times New Roman" w:hAnsi="Times New Roman"/>
                <w:bCs/>
                <w:iCs/>
                <w:color w:val="000000" w:themeColor="text1"/>
                <w:sz w:val="24"/>
                <w:szCs w:val="24"/>
              </w:rPr>
              <w:t xml:space="preserve">,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03.02</w:t>
            </w:r>
            <w:r w:rsidRPr="00EE2D5A">
              <w:rPr>
                <w:rFonts w:ascii="Times New Roman" w:hAnsi="Times New Roman"/>
                <w:bCs/>
                <w:iCs/>
                <w:color w:val="000000" w:themeColor="text1"/>
                <w:sz w:val="24"/>
                <w:szCs w:val="24"/>
              </w:rPr>
              <w:t xml:space="preserve">,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03.03</w:t>
            </w:r>
            <w:r w:rsidRPr="00EE2D5A">
              <w:rPr>
                <w:rFonts w:ascii="Times New Roman" w:hAnsi="Times New Roman"/>
                <w:bCs/>
                <w:iCs/>
                <w:color w:val="000000" w:themeColor="text1"/>
                <w:sz w:val="24"/>
                <w:szCs w:val="24"/>
              </w:rPr>
              <w:t xml:space="preserve">,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03.04</w:t>
            </w:r>
            <w:r w:rsidRPr="00EE2D5A">
              <w:rPr>
                <w:rFonts w:ascii="Times New Roman" w:hAnsi="Times New Roman"/>
                <w:bCs/>
                <w:iCs/>
                <w:color w:val="000000" w:themeColor="text1"/>
                <w:sz w:val="24"/>
                <w:szCs w:val="24"/>
              </w:rPr>
              <w:t xml:space="preserve">,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03.05</w:t>
            </w:r>
            <w:r w:rsidRPr="00EE2D5A">
              <w:rPr>
                <w:rFonts w:ascii="Times New Roman" w:hAnsi="Times New Roman"/>
                <w:bCs/>
                <w:iCs/>
                <w:color w:val="000000" w:themeColor="text1"/>
                <w:sz w:val="24"/>
                <w:szCs w:val="24"/>
              </w:rPr>
              <w:t xml:space="preserve">,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03.06</w:t>
            </w:r>
            <w:r w:rsidRPr="00EE2D5A">
              <w:rPr>
                <w:rFonts w:ascii="Times New Roman" w:hAnsi="Times New Roman"/>
                <w:bCs/>
                <w:iCs/>
                <w:color w:val="000000" w:themeColor="text1"/>
                <w:sz w:val="24"/>
                <w:szCs w:val="24"/>
              </w:rPr>
              <w:t xml:space="preserve">,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03.07</w:t>
            </w:r>
            <w:r w:rsidRPr="00EE2D5A">
              <w:rPr>
                <w:rFonts w:ascii="Times New Roman" w:hAnsi="Times New Roman"/>
                <w:bCs/>
                <w:iCs/>
                <w:color w:val="000000" w:themeColor="text1"/>
                <w:sz w:val="24"/>
                <w:szCs w:val="24"/>
              </w:rPr>
              <w:t xml:space="preserve">,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03.08</w:t>
            </w:r>
            <w:r w:rsidRPr="00EE2D5A">
              <w:rPr>
                <w:rFonts w:ascii="Times New Roman" w:hAnsi="Times New Roman"/>
                <w:bCs/>
                <w:iCs/>
                <w:color w:val="000000" w:themeColor="text1"/>
                <w:sz w:val="24"/>
                <w:szCs w:val="24"/>
              </w:rPr>
              <w:t xml:space="preserve">,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03.09</w:t>
            </w:r>
            <w:r w:rsidRPr="00EE2D5A">
              <w:rPr>
                <w:rFonts w:ascii="Times New Roman" w:hAnsi="Times New Roman"/>
                <w:bCs/>
                <w:iCs/>
                <w:color w:val="000000" w:themeColor="text1"/>
                <w:sz w:val="24"/>
                <w:szCs w:val="24"/>
              </w:rPr>
              <w:t xml:space="preserve">,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03.01</w:t>
            </w:r>
            <w:r w:rsidRPr="00EE2D5A">
              <w:rPr>
                <w:rFonts w:ascii="Times New Roman" w:hAnsi="Times New Roman"/>
                <w:bCs/>
                <w:iCs/>
                <w:color w:val="000000" w:themeColor="text1"/>
                <w:sz w:val="24"/>
                <w:szCs w:val="24"/>
              </w:rPr>
              <w:t xml:space="preserve">,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03.02</w:t>
            </w:r>
            <w:r w:rsidRPr="00EE2D5A">
              <w:rPr>
                <w:rFonts w:ascii="Times New Roman" w:hAnsi="Times New Roman"/>
                <w:bCs/>
                <w:iCs/>
                <w:color w:val="000000" w:themeColor="text1"/>
                <w:sz w:val="24"/>
                <w:szCs w:val="24"/>
              </w:rPr>
              <w:t xml:space="preserve">,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03.03</w:t>
            </w:r>
            <w:r w:rsidRPr="00EE2D5A">
              <w:rPr>
                <w:rFonts w:ascii="Times New Roman" w:hAnsi="Times New Roman"/>
                <w:bCs/>
                <w:iCs/>
                <w:color w:val="000000" w:themeColor="text1"/>
                <w:sz w:val="24"/>
                <w:szCs w:val="24"/>
              </w:rPr>
              <w:t xml:space="preserve">,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03.04</w:t>
            </w:r>
            <w:r w:rsidRPr="00EE2D5A">
              <w:rPr>
                <w:rFonts w:ascii="Times New Roman" w:hAnsi="Times New Roman"/>
                <w:bCs/>
                <w:iCs/>
                <w:color w:val="000000" w:themeColor="text1"/>
                <w:sz w:val="24"/>
                <w:szCs w:val="24"/>
              </w:rPr>
              <w:t xml:space="preserve">,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03.05</w:t>
            </w:r>
            <w:r w:rsidRPr="00EE2D5A">
              <w:rPr>
                <w:rFonts w:ascii="Times New Roman" w:hAnsi="Times New Roman"/>
                <w:bCs/>
                <w:iCs/>
                <w:color w:val="000000" w:themeColor="text1"/>
                <w:sz w:val="24"/>
                <w:szCs w:val="24"/>
              </w:rPr>
              <w:t xml:space="preserve">,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03.06</w:t>
            </w:r>
            <w:r w:rsidRPr="00EE2D5A">
              <w:rPr>
                <w:rFonts w:ascii="Times New Roman" w:hAnsi="Times New Roman"/>
                <w:bCs/>
                <w:iCs/>
                <w:color w:val="000000" w:themeColor="text1"/>
                <w:sz w:val="24"/>
                <w:szCs w:val="24"/>
              </w:rPr>
              <w:t xml:space="preserve">,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03.07</w:t>
            </w:r>
            <w:r w:rsidRPr="00EE2D5A">
              <w:rPr>
                <w:rFonts w:ascii="Times New Roman" w:hAnsi="Times New Roman"/>
                <w:bCs/>
                <w:iCs/>
                <w:color w:val="000000" w:themeColor="text1"/>
                <w:sz w:val="24"/>
                <w:szCs w:val="24"/>
              </w:rPr>
              <w:t xml:space="preserve">, </w:t>
            </w:r>
            <w:proofErr w:type="spellStart"/>
            <w:r w:rsidRPr="00EE2D5A">
              <w:rPr>
                <w:rFonts w:ascii="Times New Roman" w:hAnsi="Times New Roman"/>
                <w:bCs/>
                <w:iCs/>
                <w:color w:val="000000" w:themeColor="text1"/>
                <w:sz w:val="24"/>
                <w:szCs w:val="24"/>
              </w:rPr>
              <w:t>Уо</w:t>
            </w:r>
            <w:proofErr w:type="spellEnd"/>
            <w:r w:rsidRPr="00EE2D5A">
              <w:rPr>
                <w:rFonts w:ascii="Times New Roman" w:hAnsi="Times New Roman"/>
                <w:bCs/>
                <w:iCs/>
                <w:color w:val="000000" w:themeColor="text1"/>
                <w:sz w:val="24"/>
                <w:szCs w:val="24"/>
              </w:rPr>
              <w:t xml:space="preserve"> 04.01, </w:t>
            </w:r>
            <w:proofErr w:type="spellStart"/>
            <w:r w:rsidRPr="00EE2D5A">
              <w:rPr>
                <w:rFonts w:ascii="Times New Roman" w:hAnsi="Times New Roman"/>
                <w:bCs/>
                <w:iCs/>
                <w:color w:val="000000" w:themeColor="text1"/>
                <w:sz w:val="24"/>
                <w:szCs w:val="24"/>
              </w:rPr>
              <w:t>Уо</w:t>
            </w:r>
            <w:proofErr w:type="spellEnd"/>
            <w:r w:rsidRPr="00EE2D5A">
              <w:rPr>
                <w:rFonts w:ascii="Times New Roman" w:hAnsi="Times New Roman"/>
                <w:bCs/>
                <w:iCs/>
                <w:color w:val="000000" w:themeColor="text1"/>
                <w:sz w:val="24"/>
                <w:szCs w:val="24"/>
              </w:rPr>
              <w:t xml:space="preserve"> 04.02, </w:t>
            </w:r>
            <w:proofErr w:type="spellStart"/>
            <w:r w:rsidRPr="00EE2D5A">
              <w:rPr>
                <w:rFonts w:ascii="Times New Roman" w:hAnsi="Times New Roman"/>
                <w:bCs/>
                <w:iCs/>
                <w:color w:val="000000" w:themeColor="text1"/>
                <w:sz w:val="24"/>
                <w:szCs w:val="24"/>
              </w:rPr>
              <w:t>Зо</w:t>
            </w:r>
            <w:proofErr w:type="spellEnd"/>
            <w:r w:rsidRPr="00EE2D5A">
              <w:rPr>
                <w:rFonts w:ascii="Times New Roman" w:hAnsi="Times New Roman"/>
                <w:bCs/>
                <w:iCs/>
                <w:color w:val="000000" w:themeColor="text1"/>
                <w:sz w:val="24"/>
                <w:szCs w:val="24"/>
              </w:rPr>
              <w:t xml:space="preserve"> 04.01, </w:t>
            </w:r>
            <w:proofErr w:type="spellStart"/>
            <w:r w:rsidRPr="00EE2D5A">
              <w:rPr>
                <w:rFonts w:ascii="Times New Roman" w:hAnsi="Times New Roman"/>
                <w:bCs/>
                <w:iCs/>
                <w:color w:val="000000" w:themeColor="text1"/>
                <w:sz w:val="24"/>
                <w:szCs w:val="24"/>
              </w:rPr>
              <w:t>Зо</w:t>
            </w:r>
            <w:proofErr w:type="spellEnd"/>
            <w:r w:rsidRPr="00EE2D5A">
              <w:rPr>
                <w:rFonts w:ascii="Times New Roman" w:hAnsi="Times New Roman"/>
                <w:bCs/>
                <w:iCs/>
                <w:color w:val="000000" w:themeColor="text1"/>
                <w:sz w:val="24"/>
                <w:szCs w:val="24"/>
              </w:rPr>
              <w:t xml:space="preserve"> 04.02</w:t>
            </w:r>
          </w:p>
        </w:tc>
      </w:tr>
      <w:tr w:rsidR="007B3C4A" w14:paraId="5DED3209" w14:textId="77777777">
        <w:trPr>
          <w:trHeight w:val="23"/>
        </w:trPr>
        <w:tc>
          <w:tcPr>
            <w:tcW w:w="793" w:type="pct"/>
            <w:vMerge w:val="restart"/>
            <w:noWrap/>
          </w:tcPr>
          <w:p w14:paraId="508838E7" w14:textId="77777777" w:rsidR="007B3C4A" w:rsidRDefault="003B1D61">
            <w:pPr>
              <w:widowControl w:val="0"/>
              <w:autoSpaceDE w:val="0"/>
              <w:autoSpaceDN w:val="0"/>
              <w:spacing w:after="0" w:line="240" w:lineRule="auto"/>
              <w:rPr>
                <w:rFonts w:ascii="Times New Roman" w:hAnsi="Times New Roman"/>
                <w:color w:val="000000" w:themeColor="text1"/>
                <w:sz w:val="24"/>
                <w:szCs w:val="24"/>
              </w:rPr>
            </w:pPr>
            <w:r>
              <w:rPr>
                <w:rFonts w:ascii="Times New Roman" w:hAnsi="Times New Roman"/>
                <w:color w:val="000000" w:themeColor="text1"/>
                <w:sz w:val="24"/>
                <w:szCs w:val="24"/>
              </w:rPr>
              <w:t xml:space="preserve">Тема 1.2. </w:t>
            </w:r>
          </w:p>
          <w:p w14:paraId="14FBCFAF" w14:textId="77777777" w:rsidR="007B3C4A" w:rsidRDefault="003B1D61">
            <w:pPr>
              <w:widowControl w:val="0"/>
              <w:autoSpaceDE w:val="0"/>
              <w:autoSpaceDN w:val="0"/>
              <w:spacing w:after="0" w:line="240" w:lineRule="auto"/>
              <w:rPr>
                <w:rFonts w:ascii="Times New Roman" w:hAnsi="Times New Roman"/>
                <w:bCs/>
                <w:i/>
                <w:color w:val="000000" w:themeColor="text1"/>
                <w:sz w:val="24"/>
                <w:szCs w:val="24"/>
                <w:lang w:eastAsia="ar-SA"/>
              </w:rPr>
            </w:pPr>
            <w:r>
              <w:rPr>
                <w:rFonts w:ascii="Times New Roman" w:hAnsi="Times New Roman"/>
                <w:color w:val="000000" w:themeColor="text1"/>
                <w:sz w:val="24"/>
                <w:szCs w:val="24"/>
              </w:rPr>
              <w:t xml:space="preserve">Плоская </w:t>
            </w:r>
            <w:proofErr w:type="spellStart"/>
            <w:r>
              <w:rPr>
                <w:rFonts w:ascii="Times New Roman" w:hAnsi="Times New Roman"/>
                <w:color w:val="000000" w:themeColor="text1"/>
                <w:sz w:val="24"/>
                <w:szCs w:val="24"/>
              </w:rPr>
              <w:t>системасходящихся</w:t>
            </w:r>
            <w:proofErr w:type="spellEnd"/>
            <w:r>
              <w:rPr>
                <w:rFonts w:ascii="Times New Roman" w:hAnsi="Times New Roman"/>
                <w:color w:val="000000" w:themeColor="text1"/>
                <w:sz w:val="24"/>
                <w:szCs w:val="24"/>
              </w:rPr>
              <w:t xml:space="preserve"> сил</w:t>
            </w:r>
          </w:p>
        </w:tc>
        <w:tc>
          <w:tcPr>
            <w:tcW w:w="2075" w:type="pct"/>
            <w:noWrap/>
          </w:tcPr>
          <w:p w14:paraId="1B5B3748" w14:textId="77777777" w:rsidR="007B3C4A" w:rsidRDefault="003B1D61">
            <w:pPr>
              <w:widowControl w:val="0"/>
              <w:autoSpaceDE w:val="0"/>
              <w:autoSpaceDN w:val="0"/>
              <w:spacing w:after="0" w:line="240" w:lineRule="auto"/>
              <w:rPr>
                <w:rFonts w:ascii="Times New Roman" w:hAnsi="Times New Roman"/>
                <w:bCs/>
                <w:color w:val="000000" w:themeColor="text1"/>
                <w:sz w:val="24"/>
                <w:szCs w:val="24"/>
                <w:lang w:eastAsia="en-US"/>
              </w:rPr>
            </w:pPr>
            <w:proofErr w:type="spellStart"/>
            <w:r>
              <w:rPr>
                <w:rFonts w:ascii="Times New Roman" w:hAnsi="Times New Roman"/>
                <w:color w:val="000000" w:themeColor="text1"/>
                <w:spacing w:val="-4"/>
                <w:sz w:val="24"/>
                <w:szCs w:val="24"/>
                <w:lang w:val="en-US"/>
              </w:rPr>
              <w:t>Плоскаясистемасходящихся</w:t>
            </w:r>
            <w:r>
              <w:rPr>
                <w:rFonts w:ascii="Times New Roman" w:hAnsi="Times New Roman"/>
                <w:color w:val="000000" w:themeColor="text1"/>
                <w:spacing w:val="-3"/>
                <w:sz w:val="24"/>
                <w:szCs w:val="24"/>
                <w:lang w:val="en-US"/>
              </w:rPr>
              <w:t>сил</w:t>
            </w:r>
            <w:proofErr w:type="spellEnd"/>
            <w:r>
              <w:rPr>
                <w:rFonts w:ascii="Times New Roman" w:hAnsi="Times New Roman"/>
                <w:color w:val="000000" w:themeColor="text1"/>
                <w:spacing w:val="-3"/>
                <w:sz w:val="24"/>
                <w:szCs w:val="24"/>
                <w:lang w:val="en-US"/>
              </w:rPr>
              <w:t>.</w:t>
            </w:r>
          </w:p>
        </w:tc>
        <w:tc>
          <w:tcPr>
            <w:tcW w:w="367" w:type="pct"/>
            <w:noWrap/>
            <w:vAlign w:val="center"/>
          </w:tcPr>
          <w:p w14:paraId="15647C4E" w14:textId="77777777" w:rsidR="007B3C4A" w:rsidRDefault="003B1D61">
            <w:pPr>
              <w:suppressAutoHyphens/>
              <w:spacing w:after="0" w:line="240" w:lineRule="auto"/>
              <w:jc w:val="center"/>
              <w:rPr>
                <w:rFonts w:ascii="Times New Roman" w:hAnsi="Times New Roman"/>
                <w:i/>
                <w:iCs/>
                <w:color w:val="000000" w:themeColor="text1"/>
                <w:sz w:val="24"/>
                <w:szCs w:val="24"/>
              </w:rPr>
            </w:pPr>
            <w:r>
              <w:rPr>
                <w:rFonts w:ascii="Times New Roman" w:hAnsi="Times New Roman"/>
                <w:i/>
                <w:iCs/>
                <w:color w:val="000000" w:themeColor="text1"/>
                <w:sz w:val="24"/>
                <w:szCs w:val="24"/>
              </w:rPr>
              <w:t>2</w:t>
            </w:r>
          </w:p>
        </w:tc>
        <w:tc>
          <w:tcPr>
            <w:tcW w:w="566" w:type="pct"/>
            <w:vMerge/>
            <w:noWrap/>
            <w:vAlign w:val="center"/>
          </w:tcPr>
          <w:p w14:paraId="4B018A30" w14:textId="77777777" w:rsidR="007B3C4A" w:rsidRDefault="007B3C4A">
            <w:pPr>
              <w:spacing w:after="0" w:line="240" w:lineRule="auto"/>
              <w:jc w:val="center"/>
              <w:rPr>
                <w:rFonts w:ascii="Times New Roman" w:hAnsi="Times New Roman"/>
                <w:color w:val="000000" w:themeColor="text1"/>
                <w:sz w:val="24"/>
                <w:szCs w:val="24"/>
                <w:lang w:eastAsia="en-US"/>
              </w:rPr>
            </w:pPr>
          </w:p>
        </w:tc>
        <w:tc>
          <w:tcPr>
            <w:tcW w:w="354" w:type="pct"/>
            <w:vMerge/>
            <w:noWrap/>
            <w:vAlign w:val="center"/>
          </w:tcPr>
          <w:p w14:paraId="151F22B7" w14:textId="77777777" w:rsidR="007B3C4A" w:rsidRDefault="007B3C4A">
            <w:pPr>
              <w:spacing w:after="0" w:line="240" w:lineRule="auto"/>
              <w:jc w:val="center"/>
              <w:rPr>
                <w:rFonts w:ascii="Times New Roman" w:hAnsi="Times New Roman"/>
                <w:color w:val="000000" w:themeColor="text1"/>
                <w:sz w:val="24"/>
                <w:szCs w:val="24"/>
              </w:rPr>
            </w:pPr>
          </w:p>
        </w:tc>
        <w:tc>
          <w:tcPr>
            <w:tcW w:w="842" w:type="pct"/>
            <w:vMerge/>
            <w:noWrap/>
            <w:vAlign w:val="center"/>
          </w:tcPr>
          <w:p w14:paraId="668380B3" w14:textId="77777777" w:rsidR="007B3C4A" w:rsidRDefault="007B3C4A">
            <w:pPr>
              <w:suppressAutoHyphens/>
              <w:spacing w:after="0" w:line="240" w:lineRule="auto"/>
              <w:jc w:val="center"/>
              <w:rPr>
                <w:rFonts w:ascii="Times New Roman" w:hAnsi="Times New Roman"/>
                <w:bCs/>
                <w:iCs/>
                <w:color w:val="000000" w:themeColor="text1"/>
                <w:sz w:val="24"/>
                <w:szCs w:val="24"/>
              </w:rPr>
            </w:pPr>
          </w:p>
        </w:tc>
      </w:tr>
      <w:tr w:rsidR="007B3C4A" w14:paraId="3B13C1FB" w14:textId="77777777">
        <w:trPr>
          <w:trHeight w:val="23"/>
        </w:trPr>
        <w:tc>
          <w:tcPr>
            <w:tcW w:w="793" w:type="pct"/>
            <w:vMerge/>
            <w:noWrap/>
          </w:tcPr>
          <w:p w14:paraId="6FA56965" w14:textId="77777777" w:rsidR="007B3C4A" w:rsidRDefault="007B3C4A">
            <w:pPr>
              <w:widowControl w:val="0"/>
              <w:autoSpaceDE w:val="0"/>
              <w:autoSpaceDN w:val="0"/>
              <w:spacing w:after="0" w:line="240" w:lineRule="auto"/>
              <w:rPr>
                <w:rFonts w:ascii="Times New Roman" w:hAnsi="Times New Roman"/>
                <w:bCs/>
                <w:i/>
                <w:color w:val="000000" w:themeColor="text1"/>
                <w:sz w:val="24"/>
                <w:szCs w:val="24"/>
                <w:lang w:eastAsia="ar-SA"/>
              </w:rPr>
            </w:pPr>
          </w:p>
        </w:tc>
        <w:tc>
          <w:tcPr>
            <w:tcW w:w="2075" w:type="pct"/>
            <w:noWrap/>
          </w:tcPr>
          <w:p w14:paraId="37C937A3" w14:textId="77777777" w:rsidR="007B3C4A" w:rsidRDefault="003B1D61">
            <w:pPr>
              <w:widowControl w:val="0"/>
              <w:autoSpaceDE w:val="0"/>
              <w:autoSpaceDN w:val="0"/>
              <w:spacing w:after="0" w:line="240" w:lineRule="auto"/>
              <w:rPr>
                <w:rFonts w:ascii="Times New Roman" w:hAnsi="Times New Roman"/>
                <w:color w:val="000000" w:themeColor="text1"/>
                <w:spacing w:val="-4"/>
                <w:sz w:val="24"/>
                <w:szCs w:val="24"/>
              </w:rPr>
            </w:pPr>
            <w:r>
              <w:rPr>
                <w:rFonts w:ascii="Times New Roman" w:hAnsi="Times New Roman"/>
                <w:color w:val="000000" w:themeColor="text1"/>
                <w:spacing w:val="-5"/>
                <w:sz w:val="24"/>
                <w:szCs w:val="24"/>
              </w:rPr>
              <w:t>Практическое</w:t>
            </w:r>
            <w:r>
              <w:rPr>
                <w:rFonts w:ascii="Times New Roman" w:hAnsi="Times New Roman"/>
                <w:color w:val="000000" w:themeColor="text1"/>
                <w:spacing w:val="-4"/>
                <w:sz w:val="24"/>
                <w:szCs w:val="24"/>
              </w:rPr>
              <w:t>занятие№1.</w:t>
            </w:r>
          </w:p>
          <w:p w14:paraId="3D682A14" w14:textId="77777777" w:rsidR="007B3C4A" w:rsidRDefault="003B1D61">
            <w:pPr>
              <w:widowControl w:val="0"/>
              <w:autoSpaceDE w:val="0"/>
              <w:autoSpaceDN w:val="0"/>
              <w:spacing w:after="0" w:line="240" w:lineRule="auto"/>
              <w:rPr>
                <w:rFonts w:ascii="Times New Roman" w:hAnsi="Times New Roman"/>
                <w:bCs/>
                <w:color w:val="000000" w:themeColor="text1"/>
                <w:sz w:val="24"/>
                <w:szCs w:val="24"/>
                <w:lang w:eastAsia="en-US"/>
              </w:rPr>
            </w:pPr>
            <w:proofErr w:type="spellStart"/>
            <w:r>
              <w:rPr>
                <w:rFonts w:ascii="Times New Roman" w:hAnsi="Times New Roman"/>
                <w:color w:val="000000" w:themeColor="text1"/>
                <w:spacing w:val="-4"/>
                <w:sz w:val="24"/>
                <w:szCs w:val="24"/>
              </w:rPr>
              <w:t>Определениеравнодействующейплоскойсистемысходящихся</w:t>
            </w:r>
            <w:r>
              <w:rPr>
                <w:rFonts w:ascii="Times New Roman" w:hAnsi="Times New Roman"/>
                <w:color w:val="000000" w:themeColor="text1"/>
                <w:spacing w:val="-3"/>
                <w:sz w:val="24"/>
                <w:szCs w:val="24"/>
              </w:rPr>
              <w:t>сил</w:t>
            </w:r>
            <w:proofErr w:type="spellEnd"/>
            <w:r>
              <w:rPr>
                <w:rFonts w:ascii="Times New Roman" w:hAnsi="Times New Roman"/>
                <w:color w:val="000000" w:themeColor="text1"/>
                <w:spacing w:val="-3"/>
                <w:sz w:val="24"/>
                <w:szCs w:val="24"/>
              </w:rPr>
              <w:t>.</w:t>
            </w:r>
          </w:p>
        </w:tc>
        <w:tc>
          <w:tcPr>
            <w:tcW w:w="367" w:type="pct"/>
            <w:noWrap/>
            <w:vAlign w:val="center"/>
          </w:tcPr>
          <w:p w14:paraId="60230E24" w14:textId="77777777" w:rsidR="007B3C4A" w:rsidRDefault="003B1D61">
            <w:pPr>
              <w:suppressAutoHyphens/>
              <w:spacing w:after="0" w:line="240" w:lineRule="auto"/>
              <w:jc w:val="center"/>
              <w:rPr>
                <w:rFonts w:ascii="Times New Roman" w:hAnsi="Times New Roman"/>
                <w:i/>
                <w:iCs/>
                <w:color w:val="000000" w:themeColor="text1"/>
                <w:sz w:val="24"/>
                <w:szCs w:val="24"/>
              </w:rPr>
            </w:pPr>
            <w:r>
              <w:rPr>
                <w:rFonts w:ascii="Times New Roman" w:hAnsi="Times New Roman"/>
                <w:i/>
                <w:iCs/>
                <w:color w:val="000000" w:themeColor="text1"/>
                <w:sz w:val="24"/>
                <w:szCs w:val="24"/>
              </w:rPr>
              <w:t>6</w:t>
            </w:r>
          </w:p>
        </w:tc>
        <w:tc>
          <w:tcPr>
            <w:tcW w:w="566" w:type="pct"/>
            <w:vMerge/>
            <w:noWrap/>
            <w:vAlign w:val="center"/>
          </w:tcPr>
          <w:p w14:paraId="3BE262DB" w14:textId="77777777" w:rsidR="007B3C4A" w:rsidRDefault="007B3C4A">
            <w:pPr>
              <w:spacing w:after="0" w:line="240" w:lineRule="auto"/>
              <w:jc w:val="center"/>
              <w:rPr>
                <w:rFonts w:ascii="Times New Roman" w:hAnsi="Times New Roman"/>
                <w:color w:val="000000" w:themeColor="text1"/>
                <w:sz w:val="24"/>
                <w:szCs w:val="24"/>
                <w:lang w:eastAsia="en-US"/>
              </w:rPr>
            </w:pPr>
          </w:p>
        </w:tc>
        <w:tc>
          <w:tcPr>
            <w:tcW w:w="354" w:type="pct"/>
            <w:vMerge/>
            <w:noWrap/>
            <w:vAlign w:val="center"/>
          </w:tcPr>
          <w:p w14:paraId="76F734FC" w14:textId="77777777" w:rsidR="007B3C4A" w:rsidRDefault="007B3C4A">
            <w:pPr>
              <w:spacing w:after="0" w:line="240" w:lineRule="auto"/>
              <w:jc w:val="center"/>
              <w:rPr>
                <w:rFonts w:ascii="Times New Roman" w:hAnsi="Times New Roman"/>
                <w:color w:val="000000" w:themeColor="text1"/>
                <w:sz w:val="24"/>
                <w:szCs w:val="24"/>
              </w:rPr>
            </w:pPr>
          </w:p>
        </w:tc>
        <w:tc>
          <w:tcPr>
            <w:tcW w:w="842" w:type="pct"/>
            <w:vMerge/>
            <w:noWrap/>
            <w:vAlign w:val="center"/>
          </w:tcPr>
          <w:p w14:paraId="04B8A80E" w14:textId="77777777" w:rsidR="007B3C4A" w:rsidRDefault="007B3C4A">
            <w:pPr>
              <w:suppressAutoHyphens/>
              <w:spacing w:after="0" w:line="240" w:lineRule="auto"/>
              <w:jc w:val="center"/>
              <w:rPr>
                <w:rFonts w:ascii="Times New Roman" w:hAnsi="Times New Roman"/>
                <w:bCs/>
                <w:iCs/>
                <w:color w:val="000000" w:themeColor="text1"/>
                <w:sz w:val="24"/>
                <w:szCs w:val="24"/>
              </w:rPr>
            </w:pPr>
          </w:p>
        </w:tc>
      </w:tr>
      <w:tr w:rsidR="007B3C4A" w14:paraId="5DCACFC2" w14:textId="77777777">
        <w:trPr>
          <w:trHeight w:val="23"/>
        </w:trPr>
        <w:tc>
          <w:tcPr>
            <w:tcW w:w="793" w:type="pct"/>
            <w:noWrap/>
          </w:tcPr>
          <w:p w14:paraId="00058A10" w14:textId="77777777" w:rsidR="007B3C4A" w:rsidRDefault="003B1D61">
            <w:pPr>
              <w:widowControl w:val="0"/>
              <w:autoSpaceDE w:val="0"/>
              <w:autoSpaceDN w:val="0"/>
              <w:spacing w:after="0" w:line="240" w:lineRule="auto"/>
              <w:rPr>
                <w:rFonts w:ascii="Times New Roman" w:hAnsi="Times New Roman"/>
                <w:color w:val="000000" w:themeColor="text1"/>
                <w:sz w:val="24"/>
                <w:szCs w:val="24"/>
              </w:rPr>
            </w:pPr>
            <w:r>
              <w:rPr>
                <w:rFonts w:ascii="Times New Roman" w:hAnsi="Times New Roman"/>
                <w:color w:val="000000" w:themeColor="text1"/>
                <w:sz w:val="24"/>
                <w:szCs w:val="24"/>
              </w:rPr>
              <w:t xml:space="preserve">Тема 1.3. </w:t>
            </w:r>
          </w:p>
          <w:p w14:paraId="6F8E2D0D" w14:textId="77777777" w:rsidR="007B3C4A" w:rsidRDefault="003B1D61">
            <w:pPr>
              <w:widowControl w:val="0"/>
              <w:autoSpaceDE w:val="0"/>
              <w:autoSpaceDN w:val="0"/>
              <w:spacing w:after="0" w:line="240" w:lineRule="auto"/>
              <w:rPr>
                <w:rFonts w:ascii="Times New Roman" w:hAnsi="Times New Roman"/>
                <w:bCs/>
                <w:i/>
                <w:color w:val="000000" w:themeColor="text1"/>
                <w:sz w:val="24"/>
                <w:szCs w:val="24"/>
                <w:lang w:eastAsia="ar-SA"/>
              </w:rPr>
            </w:pPr>
            <w:r>
              <w:rPr>
                <w:rFonts w:ascii="Times New Roman" w:hAnsi="Times New Roman"/>
                <w:color w:val="000000" w:themeColor="text1"/>
                <w:sz w:val="24"/>
                <w:szCs w:val="24"/>
              </w:rPr>
              <w:t xml:space="preserve">Пара сил и момент </w:t>
            </w:r>
            <w:proofErr w:type="spellStart"/>
            <w:r>
              <w:rPr>
                <w:rFonts w:ascii="Times New Roman" w:hAnsi="Times New Roman"/>
                <w:color w:val="000000" w:themeColor="text1"/>
                <w:sz w:val="24"/>
                <w:szCs w:val="24"/>
              </w:rPr>
              <w:t>силыотносительноточки</w:t>
            </w:r>
            <w:proofErr w:type="spellEnd"/>
          </w:p>
        </w:tc>
        <w:tc>
          <w:tcPr>
            <w:tcW w:w="2075" w:type="pct"/>
            <w:noWrap/>
            <w:vAlign w:val="center"/>
          </w:tcPr>
          <w:p w14:paraId="3C633021" w14:textId="77777777" w:rsidR="007B3C4A" w:rsidRDefault="003B1D6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eastAsia="Calibri" w:hAnsi="Times New Roman"/>
                <w:bCs/>
                <w:color w:val="000000" w:themeColor="text1"/>
                <w:sz w:val="24"/>
                <w:szCs w:val="24"/>
                <w:lang w:eastAsia="en-US"/>
              </w:rPr>
            </w:pPr>
            <w:proofErr w:type="spellStart"/>
            <w:r>
              <w:rPr>
                <w:rFonts w:ascii="Times New Roman" w:hAnsi="Times New Roman"/>
                <w:color w:val="000000" w:themeColor="text1"/>
                <w:spacing w:val="-4"/>
                <w:sz w:val="24"/>
                <w:szCs w:val="24"/>
              </w:rPr>
              <w:t>Парасил.Момент</w:t>
            </w:r>
            <w:r>
              <w:rPr>
                <w:rFonts w:ascii="Times New Roman" w:hAnsi="Times New Roman"/>
                <w:color w:val="000000" w:themeColor="text1"/>
                <w:spacing w:val="-3"/>
                <w:sz w:val="24"/>
                <w:szCs w:val="24"/>
              </w:rPr>
              <w:t>силыотносительноточки</w:t>
            </w:r>
            <w:proofErr w:type="spellEnd"/>
          </w:p>
        </w:tc>
        <w:tc>
          <w:tcPr>
            <w:tcW w:w="367" w:type="pct"/>
            <w:noWrap/>
            <w:vAlign w:val="center"/>
          </w:tcPr>
          <w:p w14:paraId="443A32B0" w14:textId="77777777" w:rsidR="007B3C4A" w:rsidRDefault="003B1D61">
            <w:pPr>
              <w:suppressAutoHyphens/>
              <w:spacing w:after="0" w:line="240" w:lineRule="auto"/>
              <w:jc w:val="center"/>
              <w:rPr>
                <w:rFonts w:ascii="Times New Roman" w:hAnsi="Times New Roman"/>
                <w:i/>
                <w:iCs/>
                <w:color w:val="000000" w:themeColor="text1"/>
                <w:sz w:val="24"/>
                <w:szCs w:val="24"/>
              </w:rPr>
            </w:pPr>
            <w:r>
              <w:rPr>
                <w:rFonts w:ascii="Times New Roman" w:hAnsi="Times New Roman"/>
                <w:i/>
                <w:iCs/>
                <w:color w:val="000000" w:themeColor="text1"/>
                <w:sz w:val="24"/>
                <w:szCs w:val="24"/>
              </w:rPr>
              <w:t>4</w:t>
            </w:r>
          </w:p>
        </w:tc>
        <w:tc>
          <w:tcPr>
            <w:tcW w:w="566" w:type="pct"/>
            <w:vMerge/>
            <w:noWrap/>
            <w:vAlign w:val="center"/>
          </w:tcPr>
          <w:p w14:paraId="07B75578" w14:textId="77777777" w:rsidR="007B3C4A" w:rsidRDefault="007B3C4A">
            <w:pPr>
              <w:spacing w:after="0" w:line="240" w:lineRule="auto"/>
              <w:jc w:val="center"/>
              <w:rPr>
                <w:rFonts w:ascii="Times New Roman" w:hAnsi="Times New Roman"/>
                <w:color w:val="000000" w:themeColor="text1"/>
                <w:sz w:val="24"/>
                <w:szCs w:val="24"/>
                <w:lang w:eastAsia="en-US"/>
              </w:rPr>
            </w:pPr>
          </w:p>
        </w:tc>
        <w:tc>
          <w:tcPr>
            <w:tcW w:w="354" w:type="pct"/>
            <w:vMerge/>
            <w:noWrap/>
            <w:vAlign w:val="center"/>
          </w:tcPr>
          <w:p w14:paraId="1F5693AB" w14:textId="77777777" w:rsidR="007B3C4A" w:rsidRDefault="007B3C4A">
            <w:pPr>
              <w:spacing w:after="0" w:line="240" w:lineRule="auto"/>
              <w:jc w:val="center"/>
              <w:rPr>
                <w:rFonts w:ascii="Times New Roman" w:hAnsi="Times New Roman"/>
                <w:color w:val="000000" w:themeColor="text1"/>
                <w:sz w:val="24"/>
                <w:szCs w:val="24"/>
              </w:rPr>
            </w:pPr>
          </w:p>
        </w:tc>
        <w:tc>
          <w:tcPr>
            <w:tcW w:w="842" w:type="pct"/>
            <w:vMerge/>
            <w:noWrap/>
            <w:vAlign w:val="center"/>
          </w:tcPr>
          <w:p w14:paraId="576BCE01" w14:textId="77777777" w:rsidR="007B3C4A" w:rsidRDefault="007B3C4A">
            <w:pPr>
              <w:suppressAutoHyphens/>
              <w:spacing w:after="0" w:line="240" w:lineRule="auto"/>
              <w:jc w:val="center"/>
              <w:rPr>
                <w:rFonts w:ascii="Times New Roman" w:hAnsi="Times New Roman"/>
                <w:bCs/>
                <w:iCs/>
                <w:color w:val="000000" w:themeColor="text1"/>
                <w:sz w:val="24"/>
                <w:szCs w:val="24"/>
              </w:rPr>
            </w:pPr>
          </w:p>
        </w:tc>
      </w:tr>
      <w:tr w:rsidR="007B3C4A" w14:paraId="24362885" w14:textId="77777777">
        <w:trPr>
          <w:trHeight w:val="23"/>
        </w:trPr>
        <w:tc>
          <w:tcPr>
            <w:tcW w:w="793" w:type="pct"/>
            <w:vMerge w:val="restart"/>
            <w:noWrap/>
          </w:tcPr>
          <w:p w14:paraId="489125AF" w14:textId="77777777" w:rsidR="007B3C4A" w:rsidRDefault="003B1D61">
            <w:pPr>
              <w:widowControl w:val="0"/>
              <w:autoSpaceDE w:val="0"/>
              <w:autoSpaceDN w:val="0"/>
              <w:spacing w:after="0" w:line="240" w:lineRule="auto"/>
              <w:rPr>
                <w:rFonts w:ascii="Times New Roman" w:hAnsi="Times New Roman"/>
                <w:color w:val="000000" w:themeColor="text1"/>
                <w:sz w:val="24"/>
                <w:szCs w:val="24"/>
              </w:rPr>
            </w:pPr>
            <w:r>
              <w:rPr>
                <w:rFonts w:ascii="Times New Roman" w:hAnsi="Times New Roman"/>
                <w:color w:val="000000" w:themeColor="text1"/>
                <w:sz w:val="24"/>
                <w:szCs w:val="24"/>
              </w:rPr>
              <w:t xml:space="preserve">Тема 1.4. </w:t>
            </w:r>
          </w:p>
          <w:p w14:paraId="035F8D1C" w14:textId="77777777" w:rsidR="007B3C4A" w:rsidRDefault="003B1D61">
            <w:pPr>
              <w:widowControl w:val="0"/>
              <w:autoSpaceDE w:val="0"/>
              <w:autoSpaceDN w:val="0"/>
              <w:spacing w:after="0" w:line="240" w:lineRule="auto"/>
              <w:rPr>
                <w:rFonts w:ascii="Times New Roman" w:hAnsi="Times New Roman"/>
                <w:bCs/>
                <w:i/>
                <w:color w:val="000000" w:themeColor="text1"/>
                <w:sz w:val="24"/>
                <w:szCs w:val="24"/>
                <w:lang w:eastAsia="ar-SA"/>
              </w:rPr>
            </w:pPr>
            <w:r>
              <w:rPr>
                <w:rFonts w:ascii="Times New Roman" w:hAnsi="Times New Roman"/>
                <w:color w:val="000000" w:themeColor="text1"/>
                <w:sz w:val="24"/>
                <w:szCs w:val="24"/>
              </w:rPr>
              <w:t xml:space="preserve">Плоская </w:t>
            </w:r>
            <w:proofErr w:type="spellStart"/>
            <w:r>
              <w:rPr>
                <w:rFonts w:ascii="Times New Roman" w:hAnsi="Times New Roman"/>
                <w:color w:val="000000" w:themeColor="text1"/>
                <w:sz w:val="24"/>
                <w:szCs w:val="24"/>
              </w:rPr>
              <w:t>системапроизвольнорасположенныхсил</w:t>
            </w:r>
            <w:proofErr w:type="spellEnd"/>
          </w:p>
        </w:tc>
        <w:tc>
          <w:tcPr>
            <w:tcW w:w="2075" w:type="pct"/>
            <w:noWrap/>
          </w:tcPr>
          <w:p w14:paraId="03B5192F" w14:textId="77777777" w:rsidR="007B3C4A" w:rsidRDefault="003B1D61">
            <w:pPr>
              <w:widowControl w:val="0"/>
              <w:autoSpaceDE w:val="0"/>
              <w:autoSpaceDN w:val="0"/>
              <w:spacing w:after="0" w:line="240" w:lineRule="auto"/>
              <w:rPr>
                <w:rFonts w:ascii="Times New Roman" w:eastAsia="Calibri" w:hAnsi="Times New Roman"/>
                <w:bCs/>
                <w:color w:val="000000" w:themeColor="text1"/>
                <w:sz w:val="24"/>
                <w:szCs w:val="24"/>
                <w:lang w:eastAsia="en-US"/>
              </w:rPr>
            </w:pPr>
            <w:proofErr w:type="spellStart"/>
            <w:r>
              <w:rPr>
                <w:rFonts w:ascii="Times New Roman" w:hAnsi="Times New Roman"/>
                <w:color w:val="000000" w:themeColor="text1"/>
                <w:sz w:val="24"/>
                <w:szCs w:val="24"/>
                <w:lang w:val="en-US"/>
              </w:rPr>
              <w:t>Равновесиеплоскойсистемысил</w:t>
            </w:r>
            <w:proofErr w:type="spellEnd"/>
            <w:r>
              <w:rPr>
                <w:rFonts w:ascii="Times New Roman" w:hAnsi="Times New Roman"/>
                <w:color w:val="000000" w:themeColor="text1"/>
                <w:sz w:val="24"/>
                <w:szCs w:val="24"/>
                <w:lang w:val="en-US"/>
              </w:rPr>
              <w:t>..</w:t>
            </w:r>
          </w:p>
        </w:tc>
        <w:tc>
          <w:tcPr>
            <w:tcW w:w="367" w:type="pct"/>
            <w:noWrap/>
            <w:vAlign w:val="center"/>
          </w:tcPr>
          <w:p w14:paraId="5593C16B" w14:textId="77777777" w:rsidR="007B3C4A" w:rsidRDefault="003B1D61">
            <w:pPr>
              <w:suppressAutoHyphens/>
              <w:spacing w:after="0" w:line="240" w:lineRule="auto"/>
              <w:jc w:val="center"/>
              <w:rPr>
                <w:rFonts w:ascii="Times New Roman" w:hAnsi="Times New Roman"/>
                <w:i/>
                <w:iCs/>
                <w:color w:val="000000" w:themeColor="text1"/>
                <w:sz w:val="24"/>
                <w:szCs w:val="24"/>
              </w:rPr>
            </w:pPr>
            <w:r>
              <w:rPr>
                <w:rFonts w:ascii="Times New Roman" w:hAnsi="Times New Roman"/>
                <w:i/>
                <w:iCs/>
                <w:color w:val="000000" w:themeColor="text1"/>
                <w:sz w:val="24"/>
                <w:szCs w:val="24"/>
              </w:rPr>
              <w:t>4</w:t>
            </w:r>
          </w:p>
        </w:tc>
        <w:tc>
          <w:tcPr>
            <w:tcW w:w="566" w:type="pct"/>
            <w:vMerge/>
            <w:noWrap/>
            <w:vAlign w:val="center"/>
          </w:tcPr>
          <w:p w14:paraId="206FF932" w14:textId="77777777" w:rsidR="007B3C4A" w:rsidRDefault="007B3C4A">
            <w:pPr>
              <w:spacing w:after="0" w:line="240" w:lineRule="auto"/>
              <w:jc w:val="center"/>
              <w:rPr>
                <w:rFonts w:ascii="Times New Roman" w:hAnsi="Times New Roman"/>
                <w:color w:val="000000" w:themeColor="text1"/>
                <w:sz w:val="24"/>
                <w:szCs w:val="24"/>
                <w:lang w:eastAsia="en-US"/>
              </w:rPr>
            </w:pPr>
          </w:p>
        </w:tc>
        <w:tc>
          <w:tcPr>
            <w:tcW w:w="354" w:type="pct"/>
            <w:vMerge/>
            <w:noWrap/>
            <w:vAlign w:val="center"/>
          </w:tcPr>
          <w:p w14:paraId="02B7A60B" w14:textId="77777777" w:rsidR="007B3C4A" w:rsidRDefault="007B3C4A">
            <w:pPr>
              <w:spacing w:after="0" w:line="240" w:lineRule="auto"/>
              <w:jc w:val="center"/>
              <w:rPr>
                <w:rFonts w:ascii="Times New Roman" w:hAnsi="Times New Roman"/>
                <w:color w:val="000000" w:themeColor="text1"/>
                <w:sz w:val="24"/>
                <w:szCs w:val="24"/>
              </w:rPr>
            </w:pPr>
          </w:p>
        </w:tc>
        <w:tc>
          <w:tcPr>
            <w:tcW w:w="842" w:type="pct"/>
            <w:vMerge/>
            <w:noWrap/>
            <w:vAlign w:val="center"/>
          </w:tcPr>
          <w:p w14:paraId="5A69B449" w14:textId="77777777" w:rsidR="007B3C4A" w:rsidRDefault="007B3C4A">
            <w:pPr>
              <w:suppressAutoHyphens/>
              <w:spacing w:after="0" w:line="240" w:lineRule="auto"/>
              <w:jc w:val="center"/>
              <w:rPr>
                <w:rFonts w:ascii="Times New Roman" w:hAnsi="Times New Roman"/>
                <w:bCs/>
                <w:iCs/>
                <w:color w:val="000000" w:themeColor="text1"/>
                <w:sz w:val="24"/>
                <w:szCs w:val="24"/>
              </w:rPr>
            </w:pPr>
          </w:p>
        </w:tc>
      </w:tr>
      <w:tr w:rsidR="007B3C4A" w14:paraId="44BBA743" w14:textId="77777777">
        <w:trPr>
          <w:trHeight w:val="331"/>
        </w:trPr>
        <w:tc>
          <w:tcPr>
            <w:tcW w:w="793" w:type="pct"/>
            <w:vMerge/>
            <w:noWrap/>
          </w:tcPr>
          <w:p w14:paraId="4CBD322F" w14:textId="77777777" w:rsidR="007B3C4A" w:rsidRDefault="007B3C4A">
            <w:pPr>
              <w:widowControl w:val="0"/>
              <w:autoSpaceDE w:val="0"/>
              <w:autoSpaceDN w:val="0"/>
              <w:spacing w:after="0" w:line="240" w:lineRule="auto"/>
              <w:rPr>
                <w:rFonts w:ascii="Times New Roman" w:hAnsi="Times New Roman"/>
                <w:bCs/>
                <w:i/>
                <w:color w:val="000000" w:themeColor="text1"/>
                <w:sz w:val="24"/>
                <w:szCs w:val="24"/>
                <w:lang w:eastAsia="ar-SA"/>
              </w:rPr>
            </w:pPr>
          </w:p>
        </w:tc>
        <w:tc>
          <w:tcPr>
            <w:tcW w:w="2075" w:type="pct"/>
            <w:noWrap/>
          </w:tcPr>
          <w:p w14:paraId="113B13F0" w14:textId="77777777" w:rsidR="007B3C4A" w:rsidRDefault="003B1D61">
            <w:pPr>
              <w:widowControl w:val="0"/>
              <w:autoSpaceDE w:val="0"/>
              <w:autoSpaceDN w:val="0"/>
              <w:spacing w:after="0" w:line="240" w:lineRule="auto"/>
              <w:rPr>
                <w:rFonts w:ascii="Times New Roman" w:hAnsi="Times New Roman"/>
                <w:color w:val="000000" w:themeColor="text1"/>
                <w:sz w:val="24"/>
                <w:szCs w:val="24"/>
              </w:rPr>
            </w:pPr>
            <w:r>
              <w:rPr>
                <w:rFonts w:ascii="Times New Roman" w:hAnsi="Times New Roman"/>
                <w:color w:val="000000" w:themeColor="text1"/>
                <w:sz w:val="24"/>
                <w:szCs w:val="24"/>
              </w:rPr>
              <w:t>Практическоезанятие№2</w:t>
            </w:r>
          </w:p>
          <w:p w14:paraId="22789004" w14:textId="77777777" w:rsidR="007B3C4A" w:rsidRDefault="003B1D61">
            <w:pPr>
              <w:widowControl w:val="0"/>
              <w:autoSpaceDE w:val="0"/>
              <w:autoSpaceDN w:val="0"/>
              <w:spacing w:after="0" w:line="240" w:lineRule="auto"/>
              <w:rPr>
                <w:rFonts w:ascii="Times New Roman" w:eastAsia="SimSun" w:hAnsi="Times New Roman"/>
                <w:color w:val="000000" w:themeColor="text1"/>
                <w:sz w:val="24"/>
                <w:szCs w:val="24"/>
                <w:lang w:eastAsia="en-US"/>
              </w:rPr>
            </w:pPr>
            <w:r>
              <w:rPr>
                <w:rFonts w:ascii="Times New Roman" w:hAnsi="Times New Roman"/>
                <w:color w:val="000000" w:themeColor="text1"/>
                <w:sz w:val="24"/>
                <w:szCs w:val="24"/>
              </w:rPr>
              <w:t>Определениеглавноговектораплоскойсистемыпроизвольнорасположенныхсил</w:t>
            </w:r>
          </w:p>
        </w:tc>
        <w:tc>
          <w:tcPr>
            <w:tcW w:w="367" w:type="pct"/>
            <w:noWrap/>
            <w:vAlign w:val="center"/>
          </w:tcPr>
          <w:p w14:paraId="0639BB47" w14:textId="77777777" w:rsidR="007B3C4A" w:rsidRDefault="003B1D61">
            <w:pPr>
              <w:suppressAutoHyphens/>
              <w:spacing w:after="0" w:line="240" w:lineRule="auto"/>
              <w:jc w:val="center"/>
              <w:rPr>
                <w:rFonts w:ascii="Times New Roman" w:hAnsi="Times New Roman"/>
                <w:i/>
                <w:iCs/>
                <w:color w:val="000000" w:themeColor="text1"/>
                <w:sz w:val="24"/>
                <w:szCs w:val="24"/>
              </w:rPr>
            </w:pPr>
            <w:r>
              <w:rPr>
                <w:rFonts w:ascii="Times New Roman" w:hAnsi="Times New Roman"/>
                <w:i/>
                <w:iCs/>
                <w:color w:val="000000" w:themeColor="text1"/>
                <w:sz w:val="24"/>
                <w:szCs w:val="24"/>
              </w:rPr>
              <w:t>6</w:t>
            </w:r>
          </w:p>
        </w:tc>
        <w:tc>
          <w:tcPr>
            <w:tcW w:w="566" w:type="pct"/>
            <w:vMerge/>
            <w:noWrap/>
            <w:vAlign w:val="center"/>
          </w:tcPr>
          <w:p w14:paraId="6FD253C1" w14:textId="77777777" w:rsidR="007B3C4A" w:rsidRDefault="007B3C4A">
            <w:pPr>
              <w:spacing w:after="0" w:line="240" w:lineRule="auto"/>
              <w:jc w:val="center"/>
              <w:rPr>
                <w:rFonts w:ascii="Times New Roman" w:hAnsi="Times New Roman"/>
                <w:color w:val="000000" w:themeColor="text1"/>
                <w:sz w:val="24"/>
                <w:szCs w:val="24"/>
                <w:lang w:eastAsia="en-US"/>
              </w:rPr>
            </w:pPr>
          </w:p>
        </w:tc>
        <w:tc>
          <w:tcPr>
            <w:tcW w:w="354" w:type="pct"/>
            <w:vMerge/>
            <w:noWrap/>
            <w:vAlign w:val="center"/>
          </w:tcPr>
          <w:p w14:paraId="72E3FF75" w14:textId="77777777" w:rsidR="007B3C4A" w:rsidRDefault="007B3C4A">
            <w:pPr>
              <w:spacing w:after="0" w:line="240" w:lineRule="auto"/>
              <w:jc w:val="center"/>
              <w:rPr>
                <w:rFonts w:ascii="Times New Roman" w:hAnsi="Times New Roman"/>
                <w:color w:val="000000" w:themeColor="text1"/>
                <w:sz w:val="24"/>
                <w:szCs w:val="24"/>
              </w:rPr>
            </w:pPr>
          </w:p>
        </w:tc>
        <w:tc>
          <w:tcPr>
            <w:tcW w:w="842" w:type="pct"/>
            <w:vMerge/>
            <w:noWrap/>
            <w:vAlign w:val="center"/>
          </w:tcPr>
          <w:p w14:paraId="2FCC1E85" w14:textId="77777777" w:rsidR="007B3C4A" w:rsidRDefault="007B3C4A">
            <w:pPr>
              <w:suppressAutoHyphens/>
              <w:spacing w:after="0" w:line="240" w:lineRule="auto"/>
              <w:jc w:val="center"/>
              <w:rPr>
                <w:rFonts w:ascii="Times New Roman" w:hAnsi="Times New Roman"/>
                <w:bCs/>
                <w:iCs/>
                <w:color w:val="000000" w:themeColor="text1"/>
                <w:sz w:val="24"/>
                <w:szCs w:val="24"/>
              </w:rPr>
            </w:pPr>
          </w:p>
        </w:tc>
      </w:tr>
      <w:tr w:rsidR="007B3C4A" w14:paraId="0F65655A" w14:textId="77777777">
        <w:trPr>
          <w:trHeight w:val="90"/>
        </w:trPr>
        <w:tc>
          <w:tcPr>
            <w:tcW w:w="793" w:type="pct"/>
            <w:vMerge w:val="restart"/>
            <w:noWrap/>
          </w:tcPr>
          <w:p w14:paraId="6E0C9219" w14:textId="77777777" w:rsidR="007B3C4A" w:rsidRDefault="003B1D61">
            <w:pPr>
              <w:suppressAutoHyphens/>
              <w:spacing w:after="0" w:line="240" w:lineRule="auto"/>
              <w:rPr>
                <w:rFonts w:ascii="Times New Roman" w:hAnsi="Times New Roman"/>
                <w:color w:val="000000" w:themeColor="text1"/>
                <w:sz w:val="24"/>
                <w:szCs w:val="24"/>
              </w:rPr>
            </w:pPr>
            <w:r>
              <w:rPr>
                <w:rFonts w:ascii="Times New Roman" w:hAnsi="Times New Roman"/>
                <w:color w:val="000000" w:themeColor="text1"/>
                <w:sz w:val="24"/>
                <w:szCs w:val="24"/>
              </w:rPr>
              <w:t xml:space="preserve">Тема 1.5. </w:t>
            </w:r>
          </w:p>
          <w:p w14:paraId="734DC456" w14:textId="77777777" w:rsidR="007B3C4A" w:rsidRDefault="003B1D61">
            <w:pPr>
              <w:suppressAutoHyphens/>
              <w:spacing w:after="0" w:line="240" w:lineRule="auto"/>
              <w:rPr>
                <w:rFonts w:ascii="Times New Roman" w:hAnsi="Times New Roman"/>
                <w:b/>
                <w:color w:val="000000" w:themeColor="text1"/>
                <w:sz w:val="24"/>
                <w:szCs w:val="24"/>
                <w:lang w:eastAsia="en-US"/>
              </w:rPr>
            </w:pPr>
            <w:proofErr w:type="spellStart"/>
            <w:r>
              <w:rPr>
                <w:rFonts w:ascii="Times New Roman" w:hAnsi="Times New Roman"/>
                <w:color w:val="000000" w:themeColor="text1"/>
                <w:sz w:val="24"/>
                <w:szCs w:val="24"/>
              </w:rPr>
              <w:t>Пространственнаясистемасходящихсясил</w:t>
            </w:r>
            <w:proofErr w:type="spellEnd"/>
          </w:p>
        </w:tc>
        <w:tc>
          <w:tcPr>
            <w:tcW w:w="2075" w:type="pct"/>
            <w:noWrap/>
          </w:tcPr>
          <w:p w14:paraId="09720FCE" w14:textId="77777777" w:rsidR="007B3C4A" w:rsidRDefault="003B1D61">
            <w:pPr>
              <w:widowControl w:val="0"/>
              <w:numPr>
                <w:ilvl w:val="0"/>
                <w:numId w:val="70"/>
              </w:numPr>
              <w:tabs>
                <w:tab w:val="left" w:pos="290"/>
              </w:tabs>
              <w:autoSpaceDE w:val="0"/>
              <w:autoSpaceDN w:val="0"/>
              <w:spacing w:after="0" w:line="240" w:lineRule="auto"/>
              <w:ind w:hanging="182"/>
              <w:rPr>
                <w:rFonts w:ascii="Times New Roman" w:hAnsi="Times New Roman"/>
                <w:color w:val="000000" w:themeColor="text1"/>
                <w:sz w:val="24"/>
                <w:szCs w:val="24"/>
                <w:lang w:val="en-US"/>
              </w:rPr>
            </w:pPr>
            <w:proofErr w:type="spellStart"/>
            <w:r>
              <w:rPr>
                <w:rFonts w:ascii="Times New Roman" w:hAnsi="Times New Roman"/>
                <w:color w:val="000000" w:themeColor="text1"/>
                <w:sz w:val="24"/>
                <w:szCs w:val="24"/>
                <w:lang w:val="en-US"/>
              </w:rPr>
              <w:t>Балочныесистемы</w:t>
            </w:r>
            <w:proofErr w:type="spellEnd"/>
            <w:r>
              <w:rPr>
                <w:rFonts w:ascii="Times New Roman" w:hAnsi="Times New Roman"/>
                <w:color w:val="000000" w:themeColor="text1"/>
                <w:sz w:val="24"/>
                <w:szCs w:val="24"/>
                <w:lang w:val="en-US"/>
              </w:rPr>
              <w:t>.</w:t>
            </w:r>
          </w:p>
          <w:p w14:paraId="77D50F59" w14:textId="77777777" w:rsidR="007B3C4A" w:rsidRDefault="003B1D61">
            <w:pPr>
              <w:widowControl w:val="0"/>
              <w:numPr>
                <w:ilvl w:val="0"/>
                <w:numId w:val="70"/>
              </w:numPr>
              <w:tabs>
                <w:tab w:val="left" w:pos="290"/>
              </w:tabs>
              <w:autoSpaceDE w:val="0"/>
              <w:autoSpaceDN w:val="0"/>
              <w:spacing w:after="0" w:line="240" w:lineRule="auto"/>
              <w:ind w:left="108" w:firstLine="0"/>
              <w:rPr>
                <w:rFonts w:ascii="Times New Roman" w:eastAsia="SimSun" w:hAnsi="Times New Roman"/>
                <w:color w:val="000000" w:themeColor="text1"/>
                <w:sz w:val="24"/>
                <w:szCs w:val="24"/>
              </w:rPr>
            </w:pPr>
            <w:proofErr w:type="spellStart"/>
            <w:r>
              <w:rPr>
                <w:rFonts w:ascii="Times New Roman" w:hAnsi="Times New Roman"/>
                <w:color w:val="000000" w:themeColor="text1"/>
                <w:sz w:val="24"/>
                <w:szCs w:val="24"/>
              </w:rPr>
              <w:t>Моментсилыотносительнооси.Пространственнаясистемасходящихсясил</w:t>
            </w:r>
            <w:proofErr w:type="spellEnd"/>
          </w:p>
        </w:tc>
        <w:tc>
          <w:tcPr>
            <w:tcW w:w="367" w:type="pct"/>
            <w:noWrap/>
            <w:vAlign w:val="center"/>
          </w:tcPr>
          <w:p w14:paraId="43BACE68" w14:textId="77777777" w:rsidR="007B3C4A" w:rsidRDefault="003B1D61">
            <w:pPr>
              <w:spacing w:after="0" w:line="240" w:lineRule="auto"/>
              <w:jc w:val="center"/>
              <w:rPr>
                <w:rFonts w:ascii="Times New Roman" w:hAnsi="Times New Roman"/>
                <w:color w:val="000000" w:themeColor="text1"/>
                <w:sz w:val="24"/>
                <w:szCs w:val="24"/>
              </w:rPr>
            </w:pPr>
            <w:r>
              <w:rPr>
                <w:rFonts w:ascii="Times New Roman" w:hAnsi="Times New Roman"/>
                <w:color w:val="000000" w:themeColor="text1"/>
                <w:sz w:val="24"/>
                <w:szCs w:val="24"/>
              </w:rPr>
              <w:t>4</w:t>
            </w:r>
          </w:p>
        </w:tc>
        <w:tc>
          <w:tcPr>
            <w:tcW w:w="566" w:type="pct"/>
            <w:vMerge/>
            <w:noWrap/>
            <w:vAlign w:val="center"/>
          </w:tcPr>
          <w:p w14:paraId="708D3608" w14:textId="77777777" w:rsidR="007B3C4A" w:rsidRDefault="007B3C4A">
            <w:pPr>
              <w:spacing w:after="0" w:line="240" w:lineRule="auto"/>
              <w:jc w:val="center"/>
              <w:rPr>
                <w:rFonts w:ascii="Times New Roman" w:hAnsi="Times New Roman"/>
                <w:b/>
                <w:color w:val="000000" w:themeColor="text1"/>
                <w:sz w:val="24"/>
                <w:szCs w:val="24"/>
              </w:rPr>
            </w:pPr>
          </w:p>
        </w:tc>
        <w:tc>
          <w:tcPr>
            <w:tcW w:w="354" w:type="pct"/>
            <w:vMerge/>
            <w:noWrap/>
            <w:vAlign w:val="center"/>
          </w:tcPr>
          <w:p w14:paraId="745ED155" w14:textId="77777777" w:rsidR="007B3C4A" w:rsidRDefault="007B3C4A">
            <w:pPr>
              <w:spacing w:after="0" w:line="240" w:lineRule="auto"/>
              <w:jc w:val="center"/>
              <w:rPr>
                <w:rFonts w:ascii="Times New Roman" w:hAnsi="Times New Roman"/>
                <w:b/>
                <w:color w:val="000000" w:themeColor="text1"/>
                <w:sz w:val="24"/>
                <w:szCs w:val="24"/>
              </w:rPr>
            </w:pPr>
          </w:p>
        </w:tc>
        <w:tc>
          <w:tcPr>
            <w:tcW w:w="842" w:type="pct"/>
            <w:vMerge/>
            <w:noWrap/>
            <w:vAlign w:val="center"/>
          </w:tcPr>
          <w:p w14:paraId="7491909A" w14:textId="77777777" w:rsidR="007B3C4A" w:rsidRDefault="007B3C4A">
            <w:pPr>
              <w:suppressAutoHyphens/>
              <w:spacing w:after="0" w:line="240" w:lineRule="auto"/>
              <w:jc w:val="center"/>
              <w:rPr>
                <w:rFonts w:ascii="Times New Roman" w:hAnsi="Times New Roman"/>
                <w:bCs/>
                <w:iCs/>
                <w:color w:val="000000" w:themeColor="text1"/>
                <w:sz w:val="24"/>
                <w:szCs w:val="24"/>
              </w:rPr>
            </w:pPr>
          </w:p>
        </w:tc>
      </w:tr>
      <w:tr w:rsidR="007B3C4A" w14:paraId="6562DA02" w14:textId="77777777">
        <w:trPr>
          <w:trHeight w:val="23"/>
        </w:trPr>
        <w:tc>
          <w:tcPr>
            <w:tcW w:w="793" w:type="pct"/>
            <w:vMerge/>
            <w:noWrap/>
          </w:tcPr>
          <w:p w14:paraId="3FEDD57C" w14:textId="77777777" w:rsidR="007B3C4A" w:rsidRDefault="007B3C4A">
            <w:pPr>
              <w:pStyle w:val="TableParagraph"/>
              <w:ind w:left="14" w:hangingChars="6" w:hanging="14"/>
              <w:rPr>
                <w:b/>
                <w:color w:val="000000" w:themeColor="text1"/>
                <w:sz w:val="24"/>
                <w:szCs w:val="24"/>
              </w:rPr>
            </w:pPr>
          </w:p>
        </w:tc>
        <w:tc>
          <w:tcPr>
            <w:tcW w:w="2075" w:type="pct"/>
            <w:noWrap/>
          </w:tcPr>
          <w:p w14:paraId="2223BAD5" w14:textId="77777777" w:rsidR="007B3C4A" w:rsidRDefault="003B1D61">
            <w:pPr>
              <w:widowControl w:val="0"/>
              <w:autoSpaceDE w:val="0"/>
              <w:autoSpaceDN w:val="0"/>
              <w:spacing w:after="0" w:line="240" w:lineRule="auto"/>
              <w:rPr>
                <w:rFonts w:ascii="Times New Roman" w:hAnsi="Times New Roman"/>
                <w:color w:val="000000" w:themeColor="text1"/>
                <w:sz w:val="24"/>
                <w:szCs w:val="24"/>
              </w:rPr>
            </w:pPr>
            <w:proofErr w:type="spellStart"/>
            <w:r>
              <w:rPr>
                <w:rFonts w:ascii="Times New Roman" w:hAnsi="Times New Roman"/>
                <w:color w:val="000000" w:themeColor="text1"/>
                <w:sz w:val="24"/>
                <w:szCs w:val="24"/>
              </w:rPr>
              <w:t>Самостоятельнаяработаобучающихся</w:t>
            </w:r>
            <w:proofErr w:type="spellEnd"/>
          </w:p>
          <w:p w14:paraId="4FC34D7A" w14:textId="77777777" w:rsidR="007B3C4A" w:rsidRDefault="003B1D61">
            <w:pPr>
              <w:widowControl w:val="0"/>
              <w:autoSpaceDE w:val="0"/>
              <w:autoSpaceDN w:val="0"/>
              <w:spacing w:after="0" w:line="240" w:lineRule="auto"/>
              <w:rPr>
                <w:rFonts w:ascii="Times New Roman" w:eastAsia="SimSun" w:hAnsi="Times New Roman"/>
                <w:color w:val="000000" w:themeColor="text1"/>
                <w:sz w:val="24"/>
                <w:szCs w:val="24"/>
              </w:rPr>
            </w:pPr>
            <w:r>
              <w:rPr>
                <w:rFonts w:ascii="Times New Roman" w:hAnsi="Times New Roman"/>
                <w:color w:val="000000" w:themeColor="text1"/>
                <w:sz w:val="24"/>
                <w:szCs w:val="24"/>
              </w:rPr>
              <w:t>«</w:t>
            </w:r>
            <w:proofErr w:type="spellStart"/>
            <w:r>
              <w:rPr>
                <w:rFonts w:ascii="Times New Roman" w:hAnsi="Times New Roman"/>
                <w:color w:val="000000" w:themeColor="text1"/>
                <w:sz w:val="24"/>
                <w:szCs w:val="24"/>
              </w:rPr>
              <w:t>Определениереакцийопор</w:t>
            </w:r>
            <w:proofErr w:type="spellEnd"/>
            <w:r>
              <w:rPr>
                <w:rFonts w:ascii="Times New Roman" w:hAnsi="Times New Roman"/>
                <w:color w:val="000000" w:themeColor="text1"/>
                <w:sz w:val="24"/>
                <w:szCs w:val="24"/>
              </w:rPr>
              <w:t>.</w:t>
            </w:r>
            <w:proofErr w:type="spellStart"/>
            <w:r>
              <w:rPr>
                <w:rFonts w:ascii="Times New Roman" w:hAnsi="Times New Roman"/>
                <w:color w:val="000000" w:themeColor="text1"/>
                <w:sz w:val="24"/>
                <w:szCs w:val="24"/>
                <w:lang w:val="en-US"/>
              </w:rPr>
              <w:t>Решениезадач</w:t>
            </w:r>
            <w:proofErr w:type="spellEnd"/>
            <w:r>
              <w:rPr>
                <w:rFonts w:ascii="Times New Roman" w:hAnsi="Times New Roman"/>
                <w:color w:val="000000" w:themeColor="text1"/>
                <w:sz w:val="24"/>
                <w:szCs w:val="24"/>
                <w:lang w:val="en-US"/>
              </w:rPr>
              <w:t>»</w:t>
            </w:r>
          </w:p>
        </w:tc>
        <w:tc>
          <w:tcPr>
            <w:tcW w:w="367" w:type="pct"/>
            <w:noWrap/>
            <w:vAlign w:val="center"/>
          </w:tcPr>
          <w:p w14:paraId="128021D5" w14:textId="77777777" w:rsidR="007B3C4A" w:rsidRDefault="003B1D61">
            <w:pPr>
              <w:spacing w:after="0" w:line="240" w:lineRule="auto"/>
              <w:jc w:val="center"/>
              <w:rPr>
                <w:rFonts w:ascii="Times New Roman" w:hAnsi="Times New Roman"/>
                <w:color w:val="000000" w:themeColor="text1"/>
                <w:sz w:val="24"/>
                <w:szCs w:val="24"/>
              </w:rPr>
            </w:pPr>
            <w:r>
              <w:rPr>
                <w:rFonts w:ascii="Times New Roman" w:hAnsi="Times New Roman"/>
                <w:color w:val="000000" w:themeColor="text1"/>
                <w:sz w:val="24"/>
                <w:szCs w:val="24"/>
              </w:rPr>
              <w:t>6</w:t>
            </w:r>
          </w:p>
        </w:tc>
        <w:tc>
          <w:tcPr>
            <w:tcW w:w="566" w:type="pct"/>
            <w:vMerge/>
            <w:noWrap/>
            <w:vAlign w:val="center"/>
          </w:tcPr>
          <w:p w14:paraId="589E9A0E" w14:textId="77777777" w:rsidR="007B3C4A" w:rsidRDefault="007B3C4A">
            <w:pPr>
              <w:spacing w:after="0" w:line="240" w:lineRule="auto"/>
              <w:jc w:val="center"/>
              <w:rPr>
                <w:rFonts w:ascii="Times New Roman" w:hAnsi="Times New Roman"/>
                <w:b/>
                <w:color w:val="000000" w:themeColor="text1"/>
                <w:sz w:val="24"/>
                <w:szCs w:val="24"/>
              </w:rPr>
            </w:pPr>
          </w:p>
        </w:tc>
        <w:tc>
          <w:tcPr>
            <w:tcW w:w="354" w:type="pct"/>
            <w:vMerge/>
            <w:noWrap/>
            <w:vAlign w:val="center"/>
          </w:tcPr>
          <w:p w14:paraId="5788F555" w14:textId="77777777" w:rsidR="007B3C4A" w:rsidRDefault="007B3C4A">
            <w:pPr>
              <w:spacing w:after="0" w:line="240" w:lineRule="auto"/>
              <w:jc w:val="center"/>
              <w:rPr>
                <w:rFonts w:ascii="Times New Roman" w:hAnsi="Times New Roman"/>
                <w:b/>
                <w:color w:val="000000" w:themeColor="text1"/>
                <w:sz w:val="24"/>
                <w:szCs w:val="24"/>
              </w:rPr>
            </w:pPr>
          </w:p>
        </w:tc>
        <w:tc>
          <w:tcPr>
            <w:tcW w:w="842" w:type="pct"/>
            <w:vMerge/>
            <w:noWrap/>
            <w:vAlign w:val="center"/>
          </w:tcPr>
          <w:p w14:paraId="3C38AD73" w14:textId="77777777" w:rsidR="007B3C4A" w:rsidRDefault="007B3C4A">
            <w:pPr>
              <w:suppressAutoHyphens/>
              <w:spacing w:after="0" w:line="240" w:lineRule="auto"/>
              <w:jc w:val="center"/>
              <w:rPr>
                <w:rFonts w:ascii="Times New Roman" w:hAnsi="Times New Roman"/>
                <w:bCs/>
                <w:iCs/>
                <w:color w:val="000000" w:themeColor="text1"/>
                <w:sz w:val="24"/>
                <w:szCs w:val="24"/>
              </w:rPr>
            </w:pPr>
          </w:p>
        </w:tc>
      </w:tr>
      <w:tr w:rsidR="007B3C4A" w14:paraId="15BB4B64" w14:textId="77777777">
        <w:trPr>
          <w:trHeight w:val="23"/>
        </w:trPr>
        <w:tc>
          <w:tcPr>
            <w:tcW w:w="793" w:type="pct"/>
            <w:vMerge w:val="restart"/>
            <w:noWrap/>
          </w:tcPr>
          <w:p w14:paraId="1C5278A3" w14:textId="77777777" w:rsidR="007B3C4A" w:rsidRDefault="003B1D61">
            <w:pPr>
              <w:pStyle w:val="TableParagraph"/>
              <w:ind w:left="14" w:hangingChars="6" w:hanging="14"/>
              <w:rPr>
                <w:color w:val="000000" w:themeColor="text1"/>
                <w:sz w:val="24"/>
                <w:szCs w:val="24"/>
                <w:lang w:val="en-US"/>
              </w:rPr>
            </w:pPr>
            <w:r>
              <w:rPr>
                <w:color w:val="000000" w:themeColor="text1"/>
                <w:sz w:val="24"/>
                <w:szCs w:val="24"/>
                <w:lang w:val="en-US"/>
              </w:rPr>
              <w:t>Тема1.6.</w:t>
            </w:r>
          </w:p>
          <w:p w14:paraId="22EACD00" w14:textId="77777777" w:rsidR="007B3C4A" w:rsidRDefault="003B1D61">
            <w:pPr>
              <w:pStyle w:val="TableParagraph"/>
              <w:ind w:left="14" w:hangingChars="6" w:hanging="14"/>
              <w:rPr>
                <w:b/>
                <w:color w:val="000000" w:themeColor="text1"/>
                <w:sz w:val="24"/>
                <w:szCs w:val="24"/>
              </w:rPr>
            </w:pPr>
            <w:proofErr w:type="spellStart"/>
            <w:r>
              <w:rPr>
                <w:color w:val="000000" w:themeColor="text1"/>
                <w:sz w:val="24"/>
                <w:szCs w:val="24"/>
                <w:lang w:val="en-US"/>
              </w:rPr>
              <w:t>Центртяжести</w:t>
            </w:r>
            <w:proofErr w:type="spellEnd"/>
          </w:p>
        </w:tc>
        <w:tc>
          <w:tcPr>
            <w:tcW w:w="2075" w:type="pct"/>
            <w:noWrap/>
          </w:tcPr>
          <w:p w14:paraId="24C72CED" w14:textId="77777777" w:rsidR="007B3C4A" w:rsidRDefault="003B1D6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contextualSpacing/>
              <w:rPr>
                <w:rFonts w:ascii="Times New Roman" w:eastAsia="SimSun" w:hAnsi="Times New Roman"/>
                <w:color w:val="000000" w:themeColor="text1"/>
                <w:sz w:val="24"/>
                <w:szCs w:val="24"/>
              </w:rPr>
            </w:pPr>
            <w:proofErr w:type="spellStart"/>
            <w:r>
              <w:rPr>
                <w:rFonts w:ascii="Times New Roman" w:hAnsi="Times New Roman"/>
                <w:color w:val="000000" w:themeColor="text1"/>
                <w:sz w:val="24"/>
                <w:szCs w:val="24"/>
                <w:lang w:val="en-US"/>
              </w:rPr>
              <w:t>Центртяжеститела</w:t>
            </w:r>
            <w:proofErr w:type="spellEnd"/>
            <w:r>
              <w:rPr>
                <w:rFonts w:ascii="Times New Roman" w:hAnsi="Times New Roman"/>
                <w:color w:val="000000" w:themeColor="text1"/>
                <w:sz w:val="24"/>
                <w:szCs w:val="24"/>
                <w:lang w:val="en-US"/>
              </w:rPr>
              <w:t>.</w:t>
            </w:r>
          </w:p>
        </w:tc>
        <w:tc>
          <w:tcPr>
            <w:tcW w:w="367" w:type="pct"/>
            <w:noWrap/>
            <w:vAlign w:val="center"/>
          </w:tcPr>
          <w:p w14:paraId="08135538" w14:textId="77777777" w:rsidR="007B3C4A" w:rsidRDefault="003B1D61">
            <w:pPr>
              <w:spacing w:after="0" w:line="240" w:lineRule="auto"/>
              <w:jc w:val="center"/>
              <w:rPr>
                <w:rFonts w:ascii="Times New Roman" w:hAnsi="Times New Roman"/>
                <w:color w:val="000000" w:themeColor="text1"/>
                <w:sz w:val="24"/>
                <w:szCs w:val="24"/>
              </w:rPr>
            </w:pPr>
            <w:r>
              <w:rPr>
                <w:rFonts w:ascii="Times New Roman" w:hAnsi="Times New Roman"/>
                <w:color w:val="000000" w:themeColor="text1"/>
                <w:sz w:val="24"/>
                <w:szCs w:val="24"/>
              </w:rPr>
              <w:t>4</w:t>
            </w:r>
          </w:p>
        </w:tc>
        <w:tc>
          <w:tcPr>
            <w:tcW w:w="566" w:type="pct"/>
            <w:vMerge/>
            <w:noWrap/>
            <w:vAlign w:val="center"/>
          </w:tcPr>
          <w:p w14:paraId="68B90601" w14:textId="77777777" w:rsidR="007B3C4A" w:rsidRDefault="007B3C4A">
            <w:pPr>
              <w:spacing w:after="0" w:line="240" w:lineRule="auto"/>
              <w:jc w:val="center"/>
              <w:rPr>
                <w:rFonts w:ascii="Times New Roman" w:hAnsi="Times New Roman"/>
                <w:b/>
                <w:color w:val="000000" w:themeColor="text1"/>
                <w:sz w:val="24"/>
                <w:szCs w:val="24"/>
              </w:rPr>
            </w:pPr>
          </w:p>
        </w:tc>
        <w:tc>
          <w:tcPr>
            <w:tcW w:w="354" w:type="pct"/>
            <w:vMerge/>
            <w:noWrap/>
            <w:vAlign w:val="center"/>
          </w:tcPr>
          <w:p w14:paraId="1D284B34" w14:textId="77777777" w:rsidR="007B3C4A" w:rsidRDefault="007B3C4A">
            <w:pPr>
              <w:spacing w:after="0" w:line="240" w:lineRule="auto"/>
              <w:jc w:val="center"/>
              <w:rPr>
                <w:rFonts w:ascii="Times New Roman" w:hAnsi="Times New Roman"/>
                <w:b/>
                <w:color w:val="000000" w:themeColor="text1"/>
                <w:sz w:val="24"/>
                <w:szCs w:val="24"/>
              </w:rPr>
            </w:pPr>
          </w:p>
        </w:tc>
        <w:tc>
          <w:tcPr>
            <w:tcW w:w="842" w:type="pct"/>
            <w:vMerge/>
            <w:noWrap/>
            <w:vAlign w:val="center"/>
          </w:tcPr>
          <w:p w14:paraId="2DD9C084" w14:textId="77777777" w:rsidR="007B3C4A" w:rsidRDefault="007B3C4A">
            <w:pPr>
              <w:suppressAutoHyphens/>
              <w:spacing w:after="0" w:line="240" w:lineRule="auto"/>
              <w:jc w:val="center"/>
              <w:rPr>
                <w:rFonts w:ascii="Times New Roman" w:hAnsi="Times New Roman"/>
                <w:bCs/>
                <w:iCs/>
                <w:color w:val="000000" w:themeColor="text1"/>
                <w:sz w:val="24"/>
                <w:szCs w:val="24"/>
              </w:rPr>
            </w:pPr>
          </w:p>
        </w:tc>
      </w:tr>
      <w:tr w:rsidR="007B3C4A" w14:paraId="32ADE00D" w14:textId="77777777">
        <w:trPr>
          <w:trHeight w:val="23"/>
        </w:trPr>
        <w:tc>
          <w:tcPr>
            <w:tcW w:w="793" w:type="pct"/>
            <w:vMerge/>
            <w:noWrap/>
          </w:tcPr>
          <w:p w14:paraId="4D480116" w14:textId="77777777" w:rsidR="007B3C4A" w:rsidRDefault="007B3C4A">
            <w:pPr>
              <w:pStyle w:val="TableParagraph"/>
              <w:ind w:left="14" w:hangingChars="6" w:hanging="14"/>
              <w:rPr>
                <w:b/>
                <w:color w:val="000000" w:themeColor="text1"/>
                <w:sz w:val="24"/>
                <w:szCs w:val="24"/>
              </w:rPr>
            </w:pPr>
          </w:p>
        </w:tc>
        <w:tc>
          <w:tcPr>
            <w:tcW w:w="2075" w:type="pct"/>
            <w:noWrap/>
          </w:tcPr>
          <w:p w14:paraId="5E5E86F3" w14:textId="77777777" w:rsidR="007B3C4A" w:rsidRDefault="003B1D6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contextualSpacing/>
              <w:rPr>
                <w:rFonts w:ascii="Times New Roman" w:eastAsia="SimSun" w:hAnsi="Times New Roman"/>
                <w:color w:val="000000" w:themeColor="text1"/>
                <w:sz w:val="24"/>
                <w:szCs w:val="24"/>
              </w:rPr>
            </w:pPr>
            <w:proofErr w:type="spellStart"/>
            <w:r>
              <w:rPr>
                <w:rFonts w:ascii="Times New Roman" w:hAnsi="Times New Roman"/>
                <w:color w:val="000000" w:themeColor="text1"/>
                <w:sz w:val="24"/>
                <w:szCs w:val="24"/>
              </w:rPr>
              <w:t>Определениеположенияцентратяжестиплоскойфигурысло</w:t>
            </w:r>
            <w:r>
              <w:rPr>
                <w:rFonts w:ascii="Times New Roman" w:hAnsi="Times New Roman"/>
                <w:color w:val="000000" w:themeColor="text1"/>
                <w:sz w:val="24"/>
                <w:szCs w:val="24"/>
              </w:rPr>
              <w:lastRenderedPageBreak/>
              <w:t>жной</w:t>
            </w:r>
            <w:proofErr w:type="spellEnd"/>
            <w:r>
              <w:rPr>
                <w:rFonts w:ascii="Times New Roman" w:hAnsi="Times New Roman"/>
                <w:color w:val="000000" w:themeColor="text1"/>
                <w:sz w:val="24"/>
                <w:szCs w:val="24"/>
              </w:rPr>
              <w:t xml:space="preserve"> геометрической формы</w:t>
            </w:r>
          </w:p>
        </w:tc>
        <w:tc>
          <w:tcPr>
            <w:tcW w:w="367" w:type="pct"/>
            <w:noWrap/>
            <w:vAlign w:val="center"/>
          </w:tcPr>
          <w:p w14:paraId="6B6C0FEF" w14:textId="77777777" w:rsidR="007B3C4A" w:rsidRDefault="003B1D61">
            <w:pPr>
              <w:spacing w:after="0" w:line="240" w:lineRule="auto"/>
              <w:jc w:val="center"/>
              <w:rPr>
                <w:rFonts w:ascii="Times New Roman" w:hAnsi="Times New Roman"/>
                <w:color w:val="000000" w:themeColor="text1"/>
                <w:sz w:val="24"/>
                <w:szCs w:val="24"/>
              </w:rPr>
            </w:pPr>
            <w:r>
              <w:rPr>
                <w:rFonts w:ascii="Times New Roman" w:hAnsi="Times New Roman"/>
                <w:color w:val="000000" w:themeColor="text1"/>
                <w:sz w:val="24"/>
                <w:szCs w:val="24"/>
              </w:rPr>
              <w:lastRenderedPageBreak/>
              <w:t>6</w:t>
            </w:r>
          </w:p>
        </w:tc>
        <w:tc>
          <w:tcPr>
            <w:tcW w:w="566" w:type="pct"/>
            <w:vMerge/>
            <w:noWrap/>
            <w:vAlign w:val="center"/>
          </w:tcPr>
          <w:p w14:paraId="2BAC471A" w14:textId="77777777" w:rsidR="007B3C4A" w:rsidRDefault="007B3C4A">
            <w:pPr>
              <w:spacing w:after="0" w:line="240" w:lineRule="auto"/>
              <w:jc w:val="center"/>
              <w:rPr>
                <w:rFonts w:ascii="Times New Roman" w:hAnsi="Times New Roman"/>
                <w:b/>
                <w:color w:val="000000" w:themeColor="text1"/>
                <w:sz w:val="24"/>
                <w:szCs w:val="24"/>
              </w:rPr>
            </w:pPr>
          </w:p>
        </w:tc>
        <w:tc>
          <w:tcPr>
            <w:tcW w:w="354" w:type="pct"/>
            <w:vMerge/>
            <w:noWrap/>
            <w:vAlign w:val="center"/>
          </w:tcPr>
          <w:p w14:paraId="0B306CEA" w14:textId="77777777" w:rsidR="007B3C4A" w:rsidRDefault="007B3C4A">
            <w:pPr>
              <w:spacing w:after="0" w:line="240" w:lineRule="auto"/>
              <w:jc w:val="center"/>
              <w:rPr>
                <w:rFonts w:ascii="Times New Roman" w:hAnsi="Times New Roman"/>
                <w:b/>
                <w:color w:val="000000" w:themeColor="text1"/>
                <w:sz w:val="24"/>
                <w:szCs w:val="24"/>
              </w:rPr>
            </w:pPr>
          </w:p>
        </w:tc>
        <w:tc>
          <w:tcPr>
            <w:tcW w:w="842" w:type="pct"/>
            <w:vMerge/>
            <w:noWrap/>
            <w:vAlign w:val="center"/>
          </w:tcPr>
          <w:p w14:paraId="5BCF16E3" w14:textId="77777777" w:rsidR="007B3C4A" w:rsidRDefault="007B3C4A">
            <w:pPr>
              <w:suppressAutoHyphens/>
              <w:spacing w:after="0" w:line="240" w:lineRule="auto"/>
              <w:jc w:val="center"/>
              <w:rPr>
                <w:rFonts w:ascii="Times New Roman" w:hAnsi="Times New Roman"/>
                <w:bCs/>
                <w:iCs/>
                <w:color w:val="000000" w:themeColor="text1"/>
                <w:sz w:val="24"/>
                <w:szCs w:val="24"/>
              </w:rPr>
            </w:pPr>
          </w:p>
        </w:tc>
      </w:tr>
      <w:tr w:rsidR="007B3C4A" w14:paraId="4A87035F" w14:textId="77777777">
        <w:trPr>
          <w:trHeight w:val="23"/>
        </w:trPr>
        <w:tc>
          <w:tcPr>
            <w:tcW w:w="793" w:type="pct"/>
            <w:noWrap/>
          </w:tcPr>
          <w:p w14:paraId="5379278A" w14:textId="77777777" w:rsidR="007B3C4A" w:rsidRDefault="003B1D61">
            <w:pPr>
              <w:pStyle w:val="TableParagraph"/>
              <w:ind w:left="14" w:hangingChars="6" w:hanging="14"/>
              <w:rPr>
                <w:color w:val="000000" w:themeColor="text1"/>
                <w:sz w:val="24"/>
                <w:szCs w:val="24"/>
                <w:lang w:val="en-US"/>
              </w:rPr>
            </w:pPr>
            <w:proofErr w:type="spellStart"/>
            <w:r>
              <w:rPr>
                <w:color w:val="000000" w:themeColor="text1"/>
                <w:sz w:val="24"/>
                <w:szCs w:val="24"/>
                <w:lang w:val="en-US"/>
              </w:rPr>
              <w:t>Тема</w:t>
            </w:r>
            <w:proofErr w:type="spellEnd"/>
            <w:r>
              <w:rPr>
                <w:color w:val="000000" w:themeColor="text1"/>
                <w:sz w:val="24"/>
                <w:szCs w:val="24"/>
                <w:lang w:val="en-US"/>
              </w:rPr>
              <w:t xml:space="preserve"> 1.7.</w:t>
            </w:r>
          </w:p>
          <w:p w14:paraId="69EECAA6" w14:textId="77777777" w:rsidR="007B3C4A" w:rsidRDefault="003B1D61">
            <w:pPr>
              <w:pStyle w:val="TableParagraph"/>
              <w:ind w:left="14" w:hangingChars="6" w:hanging="14"/>
              <w:rPr>
                <w:b/>
                <w:color w:val="000000" w:themeColor="text1"/>
                <w:sz w:val="24"/>
                <w:szCs w:val="24"/>
              </w:rPr>
            </w:pPr>
            <w:proofErr w:type="spellStart"/>
            <w:r>
              <w:rPr>
                <w:color w:val="000000" w:themeColor="text1"/>
                <w:sz w:val="24"/>
                <w:szCs w:val="24"/>
                <w:lang w:val="en-US"/>
              </w:rPr>
              <w:t>Основные</w:t>
            </w:r>
            <w:proofErr w:type="spellEnd"/>
            <w:r>
              <w:rPr>
                <w:color w:val="000000" w:themeColor="text1"/>
                <w:sz w:val="24"/>
                <w:szCs w:val="24"/>
                <w:lang w:val="en-US"/>
              </w:rPr>
              <w:t xml:space="preserve"> </w:t>
            </w:r>
            <w:proofErr w:type="spellStart"/>
            <w:r>
              <w:rPr>
                <w:color w:val="000000" w:themeColor="text1"/>
                <w:sz w:val="24"/>
                <w:szCs w:val="24"/>
                <w:lang w:val="en-US"/>
              </w:rPr>
              <w:t>понятиякинематики</w:t>
            </w:r>
            <w:proofErr w:type="spellEnd"/>
          </w:p>
        </w:tc>
        <w:tc>
          <w:tcPr>
            <w:tcW w:w="2075" w:type="pct"/>
            <w:noWrap/>
          </w:tcPr>
          <w:p w14:paraId="08E12344" w14:textId="77777777" w:rsidR="007B3C4A" w:rsidRDefault="003B1D61">
            <w:pPr>
              <w:widowControl w:val="0"/>
              <w:autoSpaceDE w:val="0"/>
              <w:autoSpaceDN w:val="0"/>
              <w:spacing w:after="0" w:line="240" w:lineRule="auto"/>
              <w:rPr>
                <w:rFonts w:ascii="Times New Roman" w:eastAsia="SimSun" w:hAnsi="Times New Roman"/>
                <w:color w:val="000000" w:themeColor="text1"/>
                <w:sz w:val="24"/>
                <w:szCs w:val="24"/>
              </w:rPr>
            </w:pPr>
            <w:proofErr w:type="spellStart"/>
            <w:r>
              <w:rPr>
                <w:rFonts w:ascii="Times New Roman" w:hAnsi="Times New Roman"/>
                <w:color w:val="000000" w:themeColor="text1"/>
                <w:spacing w:val="-6"/>
                <w:sz w:val="24"/>
                <w:szCs w:val="24"/>
                <w:lang w:val="en-US"/>
              </w:rPr>
              <w:t>Основныепонятиякинематики</w:t>
            </w:r>
            <w:proofErr w:type="spellEnd"/>
            <w:r>
              <w:rPr>
                <w:rFonts w:ascii="Times New Roman" w:hAnsi="Times New Roman"/>
                <w:color w:val="000000" w:themeColor="text1"/>
                <w:spacing w:val="-6"/>
                <w:sz w:val="24"/>
                <w:szCs w:val="24"/>
                <w:lang w:val="en-US"/>
              </w:rPr>
              <w:t>.</w:t>
            </w:r>
          </w:p>
        </w:tc>
        <w:tc>
          <w:tcPr>
            <w:tcW w:w="367" w:type="pct"/>
            <w:noWrap/>
            <w:vAlign w:val="center"/>
          </w:tcPr>
          <w:p w14:paraId="40129CD4" w14:textId="77777777" w:rsidR="007B3C4A" w:rsidRDefault="003B1D61">
            <w:pPr>
              <w:spacing w:after="0" w:line="240" w:lineRule="auto"/>
              <w:jc w:val="center"/>
              <w:rPr>
                <w:rFonts w:ascii="Times New Roman" w:hAnsi="Times New Roman"/>
                <w:color w:val="000000" w:themeColor="text1"/>
                <w:sz w:val="24"/>
                <w:szCs w:val="24"/>
              </w:rPr>
            </w:pPr>
            <w:r>
              <w:rPr>
                <w:rFonts w:ascii="Times New Roman" w:hAnsi="Times New Roman"/>
                <w:color w:val="000000" w:themeColor="text1"/>
                <w:sz w:val="24"/>
                <w:szCs w:val="24"/>
              </w:rPr>
              <w:t>4</w:t>
            </w:r>
          </w:p>
        </w:tc>
        <w:tc>
          <w:tcPr>
            <w:tcW w:w="566" w:type="pct"/>
            <w:vMerge/>
            <w:noWrap/>
            <w:vAlign w:val="center"/>
          </w:tcPr>
          <w:p w14:paraId="2517428A" w14:textId="77777777" w:rsidR="007B3C4A" w:rsidRDefault="007B3C4A">
            <w:pPr>
              <w:spacing w:after="0" w:line="240" w:lineRule="auto"/>
              <w:jc w:val="center"/>
              <w:rPr>
                <w:rFonts w:ascii="Times New Roman" w:hAnsi="Times New Roman"/>
                <w:b/>
                <w:color w:val="000000" w:themeColor="text1"/>
                <w:sz w:val="24"/>
                <w:szCs w:val="24"/>
              </w:rPr>
            </w:pPr>
          </w:p>
        </w:tc>
        <w:tc>
          <w:tcPr>
            <w:tcW w:w="354" w:type="pct"/>
            <w:vMerge/>
            <w:noWrap/>
            <w:vAlign w:val="center"/>
          </w:tcPr>
          <w:p w14:paraId="08607397" w14:textId="77777777" w:rsidR="007B3C4A" w:rsidRDefault="007B3C4A">
            <w:pPr>
              <w:spacing w:after="0" w:line="240" w:lineRule="auto"/>
              <w:jc w:val="center"/>
              <w:rPr>
                <w:rFonts w:ascii="Times New Roman" w:hAnsi="Times New Roman"/>
                <w:b/>
                <w:color w:val="000000" w:themeColor="text1"/>
                <w:sz w:val="24"/>
                <w:szCs w:val="24"/>
              </w:rPr>
            </w:pPr>
          </w:p>
        </w:tc>
        <w:tc>
          <w:tcPr>
            <w:tcW w:w="842" w:type="pct"/>
            <w:vMerge/>
            <w:noWrap/>
            <w:vAlign w:val="center"/>
          </w:tcPr>
          <w:p w14:paraId="773F17F5" w14:textId="77777777" w:rsidR="007B3C4A" w:rsidRDefault="007B3C4A">
            <w:pPr>
              <w:suppressAutoHyphens/>
              <w:spacing w:after="0" w:line="240" w:lineRule="auto"/>
              <w:jc w:val="center"/>
              <w:rPr>
                <w:rFonts w:ascii="Times New Roman" w:hAnsi="Times New Roman"/>
                <w:bCs/>
                <w:iCs/>
                <w:color w:val="000000" w:themeColor="text1"/>
                <w:sz w:val="24"/>
                <w:szCs w:val="24"/>
              </w:rPr>
            </w:pPr>
          </w:p>
        </w:tc>
      </w:tr>
      <w:tr w:rsidR="007B3C4A" w14:paraId="7FA7C33A" w14:textId="77777777">
        <w:trPr>
          <w:trHeight w:val="23"/>
        </w:trPr>
        <w:tc>
          <w:tcPr>
            <w:tcW w:w="793" w:type="pct"/>
            <w:vMerge w:val="restart"/>
            <w:noWrap/>
          </w:tcPr>
          <w:p w14:paraId="3899269C" w14:textId="77777777" w:rsidR="007B3C4A" w:rsidRDefault="003B1D61">
            <w:pPr>
              <w:spacing w:after="0" w:line="240" w:lineRule="auto"/>
              <w:rPr>
                <w:rFonts w:ascii="Times New Roman" w:hAnsi="Times New Roman"/>
                <w:color w:val="000000" w:themeColor="text1"/>
                <w:sz w:val="24"/>
                <w:szCs w:val="24"/>
                <w:lang w:val="en-US"/>
              </w:rPr>
            </w:pPr>
            <w:r>
              <w:rPr>
                <w:rFonts w:ascii="Times New Roman" w:hAnsi="Times New Roman"/>
                <w:color w:val="000000" w:themeColor="text1"/>
                <w:sz w:val="24"/>
                <w:szCs w:val="24"/>
                <w:lang w:val="en-US"/>
              </w:rPr>
              <w:t>Тема1.8.</w:t>
            </w:r>
          </w:p>
          <w:p w14:paraId="666AF301" w14:textId="77777777" w:rsidR="007B3C4A" w:rsidRDefault="003B1D61">
            <w:pPr>
              <w:spacing w:after="0" w:line="240" w:lineRule="auto"/>
              <w:rPr>
                <w:rFonts w:ascii="Times New Roman" w:hAnsi="Times New Roman"/>
                <w:b/>
                <w:bCs/>
                <w:color w:val="000000" w:themeColor="text1"/>
                <w:sz w:val="24"/>
                <w:szCs w:val="24"/>
              </w:rPr>
            </w:pPr>
            <w:proofErr w:type="spellStart"/>
            <w:r>
              <w:rPr>
                <w:rFonts w:ascii="Times New Roman" w:hAnsi="Times New Roman"/>
                <w:color w:val="000000" w:themeColor="text1"/>
                <w:sz w:val="24"/>
                <w:szCs w:val="24"/>
                <w:lang w:val="en-US"/>
              </w:rPr>
              <w:t>Движенияточки</w:t>
            </w:r>
            <w:proofErr w:type="spellEnd"/>
          </w:p>
        </w:tc>
        <w:tc>
          <w:tcPr>
            <w:tcW w:w="2075" w:type="pct"/>
            <w:noWrap/>
          </w:tcPr>
          <w:p w14:paraId="2FF96061" w14:textId="77777777" w:rsidR="007B3C4A" w:rsidRDefault="003B1D61">
            <w:pPr>
              <w:widowControl w:val="0"/>
              <w:numPr>
                <w:ilvl w:val="0"/>
                <w:numId w:val="71"/>
              </w:numPr>
              <w:autoSpaceDE w:val="0"/>
              <w:autoSpaceDN w:val="0"/>
              <w:spacing w:after="0" w:line="240" w:lineRule="auto"/>
              <w:rPr>
                <w:rFonts w:ascii="Times New Roman" w:hAnsi="Times New Roman"/>
                <w:color w:val="000000" w:themeColor="text1"/>
                <w:sz w:val="24"/>
                <w:szCs w:val="24"/>
              </w:rPr>
            </w:pPr>
            <w:r>
              <w:rPr>
                <w:rFonts w:ascii="Times New Roman" w:hAnsi="Times New Roman"/>
                <w:color w:val="000000" w:themeColor="text1"/>
                <w:sz w:val="24"/>
                <w:szCs w:val="24"/>
              </w:rPr>
              <w:t>Частные случаи движения точки .</w:t>
            </w:r>
          </w:p>
          <w:p w14:paraId="0CF33C1D" w14:textId="77777777" w:rsidR="007B3C4A" w:rsidRDefault="003B1D61">
            <w:pPr>
              <w:widowControl w:val="0"/>
              <w:numPr>
                <w:ilvl w:val="0"/>
                <w:numId w:val="71"/>
              </w:numPr>
              <w:autoSpaceDE w:val="0"/>
              <w:autoSpaceDN w:val="0"/>
              <w:spacing w:after="0" w:line="240" w:lineRule="auto"/>
              <w:rPr>
                <w:rFonts w:ascii="Times New Roman" w:eastAsia="SimSun" w:hAnsi="Times New Roman"/>
                <w:i/>
                <w:color w:val="000000" w:themeColor="text1"/>
                <w:sz w:val="24"/>
                <w:szCs w:val="24"/>
              </w:rPr>
            </w:pPr>
            <w:r>
              <w:rPr>
                <w:rFonts w:ascii="Times New Roman" w:hAnsi="Times New Roman"/>
                <w:color w:val="000000" w:themeColor="text1"/>
                <w:sz w:val="24"/>
                <w:szCs w:val="24"/>
              </w:rPr>
              <w:t>Поступательное и вращательное движения.</w:t>
            </w:r>
          </w:p>
          <w:p w14:paraId="6A55D3F6" w14:textId="77777777" w:rsidR="007B3C4A" w:rsidRDefault="003B1D61">
            <w:pPr>
              <w:widowControl w:val="0"/>
              <w:numPr>
                <w:ilvl w:val="0"/>
                <w:numId w:val="71"/>
              </w:numPr>
              <w:autoSpaceDE w:val="0"/>
              <w:autoSpaceDN w:val="0"/>
              <w:spacing w:after="0" w:line="240" w:lineRule="auto"/>
              <w:rPr>
                <w:rFonts w:ascii="Times New Roman" w:eastAsia="SimSun" w:hAnsi="Times New Roman"/>
                <w:i/>
                <w:color w:val="000000" w:themeColor="text1"/>
                <w:sz w:val="24"/>
                <w:szCs w:val="24"/>
              </w:rPr>
            </w:pPr>
            <w:proofErr w:type="spellStart"/>
            <w:r>
              <w:rPr>
                <w:rFonts w:ascii="Times New Roman" w:hAnsi="Times New Roman"/>
                <w:color w:val="000000" w:themeColor="text1"/>
                <w:sz w:val="24"/>
                <w:szCs w:val="24"/>
              </w:rPr>
              <w:t>Сложноедвижение</w:t>
            </w:r>
            <w:proofErr w:type="spellEnd"/>
            <w:r>
              <w:rPr>
                <w:rFonts w:ascii="Times New Roman" w:hAnsi="Times New Roman"/>
                <w:color w:val="000000" w:themeColor="text1"/>
                <w:sz w:val="24"/>
                <w:szCs w:val="24"/>
              </w:rPr>
              <w:t xml:space="preserve"> точки</w:t>
            </w:r>
          </w:p>
        </w:tc>
        <w:tc>
          <w:tcPr>
            <w:tcW w:w="367" w:type="pct"/>
            <w:noWrap/>
            <w:vAlign w:val="center"/>
          </w:tcPr>
          <w:p w14:paraId="79B183BE" w14:textId="77777777" w:rsidR="007B3C4A" w:rsidRDefault="003B1D61">
            <w:pPr>
              <w:spacing w:after="0" w:line="240" w:lineRule="auto"/>
              <w:jc w:val="center"/>
              <w:rPr>
                <w:rFonts w:ascii="Times New Roman" w:hAnsi="Times New Roman"/>
                <w:color w:val="000000" w:themeColor="text1"/>
                <w:sz w:val="24"/>
                <w:szCs w:val="24"/>
              </w:rPr>
            </w:pPr>
            <w:r>
              <w:rPr>
                <w:rFonts w:ascii="Times New Roman" w:hAnsi="Times New Roman"/>
                <w:color w:val="000000" w:themeColor="text1"/>
                <w:sz w:val="24"/>
                <w:szCs w:val="24"/>
              </w:rPr>
              <w:t>6</w:t>
            </w:r>
          </w:p>
        </w:tc>
        <w:tc>
          <w:tcPr>
            <w:tcW w:w="566" w:type="pct"/>
            <w:vMerge w:val="restart"/>
            <w:noWrap/>
            <w:vAlign w:val="center"/>
          </w:tcPr>
          <w:p w14:paraId="2A180823" w14:textId="77777777" w:rsidR="007B3C4A" w:rsidRDefault="003B1D61">
            <w:pPr>
              <w:spacing w:after="0" w:line="240" w:lineRule="auto"/>
              <w:jc w:val="center"/>
              <w:rPr>
                <w:rFonts w:ascii="Times New Roman" w:hAnsi="Times New Roman"/>
                <w:b/>
                <w:color w:val="000000" w:themeColor="text1"/>
                <w:sz w:val="24"/>
                <w:szCs w:val="24"/>
              </w:rPr>
            </w:pPr>
            <w:r>
              <w:rPr>
                <w:rFonts w:ascii="Times New Roman" w:hAnsi="Times New Roman"/>
                <w:color w:val="000000" w:themeColor="text1"/>
                <w:sz w:val="24"/>
                <w:szCs w:val="24"/>
                <w:lang w:eastAsia="en-US"/>
              </w:rPr>
              <w:t>ЛР 01, ЛР 02, ЛР 04, ЛР 10, ЛР 07</w:t>
            </w:r>
          </w:p>
        </w:tc>
        <w:tc>
          <w:tcPr>
            <w:tcW w:w="354" w:type="pct"/>
            <w:vMerge w:val="restart"/>
            <w:noWrap/>
            <w:vAlign w:val="center"/>
          </w:tcPr>
          <w:p w14:paraId="76FCE0C8" w14:textId="77777777" w:rsidR="007B3C4A" w:rsidRDefault="003B1D61">
            <w:pPr>
              <w:spacing w:after="0" w:line="240" w:lineRule="auto"/>
              <w:jc w:val="center"/>
              <w:rPr>
                <w:rFonts w:ascii="Times New Roman" w:hAnsi="Times New Roman"/>
                <w:bCs/>
                <w:i/>
                <w:color w:val="000000" w:themeColor="text1"/>
                <w:sz w:val="24"/>
                <w:szCs w:val="24"/>
              </w:rPr>
            </w:pPr>
            <w:r>
              <w:rPr>
                <w:rFonts w:ascii="Times New Roman" w:hAnsi="Times New Roman"/>
                <w:bCs/>
                <w:i/>
                <w:color w:val="000000" w:themeColor="text1"/>
                <w:sz w:val="24"/>
                <w:szCs w:val="24"/>
              </w:rPr>
              <w:t>ПК 2.1</w:t>
            </w:r>
          </w:p>
          <w:p w14:paraId="5E485017" w14:textId="77777777" w:rsidR="007B3C4A" w:rsidRDefault="003B1D61">
            <w:pPr>
              <w:spacing w:after="0" w:line="240" w:lineRule="auto"/>
              <w:jc w:val="center"/>
              <w:rPr>
                <w:rFonts w:ascii="Times New Roman" w:hAnsi="Times New Roman"/>
                <w:bCs/>
                <w:i/>
                <w:color w:val="000000" w:themeColor="text1"/>
                <w:sz w:val="24"/>
                <w:szCs w:val="24"/>
              </w:rPr>
            </w:pPr>
            <w:r>
              <w:rPr>
                <w:rFonts w:ascii="Times New Roman" w:hAnsi="Times New Roman"/>
                <w:bCs/>
                <w:i/>
                <w:color w:val="000000" w:themeColor="text1"/>
                <w:sz w:val="24"/>
                <w:szCs w:val="24"/>
              </w:rPr>
              <w:t>ПК 2.2</w:t>
            </w:r>
          </w:p>
          <w:p w14:paraId="173570E1" w14:textId="77777777" w:rsidR="007B3C4A" w:rsidRDefault="003B1D61">
            <w:pPr>
              <w:spacing w:after="0" w:line="240" w:lineRule="auto"/>
              <w:jc w:val="center"/>
              <w:rPr>
                <w:rFonts w:ascii="Times New Roman" w:hAnsi="Times New Roman"/>
                <w:bCs/>
                <w:i/>
                <w:color w:val="000000" w:themeColor="text1"/>
                <w:sz w:val="24"/>
                <w:szCs w:val="24"/>
              </w:rPr>
            </w:pPr>
            <w:r>
              <w:rPr>
                <w:rFonts w:ascii="Times New Roman" w:hAnsi="Times New Roman"/>
                <w:bCs/>
                <w:i/>
                <w:color w:val="000000" w:themeColor="text1"/>
                <w:sz w:val="24"/>
                <w:szCs w:val="24"/>
              </w:rPr>
              <w:t xml:space="preserve"> ОК 01</w:t>
            </w:r>
          </w:p>
          <w:p w14:paraId="78381824" w14:textId="77777777" w:rsidR="007B3C4A" w:rsidRDefault="003B1D61">
            <w:pPr>
              <w:spacing w:after="0" w:line="240" w:lineRule="auto"/>
              <w:jc w:val="center"/>
              <w:rPr>
                <w:rFonts w:ascii="Times New Roman" w:hAnsi="Times New Roman"/>
                <w:bCs/>
                <w:i/>
                <w:color w:val="000000" w:themeColor="text1"/>
                <w:sz w:val="24"/>
                <w:szCs w:val="24"/>
              </w:rPr>
            </w:pPr>
            <w:r>
              <w:rPr>
                <w:rFonts w:ascii="Times New Roman" w:hAnsi="Times New Roman"/>
                <w:bCs/>
                <w:i/>
                <w:color w:val="000000" w:themeColor="text1"/>
                <w:sz w:val="24"/>
                <w:szCs w:val="24"/>
              </w:rPr>
              <w:t>ОК 03</w:t>
            </w:r>
          </w:p>
          <w:p w14:paraId="1B0303F5" w14:textId="77777777" w:rsidR="007B3C4A" w:rsidRDefault="003B1D61">
            <w:pPr>
              <w:spacing w:after="0" w:line="240" w:lineRule="auto"/>
              <w:jc w:val="center"/>
              <w:rPr>
                <w:rFonts w:ascii="Times New Roman" w:hAnsi="Times New Roman"/>
                <w:color w:val="000000" w:themeColor="text1"/>
                <w:sz w:val="24"/>
                <w:szCs w:val="24"/>
              </w:rPr>
            </w:pPr>
            <w:r>
              <w:rPr>
                <w:rFonts w:ascii="Times New Roman" w:hAnsi="Times New Roman"/>
                <w:bCs/>
                <w:i/>
                <w:color w:val="000000" w:themeColor="text1"/>
                <w:sz w:val="24"/>
                <w:szCs w:val="24"/>
              </w:rPr>
              <w:t>ОК 04</w:t>
            </w:r>
          </w:p>
        </w:tc>
        <w:tc>
          <w:tcPr>
            <w:tcW w:w="842" w:type="pct"/>
            <w:vMerge/>
            <w:noWrap/>
            <w:vAlign w:val="center"/>
          </w:tcPr>
          <w:p w14:paraId="5DBB909D" w14:textId="77777777" w:rsidR="007B3C4A" w:rsidRDefault="007B3C4A">
            <w:pPr>
              <w:suppressAutoHyphens/>
              <w:spacing w:after="0" w:line="240" w:lineRule="auto"/>
              <w:jc w:val="center"/>
              <w:rPr>
                <w:rFonts w:ascii="Times New Roman" w:hAnsi="Times New Roman"/>
                <w:bCs/>
                <w:iCs/>
                <w:color w:val="000000" w:themeColor="text1"/>
                <w:sz w:val="24"/>
                <w:szCs w:val="24"/>
              </w:rPr>
            </w:pPr>
          </w:p>
        </w:tc>
      </w:tr>
      <w:tr w:rsidR="007B3C4A" w14:paraId="1D9AADED" w14:textId="77777777">
        <w:trPr>
          <w:trHeight w:val="613"/>
        </w:trPr>
        <w:tc>
          <w:tcPr>
            <w:tcW w:w="793" w:type="pct"/>
            <w:vMerge/>
            <w:noWrap/>
          </w:tcPr>
          <w:p w14:paraId="61F9935C" w14:textId="77777777" w:rsidR="007B3C4A" w:rsidRDefault="007B3C4A">
            <w:pPr>
              <w:widowControl w:val="0"/>
              <w:autoSpaceDE w:val="0"/>
              <w:autoSpaceDN w:val="0"/>
              <w:spacing w:after="0" w:line="240" w:lineRule="auto"/>
              <w:rPr>
                <w:rFonts w:ascii="Times New Roman" w:hAnsi="Times New Roman"/>
                <w:b/>
                <w:color w:val="000000" w:themeColor="text1"/>
                <w:sz w:val="24"/>
                <w:szCs w:val="24"/>
                <w:lang w:eastAsia="en-US"/>
              </w:rPr>
            </w:pPr>
          </w:p>
        </w:tc>
        <w:tc>
          <w:tcPr>
            <w:tcW w:w="2075" w:type="pct"/>
            <w:noWrap/>
          </w:tcPr>
          <w:p w14:paraId="3E972409" w14:textId="77777777" w:rsidR="007B3C4A" w:rsidRDefault="003B1D61">
            <w:pPr>
              <w:widowControl w:val="0"/>
              <w:autoSpaceDE w:val="0"/>
              <w:autoSpaceDN w:val="0"/>
              <w:spacing w:after="0" w:line="240" w:lineRule="auto"/>
              <w:rPr>
                <w:rFonts w:ascii="Times New Roman" w:hAnsi="Times New Roman"/>
                <w:color w:val="000000" w:themeColor="text1"/>
                <w:sz w:val="24"/>
                <w:szCs w:val="24"/>
              </w:rPr>
            </w:pPr>
            <w:proofErr w:type="spellStart"/>
            <w:r>
              <w:rPr>
                <w:rFonts w:ascii="Times New Roman" w:hAnsi="Times New Roman"/>
                <w:color w:val="000000" w:themeColor="text1"/>
                <w:spacing w:val="-8"/>
                <w:sz w:val="24"/>
                <w:szCs w:val="24"/>
              </w:rPr>
              <w:t>Самостоятельнаяработа</w:t>
            </w:r>
            <w:r>
              <w:rPr>
                <w:rFonts w:ascii="Times New Roman" w:hAnsi="Times New Roman"/>
                <w:color w:val="000000" w:themeColor="text1"/>
                <w:spacing w:val="-7"/>
                <w:sz w:val="24"/>
                <w:szCs w:val="24"/>
              </w:rPr>
              <w:t>обучающихся</w:t>
            </w:r>
            <w:proofErr w:type="spellEnd"/>
          </w:p>
          <w:p w14:paraId="474E5186" w14:textId="77777777" w:rsidR="007B3C4A" w:rsidRDefault="003B1D61">
            <w:pPr>
              <w:widowControl w:val="0"/>
              <w:autoSpaceDE w:val="0"/>
              <w:autoSpaceDN w:val="0"/>
              <w:spacing w:after="0" w:line="240" w:lineRule="auto"/>
              <w:rPr>
                <w:rFonts w:ascii="Times New Roman" w:hAnsi="Times New Roman"/>
                <w:bCs/>
                <w:i/>
                <w:color w:val="000000" w:themeColor="text1"/>
                <w:sz w:val="24"/>
                <w:szCs w:val="24"/>
              </w:rPr>
            </w:pPr>
            <w:proofErr w:type="spellStart"/>
            <w:r>
              <w:rPr>
                <w:rFonts w:ascii="Times New Roman" w:hAnsi="Times New Roman"/>
                <w:color w:val="000000" w:themeColor="text1"/>
                <w:spacing w:val="-8"/>
                <w:sz w:val="24"/>
                <w:szCs w:val="24"/>
              </w:rPr>
              <w:t>Построениекинематических</w:t>
            </w:r>
            <w:r>
              <w:rPr>
                <w:rFonts w:ascii="Times New Roman" w:hAnsi="Times New Roman"/>
                <w:color w:val="000000" w:themeColor="text1"/>
                <w:spacing w:val="-7"/>
                <w:sz w:val="24"/>
                <w:szCs w:val="24"/>
              </w:rPr>
              <w:t>графиков</w:t>
            </w:r>
            <w:proofErr w:type="spellEnd"/>
          </w:p>
        </w:tc>
        <w:tc>
          <w:tcPr>
            <w:tcW w:w="367" w:type="pct"/>
            <w:noWrap/>
            <w:vAlign w:val="center"/>
          </w:tcPr>
          <w:p w14:paraId="229A5CDF" w14:textId="77777777" w:rsidR="007B3C4A" w:rsidRDefault="003B1D61">
            <w:pPr>
              <w:spacing w:after="0" w:line="240" w:lineRule="auto"/>
              <w:jc w:val="center"/>
              <w:rPr>
                <w:rFonts w:ascii="Times New Roman" w:hAnsi="Times New Roman"/>
                <w:color w:val="000000" w:themeColor="text1"/>
                <w:sz w:val="24"/>
                <w:szCs w:val="24"/>
              </w:rPr>
            </w:pPr>
            <w:r>
              <w:rPr>
                <w:rFonts w:ascii="Times New Roman" w:hAnsi="Times New Roman"/>
                <w:color w:val="000000" w:themeColor="text1"/>
                <w:sz w:val="24"/>
                <w:szCs w:val="24"/>
              </w:rPr>
              <w:t>6</w:t>
            </w:r>
          </w:p>
        </w:tc>
        <w:tc>
          <w:tcPr>
            <w:tcW w:w="566" w:type="pct"/>
            <w:vMerge/>
            <w:noWrap/>
            <w:vAlign w:val="center"/>
          </w:tcPr>
          <w:p w14:paraId="16E98CAA" w14:textId="77777777" w:rsidR="007B3C4A" w:rsidRDefault="007B3C4A">
            <w:pPr>
              <w:spacing w:after="0" w:line="240" w:lineRule="auto"/>
              <w:jc w:val="center"/>
              <w:rPr>
                <w:rFonts w:ascii="Times New Roman" w:hAnsi="Times New Roman"/>
                <w:b/>
                <w:color w:val="000000" w:themeColor="text1"/>
                <w:sz w:val="24"/>
                <w:szCs w:val="24"/>
              </w:rPr>
            </w:pPr>
          </w:p>
        </w:tc>
        <w:tc>
          <w:tcPr>
            <w:tcW w:w="354" w:type="pct"/>
            <w:vMerge/>
            <w:noWrap/>
            <w:vAlign w:val="center"/>
          </w:tcPr>
          <w:p w14:paraId="18C60B56" w14:textId="77777777" w:rsidR="007B3C4A" w:rsidRDefault="007B3C4A">
            <w:pPr>
              <w:spacing w:after="0" w:line="240" w:lineRule="auto"/>
              <w:jc w:val="center"/>
              <w:rPr>
                <w:rFonts w:ascii="Times New Roman" w:hAnsi="Times New Roman"/>
                <w:color w:val="000000" w:themeColor="text1"/>
                <w:sz w:val="24"/>
                <w:szCs w:val="24"/>
              </w:rPr>
            </w:pPr>
          </w:p>
        </w:tc>
        <w:tc>
          <w:tcPr>
            <w:tcW w:w="842" w:type="pct"/>
            <w:vMerge/>
            <w:noWrap/>
            <w:vAlign w:val="center"/>
          </w:tcPr>
          <w:p w14:paraId="00AD90DA" w14:textId="77777777" w:rsidR="007B3C4A" w:rsidRDefault="007B3C4A">
            <w:pPr>
              <w:suppressAutoHyphens/>
              <w:spacing w:after="0" w:line="240" w:lineRule="auto"/>
              <w:jc w:val="center"/>
              <w:rPr>
                <w:rFonts w:ascii="Times New Roman" w:hAnsi="Times New Roman"/>
                <w:bCs/>
                <w:iCs/>
                <w:color w:val="000000" w:themeColor="text1"/>
                <w:sz w:val="24"/>
                <w:szCs w:val="24"/>
              </w:rPr>
            </w:pPr>
          </w:p>
        </w:tc>
      </w:tr>
      <w:tr w:rsidR="007B3C4A" w14:paraId="6D9B3124" w14:textId="77777777">
        <w:trPr>
          <w:trHeight w:val="23"/>
        </w:trPr>
        <w:tc>
          <w:tcPr>
            <w:tcW w:w="793" w:type="pct"/>
            <w:vMerge w:val="restart"/>
            <w:noWrap/>
          </w:tcPr>
          <w:p w14:paraId="520F0F73" w14:textId="77777777" w:rsidR="007B3C4A" w:rsidRDefault="003B1D61">
            <w:pPr>
              <w:pStyle w:val="TableParagraph"/>
              <w:ind w:left="0" w:hanging="149"/>
              <w:rPr>
                <w:color w:val="000000" w:themeColor="text1"/>
                <w:sz w:val="24"/>
                <w:szCs w:val="24"/>
              </w:rPr>
            </w:pPr>
            <w:r>
              <w:rPr>
                <w:color w:val="000000" w:themeColor="text1"/>
                <w:sz w:val="24"/>
                <w:szCs w:val="24"/>
              </w:rPr>
              <w:t>Тема 1.9.</w:t>
            </w:r>
          </w:p>
          <w:p w14:paraId="26D09684" w14:textId="77777777" w:rsidR="007B3C4A" w:rsidRDefault="003B1D61">
            <w:pPr>
              <w:pStyle w:val="TableParagraph"/>
              <w:ind w:left="0" w:hanging="149"/>
              <w:rPr>
                <w:b/>
                <w:color w:val="000000" w:themeColor="text1"/>
                <w:sz w:val="24"/>
                <w:szCs w:val="24"/>
              </w:rPr>
            </w:pPr>
            <w:r>
              <w:rPr>
                <w:color w:val="000000" w:themeColor="text1"/>
                <w:sz w:val="24"/>
                <w:szCs w:val="24"/>
              </w:rPr>
              <w:t xml:space="preserve"> Основные понятия </w:t>
            </w:r>
            <w:proofErr w:type="spellStart"/>
            <w:r>
              <w:rPr>
                <w:color w:val="000000" w:themeColor="text1"/>
                <w:sz w:val="24"/>
                <w:szCs w:val="24"/>
              </w:rPr>
              <w:t>иаксиомыдинамики</w:t>
            </w:r>
            <w:proofErr w:type="spellEnd"/>
          </w:p>
        </w:tc>
        <w:tc>
          <w:tcPr>
            <w:tcW w:w="2075" w:type="pct"/>
            <w:noWrap/>
          </w:tcPr>
          <w:p w14:paraId="2B2B1F1F" w14:textId="77777777" w:rsidR="007B3C4A" w:rsidRDefault="003B1D61">
            <w:pPr>
              <w:widowControl w:val="0"/>
              <w:numPr>
                <w:ilvl w:val="0"/>
                <w:numId w:val="72"/>
              </w:numPr>
              <w:tabs>
                <w:tab w:val="left" w:pos="290"/>
              </w:tabs>
              <w:autoSpaceDE w:val="0"/>
              <w:autoSpaceDN w:val="0"/>
              <w:spacing w:after="0" w:line="240" w:lineRule="auto"/>
              <w:ind w:hanging="182"/>
              <w:rPr>
                <w:rFonts w:ascii="Times New Roman" w:hAnsi="Times New Roman"/>
                <w:color w:val="000000" w:themeColor="text1"/>
                <w:sz w:val="24"/>
                <w:szCs w:val="24"/>
                <w:lang w:val="en-US"/>
              </w:rPr>
            </w:pPr>
            <w:proofErr w:type="spellStart"/>
            <w:r>
              <w:rPr>
                <w:rFonts w:ascii="Times New Roman" w:hAnsi="Times New Roman"/>
                <w:color w:val="000000" w:themeColor="text1"/>
                <w:sz w:val="24"/>
                <w:szCs w:val="24"/>
                <w:lang w:val="en-US"/>
              </w:rPr>
              <w:t>Законыдинамики</w:t>
            </w:r>
            <w:proofErr w:type="spellEnd"/>
          </w:p>
          <w:p w14:paraId="3055A195" w14:textId="77777777" w:rsidR="007B3C4A" w:rsidRDefault="003B1D61">
            <w:pPr>
              <w:widowControl w:val="0"/>
              <w:numPr>
                <w:ilvl w:val="0"/>
                <w:numId w:val="72"/>
              </w:numPr>
              <w:tabs>
                <w:tab w:val="left" w:pos="290"/>
              </w:tabs>
              <w:autoSpaceDE w:val="0"/>
              <w:autoSpaceDN w:val="0"/>
              <w:spacing w:after="0" w:line="240" w:lineRule="auto"/>
              <w:ind w:left="108" w:firstLine="0"/>
              <w:rPr>
                <w:rFonts w:ascii="Times New Roman" w:hAnsi="Times New Roman"/>
                <w:color w:val="000000" w:themeColor="text1"/>
                <w:sz w:val="24"/>
                <w:szCs w:val="24"/>
              </w:rPr>
            </w:pPr>
            <w:proofErr w:type="spellStart"/>
            <w:r>
              <w:rPr>
                <w:rFonts w:ascii="Times New Roman" w:hAnsi="Times New Roman"/>
                <w:color w:val="000000" w:themeColor="text1"/>
                <w:sz w:val="24"/>
                <w:szCs w:val="24"/>
              </w:rPr>
              <w:t>Свободнаяинесвободнаяматериальныеточки.Силаинерции</w:t>
            </w:r>
            <w:proofErr w:type="spellEnd"/>
          </w:p>
          <w:p w14:paraId="6024A93E" w14:textId="77777777" w:rsidR="007B3C4A" w:rsidRDefault="003B1D61">
            <w:pPr>
              <w:widowControl w:val="0"/>
              <w:numPr>
                <w:ilvl w:val="0"/>
                <w:numId w:val="72"/>
              </w:numPr>
              <w:tabs>
                <w:tab w:val="left" w:pos="290"/>
              </w:tabs>
              <w:autoSpaceDE w:val="0"/>
              <w:autoSpaceDN w:val="0"/>
              <w:spacing w:after="0" w:line="240" w:lineRule="auto"/>
              <w:ind w:left="108" w:firstLine="0"/>
              <w:rPr>
                <w:rFonts w:ascii="Times New Roman" w:hAnsi="Times New Roman"/>
                <w:color w:val="000000" w:themeColor="text1"/>
                <w:sz w:val="24"/>
                <w:szCs w:val="24"/>
              </w:rPr>
            </w:pPr>
            <w:proofErr w:type="spellStart"/>
            <w:r>
              <w:rPr>
                <w:rFonts w:ascii="Times New Roman" w:hAnsi="Times New Roman"/>
                <w:color w:val="000000" w:themeColor="text1"/>
                <w:sz w:val="24"/>
                <w:szCs w:val="24"/>
              </w:rPr>
              <w:t>ПринципДаламбера.Неуравновешенныесилы</w:t>
            </w:r>
            <w:proofErr w:type="spellEnd"/>
          </w:p>
          <w:p w14:paraId="797DA0BD" w14:textId="77777777" w:rsidR="007B3C4A" w:rsidRDefault="003B1D61">
            <w:pPr>
              <w:widowControl w:val="0"/>
              <w:numPr>
                <w:ilvl w:val="0"/>
                <w:numId w:val="72"/>
              </w:numPr>
              <w:tabs>
                <w:tab w:val="left" w:pos="290"/>
              </w:tabs>
              <w:autoSpaceDE w:val="0"/>
              <w:autoSpaceDN w:val="0"/>
              <w:spacing w:after="0" w:line="240" w:lineRule="auto"/>
              <w:ind w:left="108" w:firstLine="0"/>
              <w:rPr>
                <w:rFonts w:ascii="Times New Roman" w:hAnsi="Times New Roman"/>
                <w:color w:val="000000" w:themeColor="text1"/>
                <w:sz w:val="24"/>
                <w:szCs w:val="24"/>
              </w:rPr>
            </w:pPr>
            <w:r>
              <w:rPr>
                <w:rFonts w:ascii="Times New Roman" w:hAnsi="Times New Roman"/>
                <w:color w:val="000000" w:themeColor="text1"/>
                <w:sz w:val="24"/>
                <w:szCs w:val="24"/>
              </w:rPr>
              <w:t>Работа постоянной силы и силы тяжести</w:t>
            </w:r>
          </w:p>
          <w:p w14:paraId="638C5E1B" w14:textId="77777777" w:rsidR="007B3C4A" w:rsidRDefault="003B1D61">
            <w:pPr>
              <w:widowControl w:val="0"/>
              <w:numPr>
                <w:ilvl w:val="0"/>
                <w:numId w:val="72"/>
              </w:numPr>
              <w:tabs>
                <w:tab w:val="left" w:pos="290"/>
              </w:tabs>
              <w:autoSpaceDE w:val="0"/>
              <w:autoSpaceDN w:val="0"/>
              <w:spacing w:after="0" w:line="240" w:lineRule="auto"/>
              <w:ind w:left="108" w:firstLine="0"/>
              <w:rPr>
                <w:rFonts w:ascii="Times New Roman" w:hAnsi="Times New Roman"/>
                <w:color w:val="000000" w:themeColor="text1"/>
                <w:sz w:val="24"/>
                <w:szCs w:val="24"/>
              </w:rPr>
            </w:pPr>
            <w:proofErr w:type="spellStart"/>
            <w:r>
              <w:rPr>
                <w:rFonts w:ascii="Times New Roman" w:hAnsi="Times New Roman"/>
                <w:color w:val="000000" w:themeColor="text1"/>
                <w:sz w:val="24"/>
                <w:szCs w:val="24"/>
              </w:rPr>
              <w:t>Мощность.Коэффициентполезногодействия</w:t>
            </w:r>
            <w:proofErr w:type="spellEnd"/>
          </w:p>
          <w:p w14:paraId="1B031DEF" w14:textId="77777777" w:rsidR="007B3C4A" w:rsidRDefault="003B1D61">
            <w:pPr>
              <w:widowControl w:val="0"/>
              <w:numPr>
                <w:ilvl w:val="0"/>
                <w:numId w:val="72"/>
              </w:numPr>
              <w:tabs>
                <w:tab w:val="left" w:pos="290"/>
              </w:tabs>
              <w:autoSpaceDE w:val="0"/>
              <w:autoSpaceDN w:val="0"/>
              <w:spacing w:after="0" w:line="240" w:lineRule="auto"/>
              <w:ind w:left="108" w:firstLine="0"/>
              <w:rPr>
                <w:rFonts w:ascii="Times New Roman" w:hAnsi="Times New Roman"/>
                <w:color w:val="000000" w:themeColor="text1"/>
                <w:sz w:val="24"/>
                <w:szCs w:val="24"/>
              </w:rPr>
            </w:pPr>
            <w:proofErr w:type="spellStart"/>
            <w:r>
              <w:rPr>
                <w:rFonts w:ascii="Times New Roman" w:hAnsi="Times New Roman"/>
                <w:color w:val="000000" w:themeColor="text1"/>
                <w:spacing w:val="-6"/>
                <w:sz w:val="24"/>
                <w:szCs w:val="24"/>
              </w:rPr>
              <w:t>Теоремаоколичестве</w:t>
            </w:r>
            <w:r>
              <w:rPr>
                <w:rFonts w:ascii="Times New Roman" w:hAnsi="Times New Roman"/>
                <w:color w:val="000000" w:themeColor="text1"/>
                <w:spacing w:val="-5"/>
                <w:sz w:val="24"/>
                <w:szCs w:val="24"/>
              </w:rPr>
              <w:t>движенияточки</w:t>
            </w:r>
            <w:proofErr w:type="spellEnd"/>
          </w:p>
          <w:p w14:paraId="61A0116B" w14:textId="77777777" w:rsidR="007B3C4A" w:rsidRDefault="003B1D61">
            <w:pPr>
              <w:widowControl w:val="0"/>
              <w:numPr>
                <w:ilvl w:val="0"/>
                <w:numId w:val="72"/>
              </w:numPr>
              <w:tabs>
                <w:tab w:val="left" w:pos="290"/>
              </w:tabs>
              <w:autoSpaceDE w:val="0"/>
              <w:autoSpaceDN w:val="0"/>
              <w:spacing w:after="0" w:line="240" w:lineRule="auto"/>
              <w:ind w:left="108" w:firstLine="0"/>
              <w:rPr>
                <w:rFonts w:ascii="Times New Roman" w:hAnsi="Times New Roman"/>
                <w:color w:val="000000" w:themeColor="text1"/>
                <w:sz w:val="24"/>
                <w:szCs w:val="24"/>
              </w:rPr>
            </w:pPr>
            <w:proofErr w:type="spellStart"/>
            <w:r>
              <w:rPr>
                <w:rFonts w:ascii="Times New Roman" w:hAnsi="Times New Roman"/>
                <w:color w:val="000000" w:themeColor="text1"/>
                <w:spacing w:val="-6"/>
                <w:sz w:val="24"/>
                <w:szCs w:val="24"/>
              </w:rPr>
              <w:t>Теоремаокинетическойэнергииточки</w:t>
            </w:r>
            <w:proofErr w:type="spellEnd"/>
            <w:r>
              <w:rPr>
                <w:rFonts w:ascii="Times New Roman" w:hAnsi="Times New Roman"/>
                <w:color w:val="000000" w:themeColor="text1"/>
                <w:spacing w:val="-6"/>
                <w:sz w:val="24"/>
                <w:szCs w:val="24"/>
              </w:rPr>
              <w:t>.</w:t>
            </w:r>
            <w:proofErr w:type="spellStart"/>
            <w:r>
              <w:rPr>
                <w:rFonts w:ascii="Times New Roman" w:hAnsi="Times New Roman"/>
                <w:color w:val="000000" w:themeColor="text1"/>
                <w:spacing w:val="-6"/>
                <w:sz w:val="24"/>
                <w:szCs w:val="24"/>
                <w:lang w:val="en-US"/>
              </w:rPr>
              <w:t>Основные</w:t>
            </w:r>
            <w:r>
              <w:rPr>
                <w:rFonts w:ascii="Times New Roman" w:hAnsi="Times New Roman"/>
                <w:color w:val="000000" w:themeColor="text1"/>
                <w:spacing w:val="-5"/>
                <w:sz w:val="24"/>
                <w:szCs w:val="24"/>
                <w:lang w:val="en-US"/>
              </w:rPr>
              <w:t>уравнениядинамики</w:t>
            </w:r>
            <w:proofErr w:type="spellEnd"/>
          </w:p>
        </w:tc>
        <w:tc>
          <w:tcPr>
            <w:tcW w:w="367" w:type="pct"/>
            <w:noWrap/>
            <w:vAlign w:val="center"/>
          </w:tcPr>
          <w:p w14:paraId="54C92D88" w14:textId="77777777" w:rsidR="007B3C4A" w:rsidRDefault="003B1D61">
            <w:pPr>
              <w:spacing w:after="0" w:line="240" w:lineRule="auto"/>
              <w:jc w:val="center"/>
              <w:rPr>
                <w:rFonts w:ascii="Times New Roman" w:hAnsi="Times New Roman"/>
                <w:color w:val="000000" w:themeColor="text1"/>
                <w:sz w:val="24"/>
                <w:szCs w:val="24"/>
              </w:rPr>
            </w:pPr>
            <w:r>
              <w:rPr>
                <w:rFonts w:ascii="Times New Roman" w:hAnsi="Times New Roman"/>
                <w:color w:val="000000" w:themeColor="text1"/>
                <w:sz w:val="24"/>
                <w:szCs w:val="24"/>
              </w:rPr>
              <w:t>6</w:t>
            </w:r>
          </w:p>
        </w:tc>
        <w:tc>
          <w:tcPr>
            <w:tcW w:w="566" w:type="pct"/>
            <w:vMerge/>
            <w:noWrap/>
            <w:vAlign w:val="center"/>
          </w:tcPr>
          <w:p w14:paraId="44E49751" w14:textId="77777777" w:rsidR="007B3C4A" w:rsidRDefault="007B3C4A">
            <w:pPr>
              <w:spacing w:after="0" w:line="240" w:lineRule="auto"/>
              <w:jc w:val="center"/>
              <w:rPr>
                <w:rFonts w:ascii="Times New Roman" w:hAnsi="Times New Roman"/>
                <w:color w:val="000000" w:themeColor="text1"/>
                <w:sz w:val="24"/>
                <w:szCs w:val="24"/>
                <w:lang w:eastAsia="en-US"/>
              </w:rPr>
            </w:pPr>
          </w:p>
        </w:tc>
        <w:tc>
          <w:tcPr>
            <w:tcW w:w="354" w:type="pct"/>
            <w:vMerge/>
            <w:noWrap/>
            <w:vAlign w:val="center"/>
          </w:tcPr>
          <w:p w14:paraId="108DE142" w14:textId="77777777" w:rsidR="007B3C4A" w:rsidRDefault="007B3C4A">
            <w:pPr>
              <w:spacing w:after="0" w:line="240" w:lineRule="auto"/>
              <w:jc w:val="center"/>
              <w:rPr>
                <w:rFonts w:ascii="Times New Roman" w:hAnsi="Times New Roman"/>
                <w:b/>
                <w:bCs/>
                <w:color w:val="000000" w:themeColor="text1"/>
                <w:sz w:val="24"/>
                <w:szCs w:val="24"/>
              </w:rPr>
            </w:pPr>
          </w:p>
        </w:tc>
        <w:tc>
          <w:tcPr>
            <w:tcW w:w="842" w:type="pct"/>
            <w:vMerge/>
            <w:noWrap/>
            <w:vAlign w:val="center"/>
          </w:tcPr>
          <w:p w14:paraId="2E076ADB" w14:textId="77777777" w:rsidR="007B3C4A" w:rsidRDefault="007B3C4A">
            <w:pPr>
              <w:suppressAutoHyphens/>
              <w:spacing w:after="0" w:line="240" w:lineRule="auto"/>
              <w:jc w:val="center"/>
              <w:rPr>
                <w:rFonts w:ascii="Times New Roman" w:hAnsi="Times New Roman"/>
                <w:bCs/>
                <w:iCs/>
                <w:color w:val="000000" w:themeColor="text1"/>
                <w:sz w:val="24"/>
                <w:szCs w:val="24"/>
              </w:rPr>
            </w:pPr>
          </w:p>
        </w:tc>
      </w:tr>
      <w:tr w:rsidR="007B3C4A" w14:paraId="77F1865E" w14:textId="77777777">
        <w:trPr>
          <w:trHeight w:val="23"/>
        </w:trPr>
        <w:tc>
          <w:tcPr>
            <w:tcW w:w="793" w:type="pct"/>
            <w:vMerge/>
            <w:noWrap/>
          </w:tcPr>
          <w:p w14:paraId="75B92D42" w14:textId="77777777" w:rsidR="007B3C4A" w:rsidRDefault="007B3C4A">
            <w:pPr>
              <w:spacing w:after="0" w:line="240" w:lineRule="auto"/>
              <w:rPr>
                <w:rFonts w:ascii="Times New Roman" w:hAnsi="Times New Roman"/>
                <w:b/>
                <w:bCs/>
                <w:color w:val="000000" w:themeColor="text1"/>
                <w:sz w:val="24"/>
                <w:szCs w:val="24"/>
              </w:rPr>
            </w:pPr>
          </w:p>
        </w:tc>
        <w:tc>
          <w:tcPr>
            <w:tcW w:w="2075" w:type="pct"/>
            <w:noWrap/>
          </w:tcPr>
          <w:p w14:paraId="5C0A2E7E" w14:textId="77777777" w:rsidR="007B3C4A" w:rsidRDefault="003B1D61">
            <w:pPr>
              <w:widowControl w:val="0"/>
              <w:autoSpaceDE w:val="0"/>
              <w:autoSpaceDN w:val="0"/>
              <w:spacing w:after="0" w:line="240" w:lineRule="auto"/>
              <w:rPr>
                <w:rFonts w:ascii="Times New Roman" w:hAnsi="Times New Roman"/>
                <w:color w:val="000000" w:themeColor="text1"/>
                <w:sz w:val="24"/>
                <w:szCs w:val="24"/>
              </w:rPr>
            </w:pPr>
            <w:proofErr w:type="spellStart"/>
            <w:r>
              <w:rPr>
                <w:rFonts w:ascii="Times New Roman" w:hAnsi="Times New Roman"/>
                <w:color w:val="000000" w:themeColor="text1"/>
                <w:spacing w:val="-6"/>
                <w:sz w:val="24"/>
                <w:szCs w:val="24"/>
              </w:rPr>
              <w:t>Контрольнаяработа</w:t>
            </w:r>
            <w:proofErr w:type="spellEnd"/>
          </w:p>
          <w:p w14:paraId="0DA678CF" w14:textId="77777777" w:rsidR="007B3C4A" w:rsidRDefault="003B1D61">
            <w:pPr>
              <w:widowControl w:val="0"/>
              <w:autoSpaceDE w:val="0"/>
              <w:autoSpaceDN w:val="0"/>
              <w:spacing w:after="0" w:line="240" w:lineRule="auto"/>
              <w:rPr>
                <w:rFonts w:ascii="Times New Roman" w:hAnsi="Times New Roman"/>
                <w:color w:val="000000" w:themeColor="text1"/>
                <w:sz w:val="24"/>
                <w:szCs w:val="24"/>
                <w:lang w:eastAsia="en-US"/>
              </w:rPr>
            </w:pPr>
            <w:r>
              <w:rPr>
                <w:rFonts w:ascii="Times New Roman" w:hAnsi="Times New Roman"/>
                <w:color w:val="000000" w:themeColor="text1"/>
                <w:spacing w:val="-8"/>
                <w:sz w:val="24"/>
                <w:szCs w:val="24"/>
              </w:rPr>
              <w:t xml:space="preserve">Самостоятельная работа </w:t>
            </w:r>
            <w:proofErr w:type="spellStart"/>
            <w:r>
              <w:rPr>
                <w:rFonts w:ascii="Times New Roman" w:hAnsi="Times New Roman"/>
                <w:color w:val="000000" w:themeColor="text1"/>
                <w:spacing w:val="-7"/>
                <w:sz w:val="24"/>
                <w:szCs w:val="24"/>
              </w:rPr>
              <w:t>обучающихсяРешениезадач</w:t>
            </w:r>
            <w:proofErr w:type="spellEnd"/>
          </w:p>
        </w:tc>
        <w:tc>
          <w:tcPr>
            <w:tcW w:w="367" w:type="pct"/>
            <w:noWrap/>
            <w:vAlign w:val="center"/>
          </w:tcPr>
          <w:p w14:paraId="4675594B" w14:textId="77777777" w:rsidR="007B3C4A" w:rsidRDefault="003B1D61">
            <w:pPr>
              <w:spacing w:after="0" w:line="240" w:lineRule="auto"/>
              <w:jc w:val="center"/>
              <w:rPr>
                <w:rFonts w:ascii="Times New Roman" w:hAnsi="Times New Roman"/>
                <w:color w:val="000000" w:themeColor="text1"/>
                <w:sz w:val="24"/>
                <w:szCs w:val="24"/>
              </w:rPr>
            </w:pPr>
            <w:r>
              <w:rPr>
                <w:rFonts w:ascii="Times New Roman" w:hAnsi="Times New Roman"/>
                <w:color w:val="000000" w:themeColor="text1"/>
                <w:sz w:val="24"/>
                <w:szCs w:val="24"/>
              </w:rPr>
              <w:t>6</w:t>
            </w:r>
          </w:p>
        </w:tc>
        <w:tc>
          <w:tcPr>
            <w:tcW w:w="566" w:type="pct"/>
            <w:vMerge/>
            <w:noWrap/>
            <w:vAlign w:val="center"/>
          </w:tcPr>
          <w:p w14:paraId="1EEF5FA6" w14:textId="77777777" w:rsidR="007B3C4A" w:rsidRDefault="007B3C4A">
            <w:pPr>
              <w:spacing w:after="0" w:line="240" w:lineRule="auto"/>
              <w:jc w:val="center"/>
              <w:rPr>
                <w:rFonts w:ascii="Times New Roman" w:hAnsi="Times New Roman"/>
                <w:b/>
                <w:bCs/>
                <w:color w:val="000000" w:themeColor="text1"/>
                <w:sz w:val="24"/>
                <w:szCs w:val="24"/>
              </w:rPr>
            </w:pPr>
          </w:p>
        </w:tc>
        <w:tc>
          <w:tcPr>
            <w:tcW w:w="354" w:type="pct"/>
            <w:vMerge/>
            <w:noWrap/>
            <w:vAlign w:val="center"/>
          </w:tcPr>
          <w:p w14:paraId="60352F21" w14:textId="77777777" w:rsidR="007B3C4A" w:rsidRDefault="007B3C4A">
            <w:pPr>
              <w:spacing w:after="0" w:line="240" w:lineRule="auto"/>
              <w:jc w:val="center"/>
              <w:rPr>
                <w:rFonts w:ascii="Times New Roman" w:hAnsi="Times New Roman"/>
                <w:b/>
                <w:bCs/>
                <w:color w:val="000000" w:themeColor="text1"/>
                <w:sz w:val="24"/>
                <w:szCs w:val="24"/>
              </w:rPr>
            </w:pPr>
          </w:p>
        </w:tc>
        <w:tc>
          <w:tcPr>
            <w:tcW w:w="842" w:type="pct"/>
            <w:vMerge/>
            <w:noWrap/>
            <w:vAlign w:val="center"/>
          </w:tcPr>
          <w:p w14:paraId="735DFE4B" w14:textId="77777777" w:rsidR="007B3C4A" w:rsidRDefault="007B3C4A">
            <w:pPr>
              <w:suppressAutoHyphens/>
              <w:spacing w:after="0" w:line="240" w:lineRule="auto"/>
              <w:jc w:val="center"/>
              <w:rPr>
                <w:rFonts w:ascii="Times New Roman" w:hAnsi="Times New Roman"/>
                <w:bCs/>
                <w:iCs/>
                <w:color w:val="000000" w:themeColor="text1"/>
                <w:sz w:val="24"/>
                <w:szCs w:val="24"/>
              </w:rPr>
            </w:pPr>
          </w:p>
        </w:tc>
      </w:tr>
      <w:tr w:rsidR="007B3C4A" w14:paraId="401BA556" w14:textId="77777777">
        <w:trPr>
          <w:trHeight w:val="23"/>
        </w:trPr>
        <w:tc>
          <w:tcPr>
            <w:tcW w:w="2868" w:type="pct"/>
            <w:gridSpan w:val="2"/>
            <w:noWrap/>
          </w:tcPr>
          <w:p w14:paraId="07BCBF8F" w14:textId="77777777" w:rsidR="007B3C4A" w:rsidRDefault="003B1D6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contextualSpacing/>
              <w:rPr>
                <w:rFonts w:ascii="Times New Roman" w:hAnsi="Times New Roman"/>
                <w:bCs/>
                <w:i/>
                <w:color w:val="000000" w:themeColor="text1"/>
                <w:sz w:val="24"/>
                <w:szCs w:val="24"/>
                <w:lang w:eastAsia="ar-SA"/>
              </w:rPr>
            </w:pPr>
            <w:proofErr w:type="spellStart"/>
            <w:r>
              <w:rPr>
                <w:rFonts w:ascii="Times New Roman" w:hAnsi="Times New Roman"/>
                <w:color w:val="000000" w:themeColor="text1"/>
                <w:sz w:val="24"/>
                <w:szCs w:val="24"/>
                <w:lang w:val="en-US"/>
              </w:rPr>
              <w:t>Раздел</w:t>
            </w:r>
            <w:proofErr w:type="spellEnd"/>
            <w:r>
              <w:rPr>
                <w:rFonts w:ascii="Times New Roman" w:hAnsi="Times New Roman"/>
                <w:color w:val="000000" w:themeColor="text1"/>
                <w:sz w:val="24"/>
                <w:szCs w:val="24"/>
                <w:lang w:val="en-US"/>
              </w:rPr>
              <w:t xml:space="preserve"> 2. </w:t>
            </w:r>
            <w:proofErr w:type="spellStart"/>
            <w:r>
              <w:rPr>
                <w:rFonts w:ascii="Times New Roman" w:hAnsi="Times New Roman"/>
                <w:color w:val="000000" w:themeColor="text1"/>
                <w:sz w:val="24"/>
                <w:szCs w:val="24"/>
                <w:lang w:val="en-US"/>
              </w:rPr>
              <w:t>Сопротивлениематериалов</w:t>
            </w:r>
            <w:proofErr w:type="spellEnd"/>
          </w:p>
        </w:tc>
        <w:tc>
          <w:tcPr>
            <w:tcW w:w="367" w:type="pct"/>
            <w:noWrap/>
            <w:vAlign w:val="center"/>
          </w:tcPr>
          <w:p w14:paraId="6F0D8AB7" w14:textId="77777777" w:rsidR="007B3C4A" w:rsidRDefault="003B1D61">
            <w:pPr>
              <w:spacing w:after="0" w:line="240" w:lineRule="auto"/>
              <w:jc w:val="center"/>
              <w:rPr>
                <w:rFonts w:ascii="Times New Roman" w:hAnsi="Times New Roman"/>
                <w:color w:val="000000" w:themeColor="text1"/>
                <w:sz w:val="24"/>
                <w:szCs w:val="24"/>
              </w:rPr>
            </w:pPr>
            <w:r>
              <w:rPr>
                <w:rFonts w:ascii="Times New Roman" w:hAnsi="Times New Roman"/>
                <w:color w:val="000000" w:themeColor="text1"/>
                <w:sz w:val="24"/>
                <w:szCs w:val="24"/>
              </w:rPr>
              <w:t>40</w:t>
            </w:r>
          </w:p>
        </w:tc>
        <w:tc>
          <w:tcPr>
            <w:tcW w:w="566" w:type="pct"/>
            <w:noWrap/>
            <w:vAlign w:val="center"/>
          </w:tcPr>
          <w:p w14:paraId="758F9067" w14:textId="77777777" w:rsidR="007B3C4A" w:rsidRDefault="007B3C4A">
            <w:pPr>
              <w:spacing w:after="0" w:line="240" w:lineRule="auto"/>
              <w:jc w:val="center"/>
              <w:rPr>
                <w:rFonts w:ascii="Times New Roman" w:hAnsi="Times New Roman"/>
                <w:b/>
                <w:bCs/>
                <w:color w:val="000000" w:themeColor="text1"/>
                <w:sz w:val="24"/>
                <w:szCs w:val="24"/>
              </w:rPr>
            </w:pPr>
          </w:p>
        </w:tc>
        <w:tc>
          <w:tcPr>
            <w:tcW w:w="354" w:type="pct"/>
            <w:noWrap/>
            <w:vAlign w:val="center"/>
          </w:tcPr>
          <w:p w14:paraId="1FA3BE6C" w14:textId="77777777" w:rsidR="007B3C4A" w:rsidRDefault="007B3C4A">
            <w:pPr>
              <w:spacing w:after="0" w:line="240" w:lineRule="auto"/>
              <w:jc w:val="center"/>
              <w:rPr>
                <w:rFonts w:ascii="Times New Roman" w:hAnsi="Times New Roman"/>
                <w:b/>
                <w:bCs/>
                <w:color w:val="000000" w:themeColor="text1"/>
                <w:sz w:val="24"/>
                <w:szCs w:val="24"/>
              </w:rPr>
            </w:pPr>
          </w:p>
        </w:tc>
        <w:tc>
          <w:tcPr>
            <w:tcW w:w="842" w:type="pct"/>
            <w:noWrap/>
            <w:vAlign w:val="center"/>
          </w:tcPr>
          <w:p w14:paraId="67CD0A93" w14:textId="77777777" w:rsidR="007B3C4A" w:rsidRDefault="007B3C4A">
            <w:pPr>
              <w:suppressAutoHyphens/>
              <w:spacing w:after="0" w:line="240" w:lineRule="auto"/>
              <w:jc w:val="center"/>
              <w:rPr>
                <w:rFonts w:ascii="Times New Roman" w:hAnsi="Times New Roman"/>
                <w:bCs/>
                <w:iCs/>
                <w:color w:val="000000" w:themeColor="text1"/>
                <w:sz w:val="24"/>
                <w:szCs w:val="24"/>
              </w:rPr>
            </w:pPr>
          </w:p>
        </w:tc>
      </w:tr>
      <w:tr w:rsidR="007B3C4A" w14:paraId="001AB0DD" w14:textId="77777777">
        <w:trPr>
          <w:trHeight w:val="23"/>
        </w:trPr>
        <w:tc>
          <w:tcPr>
            <w:tcW w:w="793" w:type="pct"/>
            <w:vMerge w:val="restart"/>
            <w:noWrap/>
          </w:tcPr>
          <w:p w14:paraId="7FA29859" w14:textId="77777777" w:rsidR="007B3C4A" w:rsidRDefault="003B1D61">
            <w:pPr>
              <w:spacing w:after="0" w:line="240" w:lineRule="auto"/>
              <w:rPr>
                <w:rFonts w:ascii="Times New Roman" w:hAnsi="Times New Roman"/>
                <w:color w:val="000000" w:themeColor="text1"/>
                <w:sz w:val="24"/>
                <w:szCs w:val="24"/>
                <w:lang w:val="en-US"/>
              </w:rPr>
            </w:pPr>
            <w:r>
              <w:rPr>
                <w:rFonts w:ascii="Times New Roman" w:hAnsi="Times New Roman"/>
                <w:color w:val="000000" w:themeColor="text1"/>
                <w:sz w:val="24"/>
                <w:szCs w:val="24"/>
                <w:lang w:val="en-US"/>
              </w:rPr>
              <w:t>Тема2.1.</w:t>
            </w:r>
          </w:p>
          <w:p w14:paraId="1BBB92CF" w14:textId="77777777" w:rsidR="007B3C4A" w:rsidRDefault="003B1D61">
            <w:pPr>
              <w:spacing w:after="0" w:line="240" w:lineRule="auto"/>
              <w:rPr>
                <w:rFonts w:ascii="Times New Roman" w:hAnsi="Times New Roman"/>
                <w:b/>
                <w:bCs/>
                <w:color w:val="000000" w:themeColor="text1"/>
                <w:sz w:val="24"/>
                <w:szCs w:val="24"/>
              </w:rPr>
            </w:pPr>
            <w:proofErr w:type="spellStart"/>
            <w:r>
              <w:rPr>
                <w:rFonts w:ascii="Times New Roman" w:hAnsi="Times New Roman"/>
                <w:color w:val="000000" w:themeColor="text1"/>
                <w:sz w:val="24"/>
                <w:szCs w:val="24"/>
                <w:lang w:val="en-US"/>
              </w:rPr>
              <w:t>Основныеположения</w:t>
            </w:r>
            <w:proofErr w:type="spellEnd"/>
          </w:p>
        </w:tc>
        <w:tc>
          <w:tcPr>
            <w:tcW w:w="2075" w:type="pct"/>
            <w:noWrap/>
          </w:tcPr>
          <w:p w14:paraId="05FBC813" w14:textId="77777777" w:rsidR="007B3C4A" w:rsidRDefault="003B1D61">
            <w:pPr>
              <w:widowControl w:val="0"/>
              <w:numPr>
                <w:ilvl w:val="0"/>
                <w:numId w:val="73"/>
              </w:numPr>
              <w:tabs>
                <w:tab w:val="left" w:pos="282"/>
              </w:tabs>
              <w:autoSpaceDE w:val="0"/>
              <w:autoSpaceDN w:val="0"/>
              <w:spacing w:after="0" w:line="240" w:lineRule="auto"/>
              <w:rPr>
                <w:rFonts w:ascii="Times New Roman" w:hAnsi="Times New Roman"/>
                <w:color w:val="000000" w:themeColor="text1"/>
                <w:sz w:val="24"/>
                <w:szCs w:val="24"/>
                <w:lang w:val="en-US"/>
              </w:rPr>
            </w:pPr>
            <w:proofErr w:type="spellStart"/>
            <w:r>
              <w:rPr>
                <w:rFonts w:ascii="Times New Roman" w:hAnsi="Times New Roman"/>
                <w:color w:val="000000" w:themeColor="text1"/>
                <w:spacing w:val="-6"/>
                <w:sz w:val="24"/>
                <w:szCs w:val="24"/>
                <w:lang w:val="en-US"/>
              </w:rPr>
              <w:t>Деформации,основныегипотезы</w:t>
            </w:r>
            <w:r>
              <w:rPr>
                <w:rFonts w:ascii="Times New Roman" w:hAnsi="Times New Roman"/>
                <w:color w:val="000000" w:themeColor="text1"/>
                <w:spacing w:val="-5"/>
                <w:sz w:val="24"/>
                <w:szCs w:val="24"/>
                <w:lang w:val="en-US"/>
              </w:rPr>
              <w:t>идопущения</w:t>
            </w:r>
            <w:proofErr w:type="spellEnd"/>
          </w:p>
          <w:p w14:paraId="27372F36" w14:textId="77777777" w:rsidR="007B3C4A" w:rsidRDefault="003B1D61">
            <w:pPr>
              <w:widowControl w:val="0"/>
              <w:numPr>
                <w:ilvl w:val="0"/>
                <w:numId w:val="73"/>
              </w:numPr>
              <w:tabs>
                <w:tab w:val="left" w:pos="282"/>
              </w:tabs>
              <w:autoSpaceDE w:val="0"/>
              <w:autoSpaceDN w:val="0"/>
              <w:spacing w:after="0" w:line="240" w:lineRule="auto"/>
              <w:ind w:left="108" w:firstLine="0"/>
              <w:rPr>
                <w:rFonts w:ascii="Times New Roman" w:hAnsi="Times New Roman"/>
                <w:color w:val="000000" w:themeColor="text1"/>
                <w:sz w:val="24"/>
                <w:szCs w:val="24"/>
              </w:rPr>
            </w:pPr>
            <w:proofErr w:type="spellStart"/>
            <w:r>
              <w:rPr>
                <w:rFonts w:ascii="Times New Roman" w:hAnsi="Times New Roman"/>
                <w:color w:val="000000" w:themeColor="text1"/>
                <w:spacing w:val="-6"/>
                <w:sz w:val="24"/>
                <w:szCs w:val="24"/>
              </w:rPr>
              <w:t>Классификациянагрузокиэлементовконструкций.</w:t>
            </w:r>
            <w:r>
              <w:rPr>
                <w:rFonts w:ascii="Times New Roman" w:hAnsi="Times New Roman"/>
                <w:color w:val="000000" w:themeColor="text1"/>
                <w:spacing w:val="-5"/>
                <w:sz w:val="24"/>
                <w:szCs w:val="24"/>
              </w:rPr>
              <w:t>Методсечений</w:t>
            </w:r>
            <w:proofErr w:type="spellEnd"/>
            <w:r>
              <w:rPr>
                <w:rFonts w:ascii="Times New Roman" w:hAnsi="Times New Roman"/>
                <w:color w:val="000000" w:themeColor="text1"/>
                <w:spacing w:val="-5"/>
                <w:sz w:val="24"/>
                <w:szCs w:val="24"/>
              </w:rPr>
              <w:t>.</w:t>
            </w:r>
          </w:p>
          <w:p w14:paraId="0B1AE7D6" w14:textId="77777777" w:rsidR="007B3C4A" w:rsidRDefault="003B1D61">
            <w:pPr>
              <w:widowControl w:val="0"/>
              <w:numPr>
                <w:ilvl w:val="0"/>
                <w:numId w:val="73"/>
              </w:numPr>
              <w:tabs>
                <w:tab w:val="left" w:pos="282"/>
              </w:tabs>
              <w:autoSpaceDE w:val="0"/>
              <w:autoSpaceDN w:val="0"/>
              <w:spacing w:after="0" w:line="240" w:lineRule="auto"/>
              <w:ind w:left="108" w:firstLine="0"/>
              <w:rPr>
                <w:rFonts w:ascii="Times New Roman" w:hAnsi="Times New Roman"/>
                <w:bCs/>
                <w:color w:val="000000" w:themeColor="text1"/>
                <w:sz w:val="24"/>
                <w:szCs w:val="24"/>
                <w:lang w:eastAsia="ar-SA"/>
              </w:rPr>
            </w:pPr>
            <w:proofErr w:type="spellStart"/>
            <w:r>
              <w:rPr>
                <w:rFonts w:ascii="Times New Roman" w:hAnsi="Times New Roman"/>
                <w:color w:val="000000" w:themeColor="text1"/>
                <w:spacing w:val="-6"/>
                <w:sz w:val="24"/>
                <w:szCs w:val="24"/>
              </w:rPr>
              <w:t>Эпюрынормальных</w:t>
            </w:r>
            <w:r>
              <w:rPr>
                <w:rFonts w:ascii="Times New Roman" w:hAnsi="Times New Roman"/>
                <w:color w:val="000000" w:themeColor="text1"/>
                <w:spacing w:val="-5"/>
                <w:sz w:val="24"/>
                <w:szCs w:val="24"/>
              </w:rPr>
              <w:t>силинапряжений</w:t>
            </w:r>
            <w:proofErr w:type="spellEnd"/>
          </w:p>
          <w:p w14:paraId="223CBF95" w14:textId="77777777" w:rsidR="007B3C4A" w:rsidRDefault="003B1D61">
            <w:pPr>
              <w:widowControl w:val="0"/>
              <w:numPr>
                <w:ilvl w:val="0"/>
                <w:numId w:val="73"/>
              </w:numPr>
              <w:tabs>
                <w:tab w:val="left" w:pos="282"/>
              </w:tabs>
              <w:autoSpaceDE w:val="0"/>
              <w:autoSpaceDN w:val="0"/>
              <w:spacing w:after="0" w:line="240" w:lineRule="auto"/>
              <w:ind w:left="108" w:firstLine="0"/>
              <w:rPr>
                <w:rFonts w:ascii="Times New Roman" w:hAnsi="Times New Roman"/>
                <w:bCs/>
                <w:color w:val="000000" w:themeColor="text1"/>
                <w:sz w:val="24"/>
                <w:szCs w:val="24"/>
                <w:lang w:eastAsia="ar-SA"/>
              </w:rPr>
            </w:pPr>
            <w:proofErr w:type="spellStart"/>
            <w:r>
              <w:rPr>
                <w:rFonts w:ascii="Times New Roman" w:hAnsi="Times New Roman"/>
                <w:color w:val="000000" w:themeColor="text1"/>
                <w:spacing w:val="-6"/>
                <w:sz w:val="24"/>
                <w:szCs w:val="24"/>
              </w:rPr>
              <w:t>Деформации,законГука.Расчетына</w:t>
            </w:r>
            <w:r>
              <w:rPr>
                <w:rFonts w:ascii="Times New Roman" w:hAnsi="Times New Roman"/>
                <w:color w:val="000000" w:themeColor="text1"/>
                <w:spacing w:val="-5"/>
                <w:sz w:val="24"/>
                <w:szCs w:val="24"/>
              </w:rPr>
              <w:t>прочностьижесткость</w:t>
            </w:r>
            <w:proofErr w:type="spellEnd"/>
          </w:p>
        </w:tc>
        <w:tc>
          <w:tcPr>
            <w:tcW w:w="367" w:type="pct"/>
            <w:noWrap/>
            <w:vAlign w:val="center"/>
          </w:tcPr>
          <w:p w14:paraId="0F8E6B82" w14:textId="77777777" w:rsidR="007B3C4A" w:rsidRDefault="003B1D61">
            <w:pPr>
              <w:spacing w:after="0" w:line="240" w:lineRule="auto"/>
              <w:jc w:val="center"/>
              <w:rPr>
                <w:rFonts w:ascii="Times New Roman" w:hAnsi="Times New Roman"/>
                <w:color w:val="000000" w:themeColor="text1"/>
                <w:sz w:val="24"/>
                <w:szCs w:val="24"/>
              </w:rPr>
            </w:pPr>
            <w:r>
              <w:rPr>
                <w:rFonts w:ascii="Times New Roman" w:hAnsi="Times New Roman"/>
                <w:color w:val="000000" w:themeColor="text1"/>
                <w:sz w:val="24"/>
                <w:szCs w:val="24"/>
              </w:rPr>
              <w:t>2</w:t>
            </w:r>
          </w:p>
        </w:tc>
        <w:tc>
          <w:tcPr>
            <w:tcW w:w="566" w:type="pct"/>
            <w:vMerge w:val="restart"/>
            <w:noWrap/>
            <w:vAlign w:val="center"/>
          </w:tcPr>
          <w:p w14:paraId="65BF0C6D" w14:textId="77777777" w:rsidR="007B3C4A" w:rsidRDefault="003B1D61">
            <w:pPr>
              <w:spacing w:after="0" w:line="240" w:lineRule="auto"/>
              <w:jc w:val="center"/>
              <w:rPr>
                <w:rFonts w:ascii="Times New Roman" w:hAnsi="Times New Roman"/>
                <w:b/>
                <w:bCs/>
                <w:color w:val="000000" w:themeColor="text1"/>
                <w:sz w:val="24"/>
                <w:szCs w:val="24"/>
              </w:rPr>
            </w:pPr>
            <w:r>
              <w:rPr>
                <w:rFonts w:ascii="Times New Roman" w:hAnsi="Times New Roman"/>
                <w:color w:val="000000" w:themeColor="text1"/>
                <w:sz w:val="24"/>
                <w:szCs w:val="24"/>
                <w:lang w:eastAsia="en-US"/>
              </w:rPr>
              <w:t>ЛР 01, ЛР 02, ЛР 04, ЛР 10, ЛР 07</w:t>
            </w:r>
          </w:p>
        </w:tc>
        <w:tc>
          <w:tcPr>
            <w:tcW w:w="354" w:type="pct"/>
            <w:vMerge w:val="restart"/>
            <w:noWrap/>
            <w:vAlign w:val="center"/>
          </w:tcPr>
          <w:p w14:paraId="6D4CA642" w14:textId="77777777" w:rsidR="007B3C4A" w:rsidRDefault="003B1D61">
            <w:pPr>
              <w:spacing w:after="0" w:line="240" w:lineRule="auto"/>
              <w:jc w:val="center"/>
              <w:rPr>
                <w:rFonts w:ascii="Times New Roman" w:hAnsi="Times New Roman"/>
                <w:bCs/>
                <w:i/>
                <w:color w:val="000000" w:themeColor="text1"/>
                <w:sz w:val="24"/>
                <w:szCs w:val="24"/>
              </w:rPr>
            </w:pPr>
            <w:r>
              <w:rPr>
                <w:rFonts w:ascii="Times New Roman" w:hAnsi="Times New Roman"/>
                <w:bCs/>
                <w:i/>
                <w:color w:val="000000" w:themeColor="text1"/>
                <w:sz w:val="24"/>
                <w:szCs w:val="24"/>
              </w:rPr>
              <w:t>ПК 2.1</w:t>
            </w:r>
          </w:p>
          <w:p w14:paraId="30932B10" w14:textId="77777777" w:rsidR="007B3C4A" w:rsidRDefault="003B1D61">
            <w:pPr>
              <w:spacing w:after="0" w:line="240" w:lineRule="auto"/>
              <w:jc w:val="center"/>
              <w:rPr>
                <w:rFonts w:ascii="Times New Roman" w:hAnsi="Times New Roman"/>
                <w:bCs/>
                <w:i/>
                <w:color w:val="000000" w:themeColor="text1"/>
                <w:sz w:val="24"/>
                <w:szCs w:val="24"/>
              </w:rPr>
            </w:pPr>
            <w:r>
              <w:rPr>
                <w:rFonts w:ascii="Times New Roman" w:hAnsi="Times New Roman"/>
                <w:bCs/>
                <w:i/>
                <w:color w:val="000000" w:themeColor="text1"/>
                <w:sz w:val="24"/>
                <w:szCs w:val="24"/>
              </w:rPr>
              <w:t>ПК 2.2</w:t>
            </w:r>
          </w:p>
          <w:p w14:paraId="18E7CCAC" w14:textId="77777777" w:rsidR="007B3C4A" w:rsidRDefault="003B1D61">
            <w:pPr>
              <w:spacing w:after="0" w:line="240" w:lineRule="auto"/>
              <w:jc w:val="center"/>
              <w:rPr>
                <w:rFonts w:ascii="Times New Roman" w:hAnsi="Times New Roman"/>
                <w:bCs/>
                <w:i/>
                <w:color w:val="000000" w:themeColor="text1"/>
                <w:sz w:val="24"/>
                <w:szCs w:val="24"/>
              </w:rPr>
            </w:pPr>
            <w:r>
              <w:rPr>
                <w:rFonts w:ascii="Times New Roman" w:hAnsi="Times New Roman"/>
                <w:bCs/>
                <w:i/>
                <w:color w:val="000000" w:themeColor="text1"/>
                <w:sz w:val="24"/>
                <w:szCs w:val="24"/>
              </w:rPr>
              <w:t xml:space="preserve"> ОК 01</w:t>
            </w:r>
          </w:p>
          <w:p w14:paraId="0FA39D62" w14:textId="77777777" w:rsidR="007B3C4A" w:rsidRDefault="003B1D61">
            <w:pPr>
              <w:spacing w:after="0" w:line="240" w:lineRule="auto"/>
              <w:jc w:val="center"/>
              <w:rPr>
                <w:rFonts w:ascii="Times New Roman" w:hAnsi="Times New Roman"/>
                <w:bCs/>
                <w:i/>
                <w:color w:val="000000" w:themeColor="text1"/>
                <w:sz w:val="24"/>
                <w:szCs w:val="24"/>
              </w:rPr>
            </w:pPr>
            <w:r>
              <w:rPr>
                <w:rFonts w:ascii="Times New Roman" w:hAnsi="Times New Roman"/>
                <w:bCs/>
                <w:i/>
                <w:color w:val="000000" w:themeColor="text1"/>
                <w:sz w:val="24"/>
                <w:szCs w:val="24"/>
              </w:rPr>
              <w:t>ОК 03</w:t>
            </w:r>
          </w:p>
          <w:p w14:paraId="12D9633D" w14:textId="77777777" w:rsidR="007B3C4A" w:rsidRDefault="003B1D61">
            <w:pPr>
              <w:spacing w:after="0" w:line="240" w:lineRule="auto"/>
              <w:jc w:val="center"/>
              <w:rPr>
                <w:rFonts w:ascii="Times New Roman" w:hAnsi="Times New Roman"/>
                <w:b/>
                <w:bCs/>
                <w:color w:val="000000" w:themeColor="text1"/>
                <w:sz w:val="24"/>
                <w:szCs w:val="24"/>
              </w:rPr>
            </w:pPr>
            <w:r>
              <w:rPr>
                <w:rFonts w:ascii="Times New Roman" w:hAnsi="Times New Roman"/>
                <w:bCs/>
                <w:i/>
                <w:color w:val="000000" w:themeColor="text1"/>
                <w:sz w:val="24"/>
                <w:szCs w:val="24"/>
              </w:rPr>
              <w:t>ОК 04</w:t>
            </w:r>
          </w:p>
        </w:tc>
        <w:tc>
          <w:tcPr>
            <w:tcW w:w="842" w:type="pct"/>
            <w:vMerge w:val="restart"/>
            <w:noWrap/>
            <w:vAlign w:val="center"/>
          </w:tcPr>
          <w:p w14:paraId="38C0DC33" w14:textId="77777777" w:rsidR="007B3C4A" w:rsidRDefault="007B3C4A">
            <w:pPr>
              <w:suppressAutoHyphens/>
              <w:spacing w:after="0" w:line="240" w:lineRule="auto"/>
              <w:jc w:val="center"/>
              <w:rPr>
                <w:rFonts w:ascii="Times New Roman" w:hAnsi="Times New Roman"/>
                <w:bCs/>
                <w:iCs/>
                <w:color w:val="000000" w:themeColor="text1"/>
                <w:sz w:val="24"/>
                <w:szCs w:val="24"/>
              </w:rPr>
            </w:pPr>
          </w:p>
          <w:p w14:paraId="59CC5D7A" w14:textId="77777777" w:rsidR="007B3C4A" w:rsidRDefault="007B3C4A">
            <w:pPr>
              <w:suppressAutoHyphens/>
              <w:spacing w:after="0" w:line="240" w:lineRule="auto"/>
              <w:jc w:val="center"/>
              <w:rPr>
                <w:rFonts w:ascii="Times New Roman" w:hAnsi="Times New Roman"/>
                <w:bCs/>
                <w:iCs/>
                <w:color w:val="000000" w:themeColor="text1"/>
                <w:sz w:val="24"/>
                <w:szCs w:val="24"/>
              </w:rPr>
            </w:pPr>
          </w:p>
          <w:p w14:paraId="102B0011" w14:textId="77777777" w:rsidR="007B3C4A" w:rsidRDefault="007B3C4A">
            <w:pPr>
              <w:suppressAutoHyphens/>
              <w:spacing w:after="0" w:line="240" w:lineRule="auto"/>
              <w:jc w:val="center"/>
              <w:rPr>
                <w:rFonts w:ascii="Times New Roman" w:hAnsi="Times New Roman"/>
                <w:bCs/>
                <w:iCs/>
                <w:color w:val="000000" w:themeColor="text1"/>
                <w:sz w:val="24"/>
                <w:szCs w:val="24"/>
              </w:rPr>
            </w:pPr>
          </w:p>
          <w:p w14:paraId="5CAE517C" w14:textId="77777777" w:rsidR="007B3C4A" w:rsidRDefault="007B3C4A">
            <w:pPr>
              <w:suppressAutoHyphens/>
              <w:spacing w:after="0" w:line="240" w:lineRule="auto"/>
              <w:jc w:val="center"/>
              <w:rPr>
                <w:rFonts w:ascii="Times New Roman" w:hAnsi="Times New Roman"/>
                <w:bCs/>
                <w:iCs/>
                <w:color w:val="000000" w:themeColor="text1"/>
                <w:sz w:val="24"/>
                <w:szCs w:val="24"/>
              </w:rPr>
            </w:pPr>
          </w:p>
          <w:p w14:paraId="2678DC90" w14:textId="77777777" w:rsidR="007B3C4A" w:rsidRDefault="007B3C4A">
            <w:pPr>
              <w:suppressAutoHyphens/>
              <w:spacing w:after="0" w:line="240" w:lineRule="auto"/>
              <w:jc w:val="center"/>
              <w:rPr>
                <w:rFonts w:ascii="Times New Roman" w:hAnsi="Times New Roman"/>
                <w:bCs/>
                <w:iCs/>
                <w:color w:val="000000" w:themeColor="text1"/>
                <w:sz w:val="24"/>
                <w:szCs w:val="24"/>
              </w:rPr>
            </w:pPr>
          </w:p>
          <w:p w14:paraId="05B243FA" w14:textId="77777777" w:rsidR="007B3C4A" w:rsidRDefault="007B3C4A">
            <w:pPr>
              <w:suppressAutoHyphens/>
              <w:spacing w:after="0" w:line="240" w:lineRule="auto"/>
              <w:jc w:val="center"/>
              <w:rPr>
                <w:rFonts w:ascii="Times New Roman" w:hAnsi="Times New Roman"/>
                <w:bCs/>
                <w:iCs/>
                <w:color w:val="000000" w:themeColor="text1"/>
                <w:sz w:val="24"/>
                <w:szCs w:val="24"/>
              </w:rPr>
            </w:pPr>
          </w:p>
          <w:p w14:paraId="22E6821F" w14:textId="77777777" w:rsidR="007B3C4A" w:rsidRDefault="003B1D61">
            <w:pPr>
              <w:suppressAutoHyphens/>
              <w:spacing w:after="0" w:line="240" w:lineRule="auto"/>
              <w:jc w:val="center"/>
              <w:rPr>
                <w:rFonts w:ascii="Times New Roman" w:hAnsi="Times New Roman"/>
                <w:bCs/>
                <w:iCs/>
                <w:color w:val="000000" w:themeColor="text1"/>
                <w:sz w:val="24"/>
                <w:szCs w:val="24"/>
              </w:rPr>
            </w:pPr>
            <w:r>
              <w:rPr>
                <w:rFonts w:ascii="Times New Roman" w:hAnsi="Times New Roman"/>
                <w:bCs/>
                <w:iCs/>
                <w:color w:val="000000" w:themeColor="text1"/>
                <w:sz w:val="24"/>
                <w:szCs w:val="24"/>
              </w:rPr>
              <w:t>У 2.1.01</w:t>
            </w:r>
            <w:r w:rsidRPr="00EE2D5A">
              <w:rPr>
                <w:rFonts w:ascii="Times New Roman" w:hAnsi="Times New Roman"/>
                <w:bCs/>
                <w:iCs/>
                <w:color w:val="000000" w:themeColor="text1"/>
                <w:sz w:val="24"/>
                <w:szCs w:val="24"/>
              </w:rPr>
              <w:t xml:space="preserve">, </w:t>
            </w:r>
            <w:r>
              <w:rPr>
                <w:rFonts w:ascii="Times New Roman" w:hAnsi="Times New Roman"/>
                <w:bCs/>
                <w:iCs/>
                <w:color w:val="000000" w:themeColor="text1"/>
                <w:sz w:val="24"/>
                <w:szCs w:val="24"/>
              </w:rPr>
              <w:t>У 2.1.02</w:t>
            </w:r>
            <w:r w:rsidRPr="00EE2D5A">
              <w:rPr>
                <w:rFonts w:ascii="Times New Roman" w:hAnsi="Times New Roman"/>
                <w:bCs/>
                <w:iCs/>
                <w:color w:val="000000" w:themeColor="text1"/>
                <w:sz w:val="24"/>
                <w:szCs w:val="24"/>
              </w:rPr>
              <w:t xml:space="preserve">, </w:t>
            </w:r>
            <w:r>
              <w:rPr>
                <w:rFonts w:ascii="Times New Roman" w:hAnsi="Times New Roman"/>
                <w:bCs/>
                <w:iCs/>
                <w:color w:val="000000" w:themeColor="text1"/>
                <w:sz w:val="24"/>
                <w:szCs w:val="24"/>
              </w:rPr>
              <w:t>У 2.1.03</w:t>
            </w:r>
            <w:r w:rsidRPr="00EE2D5A">
              <w:rPr>
                <w:rFonts w:ascii="Times New Roman" w:hAnsi="Times New Roman"/>
                <w:bCs/>
                <w:iCs/>
                <w:color w:val="000000" w:themeColor="text1"/>
                <w:sz w:val="24"/>
                <w:szCs w:val="24"/>
              </w:rPr>
              <w:t xml:space="preserve">, </w:t>
            </w:r>
            <w:r>
              <w:rPr>
                <w:rFonts w:ascii="Times New Roman" w:hAnsi="Times New Roman"/>
                <w:bCs/>
                <w:iCs/>
                <w:color w:val="000000" w:themeColor="text1"/>
                <w:sz w:val="24"/>
                <w:szCs w:val="24"/>
              </w:rPr>
              <w:t>У 2.1.04</w:t>
            </w:r>
            <w:r w:rsidRPr="00EE2D5A">
              <w:rPr>
                <w:rFonts w:ascii="Times New Roman" w:hAnsi="Times New Roman"/>
                <w:bCs/>
                <w:iCs/>
                <w:color w:val="000000" w:themeColor="text1"/>
                <w:sz w:val="24"/>
                <w:szCs w:val="24"/>
              </w:rPr>
              <w:t xml:space="preserve">, </w:t>
            </w:r>
            <w:r>
              <w:rPr>
                <w:rFonts w:ascii="Times New Roman" w:hAnsi="Times New Roman"/>
                <w:bCs/>
                <w:iCs/>
                <w:color w:val="000000" w:themeColor="text1"/>
                <w:sz w:val="24"/>
                <w:szCs w:val="24"/>
              </w:rPr>
              <w:t>У 2.1.05</w:t>
            </w:r>
            <w:r w:rsidRPr="00EE2D5A">
              <w:rPr>
                <w:rFonts w:ascii="Times New Roman" w:hAnsi="Times New Roman"/>
                <w:bCs/>
                <w:iCs/>
                <w:color w:val="000000" w:themeColor="text1"/>
                <w:sz w:val="24"/>
                <w:szCs w:val="24"/>
              </w:rPr>
              <w:t xml:space="preserve">, </w:t>
            </w:r>
            <w:r>
              <w:rPr>
                <w:rFonts w:ascii="Times New Roman" w:hAnsi="Times New Roman"/>
                <w:bCs/>
                <w:iCs/>
                <w:color w:val="000000" w:themeColor="text1"/>
                <w:sz w:val="24"/>
                <w:szCs w:val="24"/>
              </w:rPr>
              <w:t>У 2.1.06</w:t>
            </w:r>
            <w:r w:rsidRPr="00EE2D5A">
              <w:rPr>
                <w:rFonts w:ascii="Times New Roman" w:hAnsi="Times New Roman"/>
                <w:bCs/>
                <w:iCs/>
                <w:color w:val="000000" w:themeColor="text1"/>
                <w:sz w:val="24"/>
                <w:szCs w:val="24"/>
              </w:rPr>
              <w:t xml:space="preserve">, </w:t>
            </w:r>
            <w:r>
              <w:rPr>
                <w:rFonts w:ascii="Times New Roman" w:hAnsi="Times New Roman"/>
                <w:bCs/>
                <w:iCs/>
                <w:color w:val="000000" w:themeColor="text1"/>
                <w:sz w:val="24"/>
                <w:szCs w:val="24"/>
              </w:rPr>
              <w:t>У 2.1.07</w:t>
            </w:r>
            <w:r w:rsidRPr="00EE2D5A">
              <w:rPr>
                <w:rFonts w:ascii="Times New Roman" w:hAnsi="Times New Roman"/>
                <w:bCs/>
                <w:iCs/>
                <w:color w:val="000000" w:themeColor="text1"/>
                <w:sz w:val="24"/>
                <w:szCs w:val="24"/>
              </w:rPr>
              <w:t xml:space="preserve">, </w:t>
            </w:r>
            <w:r>
              <w:rPr>
                <w:rFonts w:ascii="Times New Roman" w:hAnsi="Times New Roman"/>
                <w:bCs/>
                <w:iCs/>
                <w:color w:val="000000" w:themeColor="text1"/>
                <w:sz w:val="24"/>
                <w:szCs w:val="24"/>
              </w:rPr>
              <w:t>З 2.1.01</w:t>
            </w:r>
            <w:r w:rsidRPr="00EE2D5A">
              <w:rPr>
                <w:rFonts w:ascii="Times New Roman" w:hAnsi="Times New Roman"/>
                <w:bCs/>
                <w:iCs/>
                <w:color w:val="000000" w:themeColor="text1"/>
                <w:sz w:val="24"/>
                <w:szCs w:val="24"/>
              </w:rPr>
              <w:t xml:space="preserve">, </w:t>
            </w:r>
            <w:r>
              <w:rPr>
                <w:rFonts w:ascii="Times New Roman" w:hAnsi="Times New Roman"/>
                <w:bCs/>
                <w:iCs/>
                <w:color w:val="000000" w:themeColor="text1"/>
                <w:sz w:val="24"/>
                <w:szCs w:val="24"/>
              </w:rPr>
              <w:t>З 2.1.02</w:t>
            </w:r>
            <w:r w:rsidRPr="00EE2D5A">
              <w:rPr>
                <w:rFonts w:ascii="Times New Roman" w:hAnsi="Times New Roman"/>
                <w:bCs/>
                <w:iCs/>
                <w:color w:val="000000" w:themeColor="text1"/>
                <w:sz w:val="24"/>
                <w:szCs w:val="24"/>
              </w:rPr>
              <w:t xml:space="preserve">, </w:t>
            </w:r>
            <w:r>
              <w:rPr>
                <w:rFonts w:ascii="Times New Roman" w:hAnsi="Times New Roman"/>
                <w:bCs/>
                <w:iCs/>
                <w:color w:val="000000" w:themeColor="text1"/>
                <w:sz w:val="24"/>
                <w:szCs w:val="24"/>
              </w:rPr>
              <w:t xml:space="preserve">З 2.1.03 </w:t>
            </w:r>
            <w:r w:rsidRPr="00EE2D5A">
              <w:rPr>
                <w:rFonts w:ascii="Times New Roman" w:hAnsi="Times New Roman"/>
                <w:bCs/>
                <w:iCs/>
                <w:color w:val="000000" w:themeColor="text1"/>
                <w:sz w:val="24"/>
                <w:szCs w:val="24"/>
              </w:rPr>
              <w:t xml:space="preserve">, </w:t>
            </w:r>
            <w:r>
              <w:rPr>
                <w:rFonts w:ascii="Times New Roman" w:hAnsi="Times New Roman"/>
                <w:bCs/>
                <w:iCs/>
                <w:color w:val="000000" w:themeColor="text1"/>
                <w:sz w:val="24"/>
                <w:szCs w:val="24"/>
              </w:rPr>
              <w:t>З 2.1.04</w:t>
            </w:r>
            <w:r w:rsidRPr="00EE2D5A">
              <w:rPr>
                <w:rFonts w:ascii="Times New Roman" w:hAnsi="Times New Roman"/>
                <w:bCs/>
                <w:iCs/>
                <w:color w:val="000000" w:themeColor="text1"/>
                <w:sz w:val="24"/>
                <w:szCs w:val="24"/>
              </w:rPr>
              <w:t xml:space="preserve">, </w:t>
            </w:r>
            <w:r>
              <w:rPr>
                <w:rFonts w:ascii="Times New Roman" w:hAnsi="Times New Roman"/>
                <w:bCs/>
                <w:iCs/>
                <w:color w:val="000000" w:themeColor="text1"/>
                <w:sz w:val="24"/>
                <w:szCs w:val="24"/>
              </w:rPr>
              <w:t>З 2.1.05</w:t>
            </w:r>
            <w:r w:rsidRPr="00EE2D5A">
              <w:rPr>
                <w:rFonts w:ascii="Times New Roman" w:hAnsi="Times New Roman"/>
                <w:bCs/>
                <w:iCs/>
                <w:color w:val="000000" w:themeColor="text1"/>
                <w:sz w:val="24"/>
                <w:szCs w:val="24"/>
              </w:rPr>
              <w:t xml:space="preserve">, </w:t>
            </w:r>
            <w:r>
              <w:rPr>
                <w:rFonts w:ascii="Times New Roman" w:hAnsi="Times New Roman"/>
                <w:bCs/>
                <w:iCs/>
                <w:color w:val="000000" w:themeColor="text1"/>
                <w:sz w:val="24"/>
                <w:szCs w:val="24"/>
              </w:rPr>
              <w:t>З 2.1.06</w:t>
            </w:r>
            <w:r w:rsidRPr="00EE2D5A">
              <w:rPr>
                <w:rFonts w:ascii="Times New Roman" w:hAnsi="Times New Roman"/>
                <w:bCs/>
                <w:iCs/>
                <w:color w:val="000000" w:themeColor="text1"/>
                <w:sz w:val="24"/>
                <w:szCs w:val="24"/>
              </w:rPr>
              <w:t xml:space="preserve">,  </w:t>
            </w:r>
            <w:r>
              <w:rPr>
                <w:rFonts w:ascii="Times New Roman" w:hAnsi="Times New Roman"/>
                <w:bCs/>
                <w:iCs/>
                <w:color w:val="000000" w:themeColor="text1"/>
                <w:sz w:val="24"/>
                <w:szCs w:val="24"/>
              </w:rPr>
              <w:t>У 2.2.01</w:t>
            </w:r>
            <w:r w:rsidRPr="00EE2D5A">
              <w:rPr>
                <w:rFonts w:ascii="Times New Roman" w:hAnsi="Times New Roman"/>
                <w:bCs/>
                <w:iCs/>
                <w:color w:val="000000" w:themeColor="text1"/>
                <w:sz w:val="24"/>
                <w:szCs w:val="24"/>
              </w:rPr>
              <w:t xml:space="preserve">, </w:t>
            </w:r>
            <w:r>
              <w:rPr>
                <w:rFonts w:ascii="Times New Roman" w:hAnsi="Times New Roman"/>
                <w:bCs/>
                <w:iCs/>
                <w:color w:val="000000" w:themeColor="text1"/>
                <w:sz w:val="24"/>
                <w:szCs w:val="24"/>
              </w:rPr>
              <w:t xml:space="preserve">У </w:t>
            </w:r>
            <w:r>
              <w:rPr>
                <w:rFonts w:ascii="Times New Roman" w:hAnsi="Times New Roman"/>
                <w:bCs/>
                <w:iCs/>
                <w:color w:val="000000" w:themeColor="text1"/>
                <w:sz w:val="24"/>
                <w:szCs w:val="24"/>
              </w:rPr>
              <w:lastRenderedPageBreak/>
              <w:t>2.2.02</w:t>
            </w:r>
            <w:r w:rsidRPr="00EE2D5A">
              <w:rPr>
                <w:rFonts w:ascii="Times New Roman" w:hAnsi="Times New Roman"/>
                <w:bCs/>
                <w:iCs/>
                <w:color w:val="000000" w:themeColor="text1"/>
                <w:sz w:val="24"/>
                <w:szCs w:val="24"/>
              </w:rPr>
              <w:t xml:space="preserve">, </w:t>
            </w:r>
            <w:r>
              <w:rPr>
                <w:rFonts w:ascii="Times New Roman" w:hAnsi="Times New Roman"/>
                <w:bCs/>
                <w:iCs/>
                <w:color w:val="000000" w:themeColor="text1"/>
                <w:sz w:val="24"/>
                <w:szCs w:val="24"/>
              </w:rPr>
              <w:t>У 2.2.03</w:t>
            </w:r>
            <w:r w:rsidRPr="00EE2D5A">
              <w:rPr>
                <w:rFonts w:ascii="Times New Roman" w:hAnsi="Times New Roman"/>
                <w:bCs/>
                <w:iCs/>
                <w:color w:val="000000" w:themeColor="text1"/>
                <w:sz w:val="24"/>
                <w:szCs w:val="24"/>
              </w:rPr>
              <w:t xml:space="preserve">, </w:t>
            </w:r>
            <w:r>
              <w:rPr>
                <w:rFonts w:ascii="Times New Roman" w:hAnsi="Times New Roman"/>
                <w:bCs/>
                <w:iCs/>
                <w:color w:val="000000" w:themeColor="text1"/>
                <w:sz w:val="24"/>
                <w:szCs w:val="24"/>
              </w:rPr>
              <w:t>У 2.2.04</w:t>
            </w:r>
            <w:r w:rsidRPr="00EE2D5A">
              <w:rPr>
                <w:rFonts w:ascii="Times New Roman" w:hAnsi="Times New Roman"/>
                <w:bCs/>
                <w:iCs/>
                <w:color w:val="000000" w:themeColor="text1"/>
                <w:sz w:val="24"/>
                <w:szCs w:val="24"/>
              </w:rPr>
              <w:t xml:space="preserve">, </w:t>
            </w:r>
            <w:r>
              <w:rPr>
                <w:rFonts w:ascii="Times New Roman" w:hAnsi="Times New Roman"/>
                <w:bCs/>
                <w:iCs/>
                <w:color w:val="000000" w:themeColor="text1"/>
                <w:sz w:val="24"/>
                <w:szCs w:val="24"/>
              </w:rPr>
              <w:t>У 2.2.05</w:t>
            </w:r>
            <w:r w:rsidRPr="00EE2D5A">
              <w:rPr>
                <w:rFonts w:ascii="Times New Roman" w:hAnsi="Times New Roman"/>
                <w:bCs/>
                <w:iCs/>
                <w:color w:val="000000" w:themeColor="text1"/>
                <w:sz w:val="24"/>
                <w:szCs w:val="24"/>
              </w:rPr>
              <w:t xml:space="preserve">, </w:t>
            </w:r>
            <w:r>
              <w:rPr>
                <w:rFonts w:ascii="Times New Roman" w:hAnsi="Times New Roman"/>
                <w:bCs/>
                <w:iCs/>
                <w:color w:val="000000" w:themeColor="text1"/>
                <w:sz w:val="24"/>
                <w:szCs w:val="24"/>
              </w:rPr>
              <w:t>У 2.2.06</w:t>
            </w:r>
            <w:r w:rsidRPr="00EE2D5A">
              <w:rPr>
                <w:rFonts w:ascii="Times New Roman" w:hAnsi="Times New Roman"/>
                <w:bCs/>
                <w:iCs/>
                <w:color w:val="000000" w:themeColor="text1"/>
                <w:sz w:val="24"/>
                <w:szCs w:val="24"/>
              </w:rPr>
              <w:t xml:space="preserve">, </w:t>
            </w:r>
            <w:r>
              <w:rPr>
                <w:rFonts w:ascii="Times New Roman" w:hAnsi="Times New Roman"/>
                <w:bCs/>
                <w:iCs/>
                <w:color w:val="000000" w:themeColor="text1"/>
                <w:sz w:val="24"/>
                <w:szCs w:val="24"/>
              </w:rPr>
              <w:t>У 2.2.07</w:t>
            </w:r>
            <w:r w:rsidRPr="00EE2D5A">
              <w:rPr>
                <w:rFonts w:ascii="Times New Roman" w:hAnsi="Times New Roman"/>
                <w:bCs/>
                <w:iCs/>
                <w:color w:val="000000" w:themeColor="text1"/>
                <w:sz w:val="24"/>
                <w:szCs w:val="24"/>
              </w:rPr>
              <w:t xml:space="preserve">, </w:t>
            </w:r>
            <w:r>
              <w:rPr>
                <w:rFonts w:ascii="Times New Roman" w:hAnsi="Times New Roman"/>
                <w:bCs/>
                <w:iCs/>
                <w:color w:val="000000" w:themeColor="text1"/>
                <w:sz w:val="24"/>
                <w:szCs w:val="24"/>
              </w:rPr>
              <w:t>У 2.2.08</w:t>
            </w:r>
            <w:r w:rsidRPr="00EE2D5A">
              <w:rPr>
                <w:rFonts w:ascii="Times New Roman" w:hAnsi="Times New Roman"/>
                <w:bCs/>
                <w:iCs/>
                <w:color w:val="000000" w:themeColor="text1"/>
                <w:sz w:val="24"/>
                <w:szCs w:val="24"/>
              </w:rPr>
              <w:t xml:space="preserve">, </w:t>
            </w:r>
            <w:r>
              <w:rPr>
                <w:rFonts w:ascii="Times New Roman" w:hAnsi="Times New Roman"/>
                <w:bCs/>
                <w:iCs/>
                <w:color w:val="000000" w:themeColor="text1"/>
                <w:sz w:val="24"/>
                <w:szCs w:val="24"/>
              </w:rPr>
              <w:t>У 2.2.09</w:t>
            </w:r>
            <w:r w:rsidRPr="00EE2D5A">
              <w:rPr>
                <w:rFonts w:ascii="Times New Roman" w:hAnsi="Times New Roman"/>
                <w:bCs/>
                <w:iCs/>
                <w:color w:val="000000" w:themeColor="text1"/>
                <w:sz w:val="24"/>
                <w:szCs w:val="24"/>
              </w:rPr>
              <w:t xml:space="preserve">, </w:t>
            </w:r>
            <w:r>
              <w:rPr>
                <w:rFonts w:ascii="Times New Roman" w:hAnsi="Times New Roman"/>
                <w:bCs/>
                <w:iCs/>
                <w:color w:val="000000" w:themeColor="text1"/>
                <w:sz w:val="24"/>
                <w:szCs w:val="24"/>
              </w:rPr>
              <w:t>У 2.2.10</w:t>
            </w:r>
            <w:r w:rsidRPr="00EE2D5A">
              <w:rPr>
                <w:rFonts w:ascii="Times New Roman" w:hAnsi="Times New Roman"/>
                <w:bCs/>
                <w:iCs/>
                <w:color w:val="000000" w:themeColor="text1"/>
                <w:sz w:val="24"/>
                <w:szCs w:val="24"/>
              </w:rPr>
              <w:t xml:space="preserve">, </w:t>
            </w:r>
            <w:r>
              <w:rPr>
                <w:rFonts w:ascii="Times New Roman" w:hAnsi="Times New Roman"/>
                <w:bCs/>
                <w:iCs/>
                <w:color w:val="000000" w:themeColor="text1"/>
                <w:sz w:val="24"/>
                <w:szCs w:val="24"/>
              </w:rPr>
              <w:t>З 2.2.01</w:t>
            </w:r>
            <w:r w:rsidRPr="00EE2D5A">
              <w:rPr>
                <w:rFonts w:ascii="Times New Roman" w:hAnsi="Times New Roman"/>
                <w:bCs/>
                <w:iCs/>
                <w:color w:val="000000" w:themeColor="text1"/>
                <w:sz w:val="24"/>
                <w:szCs w:val="24"/>
              </w:rPr>
              <w:t xml:space="preserve">, </w:t>
            </w:r>
            <w:r>
              <w:rPr>
                <w:rFonts w:ascii="Times New Roman" w:hAnsi="Times New Roman"/>
                <w:bCs/>
                <w:iCs/>
                <w:color w:val="000000" w:themeColor="text1"/>
                <w:sz w:val="24"/>
                <w:szCs w:val="24"/>
              </w:rPr>
              <w:t>З 2.2.02</w:t>
            </w:r>
            <w:r w:rsidRPr="00EE2D5A">
              <w:rPr>
                <w:rFonts w:ascii="Times New Roman" w:hAnsi="Times New Roman"/>
                <w:bCs/>
                <w:iCs/>
                <w:color w:val="000000" w:themeColor="text1"/>
                <w:sz w:val="24"/>
                <w:szCs w:val="24"/>
              </w:rPr>
              <w:t xml:space="preserve">, </w:t>
            </w:r>
            <w:r>
              <w:rPr>
                <w:rFonts w:ascii="Times New Roman" w:hAnsi="Times New Roman"/>
                <w:bCs/>
                <w:iCs/>
                <w:color w:val="000000" w:themeColor="text1"/>
                <w:sz w:val="24"/>
                <w:szCs w:val="24"/>
              </w:rPr>
              <w:t>З 2.2.03</w:t>
            </w:r>
            <w:r w:rsidRPr="00EE2D5A">
              <w:rPr>
                <w:rFonts w:ascii="Times New Roman" w:hAnsi="Times New Roman"/>
                <w:bCs/>
                <w:iCs/>
                <w:color w:val="000000" w:themeColor="text1"/>
                <w:sz w:val="24"/>
                <w:szCs w:val="24"/>
              </w:rPr>
              <w:t xml:space="preserve">, </w:t>
            </w:r>
            <w:r>
              <w:rPr>
                <w:rFonts w:ascii="Times New Roman" w:hAnsi="Times New Roman"/>
                <w:bCs/>
                <w:iCs/>
                <w:color w:val="000000" w:themeColor="text1"/>
                <w:sz w:val="24"/>
                <w:szCs w:val="24"/>
              </w:rPr>
              <w:t>З 2.204</w:t>
            </w:r>
            <w:r w:rsidRPr="00EE2D5A">
              <w:rPr>
                <w:rFonts w:ascii="Times New Roman" w:hAnsi="Times New Roman"/>
                <w:bCs/>
                <w:iCs/>
                <w:color w:val="000000" w:themeColor="text1"/>
                <w:sz w:val="24"/>
                <w:szCs w:val="24"/>
              </w:rPr>
              <w:t xml:space="preserve">, </w:t>
            </w:r>
            <w:r>
              <w:rPr>
                <w:rFonts w:ascii="Times New Roman" w:hAnsi="Times New Roman"/>
                <w:bCs/>
                <w:iCs/>
                <w:color w:val="000000" w:themeColor="text1"/>
                <w:sz w:val="24"/>
                <w:szCs w:val="24"/>
              </w:rPr>
              <w:t>З 2.2.05</w:t>
            </w:r>
            <w:r w:rsidRPr="00EE2D5A">
              <w:rPr>
                <w:rFonts w:ascii="Times New Roman" w:hAnsi="Times New Roman"/>
                <w:bCs/>
                <w:iCs/>
                <w:color w:val="000000" w:themeColor="text1"/>
                <w:sz w:val="24"/>
                <w:szCs w:val="24"/>
              </w:rPr>
              <w:t xml:space="preserve">, </w:t>
            </w:r>
            <w:r>
              <w:rPr>
                <w:rFonts w:ascii="Times New Roman" w:hAnsi="Times New Roman"/>
                <w:bCs/>
                <w:iCs/>
                <w:color w:val="000000" w:themeColor="text1"/>
                <w:sz w:val="24"/>
                <w:szCs w:val="24"/>
              </w:rPr>
              <w:t>З 2.2.06</w:t>
            </w:r>
            <w:r w:rsidRPr="00EE2D5A">
              <w:rPr>
                <w:rFonts w:ascii="Times New Roman" w:hAnsi="Times New Roman"/>
                <w:bCs/>
                <w:iCs/>
                <w:color w:val="000000" w:themeColor="text1"/>
                <w:sz w:val="24"/>
                <w:szCs w:val="24"/>
              </w:rPr>
              <w:t xml:space="preserve">, </w:t>
            </w:r>
            <w:r>
              <w:rPr>
                <w:rFonts w:ascii="Times New Roman" w:hAnsi="Times New Roman"/>
                <w:bCs/>
                <w:iCs/>
                <w:color w:val="000000" w:themeColor="text1"/>
                <w:sz w:val="24"/>
                <w:szCs w:val="24"/>
              </w:rPr>
              <w:t>З 2.2.07</w:t>
            </w:r>
            <w:r w:rsidRPr="00EE2D5A">
              <w:rPr>
                <w:rFonts w:ascii="Times New Roman" w:hAnsi="Times New Roman"/>
                <w:bCs/>
                <w:iCs/>
                <w:color w:val="000000" w:themeColor="text1"/>
                <w:sz w:val="24"/>
                <w:szCs w:val="24"/>
              </w:rPr>
              <w:t xml:space="preserve">, </w:t>
            </w:r>
            <w:r>
              <w:rPr>
                <w:rFonts w:ascii="Times New Roman" w:hAnsi="Times New Roman"/>
                <w:bCs/>
                <w:iCs/>
                <w:color w:val="000000" w:themeColor="text1"/>
                <w:sz w:val="24"/>
                <w:szCs w:val="24"/>
              </w:rPr>
              <w:t>З 2.2.08</w:t>
            </w:r>
            <w:r w:rsidRPr="00EE2D5A">
              <w:rPr>
                <w:rFonts w:ascii="Times New Roman" w:hAnsi="Times New Roman"/>
                <w:bCs/>
                <w:iCs/>
                <w:color w:val="000000" w:themeColor="text1"/>
                <w:sz w:val="24"/>
                <w:szCs w:val="24"/>
              </w:rPr>
              <w:t xml:space="preserve">, </w:t>
            </w:r>
            <w:r>
              <w:rPr>
                <w:rFonts w:ascii="Times New Roman" w:hAnsi="Times New Roman"/>
                <w:bCs/>
                <w:iCs/>
                <w:color w:val="000000" w:themeColor="text1"/>
                <w:sz w:val="24"/>
                <w:szCs w:val="24"/>
              </w:rPr>
              <w:t>З 2.2.09</w:t>
            </w:r>
            <w:r w:rsidRPr="00EE2D5A">
              <w:rPr>
                <w:rFonts w:ascii="Times New Roman" w:hAnsi="Times New Roman"/>
                <w:bCs/>
                <w:iCs/>
                <w:color w:val="000000" w:themeColor="text1"/>
                <w:sz w:val="24"/>
                <w:szCs w:val="24"/>
              </w:rPr>
              <w:t xml:space="preserve">, </w:t>
            </w:r>
            <w:r>
              <w:rPr>
                <w:rFonts w:ascii="Times New Roman" w:hAnsi="Times New Roman"/>
                <w:bCs/>
                <w:iCs/>
                <w:color w:val="000000" w:themeColor="text1"/>
                <w:sz w:val="24"/>
                <w:szCs w:val="24"/>
              </w:rPr>
              <w:t>З 2.2.10</w:t>
            </w:r>
            <w:r w:rsidRPr="00EE2D5A">
              <w:rPr>
                <w:rFonts w:ascii="Times New Roman" w:hAnsi="Times New Roman"/>
                <w:bCs/>
                <w:iCs/>
                <w:color w:val="000000" w:themeColor="text1"/>
                <w:sz w:val="24"/>
                <w:szCs w:val="24"/>
              </w:rPr>
              <w:t xml:space="preserve">, </w:t>
            </w:r>
            <w:r>
              <w:rPr>
                <w:rFonts w:ascii="Times New Roman" w:hAnsi="Times New Roman"/>
                <w:bCs/>
                <w:iCs/>
                <w:color w:val="000000" w:themeColor="text1"/>
                <w:sz w:val="24"/>
                <w:szCs w:val="24"/>
              </w:rPr>
              <w:t>З 2.2.11</w:t>
            </w:r>
            <w:r w:rsidRPr="00EE2D5A">
              <w:rPr>
                <w:rFonts w:ascii="Times New Roman" w:hAnsi="Times New Roman"/>
                <w:bCs/>
                <w:iCs/>
                <w:color w:val="000000" w:themeColor="text1"/>
                <w:sz w:val="24"/>
                <w:szCs w:val="24"/>
              </w:rPr>
              <w:t xml:space="preserve">, </w:t>
            </w:r>
            <w:r>
              <w:rPr>
                <w:rFonts w:ascii="Times New Roman" w:hAnsi="Times New Roman"/>
                <w:bCs/>
                <w:iCs/>
                <w:color w:val="000000" w:themeColor="text1"/>
                <w:sz w:val="24"/>
                <w:szCs w:val="24"/>
              </w:rPr>
              <w:t>З 2.2.12</w:t>
            </w:r>
            <w:r w:rsidRPr="00EE2D5A">
              <w:rPr>
                <w:rFonts w:ascii="Times New Roman" w:hAnsi="Times New Roman"/>
                <w:bCs/>
                <w:iCs/>
                <w:color w:val="000000" w:themeColor="text1"/>
                <w:sz w:val="24"/>
                <w:szCs w:val="24"/>
              </w:rPr>
              <w:t>, З</w:t>
            </w:r>
            <w:r>
              <w:rPr>
                <w:rFonts w:ascii="Times New Roman" w:hAnsi="Times New Roman"/>
                <w:bCs/>
                <w:iCs/>
                <w:color w:val="000000" w:themeColor="text1"/>
                <w:sz w:val="24"/>
                <w:szCs w:val="24"/>
              </w:rPr>
              <w:t xml:space="preserve"> 2.2.13</w:t>
            </w:r>
            <w:r w:rsidRPr="00EE2D5A">
              <w:rPr>
                <w:rFonts w:ascii="Times New Roman" w:hAnsi="Times New Roman"/>
                <w:bCs/>
                <w:iCs/>
                <w:color w:val="000000" w:themeColor="text1"/>
                <w:sz w:val="24"/>
                <w:szCs w:val="24"/>
              </w:rPr>
              <w:t xml:space="preserve">,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01.01</w:t>
            </w:r>
            <w:r w:rsidRPr="00EE2D5A">
              <w:rPr>
                <w:rFonts w:ascii="Times New Roman" w:hAnsi="Times New Roman"/>
                <w:bCs/>
                <w:iCs/>
                <w:color w:val="000000" w:themeColor="text1"/>
                <w:sz w:val="24"/>
                <w:szCs w:val="24"/>
              </w:rPr>
              <w:t xml:space="preserve">,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01.02</w:t>
            </w:r>
            <w:r w:rsidRPr="00EE2D5A">
              <w:rPr>
                <w:rFonts w:ascii="Times New Roman" w:hAnsi="Times New Roman"/>
                <w:bCs/>
                <w:iCs/>
                <w:color w:val="000000" w:themeColor="text1"/>
                <w:sz w:val="24"/>
                <w:szCs w:val="24"/>
              </w:rPr>
              <w:t xml:space="preserve">,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01.03</w:t>
            </w:r>
            <w:r w:rsidRPr="00EE2D5A">
              <w:rPr>
                <w:rFonts w:ascii="Times New Roman" w:hAnsi="Times New Roman"/>
                <w:bCs/>
                <w:iCs/>
                <w:color w:val="000000" w:themeColor="text1"/>
                <w:sz w:val="24"/>
                <w:szCs w:val="24"/>
              </w:rPr>
              <w:t xml:space="preserve">,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01.04</w:t>
            </w:r>
            <w:r w:rsidRPr="00EE2D5A">
              <w:rPr>
                <w:rFonts w:ascii="Times New Roman" w:hAnsi="Times New Roman"/>
                <w:bCs/>
                <w:iCs/>
                <w:color w:val="000000" w:themeColor="text1"/>
                <w:sz w:val="24"/>
                <w:szCs w:val="24"/>
              </w:rPr>
              <w:t xml:space="preserve">,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01.05</w:t>
            </w:r>
            <w:r w:rsidRPr="00EE2D5A">
              <w:rPr>
                <w:rFonts w:ascii="Times New Roman" w:hAnsi="Times New Roman"/>
                <w:bCs/>
                <w:iCs/>
                <w:color w:val="000000" w:themeColor="text1"/>
                <w:sz w:val="24"/>
                <w:szCs w:val="24"/>
              </w:rPr>
              <w:t xml:space="preserve">,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01.06</w:t>
            </w:r>
            <w:r w:rsidRPr="00EE2D5A">
              <w:rPr>
                <w:rFonts w:ascii="Times New Roman" w:hAnsi="Times New Roman"/>
                <w:bCs/>
                <w:iCs/>
                <w:color w:val="000000" w:themeColor="text1"/>
                <w:sz w:val="24"/>
                <w:szCs w:val="24"/>
              </w:rPr>
              <w:t xml:space="preserve">,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01.07</w:t>
            </w:r>
            <w:r w:rsidRPr="00EE2D5A">
              <w:rPr>
                <w:rFonts w:ascii="Times New Roman" w:hAnsi="Times New Roman"/>
                <w:bCs/>
                <w:iCs/>
                <w:color w:val="000000" w:themeColor="text1"/>
                <w:sz w:val="24"/>
                <w:szCs w:val="24"/>
              </w:rPr>
              <w:t xml:space="preserve">,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01.08</w:t>
            </w:r>
            <w:r w:rsidRPr="00EE2D5A">
              <w:rPr>
                <w:rFonts w:ascii="Times New Roman" w:hAnsi="Times New Roman"/>
                <w:bCs/>
                <w:iCs/>
                <w:color w:val="000000" w:themeColor="text1"/>
                <w:sz w:val="24"/>
                <w:szCs w:val="24"/>
              </w:rPr>
              <w:t xml:space="preserve">,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01.09</w:t>
            </w:r>
            <w:r w:rsidRPr="00EE2D5A">
              <w:rPr>
                <w:rFonts w:ascii="Times New Roman" w:hAnsi="Times New Roman"/>
                <w:bCs/>
                <w:iCs/>
                <w:color w:val="000000" w:themeColor="text1"/>
                <w:sz w:val="24"/>
                <w:szCs w:val="24"/>
              </w:rPr>
              <w:t xml:space="preserve">,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01.01</w:t>
            </w:r>
            <w:r w:rsidRPr="00EE2D5A">
              <w:rPr>
                <w:rFonts w:ascii="Times New Roman" w:hAnsi="Times New Roman"/>
                <w:bCs/>
                <w:iCs/>
                <w:color w:val="000000" w:themeColor="text1"/>
                <w:sz w:val="24"/>
                <w:szCs w:val="24"/>
              </w:rPr>
              <w:t xml:space="preserve">,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01.02</w:t>
            </w:r>
            <w:r w:rsidRPr="00EE2D5A">
              <w:rPr>
                <w:rFonts w:ascii="Times New Roman" w:hAnsi="Times New Roman"/>
                <w:bCs/>
                <w:iCs/>
                <w:color w:val="000000" w:themeColor="text1"/>
                <w:sz w:val="24"/>
                <w:szCs w:val="24"/>
              </w:rPr>
              <w:t xml:space="preserve">,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01.03</w:t>
            </w:r>
            <w:r w:rsidRPr="00EE2D5A">
              <w:rPr>
                <w:rFonts w:ascii="Times New Roman" w:hAnsi="Times New Roman"/>
                <w:bCs/>
                <w:iCs/>
                <w:color w:val="000000" w:themeColor="text1"/>
                <w:sz w:val="24"/>
                <w:szCs w:val="24"/>
              </w:rPr>
              <w:t xml:space="preserve">,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01.04</w:t>
            </w:r>
            <w:r w:rsidRPr="00EE2D5A">
              <w:rPr>
                <w:rFonts w:ascii="Times New Roman" w:hAnsi="Times New Roman"/>
                <w:bCs/>
                <w:iCs/>
                <w:color w:val="000000" w:themeColor="text1"/>
                <w:sz w:val="24"/>
                <w:szCs w:val="24"/>
              </w:rPr>
              <w:t xml:space="preserve">,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01.05</w:t>
            </w:r>
            <w:r w:rsidRPr="00EE2D5A">
              <w:rPr>
                <w:rFonts w:ascii="Times New Roman" w:hAnsi="Times New Roman"/>
                <w:bCs/>
                <w:iCs/>
                <w:color w:val="000000" w:themeColor="text1"/>
                <w:sz w:val="24"/>
                <w:szCs w:val="24"/>
              </w:rPr>
              <w:t xml:space="preserve">,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01.06</w:t>
            </w:r>
            <w:r w:rsidRPr="00EE2D5A">
              <w:rPr>
                <w:rFonts w:ascii="Times New Roman" w:hAnsi="Times New Roman"/>
                <w:bCs/>
                <w:iCs/>
                <w:color w:val="000000" w:themeColor="text1"/>
                <w:sz w:val="24"/>
                <w:szCs w:val="24"/>
              </w:rPr>
              <w:t xml:space="preserve">,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w:t>
            </w:r>
            <w:r w:rsidRPr="00EE2D5A">
              <w:rPr>
                <w:rFonts w:ascii="Times New Roman" w:hAnsi="Times New Roman"/>
                <w:bCs/>
                <w:iCs/>
                <w:color w:val="000000" w:themeColor="text1"/>
                <w:sz w:val="24"/>
                <w:szCs w:val="24"/>
              </w:rPr>
              <w:t xml:space="preserve">,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03.01</w:t>
            </w:r>
            <w:r w:rsidRPr="00EE2D5A">
              <w:rPr>
                <w:rFonts w:ascii="Times New Roman" w:hAnsi="Times New Roman"/>
                <w:bCs/>
                <w:iCs/>
                <w:color w:val="000000" w:themeColor="text1"/>
                <w:sz w:val="24"/>
                <w:szCs w:val="24"/>
              </w:rPr>
              <w:t xml:space="preserve">,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03.02</w:t>
            </w:r>
            <w:r w:rsidRPr="00EE2D5A">
              <w:rPr>
                <w:rFonts w:ascii="Times New Roman" w:hAnsi="Times New Roman"/>
                <w:bCs/>
                <w:iCs/>
                <w:color w:val="000000" w:themeColor="text1"/>
                <w:sz w:val="24"/>
                <w:szCs w:val="24"/>
              </w:rPr>
              <w:t xml:space="preserve">,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03.03</w:t>
            </w:r>
            <w:r w:rsidRPr="00EE2D5A">
              <w:rPr>
                <w:rFonts w:ascii="Times New Roman" w:hAnsi="Times New Roman"/>
                <w:bCs/>
                <w:iCs/>
                <w:color w:val="000000" w:themeColor="text1"/>
                <w:sz w:val="24"/>
                <w:szCs w:val="24"/>
              </w:rPr>
              <w:t xml:space="preserve">,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03.04</w:t>
            </w:r>
            <w:r w:rsidRPr="00EE2D5A">
              <w:rPr>
                <w:rFonts w:ascii="Times New Roman" w:hAnsi="Times New Roman"/>
                <w:bCs/>
                <w:iCs/>
                <w:color w:val="000000" w:themeColor="text1"/>
                <w:sz w:val="24"/>
                <w:szCs w:val="24"/>
              </w:rPr>
              <w:t xml:space="preserve">,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03.05</w:t>
            </w:r>
            <w:r w:rsidRPr="00EE2D5A">
              <w:rPr>
                <w:rFonts w:ascii="Times New Roman" w:hAnsi="Times New Roman"/>
                <w:bCs/>
                <w:iCs/>
                <w:color w:val="000000" w:themeColor="text1"/>
                <w:sz w:val="24"/>
                <w:szCs w:val="24"/>
              </w:rPr>
              <w:t xml:space="preserve">,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03.06</w:t>
            </w:r>
            <w:r w:rsidRPr="00EE2D5A">
              <w:rPr>
                <w:rFonts w:ascii="Times New Roman" w:hAnsi="Times New Roman"/>
                <w:bCs/>
                <w:iCs/>
                <w:color w:val="000000" w:themeColor="text1"/>
                <w:sz w:val="24"/>
                <w:szCs w:val="24"/>
              </w:rPr>
              <w:t xml:space="preserve">,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03.07</w:t>
            </w:r>
            <w:r w:rsidRPr="00EE2D5A">
              <w:rPr>
                <w:rFonts w:ascii="Times New Roman" w:hAnsi="Times New Roman"/>
                <w:bCs/>
                <w:iCs/>
                <w:color w:val="000000" w:themeColor="text1"/>
                <w:sz w:val="24"/>
                <w:szCs w:val="24"/>
              </w:rPr>
              <w:t xml:space="preserve">,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03.08</w:t>
            </w:r>
            <w:r w:rsidRPr="00EE2D5A">
              <w:rPr>
                <w:rFonts w:ascii="Times New Roman" w:hAnsi="Times New Roman"/>
                <w:bCs/>
                <w:iCs/>
                <w:color w:val="000000" w:themeColor="text1"/>
                <w:sz w:val="24"/>
                <w:szCs w:val="24"/>
              </w:rPr>
              <w:t xml:space="preserve">,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03.09</w:t>
            </w:r>
            <w:r w:rsidRPr="00EE2D5A">
              <w:rPr>
                <w:rFonts w:ascii="Times New Roman" w:hAnsi="Times New Roman"/>
                <w:bCs/>
                <w:iCs/>
                <w:color w:val="000000" w:themeColor="text1"/>
                <w:sz w:val="24"/>
                <w:szCs w:val="24"/>
              </w:rPr>
              <w:t xml:space="preserve">,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03.01</w:t>
            </w:r>
            <w:r w:rsidRPr="00EE2D5A">
              <w:rPr>
                <w:rFonts w:ascii="Times New Roman" w:hAnsi="Times New Roman"/>
                <w:bCs/>
                <w:iCs/>
                <w:color w:val="000000" w:themeColor="text1"/>
                <w:sz w:val="24"/>
                <w:szCs w:val="24"/>
              </w:rPr>
              <w:t xml:space="preserve">,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03.02</w:t>
            </w:r>
            <w:r w:rsidRPr="00EE2D5A">
              <w:rPr>
                <w:rFonts w:ascii="Times New Roman" w:hAnsi="Times New Roman"/>
                <w:bCs/>
                <w:iCs/>
                <w:color w:val="000000" w:themeColor="text1"/>
                <w:sz w:val="24"/>
                <w:szCs w:val="24"/>
              </w:rPr>
              <w:t xml:space="preserve">,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03.03</w:t>
            </w:r>
            <w:r w:rsidRPr="00EE2D5A">
              <w:rPr>
                <w:rFonts w:ascii="Times New Roman" w:hAnsi="Times New Roman"/>
                <w:bCs/>
                <w:iCs/>
                <w:color w:val="000000" w:themeColor="text1"/>
                <w:sz w:val="24"/>
                <w:szCs w:val="24"/>
              </w:rPr>
              <w:t xml:space="preserve">,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03.04</w:t>
            </w:r>
            <w:r w:rsidRPr="00EE2D5A">
              <w:rPr>
                <w:rFonts w:ascii="Times New Roman" w:hAnsi="Times New Roman"/>
                <w:bCs/>
                <w:iCs/>
                <w:color w:val="000000" w:themeColor="text1"/>
                <w:sz w:val="24"/>
                <w:szCs w:val="24"/>
              </w:rPr>
              <w:t xml:space="preserve">,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03.05</w:t>
            </w:r>
            <w:r w:rsidRPr="00EE2D5A">
              <w:rPr>
                <w:rFonts w:ascii="Times New Roman" w:hAnsi="Times New Roman"/>
                <w:bCs/>
                <w:iCs/>
                <w:color w:val="000000" w:themeColor="text1"/>
                <w:sz w:val="24"/>
                <w:szCs w:val="24"/>
              </w:rPr>
              <w:t xml:space="preserve">,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03.06</w:t>
            </w:r>
            <w:r w:rsidRPr="00EE2D5A">
              <w:rPr>
                <w:rFonts w:ascii="Times New Roman" w:hAnsi="Times New Roman"/>
                <w:bCs/>
                <w:iCs/>
                <w:color w:val="000000" w:themeColor="text1"/>
                <w:sz w:val="24"/>
                <w:szCs w:val="24"/>
              </w:rPr>
              <w:t xml:space="preserve">,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03.07</w:t>
            </w:r>
            <w:r w:rsidRPr="00EE2D5A">
              <w:rPr>
                <w:rFonts w:ascii="Times New Roman" w:hAnsi="Times New Roman"/>
                <w:bCs/>
                <w:iCs/>
                <w:color w:val="000000" w:themeColor="text1"/>
                <w:sz w:val="24"/>
                <w:szCs w:val="24"/>
              </w:rPr>
              <w:t xml:space="preserve">, </w:t>
            </w:r>
            <w:proofErr w:type="spellStart"/>
            <w:r w:rsidRPr="00EE2D5A">
              <w:rPr>
                <w:rFonts w:ascii="Times New Roman" w:hAnsi="Times New Roman"/>
                <w:bCs/>
                <w:iCs/>
                <w:color w:val="000000" w:themeColor="text1"/>
                <w:sz w:val="24"/>
                <w:szCs w:val="24"/>
              </w:rPr>
              <w:t>Уо</w:t>
            </w:r>
            <w:proofErr w:type="spellEnd"/>
            <w:r w:rsidRPr="00EE2D5A">
              <w:rPr>
                <w:rFonts w:ascii="Times New Roman" w:hAnsi="Times New Roman"/>
                <w:bCs/>
                <w:iCs/>
                <w:color w:val="000000" w:themeColor="text1"/>
                <w:sz w:val="24"/>
                <w:szCs w:val="24"/>
              </w:rPr>
              <w:t xml:space="preserve"> 04.01, </w:t>
            </w:r>
            <w:proofErr w:type="spellStart"/>
            <w:r w:rsidRPr="00EE2D5A">
              <w:rPr>
                <w:rFonts w:ascii="Times New Roman" w:hAnsi="Times New Roman"/>
                <w:bCs/>
                <w:iCs/>
                <w:color w:val="000000" w:themeColor="text1"/>
                <w:sz w:val="24"/>
                <w:szCs w:val="24"/>
              </w:rPr>
              <w:t>Уо</w:t>
            </w:r>
            <w:proofErr w:type="spellEnd"/>
            <w:r w:rsidRPr="00EE2D5A">
              <w:rPr>
                <w:rFonts w:ascii="Times New Roman" w:hAnsi="Times New Roman"/>
                <w:bCs/>
                <w:iCs/>
                <w:color w:val="000000" w:themeColor="text1"/>
                <w:sz w:val="24"/>
                <w:szCs w:val="24"/>
              </w:rPr>
              <w:t xml:space="preserve"> 04.02, </w:t>
            </w:r>
            <w:proofErr w:type="spellStart"/>
            <w:r w:rsidRPr="00EE2D5A">
              <w:rPr>
                <w:rFonts w:ascii="Times New Roman" w:hAnsi="Times New Roman"/>
                <w:bCs/>
                <w:iCs/>
                <w:color w:val="000000" w:themeColor="text1"/>
                <w:sz w:val="24"/>
                <w:szCs w:val="24"/>
              </w:rPr>
              <w:t>Зо</w:t>
            </w:r>
            <w:proofErr w:type="spellEnd"/>
            <w:r w:rsidRPr="00EE2D5A">
              <w:rPr>
                <w:rFonts w:ascii="Times New Roman" w:hAnsi="Times New Roman"/>
                <w:bCs/>
                <w:iCs/>
                <w:color w:val="000000" w:themeColor="text1"/>
                <w:sz w:val="24"/>
                <w:szCs w:val="24"/>
              </w:rPr>
              <w:t xml:space="preserve"> 04.01, </w:t>
            </w:r>
            <w:proofErr w:type="spellStart"/>
            <w:r w:rsidRPr="00EE2D5A">
              <w:rPr>
                <w:rFonts w:ascii="Times New Roman" w:hAnsi="Times New Roman"/>
                <w:bCs/>
                <w:iCs/>
                <w:color w:val="000000" w:themeColor="text1"/>
                <w:sz w:val="24"/>
                <w:szCs w:val="24"/>
              </w:rPr>
              <w:t>Зо</w:t>
            </w:r>
            <w:proofErr w:type="spellEnd"/>
            <w:r w:rsidRPr="00EE2D5A">
              <w:rPr>
                <w:rFonts w:ascii="Times New Roman" w:hAnsi="Times New Roman"/>
                <w:bCs/>
                <w:iCs/>
                <w:color w:val="000000" w:themeColor="text1"/>
                <w:sz w:val="24"/>
                <w:szCs w:val="24"/>
              </w:rPr>
              <w:t xml:space="preserve"> 04.02</w:t>
            </w:r>
          </w:p>
        </w:tc>
      </w:tr>
      <w:tr w:rsidR="007B3C4A" w14:paraId="5FD88E0D" w14:textId="77777777">
        <w:tc>
          <w:tcPr>
            <w:tcW w:w="793" w:type="pct"/>
            <w:vMerge/>
            <w:noWrap/>
          </w:tcPr>
          <w:p w14:paraId="1AFFBA58" w14:textId="77777777" w:rsidR="007B3C4A" w:rsidRDefault="007B3C4A">
            <w:pPr>
              <w:spacing w:after="0" w:line="240" w:lineRule="auto"/>
              <w:rPr>
                <w:rFonts w:ascii="Times New Roman" w:hAnsi="Times New Roman"/>
                <w:b/>
                <w:bCs/>
                <w:color w:val="000000" w:themeColor="text1"/>
                <w:sz w:val="24"/>
                <w:szCs w:val="24"/>
              </w:rPr>
            </w:pPr>
          </w:p>
        </w:tc>
        <w:tc>
          <w:tcPr>
            <w:tcW w:w="2075" w:type="pct"/>
            <w:noWrap/>
          </w:tcPr>
          <w:p w14:paraId="5F9C9451" w14:textId="77777777" w:rsidR="007B3C4A" w:rsidRDefault="003B1D61">
            <w:pPr>
              <w:widowControl w:val="0"/>
              <w:autoSpaceDE w:val="0"/>
              <w:autoSpaceDN w:val="0"/>
              <w:spacing w:after="0" w:line="240" w:lineRule="auto"/>
              <w:rPr>
                <w:rFonts w:ascii="Times New Roman" w:hAnsi="Times New Roman"/>
                <w:color w:val="000000" w:themeColor="text1"/>
                <w:spacing w:val="-8"/>
                <w:sz w:val="24"/>
                <w:szCs w:val="24"/>
              </w:rPr>
            </w:pPr>
            <w:proofErr w:type="spellStart"/>
            <w:r>
              <w:rPr>
                <w:rFonts w:ascii="Times New Roman" w:hAnsi="Times New Roman"/>
                <w:color w:val="000000" w:themeColor="text1"/>
                <w:spacing w:val="-8"/>
                <w:sz w:val="24"/>
                <w:szCs w:val="24"/>
              </w:rPr>
              <w:t>Самостоятельнаяработаобучающихся</w:t>
            </w:r>
            <w:proofErr w:type="spellEnd"/>
          </w:p>
          <w:p w14:paraId="14F2C131" w14:textId="77777777" w:rsidR="007B3C4A" w:rsidRDefault="003B1D61">
            <w:pPr>
              <w:widowControl w:val="0"/>
              <w:autoSpaceDE w:val="0"/>
              <w:autoSpaceDN w:val="0"/>
              <w:spacing w:after="0" w:line="240" w:lineRule="auto"/>
              <w:rPr>
                <w:rFonts w:ascii="Times New Roman" w:hAnsi="Times New Roman"/>
                <w:bCs/>
                <w:color w:val="000000" w:themeColor="text1"/>
                <w:sz w:val="24"/>
                <w:szCs w:val="24"/>
                <w:lang w:eastAsia="ar-SA"/>
              </w:rPr>
            </w:pPr>
            <w:r>
              <w:rPr>
                <w:rFonts w:ascii="Times New Roman" w:hAnsi="Times New Roman"/>
                <w:color w:val="000000" w:themeColor="text1"/>
                <w:spacing w:val="-7"/>
                <w:sz w:val="24"/>
                <w:szCs w:val="24"/>
              </w:rPr>
              <w:t>«</w:t>
            </w:r>
            <w:proofErr w:type="spellStart"/>
            <w:r>
              <w:rPr>
                <w:rFonts w:ascii="Times New Roman" w:hAnsi="Times New Roman"/>
                <w:color w:val="000000" w:themeColor="text1"/>
                <w:spacing w:val="-7"/>
                <w:sz w:val="24"/>
                <w:szCs w:val="24"/>
              </w:rPr>
              <w:t>Методсечений</w:t>
            </w:r>
            <w:proofErr w:type="spellEnd"/>
            <w:r>
              <w:rPr>
                <w:rFonts w:ascii="Times New Roman" w:hAnsi="Times New Roman"/>
                <w:color w:val="000000" w:themeColor="text1"/>
                <w:spacing w:val="-7"/>
                <w:sz w:val="24"/>
                <w:szCs w:val="24"/>
              </w:rPr>
              <w:t>.</w:t>
            </w:r>
            <w:proofErr w:type="spellStart"/>
            <w:r>
              <w:rPr>
                <w:rFonts w:ascii="Times New Roman" w:hAnsi="Times New Roman"/>
                <w:color w:val="000000" w:themeColor="text1"/>
                <w:spacing w:val="-7"/>
                <w:sz w:val="24"/>
                <w:szCs w:val="24"/>
                <w:lang w:val="en-US"/>
              </w:rPr>
              <w:t>Решениезадач</w:t>
            </w:r>
            <w:proofErr w:type="spellEnd"/>
            <w:r>
              <w:rPr>
                <w:rFonts w:ascii="Times New Roman" w:hAnsi="Times New Roman"/>
                <w:color w:val="000000" w:themeColor="text1"/>
                <w:spacing w:val="-7"/>
                <w:sz w:val="24"/>
                <w:szCs w:val="24"/>
                <w:lang w:val="en-US"/>
              </w:rPr>
              <w:t>»</w:t>
            </w:r>
          </w:p>
        </w:tc>
        <w:tc>
          <w:tcPr>
            <w:tcW w:w="367" w:type="pct"/>
            <w:noWrap/>
            <w:vAlign w:val="center"/>
          </w:tcPr>
          <w:p w14:paraId="3FEA3F81" w14:textId="77777777" w:rsidR="007B3C4A" w:rsidRDefault="003B1D61">
            <w:pPr>
              <w:spacing w:after="0" w:line="240" w:lineRule="auto"/>
              <w:jc w:val="center"/>
              <w:rPr>
                <w:rFonts w:ascii="Times New Roman" w:hAnsi="Times New Roman"/>
                <w:color w:val="000000" w:themeColor="text1"/>
                <w:sz w:val="24"/>
                <w:szCs w:val="24"/>
              </w:rPr>
            </w:pPr>
            <w:r>
              <w:rPr>
                <w:rFonts w:ascii="Times New Roman" w:hAnsi="Times New Roman"/>
                <w:color w:val="000000" w:themeColor="text1"/>
                <w:sz w:val="24"/>
                <w:szCs w:val="24"/>
              </w:rPr>
              <w:t>1</w:t>
            </w:r>
          </w:p>
        </w:tc>
        <w:tc>
          <w:tcPr>
            <w:tcW w:w="566" w:type="pct"/>
            <w:vMerge/>
            <w:noWrap/>
            <w:vAlign w:val="center"/>
          </w:tcPr>
          <w:p w14:paraId="18931560" w14:textId="77777777" w:rsidR="007B3C4A" w:rsidRDefault="007B3C4A">
            <w:pPr>
              <w:spacing w:after="0" w:line="240" w:lineRule="auto"/>
              <w:jc w:val="center"/>
              <w:rPr>
                <w:rFonts w:ascii="Times New Roman" w:hAnsi="Times New Roman"/>
                <w:b/>
                <w:bCs/>
                <w:color w:val="000000" w:themeColor="text1"/>
                <w:sz w:val="24"/>
                <w:szCs w:val="24"/>
              </w:rPr>
            </w:pPr>
          </w:p>
        </w:tc>
        <w:tc>
          <w:tcPr>
            <w:tcW w:w="354" w:type="pct"/>
            <w:vMerge/>
            <w:noWrap/>
            <w:vAlign w:val="center"/>
          </w:tcPr>
          <w:p w14:paraId="5DA7D1B9" w14:textId="77777777" w:rsidR="007B3C4A" w:rsidRDefault="007B3C4A">
            <w:pPr>
              <w:spacing w:after="0" w:line="240" w:lineRule="auto"/>
              <w:jc w:val="center"/>
              <w:rPr>
                <w:rFonts w:ascii="Times New Roman" w:hAnsi="Times New Roman"/>
                <w:b/>
                <w:bCs/>
                <w:color w:val="000000" w:themeColor="text1"/>
                <w:sz w:val="24"/>
                <w:szCs w:val="24"/>
              </w:rPr>
            </w:pPr>
          </w:p>
        </w:tc>
        <w:tc>
          <w:tcPr>
            <w:tcW w:w="842" w:type="pct"/>
            <w:vMerge/>
            <w:noWrap/>
            <w:vAlign w:val="center"/>
          </w:tcPr>
          <w:p w14:paraId="0A259BD9" w14:textId="77777777" w:rsidR="007B3C4A" w:rsidRDefault="007B3C4A">
            <w:pPr>
              <w:suppressAutoHyphens/>
              <w:spacing w:after="0" w:line="240" w:lineRule="auto"/>
              <w:jc w:val="center"/>
              <w:rPr>
                <w:rFonts w:ascii="Times New Roman" w:hAnsi="Times New Roman"/>
                <w:bCs/>
                <w:iCs/>
                <w:color w:val="000000" w:themeColor="text1"/>
                <w:sz w:val="24"/>
                <w:szCs w:val="24"/>
              </w:rPr>
            </w:pPr>
          </w:p>
        </w:tc>
      </w:tr>
      <w:tr w:rsidR="007B3C4A" w14:paraId="18B591D1" w14:textId="77777777">
        <w:trPr>
          <w:trHeight w:val="23"/>
        </w:trPr>
        <w:tc>
          <w:tcPr>
            <w:tcW w:w="793" w:type="pct"/>
            <w:vMerge w:val="restart"/>
            <w:noWrap/>
          </w:tcPr>
          <w:p w14:paraId="11CE67BC" w14:textId="77777777" w:rsidR="007B3C4A" w:rsidRDefault="003B1D61">
            <w:pPr>
              <w:spacing w:after="0" w:line="240" w:lineRule="auto"/>
              <w:rPr>
                <w:rFonts w:ascii="Times New Roman" w:hAnsi="Times New Roman"/>
                <w:color w:val="000000" w:themeColor="text1"/>
                <w:sz w:val="24"/>
                <w:szCs w:val="24"/>
                <w:lang w:val="en-US"/>
              </w:rPr>
            </w:pPr>
            <w:r>
              <w:rPr>
                <w:rFonts w:ascii="Times New Roman" w:hAnsi="Times New Roman"/>
                <w:color w:val="000000" w:themeColor="text1"/>
                <w:sz w:val="24"/>
                <w:szCs w:val="24"/>
                <w:lang w:val="en-US"/>
              </w:rPr>
              <w:t>Тема2.2.</w:t>
            </w:r>
          </w:p>
          <w:p w14:paraId="366E5710" w14:textId="77777777" w:rsidR="007B3C4A" w:rsidRDefault="003B1D61">
            <w:pPr>
              <w:spacing w:after="0" w:line="240" w:lineRule="auto"/>
              <w:rPr>
                <w:rFonts w:ascii="Times New Roman" w:hAnsi="Times New Roman"/>
                <w:b/>
                <w:bCs/>
                <w:color w:val="000000" w:themeColor="text1"/>
                <w:sz w:val="24"/>
                <w:szCs w:val="24"/>
              </w:rPr>
            </w:pPr>
            <w:proofErr w:type="spellStart"/>
            <w:r>
              <w:rPr>
                <w:rFonts w:ascii="Times New Roman" w:hAnsi="Times New Roman"/>
                <w:color w:val="000000" w:themeColor="text1"/>
                <w:sz w:val="24"/>
                <w:szCs w:val="24"/>
                <w:lang w:val="en-US"/>
              </w:rPr>
              <w:t>Растяжениеисжатие</w:t>
            </w:r>
            <w:proofErr w:type="spellEnd"/>
          </w:p>
        </w:tc>
        <w:tc>
          <w:tcPr>
            <w:tcW w:w="2075" w:type="pct"/>
            <w:noWrap/>
          </w:tcPr>
          <w:p w14:paraId="420ECA64" w14:textId="77777777" w:rsidR="007B3C4A" w:rsidRDefault="003B1D61">
            <w:pPr>
              <w:suppressAutoHyphens/>
              <w:spacing w:after="0" w:line="240" w:lineRule="auto"/>
              <w:rPr>
                <w:rFonts w:ascii="Times New Roman" w:hAnsi="Times New Roman"/>
                <w:color w:val="000000" w:themeColor="text1"/>
                <w:spacing w:val="-5"/>
                <w:sz w:val="24"/>
                <w:szCs w:val="24"/>
              </w:rPr>
            </w:pPr>
            <w:proofErr w:type="spellStart"/>
            <w:r>
              <w:rPr>
                <w:rFonts w:ascii="Times New Roman" w:hAnsi="Times New Roman"/>
                <w:color w:val="000000" w:themeColor="text1"/>
                <w:spacing w:val="-6"/>
                <w:sz w:val="24"/>
                <w:szCs w:val="24"/>
              </w:rPr>
              <w:t>Испытаниематериаловнарастяжениеисжатиепристатических</w:t>
            </w:r>
            <w:r>
              <w:rPr>
                <w:rFonts w:ascii="Times New Roman" w:hAnsi="Times New Roman"/>
                <w:color w:val="000000" w:themeColor="text1"/>
                <w:spacing w:val="-5"/>
                <w:sz w:val="24"/>
                <w:szCs w:val="24"/>
              </w:rPr>
              <w:t>нагрузках</w:t>
            </w:r>
            <w:proofErr w:type="spellEnd"/>
            <w:r>
              <w:rPr>
                <w:rFonts w:ascii="Times New Roman" w:hAnsi="Times New Roman"/>
                <w:color w:val="000000" w:themeColor="text1"/>
                <w:spacing w:val="-5"/>
                <w:sz w:val="24"/>
                <w:szCs w:val="24"/>
              </w:rPr>
              <w:t>.</w:t>
            </w:r>
          </w:p>
          <w:p w14:paraId="4C774667" w14:textId="77777777" w:rsidR="007B3C4A" w:rsidRDefault="003B1D61">
            <w:pPr>
              <w:suppressAutoHyphens/>
              <w:spacing w:after="0" w:line="240" w:lineRule="auto"/>
              <w:rPr>
                <w:rFonts w:ascii="Times New Roman" w:hAnsi="Times New Roman"/>
                <w:color w:val="000000" w:themeColor="text1"/>
                <w:sz w:val="24"/>
                <w:szCs w:val="24"/>
                <w:lang w:eastAsia="en-US"/>
              </w:rPr>
            </w:pPr>
            <w:proofErr w:type="spellStart"/>
            <w:r>
              <w:rPr>
                <w:rFonts w:ascii="Times New Roman" w:hAnsi="Times New Roman"/>
                <w:color w:val="000000" w:themeColor="text1"/>
                <w:spacing w:val="-6"/>
                <w:sz w:val="24"/>
                <w:szCs w:val="24"/>
                <w:lang w:val="en-US"/>
              </w:rPr>
              <w:t>Коэффициентзапасапрочности.Условиепрочности</w:t>
            </w:r>
            <w:proofErr w:type="spellEnd"/>
            <w:r>
              <w:rPr>
                <w:rFonts w:ascii="Times New Roman" w:hAnsi="Times New Roman"/>
                <w:color w:val="000000" w:themeColor="text1"/>
                <w:spacing w:val="-6"/>
                <w:sz w:val="24"/>
                <w:szCs w:val="24"/>
                <w:lang w:val="en-US"/>
              </w:rPr>
              <w:t>.</w:t>
            </w:r>
          </w:p>
        </w:tc>
        <w:tc>
          <w:tcPr>
            <w:tcW w:w="367" w:type="pct"/>
            <w:noWrap/>
            <w:vAlign w:val="center"/>
          </w:tcPr>
          <w:p w14:paraId="16D4C2B9" w14:textId="77777777" w:rsidR="007B3C4A" w:rsidRDefault="003B1D61">
            <w:pPr>
              <w:spacing w:after="0" w:line="240" w:lineRule="auto"/>
              <w:jc w:val="center"/>
              <w:rPr>
                <w:rFonts w:ascii="Times New Roman" w:hAnsi="Times New Roman"/>
                <w:color w:val="000000" w:themeColor="text1"/>
                <w:sz w:val="24"/>
                <w:szCs w:val="24"/>
              </w:rPr>
            </w:pPr>
            <w:r>
              <w:rPr>
                <w:rFonts w:ascii="Times New Roman" w:hAnsi="Times New Roman"/>
                <w:color w:val="000000" w:themeColor="text1"/>
                <w:sz w:val="24"/>
                <w:szCs w:val="24"/>
              </w:rPr>
              <w:t>1</w:t>
            </w:r>
          </w:p>
        </w:tc>
        <w:tc>
          <w:tcPr>
            <w:tcW w:w="566" w:type="pct"/>
            <w:vMerge w:val="restart"/>
            <w:noWrap/>
            <w:vAlign w:val="center"/>
          </w:tcPr>
          <w:p w14:paraId="7B3EFCDC" w14:textId="77777777" w:rsidR="007B3C4A" w:rsidRDefault="003B1D61">
            <w:pPr>
              <w:spacing w:after="0" w:line="240" w:lineRule="auto"/>
              <w:jc w:val="center"/>
              <w:rPr>
                <w:rFonts w:ascii="Times New Roman" w:hAnsi="Times New Roman"/>
                <w:b/>
                <w:bCs/>
                <w:color w:val="000000" w:themeColor="text1"/>
                <w:sz w:val="24"/>
                <w:szCs w:val="24"/>
              </w:rPr>
            </w:pPr>
            <w:r>
              <w:rPr>
                <w:rFonts w:ascii="Times New Roman" w:hAnsi="Times New Roman"/>
                <w:color w:val="000000" w:themeColor="text1"/>
                <w:sz w:val="24"/>
                <w:szCs w:val="24"/>
                <w:lang w:eastAsia="en-US"/>
              </w:rPr>
              <w:t>ЛР 01, ЛР 02, ЛР 04, ЛР 10, ЛР 07</w:t>
            </w:r>
          </w:p>
        </w:tc>
        <w:tc>
          <w:tcPr>
            <w:tcW w:w="354" w:type="pct"/>
            <w:vMerge w:val="restart"/>
            <w:noWrap/>
            <w:vAlign w:val="center"/>
          </w:tcPr>
          <w:p w14:paraId="3A7772F7" w14:textId="77777777" w:rsidR="007B3C4A" w:rsidRDefault="003B1D61">
            <w:pPr>
              <w:spacing w:after="0" w:line="240" w:lineRule="auto"/>
              <w:jc w:val="center"/>
              <w:rPr>
                <w:rFonts w:ascii="Times New Roman" w:hAnsi="Times New Roman"/>
                <w:bCs/>
                <w:i/>
                <w:color w:val="000000" w:themeColor="text1"/>
                <w:sz w:val="24"/>
                <w:szCs w:val="24"/>
              </w:rPr>
            </w:pPr>
            <w:r>
              <w:rPr>
                <w:rFonts w:ascii="Times New Roman" w:hAnsi="Times New Roman"/>
                <w:bCs/>
                <w:i/>
                <w:color w:val="000000" w:themeColor="text1"/>
                <w:sz w:val="24"/>
                <w:szCs w:val="24"/>
              </w:rPr>
              <w:t>ПК 2.1</w:t>
            </w:r>
          </w:p>
          <w:p w14:paraId="13824F11" w14:textId="77777777" w:rsidR="007B3C4A" w:rsidRDefault="003B1D61">
            <w:pPr>
              <w:spacing w:after="0" w:line="240" w:lineRule="auto"/>
              <w:jc w:val="center"/>
              <w:rPr>
                <w:rFonts w:ascii="Times New Roman" w:hAnsi="Times New Roman"/>
                <w:bCs/>
                <w:i/>
                <w:color w:val="000000" w:themeColor="text1"/>
                <w:sz w:val="24"/>
                <w:szCs w:val="24"/>
              </w:rPr>
            </w:pPr>
            <w:r>
              <w:rPr>
                <w:rFonts w:ascii="Times New Roman" w:hAnsi="Times New Roman"/>
                <w:bCs/>
                <w:i/>
                <w:color w:val="000000" w:themeColor="text1"/>
                <w:sz w:val="24"/>
                <w:szCs w:val="24"/>
              </w:rPr>
              <w:t>ПК 2.2</w:t>
            </w:r>
          </w:p>
          <w:p w14:paraId="091FF0C8" w14:textId="77777777" w:rsidR="007B3C4A" w:rsidRDefault="003B1D61">
            <w:pPr>
              <w:spacing w:after="0" w:line="240" w:lineRule="auto"/>
              <w:jc w:val="center"/>
              <w:rPr>
                <w:rFonts w:ascii="Times New Roman" w:hAnsi="Times New Roman"/>
                <w:bCs/>
                <w:i/>
                <w:color w:val="000000" w:themeColor="text1"/>
                <w:sz w:val="24"/>
                <w:szCs w:val="24"/>
              </w:rPr>
            </w:pPr>
            <w:r>
              <w:rPr>
                <w:rFonts w:ascii="Times New Roman" w:hAnsi="Times New Roman"/>
                <w:bCs/>
                <w:i/>
                <w:color w:val="000000" w:themeColor="text1"/>
                <w:sz w:val="24"/>
                <w:szCs w:val="24"/>
              </w:rPr>
              <w:t xml:space="preserve"> ОК 01</w:t>
            </w:r>
          </w:p>
          <w:p w14:paraId="2964E593" w14:textId="77777777" w:rsidR="007B3C4A" w:rsidRDefault="003B1D61">
            <w:pPr>
              <w:spacing w:after="0" w:line="240" w:lineRule="auto"/>
              <w:jc w:val="center"/>
              <w:rPr>
                <w:rFonts w:ascii="Times New Roman" w:hAnsi="Times New Roman"/>
                <w:bCs/>
                <w:i/>
                <w:color w:val="000000" w:themeColor="text1"/>
                <w:sz w:val="24"/>
                <w:szCs w:val="24"/>
              </w:rPr>
            </w:pPr>
            <w:r>
              <w:rPr>
                <w:rFonts w:ascii="Times New Roman" w:hAnsi="Times New Roman"/>
                <w:bCs/>
                <w:i/>
                <w:color w:val="000000" w:themeColor="text1"/>
                <w:sz w:val="24"/>
                <w:szCs w:val="24"/>
              </w:rPr>
              <w:t>ОК 03</w:t>
            </w:r>
          </w:p>
          <w:p w14:paraId="1EC805BB" w14:textId="77777777" w:rsidR="007B3C4A" w:rsidRDefault="003B1D61">
            <w:pPr>
              <w:spacing w:after="0" w:line="240" w:lineRule="auto"/>
              <w:jc w:val="center"/>
              <w:rPr>
                <w:rFonts w:ascii="Times New Roman" w:hAnsi="Times New Roman"/>
                <w:b/>
                <w:bCs/>
                <w:color w:val="000000" w:themeColor="text1"/>
                <w:sz w:val="24"/>
                <w:szCs w:val="24"/>
              </w:rPr>
            </w:pPr>
            <w:r>
              <w:rPr>
                <w:rFonts w:ascii="Times New Roman" w:hAnsi="Times New Roman"/>
                <w:bCs/>
                <w:i/>
                <w:color w:val="000000" w:themeColor="text1"/>
                <w:sz w:val="24"/>
                <w:szCs w:val="24"/>
              </w:rPr>
              <w:t>ОК 04</w:t>
            </w:r>
          </w:p>
        </w:tc>
        <w:tc>
          <w:tcPr>
            <w:tcW w:w="842" w:type="pct"/>
            <w:vMerge/>
            <w:noWrap/>
            <w:vAlign w:val="center"/>
          </w:tcPr>
          <w:p w14:paraId="7A909BCA" w14:textId="77777777" w:rsidR="007B3C4A" w:rsidRDefault="007B3C4A">
            <w:pPr>
              <w:suppressAutoHyphens/>
              <w:spacing w:after="0" w:line="240" w:lineRule="auto"/>
              <w:jc w:val="center"/>
              <w:rPr>
                <w:rFonts w:ascii="Times New Roman" w:hAnsi="Times New Roman"/>
                <w:bCs/>
                <w:iCs/>
                <w:color w:val="000000" w:themeColor="text1"/>
                <w:sz w:val="24"/>
                <w:szCs w:val="24"/>
              </w:rPr>
            </w:pPr>
          </w:p>
        </w:tc>
      </w:tr>
      <w:tr w:rsidR="007B3C4A" w14:paraId="6B835A15" w14:textId="77777777">
        <w:trPr>
          <w:trHeight w:val="23"/>
        </w:trPr>
        <w:tc>
          <w:tcPr>
            <w:tcW w:w="793" w:type="pct"/>
            <w:vMerge/>
            <w:noWrap/>
          </w:tcPr>
          <w:p w14:paraId="08A7B51A" w14:textId="77777777" w:rsidR="007B3C4A" w:rsidRDefault="007B3C4A">
            <w:pPr>
              <w:widowControl w:val="0"/>
              <w:autoSpaceDE w:val="0"/>
              <w:autoSpaceDN w:val="0"/>
              <w:spacing w:after="0" w:line="240" w:lineRule="auto"/>
              <w:rPr>
                <w:rFonts w:ascii="Times New Roman" w:hAnsi="Times New Roman"/>
                <w:b/>
                <w:bCs/>
                <w:color w:val="000000" w:themeColor="text1"/>
                <w:sz w:val="24"/>
                <w:szCs w:val="24"/>
              </w:rPr>
            </w:pPr>
          </w:p>
        </w:tc>
        <w:tc>
          <w:tcPr>
            <w:tcW w:w="2075" w:type="pct"/>
            <w:noWrap/>
          </w:tcPr>
          <w:p w14:paraId="24DB6670" w14:textId="77777777" w:rsidR="007B3C4A" w:rsidRDefault="003B1D61">
            <w:pPr>
              <w:widowControl w:val="0"/>
              <w:autoSpaceDE w:val="0"/>
              <w:autoSpaceDN w:val="0"/>
              <w:spacing w:after="0" w:line="240" w:lineRule="auto"/>
              <w:rPr>
                <w:rFonts w:ascii="Times New Roman" w:hAnsi="Times New Roman"/>
                <w:color w:val="000000" w:themeColor="text1"/>
                <w:spacing w:val="-6"/>
                <w:sz w:val="24"/>
                <w:szCs w:val="24"/>
              </w:rPr>
            </w:pPr>
            <w:r>
              <w:rPr>
                <w:rFonts w:ascii="Times New Roman" w:hAnsi="Times New Roman"/>
                <w:color w:val="000000" w:themeColor="text1"/>
                <w:spacing w:val="-6"/>
                <w:sz w:val="24"/>
                <w:szCs w:val="24"/>
              </w:rPr>
              <w:t>Практическоезанятие№3</w:t>
            </w:r>
          </w:p>
          <w:p w14:paraId="0FF58ED0" w14:textId="77777777" w:rsidR="007B3C4A" w:rsidRDefault="003B1D61">
            <w:pPr>
              <w:widowControl w:val="0"/>
              <w:autoSpaceDE w:val="0"/>
              <w:autoSpaceDN w:val="0"/>
              <w:spacing w:after="0" w:line="240" w:lineRule="auto"/>
              <w:rPr>
                <w:rFonts w:ascii="Times New Roman" w:hAnsi="Times New Roman"/>
                <w:color w:val="000000" w:themeColor="text1"/>
                <w:sz w:val="24"/>
                <w:szCs w:val="24"/>
              </w:rPr>
            </w:pPr>
            <w:proofErr w:type="spellStart"/>
            <w:r>
              <w:rPr>
                <w:rFonts w:ascii="Times New Roman" w:hAnsi="Times New Roman"/>
                <w:color w:val="000000" w:themeColor="text1"/>
                <w:spacing w:val="-6"/>
                <w:sz w:val="24"/>
                <w:szCs w:val="24"/>
              </w:rPr>
              <w:t>Построениеэпюрнормальных</w:t>
            </w:r>
            <w:r>
              <w:rPr>
                <w:rFonts w:ascii="Times New Roman" w:hAnsi="Times New Roman"/>
                <w:color w:val="000000" w:themeColor="text1"/>
                <w:spacing w:val="-5"/>
                <w:sz w:val="24"/>
                <w:szCs w:val="24"/>
              </w:rPr>
              <w:t>напряженийи</w:t>
            </w:r>
            <w:r>
              <w:rPr>
                <w:rFonts w:ascii="Times New Roman" w:hAnsi="Times New Roman"/>
                <w:color w:val="000000" w:themeColor="text1"/>
                <w:sz w:val="24"/>
                <w:szCs w:val="24"/>
              </w:rPr>
              <w:t>перемещений</w:t>
            </w:r>
            <w:proofErr w:type="spellEnd"/>
          </w:p>
          <w:p w14:paraId="5A7476E9" w14:textId="77777777" w:rsidR="007B3C4A" w:rsidRDefault="003B1D61">
            <w:pPr>
              <w:widowControl w:val="0"/>
              <w:autoSpaceDE w:val="0"/>
              <w:autoSpaceDN w:val="0"/>
              <w:spacing w:after="0" w:line="240" w:lineRule="auto"/>
              <w:rPr>
                <w:rFonts w:ascii="Times New Roman" w:hAnsi="Times New Roman"/>
                <w:color w:val="000000" w:themeColor="text1"/>
                <w:spacing w:val="-6"/>
                <w:sz w:val="24"/>
                <w:szCs w:val="24"/>
              </w:rPr>
            </w:pPr>
            <w:r>
              <w:rPr>
                <w:rFonts w:ascii="Times New Roman" w:hAnsi="Times New Roman"/>
                <w:color w:val="000000" w:themeColor="text1"/>
                <w:spacing w:val="-6"/>
                <w:sz w:val="24"/>
                <w:szCs w:val="24"/>
              </w:rPr>
              <w:t>Практическая работа№4</w:t>
            </w:r>
          </w:p>
          <w:p w14:paraId="4102AF12" w14:textId="77777777" w:rsidR="007B3C4A" w:rsidRDefault="003B1D61">
            <w:pPr>
              <w:widowControl w:val="0"/>
              <w:autoSpaceDE w:val="0"/>
              <w:autoSpaceDN w:val="0"/>
              <w:spacing w:after="0" w:line="240" w:lineRule="auto"/>
              <w:rPr>
                <w:rFonts w:ascii="Times New Roman" w:hAnsi="Times New Roman"/>
                <w:color w:val="000000" w:themeColor="text1"/>
                <w:sz w:val="24"/>
                <w:szCs w:val="24"/>
              </w:rPr>
            </w:pPr>
            <w:proofErr w:type="spellStart"/>
            <w:r>
              <w:rPr>
                <w:rFonts w:ascii="Times New Roman" w:hAnsi="Times New Roman"/>
                <w:color w:val="000000" w:themeColor="text1"/>
                <w:spacing w:val="-6"/>
                <w:sz w:val="24"/>
                <w:szCs w:val="24"/>
              </w:rPr>
              <w:lastRenderedPageBreak/>
              <w:t>Испытаниеобразцовизнизкоуглеродистой</w:t>
            </w:r>
            <w:r>
              <w:rPr>
                <w:rFonts w:ascii="Times New Roman" w:hAnsi="Times New Roman"/>
                <w:color w:val="000000" w:themeColor="text1"/>
                <w:spacing w:val="-5"/>
                <w:sz w:val="24"/>
                <w:szCs w:val="24"/>
              </w:rPr>
              <w:t>сталина</w:t>
            </w:r>
            <w:r>
              <w:rPr>
                <w:rFonts w:ascii="Times New Roman" w:hAnsi="Times New Roman"/>
                <w:color w:val="000000" w:themeColor="text1"/>
                <w:sz w:val="24"/>
                <w:szCs w:val="24"/>
              </w:rPr>
              <w:t>растяжение</w:t>
            </w:r>
            <w:proofErr w:type="spellEnd"/>
          </w:p>
        </w:tc>
        <w:tc>
          <w:tcPr>
            <w:tcW w:w="367" w:type="pct"/>
            <w:noWrap/>
            <w:vAlign w:val="center"/>
          </w:tcPr>
          <w:p w14:paraId="1F032AFF" w14:textId="77777777" w:rsidR="007B3C4A" w:rsidRDefault="003B1D61">
            <w:pPr>
              <w:spacing w:after="0" w:line="240" w:lineRule="auto"/>
              <w:jc w:val="center"/>
              <w:rPr>
                <w:rFonts w:ascii="Times New Roman" w:hAnsi="Times New Roman"/>
                <w:color w:val="000000" w:themeColor="text1"/>
                <w:sz w:val="24"/>
                <w:szCs w:val="24"/>
              </w:rPr>
            </w:pPr>
            <w:r>
              <w:rPr>
                <w:rFonts w:ascii="Times New Roman" w:hAnsi="Times New Roman"/>
                <w:color w:val="000000" w:themeColor="text1"/>
                <w:sz w:val="24"/>
                <w:szCs w:val="24"/>
              </w:rPr>
              <w:lastRenderedPageBreak/>
              <w:t>4</w:t>
            </w:r>
          </w:p>
        </w:tc>
        <w:tc>
          <w:tcPr>
            <w:tcW w:w="566" w:type="pct"/>
            <w:vMerge/>
            <w:noWrap/>
            <w:vAlign w:val="center"/>
          </w:tcPr>
          <w:p w14:paraId="579529DD" w14:textId="77777777" w:rsidR="007B3C4A" w:rsidRDefault="007B3C4A">
            <w:pPr>
              <w:spacing w:after="0" w:line="240" w:lineRule="auto"/>
              <w:jc w:val="center"/>
              <w:rPr>
                <w:rFonts w:ascii="Times New Roman" w:hAnsi="Times New Roman"/>
                <w:b/>
                <w:bCs/>
                <w:color w:val="000000" w:themeColor="text1"/>
                <w:sz w:val="24"/>
                <w:szCs w:val="24"/>
              </w:rPr>
            </w:pPr>
          </w:p>
        </w:tc>
        <w:tc>
          <w:tcPr>
            <w:tcW w:w="354" w:type="pct"/>
            <w:vMerge/>
            <w:noWrap/>
            <w:vAlign w:val="center"/>
          </w:tcPr>
          <w:p w14:paraId="1073EA17" w14:textId="77777777" w:rsidR="007B3C4A" w:rsidRDefault="007B3C4A">
            <w:pPr>
              <w:spacing w:after="0" w:line="240" w:lineRule="auto"/>
              <w:jc w:val="center"/>
              <w:rPr>
                <w:rFonts w:ascii="Times New Roman" w:hAnsi="Times New Roman"/>
                <w:b/>
                <w:bCs/>
                <w:color w:val="000000" w:themeColor="text1"/>
                <w:sz w:val="24"/>
                <w:szCs w:val="24"/>
              </w:rPr>
            </w:pPr>
          </w:p>
        </w:tc>
        <w:tc>
          <w:tcPr>
            <w:tcW w:w="842" w:type="pct"/>
            <w:vMerge/>
            <w:noWrap/>
            <w:vAlign w:val="center"/>
          </w:tcPr>
          <w:p w14:paraId="49E82FEC" w14:textId="77777777" w:rsidR="007B3C4A" w:rsidRDefault="007B3C4A">
            <w:pPr>
              <w:suppressAutoHyphens/>
              <w:spacing w:after="0" w:line="240" w:lineRule="auto"/>
              <w:jc w:val="center"/>
              <w:rPr>
                <w:rFonts w:ascii="Times New Roman" w:hAnsi="Times New Roman"/>
                <w:bCs/>
                <w:iCs/>
                <w:color w:val="000000" w:themeColor="text1"/>
                <w:sz w:val="24"/>
                <w:szCs w:val="24"/>
              </w:rPr>
            </w:pPr>
          </w:p>
        </w:tc>
      </w:tr>
      <w:tr w:rsidR="007B3C4A" w14:paraId="3AD6432E" w14:textId="77777777">
        <w:trPr>
          <w:trHeight w:val="23"/>
        </w:trPr>
        <w:tc>
          <w:tcPr>
            <w:tcW w:w="793" w:type="pct"/>
            <w:vMerge/>
            <w:noWrap/>
          </w:tcPr>
          <w:p w14:paraId="2923C04E" w14:textId="77777777" w:rsidR="007B3C4A" w:rsidRDefault="007B3C4A">
            <w:pPr>
              <w:spacing w:after="0" w:line="240" w:lineRule="auto"/>
              <w:rPr>
                <w:rFonts w:ascii="Times New Roman" w:hAnsi="Times New Roman"/>
                <w:b/>
                <w:bCs/>
                <w:color w:val="000000" w:themeColor="text1"/>
                <w:sz w:val="24"/>
                <w:szCs w:val="24"/>
              </w:rPr>
            </w:pPr>
          </w:p>
        </w:tc>
        <w:tc>
          <w:tcPr>
            <w:tcW w:w="2075" w:type="pct"/>
            <w:noWrap/>
          </w:tcPr>
          <w:p w14:paraId="5B9540BC" w14:textId="77777777" w:rsidR="007B3C4A" w:rsidRDefault="003B1D61">
            <w:pPr>
              <w:widowControl w:val="0"/>
              <w:autoSpaceDE w:val="0"/>
              <w:autoSpaceDN w:val="0"/>
              <w:spacing w:after="0" w:line="240" w:lineRule="auto"/>
              <w:rPr>
                <w:rFonts w:ascii="Times New Roman" w:hAnsi="Times New Roman"/>
                <w:color w:val="000000" w:themeColor="text1"/>
                <w:sz w:val="24"/>
                <w:szCs w:val="24"/>
              </w:rPr>
            </w:pPr>
            <w:proofErr w:type="spellStart"/>
            <w:r>
              <w:rPr>
                <w:rFonts w:ascii="Times New Roman" w:hAnsi="Times New Roman"/>
                <w:color w:val="000000" w:themeColor="text1"/>
                <w:spacing w:val="-8"/>
                <w:sz w:val="24"/>
                <w:szCs w:val="24"/>
              </w:rPr>
              <w:t>Самостоятельнаяработа</w:t>
            </w:r>
            <w:r>
              <w:rPr>
                <w:rFonts w:ascii="Times New Roman" w:hAnsi="Times New Roman"/>
                <w:color w:val="000000" w:themeColor="text1"/>
                <w:spacing w:val="-7"/>
                <w:sz w:val="24"/>
                <w:szCs w:val="24"/>
              </w:rPr>
              <w:t>обучающихся</w:t>
            </w:r>
            <w:proofErr w:type="spellEnd"/>
          </w:p>
          <w:p w14:paraId="07E14251" w14:textId="77777777" w:rsidR="007B3C4A" w:rsidRDefault="003B1D61">
            <w:pPr>
              <w:widowControl w:val="0"/>
              <w:autoSpaceDE w:val="0"/>
              <w:autoSpaceDN w:val="0"/>
              <w:spacing w:after="0" w:line="240" w:lineRule="auto"/>
              <w:rPr>
                <w:rFonts w:ascii="Times New Roman" w:hAnsi="Times New Roman"/>
                <w:color w:val="000000" w:themeColor="text1"/>
                <w:sz w:val="24"/>
                <w:szCs w:val="24"/>
                <w:lang w:eastAsia="en-US"/>
              </w:rPr>
            </w:pPr>
            <w:proofErr w:type="spellStart"/>
            <w:r>
              <w:rPr>
                <w:rFonts w:ascii="Times New Roman" w:hAnsi="Times New Roman"/>
                <w:color w:val="000000" w:themeColor="text1"/>
                <w:spacing w:val="-6"/>
                <w:sz w:val="24"/>
                <w:szCs w:val="24"/>
              </w:rPr>
              <w:t>Построениедиаграммрастяженияразличныхматериалов</w:t>
            </w:r>
            <w:proofErr w:type="spellEnd"/>
          </w:p>
        </w:tc>
        <w:tc>
          <w:tcPr>
            <w:tcW w:w="367" w:type="pct"/>
            <w:noWrap/>
            <w:vAlign w:val="center"/>
          </w:tcPr>
          <w:p w14:paraId="67B9E4FB" w14:textId="77777777" w:rsidR="007B3C4A" w:rsidRDefault="003B1D61">
            <w:pPr>
              <w:spacing w:after="0" w:line="240" w:lineRule="auto"/>
              <w:jc w:val="center"/>
              <w:rPr>
                <w:rFonts w:ascii="Times New Roman" w:hAnsi="Times New Roman"/>
                <w:color w:val="000000" w:themeColor="text1"/>
                <w:sz w:val="24"/>
                <w:szCs w:val="24"/>
              </w:rPr>
            </w:pPr>
            <w:r>
              <w:rPr>
                <w:rFonts w:ascii="Times New Roman" w:hAnsi="Times New Roman"/>
                <w:color w:val="000000" w:themeColor="text1"/>
                <w:sz w:val="24"/>
                <w:szCs w:val="24"/>
              </w:rPr>
              <w:t>2</w:t>
            </w:r>
          </w:p>
        </w:tc>
        <w:tc>
          <w:tcPr>
            <w:tcW w:w="566" w:type="pct"/>
            <w:vMerge/>
            <w:noWrap/>
            <w:vAlign w:val="center"/>
          </w:tcPr>
          <w:p w14:paraId="61925CEE" w14:textId="77777777" w:rsidR="007B3C4A" w:rsidRDefault="007B3C4A">
            <w:pPr>
              <w:spacing w:after="0" w:line="240" w:lineRule="auto"/>
              <w:jc w:val="center"/>
              <w:rPr>
                <w:rFonts w:ascii="Times New Roman" w:hAnsi="Times New Roman"/>
                <w:b/>
                <w:bCs/>
                <w:color w:val="000000" w:themeColor="text1"/>
                <w:sz w:val="24"/>
                <w:szCs w:val="24"/>
              </w:rPr>
            </w:pPr>
          </w:p>
        </w:tc>
        <w:tc>
          <w:tcPr>
            <w:tcW w:w="354" w:type="pct"/>
            <w:vMerge/>
            <w:noWrap/>
            <w:vAlign w:val="center"/>
          </w:tcPr>
          <w:p w14:paraId="4703F7F1" w14:textId="77777777" w:rsidR="007B3C4A" w:rsidRDefault="007B3C4A">
            <w:pPr>
              <w:spacing w:after="0" w:line="240" w:lineRule="auto"/>
              <w:jc w:val="center"/>
              <w:rPr>
                <w:rFonts w:ascii="Times New Roman" w:hAnsi="Times New Roman"/>
                <w:b/>
                <w:bCs/>
                <w:color w:val="000000" w:themeColor="text1"/>
                <w:sz w:val="24"/>
                <w:szCs w:val="24"/>
              </w:rPr>
            </w:pPr>
          </w:p>
        </w:tc>
        <w:tc>
          <w:tcPr>
            <w:tcW w:w="842" w:type="pct"/>
            <w:vMerge/>
            <w:noWrap/>
            <w:vAlign w:val="center"/>
          </w:tcPr>
          <w:p w14:paraId="7E4BBE73" w14:textId="77777777" w:rsidR="007B3C4A" w:rsidRDefault="007B3C4A">
            <w:pPr>
              <w:suppressAutoHyphens/>
              <w:spacing w:after="0" w:line="240" w:lineRule="auto"/>
              <w:jc w:val="center"/>
              <w:rPr>
                <w:rFonts w:ascii="Times New Roman" w:hAnsi="Times New Roman"/>
                <w:bCs/>
                <w:iCs/>
                <w:color w:val="000000" w:themeColor="text1"/>
                <w:sz w:val="24"/>
                <w:szCs w:val="24"/>
              </w:rPr>
            </w:pPr>
          </w:p>
        </w:tc>
      </w:tr>
      <w:tr w:rsidR="007B3C4A" w14:paraId="5C9714F7" w14:textId="77777777">
        <w:trPr>
          <w:trHeight w:val="23"/>
        </w:trPr>
        <w:tc>
          <w:tcPr>
            <w:tcW w:w="793" w:type="pct"/>
            <w:vMerge w:val="restart"/>
            <w:noWrap/>
          </w:tcPr>
          <w:p w14:paraId="48DC09DC" w14:textId="77777777" w:rsidR="007B3C4A" w:rsidRDefault="003B1D61">
            <w:pPr>
              <w:spacing w:after="0" w:line="240" w:lineRule="auto"/>
              <w:rPr>
                <w:rFonts w:ascii="Times New Roman" w:hAnsi="Times New Roman"/>
                <w:color w:val="000000" w:themeColor="text1"/>
                <w:sz w:val="24"/>
                <w:szCs w:val="24"/>
              </w:rPr>
            </w:pPr>
            <w:r>
              <w:rPr>
                <w:rFonts w:ascii="Times New Roman" w:hAnsi="Times New Roman"/>
                <w:color w:val="000000" w:themeColor="text1"/>
                <w:sz w:val="24"/>
                <w:szCs w:val="24"/>
              </w:rPr>
              <w:t>Тема2.3.</w:t>
            </w:r>
          </w:p>
          <w:p w14:paraId="3C732812" w14:textId="77777777" w:rsidR="007B3C4A" w:rsidRDefault="003B1D61">
            <w:pPr>
              <w:spacing w:after="0" w:line="240" w:lineRule="auto"/>
              <w:rPr>
                <w:rFonts w:ascii="Times New Roman" w:hAnsi="Times New Roman"/>
                <w:b/>
                <w:bCs/>
                <w:color w:val="000000" w:themeColor="text1"/>
                <w:sz w:val="24"/>
                <w:szCs w:val="24"/>
              </w:rPr>
            </w:pPr>
            <w:proofErr w:type="spellStart"/>
            <w:r>
              <w:rPr>
                <w:rFonts w:ascii="Times New Roman" w:hAnsi="Times New Roman"/>
                <w:color w:val="000000" w:themeColor="text1"/>
                <w:sz w:val="24"/>
                <w:szCs w:val="24"/>
              </w:rPr>
              <w:t>Практическиерасчетынасрези</w:t>
            </w:r>
            <w:proofErr w:type="spellEnd"/>
            <w:r>
              <w:rPr>
                <w:rFonts w:ascii="Times New Roman" w:hAnsi="Times New Roman"/>
                <w:color w:val="000000" w:themeColor="text1"/>
                <w:sz w:val="24"/>
                <w:szCs w:val="24"/>
              </w:rPr>
              <w:t xml:space="preserve"> смятие.</w:t>
            </w:r>
          </w:p>
        </w:tc>
        <w:tc>
          <w:tcPr>
            <w:tcW w:w="2075" w:type="pct"/>
            <w:noWrap/>
          </w:tcPr>
          <w:p w14:paraId="28D50AA4" w14:textId="77777777" w:rsidR="007B3C4A" w:rsidRDefault="003B1D61">
            <w:pPr>
              <w:widowControl w:val="0"/>
              <w:autoSpaceDE w:val="0"/>
              <w:autoSpaceDN w:val="0"/>
              <w:spacing w:after="0" w:line="240" w:lineRule="auto"/>
              <w:rPr>
                <w:rFonts w:ascii="Times New Roman" w:hAnsi="Times New Roman"/>
                <w:bCs/>
                <w:color w:val="000000" w:themeColor="text1"/>
                <w:sz w:val="24"/>
                <w:szCs w:val="24"/>
                <w:lang w:eastAsia="en-US"/>
              </w:rPr>
            </w:pPr>
            <w:proofErr w:type="spellStart"/>
            <w:r>
              <w:rPr>
                <w:rFonts w:ascii="Times New Roman" w:hAnsi="Times New Roman"/>
                <w:color w:val="000000" w:themeColor="text1"/>
                <w:spacing w:val="-6"/>
                <w:sz w:val="24"/>
                <w:szCs w:val="24"/>
              </w:rPr>
              <w:t>Срез,смятие.</w:t>
            </w:r>
            <w:r>
              <w:rPr>
                <w:rFonts w:ascii="Times New Roman" w:hAnsi="Times New Roman"/>
                <w:color w:val="000000" w:themeColor="text1"/>
                <w:spacing w:val="-5"/>
                <w:sz w:val="24"/>
                <w:szCs w:val="24"/>
              </w:rPr>
              <w:t>Расчетынапрочность</w:t>
            </w:r>
            <w:proofErr w:type="spellEnd"/>
          </w:p>
        </w:tc>
        <w:tc>
          <w:tcPr>
            <w:tcW w:w="367" w:type="pct"/>
            <w:noWrap/>
            <w:vAlign w:val="center"/>
          </w:tcPr>
          <w:p w14:paraId="1005EFBA" w14:textId="77777777" w:rsidR="007B3C4A" w:rsidRDefault="003B1D61">
            <w:pPr>
              <w:spacing w:after="0" w:line="240" w:lineRule="auto"/>
              <w:jc w:val="center"/>
              <w:rPr>
                <w:rFonts w:ascii="Times New Roman" w:hAnsi="Times New Roman"/>
                <w:color w:val="000000" w:themeColor="text1"/>
                <w:sz w:val="24"/>
                <w:szCs w:val="24"/>
              </w:rPr>
            </w:pPr>
            <w:r>
              <w:rPr>
                <w:rFonts w:ascii="Times New Roman" w:hAnsi="Times New Roman"/>
                <w:color w:val="000000" w:themeColor="text1"/>
                <w:sz w:val="24"/>
                <w:szCs w:val="24"/>
              </w:rPr>
              <w:t>1</w:t>
            </w:r>
          </w:p>
        </w:tc>
        <w:tc>
          <w:tcPr>
            <w:tcW w:w="566" w:type="pct"/>
            <w:vMerge/>
            <w:noWrap/>
            <w:vAlign w:val="center"/>
          </w:tcPr>
          <w:p w14:paraId="4ECA643F" w14:textId="77777777" w:rsidR="007B3C4A" w:rsidRDefault="007B3C4A">
            <w:pPr>
              <w:spacing w:after="0" w:line="240" w:lineRule="auto"/>
              <w:jc w:val="center"/>
              <w:rPr>
                <w:rFonts w:ascii="Times New Roman" w:hAnsi="Times New Roman"/>
                <w:b/>
                <w:bCs/>
                <w:color w:val="000000" w:themeColor="text1"/>
                <w:sz w:val="24"/>
                <w:szCs w:val="24"/>
              </w:rPr>
            </w:pPr>
          </w:p>
        </w:tc>
        <w:tc>
          <w:tcPr>
            <w:tcW w:w="354" w:type="pct"/>
            <w:vMerge/>
            <w:noWrap/>
            <w:vAlign w:val="center"/>
          </w:tcPr>
          <w:p w14:paraId="4574AF23" w14:textId="77777777" w:rsidR="007B3C4A" w:rsidRDefault="007B3C4A">
            <w:pPr>
              <w:spacing w:after="0" w:line="240" w:lineRule="auto"/>
              <w:jc w:val="center"/>
              <w:rPr>
                <w:rFonts w:ascii="Times New Roman" w:hAnsi="Times New Roman"/>
                <w:b/>
                <w:bCs/>
                <w:color w:val="000000" w:themeColor="text1"/>
                <w:sz w:val="24"/>
                <w:szCs w:val="24"/>
              </w:rPr>
            </w:pPr>
          </w:p>
        </w:tc>
        <w:tc>
          <w:tcPr>
            <w:tcW w:w="842" w:type="pct"/>
            <w:vMerge/>
            <w:noWrap/>
            <w:vAlign w:val="center"/>
          </w:tcPr>
          <w:p w14:paraId="286F9AEC" w14:textId="77777777" w:rsidR="007B3C4A" w:rsidRDefault="007B3C4A">
            <w:pPr>
              <w:suppressAutoHyphens/>
              <w:spacing w:after="0" w:line="240" w:lineRule="auto"/>
              <w:jc w:val="center"/>
              <w:rPr>
                <w:rFonts w:ascii="Times New Roman" w:hAnsi="Times New Roman"/>
                <w:bCs/>
                <w:iCs/>
                <w:color w:val="000000" w:themeColor="text1"/>
                <w:sz w:val="24"/>
                <w:szCs w:val="24"/>
              </w:rPr>
            </w:pPr>
          </w:p>
        </w:tc>
      </w:tr>
      <w:tr w:rsidR="007B3C4A" w14:paraId="49801778" w14:textId="77777777">
        <w:trPr>
          <w:trHeight w:val="551"/>
        </w:trPr>
        <w:tc>
          <w:tcPr>
            <w:tcW w:w="793" w:type="pct"/>
            <w:vMerge/>
            <w:noWrap/>
          </w:tcPr>
          <w:p w14:paraId="2B0C41A4" w14:textId="77777777" w:rsidR="007B3C4A" w:rsidRDefault="007B3C4A">
            <w:pPr>
              <w:spacing w:after="0" w:line="240" w:lineRule="auto"/>
              <w:rPr>
                <w:rFonts w:ascii="Times New Roman" w:hAnsi="Times New Roman"/>
                <w:b/>
                <w:bCs/>
                <w:color w:val="000000" w:themeColor="text1"/>
                <w:sz w:val="24"/>
                <w:szCs w:val="24"/>
              </w:rPr>
            </w:pPr>
          </w:p>
        </w:tc>
        <w:tc>
          <w:tcPr>
            <w:tcW w:w="2075" w:type="pct"/>
            <w:noWrap/>
          </w:tcPr>
          <w:p w14:paraId="103EF85D" w14:textId="77777777" w:rsidR="007B3C4A" w:rsidRDefault="003B1D61">
            <w:pPr>
              <w:widowControl w:val="0"/>
              <w:autoSpaceDE w:val="0"/>
              <w:autoSpaceDN w:val="0"/>
              <w:spacing w:after="0" w:line="240" w:lineRule="auto"/>
              <w:rPr>
                <w:rFonts w:ascii="Times New Roman" w:hAnsi="Times New Roman"/>
                <w:color w:val="000000" w:themeColor="text1"/>
                <w:spacing w:val="-6"/>
                <w:sz w:val="24"/>
                <w:szCs w:val="24"/>
              </w:rPr>
            </w:pPr>
            <w:r>
              <w:rPr>
                <w:rFonts w:ascii="Times New Roman" w:hAnsi="Times New Roman"/>
                <w:color w:val="000000" w:themeColor="text1"/>
                <w:spacing w:val="-6"/>
                <w:sz w:val="24"/>
                <w:szCs w:val="24"/>
              </w:rPr>
              <w:t>Практическоезанятие№5</w:t>
            </w:r>
          </w:p>
          <w:p w14:paraId="5ACABBB6" w14:textId="77777777" w:rsidR="007B3C4A" w:rsidRDefault="003B1D61">
            <w:pPr>
              <w:widowControl w:val="0"/>
              <w:autoSpaceDE w:val="0"/>
              <w:autoSpaceDN w:val="0"/>
              <w:spacing w:after="0" w:line="240" w:lineRule="auto"/>
              <w:rPr>
                <w:rFonts w:ascii="Times New Roman" w:hAnsi="Times New Roman"/>
                <w:bCs/>
                <w:i/>
                <w:color w:val="000000" w:themeColor="text1"/>
                <w:sz w:val="24"/>
                <w:szCs w:val="24"/>
                <w:lang w:eastAsia="en-US"/>
              </w:rPr>
            </w:pPr>
            <w:proofErr w:type="spellStart"/>
            <w:r>
              <w:rPr>
                <w:rFonts w:ascii="Times New Roman" w:hAnsi="Times New Roman"/>
                <w:color w:val="000000" w:themeColor="text1"/>
                <w:spacing w:val="-5"/>
                <w:sz w:val="24"/>
                <w:szCs w:val="24"/>
              </w:rPr>
              <w:t>Расчетнапрочностьприсрезеисмятии</w:t>
            </w:r>
            <w:proofErr w:type="spellEnd"/>
          </w:p>
        </w:tc>
        <w:tc>
          <w:tcPr>
            <w:tcW w:w="367" w:type="pct"/>
            <w:noWrap/>
            <w:vAlign w:val="center"/>
          </w:tcPr>
          <w:p w14:paraId="2E900A3D" w14:textId="77777777" w:rsidR="007B3C4A" w:rsidRDefault="003B1D61">
            <w:pPr>
              <w:spacing w:after="0" w:line="240" w:lineRule="auto"/>
              <w:jc w:val="center"/>
              <w:rPr>
                <w:rFonts w:ascii="Times New Roman" w:hAnsi="Times New Roman"/>
                <w:color w:val="000000" w:themeColor="text1"/>
                <w:sz w:val="24"/>
                <w:szCs w:val="24"/>
              </w:rPr>
            </w:pPr>
            <w:r>
              <w:rPr>
                <w:rFonts w:ascii="Times New Roman" w:hAnsi="Times New Roman"/>
                <w:color w:val="000000" w:themeColor="text1"/>
                <w:sz w:val="24"/>
                <w:szCs w:val="24"/>
              </w:rPr>
              <w:t>2</w:t>
            </w:r>
          </w:p>
        </w:tc>
        <w:tc>
          <w:tcPr>
            <w:tcW w:w="566" w:type="pct"/>
            <w:vMerge/>
            <w:noWrap/>
            <w:vAlign w:val="center"/>
          </w:tcPr>
          <w:p w14:paraId="66E586D2" w14:textId="77777777" w:rsidR="007B3C4A" w:rsidRDefault="007B3C4A">
            <w:pPr>
              <w:spacing w:after="0" w:line="240" w:lineRule="auto"/>
              <w:jc w:val="center"/>
              <w:rPr>
                <w:rFonts w:ascii="Times New Roman" w:hAnsi="Times New Roman"/>
                <w:b/>
                <w:bCs/>
                <w:color w:val="000000" w:themeColor="text1"/>
                <w:sz w:val="24"/>
                <w:szCs w:val="24"/>
              </w:rPr>
            </w:pPr>
          </w:p>
        </w:tc>
        <w:tc>
          <w:tcPr>
            <w:tcW w:w="354" w:type="pct"/>
            <w:vMerge/>
            <w:noWrap/>
            <w:vAlign w:val="center"/>
          </w:tcPr>
          <w:p w14:paraId="0E721D21" w14:textId="77777777" w:rsidR="007B3C4A" w:rsidRDefault="007B3C4A">
            <w:pPr>
              <w:spacing w:after="0" w:line="240" w:lineRule="auto"/>
              <w:jc w:val="center"/>
              <w:rPr>
                <w:rFonts w:ascii="Times New Roman" w:hAnsi="Times New Roman"/>
                <w:b/>
                <w:bCs/>
                <w:color w:val="000000" w:themeColor="text1"/>
                <w:sz w:val="24"/>
                <w:szCs w:val="24"/>
              </w:rPr>
            </w:pPr>
          </w:p>
        </w:tc>
        <w:tc>
          <w:tcPr>
            <w:tcW w:w="842" w:type="pct"/>
            <w:vMerge/>
            <w:noWrap/>
            <w:vAlign w:val="center"/>
          </w:tcPr>
          <w:p w14:paraId="4AD4319C" w14:textId="77777777" w:rsidR="007B3C4A" w:rsidRDefault="007B3C4A">
            <w:pPr>
              <w:suppressAutoHyphens/>
              <w:spacing w:after="0" w:line="240" w:lineRule="auto"/>
              <w:jc w:val="center"/>
              <w:rPr>
                <w:rFonts w:ascii="Times New Roman" w:hAnsi="Times New Roman"/>
                <w:bCs/>
                <w:iCs/>
                <w:color w:val="000000" w:themeColor="text1"/>
                <w:sz w:val="24"/>
                <w:szCs w:val="24"/>
              </w:rPr>
            </w:pPr>
          </w:p>
        </w:tc>
      </w:tr>
      <w:tr w:rsidR="007B3C4A" w14:paraId="735D101E" w14:textId="77777777">
        <w:trPr>
          <w:trHeight w:val="532"/>
        </w:trPr>
        <w:tc>
          <w:tcPr>
            <w:tcW w:w="793" w:type="pct"/>
            <w:vMerge/>
            <w:noWrap/>
          </w:tcPr>
          <w:p w14:paraId="521142B7" w14:textId="77777777" w:rsidR="007B3C4A" w:rsidRDefault="007B3C4A">
            <w:pPr>
              <w:widowControl w:val="0"/>
              <w:autoSpaceDE w:val="0"/>
              <w:autoSpaceDN w:val="0"/>
              <w:spacing w:after="0" w:line="240" w:lineRule="auto"/>
              <w:rPr>
                <w:rFonts w:ascii="Times New Roman" w:hAnsi="Times New Roman"/>
                <w:b/>
                <w:bCs/>
                <w:color w:val="000000" w:themeColor="text1"/>
                <w:sz w:val="24"/>
                <w:szCs w:val="24"/>
              </w:rPr>
            </w:pPr>
          </w:p>
        </w:tc>
        <w:tc>
          <w:tcPr>
            <w:tcW w:w="2075" w:type="pct"/>
            <w:noWrap/>
          </w:tcPr>
          <w:p w14:paraId="7B394470" w14:textId="77777777" w:rsidR="007B3C4A" w:rsidRDefault="003B1D61">
            <w:pPr>
              <w:widowControl w:val="0"/>
              <w:autoSpaceDE w:val="0"/>
              <w:autoSpaceDN w:val="0"/>
              <w:spacing w:after="0" w:line="240" w:lineRule="auto"/>
              <w:rPr>
                <w:rFonts w:ascii="Times New Roman" w:hAnsi="Times New Roman"/>
                <w:color w:val="000000" w:themeColor="text1"/>
                <w:spacing w:val="-7"/>
                <w:sz w:val="24"/>
                <w:szCs w:val="24"/>
              </w:rPr>
            </w:pPr>
            <w:r>
              <w:rPr>
                <w:rFonts w:ascii="Times New Roman" w:hAnsi="Times New Roman"/>
                <w:color w:val="000000" w:themeColor="text1"/>
                <w:spacing w:val="-8"/>
                <w:sz w:val="24"/>
                <w:szCs w:val="24"/>
              </w:rPr>
              <w:t xml:space="preserve">Самостоятельная работа </w:t>
            </w:r>
            <w:r>
              <w:rPr>
                <w:rFonts w:ascii="Times New Roman" w:hAnsi="Times New Roman"/>
                <w:color w:val="000000" w:themeColor="text1"/>
                <w:spacing w:val="-7"/>
                <w:sz w:val="24"/>
                <w:szCs w:val="24"/>
              </w:rPr>
              <w:t>обучающихся</w:t>
            </w:r>
          </w:p>
          <w:p w14:paraId="5F037459" w14:textId="77777777" w:rsidR="007B3C4A" w:rsidRDefault="003B1D61">
            <w:pPr>
              <w:widowControl w:val="0"/>
              <w:autoSpaceDE w:val="0"/>
              <w:autoSpaceDN w:val="0"/>
              <w:spacing w:after="0" w:line="240" w:lineRule="auto"/>
              <w:rPr>
                <w:rFonts w:ascii="Times New Roman" w:hAnsi="Times New Roman"/>
                <w:color w:val="000000" w:themeColor="text1"/>
                <w:sz w:val="24"/>
                <w:szCs w:val="24"/>
              </w:rPr>
            </w:pPr>
            <w:proofErr w:type="spellStart"/>
            <w:r>
              <w:rPr>
                <w:rFonts w:ascii="Times New Roman" w:hAnsi="Times New Roman"/>
                <w:color w:val="000000" w:themeColor="text1"/>
                <w:spacing w:val="-6"/>
                <w:sz w:val="24"/>
                <w:szCs w:val="24"/>
              </w:rPr>
              <w:t>Срезисмятие.</w:t>
            </w:r>
            <w:r w:rsidRPr="00EE2D5A">
              <w:rPr>
                <w:rFonts w:ascii="Times New Roman" w:hAnsi="Times New Roman"/>
                <w:color w:val="000000" w:themeColor="text1"/>
                <w:spacing w:val="-5"/>
                <w:sz w:val="24"/>
                <w:szCs w:val="24"/>
              </w:rPr>
              <w:t>Решениезадач</w:t>
            </w:r>
            <w:proofErr w:type="spellEnd"/>
          </w:p>
        </w:tc>
        <w:tc>
          <w:tcPr>
            <w:tcW w:w="367" w:type="pct"/>
            <w:noWrap/>
            <w:vAlign w:val="center"/>
          </w:tcPr>
          <w:p w14:paraId="22935752" w14:textId="77777777" w:rsidR="007B3C4A" w:rsidRDefault="003B1D61">
            <w:pPr>
              <w:spacing w:after="0" w:line="240" w:lineRule="auto"/>
              <w:jc w:val="center"/>
              <w:rPr>
                <w:rFonts w:ascii="Times New Roman" w:hAnsi="Times New Roman"/>
                <w:color w:val="000000" w:themeColor="text1"/>
                <w:sz w:val="24"/>
                <w:szCs w:val="24"/>
              </w:rPr>
            </w:pPr>
            <w:r>
              <w:rPr>
                <w:rFonts w:ascii="Times New Roman" w:hAnsi="Times New Roman"/>
                <w:color w:val="000000" w:themeColor="text1"/>
                <w:sz w:val="24"/>
                <w:szCs w:val="24"/>
              </w:rPr>
              <w:t>2</w:t>
            </w:r>
          </w:p>
        </w:tc>
        <w:tc>
          <w:tcPr>
            <w:tcW w:w="566" w:type="pct"/>
            <w:vMerge/>
            <w:noWrap/>
            <w:vAlign w:val="center"/>
          </w:tcPr>
          <w:p w14:paraId="0989A83A" w14:textId="77777777" w:rsidR="007B3C4A" w:rsidRDefault="007B3C4A">
            <w:pPr>
              <w:spacing w:after="0" w:line="240" w:lineRule="auto"/>
              <w:jc w:val="center"/>
              <w:rPr>
                <w:rFonts w:ascii="Times New Roman" w:hAnsi="Times New Roman"/>
                <w:b/>
                <w:bCs/>
                <w:color w:val="000000" w:themeColor="text1"/>
                <w:sz w:val="24"/>
                <w:szCs w:val="24"/>
              </w:rPr>
            </w:pPr>
          </w:p>
        </w:tc>
        <w:tc>
          <w:tcPr>
            <w:tcW w:w="354" w:type="pct"/>
            <w:vMerge/>
            <w:noWrap/>
            <w:vAlign w:val="center"/>
          </w:tcPr>
          <w:p w14:paraId="01077ED5" w14:textId="77777777" w:rsidR="007B3C4A" w:rsidRDefault="007B3C4A">
            <w:pPr>
              <w:spacing w:after="0" w:line="240" w:lineRule="auto"/>
              <w:jc w:val="center"/>
              <w:rPr>
                <w:rFonts w:ascii="Times New Roman" w:hAnsi="Times New Roman"/>
                <w:b/>
                <w:bCs/>
                <w:color w:val="000000" w:themeColor="text1"/>
                <w:sz w:val="24"/>
                <w:szCs w:val="24"/>
              </w:rPr>
            </w:pPr>
          </w:p>
        </w:tc>
        <w:tc>
          <w:tcPr>
            <w:tcW w:w="842" w:type="pct"/>
            <w:vMerge/>
            <w:noWrap/>
            <w:vAlign w:val="center"/>
          </w:tcPr>
          <w:p w14:paraId="179968FA" w14:textId="77777777" w:rsidR="007B3C4A" w:rsidRDefault="007B3C4A">
            <w:pPr>
              <w:suppressAutoHyphens/>
              <w:spacing w:after="0" w:line="240" w:lineRule="auto"/>
              <w:jc w:val="center"/>
              <w:rPr>
                <w:rFonts w:ascii="Times New Roman" w:hAnsi="Times New Roman"/>
                <w:bCs/>
                <w:iCs/>
                <w:color w:val="000000" w:themeColor="text1"/>
                <w:sz w:val="24"/>
                <w:szCs w:val="24"/>
              </w:rPr>
            </w:pPr>
          </w:p>
        </w:tc>
      </w:tr>
      <w:tr w:rsidR="007B3C4A" w14:paraId="73E1DE0B" w14:textId="77777777">
        <w:trPr>
          <w:trHeight w:val="23"/>
        </w:trPr>
        <w:tc>
          <w:tcPr>
            <w:tcW w:w="793" w:type="pct"/>
            <w:vMerge w:val="restart"/>
            <w:noWrap/>
          </w:tcPr>
          <w:p w14:paraId="5440374F" w14:textId="77777777" w:rsidR="007B3C4A" w:rsidRDefault="003B1D61">
            <w:pPr>
              <w:widowControl w:val="0"/>
              <w:autoSpaceDE w:val="0"/>
              <w:autoSpaceDN w:val="0"/>
              <w:spacing w:after="0" w:line="240" w:lineRule="auto"/>
              <w:rPr>
                <w:rFonts w:ascii="Times New Roman" w:hAnsi="Times New Roman"/>
                <w:color w:val="000000" w:themeColor="text1"/>
                <w:sz w:val="24"/>
                <w:szCs w:val="24"/>
              </w:rPr>
            </w:pPr>
            <w:r>
              <w:rPr>
                <w:rFonts w:ascii="Times New Roman" w:hAnsi="Times New Roman"/>
                <w:color w:val="000000" w:themeColor="text1"/>
                <w:sz w:val="24"/>
                <w:szCs w:val="24"/>
              </w:rPr>
              <w:t>Тема2.4.</w:t>
            </w:r>
          </w:p>
          <w:p w14:paraId="3E96C337" w14:textId="77777777" w:rsidR="007B3C4A" w:rsidRDefault="003B1D61">
            <w:pPr>
              <w:widowControl w:val="0"/>
              <w:autoSpaceDE w:val="0"/>
              <w:autoSpaceDN w:val="0"/>
              <w:spacing w:after="0" w:line="240" w:lineRule="auto"/>
              <w:rPr>
                <w:rFonts w:ascii="Times New Roman" w:hAnsi="Times New Roman"/>
                <w:b/>
                <w:bCs/>
                <w:color w:val="000000" w:themeColor="text1"/>
                <w:sz w:val="24"/>
                <w:szCs w:val="24"/>
              </w:rPr>
            </w:pPr>
            <w:proofErr w:type="spellStart"/>
            <w:r>
              <w:rPr>
                <w:rFonts w:ascii="Times New Roman" w:hAnsi="Times New Roman"/>
                <w:color w:val="000000" w:themeColor="text1"/>
                <w:sz w:val="24"/>
                <w:szCs w:val="24"/>
              </w:rPr>
              <w:t>Моментинерцииисечения</w:t>
            </w:r>
            <w:proofErr w:type="spellEnd"/>
          </w:p>
        </w:tc>
        <w:tc>
          <w:tcPr>
            <w:tcW w:w="2075" w:type="pct"/>
            <w:noWrap/>
          </w:tcPr>
          <w:p w14:paraId="38CBF5F0" w14:textId="77777777" w:rsidR="007B3C4A" w:rsidRDefault="003B1D61">
            <w:pPr>
              <w:widowControl w:val="0"/>
              <w:autoSpaceDE w:val="0"/>
              <w:autoSpaceDN w:val="0"/>
              <w:spacing w:after="0" w:line="240" w:lineRule="auto"/>
              <w:rPr>
                <w:rFonts w:ascii="Times New Roman" w:hAnsi="Times New Roman"/>
                <w:color w:val="000000" w:themeColor="text1"/>
                <w:sz w:val="24"/>
                <w:szCs w:val="24"/>
              </w:rPr>
            </w:pPr>
            <w:proofErr w:type="spellStart"/>
            <w:r>
              <w:rPr>
                <w:rFonts w:ascii="Times New Roman" w:hAnsi="Times New Roman"/>
                <w:color w:val="000000" w:themeColor="text1"/>
                <w:spacing w:val="-6"/>
                <w:sz w:val="24"/>
                <w:szCs w:val="24"/>
              </w:rPr>
              <w:t>Статическиемоментысечений.Моментыинерции</w:t>
            </w:r>
            <w:proofErr w:type="spellEnd"/>
            <w:r>
              <w:rPr>
                <w:rFonts w:ascii="Times New Roman" w:hAnsi="Times New Roman"/>
                <w:color w:val="000000" w:themeColor="text1"/>
                <w:spacing w:val="-6"/>
                <w:sz w:val="24"/>
                <w:szCs w:val="24"/>
              </w:rPr>
              <w:t>.</w:t>
            </w:r>
          </w:p>
        </w:tc>
        <w:tc>
          <w:tcPr>
            <w:tcW w:w="367" w:type="pct"/>
            <w:noWrap/>
            <w:vAlign w:val="center"/>
          </w:tcPr>
          <w:p w14:paraId="03A6D3AE" w14:textId="77777777" w:rsidR="007B3C4A" w:rsidRDefault="003B1D61">
            <w:pPr>
              <w:spacing w:after="0" w:line="240" w:lineRule="auto"/>
              <w:jc w:val="center"/>
              <w:rPr>
                <w:rFonts w:ascii="Times New Roman" w:hAnsi="Times New Roman"/>
                <w:color w:val="000000" w:themeColor="text1"/>
                <w:sz w:val="24"/>
                <w:szCs w:val="24"/>
              </w:rPr>
            </w:pPr>
            <w:r>
              <w:rPr>
                <w:rFonts w:ascii="Times New Roman" w:hAnsi="Times New Roman"/>
                <w:color w:val="000000" w:themeColor="text1"/>
                <w:sz w:val="24"/>
                <w:szCs w:val="24"/>
              </w:rPr>
              <w:t>1</w:t>
            </w:r>
          </w:p>
        </w:tc>
        <w:tc>
          <w:tcPr>
            <w:tcW w:w="566" w:type="pct"/>
            <w:vMerge w:val="restart"/>
            <w:noWrap/>
            <w:vAlign w:val="center"/>
          </w:tcPr>
          <w:p w14:paraId="3213655F" w14:textId="77777777" w:rsidR="007B3C4A" w:rsidRDefault="003B1D61">
            <w:pPr>
              <w:spacing w:after="0" w:line="240" w:lineRule="auto"/>
              <w:jc w:val="center"/>
              <w:rPr>
                <w:rFonts w:ascii="Times New Roman" w:hAnsi="Times New Roman"/>
                <w:b/>
                <w:bCs/>
                <w:color w:val="000000" w:themeColor="text1"/>
                <w:sz w:val="24"/>
                <w:szCs w:val="24"/>
              </w:rPr>
            </w:pPr>
            <w:r>
              <w:rPr>
                <w:rFonts w:ascii="Times New Roman" w:hAnsi="Times New Roman"/>
                <w:color w:val="000000" w:themeColor="text1"/>
                <w:sz w:val="24"/>
                <w:szCs w:val="24"/>
                <w:lang w:eastAsia="en-US"/>
              </w:rPr>
              <w:t>ЛР 01, ЛР 02, ЛР 04, ЛР 10, ЛР 07</w:t>
            </w:r>
          </w:p>
        </w:tc>
        <w:tc>
          <w:tcPr>
            <w:tcW w:w="354" w:type="pct"/>
            <w:vMerge w:val="restart"/>
            <w:noWrap/>
            <w:vAlign w:val="center"/>
          </w:tcPr>
          <w:p w14:paraId="2D24B8F7" w14:textId="77777777" w:rsidR="007B3C4A" w:rsidRDefault="003B1D61">
            <w:pPr>
              <w:spacing w:after="0" w:line="240" w:lineRule="auto"/>
              <w:jc w:val="center"/>
              <w:rPr>
                <w:rFonts w:ascii="Times New Roman" w:hAnsi="Times New Roman"/>
                <w:bCs/>
                <w:i/>
                <w:color w:val="000000" w:themeColor="text1"/>
                <w:sz w:val="24"/>
                <w:szCs w:val="24"/>
              </w:rPr>
            </w:pPr>
            <w:r>
              <w:rPr>
                <w:rFonts w:ascii="Times New Roman" w:hAnsi="Times New Roman"/>
                <w:bCs/>
                <w:i/>
                <w:color w:val="000000" w:themeColor="text1"/>
                <w:sz w:val="24"/>
                <w:szCs w:val="24"/>
              </w:rPr>
              <w:t>ПК 2.1</w:t>
            </w:r>
          </w:p>
          <w:p w14:paraId="74D8B232" w14:textId="77777777" w:rsidR="007B3C4A" w:rsidRDefault="003B1D61">
            <w:pPr>
              <w:spacing w:after="0" w:line="240" w:lineRule="auto"/>
              <w:jc w:val="center"/>
              <w:rPr>
                <w:rFonts w:ascii="Times New Roman" w:hAnsi="Times New Roman"/>
                <w:bCs/>
                <w:i/>
                <w:color w:val="000000" w:themeColor="text1"/>
                <w:sz w:val="24"/>
                <w:szCs w:val="24"/>
              </w:rPr>
            </w:pPr>
            <w:r>
              <w:rPr>
                <w:rFonts w:ascii="Times New Roman" w:hAnsi="Times New Roman"/>
                <w:bCs/>
                <w:i/>
                <w:color w:val="000000" w:themeColor="text1"/>
                <w:sz w:val="24"/>
                <w:szCs w:val="24"/>
              </w:rPr>
              <w:t>ПК 2.2</w:t>
            </w:r>
          </w:p>
          <w:p w14:paraId="38391988" w14:textId="77777777" w:rsidR="007B3C4A" w:rsidRDefault="003B1D61">
            <w:pPr>
              <w:spacing w:after="0" w:line="240" w:lineRule="auto"/>
              <w:jc w:val="center"/>
              <w:rPr>
                <w:rFonts w:ascii="Times New Roman" w:hAnsi="Times New Roman"/>
                <w:bCs/>
                <w:i/>
                <w:color w:val="000000" w:themeColor="text1"/>
                <w:sz w:val="24"/>
                <w:szCs w:val="24"/>
              </w:rPr>
            </w:pPr>
            <w:r>
              <w:rPr>
                <w:rFonts w:ascii="Times New Roman" w:hAnsi="Times New Roman"/>
                <w:bCs/>
                <w:i/>
                <w:color w:val="000000" w:themeColor="text1"/>
                <w:sz w:val="24"/>
                <w:szCs w:val="24"/>
              </w:rPr>
              <w:t xml:space="preserve"> ОК 01</w:t>
            </w:r>
          </w:p>
          <w:p w14:paraId="01954982" w14:textId="77777777" w:rsidR="007B3C4A" w:rsidRDefault="003B1D61">
            <w:pPr>
              <w:spacing w:after="0" w:line="240" w:lineRule="auto"/>
              <w:jc w:val="center"/>
              <w:rPr>
                <w:rFonts w:ascii="Times New Roman" w:hAnsi="Times New Roman"/>
                <w:bCs/>
                <w:i/>
                <w:color w:val="000000" w:themeColor="text1"/>
                <w:sz w:val="24"/>
                <w:szCs w:val="24"/>
              </w:rPr>
            </w:pPr>
            <w:r>
              <w:rPr>
                <w:rFonts w:ascii="Times New Roman" w:hAnsi="Times New Roman"/>
                <w:bCs/>
                <w:i/>
                <w:color w:val="000000" w:themeColor="text1"/>
                <w:sz w:val="24"/>
                <w:szCs w:val="24"/>
              </w:rPr>
              <w:t>ОК 03</w:t>
            </w:r>
          </w:p>
          <w:p w14:paraId="57319E32" w14:textId="77777777" w:rsidR="007B3C4A" w:rsidRDefault="003B1D61">
            <w:pPr>
              <w:spacing w:after="0" w:line="240" w:lineRule="auto"/>
              <w:jc w:val="center"/>
              <w:rPr>
                <w:rFonts w:ascii="Times New Roman" w:hAnsi="Times New Roman"/>
                <w:b/>
                <w:bCs/>
                <w:color w:val="000000" w:themeColor="text1"/>
                <w:sz w:val="24"/>
                <w:szCs w:val="24"/>
              </w:rPr>
            </w:pPr>
            <w:r>
              <w:rPr>
                <w:rFonts w:ascii="Times New Roman" w:hAnsi="Times New Roman"/>
                <w:bCs/>
                <w:i/>
                <w:color w:val="000000" w:themeColor="text1"/>
                <w:sz w:val="24"/>
                <w:szCs w:val="24"/>
              </w:rPr>
              <w:t>ОК 04</w:t>
            </w:r>
          </w:p>
        </w:tc>
        <w:tc>
          <w:tcPr>
            <w:tcW w:w="842" w:type="pct"/>
            <w:vMerge/>
            <w:noWrap/>
            <w:vAlign w:val="center"/>
          </w:tcPr>
          <w:p w14:paraId="258ED72F" w14:textId="77777777" w:rsidR="007B3C4A" w:rsidRDefault="007B3C4A">
            <w:pPr>
              <w:suppressAutoHyphens/>
              <w:spacing w:after="0" w:line="240" w:lineRule="auto"/>
              <w:jc w:val="center"/>
              <w:rPr>
                <w:rFonts w:ascii="Times New Roman" w:hAnsi="Times New Roman"/>
                <w:bCs/>
                <w:iCs/>
                <w:color w:val="000000" w:themeColor="text1"/>
                <w:sz w:val="24"/>
                <w:szCs w:val="24"/>
              </w:rPr>
            </w:pPr>
          </w:p>
        </w:tc>
      </w:tr>
      <w:tr w:rsidR="007B3C4A" w14:paraId="4CD99904" w14:textId="77777777">
        <w:trPr>
          <w:trHeight w:val="23"/>
        </w:trPr>
        <w:tc>
          <w:tcPr>
            <w:tcW w:w="793" w:type="pct"/>
            <w:vMerge/>
            <w:noWrap/>
          </w:tcPr>
          <w:p w14:paraId="3B104023" w14:textId="77777777" w:rsidR="007B3C4A" w:rsidRDefault="007B3C4A">
            <w:pPr>
              <w:widowControl w:val="0"/>
              <w:autoSpaceDE w:val="0"/>
              <w:autoSpaceDN w:val="0"/>
              <w:spacing w:after="0" w:line="240" w:lineRule="auto"/>
              <w:rPr>
                <w:rFonts w:ascii="Times New Roman" w:hAnsi="Times New Roman"/>
                <w:b/>
                <w:bCs/>
                <w:color w:val="000000" w:themeColor="text1"/>
                <w:sz w:val="24"/>
                <w:szCs w:val="24"/>
              </w:rPr>
            </w:pPr>
          </w:p>
        </w:tc>
        <w:tc>
          <w:tcPr>
            <w:tcW w:w="2075" w:type="pct"/>
            <w:noWrap/>
          </w:tcPr>
          <w:p w14:paraId="7979472B" w14:textId="77777777" w:rsidR="007B3C4A" w:rsidRDefault="003B1D61">
            <w:pPr>
              <w:widowControl w:val="0"/>
              <w:autoSpaceDE w:val="0"/>
              <w:autoSpaceDN w:val="0"/>
              <w:spacing w:after="0" w:line="240" w:lineRule="auto"/>
              <w:rPr>
                <w:rFonts w:ascii="Times New Roman" w:hAnsi="Times New Roman"/>
                <w:color w:val="000000" w:themeColor="text1"/>
                <w:spacing w:val="-6"/>
                <w:sz w:val="24"/>
                <w:szCs w:val="24"/>
              </w:rPr>
            </w:pPr>
            <w:r>
              <w:rPr>
                <w:rFonts w:ascii="Times New Roman" w:hAnsi="Times New Roman"/>
                <w:color w:val="000000" w:themeColor="text1"/>
                <w:spacing w:val="-6"/>
                <w:sz w:val="24"/>
                <w:szCs w:val="24"/>
              </w:rPr>
              <w:t>Практическоезанятие№6</w:t>
            </w:r>
          </w:p>
          <w:p w14:paraId="3CAC2F43" w14:textId="77777777" w:rsidR="007B3C4A" w:rsidRDefault="003B1D61">
            <w:pPr>
              <w:widowControl w:val="0"/>
              <w:autoSpaceDE w:val="0"/>
              <w:autoSpaceDN w:val="0"/>
              <w:spacing w:after="0" w:line="240" w:lineRule="auto"/>
              <w:rPr>
                <w:rFonts w:ascii="Times New Roman" w:hAnsi="Times New Roman"/>
                <w:color w:val="000000" w:themeColor="text1"/>
                <w:sz w:val="24"/>
                <w:szCs w:val="24"/>
              </w:rPr>
            </w:pPr>
            <w:proofErr w:type="spellStart"/>
            <w:r>
              <w:rPr>
                <w:rFonts w:ascii="Times New Roman" w:hAnsi="Times New Roman"/>
                <w:color w:val="000000" w:themeColor="text1"/>
                <w:spacing w:val="-6"/>
                <w:sz w:val="24"/>
                <w:szCs w:val="24"/>
              </w:rPr>
              <w:t>Определениеглавныхцентральных</w:t>
            </w:r>
            <w:r>
              <w:rPr>
                <w:rFonts w:ascii="Times New Roman" w:hAnsi="Times New Roman"/>
                <w:color w:val="000000" w:themeColor="text1"/>
                <w:spacing w:val="-5"/>
                <w:sz w:val="24"/>
                <w:szCs w:val="24"/>
              </w:rPr>
              <w:t>моментов</w:t>
            </w:r>
            <w:r>
              <w:rPr>
                <w:rFonts w:ascii="Times New Roman" w:hAnsi="Times New Roman"/>
                <w:color w:val="000000" w:themeColor="text1"/>
                <w:sz w:val="24"/>
                <w:szCs w:val="24"/>
              </w:rPr>
              <w:t>инерциисоставныхсечений</w:t>
            </w:r>
            <w:proofErr w:type="spellEnd"/>
          </w:p>
        </w:tc>
        <w:tc>
          <w:tcPr>
            <w:tcW w:w="367" w:type="pct"/>
            <w:noWrap/>
            <w:vAlign w:val="center"/>
          </w:tcPr>
          <w:p w14:paraId="349DF3E2" w14:textId="77777777" w:rsidR="007B3C4A" w:rsidRDefault="003B1D61">
            <w:pPr>
              <w:spacing w:after="0" w:line="240" w:lineRule="auto"/>
              <w:jc w:val="center"/>
              <w:rPr>
                <w:rFonts w:ascii="Times New Roman" w:hAnsi="Times New Roman"/>
                <w:color w:val="000000" w:themeColor="text1"/>
                <w:sz w:val="24"/>
                <w:szCs w:val="24"/>
              </w:rPr>
            </w:pPr>
            <w:r>
              <w:rPr>
                <w:rFonts w:ascii="Times New Roman" w:hAnsi="Times New Roman"/>
                <w:color w:val="000000" w:themeColor="text1"/>
                <w:sz w:val="24"/>
                <w:szCs w:val="24"/>
              </w:rPr>
              <w:t>2</w:t>
            </w:r>
          </w:p>
        </w:tc>
        <w:tc>
          <w:tcPr>
            <w:tcW w:w="566" w:type="pct"/>
            <w:vMerge/>
            <w:noWrap/>
            <w:vAlign w:val="center"/>
          </w:tcPr>
          <w:p w14:paraId="2AA1F713" w14:textId="77777777" w:rsidR="007B3C4A" w:rsidRDefault="007B3C4A">
            <w:pPr>
              <w:spacing w:after="0" w:line="240" w:lineRule="auto"/>
              <w:jc w:val="center"/>
              <w:rPr>
                <w:rFonts w:ascii="Times New Roman" w:hAnsi="Times New Roman"/>
                <w:b/>
                <w:bCs/>
                <w:color w:val="000000" w:themeColor="text1"/>
                <w:sz w:val="24"/>
                <w:szCs w:val="24"/>
              </w:rPr>
            </w:pPr>
          </w:p>
        </w:tc>
        <w:tc>
          <w:tcPr>
            <w:tcW w:w="354" w:type="pct"/>
            <w:vMerge/>
            <w:noWrap/>
            <w:vAlign w:val="center"/>
          </w:tcPr>
          <w:p w14:paraId="229062CE" w14:textId="77777777" w:rsidR="007B3C4A" w:rsidRDefault="007B3C4A">
            <w:pPr>
              <w:spacing w:after="0" w:line="240" w:lineRule="auto"/>
              <w:jc w:val="center"/>
              <w:rPr>
                <w:rFonts w:ascii="Times New Roman" w:hAnsi="Times New Roman"/>
                <w:b/>
                <w:bCs/>
                <w:color w:val="000000" w:themeColor="text1"/>
                <w:sz w:val="24"/>
                <w:szCs w:val="24"/>
              </w:rPr>
            </w:pPr>
          </w:p>
        </w:tc>
        <w:tc>
          <w:tcPr>
            <w:tcW w:w="842" w:type="pct"/>
            <w:vMerge/>
            <w:noWrap/>
            <w:vAlign w:val="center"/>
          </w:tcPr>
          <w:p w14:paraId="182B3694" w14:textId="77777777" w:rsidR="007B3C4A" w:rsidRDefault="007B3C4A">
            <w:pPr>
              <w:suppressAutoHyphens/>
              <w:spacing w:after="0" w:line="240" w:lineRule="auto"/>
              <w:jc w:val="center"/>
              <w:rPr>
                <w:rFonts w:ascii="Times New Roman" w:hAnsi="Times New Roman"/>
                <w:bCs/>
                <w:iCs/>
                <w:color w:val="000000" w:themeColor="text1"/>
                <w:sz w:val="24"/>
                <w:szCs w:val="24"/>
              </w:rPr>
            </w:pPr>
          </w:p>
        </w:tc>
      </w:tr>
      <w:tr w:rsidR="007B3C4A" w14:paraId="44DF3513" w14:textId="77777777">
        <w:trPr>
          <w:trHeight w:val="23"/>
        </w:trPr>
        <w:tc>
          <w:tcPr>
            <w:tcW w:w="793" w:type="pct"/>
            <w:vMerge/>
            <w:noWrap/>
          </w:tcPr>
          <w:p w14:paraId="52D012B5" w14:textId="77777777" w:rsidR="007B3C4A" w:rsidRDefault="007B3C4A">
            <w:pPr>
              <w:widowControl w:val="0"/>
              <w:autoSpaceDE w:val="0"/>
              <w:autoSpaceDN w:val="0"/>
              <w:spacing w:after="0" w:line="240" w:lineRule="auto"/>
              <w:rPr>
                <w:rFonts w:ascii="Times New Roman" w:hAnsi="Times New Roman"/>
                <w:b/>
                <w:bCs/>
                <w:color w:val="000000" w:themeColor="text1"/>
                <w:sz w:val="24"/>
                <w:szCs w:val="24"/>
              </w:rPr>
            </w:pPr>
          </w:p>
        </w:tc>
        <w:tc>
          <w:tcPr>
            <w:tcW w:w="2075" w:type="pct"/>
            <w:noWrap/>
          </w:tcPr>
          <w:p w14:paraId="136A84F2" w14:textId="77777777" w:rsidR="007B3C4A" w:rsidRDefault="003B1D61">
            <w:pPr>
              <w:widowControl w:val="0"/>
              <w:autoSpaceDE w:val="0"/>
              <w:autoSpaceDN w:val="0"/>
              <w:spacing w:after="0" w:line="240" w:lineRule="auto"/>
              <w:rPr>
                <w:rFonts w:ascii="Times New Roman" w:hAnsi="Times New Roman"/>
                <w:color w:val="000000" w:themeColor="text1"/>
                <w:sz w:val="24"/>
                <w:szCs w:val="24"/>
              </w:rPr>
            </w:pPr>
            <w:proofErr w:type="spellStart"/>
            <w:r>
              <w:rPr>
                <w:rFonts w:ascii="Times New Roman" w:hAnsi="Times New Roman"/>
                <w:color w:val="000000" w:themeColor="text1"/>
                <w:spacing w:val="-8"/>
                <w:sz w:val="24"/>
                <w:szCs w:val="24"/>
              </w:rPr>
              <w:t>Самостоятельнаяработа</w:t>
            </w:r>
            <w:r>
              <w:rPr>
                <w:rFonts w:ascii="Times New Roman" w:hAnsi="Times New Roman"/>
                <w:color w:val="000000" w:themeColor="text1"/>
                <w:spacing w:val="-7"/>
                <w:sz w:val="24"/>
                <w:szCs w:val="24"/>
              </w:rPr>
              <w:t>обучающихся</w:t>
            </w:r>
            <w:proofErr w:type="spellEnd"/>
          </w:p>
          <w:p w14:paraId="787AED8F" w14:textId="77777777" w:rsidR="007B3C4A" w:rsidRDefault="003B1D61">
            <w:pPr>
              <w:widowControl w:val="0"/>
              <w:autoSpaceDE w:val="0"/>
              <w:autoSpaceDN w:val="0"/>
              <w:spacing w:after="0" w:line="240" w:lineRule="auto"/>
              <w:rPr>
                <w:rFonts w:ascii="Times New Roman" w:hAnsi="Times New Roman"/>
                <w:color w:val="000000" w:themeColor="text1"/>
                <w:sz w:val="24"/>
                <w:szCs w:val="24"/>
              </w:rPr>
            </w:pPr>
            <w:proofErr w:type="spellStart"/>
            <w:r>
              <w:rPr>
                <w:rFonts w:ascii="Times New Roman" w:hAnsi="Times New Roman"/>
                <w:color w:val="000000" w:themeColor="text1"/>
                <w:spacing w:val="-6"/>
                <w:sz w:val="24"/>
                <w:szCs w:val="24"/>
              </w:rPr>
              <w:t>Определениеглавныхцентральныхмоментовинерциисоставныхсечений</w:t>
            </w:r>
            <w:proofErr w:type="spellEnd"/>
          </w:p>
        </w:tc>
        <w:tc>
          <w:tcPr>
            <w:tcW w:w="367" w:type="pct"/>
            <w:noWrap/>
            <w:vAlign w:val="center"/>
          </w:tcPr>
          <w:p w14:paraId="1EF88940" w14:textId="77777777" w:rsidR="007B3C4A" w:rsidRDefault="003B1D61">
            <w:pPr>
              <w:spacing w:after="0" w:line="240" w:lineRule="auto"/>
              <w:jc w:val="center"/>
              <w:rPr>
                <w:rFonts w:ascii="Times New Roman" w:hAnsi="Times New Roman"/>
                <w:color w:val="000000" w:themeColor="text1"/>
                <w:sz w:val="24"/>
                <w:szCs w:val="24"/>
              </w:rPr>
            </w:pPr>
            <w:r>
              <w:rPr>
                <w:rFonts w:ascii="Times New Roman" w:hAnsi="Times New Roman"/>
                <w:color w:val="000000" w:themeColor="text1"/>
                <w:sz w:val="24"/>
                <w:szCs w:val="24"/>
              </w:rPr>
              <w:t>2</w:t>
            </w:r>
          </w:p>
        </w:tc>
        <w:tc>
          <w:tcPr>
            <w:tcW w:w="566" w:type="pct"/>
            <w:vMerge/>
            <w:noWrap/>
            <w:vAlign w:val="center"/>
          </w:tcPr>
          <w:p w14:paraId="3FB6314B" w14:textId="77777777" w:rsidR="007B3C4A" w:rsidRDefault="007B3C4A">
            <w:pPr>
              <w:spacing w:after="0" w:line="240" w:lineRule="auto"/>
              <w:jc w:val="center"/>
              <w:rPr>
                <w:rFonts w:ascii="Times New Roman" w:hAnsi="Times New Roman"/>
                <w:b/>
                <w:bCs/>
                <w:color w:val="000000" w:themeColor="text1"/>
                <w:sz w:val="24"/>
                <w:szCs w:val="24"/>
              </w:rPr>
            </w:pPr>
          </w:p>
        </w:tc>
        <w:tc>
          <w:tcPr>
            <w:tcW w:w="354" w:type="pct"/>
            <w:vMerge/>
            <w:noWrap/>
            <w:vAlign w:val="center"/>
          </w:tcPr>
          <w:p w14:paraId="4B8DEA4E" w14:textId="77777777" w:rsidR="007B3C4A" w:rsidRDefault="007B3C4A">
            <w:pPr>
              <w:spacing w:after="0" w:line="240" w:lineRule="auto"/>
              <w:jc w:val="center"/>
              <w:rPr>
                <w:rFonts w:ascii="Times New Roman" w:hAnsi="Times New Roman"/>
                <w:b/>
                <w:bCs/>
                <w:color w:val="000000" w:themeColor="text1"/>
                <w:sz w:val="24"/>
                <w:szCs w:val="24"/>
              </w:rPr>
            </w:pPr>
          </w:p>
        </w:tc>
        <w:tc>
          <w:tcPr>
            <w:tcW w:w="842" w:type="pct"/>
            <w:vMerge/>
            <w:noWrap/>
            <w:vAlign w:val="center"/>
          </w:tcPr>
          <w:p w14:paraId="1E6286EF" w14:textId="77777777" w:rsidR="007B3C4A" w:rsidRDefault="007B3C4A">
            <w:pPr>
              <w:suppressAutoHyphens/>
              <w:spacing w:after="0" w:line="240" w:lineRule="auto"/>
              <w:jc w:val="center"/>
              <w:rPr>
                <w:rFonts w:ascii="Times New Roman" w:hAnsi="Times New Roman"/>
                <w:bCs/>
                <w:iCs/>
                <w:color w:val="000000" w:themeColor="text1"/>
                <w:sz w:val="24"/>
                <w:szCs w:val="24"/>
              </w:rPr>
            </w:pPr>
          </w:p>
        </w:tc>
      </w:tr>
      <w:tr w:rsidR="007B3C4A" w14:paraId="0BCB29DE" w14:textId="77777777">
        <w:trPr>
          <w:trHeight w:val="23"/>
        </w:trPr>
        <w:tc>
          <w:tcPr>
            <w:tcW w:w="793" w:type="pct"/>
            <w:vMerge w:val="restart"/>
            <w:noWrap/>
          </w:tcPr>
          <w:p w14:paraId="4203E0DC" w14:textId="77777777" w:rsidR="007B3C4A" w:rsidRDefault="003B1D61">
            <w:pPr>
              <w:widowControl w:val="0"/>
              <w:autoSpaceDE w:val="0"/>
              <w:autoSpaceDN w:val="0"/>
              <w:spacing w:after="0" w:line="240" w:lineRule="auto"/>
              <w:rPr>
                <w:rFonts w:ascii="Times New Roman" w:hAnsi="Times New Roman"/>
                <w:color w:val="000000" w:themeColor="text1"/>
                <w:sz w:val="24"/>
                <w:szCs w:val="24"/>
                <w:lang w:val="en-US"/>
              </w:rPr>
            </w:pPr>
            <w:r>
              <w:rPr>
                <w:rFonts w:ascii="Times New Roman" w:hAnsi="Times New Roman"/>
                <w:color w:val="000000" w:themeColor="text1"/>
                <w:sz w:val="24"/>
                <w:szCs w:val="24"/>
                <w:lang w:val="en-US"/>
              </w:rPr>
              <w:t>Тема2.5.</w:t>
            </w:r>
          </w:p>
          <w:p w14:paraId="29D63249" w14:textId="77777777" w:rsidR="007B3C4A" w:rsidRDefault="003B1D61">
            <w:pPr>
              <w:widowControl w:val="0"/>
              <w:autoSpaceDE w:val="0"/>
              <w:autoSpaceDN w:val="0"/>
              <w:spacing w:after="0" w:line="240" w:lineRule="auto"/>
              <w:rPr>
                <w:rFonts w:ascii="Times New Roman" w:hAnsi="Times New Roman"/>
                <w:b/>
                <w:bCs/>
                <w:color w:val="000000" w:themeColor="text1"/>
                <w:sz w:val="24"/>
                <w:szCs w:val="24"/>
              </w:rPr>
            </w:pPr>
            <w:proofErr w:type="spellStart"/>
            <w:r>
              <w:rPr>
                <w:rFonts w:ascii="Times New Roman" w:hAnsi="Times New Roman"/>
                <w:color w:val="000000" w:themeColor="text1"/>
                <w:sz w:val="24"/>
                <w:szCs w:val="24"/>
                <w:lang w:val="en-US"/>
              </w:rPr>
              <w:t>Сдвигикручение</w:t>
            </w:r>
            <w:proofErr w:type="spellEnd"/>
          </w:p>
        </w:tc>
        <w:tc>
          <w:tcPr>
            <w:tcW w:w="2075" w:type="pct"/>
            <w:noWrap/>
          </w:tcPr>
          <w:p w14:paraId="1953F69C" w14:textId="77777777" w:rsidR="007B3C4A" w:rsidRDefault="003B1D61">
            <w:pPr>
              <w:widowControl w:val="0"/>
              <w:numPr>
                <w:ilvl w:val="0"/>
                <w:numId w:val="74"/>
              </w:numPr>
              <w:tabs>
                <w:tab w:val="left" w:pos="282"/>
              </w:tabs>
              <w:autoSpaceDE w:val="0"/>
              <w:autoSpaceDN w:val="0"/>
              <w:spacing w:after="0" w:line="240" w:lineRule="auto"/>
              <w:ind w:firstLine="0"/>
              <w:rPr>
                <w:rFonts w:ascii="Times New Roman" w:hAnsi="Times New Roman"/>
                <w:color w:val="000000" w:themeColor="text1"/>
                <w:sz w:val="24"/>
                <w:szCs w:val="24"/>
              </w:rPr>
            </w:pPr>
            <w:r>
              <w:rPr>
                <w:rFonts w:ascii="Times New Roman" w:hAnsi="Times New Roman"/>
                <w:color w:val="000000" w:themeColor="text1"/>
                <w:spacing w:val="-6"/>
                <w:sz w:val="24"/>
                <w:szCs w:val="24"/>
              </w:rPr>
              <w:t>ЗаконГукаприсдвиге.Внутренние</w:t>
            </w:r>
            <w:r>
              <w:rPr>
                <w:rFonts w:ascii="Times New Roman" w:hAnsi="Times New Roman"/>
                <w:color w:val="000000" w:themeColor="text1"/>
                <w:spacing w:val="-5"/>
                <w:sz w:val="24"/>
                <w:szCs w:val="24"/>
              </w:rPr>
              <w:t>силовыефакторыиэпюрыкрутящих</w:t>
            </w:r>
            <w:r>
              <w:rPr>
                <w:rFonts w:ascii="Times New Roman" w:hAnsi="Times New Roman"/>
                <w:color w:val="000000" w:themeColor="text1"/>
                <w:sz w:val="24"/>
                <w:szCs w:val="24"/>
              </w:rPr>
              <w:t>моментов.</w:t>
            </w:r>
          </w:p>
          <w:p w14:paraId="45287B37" w14:textId="77777777" w:rsidR="007B3C4A" w:rsidRDefault="003B1D61">
            <w:pPr>
              <w:widowControl w:val="0"/>
              <w:numPr>
                <w:ilvl w:val="0"/>
                <w:numId w:val="74"/>
              </w:numPr>
              <w:tabs>
                <w:tab w:val="left" w:pos="282"/>
              </w:tabs>
              <w:autoSpaceDE w:val="0"/>
              <w:autoSpaceDN w:val="0"/>
              <w:spacing w:after="0" w:line="240" w:lineRule="auto"/>
              <w:ind w:firstLine="0"/>
              <w:rPr>
                <w:rFonts w:ascii="Times New Roman" w:hAnsi="Times New Roman"/>
                <w:color w:val="000000" w:themeColor="text1"/>
                <w:sz w:val="24"/>
                <w:szCs w:val="24"/>
              </w:rPr>
            </w:pPr>
            <w:proofErr w:type="spellStart"/>
            <w:r>
              <w:rPr>
                <w:rFonts w:ascii="Times New Roman" w:hAnsi="Times New Roman"/>
                <w:color w:val="000000" w:themeColor="text1"/>
                <w:spacing w:val="-6"/>
                <w:sz w:val="24"/>
                <w:szCs w:val="24"/>
              </w:rPr>
              <w:t>Расчетынапрочностьижѐсткость</w:t>
            </w:r>
            <w:r>
              <w:rPr>
                <w:rFonts w:ascii="Times New Roman" w:hAnsi="Times New Roman"/>
                <w:color w:val="000000" w:themeColor="text1"/>
                <w:spacing w:val="-5"/>
                <w:sz w:val="24"/>
                <w:szCs w:val="24"/>
              </w:rPr>
              <w:t>прикручении</w:t>
            </w:r>
            <w:proofErr w:type="spellEnd"/>
            <w:r>
              <w:rPr>
                <w:rFonts w:ascii="Times New Roman" w:hAnsi="Times New Roman"/>
                <w:color w:val="000000" w:themeColor="text1"/>
                <w:spacing w:val="-5"/>
                <w:sz w:val="24"/>
                <w:szCs w:val="24"/>
              </w:rPr>
              <w:t>.</w:t>
            </w:r>
            <w:proofErr w:type="spellStart"/>
            <w:r>
              <w:rPr>
                <w:rFonts w:ascii="Times New Roman" w:hAnsi="Times New Roman"/>
                <w:color w:val="000000" w:themeColor="text1"/>
                <w:spacing w:val="-5"/>
                <w:sz w:val="24"/>
                <w:szCs w:val="24"/>
                <w:lang w:val="en-US"/>
              </w:rPr>
              <w:t>Выборрационального</w:t>
            </w:r>
            <w:r>
              <w:rPr>
                <w:rFonts w:ascii="Times New Roman" w:hAnsi="Times New Roman"/>
                <w:color w:val="000000" w:themeColor="text1"/>
                <w:sz w:val="24"/>
                <w:szCs w:val="24"/>
                <w:lang w:val="en-US"/>
              </w:rPr>
              <w:t>сечениявала</w:t>
            </w:r>
            <w:proofErr w:type="spellEnd"/>
            <w:r>
              <w:rPr>
                <w:rFonts w:ascii="Times New Roman" w:hAnsi="Times New Roman"/>
                <w:color w:val="000000" w:themeColor="text1"/>
                <w:sz w:val="24"/>
                <w:szCs w:val="24"/>
                <w:lang w:val="en-US"/>
              </w:rPr>
              <w:t>.</w:t>
            </w:r>
          </w:p>
        </w:tc>
        <w:tc>
          <w:tcPr>
            <w:tcW w:w="367" w:type="pct"/>
            <w:noWrap/>
            <w:vAlign w:val="center"/>
          </w:tcPr>
          <w:p w14:paraId="3D0BBDD4" w14:textId="77777777" w:rsidR="007B3C4A" w:rsidRDefault="003B1D61">
            <w:pPr>
              <w:spacing w:after="0" w:line="240" w:lineRule="auto"/>
              <w:jc w:val="center"/>
              <w:rPr>
                <w:rFonts w:ascii="Times New Roman" w:hAnsi="Times New Roman"/>
                <w:color w:val="000000" w:themeColor="text1"/>
                <w:sz w:val="24"/>
                <w:szCs w:val="24"/>
              </w:rPr>
            </w:pPr>
            <w:r>
              <w:rPr>
                <w:rFonts w:ascii="Times New Roman" w:hAnsi="Times New Roman"/>
                <w:color w:val="000000" w:themeColor="text1"/>
                <w:sz w:val="24"/>
                <w:szCs w:val="24"/>
              </w:rPr>
              <w:t>2</w:t>
            </w:r>
          </w:p>
        </w:tc>
        <w:tc>
          <w:tcPr>
            <w:tcW w:w="566" w:type="pct"/>
            <w:vMerge/>
            <w:noWrap/>
            <w:vAlign w:val="center"/>
          </w:tcPr>
          <w:p w14:paraId="067E477C" w14:textId="77777777" w:rsidR="007B3C4A" w:rsidRDefault="007B3C4A">
            <w:pPr>
              <w:spacing w:after="0" w:line="240" w:lineRule="auto"/>
              <w:jc w:val="center"/>
              <w:rPr>
                <w:rFonts w:ascii="Times New Roman" w:hAnsi="Times New Roman"/>
                <w:b/>
                <w:bCs/>
                <w:color w:val="000000" w:themeColor="text1"/>
                <w:sz w:val="24"/>
                <w:szCs w:val="24"/>
              </w:rPr>
            </w:pPr>
          </w:p>
        </w:tc>
        <w:tc>
          <w:tcPr>
            <w:tcW w:w="354" w:type="pct"/>
            <w:vMerge/>
            <w:noWrap/>
            <w:vAlign w:val="center"/>
          </w:tcPr>
          <w:p w14:paraId="35890EE1" w14:textId="77777777" w:rsidR="007B3C4A" w:rsidRDefault="007B3C4A">
            <w:pPr>
              <w:spacing w:after="0" w:line="240" w:lineRule="auto"/>
              <w:jc w:val="center"/>
              <w:rPr>
                <w:rFonts w:ascii="Times New Roman" w:hAnsi="Times New Roman"/>
                <w:b/>
                <w:bCs/>
                <w:color w:val="000000" w:themeColor="text1"/>
                <w:sz w:val="24"/>
                <w:szCs w:val="24"/>
              </w:rPr>
            </w:pPr>
          </w:p>
        </w:tc>
        <w:tc>
          <w:tcPr>
            <w:tcW w:w="842" w:type="pct"/>
            <w:vMerge/>
            <w:noWrap/>
            <w:vAlign w:val="center"/>
          </w:tcPr>
          <w:p w14:paraId="660C955E" w14:textId="77777777" w:rsidR="007B3C4A" w:rsidRDefault="007B3C4A">
            <w:pPr>
              <w:suppressAutoHyphens/>
              <w:spacing w:after="0" w:line="240" w:lineRule="auto"/>
              <w:jc w:val="center"/>
              <w:rPr>
                <w:rFonts w:ascii="Times New Roman" w:hAnsi="Times New Roman"/>
                <w:bCs/>
                <w:iCs/>
                <w:color w:val="000000" w:themeColor="text1"/>
                <w:sz w:val="24"/>
                <w:szCs w:val="24"/>
              </w:rPr>
            </w:pPr>
          </w:p>
        </w:tc>
      </w:tr>
      <w:tr w:rsidR="007B3C4A" w14:paraId="5284F06A" w14:textId="77777777">
        <w:trPr>
          <w:trHeight w:val="23"/>
        </w:trPr>
        <w:tc>
          <w:tcPr>
            <w:tcW w:w="793" w:type="pct"/>
            <w:vMerge/>
            <w:noWrap/>
          </w:tcPr>
          <w:p w14:paraId="0C11E0A6" w14:textId="77777777" w:rsidR="007B3C4A" w:rsidRDefault="007B3C4A">
            <w:pPr>
              <w:widowControl w:val="0"/>
              <w:autoSpaceDE w:val="0"/>
              <w:autoSpaceDN w:val="0"/>
              <w:spacing w:after="0" w:line="240" w:lineRule="auto"/>
              <w:rPr>
                <w:rFonts w:ascii="Times New Roman" w:hAnsi="Times New Roman"/>
                <w:b/>
                <w:bCs/>
                <w:color w:val="000000" w:themeColor="text1"/>
                <w:sz w:val="24"/>
                <w:szCs w:val="24"/>
              </w:rPr>
            </w:pPr>
          </w:p>
        </w:tc>
        <w:tc>
          <w:tcPr>
            <w:tcW w:w="2075" w:type="pct"/>
            <w:noWrap/>
          </w:tcPr>
          <w:p w14:paraId="24E40038" w14:textId="77777777" w:rsidR="007B3C4A" w:rsidRDefault="003B1D61">
            <w:pPr>
              <w:widowControl w:val="0"/>
              <w:autoSpaceDE w:val="0"/>
              <w:autoSpaceDN w:val="0"/>
              <w:spacing w:after="0" w:line="240" w:lineRule="auto"/>
              <w:rPr>
                <w:rFonts w:ascii="Times New Roman" w:hAnsi="Times New Roman"/>
                <w:color w:val="000000" w:themeColor="text1"/>
                <w:spacing w:val="-6"/>
                <w:sz w:val="24"/>
                <w:szCs w:val="24"/>
              </w:rPr>
            </w:pPr>
            <w:r>
              <w:rPr>
                <w:rFonts w:ascii="Times New Roman" w:hAnsi="Times New Roman"/>
                <w:color w:val="000000" w:themeColor="text1"/>
                <w:spacing w:val="-6"/>
                <w:sz w:val="24"/>
                <w:szCs w:val="24"/>
              </w:rPr>
              <w:t>Практическоезанятие№7</w:t>
            </w:r>
          </w:p>
          <w:p w14:paraId="59E93BDC" w14:textId="77777777" w:rsidR="007B3C4A" w:rsidRDefault="003B1D61">
            <w:pPr>
              <w:widowControl w:val="0"/>
              <w:autoSpaceDE w:val="0"/>
              <w:autoSpaceDN w:val="0"/>
              <w:spacing w:after="0" w:line="240" w:lineRule="auto"/>
              <w:rPr>
                <w:rFonts w:ascii="Times New Roman" w:hAnsi="Times New Roman"/>
                <w:color w:val="000000" w:themeColor="text1"/>
                <w:sz w:val="24"/>
                <w:szCs w:val="24"/>
              </w:rPr>
            </w:pPr>
            <w:proofErr w:type="spellStart"/>
            <w:r>
              <w:rPr>
                <w:rFonts w:ascii="Times New Roman" w:hAnsi="Times New Roman"/>
                <w:color w:val="000000" w:themeColor="text1"/>
                <w:spacing w:val="-6"/>
                <w:sz w:val="24"/>
                <w:szCs w:val="24"/>
              </w:rPr>
              <w:t>Расчет</w:t>
            </w:r>
            <w:r>
              <w:rPr>
                <w:rFonts w:ascii="Times New Roman" w:hAnsi="Times New Roman"/>
                <w:color w:val="000000" w:themeColor="text1"/>
                <w:spacing w:val="-5"/>
                <w:sz w:val="24"/>
                <w:szCs w:val="24"/>
              </w:rPr>
              <w:t>напрочностьвалаприкручении</w:t>
            </w:r>
            <w:proofErr w:type="spellEnd"/>
          </w:p>
        </w:tc>
        <w:tc>
          <w:tcPr>
            <w:tcW w:w="367" w:type="pct"/>
            <w:noWrap/>
            <w:vAlign w:val="center"/>
          </w:tcPr>
          <w:p w14:paraId="63AA46C1" w14:textId="77777777" w:rsidR="007B3C4A" w:rsidRDefault="003B1D61">
            <w:pPr>
              <w:spacing w:after="0" w:line="240" w:lineRule="auto"/>
              <w:jc w:val="center"/>
              <w:rPr>
                <w:rFonts w:ascii="Times New Roman" w:hAnsi="Times New Roman"/>
                <w:color w:val="000000" w:themeColor="text1"/>
                <w:sz w:val="24"/>
                <w:szCs w:val="24"/>
              </w:rPr>
            </w:pPr>
            <w:r>
              <w:rPr>
                <w:rFonts w:ascii="Times New Roman" w:hAnsi="Times New Roman"/>
                <w:color w:val="000000" w:themeColor="text1"/>
                <w:sz w:val="24"/>
                <w:szCs w:val="24"/>
              </w:rPr>
              <w:t>2</w:t>
            </w:r>
          </w:p>
        </w:tc>
        <w:tc>
          <w:tcPr>
            <w:tcW w:w="566" w:type="pct"/>
            <w:vMerge/>
            <w:noWrap/>
            <w:vAlign w:val="center"/>
          </w:tcPr>
          <w:p w14:paraId="1669402B" w14:textId="77777777" w:rsidR="007B3C4A" w:rsidRDefault="007B3C4A">
            <w:pPr>
              <w:spacing w:after="0" w:line="240" w:lineRule="auto"/>
              <w:jc w:val="center"/>
              <w:rPr>
                <w:rFonts w:ascii="Times New Roman" w:hAnsi="Times New Roman"/>
                <w:b/>
                <w:bCs/>
                <w:color w:val="000000" w:themeColor="text1"/>
                <w:sz w:val="24"/>
                <w:szCs w:val="24"/>
              </w:rPr>
            </w:pPr>
          </w:p>
        </w:tc>
        <w:tc>
          <w:tcPr>
            <w:tcW w:w="354" w:type="pct"/>
            <w:vMerge/>
            <w:noWrap/>
            <w:vAlign w:val="center"/>
          </w:tcPr>
          <w:p w14:paraId="5ECF743B" w14:textId="77777777" w:rsidR="007B3C4A" w:rsidRDefault="007B3C4A">
            <w:pPr>
              <w:spacing w:after="0" w:line="240" w:lineRule="auto"/>
              <w:jc w:val="center"/>
              <w:rPr>
                <w:rFonts w:ascii="Times New Roman" w:hAnsi="Times New Roman"/>
                <w:b/>
                <w:bCs/>
                <w:color w:val="000000" w:themeColor="text1"/>
                <w:sz w:val="24"/>
                <w:szCs w:val="24"/>
              </w:rPr>
            </w:pPr>
          </w:p>
        </w:tc>
        <w:tc>
          <w:tcPr>
            <w:tcW w:w="842" w:type="pct"/>
            <w:vMerge/>
            <w:noWrap/>
            <w:vAlign w:val="center"/>
          </w:tcPr>
          <w:p w14:paraId="57AAE7A1" w14:textId="77777777" w:rsidR="007B3C4A" w:rsidRDefault="007B3C4A">
            <w:pPr>
              <w:suppressAutoHyphens/>
              <w:spacing w:after="0" w:line="240" w:lineRule="auto"/>
              <w:jc w:val="center"/>
              <w:rPr>
                <w:rFonts w:ascii="Times New Roman" w:hAnsi="Times New Roman"/>
                <w:bCs/>
                <w:iCs/>
                <w:color w:val="000000" w:themeColor="text1"/>
                <w:sz w:val="24"/>
                <w:szCs w:val="24"/>
              </w:rPr>
            </w:pPr>
          </w:p>
        </w:tc>
      </w:tr>
      <w:tr w:rsidR="007B3C4A" w14:paraId="72BE849E" w14:textId="77777777">
        <w:trPr>
          <w:trHeight w:val="816"/>
        </w:trPr>
        <w:tc>
          <w:tcPr>
            <w:tcW w:w="793" w:type="pct"/>
            <w:vMerge/>
            <w:noWrap/>
          </w:tcPr>
          <w:p w14:paraId="5108060C" w14:textId="77777777" w:rsidR="007B3C4A" w:rsidRDefault="007B3C4A">
            <w:pPr>
              <w:widowControl w:val="0"/>
              <w:autoSpaceDE w:val="0"/>
              <w:autoSpaceDN w:val="0"/>
              <w:spacing w:after="0" w:line="240" w:lineRule="auto"/>
              <w:rPr>
                <w:rFonts w:ascii="Times New Roman" w:hAnsi="Times New Roman"/>
                <w:b/>
                <w:bCs/>
                <w:color w:val="000000" w:themeColor="text1"/>
                <w:sz w:val="24"/>
                <w:szCs w:val="24"/>
              </w:rPr>
            </w:pPr>
          </w:p>
        </w:tc>
        <w:tc>
          <w:tcPr>
            <w:tcW w:w="2075" w:type="pct"/>
            <w:noWrap/>
          </w:tcPr>
          <w:p w14:paraId="3BDCD7A5" w14:textId="77777777" w:rsidR="007B3C4A" w:rsidRDefault="003B1D61">
            <w:pPr>
              <w:widowControl w:val="0"/>
              <w:autoSpaceDE w:val="0"/>
              <w:autoSpaceDN w:val="0"/>
              <w:spacing w:after="0" w:line="240" w:lineRule="auto"/>
              <w:rPr>
                <w:rFonts w:ascii="Times New Roman" w:hAnsi="Times New Roman"/>
                <w:color w:val="000000" w:themeColor="text1"/>
                <w:sz w:val="24"/>
                <w:szCs w:val="24"/>
              </w:rPr>
            </w:pPr>
            <w:proofErr w:type="spellStart"/>
            <w:r>
              <w:rPr>
                <w:rFonts w:ascii="Times New Roman" w:hAnsi="Times New Roman"/>
                <w:color w:val="000000" w:themeColor="text1"/>
                <w:spacing w:val="-8"/>
                <w:sz w:val="24"/>
                <w:szCs w:val="24"/>
              </w:rPr>
              <w:t>Самостоятельнаяработа</w:t>
            </w:r>
            <w:r>
              <w:rPr>
                <w:rFonts w:ascii="Times New Roman" w:hAnsi="Times New Roman"/>
                <w:color w:val="000000" w:themeColor="text1"/>
                <w:spacing w:val="-7"/>
                <w:sz w:val="24"/>
                <w:szCs w:val="24"/>
              </w:rPr>
              <w:t>обучающихся</w:t>
            </w:r>
            <w:proofErr w:type="spellEnd"/>
          </w:p>
          <w:p w14:paraId="2249B441" w14:textId="77777777" w:rsidR="007B3C4A" w:rsidRDefault="003B1D61">
            <w:pPr>
              <w:widowControl w:val="0"/>
              <w:autoSpaceDE w:val="0"/>
              <w:autoSpaceDN w:val="0"/>
              <w:spacing w:after="0" w:line="240" w:lineRule="auto"/>
              <w:rPr>
                <w:rFonts w:ascii="Times New Roman" w:hAnsi="Times New Roman"/>
                <w:color w:val="000000" w:themeColor="text1"/>
                <w:sz w:val="24"/>
                <w:szCs w:val="24"/>
              </w:rPr>
            </w:pPr>
            <w:proofErr w:type="spellStart"/>
            <w:r>
              <w:rPr>
                <w:rFonts w:ascii="Times New Roman" w:hAnsi="Times New Roman"/>
                <w:color w:val="000000" w:themeColor="text1"/>
                <w:spacing w:val="-6"/>
                <w:sz w:val="24"/>
                <w:szCs w:val="24"/>
              </w:rPr>
              <w:t>Расчетынапрочностьи</w:t>
            </w:r>
            <w:r>
              <w:rPr>
                <w:rFonts w:ascii="Times New Roman" w:hAnsi="Times New Roman"/>
                <w:color w:val="000000" w:themeColor="text1"/>
                <w:spacing w:val="-5"/>
                <w:sz w:val="24"/>
                <w:szCs w:val="24"/>
              </w:rPr>
              <w:t>жесткостьприкручении</w:t>
            </w:r>
            <w:proofErr w:type="spellEnd"/>
            <w:r>
              <w:rPr>
                <w:rFonts w:ascii="Times New Roman" w:hAnsi="Times New Roman"/>
                <w:color w:val="000000" w:themeColor="text1"/>
                <w:spacing w:val="-5"/>
                <w:sz w:val="24"/>
                <w:szCs w:val="24"/>
              </w:rPr>
              <w:t>.</w:t>
            </w:r>
            <w:proofErr w:type="spellStart"/>
            <w:r>
              <w:rPr>
                <w:rFonts w:ascii="Times New Roman" w:hAnsi="Times New Roman"/>
                <w:color w:val="000000" w:themeColor="text1"/>
                <w:spacing w:val="-5"/>
                <w:sz w:val="24"/>
                <w:szCs w:val="24"/>
                <w:lang w:val="en-US"/>
              </w:rPr>
              <w:t>Решениезадач</w:t>
            </w:r>
            <w:proofErr w:type="spellEnd"/>
          </w:p>
        </w:tc>
        <w:tc>
          <w:tcPr>
            <w:tcW w:w="367" w:type="pct"/>
            <w:noWrap/>
            <w:vAlign w:val="center"/>
          </w:tcPr>
          <w:p w14:paraId="0094D6E4" w14:textId="77777777" w:rsidR="007B3C4A" w:rsidRDefault="003B1D61">
            <w:pPr>
              <w:spacing w:after="0" w:line="240" w:lineRule="auto"/>
              <w:jc w:val="center"/>
              <w:rPr>
                <w:rFonts w:ascii="Times New Roman" w:hAnsi="Times New Roman"/>
                <w:color w:val="000000" w:themeColor="text1"/>
                <w:sz w:val="24"/>
                <w:szCs w:val="24"/>
              </w:rPr>
            </w:pPr>
            <w:r>
              <w:rPr>
                <w:rFonts w:ascii="Times New Roman" w:hAnsi="Times New Roman"/>
                <w:color w:val="000000" w:themeColor="text1"/>
                <w:sz w:val="24"/>
                <w:szCs w:val="24"/>
              </w:rPr>
              <w:t>2</w:t>
            </w:r>
          </w:p>
        </w:tc>
        <w:tc>
          <w:tcPr>
            <w:tcW w:w="566" w:type="pct"/>
            <w:vMerge/>
            <w:noWrap/>
            <w:vAlign w:val="center"/>
          </w:tcPr>
          <w:p w14:paraId="6904A1EC" w14:textId="77777777" w:rsidR="007B3C4A" w:rsidRDefault="007B3C4A">
            <w:pPr>
              <w:spacing w:after="0" w:line="240" w:lineRule="auto"/>
              <w:jc w:val="center"/>
              <w:rPr>
                <w:rFonts w:ascii="Times New Roman" w:hAnsi="Times New Roman"/>
                <w:b/>
                <w:bCs/>
                <w:color w:val="000000" w:themeColor="text1"/>
                <w:sz w:val="24"/>
                <w:szCs w:val="24"/>
              </w:rPr>
            </w:pPr>
          </w:p>
        </w:tc>
        <w:tc>
          <w:tcPr>
            <w:tcW w:w="354" w:type="pct"/>
            <w:vMerge/>
            <w:noWrap/>
            <w:vAlign w:val="center"/>
          </w:tcPr>
          <w:p w14:paraId="71C4C44F" w14:textId="77777777" w:rsidR="007B3C4A" w:rsidRDefault="007B3C4A">
            <w:pPr>
              <w:spacing w:after="0" w:line="240" w:lineRule="auto"/>
              <w:jc w:val="center"/>
              <w:rPr>
                <w:rFonts w:ascii="Times New Roman" w:hAnsi="Times New Roman"/>
                <w:b/>
                <w:bCs/>
                <w:color w:val="000000" w:themeColor="text1"/>
                <w:sz w:val="24"/>
                <w:szCs w:val="24"/>
              </w:rPr>
            </w:pPr>
          </w:p>
        </w:tc>
        <w:tc>
          <w:tcPr>
            <w:tcW w:w="842" w:type="pct"/>
            <w:vMerge/>
            <w:noWrap/>
            <w:vAlign w:val="center"/>
          </w:tcPr>
          <w:p w14:paraId="24ABED62" w14:textId="77777777" w:rsidR="007B3C4A" w:rsidRDefault="007B3C4A">
            <w:pPr>
              <w:suppressAutoHyphens/>
              <w:spacing w:after="0" w:line="240" w:lineRule="auto"/>
              <w:jc w:val="center"/>
              <w:rPr>
                <w:rFonts w:ascii="Times New Roman" w:hAnsi="Times New Roman"/>
                <w:bCs/>
                <w:iCs/>
                <w:color w:val="000000" w:themeColor="text1"/>
                <w:sz w:val="24"/>
                <w:szCs w:val="24"/>
              </w:rPr>
            </w:pPr>
          </w:p>
        </w:tc>
      </w:tr>
      <w:tr w:rsidR="007B3C4A" w14:paraId="6909B468" w14:textId="77777777">
        <w:trPr>
          <w:trHeight w:val="23"/>
        </w:trPr>
        <w:tc>
          <w:tcPr>
            <w:tcW w:w="793" w:type="pct"/>
            <w:vMerge w:val="restart"/>
            <w:noWrap/>
          </w:tcPr>
          <w:p w14:paraId="11F28E33" w14:textId="77777777" w:rsidR="007B3C4A" w:rsidRDefault="003B1D61">
            <w:pPr>
              <w:widowControl w:val="0"/>
              <w:autoSpaceDE w:val="0"/>
              <w:autoSpaceDN w:val="0"/>
              <w:spacing w:after="0" w:line="240" w:lineRule="auto"/>
              <w:rPr>
                <w:rFonts w:ascii="Times New Roman" w:hAnsi="Times New Roman"/>
                <w:color w:val="000000" w:themeColor="text1"/>
                <w:sz w:val="24"/>
                <w:szCs w:val="24"/>
                <w:lang w:val="en-US"/>
              </w:rPr>
            </w:pPr>
            <w:r>
              <w:rPr>
                <w:rFonts w:ascii="Times New Roman" w:hAnsi="Times New Roman"/>
                <w:color w:val="000000" w:themeColor="text1"/>
                <w:sz w:val="24"/>
                <w:szCs w:val="24"/>
                <w:lang w:val="en-US"/>
              </w:rPr>
              <w:t>Тема2.6.</w:t>
            </w:r>
          </w:p>
          <w:p w14:paraId="2145E41D" w14:textId="77777777" w:rsidR="007B3C4A" w:rsidRDefault="003B1D61">
            <w:pPr>
              <w:widowControl w:val="0"/>
              <w:autoSpaceDE w:val="0"/>
              <w:autoSpaceDN w:val="0"/>
              <w:spacing w:after="0" w:line="240" w:lineRule="auto"/>
              <w:rPr>
                <w:rFonts w:ascii="Times New Roman" w:hAnsi="Times New Roman"/>
                <w:b/>
                <w:bCs/>
                <w:color w:val="000000" w:themeColor="text1"/>
                <w:sz w:val="24"/>
                <w:szCs w:val="24"/>
              </w:rPr>
            </w:pPr>
            <w:proofErr w:type="spellStart"/>
            <w:r>
              <w:rPr>
                <w:rFonts w:ascii="Times New Roman" w:hAnsi="Times New Roman"/>
                <w:color w:val="000000" w:themeColor="text1"/>
                <w:sz w:val="24"/>
                <w:szCs w:val="24"/>
                <w:lang w:val="en-US"/>
              </w:rPr>
              <w:t>Изгиб</w:t>
            </w:r>
            <w:proofErr w:type="spellEnd"/>
          </w:p>
        </w:tc>
        <w:tc>
          <w:tcPr>
            <w:tcW w:w="2075" w:type="pct"/>
            <w:noWrap/>
          </w:tcPr>
          <w:p w14:paraId="114CFF1C" w14:textId="77777777" w:rsidR="007B3C4A" w:rsidRDefault="003B1D61">
            <w:pPr>
              <w:widowControl w:val="0"/>
              <w:numPr>
                <w:ilvl w:val="0"/>
                <w:numId w:val="75"/>
              </w:numPr>
              <w:autoSpaceDE w:val="0"/>
              <w:autoSpaceDN w:val="0"/>
              <w:spacing w:after="0" w:line="240" w:lineRule="auto"/>
              <w:rPr>
                <w:rFonts w:ascii="Times New Roman" w:hAnsi="Times New Roman"/>
                <w:color w:val="000000" w:themeColor="text1"/>
                <w:spacing w:val="-5"/>
                <w:sz w:val="24"/>
                <w:szCs w:val="24"/>
              </w:rPr>
            </w:pPr>
            <w:proofErr w:type="spellStart"/>
            <w:r>
              <w:rPr>
                <w:rFonts w:ascii="Times New Roman" w:hAnsi="Times New Roman"/>
                <w:color w:val="000000" w:themeColor="text1"/>
                <w:spacing w:val="-6"/>
                <w:sz w:val="24"/>
                <w:szCs w:val="24"/>
              </w:rPr>
              <w:t>Изгиб:основныепонятия</w:t>
            </w:r>
            <w:r>
              <w:rPr>
                <w:rFonts w:ascii="Times New Roman" w:hAnsi="Times New Roman"/>
                <w:color w:val="000000" w:themeColor="text1"/>
                <w:spacing w:val="-5"/>
                <w:sz w:val="24"/>
                <w:szCs w:val="24"/>
              </w:rPr>
              <w:t>иопределения</w:t>
            </w:r>
            <w:proofErr w:type="spellEnd"/>
          </w:p>
          <w:p w14:paraId="51E38F17" w14:textId="77777777" w:rsidR="007B3C4A" w:rsidRDefault="003B1D61">
            <w:pPr>
              <w:widowControl w:val="0"/>
              <w:numPr>
                <w:ilvl w:val="0"/>
                <w:numId w:val="75"/>
              </w:numPr>
              <w:autoSpaceDE w:val="0"/>
              <w:autoSpaceDN w:val="0"/>
              <w:spacing w:after="0" w:line="240" w:lineRule="auto"/>
              <w:rPr>
                <w:rFonts w:ascii="Times New Roman" w:hAnsi="Times New Roman"/>
                <w:color w:val="000000" w:themeColor="text1"/>
                <w:spacing w:val="-5"/>
                <w:sz w:val="24"/>
                <w:szCs w:val="24"/>
              </w:rPr>
            </w:pPr>
            <w:proofErr w:type="spellStart"/>
            <w:r>
              <w:rPr>
                <w:rFonts w:ascii="Times New Roman" w:hAnsi="Times New Roman"/>
                <w:color w:val="000000" w:themeColor="text1"/>
                <w:spacing w:val="-6"/>
                <w:sz w:val="24"/>
                <w:szCs w:val="24"/>
              </w:rPr>
              <w:t>Эпюрыпоперечныхсилиизгибающих</w:t>
            </w:r>
            <w:r>
              <w:rPr>
                <w:rFonts w:ascii="Times New Roman" w:hAnsi="Times New Roman"/>
                <w:color w:val="000000" w:themeColor="text1"/>
                <w:spacing w:val="-5"/>
                <w:sz w:val="24"/>
                <w:szCs w:val="24"/>
              </w:rPr>
              <w:t>моментов</w:t>
            </w:r>
            <w:proofErr w:type="spellEnd"/>
            <w:r>
              <w:rPr>
                <w:rFonts w:ascii="Times New Roman" w:hAnsi="Times New Roman"/>
                <w:color w:val="000000" w:themeColor="text1"/>
                <w:spacing w:val="-5"/>
                <w:sz w:val="24"/>
                <w:szCs w:val="24"/>
              </w:rPr>
              <w:t>.</w:t>
            </w:r>
          </w:p>
          <w:p w14:paraId="21F54EDB" w14:textId="77777777" w:rsidR="007B3C4A" w:rsidRDefault="003B1D61">
            <w:pPr>
              <w:widowControl w:val="0"/>
              <w:numPr>
                <w:ilvl w:val="0"/>
                <w:numId w:val="76"/>
              </w:numPr>
              <w:tabs>
                <w:tab w:val="left" w:pos="282"/>
              </w:tabs>
              <w:autoSpaceDE w:val="0"/>
              <w:autoSpaceDN w:val="0"/>
              <w:spacing w:after="0" w:line="240" w:lineRule="auto"/>
              <w:ind w:left="0" w:firstLine="0"/>
              <w:rPr>
                <w:rFonts w:ascii="Times New Roman" w:hAnsi="Times New Roman"/>
                <w:color w:val="000000" w:themeColor="text1"/>
                <w:sz w:val="24"/>
                <w:szCs w:val="24"/>
              </w:rPr>
            </w:pPr>
            <w:r>
              <w:rPr>
                <w:rFonts w:ascii="Times New Roman" w:hAnsi="Times New Roman"/>
                <w:color w:val="000000" w:themeColor="text1"/>
                <w:spacing w:val="-6"/>
                <w:sz w:val="24"/>
                <w:szCs w:val="24"/>
              </w:rPr>
              <w:t>Расчетынапрочностьприизгибе.</w:t>
            </w:r>
            <w:r>
              <w:rPr>
                <w:rFonts w:ascii="Times New Roman" w:hAnsi="Times New Roman"/>
                <w:color w:val="000000" w:themeColor="text1"/>
                <w:spacing w:val="-5"/>
                <w:sz w:val="24"/>
                <w:szCs w:val="24"/>
              </w:rPr>
              <w:t>Рациональныеформыпоперечныхсечений</w:t>
            </w:r>
            <w:r>
              <w:rPr>
                <w:rFonts w:ascii="Times New Roman" w:hAnsi="Times New Roman"/>
                <w:color w:val="000000" w:themeColor="text1"/>
                <w:sz w:val="24"/>
                <w:szCs w:val="24"/>
              </w:rPr>
              <w:t>балок.</w:t>
            </w:r>
          </w:p>
          <w:p w14:paraId="5ADEF7CE" w14:textId="77777777" w:rsidR="007B3C4A" w:rsidRDefault="003B1D6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contextualSpacing/>
              <w:rPr>
                <w:rFonts w:ascii="Times New Roman" w:hAnsi="Times New Roman"/>
                <w:color w:val="000000" w:themeColor="text1"/>
                <w:sz w:val="24"/>
                <w:szCs w:val="24"/>
              </w:rPr>
            </w:pPr>
            <w:proofErr w:type="spellStart"/>
            <w:r>
              <w:rPr>
                <w:rFonts w:ascii="Times New Roman" w:hAnsi="Times New Roman"/>
                <w:color w:val="000000" w:themeColor="text1"/>
                <w:spacing w:val="-6"/>
                <w:sz w:val="24"/>
                <w:szCs w:val="24"/>
              </w:rPr>
              <w:t>Касательныенапряженияиперемещения.</w:t>
            </w:r>
            <w:r>
              <w:rPr>
                <w:rFonts w:ascii="Times New Roman" w:hAnsi="Times New Roman"/>
                <w:color w:val="000000" w:themeColor="text1"/>
                <w:spacing w:val="-5"/>
                <w:sz w:val="24"/>
                <w:szCs w:val="24"/>
              </w:rPr>
              <w:t>Расчетынажесткость</w:t>
            </w:r>
            <w:proofErr w:type="spellEnd"/>
            <w:r>
              <w:rPr>
                <w:rFonts w:ascii="Times New Roman" w:hAnsi="Times New Roman"/>
                <w:color w:val="000000" w:themeColor="text1"/>
                <w:spacing w:val="-5"/>
                <w:sz w:val="24"/>
                <w:szCs w:val="24"/>
              </w:rPr>
              <w:t>.</w:t>
            </w:r>
          </w:p>
        </w:tc>
        <w:tc>
          <w:tcPr>
            <w:tcW w:w="367" w:type="pct"/>
            <w:noWrap/>
            <w:vAlign w:val="center"/>
          </w:tcPr>
          <w:p w14:paraId="36D58848" w14:textId="77777777" w:rsidR="007B3C4A" w:rsidRDefault="003B1D61">
            <w:pPr>
              <w:spacing w:after="0" w:line="240" w:lineRule="auto"/>
              <w:jc w:val="center"/>
              <w:rPr>
                <w:rFonts w:ascii="Times New Roman" w:hAnsi="Times New Roman"/>
                <w:color w:val="000000" w:themeColor="text1"/>
                <w:sz w:val="24"/>
                <w:szCs w:val="24"/>
              </w:rPr>
            </w:pPr>
            <w:r>
              <w:rPr>
                <w:rFonts w:ascii="Times New Roman" w:hAnsi="Times New Roman"/>
                <w:color w:val="000000" w:themeColor="text1"/>
                <w:sz w:val="24"/>
                <w:szCs w:val="24"/>
              </w:rPr>
              <w:t>2</w:t>
            </w:r>
          </w:p>
        </w:tc>
        <w:tc>
          <w:tcPr>
            <w:tcW w:w="566" w:type="pct"/>
            <w:vMerge/>
            <w:noWrap/>
            <w:vAlign w:val="center"/>
          </w:tcPr>
          <w:p w14:paraId="38DA01F5" w14:textId="77777777" w:rsidR="007B3C4A" w:rsidRDefault="007B3C4A">
            <w:pPr>
              <w:spacing w:after="0" w:line="240" w:lineRule="auto"/>
              <w:jc w:val="center"/>
              <w:rPr>
                <w:rFonts w:ascii="Times New Roman" w:hAnsi="Times New Roman"/>
                <w:b/>
                <w:bCs/>
                <w:color w:val="000000" w:themeColor="text1"/>
                <w:sz w:val="24"/>
                <w:szCs w:val="24"/>
              </w:rPr>
            </w:pPr>
          </w:p>
        </w:tc>
        <w:tc>
          <w:tcPr>
            <w:tcW w:w="354" w:type="pct"/>
            <w:vMerge/>
            <w:noWrap/>
            <w:vAlign w:val="center"/>
          </w:tcPr>
          <w:p w14:paraId="1E89D8A4" w14:textId="77777777" w:rsidR="007B3C4A" w:rsidRDefault="007B3C4A">
            <w:pPr>
              <w:spacing w:after="0" w:line="240" w:lineRule="auto"/>
              <w:jc w:val="center"/>
              <w:rPr>
                <w:rFonts w:ascii="Times New Roman" w:hAnsi="Times New Roman"/>
                <w:b/>
                <w:bCs/>
                <w:color w:val="000000" w:themeColor="text1"/>
                <w:sz w:val="24"/>
                <w:szCs w:val="24"/>
              </w:rPr>
            </w:pPr>
          </w:p>
        </w:tc>
        <w:tc>
          <w:tcPr>
            <w:tcW w:w="842" w:type="pct"/>
            <w:vMerge/>
            <w:noWrap/>
            <w:vAlign w:val="center"/>
          </w:tcPr>
          <w:p w14:paraId="2948CDBE" w14:textId="77777777" w:rsidR="007B3C4A" w:rsidRDefault="007B3C4A">
            <w:pPr>
              <w:suppressAutoHyphens/>
              <w:spacing w:after="0" w:line="240" w:lineRule="auto"/>
              <w:jc w:val="center"/>
              <w:rPr>
                <w:rFonts w:ascii="Times New Roman" w:hAnsi="Times New Roman"/>
                <w:bCs/>
                <w:iCs/>
                <w:color w:val="000000" w:themeColor="text1"/>
                <w:sz w:val="24"/>
                <w:szCs w:val="24"/>
              </w:rPr>
            </w:pPr>
          </w:p>
        </w:tc>
      </w:tr>
      <w:tr w:rsidR="007B3C4A" w14:paraId="1A767BC5" w14:textId="77777777">
        <w:trPr>
          <w:trHeight w:val="23"/>
        </w:trPr>
        <w:tc>
          <w:tcPr>
            <w:tcW w:w="793" w:type="pct"/>
            <w:vMerge/>
            <w:noWrap/>
          </w:tcPr>
          <w:p w14:paraId="345AF770" w14:textId="77777777" w:rsidR="007B3C4A" w:rsidRDefault="007B3C4A">
            <w:pPr>
              <w:widowControl w:val="0"/>
              <w:autoSpaceDE w:val="0"/>
              <w:autoSpaceDN w:val="0"/>
              <w:spacing w:after="0" w:line="240" w:lineRule="auto"/>
              <w:rPr>
                <w:rFonts w:ascii="Times New Roman" w:hAnsi="Times New Roman"/>
                <w:b/>
                <w:bCs/>
                <w:color w:val="000000" w:themeColor="text1"/>
                <w:sz w:val="24"/>
                <w:szCs w:val="24"/>
              </w:rPr>
            </w:pPr>
          </w:p>
        </w:tc>
        <w:tc>
          <w:tcPr>
            <w:tcW w:w="2075" w:type="pct"/>
            <w:noWrap/>
          </w:tcPr>
          <w:p w14:paraId="20D34E9E" w14:textId="77777777" w:rsidR="007B3C4A" w:rsidRDefault="003B1D61">
            <w:pPr>
              <w:widowControl w:val="0"/>
              <w:autoSpaceDE w:val="0"/>
              <w:autoSpaceDN w:val="0"/>
              <w:spacing w:after="0" w:line="240" w:lineRule="auto"/>
              <w:rPr>
                <w:rFonts w:ascii="Times New Roman" w:hAnsi="Times New Roman"/>
                <w:color w:val="000000" w:themeColor="text1"/>
                <w:spacing w:val="-6"/>
                <w:sz w:val="24"/>
                <w:szCs w:val="24"/>
              </w:rPr>
            </w:pPr>
            <w:r>
              <w:rPr>
                <w:rFonts w:ascii="Times New Roman" w:hAnsi="Times New Roman"/>
                <w:color w:val="000000" w:themeColor="text1"/>
                <w:spacing w:val="-6"/>
                <w:sz w:val="24"/>
                <w:szCs w:val="24"/>
              </w:rPr>
              <w:t>Практическоезанятие№8</w:t>
            </w:r>
          </w:p>
          <w:p w14:paraId="657BCF73" w14:textId="77777777" w:rsidR="007B3C4A" w:rsidRDefault="003B1D61">
            <w:pPr>
              <w:widowControl w:val="0"/>
              <w:autoSpaceDE w:val="0"/>
              <w:autoSpaceDN w:val="0"/>
              <w:spacing w:after="0" w:line="240" w:lineRule="auto"/>
              <w:rPr>
                <w:rFonts w:ascii="Times New Roman" w:hAnsi="Times New Roman"/>
                <w:color w:val="000000" w:themeColor="text1"/>
                <w:sz w:val="24"/>
                <w:szCs w:val="24"/>
              </w:rPr>
            </w:pPr>
            <w:proofErr w:type="spellStart"/>
            <w:r>
              <w:rPr>
                <w:rFonts w:ascii="Times New Roman" w:hAnsi="Times New Roman"/>
                <w:color w:val="000000" w:themeColor="text1"/>
                <w:spacing w:val="-6"/>
                <w:sz w:val="24"/>
                <w:szCs w:val="24"/>
              </w:rPr>
              <w:t>Определениеразмеровпоперечных</w:t>
            </w:r>
            <w:r>
              <w:rPr>
                <w:rFonts w:ascii="Times New Roman" w:hAnsi="Times New Roman"/>
                <w:color w:val="000000" w:themeColor="text1"/>
                <w:spacing w:val="-5"/>
                <w:sz w:val="24"/>
                <w:szCs w:val="24"/>
              </w:rPr>
              <w:t>сеченийбалкииз</w:t>
            </w:r>
            <w:r>
              <w:rPr>
                <w:rFonts w:ascii="Times New Roman" w:hAnsi="Times New Roman"/>
                <w:color w:val="000000" w:themeColor="text1"/>
                <w:spacing w:val="-6"/>
                <w:sz w:val="24"/>
                <w:szCs w:val="24"/>
                <w:lang w:val="en-US"/>
              </w:rPr>
              <w:t>расчетов</w:t>
            </w:r>
            <w:r>
              <w:rPr>
                <w:rFonts w:ascii="Times New Roman" w:hAnsi="Times New Roman"/>
                <w:color w:val="000000" w:themeColor="text1"/>
                <w:spacing w:val="-5"/>
                <w:sz w:val="24"/>
                <w:szCs w:val="24"/>
                <w:lang w:val="en-US"/>
              </w:rPr>
              <w:t>напрочность</w:t>
            </w:r>
            <w:proofErr w:type="spellEnd"/>
          </w:p>
        </w:tc>
        <w:tc>
          <w:tcPr>
            <w:tcW w:w="367" w:type="pct"/>
            <w:noWrap/>
            <w:vAlign w:val="center"/>
          </w:tcPr>
          <w:p w14:paraId="59D256A0" w14:textId="77777777" w:rsidR="007B3C4A" w:rsidRDefault="003B1D61">
            <w:pPr>
              <w:spacing w:after="0" w:line="240" w:lineRule="auto"/>
              <w:jc w:val="center"/>
              <w:rPr>
                <w:rFonts w:ascii="Times New Roman" w:hAnsi="Times New Roman"/>
                <w:color w:val="000000" w:themeColor="text1"/>
                <w:sz w:val="24"/>
                <w:szCs w:val="24"/>
              </w:rPr>
            </w:pPr>
            <w:r>
              <w:rPr>
                <w:rFonts w:ascii="Times New Roman" w:hAnsi="Times New Roman"/>
                <w:color w:val="000000" w:themeColor="text1"/>
                <w:sz w:val="24"/>
                <w:szCs w:val="24"/>
              </w:rPr>
              <w:t>2</w:t>
            </w:r>
          </w:p>
        </w:tc>
        <w:tc>
          <w:tcPr>
            <w:tcW w:w="566" w:type="pct"/>
            <w:vMerge/>
            <w:noWrap/>
            <w:vAlign w:val="center"/>
          </w:tcPr>
          <w:p w14:paraId="75522EE2" w14:textId="77777777" w:rsidR="007B3C4A" w:rsidRDefault="007B3C4A">
            <w:pPr>
              <w:spacing w:after="0" w:line="240" w:lineRule="auto"/>
              <w:jc w:val="center"/>
              <w:rPr>
                <w:rFonts w:ascii="Times New Roman" w:hAnsi="Times New Roman"/>
                <w:b/>
                <w:bCs/>
                <w:color w:val="000000" w:themeColor="text1"/>
                <w:sz w:val="24"/>
                <w:szCs w:val="24"/>
              </w:rPr>
            </w:pPr>
          </w:p>
        </w:tc>
        <w:tc>
          <w:tcPr>
            <w:tcW w:w="354" w:type="pct"/>
            <w:vMerge/>
            <w:noWrap/>
            <w:vAlign w:val="center"/>
          </w:tcPr>
          <w:p w14:paraId="6CDD907B" w14:textId="77777777" w:rsidR="007B3C4A" w:rsidRDefault="007B3C4A">
            <w:pPr>
              <w:spacing w:after="0" w:line="240" w:lineRule="auto"/>
              <w:jc w:val="center"/>
              <w:rPr>
                <w:rFonts w:ascii="Times New Roman" w:hAnsi="Times New Roman"/>
                <w:b/>
                <w:bCs/>
                <w:color w:val="000000" w:themeColor="text1"/>
                <w:sz w:val="24"/>
                <w:szCs w:val="24"/>
              </w:rPr>
            </w:pPr>
          </w:p>
        </w:tc>
        <w:tc>
          <w:tcPr>
            <w:tcW w:w="842" w:type="pct"/>
            <w:vMerge/>
            <w:noWrap/>
            <w:vAlign w:val="center"/>
          </w:tcPr>
          <w:p w14:paraId="0AFCAC9B" w14:textId="77777777" w:rsidR="007B3C4A" w:rsidRDefault="007B3C4A">
            <w:pPr>
              <w:suppressAutoHyphens/>
              <w:spacing w:after="0" w:line="240" w:lineRule="auto"/>
              <w:jc w:val="center"/>
              <w:rPr>
                <w:rFonts w:ascii="Times New Roman" w:hAnsi="Times New Roman"/>
                <w:bCs/>
                <w:iCs/>
                <w:color w:val="000000" w:themeColor="text1"/>
                <w:sz w:val="24"/>
                <w:szCs w:val="24"/>
              </w:rPr>
            </w:pPr>
          </w:p>
        </w:tc>
      </w:tr>
      <w:tr w:rsidR="007B3C4A" w14:paraId="70BD5350" w14:textId="77777777">
        <w:trPr>
          <w:trHeight w:val="796"/>
        </w:trPr>
        <w:tc>
          <w:tcPr>
            <w:tcW w:w="793" w:type="pct"/>
            <w:vMerge/>
            <w:noWrap/>
          </w:tcPr>
          <w:p w14:paraId="4E76F6A7" w14:textId="77777777" w:rsidR="007B3C4A" w:rsidRDefault="007B3C4A">
            <w:pPr>
              <w:widowControl w:val="0"/>
              <w:autoSpaceDE w:val="0"/>
              <w:autoSpaceDN w:val="0"/>
              <w:spacing w:after="0" w:line="240" w:lineRule="auto"/>
              <w:rPr>
                <w:rFonts w:ascii="Times New Roman" w:hAnsi="Times New Roman"/>
                <w:b/>
                <w:bCs/>
                <w:color w:val="000000" w:themeColor="text1"/>
                <w:sz w:val="24"/>
                <w:szCs w:val="24"/>
              </w:rPr>
            </w:pPr>
          </w:p>
        </w:tc>
        <w:tc>
          <w:tcPr>
            <w:tcW w:w="2075" w:type="pct"/>
            <w:noWrap/>
          </w:tcPr>
          <w:p w14:paraId="44E14673" w14:textId="77777777" w:rsidR="007B3C4A" w:rsidRDefault="003B1D61">
            <w:pPr>
              <w:widowControl w:val="0"/>
              <w:autoSpaceDE w:val="0"/>
              <w:autoSpaceDN w:val="0"/>
              <w:spacing w:after="0" w:line="240" w:lineRule="auto"/>
              <w:rPr>
                <w:rFonts w:ascii="Times New Roman" w:hAnsi="Times New Roman"/>
                <w:color w:val="000000" w:themeColor="text1"/>
                <w:sz w:val="24"/>
                <w:szCs w:val="24"/>
              </w:rPr>
            </w:pPr>
            <w:proofErr w:type="spellStart"/>
            <w:r>
              <w:rPr>
                <w:rFonts w:ascii="Times New Roman" w:hAnsi="Times New Roman"/>
                <w:color w:val="000000" w:themeColor="text1"/>
                <w:spacing w:val="-8"/>
                <w:sz w:val="24"/>
                <w:szCs w:val="24"/>
              </w:rPr>
              <w:t>Самостоятельнаяработа</w:t>
            </w:r>
            <w:r>
              <w:rPr>
                <w:rFonts w:ascii="Times New Roman" w:hAnsi="Times New Roman"/>
                <w:color w:val="000000" w:themeColor="text1"/>
                <w:spacing w:val="-7"/>
                <w:sz w:val="24"/>
                <w:szCs w:val="24"/>
              </w:rPr>
              <w:t>обучающихся</w:t>
            </w:r>
            <w:proofErr w:type="spellEnd"/>
          </w:p>
          <w:p w14:paraId="11588531" w14:textId="77777777" w:rsidR="007B3C4A" w:rsidRDefault="003B1D61">
            <w:pPr>
              <w:widowControl w:val="0"/>
              <w:autoSpaceDE w:val="0"/>
              <w:autoSpaceDN w:val="0"/>
              <w:spacing w:after="0" w:line="240" w:lineRule="auto"/>
              <w:rPr>
                <w:rFonts w:ascii="Times New Roman" w:hAnsi="Times New Roman"/>
                <w:color w:val="000000" w:themeColor="text1"/>
                <w:sz w:val="24"/>
                <w:szCs w:val="24"/>
              </w:rPr>
            </w:pPr>
            <w:proofErr w:type="spellStart"/>
            <w:r>
              <w:rPr>
                <w:rFonts w:ascii="Times New Roman" w:hAnsi="Times New Roman"/>
                <w:color w:val="000000" w:themeColor="text1"/>
                <w:spacing w:val="-6"/>
                <w:sz w:val="24"/>
                <w:szCs w:val="24"/>
              </w:rPr>
              <w:t>Расчетынапрочность</w:t>
            </w:r>
            <w:r>
              <w:rPr>
                <w:rFonts w:ascii="Times New Roman" w:hAnsi="Times New Roman"/>
                <w:color w:val="000000" w:themeColor="text1"/>
                <w:spacing w:val="-5"/>
                <w:sz w:val="24"/>
                <w:szCs w:val="24"/>
              </w:rPr>
              <w:t>ижесткостьприизгибе</w:t>
            </w:r>
            <w:proofErr w:type="spellEnd"/>
            <w:r>
              <w:rPr>
                <w:rFonts w:ascii="Times New Roman" w:hAnsi="Times New Roman"/>
                <w:color w:val="000000" w:themeColor="text1"/>
                <w:spacing w:val="-5"/>
                <w:sz w:val="24"/>
                <w:szCs w:val="24"/>
              </w:rPr>
              <w:t>.</w:t>
            </w:r>
            <w:proofErr w:type="spellStart"/>
            <w:r>
              <w:rPr>
                <w:rFonts w:ascii="Times New Roman" w:hAnsi="Times New Roman"/>
                <w:color w:val="000000" w:themeColor="text1"/>
                <w:spacing w:val="-5"/>
                <w:sz w:val="24"/>
                <w:szCs w:val="24"/>
                <w:lang w:val="en-US"/>
              </w:rPr>
              <w:t>Решениезадач</w:t>
            </w:r>
            <w:proofErr w:type="spellEnd"/>
            <w:r>
              <w:rPr>
                <w:rFonts w:ascii="Times New Roman" w:hAnsi="Times New Roman"/>
                <w:color w:val="000000" w:themeColor="text1"/>
                <w:spacing w:val="-5"/>
                <w:sz w:val="24"/>
                <w:szCs w:val="24"/>
                <w:lang w:val="en-US"/>
              </w:rPr>
              <w:t>»</w:t>
            </w:r>
          </w:p>
        </w:tc>
        <w:tc>
          <w:tcPr>
            <w:tcW w:w="367" w:type="pct"/>
            <w:noWrap/>
            <w:vAlign w:val="center"/>
          </w:tcPr>
          <w:p w14:paraId="0BFA735C" w14:textId="77777777" w:rsidR="007B3C4A" w:rsidRDefault="003B1D61">
            <w:pPr>
              <w:spacing w:after="0" w:line="240" w:lineRule="auto"/>
              <w:jc w:val="center"/>
              <w:rPr>
                <w:rFonts w:ascii="Times New Roman" w:hAnsi="Times New Roman"/>
                <w:color w:val="000000" w:themeColor="text1"/>
                <w:sz w:val="24"/>
                <w:szCs w:val="24"/>
              </w:rPr>
            </w:pPr>
            <w:r>
              <w:rPr>
                <w:rFonts w:ascii="Times New Roman" w:hAnsi="Times New Roman"/>
                <w:color w:val="000000" w:themeColor="text1"/>
                <w:sz w:val="24"/>
                <w:szCs w:val="24"/>
              </w:rPr>
              <w:t>2</w:t>
            </w:r>
          </w:p>
        </w:tc>
        <w:tc>
          <w:tcPr>
            <w:tcW w:w="566" w:type="pct"/>
            <w:vMerge/>
            <w:noWrap/>
            <w:vAlign w:val="center"/>
          </w:tcPr>
          <w:p w14:paraId="222839A2" w14:textId="77777777" w:rsidR="007B3C4A" w:rsidRDefault="007B3C4A">
            <w:pPr>
              <w:spacing w:after="0" w:line="240" w:lineRule="auto"/>
              <w:jc w:val="center"/>
              <w:rPr>
                <w:rFonts w:ascii="Times New Roman" w:hAnsi="Times New Roman"/>
                <w:b/>
                <w:bCs/>
                <w:color w:val="000000" w:themeColor="text1"/>
                <w:sz w:val="24"/>
                <w:szCs w:val="24"/>
              </w:rPr>
            </w:pPr>
          </w:p>
        </w:tc>
        <w:tc>
          <w:tcPr>
            <w:tcW w:w="354" w:type="pct"/>
            <w:vMerge/>
            <w:noWrap/>
            <w:vAlign w:val="center"/>
          </w:tcPr>
          <w:p w14:paraId="7C37D1F1" w14:textId="77777777" w:rsidR="007B3C4A" w:rsidRDefault="007B3C4A">
            <w:pPr>
              <w:spacing w:after="0" w:line="240" w:lineRule="auto"/>
              <w:jc w:val="center"/>
              <w:rPr>
                <w:rFonts w:ascii="Times New Roman" w:hAnsi="Times New Roman"/>
                <w:b/>
                <w:bCs/>
                <w:color w:val="000000" w:themeColor="text1"/>
                <w:sz w:val="24"/>
                <w:szCs w:val="24"/>
              </w:rPr>
            </w:pPr>
          </w:p>
        </w:tc>
        <w:tc>
          <w:tcPr>
            <w:tcW w:w="842" w:type="pct"/>
            <w:vMerge/>
            <w:noWrap/>
            <w:vAlign w:val="center"/>
          </w:tcPr>
          <w:p w14:paraId="047DFF71" w14:textId="77777777" w:rsidR="007B3C4A" w:rsidRDefault="007B3C4A">
            <w:pPr>
              <w:suppressAutoHyphens/>
              <w:spacing w:after="0" w:line="240" w:lineRule="auto"/>
              <w:jc w:val="center"/>
              <w:rPr>
                <w:rFonts w:ascii="Times New Roman" w:hAnsi="Times New Roman"/>
                <w:bCs/>
                <w:iCs/>
                <w:color w:val="000000" w:themeColor="text1"/>
                <w:sz w:val="24"/>
                <w:szCs w:val="24"/>
              </w:rPr>
            </w:pPr>
          </w:p>
        </w:tc>
      </w:tr>
      <w:tr w:rsidR="007B3C4A" w14:paraId="33F60459" w14:textId="77777777">
        <w:trPr>
          <w:trHeight w:val="279"/>
        </w:trPr>
        <w:tc>
          <w:tcPr>
            <w:tcW w:w="793" w:type="pct"/>
            <w:vMerge w:val="restart"/>
            <w:noWrap/>
          </w:tcPr>
          <w:p w14:paraId="2A3205EC" w14:textId="77777777" w:rsidR="007B3C4A" w:rsidRDefault="003B1D61">
            <w:pPr>
              <w:widowControl w:val="0"/>
              <w:autoSpaceDE w:val="0"/>
              <w:autoSpaceDN w:val="0"/>
              <w:spacing w:after="0" w:line="240" w:lineRule="auto"/>
              <w:rPr>
                <w:rFonts w:ascii="Times New Roman" w:hAnsi="Times New Roman"/>
                <w:color w:val="000000" w:themeColor="text1"/>
                <w:sz w:val="24"/>
                <w:szCs w:val="24"/>
                <w:lang w:val="en-US"/>
              </w:rPr>
            </w:pPr>
            <w:r>
              <w:rPr>
                <w:rFonts w:ascii="Times New Roman" w:hAnsi="Times New Roman"/>
                <w:color w:val="000000" w:themeColor="text1"/>
                <w:sz w:val="24"/>
                <w:szCs w:val="24"/>
                <w:lang w:val="en-US"/>
              </w:rPr>
              <w:lastRenderedPageBreak/>
              <w:t>Тема2.7.</w:t>
            </w:r>
          </w:p>
          <w:p w14:paraId="5C19EAE7" w14:textId="77777777" w:rsidR="007B3C4A" w:rsidRDefault="003B1D61">
            <w:pPr>
              <w:widowControl w:val="0"/>
              <w:autoSpaceDE w:val="0"/>
              <w:autoSpaceDN w:val="0"/>
              <w:spacing w:after="0" w:line="240" w:lineRule="auto"/>
              <w:rPr>
                <w:rFonts w:ascii="Times New Roman" w:hAnsi="Times New Roman"/>
                <w:b/>
                <w:bCs/>
                <w:color w:val="000000" w:themeColor="text1"/>
                <w:sz w:val="24"/>
                <w:szCs w:val="24"/>
              </w:rPr>
            </w:pPr>
            <w:proofErr w:type="spellStart"/>
            <w:r>
              <w:rPr>
                <w:rFonts w:ascii="Times New Roman" w:hAnsi="Times New Roman"/>
                <w:color w:val="000000" w:themeColor="text1"/>
                <w:sz w:val="24"/>
                <w:szCs w:val="24"/>
                <w:lang w:val="en-US"/>
              </w:rPr>
              <w:t>Деформация</w:t>
            </w:r>
            <w:proofErr w:type="spellEnd"/>
          </w:p>
        </w:tc>
        <w:tc>
          <w:tcPr>
            <w:tcW w:w="2075" w:type="pct"/>
            <w:noWrap/>
          </w:tcPr>
          <w:p w14:paraId="69557449" w14:textId="77777777" w:rsidR="007B3C4A" w:rsidRDefault="003B1D61">
            <w:pPr>
              <w:widowControl w:val="0"/>
              <w:numPr>
                <w:ilvl w:val="0"/>
                <w:numId w:val="77"/>
              </w:numPr>
              <w:autoSpaceDE w:val="0"/>
              <w:autoSpaceDN w:val="0"/>
              <w:spacing w:after="0" w:line="240" w:lineRule="auto"/>
              <w:rPr>
                <w:rFonts w:ascii="Times New Roman" w:hAnsi="Times New Roman"/>
                <w:color w:val="000000" w:themeColor="text1"/>
                <w:spacing w:val="-6"/>
                <w:sz w:val="24"/>
                <w:szCs w:val="24"/>
              </w:rPr>
            </w:pPr>
            <w:r>
              <w:rPr>
                <w:rFonts w:ascii="Times New Roman" w:hAnsi="Times New Roman"/>
                <w:color w:val="000000" w:themeColor="text1"/>
                <w:spacing w:val="-6"/>
                <w:sz w:val="24"/>
                <w:szCs w:val="24"/>
              </w:rPr>
              <w:t>Сложные деформации. Гипотезы прочности.</w:t>
            </w:r>
          </w:p>
          <w:p w14:paraId="0E5B0298" w14:textId="77777777" w:rsidR="007B3C4A" w:rsidRDefault="003B1D61">
            <w:pPr>
              <w:widowControl w:val="0"/>
              <w:numPr>
                <w:ilvl w:val="0"/>
                <w:numId w:val="77"/>
              </w:numPr>
              <w:autoSpaceDE w:val="0"/>
              <w:autoSpaceDN w:val="0"/>
              <w:spacing w:after="0" w:line="240" w:lineRule="auto"/>
              <w:rPr>
                <w:rFonts w:ascii="Times New Roman" w:hAnsi="Times New Roman"/>
                <w:color w:val="000000" w:themeColor="text1"/>
                <w:sz w:val="24"/>
                <w:szCs w:val="24"/>
              </w:rPr>
            </w:pPr>
            <w:r>
              <w:rPr>
                <w:rFonts w:ascii="Times New Roman" w:hAnsi="Times New Roman"/>
                <w:color w:val="000000" w:themeColor="text1"/>
                <w:spacing w:val="-6"/>
                <w:sz w:val="24"/>
                <w:szCs w:val="24"/>
              </w:rPr>
              <w:t xml:space="preserve">Напряженное состояние </w:t>
            </w:r>
            <w:r>
              <w:rPr>
                <w:rFonts w:ascii="Times New Roman" w:hAnsi="Times New Roman"/>
                <w:color w:val="000000" w:themeColor="text1"/>
                <w:spacing w:val="-5"/>
                <w:sz w:val="24"/>
                <w:szCs w:val="24"/>
              </w:rPr>
              <w:t>в точке упругого тела</w:t>
            </w:r>
          </w:p>
          <w:p w14:paraId="547F2E2D" w14:textId="77777777" w:rsidR="007B3C4A" w:rsidRDefault="003B1D61">
            <w:pPr>
              <w:widowControl w:val="0"/>
              <w:numPr>
                <w:ilvl w:val="0"/>
                <w:numId w:val="77"/>
              </w:numPr>
              <w:autoSpaceDE w:val="0"/>
              <w:autoSpaceDN w:val="0"/>
              <w:spacing w:after="0" w:line="240" w:lineRule="auto"/>
              <w:rPr>
                <w:rFonts w:ascii="Times New Roman" w:hAnsi="Times New Roman"/>
                <w:color w:val="000000" w:themeColor="text1"/>
                <w:sz w:val="24"/>
                <w:szCs w:val="24"/>
                <w:lang w:val="en-US"/>
              </w:rPr>
            </w:pPr>
            <w:r>
              <w:rPr>
                <w:rFonts w:ascii="Times New Roman" w:hAnsi="Times New Roman"/>
                <w:color w:val="000000" w:themeColor="text1"/>
                <w:spacing w:val="-6"/>
                <w:sz w:val="24"/>
                <w:szCs w:val="24"/>
              </w:rPr>
              <w:t>Усталостное разрушени</w:t>
            </w:r>
            <w:r>
              <w:rPr>
                <w:rFonts w:ascii="Times New Roman" w:hAnsi="Times New Roman"/>
                <w:color w:val="000000" w:themeColor="text1"/>
                <w:w w:val="95"/>
                <w:sz w:val="24"/>
                <w:szCs w:val="24"/>
              </w:rPr>
              <w:t>е.</w:t>
            </w:r>
          </w:p>
          <w:p w14:paraId="2E1B4D97" w14:textId="77777777" w:rsidR="007B3C4A" w:rsidRDefault="003B1D61">
            <w:pPr>
              <w:widowControl w:val="0"/>
              <w:numPr>
                <w:ilvl w:val="0"/>
                <w:numId w:val="77"/>
              </w:numPr>
              <w:autoSpaceDE w:val="0"/>
              <w:autoSpaceDN w:val="0"/>
              <w:spacing w:after="0" w:line="240" w:lineRule="auto"/>
              <w:rPr>
                <w:rFonts w:ascii="Times New Roman" w:hAnsi="Times New Roman"/>
                <w:bCs/>
                <w:i/>
                <w:color w:val="000000" w:themeColor="text1"/>
                <w:sz w:val="24"/>
                <w:szCs w:val="24"/>
                <w:lang w:eastAsia="ar-SA"/>
              </w:rPr>
            </w:pPr>
            <w:proofErr w:type="spellStart"/>
            <w:r>
              <w:rPr>
                <w:rFonts w:ascii="Times New Roman" w:hAnsi="Times New Roman"/>
                <w:color w:val="000000" w:themeColor="text1"/>
                <w:spacing w:val="-6"/>
                <w:sz w:val="24"/>
                <w:szCs w:val="24"/>
                <w:lang w:val="en-US"/>
              </w:rPr>
              <w:t>Динамическиенагрузки</w:t>
            </w:r>
            <w:proofErr w:type="spellEnd"/>
            <w:r>
              <w:rPr>
                <w:rFonts w:ascii="Times New Roman" w:hAnsi="Times New Roman"/>
                <w:color w:val="000000" w:themeColor="text1"/>
                <w:spacing w:val="-6"/>
                <w:sz w:val="24"/>
                <w:szCs w:val="24"/>
                <w:lang w:val="en-US"/>
              </w:rPr>
              <w:t>.</w:t>
            </w:r>
          </w:p>
          <w:p w14:paraId="687C5A24" w14:textId="77777777" w:rsidR="007B3C4A" w:rsidRDefault="003B1D61">
            <w:pPr>
              <w:widowControl w:val="0"/>
              <w:numPr>
                <w:ilvl w:val="0"/>
                <w:numId w:val="77"/>
              </w:numPr>
              <w:autoSpaceDE w:val="0"/>
              <w:autoSpaceDN w:val="0"/>
              <w:spacing w:after="0" w:line="240" w:lineRule="auto"/>
              <w:rPr>
                <w:rFonts w:ascii="Times New Roman" w:hAnsi="Times New Roman"/>
                <w:bCs/>
                <w:i/>
                <w:color w:val="000000" w:themeColor="text1"/>
                <w:sz w:val="24"/>
                <w:szCs w:val="24"/>
                <w:lang w:eastAsia="ar-SA"/>
              </w:rPr>
            </w:pPr>
            <w:r>
              <w:rPr>
                <w:rFonts w:ascii="Times New Roman" w:hAnsi="Times New Roman"/>
                <w:color w:val="000000" w:themeColor="text1"/>
                <w:spacing w:val="-6"/>
                <w:sz w:val="24"/>
                <w:szCs w:val="24"/>
              </w:rPr>
              <w:t xml:space="preserve">Расчеты на устойчивость сжатых </w:t>
            </w:r>
            <w:r>
              <w:rPr>
                <w:rFonts w:ascii="Times New Roman" w:hAnsi="Times New Roman"/>
                <w:color w:val="000000" w:themeColor="text1"/>
                <w:spacing w:val="-5"/>
                <w:sz w:val="24"/>
                <w:szCs w:val="24"/>
              </w:rPr>
              <w:t>стержней.</w:t>
            </w:r>
          </w:p>
        </w:tc>
        <w:tc>
          <w:tcPr>
            <w:tcW w:w="367" w:type="pct"/>
            <w:noWrap/>
            <w:vAlign w:val="center"/>
          </w:tcPr>
          <w:p w14:paraId="059B1171" w14:textId="77777777" w:rsidR="007B3C4A" w:rsidRDefault="003B1D61">
            <w:pPr>
              <w:spacing w:after="0" w:line="240" w:lineRule="auto"/>
              <w:jc w:val="center"/>
              <w:rPr>
                <w:rFonts w:ascii="Times New Roman" w:hAnsi="Times New Roman"/>
                <w:color w:val="000000" w:themeColor="text1"/>
                <w:sz w:val="24"/>
                <w:szCs w:val="24"/>
              </w:rPr>
            </w:pPr>
            <w:r>
              <w:rPr>
                <w:rFonts w:ascii="Times New Roman" w:hAnsi="Times New Roman"/>
                <w:color w:val="000000" w:themeColor="text1"/>
                <w:sz w:val="24"/>
                <w:szCs w:val="24"/>
              </w:rPr>
              <w:t>2</w:t>
            </w:r>
          </w:p>
        </w:tc>
        <w:tc>
          <w:tcPr>
            <w:tcW w:w="566" w:type="pct"/>
            <w:vMerge w:val="restart"/>
            <w:noWrap/>
            <w:vAlign w:val="center"/>
          </w:tcPr>
          <w:p w14:paraId="28F8C0EB" w14:textId="77777777" w:rsidR="007B3C4A" w:rsidRDefault="003B1D61">
            <w:pPr>
              <w:spacing w:after="0" w:line="240" w:lineRule="auto"/>
              <w:jc w:val="center"/>
              <w:rPr>
                <w:rFonts w:ascii="Times New Roman" w:hAnsi="Times New Roman"/>
                <w:b/>
                <w:bCs/>
                <w:color w:val="000000" w:themeColor="text1"/>
                <w:sz w:val="24"/>
                <w:szCs w:val="24"/>
              </w:rPr>
            </w:pPr>
            <w:r>
              <w:rPr>
                <w:rFonts w:ascii="Times New Roman" w:hAnsi="Times New Roman"/>
                <w:color w:val="000000" w:themeColor="text1"/>
                <w:sz w:val="24"/>
                <w:szCs w:val="24"/>
                <w:lang w:eastAsia="en-US"/>
              </w:rPr>
              <w:t>ЛР 01, ЛР 02, ЛР 04, ЛР 10, ЛР 07</w:t>
            </w:r>
          </w:p>
        </w:tc>
        <w:tc>
          <w:tcPr>
            <w:tcW w:w="354" w:type="pct"/>
            <w:vMerge w:val="restart"/>
            <w:noWrap/>
            <w:vAlign w:val="center"/>
          </w:tcPr>
          <w:p w14:paraId="6A0DB8EE" w14:textId="77777777" w:rsidR="007B3C4A" w:rsidRDefault="003B1D61">
            <w:pPr>
              <w:spacing w:after="0" w:line="240" w:lineRule="auto"/>
              <w:jc w:val="center"/>
              <w:rPr>
                <w:rFonts w:ascii="Times New Roman" w:hAnsi="Times New Roman"/>
                <w:bCs/>
                <w:i/>
                <w:color w:val="000000" w:themeColor="text1"/>
                <w:sz w:val="24"/>
                <w:szCs w:val="24"/>
              </w:rPr>
            </w:pPr>
            <w:r>
              <w:rPr>
                <w:rFonts w:ascii="Times New Roman" w:hAnsi="Times New Roman"/>
                <w:bCs/>
                <w:i/>
                <w:color w:val="000000" w:themeColor="text1"/>
                <w:sz w:val="24"/>
                <w:szCs w:val="24"/>
              </w:rPr>
              <w:t>ПК 2.1</w:t>
            </w:r>
          </w:p>
          <w:p w14:paraId="2B7C8031" w14:textId="77777777" w:rsidR="007B3C4A" w:rsidRDefault="003B1D61">
            <w:pPr>
              <w:spacing w:after="0" w:line="240" w:lineRule="auto"/>
              <w:jc w:val="center"/>
              <w:rPr>
                <w:rFonts w:ascii="Times New Roman" w:hAnsi="Times New Roman"/>
                <w:bCs/>
                <w:i/>
                <w:color w:val="000000" w:themeColor="text1"/>
                <w:sz w:val="24"/>
                <w:szCs w:val="24"/>
              </w:rPr>
            </w:pPr>
            <w:r>
              <w:rPr>
                <w:rFonts w:ascii="Times New Roman" w:hAnsi="Times New Roman"/>
                <w:bCs/>
                <w:i/>
                <w:color w:val="000000" w:themeColor="text1"/>
                <w:sz w:val="24"/>
                <w:szCs w:val="24"/>
              </w:rPr>
              <w:t>ПК 2.2</w:t>
            </w:r>
          </w:p>
          <w:p w14:paraId="624EA9B2" w14:textId="77777777" w:rsidR="007B3C4A" w:rsidRDefault="003B1D61">
            <w:pPr>
              <w:spacing w:after="0" w:line="240" w:lineRule="auto"/>
              <w:jc w:val="center"/>
              <w:rPr>
                <w:rFonts w:ascii="Times New Roman" w:hAnsi="Times New Roman"/>
                <w:bCs/>
                <w:i/>
                <w:color w:val="000000" w:themeColor="text1"/>
                <w:sz w:val="24"/>
                <w:szCs w:val="24"/>
              </w:rPr>
            </w:pPr>
            <w:r>
              <w:rPr>
                <w:rFonts w:ascii="Times New Roman" w:hAnsi="Times New Roman"/>
                <w:bCs/>
                <w:i/>
                <w:color w:val="000000" w:themeColor="text1"/>
                <w:sz w:val="24"/>
                <w:szCs w:val="24"/>
              </w:rPr>
              <w:t xml:space="preserve"> ОК 01</w:t>
            </w:r>
          </w:p>
          <w:p w14:paraId="7ED0FFF4" w14:textId="77777777" w:rsidR="007B3C4A" w:rsidRDefault="003B1D61">
            <w:pPr>
              <w:spacing w:after="0" w:line="240" w:lineRule="auto"/>
              <w:jc w:val="center"/>
              <w:rPr>
                <w:rFonts w:ascii="Times New Roman" w:hAnsi="Times New Roman"/>
                <w:bCs/>
                <w:i/>
                <w:color w:val="000000" w:themeColor="text1"/>
                <w:sz w:val="24"/>
                <w:szCs w:val="24"/>
              </w:rPr>
            </w:pPr>
            <w:r>
              <w:rPr>
                <w:rFonts w:ascii="Times New Roman" w:hAnsi="Times New Roman"/>
                <w:bCs/>
                <w:i/>
                <w:color w:val="000000" w:themeColor="text1"/>
                <w:sz w:val="24"/>
                <w:szCs w:val="24"/>
              </w:rPr>
              <w:t>ОК 03</w:t>
            </w:r>
          </w:p>
          <w:p w14:paraId="32F8423B" w14:textId="77777777" w:rsidR="007B3C4A" w:rsidRDefault="003B1D61">
            <w:pPr>
              <w:spacing w:after="0" w:line="240" w:lineRule="auto"/>
              <w:jc w:val="center"/>
              <w:rPr>
                <w:rFonts w:ascii="Times New Roman" w:hAnsi="Times New Roman"/>
                <w:b/>
                <w:bCs/>
                <w:color w:val="000000" w:themeColor="text1"/>
                <w:sz w:val="24"/>
                <w:szCs w:val="24"/>
              </w:rPr>
            </w:pPr>
            <w:r>
              <w:rPr>
                <w:rFonts w:ascii="Times New Roman" w:hAnsi="Times New Roman"/>
                <w:bCs/>
                <w:i/>
                <w:color w:val="000000" w:themeColor="text1"/>
                <w:sz w:val="24"/>
                <w:szCs w:val="24"/>
              </w:rPr>
              <w:t>ОК 04</w:t>
            </w:r>
          </w:p>
        </w:tc>
        <w:tc>
          <w:tcPr>
            <w:tcW w:w="842" w:type="pct"/>
            <w:vMerge/>
            <w:noWrap/>
            <w:vAlign w:val="center"/>
          </w:tcPr>
          <w:p w14:paraId="79119E62" w14:textId="77777777" w:rsidR="007B3C4A" w:rsidRDefault="007B3C4A">
            <w:pPr>
              <w:suppressAutoHyphens/>
              <w:spacing w:after="0" w:line="240" w:lineRule="auto"/>
              <w:jc w:val="center"/>
              <w:rPr>
                <w:rFonts w:ascii="Times New Roman" w:hAnsi="Times New Roman"/>
                <w:bCs/>
                <w:iCs/>
                <w:color w:val="000000" w:themeColor="text1"/>
                <w:sz w:val="24"/>
                <w:szCs w:val="24"/>
              </w:rPr>
            </w:pPr>
          </w:p>
        </w:tc>
      </w:tr>
      <w:tr w:rsidR="007B3C4A" w14:paraId="1C3E2089" w14:textId="77777777">
        <w:trPr>
          <w:trHeight w:val="279"/>
        </w:trPr>
        <w:tc>
          <w:tcPr>
            <w:tcW w:w="793" w:type="pct"/>
            <w:vMerge/>
            <w:noWrap/>
          </w:tcPr>
          <w:p w14:paraId="00118FCB" w14:textId="77777777" w:rsidR="007B3C4A" w:rsidRDefault="007B3C4A">
            <w:pPr>
              <w:widowControl w:val="0"/>
              <w:autoSpaceDE w:val="0"/>
              <w:autoSpaceDN w:val="0"/>
              <w:spacing w:after="0" w:line="240" w:lineRule="auto"/>
              <w:rPr>
                <w:rFonts w:ascii="Times New Roman" w:hAnsi="Times New Roman"/>
                <w:b/>
                <w:bCs/>
                <w:color w:val="000000" w:themeColor="text1"/>
                <w:sz w:val="24"/>
                <w:szCs w:val="24"/>
              </w:rPr>
            </w:pPr>
          </w:p>
        </w:tc>
        <w:tc>
          <w:tcPr>
            <w:tcW w:w="2075" w:type="pct"/>
            <w:noWrap/>
          </w:tcPr>
          <w:p w14:paraId="3CC620D5" w14:textId="77777777" w:rsidR="007B3C4A" w:rsidRDefault="003B1D61">
            <w:pPr>
              <w:widowControl w:val="0"/>
              <w:autoSpaceDE w:val="0"/>
              <w:autoSpaceDN w:val="0"/>
              <w:spacing w:after="0" w:line="240" w:lineRule="auto"/>
              <w:rPr>
                <w:rFonts w:ascii="Times New Roman" w:hAnsi="Times New Roman"/>
                <w:color w:val="000000" w:themeColor="text1"/>
                <w:sz w:val="24"/>
                <w:szCs w:val="24"/>
                <w:lang w:val="en-US"/>
              </w:rPr>
            </w:pPr>
            <w:proofErr w:type="spellStart"/>
            <w:r>
              <w:rPr>
                <w:rFonts w:ascii="Times New Roman" w:hAnsi="Times New Roman"/>
                <w:color w:val="000000" w:themeColor="text1"/>
                <w:spacing w:val="-8"/>
                <w:sz w:val="24"/>
                <w:szCs w:val="24"/>
                <w:lang w:val="en-US"/>
              </w:rPr>
              <w:t>Самостоятельнаяработа</w:t>
            </w:r>
            <w:r>
              <w:rPr>
                <w:rFonts w:ascii="Times New Roman" w:hAnsi="Times New Roman"/>
                <w:color w:val="000000" w:themeColor="text1"/>
                <w:spacing w:val="-7"/>
                <w:sz w:val="24"/>
                <w:szCs w:val="24"/>
                <w:lang w:val="en-US"/>
              </w:rPr>
              <w:t>обучающихся</w:t>
            </w:r>
            <w:proofErr w:type="spellEnd"/>
          </w:p>
          <w:p w14:paraId="17E66D2A" w14:textId="77777777" w:rsidR="007B3C4A" w:rsidRDefault="003B1D61">
            <w:pPr>
              <w:widowControl w:val="0"/>
              <w:numPr>
                <w:ilvl w:val="0"/>
                <w:numId w:val="78"/>
              </w:numPr>
              <w:tabs>
                <w:tab w:val="left" w:pos="329"/>
              </w:tabs>
              <w:autoSpaceDE w:val="0"/>
              <w:autoSpaceDN w:val="0"/>
              <w:spacing w:after="0" w:line="240" w:lineRule="auto"/>
              <w:rPr>
                <w:rFonts w:ascii="Times New Roman" w:hAnsi="Times New Roman"/>
                <w:color w:val="000000" w:themeColor="text1"/>
                <w:sz w:val="24"/>
                <w:szCs w:val="24"/>
                <w:lang w:val="en-US"/>
              </w:rPr>
            </w:pPr>
            <w:proofErr w:type="spellStart"/>
            <w:r>
              <w:rPr>
                <w:rFonts w:ascii="Times New Roman" w:hAnsi="Times New Roman"/>
                <w:color w:val="000000" w:themeColor="text1"/>
                <w:spacing w:val="-2"/>
                <w:sz w:val="24"/>
                <w:szCs w:val="24"/>
                <w:lang w:val="en-US"/>
              </w:rPr>
              <w:t>Гипотезыпрочности</w:t>
            </w:r>
            <w:proofErr w:type="spellEnd"/>
          </w:p>
          <w:p w14:paraId="7DF6A6F1" w14:textId="77777777" w:rsidR="007B3C4A" w:rsidRDefault="003B1D61">
            <w:pPr>
              <w:widowControl w:val="0"/>
              <w:numPr>
                <w:ilvl w:val="0"/>
                <w:numId w:val="78"/>
              </w:numPr>
              <w:tabs>
                <w:tab w:val="left" w:pos="327"/>
              </w:tabs>
              <w:autoSpaceDE w:val="0"/>
              <w:autoSpaceDN w:val="0"/>
              <w:spacing w:after="0" w:line="240" w:lineRule="auto"/>
              <w:ind w:left="326" w:hanging="219"/>
              <w:rPr>
                <w:rFonts w:ascii="Times New Roman" w:hAnsi="Times New Roman"/>
                <w:color w:val="000000" w:themeColor="text1"/>
                <w:sz w:val="24"/>
                <w:szCs w:val="24"/>
                <w:lang w:val="en-US"/>
              </w:rPr>
            </w:pPr>
            <w:proofErr w:type="spellStart"/>
            <w:r>
              <w:rPr>
                <w:rFonts w:ascii="Times New Roman" w:hAnsi="Times New Roman"/>
                <w:color w:val="000000" w:themeColor="text1"/>
                <w:spacing w:val="-6"/>
                <w:sz w:val="24"/>
                <w:szCs w:val="24"/>
                <w:lang w:val="en-US"/>
              </w:rPr>
              <w:t>Усталостноеразрушение</w:t>
            </w:r>
            <w:proofErr w:type="spellEnd"/>
            <w:r>
              <w:rPr>
                <w:rFonts w:ascii="Times New Roman" w:hAnsi="Times New Roman"/>
                <w:color w:val="000000" w:themeColor="text1"/>
                <w:spacing w:val="-6"/>
                <w:sz w:val="24"/>
                <w:szCs w:val="24"/>
                <w:lang w:val="en-US"/>
              </w:rPr>
              <w:t>(</w:t>
            </w:r>
            <w:proofErr w:type="spellStart"/>
            <w:r>
              <w:rPr>
                <w:rFonts w:ascii="Times New Roman" w:hAnsi="Times New Roman"/>
                <w:color w:val="000000" w:themeColor="text1"/>
                <w:spacing w:val="-6"/>
                <w:sz w:val="24"/>
                <w:szCs w:val="24"/>
                <w:lang w:val="en-US"/>
              </w:rPr>
              <w:t>написаниерефератов</w:t>
            </w:r>
            <w:proofErr w:type="spellEnd"/>
            <w:r>
              <w:rPr>
                <w:rFonts w:ascii="Times New Roman" w:hAnsi="Times New Roman"/>
                <w:color w:val="000000" w:themeColor="text1"/>
                <w:spacing w:val="-6"/>
                <w:sz w:val="24"/>
                <w:szCs w:val="24"/>
                <w:lang w:val="en-US"/>
              </w:rPr>
              <w:t>)</w:t>
            </w:r>
          </w:p>
          <w:p w14:paraId="7A6F5EB6" w14:textId="77777777" w:rsidR="007B3C4A" w:rsidRDefault="003B1D61">
            <w:pPr>
              <w:widowControl w:val="0"/>
              <w:numPr>
                <w:ilvl w:val="0"/>
                <w:numId w:val="78"/>
              </w:numPr>
              <w:tabs>
                <w:tab w:val="left" w:pos="327"/>
              </w:tabs>
              <w:autoSpaceDE w:val="0"/>
              <w:autoSpaceDN w:val="0"/>
              <w:spacing w:after="0" w:line="240" w:lineRule="auto"/>
              <w:ind w:left="326" w:hanging="219"/>
              <w:rPr>
                <w:rFonts w:ascii="Times New Roman" w:hAnsi="Times New Roman"/>
                <w:bCs/>
                <w:i/>
                <w:color w:val="000000" w:themeColor="text1"/>
                <w:sz w:val="24"/>
                <w:szCs w:val="24"/>
                <w:lang w:eastAsia="ar-SA"/>
              </w:rPr>
            </w:pPr>
            <w:r>
              <w:rPr>
                <w:rFonts w:ascii="Times New Roman" w:hAnsi="Times New Roman"/>
                <w:color w:val="000000" w:themeColor="text1"/>
                <w:spacing w:val="-6"/>
                <w:sz w:val="24"/>
                <w:szCs w:val="24"/>
              </w:rPr>
              <w:t xml:space="preserve">Расчеты на устойчивость </w:t>
            </w:r>
            <w:r>
              <w:rPr>
                <w:rFonts w:ascii="Times New Roman" w:hAnsi="Times New Roman"/>
                <w:color w:val="000000" w:themeColor="text1"/>
                <w:spacing w:val="-5"/>
                <w:sz w:val="24"/>
                <w:szCs w:val="24"/>
              </w:rPr>
              <w:t>Решение задач</w:t>
            </w:r>
          </w:p>
        </w:tc>
        <w:tc>
          <w:tcPr>
            <w:tcW w:w="367" w:type="pct"/>
            <w:noWrap/>
            <w:vAlign w:val="center"/>
          </w:tcPr>
          <w:p w14:paraId="1D91735D" w14:textId="77777777" w:rsidR="007B3C4A" w:rsidRDefault="003B1D61">
            <w:pPr>
              <w:spacing w:after="0" w:line="240" w:lineRule="auto"/>
              <w:jc w:val="center"/>
              <w:rPr>
                <w:rFonts w:ascii="Times New Roman" w:hAnsi="Times New Roman"/>
                <w:color w:val="000000" w:themeColor="text1"/>
                <w:sz w:val="24"/>
                <w:szCs w:val="24"/>
              </w:rPr>
            </w:pPr>
            <w:r>
              <w:rPr>
                <w:rFonts w:ascii="Times New Roman" w:hAnsi="Times New Roman"/>
                <w:color w:val="000000" w:themeColor="text1"/>
                <w:sz w:val="24"/>
                <w:szCs w:val="24"/>
              </w:rPr>
              <w:t>6</w:t>
            </w:r>
          </w:p>
        </w:tc>
        <w:tc>
          <w:tcPr>
            <w:tcW w:w="566" w:type="pct"/>
            <w:vMerge/>
            <w:noWrap/>
            <w:vAlign w:val="center"/>
          </w:tcPr>
          <w:p w14:paraId="70038B60" w14:textId="77777777" w:rsidR="007B3C4A" w:rsidRDefault="007B3C4A">
            <w:pPr>
              <w:spacing w:after="0" w:line="240" w:lineRule="auto"/>
              <w:jc w:val="center"/>
              <w:rPr>
                <w:rFonts w:ascii="Times New Roman" w:hAnsi="Times New Roman"/>
                <w:b/>
                <w:bCs/>
                <w:color w:val="000000" w:themeColor="text1"/>
                <w:sz w:val="24"/>
                <w:szCs w:val="24"/>
              </w:rPr>
            </w:pPr>
          </w:p>
        </w:tc>
        <w:tc>
          <w:tcPr>
            <w:tcW w:w="354" w:type="pct"/>
            <w:vMerge/>
            <w:noWrap/>
            <w:vAlign w:val="center"/>
          </w:tcPr>
          <w:p w14:paraId="5306E4D9" w14:textId="77777777" w:rsidR="007B3C4A" w:rsidRDefault="007B3C4A">
            <w:pPr>
              <w:spacing w:after="0" w:line="240" w:lineRule="auto"/>
              <w:jc w:val="center"/>
              <w:rPr>
                <w:rFonts w:ascii="Times New Roman" w:hAnsi="Times New Roman"/>
                <w:b/>
                <w:bCs/>
                <w:color w:val="000000" w:themeColor="text1"/>
                <w:sz w:val="24"/>
                <w:szCs w:val="24"/>
              </w:rPr>
            </w:pPr>
          </w:p>
        </w:tc>
        <w:tc>
          <w:tcPr>
            <w:tcW w:w="842" w:type="pct"/>
            <w:vMerge/>
            <w:noWrap/>
            <w:vAlign w:val="center"/>
          </w:tcPr>
          <w:p w14:paraId="4A864627" w14:textId="77777777" w:rsidR="007B3C4A" w:rsidRDefault="007B3C4A">
            <w:pPr>
              <w:suppressAutoHyphens/>
              <w:spacing w:after="0" w:line="240" w:lineRule="auto"/>
              <w:jc w:val="center"/>
              <w:rPr>
                <w:rFonts w:ascii="Times New Roman" w:hAnsi="Times New Roman"/>
                <w:bCs/>
                <w:iCs/>
                <w:color w:val="000000" w:themeColor="text1"/>
                <w:sz w:val="24"/>
                <w:szCs w:val="24"/>
              </w:rPr>
            </w:pPr>
          </w:p>
        </w:tc>
      </w:tr>
      <w:tr w:rsidR="007B3C4A" w14:paraId="7E86C943" w14:textId="77777777">
        <w:trPr>
          <w:trHeight w:val="279"/>
        </w:trPr>
        <w:tc>
          <w:tcPr>
            <w:tcW w:w="2868" w:type="pct"/>
            <w:gridSpan w:val="2"/>
            <w:noWrap/>
          </w:tcPr>
          <w:p w14:paraId="1672DD7F" w14:textId="77777777" w:rsidR="007B3C4A" w:rsidRDefault="003B1D6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contextualSpacing/>
              <w:rPr>
                <w:rFonts w:ascii="Times New Roman" w:hAnsi="Times New Roman"/>
                <w:bCs/>
                <w:i/>
                <w:color w:val="000000" w:themeColor="text1"/>
                <w:sz w:val="24"/>
                <w:szCs w:val="24"/>
                <w:lang w:eastAsia="ar-SA"/>
              </w:rPr>
            </w:pPr>
            <w:r>
              <w:rPr>
                <w:rFonts w:ascii="Times New Roman" w:hAnsi="Times New Roman"/>
                <w:color w:val="000000" w:themeColor="text1"/>
                <w:sz w:val="24"/>
                <w:szCs w:val="24"/>
                <w:lang w:val="en-US"/>
              </w:rPr>
              <w:t xml:space="preserve">Раздел3.Детали </w:t>
            </w:r>
            <w:proofErr w:type="spellStart"/>
            <w:r>
              <w:rPr>
                <w:rFonts w:ascii="Times New Roman" w:hAnsi="Times New Roman"/>
                <w:color w:val="000000" w:themeColor="text1"/>
                <w:sz w:val="24"/>
                <w:szCs w:val="24"/>
                <w:lang w:val="en-US"/>
              </w:rPr>
              <w:t>машин</w:t>
            </w:r>
            <w:proofErr w:type="spellEnd"/>
          </w:p>
        </w:tc>
        <w:tc>
          <w:tcPr>
            <w:tcW w:w="367" w:type="pct"/>
            <w:noWrap/>
            <w:vAlign w:val="center"/>
          </w:tcPr>
          <w:p w14:paraId="4FA80DAE" w14:textId="77777777" w:rsidR="007B3C4A" w:rsidRDefault="003B1D61">
            <w:pPr>
              <w:spacing w:after="0" w:line="240" w:lineRule="auto"/>
              <w:jc w:val="center"/>
              <w:rPr>
                <w:rFonts w:ascii="Times New Roman" w:hAnsi="Times New Roman"/>
                <w:color w:val="000000" w:themeColor="text1"/>
                <w:sz w:val="24"/>
                <w:szCs w:val="24"/>
              </w:rPr>
            </w:pPr>
            <w:r>
              <w:rPr>
                <w:rFonts w:ascii="Times New Roman" w:hAnsi="Times New Roman"/>
                <w:color w:val="000000" w:themeColor="text1"/>
                <w:sz w:val="24"/>
                <w:szCs w:val="24"/>
              </w:rPr>
              <w:t>50</w:t>
            </w:r>
          </w:p>
        </w:tc>
        <w:tc>
          <w:tcPr>
            <w:tcW w:w="566" w:type="pct"/>
            <w:noWrap/>
            <w:vAlign w:val="center"/>
          </w:tcPr>
          <w:p w14:paraId="7D219D0E" w14:textId="77777777" w:rsidR="007B3C4A" w:rsidRDefault="007B3C4A">
            <w:pPr>
              <w:spacing w:after="0" w:line="240" w:lineRule="auto"/>
              <w:jc w:val="center"/>
              <w:rPr>
                <w:rFonts w:ascii="Times New Roman" w:hAnsi="Times New Roman"/>
                <w:b/>
                <w:bCs/>
                <w:color w:val="000000" w:themeColor="text1"/>
                <w:sz w:val="24"/>
                <w:szCs w:val="24"/>
              </w:rPr>
            </w:pPr>
          </w:p>
        </w:tc>
        <w:tc>
          <w:tcPr>
            <w:tcW w:w="354" w:type="pct"/>
            <w:noWrap/>
            <w:vAlign w:val="center"/>
          </w:tcPr>
          <w:p w14:paraId="0D9321EB" w14:textId="77777777" w:rsidR="007B3C4A" w:rsidRDefault="007B3C4A">
            <w:pPr>
              <w:spacing w:after="0" w:line="240" w:lineRule="auto"/>
              <w:jc w:val="center"/>
              <w:rPr>
                <w:rFonts w:ascii="Times New Roman" w:hAnsi="Times New Roman"/>
                <w:b/>
                <w:bCs/>
                <w:color w:val="000000" w:themeColor="text1"/>
                <w:sz w:val="24"/>
                <w:szCs w:val="24"/>
              </w:rPr>
            </w:pPr>
          </w:p>
        </w:tc>
        <w:tc>
          <w:tcPr>
            <w:tcW w:w="842" w:type="pct"/>
            <w:noWrap/>
            <w:vAlign w:val="center"/>
          </w:tcPr>
          <w:p w14:paraId="6088E359" w14:textId="77777777" w:rsidR="007B3C4A" w:rsidRDefault="007B3C4A">
            <w:pPr>
              <w:suppressAutoHyphens/>
              <w:spacing w:after="0" w:line="240" w:lineRule="auto"/>
              <w:jc w:val="center"/>
              <w:rPr>
                <w:rFonts w:ascii="Times New Roman" w:hAnsi="Times New Roman"/>
                <w:bCs/>
                <w:iCs/>
                <w:color w:val="000000" w:themeColor="text1"/>
                <w:sz w:val="24"/>
                <w:szCs w:val="24"/>
              </w:rPr>
            </w:pPr>
          </w:p>
        </w:tc>
      </w:tr>
      <w:tr w:rsidR="007B3C4A" w14:paraId="3AEEC2BC" w14:textId="77777777">
        <w:trPr>
          <w:trHeight w:val="279"/>
        </w:trPr>
        <w:tc>
          <w:tcPr>
            <w:tcW w:w="793" w:type="pct"/>
            <w:vMerge w:val="restart"/>
            <w:noWrap/>
          </w:tcPr>
          <w:p w14:paraId="13E3F9D1" w14:textId="77777777" w:rsidR="007B3C4A" w:rsidRDefault="003B1D61">
            <w:pPr>
              <w:widowControl w:val="0"/>
              <w:autoSpaceDE w:val="0"/>
              <w:autoSpaceDN w:val="0"/>
              <w:spacing w:after="0" w:line="240" w:lineRule="auto"/>
              <w:rPr>
                <w:rFonts w:ascii="Times New Roman" w:hAnsi="Times New Roman"/>
                <w:color w:val="000000" w:themeColor="text1"/>
                <w:sz w:val="24"/>
                <w:szCs w:val="24"/>
                <w:lang w:val="en-US"/>
              </w:rPr>
            </w:pPr>
            <w:r>
              <w:rPr>
                <w:rFonts w:ascii="Times New Roman" w:hAnsi="Times New Roman"/>
                <w:color w:val="000000" w:themeColor="text1"/>
                <w:sz w:val="24"/>
                <w:szCs w:val="24"/>
                <w:lang w:val="en-US"/>
              </w:rPr>
              <w:t>Тема3.1</w:t>
            </w:r>
          </w:p>
          <w:p w14:paraId="2BF37EC0" w14:textId="77777777" w:rsidR="007B3C4A" w:rsidRDefault="003B1D61">
            <w:pPr>
              <w:widowControl w:val="0"/>
              <w:autoSpaceDE w:val="0"/>
              <w:autoSpaceDN w:val="0"/>
              <w:spacing w:after="0" w:line="240" w:lineRule="auto"/>
              <w:rPr>
                <w:rFonts w:ascii="Times New Roman" w:hAnsi="Times New Roman"/>
                <w:b/>
                <w:bCs/>
                <w:color w:val="000000" w:themeColor="text1"/>
                <w:sz w:val="24"/>
                <w:szCs w:val="24"/>
              </w:rPr>
            </w:pPr>
            <w:proofErr w:type="spellStart"/>
            <w:r>
              <w:rPr>
                <w:rFonts w:ascii="Times New Roman" w:hAnsi="Times New Roman"/>
                <w:color w:val="000000" w:themeColor="text1"/>
                <w:sz w:val="24"/>
                <w:szCs w:val="24"/>
                <w:lang w:val="en-US"/>
              </w:rPr>
              <w:t>Основныеопределения</w:t>
            </w:r>
            <w:proofErr w:type="spellEnd"/>
          </w:p>
        </w:tc>
        <w:tc>
          <w:tcPr>
            <w:tcW w:w="2075" w:type="pct"/>
            <w:noWrap/>
          </w:tcPr>
          <w:p w14:paraId="37524B97" w14:textId="77777777" w:rsidR="007B3C4A" w:rsidRDefault="003B1D61">
            <w:pPr>
              <w:widowControl w:val="0"/>
              <w:numPr>
                <w:ilvl w:val="0"/>
                <w:numId w:val="79"/>
              </w:numPr>
              <w:tabs>
                <w:tab w:val="left" w:pos="282"/>
              </w:tabs>
              <w:autoSpaceDE w:val="0"/>
              <w:autoSpaceDN w:val="0"/>
              <w:spacing w:after="0" w:line="240" w:lineRule="auto"/>
              <w:rPr>
                <w:rFonts w:ascii="Times New Roman" w:hAnsi="Times New Roman"/>
                <w:color w:val="000000" w:themeColor="text1"/>
                <w:sz w:val="24"/>
                <w:szCs w:val="24"/>
                <w:lang w:val="en-US"/>
              </w:rPr>
            </w:pPr>
            <w:proofErr w:type="spellStart"/>
            <w:r>
              <w:rPr>
                <w:rFonts w:ascii="Times New Roman" w:hAnsi="Times New Roman"/>
                <w:color w:val="000000" w:themeColor="text1"/>
                <w:spacing w:val="-6"/>
                <w:sz w:val="24"/>
                <w:szCs w:val="24"/>
                <w:lang w:val="en-US"/>
              </w:rPr>
              <w:t>Основныепонятия</w:t>
            </w:r>
            <w:proofErr w:type="spellEnd"/>
          </w:p>
          <w:p w14:paraId="6B2AB067" w14:textId="77777777" w:rsidR="007B3C4A" w:rsidRDefault="003B1D61">
            <w:pPr>
              <w:widowControl w:val="0"/>
              <w:numPr>
                <w:ilvl w:val="0"/>
                <w:numId w:val="79"/>
              </w:numPr>
              <w:tabs>
                <w:tab w:val="left" w:pos="282"/>
              </w:tabs>
              <w:autoSpaceDE w:val="0"/>
              <w:autoSpaceDN w:val="0"/>
              <w:spacing w:after="0" w:line="240" w:lineRule="auto"/>
              <w:ind w:left="0" w:firstLine="0"/>
              <w:rPr>
                <w:rFonts w:ascii="Times New Roman" w:hAnsi="Times New Roman"/>
                <w:color w:val="000000" w:themeColor="text1"/>
                <w:sz w:val="24"/>
                <w:szCs w:val="24"/>
              </w:rPr>
            </w:pPr>
            <w:r>
              <w:rPr>
                <w:rFonts w:ascii="Times New Roman" w:hAnsi="Times New Roman"/>
                <w:color w:val="000000" w:themeColor="text1"/>
                <w:spacing w:val="-6"/>
                <w:sz w:val="24"/>
                <w:szCs w:val="24"/>
              </w:rPr>
              <w:t xml:space="preserve">Критерии работоспособности и расчета деталей </w:t>
            </w:r>
            <w:r>
              <w:rPr>
                <w:rFonts w:ascii="Times New Roman" w:hAnsi="Times New Roman"/>
                <w:color w:val="000000" w:themeColor="text1"/>
                <w:spacing w:val="-5"/>
                <w:sz w:val="24"/>
                <w:szCs w:val="24"/>
              </w:rPr>
              <w:t>машин.</w:t>
            </w:r>
          </w:p>
          <w:p w14:paraId="5FBE435F" w14:textId="77777777" w:rsidR="007B3C4A" w:rsidRDefault="003B1D61">
            <w:pPr>
              <w:widowControl w:val="0"/>
              <w:tabs>
                <w:tab w:val="left" w:pos="282"/>
              </w:tabs>
              <w:autoSpaceDE w:val="0"/>
              <w:autoSpaceDN w:val="0"/>
              <w:spacing w:after="0" w:line="240" w:lineRule="auto"/>
              <w:rPr>
                <w:rFonts w:ascii="Times New Roman" w:hAnsi="Times New Roman"/>
                <w:color w:val="000000" w:themeColor="text1"/>
                <w:sz w:val="24"/>
                <w:szCs w:val="24"/>
              </w:rPr>
            </w:pPr>
            <w:r>
              <w:rPr>
                <w:rFonts w:ascii="Times New Roman" w:hAnsi="Times New Roman"/>
                <w:color w:val="000000" w:themeColor="text1"/>
                <w:spacing w:val="-6"/>
                <w:sz w:val="24"/>
                <w:szCs w:val="24"/>
              </w:rPr>
              <w:t>3.Назначениемеханическихпередачиихклассификация.</w:t>
            </w:r>
          </w:p>
          <w:p w14:paraId="212B7957" w14:textId="77777777" w:rsidR="007B3C4A" w:rsidRDefault="003B1D61">
            <w:pPr>
              <w:widowControl w:val="0"/>
              <w:autoSpaceDE w:val="0"/>
              <w:autoSpaceDN w:val="0"/>
              <w:spacing w:after="0" w:line="240" w:lineRule="auto"/>
              <w:rPr>
                <w:rFonts w:ascii="Times New Roman" w:hAnsi="Times New Roman"/>
                <w:bCs/>
                <w:i/>
                <w:color w:val="000000" w:themeColor="text1"/>
                <w:sz w:val="24"/>
                <w:szCs w:val="24"/>
                <w:lang w:eastAsia="ar-SA"/>
              </w:rPr>
            </w:pPr>
            <w:r>
              <w:rPr>
                <w:rFonts w:ascii="Times New Roman" w:hAnsi="Times New Roman"/>
                <w:color w:val="000000" w:themeColor="text1"/>
                <w:spacing w:val="-6"/>
                <w:sz w:val="24"/>
                <w:szCs w:val="24"/>
              </w:rPr>
              <w:t>4.Основныекинематическиеисиловыесоотношения</w:t>
            </w:r>
            <w:r>
              <w:rPr>
                <w:rFonts w:ascii="Times New Roman" w:hAnsi="Times New Roman"/>
                <w:color w:val="000000" w:themeColor="text1"/>
                <w:spacing w:val="-5"/>
                <w:sz w:val="24"/>
                <w:szCs w:val="24"/>
              </w:rPr>
              <w:t>впередачах.Расчет</w:t>
            </w:r>
            <w:r>
              <w:rPr>
                <w:rFonts w:ascii="Times New Roman" w:hAnsi="Times New Roman"/>
                <w:color w:val="000000" w:themeColor="text1"/>
                <w:spacing w:val="-6"/>
                <w:sz w:val="24"/>
                <w:szCs w:val="24"/>
              </w:rPr>
              <w:t>многоступенчатогопривода.Кинематическиесхемы.</w:t>
            </w:r>
          </w:p>
        </w:tc>
        <w:tc>
          <w:tcPr>
            <w:tcW w:w="367" w:type="pct"/>
            <w:noWrap/>
            <w:vAlign w:val="center"/>
          </w:tcPr>
          <w:p w14:paraId="1BDAD2AD" w14:textId="77777777" w:rsidR="007B3C4A" w:rsidRDefault="003B1D61">
            <w:pPr>
              <w:spacing w:after="0" w:line="240" w:lineRule="auto"/>
              <w:jc w:val="center"/>
              <w:rPr>
                <w:rFonts w:ascii="Times New Roman" w:hAnsi="Times New Roman"/>
                <w:color w:val="000000" w:themeColor="text1"/>
                <w:sz w:val="24"/>
                <w:szCs w:val="24"/>
              </w:rPr>
            </w:pPr>
            <w:r>
              <w:rPr>
                <w:rFonts w:ascii="Times New Roman" w:hAnsi="Times New Roman"/>
                <w:color w:val="000000" w:themeColor="text1"/>
                <w:sz w:val="24"/>
                <w:szCs w:val="24"/>
              </w:rPr>
              <w:t>2</w:t>
            </w:r>
          </w:p>
        </w:tc>
        <w:tc>
          <w:tcPr>
            <w:tcW w:w="566" w:type="pct"/>
            <w:vMerge w:val="restart"/>
            <w:noWrap/>
            <w:vAlign w:val="center"/>
          </w:tcPr>
          <w:p w14:paraId="34D1090C" w14:textId="77777777" w:rsidR="007B3C4A" w:rsidRDefault="003B1D61">
            <w:pPr>
              <w:spacing w:after="0" w:line="240" w:lineRule="auto"/>
              <w:jc w:val="center"/>
              <w:rPr>
                <w:rFonts w:ascii="Times New Roman" w:hAnsi="Times New Roman"/>
                <w:b/>
                <w:bCs/>
                <w:color w:val="000000" w:themeColor="text1"/>
                <w:sz w:val="24"/>
                <w:szCs w:val="24"/>
              </w:rPr>
            </w:pPr>
            <w:r>
              <w:rPr>
                <w:rFonts w:ascii="Times New Roman" w:hAnsi="Times New Roman"/>
                <w:color w:val="000000" w:themeColor="text1"/>
                <w:sz w:val="24"/>
                <w:szCs w:val="24"/>
                <w:lang w:eastAsia="en-US"/>
              </w:rPr>
              <w:t>ЛР 01, ЛР 02, ЛР 04, ЛР 10, ЛР 07</w:t>
            </w:r>
          </w:p>
        </w:tc>
        <w:tc>
          <w:tcPr>
            <w:tcW w:w="354" w:type="pct"/>
            <w:vMerge w:val="restart"/>
            <w:noWrap/>
            <w:vAlign w:val="center"/>
          </w:tcPr>
          <w:p w14:paraId="5254CECD" w14:textId="77777777" w:rsidR="007B3C4A" w:rsidRDefault="003B1D61">
            <w:pPr>
              <w:spacing w:after="0" w:line="240" w:lineRule="auto"/>
              <w:jc w:val="center"/>
              <w:rPr>
                <w:rFonts w:ascii="Times New Roman" w:hAnsi="Times New Roman"/>
                <w:bCs/>
                <w:i/>
                <w:color w:val="000000" w:themeColor="text1"/>
                <w:sz w:val="24"/>
                <w:szCs w:val="24"/>
              </w:rPr>
            </w:pPr>
            <w:r>
              <w:rPr>
                <w:rFonts w:ascii="Times New Roman" w:hAnsi="Times New Roman"/>
                <w:bCs/>
                <w:i/>
                <w:color w:val="000000" w:themeColor="text1"/>
                <w:sz w:val="24"/>
                <w:szCs w:val="24"/>
              </w:rPr>
              <w:t>ПК 2.1</w:t>
            </w:r>
          </w:p>
          <w:p w14:paraId="1A8E6637" w14:textId="77777777" w:rsidR="007B3C4A" w:rsidRDefault="003B1D61">
            <w:pPr>
              <w:spacing w:after="0" w:line="240" w:lineRule="auto"/>
              <w:jc w:val="center"/>
              <w:rPr>
                <w:rFonts w:ascii="Times New Roman" w:hAnsi="Times New Roman"/>
                <w:bCs/>
                <w:i/>
                <w:color w:val="000000" w:themeColor="text1"/>
                <w:sz w:val="24"/>
                <w:szCs w:val="24"/>
              </w:rPr>
            </w:pPr>
            <w:r>
              <w:rPr>
                <w:rFonts w:ascii="Times New Roman" w:hAnsi="Times New Roman"/>
                <w:bCs/>
                <w:i/>
                <w:color w:val="000000" w:themeColor="text1"/>
                <w:sz w:val="24"/>
                <w:szCs w:val="24"/>
              </w:rPr>
              <w:t>ПК 2.2</w:t>
            </w:r>
          </w:p>
          <w:p w14:paraId="63F41A5B" w14:textId="77777777" w:rsidR="007B3C4A" w:rsidRDefault="003B1D61">
            <w:pPr>
              <w:spacing w:after="0" w:line="240" w:lineRule="auto"/>
              <w:jc w:val="center"/>
              <w:rPr>
                <w:rFonts w:ascii="Times New Roman" w:hAnsi="Times New Roman"/>
                <w:bCs/>
                <w:i/>
                <w:color w:val="000000" w:themeColor="text1"/>
                <w:sz w:val="24"/>
                <w:szCs w:val="24"/>
              </w:rPr>
            </w:pPr>
            <w:r>
              <w:rPr>
                <w:rFonts w:ascii="Times New Roman" w:hAnsi="Times New Roman"/>
                <w:bCs/>
                <w:i/>
                <w:color w:val="000000" w:themeColor="text1"/>
                <w:sz w:val="24"/>
                <w:szCs w:val="24"/>
              </w:rPr>
              <w:t xml:space="preserve"> ОК 01</w:t>
            </w:r>
          </w:p>
          <w:p w14:paraId="26A3EEC0" w14:textId="77777777" w:rsidR="007B3C4A" w:rsidRDefault="003B1D61">
            <w:pPr>
              <w:spacing w:after="0" w:line="240" w:lineRule="auto"/>
              <w:jc w:val="center"/>
              <w:rPr>
                <w:rFonts w:ascii="Times New Roman" w:hAnsi="Times New Roman"/>
                <w:bCs/>
                <w:i/>
                <w:color w:val="000000" w:themeColor="text1"/>
                <w:sz w:val="24"/>
                <w:szCs w:val="24"/>
              </w:rPr>
            </w:pPr>
            <w:r>
              <w:rPr>
                <w:rFonts w:ascii="Times New Roman" w:hAnsi="Times New Roman"/>
                <w:bCs/>
                <w:i/>
                <w:color w:val="000000" w:themeColor="text1"/>
                <w:sz w:val="24"/>
                <w:szCs w:val="24"/>
              </w:rPr>
              <w:t>ОК 03</w:t>
            </w:r>
          </w:p>
          <w:p w14:paraId="7A0AFF7B" w14:textId="77777777" w:rsidR="007B3C4A" w:rsidRDefault="003B1D61">
            <w:pPr>
              <w:spacing w:after="0" w:line="240" w:lineRule="auto"/>
              <w:jc w:val="center"/>
              <w:rPr>
                <w:rFonts w:ascii="Times New Roman" w:hAnsi="Times New Roman"/>
                <w:b/>
                <w:bCs/>
                <w:color w:val="000000" w:themeColor="text1"/>
                <w:sz w:val="24"/>
                <w:szCs w:val="24"/>
              </w:rPr>
            </w:pPr>
            <w:r>
              <w:rPr>
                <w:rFonts w:ascii="Times New Roman" w:hAnsi="Times New Roman"/>
                <w:bCs/>
                <w:i/>
                <w:color w:val="000000" w:themeColor="text1"/>
                <w:sz w:val="24"/>
                <w:szCs w:val="24"/>
              </w:rPr>
              <w:t>ОК 04</w:t>
            </w:r>
          </w:p>
        </w:tc>
        <w:tc>
          <w:tcPr>
            <w:tcW w:w="842" w:type="pct"/>
            <w:vMerge w:val="restart"/>
            <w:noWrap/>
            <w:vAlign w:val="center"/>
          </w:tcPr>
          <w:p w14:paraId="12F819AE" w14:textId="77777777" w:rsidR="007B3C4A" w:rsidRDefault="007B3C4A">
            <w:pPr>
              <w:suppressAutoHyphens/>
              <w:spacing w:after="0" w:line="240" w:lineRule="auto"/>
              <w:jc w:val="center"/>
              <w:rPr>
                <w:rFonts w:ascii="Times New Roman" w:hAnsi="Times New Roman"/>
                <w:bCs/>
                <w:iCs/>
                <w:color w:val="000000" w:themeColor="text1"/>
                <w:sz w:val="24"/>
                <w:szCs w:val="24"/>
              </w:rPr>
            </w:pPr>
          </w:p>
          <w:p w14:paraId="52FDF5C3" w14:textId="77777777" w:rsidR="007B3C4A" w:rsidRDefault="007B3C4A">
            <w:pPr>
              <w:suppressAutoHyphens/>
              <w:spacing w:after="0" w:line="240" w:lineRule="auto"/>
              <w:jc w:val="center"/>
              <w:rPr>
                <w:rFonts w:ascii="Times New Roman" w:hAnsi="Times New Roman"/>
                <w:bCs/>
                <w:iCs/>
                <w:color w:val="000000" w:themeColor="text1"/>
                <w:sz w:val="24"/>
                <w:szCs w:val="24"/>
              </w:rPr>
            </w:pPr>
          </w:p>
          <w:p w14:paraId="73CA139A" w14:textId="77777777" w:rsidR="007B3C4A" w:rsidRDefault="007B3C4A">
            <w:pPr>
              <w:suppressAutoHyphens/>
              <w:spacing w:after="0" w:line="240" w:lineRule="auto"/>
              <w:jc w:val="center"/>
              <w:rPr>
                <w:rFonts w:ascii="Times New Roman" w:hAnsi="Times New Roman"/>
                <w:bCs/>
                <w:iCs/>
                <w:color w:val="000000" w:themeColor="text1"/>
                <w:sz w:val="24"/>
                <w:szCs w:val="24"/>
              </w:rPr>
            </w:pPr>
          </w:p>
          <w:p w14:paraId="2A5EEC04" w14:textId="77777777" w:rsidR="007B3C4A" w:rsidRDefault="007B3C4A">
            <w:pPr>
              <w:suppressAutoHyphens/>
              <w:spacing w:after="0" w:line="240" w:lineRule="auto"/>
              <w:jc w:val="center"/>
              <w:rPr>
                <w:rFonts w:ascii="Times New Roman" w:hAnsi="Times New Roman"/>
                <w:bCs/>
                <w:iCs/>
                <w:color w:val="000000" w:themeColor="text1"/>
                <w:sz w:val="24"/>
                <w:szCs w:val="24"/>
              </w:rPr>
            </w:pPr>
          </w:p>
          <w:p w14:paraId="16910CAE" w14:textId="77777777" w:rsidR="007B3C4A" w:rsidRDefault="007B3C4A">
            <w:pPr>
              <w:suppressAutoHyphens/>
              <w:spacing w:after="0" w:line="240" w:lineRule="auto"/>
              <w:jc w:val="center"/>
              <w:rPr>
                <w:rFonts w:ascii="Times New Roman" w:hAnsi="Times New Roman"/>
                <w:bCs/>
                <w:iCs/>
                <w:color w:val="000000" w:themeColor="text1"/>
                <w:sz w:val="24"/>
                <w:szCs w:val="24"/>
              </w:rPr>
            </w:pPr>
          </w:p>
          <w:p w14:paraId="55A01DAA" w14:textId="77777777" w:rsidR="007B3C4A" w:rsidRDefault="007B3C4A">
            <w:pPr>
              <w:suppressAutoHyphens/>
              <w:spacing w:after="0" w:line="240" w:lineRule="auto"/>
              <w:jc w:val="center"/>
              <w:rPr>
                <w:rFonts w:ascii="Times New Roman" w:hAnsi="Times New Roman"/>
                <w:bCs/>
                <w:iCs/>
                <w:color w:val="000000" w:themeColor="text1"/>
                <w:sz w:val="24"/>
                <w:szCs w:val="24"/>
              </w:rPr>
            </w:pPr>
          </w:p>
          <w:p w14:paraId="7A9EF445" w14:textId="77777777" w:rsidR="007B3C4A" w:rsidRDefault="007B3C4A">
            <w:pPr>
              <w:suppressAutoHyphens/>
              <w:spacing w:after="0" w:line="240" w:lineRule="auto"/>
              <w:jc w:val="center"/>
              <w:rPr>
                <w:rFonts w:ascii="Times New Roman" w:hAnsi="Times New Roman"/>
                <w:bCs/>
                <w:iCs/>
                <w:color w:val="000000" w:themeColor="text1"/>
                <w:sz w:val="24"/>
                <w:szCs w:val="24"/>
              </w:rPr>
            </w:pPr>
          </w:p>
          <w:p w14:paraId="3F0E0263" w14:textId="77777777" w:rsidR="007B3C4A" w:rsidRDefault="007B3C4A">
            <w:pPr>
              <w:suppressAutoHyphens/>
              <w:spacing w:after="0" w:line="240" w:lineRule="auto"/>
              <w:jc w:val="center"/>
              <w:rPr>
                <w:rFonts w:ascii="Times New Roman" w:hAnsi="Times New Roman"/>
                <w:bCs/>
                <w:iCs/>
                <w:color w:val="000000" w:themeColor="text1"/>
                <w:sz w:val="24"/>
                <w:szCs w:val="24"/>
              </w:rPr>
            </w:pPr>
          </w:p>
          <w:p w14:paraId="177E6B9B" w14:textId="77777777" w:rsidR="007B3C4A" w:rsidRDefault="007B3C4A">
            <w:pPr>
              <w:suppressAutoHyphens/>
              <w:spacing w:after="0" w:line="240" w:lineRule="auto"/>
              <w:jc w:val="center"/>
              <w:rPr>
                <w:rFonts w:ascii="Times New Roman" w:hAnsi="Times New Roman"/>
                <w:bCs/>
                <w:iCs/>
                <w:color w:val="000000" w:themeColor="text1"/>
                <w:sz w:val="24"/>
                <w:szCs w:val="24"/>
              </w:rPr>
            </w:pPr>
          </w:p>
          <w:p w14:paraId="67F2D267" w14:textId="77777777" w:rsidR="007B3C4A" w:rsidRDefault="007B3C4A">
            <w:pPr>
              <w:suppressAutoHyphens/>
              <w:spacing w:after="0" w:line="240" w:lineRule="auto"/>
              <w:jc w:val="center"/>
              <w:rPr>
                <w:rFonts w:ascii="Times New Roman" w:hAnsi="Times New Roman"/>
                <w:bCs/>
                <w:iCs/>
                <w:color w:val="000000" w:themeColor="text1"/>
                <w:sz w:val="24"/>
                <w:szCs w:val="24"/>
              </w:rPr>
            </w:pPr>
          </w:p>
          <w:p w14:paraId="697EA2FD" w14:textId="77777777" w:rsidR="007B3C4A" w:rsidRDefault="007B3C4A">
            <w:pPr>
              <w:suppressAutoHyphens/>
              <w:spacing w:after="0" w:line="240" w:lineRule="auto"/>
              <w:jc w:val="center"/>
              <w:rPr>
                <w:rFonts w:ascii="Times New Roman" w:hAnsi="Times New Roman"/>
                <w:bCs/>
                <w:iCs/>
                <w:color w:val="000000" w:themeColor="text1"/>
                <w:sz w:val="24"/>
                <w:szCs w:val="24"/>
              </w:rPr>
            </w:pPr>
          </w:p>
          <w:p w14:paraId="3A3FC17E" w14:textId="77777777" w:rsidR="007B3C4A" w:rsidRDefault="003B1D61">
            <w:pPr>
              <w:suppressAutoHyphens/>
              <w:spacing w:after="0" w:line="240" w:lineRule="auto"/>
              <w:jc w:val="center"/>
              <w:rPr>
                <w:rFonts w:ascii="Times New Roman" w:hAnsi="Times New Roman"/>
                <w:bCs/>
                <w:iCs/>
                <w:color w:val="000000" w:themeColor="text1"/>
                <w:sz w:val="24"/>
                <w:szCs w:val="24"/>
              </w:rPr>
            </w:pPr>
            <w:r>
              <w:rPr>
                <w:rFonts w:ascii="Times New Roman" w:hAnsi="Times New Roman"/>
                <w:bCs/>
                <w:iCs/>
                <w:color w:val="000000" w:themeColor="text1"/>
                <w:sz w:val="24"/>
                <w:szCs w:val="24"/>
              </w:rPr>
              <w:t>У 2.1.01</w:t>
            </w:r>
            <w:r w:rsidRPr="00EE2D5A">
              <w:rPr>
                <w:rFonts w:ascii="Times New Roman" w:hAnsi="Times New Roman"/>
                <w:bCs/>
                <w:iCs/>
                <w:color w:val="000000" w:themeColor="text1"/>
                <w:sz w:val="24"/>
                <w:szCs w:val="24"/>
              </w:rPr>
              <w:t xml:space="preserve">, </w:t>
            </w:r>
            <w:r>
              <w:rPr>
                <w:rFonts w:ascii="Times New Roman" w:hAnsi="Times New Roman"/>
                <w:bCs/>
                <w:iCs/>
                <w:color w:val="000000" w:themeColor="text1"/>
                <w:sz w:val="24"/>
                <w:szCs w:val="24"/>
              </w:rPr>
              <w:t>У 2.1.02</w:t>
            </w:r>
            <w:r w:rsidRPr="00EE2D5A">
              <w:rPr>
                <w:rFonts w:ascii="Times New Roman" w:hAnsi="Times New Roman"/>
                <w:bCs/>
                <w:iCs/>
                <w:color w:val="000000" w:themeColor="text1"/>
                <w:sz w:val="24"/>
                <w:szCs w:val="24"/>
              </w:rPr>
              <w:t xml:space="preserve">, </w:t>
            </w:r>
            <w:r>
              <w:rPr>
                <w:rFonts w:ascii="Times New Roman" w:hAnsi="Times New Roman"/>
                <w:bCs/>
                <w:iCs/>
                <w:color w:val="000000" w:themeColor="text1"/>
                <w:sz w:val="24"/>
                <w:szCs w:val="24"/>
              </w:rPr>
              <w:t>У 2.1.03</w:t>
            </w:r>
            <w:r w:rsidRPr="00EE2D5A">
              <w:rPr>
                <w:rFonts w:ascii="Times New Roman" w:hAnsi="Times New Roman"/>
                <w:bCs/>
                <w:iCs/>
                <w:color w:val="000000" w:themeColor="text1"/>
                <w:sz w:val="24"/>
                <w:szCs w:val="24"/>
              </w:rPr>
              <w:t xml:space="preserve">, </w:t>
            </w:r>
            <w:r>
              <w:rPr>
                <w:rFonts w:ascii="Times New Roman" w:hAnsi="Times New Roman"/>
                <w:bCs/>
                <w:iCs/>
                <w:color w:val="000000" w:themeColor="text1"/>
                <w:sz w:val="24"/>
                <w:szCs w:val="24"/>
              </w:rPr>
              <w:t>У 2.1.04</w:t>
            </w:r>
            <w:r w:rsidRPr="00EE2D5A">
              <w:rPr>
                <w:rFonts w:ascii="Times New Roman" w:hAnsi="Times New Roman"/>
                <w:bCs/>
                <w:iCs/>
                <w:color w:val="000000" w:themeColor="text1"/>
                <w:sz w:val="24"/>
                <w:szCs w:val="24"/>
              </w:rPr>
              <w:t xml:space="preserve">, </w:t>
            </w:r>
            <w:r>
              <w:rPr>
                <w:rFonts w:ascii="Times New Roman" w:hAnsi="Times New Roman"/>
                <w:bCs/>
                <w:iCs/>
                <w:color w:val="000000" w:themeColor="text1"/>
                <w:sz w:val="24"/>
                <w:szCs w:val="24"/>
              </w:rPr>
              <w:t>У 2.1.05</w:t>
            </w:r>
            <w:r w:rsidRPr="00EE2D5A">
              <w:rPr>
                <w:rFonts w:ascii="Times New Roman" w:hAnsi="Times New Roman"/>
                <w:bCs/>
                <w:iCs/>
                <w:color w:val="000000" w:themeColor="text1"/>
                <w:sz w:val="24"/>
                <w:szCs w:val="24"/>
              </w:rPr>
              <w:t xml:space="preserve">, </w:t>
            </w:r>
            <w:r>
              <w:rPr>
                <w:rFonts w:ascii="Times New Roman" w:hAnsi="Times New Roman"/>
                <w:bCs/>
                <w:iCs/>
                <w:color w:val="000000" w:themeColor="text1"/>
                <w:sz w:val="24"/>
                <w:szCs w:val="24"/>
              </w:rPr>
              <w:t>У 2.1.06</w:t>
            </w:r>
            <w:r w:rsidRPr="00EE2D5A">
              <w:rPr>
                <w:rFonts w:ascii="Times New Roman" w:hAnsi="Times New Roman"/>
                <w:bCs/>
                <w:iCs/>
                <w:color w:val="000000" w:themeColor="text1"/>
                <w:sz w:val="24"/>
                <w:szCs w:val="24"/>
              </w:rPr>
              <w:t xml:space="preserve">, </w:t>
            </w:r>
            <w:r>
              <w:rPr>
                <w:rFonts w:ascii="Times New Roman" w:hAnsi="Times New Roman"/>
                <w:bCs/>
                <w:iCs/>
                <w:color w:val="000000" w:themeColor="text1"/>
                <w:sz w:val="24"/>
                <w:szCs w:val="24"/>
              </w:rPr>
              <w:t>У 2.1.07</w:t>
            </w:r>
            <w:r w:rsidRPr="00EE2D5A">
              <w:rPr>
                <w:rFonts w:ascii="Times New Roman" w:hAnsi="Times New Roman"/>
                <w:bCs/>
                <w:iCs/>
                <w:color w:val="000000" w:themeColor="text1"/>
                <w:sz w:val="24"/>
                <w:szCs w:val="24"/>
              </w:rPr>
              <w:t xml:space="preserve">, </w:t>
            </w:r>
            <w:r>
              <w:rPr>
                <w:rFonts w:ascii="Times New Roman" w:hAnsi="Times New Roman"/>
                <w:bCs/>
                <w:iCs/>
                <w:color w:val="000000" w:themeColor="text1"/>
                <w:sz w:val="24"/>
                <w:szCs w:val="24"/>
              </w:rPr>
              <w:t>З 2.1.01</w:t>
            </w:r>
            <w:r w:rsidRPr="00EE2D5A">
              <w:rPr>
                <w:rFonts w:ascii="Times New Roman" w:hAnsi="Times New Roman"/>
                <w:bCs/>
                <w:iCs/>
                <w:color w:val="000000" w:themeColor="text1"/>
                <w:sz w:val="24"/>
                <w:szCs w:val="24"/>
              </w:rPr>
              <w:t xml:space="preserve">, </w:t>
            </w:r>
            <w:r>
              <w:rPr>
                <w:rFonts w:ascii="Times New Roman" w:hAnsi="Times New Roman"/>
                <w:bCs/>
                <w:iCs/>
                <w:color w:val="000000" w:themeColor="text1"/>
                <w:sz w:val="24"/>
                <w:szCs w:val="24"/>
              </w:rPr>
              <w:t>З 2.1.02</w:t>
            </w:r>
            <w:r w:rsidRPr="00EE2D5A">
              <w:rPr>
                <w:rFonts w:ascii="Times New Roman" w:hAnsi="Times New Roman"/>
                <w:bCs/>
                <w:iCs/>
                <w:color w:val="000000" w:themeColor="text1"/>
                <w:sz w:val="24"/>
                <w:szCs w:val="24"/>
              </w:rPr>
              <w:t xml:space="preserve">, </w:t>
            </w:r>
            <w:r>
              <w:rPr>
                <w:rFonts w:ascii="Times New Roman" w:hAnsi="Times New Roman"/>
                <w:bCs/>
                <w:iCs/>
                <w:color w:val="000000" w:themeColor="text1"/>
                <w:sz w:val="24"/>
                <w:szCs w:val="24"/>
              </w:rPr>
              <w:t xml:space="preserve">З 2.1.03 </w:t>
            </w:r>
            <w:r w:rsidRPr="00EE2D5A">
              <w:rPr>
                <w:rFonts w:ascii="Times New Roman" w:hAnsi="Times New Roman"/>
                <w:bCs/>
                <w:iCs/>
                <w:color w:val="000000" w:themeColor="text1"/>
                <w:sz w:val="24"/>
                <w:szCs w:val="24"/>
              </w:rPr>
              <w:t xml:space="preserve">, </w:t>
            </w:r>
            <w:r>
              <w:rPr>
                <w:rFonts w:ascii="Times New Roman" w:hAnsi="Times New Roman"/>
                <w:bCs/>
                <w:iCs/>
                <w:color w:val="000000" w:themeColor="text1"/>
                <w:sz w:val="24"/>
                <w:szCs w:val="24"/>
              </w:rPr>
              <w:t>З 2.1.04</w:t>
            </w:r>
            <w:r w:rsidRPr="00EE2D5A">
              <w:rPr>
                <w:rFonts w:ascii="Times New Roman" w:hAnsi="Times New Roman"/>
                <w:bCs/>
                <w:iCs/>
                <w:color w:val="000000" w:themeColor="text1"/>
                <w:sz w:val="24"/>
                <w:szCs w:val="24"/>
              </w:rPr>
              <w:t xml:space="preserve">, </w:t>
            </w:r>
            <w:r>
              <w:rPr>
                <w:rFonts w:ascii="Times New Roman" w:hAnsi="Times New Roman"/>
                <w:bCs/>
                <w:iCs/>
                <w:color w:val="000000" w:themeColor="text1"/>
                <w:sz w:val="24"/>
                <w:szCs w:val="24"/>
              </w:rPr>
              <w:t>З 2.1.05</w:t>
            </w:r>
            <w:r w:rsidRPr="00EE2D5A">
              <w:rPr>
                <w:rFonts w:ascii="Times New Roman" w:hAnsi="Times New Roman"/>
                <w:bCs/>
                <w:iCs/>
                <w:color w:val="000000" w:themeColor="text1"/>
                <w:sz w:val="24"/>
                <w:szCs w:val="24"/>
              </w:rPr>
              <w:t xml:space="preserve">, </w:t>
            </w:r>
            <w:r>
              <w:rPr>
                <w:rFonts w:ascii="Times New Roman" w:hAnsi="Times New Roman"/>
                <w:bCs/>
                <w:iCs/>
                <w:color w:val="000000" w:themeColor="text1"/>
                <w:sz w:val="24"/>
                <w:szCs w:val="24"/>
              </w:rPr>
              <w:t>З 2.1.06</w:t>
            </w:r>
            <w:r w:rsidRPr="00EE2D5A">
              <w:rPr>
                <w:rFonts w:ascii="Times New Roman" w:hAnsi="Times New Roman"/>
                <w:bCs/>
                <w:iCs/>
                <w:color w:val="000000" w:themeColor="text1"/>
                <w:sz w:val="24"/>
                <w:szCs w:val="24"/>
              </w:rPr>
              <w:t xml:space="preserve">,  </w:t>
            </w:r>
            <w:r>
              <w:rPr>
                <w:rFonts w:ascii="Times New Roman" w:hAnsi="Times New Roman"/>
                <w:bCs/>
                <w:iCs/>
                <w:color w:val="000000" w:themeColor="text1"/>
                <w:sz w:val="24"/>
                <w:szCs w:val="24"/>
              </w:rPr>
              <w:t>У 2.2.01</w:t>
            </w:r>
            <w:r w:rsidRPr="00EE2D5A">
              <w:rPr>
                <w:rFonts w:ascii="Times New Roman" w:hAnsi="Times New Roman"/>
                <w:bCs/>
                <w:iCs/>
                <w:color w:val="000000" w:themeColor="text1"/>
                <w:sz w:val="24"/>
                <w:szCs w:val="24"/>
              </w:rPr>
              <w:t xml:space="preserve">, </w:t>
            </w:r>
            <w:r>
              <w:rPr>
                <w:rFonts w:ascii="Times New Roman" w:hAnsi="Times New Roman"/>
                <w:bCs/>
                <w:iCs/>
                <w:color w:val="000000" w:themeColor="text1"/>
                <w:sz w:val="24"/>
                <w:szCs w:val="24"/>
              </w:rPr>
              <w:t>У 2.2.02</w:t>
            </w:r>
            <w:r w:rsidRPr="00EE2D5A">
              <w:rPr>
                <w:rFonts w:ascii="Times New Roman" w:hAnsi="Times New Roman"/>
                <w:bCs/>
                <w:iCs/>
                <w:color w:val="000000" w:themeColor="text1"/>
                <w:sz w:val="24"/>
                <w:szCs w:val="24"/>
              </w:rPr>
              <w:t xml:space="preserve">, </w:t>
            </w:r>
            <w:r>
              <w:rPr>
                <w:rFonts w:ascii="Times New Roman" w:hAnsi="Times New Roman"/>
                <w:bCs/>
                <w:iCs/>
                <w:color w:val="000000" w:themeColor="text1"/>
                <w:sz w:val="24"/>
                <w:szCs w:val="24"/>
              </w:rPr>
              <w:t>У 2.2.03</w:t>
            </w:r>
            <w:r w:rsidRPr="00EE2D5A">
              <w:rPr>
                <w:rFonts w:ascii="Times New Roman" w:hAnsi="Times New Roman"/>
                <w:bCs/>
                <w:iCs/>
                <w:color w:val="000000" w:themeColor="text1"/>
                <w:sz w:val="24"/>
                <w:szCs w:val="24"/>
              </w:rPr>
              <w:t xml:space="preserve">, </w:t>
            </w:r>
            <w:r>
              <w:rPr>
                <w:rFonts w:ascii="Times New Roman" w:hAnsi="Times New Roman"/>
                <w:bCs/>
                <w:iCs/>
                <w:color w:val="000000" w:themeColor="text1"/>
                <w:sz w:val="24"/>
                <w:szCs w:val="24"/>
              </w:rPr>
              <w:t>У 2.2.04</w:t>
            </w:r>
            <w:r w:rsidRPr="00EE2D5A">
              <w:rPr>
                <w:rFonts w:ascii="Times New Roman" w:hAnsi="Times New Roman"/>
                <w:bCs/>
                <w:iCs/>
                <w:color w:val="000000" w:themeColor="text1"/>
                <w:sz w:val="24"/>
                <w:szCs w:val="24"/>
              </w:rPr>
              <w:t xml:space="preserve">, </w:t>
            </w:r>
            <w:r>
              <w:rPr>
                <w:rFonts w:ascii="Times New Roman" w:hAnsi="Times New Roman"/>
                <w:bCs/>
                <w:iCs/>
                <w:color w:val="000000" w:themeColor="text1"/>
                <w:sz w:val="24"/>
                <w:szCs w:val="24"/>
              </w:rPr>
              <w:t>У 2.2.05</w:t>
            </w:r>
            <w:r w:rsidRPr="00EE2D5A">
              <w:rPr>
                <w:rFonts w:ascii="Times New Roman" w:hAnsi="Times New Roman"/>
                <w:bCs/>
                <w:iCs/>
                <w:color w:val="000000" w:themeColor="text1"/>
                <w:sz w:val="24"/>
                <w:szCs w:val="24"/>
              </w:rPr>
              <w:t xml:space="preserve">, </w:t>
            </w:r>
            <w:r>
              <w:rPr>
                <w:rFonts w:ascii="Times New Roman" w:hAnsi="Times New Roman"/>
                <w:bCs/>
                <w:iCs/>
                <w:color w:val="000000" w:themeColor="text1"/>
                <w:sz w:val="24"/>
                <w:szCs w:val="24"/>
              </w:rPr>
              <w:t>У 2.2.06</w:t>
            </w:r>
            <w:r w:rsidRPr="00EE2D5A">
              <w:rPr>
                <w:rFonts w:ascii="Times New Roman" w:hAnsi="Times New Roman"/>
                <w:bCs/>
                <w:iCs/>
                <w:color w:val="000000" w:themeColor="text1"/>
                <w:sz w:val="24"/>
                <w:szCs w:val="24"/>
              </w:rPr>
              <w:t xml:space="preserve">, </w:t>
            </w:r>
            <w:r>
              <w:rPr>
                <w:rFonts w:ascii="Times New Roman" w:hAnsi="Times New Roman"/>
                <w:bCs/>
                <w:iCs/>
                <w:color w:val="000000" w:themeColor="text1"/>
                <w:sz w:val="24"/>
                <w:szCs w:val="24"/>
              </w:rPr>
              <w:t>У 2.2.07</w:t>
            </w:r>
            <w:r w:rsidRPr="00EE2D5A">
              <w:rPr>
                <w:rFonts w:ascii="Times New Roman" w:hAnsi="Times New Roman"/>
                <w:bCs/>
                <w:iCs/>
                <w:color w:val="000000" w:themeColor="text1"/>
                <w:sz w:val="24"/>
                <w:szCs w:val="24"/>
              </w:rPr>
              <w:t xml:space="preserve">, </w:t>
            </w:r>
            <w:r>
              <w:rPr>
                <w:rFonts w:ascii="Times New Roman" w:hAnsi="Times New Roman"/>
                <w:bCs/>
                <w:iCs/>
                <w:color w:val="000000" w:themeColor="text1"/>
                <w:sz w:val="24"/>
                <w:szCs w:val="24"/>
              </w:rPr>
              <w:t>У 2.2.08</w:t>
            </w:r>
            <w:r w:rsidRPr="00EE2D5A">
              <w:rPr>
                <w:rFonts w:ascii="Times New Roman" w:hAnsi="Times New Roman"/>
                <w:bCs/>
                <w:iCs/>
                <w:color w:val="000000" w:themeColor="text1"/>
                <w:sz w:val="24"/>
                <w:szCs w:val="24"/>
              </w:rPr>
              <w:t xml:space="preserve">, </w:t>
            </w:r>
            <w:r>
              <w:rPr>
                <w:rFonts w:ascii="Times New Roman" w:hAnsi="Times New Roman"/>
                <w:bCs/>
                <w:iCs/>
                <w:color w:val="000000" w:themeColor="text1"/>
                <w:sz w:val="24"/>
                <w:szCs w:val="24"/>
              </w:rPr>
              <w:t>У 2.2.09</w:t>
            </w:r>
            <w:r w:rsidRPr="00EE2D5A">
              <w:rPr>
                <w:rFonts w:ascii="Times New Roman" w:hAnsi="Times New Roman"/>
                <w:bCs/>
                <w:iCs/>
                <w:color w:val="000000" w:themeColor="text1"/>
                <w:sz w:val="24"/>
                <w:szCs w:val="24"/>
              </w:rPr>
              <w:t xml:space="preserve">, </w:t>
            </w:r>
            <w:r>
              <w:rPr>
                <w:rFonts w:ascii="Times New Roman" w:hAnsi="Times New Roman"/>
                <w:bCs/>
                <w:iCs/>
                <w:color w:val="000000" w:themeColor="text1"/>
                <w:sz w:val="24"/>
                <w:szCs w:val="24"/>
              </w:rPr>
              <w:t>У 2.2.10</w:t>
            </w:r>
            <w:r w:rsidRPr="00EE2D5A">
              <w:rPr>
                <w:rFonts w:ascii="Times New Roman" w:hAnsi="Times New Roman"/>
                <w:bCs/>
                <w:iCs/>
                <w:color w:val="000000" w:themeColor="text1"/>
                <w:sz w:val="24"/>
                <w:szCs w:val="24"/>
              </w:rPr>
              <w:t xml:space="preserve">, </w:t>
            </w:r>
            <w:r>
              <w:rPr>
                <w:rFonts w:ascii="Times New Roman" w:hAnsi="Times New Roman"/>
                <w:bCs/>
                <w:iCs/>
                <w:color w:val="000000" w:themeColor="text1"/>
                <w:sz w:val="24"/>
                <w:szCs w:val="24"/>
              </w:rPr>
              <w:t>З 2.2.01</w:t>
            </w:r>
            <w:r w:rsidRPr="00EE2D5A">
              <w:rPr>
                <w:rFonts w:ascii="Times New Roman" w:hAnsi="Times New Roman"/>
                <w:bCs/>
                <w:iCs/>
                <w:color w:val="000000" w:themeColor="text1"/>
                <w:sz w:val="24"/>
                <w:szCs w:val="24"/>
              </w:rPr>
              <w:t xml:space="preserve">, </w:t>
            </w:r>
            <w:r>
              <w:rPr>
                <w:rFonts w:ascii="Times New Roman" w:hAnsi="Times New Roman"/>
                <w:bCs/>
                <w:iCs/>
                <w:color w:val="000000" w:themeColor="text1"/>
                <w:sz w:val="24"/>
                <w:szCs w:val="24"/>
              </w:rPr>
              <w:t>З 2.2.02</w:t>
            </w:r>
            <w:r w:rsidRPr="00EE2D5A">
              <w:rPr>
                <w:rFonts w:ascii="Times New Roman" w:hAnsi="Times New Roman"/>
                <w:bCs/>
                <w:iCs/>
                <w:color w:val="000000" w:themeColor="text1"/>
                <w:sz w:val="24"/>
                <w:szCs w:val="24"/>
              </w:rPr>
              <w:t xml:space="preserve">, </w:t>
            </w:r>
            <w:r>
              <w:rPr>
                <w:rFonts w:ascii="Times New Roman" w:hAnsi="Times New Roman"/>
                <w:bCs/>
                <w:iCs/>
                <w:color w:val="000000" w:themeColor="text1"/>
                <w:sz w:val="24"/>
                <w:szCs w:val="24"/>
              </w:rPr>
              <w:t>З 2.2.03</w:t>
            </w:r>
            <w:r w:rsidRPr="00EE2D5A">
              <w:rPr>
                <w:rFonts w:ascii="Times New Roman" w:hAnsi="Times New Roman"/>
                <w:bCs/>
                <w:iCs/>
                <w:color w:val="000000" w:themeColor="text1"/>
                <w:sz w:val="24"/>
                <w:szCs w:val="24"/>
              </w:rPr>
              <w:t xml:space="preserve">, </w:t>
            </w:r>
            <w:r>
              <w:rPr>
                <w:rFonts w:ascii="Times New Roman" w:hAnsi="Times New Roman"/>
                <w:bCs/>
                <w:iCs/>
                <w:color w:val="000000" w:themeColor="text1"/>
                <w:sz w:val="24"/>
                <w:szCs w:val="24"/>
              </w:rPr>
              <w:t>З 2.204</w:t>
            </w:r>
            <w:r w:rsidRPr="00EE2D5A">
              <w:rPr>
                <w:rFonts w:ascii="Times New Roman" w:hAnsi="Times New Roman"/>
                <w:bCs/>
                <w:iCs/>
                <w:color w:val="000000" w:themeColor="text1"/>
                <w:sz w:val="24"/>
                <w:szCs w:val="24"/>
              </w:rPr>
              <w:t xml:space="preserve">, </w:t>
            </w:r>
            <w:r>
              <w:rPr>
                <w:rFonts w:ascii="Times New Roman" w:hAnsi="Times New Roman"/>
                <w:bCs/>
                <w:iCs/>
                <w:color w:val="000000" w:themeColor="text1"/>
                <w:sz w:val="24"/>
                <w:szCs w:val="24"/>
              </w:rPr>
              <w:t>З 2.2.05</w:t>
            </w:r>
            <w:r w:rsidRPr="00EE2D5A">
              <w:rPr>
                <w:rFonts w:ascii="Times New Roman" w:hAnsi="Times New Roman"/>
                <w:bCs/>
                <w:iCs/>
                <w:color w:val="000000" w:themeColor="text1"/>
                <w:sz w:val="24"/>
                <w:szCs w:val="24"/>
              </w:rPr>
              <w:t xml:space="preserve">, </w:t>
            </w:r>
            <w:r>
              <w:rPr>
                <w:rFonts w:ascii="Times New Roman" w:hAnsi="Times New Roman"/>
                <w:bCs/>
                <w:iCs/>
                <w:color w:val="000000" w:themeColor="text1"/>
                <w:sz w:val="24"/>
                <w:szCs w:val="24"/>
              </w:rPr>
              <w:t xml:space="preserve">З </w:t>
            </w:r>
            <w:r>
              <w:rPr>
                <w:rFonts w:ascii="Times New Roman" w:hAnsi="Times New Roman"/>
                <w:bCs/>
                <w:iCs/>
                <w:color w:val="000000" w:themeColor="text1"/>
                <w:sz w:val="24"/>
                <w:szCs w:val="24"/>
              </w:rPr>
              <w:lastRenderedPageBreak/>
              <w:t>2.2.06</w:t>
            </w:r>
            <w:r w:rsidRPr="00EE2D5A">
              <w:rPr>
                <w:rFonts w:ascii="Times New Roman" w:hAnsi="Times New Roman"/>
                <w:bCs/>
                <w:iCs/>
                <w:color w:val="000000" w:themeColor="text1"/>
                <w:sz w:val="24"/>
                <w:szCs w:val="24"/>
              </w:rPr>
              <w:t xml:space="preserve">, </w:t>
            </w:r>
            <w:r>
              <w:rPr>
                <w:rFonts w:ascii="Times New Roman" w:hAnsi="Times New Roman"/>
                <w:bCs/>
                <w:iCs/>
                <w:color w:val="000000" w:themeColor="text1"/>
                <w:sz w:val="24"/>
                <w:szCs w:val="24"/>
              </w:rPr>
              <w:t>З 2.2.07</w:t>
            </w:r>
            <w:r w:rsidRPr="00EE2D5A">
              <w:rPr>
                <w:rFonts w:ascii="Times New Roman" w:hAnsi="Times New Roman"/>
                <w:bCs/>
                <w:iCs/>
                <w:color w:val="000000" w:themeColor="text1"/>
                <w:sz w:val="24"/>
                <w:szCs w:val="24"/>
              </w:rPr>
              <w:t xml:space="preserve">, </w:t>
            </w:r>
            <w:r>
              <w:rPr>
                <w:rFonts w:ascii="Times New Roman" w:hAnsi="Times New Roman"/>
                <w:bCs/>
                <w:iCs/>
                <w:color w:val="000000" w:themeColor="text1"/>
                <w:sz w:val="24"/>
                <w:szCs w:val="24"/>
              </w:rPr>
              <w:t>З 2.2.08</w:t>
            </w:r>
            <w:r w:rsidRPr="00EE2D5A">
              <w:rPr>
                <w:rFonts w:ascii="Times New Roman" w:hAnsi="Times New Roman"/>
                <w:bCs/>
                <w:iCs/>
                <w:color w:val="000000" w:themeColor="text1"/>
                <w:sz w:val="24"/>
                <w:szCs w:val="24"/>
              </w:rPr>
              <w:t xml:space="preserve">, </w:t>
            </w:r>
            <w:r>
              <w:rPr>
                <w:rFonts w:ascii="Times New Roman" w:hAnsi="Times New Roman"/>
                <w:bCs/>
                <w:iCs/>
                <w:color w:val="000000" w:themeColor="text1"/>
                <w:sz w:val="24"/>
                <w:szCs w:val="24"/>
              </w:rPr>
              <w:t>З 2.2.09</w:t>
            </w:r>
            <w:r w:rsidRPr="00EE2D5A">
              <w:rPr>
                <w:rFonts w:ascii="Times New Roman" w:hAnsi="Times New Roman"/>
                <w:bCs/>
                <w:iCs/>
                <w:color w:val="000000" w:themeColor="text1"/>
                <w:sz w:val="24"/>
                <w:szCs w:val="24"/>
              </w:rPr>
              <w:t xml:space="preserve">, </w:t>
            </w:r>
            <w:r>
              <w:rPr>
                <w:rFonts w:ascii="Times New Roman" w:hAnsi="Times New Roman"/>
                <w:bCs/>
                <w:iCs/>
                <w:color w:val="000000" w:themeColor="text1"/>
                <w:sz w:val="24"/>
                <w:szCs w:val="24"/>
              </w:rPr>
              <w:t>З 2.2.10</w:t>
            </w:r>
            <w:r w:rsidRPr="00EE2D5A">
              <w:rPr>
                <w:rFonts w:ascii="Times New Roman" w:hAnsi="Times New Roman"/>
                <w:bCs/>
                <w:iCs/>
                <w:color w:val="000000" w:themeColor="text1"/>
                <w:sz w:val="24"/>
                <w:szCs w:val="24"/>
              </w:rPr>
              <w:t xml:space="preserve">, </w:t>
            </w:r>
            <w:r>
              <w:rPr>
                <w:rFonts w:ascii="Times New Roman" w:hAnsi="Times New Roman"/>
                <w:bCs/>
                <w:iCs/>
                <w:color w:val="000000" w:themeColor="text1"/>
                <w:sz w:val="24"/>
                <w:szCs w:val="24"/>
              </w:rPr>
              <w:t>З 2.2.11</w:t>
            </w:r>
            <w:r w:rsidRPr="00EE2D5A">
              <w:rPr>
                <w:rFonts w:ascii="Times New Roman" w:hAnsi="Times New Roman"/>
                <w:bCs/>
                <w:iCs/>
                <w:color w:val="000000" w:themeColor="text1"/>
                <w:sz w:val="24"/>
                <w:szCs w:val="24"/>
              </w:rPr>
              <w:t xml:space="preserve">, </w:t>
            </w:r>
            <w:r>
              <w:rPr>
                <w:rFonts w:ascii="Times New Roman" w:hAnsi="Times New Roman"/>
                <w:bCs/>
                <w:iCs/>
                <w:color w:val="000000" w:themeColor="text1"/>
                <w:sz w:val="24"/>
                <w:szCs w:val="24"/>
              </w:rPr>
              <w:t>З 2.2.12</w:t>
            </w:r>
            <w:r w:rsidRPr="00EE2D5A">
              <w:rPr>
                <w:rFonts w:ascii="Times New Roman" w:hAnsi="Times New Roman"/>
                <w:bCs/>
                <w:iCs/>
                <w:color w:val="000000" w:themeColor="text1"/>
                <w:sz w:val="24"/>
                <w:szCs w:val="24"/>
              </w:rPr>
              <w:t>, З</w:t>
            </w:r>
            <w:r>
              <w:rPr>
                <w:rFonts w:ascii="Times New Roman" w:hAnsi="Times New Roman"/>
                <w:bCs/>
                <w:iCs/>
                <w:color w:val="000000" w:themeColor="text1"/>
                <w:sz w:val="24"/>
                <w:szCs w:val="24"/>
              </w:rPr>
              <w:t xml:space="preserve"> 2.2.13</w:t>
            </w:r>
            <w:r w:rsidRPr="00EE2D5A">
              <w:rPr>
                <w:rFonts w:ascii="Times New Roman" w:hAnsi="Times New Roman"/>
                <w:bCs/>
                <w:iCs/>
                <w:color w:val="000000" w:themeColor="text1"/>
                <w:sz w:val="24"/>
                <w:szCs w:val="24"/>
              </w:rPr>
              <w:t xml:space="preserve">,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01.01</w:t>
            </w:r>
            <w:r w:rsidRPr="00EE2D5A">
              <w:rPr>
                <w:rFonts w:ascii="Times New Roman" w:hAnsi="Times New Roman"/>
                <w:bCs/>
                <w:iCs/>
                <w:color w:val="000000" w:themeColor="text1"/>
                <w:sz w:val="24"/>
                <w:szCs w:val="24"/>
              </w:rPr>
              <w:t xml:space="preserve">,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01.02</w:t>
            </w:r>
            <w:r w:rsidRPr="00EE2D5A">
              <w:rPr>
                <w:rFonts w:ascii="Times New Roman" w:hAnsi="Times New Roman"/>
                <w:bCs/>
                <w:iCs/>
                <w:color w:val="000000" w:themeColor="text1"/>
                <w:sz w:val="24"/>
                <w:szCs w:val="24"/>
              </w:rPr>
              <w:t xml:space="preserve">,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01.03</w:t>
            </w:r>
            <w:r w:rsidRPr="00EE2D5A">
              <w:rPr>
                <w:rFonts w:ascii="Times New Roman" w:hAnsi="Times New Roman"/>
                <w:bCs/>
                <w:iCs/>
                <w:color w:val="000000" w:themeColor="text1"/>
                <w:sz w:val="24"/>
                <w:szCs w:val="24"/>
              </w:rPr>
              <w:t xml:space="preserve">,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01.04</w:t>
            </w:r>
            <w:r w:rsidRPr="00EE2D5A">
              <w:rPr>
                <w:rFonts w:ascii="Times New Roman" w:hAnsi="Times New Roman"/>
                <w:bCs/>
                <w:iCs/>
                <w:color w:val="000000" w:themeColor="text1"/>
                <w:sz w:val="24"/>
                <w:szCs w:val="24"/>
              </w:rPr>
              <w:t xml:space="preserve">,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01.05</w:t>
            </w:r>
            <w:r w:rsidRPr="00EE2D5A">
              <w:rPr>
                <w:rFonts w:ascii="Times New Roman" w:hAnsi="Times New Roman"/>
                <w:bCs/>
                <w:iCs/>
                <w:color w:val="000000" w:themeColor="text1"/>
                <w:sz w:val="24"/>
                <w:szCs w:val="24"/>
              </w:rPr>
              <w:t xml:space="preserve">,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01.06</w:t>
            </w:r>
            <w:r w:rsidRPr="00EE2D5A">
              <w:rPr>
                <w:rFonts w:ascii="Times New Roman" w:hAnsi="Times New Roman"/>
                <w:bCs/>
                <w:iCs/>
                <w:color w:val="000000" w:themeColor="text1"/>
                <w:sz w:val="24"/>
                <w:szCs w:val="24"/>
              </w:rPr>
              <w:t xml:space="preserve">,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01.07</w:t>
            </w:r>
            <w:r w:rsidRPr="00EE2D5A">
              <w:rPr>
                <w:rFonts w:ascii="Times New Roman" w:hAnsi="Times New Roman"/>
                <w:bCs/>
                <w:iCs/>
                <w:color w:val="000000" w:themeColor="text1"/>
                <w:sz w:val="24"/>
                <w:szCs w:val="24"/>
              </w:rPr>
              <w:t xml:space="preserve">,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01.08</w:t>
            </w:r>
            <w:r w:rsidRPr="00EE2D5A">
              <w:rPr>
                <w:rFonts w:ascii="Times New Roman" w:hAnsi="Times New Roman"/>
                <w:bCs/>
                <w:iCs/>
                <w:color w:val="000000" w:themeColor="text1"/>
                <w:sz w:val="24"/>
                <w:szCs w:val="24"/>
              </w:rPr>
              <w:t xml:space="preserve">,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01.09</w:t>
            </w:r>
            <w:r w:rsidRPr="00EE2D5A">
              <w:rPr>
                <w:rFonts w:ascii="Times New Roman" w:hAnsi="Times New Roman"/>
                <w:bCs/>
                <w:iCs/>
                <w:color w:val="000000" w:themeColor="text1"/>
                <w:sz w:val="24"/>
                <w:szCs w:val="24"/>
              </w:rPr>
              <w:t xml:space="preserve">,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01.01</w:t>
            </w:r>
            <w:r w:rsidRPr="00EE2D5A">
              <w:rPr>
                <w:rFonts w:ascii="Times New Roman" w:hAnsi="Times New Roman"/>
                <w:bCs/>
                <w:iCs/>
                <w:color w:val="000000" w:themeColor="text1"/>
                <w:sz w:val="24"/>
                <w:szCs w:val="24"/>
              </w:rPr>
              <w:t xml:space="preserve">,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01.02</w:t>
            </w:r>
            <w:r w:rsidRPr="00EE2D5A">
              <w:rPr>
                <w:rFonts w:ascii="Times New Roman" w:hAnsi="Times New Roman"/>
                <w:bCs/>
                <w:iCs/>
                <w:color w:val="000000" w:themeColor="text1"/>
                <w:sz w:val="24"/>
                <w:szCs w:val="24"/>
              </w:rPr>
              <w:t xml:space="preserve">,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01.03</w:t>
            </w:r>
            <w:r w:rsidRPr="00EE2D5A">
              <w:rPr>
                <w:rFonts w:ascii="Times New Roman" w:hAnsi="Times New Roman"/>
                <w:bCs/>
                <w:iCs/>
                <w:color w:val="000000" w:themeColor="text1"/>
                <w:sz w:val="24"/>
                <w:szCs w:val="24"/>
              </w:rPr>
              <w:t xml:space="preserve">,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01.04</w:t>
            </w:r>
            <w:r w:rsidRPr="00EE2D5A">
              <w:rPr>
                <w:rFonts w:ascii="Times New Roman" w:hAnsi="Times New Roman"/>
                <w:bCs/>
                <w:iCs/>
                <w:color w:val="000000" w:themeColor="text1"/>
                <w:sz w:val="24"/>
                <w:szCs w:val="24"/>
              </w:rPr>
              <w:t xml:space="preserve">,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01.05</w:t>
            </w:r>
            <w:r w:rsidRPr="00EE2D5A">
              <w:rPr>
                <w:rFonts w:ascii="Times New Roman" w:hAnsi="Times New Roman"/>
                <w:bCs/>
                <w:iCs/>
                <w:color w:val="000000" w:themeColor="text1"/>
                <w:sz w:val="24"/>
                <w:szCs w:val="24"/>
              </w:rPr>
              <w:t xml:space="preserve">,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01.06</w:t>
            </w:r>
            <w:r w:rsidRPr="00EE2D5A">
              <w:rPr>
                <w:rFonts w:ascii="Times New Roman" w:hAnsi="Times New Roman"/>
                <w:bCs/>
                <w:iCs/>
                <w:color w:val="000000" w:themeColor="text1"/>
                <w:sz w:val="24"/>
                <w:szCs w:val="24"/>
              </w:rPr>
              <w:t xml:space="preserve">,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w:t>
            </w:r>
            <w:r w:rsidRPr="00EE2D5A">
              <w:rPr>
                <w:rFonts w:ascii="Times New Roman" w:hAnsi="Times New Roman"/>
                <w:bCs/>
                <w:iCs/>
                <w:color w:val="000000" w:themeColor="text1"/>
                <w:sz w:val="24"/>
                <w:szCs w:val="24"/>
              </w:rPr>
              <w:t xml:space="preserve">,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03.01</w:t>
            </w:r>
            <w:r w:rsidRPr="00EE2D5A">
              <w:rPr>
                <w:rFonts w:ascii="Times New Roman" w:hAnsi="Times New Roman"/>
                <w:bCs/>
                <w:iCs/>
                <w:color w:val="000000" w:themeColor="text1"/>
                <w:sz w:val="24"/>
                <w:szCs w:val="24"/>
              </w:rPr>
              <w:t xml:space="preserve">,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03.02</w:t>
            </w:r>
            <w:r w:rsidRPr="00EE2D5A">
              <w:rPr>
                <w:rFonts w:ascii="Times New Roman" w:hAnsi="Times New Roman"/>
                <w:bCs/>
                <w:iCs/>
                <w:color w:val="000000" w:themeColor="text1"/>
                <w:sz w:val="24"/>
                <w:szCs w:val="24"/>
              </w:rPr>
              <w:t xml:space="preserve">,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03.03</w:t>
            </w:r>
            <w:r w:rsidRPr="00EE2D5A">
              <w:rPr>
                <w:rFonts w:ascii="Times New Roman" w:hAnsi="Times New Roman"/>
                <w:bCs/>
                <w:iCs/>
                <w:color w:val="000000" w:themeColor="text1"/>
                <w:sz w:val="24"/>
                <w:szCs w:val="24"/>
              </w:rPr>
              <w:t xml:space="preserve">,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03.04</w:t>
            </w:r>
            <w:r w:rsidRPr="00EE2D5A">
              <w:rPr>
                <w:rFonts w:ascii="Times New Roman" w:hAnsi="Times New Roman"/>
                <w:bCs/>
                <w:iCs/>
                <w:color w:val="000000" w:themeColor="text1"/>
                <w:sz w:val="24"/>
                <w:szCs w:val="24"/>
              </w:rPr>
              <w:t xml:space="preserve">,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03.05</w:t>
            </w:r>
            <w:r w:rsidRPr="00EE2D5A">
              <w:rPr>
                <w:rFonts w:ascii="Times New Roman" w:hAnsi="Times New Roman"/>
                <w:bCs/>
                <w:iCs/>
                <w:color w:val="000000" w:themeColor="text1"/>
                <w:sz w:val="24"/>
                <w:szCs w:val="24"/>
              </w:rPr>
              <w:t xml:space="preserve">,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03.06</w:t>
            </w:r>
            <w:r w:rsidRPr="00EE2D5A">
              <w:rPr>
                <w:rFonts w:ascii="Times New Roman" w:hAnsi="Times New Roman"/>
                <w:bCs/>
                <w:iCs/>
                <w:color w:val="000000" w:themeColor="text1"/>
                <w:sz w:val="24"/>
                <w:szCs w:val="24"/>
              </w:rPr>
              <w:t xml:space="preserve">,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03.07</w:t>
            </w:r>
            <w:r w:rsidRPr="00EE2D5A">
              <w:rPr>
                <w:rFonts w:ascii="Times New Roman" w:hAnsi="Times New Roman"/>
                <w:bCs/>
                <w:iCs/>
                <w:color w:val="000000" w:themeColor="text1"/>
                <w:sz w:val="24"/>
                <w:szCs w:val="24"/>
              </w:rPr>
              <w:t xml:space="preserve">,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03.08</w:t>
            </w:r>
            <w:r w:rsidRPr="00EE2D5A">
              <w:rPr>
                <w:rFonts w:ascii="Times New Roman" w:hAnsi="Times New Roman"/>
                <w:bCs/>
                <w:iCs/>
                <w:color w:val="000000" w:themeColor="text1"/>
                <w:sz w:val="24"/>
                <w:szCs w:val="24"/>
              </w:rPr>
              <w:t xml:space="preserve">,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03.09</w:t>
            </w:r>
            <w:r w:rsidRPr="00EE2D5A">
              <w:rPr>
                <w:rFonts w:ascii="Times New Roman" w:hAnsi="Times New Roman"/>
                <w:bCs/>
                <w:iCs/>
                <w:color w:val="000000" w:themeColor="text1"/>
                <w:sz w:val="24"/>
                <w:szCs w:val="24"/>
              </w:rPr>
              <w:t xml:space="preserve">,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03.01</w:t>
            </w:r>
            <w:r w:rsidRPr="00EE2D5A">
              <w:rPr>
                <w:rFonts w:ascii="Times New Roman" w:hAnsi="Times New Roman"/>
                <w:bCs/>
                <w:iCs/>
                <w:color w:val="000000" w:themeColor="text1"/>
                <w:sz w:val="24"/>
                <w:szCs w:val="24"/>
              </w:rPr>
              <w:t xml:space="preserve">,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03.02</w:t>
            </w:r>
            <w:r w:rsidRPr="00EE2D5A">
              <w:rPr>
                <w:rFonts w:ascii="Times New Roman" w:hAnsi="Times New Roman"/>
                <w:bCs/>
                <w:iCs/>
                <w:color w:val="000000" w:themeColor="text1"/>
                <w:sz w:val="24"/>
                <w:szCs w:val="24"/>
              </w:rPr>
              <w:t xml:space="preserve">,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03.03</w:t>
            </w:r>
            <w:r w:rsidRPr="00EE2D5A">
              <w:rPr>
                <w:rFonts w:ascii="Times New Roman" w:hAnsi="Times New Roman"/>
                <w:bCs/>
                <w:iCs/>
                <w:color w:val="000000" w:themeColor="text1"/>
                <w:sz w:val="24"/>
                <w:szCs w:val="24"/>
              </w:rPr>
              <w:t xml:space="preserve">,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03.04</w:t>
            </w:r>
            <w:r w:rsidRPr="00EE2D5A">
              <w:rPr>
                <w:rFonts w:ascii="Times New Roman" w:hAnsi="Times New Roman"/>
                <w:bCs/>
                <w:iCs/>
                <w:color w:val="000000" w:themeColor="text1"/>
                <w:sz w:val="24"/>
                <w:szCs w:val="24"/>
              </w:rPr>
              <w:t xml:space="preserve">,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03.05</w:t>
            </w:r>
            <w:r w:rsidRPr="00EE2D5A">
              <w:rPr>
                <w:rFonts w:ascii="Times New Roman" w:hAnsi="Times New Roman"/>
                <w:bCs/>
                <w:iCs/>
                <w:color w:val="000000" w:themeColor="text1"/>
                <w:sz w:val="24"/>
                <w:szCs w:val="24"/>
              </w:rPr>
              <w:t xml:space="preserve">,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03.06</w:t>
            </w:r>
            <w:r w:rsidRPr="00EE2D5A">
              <w:rPr>
                <w:rFonts w:ascii="Times New Roman" w:hAnsi="Times New Roman"/>
                <w:bCs/>
                <w:iCs/>
                <w:color w:val="000000" w:themeColor="text1"/>
                <w:sz w:val="24"/>
                <w:szCs w:val="24"/>
              </w:rPr>
              <w:t xml:space="preserve">,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03.07</w:t>
            </w:r>
            <w:r w:rsidRPr="00EE2D5A">
              <w:rPr>
                <w:rFonts w:ascii="Times New Roman" w:hAnsi="Times New Roman"/>
                <w:bCs/>
                <w:iCs/>
                <w:color w:val="000000" w:themeColor="text1"/>
                <w:sz w:val="24"/>
                <w:szCs w:val="24"/>
              </w:rPr>
              <w:t xml:space="preserve">, </w:t>
            </w:r>
            <w:proofErr w:type="spellStart"/>
            <w:r w:rsidRPr="00EE2D5A">
              <w:rPr>
                <w:rFonts w:ascii="Times New Roman" w:hAnsi="Times New Roman"/>
                <w:bCs/>
                <w:iCs/>
                <w:color w:val="000000" w:themeColor="text1"/>
                <w:sz w:val="24"/>
                <w:szCs w:val="24"/>
              </w:rPr>
              <w:t>Уо</w:t>
            </w:r>
            <w:proofErr w:type="spellEnd"/>
            <w:r w:rsidRPr="00EE2D5A">
              <w:rPr>
                <w:rFonts w:ascii="Times New Roman" w:hAnsi="Times New Roman"/>
                <w:bCs/>
                <w:iCs/>
                <w:color w:val="000000" w:themeColor="text1"/>
                <w:sz w:val="24"/>
                <w:szCs w:val="24"/>
              </w:rPr>
              <w:t xml:space="preserve"> 04.01, </w:t>
            </w:r>
            <w:proofErr w:type="spellStart"/>
            <w:r w:rsidRPr="00EE2D5A">
              <w:rPr>
                <w:rFonts w:ascii="Times New Roman" w:hAnsi="Times New Roman"/>
                <w:bCs/>
                <w:iCs/>
                <w:color w:val="000000" w:themeColor="text1"/>
                <w:sz w:val="24"/>
                <w:szCs w:val="24"/>
              </w:rPr>
              <w:t>Уо</w:t>
            </w:r>
            <w:proofErr w:type="spellEnd"/>
            <w:r w:rsidRPr="00EE2D5A">
              <w:rPr>
                <w:rFonts w:ascii="Times New Roman" w:hAnsi="Times New Roman"/>
                <w:bCs/>
                <w:iCs/>
                <w:color w:val="000000" w:themeColor="text1"/>
                <w:sz w:val="24"/>
                <w:szCs w:val="24"/>
              </w:rPr>
              <w:t xml:space="preserve"> 04.02, </w:t>
            </w:r>
            <w:proofErr w:type="spellStart"/>
            <w:r w:rsidRPr="00EE2D5A">
              <w:rPr>
                <w:rFonts w:ascii="Times New Roman" w:hAnsi="Times New Roman"/>
                <w:bCs/>
                <w:iCs/>
                <w:color w:val="000000" w:themeColor="text1"/>
                <w:sz w:val="24"/>
                <w:szCs w:val="24"/>
              </w:rPr>
              <w:t>Зо</w:t>
            </w:r>
            <w:proofErr w:type="spellEnd"/>
            <w:r w:rsidRPr="00EE2D5A">
              <w:rPr>
                <w:rFonts w:ascii="Times New Roman" w:hAnsi="Times New Roman"/>
                <w:bCs/>
                <w:iCs/>
                <w:color w:val="000000" w:themeColor="text1"/>
                <w:sz w:val="24"/>
                <w:szCs w:val="24"/>
              </w:rPr>
              <w:t xml:space="preserve"> 04.01, </w:t>
            </w:r>
            <w:proofErr w:type="spellStart"/>
            <w:r w:rsidRPr="00EE2D5A">
              <w:rPr>
                <w:rFonts w:ascii="Times New Roman" w:hAnsi="Times New Roman"/>
                <w:bCs/>
                <w:iCs/>
                <w:color w:val="000000" w:themeColor="text1"/>
                <w:sz w:val="24"/>
                <w:szCs w:val="24"/>
              </w:rPr>
              <w:t>Зо</w:t>
            </w:r>
            <w:proofErr w:type="spellEnd"/>
            <w:r w:rsidRPr="00EE2D5A">
              <w:rPr>
                <w:rFonts w:ascii="Times New Roman" w:hAnsi="Times New Roman"/>
                <w:bCs/>
                <w:iCs/>
                <w:color w:val="000000" w:themeColor="text1"/>
                <w:sz w:val="24"/>
                <w:szCs w:val="24"/>
              </w:rPr>
              <w:t xml:space="preserve"> 04.02</w:t>
            </w:r>
          </w:p>
        </w:tc>
      </w:tr>
      <w:tr w:rsidR="007B3C4A" w14:paraId="550A9D1A" w14:textId="77777777">
        <w:trPr>
          <w:trHeight w:val="279"/>
        </w:trPr>
        <w:tc>
          <w:tcPr>
            <w:tcW w:w="793" w:type="pct"/>
            <w:vMerge/>
            <w:noWrap/>
          </w:tcPr>
          <w:p w14:paraId="74B17678" w14:textId="77777777" w:rsidR="007B3C4A" w:rsidRDefault="007B3C4A">
            <w:pPr>
              <w:widowControl w:val="0"/>
              <w:autoSpaceDE w:val="0"/>
              <w:autoSpaceDN w:val="0"/>
              <w:spacing w:after="0" w:line="240" w:lineRule="auto"/>
              <w:rPr>
                <w:rFonts w:ascii="Times New Roman" w:hAnsi="Times New Roman"/>
                <w:b/>
                <w:bCs/>
                <w:color w:val="000000" w:themeColor="text1"/>
                <w:sz w:val="24"/>
                <w:szCs w:val="24"/>
              </w:rPr>
            </w:pPr>
          </w:p>
        </w:tc>
        <w:tc>
          <w:tcPr>
            <w:tcW w:w="2075" w:type="pct"/>
            <w:noWrap/>
          </w:tcPr>
          <w:p w14:paraId="571AC112" w14:textId="77777777" w:rsidR="007B3C4A" w:rsidRDefault="003B1D61">
            <w:pPr>
              <w:widowControl w:val="0"/>
              <w:autoSpaceDE w:val="0"/>
              <w:autoSpaceDN w:val="0"/>
              <w:spacing w:after="0" w:line="240" w:lineRule="auto"/>
              <w:rPr>
                <w:rFonts w:ascii="Times New Roman" w:hAnsi="Times New Roman"/>
                <w:color w:val="000000" w:themeColor="text1"/>
                <w:sz w:val="24"/>
                <w:szCs w:val="24"/>
              </w:rPr>
            </w:pPr>
            <w:proofErr w:type="spellStart"/>
            <w:r>
              <w:rPr>
                <w:rFonts w:ascii="Times New Roman" w:hAnsi="Times New Roman"/>
                <w:color w:val="000000" w:themeColor="text1"/>
                <w:spacing w:val="-8"/>
                <w:sz w:val="24"/>
                <w:szCs w:val="24"/>
              </w:rPr>
              <w:t>Самостоятельнаяработа</w:t>
            </w:r>
            <w:r>
              <w:rPr>
                <w:rFonts w:ascii="Times New Roman" w:hAnsi="Times New Roman"/>
                <w:color w:val="000000" w:themeColor="text1"/>
                <w:spacing w:val="-7"/>
                <w:sz w:val="24"/>
                <w:szCs w:val="24"/>
              </w:rPr>
              <w:t>обучающихся</w:t>
            </w:r>
            <w:proofErr w:type="spellEnd"/>
          </w:p>
          <w:p w14:paraId="386DA389" w14:textId="77777777" w:rsidR="007B3C4A" w:rsidRDefault="003B1D61">
            <w:pPr>
              <w:widowControl w:val="0"/>
              <w:autoSpaceDE w:val="0"/>
              <w:autoSpaceDN w:val="0"/>
              <w:spacing w:after="0" w:line="240" w:lineRule="auto"/>
              <w:rPr>
                <w:rFonts w:ascii="Times New Roman" w:hAnsi="Times New Roman"/>
                <w:bCs/>
                <w:i/>
                <w:color w:val="000000" w:themeColor="text1"/>
                <w:sz w:val="24"/>
                <w:szCs w:val="24"/>
                <w:lang w:eastAsia="ar-SA"/>
              </w:rPr>
            </w:pPr>
            <w:proofErr w:type="spellStart"/>
            <w:r>
              <w:rPr>
                <w:rFonts w:ascii="Times New Roman" w:hAnsi="Times New Roman"/>
                <w:color w:val="000000" w:themeColor="text1"/>
                <w:spacing w:val="-6"/>
                <w:sz w:val="24"/>
                <w:szCs w:val="24"/>
              </w:rPr>
              <w:t>Расчетмногоступенчатогопривода</w:t>
            </w:r>
            <w:proofErr w:type="spellEnd"/>
          </w:p>
        </w:tc>
        <w:tc>
          <w:tcPr>
            <w:tcW w:w="367" w:type="pct"/>
            <w:noWrap/>
            <w:vAlign w:val="center"/>
          </w:tcPr>
          <w:p w14:paraId="612789FF" w14:textId="77777777" w:rsidR="007B3C4A" w:rsidRDefault="003B1D61">
            <w:pPr>
              <w:spacing w:after="0" w:line="240" w:lineRule="auto"/>
              <w:jc w:val="center"/>
              <w:rPr>
                <w:rFonts w:ascii="Times New Roman" w:hAnsi="Times New Roman"/>
                <w:color w:val="000000" w:themeColor="text1"/>
                <w:sz w:val="24"/>
                <w:szCs w:val="24"/>
              </w:rPr>
            </w:pPr>
            <w:r>
              <w:rPr>
                <w:rFonts w:ascii="Times New Roman" w:hAnsi="Times New Roman"/>
                <w:color w:val="000000" w:themeColor="text1"/>
                <w:sz w:val="24"/>
                <w:szCs w:val="24"/>
              </w:rPr>
              <w:t>2</w:t>
            </w:r>
          </w:p>
        </w:tc>
        <w:tc>
          <w:tcPr>
            <w:tcW w:w="566" w:type="pct"/>
            <w:vMerge/>
            <w:noWrap/>
            <w:vAlign w:val="center"/>
          </w:tcPr>
          <w:p w14:paraId="44E5E390" w14:textId="77777777" w:rsidR="007B3C4A" w:rsidRDefault="007B3C4A">
            <w:pPr>
              <w:spacing w:after="0" w:line="240" w:lineRule="auto"/>
              <w:jc w:val="center"/>
              <w:rPr>
                <w:rFonts w:ascii="Times New Roman" w:hAnsi="Times New Roman"/>
                <w:b/>
                <w:bCs/>
                <w:color w:val="000000" w:themeColor="text1"/>
                <w:sz w:val="24"/>
                <w:szCs w:val="24"/>
              </w:rPr>
            </w:pPr>
          </w:p>
        </w:tc>
        <w:tc>
          <w:tcPr>
            <w:tcW w:w="354" w:type="pct"/>
            <w:vMerge/>
            <w:noWrap/>
            <w:vAlign w:val="center"/>
          </w:tcPr>
          <w:p w14:paraId="4257E2AE" w14:textId="77777777" w:rsidR="007B3C4A" w:rsidRDefault="007B3C4A">
            <w:pPr>
              <w:spacing w:after="0" w:line="240" w:lineRule="auto"/>
              <w:jc w:val="center"/>
              <w:rPr>
                <w:rFonts w:ascii="Times New Roman" w:hAnsi="Times New Roman"/>
                <w:b/>
                <w:bCs/>
                <w:color w:val="000000" w:themeColor="text1"/>
                <w:sz w:val="24"/>
                <w:szCs w:val="24"/>
              </w:rPr>
            </w:pPr>
          </w:p>
        </w:tc>
        <w:tc>
          <w:tcPr>
            <w:tcW w:w="842" w:type="pct"/>
            <w:vMerge/>
            <w:noWrap/>
            <w:vAlign w:val="center"/>
          </w:tcPr>
          <w:p w14:paraId="409FFF1C" w14:textId="77777777" w:rsidR="007B3C4A" w:rsidRDefault="007B3C4A">
            <w:pPr>
              <w:suppressAutoHyphens/>
              <w:spacing w:after="0" w:line="240" w:lineRule="auto"/>
              <w:jc w:val="center"/>
              <w:rPr>
                <w:rFonts w:ascii="Times New Roman" w:hAnsi="Times New Roman"/>
                <w:bCs/>
                <w:iCs/>
                <w:color w:val="000000" w:themeColor="text1"/>
                <w:sz w:val="24"/>
                <w:szCs w:val="24"/>
              </w:rPr>
            </w:pPr>
          </w:p>
        </w:tc>
      </w:tr>
      <w:tr w:rsidR="007B3C4A" w14:paraId="731C9DD0" w14:textId="77777777">
        <w:trPr>
          <w:trHeight w:val="279"/>
        </w:trPr>
        <w:tc>
          <w:tcPr>
            <w:tcW w:w="793" w:type="pct"/>
            <w:vMerge w:val="restart"/>
            <w:noWrap/>
          </w:tcPr>
          <w:p w14:paraId="1339D6AC" w14:textId="77777777" w:rsidR="007B3C4A" w:rsidRDefault="003B1D61">
            <w:pPr>
              <w:widowControl w:val="0"/>
              <w:autoSpaceDE w:val="0"/>
              <w:autoSpaceDN w:val="0"/>
              <w:spacing w:after="0" w:line="240" w:lineRule="auto"/>
              <w:rPr>
                <w:rFonts w:ascii="Times New Roman" w:hAnsi="Times New Roman"/>
                <w:color w:val="000000" w:themeColor="text1"/>
                <w:sz w:val="24"/>
                <w:szCs w:val="24"/>
                <w:lang w:val="en-US"/>
              </w:rPr>
            </w:pPr>
            <w:r>
              <w:rPr>
                <w:rFonts w:ascii="Times New Roman" w:hAnsi="Times New Roman"/>
                <w:color w:val="000000" w:themeColor="text1"/>
                <w:sz w:val="24"/>
                <w:szCs w:val="24"/>
                <w:lang w:val="en-US"/>
              </w:rPr>
              <w:t>Тема3.2.</w:t>
            </w:r>
          </w:p>
          <w:p w14:paraId="2CED515D" w14:textId="77777777" w:rsidR="007B3C4A" w:rsidRDefault="003B1D61">
            <w:pPr>
              <w:widowControl w:val="0"/>
              <w:autoSpaceDE w:val="0"/>
              <w:autoSpaceDN w:val="0"/>
              <w:spacing w:after="0" w:line="240" w:lineRule="auto"/>
              <w:rPr>
                <w:rFonts w:ascii="Times New Roman" w:hAnsi="Times New Roman"/>
                <w:b/>
                <w:bCs/>
                <w:color w:val="000000" w:themeColor="text1"/>
                <w:sz w:val="24"/>
                <w:szCs w:val="24"/>
              </w:rPr>
            </w:pPr>
            <w:proofErr w:type="spellStart"/>
            <w:r>
              <w:rPr>
                <w:rFonts w:ascii="Times New Roman" w:hAnsi="Times New Roman"/>
                <w:color w:val="000000" w:themeColor="text1"/>
                <w:sz w:val="24"/>
                <w:szCs w:val="24"/>
                <w:lang w:val="en-US"/>
              </w:rPr>
              <w:t>Фрикционныепередачи</w:t>
            </w:r>
            <w:proofErr w:type="spellEnd"/>
            <w:r>
              <w:rPr>
                <w:rFonts w:ascii="Times New Roman" w:hAnsi="Times New Roman"/>
                <w:color w:val="000000" w:themeColor="text1"/>
                <w:sz w:val="24"/>
                <w:szCs w:val="24"/>
                <w:lang w:val="en-US"/>
              </w:rPr>
              <w:t>.</w:t>
            </w:r>
          </w:p>
        </w:tc>
        <w:tc>
          <w:tcPr>
            <w:tcW w:w="2075" w:type="pct"/>
            <w:noWrap/>
          </w:tcPr>
          <w:p w14:paraId="27571E33" w14:textId="77777777" w:rsidR="007B3C4A" w:rsidRDefault="003B1D61">
            <w:pPr>
              <w:widowControl w:val="0"/>
              <w:autoSpaceDE w:val="0"/>
              <w:autoSpaceDN w:val="0"/>
              <w:spacing w:after="0" w:line="240" w:lineRule="auto"/>
              <w:rPr>
                <w:rFonts w:ascii="Times New Roman" w:hAnsi="Times New Roman"/>
                <w:bCs/>
                <w:i/>
                <w:color w:val="000000" w:themeColor="text1"/>
                <w:sz w:val="24"/>
                <w:szCs w:val="24"/>
                <w:lang w:eastAsia="ar-SA"/>
              </w:rPr>
            </w:pPr>
            <w:r>
              <w:rPr>
                <w:rFonts w:ascii="Times New Roman" w:hAnsi="Times New Roman"/>
                <w:color w:val="000000" w:themeColor="text1"/>
                <w:spacing w:val="-6"/>
                <w:sz w:val="24"/>
                <w:szCs w:val="24"/>
              </w:rPr>
              <w:t xml:space="preserve">Фрикционные передачи. Виды разрушений и критерии </w:t>
            </w:r>
            <w:proofErr w:type="spellStart"/>
            <w:r>
              <w:rPr>
                <w:rFonts w:ascii="Times New Roman" w:hAnsi="Times New Roman"/>
                <w:color w:val="000000" w:themeColor="text1"/>
                <w:spacing w:val="-6"/>
                <w:sz w:val="24"/>
                <w:szCs w:val="24"/>
              </w:rPr>
              <w:t>работоспособности.</w:t>
            </w:r>
            <w:r>
              <w:rPr>
                <w:rFonts w:ascii="Times New Roman" w:hAnsi="Times New Roman"/>
                <w:color w:val="000000" w:themeColor="text1"/>
                <w:spacing w:val="-1"/>
                <w:sz w:val="24"/>
                <w:szCs w:val="24"/>
              </w:rPr>
              <w:t>Вариаторы.</w:t>
            </w:r>
            <w:r>
              <w:rPr>
                <w:rFonts w:ascii="Times New Roman" w:hAnsi="Times New Roman"/>
                <w:color w:val="000000" w:themeColor="text1"/>
                <w:sz w:val="24"/>
                <w:szCs w:val="24"/>
              </w:rPr>
              <w:t>Кинематическиесхемы</w:t>
            </w:r>
            <w:proofErr w:type="spellEnd"/>
          </w:p>
        </w:tc>
        <w:tc>
          <w:tcPr>
            <w:tcW w:w="367" w:type="pct"/>
            <w:noWrap/>
            <w:vAlign w:val="center"/>
          </w:tcPr>
          <w:p w14:paraId="542E53F5" w14:textId="77777777" w:rsidR="007B3C4A" w:rsidRDefault="003B1D61">
            <w:pPr>
              <w:spacing w:after="0" w:line="240" w:lineRule="auto"/>
              <w:jc w:val="center"/>
              <w:rPr>
                <w:rFonts w:ascii="Times New Roman" w:hAnsi="Times New Roman"/>
                <w:color w:val="000000" w:themeColor="text1"/>
                <w:sz w:val="24"/>
                <w:szCs w:val="24"/>
              </w:rPr>
            </w:pPr>
            <w:r>
              <w:rPr>
                <w:rFonts w:ascii="Times New Roman" w:hAnsi="Times New Roman"/>
                <w:color w:val="000000" w:themeColor="text1"/>
                <w:sz w:val="24"/>
                <w:szCs w:val="24"/>
              </w:rPr>
              <w:t>1</w:t>
            </w:r>
          </w:p>
        </w:tc>
        <w:tc>
          <w:tcPr>
            <w:tcW w:w="566" w:type="pct"/>
            <w:vMerge w:val="restart"/>
            <w:noWrap/>
            <w:vAlign w:val="center"/>
          </w:tcPr>
          <w:p w14:paraId="1057B825" w14:textId="77777777" w:rsidR="007B3C4A" w:rsidRDefault="003B1D61">
            <w:pPr>
              <w:spacing w:after="0" w:line="240" w:lineRule="auto"/>
              <w:jc w:val="center"/>
              <w:rPr>
                <w:rFonts w:ascii="Times New Roman" w:hAnsi="Times New Roman"/>
                <w:b/>
                <w:bCs/>
                <w:color w:val="000000" w:themeColor="text1"/>
                <w:sz w:val="24"/>
                <w:szCs w:val="24"/>
              </w:rPr>
            </w:pPr>
            <w:r>
              <w:rPr>
                <w:rFonts w:ascii="Times New Roman" w:hAnsi="Times New Roman"/>
                <w:color w:val="000000" w:themeColor="text1"/>
                <w:sz w:val="24"/>
                <w:szCs w:val="24"/>
                <w:lang w:eastAsia="en-US"/>
              </w:rPr>
              <w:t>ЛР 01, ЛР 02, ЛР 04, ЛР 10, ЛР 07</w:t>
            </w:r>
          </w:p>
        </w:tc>
        <w:tc>
          <w:tcPr>
            <w:tcW w:w="354" w:type="pct"/>
            <w:vMerge w:val="restart"/>
            <w:noWrap/>
            <w:vAlign w:val="center"/>
          </w:tcPr>
          <w:p w14:paraId="10402AA0" w14:textId="77777777" w:rsidR="007B3C4A" w:rsidRDefault="003B1D61">
            <w:pPr>
              <w:spacing w:after="0" w:line="240" w:lineRule="auto"/>
              <w:jc w:val="center"/>
              <w:rPr>
                <w:rFonts w:ascii="Times New Roman" w:hAnsi="Times New Roman"/>
                <w:bCs/>
                <w:i/>
                <w:color w:val="000000" w:themeColor="text1"/>
                <w:sz w:val="24"/>
                <w:szCs w:val="24"/>
              </w:rPr>
            </w:pPr>
            <w:r>
              <w:rPr>
                <w:rFonts w:ascii="Times New Roman" w:hAnsi="Times New Roman"/>
                <w:bCs/>
                <w:i/>
                <w:color w:val="000000" w:themeColor="text1"/>
                <w:sz w:val="24"/>
                <w:szCs w:val="24"/>
              </w:rPr>
              <w:t>ПК 2.1</w:t>
            </w:r>
          </w:p>
          <w:p w14:paraId="08B00509" w14:textId="77777777" w:rsidR="007B3C4A" w:rsidRDefault="003B1D61">
            <w:pPr>
              <w:spacing w:after="0" w:line="240" w:lineRule="auto"/>
              <w:jc w:val="center"/>
              <w:rPr>
                <w:rFonts w:ascii="Times New Roman" w:hAnsi="Times New Roman"/>
                <w:bCs/>
                <w:i/>
                <w:color w:val="000000" w:themeColor="text1"/>
                <w:sz w:val="24"/>
                <w:szCs w:val="24"/>
              </w:rPr>
            </w:pPr>
            <w:r>
              <w:rPr>
                <w:rFonts w:ascii="Times New Roman" w:hAnsi="Times New Roman"/>
                <w:bCs/>
                <w:i/>
                <w:color w:val="000000" w:themeColor="text1"/>
                <w:sz w:val="24"/>
                <w:szCs w:val="24"/>
              </w:rPr>
              <w:t>ПК 2.2</w:t>
            </w:r>
          </w:p>
          <w:p w14:paraId="63BDD3A1" w14:textId="77777777" w:rsidR="007B3C4A" w:rsidRDefault="003B1D61">
            <w:pPr>
              <w:spacing w:after="0" w:line="240" w:lineRule="auto"/>
              <w:jc w:val="center"/>
              <w:rPr>
                <w:rFonts w:ascii="Times New Roman" w:hAnsi="Times New Roman"/>
                <w:bCs/>
                <w:i/>
                <w:color w:val="000000" w:themeColor="text1"/>
                <w:sz w:val="24"/>
                <w:szCs w:val="24"/>
              </w:rPr>
            </w:pPr>
            <w:r>
              <w:rPr>
                <w:rFonts w:ascii="Times New Roman" w:hAnsi="Times New Roman"/>
                <w:bCs/>
                <w:i/>
                <w:color w:val="000000" w:themeColor="text1"/>
                <w:sz w:val="24"/>
                <w:szCs w:val="24"/>
              </w:rPr>
              <w:t xml:space="preserve"> ОК 01</w:t>
            </w:r>
          </w:p>
          <w:p w14:paraId="046CAB86" w14:textId="77777777" w:rsidR="007B3C4A" w:rsidRDefault="003B1D61">
            <w:pPr>
              <w:spacing w:after="0" w:line="240" w:lineRule="auto"/>
              <w:jc w:val="center"/>
              <w:rPr>
                <w:rFonts w:ascii="Times New Roman" w:hAnsi="Times New Roman"/>
                <w:bCs/>
                <w:i/>
                <w:color w:val="000000" w:themeColor="text1"/>
                <w:sz w:val="24"/>
                <w:szCs w:val="24"/>
              </w:rPr>
            </w:pPr>
            <w:r>
              <w:rPr>
                <w:rFonts w:ascii="Times New Roman" w:hAnsi="Times New Roman"/>
                <w:bCs/>
                <w:i/>
                <w:color w:val="000000" w:themeColor="text1"/>
                <w:sz w:val="24"/>
                <w:szCs w:val="24"/>
              </w:rPr>
              <w:t>ОК 03</w:t>
            </w:r>
          </w:p>
          <w:p w14:paraId="57FCD399" w14:textId="77777777" w:rsidR="007B3C4A" w:rsidRDefault="003B1D61">
            <w:pPr>
              <w:spacing w:after="0" w:line="240" w:lineRule="auto"/>
              <w:jc w:val="center"/>
              <w:rPr>
                <w:rFonts w:ascii="Times New Roman" w:hAnsi="Times New Roman"/>
                <w:b/>
                <w:bCs/>
                <w:color w:val="000000" w:themeColor="text1"/>
                <w:sz w:val="24"/>
                <w:szCs w:val="24"/>
              </w:rPr>
            </w:pPr>
            <w:r>
              <w:rPr>
                <w:rFonts w:ascii="Times New Roman" w:hAnsi="Times New Roman"/>
                <w:bCs/>
                <w:i/>
                <w:color w:val="000000" w:themeColor="text1"/>
                <w:sz w:val="24"/>
                <w:szCs w:val="24"/>
              </w:rPr>
              <w:t>ОК 04</w:t>
            </w:r>
          </w:p>
        </w:tc>
        <w:tc>
          <w:tcPr>
            <w:tcW w:w="842" w:type="pct"/>
            <w:vMerge/>
            <w:noWrap/>
            <w:vAlign w:val="center"/>
          </w:tcPr>
          <w:p w14:paraId="194E7CF6" w14:textId="77777777" w:rsidR="007B3C4A" w:rsidRDefault="007B3C4A">
            <w:pPr>
              <w:suppressAutoHyphens/>
              <w:spacing w:after="0" w:line="240" w:lineRule="auto"/>
              <w:jc w:val="center"/>
              <w:rPr>
                <w:rFonts w:ascii="Times New Roman" w:hAnsi="Times New Roman"/>
                <w:bCs/>
                <w:iCs/>
                <w:color w:val="000000" w:themeColor="text1"/>
                <w:sz w:val="24"/>
                <w:szCs w:val="24"/>
              </w:rPr>
            </w:pPr>
          </w:p>
        </w:tc>
      </w:tr>
      <w:tr w:rsidR="007B3C4A" w14:paraId="7D7C9202" w14:textId="77777777">
        <w:trPr>
          <w:trHeight w:val="279"/>
        </w:trPr>
        <w:tc>
          <w:tcPr>
            <w:tcW w:w="793" w:type="pct"/>
            <w:vMerge/>
            <w:noWrap/>
          </w:tcPr>
          <w:p w14:paraId="2BDF3A76" w14:textId="77777777" w:rsidR="007B3C4A" w:rsidRDefault="007B3C4A">
            <w:pPr>
              <w:widowControl w:val="0"/>
              <w:autoSpaceDE w:val="0"/>
              <w:autoSpaceDN w:val="0"/>
              <w:spacing w:after="0" w:line="240" w:lineRule="auto"/>
              <w:rPr>
                <w:rFonts w:ascii="Times New Roman" w:hAnsi="Times New Roman"/>
                <w:b/>
                <w:bCs/>
                <w:color w:val="000000" w:themeColor="text1"/>
                <w:sz w:val="24"/>
                <w:szCs w:val="24"/>
              </w:rPr>
            </w:pPr>
          </w:p>
        </w:tc>
        <w:tc>
          <w:tcPr>
            <w:tcW w:w="2075" w:type="pct"/>
            <w:noWrap/>
          </w:tcPr>
          <w:p w14:paraId="2DD28B1F" w14:textId="77777777" w:rsidR="007B3C4A" w:rsidRDefault="003B1D61">
            <w:pPr>
              <w:widowControl w:val="0"/>
              <w:autoSpaceDE w:val="0"/>
              <w:autoSpaceDN w:val="0"/>
              <w:spacing w:after="0" w:line="240" w:lineRule="auto"/>
              <w:rPr>
                <w:rFonts w:ascii="Times New Roman" w:hAnsi="Times New Roman"/>
                <w:color w:val="000000" w:themeColor="text1"/>
                <w:spacing w:val="-6"/>
                <w:sz w:val="24"/>
                <w:szCs w:val="24"/>
              </w:rPr>
            </w:pPr>
            <w:r>
              <w:rPr>
                <w:rFonts w:ascii="Times New Roman" w:hAnsi="Times New Roman"/>
                <w:color w:val="000000" w:themeColor="text1"/>
                <w:spacing w:val="-6"/>
                <w:sz w:val="24"/>
                <w:szCs w:val="24"/>
              </w:rPr>
              <w:t>Практическоезанятие№9.</w:t>
            </w:r>
          </w:p>
          <w:p w14:paraId="012FFE54" w14:textId="77777777" w:rsidR="007B3C4A" w:rsidRDefault="003B1D61">
            <w:pPr>
              <w:widowControl w:val="0"/>
              <w:autoSpaceDE w:val="0"/>
              <w:autoSpaceDN w:val="0"/>
              <w:spacing w:after="0" w:line="240" w:lineRule="auto"/>
              <w:rPr>
                <w:rFonts w:ascii="Times New Roman" w:hAnsi="Times New Roman"/>
                <w:bCs/>
                <w:i/>
                <w:color w:val="000000" w:themeColor="text1"/>
                <w:sz w:val="24"/>
                <w:szCs w:val="24"/>
                <w:lang w:eastAsia="ar-SA"/>
              </w:rPr>
            </w:pPr>
            <w:proofErr w:type="spellStart"/>
            <w:r>
              <w:rPr>
                <w:rFonts w:ascii="Times New Roman" w:hAnsi="Times New Roman"/>
                <w:color w:val="000000" w:themeColor="text1"/>
                <w:spacing w:val="-6"/>
                <w:sz w:val="24"/>
                <w:szCs w:val="24"/>
              </w:rPr>
              <w:t>Расчетфрикционнойпередачи</w:t>
            </w:r>
            <w:proofErr w:type="spellEnd"/>
          </w:p>
        </w:tc>
        <w:tc>
          <w:tcPr>
            <w:tcW w:w="367" w:type="pct"/>
            <w:noWrap/>
            <w:vAlign w:val="center"/>
          </w:tcPr>
          <w:p w14:paraId="293C9CBB" w14:textId="77777777" w:rsidR="007B3C4A" w:rsidRDefault="003B1D61">
            <w:pPr>
              <w:spacing w:after="0" w:line="240" w:lineRule="auto"/>
              <w:jc w:val="center"/>
              <w:rPr>
                <w:rFonts w:ascii="Times New Roman" w:hAnsi="Times New Roman"/>
                <w:color w:val="000000" w:themeColor="text1"/>
                <w:sz w:val="24"/>
                <w:szCs w:val="24"/>
              </w:rPr>
            </w:pPr>
            <w:r>
              <w:rPr>
                <w:rFonts w:ascii="Times New Roman" w:hAnsi="Times New Roman"/>
                <w:color w:val="000000" w:themeColor="text1"/>
                <w:sz w:val="24"/>
                <w:szCs w:val="24"/>
              </w:rPr>
              <w:t>2</w:t>
            </w:r>
          </w:p>
        </w:tc>
        <w:tc>
          <w:tcPr>
            <w:tcW w:w="566" w:type="pct"/>
            <w:vMerge/>
            <w:noWrap/>
            <w:vAlign w:val="center"/>
          </w:tcPr>
          <w:p w14:paraId="15557EF7" w14:textId="77777777" w:rsidR="007B3C4A" w:rsidRDefault="007B3C4A">
            <w:pPr>
              <w:spacing w:after="0" w:line="240" w:lineRule="auto"/>
              <w:jc w:val="center"/>
              <w:rPr>
                <w:rFonts w:ascii="Times New Roman" w:hAnsi="Times New Roman"/>
                <w:b/>
                <w:bCs/>
                <w:color w:val="000000" w:themeColor="text1"/>
                <w:sz w:val="24"/>
                <w:szCs w:val="24"/>
              </w:rPr>
            </w:pPr>
          </w:p>
        </w:tc>
        <w:tc>
          <w:tcPr>
            <w:tcW w:w="354" w:type="pct"/>
            <w:vMerge/>
            <w:noWrap/>
            <w:vAlign w:val="center"/>
          </w:tcPr>
          <w:p w14:paraId="0BF47E39" w14:textId="77777777" w:rsidR="007B3C4A" w:rsidRDefault="007B3C4A">
            <w:pPr>
              <w:spacing w:after="0" w:line="240" w:lineRule="auto"/>
              <w:jc w:val="center"/>
              <w:rPr>
                <w:rFonts w:ascii="Times New Roman" w:hAnsi="Times New Roman"/>
                <w:b/>
                <w:bCs/>
                <w:color w:val="000000" w:themeColor="text1"/>
                <w:sz w:val="24"/>
                <w:szCs w:val="24"/>
              </w:rPr>
            </w:pPr>
          </w:p>
        </w:tc>
        <w:tc>
          <w:tcPr>
            <w:tcW w:w="842" w:type="pct"/>
            <w:vMerge/>
            <w:noWrap/>
            <w:vAlign w:val="center"/>
          </w:tcPr>
          <w:p w14:paraId="3D9AFA2E" w14:textId="77777777" w:rsidR="007B3C4A" w:rsidRDefault="007B3C4A">
            <w:pPr>
              <w:suppressAutoHyphens/>
              <w:spacing w:after="0" w:line="240" w:lineRule="auto"/>
              <w:jc w:val="center"/>
              <w:rPr>
                <w:rFonts w:ascii="Times New Roman" w:hAnsi="Times New Roman"/>
                <w:bCs/>
                <w:iCs/>
                <w:color w:val="000000" w:themeColor="text1"/>
                <w:sz w:val="24"/>
                <w:szCs w:val="24"/>
              </w:rPr>
            </w:pPr>
          </w:p>
        </w:tc>
      </w:tr>
      <w:tr w:rsidR="007B3C4A" w14:paraId="07F8FC9F" w14:textId="77777777">
        <w:trPr>
          <w:trHeight w:val="279"/>
        </w:trPr>
        <w:tc>
          <w:tcPr>
            <w:tcW w:w="793" w:type="pct"/>
            <w:vMerge/>
            <w:noWrap/>
          </w:tcPr>
          <w:p w14:paraId="2EFA5069" w14:textId="77777777" w:rsidR="007B3C4A" w:rsidRDefault="007B3C4A">
            <w:pPr>
              <w:widowControl w:val="0"/>
              <w:autoSpaceDE w:val="0"/>
              <w:autoSpaceDN w:val="0"/>
              <w:spacing w:after="0" w:line="240" w:lineRule="auto"/>
              <w:rPr>
                <w:rFonts w:ascii="Times New Roman" w:hAnsi="Times New Roman"/>
                <w:b/>
                <w:bCs/>
                <w:color w:val="000000" w:themeColor="text1"/>
                <w:sz w:val="24"/>
                <w:szCs w:val="24"/>
              </w:rPr>
            </w:pPr>
          </w:p>
        </w:tc>
        <w:tc>
          <w:tcPr>
            <w:tcW w:w="2075" w:type="pct"/>
            <w:noWrap/>
          </w:tcPr>
          <w:p w14:paraId="53EBA562" w14:textId="77777777" w:rsidR="007B3C4A" w:rsidRDefault="003B1D61">
            <w:pPr>
              <w:widowControl w:val="0"/>
              <w:autoSpaceDE w:val="0"/>
              <w:autoSpaceDN w:val="0"/>
              <w:spacing w:after="0" w:line="240" w:lineRule="auto"/>
              <w:rPr>
                <w:rFonts w:ascii="Times New Roman" w:hAnsi="Times New Roman"/>
                <w:color w:val="000000" w:themeColor="text1"/>
                <w:sz w:val="24"/>
                <w:szCs w:val="24"/>
              </w:rPr>
            </w:pPr>
            <w:proofErr w:type="spellStart"/>
            <w:r>
              <w:rPr>
                <w:rFonts w:ascii="Times New Roman" w:hAnsi="Times New Roman"/>
                <w:color w:val="000000" w:themeColor="text1"/>
                <w:spacing w:val="-8"/>
                <w:sz w:val="24"/>
                <w:szCs w:val="24"/>
              </w:rPr>
              <w:t>Самостоятельнаяработаобучающихся</w:t>
            </w:r>
            <w:proofErr w:type="spellEnd"/>
            <w:r>
              <w:rPr>
                <w:rFonts w:ascii="Times New Roman" w:hAnsi="Times New Roman"/>
                <w:color w:val="000000" w:themeColor="text1"/>
                <w:spacing w:val="-8"/>
                <w:sz w:val="24"/>
                <w:szCs w:val="24"/>
              </w:rPr>
              <w:t>:</w:t>
            </w:r>
          </w:p>
          <w:p w14:paraId="12348742" w14:textId="77777777" w:rsidR="007B3C4A" w:rsidRDefault="003B1D61">
            <w:pPr>
              <w:widowControl w:val="0"/>
              <w:autoSpaceDE w:val="0"/>
              <w:autoSpaceDN w:val="0"/>
              <w:spacing w:after="0" w:line="240" w:lineRule="auto"/>
              <w:rPr>
                <w:rFonts w:ascii="Times New Roman" w:hAnsi="Times New Roman"/>
                <w:bCs/>
                <w:i/>
                <w:color w:val="000000" w:themeColor="text1"/>
                <w:sz w:val="24"/>
                <w:szCs w:val="24"/>
                <w:lang w:eastAsia="ar-SA"/>
              </w:rPr>
            </w:pPr>
            <w:proofErr w:type="spellStart"/>
            <w:r>
              <w:rPr>
                <w:rFonts w:ascii="Times New Roman" w:hAnsi="Times New Roman"/>
                <w:color w:val="000000" w:themeColor="text1"/>
                <w:spacing w:val="-6"/>
                <w:sz w:val="24"/>
                <w:szCs w:val="24"/>
              </w:rPr>
              <w:t>Фрикционныепередачи:современныематериалы</w:t>
            </w:r>
            <w:proofErr w:type="spellEnd"/>
            <w:r>
              <w:rPr>
                <w:rFonts w:ascii="Times New Roman" w:hAnsi="Times New Roman"/>
                <w:color w:val="000000" w:themeColor="text1"/>
                <w:spacing w:val="-6"/>
                <w:sz w:val="24"/>
                <w:szCs w:val="24"/>
              </w:rPr>
              <w:t>(</w:t>
            </w:r>
            <w:proofErr w:type="spellStart"/>
            <w:r>
              <w:rPr>
                <w:rFonts w:ascii="Times New Roman" w:hAnsi="Times New Roman"/>
                <w:color w:val="000000" w:themeColor="text1"/>
                <w:spacing w:val="-6"/>
                <w:sz w:val="24"/>
                <w:szCs w:val="24"/>
              </w:rPr>
              <w:t>написаниерефератов</w:t>
            </w:r>
            <w:proofErr w:type="spellEnd"/>
            <w:r>
              <w:rPr>
                <w:rFonts w:ascii="Times New Roman" w:hAnsi="Times New Roman"/>
                <w:color w:val="000000" w:themeColor="text1"/>
                <w:spacing w:val="-6"/>
                <w:sz w:val="24"/>
                <w:szCs w:val="24"/>
              </w:rPr>
              <w:t>)</w:t>
            </w:r>
          </w:p>
        </w:tc>
        <w:tc>
          <w:tcPr>
            <w:tcW w:w="367" w:type="pct"/>
            <w:noWrap/>
            <w:vAlign w:val="center"/>
          </w:tcPr>
          <w:p w14:paraId="04359C9D" w14:textId="77777777" w:rsidR="007B3C4A" w:rsidRDefault="003B1D61">
            <w:pPr>
              <w:spacing w:after="0" w:line="240" w:lineRule="auto"/>
              <w:jc w:val="center"/>
              <w:rPr>
                <w:rFonts w:ascii="Times New Roman" w:hAnsi="Times New Roman"/>
                <w:color w:val="000000" w:themeColor="text1"/>
                <w:sz w:val="24"/>
                <w:szCs w:val="24"/>
              </w:rPr>
            </w:pPr>
            <w:r>
              <w:rPr>
                <w:rFonts w:ascii="Times New Roman" w:hAnsi="Times New Roman"/>
                <w:color w:val="000000" w:themeColor="text1"/>
                <w:sz w:val="24"/>
                <w:szCs w:val="24"/>
              </w:rPr>
              <w:t>2</w:t>
            </w:r>
          </w:p>
        </w:tc>
        <w:tc>
          <w:tcPr>
            <w:tcW w:w="566" w:type="pct"/>
            <w:vMerge/>
            <w:noWrap/>
            <w:vAlign w:val="center"/>
          </w:tcPr>
          <w:p w14:paraId="17C5D7E7" w14:textId="77777777" w:rsidR="007B3C4A" w:rsidRDefault="007B3C4A">
            <w:pPr>
              <w:spacing w:after="0" w:line="240" w:lineRule="auto"/>
              <w:jc w:val="center"/>
              <w:rPr>
                <w:rFonts w:ascii="Times New Roman" w:hAnsi="Times New Roman"/>
                <w:b/>
                <w:bCs/>
                <w:color w:val="000000" w:themeColor="text1"/>
                <w:sz w:val="24"/>
                <w:szCs w:val="24"/>
              </w:rPr>
            </w:pPr>
          </w:p>
        </w:tc>
        <w:tc>
          <w:tcPr>
            <w:tcW w:w="354" w:type="pct"/>
            <w:vMerge/>
            <w:noWrap/>
            <w:vAlign w:val="center"/>
          </w:tcPr>
          <w:p w14:paraId="1BF87A7C" w14:textId="77777777" w:rsidR="007B3C4A" w:rsidRDefault="007B3C4A">
            <w:pPr>
              <w:spacing w:after="0" w:line="240" w:lineRule="auto"/>
              <w:jc w:val="center"/>
              <w:rPr>
                <w:rFonts w:ascii="Times New Roman" w:hAnsi="Times New Roman"/>
                <w:b/>
                <w:bCs/>
                <w:color w:val="000000" w:themeColor="text1"/>
                <w:sz w:val="24"/>
                <w:szCs w:val="24"/>
              </w:rPr>
            </w:pPr>
          </w:p>
        </w:tc>
        <w:tc>
          <w:tcPr>
            <w:tcW w:w="842" w:type="pct"/>
            <w:vMerge/>
            <w:noWrap/>
            <w:vAlign w:val="center"/>
          </w:tcPr>
          <w:p w14:paraId="267F980D" w14:textId="77777777" w:rsidR="007B3C4A" w:rsidRDefault="007B3C4A">
            <w:pPr>
              <w:suppressAutoHyphens/>
              <w:spacing w:after="0" w:line="240" w:lineRule="auto"/>
              <w:jc w:val="center"/>
              <w:rPr>
                <w:rFonts w:ascii="Times New Roman" w:hAnsi="Times New Roman"/>
                <w:bCs/>
                <w:iCs/>
                <w:color w:val="000000" w:themeColor="text1"/>
                <w:sz w:val="24"/>
                <w:szCs w:val="24"/>
              </w:rPr>
            </w:pPr>
          </w:p>
        </w:tc>
      </w:tr>
      <w:tr w:rsidR="007B3C4A" w14:paraId="6FEB6667" w14:textId="77777777">
        <w:trPr>
          <w:trHeight w:val="279"/>
        </w:trPr>
        <w:tc>
          <w:tcPr>
            <w:tcW w:w="793" w:type="pct"/>
            <w:vMerge w:val="restart"/>
            <w:noWrap/>
          </w:tcPr>
          <w:p w14:paraId="760027B1" w14:textId="77777777" w:rsidR="007B3C4A" w:rsidRDefault="003B1D61">
            <w:pPr>
              <w:widowControl w:val="0"/>
              <w:autoSpaceDE w:val="0"/>
              <w:autoSpaceDN w:val="0"/>
              <w:spacing w:after="0" w:line="240" w:lineRule="auto"/>
              <w:rPr>
                <w:rFonts w:ascii="Times New Roman" w:hAnsi="Times New Roman"/>
                <w:color w:val="000000" w:themeColor="text1"/>
                <w:sz w:val="24"/>
                <w:szCs w:val="24"/>
                <w:lang w:val="en-US"/>
              </w:rPr>
            </w:pPr>
            <w:r>
              <w:rPr>
                <w:rFonts w:ascii="Times New Roman" w:hAnsi="Times New Roman"/>
                <w:color w:val="000000" w:themeColor="text1"/>
                <w:sz w:val="24"/>
                <w:szCs w:val="24"/>
                <w:lang w:val="en-US"/>
              </w:rPr>
              <w:t>Тема3.3.</w:t>
            </w:r>
          </w:p>
          <w:p w14:paraId="7EFF9986" w14:textId="77777777" w:rsidR="007B3C4A" w:rsidRDefault="003B1D61">
            <w:pPr>
              <w:widowControl w:val="0"/>
              <w:autoSpaceDE w:val="0"/>
              <w:autoSpaceDN w:val="0"/>
              <w:spacing w:after="0" w:line="240" w:lineRule="auto"/>
              <w:rPr>
                <w:rFonts w:ascii="Times New Roman" w:hAnsi="Times New Roman"/>
                <w:b/>
                <w:bCs/>
                <w:color w:val="000000" w:themeColor="text1"/>
                <w:sz w:val="24"/>
                <w:szCs w:val="24"/>
              </w:rPr>
            </w:pPr>
            <w:proofErr w:type="spellStart"/>
            <w:r>
              <w:rPr>
                <w:rFonts w:ascii="Times New Roman" w:hAnsi="Times New Roman"/>
                <w:color w:val="000000" w:themeColor="text1"/>
                <w:sz w:val="24"/>
                <w:szCs w:val="24"/>
                <w:lang w:val="en-US"/>
              </w:rPr>
              <w:t>Зубчатыепередачи</w:t>
            </w:r>
            <w:proofErr w:type="spellEnd"/>
          </w:p>
        </w:tc>
        <w:tc>
          <w:tcPr>
            <w:tcW w:w="2075" w:type="pct"/>
            <w:noWrap/>
          </w:tcPr>
          <w:p w14:paraId="2EB19CFF" w14:textId="77777777" w:rsidR="007B3C4A" w:rsidRDefault="003B1D61">
            <w:pPr>
              <w:widowControl w:val="0"/>
              <w:numPr>
                <w:ilvl w:val="0"/>
                <w:numId w:val="80"/>
              </w:numPr>
              <w:tabs>
                <w:tab w:val="left" w:pos="282"/>
              </w:tabs>
              <w:autoSpaceDE w:val="0"/>
              <w:autoSpaceDN w:val="0"/>
              <w:spacing w:after="0" w:line="240" w:lineRule="auto"/>
              <w:rPr>
                <w:rFonts w:ascii="Times New Roman" w:hAnsi="Times New Roman"/>
                <w:color w:val="000000" w:themeColor="text1"/>
                <w:sz w:val="24"/>
                <w:szCs w:val="24"/>
                <w:lang w:val="en-US"/>
              </w:rPr>
            </w:pPr>
            <w:proofErr w:type="spellStart"/>
            <w:r>
              <w:rPr>
                <w:rFonts w:ascii="Times New Roman" w:hAnsi="Times New Roman"/>
                <w:color w:val="000000" w:themeColor="text1"/>
                <w:spacing w:val="-6"/>
                <w:sz w:val="24"/>
                <w:szCs w:val="24"/>
                <w:lang w:val="en-US"/>
              </w:rPr>
              <w:t>Зубчатыепередачи,изготовление</w:t>
            </w:r>
            <w:r>
              <w:rPr>
                <w:rFonts w:ascii="Times New Roman" w:hAnsi="Times New Roman"/>
                <w:color w:val="000000" w:themeColor="text1"/>
                <w:spacing w:val="-5"/>
                <w:sz w:val="24"/>
                <w:szCs w:val="24"/>
                <w:lang w:val="en-US"/>
              </w:rPr>
              <w:t>колес</w:t>
            </w:r>
            <w:proofErr w:type="spellEnd"/>
          </w:p>
          <w:p w14:paraId="6EE0AB17" w14:textId="77777777" w:rsidR="007B3C4A" w:rsidRDefault="003B1D61">
            <w:pPr>
              <w:widowControl w:val="0"/>
              <w:numPr>
                <w:ilvl w:val="0"/>
                <w:numId w:val="80"/>
              </w:numPr>
              <w:tabs>
                <w:tab w:val="left" w:pos="282"/>
                <w:tab w:val="left" w:pos="3134"/>
              </w:tabs>
              <w:autoSpaceDE w:val="0"/>
              <w:autoSpaceDN w:val="0"/>
              <w:spacing w:after="0" w:line="240" w:lineRule="auto"/>
              <w:ind w:left="108" w:firstLine="0"/>
              <w:rPr>
                <w:rFonts w:ascii="Times New Roman" w:hAnsi="Times New Roman"/>
                <w:bCs/>
                <w:i/>
                <w:color w:val="000000" w:themeColor="text1"/>
                <w:sz w:val="24"/>
                <w:szCs w:val="24"/>
                <w:lang w:eastAsia="ar-SA"/>
              </w:rPr>
            </w:pPr>
            <w:r>
              <w:rPr>
                <w:rFonts w:ascii="Times New Roman" w:hAnsi="Times New Roman"/>
                <w:color w:val="000000" w:themeColor="text1"/>
                <w:spacing w:val="-6"/>
                <w:sz w:val="24"/>
                <w:szCs w:val="24"/>
              </w:rPr>
              <w:t xml:space="preserve">Виды разрушений и </w:t>
            </w:r>
            <w:r>
              <w:rPr>
                <w:rFonts w:ascii="Times New Roman" w:hAnsi="Times New Roman"/>
                <w:color w:val="000000" w:themeColor="text1"/>
                <w:spacing w:val="-5"/>
                <w:sz w:val="24"/>
                <w:szCs w:val="24"/>
              </w:rPr>
              <w:t>материалы зубчатых колес.</w:t>
            </w:r>
          </w:p>
          <w:p w14:paraId="3C1083FF" w14:textId="77777777" w:rsidR="007B3C4A" w:rsidRDefault="003B1D61">
            <w:pPr>
              <w:widowControl w:val="0"/>
              <w:numPr>
                <w:ilvl w:val="0"/>
                <w:numId w:val="80"/>
              </w:numPr>
              <w:tabs>
                <w:tab w:val="left" w:pos="282"/>
                <w:tab w:val="left" w:pos="3134"/>
              </w:tabs>
              <w:autoSpaceDE w:val="0"/>
              <w:autoSpaceDN w:val="0"/>
              <w:spacing w:after="0" w:line="240" w:lineRule="auto"/>
              <w:ind w:left="108" w:firstLine="0"/>
              <w:rPr>
                <w:rFonts w:ascii="Times New Roman" w:hAnsi="Times New Roman"/>
                <w:bCs/>
                <w:i/>
                <w:color w:val="000000" w:themeColor="text1"/>
                <w:sz w:val="24"/>
                <w:szCs w:val="24"/>
                <w:lang w:eastAsia="ar-SA"/>
              </w:rPr>
            </w:pPr>
            <w:r>
              <w:rPr>
                <w:rFonts w:ascii="Times New Roman" w:hAnsi="Times New Roman"/>
                <w:color w:val="000000" w:themeColor="text1"/>
                <w:spacing w:val="-6"/>
                <w:sz w:val="24"/>
                <w:szCs w:val="24"/>
              </w:rPr>
              <w:t xml:space="preserve">.Расчет цилиндрических зубчатых </w:t>
            </w:r>
            <w:r>
              <w:rPr>
                <w:rFonts w:ascii="Times New Roman" w:hAnsi="Times New Roman"/>
                <w:color w:val="000000" w:themeColor="text1"/>
                <w:spacing w:val="-5"/>
                <w:sz w:val="24"/>
                <w:szCs w:val="24"/>
              </w:rPr>
              <w:t>передач</w:t>
            </w:r>
          </w:p>
          <w:p w14:paraId="60A4A42D" w14:textId="77777777" w:rsidR="007B3C4A" w:rsidRDefault="003B1D61">
            <w:pPr>
              <w:widowControl w:val="0"/>
              <w:numPr>
                <w:ilvl w:val="0"/>
                <w:numId w:val="80"/>
              </w:numPr>
              <w:tabs>
                <w:tab w:val="left" w:pos="282"/>
                <w:tab w:val="left" w:pos="3134"/>
              </w:tabs>
              <w:autoSpaceDE w:val="0"/>
              <w:autoSpaceDN w:val="0"/>
              <w:spacing w:after="0" w:line="240" w:lineRule="auto"/>
              <w:ind w:left="108" w:firstLine="0"/>
              <w:rPr>
                <w:rFonts w:ascii="Times New Roman" w:hAnsi="Times New Roman"/>
                <w:bCs/>
                <w:i/>
                <w:color w:val="000000" w:themeColor="text1"/>
                <w:sz w:val="24"/>
                <w:szCs w:val="24"/>
                <w:lang w:eastAsia="ar-SA"/>
              </w:rPr>
            </w:pPr>
            <w:r>
              <w:rPr>
                <w:rFonts w:ascii="Times New Roman" w:hAnsi="Times New Roman"/>
                <w:color w:val="000000" w:themeColor="text1"/>
                <w:spacing w:val="-6"/>
                <w:sz w:val="24"/>
                <w:szCs w:val="24"/>
              </w:rPr>
              <w:t>.</w:t>
            </w:r>
            <w:proofErr w:type="spellStart"/>
            <w:r>
              <w:rPr>
                <w:rFonts w:ascii="Times New Roman" w:hAnsi="Times New Roman"/>
                <w:color w:val="000000" w:themeColor="text1"/>
                <w:spacing w:val="-6"/>
                <w:sz w:val="24"/>
                <w:szCs w:val="24"/>
              </w:rPr>
              <w:t>Коническиеипланетарныезубчатые</w:t>
            </w:r>
            <w:r>
              <w:rPr>
                <w:rFonts w:ascii="Times New Roman" w:hAnsi="Times New Roman"/>
                <w:color w:val="000000" w:themeColor="text1"/>
                <w:spacing w:val="-5"/>
                <w:sz w:val="24"/>
                <w:szCs w:val="24"/>
              </w:rPr>
              <w:t>передачи</w:t>
            </w:r>
            <w:proofErr w:type="spellEnd"/>
            <w:r>
              <w:rPr>
                <w:rFonts w:ascii="Times New Roman" w:hAnsi="Times New Roman"/>
                <w:color w:val="000000" w:themeColor="text1"/>
                <w:spacing w:val="-5"/>
                <w:sz w:val="24"/>
                <w:szCs w:val="24"/>
              </w:rPr>
              <w:t>.</w:t>
            </w:r>
          </w:p>
        </w:tc>
        <w:tc>
          <w:tcPr>
            <w:tcW w:w="367" w:type="pct"/>
            <w:noWrap/>
            <w:vAlign w:val="center"/>
          </w:tcPr>
          <w:p w14:paraId="273B4AAF" w14:textId="77777777" w:rsidR="007B3C4A" w:rsidRDefault="003B1D61">
            <w:pPr>
              <w:spacing w:after="0" w:line="240" w:lineRule="auto"/>
              <w:jc w:val="center"/>
              <w:rPr>
                <w:rFonts w:ascii="Times New Roman" w:hAnsi="Times New Roman"/>
                <w:color w:val="000000" w:themeColor="text1"/>
                <w:sz w:val="24"/>
                <w:szCs w:val="24"/>
              </w:rPr>
            </w:pPr>
            <w:r>
              <w:rPr>
                <w:rFonts w:ascii="Times New Roman" w:hAnsi="Times New Roman"/>
                <w:color w:val="000000" w:themeColor="text1"/>
                <w:sz w:val="24"/>
                <w:szCs w:val="24"/>
              </w:rPr>
              <w:t>2</w:t>
            </w:r>
          </w:p>
        </w:tc>
        <w:tc>
          <w:tcPr>
            <w:tcW w:w="566" w:type="pct"/>
            <w:vMerge w:val="restart"/>
            <w:noWrap/>
            <w:vAlign w:val="center"/>
          </w:tcPr>
          <w:p w14:paraId="28ACEA7A" w14:textId="77777777" w:rsidR="007B3C4A" w:rsidRDefault="003B1D61">
            <w:pPr>
              <w:spacing w:after="0" w:line="240" w:lineRule="auto"/>
              <w:jc w:val="center"/>
              <w:rPr>
                <w:rFonts w:ascii="Times New Roman" w:hAnsi="Times New Roman"/>
                <w:b/>
                <w:bCs/>
                <w:color w:val="000000" w:themeColor="text1"/>
                <w:sz w:val="24"/>
                <w:szCs w:val="24"/>
              </w:rPr>
            </w:pPr>
            <w:r>
              <w:rPr>
                <w:rFonts w:ascii="Times New Roman" w:hAnsi="Times New Roman"/>
                <w:color w:val="000000" w:themeColor="text1"/>
                <w:sz w:val="24"/>
                <w:szCs w:val="24"/>
                <w:lang w:eastAsia="en-US"/>
              </w:rPr>
              <w:t>ЛР 01, ЛР 02, ЛР 04, ЛР 10, ЛР 07</w:t>
            </w:r>
          </w:p>
        </w:tc>
        <w:tc>
          <w:tcPr>
            <w:tcW w:w="354" w:type="pct"/>
            <w:vMerge w:val="restart"/>
            <w:noWrap/>
            <w:vAlign w:val="center"/>
          </w:tcPr>
          <w:p w14:paraId="0CAC0811" w14:textId="77777777" w:rsidR="007B3C4A" w:rsidRDefault="003B1D61">
            <w:pPr>
              <w:spacing w:after="0" w:line="240" w:lineRule="auto"/>
              <w:jc w:val="center"/>
              <w:rPr>
                <w:rFonts w:ascii="Times New Roman" w:hAnsi="Times New Roman"/>
                <w:bCs/>
                <w:i/>
                <w:color w:val="000000" w:themeColor="text1"/>
                <w:sz w:val="24"/>
                <w:szCs w:val="24"/>
              </w:rPr>
            </w:pPr>
            <w:r>
              <w:rPr>
                <w:rFonts w:ascii="Times New Roman" w:hAnsi="Times New Roman"/>
                <w:bCs/>
                <w:i/>
                <w:color w:val="000000" w:themeColor="text1"/>
                <w:sz w:val="24"/>
                <w:szCs w:val="24"/>
              </w:rPr>
              <w:t>ПК 2.1</w:t>
            </w:r>
          </w:p>
          <w:p w14:paraId="3EBE1B10" w14:textId="77777777" w:rsidR="007B3C4A" w:rsidRDefault="003B1D61">
            <w:pPr>
              <w:spacing w:after="0" w:line="240" w:lineRule="auto"/>
              <w:jc w:val="center"/>
              <w:rPr>
                <w:rFonts w:ascii="Times New Roman" w:hAnsi="Times New Roman"/>
                <w:bCs/>
                <w:i/>
                <w:color w:val="000000" w:themeColor="text1"/>
                <w:sz w:val="24"/>
                <w:szCs w:val="24"/>
              </w:rPr>
            </w:pPr>
            <w:r>
              <w:rPr>
                <w:rFonts w:ascii="Times New Roman" w:hAnsi="Times New Roman"/>
                <w:bCs/>
                <w:i/>
                <w:color w:val="000000" w:themeColor="text1"/>
                <w:sz w:val="24"/>
                <w:szCs w:val="24"/>
              </w:rPr>
              <w:t>ПК 2.2</w:t>
            </w:r>
          </w:p>
          <w:p w14:paraId="1E211912" w14:textId="77777777" w:rsidR="007B3C4A" w:rsidRDefault="003B1D61">
            <w:pPr>
              <w:spacing w:after="0" w:line="240" w:lineRule="auto"/>
              <w:jc w:val="center"/>
              <w:rPr>
                <w:rFonts w:ascii="Times New Roman" w:hAnsi="Times New Roman"/>
                <w:bCs/>
                <w:i/>
                <w:color w:val="000000" w:themeColor="text1"/>
                <w:sz w:val="24"/>
                <w:szCs w:val="24"/>
              </w:rPr>
            </w:pPr>
            <w:r>
              <w:rPr>
                <w:rFonts w:ascii="Times New Roman" w:hAnsi="Times New Roman"/>
                <w:bCs/>
                <w:i/>
                <w:color w:val="000000" w:themeColor="text1"/>
                <w:sz w:val="24"/>
                <w:szCs w:val="24"/>
              </w:rPr>
              <w:t xml:space="preserve"> ОК 01</w:t>
            </w:r>
          </w:p>
          <w:p w14:paraId="76CB7C5C" w14:textId="77777777" w:rsidR="007B3C4A" w:rsidRDefault="003B1D61">
            <w:pPr>
              <w:spacing w:after="0" w:line="240" w:lineRule="auto"/>
              <w:jc w:val="center"/>
              <w:rPr>
                <w:rFonts w:ascii="Times New Roman" w:hAnsi="Times New Roman"/>
                <w:bCs/>
                <w:i/>
                <w:color w:val="000000" w:themeColor="text1"/>
                <w:sz w:val="24"/>
                <w:szCs w:val="24"/>
              </w:rPr>
            </w:pPr>
            <w:r>
              <w:rPr>
                <w:rFonts w:ascii="Times New Roman" w:hAnsi="Times New Roman"/>
                <w:bCs/>
                <w:i/>
                <w:color w:val="000000" w:themeColor="text1"/>
                <w:sz w:val="24"/>
                <w:szCs w:val="24"/>
              </w:rPr>
              <w:t>ОК 03</w:t>
            </w:r>
          </w:p>
          <w:p w14:paraId="776ED7CB" w14:textId="77777777" w:rsidR="007B3C4A" w:rsidRDefault="003B1D61">
            <w:pPr>
              <w:spacing w:after="0" w:line="240" w:lineRule="auto"/>
              <w:jc w:val="center"/>
              <w:rPr>
                <w:rFonts w:ascii="Times New Roman" w:hAnsi="Times New Roman"/>
                <w:b/>
                <w:bCs/>
                <w:color w:val="000000" w:themeColor="text1"/>
                <w:sz w:val="24"/>
                <w:szCs w:val="24"/>
              </w:rPr>
            </w:pPr>
            <w:r>
              <w:rPr>
                <w:rFonts w:ascii="Times New Roman" w:hAnsi="Times New Roman"/>
                <w:bCs/>
                <w:i/>
                <w:color w:val="000000" w:themeColor="text1"/>
                <w:sz w:val="24"/>
                <w:szCs w:val="24"/>
              </w:rPr>
              <w:t>ОК 04</w:t>
            </w:r>
          </w:p>
        </w:tc>
        <w:tc>
          <w:tcPr>
            <w:tcW w:w="842" w:type="pct"/>
            <w:vMerge/>
            <w:noWrap/>
            <w:vAlign w:val="center"/>
          </w:tcPr>
          <w:p w14:paraId="7259890B" w14:textId="77777777" w:rsidR="007B3C4A" w:rsidRDefault="007B3C4A">
            <w:pPr>
              <w:suppressAutoHyphens/>
              <w:spacing w:after="0" w:line="240" w:lineRule="auto"/>
              <w:jc w:val="center"/>
              <w:rPr>
                <w:rFonts w:ascii="Times New Roman" w:hAnsi="Times New Roman"/>
                <w:bCs/>
                <w:iCs/>
                <w:color w:val="000000" w:themeColor="text1"/>
                <w:sz w:val="24"/>
                <w:szCs w:val="24"/>
              </w:rPr>
            </w:pPr>
          </w:p>
        </w:tc>
      </w:tr>
      <w:tr w:rsidR="007B3C4A" w14:paraId="2173E041" w14:textId="77777777">
        <w:trPr>
          <w:trHeight w:val="279"/>
        </w:trPr>
        <w:tc>
          <w:tcPr>
            <w:tcW w:w="793" w:type="pct"/>
            <w:vMerge/>
            <w:noWrap/>
          </w:tcPr>
          <w:p w14:paraId="34C45D8D" w14:textId="77777777" w:rsidR="007B3C4A" w:rsidRPr="00EE2D5A" w:rsidRDefault="007B3C4A">
            <w:pPr>
              <w:widowControl w:val="0"/>
              <w:autoSpaceDE w:val="0"/>
              <w:autoSpaceDN w:val="0"/>
              <w:spacing w:after="0" w:line="240" w:lineRule="auto"/>
              <w:rPr>
                <w:rFonts w:ascii="Times New Roman" w:hAnsi="Times New Roman"/>
                <w:color w:val="000000" w:themeColor="text1"/>
                <w:sz w:val="24"/>
                <w:szCs w:val="24"/>
              </w:rPr>
            </w:pPr>
          </w:p>
        </w:tc>
        <w:tc>
          <w:tcPr>
            <w:tcW w:w="2075" w:type="pct"/>
            <w:noWrap/>
          </w:tcPr>
          <w:p w14:paraId="6C45C5DC" w14:textId="77777777" w:rsidR="007B3C4A" w:rsidRDefault="003B1D61">
            <w:pPr>
              <w:widowControl w:val="0"/>
              <w:autoSpaceDE w:val="0"/>
              <w:autoSpaceDN w:val="0"/>
              <w:spacing w:after="0" w:line="240" w:lineRule="auto"/>
              <w:rPr>
                <w:rFonts w:ascii="Times New Roman" w:hAnsi="Times New Roman"/>
                <w:color w:val="000000" w:themeColor="text1"/>
                <w:spacing w:val="-6"/>
                <w:sz w:val="24"/>
                <w:szCs w:val="24"/>
              </w:rPr>
            </w:pPr>
            <w:r>
              <w:rPr>
                <w:rFonts w:ascii="Times New Roman" w:hAnsi="Times New Roman"/>
                <w:color w:val="000000" w:themeColor="text1"/>
                <w:spacing w:val="-6"/>
                <w:sz w:val="24"/>
                <w:szCs w:val="24"/>
              </w:rPr>
              <w:t>Практическоезанятие№10</w:t>
            </w:r>
          </w:p>
          <w:p w14:paraId="4BC46861" w14:textId="77777777" w:rsidR="007B3C4A" w:rsidRDefault="003B1D61">
            <w:pPr>
              <w:widowControl w:val="0"/>
              <w:autoSpaceDE w:val="0"/>
              <w:autoSpaceDN w:val="0"/>
              <w:spacing w:after="0" w:line="240" w:lineRule="auto"/>
              <w:rPr>
                <w:rFonts w:ascii="Times New Roman" w:hAnsi="Times New Roman"/>
                <w:bCs/>
                <w:i/>
                <w:color w:val="000000" w:themeColor="text1"/>
                <w:sz w:val="24"/>
                <w:szCs w:val="24"/>
                <w:lang w:eastAsia="ar-SA"/>
              </w:rPr>
            </w:pPr>
            <w:proofErr w:type="spellStart"/>
            <w:r>
              <w:rPr>
                <w:rFonts w:ascii="Times New Roman" w:hAnsi="Times New Roman"/>
                <w:color w:val="000000" w:themeColor="text1"/>
                <w:spacing w:val="-6"/>
                <w:sz w:val="24"/>
                <w:szCs w:val="24"/>
              </w:rPr>
              <w:t>Определениегеометрическихпараметров</w:t>
            </w:r>
            <w:r>
              <w:rPr>
                <w:rFonts w:ascii="Times New Roman" w:hAnsi="Times New Roman"/>
                <w:color w:val="000000" w:themeColor="text1"/>
                <w:spacing w:val="-5"/>
                <w:sz w:val="24"/>
                <w:szCs w:val="24"/>
              </w:rPr>
              <w:t>зубчатых</w:t>
            </w:r>
            <w:r>
              <w:rPr>
                <w:rFonts w:ascii="Times New Roman" w:hAnsi="Times New Roman"/>
                <w:color w:val="000000" w:themeColor="text1"/>
                <w:spacing w:val="-6"/>
                <w:sz w:val="24"/>
                <w:szCs w:val="24"/>
                <w:lang w:val="en-US"/>
              </w:rPr>
              <w:t>колес.Выполнениерабочего</w:t>
            </w:r>
            <w:r>
              <w:rPr>
                <w:rFonts w:ascii="Times New Roman" w:hAnsi="Times New Roman"/>
                <w:color w:val="000000" w:themeColor="text1"/>
                <w:spacing w:val="-5"/>
                <w:sz w:val="24"/>
                <w:szCs w:val="24"/>
                <w:lang w:val="en-US"/>
              </w:rPr>
              <w:t>чертежа</w:t>
            </w:r>
            <w:proofErr w:type="spellEnd"/>
          </w:p>
        </w:tc>
        <w:tc>
          <w:tcPr>
            <w:tcW w:w="367" w:type="pct"/>
            <w:noWrap/>
            <w:vAlign w:val="center"/>
          </w:tcPr>
          <w:p w14:paraId="48E53AF6" w14:textId="77777777" w:rsidR="007B3C4A" w:rsidRDefault="003B1D61">
            <w:pPr>
              <w:spacing w:after="0" w:line="240" w:lineRule="auto"/>
              <w:jc w:val="center"/>
              <w:rPr>
                <w:rFonts w:ascii="Times New Roman" w:hAnsi="Times New Roman"/>
                <w:color w:val="000000" w:themeColor="text1"/>
                <w:sz w:val="24"/>
                <w:szCs w:val="24"/>
              </w:rPr>
            </w:pPr>
            <w:r>
              <w:rPr>
                <w:rFonts w:ascii="Times New Roman" w:hAnsi="Times New Roman"/>
                <w:color w:val="000000" w:themeColor="text1"/>
                <w:sz w:val="24"/>
                <w:szCs w:val="24"/>
              </w:rPr>
              <w:t>2</w:t>
            </w:r>
          </w:p>
        </w:tc>
        <w:tc>
          <w:tcPr>
            <w:tcW w:w="566" w:type="pct"/>
            <w:vMerge/>
            <w:noWrap/>
            <w:vAlign w:val="center"/>
          </w:tcPr>
          <w:p w14:paraId="1D13D486" w14:textId="77777777" w:rsidR="007B3C4A" w:rsidRDefault="007B3C4A">
            <w:pPr>
              <w:spacing w:after="0" w:line="240" w:lineRule="auto"/>
              <w:jc w:val="center"/>
              <w:rPr>
                <w:rFonts w:ascii="Times New Roman" w:hAnsi="Times New Roman"/>
                <w:b/>
                <w:bCs/>
                <w:color w:val="000000" w:themeColor="text1"/>
                <w:sz w:val="24"/>
                <w:szCs w:val="24"/>
              </w:rPr>
            </w:pPr>
          </w:p>
        </w:tc>
        <w:tc>
          <w:tcPr>
            <w:tcW w:w="354" w:type="pct"/>
            <w:vMerge/>
            <w:noWrap/>
            <w:vAlign w:val="center"/>
          </w:tcPr>
          <w:p w14:paraId="1CCCD466" w14:textId="77777777" w:rsidR="007B3C4A" w:rsidRDefault="007B3C4A">
            <w:pPr>
              <w:spacing w:after="0" w:line="240" w:lineRule="auto"/>
              <w:jc w:val="center"/>
              <w:rPr>
                <w:rFonts w:ascii="Times New Roman" w:hAnsi="Times New Roman"/>
                <w:b/>
                <w:bCs/>
                <w:color w:val="000000" w:themeColor="text1"/>
                <w:sz w:val="24"/>
                <w:szCs w:val="24"/>
              </w:rPr>
            </w:pPr>
          </w:p>
        </w:tc>
        <w:tc>
          <w:tcPr>
            <w:tcW w:w="842" w:type="pct"/>
            <w:vMerge/>
            <w:noWrap/>
            <w:vAlign w:val="center"/>
          </w:tcPr>
          <w:p w14:paraId="78FD1DF9" w14:textId="77777777" w:rsidR="007B3C4A" w:rsidRDefault="007B3C4A">
            <w:pPr>
              <w:suppressAutoHyphens/>
              <w:spacing w:after="0" w:line="240" w:lineRule="auto"/>
              <w:jc w:val="center"/>
              <w:rPr>
                <w:rFonts w:ascii="Times New Roman" w:hAnsi="Times New Roman"/>
                <w:bCs/>
                <w:iCs/>
                <w:color w:val="000000" w:themeColor="text1"/>
                <w:sz w:val="24"/>
                <w:szCs w:val="24"/>
              </w:rPr>
            </w:pPr>
          </w:p>
        </w:tc>
      </w:tr>
      <w:tr w:rsidR="007B3C4A" w14:paraId="3A0324E8" w14:textId="77777777">
        <w:trPr>
          <w:trHeight w:val="279"/>
        </w:trPr>
        <w:tc>
          <w:tcPr>
            <w:tcW w:w="793" w:type="pct"/>
            <w:vMerge/>
            <w:noWrap/>
          </w:tcPr>
          <w:p w14:paraId="756EEEC2" w14:textId="77777777" w:rsidR="007B3C4A" w:rsidRDefault="007B3C4A">
            <w:pPr>
              <w:widowControl w:val="0"/>
              <w:autoSpaceDE w:val="0"/>
              <w:autoSpaceDN w:val="0"/>
              <w:spacing w:after="0" w:line="240" w:lineRule="auto"/>
              <w:rPr>
                <w:rFonts w:ascii="Times New Roman" w:hAnsi="Times New Roman"/>
                <w:color w:val="000000" w:themeColor="text1"/>
                <w:sz w:val="24"/>
                <w:szCs w:val="24"/>
                <w:lang w:val="en-US"/>
              </w:rPr>
            </w:pPr>
          </w:p>
        </w:tc>
        <w:tc>
          <w:tcPr>
            <w:tcW w:w="2075" w:type="pct"/>
            <w:noWrap/>
          </w:tcPr>
          <w:p w14:paraId="3BCA7DD1" w14:textId="77777777" w:rsidR="007B3C4A" w:rsidRDefault="003B1D61">
            <w:pPr>
              <w:widowControl w:val="0"/>
              <w:autoSpaceDE w:val="0"/>
              <w:autoSpaceDN w:val="0"/>
              <w:spacing w:after="0" w:line="240" w:lineRule="auto"/>
              <w:rPr>
                <w:rFonts w:ascii="Times New Roman" w:hAnsi="Times New Roman"/>
                <w:color w:val="000000" w:themeColor="text1"/>
                <w:spacing w:val="-7"/>
                <w:sz w:val="24"/>
                <w:szCs w:val="24"/>
              </w:rPr>
            </w:pPr>
            <w:r>
              <w:rPr>
                <w:rFonts w:ascii="Times New Roman" w:hAnsi="Times New Roman"/>
                <w:color w:val="000000" w:themeColor="text1"/>
                <w:spacing w:val="-8"/>
                <w:sz w:val="24"/>
                <w:szCs w:val="24"/>
              </w:rPr>
              <w:t xml:space="preserve">Самостоятельная работа </w:t>
            </w:r>
            <w:r>
              <w:rPr>
                <w:rFonts w:ascii="Times New Roman" w:hAnsi="Times New Roman"/>
                <w:color w:val="000000" w:themeColor="text1"/>
                <w:spacing w:val="-7"/>
                <w:sz w:val="24"/>
                <w:szCs w:val="24"/>
              </w:rPr>
              <w:t>обучающихся</w:t>
            </w:r>
          </w:p>
          <w:p w14:paraId="62497FC8" w14:textId="77777777" w:rsidR="007B3C4A" w:rsidRDefault="003B1D61">
            <w:pPr>
              <w:widowControl w:val="0"/>
              <w:autoSpaceDE w:val="0"/>
              <w:autoSpaceDN w:val="0"/>
              <w:spacing w:after="0" w:line="240" w:lineRule="auto"/>
              <w:rPr>
                <w:rFonts w:ascii="Times New Roman" w:hAnsi="Times New Roman"/>
                <w:color w:val="000000" w:themeColor="text1"/>
                <w:sz w:val="24"/>
                <w:szCs w:val="24"/>
              </w:rPr>
            </w:pPr>
            <w:r>
              <w:rPr>
                <w:rFonts w:ascii="Times New Roman" w:hAnsi="Times New Roman"/>
                <w:color w:val="000000" w:themeColor="text1"/>
                <w:spacing w:val="-6"/>
                <w:sz w:val="24"/>
                <w:szCs w:val="24"/>
              </w:rPr>
              <w:t>1.Современные</w:t>
            </w:r>
            <w:r>
              <w:rPr>
                <w:rFonts w:ascii="Times New Roman" w:hAnsi="Times New Roman"/>
                <w:color w:val="000000" w:themeColor="text1"/>
                <w:spacing w:val="-5"/>
                <w:sz w:val="24"/>
                <w:szCs w:val="24"/>
              </w:rPr>
              <w:t>методы»</w:t>
            </w:r>
          </w:p>
          <w:p w14:paraId="38B81916" w14:textId="77777777" w:rsidR="007B3C4A" w:rsidRDefault="003B1D61">
            <w:pPr>
              <w:widowControl w:val="0"/>
              <w:numPr>
                <w:ilvl w:val="0"/>
                <w:numId w:val="81"/>
              </w:numPr>
              <w:tabs>
                <w:tab w:val="left" w:pos="327"/>
              </w:tabs>
              <w:autoSpaceDE w:val="0"/>
              <w:autoSpaceDN w:val="0"/>
              <w:spacing w:after="0" w:line="240" w:lineRule="auto"/>
              <w:rPr>
                <w:rFonts w:ascii="Times New Roman" w:hAnsi="Times New Roman"/>
                <w:color w:val="000000" w:themeColor="text1"/>
                <w:sz w:val="24"/>
                <w:szCs w:val="24"/>
              </w:rPr>
            </w:pPr>
            <w:proofErr w:type="spellStart"/>
            <w:r>
              <w:rPr>
                <w:rFonts w:ascii="Times New Roman" w:hAnsi="Times New Roman"/>
                <w:color w:val="000000" w:themeColor="text1"/>
                <w:spacing w:val="-6"/>
                <w:sz w:val="24"/>
                <w:szCs w:val="24"/>
              </w:rPr>
              <w:t>Планетарныезубчатыепередачи</w:t>
            </w:r>
            <w:proofErr w:type="spellEnd"/>
            <w:r>
              <w:rPr>
                <w:rFonts w:ascii="Times New Roman" w:hAnsi="Times New Roman"/>
                <w:color w:val="000000" w:themeColor="text1"/>
                <w:spacing w:val="-6"/>
                <w:sz w:val="24"/>
                <w:szCs w:val="24"/>
              </w:rPr>
              <w:t>(</w:t>
            </w:r>
            <w:proofErr w:type="spellStart"/>
            <w:r>
              <w:rPr>
                <w:rFonts w:ascii="Times New Roman" w:hAnsi="Times New Roman"/>
                <w:color w:val="000000" w:themeColor="text1"/>
                <w:spacing w:val="-6"/>
                <w:sz w:val="24"/>
                <w:szCs w:val="24"/>
              </w:rPr>
              <w:t>написание</w:t>
            </w:r>
            <w:r>
              <w:rPr>
                <w:rFonts w:ascii="Times New Roman" w:hAnsi="Times New Roman"/>
                <w:color w:val="000000" w:themeColor="text1"/>
                <w:spacing w:val="-5"/>
                <w:sz w:val="24"/>
                <w:szCs w:val="24"/>
              </w:rPr>
              <w:t>рефератов</w:t>
            </w:r>
            <w:proofErr w:type="spellEnd"/>
            <w:r>
              <w:rPr>
                <w:rFonts w:ascii="Times New Roman" w:hAnsi="Times New Roman"/>
                <w:color w:val="000000" w:themeColor="text1"/>
                <w:spacing w:val="-5"/>
                <w:sz w:val="24"/>
                <w:szCs w:val="24"/>
              </w:rPr>
              <w:t>)</w:t>
            </w:r>
          </w:p>
          <w:p w14:paraId="09A73D62" w14:textId="77777777" w:rsidR="007B3C4A" w:rsidRDefault="003B1D61">
            <w:pPr>
              <w:widowControl w:val="0"/>
              <w:numPr>
                <w:ilvl w:val="0"/>
                <w:numId w:val="81"/>
              </w:numPr>
              <w:tabs>
                <w:tab w:val="left" w:pos="349"/>
              </w:tabs>
              <w:autoSpaceDE w:val="0"/>
              <w:autoSpaceDN w:val="0"/>
              <w:spacing w:after="0" w:line="240" w:lineRule="auto"/>
              <w:ind w:left="108" w:firstLine="0"/>
              <w:rPr>
                <w:rFonts w:ascii="Times New Roman" w:hAnsi="Times New Roman"/>
                <w:bCs/>
                <w:i/>
                <w:color w:val="000000" w:themeColor="text1"/>
                <w:sz w:val="24"/>
                <w:szCs w:val="24"/>
                <w:lang w:eastAsia="ar-SA"/>
              </w:rPr>
            </w:pPr>
            <w:proofErr w:type="spellStart"/>
            <w:r>
              <w:rPr>
                <w:rFonts w:ascii="Times New Roman" w:hAnsi="Times New Roman"/>
                <w:color w:val="000000" w:themeColor="text1"/>
                <w:spacing w:val="-6"/>
                <w:sz w:val="24"/>
                <w:szCs w:val="24"/>
              </w:rPr>
              <w:t>Расчетзубчатыхпередачнаконтактнуюпрочность</w:t>
            </w:r>
            <w:proofErr w:type="spellEnd"/>
            <w:r>
              <w:rPr>
                <w:rFonts w:ascii="Times New Roman" w:hAnsi="Times New Roman"/>
                <w:color w:val="000000" w:themeColor="text1"/>
                <w:spacing w:val="-6"/>
                <w:sz w:val="24"/>
                <w:szCs w:val="24"/>
              </w:rPr>
              <w:t>.</w:t>
            </w:r>
            <w:proofErr w:type="spellStart"/>
            <w:r>
              <w:rPr>
                <w:rFonts w:ascii="Times New Roman" w:hAnsi="Times New Roman"/>
                <w:color w:val="000000" w:themeColor="text1"/>
                <w:spacing w:val="-6"/>
                <w:sz w:val="24"/>
                <w:szCs w:val="24"/>
                <w:lang w:val="en-US"/>
              </w:rPr>
              <w:t>Чтение</w:t>
            </w:r>
            <w:r>
              <w:rPr>
                <w:rFonts w:ascii="Times New Roman" w:hAnsi="Times New Roman"/>
                <w:color w:val="000000" w:themeColor="text1"/>
                <w:spacing w:val="-5"/>
                <w:sz w:val="24"/>
                <w:szCs w:val="24"/>
                <w:lang w:val="en-US"/>
              </w:rPr>
              <w:t>к</w:t>
            </w:r>
            <w:r>
              <w:rPr>
                <w:rFonts w:ascii="Times New Roman" w:hAnsi="Times New Roman"/>
                <w:color w:val="000000" w:themeColor="text1"/>
                <w:spacing w:val="-5"/>
                <w:sz w:val="24"/>
                <w:szCs w:val="24"/>
                <w:lang w:val="en-US"/>
              </w:rPr>
              <w:lastRenderedPageBreak/>
              <w:t>инематических</w:t>
            </w:r>
            <w:r>
              <w:rPr>
                <w:rFonts w:ascii="Times New Roman" w:hAnsi="Times New Roman"/>
                <w:color w:val="000000" w:themeColor="text1"/>
                <w:sz w:val="24"/>
                <w:szCs w:val="24"/>
                <w:lang w:val="en-US"/>
              </w:rPr>
              <w:t>схем</w:t>
            </w:r>
            <w:proofErr w:type="spellEnd"/>
          </w:p>
        </w:tc>
        <w:tc>
          <w:tcPr>
            <w:tcW w:w="367" w:type="pct"/>
            <w:noWrap/>
            <w:vAlign w:val="center"/>
          </w:tcPr>
          <w:p w14:paraId="6FEA8AA7" w14:textId="77777777" w:rsidR="007B3C4A" w:rsidRDefault="003B1D61">
            <w:pPr>
              <w:spacing w:after="0" w:line="240" w:lineRule="auto"/>
              <w:jc w:val="center"/>
              <w:rPr>
                <w:rFonts w:ascii="Times New Roman" w:hAnsi="Times New Roman"/>
                <w:color w:val="000000" w:themeColor="text1"/>
                <w:sz w:val="24"/>
                <w:szCs w:val="24"/>
              </w:rPr>
            </w:pPr>
            <w:r>
              <w:rPr>
                <w:rFonts w:ascii="Times New Roman" w:hAnsi="Times New Roman"/>
                <w:color w:val="000000" w:themeColor="text1"/>
                <w:sz w:val="24"/>
                <w:szCs w:val="24"/>
              </w:rPr>
              <w:lastRenderedPageBreak/>
              <w:t>6</w:t>
            </w:r>
          </w:p>
        </w:tc>
        <w:tc>
          <w:tcPr>
            <w:tcW w:w="566" w:type="pct"/>
            <w:vMerge/>
            <w:noWrap/>
            <w:vAlign w:val="center"/>
          </w:tcPr>
          <w:p w14:paraId="13D60F66" w14:textId="77777777" w:rsidR="007B3C4A" w:rsidRDefault="007B3C4A">
            <w:pPr>
              <w:spacing w:after="0" w:line="240" w:lineRule="auto"/>
              <w:jc w:val="center"/>
              <w:rPr>
                <w:rFonts w:ascii="Times New Roman" w:hAnsi="Times New Roman"/>
                <w:b/>
                <w:bCs/>
                <w:color w:val="000000" w:themeColor="text1"/>
                <w:sz w:val="24"/>
                <w:szCs w:val="24"/>
              </w:rPr>
            </w:pPr>
          </w:p>
        </w:tc>
        <w:tc>
          <w:tcPr>
            <w:tcW w:w="354" w:type="pct"/>
            <w:vMerge/>
            <w:noWrap/>
            <w:vAlign w:val="center"/>
          </w:tcPr>
          <w:p w14:paraId="161970BB" w14:textId="77777777" w:rsidR="007B3C4A" w:rsidRDefault="007B3C4A">
            <w:pPr>
              <w:spacing w:after="0" w:line="240" w:lineRule="auto"/>
              <w:jc w:val="center"/>
              <w:rPr>
                <w:rFonts w:ascii="Times New Roman" w:hAnsi="Times New Roman"/>
                <w:b/>
                <w:bCs/>
                <w:color w:val="000000" w:themeColor="text1"/>
                <w:sz w:val="24"/>
                <w:szCs w:val="24"/>
              </w:rPr>
            </w:pPr>
          </w:p>
        </w:tc>
        <w:tc>
          <w:tcPr>
            <w:tcW w:w="842" w:type="pct"/>
            <w:vMerge/>
            <w:noWrap/>
            <w:vAlign w:val="center"/>
          </w:tcPr>
          <w:p w14:paraId="69068402" w14:textId="77777777" w:rsidR="007B3C4A" w:rsidRDefault="007B3C4A">
            <w:pPr>
              <w:suppressAutoHyphens/>
              <w:spacing w:after="0" w:line="240" w:lineRule="auto"/>
              <w:jc w:val="center"/>
              <w:rPr>
                <w:rFonts w:ascii="Times New Roman" w:hAnsi="Times New Roman"/>
                <w:bCs/>
                <w:iCs/>
                <w:color w:val="000000" w:themeColor="text1"/>
                <w:sz w:val="24"/>
                <w:szCs w:val="24"/>
              </w:rPr>
            </w:pPr>
          </w:p>
        </w:tc>
      </w:tr>
      <w:tr w:rsidR="007B3C4A" w14:paraId="33EF0234" w14:textId="77777777">
        <w:trPr>
          <w:trHeight w:val="279"/>
        </w:trPr>
        <w:tc>
          <w:tcPr>
            <w:tcW w:w="793" w:type="pct"/>
            <w:vMerge w:val="restart"/>
            <w:noWrap/>
          </w:tcPr>
          <w:p w14:paraId="25ABAC81" w14:textId="77777777" w:rsidR="007B3C4A" w:rsidRDefault="003B1D61">
            <w:pPr>
              <w:widowControl w:val="0"/>
              <w:autoSpaceDE w:val="0"/>
              <w:autoSpaceDN w:val="0"/>
              <w:spacing w:after="0" w:line="240" w:lineRule="auto"/>
              <w:rPr>
                <w:rFonts w:ascii="Times New Roman" w:hAnsi="Times New Roman"/>
                <w:color w:val="000000" w:themeColor="text1"/>
                <w:sz w:val="24"/>
                <w:szCs w:val="24"/>
                <w:lang w:val="en-US"/>
              </w:rPr>
            </w:pPr>
            <w:r>
              <w:rPr>
                <w:rFonts w:ascii="Times New Roman" w:hAnsi="Times New Roman"/>
                <w:color w:val="000000" w:themeColor="text1"/>
                <w:sz w:val="24"/>
                <w:szCs w:val="24"/>
                <w:lang w:val="en-US"/>
              </w:rPr>
              <w:t>Тема3.5.</w:t>
            </w:r>
          </w:p>
          <w:p w14:paraId="46058AA2" w14:textId="77777777" w:rsidR="007B3C4A" w:rsidRDefault="003B1D61">
            <w:pPr>
              <w:widowControl w:val="0"/>
              <w:autoSpaceDE w:val="0"/>
              <w:autoSpaceDN w:val="0"/>
              <w:spacing w:after="0" w:line="240" w:lineRule="auto"/>
              <w:rPr>
                <w:rFonts w:ascii="Times New Roman" w:hAnsi="Times New Roman"/>
                <w:color w:val="000000" w:themeColor="text1"/>
                <w:sz w:val="24"/>
                <w:szCs w:val="24"/>
                <w:lang w:val="en-US"/>
              </w:rPr>
            </w:pPr>
            <w:proofErr w:type="spellStart"/>
            <w:r>
              <w:rPr>
                <w:rFonts w:ascii="Times New Roman" w:hAnsi="Times New Roman"/>
                <w:color w:val="000000" w:themeColor="text1"/>
                <w:sz w:val="24"/>
                <w:szCs w:val="24"/>
                <w:lang w:val="en-US"/>
              </w:rPr>
              <w:t>Передачавинт-гайка</w:t>
            </w:r>
            <w:proofErr w:type="spellEnd"/>
          </w:p>
        </w:tc>
        <w:tc>
          <w:tcPr>
            <w:tcW w:w="2075" w:type="pct"/>
            <w:noWrap/>
          </w:tcPr>
          <w:p w14:paraId="5DA4446A" w14:textId="77777777" w:rsidR="007B3C4A" w:rsidRDefault="003B1D61">
            <w:pPr>
              <w:widowControl w:val="0"/>
              <w:autoSpaceDE w:val="0"/>
              <w:autoSpaceDN w:val="0"/>
              <w:spacing w:after="0" w:line="240" w:lineRule="auto"/>
              <w:rPr>
                <w:rFonts w:ascii="Times New Roman" w:hAnsi="Times New Roman"/>
                <w:bCs/>
                <w:i/>
                <w:color w:val="000000" w:themeColor="text1"/>
                <w:sz w:val="24"/>
                <w:szCs w:val="24"/>
                <w:lang w:eastAsia="ar-SA"/>
              </w:rPr>
            </w:pPr>
            <w:proofErr w:type="spellStart"/>
            <w:r>
              <w:rPr>
                <w:rFonts w:ascii="Times New Roman" w:hAnsi="Times New Roman"/>
                <w:color w:val="000000" w:themeColor="text1"/>
                <w:spacing w:val="-6"/>
                <w:sz w:val="24"/>
                <w:szCs w:val="24"/>
                <w:lang w:val="en-US"/>
              </w:rPr>
              <w:t>Винтоваяпередача.Основырасчета</w:t>
            </w:r>
            <w:proofErr w:type="spellEnd"/>
            <w:r>
              <w:rPr>
                <w:rFonts w:ascii="Times New Roman" w:hAnsi="Times New Roman"/>
                <w:color w:val="000000" w:themeColor="text1"/>
                <w:spacing w:val="-6"/>
                <w:sz w:val="24"/>
                <w:szCs w:val="24"/>
                <w:lang w:val="en-US"/>
              </w:rPr>
              <w:t>.</w:t>
            </w:r>
          </w:p>
        </w:tc>
        <w:tc>
          <w:tcPr>
            <w:tcW w:w="367" w:type="pct"/>
            <w:noWrap/>
            <w:vAlign w:val="center"/>
          </w:tcPr>
          <w:p w14:paraId="01E16F01" w14:textId="77777777" w:rsidR="007B3C4A" w:rsidRDefault="003B1D61">
            <w:pPr>
              <w:spacing w:after="0" w:line="240" w:lineRule="auto"/>
              <w:jc w:val="center"/>
              <w:rPr>
                <w:rFonts w:ascii="Times New Roman" w:hAnsi="Times New Roman"/>
                <w:color w:val="000000" w:themeColor="text1"/>
                <w:sz w:val="24"/>
                <w:szCs w:val="24"/>
              </w:rPr>
            </w:pPr>
            <w:r>
              <w:rPr>
                <w:rFonts w:ascii="Times New Roman" w:hAnsi="Times New Roman"/>
                <w:color w:val="000000" w:themeColor="text1"/>
                <w:sz w:val="24"/>
                <w:szCs w:val="24"/>
              </w:rPr>
              <w:t>1</w:t>
            </w:r>
          </w:p>
        </w:tc>
        <w:tc>
          <w:tcPr>
            <w:tcW w:w="566" w:type="pct"/>
            <w:vMerge w:val="restart"/>
            <w:noWrap/>
            <w:vAlign w:val="center"/>
          </w:tcPr>
          <w:p w14:paraId="406C1A55" w14:textId="77777777" w:rsidR="007B3C4A" w:rsidRDefault="003B1D61">
            <w:pPr>
              <w:spacing w:after="0" w:line="240" w:lineRule="auto"/>
              <w:jc w:val="center"/>
              <w:rPr>
                <w:rFonts w:ascii="Times New Roman" w:hAnsi="Times New Roman"/>
                <w:b/>
                <w:bCs/>
                <w:color w:val="000000" w:themeColor="text1"/>
                <w:sz w:val="24"/>
                <w:szCs w:val="24"/>
              </w:rPr>
            </w:pPr>
            <w:r>
              <w:rPr>
                <w:rFonts w:ascii="Times New Roman" w:hAnsi="Times New Roman"/>
                <w:color w:val="000000" w:themeColor="text1"/>
                <w:sz w:val="24"/>
                <w:szCs w:val="24"/>
                <w:lang w:eastAsia="en-US"/>
              </w:rPr>
              <w:t>ЛР 01, ЛР 02, ЛР 04, ЛР 10, ЛР 07</w:t>
            </w:r>
          </w:p>
        </w:tc>
        <w:tc>
          <w:tcPr>
            <w:tcW w:w="354" w:type="pct"/>
            <w:vMerge w:val="restart"/>
            <w:noWrap/>
            <w:vAlign w:val="center"/>
          </w:tcPr>
          <w:p w14:paraId="0E3B05BA" w14:textId="77777777" w:rsidR="007B3C4A" w:rsidRDefault="003B1D61">
            <w:pPr>
              <w:spacing w:after="0" w:line="240" w:lineRule="auto"/>
              <w:jc w:val="center"/>
              <w:rPr>
                <w:rFonts w:ascii="Times New Roman" w:hAnsi="Times New Roman"/>
                <w:bCs/>
                <w:i/>
                <w:color w:val="000000" w:themeColor="text1"/>
                <w:sz w:val="24"/>
                <w:szCs w:val="24"/>
              </w:rPr>
            </w:pPr>
            <w:r>
              <w:rPr>
                <w:rFonts w:ascii="Times New Roman" w:hAnsi="Times New Roman"/>
                <w:bCs/>
                <w:i/>
                <w:color w:val="000000" w:themeColor="text1"/>
                <w:sz w:val="24"/>
                <w:szCs w:val="24"/>
              </w:rPr>
              <w:t>ПК 2.1</w:t>
            </w:r>
          </w:p>
          <w:p w14:paraId="095768B2" w14:textId="77777777" w:rsidR="007B3C4A" w:rsidRDefault="003B1D61">
            <w:pPr>
              <w:spacing w:after="0" w:line="240" w:lineRule="auto"/>
              <w:jc w:val="center"/>
              <w:rPr>
                <w:rFonts w:ascii="Times New Roman" w:hAnsi="Times New Roman"/>
                <w:bCs/>
                <w:i/>
                <w:color w:val="000000" w:themeColor="text1"/>
                <w:sz w:val="24"/>
                <w:szCs w:val="24"/>
              </w:rPr>
            </w:pPr>
            <w:r>
              <w:rPr>
                <w:rFonts w:ascii="Times New Roman" w:hAnsi="Times New Roman"/>
                <w:bCs/>
                <w:i/>
                <w:color w:val="000000" w:themeColor="text1"/>
                <w:sz w:val="24"/>
                <w:szCs w:val="24"/>
              </w:rPr>
              <w:t>ПК 2.2</w:t>
            </w:r>
          </w:p>
          <w:p w14:paraId="79582A03" w14:textId="77777777" w:rsidR="007B3C4A" w:rsidRDefault="003B1D61">
            <w:pPr>
              <w:spacing w:after="0" w:line="240" w:lineRule="auto"/>
              <w:jc w:val="center"/>
              <w:rPr>
                <w:rFonts w:ascii="Times New Roman" w:hAnsi="Times New Roman"/>
                <w:bCs/>
                <w:i/>
                <w:color w:val="000000" w:themeColor="text1"/>
                <w:sz w:val="24"/>
                <w:szCs w:val="24"/>
              </w:rPr>
            </w:pPr>
            <w:r>
              <w:rPr>
                <w:rFonts w:ascii="Times New Roman" w:hAnsi="Times New Roman"/>
                <w:bCs/>
                <w:i/>
                <w:color w:val="000000" w:themeColor="text1"/>
                <w:sz w:val="24"/>
                <w:szCs w:val="24"/>
              </w:rPr>
              <w:t xml:space="preserve"> ОК 01</w:t>
            </w:r>
          </w:p>
          <w:p w14:paraId="46509B84" w14:textId="77777777" w:rsidR="007B3C4A" w:rsidRDefault="003B1D61">
            <w:pPr>
              <w:spacing w:after="0" w:line="240" w:lineRule="auto"/>
              <w:jc w:val="center"/>
              <w:rPr>
                <w:rFonts w:ascii="Times New Roman" w:hAnsi="Times New Roman"/>
                <w:bCs/>
                <w:i/>
                <w:color w:val="000000" w:themeColor="text1"/>
                <w:sz w:val="24"/>
                <w:szCs w:val="24"/>
              </w:rPr>
            </w:pPr>
            <w:r>
              <w:rPr>
                <w:rFonts w:ascii="Times New Roman" w:hAnsi="Times New Roman"/>
                <w:bCs/>
                <w:i/>
                <w:color w:val="000000" w:themeColor="text1"/>
                <w:sz w:val="24"/>
                <w:szCs w:val="24"/>
              </w:rPr>
              <w:t>ОК 03</w:t>
            </w:r>
          </w:p>
          <w:p w14:paraId="1D6AFC7C" w14:textId="77777777" w:rsidR="007B3C4A" w:rsidRDefault="003B1D61">
            <w:pPr>
              <w:spacing w:after="0" w:line="240" w:lineRule="auto"/>
              <w:jc w:val="center"/>
              <w:rPr>
                <w:rFonts w:ascii="Times New Roman" w:hAnsi="Times New Roman"/>
                <w:b/>
                <w:bCs/>
                <w:color w:val="000000" w:themeColor="text1"/>
                <w:sz w:val="24"/>
                <w:szCs w:val="24"/>
              </w:rPr>
            </w:pPr>
            <w:r>
              <w:rPr>
                <w:rFonts w:ascii="Times New Roman" w:hAnsi="Times New Roman"/>
                <w:bCs/>
                <w:i/>
                <w:color w:val="000000" w:themeColor="text1"/>
                <w:sz w:val="24"/>
                <w:szCs w:val="24"/>
              </w:rPr>
              <w:t>ОК 04</w:t>
            </w:r>
          </w:p>
        </w:tc>
        <w:tc>
          <w:tcPr>
            <w:tcW w:w="842" w:type="pct"/>
            <w:vMerge/>
            <w:noWrap/>
            <w:vAlign w:val="center"/>
          </w:tcPr>
          <w:p w14:paraId="2C64D93F" w14:textId="77777777" w:rsidR="007B3C4A" w:rsidRDefault="007B3C4A">
            <w:pPr>
              <w:suppressAutoHyphens/>
              <w:spacing w:after="0" w:line="240" w:lineRule="auto"/>
              <w:jc w:val="center"/>
              <w:rPr>
                <w:rFonts w:ascii="Times New Roman" w:hAnsi="Times New Roman"/>
                <w:bCs/>
                <w:iCs/>
                <w:color w:val="000000" w:themeColor="text1"/>
                <w:sz w:val="24"/>
                <w:szCs w:val="24"/>
              </w:rPr>
            </w:pPr>
          </w:p>
        </w:tc>
      </w:tr>
      <w:tr w:rsidR="007B3C4A" w14:paraId="37E1DF5F" w14:textId="77777777">
        <w:trPr>
          <w:trHeight w:val="279"/>
        </w:trPr>
        <w:tc>
          <w:tcPr>
            <w:tcW w:w="793" w:type="pct"/>
            <w:vMerge/>
            <w:noWrap/>
          </w:tcPr>
          <w:p w14:paraId="73346732" w14:textId="77777777" w:rsidR="007B3C4A" w:rsidRPr="00EE2D5A" w:rsidRDefault="007B3C4A">
            <w:pPr>
              <w:widowControl w:val="0"/>
              <w:autoSpaceDE w:val="0"/>
              <w:autoSpaceDN w:val="0"/>
              <w:spacing w:after="0" w:line="240" w:lineRule="auto"/>
              <w:rPr>
                <w:rFonts w:ascii="Times New Roman" w:hAnsi="Times New Roman"/>
                <w:color w:val="000000" w:themeColor="text1"/>
                <w:sz w:val="24"/>
                <w:szCs w:val="24"/>
              </w:rPr>
            </w:pPr>
          </w:p>
        </w:tc>
        <w:tc>
          <w:tcPr>
            <w:tcW w:w="2075" w:type="pct"/>
            <w:noWrap/>
          </w:tcPr>
          <w:p w14:paraId="3C67CEFE" w14:textId="77777777" w:rsidR="007B3C4A" w:rsidRDefault="003B1D61">
            <w:pPr>
              <w:widowControl w:val="0"/>
              <w:autoSpaceDE w:val="0"/>
              <w:autoSpaceDN w:val="0"/>
              <w:spacing w:after="0" w:line="240" w:lineRule="auto"/>
              <w:rPr>
                <w:rFonts w:ascii="Times New Roman" w:hAnsi="Times New Roman"/>
                <w:color w:val="000000" w:themeColor="text1"/>
                <w:spacing w:val="-6"/>
                <w:sz w:val="24"/>
                <w:szCs w:val="24"/>
              </w:rPr>
            </w:pPr>
            <w:r>
              <w:rPr>
                <w:rFonts w:ascii="Times New Roman" w:hAnsi="Times New Roman"/>
                <w:color w:val="000000" w:themeColor="text1"/>
                <w:spacing w:val="-6"/>
                <w:sz w:val="24"/>
                <w:szCs w:val="24"/>
              </w:rPr>
              <w:t>Практическоезанятие№11</w:t>
            </w:r>
          </w:p>
          <w:p w14:paraId="757CBA6A" w14:textId="77777777" w:rsidR="007B3C4A" w:rsidRDefault="003B1D61">
            <w:pPr>
              <w:widowControl w:val="0"/>
              <w:autoSpaceDE w:val="0"/>
              <w:autoSpaceDN w:val="0"/>
              <w:spacing w:after="0" w:line="240" w:lineRule="auto"/>
              <w:rPr>
                <w:rFonts w:ascii="Times New Roman" w:hAnsi="Times New Roman"/>
                <w:bCs/>
                <w:i/>
                <w:color w:val="000000" w:themeColor="text1"/>
                <w:sz w:val="24"/>
                <w:szCs w:val="24"/>
                <w:lang w:eastAsia="ar-SA"/>
              </w:rPr>
            </w:pPr>
            <w:proofErr w:type="spellStart"/>
            <w:r>
              <w:rPr>
                <w:rFonts w:ascii="Times New Roman" w:hAnsi="Times New Roman"/>
                <w:color w:val="000000" w:themeColor="text1"/>
                <w:spacing w:val="-6"/>
                <w:sz w:val="24"/>
                <w:szCs w:val="24"/>
              </w:rPr>
              <w:t>Расчетпередачи</w:t>
            </w:r>
            <w:r>
              <w:rPr>
                <w:rFonts w:ascii="Times New Roman" w:hAnsi="Times New Roman"/>
                <w:color w:val="000000" w:themeColor="text1"/>
                <w:spacing w:val="-5"/>
                <w:sz w:val="24"/>
                <w:szCs w:val="24"/>
              </w:rPr>
              <w:t>винт</w:t>
            </w:r>
            <w:proofErr w:type="spellEnd"/>
            <w:r>
              <w:rPr>
                <w:rFonts w:ascii="Times New Roman" w:hAnsi="Times New Roman"/>
                <w:color w:val="000000" w:themeColor="text1"/>
                <w:spacing w:val="-5"/>
                <w:sz w:val="24"/>
                <w:szCs w:val="24"/>
              </w:rPr>
              <w:t>-гайка</w:t>
            </w:r>
          </w:p>
        </w:tc>
        <w:tc>
          <w:tcPr>
            <w:tcW w:w="367" w:type="pct"/>
            <w:noWrap/>
            <w:vAlign w:val="center"/>
          </w:tcPr>
          <w:p w14:paraId="4D087409" w14:textId="77777777" w:rsidR="007B3C4A" w:rsidRDefault="003B1D61">
            <w:pPr>
              <w:spacing w:after="0" w:line="240" w:lineRule="auto"/>
              <w:jc w:val="center"/>
              <w:rPr>
                <w:rFonts w:ascii="Times New Roman" w:hAnsi="Times New Roman"/>
                <w:color w:val="000000" w:themeColor="text1"/>
                <w:sz w:val="24"/>
                <w:szCs w:val="24"/>
              </w:rPr>
            </w:pPr>
            <w:r>
              <w:rPr>
                <w:rFonts w:ascii="Times New Roman" w:hAnsi="Times New Roman"/>
                <w:color w:val="000000" w:themeColor="text1"/>
                <w:sz w:val="24"/>
                <w:szCs w:val="24"/>
              </w:rPr>
              <w:t>1</w:t>
            </w:r>
          </w:p>
        </w:tc>
        <w:tc>
          <w:tcPr>
            <w:tcW w:w="566" w:type="pct"/>
            <w:vMerge/>
            <w:noWrap/>
            <w:vAlign w:val="center"/>
          </w:tcPr>
          <w:p w14:paraId="58585D1A" w14:textId="77777777" w:rsidR="007B3C4A" w:rsidRDefault="007B3C4A">
            <w:pPr>
              <w:spacing w:after="0" w:line="240" w:lineRule="auto"/>
              <w:jc w:val="center"/>
              <w:rPr>
                <w:rFonts w:ascii="Times New Roman" w:hAnsi="Times New Roman"/>
                <w:b/>
                <w:bCs/>
                <w:color w:val="000000" w:themeColor="text1"/>
                <w:sz w:val="24"/>
                <w:szCs w:val="24"/>
              </w:rPr>
            </w:pPr>
          </w:p>
        </w:tc>
        <w:tc>
          <w:tcPr>
            <w:tcW w:w="354" w:type="pct"/>
            <w:vMerge/>
            <w:noWrap/>
            <w:vAlign w:val="center"/>
          </w:tcPr>
          <w:p w14:paraId="50F8947F" w14:textId="77777777" w:rsidR="007B3C4A" w:rsidRDefault="007B3C4A">
            <w:pPr>
              <w:spacing w:after="0" w:line="240" w:lineRule="auto"/>
              <w:jc w:val="center"/>
              <w:rPr>
                <w:rFonts w:ascii="Times New Roman" w:hAnsi="Times New Roman"/>
                <w:b/>
                <w:bCs/>
                <w:color w:val="000000" w:themeColor="text1"/>
                <w:sz w:val="24"/>
                <w:szCs w:val="24"/>
              </w:rPr>
            </w:pPr>
          </w:p>
        </w:tc>
        <w:tc>
          <w:tcPr>
            <w:tcW w:w="842" w:type="pct"/>
            <w:vMerge/>
            <w:noWrap/>
            <w:vAlign w:val="center"/>
          </w:tcPr>
          <w:p w14:paraId="6B65B51C" w14:textId="77777777" w:rsidR="007B3C4A" w:rsidRDefault="007B3C4A">
            <w:pPr>
              <w:suppressAutoHyphens/>
              <w:spacing w:after="0" w:line="240" w:lineRule="auto"/>
              <w:jc w:val="center"/>
              <w:rPr>
                <w:rFonts w:ascii="Times New Roman" w:hAnsi="Times New Roman"/>
                <w:bCs/>
                <w:iCs/>
                <w:color w:val="000000" w:themeColor="text1"/>
                <w:sz w:val="24"/>
                <w:szCs w:val="24"/>
              </w:rPr>
            </w:pPr>
          </w:p>
        </w:tc>
      </w:tr>
      <w:tr w:rsidR="007B3C4A" w14:paraId="236784F7" w14:textId="77777777">
        <w:trPr>
          <w:trHeight w:val="279"/>
        </w:trPr>
        <w:tc>
          <w:tcPr>
            <w:tcW w:w="793" w:type="pct"/>
            <w:vMerge w:val="restart"/>
            <w:noWrap/>
          </w:tcPr>
          <w:p w14:paraId="6F42FE13" w14:textId="77777777" w:rsidR="007B3C4A" w:rsidRDefault="003B1D61">
            <w:pPr>
              <w:widowControl w:val="0"/>
              <w:autoSpaceDE w:val="0"/>
              <w:autoSpaceDN w:val="0"/>
              <w:spacing w:after="0" w:line="240" w:lineRule="auto"/>
              <w:rPr>
                <w:rFonts w:ascii="Times New Roman" w:hAnsi="Times New Roman"/>
                <w:color w:val="000000" w:themeColor="text1"/>
                <w:sz w:val="24"/>
                <w:szCs w:val="24"/>
                <w:lang w:val="en-US"/>
              </w:rPr>
            </w:pPr>
            <w:r>
              <w:rPr>
                <w:rFonts w:ascii="Times New Roman" w:hAnsi="Times New Roman"/>
                <w:color w:val="000000" w:themeColor="text1"/>
                <w:sz w:val="24"/>
                <w:szCs w:val="24"/>
                <w:lang w:val="en-US"/>
              </w:rPr>
              <w:t>Тема3.6.</w:t>
            </w:r>
          </w:p>
          <w:p w14:paraId="781A1270" w14:textId="77777777" w:rsidR="007B3C4A" w:rsidRDefault="003B1D61">
            <w:pPr>
              <w:widowControl w:val="0"/>
              <w:autoSpaceDE w:val="0"/>
              <w:autoSpaceDN w:val="0"/>
              <w:spacing w:after="0" w:line="240" w:lineRule="auto"/>
              <w:rPr>
                <w:rFonts w:ascii="Times New Roman" w:hAnsi="Times New Roman"/>
                <w:color w:val="000000" w:themeColor="text1"/>
                <w:sz w:val="24"/>
                <w:szCs w:val="24"/>
                <w:lang w:val="en-US"/>
              </w:rPr>
            </w:pPr>
            <w:proofErr w:type="spellStart"/>
            <w:r>
              <w:rPr>
                <w:rFonts w:ascii="Times New Roman" w:hAnsi="Times New Roman"/>
                <w:color w:val="000000" w:themeColor="text1"/>
                <w:sz w:val="24"/>
                <w:szCs w:val="24"/>
                <w:lang w:val="en-US"/>
              </w:rPr>
              <w:t>Червячныепередачи</w:t>
            </w:r>
            <w:proofErr w:type="spellEnd"/>
          </w:p>
        </w:tc>
        <w:tc>
          <w:tcPr>
            <w:tcW w:w="2075" w:type="pct"/>
            <w:noWrap/>
          </w:tcPr>
          <w:p w14:paraId="1B42567D" w14:textId="77777777" w:rsidR="007B3C4A" w:rsidRDefault="003B1D61">
            <w:pPr>
              <w:widowControl w:val="0"/>
              <w:autoSpaceDE w:val="0"/>
              <w:autoSpaceDN w:val="0"/>
              <w:spacing w:after="0" w:line="240" w:lineRule="auto"/>
              <w:rPr>
                <w:rFonts w:ascii="Times New Roman" w:hAnsi="Times New Roman"/>
                <w:bCs/>
                <w:i/>
                <w:color w:val="000000" w:themeColor="text1"/>
                <w:sz w:val="24"/>
                <w:szCs w:val="24"/>
                <w:lang w:eastAsia="ar-SA"/>
              </w:rPr>
            </w:pPr>
            <w:r>
              <w:rPr>
                <w:rFonts w:ascii="Times New Roman" w:hAnsi="Times New Roman"/>
                <w:color w:val="000000" w:themeColor="text1"/>
                <w:spacing w:val="-6"/>
                <w:sz w:val="24"/>
                <w:szCs w:val="24"/>
              </w:rPr>
              <w:t>Червячныепередачи,видыразрушений,</w:t>
            </w:r>
            <w:r>
              <w:rPr>
                <w:rFonts w:ascii="Times New Roman" w:hAnsi="Times New Roman"/>
                <w:color w:val="000000" w:themeColor="text1"/>
                <w:spacing w:val="-5"/>
                <w:sz w:val="24"/>
                <w:szCs w:val="24"/>
              </w:rPr>
              <w:t>материалы.Расчетнаконтактную</w:t>
            </w:r>
            <w:r>
              <w:rPr>
                <w:rFonts w:ascii="Times New Roman" w:hAnsi="Times New Roman"/>
                <w:color w:val="000000" w:themeColor="text1"/>
                <w:spacing w:val="-6"/>
                <w:sz w:val="24"/>
                <w:szCs w:val="24"/>
              </w:rPr>
              <w:t>прочностьиизгиб,</w:t>
            </w:r>
            <w:r>
              <w:rPr>
                <w:rFonts w:ascii="Times New Roman" w:hAnsi="Times New Roman"/>
                <w:color w:val="000000" w:themeColor="text1"/>
                <w:spacing w:val="-5"/>
                <w:sz w:val="24"/>
                <w:szCs w:val="24"/>
              </w:rPr>
              <w:t>тепловойрасчет</w:t>
            </w:r>
          </w:p>
        </w:tc>
        <w:tc>
          <w:tcPr>
            <w:tcW w:w="367" w:type="pct"/>
            <w:noWrap/>
            <w:vAlign w:val="center"/>
          </w:tcPr>
          <w:p w14:paraId="5AFCC05E" w14:textId="77777777" w:rsidR="007B3C4A" w:rsidRDefault="003B1D61">
            <w:pPr>
              <w:spacing w:after="0" w:line="240" w:lineRule="auto"/>
              <w:jc w:val="center"/>
              <w:rPr>
                <w:rFonts w:ascii="Times New Roman" w:hAnsi="Times New Roman"/>
                <w:color w:val="000000" w:themeColor="text1"/>
                <w:sz w:val="24"/>
                <w:szCs w:val="24"/>
              </w:rPr>
            </w:pPr>
            <w:r>
              <w:rPr>
                <w:rFonts w:ascii="Times New Roman" w:hAnsi="Times New Roman"/>
                <w:color w:val="000000" w:themeColor="text1"/>
                <w:sz w:val="24"/>
                <w:szCs w:val="24"/>
              </w:rPr>
              <w:t>1</w:t>
            </w:r>
          </w:p>
        </w:tc>
        <w:tc>
          <w:tcPr>
            <w:tcW w:w="566" w:type="pct"/>
            <w:vMerge/>
            <w:noWrap/>
            <w:vAlign w:val="center"/>
          </w:tcPr>
          <w:p w14:paraId="2D6CB083" w14:textId="77777777" w:rsidR="007B3C4A" w:rsidRDefault="007B3C4A">
            <w:pPr>
              <w:spacing w:after="0" w:line="240" w:lineRule="auto"/>
              <w:jc w:val="center"/>
              <w:rPr>
                <w:rFonts w:ascii="Times New Roman" w:hAnsi="Times New Roman"/>
                <w:b/>
                <w:bCs/>
                <w:color w:val="000000" w:themeColor="text1"/>
                <w:sz w:val="24"/>
                <w:szCs w:val="24"/>
              </w:rPr>
            </w:pPr>
          </w:p>
        </w:tc>
        <w:tc>
          <w:tcPr>
            <w:tcW w:w="354" w:type="pct"/>
            <w:vMerge/>
            <w:noWrap/>
            <w:vAlign w:val="center"/>
          </w:tcPr>
          <w:p w14:paraId="3DBC6DAD" w14:textId="77777777" w:rsidR="007B3C4A" w:rsidRDefault="007B3C4A">
            <w:pPr>
              <w:spacing w:after="0" w:line="240" w:lineRule="auto"/>
              <w:jc w:val="center"/>
              <w:rPr>
                <w:rFonts w:ascii="Times New Roman" w:hAnsi="Times New Roman"/>
                <w:b/>
                <w:bCs/>
                <w:color w:val="000000" w:themeColor="text1"/>
                <w:sz w:val="24"/>
                <w:szCs w:val="24"/>
              </w:rPr>
            </w:pPr>
          </w:p>
        </w:tc>
        <w:tc>
          <w:tcPr>
            <w:tcW w:w="842" w:type="pct"/>
            <w:vMerge/>
            <w:noWrap/>
            <w:vAlign w:val="center"/>
          </w:tcPr>
          <w:p w14:paraId="00C868C2" w14:textId="77777777" w:rsidR="007B3C4A" w:rsidRDefault="007B3C4A">
            <w:pPr>
              <w:suppressAutoHyphens/>
              <w:spacing w:after="0" w:line="240" w:lineRule="auto"/>
              <w:jc w:val="center"/>
              <w:rPr>
                <w:rFonts w:ascii="Times New Roman" w:hAnsi="Times New Roman"/>
                <w:bCs/>
                <w:iCs/>
                <w:color w:val="000000" w:themeColor="text1"/>
                <w:sz w:val="24"/>
                <w:szCs w:val="24"/>
              </w:rPr>
            </w:pPr>
          </w:p>
        </w:tc>
      </w:tr>
      <w:tr w:rsidR="007B3C4A" w14:paraId="7D5D8C4C" w14:textId="77777777">
        <w:trPr>
          <w:trHeight w:val="279"/>
        </w:trPr>
        <w:tc>
          <w:tcPr>
            <w:tcW w:w="793" w:type="pct"/>
            <w:vMerge/>
            <w:noWrap/>
          </w:tcPr>
          <w:p w14:paraId="5564AAD5" w14:textId="77777777" w:rsidR="007B3C4A" w:rsidRDefault="007B3C4A">
            <w:pPr>
              <w:widowControl w:val="0"/>
              <w:autoSpaceDE w:val="0"/>
              <w:autoSpaceDN w:val="0"/>
              <w:spacing w:after="0" w:line="240" w:lineRule="auto"/>
              <w:rPr>
                <w:rFonts w:ascii="Times New Roman" w:hAnsi="Times New Roman"/>
                <w:color w:val="000000" w:themeColor="text1"/>
                <w:sz w:val="24"/>
                <w:szCs w:val="24"/>
                <w:lang w:val="en-US"/>
              </w:rPr>
            </w:pPr>
          </w:p>
        </w:tc>
        <w:tc>
          <w:tcPr>
            <w:tcW w:w="2075" w:type="pct"/>
            <w:noWrap/>
          </w:tcPr>
          <w:p w14:paraId="11FA8E14" w14:textId="77777777" w:rsidR="007B3C4A" w:rsidRDefault="003B1D61">
            <w:pPr>
              <w:widowControl w:val="0"/>
              <w:autoSpaceDE w:val="0"/>
              <w:autoSpaceDN w:val="0"/>
              <w:spacing w:after="0" w:line="240" w:lineRule="auto"/>
              <w:rPr>
                <w:rFonts w:ascii="Times New Roman" w:hAnsi="Times New Roman"/>
                <w:color w:val="000000" w:themeColor="text1"/>
                <w:spacing w:val="-6"/>
                <w:sz w:val="24"/>
                <w:szCs w:val="24"/>
              </w:rPr>
            </w:pPr>
            <w:r>
              <w:rPr>
                <w:rFonts w:ascii="Times New Roman" w:hAnsi="Times New Roman"/>
                <w:color w:val="000000" w:themeColor="text1"/>
                <w:spacing w:val="-6"/>
                <w:sz w:val="24"/>
                <w:szCs w:val="24"/>
              </w:rPr>
              <w:t>Практическоезанятие№12</w:t>
            </w:r>
          </w:p>
          <w:p w14:paraId="54294538" w14:textId="77777777" w:rsidR="007B3C4A" w:rsidRDefault="003B1D61">
            <w:pPr>
              <w:widowControl w:val="0"/>
              <w:autoSpaceDE w:val="0"/>
              <w:autoSpaceDN w:val="0"/>
              <w:spacing w:after="0" w:line="240" w:lineRule="auto"/>
              <w:rPr>
                <w:rFonts w:ascii="Times New Roman" w:hAnsi="Times New Roman"/>
                <w:bCs/>
                <w:i/>
                <w:color w:val="000000" w:themeColor="text1"/>
                <w:sz w:val="24"/>
                <w:szCs w:val="24"/>
                <w:lang w:eastAsia="ar-SA"/>
              </w:rPr>
            </w:pPr>
            <w:proofErr w:type="spellStart"/>
            <w:r>
              <w:rPr>
                <w:rFonts w:ascii="Times New Roman" w:hAnsi="Times New Roman"/>
                <w:color w:val="000000" w:themeColor="text1"/>
                <w:spacing w:val="-6"/>
                <w:sz w:val="24"/>
                <w:szCs w:val="24"/>
              </w:rPr>
              <w:t>Расчетчервячнойпередачи</w:t>
            </w:r>
            <w:proofErr w:type="spellEnd"/>
          </w:p>
        </w:tc>
        <w:tc>
          <w:tcPr>
            <w:tcW w:w="367" w:type="pct"/>
            <w:noWrap/>
            <w:vAlign w:val="center"/>
          </w:tcPr>
          <w:p w14:paraId="4E5158C6" w14:textId="77777777" w:rsidR="007B3C4A" w:rsidRDefault="003B1D61">
            <w:pPr>
              <w:spacing w:after="0" w:line="240" w:lineRule="auto"/>
              <w:jc w:val="center"/>
              <w:rPr>
                <w:rFonts w:ascii="Times New Roman" w:hAnsi="Times New Roman"/>
                <w:color w:val="000000" w:themeColor="text1"/>
                <w:sz w:val="24"/>
                <w:szCs w:val="24"/>
              </w:rPr>
            </w:pPr>
            <w:r>
              <w:rPr>
                <w:rFonts w:ascii="Times New Roman" w:hAnsi="Times New Roman"/>
                <w:color w:val="000000" w:themeColor="text1"/>
                <w:sz w:val="24"/>
                <w:szCs w:val="24"/>
              </w:rPr>
              <w:t>1</w:t>
            </w:r>
          </w:p>
        </w:tc>
        <w:tc>
          <w:tcPr>
            <w:tcW w:w="566" w:type="pct"/>
            <w:vMerge/>
            <w:noWrap/>
            <w:vAlign w:val="center"/>
          </w:tcPr>
          <w:p w14:paraId="21C77F32" w14:textId="77777777" w:rsidR="007B3C4A" w:rsidRDefault="007B3C4A">
            <w:pPr>
              <w:spacing w:after="0" w:line="240" w:lineRule="auto"/>
              <w:jc w:val="center"/>
              <w:rPr>
                <w:rFonts w:ascii="Times New Roman" w:hAnsi="Times New Roman"/>
                <w:b/>
                <w:bCs/>
                <w:color w:val="000000" w:themeColor="text1"/>
                <w:sz w:val="24"/>
                <w:szCs w:val="24"/>
              </w:rPr>
            </w:pPr>
          </w:p>
        </w:tc>
        <w:tc>
          <w:tcPr>
            <w:tcW w:w="354" w:type="pct"/>
            <w:vMerge/>
            <w:noWrap/>
            <w:vAlign w:val="center"/>
          </w:tcPr>
          <w:p w14:paraId="7D675DC7" w14:textId="77777777" w:rsidR="007B3C4A" w:rsidRDefault="007B3C4A">
            <w:pPr>
              <w:spacing w:after="0" w:line="240" w:lineRule="auto"/>
              <w:jc w:val="center"/>
              <w:rPr>
                <w:rFonts w:ascii="Times New Roman" w:hAnsi="Times New Roman"/>
                <w:b/>
                <w:bCs/>
                <w:color w:val="000000" w:themeColor="text1"/>
                <w:sz w:val="24"/>
                <w:szCs w:val="24"/>
              </w:rPr>
            </w:pPr>
          </w:p>
        </w:tc>
        <w:tc>
          <w:tcPr>
            <w:tcW w:w="842" w:type="pct"/>
            <w:vMerge/>
            <w:noWrap/>
            <w:vAlign w:val="center"/>
          </w:tcPr>
          <w:p w14:paraId="0185997A" w14:textId="77777777" w:rsidR="007B3C4A" w:rsidRDefault="007B3C4A">
            <w:pPr>
              <w:suppressAutoHyphens/>
              <w:spacing w:after="0" w:line="240" w:lineRule="auto"/>
              <w:jc w:val="center"/>
              <w:rPr>
                <w:rFonts w:ascii="Times New Roman" w:hAnsi="Times New Roman"/>
                <w:bCs/>
                <w:iCs/>
                <w:color w:val="000000" w:themeColor="text1"/>
                <w:sz w:val="24"/>
                <w:szCs w:val="24"/>
              </w:rPr>
            </w:pPr>
          </w:p>
        </w:tc>
      </w:tr>
      <w:tr w:rsidR="007B3C4A" w14:paraId="0A23BA59" w14:textId="77777777">
        <w:trPr>
          <w:trHeight w:val="279"/>
        </w:trPr>
        <w:tc>
          <w:tcPr>
            <w:tcW w:w="793" w:type="pct"/>
            <w:vMerge/>
            <w:noWrap/>
          </w:tcPr>
          <w:p w14:paraId="08DC3B8C" w14:textId="77777777" w:rsidR="007B3C4A" w:rsidRDefault="007B3C4A">
            <w:pPr>
              <w:widowControl w:val="0"/>
              <w:autoSpaceDE w:val="0"/>
              <w:autoSpaceDN w:val="0"/>
              <w:spacing w:after="0" w:line="240" w:lineRule="auto"/>
              <w:rPr>
                <w:rFonts w:ascii="Times New Roman" w:hAnsi="Times New Roman"/>
                <w:color w:val="000000" w:themeColor="text1"/>
                <w:sz w:val="24"/>
                <w:szCs w:val="24"/>
                <w:lang w:val="en-US"/>
              </w:rPr>
            </w:pPr>
          </w:p>
        </w:tc>
        <w:tc>
          <w:tcPr>
            <w:tcW w:w="2075" w:type="pct"/>
            <w:noWrap/>
          </w:tcPr>
          <w:p w14:paraId="03E51326" w14:textId="77777777" w:rsidR="007B3C4A" w:rsidRDefault="003B1D61">
            <w:pPr>
              <w:widowControl w:val="0"/>
              <w:autoSpaceDE w:val="0"/>
              <w:autoSpaceDN w:val="0"/>
              <w:spacing w:after="0" w:line="240" w:lineRule="auto"/>
              <w:rPr>
                <w:rFonts w:ascii="Times New Roman" w:hAnsi="Times New Roman"/>
                <w:bCs/>
                <w:i/>
                <w:color w:val="000000" w:themeColor="text1"/>
                <w:sz w:val="24"/>
                <w:szCs w:val="24"/>
                <w:lang w:eastAsia="ar-SA"/>
              </w:rPr>
            </w:pPr>
            <w:r>
              <w:rPr>
                <w:rFonts w:ascii="Times New Roman" w:hAnsi="Times New Roman"/>
                <w:color w:val="000000" w:themeColor="text1"/>
                <w:spacing w:val="-6"/>
                <w:sz w:val="24"/>
                <w:szCs w:val="24"/>
              </w:rPr>
              <w:t>Червячныепередачи,видыразрушений,</w:t>
            </w:r>
            <w:r>
              <w:rPr>
                <w:rFonts w:ascii="Times New Roman" w:hAnsi="Times New Roman"/>
                <w:color w:val="000000" w:themeColor="text1"/>
                <w:spacing w:val="-5"/>
                <w:sz w:val="24"/>
                <w:szCs w:val="24"/>
              </w:rPr>
              <w:t>материалы.Расчетнаконтактную</w:t>
            </w:r>
            <w:r>
              <w:rPr>
                <w:rFonts w:ascii="Times New Roman" w:hAnsi="Times New Roman"/>
                <w:color w:val="000000" w:themeColor="text1"/>
                <w:spacing w:val="-6"/>
                <w:sz w:val="24"/>
                <w:szCs w:val="24"/>
              </w:rPr>
              <w:t>прочностьиизгиб,</w:t>
            </w:r>
            <w:r>
              <w:rPr>
                <w:rFonts w:ascii="Times New Roman" w:hAnsi="Times New Roman"/>
                <w:color w:val="000000" w:themeColor="text1"/>
                <w:spacing w:val="-5"/>
                <w:sz w:val="24"/>
                <w:szCs w:val="24"/>
              </w:rPr>
              <w:t>тепловойрасчет</w:t>
            </w:r>
          </w:p>
        </w:tc>
        <w:tc>
          <w:tcPr>
            <w:tcW w:w="367" w:type="pct"/>
            <w:noWrap/>
            <w:vAlign w:val="center"/>
          </w:tcPr>
          <w:p w14:paraId="061C4F82" w14:textId="77777777" w:rsidR="007B3C4A" w:rsidRDefault="003B1D61">
            <w:pPr>
              <w:spacing w:after="0" w:line="240" w:lineRule="auto"/>
              <w:jc w:val="center"/>
              <w:rPr>
                <w:rFonts w:ascii="Times New Roman" w:hAnsi="Times New Roman"/>
                <w:color w:val="000000" w:themeColor="text1"/>
                <w:sz w:val="24"/>
                <w:szCs w:val="24"/>
              </w:rPr>
            </w:pPr>
            <w:r>
              <w:rPr>
                <w:rFonts w:ascii="Times New Roman" w:hAnsi="Times New Roman"/>
                <w:color w:val="000000" w:themeColor="text1"/>
                <w:sz w:val="24"/>
                <w:szCs w:val="24"/>
              </w:rPr>
              <w:t>2</w:t>
            </w:r>
          </w:p>
        </w:tc>
        <w:tc>
          <w:tcPr>
            <w:tcW w:w="566" w:type="pct"/>
            <w:vMerge/>
            <w:noWrap/>
            <w:vAlign w:val="center"/>
          </w:tcPr>
          <w:p w14:paraId="0722D245" w14:textId="77777777" w:rsidR="007B3C4A" w:rsidRDefault="007B3C4A">
            <w:pPr>
              <w:spacing w:after="0" w:line="240" w:lineRule="auto"/>
              <w:jc w:val="center"/>
              <w:rPr>
                <w:rFonts w:ascii="Times New Roman" w:hAnsi="Times New Roman"/>
                <w:b/>
                <w:bCs/>
                <w:color w:val="000000" w:themeColor="text1"/>
                <w:sz w:val="24"/>
                <w:szCs w:val="24"/>
              </w:rPr>
            </w:pPr>
          </w:p>
        </w:tc>
        <w:tc>
          <w:tcPr>
            <w:tcW w:w="354" w:type="pct"/>
            <w:vMerge/>
            <w:noWrap/>
            <w:vAlign w:val="center"/>
          </w:tcPr>
          <w:p w14:paraId="5DE962B4" w14:textId="77777777" w:rsidR="007B3C4A" w:rsidRDefault="007B3C4A">
            <w:pPr>
              <w:spacing w:after="0" w:line="240" w:lineRule="auto"/>
              <w:jc w:val="center"/>
              <w:rPr>
                <w:rFonts w:ascii="Times New Roman" w:hAnsi="Times New Roman"/>
                <w:b/>
                <w:bCs/>
                <w:color w:val="000000" w:themeColor="text1"/>
                <w:sz w:val="24"/>
                <w:szCs w:val="24"/>
              </w:rPr>
            </w:pPr>
          </w:p>
        </w:tc>
        <w:tc>
          <w:tcPr>
            <w:tcW w:w="842" w:type="pct"/>
            <w:vMerge/>
            <w:noWrap/>
            <w:vAlign w:val="center"/>
          </w:tcPr>
          <w:p w14:paraId="5D7C71B9" w14:textId="77777777" w:rsidR="007B3C4A" w:rsidRDefault="007B3C4A">
            <w:pPr>
              <w:suppressAutoHyphens/>
              <w:spacing w:after="0" w:line="240" w:lineRule="auto"/>
              <w:jc w:val="center"/>
              <w:rPr>
                <w:rFonts w:ascii="Times New Roman" w:hAnsi="Times New Roman"/>
                <w:bCs/>
                <w:iCs/>
                <w:color w:val="000000" w:themeColor="text1"/>
                <w:sz w:val="24"/>
                <w:szCs w:val="24"/>
              </w:rPr>
            </w:pPr>
          </w:p>
        </w:tc>
      </w:tr>
      <w:tr w:rsidR="007B3C4A" w14:paraId="40E17AD5" w14:textId="77777777">
        <w:trPr>
          <w:trHeight w:val="301"/>
        </w:trPr>
        <w:tc>
          <w:tcPr>
            <w:tcW w:w="793" w:type="pct"/>
            <w:vMerge w:val="restart"/>
            <w:noWrap/>
          </w:tcPr>
          <w:p w14:paraId="17B0B0A4" w14:textId="77777777" w:rsidR="007B3C4A" w:rsidRDefault="003B1D61">
            <w:pPr>
              <w:widowControl w:val="0"/>
              <w:autoSpaceDE w:val="0"/>
              <w:autoSpaceDN w:val="0"/>
              <w:spacing w:after="0" w:line="240" w:lineRule="auto"/>
              <w:rPr>
                <w:rFonts w:ascii="Times New Roman" w:hAnsi="Times New Roman"/>
                <w:color w:val="000000" w:themeColor="text1"/>
                <w:sz w:val="24"/>
                <w:szCs w:val="24"/>
                <w:lang w:val="en-US"/>
              </w:rPr>
            </w:pPr>
            <w:r>
              <w:rPr>
                <w:rFonts w:ascii="Times New Roman" w:hAnsi="Times New Roman"/>
                <w:color w:val="000000" w:themeColor="text1"/>
                <w:sz w:val="24"/>
                <w:szCs w:val="24"/>
                <w:lang w:val="en-US"/>
              </w:rPr>
              <w:t>Тема3.7.</w:t>
            </w:r>
          </w:p>
          <w:p w14:paraId="707541EA" w14:textId="77777777" w:rsidR="007B3C4A" w:rsidRDefault="003B1D61">
            <w:pPr>
              <w:widowControl w:val="0"/>
              <w:autoSpaceDE w:val="0"/>
              <w:autoSpaceDN w:val="0"/>
              <w:spacing w:after="0" w:line="240" w:lineRule="auto"/>
              <w:rPr>
                <w:rFonts w:ascii="Times New Roman" w:hAnsi="Times New Roman"/>
                <w:color w:val="000000" w:themeColor="text1"/>
                <w:sz w:val="24"/>
                <w:szCs w:val="24"/>
                <w:lang w:val="en-US"/>
              </w:rPr>
            </w:pPr>
            <w:proofErr w:type="spellStart"/>
            <w:r>
              <w:rPr>
                <w:rFonts w:ascii="Times New Roman" w:hAnsi="Times New Roman"/>
                <w:color w:val="000000" w:themeColor="text1"/>
                <w:sz w:val="24"/>
                <w:szCs w:val="24"/>
                <w:lang w:val="en-US"/>
              </w:rPr>
              <w:t>Редукторы</w:t>
            </w:r>
            <w:proofErr w:type="spellEnd"/>
          </w:p>
        </w:tc>
        <w:tc>
          <w:tcPr>
            <w:tcW w:w="2075" w:type="pct"/>
            <w:noWrap/>
          </w:tcPr>
          <w:p w14:paraId="5D6EB301" w14:textId="77777777" w:rsidR="007B3C4A" w:rsidRDefault="003B1D61">
            <w:pPr>
              <w:widowControl w:val="0"/>
              <w:autoSpaceDE w:val="0"/>
              <w:autoSpaceDN w:val="0"/>
              <w:spacing w:after="0" w:line="240" w:lineRule="auto"/>
              <w:rPr>
                <w:rFonts w:ascii="Times New Roman" w:hAnsi="Times New Roman"/>
                <w:bCs/>
                <w:i/>
                <w:color w:val="000000" w:themeColor="text1"/>
                <w:sz w:val="24"/>
                <w:szCs w:val="24"/>
                <w:lang w:eastAsia="ar-SA"/>
              </w:rPr>
            </w:pPr>
            <w:proofErr w:type="spellStart"/>
            <w:r>
              <w:rPr>
                <w:rFonts w:ascii="Times New Roman" w:hAnsi="Times New Roman"/>
                <w:color w:val="000000" w:themeColor="text1"/>
                <w:spacing w:val="-6"/>
                <w:sz w:val="24"/>
                <w:szCs w:val="24"/>
              </w:rPr>
              <w:t>Общиесведенияоредукторах.Кинематические</w:t>
            </w:r>
            <w:r>
              <w:rPr>
                <w:rFonts w:ascii="Times New Roman" w:hAnsi="Times New Roman"/>
                <w:color w:val="000000" w:themeColor="text1"/>
                <w:spacing w:val="-5"/>
                <w:sz w:val="24"/>
                <w:szCs w:val="24"/>
              </w:rPr>
              <w:t>схемы</w:t>
            </w:r>
            <w:proofErr w:type="spellEnd"/>
          </w:p>
        </w:tc>
        <w:tc>
          <w:tcPr>
            <w:tcW w:w="367" w:type="pct"/>
            <w:noWrap/>
            <w:vAlign w:val="center"/>
          </w:tcPr>
          <w:p w14:paraId="7AD61715" w14:textId="77777777" w:rsidR="007B3C4A" w:rsidRDefault="003B1D61">
            <w:pPr>
              <w:spacing w:after="0" w:line="240" w:lineRule="auto"/>
              <w:jc w:val="center"/>
              <w:rPr>
                <w:rFonts w:ascii="Times New Roman" w:hAnsi="Times New Roman"/>
                <w:color w:val="000000" w:themeColor="text1"/>
                <w:sz w:val="24"/>
                <w:szCs w:val="24"/>
              </w:rPr>
            </w:pPr>
            <w:r>
              <w:rPr>
                <w:rFonts w:ascii="Times New Roman" w:hAnsi="Times New Roman"/>
                <w:color w:val="000000" w:themeColor="text1"/>
                <w:sz w:val="24"/>
                <w:szCs w:val="24"/>
              </w:rPr>
              <w:t>2</w:t>
            </w:r>
          </w:p>
        </w:tc>
        <w:tc>
          <w:tcPr>
            <w:tcW w:w="566" w:type="pct"/>
            <w:vMerge w:val="restart"/>
            <w:noWrap/>
            <w:vAlign w:val="center"/>
          </w:tcPr>
          <w:p w14:paraId="02408C26" w14:textId="77777777" w:rsidR="007B3C4A" w:rsidRDefault="003B1D61">
            <w:pPr>
              <w:spacing w:after="0" w:line="240" w:lineRule="auto"/>
              <w:jc w:val="center"/>
              <w:rPr>
                <w:rFonts w:ascii="Times New Roman" w:hAnsi="Times New Roman"/>
                <w:b/>
                <w:bCs/>
                <w:color w:val="000000" w:themeColor="text1"/>
                <w:sz w:val="24"/>
                <w:szCs w:val="24"/>
              </w:rPr>
            </w:pPr>
            <w:r>
              <w:rPr>
                <w:rFonts w:ascii="Times New Roman" w:hAnsi="Times New Roman"/>
                <w:color w:val="000000" w:themeColor="text1"/>
                <w:sz w:val="24"/>
                <w:szCs w:val="24"/>
                <w:lang w:eastAsia="en-US"/>
              </w:rPr>
              <w:t>ЛР 01, ЛР 02, ЛР 04, ЛР 10, ЛР 07</w:t>
            </w:r>
          </w:p>
        </w:tc>
        <w:tc>
          <w:tcPr>
            <w:tcW w:w="354" w:type="pct"/>
            <w:vMerge w:val="restart"/>
            <w:noWrap/>
            <w:vAlign w:val="center"/>
          </w:tcPr>
          <w:p w14:paraId="014D49AD" w14:textId="77777777" w:rsidR="007B3C4A" w:rsidRDefault="003B1D61">
            <w:pPr>
              <w:spacing w:after="0" w:line="240" w:lineRule="auto"/>
              <w:jc w:val="center"/>
              <w:rPr>
                <w:rFonts w:ascii="Times New Roman" w:hAnsi="Times New Roman"/>
                <w:bCs/>
                <w:i/>
                <w:color w:val="000000" w:themeColor="text1"/>
                <w:sz w:val="24"/>
                <w:szCs w:val="24"/>
              </w:rPr>
            </w:pPr>
            <w:r>
              <w:rPr>
                <w:rFonts w:ascii="Times New Roman" w:hAnsi="Times New Roman"/>
                <w:bCs/>
                <w:i/>
                <w:color w:val="000000" w:themeColor="text1"/>
                <w:sz w:val="24"/>
                <w:szCs w:val="24"/>
              </w:rPr>
              <w:t>ПК 2.1</w:t>
            </w:r>
          </w:p>
          <w:p w14:paraId="0D102A59" w14:textId="77777777" w:rsidR="007B3C4A" w:rsidRDefault="003B1D61">
            <w:pPr>
              <w:spacing w:after="0" w:line="240" w:lineRule="auto"/>
              <w:jc w:val="center"/>
              <w:rPr>
                <w:rFonts w:ascii="Times New Roman" w:hAnsi="Times New Roman"/>
                <w:bCs/>
                <w:i/>
                <w:color w:val="000000" w:themeColor="text1"/>
                <w:sz w:val="24"/>
                <w:szCs w:val="24"/>
              </w:rPr>
            </w:pPr>
            <w:r>
              <w:rPr>
                <w:rFonts w:ascii="Times New Roman" w:hAnsi="Times New Roman"/>
                <w:bCs/>
                <w:i/>
                <w:color w:val="000000" w:themeColor="text1"/>
                <w:sz w:val="24"/>
                <w:szCs w:val="24"/>
              </w:rPr>
              <w:t>ПК 2.2</w:t>
            </w:r>
          </w:p>
          <w:p w14:paraId="40356128" w14:textId="77777777" w:rsidR="007B3C4A" w:rsidRDefault="003B1D61">
            <w:pPr>
              <w:spacing w:after="0" w:line="240" w:lineRule="auto"/>
              <w:jc w:val="center"/>
              <w:rPr>
                <w:rFonts w:ascii="Times New Roman" w:hAnsi="Times New Roman"/>
                <w:bCs/>
                <w:i/>
                <w:color w:val="000000" w:themeColor="text1"/>
                <w:sz w:val="24"/>
                <w:szCs w:val="24"/>
              </w:rPr>
            </w:pPr>
            <w:r>
              <w:rPr>
                <w:rFonts w:ascii="Times New Roman" w:hAnsi="Times New Roman"/>
                <w:bCs/>
                <w:i/>
                <w:color w:val="000000" w:themeColor="text1"/>
                <w:sz w:val="24"/>
                <w:szCs w:val="24"/>
              </w:rPr>
              <w:t xml:space="preserve"> ОК 01</w:t>
            </w:r>
          </w:p>
          <w:p w14:paraId="5ADD1786" w14:textId="77777777" w:rsidR="007B3C4A" w:rsidRDefault="003B1D61">
            <w:pPr>
              <w:spacing w:after="0" w:line="240" w:lineRule="auto"/>
              <w:jc w:val="center"/>
              <w:rPr>
                <w:rFonts w:ascii="Times New Roman" w:hAnsi="Times New Roman"/>
                <w:bCs/>
                <w:i/>
                <w:color w:val="000000" w:themeColor="text1"/>
                <w:sz w:val="24"/>
                <w:szCs w:val="24"/>
              </w:rPr>
            </w:pPr>
            <w:r>
              <w:rPr>
                <w:rFonts w:ascii="Times New Roman" w:hAnsi="Times New Roman"/>
                <w:bCs/>
                <w:i/>
                <w:color w:val="000000" w:themeColor="text1"/>
                <w:sz w:val="24"/>
                <w:szCs w:val="24"/>
              </w:rPr>
              <w:t>ОК 03</w:t>
            </w:r>
          </w:p>
          <w:p w14:paraId="6EDC537B" w14:textId="77777777" w:rsidR="007B3C4A" w:rsidRDefault="003B1D61">
            <w:pPr>
              <w:spacing w:after="0" w:line="240" w:lineRule="auto"/>
              <w:jc w:val="center"/>
              <w:rPr>
                <w:rFonts w:ascii="Times New Roman" w:hAnsi="Times New Roman"/>
                <w:b/>
                <w:bCs/>
                <w:color w:val="000000" w:themeColor="text1"/>
                <w:sz w:val="24"/>
                <w:szCs w:val="24"/>
              </w:rPr>
            </w:pPr>
            <w:r>
              <w:rPr>
                <w:rFonts w:ascii="Times New Roman" w:hAnsi="Times New Roman"/>
                <w:bCs/>
                <w:i/>
                <w:color w:val="000000" w:themeColor="text1"/>
                <w:sz w:val="24"/>
                <w:szCs w:val="24"/>
              </w:rPr>
              <w:t>ОК 04</w:t>
            </w:r>
          </w:p>
        </w:tc>
        <w:tc>
          <w:tcPr>
            <w:tcW w:w="842" w:type="pct"/>
            <w:vMerge/>
            <w:noWrap/>
            <w:vAlign w:val="center"/>
          </w:tcPr>
          <w:p w14:paraId="157B93CA" w14:textId="77777777" w:rsidR="007B3C4A" w:rsidRDefault="007B3C4A">
            <w:pPr>
              <w:suppressAutoHyphens/>
              <w:spacing w:after="0" w:line="240" w:lineRule="auto"/>
              <w:jc w:val="center"/>
              <w:rPr>
                <w:rFonts w:ascii="Times New Roman" w:hAnsi="Times New Roman"/>
                <w:bCs/>
                <w:iCs/>
                <w:color w:val="000000" w:themeColor="text1"/>
                <w:sz w:val="24"/>
                <w:szCs w:val="24"/>
              </w:rPr>
            </w:pPr>
          </w:p>
        </w:tc>
      </w:tr>
      <w:tr w:rsidR="007B3C4A" w14:paraId="1EC8D501" w14:textId="77777777">
        <w:trPr>
          <w:trHeight w:val="279"/>
        </w:trPr>
        <w:tc>
          <w:tcPr>
            <w:tcW w:w="793" w:type="pct"/>
            <w:vMerge/>
            <w:noWrap/>
          </w:tcPr>
          <w:p w14:paraId="25321E0A" w14:textId="77777777" w:rsidR="007B3C4A" w:rsidRPr="00EE2D5A" w:rsidRDefault="007B3C4A">
            <w:pPr>
              <w:widowControl w:val="0"/>
              <w:autoSpaceDE w:val="0"/>
              <w:autoSpaceDN w:val="0"/>
              <w:spacing w:after="0" w:line="240" w:lineRule="auto"/>
              <w:rPr>
                <w:rFonts w:ascii="Times New Roman" w:hAnsi="Times New Roman"/>
                <w:color w:val="000000" w:themeColor="text1"/>
                <w:sz w:val="24"/>
                <w:szCs w:val="24"/>
              </w:rPr>
            </w:pPr>
          </w:p>
        </w:tc>
        <w:tc>
          <w:tcPr>
            <w:tcW w:w="2075" w:type="pct"/>
            <w:noWrap/>
          </w:tcPr>
          <w:p w14:paraId="0EB72540" w14:textId="77777777" w:rsidR="007B3C4A" w:rsidRDefault="003B1D61">
            <w:pPr>
              <w:widowControl w:val="0"/>
              <w:autoSpaceDE w:val="0"/>
              <w:autoSpaceDN w:val="0"/>
              <w:spacing w:after="0" w:line="240" w:lineRule="auto"/>
              <w:rPr>
                <w:rFonts w:ascii="Times New Roman" w:hAnsi="Times New Roman"/>
                <w:color w:val="000000" w:themeColor="text1"/>
                <w:spacing w:val="-6"/>
                <w:sz w:val="24"/>
                <w:szCs w:val="24"/>
              </w:rPr>
            </w:pPr>
            <w:r>
              <w:rPr>
                <w:rFonts w:ascii="Times New Roman" w:hAnsi="Times New Roman"/>
                <w:color w:val="000000" w:themeColor="text1"/>
                <w:spacing w:val="-6"/>
                <w:sz w:val="24"/>
                <w:szCs w:val="24"/>
              </w:rPr>
              <w:t xml:space="preserve">Практическая работа№13 </w:t>
            </w:r>
          </w:p>
          <w:p w14:paraId="231CC3E5" w14:textId="77777777" w:rsidR="007B3C4A" w:rsidRDefault="003B1D61">
            <w:pPr>
              <w:widowControl w:val="0"/>
              <w:autoSpaceDE w:val="0"/>
              <w:autoSpaceDN w:val="0"/>
              <w:spacing w:after="0" w:line="240" w:lineRule="auto"/>
              <w:rPr>
                <w:rFonts w:ascii="Times New Roman" w:hAnsi="Times New Roman"/>
                <w:bCs/>
                <w:i/>
                <w:color w:val="000000" w:themeColor="text1"/>
                <w:sz w:val="24"/>
                <w:szCs w:val="24"/>
                <w:lang w:eastAsia="ar-SA"/>
              </w:rPr>
            </w:pPr>
            <w:proofErr w:type="spellStart"/>
            <w:r>
              <w:rPr>
                <w:rFonts w:ascii="Times New Roman" w:hAnsi="Times New Roman"/>
                <w:color w:val="000000" w:themeColor="text1"/>
                <w:spacing w:val="-6"/>
                <w:sz w:val="24"/>
                <w:szCs w:val="24"/>
              </w:rPr>
              <w:t>Разборкаисборкаредукторов.Изучение</w:t>
            </w:r>
            <w:r>
              <w:rPr>
                <w:rFonts w:ascii="Times New Roman" w:hAnsi="Times New Roman"/>
                <w:color w:val="000000" w:themeColor="text1"/>
                <w:spacing w:val="-5"/>
                <w:sz w:val="24"/>
                <w:szCs w:val="24"/>
              </w:rPr>
              <w:t>конструкции</w:t>
            </w:r>
            <w:r>
              <w:rPr>
                <w:rFonts w:ascii="Times New Roman" w:hAnsi="Times New Roman"/>
                <w:color w:val="000000" w:themeColor="text1"/>
                <w:sz w:val="24"/>
                <w:szCs w:val="24"/>
              </w:rPr>
              <w:t>редукторов</w:t>
            </w:r>
            <w:proofErr w:type="spellEnd"/>
          </w:p>
        </w:tc>
        <w:tc>
          <w:tcPr>
            <w:tcW w:w="367" w:type="pct"/>
            <w:noWrap/>
            <w:vAlign w:val="center"/>
          </w:tcPr>
          <w:p w14:paraId="2193F226" w14:textId="77777777" w:rsidR="007B3C4A" w:rsidRDefault="003B1D61">
            <w:pPr>
              <w:spacing w:after="0" w:line="240" w:lineRule="auto"/>
              <w:jc w:val="center"/>
              <w:rPr>
                <w:rFonts w:ascii="Times New Roman" w:hAnsi="Times New Roman"/>
                <w:color w:val="000000" w:themeColor="text1"/>
                <w:sz w:val="24"/>
                <w:szCs w:val="24"/>
              </w:rPr>
            </w:pPr>
            <w:r>
              <w:rPr>
                <w:rFonts w:ascii="Times New Roman" w:hAnsi="Times New Roman"/>
                <w:color w:val="000000" w:themeColor="text1"/>
                <w:sz w:val="24"/>
                <w:szCs w:val="24"/>
              </w:rPr>
              <w:t>2</w:t>
            </w:r>
          </w:p>
        </w:tc>
        <w:tc>
          <w:tcPr>
            <w:tcW w:w="566" w:type="pct"/>
            <w:vMerge/>
            <w:noWrap/>
            <w:vAlign w:val="center"/>
          </w:tcPr>
          <w:p w14:paraId="43BD59FF" w14:textId="77777777" w:rsidR="007B3C4A" w:rsidRDefault="007B3C4A">
            <w:pPr>
              <w:spacing w:after="0" w:line="240" w:lineRule="auto"/>
              <w:jc w:val="center"/>
              <w:rPr>
                <w:rFonts w:ascii="Times New Roman" w:hAnsi="Times New Roman"/>
                <w:b/>
                <w:bCs/>
                <w:color w:val="000000" w:themeColor="text1"/>
                <w:sz w:val="24"/>
                <w:szCs w:val="24"/>
              </w:rPr>
            </w:pPr>
          </w:p>
        </w:tc>
        <w:tc>
          <w:tcPr>
            <w:tcW w:w="354" w:type="pct"/>
            <w:vMerge/>
            <w:noWrap/>
            <w:vAlign w:val="center"/>
          </w:tcPr>
          <w:p w14:paraId="52325C55" w14:textId="77777777" w:rsidR="007B3C4A" w:rsidRDefault="007B3C4A">
            <w:pPr>
              <w:spacing w:after="0" w:line="240" w:lineRule="auto"/>
              <w:jc w:val="center"/>
              <w:rPr>
                <w:rFonts w:ascii="Times New Roman" w:hAnsi="Times New Roman"/>
                <w:b/>
                <w:bCs/>
                <w:color w:val="000000" w:themeColor="text1"/>
                <w:sz w:val="24"/>
                <w:szCs w:val="24"/>
              </w:rPr>
            </w:pPr>
          </w:p>
        </w:tc>
        <w:tc>
          <w:tcPr>
            <w:tcW w:w="842" w:type="pct"/>
            <w:vMerge/>
            <w:noWrap/>
            <w:vAlign w:val="center"/>
          </w:tcPr>
          <w:p w14:paraId="710D1AC4" w14:textId="77777777" w:rsidR="007B3C4A" w:rsidRDefault="007B3C4A">
            <w:pPr>
              <w:suppressAutoHyphens/>
              <w:spacing w:after="0" w:line="240" w:lineRule="auto"/>
              <w:jc w:val="center"/>
              <w:rPr>
                <w:rFonts w:ascii="Times New Roman" w:hAnsi="Times New Roman"/>
                <w:bCs/>
                <w:iCs/>
                <w:color w:val="000000" w:themeColor="text1"/>
                <w:sz w:val="24"/>
                <w:szCs w:val="24"/>
              </w:rPr>
            </w:pPr>
          </w:p>
        </w:tc>
      </w:tr>
      <w:tr w:rsidR="007B3C4A" w14:paraId="6AEF63F0" w14:textId="77777777">
        <w:trPr>
          <w:trHeight w:val="279"/>
        </w:trPr>
        <w:tc>
          <w:tcPr>
            <w:tcW w:w="793" w:type="pct"/>
            <w:vMerge/>
            <w:noWrap/>
          </w:tcPr>
          <w:p w14:paraId="19A04E53" w14:textId="77777777" w:rsidR="007B3C4A" w:rsidRDefault="007B3C4A">
            <w:pPr>
              <w:widowControl w:val="0"/>
              <w:autoSpaceDE w:val="0"/>
              <w:autoSpaceDN w:val="0"/>
              <w:spacing w:after="0" w:line="240" w:lineRule="auto"/>
              <w:rPr>
                <w:rFonts w:ascii="Times New Roman" w:hAnsi="Times New Roman"/>
                <w:color w:val="000000" w:themeColor="text1"/>
                <w:sz w:val="24"/>
                <w:szCs w:val="24"/>
                <w:lang w:val="en-US"/>
              </w:rPr>
            </w:pPr>
          </w:p>
        </w:tc>
        <w:tc>
          <w:tcPr>
            <w:tcW w:w="2075" w:type="pct"/>
            <w:noWrap/>
          </w:tcPr>
          <w:p w14:paraId="35E97A27" w14:textId="77777777" w:rsidR="007B3C4A" w:rsidRDefault="003B1D61">
            <w:pPr>
              <w:widowControl w:val="0"/>
              <w:autoSpaceDE w:val="0"/>
              <w:autoSpaceDN w:val="0"/>
              <w:spacing w:after="0" w:line="240" w:lineRule="auto"/>
              <w:rPr>
                <w:rFonts w:ascii="Times New Roman" w:hAnsi="Times New Roman"/>
                <w:color w:val="000000" w:themeColor="text1"/>
                <w:sz w:val="24"/>
                <w:szCs w:val="24"/>
              </w:rPr>
            </w:pPr>
            <w:r>
              <w:rPr>
                <w:rFonts w:ascii="Times New Roman" w:hAnsi="Times New Roman"/>
                <w:color w:val="000000" w:themeColor="text1"/>
                <w:sz w:val="24"/>
                <w:szCs w:val="24"/>
              </w:rPr>
              <w:t xml:space="preserve">Самостоятельная </w:t>
            </w:r>
            <w:proofErr w:type="spellStart"/>
            <w:r>
              <w:rPr>
                <w:rFonts w:ascii="Times New Roman" w:hAnsi="Times New Roman"/>
                <w:color w:val="000000" w:themeColor="text1"/>
                <w:sz w:val="24"/>
                <w:szCs w:val="24"/>
              </w:rPr>
              <w:t>работаобучающихся</w:t>
            </w:r>
            <w:proofErr w:type="spellEnd"/>
          </w:p>
          <w:p w14:paraId="59000641" w14:textId="77777777" w:rsidR="007B3C4A" w:rsidRDefault="003B1D61">
            <w:pPr>
              <w:widowControl w:val="0"/>
              <w:autoSpaceDE w:val="0"/>
              <w:autoSpaceDN w:val="0"/>
              <w:spacing w:after="0" w:line="240" w:lineRule="auto"/>
              <w:rPr>
                <w:rFonts w:ascii="Times New Roman" w:hAnsi="Times New Roman"/>
                <w:bCs/>
                <w:i/>
                <w:color w:val="000000" w:themeColor="text1"/>
                <w:sz w:val="24"/>
                <w:szCs w:val="24"/>
                <w:lang w:eastAsia="ar-SA"/>
              </w:rPr>
            </w:pPr>
            <w:proofErr w:type="spellStart"/>
            <w:r>
              <w:rPr>
                <w:rFonts w:ascii="Times New Roman" w:hAnsi="Times New Roman"/>
                <w:color w:val="000000" w:themeColor="text1"/>
                <w:spacing w:val="-6"/>
                <w:sz w:val="24"/>
                <w:szCs w:val="24"/>
              </w:rPr>
              <w:t>Редукторы.Чтениекинематических</w:t>
            </w:r>
            <w:r>
              <w:rPr>
                <w:rFonts w:ascii="Times New Roman" w:hAnsi="Times New Roman"/>
                <w:color w:val="000000" w:themeColor="text1"/>
                <w:spacing w:val="-5"/>
                <w:sz w:val="24"/>
                <w:szCs w:val="24"/>
              </w:rPr>
              <w:t>схем</w:t>
            </w:r>
            <w:proofErr w:type="spellEnd"/>
          </w:p>
        </w:tc>
        <w:tc>
          <w:tcPr>
            <w:tcW w:w="367" w:type="pct"/>
            <w:noWrap/>
            <w:vAlign w:val="center"/>
          </w:tcPr>
          <w:p w14:paraId="70FCCE84" w14:textId="77777777" w:rsidR="007B3C4A" w:rsidRDefault="003B1D61">
            <w:pPr>
              <w:spacing w:after="0" w:line="240" w:lineRule="auto"/>
              <w:jc w:val="center"/>
              <w:rPr>
                <w:rFonts w:ascii="Times New Roman" w:hAnsi="Times New Roman"/>
                <w:color w:val="000000" w:themeColor="text1"/>
                <w:sz w:val="24"/>
                <w:szCs w:val="24"/>
              </w:rPr>
            </w:pPr>
            <w:r>
              <w:rPr>
                <w:rFonts w:ascii="Times New Roman" w:hAnsi="Times New Roman"/>
                <w:color w:val="000000" w:themeColor="text1"/>
                <w:sz w:val="24"/>
                <w:szCs w:val="24"/>
              </w:rPr>
              <w:t>2</w:t>
            </w:r>
          </w:p>
        </w:tc>
        <w:tc>
          <w:tcPr>
            <w:tcW w:w="566" w:type="pct"/>
            <w:vMerge/>
            <w:noWrap/>
            <w:vAlign w:val="center"/>
          </w:tcPr>
          <w:p w14:paraId="2D8B952A" w14:textId="77777777" w:rsidR="007B3C4A" w:rsidRDefault="007B3C4A">
            <w:pPr>
              <w:spacing w:after="0" w:line="240" w:lineRule="auto"/>
              <w:jc w:val="center"/>
              <w:rPr>
                <w:rFonts w:ascii="Times New Roman" w:hAnsi="Times New Roman"/>
                <w:b/>
                <w:bCs/>
                <w:color w:val="000000" w:themeColor="text1"/>
                <w:sz w:val="24"/>
                <w:szCs w:val="24"/>
              </w:rPr>
            </w:pPr>
          </w:p>
        </w:tc>
        <w:tc>
          <w:tcPr>
            <w:tcW w:w="354" w:type="pct"/>
            <w:vMerge/>
            <w:noWrap/>
            <w:vAlign w:val="center"/>
          </w:tcPr>
          <w:p w14:paraId="5EE645CC" w14:textId="77777777" w:rsidR="007B3C4A" w:rsidRDefault="007B3C4A">
            <w:pPr>
              <w:spacing w:after="0" w:line="240" w:lineRule="auto"/>
              <w:jc w:val="center"/>
              <w:rPr>
                <w:rFonts w:ascii="Times New Roman" w:hAnsi="Times New Roman"/>
                <w:b/>
                <w:bCs/>
                <w:color w:val="000000" w:themeColor="text1"/>
                <w:sz w:val="24"/>
                <w:szCs w:val="24"/>
              </w:rPr>
            </w:pPr>
          </w:p>
        </w:tc>
        <w:tc>
          <w:tcPr>
            <w:tcW w:w="842" w:type="pct"/>
            <w:vMerge/>
            <w:noWrap/>
            <w:vAlign w:val="center"/>
          </w:tcPr>
          <w:p w14:paraId="43107F45" w14:textId="77777777" w:rsidR="007B3C4A" w:rsidRDefault="007B3C4A">
            <w:pPr>
              <w:suppressAutoHyphens/>
              <w:spacing w:after="0" w:line="240" w:lineRule="auto"/>
              <w:jc w:val="center"/>
              <w:rPr>
                <w:rFonts w:ascii="Times New Roman" w:hAnsi="Times New Roman"/>
                <w:bCs/>
                <w:iCs/>
                <w:color w:val="000000" w:themeColor="text1"/>
                <w:sz w:val="24"/>
                <w:szCs w:val="24"/>
              </w:rPr>
            </w:pPr>
          </w:p>
        </w:tc>
      </w:tr>
      <w:tr w:rsidR="007B3C4A" w14:paraId="755725F0" w14:textId="77777777">
        <w:trPr>
          <w:trHeight w:val="381"/>
        </w:trPr>
        <w:tc>
          <w:tcPr>
            <w:tcW w:w="793" w:type="pct"/>
            <w:vMerge w:val="restart"/>
            <w:noWrap/>
          </w:tcPr>
          <w:p w14:paraId="7CD9E146" w14:textId="77777777" w:rsidR="007B3C4A" w:rsidRDefault="003B1D61">
            <w:pPr>
              <w:widowControl w:val="0"/>
              <w:autoSpaceDE w:val="0"/>
              <w:autoSpaceDN w:val="0"/>
              <w:spacing w:after="0" w:line="240" w:lineRule="auto"/>
              <w:rPr>
                <w:rFonts w:ascii="Times New Roman" w:hAnsi="Times New Roman"/>
                <w:color w:val="000000" w:themeColor="text1"/>
                <w:sz w:val="24"/>
                <w:szCs w:val="24"/>
                <w:lang w:val="en-US"/>
              </w:rPr>
            </w:pPr>
            <w:r>
              <w:rPr>
                <w:rFonts w:ascii="Times New Roman" w:hAnsi="Times New Roman"/>
                <w:color w:val="000000" w:themeColor="text1"/>
                <w:sz w:val="24"/>
                <w:szCs w:val="24"/>
                <w:lang w:val="en-US"/>
              </w:rPr>
              <w:t>Тема3.8.</w:t>
            </w:r>
          </w:p>
          <w:p w14:paraId="4DA43AA2" w14:textId="77777777" w:rsidR="007B3C4A" w:rsidRDefault="003B1D61">
            <w:pPr>
              <w:widowControl w:val="0"/>
              <w:autoSpaceDE w:val="0"/>
              <w:autoSpaceDN w:val="0"/>
              <w:spacing w:after="0" w:line="240" w:lineRule="auto"/>
              <w:rPr>
                <w:rFonts w:ascii="Times New Roman" w:hAnsi="Times New Roman"/>
                <w:color w:val="000000" w:themeColor="text1"/>
                <w:sz w:val="24"/>
                <w:szCs w:val="24"/>
                <w:lang w:val="en-US"/>
              </w:rPr>
            </w:pPr>
            <w:proofErr w:type="spellStart"/>
            <w:r>
              <w:rPr>
                <w:rFonts w:ascii="Times New Roman" w:hAnsi="Times New Roman"/>
                <w:color w:val="000000" w:themeColor="text1"/>
                <w:sz w:val="24"/>
                <w:szCs w:val="24"/>
                <w:lang w:val="en-US"/>
              </w:rPr>
              <w:t>Ременныепередачи</w:t>
            </w:r>
            <w:proofErr w:type="spellEnd"/>
          </w:p>
        </w:tc>
        <w:tc>
          <w:tcPr>
            <w:tcW w:w="2075" w:type="pct"/>
            <w:noWrap/>
          </w:tcPr>
          <w:p w14:paraId="306A2A99" w14:textId="77777777" w:rsidR="007B3C4A" w:rsidRDefault="003B1D61">
            <w:pPr>
              <w:widowControl w:val="0"/>
              <w:autoSpaceDE w:val="0"/>
              <w:autoSpaceDN w:val="0"/>
              <w:spacing w:after="0" w:line="240" w:lineRule="auto"/>
              <w:rPr>
                <w:rFonts w:ascii="Times New Roman" w:hAnsi="Times New Roman"/>
                <w:bCs/>
                <w:i/>
                <w:color w:val="000000" w:themeColor="text1"/>
                <w:sz w:val="24"/>
                <w:szCs w:val="24"/>
                <w:lang w:eastAsia="ar-SA"/>
              </w:rPr>
            </w:pPr>
            <w:proofErr w:type="spellStart"/>
            <w:r>
              <w:rPr>
                <w:rFonts w:ascii="Times New Roman" w:hAnsi="Times New Roman"/>
                <w:color w:val="000000" w:themeColor="text1"/>
                <w:spacing w:val="-6"/>
                <w:sz w:val="24"/>
                <w:szCs w:val="24"/>
              </w:rPr>
              <w:t>Общиесведенияоременных</w:t>
            </w:r>
            <w:r>
              <w:rPr>
                <w:rFonts w:ascii="Times New Roman" w:hAnsi="Times New Roman"/>
                <w:color w:val="000000" w:themeColor="text1"/>
                <w:spacing w:val="-5"/>
                <w:sz w:val="24"/>
                <w:szCs w:val="24"/>
              </w:rPr>
              <w:t>передачах</w:t>
            </w:r>
            <w:proofErr w:type="spellEnd"/>
          </w:p>
        </w:tc>
        <w:tc>
          <w:tcPr>
            <w:tcW w:w="367" w:type="pct"/>
            <w:noWrap/>
            <w:vAlign w:val="center"/>
          </w:tcPr>
          <w:p w14:paraId="73F10FF0" w14:textId="77777777" w:rsidR="007B3C4A" w:rsidRDefault="003B1D61">
            <w:pPr>
              <w:spacing w:after="0" w:line="240" w:lineRule="auto"/>
              <w:jc w:val="center"/>
              <w:rPr>
                <w:rFonts w:ascii="Times New Roman" w:hAnsi="Times New Roman"/>
                <w:color w:val="000000" w:themeColor="text1"/>
                <w:sz w:val="24"/>
                <w:szCs w:val="24"/>
              </w:rPr>
            </w:pPr>
            <w:r>
              <w:rPr>
                <w:rFonts w:ascii="Times New Roman" w:hAnsi="Times New Roman"/>
                <w:color w:val="000000" w:themeColor="text1"/>
                <w:sz w:val="24"/>
                <w:szCs w:val="24"/>
              </w:rPr>
              <w:t>1</w:t>
            </w:r>
          </w:p>
        </w:tc>
        <w:tc>
          <w:tcPr>
            <w:tcW w:w="566" w:type="pct"/>
            <w:vMerge/>
            <w:noWrap/>
            <w:vAlign w:val="center"/>
          </w:tcPr>
          <w:p w14:paraId="01FD5AA9" w14:textId="77777777" w:rsidR="007B3C4A" w:rsidRDefault="007B3C4A">
            <w:pPr>
              <w:spacing w:after="0" w:line="240" w:lineRule="auto"/>
              <w:jc w:val="center"/>
              <w:rPr>
                <w:rFonts w:ascii="Times New Roman" w:hAnsi="Times New Roman"/>
                <w:b/>
                <w:bCs/>
                <w:color w:val="000000" w:themeColor="text1"/>
                <w:sz w:val="24"/>
                <w:szCs w:val="24"/>
              </w:rPr>
            </w:pPr>
          </w:p>
        </w:tc>
        <w:tc>
          <w:tcPr>
            <w:tcW w:w="354" w:type="pct"/>
            <w:vMerge/>
            <w:noWrap/>
            <w:vAlign w:val="center"/>
          </w:tcPr>
          <w:p w14:paraId="6F8BAB3B" w14:textId="77777777" w:rsidR="007B3C4A" w:rsidRDefault="007B3C4A">
            <w:pPr>
              <w:spacing w:after="0" w:line="240" w:lineRule="auto"/>
              <w:jc w:val="center"/>
              <w:rPr>
                <w:rFonts w:ascii="Times New Roman" w:hAnsi="Times New Roman"/>
                <w:b/>
                <w:bCs/>
                <w:color w:val="000000" w:themeColor="text1"/>
                <w:sz w:val="24"/>
                <w:szCs w:val="24"/>
              </w:rPr>
            </w:pPr>
          </w:p>
        </w:tc>
        <w:tc>
          <w:tcPr>
            <w:tcW w:w="842" w:type="pct"/>
            <w:vMerge/>
            <w:noWrap/>
            <w:vAlign w:val="center"/>
          </w:tcPr>
          <w:p w14:paraId="5C34EC39" w14:textId="77777777" w:rsidR="007B3C4A" w:rsidRDefault="007B3C4A">
            <w:pPr>
              <w:suppressAutoHyphens/>
              <w:spacing w:after="0" w:line="240" w:lineRule="auto"/>
              <w:jc w:val="center"/>
              <w:rPr>
                <w:rFonts w:ascii="Times New Roman" w:hAnsi="Times New Roman"/>
                <w:bCs/>
                <w:iCs/>
                <w:color w:val="000000" w:themeColor="text1"/>
                <w:sz w:val="24"/>
                <w:szCs w:val="24"/>
              </w:rPr>
            </w:pPr>
          </w:p>
        </w:tc>
      </w:tr>
      <w:tr w:rsidR="007B3C4A" w14:paraId="10B37AA9" w14:textId="77777777">
        <w:trPr>
          <w:trHeight w:val="279"/>
        </w:trPr>
        <w:tc>
          <w:tcPr>
            <w:tcW w:w="793" w:type="pct"/>
            <w:vMerge/>
            <w:noWrap/>
          </w:tcPr>
          <w:p w14:paraId="2B576339" w14:textId="77777777" w:rsidR="007B3C4A" w:rsidRDefault="007B3C4A">
            <w:pPr>
              <w:widowControl w:val="0"/>
              <w:autoSpaceDE w:val="0"/>
              <w:autoSpaceDN w:val="0"/>
              <w:spacing w:after="0" w:line="240" w:lineRule="auto"/>
              <w:rPr>
                <w:rFonts w:ascii="Times New Roman" w:hAnsi="Times New Roman"/>
                <w:color w:val="000000" w:themeColor="text1"/>
                <w:sz w:val="24"/>
                <w:szCs w:val="24"/>
                <w:lang w:val="en-US"/>
              </w:rPr>
            </w:pPr>
          </w:p>
        </w:tc>
        <w:tc>
          <w:tcPr>
            <w:tcW w:w="2075" w:type="pct"/>
            <w:noWrap/>
          </w:tcPr>
          <w:p w14:paraId="52863F13" w14:textId="77777777" w:rsidR="007B3C4A" w:rsidRDefault="003B1D61">
            <w:pPr>
              <w:widowControl w:val="0"/>
              <w:autoSpaceDE w:val="0"/>
              <w:autoSpaceDN w:val="0"/>
              <w:spacing w:after="0" w:line="240" w:lineRule="auto"/>
              <w:rPr>
                <w:rFonts w:ascii="Times New Roman" w:hAnsi="Times New Roman"/>
                <w:color w:val="000000" w:themeColor="text1"/>
                <w:spacing w:val="-6"/>
                <w:sz w:val="24"/>
                <w:szCs w:val="24"/>
              </w:rPr>
            </w:pPr>
            <w:r>
              <w:rPr>
                <w:rFonts w:ascii="Times New Roman" w:hAnsi="Times New Roman"/>
                <w:color w:val="000000" w:themeColor="text1"/>
                <w:spacing w:val="-6"/>
                <w:sz w:val="24"/>
                <w:szCs w:val="24"/>
              </w:rPr>
              <w:t>Практическоезанятие№14</w:t>
            </w:r>
          </w:p>
          <w:p w14:paraId="032E8CAE" w14:textId="77777777" w:rsidR="007B3C4A" w:rsidRDefault="003B1D61">
            <w:pPr>
              <w:widowControl w:val="0"/>
              <w:autoSpaceDE w:val="0"/>
              <w:autoSpaceDN w:val="0"/>
              <w:spacing w:after="0" w:line="240" w:lineRule="auto"/>
              <w:rPr>
                <w:rFonts w:ascii="Times New Roman" w:hAnsi="Times New Roman"/>
                <w:bCs/>
                <w:i/>
                <w:color w:val="000000" w:themeColor="text1"/>
                <w:sz w:val="24"/>
                <w:szCs w:val="24"/>
                <w:lang w:eastAsia="ar-SA"/>
              </w:rPr>
            </w:pPr>
            <w:proofErr w:type="spellStart"/>
            <w:r>
              <w:rPr>
                <w:rFonts w:ascii="Times New Roman" w:hAnsi="Times New Roman"/>
                <w:color w:val="000000" w:themeColor="text1"/>
                <w:spacing w:val="-6"/>
                <w:sz w:val="24"/>
                <w:szCs w:val="24"/>
              </w:rPr>
              <w:t>Расчетременнойпередачи</w:t>
            </w:r>
            <w:proofErr w:type="spellEnd"/>
          </w:p>
        </w:tc>
        <w:tc>
          <w:tcPr>
            <w:tcW w:w="367" w:type="pct"/>
            <w:noWrap/>
            <w:vAlign w:val="center"/>
          </w:tcPr>
          <w:p w14:paraId="2BD79B58" w14:textId="77777777" w:rsidR="007B3C4A" w:rsidRDefault="003B1D61">
            <w:pPr>
              <w:spacing w:after="0" w:line="240" w:lineRule="auto"/>
              <w:jc w:val="center"/>
              <w:rPr>
                <w:rFonts w:ascii="Times New Roman" w:hAnsi="Times New Roman"/>
                <w:color w:val="000000" w:themeColor="text1"/>
                <w:sz w:val="24"/>
                <w:szCs w:val="24"/>
              </w:rPr>
            </w:pPr>
            <w:r>
              <w:rPr>
                <w:rFonts w:ascii="Times New Roman" w:hAnsi="Times New Roman"/>
                <w:color w:val="000000" w:themeColor="text1"/>
                <w:sz w:val="24"/>
                <w:szCs w:val="24"/>
              </w:rPr>
              <w:t>2</w:t>
            </w:r>
          </w:p>
        </w:tc>
        <w:tc>
          <w:tcPr>
            <w:tcW w:w="566" w:type="pct"/>
            <w:vMerge/>
            <w:noWrap/>
            <w:vAlign w:val="center"/>
          </w:tcPr>
          <w:p w14:paraId="096F584A" w14:textId="77777777" w:rsidR="007B3C4A" w:rsidRDefault="007B3C4A">
            <w:pPr>
              <w:spacing w:after="0" w:line="240" w:lineRule="auto"/>
              <w:jc w:val="center"/>
              <w:rPr>
                <w:rFonts w:ascii="Times New Roman" w:hAnsi="Times New Roman"/>
                <w:b/>
                <w:bCs/>
                <w:color w:val="000000" w:themeColor="text1"/>
                <w:sz w:val="24"/>
                <w:szCs w:val="24"/>
              </w:rPr>
            </w:pPr>
          </w:p>
        </w:tc>
        <w:tc>
          <w:tcPr>
            <w:tcW w:w="354" w:type="pct"/>
            <w:vMerge/>
            <w:noWrap/>
            <w:vAlign w:val="center"/>
          </w:tcPr>
          <w:p w14:paraId="0F9AC6C8" w14:textId="77777777" w:rsidR="007B3C4A" w:rsidRDefault="007B3C4A">
            <w:pPr>
              <w:spacing w:after="0" w:line="240" w:lineRule="auto"/>
              <w:jc w:val="center"/>
              <w:rPr>
                <w:rFonts w:ascii="Times New Roman" w:hAnsi="Times New Roman"/>
                <w:b/>
                <w:bCs/>
                <w:color w:val="000000" w:themeColor="text1"/>
                <w:sz w:val="24"/>
                <w:szCs w:val="24"/>
              </w:rPr>
            </w:pPr>
          </w:p>
        </w:tc>
        <w:tc>
          <w:tcPr>
            <w:tcW w:w="842" w:type="pct"/>
            <w:vMerge/>
            <w:noWrap/>
            <w:vAlign w:val="center"/>
          </w:tcPr>
          <w:p w14:paraId="3FC8AD77" w14:textId="77777777" w:rsidR="007B3C4A" w:rsidRDefault="007B3C4A">
            <w:pPr>
              <w:suppressAutoHyphens/>
              <w:spacing w:after="0" w:line="240" w:lineRule="auto"/>
              <w:jc w:val="center"/>
              <w:rPr>
                <w:rFonts w:ascii="Times New Roman" w:hAnsi="Times New Roman"/>
                <w:bCs/>
                <w:iCs/>
                <w:color w:val="000000" w:themeColor="text1"/>
                <w:sz w:val="24"/>
                <w:szCs w:val="24"/>
              </w:rPr>
            </w:pPr>
          </w:p>
        </w:tc>
      </w:tr>
      <w:tr w:rsidR="007B3C4A" w14:paraId="6EB4C0FF" w14:textId="77777777">
        <w:trPr>
          <w:trHeight w:val="279"/>
        </w:trPr>
        <w:tc>
          <w:tcPr>
            <w:tcW w:w="793" w:type="pct"/>
            <w:vMerge w:val="restart"/>
            <w:noWrap/>
          </w:tcPr>
          <w:p w14:paraId="5075635C" w14:textId="77777777" w:rsidR="007B3C4A" w:rsidRDefault="003B1D61">
            <w:pPr>
              <w:widowControl w:val="0"/>
              <w:autoSpaceDE w:val="0"/>
              <w:autoSpaceDN w:val="0"/>
              <w:spacing w:after="0" w:line="240" w:lineRule="auto"/>
              <w:rPr>
                <w:rFonts w:ascii="Times New Roman" w:hAnsi="Times New Roman"/>
                <w:color w:val="000000" w:themeColor="text1"/>
                <w:sz w:val="24"/>
                <w:szCs w:val="24"/>
                <w:lang w:val="en-US"/>
              </w:rPr>
            </w:pPr>
            <w:r>
              <w:rPr>
                <w:rFonts w:ascii="Times New Roman" w:hAnsi="Times New Roman"/>
                <w:color w:val="000000" w:themeColor="text1"/>
                <w:sz w:val="24"/>
                <w:szCs w:val="24"/>
                <w:lang w:val="en-US"/>
              </w:rPr>
              <w:t>Тема3.9.</w:t>
            </w:r>
          </w:p>
          <w:p w14:paraId="4271A294" w14:textId="77777777" w:rsidR="007B3C4A" w:rsidRDefault="003B1D61">
            <w:pPr>
              <w:widowControl w:val="0"/>
              <w:autoSpaceDE w:val="0"/>
              <w:autoSpaceDN w:val="0"/>
              <w:spacing w:after="0" w:line="240" w:lineRule="auto"/>
              <w:rPr>
                <w:rFonts w:ascii="Times New Roman" w:hAnsi="Times New Roman"/>
                <w:color w:val="000000" w:themeColor="text1"/>
                <w:sz w:val="24"/>
                <w:szCs w:val="24"/>
                <w:lang w:val="en-US"/>
              </w:rPr>
            </w:pPr>
            <w:proofErr w:type="spellStart"/>
            <w:r>
              <w:rPr>
                <w:rFonts w:ascii="Times New Roman" w:hAnsi="Times New Roman"/>
                <w:color w:val="000000" w:themeColor="text1"/>
                <w:sz w:val="24"/>
                <w:szCs w:val="24"/>
                <w:lang w:val="en-US"/>
              </w:rPr>
              <w:t>Цепныепередачи</w:t>
            </w:r>
            <w:proofErr w:type="spellEnd"/>
          </w:p>
        </w:tc>
        <w:tc>
          <w:tcPr>
            <w:tcW w:w="2075" w:type="pct"/>
            <w:noWrap/>
          </w:tcPr>
          <w:p w14:paraId="1C76DFA9" w14:textId="77777777" w:rsidR="007B3C4A" w:rsidRDefault="003B1D6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contextualSpacing/>
              <w:rPr>
                <w:rFonts w:ascii="Times New Roman" w:hAnsi="Times New Roman"/>
                <w:bCs/>
                <w:i/>
                <w:color w:val="000000" w:themeColor="text1"/>
                <w:sz w:val="24"/>
                <w:szCs w:val="24"/>
                <w:lang w:eastAsia="ar-SA"/>
              </w:rPr>
            </w:pPr>
            <w:proofErr w:type="spellStart"/>
            <w:r>
              <w:rPr>
                <w:rFonts w:ascii="Times New Roman" w:hAnsi="Times New Roman"/>
                <w:color w:val="000000" w:themeColor="text1"/>
                <w:spacing w:val="-6"/>
                <w:sz w:val="24"/>
                <w:szCs w:val="24"/>
              </w:rPr>
              <w:t>Общиесведенияоцепных</w:t>
            </w:r>
            <w:r>
              <w:rPr>
                <w:rFonts w:ascii="Times New Roman" w:hAnsi="Times New Roman"/>
                <w:color w:val="000000" w:themeColor="text1"/>
                <w:spacing w:val="-5"/>
                <w:sz w:val="24"/>
                <w:szCs w:val="24"/>
              </w:rPr>
              <w:t>передачах</w:t>
            </w:r>
            <w:proofErr w:type="spellEnd"/>
            <w:r>
              <w:rPr>
                <w:rFonts w:ascii="Times New Roman" w:hAnsi="Times New Roman"/>
                <w:color w:val="000000" w:themeColor="text1"/>
                <w:spacing w:val="-5"/>
                <w:sz w:val="24"/>
                <w:szCs w:val="24"/>
              </w:rPr>
              <w:t>.</w:t>
            </w:r>
          </w:p>
        </w:tc>
        <w:tc>
          <w:tcPr>
            <w:tcW w:w="367" w:type="pct"/>
            <w:noWrap/>
            <w:vAlign w:val="center"/>
          </w:tcPr>
          <w:p w14:paraId="176F0C59" w14:textId="77777777" w:rsidR="007B3C4A" w:rsidRDefault="003B1D61">
            <w:pPr>
              <w:spacing w:after="0" w:line="240" w:lineRule="auto"/>
              <w:jc w:val="center"/>
              <w:rPr>
                <w:rFonts w:ascii="Times New Roman" w:hAnsi="Times New Roman"/>
                <w:color w:val="000000" w:themeColor="text1"/>
                <w:sz w:val="24"/>
                <w:szCs w:val="24"/>
              </w:rPr>
            </w:pPr>
            <w:r>
              <w:rPr>
                <w:rFonts w:ascii="Times New Roman" w:hAnsi="Times New Roman"/>
                <w:color w:val="000000" w:themeColor="text1"/>
                <w:sz w:val="24"/>
                <w:szCs w:val="24"/>
              </w:rPr>
              <w:t>2</w:t>
            </w:r>
          </w:p>
        </w:tc>
        <w:tc>
          <w:tcPr>
            <w:tcW w:w="566" w:type="pct"/>
            <w:vMerge w:val="restart"/>
            <w:noWrap/>
            <w:vAlign w:val="center"/>
          </w:tcPr>
          <w:p w14:paraId="1A395D6B" w14:textId="77777777" w:rsidR="007B3C4A" w:rsidRDefault="003B1D61">
            <w:pPr>
              <w:spacing w:after="0" w:line="240" w:lineRule="auto"/>
              <w:jc w:val="center"/>
              <w:rPr>
                <w:rFonts w:ascii="Times New Roman" w:hAnsi="Times New Roman"/>
                <w:b/>
                <w:bCs/>
                <w:color w:val="000000" w:themeColor="text1"/>
                <w:sz w:val="24"/>
                <w:szCs w:val="24"/>
              </w:rPr>
            </w:pPr>
            <w:r>
              <w:rPr>
                <w:rFonts w:ascii="Times New Roman" w:hAnsi="Times New Roman"/>
                <w:color w:val="000000" w:themeColor="text1"/>
                <w:sz w:val="24"/>
                <w:szCs w:val="24"/>
                <w:lang w:eastAsia="en-US"/>
              </w:rPr>
              <w:t>ЛР 01, ЛР 02, ЛР 04, ЛР 10, ЛР 07</w:t>
            </w:r>
          </w:p>
        </w:tc>
        <w:tc>
          <w:tcPr>
            <w:tcW w:w="354" w:type="pct"/>
            <w:vMerge w:val="restart"/>
            <w:noWrap/>
            <w:vAlign w:val="center"/>
          </w:tcPr>
          <w:p w14:paraId="25C1965C" w14:textId="77777777" w:rsidR="007B3C4A" w:rsidRDefault="003B1D61">
            <w:pPr>
              <w:spacing w:after="0" w:line="240" w:lineRule="auto"/>
              <w:jc w:val="center"/>
              <w:rPr>
                <w:rFonts w:ascii="Times New Roman" w:hAnsi="Times New Roman"/>
                <w:bCs/>
                <w:i/>
                <w:color w:val="000000" w:themeColor="text1"/>
                <w:sz w:val="24"/>
                <w:szCs w:val="24"/>
              </w:rPr>
            </w:pPr>
            <w:r>
              <w:rPr>
                <w:rFonts w:ascii="Times New Roman" w:hAnsi="Times New Roman"/>
                <w:bCs/>
                <w:i/>
                <w:color w:val="000000" w:themeColor="text1"/>
                <w:sz w:val="24"/>
                <w:szCs w:val="24"/>
              </w:rPr>
              <w:t>ПК 2.1</w:t>
            </w:r>
          </w:p>
          <w:p w14:paraId="0EB1FBA6" w14:textId="77777777" w:rsidR="007B3C4A" w:rsidRDefault="003B1D61">
            <w:pPr>
              <w:spacing w:after="0" w:line="240" w:lineRule="auto"/>
              <w:jc w:val="center"/>
              <w:rPr>
                <w:rFonts w:ascii="Times New Roman" w:hAnsi="Times New Roman"/>
                <w:bCs/>
                <w:i/>
                <w:color w:val="000000" w:themeColor="text1"/>
                <w:sz w:val="24"/>
                <w:szCs w:val="24"/>
              </w:rPr>
            </w:pPr>
            <w:r>
              <w:rPr>
                <w:rFonts w:ascii="Times New Roman" w:hAnsi="Times New Roman"/>
                <w:bCs/>
                <w:i/>
                <w:color w:val="000000" w:themeColor="text1"/>
                <w:sz w:val="24"/>
                <w:szCs w:val="24"/>
              </w:rPr>
              <w:t>ПК 2.2</w:t>
            </w:r>
          </w:p>
          <w:p w14:paraId="5D0FD9EF" w14:textId="77777777" w:rsidR="007B3C4A" w:rsidRDefault="003B1D61">
            <w:pPr>
              <w:spacing w:after="0" w:line="240" w:lineRule="auto"/>
              <w:jc w:val="center"/>
              <w:rPr>
                <w:rFonts w:ascii="Times New Roman" w:hAnsi="Times New Roman"/>
                <w:bCs/>
                <w:i/>
                <w:color w:val="000000" w:themeColor="text1"/>
                <w:sz w:val="24"/>
                <w:szCs w:val="24"/>
              </w:rPr>
            </w:pPr>
            <w:r>
              <w:rPr>
                <w:rFonts w:ascii="Times New Roman" w:hAnsi="Times New Roman"/>
                <w:bCs/>
                <w:i/>
                <w:color w:val="000000" w:themeColor="text1"/>
                <w:sz w:val="24"/>
                <w:szCs w:val="24"/>
              </w:rPr>
              <w:t xml:space="preserve"> ОК 01</w:t>
            </w:r>
          </w:p>
          <w:p w14:paraId="44287C5E" w14:textId="77777777" w:rsidR="007B3C4A" w:rsidRDefault="003B1D61">
            <w:pPr>
              <w:spacing w:after="0" w:line="240" w:lineRule="auto"/>
              <w:jc w:val="center"/>
              <w:rPr>
                <w:rFonts w:ascii="Times New Roman" w:hAnsi="Times New Roman"/>
                <w:bCs/>
                <w:i/>
                <w:color w:val="000000" w:themeColor="text1"/>
                <w:sz w:val="24"/>
                <w:szCs w:val="24"/>
              </w:rPr>
            </w:pPr>
            <w:r>
              <w:rPr>
                <w:rFonts w:ascii="Times New Roman" w:hAnsi="Times New Roman"/>
                <w:bCs/>
                <w:i/>
                <w:color w:val="000000" w:themeColor="text1"/>
                <w:sz w:val="24"/>
                <w:szCs w:val="24"/>
              </w:rPr>
              <w:t>ОК 03</w:t>
            </w:r>
          </w:p>
          <w:p w14:paraId="6037F41E" w14:textId="77777777" w:rsidR="007B3C4A" w:rsidRDefault="003B1D61">
            <w:pPr>
              <w:spacing w:after="0" w:line="240" w:lineRule="auto"/>
              <w:jc w:val="center"/>
              <w:rPr>
                <w:rFonts w:ascii="Times New Roman" w:hAnsi="Times New Roman"/>
                <w:b/>
                <w:bCs/>
                <w:color w:val="000000" w:themeColor="text1"/>
                <w:sz w:val="24"/>
                <w:szCs w:val="24"/>
              </w:rPr>
            </w:pPr>
            <w:r>
              <w:rPr>
                <w:rFonts w:ascii="Times New Roman" w:hAnsi="Times New Roman"/>
                <w:bCs/>
                <w:i/>
                <w:color w:val="000000" w:themeColor="text1"/>
                <w:sz w:val="24"/>
                <w:szCs w:val="24"/>
              </w:rPr>
              <w:t>ОК 04</w:t>
            </w:r>
          </w:p>
        </w:tc>
        <w:tc>
          <w:tcPr>
            <w:tcW w:w="842" w:type="pct"/>
            <w:vMerge/>
            <w:noWrap/>
            <w:vAlign w:val="center"/>
          </w:tcPr>
          <w:p w14:paraId="5D9D1829" w14:textId="77777777" w:rsidR="007B3C4A" w:rsidRDefault="007B3C4A">
            <w:pPr>
              <w:suppressAutoHyphens/>
              <w:spacing w:after="0" w:line="240" w:lineRule="auto"/>
              <w:jc w:val="center"/>
              <w:rPr>
                <w:rFonts w:ascii="Times New Roman" w:hAnsi="Times New Roman"/>
                <w:bCs/>
                <w:iCs/>
                <w:color w:val="000000" w:themeColor="text1"/>
                <w:sz w:val="24"/>
                <w:szCs w:val="24"/>
              </w:rPr>
            </w:pPr>
          </w:p>
        </w:tc>
      </w:tr>
      <w:tr w:rsidR="007B3C4A" w14:paraId="58080B44" w14:textId="77777777">
        <w:trPr>
          <w:trHeight w:val="279"/>
        </w:trPr>
        <w:tc>
          <w:tcPr>
            <w:tcW w:w="793" w:type="pct"/>
            <w:vMerge/>
            <w:noWrap/>
          </w:tcPr>
          <w:p w14:paraId="275CEA41" w14:textId="77777777" w:rsidR="007B3C4A" w:rsidRPr="00EE2D5A" w:rsidRDefault="007B3C4A">
            <w:pPr>
              <w:widowControl w:val="0"/>
              <w:autoSpaceDE w:val="0"/>
              <w:autoSpaceDN w:val="0"/>
              <w:spacing w:after="0" w:line="240" w:lineRule="auto"/>
              <w:rPr>
                <w:rFonts w:ascii="Times New Roman" w:hAnsi="Times New Roman"/>
                <w:color w:val="000000" w:themeColor="text1"/>
                <w:sz w:val="24"/>
                <w:szCs w:val="24"/>
              </w:rPr>
            </w:pPr>
          </w:p>
        </w:tc>
        <w:tc>
          <w:tcPr>
            <w:tcW w:w="2075" w:type="pct"/>
            <w:noWrap/>
          </w:tcPr>
          <w:p w14:paraId="32937D95" w14:textId="77777777" w:rsidR="007B3C4A" w:rsidRDefault="003B1D6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contextualSpacing/>
              <w:rPr>
                <w:rFonts w:ascii="Times New Roman" w:hAnsi="Times New Roman"/>
                <w:color w:val="000000" w:themeColor="text1"/>
                <w:spacing w:val="-6"/>
                <w:sz w:val="24"/>
                <w:szCs w:val="24"/>
              </w:rPr>
            </w:pPr>
            <w:r>
              <w:rPr>
                <w:rFonts w:ascii="Times New Roman" w:hAnsi="Times New Roman"/>
                <w:color w:val="000000" w:themeColor="text1"/>
                <w:spacing w:val="-6"/>
                <w:sz w:val="24"/>
                <w:szCs w:val="24"/>
              </w:rPr>
              <w:t>Практическоезанятие№15.</w:t>
            </w:r>
          </w:p>
          <w:p w14:paraId="5F4578EC" w14:textId="77777777" w:rsidR="007B3C4A" w:rsidRDefault="003B1D6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contextualSpacing/>
              <w:rPr>
                <w:rFonts w:ascii="Times New Roman" w:hAnsi="Times New Roman"/>
                <w:bCs/>
                <w:i/>
                <w:color w:val="000000" w:themeColor="text1"/>
                <w:sz w:val="24"/>
                <w:szCs w:val="24"/>
                <w:lang w:eastAsia="ar-SA"/>
              </w:rPr>
            </w:pPr>
            <w:proofErr w:type="spellStart"/>
            <w:r>
              <w:rPr>
                <w:rFonts w:ascii="Times New Roman" w:hAnsi="Times New Roman"/>
                <w:color w:val="000000" w:themeColor="text1"/>
                <w:spacing w:val="-6"/>
                <w:sz w:val="24"/>
                <w:szCs w:val="24"/>
              </w:rPr>
              <w:t>Расчет</w:t>
            </w:r>
            <w:r>
              <w:rPr>
                <w:rFonts w:ascii="Times New Roman" w:hAnsi="Times New Roman"/>
                <w:color w:val="000000" w:themeColor="text1"/>
                <w:spacing w:val="-5"/>
                <w:sz w:val="24"/>
                <w:szCs w:val="24"/>
              </w:rPr>
              <w:t>цепнойпередачи</w:t>
            </w:r>
            <w:proofErr w:type="spellEnd"/>
          </w:p>
        </w:tc>
        <w:tc>
          <w:tcPr>
            <w:tcW w:w="367" w:type="pct"/>
            <w:noWrap/>
            <w:vAlign w:val="center"/>
          </w:tcPr>
          <w:p w14:paraId="073CCDA1" w14:textId="77777777" w:rsidR="007B3C4A" w:rsidRDefault="003B1D61">
            <w:pPr>
              <w:spacing w:after="0" w:line="240" w:lineRule="auto"/>
              <w:jc w:val="center"/>
              <w:rPr>
                <w:rFonts w:ascii="Times New Roman" w:hAnsi="Times New Roman"/>
                <w:color w:val="000000" w:themeColor="text1"/>
                <w:sz w:val="24"/>
                <w:szCs w:val="24"/>
              </w:rPr>
            </w:pPr>
            <w:r>
              <w:rPr>
                <w:rFonts w:ascii="Times New Roman" w:hAnsi="Times New Roman"/>
                <w:color w:val="000000" w:themeColor="text1"/>
                <w:sz w:val="24"/>
                <w:szCs w:val="24"/>
              </w:rPr>
              <w:t>2</w:t>
            </w:r>
          </w:p>
        </w:tc>
        <w:tc>
          <w:tcPr>
            <w:tcW w:w="566" w:type="pct"/>
            <w:vMerge/>
            <w:noWrap/>
            <w:vAlign w:val="center"/>
          </w:tcPr>
          <w:p w14:paraId="42A94F70" w14:textId="77777777" w:rsidR="007B3C4A" w:rsidRDefault="007B3C4A">
            <w:pPr>
              <w:spacing w:after="0" w:line="240" w:lineRule="auto"/>
              <w:jc w:val="center"/>
              <w:rPr>
                <w:rFonts w:ascii="Times New Roman" w:hAnsi="Times New Roman"/>
                <w:b/>
                <w:bCs/>
                <w:color w:val="000000" w:themeColor="text1"/>
                <w:sz w:val="24"/>
                <w:szCs w:val="24"/>
              </w:rPr>
            </w:pPr>
          </w:p>
        </w:tc>
        <w:tc>
          <w:tcPr>
            <w:tcW w:w="354" w:type="pct"/>
            <w:vMerge/>
            <w:noWrap/>
            <w:vAlign w:val="center"/>
          </w:tcPr>
          <w:p w14:paraId="74594D22" w14:textId="77777777" w:rsidR="007B3C4A" w:rsidRDefault="007B3C4A">
            <w:pPr>
              <w:spacing w:after="0" w:line="240" w:lineRule="auto"/>
              <w:jc w:val="center"/>
              <w:rPr>
                <w:rFonts w:ascii="Times New Roman" w:hAnsi="Times New Roman"/>
                <w:b/>
                <w:bCs/>
                <w:color w:val="000000" w:themeColor="text1"/>
                <w:sz w:val="24"/>
                <w:szCs w:val="24"/>
              </w:rPr>
            </w:pPr>
          </w:p>
        </w:tc>
        <w:tc>
          <w:tcPr>
            <w:tcW w:w="842" w:type="pct"/>
            <w:vMerge/>
            <w:noWrap/>
            <w:vAlign w:val="center"/>
          </w:tcPr>
          <w:p w14:paraId="20F0FC34" w14:textId="77777777" w:rsidR="007B3C4A" w:rsidRDefault="007B3C4A">
            <w:pPr>
              <w:suppressAutoHyphens/>
              <w:spacing w:after="0" w:line="240" w:lineRule="auto"/>
              <w:jc w:val="center"/>
              <w:rPr>
                <w:rFonts w:ascii="Times New Roman" w:hAnsi="Times New Roman"/>
                <w:bCs/>
                <w:iCs/>
                <w:color w:val="000000" w:themeColor="text1"/>
                <w:sz w:val="24"/>
                <w:szCs w:val="24"/>
              </w:rPr>
            </w:pPr>
          </w:p>
        </w:tc>
      </w:tr>
      <w:tr w:rsidR="007B3C4A" w14:paraId="4BABA1A6" w14:textId="77777777">
        <w:trPr>
          <w:trHeight w:val="279"/>
        </w:trPr>
        <w:tc>
          <w:tcPr>
            <w:tcW w:w="793" w:type="pct"/>
            <w:vMerge w:val="restart"/>
            <w:noWrap/>
          </w:tcPr>
          <w:p w14:paraId="47A50845" w14:textId="77777777" w:rsidR="007B3C4A" w:rsidRDefault="003B1D61">
            <w:pPr>
              <w:widowControl w:val="0"/>
              <w:autoSpaceDE w:val="0"/>
              <w:autoSpaceDN w:val="0"/>
              <w:spacing w:after="0" w:line="240" w:lineRule="auto"/>
              <w:rPr>
                <w:rFonts w:ascii="Times New Roman" w:hAnsi="Times New Roman"/>
                <w:color w:val="000000" w:themeColor="text1"/>
                <w:sz w:val="24"/>
                <w:szCs w:val="24"/>
                <w:lang w:val="en-US"/>
              </w:rPr>
            </w:pPr>
            <w:r>
              <w:rPr>
                <w:rFonts w:ascii="Times New Roman" w:hAnsi="Times New Roman"/>
                <w:color w:val="000000" w:themeColor="text1"/>
                <w:sz w:val="24"/>
                <w:szCs w:val="24"/>
                <w:lang w:val="en-US"/>
              </w:rPr>
              <w:t>Тема3.10.</w:t>
            </w:r>
          </w:p>
          <w:p w14:paraId="213B0D5E" w14:textId="77777777" w:rsidR="007B3C4A" w:rsidRDefault="003B1D61">
            <w:pPr>
              <w:widowControl w:val="0"/>
              <w:autoSpaceDE w:val="0"/>
              <w:autoSpaceDN w:val="0"/>
              <w:spacing w:after="0" w:line="240" w:lineRule="auto"/>
              <w:rPr>
                <w:rFonts w:ascii="Times New Roman" w:hAnsi="Times New Roman"/>
                <w:color w:val="000000" w:themeColor="text1"/>
                <w:sz w:val="24"/>
                <w:szCs w:val="24"/>
                <w:lang w:val="en-US"/>
              </w:rPr>
            </w:pPr>
            <w:proofErr w:type="spellStart"/>
            <w:r>
              <w:rPr>
                <w:rFonts w:ascii="Times New Roman" w:hAnsi="Times New Roman"/>
                <w:color w:val="000000" w:themeColor="text1"/>
                <w:sz w:val="24"/>
                <w:szCs w:val="24"/>
                <w:lang w:val="en-US"/>
              </w:rPr>
              <w:t>Валыиоси</w:t>
            </w:r>
            <w:proofErr w:type="spellEnd"/>
          </w:p>
        </w:tc>
        <w:tc>
          <w:tcPr>
            <w:tcW w:w="2075" w:type="pct"/>
            <w:noWrap/>
          </w:tcPr>
          <w:p w14:paraId="717CA1DE" w14:textId="77777777" w:rsidR="007B3C4A" w:rsidRDefault="003B1D61">
            <w:pPr>
              <w:widowControl w:val="0"/>
              <w:autoSpaceDE w:val="0"/>
              <w:autoSpaceDN w:val="0"/>
              <w:spacing w:after="0" w:line="240" w:lineRule="auto"/>
              <w:rPr>
                <w:rFonts w:ascii="Times New Roman" w:hAnsi="Times New Roman"/>
                <w:color w:val="000000" w:themeColor="text1"/>
                <w:sz w:val="24"/>
                <w:szCs w:val="24"/>
              </w:rPr>
            </w:pPr>
            <w:proofErr w:type="spellStart"/>
            <w:r>
              <w:rPr>
                <w:rFonts w:ascii="Times New Roman" w:hAnsi="Times New Roman"/>
                <w:color w:val="000000" w:themeColor="text1"/>
                <w:spacing w:val="-6"/>
                <w:sz w:val="24"/>
                <w:szCs w:val="24"/>
              </w:rPr>
              <w:t>Плоскиемеханизмы</w:t>
            </w:r>
            <w:r>
              <w:rPr>
                <w:rFonts w:ascii="Times New Roman" w:hAnsi="Times New Roman"/>
                <w:color w:val="000000" w:themeColor="text1"/>
                <w:spacing w:val="-5"/>
                <w:sz w:val="24"/>
                <w:szCs w:val="24"/>
              </w:rPr>
              <w:t>первогоивторогорода</w:t>
            </w:r>
            <w:proofErr w:type="spellEnd"/>
            <w:r>
              <w:rPr>
                <w:rFonts w:ascii="Times New Roman" w:hAnsi="Times New Roman"/>
                <w:color w:val="000000" w:themeColor="text1"/>
                <w:spacing w:val="-5"/>
                <w:sz w:val="24"/>
                <w:szCs w:val="24"/>
              </w:rPr>
              <w:t>.</w:t>
            </w:r>
          </w:p>
          <w:p w14:paraId="555AAFDE" w14:textId="77777777" w:rsidR="007B3C4A" w:rsidRDefault="003B1D61">
            <w:pPr>
              <w:widowControl w:val="0"/>
              <w:autoSpaceDE w:val="0"/>
              <w:autoSpaceDN w:val="0"/>
              <w:spacing w:after="0" w:line="240" w:lineRule="auto"/>
              <w:rPr>
                <w:rFonts w:ascii="Times New Roman" w:hAnsi="Times New Roman"/>
                <w:bCs/>
                <w:i/>
                <w:color w:val="000000" w:themeColor="text1"/>
                <w:sz w:val="24"/>
                <w:szCs w:val="24"/>
                <w:lang w:eastAsia="ar-SA"/>
              </w:rPr>
            </w:pPr>
            <w:proofErr w:type="spellStart"/>
            <w:r>
              <w:rPr>
                <w:rFonts w:ascii="Times New Roman" w:hAnsi="Times New Roman"/>
                <w:color w:val="000000" w:themeColor="text1"/>
                <w:spacing w:val="-5"/>
                <w:sz w:val="24"/>
                <w:szCs w:val="24"/>
                <w:lang w:val="en-US"/>
              </w:rPr>
              <w:t>Валы</w:t>
            </w:r>
            <w:r>
              <w:rPr>
                <w:rFonts w:ascii="Times New Roman" w:hAnsi="Times New Roman"/>
                <w:color w:val="000000" w:themeColor="text1"/>
                <w:spacing w:val="-4"/>
                <w:sz w:val="24"/>
                <w:szCs w:val="24"/>
                <w:lang w:val="en-US"/>
              </w:rPr>
              <w:t>иоси</w:t>
            </w:r>
            <w:proofErr w:type="spellEnd"/>
          </w:p>
        </w:tc>
        <w:tc>
          <w:tcPr>
            <w:tcW w:w="367" w:type="pct"/>
            <w:noWrap/>
            <w:vAlign w:val="center"/>
          </w:tcPr>
          <w:p w14:paraId="1319B8FC" w14:textId="77777777" w:rsidR="007B3C4A" w:rsidRDefault="003B1D61">
            <w:pPr>
              <w:spacing w:after="0" w:line="240" w:lineRule="auto"/>
              <w:jc w:val="center"/>
              <w:rPr>
                <w:rFonts w:ascii="Times New Roman" w:hAnsi="Times New Roman"/>
                <w:color w:val="000000" w:themeColor="text1"/>
                <w:sz w:val="24"/>
                <w:szCs w:val="24"/>
              </w:rPr>
            </w:pPr>
            <w:r>
              <w:rPr>
                <w:rFonts w:ascii="Times New Roman" w:hAnsi="Times New Roman"/>
                <w:color w:val="000000" w:themeColor="text1"/>
                <w:sz w:val="24"/>
                <w:szCs w:val="24"/>
              </w:rPr>
              <w:t>1</w:t>
            </w:r>
          </w:p>
        </w:tc>
        <w:tc>
          <w:tcPr>
            <w:tcW w:w="566" w:type="pct"/>
            <w:vMerge/>
            <w:noWrap/>
            <w:vAlign w:val="center"/>
          </w:tcPr>
          <w:p w14:paraId="5CDA4D26" w14:textId="77777777" w:rsidR="007B3C4A" w:rsidRDefault="007B3C4A">
            <w:pPr>
              <w:spacing w:after="0" w:line="240" w:lineRule="auto"/>
              <w:jc w:val="center"/>
              <w:rPr>
                <w:rFonts w:ascii="Times New Roman" w:hAnsi="Times New Roman"/>
                <w:b/>
                <w:bCs/>
                <w:color w:val="000000" w:themeColor="text1"/>
                <w:sz w:val="24"/>
                <w:szCs w:val="24"/>
              </w:rPr>
            </w:pPr>
          </w:p>
        </w:tc>
        <w:tc>
          <w:tcPr>
            <w:tcW w:w="354" w:type="pct"/>
            <w:vMerge/>
            <w:noWrap/>
            <w:vAlign w:val="center"/>
          </w:tcPr>
          <w:p w14:paraId="3DCE8E16" w14:textId="77777777" w:rsidR="007B3C4A" w:rsidRDefault="007B3C4A">
            <w:pPr>
              <w:spacing w:after="0" w:line="240" w:lineRule="auto"/>
              <w:jc w:val="center"/>
              <w:rPr>
                <w:rFonts w:ascii="Times New Roman" w:hAnsi="Times New Roman"/>
                <w:b/>
                <w:bCs/>
                <w:color w:val="000000" w:themeColor="text1"/>
                <w:sz w:val="24"/>
                <w:szCs w:val="24"/>
              </w:rPr>
            </w:pPr>
          </w:p>
        </w:tc>
        <w:tc>
          <w:tcPr>
            <w:tcW w:w="842" w:type="pct"/>
            <w:vMerge/>
            <w:noWrap/>
            <w:vAlign w:val="center"/>
          </w:tcPr>
          <w:p w14:paraId="382DAF52" w14:textId="77777777" w:rsidR="007B3C4A" w:rsidRDefault="007B3C4A">
            <w:pPr>
              <w:suppressAutoHyphens/>
              <w:spacing w:after="0" w:line="240" w:lineRule="auto"/>
              <w:jc w:val="center"/>
              <w:rPr>
                <w:rFonts w:ascii="Times New Roman" w:hAnsi="Times New Roman"/>
                <w:bCs/>
                <w:iCs/>
                <w:color w:val="000000" w:themeColor="text1"/>
                <w:sz w:val="24"/>
                <w:szCs w:val="24"/>
              </w:rPr>
            </w:pPr>
          </w:p>
        </w:tc>
      </w:tr>
      <w:tr w:rsidR="007B3C4A" w14:paraId="3010DA62" w14:textId="77777777">
        <w:trPr>
          <w:trHeight w:val="279"/>
        </w:trPr>
        <w:tc>
          <w:tcPr>
            <w:tcW w:w="793" w:type="pct"/>
            <w:vMerge/>
            <w:noWrap/>
          </w:tcPr>
          <w:p w14:paraId="12653460" w14:textId="77777777" w:rsidR="007B3C4A" w:rsidRDefault="007B3C4A">
            <w:pPr>
              <w:widowControl w:val="0"/>
              <w:autoSpaceDE w:val="0"/>
              <w:autoSpaceDN w:val="0"/>
              <w:spacing w:after="0" w:line="240" w:lineRule="auto"/>
              <w:rPr>
                <w:rFonts w:ascii="Times New Roman" w:hAnsi="Times New Roman"/>
                <w:color w:val="000000" w:themeColor="text1"/>
                <w:sz w:val="24"/>
                <w:szCs w:val="24"/>
                <w:lang w:val="en-US"/>
              </w:rPr>
            </w:pPr>
          </w:p>
        </w:tc>
        <w:tc>
          <w:tcPr>
            <w:tcW w:w="2075" w:type="pct"/>
            <w:noWrap/>
          </w:tcPr>
          <w:p w14:paraId="4F96FCE6" w14:textId="77777777" w:rsidR="007B3C4A" w:rsidRDefault="003B1D61">
            <w:pPr>
              <w:widowControl w:val="0"/>
              <w:autoSpaceDE w:val="0"/>
              <w:autoSpaceDN w:val="0"/>
              <w:spacing w:after="0" w:line="240" w:lineRule="auto"/>
              <w:rPr>
                <w:rFonts w:ascii="Times New Roman" w:hAnsi="Times New Roman"/>
                <w:color w:val="000000" w:themeColor="text1"/>
                <w:spacing w:val="-6"/>
                <w:sz w:val="24"/>
                <w:szCs w:val="24"/>
              </w:rPr>
            </w:pPr>
            <w:r>
              <w:rPr>
                <w:rFonts w:ascii="Times New Roman" w:hAnsi="Times New Roman"/>
                <w:color w:val="000000" w:themeColor="text1"/>
                <w:spacing w:val="-6"/>
                <w:sz w:val="24"/>
                <w:szCs w:val="24"/>
              </w:rPr>
              <w:t>Практическоезанятие№16.</w:t>
            </w:r>
          </w:p>
          <w:p w14:paraId="6E70DBF8" w14:textId="77777777" w:rsidR="007B3C4A" w:rsidRDefault="003B1D61">
            <w:pPr>
              <w:widowControl w:val="0"/>
              <w:autoSpaceDE w:val="0"/>
              <w:autoSpaceDN w:val="0"/>
              <w:spacing w:after="0" w:line="240" w:lineRule="auto"/>
              <w:rPr>
                <w:rFonts w:ascii="Times New Roman" w:hAnsi="Times New Roman"/>
                <w:bCs/>
                <w:i/>
                <w:color w:val="000000" w:themeColor="text1"/>
                <w:sz w:val="24"/>
                <w:szCs w:val="24"/>
                <w:lang w:eastAsia="ar-SA"/>
              </w:rPr>
            </w:pPr>
            <w:proofErr w:type="spellStart"/>
            <w:r>
              <w:rPr>
                <w:rFonts w:ascii="Times New Roman" w:hAnsi="Times New Roman"/>
                <w:color w:val="000000" w:themeColor="text1"/>
                <w:spacing w:val="-6"/>
                <w:sz w:val="24"/>
                <w:szCs w:val="24"/>
              </w:rPr>
              <w:t>Проектировочныйипроверочный</w:t>
            </w:r>
            <w:r>
              <w:rPr>
                <w:rFonts w:ascii="Times New Roman" w:hAnsi="Times New Roman"/>
                <w:color w:val="000000" w:themeColor="text1"/>
                <w:spacing w:val="-5"/>
                <w:sz w:val="24"/>
                <w:szCs w:val="24"/>
              </w:rPr>
              <w:t>расчетвала</w:t>
            </w:r>
            <w:proofErr w:type="spellEnd"/>
          </w:p>
        </w:tc>
        <w:tc>
          <w:tcPr>
            <w:tcW w:w="367" w:type="pct"/>
            <w:noWrap/>
            <w:vAlign w:val="center"/>
          </w:tcPr>
          <w:p w14:paraId="7AB39FD1" w14:textId="77777777" w:rsidR="007B3C4A" w:rsidRDefault="003B1D61">
            <w:pPr>
              <w:spacing w:after="0" w:line="240" w:lineRule="auto"/>
              <w:jc w:val="center"/>
              <w:rPr>
                <w:rFonts w:ascii="Times New Roman" w:hAnsi="Times New Roman"/>
                <w:color w:val="000000" w:themeColor="text1"/>
                <w:sz w:val="24"/>
                <w:szCs w:val="24"/>
              </w:rPr>
            </w:pPr>
            <w:r>
              <w:rPr>
                <w:rFonts w:ascii="Times New Roman" w:hAnsi="Times New Roman"/>
                <w:color w:val="000000" w:themeColor="text1"/>
                <w:sz w:val="24"/>
                <w:szCs w:val="24"/>
              </w:rPr>
              <w:t>2</w:t>
            </w:r>
          </w:p>
        </w:tc>
        <w:tc>
          <w:tcPr>
            <w:tcW w:w="566" w:type="pct"/>
            <w:vMerge/>
            <w:noWrap/>
            <w:vAlign w:val="center"/>
          </w:tcPr>
          <w:p w14:paraId="58071653" w14:textId="77777777" w:rsidR="007B3C4A" w:rsidRDefault="007B3C4A">
            <w:pPr>
              <w:spacing w:after="0" w:line="240" w:lineRule="auto"/>
              <w:jc w:val="center"/>
              <w:rPr>
                <w:rFonts w:ascii="Times New Roman" w:hAnsi="Times New Roman"/>
                <w:b/>
                <w:bCs/>
                <w:color w:val="000000" w:themeColor="text1"/>
                <w:sz w:val="24"/>
                <w:szCs w:val="24"/>
              </w:rPr>
            </w:pPr>
          </w:p>
        </w:tc>
        <w:tc>
          <w:tcPr>
            <w:tcW w:w="354" w:type="pct"/>
            <w:vMerge/>
            <w:noWrap/>
            <w:vAlign w:val="center"/>
          </w:tcPr>
          <w:p w14:paraId="22F062AB" w14:textId="77777777" w:rsidR="007B3C4A" w:rsidRDefault="007B3C4A">
            <w:pPr>
              <w:spacing w:after="0" w:line="240" w:lineRule="auto"/>
              <w:jc w:val="center"/>
              <w:rPr>
                <w:rFonts w:ascii="Times New Roman" w:hAnsi="Times New Roman"/>
                <w:b/>
                <w:bCs/>
                <w:color w:val="000000" w:themeColor="text1"/>
                <w:sz w:val="24"/>
                <w:szCs w:val="24"/>
              </w:rPr>
            </w:pPr>
          </w:p>
        </w:tc>
        <w:tc>
          <w:tcPr>
            <w:tcW w:w="842" w:type="pct"/>
            <w:vMerge/>
            <w:noWrap/>
            <w:vAlign w:val="center"/>
          </w:tcPr>
          <w:p w14:paraId="7B05FEE7" w14:textId="77777777" w:rsidR="007B3C4A" w:rsidRDefault="007B3C4A">
            <w:pPr>
              <w:suppressAutoHyphens/>
              <w:spacing w:after="0" w:line="240" w:lineRule="auto"/>
              <w:jc w:val="center"/>
              <w:rPr>
                <w:rFonts w:ascii="Times New Roman" w:hAnsi="Times New Roman"/>
                <w:bCs/>
                <w:iCs/>
                <w:color w:val="000000" w:themeColor="text1"/>
                <w:sz w:val="24"/>
                <w:szCs w:val="24"/>
              </w:rPr>
            </w:pPr>
          </w:p>
        </w:tc>
      </w:tr>
      <w:tr w:rsidR="007B3C4A" w14:paraId="64CE5F20" w14:textId="77777777">
        <w:trPr>
          <w:trHeight w:val="654"/>
        </w:trPr>
        <w:tc>
          <w:tcPr>
            <w:tcW w:w="793" w:type="pct"/>
            <w:vMerge/>
            <w:noWrap/>
          </w:tcPr>
          <w:p w14:paraId="11969BD3" w14:textId="77777777" w:rsidR="007B3C4A" w:rsidRDefault="007B3C4A">
            <w:pPr>
              <w:widowControl w:val="0"/>
              <w:autoSpaceDE w:val="0"/>
              <w:autoSpaceDN w:val="0"/>
              <w:spacing w:after="0" w:line="240" w:lineRule="auto"/>
              <w:rPr>
                <w:rFonts w:ascii="Times New Roman" w:hAnsi="Times New Roman"/>
                <w:color w:val="000000" w:themeColor="text1"/>
                <w:sz w:val="24"/>
                <w:szCs w:val="24"/>
                <w:lang w:val="en-US"/>
              </w:rPr>
            </w:pPr>
          </w:p>
        </w:tc>
        <w:tc>
          <w:tcPr>
            <w:tcW w:w="2075" w:type="pct"/>
            <w:noWrap/>
          </w:tcPr>
          <w:p w14:paraId="59E4A64C" w14:textId="77777777" w:rsidR="007B3C4A" w:rsidRDefault="003B1D61">
            <w:pPr>
              <w:widowControl w:val="0"/>
              <w:autoSpaceDE w:val="0"/>
              <w:autoSpaceDN w:val="0"/>
              <w:spacing w:after="0" w:line="240" w:lineRule="auto"/>
              <w:rPr>
                <w:rFonts w:ascii="Times New Roman" w:hAnsi="Times New Roman"/>
                <w:color w:val="000000" w:themeColor="text1"/>
                <w:sz w:val="24"/>
                <w:szCs w:val="24"/>
              </w:rPr>
            </w:pPr>
            <w:proofErr w:type="spellStart"/>
            <w:r>
              <w:rPr>
                <w:rFonts w:ascii="Times New Roman" w:hAnsi="Times New Roman"/>
                <w:color w:val="000000" w:themeColor="text1"/>
                <w:spacing w:val="-6"/>
                <w:sz w:val="24"/>
                <w:szCs w:val="24"/>
              </w:rPr>
              <w:t>Самостоятельнаяработаобучающихся</w:t>
            </w:r>
            <w:proofErr w:type="spellEnd"/>
          </w:p>
          <w:p w14:paraId="33CC97BD" w14:textId="77777777" w:rsidR="007B3C4A" w:rsidRDefault="003B1D61">
            <w:pPr>
              <w:widowControl w:val="0"/>
              <w:autoSpaceDE w:val="0"/>
              <w:autoSpaceDN w:val="0"/>
              <w:spacing w:after="0" w:line="240" w:lineRule="auto"/>
              <w:rPr>
                <w:rFonts w:ascii="Times New Roman" w:hAnsi="Times New Roman"/>
                <w:bCs/>
                <w:i/>
                <w:color w:val="000000" w:themeColor="text1"/>
                <w:sz w:val="24"/>
                <w:szCs w:val="24"/>
                <w:lang w:eastAsia="ar-SA"/>
              </w:rPr>
            </w:pPr>
            <w:proofErr w:type="spellStart"/>
            <w:r>
              <w:rPr>
                <w:rFonts w:ascii="Times New Roman" w:hAnsi="Times New Roman"/>
                <w:color w:val="000000" w:themeColor="text1"/>
                <w:spacing w:val="-6"/>
                <w:sz w:val="24"/>
                <w:szCs w:val="24"/>
              </w:rPr>
              <w:t>Видымеханизмовпервого</w:t>
            </w:r>
            <w:r>
              <w:rPr>
                <w:rFonts w:ascii="Times New Roman" w:hAnsi="Times New Roman"/>
                <w:color w:val="000000" w:themeColor="text1"/>
                <w:spacing w:val="-5"/>
                <w:sz w:val="24"/>
                <w:szCs w:val="24"/>
              </w:rPr>
              <w:t>ивторогорода</w:t>
            </w:r>
            <w:proofErr w:type="spellEnd"/>
            <w:r>
              <w:rPr>
                <w:rFonts w:ascii="Times New Roman" w:hAnsi="Times New Roman"/>
                <w:color w:val="000000" w:themeColor="text1"/>
                <w:spacing w:val="-5"/>
                <w:sz w:val="24"/>
                <w:szCs w:val="24"/>
              </w:rPr>
              <w:t>.</w:t>
            </w:r>
          </w:p>
        </w:tc>
        <w:tc>
          <w:tcPr>
            <w:tcW w:w="367" w:type="pct"/>
            <w:noWrap/>
            <w:vAlign w:val="center"/>
          </w:tcPr>
          <w:p w14:paraId="4AE5F73D" w14:textId="77777777" w:rsidR="007B3C4A" w:rsidRDefault="003B1D61">
            <w:pPr>
              <w:spacing w:after="0" w:line="240" w:lineRule="auto"/>
              <w:jc w:val="center"/>
              <w:rPr>
                <w:rFonts w:ascii="Times New Roman" w:hAnsi="Times New Roman"/>
                <w:color w:val="000000" w:themeColor="text1"/>
                <w:sz w:val="24"/>
                <w:szCs w:val="24"/>
              </w:rPr>
            </w:pPr>
            <w:r>
              <w:rPr>
                <w:rFonts w:ascii="Times New Roman" w:hAnsi="Times New Roman"/>
                <w:color w:val="000000" w:themeColor="text1"/>
                <w:sz w:val="24"/>
                <w:szCs w:val="24"/>
              </w:rPr>
              <w:t>1</w:t>
            </w:r>
          </w:p>
        </w:tc>
        <w:tc>
          <w:tcPr>
            <w:tcW w:w="566" w:type="pct"/>
            <w:vMerge/>
            <w:noWrap/>
            <w:vAlign w:val="center"/>
          </w:tcPr>
          <w:p w14:paraId="734AC73C" w14:textId="77777777" w:rsidR="007B3C4A" w:rsidRDefault="007B3C4A">
            <w:pPr>
              <w:spacing w:after="0" w:line="240" w:lineRule="auto"/>
              <w:jc w:val="center"/>
              <w:rPr>
                <w:rFonts w:ascii="Times New Roman" w:hAnsi="Times New Roman"/>
                <w:b/>
                <w:bCs/>
                <w:color w:val="000000" w:themeColor="text1"/>
                <w:sz w:val="24"/>
                <w:szCs w:val="24"/>
              </w:rPr>
            </w:pPr>
          </w:p>
        </w:tc>
        <w:tc>
          <w:tcPr>
            <w:tcW w:w="354" w:type="pct"/>
            <w:vMerge/>
            <w:noWrap/>
            <w:vAlign w:val="center"/>
          </w:tcPr>
          <w:p w14:paraId="16CA2E1A" w14:textId="77777777" w:rsidR="007B3C4A" w:rsidRDefault="007B3C4A">
            <w:pPr>
              <w:spacing w:after="0" w:line="240" w:lineRule="auto"/>
              <w:jc w:val="center"/>
              <w:rPr>
                <w:rFonts w:ascii="Times New Roman" w:hAnsi="Times New Roman"/>
                <w:b/>
                <w:bCs/>
                <w:color w:val="000000" w:themeColor="text1"/>
                <w:sz w:val="24"/>
                <w:szCs w:val="24"/>
              </w:rPr>
            </w:pPr>
          </w:p>
        </w:tc>
        <w:tc>
          <w:tcPr>
            <w:tcW w:w="842" w:type="pct"/>
            <w:vMerge/>
            <w:noWrap/>
            <w:vAlign w:val="center"/>
          </w:tcPr>
          <w:p w14:paraId="65576519" w14:textId="77777777" w:rsidR="007B3C4A" w:rsidRDefault="007B3C4A">
            <w:pPr>
              <w:suppressAutoHyphens/>
              <w:spacing w:after="0" w:line="240" w:lineRule="auto"/>
              <w:jc w:val="center"/>
              <w:rPr>
                <w:rFonts w:ascii="Times New Roman" w:hAnsi="Times New Roman"/>
                <w:bCs/>
                <w:iCs/>
                <w:color w:val="000000" w:themeColor="text1"/>
                <w:sz w:val="24"/>
                <w:szCs w:val="24"/>
              </w:rPr>
            </w:pPr>
          </w:p>
        </w:tc>
      </w:tr>
      <w:tr w:rsidR="007B3C4A" w14:paraId="58A03D17" w14:textId="77777777">
        <w:trPr>
          <w:trHeight w:val="279"/>
        </w:trPr>
        <w:tc>
          <w:tcPr>
            <w:tcW w:w="793" w:type="pct"/>
            <w:vMerge w:val="restart"/>
            <w:noWrap/>
          </w:tcPr>
          <w:p w14:paraId="5C242FCE" w14:textId="77777777" w:rsidR="007B3C4A" w:rsidRDefault="003B1D61">
            <w:pPr>
              <w:widowControl w:val="0"/>
              <w:autoSpaceDE w:val="0"/>
              <w:autoSpaceDN w:val="0"/>
              <w:spacing w:after="0" w:line="240" w:lineRule="auto"/>
              <w:rPr>
                <w:rFonts w:ascii="Times New Roman" w:hAnsi="Times New Roman"/>
                <w:color w:val="000000" w:themeColor="text1"/>
                <w:sz w:val="24"/>
                <w:szCs w:val="24"/>
                <w:lang w:val="en-US"/>
              </w:rPr>
            </w:pPr>
            <w:r>
              <w:rPr>
                <w:rFonts w:ascii="Times New Roman" w:hAnsi="Times New Roman"/>
                <w:color w:val="000000" w:themeColor="text1"/>
                <w:sz w:val="24"/>
                <w:szCs w:val="24"/>
                <w:lang w:val="en-US"/>
              </w:rPr>
              <w:t>Тема3.11.</w:t>
            </w:r>
          </w:p>
          <w:p w14:paraId="734AE23A" w14:textId="77777777" w:rsidR="007B3C4A" w:rsidRDefault="003B1D61">
            <w:pPr>
              <w:widowControl w:val="0"/>
              <w:autoSpaceDE w:val="0"/>
              <w:autoSpaceDN w:val="0"/>
              <w:spacing w:after="0" w:line="240" w:lineRule="auto"/>
              <w:rPr>
                <w:rFonts w:ascii="Times New Roman" w:hAnsi="Times New Roman"/>
                <w:color w:val="000000" w:themeColor="text1"/>
                <w:sz w:val="24"/>
                <w:szCs w:val="24"/>
                <w:lang w:val="en-US"/>
              </w:rPr>
            </w:pPr>
            <w:proofErr w:type="spellStart"/>
            <w:r>
              <w:rPr>
                <w:rFonts w:ascii="Times New Roman" w:hAnsi="Times New Roman"/>
                <w:color w:val="000000" w:themeColor="text1"/>
                <w:sz w:val="24"/>
                <w:szCs w:val="24"/>
                <w:lang w:val="en-US"/>
              </w:rPr>
              <w:t>Подшипники</w:t>
            </w:r>
            <w:proofErr w:type="spellEnd"/>
          </w:p>
        </w:tc>
        <w:tc>
          <w:tcPr>
            <w:tcW w:w="2075" w:type="pct"/>
            <w:noWrap/>
          </w:tcPr>
          <w:p w14:paraId="1AD5B698" w14:textId="77777777" w:rsidR="007B3C4A" w:rsidRDefault="003B1D61">
            <w:pPr>
              <w:widowControl w:val="0"/>
              <w:numPr>
                <w:ilvl w:val="0"/>
                <w:numId w:val="82"/>
              </w:numPr>
              <w:autoSpaceDE w:val="0"/>
              <w:autoSpaceDN w:val="0"/>
              <w:spacing w:after="0" w:line="240" w:lineRule="auto"/>
              <w:rPr>
                <w:rFonts w:ascii="Times New Roman" w:hAnsi="Times New Roman"/>
                <w:color w:val="000000" w:themeColor="text1"/>
                <w:spacing w:val="-6"/>
                <w:sz w:val="24"/>
                <w:szCs w:val="24"/>
                <w:lang w:val="en-US"/>
              </w:rPr>
            </w:pPr>
            <w:proofErr w:type="spellStart"/>
            <w:r>
              <w:rPr>
                <w:rFonts w:ascii="Times New Roman" w:hAnsi="Times New Roman"/>
                <w:color w:val="000000" w:themeColor="text1"/>
                <w:spacing w:val="-7"/>
                <w:sz w:val="24"/>
                <w:szCs w:val="24"/>
                <w:lang w:val="en-US"/>
              </w:rPr>
              <w:t>Подшипники</w:t>
            </w:r>
            <w:proofErr w:type="spellEnd"/>
            <w:r>
              <w:rPr>
                <w:rFonts w:ascii="Times New Roman" w:hAnsi="Times New Roman"/>
                <w:color w:val="000000" w:themeColor="text1"/>
                <w:spacing w:val="-6"/>
                <w:sz w:val="24"/>
                <w:szCs w:val="24"/>
                <w:lang w:val="en-US"/>
              </w:rPr>
              <w:t xml:space="preserve"> </w:t>
            </w:r>
            <w:proofErr w:type="spellStart"/>
            <w:r>
              <w:rPr>
                <w:rFonts w:ascii="Times New Roman" w:hAnsi="Times New Roman"/>
                <w:color w:val="000000" w:themeColor="text1"/>
                <w:spacing w:val="-6"/>
                <w:sz w:val="24"/>
                <w:szCs w:val="24"/>
                <w:lang w:val="en-US"/>
              </w:rPr>
              <w:t>скольжения</w:t>
            </w:r>
            <w:proofErr w:type="spellEnd"/>
            <w:r>
              <w:rPr>
                <w:rFonts w:ascii="Times New Roman" w:hAnsi="Times New Roman"/>
                <w:color w:val="000000" w:themeColor="text1"/>
                <w:spacing w:val="-6"/>
                <w:sz w:val="24"/>
                <w:szCs w:val="24"/>
                <w:lang w:val="en-US"/>
              </w:rPr>
              <w:t>.</w:t>
            </w:r>
          </w:p>
          <w:p w14:paraId="13CAB1E0" w14:textId="77777777" w:rsidR="007B3C4A" w:rsidRDefault="003B1D61">
            <w:pPr>
              <w:widowControl w:val="0"/>
              <w:numPr>
                <w:ilvl w:val="0"/>
                <w:numId w:val="82"/>
              </w:numPr>
              <w:autoSpaceDE w:val="0"/>
              <w:autoSpaceDN w:val="0"/>
              <w:spacing w:after="0" w:line="240" w:lineRule="auto"/>
              <w:rPr>
                <w:rFonts w:ascii="Times New Roman" w:hAnsi="Times New Roman"/>
                <w:color w:val="000000" w:themeColor="text1"/>
                <w:spacing w:val="-6"/>
                <w:sz w:val="24"/>
                <w:szCs w:val="24"/>
              </w:rPr>
            </w:pPr>
            <w:proofErr w:type="spellStart"/>
            <w:r>
              <w:rPr>
                <w:rFonts w:ascii="Times New Roman" w:hAnsi="Times New Roman"/>
                <w:color w:val="000000" w:themeColor="text1"/>
                <w:spacing w:val="-7"/>
                <w:sz w:val="24"/>
                <w:szCs w:val="24"/>
                <w:lang w:val="en-US"/>
              </w:rPr>
              <w:t>Подшипники</w:t>
            </w:r>
            <w:r>
              <w:rPr>
                <w:rFonts w:ascii="Times New Roman" w:hAnsi="Times New Roman"/>
                <w:color w:val="000000" w:themeColor="text1"/>
                <w:spacing w:val="-6"/>
                <w:sz w:val="24"/>
                <w:szCs w:val="24"/>
                <w:lang w:val="en-US"/>
              </w:rPr>
              <w:t>качения</w:t>
            </w:r>
            <w:proofErr w:type="spellEnd"/>
          </w:p>
        </w:tc>
        <w:tc>
          <w:tcPr>
            <w:tcW w:w="367" w:type="pct"/>
            <w:noWrap/>
            <w:vAlign w:val="center"/>
          </w:tcPr>
          <w:p w14:paraId="62168AE1" w14:textId="77777777" w:rsidR="007B3C4A" w:rsidRDefault="003B1D61">
            <w:pPr>
              <w:spacing w:after="0" w:line="240" w:lineRule="auto"/>
              <w:jc w:val="center"/>
              <w:rPr>
                <w:rFonts w:ascii="Times New Roman" w:hAnsi="Times New Roman"/>
                <w:color w:val="000000" w:themeColor="text1"/>
                <w:sz w:val="24"/>
                <w:szCs w:val="24"/>
              </w:rPr>
            </w:pPr>
            <w:r>
              <w:rPr>
                <w:rFonts w:ascii="Times New Roman" w:hAnsi="Times New Roman"/>
                <w:color w:val="000000" w:themeColor="text1"/>
                <w:sz w:val="24"/>
                <w:szCs w:val="24"/>
              </w:rPr>
              <w:t>1</w:t>
            </w:r>
          </w:p>
        </w:tc>
        <w:tc>
          <w:tcPr>
            <w:tcW w:w="566" w:type="pct"/>
            <w:vMerge w:val="restart"/>
            <w:noWrap/>
            <w:vAlign w:val="center"/>
          </w:tcPr>
          <w:p w14:paraId="15DAD5E6" w14:textId="77777777" w:rsidR="007B3C4A" w:rsidRDefault="003B1D61">
            <w:pPr>
              <w:spacing w:after="0" w:line="240" w:lineRule="auto"/>
              <w:jc w:val="center"/>
              <w:rPr>
                <w:rFonts w:ascii="Times New Roman" w:hAnsi="Times New Roman"/>
                <w:b/>
                <w:bCs/>
                <w:color w:val="000000" w:themeColor="text1"/>
                <w:sz w:val="24"/>
                <w:szCs w:val="24"/>
              </w:rPr>
            </w:pPr>
            <w:r>
              <w:rPr>
                <w:rFonts w:ascii="Times New Roman" w:hAnsi="Times New Roman"/>
                <w:color w:val="000000" w:themeColor="text1"/>
                <w:sz w:val="24"/>
                <w:szCs w:val="24"/>
                <w:lang w:eastAsia="en-US"/>
              </w:rPr>
              <w:t>ЛР 01, ЛР 02, ЛР 04, ЛР 10, ЛР 07</w:t>
            </w:r>
          </w:p>
        </w:tc>
        <w:tc>
          <w:tcPr>
            <w:tcW w:w="354" w:type="pct"/>
            <w:vMerge w:val="restart"/>
            <w:noWrap/>
            <w:vAlign w:val="center"/>
          </w:tcPr>
          <w:p w14:paraId="074C8B36" w14:textId="77777777" w:rsidR="007B3C4A" w:rsidRDefault="003B1D61">
            <w:pPr>
              <w:spacing w:after="0" w:line="240" w:lineRule="auto"/>
              <w:jc w:val="center"/>
              <w:rPr>
                <w:rFonts w:ascii="Times New Roman" w:hAnsi="Times New Roman"/>
                <w:bCs/>
                <w:i/>
                <w:color w:val="000000" w:themeColor="text1"/>
                <w:sz w:val="24"/>
                <w:szCs w:val="24"/>
              </w:rPr>
            </w:pPr>
            <w:r>
              <w:rPr>
                <w:rFonts w:ascii="Times New Roman" w:hAnsi="Times New Roman"/>
                <w:bCs/>
                <w:i/>
                <w:color w:val="000000" w:themeColor="text1"/>
                <w:sz w:val="24"/>
                <w:szCs w:val="24"/>
              </w:rPr>
              <w:t>ПК 2.1</w:t>
            </w:r>
          </w:p>
          <w:p w14:paraId="1E854201" w14:textId="77777777" w:rsidR="007B3C4A" w:rsidRDefault="003B1D61">
            <w:pPr>
              <w:spacing w:after="0" w:line="240" w:lineRule="auto"/>
              <w:jc w:val="center"/>
              <w:rPr>
                <w:rFonts w:ascii="Times New Roman" w:hAnsi="Times New Roman"/>
                <w:bCs/>
                <w:i/>
                <w:color w:val="000000" w:themeColor="text1"/>
                <w:sz w:val="24"/>
                <w:szCs w:val="24"/>
              </w:rPr>
            </w:pPr>
            <w:r>
              <w:rPr>
                <w:rFonts w:ascii="Times New Roman" w:hAnsi="Times New Roman"/>
                <w:bCs/>
                <w:i/>
                <w:color w:val="000000" w:themeColor="text1"/>
                <w:sz w:val="24"/>
                <w:szCs w:val="24"/>
              </w:rPr>
              <w:t>ПК 2.2</w:t>
            </w:r>
          </w:p>
          <w:p w14:paraId="7941DA5B" w14:textId="77777777" w:rsidR="007B3C4A" w:rsidRDefault="003B1D61">
            <w:pPr>
              <w:spacing w:after="0" w:line="240" w:lineRule="auto"/>
              <w:jc w:val="center"/>
              <w:rPr>
                <w:rFonts w:ascii="Times New Roman" w:hAnsi="Times New Roman"/>
                <w:bCs/>
                <w:i/>
                <w:color w:val="000000" w:themeColor="text1"/>
                <w:sz w:val="24"/>
                <w:szCs w:val="24"/>
              </w:rPr>
            </w:pPr>
            <w:r>
              <w:rPr>
                <w:rFonts w:ascii="Times New Roman" w:hAnsi="Times New Roman"/>
                <w:bCs/>
                <w:i/>
                <w:color w:val="000000" w:themeColor="text1"/>
                <w:sz w:val="24"/>
                <w:szCs w:val="24"/>
              </w:rPr>
              <w:t xml:space="preserve"> ОК 01</w:t>
            </w:r>
          </w:p>
          <w:p w14:paraId="6E62C586" w14:textId="77777777" w:rsidR="007B3C4A" w:rsidRDefault="003B1D61">
            <w:pPr>
              <w:spacing w:after="0" w:line="240" w:lineRule="auto"/>
              <w:jc w:val="center"/>
              <w:rPr>
                <w:rFonts w:ascii="Times New Roman" w:hAnsi="Times New Roman"/>
                <w:bCs/>
                <w:i/>
                <w:color w:val="000000" w:themeColor="text1"/>
                <w:sz w:val="24"/>
                <w:szCs w:val="24"/>
              </w:rPr>
            </w:pPr>
            <w:r>
              <w:rPr>
                <w:rFonts w:ascii="Times New Roman" w:hAnsi="Times New Roman"/>
                <w:bCs/>
                <w:i/>
                <w:color w:val="000000" w:themeColor="text1"/>
                <w:sz w:val="24"/>
                <w:szCs w:val="24"/>
              </w:rPr>
              <w:t>ОК 03</w:t>
            </w:r>
          </w:p>
          <w:p w14:paraId="5E40983E" w14:textId="77777777" w:rsidR="007B3C4A" w:rsidRDefault="003B1D61">
            <w:pPr>
              <w:spacing w:after="0" w:line="240" w:lineRule="auto"/>
              <w:jc w:val="center"/>
              <w:rPr>
                <w:rFonts w:ascii="Times New Roman" w:hAnsi="Times New Roman"/>
                <w:b/>
                <w:bCs/>
                <w:color w:val="000000" w:themeColor="text1"/>
                <w:sz w:val="24"/>
                <w:szCs w:val="24"/>
              </w:rPr>
            </w:pPr>
            <w:r>
              <w:rPr>
                <w:rFonts w:ascii="Times New Roman" w:hAnsi="Times New Roman"/>
                <w:bCs/>
                <w:i/>
                <w:color w:val="000000" w:themeColor="text1"/>
                <w:sz w:val="24"/>
                <w:szCs w:val="24"/>
              </w:rPr>
              <w:t>ОК 04</w:t>
            </w:r>
          </w:p>
        </w:tc>
        <w:tc>
          <w:tcPr>
            <w:tcW w:w="842" w:type="pct"/>
            <w:vMerge/>
            <w:noWrap/>
            <w:vAlign w:val="center"/>
          </w:tcPr>
          <w:p w14:paraId="6F1D7862" w14:textId="77777777" w:rsidR="007B3C4A" w:rsidRDefault="007B3C4A">
            <w:pPr>
              <w:suppressAutoHyphens/>
              <w:spacing w:after="0" w:line="240" w:lineRule="auto"/>
              <w:jc w:val="center"/>
              <w:rPr>
                <w:rFonts w:ascii="Times New Roman" w:hAnsi="Times New Roman"/>
                <w:bCs/>
                <w:iCs/>
                <w:color w:val="000000" w:themeColor="text1"/>
                <w:sz w:val="24"/>
                <w:szCs w:val="24"/>
              </w:rPr>
            </w:pPr>
          </w:p>
        </w:tc>
      </w:tr>
      <w:tr w:rsidR="007B3C4A" w14:paraId="226DC9C8" w14:textId="77777777">
        <w:trPr>
          <w:trHeight w:val="279"/>
        </w:trPr>
        <w:tc>
          <w:tcPr>
            <w:tcW w:w="793" w:type="pct"/>
            <w:vMerge/>
            <w:noWrap/>
          </w:tcPr>
          <w:p w14:paraId="16546E01" w14:textId="77777777" w:rsidR="007B3C4A" w:rsidRPr="00EE2D5A" w:rsidRDefault="007B3C4A">
            <w:pPr>
              <w:widowControl w:val="0"/>
              <w:autoSpaceDE w:val="0"/>
              <w:autoSpaceDN w:val="0"/>
              <w:spacing w:after="0" w:line="240" w:lineRule="auto"/>
              <w:rPr>
                <w:rFonts w:ascii="Times New Roman" w:hAnsi="Times New Roman"/>
                <w:color w:val="000000" w:themeColor="text1"/>
                <w:sz w:val="24"/>
                <w:szCs w:val="24"/>
              </w:rPr>
            </w:pPr>
          </w:p>
        </w:tc>
        <w:tc>
          <w:tcPr>
            <w:tcW w:w="2075" w:type="pct"/>
            <w:noWrap/>
          </w:tcPr>
          <w:p w14:paraId="400CDD40" w14:textId="77777777" w:rsidR="007B3C4A" w:rsidRDefault="003B1D61">
            <w:pPr>
              <w:widowControl w:val="0"/>
              <w:autoSpaceDE w:val="0"/>
              <w:autoSpaceDN w:val="0"/>
              <w:spacing w:after="0" w:line="240" w:lineRule="auto"/>
              <w:rPr>
                <w:rFonts w:ascii="Times New Roman" w:hAnsi="Times New Roman"/>
                <w:color w:val="000000" w:themeColor="text1"/>
                <w:spacing w:val="-6"/>
                <w:sz w:val="24"/>
                <w:szCs w:val="24"/>
              </w:rPr>
            </w:pPr>
            <w:r>
              <w:rPr>
                <w:rFonts w:ascii="Times New Roman" w:hAnsi="Times New Roman"/>
                <w:color w:val="000000" w:themeColor="text1"/>
                <w:spacing w:val="-6"/>
                <w:sz w:val="24"/>
                <w:szCs w:val="24"/>
                <w:lang w:val="en-US"/>
              </w:rPr>
              <w:t>Практическоезанятие№1</w:t>
            </w:r>
            <w:r>
              <w:rPr>
                <w:rFonts w:ascii="Times New Roman" w:hAnsi="Times New Roman"/>
                <w:color w:val="000000" w:themeColor="text1"/>
                <w:spacing w:val="-6"/>
                <w:sz w:val="24"/>
                <w:szCs w:val="24"/>
              </w:rPr>
              <w:t>7</w:t>
            </w:r>
          </w:p>
          <w:p w14:paraId="4890C5A1" w14:textId="77777777" w:rsidR="007B3C4A" w:rsidRDefault="003B1D61">
            <w:pPr>
              <w:widowControl w:val="0"/>
              <w:autoSpaceDE w:val="0"/>
              <w:autoSpaceDN w:val="0"/>
              <w:spacing w:after="0" w:line="240" w:lineRule="auto"/>
              <w:rPr>
                <w:rFonts w:ascii="Times New Roman" w:hAnsi="Times New Roman"/>
                <w:color w:val="000000" w:themeColor="text1"/>
                <w:spacing w:val="-6"/>
                <w:sz w:val="24"/>
                <w:szCs w:val="24"/>
              </w:rPr>
            </w:pPr>
            <w:r>
              <w:rPr>
                <w:rFonts w:ascii="Times New Roman" w:hAnsi="Times New Roman"/>
                <w:color w:val="000000" w:themeColor="text1"/>
                <w:spacing w:val="-6"/>
                <w:sz w:val="24"/>
                <w:szCs w:val="24"/>
                <w:lang w:val="en-US"/>
              </w:rPr>
              <w:t>.</w:t>
            </w:r>
            <w:proofErr w:type="spellStart"/>
            <w:r>
              <w:rPr>
                <w:rFonts w:ascii="Times New Roman" w:hAnsi="Times New Roman"/>
                <w:color w:val="000000" w:themeColor="text1"/>
                <w:spacing w:val="-6"/>
                <w:sz w:val="24"/>
                <w:szCs w:val="24"/>
                <w:lang w:val="en-US"/>
              </w:rPr>
              <w:t>Расчетподшипников</w:t>
            </w:r>
            <w:proofErr w:type="spellEnd"/>
          </w:p>
        </w:tc>
        <w:tc>
          <w:tcPr>
            <w:tcW w:w="367" w:type="pct"/>
            <w:noWrap/>
            <w:vAlign w:val="center"/>
          </w:tcPr>
          <w:p w14:paraId="74FA821C" w14:textId="77777777" w:rsidR="007B3C4A" w:rsidRDefault="003B1D61">
            <w:pPr>
              <w:spacing w:after="0" w:line="240" w:lineRule="auto"/>
              <w:jc w:val="center"/>
              <w:rPr>
                <w:rFonts w:ascii="Times New Roman" w:hAnsi="Times New Roman"/>
                <w:color w:val="000000" w:themeColor="text1"/>
                <w:sz w:val="24"/>
                <w:szCs w:val="24"/>
              </w:rPr>
            </w:pPr>
            <w:r>
              <w:rPr>
                <w:rFonts w:ascii="Times New Roman" w:hAnsi="Times New Roman"/>
                <w:color w:val="000000" w:themeColor="text1"/>
                <w:sz w:val="24"/>
                <w:szCs w:val="24"/>
              </w:rPr>
              <w:t>2</w:t>
            </w:r>
          </w:p>
        </w:tc>
        <w:tc>
          <w:tcPr>
            <w:tcW w:w="566" w:type="pct"/>
            <w:vMerge/>
            <w:noWrap/>
            <w:vAlign w:val="center"/>
          </w:tcPr>
          <w:p w14:paraId="495E5718" w14:textId="77777777" w:rsidR="007B3C4A" w:rsidRDefault="007B3C4A">
            <w:pPr>
              <w:spacing w:after="0" w:line="240" w:lineRule="auto"/>
              <w:jc w:val="center"/>
              <w:rPr>
                <w:rFonts w:ascii="Times New Roman" w:hAnsi="Times New Roman"/>
                <w:b/>
                <w:bCs/>
                <w:color w:val="000000" w:themeColor="text1"/>
                <w:sz w:val="24"/>
                <w:szCs w:val="24"/>
              </w:rPr>
            </w:pPr>
          </w:p>
        </w:tc>
        <w:tc>
          <w:tcPr>
            <w:tcW w:w="354" w:type="pct"/>
            <w:vMerge/>
            <w:noWrap/>
            <w:vAlign w:val="center"/>
          </w:tcPr>
          <w:p w14:paraId="4340155A" w14:textId="77777777" w:rsidR="007B3C4A" w:rsidRDefault="007B3C4A">
            <w:pPr>
              <w:spacing w:after="0" w:line="240" w:lineRule="auto"/>
              <w:jc w:val="center"/>
              <w:rPr>
                <w:rFonts w:ascii="Times New Roman" w:hAnsi="Times New Roman"/>
                <w:b/>
                <w:bCs/>
                <w:color w:val="000000" w:themeColor="text1"/>
                <w:sz w:val="24"/>
                <w:szCs w:val="24"/>
              </w:rPr>
            </w:pPr>
          </w:p>
        </w:tc>
        <w:tc>
          <w:tcPr>
            <w:tcW w:w="842" w:type="pct"/>
            <w:vMerge/>
            <w:noWrap/>
            <w:vAlign w:val="center"/>
          </w:tcPr>
          <w:p w14:paraId="0C7FEB2D" w14:textId="77777777" w:rsidR="007B3C4A" w:rsidRDefault="007B3C4A">
            <w:pPr>
              <w:suppressAutoHyphens/>
              <w:spacing w:after="0" w:line="240" w:lineRule="auto"/>
              <w:jc w:val="center"/>
              <w:rPr>
                <w:rFonts w:ascii="Times New Roman" w:hAnsi="Times New Roman"/>
                <w:bCs/>
                <w:iCs/>
                <w:color w:val="000000" w:themeColor="text1"/>
                <w:sz w:val="24"/>
                <w:szCs w:val="24"/>
              </w:rPr>
            </w:pPr>
          </w:p>
        </w:tc>
      </w:tr>
      <w:tr w:rsidR="007B3C4A" w14:paraId="718BC020" w14:textId="77777777">
        <w:trPr>
          <w:trHeight w:val="279"/>
        </w:trPr>
        <w:tc>
          <w:tcPr>
            <w:tcW w:w="793" w:type="pct"/>
            <w:vMerge w:val="restart"/>
            <w:noWrap/>
          </w:tcPr>
          <w:p w14:paraId="68E2CC7B" w14:textId="77777777" w:rsidR="007B3C4A" w:rsidRDefault="003B1D61">
            <w:pPr>
              <w:widowControl w:val="0"/>
              <w:autoSpaceDE w:val="0"/>
              <w:autoSpaceDN w:val="0"/>
              <w:spacing w:after="0" w:line="240" w:lineRule="auto"/>
              <w:rPr>
                <w:rFonts w:ascii="Times New Roman" w:hAnsi="Times New Roman"/>
                <w:color w:val="000000" w:themeColor="text1"/>
                <w:sz w:val="24"/>
                <w:szCs w:val="24"/>
                <w:lang w:val="en-US"/>
              </w:rPr>
            </w:pPr>
            <w:r>
              <w:rPr>
                <w:rFonts w:ascii="Times New Roman" w:hAnsi="Times New Roman"/>
                <w:color w:val="000000" w:themeColor="text1"/>
                <w:sz w:val="24"/>
                <w:szCs w:val="24"/>
                <w:lang w:val="en-US"/>
              </w:rPr>
              <w:t>Тема3.12.</w:t>
            </w:r>
          </w:p>
          <w:p w14:paraId="5FCB67D1" w14:textId="77777777" w:rsidR="007B3C4A" w:rsidRDefault="003B1D61">
            <w:pPr>
              <w:widowControl w:val="0"/>
              <w:autoSpaceDE w:val="0"/>
              <w:autoSpaceDN w:val="0"/>
              <w:spacing w:after="0" w:line="240" w:lineRule="auto"/>
              <w:rPr>
                <w:rFonts w:ascii="Times New Roman" w:hAnsi="Times New Roman"/>
                <w:color w:val="000000" w:themeColor="text1"/>
                <w:sz w:val="24"/>
                <w:szCs w:val="24"/>
                <w:lang w:val="en-US"/>
              </w:rPr>
            </w:pPr>
            <w:proofErr w:type="spellStart"/>
            <w:r>
              <w:rPr>
                <w:rFonts w:ascii="Times New Roman" w:hAnsi="Times New Roman"/>
                <w:color w:val="000000" w:themeColor="text1"/>
                <w:sz w:val="24"/>
                <w:szCs w:val="24"/>
                <w:lang w:val="en-US"/>
              </w:rPr>
              <w:lastRenderedPageBreak/>
              <w:t>Муфта</w:t>
            </w:r>
            <w:proofErr w:type="spellEnd"/>
          </w:p>
        </w:tc>
        <w:tc>
          <w:tcPr>
            <w:tcW w:w="2075" w:type="pct"/>
            <w:noWrap/>
          </w:tcPr>
          <w:p w14:paraId="195AB4AA" w14:textId="77777777" w:rsidR="007B3C4A" w:rsidRDefault="003B1D61">
            <w:pPr>
              <w:widowControl w:val="0"/>
              <w:autoSpaceDE w:val="0"/>
              <w:autoSpaceDN w:val="0"/>
              <w:spacing w:after="0" w:line="240" w:lineRule="auto"/>
              <w:rPr>
                <w:rFonts w:ascii="Times New Roman" w:hAnsi="Times New Roman"/>
                <w:color w:val="000000" w:themeColor="text1"/>
                <w:spacing w:val="-6"/>
                <w:sz w:val="24"/>
                <w:szCs w:val="24"/>
              </w:rPr>
            </w:pPr>
            <w:proofErr w:type="spellStart"/>
            <w:r>
              <w:rPr>
                <w:rFonts w:ascii="Times New Roman" w:hAnsi="Times New Roman"/>
                <w:color w:val="000000" w:themeColor="text1"/>
                <w:sz w:val="24"/>
                <w:szCs w:val="24"/>
                <w:lang w:val="en-US"/>
              </w:rPr>
              <w:lastRenderedPageBreak/>
              <w:t>Муфты</w:t>
            </w:r>
            <w:proofErr w:type="spellEnd"/>
          </w:p>
        </w:tc>
        <w:tc>
          <w:tcPr>
            <w:tcW w:w="367" w:type="pct"/>
            <w:noWrap/>
            <w:vAlign w:val="center"/>
          </w:tcPr>
          <w:p w14:paraId="47D19B46" w14:textId="77777777" w:rsidR="007B3C4A" w:rsidRDefault="003B1D61">
            <w:pPr>
              <w:spacing w:after="0" w:line="240" w:lineRule="auto"/>
              <w:jc w:val="center"/>
              <w:rPr>
                <w:rFonts w:ascii="Times New Roman" w:hAnsi="Times New Roman"/>
                <w:color w:val="000000" w:themeColor="text1"/>
                <w:sz w:val="24"/>
                <w:szCs w:val="24"/>
              </w:rPr>
            </w:pPr>
            <w:r>
              <w:rPr>
                <w:rFonts w:ascii="Times New Roman" w:hAnsi="Times New Roman"/>
                <w:color w:val="000000" w:themeColor="text1"/>
                <w:sz w:val="24"/>
                <w:szCs w:val="24"/>
              </w:rPr>
              <w:t>1</w:t>
            </w:r>
          </w:p>
        </w:tc>
        <w:tc>
          <w:tcPr>
            <w:tcW w:w="566" w:type="pct"/>
            <w:vMerge/>
            <w:noWrap/>
            <w:vAlign w:val="center"/>
          </w:tcPr>
          <w:p w14:paraId="4F3EAB23" w14:textId="77777777" w:rsidR="007B3C4A" w:rsidRDefault="007B3C4A">
            <w:pPr>
              <w:spacing w:after="0" w:line="240" w:lineRule="auto"/>
              <w:jc w:val="center"/>
              <w:rPr>
                <w:rFonts w:ascii="Times New Roman" w:hAnsi="Times New Roman"/>
                <w:b/>
                <w:bCs/>
                <w:color w:val="000000" w:themeColor="text1"/>
                <w:sz w:val="24"/>
                <w:szCs w:val="24"/>
              </w:rPr>
            </w:pPr>
          </w:p>
        </w:tc>
        <w:tc>
          <w:tcPr>
            <w:tcW w:w="354" w:type="pct"/>
            <w:vMerge/>
            <w:noWrap/>
            <w:vAlign w:val="center"/>
          </w:tcPr>
          <w:p w14:paraId="32384E55" w14:textId="77777777" w:rsidR="007B3C4A" w:rsidRDefault="007B3C4A">
            <w:pPr>
              <w:spacing w:after="0" w:line="240" w:lineRule="auto"/>
              <w:jc w:val="center"/>
              <w:rPr>
                <w:rFonts w:ascii="Times New Roman" w:hAnsi="Times New Roman"/>
                <w:b/>
                <w:bCs/>
                <w:color w:val="000000" w:themeColor="text1"/>
                <w:sz w:val="24"/>
                <w:szCs w:val="24"/>
              </w:rPr>
            </w:pPr>
          </w:p>
        </w:tc>
        <w:tc>
          <w:tcPr>
            <w:tcW w:w="842" w:type="pct"/>
            <w:vMerge/>
            <w:noWrap/>
            <w:vAlign w:val="center"/>
          </w:tcPr>
          <w:p w14:paraId="3521ECF2" w14:textId="77777777" w:rsidR="007B3C4A" w:rsidRDefault="007B3C4A">
            <w:pPr>
              <w:suppressAutoHyphens/>
              <w:spacing w:after="0" w:line="240" w:lineRule="auto"/>
              <w:jc w:val="center"/>
              <w:rPr>
                <w:rFonts w:ascii="Times New Roman" w:hAnsi="Times New Roman"/>
                <w:bCs/>
                <w:iCs/>
                <w:color w:val="000000" w:themeColor="text1"/>
                <w:sz w:val="24"/>
                <w:szCs w:val="24"/>
              </w:rPr>
            </w:pPr>
          </w:p>
        </w:tc>
      </w:tr>
      <w:tr w:rsidR="007B3C4A" w14:paraId="4F4D29E9" w14:textId="77777777">
        <w:trPr>
          <w:trHeight w:val="279"/>
        </w:trPr>
        <w:tc>
          <w:tcPr>
            <w:tcW w:w="793" w:type="pct"/>
            <w:vMerge/>
            <w:noWrap/>
          </w:tcPr>
          <w:p w14:paraId="19567F04" w14:textId="77777777" w:rsidR="007B3C4A" w:rsidRDefault="007B3C4A">
            <w:pPr>
              <w:widowControl w:val="0"/>
              <w:autoSpaceDE w:val="0"/>
              <w:autoSpaceDN w:val="0"/>
              <w:spacing w:after="0" w:line="240" w:lineRule="auto"/>
              <w:rPr>
                <w:rFonts w:ascii="Times New Roman" w:hAnsi="Times New Roman"/>
                <w:color w:val="000000" w:themeColor="text1"/>
                <w:sz w:val="24"/>
                <w:szCs w:val="24"/>
                <w:lang w:val="en-US"/>
              </w:rPr>
            </w:pPr>
          </w:p>
        </w:tc>
        <w:tc>
          <w:tcPr>
            <w:tcW w:w="2075" w:type="pct"/>
            <w:noWrap/>
          </w:tcPr>
          <w:p w14:paraId="26538BCE" w14:textId="77777777" w:rsidR="007B3C4A" w:rsidRDefault="003B1D61">
            <w:pPr>
              <w:widowControl w:val="0"/>
              <w:autoSpaceDE w:val="0"/>
              <w:autoSpaceDN w:val="0"/>
              <w:spacing w:after="0" w:line="240" w:lineRule="auto"/>
              <w:rPr>
                <w:rFonts w:ascii="Times New Roman" w:hAnsi="Times New Roman"/>
                <w:color w:val="000000" w:themeColor="text1"/>
                <w:sz w:val="24"/>
                <w:szCs w:val="24"/>
                <w:lang w:val="en-US"/>
              </w:rPr>
            </w:pPr>
            <w:proofErr w:type="spellStart"/>
            <w:r>
              <w:rPr>
                <w:rFonts w:ascii="Times New Roman" w:hAnsi="Times New Roman"/>
                <w:color w:val="000000" w:themeColor="text1"/>
                <w:spacing w:val="-6"/>
                <w:sz w:val="24"/>
                <w:szCs w:val="24"/>
                <w:lang w:val="en-US"/>
              </w:rPr>
              <w:t>Самостоятельнаяработаобучающихся</w:t>
            </w:r>
            <w:proofErr w:type="spellEnd"/>
          </w:p>
          <w:p w14:paraId="6E271F05" w14:textId="77777777" w:rsidR="007B3C4A" w:rsidRDefault="003B1D61">
            <w:pPr>
              <w:widowControl w:val="0"/>
              <w:autoSpaceDE w:val="0"/>
              <w:autoSpaceDN w:val="0"/>
              <w:spacing w:after="0" w:line="240" w:lineRule="auto"/>
              <w:rPr>
                <w:rFonts w:ascii="Times New Roman" w:hAnsi="Times New Roman"/>
                <w:color w:val="000000" w:themeColor="text1"/>
                <w:spacing w:val="-6"/>
                <w:sz w:val="24"/>
                <w:szCs w:val="24"/>
              </w:rPr>
            </w:pPr>
            <w:proofErr w:type="spellStart"/>
            <w:r>
              <w:rPr>
                <w:rFonts w:ascii="Times New Roman" w:hAnsi="Times New Roman"/>
                <w:color w:val="000000" w:themeColor="text1"/>
                <w:sz w:val="24"/>
                <w:szCs w:val="24"/>
                <w:lang w:val="en-US"/>
              </w:rPr>
              <w:t>Муфты</w:t>
            </w:r>
            <w:proofErr w:type="spellEnd"/>
          </w:p>
        </w:tc>
        <w:tc>
          <w:tcPr>
            <w:tcW w:w="367" w:type="pct"/>
            <w:noWrap/>
            <w:vAlign w:val="center"/>
          </w:tcPr>
          <w:p w14:paraId="6DDE0411" w14:textId="77777777" w:rsidR="007B3C4A" w:rsidRDefault="003B1D61">
            <w:pPr>
              <w:spacing w:after="0" w:line="240" w:lineRule="auto"/>
              <w:jc w:val="center"/>
              <w:rPr>
                <w:rFonts w:ascii="Times New Roman" w:hAnsi="Times New Roman"/>
                <w:color w:val="000000" w:themeColor="text1"/>
                <w:sz w:val="24"/>
                <w:szCs w:val="24"/>
              </w:rPr>
            </w:pPr>
            <w:r>
              <w:rPr>
                <w:rFonts w:ascii="Times New Roman" w:hAnsi="Times New Roman"/>
                <w:color w:val="000000" w:themeColor="text1"/>
                <w:sz w:val="24"/>
                <w:szCs w:val="24"/>
              </w:rPr>
              <w:t>1</w:t>
            </w:r>
          </w:p>
        </w:tc>
        <w:tc>
          <w:tcPr>
            <w:tcW w:w="566" w:type="pct"/>
            <w:vMerge/>
            <w:noWrap/>
            <w:vAlign w:val="center"/>
          </w:tcPr>
          <w:p w14:paraId="794EE6C0" w14:textId="77777777" w:rsidR="007B3C4A" w:rsidRDefault="007B3C4A">
            <w:pPr>
              <w:spacing w:after="0" w:line="240" w:lineRule="auto"/>
              <w:jc w:val="center"/>
              <w:rPr>
                <w:rFonts w:ascii="Times New Roman" w:hAnsi="Times New Roman"/>
                <w:b/>
                <w:bCs/>
                <w:color w:val="000000" w:themeColor="text1"/>
                <w:sz w:val="24"/>
                <w:szCs w:val="24"/>
              </w:rPr>
            </w:pPr>
          </w:p>
        </w:tc>
        <w:tc>
          <w:tcPr>
            <w:tcW w:w="354" w:type="pct"/>
            <w:vMerge/>
            <w:noWrap/>
            <w:vAlign w:val="center"/>
          </w:tcPr>
          <w:p w14:paraId="62F74736" w14:textId="77777777" w:rsidR="007B3C4A" w:rsidRDefault="007B3C4A">
            <w:pPr>
              <w:spacing w:after="0" w:line="240" w:lineRule="auto"/>
              <w:jc w:val="center"/>
              <w:rPr>
                <w:rFonts w:ascii="Times New Roman" w:hAnsi="Times New Roman"/>
                <w:b/>
                <w:bCs/>
                <w:color w:val="000000" w:themeColor="text1"/>
                <w:sz w:val="24"/>
                <w:szCs w:val="24"/>
              </w:rPr>
            </w:pPr>
          </w:p>
        </w:tc>
        <w:tc>
          <w:tcPr>
            <w:tcW w:w="842" w:type="pct"/>
            <w:vMerge/>
            <w:noWrap/>
            <w:vAlign w:val="center"/>
          </w:tcPr>
          <w:p w14:paraId="4373DF5F" w14:textId="77777777" w:rsidR="007B3C4A" w:rsidRDefault="007B3C4A">
            <w:pPr>
              <w:suppressAutoHyphens/>
              <w:spacing w:after="0" w:line="240" w:lineRule="auto"/>
              <w:jc w:val="center"/>
              <w:rPr>
                <w:rFonts w:ascii="Times New Roman" w:hAnsi="Times New Roman"/>
                <w:bCs/>
                <w:iCs/>
                <w:color w:val="000000" w:themeColor="text1"/>
                <w:sz w:val="24"/>
                <w:szCs w:val="24"/>
              </w:rPr>
            </w:pPr>
          </w:p>
        </w:tc>
      </w:tr>
      <w:tr w:rsidR="007B3C4A" w14:paraId="1BF9672C" w14:textId="77777777">
        <w:trPr>
          <w:trHeight w:val="279"/>
        </w:trPr>
        <w:tc>
          <w:tcPr>
            <w:tcW w:w="793" w:type="pct"/>
            <w:vMerge w:val="restart"/>
            <w:noWrap/>
          </w:tcPr>
          <w:p w14:paraId="5E4DA6C9" w14:textId="77777777" w:rsidR="007B3C4A" w:rsidRDefault="003B1D61">
            <w:pPr>
              <w:widowControl w:val="0"/>
              <w:autoSpaceDE w:val="0"/>
              <w:autoSpaceDN w:val="0"/>
              <w:spacing w:after="0" w:line="240" w:lineRule="auto"/>
              <w:rPr>
                <w:rFonts w:ascii="Times New Roman" w:hAnsi="Times New Roman"/>
                <w:color w:val="000000" w:themeColor="text1"/>
                <w:sz w:val="24"/>
                <w:szCs w:val="24"/>
                <w:lang w:val="en-US"/>
              </w:rPr>
            </w:pPr>
            <w:r>
              <w:rPr>
                <w:rFonts w:ascii="Times New Roman" w:hAnsi="Times New Roman"/>
                <w:color w:val="000000" w:themeColor="text1"/>
                <w:sz w:val="24"/>
                <w:szCs w:val="24"/>
                <w:lang w:val="en-US"/>
              </w:rPr>
              <w:t>Тема3.13.</w:t>
            </w:r>
          </w:p>
          <w:p w14:paraId="6404505F" w14:textId="77777777" w:rsidR="007B3C4A" w:rsidRDefault="003B1D61">
            <w:pPr>
              <w:widowControl w:val="0"/>
              <w:autoSpaceDE w:val="0"/>
              <w:autoSpaceDN w:val="0"/>
              <w:spacing w:after="0" w:line="240" w:lineRule="auto"/>
              <w:rPr>
                <w:rFonts w:ascii="Times New Roman" w:hAnsi="Times New Roman"/>
                <w:color w:val="000000" w:themeColor="text1"/>
                <w:sz w:val="24"/>
                <w:szCs w:val="24"/>
                <w:lang w:val="en-US"/>
              </w:rPr>
            </w:pPr>
            <w:proofErr w:type="spellStart"/>
            <w:r>
              <w:rPr>
                <w:rFonts w:ascii="Times New Roman" w:hAnsi="Times New Roman"/>
                <w:color w:val="000000" w:themeColor="text1"/>
                <w:sz w:val="24"/>
                <w:szCs w:val="24"/>
                <w:lang w:val="en-US"/>
              </w:rPr>
              <w:t>Соединения</w:t>
            </w:r>
            <w:proofErr w:type="spellEnd"/>
          </w:p>
        </w:tc>
        <w:tc>
          <w:tcPr>
            <w:tcW w:w="2075" w:type="pct"/>
            <w:noWrap/>
          </w:tcPr>
          <w:p w14:paraId="148C472C" w14:textId="77777777" w:rsidR="007B3C4A" w:rsidRDefault="003B1D61">
            <w:pPr>
              <w:widowControl w:val="0"/>
              <w:numPr>
                <w:ilvl w:val="0"/>
                <w:numId w:val="83"/>
              </w:numPr>
              <w:tabs>
                <w:tab w:val="left" w:pos="282"/>
              </w:tabs>
              <w:autoSpaceDE w:val="0"/>
              <w:autoSpaceDN w:val="0"/>
              <w:spacing w:after="0" w:line="240" w:lineRule="auto"/>
              <w:ind w:firstLine="0"/>
              <w:rPr>
                <w:rFonts w:ascii="Times New Roman" w:hAnsi="Times New Roman"/>
                <w:color w:val="000000" w:themeColor="text1"/>
                <w:sz w:val="24"/>
                <w:szCs w:val="24"/>
                <w:lang w:val="en-US"/>
              </w:rPr>
            </w:pPr>
            <w:proofErr w:type="spellStart"/>
            <w:r>
              <w:rPr>
                <w:rFonts w:ascii="Times New Roman" w:hAnsi="Times New Roman"/>
                <w:color w:val="000000" w:themeColor="text1"/>
                <w:spacing w:val="-6"/>
                <w:sz w:val="24"/>
                <w:szCs w:val="24"/>
              </w:rPr>
              <w:t>Неразъемныесоединения.Основныетипы</w:t>
            </w:r>
            <w:r>
              <w:rPr>
                <w:rFonts w:ascii="Times New Roman" w:hAnsi="Times New Roman"/>
                <w:color w:val="000000" w:themeColor="text1"/>
                <w:spacing w:val="-5"/>
                <w:sz w:val="24"/>
                <w:szCs w:val="24"/>
              </w:rPr>
              <w:t>сварныхшвов</w:t>
            </w:r>
            <w:proofErr w:type="spellEnd"/>
            <w:r>
              <w:rPr>
                <w:rFonts w:ascii="Times New Roman" w:hAnsi="Times New Roman"/>
                <w:color w:val="000000" w:themeColor="text1"/>
                <w:spacing w:val="-5"/>
                <w:sz w:val="24"/>
                <w:szCs w:val="24"/>
              </w:rPr>
              <w:t>.</w:t>
            </w:r>
            <w:proofErr w:type="spellStart"/>
            <w:r>
              <w:rPr>
                <w:rFonts w:ascii="Times New Roman" w:hAnsi="Times New Roman"/>
                <w:color w:val="000000" w:themeColor="text1"/>
                <w:spacing w:val="-5"/>
                <w:sz w:val="24"/>
                <w:szCs w:val="24"/>
                <w:lang w:val="en-US"/>
              </w:rPr>
              <w:t>Расчетприосевом</w:t>
            </w:r>
            <w:r>
              <w:rPr>
                <w:rFonts w:ascii="Times New Roman" w:hAnsi="Times New Roman"/>
                <w:color w:val="000000" w:themeColor="text1"/>
                <w:sz w:val="24"/>
                <w:szCs w:val="24"/>
                <w:lang w:val="en-US"/>
              </w:rPr>
              <w:t>нагружении</w:t>
            </w:r>
            <w:proofErr w:type="spellEnd"/>
          </w:p>
          <w:p w14:paraId="649323B8" w14:textId="77777777" w:rsidR="007B3C4A" w:rsidRDefault="003B1D61">
            <w:pPr>
              <w:widowControl w:val="0"/>
              <w:numPr>
                <w:ilvl w:val="0"/>
                <w:numId w:val="83"/>
              </w:numPr>
              <w:tabs>
                <w:tab w:val="left" w:pos="282"/>
              </w:tabs>
              <w:autoSpaceDE w:val="0"/>
              <w:autoSpaceDN w:val="0"/>
              <w:spacing w:after="0" w:line="240" w:lineRule="auto"/>
              <w:ind w:firstLine="0"/>
              <w:rPr>
                <w:rFonts w:ascii="Times New Roman" w:hAnsi="Times New Roman"/>
                <w:color w:val="000000" w:themeColor="text1"/>
                <w:sz w:val="24"/>
                <w:szCs w:val="24"/>
              </w:rPr>
            </w:pPr>
            <w:r>
              <w:rPr>
                <w:rFonts w:ascii="Times New Roman" w:hAnsi="Times New Roman"/>
                <w:color w:val="000000" w:themeColor="text1"/>
                <w:spacing w:val="-6"/>
                <w:sz w:val="24"/>
                <w:szCs w:val="24"/>
              </w:rPr>
              <w:t>Разъемныесоединения.Резьбовыесоединения.Расчет</w:t>
            </w:r>
            <w:r>
              <w:rPr>
                <w:rFonts w:ascii="Times New Roman" w:hAnsi="Times New Roman"/>
                <w:color w:val="000000" w:themeColor="text1"/>
                <w:spacing w:val="-5"/>
                <w:sz w:val="24"/>
                <w:szCs w:val="24"/>
              </w:rPr>
              <w:t>одиночногоболтана</w:t>
            </w:r>
            <w:r>
              <w:rPr>
                <w:rFonts w:ascii="Times New Roman" w:hAnsi="Times New Roman"/>
                <w:color w:val="000000" w:themeColor="text1"/>
                <w:spacing w:val="-6"/>
                <w:sz w:val="24"/>
                <w:szCs w:val="24"/>
              </w:rPr>
              <w:t>прочностьприпостоянной</w:t>
            </w:r>
            <w:r>
              <w:rPr>
                <w:rFonts w:ascii="Times New Roman" w:hAnsi="Times New Roman"/>
                <w:color w:val="000000" w:themeColor="text1"/>
                <w:spacing w:val="-5"/>
                <w:sz w:val="24"/>
                <w:szCs w:val="24"/>
              </w:rPr>
              <w:t>нагрузке</w:t>
            </w:r>
          </w:p>
          <w:p w14:paraId="7BCE47A5" w14:textId="77777777" w:rsidR="007B3C4A" w:rsidRDefault="003B1D61">
            <w:pPr>
              <w:widowControl w:val="0"/>
              <w:numPr>
                <w:ilvl w:val="0"/>
                <w:numId w:val="83"/>
              </w:numPr>
              <w:tabs>
                <w:tab w:val="left" w:pos="282"/>
              </w:tabs>
              <w:autoSpaceDE w:val="0"/>
              <w:autoSpaceDN w:val="0"/>
              <w:spacing w:after="0" w:line="240" w:lineRule="auto"/>
              <w:ind w:left="174"/>
              <w:rPr>
                <w:rFonts w:ascii="Times New Roman" w:hAnsi="Times New Roman"/>
                <w:color w:val="000000" w:themeColor="text1"/>
                <w:spacing w:val="-6"/>
                <w:sz w:val="24"/>
                <w:szCs w:val="24"/>
              </w:rPr>
            </w:pPr>
            <w:proofErr w:type="spellStart"/>
            <w:r>
              <w:rPr>
                <w:rFonts w:ascii="Times New Roman" w:hAnsi="Times New Roman"/>
                <w:color w:val="000000" w:themeColor="text1"/>
                <w:spacing w:val="-6"/>
                <w:sz w:val="24"/>
                <w:szCs w:val="24"/>
              </w:rPr>
              <w:t>Шпоночныеишлицевыесоединения.Проверочный</w:t>
            </w:r>
            <w:r>
              <w:rPr>
                <w:rFonts w:ascii="Times New Roman" w:hAnsi="Times New Roman"/>
                <w:color w:val="000000" w:themeColor="text1"/>
                <w:spacing w:val="-5"/>
                <w:sz w:val="24"/>
                <w:szCs w:val="24"/>
              </w:rPr>
              <w:t>расчетсоединения</w:t>
            </w:r>
            <w:proofErr w:type="spellEnd"/>
          </w:p>
        </w:tc>
        <w:tc>
          <w:tcPr>
            <w:tcW w:w="367" w:type="pct"/>
            <w:noWrap/>
            <w:vAlign w:val="center"/>
          </w:tcPr>
          <w:p w14:paraId="339F842C" w14:textId="77777777" w:rsidR="007B3C4A" w:rsidRDefault="003B1D61">
            <w:pPr>
              <w:spacing w:after="0" w:line="240" w:lineRule="auto"/>
              <w:jc w:val="center"/>
              <w:rPr>
                <w:rFonts w:ascii="Times New Roman" w:hAnsi="Times New Roman"/>
                <w:color w:val="000000" w:themeColor="text1"/>
                <w:sz w:val="24"/>
                <w:szCs w:val="24"/>
              </w:rPr>
            </w:pPr>
            <w:r>
              <w:rPr>
                <w:rFonts w:ascii="Times New Roman" w:hAnsi="Times New Roman"/>
                <w:color w:val="000000" w:themeColor="text1"/>
                <w:sz w:val="24"/>
                <w:szCs w:val="24"/>
              </w:rPr>
              <w:t>1</w:t>
            </w:r>
          </w:p>
        </w:tc>
        <w:tc>
          <w:tcPr>
            <w:tcW w:w="566" w:type="pct"/>
            <w:vMerge w:val="restart"/>
            <w:noWrap/>
            <w:vAlign w:val="center"/>
          </w:tcPr>
          <w:p w14:paraId="099E4FF3" w14:textId="77777777" w:rsidR="007B3C4A" w:rsidRDefault="003B1D61">
            <w:pPr>
              <w:spacing w:after="0" w:line="240" w:lineRule="auto"/>
              <w:jc w:val="center"/>
              <w:rPr>
                <w:rFonts w:ascii="Times New Roman" w:hAnsi="Times New Roman"/>
                <w:b/>
                <w:bCs/>
                <w:color w:val="000000" w:themeColor="text1"/>
                <w:sz w:val="24"/>
                <w:szCs w:val="24"/>
              </w:rPr>
            </w:pPr>
            <w:r>
              <w:rPr>
                <w:rFonts w:ascii="Times New Roman" w:hAnsi="Times New Roman"/>
                <w:color w:val="000000" w:themeColor="text1"/>
                <w:sz w:val="24"/>
                <w:szCs w:val="24"/>
                <w:lang w:eastAsia="en-US"/>
              </w:rPr>
              <w:t>ЛР 01, ЛР 02, ЛР 04, ЛР 10, ЛР 07</w:t>
            </w:r>
          </w:p>
        </w:tc>
        <w:tc>
          <w:tcPr>
            <w:tcW w:w="354" w:type="pct"/>
            <w:vMerge w:val="restart"/>
            <w:noWrap/>
            <w:vAlign w:val="center"/>
          </w:tcPr>
          <w:p w14:paraId="196DC717" w14:textId="77777777" w:rsidR="007B3C4A" w:rsidRDefault="003B1D61">
            <w:pPr>
              <w:spacing w:after="0" w:line="240" w:lineRule="auto"/>
              <w:jc w:val="center"/>
              <w:rPr>
                <w:rFonts w:ascii="Times New Roman" w:hAnsi="Times New Roman"/>
                <w:bCs/>
                <w:i/>
                <w:color w:val="000000" w:themeColor="text1"/>
                <w:sz w:val="24"/>
                <w:szCs w:val="24"/>
              </w:rPr>
            </w:pPr>
            <w:r>
              <w:rPr>
                <w:rFonts w:ascii="Times New Roman" w:hAnsi="Times New Roman"/>
                <w:bCs/>
                <w:i/>
                <w:color w:val="000000" w:themeColor="text1"/>
                <w:sz w:val="24"/>
                <w:szCs w:val="24"/>
              </w:rPr>
              <w:t>ПК 2.1</w:t>
            </w:r>
          </w:p>
          <w:p w14:paraId="237B7E78" w14:textId="77777777" w:rsidR="007B3C4A" w:rsidRDefault="003B1D61">
            <w:pPr>
              <w:spacing w:after="0" w:line="240" w:lineRule="auto"/>
              <w:jc w:val="center"/>
              <w:rPr>
                <w:rFonts w:ascii="Times New Roman" w:hAnsi="Times New Roman"/>
                <w:bCs/>
                <w:i/>
                <w:color w:val="000000" w:themeColor="text1"/>
                <w:sz w:val="24"/>
                <w:szCs w:val="24"/>
              </w:rPr>
            </w:pPr>
            <w:r>
              <w:rPr>
                <w:rFonts w:ascii="Times New Roman" w:hAnsi="Times New Roman"/>
                <w:bCs/>
                <w:i/>
                <w:color w:val="000000" w:themeColor="text1"/>
                <w:sz w:val="24"/>
                <w:szCs w:val="24"/>
              </w:rPr>
              <w:t>ПК 2.2</w:t>
            </w:r>
          </w:p>
          <w:p w14:paraId="53AF9583" w14:textId="77777777" w:rsidR="007B3C4A" w:rsidRDefault="003B1D61">
            <w:pPr>
              <w:spacing w:after="0" w:line="240" w:lineRule="auto"/>
              <w:jc w:val="center"/>
              <w:rPr>
                <w:rFonts w:ascii="Times New Roman" w:hAnsi="Times New Roman"/>
                <w:bCs/>
                <w:i/>
                <w:color w:val="000000" w:themeColor="text1"/>
                <w:sz w:val="24"/>
                <w:szCs w:val="24"/>
              </w:rPr>
            </w:pPr>
            <w:r>
              <w:rPr>
                <w:rFonts w:ascii="Times New Roman" w:hAnsi="Times New Roman"/>
                <w:bCs/>
                <w:i/>
                <w:color w:val="000000" w:themeColor="text1"/>
                <w:sz w:val="24"/>
                <w:szCs w:val="24"/>
              </w:rPr>
              <w:t xml:space="preserve"> ОК 01</w:t>
            </w:r>
          </w:p>
          <w:p w14:paraId="1207AD37" w14:textId="77777777" w:rsidR="007B3C4A" w:rsidRDefault="003B1D61">
            <w:pPr>
              <w:spacing w:after="0" w:line="240" w:lineRule="auto"/>
              <w:jc w:val="center"/>
              <w:rPr>
                <w:rFonts w:ascii="Times New Roman" w:hAnsi="Times New Roman"/>
                <w:bCs/>
                <w:i/>
                <w:color w:val="000000" w:themeColor="text1"/>
                <w:sz w:val="24"/>
                <w:szCs w:val="24"/>
              </w:rPr>
            </w:pPr>
            <w:r>
              <w:rPr>
                <w:rFonts w:ascii="Times New Roman" w:hAnsi="Times New Roman"/>
                <w:bCs/>
                <w:i/>
                <w:color w:val="000000" w:themeColor="text1"/>
                <w:sz w:val="24"/>
                <w:szCs w:val="24"/>
              </w:rPr>
              <w:t>ОК 03</w:t>
            </w:r>
          </w:p>
          <w:p w14:paraId="4B8CDCAA" w14:textId="77777777" w:rsidR="007B3C4A" w:rsidRDefault="003B1D61">
            <w:pPr>
              <w:spacing w:after="0" w:line="240" w:lineRule="auto"/>
              <w:jc w:val="center"/>
              <w:rPr>
                <w:rFonts w:ascii="Times New Roman" w:hAnsi="Times New Roman"/>
                <w:b/>
                <w:bCs/>
                <w:color w:val="000000" w:themeColor="text1"/>
                <w:sz w:val="24"/>
                <w:szCs w:val="24"/>
              </w:rPr>
            </w:pPr>
            <w:r>
              <w:rPr>
                <w:rFonts w:ascii="Times New Roman" w:hAnsi="Times New Roman"/>
                <w:bCs/>
                <w:i/>
                <w:color w:val="000000" w:themeColor="text1"/>
                <w:sz w:val="24"/>
                <w:szCs w:val="24"/>
              </w:rPr>
              <w:t>ОК 04</w:t>
            </w:r>
          </w:p>
        </w:tc>
        <w:tc>
          <w:tcPr>
            <w:tcW w:w="842" w:type="pct"/>
            <w:vMerge/>
            <w:noWrap/>
            <w:vAlign w:val="center"/>
          </w:tcPr>
          <w:p w14:paraId="75FA3CBF" w14:textId="77777777" w:rsidR="007B3C4A" w:rsidRDefault="007B3C4A">
            <w:pPr>
              <w:suppressAutoHyphens/>
              <w:spacing w:after="0" w:line="240" w:lineRule="auto"/>
              <w:jc w:val="center"/>
              <w:rPr>
                <w:rFonts w:ascii="Times New Roman" w:hAnsi="Times New Roman"/>
                <w:bCs/>
                <w:iCs/>
                <w:color w:val="000000" w:themeColor="text1"/>
                <w:sz w:val="24"/>
                <w:szCs w:val="24"/>
              </w:rPr>
            </w:pPr>
          </w:p>
        </w:tc>
      </w:tr>
      <w:tr w:rsidR="007B3C4A" w14:paraId="1ADE655C" w14:textId="77777777">
        <w:trPr>
          <w:trHeight w:val="279"/>
        </w:trPr>
        <w:tc>
          <w:tcPr>
            <w:tcW w:w="793" w:type="pct"/>
            <w:vMerge/>
            <w:noWrap/>
          </w:tcPr>
          <w:p w14:paraId="49F7B928" w14:textId="77777777" w:rsidR="007B3C4A" w:rsidRPr="00EE2D5A" w:rsidRDefault="007B3C4A">
            <w:pPr>
              <w:widowControl w:val="0"/>
              <w:autoSpaceDE w:val="0"/>
              <w:autoSpaceDN w:val="0"/>
              <w:spacing w:after="0" w:line="240" w:lineRule="auto"/>
              <w:rPr>
                <w:rFonts w:ascii="Times New Roman" w:hAnsi="Times New Roman"/>
                <w:color w:val="000000" w:themeColor="text1"/>
                <w:sz w:val="24"/>
                <w:szCs w:val="24"/>
              </w:rPr>
            </w:pPr>
          </w:p>
        </w:tc>
        <w:tc>
          <w:tcPr>
            <w:tcW w:w="2075" w:type="pct"/>
            <w:noWrap/>
          </w:tcPr>
          <w:p w14:paraId="3F8719E2" w14:textId="77777777" w:rsidR="007B3C4A" w:rsidRDefault="003B1D61">
            <w:pPr>
              <w:widowControl w:val="0"/>
              <w:autoSpaceDE w:val="0"/>
              <w:autoSpaceDN w:val="0"/>
              <w:spacing w:after="0" w:line="240" w:lineRule="auto"/>
              <w:rPr>
                <w:rFonts w:ascii="Times New Roman" w:hAnsi="Times New Roman"/>
                <w:color w:val="000000" w:themeColor="text1"/>
                <w:spacing w:val="-7"/>
                <w:sz w:val="24"/>
                <w:szCs w:val="24"/>
              </w:rPr>
            </w:pPr>
            <w:r>
              <w:rPr>
                <w:rFonts w:ascii="Times New Roman" w:hAnsi="Times New Roman"/>
                <w:color w:val="000000" w:themeColor="text1"/>
                <w:spacing w:val="-8"/>
                <w:sz w:val="24"/>
                <w:szCs w:val="24"/>
              </w:rPr>
              <w:t xml:space="preserve">Самостоятельная работа </w:t>
            </w:r>
            <w:r>
              <w:rPr>
                <w:rFonts w:ascii="Times New Roman" w:hAnsi="Times New Roman"/>
                <w:color w:val="000000" w:themeColor="text1"/>
                <w:spacing w:val="-7"/>
                <w:sz w:val="24"/>
                <w:szCs w:val="24"/>
              </w:rPr>
              <w:t>обучающихся</w:t>
            </w:r>
          </w:p>
          <w:p w14:paraId="3CF8D196" w14:textId="77777777" w:rsidR="007B3C4A" w:rsidRDefault="003B1D61">
            <w:pPr>
              <w:widowControl w:val="0"/>
              <w:autoSpaceDE w:val="0"/>
              <w:autoSpaceDN w:val="0"/>
              <w:spacing w:after="0" w:line="240" w:lineRule="auto"/>
              <w:rPr>
                <w:rFonts w:ascii="Times New Roman" w:hAnsi="Times New Roman"/>
                <w:color w:val="000000" w:themeColor="text1"/>
                <w:sz w:val="24"/>
                <w:szCs w:val="24"/>
              </w:rPr>
            </w:pPr>
            <w:proofErr w:type="spellStart"/>
            <w:r>
              <w:rPr>
                <w:rFonts w:ascii="Times New Roman" w:hAnsi="Times New Roman"/>
                <w:color w:val="000000" w:themeColor="text1"/>
                <w:spacing w:val="-6"/>
                <w:sz w:val="24"/>
                <w:szCs w:val="24"/>
              </w:rPr>
              <w:t>Расчетсварныхсоединений</w:t>
            </w:r>
            <w:proofErr w:type="spellEnd"/>
          </w:p>
          <w:p w14:paraId="308D4335" w14:textId="77777777" w:rsidR="007B3C4A" w:rsidRDefault="003B1D61">
            <w:pPr>
              <w:widowControl w:val="0"/>
              <w:autoSpaceDE w:val="0"/>
              <w:autoSpaceDN w:val="0"/>
              <w:spacing w:after="0" w:line="240" w:lineRule="auto"/>
              <w:rPr>
                <w:rFonts w:ascii="Times New Roman" w:hAnsi="Times New Roman"/>
                <w:color w:val="000000" w:themeColor="text1"/>
                <w:spacing w:val="-6"/>
                <w:sz w:val="24"/>
                <w:szCs w:val="24"/>
              </w:rPr>
            </w:pPr>
            <w:proofErr w:type="spellStart"/>
            <w:r w:rsidRPr="00EE2D5A">
              <w:rPr>
                <w:rFonts w:ascii="Times New Roman" w:hAnsi="Times New Roman"/>
                <w:color w:val="000000" w:themeColor="text1"/>
                <w:spacing w:val="-8"/>
                <w:sz w:val="24"/>
                <w:szCs w:val="24"/>
              </w:rPr>
              <w:t>Расчет</w:t>
            </w:r>
            <w:r w:rsidRPr="00EE2D5A">
              <w:rPr>
                <w:rFonts w:ascii="Times New Roman" w:hAnsi="Times New Roman"/>
                <w:color w:val="000000" w:themeColor="text1"/>
                <w:spacing w:val="-7"/>
                <w:sz w:val="24"/>
                <w:szCs w:val="24"/>
              </w:rPr>
              <w:t>одиночногоболта</w:t>
            </w:r>
            <w:proofErr w:type="spellEnd"/>
          </w:p>
        </w:tc>
        <w:tc>
          <w:tcPr>
            <w:tcW w:w="367" w:type="pct"/>
            <w:noWrap/>
            <w:vAlign w:val="center"/>
          </w:tcPr>
          <w:p w14:paraId="36580852" w14:textId="77777777" w:rsidR="007B3C4A" w:rsidRDefault="003B1D61">
            <w:pPr>
              <w:spacing w:after="0" w:line="240" w:lineRule="auto"/>
              <w:jc w:val="center"/>
              <w:rPr>
                <w:rFonts w:ascii="Times New Roman" w:hAnsi="Times New Roman"/>
                <w:color w:val="000000" w:themeColor="text1"/>
                <w:sz w:val="24"/>
                <w:szCs w:val="24"/>
              </w:rPr>
            </w:pPr>
            <w:r>
              <w:rPr>
                <w:rFonts w:ascii="Times New Roman" w:hAnsi="Times New Roman"/>
                <w:color w:val="000000" w:themeColor="text1"/>
                <w:sz w:val="24"/>
                <w:szCs w:val="24"/>
              </w:rPr>
              <w:t>1</w:t>
            </w:r>
          </w:p>
        </w:tc>
        <w:tc>
          <w:tcPr>
            <w:tcW w:w="566" w:type="pct"/>
            <w:vMerge/>
            <w:noWrap/>
            <w:vAlign w:val="center"/>
          </w:tcPr>
          <w:p w14:paraId="6A43F0E0" w14:textId="77777777" w:rsidR="007B3C4A" w:rsidRDefault="007B3C4A">
            <w:pPr>
              <w:spacing w:after="0" w:line="240" w:lineRule="auto"/>
              <w:jc w:val="center"/>
              <w:rPr>
                <w:rFonts w:ascii="Times New Roman" w:hAnsi="Times New Roman"/>
                <w:b/>
                <w:bCs/>
                <w:color w:val="000000" w:themeColor="text1"/>
                <w:sz w:val="24"/>
                <w:szCs w:val="24"/>
              </w:rPr>
            </w:pPr>
          </w:p>
        </w:tc>
        <w:tc>
          <w:tcPr>
            <w:tcW w:w="354" w:type="pct"/>
            <w:vMerge/>
            <w:noWrap/>
            <w:vAlign w:val="center"/>
          </w:tcPr>
          <w:p w14:paraId="4B7CBF54" w14:textId="77777777" w:rsidR="007B3C4A" w:rsidRDefault="007B3C4A">
            <w:pPr>
              <w:spacing w:after="0" w:line="240" w:lineRule="auto"/>
              <w:jc w:val="center"/>
              <w:rPr>
                <w:rFonts w:ascii="Times New Roman" w:hAnsi="Times New Roman"/>
                <w:b/>
                <w:bCs/>
                <w:color w:val="000000" w:themeColor="text1"/>
                <w:sz w:val="24"/>
                <w:szCs w:val="24"/>
              </w:rPr>
            </w:pPr>
          </w:p>
        </w:tc>
        <w:tc>
          <w:tcPr>
            <w:tcW w:w="842" w:type="pct"/>
            <w:vMerge/>
            <w:noWrap/>
            <w:vAlign w:val="center"/>
          </w:tcPr>
          <w:p w14:paraId="0BC4E052" w14:textId="77777777" w:rsidR="007B3C4A" w:rsidRDefault="007B3C4A">
            <w:pPr>
              <w:suppressAutoHyphens/>
              <w:spacing w:after="0" w:line="240" w:lineRule="auto"/>
              <w:jc w:val="center"/>
              <w:rPr>
                <w:rFonts w:ascii="Times New Roman" w:hAnsi="Times New Roman"/>
                <w:bCs/>
                <w:iCs/>
                <w:color w:val="000000" w:themeColor="text1"/>
                <w:sz w:val="24"/>
                <w:szCs w:val="24"/>
              </w:rPr>
            </w:pPr>
          </w:p>
        </w:tc>
      </w:tr>
      <w:tr w:rsidR="007B3C4A" w14:paraId="086674B9" w14:textId="77777777">
        <w:trPr>
          <w:trHeight w:val="23"/>
        </w:trPr>
        <w:tc>
          <w:tcPr>
            <w:tcW w:w="2868" w:type="pct"/>
            <w:gridSpan w:val="2"/>
            <w:noWrap/>
            <w:vAlign w:val="center"/>
          </w:tcPr>
          <w:p w14:paraId="60E33D68" w14:textId="77777777" w:rsidR="007B3C4A" w:rsidRDefault="003B1D61">
            <w:pPr>
              <w:suppressAutoHyphens/>
              <w:spacing w:after="0" w:line="240" w:lineRule="auto"/>
              <w:rPr>
                <w:rFonts w:ascii="Times New Roman" w:hAnsi="Times New Roman"/>
                <w:b/>
                <w:color w:val="000000" w:themeColor="text1"/>
                <w:sz w:val="24"/>
                <w:szCs w:val="24"/>
                <w:lang w:eastAsia="en-US"/>
              </w:rPr>
            </w:pPr>
            <w:r>
              <w:rPr>
                <w:rFonts w:ascii="Times New Roman" w:hAnsi="Times New Roman"/>
                <w:b/>
                <w:color w:val="000000" w:themeColor="text1"/>
                <w:sz w:val="24"/>
                <w:szCs w:val="24"/>
              </w:rPr>
              <w:t>Промежуточная аттестация в форме дифференцированного зачета</w:t>
            </w:r>
          </w:p>
        </w:tc>
        <w:tc>
          <w:tcPr>
            <w:tcW w:w="367" w:type="pct"/>
            <w:noWrap/>
            <w:vAlign w:val="center"/>
          </w:tcPr>
          <w:p w14:paraId="08B7A776" w14:textId="77777777" w:rsidR="007B3C4A" w:rsidRDefault="003B1D61">
            <w:pPr>
              <w:spacing w:after="0" w:line="240" w:lineRule="auto"/>
              <w:jc w:val="center"/>
              <w:rPr>
                <w:rFonts w:ascii="Times New Roman" w:hAnsi="Times New Roman"/>
                <w:b/>
                <w:i/>
                <w:color w:val="000000" w:themeColor="text1"/>
                <w:sz w:val="24"/>
                <w:szCs w:val="24"/>
              </w:rPr>
            </w:pPr>
            <w:r>
              <w:rPr>
                <w:rFonts w:ascii="Times New Roman" w:hAnsi="Times New Roman"/>
                <w:b/>
                <w:i/>
                <w:color w:val="000000" w:themeColor="text1"/>
                <w:sz w:val="24"/>
                <w:szCs w:val="24"/>
              </w:rPr>
              <w:t>2</w:t>
            </w:r>
          </w:p>
        </w:tc>
        <w:tc>
          <w:tcPr>
            <w:tcW w:w="566" w:type="pct"/>
            <w:noWrap/>
            <w:vAlign w:val="center"/>
          </w:tcPr>
          <w:p w14:paraId="08A003D5" w14:textId="77777777" w:rsidR="007B3C4A" w:rsidRDefault="007B3C4A">
            <w:pPr>
              <w:spacing w:after="0" w:line="240" w:lineRule="auto"/>
              <w:jc w:val="center"/>
              <w:rPr>
                <w:rFonts w:ascii="Times New Roman" w:hAnsi="Times New Roman"/>
                <w:b/>
                <w:i/>
                <w:color w:val="000000" w:themeColor="text1"/>
                <w:sz w:val="24"/>
                <w:szCs w:val="24"/>
              </w:rPr>
            </w:pPr>
          </w:p>
        </w:tc>
        <w:tc>
          <w:tcPr>
            <w:tcW w:w="354" w:type="pct"/>
            <w:noWrap/>
            <w:vAlign w:val="center"/>
          </w:tcPr>
          <w:p w14:paraId="7DBFAB10" w14:textId="77777777" w:rsidR="007B3C4A" w:rsidRDefault="007B3C4A">
            <w:pPr>
              <w:spacing w:after="0" w:line="240" w:lineRule="auto"/>
              <w:jc w:val="center"/>
              <w:rPr>
                <w:rFonts w:ascii="Times New Roman" w:hAnsi="Times New Roman"/>
                <w:b/>
                <w:i/>
                <w:color w:val="000000" w:themeColor="text1"/>
                <w:sz w:val="24"/>
                <w:szCs w:val="24"/>
              </w:rPr>
            </w:pPr>
          </w:p>
        </w:tc>
        <w:tc>
          <w:tcPr>
            <w:tcW w:w="842" w:type="pct"/>
            <w:noWrap/>
            <w:vAlign w:val="center"/>
          </w:tcPr>
          <w:p w14:paraId="3D1276DB" w14:textId="77777777" w:rsidR="007B3C4A" w:rsidRDefault="007B3C4A">
            <w:pPr>
              <w:suppressAutoHyphens/>
              <w:spacing w:after="0" w:line="240" w:lineRule="auto"/>
              <w:jc w:val="center"/>
              <w:rPr>
                <w:rFonts w:ascii="Times New Roman" w:hAnsi="Times New Roman"/>
                <w:bCs/>
                <w:iCs/>
                <w:color w:val="000000" w:themeColor="text1"/>
                <w:sz w:val="24"/>
                <w:szCs w:val="24"/>
              </w:rPr>
            </w:pPr>
          </w:p>
        </w:tc>
      </w:tr>
      <w:tr w:rsidR="007B3C4A" w14:paraId="45182894" w14:textId="77777777">
        <w:trPr>
          <w:trHeight w:val="23"/>
        </w:trPr>
        <w:tc>
          <w:tcPr>
            <w:tcW w:w="2868" w:type="pct"/>
            <w:gridSpan w:val="2"/>
            <w:noWrap/>
            <w:vAlign w:val="center"/>
          </w:tcPr>
          <w:p w14:paraId="5D98836B" w14:textId="77777777" w:rsidR="007B3C4A" w:rsidRDefault="003B1D61">
            <w:pPr>
              <w:spacing w:after="0" w:line="240" w:lineRule="auto"/>
              <w:rPr>
                <w:rFonts w:ascii="Times New Roman" w:hAnsi="Times New Roman"/>
                <w:b/>
                <w:color w:val="000000" w:themeColor="text1"/>
                <w:sz w:val="24"/>
                <w:szCs w:val="24"/>
                <w:lang w:eastAsia="en-US"/>
              </w:rPr>
            </w:pPr>
            <w:r>
              <w:rPr>
                <w:rFonts w:ascii="Times New Roman" w:hAnsi="Times New Roman"/>
                <w:b/>
                <w:bCs/>
                <w:color w:val="000000" w:themeColor="text1"/>
                <w:sz w:val="24"/>
                <w:szCs w:val="24"/>
              </w:rPr>
              <w:t>Всего:</w:t>
            </w:r>
          </w:p>
        </w:tc>
        <w:tc>
          <w:tcPr>
            <w:tcW w:w="367" w:type="pct"/>
            <w:noWrap/>
            <w:vAlign w:val="center"/>
          </w:tcPr>
          <w:p w14:paraId="3EF69223" w14:textId="77777777" w:rsidR="007B3C4A" w:rsidRDefault="003B1D61">
            <w:pPr>
              <w:spacing w:after="0" w:line="240" w:lineRule="auto"/>
              <w:jc w:val="center"/>
              <w:rPr>
                <w:rFonts w:ascii="Times New Roman" w:hAnsi="Times New Roman"/>
                <w:b/>
                <w:bCs/>
                <w:i/>
                <w:color w:val="000000" w:themeColor="text1"/>
                <w:sz w:val="24"/>
                <w:szCs w:val="24"/>
              </w:rPr>
            </w:pPr>
            <w:r>
              <w:rPr>
                <w:rFonts w:ascii="Times New Roman" w:hAnsi="Times New Roman"/>
                <w:b/>
                <w:bCs/>
                <w:i/>
                <w:color w:val="000000" w:themeColor="text1"/>
                <w:sz w:val="24"/>
                <w:szCs w:val="24"/>
              </w:rPr>
              <w:t>96</w:t>
            </w:r>
          </w:p>
        </w:tc>
        <w:tc>
          <w:tcPr>
            <w:tcW w:w="566" w:type="pct"/>
            <w:noWrap/>
            <w:vAlign w:val="center"/>
          </w:tcPr>
          <w:p w14:paraId="145122A2" w14:textId="77777777" w:rsidR="007B3C4A" w:rsidRDefault="007B3C4A">
            <w:pPr>
              <w:spacing w:after="0" w:line="240" w:lineRule="auto"/>
              <w:jc w:val="center"/>
              <w:rPr>
                <w:rFonts w:ascii="Times New Roman" w:hAnsi="Times New Roman"/>
                <w:b/>
                <w:bCs/>
                <w:i/>
                <w:color w:val="000000" w:themeColor="text1"/>
                <w:sz w:val="24"/>
                <w:szCs w:val="24"/>
              </w:rPr>
            </w:pPr>
          </w:p>
        </w:tc>
        <w:tc>
          <w:tcPr>
            <w:tcW w:w="354" w:type="pct"/>
            <w:noWrap/>
            <w:vAlign w:val="center"/>
          </w:tcPr>
          <w:p w14:paraId="07AA5322" w14:textId="77777777" w:rsidR="007B3C4A" w:rsidRDefault="007B3C4A">
            <w:pPr>
              <w:spacing w:after="0" w:line="240" w:lineRule="auto"/>
              <w:jc w:val="center"/>
              <w:rPr>
                <w:rFonts w:ascii="Times New Roman" w:hAnsi="Times New Roman"/>
                <w:b/>
                <w:bCs/>
                <w:i/>
                <w:color w:val="000000" w:themeColor="text1"/>
                <w:sz w:val="24"/>
                <w:szCs w:val="24"/>
              </w:rPr>
            </w:pPr>
          </w:p>
        </w:tc>
        <w:tc>
          <w:tcPr>
            <w:tcW w:w="842" w:type="pct"/>
            <w:noWrap/>
            <w:vAlign w:val="center"/>
          </w:tcPr>
          <w:p w14:paraId="2C43EE42" w14:textId="77777777" w:rsidR="007B3C4A" w:rsidRDefault="007B3C4A">
            <w:pPr>
              <w:suppressAutoHyphens/>
              <w:spacing w:after="0" w:line="240" w:lineRule="auto"/>
              <w:jc w:val="center"/>
              <w:rPr>
                <w:rFonts w:ascii="Times New Roman" w:hAnsi="Times New Roman"/>
                <w:bCs/>
                <w:iCs/>
                <w:color w:val="000000" w:themeColor="text1"/>
                <w:sz w:val="24"/>
                <w:szCs w:val="24"/>
              </w:rPr>
            </w:pPr>
          </w:p>
        </w:tc>
      </w:tr>
    </w:tbl>
    <w:p w14:paraId="4AD97DFF" w14:textId="77777777" w:rsidR="007B3C4A" w:rsidRDefault="007B3C4A">
      <w:pPr>
        <w:suppressAutoHyphens/>
        <w:spacing w:after="0" w:line="240" w:lineRule="auto"/>
        <w:jc w:val="both"/>
        <w:rPr>
          <w:rFonts w:ascii="Times New Roman" w:hAnsi="Times New Roman"/>
          <w:i/>
          <w:color w:val="000000" w:themeColor="text1"/>
          <w:sz w:val="24"/>
          <w:szCs w:val="24"/>
        </w:rPr>
      </w:pPr>
    </w:p>
    <w:p w14:paraId="14C37D60" w14:textId="77777777" w:rsidR="007B3C4A" w:rsidRDefault="007B3C4A">
      <w:pPr>
        <w:spacing w:after="0" w:line="240" w:lineRule="auto"/>
        <w:ind w:firstLine="709"/>
        <w:rPr>
          <w:rFonts w:ascii="Times New Roman" w:hAnsi="Times New Roman"/>
          <w:i/>
          <w:color w:val="000000" w:themeColor="text1"/>
          <w:sz w:val="24"/>
          <w:szCs w:val="24"/>
        </w:rPr>
        <w:sectPr w:rsidR="007B3C4A">
          <w:pgSz w:w="16840" w:h="11907" w:orient="landscape"/>
          <w:pgMar w:top="851" w:right="1134" w:bottom="851" w:left="992" w:header="709" w:footer="709" w:gutter="0"/>
          <w:cols w:space="720"/>
        </w:sectPr>
      </w:pPr>
    </w:p>
    <w:p w14:paraId="2AAD8845" w14:textId="77777777" w:rsidR="007B3C4A" w:rsidRDefault="003B1D61">
      <w:pPr>
        <w:pStyle w:val="1"/>
        <w:numPr>
          <w:ilvl w:val="0"/>
          <w:numId w:val="69"/>
        </w:numPr>
        <w:spacing w:before="0" w:after="0"/>
        <w:ind w:left="0" w:firstLine="0"/>
        <w:jc w:val="center"/>
        <w:rPr>
          <w:rStyle w:val="10"/>
          <w:b/>
          <w:bCs/>
          <w:color w:val="000000" w:themeColor="text1"/>
        </w:rPr>
      </w:pPr>
      <w:r>
        <w:rPr>
          <w:rStyle w:val="10"/>
          <w:b/>
          <w:bCs/>
          <w:color w:val="000000" w:themeColor="text1"/>
        </w:rPr>
        <w:lastRenderedPageBreak/>
        <w:t>УСЛОВИЯ РЕАЛИЗАЦИИ УЧЕБНОЙ ДИСЦИПЛИНЫ</w:t>
      </w:r>
    </w:p>
    <w:p w14:paraId="5E5181FA" w14:textId="77777777" w:rsidR="007B3C4A" w:rsidRDefault="007B3C4A">
      <w:pPr>
        <w:suppressAutoHyphens/>
        <w:spacing w:after="0" w:line="240" w:lineRule="auto"/>
        <w:ind w:firstLine="709"/>
        <w:jc w:val="both"/>
        <w:rPr>
          <w:rFonts w:ascii="Times New Roman" w:hAnsi="Times New Roman"/>
          <w:b/>
          <w:bCs/>
          <w:color w:val="000000" w:themeColor="text1"/>
          <w:sz w:val="24"/>
          <w:szCs w:val="24"/>
        </w:rPr>
      </w:pPr>
    </w:p>
    <w:p w14:paraId="77F43586" w14:textId="77777777" w:rsidR="007B3C4A" w:rsidRDefault="003B1D61">
      <w:pPr>
        <w:suppressAutoHyphens/>
        <w:spacing w:after="0" w:line="240" w:lineRule="auto"/>
        <w:ind w:firstLine="709"/>
        <w:jc w:val="both"/>
        <w:rPr>
          <w:rFonts w:ascii="Times New Roman" w:hAnsi="Times New Roman"/>
          <w:b/>
          <w:bCs/>
          <w:color w:val="000000" w:themeColor="text1"/>
          <w:sz w:val="24"/>
          <w:szCs w:val="24"/>
        </w:rPr>
      </w:pPr>
      <w:r>
        <w:rPr>
          <w:rFonts w:ascii="Times New Roman" w:hAnsi="Times New Roman"/>
          <w:b/>
          <w:bCs/>
          <w:color w:val="000000" w:themeColor="text1"/>
          <w:sz w:val="24"/>
          <w:szCs w:val="24"/>
        </w:rPr>
        <w:t>3.1. Для реализации программы учебной дисциплины должны быть предусмотрены следующие специальные помещения:</w:t>
      </w:r>
    </w:p>
    <w:p w14:paraId="6EB6507C" w14:textId="23B54BC3" w:rsidR="007B3C4A" w:rsidRDefault="003B1D61">
      <w:pPr>
        <w:pBdr>
          <w:top w:val="none" w:sz="0" w:space="0" w:color="E5E5E5"/>
          <w:left w:val="none" w:sz="0" w:space="0" w:color="E5E5E5"/>
          <w:bottom w:val="none" w:sz="0" w:space="0" w:color="E5E5E5"/>
          <w:right w:val="none" w:sz="0" w:space="0" w:color="E5E5E5"/>
        </w:pBdr>
        <w:shd w:val="clear" w:color="auto" w:fill="FFFFFF"/>
        <w:tabs>
          <w:tab w:val="left" w:pos="0"/>
        </w:tabs>
        <w:spacing w:after="0" w:line="240" w:lineRule="auto"/>
        <w:ind w:right="150" w:firstLineChars="275" w:firstLine="660"/>
        <w:jc w:val="both"/>
        <w:rPr>
          <w:rFonts w:ascii="Times New Roman" w:hAnsi="Times New Roman"/>
          <w:i/>
          <w:iCs/>
          <w:color w:val="000000" w:themeColor="text1"/>
          <w:sz w:val="24"/>
          <w:szCs w:val="24"/>
        </w:rPr>
      </w:pPr>
      <w:r>
        <w:rPr>
          <w:rFonts w:ascii="Times New Roman" w:hAnsi="Times New Roman"/>
          <w:bCs/>
          <w:color w:val="000000" w:themeColor="text1"/>
          <w:sz w:val="24"/>
          <w:szCs w:val="24"/>
        </w:rPr>
        <w:t>Кабинет</w:t>
      </w:r>
      <w:r>
        <w:rPr>
          <w:rFonts w:ascii="Times New Roman" w:hAnsi="Times New Roman"/>
          <w:bCs/>
          <w:i/>
          <w:color w:val="000000" w:themeColor="text1"/>
          <w:sz w:val="24"/>
          <w:szCs w:val="24"/>
        </w:rPr>
        <w:t xml:space="preserve"> «110»</w:t>
      </w:r>
      <w:r>
        <w:rPr>
          <w:rFonts w:ascii="Times New Roman" w:hAnsi="Times New Roman"/>
          <w:color w:val="000000" w:themeColor="text1"/>
          <w:sz w:val="24"/>
          <w:szCs w:val="24"/>
          <w:lang w:eastAsia="en-US"/>
        </w:rPr>
        <w:t>,</w:t>
      </w:r>
      <w:r w:rsidR="008169D6">
        <w:rPr>
          <w:rFonts w:ascii="Times New Roman" w:hAnsi="Times New Roman"/>
          <w:color w:val="000000" w:themeColor="text1"/>
          <w:sz w:val="24"/>
          <w:szCs w:val="24"/>
          <w:lang w:eastAsia="en-US"/>
        </w:rPr>
        <w:t xml:space="preserve"> </w:t>
      </w:r>
      <w:r>
        <w:rPr>
          <w:rFonts w:ascii="Times New Roman" w:hAnsi="Times New Roman"/>
          <w:bCs/>
          <w:color w:val="000000" w:themeColor="text1"/>
          <w:sz w:val="24"/>
          <w:szCs w:val="24"/>
        </w:rPr>
        <w:t xml:space="preserve">оснащенный в соответствии с п. 6.1.2.1 образовательной программы по </w:t>
      </w:r>
      <w:r>
        <w:rPr>
          <w:rFonts w:ascii="Times New Roman" w:hAnsi="Times New Roman"/>
          <w:bCs/>
          <w:i/>
          <w:color w:val="000000" w:themeColor="text1"/>
          <w:sz w:val="24"/>
          <w:szCs w:val="24"/>
        </w:rPr>
        <w:t>специальности</w:t>
      </w:r>
      <w:r w:rsidRPr="00EE2D5A">
        <w:rPr>
          <w:rFonts w:ascii="Times New Roman" w:hAnsi="Times New Roman"/>
          <w:i/>
          <w:iCs/>
          <w:color w:val="000000" w:themeColor="text1"/>
          <w:sz w:val="24"/>
          <w:szCs w:val="24"/>
          <w:shd w:val="clear" w:color="auto" w:fill="FFFFFF"/>
          <w:lang w:eastAsia="zh-CN"/>
        </w:rPr>
        <w:t>22.02.06</w:t>
      </w:r>
      <w:r>
        <w:rPr>
          <w:rFonts w:ascii="Times New Roman" w:hAnsi="Times New Roman"/>
          <w:i/>
          <w:iCs/>
          <w:color w:val="000000" w:themeColor="text1"/>
          <w:sz w:val="24"/>
          <w:szCs w:val="24"/>
          <w:shd w:val="clear" w:color="auto" w:fill="FFFFFF"/>
        </w:rPr>
        <w:t>Сварочное производство</w:t>
      </w:r>
    </w:p>
    <w:p w14:paraId="633A9A28" w14:textId="77777777" w:rsidR="007B3C4A" w:rsidRDefault="007B3C4A">
      <w:pPr>
        <w:suppressAutoHyphens/>
        <w:autoSpaceDE w:val="0"/>
        <w:autoSpaceDN w:val="0"/>
        <w:adjustRightInd w:val="0"/>
        <w:spacing w:after="0" w:line="240" w:lineRule="auto"/>
        <w:ind w:firstLine="709"/>
        <w:jc w:val="both"/>
        <w:rPr>
          <w:rFonts w:ascii="Times New Roman" w:hAnsi="Times New Roman"/>
          <w:bCs/>
          <w:i/>
          <w:color w:val="000000" w:themeColor="text1"/>
          <w:sz w:val="24"/>
          <w:szCs w:val="24"/>
        </w:rPr>
      </w:pPr>
    </w:p>
    <w:p w14:paraId="5A38ED23" w14:textId="77777777" w:rsidR="007B3C4A" w:rsidRDefault="003B1D61">
      <w:pPr>
        <w:suppressAutoHyphens/>
        <w:spacing w:after="0" w:line="240" w:lineRule="auto"/>
        <w:ind w:firstLine="709"/>
        <w:jc w:val="both"/>
        <w:rPr>
          <w:rFonts w:ascii="Times New Roman" w:hAnsi="Times New Roman"/>
          <w:b/>
          <w:bCs/>
          <w:color w:val="000000" w:themeColor="text1"/>
          <w:sz w:val="24"/>
          <w:szCs w:val="24"/>
        </w:rPr>
      </w:pPr>
      <w:r>
        <w:rPr>
          <w:rFonts w:ascii="Times New Roman" w:hAnsi="Times New Roman"/>
          <w:b/>
          <w:bCs/>
          <w:color w:val="000000" w:themeColor="text1"/>
          <w:sz w:val="24"/>
          <w:szCs w:val="24"/>
        </w:rPr>
        <w:t>3.2. Информационное обеспечение реализации программы</w:t>
      </w:r>
    </w:p>
    <w:p w14:paraId="54EE342D" w14:textId="77777777" w:rsidR="007B3C4A" w:rsidRDefault="003B1D61" w:rsidP="00F612A3">
      <w:pPr>
        <w:widowControl w:val="0"/>
        <w:tabs>
          <w:tab w:val="left" w:pos="-220"/>
          <w:tab w:val="left" w:pos="0"/>
          <w:tab w:val="left" w:pos="1100"/>
        </w:tabs>
        <w:autoSpaceDE w:val="0"/>
        <w:autoSpaceDN w:val="0"/>
        <w:spacing w:after="0" w:line="240" w:lineRule="auto"/>
        <w:ind w:leftChars="241" w:left="530" w:right="226"/>
        <w:jc w:val="both"/>
        <w:rPr>
          <w:rFonts w:ascii="Times New Roman" w:hAnsi="Times New Roman"/>
          <w:b/>
          <w:color w:val="000000" w:themeColor="text1"/>
          <w:sz w:val="24"/>
          <w:szCs w:val="24"/>
        </w:rPr>
      </w:pPr>
      <w:r>
        <w:rPr>
          <w:rFonts w:ascii="Times New Roman" w:hAnsi="Times New Roman"/>
          <w:b/>
          <w:color w:val="000000" w:themeColor="text1"/>
          <w:sz w:val="24"/>
          <w:szCs w:val="24"/>
        </w:rPr>
        <w:t>3.2.1. Основные печатные издания</w:t>
      </w:r>
    </w:p>
    <w:p w14:paraId="515481BB" w14:textId="77777777" w:rsidR="007B3C4A" w:rsidRDefault="007B3C4A" w:rsidP="00F612A3">
      <w:pPr>
        <w:widowControl w:val="0"/>
        <w:tabs>
          <w:tab w:val="left" w:pos="-220"/>
          <w:tab w:val="left" w:pos="0"/>
          <w:tab w:val="left" w:pos="1100"/>
        </w:tabs>
        <w:autoSpaceDE w:val="0"/>
        <w:autoSpaceDN w:val="0"/>
        <w:spacing w:after="0" w:line="240" w:lineRule="auto"/>
        <w:ind w:leftChars="241" w:left="530" w:right="226"/>
        <w:jc w:val="both"/>
        <w:rPr>
          <w:rFonts w:ascii="Times New Roman" w:hAnsi="Times New Roman"/>
          <w:b/>
          <w:color w:val="000000" w:themeColor="text1"/>
          <w:sz w:val="24"/>
          <w:szCs w:val="24"/>
        </w:rPr>
      </w:pPr>
    </w:p>
    <w:p w14:paraId="3201C58A" w14:textId="77777777" w:rsidR="007B3C4A" w:rsidRDefault="002F06B0">
      <w:pPr>
        <w:numPr>
          <w:ilvl w:val="3"/>
          <w:numId w:val="67"/>
        </w:numPr>
        <w:tabs>
          <w:tab w:val="left" w:pos="1100"/>
          <w:tab w:val="left" w:pos="1320"/>
        </w:tabs>
        <w:suppressAutoHyphens/>
        <w:spacing w:after="0" w:line="240" w:lineRule="auto"/>
        <w:ind w:left="0" w:firstLine="709"/>
        <w:contextualSpacing/>
        <w:jc w:val="both"/>
        <w:rPr>
          <w:rFonts w:ascii="Times New Roman" w:hAnsi="Times New Roman"/>
          <w:color w:val="000000" w:themeColor="text1"/>
          <w:sz w:val="24"/>
          <w:szCs w:val="24"/>
          <w:lang w:eastAsia="ar-SA"/>
        </w:rPr>
      </w:pPr>
      <w:hyperlink r:id="rId142">
        <w:r w:rsidR="003B1D61">
          <w:rPr>
            <w:rFonts w:ascii="Times New Roman" w:hAnsi="Times New Roman"/>
            <w:color w:val="000000" w:themeColor="text1"/>
            <w:sz w:val="24"/>
            <w:szCs w:val="24"/>
            <w:lang w:eastAsia="ar-SA"/>
          </w:rPr>
          <w:t>Техническая механика</w:t>
        </w:r>
      </w:hyperlink>
      <w:r w:rsidR="003B1D61">
        <w:rPr>
          <w:rFonts w:ascii="Times New Roman" w:hAnsi="Times New Roman"/>
          <w:color w:val="000000" w:themeColor="text1"/>
          <w:sz w:val="24"/>
          <w:szCs w:val="24"/>
          <w:lang w:eastAsia="ar-SA"/>
        </w:rPr>
        <w:t xml:space="preserve">. Авторы: Лукьянов А.М., Лукьянов М.А. </w:t>
      </w:r>
      <w:proofErr w:type="spellStart"/>
      <w:r w:rsidR="003B1D61">
        <w:rPr>
          <w:rFonts w:ascii="Times New Roman" w:hAnsi="Times New Roman"/>
          <w:color w:val="000000" w:themeColor="text1"/>
          <w:sz w:val="24"/>
          <w:szCs w:val="24"/>
          <w:lang w:eastAsia="ar-SA"/>
        </w:rPr>
        <w:t>Москва:УМЦ</w:t>
      </w:r>
      <w:proofErr w:type="spellEnd"/>
      <w:r w:rsidR="003B1D61">
        <w:rPr>
          <w:rFonts w:ascii="Times New Roman" w:hAnsi="Times New Roman"/>
          <w:color w:val="000000" w:themeColor="text1"/>
          <w:sz w:val="24"/>
          <w:szCs w:val="24"/>
          <w:lang w:eastAsia="ar-SA"/>
        </w:rPr>
        <w:t xml:space="preserve"> ЖДТ,2014г., 711с.</w:t>
      </w:r>
    </w:p>
    <w:p w14:paraId="09041A79" w14:textId="77777777" w:rsidR="007B3C4A" w:rsidRDefault="002F06B0">
      <w:pPr>
        <w:numPr>
          <w:ilvl w:val="3"/>
          <w:numId w:val="67"/>
        </w:numPr>
        <w:tabs>
          <w:tab w:val="left" w:pos="1100"/>
          <w:tab w:val="left" w:pos="1320"/>
        </w:tabs>
        <w:suppressAutoHyphens/>
        <w:spacing w:after="0" w:line="240" w:lineRule="auto"/>
        <w:ind w:left="0" w:firstLine="709"/>
        <w:contextualSpacing/>
        <w:jc w:val="both"/>
        <w:rPr>
          <w:rFonts w:ascii="Times New Roman" w:hAnsi="Times New Roman"/>
          <w:color w:val="000000" w:themeColor="text1"/>
          <w:sz w:val="24"/>
          <w:szCs w:val="24"/>
          <w:lang w:eastAsia="ar-SA"/>
        </w:rPr>
      </w:pPr>
      <w:hyperlink r:id="rId143">
        <w:r w:rsidR="003B1D61">
          <w:rPr>
            <w:rFonts w:ascii="Times New Roman" w:hAnsi="Times New Roman"/>
            <w:color w:val="000000" w:themeColor="text1"/>
            <w:sz w:val="24"/>
            <w:szCs w:val="24"/>
            <w:lang w:eastAsia="ar-SA"/>
          </w:rPr>
          <w:t>Техническая механика</w:t>
        </w:r>
      </w:hyperlink>
      <w:r w:rsidR="003B1D61">
        <w:rPr>
          <w:rFonts w:ascii="Times New Roman" w:hAnsi="Times New Roman"/>
          <w:color w:val="000000" w:themeColor="text1"/>
          <w:sz w:val="24"/>
          <w:szCs w:val="24"/>
          <w:lang w:eastAsia="ar-SA"/>
        </w:rPr>
        <w:t xml:space="preserve">. Авторы: </w:t>
      </w:r>
      <w:proofErr w:type="spellStart"/>
      <w:r w:rsidR="003B1D61">
        <w:rPr>
          <w:rFonts w:ascii="Times New Roman" w:hAnsi="Times New Roman"/>
          <w:color w:val="000000" w:themeColor="text1"/>
          <w:sz w:val="24"/>
          <w:szCs w:val="24"/>
          <w:lang w:eastAsia="ar-SA"/>
        </w:rPr>
        <w:t>Завистовский</w:t>
      </w:r>
      <w:proofErr w:type="spellEnd"/>
      <w:r w:rsidR="003B1D61">
        <w:rPr>
          <w:rFonts w:ascii="Times New Roman" w:hAnsi="Times New Roman"/>
          <w:color w:val="000000" w:themeColor="text1"/>
          <w:sz w:val="24"/>
          <w:szCs w:val="24"/>
          <w:lang w:eastAsia="ar-SA"/>
        </w:rPr>
        <w:t xml:space="preserve"> В. Э., </w:t>
      </w:r>
      <w:proofErr w:type="spellStart"/>
      <w:r w:rsidR="003B1D61">
        <w:rPr>
          <w:rFonts w:ascii="Times New Roman" w:hAnsi="Times New Roman"/>
          <w:color w:val="000000" w:themeColor="text1"/>
          <w:sz w:val="24"/>
          <w:szCs w:val="24"/>
          <w:lang w:eastAsia="ar-SA"/>
        </w:rPr>
        <w:t>Турищев</w:t>
      </w:r>
      <w:proofErr w:type="spellEnd"/>
      <w:r w:rsidR="003B1D61">
        <w:rPr>
          <w:rFonts w:ascii="Times New Roman" w:hAnsi="Times New Roman"/>
          <w:color w:val="000000" w:themeColor="text1"/>
          <w:sz w:val="24"/>
          <w:szCs w:val="24"/>
          <w:lang w:eastAsia="ar-SA"/>
        </w:rPr>
        <w:t xml:space="preserve"> Л. С. Минск:РИПО,2015г., 367с.</w:t>
      </w:r>
    </w:p>
    <w:p w14:paraId="7D78578A" w14:textId="77777777" w:rsidR="007B3C4A" w:rsidRDefault="002F06B0">
      <w:pPr>
        <w:numPr>
          <w:ilvl w:val="3"/>
          <w:numId w:val="67"/>
        </w:numPr>
        <w:tabs>
          <w:tab w:val="left" w:pos="1100"/>
          <w:tab w:val="left" w:pos="1320"/>
        </w:tabs>
        <w:suppressAutoHyphens/>
        <w:spacing w:after="0" w:line="240" w:lineRule="auto"/>
        <w:ind w:left="0" w:firstLine="709"/>
        <w:contextualSpacing/>
        <w:jc w:val="both"/>
        <w:rPr>
          <w:rFonts w:ascii="Times New Roman" w:hAnsi="Times New Roman"/>
          <w:color w:val="000000" w:themeColor="text1"/>
          <w:sz w:val="24"/>
          <w:szCs w:val="24"/>
          <w:lang w:eastAsia="ar-SA"/>
        </w:rPr>
      </w:pPr>
      <w:hyperlink r:id="rId144">
        <w:r w:rsidR="003B1D61">
          <w:rPr>
            <w:rFonts w:ascii="Times New Roman" w:hAnsi="Times New Roman"/>
            <w:color w:val="000000" w:themeColor="text1"/>
            <w:sz w:val="24"/>
            <w:szCs w:val="24"/>
            <w:lang w:eastAsia="ar-SA"/>
          </w:rPr>
          <w:t>Теоретическаямеханика</w:t>
        </w:r>
      </w:hyperlink>
      <w:r w:rsidR="003B1D61">
        <w:rPr>
          <w:rFonts w:ascii="Times New Roman" w:hAnsi="Times New Roman"/>
          <w:color w:val="000000" w:themeColor="text1"/>
          <w:sz w:val="24"/>
          <w:szCs w:val="24"/>
          <w:lang w:eastAsia="ar-SA"/>
        </w:rPr>
        <w:t>.Авторы:БерезинаН.А.Москва:Флинта,2015г.,256с.</w:t>
      </w:r>
    </w:p>
    <w:p w14:paraId="0CC34332" w14:textId="77777777" w:rsidR="007B3C4A" w:rsidRDefault="002F06B0">
      <w:pPr>
        <w:numPr>
          <w:ilvl w:val="3"/>
          <w:numId w:val="67"/>
        </w:numPr>
        <w:tabs>
          <w:tab w:val="left" w:pos="1100"/>
          <w:tab w:val="left" w:pos="1320"/>
        </w:tabs>
        <w:suppressAutoHyphens/>
        <w:spacing w:after="0" w:line="240" w:lineRule="auto"/>
        <w:ind w:left="0" w:firstLine="709"/>
        <w:contextualSpacing/>
        <w:jc w:val="both"/>
        <w:rPr>
          <w:rFonts w:ascii="Times New Roman" w:hAnsi="Times New Roman"/>
          <w:color w:val="000000" w:themeColor="text1"/>
          <w:sz w:val="24"/>
          <w:szCs w:val="24"/>
          <w:lang w:eastAsia="ar-SA"/>
        </w:rPr>
      </w:pPr>
      <w:hyperlink r:id="rId145">
        <w:r w:rsidR="003B1D61">
          <w:rPr>
            <w:rFonts w:ascii="Times New Roman" w:hAnsi="Times New Roman"/>
            <w:color w:val="000000" w:themeColor="text1"/>
            <w:sz w:val="24"/>
            <w:szCs w:val="24"/>
            <w:lang w:eastAsia="ar-SA"/>
          </w:rPr>
          <w:t>Техническаямеханика</w:t>
        </w:r>
      </w:hyperlink>
      <w:r w:rsidR="003B1D61">
        <w:rPr>
          <w:rFonts w:ascii="Times New Roman" w:hAnsi="Times New Roman"/>
          <w:color w:val="000000" w:themeColor="text1"/>
          <w:sz w:val="24"/>
          <w:szCs w:val="24"/>
          <w:lang w:eastAsia="ar-SA"/>
        </w:rPr>
        <w:t>.</w:t>
      </w:r>
      <w:hyperlink r:id="rId146">
        <w:r w:rsidR="003B1D61">
          <w:rPr>
            <w:rFonts w:ascii="Times New Roman" w:hAnsi="Times New Roman"/>
            <w:color w:val="000000" w:themeColor="text1"/>
            <w:sz w:val="24"/>
            <w:szCs w:val="24"/>
            <w:lang w:eastAsia="ar-SA"/>
          </w:rPr>
          <w:t>ВереинаЛ.И.</w:t>
        </w:r>
      </w:hyperlink>
      <w:r w:rsidR="003B1D61">
        <w:rPr>
          <w:rFonts w:ascii="Times New Roman" w:hAnsi="Times New Roman"/>
          <w:color w:val="000000" w:themeColor="text1"/>
          <w:sz w:val="24"/>
          <w:szCs w:val="24"/>
          <w:lang w:eastAsia="ar-SA"/>
        </w:rPr>
        <w:t>Издание:13-еизд.,стер.Годвыпуска:2017</w:t>
      </w:r>
    </w:p>
    <w:p w14:paraId="39F58498" w14:textId="77777777" w:rsidR="007B3C4A" w:rsidRDefault="007B3C4A" w:rsidP="00F612A3">
      <w:pPr>
        <w:widowControl w:val="0"/>
        <w:tabs>
          <w:tab w:val="left" w:pos="-220"/>
          <w:tab w:val="left" w:pos="0"/>
          <w:tab w:val="left" w:pos="1100"/>
        </w:tabs>
        <w:autoSpaceDE w:val="0"/>
        <w:autoSpaceDN w:val="0"/>
        <w:spacing w:after="0" w:line="240" w:lineRule="auto"/>
        <w:ind w:leftChars="241" w:left="530" w:right="226"/>
        <w:jc w:val="both"/>
        <w:rPr>
          <w:rFonts w:ascii="Times New Roman" w:hAnsi="Times New Roman"/>
          <w:b/>
          <w:color w:val="000000" w:themeColor="text1"/>
          <w:sz w:val="24"/>
          <w:szCs w:val="24"/>
        </w:rPr>
      </w:pPr>
    </w:p>
    <w:p w14:paraId="1AEC943C" w14:textId="77777777" w:rsidR="007B3C4A" w:rsidRDefault="007B3C4A">
      <w:pPr>
        <w:widowControl w:val="0"/>
        <w:tabs>
          <w:tab w:val="left" w:pos="-220"/>
          <w:tab w:val="left" w:pos="0"/>
          <w:tab w:val="left" w:pos="1100"/>
        </w:tabs>
        <w:autoSpaceDE w:val="0"/>
        <w:autoSpaceDN w:val="0"/>
        <w:spacing w:after="0" w:line="240" w:lineRule="auto"/>
        <w:ind w:right="226"/>
        <w:jc w:val="both"/>
        <w:rPr>
          <w:rFonts w:ascii="Times New Roman" w:hAnsi="Times New Roman"/>
          <w:color w:val="000000" w:themeColor="text1"/>
          <w:sz w:val="24"/>
          <w:szCs w:val="24"/>
        </w:rPr>
      </w:pPr>
    </w:p>
    <w:p w14:paraId="00FF938C" w14:textId="77777777" w:rsidR="007B3C4A" w:rsidRDefault="003B1D61">
      <w:pPr>
        <w:pStyle w:val="1"/>
        <w:numPr>
          <w:ilvl w:val="0"/>
          <w:numId w:val="69"/>
        </w:numPr>
        <w:spacing w:before="0" w:after="0"/>
        <w:ind w:left="0" w:firstLine="0"/>
        <w:jc w:val="center"/>
        <w:rPr>
          <w:color w:val="000000" w:themeColor="text1"/>
        </w:rPr>
      </w:pPr>
      <w:r>
        <w:rPr>
          <w:b w:val="0"/>
          <w:color w:val="000000" w:themeColor="text1"/>
        </w:rPr>
        <w:br w:type="page"/>
      </w:r>
      <w:r>
        <w:rPr>
          <w:color w:val="000000" w:themeColor="text1"/>
        </w:rPr>
        <w:lastRenderedPageBreak/>
        <w:t>КОНТРОЛЬ И ОЦЕНКА РЕЗУЛЬТАТОВ ОСВОЕНИЯ УЧЕБНОЙ ДИСЦИПЛИНЫ</w:t>
      </w:r>
    </w:p>
    <w:p w14:paraId="67CC1BDA" w14:textId="77777777" w:rsidR="007B3C4A" w:rsidRDefault="007B3C4A">
      <w:pPr>
        <w:spacing w:after="0" w:line="240" w:lineRule="auto"/>
        <w:contextualSpacing/>
        <w:jc w:val="center"/>
        <w:rPr>
          <w:rFonts w:ascii="Times New Roman" w:hAnsi="Times New Roman"/>
          <w:b/>
          <w:color w:val="000000" w:themeColor="text1"/>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41"/>
        <w:gridCol w:w="5402"/>
        <w:gridCol w:w="2327"/>
      </w:tblGrid>
      <w:tr w:rsidR="007B3C4A" w14:paraId="0905CE49" w14:textId="77777777">
        <w:trPr>
          <w:trHeight w:val="23"/>
        </w:trPr>
        <w:tc>
          <w:tcPr>
            <w:tcW w:w="2008" w:type="pct"/>
            <w:noWrap/>
          </w:tcPr>
          <w:p w14:paraId="1C556AAB" w14:textId="77777777" w:rsidR="007B3C4A" w:rsidRDefault="003B1D61">
            <w:pPr>
              <w:spacing w:after="0" w:line="240" w:lineRule="auto"/>
              <w:jc w:val="center"/>
              <w:rPr>
                <w:rFonts w:ascii="Times New Roman" w:hAnsi="Times New Roman"/>
                <w:color w:val="000000" w:themeColor="text1"/>
                <w:sz w:val="24"/>
                <w:szCs w:val="24"/>
              </w:rPr>
            </w:pPr>
            <w:r>
              <w:rPr>
                <w:rFonts w:ascii="Times New Roman" w:hAnsi="Times New Roman"/>
                <w:b/>
                <w:bCs/>
                <w:i/>
                <w:color w:val="000000" w:themeColor="text1"/>
                <w:sz w:val="24"/>
                <w:szCs w:val="24"/>
              </w:rPr>
              <w:t>Результаты обучения</w:t>
            </w:r>
          </w:p>
        </w:tc>
        <w:tc>
          <w:tcPr>
            <w:tcW w:w="1700" w:type="pct"/>
            <w:noWrap/>
          </w:tcPr>
          <w:p w14:paraId="13E9D35A" w14:textId="77777777" w:rsidR="007B3C4A" w:rsidRDefault="003B1D61">
            <w:pPr>
              <w:spacing w:after="0" w:line="240" w:lineRule="auto"/>
              <w:jc w:val="center"/>
              <w:rPr>
                <w:rFonts w:ascii="Times New Roman" w:hAnsi="Times New Roman"/>
                <w:b/>
                <w:bCs/>
                <w:i/>
                <w:color w:val="000000" w:themeColor="text1"/>
                <w:sz w:val="24"/>
                <w:szCs w:val="24"/>
              </w:rPr>
            </w:pPr>
            <w:r>
              <w:rPr>
                <w:rFonts w:ascii="Times New Roman" w:hAnsi="Times New Roman"/>
                <w:b/>
                <w:bCs/>
                <w:i/>
                <w:color w:val="000000" w:themeColor="text1"/>
                <w:sz w:val="24"/>
                <w:szCs w:val="24"/>
              </w:rPr>
              <w:t>Критерии оценки</w:t>
            </w:r>
          </w:p>
        </w:tc>
        <w:tc>
          <w:tcPr>
            <w:tcW w:w="1291" w:type="pct"/>
            <w:noWrap/>
          </w:tcPr>
          <w:p w14:paraId="0C5DE423" w14:textId="77777777" w:rsidR="007B3C4A" w:rsidRDefault="003B1D61">
            <w:pPr>
              <w:spacing w:after="0" w:line="240" w:lineRule="auto"/>
              <w:jc w:val="center"/>
              <w:rPr>
                <w:rFonts w:ascii="Times New Roman" w:hAnsi="Times New Roman"/>
                <w:b/>
                <w:bCs/>
                <w:i/>
                <w:color w:val="000000" w:themeColor="text1"/>
                <w:sz w:val="24"/>
                <w:szCs w:val="24"/>
              </w:rPr>
            </w:pPr>
            <w:r>
              <w:rPr>
                <w:rFonts w:ascii="Times New Roman" w:hAnsi="Times New Roman"/>
                <w:b/>
                <w:bCs/>
                <w:i/>
                <w:color w:val="000000" w:themeColor="text1"/>
                <w:sz w:val="24"/>
                <w:szCs w:val="24"/>
              </w:rPr>
              <w:t>Методы оценки</w:t>
            </w:r>
          </w:p>
        </w:tc>
      </w:tr>
      <w:tr w:rsidR="007B3C4A" w14:paraId="05DD3AFD" w14:textId="77777777">
        <w:trPr>
          <w:trHeight w:val="23"/>
        </w:trPr>
        <w:tc>
          <w:tcPr>
            <w:tcW w:w="3844" w:type="dxa"/>
            <w:noWrap/>
          </w:tcPr>
          <w:p w14:paraId="3EC78981" w14:textId="77777777" w:rsidR="007B3C4A" w:rsidRDefault="003B1D61">
            <w:pPr>
              <w:pStyle w:val="affffff2"/>
              <w:rPr>
                <w:rFonts w:ascii="Times New Roman" w:hAnsi="Times New Roman"/>
                <w:color w:val="000000" w:themeColor="text1"/>
                <w:sz w:val="24"/>
                <w:szCs w:val="24"/>
              </w:rPr>
            </w:pPr>
            <w:r>
              <w:rPr>
                <w:rFonts w:ascii="Times New Roman" w:hAnsi="Times New Roman"/>
                <w:color w:val="000000" w:themeColor="text1"/>
                <w:sz w:val="24"/>
                <w:szCs w:val="24"/>
              </w:rPr>
              <w:t>У 2.1.01производить расчеты механических передач и простейших сборочных единиц</w:t>
            </w:r>
          </w:p>
          <w:p w14:paraId="07F3028B" w14:textId="77777777" w:rsidR="007B3C4A" w:rsidRDefault="003B1D61">
            <w:pPr>
              <w:pStyle w:val="affffff2"/>
              <w:rPr>
                <w:rFonts w:ascii="Times New Roman" w:hAnsi="Times New Roman"/>
                <w:color w:val="000000" w:themeColor="text1"/>
                <w:sz w:val="24"/>
                <w:szCs w:val="24"/>
              </w:rPr>
            </w:pPr>
            <w:r>
              <w:rPr>
                <w:rFonts w:ascii="Times New Roman" w:hAnsi="Times New Roman"/>
                <w:color w:val="000000" w:themeColor="text1"/>
                <w:sz w:val="24"/>
                <w:szCs w:val="24"/>
              </w:rPr>
              <w:t>У 2.1.02читать кинематические схемы</w:t>
            </w:r>
          </w:p>
          <w:p w14:paraId="10B53876" w14:textId="77777777" w:rsidR="007B3C4A" w:rsidRDefault="003B1D61">
            <w:pPr>
              <w:pStyle w:val="affffff2"/>
              <w:rPr>
                <w:rFonts w:ascii="Times New Roman" w:hAnsi="Times New Roman"/>
                <w:color w:val="000000" w:themeColor="text1"/>
                <w:sz w:val="24"/>
                <w:szCs w:val="24"/>
              </w:rPr>
            </w:pPr>
            <w:r>
              <w:rPr>
                <w:rFonts w:ascii="Times New Roman" w:hAnsi="Times New Roman"/>
                <w:color w:val="000000" w:themeColor="text1"/>
                <w:sz w:val="24"/>
                <w:szCs w:val="24"/>
              </w:rPr>
              <w:t>У 2.1.03определять напряжения в конструкционных элементах</w:t>
            </w:r>
          </w:p>
          <w:p w14:paraId="1343AF8E" w14:textId="77777777" w:rsidR="007B3C4A" w:rsidRDefault="003B1D61">
            <w:pPr>
              <w:pStyle w:val="affffff2"/>
              <w:rPr>
                <w:rFonts w:ascii="Times New Roman" w:hAnsi="Times New Roman"/>
                <w:color w:val="000000" w:themeColor="text1"/>
                <w:sz w:val="24"/>
                <w:szCs w:val="24"/>
              </w:rPr>
            </w:pPr>
            <w:r>
              <w:rPr>
                <w:rFonts w:ascii="Times New Roman" w:hAnsi="Times New Roman"/>
                <w:color w:val="000000" w:themeColor="text1"/>
                <w:sz w:val="24"/>
                <w:szCs w:val="24"/>
              </w:rPr>
              <w:t>У 2.1.04пользоваться справочной литературой для производства сварных изделий с заданными свойствами</w:t>
            </w:r>
          </w:p>
          <w:p w14:paraId="26B2A644" w14:textId="77777777" w:rsidR="007B3C4A" w:rsidRDefault="003B1D61">
            <w:pPr>
              <w:pStyle w:val="affffff2"/>
              <w:rPr>
                <w:rFonts w:ascii="Times New Roman" w:hAnsi="Times New Roman"/>
                <w:color w:val="000000" w:themeColor="text1"/>
                <w:sz w:val="24"/>
                <w:szCs w:val="24"/>
              </w:rPr>
            </w:pPr>
            <w:r>
              <w:rPr>
                <w:rFonts w:ascii="Times New Roman" w:hAnsi="Times New Roman"/>
                <w:color w:val="000000" w:themeColor="text1"/>
                <w:sz w:val="24"/>
                <w:szCs w:val="24"/>
              </w:rPr>
              <w:t>У 2.1.05составлять схемы основных сварных соединений</w:t>
            </w:r>
          </w:p>
          <w:p w14:paraId="2EA143B7" w14:textId="77777777" w:rsidR="007B3C4A" w:rsidRDefault="003B1D61">
            <w:pPr>
              <w:pStyle w:val="affffff2"/>
              <w:rPr>
                <w:rFonts w:ascii="Times New Roman" w:hAnsi="Times New Roman"/>
                <w:color w:val="000000" w:themeColor="text1"/>
                <w:sz w:val="24"/>
                <w:szCs w:val="24"/>
              </w:rPr>
            </w:pPr>
            <w:r>
              <w:rPr>
                <w:rFonts w:ascii="Times New Roman" w:hAnsi="Times New Roman"/>
                <w:color w:val="000000" w:themeColor="text1"/>
                <w:sz w:val="24"/>
                <w:szCs w:val="24"/>
              </w:rPr>
              <w:t>У 2.1.06проектировать различные виды сварных швов</w:t>
            </w:r>
          </w:p>
          <w:p w14:paraId="7BAF821E" w14:textId="77777777" w:rsidR="007B3C4A" w:rsidRDefault="003B1D61">
            <w:pPr>
              <w:pStyle w:val="affffff2"/>
              <w:rPr>
                <w:rFonts w:ascii="Times New Roman" w:hAnsi="Times New Roman"/>
                <w:color w:val="000000" w:themeColor="text1"/>
                <w:sz w:val="24"/>
                <w:szCs w:val="24"/>
              </w:rPr>
            </w:pPr>
            <w:r>
              <w:rPr>
                <w:rFonts w:ascii="Times New Roman" w:hAnsi="Times New Roman"/>
                <w:color w:val="000000" w:themeColor="text1"/>
                <w:sz w:val="24"/>
                <w:szCs w:val="24"/>
              </w:rPr>
              <w:t>У 2.1.07разрабатывать маршрутные и операционные технологические процессы</w:t>
            </w:r>
          </w:p>
          <w:p w14:paraId="171FB369" w14:textId="77777777" w:rsidR="007B3C4A" w:rsidRDefault="003B1D61">
            <w:pPr>
              <w:pStyle w:val="affffff2"/>
              <w:rPr>
                <w:rFonts w:ascii="Times New Roman" w:hAnsi="Times New Roman"/>
                <w:color w:val="000000" w:themeColor="text1"/>
                <w:sz w:val="24"/>
                <w:szCs w:val="24"/>
              </w:rPr>
            </w:pPr>
            <w:r>
              <w:rPr>
                <w:rFonts w:ascii="Times New Roman" w:hAnsi="Times New Roman"/>
                <w:color w:val="000000" w:themeColor="text1"/>
                <w:sz w:val="24"/>
                <w:szCs w:val="24"/>
              </w:rPr>
              <w:t xml:space="preserve">У 2.2.01 </w:t>
            </w:r>
            <w:r>
              <w:rPr>
                <w:rFonts w:ascii="Times New Roman" w:hAnsi="Times New Roman"/>
                <w:color w:val="000000" w:themeColor="text1"/>
                <w:sz w:val="24"/>
                <w:szCs w:val="24"/>
              </w:rPr>
              <w:lastRenderedPageBreak/>
              <w:t>выполнять графические изображения технологического оборудования и технологических схем в ручной и машинной графике</w:t>
            </w:r>
          </w:p>
          <w:p w14:paraId="36327606" w14:textId="77777777" w:rsidR="007B3C4A" w:rsidRDefault="003B1D61">
            <w:pPr>
              <w:pStyle w:val="affffff2"/>
              <w:rPr>
                <w:rFonts w:ascii="Times New Roman" w:hAnsi="Times New Roman"/>
                <w:color w:val="000000" w:themeColor="text1"/>
                <w:sz w:val="24"/>
                <w:szCs w:val="24"/>
              </w:rPr>
            </w:pPr>
            <w:r>
              <w:rPr>
                <w:rFonts w:ascii="Times New Roman" w:hAnsi="Times New Roman"/>
                <w:color w:val="000000" w:themeColor="text1"/>
                <w:sz w:val="24"/>
                <w:szCs w:val="24"/>
              </w:rPr>
              <w:t>У 2.2.02выполнять комплексные чертежи геометрических тел и проекции точек, лежащих на их поверхности, в ручной и машинной графике</w:t>
            </w:r>
          </w:p>
          <w:p w14:paraId="48E68478" w14:textId="77777777" w:rsidR="007B3C4A" w:rsidRDefault="003B1D61">
            <w:pPr>
              <w:pStyle w:val="affffff2"/>
              <w:rPr>
                <w:rFonts w:ascii="Times New Roman" w:hAnsi="Times New Roman"/>
                <w:color w:val="000000" w:themeColor="text1"/>
                <w:sz w:val="24"/>
                <w:szCs w:val="24"/>
              </w:rPr>
            </w:pPr>
            <w:r>
              <w:rPr>
                <w:rFonts w:ascii="Times New Roman" w:hAnsi="Times New Roman"/>
                <w:color w:val="000000" w:themeColor="text1"/>
                <w:sz w:val="24"/>
                <w:szCs w:val="24"/>
              </w:rPr>
              <w:t>У 2.2.03выполнять чертежи технических деталей в ручной и машинной графике</w:t>
            </w:r>
          </w:p>
          <w:p w14:paraId="4E74C396" w14:textId="77777777" w:rsidR="007B3C4A" w:rsidRDefault="003B1D61">
            <w:pPr>
              <w:pStyle w:val="affffff2"/>
              <w:rPr>
                <w:rFonts w:ascii="Times New Roman" w:hAnsi="Times New Roman"/>
                <w:color w:val="000000" w:themeColor="text1"/>
                <w:sz w:val="24"/>
                <w:szCs w:val="24"/>
              </w:rPr>
            </w:pPr>
            <w:r>
              <w:rPr>
                <w:rFonts w:ascii="Times New Roman" w:hAnsi="Times New Roman"/>
                <w:color w:val="000000" w:themeColor="text1"/>
                <w:sz w:val="24"/>
                <w:szCs w:val="24"/>
              </w:rPr>
              <w:t>У 2.2.04читать чертежи и схемы</w:t>
            </w:r>
          </w:p>
          <w:p w14:paraId="70804315" w14:textId="77777777" w:rsidR="007B3C4A" w:rsidRDefault="003B1D61">
            <w:pPr>
              <w:pStyle w:val="affffff2"/>
              <w:rPr>
                <w:rFonts w:ascii="Times New Roman" w:hAnsi="Times New Roman"/>
                <w:color w:val="000000" w:themeColor="text1"/>
                <w:sz w:val="24"/>
                <w:szCs w:val="24"/>
              </w:rPr>
            </w:pPr>
            <w:r>
              <w:rPr>
                <w:rFonts w:ascii="Times New Roman" w:hAnsi="Times New Roman"/>
                <w:color w:val="000000" w:themeColor="text1"/>
                <w:sz w:val="24"/>
                <w:szCs w:val="24"/>
              </w:rPr>
              <w:t>У 2.2.05распознавать и классифицировать конструкционные и сырьевые материалы по внешнему виду, происхождению, свойствам</w:t>
            </w:r>
          </w:p>
          <w:p w14:paraId="039A648F" w14:textId="77777777" w:rsidR="007B3C4A" w:rsidRDefault="003B1D61">
            <w:pPr>
              <w:pStyle w:val="affffff2"/>
              <w:rPr>
                <w:rFonts w:ascii="Times New Roman" w:hAnsi="Times New Roman"/>
                <w:color w:val="000000" w:themeColor="text1"/>
                <w:sz w:val="24"/>
                <w:szCs w:val="24"/>
              </w:rPr>
            </w:pPr>
            <w:r>
              <w:rPr>
                <w:rFonts w:ascii="Times New Roman" w:hAnsi="Times New Roman"/>
                <w:color w:val="000000" w:themeColor="text1"/>
                <w:sz w:val="24"/>
                <w:szCs w:val="24"/>
              </w:rPr>
              <w:t>У 2.2.06определять виды конструкционных материалов</w:t>
            </w:r>
          </w:p>
          <w:p w14:paraId="55107307" w14:textId="77777777" w:rsidR="007B3C4A" w:rsidRDefault="003B1D61">
            <w:pPr>
              <w:pStyle w:val="affffff2"/>
              <w:rPr>
                <w:rFonts w:ascii="Times New Roman" w:hAnsi="Times New Roman"/>
                <w:color w:val="000000" w:themeColor="text1"/>
                <w:sz w:val="24"/>
                <w:szCs w:val="24"/>
              </w:rPr>
            </w:pPr>
            <w:r>
              <w:rPr>
                <w:rFonts w:ascii="Times New Roman" w:hAnsi="Times New Roman"/>
                <w:color w:val="000000" w:themeColor="text1"/>
                <w:sz w:val="24"/>
                <w:szCs w:val="24"/>
              </w:rPr>
              <w:lastRenderedPageBreak/>
              <w:t>У 2.2.07выбирать материалы для конструкций по их назначению и условиям эксплуатации</w:t>
            </w:r>
          </w:p>
          <w:p w14:paraId="7319AC68" w14:textId="77777777" w:rsidR="007B3C4A" w:rsidRDefault="003B1D61">
            <w:pPr>
              <w:pStyle w:val="affffff2"/>
              <w:rPr>
                <w:rFonts w:ascii="Times New Roman" w:hAnsi="Times New Roman"/>
                <w:color w:val="000000" w:themeColor="text1"/>
                <w:sz w:val="24"/>
                <w:szCs w:val="24"/>
              </w:rPr>
            </w:pPr>
            <w:r>
              <w:rPr>
                <w:rFonts w:ascii="Times New Roman" w:hAnsi="Times New Roman"/>
                <w:color w:val="000000" w:themeColor="text1"/>
                <w:sz w:val="24"/>
                <w:szCs w:val="24"/>
              </w:rPr>
              <w:t>У 2.2.08проводить исследования и испытания материалов</w:t>
            </w:r>
          </w:p>
          <w:p w14:paraId="3AF7FBF5" w14:textId="77777777" w:rsidR="007B3C4A" w:rsidRDefault="003B1D61">
            <w:pPr>
              <w:pStyle w:val="affffff2"/>
              <w:rPr>
                <w:rFonts w:ascii="Times New Roman" w:hAnsi="Times New Roman"/>
                <w:color w:val="000000" w:themeColor="text1"/>
                <w:sz w:val="24"/>
                <w:szCs w:val="24"/>
              </w:rPr>
            </w:pPr>
            <w:r>
              <w:rPr>
                <w:rFonts w:ascii="Times New Roman" w:hAnsi="Times New Roman"/>
                <w:color w:val="000000" w:themeColor="text1"/>
                <w:sz w:val="24"/>
                <w:szCs w:val="24"/>
              </w:rPr>
              <w:t>У 2.2.09составлять конструктивные схемы металлических конструкций различного назначения</w:t>
            </w:r>
          </w:p>
          <w:p w14:paraId="5689A850" w14:textId="77777777" w:rsidR="007B3C4A" w:rsidRDefault="003B1D61">
            <w:pPr>
              <w:pStyle w:val="affffff2"/>
              <w:rPr>
                <w:rFonts w:ascii="Times New Roman" w:hAnsi="Times New Roman"/>
                <w:color w:val="000000" w:themeColor="text1"/>
                <w:sz w:val="24"/>
                <w:szCs w:val="24"/>
              </w:rPr>
            </w:pPr>
            <w:r>
              <w:rPr>
                <w:rFonts w:ascii="Times New Roman" w:hAnsi="Times New Roman"/>
                <w:color w:val="000000" w:themeColor="text1"/>
                <w:sz w:val="24"/>
                <w:szCs w:val="24"/>
              </w:rPr>
              <w:t>У 2.2.10производить расчеты сварных соединений на различные виды нагрузки</w:t>
            </w:r>
          </w:p>
          <w:p w14:paraId="7A0AFBBF" w14:textId="77777777" w:rsidR="007B3C4A" w:rsidRDefault="003B1D61">
            <w:pPr>
              <w:pStyle w:val="affffff2"/>
              <w:rPr>
                <w:rFonts w:ascii="Times New Roman" w:hAnsi="Times New Roman"/>
                <w:color w:val="000000" w:themeColor="text1"/>
                <w:sz w:val="24"/>
                <w:szCs w:val="24"/>
              </w:rPr>
            </w:pPr>
            <w:proofErr w:type="spellStart"/>
            <w:r>
              <w:rPr>
                <w:rFonts w:ascii="Times New Roman" w:hAnsi="Times New Roman"/>
                <w:color w:val="000000" w:themeColor="text1"/>
                <w:sz w:val="24"/>
                <w:szCs w:val="24"/>
              </w:rPr>
              <w:t>Уо</w:t>
            </w:r>
            <w:proofErr w:type="spellEnd"/>
            <w:r>
              <w:rPr>
                <w:rFonts w:ascii="Times New Roman" w:hAnsi="Times New Roman"/>
                <w:color w:val="000000" w:themeColor="text1"/>
                <w:sz w:val="24"/>
                <w:szCs w:val="24"/>
              </w:rPr>
              <w:t xml:space="preserve"> 01.01 распознавать задачу и/или проблему </w:t>
            </w:r>
          </w:p>
          <w:p w14:paraId="1268C3CD" w14:textId="77777777" w:rsidR="007B3C4A" w:rsidRDefault="003B1D61">
            <w:pPr>
              <w:pStyle w:val="affffff2"/>
              <w:rPr>
                <w:rFonts w:ascii="Times New Roman" w:hAnsi="Times New Roman"/>
                <w:color w:val="000000" w:themeColor="text1"/>
                <w:sz w:val="24"/>
                <w:szCs w:val="24"/>
              </w:rPr>
            </w:pPr>
            <w:r>
              <w:rPr>
                <w:rFonts w:ascii="Times New Roman" w:hAnsi="Times New Roman"/>
                <w:color w:val="000000" w:themeColor="text1"/>
                <w:sz w:val="24"/>
                <w:szCs w:val="24"/>
              </w:rPr>
              <w:t>в профессиональном и/или социальном контексте;</w:t>
            </w:r>
          </w:p>
          <w:p w14:paraId="582C5B39" w14:textId="77777777" w:rsidR="007B3C4A" w:rsidRDefault="003B1D61">
            <w:pPr>
              <w:pStyle w:val="affffff2"/>
              <w:rPr>
                <w:rFonts w:ascii="Times New Roman" w:hAnsi="Times New Roman"/>
                <w:color w:val="000000" w:themeColor="text1"/>
                <w:sz w:val="24"/>
                <w:szCs w:val="24"/>
              </w:rPr>
            </w:pPr>
            <w:proofErr w:type="spellStart"/>
            <w:r>
              <w:rPr>
                <w:rFonts w:ascii="Times New Roman" w:hAnsi="Times New Roman"/>
                <w:color w:val="000000" w:themeColor="text1"/>
                <w:sz w:val="24"/>
                <w:szCs w:val="24"/>
              </w:rPr>
              <w:t>Уо</w:t>
            </w:r>
            <w:proofErr w:type="spellEnd"/>
            <w:r>
              <w:rPr>
                <w:rFonts w:ascii="Times New Roman" w:hAnsi="Times New Roman"/>
                <w:color w:val="000000" w:themeColor="text1"/>
                <w:sz w:val="24"/>
                <w:szCs w:val="24"/>
              </w:rPr>
              <w:t xml:space="preserve"> 01.02 анализировать задачу и/или проблему и выделять её составные части; </w:t>
            </w:r>
          </w:p>
          <w:p w14:paraId="38B48C0C" w14:textId="77777777" w:rsidR="007B3C4A" w:rsidRDefault="003B1D61">
            <w:pPr>
              <w:pStyle w:val="affffff2"/>
              <w:rPr>
                <w:rFonts w:ascii="Times New Roman" w:hAnsi="Times New Roman"/>
                <w:color w:val="000000" w:themeColor="text1"/>
                <w:sz w:val="24"/>
                <w:szCs w:val="24"/>
              </w:rPr>
            </w:pPr>
            <w:proofErr w:type="spellStart"/>
            <w:r>
              <w:rPr>
                <w:rFonts w:ascii="Times New Roman" w:hAnsi="Times New Roman"/>
                <w:color w:val="000000" w:themeColor="text1"/>
                <w:sz w:val="24"/>
                <w:szCs w:val="24"/>
              </w:rPr>
              <w:t>Уо</w:t>
            </w:r>
            <w:proofErr w:type="spellEnd"/>
            <w:r>
              <w:rPr>
                <w:rFonts w:ascii="Times New Roman" w:hAnsi="Times New Roman"/>
                <w:color w:val="000000" w:themeColor="text1"/>
                <w:sz w:val="24"/>
                <w:szCs w:val="24"/>
              </w:rPr>
              <w:t xml:space="preserve"> 01.03 определять этапы решения задачи;</w:t>
            </w:r>
          </w:p>
          <w:p w14:paraId="016D893F" w14:textId="77777777" w:rsidR="007B3C4A" w:rsidRDefault="003B1D61">
            <w:pPr>
              <w:pStyle w:val="affffff2"/>
              <w:rPr>
                <w:rFonts w:ascii="Times New Roman" w:hAnsi="Times New Roman"/>
                <w:color w:val="000000" w:themeColor="text1"/>
                <w:sz w:val="24"/>
                <w:szCs w:val="24"/>
              </w:rPr>
            </w:pPr>
            <w:proofErr w:type="spellStart"/>
            <w:r>
              <w:rPr>
                <w:rFonts w:ascii="Times New Roman" w:hAnsi="Times New Roman"/>
                <w:color w:val="000000" w:themeColor="text1"/>
                <w:sz w:val="24"/>
                <w:szCs w:val="24"/>
              </w:rPr>
              <w:t>Уо</w:t>
            </w:r>
            <w:proofErr w:type="spellEnd"/>
            <w:r>
              <w:rPr>
                <w:rFonts w:ascii="Times New Roman" w:hAnsi="Times New Roman"/>
                <w:color w:val="000000" w:themeColor="text1"/>
                <w:sz w:val="24"/>
                <w:szCs w:val="24"/>
              </w:rPr>
              <w:t xml:space="preserve"> 01.04 выявлять и эффективно </w:t>
            </w:r>
            <w:r>
              <w:rPr>
                <w:rFonts w:ascii="Times New Roman" w:hAnsi="Times New Roman"/>
                <w:color w:val="000000" w:themeColor="text1"/>
                <w:sz w:val="24"/>
                <w:szCs w:val="24"/>
              </w:rPr>
              <w:lastRenderedPageBreak/>
              <w:t>искать информацию, необходимую для решения задачи и/или проблемы;</w:t>
            </w:r>
          </w:p>
          <w:p w14:paraId="6236E40A" w14:textId="77777777" w:rsidR="007B3C4A" w:rsidRDefault="003B1D61">
            <w:pPr>
              <w:pStyle w:val="affffff2"/>
              <w:rPr>
                <w:rFonts w:ascii="Times New Roman" w:hAnsi="Times New Roman"/>
                <w:color w:val="000000" w:themeColor="text1"/>
                <w:sz w:val="24"/>
                <w:szCs w:val="24"/>
              </w:rPr>
            </w:pPr>
            <w:proofErr w:type="spellStart"/>
            <w:r>
              <w:rPr>
                <w:rFonts w:ascii="Times New Roman" w:hAnsi="Times New Roman"/>
                <w:color w:val="000000" w:themeColor="text1"/>
                <w:sz w:val="24"/>
                <w:szCs w:val="24"/>
              </w:rPr>
              <w:t>Уо</w:t>
            </w:r>
            <w:proofErr w:type="spellEnd"/>
            <w:r>
              <w:rPr>
                <w:rFonts w:ascii="Times New Roman" w:hAnsi="Times New Roman"/>
                <w:color w:val="000000" w:themeColor="text1"/>
                <w:sz w:val="24"/>
                <w:szCs w:val="24"/>
              </w:rPr>
              <w:t xml:space="preserve"> 01.05 составлять план действия; </w:t>
            </w:r>
          </w:p>
          <w:p w14:paraId="6ED74FA3" w14:textId="77777777" w:rsidR="007B3C4A" w:rsidRDefault="003B1D61">
            <w:pPr>
              <w:pStyle w:val="affffff2"/>
              <w:rPr>
                <w:rFonts w:ascii="Times New Roman" w:hAnsi="Times New Roman"/>
                <w:color w:val="000000" w:themeColor="text1"/>
                <w:sz w:val="24"/>
                <w:szCs w:val="24"/>
              </w:rPr>
            </w:pPr>
            <w:proofErr w:type="spellStart"/>
            <w:r>
              <w:rPr>
                <w:rFonts w:ascii="Times New Roman" w:hAnsi="Times New Roman"/>
                <w:color w:val="000000" w:themeColor="text1"/>
                <w:sz w:val="24"/>
                <w:szCs w:val="24"/>
              </w:rPr>
              <w:t>Уо</w:t>
            </w:r>
            <w:proofErr w:type="spellEnd"/>
            <w:r>
              <w:rPr>
                <w:rFonts w:ascii="Times New Roman" w:hAnsi="Times New Roman"/>
                <w:color w:val="000000" w:themeColor="text1"/>
                <w:sz w:val="24"/>
                <w:szCs w:val="24"/>
              </w:rPr>
              <w:t xml:space="preserve"> 01.06 определять необходимые ресурсы;</w:t>
            </w:r>
          </w:p>
          <w:p w14:paraId="55171D1F" w14:textId="77777777" w:rsidR="007B3C4A" w:rsidRDefault="003B1D61">
            <w:pPr>
              <w:pStyle w:val="affffff2"/>
              <w:rPr>
                <w:rFonts w:ascii="Times New Roman" w:hAnsi="Times New Roman"/>
                <w:color w:val="000000" w:themeColor="text1"/>
                <w:sz w:val="24"/>
                <w:szCs w:val="24"/>
              </w:rPr>
            </w:pPr>
            <w:proofErr w:type="spellStart"/>
            <w:r>
              <w:rPr>
                <w:rFonts w:ascii="Times New Roman" w:hAnsi="Times New Roman"/>
                <w:color w:val="000000" w:themeColor="text1"/>
                <w:sz w:val="24"/>
                <w:szCs w:val="24"/>
              </w:rPr>
              <w:t>Уо</w:t>
            </w:r>
            <w:proofErr w:type="spellEnd"/>
            <w:r>
              <w:rPr>
                <w:rFonts w:ascii="Times New Roman" w:hAnsi="Times New Roman"/>
                <w:color w:val="000000" w:themeColor="text1"/>
                <w:sz w:val="24"/>
                <w:szCs w:val="24"/>
              </w:rPr>
              <w:t xml:space="preserve"> 01.07 владеть актуальными методами работы  в профессиональной и смежных сферах;</w:t>
            </w:r>
          </w:p>
          <w:p w14:paraId="72C5004E" w14:textId="77777777" w:rsidR="007B3C4A" w:rsidRDefault="003B1D61">
            <w:pPr>
              <w:pStyle w:val="affffff2"/>
              <w:rPr>
                <w:rFonts w:ascii="Times New Roman" w:hAnsi="Times New Roman"/>
                <w:color w:val="000000" w:themeColor="text1"/>
                <w:sz w:val="24"/>
                <w:szCs w:val="24"/>
              </w:rPr>
            </w:pPr>
            <w:proofErr w:type="spellStart"/>
            <w:r>
              <w:rPr>
                <w:rFonts w:ascii="Times New Roman" w:hAnsi="Times New Roman"/>
                <w:color w:val="000000" w:themeColor="text1"/>
                <w:sz w:val="24"/>
                <w:szCs w:val="24"/>
              </w:rPr>
              <w:t>Уо</w:t>
            </w:r>
            <w:proofErr w:type="spellEnd"/>
            <w:r>
              <w:rPr>
                <w:rFonts w:ascii="Times New Roman" w:hAnsi="Times New Roman"/>
                <w:color w:val="000000" w:themeColor="text1"/>
                <w:sz w:val="24"/>
                <w:szCs w:val="24"/>
              </w:rPr>
              <w:t xml:space="preserve"> 01.08 реализовывать составленный план;</w:t>
            </w:r>
          </w:p>
          <w:p w14:paraId="0AA9AC92" w14:textId="77777777" w:rsidR="007B3C4A" w:rsidRDefault="003B1D61">
            <w:pPr>
              <w:pStyle w:val="affffff2"/>
              <w:rPr>
                <w:rFonts w:ascii="Times New Roman" w:hAnsi="Times New Roman"/>
                <w:color w:val="000000" w:themeColor="text1"/>
                <w:sz w:val="24"/>
                <w:szCs w:val="24"/>
              </w:rPr>
            </w:pPr>
            <w:proofErr w:type="spellStart"/>
            <w:r>
              <w:rPr>
                <w:rFonts w:ascii="Times New Roman" w:hAnsi="Times New Roman"/>
                <w:color w:val="000000" w:themeColor="text1"/>
                <w:sz w:val="24"/>
                <w:szCs w:val="24"/>
              </w:rPr>
              <w:t>Уо</w:t>
            </w:r>
            <w:proofErr w:type="spellEnd"/>
            <w:r>
              <w:rPr>
                <w:rFonts w:ascii="Times New Roman" w:hAnsi="Times New Roman"/>
                <w:color w:val="000000" w:themeColor="text1"/>
                <w:sz w:val="24"/>
                <w:szCs w:val="24"/>
              </w:rPr>
              <w:t xml:space="preserve"> 01.09 оценивать результат и последствия своих действий (самостоятельно или с помощью наставника)</w:t>
            </w:r>
          </w:p>
          <w:p w14:paraId="2A4E16CF" w14:textId="77777777" w:rsidR="007B3C4A" w:rsidRDefault="003B1D61">
            <w:pPr>
              <w:pStyle w:val="affffff2"/>
              <w:rPr>
                <w:rFonts w:ascii="Times New Roman" w:hAnsi="Times New Roman"/>
                <w:color w:val="000000" w:themeColor="text1"/>
                <w:sz w:val="24"/>
                <w:szCs w:val="24"/>
              </w:rPr>
            </w:pPr>
            <w:proofErr w:type="spellStart"/>
            <w:r>
              <w:rPr>
                <w:rFonts w:ascii="Times New Roman" w:hAnsi="Times New Roman"/>
                <w:color w:val="000000" w:themeColor="text1"/>
                <w:sz w:val="24"/>
                <w:szCs w:val="24"/>
              </w:rPr>
              <w:t>Уо</w:t>
            </w:r>
            <w:proofErr w:type="spellEnd"/>
            <w:r>
              <w:rPr>
                <w:rFonts w:ascii="Times New Roman" w:hAnsi="Times New Roman"/>
                <w:color w:val="000000" w:themeColor="text1"/>
                <w:sz w:val="24"/>
                <w:szCs w:val="24"/>
              </w:rPr>
              <w:t xml:space="preserve"> 03.01  определять актуальность нормативно-правовой документации в профессиональной деятельности; </w:t>
            </w:r>
          </w:p>
          <w:p w14:paraId="10CDDEC4" w14:textId="77777777" w:rsidR="007B3C4A" w:rsidRDefault="003B1D61">
            <w:pPr>
              <w:pStyle w:val="affffff2"/>
              <w:rPr>
                <w:rFonts w:ascii="Times New Roman" w:hAnsi="Times New Roman"/>
                <w:color w:val="000000" w:themeColor="text1"/>
                <w:sz w:val="24"/>
                <w:szCs w:val="24"/>
              </w:rPr>
            </w:pPr>
            <w:proofErr w:type="spellStart"/>
            <w:r>
              <w:rPr>
                <w:rFonts w:ascii="Times New Roman" w:hAnsi="Times New Roman"/>
                <w:color w:val="000000" w:themeColor="text1"/>
                <w:sz w:val="24"/>
                <w:szCs w:val="24"/>
              </w:rPr>
              <w:t>Уо</w:t>
            </w:r>
            <w:proofErr w:type="spellEnd"/>
            <w:r>
              <w:rPr>
                <w:rFonts w:ascii="Times New Roman" w:hAnsi="Times New Roman"/>
                <w:color w:val="000000" w:themeColor="text1"/>
                <w:sz w:val="24"/>
                <w:szCs w:val="24"/>
              </w:rPr>
              <w:t xml:space="preserve"> 03.02  применять современную научную профессиональную терминологию;</w:t>
            </w:r>
          </w:p>
          <w:p w14:paraId="44E7B755" w14:textId="77777777" w:rsidR="007B3C4A" w:rsidRDefault="003B1D61">
            <w:pPr>
              <w:pStyle w:val="affffff2"/>
              <w:rPr>
                <w:rFonts w:ascii="Times New Roman" w:hAnsi="Times New Roman"/>
                <w:color w:val="000000" w:themeColor="text1"/>
                <w:sz w:val="24"/>
                <w:szCs w:val="24"/>
              </w:rPr>
            </w:pPr>
            <w:proofErr w:type="spellStart"/>
            <w:r>
              <w:rPr>
                <w:rFonts w:ascii="Times New Roman" w:hAnsi="Times New Roman"/>
                <w:color w:val="000000" w:themeColor="text1"/>
                <w:sz w:val="24"/>
                <w:szCs w:val="24"/>
              </w:rPr>
              <w:t>Уо</w:t>
            </w:r>
            <w:proofErr w:type="spellEnd"/>
            <w:r>
              <w:rPr>
                <w:rFonts w:ascii="Times New Roman" w:hAnsi="Times New Roman"/>
                <w:color w:val="000000" w:themeColor="text1"/>
                <w:sz w:val="24"/>
                <w:szCs w:val="24"/>
              </w:rPr>
              <w:t xml:space="preserve"> 03.03 </w:t>
            </w:r>
            <w:r>
              <w:rPr>
                <w:rFonts w:ascii="Times New Roman" w:hAnsi="Times New Roman"/>
                <w:color w:val="000000" w:themeColor="text1"/>
                <w:sz w:val="24"/>
                <w:szCs w:val="24"/>
              </w:rPr>
              <w:lastRenderedPageBreak/>
              <w:t xml:space="preserve">определять и выстраивать траектории профессионального развития и самообразования; </w:t>
            </w:r>
          </w:p>
          <w:p w14:paraId="0870FF37" w14:textId="77777777" w:rsidR="007B3C4A" w:rsidRDefault="003B1D61">
            <w:pPr>
              <w:pStyle w:val="affffff2"/>
              <w:rPr>
                <w:rFonts w:ascii="Times New Roman" w:hAnsi="Times New Roman"/>
                <w:color w:val="000000" w:themeColor="text1"/>
                <w:sz w:val="24"/>
                <w:szCs w:val="24"/>
              </w:rPr>
            </w:pPr>
            <w:proofErr w:type="spellStart"/>
            <w:r>
              <w:rPr>
                <w:rFonts w:ascii="Times New Roman" w:hAnsi="Times New Roman"/>
                <w:color w:val="000000" w:themeColor="text1"/>
                <w:sz w:val="24"/>
                <w:szCs w:val="24"/>
              </w:rPr>
              <w:t>Уо</w:t>
            </w:r>
            <w:proofErr w:type="spellEnd"/>
            <w:r>
              <w:rPr>
                <w:rFonts w:ascii="Times New Roman" w:hAnsi="Times New Roman"/>
                <w:color w:val="000000" w:themeColor="text1"/>
                <w:sz w:val="24"/>
                <w:szCs w:val="24"/>
              </w:rPr>
              <w:t xml:space="preserve"> 03.04 выявлять достоинства и недостатки коммерческой идеи; </w:t>
            </w:r>
          </w:p>
          <w:p w14:paraId="71FB9175" w14:textId="77777777" w:rsidR="007B3C4A" w:rsidRDefault="003B1D61">
            <w:pPr>
              <w:pStyle w:val="affffff2"/>
              <w:rPr>
                <w:rFonts w:ascii="Times New Roman" w:hAnsi="Times New Roman"/>
                <w:color w:val="000000" w:themeColor="text1"/>
                <w:sz w:val="24"/>
                <w:szCs w:val="24"/>
              </w:rPr>
            </w:pPr>
            <w:proofErr w:type="spellStart"/>
            <w:r>
              <w:rPr>
                <w:rFonts w:ascii="Times New Roman" w:hAnsi="Times New Roman"/>
                <w:color w:val="000000" w:themeColor="text1"/>
                <w:sz w:val="24"/>
                <w:szCs w:val="24"/>
              </w:rPr>
              <w:t>Уо</w:t>
            </w:r>
            <w:proofErr w:type="spellEnd"/>
            <w:r>
              <w:rPr>
                <w:rFonts w:ascii="Times New Roman" w:hAnsi="Times New Roman"/>
                <w:color w:val="000000" w:themeColor="text1"/>
                <w:sz w:val="24"/>
                <w:szCs w:val="24"/>
              </w:rPr>
              <w:t xml:space="preserve"> 03.05 презентовать идеи открытия собственного дела в профессиональной деятельности; оформлять бизнес-план;</w:t>
            </w:r>
          </w:p>
          <w:p w14:paraId="5B082359" w14:textId="77777777" w:rsidR="007B3C4A" w:rsidRDefault="003B1D61">
            <w:pPr>
              <w:pStyle w:val="affffff2"/>
              <w:rPr>
                <w:rFonts w:ascii="Times New Roman" w:hAnsi="Times New Roman"/>
                <w:color w:val="000000" w:themeColor="text1"/>
                <w:sz w:val="24"/>
                <w:szCs w:val="24"/>
              </w:rPr>
            </w:pPr>
            <w:proofErr w:type="spellStart"/>
            <w:r>
              <w:rPr>
                <w:rFonts w:ascii="Times New Roman" w:hAnsi="Times New Roman"/>
                <w:color w:val="000000" w:themeColor="text1"/>
                <w:sz w:val="24"/>
                <w:szCs w:val="24"/>
              </w:rPr>
              <w:t>Уо</w:t>
            </w:r>
            <w:proofErr w:type="spellEnd"/>
            <w:r>
              <w:rPr>
                <w:rFonts w:ascii="Times New Roman" w:hAnsi="Times New Roman"/>
                <w:color w:val="000000" w:themeColor="text1"/>
                <w:sz w:val="24"/>
                <w:szCs w:val="24"/>
              </w:rPr>
              <w:t xml:space="preserve"> 03.06 рассчитывать размеры выплат по процентным ставкам кредитования;</w:t>
            </w:r>
          </w:p>
          <w:p w14:paraId="6240F242" w14:textId="77777777" w:rsidR="007B3C4A" w:rsidRDefault="003B1D61">
            <w:pPr>
              <w:pStyle w:val="affffff2"/>
              <w:rPr>
                <w:rFonts w:ascii="Times New Roman" w:hAnsi="Times New Roman"/>
                <w:color w:val="000000" w:themeColor="text1"/>
                <w:sz w:val="24"/>
                <w:szCs w:val="24"/>
              </w:rPr>
            </w:pPr>
            <w:proofErr w:type="spellStart"/>
            <w:r>
              <w:rPr>
                <w:rFonts w:ascii="Times New Roman" w:hAnsi="Times New Roman"/>
                <w:color w:val="000000" w:themeColor="text1"/>
                <w:sz w:val="24"/>
                <w:szCs w:val="24"/>
              </w:rPr>
              <w:t>Уо</w:t>
            </w:r>
            <w:proofErr w:type="spellEnd"/>
            <w:r>
              <w:rPr>
                <w:rFonts w:ascii="Times New Roman" w:hAnsi="Times New Roman"/>
                <w:color w:val="000000" w:themeColor="text1"/>
                <w:sz w:val="24"/>
                <w:szCs w:val="24"/>
              </w:rPr>
              <w:t xml:space="preserve"> 03.07 определять инвестиционную привлекательность коммерческих идей в рамках профессиональной деятельности; </w:t>
            </w:r>
          </w:p>
          <w:p w14:paraId="709AC183" w14:textId="77777777" w:rsidR="007B3C4A" w:rsidRDefault="003B1D61">
            <w:pPr>
              <w:pStyle w:val="affffff2"/>
              <w:rPr>
                <w:rFonts w:ascii="Times New Roman" w:hAnsi="Times New Roman"/>
                <w:color w:val="000000" w:themeColor="text1"/>
                <w:sz w:val="24"/>
                <w:szCs w:val="24"/>
              </w:rPr>
            </w:pPr>
            <w:proofErr w:type="spellStart"/>
            <w:r>
              <w:rPr>
                <w:rFonts w:ascii="Times New Roman" w:hAnsi="Times New Roman"/>
                <w:color w:val="000000" w:themeColor="text1"/>
                <w:sz w:val="24"/>
                <w:szCs w:val="24"/>
              </w:rPr>
              <w:t>Уо</w:t>
            </w:r>
            <w:proofErr w:type="spellEnd"/>
            <w:r>
              <w:rPr>
                <w:rFonts w:ascii="Times New Roman" w:hAnsi="Times New Roman"/>
                <w:color w:val="000000" w:themeColor="text1"/>
                <w:sz w:val="24"/>
                <w:szCs w:val="24"/>
              </w:rPr>
              <w:t xml:space="preserve"> 03.08 презентовать бизнес-идею; </w:t>
            </w:r>
          </w:p>
          <w:p w14:paraId="7BFEC23C" w14:textId="77777777" w:rsidR="007B3C4A" w:rsidRDefault="003B1D61">
            <w:pPr>
              <w:pStyle w:val="affffff2"/>
              <w:rPr>
                <w:rFonts w:ascii="Times New Roman" w:hAnsi="Times New Roman"/>
                <w:color w:val="000000" w:themeColor="text1"/>
                <w:sz w:val="24"/>
                <w:szCs w:val="24"/>
              </w:rPr>
            </w:pPr>
            <w:proofErr w:type="spellStart"/>
            <w:r>
              <w:rPr>
                <w:rFonts w:ascii="Times New Roman" w:hAnsi="Times New Roman"/>
                <w:color w:val="000000" w:themeColor="text1"/>
                <w:sz w:val="24"/>
                <w:szCs w:val="24"/>
              </w:rPr>
              <w:t>Уо</w:t>
            </w:r>
            <w:proofErr w:type="spellEnd"/>
            <w:r>
              <w:rPr>
                <w:rFonts w:ascii="Times New Roman" w:hAnsi="Times New Roman"/>
                <w:color w:val="000000" w:themeColor="text1"/>
                <w:sz w:val="24"/>
                <w:szCs w:val="24"/>
              </w:rPr>
              <w:t xml:space="preserve"> 03.09 определять источники финансирования</w:t>
            </w:r>
          </w:p>
          <w:p w14:paraId="776E7D8A" w14:textId="77777777" w:rsidR="007B3C4A" w:rsidRDefault="003B1D61">
            <w:pPr>
              <w:pStyle w:val="affffff2"/>
              <w:rPr>
                <w:rFonts w:ascii="Times New Roman" w:hAnsi="Times New Roman"/>
                <w:color w:val="000000" w:themeColor="text1"/>
                <w:sz w:val="24"/>
                <w:szCs w:val="24"/>
              </w:rPr>
            </w:pPr>
            <w:proofErr w:type="spellStart"/>
            <w:r>
              <w:rPr>
                <w:rFonts w:ascii="Times New Roman" w:hAnsi="Times New Roman"/>
                <w:color w:val="000000" w:themeColor="text1"/>
                <w:sz w:val="24"/>
                <w:szCs w:val="24"/>
              </w:rPr>
              <w:t>Уо</w:t>
            </w:r>
            <w:proofErr w:type="spellEnd"/>
            <w:r>
              <w:rPr>
                <w:rFonts w:ascii="Times New Roman" w:hAnsi="Times New Roman"/>
                <w:color w:val="000000" w:themeColor="text1"/>
                <w:sz w:val="24"/>
                <w:szCs w:val="24"/>
              </w:rPr>
              <w:t xml:space="preserve"> 04.01  организовывать работу </w:t>
            </w:r>
            <w:r>
              <w:rPr>
                <w:rFonts w:ascii="Times New Roman" w:hAnsi="Times New Roman"/>
                <w:color w:val="000000" w:themeColor="text1"/>
                <w:sz w:val="24"/>
                <w:szCs w:val="24"/>
              </w:rPr>
              <w:lastRenderedPageBreak/>
              <w:t xml:space="preserve">коллектива </w:t>
            </w:r>
          </w:p>
          <w:p w14:paraId="64D3202D" w14:textId="77777777" w:rsidR="007B3C4A" w:rsidRDefault="003B1D61">
            <w:pPr>
              <w:pStyle w:val="affffff2"/>
              <w:rPr>
                <w:rFonts w:ascii="Times New Roman" w:hAnsi="Times New Roman"/>
                <w:color w:val="000000" w:themeColor="text1"/>
                <w:sz w:val="24"/>
                <w:szCs w:val="24"/>
              </w:rPr>
            </w:pPr>
            <w:r>
              <w:rPr>
                <w:rFonts w:ascii="Times New Roman" w:hAnsi="Times New Roman"/>
                <w:color w:val="000000" w:themeColor="text1"/>
                <w:sz w:val="24"/>
                <w:szCs w:val="24"/>
              </w:rPr>
              <w:t xml:space="preserve">и команды; </w:t>
            </w:r>
          </w:p>
          <w:p w14:paraId="128640BB" w14:textId="77777777" w:rsidR="007B3C4A" w:rsidRDefault="003B1D61">
            <w:pPr>
              <w:pStyle w:val="affffff2"/>
              <w:rPr>
                <w:rFonts w:ascii="Times New Roman" w:hAnsi="Times New Roman"/>
                <w:color w:val="000000" w:themeColor="text1"/>
                <w:sz w:val="24"/>
                <w:szCs w:val="24"/>
              </w:rPr>
            </w:pPr>
            <w:proofErr w:type="spellStart"/>
            <w:r>
              <w:rPr>
                <w:rFonts w:ascii="Times New Roman" w:hAnsi="Times New Roman"/>
                <w:color w:val="000000" w:themeColor="text1"/>
                <w:sz w:val="24"/>
                <w:szCs w:val="24"/>
              </w:rPr>
              <w:t>Уо</w:t>
            </w:r>
            <w:proofErr w:type="spellEnd"/>
            <w:r>
              <w:rPr>
                <w:rFonts w:ascii="Times New Roman" w:hAnsi="Times New Roman"/>
                <w:color w:val="000000" w:themeColor="text1"/>
                <w:sz w:val="24"/>
                <w:szCs w:val="24"/>
              </w:rPr>
              <w:t xml:space="preserve"> 04.02 взаимодействовать с коллегами, руководством, клиентами в ходе профессиональной деятельности</w:t>
            </w:r>
          </w:p>
        </w:tc>
        <w:tc>
          <w:tcPr>
            <w:tcW w:w="1700" w:type="pct"/>
            <w:vMerge w:val="restart"/>
            <w:noWrap/>
          </w:tcPr>
          <w:p w14:paraId="436E0C5E" w14:textId="77777777" w:rsidR="007B3C4A" w:rsidRPr="00EE2D5A" w:rsidRDefault="003B1D61">
            <w:pPr>
              <w:widowControl w:val="0"/>
              <w:tabs>
                <w:tab w:val="left" w:pos="247"/>
              </w:tabs>
              <w:autoSpaceDE w:val="0"/>
              <w:autoSpaceDN w:val="0"/>
              <w:spacing w:after="0" w:line="240" w:lineRule="auto"/>
              <w:jc w:val="both"/>
              <w:rPr>
                <w:rFonts w:ascii="Times New Roman" w:hAnsi="Times New Roman"/>
                <w:color w:val="000000" w:themeColor="text1"/>
                <w:sz w:val="24"/>
                <w:szCs w:val="24"/>
              </w:rPr>
            </w:pPr>
            <w:proofErr w:type="spellStart"/>
            <w:r w:rsidRPr="00EE2D5A">
              <w:rPr>
                <w:rFonts w:ascii="Times New Roman" w:hAnsi="Times New Roman"/>
                <w:color w:val="000000" w:themeColor="text1"/>
                <w:sz w:val="24"/>
                <w:szCs w:val="24"/>
              </w:rPr>
              <w:lastRenderedPageBreak/>
              <w:t>Основытехническоймеханики</w:t>
            </w:r>
            <w:proofErr w:type="spellEnd"/>
            <w:r w:rsidRPr="00EE2D5A">
              <w:rPr>
                <w:rFonts w:ascii="Times New Roman" w:hAnsi="Times New Roman"/>
                <w:color w:val="000000" w:themeColor="text1"/>
                <w:sz w:val="24"/>
                <w:szCs w:val="24"/>
              </w:rPr>
              <w:t>;</w:t>
            </w:r>
          </w:p>
          <w:p w14:paraId="6FDD4218" w14:textId="77777777" w:rsidR="007B3C4A" w:rsidRDefault="003B1D61">
            <w:pPr>
              <w:widowControl w:val="0"/>
              <w:tabs>
                <w:tab w:val="left" w:pos="247"/>
              </w:tabs>
              <w:autoSpaceDE w:val="0"/>
              <w:autoSpaceDN w:val="0"/>
              <w:spacing w:after="0" w:line="240" w:lineRule="auto"/>
              <w:jc w:val="both"/>
              <w:rPr>
                <w:rFonts w:ascii="Times New Roman" w:hAnsi="Times New Roman"/>
                <w:color w:val="000000" w:themeColor="text1"/>
                <w:sz w:val="24"/>
                <w:szCs w:val="24"/>
              </w:rPr>
            </w:pPr>
            <w:r>
              <w:rPr>
                <w:rFonts w:ascii="Times New Roman" w:hAnsi="Times New Roman"/>
                <w:color w:val="000000" w:themeColor="text1"/>
                <w:sz w:val="24"/>
                <w:szCs w:val="24"/>
              </w:rPr>
              <w:t xml:space="preserve">виды механизмов, их кинематические </w:t>
            </w:r>
            <w:proofErr w:type="spellStart"/>
            <w:r>
              <w:rPr>
                <w:rFonts w:ascii="Times New Roman" w:hAnsi="Times New Roman"/>
                <w:color w:val="000000" w:themeColor="text1"/>
                <w:sz w:val="24"/>
                <w:szCs w:val="24"/>
              </w:rPr>
              <w:t>идинамическиехарактеристики</w:t>
            </w:r>
            <w:proofErr w:type="spellEnd"/>
            <w:r>
              <w:rPr>
                <w:rFonts w:ascii="Times New Roman" w:hAnsi="Times New Roman"/>
                <w:color w:val="000000" w:themeColor="text1"/>
                <w:sz w:val="24"/>
                <w:szCs w:val="24"/>
              </w:rPr>
              <w:t>;</w:t>
            </w:r>
          </w:p>
          <w:p w14:paraId="163D8BA8" w14:textId="77777777" w:rsidR="007B3C4A" w:rsidRDefault="003B1D61">
            <w:pPr>
              <w:widowControl w:val="0"/>
              <w:tabs>
                <w:tab w:val="left" w:pos="307"/>
                <w:tab w:val="left" w:pos="1971"/>
                <w:tab w:val="left" w:pos="3443"/>
              </w:tabs>
              <w:autoSpaceDE w:val="0"/>
              <w:autoSpaceDN w:val="0"/>
              <w:spacing w:after="0" w:line="240" w:lineRule="auto"/>
              <w:ind w:right="99"/>
              <w:jc w:val="both"/>
              <w:rPr>
                <w:rFonts w:ascii="Times New Roman" w:hAnsi="Times New Roman"/>
                <w:color w:val="000000" w:themeColor="text1"/>
                <w:sz w:val="24"/>
                <w:szCs w:val="24"/>
              </w:rPr>
            </w:pPr>
            <w:r>
              <w:rPr>
                <w:rFonts w:ascii="Times New Roman" w:hAnsi="Times New Roman"/>
                <w:color w:val="000000" w:themeColor="text1"/>
                <w:sz w:val="24"/>
                <w:szCs w:val="24"/>
              </w:rPr>
              <w:t>Методикурасчета</w:t>
            </w:r>
            <w:r>
              <w:rPr>
                <w:rFonts w:ascii="Times New Roman" w:hAnsi="Times New Roman"/>
                <w:color w:val="000000" w:themeColor="text1"/>
                <w:spacing w:val="-1"/>
                <w:sz w:val="24"/>
                <w:szCs w:val="24"/>
              </w:rPr>
              <w:t>элементов</w:t>
            </w:r>
            <w:r>
              <w:rPr>
                <w:rFonts w:ascii="Times New Roman" w:hAnsi="Times New Roman"/>
                <w:color w:val="000000" w:themeColor="text1"/>
                <w:sz w:val="24"/>
                <w:szCs w:val="24"/>
              </w:rPr>
              <w:t>конструкцийнапрочность,жесткостьиустойчивостьприразличныхвидахдеформации;</w:t>
            </w:r>
          </w:p>
          <w:p w14:paraId="5223661A" w14:textId="77777777" w:rsidR="007B3C4A" w:rsidRDefault="003B1D61">
            <w:pPr>
              <w:widowControl w:val="0"/>
              <w:tabs>
                <w:tab w:val="left" w:pos="0"/>
              </w:tabs>
              <w:autoSpaceDE w:val="0"/>
              <w:autoSpaceDN w:val="0"/>
              <w:spacing w:after="0" w:line="240" w:lineRule="auto"/>
              <w:rPr>
                <w:rFonts w:ascii="Times New Roman" w:hAnsi="Times New Roman"/>
                <w:color w:val="000000" w:themeColor="text1"/>
                <w:sz w:val="24"/>
                <w:szCs w:val="24"/>
                <w:lang w:eastAsia="en-US"/>
              </w:rPr>
            </w:pPr>
            <w:r>
              <w:rPr>
                <w:rFonts w:ascii="Times New Roman" w:hAnsi="Times New Roman"/>
                <w:color w:val="000000" w:themeColor="text1"/>
                <w:sz w:val="24"/>
                <w:szCs w:val="24"/>
              </w:rPr>
              <w:t xml:space="preserve">основы расчетов механических передачи простейших сборочных единиц </w:t>
            </w:r>
            <w:proofErr w:type="spellStart"/>
            <w:r>
              <w:rPr>
                <w:rFonts w:ascii="Times New Roman" w:hAnsi="Times New Roman"/>
                <w:color w:val="000000" w:themeColor="text1"/>
                <w:sz w:val="24"/>
                <w:szCs w:val="24"/>
              </w:rPr>
              <w:t>общегоназначения</w:t>
            </w:r>
            <w:proofErr w:type="spellEnd"/>
            <w:r>
              <w:rPr>
                <w:rFonts w:ascii="Times New Roman" w:hAnsi="Times New Roman"/>
                <w:color w:val="000000" w:themeColor="text1"/>
                <w:sz w:val="24"/>
                <w:szCs w:val="24"/>
              </w:rPr>
              <w:t>.</w:t>
            </w:r>
          </w:p>
        </w:tc>
        <w:tc>
          <w:tcPr>
            <w:tcW w:w="1291" w:type="pct"/>
            <w:vMerge w:val="restart"/>
            <w:noWrap/>
          </w:tcPr>
          <w:p w14:paraId="3310C485" w14:textId="77777777" w:rsidR="007B3C4A" w:rsidRDefault="003B1D61">
            <w:pPr>
              <w:widowControl w:val="0"/>
              <w:autoSpaceDE w:val="0"/>
              <w:autoSpaceDN w:val="0"/>
              <w:spacing w:after="0" w:line="240" w:lineRule="auto"/>
              <w:rPr>
                <w:rFonts w:ascii="Times New Roman" w:hAnsi="Times New Roman"/>
                <w:bCs/>
                <w:i/>
                <w:color w:val="000000" w:themeColor="text1"/>
                <w:sz w:val="24"/>
                <w:szCs w:val="24"/>
                <w:lang w:eastAsia="ar-SA"/>
              </w:rPr>
            </w:pPr>
            <w:proofErr w:type="spellStart"/>
            <w:r>
              <w:rPr>
                <w:rFonts w:ascii="Times New Roman" w:hAnsi="Times New Roman"/>
                <w:bCs/>
                <w:i/>
                <w:color w:val="000000" w:themeColor="text1"/>
                <w:sz w:val="24"/>
                <w:szCs w:val="24"/>
                <w:lang w:eastAsia="ar-SA"/>
              </w:rPr>
              <w:t>ЛабораторныеработыПрактическоезанятие</w:t>
            </w:r>
            <w:proofErr w:type="spellEnd"/>
          </w:p>
          <w:p w14:paraId="254FEA53" w14:textId="77777777" w:rsidR="007B3C4A" w:rsidRDefault="003B1D61">
            <w:pPr>
              <w:widowControl w:val="0"/>
              <w:autoSpaceDE w:val="0"/>
              <w:autoSpaceDN w:val="0"/>
              <w:spacing w:after="0" w:line="240" w:lineRule="auto"/>
              <w:rPr>
                <w:rFonts w:ascii="Times New Roman" w:hAnsi="Times New Roman"/>
                <w:bCs/>
                <w:i/>
                <w:color w:val="000000" w:themeColor="text1"/>
                <w:sz w:val="24"/>
                <w:szCs w:val="24"/>
              </w:rPr>
            </w:pPr>
            <w:proofErr w:type="spellStart"/>
            <w:r>
              <w:rPr>
                <w:rFonts w:ascii="Times New Roman" w:hAnsi="Times New Roman"/>
                <w:bCs/>
                <w:i/>
                <w:color w:val="000000" w:themeColor="text1"/>
                <w:sz w:val="24"/>
                <w:szCs w:val="24"/>
                <w:lang w:eastAsia="ar-SA"/>
              </w:rPr>
              <w:t>Опрос,решениезадачтестирование</w:t>
            </w:r>
            <w:proofErr w:type="spellEnd"/>
          </w:p>
        </w:tc>
      </w:tr>
      <w:tr w:rsidR="007B3C4A" w14:paraId="533AA48A" w14:textId="77777777">
        <w:trPr>
          <w:trHeight w:val="23"/>
        </w:trPr>
        <w:tc>
          <w:tcPr>
            <w:tcW w:w="3844" w:type="dxa"/>
            <w:noWrap/>
          </w:tcPr>
          <w:p w14:paraId="132C9E4E" w14:textId="77777777" w:rsidR="007B3C4A" w:rsidRDefault="003B1D61">
            <w:pPr>
              <w:pStyle w:val="affffff2"/>
              <w:rPr>
                <w:rFonts w:ascii="Times New Roman" w:hAnsi="Times New Roman"/>
                <w:color w:val="000000" w:themeColor="text1"/>
                <w:sz w:val="24"/>
                <w:szCs w:val="24"/>
              </w:rPr>
            </w:pPr>
            <w:r>
              <w:rPr>
                <w:rFonts w:ascii="Times New Roman" w:hAnsi="Times New Roman"/>
                <w:color w:val="000000" w:themeColor="text1"/>
                <w:sz w:val="24"/>
                <w:szCs w:val="24"/>
              </w:rPr>
              <w:lastRenderedPageBreak/>
              <w:t>З 2.1.01основы технической механики</w:t>
            </w:r>
          </w:p>
          <w:p w14:paraId="31C1D820" w14:textId="77777777" w:rsidR="007B3C4A" w:rsidRDefault="003B1D61">
            <w:pPr>
              <w:pStyle w:val="affffff2"/>
              <w:rPr>
                <w:rFonts w:ascii="Times New Roman" w:hAnsi="Times New Roman"/>
                <w:color w:val="000000" w:themeColor="text1"/>
                <w:sz w:val="24"/>
                <w:szCs w:val="24"/>
              </w:rPr>
            </w:pPr>
            <w:r>
              <w:rPr>
                <w:rFonts w:ascii="Times New Roman" w:hAnsi="Times New Roman"/>
                <w:color w:val="000000" w:themeColor="text1"/>
                <w:sz w:val="24"/>
                <w:szCs w:val="24"/>
              </w:rPr>
              <w:t>З 2.1.02виды механизмов, их кинематические и динамические характеристики</w:t>
            </w:r>
          </w:p>
          <w:p w14:paraId="748D0988" w14:textId="77777777" w:rsidR="007B3C4A" w:rsidRDefault="003B1D61">
            <w:pPr>
              <w:pStyle w:val="affffff2"/>
              <w:rPr>
                <w:rFonts w:ascii="Times New Roman" w:hAnsi="Times New Roman"/>
                <w:color w:val="000000" w:themeColor="text1"/>
                <w:sz w:val="24"/>
                <w:szCs w:val="24"/>
              </w:rPr>
            </w:pPr>
            <w:r>
              <w:rPr>
                <w:rFonts w:ascii="Times New Roman" w:hAnsi="Times New Roman"/>
                <w:color w:val="000000" w:themeColor="text1"/>
                <w:sz w:val="24"/>
                <w:szCs w:val="24"/>
              </w:rPr>
              <w:t>З 2.1.03 методику расчета элементов конструкций на прочность, жесткость и устойчивость при различных видах деформации</w:t>
            </w:r>
          </w:p>
          <w:p w14:paraId="61B3924D" w14:textId="77777777" w:rsidR="007B3C4A" w:rsidRDefault="003B1D61">
            <w:pPr>
              <w:pStyle w:val="affffff2"/>
              <w:rPr>
                <w:rFonts w:ascii="Times New Roman" w:hAnsi="Times New Roman"/>
                <w:color w:val="000000" w:themeColor="text1"/>
                <w:sz w:val="24"/>
                <w:szCs w:val="24"/>
              </w:rPr>
            </w:pPr>
            <w:r>
              <w:rPr>
                <w:rFonts w:ascii="Times New Roman" w:hAnsi="Times New Roman"/>
                <w:color w:val="000000" w:themeColor="text1"/>
                <w:sz w:val="24"/>
                <w:szCs w:val="24"/>
              </w:rPr>
              <w:t>З 2.1.04основы расчетов механических передач и простейших сборочных единиц общего назначения</w:t>
            </w:r>
          </w:p>
          <w:p w14:paraId="41008364" w14:textId="77777777" w:rsidR="007B3C4A" w:rsidRDefault="003B1D61">
            <w:pPr>
              <w:pStyle w:val="affffff2"/>
              <w:rPr>
                <w:rFonts w:ascii="Times New Roman" w:hAnsi="Times New Roman"/>
                <w:color w:val="000000" w:themeColor="text1"/>
                <w:sz w:val="24"/>
                <w:szCs w:val="24"/>
              </w:rPr>
            </w:pPr>
            <w:r>
              <w:rPr>
                <w:rFonts w:ascii="Times New Roman" w:hAnsi="Times New Roman"/>
                <w:color w:val="000000" w:themeColor="text1"/>
                <w:sz w:val="24"/>
                <w:szCs w:val="24"/>
              </w:rPr>
              <w:t>З 2.1.05основы проектирования технологических процессов и технологической оснастки для сварки, пайки и обработки металлов</w:t>
            </w:r>
          </w:p>
          <w:p w14:paraId="4BBD70FD" w14:textId="77777777" w:rsidR="007B3C4A" w:rsidRDefault="003B1D61">
            <w:pPr>
              <w:pStyle w:val="affffff2"/>
              <w:rPr>
                <w:rFonts w:ascii="Times New Roman" w:hAnsi="Times New Roman"/>
                <w:color w:val="000000" w:themeColor="text1"/>
                <w:sz w:val="24"/>
                <w:szCs w:val="24"/>
              </w:rPr>
            </w:pPr>
            <w:r>
              <w:rPr>
                <w:rFonts w:ascii="Times New Roman" w:hAnsi="Times New Roman"/>
                <w:color w:val="000000" w:themeColor="text1"/>
                <w:sz w:val="24"/>
                <w:szCs w:val="24"/>
              </w:rPr>
              <w:t xml:space="preserve">З 2.1.06правила разработки и </w:t>
            </w:r>
            <w:r>
              <w:rPr>
                <w:rFonts w:ascii="Times New Roman" w:hAnsi="Times New Roman"/>
                <w:color w:val="000000" w:themeColor="text1"/>
                <w:sz w:val="24"/>
                <w:szCs w:val="24"/>
              </w:rPr>
              <w:lastRenderedPageBreak/>
              <w:t>оформления технического задания на проектирование технологической оснастки</w:t>
            </w:r>
          </w:p>
          <w:p w14:paraId="3DA475B3" w14:textId="77777777" w:rsidR="007B3C4A" w:rsidRDefault="003B1D61">
            <w:pPr>
              <w:pStyle w:val="affffff2"/>
              <w:rPr>
                <w:rFonts w:ascii="Times New Roman" w:hAnsi="Times New Roman"/>
                <w:color w:val="000000" w:themeColor="text1"/>
                <w:sz w:val="24"/>
                <w:szCs w:val="24"/>
              </w:rPr>
            </w:pPr>
            <w:r>
              <w:rPr>
                <w:rFonts w:ascii="Times New Roman" w:hAnsi="Times New Roman"/>
                <w:color w:val="000000" w:themeColor="text1"/>
                <w:sz w:val="24"/>
                <w:szCs w:val="24"/>
              </w:rPr>
              <w:t>З 2.2.01законы, методы и приемы проекционного черчения</w:t>
            </w:r>
          </w:p>
          <w:p w14:paraId="69441B0F" w14:textId="77777777" w:rsidR="007B3C4A" w:rsidRDefault="003B1D61">
            <w:pPr>
              <w:pStyle w:val="affffff2"/>
              <w:rPr>
                <w:rFonts w:ascii="Times New Roman" w:hAnsi="Times New Roman"/>
                <w:color w:val="000000" w:themeColor="text1"/>
                <w:sz w:val="24"/>
                <w:szCs w:val="24"/>
              </w:rPr>
            </w:pPr>
            <w:r>
              <w:rPr>
                <w:rFonts w:ascii="Times New Roman" w:hAnsi="Times New Roman"/>
                <w:color w:val="000000" w:themeColor="text1"/>
                <w:sz w:val="24"/>
                <w:szCs w:val="24"/>
              </w:rPr>
              <w:t>З 2.2.02правила выполнения и чтения конструкторской и технологической документации</w:t>
            </w:r>
          </w:p>
          <w:p w14:paraId="74CEEFC7" w14:textId="77777777" w:rsidR="007B3C4A" w:rsidRDefault="003B1D61">
            <w:pPr>
              <w:pStyle w:val="affffff2"/>
              <w:rPr>
                <w:rFonts w:ascii="Times New Roman" w:hAnsi="Times New Roman"/>
                <w:color w:val="000000" w:themeColor="text1"/>
                <w:sz w:val="24"/>
                <w:szCs w:val="24"/>
              </w:rPr>
            </w:pPr>
            <w:r>
              <w:rPr>
                <w:rFonts w:ascii="Times New Roman" w:hAnsi="Times New Roman"/>
                <w:color w:val="000000" w:themeColor="text1"/>
                <w:sz w:val="24"/>
                <w:szCs w:val="24"/>
              </w:rPr>
              <w:t>З 2.2.03правила оформления чертежей, геометрические построения и правила вычерчивания технических деталей</w:t>
            </w:r>
          </w:p>
          <w:p w14:paraId="41D1A39F" w14:textId="77777777" w:rsidR="007B3C4A" w:rsidRDefault="003B1D61">
            <w:pPr>
              <w:pStyle w:val="affffff2"/>
              <w:rPr>
                <w:rFonts w:ascii="Times New Roman" w:hAnsi="Times New Roman"/>
                <w:color w:val="000000" w:themeColor="text1"/>
                <w:sz w:val="24"/>
                <w:szCs w:val="24"/>
              </w:rPr>
            </w:pPr>
            <w:r>
              <w:rPr>
                <w:rFonts w:ascii="Times New Roman" w:hAnsi="Times New Roman"/>
                <w:color w:val="000000" w:themeColor="text1"/>
                <w:sz w:val="24"/>
                <w:szCs w:val="24"/>
              </w:rPr>
              <w:t>З 2.204способы графического представления технологического оборудования и выполнения технологических схем</w:t>
            </w:r>
          </w:p>
          <w:p w14:paraId="227EEE32" w14:textId="77777777" w:rsidR="007B3C4A" w:rsidRDefault="003B1D61">
            <w:pPr>
              <w:pStyle w:val="affffff2"/>
              <w:rPr>
                <w:rFonts w:ascii="Times New Roman" w:hAnsi="Times New Roman"/>
                <w:color w:val="000000" w:themeColor="text1"/>
                <w:sz w:val="24"/>
                <w:szCs w:val="24"/>
              </w:rPr>
            </w:pPr>
            <w:r>
              <w:rPr>
                <w:rFonts w:ascii="Times New Roman" w:hAnsi="Times New Roman"/>
                <w:color w:val="000000" w:themeColor="text1"/>
                <w:sz w:val="24"/>
                <w:szCs w:val="24"/>
              </w:rPr>
              <w:t xml:space="preserve">З 2.2.05закономерности процессов кристаллизации и структурообразования металлов и сплавов, основы их термообработки, способы защиты </w:t>
            </w:r>
            <w:r>
              <w:rPr>
                <w:rFonts w:ascii="Times New Roman" w:hAnsi="Times New Roman"/>
                <w:color w:val="000000" w:themeColor="text1"/>
                <w:sz w:val="24"/>
                <w:szCs w:val="24"/>
              </w:rPr>
              <w:lastRenderedPageBreak/>
              <w:t>металлов от коррозии</w:t>
            </w:r>
          </w:p>
          <w:p w14:paraId="7A84A90F" w14:textId="77777777" w:rsidR="007B3C4A" w:rsidRDefault="003B1D61">
            <w:pPr>
              <w:pStyle w:val="affffff2"/>
              <w:rPr>
                <w:rFonts w:ascii="Times New Roman" w:hAnsi="Times New Roman"/>
                <w:color w:val="000000" w:themeColor="text1"/>
                <w:sz w:val="24"/>
                <w:szCs w:val="24"/>
              </w:rPr>
            </w:pPr>
            <w:r>
              <w:rPr>
                <w:rFonts w:ascii="Times New Roman" w:hAnsi="Times New Roman"/>
                <w:color w:val="000000" w:themeColor="text1"/>
                <w:sz w:val="24"/>
                <w:szCs w:val="24"/>
              </w:rPr>
              <w:t>З 2.2.06классификацию и способы получения композиционных материалов</w:t>
            </w:r>
          </w:p>
          <w:p w14:paraId="4E56ADCB" w14:textId="77777777" w:rsidR="007B3C4A" w:rsidRDefault="003B1D61">
            <w:pPr>
              <w:pStyle w:val="affffff2"/>
              <w:rPr>
                <w:rFonts w:ascii="Times New Roman" w:hAnsi="Times New Roman"/>
                <w:color w:val="000000" w:themeColor="text1"/>
                <w:sz w:val="24"/>
                <w:szCs w:val="24"/>
              </w:rPr>
            </w:pPr>
            <w:r>
              <w:rPr>
                <w:rFonts w:ascii="Times New Roman" w:hAnsi="Times New Roman"/>
                <w:color w:val="000000" w:themeColor="text1"/>
                <w:sz w:val="24"/>
                <w:szCs w:val="24"/>
              </w:rPr>
              <w:t>З 2.2.07принципы выбора конструкционных материалов для их применения в производстве</w:t>
            </w:r>
          </w:p>
          <w:p w14:paraId="6E561CA2" w14:textId="77777777" w:rsidR="007B3C4A" w:rsidRDefault="003B1D61">
            <w:pPr>
              <w:pStyle w:val="affffff2"/>
              <w:rPr>
                <w:rFonts w:ascii="Times New Roman" w:hAnsi="Times New Roman"/>
                <w:color w:val="000000" w:themeColor="text1"/>
                <w:sz w:val="24"/>
                <w:szCs w:val="24"/>
              </w:rPr>
            </w:pPr>
            <w:r>
              <w:rPr>
                <w:rFonts w:ascii="Times New Roman" w:hAnsi="Times New Roman"/>
                <w:color w:val="000000" w:themeColor="text1"/>
                <w:sz w:val="24"/>
                <w:szCs w:val="24"/>
              </w:rPr>
              <w:t>З 2.2.08строение и свойства металлов, методы их исследования</w:t>
            </w:r>
          </w:p>
          <w:p w14:paraId="78957586" w14:textId="77777777" w:rsidR="007B3C4A" w:rsidRDefault="003B1D61">
            <w:pPr>
              <w:pStyle w:val="affffff2"/>
              <w:rPr>
                <w:rFonts w:ascii="Times New Roman" w:hAnsi="Times New Roman"/>
                <w:color w:val="000000" w:themeColor="text1"/>
                <w:sz w:val="24"/>
                <w:szCs w:val="24"/>
              </w:rPr>
            </w:pPr>
            <w:r>
              <w:rPr>
                <w:rFonts w:ascii="Times New Roman" w:hAnsi="Times New Roman"/>
                <w:color w:val="000000" w:themeColor="text1"/>
                <w:sz w:val="24"/>
                <w:szCs w:val="24"/>
              </w:rPr>
              <w:t>З 2.2.09классификацию материалов, металлов и сплавов, их области применения</w:t>
            </w:r>
          </w:p>
          <w:p w14:paraId="18CA8D7E" w14:textId="77777777" w:rsidR="007B3C4A" w:rsidRDefault="003B1D61">
            <w:pPr>
              <w:pStyle w:val="affffff2"/>
              <w:rPr>
                <w:rFonts w:ascii="Times New Roman" w:hAnsi="Times New Roman"/>
                <w:color w:val="000000" w:themeColor="text1"/>
                <w:sz w:val="24"/>
                <w:szCs w:val="24"/>
              </w:rPr>
            </w:pPr>
            <w:r>
              <w:rPr>
                <w:rFonts w:ascii="Times New Roman" w:hAnsi="Times New Roman"/>
                <w:color w:val="000000" w:themeColor="text1"/>
                <w:sz w:val="24"/>
                <w:szCs w:val="24"/>
              </w:rPr>
              <w:t>З 2.2.10методику расчетов режимов ручных и механизированных способов сварки</w:t>
            </w:r>
          </w:p>
          <w:p w14:paraId="2DA2DF56" w14:textId="77777777" w:rsidR="007B3C4A" w:rsidRDefault="003B1D61">
            <w:pPr>
              <w:pStyle w:val="affffff2"/>
              <w:rPr>
                <w:rFonts w:ascii="Times New Roman" w:hAnsi="Times New Roman"/>
                <w:color w:val="000000" w:themeColor="text1"/>
                <w:sz w:val="24"/>
                <w:szCs w:val="24"/>
              </w:rPr>
            </w:pPr>
            <w:r>
              <w:rPr>
                <w:rFonts w:ascii="Times New Roman" w:hAnsi="Times New Roman"/>
                <w:color w:val="000000" w:themeColor="text1"/>
                <w:sz w:val="24"/>
                <w:szCs w:val="24"/>
              </w:rPr>
              <w:t>З 2.2.11методику прочностных расчетов сварных конструкций общего назначения</w:t>
            </w:r>
          </w:p>
          <w:p w14:paraId="5C5EA16F" w14:textId="77777777" w:rsidR="007B3C4A" w:rsidRDefault="003B1D61">
            <w:pPr>
              <w:pStyle w:val="affffff2"/>
              <w:rPr>
                <w:rFonts w:ascii="Times New Roman" w:hAnsi="Times New Roman"/>
                <w:color w:val="000000" w:themeColor="text1"/>
                <w:sz w:val="24"/>
                <w:szCs w:val="24"/>
              </w:rPr>
            </w:pPr>
            <w:r>
              <w:rPr>
                <w:rFonts w:ascii="Times New Roman" w:hAnsi="Times New Roman"/>
                <w:color w:val="000000" w:themeColor="text1"/>
                <w:sz w:val="24"/>
                <w:szCs w:val="24"/>
              </w:rPr>
              <w:t>З 2.2.12закономерности взаимосвязи эксплуатацион</w:t>
            </w:r>
            <w:r>
              <w:rPr>
                <w:rFonts w:ascii="Times New Roman" w:hAnsi="Times New Roman"/>
                <w:color w:val="000000" w:themeColor="text1"/>
                <w:sz w:val="24"/>
                <w:szCs w:val="24"/>
              </w:rPr>
              <w:lastRenderedPageBreak/>
              <w:t>ных характеристик свариваемых материалов с их составом, состоянием, технологическими режимами, условиями эксплуатации сварных конструкций</w:t>
            </w:r>
          </w:p>
          <w:p w14:paraId="35640C32" w14:textId="77777777" w:rsidR="007B3C4A" w:rsidRDefault="003B1D61">
            <w:pPr>
              <w:pStyle w:val="affffff2"/>
              <w:rPr>
                <w:rFonts w:ascii="Times New Roman" w:hAnsi="Times New Roman"/>
                <w:color w:val="000000" w:themeColor="text1"/>
                <w:sz w:val="24"/>
                <w:szCs w:val="24"/>
              </w:rPr>
            </w:pPr>
            <w:r>
              <w:rPr>
                <w:rFonts w:ascii="Times New Roman" w:hAnsi="Times New Roman"/>
                <w:color w:val="000000" w:themeColor="text1"/>
                <w:sz w:val="24"/>
                <w:szCs w:val="24"/>
              </w:rPr>
              <w:t>З 2.2.13методику расчета и проектирования единичных и унифицированных технологических процессов</w:t>
            </w:r>
          </w:p>
          <w:p w14:paraId="5A34B114" w14:textId="77777777" w:rsidR="007B3C4A" w:rsidRDefault="003B1D61">
            <w:pPr>
              <w:pStyle w:val="affffff2"/>
              <w:rPr>
                <w:rFonts w:ascii="Times New Roman" w:hAnsi="Times New Roman"/>
                <w:color w:val="000000" w:themeColor="text1"/>
                <w:sz w:val="24"/>
                <w:szCs w:val="24"/>
              </w:rPr>
            </w:pPr>
            <w:proofErr w:type="spellStart"/>
            <w:r>
              <w:rPr>
                <w:rFonts w:ascii="Times New Roman" w:hAnsi="Times New Roman"/>
                <w:color w:val="000000" w:themeColor="text1"/>
                <w:sz w:val="24"/>
                <w:szCs w:val="24"/>
              </w:rPr>
              <w:t>Зо</w:t>
            </w:r>
            <w:proofErr w:type="spellEnd"/>
            <w:r>
              <w:rPr>
                <w:rFonts w:ascii="Times New Roman" w:hAnsi="Times New Roman"/>
                <w:color w:val="000000" w:themeColor="text1"/>
                <w:sz w:val="24"/>
                <w:szCs w:val="24"/>
              </w:rPr>
              <w:t xml:space="preserve"> 01.02 основные источники информации и ресурсы для решения задач и проблем в профессиональном и/или социальном контексте;</w:t>
            </w:r>
          </w:p>
          <w:p w14:paraId="327A4114" w14:textId="77777777" w:rsidR="007B3C4A" w:rsidRDefault="003B1D61">
            <w:pPr>
              <w:pStyle w:val="affffff2"/>
              <w:rPr>
                <w:rFonts w:ascii="Times New Roman" w:hAnsi="Times New Roman"/>
                <w:color w:val="000000" w:themeColor="text1"/>
                <w:sz w:val="24"/>
                <w:szCs w:val="24"/>
              </w:rPr>
            </w:pPr>
            <w:proofErr w:type="spellStart"/>
            <w:r>
              <w:rPr>
                <w:rFonts w:ascii="Times New Roman" w:hAnsi="Times New Roman"/>
                <w:color w:val="000000" w:themeColor="text1"/>
                <w:sz w:val="24"/>
                <w:szCs w:val="24"/>
              </w:rPr>
              <w:t>Зо</w:t>
            </w:r>
            <w:proofErr w:type="spellEnd"/>
            <w:r>
              <w:rPr>
                <w:rFonts w:ascii="Times New Roman" w:hAnsi="Times New Roman"/>
                <w:color w:val="000000" w:themeColor="text1"/>
                <w:sz w:val="24"/>
                <w:szCs w:val="24"/>
              </w:rPr>
              <w:t xml:space="preserve"> 01.03 алгоритмы выполнения работ в профессиональной и смежных областях; </w:t>
            </w:r>
          </w:p>
          <w:p w14:paraId="171F7CED" w14:textId="77777777" w:rsidR="007B3C4A" w:rsidRDefault="003B1D61">
            <w:pPr>
              <w:pStyle w:val="affffff2"/>
              <w:rPr>
                <w:rFonts w:ascii="Times New Roman" w:hAnsi="Times New Roman"/>
                <w:color w:val="000000" w:themeColor="text1"/>
                <w:sz w:val="24"/>
                <w:szCs w:val="24"/>
              </w:rPr>
            </w:pPr>
            <w:proofErr w:type="spellStart"/>
            <w:r>
              <w:rPr>
                <w:rFonts w:ascii="Times New Roman" w:hAnsi="Times New Roman"/>
                <w:color w:val="000000" w:themeColor="text1"/>
                <w:sz w:val="24"/>
                <w:szCs w:val="24"/>
              </w:rPr>
              <w:t>Зо</w:t>
            </w:r>
            <w:proofErr w:type="spellEnd"/>
            <w:r>
              <w:rPr>
                <w:rFonts w:ascii="Times New Roman" w:hAnsi="Times New Roman"/>
                <w:color w:val="000000" w:themeColor="text1"/>
                <w:sz w:val="24"/>
                <w:szCs w:val="24"/>
              </w:rPr>
              <w:t xml:space="preserve"> 01.04 методы работы в профессиональной и смежных сферах;</w:t>
            </w:r>
          </w:p>
          <w:p w14:paraId="2E084FB7" w14:textId="77777777" w:rsidR="007B3C4A" w:rsidRDefault="003B1D61">
            <w:pPr>
              <w:pStyle w:val="affffff2"/>
              <w:rPr>
                <w:rFonts w:ascii="Times New Roman" w:hAnsi="Times New Roman"/>
                <w:color w:val="000000" w:themeColor="text1"/>
                <w:sz w:val="24"/>
                <w:szCs w:val="24"/>
              </w:rPr>
            </w:pPr>
            <w:proofErr w:type="spellStart"/>
            <w:r>
              <w:rPr>
                <w:rFonts w:ascii="Times New Roman" w:hAnsi="Times New Roman"/>
                <w:color w:val="000000" w:themeColor="text1"/>
                <w:sz w:val="24"/>
                <w:szCs w:val="24"/>
              </w:rPr>
              <w:t>Зо</w:t>
            </w:r>
            <w:proofErr w:type="spellEnd"/>
            <w:r>
              <w:rPr>
                <w:rFonts w:ascii="Times New Roman" w:hAnsi="Times New Roman"/>
                <w:color w:val="000000" w:themeColor="text1"/>
                <w:sz w:val="24"/>
                <w:szCs w:val="24"/>
              </w:rPr>
              <w:t xml:space="preserve"> 01.05 структуру плана для решения задач; </w:t>
            </w:r>
          </w:p>
          <w:p w14:paraId="0FE6DB20" w14:textId="77777777" w:rsidR="007B3C4A" w:rsidRDefault="003B1D61">
            <w:pPr>
              <w:pStyle w:val="affffff2"/>
              <w:rPr>
                <w:rFonts w:ascii="Times New Roman" w:hAnsi="Times New Roman"/>
                <w:color w:val="000000" w:themeColor="text1"/>
                <w:sz w:val="24"/>
                <w:szCs w:val="24"/>
              </w:rPr>
            </w:pPr>
            <w:proofErr w:type="spellStart"/>
            <w:r>
              <w:rPr>
                <w:rFonts w:ascii="Times New Roman" w:hAnsi="Times New Roman"/>
                <w:color w:val="000000" w:themeColor="text1"/>
                <w:sz w:val="24"/>
                <w:szCs w:val="24"/>
              </w:rPr>
              <w:t>Зо</w:t>
            </w:r>
            <w:proofErr w:type="spellEnd"/>
            <w:r>
              <w:rPr>
                <w:rFonts w:ascii="Times New Roman" w:hAnsi="Times New Roman"/>
                <w:color w:val="000000" w:themeColor="text1"/>
                <w:sz w:val="24"/>
                <w:szCs w:val="24"/>
              </w:rPr>
              <w:t xml:space="preserve"> 01.06 порядок оценки </w:t>
            </w:r>
            <w:r>
              <w:rPr>
                <w:rFonts w:ascii="Times New Roman" w:hAnsi="Times New Roman"/>
                <w:color w:val="000000" w:themeColor="text1"/>
                <w:sz w:val="24"/>
                <w:szCs w:val="24"/>
              </w:rPr>
              <w:lastRenderedPageBreak/>
              <w:t>результатов решения задач профессиональной деятельности</w:t>
            </w:r>
          </w:p>
          <w:p w14:paraId="26712495" w14:textId="77777777" w:rsidR="007B3C4A" w:rsidRDefault="003B1D61">
            <w:pPr>
              <w:pStyle w:val="affffff2"/>
              <w:rPr>
                <w:rFonts w:ascii="Times New Roman" w:hAnsi="Times New Roman"/>
                <w:color w:val="000000" w:themeColor="text1"/>
                <w:sz w:val="24"/>
                <w:szCs w:val="24"/>
              </w:rPr>
            </w:pPr>
            <w:proofErr w:type="spellStart"/>
            <w:r>
              <w:rPr>
                <w:rFonts w:ascii="Times New Roman" w:hAnsi="Times New Roman"/>
                <w:color w:val="000000" w:themeColor="text1"/>
                <w:sz w:val="24"/>
                <w:szCs w:val="24"/>
              </w:rPr>
              <w:t>Зо</w:t>
            </w:r>
            <w:proofErr w:type="spellEnd"/>
            <w:r>
              <w:rPr>
                <w:rFonts w:ascii="Times New Roman" w:hAnsi="Times New Roman"/>
                <w:color w:val="000000" w:themeColor="text1"/>
                <w:sz w:val="24"/>
                <w:szCs w:val="24"/>
              </w:rPr>
              <w:t xml:space="preserve"> 03.01 содержание актуальной нормативно-правовой документации; </w:t>
            </w:r>
          </w:p>
          <w:p w14:paraId="5D952651" w14:textId="77777777" w:rsidR="007B3C4A" w:rsidRDefault="003B1D61">
            <w:pPr>
              <w:pStyle w:val="affffff2"/>
              <w:rPr>
                <w:rFonts w:ascii="Times New Roman" w:hAnsi="Times New Roman"/>
                <w:color w:val="000000" w:themeColor="text1"/>
                <w:sz w:val="24"/>
                <w:szCs w:val="24"/>
              </w:rPr>
            </w:pPr>
            <w:proofErr w:type="spellStart"/>
            <w:r>
              <w:rPr>
                <w:rFonts w:ascii="Times New Roman" w:hAnsi="Times New Roman"/>
                <w:color w:val="000000" w:themeColor="text1"/>
                <w:sz w:val="24"/>
                <w:szCs w:val="24"/>
              </w:rPr>
              <w:t>Зо</w:t>
            </w:r>
            <w:proofErr w:type="spellEnd"/>
            <w:r>
              <w:rPr>
                <w:rFonts w:ascii="Times New Roman" w:hAnsi="Times New Roman"/>
                <w:color w:val="000000" w:themeColor="text1"/>
                <w:sz w:val="24"/>
                <w:szCs w:val="24"/>
              </w:rPr>
              <w:t xml:space="preserve"> 03.02 современная научная и профессиональная терминология;</w:t>
            </w:r>
          </w:p>
          <w:p w14:paraId="3DEBE87D" w14:textId="77777777" w:rsidR="007B3C4A" w:rsidRDefault="003B1D61">
            <w:pPr>
              <w:pStyle w:val="affffff2"/>
              <w:rPr>
                <w:rFonts w:ascii="Times New Roman" w:hAnsi="Times New Roman"/>
                <w:color w:val="000000" w:themeColor="text1"/>
                <w:sz w:val="24"/>
                <w:szCs w:val="24"/>
              </w:rPr>
            </w:pPr>
            <w:proofErr w:type="spellStart"/>
            <w:r>
              <w:rPr>
                <w:rFonts w:ascii="Times New Roman" w:hAnsi="Times New Roman"/>
                <w:color w:val="000000" w:themeColor="text1"/>
                <w:sz w:val="24"/>
                <w:szCs w:val="24"/>
              </w:rPr>
              <w:t>Зо</w:t>
            </w:r>
            <w:proofErr w:type="spellEnd"/>
            <w:r>
              <w:rPr>
                <w:rFonts w:ascii="Times New Roman" w:hAnsi="Times New Roman"/>
                <w:color w:val="000000" w:themeColor="text1"/>
                <w:sz w:val="24"/>
                <w:szCs w:val="24"/>
              </w:rPr>
              <w:t xml:space="preserve"> 03.03 возможные траектории профессионального развития и самообразования;</w:t>
            </w:r>
          </w:p>
          <w:p w14:paraId="1E42CEF1" w14:textId="77777777" w:rsidR="007B3C4A" w:rsidRDefault="003B1D61">
            <w:pPr>
              <w:pStyle w:val="affffff2"/>
              <w:rPr>
                <w:rFonts w:ascii="Times New Roman" w:hAnsi="Times New Roman"/>
                <w:color w:val="000000" w:themeColor="text1"/>
                <w:sz w:val="24"/>
                <w:szCs w:val="24"/>
              </w:rPr>
            </w:pPr>
            <w:proofErr w:type="spellStart"/>
            <w:r>
              <w:rPr>
                <w:rFonts w:ascii="Times New Roman" w:hAnsi="Times New Roman"/>
                <w:color w:val="000000" w:themeColor="text1"/>
                <w:sz w:val="24"/>
                <w:szCs w:val="24"/>
              </w:rPr>
              <w:t>Зо</w:t>
            </w:r>
            <w:proofErr w:type="spellEnd"/>
            <w:r>
              <w:rPr>
                <w:rFonts w:ascii="Times New Roman" w:hAnsi="Times New Roman"/>
                <w:color w:val="000000" w:themeColor="text1"/>
                <w:sz w:val="24"/>
                <w:szCs w:val="24"/>
              </w:rPr>
              <w:t xml:space="preserve"> 03.04 основы предпринимательской деятельности; основы финансовой грамотности;</w:t>
            </w:r>
          </w:p>
          <w:p w14:paraId="0409AAA1" w14:textId="77777777" w:rsidR="007B3C4A" w:rsidRDefault="003B1D61">
            <w:pPr>
              <w:pStyle w:val="affffff2"/>
              <w:rPr>
                <w:rFonts w:ascii="Times New Roman" w:hAnsi="Times New Roman"/>
                <w:color w:val="000000" w:themeColor="text1"/>
                <w:sz w:val="24"/>
                <w:szCs w:val="24"/>
              </w:rPr>
            </w:pPr>
            <w:proofErr w:type="spellStart"/>
            <w:r>
              <w:rPr>
                <w:rFonts w:ascii="Times New Roman" w:hAnsi="Times New Roman"/>
                <w:color w:val="000000" w:themeColor="text1"/>
                <w:sz w:val="24"/>
                <w:szCs w:val="24"/>
              </w:rPr>
              <w:t>Зо</w:t>
            </w:r>
            <w:proofErr w:type="spellEnd"/>
            <w:r>
              <w:rPr>
                <w:rFonts w:ascii="Times New Roman" w:hAnsi="Times New Roman"/>
                <w:color w:val="000000" w:themeColor="text1"/>
                <w:sz w:val="24"/>
                <w:szCs w:val="24"/>
              </w:rPr>
              <w:t xml:space="preserve"> 03.05 правила разработки бизнес-планов;</w:t>
            </w:r>
          </w:p>
          <w:p w14:paraId="01E38303" w14:textId="77777777" w:rsidR="007B3C4A" w:rsidRDefault="003B1D61">
            <w:pPr>
              <w:pStyle w:val="affffff2"/>
              <w:rPr>
                <w:rFonts w:ascii="Times New Roman" w:hAnsi="Times New Roman"/>
                <w:color w:val="000000" w:themeColor="text1"/>
                <w:sz w:val="24"/>
                <w:szCs w:val="24"/>
              </w:rPr>
            </w:pPr>
            <w:proofErr w:type="spellStart"/>
            <w:r>
              <w:rPr>
                <w:rFonts w:ascii="Times New Roman" w:hAnsi="Times New Roman"/>
                <w:color w:val="000000" w:themeColor="text1"/>
                <w:sz w:val="24"/>
                <w:szCs w:val="24"/>
              </w:rPr>
              <w:t>Зо</w:t>
            </w:r>
            <w:proofErr w:type="spellEnd"/>
            <w:r>
              <w:rPr>
                <w:rFonts w:ascii="Times New Roman" w:hAnsi="Times New Roman"/>
                <w:color w:val="000000" w:themeColor="text1"/>
                <w:sz w:val="24"/>
                <w:szCs w:val="24"/>
              </w:rPr>
              <w:t xml:space="preserve"> 03.06 порядок выстраивания презентации; </w:t>
            </w:r>
          </w:p>
          <w:p w14:paraId="1025B720" w14:textId="77777777" w:rsidR="007B3C4A" w:rsidRDefault="003B1D61">
            <w:pPr>
              <w:pStyle w:val="affffff2"/>
              <w:rPr>
                <w:rFonts w:ascii="Times New Roman" w:hAnsi="Times New Roman"/>
                <w:color w:val="000000" w:themeColor="text1"/>
                <w:sz w:val="24"/>
                <w:szCs w:val="24"/>
              </w:rPr>
            </w:pPr>
            <w:proofErr w:type="spellStart"/>
            <w:r>
              <w:rPr>
                <w:rFonts w:ascii="Times New Roman" w:hAnsi="Times New Roman"/>
                <w:color w:val="000000" w:themeColor="text1"/>
                <w:sz w:val="24"/>
                <w:szCs w:val="24"/>
              </w:rPr>
              <w:t>Зо</w:t>
            </w:r>
            <w:proofErr w:type="spellEnd"/>
            <w:r>
              <w:rPr>
                <w:rFonts w:ascii="Times New Roman" w:hAnsi="Times New Roman"/>
                <w:color w:val="000000" w:themeColor="text1"/>
                <w:sz w:val="24"/>
                <w:szCs w:val="24"/>
              </w:rPr>
              <w:t xml:space="preserve"> 03.07 кредитные банковские продукты</w:t>
            </w:r>
          </w:p>
          <w:p w14:paraId="11EF007A" w14:textId="77777777" w:rsidR="007B3C4A" w:rsidRDefault="003B1D61">
            <w:pPr>
              <w:pStyle w:val="affffff2"/>
              <w:rPr>
                <w:rFonts w:ascii="Times New Roman" w:hAnsi="Times New Roman"/>
                <w:color w:val="000000" w:themeColor="text1"/>
                <w:sz w:val="24"/>
                <w:szCs w:val="24"/>
              </w:rPr>
            </w:pPr>
            <w:proofErr w:type="spellStart"/>
            <w:r>
              <w:rPr>
                <w:rFonts w:ascii="Times New Roman" w:hAnsi="Times New Roman"/>
                <w:color w:val="000000" w:themeColor="text1"/>
                <w:sz w:val="24"/>
                <w:szCs w:val="24"/>
              </w:rPr>
              <w:t>Зо</w:t>
            </w:r>
            <w:proofErr w:type="spellEnd"/>
            <w:r>
              <w:rPr>
                <w:rFonts w:ascii="Times New Roman" w:hAnsi="Times New Roman"/>
                <w:color w:val="000000" w:themeColor="text1"/>
                <w:sz w:val="24"/>
                <w:szCs w:val="24"/>
              </w:rPr>
              <w:t xml:space="preserve"> 04.01 психологические основы деятельности коллектива, психологические особенности личности;</w:t>
            </w:r>
          </w:p>
          <w:p w14:paraId="18F1F521" w14:textId="77777777" w:rsidR="007B3C4A" w:rsidRDefault="003B1D61">
            <w:pPr>
              <w:pStyle w:val="affffff2"/>
              <w:rPr>
                <w:rFonts w:ascii="Times New Roman" w:hAnsi="Times New Roman"/>
                <w:color w:val="000000" w:themeColor="text1"/>
                <w:sz w:val="24"/>
                <w:szCs w:val="24"/>
              </w:rPr>
            </w:pPr>
            <w:proofErr w:type="spellStart"/>
            <w:r>
              <w:rPr>
                <w:rFonts w:ascii="Times New Roman" w:hAnsi="Times New Roman"/>
                <w:color w:val="000000" w:themeColor="text1"/>
                <w:sz w:val="24"/>
                <w:szCs w:val="24"/>
              </w:rPr>
              <w:lastRenderedPageBreak/>
              <w:t>Зо</w:t>
            </w:r>
            <w:proofErr w:type="spellEnd"/>
            <w:r>
              <w:rPr>
                <w:rFonts w:ascii="Times New Roman" w:hAnsi="Times New Roman"/>
                <w:color w:val="000000" w:themeColor="text1"/>
                <w:sz w:val="24"/>
                <w:szCs w:val="24"/>
              </w:rPr>
              <w:t xml:space="preserve"> 04.02 основы проектной деятельности</w:t>
            </w:r>
          </w:p>
        </w:tc>
        <w:tc>
          <w:tcPr>
            <w:tcW w:w="1700" w:type="pct"/>
            <w:vMerge/>
            <w:noWrap/>
          </w:tcPr>
          <w:p w14:paraId="1555BE4B" w14:textId="77777777" w:rsidR="007B3C4A" w:rsidRDefault="007B3C4A">
            <w:pPr>
              <w:spacing w:after="0" w:line="240" w:lineRule="auto"/>
              <w:rPr>
                <w:rFonts w:ascii="Times New Roman" w:hAnsi="Times New Roman"/>
                <w:bCs/>
                <w:i/>
                <w:color w:val="000000" w:themeColor="text1"/>
                <w:sz w:val="24"/>
                <w:szCs w:val="24"/>
              </w:rPr>
            </w:pPr>
          </w:p>
        </w:tc>
        <w:tc>
          <w:tcPr>
            <w:tcW w:w="1291" w:type="pct"/>
            <w:vMerge/>
            <w:noWrap/>
          </w:tcPr>
          <w:p w14:paraId="15720BC8" w14:textId="77777777" w:rsidR="007B3C4A" w:rsidRDefault="007B3C4A">
            <w:pPr>
              <w:spacing w:after="0" w:line="240" w:lineRule="auto"/>
              <w:rPr>
                <w:rFonts w:ascii="Times New Roman" w:hAnsi="Times New Roman"/>
                <w:bCs/>
                <w:i/>
                <w:color w:val="000000" w:themeColor="text1"/>
                <w:sz w:val="24"/>
                <w:szCs w:val="24"/>
              </w:rPr>
            </w:pPr>
          </w:p>
        </w:tc>
      </w:tr>
    </w:tbl>
    <w:p w14:paraId="0BC71468" w14:textId="77777777" w:rsidR="007B3C4A" w:rsidRDefault="007B3C4A">
      <w:pPr>
        <w:spacing w:after="0" w:line="240" w:lineRule="auto"/>
        <w:rPr>
          <w:rFonts w:ascii="Times New Roman" w:hAnsi="Times New Roman"/>
          <w:b/>
          <w:color w:val="000000" w:themeColor="text1"/>
          <w:sz w:val="24"/>
          <w:szCs w:val="24"/>
        </w:rPr>
      </w:pPr>
    </w:p>
    <w:p w14:paraId="6F669E30" w14:textId="77777777" w:rsidR="007B3C4A" w:rsidRDefault="007B3C4A">
      <w:pPr>
        <w:spacing w:after="0" w:line="240" w:lineRule="auto"/>
        <w:rPr>
          <w:rFonts w:ascii="Times New Roman" w:hAnsi="Times New Roman"/>
          <w:b/>
          <w:color w:val="000000" w:themeColor="text1"/>
          <w:sz w:val="24"/>
          <w:szCs w:val="24"/>
        </w:rPr>
        <w:sectPr w:rsidR="007B3C4A">
          <w:pgSz w:w="11906" w:h="16838"/>
          <w:pgMar w:top="1134" w:right="851" w:bottom="1134" w:left="1701" w:header="709" w:footer="709" w:gutter="0"/>
          <w:cols w:space="720"/>
          <w:docGrid w:linePitch="360"/>
        </w:sectPr>
      </w:pPr>
    </w:p>
    <w:p w14:paraId="4ECF916C" w14:textId="0912941A" w:rsidR="007B3C4A" w:rsidRDefault="003B1D61">
      <w:pPr>
        <w:pBdr>
          <w:top w:val="none" w:sz="0" w:space="0" w:color="E5E5E5"/>
          <w:left w:val="none" w:sz="0" w:space="0" w:color="E5E5E5"/>
          <w:bottom w:val="none" w:sz="0" w:space="0" w:color="E5E5E5"/>
          <w:right w:val="none" w:sz="0" w:space="0" w:color="E5E5E5"/>
        </w:pBdr>
        <w:shd w:val="clear" w:color="auto" w:fill="FFFFFF"/>
        <w:tabs>
          <w:tab w:val="left" w:pos="5720"/>
        </w:tabs>
        <w:spacing w:after="0" w:line="240" w:lineRule="auto"/>
        <w:ind w:leftChars="2600" w:left="5720" w:right="150"/>
        <w:rPr>
          <w:rFonts w:ascii="Times New Roman" w:hAnsi="Times New Roman"/>
          <w:i/>
          <w:iCs/>
          <w:color w:val="000000" w:themeColor="text1"/>
          <w:sz w:val="24"/>
          <w:szCs w:val="24"/>
        </w:rPr>
      </w:pPr>
      <w:r>
        <w:rPr>
          <w:rFonts w:ascii="Times New Roman" w:hAnsi="Times New Roman"/>
          <w:bCs/>
          <w:color w:val="000000" w:themeColor="text1"/>
          <w:sz w:val="24"/>
          <w:szCs w:val="24"/>
        </w:rPr>
        <w:lastRenderedPageBreak/>
        <w:t>к ПООП-П по специальности</w:t>
      </w:r>
      <w:r w:rsidR="008169D6">
        <w:rPr>
          <w:rFonts w:ascii="Times New Roman" w:hAnsi="Times New Roman"/>
          <w:bCs/>
          <w:color w:val="000000" w:themeColor="text1"/>
          <w:sz w:val="24"/>
          <w:szCs w:val="24"/>
        </w:rPr>
        <w:t xml:space="preserve"> </w:t>
      </w:r>
      <w:r w:rsidRPr="00EE2D5A">
        <w:rPr>
          <w:rFonts w:ascii="Times New Roman" w:hAnsi="Times New Roman"/>
          <w:i/>
          <w:iCs/>
          <w:color w:val="000000" w:themeColor="text1"/>
          <w:sz w:val="24"/>
          <w:szCs w:val="24"/>
          <w:shd w:val="clear" w:color="auto" w:fill="FFFFFF"/>
          <w:lang w:eastAsia="zh-CN"/>
        </w:rPr>
        <w:t>22.02.06</w:t>
      </w:r>
      <w:r w:rsidR="008169D6">
        <w:rPr>
          <w:rFonts w:ascii="Times New Roman" w:hAnsi="Times New Roman"/>
          <w:i/>
          <w:iCs/>
          <w:color w:val="000000" w:themeColor="text1"/>
          <w:sz w:val="24"/>
          <w:szCs w:val="24"/>
          <w:shd w:val="clear" w:color="auto" w:fill="FFFFFF"/>
          <w:lang w:eastAsia="zh-CN"/>
        </w:rPr>
        <w:t xml:space="preserve"> </w:t>
      </w:r>
      <w:r>
        <w:rPr>
          <w:rFonts w:ascii="Times New Roman" w:hAnsi="Times New Roman"/>
          <w:i/>
          <w:iCs/>
          <w:color w:val="000000" w:themeColor="text1"/>
          <w:sz w:val="24"/>
          <w:szCs w:val="24"/>
          <w:shd w:val="clear" w:color="auto" w:fill="FFFFFF"/>
        </w:rPr>
        <w:t>Сварочное производство</w:t>
      </w:r>
    </w:p>
    <w:p w14:paraId="0C0AAAFD" w14:textId="77777777" w:rsidR="007B3C4A" w:rsidRDefault="007B3C4A">
      <w:pPr>
        <w:spacing w:after="0" w:line="240" w:lineRule="auto"/>
        <w:ind w:leftChars="2600" w:left="5720"/>
        <w:rPr>
          <w:rFonts w:ascii="Times New Roman" w:hAnsi="Times New Roman"/>
          <w:i/>
          <w:color w:val="000000" w:themeColor="text1"/>
          <w:sz w:val="24"/>
          <w:szCs w:val="24"/>
        </w:rPr>
      </w:pPr>
    </w:p>
    <w:p w14:paraId="104E5BB8" w14:textId="77777777" w:rsidR="007B3C4A" w:rsidRDefault="007B3C4A">
      <w:pPr>
        <w:spacing w:after="0" w:line="240" w:lineRule="auto"/>
        <w:jc w:val="center"/>
        <w:rPr>
          <w:rFonts w:ascii="Times New Roman" w:hAnsi="Times New Roman"/>
          <w:b/>
          <w:i/>
          <w:color w:val="000000" w:themeColor="text1"/>
          <w:sz w:val="24"/>
          <w:szCs w:val="24"/>
        </w:rPr>
      </w:pPr>
    </w:p>
    <w:p w14:paraId="292150FA" w14:textId="77777777" w:rsidR="007B3C4A" w:rsidRDefault="007B3C4A">
      <w:pPr>
        <w:spacing w:after="0" w:line="240" w:lineRule="auto"/>
        <w:jc w:val="center"/>
        <w:rPr>
          <w:rFonts w:ascii="Times New Roman" w:hAnsi="Times New Roman"/>
          <w:b/>
          <w:i/>
          <w:color w:val="000000" w:themeColor="text1"/>
          <w:sz w:val="24"/>
          <w:szCs w:val="24"/>
        </w:rPr>
      </w:pPr>
    </w:p>
    <w:p w14:paraId="7E2C43F5" w14:textId="77777777" w:rsidR="007B3C4A" w:rsidRDefault="007B3C4A">
      <w:pPr>
        <w:spacing w:after="0" w:line="240" w:lineRule="auto"/>
        <w:jc w:val="center"/>
        <w:rPr>
          <w:rFonts w:ascii="Times New Roman" w:hAnsi="Times New Roman"/>
          <w:b/>
          <w:i/>
          <w:color w:val="000000" w:themeColor="text1"/>
          <w:sz w:val="24"/>
          <w:szCs w:val="24"/>
        </w:rPr>
      </w:pPr>
    </w:p>
    <w:p w14:paraId="0338169A" w14:textId="77777777" w:rsidR="007B3C4A" w:rsidRDefault="007B3C4A">
      <w:pPr>
        <w:spacing w:after="0" w:line="240" w:lineRule="auto"/>
        <w:jc w:val="center"/>
        <w:rPr>
          <w:rFonts w:ascii="Times New Roman" w:hAnsi="Times New Roman"/>
          <w:b/>
          <w:i/>
          <w:color w:val="000000" w:themeColor="text1"/>
          <w:sz w:val="24"/>
          <w:szCs w:val="24"/>
        </w:rPr>
      </w:pPr>
    </w:p>
    <w:p w14:paraId="19C7CA85" w14:textId="77777777" w:rsidR="007B3C4A" w:rsidRDefault="007B3C4A">
      <w:pPr>
        <w:spacing w:after="0" w:line="240" w:lineRule="auto"/>
        <w:jc w:val="center"/>
        <w:rPr>
          <w:rFonts w:ascii="Times New Roman" w:hAnsi="Times New Roman"/>
          <w:b/>
          <w:i/>
          <w:color w:val="000000" w:themeColor="text1"/>
          <w:sz w:val="24"/>
          <w:szCs w:val="24"/>
        </w:rPr>
      </w:pPr>
    </w:p>
    <w:p w14:paraId="20B1091E" w14:textId="77777777" w:rsidR="007B3C4A" w:rsidRDefault="007B3C4A">
      <w:pPr>
        <w:spacing w:after="0" w:line="240" w:lineRule="auto"/>
        <w:jc w:val="center"/>
        <w:rPr>
          <w:rFonts w:ascii="Times New Roman" w:hAnsi="Times New Roman"/>
          <w:b/>
          <w:i/>
          <w:color w:val="000000" w:themeColor="text1"/>
          <w:sz w:val="24"/>
          <w:szCs w:val="24"/>
        </w:rPr>
      </w:pPr>
    </w:p>
    <w:p w14:paraId="42B7823D" w14:textId="77777777" w:rsidR="007B3C4A" w:rsidRDefault="007B3C4A">
      <w:pPr>
        <w:spacing w:after="0" w:line="240" w:lineRule="auto"/>
        <w:jc w:val="center"/>
        <w:rPr>
          <w:rFonts w:ascii="Times New Roman" w:hAnsi="Times New Roman"/>
          <w:b/>
          <w:i/>
          <w:color w:val="000000" w:themeColor="text1"/>
          <w:sz w:val="24"/>
          <w:szCs w:val="24"/>
        </w:rPr>
      </w:pPr>
    </w:p>
    <w:p w14:paraId="150C3CCC" w14:textId="77777777" w:rsidR="007B3C4A" w:rsidRDefault="007B3C4A">
      <w:pPr>
        <w:spacing w:after="0" w:line="240" w:lineRule="auto"/>
        <w:jc w:val="center"/>
        <w:rPr>
          <w:rFonts w:ascii="Times New Roman" w:hAnsi="Times New Roman"/>
          <w:b/>
          <w:i/>
          <w:color w:val="000000" w:themeColor="text1"/>
          <w:sz w:val="24"/>
          <w:szCs w:val="24"/>
        </w:rPr>
      </w:pPr>
    </w:p>
    <w:p w14:paraId="11852166" w14:textId="77777777" w:rsidR="007B3C4A" w:rsidRDefault="007B3C4A">
      <w:pPr>
        <w:spacing w:after="0" w:line="240" w:lineRule="auto"/>
        <w:jc w:val="center"/>
        <w:rPr>
          <w:rFonts w:ascii="Times New Roman" w:hAnsi="Times New Roman"/>
          <w:b/>
          <w:i/>
          <w:color w:val="000000" w:themeColor="text1"/>
          <w:sz w:val="24"/>
          <w:szCs w:val="24"/>
        </w:rPr>
      </w:pPr>
    </w:p>
    <w:p w14:paraId="3B5EFDE0" w14:textId="77777777" w:rsidR="007B3C4A" w:rsidRDefault="007B3C4A">
      <w:pPr>
        <w:spacing w:after="0" w:line="240" w:lineRule="auto"/>
        <w:jc w:val="center"/>
        <w:rPr>
          <w:rFonts w:ascii="Times New Roman" w:hAnsi="Times New Roman"/>
          <w:b/>
          <w:i/>
          <w:color w:val="000000" w:themeColor="text1"/>
          <w:sz w:val="24"/>
          <w:szCs w:val="24"/>
        </w:rPr>
      </w:pPr>
    </w:p>
    <w:p w14:paraId="463E6094" w14:textId="77777777" w:rsidR="007B3C4A" w:rsidRDefault="007B3C4A">
      <w:pPr>
        <w:spacing w:after="0" w:line="240" w:lineRule="auto"/>
        <w:jc w:val="center"/>
        <w:rPr>
          <w:rFonts w:ascii="Times New Roman" w:hAnsi="Times New Roman"/>
          <w:b/>
          <w:i/>
          <w:color w:val="000000" w:themeColor="text1"/>
          <w:sz w:val="24"/>
          <w:szCs w:val="24"/>
        </w:rPr>
      </w:pPr>
    </w:p>
    <w:p w14:paraId="620BDE50" w14:textId="77777777" w:rsidR="007B3C4A" w:rsidRDefault="007B3C4A">
      <w:pPr>
        <w:spacing w:after="0" w:line="240" w:lineRule="auto"/>
        <w:jc w:val="center"/>
        <w:rPr>
          <w:rFonts w:ascii="Times New Roman" w:hAnsi="Times New Roman"/>
          <w:b/>
          <w:i/>
          <w:color w:val="000000" w:themeColor="text1"/>
          <w:sz w:val="24"/>
          <w:szCs w:val="24"/>
        </w:rPr>
      </w:pPr>
    </w:p>
    <w:p w14:paraId="7C5C8703" w14:textId="77777777" w:rsidR="007B3C4A" w:rsidRDefault="007B3C4A">
      <w:pPr>
        <w:spacing w:after="0" w:line="240" w:lineRule="auto"/>
        <w:jc w:val="center"/>
        <w:rPr>
          <w:rFonts w:ascii="Times New Roman" w:hAnsi="Times New Roman"/>
          <w:b/>
          <w:i/>
          <w:color w:val="000000" w:themeColor="text1"/>
          <w:sz w:val="24"/>
          <w:szCs w:val="24"/>
        </w:rPr>
      </w:pPr>
    </w:p>
    <w:p w14:paraId="28C85CA0" w14:textId="77777777" w:rsidR="008169D6" w:rsidRDefault="008169D6" w:rsidP="008169D6">
      <w:pPr>
        <w:spacing w:after="0" w:line="240" w:lineRule="auto"/>
        <w:jc w:val="center"/>
        <w:rPr>
          <w:rFonts w:ascii="Times New Roman" w:hAnsi="Times New Roman"/>
          <w:b/>
          <w:color w:val="000000" w:themeColor="text1"/>
          <w:sz w:val="24"/>
          <w:szCs w:val="24"/>
        </w:rPr>
      </w:pPr>
      <w:r>
        <w:rPr>
          <w:rFonts w:ascii="Times New Roman" w:hAnsi="Times New Roman"/>
          <w:b/>
          <w:color w:val="000000" w:themeColor="text1"/>
          <w:sz w:val="24"/>
          <w:szCs w:val="24"/>
        </w:rPr>
        <w:t>РАБОЧАЯ ПРОГРАММА МЕЖДИСЦИПЛИНАРНОГО МОДУЛЯ</w:t>
      </w:r>
    </w:p>
    <w:p w14:paraId="29961BED" w14:textId="77777777" w:rsidR="008169D6" w:rsidRDefault="008169D6" w:rsidP="008169D6">
      <w:pPr>
        <w:spacing w:after="0" w:line="240" w:lineRule="auto"/>
        <w:jc w:val="center"/>
        <w:rPr>
          <w:rFonts w:ascii="Times New Roman" w:hAnsi="Times New Roman"/>
          <w:b/>
          <w:color w:val="000000" w:themeColor="text1"/>
          <w:sz w:val="24"/>
          <w:szCs w:val="24"/>
        </w:rPr>
      </w:pPr>
    </w:p>
    <w:p w14:paraId="7EBA169B" w14:textId="77777777" w:rsidR="008169D6" w:rsidRDefault="008169D6" w:rsidP="008169D6">
      <w:pPr>
        <w:spacing w:after="0" w:line="240" w:lineRule="auto"/>
        <w:jc w:val="center"/>
        <w:rPr>
          <w:rFonts w:ascii="Times New Roman" w:hAnsi="Times New Roman"/>
          <w:b/>
          <w:color w:val="000000" w:themeColor="text1"/>
          <w:sz w:val="24"/>
          <w:szCs w:val="24"/>
        </w:rPr>
      </w:pPr>
      <w:r w:rsidRPr="006C0539">
        <w:rPr>
          <w:rFonts w:ascii="Times New Roman" w:hAnsi="Times New Roman"/>
          <w:b/>
          <w:color w:val="000000" w:themeColor="text1"/>
          <w:sz w:val="24"/>
          <w:szCs w:val="24"/>
        </w:rPr>
        <w:t>МДМ. 01</w:t>
      </w:r>
      <w:r>
        <w:rPr>
          <w:rFonts w:ascii="Times New Roman" w:hAnsi="Times New Roman"/>
          <w:b/>
          <w:color w:val="000000" w:themeColor="text1"/>
          <w:sz w:val="24"/>
          <w:szCs w:val="24"/>
        </w:rPr>
        <w:t xml:space="preserve"> </w:t>
      </w:r>
      <w:r w:rsidRPr="006C0539">
        <w:rPr>
          <w:rFonts w:ascii="Times New Roman" w:hAnsi="Times New Roman"/>
          <w:b/>
          <w:color w:val="000000" w:themeColor="text1"/>
          <w:sz w:val="24"/>
          <w:szCs w:val="24"/>
        </w:rPr>
        <w:t>Основы технологий изготовления сварных конструкций</w:t>
      </w:r>
    </w:p>
    <w:p w14:paraId="35E63FDD" w14:textId="77777777" w:rsidR="008169D6" w:rsidRDefault="008169D6">
      <w:pPr>
        <w:spacing w:after="0" w:line="240" w:lineRule="auto"/>
        <w:jc w:val="center"/>
        <w:rPr>
          <w:rStyle w:val="aa"/>
          <w:rFonts w:ascii="Times New Roman" w:hAnsi="Times New Roman"/>
          <w:color w:val="000000" w:themeColor="text1"/>
          <w:sz w:val="24"/>
          <w:szCs w:val="24"/>
        </w:rPr>
      </w:pPr>
    </w:p>
    <w:p w14:paraId="1D240090" w14:textId="2247C1E5" w:rsidR="007B3C4A" w:rsidRDefault="003B1D61">
      <w:pPr>
        <w:spacing w:after="0" w:line="240" w:lineRule="auto"/>
        <w:jc w:val="center"/>
        <w:rPr>
          <w:rStyle w:val="aa"/>
          <w:rFonts w:ascii="Times New Roman" w:hAnsi="Times New Roman"/>
          <w:color w:val="000000" w:themeColor="text1"/>
          <w:sz w:val="24"/>
          <w:szCs w:val="24"/>
        </w:rPr>
      </w:pPr>
      <w:r>
        <w:rPr>
          <w:rStyle w:val="aa"/>
          <w:rFonts w:ascii="Times New Roman" w:hAnsi="Times New Roman"/>
          <w:color w:val="000000" w:themeColor="text1"/>
          <w:sz w:val="24"/>
          <w:szCs w:val="24"/>
        </w:rPr>
        <w:t>ОП.08 МАТЕРИАЛОВЕДЕНИЕ</w:t>
      </w:r>
    </w:p>
    <w:p w14:paraId="09364F5C" w14:textId="77777777" w:rsidR="007B3C4A" w:rsidRDefault="007B3C4A">
      <w:pPr>
        <w:spacing w:after="0" w:line="240" w:lineRule="auto"/>
        <w:rPr>
          <w:rFonts w:ascii="Times New Roman" w:hAnsi="Times New Roman"/>
          <w:b/>
          <w:i/>
          <w:color w:val="000000" w:themeColor="text1"/>
          <w:sz w:val="24"/>
          <w:szCs w:val="24"/>
        </w:rPr>
      </w:pPr>
    </w:p>
    <w:p w14:paraId="038F34FF" w14:textId="77777777" w:rsidR="007B3C4A" w:rsidRDefault="007B3C4A">
      <w:pPr>
        <w:spacing w:after="0" w:line="240" w:lineRule="auto"/>
        <w:rPr>
          <w:rFonts w:ascii="Times New Roman" w:hAnsi="Times New Roman"/>
          <w:b/>
          <w:i/>
          <w:color w:val="000000" w:themeColor="text1"/>
          <w:sz w:val="24"/>
          <w:szCs w:val="24"/>
        </w:rPr>
      </w:pPr>
    </w:p>
    <w:p w14:paraId="27F0D36F" w14:textId="77777777" w:rsidR="007B3C4A" w:rsidRDefault="007B3C4A">
      <w:pPr>
        <w:spacing w:after="0" w:line="240" w:lineRule="auto"/>
        <w:rPr>
          <w:rFonts w:ascii="Times New Roman" w:hAnsi="Times New Roman"/>
          <w:b/>
          <w:i/>
          <w:color w:val="000000" w:themeColor="text1"/>
          <w:sz w:val="24"/>
          <w:szCs w:val="24"/>
        </w:rPr>
      </w:pPr>
    </w:p>
    <w:p w14:paraId="5CEC1706" w14:textId="77777777" w:rsidR="007B3C4A" w:rsidRDefault="007B3C4A">
      <w:pPr>
        <w:spacing w:after="0" w:line="240" w:lineRule="auto"/>
        <w:rPr>
          <w:rFonts w:ascii="Times New Roman" w:hAnsi="Times New Roman"/>
          <w:b/>
          <w:i/>
          <w:color w:val="000000" w:themeColor="text1"/>
          <w:sz w:val="24"/>
          <w:szCs w:val="24"/>
        </w:rPr>
      </w:pPr>
    </w:p>
    <w:p w14:paraId="683C28E1" w14:textId="77777777" w:rsidR="007B3C4A" w:rsidRDefault="007B3C4A">
      <w:pPr>
        <w:spacing w:after="0" w:line="240" w:lineRule="auto"/>
        <w:rPr>
          <w:rFonts w:ascii="Times New Roman" w:hAnsi="Times New Roman"/>
          <w:b/>
          <w:i/>
          <w:color w:val="000000" w:themeColor="text1"/>
          <w:sz w:val="24"/>
          <w:szCs w:val="24"/>
        </w:rPr>
      </w:pPr>
    </w:p>
    <w:p w14:paraId="66F92890" w14:textId="77777777" w:rsidR="007B3C4A" w:rsidRDefault="007B3C4A">
      <w:pPr>
        <w:spacing w:after="0" w:line="240" w:lineRule="auto"/>
        <w:rPr>
          <w:rFonts w:ascii="Times New Roman" w:hAnsi="Times New Roman"/>
          <w:b/>
          <w:i/>
          <w:color w:val="000000" w:themeColor="text1"/>
          <w:sz w:val="24"/>
          <w:szCs w:val="24"/>
        </w:rPr>
      </w:pPr>
    </w:p>
    <w:p w14:paraId="7F95FA92" w14:textId="77777777" w:rsidR="007B3C4A" w:rsidRDefault="007B3C4A">
      <w:pPr>
        <w:spacing w:after="0" w:line="240" w:lineRule="auto"/>
        <w:rPr>
          <w:rFonts w:ascii="Times New Roman" w:hAnsi="Times New Roman"/>
          <w:b/>
          <w:i/>
          <w:color w:val="000000" w:themeColor="text1"/>
          <w:sz w:val="24"/>
          <w:szCs w:val="24"/>
        </w:rPr>
      </w:pPr>
    </w:p>
    <w:p w14:paraId="37BAA036" w14:textId="77777777" w:rsidR="007B3C4A" w:rsidRDefault="007B3C4A">
      <w:pPr>
        <w:spacing w:after="0" w:line="240" w:lineRule="auto"/>
        <w:rPr>
          <w:rFonts w:ascii="Times New Roman" w:hAnsi="Times New Roman"/>
          <w:b/>
          <w:i/>
          <w:color w:val="000000" w:themeColor="text1"/>
          <w:sz w:val="24"/>
          <w:szCs w:val="24"/>
        </w:rPr>
      </w:pPr>
    </w:p>
    <w:p w14:paraId="0DA1041F" w14:textId="77777777" w:rsidR="007B3C4A" w:rsidRDefault="007B3C4A">
      <w:pPr>
        <w:spacing w:after="0" w:line="240" w:lineRule="auto"/>
        <w:rPr>
          <w:rFonts w:ascii="Times New Roman" w:hAnsi="Times New Roman"/>
          <w:b/>
          <w:i/>
          <w:color w:val="000000" w:themeColor="text1"/>
          <w:sz w:val="24"/>
          <w:szCs w:val="24"/>
        </w:rPr>
      </w:pPr>
    </w:p>
    <w:p w14:paraId="7527DE31" w14:textId="77777777" w:rsidR="007B3C4A" w:rsidRDefault="007B3C4A">
      <w:pPr>
        <w:spacing w:after="0" w:line="240" w:lineRule="auto"/>
        <w:rPr>
          <w:rFonts w:ascii="Times New Roman" w:hAnsi="Times New Roman"/>
          <w:b/>
          <w:i/>
          <w:color w:val="000000" w:themeColor="text1"/>
          <w:sz w:val="24"/>
          <w:szCs w:val="24"/>
        </w:rPr>
      </w:pPr>
    </w:p>
    <w:p w14:paraId="15840234" w14:textId="77777777" w:rsidR="007B3C4A" w:rsidRDefault="007B3C4A">
      <w:pPr>
        <w:spacing w:after="0" w:line="240" w:lineRule="auto"/>
        <w:rPr>
          <w:rFonts w:ascii="Times New Roman" w:hAnsi="Times New Roman"/>
          <w:b/>
          <w:i/>
          <w:color w:val="000000" w:themeColor="text1"/>
          <w:sz w:val="24"/>
          <w:szCs w:val="24"/>
        </w:rPr>
      </w:pPr>
    </w:p>
    <w:p w14:paraId="045536DF" w14:textId="77777777" w:rsidR="007B3C4A" w:rsidRDefault="007B3C4A">
      <w:pPr>
        <w:spacing w:after="0" w:line="240" w:lineRule="auto"/>
        <w:rPr>
          <w:rFonts w:ascii="Times New Roman" w:hAnsi="Times New Roman"/>
          <w:b/>
          <w:i/>
          <w:color w:val="000000" w:themeColor="text1"/>
          <w:sz w:val="24"/>
          <w:szCs w:val="24"/>
        </w:rPr>
      </w:pPr>
    </w:p>
    <w:p w14:paraId="5426C268" w14:textId="77777777" w:rsidR="007B3C4A" w:rsidRDefault="007B3C4A">
      <w:pPr>
        <w:spacing w:after="0" w:line="240" w:lineRule="auto"/>
        <w:rPr>
          <w:rFonts w:ascii="Times New Roman" w:hAnsi="Times New Roman"/>
          <w:b/>
          <w:i/>
          <w:color w:val="000000" w:themeColor="text1"/>
          <w:sz w:val="24"/>
          <w:szCs w:val="24"/>
        </w:rPr>
      </w:pPr>
    </w:p>
    <w:p w14:paraId="6DFCEEDD" w14:textId="77777777" w:rsidR="007B3C4A" w:rsidRDefault="007B3C4A">
      <w:pPr>
        <w:spacing w:after="0" w:line="240" w:lineRule="auto"/>
        <w:rPr>
          <w:rFonts w:ascii="Times New Roman" w:hAnsi="Times New Roman"/>
          <w:b/>
          <w:i/>
          <w:color w:val="000000" w:themeColor="text1"/>
          <w:sz w:val="24"/>
          <w:szCs w:val="24"/>
        </w:rPr>
      </w:pPr>
    </w:p>
    <w:p w14:paraId="1B648162" w14:textId="77777777" w:rsidR="007B3C4A" w:rsidRDefault="007B3C4A">
      <w:pPr>
        <w:spacing w:after="0" w:line="240" w:lineRule="auto"/>
        <w:rPr>
          <w:rFonts w:ascii="Times New Roman" w:hAnsi="Times New Roman"/>
          <w:b/>
          <w:i/>
          <w:color w:val="000000" w:themeColor="text1"/>
          <w:sz w:val="24"/>
          <w:szCs w:val="24"/>
        </w:rPr>
      </w:pPr>
    </w:p>
    <w:p w14:paraId="79C4520F" w14:textId="77777777" w:rsidR="007B3C4A" w:rsidRDefault="007B3C4A">
      <w:pPr>
        <w:spacing w:after="0" w:line="240" w:lineRule="auto"/>
        <w:rPr>
          <w:rFonts w:ascii="Times New Roman" w:hAnsi="Times New Roman"/>
          <w:b/>
          <w:i/>
          <w:color w:val="000000" w:themeColor="text1"/>
          <w:sz w:val="24"/>
          <w:szCs w:val="24"/>
        </w:rPr>
      </w:pPr>
    </w:p>
    <w:p w14:paraId="7B8CF1E5" w14:textId="77777777" w:rsidR="007B3C4A" w:rsidRDefault="007B3C4A">
      <w:pPr>
        <w:spacing w:after="0" w:line="240" w:lineRule="auto"/>
        <w:rPr>
          <w:rFonts w:ascii="Times New Roman" w:hAnsi="Times New Roman"/>
          <w:b/>
          <w:i/>
          <w:color w:val="000000" w:themeColor="text1"/>
          <w:sz w:val="24"/>
          <w:szCs w:val="24"/>
        </w:rPr>
      </w:pPr>
    </w:p>
    <w:p w14:paraId="6928E67C" w14:textId="77777777" w:rsidR="007B3C4A" w:rsidRDefault="007B3C4A">
      <w:pPr>
        <w:spacing w:after="0" w:line="240" w:lineRule="auto"/>
        <w:rPr>
          <w:rFonts w:ascii="Times New Roman" w:hAnsi="Times New Roman"/>
          <w:b/>
          <w:i/>
          <w:color w:val="000000" w:themeColor="text1"/>
          <w:sz w:val="24"/>
          <w:szCs w:val="24"/>
        </w:rPr>
      </w:pPr>
    </w:p>
    <w:p w14:paraId="611F0C78" w14:textId="77777777" w:rsidR="007B3C4A" w:rsidRDefault="007B3C4A">
      <w:pPr>
        <w:spacing w:after="0" w:line="240" w:lineRule="auto"/>
        <w:rPr>
          <w:rFonts w:ascii="Times New Roman" w:hAnsi="Times New Roman"/>
          <w:b/>
          <w:i/>
          <w:color w:val="000000" w:themeColor="text1"/>
          <w:sz w:val="24"/>
          <w:szCs w:val="24"/>
        </w:rPr>
      </w:pPr>
    </w:p>
    <w:p w14:paraId="7F2E473C" w14:textId="77777777" w:rsidR="007B3C4A" w:rsidRDefault="007B3C4A">
      <w:pPr>
        <w:spacing w:after="0" w:line="240" w:lineRule="auto"/>
        <w:rPr>
          <w:rFonts w:ascii="Times New Roman" w:hAnsi="Times New Roman"/>
          <w:b/>
          <w:i/>
          <w:color w:val="000000" w:themeColor="text1"/>
          <w:sz w:val="24"/>
          <w:szCs w:val="24"/>
        </w:rPr>
      </w:pPr>
    </w:p>
    <w:p w14:paraId="2D6FBB5D" w14:textId="77777777" w:rsidR="007B3C4A" w:rsidRDefault="007B3C4A">
      <w:pPr>
        <w:spacing w:after="0" w:line="240" w:lineRule="auto"/>
        <w:rPr>
          <w:rFonts w:ascii="Times New Roman" w:hAnsi="Times New Roman"/>
          <w:b/>
          <w:i/>
          <w:color w:val="000000" w:themeColor="text1"/>
          <w:sz w:val="24"/>
          <w:szCs w:val="24"/>
        </w:rPr>
      </w:pPr>
    </w:p>
    <w:p w14:paraId="3273AE49" w14:textId="77777777" w:rsidR="007B3C4A" w:rsidRDefault="007B3C4A">
      <w:pPr>
        <w:spacing w:after="0" w:line="240" w:lineRule="auto"/>
        <w:rPr>
          <w:rFonts w:ascii="Times New Roman" w:hAnsi="Times New Roman"/>
          <w:b/>
          <w:i/>
          <w:color w:val="000000" w:themeColor="text1"/>
          <w:sz w:val="24"/>
          <w:szCs w:val="24"/>
        </w:rPr>
      </w:pPr>
    </w:p>
    <w:p w14:paraId="1AF1F5A5" w14:textId="77777777" w:rsidR="007B3C4A" w:rsidRDefault="007B3C4A">
      <w:pPr>
        <w:spacing w:after="0" w:line="240" w:lineRule="auto"/>
        <w:rPr>
          <w:rFonts w:ascii="Times New Roman" w:hAnsi="Times New Roman"/>
          <w:b/>
          <w:i/>
          <w:color w:val="000000" w:themeColor="text1"/>
          <w:sz w:val="24"/>
          <w:szCs w:val="24"/>
        </w:rPr>
      </w:pPr>
    </w:p>
    <w:p w14:paraId="4F698D96" w14:textId="77777777" w:rsidR="007B3C4A" w:rsidRDefault="007B3C4A">
      <w:pPr>
        <w:spacing w:after="0" w:line="240" w:lineRule="auto"/>
        <w:rPr>
          <w:rFonts w:ascii="Times New Roman" w:hAnsi="Times New Roman"/>
          <w:b/>
          <w:i/>
          <w:color w:val="000000" w:themeColor="text1"/>
          <w:sz w:val="24"/>
          <w:szCs w:val="24"/>
        </w:rPr>
      </w:pPr>
    </w:p>
    <w:p w14:paraId="1F699ABF" w14:textId="77777777" w:rsidR="007B3C4A" w:rsidRDefault="007B3C4A">
      <w:pPr>
        <w:spacing w:after="0" w:line="240" w:lineRule="auto"/>
        <w:rPr>
          <w:rFonts w:ascii="Times New Roman" w:hAnsi="Times New Roman"/>
          <w:b/>
          <w:i/>
          <w:color w:val="000000" w:themeColor="text1"/>
          <w:sz w:val="24"/>
          <w:szCs w:val="24"/>
        </w:rPr>
      </w:pPr>
    </w:p>
    <w:p w14:paraId="31625067" w14:textId="77777777" w:rsidR="007B3C4A" w:rsidRDefault="007B3C4A">
      <w:pPr>
        <w:spacing w:after="0" w:line="240" w:lineRule="auto"/>
        <w:rPr>
          <w:rFonts w:ascii="Times New Roman" w:hAnsi="Times New Roman"/>
          <w:b/>
          <w:i/>
          <w:color w:val="000000" w:themeColor="text1"/>
          <w:sz w:val="24"/>
          <w:szCs w:val="24"/>
        </w:rPr>
      </w:pPr>
    </w:p>
    <w:p w14:paraId="23B3500B" w14:textId="77777777" w:rsidR="007B3C4A" w:rsidRDefault="007B3C4A">
      <w:pPr>
        <w:spacing w:after="0" w:line="240" w:lineRule="auto"/>
        <w:rPr>
          <w:rFonts w:ascii="Times New Roman" w:hAnsi="Times New Roman"/>
          <w:b/>
          <w:i/>
          <w:color w:val="000000" w:themeColor="text1"/>
          <w:sz w:val="24"/>
          <w:szCs w:val="24"/>
        </w:rPr>
      </w:pPr>
    </w:p>
    <w:p w14:paraId="31127A8F" w14:textId="77777777" w:rsidR="007B3C4A" w:rsidRDefault="007B3C4A">
      <w:pPr>
        <w:spacing w:after="0" w:line="240" w:lineRule="auto"/>
        <w:rPr>
          <w:rFonts w:ascii="Times New Roman" w:hAnsi="Times New Roman"/>
          <w:b/>
          <w:i/>
          <w:color w:val="000000" w:themeColor="text1"/>
          <w:sz w:val="24"/>
          <w:szCs w:val="24"/>
        </w:rPr>
      </w:pPr>
    </w:p>
    <w:p w14:paraId="2CF47B25" w14:textId="77777777" w:rsidR="007B3C4A" w:rsidRDefault="007B3C4A">
      <w:pPr>
        <w:spacing w:after="0" w:line="240" w:lineRule="auto"/>
        <w:rPr>
          <w:rFonts w:ascii="Times New Roman" w:hAnsi="Times New Roman"/>
          <w:b/>
          <w:i/>
          <w:color w:val="000000" w:themeColor="text1"/>
          <w:sz w:val="24"/>
          <w:szCs w:val="24"/>
        </w:rPr>
      </w:pPr>
    </w:p>
    <w:p w14:paraId="3A2500F3" w14:textId="77777777" w:rsidR="007B3C4A" w:rsidRDefault="007B3C4A">
      <w:pPr>
        <w:spacing w:after="0" w:line="240" w:lineRule="auto"/>
        <w:rPr>
          <w:rFonts w:ascii="Times New Roman" w:hAnsi="Times New Roman"/>
          <w:b/>
          <w:i/>
          <w:color w:val="000000" w:themeColor="text1"/>
          <w:sz w:val="24"/>
          <w:szCs w:val="24"/>
        </w:rPr>
      </w:pPr>
    </w:p>
    <w:p w14:paraId="38A24132" w14:textId="77777777" w:rsidR="007B3C4A" w:rsidRDefault="003B1D61">
      <w:pPr>
        <w:spacing w:after="0" w:line="240" w:lineRule="auto"/>
        <w:jc w:val="center"/>
        <w:rPr>
          <w:rFonts w:ascii="Times New Roman" w:hAnsi="Times New Roman"/>
          <w:b/>
          <w:bCs/>
          <w:iCs/>
          <w:color w:val="000000" w:themeColor="text1"/>
          <w:sz w:val="24"/>
          <w:szCs w:val="24"/>
        </w:rPr>
        <w:sectPr w:rsidR="007B3C4A">
          <w:pgSz w:w="11906" w:h="16838"/>
          <w:pgMar w:top="1134" w:right="850" w:bottom="284" w:left="1701" w:header="708" w:footer="708" w:gutter="0"/>
          <w:cols w:space="720"/>
          <w:docGrid w:linePitch="299"/>
        </w:sectPr>
      </w:pPr>
      <w:r>
        <w:rPr>
          <w:rFonts w:ascii="Times New Roman" w:hAnsi="Times New Roman"/>
          <w:b/>
          <w:bCs/>
          <w:iCs/>
          <w:color w:val="000000" w:themeColor="text1"/>
          <w:sz w:val="24"/>
          <w:szCs w:val="24"/>
        </w:rPr>
        <w:t>20</w:t>
      </w:r>
      <w:r>
        <w:rPr>
          <w:rFonts w:ascii="Times New Roman" w:hAnsi="Times New Roman"/>
          <w:b/>
          <w:bCs/>
          <w:iCs/>
          <w:color w:val="000000" w:themeColor="text1"/>
          <w:sz w:val="24"/>
          <w:szCs w:val="24"/>
          <w:lang w:val="en-US"/>
        </w:rPr>
        <w:t>22</w:t>
      </w:r>
      <w:r>
        <w:rPr>
          <w:rFonts w:ascii="Times New Roman" w:hAnsi="Times New Roman"/>
          <w:b/>
          <w:bCs/>
          <w:iCs/>
          <w:color w:val="000000" w:themeColor="text1"/>
          <w:sz w:val="24"/>
          <w:szCs w:val="24"/>
        </w:rPr>
        <w:t xml:space="preserve"> г.</w:t>
      </w:r>
    </w:p>
    <w:p w14:paraId="43ABE99D" w14:textId="77777777" w:rsidR="007B3C4A" w:rsidRDefault="003B1D61">
      <w:pPr>
        <w:spacing w:after="0" w:line="240" w:lineRule="auto"/>
        <w:jc w:val="center"/>
        <w:rPr>
          <w:rFonts w:ascii="Times New Roman" w:hAnsi="Times New Roman"/>
          <w:b/>
          <w:i/>
          <w:color w:val="000000" w:themeColor="text1"/>
          <w:sz w:val="24"/>
          <w:szCs w:val="24"/>
        </w:rPr>
      </w:pPr>
      <w:r>
        <w:rPr>
          <w:rFonts w:ascii="Times New Roman" w:hAnsi="Times New Roman"/>
          <w:b/>
          <w:i/>
          <w:color w:val="000000" w:themeColor="text1"/>
          <w:sz w:val="24"/>
          <w:szCs w:val="24"/>
        </w:rPr>
        <w:lastRenderedPageBreak/>
        <w:t>СОДЕРЖАНИЕ</w:t>
      </w:r>
    </w:p>
    <w:p w14:paraId="352E0CB2" w14:textId="77777777" w:rsidR="007B3C4A" w:rsidRDefault="007B3C4A">
      <w:pPr>
        <w:spacing w:after="0" w:line="240" w:lineRule="auto"/>
        <w:jc w:val="center"/>
        <w:rPr>
          <w:rFonts w:ascii="Times New Roman" w:hAnsi="Times New Roman"/>
          <w:b/>
          <w:i/>
          <w:color w:val="000000" w:themeColor="text1"/>
          <w:sz w:val="24"/>
          <w:szCs w:val="24"/>
        </w:rPr>
      </w:pPr>
    </w:p>
    <w:p w14:paraId="42A9C847" w14:textId="77777777" w:rsidR="007B3C4A" w:rsidRDefault="007B3C4A">
      <w:pPr>
        <w:pStyle w:val="11"/>
        <w:tabs>
          <w:tab w:val="right" w:leader="dot" w:pos="9355"/>
        </w:tabs>
        <w:spacing w:before="0" w:after="0"/>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fldChar w:fldCharType="begin"/>
      </w:r>
      <w:r w:rsidR="003B1D61">
        <w:rPr>
          <w:rFonts w:ascii="Times New Roman" w:hAnsi="Times New Roman" w:cs="Times New Roman"/>
          <w:color w:val="000000" w:themeColor="text1"/>
          <w:sz w:val="24"/>
          <w:szCs w:val="24"/>
        </w:rPr>
        <w:instrText xml:space="preserve">TOC \o "1-1" \h \u </w:instrText>
      </w:r>
      <w:r>
        <w:rPr>
          <w:rFonts w:ascii="Times New Roman" w:hAnsi="Times New Roman" w:cs="Times New Roman"/>
          <w:color w:val="000000" w:themeColor="text1"/>
          <w:sz w:val="24"/>
          <w:szCs w:val="24"/>
        </w:rPr>
        <w:fldChar w:fldCharType="separate"/>
      </w:r>
      <w:hyperlink w:anchor="_Toc27142" w:history="1">
        <w:r w:rsidR="003B1D61">
          <w:rPr>
            <w:rFonts w:ascii="Times New Roman" w:hAnsi="Times New Roman" w:cs="Times New Roman"/>
            <w:color w:val="000000" w:themeColor="text1"/>
            <w:sz w:val="24"/>
            <w:szCs w:val="24"/>
          </w:rPr>
          <w:t>1.ОБЩАЯ ХАРАКТЕРИСТИКА РАБОЧЕЙ ПРОГРАММЫ УЧЕБНОЙ ДИСЦИПЛИНЫ</w:t>
        </w:r>
        <w:r w:rsidR="003B1D61">
          <w:rPr>
            <w:rFonts w:ascii="Times New Roman" w:hAnsi="Times New Roman" w:cs="Times New Roman"/>
            <w:color w:val="000000" w:themeColor="text1"/>
            <w:sz w:val="24"/>
            <w:szCs w:val="24"/>
          </w:rPr>
          <w:tab/>
        </w:r>
        <w:r>
          <w:rPr>
            <w:rFonts w:ascii="Times New Roman" w:hAnsi="Times New Roman" w:cs="Times New Roman"/>
            <w:color w:val="000000" w:themeColor="text1"/>
            <w:sz w:val="24"/>
            <w:szCs w:val="24"/>
          </w:rPr>
          <w:fldChar w:fldCharType="begin"/>
        </w:r>
        <w:r w:rsidR="003B1D61">
          <w:rPr>
            <w:rFonts w:ascii="Times New Roman" w:hAnsi="Times New Roman" w:cs="Times New Roman"/>
            <w:color w:val="000000" w:themeColor="text1"/>
            <w:sz w:val="24"/>
            <w:szCs w:val="24"/>
          </w:rPr>
          <w:instrText xml:space="preserve"> PAGEREF _Toc27142 \h </w:instrText>
        </w:r>
        <w:r>
          <w:rPr>
            <w:rFonts w:ascii="Times New Roman" w:hAnsi="Times New Roman" w:cs="Times New Roman"/>
            <w:color w:val="000000" w:themeColor="text1"/>
            <w:sz w:val="24"/>
            <w:szCs w:val="24"/>
          </w:rPr>
        </w:r>
        <w:r>
          <w:rPr>
            <w:rFonts w:ascii="Times New Roman" w:hAnsi="Times New Roman" w:cs="Times New Roman"/>
            <w:color w:val="000000" w:themeColor="text1"/>
            <w:sz w:val="24"/>
            <w:szCs w:val="24"/>
          </w:rPr>
          <w:fldChar w:fldCharType="separate"/>
        </w:r>
        <w:r w:rsidR="003B1D61">
          <w:rPr>
            <w:rFonts w:ascii="Times New Roman" w:hAnsi="Times New Roman" w:cs="Times New Roman"/>
            <w:color w:val="000000" w:themeColor="text1"/>
            <w:sz w:val="24"/>
            <w:szCs w:val="24"/>
          </w:rPr>
          <w:t>3</w:t>
        </w:r>
        <w:r>
          <w:rPr>
            <w:rFonts w:ascii="Times New Roman" w:hAnsi="Times New Roman" w:cs="Times New Roman"/>
            <w:color w:val="000000" w:themeColor="text1"/>
            <w:sz w:val="24"/>
            <w:szCs w:val="24"/>
          </w:rPr>
          <w:fldChar w:fldCharType="end"/>
        </w:r>
      </w:hyperlink>
    </w:p>
    <w:p w14:paraId="06752DCE" w14:textId="77777777" w:rsidR="007B3C4A" w:rsidRDefault="002F06B0">
      <w:pPr>
        <w:pStyle w:val="11"/>
        <w:tabs>
          <w:tab w:val="right" w:leader="dot" w:pos="9355"/>
        </w:tabs>
        <w:spacing w:before="0" w:after="0"/>
        <w:jc w:val="both"/>
        <w:rPr>
          <w:rFonts w:ascii="Times New Roman" w:hAnsi="Times New Roman" w:cs="Times New Roman"/>
          <w:color w:val="000000" w:themeColor="text1"/>
          <w:sz w:val="24"/>
          <w:szCs w:val="24"/>
        </w:rPr>
      </w:pPr>
      <w:hyperlink w:anchor="_Toc17623" w:history="1">
        <w:r w:rsidR="003B1D61">
          <w:rPr>
            <w:rFonts w:ascii="Times New Roman" w:hAnsi="Times New Roman" w:cs="Times New Roman"/>
            <w:color w:val="000000" w:themeColor="text1"/>
            <w:sz w:val="24"/>
            <w:szCs w:val="24"/>
          </w:rPr>
          <w:t>2. СТРУКТУРА И СОДЕРЖАНИЕ УЧЕБНОЙ ДИСЦИПЛИНЫ</w:t>
        </w:r>
        <w:r w:rsidR="003B1D61">
          <w:rPr>
            <w:rFonts w:ascii="Times New Roman" w:hAnsi="Times New Roman" w:cs="Times New Roman"/>
            <w:color w:val="000000" w:themeColor="text1"/>
            <w:sz w:val="24"/>
            <w:szCs w:val="24"/>
          </w:rPr>
          <w:tab/>
        </w:r>
        <w:r w:rsidR="007B3C4A">
          <w:rPr>
            <w:rFonts w:ascii="Times New Roman" w:hAnsi="Times New Roman" w:cs="Times New Roman"/>
            <w:color w:val="000000" w:themeColor="text1"/>
            <w:sz w:val="24"/>
            <w:szCs w:val="24"/>
          </w:rPr>
          <w:fldChar w:fldCharType="begin"/>
        </w:r>
        <w:r w:rsidR="003B1D61">
          <w:rPr>
            <w:rFonts w:ascii="Times New Roman" w:hAnsi="Times New Roman" w:cs="Times New Roman"/>
            <w:color w:val="000000" w:themeColor="text1"/>
            <w:sz w:val="24"/>
            <w:szCs w:val="24"/>
          </w:rPr>
          <w:instrText xml:space="preserve"> PAGEREF _Toc17623 \h </w:instrText>
        </w:r>
        <w:r w:rsidR="007B3C4A">
          <w:rPr>
            <w:rFonts w:ascii="Times New Roman" w:hAnsi="Times New Roman" w:cs="Times New Roman"/>
            <w:color w:val="000000" w:themeColor="text1"/>
            <w:sz w:val="24"/>
            <w:szCs w:val="24"/>
          </w:rPr>
        </w:r>
        <w:r w:rsidR="007B3C4A">
          <w:rPr>
            <w:rFonts w:ascii="Times New Roman" w:hAnsi="Times New Roman" w:cs="Times New Roman"/>
            <w:color w:val="000000" w:themeColor="text1"/>
            <w:sz w:val="24"/>
            <w:szCs w:val="24"/>
          </w:rPr>
          <w:fldChar w:fldCharType="separate"/>
        </w:r>
        <w:r w:rsidR="003B1D61">
          <w:rPr>
            <w:rFonts w:ascii="Times New Roman" w:hAnsi="Times New Roman" w:cs="Times New Roman"/>
            <w:color w:val="000000" w:themeColor="text1"/>
            <w:sz w:val="24"/>
            <w:szCs w:val="24"/>
          </w:rPr>
          <w:t>4</w:t>
        </w:r>
        <w:r w:rsidR="007B3C4A">
          <w:rPr>
            <w:rFonts w:ascii="Times New Roman" w:hAnsi="Times New Roman" w:cs="Times New Roman"/>
            <w:color w:val="000000" w:themeColor="text1"/>
            <w:sz w:val="24"/>
            <w:szCs w:val="24"/>
          </w:rPr>
          <w:fldChar w:fldCharType="end"/>
        </w:r>
      </w:hyperlink>
    </w:p>
    <w:p w14:paraId="586ADB6D" w14:textId="77777777" w:rsidR="007B3C4A" w:rsidRDefault="002F06B0">
      <w:pPr>
        <w:pStyle w:val="11"/>
        <w:tabs>
          <w:tab w:val="right" w:leader="dot" w:pos="9355"/>
        </w:tabs>
        <w:spacing w:before="0" w:after="0"/>
        <w:jc w:val="both"/>
        <w:rPr>
          <w:rFonts w:ascii="Times New Roman" w:hAnsi="Times New Roman" w:cs="Times New Roman"/>
          <w:color w:val="000000" w:themeColor="text1"/>
          <w:sz w:val="24"/>
          <w:szCs w:val="24"/>
        </w:rPr>
      </w:pPr>
      <w:hyperlink w:anchor="_Toc21802" w:history="1">
        <w:r w:rsidR="003B1D61">
          <w:rPr>
            <w:rFonts w:ascii="Times New Roman" w:hAnsi="Times New Roman" w:cs="Times New Roman"/>
            <w:color w:val="000000" w:themeColor="text1"/>
            <w:sz w:val="24"/>
            <w:szCs w:val="24"/>
          </w:rPr>
          <w:t>3. УСЛОВИЯ РЕАЛИЗАЦИИ УЧЕБНОЙ ДИСЦИПЛИНЫ</w:t>
        </w:r>
        <w:r w:rsidR="003B1D61">
          <w:rPr>
            <w:rFonts w:ascii="Times New Roman" w:hAnsi="Times New Roman" w:cs="Times New Roman"/>
            <w:color w:val="000000" w:themeColor="text1"/>
            <w:sz w:val="24"/>
            <w:szCs w:val="24"/>
          </w:rPr>
          <w:tab/>
        </w:r>
        <w:r w:rsidR="007B3C4A">
          <w:rPr>
            <w:rFonts w:ascii="Times New Roman" w:hAnsi="Times New Roman" w:cs="Times New Roman"/>
            <w:color w:val="000000" w:themeColor="text1"/>
            <w:sz w:val="24"/>
            <w:szCs w:val="24"/>
          </w:rPr>
          <w:fldChar w:fldCharType="begin"/>
        </w:r>
        <w:r w:rsidR="003B1D61">
          <w:rPr>
            <w:rFonts w:ascii="Times New Roman" w:hAnsi="Times New Roman" w:cs="Times New Roman"/>
            <w:color w:val="000000" w:themeColor="text1"/>
            <w:sz w:val="24"/>
            <w:szCs w:val="24"/>
          </w:rPr>
          <w:instrText xml:space="preserve"> PAGEREF _Toc21802 \h </w:instrText>
        </w:r>
        <w:r w:rsidR="007B3C4A">
          <w:rPr>
            <w:rFonts w:ascii="Times New Roman" w:hAnsi="Times New Roman" w:cs="Times New Roman"/>
            <w:color w:val="000000" w:themeColor="text1"/>
            <w:sz w:val="24"/>
            <w:szCs w:val="24"/>
          </w:rPr>
        </w:r>
        <w:r w:rsidR="007B3C4A">
          <w:rPr>
            <w:rFonts w:ascii="Times New Roman" w:hAnsi="Times New Roman" w:cs="Times New Roman"/>
            <w:color w:val="000000" w:themeColor="text1"/>
            <w:sz w:val="24"/>
            <w:szCs w:val="24"/>
          </w:rPr>
          <w:fldChar w:fldCharType="separate"/>
        </w:r>
        <w:r w:rsidR="003B1D61">
          <w:rPr>
            <w:rFonts w:ascii="Times New Roman" w:hAnsi="Times New Roman" w:cs="Times New Roman"/>
            <w:color w:val="000000" w:themeColor="text1"/>
            <w:sz w:val="24"/>
            <w:szCs w:val="24"/>
          </w:rPr>
          <w:t>13</w:t>
        </w:r>
        <w:r w:rsidR="007B3C4A">
          <w:rPr>
            <w:rFonts w:ascii="Times New Roman" w:hAnsi="Times New Roman" w:cs="Times New Roman"/>
            <w:color w:val="000000" w:themeColor="text1"/>
            <w:sz w:val="24"/>
            <w:szCs w:val="24"/>
          </w:rPr>
          <w:fldChar w:fldCharType="end"/>
        </w:r>
      </w:hyperlink>
    </w:p>
    <w:p w14:paraId="1670C927" w14:textId="77777777" w:rsidR="007B3C4A" w:rsidRDefault="002F06B0">
      <w:pPr>
        <w:pStyle w:val="11"/>
        <w:tabs>
          <w:tab w:val="left" w:pos="660"/>
          <w:tab w:val="right" w:leader="dot" w:pos="9355"/>
        </w:tabs>
        <w:spacing w:before="0" w:after="0"/>
        <w:jc w:val="both"/>
        <w:rPr>
          <w:rFonts w:ascii="Times New Roman" w:hAnsi="Times New Roman" w:cs="Times New Roman"/>
          <w:color w:val="000000" w:themeColor="text1"/>
          <w:sz w:val="24"/>
          <w:szCs w:val="24"/>
        </w:rPr>
      </w:pPr>
      <w:hyperlink w:anchor="_Toc30352" w:history="1">
        <w:r w:rsidR="003B1D61">
          <w:rPr>
            <w:rFonts w:ascii="Times New Roman" w:hAnsi="Times New Roman" w:cs="Times New Roman"/>
            <w:color w:val="000000" w:themeColor="text1"/>
            <w:sz w:val="24"/>
            <w:szCs w:val="24"/>
          </w:rPr>
          <w:t>4. КОНТРОЛЬ И ОЦЕНКА РЕЗУЛЬТАТОВ ОСВОЕНИЯ УЧЕБНОЙ ДИСЦИПЛИНЫ</w:t>
        </w:r>
        <w:r w:rsidR="003B1D61">
          <w:rPr>
            <w:rFonts w:ascii="Times New Roman" w:hAnsi="Times New Roman" w:cs="Times New Roman"/>
            <w:color w:val="000000" w:themeColor="text1"/>
            <w:sz w:val="24"/>
            <w:szCs w:val="24"/>
          </w:rPr>
          <w:tab/>
        </w:r>
        <w:r w:rsidR="007B3C4A">
          <w:rPr>
            <w:rFonts w:ascii="Times New Roman" w:hAnsi="Times New Roman" w:cs="Times New Roman"/>
            <w:color w:val="000000" w:themeColor="text1"/>
            <w:sz w:val="24"/>
            <w:szCs w:val="24"/>
          </w:rPr>
          <w:fldChar w:fldCharType="begin"/>
        </w:r>
        <w:r w:rsidR="003B1D61">
          <w:rPr>
            <w:rFonts w:ascii="Times New Roman" w:hAnsi="Times New Roman" w:cs="Times New Roman"/>
            <w:color w:val="000000" w:themeColor="text1"/>
            <w:sz w:val="24"/>
            <w:szCs w:val="24"/>
          </w:rPr>
          <w:instrText xml:space="preserve"> PAGEREF _Toc30352 \h </w:instrText>
        </w:r>
        <w:r w:rsidR="007B3C4A">
          <w:rPr>
            <w:rFonts w:ascii="Times New Roman" w:hAnsi="Times New Roman" w:cs="Times New Roman"/>
            <w:color w:val="000000" w:themeColor="text1"/>
            <w:sz w:val="24"/>
            <w:szCs w:val="24"/>
          </w:rPr>
        </w:r>
        <w:r w:rsidR="007B3C4A">
          <w:rPr>
            <w:rFonts w:ascii="Times New Roman" w:hAnsi="Times New Roman" w:cs="Times New Roman"/>
            <w:color w:val="000000" w:themeColor="text1"/>
            <w:sz w:val="24"/>
            <w:szCs w:val="24"/>
          </w:rPr>
          <w:fldChar w:fldCharType="separate"/>
        </w:r>
        <w:r w:rsidR="003B1D61">
          <w:rPr>
            <w:rFonts w:ascii="Times New Roman" w:hAnsi="Times New Roman" w:cs="Times New Roman"/>
            <w:color w:val="000000" w:themeColor="text1"/>
            <w:sz w:val="24"/>
            <w:szCs w:val="24"/>
          </w:rPr>
          <w:t>15</w:t>
        </w:r>
        <w:r w:rsidR="007B3C4A">
          <w:rPr>
            <w:rFonts w:ascii="Times New Roman" w:hAnsi="Times New Roman" w:cs="Times New Roman"/>
            <w:color w:val="000000" w:themeColor="text1"/>
            <w:sz w:val="24"/>
            <w:szCs w:val="24"/>
          </w:rPr>
          <w:fldChar w:fldCharType="end"/>
        </w:r>
      </w:hyperlink>
    </w:p>
    <w:p w14:paraId="7FE1ADDD" w14:textId="77777777" w:rsidR="007B3C4A" w:rsidRDefault="007B3C4A">
      <w:pPr>
        <w:spacing w:after="0" w:line="240" w:lineRule="auto"/>
        <w:jc w:val="both"/>
        <w:rPr>
          <w:rFonts w:ascii="Times New Roman" w:hAnsi="Times New Roman"/>
          <w:color w:val="000000" w:themeColor="text1"/>
          <w:sz w:val="24"/>
          <w:szCs w:val="24"/>
        </w:rPr>
      </w:pPr>
      <w:r>
        <w:rPr>
          <w:rFonts w:ascii="Times New Roman" w:hAnsi="Times New Roman"/>
          <w:color w:val="000000" w:themeColor="text1"/>
          <w:sz w:val="24"/>
          <w:szCs w:val="24"/>
        </w:rPr>
        <w:fldChar w:fldCharType="end"/>
      </w:r>
    </w:p>
    <w:p w14:paraId="0FD7E92E" w14:textId="77777777" w:rsidR="007B3C4A" w:rsidRDefault="003B1D61">
      <w:pPr>
        <w:numPr>
          <w:ilvl w:val="0"/>
          <w:numId w:val="84"/>
        </w:numPr>
        <w:suppressAutoHyphens/>
        <w:spacing w:after="0" w:line="240" w:lineRule="auto"/>
        <w:ind w:left="0" w:firstLine="0"/>
        <w:jc w:val="center"/>
        <w:rPr>
          <w:rFonts w:ascii="Times New Roman" w:hAnsi="Times New Roman"/>
          <w:b/>
          <w:color w:val="000000" w:themeColor="text1"/>
          <w:sz w:val="24"/>
          <w:szCs w:val="24"/>
        </w:rPr>
      </w:pPr>
      <w:r>
        <w:rPr>
          <w:rFonts w:ascii="Times New Roman" w:hAnsi="Times New Roman"/>
          <w:b/>
          <w:i/>
          <w:color w:val="000000" w:themeColor="text1"/>
          <w:sz w:val="24"/>
          <w:szCs w:val="24"/>
          <w:u w:val="single"/>
        </w:rPr>
        <w:br w:type="page"/>
      </w:r>
      <w:r>
        <w:rPr>
          <w:rStyle w:val="10"/>
          <w:color w:val="000000" w:themeColor="text1"/>
        </w:rPr>
        <w:lastRenderedPageBreak/>
        <w:t>ОБЩАЯ ХАРАКТЕРИСТИКА РАБОЧЕЙ ПРОГРАММЫ УЧЕБНОЙ ДИСЦИПЛИНЫ</w:t>
      </w:r>
    </w:p>
    <w:p w14:paraId="691940C8" w14:textId="77777777" w:rsidR="007B3C4A" w:rsidRDefault="007B3C4A">
      <w:pPr>
        <w:suppressAutoHyphens/>
        <w:spacing w:after="0" w:line="240" w:lineRule="auto"/>
        <w:jc w:val="both"/>
        <w:rPr>
          <w:rFonts w:ascii="Times New Roman" w:hAnsi="Times New Roman"/>
          <w:b/>
          <w:color w:val="000000" w:themeColor="text1"/>
          <w:sz w:val="24"/>
          <w:szCs w:val="24"/>
        </w:rPr>
      </w:pPr>
    </w:p>
    <w:p w14:paraId="08D725E8" w14:textId="77777777" w:rsidR="007B3C4A" w:rsidRDefault="003B1D61">
      <w:pPr>
        <w:spacing w:after="0" w:line="240" w:lineRule="auto"/>
        <w:jc w:val="center"/>
        <w:rPr>
          <w:rStyle w:val="aa"/>
          <w:rFonts w:ascii="Times New Roman" w:hAnsi="Times New Roman"/>
          <w:color w:val="000000" w:themeColor="text1"/>
          <w:sz w:val="24"/>
          <w:szCs w:val="24"/>
        </w:rPr>
      </w:pPr>
      <w:r>
        <w:rPr>
          <w:rStyle w:val="aa"/>
          <w:rFonts w:ascii="Times New Roman" w:hAnsi="Times New Roman"/>
          <w:color w:val="000000" w:themeColor="text1"/>
          <w:sz w:val="24"/>
          <w:szCs w:val="24"/>
        </w:rPr>
        <w:t xml:space="preserve"> ОП.08 МАТЕРИАЛОВЕДЕНИЕ</w:t>
      </w:r>
    </w:p>
    <w:p w14:paraId="40D5E250" w14:textId="77777777" w:rsidR="007B3C4A" w:rsidRDefault="007B3C4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b/>
          <w:color w:val="000000" w:themeColor="text1"/>
          <w:sz w:val="24"/>
          <w:szCs w:val="24"/>
        </w:rPr>
      </w:pPr>
    </w:p>
    <w:p w14:paraId="6857F745" w14:textId="77777777" w:rsidR="007B3C4A" w:rsidRDefault="003B1D6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color w:val="000000" w:themeColor="text1"/>
          <w:sz w:val="24"/>
          <w:szCs w:val="24"/>
        </w:rPr>
      </w:pPr>
      <w:r>
        <w:rPr>
          <w:rFonts w:ascii="Times New Roman" w:hAnsi="Times New Roman"/>
          <w:b/>
          <w:color w:val="000000" w:themeColor="text1"/>
          <w:sz w:val="24"/>
          <w:szCs w:val="24"/>
        </w:rPr>
        <w:t xml:space="preserve">1.1. Место дисциплины в структуре основной образовательной программы: </w:t>
      </w:r>
    </w:p>
    <w:p w14:paraId="11B5F49A" w14:textId="1CCDED13" w:rsidR="007B3C4A" w:rsidRDefault="003B1D61">
      <w:pPr>
        <w:spacing w:after="0" w:line="240" w:lineRule="auto"/>
        <w:jc w:val="both"/>
        <w:rPr>
          <w:rFonts w:ascii="Times New Roman" w:hAnsi="Times New Roman"/>
          <w:i/>
          <w:iCs/>
          <w:color w:val="000000" w:themeColor="text1"/>
          <w:sz w:val="24"/>
          <w:szCs w:val="24"/>
          <w:shd w:val="clear" w:color="auto" w:fill="FFFFFF"/>
        </w:rPr>
      </w:pPr>
      <w:r>
        <w:rPr>
          <w:rFonts w:ascii="Times New Roman" w:hAnsi="Times New Roman"/>
          <w:color w:val="000000" w:themeColor="text1"/>
          <w:sz w:val="24"/>
          <w:szCs w:val="24"/>
        </w:rPr>
        <w:t>Учебная дисциплина</w:t>
      </w:r>
      <w:r w:rsidR="008169D6">
        <w:rPr>
          <w:rFonts w:ascii="Times New Roman" w:hAnsi="Times New Roman"/>
          <w:color w:val="000000" w:themeColor="text1"/>
          <w:sz w:val="24"/>
          <w:szCs w:val="24"/>
        </w:rPr>
        <w:t xml:space="preserve"> </w:t>
      </w:r>
      <w:r>
        <w:rPr>
          <w:rStyle w:val="aa"/>
          <w:rFonts w:ascii="Times New Roman" w:hAnsi="Times New Roman"/>
          <w:color w:val="000000" w:themeColor="text1"/>
          <w:sz w:val="24"/>
          <w:szCs w:val="24"/>
        </w:rPr>
        <w:t>ОП.08 МАТЕРИАЛОВЕДЕНИЕ</w:t>
      </w:r>
      <w:r w:rsidR="008169D6">
        <w:rPr>
          <w:rStyle w:val="aa"/>
          <w:rFonts w:ascii="Times New Roman" w:hAnsi="Times New Roman"/>
          <w:color w:val="000000" w:themeColor="text1"/>
          <w:sz w:val="24"/>
          <w:szCs w:val="24"/>
        </w:rPr>
        <w:t xml:space="preserve"> </w:t>
      </w:r>
      <w:r>
        <w:rPr>
          <w:rFonts w:ascii="Times New Roman" w:hAnsi="Times New Roman"/>
          <w:color w:val="000000" w:themeColor="text1"/>
          <w:sz w:val="24"/>
          <w:szCs w:val="24"/>
        </w:rPr>
        <w:t>является частью обязательного профессионального блока дисциплин ПООП-</w:t>
      </w:r>
      <w:proofErr w:type="spellStart"/>
      <w:r>
        <w:rPr>
          <w:rFonts w:ascii="Times New Roman" w:hAnsi="Times New Roman"/>
          <w:color w:val="000000" w:themeColor="text1"/>
          <w:sz w:val="24"/>
          <w:szCs w:val="24"/>
        </w:rPr>
        <w:t>Пв</w:t>
      </w:r>
      <w:proofErr w:type="spellEnd"/>
      <w:r>
        <w:rPr>
          <w:rFonts w:ascii="Times New Roman" w:hAnsi="Times New Roman"/>
          <w:color w:val="000000" w:themeColor="text1"/>
          <w:sz w:val="24"/>
          <w:szCs w:val="24"/>
        </w:rPr>
        <w:t xml:space="preserve"> соответствии с ФГОС СПО по специальности </w:t>
      </w:r>
      <w:r w:rsidRPr="00EE2D5A">
        <w:rPr>
          <w:rFonts w:ascii="Times New Roman" w:hAnsi="Times New Roman"/>
          <w:i/>
          <w:iCs/>
          <w:color w:val="000000" w:themeColor="text1"/>
          <w:sz w:val="24"/>
          <w:szCs w:val="24"/>
          <w:shd w:val="clear" w:color="auto" w:fill="FFFFFF"/>
          <w:lang w:eastAsia="zh-CN"/>
        </w:rPr>
        <w:t>22.02.06</w:t>
      </w:r>
      <w:r>
        <w:rPr>
          <w:rFonts w:ascii="Times New Roman" w:hAnsi="Times New Roman"/>
          <w:i/>
          <w:iCs/>
          <w:color w:val="000000" w:themeColor="text1"/>
          <w:sz w:val="24"/>
          <w:szCs w:val="24"/>
          <w:shd w:val="clear" w:color="auto" w:fill="FFFFFF"/>
        </w:rPr>
        <w:t>Сварочное производство</w:t>
      </w:r>
    </w:p>
    <w:p w14:paraId="0C7565F4" w14:textId="77777777" w:rsidR="007B3C4A" w:rsidRDefault="007B3C4A">
      <w:pPr>
        <w:tabs>
          <w:tab w:val="left" w:pos="1760"/>
        </w:tabs>
        <w:spacing w:after="0" w:line="240" w:lineRule="auto"/>
        <w:ind w:left="220" w:right="-105"/>
        <w:jc w:val="both"/>
        <w:rPr>
          <w:rFonts w:ascii="Times New Roman" w:hAnsi="Times New Roman"/>
          <w:color w:val="000000" w:themeColor="text1"/>
          <w:sz w:val="24"/>
          <w:szCs w:val="24"/>
        </w:rPr>
      </w:pPr>
    </w:p>
    <w:p w14:paraId="0ED5095A" w14:textId="77777777" w:rsidR="007B3C4A" w:rsidRDefault="003B1D61">
      <w:pPr>
        <w:tabs>
          <w:tab w:val="left" w:pos="1760"/>
        </w:tabs>
        <w:spacing w:after="0" w:line="240" w:lineRule="auto"/>
        <w:ind w:left="220" w:right="-105" w:firstLineChars="183" w:firstLine="439"/>
        <w:jc w:val="both"/>
        <w:rPr>
          <w:rFonts w:ascii="Times New Roman" w:hAnsi="Times New Roman"/>
          <w:color w:val="000000" w:themeColor="text1"/>
          <w:sz w:val="24"/>
          <w:szCs w:val="24"/>
        </w:rPr>
      </w:pPr>
      <w:r>
        <w:rPr>
          <w:rFonts w:ascii="Times New Roman" w:hAnsi="Times New Roman"/>
          <w:color w:val="000000" w:themeColor="text1"/>
          <w:sz w:val="24"/>
          <w:szCs w:val="24"/>
        </w:rPr>
        <w:t>Особое значение дисциплина имеет при формировании и развитии ОК:ОК 01, ОК 04, ОК 03.</w:t>
      </w:r>
    </w:p>
    <w:p w14:paraId="1DD46EA8" w14:textId="77777777" w:rsidR="007B3C4A" w:rsidRDefault="007B3C4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b/>
          <w:color w:val="000000" w:themeColor="text1"/>
          <w:sz w:val="24"/>
          <w:szCs w:val="24"/>
        </w:rPr>
      </w:pPr>
    </w:p>
    <w:p w14:paraId="79A5D5E8" w14:textId="77777777" w:rsidR="007B3C4A" w:rsidRDefault="003B1D61">
      <w:pPr>
        <w:spacing w:after="0" w:line="240" w:lineRule="auto"/>
        <w:ind w:firstLine="709"/>
        <w:rPr>
          <w:rFonts w:ascii="Times New Roman" w:hAnsi="Times New Roman"/>
          <w:b/>
          <w:color w:val="000000" w:themeColor="text1"/>
          <w:sz w:val="24"/>
          <w:szCs w:val="24"/>
        </w:rPr>
      </w:pPr>
      <w:r>
        <w:rPr>
          <w:rFonts w:ascii="Times New Roman" w:hAnsi="Times New Roman"/>
          <w:b/>
          <w:color w:val="000000" w:themeColor="text1"/>
          <w:sz w:val="24"/>
          <w:szCs w:val="24"/>
        </w:rPr>
        <w:t>1.2. Цель и планируемые результаты освоения дисциплины:</w:t>
      </w:r>
    </w:p>
    <w:p w14:paraId="6A0C0BEE" w14:textId="77777777" w:rsidR="007B3C4A" w:rsidRDefault="003B1D61">
      <w:pPr>
        <w:suppressAutoHyphens/>
        <w:spacing w:after="0" w:line="240" w:lineRule="auto"/>
        <w:ind w:firstLineChars="275" w:firstLine="660"/>
        <w:jc w:val="both"/>
        <w:rPr>
          <w:rFonts w:ascii="Times New Roman" w:hAnsi="Times New Roman"/>
          <w:color w:val="000000" w:themeColor="text1"/>
          <w:sz w:val="24"/>
          <w:szCs w:val="24"/>
          <w:lang w:eastAsia="en-US"/>
        </w:rPr>
      </w:pPr>
      <w:r>
        <w:rPr>
          <w:rFonts w:ascii="Times New Roman" w:hAnsi="Times New Roman"/>
          <w:color w:val="000000" w:themeColor="text1"/>
          <w:sz w:val="24"/>
          <w:szCs w:val="24"/>
        </w:rPr>
        <w:t>В рамках программы учебной дисциплины обучающимися осваиваются умения и знания</w:t>
      </w:r>
    </w:p>
    <w:tbl>
      <w:tblPr>
        <w:tblW w:w="95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29"/>
        <w:gridCol w:w="4324"/>
        <w:gridCol w:w="4206"/>
      </w:tblGrid>
      <w:tr w:rsidR="007B3C4A" w14:paraId="66011C39" w14:textId="77777777">
        <w:trPr>
          <w:trHeight w:val="649"/>
        </w:trPr>
        <w:tc>
          <w:tcPr>
            <w:tcW w:w="1029" w:type="dxa"/>
            <w:noWrap/>
            <w:vAlign w:val="center"/>
          </w:tcPr>
          <w:p w14:paraId="6B32A3F7" w14:textId="77777777" w:rsidR="007B3C4A" w:rsidRDefault="003B1D61">
            <w:pPr>
              <w:suppressAutoHyphens/>
              <w:spacing w:after="0" w:line="240" w:lineRule="auto"/>
              <w:jc w:val="center"/>
              <w:rPr>
                <w:rFonts w:ascii="Times New Roman" w:hAnsi="Times New Roman"/>
                <w:color w:val="000000" w:themeColor="text1"/>
                <w:sz w:val="24"/>
                <w:szCs w:val="24"/>
              </w:rPr>
            </w:pPr>
            <w:r>
              <w:rPr>
                <w:rFonts w:ascii="Times New Roman" w:hAnsi="Times New Roman"/>
                <w:color w:val="000000" w:themeColor="text1"/>
                <w:sz w:val="24"/>
                <w:szCs w:val="24"/>
              </w:rPr>
              <w:t xml:space="preserve">Код </w:t>
            </w:r>
          </w:p>
          <w:p w14:paraId="10C93A43" w14:textId="77777777" w:rsidR="007B3C4A" w:rsidRDefault="003B1D61">
            <w:pPr>
              <w:suppressAutoHyphens/>
              <w:spacing w:after="0" w:line="240" w:lineRule="auto"/>
              <w:jc w:val="center"/>
              <w:rPr>
                <w:rFonts w:ascii="Times New Roman" w:hAnsi="Times New Roman"/>
                <w:color w:val="000000" w:themeColor="text1"/>
                <w:sz w:val="24"/>
                <w:szCs w:val="24"/>
              </w:rPr>
            </w:pPr>
            <w:r>
              <w:rPr>
                <w:rFonts w:ascii="Times New Roman" w:hAnsi="Times New Roman"/>
                <w:color w:val="000000" w:themeColor="text1"/>
                <w:sz w:val="24"/>
                <w:szCs w:val="24"/>
              </w:rPr>
              <w:t>ПК, ОК</w:t>
            </w:r>
          </w:p>
        </w:tc>
        <w:tc>
          <w:tcPr>
            <w:tcW w:w="4324" w:type="dxa"/>
            <w:noWrap/>
            <w:vAlign w:val="center"/>
          </w:tcPr>
          <w:p w14:paraId="12CCD5D0" w14:textId="77777777" w:rsidR="007B3C4A" w:rsidRDefault="003B1D61">
            <w:pPr>
              <w:suppressAutoHyphens/>
              <w:spacing w:after="0" w:line="240" w:lineRule="auto"/>
              <w:jc w:val="center"/>
              <w:rPr>
                <w:rFonts w:ascii="Times New Roman" w:hAnsi="Times New Roman"/>
                <w:color w:val="000000" w:themeColor="text1"/>
                <w:sz w:val="24"/>
                <w:szCs w:val="24"/>
              </w:rPr>
            </w:pPr>
            <w:r>
              <w:rPr>
                <w:rFonts w:ascii="Times New Roman" w:hAnsi="Times New Roman"/>
                <w:color w:val="000000" w:themeColor="text1"/>
                <w:sz w:val="24"/>
                <w:szCs w:val="24"/>
              </w:rPr>
              <w:t>Умения</w:t>
            </w:r>
          </w:p>
        </w:tc>
        <w:tc>
          <w:tcPr>
            <w:tcW w:w="4206" w:type="dxa"/>
            <w:noWrap/>
            <w:vAlign w:val="center"/>
          </w:tcPr>
          <w:p w14:paraId="57334C40" w14:textId="77777777" w:rsidR="007B3C4A" w:rsidRDefault="003B1D61">
            <w:pPr>
              <w:suppressAutoHyphens/>
              <w:spacing w:after="0" w:line="240" w:lineRule="auto"/>
              <w:jc w:val="center"/>
              <w:rPr>
                <w:rFonts w:ascii="Times New Roman" w:hAnsi="Times New Roman"/>
                <w:color w:val="000000" w:themeColor="text1"/>
                <w:sz w:val="24"/>
                <w:szCs w:val="24"/>
              </w:rPr>
            </w:pPr>
            <w:r>
              <w:rPr>
                <w:rFonts w:ascii="Times New Roman" w:hAnsi="Times New Roman"/>
                <w:color w:val="000000" w:themeColor="text1"/>
                <w:sz w:val="24"/>
                <w:szCs w:val="24"/>
              </w:rPr>
              <w:t>Знания</w:t>
            </w:r>
          </w:p>
        </w:tc>
      </w:tr>
      <w:tr w:rsidR="007B3C4A" w14:paraId="51208A06" w14:textId="77777777">
        <w:trPr>
          <w:trHeight w:val="649"/>
        </w:trPr>
        <w:tc>
          <w:tcPr>
            <w:tcW w:w="1029" w:type="dxa"/>
            <w:noWrap/>
            <w:vAlign w:val="center"/>
          </w:tcPr>
          <w:p w14:paraId="53A4A2E7" w14:textId="77777777" w:rsidR="007B3C4A" w:rsidRDefault="003B1D61">
            <w:pPr>
              <w:suppressAutoHyphens/>
              <w:spacing w:after="0" w:line="240" w:lineRule="auto"/>
              <w:jc w:val="center"/>
              <w:rPr>
                <w:rFonts w:ascii="Times New Roman" w:hAnsi="Times New Roman"/>
                <w:color w:val="000000" w:themeColor="text1"/>
                <w:sz w:val="24"/>
                <w:szCs w:val="24"/>
              </w:rPr>
            </w:pPr>
            <w:r>
              <w:rPr>
                <w:rFonts w:ascii="Times New Roman" w:hAnsi="Times New Roman"/>
                <w:color w:val="000000" w:themeColor="text1"/>
                <w:sz w:val="24"/>
                <w:szCs w:val="24"/>
              </w:rPr>
              <w:t>ПК 1.1</w:t>
            </w:r>
          </w:p>
        </w:tc>
        <w:tc>
          <w:tcPr>
            <w:tcW w:w="4324" w:type="dxa"/>
            <w:noWrap/>
            <w:vAlign w:val="center"/>
          </w:tcPr>
          <w:p w14:paraId="6E0A5CD8" w14:textId="77777777" w:rsidR="007B3C4A" w:rsidRDefault="003B1D61">
            <w:pPr>
              <w:suppressAutoHyphens/>
              <w:spacing w:after="0" w:line="240" w:lineRule="auto"/>
              <w:rPr>
                <w:rFonts w:ascii="Times New Roman" w:hAnsi="Times New Roman"/>
                <w:color w:val="000000" w:themeColor="text1"/>
                <w:sz w:val="24"/>
                <w:szCs w:val="24"/>
              </w:rPr>
            </w:pPr>
            <w:r>
              <w:rPr>
                <w:rFonts w:ascii="Times New Roman" w:hAnsi="Times New Roman"/>
                <w:color w:val="000000" w:themeColor="text1"/>
                <w:sz w:val="24"/>
                <w:szCs w:val="24"/>
              </w:rPr>
              <w:t>организовать рабочее место сварщика</w:t>
            </w:r>
          </w:p>
          <w:p w14:paraId="1E98BE03" w14:textId="77777777" w:rsidR="007B3C4A" w:rsidRDefault="003B1D61">
            <w:pPr>
              <w:suppressAutoHyphens/>
              <w:spacing w:after="0" w:line="240" w:lineRule="auto"/>
              <w:rPr>
                <w:rFonts w:ascii="Times New Roman" w:hAnsi="Times New Roman"/>
                <w:color w:val="000000" w:themeColor="text1"/>
                <w:sz w:val="24"/>
                <w:szCs w:val="24"/>
              </w:rPr>
            </w:pPr>
            <w:r>
              <w:rPr>
                <w:rFonts w:ascii="Times New Roman" w:hAnsi="Times New Roman"/>
                <w:color w:val="000000" w:themeColor="text1"/>
                <w:sz w:val="24"/>
                <w:szCs w:val="24"/>
              </w:rPr>
              <w:t>выбирать рациональный способ сборки и сварки конструкции, оптимальную технологию соединения или обработки конкретной конструкции или материала</w:t>
            </w:r>
          </w:p>
          <w:p w14:paraId="64BE3029" w14:textId="77777777" w:rsidR="007B3C4A" w:rsidRDefault="003B1D61">
            <w:pPr>
              <w:suppressAutoHyphens/>
              <w:spacing w:after="0" w:line="240" w:lineRule="auto"/>
              <w:rPr>
                <w:rFonts w:ascii="Times New Roman" w:hAnsi="Times New Roman"/>
                <w:color w:val="000000" w:themeColor="text1"/>
                <w:sz w:val="24"/>
                <w:szCs w:val="24"/>
              </w:rPr>
            </w:pPr>
            <w:r>
              <w:rPr>
                <w:rFonts w:ascii="Times New Roman" w:hAnsi="Times New Roman"/>
                <w:color w:val="000000" w:themeColor="text1"/>
                <w:sz w:val="24"/>
                <w:szCs w:val="24"/>
              </w:rPr>
              <w:t>использовать типовые методики выбора параметров сварочных технологических процессов</w:t>
            </w:r>
          </w:p>
          <w:p w14:paraId="6F4A8223" w14:textId="77777777" w:rsidR="007B3C4A" w:rsidRDefault="003B1D61">
            <w:pPr>
              <w:suppressAutoHyphens/>
              <w:spacing w:after="0" w:line="240" w:lineRule="auto"/>
              <w:rPr>
                <w:rFonts w:ascii="Times New Roman" w:hAnsi="Times New Roman"/>
                <w:color w:val="000000" w:themeColor="text1"/>
                <w:sz w:val="24"/>
                <w:szCs w:val="24"/>
              </w:rPr>
            </w:pPr>
            <w:r>
              <w:rPr>
                <w:rFonts w:ascii="Times New Roman" w:hAnsi="Times New Roman"/>
                <w:color w:val="000000" w:themeColor="text1"/>
                <w:sz w:val="24"/>
                <w:szCs w:val="24"/>
              </w:rPr>
              <w:t>устанавливать режимы сварки</w:t>
            </w:r>
          </w:p>
          <w:p w14:paraId="186F727A" w14:textId="77777777" w:rsidR="007B3C4A" w:rsidRDefault="003B1D61">
            <w:pPr>
              <w:suppressAutoHyphens/>
              <w:spacing w:after="0" w:line="240" w:lineRule="auto"/>
              <w:rPr>
                <w:rFonts w:ascii="Times New Roman" w:hAnsi="Times New Roman"/>
                <w:color w:val="000000" w:themeColor="text1"/>
                <w:sz w:val="24"/>
                <w:szCs w:val="24"/>
              </w:rPr>
            </w:pPr>
            <w:r>
              <w:rPr>
                <w:rFonts w:ascii="Times New Roman" w:hAnsi="Times New Roman"/>
                <w:color w:val="000000" w:themeColor="text1"/>
                <w:sz w:val="24"/>
                <w:szCs w:val="24"/>
              </w:rPr>
              <w:t>читать рабочие чертежи сварных конструкций</w:t>
            </w:r>
          </w:p>
        </w:tc>
        <w:tc>
          <w:tcPr>
            <w:tcW w:w="4206" w:type="dxa"/>
            <w:noWrap/>
            <w:vAlign w:val="center"/>
          </w:tcPr>
          <w:p w14:paraId="06876C3E" w14:textId="77777777" w:rsidR="007B3C4A" w:rsidRDefault="003B1D61">
            <w:pPr>
              <w:suppressAutoHyphens/>
              <w:spacing w:after="0" w:line="240" w:lineRule="auto"/>
              <w:rPr>
                <w:rFonts w:ascii="Times New Roman" w:hAnsi="Times New Roman"/>
                <w:color w:val="000000" w:themeColor="text1"/>
                <w:sz w:val="24"/>
                <w:szCs w:val="24"/>
              </w:rPr>
            </w:pPr>
            <w:r>
              <w:rPr>
                <w:rFonts w:ascii="Times New Roman" w:hAnsi="Times New Roman"/>
                <w:color w:val="000000" w:themeColor="text1"/>
                <w:sz w:val="24"/>
                <w:szCs w:val="24"/>
              </w:rPr>
              <w:t>виды сварочных участков</w:t>
            </w:r>
          </w:p>
          <w:p w14:paraId="145049AA" w14:textId="77777777" w:rsidR="007B3C4A" w:rsidRDefault="003B1D61">
            <w:pPr>
              <w:suppressAutoHyphens/>
              <w:spacing w:after="0" w:line="240" w:lineRule="auto"/>
              <w:rPr>
                <w:rFonts w:ascii="Times New Roman" w:hAnsi="Times New Roman"/>
                <w:color w:val="000000" w:themeColor="text1"/>
                <w:sz w:val="24"/>
                <w:szCs w:val="24"/>
              </w:rPr>
            </w:pPr>
            <w:r>
              <w:rPr>
                <w:rFonts w:ascii="Times New Roman" w:hAnsi="Times New Roman"/>
                <w:color w:val="000000" w:themeColor="text1"/>
                <w:sz w:val="24"/>
                <w:szCs w:val="24"/>
              </w:rPr>
              <w:t>основные технологические приемы сварки и наплавки сталей, чугунов и цветных металлов</w:t>
            </w:r>
          </w:p>
          <w:p w14:paraId="6726A8A4" w14:textId="77777777" w:rsidR="007B3C4A" w:rsidRDefault="003B1D61">
            <w:pPr>
              <w:suppressAutoHyphens/>
              <w:spacing w:after="0" w:line="240" w:lineRule="auto"/>
              <w:rPr>
                <w:rFonts w:ascii="Times New Roman" w:hAnsi="Times New Roman"/>
                <w:color w:val="000000" w:themeColor="text1"/>
                <w:sz w:val="24"/>
                <w:szCs w:val="24"/>
              </w:rPr>
            </w:pPr>
            <w:r>
              <w:rPr>
                <w:rFonts w:ascii="Times New Roman" w:hAnsi="Times New Roman"/>
                <w:color w:val="000000" w:themeColor="text1"/>
                <w:sz w:val="24"/>
                <w:szCs w:val="24"/>
              </w:rPr>
              <w:t>типы и виды сварных соединений и сварных швов</w:t>
            </w:r>
          </w:p>
        </w:tc>
      </w:tr>
      <w:tr w:rsidR="007B3C4A" w14:paraId="002F75E9" w14:textId="77777777">
        <w:trPr>
          <w:trHeight w:val="649"/>
        </w:trPr>
        <w:tc>
          <w:tcPr>
            <w:tcW w:w="1029" w:type="dxa"/>
            <w:noWrap/>
            <w:vAlign w:val="center"/>
          </w:tcPr>
          <w:p w14:paraId="685BD7FA" w14:textId="77777777" w:rsidR="007B3C4A" w:rsidRDefault="003B1D61">
            <w:pPr>
              <w:suppressAutoHyphens/>
              <w:spacing w:after="0" w:line="240" w:lineRule="auto"/>
              <w:jc w:val="center"/>
              <w:rPr>
                <w:rFonts w:ascii="Times New Roman" w:hAnsi="Times New Roman"/>
                <w:color w:val="000000" w:themeColor="text1"/>
                <w:sz w:val="24"/>
                <w:szCs w:val="24"/>
              </w:rPr>
            </w:pPr>
            <w:r>
              <w:rPr>
                <w:rFonts w:ascii="Times New Roman" w:hAnsi="Times New Roman"/>
                <w:color w:val="000000" w:themeColor="text1"/>
                <w:sz w:val="24"/>
                <w:szCs w:val="24"/>
              </w:rPr>
              <w:t>ПК 1.2</w:t>
            </w:r>
          </w:p>
        </w:tc>
        <w:tc>
          <w:tcPr>
            <w:tcW w:w="4324" w:type="dxa"/>
            <w:noWrap/>
            <w:vAlign w:val="center"/>
          </w:tcPr>
          <w:p w14:paraId="26797CD2" w14:textId="77777777" w:rsidR="007B3C4A" w:rsidRDefault="003B1D61">
            <w:pPr>
              <w:suppressAutoHyphens/>
              <w:spacing w:after="0" w:line="240" w:lineRule="auto"/>
              <w:rPr>
                <w:rFonts w:ascii="Times New Roman" w:hAnsi="Times New Roman"/>
                <w:color w:val="000000" w:themeColor="text1"/>
                <w:sz w:val="24"/>
                <w:szCs w:val="24"/>
              </w:rPr>
            </w:pPr>
            <w:r>
              <w:rPr>
                <w:rFonts w:ascii="Times New Roman" w:hAnsi="Times New Roman"/>
                <w:color w:val="000000" w:themeColor="text1"/>
                <w:sz w:val="24"/>
                <w:szCs w:val="24"/>
              </w:rPr>
              <w:t>рассчитывать нормы расхода основных и сварочных материалов для изготовления сварного узла или конструкции</w:t>
            </w:r>
          </w:p>
        </w:tc>
        <w:tc>
          <w:tcPr>
            <w:tcW w:w="4206" w:type="dxa"/>
            <w:noWrap/>
            <w:vAlign w:val="center"/>
          </w:tcPr>
          <w:p w14:paraId="1DB64674" w14:textId="77777777" w:rsidR="007B3C4A" w:rsidRDefault="003B1D61">
            <w:pPr>
              <w:suppressAutoHyphens/>
              <w:spacing w:after="0" w:line="240" w:lineRule="auto"/>
              <w:rPr>
                <w:rFonts w:ascii="Times New Roman" w:hAnsi="Times New Roman"/>
                <w:color w:val="000000" w:themeColor="text1"/>
                <w:sz w:val="24"/>
                <w:szCs w:val="24"/>
              </w:rPr>
            </w:pPr>
            <w:r>
              <w:rPr>
                <w:rFonts w:ascii="Times New Roman" w:hAnsi="Times New Roman"/>
                <w:color w:val="000000" w:themeColor="text1"/>
                <w:sz w:val="24"/>
                <w:szCs w:val="24"/>
              </w:rPr>
              <w:t>технологический процесс подготовки деталей под сборку и сварку</w:t>
            </w:r>
          </w:p>
          <w:p w14:paraId="74B99286" w14:textId="77777777" w:rsidR="007B3C4A" w:rsidRDefault="003B1D61">
            <w:pPr>
              <w:suppressAutoHyphens/>
              <w:spacing w:after="0" w:line="240" w:lineRule="auto"/>
              <w:rPr>
                <w:rFonts w:ascii="Times New Roman" w:hAnsi="Times New Roman"/>
                <w:color w:val="000000" w:themeColor="text1"/>
                <w:sz w:val="24"/>
                <w:szCs w:val="24"/>
              </w:rPr>
            </w:pPr>
            <w:r>
              <w:rPr>
                <w:rFonts w:ascii="Times New Roman" w:hAnsi="Times New Roman"/>
                <w:color w:val="000000" w:themeColor="text1"/>
                <w:sz w:val="24"/>
                <w:szCs w:val="24"/>
              </w:rPr>
              <w:t>основы технологии сварки и производства сварных конструкций</w:t>
            </w:r>
          </w:p>
          <w:p w14:paraId="0E371C56" w14:textId="77777777" w:rsidR="007B3C4A" w:rsidRDefault="003B1D61">
            <w:pPr>
              <w:suppressAutoHyphens/>
              <w:spacing w:after="0" w:line="240" w:lineRule="auto"/>
              <w:rPr>
                <w:rFonts w:ascii="Times New Roman" w:hAnsi="Times New Roman"/>
                <w:color w:val="000000" w:themeColor="text1"/>
                <w:sz w:val="24"/>
                <w:szCs w:val="24"/>
              </w:rPr>
            </w:pPr>
            <w:r>
              <w:rPr>
                <w:rFonts w:ascii="Times New Roman" w:hAnsi="Times New Roman"/>
                <w:color w:val="000000" w:themeColor="text1"/>
                <w:sz w:val="24"/>
                <w:szCs w:val="24"/>
              </w:rPr>
              <w:t>технологию изготовления сварных конструкций различного класса</w:t>
            </w:r>
          </w:p>
          <w:p w14:paraId="7346DA3E" w14:textId="77777777" w:rsidR="007B3C4A" w:rsidRDefault="003B1D61">
            <w:pPr>
              <w:suppressAutoHyphens/>
              <w:spacing w:after="0" w:line="240" w:lineRule="auto"/>
              <w:rPr>
                <w:rFonts w:ascii="Times New Roman" w:hAnsi="Times New Roman"/>
                <w:color w:val="000000" w:themeColor="text1"/>
                <w:sz w:val="24"/>
                <w:szCs w:val="24"/>
              </w:rPr>
            </w:pPr>
            <w:r>
              <w:rPr>
                <w:rFonts w:ascii="Times New Roman" w:hAnsi="Times New Roman"/>
                <w:color w:val="000000" w:themeColor="text1"/>
                <w:sz w:val="24"/>
                <w:szCs w:val="24"/>
              </w:rPr>
              <w:t>классификацию нагрузок на сварные соединения</w:t>
            </w:r>
          </w:p>
        </w:tc>
      </w:tr>
      <w:tr w:rsidR="007B3C4A" w14:paraId="2D9783D1" w14:textId="77777777">
        <w:trPr>
          <w:trHeight w:val="212"/>
        </w:trPr>
        <w:tc>
          <w:tcPr>
            <w:tcW w:w="1029" w:type="dxa"/>
            <w:noWrap/>
          </w:tcPr>
          <w:p w14:paraId="37CB2903" w14:textId="77777777" w:rsidR="007B3C4A" w:rsidRDefault="003B1D61">
            <w:pPr>
              <w:suppressAutoHyphens/>
              <w:spacing w:after="0" w:line="240" w:lineRule="auto"/>
              <w:rPr>
                <w:rFonts w:ascii="Times New Roman" w:hAnsi="Times New Roman"/>
                <w:color w:val="000000" w:themeColor="text1"/>
                <w:sz w:val="24"/>
                <w:szCs w:val="24"/>
              </w:rPr>
            </w:pPr>
            <w:r>
              <w:rPr>
                <w:rFonts w:ascii="Times New Roman" w:hAnsi="Times New Roman"/>
                <w:color w:val="000000" w:themeColor="text1"/>
                <w:sz w:val="24"/>
                <w:szCs w:val="24"/>
              </w:rPr>
              <w:t xml:space="preserve"> ОК 01</w:t>
            </w:r>
          </w:p>
        </w:tc>
        <w:tc>
          <w:tcPr>
            <w:tcW w:w="4324" w:type="dxa"/>
            <w:noWrap/>
          </w:tcPr>
          <w:p w14:paraId="07F128DE" w14:textId="77777777" w:rsidR="007B3C4A" w:rsidRDefault="003B1D61">
            <w:pPr>
              <w:suppressAutoHyphens/>
              <w:spacing w:after="0" w:line="240" w:lineRule="auto"/>
              <w:rPr>
                <w:rFonts w:ascii="Times New Roman" w:hAnsi="Times New Roman"/>
                <w:color w:val="000000" w:themeColor="text1"/>
                <w:sz w:val="24"/>
                <w:szCs w:val="24"/>
              </w:rPr>
            </w:pPr>
            <w:r>
              <w:rPr>
                <w:rFonts w:ascii="Times New Roman" w:hAnsi="Times New Roman"/>
                <w:color w:val="000000" w:themeColor="text1"/>
                <w:sz w:val="24"/>
                <w:szCs w:val="24"/>
              </w:rPr>
              <w:t>распознавать задачу и/или проблему в профессиональном и/или социальном контексте;</w:t>
            </w:r>
          </w:p>
          <w:p w14:paraId="49B9872B" w14:textId="77777777" w:rsidR="007B3C4A" w:rsidRDefault="003B1D61">
            <w:pPr>
              <w:suppressAutoHyphens/>
              <w:spacing w:after="0" w:line="240" w:lineRule="auto"/>
              <w:rPr>
                <w:rFonts w:ascii="Times New Roman" w:hAnsi="Times New Roman"/>
                <w:color w:val="000000" w:themeColor="text1"/>
                <w:sz w:val="24"/>
                <w:szCs w:val="24"/>
              </w:rPr>
            </w:pPr>
            <w:r>
              <w:rPr>
                <w:rFonts w:ascii="Times New Roman" w:hAnsi="Times New Roman"/>
                <w:color w:val="000000" w:themeColor="text1"/>
                <w:sz w:val="24"/>
                <w:szCs w:val="24"/>
              </w:rPr>
              <w:t xml:space="preserve">анализировать задачу и/или проблему и выделять её составные части; </w:t>
            </w:r>
          </w:p>
          <w:p w14:paraId="6D835123" w14:textId="77777777" w:rsidR="007B3C4A" w:rsidRDefault="003B1D61">
            <w:pPr>
              <w:suppressAutoHyphens/>
              <w:spacing w:after="0" w:line="240" w:lineRule="auto"/>
              <w:rPr>
                <w:rFonts w:ascii="Times New Roman" w:hAnsi="Times New Roman"/>
                <w:color w:val="000000" w:themeColor="text1"/>
                <w:sz w:val="24"/>
                <w:szCs w:val="24"/>
              </w:rPr>
            </w:pPr>
            <w:r>
              <w:rPr>
                <w:rFonts w:ascii="Times New Roman" w:hAnsi="Times New Roman"/>
                <w:color w:val="000000" w:themeColor="text1"/>
                <w:sz w:val="24"/>
                <w:szCs w:val="24"/>
              </w:rPr>
              <w:t>определять этапы решения задачи;</w:t>
            </w:r>
          </w:p>
          <w:p w14:paraId="61CCA7B8" w14:textId="77777777" w:rsidR="007B3C4A" w:rsidRDefault="003B1D61">
            <w:pPr>
              <w:suppressAutoHyphens/>
              <w:spacing w:after="0" w:line="240" w:lineRule="auto"/>
              <w:rPr>
                <w:rFonts w:ascii="Times New Roman" w:hAnsi="Times New Roman"/>
                <w:color w:val="000000" w:themeColor="text1"/>
                <w:sz w:val="24"/>
                <w:szCs w:val="24"/>
              </w:rPr>
            </w:pPr>
            <w:r>
              <w:rPr>
                <w:rFonts w:ascii="Times New Roman" w:hAnsi="Times New Roman"/>
                <w:color w:val="000000" w:themeColor="text1"/>
                <w:sz w:val="24"/>
                <w:szCs w:val="24"/>
              </w:rPr>
              <w:t>выявлять и эффективно искать информацию, необходимую для решения задачи и/или проблемы;</w:t>
            </w:r>
          </w:p>
          <w:p w14:paraId="034B2F5D" w14:textId="77777777" w:rsidR="007B3C4A" w:rsidRDefault="003B1D61">
            <w:pPr>
              <w:suppressAutoHyphens/>
              <w:spacing w:after="0" w:line="240" w:lineRule="auto"/>
              <w:rPr>
                <w:rFonts w:ascii="Times New Roman" w:hAnsi="Times New Roman"/>
                <w:color w:val="000000" w:themeColor="text1"/>
                <w:sz w:val="24"/>
                <w:szCs w:val="24"/>
              </w:rPr>
            </w:pPr>
            <w:r>
              <w:rPr>
                <w:rFonts w:ascii="Times New Roman" w:hAnsi="Times New Roman"/>
                <w:color w:val="000000" w:themeColor="text1"/>
                <w:sz w:val="24"/>
                <w:szCs w:val="24"/>
              </w:rPr>
              <w:t xml:space="preserve">составлять план действия; </w:t>
            </w:r>
          </w:p>
          <w:p w14:paraId="7664BD60" w14:textId="77777777" w:rsidR="007B3C4A" w:rsidRDefault="003B1D61">
            <w:pPr>
              <w:suppressAutoHyphens/>
              <w:spacing w:after="0" w:line="240" w:lineRule="auto"/>
              <w:rPr>
                <w:rFonts w:ascii="Times New Roman" w:hAnsi="Times New Roman"/>
                <w:color w:val="000000" w:themeColor="text1"/>
                <w:sz w:val="24"/>
                <w:szCs w:val="24"/>
              </w:rPr>
            </w:pPr>
            <w:r>
              <w:rPr>
                <w:rFonts w:ascii="Times New Roman" w:hAnsi="Times New Roman"/>
                <w:color w:val="000000" w:themeColor="text1"/>
                <w:sz w:val="24"/>
                <w:szCs w:val="24"/>
              </w:rPr>
              <w:t>определять необходимые ресурсы;</w:t>
            </w:r>
          </w:p>
          <w:p w14:paraId="11C20DBB" w14:textId="77777777" w:rsidR="007B3C4A" w:rsidRDefault="003B1D61">
            <w:pPr>
              <w:suppressAutoHyphens/>
              <w:spacing w:after="0" w:line="240" w:lineRule="auto"/>
              <w:rPr>
                <w:rFonts w:ascii="Times New Roman" w:hAnsi="Times New Roman"/>
                <w:color w:val="000000" w:themeColor="text1"/>
                <w:sz w:val="24"/>
                <w:szCs w:val="24"/>
              </w:rPr>
            </w:pPr>
            <w:r>
              <w:rPr>
                <w:rFonts w:ascii="Times New Roman" w:hAnsi="Times New Roman"/>
                <w:color w:val="000000" w:themeColor="text1"/>
                <w:sz w:val="24"/>
                <w:szCs w:val="24"/>
              </w:rPr>
              <w:t xml:space="preserve">владеть актуальными методами работы в профессиональной и смежных </w:t>
            </w:r>
            <w:r>
              <w:rPr>
                <w:rFonts w:ascii="Times New Roman" w:hAnsi="Times New Roman"/>
                <w:color w:val="000000" w:themeColor="text1"/>
                <w:sz w:val="24"/>
                <w:szCs w:val="24"/>
              </w:rPr>
              <w:lastRenderedPageBreak/>
              <w:t>сферах;</w:t>
            </w:r>
          </w:p>
          <w:p w14:paraId="5C958118" w14:textId="77777777" w:rsidR="007B3C4A" w:rsidRDefault="003B1D61">
            <w:pPr>
              <w:suppressAutoHyphens/>
              <w:spacing w:after="0" w:line="240" w:lineRule="auto"/>
              <w:rPr>
                <w:rFonts w:ascii="Times New Roman" w:hAnsi="Times New Roman"/>
                <w:color w:val="000000" w:themeColor="text1"/>
                <w:sz w:val="24"/>
                <w:szCs w:val="24"/>
              </w:rPr>
            </w:pPr>
            <w:r>
              <w:rPr>
                <w:rFonts w:ascii="Times New Roman" w:hAnsi="Times New Roman"/>
                <w:color w:val="000000" w:themeColor="text1"/>
                <w:sz w:val="24"/>
                <w:szCs w:val="24"/>
              </w:rPr>
              <w:t>реализовывать составленный план;</w:t>
            </w:r>
          </w:p>
          <w:p w14:paraId="6E865E77" w14:textId="77777777" w:rsidR="007B3C4A" w:rsidRDefault="003B1D61">
            <w:pPr>
              <w:suppressAutoHyphens/>
              <w:spacing w:after="0" w:line="240" w:lineRule="auto"/>
              <w:rPr>
                <w:rFonts w:ascii="Times New Roman" w:hAnsi="Times New Roman"/>
                <w:color w:val="000000" w:themeColor="text1"/>
                <w:sz w:val="24"/>
                <w:szCs w:val="24"/>
              </w:rPr>
            </w:pPr>
            <w:r>
              <w:rPr>
                <w:rFonts w:ascii="Times New Roman" w:hAnsi="Times New Roman"/>
                <w:color w:val="000000" w:themeColor="text1"/>
                <w:sz w:val="24"/>
                <w:szCs w:val="24"/>
              </w:rPr>
              <w:t>оценивать результат и последствия своих действий (самостоятельно или с помощью наставника)</w:t>
            </w:r>
          </w:p>
        </w:tc>
        <w:tc>
          <w:tcPr>
            <w:tcW w:w="4206" w:type="dxa"/>
            <w:noWrap/>
          </w:tcPr>
          <w:p w14:paraId="33E2F8E3" w14:textId="77777777" w:rsidR="007B3C4A" w:rsidRDefault="003B1D61">
            <w:pPr>
              <w:suppressAutoHyphens/>
              <w:spacing w:after="0" w:line="240" w:lineRule="auto"/>
              <w:rPr>
                <w:rFonts w:ascii="Times New Roman" w:hAnsi="Times New Roman"/>
                <w:color w:val="000000" w:themeColor="text1"/>
                <w:sz w:val="24"/>
                <w:szCs w:val="24"/>
              </w:rPr>
            </w:pPr>
            <w:r>
              <w:rPr>
                <w:rFonts w:ascii="Times New Roman" w:hAnsi="Times New Roman"/>
                <w:color w:val="000000" w:themeColor="text1"/>
                <w:sz w:val="24"/>
                <w:szCs w:val="24"/>
              </w:rPr>
              <w:lastRenderedPageBreak/>
              <w:t xml:space="preserve">актуальный профессиональный и социальный контекст, в котором приходится работать и жить; </w:t>
            </w:r>
          </w:p>
          <w:p w14:paraId="2572E778" w14:textId="77777777" w:rsidR="007B3C4A" w:rsidRDefault="003B1D61">
            <w:pPr>
              <w:suppressAutoHyphens/>
              <w:spacing w:after="0" w:line="240" w:lineRule="auto"/>
              <w:rPr>
                <w:rFonts w:ascii="Times New Roman" w:hAnsi="Times New Roman"/>
                <w:color w:val="000000" w:themeColor="text1"/>
                <w:sz w:val="24"/>
                <w:szCs w:val="24"/>
              </w:rPr>
            </w:pPr>
            <w:r>
              <w:rPr>
                <w:rFonts w:ascii="Times New Roman" w:hAnsi="Times New Roman"/>
                <w:color w:val="000000" w:themeColor="text1"/>
                <w:sz w:val="24"/>
                <w:szCs w:val="24"/>
              </w:rPr>
              <w:t xml:space="preserve">основные источники информации </w:t>
            </w:r>
            <w:r>
              <w:rPr>
                <w:rFonts w:ascii="Times New Roman" w:hAnsi="Times New Roman"/>
                <w:color w:val="000000" w:themeColor="text1"/>
                <w:sz w:val="24"/>
                <w:szCs w:val="24"/>
              </w:rPr>
              <w:br/>
              <w:t>и ресурсы для решения задач и проблем в профессиональном и/или социальном контексте;</w:t>
            </w:r>
          </w:p>
          <w:p w14:paraId="4426B99D" w14:textId="77777777" w:rsidR="007B3C4A" w:rsidRDefault="003B1D61">
            <w:pPr>
              <w:suppressAutoHyphens/>
              <w:spacing w:after="0" w:line="240" w:lineRule="auto"/>
              <w:rPr>
                <w:rFonts w:ascii="Times New Roman" w:hAnsi="Times New Roman"/>
                <w:color w:val="000000" w:themeColor="text1"/>
                <w:sz w:val="24"/>
                <w:szCs w:val="24"/>
              </w:rPr>
            </w:pPr>
            <w:r>
              <w:rPr>
                <w:rFonts w:ascii="Times New Roman" w:hAnsi="Times New Roman"/>
                <w:color w:val="000000" w:themeColor="text1"/>
                <w:sz w:val="24"/>
                <w:szCs w:val="24"/>
              </w:rPr>
              <w:t xml:space="preserve">алгоритмы выполнения работ в профессиональной и смежных областях; </w:t>
            </w:r>
          </w:p>
          <w:p w14:paraId="1CAB9FC4" w14:textId="77777777" w:rsidR="007B3C4A" w:rsidRDefault="003B1D61">
            <w:pPr>
              <w:suppressAutoHyphens/>
              <w:spacing w:after="0" w:line="240" w:lineRule="auto"/>
              <w:rPr>
                <w:rFonts w:ascii="Times New Roman" w:hAnsi="Times New Roman"/>
                <w:color w:val="000000" w:themeColor="text1"/>
                <w:sz w:val="24"/>
                <w:szCs w:val="24"/>
              </w:rPr>
            </w:pPr>
            <w:r>
              <w:rPr>
                <w:rFonts w:ascii="Times New Roman" w:hAnsi="Times New Roman"/>
                <w:color w:val="000000" w:themeColor="text1"/>
                <w:sz w:val="24"/>
                <w:szCs w:val="24"/>
              </w:rPr>
              <w:t>методы работы в профессиональной и смежных сферах;</w:t>
            </w:r>
          </w:p>
          <w:p w14:paraId="7F1CF2F9" w14:textId="77777777" w:rsidR="007B3C4A" w:rsidRDefault="003B1D61">
            <w:pPr>
              <w:suppressAutoHyphens/>
              <w:spacing w:after="0" w:line="240" w:lineRule="auto"/>
              <w:rPr>
                <w:rFonts w:ascii="Times New Roman" w:hAnsi="Times New Roman"/>
                <w:color w:val="000000" w:themeColor="text1"/>
                <w:sz w:val="24"/>
                <w:szCs w:val="24"/>
              </w:rPr>
            </w:pPr>
            <w:r>
              <w:rPr>
                <w:rFonts w:ascii="Times New Roman" w:hAnsi="Times New Roman"/>
                <w:color w:val="000000" w:themeColor="text1"/>
                <w:sz w:val="24"/>
                <w:szCs w:val="24"/>
              </w:rPr>
              <w:t xml:space="preserve">структуру плана для решения задач; </w:t>
            </w:r>
          </w:p>
          <w:p w14:paraId="14A23352" w14:textId="77777777" w:rsidR="007B3C4A" w:rsidRDefault="003B1D61">
            <w:pPr>
              <w:suppressAutoHyphens/>
              <w:spacing w:after="0" w:line="240" w:lineRule="auto"/>
              <w:rPr>
                <w:rFonts w:ascii="Times New Roman" w:hAnsi="Times New Roman"/>
                <w:color w:val="000000" w:themeColor="text1"/>
                <w:sz w:val="24"/>
                <w:szCs w:val="24"/>
              </w:rPr>
            </w:pPr>
            <w:r>
              <w:rPr>
                <w:rFonts w:ascii="Times New Roman" w:hAnsi="Times New Roman"/>
                <w:color w:val="000000" w:themeColor="text1"/>
                <w:sz w:val="24"/>
                <w:szCs w:val="24"/>
              </w:rPr>
              <w:lastRenderedPageBreak/>
              <w:t>порядок оценки результатов решения задач профессиональной деятельности</w:t>
            </w:r>
          </w:p>
        </w:tc>
      </w:tr>
      <w:tr w:rsidR="007B3C4A" w14:paraId="027BF2F8" w14:textId="77777777">
        <w:trPr>
          <w:trHeight w:val="212"/>
        </w:trPr>
        <w:tc>
          <w:tcPr>
            <w:tcW w:w="1029" w:type="dxa"/>
            <w:noWrap/>
          </w:tcPr>
          <w:p w14:paraId="28A8B727" w14:textId="77777777" w:rsidR="007B3C4A" w:rsidRDefault="003B1D61">
            <w:pPr>
              <w:suppressAutoHyphens/>
              <w:spacing w:after="0" w:line="240" w:lineRule="auto"/>
              <w:rPr>
                <w:rFonts w:ascii="Times New Roman" w:hAnsi="Times New Roman"/>
                <w:color w:val="000000" w:themeColor="text1"/>
                <w:sz w:val="24"/>
                <w:szCs w:val="24"/>
              </w:rPr>
            </w:pPr>
            <w:r>
              <w:rPr>
                <w:rFonts w:ascii="Times New Roman" w:hAnsi="Times New Roman"/>
                <w:color w:val="000000" w:themeColor="text1"/>
                <w:sz w:val="24"/>
                <w:szCs w:val="24"/>
              </w:rPr>
              <w:t>ОК 03</w:t>
            </w:r>
          </w:p>
        </w:tc>
        <w:tc>
          <w:tcPr>
            <w:tcW w:w="4324" w:type="dxa"/>
            <w:noWrap/>
          </w:tcPr>
          <w:p w14:paraId="6B871EEB" w14:textId="77777777" w:rsidR="007B3C4A" w:rsidRDefault="003B1D61">
            <w:pPr>
              <w:suppressAutoHyphens/>
              <w:spacing w:after="0" w:line="240" w:lineRule="auto"/>
              <w:rPr>
                <w:rFonts w:ascii="Times New Roman" w:hAnsi="Times New Roman"/>
                <w:color w:val="000000" w:themeColor="text1"/>
                <w:sz w:val="24"/>
                <w:szCs w:val="24"/>
              </w:rPr>
            </w:pPr>
            <w:r>
              <w:rPr>
                <w:rFonts w:ascii="Times New Roman" w:hAnsi="Times New Roman"/>
                <w:color w:val="000000" w:themeColor="text1"/>
                <w:sz w:val="24"/>
                <w:szCs w:val="24"/>
              </w:rPr>
              <w:t xml:space="preserve">определять актуальность нормативно-правовой документации в профессиональной деятельности; </w:t>
            </w:r>
          </w:p>
          <w:p w14:paraId="39BA0FB6" w14:textId="77777777" w:rsidR="007B3C4A" w:rsidRDefault="003B1D61">
            <w:pPr>
              <w:suppressAutoHyphens/>
              <w:spacing w:after="0" w:line="240" w:lineRule="auto"/>
              <w:rPr>
                <w:rFonts w:ascii="Times New Roman" w:hAnsi="Times New Roman"/>
                <w:color w:val="000000" w:themeColor="text1"/>
                <w:sz w:val="24"/>
                <w:szCs w:val="24"/>
              </w:rPr>
            </w:pPr>
            <w:r>
              <w:rPr>
                <w:rFonts w:ascii="Times New Roman" w:hAnsi="Times New Roman"/>
                <w:color w:val="000000" w:themeColor="text1"/>
                <w:sz w:val="24"/>
                <w:szCs w:val="24"/>
              </w:rPr>
              <w:t>применять современную научную профессиональную терминологию;</w:t>
            </w:r>
          </w:p>
          <w:p w14:paraId="31F99A27" w14:textId="77777777" w:rsidR="007B3C4A" w:rsidRDefault="003B1D61">
            <w:pPr>
              <w:suppressAutoHyphens/>
              <w:spacing w:after="0" w:line="240" w:lineRule="auto"/>
              <w:rPr>
                <w:rFonts w:ascii="Times New Roman" w:hAnsi="Times New Roman"/>
                <w:color w:val="000000" w:themeColor="text1"/>
                <w:sz w:val="24"/>
                <w:szCs w:val="24"/>
              </w:rPr>
            </w:pPr>
            <w:r>
              <w:rPr>
                <w:rFonts w:ascii="Times New Roman" w:hAnsi="Times New Roman"/>
                <w:color w:val="000000" w:themeColor="text1"/>
                <w:sz w:val="24"/>
                <w:szCs w:val="24"/>
              </w:rPr>
              <w:t xml:space="preserve">определять и выстраивать траектории профессионального развития и самообразования; </w:t>
            </w:r>
          </w:p>
          <w:p w14:paraId="4F9B8643" w14:textId="77777777" w:rsidR="007B3C4A" w:rsidRDefault="003B1D61">
            <w:pPr>
              <w:suppressAutoHyphens/>
              <w:spacing w:after="0" w:line="240" w:lineRule="auto"/>
              <w:rPr>
                <w:rFonts w:ascii="Times New Roman" w:hAnsi="Times New Roman"/>
                <w:color w:val="000000" w:themeColor="text1"/>
                <w:sz w:val="24"/>
                <w:szCs w:val="24"/>
              </w:rPr>
            </w:pPr>
            <w:r>
              <w:rPr>
                <w:rFonts w:ascii="Times New Roman" w:hAnsi="Times New Roman"/>
                <w:color w:val="000000" w:themeColor="text1"/>
                <w:sz w:val="24"/>
                <w:szCs w:val="24"/>
              </w:rPr>
              <w:t xml:space="preserve">выявлять достоинства и недостатки коммерческой идеи; </w:t>
            </w:r>
          </w:p>
          <w:p w14:paraId="1C7A85BE" w14:textId="77777777" w:rsidR="007B3C4A" w:rsidRDefault="003B1D61">
            <w:pPr>
              <w:suppressAutoHyphens/>
              <w:spacing w:after="0" w:line="240" w:lineRule="auto"/>
              <w:rPr>
                <w:rFonts w:ascii="Times New Roman" w:hAnsi="Times New Roman"/>
                <w:color w:val="000000" w:themeColor="text1"/>
                <w:sz w:val="24"/>
                <w:szCs w:val="24"/>
              </w:rPr>
            </w:pPr>
            <w:r>
              <w:rPr>
                <w:rFonts w:ascii="Times New Roman" w:hAnsi="Times New Roman"/>
                <w:color w:val="000000" w:themeColor="text1"/>
                <w:sz w:val="24"/>
                <w:szCs w:val="24"/>
              </w:rPr>
              <w:t>презентовать идеи открытия собственного дела в профессиональной деятельности; оформлять бизнес-план;</w:t>
            </w:r>
          </w:p>
          <w:p w14:paraId="236995DA" w14:textId="77777777" w:rsidR="007B3C4A" w:rsidRDefault="003B1D61">
            <w:pPr>
              <w:suppressAutoHyphens/>
              <w:spacing w:after="0" w:line="240" w:lineRule="auto"/>
              <w:rPr>
                <w:rFonts w:ascii="Times New Roman" w:hAnsi="Times New Roman"/>
                <w:color w:val="000000" w:themeColor="text1"/>
                <w:sz w:val="24"/>
                <w:szCs w:val="24"/>
              </w:rPr>
            </w:pPr>
            <w:r>
              <w:rPr>
                <w:rFonts w:ascii="Times New Roman" w:hAnsi="Times New Roman"/>
                <w:color w:val="000000" w:themeColor="text1"/>
                <w:sz w:val="24"/>
                <w:szCs w:val="24"/>
              </w:rPr>
              <w:t>рассчитывать размеры выплат по процентным ставкам кредитования;</w:t>
            </w:r>
          </w:p>
          <w:p w14:paraId="24A69F25" w14:textId="77777777" w:rsidR="007B3C4A" w:rsidRDefault="003B1D61">
            <w:pPr>
              <w:suppressAutoHyphens/>
              <w:spacing w:after="0" w:line="240" w:lineRule="auto"/>
              <w:rPr>
                <w:rFonts w:ascii="Times New Roman" w:hAnsi="Times New Roman"/>
                <w:color w:val="000000" w:themeColor="text1"/>
                <w:sz w:val="24"/>
                <w:szCs w:val="24"/>
              </w:rPr>
            </w:pPr>
            <w:r>
              <w:rPr>
                <w:rFonts w:ascii="Times New Roman" w:hAnsi="Times New Roman"/>
                <w:color w:val="000000" w:themeColor="text1"/>
                <w:sz w:val="24"/>
                <w:szCs w:val="24"/>
              </w:rPr>
              <w:t xml:space="preserve">определять инвестиционную привлекательность коммерческих идей в рамках профессиональной деятельности; </w:t>
            </w:r>
          </w:p>
          <w:p w14:paraId="273404D7" w14:textId="77777777" w:rsidR="007B3C4A" w:rsidRDefault="003B1D61">
            <w:pPr>
              <w:suppressAutoHyphens/>
              <w:spacing w:after="0" w:line="240" w:lineRule="auto"/>
              <w:rPr>
                <w:rFonts w:ascii="Times New Roman" w:hAnsi="Times New Roman"/>
                <w:color w:val="000000" w:themeColor="text1"/>
                <w:sz w:val="24"/>
                <w:szCs w:val="24"/>
              </w:rPr>
            </w:pPr>
            <w:r>
              <w:rPr>
                <w:rFonts w:ascii="Times New Roman" w:hAnsi="Times New Roman"/>
                <w:color w:val="000000" w:themeColor="text1"/>
                <w:sz w:val="24"/>
                <w:szCs w:val="24"/>
              </w:rPr>
              <w:t xml:space="preserve">презентовать бизнес-идею; </w:t>
            </w:r>
          </w:p>
          <w:p w14:paraId="11AA8101" w14:textId="77777777" w:rsidR="007B3C4A" w:rsidRDefault="003B1D61">
            <w:pPr>
              <w:suppressAutoHyphens/>
              <w:spacing w:after="0" w:line="240" w:lineRule="auto"/>
              <w:rPr>
                <w:rFonts w:ascii="Times New Roman" w:hAnsi="Times New Roman"/>
                <w:color w:val="000000" w:themeColor="text1"/>
                <w:sz w:val="24"/>
                <w:szCs w:val="24"/>
              </w:rPr>
            </w:pPr>
            <w:r>
              <w:rPr>
                <w:rFonts w:ascii="Times New Roman" w:hAnsi="Times New Roman"/>
                <w:color w:val="000000" w:themeColor="text1"/>
                <w:sz w:val="24"/>
                <w:szCs w:val="24"/>
              </w:rPr>
              <w:t>определять источники финансирования</w:t>
            </w:r>
          </w:p>
        </w:tc>
        <w:tc>
          <w:tcPr>
            <w:tcW w:w="4206" w:type="dxa"/>
            <w:noWrap/>
          </w:tcPr>
          <w:p w14:paraId="5523AF1F" w14:textId="77777777" w:rsidR="007B3C4A" w:rsidRDefault="003B1D61">
            <w:pPr>
              <w:suppressAutoHyphens/>
              <w:spacing w:after="0" w:line="240" w:lineRule="auto"/>
              <w:rPr>
                <w:rFonts w:ascii="Times New Roman" w:hAnsi="Times New Roman"/>
                <w:color w:val="000000" w:themeColor="text1"/>
                <w:sz w:val="24"/>
                <w:szCs w:val="24"/>
              </w:rPr>
            </w:pPr>
            <w:r>
              <w:rPr>
                <w:rFonts w:ascii="Times New Roman" w:hAnsi="Times New Roman"/>
                <w:color w:val="000000" w:themeColor="text1"/>
                <w:sz w:val="24"/>
                <w:szCs w:val="24"/>
              </w:rPr>
              <w:t xml:space="preserve">содержание актуальной нормативно-правовой документации; </w:t>
            </w:r>
          </w:p>
          <w:p w14:paraId="55021519" w14:textId="77777777" w:rsidR="007B3C4A" w:rsidRDefault="003B1D61">
            <w:pPr>
              <w:suppressAutoHyphens/>
              <w:spacing w:after="0" w:line="240" w:lineRule="auto"/>
              <w:rPr>
                <w:rFonts w:ascii="Times New Roman" w:hAnsi="Times New Roman"/>
                <w:color w:val="000000" w:themeColor="text1"/>
                <w:sz w:val="24"/>
                <w:szCs w:val="24"/>
              </w:rPr>
            </w:pPr>
            <w:r>
              <w:rPr>
                <w:rFonts w:ascii="Times New Roman" w:hAnsi="Times New Roman"/>
                <w:color w:val="000000" w:themeColor="text1"/>
                <w:sz w:val="24"/>
                <w:szCs w:val="24"/>
              </w:rPr>
              <w:t>современная научная и профессиональная терминология;</w:t>
            </w:r>
          </w:p>
          <w:p w14:paraId="4BF03BF2" w14:textId="77777777" w:rsidR="007B3C4A" w:rsidRDefault="003B1D61">
            <w:pPr>
              <w:suppressAutoHyphens/>
              <w:spacing w:after="0" w:line="240" w:lineRule="auto"/>
              <w:rPr>
                <w:rFonts w:ascii="Times New Roman" w:hAnsi="Times New Roman"/>
                <w:color w:val="000000" w:themeColor="text1"/>
                <w:sz w:val="24"/>
                <w:szCs w:val="24"/>
              </w:rPr>
            </w:pPr>
            <w:r>
              <w:rPr>
                <w:rFonts w:ascii="Times New Roman" w:hAnsi="Times New Roman"/>
                <w:color w:val="000000" w:themeColor="text1"/>
                <w:sz w:val="24"/>
                <w:szCs w:val="24"/>
              </w:rPr>
              <w:t>возможные траектории профессионального развития и самообразования;</w:t>
            </w:r>
          </w:p>
          <w:p w14:paraId="5A3880EA" w14:textId="77777777" w:rsidR="007B3C4A" w:rsidRDefault="003B1D61">
            <w:pPr>
              <w:suppressAutoHyphens/>
              <w:spacing w:after="0" w:line="240" w:lineRule="auto"/>
              <w:rPr>
                <w:rFonts w:ascii="Times New Roman" w:hAnsi="Times New Roman"/>
                <w:color w:val="000000" w:themeColor="text1"/>
                <w:sz w:val="24"/>
                <w:szCs w:val="24"/>
              </w:rPr>
            </w:pPr>
            <w:r>
              <w:rPr>
                <w:rFonts w:ascii="Times New Roman" w:hAnsi="Times New Roman"/>
                <w:color w:val="000000" w:themeColor="text1"/>
                <w:sz w:val="24"/>
                <w:szCs w:val="24"/>
              </w:rPr>
              <w:t>основы предпринимательской деятельности; основы финансовой грамотности;</w:t>
            </w:r>
          </w:p>
          <w:p w14:paraId="44B66E38" w14:textId="77777777" w:rsidR="007B3C4A" w:rsidRDefault="003B1D61">
            <w:pPr>
              <w:suppressAutoHyphens/>
              <w:spacing w:after="0" w:line="240" w:lineRule="auto"/>
              <w:rPr>
                <w:rFonts w:ascii="Times New Roman" w:hAnsi="Times New Roman"/>
                <w:color w:val="000000" w:themeColor="text1"/>
                <w:sz w:val="24"/>
                <w:szCs w:val="24"/>
              </w:rPr>
            </w:pPr>
            <w:r>
              <w:rPr>
                <w:rFonts w:ascii="Times New Roman" w:hAnsi="Times New Roman"/>
                <w:color w:val="000000" w:themeColor="text1"/>
                <w:sz w:val="24"/>
                <w:szCs w:val="24"/>
              </w:rPr>
              <w:t>правила разработки бизнес-планов;</w:t>
            </w:r>
          </w:p>
          <w:p w14:paraId="25AF32B0" w14:textId="77777777" w:rsidR="007B3C4A" w:rsidRDefault="003B1D61">
            <w:pPr>
              <w:suppressAutoHyphens/>
              <w:spacing w:after="0" w:line="240" w:lineRule="auto"/>
              <w:rPr>
                <w:rFonts w:ascii="Times New Roman" w:hAnsi="Times New Roman"/>
                <w:color w:val="000000" w:themeColor="text1"/>
                <w:sz w:val="24"/>
                <w:szCs w:val="24"/>
              </w:rPr>
            </w:pPr>
            <w:r>
              <w:rPr>
                <w:rFonts w:ascii="Times New Roman" w:hAnsi="Times New Roman"/>
                <w:color w:val="000000" w:themeColor="text1"/>
                <w:sz w:val="24"/>
                <w:szCs w:val="24"/>
              </w:rPr>
              <w:t xml:space="preserve">порядок выстраивания презентации; </w:t>
            </w:r>
          </w:p>
          <w:p w14:paraId="4D384355" w14:textId="77777777" w:rsidR="007B3C4A" w:rsidRDefault="003B1D61">
            <w:pPr>
              <w:suppressAutoHyphens/>
              <w:spacing w:after="0" w:line="240" w:lineRule="auto"/>
              <w:rPr>
                <w:rFonts w:ascii="Times New Roman" w:hAnsi="Times New Roman"/>
                <w:color w:val="000000" w:themeColor="text1"/>
                <w:sz w:val="24"/>
                <w:szCs w:val="24"/>
              </w:rPr>
            </w:pPr>
            <w:r>
              <w:rPr>
                <w:rFonts w:ascii="Times New Roman" w:hAnsi="Times New Roman"/>
                <w:color w:val="000000" w:themeColor="text1"/>
                <w:sz w:val="24"/>
                <w:szCs w:val="24"/>
              </w:rPr>
              <w:t>кредитные банковские продукты</w:t>
            </w:r>
          </w:p>
        </w:tc>
      </w:tr>
      <w:tr w:rsidR="007B3C4A" w14:paraId="57DB7846" w14:textId="77777777">
        <w:trPr>
          <w:trHeight w:val="1595"/>
        </w:trPr>
        <w:tc>
          <w:tcPr>
            <w:tcW w:w="1029" w:type="dxa"/>
            <w:noWrap/>
          </w:tcPr>
          <w:p w14:paraId="6824B476" w14:textId="77777777" w:rsidR="007B3C4A" w:rsidRDefault="003B1D61">
            <w:pPr>
              <w:suppressAutoHyphens/>
              <w:spacing w:after="0" w:line="240" w:lineRule="auto"/>
              <w:rPr>
                <w:rFonts w:ascii="Times New Roman" w:hAnsi="Times New Roman"/>
                <w:color w:val="000000" w:themeColor="text1"/>
                <w:sz w:val="24"/>
                <w:szCs w:val="24"/>
              </w:rPr>
            </w:pPr>
            <w:r>
              <w:rPr>
                <w:rFonts w:ascii="Times New Roman" w:hAnsi="Times New Roman"/>
                <w:color w:val="000000" w:themeColor="text1"/>
                <w:sz w:val="24"/>
                <w:szCs w:val="24"/>
              </w:rPr>
              <w:t>ОК 04</w:t>
            </w:r>
          </w:p>
        </w:tc>
        <w:tc>
          <w:tcPr>
            <w:tcW w:w="4324" w:type="dxa"/>
            <w:noWrap/>
          </w:tcPr>
          <w:p w14:paraId="632BFEB1" w14:textId="77777777" w:rsidR="007B3C4A" w:rsidRDefault="003B1D61">
            <w:pPr>
              <w:suppressAutoHyphens/>
              <w:spacing w:after="0" w:line="240" w:lineRule="auto"/>
              <w:rPr>
                <w:rFonts w:ascii="Times New Roman" w:hAnsi="Times New Roman"/>
                <w:color w:val="000000" w:themeColor="text1"/>
                <w:sz w:val="24"/>
                <w:szCs w:val="24"/>
              </w:rPr>
            </w:pPr>
            <w:r>
              <w:rPr>
                <w:rFonts w:ascii="Times New Roman" w:hAnsi="Times New Roman"/>
                <w:color w:val="000000" w:themeColor="text1"/>
                <w:sz w:val="24"/>
                <w:szCs w:val="24"/>
              </w:rPr>
              <w:t>организовывать работу коллектива и команды;</w:t>
            </w:r>
          </w:p>
          <w:p w14:paraId="29D6A564" w14:textId="77777777" w:rsidR="007B3C4A" w:rsidRDefault="003B1D61">
            <w:pPr>
              <w:suppressAutoHyphens/>
              <w:spacing w:after="0" w:line="240" w:lineRule="auto"/>
              <w:rPr>
                <w:rFonts w:ascii="Times New Roman" w:hAnsi="Times New Roman"/>
                <w:color w:val="000000" w:themeColor="text1"/>
                <w:sz w:val="24"/>
                <w:szCs w:val="24"/>
              </w:rPr>
            </w:pPr>
            <w:r>
              <w:rPr>
                <w:rFonts w:ascii="Times New Roman" w:hAnsi="Times New Roman"/>
                <w:color w:val="000000" w:themeColor="text1"/>
                <w:sz w:val="24"/>
                <w:szCs w:val="24"/>
              </w:rPr>
              <w:t>взаимодействовать с коллегами, руководством, клиентами в ходе профессиональной деятельности</w:t>
            </w:r>
          </w:p>
        </w:tc>
        <w:tc>
          <w:tcPr>
            <w:tcW w:w="4206" w:type="dxa"/>
            <w:noWrap/>
          </w:tcPr>
          <w:p w14:paraId="2A93C60B" w14:textId="77777777" w:rsidR="007B3C4A" w:rsidRDefault="003B1D61">
            <w:pPr>
              <w:suppressAutoHyphens/>
              <w:spacing w:after="0" w:line="240" w:lineRule="auto"/>
              <w:rPr>
                <w:rFonts w:ascii="Times New Roman" w:hAnsi="Times New Roman"/>
                <w:color w:val="000000" w:themeColor="text1"/>
                <w:sz w:val="24"/>
                <w:szCs w:val="24"/>
              </w:rPr>
            </w:pPr>
            <w:r>
              <w:rPr>
                <w:rFonts w:ascii="Times New Roman" w:hAnsi="Times New Roman"/>
                <w:color w:val="000000" w:themeColor="text1"/>
                <w:sz w:val="24"/>
                <w:szCs w:val="24"/>
              </w:rPr>
              <w:t>психологические основы деятельности коллектива, психологические особенности личности;</w:t>
            </w:r>
          </w:p>
          <w:p w14:paraId="0221703D" w14:textId="77777777" w:rsidR="007B3C4A" w:rsidRDefault="003B1D61">
            <w:pPr>
              <w:suppressAutoHyphens/>
              <w:spacing w:after="0" w:line="240" w:lineRule="auto"/>
              <w:rPr>
                <w:rFonts w:ascii="Times New Roman" w:hAnsi="Times New Roman"/>
                <w:color w:val="000000" w:themeColor="text1"/>
                <w:sz w:val="24"/>
                <w:szCs w:val="24"/>
              </w:rPr>
            </w:pPr>
            <w:r>
              <w:rPr>
                <w:rFonts w:ascii="Times New Roman" w:hAnsi="Times New Roman"/>
                <w:color w:val="000000" w:themeColor="text1"/>
                <w:sz w:val="24"/>
                <w:szCs w:val="24"/>
              </w:rPr>
              <w:t>основы проектной деятельности</w:t>
            </w:r>
          </w:p>
        </w:tc>
      </w:tr>
    </w:tbl>
    <w:p w14:paraId="19A20467" w14:textId="77777777" w:rsidR="007B3C4A" w:rsidRDefault="007B3C4A">
      <w:pPr>
        <w:suppressAutoHyphens/>
        <w:spacing w:after="0" w:line="240" w:lineRule="auto"/>
        <w:rPr>
          <w:rFonts w:ascii="Times New Roman" w:hAnsi="Times New Roman"/>
          <w:color w:val="000000" w:themeColor="text1"/>
          <w:sz w:val="24"/>
          <w:szCs w:val="24"/>
        </w:rPr>
      </w:pPr>
    </w:p>
    <w:p w14:paraId="778FAE45" w14:textId="77777777" w:rsidR="007B3C4A" w:rsidRDefault="003B1D61">
      <w:pPr>
        <w:pStyle w:val="1"/>
        <w:numPr>
          <w:ilvl w:val="0"/>
          <w:numId w:val="84"/>
        </w:numPr>
        <w:tabs>
          <w:tab w:val="left" w:pos="0"/>
        </w:tabs>
        <w:spacing w:before="0" w:after="0"/>
        <w:ind w:left="0" w:firstLine="0"/>
        <w:jc w:val="center"/>
        <w:rPr>
          <w:rStyle w:val="10"/>
          <w:b/>
          <w:bCs/>
          <w:color w:val="000000" w:themeColor="text1"/>
        </w:rPr>
      </w:pPr>
      <w:r>
        <w:rPr>
          <w:rStyle w:val="10"/>
          <w:b/>
          <w:bCs/>
          <w:color w:val="000000" w:themeColor="text1"/>
        </w:rPr>
        <w:t>СТРУКТУРА И СОДЕРЖАНИЕ УЧЕБНОЙ ДИСЦИПЛИНЫ</w:t>
      </w:r>
    </w:p>
    <w:p w14:paraId="5E1D7883" w14:textId="77777777" w:rsidR="007B3C4A" w:rsidRDefault="007B3C4A">
      <w:pPr>
        <w:spacing w:after="0" w:line="240" w:lineRule="auto"/>
        <w:ind w:left="1320"/>
        <w:rPr>
          <w:rFonts w:ascii="Times New Roman" w:hAnsi="Times New Roman"/>
          <w:color w:val="000000" w:themeColor="text1"/>
          <w:sz w:val="24"/>
          <w:szCs w:val="24"/>
        </w:rPr>
      </w:pPr>
    </w:p>
    <w:p w14:paraId="2BA525B7" w14:textId="77777777" w:rsidR="007B3C4A" w:rsidRDefault="003B1D61">
      <w:pPr>
        <w:suppressAutoHyphens/>
        <w:spacing w:after="0" w:line="240" w:lineRule="auto"/>
        <w:ind w:firstLine="709"/>
        <w:rPr>
          <w:rFonts w:ascii="Times New Roman" w:hAnsi="Times New Roman"/>
          <w:b/>
          <w:color w:val="000000" w:themeColor="text1"/>
          <w:sz w:val="24"/>
          <w:szCs w:val="24"/>
        </w:rPr>
      </w:pPr>
      <w:r>
        <w:rPr>
          <w:rFonts w:ascii="Times New Roman" w:hAnsi="Times New Roman"/>
          <w:b/>
          <w:color w:val="000000" w:themeColor="text1"/>
          <w:sz w:val="24"/>
          <w:szCs w:val="24"/>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7054"/>
        <w:gridCol w:w="2517"/>
      </w:tblGrid>
      <w:tr w:rsidR="007B3C4A" w14:paraId="77FAFE4C" w14:textId="77777777">
        <w:trPr>
          <w:trHeight w:val="23"/>
        </w:trPr>
        <w:tc>
          <w:tcPr>
            <w:tcW w:w="3685" w:type="pct"/>
            <w:noWrap/>
            <w:vAlign w:val="center"/>
          </w:tcPr>
          <w:p w14:paraId="79A49513" w14:textId="77777777" w:rsidR="007B3C4A" w:rsidRDefault="003B1D61">
            <w:pPr>
              <w:suppressAutoHyphens/>
              <w:spacing w:after="0" w:line="240" w:lineRule="auto"/>
              <w:rPr>
                <w:rFonts w:ascii="Times New Roman" w:hAnsi="Times New Roman"/>
                <w:b/>
                <w:color w:val="000000" w:themeColor="text1"/>
                <w:sz w:val="24"/>
                <w:szCs w:val="24"/>
              </w:rPr>
            </w:pPr>
            <w:r>
              <w:rPr>
                <w:rFonts w:ascii="Times New Roman" w:hAnsi="Times New Roman"/>
                <w:b/>
                <w:color w:val="000000" w:themeColor="text1"/>
                <w:sz w:val="24"/>
                <w:szCs w:val="24"/>
              </w:rPr>
              <w:t>Вид учебной работы</w:t>
            </w:r>
          </w:p>
        </w:tc>
        <w:tc>
          <w:tcPr>
            <w:tcW w:w="1315" w:type="pct"/>
            <w:noWrap/>
            <w:vAlign w:val="center"/>
          </w:tcPr>
          <w:p w14:paraId="39F7F190" w14:textId="77777777" w:rsidR="007B3C4A" w:rsidRDefault="003B1D61">
            <w:pPr>
              <w:suppressAutoHyphens/>
              <w:spacing w:after="0" w:line="240" w:lineRule="auto"/>
              <w:rPr>
                <w:rFonts w:ascii="Times New Roman" w:hAnsi="Times New Roman"/>
                <w:b/>
                <w:iCs/>
                <w:color w:val="000000" w:themeColor="text1"/>
                <w:sz w:val="24"/>
                <w:szCs w:val="24"/>
              </w:rPr>
            </w:pPr>
            <w:r>
              <w:rPr>
                <w:rFonts w:ascii="Times New Roman" w:hAnsi="Times New Roman"/>
                <w:b/>
                <w:iCs/>
                <w:color w:val="000000" w:themeColor="text1"/>
                <w:sz w:val="24"/>
                <w:szCs w:val="24"/>
              </w:rPr>
              <w:t>Объем в часах</w:t>
            </w:r>
          </w:p>
        </w:tc>
      </w:tr>
      <w:tr w:rsidR="007B3C4A" w14:paraId="21F4C3F5" w14:textId="77777777">
        <w:trPr>
          <w:trHeight w:val="23"/>
        </w:trPr>
        <w:tc>
          <w:tcPr>
            <w:tcW w:w="3685" w:type="pct"/>
            <w:noWrap/>
            <w:vAlign w:val="center"/>
          </w:tcPr>
          <w:p w14:paraId="72FA9368" w14:textId="77777777" w:rsidR="007B3C4A" w:rsidRDefault="003B1D61">
            <w:pPr>
              <w:suppressAutoHyphens/>
              <w:spacing w:after="0" w:line="240" w:lineRule="auto"/>
              <w:rPr>
                <w:rFonts w:ascii="Times New Roman" w:hAnsi="Times New Roman"/>
                <w:b/>
                <w:color w:val="000000" w:themeColor="text1"/>
                <w:sz w:val="24"/>
                <w:szCs w:val="24"/>
              </w:rPr>
            </w:pPr>
            <w:r>
              <w:rPr>
                <w:rFonts w:ascii="Times New Roman" w:hAnsi="Times New Roman"/>
                <w:b/>
                <w:color w:val="000000" w:themeColor="text1"/>
                <w:sz w:val="24"/>
                <w:szCs w:val="24"/>
              </w:rPr>
              <w:t>Объем образовательной программы учебной дисциплины</w:t>
            </w:r>
          </w:p>
        </w:tc>
        <w:tc>
          <w:tcPr>
            <w:tcW w:w="1315" w:type="pct"/>
            <w:noWrap/>
            <w:vAlign w:val="center"/>
          </w:tcPr>
          <w:p w14:paraId="11F5E8E8" w14:textId="77777777" w:rsidR="007B3C4A" w:rsidRDefault="003B1D61">
            <w:pPr>
              <w:suppressAutoHyphens/>
              <w:spacing w:after="0" w:line="240" w:lineRule="auto"/>
              <w:rPr>
                <w:rFonts w:ascii="Times New Roman" w:hAnsi="Times New Roman"/>
                <w:iCs/>
                <w:color w:val="000000" w:themeColor="text1"/>
                <w:sz w:val="24"/>
                <w:szCs w:val="24"/>
              </w:rPr>
            </w:pPr>
            <w:r>
              <w:rPr>
                <w:rFonts w:ascii="Times New Roman" w:hAnsi="Times New Roman"/>
                <w:iCs/>
                <w:color w:val="000000" w:themeColor="text1"/>
                <w:sz w:val="24"/>
                <w:szCs w:val="24"/>
              </w:rPr>
              <w:t>72</w:t>
            </w:r>
          </w:p>
        </w:tc>
      </w:tr>
      <w:tr w:rsidR="007B3C4A" w14:paraId="135C15BF" w14:textId="77777777">
        <w:trPr>
          <w:trHeight w:val="23"/>
        </w:trPr>
        <w:tc>
          <w:tcPr>
            <w:tcW w:w="3685" w:type="pct"/>
            <w:noWrap/>
            <w:vAlign w:val="center"/>
          </w:tcPr>
          <w:p w14:paraId="460E3FE8" w14:textId="77777777" w:rsidR="007B3C4A" w:rsidRDefault="003B1D61">
            <w:pPr>
              <w:suppressAutoHyphens/>
              <w:spacing w:after="0" w:line="240" w:lineRule="auto"/>
              <w:rPr>
                <w:rFonts w:ascii="Times New Roman" w:hAnsi="Times New Roman"/>
                <w:b/>
                <w:color w:val="000000" w:themeColor="text1"/>
                <w:sz w:val="24"/>
                <w:szCs w:val="24"/>
              </w:rPr>
            </w:pPr>
            <w:r>
              <w:rPr>
                <w:rFonts w:ascii="Times New Roman" w:hAnsi="Times New Roman"/>
                <w:b/>
                <w:color w:val="000000" w:themeColor="text1"/>
                <w:sz w:val="24"/>
                <w:szCs w:val="24"/>
              </w:rPr>
              <w:t>в т.ч. в форме практической подготовки</w:t>
            </w:r>
          </w:p>
        </w:tc>
        <w:tc>
          <w:tcPr>
            <w:tcW w:w="1315" w:type="pct"/>
            <w:noWrap/>
            <w:vAlign w:val="center"/>
          </w:tcPr>
          <w:p w14:paraId="2BB68013" w14:textId="77777777" w:rsidR="007B3C4A" w:rsidRDefault="007B3C4A">
            <w:pPr>
              <w:suppressAutoHyphens/>
              <w:spacing w:after="0" w:line="240" w:lineRule="auto"/>
              <w:rPr>
                <w:rFonts w:ascii="Times New Roman" w:hAnsi="Times New Roman"/>
                <w:iCs/>
                <w:color w:val="000000" w:themeColor="text1"/>
                <w:sz w:val="24"/>
                <w:szCs w:val="24"/>
              </w:rPr>
            </w:pPr>
          </w:p>
        </w:tc>
      </w:tr>
      <w:tr w:rsidR="007B3C4A" w14:paraId="77FE965D" w14:textId="77777777">
        <w:trPr>
          <w:trHeight w:val="23"/>
        </w:trPr>
        <w:tc>
          <w:tcPr>
            <w:tcW w:w="5000" w:type="pct"/>
            <w:gridSpan w:val="2"/>
            <w:noWrap/>
            <w:vAlign w:val="center"/>
          </w:tcPr>
          <w:p w14:paraId="4EBB06BE" w14:textId="77777777" w:rsidR="007B3C4A" w:rsidRDefault="003B1D61">
            <w:pPr>
              <w:suppressAutoHyphens/>
              <w:spacing w:after="0" w:line="240" w:lineRule="auto"/>
              <w:rPr>
                <w:rFonts w:ascii="Times New Roman" w:hAnsi="Times New Roman"/>
                <w:iCs/>
                <w:color w:val="000000" w:themeColor="text1"/>
                <w:sz w:val="24"/>
                <w:szCs w:val="24"/>
              </w:rPr>
            </w:pPr>
            <w:r>
              <w:rPr>
                <w:rFonts w:ascii="Times New Roman" w:hAnsi="Times New Roman"/>
                <w:color w:val="000000" w:themeColor="text1"/>
                <w:sz w:val="24"/>
                <w:szCs w:val="24"/>
              </w:rPr>
              <w:t>в т. ч.:</w:t>
            </w:r>
          </w:p>
        </w:tc>
      </w:tr>
      <w:tr w:rsidR="007B3C4A" w14:paraId="478A320E" w14:textId="77777777">
        <w:trPr>
          <w:trHeight w:val="23"/>
        </w:trPr>
        <w:tc>
          <w:tcPr>
            <w:tcW w:w="3685" w:type="pct"/>
            <w:noWrap/>
            <w:vAlign w:val="center"/>
          </w:tcPr>
          <w:p w14:paraId="7CDB6AD6" w14:textId="77777777" w:rsidR="007B3C4A" w:rsidRDefault="003B1D61">
            <w:pPr>
              <w:suppressAutoHyphens/>
              <w:spacing w:after="0" w:line="240" w:lineRule="auto"/>
              <w:rPr>
                <w:rFonts w:ascii="Times New Roman" w:hAnsi="Times New Roman"/>
                <w:color w:val="000000" w:themeColor="text1"/>
                <w:sz w:val="24"/>
                <w:szCs w:val="24"/>
              </w:rPr>
            </w:pPr>
            <w:r>
              <w:rPr>
                <w:rFonts w:ascii="Times New Roman" w:hAnsi="Times New Roman"/>
                <w:color w:val="000000" w:themeColor="text1"/>
                <w:sz w:val="24"/>
                <w:szCs w:val="24"/>
              </w:rPr>
              <w:t>теоретическое обучение</w:t>
            </w:r>
          </w:p>
        </w:tc>
        <w:tc>
          <w:tcPr>
            <w:tcW w:w="1315" w:type="pct"/>
            <w:noWrap/>
            <w:vAlign w:val="center"/>
          </w:tcPr>
          <w:p w14:paraId="089E9A18" w14:textId="77777777" w:rsidR="007B3C4A" w:rsidRDefault="003B1D61">
            <w:pPr>
              <w:suppressAutoHyphens/>
              <w:spacing w:after="0" w:line="240" w:lineRule="auto"/>
              <w:rPr>
                <w:rFonts w:ascii="Times New Roman" w:hAnsi="Times New Roman"/>
                <w:iCs/>
                <w:color w:val="000000" w:themeColor="text1"/>
                <w:sz w:val="24"/>
                <w:szCs w:val="24"/>
              </w:rPr>
            </w:pPr>
            <w:r>
              <w:rPr>
                <w:rFonts w:ascii="Times New Roman" w:hAnsi="Times New Roman"/>
                <w:iCs/>
                <w:color w:val="000000" w:themeColor="text1"/>
                <w:sz w:val="24"/>
                <w:szCs w:val="24"/>
              </w:rPr>
              <w:t>22</w:t>
            </w:r>
          </w:p>
        </w:tc>
      </w:tr>
      <w:tr w:rsidR="007B3C4A" w14:paraId="4162C1BB" w14:textId="77777777">
        <w:trPr>
          <w:trHeight w:val="23"/>
        </w:trPr>
        <w:tc>
          <w:tcPr>
            <w:tcW w:w="3685" w:type="pct"/>
            <w:noWrap/>
            <w:vAlign w:val="center"/>
          </w:tcPr>
          <w:p w14:paraId="1BAF2ACA" w14:textId="77777777" w:rsidR="007B3C4A" w:rsidRDefault="003B1D61">
            <w:pPr>
              <w:suppressAutoHyphens/>
              <w:spacing w:after="0" w:line="240" w:lineRule="auto"/>
              <w:rPr>
                <w:rFonts w:ascii="Times New Roman" w:hAnsi="Times New Roman"/>
                <w:color w:val="000000" w:themeColor="text1"/>
                <w:sz w:val="24"/>
                <w:szCs w:val="24"/>
              </w:rPr>
            </w:pPr>
            <w:r>
              <w:rPr>
                <w:rFonts w:ascii="Times New Roman" w:hAnsi="Times New Roman"/>
                <w:color w:val="000000" w:themeColor="text1"/>
                <w:sz w:val="24"/>
                <w:szCs w:val="24"/>
              </w:rPr>
              <w:t>лабораторные работы</w:t>
            </w:r>
          </w:p>
        </w:tc>
        <w:tc>
          <w:tcPr>
            <w:tcW w:w="1315" w:type="pct"/>
            <w:noWrap/>
            <w:vAlign w:val="center"/>
          </w:tcPr>
          <w:p w14:paraId="2A0949D9" w14:textId="77777777" w:rsidR="007B3C4A" w:rsidRDefault="007B3C4A">
            <w:pPr>
              <w:suppressAutoHyphens/>
              <w:spacing w:after="0" w:line="240" w:lineRule="auto"/>
              <w:rPr>
                <w:rFonts w:ascii="Times New Roman" w:hAnsi="Times New Roman"/>
                <w:iCs/>
                <w:color w:val="000000" w:themeColor="text1"/>
                <w:sz w:val="24"/>
                <w:szCs w:val="24"/>
              </w:rPr>
            </w:pPr>
          </w:p>
        </w:tc>
      </w:tr>
      <w:tr w:rsidR="007B3C4A" w14:paraId="3FB4221B" w14:textId="77777777">
        <w:trPr>
          <w:trHeight w:val="23"/>
        </w:trPr>
        <w:tc>
          <w:tcPr>
            <w:tcW w:w="3685" w:type="pct"/>
            <w:noWrap/>
            <w:vAlign w:val="center"/>
          </w:tcPr>
          <w:p w14:paraId="04AEE9BF" w14:textId="77777777" w:rsidR="007B3C4A" w:rsidRDefault="003B1D61">
            <w:pPr>
              <w:suppressAutoHyphens/>
              <w:spacing w:after="0" w:line="240" w:lineRule="auto"/>
              <w:rPr>
                <w:rFonts w:ascii="Times New Roman" w:hAnsi="Times New Roman"/>
                <w:color w:val="000000" w:themeColor="text1"/>
                <w:sz w:val="24"/>
                <w:szCs w:val="24"/>
              </w:rPr>
            </w:pPr>
            <w:r>
              <w:rPr>
                <w:rFonts w:ascii="Times New Roman" w:hAnsi="Times New Roman"/>
                <w:color w:val="000000" w:themeColor="text1"/>
                <w:sz w:val="24"/>
                <w:szCs w:val="24"/>
              </w:rPr>
              <w:t>практические занятия</w:t>
            </w:r>
          </w:p>
        </w:tc>
        <w:tc>
          <w:tcPr>
            <w:tcW w:w="1315" w:type="pct"/>
            <w:noWrap/>
            <w:vAlign w:val="center"/>
          </w:tcPr>
          <w:p w14:paraId="4549EA73" w14:textId="77777777" w:rsidR="007B3C4A" w:rsidRDefault="003B1D61">
            <w:pPr>
              <w:suppressAutoHyphens/>
              <w:spacing w:after="0" w:line="240" w:lineRule="auto"/>
              <w:rPr>
                <w:rFonts w:ascii="Times New Roman" w:hAnsi="Times New Roman"/>
                <w:iCs/>
                <w:color w:val="000000" w:themeColor="text1"/>
                <w:sz w:val="24"/>
                <w:szCs w:val="24"/>
              </w:rPr>
            </w:pPr>
            <w:r>
              <w:rPr>
                <w:rFonts w:ascii="Times New Roman" w:hAnsi="Times New Roman"/>
                <w:iCs/>
                <w:color w:val="000000" w:themeColor="text1"/>
                <w:sz w:val="24"/>
                <w:szCs w:val="24"/>
              </w:rPr>
              <w:t>26</w:t>
            </w:r>
          </w:p>
        </w:tc>
      </w:tr>
      <w:tr w:rsidR="007B3C4A" w14:paraId="741AFE25" w14:textId="77777777">
        <w:trPr>
          <w:trHeight w:val="23"/>
        </w:trPr>
        <w:tc>
          <w:tcPr>
            <w:tcW w:w="3685" w:type="pct"/>
            <w:noWrap/>
            <w:vAlign w:val="center"/>
          </w:tcPr>
          <w:p w14:paraId="7C8D47F6" w14:textId="77777777" w:rsidR="007B3C4A" w:rsidRDefault="003B1D61">
            <w:pPr>
              <w:suppressAutoHyphens/>
              <w:spacing w:after="0" w:line="240" w:lineRule="auto"/>
              <w:rPr>
                <w:rFonts w:ascii="Times New Roman" w:hAnsi="Times New Roman"/>
                <w:color w:val="000000" w:themeColor="text1"/>
                <w:sz w:val="24"/>
                <w:szCs w:val="24"/>
              </w:rPr>
            </w:pPr>
            <w:r>
              <w:rPr>
                <w:rFonts w:ascii="Times New Roman" w:hAnsi="Times New Roman"/>
                <w:color w:val="000000" w:themeColor="text1"/>
                <w:sz w:val="24"/>
                <w:szCs w:val="24"/>
              </w:rPr>
              <w:t xml:space="preserve">курсовая работа (проект) </w:t>
            </w:r>
          </w:p>
        </w:tc>
        <w:tc>
          <w:tcPr>
            <w:tcW w:w="1315" w:type="pct"/>
            <w:noWrap/>
            <w:vAlign w:val="center"/>
          </w:tcPr>
          <w:p w14:paraId="530EA69F" w14:textId="77777777" w:rsidR="007B3C4A" w:rsidRDefault="007B3C4A">
            <w:pPr>
              <w:suppressAutoHyphens/>
              <w:spacing w:after="0" w:line="240" w:lineRule="auto"/>
              <w:rPr>
                <w:rFonts w:ascii="Times New Roman" w:hAnsi="Times New Roman"/>
                <w:iCs/>
                <w:color w:val="000000" w:themeColor="text1"/>
                <w:sz w:val="24"/>
                <w:szCs w:val="24"/>
              </w:rPr>
            </w:pPr>
          </w:p>
        </w:tc>
      </w:tr>
      <w:tr w:rsidR="007B3C4A" w14:paraId="37551C81" w14:textId="77777777">
        <w:trPr>
          <w:trHeight w:val="23"/>
        </w:trPr>
        <w:tc>
          <w:tcPr>
            <w:tcW w:w="3685" w:type="pct"/>
            <w:noWrap/>
            <w:vAlign w:val="center"/>
          </w:tcPr>
          <w:p w14:paraId="4A94D038" w14:textId="77777777" w:rsidR="007B3C4A" w:rsidRDefault="003B1D61">
            <w:pPr>
              <w:suppressAutoHyphens/>
              <w:spacing w:after="0" w:line="240" w:lineRule="auto"/>
              <w:rPr>
                <w:rFonts w:ascii="Times New Roman" w:hAnsi="Times New Roman"/>
                <w:i/>
                <w:color w:val="000000" w:themeColor="text1"/>
                <w:sz w:val="24"/>
                <w:szCs w:val="24"/>
              </w:rPr>
            </w:pPr>
            <w:r>
              <w:rPr>
                <w:rFonts w:ascii="Times New Roman" w:hAnsi="Times New Roman"/>
                <w:i/>
                <w:color w:val="000000" w:themeColor="text1"/>
                <w:sz w:val="24"/>
                <w:szCs w:val="24"/>
              </w:rPr>
              <w:t xml:space="preserve">Самостоятельная работа </w:t>
            </w:r>
          </w:p>
        </w:tc>
        <w:tc>
          <w:tcPr>
            <w:tcW w:w="1315" w:type="pct"/>
            <w:noWrap/>
            <w:vAlign w:val="center"/>
          </w:tcPr>
          <w:p w14:paraId="4A04DB12" w14:textId="77777777" w:rsidR="007B3C4A" w:rsidRDefault="003B1D61">
            <w:pPr>
              <w:suppressAutoHyphens/>
              <w:spacing w:after="0" w:line="240" w:lineRule="auto"/>
              <w:rPr>
                <w:rFonts w:ascii="Times New Roman" w:hAnsi="Times New Roman"/>
                <w:iCs/>
                <w:color w:val="000000" w:themeColor="text1"/>
                <w:sz w:val="24"/>
                <w:szCs w:val="24"/>
              </w:rPr>
            </w:pPr>
            <w:r>
              <w:rPr>
                <w:rFonts w:ascii="Times New Roman" w:hAnsi="Times New Roman"/>
                <w:iCs/>
                <w:color w:val="000000" w:themeColor="text1"/>
                <w:sz w:val="24"/>
                <w:szCs w:val="24"/>
              </w:rPr>
              <w:t>24</w:t>
            </w:r>
          </w:p>
        </w:tc>
      </w:tr>
      <w:tr w:rsidR="007B3C4A" w14:paraId="36A63F89" w14:textId="77777777">
        <w:trPr>
          <w:trHeight w:val="23"/>
        </w:trPr>
        <w:tc>
          <w:tcPr>
            <w:tcW w:w="3685" w:type="pct"/>
            <w:noWrap/>
            <w:vAlign w:val="center"/>
          </w:tcPr>
          <w:p w14:paraId="573347F8" w14:textId="77777777" w:rsidR="007B3C4A" w:rsidRDefault="003B1D61">
            <w:pPr>
              <w:suppressAutoHyphens/>
              <w:spacing w:after="0" w:line="240" w:lineRule="auto"/>
              <w:rPr>
                <w:rFonts w:ascii="Times New Roman" w:hAnsi="Times New Roman"/>
                <w:i/>
                <w:color w:val="000000" w:themeColor="text1"/>
                <w:sz w:val="24"/>
                <w:szCs w:val="24"/>
              </w:rPr>
            </w:pPr>
            <w:r>
              <w:rPr>
                <w:rFonts w:ascii="Times New Roman" w:hAnsi="Times New Roman"/>
                <w:b/>
                <w:iCs/>
                <w:color w:val="000000" w:themeColor="text1"/>
                <w:sz w:val="24"/>
                <w:szCs w:val="24"/>
              </w:rPr>
              <w:t>Промежуточная аттестация в форме экзамена</w:t>
            </w:r>
          </w:p>
        </w:tc>
        <w:tc>
          <w:tcPr>
            <w:tcW w:w="1315" w:type="pct"/>
            <w:noWrap/>
            <w:vAlign w:val="center"/>
          </w:tcPr>
          <w:p w14:paraId="655CDD64" w14:textId="77777777" w:rsidR="007B3C4A" w:rsidRDefault="007B3C4A">
            <w:pPr>
              <w:suppressAutoHyphens/>
              <w:spacing w:after="0" w:line="240" w:lineRule="auto"/>
              <w:rPr>
                <w:rFonts w:ascii="Times New Roman" w:hAnsi="Times New Roman"/>
                <w:iCs/>
                <w:color w:val="000000" w:themeColor="text1"/>
                <w:sz w:val="24"/>
                <w:szCs w:val="24"/>
              </w:rPr>
            </w:pPr>
          </w:p>
        </w:tc>
      </w:tr>
    </w:tbl>
    <w:p w14:paraId="22E04E6D" w14:textId="77777777" w:rsidR="007B3C4A" w:rsidRDefault="007B3C4A">
      <w:pPr>
        <w:suppressAutoHyphens/>
        <w:spacing w:after="0" w:line="240" w:lineRule="auto"/>
        <w:rPr>
          <w:rFonts w:ascii="Times New Roman" w:hAnsi="Times New Roman"/>
          <w:b/>
          <w:i/>
          <w:color w:val="000000" w:themeColor="text1"/>
          <w:sz w:val="24"/>
          <w:szCs w:val="24"/>
        </w:rPr>
      </w:pPr>
    </w:p>
    <w:p w14:paraId="122D7568" w14:textId="77777777" w:rsidR="007B3C4A" w:rsidRDefault="007B3C4A">
      <w:pPr>
        <w:spacing w:after="0" w:line="240" w:lineRule="auto"/>
        <w:rPr>
          <w:rFonts w:ascii="Times New Roman" w:hAnsi="Times New Roman"/>
          <w:b/>
          <w:i/>
          <w:color w:val="000000" w:themeColor="text1"/>
          <w:sz w:val="24"/>
          <w:szCs w:val="24"/>
        </w:rPr>
        <w:sectPr w:rsidR="007B3C4A">
          <w:footerReference w:type="default" r:id="rId147"/>
          <w:pgSz w:w="11906" w:h="16838"/>
          <w:pgMar w:top="1134" w:right="850" w:bottom="284" w:left="1701" w:header="708" w:footer="708" w:gutter="0"/>
          <w:cols w:space="720"/>
          <w:docGrid w:linePitch="299"/>
        </w:sectPr>
      </w:pPr>
    </w:p>
    <w:p w14:paraId="74FDC708" w14:textId="77777777" w:rsidR="007B3C4A" w:rsidRDefault="003B1D61">
      <w:pPr>
        <w:spacing w:after="0" w:line="240" w:lineRule="auto"/>
        <w:ind w:firstLine="709"/>
        <w:rPr>
          <w:rFonts w:ascii="Times New Roman" w:hAnsi="Times New Roman"/>
          <w:b/>
          <w:bCs/>
          <w:color w:val="000000" w:themeColor="text1"/>
          <w:sz w:val="24"/>
          <w:szCs w:val="24"/>
        </w:rPr>
      </w:pPr>
      <w:r>
        <w:rPr>
          <w:rFonts w:ascii="Times New Roman" w:hAnsi="Times New Roman"/>
          <w:b/>
          <w:color w:val="000000" w:themeColor="text1"/>
          <w:sz w:val="24"/>
          <w:szCs w:val="24"/>
        </w:rPr>
        <w:lastRenderedPageBreak/>
        <w:t xml:space="preserve">2.2. Тематический план и содержание учебной дисциплины </w:t>
      </w:r>
    </w:p>
    <w:tbl>
      <w:tblPr>
        <w:tblW w:w="503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384"/>
        <w:gridCol w:w="6238"/>
        <w:gridCol w:w="1103"/>
        <w:gridCol w:w="1701"/>
        <w:gridCol w:w="1064"/>
        <w:gridCol w:w="2533"/>
      </w:tblGrid>
      <w:tr w:rsidR="007B3C4A" w14:paraId="23F05A09" w14:textId="77777777">
        <w:trPr>
          <w:trHeight w:val="23"/>
        </w:trPr>
        <w:tc>
          <w:tcPr>
            <w:tcW w:w="793" w:type="pct"/>
            <w:noWrap/>
            <w:vAlign w:val="center"/>
          </w:tcPr>
          <w:p w14:paraId="46C97D36" w14:textId="77777777" w:rsidR="007B3C4A" w:rsidRDefault="003B1D61">
            <w:pPr>
              <w:suppressAutoHyphens/>
              <w:spacing w:after="0" w:line="240" w:lineRule="auto"/>
              <w:jc w:val="center"/>
              <w:rPr>
                <w:rFonts w:ascii="Times New Roman" w:hAnsi="Times New Roman"/>
                <w:b/>
                <w:bCs/>
                <w:color w:val="000000" w:themeColor="text1"/>
                <w:sz w:val="24"/>
                <w:szCs w:val="24"/>
              </w:rPr>
            </w:pPr>
            <w:r>
              <w:rPr>
                <w:rFonts w:ascii="Times New Roman" w:hAnsi="Times New Roman"/>
                <w:b/>
                <w:bCs/>
                <w:color w:val="000000" w:themeColor="text1"/>
                <w:sz w:val="24"/>
                <w:szCs w:val="24"/>
              </w:rPr>
              <w:t>Наименование разделов и тем</w:t>
            </w:r>
          </w:p>
        </w:tc>
        <w:tc>
          <w:tcPr>
            <w:tcW w:w="2075" w:type="pct"/>
            <w:noWrap/>
            <w:vAlign w:val="center"/>
          </w:tcPr>
          <w:p w14:paraId="3AD54B79" w14:textId="77777777" w:rsidR="007B3C4A" w:rsidRDefault="003B1D61">
            <w:pPr>
              <w:suppressAutoHyphens/>
              <w:spacing w:after="0" w:line="240" w:lineRule="auto"/>
              <w:jc w:val="center"/>
              <w:rPr>
                <w:rFonts w:ascii="Times New Roman" w:hAnsi="Times New Roman"/>
                <w:b/>
                <w:bCs/>
                <w:color w:val="000000" w:themeColor="text1"/>
                <w:sz w:val="24"/>
                <w:szCs w:val="24"/>
              </w:rPr>
            </w:pPr>
            <w:r>
              <w:rPr>
                <w:rFonts w:ascii="Times New Roman" w:hAnsi="Times New Roman"/>
                <w:b/>
                <w:bCs/>
                <w:color w:val="000000" w:themeColor="text1"/>
                <w:sz w:val="24"/>
                <w:szCs w:val="24"/>
              </w:rPr>
              <w:t>Содержание учебного материала и формы организации деятельности обучающихся</w:t>
            </w:r>
          </w:p>
        </w:tc>
        <w:tc>
          <w:tcPr>
            <w:tcW w:w="367" w:type="pct"/>
            <w:noWrap/>
            <w:vAlign w:val="center"/>
          </w:tcPr>
          <w:p w14:paraId="23BD260B" w14:textId="77777777" w:rsidR="007B3C4A" w:rsidRDefault="003B1D61">
            <w:pPr>
              <w:suppressAutoHyphens/>
              <w:spacing w:after="0" w:line="240" w:lineRule="auto"/>
              <w:jc w:val="center"/>
              <w:rPr>
                <w:rFonts w:ascii="Times New Roman" w:hAnsi="Times New Roman"/>
                <w:b/>
                <w:bCs/>
                <w:color w:val="000000" w:themeColor="text1"/>
                <w:sz w:val="24"/>
                <w:szCs w:val="24"/>
              </w:rPr>
            </w:pPr>
            <w:r>
              <w:rPr>
                <w:rFonts w:ascii="Times New Roman" w:hAnsi="Times New Roman"/>
                <w:b/>
                <w:bCs/>
                <w:color w:val="000000" w:themeColor="text1"/>
                <w:sz w:val="24"/>
                <w:szCs w:val="24"/>
              </w:rPr>
              <w:t xml:space="preserve">Объем, акад. ч / в том числе в форме практической подготовки, </w:t>
            </w:r>
            <w:proofErr w:type="spellStart"/>
            <w:r>
              <w:rPr>
                <w:rFonts w:ascii="Times New Roman" w:hAnsi="Times New Roman"/>
                <w:b/>
                <w:bCs/>
                <w:color w:val="000000" w:themeColor="text1"/>
                <w:sz w:val="24"/>
                <w:szCs w:val="24"/>
              </w:rPr>
              <w:t>акад</w:t>
            </w:r>
            <w:proofErr w:type="spellEnd"/>
            <w:r>
              <w:rPr>
                <w:rFonts w:ascii="Times New Roman" w:hAnsi="Times New Roman"/>
                <w:b/>
                <w:bCs/>
                <w:color w:val="000000" w:themeColor="text1"/>
                <w:sz w:val="24"/>
                <w:szCs w:val="24"/>
              </w:rPr>
              <w:t xml:space="preserve"> ч</w:t>
            </w:r>
          </w:p>
        </w:tc>
        <w:tc>
          <w:tcPr>
            <w:tcW w:w="566" w:type="pct"/>
            <w:noWrap/>
            <w:vAlign w:val="center"/>
          </w:tcPr>
          <w:p w14:paraId="2A69399B" w14:textId="77777777" w:rsidR="007B3C4A" w:rsidRDefault="003B1D61">
            <w:pPr>
              <w:suppressAutoHyphens/>
              <w:spacing w:after="0" w:line="240" w:lineRule="auto"/>
              <w:jc w:val="center"/>
              <w:rPr>
                <w:rFonts w:ascii="Times New Roman" w:hAnsi="Times New Roman"/>
                <w:b/>
                <w:bCs/>
                <w:color w:val="000000" w:themeColor="text1"/>
                <w:sz w:val="24"/>
                <w:szCs w:val="24"/>
              </w:rPr>
            </w:pPr>
            <w:r>
              <w:rPr>
                <w:rFonts w:ascii="Times New Roman" w:hAnsi="Times New Roman"/>
                <w:b/>
                <w:bCs/>
                <w:color w:val="000000" w:themeColor="text1"/>
                <w:sz w:val="24"/>
                <w:szCs w:val="24"/>
              </w:rPr>
              <w:t>Коды компетенций и личностных результатов, формированию которых способствует элемент программы</w:t>
            </w:r>
          </w:p>
        </w:tc>
        <w:tc>
          <w:tcPr>
            <w:tcW w:w="354" w:type="pct"/>
            <w:noWrap/>
            <w:vAlign w:val="center"/>
          </w:tcPr>
          <w:p w14:paraId="21D3BF56" w14:textId="77777777" w:rsidR="007B3C4A" w:rsidRDefault="003B1D61">
            <w:pPr>
              <w:suppressAutoHyphens/>
              <w:spacing w:after="0" w:line="240" w:lineRule="auto"/>
              <w:jc w:val="center"/>
              <w:rPr>
                <w:rFonts w:ascii="Times New Roman" w:hAnsi="Times New Roman"/>
                <w:b/>
                <w:bCs/>
                <w:color w:val="000000" w:themeColor="text1"/>
                <w:sz w:val="24"/>
                <w:szCs w:val="24"/>
              </w:rPr>
            </w:pPr>
            <w:r>
              <w:rPr>
                <w:rFonts w:ascii="Times New Roman" w:hAnsi="Times New Roman"/>
                <w:b/>
                <w:bCs/>
                <w:color w:val="000000" w:themeColor="text1"/>
                <w:sz w:val="24"/>
                <w:szCs w:val="24"/>
              </w:rPr>
              <w:t>Код ПК, ОК</w:t>
            </w:r>
          </w:p>
        </w:tc>
        <w:tc>
          <w:tcPr>
            <w:tcW w:w="842" w:type="pct"/>
            <w:noWrap/>
            <w:vAlign w:val="center"/>
          </w:tcPr>
          <w:p w14:paraId="535FF96B" w14:textId="77777777" w:rsidR="007B3C4A" w:rsidRDefault="003B1D61">
            <w:pPr>
              <w:suppressAutoHyphens/>
              <w:spacing w:after="0" w:line="240" w:lineRule="auto"/>
              <w:jc w:val="center"/>
              <w:rPr>
                <w:rFonts w:ascii="Times New Roman" w:hAnsi="Times New Roman"/>
                <w:b/>
                <w:bCs/>
                <w:color w:val="000000" w:themeColor="text1"/>
                <w:sz w:val="24"/>
                <w:szCs w:val="24"/>
              </w:rPr>
            </w:pPr>
            <w:r>
              <w:rPr>
                <w:rFonts w:ascii="Times New Roman" w:hAnsi="Times New Roman"/>
                <w:b/>
                <w:bCs/>
                <w:color w:val="000000" w:themeColor="text1"/>
                <w:sz w:val="24"/>
                <w:szCs w:val="24"/>
              </w:rPr>
              <w:t>Код Н/У/З</w:t>
            </w:r>
          </w:p>
        </w:tc>
      </w:tr>
      <w:tr w:rsidR="007B3C4A" w14:paraId="0F9E79F4" w14:textId="77777777">
        <w:trPr>
          <w:trHeight w:val="23"/>
        </w:trPr>
        <w:tc>
          <w:tcPr>
            <w:tcW w:w="793" w:type="pct"/>
            <w:noWrap/>
          </w:tcPr>
          <w:p w14:paraId="56BACEC7" w14:textId="77777777" w:rsidR="007B3C4A" w:rsidRDefault="003B1D61">
            <w:pPr>
              <w:spacing w:after="0" w:line="240" w:lineRule="auto"/>
              <w:rPr>
                <w:rFonts w:ascii="Times New Roman" w:hAnsi="Times New Roman"/>
                <w:b/>
                <w:bCs/>
                <w:i/>
                <w:iCs/>
                <w:color w:val="000000" w:themeColor="text1"/>
                <w:sz w:val="24"/>
                <w:szCs w:val="24"/>
              </w:rPr>
            </w:pPr>
            <w:r>
              <w:rPr>
                <w:rFonts w:ascii="Times New Roman" w:hAnsi="Times New Roman"/>
                <w:b/>
                <w:bCs/>
                <w:i/>
                <w:iCs/>
                <w:color w:val="000000" w:themeColor="text1"/>
                <w:sz w:val="24"/>
                <w:szCs w:val="24"/>
              </w:rPr>
              <w:t>1</w:t>
            </w:r>
          </w:p>
        </w:tc>
        <w:tc>
          <w:tcPr>
            <w:tcW w:w="2075" w:type="pct"/>
            <w:noWrap/>
          </w:tcPr>
          <w:p w14:paraId="579B9B62" w14:textId="77777777" w:rsidR="007B3C4A" w:rsidRDefault="003B1D61">
            <w:pPr>
              <w:spacing w:after="0" w:line="240" w:lineRule="auto"/>
              <w:jc w:val="center"/>
              <w:rPr>
                <w:rFonts w:ascii="Times New Roman" w:hAnsi="Times New Roman"/>
                <w:b/>
                <w:bCs/>
                <w:i/>
                <w:iCs/>
                <w:color w:val="000000" w:themeColor="text1"/>
                <w:sz w:val="24"/>
                <w:szCs w:val="24"/>
              </w:rPr>
            </w:pPr>
            <w:r>
              <w:rPr>
                <w:rFonts w:ascii="Times New Roman" w:hAnsi="Times New Roman"/>
                <w:b/>
                <w:bCs/>
                <w:i/>
                <w:iCs/>
                <w:color w:val="000000" w:themeColor="text1"/>
                <w:sz w:val="24"/>
                <w:szCs w:val="24"/>
              </w:rPr>
              <w:t>2</w:t>
            </w:r>
          </w:p>
        </w:tc>
        <w:tc>
          <w:tcPr>
            <w:tcW w:w="367" w:type="pct"/>
            <w:noWrap/>
          </w:tcPr>
          <w:p w14:paraId="07A4D872" w14:textId="77777777" w:rsidR="007B3C4A" w:rsidRDefault="003B1D61">
            <w:pPr>
              <w:spacing w:after="0" w:line="240" w:lineRule="auto"/>
              <w:jc w:val="center"/>
              <w:rPr>
                <w:rFonts w:ascii="Times New Roman" w:hAnsi="Times New Roman"/>
                <w:b/>
                <w:bCs/>
                <w:i/>
                <w:iCs/>
                <w:color w:val="000000" w:themeColor="text1"/>
                <w:sz w:val="24"/>
                <w:szCs w:val="24"/>
              </w:rPr>
            </w:pPr>
            <w:r>
              <w:rPr>
                <w:rFonts w:ascii="Times New Roman" w:hAnsi="Times New Roman"/>
                <w:b/>
                <w:bCs/>
                <w:i/>
                <w:iCs/>
                <w:color w:val="000000" w:themeColor="text1"/>
                <w:sz w:val="24"/>
                <w:szCs w:val="24"/>
              </w:rPr>
              <w:t>3</w:t>
            </w:r>
          </w:p>
        </w:tc>
        <w:tc>
          <w:tcPr>
            <w:tcW w:w="566" w:type="pct"/>
            <w:noWrap/>
          </w:tcPr>
          <w:p w14:paraId="5A1038B9" w14:textId="77777777" w:rsidR="007B3C4A" w:rsidRDefault="003B1D61">
            <w:pPr>
              <w:spacing w:after="0" w:line="240" w:lineRule="auto"/>
              <w:jc w:val="center"/>
              <w:rPr>
                <w:rFonts w:ascii="Times New Roman" w:hAnsi="Times New Roman"/>
                <w:b/>
                <w:bCs/>
                <w:i/>
                <w:iCs/>
                <w:color w:val="000000" w:themeColor="text1"/>
                <w:sz w:val="24"/>
                <w:szCs w:val="24"/>
              </w:rPr>
            </w:pPr>
            <w:r>
              <w:rPr>
                <w:rFonts w:ascii="Times New Roman" w:hAnsi="Times New Roman"/>
                <w:b/>
                <w:bCs/>
                <w:i/>
                <w:iCs/>
                <w:color w:val="000000" w:themeColor="text1"/>
                <w:sz w:val="24"/>
                <w:szCs w:val="24"/>
              </w:rPr>
              <w:t>4</w:t>
            </w:r>
          </w:p>
        </w:tc>
        <w:tc>
          <w:tcPr>
            <w:tcW w:w="354" w:type="pct"/>
            <w:noWrap/>
          </w:tcPr>
          <w:p w14:paraId="3B5CEA99" w14:textId="77777777" w:rsidR="007B3C4A" w:rsidRDefault="007B3C4A">
            <w:pPr>
              <w:spacing w:after="0" w:line="240" w:lineRule="auto"/>
              <w:jc w:val="center"/>
              <w:rPr>
                <w:rFonts w:ascii="Times New Roman" w:hAnsi="Times New Roman"/>
                <w:b/>
                <w:bCs/>
                <w:i/>
                <w:iCs/>
                <w:color w:val="000000" w:themeColor="text1"/>
                <w:sz w:val="24"/>
                <w:szCs w:val="24"/>
              </w:rPr>
            </w:pPr>
          </w:p>
        </w:tc>
        <w:tc>
          <w:tcPr>
            <w:tcW w:w="842" w:type="pct"/>
            <w:noWrap/>
          </w:tcPr>
          <w:p w14:paraId="76A0BDCE" w14:textId="77777777" w:rsidR="007B3C4A" w:rsidRDefault="007B3C4A">
            <w:pPr>
              <w:spacing w:after="0" w:line="240" w:lineRule="auto"/>
              <w:jc w:val="center"/>
              <w:rPr>
                <w:rFonts w:ascii="Times New Roman" w:hAnsi="Times New Roman"/>
                <w:b/>
                <w:bCs/>
                <w:i/>
                <w:iCs/>
                <w:color w:val="000000" w:themeColor="text1"/>
                <w:sz w:val="24"/>
                <w:szCs w:val="24"/>
              </w:rPr>
            </w:pPr>
          </w:p>
        </w:tc>
      </w:tr>
      <w:tr w:rsidR="007B3C4A" w14:paraId="0B319718" w14:textId="77777777">
        <w:trPr>
          <w:trHeight w:val="23"/>
        </w:trPr>
        <w:tc>
          <w:tcPr>
            <w:tcW w:w="2868" w:type="pct"/>
            <w:gridSpan w:val="2"/>
            <w:noWrap/>
          </w:tcPr>
          <w:p w14:paraId="4DB951B1" w14:textId="77777777" w:rsidR="007B3C4A" w:rsidRPr="00EE2D5A" w:rsidRDefault="003B1D6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hAnsi="Times New Roman"/>
                <w:b/>
                <w:color w:val="000000" w:themeColor="text1"/>
                <w:sz w:val="24"/>
                <w:szCs w:val="24"/>
              </w:rPr>
            </w:pPr>
            <w:r>
              <w:rPr>
                <w:rFonts w:ascii="Times New Roman" w:hAnsi="Times New Roman"/>
                <w:b/>
                <w:color w:val="000000" w:themeColor="text1"/>
                <w:sz w:val="24"/>
                <w:szCs w:val="24"/>
              </w:rPr>
              <w:t>Раздел1. Физико-химические закономерности формирования структуры материалов</w:t>
            </w:r>
          </w:p>
        </w:tc>
        <w:tc>
          <w:tcPr>
            <w:tcW w:w="367" w:type="pct"/>
            <w:noWrap/>
          </w:tcPr>
          <w:p w14:paraId="597FDB26" w14:textId="77777777" w:rsidR="007B3C4A" w:rsidRPr="00EE2D5A" w:rsidRDefault="007B3C4A">
            <w:pPr>
              <w:widowControl w:val="0"/>
              <w:autoSpaceDE w:val="0"/>
              <w:autoSpaceDN w:val="0"/>
              <w:spacing w:after="0" w:line="240" w:lineRule="auto"/>
              <w:jc w:val="center"/>
              <w:rPr>
                <w:rFonts w:ascii="Times New Roman" w:hAnsi="Times New Roman"/>
                <w:b/>
                <w:color w:val="000000" w:themeColor="text1"/>
                <w:sz w:val="24"/>
                <w:szCs w:val="24"/>
              </w:rPr>
            </w:pPr>
          </w:p>
        </w:tc>
        <w:tc>
          <w:tcPr>
            <w:tcW w:w="566" w:type="pct"/>
            <w:noWrap/>
            <w:vAlign w:val="center"/>
          </w:tcPr>
          <w:p w14:paraId="19073792" w14:textId="77777777" w:rsidR="007B3C4A" w:rsidRDefault="007B3C4A">
            <w:pPr>
              <w:spacing w:after="0" w:line="240" w:lineRule="auto"/>
              <w:jc w:val="center"/>
              <w:rPr>
                <w:rFonts w:ascii="Times New Roman" w:hAnsi="Times New Roman"/>
                <w:color w:val="000000" w:themeColor="text1"/>
                <w:sz w:val="24"/>
                <w:szCs w:val="24"/>
                <w:lang w:eastAsia="en-US"/>
              </w:rPr>
            </w:pPr>
          </w:p>
        </w:tc>
        <w:tc>
          <w:tcPr>
            <w:tcW w:w="354" w:type="pct"/>
            <w:noWrap/>
            <w:vAlign w:val="center"/>
          </w:tcPr>
          <w:p w14:paraId="44EB8BB2" w14:textId="77777777" w:rsidR="007B3C4A" w:rsidRDefault="007B3C4A">
            <w:pPr>
              <w:spacing w:after="0" w:line="240" w:lineRule="auto"/>
              <w:jc w:val="center"/>
              <w:rPr>
                <w:rFonts w:ascii="Times New Roman" w:hAnsi="Times New Roman"/>
                <w:bCs/>
                <w:iCs/>
                <w:color w:val="000000" w:themeColor="text1"/>
                <w:sz w:val="24"/>
                <w:szCs w:val="24"/>
              </w:rPr>
            </w:pPr>
          </w:p>
        </w:tc>
        <w:tc>
          <w:tcPr>
            <w:tcW w:w="842" w:type="pct"/>
            <w:noWrap/>
            <w:vAlign w:val="center"/>
          </w:tcPr>
          <w:p w14:paraId="1B5AF339" w14:textId="77777777" w:rsidR="007B3C4A" w:rsidRDefault="007B3C4A">
            <w:pPr>
              <w:suppressAutoHyphens/>
              <w:spacing w:after="0" w:line="240" w:lineRule="auto"/>
              <w:jc w:val="center"/>
              <w:rPr>
                <w:rFonts w:ascii="Times New Roman" w:hAnsi="Times New Roman"/>
                <w:bCs/>
                <w:iCs/>
                <w:color w:val="000000" w:themeColor="text1"/>
                <w:sz w:val="24"/>
                <w:szCs w:val="24"/>
              </w:rPr>
            </w:pPr>
          </w:p>
        </w:tc>
      </w:tr>
      <w:tr w:rsidR="007B3C4A" w14:paraId="7357FCD9" w14:textId="77777777">
        <w:trPr>
          <w:trHeight w:val="23"/>
        </w:trPr>
        <w:tc>
          <w:tcPr>
            <w:tcW w:w="793" w:type="pct"/>
            <w:vMerge w:val="restart"/>
            <w:noWrap/>
          </w:tcPr>
          <w:p w14:paraId="087E2ED7" w14:textId="77777777" w:rsidR="007B3C4A" w:rsidRDefault="003B1D61">
            <w:pPr>
              <w:widowControl w:val="0"/>
              <w:autoSpaceDE w:val="0"/>
              <w:autoSpaceDN w:val="0"/>
              <w:spacing w:after="0" w:line="240" w:lineRule="auto"/>
              <w:rPr>
                <w:rFonts w:ascii="Times New Roman" w:hAnsi="Times New Roman"/>
                <w:b/>
                <w:color w:val="000000" w:themeColor="text1"/>
                <w:sz w:val="24"/>
                <w:szCs w:val="24"/>
              </w:rPr>
            </w:pPr>
            <w:r>
              <w:rPr>
                <w:rFonts w:ascii="Times New Roman" w:hAnsi="Times New Roman"/>
                <w:b/>
                <w:color w:val="000000" w:themeColor="text1"/>
                <w:sz w:val="24"/>
                <w:szCs w:val="24"/>
              </w:rPr>
              <w:t xml:space="preserve">Тема 1.1. </w:t>
            </w:r>
          </w:p>
          <w:p w14:paraId="6BD7ADA4" w14:textId="77777777" w:rsidR="007B3C4A" w:rsidRDefault="003B1D61">
            <w:pPr>
              <w:widowControl w:val="0"/>
              <w:autoSpaceDE w:val="0"/>
              <w:autoSpaceDN w:val="0"/>
              <w:spacing w:after="0" w:line="240" w:lineRule="auto"/>
              <w:rPr>
                <w:rFonts w:ascii="Times New Roman" w:hAnsi="Times New Roman"/>
                <w:b/>
                <w:bCs/>
                <w:color w:val="000000" w:themeColor="text1"/>
                <w:sz w:val="24"/>
                <w:szCs w:val="24"/>
              </w:rPr>
            </w:pPr>
            <w:r>
              <w:rPr>
                <w:rFonts w:ascii="Times New Roman" w:hAnsi="Times New Roman"/>
                <w:b/>
                <w:color w:val="000000" w:themeColor="text1"/>
                <w:sz w:val="24"/>
                <w:szCs w:val="24"/>
              </w:rPr>
              <w:t>Строение и свойства материалов</w:t>
            </w:r>
          </w:p>
        </w:tc>
        <w:tc>
          <w:tcPr>
            <w:tcW w:w="2075" w:type="pct"/>
            <w:noWrap/>
          </w:tcPr>
          <w:p w14:paraId="4C2D6DFB" w14:textId="77777777" w:rsidR="007B3C4A" w:rsidRDefault="003B1D61">
            <w:pPr>
              <w:widowControl w:val="0"/>
              <w:autoSpaceDE w:val="0"/>
              <w:autoSpaceDN w:val="0"/>
              <w:spacing w:after="0" w:line="240" w:lineRule="auto"/>
              <w:ind w:rightChars="36" w:right="79"/>
              <w:rPr>
                <w:rFonts w:ascii="Times New Roman" w:hAnsi="Times New Roman"/>
                <w:color w:val="000000" w:themeColor="text1"/>
                <w:sz w:val="24"/>
                <w:szCs w:val="24"/>
              </w:rPr>
            </w:pPr>
            <w:r>
              <w:rPr>
                <w:rFonts w:ascii="Times New Roman" w:hAnsi="Times New Roman"/>
                <w:color w:val="000000" w:themeColor="text1"/>
                <w:sz w:val="24"/>
                <w:szCs w:val="24"/>
              </w:rPr>
              <w:t>Основные сведения о производстве и применении материалов. Кристаллическое строение металлов.</w:t>
            </w:r>
          </w:p>
          <w:p w14:paraId="05E10456" w14:textId="77777777" w:rsidR="007B3C4A" w:rsidRDefault="003B1D61">
            <w:pPr>
              <w:widowControl w:val="0"/>
              <w:autoSpaceDE w:val="0"/>
              <w:autoSpaceDN w:val="0"/>
              <w:spacing w:after="0" w:line="240" w:lineRule="auto"/>
              <w:ind w:rightChars="36" w:right="79"/>
              <w:rPr>
                <w:rFonts w:ascii="Times New Roman" w:hAnsi="Times New Roman"/>
                <w:bCs/>
                <w:color w:val="000000" w:themeColor="text1"/>
                <w:sz w:val="24"/>
                <w:szCs w:val="24"/>
                <w:lang w:eastAsia="en-US"/>
              </w:rPr>
            </w:pPr>
            <w:r>
              <w:rPr>
                <w:rFonts w:ascii="Times New Roman" w:hAnsi="Times New Roman"/>
                <w:color w:val="000000" w:themeColor="text1"/>
                <w:sz w:val="24"/>
                <w:szCs w:val="24"/>
              </w:rPr>
              <w:t>Свойства металлов и способы их определения.</w:t>
            </w:r>
          </w:p>
        </w:tc>
        <w:tc>
          <w:tcPr>
            <w:tcW w:w="367" w:type="pct"/>
            <w:noWrap/>
            <w:vAlign w:val="center"/>
          </w:tcPr>
          <w:p w14:paraId="24701C07" w14:textId="77777777" w:rsidR="007B3C4A" w:rsidRDefault="003B1D61">
            <w:pPr>
              <w:suppressAutoHyphens/>
              <w:spacing w:after="0" w:line="240" w:lineRule="auto"/>
              <w:jc w:val="center"/>
              <w:rPr>
                <w:rFonts w:ascii="Times New Roman" w:hAnsi="Times New Roman"/>
                <w:i/>
                <w:iCs/>
                <w:color w:val="000000" w:themeColor="text1"/>
                <w:sz w:val="24"/>
                <w:szCs w:val="24"/>
              </w:rPr>
            </w:pPr>
            <w:r>
              <w:rPr>
                <w:rFonts w:ascii="Times New Roman" w:hAnsi="Times New Roman"/>
                <w:i/>
                <w:iCs/>
                <w:color w:val="000000" w:themeColor="text1"/>
                <w:sz w:val="24"/>
                <w:szCs w:val="24"/>
              </w:rPr>
              <w:t>2</w:t>
            </w:r>
          </w:p>
        </w:tc>
        <w:tc>
          <w:tcPr>
            <w:tcW w:w="566" w:type="pct"/>
            <w:vMerge w:val="restart"/>
            <w:noWrap/>
            <w:vAlign w:val="center"/>
          </w:tcPr>
          <w:p w14:paraId="7BF008A3" w14:textId="77777777" w:rsidR="007B3C4A" w:rsidRDefault="003B1D61">
            <w:pPr>
              <w:spacing w:after="0" w:line="240" w:lineRule="auto"/>
              <w:jc w:val="center"/>
              <w:rPr>
                <w:rFonts w:ascii="Times New Roman" w:hAnsi="Times New Roman"/>
                <w:color w:val="000000" w:themeColor="text1"/>
                <w:sz w:val="24"/>
                <w:szCs w:val="24"/>
                <w:lang w:eastAsia="en-US"/>
              </w:rPr>
            </w:pPr>
            <w:r>
              <w:rPr>
                <w:rFonts w:ascii="Times New Roman" w:hAnsi="Times New Roman"/>
                <w:color w:val="000000" w:themeColor="text1"/>
                <w:sz w:val="24"/>
                <w:szCs w:val="24"/>
                <w:lang w:eastAsia="en-US"/>
              </w:rPr>
              <w:t>ЛР 07, ЛР 09, ЛР 10</w:t>
            </w:r>
          </w:p>
        </w:tc>
        <w:tc>
          <w:tcPr>
            <w:tcW w:w="354" w:type="pct"/>
            <w:vMerge w:val="restart"/>
            <w:noWrap/>
            <w:vAlign w:val="center"/>
          </w:tcPr>
          <w:p w14:paraId="42885C16" w14:textId="77777777" w:rsidR="007B3C4A" w:rsidRDefault="003B1D61">
            <w:pPr>
              <w:spacing w:after="0" w:line="240" w:lineRule="auto"/>
              <w:jc w:val="center"/>
              <w:rPr>
                <w:rFonts w:ascii="Times New Roman" w:hAnsi="Times New Roman"/>
                <w:bCs/>
                <w:i/>
                <w:color w:val="000000" w:themeColor="text1"/>
                <w:sz w:val="24"/>
                <w:szCs w:val="24"/>
              </w:rPr>
            </w:pPr>
            <w:r>
              <w:rPr>
                <w:rFonts w:ascii="Times New Roman" w:hAnsi="Times New Roman"/>
                <w:bCs/>
                <w:i/>
                <w:color w:val="000000" w:themeColor="text1"/>
                <w:sz w:val="24"/>
                <w:szCs w:val="24"/>
              </w:rPr>
              <w:t>ПК 1.1</w:t>
            </w:r>
          </w:p>
          <w:p w14:paraId="04419009" w14:textId="77777777" w:rsidR="007B3C4A" w:rsidRDefault="003B1D61">
            <w:pPr>
              <w:spacing w:after="0" w:line="240" w:lineRule="auto"/>
              <w:jc w:val="center"/>
              <w:rPr>
                <w:rFonts w:ascii="Times New Roman" w:hAnsi="Times New Roman"/>
                <w:bCs/>
                <w:i/>
                <w:color w:val="000000" w:themeColor="text1"/>
                <w:sz w:val="24"/>
                <w:szCs w:val="24"/>
              </w:rPr>
            </w:pPr>
            <w:r>
              <w:rPr>
                <w:rFonts w:ascii="Times New Roman" w:hAnsi="Times New Roman"/>
                <w:bCs/>
                <w:i/>
                <w:color w:val="000000" w:themeColor="text1"/>
                <w:sz w:val="24"/>
                <w:szCs w:val="24"/>
              </w:rPr>
              <w:t>ПК 1.2</w:t>
            </w:r>
          </w:p>
          <w:p w14:paraId="623F6D27" w14:textId="77777777" w:rsidR="007B3C4A" w:rsidRDefault="003B1D61">
            <w:pPr>
              <w:spacing w:after="0" w:line="240" w:lineRule="auto"/>
              <w:jc w:val="center"/>
              <w:rPr>
                <w:rFonts w:ascii="Times New Roman" w:hAnsi="Times New Roman"/>
                <w:bCs/>
                <w:i/>
                <w:color w:val="000000" w:themeColor="text1"/>
                <w:sz w:val="24"/>
                <w:szCs w:val="24"/>
              </w:rPr>
            </w:pPr>
            <w:r>
              <w:rPr>
                <w:rFonts w:ascii="Times New Roman" w:hAnsi="Times New Roman"/>
                <w:bCs/>
                <w:i/>
                <w:color w:val="000000" w:themeColor="text1"/>
                <w:sz w:val="24"/>
                <w:szCs w:val="24"/>
              </w:rPr>
              <w:t>ОК 01</w:t>
            </w:r>
          </w:p>
          <w:p w14:paraId="364B60BD" w14:textId="77777777" w:rsidR="007B3C4A" w:rsidRDefault="003B1D61">
            <w:pPr>
              <w:spacing w:after="0" w:line="240" w:lineRule="auto"/>
              <w:jc w:val="center"/>
              <w:rPr>
                <w:rFonts w:ascii="Times New Roman" w:hAnsi="Times New Roman"/>
                <w:bCs/>
                <w:i/>
                <w:color w:val="000000" w:themeColor="text1"/>
                <w:sz w:val="24"/>
                <w:szCs w:val="24"/>
              </w:rPr>
            </w:pPr>
            <w:r>
              <w:rPr>
                <w:rFonts w:ascii="Times New Roman" w:hAnsi="Times New Roman"/>
                <w:bCs/>
                <w:i/>
                <w:color w:val="000000" w:themeColor="text1"/>
                <w:sz w:val="24"/>
                <w:szCs w:val="24"/>
              </w:rPr>
              <w:t>ОК 03</w:t>
            </w:r>
          </w:p>
          <w:p w14:paraId="04CAF7E6" w14:textId="77777777" w:rsidR="007B3C4A" w:rsidRDefault="003B1D61">
            <w:pPr>
              <w:spacing w:after="0" w:line="240" w:lineRule="auto"/>
              <w:jc w:val="center"/>
              <w:rPr>
                <w:rFonts w:ascii="Times New Roman" w:hAnsi="Times New Roman"/>
                <w:b/>
                <w:i/>
                <w:color w:val="000000" w:themeColor="text1"/>
                <w:sz w:val="24"/>
                <w:szCs w:val="24"/>
              </w:rPr>
            </w:pPr>
            <w:r>
              <w:rPr>
                <w:rFonts w:ascii="Times New Roman" w:hAnsi="Times New Roman"/>
                <w:bCs/>
                <w:i/>
                <w:color w:val="000000" w:themeColor="text1"/>
                <w:sz w:val="24"/>
                <w:szCs w:val="24"/>
              </w:rPr>
              <w:t>ОК 04</w:t>
            </w:r>
          </w:p>
        </w:tc>
        <w:tc>
          <w:tcPr>
            <w:tcW w:w="842" w:type="pct"/>
            <w:vMerge w:val="restart"/>
            <w:noWrap/>
            <w:vAlign w:val="center"/>
          </w:tcPr>
          <w:p w14:paraId="7994DFBC" w14:textId="77777777" w:rsidR="007B3C4A" w:rsidRDefault="007B3C4A">
            <w:pPr>
              <w:suppressAutoHyphens/>
              <w:spacing w:after="0" w:line="240" w:lineRule="auto"/>
              <w:jc w:val="center"/>
              <w:rPr>
                <w:rFonts w:ascii="Times New Roman" w:hAnsi="Times New Roman"/>
                <w:bCs/>
                <w:iCs/>
                <w:color w:val="000000" w:themeColor="text1"/>
                <w:sz w:val="24"/>
                <w:szCs w:val="24"/>
              </w:rPr>
            </w:pPr>
          </w:p>
          <w:p w14:paraId="5F581D71" w14:textId="77777777" w:rsidR="007B3C4A" w:rsidRDefault="007B3C4A">
            <w:pPr>
              <w:suppressAutoHyphens/>
              <w:spacing w:after="0" w:line="240" w:lineRule="auto"/>
              <w:jc w:val="center"/>
              <w:rPr>
                <w:rFonts w:ascii="Times New Roman" w:hAnsi="Times New Roman"/>
                <w:bCs/>
                <w:iCs/>
                <w:color w:val="000000" w:themeColor="text1"/>
                <w:sz w:val="24"/>
                <w:szCs w:val="24"/>
              </w:rPr>
            </w:pPr>
          </w:p>
          <w:p w14:paraId="526E527D" w14:textId="77777777" w:rsidR="007B3C4A" w:rsidRDefault="003B1D61">
            <w:pPr>
              <w:suppressAutoHyphens/>
              <w:spacing w:after="0" w:line="240" w:lineRule="auto"/>
              <w:jc w:val="center"/>
              <w:rPr>
                <w:rFonts w:ascii="Times New Roman" w:hAnsi="Times New Roman"/>
                <w:bCs/>
                <w:iCs/>
                <w:color w:val="000000" w:themeColor="text1"/>
                <w:sz w:val="24"/>
                <w:szCs w:val="24"/>
              </w:rPr>
            </w:pPr>
            <w:r>
              <w:rPr>
                <w:rFonts w:ascii="Times New Roman" w:hAnsi="Times New Roman"/>
                <w:bCs/>
                <w:iCs/>
                <w:color w:val="000000" w:themeColor="text1"/>
                <w:sz w:val="24"/>
                <w:szCs w:val="24"/>
              </w:rPr>
              <w:t>У 1.1.01</w:t>
            </w:r>
            <w:r w:rsidRPr="00EE2D5A">
              <w:rPr>
                <w:rFonts w:ascii="Times New Roman" w:hAnsi="Times New Roman"/>
                <w:bCs/>
                <w:iCs/>
                <w:color w:val="000000" w:themeColor="text1"/>
                <w:sz w:val="24"/>
                <w:szCs w:val="24"/>
              </w:rPr>
              <w:t>,</w:t>
            </w:r>
            <w:r>
              <w:rPr>
                <w:rFonts w:ascii="Times New Roman" w:hAnsi="Times New Roman"/>
                <w:bCs/>
                <w:iCs/>
                <w:color w:val="000000" w:themeColor="text1"/>
                <w:sz w:val="24"/>
                <w:szCs w:val="24"/>
              </w:rPr>
              <w:t>У 1.1.02</w:t>
            </w:r>
          </w:p>
          <w:p w14:paraId="6D5F6877" w14:textId="77777777" w:rsidR="007B3C4A" w:rsidRDefault="003B1D61">
            <w:pPr>
              <w:suppressAutoHyphens/>
              <w:spacing w:after="0" w:line="240" w:lineRule="auto"/>
              <w:jc w:val="center"/>
              <w:rPr>
                <w:rFonts w:ascii="Times New Roman" w:hAnsi="Times New Roman"/>
                <w:bCs/>
                <w:iCs/>
                <w:color w:val="000000" w:themeColor="text1"/>
                <w:sz w:val="24"/>
                <w:szCs w:val="24"/>
              </w:rPr>
            </w:pPr>
            <w:r>
              <w:rPr>
                <w:rFonts w:ascii="Times New Roman" w:hAnsi="Times New Roman"/>
                <w:bCs/>
                <w:iCs/>
                <w:color w:val="000000" w:themeColor="text1"/>
                <w:sz w:val="24"/>
                <w:szCs w:val="24"/>
              </w:rPr>
              <w:t>У 1.1.03</w:t>
            </w:r>
            <w:r w:rsidRPr="00EE2D5A">
              <w:rPr>
                <w:rFonts w:ascii="Times New Roman" w:hAnsi="Times New Roman"/>
                <w:bCs/>
                <w:iCs/>
                <w:color w:val="000000" w:themeColor="text1"/>
                <w:sz w:val="24"/>
                <w:szCs w:val="24"/>
              </w:rPr>
              <w:t xml:space="preserve">, </w:t>
            </w:r>
            <w:r>
              <w:rPr>
                <w:rFonts w:ascii="Times New Roman" w:hAnsi="Times New Roman"/>
                <w:bCs/>
                <w:iCs/>
                <w:color w:val="000000" w:themeColor="text1"/>
                <w:sz w:val="24"/>
                <w:szCs w:val="24"/>
              </w:rPr>
              <w:t>У 1.1.04</w:t>
            </w:r>
          </w:p>
          <w:p w14:paraId="00377C05" w14:textId="77777777" w:rsidR="007B3C4A" w:rsidRDefault="003B1D61">
            <w:pPr>
              <w:suppressAutoHyphens/>
              <w:spacing w:after="0" w:line="240" w:lineRule="auto"/>
              <w:jc w:val="center"/>
              <w:rPr>
                <w:rFonts w:ascii="Times New Roman" w:hAnsi="Times New Roman"/>
                <w:bCs/>
                <w:iCs/>
                <w:color w:val="000000" w:themeColor="text1"/>
                <w:sz w:val="24"/>
                <w:szCs w:val="24"/>
              </w:rPr>
            </w:pPr>
            <w:r>
              <w:rPr>
                <w:rFonts w:ascii="Times New Roman" w:hAnsi="Times New Roman"/>
                <w:bCs/>
                <w:iCs/>
                <w:color w:val="000000" w:themeColor="text1"/>
                <w:sz w:val="24"/>
                <w:szCs w:val="24"/>
              </w:rPr>
              <w:t>У 1.1.05</w:t>
            </w:r>
            <w:r w:rsidRPr="00EE2D5A">
              <w:rPr>
                <w:rFonts w:ascii="Times New Roman" w:hAnsi="Times New Roman"/>
                <w:bCs/>
                <w:iCs/>
                <w:color w:val="000000" w:themeColor="text1"/>
                <w:sz w:val="24"/>
                <w:szCs w:val="24"/>
              </w:rPr>
              <w:t xml:space="preserve">, </w:t>
            </w:r>
            <w:r>
              <w:rPr>
                <w:rFonts w:ascii="Times New Roman" w:hAnsi="Times New Roman"/>
                <w:bCs/>
                <w:iCs/>
                <w:color w:val="000000" w:themeColor="text1"/>
                <w:sz w:val="24"/>
                <w:szCs w:val="24"/>
              </w:rPr>
              <w:t>З 1.1.01</w:t>
            </w:r>
          </w:p>
          <w:p w14:paraId="6B9D76BF" w14:textId="77777777" w:rsidR="007B3C4A" w:rsidRDefault="003B1D61">
            <w:pPr>
              <w:suppressAutoHyphens/>
              <w:spacing w:after="0" w:line="240" w:lineRule="auto"/>
              <w:jc w:val="center"/>
              <w:rPr>
                <w:rFonts w:ascii="Times New Roman" w:hAnsi="Times New Roman"/>
                <w:bCs/>
                <w:iCs/>
                <w:color w:val="000000" w:themeColor="text1"/>
                <w:sz w:val="24"/>
                <w:szCs w:val="24"/>
              </w:rPr>
            </w:pPr>
            <w:r>
              <w:rPr>
                <w:rFonts w:ascii="Times New Roman" w:hAnsi="Times New Roman"/>
                <w:bCs/>
                <w:iCs/>
                <w:color w:val="000000" w:themeColor="text1"/>
                <w:sz w:val="24"/>
                <w:szCs w:val="24"/>
              </w:rPr>
              <w:t>З 1.1.02</w:t>
            </w:r>
            <w:r w:rsidRPr="00EE2D5A">
              <w:rPr>
                <w:rFonts w:ascii="Times New Roman" w:hAnsi="Times New Roman"/>
                <w:bCs/>
                <w:iCs/>
                <w:color w:val="000000" w:themeColor="text1"/>
                <w:sz w:val="24"/>
                <w:szCs w:val="24"/>
              </w:rPr>
              <w:t xml:space="preserve">, </w:t>
            </w:r>
            <w:r>
              <w:rPr>
                <w:rFonts w:ascii="Times New Roman" w:hAnsi="Times New Roman"/>
                <w:bCs/>
                <w:iCs/>
                <w:color w:val="000000" w:themeColor="text1"/>
                <w:sz w:val="24"/>
                <w:szCs w:val="24"/>
              </w:rPr>
              <w:t>З 1.1.03</w:t>
            </w:r>
          </w:p>
          <w:p w14:paraId="12E180AA" w14:textId="77777777" w:rsidR="007B3C4A" w:rsidRDefault="003B1D61">
            <w:pPr>
              <w:suppressAutoHyphens/>
              <w:spacing w:after="0" w:line="240" w:lineRule="auto"/>
              <w:jc w:val="center"/>
              <w:rPr>
                <w:rFonts w:ascii="Times New Roman" w:hAnsi="Times New Roman"/>
                <w:bCs/>
                <w:iCs/>
                <w:color w:val="000000" w:themeColor="text1"/>
                <w:sz w:val="24"/>
                <w:szCs w:val="24"/>
              </w:rPr>
            </w:pPr>
            <w:r>
              <w:rPr>
                <w:rFonts w:ascii="Times New Roman" w:hAnsi="Times New Roman"/>
                <w:bCs/>
                <w:iCs/>
                <w:color w:val="000000" w:themeColor="text1"/>
                <w:sz w:val="24"/>
                <w:szCs w:val="24"/>
              </w:rPr>
              <w:t>Н 1.2.01</w:t>
            </w:r>
            <w:r w:rsidRPr="00EE2D5A">
              <w:rPr>
                <w:rFonts w:ascii="Times New Roman" w:hAnsi="Times New Roman"/>
                <w:bCs/>
                <w:iCs/>
                <w:color w:val="000000" w:themeColor="text1"/>
                <w:sz w:val="24"/>
                <w:szCs w:val="24"/>
              </w:rPr>
              <w:t xml:space="preserve">, </w:t>
            </w:r>
            <w:r>
              <w:rPr>
                <w:rFonts w:ascii="Times New Roman" w:hAnsi="Times New Roman"/>
                <w:bCs/>
                <w:iCs/>
                <w:color w:val="000000" w:themeColor="text1"/>
                <w:sz w:val="24"/>
                <w:szCs w:val="24"/>
              </w:rPr>
              <w:t>У 1.2.01</w:t>
            </w:r>
          </w:p>
          <w:p w14:paraId="7011C49C" w14:textId="77777777" w:rsidR="007B3C4A" w:rsidRDefault="003B1D61">
            <w:pPr>
              <w:suppressAutoHyphens/>
              <w:spacing w:after="0" w:line="240" w:lineRule="auto"/>
              <w:jc w:val="center"/>
              <w:rPr>
                <w:rFonts w:ascii="Times New Roman" w:hAnsi="Times New Roman"/>
                <w:bCs/>
                <w:iCs/>
                <w:color w:val="000000" w:themeColor="text1"/>
                <w:sz w:val="24"/>
                <w:szCs w:val="24"/>
              </w:rPr>
            </w:pPr>
            <w:r>
              <w:rPr>
                <w:rFonts w:ascii="Times New Roman" w:hAnsi="Times New Roman"/>
                <w:bCs/>
                <w:iCs/>
                <w:color w:val="000000" w:themeColor="text1"/>
                <w:sz w:val="24"/>
                <w:szCs w:val="24"/>
              </w:rPr>
              <w:t>З 1.2.01</w:t>
            </w:r>
            <w:r w:rsidRPr="00EE2D5A">
              <w:rPr>
                <w:rFonts w:ascii="Times New Roman" w:hAnsi="Times New Roman"/>
                <w:bCs/>
                <w:iCs/>
                <w:color w:val="000000" w:themeColor="text1"/>
                <w:sz w:val="24"/>
                <w:szCs w:val="24"/>
              </w:rPr>
              <w:t xml:space="preserve">, </w:t>
            </w:r>
            <w:r>
              <w:rPr>
                <w:rFonts w:ascii="Times New Roman" w:hAnsi="Times New Roman"/>
                <w:bCs/>
                <w:iCs/>
                <w:color w:val="000000" w:themeColor="text1"/>
                <w:sz w:val="24"/>
                <w:szCs w:val="24"/>
              </w:rPr>
              <w:t>З 1.2.02</w:t>
            </w:r>
          </w:p>
          <w:p w14:paraId="74B0801E" w14:textId="77777777" w:rsidR="007B3C4A" w:rsidRDefault="003B1D61">
            <w:pPr>
              <w:suppressAutoHyphens/>
              <w:spacing w:after="0" w:line="240" w:lineRule="auto"/>
              <w:jc w:val="center"/>
              <w:rPr>
                <w:rFonts w:ascii="Times New Roman" w:hAnsi="Times New Roman"/>
                <w:bCs/>
                <w:iCs/>
                <w:color w:val="000000" w:themeColor="text1"/>
                <w:sz w:val="24"/>
                <w:szCs w:val="24"/>
              </w:rPr>
            </w:pPr>
            <w:r>
              <w:rPr>
                <w:rFonts w:ascii="Times New Roman" w:hAnsi="Times New Roman"/>
                <w:bCs/>
                <w:iCs/>
                <w:color w:val="000000" w:themeColor="text1"/>
                <w:sz w:val="24"/>
                <w:szCs w:val="24"/>
              </w:rPr>
              <w:t>З 1.2.03</w:t>
            </w:r>
            <w:r w:rsidRPr="00EE2D5A">
              <w:rPr>
                <w:rFonts w:ascii="Times New Roman" w:hAnsi="Times New Roman"/>
                <w:bCs/>
                <w:iCs/>
                <w:color w:val="000000" w:themeColor="text1"/>
                <w:sz w:val="24"/>
                <w:szCs w:val="24"/>
              </w:rPr>
              <w:t xml:space="preserve">, </w:t>
            </w:r>
            <w:r>
              <w:rPr>
                <w:rFonts w:ascii="Times New Roman" w:hAnsi="Times New Roman"/>
                <w:bCs/>
                <w:iCs/>
                <w:color w:val="000000" w:themeColor="text1"/>
                <w:sz w:val="24"/>
                <w:szCs w:val="24"/>
              </w:rPr>
              <w:t>З 1.2.04</w:t>
            </w:r>
          </w:p>
          <w:p w14:paraId="322FEB05" w14:textId="77777777" w:rsidR="007B3C4A" w:rsidRPr="00EE2D5A" w:rsidRDefault="003B1D61">
            <w:pPr>
              <w:suppressAutoHyphens/>
              <w:spacing w:after="0" w:line="240" w:lineRule="auto"/>
              <w:jc w:val="center"/>
              <w:rPr>
                <w:rFonts w:ascii="Times New Roman" w:hAnsi="Times New Roman"/>
                <w:bCs/>
                <w:iCs/>
                <w:color w:val="000000" w:themeColor="text1"/>
                <w:sz w:val="24"/>
                <w:szCs w:val="24"/>
              </w:rPr>
            </w:pP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01.01</w:t>
            </w:r>
            <w:r w:rsidRPr="00EE2D5A">
              <w:rPr>
                <w:rFonts w:ascii="Times New Roman" w:hAnsi="Times New Roman"/>
                <w:bCs/>
                <w:iCs/>
                <w:color w:val="000000" w:themeColor="text1"/>
                <w:sz w:val="24"/>
                <w:szCs w:val="24"/>
              </w:rPr>
              <w:t xml:space="preserve">,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01.02</w:t>
            </w:r>
            <w:r w:rsidRPr="00EE2D5A">
              <w:rPr>
                <w:rFonts w:ascii="Times New Roman" w:hAnsi="Times New Roman"/>
                <w:bCs/>
                <w:iCs/>
                <w:color w:val="000000" w:themeColor="text1"/>
                <w:sz w:val="24"/>
                <w:szCs w:val="24"/>
              </w:rPr>
              <w:t xml:space="preserve">,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01.03</w:t>
            </w:r>
            <w:r w:rsidRPr="00EE2D5A">
              <w:rPr>
                <w:rFonts w:ascii="Times New Roman" w:hAnsi="Times New Roman"/>
                <w:bCs/>
                <w:iCs/>
                <w:color w:val="000000" w:themeColor="text1"/>
                <w:sz w:val="24"/>
                <w:szCs w:val="24"/>
              </w:rPr>
              <w:t xml:space="preserve">,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01.04</w:t>
            </w:r>
            <w:r w:rsidRPr="00EE2D5A">
              <w:rPr>
                <w:rFonts w:ascii="Times New Roman" w:hAnsi="Times New Roman"/>
                <w:bCs/>
                <w:iCs/>
                <w:color w:val="000000" w:themeColor="text1"/>
                <w:sz w:val="24"/>
                <w:szCs w:val="24"/>
              </w:rPr>
              <w:t xml:space="preserve">,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01.05</w:t>
            </w:r>
            <w:r w:rsidRPr="00EE2D5A">
              <w:rPr>
                <w:rFonts w:ascii="Times New Roman" w:hAnsi="Times New Roman"/>
                <w:bCs/>
                <w:iCs/>
                <w:color w:val="000000" w:themeColor="text1"/>
                <w:sz w:val="24"/>
                <w:szCs w:val="24"/>
              </w:rPr>
              <w:t xml:space="preserve">,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01.06</w:t>
            </w:r>
            <w:r w:rsidRPr="00EE2D5A">
              <w:rPr>
                <w:rFonts w:ascii="Times New Roman" w:hAnsi="Times New Roman"/>
                <w:bCs/>
                <w:iCs/>
                <w:color w:val="000000" w:themeColor="text1"/>
                <w:sz w:val="24"/>
                <w:szCs w:val="24"/>
              </w:rPr>
              <w:t xml:space="preserve">,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01.07</w:t>
            </w:r>
            <w:r w:rsidRPr="00EE2D5A">
              <w:rPr>
                <w:rFonts w:ascii="Times New Roman" w:hAnsi="Times New Roman"/>
                <w:bCs/>
                <w:iCs/>
                <w:color w:val="000000" w:themeColor="text1"/>
                <w:sz w:val="24"/>
                <w:szCs w:val="24"/>
              </w:rPr>
              <w:t xml:space="preserve">,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01.08</w:t>
            </w:r>
            <w:r w:rsidRPr="00EE2D5A">
              <w:rPr>
                <w:rFonts w:ascii="Times New Roman" w:hAnsi="Times New Roman"/>
                <w:bCs/>
                <w:iCs/>
                <w:color w:val="000000" w:themeColor="text1"/>
                <w:sz w:val="24"/>
                <w:szCs w:val="24"/>
              </w:rPr>
              <w:t xml:space="preserve">,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01.09</w:t>
            </w:r>
            <w:r w:rsidRPr="00EE2D5A">
              <w:rPr>
                <w:rFonts w:ascii="Times New Roman" w:hAnsi="Times New Roman"/>
                <w:bCs/>
                <w:iCs/>
                <w:color w:val="000000" w:themeColor="text1"/>
                <w:sz w:val="24"/>
                <w:szCs w:val="24"/>
              </w:rPr>
              <w:t xml:space="preserve">,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01.01</w:t>
            </w:r>
            <w:r w:rsidRPr="00EE2D5A">
              <w:rPr>
                <w:rFonts w:ascii="Times New Roman" w:hAnsi="Times New Roman"/>
                <w:bCs/>
                <w:iCs/>
                <w:color w:val="000000" w:themeColor="text1"/>
                <w:sz w:val="24"/>
                <w:szCs w:val="24"/>
              </w:rPr>
              <w:t xml:space="preserve">,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01.02</w:t>
            </w:r>
            <w:r w:rsidRPr="00EE2D5A">
              <w:rPr>
                <w:rFonts w:ascii="Times New Roman" w:hAnsi="Times New Roman"/>
                <w:bCs/>
                <w:iCs/>
                <w:color w:val="000000" w:themeColor="text1"/>
                <w:sz w:val="24"/>
                <w:szCs w:val="24"/>
              </w:rPr>
              <w:t xml:space="preserve">,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01.03</w:t>
            </w:r>
            <w:r w:rsidRPr="00EE2D5A">
              <w:rPr>
                <w:rFonts w:ascii="Times New Roman" w:hAnsi="Times New Roman"/>
                <w:bCs/>
                <w:iCs/>
                <w:color w:val="000000" w:themeColor="text1"/>
                <w:sz w:val="24"/>
                <w:szCs w:val="24"/>
              </w:rPr>
              <w:t xml:space="preserve">,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01.04</w:t>
            </w:r>
            <w:r w:rsidRPr="00EE2D5A">
              <w:rPr>
                <w:rFonts w:ascii="Times New Roman" w:hAnsi="Times New Roman"/>
                <w:bCs/>
                <w:iCs/>
                <w:color w:val="000000" w:themeColor="text1"/>
                <w:sz w:val="24"/>
                <w:szCs w:val="24"/>
              </w:rPr>
              <w:t xml:space="preserve">,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01.05</w:t>
            </w:r>
            <w:r w:rsidRPr="00EE2D5A">
              <w:rPr>
                <w:rFonts w:ascii="Times New Roman" w:hAnsi="Times New Roman"/>
                <w:bCs/>
                <w:iCs/>
                <w:color w:val="000000" w:themeColor="text1"/>
                <w:sz w:val="24"/>
                <w:szCs w:val="24"/>
              </w:rPr>
              <w:t xml:space="preserve">,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01.06</w:t>
            </w:r>
            <w:r w:rsidRPr="00EE2D5A">
              <w:rPr>
                <w:rFonts w:ascii="Times New Roman" w:hAnsi="Times New Roman"/>
                <w:bCs/>
                <w:iCs/>
                <w:color w:val="000000" w:themeColor="text1"/>
                <w:sz w:val="24"/>
                <w:szCs w:val="24"/>
              </w:rPr>
              <w:t xml:space="preserve">,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w:t>
            </w:r>
            <w:r w:rsidRPr="00EE2D5A">
              <w:rPr>
                <w:rFonts w:ascii="Times New Roman" w:hAnsi="Times New Roman"/>
                <w:bCs/>
                <w:iCs/>
                <w:color w:val="000000" w:themeColor="text1"/>
                <w:sz w:val="24"/>
                <w:szCs w:val="24"/>
              </w:rPr>
              <w:t xml:space="preserve">,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03.01</w:t>
            </w:r>
            <w:r w:rsidRPr="00EE2D5A">
              <w:rPr>
                <w:rFonts w:ascii="Times New Roman" w:hAnsi="Times New Roman"/>
                <w:bCs/>
                <w:iCs/>
                <w:color w:val="000000" w:themeColor="text1"/>
                <w:sz w:val="24"/>
                <w:szCs w:val="24"/>
              </w:rPr>
              <w:t xml:space="preserve">,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03.02</w:t>
            </w:r>
            <w:r w:rsidRPr="00EE2D5A">
              <w:rPr>
                <w:rFonts w:ascii="Times New Roman" w:hAnsi="Times New Roman"/>
                <w:bCs/>
                <w:iCs/>
                <w:color w:val="000000" w:themeColor="text1"/>
                <w:sz w:val="24"/>
                <w:szCs w:val="24"/>
              </w:rPr>
              <w:t xml:space="preserve">,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03.03</w:t>
            </w:r>
            <w:r w:rsidRPr="00EE2D5A">
              <w:rPr>
                <w:rFonts w:ascii="Times New Roman" w:hAnsi="Times New Roman"/>
                <w:bCs/>
                <w:iCs/>
                <w:color w:val="000000" w:themeColor="text1"/>
                <w:sz w:val="24"/>
                <w:szCs w:val="24"/>
              </w:rPr>
              <w:t xml:space="preserve">,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03.04</w:t>
            </w:r>
            <w:r w:rsidRPr="00EE2D5A">
              <w:rPr>
                <w:rFonts w:ascii="Times New Roman" w:hAnsi="Times New Roman"/>
                <w:bCs/>
                <w:iCs/>
                <w:color w:val="000000" w:themeColor="text1"/>
                <w:sz w:val="24"/>
                <w:szCs w:val="24"/>
              </w:rPr>
              <w:t xml:space="preserve">,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03.05</w:t>
            </w:r>
            <w:r w:rsidRPr="00EE2D5A">
              <w:rPr>
                <w:rFonts w:ascii="Times New Roman" w:hAnsi="Times New Roman"/>
                <w:bCs/>
                <w:iCs/>
                <w:color w:val="000000" w:themeColor="text1"/>
                <w:sz w:val="24"/>
                <w:szCs w:val="24"/>
              </w:rPr>
              <w:t xml:space="preserve">,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03.06</w:t>
            </w:r>
            <w:r w:rsidRPr="00EE2D5A">
              <w:rPr>
                <w:rFonts w:ascii="Times New Roman" w:hAnsi="Times New Roman"/>
                <w:bCs/>
                <w:iCs/>
                <w:color w:val="000000" w:themeColor="text1"/>
                <w:sz w:val="24"/>
                <w:szCs w:val="24"/>
              </w:rPr>
              <w:t xml:space="preserve">,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03.07</w:t>
            </w:r>
            <w:r w:rsidRPr="00EE2D5A">
              <w:rPr>
                <w:rFonts w:ascii="Times New Roman" w:hAnsi="Times New Roman"/>
                <w:bCs/>
                <w:iCs/>
                <w:color w:val="000000" w:themeColor="text1"/>
                <w:sz w:val="24"/>
                <w:szCs w:val="24"/>
              </w:rPr>
              <w:t xml:space="preserve">,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03.08</w:t>
            </w:r>
            <w:r w:rsidRPr="00EE2D5A">
              <w:rPr>
                <w:rFonts w:ascii="Times New Roman" w:hAnsi="Times New Roman"/>
                <w:bCs/>
                <w:iCs/>
                <w:color w:val="000000" w:themeColor="text1"/>
                <w:sz w:val="24"/>
                <w:szCs w:val="24"/>
              </w:rPr>
              <w:t xml:space="preserve">,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03.09</w:t>
            </w:r>
            <w:r w:rsidRPr="00EE2D5A">
              <w:rPr>
                <w:rFonts w:ascii="Times New Roman" w:hAnsi="Times New Roman"/>
                <w:bCs/>
                <w:iCs/>
                <w:color w:val="000000" w:themeColor="text1"/>
                <w:sz w:val="24"/>
                <w:szCs w:val="24"/>
              </w:rPr>
              <w:t xml:space="preserve">,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w:t>
            </w:r>
            <w:r>
              <w:rPr>
                <w:rFonts w:ascii="Times New Roman" w:hAnsi="Times New Roman"/>
                <w:bCs/>
                <w:iCs/>
                <w:color w:val="000000" w:themeColor="text1"/>
                <w:sz w:val="24"/>
                <w:szCs w:val="24"/>
              </w:rPr>
              <w:lastRenderedPageBreak/>
              <w:t>03.01</w:t>
            </w:r>
            <w:r w:rsidRPr="00EE2D5A">
              <w:rPr>
                <w:rFonts w:ascii="Times New Roman" w:hAnsi="Times New Roman"/>
                <w:bCs/>
                <w:iCs/>
                <w:color w:val="000000" w:themeColor="text1"/>
                <w:sz w:val="24"/>
                <w:szCs w:val="24"/>
              </w:rPr>
              <w:t xml:space="preserve">,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03.02</w:t>
            </w:r>
            <w:r w:rsidRPr="00EE2D5A">
              <w:rPr>
                <w:rFonts w:ascii="Times New Roman" w:hAnsi="Times New Roman"/>
                <w:bCs/>
                <w:iCs/>
                <w:color w:val="000000" w:themeColor="text1"/>
                <w:sz w:val="24"/>
                <w:szCs w:val="24"/>
              </w:rPr>
              <w:t xml:space="preserve">,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03.03</w:t>
            </w:r>
            <w:r w:rsidRPr="00EE2D5A">
              <w:rPr>
                <w:rFonts w:ascii="Times New Roman" w:hAnsi="Times New Roman"/>
                <w:bCs/>
                <w:iCs/>
                <w:color w:val="000000" w:themeColor="text1"/>
                <w:sz w:val="24"/>
                <w:szCs w:val="24"/>
              </w:rPr>
              <w:t xml:space="preserve">,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03.04</w:t>
            </w:r>
            <w:r w:rsidRPr="00EE2D5A">
              <w:rPr>
                <w:rFonts w:ascii="Times New Roman" w:hAnsi="Times New Roman"/>
                <w:bCs/>
                <w:iCs/>
                <w:color w:val="000000" w:themeColor="text1"/>
                <w:sz w:val="24"/>
                <w:szCs w:val="24"/>
              </w:rPr>
              <w:t xml:space="preserve">,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03.05</w:t>
            </w:r>
            <w:r w:rsidRPr="00EE2D5A">
              <w:rPr>
                <w:rFonts w:ascii="Times New Roman" w:hAnsi="Times New Roman"/>
                <w:bCs/>
                <w:iCs/>
                <w:color w:val="000000" w:themeColor="text1"/>
                <w:sz w:val="24"/>
                <w:szCs w:val="24"/>
              </w:rPr>
              <w:t xml:space="preserve">,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03.06</w:t>
            </w:r>
            <w:r w:rsidRPr="00EE2D5A">
              <w:rPr>
                <w:rFonts w:ascii="Times New Roman" w:hAnsi="Times New Roman"/>
                <w:bCs/>
                <w:iCs/>
                <w:color w:val="000000" w:themeColor="text1"/>
                <w:sz w:val="24"/>
                <w:szCs w:val="24"/>
              </w:rPr>
              <w:t xml:space="preserve">,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03.07</w:t>
            </w:r>
            <w:r w:rsidRPr="00EE2D5A">
              <w:rPr>
                <w:rFonts w:ascii="Times New Roman" w:hAnsi="Times New Roman"/>
                <w:bCs/>
                <w:iCs/>
                <w:color w:val="000000" w:themeColor="text1"/>
                <w:sz w:val="24"/>
                <w:szCs w:val="24"/>
              </w:rPr>
              <w:t xml:space="preserve">, </w:t>
            </w:r>
            <w:proofErr w:type="spellStart"/>
            <w:r w:rsidRPr="00EE2D5A">
              <w:rPr>
                <w:rFonts w:ascii="Times New Roman" w:hAnsi="Times New Roman"/>
                <w:bCs/>
                <w:iCs/>
                <w:color w:val="000000" w:themeColor="text1"/>
                <w:sz w:val="24"/>
                <w:szCs w:val="24"/>
              </w:rPr>
              <w:t>Уо</w:t>
            </w:r>
            <w:proofErr w:type="spellEnd"/>
            <w:r w:rsidRPr="00EE2D5A">
              <w:rPr>
                <w:rFonts w:ascii="Times New Roman" w:hAnsi="Times New Roman"/>
                <w:bCs/>
                <w:iCs/>
                <w:color w:val="000000" w:themeColor="text1"/>
                <w:sz w:val="24"/>
                <w:szCs w:val="24"/>
              </w:rPr>
              <w:t xml:space="preserve"> 04.01, </w:t>
            </w:r>
            <w:proofErr w:type="spellStart"/>
            <w:r w:rsidRPr="00EE2D5A">
              <w:rPr>
                <w:rFonts w:ascii="Times New Roman" w:hAnsi="Times New Roman"/>
                <w:bCs/>
                <w:iCs/>
                <w:color w:val="000000" w:themeColor="text1"/>
                <w:sz w:val="24"/>
                <w:szCs w:val="24"/>
              </w:rPr>
              <w:t>Уо</w:t>
            </w:r>
            <w:proofErr w:type="spellEnd"/>
            <w:r w:rsidRPr="00EE2D5A">
              <w:rPr>
                <w:rFonts w:ascii="Times New Roman" w:hAnsi="Times New Roman"/>
                <w:bCs/>
                <w:iCs/>
                <w:color w:val="000000" w:themeColor="text1"/>
                <w:sz w:val="24"/>
                <w:szCs w:val="24"/>
              </w:rPr>
              <w:t xml:space="preserve"> 04.02, </w:t>
            </w:r>
            <w:proofErr w:type="spellStart"/>
            <w:r w:rsidRPr="00EE2D5A">
              <w:rPr>
                <w:rFonts w:ascii="Times New Roman" w:hAnsi="Times New Roman"/>
                <w:bCs/>
                <w:iCs/>
                <w:color w:val="000000" w:themeColor="text1"/>
                <w:sz w:val="24"/>
                <w:szCs w:val="24"/>
              </w:rPr>
              <w:t>Зо</w:t>
            </w:r>
            <w:proofErr w:type="spellEnd"/>
            <w:r w:rsidRPr="00EE2D5A">
              <w:rPr>
                <w:rFonts w:ascii="Times New Roman" w:hAnsi="Times New Roman"/>
                <w:bCs/>
                <w:iCs/>
                <w:color w:val="000000" w:themeColor="text1"/>
                <w:sz w:val="24"/>
                <w:szCs w:val="24"/>
              </w:rPr>
              <w:t xml:space="preserve"> 04.01, </w:t>
            </w:r>
            <w:proofErr w:type="spellStart"/>
            <w:r w:rsidRPr="00EE2D5A">
              <w:rPr>
                <w:rFonts w:ascii="Times New Roman" w:hAnsi="Times New Roman"/>
                <w:bCs/>
                <w:iCs/>
                <w:color w:val="000000" w:themeColor="text1"/>
                <w:sz w:val="24"/>
                <w:szCs w:val="24"/>
              </w:rPr>
              <w:t>Зо</w:t>
            </w:r>
            <w:proofErr w:type="spellEnd"/>
            <w:r w:rsidRPr="00EE2D5A">
              <w:rPr>
                <w:rFonts w:ascii="Times New Roman" w:hAnsi="Times New Roman"/>
                <w:bCs/>
                <w:iCs/>
                <w:color w:val="000000" w:themeColor="text1"/>
                <w:sz w:val="24"/>
                <w:szCs w:val="24"/>
              </w:rPr>
              <w:t xml:space="preserve"> 04.02</w:t>
            </w:r>
          </w:p>
        </w:tc>
      </w:tr>
      <w:tr w:rsidR="007B3C4A" w14:paraId="470FAB38" w14:textId="77777777">
        <w:trPr>
          <w:trHeight w:val="23"/>
        </w:trPr>
        <w:tc>
          <w:tcPr>
            <w:tcW w:w="793" w:type="pct"/>
            <w:vMerge/>
            <w:noWrap/>
          </w:tcPr>
          <w:p w14:paraId="118C0F77" w14:textId="77777777" w:rsidR="007B3C4A" w:rsidRDefault="007B3C4A">
            <w:pPr>
              <w:widowControl w:val="0"/>
              <w:autoSpaceDE w:val="0"/>
              <w:autoSpaceDN w:val="0"/>
              <w:spacing w:after="0" w:line="240" w:lineRule="auto"/>
              <w:rPr>
                <w:rFonts w:ascii="Times New Roman" w:hAnsi="Times New Roman"/>
                <w:bCs/>
                <w:i/>
                <w:color w:val="000000" w:themeColor="text1"/>
                <w:sz w:val="24"/>
                <w:szCs w:val="24"/>
                <w:lang w:eastAsia="ar-SA"/>
              </w:rPr>
            </w:pPr>
          </w:p>
        </w:tc>
        <w:tc>
          <w:tcPr>
            <w:tcW w:w="2075" w:type="pct"/>
            <w:noWrap/>
          </w:tcPr>
          <w:p w14:paraId="4539FACF" w14:textId="77777777" w:rsidR="007B3C4A" w:rsidRDefault="003B1D61">
            <w:pPr>
              <w:widowControl w:val="0"/>
              <w:autoSpaceDE w:val="0"/>
              <w:autoSpaceDN w:val="0"/>
              <w:spacing w:after="0" w:line="240" w:lineRule="auto"/>
              <w:rPr>
                <w:rFonts w:ascii="Times New Roman" w:hAnsi="Times New Roman"/>
                <w:color w:val="000000" w:themeColor="text1"/>
                <w:sz w:val="24"/>
                <w:szCs w:val="24"/>
              </w:rPr>
            </w:pPr>
            <w:r>
              <w:rPr>
                <w:rFonts w:ascii="Times New Roman" w:hAnsi="Times New Roman"/>
                <w:color w:val="000000" w:themeColor="text1"/>
                <w:sz w:val="24"/>
                <w:szCs w:val="24"/>
              </w:rPr>
              <w:t>Практическая работа</w:t>
            </w:r>
          </w:p>
          <w:p w14:paraId="5C57A1FA" w14:textId="77777777" w:rsidR="007B3C4A" w:rsidRDefault="003B1D61">
            <w:pPr>
              <w:widowControl w:val="0"/>
              <w:autoSpaceDE w:val="0"/>
              <w:autoSpaceDN w:val="0"/>
              <w:spacing w:after="0" w:line="240" w:lineRule="auto"/>
              <w:rPr>
                <w:rFonts w:ascii="Times New Roman" w:hAnsi="Times New Roman"/>
                <w:bCs/>
                <w:color w:val="000000" w:themeColor="text1"/>
                <w:sz w:val="24"/>
                <w:szCs w:val="24"/>
                <w:lang w:eastAsia="en-US"/>
              </w:rPr>
            </w:pPr>
            <w:r>
              <w:rPr>
                <w:rFonts w:ascii="Times New Roman" w:hAnsi="Times New Roman"/>
                <w:color w:val="000000" w:themeColor="text1"/>
                <w:sz w:val="24"/>
                <w:szCs w:val="24"/>
              </w:rPr>
              <w:t>«Определение механических свойств металлов. Анализ результатов»</w:t>
            </w:r>
          </w:p>
        </w:tc>
        <w:tc>
          <w:tcPr>
            <w:tcW w:w="367" w:type="pct"/>
            <w:noWrap/>
            <w:vAlign w:val="center"/>
          </w:tcPr>
          <w:p w14:paraId="28EDD84D" w14:textId="77777777" w:rsidR="007B3C4A" w:rsidRDefault="003B1D61">
            <w:pPr>
              <w:suppressAutoHyphens/>
              <w:spacing w:after="0" w:line="240" w:lineRule="auto"/>
              <w:jc w:val="center"/>
              <w:rPr>
                <w:rFonts w:ascii="Times New Roman" w:hAnsi="Times New Roman"/>
                <w:i/>
                <w:iCs/>
                <w:color w:val="000000" w:themeColor="text1"/>
                <w:sz w:val="24"/>
                <w:szCs w:val="24"/>
              </w:rPr>
            </w:pPr>
            <w:r>
              <w:rPr>
                <w:rFonts w:ascii="Times New Roman" w:hAnsi="Times New Roman"/>
                <w:i/>
                <w:iCs/>
                <w:color w:val="000000" w:themeColor="text1"/>
                <w:sz w:val="24"/>
                <w:szCs w:val="24"/>
              </w:rPr>
              <w:t>2</w:t>
            </w:r>
          </w:p>
        </w:tc>
        <w:tc>
          <w:tcPr>
            <w:tcW w:w="566" w:type="pct"/>
            <w:vMerge/>
            <w:noWrap/>
            <w:vAlign w:val="center"/>
          </w:tcPr>
          <w:p w14:paraId="478FCBB4" w14:textId="77777777" w:rsidR="007B3C4A" w:rsidRDefault="007B3C4A">
            <w:pPr>
              <w:spacing w:after="0" w:line="240" w:lineRule="auto"/>
              <w:jc w:val="center"/>
              <w:rPr>
                <w:rFonts w:ascii="Times New Roman" w:hAnsi="Times New Roman"/>
                <w:color w:val="000000" w:themeColor="text1"/>
                <w:sz w:val="24"/>
                <w:szCs w:val="24"/>
                <w:lang w:eastAsia="en-US"/>
              </w:rPr>
            </w:pPr>
          </w:p>
        </w:tc>
        <w:tc>
          <w:tcPr>
            <w:tcW w:w="354" w:type="pct"/>
            <w:vMerge/>
            <w:noWrap/>
            <w:vAlign w:val="center"/>
          </w:tcPr>
          <w:p w14:paraId="72868809" w14:textId="77777777" w:rsidR="007B3C4A" w:rsidRDefault="007B3C4A">
            <w:pPr>
              <w:spacing w:after="0" w:line="240" w:lineRule="auto"/>
              <w:jc w:val="center"/>
              <w:rPr>
                <w:rFonts w:ascii="Times New Roman" w:hAnsi="Times New Roman"/>
                <w:color w:val="000000" w:themeColor="text1"/>
                <w:sz w:val="24"/>
                <w:szCs w:val="24"/>
              </w:rPr>
            </w:pPr>
          </w:p>
        </w:tc>
        <w:tc>
          <w:tcPr>
            <w:tcW w:w="842" w:type="pct"/>
            <w:vMerge/>
            <w:noWrap/>
            <w:vAlign w:val="center"/>
          </w:tcPr>
          <w:p w14:paraId="2E1DC4B2" w14:textId="77777777" w:rsidR="007B3C4A" w:rsidRDefault="007B3C4A">
            <w:pPr>
              <w:suppressAutoHyphens/>
              <w:spacing w:after="0" w:line="240" w:lineRule="auto"/>
              <w:jc w:val="center"/>
              <w:rPr>
                <w:rFonts w:ascii="Times New Roman" w:hAnsi="Times New Roman"/>
                <w:bCs/>
                <w:iCs/>
                <w:color w:val="000000" w:themeColor="text1"/>
                <w:sz w:val="24"/>
                <w:szCs w:val="24"/>
              </w:rPr>
            </w:pPr>
          </w:p>
        </w:tc>
      </w:tr>
      <w:tr w:rsidR="007B3C4A" w14:paraId="701DC8CC" w14:textId="77777777">
        <w:trPr>
          <w:trHeight w:val="23"/>
        </w:trPr>
        <w:tc>
          <w:tcPr>
            <w:tcW w:w="793" w:type="pct"/>
            <w:vMerge/>
            <w:noWrap/>
          </w:tcPr>
          <w:p w14:paraId="3F2852EB" w14:textId="77777777" w:rsidR="007B3C4A" w:rsidRDefault="007B3C4A">
            <w:pPr>
              <w:widowControl w:val="0"/>
              <w:autoSpaceDE w:val="0"/>
              <w:autoSpaceDN w:val="0"/>
              <w:spacing w:after="0" w:line="240" w:lineRule="auto"/>
              <w:rPr>
                <w:rFonts w:ascii="Times New Roman" w:hAnsi="Times New Roman"/>
                <w:bCs/>
                <w:i/>
                <w:color w:val="000000" w:themeColor="text1"/>
                <w:sz w:val="24"/>
                <w:szCs w:val="24"/>
                <w:lang w:eastAsia="ar-SA"/>
              </w:rPr>
            </w:pPr>
          </w:p>
        </w:tc>
        <w:tc>
          <w:tcPr>
            <w:tcW w:w="2075" w:type="pct"/>
            <w:noWrap/>
          </w:tcPr>
          <w:p w14:paraId="0901D778" w14:textId="77777777" w:rsidR="007B3C4A" w:rsidRDefault="003B1D61">
            <w:pPr>
              <w:widowControl w:val="0"/>
              <w:autoSpaceDE w:val="0"/>
              <w:autoSpaceDN w:val="0"/>
              <w:spacing w:after="0" w:line="240" w:lineRule="auto"/>
              <w:rPr>
                <w:rFonts w:ascii="Times New Roman" w:hAnsi="Times New Roman"/>
                <w:color w:val="000000" w:themeColor="text1"/>
                <w:sz w:val="24"/>
                <w:szCs w:val="24"/>
              </w:rPr>
            </w:pPr>
            <w:r>
              <w:rPr>
                <w:rFonts w:ascii="Times New Roman" w:hAnsi="Times New Roman"/>
                <w:color w:val="000000" w:themeColor="text1"/>
                <w:sz w:val="24"/>
                <w:szCs w:val="24"/>
              </w:rPr>
              <w:t>Практическая работа</w:t>
            </w:r>
          </w:p>
          <w:p w14:paraId="26B3BEC2" w14:textId="77777777" w:rsidR="007B3C4A" w:rsidRDefault="003B1D61">
            <w:pPr>
              <w:widowControl w:val="0"/>
              <w:autoSpaceDE w:val="0"/>
              <w:autoSpaceDN w:val="0"/>
              <w:spacing w:after="0" w:line="240" w:lineRule="auto"/>
              <w:rPr>
                <w:rFonts w:ascii="Times New Roman" w:hAnsi="Times New Roman"/>
                <w:bCs/>
                <w:color w:val="000000" w:themeColor="text1"/>
                <w:sz w:val="24"/>
                <w:szCs w:val="24"/>
                <w:lang w:eastAsia="en-US"/>
              </w:rPr>
            </w:pPr>
            <w:r>
              <w:rPr>
                <w:rFonts w:ascii="Times New Roman" w:hAnsi="Times New Roman"/>
                <w:color w:val="000000" w:themeColor="text1"/>
                <w:sz w:val="24"/>
                <w:szCs w:val="24"/>
              </w:rPr>
              <w:t xml:space="preserve">«Применение методики определения по </w:t>
            </w:r>
            <w:proofErr w:type="spellStart"/>
            <w:r>
              <w:rPr>
                <w:rFonts w:ascii="Times New Roman" w:hAnsi="Times New Roman"/>
                <w:color w:val="000000" w:themeColor="text1"/>
                <w:sz w:val="24"/>
                <w:szCs w:val="24"/>
              </w:rPr>
              <w:t>Бринеллюи</w:t>
            </w:r>
            <w:proofErr w:type="spellEnd"/>
            <w:r>
              <w:rPr>
                <w:rFonts w:ascii="Times New Roman" w:hAnsi="Times New Roman"/>
                <w:color w:val="000000" w:themeColor="text1"/>
                <w:sz w:val="24"/>
                <w:szCs w:val="24"/>
              </w:rPr>
              <w:t xml:space="preserve"> </w:t>
            </w:r>
            <w:proofErr w:type="spellStart"/>
            <w:r>
              <w:rPr>
                <w:rFonts w:ascii="Times New Roman" w:hAnsi="Times New Roman"/>
                <w:color w:val="000000" w:themeColor="text1"/>
                <w:sz w:val="24"/>
                <w:szCs w:val="24"/>
              </w:rPr>
              <w:t>Роквеллу</w:t>
            </w:r>
            <w:proofErr w:type="spellEnd"/>
            <w:r>
              <w:rPr>
                <w:rFonts w:ascii="Times New Roman" w:hAnsi="Times New Roman"/>
                <w:color w:val="000000" w:themeColor="text1"/>
                <w:sz w:val="24"/>
                <w:szCs w:val="24"/>
              </w:rPr>
              <w:t>»</w:t>
            </w:r>
          </w:p>
        </w:tc>
        <w:tc>
          <w:tcPr>
            <w:tcW w:w="367" w:type="pct"/>
            <w:noWrap/>
            <w:vAlign w:val="center"/>
          </w:tcPr>
          <w:p w14:paraId="58A9D9BD" w14:textId="77777777" w:rsidR="007B3C4A" w:rsidRDefault="003B1D61">
            <w:pPr>
              <w:suppressAutoHyphens/>
              <w:spacing w:after="0" w:line="240" w:lineRule="auto"/>
              <w:jc w:val="center"/>
              <w:rPr>
                <w:rFonts w:ascii="Times New Roman" w:hAnsi="Times New Roman"/>
                <w:i/>
                <w:iCs/>
                <w:color w:val="000000" w:themeColor="text1"/>
                <w:sz w:val="24"/>
                <w:szCs w:val="24"/>
              </w:rPr>
            </w:pPr>
            <w:r>
              <w:rPr>
                <w:rFonts w:ascii="Times New Roman" w:hAnsi="Times New Roman"/>
                <w:i/>
                <w:iCs/>
                <w:color w:val="000000" w:themeColor="text1"/>
                <w:sz w:val="24"/>
                <w:szCs w:val="24"/>
              </w:rPr>
              <w:t>2</w:t>
            </w:r>
          </w:p>
        </w:tc>
        <w:tc>
          <w:tcPr>
            <w:tcW w:w="566" w:type="pct"/>
            <w:vMerge/>
            <w:noWrap/>
            <w:vAlign w:val="center"/>
          </w:tcPr>
          <w:p w14:paraId="07130985" w14:textId="77777777" w:rsidR="007B3C4A" w:rsidRDefault="007B3C4A">
            <w:pPr>
              <w:spacing w:after="0" w:line="240" w:lineRule="auto"/>
              <w:jc w:val="center"/>
              <w:rPr>
                <w:rFonts w:ascii="Times New Roman" w:hAnsi="Times New Roman"/>
                <w:color w:val="000000" w:themeColor="text1"/>
                <w:sz w:val="24"/>
                <w:szCs w:val="24"/>
                <w:lang w:eastAsia="en-US"/>
              </w:rPr>
            </w:pPr>
          </w:p>
        </w:tc>
        <w:tc>
          <w:tcPr>
            <w:tcW w:w="354" w:type="pct"/>
            <w:vMerge/>
            <w:noWrap/>
            <w:vAlign w:val="center"/>
          </w:tcPr>
          <w:p w14:paraId="0060EF57" w14:textId="77777777" w:rsidR="007B3C4A" w:rsidRDefault="007B3C4A">
            <w:pPr>
              <w:spacing w:after="0" w:line="240" w:lineRule="auto"/>
              <w:jc w:val="center"/>
              <w:rPr>
                <w:rFonts w:ascii="Times New Roman" w:hAnsi="Times New Roman"/>
                <w:color w:val="000000" w:themeColor="text1"/>
                <w:sz w:val="24"/>
                <w:szCs w:val="24"/>
              </w:rPr>
            </w:pPr>
          </w:p>
        </w:tc>
        <w:tc>
          <w:tcPr>
            <w:tcW w:w="842" w:type="pct"/>
            <w:vMerge/>
            <w:noWrap/>
            <w:vAlign w:val="center"/>
          </w:tcPr>
          <w:p w14:paraId="21CA7CAD" w14:textId="77777777" w:rsidR="007B3C4A" w:rsidRDefault="007B3C4A">
            <w:pPr>
              <w:suppressAutoHyphens/>
              <w:spacing w:after="0" w:line="240" w:lineRule="auto"/>
              <w:jc w:val="center"/>
              <w:rPr>
                <w:rFonts w:ascii="Times New Roman" w:hAnsi="Times New Roman"/>
                <w:bCs/>
                <w:iCs/>
                <w:color w:val="000000" w:themeColor="text1"/>
                <w:sz w:val="24"/>
                <w:szCs w:val="24"/>
              </w:rPr>
            </w:pPr>
          </w:p>
        </w:tc>
      </w:tr>
      <w:tr w:rsidR="007B3C4A" w14:paraId="5BC5797E" w14:textId="77777777">
        <w:trPr>
          <w:trHeight w:val="23"/>
        </w:trPr>
        <w:tc>
          <w:tcPr>
            <w:tcW w:w="793" w:type="pct"/>
            <w:vMerge/>
            <w:noWrap/>
          </w:tcPr>
          <w:p w14:paraId="41AD1B11" w14:textId="77777777" w:rsidR="007B3C4A" w:rsidRDefault="007B3C4A">
            <w:pPr>
              <w:widowControl w:val="0"/>
              <w:autoSpaceDE w:val="0"/>
              <w:autoSpaceDN w:val="0"/>
              <w:spacing w:after="0" w:line="240" w:lineRule="auto"/>
              <w:rPr>
                <w:rFonts w:ascii="Times New Roman" w:hAnsi="Times New Roman"/>
                <w:bCs/>
                <w:i/>
                <w:color w:val="000000" w:themeColor="text1"/>
                <w:sz w:val="24"/>
                <w:szCs w:val="24"/>
                <w:lang w:eastAsia="ar-SA"/>
              </w:rPr>
            </w:pPr>
          </w:p>
        </w:tc>
        <w:tc>
          <w:tcPr>
            <w:tcW w:w="2075" w:type="pct"/>
            <w:noWrap/>
          </w:tcPr>
          <w:p w14:paraId="28F436D1" w14:textId="77777777" w:rsidR="007B3C4A" w:rsidRDefault="003B1D61">
            <w:pPr>
              <w:widowControl w:val="0"/>
              <w:autoSpaceDE w:val="0"/>
              <w:autoSpaceDN w:val="0"/>
              <w:spacing w:after="0" w:line="240" w:lineRule="auto"/>
              <w:rPr>
                <w:rFonts w:ascii="Times New Roman" w:hAnsi="Times New Roman"/>
                <w:color w:val="000000" w:themeColor="text1"/>
                <w:sz w:val="24"/>
                <w:szCs w:val="24"/>
              </w:rPr>
            </w:pPr>
            <w:r>
              <w:rPr>
                <w:rFonts w:ascii="Times New Roman" w:hAnsi="Times New Roman"/>
                <w:color w:val="000000" w:themeColor="text1"/>
                <w:sz w:val="24"/>
                <w:szCs w:val="24"/>
              </w:rPr>
              <w:t>Самостоятельная работа</w:t>
            </w:r>
          </w:p>
          <w:p w14:paraId="3BE7A906" w14:textId="77777777" w:rsidR="007B3C4A" w:rsidRDefault="003B1D61">
            <w:pPr>
              <w:widowControl w:val="0"/>
              <w:autoSpaceDE w:val="0"/>
              <w:autoSpaceDN w:val="0"/>
              <w:spacing w:after="0" w:line="240" w:lineRule="auto"/>
              <w:rPr>
                <w:rFonts w:ascii="Times New Roman" w:eastAsia="Calibri" w:hAnsi="Times New Roman"/>
                <w:bCs/>
                <w:color w:val="000000" w:themeColor="text1"/>
                <w:sz w:val="24"/>
                <w:szCs w:val="24"/>
                <w:lang w:eastAsia="en-US"/>
              </w:rPr>
            </w:pPr>
            <w:r>
              <w:rPr>
                <w:rFonts w:ascii="Times New Roman" w:hAnsi="Times New Roman"/>
                <w:color w:val="000000" w:themeColor="text1"/>
                <w:sz w:val="24"/>
                <w:szCs w:val="24"/>
              </w:rPr>
              <w:t>«Виды кристаллических решеток» (сообщения)</w:t>
            </w:r>
          </w:p>
        </w:tc>
        <w:tc>
          <w:tcPr>
            <w:tcW w:w="367" w:type="pct"/>
            <w:noWrap/>
            <w:vAlign w:val="center"/>
          </w:tcPr>
          <w:p w14:paraId="414C0E64" w14:textId="77777777" w:rsidR="007B3C4A" w:rsidRDefault="003B1D61">
            <w:pPr>
              <w:suppressAutoHyphens/>
              <w:spacing w:after="0" w:line="240" w:lineRule="auto"/>
              <w:jc w:val="center"/>
              <w:rPr>
                <w:rFonts w:ascii="Times New Roman" w:hAnsi="Times New Roman"/>
                <w:i/>
                <w:iCs/>
                <w:color w:val="000000" w:themeColor="text1"/>
                <w:sz w:val="24"/>
                <w:szCs w:val="24"/>
              </w:rPr>
            </w:pPr>
            <w:r>
              <w:rPr>
                <w:rFonts w:ascii="Times New Roman" w:hAnsi="Times New Roman"/>
                <w:i/>
                <w:iCs/>
                <w:color w:val="000000" w:themeColor="text1"/>
                <w:sz w:val="24"/>
                <w:szCs w:val="24"/>
              </w:rPr>
              <w:t>2</w:t>
            </w:r>
          </w:p>
        </w:tc>
        <w:tc>
          <w:tcPr>
            <w:tcW w:w="566" w:type="pct"/>
            <w:vMerge/>
            <w:noWrap/>
            <w:vAlign w:val="center"/>
          </w:tcPr>
          <w:p w14:paraId="1DD0E98C" w14:textId="77777777" w:rsidR="007B3C4A" w:rsidRDefault="007B3C4A">
            <w:pPr>
              <w:spacing w:after="0" w:line="240" w:lineRule="auto"/>
              <w:jc w:val="center"/>
              <w:rPr>
                <w:rFonts w:ascii="Times New Roman" w:hAnsi="Times New Roman"/>
                <w:color w:val="000000" w:themeColor="text1"/>
                <w:sz w:val="24"/>
                <w:szCs w:val="24"/>
                <w:lang w:eastAsia="en-US"/>
              </w:rPr>
            </w:pPr>
          </w:p>
        </w:tc>
        <w:tc>
          <w:tcPr>
            <w:tcW w:w="354" w:type="pct"/>
            <w:vMerge/>
            <w:noWrap/>
            <w:vAlign w:val="center"/>
          </w:tcPr>
          <w:p w14:paraId="729C63D1" w14:textId="77777777" w:rsidR="007B3C4A" w:rsidRDefault="007B3C4A">
            <w:pPr>
              <w:spacing w:after="0" w:line="240" w:lineRule="auto"/>
              <w:jc w:val="center"/>
              <w:rPr>
                <w:rFonts w:ascii="Times New Roman" w:hAnsi="Times New Roman"/>
                <w:color w:val="000000" w:themeColor="text1"/>
                <w:sz w:val="24"/>
                <w:szCs w:val="24"/>
              </w:rPr>
            </w:pPr>
          </w:p>
        </w:tc>
        <w:tc>
          <w:tcPr>
            <w:tcW w:w="842" w:type="pct"/>
            <w:vMerge/>
            <w:noWrap/>
            <w:vAlign w:val="center"/>
          </w:tcPr>
          <w:p w14:paraId="74AE3F76" w14:textId="77777777" w:rsidR="007B3C4A" w:rsidRDefault="007B3C4A">
            <w:pPr>
              <w:suppressAutoHyphens/>
              <w:spacing w:after="0" w:line="240" w:lineRule="auto"/>
              <w:jc w:val="center"/>
              <w:rPr>
                <w:rFonts w:ascii="Times New Roman" w:hAnsi="Times New Roman"/>
                <w:bCs/>
                <w:iCs/>
                <w:color w:val="000000" w:themeColor="text1"/>
                <w:sz w:val="24"/>
                <w:szCs w:val="24"/>
              </w:rPr>
            </w:pPr>
          </w:p>
        </w:tc>
      </w:tr>
      <w:tr w:rsidR="007B3C4A" w14:paraId="49592133" w14:textId="77777777">
        <w:trPr>
          <w:trHeight w:val="23"/>
        </w:trPr>
        <w:tc>
          <w:tcPr>
            <w:tcW w:w="793" w:type="pct"/>
            <w:vMerge w:val="restart"/>
            <w:noWrap/>
          </w:tcPr>
          <w:p w14:paraId="41D2B8B4" w14:textId="77777777" w:rsidR="007B3C4A" w:rsidRDefault="003B1D61">
            <w:pPr>
              <w:widowControl w:val="0"/>
              <w:autoSpaceDE w:val="0"/>
              <w:autoSpaceDN w:val="0"/>
              <w:spacing w:after="0" w:line="240" w:lineRule="auto"/>
              <w:rPr>
                <w:rFonts w:ascii="Times New Roman" w:hAnsi="Times New Roman"/>
                <w:b/>
                <w:color w:val="000000" w:themeColor="text1"/>
                <w:sz w:val="24"/>
                <w:szCs w:val="24"/>
              </w:rPr>
            </w:pPr>
            <w:r>
              <w:rPr>
                <w:rFonts w:ascii="Times New Roman" w:hAnsi="Times New Roman"/>
                <w:b/>
                <w:color w:val="000000" w:themeColor="text1"/>
                <w:sz w:val="24"/>
                <w:szCs w:val="24"/>
              </w:rPr>
              <w:t>Тема 1.2.</w:t>
            </w:r>
          </w:p>
          <w:p w14:paraId="4C04BABD" w14:textId="77777777" w:rsidR="007B3C4A" w:rsidRDefault="003B1D61">
            <w:pPr>
              <w:widowControl w:val="0"/>
              <w:autoSpaceDE w:val="0"/>
              <w:autoSpaceDN w:val="0"/>
              <w:spacing w:after="0" w:line="240" w:lineRule="auto"/>
              <w:rPr>
                <w:rFonts w:ascii="Times New Roman" w:hAnsi="Times New Roman"/>
                <w:bCs/>
                <w:i/>
                <w:color w:val="000000" w:themeColor="text1"/>
                <w:sz w:val="24"/>
                <w:szCs w:val="24"/>
                <w:lang w:eastAsia="ar-SA"/>
              </w:rPr>
            </w:pPr>
            <w:r>
              <w:rPr>
                <w:rFonts w:ascii="Times New Roman" w:hAnsi="Times New Roman"/>
                <w:b/>
                <w:color w:val="000000" w:themeColor="text1"/>
                <w:sz w:val="24"/>
                <w:szCs w:val="24"/>
              </w:rPr>
              <w:t>Диаграммы состояния металлов и сплавов</w:t>
            </w:r>
          </w:p>
        </w:tc>
        <w:tc>
          <w:tcPr>
            <w:tcW w:w="2075" w:type="pct"/>
            <w:noWrap/>
          </w:tcPr>
          <w:p w14:paraId="6C7CCD55" w14:textId="77777777" w:rsidR="007B3C4A" w:rsidRDefault="003B1D61">
            <w:pPr>
              <w:widowControl w:val="0"/>
              <w:autoSpaceDE w:val="0"/>
              <w:autoSpaceDN w:val="0"/>
              <w:spacing w:after="0" w:line="240" w:lineRule="auto"/>
              <w:ind w:rightChars="36" w:right="79"/>
              <w:rPr>
                <w:rFonts w:ascii="Times New Roman" w:hAnsi="Times New Roman"/>
                <w:color w:val="000000" w:themeColor="text1"/>
                <w:sz w:val="24"/>
                <w:szCs w:val="24"/>
              </w:rPr>
            </w:pPr>
            <w:r>
              <w:rPr>
                <w:rFonts w:ascii="Times New Roman" w:hAnsi="Times New Roman"/>
                <w:color w:val="000000" w:themeColor="text1"/>
                <w:sz w:val="24"/>
                <w:szCs w:val="24"/>
              </w:rPr>
              <w:t xml:space="preserve">Формирование структур литых металлов. Диаграмма состояния железо углеродистых сталей. Формирование </w:t>
            </w:r>
            <w:proofErr w:type="spellStart"/>
            <w:r>
              <w:rPr>
                <w:rFonts w:ascii="Times New Roman" w:hAnsi="Times New Roman"/>
                <w:color w:val="000000" w:themeColor="text1"/>
                <w:sz w:val="24"/>
                <w:szCs w:val="24"/>
              </w:rPr>
              <w:t>структурлитых</w:t>
            </w:r>
            <w:proofErr w:type="spellEnd"/>
            <w:r>
              <w:rPr>
                <w:rFonts w:ascii="Times New Roman" w:hAnsi="Times New Roman"/>
                <w:color w:val="000000" w:themeColor="text1"/>
                <w:sz w:val="24"/>
                <w:szCs w:val="24"/>
              </w:rPr>
              <w:t xml:space="preserve"> металлов.</w:t>
            </w:r>
          </w:p>
          <w:p w14:paraId="0ADE2C92" w14:textId="77777777" w:rsidR="007B3C4A" w:rsidRDefault="003B1D61">
            <w:pPr>
              <w:widowControl w:val="0"/>
              <w:autoSpaceDE w:val="0"/>
              <w:autoSpaceDN w:val="0"/>
              <w:spacing w:after="0" w:line="240" w:lineRule="auto"/>
              <w:ind w:rightChars="36" w:right="79"/>
              <w:rPr>
                <w:rFonts w:ascii="Times New Roman" w:eastAsia="Calibri" w:hAnsi="Times New Roman"/>
                <w:bCs/>
                <w:color w:val="000000" w:themeColor="text1"/>
                <w:sz w:val="24"/>
                <w:szCs w:val="24"/>
                <w:lang w:eastAsia="en-US"/>
              </w:rPr>
            </w:pPr>
            <w:proofErr w:type="spellStart"/>
            <w:r>
              <w:rPr>
                <w:rFonts w:ascii="Times New Roman" w:hAnsi="Times New Roman"/>
                <w:color w:val="000000" w:themeColor="text1"/>
                <w:sz w:val="24"/>
                <w:szCs w:val="24"/>
                <w:lang w:val="en-US"/>
              </w:rPr>
              <w:t>Диаграммасостоянияжелезоуглеродистыхсплавов</w:t>
            </w:r>
            <w:proofErr w:type="spellEnd"/>
            <w:r>
              <w:rPr>
                <w:rFonts w:ascii="Times New Roman" w:hAnsi="Times New Roman"/>
                <w:color w:val="000000" w:themeColor="text1"/>
                <w:sz w:val="24"/>
                <w:szCs w:val="24"/>
                <w:lang w:val="en-US"/>
              </w:rPr>
              <w:t>.</w:t>
            </w:r>
          </w:p>
        </w:tc>
        <w:tc>
          <w:tcPr>
            <w:tcW w:w="367" w:type="pct"/>
            <w:noWrap/>
            <w:vAlign w:val="center"/>
          </w:tcPr>
          <w:p w14:paraId="086085BB" w14:textId="77777777" w:rsidR="007B3C4A" w:rsidRDefault="003B1D61">
            <w:pPr>
              <w:suppressAutoHyphens/>
              <w:spacing w:after="0" w:line="240" w:lineRule="auto"/>
              <w:jc w:val="center"/>
              <w:rPr>
                <w:rFonts w:ascii="Times New Roman" w:hAnsi="Times New Roman"/>
                <w:i/>
                <w:iCs/>
                <w:color w:val="000000" w:themeColor="text1"/>
                <w:sz w:val="24"/>
                <w:szCs w:val="24"/>
              </w:rPr>
            </w:pPr>
            <w:r>
              <w:rPr>
                <w:rFonts w:ascii="Times New Roman" w:hAnsi="Times New Roman"/>
                <w:i/>
                <w:iCs/>
                <w:color w:val="000000" w:themeColor="text1"/>
                <w:sz w:val="24"/>
                <w:szCs w:val="24"/>
              </w:rPr>
              <w:t>2</w:t>
            </w:r>
          </w:p>
        </w:tc>
        <w:tc>
          <w:tcPr>
            <w:tcW w:w="566" w:type="pct"/>
            <w:vMerge/>
            <w:noWrap/>
            <w:vAlign w:val="center"/>
          </w:tcPr>
          <w:p w14:paraId="79F6FC3F" w14:textId="77777777" w:rsidR="007B3C4A" w:rsidRDefault="007B3C4A">
            <w:pPr>
              <w:spacing w:after="0" w:line="240" w:lineRule="auto"/>
              <w:jc w:val="center"/>
              <w:rPr>
                <w:rFonts w:ascii="Times New Roman" w:hAnsi="Times New Roman"/>
                <w:color w:val="000000" w:themeColor="text1"/>
                <w:sz w:val="24"/>
                <w:szCs w:val="24"/>
                <w:lang w:eastAsia="en-US"/>
              </w:rPr>
            </w:pPr>
          </w:p>
        </w:tc>
        <w:tc>
          <w:tcPr>
            <w:tcW w:w="354" w:type="pct"/>
            <w:vMerge/>
            <w:noWrap/>
            <w:vAlign w:val="center"/>
          </w:tcPr>
          <w:p w14:paraId="1337E843" w14:textId="77777777" w:rsidR="007B3C4A" w:rsidRDefault="007B3C4A">
            <w:pPr>
              <w:spacing w:after="0" w:line="240" w:lineRule="auto"/>
              <w:jc w:val="center"/>
              <w:rPr>
                <w:rFonts w:ascii="Times New Roman" w:hAnsi="Times New Roman"/>
                <w:color w:val="000000" w:themeColor="text1"/>
                <w:sz w:val="24"/>
                <w:szCs w:val="24"/>
              </w:rPr>
            </w:pPr>
          </w:p>
        </w:tc>
        <w:tc>
          <w:tcPr>
            <w:tcW w:w="842" w:type="pct"/>
            <w:vMerge/>
            <w:noWrap/>
            <w:vAlign w:val="center"/>
          </w:tcPr>
          <w:p w14:paraId="62D6110E" w14:textId="77777777" w:rsidR="007B3C4A" w:rsidRDefault="007B3C4A">
            <w:pPr>
              <w:suppressAutoHyphens/>
              <w:spacing w:after="0" w:line="240" w:lineRule="auto"/>
              <w:jc w:val="center"/>
              <w:rPr>
                <w:rFonts w:ascii="Times New Roman" w:hAnsi="Times New Roman"/>
                <w:bCs/>
                <w:iCs/>
                <w:color w:val="000000" w:themeColor="text1"/>
                <w:sz w:val="24"/>
                <w:szCs w:val="24"/>
              </w:rPr>
            </w:pPr>
          </w:p>
        </w:tc>
      </w:tr>
      <w:tr w:rsidR="007B3C4A" w14:paraId="20924401" w14:textId="77777777">
        <w:trPr>
          <w:trHeight w:val="331"/>
        </w:trPr>
        <w:tc>
          <w:tcPr>
            <w:tcW w:w="793" w:type="pct"/>
            <w:vMerge/>
            <w:noWrap/>
          </w:tcPr>
          <w:p w14:paraId="7B5B7691" w14:textId="77777777" w:rsidR="007B3C4A" w:rsidRDefault="007B3C4A">
            <w:pPr>
              <w:widowControl w:val="0"/>
              <w:autoSpaceDE w:val="0"/>
              <w:autoSpaceDN w:val="0"/>
              <w:spacing w:after="0" w:line="240" w:lineRule="auto"/>
              <w:rPr>
                <w:rFonts w:ascii="Times New Roman" w:hAnsi="Times New Roman"/>
                <w:bCs/>
                <w:i/>
                <w:color w:val="000000" w:themeColor="text1"/>
                <w:sz w:val="24"/>
                <w:szCs w:val="24"/>
                <w:lang w:eastAsia="ar-SA"/>
              </w:rPr>
            </w:pPr>
          </w:p>
        </w:tc>
        <w:tc>
          <w:tcPr>
            <w:tcW w:w="2075" w:type="pct"/>
            <w:noWrap/>
          </w:tcPr>
          <w:p w14:paraId="7EE09F18" w14:textId="77777777" w:rsidR="007B3C4A" w:rsidRDefault="003B1D61">
            <w:pPr>
              <w:widowControl w:val="0"/>
              <w:autoSpaceDE w:val="0"/>
              <w:autoSpaceDN w:val="0"/>
              <w:spacing w:after="0" w:line="240" w:lineRule="auto"/>
              <w:rPr>
                <w:rFonts w:ascii="Times New Roman" w:hAnsi="Times New Roman"/>
                <w:color w:val="000000" w:themeColor="text1"/>
                <w:sz w:val="24"/>
                <w:szCs w:val="24"/>
              </w:rPr>
            </w:pPr>
            <w:r>
              <w:rPr>
                <w:rFonts w:ascii="Times New Roman" w:hAnsi="Times New Roman"/>
                <w:color w:val="000000" w:themeColor="text1"/>
                <w:sz w:val="24"/>
                <w:szCs w:val="24"/>
              </w:rPr>
              <w:t>Практическая работа</w:t>
            </w:r>
          </w:p>
          <w:p w14:paraId="0A4456D4" w14:textId="77777777" w:rsidR="007B3C4A" w:rsidRDefault="003B1D61">
            <w:pPr>
              <w:widowControl w:val="0"/>
              <w:autoSpaceDE w:val="0"/>
              <w:autoSpaceDN w:val="0"/>
              <w:spacing w:after="0" w:line="240" w:lineRule="auto"/>
              <w:rPr>
                <w:rFonts w:ascii="Times New Roman" w:eastAsia="SimSun" w:hAnsi="Times New Roman"/>
                <w:color w:val="000000" w:themeColor="text1"/>
                <w:sz w:val="24"/>
                <w:szCs w:val="24"/>
                <w:lang w:eastAsia="en-US"/>
              </w:rPr>
            </w:pPr>
            <w:r>
              <w:rPr>
                <w:rFonts w:ascii="Times New Roman" w:hAnsi="Times New Roman"/>
                <w:color w:val="000000" w:themeColor="text1"/>
                <w:sz w:val="24"/>
                <w:szCs w:val="24"/>
              </w:rPr>
              <w:t>«Построение диаграммы состояния сплавов системы свинец-сурьма»</w:t>
            </w:r>
          </w:p>
        </w:tc>
        <w:tc>
          <w:tcPr>
            <w:tcW w:w="367" w:type="pct"/>
            <w:noWrap/>
            <w:vAlign w:val="center"/>
          </w:tcPr>
          <w:p w14:paraId="7AC3C746" w14:textId="77777777" w:rsidR="007B3C4A" w:rsidRDefault="003B1D61">
            <w:pPr>
              <w:suppressAutoHyphens/>
              <w:spacing w:after="0" w:line="240" w:lineRule="auto"/>
              <w:jc w:val="center"/>
              <w:rPr>
                <w:rFonts w:ascii="Times New Roman" w:hAnsi="Times New Roman"/>
                <w:i/>
                <w:iCs/>
                <w:color w:val="000000" w:themeColor="text1"/>
                <w:sz w:val="24"/>
                <w:szCs w:val="24"/>
              </w:rPr>
            </w:pPr>
            <w:r>
              <w:rPr>
                <w:rFonts w:ascii="Times New Roman" w:hAnsi="Times New Roman"/>
                <w:i/>
                <w:iCs/>
                <w:color w:val="000000" w:themeColor="text1"/>
                <w:sz w:val="24"/>
                <w:szCs w:val="24"/>
              </w:rPr>
              <w:t>4</w:t>
            </w:r>
          </w:p>
        </w:tc>
        <w:tc>
          <w:tcPr>
            <w:tcW w:w="566" w:type="pct"/>
            <w:vMerge/>
            <w:noWrap/>
            <w:vAlign w:val="center"/>
          </w:tcPr>
          <w:p w14:paraId="43C0B47A" w14:textId="77777777" w:rsidR="007B3C4A" w:rsidRDefault="007B3C4A">
            <w:pPr>
              <w:spacing w:after="0" w:line="240" w:lineRule="auto"/>
              <w:jc w:val="center"/>
              <w:rPr>
                <w:rFonts w:ascii="Times New Roman" w:hAnsi="Times New Roman"/>
                <w:color w:val="000000" w:themeColor="text1"/>
                <w:sz w:val="24"/>
                <w:szCs w:val="24"/>
                <w:lang w:eastAsia="en-US"/>
              </w:rPr>
            </w:pPr>
          </w:p>
        </w:tc>
        <w:tc>
          <w:tcPr>
            <w:tcW w:w="354" w:type="pct"/>
            <w:vMerge/>
            <w:noWrap/>
            <w:vAlign w:val="center"/>
          </w:tcPr>
          <w:p w14:paraId="52D88376" w14:textId="77777777" w:rsidR="007B3C4A" w:rsidRDefault="007B3C4A">
            <w:pPr>
              <w:spacing w:after="0" w:line="240" w:lineRule="auto"/>
              <w:jc w:val="center"/>
              <w:rPr>
                <w:rFonts w:ascii="Times New Roman" w:hAnsi="Times New Roman"/>
                <w:color w:val="000000" w:themeColor="text1"/>
                <w:sz w:val="24"/>
                <w:szCs w:val="24"/>
              </w:rPr>
            </w:pPr>
          </w:p>
        </w:tc>
        <w:tc>
          <w:tcPr>
            <w:tcW w:w="842" w:type="pct"/>
            <w:vMerge/>
            <w:noWrap/>
            <w:vAlign w:val="center"/>
          </w:tcPr>
          <w:p w14:paraId="57382939" w14:textId="77777777" w:rsidR="007B3C4A" w:rsidRDefault="007B3C4A">
            <w:pPr>
              <w:suppressAutoHyphens/>
              <w:spacing w:after="0" w:line="240" w:lineRule="auto"/>
              <w:jc w:val="center"/>
              <w:rPr>
                <w:rFonts w:ascii="Times New Roman" w:hAnsi="Times New Roman"/>
                <w:bCs/>
                <w:iCs/>
                <w:color w:val="000000" w:themeColor="text1"/>
                <w:sz w:val="24"/>
                <w:szCs w:val="24"/>
              </w:rPr>
            </w:pPr>
          </w:p>
        </w:tc>
      </w:tr>
      <w:tr w:rsidR="007B3C4A" w14:paraId="563708A2" w14:textId="77777777">
        <w:trPr>
          <w:trHeight w:val="90"/>
        </w:trPr>
        <w:tc>
          <w:tcPr>
            <w:tcW w:w="793" w:type="pct"/>
            <w:vMerge/>
            <w:noWrap/>
          </w:tcPr>
          <w:p w14:paraId="26479B1A" w14:textId="77777777" w:rsidR="007B3C4A" w:rsidRDefault="007B3C4A">
            <w:pPr>
              <w:suppressAutoHyphens/>
              <w:spacing w:after="0" w:line="240" w:lineRule="auto"/>
              <w:rPr>
                <w:rFonts w:ascii="Times New Roman" w:hAnsi="Times New Roman"/>
                <w:b/>
                <w:color w:val="000000" w:themeColor="text1"/>
                <w:sz w:val="24"/>
                <w:szCs w:val="24"/>
                <w:lang w:eastAsia="en-US"/>
              </w:rPr>
            </w:pPr>
          </w:p>
        </w:tc>
        <w:tc>
          <w:tcPr>
            <w:tcW w:w="2075" w:type="pct"/>
            <w:noWrap/>
          </w:tcPr>
          <w:p w14:paraId="24160BE3" w14:textId="77777777" w:rsidR="007B3C4A" w:rsidRDefault="003B1D61">
            <w:pPr>
              <w:widowControl w:val="0"/>
              <w:autoSpaceDE w:val="0"/>
              <w:autoSpaceDN w:val="0"/>
              <w:spacing w:after="0" w:line="240" w:lineRule="auto"/>
              <w:rPr>
                <w:rFonts w:ascii="Times New Roman" w:hAnsi="Times New Roman"/>
                <w:color w:val="000000" w:themeColor="text1"/>
                <w:sz w:val="24"/>
                <w:szCs w:val="24"/>
              </w:rPr>
            </w:pPr>
            <w:r>
              <w:rPr>
                <w:rFonts w:ascii="Times New Roman" w:hAnsi="Times New Roman"/>
                <w:color w:val="000000" w:themeColor="text1"/>
                <w:sz w:val="24"/>
                <w:szCs w:val="24"/>
              </w:rPr>
              <w:t xml:space="preserve">Самостоятельная работа обучающихся </w:t>
            </w:r>
          </w:p>
          <w:p w14:paraId="7CD2DC54" w14:textId="77777777" w:rsidR="007B3C4A" w:rsidRDefault="003B1D61">
            <w:pPr>
              <w:widowControl w:val="0"/>
              <w:autoSpaceDE w:val="0"/>
              <w:autoSpaceDN w:val="0"/>
              <w:spacing w:after="0" w:line="240" w:lineRule="auto"/>
              <w:rPr>
                <w:rFonts w:ascii="Times New Roman" w:eastAsia="SimSun" w:hAnsi="Times New Roman"/>
                <w:color w:val="000000" w:themeColor="text1"/>
                <w:sz w:val="24"/>
                <w:szCs w:val="24"/>
              </w:rPr>
            </w:pPr>
            <w:r>
              <w:rPr>
                <w:rFonts w:ascii="Times New Roman" w:hAnsi="Times New Roman"/>
                <w:color w:val="000000" w:themeColor="text1"/>
                <w:sz w:val="24"/>
                <w:szCs w:val="24"/>
              </w:rPr>
              <w:t xml:space="preserve">«Описание диаграмм различного типа», «Легирование, влияние легирующих элементов настали» (Рефераты, </w:t>
            </w:r>
            <w:r>
              <w:rPr>
                <w:rFonts w:ascii="Times New Roman" w:hAnsi="Times New Roman"/>
                <w:color w:val="000000" w:themeColor="text1"/>
                <w:sz w:val="24"/>
                <w:szCs w:val="24"/>
              </w:rPr>
              <w:lastRenderedPageBreak/>
              <w:t>сообщения)</w:t>
            </w:r>
          </w:p>
        </w:tc>
        <w:tc>
          <w:tcPr>
            <w:tcW w:w="367" w:type="pct"/>
            <w:noWrap/>
            <w:vAlign w:val="center"/>
          </w:tcPr>
          <w:p w14:paraId="405B6CB0" w14:textId="77777777" w:rsidR="007B3C4A" w:rsidRDefault="003B1D61">
            <w:pPr>
              <w:spacing w:after="0" w:line="240" w:lineRule="auto"/>
              <w:jc w:val="center"/>
              <w:rPr>
                <w:rFonts w:ascii="Times New Roman" w:hAnsi="Times New Roman"/>
                <w:color w:val="000000" w:themeColor="text1"/>
                <w:sz w:val="24"/>
                <w:szCs w:val="24"/>
              </w:rPr>
            </w:pPr>
            <w:r>
              <w:rPr>
                <w:rFonts w:ascii="Times New Roman" w:hAnsi="Times New Roman"/>
                <w:color w:val="000000" w:themeColor="text1"/>
                <w:sz w:val="24"/>
                <w:szCs w:val="24"/>
              </w:rPr>
              <w:lastRenderedPageBreak/>
              <w:t>4</w:t>
            </w:r>
          </w:p>
        </w:tc>
        <w:tc>
          <w:tcPr>
            <w:tcW w:w="566" w:type="pct"/>
            <w:vMerge/>
            <w:noWrap/>
            <w:vAlign w:val="center"/>
          </w:tcPr>
          <w:p w14:paraId="0E65849E" w14:textId="77777777" w:rsidR="007B3C4A" w:rsidRDefault="007B3C4A">
            <w:pPr>
              <w:spacing w:after="0" w:line="240" w:lineRule="auto"/>
              <w:jc w:val="center"/>
              <w:rPr>
                <w:rFonts w:ascii="Times New Roman" w:hAnsi="Times New Roman"/>
                <w:b/>
                <w:color w:val="000000" w:themeColor="text1"/>
                <w:sz w:val="24"/>
                <w:szCs w:val="24"/>
              </w:rPr>
            </w:pPr>
          </w:p>
        </w:tc>
        <w:tc>
          <w:tcPr>
            <w:tcW w:w="354" w:type="pct"/>
            <w:vMerge/>
            <w:noWrap/>
            <w:vAlign w:val="center"/>
          </w:tcPr>
          <w:p w14:paraId="679D4B5B" w14:textId="77777777" w:rsidR="007B3C4A" w:rsidRDefault="007B3C4A">
            <w:pPr>
              <w:spacing w:after="0" w:line="240" w:lineRule="auto"/>
              <w:jc w:val="center"/>
              <w:rPr>
                <w:rFonts w:ascii="Times New Roman" w:hAnsi="Times New Roman"/>
                <w:b/>
                <w:color w:val="000000" w:themeColor="text1"/>
                <w:sz w:val="24"/>
                <w:szCs w:val="24"/>
              </w:rPr>
            </w:pPr>
          </w:p>
        </w:tc>
        <w:tc>
          <w:tcPr>
            <w:tcW w:w="842" w:type="pct"/>
            <w:vMerge/>
            <w:noWrap/>
            <w:vAlign w:val="center"/>
          </w:tcPr>
          <w:p w14:paraId="1860D779" w14:textId="77777777" w:rsidR="007B3C4A" w:rsidRDefault="007B3C4A">
            <w:pPr>
              <w:suppressAutoHyphens/>
              <w:spacing w:after="0" w:line="240" w:lineRule="auto"/>
              <w:jc w:val="center"/>
              <w:rPr>
                <w:rFonts w:ascii="Times New Roman" w:hAnsi="Times New Roman"/>
                <w:bCs/>
                <w:iCs/>
                <w:color w:val="000000" w:themeColor="text1"/>
                <w:sz w:val="24"/>
                <w:szCs w:val="24"/>
              </w:rPr>
            </w:pPr>
          </w:p>
        </w:tc>
      </w:tr>
      <w:tr w:rsidR="007B3C4A" w14:paraId="6369E4B7" w14:textId="77777777">
        <w:trPr>
          <w:trHeight w:val="23"/>
        </w:trPr>
        <w:tc>
          <w:tcPr>
            <w:tcW w:w="2868" w:type="pct"/>
            <w:gridSpan w:val="2"/>
            <w:noWrap/>
          </w:tcPr>
          <w:p w14:paraId="18531A3A" w14:textId="77777777" w:rsidR="007B3C4A" w:rsidRDefault="003B1D61">
            <w:pPr>
              <w:widowControl w:val="0"/>
              <w:autoSpaceDE w:val="0"/>
              <w:autoSpaceDN w:val="0"/>
              <w:spacing w:after="0" w:line="240" w:lineRule="auto"/>
              <w:ind w:right="596"/>
              <w:rPr>
                <w:rFonts w:ascii="Times New Roman" w:eastAsia="SimSun" w:hAnsi="Times New Roman"/>
                <w:color w:val="000000" w:themeColor="text1"/>
                <w:sz w:val="24"/>
                <w:szCs w:val="24"/>
              </w:rPr>
            </w:pPr>
            <w:r w:rsidRPr="00EE2D5A">
              <w:rPr>
                <w:rFonts w:ascii="Times New Roman" w:hAnsi="Times New Roman"/>
                <w:b/>
                <w:color w:val="000000" w:themeColor="text1"/>
                <w:sz w:val="24"/>
                <w:szCs w:val="24"/>
              </w:rPr>
              <w:t>Раздел2.Материалы</w:t>
            </w:r>
            <w:r>
              <w:rPr>
                <w:rFonts w:ascii="Times New Roman" w:hAnsi="Times New Roman"/>
                <w:b/>
                <w:color w:val="000000" w:themeColor="text1"/>
                <w:sz w:val="24"/>
                <w:szCs w:val="24"/>
              </w:rPr>
              <w:t xml:space="preserve"> применяемые в </w:t>
            </w:r>
            <w:r>
              <w:rPr>
                <w:rFonts w:ascii="Times New Roman" w:hAnsi="Times New Roman"/>
                <w:b/>
                <w:color w:val="000000" w:themeColor="text1"/>
                <w:spacing w:val="-1"/>
                <w:sz w:val="24"/>
                <w:szCs w:val="24"/>
              </w:rPr>
              <w:t>машиностроении.</w:t>
            </w:r>
          </w:p>
        </w:tc>
        <w:tc>
          <w:tcPr>
            <w:tcW w:w="367" w:type="pct"/>
            <w:noWrap/>
            <w:vAlign w:val="center"/>
          </w:tcPr>
          <w:p w14:paraId="4721E1B6" w14:textId="77777777" w:rsidR="007B3C4A" w:rsidRDefault="007B3C4A">
            <w:pPr>
              <w:spacing w:after="0" w:line="240" w:lineRule="auto"/>
              <w:jc w:val="center"/>
              <w:rPr>
                <w:rFonts w:ascii="Times New Roman" w:hAnsi="Times New Roman"/>
                <w:color w:val="000000" w:themeColor="text1"/>
                <w:sz w:val="24"/>
                <w:szCs w:val="24"/>
              </w:rPr>
            </w:pPr>
          </w:p>
        </w:tc>
        <w:tc>
          <w:tcPr>
            <w:tcW w:w="566" w:type="pct"/>
            <w:noWrap/>
            <w:vAlign w:val="center"/>
          </w:tcPr>
          <w:p w14:paraId="79DCD742" w14:textId="77777777" w:rsidR="007B3C4A" w:rsidRDefault="007B3C4A">
            <w:pPr>
              <w:spacing w:after="0" w:line="240" w:lineRule="auto"/>
              <w:jc w:val="center"/>
              <w:rPr>
                <w:rFonts w:ascii="Times New Roman" w:hAnsi="Times New Roman"/>
                <w:b/>
                <w:color w:val="000000" w:themeColor="text1"/>
                <w:sz w:val="24"/>
                <w:szCs w:val="24"/>
              </w:rPr>
            </w:pPr>
          </w:p>
        </w:tc>
        <w:tc>
          <w:tcPr>
            <w:tcW w:w="354" w:type="pct"/>
            <w:noWrap/>
            <w:vAlign w:val="center"/>
          </w:tcPr>
          <w:p w14:paraId="283AFE82" w14:textId="77777777" w:rsidR="007B3C4A" w:rsidRDefault="007B3C4A">
            <w:pPr>
              <w:spacing w:after="0" w:line="240" w:lineRule="auto"/>
              <w:jc w:val="center"/>
              <w:rPr>
                <w:rFonts w:ascii="Times New Roman" w:hAnsi="Times New Roman"/>
                <w:b/>
                <w:color w:val="000000" w:themeColor="text1"/>
                <w:sz w:val="24"/>
                <w:szCs w:val="24"/>
              </w:rPr>
            </w:pPr>
          </w:p>
        </w:tc>
        <w:tc>
          <w:tcPr>
            <w:tcW w:w="842" w:type="pct"/>
            <w:vMerge/>
            <w:noWrap/>
            <w:vAlign w:val="center"/>
          </w:tcPr>
          <w:p w14:paraId="7A427AB1" w14:textId="77777777" w:rsidR="007B3C4A" w:rsidRDefault="007B3C4A">
            <w:pPr>
              <w:suppressAutoHyphens/>
              <w:spacing w:after="0" w:line="240" w:lineRule="auto"/>
              <w:jc w:val="center"/>
              <w:rPr>
                <w:rFonts w:ascii="Times New Roman" w:hAnsi="Times New Roman"/>
                <w:bCs/>
                <w:iCs/>
                <w:color w:val="000000" w:themeColor="text1"/>
                <w:sz w:val="24"/>
                <w:szCs w:val="24"/>
              </w:rPr>
            </w:pPr>
          </w:p>
        </w:tc>
      </w:tr>
      <w:tr w:rsidR="007B3C4A" w14:paraId="3FCE430D" w14:textId="77777777">
        <w:trPr>
          <w:trHeight w:val="23"/>
        </w:trPr>
        <w:tc>
          <w:tcPr>
            <w:tcW w:w="793" w:type="pct"/>
            <w:vMerge w:val="restart"/>
            <w:noWrap/>
          </w:tcPr>
          <w:p w14:paraId="7078299A" w14:textId="77777777" w:rsidR="007B3C4A" w:rsidRDefault="003B1D61">
            <w:pPr>
              <w:pStyle w:val="TableParagraph"/>
              <w:ind w:left="14" w:hangingChars="6" w:hanging="14"/>
              <w:rPr>
                <w:b/>
                <w:color w:val="000000" w:themeColor="text1"/>
                <w:sz w:val="24"/>
                <w:szCs w:val="24"/>
              </w:rPr>
            </w:pPr>
            <w:r>
              <w:rPr>
                <w:b/>
                <w:color w:val="000000" w:themeColor="text1"/>
                <w:sz w:val="24"/>
                <w:szCs w:val="24"/>
              </w:rPr>
              <w:t>Тема 2.1.</w:t>
            </w:r>
          </w:p>
          <w:p w14:paraId="4CE0F314" w14:textId="77777777" w:rsidR="007B3C4A" w:rsidRDefault="003B1D61" w:rsidP="00F612A3">
            <w:pPr>
              <w:pStyle w:val="TableParagraph"/>
              <w:ind w:left="135" w:hangingChars="56" w:hanging="135"/>
              <w:rPr>
                <w:b/>
                <w:color w:val="000000" w:themeColor="text1"/>
                <w:sz w:val="24"/>
                <w:szCs w:val="24"/>
              </w:rPr>
            </w:pPr>
            <w:proofErr w:type="spellStart"/>
            <w:r>
              <w:rPr>
                <w:b/>
                <w:color w:val="000000" w:themeColor="text1"/>
                <w:sz w:val="24"/>
                <w:szCs w:val="24"/>
              </w:rPr>
              <w:t>Конструкционныематериалы</w:t>
            </w:r>
            <w:proofErr w:type="spellEnd"/>
          </w:p>
        </w:tc>
        <w:tc>
          <w:tcPr>
            <w:tcW w:w="2075" w:type="pct"/>
            <w:noWrap/>
          </w:tcPr>
          <w:p w14:paraId="6CDA2319" w14:textId="77777777" w:rsidR="007B3C4A" w:rsidRDefault="003B1D61">
            <w:pPr>
              <w:widowControl w:val="0"/>
              <w:autoSpaceDE w:val="0"/>
              <w:autoSpaceDN w:val="0"/>
              <w:spacing w:after="0" w:line="240" w:lineRule="auto"/>
              <w:ind w:rightChars="36" w:right="79"/>
              <w:rPr>
                <w:rFonts w:ascii="Times New Roman" w:hAnsi="Times New Roman"/>
                <w:color w:val="000000" w:themeColor="text1"/>
                <w:sz w:val="24"/>
                <w:szCs w:val="24"/>
              </w:rPr>
            </w:pPr>
            <w:r>
              <w:rPr>
                <w:rFonts w:ascii="Times New Roman" w:hAnsi="Times New Roman"/>
                <w:color w:val="000000" w:themeColor="text1"/>
                <w:sz w:val="24"/>
                <w:szCs w:val="24"/>
              </w:rPr>
              <w:t xml:space="preserve">Углеродистые </w:t>
            </w:r>
            <w:proofErr w:type="spellStart"/>
            <w:r>
              <w:rPr>
                <w:rFonts w:ascii="Times New Roman" w:hAnsi="Times New Roman"/>
                <w:color w:val="000000" w:themeColor="text1"/>
                <w:sz w:val="24"/>
                <w:szCs w:val="24"/>
              </w:rPr>
              <w:t>стали.Чугуны</w:t>
            </w:r>
            <w:proofErr w:type="spellEnd"/>
            <w:r>
              <w:rPr>
                <w:rFonts w:ascii="Times New Roman" w:hAnsi="Times New Roman"/>
                <w:color w:val="000000" w:themeColor="text1"/>
                <w:sz w:val="24"/>
                <w:szCs w:val="24"/>
              </w:rPr>
              <w:t>.</w:t>
            </w:r>
          </w:p>
          <w:p w14:paraId="07817850" w14:textId="77777777" w:rsidR="007B3C4A" w:rsidRDefault="003B1D61">
            <w:pPr>
              <w:widowControl w:val="0"/>
              <w:autoSpaceDE w:val="0"/>
              <w:autoSpaceDN w:val="0"/>
              <w:spacing w:after="0" w:line="240" w:lineRule="auto"/>
              <w:ind w:rightChars="36" w:right="79"/>
              <w:rPr>
                <w:rFonts w:ascii="Times New Roman" w:eastAsia="SimSun" w:hAnsi="Times New Roman"/>
                <w:color w:val="000000" w:themeColor="text1"/>
                <w:sz w:val="24"/>
                <w:szCs w:val="24"/>
              </w:rPr>
            </w:pPr>
            <w:r>
              <w:rPr>
                <w:rFonts w:ascii="Times New Roman" w:hAnsi="Times New Roman"/>
                <w:color w:val="000000" w:themeColor="text1"/>
                <w:sz w:val="24"/>
                <w:szCs w:val="24"/>
              </w:rPr>
              <w:t xml:space="preserve">Легированные </w:t>
            </w:r>
            <w:proofErr w:type="spellStart"/>
            <w:r>
              <w:rPr>
                <w:rFonts w:ascii="Times New Roman" w:hAnsi="Times New Roman"/>
                <w:color w:val="000000" w:themeColor="text1"/>
                <w:sz w:val="24"/>
                <w:szCs w:val="24"/>
              </w:rPr>
              <w:t>стали.Цветные</w:t>
            </w:r>
            <w:proofErr w:type="spellEnd"/>
            <w:r>
              <w:rPr>
                <w:rFonts w:ascii="Times New Roman" w:hAnsi="Times New Roman"/>
                <w:color w:val="000000" w:themeColor="text1"/>
                <w:sz w:val="24"/>
                <w:szCs w:val="24"/>
              </w:rPr>
              <w:t xml:space="preserve"> металлы и сплавы.</w:t>
            </w:r>
          </w:p>
        </w:tc>
        <w:tc>
          <w:tcPr>
            <w:tcW w:w="367" w:type="pct"/>
            <w:noWrap/>
            <w:vAlign w:val="center"/>
          </w:tcPr>
          <w:p w14:paraId="0CF13CDA" w14:textId="77777777" w:rsidR="007B3C4A" w:rsidRDefault="003B1D61">
            <w:pPr>
              <w:spacing w:after="0" w:line="240" w:lineRule="auto"/>
              <w:jc w:val="center"/>
              <w:rPr>
                <w:rFonts w:ascii="Times New Roman" w:hAnsi="Times New Roman"/>
                <w:color w:val="000000" w:themeColor="text1"/>
                <w:sz w:val="24"/>
                <w:szCs w:val="24"/>
              </w:rPr>
            </w:pPr>
            <w:r>
              <w:rPr>
                <w:rFonts w:ascii="Times New Roman" w:hAnsi="Times New Roman"/>
                <w:color w:val="000000" w:themeColor="text1"/>
                <w:sz w:val="24"/>
                <w:szCs w:val="24"/>
              </w:rPr>
              <w:t>4</w:t>
            </w:r>
          </w:p>
        </w:tc>
        <w:tc>
          <w:tcPr>
            <w:tcW w:w="566" w:type="pct"/>
            <w:vMerge w:val="restart"/>
            <w:noWrap/>
            <w:vAlign w:val="center"/>
          </w:tcPr>
          <w:p w14:paraId="1DB83BFB" w14:textId="77777777" w:rsidR="007B3C4A" w:rsidRDefault="003B1D61">
            <w:pPr>
              <w:spacing w:after="0" w:line="240" w:lineRule="auto"/>
              <w:jc w:val="center"/>
              <w:rPr>
                <w:rFonts w:ascii="Times New Roman" w:hAnsi="Times New Roman"/>
                <w:b/>
                <w:color w:val="000000" w:themeColor="text1"/>
                <w:sz w:val="24"/>
                <w:szCs w:val="24"/>
              </w:rPr>
            </w:pPr>
            <w:r>
              <w:rPr>
                <w:rFonts w:ascii="Times New Roman" w:hAnsi="Times New Roman"/>
                <w:color w:val="000000" w:themeColor="text1"/>
                <w:sz w:val="24"/>
                <w:szCs w:val="24"/>
                <w:lang w:eastAsia="en-US"/>
              </w:rPr>
              <w:t>ЛР 07, ЛР 09, ЛР 10</w:t>
            </w:r>
          </w:p>
        </w:tc>
        <w:tc>
          <w:tcPr>
            <w:tcW w:w="354" w:type="pct"/>
            <w:vMerge w:val="restart"/>
            <w:noWrap/>
            <w:vAlign w:val="center"/>
          </w:tcPr>
          <w:p w14:paraId="3FE1DC48" w14:textId="77777777" w:rsidR="007B3C4A" w:rsidRDefault="003B1D61">
            <w:pPr>
              <w:spacing w:after="0" w:line="240" w:lineRule="auto"/>
              <w:jc w:val="center"/>
              <w:rPr>
                <w:rFonts w:ascii="Times New Roman" w:hAnsi="Times New Roman"/>
                <w:bCs/>
                <w:i/>
                <w:color w:val="000000" w:themeColor="text1"/>
                <w:sz w:val="24"/>
                <w:szCs w:val="24"/>
              </w:rPr>
            </w:pPr>
            <w:r>
              <w:rPr>
                <w:rFonts w:ascii="Times New Roman" w:hAnsi="Times New Roman"/>
                <w:bCs/>
                <w:i/>
                <w:color w:val="000000" w:themeColor="text1"/>
                <w:sz w:val="24"/>
                <w:szCs w:val="24"/>
              </w:rPr>
              <w:t>ПК 1.1</w:t>
            </w:r>
          </w:p>
          <w:p w14:paraId="56CC96AA" w14:textId="77777777" w:rsidR="007B3C4A" w:rsidRDefault="003B1D61">
            <w:pPr>
              <w:spacing w:after="0" w:line="240" w:lineRule="auto"/>
              <w:jc w:val="center"/>
              <w:rPr>
                <w:rFonts w:ascii="Times New Roman" w:hAnsi="Times New Roman"/>
                <w:bCs/>
                <w:i/>
                <w:color w:val="000000" w:themeColor="text1"/>
                <w:sz w:val="24"/>
                <w:szCs w:val="24"/>
              </w:rPr>
            </w:pPr>
            <w:r>
              <w:rPr>
                <w:rFonts w:ascii="Times New Roman" w:hAnsi="Times New Roman"/>
                <w:bCs/>
                <w:i/>
                <w:color w:val="000000" w:themeColor="text1"/>
                <w:sz w:val="24"/>
                <w:szCs w:val="24"/>
              </w:rPr>
              <w:t>ПК 1.2</w:t>
            </w:r>
          </w:p>
          <w:p w14:paraId="01BCCFCD" w14:textId="77777777" w:rsidR="007B3C4A" w:rsidRDefault="003B1D61">
            <w:pPr>
              <w:spacing w:after="0" w:line="240" w:lineRule="auto"/>
              <w:jc w:val="center"/>
              <w:rPr>
                <w:rFonts w:ascii="Times New Roman" w:hAnsi="Times New Roman"/>
                <w:bCs/>
                <w:i/>
                <w:color w:val="000000" w:themeColor="text1"/>
                <w:sz w:val="24"/>
                <w:szCs w:val="24"/>
              </w:rPr>
            </w:pPr>
            <w:r>
              <w:rPr>
                <w:rFonts w:ascii="Times New Roman" w:hAnsi="Times New Roman"/>
                <w:bCs/>
                <w:i/>
                <w:color w:val="000000" w:themeColor="text1"/>
                <w:sz w:val="24"/>
                <w:szCs w:val="24"/>
              </w:rPr>
              <w:t>ОК 01</w:t>
            </w:r>
          </w:p>
          <w:p w14:paraId="437CAF5C" w14:textId="77777777" w:rsidR="007B3C4A" w:rsidRDefault="003B1D61">
            <w:pPr>
              <w:spacing w:after="0" w:line="240" w:lineRule="auto"/>
              <w:jc w:val="center"/>
              <w:rPr>
                <w:rFonts w:ascii="Times New Roman" w:hAnsi="Times New Roman"/>
                <w:bCs/>
                <w:i/>
                <w:color w:val="000000" w:themeColor="text1"/>
                <w:sz w:val="24"/>
                <w:szCs w:val="24"/>
              </w:rPr>
            </w:pPr>
            <w:r>
              <w:rPr>
                <w:rFonts w:ascii="Times New Roman" w:hAnsi="Times New Roman"/>
                <w:bCs/>
                <w:i/>
                <w:color w:val="000000" w:themeColor="text1"/>
                <w:sz w:val="24"/>
                <w:szCs w:val="24"/>
              </w:rPr>
              <w:t>ОК 03</w:t>
            </w:r>
          </w:p>
          <w:p w14:paraId="216025A2" w14:textId="77777777" w:rsidR="007B3C4A" w:rsidRDefault="003B1D61">
            <w:pPr>
              <w:spacing w:after="0" w:line="240" w:lineRule="auto"/>
              <w:jc w:val="center"/>
              <w:rPr>
                <w:rFonts w:ascii="Times New Roman" w:hAnsi="Times New Roman"/>
                <w:b/>
                <w:color w:val="000000" w:themeColor="text1"/>
                <w:sz w:val="24"/>
                <w:szCs w:val="24"/>
              </w:rPr>
            </w:pPr>
            <w:r>
              <w:rPr>
                <w:rFonts w:ascii="Times New Roman" w:hAnsi="Times New Roman"/>
                <w:bCs/>
                <w:i/>
                <w:color w:val="000000" w:themeColor="text1"/>
                <w:sz w:val="24"/>
                <w:szCs w:val="24"/>
              </w:rPr>
              <w:t>ОК 04</w:t>
            </w:r>
          </w:p>
        </w:tc>
        <w:tc>
          <w:tcPr>
            <w:tcW w:w="842" w:type="pct"/>
            <w:vMerge/>
            <w:noWrap/>
            <w:vAlign w:val="center"/>
          </w:tcPr>
          <w:p w14:paraId="00906DBB" w14:textId="77777777" w:rsidR="007B3C4A" w:rsidRDefault="007B3C4A">
            <w:pPr>
              <w:suppressAutoHyphens/>
              <w:spacing w:after="0" w:line="240" w:lineRule="auto"/>
              <w:jc w:val="center"/>
              <w:rPr>
                <w:rFonts w:ascii="Times New Roman" w:hAnsi="Times New Roman"/>
                <w:bCs/>
                <w:iCs/>
                <w:color w:val="000000" w:themeColor="text1"/>
                <w:sz w:val="24"/>
                <w:szCs w:val="24"/>
              </w:rPr>
            </w:pPr>
          </w:p>
        </w:tc>
      </w:tr>
      <w:tr w:rsidR="007B3C4A" w14:paraId="122553D1" w14:textId="77777777">
        <w:trPr>
          <w:trHeight w:val="23"/>
        </w:trPr>
        <w:tc>
          <w:tcPr>
            <w:tcW w:w="793" w:type="pct"/>
            <w:vMerge/>
            <w:noWrap/>
          </w:tcPr>
          <w:p w14:paraId="66EF1254" w14:textId="77777777" w:rsidR="007B3C4A" w:rsidRDefault="007B3C4A">
            <w:pPr>
              <w:pStyle w:val="TableParagraph"/>
              <w:ind w:left="14" w:hangingChars="6" w:hanging="14"/>
              <w:rPr>
                <w:b/>
                <w:color w:val="000000" w:themeColor="text1"/>
                <w:sz w:val="24"/>
                <w:szCs w:val="24"/>
              </w:rPr>
            </w:pPr>
          </w:p>
        </w:tc>
        <w:tc>
          <w:tcPr>
            <w:tcW w:w="2075" w:type="pct"/>
            <w:noWrap/>
          </w:tcPr>
          <w:p w14:paraId="7C9F0631" w14:textId="77777777" w:rsidR="007B3C4A" w:rsidRDefault="003B1D61">
            <w:pPr>
              <w:widowControl w:val="0"/>
              <w:autoSpaceDE w:val="0"/>
              <w:autoSpaceDN w:val="0"/>
              <w:spacing w:after="0" w:line="240" w:lineRule="auto"/>
              <w:rPr>
                <w:rFonts w:ascii="Times New Roman" w:hAnsi="Times New Roman"/>
                <w:color w:val="000000" w:themeColor="text1"/>
                <w:sz w:val="24"/>
                <w:szCs w:val="24"/>
              </w:rPr>
            </w:pPr>
            <w:r>
              <w:rPr>
                <w:rFonts w:ascii="Times New Roman" w:hAnsi="Times New Roman"/>
                <w:color w:val="000000" w:themeColor="text1"/>
                <w:sz w:val="24"/>
                <w:szCs w:val="24"/>
              </w:rPr>
              <w:t>Практическая работа</w:t>
            </w:r>
          </w:p>
          <w:p w14:paraId="7BBD724B" w14:textId="77777777" w:rsidR="007B3C4A" w:rsidRDefault="003B1D61">
            <w:pPr>
              <w:widowControl w:val="0"/>
              <w:autoSpaceDE w:val="0"/>
              <w:autoSpaceDN w:val="0"/>
              <w:spacing w:after="0" w:line="240" w:lineRule="auto"/>
              <w:rPr>
                <w:rFonts w:ascii="Times New Roman" w:eastAsia="SimSun" w:hAnsi="Times New Roman"/>
                <w:color w:val="000000" w:themeColor="text1"/>
                <w:sz w:val="24"/>
                <w:szCs w:val="24"/>
              </w:rPr>
            </w:pPr>
            <w:r>
              <w:rPr>
                <w:rFonts w:ascii="Times New Roman" w:hAnsi="Times New Roman"/>
                <w:color w:val="000000" w:themeColor="text1"/>
                <w:sz w:val="24"/>
                <w:szCs w:val="24"/>
              </w:rPr>
              <w:t>«Диаграмма состояния железо-углерод»</w:t>
            </w:r>
          </w:p>
        </w:tc>
        <w:tc>
          <w:tcPr>
            <w:tcW w:w="367" w:type="pct"/>
            <w:noWrap/>
            <w:vAlign w:val="center"/>
          </w:tcPr>
          <w:p w14:paraId="2DD6A80D" w14:textId="77777777" w:rsidR="007B3C4A" w:rsidRDefault="003B1D61">
            <w:pPr>
              <w:spacing w:after="0" w:line="240" w:lineRule="auto"/>
              <w:jc w:val="center"/>
              <w:rPr>
                <w:rFonts w:ascii="Times New Roman" w:hAnsi="Times New Roman"/>
                <w:color w:val="000000" w:themeColor="text1"/>
                <w:sz w:val="24"/>
                <w:szCs w:val="24"/>
              </w:rPr>
            </w:pPr>
            <w:r>
              <w:rPr>
                <w:rFonts w:ascii="Times New Roman" w:hAnsi="Times New Roman"/>
                <w:color w:val="000000" w:themeColor="text1"/>
                <w:sz w:val="24"/>
                <w:szCs w:val="24"/>
              </w:rPr>
              <w:t>2</w:t>
            </w:r>
          </w:p>
        </w:tc>
        <w:tc>
          <w:tcPr>
            <w:tcW w:w="566" w:type="pct"/>
            <w:vMerge/>
            <w:noWrap/>
            <w:vAlign w:val="center"/>
          </w:tcPr>
          <w:p w14:paraId="1EF9B77E" w14:textId="77777777" w:rsidR="007B3C4A" w:rsidRDefault="007B3C4A">
            <w:pPr>
              <w:spacing w:after="0" w:line="240" w:lineRule="auto"/>
              <w:jc w:val="center"/>
              <w:rPr>
                <w:rFonts w:ascii="Times New Roman" w:hAnsi="Times New Roman"/>
                <w:b/>
                <w:color w:val="000000" w:themeColor="text1"/>
                <w:sz w:val="24"/>
                <w:szCs w:val="24"/>
              </w:rPr>
            </w:pPr>
          </w:p>
        </w:tc>
        <w:tc>
          <w:tcPr>
            <w:tcW w:w="354" w:type="pct"/>
            <w:vMerge/>
            <w:noWrap/>
            <w:vAlign w:val="center"/>
          </w:tcPr>
          <w:p w14:paraId="6D011C29" w14:textId="77777777" w:rsidR="007B3C4A" w:rsidRDefault="007B3C4A">
            <w:pPr>
              <w:spacing w:after="0" w:line="240" w:lineRule="auto"/>
              <w:jc w:val="center"/>
              <w:rPr>
                <w:rFonts w:ascii="Times New Roman" w:hAnsi="Times New Roman"/>
                <w:b/>
                <w:color w:val="000000" w:themeColor="text1"/>
                <w:sz w:val="24"/>
                <w:szCs w:val="24"/>
              </w:rPr>
            </w:pPr>
          </w:p>
        </w:tc>
        <w:tc>
          <w:tcPr>
            <w:tcW w:w="842" w:type="pct"/>
            <w:vMerge/>
            <w:noWrap/>
            <w:vAlign w:val="center"/>
          </w:tcPr>
          <w:p w14:paraId="5EA2445C" w14:textId="77777777" w:rsidR="007B3C4A" w:rsidRDefault="007B3C4A">
            <w:pPr>
              <w:suppressAutoHyphens/>
              <w:spacing w:after="0" w:line="240" w:lineRule="auto"/>
              <w:jc w:val="center"/>
              <w:rPr>
                <w:rFonts w:ascii="Times New Roman" w:hAnsi="Times New Roman"/>
                <w:bCs/>
                <w:iCs/>
                <w:color w:val="000000" w:themeColor="text1"/>
                <w:sz w:val="24"/>
                <w:szCs w:val="24"/>
              </w:rPr>
            </w:pPr>
          </w:p>
        </w:tc>
      </w:tr>
      <w:tr w:rsidR="007B3C4A" w14:paraId="3DAC1C71" w14:textId="77777777">
        <w:trPr>
          <w:trHeight w:val="23"/>
        </w:trPr>
        <w:tc>
          <w:tcPr>
            <w:tcW w:w="793" w:type="pct"/>
            <w:vMerge w:val="restart"/>
            <w:noWrap/>
          </w:tcPr>
          <w:p w14:paraId="3D0D3CF6" w14:textId="77777777" w:rsidR="007B3C4A" w:rsidRDefault="003B1D61">
            <w:pPr>
              <w:pStyle w:val="TableParagraph"/>
              <w:ind w:left="14" w:hangingChars="6" w:hanging="14"/>
              <w:rPr>
                <w:b/>
                <w:color w:val="000000" w:themeColor="text1"/>
                <w:sz w:val="24"/>
                <w:szCs w:val="24"/>
              </w:rPr>
            </w:pPr>
            <w:r>
              <w:rPr>
                <w:b/>
                <w:color w:val="000000" w:themeColor="text1"/>
                <w:sz w:val="24"/>
                <w:szCs w:val="24"/>
              </w:rPr>
              <w:t>Тема 2.2.</w:t>
            </w:r>
          </w:p>
          <w:p w14:paraId="3FE88082" w14:textId="77777777" w:rsidR="007B3C4A" w:rsidRDefault="003B1D61">
            <w:pPr>
              <w:pStyle w:val="TableParagraph"/>
              <w:ind w:left="14" w:hangingChars="6" w:hanging="14"/>
              <w:rPr>
                <w:b/>
                <w:color w:val="000000" w:themeColor="text1"/>
                <w:sz w:val="24"/>
                <w:szCs w:val="24"/>
              </w:rPr>
            </w:pPr>
            <w:r>
              <w:rPr>
                <w:b/>
                <w:color w:val="000000" w:themeColor="text1"/>
                <w:sz w:val="24"/>
                <w:szCs w:val="24"/>
              </w:rPr>
              <w:t>Материалы с особыми технологическими свойствами</w:t>
            </w:r>
          </w:p>
        </w:tc>
        <w:tc>
          <w:tcPr>
            <w:tcW w:w="2075" w:type="pct"/>
            <w:noWrap/>
          </w:tcPr>
          <w:p w14:paraId="5596DE95" w14:textId="77777777" w:rsidR="007B3C4A" w:rsidRDefault="003B1D61">
            <w:pPr>
              <w:widowControl w:val="0"/>
              <w:autoSpaceDE w:val="0"/>
              <w:autoSpaceDN w:val="0"/>
              <w:spacing w:after="0" w:line="240" w:lineRule="auto"/>
              <w:rPr>
                <w:rFonts w:ascii="Times New Roman" w:hAnsi="Times New Roman"/>
                <w:color w:val="000000" w:themeColor="text1"/>
                <w:sz w:val="24"/>
                <w:szCs w:val="24"/>
              </w:rPr>
            </w:pPr>
            <w:r>
              <w:rPr>
                <w:rFonts w:ascii="Times New Roman" w:hAnsi="Times New Roman"/>
                <w:color w:val="000000" w:themeColor="text1"/>
                <w:sz w:val="24"/>
                <w:szCs w:val="24"/>
              </w:rPr>
              <w:t>Структура и свойства углеродистых сталей и чугунов.</w:t>
            </w:r>
          </w:p>
          <w:p w14:paraId="17E5CE6D" w14:textId="77777777" w:rsidR="007B3C4A" w:rsidRDefault="003B1D61">
            <w:pPr>
              <w:widowControl w:val="0"/>
              <w:autoSpaceDE w:val="0"/>
              <w:autoSpaceDN w:val="0"/>
              <w:spacing w:after="0" w:line="240" w:lineRule="auto"/>
              <w:ind w:rightChars="36" w:right="79"/>
              <w:rPr>
                <w:rFonts w:ascii="Times New Roman" w:hAnsi="Times New Roman"/>
                <w:color w:val="000000" w:themeColor="text1"/>
                <w:sz w:val="24"/>
                <w:szCs w:val="24"/>
              </w:rPr>
            </w:pPr>
            <w:r>
              <w:rPr>
                <w:rFonts w:ascii="Times New Roman" w:hAnsi="Times New Roman"/>
                <w:color w:val="000000" w:themeColor="text1"/>
                <w:sz w:val="24"/>
                <w:szCs w:val="24"/>
              </w:rPr>
              <w:t>Материалы с особыми технологическими, механическими свойствами. Порошковый и композиционный материал.</w:t>
            </w:r>
          </w:p>
          <w:p w14:paraId="662CEC55" w14:textId="77777777" w:rsidR="007B3C4A" w:rsidRDefault="003B1D61">
            <w:pPr>
              <w:widowControl w:val="0"/>
              <w:autoSpaceDE w:val="0"/>
              <w:autoSpaceDN w:val="0"/>
              <w:spacing w:after="0" w:line="240" w:lineRule="auto"/>
              <w:ind w:rightChars="36" w:right="79"/>
              <w:rPr>
                <w:rFonts w:ascii="Times New Roman" w:hAnsi="Times New Roman"/>
                <w:color w:val="000000" w:themeColor="text1"/>
                <w:sz w:val="24"/>
                <w:szCs w:val="24"/>
              </w:rPr>
            </w:pPr>
            <w:r>
              <w:rPr>
                <w:rFonts w:ascii="Times New Roman" w:hAnsi="Times New Roman"/>
                <w:color w:val="000000" w:themeColor="text1"/>
                <w:sz w:val="24"/>
                <w:szCs w:val="24"/>
              </w:rPr>
              <w:t>Неметаллические материалы.</w:t>
            </w:r>
          </w:p>
          <w:p w14:paraId="647376AE" w14:textId="77777777" w:rsidR="007B3C4A" w:rsidRDefault="003B1D61">
            <w:pPr>
              <w:widowControl w:val="0"/>
              <w:autoSpaceDE w:val="0"/>
              <w:autoSpaceDN w:val="0"/>
              <w:spacing w:after="0" w:line="240" w:lineRule="auto"/>
              <w:ind w:rightChars="36" w:right="79"/>
              <w:rPr>
                <w:rFonts w:ascii="Times New Roman" w:eastAsia="SimSun" w:hAnsi="Times New Roman"/>
                <w:color w:val="000000" w:themeColor="text1"/>
                <w:sz w:val="24"/>
                <w:szCs w:val="24"/>
              </w:rPr>
            </w:pPr>
            <w:r>
              <w:rPr>
                <w:rFonts w:ascii="Times New Roman" w:hAnsi="Times New Roman"/>
                <w:color w:val="000000" w:themeColor="text1"/>
                <w:sz w:val="24"/>
                <w:szCs w:val="24"/>
              </w:rPr>
              <w:t>Материалы с особым электрическим свойствами.</w:t>
            </w:r>
          </w:p>
        </w:tc>
        <w:tc>
          <w:tcPr>
            <w:tcW w:w="367" w:type="pct"/>
            <w:noWrap/>
            <w:vAlign w:val="center"/>
          </w:tcPr>
          <w:p w14:paraId="3C9CF071" w14:textId="77777777" w:rsidR="007B3C4A" w:rsidRDefault="003B1D61">
            <w:pPr>
              <w:spacing w:after="0" w:line="240" w:lineRule="auto"/>
              <w:jc w:val="center"/>
              <w:rPr>
                <w:rFonts w:ascii="Times New Roman" w:hAnsi="Times New Roman"/>
                <w:color w:val="000000" w:themeColor="text1"/>
                <w:sz w:val="24"/>
                <w:szCs w:val="24"/>
              </w:rPr>
            </w:pPr>
            <w:r>
              <w:rPr>
                <w:rFonts w:ascii="Times New Roman" w:hAnsi="Times New Roman"/>
                <w:color w:val="000000" w:themeColor="text1"/>
                <w:sz w:val="24"/>
                <w:szCs w:val="24"/>
              </w:rPr>
              <w:t>4</w:t>
            </w:r>
          </w:p>
        </w:tc>
        <w:tc>
          <w:tcPr>
            <w:tcW w:w="566" w:type="pct"/>
            <w:vMerge/>
            <w:noWrap/>
            <w:vAlign w:val="center"/>
          </w:tcPr>
          <w:p w14:paraId="6BC0E2DC" w14:textId="77777777" w:rsidR="007B3C4A" w:rsidRDefault="007B3C4A">
            <w:pPr>
              <w:spacing w:after="0" w:line="240" w:lineRule="auto"/>
              <w:jc w:val="center"/>
              <w:rPr>
                <w:rFonts w:ascii="Times New Roman" w:hAnsi="Times New Roman"/>
                <w:b/>
                <w:color w:val="000000" w:themeColor="text1"/>
                <w:sz w:val="24"/>
                <w:szCs w:val="24"/>
              </w:rPr>
            </w:pPr>
          </w:p>
        </w:tc>
        <w:tc>
          <w:tcPr>
            <w:tcW w:w="354" w:type="pct"/>
            <w:vMerge/>
            <w:noWrap/>
            <w:vAlign w:val="center"/>
          </w:tcPr>
          <w:p w14:paraId="61CBFA85" w14:textId="77777777" w:rsidR="007B3C4A" w:rsidRDefault="007B3C4A">
            <w:pPr>
              <w:spacing w:after="0" w:line="240" w:lineRule="auto"/>
              <w:jc w:val="center"/>
              <w:rPr>
                <w:rFonts w:ascii="Times New Roman" w:hAnsi="Times New Roman"/>
                <w:b/>
                <w:color w:val="000000" w:themeColor="text1"/>
                <w:sz w:val="24"/>
                <w:szCs w:val="24"/>
              </w:rPr>
            </w:pPr>
          </w:p>
        </w:tc>
        <w:tc>
          <w:tcPr>
            <w:tcW w:w="842" w:type="pct"/>
            <w:vMerge/>
            <w:noWrap/>
            <w:vAlign w:val="center"/>
          </w:tcPr>
          <w:p w14:paraId="6956B008" w14:textId="77777777" w:rsidR="007B3C4A" w:rsidRDefault="007B3C4A">
            <w:pPr>
              <w:suppressAutoHyphens/>
              <w:spacing w:after="0" w:line="240" w:lineRule="auto"/>
              <w:jc w:val="center"/>
              <w:rPr>
                <w:rFonts w:ascii="Times New Roman" w:hAnsi="Times New Roman"/>
                <w:bCs/>
                <w:iCs/>
                <w:color w:val="000000" w:themeColor="text1"/>
                <w:sz w:val="24"/>
                <w:szCs w:val="24"/>
              </w:rPr>
            </w:pPr>
          </w:p>
        </w:tc>
      </w:tr>
      <w:tr w:rsidR="007B3C4A" w14:paraId="03A2FEEC" w14:textId="77777777">
        <w:trPr>
          <w:trHeight w:val="23"/>
        </w:trPr>
        <w:tc>
          <w:tcPr>
            <w:tcW w:w="793" w:type="pct"/>
            <w:vMerge/>
            <w:noWrap/>
          </w:tcPr>
          <w:p w14:paraId="0ECBE65B" w14:textId="77777777" w:rsidR="007B3C4A" w:rsidRDefault="007B3C4A">
            <w:pPr>
              <w:spacing w:after="0" w:line="240" w:lineRule="auto"/>
              <w:rPr>
                <w:rFonts w:ascii="Times New Roman" w:hAnsi="Times New Roman"/>
                <w:b/>
                <w:bCs/>
                <w:color w:val="000000" w:themeColor="text1"/>
                <w:sz w:val="24"/>
                <w:szCs w:val="24"/>
              </w:rPr>
            </w:pPr>
          </w:p>
        </w:tc>
        <w:tc>
          <w:tcPr>
            <w:tcW w:w="2075" w:type="pct"/>
            <w:noWrap/>
          </w:tcPr>
          <w:p w14:paraId="3F50F997" w14:textId="77777777" w:rsidR="007B3C4A" w:rsidRDefault="003B1D61">
            <w:pPr>
              <w:widowControl w:val="0"/>
              <w:autoSpaceDE w:val="0"/>
              <w:autoSpaceDN w:val="0"/>
              <w:spacing w:after="0" w:line="240" w:lineRule="auto"/>
              <w:rPr>
                <w:rFonts w:ascii="Times New Roman" w:hAnsi="Times New Roman"/>
                <w:color w:val="000000" w:themeColor="text1"/>
                <w:sz w:val="24"/>
                <w:szCs w:val="24"/>
              </w:rPr>
            </w:pPr>
            <w:r>
              <w:rPr>
                <w:rFonts w:ascii="Times New Roman" w:hAnsi="Times New Roman"/>
                <w:color w:val="000000" w:themeColor="text1"/>
                <w:sz w:val="24"/>
                <w:szCs w:val="24"/>
              </w:rPr>
              <w:t>Практическая работа</w:t>
            </w:r>
          </w:p>
          <w:p w14:paraId="2083E91A" w14:textId="77777777" w:rsidR="007B3C4A" w:rsidRDefault="003B1D61">
            <w:pPr>
              <w:widowControl w:val="0"/>
              <w:autoSpaceDE w:val="0"/>
              <w:autoSpaceDN w:val="0"/>
              <w:spacing w:after="0" w:line="240" w:lineRule="auto"/>
              <w:rPr>
                <w:rFonts w:ascii="Times New Roman" w:eastAsia="SimSun" w:hAnsi="Times New Roman"/>
                <w:i/>
                <w:color w:val="000000" w:themeColor="text1"/>
                <w:sz w:val="24"/>
                <w:szCs w:val="24"/>
              </w:rPr>
            </w:pPr>
            <w:r>
              <w:rPr>
                <w:rFonts w:ascii="Times New Roman" w:hAnsi="Times New Roman"/>
                <w:color w:val="000000" w:themeColor="text1"/>
                <w:sz w:val="24"/>
                <w:szCs w:val="24"/>
              </w:rPr>
              <w:t>«Выбор материала в зависимости от условий эксплуатации»</w:t>
            </w:r>
          </w:p>
        </w:tc>
        <w:tc>
          <w:tcPr>
            <w:tcW w:w="367" w:type="pct"/>
            <w:noWrap/>
            <w:vAlign w:val="center"/>
          </w:tcPr>
          <w:p w14:paraId="7F925CB7" w14:textId="77777777" w:rsidR="007B3C4A" w:rsidRDefault="003B1D61">
            <w:pPr>
              <w:spacing w:after="0" w:line="240" w:lineRule="auto"/>
              <w:jc w:val="center"/>
              <w:rPr>
                <w:rFonts w:ascii="Times New Roman" w:hAnsi="Times New Roman"/>
                <w:color w:val="000000" w:themeColor="text1"/>
                <w:sz w:val="24"/>
                <w:szCs w:val="24"/>
              </w:rPr>
            </w:pPr>
            <w:r>
              <w:rPr>
                <w:rFonts w:ascii="Times New Roman" w:hAnsi="Times New Roman"/>
                <w:color w:val="000000" w:themeColor="text1"/>
                <w:sz w:val="24"/>
                <w:szCs w:val="24"/>
              </w:rPr>
              <w:t>4</w:t>
            </w:r>
          </w:p>
        </w:tc>
        <w:tc>
          <w:tcPr>
            <w:tcW w:w="566" w:type="pct"/>
            <w:vMerge/>
            <w:noWrap/>
            <w:vAlign w:val="center"/>
          </w:tcPr>
          <w:p w14:paraId="2CFBC341" w14:textId="77777777" w:rsidR="007B3C4A" w:rsidRDefault="007B3C4A">
            <w:pPr>
              <w:spacing w:after="0" w:line="240" w:lineRule="auto"/>
              <w:jc w:val="center"/>
              <w:rPr>
                <w:rFonts w:ascii="Times New Roman" w:hAnsi="Times New Roman"/>
                <w:b/>
                <w:color w:val="000000" w:themeColor="text1"/>
                <w:sz w:val="24"/>
                <w:szCs w:val="24"/>
              </w:rPr>
            </w:pPr>
          </w:p>
        </w:tc>
        <w:tc>
          <w:tcPr>
            <w:tcW w:w="354" w:type="pct"/>
            <w:vMerge/>
            <w:noWrap/>
            <w:vAlign w:val="center"/>
          </w:tcPr>
          <w:p w14:paraId="517E684F" w14:textId="77777777" w:rsidR="007B3C4A" w:rsidRDefault="007B3C4A">
            <w:pPr>
              <w:spacing w:after="0" w:line="240" w:lineRule="auto"/>
              <w:jc w:val="center"/>
              <w:rPr>
                <w:rFonts w:ascii="Times New Roman" w:hAnsi="Times New Roman"/>
                <w:color w:val="000000" w:themeColor="text1"/>
                <w:sz w:val="24"/>
                <w:szCs w:val="24"/>
              </w:rPr>
            </w:pPr>
          </w:p>
        </w:tc>
        <w:tc>
          <w:tcPr>
            <w:tcW w:w="842" w:type="pct"/>
            <w:vMerge/>
            <w:noWrap/>
            <w:vAlign w:val="center"/>
          </w:tcPr>
          <w:p w14:paraId="7974746A" w14:textId="77777777" w:rsidR="007B3C4A" w:rsidRDefault="007B3C4A">
            <w:pPr>
              <w:suppressAutoHyphens/>
              <w:spacing w:after="0" w:line="240" w:lineRule="auto"/>
              <w:jc w:val="center"/>
              <w:rPr>
                <w:rFonts w:ascii="Times New Roman" w:hAnsi="Times New Roman"/>
                <w:bCs/>
                <w:iCs/>
                <w:color w:val="000000" w:themeColor="text1"/>
                <w:sz w:val="24"/>
                <w:szCs w:val="24"/>
              </w:rPr>
            </w:pPr>
          </w:p>
        </w:tc>
      </w:tr>
      <w:tr w:rsidR="007B3C4A" w14:paraId="09D3DED6" w14:textId="77777777">
        <w:trPr>
          <w:trHeight w:val="613"/>
        </w:trPr>
        <w:tc>
          <w:tcPr>
            <w:tcW w:w="793" w:type="pct"/>
            <w:vMerge/>
            <w:noWrap/>
          </w:tcPr>
          <w:p w14:paraId="1F1A5351" w14:textId="77777777" w:rsidR="007B3C4A" w:rsidRDefault="007B3C4A">
            <w:pPr>
              <w:widowControl w:val="0"/>
              <w:autoSpaceDE w:val="0"/>
              <w:autoSpaceDN w:val="0"/>
              <w:spacing w:after="0" w:line="240" w:lineRule="auto"/>
              <w:rPr>
                <w:rFonts w:ascii="Times New Roman" w:hAnsi="Times New Roman"/>
                <w:b/>
                <w:color w:val="000000" w:themeColor="text1"/>
                <w:sz w:val="24"/>
                <w:szCs w:val="24"/>
                <w:lang w:eastAsia="en-US"/>
              </w:rPr>
            </w:pPr>
          </w:p>
        </w:tc>
        <w:tc>
          <w:tcPr>
            <w:tcW w:w="2075" w:type="pct"/>
            <w:noWrap/>
          </w:tcPr>
          <w:p w14:paraId="4FFB0B03" w14:textId="77777777" w:rsidR="007B3C4A" w:rsidRDefault="003B1D61">
            <w:pPr>
              <w:widowControl w:val="0"/>
              <w:autoSpaceDE w:val="0"/>
              <w:autoSpaceDN w:val="0"/>
              <w:spacing w:after="0" w:line="240" w:lineRule="auto"/>
              <w:rPr>
                <w:rFonts w:ascii="Times New Roman" w:hAnsi="Times New Roman"/>
                <w:color w:val="000000" w:themeColor="text1"/>
                <w:sz w:val="24"/>
                <w:szCs w:val="24"/>
              </w:rPr>
            </w:pPr>
            <w:r>
              <w:rPr>
                <w:rFonts w:ascii="Times New Roman" w:hAnsi="Times New Roman"/>
                <w:color w:val="000000" w:themeColor="text1"/>
                <w:sz w:val="24"/>
                <w:szCs w:val="24"/>
              </w:rPr>
              <w:t>Практическая работа</w:t>
            </w:r>
          </w:p>
          <w:p w14:paraId="6CE261F5" w14:textId="77777777" w:rsidR="007B3C4A" w:rsidRDefault="003B1D61">
            <w:pPr>
              <w:widowControl w:val="0"/>
              <w:autoSpaceDE w:val="0"/>
              <w:autoSpaceDN w:val="0"/>
              <w:spacing w:after="0" w:line="240" w:lineRule="auto"/>
              <w:rPr>
                <w:rFonts w:ascii="Times New Roman" w:hAnsi="Times New Roman"/>
                <w:bCs/>
                <w:i/>
                <w:color w:val="000000" w:themeColor="text1"/>
                <w:sz w:val="24"/>
                <w:szCs w:val="24"/>
              </w:rPr>
            </w:pPr>
            <w:r>
              <w:rPr>
                <w:rFonts w:ascii="Times New Roman" w:hAnsi="Times New Roman"/>
                <w:color w:val="000000" w:themeColor="text1"/>
                <w:sz w:val="24"/>
                <w:szCs w:val="24"/>
              </w:rPr>
              <w:t>«Определение удельного сопротивления диэлектриков»</w:t>
            </w:r>
          </w:p>
        </w:tc>
        <w:tc>
          <w:tcPr>
            <w:tcW w:w="367" w:type="pct"/>
            <w:noWrap/>
            <w:vAlign w:val="center"/>
          </w:tcPr>
          <w:p w14:paraId="43D4D51C" w14:textId="77777777" w:rsidR="007B3C4A" w:rsidRDefault="003B1D61">
            <w:pPr>
              <w:spacing w:after="0" w:line="240" w:lineRule="auto"/>
              <w:jc w:val="center"/>
              <w:rPr>
                <w:rFonts w:ascii="Times New Roman" w:hAnsi="Times New Roman"/>
                <w:color w:val="000000" w:themeColor="text1"/>
                <w:sz w:val="24"/>
                <w:szCs w:val="24"/>
              </w:rPr>
            </w:pPr>
            <w:r>
              <w:rPr>
                <w:rFonts w:ascii="Times New Roman" w:hAnsi="Times New Roman"/>
                <w:color w:val="000000" w:themeColor="text1"/>
                <w:sz w:val="24"/>
                <w:szCs w:val="24"/>
              </w:rPr>
              <w:t>4</w:t>
            </w:r>
          </w:p>
        </w:tc>
        <w:tc>
          <w:tcPr>
            <w:tcW w:w="566" w:type="pct"/>
            <w:vMerge/>
            <w:noWrap/>
            <w:vAlign w:val="center"/>
          </w:tcPr>
          <w:p w14:paraId="57007C98" w14:textId="77777777" w:rsidR="007B3C4A" w:rsidRDefault="007B3C4A">
            <w:pPr>
              <w:spacing w:after="0" w:line="240" w:lineRule="auto"/>
              <w:jc w:val="center"/>
              <w:rPr>
                <w:rFonts w:ascii="Times New Roman" w:hAnsi="Times New Roman"/>
                <w:b/>
                <w:color w:val="000000" w:themeColor="text1"/>
                <w:sz w:val="24"/>
                <w:szCs w:val="24"/>
              </w:rPr>
            </w:pPr>
          </w:p>
        </w:tc>
        <w:tc>
          <w:tcPr>
            <w:tcW w:w="354" w:type="pct"/>
            <w:vMerge/>
            <w:noWrap/>
            <w:vAlign w:val="center"/>
          </w:tcPr>
          <w:p w14:paraId="48B8C2DD" w14:textId="77777777" w:rsidR="007B3C4A" w:rsidRDefault="007B3C4A">
            <w:pPr>
              <w:spacing w:after="0" w:line="240" w:lineRule="auto"/>
              <w:jc w:val="center"/>
              <w:rPr>
                <w:rFonts w:ascii="Times New Roman" w:hAnsi="Times New Roman"/>
                <w:color w:val="000000" w:themeColor="text1"/>
                <w:sz w:val="24"/>
                <w:szCs w:val="24"/>
              </w:rPr>
            </w:pPr>
          </w:p>
        </w:tc>
        <w:tc>
          <w:tcPr>
            <w:tcW w:w="842" w:type="pct"/>
            <w:vMerge/>
            <w:noWrap/>
            <w:vAlign w:val="center"/>
          </w:tcPr>
          <w:p w14:paraId="7318647C" w14:textId="77777777" w:rsidR="007B3C4A" w:rsidRDefault="007B3C4A">
            <w:pPr>
              <w:suppressAutoHyphens/>
              <w:spacing w:after="0" w:line="240" w:lineRule="auto"/>
              <w:jc w:val="center"/>
              <w:rPr>
                <w:rFonts w:ascii="Times New Roman" w:hAnsi="Times New Roman"/>
                <w:bCs/>
                <w:iCs/>
                <w:color w:val="000000" w:themeColor="text1"/>
                <w:sz w:val="24"/>
                <w:szCs w:val="24"/>
              </w:rPr>
            </w:pPr>
          </w:p>
        </w:tc>
      </w:tr>
      <w:tr w:rsidR="007B3C4A" w14:paraId="05EDAFC8" w14:textId="77777777">
        <w:tc>
          <w:tcPr>
            <w:tcW w:w="793" w:type="pct"/>
            <w:vMerge/>
            <w:noWrap/>
          </w:tcPr>
          <w:p w14:paraId="20187FE7" w14:textId="77777777" w:rsidR="007B3C4A" w:rsidRDefault="007B3C4A">
            <w:pPr>
              <w:pStyle w:val="TableParagraph"/>
              <w:ind w:left="0" w:hanging="149"/>
              <w:rPr>
                <w:b/>
                <w:color w:val="000000" w:themeColor="text1"/>
                <w:sz w:val="24"/>
                <w:szCs w:val="24"/>
              </w:rPr>
            </w:pPr>
          </w:p>
        </w:tc>
        <w:tc>
          <w:tcPr>
            <w:tcW w:w="2075" w:type="pct"/>
            <w:noWrap/>
          </w:tcPr>
          <w:p w14:paraId="66EF7152" w14:textId="77777777" w:rsidR="007B3C4A" w:rsidRDefault="003B1D61">
            <w:pPr>
              <w:widowControl w:val="0"/>
              <w:autoSpaceDE w:val="0"/>
              <w:autoSpaceDN w:val="0"/>
              <w:spacing w:after="0" w:line="240" w:lineRule="auto"/>
              <w:rPr>
                <w:rFonts w:ascii="Times New Roman" w:hAnsi="Times New Roman"/>
                <w:color w:val="000000" w:themeColor="text1"/>
                <w:sz w:val="24"/>
                <w:szCs w:val="24"/>
              </w:rPr>
            </w:pPr>
            <w:r>
              <w:rPr>
                <w:rFonts w:ascii="Times New Roman" w:hAnsi="Times New Roman"/>
                <w:color w:val="000000" w:themeColor="text1"/>
                <w:sz w:val="24"/>
                <w:szCs w:val="24"/>
              </w:rPr>
              <w:t>Самостоятельная работа</w:t>
            </w:r>
          </w:p>
          <w:p w14:paraId="0ADB3DAB" w14:textId="77777777" w:rsidR="007B3C4A" w:rsidRDefault="003B1D61">
            <w:pPr>
              <w:widowControl w:val="0"/>
              <w:autoSpaceDE w:val="0"/>
              <w:autoSpaceDN w:val="0"/>
              <w:spacing w:after="0" w:line="240" w:lineRule="auto"/>
              <w:rPr>
                <w:rFonts w:ascii="Times New Roman" w:hAnsi="Times New Roman"/>
                <w:color w:val="000000" w:themeColor="text1"/>
                <w:sz w:val="24"/>
                <w:szCs w:val="24"/>
              </w:rPr>
            </w:pPr>
            <w:r>
              <w:rPr>
                <w:rFonts w:ascii="Times New Roman" w:hAnsi="Times New Roman"/>
                <w:color w:val="000000" w:themeColor="text1"/>
                <w:sz w:val="24"/>
                <w:szCs w:val="24"/>
              </w:rPr>
              <w:t xml:space="preserve">«Работа </w:t>
            </w:r>
            <w:proofErr w:type="spellStart"/>
            <w:r>
              <w:rPr>
                <w:rFonts w:ascii="Times New Roman" w:hAnsi="Times New Roman"/>
                <w:color w:val="000000" w:themeColor="text1"/>
                <w:sz w:val="24"/>
                <w:szCs w:val="24"/>
              </w:rPr>
              <w:t>смарочником</w:t>
            </w:r>
            <w:proofErr w:type="spellEnd"/>
            <w:r>
              <w:rPr>
                <w:rFonts w:ascii="Times New Roman" w:hAnsi="Times New Roman"/>
                <w:color w:val="000000" w:themeColor="text1"/>
                <w:sz w:val="24"/>
                <w:szCs w:val="24"/>
              </w:rPr>
              <w:t xml:space="preserve"> сталей и сплавов, маркировка сталей»</w:t>
            </w:r>
          </w:p>
        </w:tc>
        <w:tc>
          <w:tcPr>
            <w:tcW w:w="367" w:type="pct"/>
            <w:noWrap/>
            <w:vAlign w:val="center"/>
          </w:tcPr>
          <w:p w14:paraId="17D98BA9" w14:textId="77777777" w:rsidR="007B3C4A" w:rsidRDefault="003B1D61">
            <w:pPr>
              <w:spacing w:after="0" w:line="240" w:lineRule="auto"/>
              <w:jc w:val="center"/>
              <w:rPr>
                <w:rFonts w:ascii="Times New Roman" w:hAnsi="Times New Roman"/>
                <w:color w:val="000000" w:themeColor="text1"/>
                <w:sz w:val="24"/>
                <w:szCs w:val="24"/>
              </w:rPr>
            </w:pPr>
            <w:r>
              <w:rPr>
                <w:rFonts w:ascii="Times New Roman" w:hAnsi="Times New Roman"/>
                <w:color w:val="000000" w:themeColor="text1"/>
                <w:sz w:val="24"/>
                <w:szCs w:val="24"/>
              </w:rPr>
              <w:t>5</w:t>
            </w:r>
          </w:p>
        </w:tc>
        <w:tc>
          <w:tcPr>
            <w:tcW w:w="566" w:type="pct"/>
            <w:vMerge/>
            <w:noWrap/>
            <w:vAlign w:val="center"/>
          </w:tcPr>
          <w:p w14:paraId="0FCF9143" w14:textId="77777777" w:rsidR="007B3C4A" w:rsidRDefault="007B3C4A">
            <w:pPr>
              <w:spacing w:after="0" w:line="240" w:lineRule="auto"/>
              <w:jc w:val="center"/>
              <w:rPr>
                <w:rFonts w:ascii="Times New Roman" w:hAnsi="Times New Roman"/>
                <w:color w:val="000000" w:themeColor="text1"/>
                <w:sz w:val="24"/>
                <w:szCs w:val="24"/>
                <w:lang w:eastAsia="en-US"/>
              </w:rPr>
            </w:pPr>
          </w:p>
        </w:tc>
        <w:tc>
          <w:tcPr>
            <w:tcW w:w="354" w:type="pct"/>
            <w:vMerge/>
            <w:noWrap/>
            <w:vAlign w:val="center"/>
          </w:tcPr>
          <w:p w14:paraId="29047A07" w14:textId="77777777" w:rsidR="007B3C4A" w:rsidRDefault="007B3C4A">
            <w:pPr>
              <w:spacing w:after="0" w:line="240" w:lineRule="auto"/>
              <w:jc w:val="center"/>
              <w:rPr>
                <w:rFonts w:ascii="Times New Roman" w:hAnsi="Times New Roman"/>
                <w:b/>
                <w:bCs/>
                <w:color w:val="000000" w:themeColor="text1"/>
                <w:sz w:val="24"/>
                <w:szCs w:val="24"/>
              </w:rPr>
            </w:pPr>
          </w:p>
        </w:tc>
        <w:tc>
          <w:tcPr>
            <w:tcW w:w="842" w:type="pct"/>
            <w:vMerge/>
            <w:noWrap/>
            <w:vAlign w:val="center"/>
          </w:tcPr>
          <w:p w14:paraId="2BCA2B59" w14:textId="77777777" w:rsidR="007B3C4A" w:rsidRDefault="007B3C4A">
            <w:pPr>
              <w:suppressAutoHyphens/>
              <w:spacing w:after="0" w:line="240" w:lineRule="auto"/>
              <w:jc w:val="center"/>
              <w:rPr>
                <w:rFonts w:ascii="Times New Roman" w:hAnsi="Times New Roman"/>
                <w:bCs/>
                <w:iCs/>
                <w:color w:val="000000" w:themeColor="text1"/>
                <w:sz w:val="24"/>
                <w:szCs w:val="24"/>
              </w:rPr>
            </w:pPr>
          </w:p>
        </w:tc>
      </w:tr>
      <w:tr w:rsidR="007B3C4A" w14:paraId="1FC58A45" w14:textId="77777777">
        <w:trPr>
          <w:trHeight w:val="23"/>
        </w:trPr>
        <w:tc>
          <w:tcPr>
            <w:tcW w:w="793" w:type="pct"/>
            <w:vMerge w:val="restart"/>
            <w:noWrap/>
          </w:tcPr>
          <w:p w14:paraId="0A7D32D9" w14:textId="77777777" w:rsidR="007B3C4A" w:rsidRDefault="003B1D61">
            <w:pPr>
              <w:spacing w:after="0" w:line="240" w:lineRule="auto"/>
              <w:rPr>
                <w:rFonts w:ascii="Times New Roman" w:hAnsi="Times New Roman"/>
                <w:b/>
                <w:color w:val="000000" w:themeColor="text1"/>
                <w:sz w:val="24"/>
                <w:szCs w:val="24"/>
              </w:rPr>
            </w:pPr>
            <w:r>
              <w:rPr>
                <w:rFonts w:ascii="Times New Roman" w:hAnsi="Times New Roman"/>
                <w:b/>
                <w:color w:val="000000" w:themeColor="text1"/>
                <w:sz w:val="24"/>
                <w:szCs w:val="24"/>
              </w:rPr>
              <w:t>Тема 2.3.</w:t>
            </w:r>
          </w:p>
          <w:p w14:paraId="0014623D" w14:textId="77777777" w:rsidR="007B3C4A" w:rsidRDefault="003B1D61">
            <w:pPr>
              <w:spacing w:after="0" w:line="240" w:lineRule="auto"/>
              <w:rPr>
                <w:rFonts w:ascii="Times New Roman" w:hAnsi="Times New Roman"/>
                <w:b/>
                <w:bCs/>
                <w:color w:val="000000" w:themeColor="text1"/>
                <w:sz w:val="24"/>
                <w:szCs w:val="24"/>
              </w:rPr>
            </w:pPr>
            <w:r>
              <w:rPr>
                <w:rFonts w:ascii="Times New Roman" w:hAnsi="Times New Roman"/>
                <w:b/>
                <w:color w:val="000000" w:themeColor="text1"/>
                <w:sz w:val="24"/>
                <w:szCs w:val="24"/>
              </w:rPr>
              <w:t xml:space="preserve">Термическая и </w:t>
            </w:r>
            <w:proofErr w:type="spellStart"/>
            <w:r>
              <w:rPr>
                <w:rFonts w:ascii="Times New Roman" w:hAnsi="Times New Roman"/>
                <w:b/>
                <w:color w:val="000000" w:themeColor="text1"/>
                <w:sz w:val="24"/>
                <w:szCs w:val="24"/>
              </w:rPr>
              <w:t>химико</w:t>
            </w:r>
            <w:proofErr w:type="spellEnd"/>
            <w:r>
              <w:rPr>
                <w:rFonts w:ascii="Times New Roman" w:hAnsi="Times New Roman"/>
                <w:b/>
                <w:color w:val="000000" w:themeColor="text1"/>
                <w:sz w:val="24"/>
                <w:szCs w:val="24"/>
              </w:rPr>
              <w:t>–термическая обработка металлов и сплавов</w:t>
            </w:r>
          </w:p>
        </w:tc>
        <w:tc>
          <w:tcPr>
            <w:tcW w:w="2075" w:type="pct"/>
            <w:noWrap/>
          </w:tcPr>
          <w:p w14:paraId="29096281" w14:textId="77777777" w:rsidR="007B3C4A" w:rsidRDefault="003B1D61">
            <w:pPr>
              <w:widowControl w:val="0"/>
              <w:autoSpaceDE w:val="0"/>
              <w:autoSpaceDN w:val="0"/>
              <w:spacing w:after="0" w:line="240" w:lineRule="auto"/>
              <w:ind w:rightChars="36" w:right="79"/>
              <w:rPr>
                <w:rFonts w:ascii="Times New Roman" w:hAnsi="Times New Roman"/>
                <w:color w:val="000000" w:themeColor="text1"/>
                <w:sz w:val="24"/>
                <w:szCs w:val="24"/>
              </w:rPr>
            </w:pPr>
            <w:r>
              <w:rPr>
                <w:rFonts w:ascii="Times New Roman" w:hAnsi="Times New Roman"/>
                <w:color w:val="000000" w:themeColor="text1"/>
                <w:sz w:val="24"/>
                <w:szCs w:val="24"/>
              </w:rPr>
              <w:t>Металлы для режущих инструментов.</w:t>
            </w:r>
          </w:p>
          <w:p w14:paraId="6814A603" w14:textId="77777777" w:rsidR="007B3C4A" w:rsidRDefault="003B1D61">
            <w:pPr>
              <w:widowControl w:val="0"/>
              <w:autoSpaceDE w:val="0"/>
              <w:autoSpaceDN w:val="0"/>
              <w:spacing w:after="0" w:line="240" w:lineRule="auto"/>
              <w:ind w:rightChars="36" w:right="79"/>
              <w:rPr>
                <w:rFonts w:ascii="Times New Roman" w:hAnsi="Times New Roman"/>
                <w:color w:val="000000" w:themeColor="text1"/>
                <w:sz w:val="24"/>
                <w:szCs w:val="24"/>
              </w:rPr>
            </w:pPr>
            <w:r>
              <w:rPr>
                <w:rFonts w:ascii="Times New Roman" w:hAnsi="Times New Roman"/>
                <w:color w:val="000000" w:themeColor="text1"/>
                <w:sz w:val="24"/>
                <w:szCs w:val="24"/>
              </w:rPr>
              <w:t>Стали для инструментов обработки давлением. Основные сведения о термообработке.</w:t>
            </w:r>
          </w:p>
          <w:p w14:paraId="7B319C93" w14:textId="77777777" w:rsidR="007B3C4A" w:rsidRDefault="003B1D61">
            <w:pPr>
              <w:widowControl w:val="0"/>
              <w:autoSpaceDE w:val="0"/>
              <w:autoSpaceDN w:val="0"/>
              <w:spacing w:after="0" w:line="240" w:lineRule="auto"/>
              <w:ind w:rightChars="36" w:right="79"/>
              <w:rPr>
                <w:rFonts w:ascii="Times New Roman" w:hAnsi="Times New Roman"/>
                <w:color w:val="000000" w:themeColor="text1"/>
                <w:sz w:val="24"/>
                <w:szCs w:val="24"/>
              </w:rPr>
            </w:pPr>
            <w:r>
              <w:rPr>
                <w:rFonts w:ascii="Times New Roman" w:hAnsi="Times New Roman"/>
                <w:color w:val="000000" w:themeColor="text1"/>
                <w:sz w:val="24"/>
                <w:szCs w:val="24"/>
              </w:rPr>
              <w:t>Виды термообработки.</w:t>
            </w:r>
          </w:p>
          <w:p w14:paraId="3950AB4A" w14:textId="77777777" w:rsidR="007B3C4A" w:rsidRDefault="003B1D61">
            <w:pPr>
              <w:widowControl w:val="0"/>
              <w:autoSpaceDE w:val="0"/>
              <w:autoSpaceDN w:val="0"/>
              <w:spacing w:after="0" w:line="240" w:lineRule="auto"/>
              <w:ind w:rightChars="36" w:right="79"/>
              <w:rPr>
                <w:rFonts w:ascii="Times New Roman" w:hAnsi="Times New Roman"/>
                <w:color w:val="000000" w:themeColor="text1"/>
                <w:sz w:val="24"/>
                <w:szCs w:val="24"/>
                <w:lang w:eastAsia="en-US"/>
              </w:rPr>
            </w:pPr>
            <w:r>
              <w:rPr>
                <w:rFonts w:ascii="Times New Roman" w:hAnsi="Times New Roman"/>
                <w:color w:val="000000" w:themeColor="text1"/>
                <w:sz w:val="24"/>
                <w:szCs w:val="24"/>
              </w:rPr>
              <w:t>Химико-термическая обработка металлов и сплавов.</w:t>
            </w:r>
          </w:p>
        </w:tc>
        <w:tc>
          <w:tcPr>
            <w:tcW w:w="367" w:type="pct"/>
            <w:noWrap/>
            <w:vAlign w:val="center"/>
          </w:tcPr>
          <w:p w14:paraId="66C80155" w14:textId="77777777" w:rsidR="007B3C4A" w:rsidRDefault="003B1D61">
            <w:pPr>
              <w:spacing w:after="0" w:line="240" w:lineRule="auto"/>
              <w:jc w:val="center"/>
              <w:rPr>
                <w:rFonts w:ascii="Times New Roman" w:hAnsi="Times New Roman"/>
                <w:color w:val="000000" w:themeColor="text1"/>
                <w:sz w:val="24"/>
                <w:szCs w:val="24"/>
              </w:rPr>
            </w:pPr>
            <w:r>
              <w:rPr>
                <w:rFonts w:ascii="Times New Roman" w:hAnsi="Times New Roman"/>
                <w:color w:val="000000" w:themeColor="text1"/>
                <w:sz w:val="24"/>
                <w:szCs w:val="24"/>
              </w:rPr>
              <w:t>4</w:t>
            </w:r>
          </w:p>
        </w:tc>
        <w:tc>
          <w:tcPr>
            <w:tcW w:w="566" w:type="pct"/>
            <w:vMerge w:val="restart"/>
            <w:noWrap/>
            <w:vAlign w:val="center"/>
          </w:tcPr>
          <w:p w14:paraId="21E816B6" w14:textId="77777777" w:rsidR="007B3C4A" w:rsidRDefault="003B1D61">
            <w:pPr>
              <w:spacing w:after="0" w:line="240" w:lineRule="auto"/>
              <w:jc w:val="center"/>
              <w:rPr>
                <w:rFonts w:ascii="Times New Roman" w:hAnsi="Times New Roman"/>
                <w:b/>
                <w:bCs/>
                <w:color w:val="000000" w:themeColor="text1"/>
                <w:sz w:val="24"/>
                <w:szCs w:val="24"/>
              </w:rPr>
            </w:pPr>
            <w:r>
              <w:rPr>
                <w:rFonts w:ascii="Times New Roman" w:hAnsi="Times New Roman"/>
                <w:color w:val="000000" w:themeColor="text1"/>
                <w:sz w:val="24"/>
                <w:szCs w:val="24"/>
                <w:lang w:eastAsia="en-US"/>
              </w:rPr>
              <w:t>ЛР 07, ЛР 09, ЛР 10</w:t>
            </w:r>
          </w:p>
        </w:tc>
        <w:tc>
          <w:tcPr>
            <w:tcW w:w="354" w:type="pct"/>
            <w:vMerge w:val="restart"/>
            <w:noWrap/>
            <w:vAlign w:val="center"/>
          </w:tcPr>
          <w:p w14:paraId="5FBC0F1E" w14:textId="77777777" w:rsidR="007B3C4A" w:rsidRDefault="003B1D61">
            <w:pPr>
              <w:spacing w:after="0" w:line="240" w:lineRule="auto"/>
              <w:jc w:val="center"/>
              <w:rPr>
                <w:rFonts w:ascii="Times New Roman" w:hAnsi="Times New Roman"/>
                <w:bCs/>
                <w:i/>
                <w:color w:val="000000" w:themeColor="text1"/>
                <w:sz w:val="24"/>
                <w:szCs w:val="24"/>
              </w:rPr>
            </w:pPr>
            <w:r>
              <w:rPr>
                <w:rFonts w:ascii="Times New Roman" w:hAnsi="Times New Roman"/>
                <w:bCs/>
                <w:i/>
                <w:color w:val="000000" w:themeColor="text1"/>
                <w:sz w:val="24"/>
                <w:szCs w:val="24"/>
              </w:rPr>
              <w:t>ПК 1.1</w:t>
            </w:r>
          </w:p>
          <w:p w14:paraId="4C9CEB48" w14:textId="77777777" w:rsidR="007B3C4A" w:rsidRDefault="003B1D61">
            <w:pPr>
              <w:spacing w:after="0" w:line="240" w:lineRule="auto"/>
              <w:jc w:val="center"/>
              <w:rPr>
                <w:rFonts w:ascii="Times New Roman" w:hAnsi="Times New Roman"/>
                <w:bCs/>
                <w:i/>
                <w:color w:val="000000" w:themeColor="text1"/>
                <w:sz w:val="24"/>
                <w:szCs w:val="24"/>
              </w:rPr>
            </w:pPr>
            <w:r>
              <w:rPr>
                <w:rFonts w:ascii="Times New Roman" w:hAnsi="Times New Roman"/>
                <w:bCs/>
                <w:i/>
                <w:color w:val="000000" w:themeColor="text1"/>
                <w:sz w:val="24"/>
                <w:szCs w:val="24"/>
              </w:rPr>
              <w:t>ПК 1.2</w:t>
            </w:r>
          </w:p>
          <w:p w14:paraId="3AFB0CE3" w14:textId="77777777" w:rsidR="007B3C4A" w:rsidRDefault="003B1D61">
            <w:pPr>
              <w:spacing w:after="0" w:line="240" w:lineRule="auto"/>
              <w:jc w:val="center"/>
              <w:rPr>
                <w:rFonts w:ascii="Times New Roman" w:hAnsi="Times New Roman"/>
                <w:bCs/>
                <w:i/>
                <w:color w:val="000000" w:themeColor="text1"/>
                <w:sz w:val="24"/>
                <w:szCs w:val="24"/>
              </w:rPr>
            </w:pPr>
            <w:r>
              <w:rPr>
                <w:rFonts w:ascii="Times New Roman" w:hAnsi="Times New Roman"/>
                <w:bCs/>
                <w:i/>
                <w:color w:val="000000" w:themeColor="text1"/>
                <w:sz w:val="24"/>
                <w:szCs w:val="24"/>
              </w:rPr>
              <w:t>ОК 01</w:t>
            </w:r>
          </w:p>
          <w:p w14:paraId="4C2A313D" w14:textId="77777777" w:rsidR="007B3C4A" w:rsidRDefault="003B1D61">
            <w:pPr>
              <w:spacing w:after="0" w:line="240" w:lineRule="auto"/>
              <w:jc w:val="center"/>
              <w:rPr>
                <w:rFonts w:ascii="Times New Roman" w:hAnsi="Times New Roman"/>
                <w:bCs/>
                <w:i/>
                <w:color w:val="000000" w:themeColor="text1"/>
                <w:sz w:val="24"/>
                <w:szCs w:val="24"/>
              </w:rPr>
            </w:pPr>
            <w:r>
              <w:rPr>
                <w:rFonts w:ascii="Times New Roman" w:hAnsi="Times New Roman"/>
                <w:bCs/>
                <w:i/>
                <w:color w:val="000000" w:themeColor="text1"/>
                <w:sz w:val="24"/>
                <w:szCs w:val="24"/>
              </w:rPr>
              <w:t>ОК 03</w:t>
            </w:r>
          </w:p>
          <w:p w14:paraId="09AFC3A9" w14:textId="77777777" w:rsidR="007B3C4A" w:rsidRDefault="003B1D61">
            <w:pPr>
              <w:spacing w:after="0" w:line="240" w:lineRule="auto"/>
              <w:jc w:val="center"/>
              <w:rPr>
                <w:rFonts w:ascii="Times New Roman" w:hAnsi="Times New Roman"/>
                <w:b/>
                <w:bCs/>
                <w:color w:val="000000" w:themeColor="text1"/>
                <w:sz w:val="24"/>
                <w:szCs w:val="24"/>
              </w:rPr>
            </w:pPr>
            <w:r>
              <w:rPr>
                <w:rFonts w:ascii="Times New Roman" w:hAnsi="Times New Roman"/>
                <w:bCs/>
                <w:i/>
                <w:color w:val="000000" w:themeColor="text1"/>
                <w:sz w:val="24"/>
                <w:szCs w:val="24"/>
              </w:rPr>
              <w:t>ОК 04</w:t>
            </w:r>
          </w:p>
        </w:tc>
        <w:tc>
          <w:tcPr>
            <w:tcW w:w="842" w:type="pct"/>
            <w:vMerge w:val="restart"/>
            <w:noWrap/>
            <w:vAlign w:val="center"/>
          </w:tcPr>
          <w:p w14:paraId="36F1DD59" w14:textId="77777777" w:rsidR="007B3C4A" w:rsidRDefault="003B1D61">
            <w:pPr>
              <w:suppressAutoHyphens/>
              <w:spacing w:after="0" w:line="240" w:lineRule="auto"/>
              <w:jc w:val="center"/>
              <w:rPr>
                <w:rFonts w:ascii="Times New Roman" w:hAnsi="Times New Roman"/>
                <w:bCs/>
                <w:iCs/>
                <w:color w:val="000000" w:themeColor="text1"/>
                <w:sz w:val="24"/>
                <w:szCs w:val="24"/>
              </w:rPr>
            </w:pPr>
            <w:r>
              <w:rPr>
                <w:rFonts w:ascii="Times New Roman" w:hAnsi="Times New Roman"/>
                <w:bCs/>
                <w:iCs/>
                <w:color w:val="000000" w:themeColor="text1"/>
                <w:sz w:val="24"/>
                <w:szCs w:val="24"/>
              </w:rPr>
              <w:t>У 1.1.01</w:t>
            </w:r>
            <w:r w:rsidRPr="00EE2D5A">
              <w:rPr>
                <w:rFonts w:ascii="Times New Roman" w:hAnsi="Times New Roman"/>
                <w:bCs/>
                <w:iCs/>
                <w:color w:val="000000" w:themeColor="text1"/>
                <w:sz w:val="24"/>
                <w:szCs w:val="24"/>
              </w:rPr>
              <w:t>,</w:t>
            </w:r>
            <w:r>
              <w:rPr>
                <w:rFonts w:ascii="Times New Roman" w:hAnsi="Times New Roman"/>
                <w:bCs/>
                <w:iCs/>
                <w:color w:val="000000" w:themeColor="text1"/>
                <w:sz w:val="24"/>
                <w:szCs w:val="24"/>
              </w:rPr>
              <w:t>У 1.1.02</w:t>
            </w:r>
          </w:p>
          <w:p w14:paraId="77C56696" w14:textId="77777777" w:rsidR="007B3C4A" w:rsidRDefault="003B1D61">
            <w:pPr>
              <w:suppressAutoHyphens/>
              <w:spacing w:after="0" w:line="240" w:lineRule="auto"/>
              <w:jc w:val="center"/>
              <w:rPr>
                <w:rFonts w:ascii="Times New Roman" w:hAnsi="Times New Roman"/>
                <w:bCs/>
                <w:iCs/>
                <w:color w:val="000000" w:themeColor="text1"/>
                <w:sz w:val="24"/>
                <w:szCs w:val="24"/>
              </w:rPr>
            </w:pPr>
            <w:r>
              <w:rPr>
                <w:rFonts w:ascii="Times New Roman" w:hAnsi="Times New Roman"/>
                <w:bCs/>
                <w:iCs/>
                <w:color w:val="000000" w:themeColor="text1"/>
                <w:sz w:val="24"/>
                <w:szCs w:val="24"/>
              </w:rPr>
              <w:t>У 1.1.03</w:t>
            </w:r>
            <w:r w:rsidRPr="00EE2D5A">
              <w:rPr>
                <w:rFonts w:ascii="Times New Roman" w:hAnsi="Times New Roman"/>
                <w:bCs/>
                <w:iCs/>
                <w:color w:val="000000" w:themeColor="text1"/>
                <w:sz w:val="24"/>
                <w:szCs w:val="24"/>
              </w:rPr>
              <w:t xml:space="preserve">, </w:t>
            </w:r>
            <w:r>
              <w:rPr>
                <w:rFonts w:ascii="Times New Roman" w:hAnsi="Times New Roman"/>
                <w:bCs/>
                <w:iCs/>
                <w:color w:val="000000" w:themeColor="text1"/>
                <w:sz w:val="24"/>
                <w:szCs w:val="24"/>
              </w:rPr>
              <w:t>У 1.1.04</w:t>
            </w:r>
          </w:p>
          <w:p w14:paraId="6AFD7EBA" w14:textId="77777777" w:rsidR="007B3C4A" w:rsidRDefault="003B1D61">
            <w:pPr>
              <w:suppressAutoHyphens/>
              <w:spacing w:after="0" w:line="240" w:lineRule="auto"/>
              <w:jc w:val="center"/>
              <w:rPr>
                <w:rFonts w:ascii="Times New Roman" w:hAnsi="Times New Roman"/>
                <w:bCs/>
                <w:iCs/>
                <w:color w:val="000000" w:themeColor="text1"/>
                <w:sz w:val="24"/>
                <w:szCs w:val="24"/>
              </w:rPr>
            </w:pPr>
            <w:r>
              <w:rPr>
                <w:rFonts w:ascii="Times New Roman" w:hAnsi="Times New Roman"/>
                <w:bCs/>
                <w:iCs/>
                <w:color w:val="000000" w:themeColor="text1"/>
                <w:sz w:val="24"/>
                <w:szCs w:val="24"/>
              </w:rPr>
              <w:t>У 1.1.05</w:t>
            </w:r>
            <w:r w:rsidRPr="00EE2D5A">
              <w:rPr>
                <w:rFonts w:ascii="Times New Roman" w:hAnsi="Times New Roman"/>
                <w:bCs/>
                <w:iCs/>
                <w:color w:val="000000" w:themeColor="text1"/>
                <w:sz w:val="24"/>
                <w:szCs w:val="24"/>
              </w:rPr>
              <w:t xml:space="preserve">, </w:t>
            </w:r>
            <w:r>
              <w:rPr>
                <w:rFonts w:ascii="Times New Roman" w:hAnsi="Times New Roman"/>
                <w:bCs/>
                <w:iCs/>
                <w:color w:val="000000" w:themeColor="text1"/>
                <w:sz w:val="24"/>
                <w:szCs w:val="24"/>
              </w:rPr>
              <w:t>З 1.1.01</w:t>
            </w:r>
          </w:p>
          <w:p w14:paraId="19F397B0" w14:textId="77777777" w:rsidR="007B3C4A" w:rsidRDefault="003B1D61">
            <w:pPr>
              <w:suppressAutoHyphens/>
              <w:spacing w:after="0" w:line="240" w:lineRule="auto"/>
              <w:jc w:val="center"/>
              <w:rPr>
                <w:rFonts w:ascii="Times New Roman" w:hAnsi="Times New Roman"/>
                <w:bCs/>
                <w:iCs/>
                <w:color w:val="000000" w:themeColor="text1"/>
                <w:sz w:val="24"/>
                <w:szCs w:val="24"/>
              </w:rPr>
            </w:pPr>
            <w:r>
              <w:rPr>
                <w:rFonts w:ascii="Times New Roman" w:hAnsi="Times New Roman"/>
                <w:bCs/>
                <w:iCs/>
                <w:color w:val="000000" w:themeColor="text1"/>
                <w:sz w:val="24"/>
                <w:szCs w:val="24"/>
              </w:rPr>
              <w:t>З 1.1.02</w:t>
            </w:r>
            <w:r w:rsidRPr="00EE2D5A">
              <w:rPr>
                <w:rFonts w:ascii="Times New Roman" w:hAnsi="Times New Roman"/>
                <w:bCs/>
                <w:iCs/>
                <w:color w:val="000000" w:themeColor="text1"/>
                <w:sz w:val="24"/>
                <w:szCs w:val="24"/>
              </w:rPr>
              <w:t xml:space="preserve">, </w:t>
            </w:r>
            <w:r>
              <w:rPr>
                <w:rFonts w:ascii="Times New Roman" w:hAnsi="Times New Roman"/>
                <w:bCs/>
                <w:iCs/>
                <w:color w:val="000000" w:themeColor="text1"/>
                <w:sz w:val="24"/>
                <w:szCs w:val="24"/>
              </w:rPr>
              <w:t>З 1.1.03</w:t>
            </w:r>
          </w:p>
          <w:p w14:paraId="310F06FE" w14:textId="77777777" w:rsidR="007B3C4A" w:rsidRDefault="003B1D61">
            <w:pPr>
              <w:suppressAutoHyphens/>
              <w:spacing w:after="0" w:line="240" w:lineRule="auto"/>
              <w:jc w:val="center"/>
              <w:rPr>
                <w:rFonts w:ascii="Times New Roman" w:hAnsi="Times New Roman"/>
                <w:bCs/>
                <w:iCs/>
                <w:color w:val="000000" w:themeColor="text1"/>
                <w:sz w:val="24"/>
                <w:szCs w:val="24"/>
              </w:rPr>
            </w:pPr>
            <w:r>
              <w:rPr>
                <w:rFonts w:ascii="Times New Roman" w:hAnsi="Times New Roman"/>
                <w:bCs/>
                <w:iCs/>
                <w:color w:val="000000" w:themeColor="text1"/>
                <w:sz w:val="24"/>
                <w:szCs w:val="24"/>
              </w:rPr>
              <w:t>Н 1.2.01</w:t>
            </w:r>
            <w:r w:rsidRPr="00EE2D5A">
              <w:rPr>
                <w:rFonts w:ascii="Times New Roman" w:hAnsi="Times New Roman"/>
                <w:bCs/>
                <w:iCs/>
                <w:color w:val="000000" w:themeColor="text1"/>
                <w:sz w:val="24"/>
                <w:szCs w:val="24"/>
              </w:rPr>
              <w:t xml:space="preserve">, </w:t>
            </w:r>
            <w:r>
              <w:rPr>
                <w:rFonts w:ascii="Times New Roman" w:hAnsi="Times New Roman"/>
                <w:bCs/>
                <w:iCs/>
                <w:color w:val="000000" w:themeColor="text1"/>
                <w:sz w:val="24"/>
                <w:szCs w:val="24"/>
              </w:rPr>
              <w:t>У 1.2.01</w:t>
            </w:r>
          </w:p>
          <w:p w14:paraId="288BFFC3" w14:textId="77777777" w:rsidR="007B3C4A" w:rsidRDefault="003B1D61">
            <w:pPr>
              <w:suppressAutoHyphens/>
              <w:spacing w:after="0" w:line="240" w:lineRule="auto"/>
              <w:jc w:val="center"/>
              <w:rPr>
                <w:rFonts w:ascii="Times New Roman" w:hAnsi="Times New Roman"/>
                <w:bCs/>
                <w:iCs/>
                <w:color w:val="000000" w:themeColor="text1"/>
                <w:sz w:val="24"/>
                <w:szCs w:val="24"/>
              </w:rPr>
            </w:pPr>
            <w:r>
              <w:rPr>
                <w:rFonts w:ascii="Times New Roman" w:hAnsi="Times New Roman"/>
                <w:bCs/>
                <w:iCs/>
                <w:color w:val="000000" w:themeColor="text1"/>
                <w:sz w:val="24"/>
                <w:szCs w:val="24"/>
              </w:rPr>
              <w:t>З 1.2.01</w:t>
            </w:r>
            <w:r w:rsidRPr="00EE2D5A">
              <w:rPr>
                <w:rFonts w:ascii="Times New Roman" w:hAnsi="Times New Roman"/>
                <w:bCs/>
                <w:iCs/>
                <w:color w:val="000000" w:themeColor="text1"/>
                <w:sz w:val="24"/>
                <w:szCs w:val="24"/>
              </w:rPr>
              <w:t xml:space="preserve">, </w:t>
            </w:r>
            <w:r>
              <w:rPr>
                <w:rFonts w:ascii="Times New Roman" w:hAnsi="Times New Roman"/>
                <w:bCs/>
                <w:iCs/>
                <w:color w:val="000000" w:themeColor="text1"/>
                <w:sz w:val="24"/>
                <w:szCs w:val="24"/>
              </w:rPr>
              <w:t>З 1.2.02</w:t>
            </w:r>
          </w:p>
          <w:p w14:paraId="1DDFAC3E" w14:textId="77777777" w:rsidR="007B3C4A" w:rsidRDefault="003B1D61">
            <w:pPr>
              <w:suppressAutoHyphens/>
              <w:spacing w:after="0" w:line="240" w:lineRule="auto"/>
              <w:jc w:val="center"/>
              <w:rPr>
                <w:rFonts w:ascii="Times New Roman" w:hAnsi="Times New Roman"/>
                <w:bCs/>
                <w:iCs/>
                <w:color w:val="000000" w:themeColor="text1"/>
                <w:sz w:val="24"/>
                <w:szCs w:val="24"/>
              </w:rPr>
            </w:pPr>
            <w:r>
              <w:rPr>
                <w:rFonts w:ascii="Times New Roman" w:hAnsi="Times New Roman"/>
                <w:bCs/>
                <w:iCs/>
                <w:color w:val="000000" w:themeColor="text1"/>
                <w:sz w:val="24"/>
                <w:szCs w:val="24"/>
              </w:rPr>
              <w:t>З 1.2.03</w:t>
            </w:r>
            <w:r w:rsidRPr="00EE2D5A">
              <w:rPr>
                <w:rFonts w:ascii="Times New Roman" w:hAnsi="Times New Roman"/>
                <w:bCs/>
                <w:iCs/>
                <w:color w:val="000000" w:themeColor="text1"/>
                <w:sz w:val="24"/>
                <w:szCs w:val="24"/>
              </w:rPr>
              <w:t xml:space="preserve">, </w:t>
            </w:r>
            <w:r>
              <w:rPr>
                <w:rFonts w:ascii="Times New Roman" w:hAnsi="Times New Roman"/>
                <w:bCs/>
                <w:iCs/>
                <w:color w:val="000000" w:themeColor="text1"/>
                <w:sz w:val="24"/>
                <w:szCs w:val="24"/>
              </w:rPr>
              <w:t>З 1.2.04</w:t>
            </w:r>
          </w:p>
          <w:p w14:paraId="28DF762E" w14:textId="77777777" w:rsidR="007B3C4A" w:rsidRDefault="003B1D61">
            <w:pPr>
              <w:suppressAutoHyphens/>
              <w:spacing w:after="0" w:line="240" w:lineRule="auto"/>
              <w:jc w:val="center"/>
              <w:rPr>
                <w:rFonts w:ascii="Times New Roman" w:hAnsi="Times New Roman"/>
                <w:bCs/>
                <w:iCs/>
                <w:color w:val="000000" w:themeColor="text1"/>
                <w:sz w:val="24"/>
                <w:szCs w:val="24"/>
              </w:rPr>
            </w:pP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01.01</w:t>
            </w:r>
            <w:r w:rsidRPr="00EE2D5A">
              <w:rPr>
                <w:rFonts w:ascii="Times New Roman" w:hAnsi="Times New Roman"/>
                <w:bCs/>
                <w:iCs/>
                <w:color w:val="000000" w:themeColor="text1"/>
                <w:sz w:val="24"/>
                <w:szCs w:val="24"/>
              </w:rPr>
              <w:t xml:space="preserve">,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01.02</w:t>
            </w:r>
            <w:r w:rsidRPr="00EE2D5A">
              <w:rPr>
                <w:rFonts w:ascii="Times New Roman" w:hAnsi="Times New Roman"/>
                <w:bCs/>
                <w:iCs/>
                <w:color w:val="000000" w:themeColor="text1"/>
                <w:sz w:val="24"/>
                <w:szCs w:val="24"/>
              </w:rPr>
              <w:t xml:space="preserve">,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01.03</w:t>
            </w:r>
            <w:r w:rsidRPr="00EE2D5A">
              <w:rPr>
                <w:rFonts w:ascii="Times New Roman" w:hAnsi="Times New Roman"/>
                <w:bCs/>
                <w:iCs/>
                <w:color w:val="000000" w:themeColor="text1"/>
                <w:sz w:val="24"/>
                <w:szCs w:val="24"/>
              </w:rPr>
              <w:t xml:space="preserve">,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01.04</w:t>
            </w:r>
            <w:r w:rsidRPr="00EE2D5A">
              <w:rPr>
                <w:rFonts w:ascii="Times New Roman" w:hAnsi="Times New Roman"/>
                <w:bCs/>
                <w:iCs/>
                <w:color w:val="000000" w:themeColor="text1"/>
                <w:sz w:val="24"/>
                <w:szCs w:val="24"/>
              </w:rPr>
              <w:t xml:space="preserve">,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01.05</w:t>
            </w:r>
            <w:r w:rsidRPr="00EE2D5A">
              <w:rPr>
                <w:rFonts w:ascii="Times New Roman" w:hAnsi="Times New Roman"/>
                <w:bCs/>
                <w:iCs/>
                <w:color w:val="000000" w:themeColor="text1"/>
                <w:sz w:val="24"/>
                <w:szCs w:val="24"/>
              </w:rPr>
              <w:t xml:space="preserve">,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01.06</w:t>
            </w:r>
            <w:r w:rsidRPr="00EE2D5A">
              <w:rPr>
                <w:rFonts w:ascii="Times New Roman" w:hAnsi="Times New Roman"/>
                <w:bCs/>
                <w:iCs/>
                <w:color w:val="000000" w:themeColor="text1"/>
                <w:sz w:val="24"/>
                <w:szCs w:val="24"/>
              </w:rPr>
              <w:t xml:space="preserve">,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01.07</w:t>
            </w:r>
            <w:r w:rsidRPr="00EE2D5A">
              <w:rPr>
                <w:rFonts w:ascii="Times New Roman" w:hAnsi="Times New Roman"/>
                <w:bCs/>
                <w:iCs/>
                <w:color w:val="000000" w:themeColor="text1"/>
                <w:sz w:val="24"/>
                <w:szCs w:val="24"/>
              </w:rPr>
              <w:t xml:space="preserve">,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01.08</w:t>
            </w:r>
            <w:r w:rsidRPr="00EE2D5A">
              <w:rPr>
                <w:rFonts w:ascii="Times New Roman" w:hAnsi="Times New Roman"/>
                <w:bCs/>
                <w:iCs/>
                <w:color w:val="000000" w:themeColor="text1"/>
                <w:sz w:val="24"/>
                <w:szCs w:val="24"/>
              </w:rPr>
              <w:t xml:space="preserve">,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01.09</w:t>
            </w:r>
            <w:r w:rsidRPr="00EE2D5A">
              <w:rPr>
                <w:rFonts w:ascii="Times New Roman" w:hAnsi="Times New Roman"/>
                <w:bCs/>
                <w:iCs/>
                <w:color w:val="000000" w:themeColor="text1"/>
                <w:sz w:val="24"/>
                <w:szCs w:val="24"/>
              </w:rPr>
              <w:t xml:space="preserve">,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01.01</w:t>
            </w:r>
            <w:r w:rsidRPr="00EE2D5A">
              <w:rPr>
                <w:rFonts w:ascii="Times New Roman" w:hAnsi="Times New Roman"/>
                <w:bCs/>
                <w:iCs/>
                <w:color w:val="000000" w:themeColor="text1"/>
                <w:sz w:val="24"/>
                <w:szCs w:val="24"/>
              </w:rPr>
              <w:t xml:space="preserve">,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01.02</w:t>
            </w:r>
            <w:r w:rsidRPr="00EE2D5A">
              <w:rPr>
                <w:rFonts w:ascii="Times New Roman" w:hAnsi="Times New Roman"/>
                <w:bCs/>
                <w:iCs/>
                <w:color w:val="000000" w:themeColor="text1"/>
                <w:sz w:val="24"/>
                <w:szCs w:val="24"/>
              </w:rPr>
              <w:t xml:space="preserve">,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01.03</w:t>
            </w:r>
            <w:r w:rsidRPr="00EE2D5A">
              <w:rPr>
                <w:rFonts w:ascii="Times New Roman" w:hAnsi="Times New Roman"/>
                <w:bCs/>
                <w:iCs/>
                <w:color w:val="000000" w:themeColor="text1"/>
                <w:sz w:val="24"/>
                <w:szCs w:val="24"/>
              </w:rPr>
              <w:t xml:space="preserve">,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01.04</w:t>
            </w:r>
            <w:r w:rsidRPr="00EE2D5A">
              <w:rPr>
                <w:rFonts w:ascii="Times New Roman" w:hAnsi="Times New Roman"/>
                <w:bCs/>
                <w:iCs/>
                <w:color w:val="000000" w:themeColor="text1"/>
                <w:sz w:val="24"/>
                <w:szCs w:val="24"/>
              </w:rPr>
              <w:t xml:space="preserve">,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01.05</w:t>
            </w:r>
            <w:r w:rsidRPr="00EE2D5A">
              <w:rPr>
                <w:rFonts w:ascii="Times New Roman" w:hAnsi="Times New Roman"/>
                <w:bCs/>
                <w:iCs/>
                <w:color w:val="000000" w:themeColor="text1"/>
                <w:sz w:val="24"/>
                <w:szCs w:val="24"/>
              </w:rPr>
              <w:t xml:space="preserve">,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w:t>
            </w:r>
            <w:r>
              <w:rPr>
                <w:rFonts w:ascii="Times New Roman" w:hAnsi="Times New Roman"/>
                <w:bCs/>
                <w:iCs/>
                <w:color w:val="000000" w:themeColor="text1"/>
                <w:sz w:val="24"/>
                <w:szCs w:val="24"/>
              </w:rPr>
              <w:lastRenderedPageBreak/>
              <w:t>01.06</w:t>
            </w:r>
            <w:r w:rsidRPr="00EE2D5A">
              <w:rPr>
                <w:rFonts w:ascii="Times New Roman" w:hAnsi="Times New Roman"/>
                <w:bCs/>
                <w:iCs/>
                <w:color w:val="000000" w:themeColor="text1"/>
                <w:sz w:val="24"/>
                <w:szCs w:val="24"/>
              </w:rPr>
              <w:t xml:space="preserve">,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w:t>
            </w:r>
            <w:r w:rsidRPr="00EE2D5A">
              <w:rPr>
                <w:rFonts w:ascii="Times New Roman" w:hAnsi="Times New Roman"/>
                <w:bCs/>
                <w:iCs/>
                <w:color w:val="000000" w:themeColor="text1"/>
                <w:sz w:val="24"/>
                <w:szCs w:val="24"/>
              </w:rPr>
              <w:t xml:space="preserve">,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03.01</w:t>
            </w:r>
            <w:r w:rsidRPr="00EE2D5A">
              <w:rPr>
                <w:rFonts w:ascii="Times New Roman" w:hAnsi="Times New Roman"/>
                <w:bCs/>
                <w:iCs/>
                <w:color w:val="000000" w:themeColor="text1"/>
                <w:sz w:val="24"/>
                <w:szCs w:val="24"/>
              </w:rPr>
              <w:t xml:space="preserve">,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03.02</w:t>
            </w:r>
            <w:r w:rsidRPr="00EE2D5A">
              <w:rPr>
                <w:rFonts w:ascii="Times New Roman" w:hAnsi="Times New Roman"/>
                <w:bCs/>
                <w:iCs/>
                <w:color w:val="000000" w:themeColor="text1"/>
                <w:sz w:val="24"/>
                <w:szCs w:val="24"/>
              </w:rPr>
              <w:t xml:space="preserve">,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03.03</w:t>
            </w:r>
            <w:r w:rsidRPr="00EE2D5A">
              <w:rPr>
                <w:rFonts w:ascii="Times New Roman" w:hAnsi="Times New Roman"/>
                <w:bCs/>
                <w:iCs/>
                <w:color w:val="000000" w:themeColor="text1"/>
                <w:sz w:val="24"/>
                <w:szCs w:val="24"/>
              </w:rPr>
              <w:t xml:space="preserve">,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03.04</w:t>
            </w:r>
            <w:r w:rsidRPr="00EE2D5A">
              <w:rPr>
                <w:rFonts w:ascii="Times New Roman" w:hAnsi="Times New Roman"/>
                <w:bCs/>
                <w:iCs/>
                <w:color w:val="000000" w:themeColor="text1"/>
                <w:sz w:val="24"/>
                <w:szCs w:val="24"/>
              </w:rPr>
              <w:t xml:space="preserve">,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03.05</w:t>
            </w:r>
            <w:r w:rsidRPr="00EE2D5A">
              <w:rPr>
                <w:rFonts w:ascii="Times New Roman" w:hAnsi="Times New Roman"/>
                <w:bCs/>
                <w:iCs/>
                <w:color w:val="000000" w:themeColor="text1"/>
                <w:sz w:val="24"/>
                <w:szCs w:val="24"/>
              </w:rPr>
              <w:t xml:space="preserve">,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03.06</w:t>
            </w:r>
            <w:r w:rsidRPr="00EE2D5A">
              <w:rPr>
                <w:rFonts w:ascii="Times New Roman" w:hAnsi="Times New Roman"/>
                <w:bCs/>
                <w:iCs/>
                <w:color w:val="000000" w:themeColor="text1"/>
                <w:sz w:val="24"/>
                <w:szCs w:val="24"/>
              </w:rPr>
              <w:t xml:space="preserve">,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03.07</w:t>
            </w:r>
            <w:r w:rsidRPr="00EE2D5A">
              <w:rPr>
                <w:rFonts w:ascii="Times New Roman" w:hAnsi="Times New Roman"/>
                <w:bCs/>
                <w:iCs/>
                <w:color w:val="000000" w:themeColor="text1"/>
                <w:sz w:val="24"/>
                <w:szCs w:val="24"/>
              </w:rPr>
              <w:t xml:space="preserve">,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03.08</w:t>
            </w:r>
            <w:r w:rsidRPr="00EE2D5A">
              <w:rPr>
                <w:rFonts w:ascii="Times New Roman" w:hAnsi="Times New Roman"/>
                <w:bCs/>
                <w:iCs/>
                <w:color w:val="000000" w:themeColor="text1"/>
                <w:sz w:val="24"/>
                <w:szCs w:val="24"/>
              </w:rPr>
              <w:t xml:space="preserve">,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03.09</w:t>
            </w:r>
            <w:r w:rsidRPr="00EE2D5A">
              <w:rPr>
                <w:rFonts w:ascii="Times New Roman" w:hAnsi="Times New Roman"/>
                <w:bCs/>
                <w:iCs/>
                <w:color w:val="000000" w:themeColor="text1"/>
                <w:sz w:val="24"/>
                <w:szCs w:val="24"/>
              </w:rPr>
              <w:t xml:space="preserve">,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03.01</w:t>
            </w:r>
            <w:r w:rsidRPr="00EE2D5A">
              <w:rPr>
                <w:rFonts w:ascii="Times New Roman" w:hAnsi="Times New Roman"/>
                <w:bCs/>
                <w:iCs/>
                <w:color w:val="000000" w:themeColor="text1"/>
                <w:sz w:val="24"/>
                <w:szCs w:val="24"/>
              </w:rPr>
              <w:t xml:space="preserve">,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03.02</w:t>
            </w:r>
            <w:r w:rsidRPr="00EE2D5A">
              <w:rPr>
                <w:rFonts w:ascii="Times New Roman" w:hAnsi="Times New Roman"/>
                <w:bCs/>
                <w:iCs/>
                <w:color w:val="000000" w:themeColor="text1"/>
                <w:sz w:val="24"/>
                <w:szCs w:val="24"/>
              </w:rPr>
              <w:t xml:space="preserve">,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03.03</w:t>
            </w:r>
            <w:r w:rsidRPr="00EE2D5A">
              <w:rPr>
                <w:rFonts w:ascii="Times New Roman" w:hAnsi="Times New Roman"/>
                <w:bCs/>
                <w:iCs/>
                <w:color w:val="000000" w:themeColor="text1"/>
                <w:sz w:val="24"/>
                <w:szCs w:val="24"/>
              </w:rPr>
              <w:t xml:space="preserve">,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03.04</w:t>
            </w:r>
            <w:r w:rsidRPr="00EE2D5A">
              <w:rPr>
                <w:rFonts w:ascii="Times New Roman" w:hAnsi="Times New Roman"/>
                <w:bCs/>
                <w:iCs/>
                <w:color w:val="000000" w:themeColor="text1"/>
                <w:sz w:val="24"/>
                <w:szCs w:val="24"/>
              </w:rPr>
              <w:t xml:space="preserve">,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03.05</w:t>
            </w:r>
            <w:r w:rsidRPr="00EE2D5A">
              <w:rPr>
                <w:rFonts w:ascii="Times New Roman" w:hAnsi="Times New Roman"/>
                <w:bCs/>
                <w:iCs/>
                <w:color w:val="000000" w:themeColor="text1"/>
                <w:sz w:val="24"/>
                <w:szCs w:val="24"/>
              </w:rPr>
              <w:t xml:space="preserve">,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03.06</w:t>
            </w:r>
            <w:r w:rsidRPr="00EE2D5A">
              <w:rPr>
                <w:rFonts w:ascii="Times New Roman" w:hAnsi="Times New Roman"/>
                <w:bCs/>
                <w:iCs/>
                <w:color w:val="000000" w:themeColor="text1"/>
                <w:sz w:val="24"/>
                <w:szCs w:val="24"/>
              </w:rPr>
              <w:t xml:space="preserve">,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03.07</w:t>
            </w:r>
            <w:r w:rsidRPr="00EE2D5A">
              <w:rPr>
                <w:rFonts w:ascii="Times New Roman" w:hAnsi="Times New Roman"/>
                <w:bCs/>
                <w:iCs/>
                <w:color w:val="000000" w:themeColor="text1"/>
                <w:sz w:val="24"/>
                <w:szCs w:val="24"/>
              </w:rPr>
              <w:t xml:space="preserve">, </w:t>
            </w:r>
            <w:proofErr w:type="spellStart"/>
            <w:r w:rsidRPr="00EE2D5A">
              <w:rPr>
                <w:rFonts w:ascii="Times New Roman" w:hAnsi="Times New Roman"/>
                <w:bCs/>
                <w:iCs/>
                <w:color w:val="000000" w:themeColor="text1"/>
                <w:sz w:val="24"/>
                <w:szCs w:val="24"/>
              </w:rPr>
              <w:t>Уо</w:t>
            </w:r>
            <w:proofErr w:type="spellEnd"/>
            <w:r w:rsidRPr="00EE2D5A">
              <w:rPr>
                <w:rFonts w:ascii="Times New Roman" w:hAnsi="Times New Roman"/>
                <w:bCs/>
                <w:iCs/>
                <w:color w:val="000000" w:themeColor="text1"/>
                <w:sz w:val="24"/>
                <w:szCs w:val="24"/>
              </w:rPr>
              <w:t xml:space="preserve"> 04.01, </w:t>
            </w:r>
            <w:proofErr w:type="spellStart"/>
            <w:r w:rsidRPr="00EE2D5A">
              <w:rPr>
                <w:rFonts w:ascii="Times New Roman" w:hAnsi="Times New Roman"/>
                <w:bCs/>
                <w:iCs/>
                <w:color w:val="000000" w:themeColor="text1"/>
                <w:sz w:val="24"/>
                <w:szCs w:val="24"/>
              </w:rPr>
              <w:t>Уо</w:t>
            </w:r>
            <w:proofErr w:type="spellEnd"/>
            <w:r w:rsidRPr="00EE2D5A">
              <w:rPr>
                <w:rFonts w:ascii="Times New Roman" w:hAnsi="Times New Roman"/>
                <w:bCs/>
                <w:iCs/>
                <w:color w:val="000000" w:themeColor="text1"/>
                <w:sz w:val="24"/>
                <w:szCs w:val="24"/>
              </w:rPr>
              <w:t xml:space="preserve"> 04.02, </w:t>
            </w:r>
            <w:proofErr w:type="spellStart"/>
            <w:r w:rsidRPr="00EE2D5A">
              <w:rPr>
                <w:rFonts w:ascii="Times New Roman" w:hAnsi="Times New Roman"/>
                <w:bCs/>
                <w:iCs/>
                <w:color w:val="000000" w:themeColor="text1"/>
                <w:sz w:val="24"/>
                <w:szCs w:val="24"/>
              </w:rPr>
              <w:t>Зо</w:t>
            </w:r>
            <w:proofErr w:type="spellEnd"/>
            <w:r w:rsidRPr="00EE2D5A">
              <w:rPr>
                <w:rFonts w:ascii="Times New Roman" w:hAnsi="Times New Roman"/>
                <w:bCs/>
                <w:iCs/>
                <w:color w:val="000000" w:themeColor="text1"/>
                <w:sz w:val="24"/>
                <w:szCs w:val="24"/>
              </w:rPr>
              <w:t xml:space="preserve"> 04.01, </w:t>
            </w:r>
            <w:proofErr w:type="spellStart"/>
            <w:r w:rsidRPr="00EE2D5A">
              <w:rPr>
                <w:rFonts w:ascii="Times New Roman" w:hAnsi="Times New Roman"/>
                <w:bCs/>
                <w:iCs/>
                <w:color w:val="000000" w:themeColor="text1"/>
                <w:sz w:val="24"/>
                <w:szCs w:val="24"/>
              </w:rPr>
              <w:t>Зо</w:t>
            </w:r>
            <w:proofErr w:type="spellEnd"/>
            <w:r w:rsidRPr="00EE2D5A">
              <w:rPr>
                <w:rFonts w:ascii="Times New Roman" w:hAnsi="Times New Roman"/>
                <w:bCs/>
                <w:iCs/>
                <w:color w:val="000000" w:themeColor="text1"/>
                <w:sz w:val="24"/>
                <w:szCs w:val="24"/>
              </w:rPr>
              <w:t xml:space="preserve"> 04.02</w:t>
            </w:r>
          </w:p>
        </w:tc>
      </w:tr>
      <w:tr w:rsidR="007B3C4A" w14:paraId="35496D56" w14:textId="77777777">
        <w:trPr>
          <w:trHeight w:val="23"/>
        </w:trPr>
        <w:tc>
          <w:tcPr>
            <w:tcW w:w="793" w:type="pct"/>
            <w:vMerge/>
            <w:noWrap/>
          </w:tcPr>
          <w:p w14:paraId="78563E72" w14:textId="77777777" w:rsidR="007B3C4A" w:rsidRDefault="007B3C4A">
            <w:pPr>
              <w:spacing w:after="0" w:line="240" w:lineRule="auto"/>
              <w:rPr>
                <w:rFonts w:ascii="Times New Roman" w:hAnsi="Times New Roman"/>
                <w:b/>
                <w:bCs/>
                <w:color w:val="000000" w:themeColor="text1"/>
                <w:sz w:val="24"/>
                <w:szCs w:val="24"/>
              </w:rPr>
            </w:pPr>
          </w:p>
        </w:tc>
        <w:tc>
          <w:tcPr>
            <w:tcW w:w="2075" w:type="pct"/>
            <w:noWrap/>
          </w:tcPr>
          <w:p w14:paraId="1FA6A343" w14:textId="77777777" w:rsidR="007B3C4A" w:rsidRDefault="003B1D61">
            <w:pPr>
              <w:widowControl w:val="0"/>
              <w:autoSpaceDE w:val="0"/>
              <w:autoSpaceDN w:val="0"/>
              <w:spacing w:after="0" w:line="240" w:lineRule="auto"/>
              <w:ind w:left="120" w:rightChars="36" w:right="79" w:hangingChars="50" w:hanging="120"/>
              <w:rPr>
                <w:rFonts w:ascii="Times New Roman" w:hAnsi="Times New Roman"/>
                <w:color w:val="000000" w:themeColor="text1"/>
                <w:sz w:val="24"/>
                <w:szCs w:val="24"/>
              </w:rPr>
            </w:pPr>
            <w:r>
              <w:rPr>
                <w:rFonts w:ascii="Times New Roman" w:hAnsi="Times New Roman"/>
                <w:color w:val="000000" w:themeColor="text1"/>
                <w:sz w:val="24"/>
                <w:szCs w:val="24"/>
              </w:rPr>
              <w:t>Практическая работа</w:t>
            </w:r>
          </w:p>
          <w:p w14:paraId="56D200F4" w14:textId="77777777" w:rsidR="007B3C4A" w:rsidRDefault="003B1D61">
            <w:pPr>
              <w:widowControl w:val="0"/>
              <w:autoSpaceDE w:val="0"/>
              <w:autoSpaceDN w:val="0"/>
              <w:spacing w:after="0" w:line="240" w:lineRule="auto"/>
              <w:ind w:left="120" w:rightChars="36" w:right="79" w:hangingChars="50" w:hanging="120"/>
              <w:rPr>
                <w:rFonts w:ascii="Times New Roman" w:hAnsi="Times New Roman"/>
                <w:color w:val="000000" w:themeColor="text1"/>
                <w:sz w:val="24"/>
                <w:szCs w:val="24"/>
                <w:lang w:eastAsia="en-US"/>
              </w:rPr>
            </w:pPr>
            <w:r>
              <w:rPr>
                <w:rFonts w:ascii="Times New Roman" w:hAnsi="Times New Roman"/>
                <w:color w:val="000000" w:themeColor="text1"/>
                <w:sz w:val="24"/>
                <w:szCs w:val="24"/>
              </w:rPr>
              <w:t>«Выбор вида и режима термообработки для конкретной детали»</w:t>
            </w:r>
          </w:p>
        </w:tc>
        <w:tc>
          <w:tcPr>
            <w:tcW w:w="367" w:type="pct"/>
            <w:noWrap/>
            <w:vAlign w:val="center"/>
          </w:tcPr>
          <w:p w14:paraId="517B72A5" w14:textId="77777777" w:rsidR="007B3C4A" w:rsidRDefault="003B1D61">
            <w:pPr>
              <w:spacing w:after="0" w:line="240" w:lineRule="auto"/>
              <w:jc w:val="center"/>
              <w:rPr>
                <w:rFonts w:ascii="Times New Roman" w:hAnsi="Times New Roman"/>
                <w:color w:val="000000" w:themeColor="text1"/>
                <w:sz w:val="24"/>
                <w:szCs w:val="24"/>
              </w:rPr>
            </w:pPr>
            <w:r>
              <w:rPr>
                <w:rFonts w:ascii="Times New Roman" w:hAnsi="Times New Roman"/>
                <w:color w:val="000000" w:themeColor="text1"/>
                <w:sz w:val="24"/>
                <w:szCs w:val="24"/>
              </w:rPr>
              <w:t>2</w:t>
            </w:r>
          </w:p>
        </w:tc>
        <w:tc>
          <w:tcPr>
            <w:tcW w:w="566" w:type="pct"/>
            <w:vMerge/>
            <w:noWrap/>
            <w:vAlign w:val="center"/>
          </w:tcPr>
          <w:p w14:paraId="07EA1443" w14:textId="77777777" w:rsidR="007B3C4A" w:rsidRDefault="007B3C4A">
            <w:pPr>
              <w:spacing w:after="0" w:line="240" w:lineRule="auto"/>
              <w:jc w:val="center"/>
              <w:rPr>
                <w:rFonts w:ascii="Times New Roman" w:hAnsi="Times New Roman"/>
                <w:b/>
                <w:bCs/>
                <w:color w:val="000000" w:themeColor="text1"/>
                <w:sz w:val="24"/>
                <w:szCs w:val="24"/>
              </w:rPr>
            </w:pPr>
          </w:p>
        </w:tc>
        <w:tc>
          <w:tcPr>
            <w:tcW w:w="354" w:type="pct"/>
            <w:vMerge/>
            <w:noWrap/>
            <w:vAlign w:val="center"/>
          </w:tcPr>
          <w:p w14:paraId="3A180C88" w14:textId="77777777" w:rsidR="007B3C4A" w:rsidRDefault="007B3C4A">
            <w:pPr>
              <w:spacing w:after="0" w:line="240" w:lineRule="auto"/>
              <w:jc w:val="center"/>
              <w:rPr>
                <w:rFonts w:ascii="Times New Roman" w:hAnsi="Times New Roman"/>
                <w:b/>
                <w:bCs/>
                <w:color w:val="000000" w:themeColor="text1"/>
                <w:sz w:val="24"/>
                <w:szCs w:val="24"/>
              </w:rPr>
            </w:pPr>
          </w:p>
        </w:tc>
        <w:tc>
          <w:tcPr>
            <w:tcW w:w="842" w:type="pct"/>
            <w:vMerge/>
            <w:noWrap/>
            <w:vAlign w:val="center"/>
          </w:tcPr>
          <w:p w14:paraId="47A58E1B" w14:textId="77777777" w:rsidR="007B3C4A" w:rsidRDefault="007B3C4A">
            <w:pPr>
              <w:suppressAutoHyphens/>
              <w:spacing w:after="0" w:line="240" w:lineRule="auto"/>
              <w:jc w:val="center"/>
              <w:rPr>
                <w:rFonts w:ascii="Times New Roman" w:hAnsi="Times New Roman"/>
                <w:bCs/>
                <w:iCs/>
                <w:color w:val="000000" w:themeColor="text1"/>
                <w:sz w:val="24"/>
                <w:szCs w:val="24"/>
              </w:rPr>
            </w:pPr>
          </w:p>
        </w:tc>
      </w:tr>
      <w:tr w:rsidR="007B3C4A" w14:paraId="160EB5EE" w14:textId="77777777">
        <w:trPr>
          <w:trHeight w:val="23"/>
        </w:trPr>
        <w:tc>
          <w:tcPr>
            <w:tcW w:w="793" w:type="pct"/>
            <w:vMerge/>
            <w:noWrap/>
          </w:tcPr>
          <w:p w14:paraId="5CF459AD" w14:textId="77777777" w:rsidR="007B3C4A" w:rsidRDefault="007B3C4A">
            <w:pPr>
              <w:spacing w:after="0" w:line="240" w:lineRule="auto"/>
              <w:rPr>
                <w:rFonts w:ascii="Times New Roman" w:hAnsi="Times New Roman"/>
                <w:b/>
                <w:bCs/>
                <w:color w:val="000000" w:themeColor="text1"/>
                <w:sz w:val="24"/>
                <w:szCs w:val="24"/>
              </w:rPr>
            </w:pPr>
          </w:p>
        </w:tc>
        <w:tc>
          <w:tcPr>
            <w:tcW w:w="2075" w:type="pct"/>
            <w:noWrap/>
          </w:tcPr>
          <w:p w14:paraId="25212F18" w14:textId="77777777" w:rsidR="007B3C4A" w:rsidRDefault="003B1D61">
            <w:pPr>
              <w:widowControl w:val="0"/>
              <w:autoSpaceDE w:val="0"/>
              <w:autoSpaceDN w:val="0"/>
              <w:spacing w:after="0" w:line="240" w:lineRule="auto"/>
              <w:ind w:rightChars="36" w:right="79"/>
              <w:rPr>
                <w:rFonts w:ascii="Times New Roman" w:hAnsi="Times New Roman"/>
                <w:color w:val="000000" w:themeColor="text1"/>
                <w:sz w:val="24"/>
                <w:szCs w:val="24"/>
              </w:rPr>
            </w:pPr>
            <w:r>
              <w:rPr>
                <w:rFonts w:ascii="Times New Roman" w:hAnsi="Times New Roman"/>
                <w:color w:val="000000" w:themeColor="text1"/>
                <w:sz w:val="24"/>
                <w:szCs w:val="24"/>
              </w:rPr>
              <w:t>Самостоятельная работа</w:t>
            </w:r>
          </w:p>
          <w:p w14:paraId="05187F1E" w14:textId="77777777" w:rsidR="007B3C4A" w:rsidRDefault="003B1D61">
            <w:pPr>
              <w:widowControl w:val="0"/>
              <w:autoSpaceDE w:val="0"/>
              <w:autoSpaceDN w:val="0"/>
              <w:spacing w:after="0" w:line="240" w:lineRule="auto"/>
              <w:ind w:rightChars="36" w:right="79"/>
              <w:rPr>
                <w:rFonts w:ascii="Times New Roman" w:hAnsi="Times New Roman"/>
                <w:color w:val="000000" w:themeColor="text1"/>
                <w:sz w:val="24"/>
                <w:szCs w:val="24"/>
              </w:rPr>
            </w:pPr>
            <w:r>
              <w:rPr>
                <w:rFonts w:ascii="Times New Roman" w:hAnsi="Times New Roman"/>
                <w:color w:val="000000" w:themeColor="text1"/>
                <w:sz w:val="24"/>
                <w:szCs w:val="24"/>
              </w:rPr>
              <w:t>«Маркировка цветных металлов и сплавов» (сообщения), Рефераты</w:t>
            </w:r>
          </w:p>
          <w:p w14:paraId="17D15BBF" w14:textId="77777777" w:rsidR="007B3C4A" w:rsidRDefault="003B1D61">
            <w:pPr>
              <w:widowControl w:val="0"/>
              <w:autoSpaceDE w:val="0"/>
              <w:autoSpaceDN w:val="0"/>
              <w:spacing w:after="0" w:line="240" w:lineRule="auto"/>
              <w:ind w:rightChars="36" w:right="79"/>
              <w:rPr>
                <w:rFonts w:ascii="Times New Roman" w:hAnsi="Times New Roman"/>
                <w:color w:val="000000" w:themeColor="text1"/>
                <w:sz w:val="24"/>
                <w:szCs w:val="24"/>
                <w:lang w:eastAsia="en-US"/>
              </w:rPr>
            </w:pPr>
            <w:r>
              <w:rPr>
                <w:rFonts w:ascii="Times New Roman" w:hAnsi="Times New Roman"/>
                <w:color w:val="000000" w:themeColor="text1"/>
                <w:sz w:val="24"/>
                <w:szCs w:val="24"/>
              </w:rPr>
              <w:t>«Цветные металлы и сплавы», составление марочников</w:t>
            </w:r>
          </w:p>
        </w:tc>
        <w:tc>
          <w:tcPr>
            <w:tcW w:w="367" w:type="pct"/>
            <w:noWrap/>
            <w:vAlign w:val="center"/>
          </w:tcPr>
          <w:p w14:paraId="55B96A8E" w14:textId="77777777" w:rsidR="007B3C4A" w:rsidRDefault="003B1D61">
            <w:pPr>
              <w:spacing w:after="0" w:line="240" w:lineRule="auto"/>
              <w:jc w:val="center"/>
              <w:rPr>
                <w:rFonts w:ascii="Times New Roman" w:hAnsi="Times New Roman"/>
                <w:color w:val="000000" w:themeColor="text1"/>
                <w:sz w:val="24"/>
                <w:szCs w:val="24"/>
              </w:rPr>
            </w:pPr>
            <w:r>
              <w:rPr>
                <w:rFonts w:ascii="Times New Roman" w:hAnsi="Times New Roman"/>
                <w:color w:val="000000" w:themeColor="text1"/>
                <w:sz w:val="24"/>
                <w:szCs w:val="24"/>
              </w:rPr>
              <w:t>4</w:t>
            </w:r>
          </w:p>
        </w:tc>
        <w:tc>
          <w:tcPr>
            <w:tcW w:w="566" w:type="pct"/>
            <w:vMerge/>
            <w:noWrap/>
            <w:vAlign w:val="center"/>
          </w:tcPr>
          <w:p w14:paraId="45399DF5" w14:textId="77777777" w:rsidR="007B3C4A" w:rsidRDefault="007B3C4A">
            <w:pPr>
              <w:spacing w:after="0" w:line="240" w:lineRule="auto"/>
              <w:jc w:val="center"/>
              <w:rPr>
                <w:rFonts w:ascii="Times New Roman" w:hAnsi="Times New Roman"/>
                <w:b/>
                <w:bCs/>
                <w:color w:val="000000" w:themeColor="text1"/>
                <w:sz w:val="24"/>
                <w:szCs w:val="24"/>
              </w:rPr>
            </w:pPr>
          </w:p>
        </w:tc>
        <w:tc>
          <w:tcPr>
            <w:tcW w:w="354" w:type="pct"/>
            <w:vMerge/>
            <w:noWrap/>
            <w:vAlign w:val="center"/>
          </w:tcPr>
          <w:p w14:paraId="4E6D87B6" w14:textId="77777777" w:rsidR="007B3C4A" w:rsidRDefault="007B3C4A">
            <w:pPr>
              <w:spacing w:after="0" w:line="240" w:lineRule="auto"/>
              <w:jc w:val="center"/>
              <w:rPr>
                <w:rFonts w:ascii="Times New Roman" w:hAnsi="Times New Roman"/>
                <w:b/>
                <w:bCs/>
                <w:color w:val="000000" w:themeColor="text1"/>
                <w:sz w:val="24"/>
                <w:szCs w:val="24"/>
              </w:rPr>
            </w:pPr>
          </w:p>
        </w:tc>
        <w:tc>
          <w:tcPr>
            <w:tcW w:w="842" w:type="pct"/>
            <w:vMerge/>
            <w:noWrap/>
            <w:vAlign w:val="center"/>
          </w:tcPr>
          <w:p w14:paraId="5AFC2470" w14:textId="77777777" w:rsidR="007B3C4A" w:rsidRDefault="007B3C4A">
            <w:pPr>
              <w:suppressAutoHyphens/>
              <w:spacing w:after="0" w:line="240" w:lineRule="auto"/>
              <w:jc w:val="center"/>
              <w:rPr>
                <w:rFonts w:ascii="Times New Roman" w:hAnsi="Times New Roman"/>
                <w:bCs/>
                <w:iCs/>
                <w:color w:val="000000" w:themeColor="text1"/>
                <w:sz w:val="24"/>
                <w:szCs w:val="24"/>
              </w:rPr>
            </w:pPr>
          </w:p>
        </w:tc>
      </w:tr>
      <w:tr w:rsidR="007B3C4A" w14:paraId="5E854339" w14:textId="77777777">
        <w:trPr>
          <w:trHeight w:val="23"/>
        </w:trPr>
        <w:tc>
          <w:tcPr>
            <w:tcW w:w="793" w:type="pct"/>
            <w:vMerge w:val="restart"/>
            <w:noWrap/>
          </w:tcPr>
          <w:p w14:paraId="4D662BC0" w14:textId="77777777" w:rsidR="007B3C4A" w:rsidRDefault="003B1D61">
            <w:pPr>
              <w:spacing w:after="0" w:line="240" w:lineRule="auto"/>
              <w:rPr>
                <w:rFonts w:ascii="Times New Roman" w:hAnsi="Times New Roman"/>
                <w:b/>
                <w:color w:val="000000" w:themeColor="text1"/>
                <w:sz w:val="24"/>
                <w:szCs w:val="24"/>
                <w:lang w:val="en-US"/>
              </w:rPr>
            </w:pPr>
            <w:r>
              <w:rPr>
                <w:rFonts w:ascii="Times New Roman" w:hAnsi="Times New Roman"/>
                <w:b/>
                <w:color w:val="000000" w:themeColor="text1"/>
                <w:sz w:val="24"/>
                <w:szCs w:val="24"/>
              </w:rPr>
              <w:t>Т</w:t>
            </w:r>
            <w:r>
              <w:rPr>
                <w:rFonts w:ascii="Times New Roman" w:hAnsi="Times New Roman"/>
                <w:b/>
                <w:color w:val="000000" w:themeColor="text1"/>
                <w:sz w:val="24"/>
                <w:szCs w:val="24"/>
                <w:lang w:val="en-US"/>
              </w:rPr>
              <w:t>ема2.4.</w:t>
            </w:r>
          </w:p>
          <w:p w14:paraId="63A938BE" w14:textId="77777777" w:rsidR="007B3C4A" w:rsidRDefault="003B1D61">
            <w:pPr>
              <w:spacing w:after="0" w:line="240" w:lineRule="auto"/>
              <w:rPr>
                <w:rFonts w:ascii="Times New Roman" w:hAnsi="Times New Roman"/>
                <w:b/>
                <w:bCs/>
                <w:color w:val="000000" w:themeColor="text1"/>
                <w:sz w:val="24"/>
                <w:szCs w:val="24"/>
              </w:rPr>
            </w:pPr>
            <w:proofErr w:type="spellStart"/>
            <w:r>
              <w:rPr>
                <w:rFonts w:ascii="Times New Roman" w:hAnsi="Times New Roman"/>
                <w:b/>
                <w:color w:val="000000" w:themeColor="text1"/>
                <w:sz w:val="24"/>
                <w:szCs w:val="24"/>
                <w:lang w:val="en-US"/>
              </w:rPr>
              <w:t>Материалысособы</w:t>
            </w:r>
            <w:r>
              <w:rPr>
                <w:rFonts w:ascii="Times New Roman" w:hAnsi="Times New Roman"/>
                <w:b/>
                <w:color w:val="000000" w:themeColor="text1"/>
                <w:sz w:val="24"/>
                <w:szCs w:val="24"/>
                <w:lang w:val="en-US"/>
              </w:rPr>
              <w:lastRenderedPageBreak/>
              <w:t>ми</w:t>
            </w:r>
            <w:r>
              <w:rPr>
                <w:rFonts w:ascii="Times New Roman" w:hAnsi="Times New Roman"/>
                <w:b/>
                <w:color w:val="000000" w:themeColor="text1"/>
                <w:spacing w:val="-1"/>
                <w:sz w:val="24"/>
                <w:szCs w:val="24"/>
                <w:lang w:val="en-US"/>
              </w:rPr>
              <w:t>механическими</w:t>
            </w:r>
            <w:r>
              <w:rPr>
                <w:rFonts w:ascii="Times New Roman" w:hAnsi="Times New Roman"/>
                <w:b/>
                <w:color w:val="000000" w:themeColor="text1"/>
                <w:sz w:val="24"/>
                <w:szCs w:val="24"/>
                <w:lang w:val="en-US"/>
              </w:rPr>
              <w:t>свойствами</w:t>
            </w:r>
            <w:proofErr w:type="spellEnd"/>
          </w:p>
        </w:tc>
        <w:tc>
          <w:tcPr>
            <w:tcW w:w="2075" w:type="pct"/>
            <w:noWrap/>
          </w:tcPr>
          <w:p w14:paraId="6DF2C29D" w14:textId="77777777" w:rsidR="007B3C4A" w:rsidRDefault="003B1D61">
            <w:pPr>
              <w:widowControl w:val="0"/>
              <w:autoSpaceDE w:val="0"/>
              <w:autoSpaceDN w:val="0"/>
              <w:spacing w:after="0" w:line="240" w:lineRule="auto"/>
              <w:rPr>
                <w:rFonts w:ascii="Times New Roman" w:hAnsi="Times New Roman"/>
                <w:color w:val="000000" w:themeColor="text1"/>
                <w:sz w:val="24"/>
                <w:szCs w:val="24"/>
              </w:rPr>
            </w:pPr>
            <w:r>
              <w:rPr>
                <w:rFonts w:ascii="Times New Roman" w:hAnsi="Times New Roman"/>
                <w:color w:val="000000" w:themeColor="text1"/>
                <w:sz w:val="24"/>
                <w:szCs w:val="24"/>
              </w:rPr>
              <w:lastRenderedPageBreak/>
              <w:t>Виды обработки металлов давлением.</w:t>
            </w:r>
          </w:p>
          <w:p w14:paraId="1520E8F7" w14:textId="77777777" w:rsidR="007B3C4A" w:rsidRDefault="003B1D61">
            <w:pPr>
              <w:widowControl w:val="0"/>
              <w:autoSpaceDE w:val="0"/>
              <w:autoSpaceDN w:val="0"/>
              <w:spacing w:after="0" w:line="240" w:lineRule="auto"/>
              <w:rPr>
                <w:rFonts w:ascii="Times New Roman" w:hAnsi="Times New Roman"/>
                <w:color w:val="000000" w:themeColor="text1"/>
                <w:sz w:val="24"/>
                <w:szCs w:val="24"/>
                <w:lang w:eastAsia="en-US"/>
              </w:rPr>
            </w:pPr>
            <w:r>
              <w:rPr>
                <w:rFonts w:ascii="Times New Roman" w:hAnsi="Times New Roman"/>
                <w:color w:val="000000" w:themeColor="text1"/>
                <w:sz w:val="24"/>
                <w:szCs w:val="24"/>
              </w:rPr>
              <w:t>Химико-термическая обработка металлов и сплавов.</w:t>
            </w:r>
          </w:p>
        </w:tc>
        <w:tc>
          <w:tcPr>
            <w:tcW w:w="367" w:type="pct"/>
            <w:noWrap/>
            <w:vAlign w:val="center"/>
          </w:tcPr>
          <w:p w14:paraId="2A95FCCF" w14:textId="77777777" w:rsidR="007B3C4A" w:rsidRDefault="003B1D61">
            <w:pPr>
              <w:spacing w:after="0" w:line="240" w:lineRule="auto"/>
              <w:jc w:val="center"/>
              <w:rPr>
                <w:rFonts w:ascii="Times New Roman" w:hAnsi="Times New Roman"/>
                <w:color w:val="000000" w:themeColor="text1"/>
                <w:sz w:val="24"/>
                <w:szCs w:val="24"/>
              </w:rPr>
            </w:pPr>
            <w:r>
              <w:rPr>
                <w:rFonts w:ascii="Times New Roman" w:hAnsi="Times New Roman"/>
                <w:color w:val="000000" w:themeColor="text1"/>
                <w:sz w:val="24"/>
                <w:szCs w:val="24"/>
              </w:rPr>
              <w:t>4</w:t>
            </w:r>
          </w:p>
        </w:tc>
        <w:tc>
          <w:tcPr>
            <w:tcW w:w="566" w:type="pct"/>
            <w:vMerge w:val="restart"/>
            <w:noWrap/>
            <w:vAlign w:val="center"/>
          </w:tcPr>
          <w:p w14:paraId="57106A10" w14:textId="77777777" w:rsidR="007B3C4A" w:rsidRDefault="003B1D61">
            <w:pPr>
              <w:spacing w:after="0" w:line="240" w:lineRule="auto"/>
              <w:jc w:val="center"/>
              <w:rPr>
                <w:rFonts w:ascii="Times New Roman" w:hAnsi="Times New Roman"/>
                <w:b/>
                <w:bCs/>
                <w:color w:val="000000" w:themeColor="text1"/>
                <w:sz w:val="24"/>
                <w:szCs w:val="24"/>
              </w:rPr>
            </w:pPr>
            <w:r>
              <w:rPr>
                <w:rFonts w:ascii="Times New Roman" w:hAnsi="Times New Roman"/>
                <w:color w:val="000000" w:themeColor="text1"/>
                <w:sz w:val="24"/>
                <w:szCs w:val="24"/>
                <w:lang w:eastAsia="en-US"/>
              </w:rPr>
              <w:t>ЛР 07, ЛР 09, ЛР 10</w:t>
            </w:r>
          </w:p>
        </w:tc>
        <w:tc>
          <w:tcPr>
            <w:tcW w:w="354" w:type="pct"/>
            <w:vMerge w:val="restart"/>
            <w:noWrap/>
            <w:vAlign w:val="center"/>
          </w:tcPr>
          <w:p w14:paraId="2BC1D1FD" w14:textId="77777777" w:rsidR="007B3C4A" w:rsidRDefault="003B1D61">
            <w:pPr>
              <w:spacing w:after="0" w:line="240" w:lineRule="auto"/>
              <w:jc w:val="center"/>
              <w:rPr>
                <w:rFonts w:ascii="Times New Roman" w:hAnsi="Times New Roman"/>
                <w:bCs/>
                <w:i/>
                <w:color w:val="000000" w:themeColor="text1"/>
                <w:sz w:val="24"/>
                <w:szCs w:val="24"/>
              </w:rPr>
            </w:pPr>
            <w:r>
              <w:rPr>
                <w:rFonts w:ascii="Times New Roman" w:hAnsi="Times New Roman"/>
                <w:bCs/>
                <w:i/>
                <w:color w:val="000000" w:themeColor="text1"/>
                <w:sz w:val="24"/>
                <w:szCs w:val="24"/>
              </w:rPr>
              <w:t>ПК 1.1</w:t>
            </w:r>
          </w:p>
          <w:p w14:paraId="45A19926" w14:textId="77777777" w:rsidR="007B3C4A" w:rsidRDefault="003B1D61">
            <w:pPr>
              <w:spacing w:after="0" w:line="240" w:lineRule="auto"/>
              <w:jc w:val="center"/>
              <w:rPr>
                <w:rFonts w:ascii="Times New Roman" w:hAnsi="Times New Roman"/>
                <w:bCs/>
                <w:i/>
                <w:color w:val="000000" w:themeColor="text1"/>
                <w:sz w:val="24"/>
                <w:szCs w:val="24"/>
              </w:rPr>
            </w:pPr>
            <w:r>
              <w:rPr>
                <w:rFonts w:ascii="Times New Roman" w:hAnsi="Times New Roman"/>
                <w:bCs/>
                <w:i/>
                <w:color w:val="000000" w:themeColor="text1"/>
                <w:sz w:val="24"/>
                <w:szCs w:val="24"/>
              </w:rPr>
              <w:t>ПК 1.2</w:t>
            </w:r>
          </w:p>
          <w:p w14:paraId="637D1028" w14:textId="77777777" w:rsidR="007B3C4A" w:rsidRDefault="003B1D61">
            <w:pPr>
              <w:spacing w:after="0" w:line="240" w:lineRule="auto"/>
              <w:jc w:val="center"/>
              <w:rPr>
                <w:rFonts w:ascii="Times New Roman" w:hAnsi="Times New Roman"/>
                <w:bCs/>
                <w:i/>
                <w:color w:val="000000" w:themeColor="text1"/>
                <w:sz w:val="24"/>
                <w:szCs w:val="24"/>
              </w:rPr>
            </w:pPr>
            <w:r>
              <w:rPr>
                <w:rFonts w:ascii="Times New Roman" w:hAnsi="Times New Roman"/>
                <w:bCs/>
                <w:i/>
                <w:color w:val="000000" w:themeColor="text1"/>
                <w:sz w:val="24"/>
                <w:szCs w:val="24"/>
              </w:rPr>
              <w:lastRenderedPageBreak/>
              <w:t>ОК 01</w:t>
            </w:r>
          </w:p>
          <w:p w14:paraId="4FE1C810" w14:textId="77777777" w:rsidR="007B3C4A" w:rsidRDefault="003B1D61">
            <w:pPr>
              <w:spacing w:after="0" w:line="240" w:lineRule="auto"/>
              <w:jc w:val="center"/>
              <w:rPr>
                <w:rFonts w:ascii="Times New Roman" w:hAnsi="Times New Roman"/>
                <w:bCs/>
                <w:i/>
                <w:color w:val="000000" w:themeColor="text1"/>
                <w:sz w:val="24"/>
                <w:szCs w:val="24"/>
              </w:rPr>
            </w:pPr>
            <w:r>
              <w:rPr>
                <w:rFonts w:ascii="Times New Roman" w:hAnsi="Times New Roman"/>
                <w:bCs/>
                <w:i/>
                <w:color w:val="000000" w:themeColor="text1"/>
                <w:sz w:val="24"/>
                <w:szCs w:val="24"/>
              </w:rPr>
              <w:t>ОК 03</w:t>
            </w:r>
          </w:p>
          <w:p w14:paraId="23C4FF7B" w14:textId="77777777" w:rsidR="007B3C4A" w:rsidRDefault="003B1D61">
            <w:pPr>
              <w:spacing w:after="0" w:line="240" w:lineRule="auto"/>
              <w:jc w:val="center"/>
              <w:rPr>
                <w:rFonts w:ascii="Times New Roman" w:hAnsi="Times New Roman"/>
                <w:b/>
                <w:bCs/>
                <w:color w:val="000000" w:themeColor="text1"/>
                <w:sz w:val="24"/>
                <w:szCs w:val="24"/>
              </w:rPr>
            </w:pPr>
            <w:r>
              <w:rPr>
                <w:rFonts w:ascii="Times New Roman" w:hAnsi="Times New Roman"/>
                <w:bCs/>
                <w:i/>
                <w:color w:val="000000" w:themeColor="text1"/>
                <w:sz w:val="24"/>
                <w:szCs w:val="24"/>
              </w:rPr>
              <w:t>ОК 04</w:t>
            </w:r>
          </w:p>
        </w:tc>
        <w:tc>
          <w:tcPr>
            <w:tcW w:w="842" w:type="pct"/>
            <w:vMerge/>
            <w:noWrap/>
            <w:vAlign w:val="center"/>
          </w:tcPr>
          <w:p w14:paraId="5789DA37" w14:textId="77777777" w:rsidR="007B3C4A" w:rsidRDefault="007B3C4A">
            <w:pPr>
              <w:suppressAutoHyphens/>
              <w:spacing w:after="0" w:line="240" w:lineRule="auto"/>
              <w:jc w:val="center"/>
              <w:rPr>
                <w:rFonts w:ascii="Times New Roman" w:hAnsi="Times New Roman"/>
                <w:bCs/>
                <w:iCs/>
                <w:color w:val="000000" w:themeColor="text1"/>
                <w:sz w:val="24"/>
                <w:szCs w:val="24"/>
              </w:rPr>
            </w:pPr>
          </w:p>
        </w:tc>
      </w:tr>
      <w:tr w:rsidR="007B3C4A" w14:paraId="6AC73711" w14:textId="77777777">
        <w:trPr>
          <w:trHeight w:val="23"/>
        </w:trPr>
        <w:tc>
          <w:tcPr>
            <w:tcW w:w="793" w:type="pct"/>
            <w:vMerge/>
            <w:noWrap/>
          </w:tcPr>
          <w:p w14:paraId="3970DA58" w14:textId="77777777" w:rsidR="007B3C4A" w:rsidRDefault="007B3C4A">
            <w:pPr>
              <w:spacing w:after="0" w:line="240" w:lineRule="auto"/>
              <w:rPr>
                <w:rFonts w:ascii="Times New Roman" w:hAnsi="Times New Roman"/>
                <w:b/>
                <w:color w:val="000000" w:themeColor="text1"/>
                <w:sz w:val="24"/>
                <w:szCs w:val="24"/>
              </w:rPr>
            </w:pPr>
          </w:p>
        </w:tc>
        <w:tc>
          <w:tcPr>
            <w:tcW w:w="2075" w:type="pct"/>
            <w:noWrap/>
          </w:tcPr>
          <w:p w14:paraId="39752661" w14:textId="77777777" w:rsidR="007B3C4A" w:rsidRDefault="003B1D61">
            <w:pPr>
              <w:widowControl w:val="0"/>
              <w:autoSpaceDE w:val="0"/>
              <w:autoSpaceDN w:val="0"/>
              <w:spacing w:after="0" w:line="240" w:lineRule="auto"/>
              <w:rPr>
                <w:rFonts w:ascii="Times New Roman" w:hAnsi="Times New Roman"/>
                <w:color w:val="000000" w:themeColor="text1"/>
                <w:sz w:val="24"/>
                <w:szCs w:val="24"/>
              </w:rPr>
            </w:pPr>
            <w:r>
              <w:rPr>
                <w:rFonts w:ascii="Times New Roman" w:hAnsi="Times New Roman"/>
                <w:color w:val="000000" w:themeColor="text1"/>
                <w:sz w:val="24"/>
                <w:szCs w:val="24"/>
              </w:rPr>
              <w:t>Практическая работа</w:t>
            </w:r>
          </w:p>
          <w:p w14:paraId="5E4E2ADB" w14:textId="77777777" w:rsidR="007B3C4A" w:rsidRDefault="003B1D61">
            <w:pPr>
              <w:widowControl w:val="0"/>
              <w:autoSpaceDE w:val="0"/>
              <w:autoSpaceDN w:val="0"/>
              <w:spacing w:after="0" w:line="240" w:lineRule="auto"/>
              <w:rPr>
                <w:rFonts w:ascii="Times New Roman" w:hAnsi="Times New Roman"/>
                <w:color w:val="000000" w:themeColor="text1"/>
                <w:sz w:val="24"/>
                <w:szCs w:val="24"/>
                <w:lang w:eastAsia="en-US"/>
              </w:rPr>
            </w:pPr>
            <w:r>
              <w:rPr>
                <w:rFonts w:ascii="Times New Roman" w:hAnsi="Times New Roman"/>
                <w:color w:val="000000" w:themeColor="text1"/>
                <w:sz w:val="24"/>
                <w:szCs w:val="24"/>
              </w:rPr>
              <w:t>«Выбор вида и режима термической обработки для конкретной детали»</w:t>
            </w:r>
          </w:p>
        </w:tc>
        <w:tc>
          <w:tcPr>
            <w:tcW w:w="367" w:type="pct"/>
            <w:noWrap/>
            <w:vAlign w:val="center"/>
          </w:tcPr>
          <w:p w14:paraId="77CF08AB" w14:textId="77777777" w:rsidR="007B3C4A" w:rsidRDefault="003B1D61">
            <w:pPr>
              <w:spacing w:after="0" w:line="240" w:lineRule="auto"/>
              <w:jc w:val="center"/>
              <w:rPr>
                <w:rFonts w:ascii="Times New Roman" w:hAnsi="Times New Roman"/>
                <w:color w:val="000000" w:themeColor="text1"/>
                <w:sz w:val="24"/>
                <w:szCs w:val="24"/>
              </w:rPr>
            </w:pPr>
            <w:r>
              <w:rPr>
                <w:rFonts w:ascii="Times New Roman" w:hAnsi="Times New Roman"/>
                <w:color w:val="000000" w:themeColor="text1"/>
                <w:sz w:val="24"/>
                <w:szCs w:val="24"/>
              </w:rPr>
              <w:t>8</w:t>
            </w:r>
          </w:p>
        </w:tc>
        <w:tc>
          <w:tcPr>
            <w:tcW w:w="566" w:type="pct"/>
            <w:vMerge/>
            <w:noWrap/>
            <w:vAlign w:val="center"/>
          </w:tcPr>
          <w:p w14:paraId="5C8C84A7" w14:textId="77777777" w:rsidR="007B3C4A" w:rsidRDefault="007B3C4A">
            <w:pPr>
              <w:spacing w:after="0" w:line="240" w:lineRule="auto"/>
              <w:jc w:val="center"/>
              <w:rPr>
                <w:rFonts w:ascii="Times New Roman" w:hAnsi="Times New Roman"/>
                <w:b/>
                <w:bCs/>
                <w:color w:val="000000" w:themeColor="text1"/>
                <w:sz w:val="24"/>
                <w:szCs w:val="24"/>
              </w:rPr>
            </w:pPr>
          </w:p>
        </w:tc>
        <w:tc>
          <w:tcPr>
            <w:tcW w:w="354" w:type="pct"/>
            <w:vMerge/>
            <w:noWrap/>
            <w:vAlign w:val="center"/>
          </w:tcPr>
          <w:p w14:paraId="15C9D050" w14:textId="77777777" w:rsidR="007B3C4A" w:rsidRDefault="007B3C4A">
            <w:pPr>
              <w:spacing w:after="0" w:line="240" w:lineRule="auto"/>
              <w:jc w:val="center"/>
              <w:rPr>
                <w:rFonts w:ascii="Times New Roman" w:hAnsi="Times New Roman"/>
                <w:b/>
                <w:bCs/>
                <w:color w:val="000000" w:themeColor="text1"/>
                <w:sz w:val="24"/>
                <w:szCs w:val="24"/>
              </w:rPr>
            </w:pPr>
          </w:p>
        </w:tc>
        <w:tc>
          <w:tcPr>
            <w:tcW w:w="842" w:type="pct"/>
            <w:vMerge/>
            <w:noWrap/>
            <w:vAlign w:val="center"/>
          </w:tcPr>
          <w:p w14:paraId="7A495823" w14:textId="77777777" w:rsidR="007B3C4A" w:rsidRDefault="007B3C4A">
            <w:pPr>
              <w:suppressAutoHyphens/>
              <w:spacing w:after="0" w:line="240" w:lineRule="auto"/>
              <w:jc w:val="center"/>
              <w:rPr>
                <w:rFonts w:ascii="Times New Roman" w:hAnsi="Times New Roman"/>
                <w:bCs/>
                <w:iCs/>
                <w:color w:val="000000" w:themeColor="text1"/>
                <w:sz w:val="24"/>
                <w:szCs w:val="24"/>
              </w:rPr>
            </w:pPr>
          </w:p>
        </w:tc>
      </w:tr>
      <w:tr w:rsidR="007B3C4A" w14:paraId="77A211CB" w14:textId="77777777">
        <w:trPr>
          <w:trHeight w:val="23"/>
        </w:trPr>
        <w:tc>
          <w:tcPr>
            <w:tcW w:w="793" w:type="pct"/>
            <w:vMerge/>
            <w:noWrap/>
          </w:tcPr>
          <w:p w14:paraId="779866DB" w14:textId="77777777" w:rsidR="007B3C4A" w:rsidRDefault="007B3C4A">
            <w:pPr>
              <w:spacing w:after="0" w:line="240" w:lineRule="auto"/>
              <w:rPr>
                <w:rFonts w:ascii="Times New Roman" w:hAnsi="Times New Roman"/>
                <w:b/>
                <w:color w:val="000000" w:themeColor="text1"/>
                <w:sz w:val="24"/>
                <w:szCs w:val="24"/>
              </w:rPr>
            </w:pPr>
          </w:p>
        </w:tc>
        <w:tc>
          <w:tcPr>
            <w:tcW w:w="2075" w:type="pct"/>
            <w:noWrap/>
          </w:tcPr>
          <w:p w14:paraId="2CAEDE1D" w14:textId="77777777" w:rsidR="007B3C4A" w:rsidRDefault="003B1D61">
            <w:pPr>
              <w:widowControl w:val="0"/>
              <w:autoSpaceDE w:val="0"/>
              <w:autoSpaceDN w:val="0"/>
              <w:spacing w:after="0" w:line="240" w:lineRule="auto"/>
              <w:ind w:right="101"/>
              <w:rPr>
                <w:rFonts w:ascii="Times New Roman" w:hAnsi="Times New Roman"/>
                <w:color w:val="000000" w:themeColor="text1"/>
                <w:sz w:val="24"/>
                <w:szCs w:val="24"/>
              </w:rPr>
            </w:pPr>
            <w:r>
              <w:rPr>
                <w:rFonts w:ascii="Times New Roman" w:hAnsi="Times New Roman"/>
                <w:color w:val="000000" w:themeColor="text1"/>
                <w:sz w:val="24"/>
                <w:szCs w:val="24"/>
              </w:rPr>
              <w:t>Самостоятельная работа обучающихся</w:t>
            </w:r>
          </w:p>
          <w:p w14:paraId="4B8BD06E" w14:textId="77777777" w:rsidR="007B3C4A" w:rsidRDefault="003B1D61">
            <w:pPr>
              <w:widowControl w:val="0"/>
              <w:autoSpaceDE w:val="0"/>
              <w:autoSpaceDN w:val="0"/>
              <w:spacing w:after="0" w:line="240" w:lineRule="auto"/>
              <w:ind w:right="101"/>
              <w:rPr>
                <w:rFonts w:ascii="Times New Roman" w:hAnsi="Times New Roman"/>
                <w:color w:val="000000" w:themeColor="text1"/>
                <w:sz w:val="24"/>
                <w:szCs w:val="24"/>
                <w:lang w:eastAsia="en-US"/>
              </w:rPr>
            </w:pPr>
            <w:r>
              <w:rPr>
                <w:rFonts w:ascii="Times New Roman" w:hAnsi="Times New Roman"/>
                <w:color w:val="000000" w:themeColor="text1"/>
                <w:sz w:val="24"/>
                <w:szCs w:val="24"/>
              </w:rPr>
              <w:t>«Маркировка цветных металлов и сплавов ( сообщения) Рефераты «Цветные металлы и сплавы»</w:t>
            </w:r>
          </w:p>
        </w:tc>
        <w:tc>
          <w:tcPr>
            <w:tcW w:w="367" w:type="pct"/>
            <w:noWrap/>
            <w:vAlign w:val="center"/>
          </w:tcPr>
          <w:p w14:paraId="4DC7FA41" w14:textId="77777777" w:rsidR="007B3C4A" w:rsidRDefault="003B1D61">
            <w:pPr>
              <w:spacing w:after="0" w:line="240" w:lineRule="auto"/>
              <w:jc w:val="center"/>
              <w:rPr>
                <w:rFonts w:ascii="Times New Roman" w:hAnsi="Times New Roman"/>
                <w:color w:val="000000" w:themeColor="text1"/>
                <w:sz w:val="24"/>
                <w:szCs w:val="24"/>
              </w:rPr>
            </w:pPr>
            <w:r>
              <w:rPr>
                <w:rFonts w:ascii="Times New Roman" w:hAnsi="Times New Roman"/>
                <w:color w:val="000000" w:themeColor="text1"/>
                <w:sz w:val="24"/>
                <w:szCs w:val="24"/>
              </w:rPr>
              <w:t>4</w:t>
            </w:r>
          </w:p>
        </w:tc>
        <w:tc>
          <w:tcPr>
            <w:tcW w:w="566" w:type="pct"/>
            <w:vMerge/>
            <w:noWrap/>
            <w:vAlign w:val="center"/>
          </w:tcPr>
          <w:p w14:paraId="0BD877D8" w14:textId="77777777" w:rsidR="007B3C4A" w:rsidRDefault="007B3C4A">
            <w:pPr>
              <w:spacing w:after="0" w:line="240" w:lineRule="auto"/>
              <w:jc w:val="center"/>
              <w:rPr>
                <w:rFonts w:ascii="Times New Roman" w:hAnsi="Times New Roman"/>
                <w:b/>
                <w:bCs/>
                <w:color w:val="000000" w:themeColor="text1"/>
                <w:sz w:val="24"/>
                <w:szCs w:val="24"/>
              </w:rPr>
            </w:pPr>
          </w:p>
        </w:tc>
        <w:tc>
          <w:tcPr>
            <w:tcW w:w="354" w:type="pct"/>
            <w:vMerge/>
            <w:noWrap/>
            <w:vAlign w:val="center"/>
          </w:tcPr>
          <w:p w14:paraId="0A7A3FFC" w14:textId="77777777" w:rsidR="007B3C4A" w:rsidRDefault="007B3C4A">
            <w:pPr>
              <w:spacing w:after="0" w:line="240" w:lineRule="auto"/>
              <w:jc w:val="center"/>
              <w:rPr>
                <w:rFonts w:ascii="Times New Roman" w:hAnsi="Times New Roman"/>
                <w:b/>
                <w:bCs/>
                <w:color w:val="000000" w:themeColor="text1"/>
                <w:sz w:val="24"/>
                <w:szCs w:val="24"/>
              </w:rPr>
            </w:pPr>
          </w:p>
        </w:tc>
        <w:tc>
          <w:tcPr>
            <w:tcW w:w="842" w:type="pct"/>
            <w:vMerge/>
            <w:noWrap/>
            <w:vAlign w:val="center"/>
          </w:tcPr>
          <w:p w14:paraId="0EF567F6" w14:textId="77777777" w:rsidR="007B3C4A" w:rsidRDefault="007B3C4A">
            <w:pPr>
              <w:suppressAutoHyphens/>
              <w:spacing w:after="0" w:line="240" w:lineRule="auto"/>
              <w:jc w:val="center"/>
              <w:rPr>
                <w:rFonts w:ascii="Times New Roman" w:hAnsi="Times New Roman"/>
                <w:bCs/>
                <w:iCs/>
                <w:color w:val="000000" w:themeColor="text1"/>
                <w:sz w:val="24"/>
                <w:szCs w:val="24"/>
              </w:rPr>
            </w:pPr>
          </w:p>
        </w:tc>
      </w:tr>
      <w:tr w:rsidR="007B3C4A" w14:paraId="409D128B" w14:textId="77777777">
        <w:trPr>
          <w:trHeight w:val="23"/>
        </w:trPr>
        <w:tc>
          <w:tcPr>
            <w:tcW w:w="793" w:type="pct"/>
            <w:vMerge w:val="restart"/>
            <w:noWrap/>
          </w:tcPr>
          <w:p w14:paraId="1F919940" w14:textId="77777777" w:rsidR="007B3C4A" w:rsidRDefault="003B1D61">
            <w:pPr>
              <w:spacing w:after="0" w:line="240" w:lineRule="auto"/>
              <w:rPr>
                <w:rFonts w:ascii="Times New Roman" w:hAnsi="Times New Roman"/>
                <w:b/>
                <w:color w:val="000000" w:themeColor="text1"/>
                <w:sz w:val="24"/>
                <w:szCs w:val="24"/>
              </w:rPr>
            </w:pPr>
            <w:r>
              <w:rPr>
                <w:rFonts w:ascii="Times New Roman" w:hAnsi="Times New Roman"/>
                <w:b/>
                <w:color w:val="000000" w:themeColor="text1"/>
                <w:sz w:val="24"/>
                <w:szCs w:val="24"/>
              </w:rPr>
              <w:t>Тема 2.5.</w:t>
            </w:r>
          </w:p>
          <w:p w14:paraId="2FB0F382" w14:textId="77777777" w:rsidR="007B3C4A" w:rsidRDefault="003B1D61">
            <w:pPr>
              <w:spacing w:after="0" w:line="240" w:lineRule="auto"/>
              <w:rPr>
                <w:rFonts w:ascii="Times New Roman" w:hAnsi="Times New Roman"/>
                <w:b/>
                <w:color w:val="000000" w:themeColor="text1"/>
                <w:sz w:val="24"/>
                <w:szCs w:val="24"/>
              </w:rPr>
            </w:pPr>
            <w:r>
              <w:rPr>
                <w:rFonts w:ascii="Times New Roman" w:hAnsi="Times New Roman"/>
                <w:b/>
                <w:color w:val="000000" w:themeColor="text1"/>
                <w:sz w:val="24"/>
                <w:szCs w:val="24"/>
              </w:rPr>
              <w:t>Материалы, устойчивые к воздействию температуры и рабочей среды</w:t>
            </w:r>
          </w:p>
        </w:tc>
        <w:tc>
          <w:tcPr>
            <w:tcW w:w="2075" w:type="pct"/>
            <w:noWrap/>
          </w:tcPr>
          <w:p w14:paraId="327A921A" w14:textId="77777777" w:rsidR="007B3C4A" w:rsidRDefault="003B1D61">
            <w:pPr>
              <w:widowControl w:val="0"/>
              <w:autoSpaceDE w:val="0"/>
              <w:autoSpaceDN w:val="0"/>
              <w:spacing w:after="0" w:line="240" w:lineRule="auto"/>
              <w:ind w:rightChars="36" w:right="79"/>
              <w:rPr>
                <w:rFonts w:ascii="Times New Roman" w:hAnsi="Times New Roman"/>
                <w:color w:val="000000" w:themeColor="text1"/>
                <w:sz w:val="24"/>
                <w:szCs w:val="24"/>
                <w:lang w:eastAsia="en-US"/>
              </w:rPr>
            </w:pPr>
            <w:r>
              <w:rPr>
                <w:rFonts w:ascii="Times New Roman" w:hAnsi="Times New Roman"/>
                <w:color w:val="000000" w:themeColor="text1"/>
                <w:sz w:val="24"/>
                <w:szCs w:val="24"/>
              </w:rPr>
              <w:t xml:space="preserve">Виды обработки металлов давлением. Ковка. Штамповка. Основные сведения о процессе резания. Металлорежущие станки. Сущность литейного производства. Специальные способы литья. Основные способы защиты от </w:t>
            </w:r>
            <w:proofErr w:type="spellStart"/>
            <w:r>
              <w:rPr>
                <w:rFonts w:ascii="Times New Roman" w:hAnsi="Times New Roman"/>
                <w:color w:val="000000" w:themeColor="text1"/>
                <w:sz w:val="24"/>
                <w:szCs w:val="24"/>
              </w:rPr>
              <w:t>коррозии.Коррозийно</w:t>
            </w:r>
            <w:proofErr w:type="spellEnd"/>
            <w:r>
              <w:rPr>
                <w:rFonts w:ascii="Times New Roman" w:hAnsi="Times New Roman"/>
                <w:color w:val="000000" w:themeColor="text1"/>
                <w:sz w:val="24"/>
                <w:szCs w:val="24"/>
              </w:rPr>
              <w:t xml:space="preserve"> -стойкие материалы.</w:t>
            </w:r>
          </w:p>
        </w:tc>
        <w:tc>
          <w:tcPr>
            <w:tcW w:w="367" w:type="pct"/>
            <w:noWrap/>
            <w:vAlign w:val="center"/>
          </w:tcPr>
          <w:p w14:paraId="2343BB0D" w14:textId="77777777" w:rsidR="007B3C4A" w:rsidRDefault="003B1D61">
            <w:pPr>
              <w:spacing w:after="0" w:line="240" w:lineRule="auto"/>
              <w:jc w:val="center"/>
              <w:rPr>
                <w:rFonts w:ascii="Times New Roman" w:hAnsi="Times New Roman"/>
                <w:color w:val="000000" w:themeColor="text1"/>
                <w:sz w:val="24"/>
                <w:szCs w:val="24"/>
              </w:rPr>
            </w:pPr>
            <w:r>
              <w:rPr>
                <w:rFonts w:ascii="Times New Roman" w:hAnsi="Times New Roman"/>
                <w:color w:val="000000" w:themeColor="text1"/>
                <w:sz w:val="24"/>
                <w:szCs w:val="24"/>
              </w:rPr>
              <w:t>3</w:t>
            </w:r>
          </w:p>
        </w:tc>
        <w:tc>
          <w:tcPr>
            <w:tcW w:w="566" w:type="pct"/>
            <w:vMerge w:val="restart"/>
            <w:noWrap/>
            <w:vAlign w:val="center"/>
          </w:tcPr>
          <w:p w14:paraId="786B9FC3" w14:textId="77777777" w:rsidR="007B3C4A" w:rsidRDefault="003B1D61">
            <w:pPr>
              <w:spacing w:after="0" w:line="240" w:lineRule="auto"/>
              <w:jc w:val="center"/>
              <w:rPr>
                <w:rFonts w:ascii="Times New Roman" w:hAnsi="Times New Roman"/>
                <w:b/>
                <w:bCs/>
                <w:color w:val="000000" w:themeColor="text1"/>
                <w:sz w:val="24"/>
                <w:szCs w:val="24"/>
              </w:rPr>
            </w:pPr>
            <w:r>
              <w:rPr>
                <w:rFonts w:ascii="Times New Roman" w:hAnsi="Times New Roman"/>
                <w:color w:val="000000" w:themeColor="text1"/>
                <w:sz w:val="24"/>
                <w:szCs w:val="24"/>
                <w:lang w:eastAsia="en-US"/>
              </w:rPr>
              <w:t>ЛР 07, ЛР 09, ЛР 10</w:t>
            </w:r>
          </w:p>
        </w:tc>
        <w:tc>
          <w:tcPr>
            <w:tcW w:w="354" w:type="pct"/>
            <w:vMerge w:val="restart"/>
            <w:noWrap/>
            <w:vAlign w:val="center"/>
          </w:tcPr>
          <w:p w14:paraId="53DCE4F7" w14:textId="77777777" w:rsidR="007B3C4A" w:rsidRDefault="003B1D61">
            <w:pPr>
              <w:spacing w:after="0" w:line="240" w:lineRule="auto"/>
              <w:jc w:val="center"/>
              <w:rPr>
                <w:rFonts w:ascii="Times New Roman" w:hAnsi="Times New Roman"/>
                <w:bCs/>
                <w:i/>
                <w:color w:val="000000" w:themeColor="text1"/>
                <w:sz w:val="24"/>
                <w:szCs w:val="24"/>
              </w:rPr>
            </w:pPr>
            <w:r>
              <w:rPr>
                <w:rFonts w:ascii="Times New Roman" w:hAnsi="Times New Roman"/>
                <w:bCs/>
                <w:i/>
                <w:color w:val="000000" w:themeColor="text1"/>
                <w:sz w:val="24"/>
                <w:szCs w:val="24"/>
              </w:rPr>
              <w:t>ПК 1.1</w:t>
            </w:r>
          </w:p>
          <w:p w14:paraId="5C48AB93" w14:textId="77777777" w:rsidR="007B3C4A" w:rsidRDefault="003B1D61">
            <w:pPr>
              <w:spacing w:after="0" w:line="240" w:lineRule="auto"/>
              <w:jc w:val="center"/>
              <w:rPr>
                <w:rFonts w:ascii="Times New Roman" w:hAnsi="Times New Roman"/>
                <w:bCs/>
                <w:i/>
                <w:color w:val="000000" w:themeColor="text1"/>
                <w:sz w:val="24"/>
                <w:szCs w:val="24"/>
              </w:rPr>
            </w:pPr>
            <w:r>
              <w:rPr>
                <w:rFonts w:ascii="Times New Roman" w:hAnsi="Times New Roman"/>
                <w:bCs/>
                <w:i/>
                <w:color w:val="000000" w:themeColor="text1"/>
                <w:sz w:val="24"/>
                <w:szCs w:val="24"/>
              </w:rPr>
              <w:t>ПК 1.2</w:t>
            </w:r>
          </w:p>
          <w:p w14:paraId="6AEB0A0E" w14:textId="77777777" w:rsidR="007B3C4A" w:rsidRDefault="003B1D61">
            <w:pPr>
              <w:spacing w:after="0" w:line="240" w:lineRule="auto"/>
              <w:jc w:val="center"/>
              <w:rPr>
                <w:rFonts w:ascii="Times New Roman" w:hAnsi="Times New Roman"/>
                <w:bCs/>
                <w:i/>
                <w:color w:val="000000" w:themeColor="text1"/>
                <w:sz w:val="24"/>
                <w:szCs w:val="24"/>
              </w:rPr>
            </w:pPr>
            <w:r>
              <w:rPr>
                <w:rFonts w:ascii="Times New Roman" w:hAnsi="Times New Roman"/>
                <w:bCs/>
                <w:i/>
                <w:color w:val="000000" w:themeColor="text1"/>
                <w:sz w:val="24"/>
                <w:szCs w:val="24"/>
              </w:rPr>
              <w:t>ОК 01</w:t>
            </w:r>
          </w:p>
          <w:p w14:paraId="55EDAB41" w14:textId="77777777" w:rsidR="007B3C4A" w:rsidRDefault="003B1D61">
            <w:pPr>
              <w:spacing w:after="0" w:line="240" w:lineRule="auto"/>
              <w:jc w:val="center"/>
              <w:rPr>
                <w:rFonts w:ascii="Times New Roman" w:hAnsi="Times New Roman"/>
                <w:bCs/>
                <w:i/>
                <w:color w:val="000000" w:themeColor="text1"/>
                <w:sz w:val="24"/>
                <w:szCs w:val="24"/>
              </w:rPr>
            </w:pPr>
            <w:r>
              <w:rPr>
                <w:rFonts w:ascii="Times New Roman" w:hAnsi="Times New Roman"/>
                <w:bCs/>
                <w:i/>
                <w:color w:val="000000" w:themeColor="text1"/>
                <w:sz w:val="24"/>
                <w:szCs w:val="24"/>
              </w:rPr>
              <w:t>ОК 03</w:t>
            </w:r>
          </w:p>
          <w:p w14:paraId="19CFB34F" w14:textId="77777777" w:rsidR="007B3C4A" w:rsidRDefault="003B1D61">
            <w:pPr>
              <w:spacing w:after="0" w:line="240" w:lineRule="auto"/>
              <w:jc w:val="center"/>
              <w:rPr>
                <w:rFonts w:ascii="Times New Roman" w:hAnsi="Times New Roman"/>
                <w:b/>
                <w:bCs/>
                <w:color w:val="000000" w:themeColor="text1"/>
                <w:sz w:val="24"/>
                <w:szCs w:val="24"/>
              </w:rPr>
            </w:pPr>
            <w:r>
              <w:rPr>
                <w:rFonts w:ascii="Times New Roman" w:hAnsi="Times New Roman"/>
                <w:bCs/>
                <w:i/>
                <w:color w:val="000000" w:themeColor="text1"/>
                <w:sz w:val="24"/>
                <w:szCs w:val="24"/>
              </w:rPr>
              <w:t>ОК 04</w:t>
            </w:r>
          </w:p>
        </w:tc>
        <w:tc>
          <w:tcPr>
            <w:tcW w:w="842" w:type="pct"/>
            <w:vMerge/>
            <w:noWrap/>
            <w:vAlign w:val="center"/>
          </w:tcPr>
          <w:p w14:paraId="501E973E" w14:textId="77777777" w:rsidR="007B3C4A" w:rsidRDefault="007B3C4A">
            <w:pPr>
              <w:suppressAutoHyphens/>
              <w:spacing w:after="0" w:line="240" w:lineRule="auto"/>
              <w:jc w:val="center"/>
              <w:rPr>
                <w:rFonts w:ascii="Times New Roman" w:hAnsi="Times New Roman"/>
                <w:bCs/>
                <w:iCs/>
                <w:color w:val="000000" w:themeColor="text1"/>
                <w:sz w:val="24"/>
                <w:szCs w:val="24"/>
              </w:rPr>
            </w:pPr>
          </w:p>
        </w:tc>
      </w:tr>
      <w:tr w:rsidR="007B3C4A" w14:paraId="644CEBBA" w14:textId="77777777">
        <w:trPr>
          <w:trHeight w:val="362"/>
        </w:trPr>
        <w:tc>
          <w:tcPr>
            <w:tcW w:w="793" w:type="pct"/>
            <w:vMerge/>
            <w:noWrap/>
          </w:tcPr>
          <w:p w14:paraId="64DD4359" w14:textId="77777777" w:rsidR="007B3C4A" w:rsidRDefault="007B3C4A">
            <w:pPr>
              <w:spacing w:after="0" w:line="240" w:lineRule="auto"/>
              <w:rPr>
                <w:rFonts w:ascii="Times New Roman" w:hAnsi="Times New Roman"/>
                <w:b/>
                <w:color w:val="000000" w:themeColor="text1"/>
                <w:sz w:val="24"/>
                <w:szCs w:val="24"/>
              </w:rPr>
            </w:pPr>
          </w:p>
        </w:tc>
        <w:tc>
          <w:tcPr>
            <w:tcW w:w="2075" w:type="pct"/>
            <w:noWrap/>
          </w:tcPr>
          <w:p w14:paraId="176D99E8" w14:textId="77777777" w:rsidR="007B3C4A" w:rsidRDefault="003B1D61">
            <w:pPr>
              <w:widowControl w:val="0"/>
              <w:autoSpaceDE w:val="0"/>
              <w:autoSpaceDN w:val="0"/>
              <w:spacing w:after="0" w:line="240" w:lineRule="auto"/>
              <w:rPr>
                <w:rFonts w:ascii="Times New Roman" w:hAnsi="Times New Roman"/>
                <w:color w:val="000000" w:themeColor="text1"/>
                <w:sz w:val="24"/>
                <w:szCs w:val="24"/>
              </w:rPr>
            </w:pPr>
            <w:r>
              <w:rPr>
                <w:rFonts w:ascii="Times New Roman" w:hAnsi="Times New Roman"/>
                <w:color w:val="000000" w:themeColor="text1"/>
                <w:sz w:val="24"/>
                <w:szCs w:val="24"/>
              </w:rPr>
              <w:t xml:space="preserve">Самостоятельная работа </w:t>
            </w:r>
          </w:p>
          <w:p w14:paraId="62B61453" w14:textId="77777777" w:rsidR="007B3C4A" w:rsidRDefault="003B1D61">
            <w:pPr>
              <w:widowControl w:val="0"/>
              <w:autoSpaceDE w:val="0"/>
              <w:autoSpaceDN w:val="0"/>
              <w:spacing w:after="0" w:line="240" w:lineRule="auto"/>
              <w:rPr>
                <w:rFonts w:ascii="Times New Roman" w:hAnsi="Times New Roman"/>
                <w:color w:val="000000" w:themeColor="text1"/>
                <w:sz w:val="24"/>
                <w:szCs w:val="24"/>
              </w:rPr>
            </w:pPr>
            <w:r>
              <w:rPr>
                <w:rFonts w:ascii="Times New Roman" w:hAnsi="Times New Roman"/>
                <w:color w:val="000000" w:themeColor="text1"/>
                <w:sz w:val="24"/>
                <w:szCs w:val="24"/>
              </w:rPr>
              <w:t>Рефераты, сообщения «Применение материалов. Устойчивых к воздействию температуры и рабочей среды»</w:t>
            </w:r>
          </w:p>
          <w:p w14:paraId="7E369315" w14:textId="77777777" w:rsidR="007B3C4A" w:rsidRDefault="003B1D61">
            <w:pPr>
              <w:widowControl w:val="0"/>
              <w:autoSpaceDE w:val="0"/>
              <w:autoSpaceDN w:val="0"/>
              <w:spacing w:after="0" w:line="240" w:lineRule="auto"/>
              <w:rPr>
                <w:rFonts w:ascii="Times New Roman" w:hAnsi="Times New Roman"/>
                <w:color w:val="000000" w:themeColor="text1"/>
                <w:sz w:val="24"/>
                <w:szCs w:val="24"/>
              </w:rPr>
            </w:pPr>
            <w:r>
              <w:rPr>
                <w:rFonts w:ascii="Times New Roman" w:hAnsi="Times New Roman"/>
                <w:color w:val="000000" w:themeColor="text1"/>
                <w:sz w:val="24"/>
                <w:szCs w:val="24"/>
              </w:rPr>
              <w:t>Самостоятельная работа</w:t>
            </w:r>
          </w:p>
          <w:p w14:paraId="0EB59228" w14:textId="77777777" w:rsidR="007B3C4A" w:rsidRDefault="003B1D61">
            <w:pPr>
              <w:widowControl w:val="0"/>
              <w:autoSpaceDE w:val="0"/>
              <w:autoSpaceDN w:val="0"/>
              <w:spacing w:after="0" w:line="240" w:lineRule="auto"/>
              <w:rPr>
                <w:rFonts w:ascii="Times New Roman" w:hAnsi="Times New Roman"/>
                <w:color w:val="000000" w:themeColor="text1"/>
                <w:sz w:val="24"/>
                <w:szCs w:val="24"/>
              </w:rPr>
            </w:pPr>
            <w:r>
              <w:rPr>
                <w:rFonts w:ascii="Times New Roman" w:hAnsi="Times New Roman"/>
                <w:color w:val="000000" w:themeColor="text1"/>
                <w:sz w:val="24"/>
                <w:szCs w:val="24"/>
              </w:rPr>
              <w:t>«Перспективы развития порошковых материалов» (реферат)</w:t>
            </w:r>
          </w:p>
          <w:p w14:paraId="66B4B004" w14:textId="77777777" w:rsidR="007B3C4A" w:rsidRDefault="003B1D61">
            <w:pPr>
              <w:widowControl w:val="0"/>
              <w:autoSpaceDE w:val="0"/>
              <w:autoSpaceDN w:val="0"/>
              <w:spacing w:after="0" w:line="240" w:lineRule="auto"/>
              <w:rPr>
                <w:rFonts w:ascii="Times New Roman" w:hAnsi="Times New Roman"/>
                <w:color w:val="000000" w:themeColor="text1"/>
                <w:sz w:val="24"/>
                <w:szCs w:val="24"/>
              </w:rPr>
            </w:pPr>
            <w:r>
              <w:rPr>
                <w:rFonts w:ascii="Times New Roman" w:hAnsi="Times New Roman"/>
                <w:color w:val="000000" w:themeColor="text1"/>
                <w:sz w:val="24"/>
                <w:szCs w:val="24"/>
              </w:rPr>
              <w:t>Самостоятельная работа обучающихся</w:t>
            </w:r>
          </w:p>
          <w:p w14:paraId="3CD17F17" w14:textId="77777777" w:rsidR="007B3C4A" w:rsidRDefault="003B1D61">
            <w:pPr>
              <w:widowControl w:val="0"/>
              <w:autoSpaceDE w:val="0"/>
              <w:autoSpaceDN w:val="0"/>
              <w:spacing w:after="0" w:line="240" w:lineRule="auto"/>
              <w:rPr>
                <w:rFonts w:ascii="Times New Roman" w:hAnsi="Times New Roman"/>
                <w:color w:val="000000" w:themeColor="text1"/>
                <w:sz w:val="24"/>
                <w:szCs w:val="24"/>
                <w:lang w:eastAsia="en-US"/>
              </w:rPr>
            </w:pPr>
            <w:r>
              <w:rPr>
                <w:rFonts w:ascii="Times New Roman" w:hAnsi="Times New Roman"/>
                <w:color w:val="000000" w:themeColor="text1"/>
                <w:sz w:val="24"/>
                <w:szCs w:val="24"/>
              </w:rPr>
              <w:t>«Применение композиционных материалов» Сообщения. Рефераты.</w:t>
            </w:r>
          </w:p>
        </w:tc>
        <w:tc>
          <w:tcPr>
            <w:tcW w:w="367" w:type="pct"/>
            <w:noWrap/>
            <w:vAlign w:val="center"/>
          </w:tcPr>
          <w:p w14:paraId="4C0575F0" w14:textId="77777777" w:rsidR="007B3C4A" w:rsidRDefault="003B1D61">
            <w:pPr>
              <w:spacing w:after="0" w:line="240" w:lineRule="auto"/>
              <w:jc w:val="center"/>
              <w:rPr>
                <w:rFonts w:ascii="Times New Roman" w:hAnsi="Times New Roman"/>
                <w:color w:val="000000" w:themeColor="text1"/>
                <w:sz w:val="24"/>
                <w:szCs w:val="24"/>
              </w:rPr>
            </w:pPr>
            <w:r>
              <w:rPr>
                <w:rFonts w:ascii="Times New Roman" w:hAnsi="Times New Roman"/>
                <w:color w:val="000000" w:themeColor="text1"/>
                <w:sz w:val="24"/>
                <w:szCs w:val="24"/>
              </w:rPr>
              <w:t>2</w:t>
            </w:r>
          </w:p>
        </w:tc>
        <w:tc>
          <w:tcPr>
            <w:tcW w:w="566" w:type="pct"/>
            <w:vMerge/>
            <w:noWrap/>
            <w:vAlign w:val="center"/>
          </w:tcPr>
          <w:p w14:paraId="088A5733" w14:textId="77777777" w:rsidR="007B3C4A" w:rsidRDefault="007B3C4A">
            <w:pPr>
              <w:spacing w:after="0" w:line="240" w:lineRule="auto"/>
              <w:jc w:val="center"/>
              <w:rPr>
                <w:rFonts w:ascii="Times New Roman" w:hAnsi="Times New Roman"/>
                <w:b/>
                <w:bCs/>
                <w:color w:val="000000" w:themeColor="text1"/>
                <w:sz w:val="24"/>
                <w:szCs w:val="24"/>
              </w:rPr>
            </w:pPr>
          </w:p>
        </w:tc>
        <w:tc>
          <w:tcPr>
            <w:tcW w:w="354" w:type="pct"/>
            <w:vMerge/>
            <w:noWrap/>
            <w:vAlign w:val="center"/>
          </w:tcPr>
          <w:p w14:paraId="3E3FFF4B" w14:textId="77777777" w:rsidR="007B3C4A" w:rsidRDefault="007B3C4A">
            <w:pPr>
              <w:spacing w:after="0" w:line="240" w:lineRule="auto"/>
              <w:jc w:val="center"/>
              <w:rPr>
                <w:rFonts w:ascii="Times New Roman" w:hAnsi="Times New Roman"/>
                <w:b/>
                <w:bCs/>
                <w:color w:val="000000" w:themeColor="text1"/>
                <w:sz w:val="24"/>
                <w:szCs w:val="24"/>
              </w:rPr>
            </w:pPr>
          </w:p>
        </w:tc>
        <w:tc>
          <w:tcPr>
            <w:tcW w:w="842" w:type="pct"/>
            <w:vMerge/>
            <w:noWrap/>
            <w:vAlign w:val="center"/>
          </w:tcPr>
          <w:p w14:paraId="3831A9D4" w14:textId="77777777" w:rsidR="007B3C4A" w:rsidRDefault="007B3C4A">
            <w:pPr>
              <w:suppressAutoHyphens/>
              <w:spacing w:after="0" w:line="240" w:lineRule="auto"/>
              <w:jc w:val="center"/>
              <w:rPr>
                <w:rFonts w:ascii="Times New Roman" w:hAnsi="Times New Roman"/>
                <w:bCs/>
                <w:iCs/>
                <w:color w:val="000000" w:themeColor="text1"/>
                <w:sz w:val="24"/>
                <w:szCs w:val="24"/>
              </w:rPr>
            </w:pPr>
          </w:p>
        </w:tc>
      </w:tr>
      <w:tr w:rsidR="007B3C4A" w14:paraId="4273F71A" w14:textId="77777777">
        <w:trPr>
          <w:trHeight w:val="23"/>
        </w:trPr>
        <w:tc>
          <w:tcPr>
            <w:tcW w:w="2868" w:type="pct"/>
            <w:gridSpan w:val="2"/>
            <w:noWrap/>
            <w:vAlign w:val="center"/>
          </w:tcPr>
          <w:p w14:paraId="75FC23DF" w14:textId="77777777" w:rsidR="007B3C4A" w:rsidRDefault="003B1D61">
            <w:pPr>
              <w:suppressAutoHyphens/>
              <w:spacing w:after="0" w:line="240" w:lineRule="auto"/>
              <w:rPr>
                <w:rFonts w:ascii="Times New Roman" w:hAnsi="Times New Roman"/>
                <w:b/>
                <w:color w:val="000000" w:themeColor="text1"/>
                <w:sz w:val="24"/>
                <w:szCs w:val="24"/>
                <w:lang w:eastAsia="en-US"/>
              </w:rPr>
            </w:pPr>
            <w:r>
              <w:rPr>
                <w:rFonts w:ascii="Times New Roman" w:hAnsi="Times New Roman"/>
                <w:b/>
                <w:color w:val="000000" w:themeColor="text1"/>
                <w:sz w:val="24"/>
                <w:szCs w:val="24"/>
              </w:rPr>
              <w:t>Промежуточная аттестация в форме экзамена</w:t>
            </w:r>
          </w:p>
        </w:tc>
        <w:tc>
          <w:tcPr>
            <w:tcW w:w="367" w:type="pct"/>
            <w:noWrap/>
            <w:vAlign w:val="center"/>
          </w:tcPr>
          <w:p w14:paraId="64F91207" w14:textId="77777777" w:rsidR="007B3C4A" w:rsidRDefault="003B1D61">
            <w:pPr>
              <w:spacing w:after="0" w:line="240" w:lineRule="auto"/>
              <w:jc w:val="center"/>
              <w:rPr>
                <w:rFonts w:ascii="Times New Roman" w:hAnsi="Times New Roman"/>
                <w:b/>
                <w:i/>
                <w:color w:val="000000" w:themeColor="text1"/>
                <w:sz w:val="24"/>
                <w:szCs w:val="24"/>
              </w:rPr>
            </w:pPr>
            <w:r>
              <w:rPr>
                <w:rFonts w:ascii="Times New Roman" w:hAnsi="Times New Roman"/>
                <w:b/>
                <w:i/>
                <w:color w:val="000000" w:themeColor="text1"/>
                <w:sz w:val="24"/>
                <w:szCs w:val="24"/>
              </w:rPr>
              <w:t>6</w:t>
            </w:r>
          </w:p>
        </w:tc>
        <w:tc>
          <w:tcPr>
            <w:tcW w:w="566" w:type="pct"/>
            <w:noWrap/>
            <w:vAlign w:val="center"/>
          </w:tcPr>
          <w:p w14:paraId="423585A9" w14:textId="77777777" w:rsidR="007B3C4A" w:rsidRDefault="007B3C4A">
            <w:pPr>
              <w:spacing w:after="0" w:line="240" w:lineRule="auto"/>
              <w:jc w:val="center"/>
              <w:rPr>
                <w:rFonts w:ascii="Times New Roman" w:hAnsi="Times New Roman"/>
                <w:b/>
                <w:i/>
                <w:color w:val="000000" w:themeColor="text1"/>
                <w:sz w:val="24"/>
                <w:szCs w:val="24"/>
              </w:rPr>
            </w:pPr>
          </w:p>
        </w:tc>
        <w:tc>
          <w:tcPr>
            <w:tcW w:w="354" w:type="pct"/>
            <w:noWrap/>
            <w:vAlign w:val="center"/>
          </w:tcPr>
          <w:p w14:paraId="1A558C8C" w14:textId="77777777" w:rsidR="007B3C4A" w:rsidRDefault="007B3C4A">
            <w:pPr>
              <w:spacing w:after="0" w:line="240" w:lineRule="auto"/>
              <w:jc w:val="center"/>
              <w:rPr>
                <w:rFonts w:ascii="Times New Roman" w:hAnsi="Times New Roman"/>
                <w:b/>
                <w:i/>
                <w:color w:val="000000" w:themeColor="text1"/>
                <w:sz w:val="24"/>
                <w:szCs w:val="24"/>
              </w:rPr>
            </w:pPr>
          </w:p>
        </w:tc>
        <w:tc>
          <w:tcPr>
            <w:tcW w:w="842" w:type="pct"/>
            <w:noWrap/>
            <w:vAlign w:val="center"/>
          </w:tcPr>
          <w:p w14:paraId="5EFD9CC4" w14:textId="77777777" w:rsidR="007B3C4A" w:rsidRDefault="007B3C4A">
            <w:pPr>
              <w:suppressAutoHyphens/>
              <w:spacing w:after="0" w:line="240" w:lineRule="auto"/>
              <w:jc w:val="center"/>
              <w:rPr>
                <w:rFonts w:ascii="Times New Roman" w:hAnsi="Times New Roman"/>
                <w:bCs/>
                <w:iCs/>
                <w:color w:val="000000" w:themeColor="text1"/>
                <w:sz w:val="24"/>
                <w:szCs w:val="24"/>
              </w:rPr>
            </w:pPr>
          </w:p>
        </w:tc>
      </w:tr>
      <w:tr w:rsidR="007B3C4A" w14:paraId="695C45FD" w14:textId="77777777">
        <w:trPr>
          <w:trHeight w:val="23"/>
        </w:trPr>
        <w:tc>
          <w:tcPr>
            <w:tcW w:w="2868" w:type="pct"/>
            <w:gridSpan w:val="2"/>
            <w:noWrap/>
            <w:vAlign w:val="center"/>
          </w:tcPr>
          <w:p w14:paraId="75DB697F" w14:textId="77777777" w:rsidR="007B3C4A" w:rsidRDefault="003B1D61">
            <w:pPr>
              <w:spacing w:after="0" w:line="240" w:lineRule="auto"/>
              <w:rPr>
                <w:rFonts w:ascii="Times New Roman" w:hAnsi="Times New Roman"/>
                <w:b/>
                <w:color w:val="000000" w:themeColor="text1"/>
                <w:sz w:val="24"/>
                <w:szCs w:val="24"/>
                <w:lang w:eastAsia="en-US"/>
              </w:rPr>
            </w:pPr>
            <w:r>
              <w:rPr>
                <w:rFonts w:ascii="Times New Roman" w:hAnsi="Times New Roman"/>
                <w:b/>
                <w:bCs/>
                <w:color w:val="000000" w:themeColor="text1"/>
                <w:sz w:val="24"/>
                <w:szCs w:val="24"/>
              </w:rPr>
              <w:t>Всего:</w:t>
            </w:r>
          </w:p>
        </w:tc>
        <w:tc>
          <w:tcPr>
            <w:tcW w:w="367" w:type="pct"/>
            <w:noWrap/>
            <w:vAlign w:val="center"/>
          </w:tcPr>
          <w:p w14:paraId="7D6B3128" w14:textId="77777777" w:rsidR="007B3C4A" w:rsidRDefault="003B1D61">
            <w:pPr>
              <w:spacing w:after="0" w:line="240" w:lineRule="auto"/>
              <w:jc w:val="center"/>
              <w:rPr>
                <w:rFonts w:ascii="Times New Roman" w:hAnsi="Times New Roman"/>
                <w:b/>
                <w:bCs/>
                <w:i/>
                <w:color w:val="000000" w:themeColor="text1"/>
                <w:sz w:val="24"/>
                <w:szCs w:val="24"/>
              </w:rPr>
            </w:pPr>
            <w:r>
              <w:rPr>
                <w:rFonts w:ascii="Times New Roman" w:hAnsi="Times New Roman"/>
                <w:b/>
                <w:bCs/>
                <w:i/>
                <w:color w:val="000000" w:themeColor="text1"/>
                <w:sz w:val="24"/>
                <w:szCs w:val="24"/>
              </w:rPr>
              <w:t>72</w:t>
            </w:r>
          </w:p>
        </w:tc>
        <w:tc>
          <w:tcPr>
            <w:tcW w:w="566" w:type="pct"/>
            <w:noWrap/>
            <w:vAlign w:val="center"/>
          </w:tcPr>
          <w:p w14:paraId="1449CDD6" w14:textId="77777777" w:rsidR="007B3C4A" w:rsidRDefault="007B3C4A">
            <w:pPr>
              <w:spacing w:after="0" w:line="240" w:lineRule="auto"/>
              <w:jc w:val="center"/>
              <w:rPr>
                <w:rFonts w:ascii="Times New Roman" w:hAnsi="Times New Roman"/>
                <w:b/>
                <w:bCs/>
                <w:i/>
                <w:color w:val="000000" w:themeColor="text1"/>
                <w:sz w:val="24"/>
                <w:szCs w:val="24"/>
              </w:rPr>
            </w:pPr>
          </w:p>
        </w:tc>
        <w:tc>
          <w:tcPr>
            <w:tcW w:w="354" w:type="pct"/>
            <w:noWrap/>
            <w:vAlign w:val="center"/>
          </w:tcPr>
          <w:p w14:paraId="6E6A396C" w14:textId="77777777" w:rsidR="007B3C4A" w:rsidRDefault="007B3C4A">
            <w:pPr>
              <w:spacing w:after="0" w:line="240" w:lineRule="auto"/>
              <w:jc w:val="center"/>
              <w:rPr>
                <w:rFonts w:ascii="Times New Roman" w:hAnsi="Times New Roman"/>
                <w:b/>
                <w:bCs/>
                <w:i/>
                <w:color w:val="000000" w:themeColor="text1"/>
                <w:sz w:val="24"/>
                <w:szCs w:val="24"/>
              </w:rPr>
            </w:pPr>
          </w:p>
        </w:tc>
        <w:tc>
          <w:tcPr>
            <w:tcW w:w="842" w:type="pct"/>
            <w:noWrap/>
            <w:vAlign w:val="center"/>
          </w:tcPr>
          <w:p w14:paraId="7C29C44A" w14:textId="77777777" w:rsidR="007B3C4A" w:rsidRDefault="007B3C4A">
            <w:pPr>
              <w:suppressAutoHyphens/>
              <w:spacing w:after="0" w:line="240" w:lineRule="auto"/>
              <w:jc w:val="center"/>
              <w:rPr>
                <w:rFonts w:ascii="Times New Roman" w:hAnsi="Times New Roman"/>
                <w:bCs/>
                <w:iCs/>
                <w:color w:val="000000" w:themeColor="text1"/>
                <w:sz w:val="24"/>
                <w:szCs w:val="24"/>
              </w:rPr>
            </w:pPr>
          </w:p>
        </w:tc>
      </w:tr>
    </w:tbl>
    <w:p w14:paraId="13F5E589" w14:textId="77777777" w:rsidR="007B3C4A" w:rsidRDefault="007B3C4A">
      <w:pPr>
        <w:suppressAutoHyphens/>
        <w:spacing w:after="0" w:line="240" w:lineRule="auto"/>
        <w:jc w:val="both"/>
        <w:rPr>
          <w:rFonts w:ascii="Times New Roman" w:hAnsi="Times New Roman"/>
          <w:i/>
          <w:color w:val="000000" w:themeColor="text1"/>
          <w:sz w:val="24"/>
          <w:szCs w:val="24"/>
        </w:rPr>
      </w:pPr>
    </w:p>
    <w:p w14:paraId="5B737E74" w14:textId="77777777" w:rsidR="007B3C4A" w:rsidRDefault="007B3C4A">
      <w:pPr>
        <w:spacing w:after="0" w:line="240" w:lineRule="auto"/>
        <w:ind w:firstLine="709"/>
        <w:rPr>
          <w:rFonts w:ascii="Times New Roman" w:hAnsi="Times New Roman"/>
          <w:i/>
          <w:color w:val="000000" w:themeColor="text1"/>
          <w:sz w:val="24"/>
          <w:szCs w:val="24"/>
        </w:rPr>
        <w:sectPr w:rsidR="007B3C4A">
          <w:pgSz w:w="16840" w:h="11907" w:orient="landscape"/>
          <w:pgMar w:top="851" w:right="1134" w:bottom="851" w:left="992" w:header="709" w:footer="709" w:gutter="0"/>
          <w:cols w:space="720"/>
        </w:sectPr>
      </w:pPr>
    </w:p>
    <w:p w14:paraId="78C6FF21" w14:textId="77777777" w:rsidR="007B3C4A" w:rsidRDefault="003B1D61">
      <w:pPr>
        <w:pStyle w:val="1"/>
        <w:numPr>
          <w:ilvl w:val="0"/>
          <w:numId w:val="84"/>
        </w:numPr>
        <w:spacing w:before="0" w:after="0"/>
        <w:ind w:left="0" w:firstLine="0"/>
        <w:jc w:val="center"/>
        <w:rPr>
          <w:rStyle w:val="10"/>
          <w:b/>
          <w:bCs/>
          <w:color w:val="000000" w:themeColor="text1"/>
        </w:rPr>
      </w:pPr>
      <w:r>
        <w:rPr>
          <w:rStyle w:val="10"/>
          <w:b/>
          <w:bCs/>
          <w:color w:val="000000" w:themeColor="text1"/>
        </w:rPr>
        <w:lastRenderedPageBreak/>
        <w:t>УСЛОВИЯ РЕАЛИЗАЦИИ УЧЕБНОЙ ДИСЦИПЛИНЫ</w:t>
      </w:r>
    </w:p>
    <w:p w14:paraId="053690C6" w14:textId="77777777" w:rsidR="007B3C4A" w:rsidRDefault="007B3C4A">
      <w:pPr>
        <w:suppressAutoHyphens/>
        <w:spacing w:after="0" w:line="240" w:lineRule="auto"/>
        <w:ind w:firstLine="709"/>
        <w:jc w:val="both"/>
        <w:rPr>
          <w:rFonts w:ascii="Times New Roman" w:hAnsi="Times New Roman"/>
          <w:b/>
          <w:bCs/>
          <w:color w:val="000000" w:themeColor="text1"/>
          <w:sz w:val="24"/>
          <w:szCs w:val="24"/>
        </w:rPr>
      </w:pPr>
    </w:p>
    <w:p w14:paraId="195CB21B" w14:textId="77777777" w:rsidR="007B3C4A" w:rsidRDefault="003B1D61">
      <w:pPr>
        <w:suppressAutoHyphens/>
        <w:spacing w:after="0" w:line="240" w:lineRule="auto"/>
        <w:ind w:firstLine="709"/>
        <w:jc w:val="both"/>
        <w:rPr>
          <w:rFonts w:ascii="Times New Roman" w:hAnsi="Times New Roman"/>
          <w:b/>
          <w:bCs/>
          <w:color w:val="000000" w:themeColor="text1"/>
          <w:sz w:val="24"/>
          <w:szCs w:val="24"/>
        </w:rPr>
      </w:pPr>
      <w:r>
        <w:rPr>
          <w:rFonts w:ascii="Times New Roman" w:hAnsi="Times New Roman"/>
          <w:b/>
          <w:bCs/>
          <w:color w:val="000000" w:themeColor="text1"/>
          <w:sz w:val="24"/>
          <w:szCs w:val="24"/>
        </w:rPr>
        <w:t>3.1. Для реализации программы учебной дисциплины должны быть предусмотрены следующие специальные помещения:</w:t>
      </w:r>
    </w:p>
    <w:p w14:paraId="142975CD" w14:textId="77777777" w:rsidR="007B3C4A" w:rsidRDefault="003B1D61">
      <w:pPr>
        <w:pBdr>
          <w:top w:val="none" w:sz="0" w:space="0" w:color="E5E5E5"/>
          <w:left w:val="none" w:sz="0" w:space="0" w:color="E5E5E5"/>
          <w:bottom w:val="none" w:sz="0" w:space="0" w:color="E5E5E5"/>
          <w:right w:val="none" w:sz="0" w:space="0" w:color="E5E5E5"/>
        </w:pBdr>
        <w:shd w:val="clear" w:color="auto" w:fill="FFFFFF"/>
        <w:tabs>
          <w:tab w:val="left" w:pos="0"/>
        </w:tabs>
        <w:spacing w:after="0" w:line="240" w:lineRule="auto"/>
        <w:ind w:right="150" w:firstLineChars="275" w:firstLine="660"/>
        <w:jc w:val="both"/>
        <w:rPr>
          <w:rFonts w:ascii="Times New Roman" w:hAnsi="Times New Roman"/>
          <w:i/>
          <w:iCs/>
          <w:color w:val="000000" w:themeColor="text1"/>
          <w:sz w:val="24"/>
          <w:szCs w:val="24"/>
        </w:rPr>
      </w:pPr>
      <w:r>
        <w:rPr>
          <w:rFonts w:ascii="Times New Roman" w:hAnsi="Times New Roman"/>
          <w:bCs/>
          <w:color w:val="000000" w:themeColor="text1"/>
          <w:sz w:val="24"/>
          <w:szCs w:val="24"/>
        </w:rPr>
        <w:t>Кабинет</w:t>
      </w:r>
      <w:r>
        <w:rPr>
          <w:rFonts w:ascii="Times New Roman" w:hAnsi="Times New Roman"/>
          <w:bCs/>
          <w:i/>
          <w:color w:val="000000" w:themeColor="text1"/>
          <w:sz w:val="24"/>
          <w:szCs w:val="24"/>
        </w:rPr>
        <w:t xml:space="preserve"> «215»</w:t>
      </w:r>
      <w:r>
        <w:rPr>
          <w:rFonts w:ascii="Times New Roman" w:hAnsi="Times New Roman"/>
          <w:color w:val="000000" w:themeColor="text1"/>
          <w:sz w:val="24"/>
          <w:szCs w:val="24"/>
          <w:lang w:eastAsia="en-US"/>
        </w:rPr>
        <w:t>,</w:t>
      </w:r>
      <w:r>
        <w:rPr>
          <w:rFonts w:ascii="Times New Roman" w:hAnsi="Times New Roman"/>
          <w:bCs/>
          <w:color w:val="000000" w:themeColor="text1"/>
          <w:sz w:val="24"/>
          <w:szCs w:val="24"/>
        </w:rPr>
        <w:t xml:space="preserve">оснащенный в соответствии с п. 6.1.2.1 образовательной программы по </w:t>
      </w:r>
      <w:r>
        <w:rPr>
          <w:rFonts w:ascii="Times New Roman" w:hAnsi="Times New Roman"/>
          <w:bCs/>
          <w:i/>
          <w:color w:val="000000" w:themeColor="text1"/>
          <w:sz w:val="24"/>
          <w:szCs w:val="24"/>
        </w:rPr>
        <w:t>специальности</w:t>
      </w:r>
      <w:r w:rsidRPr="00EE2D5A">
        <w:rPr>
          <w:rFonts w:ascii="Times New Roman" w:hAnsi="Times New Roman"/>
          <w:i/>
          <w:iCs/>
          <w:color w:val="000000" w:themeColor="text1"/>
          <w:sz w:val="24"/>
          <w:szCs w:val="24"/>
          <w:shd w:val="clear" w:color="auto" w:fill="FFFFFF"/>
          <w:lang w:eastAsia="zh-CN"/>
        </w:rPr>
        <w:t>22.02.06</w:t>
      </w:r>
      <w:r>
        <w:rPr>
          <w:rFonts w:ascii="Times New Roman" w:hAnsi="Times New Roman"/>
          <w:i/>
          <w:iCs/>
          <w:color w:val="000000" w:themeColor="text1"/>
          <w:sz w:val="24"/>
          <w:szCs w:val="24"/>
          <w:shd w:val="clear" w:color="auto" w:fill="FFFFFF"/>
        </w:rPr>
        <w:t>Сварочное производство</w:t>
      </w:r>
    </w:p>
    <w:p w14:paraId="1598F199" w14:textId="77777777" w:rsidR="007B3C4A" w:rsidRDefault="007B3C4A">
      <w:pPr>
        <w:suppressAutoHyphens/>
        <w:autoSpaceDE w:val="0"/>
        <w:autoSpaceDN w:val="0"/>
        <w:adjustRightInd w:val="0"/>
        <w:spacing w:after="0" w:line="240" w:lineRule="auto"/>
        <w:ind w:firstLine="709"/>
        <w:jc w:val="both"/>
        <w:rPr>
          <w:rFonts w:ascii="Times New Roman" w:hAnsi="Times New Roman"/>
          <w:bCs/>
          <w:i/>
          <w:color w:val="000000" w:themeColor="text1"/>
          <w:sz w:val="24"/>
          <w:szCs w:val="24"/>
        </w:rPr>
      </w:pPr>
    </w:p>
    <w:p w14:paraId="27792FEF" w14:textId="77777777" w:rsidR="007B3C4A" w:rsidRDefault="003B1D61">
      <w:pPr>
        <w:suppressAutoHyphens/>
        <w:spacing w:after="0" w:line="240" w:lineRule="auto"/>
        <w:ind w:firstLine="709"/>
        <w:jc w:val="both"/>
        <w:rPr>
          <w:rFonts w:ascii="Times New Roman" w:hAnsi="Times New Roman"/>
          <w:b/>
          <w:bCs/>
          <w:color w:val="000000" w:themeColor="text1"/>
          <w:sz w:val="24"/>
          <w:szCs w:val="24"/>
        </w:rPr>
      </w:pPr>
      <w:r>
        <w:rPr>
          <w:rFonts w:ascii="Times New Roman" w:hAnsi="Times New Roman"/>
          <w:b/>
          <w:bCs/>
          <w:color w:val="000000" w:themeColor="text1"/>
          <w:sz w:val="24"/>
          <w:szCs w:val="24"/>
        </w:rPr>
        <w:t>3.2. Информационное обеспечение реализации программы</w:t>
      </w:r>
    </w:p>
    <w:p w14:paraId="6F30A3E3" w14:textId="77777777" w:rsidR="007B3C4A" w:rsidRDefault="003B1D61" w:rsidP="00F612A3">
      <w:pPr>
        <w:widowControl w:val="0"/>
        <w:tabs>
          <w:tab w:val="left" w:pos="-220"/>
          <w:tab w:val="left" w:pos="0"/>
          <w:tab w:val="left" w:pos="1100"/>
        </w:tabs>
        <w:autoSpaceDE w:val="0"/>
        <w:autoSpaceDN w:val="0"/>
        <w:spacing w:after="0" w:line="240" w:lineRule="auto"/>
        <w:ind w:leftChars="241" w:left="530" w:right="226"/>
        <w:jc w:val="both"/>
        <w:rPr>
          <w:rFonts w:ascii="Times New Roman" w:hAnsi="Times New Roman"/>
          <w:b/>
          <w:color w:val="000000" w:themeColor="text1"/>
          <w:sz w:val="24"/>
          <w:szCs w:val="24"/>
        </w:rPr>
      </w:pPr>
      <w:r>
        <w:rPr>
          <w:rFonts w:ascii="Times New Roman" w:hAnsi="Times New Roman"/>
          <w:b/>
          <w:color w:val="000000" w:themeColor="text1"/>
          <w:sz w:val="24"/>
          <w:szCs w:val="24"/>
        </w:rPr>
        <w:t>3.2.1. Основные печатные издания</w:t>
      </w:r>
    </w:p>
    <w:p w14:paraId="380C20EB" w14:textId="77777777" w:rsidR="007B3C4A" w:rsidRDefault="007B3C4A" w:rsidP="00F612A3">
      <w:pPr>
        <w:widowControl w:val="0"/>
        <w:tabs>
          <w:tab w:val="left" w:pos="-220"/>
          <w:tab w:val="left" w:pos="0"/>
          <w:tab w:val="left" w:pos="1100"/>
        </w:tabs>
        <w:autoSpaceDE w:val="0"/>
        <w:autoSpaceDN w:val="0"/>
        <w:spacing w:after="0" w:line="240" w:lineRule="auto"/>
        <w:ind w:leftChars="241" w:left="530" w:right="226"/>
        <w:jc w:val="both"/>
        <w:rPr>
          <w:rFonts w:ascii="Times New Roman" w:hAnsi="Times New Roman"/>
          <w:b/>
          <w:color w:val="000000" w:themeColor="text1"/>
          <w:sz w:val="24"/>
          <w:szCs w:val="24"/>
        </w:rPr>
      </w:pPr>
    </w:p>
    <w:p w14:paraId="4457AF1D" w14:textId="77777777" w:rsidR="007B3C4A" w:rsidRDefault="003B1D61">
      <w:pPr>
        <w:widowControl w:val="0"/>
        <w:numPr>
          <w:ilvl w:val="0"/>
          <w:numId w:val="85"/>
        </w:numPr>
        <w:tabs>
          <w:tab w:val="left" w:pos="395"/>
          <w:tab w:val="left" w:pos="880"/>
        </w:tabs>
        <w:autoSpaceDE w:val="0"/>
        <w:autoSpaceDN w:val="0"/>
        <w:spacing w:after="0" w:line="240" w:lineRule="auto"/>
        <w:ind w:left="0" w:firstLineChars="275" w:firstLine="660"/>
        <w:jc w:val="both"/>
        <w:rPr>
          <w:rFonts w:ascii="Times New Roman" w:hAnsi="Times New Roman"/>
          <w:color w:val="000000" w:themeColor="text1"/>
          <w:sz w:val="24"/>
          <w:szCs w:val="24"/>
        </w:rPr>
      </w:pPr>
      <w:r>
        <w:rPr>
          <w:rFonts w:ascii="Times New Roman" w:hAnsi="Times New Roman"/>
          <w:color w:val="000000" w:themeColor="text1"/>
          <w:sz w:val="24"/>
          <w:szCs w:val="24"/>
        </w:rPr>
        <w:t>АдаскинА.М.ЗуевМ.В.Металловедение,металлообработка-М.:Академия,2007</w:t>
      </w:r>
    </w:p>
    <w:p w14:paraId="72E5B9E8" w14:textId="77777777" w:rsidR="007B3C4A" w:rsidRDefault="003B1D61">
      <w:pPr>
        <w:widowControl w:val="0"/>
        <w:numPr>
          <w:ilvl w:val="0"/>
          <w:numId w:val="85"/>
        </w:numPr>
        <w:tabs>
          <w:tab w:val="left" w:pos="454"/>
          <w:tab w:val="left" w:pos="880"/>
        </w:tabs>
        <w:autoSpaceDE w:val="0"/>
        <w:autoSpaceDN w:val="0"/>
        <w:spacing w:after="0" w:line="240" w:lineRule="auto"/>
        <w:ind w:left="0" w:right="375" w:firstLineChars="275" w:firstLine="660"/>
        <w:jc w:val="both"/>
        <w:rPr>
          <w:rFonts w:ascii="Times New Roman" w:hAnsi="Times New Roman"/>
          <w:color w:val="000000" w:themeColor="text1"/>
          <w:sz w:val="24"/>
          <w:szCs w:val="24"/>
        </w:rPr>
      </w:pPr>
      <w:r>
        <w:rPr>
          <w:rFonts w:ascii="Times New Roman" w:hAnsi="Times New Roman"/>
          <w:color w:val="000000" w:themeColor="text1"/>
          <w:sz w:val="24"/>
          <w:szCs w:val="24"/>
        </w:rPr>
        <w:t xml:space="preserve">Фетисов Г.Ф. , </w:t>
      </w:r>
      <w:proofErr w:type="spellStart"/>
      <w:r>
        <w:rPr>
          <w:rFonts w:ascii="Times New Roman" w:hAnsi="Times New Roman"/>
          <w:color w:val="000000" w:themeColor="text1"/>
          <w:sz w:val="24"/>
          <w:szCs w:val="24"/>
        </w:rPr>
        <w:t>Гарифуллин</w:t>
      </w:r>
      <w:proofErr w:type="spellEnd"/>
      <w:r>
        <w:rPr>
          <w:rFonts w:ascii="Times New Roman" w:hAnsi="Times New Roman"/>
          <w:color w:val="000000" w:themeColor="text1"/>
          <w:sz w:val="24"/>
          <w:szCs w:val="24"/>
        </w:rPr>
        <w:t xml:space="preserve"> </w:t>
      </w:r>
      <w:proofErr w:type="spellStart"/>
      <w:r>
        <w:rPr>
          <w:rFonts w:ascii="Times New Roman" w:hAnsi="Times New Roman"/>
          <w:color w:val="000000" w:themeColor="text1"/>
          <w:sz w:val="24"/>
          <w:szCs w:val="24"/>
        </w:rPr>
        <w:t>Ф.А.Материаловедение</w:t>
      </w:r>
      <w:proofErr w:type="spellEnd"/>
      <w:r>
        <w:rPr>
          <w:rFonts w:ascii="Times New Roman" w:hAnsi="Times New Roman"/>
          <w:color w:val="000000" w:themeColor="text1"/>
          <w:sz w:val="24"/>
          <w:szCs w:val="24"/>
        </w:rPr>
        <w:t xml:space="preserve"> и технология металлов-М.: ОНИКС ,2013</w:t>
      </w:r>
    </w:p>
    <w:p w14:paraId="7219F955" w14:textId="77777777" w:rsidR="007B3C4A" w:rsidRDefault="003B1D61">
      <w:pPr>
        <w:widowControl w:val="0"/>
        <w:numPr>
          <w:ilvl w:val="0"/>
          <w:numId w:val="85"/>
        </w:numPr>
        <w:tabs>
          <w:tab w:val="left" w:pos="454"/>
          <w:tab w:val="left" w:pos="880"/>
        </w:tabs>
        <w:autoSpaceDE w:val="0"/>
        <w:autoSpaceDN w:val="0"/>
        <w:spacing w:after="0" w:line="240" w:lineRule="auto"/>
        <w:ind w:left="0" w:right="375" w:firstLineChars="275" w:firstLine="660"/>
        <w:jc w:val="both"/>
        <w:rPr>
          <w:rFonts w:ascii="Times New Roman" w:hAnsi="Times New Roman"/>
          <w:color w:val="000000" w:themeColor="text1"/>
          <w:sz w:val="24"/>
          <w:szCs w:val="24"/>
        </w:rPr>
      </w:pPr>
      <w:r>
        <w:rPr>
          <w:rFonts w:ascii="Times New Roman" w:hAnsi="Times New Roman"/>
          <w:color w:val="000000" w:themeColor="text1"/>
          <w:sz w:val="24"/>
          <w:szCs w:val="24"/>
        </w:rPr>
        <w:t xml:space="preserve">Черепахин А.А.  </w:t>
      </w:r>
      <w:proofErr w:type="spellStart"/>
      <w:r>
        <w:rPr>
          <w:rFonts w:ascii="Times New Roman" w:hAnsi="Times New Roman"/>
          <w:color w:val="000000" w:themeColor="text1"/>
          <w:sz w:val="24"/>
          <w:szCs w:val="24"/>
        </w:rPr>
        <w:t>Материаловедение-М.:Академия</w:t>
      </w:r>
      <w:proofErr w:type="spellEnd"/>
      <w:r>
        <w:rPr>
          <w:rFonts w:ascii="Times New Roman" w:hAnsi="Times New Roman"/>
          <w:color w:val="000000" w:themeColor="text1"/>
          <w:sz w:val="24"/>
          <w:szCs w:val="24"/>
        </w:rPr>
        <w:t>, 2008</w:t>
      </w:r>
    </w:p>
    <w:p w14:paraId="697F1C0D" w14:textId="77777777" w:rsidR="007B3C4A" w:rsidRDefault="003B1D61">
      <w:pPr>
        <w:widowControl w:val="0"/>
        <w:tabs>
          <w:tab w:val="left" w:pos="880"/>
        </w:tabs>
        <w:autoSpaceDE w:val="0"/>
        <w:autoSpaceDN w:val="0"/>
        <w:spacing w:after="0" w:line="240" w:lineRule="auto"/>
        <w:ind w:firstLineChars="275" w:firstLine="660"/>
        <w:jc w:val="both"/>
        <w:rPr>
          <w:rFonts w:ascii="Times New Roman" w:hAnsi="Times New Roman"/>
          <w:color w:val="000000" w:themeColor="text1"/>
          <w:sz w:val="24"/>
          <w:szCs w:val="24"/>
        </w:rPr>
      </w:pPr>
      <w:r>
        <w:rPr>
          <w:rFonts w:ascii="Times New Roman" w:hAnsi="Times New Roman"/>
          <w:color w:val="000000" w:themeColor="text1"/>
          <w:sz w:val="24"/>
          <w:szCs w:val="24"/>
        </w:rPr>
        <w:t>4.ЧумаченкоЮ.Т.Материаловедение-Ростов-Дон.:Феникс,2008</w:t>
      </w:r>
    </w:p>
    <w:p w14:paraId="4C640766" w14:textId="77777777" w:rsidR="007B3C4A" w:rsidRDefault="007B3C4A" w:rsidP="00F612A3">
      <w:pPr>
        <w:widowControl w:val="0"/>
        <w:tabs>
          <w:tab w:val="left" w:pos="-220"/>
          <w:tab w:val="left" w:pos="0"/>
          <w:tab w:val="left" w:pos="1100"/>
        </w:tabs>
        <w:autoSpaceDE w:val="0"/>
        <w:autoSpaceDN w:val="0"/>
        <w:spacing w:after="0" w:line="240" w:lineRule="auto"/>
        <w:ind w:leftChars="241" w:left="530" w:right="226"/>
        <w:jc w:val="both"/>
        <w:rPr>
          <w:rFonts w:ascii="Times New Roman" w:hAnsi="Times New Roman"/>
          <w:b/>
          <w:color w:val="000000" w:themeColor="text1"/>
          <w:sz w:val="24"/>
          <w:szCs w:val="24"/>
        </w:rPr>
      </w:pPr>
    </w:p>
    <w:p w14:paraId="347CA461" w14:textId="77777777" w:rsidR="007B3C4A" w:rsidRDefault="007B3C4A">
      <w:pPr>
        <w:widowControl w:val="0"/>
        <w:tabs>
          <w:tab w:val="left" w:pos="-220"/>
          <w:tab w:val="left" w:pos="0"/>
          <w:tab w:val="left" w:pos="1100"/>
        </w:tabs>
        <w:autoSpaceDE w:val="0"/>
        <w:autoSpaceDN w:val="0"/>
        <w:spacing w:after="0" w:line="240" w:lineRule="auto"/>
        <w:ind w:right="226"/>
        <w:jc w:val="both"/>
        <w:rPr>
          <w:rFonts w:ascii="Times New Roman" w:hAnsi="Times New Roman"/>
          <w:color w:val="000000" w:themeColor="text1"/>
          <w:sz w:val="24"/>
          <w:szCs w:val="24"/>
        </w:rPr>
      </w:pPr>
    </w:p>
    <w:p w14:paraId="2CBAEC4A" w14:textId="77777777" w:rsidR="007B3C4A" w:rsidRDefault="003B1D61">
      <w:pPr>
        <w:pStyle w:val="1"/>
        <w:numPr>
          <w:ilvl w:val="0"/>
          <w:numId w:val="84"/>
        </w:numPr>
        <w:spacing w:before="0" w:after="0"/>
        <w:ind w:left="0" w:firstLine="0"/>
        <w:jc w:val="center"/>
        <w:rPr>
          <w:color w:val="000000" w:themeColor="text1"/>
        </w:rPr>
      </w:pPr>
      <w:r>
        <w:rPr>
          <w:b w:val="0"/>
          <w:color w:val="000000" w:themeColor="text1"/>
        </w:rPr>
        <w:br w:type="page"/>
      </w:r>
      <w:r>
        <w:rPr>
          <w:color w:val="000000" w:themeColor="text1"/>
        </w:rPr>
        <w:lastRenderedPageBreak/>
        <w:t>КОНТРОЛЬ И ОЦЕНКА РЕЗУЛЬТАТОВ ОСВОЕНИЯ УЧЕБНОЙ ДИСЦИПЛИНЫ</w:t>
      </w:r>
    </w:p>
    <w:p w14:paraId="1A079E90" w14:textId="77777777" w:rsidR="007B3C4A" w:rsidRDefault="007B3C4A">
      <w:pPr>
        <w:spacing w:after="0" w:line="240" w:lineRule="auto"/>
        <w:contextualSpacing/>
        <w:jc w:val="center"/>
        <w:rPr>
          <w:rFonts w:ascii="Times New Roman" w:hAnsi="Times New Roman"/>
          <w:b/>
          <w:color w:val="000000" w:themeColor="text1"/>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00"/>
        <w:gridCol w:w="4091"/>
        <w:gridCol w:w="4379"/>
      </w:tblGrid>
      <w:tr w:rsidR="007B3C4A" w14:paraId="5DF7BFFE" w14:textId="77777777">
        <w:trPr>
          <w:trHeight w:val="23"/>
        </w:trPr>
        <w:tc>
          <w:tcPr>
            <w:tcW w:w="2008" w:type="pct"/>
            <w:noWrap/>
          </w:tcPr>
          <w:p w14:paraId="315ABF53" w14:textId="77777777" w:rsidR="007B3C4A" w:rsidRDefault="003B1D61">
            <w:pPr>
              <w:spacing w:after="0" w:line="240" w:lineRule="auto"/>
              <w:jc w:val="center"/>
              <w:rPr>
                <w:rFonts w:ascii="Times New Roman" w:hAnsi="Times New Roman"/>
                <w:color w:val="000000" w:themeColor="text1"/>
                <w:sz w:val="24"/>
                <w:szCs w:val="24"/>
              </w:rPr>
            </w:pPr>
            <w:r>
              <w:rPr>
                <w:rFonts w:ascii="Times New Roman" w:hAnsi="Times New Roman"/>
                <w:b/>
                <w:bCs/>
                <w:i/>
                <w:color w:val="000000" w:themeColor="text1"/>
                <w:sz w:val="24"/>
                <w:szCs w:val="24"/>
              </w:rPr>
              <w:t>Результаты обучения</w:t>
            </w:r>
          </w:p>
        </w:tc>
        <w:tc>
          <w:tcPr>
            <w:tcW w:w="1700" w:type="pct"/>
            <w:noWrap/>
          </w:tcPr>
          <w:p w14:paraId="016A91CC" w14:textId="77777777" w:rsidR="007B3C4A" w:rsidRDefault="003B1D61">
            <w:pPr>
              <w:spacing w:after="0" w:line="240" w:lineRule="auto"/>
              <w:jc w:val="center"/>
              <w:rPr>
                <w:rFonts w:ascii="Times New Roman" w:hAnsi="Times New Roman"/>
                <w:b/>
                <w:bCs/>
                <w:i/>
                <w:color w:val="000000" w:themeColor="text1"/>
                <w:sz w:val="24"/>
                <w:szCs w:val="24"/>
              </w:rPr>
            </w:pPr>
            <w:r>
              <w:rPr>
                <w:rFonts w:ascii="Times New Roman" w:hAnsi="Times New Roman"/>
                <w:b/>
                <w:bCs/>
                <w:i/>
                <w:color w:val="000000" w:themeColor="text1"/>
                <w:sz w:val="24"/>
                <w:szCs w:val="24"/>
              </w:rPr>
              <w:t>Критерии оценки</w:t>
            </w:r>
          </w:p>
        </w:tc>
        <w:tc>
          <w:tcPr>
            <w:tcW w:w="1291" w:type="pct"/>
            <w:noWrap/>
          </w:tcPr>
          <w:p w14:paraId="7067ECE3" w14:textId="77777777" w:rsidR="007B3C4A" w:rsidRDefault="003B1D61">
            <w:pPr>
              <w:spacing w:after="0" w:line="240" w:lineRule="auto"/>
              <w:jc w:val="center"/>
              <w:rPr>
                <w:rFonts w:ascii="Times New Roman" w:hAnsi="Times New Roman"/>
                <w:b/>
                <w:bCs/>
                <w:i/>
                <w:color w:val="000000" w:themeColor="text1"/>
                <w:sz w:val="24"/>
                <w:szCs w:val="24"/>
              </w:rPr>
            </w:pPr>
            <w:r>
              <w:rPr>
                <w:rFonts w:ascii="Times New Roman" w:hAnsi="Times New Roman"/>
                <w:b/>
                <w:bCs/>
                <w:i/>
                <w:color w:val="000000" w:themeColor="text1"/>
                <w:sz w:val="24"/>
                <w:szCs w:val="24"/>
              </w:rPr>
              <w:t>Методы оценки</w:t>
            </w:r>
          </w:p>
        </w:tc>
      </w:tr>
      <w:tr w:rsidR="007B3C4A" w14:paraId="55B1DB7A" w14:textId="77777777">
        <w:trPr>
          <w:trHeight w:val="23"/>
        </w:trPr>
        <w:tc>
          <w:tcPr>
            <w:tcW w:w="3844" w:type="dxa"/>
            <w:noWrap/>
          </w:tcPr>
          <w:p w14:paraId="048D5E80" w14:textId="77777777" w:rsidR="007B3C4A" w:rsidRDefault="003B1D61">
            <w:pPr>
              <w:pStyle w:val="affffff2"/>
              <w:rPr>
                <w:rFonts w:ascii="Times New Roman" w:hAnsi="Times New Roman"/>
                <w:color w:val="000000" w:themeColor="text1"/>
                <w:sz w:val="24"/>
                <w:szCs w:val="24"/>
              </w:rPr>
            </w:pPr>
            <w:proofErr w:type="spellStart"/>
            <w:r>
              <w:rPr>
                <w:rFonts w:ascii="Times New Roman" w:hAnsi="Times New Roman"/>
                <w:color w:val="000000" w:themeColor="text1"/>
                <w:sz w:val="24"/>
                <w:szCs w:val="24"/>
              </w:rPr>
              <w:t>Уо</w:t>
            </w:r>
            <w:proofErr w:type="spellEnd"/>
            <w:r>
              <w:rPr>
                <w:rFonts w:ascii="Times New Roman" w:hAnsi="Times New Roman"/>
                <w:color w:val="000000" w:themeColor="text1"/>
                <w:sz w:val="24"/>
                <w:szCs w:val="24"/>
              </w:rPr>
              <w:t xml:space="preserve"> 01.01 распознавать задачу и/или проблему </w:t>
            </w:r>
          </w:p>
          <w:p w14:paraId="3E6F0534" w14:textId="77777777" w:rsidR="007B3C4A" w:rsidRDefault="003B1D61">
            <w:pPr>
              <w:pStyle w:val="affffff2"/>
              <w:rPr>
                <w:rFonts w:ascii="Times New Roman" w:hAnsi="Times New Roman"/>
                <w:color w:val="000000" w:themeColor="text1"/>
                <w:sz w:val="24"/>
                <w:szCs w:val="24"/>
              </w:rPr>
            </w:pPr>
            <w:r>
              <w:rPr>
                <w:rFonts w:ascii="Times New Roman" w:hAnsi="Times New Roman"/>
                <w:color w:val="000000" w:themeColor="text1"/>
                <w:sz w:val="24"/>
                <w:szCs w:val="24"/>
              </w:rPr>
              <w:t>в профессиональном и/или социальном контексте;</w:t>
            </w:r>
          </w:p>
          <w:p w14:paraId="44277847" w14:textId="77777777" w:rsidR="007B3C4A" w:rsidRDefault="003B1D61">
            <w:pPr>
              <w:pStyle w:val="affffff2"/>
              <w:rPr>
                <w:rFonts w:ascii="Times New Roman" w:hAnsi="Times New Roman"/>
                <w:color w:val="000000" w:themeColor="text1"/>
                <w:sz w:val="24"/>
                <w:szCs w:val="24"/>
              </w:rPr>
            </w:pPr>
            <w:proofErr w:type="spellStart"/>
            <w:r>
              <w:rPr>
                <w:rFonts w:ascii="Times New Roman" w:hAnsi="Times New Roman"/>
                <w:color w:val="000000" w:themeColor="text1"/>
                <w:sz w:val="24"/>
                <w:szCs w:val="24"/>
              </w:rPr>
              <w:t>Уо</w:t>
            </w:r>
            <w:proofErr w:type="spellEnd"/>
            <w:r>
              <w:rPr>
                <w:rFonts w:ascii="Times New Roman" w:hAnsi="Times New Roman"/>
                <w:color w:val="000000" w:themeColor="text1"/>
                <w:sz w:val="24"/>
                <w:szCs w:val="24"/>
              </w:rPr>
              <w:t xml:space="preserve"> 01.02 анализировать задачу и/или проблему и выделять её составные части; </w:t>
            </w:r>
          </w:p>
          <w:p w14:paraId="393E1436" w14:textId="77777777" w:rsidR="007B3C4A" w:rsidRDefault="003B1D61">
            <w:pPr>
              <w:pStyle w:val="affffff2"/>
              <w:rPr>
                <w:rFonts w:ascii="Times New Roman" w:hAnsi="Times New Roman"/>
                <w:color w:val="000000" w:themeColor="text1"/>
                <w:sz w:val="24"/>
                <w:szCs w:val="24"/>
              </w:rPr>
            </w:pPr>
            <w:proofErr w:type="spellStart"/>
            <w:r>
              <w:rPr>
                <w:rFonts w:ascii="Times New Roman" w:hAnsi="Times New Roman"/>
                <w:color w:val="000000" w:themeColor="text1"/>
                <w:sz w:val="24"/>
                <w:szCs w:val="24"/>
              </w:rPr>
              <w:t>Уо</w:t>
            </w:r>
            <w:proofErr w:type="spellEnd"/>
            <w:r>
              <w:rPr>
                <w:rFonts w:ascii="Times New Roman" w:hAnsi="Times New Roman"/>
                <w:color w:val="000000" w:themeColor="text1"/>
                <w:sz w:val="24"/>
                <w:szCs w:val="24"/>
              </w:rPr>
              <w:t xml:space="preserve"> 01.03 определять этапы решения задачи;</w:t>
            </w:r>
          </w:p>
          <w:p w14:paraId="1D9A1BFC" w14:textId="77777777" w:rsidR="007B3C4A" w:rsidRDefault="003B1D61">
            <w:pPr>
              <w:pStyle w:val="affffff2"/>
              <w:rPr>
                <w:rFonts w:ascii="Times New Roman" w:hAnsi="Times New Roman"/>
                <w:color w:val="000000" w:themeColor="text1"/>
                <w:sz w:val="24"/>
                <w:szCs w:val="24"/>
              </w:rPr>
            </w:pPr>
            <w:proofErr w:type="spellStart"/>
            <w:r>
              <w:rPr>
                <w:rFonts w:ascii="Times New Roman" w:hAnsi="Times New Roman"/>
                <w:color w:val="000000" w:themeColor="text1"/>
                <w:sz w:val="24"/>
                <w:szCs w:val="24"/>
              </w:rPr>
              <w:t>Уо</w:t>
            </w:r>
            <w:proofErr w:type="spellEnd"/>
            <w:r>
              <w:rPr>
                <w:rFonts w:ascii="Times New Roman" w:hAnsi="Times New Roman"/>
                <w:color w:val="000000" w:themeColor="text1"/>
                <w:sz w:val="24"/>
                <w:szCs w:val="24"/>
              </w:rPr>
              <w:t xml:space="preserve"> 01.04 выявлять и эффективно искать </w:t>
            </w:r>
            <w:r>
              <w:rPr>
                <w:rFonts w:ascii="Times New Roman" w:hAnsi="Times New Roman"/>
                <w:color w:val="000000" w:themeColor="text1"/>
                <w:sz w:val="24"/>
                <w:szCs w:val="24"/>
              </w:rPr>
              <w:lastRenderedPageBreak/>
              <w:t>информацию, необходимую для решения задачи и/или проблемы;</w:t>
            </w:r>
          </w:p>
          <w:p w14:paraId="3C304726" w14:textId="77777777" w:rsidR="007B3C4A" w:rsidRDefault="003B1D61">
            <w:pPr>
              <w:pStyle w:val="affffff2"/>
              <w:rPr>
                <w:rFonts w:ascii="Times New Roman" w:hAnsi="Times New Roman"/>
                <w:color w:val="000000" w:themeColor="text1"/>
                <w:sz w:val="24"/>
                <w:szCs w:val="24"/>
              </w:rPr>
            </w:pPr>
            <w:proofErr w:type="spellStart"/>
            <w:r>
              <w:rPr>
                <w:rFonts w:ascii="Times New Roman" w:hAnsi="Times New Roman"/>
                <w:color w:val="000000" w:themeColor="text1"/>
                <w:sz w:val="24"/>
                <w:szCs w:val="24"/>
              </w:rPr>
              <w:t>Уо</w:t>
            </w:r>
            <w:proofErr w:type="spellEnd"/>
            <w:r>
              <w:rPr>
                <w:rFonts w:ascii="Times New Roman" w:hAnsi="Times New Roman"/>
                <w:color w:val="000000" w:themeColor="text1"/>
                <w:sz w:val="24"/>
                <w:szCs w:val="24"/>
              </w:rPr>
              <w:t xml:space="preserve"> 01.05 составлять план действия; </w:t>
            </w:r>
          </w:p>
          <w:p w14:paraId="232643EA" w14:textId="77777777" w:rsidR="007B3C4A" w:rsidRDefault="003B1D61">
            <w:pPr>
              <w:pStyle w:val="affffff2"/>
              <w:rPr>
                <w:rFonts w:ascii="Times New Roman" w:hAnsi="Times New Roman"/>
                <w:color w:val="000000" w:themeColor="text1"/>
                <w:sz w:val="24"/>
                <w:szCs w:val="24"/>
              </w:rPr>
            </w:pPr>
            <w:proofErr w:type="spellStart"/>
            <w:r>
              <w:rPr>
                <w:rFonts w:ascii="Times New Roman" w:hAnsi="Times New Roman"/>
                <w:color w:val="000000" w:themeColor="text1"/>
                <w:sz w:val="24"/>
                <w:szCs w:val="24"/>
              </w:rPr>
              <w:t>Уо</w:t>
            </w:r>
            <w:proofErr w:type="spellEnd"/>
            <w:r>
              <w:rPr>
                <w:rFonts w:ascii="Times New Roman" w:hAnsi="Times New Roman"/>
                <w:color w:val="000000" w:themeColor="text1"/>
                <w:sz w:val="24"/>
                <w:szCs w:val="24"/>
              </w:rPr>
              <w:t xml:space="preserve"> 01.06 определять необходимые ресурсы;</w:t>
            </w:r>
          </w:p>
          <w:p w14:paraId="0E0829F3" w14:textId="77777777" w:rsidR="007B3C4A" w:rsidRDefault="003B1D61">
            <w:pPr>
              <w:pStyle w:val="affffff2"/>
              <w:rPr>
                <w:rFonts w:ascii="Times New Roman" w:hAnsi="Times New Roman"/>
                <w:color w:val="000000" w:themeColor="text1"/>
                <w:sz w:val="24"/>
                <w:szCs w:val="24"/>
              </w:rPr>
            </w:pPr>
            <w:proofErr w:type="spellStart"/>
            <w:r>
              <w:rPr>
                <w:rFonts w:ascii="Times New Roman" w:hAnsi="Times New Roman"/>
                <w:color w:val="000000" w:themeColor="text1"/>
                <w:sz w:val="24"/>
                <w:szCs w:val="24"/>
              </w:rPr>
              <w:t>Уо</w:t>
            </w:r>
            <w:proofErr w:type="spellEnd"/>
            <w:r>
              <w:rPr>
                <w:rFonts w:ascii="Times New Roman" w:hAnsi="Times New Roman"/>
                <w:color w:val="000000" w:themeColor="text1"/>
                <w:sz w:val="24"/>
                <w:szCs w:val="24"/>
              </w:rPr>
              <w:t xml:space="preserve"> 01.07 владеть актуальными методами работы  в профессиональной и смежных сферах;</w:t>
            </w:r>
          </w:p>
          <w:p w14:paraId="6A3DFCC2" w14:textId="77777777" w:rsidR="007B3C4A" w:rsidRDefault="003B1D61">
            <w:pPr>
              <w:pStyle w:val="affffff2"/>
              <w:rPr>
                <w:rFonts w:ascii="Times New Roman" w:hAnsi="Times New Roman"/>
                <w:color w:val="000000" w:themeColor="text1"/>
                <w:sz w:val="24"/>
                <w:szCs w:val="24"/>
              </w:rPr>
            </w:pPr>
            <w:proofErr w:type="spellStart"/>
            <w:r>
              <w:rPr>
                <w:rFonts w:ascii="Times New Roman" w:hAnsi="Times New Roman"/>
                <w:color w:val="000000" w:themeColor="text1"/>
                <w:sz w:val="24"/>
                <w:szCs w:val="24"/>
              </w:rPr>
              <w:t>Уо</w:t>
            </w:r>
            <w:proofErr w:type="spellEnd"/>
            <w:r>
              <w:rPr>
                <w:rFonts w:ascii="Times New Roman" w:hAnsi="Times New Roman"/>
                <w:color w:val="000000" w:themeColor="text1"/>
                <w:sz w:val="24"/>
                <w:szCs w:val="24"/>
              </w:rPr>
              <w:t xml:space="preserve"> 01.08 реализовывать составленный план;</w:t>
            </w:r>
          </w:p>
          <w:p w14:paraId="67168221" w14:textId="77777777" w:rsidR="007B3C4A" w:rsidRDefault="003B1D61">
            <w:pPr>
              <w:pStyle w:val="affffff2"/>
              <w:rPr>
                <w:rFonts w:ascii="Times New Roman" w:hAnsi="Times New Roman"/>
                <w:color w:val="000000" w:themeColor="text1"/>
                <w:sz w:val="24"/>
                <w:szCs w:val="24"/>
              </w:rPr>
            </w:pPr>
            <w:proofErr w:type="spellStart"/>
            <w:r>
              <w:rPr>
                <w:rFonts w:ascii="Times New Roman" w:hAnsi="Times New Roman"/>
                <w:color w:val="000000" w:themeColor="text1"/>
                <w:sz w:val="24"/>
                <w:szCs w:val="24"/>
              </w:rPr>
              <w:t>Уо</w:t>
            </w:r>
            <w:proofErr w:type="spellEnd"/>
            <w:r>
              <w:rPr>
                <w:rFonts w:ascii="Times New Roman" w:hAnsi="Times New Roman"/>
                <w:color w:val="000000" w:themeColor="text1"/>
                <w:sz w:val="24"/>
                <w:szCs w:val="24"/>
              </w:rPr>
              <w:t xml:space="preserve"> 01.09 оценивать результат и </w:t>
            </w:r>
            <w:r>
              <w:rPr>
                <w:rFonts w:ascii="Times New Roman" w:hAnsi="Times New Roman"/>
                <w:color w:val="000000" w:themeColor="text1"/>
                <w:sz w:val="24"/>
                <w:szCs w:val="24"/>
              </w:rPr>
              <w:lastRenderedPageBreak/>
              <w:t>последствия своих действий (самостоятельно или с помощью наставника)</w:t>
            </w:r>
          </w:p>
          <w:p w14:paraId="658B1C27" w14:textId="77777777" w:rsidR="007B3C4A" w:rsidRDefault="003B1D61">
            <w:pPr>
              <w:pStyle w:val="affffff2"/>
              <w:rPr>
                <w:rFonts w:ascii="Times New Roman" w:hAnsi="Times New Roman"/>
                <w:color w:val="000000" w:themeColor="text1"/>
                <w:sz w:val="24"/>
                <w:szCs w:val="24"/>
              </w:rPr>
            </w:pPr>
            <w:proofErr w:type="spellStart"/>
            <w:r>
              <w:rPr>
                <w:rFonts w:ascii="Times New Roman" w:hAnsi="Times New Roman"/>
                <w:color w:val="000000" w:themeColor="text1"/>
                <w:sz w:val="24"/>
                <w:szCs w:val="24"/>
              </w:rPr>
              <w:t>Уо</w:t>
            </w:r>
            <w:proofErr w:type="spellEnd"/>
            <w:r>
              <w:rPr>
                <w:rFonts w:ascii="Times New Roman" w:hAnsi="Times New Roman"/>
                <w:color w:val="000000" w:themeColor="text1"/>
                <w:sz w:val="24"/>
                <w:szCs w:val="24"/>
              </w:rPr>
              <w:t xml:space="preserve"> 03.01  определять актуальность нормативно-правовой документации в профессиональной деятельности; </w:t>
            </w:r>
          </w:p>
          <w:p w14:paraId="24C40126" w14:textId="77777777" w:rsidR="007B3C4A" w:rsidRDefault="003B1D61">
            <w:pPr>
              <w:pStyle w:val="affffff2"/>
              <w:rPr>
                <w:rFonts w:ascii="Times New Roman" w:hAnsi="Times New Roman"/>
                <w:color w:val="000000" w:themeColor="text1"/>
                <w:sz w:val="24"/>
                <w:szCs w:val="24"/>
              </w:rPr>
            </w:pPr>
            <w:proofErr w:type="spellStart"/>
            <w:r>
              <w:rPr>
                <w:rFonts w:ascii="Times New Roman" w:hAnsi="Times New Roman"/>
                <w:color w:val="000000" w:themeColor="text1"/>
                <w:sz w:val="24"/>
                <w:szCs w:val="24"/>
              </w:rPr>
              <w:t>Уо</w:t>
            </w:r>
            <w:proofErr w:type="spellEnd"/>
            <w:r>
              <w:rPr>
                <w:rFonts w:ascii="Times New Roman" w:hAnsi="Times New Roman"/>
                <w:color w:val="000000" w:themeColor="text1"/>
                <w:sz w:val="24"/>
                <w:szCs w:val="24"/>
              </w:rPr>
              <w:t xml:space="preserve"> 03.02  применять современную научную профессиональную терминологию;</w:t>
            </w:r>
          </w:p>
          <w:p w14:paraId="0E6CE7BF" w14:textId="77777777" w:rsidR="007B3C4A" w:rsidRDefault="003B1D61">
            <w:pPr>
              <w:pStyle w:val="affffff2"/>
              <w:rPr>
                <w:rFonts w:ascii="Times New Roman" w:hAnsi="Times New Roman"/>
                <w:color w:val="000000" w:themeColor="text1"/>
                <w:sz w:val="24"/>
                <w:szCs w:val="24"/>
              </w:rPr>
            </w:pPr>
            <w:proofErr w:type="spellStart"/>
            <w:r>
              <w:rPr>
                <w:rFonts w:ascii="Times New Roman" w:hAnsi="Times New Roman"/>
                <w:color w:val="000000" w:themeColor="text1"/>
                <w:sz w:val="24"/>
                <w:szCs w:val="24"/>
              </w:rPr>
              <w:t>Уо</w:t>
            </w:r>
            <w:proofErr w:type="spellEnd"/>
            <w:r>
              <w:rPr>
                <w:rFonts w:ascii="Times New Roman" w:hAnsi="Times New Roman"/>
                <w:color w:val="000000" w:themeColor="text1"/>
                <w:sz w:val="24"/>
                <w:szCs w:val="24"/>
              </w:rPr>
              <w:t xml:space="preserve"> 03.03 определять и выстраивать траектории профессиональн</w:t>
            </w:r>
            <w:r>
              <w:rPr>
                <w:rFonts w:ascii="Times New Roman" w:hAnsi="Times New Roman"/>
                <w:color w:val="000000" w:themeColor="text1"/>
                <w:sz w:val="24"/>
                <w:szCs w:val="24"/>
              </w:rPr>
              <w:lastRenderedPageBreak/>
              <w:t xml:space="preserve">ого развития и самообразования; </w:t>
            </w:r>
          </w:p>
          <w:p w14:paraId="0303552B" w14:textId="77777777" w:rsidR="007B3C4A" w:rsidRDefault="003B1D61">
            <w:pPr>
              <w:pStyle w:val="affffff2"/>
              <w:rPr>
                <w:rFonts w:ascii="Times New Roman" w:hAnsi="Times New Roman"/>
                <w:color w:val="000000" w:themeColor="text1"/>
                <w:sz w:val="24"/>
                <w:szCs w:val="24"/>
              </w:rPr>
            </w:pPr>
            <w:proofErr w:type="spellStart"/>
            <w:r>
              <w:rPr>
                <w:rFonts w:ascii="Times New Roman" w:hAnsi="Times New Roman"/>
                <w:color w:val="000000" w:themeColor="text1"/>
                <w:sz w:val="24"/>
                <w:szCs w:val="24"/>
              </w:rPr>
              <w:t>Уо</w:t>
            </w:r>
            <w:proofErr w:type="spellEnd"/>
            <w:r>
              <w:rPr>
                <w:rFonts w:ascii="Times New Roman" w:hAnsi="Times New Roman"/>
                <w:color w:val="000000" w:themeColor="text1"/>
                <w:sz w:val="24"/>
                <w:szCs w:val="24"/>
              </w:rPr>
              <w:t xml:space="preserve"> 03.04 выявлять достоинства и недостатки коммерческой идеи; </w:t>
            </w:r>
          </w:p>
          <w:p w14:paraId="31E710BD" w14:textId="77777777" w:rsidR="007B3C4A" w:rsidRDefault="003B1D61">
            <w:pPr>
              <w:pStyle w:val="affffff2"/>
              <w:rPr>
                <w:rFonts w:ascii="Times New Roman" w:hAnsi="Times New Roman"/>
                <w:color w:val="000000" w:themeColor="text1"/>
                <w:sz w:val="24"/>
                <w:szCs w:val="24"/>
              </w:rPr>
            </w:pPr>
            <w:proofErr w:type="spellStart"/>
            <w:r>
              <w:rPr>
                <w:rFonts w:ascii="Times New Roman" w:hAnsi="Times New Roman"/>
                <w:color w:val="000000" w:themeColor="text1"/>
                <w:sz w:val="24"/>
                <w:szCs w:val="24"/>
              </w:rPr>
              <w:t>Уо</w:t>
            </w:r>
            <w:proofErr w:type="spellEnd"/>
            <w:r>
              <w:rPr>
                <w:rFonts w:ascii="Times New Roman" w:hAnsi="Times New Roman"/>
                <w:color w:val="000000" w:themeColor="text1"/>
                <w:sz w:val="24"/>
                <w:szCs w:val="24"/>
              </w:rPr>
              <w:t xml:space="preserve"> 03.05 презентовать идеи открытия собственного дела в профессиональной деятельности; оформлять бизнес-план;</w:t>
            </w:r>
          </w:p>
          <w:p w14:paraId="0879EC65" w14:textId="77777777" w:rsidR="007B3C4A" w:rsidRDefault="003B1D61">
            <w:pPr>
              <w:pStyle w:val="affffff2"/>
              <w:rPr>
                <w:rFonts w:ascii="Times New Roman" w:hAnsi="Times New Roman"/>
                <w:color w:val="000000" w:themeColor="text1"/>
                <w:sz w:val="24"/>
                <w:szCs w:val="24"/>
              </w:rPr>
            </w:pPr>
            <w:proofErr w:type="spellStart"/>
            <w:r>
              <w:rPr>
                <w:rFonts w:ascii="Times New Roman" w:hAnsi="Times New Roman"/>
                <w:color w:val="000000" w:themeColor="text1"/>
                <w:sz w:val="24"/>
                <w:szCs w:val="24"/>
              </w:rPr>
              <w:t>Уо</w:t>
            </w:r>
            <w:proofErr w:type="spellEnd"/>
            <w:r>
              <w:rPr>
                <w:rFonts w:ascii="Times New Roman" w:hAnsi="Times New Roman"/>
                <w:color w:val="000000" w:themeColor="text1"/>
                <w:sz w:val="24"/>
                <w:szCs w:val="24"/>
              </w:rPr>
              <w:t xml:space="preserve"> 03.06 рассчитывать размеры выплат по процентным ставкам кредитования;</w:t>
            </w:r>
          </w:p>
          <w:p w14:paraId="486E9EFB" w14:textId="77777777" w:rsidR="007B3C4A" w:rsidRDefault="003B1D61">
            <w:pPr>
              <w:pStyle w:val="affffff2"/>
              <w:rPr>
                <w:rFonts w:ascii="Times New Roman" w:hAnsi="Times New Roman"/>
                <w:color w:val="000000" w:themeColor="text1"/>
                <w:sz w:val="24"/>
                <w:szCs w:val="24"/>
              </w:rPr>
            </w:pPr>
            <w:proofErr w:type="spellStart"/>
            <w:r>
              <w:rPr>
                <w:rFonts w:ascii="Times New Roman" w:hAnsi="Times New Roman"/>
                <w:color w:val="000000" w:themeColor="text1"/>
                <w:sz w:val="24"/>
                <w:szCs w:val="24"/>
              </w:rPr>
              <w:t>Уо</w:t>
            </w:r>
            <w:proofErr w:type="spellEnd"/>
            <w:r>
              <w:rPr>
                <w:rFonts w:ascii="Times New Roman" w:hAnsi="Times New Roman"/>
                <w:color w:val="000000" w:themeColor="text1"/>
                <w:sz w:val="24"/>
                <w:szCs w:val="24"/>
              </w:rPr>
              <w:t xml:space="preserve"> 03.07 определять </w:t>
            </w:r>
            <w:r>
              <w:rPr>
                <w:rFonts w:ascii="Times New Roman" w:hAnsi="Times New Roman"/>
                <w:color w:val="000000" w:themeColor="text1"/>
                <w:sz w:val="24"/>
                <w:szCs w:val="24"/>
              </w:rPr>
              <w:lastRenderedPageBreak/>
              <w:t xml:space="preserve">инвестиционную привлекательность коммерческих идей в рамках профессиональной деятельности; </w:t>
            </w:r>
          </w:p>
          <w:p w14:paraId="56D5D72D" w14:textId="77777777" w:rsidR="007B3C4A" w:rsidRDefault="003B1D61">
            <w:pPr>
              <w:pStyle w:val="affffff2"/>
              <w:rPr>
                <w:rFonts w:ascii="Times New Roman" w:hAnsi="Times New Roman"/>
                <w:color w:val="000000" w:themeColor="text1"/>
                <w:sz w:val="24"/>
                <w:szCs w:val="24"/>
              </w:rPr>
            </w:pPr>
            <w:proofErr w:type="spellStart"/>
            <w:r>
              <w:rPr>
                <w:rFonts w:ascii="Times New Roman" w:hAnsi="Times New Roman"/>
                <w:color w:val="000000" w:themeColor="text1"/>
                <w:sz w:val="24"/>
                <w:szCs w:val="24"/>
              </w:rPr>
              <w:t>Уо</w:t>
            </w:r>
            <w:proofErr w:type="spellEnd"/>
            <w:r>
              <w:rPr>
                <w:rFonts w:ascii="Times New Roman" w:hAnsi="Times New Roman"/>
                <w:color w:val="000000" w:themeColor="text1"/>
                <w:sz w:val="24"/>
                <w:szCs w:val="24"/>
              </w:rPr>
              <w:t xml:space="preserve"> 03.08 презентовать бизнес-идею; </w:t>
            </w:r>
          </w:p>
          <w:p w14:paraId="64ACCAF0" w14:textId="77777777" w:rsidR="007B3C4A" w:rsidRDefault="003B1D61">
            <w:pPr>
              <w:pStyle w:val="affffff2"/>
              <w:rPr>
                <w:rFonts w:ascii="Times New Roman" w:hAnsi="Times New Roman"/>
                <w:color w:val="000000" w:themeColor="text1"/>
                <w:sz w:val="24"/>
                <w:szCs w:val="24"/>
              </w:rPr>
            </w:pPr>
            <w:proofErr w:type="spellStart"/>
            <w:r>
              <w:rPr>
                <w:rFonts w:ascii="Times New Roman" w:hAnsi="Times New Roman"/>
                <w:color w:val="000000" w:themeColor="text1"/>
                <w:sz w:val="24"/>
                <w:szCs w:val="24"/>
              </w:rPr>
              <w:t>Уо</w:t>
            </w:r>
            <w:proofErr w:type="spellEnd"/>
            <w:r>
              <w:rPr>
                <w:rFonts w:ascii="Times New Roman" w:hAnsi="Times New Roman"/>
                <w:color w:val="000000" w:themeColor="text1"/>
                <w:sz w:val="24"/>
                <w:szCs w:val="24"/>
              </w:rPr>
              <w:t xml:space="preserve"> 03.09 определять источники финансирования</w:t>
            </w:r>
          </w:p>
          <w:p w14:paraId="53F2411D" w14:textId="77777777" w:rsidR="007B3C4A" w:rsidRDefault="003B1D61">
            <w:pPr>
              <w:pStyle w:val="affffff2"/>
              <w:rPr>
                <w:rFonts w:ascii="Times New Roman" w:hAnsi="Times New Roman"/>
                <w:color w:val="000000" w:themeColor="text1"/>
                <w:sz w:val="24"/>
                <w:szCs w:val="24"/>
              </w:rPr>
            </w:pPr>
            <w:proofErr w:type="spellStart"/>
            <w:r>
              <w:rPr>
                <w:rFonts w:ascii="Times New Roman" w:hAnsi="Times New Roman"/>
                <w:color w:val="000000" w:themeColor="text1"/>
                <w:sz w:val="24"/>
                <w:szCs w:val="24"/>
              </w:rPr>
              <w:t>Уо</w:t>
            </w:r>
            <w:proofErr w:type="spellEnd"/>
            <w:r>
              <w:rPr>
                <w:rFonts w:ascii="Times New Roman" w:hAnsi="Times New Roman"/>
                <w:color w:val="000000" w:themeColor="text1"/>
                <w:sz w:val="24"/>
                <w:szCs w:val="24"/>
              </w:rPr>
              <w:t xml:space="preserve"> 04.01  организовывать работу коллектива </w:t>
            </w:r>
          </w:p>
          <w:p w14:paraId="0FB8CCE8" w14:textId="77777777" w:rsidR="007B3C4A" w:rsidRDefault="003B1D61">
            <w:pPr>
              <w:pStyle w:val="affffff2"/>
              <w:rPr>
                <w:rFonts w:ascii="Times New Roman" w:hAnsi="Times New Roman"/>
                <w:color w:val="000000" w:themeColor="text1"/>
                <w:sz w:val="24"/>
                <w:szCs w:val="24"/>
              </w:rPr>
            </w:pPr>
            <w:r>
              <w:rPr>
                <w:rFonts w:ascii="Times New Roman" w:hAnsi="Times New Roman"/>
                <w:color w:val="000000" w:themeColor="text1"/>
                <w:sz w:val="24"/>
                <w:szCs w:val="24"/>
              </w:rPr>
              <w:t xml:space="preserve">и команды; </w:t>
            </w:r>
          </w:p>
          <w:p w14:paraId="3F998BD1" w14:textId="77777777" w:rsidR="007B3C4A" w:rsidRDefault="003B1D61">
            <w:pPr>
              <w:pStyle w:val="affffff2"/>
              <w:rPr>
                <w:rFonts w:ascii="Times New Roman" w:hAnsi="Times New Roman"/>
                <w:color w:val="000000" w:themeColor="text1"/>
                <w:sz w:val="24"/>
                <w:szCs w:val="24"/>
              </w:rPr>
            </w:pPr>
            <w:proofErr w:type="spellStart"/>
            <w:r>
              <w:rPr>
                <w:rFonts w:ascii="Times New Roman" w:hAnsi="Times New Roman"/>
                <w:color w:val="000000" w:themeColor="text1"/>
                <w:sz w:val="24"/>
                <w:szCs w:val="24"/>
              </w:rPr>
              <w:t>Уо</w:t>
            </w:r>
            <w:proofErr w:type="spellEnd"/>
            <w:r>
              <w:rPr>
                <w:rFonts w:ascii="Times New Roman" w:hAnsi="Times New Roman"/>
                <w:color w:val="000000" w:themeColor="text1"/>
                <w:sz w:val="24"/>
                <w:szCs w:val="24"/>
              </w:rPr>
              <w:t xml:space="preserve"> 04.02 взаимодействовать с коллегами, руководством, клиентами в ходе професс</w:t>
            </w:r>
            <w:r>
              <w:rPr>
                <w:rFonts w:ascii="Times New Roman" w:hAnsi="Times New Roman"/>
                <w:color w:val="000000" w:themeColor="text1"/>
                <w:sz w:val="24"/>
                <w:szCs w:val="24"/>
              </w:rPr>
              <w:lastRenderedPageBreak/>
              <w:t>иональной деятельности</w:t>
            </w:r>
          </w:p>
        </w:tc>
        <w:tc>
          <w:tcPr>
            <w:tcW w:w="1700" w:type="pct"/>
            <w:vMerge w:val="restart"/>
            <w:noWrap/>
          </w:tcPr>
          <w:p w14:paraId="009598DC" w14:textId="77777777" w:rsidR="007B3C4A" w:rsidRDefault="003B1D61">
            <w:pPr>
              <w:widowControl w:val="0"/>
              <w:autoSpaceDE w:val="0"/>
              <w:autoSpaceDN w:val="0"/>
              <w:spacing w:after="0" w:line="240" w:lineRule="auto"/>
              <w:ind w:right="158"/>
              <w:rPr>
                <w:rFonts w:ascii="Times New Roman" w:hAnsi="Times New Roman"/>
                <w:color w:val="000000" w:themeColor="text1"/>
                <w:sz w:val="24"/>
                <w:szCs w:val="24"/>
              </w:rPr>
            </w:pPr>
            <w:r>
              <w:rPr>
                <w:rFonts w:ascii="Times New Roman" w:hAnsi="Times New Roman"/>
                <w:color w:val="000000" w:themeColor="text1"/>
                <w:sz w:val="24"/>
                <w:szCs w:val="24"/>
              </w:rPr>
              <w:lastRenderedPageBreak/>
              <w:t xml:space="preserve">закономерности процессов кристаллизации </w:t>
            </w:r>
            <w:proofErr w:type="spellStart"/>
            <w:r>
              <w:rPr>
                <w:rFonts w:ascii="Times New Roman" w:hAnsi="Times New Roman"/>
                <w:color w:val="000000" w:themeColor="text1"/>
                <w:sz w:val="24"/>
                <w:szCs w:val="24"/>
              </w:rPr>
              <w:t>иструктурообразованияметалловисплавов,основыих</w:t>
            </w:r>
            <w:proofErr w:type="spellEnd"/>
            <w:r>
              <w:rPr>
                <w:rFonts w:ascii="Times New Roman" w:hAnsi="Times New Roman"/>
                <w:color w:val="000000" w:themeColor="text1"/>
                <w:sz w:val="24"/>
                <w:szCs w:val="24"/>
              </w:rPr>
              <w:t xml:space="preserve"> термообработки, способы защиты металлов </w:t>
            </w:r>
            <w:proofErr w:type="spellStart"/>
            <w:r>
              <w:rPr>
                <w:rFonts w:ascii="Times New Roman" w:hAnsi="Times New Roman"/>
                <w:color w:val="000000" w:themeColor="text1"/>
                <w:sz w:val="24"/>
                <w:szCs w:val="24"/>
              </w:rPr>
              <w:t>откоррозии</w:t>
            </w:r>
            <w:proofErr w:type="spellEnd"/>
            <w:r>
              <w:rPr>
                <w:rFonts w:ascii="Times New Roman" w:hAnsi="Times New Roman"/>
                <w:color w:val="000000" w:themeColor="text1"/>
                <w:sz w:val="24"/>
                <w:szCs w:val="24"/>
              </w:rPr>
              <w:t>;</w:t>
            </w:r>
          </w:p>
          <w:p w14:paraId="0615F1CA" w14:textId="77777777" w:rsidR="007B3C4A" w:rsidRDefault="003B1D61">
            <w:pPr>
              <w:widowControl w:val="0"/>
              <w:autoSpaceDE w:val="0"/>
              <w:autoSpaceDN w:val="0"/>
              <w:spacing w:after="0" w:line="240" w:lineRule="auto"/>
              <w:ind w:right="1421"/>
              <w:rPr>
                <w:rFonts w:ascii="Times New Roman" w:hAnsi="Times New Roman"/>
                <w:color w:val="000000" w:themeColor="text1"/>
                <w:sz w:val="24"/>
                <w:szCs w:val="24"/>
              </w:rPr>
            </w:pPr>
            <w:proofErr w:type="spellStart"/>
            <w:r>
              <w:rPr>
                <w:rFonts w:ascii="Times New Roman" w:hAnsi="Times New Roman"/>
                <w:color w:val="000000" w:themeColor="text1"/>
                <w:sz w:val="24"/>
                <w:szCs w:val="24"/>
              </w:rPr>
              <w:t>Классификациюиспособыполучениякомпозиционныхматериалов</w:t>
            </w:r>
            <w:proofErr w:type="spellEnd"/>
            <w:r>
              <w:rPr>
                <w:rFonts w:ascii="Times New Roman" w:hAnsi="Times New Roman"/>
                <w:color w:val="000000" w:themeColor="text1"/>
                <w:sz w:val="24"/>
                <w:szCs w:val="24"/>
              </w:rPr>
              <w:t>;</w:t>
            </w:r>
          </w:p>
          <w:p w14:paraId="12E978E6" w14:textId="77777777" w:rsidR="007B3C4A" w:rsidRDefault="003B1D61">
            <w:pPr>
              <w:widowControl w:val="0"/>
              <w:autoSpaceDE w:val="0"/>
              <w:autoSpaceDN w:val="0"/>
              <w:spacing w:after="0" w:line="240" w:lineRule="auto"/>
              <w:rPr>
                <w:rFonts w:ascii="Times New Roman" w:hAnsi="Times New Roman"/>
                <w:color w:val="000000" w:themeColor="text1"/>
                <w:sz w:val="24"/>
                <w:szCs w:val="24"/>
              </w:rPr>
            </w:pPr>
            <w:proofErr w:type="spellStart"/>
            <w:r>
              <w:rPr>
                <w:rFonts w:ascii="Times New Roman" w:hAnsi="Times New Roman"/>
                <w:color w:val="000000" w:themeColor="text1"/>
                <w:sz w:val="24"/>
                <w:szCs w:val="24"/>
              </w:rPr>
              <w:t>Принципывыбораконструкционныхматериаловдляприменения</w:t>
            </w:r>
            <w:proofErr w:type="spellEnd"/>
            <w:r>
              <w:rPr>
                <w:rFonts w:ascii="Times New Roman" w:hAnsi="Times New Roman"/>
                <w:color w:val="000000" w:themeColor="text1"/>
                <w:sz w:val="24"/>
                <w:szCs w:val="24"/>
              </w:rPr>
              <w:t xml:space="preserve"> </w:t>
            </w:r>
            <w:proofErr w:type="spellStart"/>
            <w:r>
              <w:rPr>
                <w:rFonts w:ascii="Times New Roman" w:hAnsi="Times New Roman"/>
                <w:color w:val="000000" w:themeColor="text1"/>
                <w:sz w:val="24"/>
                <w:szCs w:val="24"/>
              </w:rPr>
              <w:t>впроизводстве</w:t>
            </w:r>
            <w:proofErr w:type="spellEnd"/>
            <w:r>
              <w:rPr>
                <w:rFonts w:ascii="Times New Roman" w:hAnsi="Times New Roman"/>
                <w:color w:val="000000" w:themeColor="text1"/>
                <w:sz w:val="24"/>
                <w:szCs w:val="24"/>
              </w:rPr>
              <w:t>;</w:t>
            </w:r>
          </w:p>
          <w:p w14:paraId="21CFDC77" w14:textId="77777777" w:rsidR="007B3C4A" w:rsidRDefault="003B1D61">
            <w:pPr>
              <w:widowControl w:val="0"/>
              <w:autoSpaceDE w:val="0"/>
              <w:autoSpaceDN w:val="0"/>
              <w:spacing w:after="0" w:line="240" w:lineRule="auto"/>
              <w:rPr>
                <w:rFonts w:ascii="Times New Roman" w:hAnsi="Times New Roman"/>
                <w:color w:val="000000" w:themeColor="text1"/>
                <w:sz w:val="24"/>
                <w:szCs w:val="24"/>
              </w:rPr>
            </w:pPr>
            <w:proofErr w:type="spellStart"/>
            <w:r>
              <w:rPr>
                <w:rFonts w:ascii="Times New Roman" w:hAnsi="Times New Roman"/>
                <w:color w:val="000000" w:themeColor="text1"/>
                <w:sz w:val="24"/>
                <w:szCs w:val="24"/>
              </w:rPr>
              <w:t>строениеисвойстваметаллов,методыихисследования</w:t>
            </w:r>
            <w:proofErr w:type="spellEnd"/>
            <w:r>
              <w:rPr>
                <w:rFonts w:ascii="Times New Roman" w:hAnsi="Times New Roman"/>
                <w:color w:val="000000" w:themeColor="text1"/>
                <w:sz w:val="24"/>
                <w:szCs w:val="24"/>
              </w:rPr>
              <w:t>;</w:t>
            </w:r>
          </w:p>
          <w:p w14:paraId="3E4991AF" w14:textId="77777777" w:rsidR="007B3C4A" w:rsidRDefault="003B1D61">
            <w:pPr>
              <w:widowControl w:val="0"/>
              <w:tabs>
                <w:tab w:val="left" w:pos="0"/>
              </w:tabs>
              <w:autoSpaceDE w:val="0"/>
              <w:autoSpaceDN w:val="0"/>
              <w:spacing w:after="0" w:line="240" w:lineRule="auto"/>
              <w:rPr>
                <w:rFonts w:ascii="Times New Roman" w:hAnsi="Times New Roman"/>
                <w:color w:val="000000" w:themeColor="text1"/>
                <w:sz w:val="24"/>
                <w:szCs w:val="24"/>
                <w:lang w:eastAsia="en-US"/>
              </w:rPr>
            </w:pPr>
            <w:proofErr w:type="spellStart"/>
            <w:r>
              <w:rPr>
                <w:rFonts w:ascii="Times New Roman" w:hAnsi="Times New Roman"/>
                <w:color w:val="000000" w:themeColor="text1"/>
                <w:sz w:val="24"/>
                <w:szCs w:val="24"/>
              </w:rPr>
              <w:t>Классификациюматериалов,металловисплавов,ихобласти</w:t>
            </w:r>
            <w:proofErr w:type="spellEnd"/>
            <w:r>
              <w:rPr>
                <w:rFonts w:ascii="Times New Roman" w:hAnsi="Times New Roman"/>
                <w:color w:val="000000" w:themeColor="text1"/>
                <w:sz w:val="24"/>
                <w:szCs w:val="24"/>
              </w:rPr>
              <w:t xml:space="preserve"> применения;</w:t>
            </w:r>
          </w:p>
        </w:tc>
        <w:tc>
          <w:tcPr>
            <w:tcW w:w="1291" w:type="pct"/>
            <w:vMerge w:val="restart"/>
            <w:noWrap/>
          </w:tcPr>
          <w:p w14:paraId="2766CB6E" w14:textId="77777777" w:rsidR="007B3C4A" w:rsidRDefault="003B1D61">
            <w:pPr>
              <w:widowControl w:val="0"/>
              <w:autoSpaceDE w:val="0"/>
              <w:autoSpaceDN w:val="0"/>
              <w:spacing w:after="0" w:line="240" w:lineRule="auto"/>
              <w:rPr>
                <w:rFonts w:ascii="Times New Roman" w:hAnsi="Times New Roman"/>
                <w:color w:val="000000" w:themeColor="text1"/>
                <w:sz w:val="24"/>
                <w:szCs w:val="24"/>
              </w:rPr>
            </w:pPr>
            <w:proofErr w:type="spellStart"/>
            <w:r>
              <w:rPr>
                <w:rFonts w:ascii="Times New Roman" w:hAnsi="Times New Roman"/>
                <w:color w:val="000000" w:themeColor="text1"/>
                <w:sz w:val="24"/>
                <w:szCs w:val="24"/>
              </w:rPr>
              <w:t>Выполнениелабораторных</w:t>
            </w:r>
            <w:proofErr w:type="spellEnd"/>
            <w:r>
              <w:rPr>
                <w:rFonts w:ascii="Times New Roman" w:hAnsi="Times New Roman"/>
                <w:color w:val="000000" w:themeColor="text1"/>
                <w:sz w:val="24"/>
                <w:szCs w:val="24"/>
              </w:rPr>
              <w:t xml:space="preserve"> </w:t>
            </w:r>
            <w:proofErr w:type="spellStart"/>
            <w:r>
              <w:rPr>
                <w:rFonts w:ascii="Times New Roman" w:hAnsi="Times New Roman"/>
                <w:color w:val="000000" w:themeColor="text1"/>
                <w:sz w:val="24"/>
                <w:szCs w:val="24"/>
              </w:rPr>
              <w:t>работсопределениемконструкционныхматериаловпосвойствам</w:t>
            </w:r>
            <w:proofErr w:type="spellEnd"/>
            <w:r>
              <w:rPr>
                <w:rFonts w:ascii="Times New Roman" w:hAnsi="Times New Roman"/>
                <w:color w:val="000000" w:themeColor="text1"/>
                <w:sz w:val="24"/>
                <w:szCs w:val="24"/>
              </w:rPr>
              <w:t>, видам.</w:t>
            </w:r>
          </w:p>
          <w:p w14:paraId="2D97012C" w14:textId="77777777" w:rsidR="007B3C4A" w:rsidRDefault="003B1D61">
            <w:pPr>
              <w:widowControl w:val="0"/>
              <w:autoSpaceDE w:val="0"/>
              <w:autoSpaceDN w:val="0"/>
              <w:spacing w:after="0" w:line="240" w:lineRule="auto"/>
              <w:rPr>
                <w:rFonts w:ascii="Times New Roman" w:hAnsi="Times New Roman"/>
                <w:color w:val="000000" w:themeColor="text1"/>
                <w:sz w:val="24"/>
                <w:szCs w:val="24"/>
              </w:rPr>
            </w:pPr>
            <w:r>
              <w:rPr>
                <w:rFonts w:ascii="Times New Roman" w:hAnsi="Times New Roman"/>
                <w:color w:val="000000" w:themeColor="text1"/>
                <w:sz w:val="24"/>
                <w:szCs w:val="24"/>
              </w:rPr>
              <w:t xml:space="preserve">Выполнениепрактическихзаданийповыборуматериаловдляконкретныхусловийэксплуатации, доказательство выбора </w:t>
            </w:r>
            <w:proofErr w:type="spellStart"/>
            <w:r>
              <w:rPr>
                <w:rFonts w:ascii="Times New Roman" w:hAnsi="Times New Roman"/>
                <w:color w:val="000000" w:themeColor="text1"/>
                <w:sz w:val="24"/>
                <w:szCs w:val="24"/>
              </w:rPr>
              <w:t>наоснове</w:t>
            </w:r>
            <w:proofErr w:type="spellEnd"/>
            <w:r>
              <w:rPr>
                <w:rFonts w:ascii="Times New Roman" w:hAnsi="Times New Roman"/>
                <w:color w:val="000000" w:themeColor="text1"/>
                <w:sz w:val="24"/>
                <w:szCs w:val="24"/>
              </w:rPr>
              <w:t xml:space="preserve"> выполнения анализа </w:t>
            </w:r>
            <w:proofErr w:type="spellStart"/>
            <w:r>
              <w:rPr>
                <w:rFonts w:ascii="Times New Roman" w:hAnsi="Times New Roman"/>
                <w:color w:val="000000" w:themeColor="text1"/>
                <w:sz w:val="24"/>
                <w:szCs w:val="24"/>
              </w:rPr>
              <w:t>свойствматериала</w:t>
            </w:r>
            <w:proofErr w:type="spellEnd"/>
            <w:r>
              <w:rPr>
                <w:rFonts w:ascii="Times New Roman" w:hAnsi="Times New Roman"/>
                <w:color w:val="000000" w:themeColor="text1"/>
                <w:sz w:val="24"/>
                <w:szCs w:val="24"/>
              </w:rPr>
              <w:t>.</w:t>
            </w:r>
          </w:p>
          <w:p w14:paraId="1514B008" w14:textId="77777777" w:rsidR="007B3C4A" w:rsidRDefault="003B1D61">
            <w:pPr>
              <w:widowControl w:val="0"/>
              <w:autoSpaceDE w:val="0"/>
              <w:autoSpaceDN w:val="0"/>
              <w:spacing w:after="0" w:line="240" w:lineRule="auto"/>
              <w:rPr>
                <w:rFonts w:ascii="Times New Roman" w:hAnsi="Times New Roman"/>
                <w:bCs/>
                <w:i/>
                <w:color w:val="000000" w:themeColor="text1"/>
                <w:sz w:val="24"/>
                <w:szCs w:val="24"/>
              </w:rPr>
            </w:pPr>
            <w:proofErr w:type="spellStart"/>
            <w:r>
              <w:rPr>
                <w:rFonts w:ascii="Times New Roman" w:hAnsi="Times New Roman"/>
                <w:color w:val="000000" w:themeColor="text1"/>
                <w:sz w:val="24"/>
                <w:szCs w:val="24"/>
              </w:rPr>
              <w:t>Определениесвойствматериаловприиспытанииисследовании</w:t>
            </w:r>
            <w:proofErr w:type="spellEnd"/>
            <w:r>
              <w:rPr>
                <w:rFonts w:ascii="Times New Roman" w:hAnsi="Times New Roman"/>
                <w:color w:val="000000" w:themeColor="text1"/>
                <w:sz w:val="24"/>
                <w:szCs w:val="24"/>
              </w:rPr>
              <w:t>.</w:t>
            </w:r>
          </w:p>
        </w:tc>
      </w:tr>
      <w:tr w:rsidR="007B3C4A" w14:paraId="0C28A8EE" w14:textId="77777777">
        <w:trPr>
          <w:trHeight w:val="23"/>
        </w:trPr>
        <w:tc>
          <w:tcPr>
            <w:tcW w:w="3844" w:type="dxa"/>
            <w:noWrap/>
          </w:tcPr>
          <w:p w14:paraId="233DB67B" w14:textId="77777777" w:rsidR="007B3C4A" w:rsidRDefault="003B1D61">
            <w:pPr>
              <w:pStyle w:val="affffff2"/>
              <w:rPr>
                <w:rFonts w:ascii="Times New Roman" w:hAnsi="Times New Roman"/>
                <w:color w:val="000000" w:themeColor="text1"/>
                <w:sz w:val="24"/>
                <w:szCs w:val="24"/>
              </w:rPr>
            </w:pPr>
            <w:proofErr w:type="spellStart"/>
            <w:r>
              <w:rPr>
                <w:rFonts w:ascii="Times New Roman" w:hAnsi="Times New Roman"/>
                <w:color w:val="000000" w:themeColor="text1"/>
                <w:sz w:val="24"/>
                <w:szCs w:val="24"/>
              </w:rPr>
              <w:lastRenderedPageBreak/>
              <w:t>Зо</w:t>
            </w:r>
            <w:proofErr w:type="spellEnd"/>
            <w:r>
              <w:rPr>
                <w:rFonts w:ascii="Times New Roman" w:hAnsi="Times New Roman"/>
                <w:color w:val="000000" w:themeColor="text1"/>
                <w:sz w:val="24"/>
                <w:szCs w:val="24"/>
              </w:rPr>
              <w:t xml:space="preserve"> 01.02 основные источники информации и ресурсы для решения задач и проблем в профессиональном и/или социальном контексте;</w:t>
            </w:r>
          </w:p>
          <w:p w14:paraId="118E5A63" w14:textId="77777777" w:rsidR="007B3C4A" w:rsidRDefault="003B1D61">
            <w:pPr>
              <w:pStyle w:val="affffff2"/>
              <w:rPr>
                <w:rFonts w:ascii="Times New Roman" w:hAnsi="Times New Roman"/>
                <w:color w:val="000000" w:themeColor="text1"/>
                <w:sz w:val="24"/>
                <w:szCs w:val="24"/>
              </w:rPr>
            </w:pPr>
            <w:proofErr w:type="spellStart"/>
            <w:r>
              <w:rPr>
                <w:rFonts w:ascii="Times New Roman" w:hAnsi="Times New Roman"/>
                <w:color w:val="000000" w:themeColor="text1"/>
                <w:sz w:val="24"/>
                <w:szCs w:val="24"/>
              </w:rPr>
              <w:t>Зо</w:t>
            </w:r>
            <w:proofErr w:type="spellEnd"/>
            <w:r>
              <w:rPr>
                <w:rFonts w:ascii="Times New Roman" w:hAnsi="Times New Roman"/>
                <w:color w:val="000000" w:themeColor="text1"/>
                <w:sz w:val="24"/>
                <w:szCs w:val="24"/>
              </w:rPr>
              <w:t xml:space="preserve"> 01.03 алгоритмы выполнения работ в профессиональной и смежных областях; </w:t>
            </w:r>
          </w:p>
          <w:p w14:paraId="1D2E494E" w14:textId="77777777" w:rsidR="007B3C4A" w:rsidRDefault="003B1D61">
            <w:pPr>
              <w:pStyle w:val="affffff2"/>
              <w:rPr>
                <w:rFonts w:ascii="Times New Roman" w:hAnsi="Times New Roman"/>
                <w:color w:val="000000" w:themeColor="text1"/>
                <w:sz w:val="24"/>
                <w:szCs w:val="24"/>
              </w:rPr>
            </w:pPr>
            <w:proofErr w:type="spellStart"/>
            <w:r>
              <w:rPr>
                <w:rFonts w:ascii="Times New Roman" w:hAnsi="Times New Roman"/>
                <w:color w:val="000000" w:themeColor="text1"/>
                <w:sz w:val="24"/>
                <w:szCs w:val="24"/>
              </w:rPr>
              <w:t>Зо</w:t>
            </w:r>
            <w:proofErr w:type="spellEnd"/>
            <w:r>
              <w:rPr>
                <w:rFonts w:ascii="Times New Roman" w:hAnsi="Times New Roman"/>
                <w:color w:val="000000" w:themeColor="text1"/>
                <w:sz w:val="24"/>
                <w:szCs w:val="24"/>
              </w:rPr>
              <w:t xml:space="preserve"> 01.04 методы работы в профессиональной и смежных сферах;</w:t>
            </w:r>
          </w:p>
          <w:p w14:paraId="13BEF7CD" w14:textId="77777777" w:rsidR="007B3C4A" w:rsidRDefault="003B1D61">
            <w:pPr>
              <w:pStyle w:val="affffff2"/>
              <w:rPr>
                <w:rFonts w:ascii="Times New Roman" w:hAnsi="Times New Roman"/>
                <w:color w:val="000000" w:themeColor="text1"/>
                <w:sz w:val="24"/>
                <w:szCs w:val="24"/>
              </w:rPr>
            </w:pPr>
            <w:proofErr w:type="spellStart"/>
            <w:r>
              <w:rPr>
                <w:rFonts w:ascii="Times New Roman" w:hAnsi="Times New Roman"/>
                <w:color w:val="000000" w:themeColor="text1"/>
                <w:sz w:val="24"/>
                <w:szCs w:val="24"/>
              </w:rPr>
              <w:t>Зо</w:t>
            </w:r>
            <w:proofErr w:type="spellEnd"/>
            <w:r>
              <w:rPr>
                <w:rFonts w:ascii="Times New Roman" w:hAnsi="Times New Roman"/>
                <w:color w:val="000000" w:themeColor="text1"/>
                <w:sz w:val="24"/>
                <w:szCs w:val="24"/>
              </w:rPr>
              <w:t xml:space="preserve"> 01.05 структуру </w:t>
            </w:r>
            <w:r>
              <w:rPr>
                <w:rFonts w:ascii="Times New Roman" w:hAnsi="Times New Roman"/>
                <w:color w:val="000000" w:themeColor="text1"/>
                <w:sz w:val="24"/>
                <w:szCs w:val="24"/>
              </w:rPr>
              <w:lastRenderedPageBreak/>
              <w:t xml:space="preserve">плана для решения задач; </w:t>
            </w:r>
          </w:p>
          <w:p w14:paraId="20352B5F" w14:textId="77777777" w:rsidR="007B3C4A" w:rsidRDefault="003B1D61">
            <w:pPr>
              <w:pStyle w:val="affffff2"/>
              <w:rPr>
                <w:rFonts w:ascii="Times New Roman" w:hAnsi="Times New Roman"/>
                <w:color w:val="000000" w:themeColor="text1"/>
                <w:sz w:val="24"/>
                <w:szCs w:val="24"/>
              </w:rPr>
            </w:pPr>
            <w:proofErr w:type="spellStart"/>
            <w:r>
              <w:rPr>
                <w:rFonts w:ascii="Times New Roman" w:hAnsi="Times New Roman"/>
                <w:color w:val="000000" w:themeColor="text1"/>
                <w:sz w:val="24"/>
                <w:szCs w:val="24"/>
              </w:rPr>
              <w:t>Зо</w:t>
            </w:r>
            <w:proofErr w:type="spellEnd"/>
            <w:r>
              <w:rPr>
                <w:rFonts w:ascii="Times New Roman" w:hAnsi="Times New Roman"/>
                <w:color w:val="000000" w:themeColor="text1"/>
                <w:sz w:val="24"/>
                <w:szCs w:val="24"/>
              </w:rPr>
              <w:t xml:space="preserve"> 01.06 порядок оценки результатов решения задач профессиональной деятельности</w:t>
            </w:r>
          </w:p>
          <w:p w14:paraId="32CDA252" w14:textId="77777777" w:rsidR="007B3C4A" w:rsidRDefault="003B1D61">
            <w:pPr>
              <w:pStyle w:val="affffff2"/>
              <w:rPr>
                <w:rFonts w:ascii="Times New Roman" w:hAnsi="Times New Roman"/>
                <w:color w:val="000000" w:themeColor="text1"/>
                <w:sz w:val="24"/>
                <w:szCs w:val="24"/>
              </w:rPr>
            </w:pPr>
            <w:proofErr w:type="spellStart"/>
            <w:r>
              <w:rPr>
                <w:rFonts w:ascii="Times New Roman" w:hAnsi="Times New Roman"/>
                <w:color w:val="000000" w:themeColor="text1"/>
                <w:sz w:val="24"/>
                <w:szCs w:val="24"/>
              </w:rPr>
              <w:t>Зо</w:t>
            </w:r>
            <w:proofErr w:type="spellEnd"/>
            <w:r>
              <w:rPr>
                <w:rFonts w:ascii="Times New Roman" w:hAnsi="Times New Roman"/>
                <w:color w:val="000000" w:themeColor="text1"/>
                <w:sz w:val="24"/>
                <w:szCs w:val="24"/>
              </w:rPr>
              <w:t xml:space="preserve"> 03.01 содержание актуальной нормативно-правовой документации; </w:t>
            </w:r>
          </w:p>
          <w:p w14:paraId="15D8F038" w14:textId="77777777" w:rsidR="007B3C4A" w:rsidRDefault="003B1D61">
            <w:pPr>
              <w:pStyle w:val="affffff2"/>
              <w:rPr>
                <w:rFonts w:ascii="Times New Roman" w:hAnsi="Times New Roman"/>
                <w:color w:val="000000" w:themeColor="text1"/>
                <w:sz w:val="24"/>
                <w:szCs w:val="24"/>
              </w:rPr>
            </w:pPr>
            <w:proofErr w:type="spellStart"/>
            <w:r>
              <w:rPr>
                <w:rFonts w:ascii="Times New Roman" w:hAnsi="Times New Roman"/>
                <w:color w:val="000000" w:themeColor="text1"/>
                <w:sz w:val="24"/>
                <w:szCs w:val="24"/>
              </w:rPr>
              <w:t>Зо</w:t>
            </w:r>
            <w:proofErr w:type="spellEnd"/>
            <w:r>
              <w:rPr>
                <w:rFonts w:ascii="Times New Roman" w:hAnsi="Times New Roman"/>
                <w:color w:val="000000" w:themeColor="text1"/>
                <w:sz w:val="24"/>
                <w:szCs w:val="24"/>
              </w:rPr>
              <w:t xml:space="preserve"> 03.02 современная научная и профессиональная терминология;</w:t>
            </w:r>
          </w:p>
          <w:p w14:paraId="3E84524F" w14:textId="77777777" w:rsidR="007B3C4A" w:rsidRDefault="003B1D61">
            <w:pPr>
              <w:pStyle w:val="affffff2"/>
              <w:rPr>
                <w:rFonts w:ascii="Times New Roman" w:hAnsi="Times New Roman"/>
                <w:color w:val="000000" w:themeColor="text1"/>
                <w:sz w:val="24"/>
                <w:szCs w:val="24"/>
              </w:rPr>
            </w:pPr>
            <w:proofErr w:type="spellStart"/>
            <w:r>
              <w:rPr>
                <w:rFonts w:ascii="Times New Roman" w:hAnsi="Times New Roman"/>
                <w:color w:val="000000" w:themeColor="text1"/>
                <w:sz w:val="24"/>
                <w:szCs w:val="24"/>
              </w:rPr>
              <w:t>Зо</w:t>
            </w:r>
            <w:proofErr w:type="spellEnd"/>
            <w:r>
              <w:rPr>
                <w:rFonts w:ascii="Times New Roman" w:hAnsi="Times New Roman"/>
                <w:color w:val="000000" w:themeColor="text1"/>
                <w:sz w:val="24"/>
                <w:szCs w:val="24"/>
              </w:rPr>
              <w:t xml:space="preserve"> 03.03 возможные траектории профессионального развития и самообразования;</w:t>
            </w:r>
          </w:p>
          <w:p w14:paraId="755682DA" w14:textId="77777777" w:rsidR="007B3C4A" w:rsidRDefault="003B1D61">
            <w:pPr>
              <w:pStyle w:val="affffff2"/>
              <w:rPr>
                <w:rFonts w:ascii="Times New Roman" w:hAnsi="Times New Roman"/>
                <w:color w:val="000000" w:themeColor="text1"/>
                <w:sz w:val="24"/>
                <w:szCs w:val="24"/>
              </w:rPr>
            </w:pPr>
            <w:proofErr w:type="spellStart"/>
            <w:r>
              <w:rPr>
                <w:rFonts w:ascii="Times New Roman" w:hAnsi="Times New Roman"/>
                <w:color w:val="000000" w:themeColor="text1"/>
                <w:sz w:val="24"/>
                <w:szCs w:val="24"/>
              </w:rPr>
              <w:t>Зо</w:t>
            </w:r>
            <w:proofErr w:type="spellEnd"/>
            <w:r>
              <w:rPr>
                <w:rFonts w:ascii="Times New Roman" w:hAnsi="Times New Roman"/>
                <w:color w:val="000000" w:themeColor="text1"/>
                <w:sz w:val="24"/>
                <w:szCs w:val="24"/>
              </w:rPr>
              <w:t xml:space="preserve"> 03.04 основы </w:t>
            </w:r>
            <w:r>
              <w:rPr>
                <w:rFonts w:ascii="Times New Roman" w:hAnsi="Times New Roman"/>
                <w:color w:val="000000" w:themeColor="text1"/>
                <w:sz w:val="24"/>
                <w:szCs w:val="24"/>
              </w:rPr>
              <w:lastRenderedPageBreak/>
              <w:t>предпринимательской деятельности; основы финансовой грамотности;</w:t>
            </w:r>
          </w:p>
          <w:p w14:paraId="12E6E374" w14:textId="77777777" w:rsidR="007B3C4A" w:rsidRDefault="003B1D61">
            <w:pPr>
              <w:pStyle w:val="affffff2"/>
              <w:rPr>
                <w:rFonts w:ascii="Times New Roman" w:hAnsi="Times New Roman"/>
                <w:color w:val="000000" w:themeColor="text1"/>
                <w:sz w:val="24"/>
                <w:szCs w:val="24"/>
              </w:rPr>
            </w:pPr>
            <w:proofErr w:type="spellStart"/>
            <w:r>
              <w:rPr>
                <w:rFonts w:ascii="Times New Roman" w:hAnsi="Times New Roman"/>
                <w:color w:val="000000" w:themeColor="text1"/>
                <w:sz w:val="24"/>
                <w:szCs w:val="24"/>
              </w:rPr>
              <w:t>Зо</w:t>
            </w:r>
            <w:proofErr w:type="spellEnd"/>
            <w:r>
              <w:rPr>
                <w:rFonts w:ascii="Times New Roman" w:hAnsi="Times New Roman"/>
                <w:color w:val="000000" w:themeColor="text1"/>
                <w:sz w:val="24"/>
                <w:szCs w:val="24"/>
              </w:rPr>
              <w:t xml:space="preserve"> 03.05 правила разработки бизнес-планов;</w:t>
            </w:r>
          </w:p>
          <w:p w14:paraId="3EB08F2A" w14:textId="77777777" w:rsidR="007B3C4A" w:rsidRDefault="003B1D61">
            <w:pPr>
              <w:pStyle w:val="affffff2"/>
              <w:rPr>
                <w:rFonts w:ascii="Times New Roman" w:hAnsi="Times New Roman"/>
                <w:color w:val="000000" w:themeColor="text1"/>
                <w:sz w:val="24"/>
                <w:szCs w:val="24"/>
              </w:rPr>
            </w:pPr>
            <w:proofErr w:type="spellStart"/>
            <w:r>
              <w:rPr>
                <w:rFonts w:ascii="Times New Roman" w:hAnsi="Times New Roman"/>
                <w:color w:val="000000" w:themeColor="text1"/>
                <w:sz w:val="24"/>
                <w:szCs w:val="24"/>
              </w:rPr>
              <w:t>Зо</w:t>
            </w:r>
            <w:proofErr w:type="spellEnd"/>
            <w:r>
              <w:rPr>
                <w:rFonts w:ascii="Times New Roman" w:hAnsi="Times New Roman"/>
                <w:color w:val="000000" w:themeColor="text1"/>
                <w:sz w:val="24"/>
                <w:szCs w:val="24"/>
              </w:rPr>
              <w:t xml:space="preserve"> 03.06 порядок выстраивания презентации; </w:t>
            </w:r>
          </w:p>
          <w:p w14:paraId="167116AD" w14:textId="77777777" w:rsidR="007B3C4A" w:rsidRDefault="003B1D61">
            <w:pPr>
              <w:pStyle w:val="affffff2"/>
              <w:rPr>
                <w:rFonts w:ascii="Times New Roman" w:hAnsi="Times New Roman"/>
                <w:color w:val="000000" w:themeColor="text1"/>
                <w:sz w:val="24"/>
                <w:szCs w:val="24"/>
              </w:rPr>
            </w:pPr>
            <w:proofErr w:type="spellStart"/>
            <w:r>
              <w:rPr>
                <w:rFonts w:ascii="Times New Roman" w:hAnsi="Times New Roman"/>
                <w:color w:val="000000" w:themeColor="text1"/>
                <w:sz w:val="24"/>
                <w:szCs w:val="24"/>
              </w:rPr>
              <w:t>Зо</w:t>
            </w:r>
            <w:proofErr w:type="spellEnd"/>
            <w:r>
              <w:rPr>
                <w:rFonts w:ascii="Times New Roman" w:hAnsi="Times New Roman"/>
                <w:color w:val="000000" w:themeColor="text1"/>
                <w:sz w:val="24"/>
                <w:szCs w:val="24"/>
              </w:rPr>
              <w:t xml:space="preserve"> 03.07 кредитные банковские продукты</w:t>
            </w:r>
          </w:p>
          <w:p w14:paraId="0B7FAB37" w14:textId="77777777" w:rsidR="007B3C4A" w:rsidRDefault="003B1D61">
            <w:pPr>
              <w:pStyle w:val="affffff2"/>
              <w:rPr>
                <w:rFonts w:ascii="Times New Roman" w:hAnsi="Times New Roman"/>
                <w:color w:val="000000" w:themeColor="text1"/>
                <w:sz w:val="24"/>
                <w:szCs w:val="24"/>
              </w:rPr>
            </w:pPr>
            <w:proofErr w:type="spellStart"/>
            <w:r>
              <w:rPr>
                <w:rFonts w:ascii="Times New Roman" w:hAnsi="Times New Roman"/>
                <w:color w:val="000000" w:themeColor="text1"/>
                <w:sz w:val="24"/>
                <w:szCs w:val="24"/>
              </w:rPr>
              <w:t>Зо</w:t>
            </w:r>
            <w:proofErr w:type="spellEnd"/>
            <w:r>
              <w:rPr>
                <w:rFonts w:ascii="Times New Roman" w:hAnsi="Times New Roman"/>
                <w:color w:val="000000" w:themeColor="text1"/>
                <w:sz w:val="24"/>
                <w:szCs w:val="24"/>
              </w:rPr>
              <w:t xml:space="preserve"> 04.01 психологические основы деятельности коллектива, психологические особенности личности;</w:t>
            </w:r>
          </w:p>
          <w:p w14:paraId="3BD81195" w14:textId="77777777" w:rsidR="007B3C4A" w:rsidRDefault="003B1D61">
            <w:pPr>
              <w:pStyle w:val="affffff2"/>
              <w:rPr>
                <w:rFonts w:ascii="Times New Roman" w:hAnsi="Times New Roman"/>
                <w:color w:val="000000" w:themeColor="text1"/>
                <w:sz w:val="24"/>
                <w:szCs w:val="24"/>
              </w:rPr>
            </w:pPr>
            <w:proofErr w:type="spellStart"/>
            <w:r>
              <w:rPr>
                <w:rFonts w:ascii="Times New Roman" w:hAnsi="Times New Roman"/>
                <w:color w:val="000000" w:themeColor="text1"/>
                <w:sz w:val="24"/>
                <w:szCs w:val="24"/>
              </w:rPr>
              <w:t>Зо</w:t>
            </w:r>
            <w:proofErr w:type="spellEnd"/>
            <w:r>
              <w:rPr>
                <w:rFonts w:ascii="Times New Roman" w:hAnsi="Times New Roman"/>
                <w:color w:val="000000" w:themeColor="text1"/>
                <w:sz w:val="24"/>
                <w:szCs w:val="24"/>
              </w:rPr>
              <w:t xml:space="preserve"> 04.02 основы проектной деятельности</w:t>
            </w:r>
          </w:p>
        </w:tc>
        <w:tc>
          <w:tcPr>
            <w:tcW w:w="1700" w:type="pct"/>
            <w:vMerge/>
            <w:noWrap/>
          </w:tcPr>
          <w:p w14:paraId="6B27483C" w14:textId="77777777" w:rsidR="007B3C4A" w:rsidRDefault="007B3C4A">
            <w:pPr>
              <w:spacing w:after="0" w:line="240" w:lineRule="auto"/>
              <w:rPr>
                <w:rFonts w:ascii="Times New Roman" w:hAnsi="Times New Roman"/>
                <w:bCs/>
                <w:i/>
                <w:color w:val="000000" w:themeColor="text1"/>
                <w:sz w:val="24"/>
                <w:szCs w:val="24"/>
              </w:rPr>
            </w:pPr>
          </w:p>
        </w:tc>
        <w:tc>
          <w:tcPr>
            <w:tcW w:w="1291" w:type="pct"/>
            <w:vMerge/>
            <w:noWrap/>
          </w:tcPr>
          <w:p w14:paraId="5D0B0E18" w14:textId="77777777" w:rsidR="007B3C4A" w:rsidRDefault="007B3C4A">
            <w:pPr>
              <w:spacing w:after="0" w:line="240" w:lineRule="auto"/>
              <w:rPr>
                <w:rFonts w:ascii="Times New Roman" w:hAnsi="Times New Roman"/>
                <w:bCs/>
                <w:i/>
                <w:color w:val="000000" w:themeColor="text1"/>
                <w:sz w:val="24"/>
                <w:szCs w:val="24"/>
              </w:rPr>
            </w:pPr>
          </w:p>
        </w:tc>
      </w:tr>
    </w:tbl>
    <w:p w14:paraId="0EE56FC1" w14:textId="77777777" w:rsidR="007B3C4A" w:rsidRDefault="007B3C4A">
      <w:pPr>
        <w:spacing w:after="0" w:line="240" w:lineRule="auto"/>
        <w:rPr>
          <w:rFonts w:ascii="Times New Roman" w:hAnsi="Times New Roman"/>
          <w:b/>
          <w:color w:val="000000" w:themeColor="text1"/>
          <w:sz w:val="24"/>
          <w:szCs w:val="24"/>
        </w:rPr>
      </w:pPr>
    </w:p>
    <w:p w14:paraId="12FD08EC" w14:textId="77777777" w:rsidR="007B3C4A" w:rsidRDefault="007B3C4A">
      <w:pPr>
        <w:spacing w:after="0" w:line="240" w:lineRule="auto"/>
        <w:rPr>
          <w:rFonts w:ascii="Times New Roman" w:hAnsi="Times New Roman"/>
          <w:b/>
          <w:color w:val="000000" w:themeColor="text1"/>
          <w:sz w:val="24"/>
          <w:szCs w:val="24"/>
        </w:rPr>
        <w:sectPr w:rsidR="007B3C4A">
          <w:pgSz w:w="11906" w:h="16838"/>
          <w:pgMar w:top="1134" w:right="851" w:bottom="1134" w:left="1701" w:header="709" w:footer="709" w:gutter="0"/>
          <w:cols w:space="720"/>
          <w:docGrid w:linePitch="360"/>
        </w:sectPr>
      </w:pPr>
    </w:p>
    <w:p w14:paraId="104BF5FE" w14:textId="3AD4A202" w:rsidR="007B3C4A" w:rsidRDefault="003B1D61">
      <w:pPr>
        <w:pBdr>
          <w:top w:val="none" w:sz="0" w:space="0" w:color="E5E5E5"/>
          <w:left w:val="none" w:sz="0" w:space="0" w:color="E5E5E5"/>
          <w:bottom w:val="none" w:sz="0" w:space="0" w:color="E5E5E5"/>
          <w:right w:val="none" w:sz="0" w:space="0" w:color="E5E5E5"/>
        </w:pBdr>
        <w:shd w:val="clear" w:color="auto" w:fill="FFFFFF"/>
        <w:tabs>
          <w:tab w:val="left" w:pos="5720"/>
        </w:tabs>
        <w:spacing w:after="0" w:line="240" w:lineRule="auto"/>
        <w:ind w:leftChars="2600" w:left="5720" w:right="150"/>
        <w:rPr>
          <w:rFonts w:ascii="Times New Roman" w:hAnsi="Times New Roman"/>
          <w:i/>
          <w:iCs/>
          <w:color w:val="000000" w:themeColor="text1"/>
          <w:sz w:val="24"/>
          <w:szCs w:val="24"/>
        </w:rPr>
      </w:pPr>
      <w:r>
        <w:rPr>
          <w:rFonts w:ascii="Times New Roman" w:hAnsi="Times New Roman"/>
          <w:bCs/>
          <w:color w:val="000000" w:themeColor="text1"/>
          <w:sz w:val="24"/>
          <w:szCs w:val="24"/>
        </w:rPr>
        <w:lastRenderedPageBreak/>
        <w:t>к ПООП-П по специальности</w:t>
      </w:r>
      <w:r w:rsidR="008169D6">
        <w:rPr>
          <w:rFonts w:ascii="Times New Roman" w:hAnsi="Times New Roman"/>
          <w:bCs/>
          <w:color w:val="000000" w:themeColor="text1"/>
          <w:sz w:val="24"/>
          <w:szCs w:val="24"/>
        </w:rPr>
        <w:t xml:space="preserve"> </w:t>
      </w:r>
      <w:r w:rsidRPr="00EE2D5A">
        <w:rPr>
          <w:rFonts w:ascii="Times New Roman" w:hAnsi="Times New Roman"/>
          <w:i/>
          <w:iCs/>
          <w:color w:val="000000" w:themeColor="text1"/>
          <w:sz w:val="24"/>
          <w:szCs w:val="24"/>
          <w:shd w:val="clear" w:color="auto" w:fill="FFFFFF"/>
          <w:lang w:eastAsia="zh-CN"/>
        </w:rPr>
        <w:t>22.02.06</w:t>
      </w:r>
      <w:r w:rsidR="008169D6">
        <w:rPr>
          <w:rFonts w:ascii="Times New Roman" w:hAnsi="Times New Roman"/>
          <w:i/>
          <w:iCs/>
          <w:color w:val="000000" w:themeColor="text1"/>
          <w:sz w:val="24"/>
          <w:szCs w:val="24"/>
          <w:shd w:val="clear" w:color="auto" w:fill="FFFFFF"/>
          <w:lang w:eastAsia="zh-CN"/>
        </w:rPr>
        <w:t xml:space="preserve"> </w:t>
      </w:r>
      <w:r>
        <w:rPr>
          <w:rFonts w:ascii="Times New Roman" w:hAnsi="Times New Roman"/>
          <w:i/>
          <w:iCs/>
          <w:color w:val="000000" w:themeColor="text1"/>
          <w:sz w:val="24"/>
          <w:szCs w:val="24"/>
          <w:shd w:val="clear" w:color="auto" w:fill="FFFFFF"/>
        </w:rPr>
        <w:t>Сварочное производство</w:t>
      </w:r>
    </w:p>
    <w:p w14:paraId="4D28C3D9" w14:textId="77777777" w:rsidR="007B3C4A" w:rsidRDefault="007B3C4A">
      <w:pPr>
        <w:spacing w:after="0" w:line="240" w:lineRule="auto"/>
        <w:ind w:leftChars="2600" w:left="5720"/>
        <w:rPr>
          <w:rFonts w:ascii="Times New Roman" w:hAnsi="Times New Roman"/>
          <w:i/>
          <w:color w:val="000000" w:themeColor="text1"/>
          <w:sz w:val="24"/>
          <w:szCs w:val="24"/>
        </w:rPr>
      </w:pPr>
    </w:p>
    <w:p w14:paraId="2FEE4CFA" w14:textId="77777777" w:rsidR="007B3C4A" w:rsidRDefault="007B3C4A">
      <w:pPr>
        <w:spacing w:after="0" w:line="240" w:lineRule="auto"/>
        <w:jc w:val="center"/>
        <w:rPr>
          <w:rFonts w:ascii="Times New Roman" w:hAnsi="Times New Roman"/>
          <w:b/>
          <w:i/>
          <w:color w:val="000000" w:themeColor="text1"/>
          <w:sz w:val="24"/>
          <w:szCs w:val="24"/>
        </w:rPr>
      </w:pPr>
    </w:p>
    <w:p w14:paraId="640BD0EF" w14:textId="77777777" w:rsidR="007B3C4A" w:rsidRDefault="007B3C4A">
      <w:pPr>
        <w:spacing w:after="0" w:line="240" w:lineRule="auto"/>
        <w:jc w:val="center"/>
        <w:rPr>
          <w:rFonts w:ascii="Times New Roman" w:hAnsi="Times New Roman"/>
          <w:b/>
          <w:i/>
          <w:color w:val="000000" w:themeColor="text1"/>
          <w:sz w:val="24"/>
          <w:szCs w:val="24"/>
        </w:rPr>
      </w:pPr>
    </w:p>
    <w:p w14:paraId="345B50EB" w14:textId="77777777" w:rsidR="007B3C4A" w:rsidRDefault="007B3C4A">
      <w:pPr>
        <w:spacing w:after="0" w:line="240" w:lineRule="auto"/>
        <w:jc w:val="center"/>
        <w:rPr>
          <w:rFonts w:ascii="Times New Roman" w:hAnsi="Times New Roman"/>
          <w:b/>
          <w:i/>
          <w:color w:val="000000" w:themeColor="text1"/>
          <w:sz w:val="24"/>
          <w:szCs w:val="24"/>
        </w:rPr>
      </w:pPr>
    </w:p>
    <w:p w14:paraId="2E3C1705" w14:textId="77777777" w:rsidR="007B3C4A" w:rsidRDefault="007B3C4A">
      <w:pPr>
        <w:spacing w:after="0" w:line="240" w:lineRule="auto"/>
        <w:jc w:val="center"/>
        <w:rPr>
          <w:rFonts w:ascii="Times New Roman" w:hAnsi="Times New Roman"/>
          <w:b/>
          <w:i/>
          <w:color w:val="000000" w:themeColor="text1"/>
          <w:sz w:val="24"/>
          <w:szCs w:val="24"/>
        </w:rPr>
      </w:pPr>
    </w:p>
    <w:p w14:paraId="524BF7E0" w14:textId="77777777" w:rsidR="007B3C4A" w:rsidRDefault="007B3C4A">
      <w:pPr>
        <w:spacing w:after="0" w:line="240" w:lineRule="auto"/>
        <w:jc w:val="center"/>
        <w:rPr>
          <w:rFonts w:ascii="Times New Roman" w:hAnsi="Times New Roman"/>
          <w:b/>
          <w:i/>
          <w:color w:val="000000" w:themeColor="text1"/>
          <w:sz w:val="24"/>
          <w:szCs w:val="24"/>
        </w:rPr>
      </w:pPr>
    </w:p>
    <w:p w14:paraId="47713D24" w14:textId="77777777" w:rsidR="007B3C4A" w:rsidRDefault="007B3C4A">
      <w:pPr>
        <w:spacing w:after="0" w:line="240" w:lineRule="auto"/>
        <w:jc w:val="center"/>
        <w:rPr>
          <w:rFonts w:ascii="Times New Roman" w:hAnsi="Times New Roman"/>
          <w:b/>
          <w:i/>
          <w:color w:val="000000" w:themeColor="text1"/>
          <w:sz w:val="24"/>
          <w:szCs w:val="24"/>
        </w:rPr>
      </w:pPr>
    </w:p>
    <w:p w14:paraId="5E437614" w14:textId="77777777" w:rsidR="007B3C4A" w:rsidRDefault="007B3C4A">
      <w:pPr>
        <w:spacing w:after="0" w:line="240" w:lineRule="auto"/>
        <w:jc w:val="center"/>
        <w:rPr>
          <w:rFonts w:ascii="Times New Roman" w:hAnsi="Times New Roman"/>
          <w:b/>
          <w:i/>
          <w:color w:val="000000" w:themeColor="text1"/>
          <w:sz w:val="24"/>
          <w:szCs w:val="24"/>
        </w:rPr>
      </w:pPr>
    </w:p>
    <w:p w14:paraId="5D15BB99" w14:textId="77777777" w:rsidR="007B3C4A" w:rsidRDefault="007B3C4A">
      <w:pPr>
        <w:spacing w:after="0" w:line="240" w:lineRule="auto"/>
        <w:jc w:val="center"/>
        <w:rPr>
          <w:rFonts w:ascii="Times New Roman" w:hAnsi="Times New Roman"/>
          <w:b/>
          <w:i/>
          <w:color w:val="000000" w:themeColor="text1"/>
          <w:sz w:val="24"/>
          <w:szCs w:val="24"/>
        </w:rPr>
      </w:pPr>
    </w:p>
    <w:p w14:paraId="25CAD0B9" w14:textId="77777777" w:rsidR="007B3C4A" w:rsidRDefault="007B3C4A">
      <w:pPr>
        <w:spacing w:after="0" w:line="240" w:lineRule="auto"/>
        <w:jc w:val="center"/>
        <w:rPr>
          <w:rFonts w:ascii="Times New Roman" w:hAnsi="Times New Roman"/>
          <w:b/>
          <w:i/>
          <w:color w:val="000000" w:themeColor="text1"/>
          <w:sz w:val="24"/>
          <w:szCs w:val="24"/>
        </w:rPr>
      </w:pPr>
    </w:p>
    <w:p w14:paraId="70B61183" w14:textId="77777777" w:rsidR="007B3C4A" w:rsidRDefault="007B3C4A">
      <w:pPr>
        <w:spacing w:after="0" w:line="240" w:lineRule="auto"/>
        <w:jc w:val="center"/>
        <w:rPr>
          <w:rFonts w:ascii="Times New Roman" w:hAnsi="Times New Roman"/>
          <w:b/>
          <w:i/>
          <w:color w:val="000000" w:themeColor="text1"/>
          <w:sz w:val="24"/>
          <w:szCs w:val="24"/>
        </w:rPr>
      </w:pPr>
    </w:p>
    <w:p w14:paraId="13CAB34C" w14:textId="0A58079D" w:rsidR="007B3C4A" w:rsidRDefault="007B3C4A">
      <w:pPr>
        <w:spacing w:after="0" w:line="240" w:lineRule="auto"/>
        <w:jc w:val="center"/>
        <w:rPr>
          <w:rFonts w:ascii="Times New Roman" w:hAnsi="Times New Roman"/>
          <w:b/>
          <w:i/>
          <w:color w:val="000000" w:themeColor="text1"/>
          <w:sz w:val="24"/>
          <w:szCs w:val="24"/>
        </w:rPr>
      </w:pPr>
    </w:p>
    <w:p w14:paraId="6E28C030" w14:textId="2C61ED72" w:rsidR="008169D6" w:rsidRDefault="008169D6">
      <w:pPr>
        <w:spacing w:after="0" w:line="240" w:lineRule="auto"/>
        <w:jc w:val="center"/>
        <w:rPr>
          <w:rFonts w:ascii="Times New Roman" w:hAnsi="Times New Roman"/>
          <w:b/>
          <w:i/>
          <w:color w:val="000000" w:themeColor="text1"/>
          <w:sz w:val="24"/>
          <w:szCs w:val="24"/>
        </w:rPr>
      </w:pPr>
    </w:p>
    <w:p w14:paraId="43DEF991" w14:textId="5C1910A2" w:rsidR="008169D6" w:rsidRDefault="008169D6">
      <w:pPr>
        <w:spacing w:after="0" w:line="240" w:lineRule="auto"/>
        <w:jc w:val="center"/>
        <w:rPr>
          <w:rFonts w:ascii="Times New Roman" w:hAnsi="Times New Roman"/>
          <w:b/>
          <w:i/>
          <w:color w:val="000000" w:themeColor="text1"/>
          <w:sz w:val="24"/>
          <w:szCs w:val="24"/>
        </w:rPr>
      </w:pPr>
    </w:p>
    <w:p w14:paraId="489FF257" w14:textId="3B20C521" w:rsidR="008169D6" w:rsidRDefault="008169D6">
      <w:pPr>
        <w:spacing w:after="0" w:line="240" w:lineRule="auto"/>
        <w:jc w:val="center"/>
        <w:rPr>
          <w:rFonts w:ascii="Times New Roman" w:hAnsi="Times New Roman"/>
          <w:b/>
          <w:i/>
          <w:color w:val="000000" w:themeColor="text1"/>
          <w:sz w:val="24"/>
          <w:szCs w:val="24"/>
        </w:rPr>
      </w:pPr>
    </w:p>
    <w:p w14:paraId="73374E70" w14:textId="2BC91B85" w:rsidR="008169D6" w:rsidRDefault="008169D6">
      <w:pPr>
        <w:spacing w:after="0" w:line="240" w:lineRule="auto"/>
        <w:jc w:val="center"/>
        <w:rPr>
          <w:rFonts w:ascii="Times New Roman" w:hAnsi="Times New Roman"/>
          <w:b/>
          <w:i/>
          <w:color w:val="000000" w:themeColor="text1"/>
          <w:sz w:val="24"/>
          <w:szCs w:val="24"/>
        </w:rPr>
      </w:pPr>
    </w:p>
    <w:p w14:paraId="5D318878" w14:textId="504D448D" w:rsidR="008169D6" w:rsidRDefault="008169D6">
      <w:pPr>
        <w:spacing w:after="0" w:line="240" w:lineRule="auto"/>
        <w:jc w:val="center"/>
        <w:rPr>
          <w:rFonts w:ascii="Times New Roman" w:hAnsi="Times New Roman"/>
          <w:b/>
          <w:i/>
          <w:color w:val="000000" w:themeColor="text1"/>
          <w:sz w:val="24"/>
          <w:szCs w:val="24"/>
        </w:rPr>
      </w:pPr>
    </w:p>
    <w:p w14:paraId="3F4BB0B6" w14:textId="77777777" w:rsidR="008169D6" w:rsidRDefault="008169D6">
      <w:pPr>
        <w:spacing w:after="0" w:line="240" w:lineRule="auto"/>
        <w:jc w:val="center"/>
        <w:rPr>
          <w:rFonts w:ascii="Times New Roman" w:hAnsi="Times New Roman"/>
          <w:b/>
          <w:i/>
          <w:color w:val="000000" w:themeColor="text1"/>
          <w:sz w:val="24"/>
          <w:szCs w:val="24"/>
        </w:rPr>
      </w:pPr>
    </w:p>
    <w:p w14:paraId="624D22E1" w14:textId="77777777" w:rsidR="007B3C4A" w:rsidRDefault="007B3C4A">
      <w:pPr>
        <w:spacing w:after="0" w:line="240" w:lineRule="auto"/>
        <w:jc w:val="center"/>
        <w:rPr>
          <w:rFonts w:ascii="Times New Roman" w:hAnsi="Times New Roman"/>
          <w:b/>
          <w:i/>
          <w:color w:val="000000" w:themeColor="text1"/>
          <w:sz w:val="24"/>
          <w:szCs w:val="24"/>
        </w:rPr>
      </w:pPr>
    </w:p>
    <w:p w14:paraId="443FFB63" w14:textId="77777777" w:rsidR="007B3C4A" w:rsidRDefault="007B3C4A">
      <w:pPr>
        <w:spacing w:after="0" w:line="240" w:lineRule="auto"/>
        <w:jc w:val="center"/>
        <w:rPr>
          <w:rFonts w:ascii="Times New Roman" w:hAnsi="Times New Roman"/>
          <w:b/>
          <w:i/>
          <w:color w:val="000000" w:themeColor="text1"/>
          <w:sz w:val="24"/>
          <w:szCs w:val="24"/>
        </w:rPr>
      </w:pPr>
    </w:p>
    <w:p w14:paraId="4F7CEA08" w14:textId="77777777" w:rsidR="008169D6" w:rsidRDefault="008169D6" w:rsidP="008169D6">
      <w:pPr>
        <w:spacing w:after="0" w:line="240" w:lineRule="auto"/>
        <w:jc w:val="center"/>
        <w:rPr>
          <w:rFonts w:ascii="Times New Roman" w:hAnsi="Times New Roman"/>
          <w:b/>
          <w:color w:val="000000" w:themeColor="text1"/>
          <w:sz w:val="24"/>
          <w:szCs w:val="24"/>
        </w:rPr>
      </w:pPr>
      <w:r>
        <w:rPr>
          <w:rFonts w:ascii="Times New Roman" w:hAnsi="Times New Roman"/>
          <w:b/>
          <w:color w:val="000000" w:themeColor="text1"/>
          <w:sz w:val="24"/>
          <w:szCs w:val="24"/>
        </w:rPr>
        <w:t>РАБОЧАЯ ПРОГРАММА МЕЖДИСЦИПЛИНАРНОГО МОДУЛЯ</w:t>
      </w:r>
    </w:p>
    <w:p w14:paraId="062B0B61" w14:textId="77777777" w:rsidR="008169D6" w:rsidRDefault="008169D6" w:rsidP="008169D6">
      <w:pPr>
        <w:spacing w:after="0" w:line="240" w:lineRule="auto"/>
        <w:jc w:val="center"/>
        <w:rPr>
          <w:rFonts w:ascii="Times New Roman" w:hAnsi="Times New Roman"/>
          <w:b/>
          <w:color w:val="000000" w:themeColor="text1"/>
          <w:sz w:val="24"/>
          <w:szCs w:val="24"/>
        </w:rPr>
      </w:pPr>
    </w:p>
    <w:p w14:paraId="3C602CE1" w14:textId="77777777" w:rsidR="008169D6" w:rsidRDefault="008169D6" w:rsidP="008169D6">
      <w:pPr>
        <w:spacing w:after="0" w:line="240" w:lineRule="auto"/>
        <w:jc w:val="center"/>
        <w:rPr>
          <w:rFonts w:ascii="Times New Roman" w:hAnsi="Times New Roman"/>
          <w:b/>
          <w:color w:val="000000" w:themeColor="text1"/>
          <w:sz w:val="24"/>
          <w:szCs w:val="24"/>
        </w:rPr>
      </w:pPr>
      <w:r w:rsidRPr="006C0539">
        <w:rPr>
          <w:rFonts w:ascii="Times New Roman" w:hAnsi="Times New Roman"/>
          <w:b/>
          <w:color w:val="000000" w:themeColor="text1"/>
          <w:sz w:val="24"/>
          <w:szCs w:val="24"/>
        </w:rPr>
        <w:t>МДМ. 01</w:t>
      </w:r>
      <w:r>
        <w:rPr>
          <w:rFonts w:ascii="Times New Roman" w:hAnsi="Times New Roman"/>
          <w:b/>
          <w:color w:val="000000" w:themeColor="text1"/>
          <w:sz w:val="24"/>
          <w:szCs w:val="24"/>
        </w:rPr>
        <w:t xml:space="preserve"> </w:t>
      </w:r>
      <w:r w:rsidRPr="006C0539">
        <w:rPr>
          <w:rFonts w:ascii="Times New Roman" w:hAnsi="Times New Roman"/>
          <w:b/>
          <w:color w:val="000000" w:themeColor="text1"/>
          <w:sz w:val="24"/>
          <w:szCs w:val="24"/>
        </w:rPr>
        <w:t>Основы технологий изготовления сварных конструкций</w:t>
      </w:r>
    </w:p>
    <w:p w14:paraId="659BE326" w14:textId="55C707A3" w:rsidR="007B3C4A" w:rsidRDefault="007B3C4A">
      <w:pPr>
        <w:spacing w:after="0" w:line="240" w:lineRule="auto"/>
        <w:jc w:val="center"/>
        <w:rPr>
          <w:rFonts w:ascii="Times New Roman" w:hAnsi="Times New Roman"/>
          <w:b/>
          <w:color w:val="000000" w:themeColor="text1"/>
          <w:sz w:val="24"/>
          <w:szCs w:val="24"/>
        </w:rPr>
      </w:pPr>
    </w:p>
    <w:p w14:paraId="28660F02" w14:textId="77777777" w:rsidR="007B3C4A" w:rsidRDefault="003B1D61">
      <w:pPr>
        <w:spacing w:after="0" w:line="240" w:lineRule="auto"/>
        <w:jc w:val="center"/>
        <w:rPr>
          <w:rFonts w:ascii="Times New Roman" w:eastAsia="Calibri" w:hAnsi="Times New Roman"/>
          <w:b/>
          <w:bCs/>
          <w:color w:val="000000" w:themeColor="text1"/>
          <w:sz w:val="24"/>
          <w:szCs w:val="24"/>
        </w:rPr>
      </w:pPr>
      <w:r>
        <w:rPr>
          <w:rFonts w:ascii="Times New Roman" w:eastAsia="Calibri" w:hAnsi="Times New Roman"/>
          <w:b/>
          <w:bCs/>
          <w:color w:val="000000" w:themeColor="text1"/>
          <w:sz w:val="24"/>
          <w:szCs w:val="24"/>
        </w:rPr>
        <w:t xml:space="preserve"> ОП.09 ЭЛЕКТРОТЕХНИКА И ЭЛЕКТРОНИКА</w:t>
      </w:r>
    </w:p>
    <w:p w14:paraId="6E5A9046" w14:textId="77777777" w:rsidR="007B3C4A" w:rsidRDefault="007B3C4A">
      <w:pPr>
        <w:spacing w:after="0" w:line="240" w:lineRule="auto"/>
        <w:rPr>
          <w:rFonts w:ascii="Times New Roman" w:hAnsi="Times New Roman"/>
          <w:b/>
          <w:i/>
          <w:color w:val="000000" w:themeColor="text1"/>
          <w:sz w:val="24"/>
          <w:szCs w:val="24"/>
        </w:rPr>
      </w:pPr>
    </w:p>
    <w:p w14:paraId="235DB163" w14:textId="77777777" w:rsidR="007B3C4A" w:rsidRDefault="007B3C4A">
      <w:pPr>
        <w:spacing w:after="0" w:line="240" w:lineRule="auto"/>
        <w:rPr>
          <w:rFonts w:ascii="Times New Roman" w:hAnsi="Times New Roman"/>
          <w:b/>
          <w:i/>
          <w:color w:val="000000" w:themeColor="text1"/>
          <w:sz w:val="24"/>
          <w:szCs w:val="24"/>
        </w:rPr>
      </w:pPr>
    </w:p>
    <w:p w14:paraId="5C6AE26D" w14:textId="77777777" w:rsidR="007B3C4A" w:rsidRDefault="007B3C4A">
      <w:pPr>
        <w:spacing w:after="0" w:line="240" w:lineRule="auto"/>
        <w:rPr>
          <w:rFonts w:ascii="Times New Roman" w:hAnsi="Times New Roman"/>
          <w:b/>
          <w:i/>
          <w:color w:val="000000" w:themeColor="text1"/>
          <w:sz w:val="24"/>
          <w:szCs w:val="24"/>
        </w:rPr>
      </w:pPr>
    </w:p>
    <w:p w14:paraId="0B7D6A09" w14:textId="77777777" w:rsidR="007B3C4A" w:rsidRDefault="007B3C4A">
      <w:pPr>
        <w:spacing w:after="0" w:line="240" w:lineRule="auto"/>
        <w:rPr>
          <w:rFonts w:ascii="Times New Roman" w:hAnsi="Times New Roman"/>
          <w:b/>
          <w:i/>
          <w:color w:val="000000" w:themeColor="text1"/>
          <w:sz w:val="24"/>
          <w:szCs w:val="24"/>
        </w:rPr>
      </w:pPr>
    </w:p>
    <w:p w14:paraId="6559871A" w14:textId="77777777" w:rsidR="007B3C4A" w:rsidRDefault="007B3C4A">
      <w:pPr>
        <w:spacing w:after="0" w:line="240" w:lineRule="auto"/>
        <w:rPr>
          <w:rFonts w:ascii="Times New Roman" w:hAnsi="Times New Roman"/>
          <w:b/>
          <w:i/>
          <w:color w:val="000000" w:themeColor="text1"/>
          <w:sz w:val="24"/>
          <w:szCs w:val="24"/>
        </w:rPr>
      </w:pPr>
    </w:p>
    <w:p w14:paraId="36A0D440" w14:textId="77777777" w:rsidR="007B3C4A" w:rsidRDefault="007B3C4A">
      <w:pPr>
        <w:spacing w:after="0" w:line="240" w:lineRule="auto"/>
        <w:rPr>
          <w:rFonts w:ascii="Times New Roman" w:hAnsi="Times New Roman"/>
          <w:b/>
          <w:i/>
          <w:color w:val="000000" w:themeColor="text1"/>
          <w:sz w:val="24"/>
          <w:szCs w:val="24"/>
        </w:rPr>
      </w:pPr>
    </w:p>
    <w:p w14:paraId="52FB72FD" w14:textId="77777777" w:rsidR="007B3C4A" w:rsidRDefault="007B3C4A">
      <w:pPr>
        <w:spacing w:after="0" w:line="240" w:lineRule="auto"/>
        <w:rPr>
          <w:rFonts w:ascii="Times New Roman" w:hAnsi="Times New Roman"/>
          <w:b/>
          <w:i/>
          <w:color w:val="000000" w:themeColor="text1"/>
          <w:sz w:val="24"/>
          <w:szCs w:val="24"/>
        </w:rPr>
      </w:pPr>
    </w:p>
    <w:p w14:paraId="137748A7" w14:textId="77777777" w:rsidR="007B3C4A" w:rsidRDefault="007B3C4A">
      <w:pPr>
        <w:spacing w:after="0" w:line="240" w:lineRule="auto"/>
        <w:rPr>
          <w:rFonts w:ascii="Times New Roman" w:hAnsi="Times New Roman"/>
          <w:b/>
          <w:i/>
          <w:color w:val="000000" w:themeColor="text1"/>
          <w:sz w:val="24"/>
          <w:szCs w:val="24"/>
        </w:rPr>
      </w:pPr>
    </w:p>
    <w:p w14:paraId="622AE1FE" w14:textId="77777777" w:rsidR="007B3C4A" w:rsidRDefault="007B3C4A">
      <w:pPr>
        <w:spacing w:after="0" w:line="240" w:lineRule="auto"/>
        <w:rPr>
          <w:rFonts w:ascii="Times New Roman" w:hAnsi="Times New Roman"/>
          <w:b/>
          <w:i/>
          <w:color w:val="000000" w:themeColor="text1"/>
          <w:sz w:val="24"/>
          <w:szCs w:val="24"/>
        </w:rPr>
      </w:pPr>
    </w:p>
    <w:p w14:paraId="222CB760" w14:textId="77777777" w:rsidR="007B3C4A" w:rsidRDefault="007B3C4A">
      <w:pPr>
        <w:spacing w:after="0" w:line="240" w:lineRule="auto"/>
        <w:rPr>
          <w:rFonts w:ascii="Times New Roman" w:hAnsi="Times New Roman"/>
          <w:b/>
          <w:i/>
          <w:color w:val="000000" w:themeColor="text1"/>
          <w:sz w:val="24"/>
          <w:szCs w:val="24"/>
        </w:rPr>
      </w:pPr>
    </w:p>
    <w:p w14:paraId="28839925" w14:textId="77777777" w:rsidR="007B3C4A" w:rsidRDefault="007B3C4A">
      <w:pPr>
        <w:spacing w:after="0" w:line="240" w:lineRule="auto"/>
        <w:rPr>
          <w:rFonts w:ascii="Times New Roman" w:hAnsi="Times New Roman"/>
          <w:b/>
          <w:i/>
          <w:color w:val="000000" w:themeColor="text1"/>
          <w:sz w:val="24"/>
          <w:szCs w:val="24"/>
        </w:rPr>
      </w:pPr>
    </w:p>
    <w:p w14:paraId="5B96EDEA" w14:textId="77777777" w:rsidR="007B3C4A" w:rsidRDefault="007B3C4A">
      <w:pPr>
        <w:spacing w:after="0" w:line="240" w:lineRule="auto"/>
        <w:rPr>
          <w:rFonts w:ascii="Times New Roman" w:hAnsi="Times New Roman"/>
          <w:b/>
          <w:i/>
          <w:color w:val="000000" w:themeColor="text1"/>
          <w:sz w:val="24"/>
          <w:szCs w:val="24"/>
        </w:rPr>
      </w:pPr>
    </w:p>
    <w:p w14:paraId="4832232B" w14:textId="77777777" w:rsidR="007B3C4A" w:rsidRDefault="007B3C4A">
      <w:pPr>
        <w:spacing w:after="0" w:line="240" w:lineRule="auto"/>
        <w:rPr>
          <w:rFonts w:ascii="Times New Roman" w:hAnsi="Times New Roman"/>
          <w:b/>
          <w:i/>
          <w:color w:val="000000" w:themeColor="text1"/>
          <w:sz w:val="24"/>
          <w:szCs w:val="24"/>
        </w:rPr>
      </w:pPr>
    </w:p>
    <w:p w14:paraId="467BF772" w14:textId="77777777" w:rsidR="007B3C4A" w:rsidRDefault="007B3C4A">
      <w:pPr>
        <w:spacing w:after="0" w:line="240" w:lineRule="auto"/>
        <w:rPr>
          <w:rFonts w:ascii="Times New Roman" w:hAnsi="Times New Roman"/>
          <w:b/>
          <w:i/>
          <w:color w:val="000000" w:themeColor="text1"/>
          <w:sz w:val="24"/>
          <w:szCs w:val="24"/>
        </w:rPr>
      </w:pPr>
    </w:p>
    <w:p w14:paraId="1CD0AD8D" w14:textId="77777777" w:rsidR="007B3C4A" w:rsidRDefault="007B3C4A">
      <w:pPr>
        <w:spacing w:after="0" w:line="240" w:lineRule="auto"/>
        <w:rPr>
          <w:rFonts w:ascii="Times New Roman" w:hAnsi="Times New Roman"/>
          <w:b/>
          <w:i/>
          <w:color w:val="000000" w:themeColor="text1"/>
          <w:sz w:val="24"/>
          <w:szCs w:val="24"/>
        </w:rPr>
      </w:pPr>
    </w:p>
    <w:p w14:paraId="0C9ECB99" w14:textId="77777777" w:rsidR="007B3C4A" w:rsidRDefault="007B3C4A">
      <w:pPr>
        <w:spacing w:after="0" w:line="240" w:lineRule="auto"/>
        <w:rPr>
          <w:rFonts w:ascii="Times New Roman" w:hAnsi="Times New Roman"/>
          <w:b/>
          <w:i/>
          <w:color w:val="000000" w:themeColor="text1"/>
          <w:sz w:val="24"/>
          <w:szCs w:val="24"/>
        </w:rPr>
      </w:pPr>
    </w:p>
    <w:p w14:paraId="42F56A19" w14:textId="77777777" w:rsidR="007B3C4A" w:rsidRDefault="007B3C4A">
      <w:pPr>
        <w:spacing w:after="0" w:line="240" w:lineRule="auto"/>
        <w:rPr>
          <w:rFonts w:ascii="Times New Roman" w:hAnsi="Times New Roman"/>
          <w:b/>
          <w:i/>
          <w:color w:val="000000" w:themeColor="text1"/>
          <w:sz w:val="24"/>
          <w:szCs w:val="24"/>
        </w:rPr>
      </w:pPr>
    </w:p>
    <w:p w14:paraId="5BF41FCA" w14:textId="77777777" w:rsidR="007B3C4A" w:rsidRDefault="007B3C4A">
      <w:pPr>
        <w:spacing w:after="0" w:line="240" w:lineRule="auto"/>
        <w:rPr>
          <w:rFonts w:ascii="Times New Roman" w:hAnsi="Times New Roman"/>
          <w:b/>
          <w:i/>
          <w:color w:val="000000" w:themeColor="text1"/>
          <w:sz w:val="24"/>
          <w:szCs w:val="24"/>
        </w:rPr>
      </w:pPr>
    </w:p>
    <w:p w14:paraId="3F747900" w14:textId="77777777" w:rsidR="007B3C4A" w:rsidRDefault="007B3C4A">
      <w:pPr>
        <w:spacing w:after="0" w:line="240" w:lineRule="auto"/>
        <w:rPr>
          <w:rFonts w:ascii="Times New Roman" w:hAnsi="Times New Roman"/>
          <w:b/>
          <w:i/>
          <w:color w:val="000000" w:themeColor="text1"/>
          <w:sz w:val="24"/>
          <w:szCs w:val="24"/>
        </w:rPr>
      </w:pPr>
    </w:p>
    <w:p w14:paraId="7252CF10" w14:textId="77777777" w:rsidR="007B3C4A" w:rsidRDefault="007B3C4A">
      <w:pPr>
        <w:spacing w:after="0" w:line="240" w:lineRule="auto"/>
        <w:rPr>
          <w:rFonts w:ascii="Times New Roman" w:hAnsi="Times New Roman"/>
          <w:b/>
          <w:i/>
          <w:color w:val="000000" w:themeColor="text1"/>
          <w:sz w:val="24"/>
          <w:szCs w:val="24"/>
        </w:rPr>
      </w:pPr>
    </w:p>
    <w:p w14:paraId="30FAB5D6" w14:textId="77777777" w:rsidR="007B3C4A" w:rsidRDefault="007B3C4A">
      <w:pPr>
        <w:spacing w:after="0" w:line="240" w:lineRule="auto"/>
        <w:rPr>
          <w:rFonts w:ascii="Times New Roman" w:hAnsi="Times New Roman"/>
          <w:b/>
          <w:i/>
          <w:color w:val="000000" w:themeColor="text1"/>
          <w:sz w:val="24"/>
          <w:szCs w:val="24"/>
        </w:rPr>
      </w:pPr>
    </w:p>
    <w:p w14:paraId="1D1EA1F2" w14:textId="77777777" w:rsidR="007B3C4A" w:rsidRDefault="007B3C4A">
      <w:pPr>
        <w:spacing w:after="0" w:line="240" w:lineRule="auto"/>
        <w:rPr>
          <w:rFonts w:ascii="Times New Roman" w:hAnsi="Times New Roman"/>
          <w:b/>
          <w:i/>
          <w:color w:val="000000" w:themeColor="text1"/>
          <w:sz w:val="24"/>
          <w:szCs w:val="24"/>
        </w:rPr>
      </w:pPr>
    </w:p>
    <w:p w14:paraId="3B37742A" w14:textId="77777777" w:rsidR="007B3C4A" w:rsidRDefault="007B3C4A">
      <w:pPr>
        <w:spacing w:after="0" w:line="240" w:lineRule="auto"/>
        <w:rPr>
          <w:rFonts w:ascii="Times New Roman" w:hAnsi="Times New Roman"/>
          <w:b/>
          <w:i/>
          <w:color w:val="000000" w:themeColor="text1"/>
          <w:sz w:val="24"/>
          <w:szCs w:val="24"/>
        </w:rPr>
      </w:pPr>
    </w:p>
    <w:p w14:paraId="59705263" w14:textId="77777777" w:rsidR="007B3C4A" w:rsidRDefault="003B1D61">
      <w:pPr>
        <w:spacing w:after="0" w:line="240" w:lineRule="auto"/>
        <w:jc w:val="center"/>
        <w:rPr>
          <w:rFonts w:ascii="Times New Roman" w:hAnsi="Times New Roman"/>
          <w:b/>
          <w:bCs/>
          <w:iCs/>
          <w:color w:val="000000" w:themeColor="text1"/>
          <w:sz w:val="24"/>
          <w:szCs w:val="24"/>
        </w:rPr>
        <w:sectPr w:rsidR="007B3C4A">
          <w:pgSz w:w="11906" w:h="16838"/>
          <w:pgMar w:top="1134" w:right="850" w:bottom="284" w:left="1701" w:header="708" w:footer="708" w:gutter="0"/>
          <w:cols w:space="720"/>
          <w:docGrid w:linePitch="299"/>
        </w:sectPr>
      </w:pPr>
      <w:r>
        <w:rPr>
          <w:rFonts w:ascii="Times New Roman" w:hAnsi="Times New Roman"/>
          <w:b/>
          <w:bCs/>
          <w:iCs/>
          <w:color w:val="000000" w:themeColor="text1"/>
          <w:sz w:val="24"/>
          <w:szCs w:val="24"/>
        </w:rPr>
        <w:t>20</w:t>
      </w:r>
      <w:r>
        <w:rPr>
          <w:rFonts w:ascii="Times New Roman" w:hAnsi="Times New Roman"/>
          <w:b/>
          <w:bCs/>
          <w:iCs/>
          <w:color w:val="000000" w:themeColor="text1"/>
          <w:sz w:val="24"/>
          <w:szCs w:val="24"/>
          <w:lang w:val="en-US"/>
        </w:rPr>
        <w:t>22</w:t>
      </w:r>
      <w:r>
        <w:rPr>
          <w:rFonts w:ascii="Times New Roman" w:hAnsi="Times New Roman"/>
          <w:b/>
          <w:bCs/>
          <w:iCs/>
          <w:color w:val="000000" w:themeColor="text1"/>
          <w:sz w:val="24"/>
          <w:szCs w:val="24"/>
        </w:rPr>
        <w:t xml:space="preserve"> г.</w:t>
      </w:r>
    </w:p>
    <w:p w14:paraId="451585B8" w14:textId="50A686C2" w:rsidR="007B3C4A" w:rsidRDefault="003B1D61">
      <w:pPr>
        <w:spacing w:after="0" w:line="240" w:lineRule="auto"/>
        <w:jc w:val="center"/>
        <w:rPr>
          <w:rFonts w:ascii="Times New Roman" w:hAnsi="Times New Roman"/>
          <w:b/>
          <w:i/>
          <w:color w:val="000000" w:themeColor="text1"/>
          <w:sz w:val="24"/>
          <w:szCs w:val="24"/>
        </w:rPr>
      </w:pPr>
      <w:r>
        <w:rPr>
          <w:rFonts w:ascii="Times New Roman" w:hAnsi="Times New Roman"/>
          <w:b/>
          <w:i/>
          <w:color w:val="000000" w:themeColor="text1"/>
          <w:sz w:val="24"/>
          <w:szCs w:val="24"/>
        </w:rPr>
        <w:lastRenderedPageBreak/>
        <w:t>СОДЕРЖАНИЕ</w:t>
      </w:r>
    </w:p>
    <w:p w14:paraId="1F8CA435" w14:textId="77777777" w:rsidR="008169D6" w:rsidRDefault="008169D6">
      <w:pPr>
        <w:spacing w:after="0" w:line="240" w:lineRule="auto"/>
        <w:jc w:val="center"/>
        <w:rPr>
          <w:rFonts w:ascii="Times New Roman" w:hAnsi="Times New Roman"/>
          <w:b/>
          <w:i/>
          <w:color w:val="000000" w:themeColor="text1"/>
          <w:sz w:val="24"/>
          <w:szCs w:val="24"/>
        </w:rPr>
      </w:pPr>
    </w:p>
    <w:p w14:paraId="65B7B0F1" w14:textId="77777777" w:rsidR="007B3C4A" w:rsidRDefault="007B3C4A">
      <w:pPr>
        <w:spacing w:after="0" w:line="240" w:lineRule="auto"/>
        <w:jc w:val="center"/>
        <w:rPr>
          <w:rFonts w:ascii="Times New Roman" w:hAnsi="Times New Roman"/>
          <w:b/>
          <w:i/>
          <w:color w:val="000000" w:themeColor="text1"/>
          <w:sz w:val="24"/>
          <w:szCs w:val="24"/>
        </w:rPr>
      </w:pPr>
    </w:p>
    <w:p w14:paraId="530C0A3B" w14:textId="77777777" w:rsidR="007B3C4A" w:rsidRDefault="007B3C4A">
      <w:pPr>
        <w:pStyle w:val="11"/>
        <w:tabs>
          <w:tab w:val="right" w:leader="dot" w:pos="9355"/>
        </w:tabs>
        <w:spacing w:before="0" w:after="0"/>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fldChar w:fldCharType="begin"/>
      </w:r>
      <w:r w:rsidR="003B1D61">
        <w:rPr>
          <w:rFonts w:ascii="Times New Roman" w:hAnsi="Times New Roman" w:cs="Times New Roman"/>
          <w:color w:val="000000" w:themeColor="text1"/>
          <w:sz w:val="24"/>
          <w:szCs w:val="24"/>
        </w:rPr>
        <w:instrText xml:space="preserve">TOC \o "1-1" \h \u </w:instrText>
      </w:r>
      <w:r>
        <w:rPr>
          <w:rFonts w:ascii="Times New Roman" w:hAnsi="Times New Roman" w:cs="Times New Roman"/>
          <w:color w:val="000000" w:themeColor="text1"/>
          <w:sz w:val="24"/>
          <w:szCs w:val="24"/>
        </w:rPr>
        <w:fldChar w:fldCharType="separate"/>
      </w:r>
      <w:hyperlink w:anchor="_Toc27142" w:history="1">
        <w:r w:rsidR="003B1D61">
          <w:rPr>
            <w:rFonts w:ascii="Times New Roman" w:hAnsi="Times New Roman" w:cs="Times New Roman"/>
            <w:color w:val="000000" w:themeColor="text1"/>
            <w:sz w:val="24"/>
            <w:szCs w:val="24"/>
          </w:rPr>
          <w:t>1.ОБЩАЯ ХАРАКТЕРИСТИКА РАБОЧЕЙ ПРОГРАММЫ УЧЕБНОЙ ДИСЦИПЛИНЫ</w:t>
        </w:r>
        <w:r w:rsidR="003B1D61">
          <w:rPr>
            <w:rFonts w:ascii="Times New Roman" w:hAnsi="Times New Roman" w:cs="Times New Roman"/>
            <w:color w:val="000000" w:themeColor="text1"/>
            <w:sz w:val="24"/>
            <w:szCs w:val="24"/>
          </w:rPr>
          <w:tab/>
        </w:r>
        <w:r>
          <w:rPr>
            <w:rFonts w:ascii="Times New Roman" w:hAnsi="Times New Roman" w:cs="Times New Roman"/>
            <w:color w:val="000000" w:themeColor="text1"/>
            <w:sz w:val="24"/>
            <w:szCs w:val="24"/>
          </w:rPr>
          <w:fldChar w:fldCharType="begin"/>
        </w:r>
        <w:r w:rsidR="003B1D61">
          <w:rPr>
            <w:rFonts w:ascii="Times New Roman" w:hAnsi="Times New Roman" w:cs="Times New Roman"/>
            <w:color w:val="000000" w:themeColor="text1"/>
            <w:sz w:val="24"/>
            <w:szCs w:val="24"/>
          </w:rPr>
          <w:instrText xml:space="preserve"> PAGEREF _Toc27142 \h </w:instrText>
        </w:r>
        <w:r>
          <w:rPr>
            <w:rFonts w:ascii="Times New Roman" w:hAnsi="Times New Roman" w:cs="Times New Roman"/>
            <w:color w:val="000000" w:themeColor="text1"/>
            <w:sz w:val="24"/>
            <w:szCs w:val="24"/>
          </w:rPr>
        </w:r>
        <w:r>
          <w:rPr>
            <w:rFonts w:ascii="Times New Roman" w:hAnsi="Times New Roman" w:cs="Times New Roman"/>
            <w:color w:val="000000" w:themeColor="text1"/>
            <w:sz w:val="24"/>
            <w:szCs w:val="24"/>
          </w:rPr>
          <w:fldChar w:fldCharType="separate"/>
        </w:r>
        <w:r w:rsidR="003B1D61">
          <w:rPr>
            <w:rFonts w:ascii="Times New Roman" w:hAnsi="Times New Roman" w:cs="Times New Roman"/>
            <w:color w:val="000000" w:themeColor="text1"/>
            <w:sz w:val="24"/>
            <w:szCs w:val="24"/>
          </w:rPr>
          <w:t>3</w:t>
        </w:r>
        <w:r>
          <w:rPr>
            <w:rFonts w:ascii="Times New Roman" w:hAnsi="Times New Roman" w:cs="Times New Roman"/>
            <w:color w:val="000000" w:themeColor="text1"/>
            <w:sz w:val="24"/>
            <w:szCs w:val="24"/>
          </w:rPr>
          <w:fldChar w:fldCharType="end"/>
        </w:r>
      </w:hyperlink>
    </w:p>
    <w:p w14:paraId="0FF15CDE" w14:textId="77777777" w:rsidR="007B3C4A" w:rsidRDefault="002F06B0">
      <w:pPr>
        <w:pStyle w:val="11"/>
        <w:tabs>
          <w:tab w:val="right" w:leader="dot" w:pos="9355"/>
        </w:tabs>
        <w:spacing w:before="0" w:after="0"/>
        <w:jc w:val="both"/>
        <w:rPr>
          <w:rFonts w:ascii="Times New Roman" w:hAnsi="Times New Roman" w:cs="Times New Roman"/>
          <w:color w:val="000000" w:themeColor="text1"/>
          <w:sz w:val="24"/>
          <w:szCs w:val="24"/>
        </w:rPr>
      </w:pPr>
      <w:hyperlink w:anchor="_Toc17623" w:history="1">
        <w:r w:rsidR="003B1D61">
          <w:rPr>
            <w:rFonts w:ascii="Times New Roman" w:hAnsi="Times New Roman" w:cs="Times New Roman"/>
            <w:color w:val="000000" w:themeColor="text1"/>
            <w:sz w:val="24"/>
            <w:szCs w:val="24"/>
          </w:rPr>
          <w:t>2. СТРУКТУРА И СОДЕРЖАНИЕ УЧЕБНОЙ ДИСЦИПЛИНЫ</w:t>
        </w:r>
        <w:r w:rsidR="003B1D61">
          <w:rPr>
            <w:rFonts w:ascii="Times New Roman" w:hAnsi="Times New Roman" w:cs="Times New Roman"/>
            <w:color w:val="000000" w:themeColor="text1"/>
            <w:sz w:val="24"/>
            <w:szCs w:val="24"/>
          </w:rPr>
          <w:tab/>
        </w:r>
        <w:r w:rsidR="007B3C4A">
          <w:rPr>
            <w:rFonts w:ascii="Times New Roman" w:hAnsi="Times New Roman" w:cs="Times New Roman"/>
            <w:color w:val="000000" w:themeColor="text1"/>
            <w:sz w:val="24"/>
            <w:szCs w:val="24"/>
          </w:rPr>
          <w:fldChar w:fldCharType="begin"/>
        </w:r>
        <w:r w:rsidR="003B1D61">
          <w:rPr>
            <w:rFonts w:ascii="Times New Roman" w:hAnsi="Times New Roman" w:cs="Times New Roman"/>
            <w:color w:val="000000" w:themeColor="text1"/>
            <w:sz w:val="24"/>
            <w:szCs w:val="24"/>
          </w:rPr>
          <w:instrText xml:space="preserve"> PAGEREF _Toc17623 \h </w:instrText>
        </w:r>
        <w:r w:rsidR="007B3C4A">
          <w:rPr>
            <w:rFonts w:ascii="Times New Roman" w:hAnsi="Times New Roman" w:cs="Times New Roman"/>
            <w:color w:val="000000" w:themeColor="text1"/>
            <w:sz w:val="24"/>
            <w:szCs w:val="24"/>
          </w:rPr>
        </w:r>
        <w:r w:rsidR="007B3C4A">
          <w:rPr>
            <w:rFonts w:ascii="Times New Roman" w:hAnsi="Times New Roman" w:cs="Times New Roman"/>
            <w:color w:val="000000" w:themeColor="text1"/>
            <w:sz w:val="24"/>
            <w:szCs w:val="24"/>
          </w:rPr>
          <w:fldChar w:fldCharType="separate"/>
        </w:r>
        <w:r w:rsidR="003B1D61">
          <w:rPr>
            <w:rFonts w:ascii="Times New Roman" w:hAnsi="Times New Roman" w:cs="Times New Roman"/>
            <w:color w:val="000000" w:themeColor="text1"/>
            <w:sz w:val="24"/>
            <w:szCs w:val="24"/>
          </w:rPr>
          <w:t>4</w:t>
        </w:r>
        <w:r w:rsidR="007B3C4A">
          <w:rPr>
            <w:rFonts w:ascii="Times New Roman" w:hAnsi="Times New Roman" w:cs="Times New Roman"/>
            <w:color w:val="000000" w:themeColor="text1"/>
            <w:sz w:val="24"/>
            <w:szCs w:val="24"/>
          </w:rPr>
          <w:fldChar w:fldCharType="end"/>
        </w:r>
      </w:hyperlink>
    </w:p>
    <w:p w14:paraId="3984658C" w14:textId="77777777" w:rsidR="007B3C4A" w:rsidRDefault="002F06B0">
      <w:pPr>
        <w:pStyle w:val="11"/>
        <w:tabs>
          <w:tab w:val="right" w:leader="dot" w:pos="9355"/>
        </w:tabs>
        <w:spacing w:before="0" w:after="0"/>
        <w:jc w:val="both"/>
        <w:rPr>
          <w:rFonts w:ascii="Times New Roman" w:hAnsi="Times New Roman" w:cs="Times New Roman"/>
          <w:color w:val="000000" w:themeColor="text1"/>
          <w:sz w:val="24"/>
          <w:szCs w:val="24"/>
        </w:rPr>
      </w:pPr>
      <w:hyperlink w:anchor="_Toc21802" w:history="1">
        <w:r w:rsidR="003B1D61">
          <w:rPr>
            <w:rFonts w:ascii="Times New Roman" w:hAnsi="Times New Roman" w:cs="Times New Roman"/>
            <w:color w:val="000000" w:themeColor="text1"/>
            <w:sz w:val="24"/>
            <w:szCs w:val="24"/>
          </w:rPr>
          <w:t>3. УСЛОВИЯ РЕАЛИЗАЦИИ УЧЕБНОЙ ДИСЦИПЛИНЫ</w:t>
        </w:r>
        <w:r w:rsidR="003B1D61">
          <w:rPr>
            <w:rFonts w:ascii="Times New Roman" w:hAnsi="Times New Roman" w:cs="Times New Roman"/>
            <w:color w:val="000000" w:themeColor="text1"/>
            <w:sz w:val="24"/>
            <w:szCs w:val="24"/>
          </w:rPr>
          <w:tab/>
        </w:r>
        <w:r w:rsidR="007B3C4A">
          <w:rPr>
            <w:rFonts w:ascii="Times New Roman" w:hAnsi="Times New Roman" w:cs="Times New Roman"/>
            <w:color w:val="000000" w:themeColor="text1"/>
            <w:sz w:val="24"/>
            <w:szCs w:val="24"/>
          </w:rPr>
          <w:fldChar w:fldCharType="begin"/>
        </w:r>
        <w:r w:rsidR="003B1D61">
          <w:rPr>
            <w:rFonts w:ascii="Times New Roman" w:hAnsi="Times New Roman" w:cs="Times New Roman"/>
            <w:color w:val="000000" w:themeColor="text1"/>
            <w:sz w:val="24"/>
            <w:szCs w:val="24"/>
          </w:rPr>
          <w:instrText xml:space="preserve"> PAGEREF _Toc21802 \h </w:instrText>
        </w:r>
        <w:r w:rsidR="007B3C4A">
          <w:rPr>
            <w:rFonts w:ascii="Times New Roman" w:hAnsi="Times New Roman" w:cs="Times New Roman"/>
            <w:color w:val="000000" w:themeColor="text1"/>
            <w:sz w:val="24"/>
            <w:szCs w:val="24"/>
          </w:rPr>
        </w:r>
        <w:r w:rsidR="007B3C4A">
          <w:rPr>
            <w:rFonts w:ascii="Times New Roman" w:hAnsi="Times New Roman" w:cs="Times New Roman"/>
            <w:color w:val="000000" w:themeColor="text1"/>
            <w:sz w:val="24"/>
            <w:szCs w:val="24"/>
          </w:rPr>
          <w:fldChar w:fldCharType="separate"/>
        </w:r>
        <w:r w:rsidR="003B1D61">
          <w:rPr>
            <w:rFonts w:ascii="Times New Roman" w:hAnsi="Times New Roman" w:cs="Times New Roman"/>
            <w:color w:val="000000" w:themeColor="text1"/>
            <w:sz w:val="24"/>
            <w:szCs w:val="24"/>
          </w:rPr>
          <w:t>13</w:t>
        </w:r>
        <w:r w:rsidR="007B3C4A">
          <w:rPr>
            <w:rFonts w:ascii="Times New Roman" w:hAnsi="Times New Roman" w:cs="Times New Roman"/>
            <w:color w:val="000000" w:themeColor="text1"/>
            <w:sz w:val="24"/>
            <w:szCs w:val="24"/>
          </w:rPr>
          <w:fldChar w:fldCharType="end"/>
        </w:r>
      </w:hyperlink>
    </w:p>
    <w:p w14:paraId="27388ED7" w14:textId="77777777" w:rsidR="007B3C4A" w:rsidRDefault="002F06B0">
      <w:pPr>
        <w:pStyle w:val="11"/>
        <w:tabs>
          <w:tab w:val="left" w:pos="660"/>
          <w:tab w:val="right" w:leader="dot" w:pos="9355"/>
        </w:tabs>
        <w:spacing w:before="0" w:after="0"/>
        <w:jc w:val="both"/>
        <w:rPr>
          <w:rFonts w:ascii="Times New Roman" w:hAnsi="Times New Roman" w:cs="Times New Roman"/>
          <w:color w:val="000000" w:themeColor="text1"/>
          <w:sz w:val="24"/>
          <w:szCs w:val="24"/>
        </w:rPr>
      </w:pPr>
      <w:hyperlink w:anchor="_Toc30352" w:history="1">
        <w:r w:rsidR="003B1D61">
          <w:rPr>
            <w:rFonts w:ascii="Times New Roman" w:hAnsi="Times New Roman" w:cs="Times New Roman"/>
            <w:color w:val="000000" w:themeColor="text1"/>
            <w:sz w:val="24"/>
            <w:szCs w:val="24"/>
          </w:rPr>
          <w:t>4. КОНТРОЛЬ И ОЦЕНКА РЕЗУЛЬТАТОВ ОСВОЕНИЯ УЧЕБНОЙ ДИСЦИПЛИНЫ</w:t>
        </w:r>
        <w:r w:rsidR="003B1D61">
          <w:rPr>
            <w:rFonts w:ascii="Times New Roman" w:hAnsi="Times New Roman" w:cs="Times New Roman"/>
            <w:color w:val="000000" w:themeColor="text1"/>
            <w:sz w:val="24"/>
            <w:szCs w:val="24"/>
          </w:rPr>
          <w:tab/>
        </w:r>
        <w:r w:rsidR="007B3C4A">
          <w:rPr>
            <w:rFonts w:ascii="Times New Roman" w:hAnsi="Times New Roman" w:cs="Times New Roman"/>
            <w:color w:val="000000" w:themeColor="text1"/>
            <w:sz w:val="24"/>
            <w:szCs w:val="24"/>
          </w:rPr>
          <w:fldChar w:fldCharType="begin"/>
        </w:r>
        <w:r w:rsidR="003B1D61">
          <w:rPr>
            <w:rFonts w:ascii="Times New Roman" w:hAnsi="Times New Roman" w:cs="Times New Roman"/>
            <w:color w:val="000000" w:themeColor="text1"/>
            <w:sz w:val="24"/>
            <w:szCs w:val="24"/>
          </w:rPr>
          <w:instrText xml:space="preserve"> PAGEREF _Toc30352 \h </w:instrText>
        </w:r>
        <w:r w:rsidR="007B3C4A">
          <w:rPr>
            <w:rFonts w:ascii="Times New Roman" w:hAnsi="Times New Roman" w:cs="Times New Roman"/>
            <w:color w:val="000000" w:themeColor="text1"/>
            <w:sz w:val="24"/>
            <w:szCs w:val="24"/>
          </w:rPr>
        </w:r>
        <w:r w:rsidR="007B3C4A">
          <w:rPr>
            <w:rFonts w:ascii="Times New Roman" w:hAnsi="Times New Roman" w:cs="Times New Roman"/>
            <w:color w:val="000000" w:themeColor="text1"/>
            <w:sz w:val="24"/>
            <w:szCs w:val="24"/>
          </w:rPr>
          <w:fldChar w:fldCharType="separate"/>
        </w:r>
        <w:r w:rsidR="003B1D61">
          <w:rPr>
            <w:rFonts w:ascii="Times New Roman" w:hAnsi="Times New Roman" w:cs="Times New Roman"/>
            <w:color w:val="000000" w:themeColor="text1"/>
            <w:sz w:val="24"/>
            <w:szCs w:val="24"/>
          </w:rPr>
          <w:t>15</w:t>
        </w:r>
        <w:r w:rsidR="007B3C4A">
          <w:rPr>
            <w:rFonts w:ascii="Times New Roman" w:hAnsi="Times New Roman" w:cs="Times New Roman"/>
            <w:color w:val="000000" w:themeColor="text1"/>
            <w:sz w:val="24"/>
            <w:szCs w:val="24"/>
          </w:rPr>
          <w:fldChar w:fldCharType="end"/>
        </w:r>
      </w:hyperlink>
    </w:p>
    <w:p w14:paraId="3FCCA5EC" w14:textId="77777777" w:rsidR="007B3C4A" w:rsidRDefault="007B3C4A">
      <w:pPr>
        <w:spacing w:after="0" w:line="240" w:lineRule="auto"/>
        <w:jc w:val="both"/>
        <w:rPr>
          <w:rFonts w:ascii="Times New Roman" w:hAnsi="Times New Roman"/>
          <w:color w:val="000000" w:themeColor="text1"/>
          <w:sz w:val="24"/>
          <w:szCs w:val="24"/>
        </w:rPr>
      </w:pPr>
      <w:r>
        <w:rPr>
          <w:rFonts w:ascii="Times New Roman" w:hAnsi="Times New Roman"/>
          <w:color w:val="000000" w:themeColor="text1"/>
          <w:sz w:val="24"/>
          <w:szCs w:val="24"/>
        </w:rPr>
        <w:fldChar w:fldCharType="end"/>
      </w:r>
    </w:p>
    <w:p w14:paraId="29062414" w14:textId="77777777" w:rsidR="007B3C4A" w:rsidRDefault="003B1D61">
      <w:pPr>
        <w:numPr>
          <w:ilvl w:val="0"/>
          <w:numId w:val="86"/>
        </w:numPr>
        <w:suppressAutoHyphens/>
        <w:spacing w:after="0" w:line="240" w:lineRule="auto"/>
        <w:ind w:left="0" w:firstLine="0"/>
        <w:jc w:val="center"/>
        <w:rPr>
          <w:rFonts w:ascii="Times New Roman" w:hAnsi="Times New Roman"/>
          <w:b/>
          <w:color w:val="000000" w:themeColor="text1"/>
          <w:sz w:val="24"/>
          <w:szCs w:val="24"/>
        </w:rPr>
      </w:pPr>
      <w:r>
        <w:rPr>
          <w:rFonts w:ascii="Times New Roman" w:hAnsi="Times New Roman"/>
          <w:b/>
          <w:i/>
          <w:color w:val="000000" w:themeColor="text1"/>
          <w:sz w:val="24"/>
          <w:szCs w:val="24"/>
          <w:u w:val="single"/>
        </w:rPr>
        <w:br w:type="page"/>
      </w:r>
      <w:r>
        <w:rPr>
          <w:rStyle w:val="10"/>
          <w:color w:val="000000" w:themeColor="text1"/>
        </w:rPr>
        <w:lastRenderedPageBreak/>
        <w:t>ОБЩАЯ ХАРАКТЕРИСТИКА РАБОЧЕЙ ПРОГРАММЫ УЧЕБНОЙ ДИСЦИПЛИНЫ</w:t>
      </w:r>
    </w:p>
    <w:p w14:paraId="6BA2E8D5" w14:textId="77777777" w:rsidR="007B3C4A" w:rsidRDefault="007B3C4A">
      <w:pPr>
        <w:suppressAutoHyphens/>
        <w:spacing w:after="0" w:line="240" w:lineRule="auto"/>
        <w:jc w:val="both"/>
        <w:rPr>
          <w:rFonts w:ascii="Times New Roman" w:hAnsi="Times New Roman"/>
          <w:b/>
          <w:color w:val="000000" w:themeColor="text1"/>
          <w:sz w:val="24"/>
          <w:szCs w:val="24"/>
        </w:rPr>
      </w:pPr>
    </w:p>
    <w:p w14:paraId="63CB1DDA" w14:textId="77777777" w:rsidR="007B3C4A" w:rsidRDefault="003B1D61">
      <w:pPr>
        <w:spacing w:after="0" w:line="240" w:lineRule="auto"/>
        <w:jc w:val="center"/>
        <w:rPr>
          <w:rFonts w:ascii="Times New Roman" w:eastAsia="Calibri" w:hAnsi="Times New Roman"/>
          <w:b/>
          <w:bCs/>
          <w:color w:val="000000" w:themeColor="text1"/>
          <w:sz w:val="24"/>
          <w:szCs w:val="24"/>
        </w:rPr>
      </w:pPr>
      <w:r>
        <w:rPr>
          <w:rFonts w:ascii="Times New Roman" w:eastAsia="Calibri" w:hAnsi="Times New Roman"/>
          <w:b/>
          <w:bCs/>
          <w:color w:val="000000" w:themeColor="text1"/>
          <w:sz w:val="24"/>
          <w:szCs w:val="24"/>
        </w:rPr>
        <w:t xml:space="preserve"> ОП.09 ЭЛЕКТРОТЕХНИКА И ЭЛЕКТРОНИКА</w:t>
      </w:r>
    </w:p>
    <w:p w14:paraId="02451262" w14:textId="77777777" w:rsidR="007B3C4A" w:rsidRDefault="007B3C4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b/>
          <w:color w:val="000000" w:themeColor="text1"/>
          <w:sz w:val="24"/>
          <w:szCs w:val="24"/>
        </w:rPr>
      </w:pPr>
    </w:p>
    <w:p w14:paraId="2EDEF971" w14:textId="77777777" w:rsidR="007B3C4A" w:rsidRDefault="003B1D6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color w:val="000000" w:themeColor="text1"/>
          <w:sz w:val="24"/>
          <w:szCs w:val="24"/>
        </w:rPr>
      </w:pPr>
      <w:r>
        <w:rPr>
          <w:rFonts w:ascii="Times New Roman" w:hAnsi="Times New Roman"/>
          <w:b/>
          <w:color w:val="000000" w:themeColor="text1"/>
          <w:sz w:val="24"/>
          <w:szCs w:val="24"/>
        </w:rPr>
        <w:t xml:space="preserve">1.1. Место дисциплины в структуре основной образовательной программы: </w:t>
      </w:r>
    </w:p>
    <w:p w14:paraId="3B14349A" w14:textId="71845606" w:rsidR="007B3C4A" w:rsidRDefault="003B1D61">
      <w:pPr>
        <w:spacing w:after="0" w:line="240" w:lineRule="auto"/>
        <w:jc w:val="both"/>
        <w:rPr>
          <w:rFonts w:ascii="Times New Roman" w:hAnsi="Times New Roman"/>
          <w:i/>
          <w:iCs/>
          <w:color w:val="000000" w:themeColor="text1"/>
          <w:sz w:val="24"/>
          <w:szCs w:val="24"/>
          <w:shd w:val="clear" w:color="auto" w:fill="FFFFFF"/>
        </w:rPr>
      </w:pPr>
      <w:r>
        <w:rPr>
          <w:rFonts w:ascii="Times New Roman" w:hAnsi="Times New Roman"/>
          <w:color w:val="000000" w:themeColor="text1"/>
          <w:sz w:val="24"/>
          <w:szCs w:val="24"/>
        </w:rPr>
        <w:t>Учебная дисциплина</w:t>
      </w:r>
      <w:r>
        <w:rPr>
          <w:rFonts w:ascii="Times New Roman" w:eastAsia="Calibri" w:hAnsi="Times New Roman"/>
          <w:b/>
          <w:bCs/>
          <w:color w:val="000000" w:themeColor="text1"/>
          <w:sz w:val="24"/>
          <w:szCs w:val="24"/>
        </w:rPr>
        <w:t xml:space="preserve"> ОП.09 ЭЛЕКТРОТЕХНИКА И </w:t>
      </w:r>
      <w:proofErr w:type="spellStart"/>
      <w:r>
        <w:rPr>
          <w:rFonts w:ascii="Times New Roman" w:eastAsia="Calibri" w:hAnsi="Times New Roman"/>
          <w:b/>
          <w:bCs/>
          <w:color w:val="000000" w:themeColor="text1"/>
          <w:sz w:val="24"/>
          <w:szCs w:val="24"/>
        </w:rPr>
        <w:t>ЭЛЕКТРОНИКА</w:t>
      </w:r>
      <w:r>
        <w:rPr>
          <w:rFonts w:ascii="Times New Roman" w:hAnsi="Times New Roman"/>
          <w:color w:val="000000" w:themeColor="text1"/>
          <w:sz w:val="24"/>
          <w:szCs w:val="24"/>
        </w:rPr>
        <w:t>является</w:t>
      </w:r>
      <w:proofErr w:type="spellEnd"/>
      <w:r>
        <w:rPr>
          <w:rFonts w:ascii="Times New Roman" w:hAnsi="Times New Roman"/>
          <w:color w:val="000000" w:themeColor="text1"/>
          <w:sz w:val="24"/>
          <w:szCs w:val="24"/>
        </w:rPr>
        <w:t xml:space="preserve"> частью обязательного профессионального блока дисциплин ПООП-</w:t>
      </w:r>
      <w:proofErr w:type="spellStart"/>
      <w:r>
        <w:rPr>
          <w:rFonts w:ascii="Times New Roman" w:hAnsi="Times New Roman"/>
          <w:color w:val="000000" w:themeColor="text1"/>
          <w:sz w:val="24"/>
          <w:szCs w:val="24"/>
        </w:rPr>
        <w:t>Пв</w:t>
      </w:r>
      <w:proofErr w:type="spellEnd"/>
      <w:r>
        <w:rPr>
          <w:rFonts w:ascii="Times New Roman" w:hAnsi="Times New Roman"/>
          <w:color w:val="000000" w:themeColor="text1"/>
          <w:sz w:val="24"/>
          <w:szCs w:val="24"/>
        </w:rPr>
        <w:t xml:space="preserve"> соответствии с ФГОС СПО по специальности </w:t>
      </w:r>
      <w:r w:rsidRPr="00EE2D5A">
        <w:rPr>
          <w:rFonts w:ascii="Times New Roman" w:hAnsi="Times New Roman"/>
          <w:i/>
          <w:iCs/>
          <w:color w:val="000000" w:themeColor="text1"/>
          <w:sz w:val="24"/>
          <w:szCs w:val="24"/>
          <w:shd w:val="clear" w:color="auto" w:fill="FFFFFF"/>
          <w:lang w:eastAsia="zh-CN"/>
        </w:rPr>
        <w:t>22.02.06</w:t>
      </w:r>
      <w:r w:rsidR="008169D6">
        <w:rPr>
          <w:rFonts w:ascii="Times New Roman" w:hAnsi="Times New Roman"/>
          <w:i/>
          <w:iCs/>
          <w:color w:val="000000" w:themeColor="text1"/>
          <w:sz w:val="24"/>
          <w:szCs w:val="24"/>
          <w:shd w:val="clear" w:color="auto" w:fill="FFFFFF"/>
          <w:lang w:eastAsia="zh-CN"/>
        </w:rPr>
        <w:t xml:space="preserve"> </w:t>
      </w:r>
      <w:r>
        <w:rPr>
          <w:rFonts w:ascii="Times New Roman" w:hAnsi="Times New Roman"/>
          <w:i/>
          <w:iCs/>
          <w:color w:val="000000" w:themeColor="text1"/>
          <w:sz w:val="24"/>
          <w:szCs w:val="24"/>
          <w:shd w:val="clear" w:color="auto" w:fill="FFFFFF"/>
        </w:rPr>
        <w:t>Сварочное производство</w:t>
      </w:r>
    </w:p>
    <w:p w14:paraId="1132CC8B" w14:textId="77777777" w:rsidR="007B3C4A" w:rsidRDefault="007B3C4A">
      <w:pPr>
        <w:tabs>
          <w:tab w:val="left" w:pos="1760"/>
        </w:tabs>
        <w:spacing w:after="0" w:line="240" w:lineRule="auto"/>
        <w:ind w:left="220" w:right="-105"/>
        <w:jc w:val="both"/>
        <w:rPr>
          <w:rFonts w:ascii="Times New Roman" w:hAnsi="Times New Roman"/>
          <w:color w:val="000000" w:themeColor="text1"/>
          <w:sz w:val="24"/>
          <w:szCs w:val="24"/>
        </w:rPr>
      </w:pPr>
    </w:p>
    <w:p w14:paraId="64DDA6BE" w14:textId="77777777" w:rsidR="007B3C4A" w:rsidRDefault="003B1D61">
      <w:pPr>
        <w:tabs>
          <w:tab w:val="left" w:pos="1760"/>
        </w:tabs>
        <w:spacing w:after="0" w:line="240" w:lineRule="auto"/>
        <w:ind w:left="220" w:right="-105" w:firstLineChars="183" w:firstLine="439"/>
        <w:jc w:val="both"/>
        <w:rPr>
          <w:rFonts w:ascii="Times New Roman" w:hAnsi="Times New Roman"/>
          <w:color w:val="000000" w:themeColor="text1"/>
          <w:sz w:val="24"/>
          <w:szCs w:val="24"/>
        </w:rPr>
      </w:pPr>
      <w:r>
        <w:rPr>
          <w:rFonts w:ascii="Times New Roman" w:hAnsi="Times New Roman"/>
          <w:color w:val="000000" w:themeColor="text1"/>
          <w:sz w:val="24"/>
          <w:szCs w:val="24"/>
        </w:rPr>
        <w:t>Особое значение дисциплина имеет при формировании и развитии ОК:ОК 01, ОК 03, ОК 04.</w:t>
      </w:r>
    </w:p>
    <w:p w14:paraId="2652B459" w14:textId="77777777" w:rsidR="007B3C4A" w:rsidRDefault="007B3C4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b/>
          <w:color w:val="000000" w:themeColor="text1"/>
          <w:sz w:val="24"/>
          <w:szCs w:val="24"/>
        </w:rPr>
      </w:pPr>
    </w:p>
    <w:p w14:paraId="4DDD6E55" w14:textId="77777777" w:rsidR="007B3C4A" w:rsidRDefault="003B1D61">
      <w:pPr>
        <w:spacing w:after="0" w:line="240" w:lineRule="auto"/>
        <w:ind w:firstLine="709"/>
        <w:rPr>
          <w:rFonts w:ascii="Times New Roman" w:hAnsi="Times New Roman"/>
          <w:b/>
          <w:color w:val="000000" w:themeColor="text1"/>
          <w:sz w:val="24"/>
          <w:szCs w:val="24"/>
        </w:rPr>
      </w:pPr>
      <w:r>
        <w:rPr>
          <w:rFonts w:ascii="Times New Roman" w:hAnsi="Times New Roman"/>
          <w:b/>
          <w:color w:val="000000" w:themeColor="text1"/>
          <w:sz w:val="24"/>
          <w:szCs w:val="24"/>
        </w:rPr>
        <w:t>1.2. Цель и планируемые результаты освоения дисциплины:</w:t>
      </w:r>
    </w:p>
    <w:p w14:paraId="42DE8EF7" w14:textId="77777777" w:rsidR="007B3C4A" w:rsidRDefault="003B1D61">
      <w:pPr>
        <w:suppressAutoHyphens/>
        <w:spacing w:after="0" w:line="240" w:lineRule="auto"/>
        <w:ind w:firstLineChars="275" w:firstLine="660"/>
        <w:jc w:val="both"/>
        <w:rPr>
          <w:rFonts w:ascii="Times New Roman" w:hAnsi="Times New Roman"/>
          <w:color w:val="000000" w:themeColor="text1"/>
          <w:sz w:val="24"/>
          <w:szCs w:val="24"/>
          <w:lang w:eastAsia="en-US"/>
        </w:rPr>
      </w:pPr>
      <w:r>
        <w:rPr>
          <w:rFonts w:ascii="Times New Roman" w:hAnsi="Times New Roman"/>
          <w:color w:val="000000" w:themeColor="text1"/>
          <w:sz w:val="24"/>
          <w:szCs w:val="24"/>
        </w:rPr>
        <w:t>В рамках программы учебной дисциплины обучающимися осваиваются умения и знания</w:t>
      </w:r>
    </w:p>
    <w:tbl>
      <w:tblPr>
        <w:tblW w:w="95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29"/>
        <w:gridCol w:w="4324"/>
        <w:gridCol w:w="4206"/>
      </w:tblGrid>
      <w:tr w:rsidR="007B3C4A" w14:paraId="7C0D9C6E" w14:textId="77777777">
        <w:trPr>
          <w:trHeight w:val="649"/>
        </w:trPr>
        <w:tc>
          <w:tcPr>
            <w:tcW w:w="1029" w:type="dxa"/>
            <w:noWrap/>
            <w:vAlign w:val="center"/>
          </w:tcPr>
          <w:p w14:paraId="6F1F7CA2" w14:textId="77777777" w:rsidR="007B3C4A" w:rsidRDefault="003B1D61">
            <w:pPr>
              <w:suppressAutoHyphens/>
              <w:spacing w:after="0" w:line="240" w:lineRule="auto"/>
              <w:jc w:val="center"/>
              <w:rPr>
                <w:rFonts w:ascii="Times New Roman" w:hAnsi="Times New Roman"/>
                <w:color w:val="000000" w:themeColor="text1"/>
                <w:sz w:val="24"/>
                <w:szCs w:val="24"/>
              </w:rPr>
            </w:pPr>
            <w:r>
              <w:rPr>
                <w:rFonts w:ascii="Times New Roman" w:hAnsi="Times New Roman"/>
                <w:color w:val="000000" w:themeColor="text1"/>
                <w:sz w:val="24"/>
                <w:szCs w:val="24"/>
              </w:rPr>
              <w:t xml:space="preserve">Код </w:t>
            </w:r>
          </w:p>
          <w:p w14:paraId="25FD4A10" w14:textId="77777777" w:rsidR="007B3C4A" w:rsidRDefault="003B1D61">
            <w:pPr>
              <w:suppressAutoHyphens/>
              <w:spacing w:after="0" w:line="240" w:lineRule="auto"/>
              <w:jc w:val="center"/>
              <w:rPr>
                <w:rFonts w:ascii="Times New Roman" w:hAnsi="Times New Roman"/>
                <w:color w:val="000000" w:themeColor="text1"/>
                <w:sz w:val="24"/>
                <w:szCs w:val="24"/>
              </w:rPr>
            </w:pPr>
            <w:r>
              <w:rPr>
                <w:rFonts w:ascii="Times New Roman" w:hAnsi="Times New Roman"/>
                <w:color w:val="000000" w:themeColor="text1"/>
                <w:sz w:val="24"/>
                <w:szCs w:val="24"/>
              </w:rPr>
              <w:t>ПК, ОК</w:t>
            </w:r>
          </w:p>
        </w:tc>
        <w:tc>
          <w:tcPr>
            <w:tcW w:w="4324" w:type="dxa"/>
            <w:noWrap/>
            <w:vAlign w:val="center"/>
          </w:tcPr>
          <w:p w14:paraId="010F215B" w14:textId="77777777" w:rsidR="007B3C4A" w:rsidRDefault="003B1D61">
            <w:pPr>
              <w:suppressAutoHyphens/>
              <w:spacing w:after="0" w:line="240" w:lineRule="auto"/>
              <w:jc w:val="center"/>
              <w:rPr>
                <w:rFonts w:ascii="Times New Roman" w:hAnsi="Times New Roman"/>
                <w:color w:val="000000" w:themeColor="text1"/>
                <w:sz w:val="24"/>
                <w:szCs w:val="24"/>
              </w:rPr>
            </w:pPr>
            <w:r>
              <w:rPr>
                <w:rFonts w:ascii="Times New Roman" w:hAnsi="Times New Roman"/>
                <w:color w:val="000000" w:themeColor="text1"/>
                <w:sz w:val="24"/>
                <w:szCs w:val="24"/>
              </w:rPr>
              <w:t>Умения</w:t>
            </w:r>
          </w:p>
        </w:tc>
        <w:tc>
          <w:tcPr>
            <w:tcW w:w="4206" w:type="dxa"/>
            <w:noWrap/>
            <w:vAlign w:val="center"/>
          </w:tcPr>
          <w:p w14:paraId="3C7F55DC" w14:textId="77777777" w:rsidR="007B3C4A" w:rsidRDefault="003B1D61">
            <w:pPr>
              <w:suppressAutoHyphens/>
              <w:spacing w:after="0" w:line="240" w:lineRule="auto"/>
              <w:jc w:val="center"/>
              <w:rPr>
                <w:rFonts w:ascii="Times New Roman" w:hAnsi="Times New Roman"/>
                <w:color w:val="000000" w:themeColor="text1"/>
                <w:sz w:val="24"/>
                <w:szCs w:val="24"/>
              </w:rPr>
            </w:pPr>
            <w:r>
              <w:rPr>
                <w:rFonts w:ascii="Times New Roman" w:hAnsi="Times New Roman"/>
                <w:color w:val="000000" w:themeColor="text1"/>
                <w:sz w:val="24"/>
                <w:szCs w:val="24"/>
              </w:rPr>
              <w:t>Знания</w:t>
            </w:r>
          </w:p>
        </w:tc>
      </w:tr>
      <w:tr w:rsidR="007B3C4A" w14:paraId="1F8F7AE2" w14:textId="77777777">
        <w:trPr>
          <w:trHeight w:val="649"/>
        </w:trPr>
        <w:tc>
          <w:tcPr>
            <w:tcW w:w="1029" w:type="dxa"/>
            <w:noWrap/>
            <w:vAlign w:val="center"/>
          </w:tcPr>
          <w:p w14:paraId="31372684" w14:textId="77777777" w:rsidR="007B3C4A" w:rsidRDefault="003B1D61">
            <w:pPr>
              <w:suppressAutoHyphens/>
              <w:spacing w:after="0" w:line="240" w:lineRule="auto"/>
              <w:jc w:val="center"/>
              <w:rPr>
                <w:rFonts w:ascii="Times New Roman" w:hAnsi="Times New Roman"/>
                <w:color w:val="000000" w:themeColor="text1"/>
                <w:sz w:val="24"/>
                <w:szCs w:val="24"/>
              </w:rPr>
            </w:pPr>
            <w:r>
              <w:rPr>
                <w:rFonts w:ascii="Times New Roman" w:hAnsi="Times New Roman"/>
                <w:color w:val="000000" w:themeColor="text1"/>
                <w:sz w:val="24"/>
                <w:szCs w:val="24"/>
              </w:rPr>
              <w:t>ПК 1.1</w:t>
            </w:r>
          </w:p>
        </w:tc>
        <w:tc>
          <w:tcPr>
            <w:tcW w:w="4324" w:type="dxa"/>
            <w:noWrap/>
            <w:vAlign w:val="center"/>
          </w:tcPr>
          <w:p w14:paraId="2BCD67DA" w14:textId="77777777" w:rsidR="007B3C4A" w:rsidRDefault="003B1D61">
            <w:pPr>
              <w:suppressAutoHyphens/>
              <w:spacing w:after="0" w:line="240" w:lineRule="auto"/>
              <w:rPr>
                <w:rFonts w:ascii="Times New Roman" w:hAnsi="Times New Roman"/>
                <w:color w:val="000000" w:themeColor="text1"/>
                <w:sz w:val="24"/>
                <w:szCs w:val="24"/>
              </w:rPr>
            </w:pPr>
            <w:r>
              <w:rPr>
                <w:rFonts w:ascii="Times New Roman" w:hAnsi="Times New Roman"/>
                <w:color w:val="000000" w:themeColor="text1"/>
                <w:sz w:val="24"/>
                <w:szCs w:val="24"/>
              </w:rPr>
              <w:t>организовать рабочее место сварщика</w:t>
            </w:r>
          </w:p>
          <w:p w14:paraId="0215DE21" w14:textId="77777777" w:rsidR="007B3C4A" w:rsidRDefault="003B1D61">
            <w:pPr>
              <w:suppressAutoHyphens/>
              <w:spacing w:after="0" w:line="240" w:lineRule="auto"/>
              <w:rPr>
                <w:rFonts w:ascii="Times New Roman" w:hAnsi="Times New Roman"/>
                <w:color w:val="000000" w:themeColor="text1"/>
                <w:sz w:val="24"/>
                <w:szCs w:val="24"/>
              </w:rPr>
            </w:pPr>
            <w:r>
              <w:rPr>
                <w:rFonts w:ascii="Times New Roman" w:hAnsi="Times New Roman"/>
                <w:color w:val="000000" w:themeColor="text1"/>
                <w:sz w:val="24"/>
                <w:szCs w:val="24"/>
              </w:rPr>
              <w:t>выбирать рациональный способ сборки и сварки конструкции, оптимальную технологию соединения или обработки конкретной конструкции или материала</w:t>
            </w:r>
          </w:p>
          <w:p w14:paraId="1BF759DA" w14:textId="77777777" w:rsidR="007B3C4A" w:rsidRDefault="003B1D61">
            <w:pPr>
              <w:suppressAutoHyphens/>
              <w:spacing w:after="0" w:line="240" w:lineRule="auto"/>
              <w:rPr>
                <w:rFonts w:ascii="Times New Roman" w:hAnsi="Times New Roman"/>
                <w:color w:val="000000" w:themeColor="text1"/>
                <w:sz w:val="24"/>
                <w:szCs w:val="24"/>
              </w:rPr>
            </w:pPr>
            <w:r>
              <w:rPr>
                <w:rFonts w:ascii="Times New Roman" w:hAnsi="Times New Roman"/>
                <w:color w:val="000000" w:themeColor="text1"/>
                <w:sz w:val="24"/>
                <w:szCs w:val="24"/>
              </w:rPr>
              <w:t>использовать типовые методики выбора параметров сварочных технологических процессов</w:t>
            </w:r>
          </w:p>
          <w:p w14:paraId="7B3ECD12" w14:textId="77777777" w:rsidR="007B3C4A" w:rsidRDefault="003B1D61">
            <w:pPr>
              <w:suppressAutoHyphens/>
              <w:spacing w:after="0" w:line="240" w:lineRule="auto"/>
              <w:rPr>
                <w:rFonts w:ascii="Times New Roman" w:hAnsi="Times New Roman"/>
                <w:color w:val="000000" w:themeColor="text1"/>
                <w:sz w:val="24"/>
                <w:szCs w:val="24"/>
              </w:rPr>
            </w:pPr>
            <w:r>
              <w:rPr>
                <w:rFonts w:ascii="Times New Roman" w:hAnsi="Times New Roman"/>
                <w:color w:val="000000" w:themeColor="text1"/>
                <w:sz w:val="24"/>
                <w:szCs w:val="24"/>
              </w:rPr>
              <w:t>устанавливать режимы сварки</w:t>
            </w:r>
          </w:p>
          <w:p w14:paraId="334E2A52" w14:textId="77777777" w:rsidR="007B3C4A" w:rsidRDefault="003B1D61">
            <w:pPr>
              <w:suppressAutoHyphens/>
              <w:spacing w:after="0" w:line="240" w:lineRule="auto"/>
              <w:rPr>
                <w:rFonts w:ascii="Times New Roman" w:hAnsi="Times New Roman"/>
                <w:color w:val="000000" w:themeColor="text1"/>
                <w:sz w:val="24"/>
                <w:szCs w:val="24"/>
              </w:rPr>
            </w:pPr>
            <w:r>
              <w:rPr>
                <w:rFonts w:ascii="Times New Roman" w:hAnsi="Times New Roman"/>
                <w:color w:val="000000" w:themeColor="text1"/>
                <w:sz w:val="24"/>
                <w:szCs w:val="24"/>
              </w:rPr>
              <w:t>читать рабочие чертежи сварных конструкций</w:t>
            </w:r>
          </w:p>
        </w:tc>
        <w:tc>
          <w:tcPr>
            <w:tcW w:w="4206" w:type="dxa"/>
            <w:noWrap/>
            <w:vAlign w:val="center"/>
          </w:tcPr>
          <w:p w14:paraId="58BA4C27" w14:textId="77777777" w:rsidR="007B3C4A" w:rsidRDefault="003B1D61">
            <w:pPr>
              <w:suppressAutoHyphens/>
              <w:spacing w:after="0" w:line="240" w:lineRule="auto"/>
              <w:rPr>
                <w:rFonts w:ascii="Times New Roman" w:hAnsi="Times New Roman"/>
                <w:color w:val="000000" w:themeColor="text1"/>
                <w:sz w:val="24"/>
                <w:szCs w:val="24"/>
              </w:rPr>
            </w:pPr>
            <w:r>
              <w:rPr>
                <w:rFonts w:ascii="Times New Roman" w:hAnsi="Times New Roman"/>
                <w:color w:val="000000" w:themeColor="text1"/>
                <w:sz w:val="24"/>
                <w:szCs w:val="24"/>
              </w:rPr>
              <w:t>виды сварочных участков</w:t>
            </w:r>
          </w:p>
          <w:p w14:paraId="7E084F21" w14:textId="77777777" w:rsidR="007B3C4A" w:rsidRDefault="003B1D61">
            <w:pPr>
              <w:suppressAutoHyphens/>
              <w:spacing w:after="0" w:line="240" w:lineRule="auto"/>
              <w:rPr>
                <w:rFonts w:ascii="Times New Roman" w:hAnsi="Times New Roman"/>
                <w:color w:val="000000" w:themeColor="text1"/>
                <w:sz w:val="24"/>
                <w:szCs w:val="24"/>
              </w:rPr>
            </w:pPr>
            <w:r>
              <w:rPr>
                <w:rFonts w:ascii="Times New Roman" w:hAnsi="Times New Roman"/>
                <w:color w:val="000000" w:themeColor="text1"/>
                <w:sz w:val="24"/>
                <w:szCs w:val="24"/>
              </w:rPr>
              <w:t>основные технологические приемы сварки и наплавки сталей, чугунов и цветных металлов</w:t>
            </w:r>
          </w:p>
          <w:p w14:paraId="1FD09276" w14:textId="77777777" w:rsidR="007B3C4A" w:rsidRDefault="003B1D61">
            <w:pPr>
              <w:suppressAutoHyphens/>
              <w:spacing w:after="0" w:line="240" w:lineRule="auto"/>
              <w:rPr>
                <w:rFonts w:ascii="Times New Roman" w:hAnsi="Times New Roman"/>
                <w:color w:val="000000" w:themeColor="text1"/>
                <w:sz w:val="24"/>
                <w:szCs w:val="24"/>
              </w:rPr>
            </w:pPr>
            <w:r>
              <w:rPr>
                <w:rFonts w:ascii="Times New Roman" w:hAnsi="Times New Roman"/>
                <w:color w:val="000000" w:themeColor="text1"/>
                <w:sz w:val="24"/>
                <w:szCs w:val="24"/>
              </w:rPr>
              <w:t>типы и виды сварных соединений и сварных швов</w:t>
            </w:r>
          </w:p>
        </w:tc>
      </w:tr>
      <w:tr w:rsidR="007B3C4A" w14:paraId="474AAD99" w14:textId="77777777">
        <w:trPr>
          <w:trHeight w:val="649"/>
        </w:trPr>
        <w:tc>
          <w:tcPr>
            <w:tcW w:w="1029" w:type="dxa"/>
            <w:noWrap/>
            <w:vAlign w:val="center"/>
          </w:tcPr>
          <w:p w14:paraId="5E69E48D" w14:textId="77777777" w:rsidR="007B3C4A" w:rsidRDefault="003B1D61">
            <w:pPr>
              <w:suppressAutoHyphens/>
              <w:spacing w:after="0" w:line="240" w:lineRule="auto"/>
              <w:jc w:val="center"/>
              <w:rPr>
                <w:rFonts w:ascii="Times New Roman" w:hAnsi="Times New Roman"/>
                <w:color w:val="000000" w:themeColor="text1"/>
                <w:sz w:val="24"/>
                <w:szCs w:val="24"/>
              </w:rPr>
            </w:pPr>
            <w:r>
              <w:rPr>
                <w:rFonts w:ascii="Times New Roman" w:hAnsi="Times New Roman"/>
                <w:color w:val="000000" w:themeColor="text1"/>
                <w:sz w:val="24"/>
                <w:szCs w:val="24"/>
              </w:rPr>
              <w:t>ПК 1.2</w:t>
            </w:r>
          </w:p>
        </w:tc>
        <w:tc>
          <w:tcPr>
            <w:tcW w:w="4324" w:type="dxa"/>
            <w:noWrap/>
            <w:vAlign w:val="center"/>
          </w:tcPr>
          <w:p w14:paraId="1F71D4C2" w14:textId="77777777" w:rsidR="007B3C4A" w:rsidRDefault="003B1D61">
            <w:pPr>
              <w:suppressAutoHyphens/>
              <w:spacing w:after="0" w:line="240" w:lineRule="auto"/>
              <w:rPr>
                <w:rFonts w:ascii="Times New Roman" w:hAnsi="Times New Roman"/>
                <w:color w:val="000000" w:themeColor="text1"/>
                <w:sz w:val="24"/>
                <w:szCs w:val="24"/>
              </w:rPr>
            </w:pPr>
            <w:r>
              <w:rPr>
                <w:rFonts w:ascii="Times New Roman" w:hAnsi="Times New Roman"/>
                <w:color w:val="000000" w:themeColor="text1"/>
                <w:sz w:val="24"/>
                <w:szCs w:val="24"/>
              </w:rPr>
              <w:t>рассчитывать нормы расхода основных и сварочных материалов для изготовления сварного узла или конструкции</w:t>
            </w:r>
          </w:p>
        </w:tc>
        <w:tc>
          <w:tcPr>
            <w:tcW w:w="4206" w:type="dxa"/>
            <w:noWrap/>
            <w:vAlign w:val="center"/>
          </w:tcPr>
          <w:p w14:paraId="6CFBE0A7" w14:textId="77777777" w:rsidR="007B3C4A" w:rsidRDefault="003B1D61">
            <w:pPr>
              <w:suppressAutoHyphens/>
              <w:spacing w:after="0" w:line="240" w:lineRule="auto"/>
              <w:rPr>
                <w:rFonts w:ascii="Times New Roman" w:hAnsi="Times New Roman"/>
                <w:color w:val="000000" w:themeColor="text1"/>
                <w:sz w:val="24"/>
                <w:szCs w:val="24"/>
              </w:rPr>
            </w:pPr>
            <w:r>
              <w:rPr>
                <w:rFonts w:ascii="Times New Roman" w:hAnsi="Times New Roman"/>
                <w:color w:val="000000" w:themeColor="text1"/>
                <w:sz w:val="24"/>
                <w:szCs w:val="24"/>
              </w:rPr>
              <w:t>технологический процесс подготовки деталей под сборку и сварку</w:t>
            </w:r>
          </w:p>
          <w:p w14:paraId="15E66021" w14:textId="77777777" w:rsidR="007B3C4A" w:rsidRDefault="003B1D61">
            <w:pPr>
              <w:suppressAutoHyphens/>
              <w:spacing w:after="0" w:line="240" w:lineRule="auto"/>
              <w:rPr>
                <w:rFonts w:ascii="Times New Roman" w:hAnsi="Times New Roman"/>
                <w:color w:val="000000" w:themeColor="text1"/>
                <w:sz w:val="24"/>
                <w:szCs w:val="24"/>
              </w:rPr>
            </w:pPr>
            <w:r>
              <w:rPr>
                <w:rFonts w:ascii="Times New Roman" w:hAnsi="Times New Roman"/>
                <w:color w:val="000000" w:themeColor="text1"/>
                <w:sz w:val="24"/>
                <w:szCs w:val="24"/>
              </w:rPr>
              <w:t>основы технологии сварки и производства сварных конструкций</w:t>
            </w:r>
          </w:p>
          <w:p w14:paraId="42029666" w14:textId="77777777" w:rsidR="007B3C4A" w:rsidRDefault="003B1D61">
            <w:pPr>
              <w:suppressAutoHyphens/>
              <w:spacing w:after="0" w:line="240" w:lineRule="auto"/>
              <w:rPr>
                <w:rFonts w:ascii="Times New Roman" w:hAnsi="Times New Roman"/>
                <w:color w:val="000000" w:themeColor="text1"/>
                <w:sz w:val="24"/>
                <w:szCs w:val="24"/>
              </w:rPr>
            </w:pPr>
            <w:r>
              <w:rPr>
                <w:rFonts w:ascii="Times New Roman" w:hAnsi="Times New Roman"/>
                <w:color w:val="000000" w:themeColor="text1"/>
                <w:sz w:val="24"/>
                <w:szCs w:val="24"/>
              </w:rPr>
              <w:t>технологию изготовления сварных конструкций различного класса</w:t>
            </w:r>
          </w:p>
          <w:p w14:paraId="78509AAC" w14:textId="77777777" w:rsidR="007B3C4A" w:rsidRDefault="003B1D61">
            <w:pPr>
              <w:suppressAutoHyphens/>
              <w:spacing w:after="0" w:line="240" w:lineRule="auto"/>
              <w:rPr>
                <w:rFonts w:ascii="Times New Roman" w:hAnsi="Times New Roman"/>
                <w:color w:val="000000" w:themeColor="text1"/>
                <w:sz w:val="24"/>
                <w:szCs w:val="24"/>
              </w:rPr>
            </w:pPr>
            <w:r>
              <w:rPr>
                <w:rFonts w:ascii="Times New Roman" w:hAnsi="Times New Roman"/>
                <w:color w:val="000000" w:themeColor="text1"/>
                <w:sz w:val="24"/>
                <w:szCs w:val="24"/>
              </w:rPr>
              <w:t>классификацию нагрузок на сварные соединения</w:t>
            </w:r>
          </w:p>
        </w:tc>
      </w:tr>
      <w:tr w:rsidR="007B3C4A" w14:paraId="4B97FC82" w14:textId="77777777">
        <w:trPr>
          <w:trHeight w:val="212"/>
        </w:trPr>
        <w:tc>
          <w:tcPr>
            <w:tcW w:w="1029" w:type="dxa"/>
            <w:noWrap/>
          </w:tcPr>
          <w:p w14:paraId="16F29CD4" w14:textId="77777777" w:rsidR="007B3C4A" w:rsidRDefault="003B1D61">
            <w:pPr>
              <w:suppressAutoHyphens/>
              <w:spacing w:after="0" w:line="240" w:lineRule="auto"/>
              <w:rPr>
                <w:rFonts w:ascii="Times New Roman" w:hAnsi="Times New Roman"/>
                <w:color w:val="000000" w:themeColor="text1"/>
                <w:sz w:val="24"/>
                <w:szCs w:val="24"/>
              </w:rPr>
            </w:pPr>
            <w:r>
              <w:rPr>
                <w:rFonts w:ascii="Times New Roman" w:hAnsi="Times New Roman"/>
                <w:color w:val="000000" w:themeColor="text1"/>
                <w:sz w:val="24"/>
                <w:szCs w:val="24"/>
              </w:rPr>
              <w:t xml:space="preserve"> ОК 01</w:t>
            </w:r>
          </w:p>
        </w:tc>
        <w:tc>
          <w:tcPr>
            <w:tcW w:w="4324" w:type="dxa"/>
            <w:noWrap/>
          </w:tcPr>
          <w:p w14:paraId="7477271C" w14:textId="77777777" w:rsidR="007B3C4A" w:rsidRDefault="003B1D61">
            <w:pPr>
              <w:suppressAutoHyphens/>
              <w:spacing w:after="0" w:line="240" w:lineRule="auto"/>
              <w:rPr>
                <w:rFonts w:ascii="Times New Roman" w:hAnsi="Times New Roman"/>
                <w:color w:val="000000" w:themeColor="text1"/>
                <w:sz w:val="24"/>
                <w:szCs w:val="24"/>
              </w:rPr>
            </w:pPr>
            <w:r>
              <w:rPr>
                <w:rFonts w:ascii="Times New Roman" w:hAnsi="Times New Roman"/>
                <w:color w:val="000000" w:themeColor="text1"/>
                <w:sz w:val="24"/>
                <w:szCs w:val="24"/>
              </w:rPr>
              <w:t>распознавать задачу и/или проблему в профессиональном и/или социальном контексте;</w:t>
            </w:r>
          </w:p>
          <w:p w14:paraId="1A2462EC" w14:textId="77777777" w:rsidR="007B3C4A" w:rsidRDefault="003B1D61">
            <w:pPr>
              <w:suppressAutoHyphens/>
              <w:spacing w:after="0" w:line="240" w:lineRule="auto"/>
              <w:rPr>
                <w:rFonts w:ascii="Times New Roman" w:hAnsi="Times New Roman"/>
                <w:color w:val="000000" w:themeColor="text1"/>
                <w:sz w:val="24"/>
                <w:szCs w:val="24"/>
              </w:rPr>
            </w:pPr>
            <w:r>
              <w:rPr>
                <w:rFonts w:ascii="Times New Roman" w:hAnsi="Times New Roman"/>
                <w:color w:val="000000" w:themeColor="text1"/>
                <w:sz w:val="24"/>
                <w:szCs w:val="24"/>
              </w:rPr>
              <w:t xml:space="preserve">анализировать задачу и/или проблему и выделять её составные части; </w:t>
            </w:r>
          </w:p>
          <w:p w14:paraId="00F3B40E" w14:textId="77777777" w:rsidR="007B3C4A" w:rsidRDefault="003B1D61">
            <w:pPr>
              <w:suppressAutoHyphens/>
              <w:spacing w:after="0" w:line="240" w:lineRule="auto"/>
              <w:rPr>
                <w:rFonts w:ascii="Times New Roman" w:hAnsi="Times New Roman"/>
                <w:color w:val="000000" w:themeColor="text1"/>
                <w:sz w:val="24"/>
                <w:szCs w:val="24"/>
              </w:rPr>
            </w:pPr>
            <w:r>
              <w:rPr>
                <w:rFonts w:ascii="Times New Roman" w:hAnsi="Times New Roman"/>
                <w:color w:val="000000" w:themeColor="text1"/>
                <w:sz w:val="24"/>
                <w:szCs w:val="24"/>
              </w:rPr>
              <w:t>определять этапы решения задачи;</w:t>
            </w:r>
          </w:p>
          <w:p w14:paraId="204F3908" w14:textId="77777777" w:rsidR="007B3C4A" w:rsidRDefault="003B1D61">
            <w:pPr>
              <w:suppressAutoHyphens/>
              <w:spacing w:after="0" w:line="240" w:lineRule="auto"/>
              <w:rPr>
                <w:rFonts w:ascii="Times New Roman" w:hAnsi="Times New Roman"/>
                <w:color w:val="000000" w:themeColor="text1"/>
                <w:sz w:val="24"/>
                <w:szCs w:val="24"/>
              </w:rPr>
            </w:pPr>
            <w:r>
              <w:rPr>
                <w:rFonts w:ascii="Times New Roman" w:hAnsi="Times New Roman"/>
                <w:color w:val="000000" w:themeColor="text1"/>
                <w:sz w:val="24"/>
                <w:szCs w:val="24"/>
              </w:rPr>
              <w:t>выявлять и эффективно искать информацию, необходимую для решения задачи и/или проблемы;</w:t>
            </w:r>
          </w:p>
          <w:p w14:paraId="1A4BA760" w14:textId="77777777" w:rsidR="007B3C4A" w:rsidRDefault="003B1D61">
            <w:pPr>
              <w:suppressAutoHyphens/>
              <w:spacing w:after="0" w:line="240" w:lineRule="auto"/>
              <w:rPr>
                <w:rFonts w:ascii="Times New Roman" w:hAnsi="Times New Roman"/>
                <w:color w:val="000000" w:themeColor="text1"/>
                <w:sz w:val="24"/>
                <w:szCs w:val="24"/>
              </w:rPr>
            </w:pPr>
            <w:r>
              <w:rPr>
                <w:rFonts w:ascii="Times New Roman" w:hAnsi="Times New Roman"/>
                <w:color w:val="000000" w:themeColor="text1"/>
                <w:sz w:val="24"/>
                <w:szCs w:val="24"/>
              </w:rPr>
              <w:t xml:space="preserve">составлять план действия; </w:t>
            </w:r>
          </w:p>
          <w:p w14:paraId="6360C715" w14:textId="77777777" w:rsidR="007B3C4A" w:rsidRDefault="003B1D61">
            <w:pPr>
              <w:suppressAutoHyphens/>
              <w:spacing w:after="0" w:line="240" w:lineRule="auto"/>
              <w:rPr>
                <w:rFonts w:ascii="Times New Roman" w:hAnsi="Times New Roman"/>
                <w:color w:val="000000" w:themeColor="text1"/>
                <w:sz w:val="24"/>
                <w:szCs w:val="24"/>
              </w:rPr>
            </w:pPr>
            <w:r>
              <w:rPr>
                <w:rFonts w:ascii="Times New Roman" w:hAnsi="Times New Roman"/>
                <w:color w:val="000000" w:themeColor="text1"/>
                <w:sz w:val="24"/>
                <w:szCs w:val="24"/>
              </w:rPr>
              <w:t>определять необходимые ресурсы;</w:t>
            </w:r>
          </w:p>
          <w:p w14:paraId="12C2517A" w14:textId="77777777" w:rsidR="007B3C4A" w:rsidRDefault="003B1D61">
            <w:pPr>
              <w:suppressAutoHyphens/>
              <w:spacing w:after="0" w:line="240" w:lineRule="auto"/>
              <w:rPr>
                <w:rFonts w:ascii="Times New Roman" w:hAnsi="Times New Roman"/>
                <w:color w:val="000000" w:themeColor="text1"/>
                <w:sz w:val="24"/>
                <w:szCs w:val="24"/>
              </w:rPr>
            </w:pPr>
            <w:r>
              <w:rPr>
                <w:rFonts w:ascii="Times New Roman" w:hAnsi="Times New Roman"/>
                <w:color w:val="000000" w:themeColor="text1"/>
                <w:sz w:val="24"/>
                <w:szCs w:val="24"/>
              </w:rPr>
              <w:t xml:space="preserve">владеть актуальными методами работы в профессиональной и смежных </w:t>
            </w:r>
            <w:r>
              <w:rPr>
                <w:rFonts w:ascii="Times New Roman" w:hAnsi="Times New Roman"/>
                <w:color w:val="000000" w:themeColor="text1"/>
                <w:sz w:val="24"/>
                <w:szCs w:val="24"/>
              </w:rPr>
              <w:lastRenderedPageBreak/>
              <w:t>сферах;</w:t>
            </w:r>
          </w:p>
          <w:p w14:paraId="43BC7336" w14:textId="77777777" w:rsidR="007B3C4A" w:rsidRDefault="003B1D61">
            <w:pPr>
              <w:suppressAutoHyphens/>
              <w:spacing w:after="0" w:line="240" w:lineRule="auto"/>
              <w:rPr>
                <w:rFonts w:ascii="Times New Roman" w:hAnsi="Times New Roman"/>
                <w:color w:val="000000" w:themeColor="text1"/>
                <w:sz w:val="24"/>
                <w:szCs w:val="24"/>
              </w:rPr>
            </w:pPr>
            <w:r>
              <w:rPr>
                <w:rFonts w:ascii="Times New Roman" w:hAnsi="Times New Roman"/>
                <w:color w:val="000000" w:themeColor="text1"/>
                <w:sz w:val="24"/>
                <w:szCs w:val="24"/>
              </w:rPr>
              <w:t>реализовывать составленный план;</w:t>
            </w:r>
          </w:p>
          <w:p w14:paraId="2F9CB9CE" w14:textId="77777777" w:rsidR="007B3C4A" w:rsidRDefault="003B1D61">
            <w:pPr>
              <w:suppressAutoHyphens/>
              <w:spacing w:after="0" w:line="240" w:lineRule="auto"/>
              <w:rPr>
                <w:rFonts w:ascii="Times New Roman" w:hAnsi="Times New Roman"/>
                <w:color w:val="000000" w:themeColor="text1"/>
                <w:sz w:val="24"/>
                <w:szCs w:val="24"/>
              </w:rPr>
            </w:pPr>
            <w:r>
              <w:rPr>
                <w:rFonts w:ascii="Times New Roman" w:hAnsi="Times New Roman"/>
                <w:color w:val="000000" w:themeColor="text1"/>
                <w:sz w:val="24"/>
                <w:szCs w:val="24"/>
              </w:rPr>
              <w:t>оценивать результат и последствия своих действий (самостоятельно или с помощью наставника)</w:t>
            </w:r>
          </w:p>
        </w:tc>
        <w:tc>
          <w:tcPr>
            <w:tcW w:w="4206" w:type="dxa"/>
            <w:noWrap/>
          </w:tcPr>
          <w:p w14:paraId="2A90EFD9" w14:textId="77777777" w:rsidR="007B3C4A" w:rsidRDefault="003B1D61">
            <w:pPr>
              <w:suppressAutoHyphens/>
              <w:spacing w:after="0" w:line="240" w:lineRule="auto"/>
              <w:rPr>
                <w:rFonts w:ascii="Times New Roman" w:hAnsi="Times New Roman"/>
                <w:color w:val="000000" w:themeColor="text1"/>
                <w:sz w:val="24"/>
                <w:szCs w:val="24"/>
              </w:rPr>
            </w:pPr>
            <w:r>
              <w:rPr>
                <w:rFonts w:ascii="Times New Roman" w:hAnsi="Times New Roman"/>
                <w:color w:val="000000" w:themeColor="text1"/>
                <w:sz w:val="24"/>
                <w:szCs w:val="24"/>
              </w:rPr>
              <w:lastRenderedPageBreak/>
              <w:t xml:space="preserve">актуальный профессиональный и социальный контекст, в котором приходится работать и жить; </w:t>
            </w:r>
          </w:p>
          <w:p w14:paraId="154E33C6" w14:textId="77777777" w:rsidR="007B3C4A" w:rsidRDefault="003B1D61">
            <w:pPr>
              <w:suppressAutoHyphens/>
              <w:spacing w:after="0" w:line="240" w:lineRule="auto"/>
              <w:rPr>
                <w:rFonts w:ascii="Times New Roman" w:hAnsi="Times New Roman"/>
                <w:color w:val="000000" w:themeColor="text1"/>
                <w:sz w:val="24"/>
                <w:szCs w:val="24"/>
              </w:rPr>
            </w:pPr>
            <w:r>
              <w:rPr>
                <w:rFonts w:ascii="Times New Roman" w:hAnsi="Times New Roman"/>
                <w:color w:val="000000" w:themeColor="text1"/>
                <w:sz w:val="24"/>
                <w:szCs w:val="24"/>
              </w:rPr>
              <w:t xml:space="preserve">основные источники информации </w:t>
            </w:r>
            <w:r>
              <w:rPr>
                <w:rFonts w:ascii="Times New Roman" w:hAnsi="Times New Roman"/>
                <w:color w:val="000000" w:themeColor="text1"/>
                <w:sz w:val="24"/>
                <w:szCs w:val="24"/>
              </w:rPr>
              <w:br/>
              <w:t>и ресурсы для решения задач и проблем в профессиональном и/или социальном контексте;</w:t>
            </w:r>
          </w:p>
          <w:p w14:paraId="7424E188" w14:textId="77777777" w:rsidR="007B3C4A" w:rsidRDefault="003B1D61">
            <w:pPr>
              <w:suppressAutoHyphens/>
              <w:spacing w:after="0" w:line="240" w:lineRule="auto"/>
              <w:rPr>
                <w:rFonts w:ascii="Times New Roman" w:hAnsi="Times New Roman"/>
                <w:color w:val="000000" w:themeColor="text1"/>
                <w:sz w:val="24"/>
                <w:szCs w:val="24"/>
              </w:rPr>
            </w:pPr>
            <w:r>
              <w:rPr>
                <w:rFonts w:ascii="Times New Roman" w:hAnsi="Times New Roman"/>
                <w:color w:val="000000" w:themeColor="text1"/>
                <w:sz w:val="24"/>
                <w:szCs w:val="24"/>
              </w:rPr>
              <w:t xml:space="preserve">алгоритмы выполнения работ в профессиональной и смежных областях; </w:t>
            </w:r>
          </w:p>
          <w:p w14:paraId="45ED1DDC" w14:textId="77777777" w:rsidR="007B3C4A" w:rsidRDefault="003B1D61">
            <w:pPr>
              <w:suppressAutoHyphens/>
              <w:spacing w:after="0" w:line="240" w:lineRule="auto"/>
              <w:rPr>
                <w:rFonts w:ascii="Times New Roman" w:hAnsi="Times New Roman"/>
                <w:color w:val="000000" w:themeColor="text1"/>
                <w:sz w:val="24"/>
                <w:szCs w:val="24"/>
              </w:rPr>
            </w:pPr>
            <w:r>
              <w:rPr>
                <w:rFonts w:ascii="Times New Roman" w:hAnsi="Times New Roman"/>
                <w:color w:val="000000" w:themeColor="text1"/>
                <w:sz w:val="24"/>
                <w:szCs w:val="24"/>
              </w:rPr>
              <w:t>методы работы в профессиональной и смежных сферах;</w:t>
            </w:r>
          </w:p>
          <w:p w14:paraId="349F59B7" w14:textId="77777777" w:rsidR="007B3C4A" w:rsidRDefault="003B1D61">
            <w:pPr>
              <w:suppressAutoHyphens/>
              <w:spacing w:after="0" w:line="240" w:lineRule="auto"/>
              <w:rPr>
                <w:rFonts w:ascii="Times New Roman" w:hAnsi="Times New Roman"/>
                <w:color w:val="000000" w:themeColor="text1"/>
                <w:sz w:val="24"/>
                <w:szCs w:val="24"/>
              </w:rPr>
            </w:pPr>
            <w:r>
              <w:rPr>
                <w:rFonts w:ascii="Times New Roman" w:hAnsi="Times New Roman"/>
                <w:color w:val="000000" w:themeColor="text1"/>
                <w:sz w:val="24"/>
                <w:szCs w:val="24"/>
              </w:rPr>
              <w:t xml:space="preserve">структуру плана для решения задач; </w:t>
            </w:r>
          </w:p>
          <w:p w14:paraId="60417E52" w14:textId="77777777" w:rsidR="007B3C4A" w:rsidRDefault="003B1D61">
            <w:pPr>
              <w:suppressAutoHyphens/>
              <w:spacing w:after="0" w:line="240" w:lineRule="auto"/>
              <w:rPr>
                <w:rFonts w:ascii="Times New Roman" w:hAnsi="Times New Roman"/>
                <w:color w:val="000000" w:themeColor="text1"/>
                <w:sz w:val="24"/>
                <w:szCs w:val="24"/>
              </w:rPr>
            </w:pPr>
            <w:r>
              <w:rPr>
                <w:rFonts w:ascii="Times New Roman" w:hAnsi="Times New Roman"/>
                <w:color w:val="000000" w:themeColor="text1"/>
                <w:sz w:val="24"/>
                <w:szCs w:val="24"/>
              </w:rPr>
              <w:lastRenderedPageBreak/>
              <w:t>порядок оценки результатов решения задач профессиональной деятельности</w:t>
            </w:r>
          </w:p>
        </w:tc>
      </w:tr>
      <w:tr w:rsidR="007B3C4A" w14:paraId="672BC1BD" w14:textId="77777777">
        <w:trPr>
          <w:trHeight w:val="212"/>
        </w:trPr>
        <w:tc>
          <w:tcPr>
            <w:tcW w:w="1029" w:type="dxa"/>
            <w:noWrap/>
          </w:tcPr>
          <w:p w14:paraId="20BEF692" w14:textId="77777777" w:rsidR="007B3C4A" w:rsidRDefault="003B1D61">
            <w:pPr>
              <w:suppressAutoHyphens/>
              <w:spacing w:after="0" w:line="240" w:lineRule="auto"/>
              <w:rPr>
                <w:rFonts w:ascii="Times New Roman" w:hAnsi="Times New Roman"/>
                <w:color w:val="000000" w:themeColor="text1"/>
                <w:sz w:val="24"/>
                <w:szCs w:val="24"/>
              </w:rPr>
            </w:pPr>
            <w:r>
              <w:rPr>
                <w:rFonts w:ascii="Times New Roman" w:hAnsi="Times New Roman"/>
                <w:color w:val="000000" w:themeColor="text1"/>
                <w:sz w:val="24"/>
                <w:szCs w:val="24"/>
              </w:rPr>
              <w:t>ОК 03</w:t>
            </w:r>
          </w:p>
        </w:tc>
        <w:tc>
          <w:tcPr>
            <w:tcW w:w="4324" w:type="dxa"/>
            <w:noWrap/>
          </w:tcPr>
          <w:p w14:paraId="590615BB" w14:textId="77777777" w:rsidR="007B3C4A" w:rsidRDefault="003B1D61">
            <w:pPr>
              <w:suppressAutoHyphens/>
              <w:spacing w:after="0" w:line="240" w:lineRule="auto"/>
              <w:rPr>
                <w:rFonts w:ascii="Times New Roman" w:hAnsi="Times New Roman"/>
                <w:color w:val="000000" w:themeColor="text1"/>
                <w:sz w:val="24"/>
                <w:szCs w:val="24"/>
              </w:rPr>
            </w:pPr>
            <w:r>
              <w:rPr>
                <w:rFonts w:ascii="Times New Roman" w:hAnsi="Times New Roman"/>
                <w:color w:val="000000" w:themeColor="text1"/>
                <w:sz w:val="24"/>
                <w:szCs w:val="24"/>
              </w:rPr>
              <w:t xml:space="preserve">определять актуальность нормативно-правовой документации в профессиональной деятельности; </w:t>
            </w:r>
          </w:p>
          <w:p w14:paraId="597C86D7" w14:textId="77777777" w:rsidR="007B3C4A" w:rsidRDefault="003B1D61">
            <w:pPr>
              <w:suppressAutoHyphens/>
              <w:spacing w:after="0" w:line="240" w:lineRule="auto"/>
              <w:rPr>
                <w:rFonts w:ascii="Times New Roman" w:hAnsi="Times New Roman"/>
                <w:color w:val="000000" w:themeColor="text1"/>
                <w:sz w:val="24"/>
                <w:szCs w:val="24"/>
              </w:rPr>
            </w:pPr>
            <w:r>
              <w:rPr>
                <w:rFonts w:ascii="Times New Roman" w:hAnsi="Times New Roman"/>
                <w:color w:val="000000" w:themeColor="text1"/>
                <w:sz w:val="24"/>
                <w:szCs w:val="24"/>
              </w:rPr>
              <w:t>применять современную научную профессиональную терминологию;</w:t>
            </w:r>
          </w:p>
          <w:p w14:paraId="194DD321" w14:textId="77777777" w:rsidR="007B3C4A" w:rsidRDefault="003B1D61">
            <w:pPr>
              <w:suppressAutoHyphens/>
              <w:spacing w:after="0" w:line="240" w:lineRule="auto"/>
              <w:rPr>
                <w:rFonts w:ascii="Times New Roman" w:hAnsi="Times New Roman"/>
                <w:color w:val="000000" w:themeColor="text1"/>
                <w:sz w:val="24"/>
                <w:szCs w:val="24"/>
              </w:rPr>
            </w:pPr>
            <w:r>
              <w:rPr>
                <w:rFonts w:ascii="Times New Roman" w:hAnsi="Times New Roman"/>
                <w:color w:val="000000" w:themeColor="text1"/>
                <w:sz w:val="24"/>
                <w:szCs w:val="24"/>
              </w:rPr>
              <w:t xml:space="preserve">определять и выстраивать траектории профессионального развития и самообразования; </w:t>
            </w:r>
          </w:p>
          <w:p w14:paraId="59A9577A" w14:textId="77777777" w:rsidR="007B3C4A" w:rsidRDefault="003B1D61">
            <w:pPr>
              <w:suppressAutoHyphens/>
              <w:spacing w:after="0" w:line="240" w:lineRule="auto"/>
              <w:rPr>
                <w:rFonts w:ascii="Times New Roman" w:hAnsi="Times New Roman"/>
                <w:color w:val="000000" w:themeColor="text1"/>
                <w:sz w:val="24"/>
                <w:szCs w:val="24"/>
              </w:rPr>
            </w:pPr>
            <w:r>
              <w:rPr>
                <w:rFonts w:ascii="Times New Roman" w:hAnsi="Times New Roman"/>
                <w:color w:val="000000" w:themeColor="text1"/>
                <w:sz w:val="24"/>
                <w:szCs w:val="24"/>
              </w:rPr>
              <w:t xml:space="preserve">выявлять достоинства и недостатки коммерческой идеи; </w:t>
            </w:r>
          </w:p>
          <w:p w14:paraId="508DCFE4" w14:textId="77777777" w:rsidR="007B3C4A" w:rsidRDefault="003B1D61">
            <w:pPr>
              <w:suppressAutoHyphens/>
              <w:spacing w:after="0" w:line="240" w:lineRule="auto"/>
              <w:rPr>
                <w:rFonts w:ascii="Times New Roman" w:hAnsi="Times New Roman"/>
                <w:color w:val="000000" w:themeColor="text1"/>
                <w:sz w:val="24"/>
                <w:szCs w:val="24"/>
              </w:rPr>
            </w:pPr>
            <w:r>
              <w:rPr>
                <w:rFonts w:ascii="Times New Roman" w:hAnsi="Times New Roman"/>
                <w:color w:val="000000" w:themeColor="text1"/>
                <w:sz w:val="24"/>
                <w:szCs w:val="24"/>
              </w:rPr>
              <w:t>презентовать идеи открытия собственного дела в профессиональной деятельности; оформлять бизнес-план;</w:t>
            </w:r>
          </w:p>
          <w:p w14:paraId="6B6D3F3C" w14:textId="77777777" w:rsidR="007B3C4A" w:rsidRDefault="003B1D61">
            <w:pPr>
              <w:suppressAutoHyphens/>
              <w:spacing w:after="0" w:line="240" w:lineRule="auto"/>
              <w:rPr>
                <w:rFonts w:ascii="Times New Roman" w:hAnsi="Times New Roman"/>
                <w:color w:val="000000" w:themeColor="text1"/>
                <w:sz w:val="24"/>
                <w:szCs w:val="24"/>
              </w:rPr>
            </w:pPr>
            <w:r>
              <w:rPr>
                <w:rFonts w:ascii="Times New Roman" w:hAnsi="Times New Roman"/>
                <w:color w:val="000000" w:themeColor="text1"/>
                <w:sz w:val="24"/>
                <w:szCs w:val="24"/>
              </w:rPr>
              <w:t>рассчитывать размеры выплат по процентным ставкам кредитования;</w:t>
            </w:r>
          </w:p>
          <w:p w14:paraId="591FBFBB" w14:textId="77777777" w:rsidR="007B3C4A" w:rsidRDefault="003B1D61">
            <w:pPr>
              <w:suppressAutoHyphens/>
              <w:spacing w:after="0" w:line="240" w:lineRule="auto"/>
              <w:rPr>
                <w:rFonts w:ascii="Times New Roman" w:hAnsi="Times New Roman"/>
                <w:color w:val="000000" w:themeColor="text1"/>
                <w:sz w:val="24"/>
                <w:szCs w:val="24"/>
              </w:rPr>
            </w:pPr>
            <w:r>
              <w:rPr>
                <w:rFonts w:ascii="Times New Roman" w:hAnsi="Times New Roman"/>
                <w:color w:val="000000" w:themeColor="text1"/>
                <w:sz w:val="24"/>
                <w:szCs w:val="24"/>
              </w:rPr>
              <w:t xml:space="preserve">определять инвестиционную привлекательность коммерческих идей в рамках профессиональной деятельности; </w:t>
            </w:r>
          </w:p>
          <w:p w14:paraId="320B482B" w14:textId="77777777" w:rsidR="007B3C4A" w:rsidRDefault="003B1D61">
            <w:pPr>
              <w:suppressAutoHyphens/>
              <w:spacing w:after="0" w:line="240" w:lineRule="auto"/>
              <w:rPr>
                <w:rFonts w:ascii="Times New Roman" w:hAnsi="Times New Roman"/>
                <w:color w:val="000000" w:themeColor="text1"/>
                <w:sz w:val="24"/>
                <w:szCs w:val="24"/>
              </w:rPr>
            </w:pPr>
            <w:r>
              <w:rPr>
                <w:rFonts w:ascii="Times New Roman" w:hAnsi="Times New Roman"/>
                <w:color w:val="000000" w:themeColor="text1"/>
                <w:sz w:val="24"/>
                <w:szCs w:val="24"/>
              </w:rPr>
              <w:t xml:space="preserve">презентовать бизнес-идею; </w:t>
            </w:r>
          </w:p>
          <w:p w14:paraId="75DC6E49" w14:textId="77777777" w:rsidR="007B3C4A" w:rsidRDefault="003B1D61">
            <w:pPr>
              <w:suppressAutoHyphens/>
              <w:spacing w:after="0" w:line="240" w:lineRule="auto"/>
              <w:rPr>
                <w:rFonts w:ascii="Times New Roman" w:hAnsi="Times New Roman"/>
                <w:color w:val="000000" w:themeColor="text1"/>
                <w:sz w:val="24"/>
                <w:szCs w:val="24"/>
              </w:rPr>
            </w:pPr>
            <w:r>
              <w:rPr>
                <w:rFonts w:ascii="Times New Roman" w:hAnsi="Times New Roman"/>
                <w:color w:val="000000" w:themeColor="text1"/>
                <w:sz w:val="24"/>
                <w:szCs w:val="24"/>
              </w:rPr>
              <w:t>определять источники финансирования</w:t>
            </w:r>
          </w:p>
        </w:tc>
        <w:tc>
          <w:tcPr>
            <w:tcW w:w="4206" w:type="dxa"/>
            <w:noWrap/>
          </w:tcPr>
          <w:p w14:paraId="247FF077" w14:textId="77777777" w:rsidR="007B3C4A" w:rsidRDefault="003B1D61">
            <w:pPr>
              <w:suppressAutoHyphens/>
              <w:spacing w:after="0" w:line="240" w:lineRule="auto"/>
              <w:rPr>
                <w:rFonts w:ascii="Times New Roman" w:hAnsi="Times New Roman"/>
                <w:color w:val="000000" w:themeColor="text1"/>
                <w:sz w:val="24"/>
                <w:szCs w:val="24"/>
              </w:rPr>
            </w:pPr>
            <w:r>
              <w:rPr>
                <w:rFonts w:ascii="Times New Roman" w:hAnsi="Times New Roman"/>
                <w:color w:val="000000" w:themeColor="text1"/>
                <w:sz w:val="24"/>
                <w:szCs w:val="24"/>
              </w:rPr>
              <w:t xml:space="preserve">содержание актуальной нормативно-правовой документации; </w:t>
            </w:r>
          </w:p>
          <w:p w14:paraId="5B38C824" w14:textId="77777777" w:rsidR="007B3C4A" w:rsidRDefault="003B1D61">
            <w:pPr>
              <w:suppressAutoHyphens/>
              <w:spacing w:after="0" w:line="240" w:lineRule="auto"/>
              <w:rPr>
                <w:rFonts w:ascii="Times New Roman" w:hAnsi="Times New Roman"/>
                <w:color w:val="000000" w:themeColor="text1"/>
                <w:sz w:val="24"/>
                <w:szCs w:val="24"/>
              </w:rPr>
            </w:pPr>
            <w:r>
              <w:rPr>
                <w:rFonts w:ascii="Times New Roman" w:hAnsi="Times New Roman"/>
                <w:color w:val="000000" w:themeColor="text1"/>
                <w:sz w:val="24"/>
                <w:szCs w:val="24"/>
              </w:rPr>
              <w:t>современная научная и профессиональная терминология;</w:t>
            </w:r>
          </w:p>
          <w:p w14:paraId="2C62EEC9" w14:textId="77777777" w:rsidR="007B3C4A" w:rsidRDefault="003B1D61">
            <w:pPr>
              <w:suppressAutoHyphens/>
              <w:spacing w:after="0" w:line="240" w:lineRule="auto"/>
              <w:rPr>
                <w:rFonts w:ascii="Times New Roman" w:hAnsi="Times New Roman"/>
                <w:color w:val="000000" w:themeColor="text1"/>
                <w:sz w:val="24"/>
                <w:szCs w:val="24"/>
              </w:rPr>
            </w:pPr>
            <w:r>
              <w:rPr>
                <w:rFonts w:ascii="Times New Roman" w:hAnsi="Times New Roman"/>
                <w:color w:val="000000" w:themeColor="text1"/>
                <w:sz w:val="24"/>
                <w:szCs w:val="24"/>
              </w:rPr>
              <w:t>возможные траектории профессионального развития и самообразования;</w:t>
            </w:r>
          </w:p>
          <w:p w14:paraId="6A6F6976" w14:textId="77777777" w:rsidR="007B3C4A" w:rsidRDefault="003B1D61">
            <w:pPr>
              <w:suppressAutoHyphens/>
              <w:spacing w:after="0" w:line="240" w:lineRule="auto"/>
              <w:rPr>
                <w:rFonts w:ascii="Times New Roman" w:hAnsi="Times New Roman"/>
                <w:color w:val="000000" w:themeColor="text1"/>
                <w:sz w:val="24"/>
                <w:szCs w:val="24"/>
              </w:rPr>
            </w:pPr>
            <w:r>
              <w:rPr>
                <w:rFonts w:ascii="Times New Roman" w:hAnsi="Times New Roman"/>
                <w:color w:val="000000" w:themeColor="text1"/>
                <w:sz w:val="24"/>
                <w:szCs w:val="24"/>
              </w:rPr>
              <w:t>основы предпринимательской деятельности; основы финансовой грамотности;</w:t>
            </w:r>
          </w:p>
          <w:p w14:paraId="4F2DC8E8" w14:textId="77777777" w:rsidR="007B3C4A" w:rsidRDefault="003B1D61">
            <w:pPr>
              <w:suppressAutoHyphens/>
              <w:spacing w:after="0" w:line="240" w:lineRule="auto"/>
              <w:rPr>
                <w:rFonts w:ascii="Times New Roman" w:hAnsi="Times New Roman"/>
                <w:color w:val="000000" w:themeColor="text1"/>
                <w:sz w:val="24"/>
                <w:szCs w:val="24"/>
              </w:rPr>
            </w:pPr>
            <w:r>
              <w:rPr>
                <w:rFonts w:ascii="Times New Roman" w:hAnsi="Times New Roman"/>
                <w:color w:val="000000" w:themeColor="text1"/>
                <w:sz w:val="24"/>
                <w:szCs w:val="24"/>
              </w:rPr>
              <w:t>правила разработки бизнес-планов;</w:t>
            </w:r>
          </w:p>
          <w:p w14:paraId="2A813B7B" w14:textId="77777777" w:rsidR="007B3C4A" w:rsidRDefault="003B1D61">
            <w:pPr>
              <w:suppressAutoHyphens/>
              <w:spacing w:after="0" w:line="240" w:lineRule="auto"/>
              <w:rPr>
                <w:rFonts w:ascii="Times New Roman" w:hAnsi="Times New Roman"/>
                <w:color w:val="000000" w:themeColor="text1"/>
                <w:sz w:val="24"/>
                <w:szCs w:val="24"/>
              </w:rPr>
            </w:pPr>
            <w:r>
              <w:rPr>
                <w:rFonts w:ascii="Times New Roman" w:hAnsi="Times New Roman"/>
                <w:color w:val="000000" w:themeColor="text1"/>
                <w:sz w:val="24"/>
                <w:szCs w:val="24"/>
              </w:rPr>
              <w:t xml:space="preserve">порядок выстраивания презентации; </w:t>
            </w:r>
          </w:p>
          <w:p w14:paraId="3AD3B74C" w14:textId="77777777" w:rsidR="007B3C4A" w:rsidRDefault="003B1D61">
            <w:pPr>
              <w:suppressAutoHyphens/>
              <w:spacing w:after="0" w:line="240" w:lineRule="auto"/>
              <w:rPr>
                <w:rFonts w:ascii="Times New Roman" w:hAnsi="Times New Roman"/>
                <w:color w:val="000000" w:themeColor="text1"/>
                <w:sz w:val="24"/>
                <w:szCs w:val="24"/>
              </w:rPr>
            </w:pPr>
            <w:r>
              <w:rPr>
                <w:rFonts w:ascii="Times New Roman" w:hAnsi="Times New Roman"/>
                <w:color w:val="000000" w:themeColor="text1"/>
                <w:sz w:val="24"/>
                <w:szCs w:val="24"/>
              </w:rPr>
              <w:t>кредитные банковские продукты</w:t>
            </w:r>
          </w:p>
        </w:tc>
      </w:tr>
      <w:tr w:rsidR="007B3C4A" w14:paraId="5AC18EA1" w14:textId="77777777">
        <w:trPr>
          <w:trHeight w:val="1595"/>
        </w:trPr>
        <w:tc>
          <w:tcPr>
            <w:tcW w:w="1029" w:type="dxa"/>
            <w:noWrap/>
          </w:tcPr>
          <w:p w14:paraId="14B4556A" w14:textId="77777777" w:rsidR="007B3C4A" w:rsidRDefault="003B1D61">
            <w:pPr>
              <w:suppressAutoHyphens/>
              <w:spacing w:after="0" w:line="240" w:lineRule="auto"/>
              <w:rPr>
                <w:rFonts w:ascii="Times New Roman" w:hAnsi="Times New Roman"/>
                <w:color w:val="000000" w:themeColor="text1"/>
                <w:sz w:val="24"/>
                <w:szCs w:val="24"/>
              </w:rPr>
            </w:pPr>
            <w:r>
              <w:rPr>
                <w:rFonts w:ascii="Times New Roman" w:hAnsi="Times New Roman"/>
                <w:color w:val="000000" w:themeColor="text1"/>
                <w:sz w:val="24"/>
                <w:szCs w:val="24"/>
              </w:rPr>
              <w:t>ОК 04</w:t>
            </w:r>
          </w:p>
        </w:tc>
        <w:tc>
          <w:tcPr>
            <w:tcW w:w="4324" w:type="dxa"/>
            <w:noWrap/>
          </w:tcPr>
          <w:p w14:paraId="653D909B" w14:textId="77777777" w:rsidR="007B3C4A" w:rsidRDefault="003B1D61">
            <w:pPr>
              <w:suppressAutoHyphens/>
              <w:spacing w:after="0" w:line="240" w:lineRule="auto"/>
              <w:rPr>
                <w:rFonts w:ascii="Times New Roman" w:hAnsi="Times New Roman"/>
                <w:color w:val="000000" w:themeColor="text1"/>
                <w:sz w:val="24"/>
                <w:szCs w:val="24"/>
              </w:rPr>
            </w:pPr>
            <w:r>
              <w:rPr>
                <w:rFonts w:ascii="Times New Roman" w:hAnsi="Times New Roman"/>
                <w:color w:val="000000" w:themeColor="text1"/>
                <w:sz w:val="24"/>
                <w:szCs w:val="24"/>
              </w:rPr>
              <w:t>организовывать работу коллектива и команды;</w:t>
            </w:r>
          </w:p>
          <w:p w14:paraId="05E186FE" w14:textId="77777777" w:rsidR="007B3C4A" w:rsidRDefault="003B1D61">
            <w:pPr>
              <w:suppressAutoHyphens/>
              <w:spacing w:after="0" w:line="240" w:lineRule="auto"/>
              <w:rPr>
                <w:rFonts w:ascii="Times New Roman" w:hAnsi="Times New Roman"/>
                <w:color w:val="000000" w:themeColor="text1"/>
                <w:sz w:val="24"/>
                <w:szCs w:val="24"/>
              </w:rPr>
            </w:pPr>
            <w:r>
              <w:rPr>
                <w:rFonts w:ascii="Times New Roman" w:hAnsi="Times New Roman"/>
                <w:color w:val="000000" w:themeColor="text1"/>
                <w:sz w:val="24"/>
                <w:szCs w:val="24"/>
              </w:rPr>
              <w:t>взаимодействовать с коллегами, руководством, клиентами в ходе профессиональной деятельности</w:t>
            </w:r>
          </w:p>
        </w:tc>
        <w:tc>
          <w:tcPr>
            <w:tcW w:w="4206" w:type="dxa"/>
            <w:noWrap/>
          </w:tcPr>
          <w:p w14:paraId="38047B57" w14:textId="77777777" w:rsidR="007B3C4A" w:rsidRDefault="003B1D61">
            <w:pPr>
              <w:suppressAutoHyphens/>
              <w:spacing w:after="0" w:line="240" w:lineRule="auto"/>
              <w:rPr>
                <w:rFonts w:ascii="Times New Roman" w:hAnsi="Times New Roman"/>
                <w:color w:val="000000" w:themeColor="text1"/>
                <w:sz w:val="24"/>
                <w:szCs w:val="24"/>
              </w:rPr>
            </w:pPr>
            <w:r>
              <w:rPr>
                <w:rFonts w:ascii="Times New Roman" w:hAnsi="Times New Roman"/>
                <w:color w:val="000000" w:themeColor="text1"/>
                <w:sz w:val="24"/>
                <w:szCs w:val="24"/>
              </w:rPr>
              <w:t>психологические основы деятельности коллектива, психологические особенности личности;</w:t>
            </w:r>
          </w:p>
          <w:p w14:paraId="1EFC93DF" w14:textId="77777777" w:rsidR="007B3C4A" w:rsidRDefault="003B1D61">
            <w:pPr>
              <w:suppressAutoHyphens/>
              <w:spacing w:after="0" w:line="240" w:lineRule="auto"/>
              <w:rPr>
                <w:rFonts w:ascii="Times New Roman" w:hAnsi="Times New Roman"/>
                <w:color w:val="000000" w:themeColor="text1"/>
                <w:sz w:val="24"/>
                <w:szCs w:val="24"/>
              </w:rPr>
            </w:pPr>
            <w:r>
              <w:rPr>
                <w:rFonts w:ascii="Times New Roman" w:hAnsi="Times New Roman"/>
                <w:color w:val="000000" w:themeColor="text1"/>
                <w:sz w:val="24"/>
                <w:szCs w:val="24"/>
              </w:rPr>
              <w:t>основы проектной деятельности</w:t>
            </w:r>
          </w:p>
        </w:tc>
      </w:tr>
    </w:tbl>
    <w:p w14:paraId="4E898E4E" w14:textId="77777777" w:rsidR="007B3C4A" w:rsidRDefault="007B3C4A">
      <w:pPr>
        <w:suppressAutoHyphens/>
        <w:spacing w:after="0" w:line="240" w:lineRule="auto"/>
        <w:rPr>
          <w:rFonts w:ascii="Times New Roman" w:hAnsi="Times New Roman"/>
          <w:color w:val="000000" w:themeColor="text1"/>
          <w:sz w:val="24"/>
          <w:szCs w:val="24"/>
        </w:rPr>
      </w:pPr>
    </w:p>
    <w:p w14:paraId="0E251BAF" w14:textId="77777777" w:rsidR="007B3C4A" w:rsidRDefault="003B1D61">
      <w:pPr>
        <w:pStyle w:val="1"/>
        <w:numPr>
          <w:ilvl w:val="0"/>
          <w:numId w:val="86"/>
        </w:numPr>
        <w:tabs>
          <w:tab w:val="left" w:pos="0"/>
        </w:tabs>
        <w:spacing w:before="0" w:after="0"/>
        <w:ind w:left="0" w:firstLine="0"/>
        <w:jc w:val="center"/>
        <w:rPr>
          <w:rStyle w:val="10"/>
          <w:b/>
          <w:bCs/>
          <w:color w:val="000000" w:themeColor="text1"/>
        </w:rPr>
      </w:pPr>
      <w:r>
        <w:rPr>
          <w:rStyle w:val="10"/>
          <w:b/>
          <w:bCs/>
          <w:color w:val="000000" w:themeColor="text1"/>
        </w:rPr>
        <w:t>СТРУКТУРА И СОДЕРЖАНИЕ УЧЕБНОЙ ДИСЦИПЛИНЫ</w:t>
      </w:r>
    </w:p>
    <w:p w14:paraId="40A3B7C8" w14:textId="77777777" w:rsidR="007B3C4A" w:rsidRDefault="007B3C4A">
      <w:pPr>
        <w:spacing w:after="0" w:line="240" w:lineRule="auto"/>
        <w:ind w:left="1320"/>
        <w:rPr>
          <w:rFonts w:ascii="Times New Roman" w:hAnsi="Times New Roman"/>
          <w:color w:val="000000" w:themeColor="text1"/>
          <w:sz w:val="24"/>
          <w:szCs w:val="24"/>
        </w:rPr>
      </w:pPr>
    </w:p>
    <w:p w14:paraId="63CE37C4" w14:textId="77777777" w:rsidR="007B3C4A" w:rsidRDefault="003B1D61">
      <w:pPr>
        <w:suppressAutoHyphens/>
        <w:spacing w:after="0" w:line="240" w:lineRule="auto"/>
        <w:ind w:firstLine="709"/>
        <w:rPr>
          <w:rFonts w:ascii="Times New Roman" w:hAnsi="Times New Roman"/>
          <w:b/>
          <w:color w:val="000000" w:themeColor="text1"/>
          <w:sz w:val="24"/>
          <w:szCs w:val="24"/>
        </w:rPr>
      </w:pPr>
      <w:r>
        <w:rPr>
          <w:rFonts w:ascii="Times New Roman" w:hAnsi="Times New Roman"/>
          <w:b/>
          <w:color w:val="000000" w:themeColor="text1"/>
          <w:sz w:val="24"/>
          <w:szCs w:val="24"/>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7054"/>
        <w:gridCol w:w="2517"/>
      </w:tblGrid>
      <w:tr w:rsidR="007B3C4A" w14:paraId="0CFA1C5B" w14:textId="77777777">
        <w:trPr>
          <w:trHeight w:val="23"/>
        </w:trPr>
        <w:tc>
          <w:tcPr>
            <w:tcW w:w="3685" w:type="pct"/>
            <w:noWrap/>
            <w:vAlign w:val="center"/>
          </w:tcPr>
          <w:p w14:paraId="793E384F" w14:textId="77777777" w:rsidR="007B3C4A" w:rsidRDefault="003B1D61">
            <w:pPr>
              <w:suppressAutoHyphens/>
              <w:spacing w:after="0" w:line="240" w:lineRule="auto"/>
              <w:rPr>
                <w:rFonts w:ascii="Times New Roman" w:hAnsi="Times New Roman"/>
                <w:b/>
                <w:color w:val="000000" w:themeColor="text1"/>
                <w:sz w:val="24"/>
                <w:szCs w:val="24"/>
              </w:rPr>
            </w:pPr>
            <w:r>
              <w:rPr>
                <w:rFonts w:ascii="Times New Roman" w:hAnsi="Times New Roman"/>
                <w:b/>
                <w:color w:val="000000" w:themeColor="text1"/>
                <w:sz w:val="24"/>
                <w:szCs w:val="24"/>
              </w:rPr>
              <w:t>Вид учебной работы</w:t>
            </w:r>
          </w:p>
        </w:tc>
        <w:tc>
          <w:tcPr>
            <w:tcW w:w="1315" w:type="pct"/>
            <w:noWrap/>
            <w:vAlign w:val="center"/>
          </w:tcPr>
          <w:p w14:paraId="6303344B" w14:textId="77777777" w:rsidR="007B3C4A" w:rsidRDefault="003B1D61">
            <w:pPr>
              <w:suppressAutoHyphens/>
              <w:spacing w:after="0" w:line="240" w:lineRule="auto"/>
              <w:rPr>
                <w:rFonts w:ascii="Times New Roman" w:hAnsi="Times New Roman"/>
                <w:b/>
                <w:iCs/>
                <w:color w:val="000000" w:themeColor="text1"/>
                <w:sz w:val="24"/>
                <w:szCs w:val="24"/>
              </w:rPr>
            </w:pPr>
            <w:r>
              <w:rPr>
                <w:rFonts w:ascii="Times New Roman" w:hAnsi="Times New Roman"/>
                <w:b/>
                <w:iCs/>
                <w:color w:val="000000" w:themeColor="text1"/>
                <w:sz w:val="24"/>
                <w:szCs w:val="24"/>
              </w:rPr>
              <w:t>Объем в часах</w:t>
            </w:r>
          </w:p>
        </w:tc>
      </w:tr>
      <w:tr w:rsidR="007B3C4A" w14:paraId="16B56D23" w14:textId="77777777">
        <w:trPr>
          <w:trHeight w:val="23"/>
        </w:trPr>
        <w:tc>
          <w:tcPr>
            <w:tcW w:w="3685" w:type="pct"/>
            <w:noWrap/>
            <w:vAlign w:val="center"/>
          </w:tcPr>
          <w:p w14:paraId="721E933E" w14:textId="77777777" w:rsidR="007B3C4A" w:rsidRDefault="003B1D61">
            <w:pPr>
              <w:suppressAutoHyphens/>
              <w:spacing w:after="0" w:line="240" w:lineRule="auto"/>
              <w:rPr>
                <w:rFonts w:ascii="Times New Roman" w:hAnsi="Times New Roman"/>
                <w:b/>
                <w:color w:val="000000" w:themeColor="text1"/>
                <w:sz w:val="24"/>
                <w:szCs w:val="24"/>
              </w:rPr>
            </w:pPr>
            <w:r>
              <w:rPr>
                <w:rFonts w:ascii="Times New Roman" w:hAnsi="Times New Roman"/>
                <w:b/>
                <w:color w:val="000000" w:themeColor="text1"/>
                <w:sz w:val="24"/>
                <w:szCs w:val="24"/>
              </w:rPr>
              <w:t>Объем образовательной программы учебной дисциплины</w:t>
            </w:r>
          </w:p>
        </w:tc>
        <w:tc>
          <w:tcPr>
            <w:tcW w:w="1315" w:type="pct"/>
            <w:noWrap/>
            <w:vAlign w:val="center"/>
          </w:tcPr>
          <w:p w14:paraId="1A03969B" w14:textId="77777777" w:rsidR="007B3C4A" w:rsidRDefault="003B1D61">
            <w:pPr>
              <w:suppressAutoHyphens/>
              <w:spacing w:after="0" w:line="240" w:lineRule="auto"/>
              <w:rPr>
                <w:rFonts w:ascii="Times New Roman" w:hAnsi="Times New Roman"/>
                <w:iCs/>
                <w:color w:val="000000" w:themeColor="text1"/>
                <w:sz w:val="24"/>
                <w:szCs w:val="24"/>
              </w:rPr>
            </w:pPr>
            <w:r>
              <w:rPr>
                <w:rFonts w:ascii="Times New Roman" w:hAnsi="Times New Roman"/>
                <w:iCs/>
                <w:color w:val="000000" w:themeColor="text1"/>
                <w:sz w:val="24"/>
                <w:szCs w:val="24"/>
              </w:rPr>
              <w:t>72</w:t>
            </w:r>
          </w:p>
        </w:tc>
      </w:tr>
      <w:tr w:rsidR="007B3C4A" w14:paraId="01F6022E" w14:textId="77777777">
        <w:trPr>
          <w:trHeight w:val="23"/>
        </w:trPr>
        <w:tc>
          <w:tcPr>
            <w:tcW w:w="3685" w:type="pct"/>
            <w:noWrap/>
            <w:vAlign w:val="center"/>
          </w:tcPr>
          <w:p w14:paraId="49288D5D" w14:textId="77777777" w:rsidR="007B3C4A" w:rsidRDefault="003B1D61">
            <w:pPr>
              <w:suppressAutoHyphens/>
              <w:spacing w:after="0" w:line="240" w:lineRule="auto"/>
              <w:rPr>
                <w:rFonts w:ascii="Times New Roman" w:hAnsi="Times New Roman"/>
                <w:b/>
                <w:color w:val="000000" w:themeColor="text1"/>
                <w:sz w:val="24"/>
                <w:szCs w:val="24"/>
              </w:rPr>
            </w:pPr>
            <w:r>
              <w:rPr>
                <w:rFonts w:ascii="Times New Roman" w:hAnsi="Times New Roman"/>
                <w:b/>
                <w:color w:val="000000" w:themeColor="text1"/>
                <w:sz w:val="24"/>
                <w:szCs w:val="24"/>
              </w:rPr>
              <w:t>в т.ч. в форме практической подготовки</w:t>
            </w:r>
          </w:p>
        </w:tc>
        <w:tc>
          <w:tcPr>
            <w:tcW w:w="1315" w:type="pct"/>
            <w:noWrap/>
            <w:vAlign w:val="center"/>
          </w:tcPr>
          <w:p w14:paraId="33C404B9" w14:textId="77777777" w:rsidR="007B3C4A" w:rsidRDefault="007B3C4A">
            <w:pPr>
              <w:suppressAutoHyphens/>
              <w:spacing w:after="0" w:line="240" w:lineRule="auto"/>
              <w:rPr>
                <w:rFonts w:ascii="Times New Roman" w:hAnsi="Times New Roman"/>
                <w:iCs/>
                <w:color w:val="000000" w:themeColor="text1"/>
                <w:sz w:val="24"/>
                <w:szCs w:val="24"/>
              </w:rPr>
            </w:pPr>
          </w:p>
        </w:tc>
      </w:tr>
      <w:tr w:rsidR="007B3C4A" w14:paraId="01470E69" w14:textId="77777777">
        <w:trPr>
          <w:trHeight w:val="23"/>
        </w:trPr>
        <w:tc>
          <w:tcPr>
            <w:tcW w:w="5000" w:type="pct"/>
            <w:gridSpan w:val="2"/>
            <w:noWrap/>
            <w:vAlign w:val="center"/>
          </w:tcPr>
          <w:p w14:paraId="55BE5170" w14:textId="77777777" w:rsidR="007B3C4A" w:rsidRDefault="003B1D61">
            <w:pPr>
              <w:suppressAutoHyphens/>
              <w:spacing w:after="0" w:line="240" w:lineRule="auto"/>
              <w:rPr>
                <w:rFonts w:ascii="Times New Roman" w:hAnsi="Times New Roman"/>
                <w:iCs/>
                <w:color w:val="000000" w:themeColor="text1"/>
                <w:sz w:val="24"/>
                <w:szCs w:val="24"/>
              </w:rPr>
            </w:pPr>
            <w:r>
              <w:rPr>
                <w:rFonts w:ascii="Times New Roman" w:hAnsi="Times New Roman"/>
                <w:color w:val="000000" w:themeColor="text1"/>
                <w:sz w:val="24"/>
                <w:szCs w:val="24"/>
              </w:rPr>
              <w:t>в т. ч.:</w:t>
            </w:r>
          </w:p>
        </w:tc>
      </w:tr>
      <w:tr w:rsidR="007B3C4A" w14:paraId="0DEF5622" w14:textId="77777777">
        <w:trPr>
          <w:trHeight w:val="23"/>
        </w:trPr>
        <w:tc>
          <w:tcPr>
            <w:tcW w:w="3685" w:type="pct"/>
            <w:noWrap/>
            <w:vAlign w:val="center"/>
          </w:tcPr>
          <w:p w14:paraId="1E0078A9" w14:textId="77777777" w:rsidR="007B3C4A" w:rsidRDefault="003B1D61">
            <w:pPr>
              <w:suppressAutoHyphens/>
              <w:spacing w:after="0" w:line="240" w:lineRule="auto"/>
              <w:rPr>
                <w:rFonts w:ascii="Times New Roman" w:hAnsi="Times New Roman"/>
                <w:color w:val="000000" w:themeColor="text1"/>
                <w:sz w:val="24"/>
                <w:szCs w:val="24"/>
              </w:rPr>
            </w:pPr>
            <w:r>
              <w:rPr>
                <w:rFonts w:ascii="Times New Roman" w:hAnsi="Times New Roman"/>
                <w:color w:val="000000" w:themeColor="text1"/>
                <w:sz w:val="24"/>
                <w:szCs w:val="24"/>
              </w:rPr>
              <w:t>теоретическое обучение</w:t>
            </w:r>
          </w:p>
        </w:tc>
        <w:tc>
          <w:tcPr>
            <w:tcW w:w="1315" w:type="pct"/>
            <w:noWrap/>
            <w:vAlign w:val="center"/>
          </w:tcPr>
          <w:p w14:paraId="1321ACD0" w14:textId="77777777" w:rsidR="007B3C4A" w:rsidRDefault="003B1D61">
            <w:pPr>
              <w:suppressAutoHyphens/>
              <w:spacing w:after="0" w:line="240" w:lineRule="auto"/>
              <w:rPr>
                <w:rFonts w:ascii="Times New Roman" w:hAnsi="Times New Roman"/>
                <w:iCs/>
                <w:color w:val="000000" w:themeColor="text1"/>
                <w:sz w:val="24"/>
                <w:szCs w:val="24"/>
              </w:rPr>
            </w:pPr>
            <w:r>
              <w:rPr>
                <w:rFonts w:ascii="Times New Roman" w:hAnsi="Times New Roman"/>
                <w:iCs/>
                <w:color w:val="000000" w:themeColor="text1"/>
                <w:sz w:val="24"/>
                <w:szCs w:val="24"/>
              </w:rPr>
              <w:t>18</w:t>
            </w:r>
          </w:p>
        </w:tc>
      </w:tr>
      <w:tr w:rsidR="007B3C4A" w14:paraId="04314D85" w14:textId="77777777">
        <w:trPr>
          <w:trHeight w:val="23"/>
        </w:trPr>
        <w:tc>
          <w:tcPr>
            <w:tcW w:w="3685" w:type="pct"/>
            <w:noWrap/>
            <w:vAlign w:val="center"/>
          </w:tcPr>
          <w:p w14:paraId="31C818C7" w14:textId="77777777" w:rsidR="007B3C4A" w:rsidRDefault="003B1D61">
            <w:pPr>
              <w:suppressAutoHyphens/>
              <w:spacing w:after="0" w:line="240" w:lineRule="auto"/>
              <w:rPr>
                <w:rFonts w:ascii="Times New Roman" w:hAnsi="Times New Roman"/>
                <w:color w:val="000000" w:themeColor="text1"/>
                <w:sz w:val="24"/>
                <w:szCs w:val="24"/>
              </w:rPr>
            </w:pPr>
            <w:r>
              <w:rPr>
                <w:rFonts w:ascii="Times New Roman" w:hAnsi="Times New Roman"/>
                <w:color w:val="000000" w:themeColor="text1"/>
                <w:sz w:val="24"/>
                <w:szCs w:val="24"/>
              </w:rPr>
              <w:t>лабораторные работы</w:t>
            </w:r>
          </w:p>
        </w:tc>
        <w:tc>
          <w:tcPr>
            <w:tcW w:w="1315" w:type="pct"/>
            <w:noWrap/>
            <w:vAlign w:val="center"/>
          </w:tcPr>
          <w:p w14:paraId="646B51E3" w14:textId="77777777" w:rsidR="007B3C4A" w:rsidRDefault="007B3C4A">
            <w:pPr>
              <w:suppressAutoHyphens/>
              <w:spacing w:after="0" w:line="240" w:lineRule="auto"/>
              <w:rPr>
                <w:rFonts w:ascii="Times New Roman" w:hAnsi="Times New Roman"/>
                <w:iCs/>
                <w:color w:val="000000" w:themeColor="text1"/>
                <w:sz w:val="24"/>
                <w:szCs w:val="24"/>
              </w:rPr>
            </w:pPr>
          </w:p>
        </w:tc>
      </w:tr>
      <w:tr w:rsidR="007B3C4A" w14:paraId="7FB1171F" w14:textId="77777777">
        <w:trPr>
          <w:trHeight w:val="23"/>
        </w:trPr>
        <w:tc>
          <w:tcPr>
            <w:tcW w:w="3685" w:type="pct"/>
            <w:noWrap/>
            <w:vAlign w:val="center"/>
          </w:tcPr>
          <w:p w14:paraId="72778D3A" w14:textId="77777777" w:rsidR="007B3C4A" w:rsidRDefault="003B1D61">
            <w:pPr>
              <w:suppressAutoHyphens/>
              <w:spacing w:after="0" w:line="240" w:lineRule="auto"/>
              <w:rPr>
                <w:rFonts w:ascii="Times New Roman" w:hAnsi="Times New Roman"/>
                <w:color w:val="000000" w:themeColor="text1"/>
                <w:sz w:val="24"/>
                <w:szCs w:val="24"/>
              </w:rPr>
            </w:pPr>
            <w:r>
              <w:rPr>
                <w:rFonts w:ascii="Times New Roman" w:hAnsi="Times New Roman"/>
                <w:color w:val="000000" w:themeColor="text1"/>
                <w:sz w:val="24"/>
                <w:szCs w:val="24"/>
              </w:rPr>
              <w:t>практические занятия</w:t>
            </w:r>
          </w:p>
        </w:tc>
        <w:tc>
          <w:tcPr>
            <w:tcW w:w="1315" w:type="pct"/>
            <w:noWrap/>
            <w:vAlign w:val="center"/>
          </w:tcPr>
          <w:p w14:paraId="6F71E6D3" w14:textId="77777777" w:rsidR="007B3C4A" w:rsidRDefault="003B1D61">
            <w:pPr>
              <w:suppressAutoHyphens/>
              <w:spacing w:after="0" w:line="240" w:lineRule="auto"/>
              <w:rPr>
                <w:rFonts w:ascii="Times New Roman" w:hAnsi="Times New Roman"/>
                <w:iCs/>
                <w:color w:val="000000" w:themeColor="text1"/>
                <w:sz w:val="24"/>
                <w:szCs w:val="24"/>
              </w:rPr>
            </w:pPr>
            <w:r>
              <w:rPr>
                <w:rFonts w:ascii="Times New Roman" w:hAnsi="Times New Roman"/>
                <w:iCs/>
                <w:color w:val="000000" w:themeColor="text1"/>
                <w:sz w:val="24"/>
                <w:szCs w:val="24"/>
              </w:rPr>
              <w:t>30</w:t>
            </w:r>
          </w:p>
        </w:tc>
      </w:tr>
      <w:tr w:rsidR="007B3C4A" w14:paraId="2E05A2D7" w14:textId="77777777">
        <w:trPr>
          <w:trHeight w:val="23"/>
        </w:trPr>
        <w:tc>
          <w:tcPr>
            <w:tcW w:w="3685" w:type="pct"/>
            <w:noWrap/>
            <w:vAlign w:val="center"/>
          </w:tcPr>
          <w:p w14:paraId="47D104CF" w14:textId="77777777" w:rsidR="007B3C4A" w:rsidRDefault="003B1D61">
            <w:pPr>
              <w:suppressAutoHyphens/>
              <w:spacing w:after="0" w:line="240" w:lineRule="auto"/>
              <w:rPr>
                <w:rFonts w:ascii="Times New Roman" w:hAnsi="Times New Roman"/>
                <w:color w:val="000000" w:themeColor="text1"/>
                <w:sz w:val="24"/>
                <w:szCs w:val="24"/>
              </w:rPr>
            </w:pPr>
            <w:r>
              <w:rPr>
                <w:rFonts w:ascii="Times New Roman" w:hAnsi="Times New Roman"/>
                <w:color w:val="000000" w:themeColor="text1"/>
                <w:sz w:val="24"/>
                <w:szCs w:val="24"/>
              </w:rPr>
              <w:t xml:space="preserve">курсовая работа (проект) </w:t>
            </w:r>
          </w:p>
        </w:tc>
        <w:tc>
          <w:tcPr>
            <w:tcW w:w="1315" w:type="pct"/>
            <w:noWrap/>
            <w:vAlign w:val="center"/>
          </w:tcPr>
          <w:p w14:paraId="38B25F7A" w14:textId="77777777" w:rsidR="007B3C4A" w:rsidRDefault="007B3C4A">
            <w:pPr>
              <w:suppressAutoHyphens/>
              <w:spacing w:after="0" w:line="240" w:lineRule="auto"/>
              <w:rPr>
                <w:rFonts w:ascii="Times New Roman" w:hAnsi="Times New Roman"/>
                <w:iCs/>
                <w:color w:val="000000" w:themeColor="text1"/>
                <w:sz w:val="24"/>
                <w:szCs w:val="24"/>
              </w:rPr>
            </w:pPr>
          </w:p>
        </w:tc>
      </w:tr>
      <w:tr w:rsidR="007B3C4A" w14:paraId="4BDEC71D" w14:textId="77777777">
        <w:trPr>
          <w:trHeight w:val="23"/>
        </w:trPr>
        <w:tc>
          <w:tcPr>
            <w:tcW w:w="3685" w:type="pct"/>
            <w:noWrap/>
            <w:vAlign w:val="center"/>
          </w:tcPr>
          <w:p w14:paraId="2944CB94" w14:textId="77777777" w:rsidR="007B3C4A" w:rsidRDefault="003B1D61">
            <w:pPr>
              <w:suppressAutoHyphens/>
              <w:spacing w:after="0" w:line="240" w:lineRule="auto"/>
              <w:rPr>
                <w:rFonts w:ascii="Times New Roman" w:hAnsi="Times New Roman"/>
                <w:i/>
                <w:color w:val="000000" w:themeColor="text1"/>
                <w:sz w:val="24"/>
                <w:szCs w:val="24"/>
              </w:rPr>
            </w:pPr>
            <w:r>
              <w:rPr>
                <w:rFonts w:ascii="Times New Roman" w:hAnsi="Times New Roman"/>
                <w:i/>
                <w:color w:val="000000" w:themeColor="text1"/>
                <w:sz w:val="24"/>
                <w:szCs w:val="24"/>
              </w:rPr>
              <w:t xml:space="preserve">Самостоятельная работа </w:t>
            </w:r>
          </w:p>
        </w:tc>
        <w:tc>
          <w:tcPr>
            <w:tcW w:w="1315" w:type="pct"/>
            <w:noWrap/>
            <w:vAlign w:val="center"/>
          </w:tcPr>
          <w:p w14:paraId="4F42AC74" w14:textId="77777777" w:rsidR="007B3C4A" w:rsidRDefault="003B1D61">
            <w:pPr>
              <w:suppressAutoHyphens/>
              <w:spacing w:after="0" w:line="240" w:lineRule="auto"/>
              <w:rPr>
                <w:rFonts w:ascii="Times New Roman" w:hAnsi="Times New Roman"/>
                <w:iCs/>
                <w:color w:val="000000" w:themeColor="text1"/>
                <w:sz w:val="24"/>
                <w:szCs w:val="24"/>
              </w:rPr>
            </w:pPr>
            <w:r>
              <w:rPr>
                <w:rFonts w:ascii="Times New Roman" w:hAnsi="Times New Roman"/>
                <w:iCs/>
                <w:color w:val="000000" w:themeColor="text1"/>
                <w:sz w:val="24"/>
                <w:szCs w:val="24"/>
              </w:rPr>
              <w:t>24</w:t>
            </w:r>
          </w:p>
        </w:tc>
      </w:tr>
      <w:tr w:rsidR="007B3C4A" w14:paraId="535B3476" w14:textId="77777777">
        <w:trPr>
          <w:trHeight w:val="23"/>
        </w:trPr>
        <w:tc>
          <w:tcPr>
            <w:tcW w:w="3685" w:type="pct"/>
            <w:noWrap/>
            <w:vAlign w:val="center"/>
          </w:tcPr>
          <w:p w14:paraId="3C898FBB" w14:textId="77777777" w:rsidR="007B3C4A" w:rsidRDefault="003B1D61">
            <w:pPr>
              <w:suppressAutoHyphens/>
              <w:spacing w:after="0" w:line="240" w:lineRule="auto"/>
              <w:rPr>
                <w:rFonts w:ascii="Times New Roman" w:hAnsi="Times New Roman"/>
                <w:i/>
                <w:color w:val="000000" w:themeColor="text1"/>
                <w:sz w:val="24"/>
                <w:szCs w:val="24"/>
              </w:rPr>
            </w:pPr>
            <w:r>
              <w:rPr>
                <w:rFonts w:ascii="Times New Roman" w:hAnsi="Times New Roman"/>
                <w:b/>
                <w:iCs/>
                <w:color w:val="000000" w:themeColor="text1"/>
                <w:sz w:val="24"/>
                <w:szCs w:val="24"/>
              </w:rPr>
              <w:t>Промежуточная аттестация в форме дифференцированного зачета</w:t>
            </w:r>
          </w:p>
        </w:tc>
        <w:tc>
          <w:tcPr>
            <w:tcW w:w="1315" w:type="pct"/>
            <w:noWrap/>
            <w:vAlign w:val="center"/>
          </w:tcPr>
          <w:p w14:paraId="045BDDDE" w14:textId="77777777" w:rsidR="007B3C4A" w:rsidRDefault="007B3C4A">
            <w:pPr>
              <w:suppressAutoHyphens/>
              <w:spacing w:after="0" w:line="240" w:lineRule="auto"/>
              <w:rPr>
                <w:rFonts w:ascii="Times New Roman" w:hAnsi="Times New Roman"/>
                <w:iCs/>
                <w:color w:val="000000" w:themeColor="text1"/>
                <w:sz w:val="24"/>
                <w:szCs w:val="24"/>
              </w:rPr>
            </w:pPr>
          </w:p>
        </w:tc>
      </w:tr>
    </w:tbl>
    <w:p w14:paraId="6CF87027" w14:textId="77777777" w:rsidR="007B3C4A" w:rsidRDefault="007B3C4A">
      <w:pPr>
        <w:suppressAutoHyphens/>
        <w:spacing w:after="0" w:line="240" w:lineRule="auto"/>
        <w:rPr>
          <w:rFonts w:ascii="Times New Roman" w:hAnsi="Times New Roman"/>
          <w:b/>
          <w:i/>
          <w:color w:val="000000" w:themeColor="text1"/>
          <w:sz w:val="24"/>
          <w:szCs w:val="24"/>
        </w:rPr>
      </w:pPr>
    </w:p>
    <w:p w14:paraId="11F3677B" w14:textId="77777777" w:rsidR="007B3C4A" w:rsidRDefault="007B3C4A">
      <w:pPr>
        <w:spacing w:after="0" w:line="240" w:lineRule="auto"/>
        <w:rPr>
          <w:rFonts w:ascii="Times New Roman" w:hAnsi="Times New Roman"/>
          <w:b/>
          <w:i/>
          <w:color w:val="000000" w:themeColor="text1"/>
          <w:sz w:val="24"/>
          <w:szCs w:val="24"/>
        </w:rPr>
        <w:sectPr w:rsidR="007B3C4A">
          <w:footerReference w:type="default" r:id="rId148"/>
          <w:pgSz w:w="11906" w:h="16838"/>
          <w:pgMar w:top="1134" w:right="850" w:bottom="284" w:left="1701" w:header="708" w:footer="708" w:gutter="0"/>
          <w:cols w:space="720"/>
          <w:docGrid w:linePitch="299"/>
        </w:sectPr>
      </w:pPr>
    </w:p>
    <w:p w14:paraId="41D58EF5" w14:textId="77777777" w:rsidR="007B3C4A" w:rsidRDefault="003B1D61">
      <w:pPr>
        <w:spacing w:after="0" w:line="240" w:lineRule="auto"/>
        <w:ind w:firstLine="709"/>
        <w:rPr>
          <w:rFonts w:ascii="Times New Roman" w:hAnsi="Times New Roman"/>
          <w:b/>
          <w:bCs/>
          <w:color w:val="000000" w:themeColor="text1"/>
          <w:sz w:val="24"/>
          <w:szCs w:val="24"/>
        </w:rPr>
      </w:pPr>
      <w:r>
        <w:rPr>
          <w:rFonts w:ascii="Times New Roman" w:hAnsi="Times New Roman"/>
          <w:b/>
          <w:color w:val="000000" w:themeColor="text1"/>
          <w:sz w:val="24"/>
          <w:szCs w:val="24"/>
        </w:rPr>
        <w:lastRenderedPageBreak/>
        <w:t xml:space="preserve">2.2. Тематический план и содержание учебной дисциплины </w:t>
      </w:r>
    </w:p>
    <w:tbl>
      <w:tblPr>
        <w:tblW w:w="503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384"/>
        <w:gridCol w:w="6238"/>
        <w:gridCol w:w="1103"/>
        <w:gridCol w:w="1701"/>
        <w:gridCol w:w="1064"/>
        <w:gridCol w:w="2533"/>
      </w:tblGrid>
      <w:tr w:rsidR="007B3C4A" w14:paraId="56025EAA" w14:textId="77777777">
        <w:trPr>
          <w:trHeight w:val="23"/>
        </w:trPr>
        <w:tc>
          <w:tcPr>
            <w:tcW w:w="793" w:type="pct"/>
            <w:noWrap/>
            <w:vAlign w:val="center"/>
          </w:tcPr>
          <w:p w14:paraId="38DA2C77" w14:textId="77777777" w:rsidR="007B3C4A" w:rsidRDefault="003B1D61">
            <w:pPr>
              <w:suppressAutoHyphens/>
              <w:spacing w:after="0" w:line="240" w:lineRule="auto"/>
              <w:jc w:val="center"/>
              <w:rPr>
                <w:rFonts w:ascii="Times New Roman" w:hAnsi="Times New Roman"/>
                <w:b/>
                <w:bCs/>
                <w:color w:val="000000" w:themeColor="text1"/>
                <w:sz w:val="24"/>
                <w:szCs w:val="24"/>
              </w:rPr>
            </w:pPr>
            <w:r>
              <w:rPr>
                <w:rFonts w:ascii="Times New Roman" w:hAnsi="Times New Roman"/>
                <w:b/>
                <w:bCs/>
                <w:color w:val="000000" w:themeColor="text1"/>
                <w:sz w:val="24"/>
                <w:szCs w:val="24"/>
              </w:rPr>
              <w:t>Наименование разделов и тем</w:t>
            </w:r>
          </w:p>
        </w:tc>
        <w:tc>
          <w:tcPr>
            <w:tcW w:w="2075" w:type="pct"/>
            <w:noWrap/>
            <w:vAlign w:val="center"/>
          </w:tcPr>
          <w:p w14:paraId="24E89471" w14:textId="77777777" w:rsidR="007B3C4A" w:rsidRDefault="003B1D61">
            <w:pPr>
              <w:suppressAutoHyphens/>
              <w:spacing w:after="0" w:line="240" w:lineRule="auto"/>
              <w:jc w:val="center"/>
              <w:rPr>
                <w:rFonts w:ascii="Times New Roman" w:hAnsi="Times New Roman"/>
                <w:b/>
                <w:bCs/>
                <w:color w:val="000000" w:themeColor="text1"/>
                <w:sz w:val="24"/>
                <w:szCs w:val="24"/>
              </w:rPr>
            </w:pPr>
            <w:r>
              <w:rPr>
                <w:rFonts w:ascii="Times New Roman" w:hAnsi="Times New Roman"/>
                <w:b/>
                <w:bCs/>
                <w:color w:val="000000" w:themeColor="text1"/>
                <w:sz w:val="24"/>
                <w:szCs w:val="24"/>
              </w:rPr>
              <w:t>Содержание учебного материала и формы организации деятельности обучающихся</w:t>
            </w:r>
          </w:p>
        </w:tc>
        <w:tc>
          <w:tcPr>
            <w:tcW w:w="367" w:type="pct"/>
            <w:noWrap/>
            <w:vAlign w:val="center"/>
          </w:tcPr>
          <w:p w14:paraId="09938A45" w14:textId="77777777" w:rsidR="007B3C4A" w:rsidRDefault="003B1D61">
            <w:pPr>
              <w:suppressAutoHyphens/>
              <w:spacing w:after="0" w:line="240" w:lineRule="auto"/>
              <w:jc w:val="center"/>
              <w:rPr>
                <w:rFonts w:ascii="Times New Roman" w:hAnsi="Times New Roman"/>
                <w:b/>
                <w:bCs/>
                <w:color w:val="000000" w:themeColor="text1"/>
                <w:sz w:val="24"/>
                <w:szCs w:val="24"/>
              </w:rPr>
            </w:pPr>
            <w:r>
              <w:rPr>
                <w:rFonts w:ascii="Times New Roman" w:hAnsi="Times New Roman"/>
                <w:b/>
                <w:bCs/>
                <w:color w:val="000000" w:themeColor="text1"/>
                <w:sz w:val="24"/>
                <w:szCs w:val="24"/>
              </w:rPr>
              <w:t xml:space="preserve">Объем, акад. ч / в том числе в форме практической подготовки, </w:t>
            </w:r>
            <w:proofErr w:type="spellStart"/>
            <w:r>
              <w:rPr>
                <w:rFonts w:ascii="Times New Roman" w:hAnsi="Times New Roman"/>
                <w:b/>
                <w:bCs/>
                <w:color w:val="000000" w:themeColor="text1"/>
                <w:sz w:val="24"/>
                <w:szCs w:val="24"/>
              </w:rPr>
              <w:t>акад</w:t>
            </w:r>
            <w:proofErr w:type="spellEnd"/>
            <w:r>
              <w:rPr>
                <w:rFonts w:ascii="Times New Roman" w:hAnsi="Times New Roman"/>
                <w:b/>
                <w:bCs/>
                <w:color w:val="000000" w:themeColor="text1"/>
                <w:sz w:val="24"/>
                <w:szCs w:val="24"/>
              </w:rPr>
              <w:t xml:space="preserve"> ч</w:t>
            </w:r>
          </w:p>
        </w:tc>
        <w:tc>
          <w:tcPr>
            <w:tcW w:w="566" w:type="pct"/>
            <w:noWrap/>
            <w:vAlign w:val="center"/>
          </w:tcPr>
          <w:p w14:paraId="7C2C3D06" w14:textId="77777777" w:rsidR="007B3C4A" w:rsidRDefault="003B1D61">
            <w:pPr>
              <w:suppressAutoHyphens/>
              <w:spacing w:after="0" w:line="240" w:lineRule="auto"/>
              <w:jc w:val="center"/>
              <w:rPr>
                <w:rFonts w:ascii="Times New Roman" w:hAnsi="Times New Roman"/>
                <w:b/>
                <w:bCs/>
                <w:color w:val="000000" w:themeColor="text1"/>
                <w:sz w:val="24"/>
                <w:szCs w:val="24"/>
              </w:rPr>
            </w:pPr>
            <w:r>
              <w:rPr>
                <w:rFonts w:ascii="Times New Roman" w:hAnsi="Times New Roman"/>
                <w:b/>
                <w:bCs/>
                <w:color w:val="000000" w:themeColor="text1"/>
                <w:sz w:val="24"/>
                <w:szCs w:val="24"/>
              </w:rPr>
              <w:t>Коды компетенций и личностных результатов, формированию которых способствует элемент программы</w:t>
            </w:r>
          </w:p>
        </w:tc>
        <w:tc>
          <w:tcPr>
            <w:tcW w:w="354" w:type="pct"/>
            <w:noWrap/>
            <w:vAlign w:val="center"/>
          </w:tcPr>
          <w:p w14:paraId="482E05B7" w14:textId="77777777" w:rsidR="007B3C4A" w:rsidRDefault="003B1D61">
            <w:pPr>
              <w:suppressAutoHyphens/>
              <w:spacing w:after="0" w:line="240" w:lineRule="auto"/>
              <w:jc w:val="center"/>
              <w:rPr>
                <w:rFonts w:ascii="Times New Roman" w:hAnsi="Times New Roman"/>
                <w:b/>
                <w:bCs/>
                <w:color w:val="000000" w:themeColor="text1"/>
                <w:sz w:val="24"/>
                <w:szCs w:val="24"/>
              </w:rPr>
            </w:pPr>
            <w:r>
              <w:rPr>
                <w:rFonts w:ascii="Times New Roman" w:hAnsi="Times New Roman"/>
                <w:b/>
                <w:bCs/>
                <w:color w:val="000000" w:themeColor="text1"/>
                <w:sz w:val="24"/>
                <w:szCs w:val="24"/>
              </w:rPr>
              <w:t>Код ПК, ОК</w:t>
            </w:r>
          </w:p>
        </w:tc>
        <w:tc>
          <w:tcPr>
            <w:tcW w:w="842" w:type="pct"/>
            <w:noWrap/>
            <w:vAlign w:val="center"/>
          </w:tcPr>
          <w:p w14:paraId="289E251C" w14:textId="77777777" w:rsidR="007B3C4A" w:rsidRDefault="003B1D61">
            <w:pPr>
              <w:suppressAutoHyphens/>
              <w:spacing w:after="0" w:line="240" w:lineRule="auto"/>
              <w:jc w:val="center"/>
              <w:rPr>
                <w:rFonts w:ascii="Times New Roman" w:hAnsi="Times New Roman"/>
                <w:b/>
                <w:bCs/>
                <w:color w:val="000000" w:themeColor="text1"/>
                <w:sz w:val="24"/>
                <w:szCs w:val="24"/>
              </w:rPr>
            </w:pPr>
            <w:r>
              <w:rPr>
                <w:rFonts w:ascii="Times New Roman" w:hAnsi="Times New Roman"/>
                <w:b/>
                <w:bCs/>
                <w:color w:val="000000" w:themeColor="text1"/>
                <w:sz w:val="24"/>
                <w:szCs w:val="24"/>
              </w:rPr>
              <w:t>Код Н/У/З</w:t>
            </w:r>
          </w:p>
        </w:tc>
      </w:tr>
      <w:tr w:rsidR="007B3C4A" w14:paraId="45F89D94" w14:textId="77777777">
        <w:trPr>
          <w:trHeight w:val="23"/>
        </w:trPr>
        <w:tc>
          <w:tcPr>
            <w:tcW w:w="793" w:type="pct"/>
            <w:noWrap/>
          </w:tcPr>
          <w:p w14:paraId="33F68224" w14:textId="77777777" w:rsidR="007B3C4A" w:rsidRDefault="003B1D61">
            <w:pPr>
              <w:spacing w:after="0" w:line="240" w:lineRule="auto"/>
              <w:rPr>
                <w:rFonts w:ascii="Times New Roman" w:hAnsi="Times New Roman"/>
                <w:b/>
                <w:bCs/>
                <w:i/>
                <w:iCs/>
                <w:color w:val="000000" w:themeColor="text1"/>
                <w:sz w:val="24"/>
                <w:szCs w:val="24"/>
              </w:rPr>
            </w:pPr>
            <w:r>
              <w:rPr>
                <w:rFonts w:ascii="Times New Roman" w:hAnsi="Times New Roman"/>
                <w:b/>
                <w:bCs/>
                <w:i/>
                <w:iCs/>
                <w:color w:val="000000" w:themeColor="text1"/>
                <w:sz w:val="24"/>
                <w:szCs w:val="24"/>
              </w:rPr>
              <w:t>1</w:t>
            </w:r>
          </w:p>
        </w:tc>
        <w:tc>
          <w:tcPr>
            <w:tcW w:w="2075" w:type="pct"/>
            <w:noWrap/>
          </w:tcPr>
          <w:p w14:paraId="12EB6584" w14:textId="77777777" w:rsidR="007B3C4A" w:rsidRDefault="003B1D61">
            <w:pPr>
              <w:spacing w:after="0" w:line="240" w:lineRule="auto"/>
              <w:jc w:val="center"/>
              <w:rPr>
                <w:rFonts w:ascii="Times New Roman" w:hAnsi="Times New Roman"/>
                <w:b/>
                <w:bCs/>
                <w:i/>
                <w:iCs/>
                <w:color w:val="000000" w:themeColor="text1"/>
                <w:sz w:val="24"/>
                <w:szCs w:val="24"/>
              </w:rPr>
            </w:pPr>
            <w:r>
              <w:rPr>
                <w:rFonts w:ascii="Times New Roman" w:hAnsi="Times New Roman"/>
                <w:b/>
                <w:bCs/>
                <w:i/>
                <w:iCs/>
                <w:color w:val="000000" w:themeColor="text1"/>
                <w:sz w:val="24"/>
                <w:szCs w:val="24"/>
              </w:rPr>
              <w:t>2</w:t>
            </w:r>
          </w:p>
        </w:tc>
        <w:tc>
          <w:tcPr>
            <w:tcW w:w="367" w:type="pct"/>
            <w:noWrap/>
          </w:tcPr>
          <w:p w14:paraId="6BA22289" w14:textId="77777777" w:rsidR="007B3C4A" w:rsidRDefault="003B1D61">
            <w:pPr>
              <w:spacing w:after="0" w:line="240" w:lineRule="auto"/>
              <w:jc w:val="center"/>
              <w:rPr>
                <w:rFonts w:ascii="Times New Roman" w:hAnsi="Times New Roman"/>
                <w:b/>
                <w:bCs/>
                <w:i/>
                <w:iCs/>
                <w:color w:val="000000" w:themeColor="text1"/>
                <w:sz w:val="24"/>
                <w:szCs w:val="24"/>
              </w:rPr>
            </w:pPr>
            <w:r>
              <w:rPr>
                <w:rFonts w:ascii="Times New Roman" w:hAnsi="Times New Roman"/>
                <w:b/>
                <w:bCs/>
                <w:i/>
                <w:iCs/>
                <w:color w:val="000000" w:themeColor="text1"/>
                <w:sz w:val="24"/>
                <w:szCs w:val="24"/>
              </w:rPr>
              <w:t>3</w:t>
            </w:r>
          </w:p>
        </w:tc>
        <w:tc>
          <w:tcPr>
            <w:tcW w:w="566" w:type="pct"/>
            <w:noWrap/>
          </w:tcPr>
          <w:p w14:paraId="4613DAB4" w14:textId="77777777" w:rsidR="007B3C4A" w:rsidRDefault="003B1D61">
            <w:pPr>
              <w:spacing w:after="0" w:line="240" w:lineRule="auto"/>
              <w:jc w:val="center"/>
              <w:rPr>
                <w:rFonts w:ascii="Times New Roman" w:hAnsi="Times New Roman"/>
                <w:b/>
                <w:bCs/>
                <w:i/>
                <w:iCs/>
                <w:color w:val="000000" w:themeColor="text1"/>
                <w:sz w:val="24"/>
                <w:szCs w:val="24"/>
              </w:rPr>
            </w:pPr>
            <w:r>
              <w:rPr>
                <w:rFonts w:ascii="Times New Roman" w:hAnsi="Times New Roman"/>
                <w:b/>
                <w:bCs/>
                <w:i/>
                <w:iCs/>
                <w:color w:val="000000" w:themeColor="text1"/>
                <w:sz w:val="24"/>
                <w:szCs w:val="24"/>
              </w:rPr>
              <w:t>4</w:t>
            </w:r>
          </w:p>
        </w:tc>
        <w:tc>
          <w:tcPr>
            <w:tcW w:w="354" w:type="pct"/>
            <w:noWrap/>
          </w:tcPr>
          <w:p w14:paraId="02BA0BD4" w14:textId="77777777" w:rsidR="007B3C4A" w:rsidRDefault="007B3C4A">
            <w:pPr>
              <w:spacing w:after="0" w:line="240" w:lineRule="auto"/>
              <w:jc w:val="center"/>
              <w:rPr>
                <w:rFonts w:ascii="Times New Roman" w:hAnsi="Times New Roman"/>
                <w:b/>
                <w:bCs/>
                <w:i/>
                <w:iCs/>
                <w:color w:val="000000" w:themeColor="text1"/>
                <w:sz w:val="24"/>
                <w:szCs w:val="24"/>
              </w:rPr>
            </w:pPr>
          </w:p>
        </w:tc>
        <w:tc>
          <w:tcPr>
            <w:tcW w:w="842" w:type="pct"/>
            <w:noWrap/>
          </w:tcPr>
          <w:p w14:paraId="36646EBA" w14:textId="77777777" w:rsidR="007B3C4A" w:rsidRDefault="007B3C4A">
            <w:pPr>
              <w:spacing w:after="0" w:line="240" w:lineRule="auto"/>
              <w:jc w:val="center"/>
              <w:rPr>
                <w:rFonts w:ascii="Times New Roman" w:hAnsi="Times New Roman"/>
                <w:b/>
                <w:bCs/>
                <w:i/>
                <w:iCs/>
                <w:color w:val="000000" w:themeColor="text1"/>
                <w:sz w:val="24"/>
                <w:szCs w:val="24"/>
              </w:rPr>
            </w:pPr>
          </w:p>
        </w:tc>
      </w:tr>
      <w:tr w:rsidR="007B3C4A" w14:paraId="491EB16C" w14:textId="77777777">
        <w:trPr>
          <w:trHeight w:val="23"/>
        </w:trPr>
        <w:tc>
          <w:tcPr>
            <w:tcW w:w="2868" w:type="pct"/>
            <w:gridSpan w:val="2"/>
            <w:noWrap/>
          </w:tcPr>
          <w:p w14:paraId="6DC21699" w14:textId="7CE51D09" w:rsidR="007B3C4A" w:rsidRPr="00EE2D5A" w:rsidRDefault="003B1D6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hAnsi="Times New Roman"/>
                <w:b/>
                <w:color w:val="000000" w:themeColor="text1"/>
                <w:sz w:val="24"/>
                <w:szCs w:val="24"/>
              </w:rPr>
            </w:pPr>
            <w:r>
              <w:rPr>
                <w:rFonts w:ascii="Times New Roman" w:hAnsi="Times New Roman"/>
                <w:b/>
                <w:bCs/>
                <w:color w:val="000000" w:themeColor="text1"/>
                <w:sz w:val="24"/>
                <w:szCs w:val="24"/>
              </w:rPr>
              <w:t>Раздел 1.</w:t>
            </w:r>
            <w:r w:rsidR="008169D6">
              <w:rPr>
                <w:rFonts w:ascii="Times New Roman" w:hAnsi="Times New Roman"/>
                <w:b/>
                <w:bCs/>
                <w:color w:val="000000" w:themeColor="text1"/>
                <w:sz w:val="24"/>
                <w:szCs w:val="24"/>
              </w:rPr>
              <w:t xml:space="preserve"> </w:t>
            </w:r>
            <w:r>
              <w:rPr>
                <w:rFonts w:ascii="Times New Roman" w:hAnsi="Times New Roman"/>
                <w:b/>
                <w:color w:val="000000" w:themeColor="text1"/>
                <w:sz w:val="24"/>
                <w:szCs w:val="24"/>
              </w:rPr>
              <w:t>Электрические и магнитные цепи</w:t>
            </w:r>
          </w:p>
        </w:tc>
        <w:tc>
          <w:tcPr>
            <w:tcW w:w="367" w:type="pct"/>
            <w:noWrap/>
          </w:tcPr>
          <w:p w14:paraId="49E9D1A2" w14:textId="77777777" w:rsidR="007B3C4A" w:rsidRDefault="003B1D61">
            <w:pPr>
              <w:widowControl w:val="0"/>
              <w:autoSpaceDE w:val="0"/>
              <w:autoSpaceDN w:val="0"/>
              <w:spacing w:after="0" w:line="240" w:lineRule="auto"/>
              <w:jc w:val="center"/>
              <w:rPr>
                <w:rFonts w:ascii="Times New Roman" w:hAnsi="Times New Roman"/>
                <w:b/>
                <w:color w:val="000000" w:themeColor="text1"/>
                <w:sz w:val="24"/>
                <w:szCs w:val="24"/>
                <w:lang w:val="en-US"/>
              </w:rPr>
            </w:pPr>
            <w:r>
              <w:rPr>
                <w:rFonts w:ascii="Times New Roman" w:hAnsi="Times New Roman"/>
                <w:b/>
                <w:color w:val="000000" w:themeColor="text1"/>
                <w:sz w:val="24"/>
                <w:szCs w:val="24"/>
                <w:lang w:val="en-US"/>
              </w:rPr>
              <w:t>28</w:t>
            </w:r>
          </w:p>
        </w:tc>
        <w:tc>
          <w:tcPr>
            <w:tcW w:w="566" w:type="pct"/>
            <w:noWrap/>
            <w:vAlign w:val="center"/>
          </w:tcPr>
          <w:p w14:paraId="2A1C1CFA" w14:textId="77777777" w:rsidR="007B3C4A" w:rsidRDefault="007B3C4A">
            <w:pPr>
              <w:spacing w:after="0" w:line="240" w:lineRule="auto"/>
              <w:jc w:val="center"/>
              <w:rPr>
                <w:rFonts w:ascii="Times New Roman" w:hAnsi="Times New Roman"/>
                <w:color w:val="000000" w:themeColor="text1"/>
                <w:sz w:val="24"/>
                <w:szCs w:val="24"/>
                <w:lang w:eastAsia="en-US"/>
              </w:rPr>
            </w:pPr>
          </w:p>
        </w:tc>
        <w:tc>
          <w:tcPr>
            <w:tcW w:w="354" w:type="pct"/>
            <w:noWrap/>
            <w:vAlign w:val="center"/>
          </w:tcPr>
          <w:p w14:paraId="13907698" w14:textId="77777777" w:rsidR="007B3C4A" w:rsidRDefault="007B3C4A">
            <w:pPr>
              <w:spacing w:after="0" w:line="240" w:lineRule="auto"/>
              <w:jc w:val="center"/>
              <w:rPr>
                <w:rFonts w:ascii="Times New Roman" w:hAnsi="Times New Roman"/>
                <w:bCs/>
                <w:iCs/>
                <w:color w:val="000000" w:themeColor="text1"/>
                <w:sz w:val="24"/>
                <w:szCs w:val="24"/>
              </w:rPr>
            </w:pPr>
          </w:p>
        </w:tc>
        <w:tc>
          <w:tcPr>
            <w:tcW w:w="842" w:type="pct"/>
            <w:noWrap/>
            <w:vAlign w:val="center"/>
          </w:tcPr>
          <w:p w14:paraId="28225B8B" w14:textId="77777777" w:rsidR="007B3C4A" w:rsidRDefault="007B3C4A">
            <w:pPr>
              <w:suppressAutoHyphens/>
              <w:spacing w:after="0" w:line="240" w:lineRule="auto"/>
              <w:jc w:val="center"/>
              <w:rPr>
                <w:rFonts w:ascii="Times New Roman" w:hAnsi="Times New Roman"/>
                <w:bCs/>
                <w:iCs/>
                <w:color w:val="000000" w:themeColor="text1"/>
                <w:sz w:val="24"/>
                <w:szCs w:val="24"/>
              </w:rPr>
            </w:pPr>
          </w:p>
        </w:tc>
      </w:tr>
      <w:tr w:rsidR="007B3C4A" w14:paraId="47E517E4" w14:textId="77777777">
        <w:trPr>
          <w:trHeight w:val="23"/>
        </w:trPr>
        <w:tc>
          <w:tcPr>
            <w:tcW w:w="793" w:type="pct"/>
            <w:vMerge w:val="restart"/>
            <w:noWrap/>
          </w:tcPr>
          <w:p w14:paraId="3989527A" w14:textId="77777777" w:rsidR="007B3C4A" w:rsidRDefault="003B1D6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hAnsi="Times New Roman"/>
                <w:b/>
                <w:bCs/>
                <w:color w:val="000000" w:themeColor="text1"/>
                <w:sz w:val="24"/>
                <w:szCs w:val="24"/>
              </w:rPr>
            </w:pPr>
            <w:r>
              <w:rPr>
                <w:rFonts w:ascii="Times New Roman" w:hAnsi="Times New Roman"/>
                <w:b/>
                <w:bCs/>
                <w:color w:val="000000" w:themeColor="text1"/>
                <w:sz w:val="24"/>
                <w:szCs w:val="24"/>
              </w:rPr>
              <w:t>Тема 1.1.</w:t>
            </w:r>
          </w:p>
          <w:p w14:paraId="642DEEC8" w14:textId="77777777" w:rsidR="007B3C4A" w:rsidRDefault="003B1D6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hAnsi="Times New Roman"/>
                <w:b/>
                <w:bCs/>
                <w:color w:val="000000" w:themeColor="text1"/>
                <w:sz w:val="24"/>
                <w:szCs w:val="24"/>
              </w:rPr>
            </w:pPr>
            <w:r>
              <w:rPr>
                <w:rFonts w:ascii="Times New Roman" w:hAnsi="Times New Roman"/>
                <w:b/>
                <w:bCs/>
                <w:color w:val="000000" w:themeColor="text1"/>
                <w:sz w:val="24"/>
                <w:szCs w:val="24"/>
              </w:rPr>
              <w:t>Электрические цепи постоянного тока</w:t>
            </w:r>
          </w:p>
        </w:tc>
        <w:tc>
          <w:tcPr>
            <w:tcW w:w="2075" w:type="pct"/>
            <w:noWrap/>
          </w:tcPr>
          <w:p w14:paraId="512E4E0A" w14:textId="77777777" w:rsidR="007B3C4A" w:rsidRDefault="003B1D6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hAnsi="Times New Roman"/>
                <w:snapToGrid w:val="0"/>
                <w:color w:val="000000" w:themeColor="text1"/>
                <w:sz w:val="24"/>
                <w:szCs w:val="24"/>
              </w:rPr>
            </w:pPr>
            <w:r>
              <w:rPr>
                <w:rFonts w:ascii="Times New Roman" w:hAnsi="Times New Roman"/>
                <w:snapToGrid w:val="0"/>
                <w:color w:val="000000" w:themeColor="text1"/>
                <w:sz w:val="24"/>
                <w:szCs w:val="24"/>
              </w:rPr>
              <w:t xml:space="preserve">История развития электротехники. Роль электроэнергии в развитии современного общества. </w:t>
            </w:r>
          </w:p>
          <w:p w14:paraId="7874B83C" w14:textId="77777777" w:rsidR="007B3C4A" w:rsidRDefault="003B1D6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hAnsi="Times New Roman"/>
                <w:bCs/>
                <w:color w:val="000000" w:themeColor="text1"/>
                <w:sz w:val="24"/>
                <w:szCs w:val="24"/>
                <w:lang w:eastAsia="en-US"/>
              </w:rPr>
            </w:pPr>
            <w:r>
              <w:rPr>
                <w:rFonts w:ascii="Times New Roman" w:hAnsi="Times New Roman"/>
                <w:snapToGrid w:val="0"/>
                <w:color w:val="000000" w:themeColor="text1"/>
                <w:sz w:val="24"/>
                <w:szCs w:val="24"/>
              </w:rPr>
              <w:t>Практическое занятие: Постоянный ток: понятие, характеристики, единицы измерения, закон Ома для участка цепи, работа, мощность</w:t>
            </w:r>
          </w:p>
        </w:tc>
        <w:tc>
          <w:tcPr>
            <w:tcW w:w="367" w:type="pct"/>
            <w:noWrap/>
            <w:vAlign w:val="center"/>
          </w:tcPr>
          <w:p w14:paraId="30CCD780" w14:textId="77777777" w:rsidR="007B3C4A" w:rsidRDefault="003B1D61">
            <w:pPr>
              <w:suppressAutoHyphens/>
              <w:spacing w:after="0" w:line="240" w:lineRule="auto"/>
              <w:jc w:val="center"/>
              <w:rPr>
                <w:rFonts w:ascii="Times New Roman" w:hAnsi="Times New Roman"/>
                <w:i/>
                <w:iCs/>
                <w:color w:val="000000" w:themeColor="text1"/>
                <w:sz w:val="24"/>
                <w:szCs w:val="24"/>
              </w:rPr>
            </w:pPr>
            <w:r>
              <w:rPr>
                <w:rFonts w:ascii="Times New Roman" w:hAnsi="Times New Roman"/>
                <w:i/>
                <w:iCs/>
                <w:color w:val="000000" w:themeColor="text1"/>
                <w:sz w:val="24"/>
                <w:szCs w:val="24"/>
              </w:rPr>
              <w:t>2</w:t>
            </w:r>
          </w:p>
        </w:tc>
        <w:tc>
          <w:tcPr>
            <w:tcW w:w="566" w:type="pct"/>
            <w:noWrap/>
            <w:vAlign w:val="center"/>
          </w:tcPr>
          <w:p w14:paraId="3D740D29" w14:textId="77777777" w:rsidR="007B3C4A" w:rsidRDefault="003B1D61">
            <w:pPr>
              <w:spacing w:after="0" w:line="240" w:lineRule="auto"/>
              <w:jc w:val="center"/>
              <w:rPr>
                <w:rFonts w:ascii="Times New Roman" w:hAnsi="Times New Roman"/>
                <w:color w:val="000000" w:themeColor="text1"/>
                <w:sz w:val="24"/>
                <w:szCs w:val="24"/>
                <w:lang w:eastAsia="en-US"/>
              </w:rPr>
            </w:pPr>
            <w:r>
              <w:rPr>
                <w:rFonts w:ascii="Times New Roman" w:hAnsi="Times New Roman"/>
                <w:color w:val="000000" w:themeColor="text1"/>
                <w:sz w:val="24"/>
                <w:szCs w:val="24"/>
                <w:lang w:eastAsia="en-US"/>
              </w:rPr>
              <w:t>ЛР 01, ЛР 04, ЛР 15</w:t>
            </w:r>
          </w:p>
        </w:tc>
        <w:tc>
          <w:tcPr>
            <w:tcW w:w="354" w:type="pct"/>
            <w:noWrap/>
            <w:vAlign w:val="center"/>
          </w:tcPr>
          <w:p w14:paraId="2829B88F" w14:textId="77777777" w:rsidR="007B3C4A" w:rsidRDefault="003B1D61">
            <w:pPr>
              <w:spacing w:after="0" w:line="240" w:lineRule="auto"/>
              <w:jc w:val="center"/>
              <w:rPr>
                <w:rFonts w:ascii="Times New Roman" w:hAnsi="Times New Roman"/>
                <w:bCs/>
                <w:i/>
                <w:color w:val="000000" w:themeColor="text1"/>
                <w:sz w:val="24"/>
                <w:szCs w:val="24"/>
              </w:rPr>
            </w:pPr>
            <w:r>
              <w:rPr>
                <w:rFonts w:ascii="Times New Roman" w:hAnsi="Times New Roman"/>
                <w:bCs/>
                <w:i/>
                <w:color w:val="000000" w:themeColor="text1"/>
                <w:sz w:val="24"/>
                <w:szCs w:val="24"/>
              </w:rPr>
              <w:t>ПК 1.1</w:t>
            </w:r>
          </w:p>
          <w:p w14:paraId="639A178B" w14:textId="77777777" w:rsidR="007B3C4A" w:rsidRDefault="003B1D61">
            <w:pPr>
              <w:spacing w:after="0" w:line="240" w:lineRule="auto"/>
              <w:jc w:val="center"/>
              <w:rPr>
                <w:rFonts w:ascii="Times New Roman" w:hAnsi="Times New Roman"/>
                <w:bCs/>
                <w:i/>
                <w:color w:val="000000" w:themeColor="text1"/>
                <w:sz w:val="24"/>
                <w:szCs w:val="24"/>
              </w:rPr>
            </w:pPr>
            <w:r>
              <w:rPr>
                <w:rFonts w:ascii="Times New Roman" w:hAnsi="Times New Roman"/>
                <w:bCs/>
                <w:i/>
                <w:color w:val="000000" w:themeColor="text1"/>
                <w:sz w:val="24"/>
                <w:szCs w:val="24"/>
              </w:rPr>
              <w:t>ПК 1.2</w:t>
            </w:r>
          </w:p>
          <w:p w14:paraId="29862848" w14:textId="77777777" w:rsidR="007B3C4A" w:rsidRDefault="003B1D61">
            <w:pPr>
              <w:spacing w:after="0" w:line="240" w:lineRule="auto"/>
              <w:jc w:val="center"/>
              <w:rPr>
                <w:rFonts w:ascii="Times New Roman" w:hAnsi="Times New Roman"/>
                <w:bCs/>
                <w:i/>
                <w:color w:val="000000" w:themeColor="text1"/>
                <w:sz w:val="24"/>
                <w:szCs w:val="24"/>
              </w:rPr>
            </w:pPr>
            <w:r>
              <w:rPr>
                <w:rFonts w:ascii="Times New Roman" w:hAnsi="Times New Roman"/>
                <w:bCs/>
                <w:i/>
                <w:color w:val="000000" w:themeColor="text1"/>
                <w:sz w:val="24"/>
                <w:szCs w:val="24"/>
              </w:rPr>
              <w:t>ОК 01</w:t>
            </w:r>
          </w:p>
          <w:p w14:paraId="1AC42481" w14:textId="77777777" w:rsidR="007B3C4A" w:rsidRDefault="003B1D61">
            <w:pPr>
              <w:spacing w:after="0" w:line="240" w:lineRule="auto"/>
              <w:jc w:val="center"/>
              <w:rPr>
                <w:rFonts w:ascii="Times New Roman" w:hAnsi="Times New Roman"/>
                <w:bCs/>
                <w:i/>
                <w:color w:val="000000" w:themeColor="text1"/>
                <w:sz w:val="24"/>
                <w:szCs w:val="24"/>
              </w:rPr>
            </w:pPr>
            <w:r>
              <w:rPr>
                <w:rFonts w:ascii="Times New Roman" w:hAnsi="Times New Roman"/>
                <w:bCs/>
                <w:i/>
                <w:color w:val="000000" w:themeColor="text1"/>
                <w:sz w:val="24"/>
                <w:szCs w:val="24"/>
              </w:rPr>
              <w:t>ОК 03</w:t>
            </w:r>
          </w:p>
          <w:p w14:paraId="71B9343D" w14:textId="77777777" w:rsidR="007B3C4A" w:rsidRDefault="003B1D61">
            <w:pPr>
              <w:spacing w:after="0" w:line="240" w:lineRule="auto"/>
              <w:jc w:val="center"/>
              <w:rPr>
                <w:rFonts w:ascii="Times New Roman" w:hAnsi="Times New Roman"/>
                <w:b/>
                <w:i/>
                <w:color w:val="000000" w:themeColor="text1"/>
                <w:sz w:val="24"/>
                <w:szCs w:val="24"/>
              </w:rPr>
            </w:pPr>
            <w:r>
              <w:rPr>
                <w:rFonts w:ascii="Times New Roman" w:hAnsi="Times New Roman"/>
                <w:bCs/>
                <w:i/>
                <w:color w:val="000000" w:themeColor="text1"/>
                <w:sz w:val="24"/>
                <w:szCs w:val="24"/>
              </w:rPr>
              <w:t>ОК 04</w:t>
            </w:r>
          </w:p>
        </w:tc>
        <w:tc>
          <w:tcPr>
            <w:tcW w:w="842" w:type="pct"/>
            <w:vMerge w:val="restart"/>
            <w:noWrap/>
            <w:vAlign w:val="center"/>
          </w:tcPr>
          <w:p w14:paraId="6915FE05" w14:textId="77777777" w:rsidR="007B3C4A" w:rsidRDefault="007B3C4A">
            <w:pPr>
              <w:suppressAutoHyphens/>
              <w:spacing w:after="0" w:line="240" w:lineRule="auto"/>
              <w:jc w:val="center"/>
              <w:rPr>
                <w:rFonts w:ascii="Times New Roman" w:hAnsi="Times New Roman"/>
                <w:bCs/>
                <w:iCs/>
                <w:color w:val="000000" w:themeColor="text1"/>
                <w:sz w:val="24"/>
                <w:szCs w:val="24"/>
              </w:rPr>
            </w:pPr>
          </w:p>
          <w:p w14:paraId="0BBEFB62" w14:textId="77777777" w:rsidR="007B3C4A" w:rsidRDefault="007B3C4A">
            <w:pPr>
              <w:suppressAutoHyphens/>
              <w:spacing w:after="0" w:line="240" w:lineRule="auto"/>
              <w:jc w:val="center"/>
              <w:rPr>
                <w:rFonts w:ascii="Times New Roman" w:hAnsi="Times New Roman"/>
                <w:bCs/>
                <w:iCs/>
                <w:color w:val="000000" w:themeColor="text1"/>
                <w:sz w:val="24"/>
                <w:szCs w:val="24"/>
              </w:rPr>
            </w:pPr>
          </w:p>
          <w:p w14:paraId="38BE91DA" w14:textId="77777777" w:rsidR="007B3C4A" w:rsidRDefault="003B1D61">
            <w:pPr>
              <w:suppressAutoHyphens/>
              <w:spacing w:after="0" w:line="240" w:lineRule="auto"/>
              <w:jc w:val="center"/>
              <w:rPr>
                <w:rFonts w:ascii="Times New Roman" w:hAnsi="Times New Roman"/>
                <w:bCs/>
                <w:iCs/>
                <w:color w:val="000000" w:themeColor="text1"/>
                <w:sz w:val="24"/>
                <w:szCs w:val="24"/>
              </w:rPr>
            </w:pPr>
            <w:r>
              <w:rPr>
                <w:rFonts w:ascii="Times New Roman" w:hAnsi="Times New Roman"/>
                <w:bCs/>
                <w:iCs/>
                <w:color w:val="000000" w:themeColor="text1"/>
                <w:sz w:val="24"/>
                <w:szCs w:val="24"/>
              </w:rPr>
              <w:t>У 1.1.01</w:t>
            </w:r>
            <w:r w:rsidRPr="00EE2D5A">
              <w:rPr>
                <w:rFonts w:ascii="Times New Roman" w:hAnsi="Times New Roman"/>
                <w:bCs/>
                <w:iCs/>
                <w:color w:val="000000" w:themeColor="text1"/>
                <w:sz w:val="24"/>
                <w:szCs w:val="24"/>
              </w:rPr>
              <w:t>,</w:t>
            </w:r>
            <w:r>
              <w:rPr>
                <w:rFonts w:ascii="Times New Roman" w:hAnsi="Times New Roman"/>
                <w:bCs/>
                <w:iCs/>
                <w:color w:val="000000" w:themeColor="text1"/>
                <w:sz w:val="24"/>
                <w:szCs w:val="24"/>
              </w:rPr>
              <w:t>У 1.1.02</w:t>
            </w:r>
          </w:p>
          <w:p w14:paraId="01EE3B54" w14:textId="77777777" w:rsidR="007B3C4A" w:rsidRDefault="003B1D61">
            <w:pPr>
              <w:suppressAutoHyphens/>
              <w:spacing w:after="0" w:line="240" w:lineRule="auto"/>
              <w:jc w:val="center"/>
              <w:rPr>
                <w:rFonts w:ascii="Times New Roman" w:hAnsi="Times New Roman"/>
                <w:bCs/>
                <w:iCs/>
                <w:color w:val="000000" w:themeColor="text1"/>
                <w:sz w:val="24"/>
                <w:szCs w:val="24"/>
              </w:rPr>
            </w:pPr>
            <w:r>
              <w:rPr>
                <w:rFonts w:ascii="Times New Roman" w:hAnsi="Times New Roman"/>
                <w:bCs/>
                <w:iCs/>
                <w:color w:val="000000" w:themeColor="text1"/>
                <w:sz w:val="24"/>
                <w:szCs w:val="24"/>
              </w:rPr>
              <w:t>У 1.1.03</w:t>
            </w:r>
            <w:r w:rsidRPr="00EE2D5A">
              <w:rPr>
                <w:rFonts w:ascii="Times New Roman" w:hAnsi="Times New Roman"/>
                <w:bCs/>
                <w:iCs/>
                <w:color w:val="000000" w:themeColor="text1"/>
                <w:sz w:val="24"/>
                <w:szCs w:val="24"/>
              </w:rPr>
              <w:t xml:space="preserve">, </w:t>
            </w:r>
            <w:r>
              <w:rPr>
                <w:rFonts w:ascii="Times New Roman" w:hAnsi="Times New Roman"/>
                <w:bCs/>
                <w:iCs/>
                <w:color w:val="000000" w:themeColor="text1"/>
                <w:sz w:val="24"/>
                <w:szCs w:val="24"/>
              </w:rPr>
              <w:t>У 1.1.04</w:t>
            </w:r>
          </w:p>
          <w:p w14:paraId="2B66C4E8" w14:textId="77777777" w:rsidR="007B3C4A" w:rsidRDefault="003B1D61">
            <w:pPr>
              <w:suppressAutoHyphens/>
              <w:spacing w:after="0" w:line="240" w:lineRule="auto"/>
              <w:jc w:val="center"/>
              <w:rPr>
                <w:rFonts w:ascii="Times New Roman" w:hAnsi="Times New Roman"/>
                <w:bCs/>
                <w:iCs/>
                <w:color w:val="000000" w:themeColor="text1"/>
                <w:sz w:val="24"/>
                <w:szCs w:val="24"/>
              </w:rPr>
            </w:pPr>
            <w:r>
              <w:rPr>
                <w:rFonts w:ascii="Times New Roman" w:hAnsi="Times New Roman"/>
                <w:bCs/>
                <w:iCs/>
                <w:color w:val="000000" w:themeColor="text1"/>
                <w:sz w:val="24"/>
                <w:szCs w:val="24"/>
              </w:rPr>
              <w:t>У 1.1.05</w:t>
            </w:r>
            <w:r w:rsidRPr="00EE2D5A">
              <w:rPr>
                <w:rFonts w:ascii="Times New Roman" w:hAnsi="Times New Roman"/>
                <w:bCs/>
                <w:iCs/>
                <w:color w:val="000000" w:themeColor="text1"/>
                <w:sz w:val="24"/>
                <w:szCs w:val="24"/>
              </w:rPr>
              <w:t xml:space="preserve">, </w:t>
            </w:r>
            <w:r>
              <w:rPr>
                <w:rFonts w:ascii="Times New Roman" w:hAnsi="Times New Roman"/>
                <w:bCs/>
                <w:iCs/>
                <w:color w:val="000000" w:themeColor="text1"/>
                <w:sz w:val="24"/>
                <w:szCs w:val="24"/>
              </w:rPr>
              <w:t>З 1.1.01</w:t>
            </w:r>
          </w:p>
          <w:p w14:paraId="209CC563" w14:textId="77777777" w:rsidR="007B3C4A" w:rsidRDefault="003B1D61">
            <w:pPr>
              <w:suppressAutoHyphens/>
              <w:spacing w:after="0" w:line="240" w:lineRule="auto"/>
              <w:jc w:val="center"/>
              <w:rPr>
                <w:rFonts w:ascii="Times New Roman" w:hAnsi="Times New Roman"/>
                <w:bCs/>
                <w:iCs/>
                <w:color w:val="000000" w:themeColor="text1"/>
                <w:sz w:val="24"/>
                <w:szCs w:val="24"/>
              </w:rPr>
            </w:pPr>
            <w:r>
              <w:rPr>
                <w:rFonts w:ascii="Times New Roman" w:hAnsi="Times New Roman"/>
                <w:bCs/>
                <w:iCs/>
                <w:color w:val="000000" w:themeColor="text1"/>
                <w:sz w:val="24"/>
                <w:szCs w:val="24"/>
              </w:rPr>
              <w:t>З 1.1.02</w:t>
            </w:r>
            <w:r w:rsidRPr="00EE2D5A">
              <w:rPr>
                <w:rFonts w:ascii="Times New Roman" w:hAnsi="Times New Roman"/>
                <w:bCs/>
                <w:iCs/>
                <w:color w:val="000000" w:themeColor="text1"/>
                <w:sz w:val="24"/>
                <w:szCs w:val="24"/>
              </w:rPr>
              <w:t xml:space="preserve">, </w:t>
            </w:r>
            <w:r>
              <w:rPr>
                <w:rFonts w:ascii="Times New Roman" w:hAnsi="Times New Roman"/>
                <w:bCs/>
                <w:iCs/>
                <w:color w:val="000000" w:themeColor="text1"/>
                <w:sz w:val="24"/>
                <w:szCs w:val="24"/>
              </w:rPr>
              <w:t>З 1.1.03</w:t>
            </w:r>
          </w:p>
          <w:p w14:paraId="394D2DEC" w14:textId="77777777" w:rsidR="007B3C4A" w:rsidRDefault="003B1D61">
            <w:pPr>
              <w:suppressAutoHyphens/>
              <w:spacing w:after="0" w:line="240" w:lineRule="auto"/>
              <w:jc w:val="center"/>
              <w:rPr>
                <w:rFonts w:ascii="Times New Roman" w:hAnsi="Times New Roman"/>
                <w:bCs/>
                <w:iCs/>
                <w:color w:val="000000" w:themeColor="text1"/>
                <w:sz w:val="24"/>
                <w:szCs w:val="24"/>
              </w:rPr>
            </w:pPr>
            <w:r>
              <w:rPr>
                <w:rFonts w:ascii="Times New Roman" w:hAnsi="Times New Roman"/>
                <w:bCs/>
                <w:iCs/>
                <w:color w:val="000000" w:themeColor="text1"/>
                <w:sz w:val="24"/>
                <w:szCs w:val="24"/>
              </w:rPr>
              <w:t>Н 1.2.01</w:t>
            </w:r>
            <w:r w:rsidRPr="00EE2D5A">
              <w:rPr>
                <w:rFonts w:ascii="Times New Roman" w:hAnsi="Times New Roman"/>
                <w:bCs/>
                <w:iCs/>
                <w:color w:val="000000" w:themeColor="text1"/>
                <w:sz w:val="24"/>
                <w:szCs w:val="24"/>
              </w:rPr>
              <w:t xml:space="preserve">, </w:t>
            </w:r>
            <w:r>
              <w:rPr>
                <w:rFonts w:ascii="Times New Roman" w:hAnsi="Times New Roman"/>
                <w:bCs/>
                <w:iCs/>
                <w:color w:val="000000" w:themeColor="text1"/>
                <w:sz w:val="24"/>
                <w:szCs w:val="24"/>
              </w:rPr>
              <w:t>У 1.2.01</w:t>
            </w:r>
          </w:p>
          <w:p w14:paraId="60E79119" w14:textId="77777777" w:rsidR="007B3C4A" w:rsidRDefault="003B1D61">
            <w:pPr>
              <w:suppressAutoHyphens/>
              <w:spacing w:after="0" w:line="240" w:lineRule="auto"/>
              <w:jc w:val="center"/>
              <w:rPr>
                <w:rFonts w:ascii="Times New Roman" w:hAnsi="Times New Roman"/>
                <w:bCs/>
                <w:iCs/>
                <w:color w:val="000000" w:themeColor="text1"/>
                <w:sz w:val="24"/>
                <w:szCs w:val="24"/>
              </w:rPr>
            </w:pPr>
            <w:r>
              <w:rPr>
                <w:rFonts w:ascii="Times New Roman" w:hAnsi="Times New Roman"/>
                <w:bCs/>
                <w:iCs/>
                <w:color w:val="000000" w:themeColor="text1"/>
                <w:sz w:val="24"/>
                <w:szCs w:val="24"/>
              </w:rPr>
              <w:t>З 1.2.01</w:t>
            </w:r>
            <w:r w:rsidRPr="00EE2D5A">
              <w:rPr>
                <w:rFonts w:ascii="Times New Roman" w:hAnsi="Times New Roman"/>
                <w:bCs/>
                <w:iCs/>
                <w:color w:val="000000" w:themeColor="text1"/>
                <w:sz w:val="24"/>
                <w:szCs w:val="24"/>
              </w:rPr>
              <w:t xml:space="preserve">, </w:t>
            </w:r>
            <w:r>
              <w:rPr>
                <w:rFonts w:ascii="Times New Roman" w:hAnsi="Times New Roman"/>
                <w:bCs/>
                <w:iCs/>
                <w:color w:val="000000" w:themeColor="text1"/>
                <w:sz w:val="24"/>
                <w:szCs w:val="24"/>
              </w:rPr>
              <w:t>З 1.2.02</w:t>
            </w:r>
          </w:p>
          <w:p w14:paraId="2EB6482C" w14:textId="77777777" w:rsidR="007B3C4A" w:rsidRDefault="003B1D61">
            <w:pPr>
              <w:suppressAutoHyphens/>
              <w:spacing w:after="0" w:line="240" w:lineRule="auto"/>
              <w:jc w:val="center"/>
              <w:rPr>
                <w:rFonts w:ascii="Times New Roman" w:hAnsi="Times New Roman"/>
                <w:bCs/>
                <w:iCs/>
                <w:color w:val="000000" w:themeColor="text1"/>
                <w:sz w:val="24"/>
                <w:szCs w:val="24"/>
              </w:rPr>
            </w:pPr>
            <w:r>
              <w:rPr>
                <w:rFonts w:ascii="Times New Roman" w:hAnsi="Times New Roman"/>
                <w:bCs/>
                <w:iCs/>
                <w:color w:val="000000" w:themeColor="text1"/>
                <w:sz w:val="24"/>
                <w:szCs w:val="24"/>
              </w:rPr>
              <w:t>З 1.2.03</w:t>
            </w:r>
            <w:r w:rsidRPr="00EE2D5A">
              <w:rPr>
                <w:rFonts w:ascii="Times New Roman" w:hAnsi="Times New Roman"/>
                <w:bCs/>
                <w:iCs/>
                <w:color w:val="000000" w:themeColor="text1"/>
                <w:sz w:val="24"/>
                <w:szCs w:val="24"/>
              </w:rPr>
              <w:t xml:space="preserve">, </w:t>
            </w:r>
            <w:r>
              <w:rPr>
                <w:rFonts w:ascii="Times New Roman" w:hAnsi="Times New Roman"/>
                <w:bCs/>
                <w:iCs/>
                <w:color w:val="000000" w:themeColor="text1"/>
                <w:sz w:val="24"/>
                <w:szCs w:val="24"/>
              </w:rPr>
              <w:t>З 1.2.04</w:t>
            </w:r>
          </w:p>
          <w:p w14:paraId="21FB7C87" w14:textId="77777777" w:rsidR="007B3C4A" w:rsidRPr="00EE2D5A" w:rsidRDefault="003B1D61">
            <w:pPr>
              <w:suppressAutoHyphens/>
              <w:spacing w:after="0" w:line="240" w:lineRule="auto"/>
              <w:jc w:val="center"/>
              <w:rPr>
                <w:rFonts w:ascii="Times New Roman" w:hAnsi="Times New Roman"/>
                <w:bCs/>
                <w:iCs/>
                <w:color w:val="000000" w:themeColor="text1"/>
                <w:sz w:val="24"/>
                <w:szCs w:val="24"/>
              </w:rPr>
            </w:pP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01.01</w:t>
            </w:r>
            <w:r w:rsidRPr="00EE2D5A">
              <w:rPr>
                <w:rFonts w:ascii="Times New Roman" w:hAnsi="Times New Roman"/>
                <w:bCs/>
                <w:iCs/>
                <w:color w:val="000000" w:themeColor="text1"/>
                <w:sz w:val="24"/>
                <w:szCs w:val="24"/>
              </w:rPr>
              <w:t xml:space="preserve">,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01.02</w:t>
            </w:r>
            <w:r w:rsidRPr="00EE2D5A">
              <w:rPr>
                <w:rFonts w:ascii="Times New Roman" w:hAnsi="Times New Roman"/>
                <w:bCs/>
                <w:iCs/>
                <w:color w:val="000000" w:themeColor="text1"/>
                <w:sz w:val="24"/>
                <w:szCs w:val="24"/>
              </w:rPr>
              <w:t xml:space="preserve">,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01.03</w:t>
            </w:r>
            <w:r w:rsidRPr="00EE2D5A">
              <w:rPr>
                <w:rFonts w:ascii="Times New Roman" w:hAnsi="Times New Roman"/>
                <w:bCs/>
                <w:iCs/>
                <w:color w:val="000000" w:themeColor="text1"/>
                <w:sz w:val="24"/>
                <w:szCs w:val="24"/>
              </w:rPr>
              <w:t xml:space="preserve">,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01.04</w:t>
            </w:r>
            <w:r w:rsidRPr="00EE2D5A">
              <w:rPr>
                <w:rFonts w:ascii="Times New Roman" w:hAnsi="Times New Roman"/>
                <w:bCs/>
                <w:iCs/>
                <w:color w:val="000000" w:themeColor="text1"/>
                <w:sz w:val="24"/>
                <w:szCs w:val="24"/>
              </w:rPr>
              <w:t xml:space="preserve">,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01.05</w:t>
            </w:r>
            <w:r w:rsidRPr="00EE2D5A">
              <w:rPr>
                <w:rFonts w:ascii="Times New Roman" w:hAnsi="Times New Roman"/>
                <w:bCs/>
                <w:iCs/>
                <w:color w:val="000000" w:themeColor="text1"/>
                <w:sz w:val="24"/>
                <w:szCs w:val="24"/>
              </w:rPr>
              <w:t xml:space="preserve">,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01.06</w:t>
            </w:r>
            <w:r w:rsidRPr="00EE2D5A">
              <w:rPr>
                <w:rFonts w:ascii="Times New Roman" w:hAnsi="Times New Roman"/>
                <w:bCs/>
                <w:iCs/>
                <w:color w:val="000000" w:themeColor="text1"/>
                <w:sz w:val="24"/>
                <w:szCs w:val="24"/>
              </w:rPr>
              <w:t xml:space="preserve">,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01.07</w:t>
            </w:r>
            <w:r w:rsidRPr="00EE2D5A">
              <w:rPr>
                <w:rFonts w:ascii="Times New Roman" w:hAnsi="Times New Roman"/>
                <w:bCs/>
                <w:iCs/>
                <w:color w:val="000000" w:themeColor="text1"/>
                <w:sz w:val="24"/>
                <w:szCs w:val="24"/>
              </w:rPr>
              <w:t xml:space="preserve">,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01.08</w:t>
            </w:r>
            <w:r w:rsidRPr="00EE2D5A">
              <w:rPr>
                <w:rFonts w:ascii="Times New Roman" w:hAnsi="Times New Roman"/>
                <w:bCs/>
                <w:iCs/>
                <w:color w:val="000000" w:themeColor="text1"/>
                <w:sz w:val="24"/>
                <w:szCs w:val="24"/>
              </w:rPr>
              <w:t xml:space="preserve">,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01.09</w:t>
            </w:r>
            <w:r w:rsidRPr="00EE2D5A">
              <w:rPr>
                <w:rFonts w:ascii="Times New Roman" w:hAnsi="Times New Roman"/>
                <w:bCs/>
                <w:iCs/>
                <w:color w:val="000000" w:themeColor="text1"/>
                <w:sz w:val="24"/>
                <w:szCs w:val="24"/>
              </w:rPr>
              <w:t xml:space="preserve">,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01.01</w:t>
            </w:r>
            <w:r w:rsidRPr="00EE2D5A">
              <w:rPr>
                <w:rFonts w:ascii="Times New Roman" w:hAnsi="Times New Roman"/>
                <w:bCs/>
                <w:iCs/>
                <w:color w:val="000000" w:themeColor="text1"/>
                <w:sz w:val="24"/>
                <w:szCs w:val="24"/>
              </w:rPr>
              <w:t xml:space="preserve">,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01.02</w:t>
            </w:r>
            <w:r w:rsidRPr="00EE2D5A">
              <w:rPr>
                <w:rFonts w:ascii="Times New Roman" w:hAnsi="Times New Roman"/>
                <w:bCs/>
                <w:iCs/>
                <w:color w:val="000000" w:themeColor="text1"/>
                <w:sz w:val="24"/>
                <w:szCs w:val="24"/>
              </w:rPr>
              <w:t xml:space="preserve">,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01.03</w:t>
            </w:r>
            <w:r w:rsidRPr="00EE2D5A">
              <w:rPr>
                <w:rFonts w:ascii="Times New Roman" w:hAnsi="Times New Roman"/>
                <w:bCs/>
                <w:iCs/>
                <w:color w:val="000000" w:themeColor="text1"/>
                <w:sz w:val="24"/>
                <w:szCs w:val="24"/>
              </w:rPr>
              <w:t xml:space="preserve">,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01.04</w:t>
            </w:r>
            <w:r w:rsidRPr="00EE2D5A">
              <w:rPr>
                <w:rFonts w:ascii="Times New Roman" w:hAnsi="Times New Roman"/>
                <w:bCs/>
                <w:iCs/>
                <w:color w:val="000000" w:themeColor="text1"/>
                <w:sz w:val="24"/>
                <w:szCs w:val="24"/>
              </w:rPr>
              <w:t xml:space="preserve">,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01.05</w:t>
            </w:r>
            <w:r w:rsidRPr="00EE2D5A">
              <w:rPr>
                <w:rFonts w:ascii="Times New Roman" w:hAnsi="Times New Roman"/>
                <w:bCs/>
                <w:iCs/>
                <w:color w:val="000000" w:themeColor="text1"/>
                <w:sz w:val="24"/>
                <w:szCs w:val="24"/>
              </w:rPr>
              <w:t xml:space="preserve">,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01.06</w:t>
            </w:r>
            <w:r w:rsidRPr="00EE2D5A">
              <w:rPr>
                <w:rFonts w:ascii="Times New Roman" w:hAnsi="Times New Roman"/>
                <w:bCs/>
                <w:iCs/>
                <w:color w:val="000000" w:themeColor="text1"/>
                <w:sz w:val="24"/>
                <w:szCs w:val="24"/>
              </w:rPr>
              <w:t xml:space="preserve">,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w:t>
            </w:r>
            <w:r w:rsidRPr="00EE2D5A">
              <w:rPr>
                <w:rFonts w:ascii="Times New Roman" w:hAnsi="Times New Roman"/>
                <w:bCs/>
                <w:iCs/>
                <w:color w:val="000000" w:themeColor="text1"/>
                <w:sz w:val="24"/>
                <w:szCs w:val="24"/>
              </w:rPr>
              <w:t xml:space="preserve">,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03.01</w:t>
            </w:r>
            <w:r w:rsidRPr="00EE2D5A">
              <w:rPr>
                <w:rFonts w:ascii="Times New Roman" w:hAnsi="Times New Roman"/>
                <w:bCs/>
                <w:iCs/>
                <w:color w:val="000000" w:themeColor="text1"/>
                <w:sz w:val="24"/>
                <w:szCs w:val="24"/>
              </w:rPr>
              <w:t xml:space="preserve">,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03.02</w:t>
            </w:r>
            <w:r w:rsidRPr="00EE2D5A">
              <w:rPr>
                <w:rFonts w:ascii="Times New Roman" w:hAnsi="Times New Roman"/>
                <w:bCs/>
                <w:iCs/>
                <w:color w:val="000000" w:themeColor="text1"/>
                <w:sz w:val="24"/>
                <w:szCs w:val="24"/>
              </w:rPr>
              <w:t xml:space="preserve">,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03.03</w:t>
            </w:r>
            <w:r w:rsidRPr="00EE2D5A">
              <w:rPr>
                <w:rFonts w:ascii="Times New Roman" w:hAnsi="Times New Roman"/>
                <w:bCs/>
                <w:iCs/>
                <w:color w:val="000000" w:themeColor="text1"/>
                <w:sz w:val="24"/>
                <w:szCs w:val="24"/>
              </w:rPr>
              <w:t xml:space="preserve">,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03.04</w:t>
            </w:r>
            <w:r w:rsidRPr="00EE2D5A">
              <w:rPr>
                <w:rFonts w:ascii="Times New Roman" w:hAnsi="Times New Roman"/>
                <w:bCs/>
                <w:iCs/>
                <w:color w:val="000000" w:themeColor="text1"/>
                <w:sz w:val="24"/>
                <w:szCs w:val="24"/>
              </w:rPr>
              <w:t xml:space="preserve">,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03.05</w:t>
            </w:r>
            <w:r w:rsidRPr="00EE2D5A">
              <w:rPr>
                <w:rFonts w:ascii="Times New Roman" w:hAnsi="Times New Roman"/>
                <w:bCs/>
                <w:iCs/>
                <w:color w:val="000000" w:themeColor="text1"/>
                <w:sz w:val="24"/>
                <w:szCs w:val="24"/>
              </w:rPr>
              <w:t xml:space="preserve">,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03.06</w:t>
            </w:r>
            <w:r w:rsidRPr="00EE2D5A">
              <w:rPr>
                <w:rFonts w:ascii="Times New Roman" w:hAnsi="Times New Roman"/>
                <w:bCs/>
                <w:iCs/>
                <w:color w:val="000000" w:themeColor="text1"/>
                <w:sz w:val="24"/>
                <w:szCs w:val="24"/>
              </w:rPr>
              <w:t xml:space="preserve">,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03.07</w:t>
            </w:r>
            <w:r w:rsidRPr="00EE2D5A">
              <w:rPr>
                <w:rFonts w:ascii="Times New Roman" w:hAnsi="Times New Roman"/>
                <w:bCs/>
                <w:iCs/>
                <w:color w:val="000000" w:themeColor="text1"/>
                <w:sz w:val="24"/>
                <w:szCs w:val="24"/>
              </w:rPr>
              <w:t xml:space="preserve">,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03.08</w:t>
            </w:r>
            <w:r w:rsidRPr="00EE2D5A">
              <w:rPr>
                <w:rFonts w:ascii="Times New Roman" w:hAnsi="Times New Roman"/>
                <w:bCs/>
                <w:iCs/>
                <w:color w:val="000000" w:themeColor="text1"/>
                <w:sz w:val="24"/>
                <w:szCs w:val="24"/>
              </w:rPr>
              <w:t xml:space="preserve">,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03.09</w:t>
            </w:r>
            <w:r w:rsidRPr="00EE2D5A">
              <w:rPr>
                <w:rFonts w:ascii="Times New Roman" w:hAnsi="Times New Roman"/>
                <w:bCs/>
                <w:iCs/>
                <w:color w:val="000000" w:themeColor="text1"/>
                <w:sz w:val="24"/>
                <w:szCs w:val="24"/>
              </w:rPr>
              <w:t xml:space="preserve">,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03.01</w:t>
            </w:r>
            <w:r w:rsidRPr="00EE2D5A">
              <w:rPr>
                <w:rFonts w:ascii="Times New Roman" w:hAnsi="Times New Roman"/>
                <w:bCs/>
                <w:iCs/>
                <w:color w:val="000000" w:themeColor="text1"/>
                <w:sz w:val="24"/>
                <w:szCs w:val="24"/>
              </w:rPr>
              <w:t xml:space="preserve">,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03.02</w:t>
            </w:r>
            <w:r w:rsidRPr="00EE2D5A">
              <w:rPr>
                <w:rFonts w:ascii="Times New Roman" w:hAnsi="Times New Roman"/>
                <w:bCs/>
                <w:iCs/>
                <w:color w:val="000000" w:themeColor="text1"/>
                <w:sz w:val="24"/>
                <w:szCs w:val="24"/>
              </w:rPr>
              <w:t xml:space="preserve">,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w:t>
            </w:r>
            <w:r>
              <w:rPr>
                <w:rFonts w:ascii="Times New Roman" w:hAnsi="Times New Roman"/>
                <w:bCs/>
                <w:iCs/>
                <w:color w:val="000000" w:themeColor="text1"/>
                <w:sz w:val="24"/>
                <w:szCs w:val="24"/>
              </w:rPr>
              <w:lastRenderedPageBreak/>
              <w:t>03.03</w:t>
            </w:r>
            <w:r w:rsidRPr="00EE2D5A">
              <w:rPr>
                <w:rFonts w:ascii="Times New Roman" w:hAnsi="Times New Roman"/>
                <w:bCs/>
                <w:iCs/>
                <w:color w:val="000000" w:themeColor="text1"/>
                <w:sz w:val="24"/>
                <w:szCs w:val="24"/>
              </w:rPr>
              <w:t xml:space="preserve">,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03.04</w:t>
            </w:r>
            <w:r w:rsidRPr="00EE2D5A">
              <w:rPr>
                <w:rFonts w:ascii="Times New Roman" w:hAnsi="Times New Roman"/>
                <w:bCs/>
                <w:iCs/>
                <w:color w:val="000000" w:themeColor="text1"/>
                <w:sz w:val="24"/>
                <w:szCs w:val="24"/>
              </w:rPr>
              <w:t xml:space="preserve">,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03.05</w:t>
            </w:r>
            <w:r w:rsidRPr="00EE2D5A">
              <w:rPr>
                <w:rFonts w:ascii="Times New Roman" w:hAnsi="Times New Roman"/>
                <w:bCs/>
                <w:iCs/>
                <w:color w:val="000000" w:themeColor="text1"/>
                <w:sz w:val="24"/>
                <w:szCs w:val="24"/>
              </w:rPr>
              <w:t xml:space="preserve">,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03.06</w:t>
            </w:r>
            <w:r w:rsidRPr="00EE2D5A">
              <w:rPr>
                <w:rFonts w:ascii="Times New Roman" w:hAnsi="Times New Roman"/>
                <w:bCs/>
                <w:iCs/>
                <w:color w:val="000000" w:themeColor="text1"/>
                <w:sz w:val="24"/>
                <w:szCs w:val="24"/>
              </w:rPr>
              <w:t xml:space="preserve">,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03.07</w:t>
            </w:r>
            <w:r w:rsidRPr="00EE2D5A">
              <w:rPr>
                <w:rFonts w:ascii="Times New Roman" w:hAnsi="Times New Roman"/>
                <w:bCs/>
                <w:iCs/>
                <w:color w:val="000000" w:themeColor="text1"/>
                <w:sz w:val="24"/>
                <w:szCs w:val="24"/>
              </w:rPr>
              <w:t xml:space="preserve">, </w:t>
            </w:r>
            <w:proofErr w:type="spellStart"/>
            <w:r w:rsidRPr="00EE2D5A">
              <w:rPr>
                <w:rFonts w:ascii="Times New Roman" w:hAnsi="Times New Roman"/>
                <w:bCs/>
                <w:iCs/>
                <w:color w:val="000000" w:themeColor="text1"/>
                <w:sz w:val="24"/>
                <w:szCs w:val="24"/>
              </w:rPr>
              <w:t>Уо</w:t>
            </w:r>
            <w:proofErr w:type="spellEnd"/>
            <w:r w:rsidRPr="00EE2D5A">
              <w:rPr>
                <w:rFonts w:ascii="Times New Roman" w:hAnsi="Times New Roman"/>
                <w:bCs/>
                <w:iCs/>
                <w:color w:val="000000" w:themeColor="text1"/>
                <w:sz w:val="24"/>
                <w:szCs w:val="24"/>
              </w:rPr>
              <w:t xml:space="preserve"> 04.01, </w:t>
            </w:r>
            <w:proofErr w:type="spellStart"/>
            <w:r w:rsidRPr="00EE2D5A">
              <w:rPr>
                <w:rFonts w:ascii="Times New Roman" w:hAnsi="Times New Roman"/>
                <w:bCs/>
                <w:iCs/>
                <w:color w:val="000000" w:themeColor="text1"/>
                <w:sz w:val="24"/>
                <w:szCs w:val="24"/>
              </w:rPr>
              <w:t>Уо</w:t>
            </w:r>
            <w:proofErr w:type="spellEnd"/>
            <w:r w:rsidRPr="00EE2D5A">
              <w:rPr>
                <w:rFonts w:ascii="Times New Roman" w:hAnsi="Times New Roman"/>
                <w:bCs/>
                <w:iCs/>
                <w:color w:val="000000" w:themeColor="text1"/>
                <w:sz w:val="24"/>
                <w:szCs w:val="24"/>
              </w:rPr>
              <w:t xml:space="preserve"> 04.02, </w:t>
            </w:r>
            <w:proofErr w:type="spellStart"/>
            <w:r w:rsidRPr="00EE2D5A">
              <w:rPr>
                <w:rFonts w:ascii="Times New Roman" w:hAnsi="Times New Roman"/>
                <w:bCs/>
                <w:iCs/>
                <w:color w:val="000000" w:themeColor="text1"/>
                <w:sz w:val="24"/>
                <w:szCs w:val="24"/>
              </w:rPr>
              <w:t>Зо</w:t>
            </w:r>
            <w:proofErr w:type="spellEnd"/>
            <w:r w:rsidRPr="00EE2D5A">
              <w:rPr>
                <w:rFonts w:ascii="Times New Roman" w:hAnsi="Times New Roman"/>
                <w:bCs/>
                <w:iCs/>
                <w:color w:val="000000" w:themeColor="text1"/>
                <w:sz w:val="24"/>
                <w:szCs w:val="24"/>
              </w:rPr>
              <w:t xml:space="preserve"> 04.01, </w:t>
            </w:r>
            <w:proofErr w:type="spellStart"/>
            <w:r w:rsidRPr="00EE2D5A">
              <w:rPr>
                <w:rFonts w:ascii="Times New Roman" w:hAnsi="Times New Roman"/>
                <w:bCs/>
                <w:iCs/>
                <w:color w:val="000000" w:themeColor="text1"/>
                <w:sz w:val="24"/>
                <w:szCs w:val="24"/>
              </w:rPr>
              <w:t>Зо</w:t>
            </w:r>
            <w:proofErr w:type="spellEnd"/>
            <w:r w:rsidRPr="00EE2D5A">
              <w:rPr>
                <w:rFonts w:ascii="Times New Roman" w:hAnsi="Times New Roman"/>
                <w:bCs/>
                <w:iCs/>
                <w:color w:val="000000" w:themeColor="text1"/>
                <w:sz w:val="24"/>
                <w:szCs w:val="24"/>
              </w:rPr>
              <w:t xml:space="preserve"> 04.02</w:t>
            </w:r>
          </w:p>
        </w:tc>
      </w:tr>
      <w:tr w:rsidR="007B3C4A" w14:paraId="15FA1463" w14:textId="77777777">
        <w:trPr>
          <w:trHeight w:val="23"/>
        </w:trPr>
        <w:tc>
          <w:tcPr>
            <w:tcW w:w="793" w:type="pct"/>
            <w:vMerge/>
            <w:noWrap/>
          </w:tcPr>
          <w:p w14:paraId="3AD25F4B" w14:textId="77777777" w:rsidR="007B3C4A" w:rsidRDefault="007B3C4A">
            <w:pPr>
              <w:widowControl w:val="0"/>
              <w:autoSpaceDE w:val="0"/>
              <w:autoSpaceDN w:val="0"/>
              <w:spacing w:after="0" w:line="240" w:lineRule="auto"/>
              <w:rPr>
                <w:rFonts w:ascii="Times New Roman" w:hAnsi="Times New Roman"/>
                <w:bCs/>
                <w:i/>
                <w:color w:val="000000" w:themeColor="text1"/>
                <w:sz w:val="24"/>
                <w:szCs w:val="24"/>
                <w:lang w:eastAsia="ar-SA"/>
              </w:rPr>
            </w:pPr>
          </w:p>
        </w:tc>
        <w:tc>
          <w:tcPr>
            <w:tcW w:w="2075" w:type="pct"/>
            <w:noWrap/>
          </w:tcPr>
          <w:p w14:paraId="339E9571" w14:textId="77777777" w:rsidR="007B3C4A" w:rsidRDefault="003B1D6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hAnsi="Times New Roman"/>
                <w:snapToGrid w:val="0"/>
                <w:color w:val="000000" w:themeColor="text1"/>
                <w:sz w:val="24"/>
                <w:szCs w:val="24"/>
              </w:rPr>
            </w:pPr>
            <w:r>
              <w:rPr>
                <w:rFonts w:ascii="Times New Roman" w:hAnsi="Times New Roman"/>
                <w:snapToGrid w:val="0"/>
                <w:color w:val="000000" w:themeColor="text1"/>
                <w:sz w:val="24"/>
                <w:szCs w:val="24"/>
              </w:rPr>
              <w:t>Электрические цепи: понятие, классификация, условное изображение, элементы, условные обозначения, методы расчета.</w:t>
            </w:r>
          </w:p>
          <w:p w14:paraId="65D7D7AE" w14:textId="77777777" w:rsidR="007B3C4A" w:rsidRDefault="003B1D6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hAnsi="Times New Roman"/>
                <w:bCs/>
                <w:color w:val="000000" w:themeColor="text1"/>
                <w:sz w:val="24"/>
                <w:szCs w:val="24"/>
                <w:lang w:eastAsia="en-US"/>
              </w:rPr>
            </w:pPr>
            <w:r>
              <w:rPr>
                <w:rFonts w:ascii="Times New Roman" w:hAnsi="Times New Roman"/>
                <w:snapToGrid w:val="0"/>
                <w:color w:val="000000" w:themeColor="text1"/>
                <w:sz w:val="24"/>
                <w:szCs w:val="24"/>
              </w:rPr>
              <w:t>Практическая работа «</w:t>
            </w:r>
            <w:r>
              <w:rPr>
                <w:rFonts w:ascii="Times New Roman" w:hAnsi="Times New Roman"/>
                <w:bCs/>
                <w:color w:val="000000" w:themeColor="text1"/>
                <w:sz w:val="24"/>
                <w:szCs w:val="24"/>
              </w:rPr>
              <w:t>Изучение закона Ома для участка цепи».</w:t>
            </w:r>
          </w:p>
        </w:tc>
        <w:tc>
          <w:tcPr>
            <w:tcW w:w="367" w:type="pct"/>
            <w:noWrap/>
            <w:vAlign w:val="center"/>
          </w:tcPr>
          <w:p w14:paraId="247A20EE" w14:textId="77777777" w:rsidR="007B3C4A" w:rsidRDefault="003B1D61">
            <w:pPr>
              <w:suppressAutoHyphens/>
              <w:spacing w:after="0" w:line="240" w:lineRule="auto"/>
              <w:jc w:val="center"/>
              <w:rPr>
                <w:rFonts w:ascii="Times New Roman" w:hAnsi="Times New Roman"/>
                <w:i/>
                <w:iCs/>
                <w:color w:val="000000" w:themeColor="text1"/>
                <w:sz w:val="24"/>
                <w:szCs w:val="24"/>
              </w:rPr>
            </w:pPr>
            <w:r>
              <w:rPr>
                <w:rFonts w:ascii="Times New Roman" w:hAnsi="Times New Roman"/>
                <w:i/>
                <w:iCs/>
                <w:color w:val="000000" w:themeColor="text1"/>
                <w:sz w:val="24"/>
                <w:szCs w:val="24"/>
              </w:rPr>
              <w:t>2</w:t>
            </w:r>
          </w:p>
        </w:tc>
        <w:tc>
          <w:tcPr>
            <w:tcW w:w="566" w:type="pct"/>
            <w:noWrap/>
            <w:vAlign w:val="center"/>
          </w:tcPr>
          <w:p w14:paraId="7C4E0174" w14:textId="77777777" w:rsidR="007B3C4A" w:rsidRDefault="003B1D61">
            <w:pPr>
              <w:spacing w:after="0" w:line="240" w:lineRule="auto"/>
              <w:jc w:val="center"/>
              <w:rPr>
                <w:rFonts w:ascii="Times New Roman" w:hAnsi="Times New Roman"/>
                <w:color w:val="000000" w:themeColor="text1"/>
                <w:sz w:val="24"/>
                <w:szCs w:val="24"/>
                <w:lang w:eastAsia="en-US"/>
              </w:rPr>
            </w:pPr>
            <w:r>
              <w:rPr>
                <w:rFonts w:ascii="Times New Roman" w:hAnsi="Times New Roman"/>
                <w:color w:val="000000" w:themeColor="text1"/>
                <w:sz w:val="24"/>
                <w:szCs w:val="24"/>
                <w:lang w:eastAsia="en-US"/>
              </w:rPr>
              <w:t>ЛР 01, ЛР 04, ЛР 15</w:t>
            </w:r>
          </w:p>
        </w:tc>
        <w:tc>
          <w:tcPr>
            <w:tcW w:w="354" w:type="pct"/>
            <w:noWrap/>
            <w:vAlign w:val="center"/>
          </w:tcPr>
          <w:p w14:paraId="579ACBC8" w14:textId="77777777" w:rsidR="007B3C4A" w:rsidRDefault="003B1D61">
            <w:pPr>
              <w:spacing w:after="0" w:line="240" w:lineRule="auto"/>
              <w:jc w:val="center"/>
              <w:rPr>
                <w:rFonts w:ascii="Times New Roman" w:hAnsi="Times New Roman"/>
                <w:bCs/>
                <w:i/>
                <w:color w:val="000000" w:themeColor="text1"/>
                <w:sz w:val="24"/>
                <w:szCs w:val="24"/>
              </w:rPr>
            </w:pPr>
            <w:r>
              <w:rPr>
                <w:rFonts w:ascii="Times New Roman" w:hAnsi="Times New Roman"/>
                <w:bCs/>
                <w:i/>
                <w:color w:val="000000" w:themeColor="text1"/>
                <w:sz w:val="24"/>
                <w:szCs w:val="24"/>
              </w:rPr>
              <w:t>ПК 1.1</w:t>
            </w:r>
          </w:p>
          <w:p w14:paraId="68888F3F" w14:textId="77777777" w:rsidR="007B3C4A" w:rsidRDefault="003B1D61">
            <w:pPr>
              <w:spacing w:after="0" w:line="240" w:lineRule="auto"/>
              <w:jc w:val="center"/>
              <w:rPr>
                <w:rFonts w:ascii="Times New Roman" w:hAnsi="Times New Roman"/>
                <w:bCs/>
                <w:i/>
                <w:color w:val="000000" w:themeColor="text1"/>
                <w:sz w:val="24"/>
                <w:szCs w:val="24"/>
              </w:rPr>
            </w:pPr>
            <w:r>
              <w:rPr>
                <w:rFonts w:ascii="Times New Roman" w:hAnsi="Times New Roman"/>
                <w:bCs/>
                <w:i/>
                <w:color w:val="000000" w:themeColor="text1"/>
                <w:sz w:val="24"/>
                <w:szCs w:val="24"/>
              </w:rPr>
              <w:t>ПК 1.2</w:t>
            </w:r>
          </w:p>
          <w:p w14:paraId="59EC4AB0" w14:textId="77777777" w:rsidR="007B3C4A" w:rsidRDefault="003B1D61">
            <w:pPr>
              <w:spacing w:after="0" w:line="240" w:lineRule="auto"/>
              <w:jc w:val="center"/>
              <w:rPr>
                <w:rFonts w:ascii="Times New Roman" w:hAnsi="Times New Roman"/>
                <w:bCs/>
                <w:i/>
                <w:color w:val="000000" w:themeColor="text1"/>
                <w:sz w:val="24"/>
                <w:szCs w:val="24"/>
              </w:rPr>
            </w:pPr>
            <w:r>
              <w:rPr>
                <w:rFonts w:ascii="Times New Roman" w:hAnsi="Times New Roman"/>
                <w:bCs/>
                <w:i/>
                <w:color w:val="000000" w:themeColor="text1"/>
                <w:sz w:val="24"/>
                <w:szCs w:val="24"/>
              </w:rPr>
              <w:t>ОК 01</w:t>
            </w:r>
          </w:p>
          <w:p w14:paraId="58FA23DE" w14:textId="77777777" w:rsidR="007B3C4A" w:rsidRDefault="003B1D61">
            <w:pPr>
              <w:spacing w:after="0" w:line="240" w:lineRule="auto"/>
              <w:jc w:val="center"/>
              <w:rPr>
                <w:rFonts w:ascii="Times New Roman" w:hAnsi="Times New Roman"/>
                <w:bCs/>
                <w:i/>
                <w:color w:val="000000" w:themeColor="text1"/>
                <w:sz w:val="24"/>
                <w:szCs w:val="24"/>
              </w:rPr>
            </w:pPr>
            <w:r>
              <w:rPr>
                <w:rFonts w:ascii="Times New Roman" w:hAnsi="Times New Roman"/>
                <w:bCs/>
                <w:i/>
                <w:color w:val="000000" w:themeColor="text1"/>
                <w:sz w:val="24"/>
                <w:szCs w:val="24"/>
              </w:rPr>
              <w:t>ОК 03</w:t>
            </w:r>
          </w:p>
          <w:p w14:paraId="0F3EE500" w14:textId="77777777" w:rsidR="007B3C4A" w:rsidRDefault="003B1D61">
            <w:pPr>
              <w:spacing w:after="0" w:line="240" w:lineRule="auto"/>
              <w:jc w:val="center"/>
              <w:rPr>
                <w:rFonts w:ascii="Times New Roman" w:hAnsi="Times New Roman"/>
                <w:color w:val="000000" w:themeColor="text1"/>
                <w:sz w:val="24"/>
                <w:szCs w:val="24"/>
              </w:rPr>
            </w:pPr>
            <w:r>
              <w:rPr>
                <w:rFonts w:ascii="Times New Roman" w:hAnsi="Times New Roman"/>
                <w:bCs/>
                <w:i/>
                <w:color w:val="000000" w:themeColor="text1"/>
                <w:sz w:val="24"/>
                <w:szCs w:val="24"/>
              </w:rPr>
              <w:t>ОК 04</w:t>
            </w:r>
          </w:p>
        </w:tc>
        <w:tc>
          <w:tcPr>
            <w:tcW w:w="842" w:type="pct"/>
            <w:vMerge/>
            <w:noWrap/>
            <w:vAlign w:val="center"/>
          </w:tcPr>
          <w:p w14:paraId="7AE3F34F" w14:textId="77777777" w:rsidR="007B3C4A" w:rsidRDefault="007B3C4A">
            <w:pPr>
              <w:suppressAutoHyphens/>
              <w:spacing w:after="0" w:line="240" w:lineRule="auto"/>
              <w:jc w:val="center"/>
              <w:rPr>
                <w:rFonts w:ascii="Times New Roman" w:hAnsi="Times New Roman"/>
                <w:bCs/>
                <w:iCs/>
                <w:color w:val="000000" w:themeColor="text1"/>
                <w:sz w:val="24"/>
                <w:szCs w:val="24"/>
              </w:rPr>
            </w:pPr>
          </w:p>
        </w:tc>
      </w:tr>
      <w:tr w:rsidR="007B3C4A" w14:paraId="50786EC3" w14:textId="77777777">
        <w:trPr>
          <w:trHeight w:val="23"/>
        </w:trPr>
        <w:tc>
          <w:tcPr>
            <w:tcW w:w="793" w:type="pct"/>
            <w:vMerge/>
            <w:noWrap/>
          </w:tcPr>
          <w:p w14:paraId="35ECE904" w14:textId="77777777" w:rsidR="007B3C4A" w:rsidRDefault="007B3C4A">
            <w:pPr>
              <w:widowControl w:val="0"/>
              <w:autoSpaceDE w:val="0"/>
              <w:autoSpaceDN w:val="0"/>
              <w:spacing w:after="0" w:line="240" w:lineRule="auto"/>
              <w:rPr>
                <w:rFonts w:ascii="Times New Roman" w:hAnsi="Times New Roman"/>
                <w:bCs/>
                <w:i/>
                <w:color w:val="000000" w:themeColor="text1"/>
                <w:sz w:val="24"/>
                <w:szCs w:val="24"/>
                <w:lang w:eastAsia="ar-SA"/>
              </w:rPr>
            </w:pPr>
          </w:p>
        </w:tc>
        <w:tc>
          <w:tcPr>
            <w:tcW w:w="2075" w:type="pct"/>
            <w:noWrap/>
          </w:tcPr>
          <w:p w14:paraId="5CB40A21" w14:textId="77777777" w:rsidR="007B3C4A" w:rsidRDefault="003B1D6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hAnsi="Times New Roman"/>
                <w:bCs/>
                <w:color w:val="000000" w:themeColor="text1"/>
                <w:sz w:val="24"/>
                <w:szCs w:val="24"/>
              </w:rPr>
            </w:pPr>
            <w:r>
              <w:rPr>
                <w:rFonts w:ascii="Times New Roman" w:hAnsi="Times New Roman"/>
                <w:bCs/>
                <w:color w:val="000000" w:themeColor="text1"/>
                <w:sz w:val="24"/>
                <w:szCs w:val="24"/>
              </w:rPr>
              <w:t>Практическая работа «</w:t>
            </w:r>
            <w:r>
              <w:rPr>
                <w:rFonts w:ascii="Times New Roman" w:hAnsi="Times New Roman"/>
                <w:color w:val="000000" w:themeColor="text1"/>
                <w:sz w:val="24"/>
                <w:szCs w:val="24"/>
              </w:rPr>
              <w:t>Исследование зависимости мощности потребляемой лампы накаливания то напряжение на ее зажимах»</w:t>
            </w:r>
          </w:p>
          <w:p w14:paraId="01F57F5D" w14:textId="77777777" w:rsidR="007B3C4A" w:rsidRDefault="003B1D61">
            <w:pPr>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hAnsi="Times New Roman"/>
                <w:bCs/>
                <w:color w:val="000000" w:themeColor="text1"/>
                <w:sz w:val="24"/>
                <w:szCs w:val="24"/>
                <w:lang w:eastAsia="en-US"/>
              </w:rPr>
            </w:pPr>
            <w:r>
              <w:rPr>
                <w:rFonts w:ascii="Times New Roman" w:eastAsia="Calibri" w:hAnsi="Times New Roman"/>
                <w:snapToGrid w:val="0"/>
                <w:color w:val="000000" w:themeColor="text1"/>
                <w:sz w:val="24"/>
                <w:szCs w:val="24"/>
              </w:rPr>
              <w:t>Источники тока: типы, характеристики, единицы измерения, способы соединения, закон Ома для полной цепи</w:t>
            </w:r>
          </w:p>
        </w:tc>
        <w:tc>
          <w:tcPr>
            <w:tcW w:w="367" w:type="pct"/>
            <w:noWrap/>
            <w:vAlign w:val="center"/>
          </w:tcPr>
          <w:p w14:paraId="4223D16D" w14:textId="77777777" w:rsidR="007B3C4A" w:rsidRDefault="003B1D61">
            <w:pPr>
              <w:suppressAutoHyphens/>
              <w:spacing w:after="0" w:line="240" w:lineRule="auto"/>
              <w:jc w:val="center"/>
              <w:rPr>
                <w:rFonts w:ascii="Times New Roman" w:hAnsi="Times New Roman"/>
                <w:i/>
                <w:iCs/>
                <w:color w:val="000000" w:themeColor="text1"/>
                <w:sz w:val="24"/>
                <w:szCs w:val="24"/>
              </w:rPr>
            </w:pPr>
            <w:r>
              <w:rPr>
                <w:rFonts w:ascii="Times New Roman" w:hAnsi="Times New Roman"/>
                <w:i/>
                <w:iCs/>
                <w:color w:val="000000" w:themeColor="text1"/>
                <w:sz w:val="24"/>
                <w:szCs w:val="24"/>
              </w:rPr>
              <w:t>2</w:t>
            </w:r>
          </w:p>
        </w:tc>
        <w:tc>
          <w:tcPr>
            <w:tcW w:w="566" w:type="pct"/>
            <w:vMerge w:val="restart"/>
            <w:noWrap/>
            <w:vAlign w:val="center"/>
          </w:tcPr>
          <w:p w14:paraId="732616BE" w14:textId="77777777" w:rsidR="007B3C4A" w:rsidRDefault="003B1D61">
            <w:pPr>
              <w:spacing w:after="0" w:line="240" w:lineRule="auto"/>
              <w:jc w:val="center"/>
              <w:rPr>
                <w:rFonts w:ascii="Times New Roman" w:hAnsi="Times New Roman"/>
                <w:color w:val="000000" w:themeColor="text1"/>
                <w:sz w:val="24"/>
                <w:szCs w:val="24"/>
                <w:lang w:eastAsia="en-US"/>
              </w:rPr>
            </w:pPr>
            <w:r>
              <w:rPr>
                <w:rFonts w:ascii="Times New Roman" w:hAnsi="Times New Roman"/>
                <w:color w:val="000000" w:themeColor="text1"/>
                <w:sz w:val="24"/>
                <w:szCs w:val="24"/>
                <w:lang w:eastAsia="en-US"/>
              </w:rPr>
              <w:t>ЛР 01, ЛР 04, ЛР 15</w:t>
            </w:r>
          </w:p>
        </w:tc>
        <w:tc>
          <w:tcPr>
            <w:tcW w:w="354" w:type="pct"/>
            <w:vMerge w:val="restart"/>
            <w:noWrap/>
            <w:vAlign w:val="center"/>
          </w:tcPr>
          <w:p w14:paraId="17436732" w14:textId="77777777" w:rsidR="007B3C4A" w:rsidRDefault="003B1D61">
            <w:pPr>
              <w:spacing w:after="0" w:line="240" w:lineRule="auto"/>
              <w:jc w:val="center"/>
              <w:rPr>
                <w:rFonts w:ascii="Times New Roman" w:hAnsi="Times New Roman"/>
                <w:bCs/>
                <w:i/>
                <w:color w:val="000000" w:themeColor="text1"/>
                <w:sz w:val="24"/>
                <w:szCs w:val="24"/>
              </w:rPr>
            </w:pPr>
            <w:r>
              <w:rPr>
                <w:rFonts w:ascii="Times New Roman" w:hAnsi="Times New Roman"/>
                <w:bCs/>
                <w:i/>
                <w:color w:val="000000" w:themeColor="text1"/>
                <w:sz w:val="24"/>
                <w:szCs w:val="24"/>
              </w:rPr>
              <w:t>ПК 1.1</w:t>
            </w:r>
          </w:p>
          <w:p w14:paraId="0FDA997F" w14:textId="77777777" w:rsidR="007B3C4A" w:rsidRDefault="003B1D61">
            <w:pPr>
              <w:spacing w:after="0" w:line="240" w:lineRule="auto"/>
              <w:jc w:val="center"/>
              <w:rPr>
                <w:rFonts w:ascii="Times New Roman" w:hAnsi="Times New Roman"/>
                <w:bCs/>
                <w:i/>
                <w:color w:val="000000" w:themeColor="text1"/>
                <w:sz w:val="24"/>
                <w:szCs w:val="24"/>
              </w:rPr>
            </w:pPr>
            <w:r>
              <w:rPr>
                <w:rFonts w:ascii="Times New Roman" w:hAnsi="Times New Roman"/>
                <w:bCs/>
                <w:i/>
                <w:color w:val="000000" w:themeColor="text1"/>
                <w:sz w:val="24"/>
                <w:szCs w:val="24"/>
              </w:rPr>
              <w:t>ПК 1.2</w:t>
            </w:r>
          </w:p>
          <w:p w14:paraId="503F56AE" w14:textId="77777777" w:rsidR="007B3C4A" w:rsidRDefault="003B1D61">
            <w:pPr>
              <w:spacing w:after="0" w:line="240" w:lineRule="auto"/>
              <w:jc w:val="center"/>
              <w:rPr>
                <w:rFonts w:ascii="Times New Roman" w:hAnsi="Times New Roman"/>
                <w:bCs/>
                <w:i/>
                <w:color w:val="000000" w:themeColor="text1"/>
                <w:sz w:val="24"/>
                <w:szCs w:val="24"/>
              </w:rPr>
            </w:pPr>
            <w:r>
              <w:rPr>
                <w:rFonts w:ascii="Times New Roman" w:hAnsi="Times New Roman"/>
                <w:bCs/>
                <w:i/>
                <w:color w:val="000000" w:themeColor="text1"/>
                <w:sz w:val="24"/>
                <w:szCs w:val="24"/>
              </w:rPr>
              <w:t>ОК 01</w:t>
            </w:r>
          </w:p>
          <w:p w14:paraId="28ED3E3C" w14:textId="77777777" w:rsidR="007B3C4A" w:rsidRDefault="003B1D61">
            <w:pPr>
              <w:spacing w:after="0" w:line="240" w:lineRule="auto"/>
              <w:jc w:val="center"/>
              <w:rPr>
                <w:rFonts w:ascii="Times New Roman" w:hAnsi="Times New Roman"/>
                <w:bCs/>
                <w:i/>
                <w:color w:val="000000" w:themeColor="text1"/>
                <w:sz w:val="24"/>
                <w:szCs w:val="24"/>
              </w:rPr>
            </w:pPr>
            <w:r>
              <w:rPr>
                <w:rFonts w:ascii="Times New Roman" w:hAnsi="Times New Roman"/>
                <w:bCs/>
                <w:i/>
                <w:color w:val="000000" w:themeColor="text1"/>
                <w:sz w:val="24"/>
                <w:szCs w:val="24"/>
              </w:rPr>
              <w:t>ОК 03</w:t>
            </w:r>
          </w:p>
          <w:p w14:paraId="3079424A" w14:textId="77777777" w:rsidR="007B3C4A" w:rsidRDefault="003B1D61">
            <w:pPr>
              <w:spacing w:after="0" w:line="240" w:lineRule="auto"/>
              <w:jc w:val="center"/>
              <w:rPr>
                <w:rFonts w:ascii="Times New Roman" w:hAnsi="Times New Roman"/>
                <w:color w:val="000000" w:themeColor="text1"/>
                <w:sz w:val="24"/>
                <w:szCs w:val="24"/>
              </w:rPr>
            </w:pPr>
            <w:r>
              <w:rPr>
                <w:rFonts w:ascii="Times New Roman" w:hAnsi="Times New Roman"/>
                <w:bCs/>
                <w:i/>
                <w:color w:val="000000" w:themeColor="text1"/>
                <w:sz w:val="24"/>
                <w:szCs w:val="24"/>
              </w:rPr>
              <w:t>ОК 04</w:t>
            </w:r>
          </w:p>
        </w:tc>
        <w:tc>
          <w:tcPr>
            <w:tcW w:w="842" w:type="pct"/>
            <w:vMerge/>
            <w:noWrap/>
            <w:vAlign w:val="center"/>
          </w:tcPr>
          <w:p w14:paraId="36F0D717" w14:textId="77777777" w:rsidR="007B3C4A" w:rsidRDefault="007B3C4A">
            <w:pPr>
              <w:suppressAutoHyphens/>
              <w:spacing w:after="0" w:line="240" w:lineRule="auto"/>
              <w:jc w:val="center"/>
              <w:rPr>
                <w:rFonts w:ascii="Times New Roman" w:hAnsi="Times New Roman"/>
                <w:bCs/>
                <w:iCs/>
                <w:color w:val="000000" w:themeColor="text1"/>
                <w:sz w:val="24"/>
                <w:szCs w:val="24"/>
              </w:rPr>
            </w:pPr>
          </w:p>
        </w:tc>
      </w:tr>
      <w:tr w:rsidR="007B3C4A" w14:paraId="53D84BBD" w14:textId="77777777">
        <w:trPr>
          <w:trHeight w:val="23"/>
        </w:trPr>
        <w:tc>
          <w:tcPr>
            <w:tcW w:w="793" w:type="pct"/>
            <w:vMerge/>
            <w:noWrap/>
          </w:tcPr>
          <w:p w14:paraId="373E0DC6" w14:textId="77777777" w:rsidR="007B3C4A" w:rsidRDefault="007B3C4A">
            <w:pPr>
              <w:widowControl w:val="0"/>
              <w:autoSpaceDE w:val="0"/>
              <w:autoSpaceDN w:val="0"/>
              <w:spacing w:after="0" w:line="240" w:lineRule="auto"/>
              <w:rPr>
                <w:rFonts w:ascii="Times New Roman" w:hAnsi="Times New Roman"/>
                <w:bCs/>
                <w:i/>
                <w:color w:val="000000" w:themeColor="text1"/>
                <w:sz w:val="24"/>
                <w:szCs w:val="24"/>
                <w:lang w:eastAsia="ar-SA"/>
              </w:rPr>
            </w:pPr>
          </w:p>
        </w:tc>
        <w:tc>
          <w:tcPr>
            <w:tcW w:w="2075" w:type="pct"/>
            <w:noWrap/>
          </w:tcPr>
          <w:p w14:paraId="62A34416" w14:textId="77777777" w:rsidR="007B3C4A" w:rsidRDefault="003B1D6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eastAsia="Calibri" w:hAnsi="Times New Roman"/>
                <w:bCs/>
                <w:color w:val="000000" w:themeColor="text1"/>
                <w:sz w:val="24"/>
                <w:szCs w:val="24"/>
                <w:lang w:eastAsia="en-US"/>
              </w:rPr>
            </w:pPr>
            <w:r>
              <w:rPr>
                <w:rFonts w:ascii="Times New Roman" w:hAnsi="Times New Roman"/>
                <w:snapToGrid w:val="0"/>
                <w:color w:val="000000" w:themeColor="text1"/>
                <w:sz w:val="24"/>
                <w:szCs w:val="24"/>
              </w:rPr>
              <w:t>Практическая работа  «</w:t>
            </w:r>
            <w:r>
              <w:rPr>
                <w:rFonts w:ascii="Times New Roman" w:hAnsi="Times New Roman"/>
                <w:bCs/>
                <w:color w:val="000000" w:themeColor="text1"/>
                <w:sz w:val="24"/>
                <w:szCs w:val="24"/>
              </w:rPr>
              <w:t>Измерение ЭДС и внутреннего сопротивления источника тока»</w:t>
            </w:r>
          </w:p>
        </w:tc>
        <w:tc>
          <w:tcPr>
            <w:tcW w:w="367" w:type="pct"/>
            <w:noWrap/>
            <w:vAlign w:val="center"/>
          </w:tcPr>
          <w:p w14:paraId="2C77F40F" w14:textId="77777777" w:rsidR="007B3C4A" w:rsidRDefault="003B1D61">
            <w:pPr>
              <w:suppressAutoHyphens/>
              <w:spacing w:after="0" w:line="240" w:lineRule="auto"/>
              <w:jc w:val="center"/>
              <w:rPr>
                <w:rFonts w:ascii="Times New Roman" w:hAnsi="Times New Roman"/>
                <w:i/>
                <w:iCs/>
                <w:color w:val="000000" w:themeColor="text1"/>
                <w:sz w:val="24"/>
                <w:szCs w:val="24"/>
              </w:rPr>
            </w:pPr>
            <w:r>
              <w:rPr>
                <w:rFonts w:ascii="Times New Roman" w:hAnsi="Times New Roman"/>
                <w:i/>
                <w:iCs/>
                <w:color w:val="000000" w:themeColor="text1"/>
                <w:sz w:val="24"/>
                <w:szCs w:val="24"/>
              </w:rPr>
              <w:t>2</w:t>
            </w:r>
          </w:p>
        </w:tc>
        <w:tc>
          <w:tcPr>
            <w:tcW w:w="566" w:type="pct"/>
            <w:vMerge/>
            <w:noWrap/>
            <w:vAlign w:val="center"/>
          </w:tcPr>
          <w:p w14:paraId="10DAA4CA" w14:textId="77777777" w:rsidR="007B3C4A" w:rsidRDefault="007B3C4A">
            <w:pPr>
              <w:spacing w:after="0" w:line="240" w:lineRule="auto"/>
              <w:jc w:val="center"/>
              <w:rPr>
                <w:rFonts w:ascii="Times New Roman" w:hAnsi="Times New Roman"/>
                <w:color w:val="000000" w:themeColor="text1"/>
                <w:sz w:val="24"/>
                <w:szCs w:val="24"/>
                <w:lang w:eastAsia="en-US"/>
              </w:rPr>
            </w:pPr>
          </w:p>
        </w:tc>
        <w:tc>
          <w:tcPr>
            <w:tcW w:w="354" w:type="pct"/>
            <w:vMerge/>
            <w:noWrap/>
            <w:vAlign w:val="center"/>
          </w:tcPr>
          <w:p w14:paraId="2EF09BD8" w14:textId="77777777" w:rsidR="007B3C4A" w:rsidRDefault="007B3C4A">
            <w:pPr>
              <w:spacing w:after="0" w:line="240" w:lineRule="auto"/>
              <w:jc w:val="center"/>
              <w:rPr>
                <w:rFonts w:ascii="Times New Roman" w:hAnsi="Times New Roman"/>
                <w:color w:val="000000" w:themeColor="text1"/>
                <w:sz w:val="24"/>
                <w:szCs w:val="24"/>
              </w:rPr>
            </w:pPr>
          </w:p>
        </w:tc>
        <w:tc>
          <w:tcPr>
            <w:tcW w:w="842" w:type="pct"/>
            <w:vMerge/>
            <w:noWrap/>
            <w:vAlign w:val="center"/>
          </w:tcPr>
          <w:p w14:paraId="5F978BBA" w14:textId="77777777" w:rsidR="007B3C4A" w:rsidRDefault="007B3C4A">
            <w:pPr>
              <w:suppressAutoHyphens/>
              <w:spacing w:after="0" w:line="240" w:lineRule="auto"/>
              <w:jc w:val="center"/>
              <w:rPr>
                <w:rFonts w:ascii="Times New Roman" w:hAnsi="Times New Roman"/>
                <w:bCs/>
                <w:iCs/>
                <w:color w:val="000000" w:themeColor="text1"/>
                <w:sz w:val="24"/>
                <w:szCs w:val="24"/>
              </w:rPr>
            </w:pPr>
          </w:p>
        </w:tc>
      </w:tr>
      <w:tr w:rsidR="007B3C4A" w14:paraId="7D18E37F" w14:textId="77777777">
        <w:trPr>
          <w:trHeight w:val="23"/>
        </w:trPr>
        <w:tc>
          <w:tcPr>
            <w:tcW w:w="793" w:type="pct"/>
            <w:vMerge/>
            <w:noWrap/>
          </w:tcPr>
          <w:p w14:paraId="2BDE8474" w14:textId="77777777" w:rsidR="007B3C4A" w:rsidRDefault="007B3C4A">
            <w:pPr>
              <w:widowControl w:val="0"/>
              <w:autoSpaceDE w:val="0"/>
              <w:autoSpaceDN w:val="0"/>
              <w:spacing w:after="0" w:line="240" w:lineRule="auto"/>
              <w:rPr>
                <w:rFonts w:ascii="Times New Roman" w:hAnsi="Times New Roman"/>
                <w:bCs/>
                <w:i/>
                <w:color w:val="000000" w:themeColor="text1"/>
                <w:sz w:val="24"/>
                <w:szCs w:val="24"/>
                <w:lang w:eastAsia="ar-SA"/>
              </w:rPr>
            </w:pPr>
          </w:p>
        </w:tc>
        <w:tc>
          <w:tcPr>
            <w:tcW w:w="2075" w:type="pct"/>
            <w:noWrap/>
          </w:tcPr>
          <w:p w14:paraId="128C141C" w14:textId="77777777" w:rsidR="007B3C4A" w:rsidRDefault="003B1D6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hAnsi="Times New Roman"/>
                <w:snapToGrid w:val="0"/>
                <w:color w:val="000000" w:themeColor="text1"/>
                <w:sz w:val="24"/>
                <w:szCs w:val="24"/>
              </w:rPr>
            </w:pPr>
            <w:r>
              <w:rPr>
                <w:rFonts w:ascii="Times New Roman" w:hAnsi="Times New Roman"/>
                <w:snapToGrid w:val="0"/>
                <w:color w:val="000000" w:themeColor="text1"/>
                <w:sz w:val="24"/>
                <w:szCs w:val="24"/>
              </w:rPr>
              <w:t>Резисторы: понятие, способы соединения, схемы замещения.</w:t>
            </w:r>
          </w:p>
          <w:p w14:paraId="22EC31F7" w14:textId="77777777" w:rsidR="007B3C4A" w:rsidRDefault="003B1D6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eastAsia="Calibri" w:hAnsi="Times New Roman"/>
                <w:bCs/>
                <w:color w:val="000000" w:themeColor="text1"/>
                <w:sz w:val="24"/>
                <w:szCs w:val="24"/>
                <w:lang w:eastAsia="en-US"/>
              </w:rPr>
            </w:pPr>
            <w:r>
              <w:rPr>
                <w:rFonts w:ascii="Times New Roman" w:hAnsi="Times New Roman"/>
                <w:snapToGrid w:val="0"/>
                <w:color w:val="000000" w:themeColor="text1"/>
                <w:sz w:val="24"/>
                <w:szCs w:val="24"/>
              </w:rPr>
              <w:t xml:space="preserve">Практическое занятие: Сложные электрические цепи: понятие, законы Кирхгофа, метод контурных токов, метод </w:t>
            </w:r>
            <w:r>
              <w:rPr>
                <w:rFonts w:ascii="Times New Roman" w:hAnsi="Times New Roman"/>
                <w:snapToGrid w:val="0"/>
                <w:color w:val="000000" w:themeColor="text1"/>
                <w:sz w:val="24"/>
                <w:szCs w:val="24"/>
              </w:rPr>
              <w:lastRenderedPageBreak/>
              <w:t>узловых напряжений</w:t>
            </w:r>
          </w:p>
        </w:tc>
        <w:tc>
          <w:tcPr>
            <w:tcW w:w="367" w:type="pct"/>
            <w:noWrap/>
            <w:vAlign w:val="center"/>
          </w:tcPr>
          <w:p w14:paraId="5A45A89F" w14:textId="77777777" w:rsidR="007B3C4A" w:rsidRDefault="003B1D61">
            <w:pPr>
              <w:suppressAutoHyphens/>
              <w:spacing w:after="0" w:line="240" w:lineRule="auto"/>
              <w:jc w:val="center"/>
              <w:rPr>
                <w:rFonts w:ascii="Times New Roman" w:hAnsi="Times New Roman"/>
                <w:i/>
                <w:iCs/>
                <w:color w:val="000000" w:themeColor="text1"/>
                <w:sz w:val="24"/>
                <w:szCs w:val="24"/>
              </w:rPr>
            </w:pPr>
            <w:r>
              <w:rPr>
                <w:rFonts w:ascii="Times New Roman" w:hAnsi="Times New Roman"/>
                <w:i/>
                <w:iCs/>
                <w:color w:val="000000" w:themeColor="text1"/>
                <w:sz w:val="24"/>
                <w:szCs w:val="24"/>
              </w:rPr>
              <w:lastRenderedPageBreak/>
              <w:t>2</w:t>
            </w:r>
          </w:p>
        </w:tc>
        <w:tc>
          <w:tcPr>
            <w:tcW w:w="566" w:type="pct"/>
            <w:noWrap/>
            <w:vAlign w:val="center"/>
          </w:tcPr>
          <w:p w14:paraId="3D62B813" w14:textId="77777777" w:rsidR="007B3C4A" w:rsidRDefault="003B1D61">
            <w:pPr>
              <w:spacing w:after="0" w:line="240" w:lineRule="auto"/>
              <w:jc w:val="center"/>
              <w:rPr>
                <w:rFonts w:ascii="Times New Roman" w:hAnsi="Times New Roman"/>
                <w:color w:val="000000" w:themeColor="text1"/>
                <w:sz w:val="24"/>
                <w:szCs w:val="24"/>
                <w:lang w:eastAsia="en-US"/>
              </w:rPr>
            </w:pPr>
            <w:r>
              <w:rPr>
                <w:rFonts w:ascii="Times New Roman" w:hAnsi="Times New Roman"/>
                <w:color w:val="000000" w:themeColor="text1"/>
                <w:sz w:val="24"/>
                <w:szCs w:val="24"/>
                <w:lang w:eastAsia="en-US"/>
              </w:rPr>
              <w:t>ЛР 01, ЛР 04, ЛР 15</w:t>
            </w:r>
          </w:p>
        </w:tc>
        <w:tc>
          <w:tcPr>
            <w:tcW w:w="354" w:type="pct"/>
            <w:noWrap/>
            <w:vAlign w:val="center"/>
          </w:tcPr>
          <w:p w14:paraId="0F3C825A" w14:textId="77777777" w:rsidR="007B3C4A" w:rsidRDefault="003B1D61">
            <w:pPr>
              <w:spacing w:after="0" w:line="240" w:lineRule="auto"/>
              <w:jc w:val="center"/>
              <w:rPr>
                <w:rFonts w:ascii="Times New Roman" w:hAnsi="Times New Roman"/>
                <w:bCs/>
                <w:i/>
                <w:color w:val="000000" w:themeColor="text1"/>
                <w:sz w:val="24"/>
                <w:szCs w:val="24"/>
              </w:rPr>
            </w:pPr>
            <w:r>
              <w:rPr>
                <w:rFonts w:ascii="Times New Roman" w:hAnsi="Times New Roman"/>
                <w:bCs/>
                <w:i/>
                <w:color w:val="000000" w:themeColor="text1"/>
                <w:sz w:val="24"/>
                <w:szCs w:val="24"/>
              </w:rPr>
              <w:t>ПК 1.1</w:t>
            </w:r>
          </w:p>
          <w:p w14:paraId="1F617B2F" w14:textId="77777777" w:rsidR="007B3C4A" w:rsidRDefault="003B1D61">
            <w:pPr>
              <w:spacing w:after="0" w:line="240" w:lineRule="auto"/>
              <w:jc w:val="center"/>
              <w:rPr>
                <w:rFonts w:ascii="Times New Roman" w:hAnsi="Times New Roman"/>
                <w:bCs/>
                <w:i/>
                <w:color w:val="000000" w:themeColor="text1"/>
                <w:sz w:val="24"/>
                <w:szCs w:val="24"/>
              </w:rPr>
            </w:pPr>
            <w:r>
              <w:rPr>
                <w:rFonts w:ascii="Times New Roman" w:hAnsi="Times New Roman"/>
                <w:bCs/>
                <w:i/>
                <w:color w:val="000000" w:themeColor="text1"/>
                <w:sz w:val="24"/>
                <w:szCs w:val="24"/>
              </w:rPr>
              <w:t>ПК 1.2</w:t>
            </w:r>
          </w:p>
          <w:p w14:paraId="79BF6E4C" w14:textId="77777777" w:rsidR="007B3C4A" w:rsidRDefault="003B1D61">
            <w:pPr>
              <w:spacing w:after="0" w:line="240" w:lineRule="auto"/>
              <w:jc w:val="center"/>
              <w:rPr>
                <w:rFonts w:ascii="Times New Roman" w:hAnsi="Times New Roman"/>
                <w:bCs/>
                <w:i/>
                <w:color w:val="000000" w:themeColor="text1"/>
                <w:sz w:val="24"/>
                <w:szCs w:val="24"/>
              </w:rPr>
            </w:pPr>
            <w:r>
              <w:rPr>
                <w:rFonts w:ascii="Times New Roman" w:hAnsi="Times New Roman"/>
                <w:bCs/>
                <w:i/>
                <w:color w:val="000000" w:themeColor="text1"/>
                <w:sz w:val="24"/>
                <w:szCs w:val="24"/>
              </w:rPr>
              <w:t>ОК 01</w:t>
            </w:r>
          </w:p>
          <w:p w14:paraId="3FF74A9A" w14:textId="77777777" w:rsidR="007B3C4A" w:rsidRDefault="003B1D61">
            <w:pPr>
              <w:spacing w:after="0" w:line="240" w:lineRule="auto"/>
              <w:jc w:val="center"/>
              <w:rPr>
                <w:rFonts w:ascii="Times New Roman" w:hAnsi="Times New Roman"/>
                <w:bCs/>
                <w:i/>
                <w:color w:val="000000" w:themeColor="text1"/>
                <w:sz w:val="24"/>
                <w:szCs w:val="24"/>
              </w:rPr>
            </w:pPr>
            <w:r>
              <w:rPr>
                <w:rFonts w:ascii="Times New Roman" w:hAnsi="Times New Roman"/>
                <w:bCs/>
                <w:i/>
                <w:color w:val="000000" w:themeColor="text1"/>
                <w:sz w:val="24"/>
                <w:szCs w:val="24"/>
              </w:rPr>
              <w:t>ОК 03</w:t>
            </w:r>
          </w:p>
          <w:p w14:paraId="0CF5CC7E" w14:textId="77777777" w:rsidR="007B3C4A" w:rsidRDefault="003B1D61">
            <w:pPr>
              <w:spacing w:after="0" w:line="240" w:lineRule="auto"/>
              <w:jc w:val="center"/>
              <w:rPr>
                <w:rFonts w:ascii="Times New Roman" w:hAnsi="Times New Roman"/>
                <w:color w:val="000000" w:themeColor="text1"/>
                <w:sz w:val="24"/>
                <w:szCs w:val="24"/>
              </w:rPr>
            </w:pPr>
            <w:r>
              <w:rPr>
                <w:rFonts w:ascii="Times New Roman" w:hAnsi="Times New Roman"/>
                <w:bCs/>
                <w:i/>
                <w:color w:val="000000" w:themeColor="text1"/>
                <w:sz w:val="24"/>
                <w:szCs w:val="24"/>
              </w:rPr>
              <w:lastRenderedPageBreak/>
              <w:t>ОК 04</w:t>
            </w:r>
          </w:p>
        </w:tc>
        <w:tc>
          <w:tcPr>
            <w:tcW w:w="842" w:type="pct"/>
            <w:vMerge/>
            <w:noWrap/>
            <w:vAlign w:val="center"/>
          </w:tcPr>
          <w:p w14:paraId="4CB2A962" w14:textId="77777777" w:rsidR="007B3C4A" w:rsidRDefault="007B3C4A">
            <w:pPr>
              <w:suppressAutoHyphens/>
              <w:spacing w:after="0" w:line="240" w:lineRule="auto"/>
              <w:jc w:val="center"/>
              <w:rPr>
                <w:rFonts w:ascii="Times New Roman" w:hAnsi="Times New Roman"/>
                <w:bCs/>
                <w:iCs/>
                <w:color w:val="000000" w:themeColor="text1"/>
                <w:sz w:val="24"/>
                <w:szCs w:val="24"/>
              </w:rPr>
            </w:pPr>
          </w:p>
        </w:tc>
      </w:tr>
      <w:tr w:rsidR="007B3C4A" w14:paraId="08120AB3" w14:textId="77777777">
        <w:tc>
          <w:tcPr>
            <w:tcW w:w="793" w:type="pct"/>
            <w:vMerge/>
            <w:noWrap/>
          </w:tcPr>
          <w:p w14:paraId="3EDC899B" w14:textId="77777777" w:rsidR="007B3C4A" w:rsidRDefault="007B3C4A">
            <w:pPr>
              <w:widowControl w:val="0"/>
              <w:autoSpaceDE w:val="0"/>
              <w:autoSpaceDN w:val="0"/>
              <w:spacing w:after="0" w:line="240" w:lineRule="auto"/>
              <w:rPr>
                <w:rFonts w:ascii="Times New Roman" w:hAnsi="Times New Roman"/>
                <w:bCs/>
                <w:i/>
                <w:color w:val="000000" w:themeColor="text1"/>
                <w:sz w:val="24"/>
                <w:szCs w:val="24"/>
                <w:lang w:eastAsia="ar-SA"/>
              </w:rPr>
            </w:pPr>
          </w:p>
        </w:tc>
        <w:tc>
          <w:tcPr>
            <w:tcW w:w="2075" w:type="pct"/>
            <w:noWrap/>
          </w:tcPr>
          <w:p w14:paraId="2D97CC90" w14:textId="77777777" w:rsidR="007B3C4A" w:rsidRDefault="003B1D6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hAnsi="Times New Roman"/>
                <w:bCs/>
                <w:color w:val="000000" w:themeColor="text1"/>
                <w:sz w:val="24"/>
                <w:szCs w:val="24"/>
              </w:rPr>
            </w:pPr>
            <w:r>
              <w:rPr>
                <w:rFonts w:ascii="Times New Roman" w:hAnsi="Times New Roman"/>
                <w:bCs/>
                <w:color w:val="000000" w:themeColor="text1"/>
                <w:sz w:val="24"/>
                <w:szCs w:val="24"/>
              </w:rPr>
              <w:t>Практические занятия:</w:t>
            </w:r>
          </w:p>
          <w:p w14:paraId="338F6E34" w14:textId="77777777" w:rsidR="007B3C4A" w:rsidRDefault="003B1D6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hAnsi="Times New Roman"/>
                <w:bCs/>
                <w:color w:val="000000" w:themeColor="text1"/>
                <w:sz w:val="24"/>
                <w:szCs w:val="24"/>
              </w:rPr>
            </w:pPr>
            <w:r>
              <w:rPr>
                <w:rFonts w:ascii="Times New Roman" w:hAnsi="Times New Roman"/>
                <w:bCs/>
                <w:color w:val="000000" w:themeColor="text1"/>
                <w:sz w:val="24"/>
                <w:szCs w:val="24"/>
              </w:rPr>
              <w:t>Нахождение сопротивления резистора по его вольт</w:t>
            </w:r>
            <w:r>
              <w:rPr>
                <w:rFonts w:ascii="Times New Roman" w:hAnsi="Times New Roman"/>
                <w:bCs/>
                <w:color w:val="000000" w:themeColor="text1"/>
                <w:sz w:val="24"/>
                <w:szCs w:val="24"/>
              </w:rPr>
              <w:sym w:font="Symbol" w:char="F02D"/>
            </w:r>
            <w:r>
              <w:rPr>
                <w:rFonts w:ascii="Times New Roman" w:hAnsi="Times New Roman"/>
                <w:bCs/>
                <w:color w:val="000000" w:themeColor="text1"/>
                <w:sz w:val="24"/>
                <w:szCs w:val="24"/>
              </w:rPr>
              <w:t>амперной характеристике.</w:t>
            </w:r>
          </w:p>
          <w:p w14:paraId="20839C15" w14:textId="77777777" w:rsidR="007B3C4A" w:rsidRDefault="003B1D6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hAnsi="Times New Roman"/>
                <w:bCs/>
                <w:color w:val="000000" w:themeColor="text1"/>
                <w:sz w:val="24"/>
                <w:szCs w:val="24"/>
                <w:lang w:eastAsia="en-US"/>
              </w:rPr>
            </w:pPr>
            <w:r>
              <w:rPr>
                <w:rFonts w:ascii="Times New Roman" w:hAnsi="Times New Roman"/>
                <w:bCs/>
                <w:color w:val="000000" w:themeColor="text1"/>
                <w:sz w:val="24"/>
                <w:szCs w:val="24"/>
              </w:rPr>
              <w:t>Расчет основных параметров простой цепи постоянного тока</w:t>
            </w:r>
            <w:r>
              <w:rPr>
                <w:rFonts w:ascii="Times New Roman" w:hAnsi="Times New Roman"/>
                <w:b/>
                <w:bCs/>
                <w:i/>
                <w:color w:val="000000" w:themeColor="text1"/>
                <w:sz w:val="24"/>
                <w:szCs w:val="24"/>
              </w:rPr>
              <w:t>.</w:t>
            </w:r>
          </w:p>
        </w:tc>
        <w:tc>
          <w:tcPr>
            <w:tcW w:w="367" w:type="pct"/>
            <w:noWrap/>
            <w:vAlign w:val="center"/>
          </w:tcPr>
          <w:p w14:paraId="74078746" w14:textId="77777777" w:rsidR="007B3C4A" w:rsidRDefault="003B1D61">
            <w:pPr>
              <w:suppressAutoHyphens/>
              <w:spacing w:after="0" w:line="240" w:lineRule="auto"/>
              <w:jc w:val="center"/>
              <w:rPr>
                <w:rFonts w:ascii="Times New Roman" w:hAnsi="Times New Roman"/>
                <w:i/>
                <w:iCs/>
                <w:color w:val="000000" w:themeColor="text1"/>
                <w:sz w:val="24"/>
                <w:szCs w:val="24"/>
              </w:rPr>
            </w:pPr>
            <w:r>
              <w:rPr>
                <w:rFonts w:ascii="Times New Roman" w:hAnsi="Times New Roman"/>
                <w:i/>
                <w:iCs/>
                <w:color w:val="000000" w:themeColor="text1"/>
                <w:sz w:val="24"/>
                <w:szCs w:val="24"/>
              </w:rPr>
              <w:t>2</w:t>
            </w:r>
          </w:p>
        </w:tc>
        <w:tc>
          <w:tcPr>
            <w:tcW w:w="566" w:type="pct"/>
            <w:noWrap/>
            <w:vAlign w:val="center"/>
          </w:tcPr>
          <w:p w14:paraId="5FDD8ABA" w14:textId="77777777" w:rsidR="007B3C4A" w:rsidRDefault="003B1D61">
            <w:pPr>
              <w:spacing w:after="0" w:line="240" w:lineRule="auto"/>
              <w:jc w:val="center"/>
              <w:rPr>
                <w:rFonts w:ascii="Times New Roman" w:hAnsi="Times New Roman"/>
                <w:color w:val="000000" w:themeColor="text1"/>
                <w:sz w:val="24"/>
                <w:szCs w:val="24"/>
                <w:lang w:eastAsia="en-US"/>
              </w:rPr>
            </w:pPr>
            <w:r>
              <w:rPr>
                <w:rFonts w:ascii="Times New Roman" w:hAnsi="Times New Roman"/>
                <w:color w:val="000000" w:themeColor="text1"/>
                <w:sz w:val="24"/>
                <w:szCs w:val="24"/>
                <w:lang w:eastAsia="en-US"/>
              </w:rPr>
              <w:t>ЛР 01, ЛР 04, ЛР 15</w:t>
            </w:r>
          </w:p>
        </w:tc>
        <w:tc>
          <w:tcPr>
            <w:tcW w:w="354" w:type="pct"/>
            <w:noWrap/>
            <w:vAlign w:val="center"/>
          </w:tcPr>
          <w:p w14:paraId="511FFCFA" w14:textId="77777777" w:rsidR="007B3C4A" w:rsidRDefault="003B1D61">
            <w:pPr>
              <w:spacing w:after="0" w:line="240" w:lineRule="auto"/>
              <w:jc w:val="center"/>
              <w:rPr>
                <w:rFonts w:ascii="Times New Roman" w:hAnsi="Times New Roman"/>
                <w:bCs/>
                <w:i/>
                <w:color w:val="000000" w:themeColor="text1"/>
                <w:sz w:val="24"/>
                <w:szCs w:val="24"/>
              </w:rPr>
            </w:pPr>
            <w:r>
              <w:rPr>
                <w:rFonts w:ascii="Times New Roman" w:hAnsi="Times New Roman"/>
                <w:bCs/>
                <w:i/>
                <w:color w:val="000000" w:themeColor="text1"/>
                <w:sz w:val="24"/>
                <w:szCs w:val="24"/>
              </w:rPr>
              <w:t>ПК 1.1</w:t>
            </w:r>
          </w:p>
          <w:p w14:paraId="5338E2E1" w14:textId="77777777" w:rsidR="007B3C4A" w:rsidRDefault="003B1D61">
            <w:pPr>
              <w:spacing w:after="0" w:line="240" w:lineRule="auto"/>
              <w:jc w:val="center"/>
              <w:rPr>
                <w:rFonts w:ascii="Times New Roman" w:hAnsi="Times New Roman"/>
                <w:bCs/>
                <w:i/>
                <w:color w:val="000000" w:themeColor="text1"/>
                <w:sz w:val="24"/>
                <w:szCs w:val="24"/>
              </w:rPr>
            </w:pPr>
            <w:r>
              <w:rPr>
                <w:rFonts w:ascii="Times New Roman" w:hAnsi="Times New Roman"/>
                <w:bCs/>
                <w:i/>
                <w:color w:val="000000" w:themeColor="text1"/>
                <w:sz w:val="24"/>
                <w:szCs w:val="24"/>
              </w:rPr>
              <w:t>ПК 1.2</w:t>
            </w:r>
          </w:p>
          <w:p w14:paraId="4864A655" w14:textId="77777777" w:rsidR="007B3C4A" w:rsidRDefault="003B1D61">
            <w:pPr>
              <w:spacing w:after="0" w:line="240" w:lineRule="auto"/>
              <w:jc w:val="center"/>
              <w:rPr>
                <w:rFonts w:ascii="Times New Roman" w:hAnsi="Times New Roman"/>
                <w:bCs/>
                <w:i/>
                <w:color w:val="000000" w:themeColor="text1"/>
                <w:sz w:val="24"/>
                <w:szCs w:val="24"/>
              </w:rPr>
            </w:pPr>
            <w:r>
              <w:rPr>
                <w:rFonts w:ascii="Times New Roman" w:hAnsi="Times New Roman"/>
                <w:bCs/>
                <w:i/>
                <w:color w:val="000000" w:themeColor="text1"/>
                <w:sz w:val="24"/>
                <w:szCs w:val="24"/>
              </w:rPr>
              <w:t>ОК 01</w:t>
            </w:r>
          </w:p>
          <w:p w14:paraId="584DE77D" w14:textId="77777777" w:rsidR="007B3C4A" w:rsidRDefault="003B1D61">
            <w:pPr>
              <w:spacing w:after="0" w:line="240" w:lineRule="auto"/>
              <w:jc w:val="center"/>
              <w:rPr>
                <w:rFonts w:ascii="Times New Roman" w:hAnsi="Times New Roman"/>
                <w:bCs/>
                <w:i/>
                <w:color w:val="000000" w:themeColor="text1"/>
                <w:sz w:val="24"/>
                <w:szCs w:val="24"/>
              </w:rPr>
            </w:pPr>
            <w:r>
              <w:rPr>
                <w:rFonts w:ascii="Times New Roman" w:hAnsi="Times New Roman"/>
                <w:bCs/>
                <w:i/>
                <w:color w:val="000000" w:themeColor="text1"/>
                <w:sz w:val="24"/>
                <w:szCs w:val="24"/>
              </w:rPr>
              <w:t>ОК 03</w:t>
            </w:r>
          </w:p>
          <w:p w14:paraId="3FB693BB" w14:textId="77777777" w:rsidR="007B3C4A" w:rsidRDefault="003B1D61">
            <w:pPr>
              <w:spacing w:after="0" w:line="240" w:lineRule="auto"/>
              <w:jc w:val="center"/>
              <w:rPr>
                <w:rFonts w:ascii="Times New Roman" w:hAnsi="Times New Roman"/>
                <w:color w:val="000000" w:themeColor="text1"/>
                <w:sz w:val="24"/>
                <w:szCs w:val="24"/>
              </w:rPr>
            </w:pPr>
            <w:r>
              <w:rPr>
                <w:rFonts w:ascii="Times New Roman" w:hAnsi="Times New Roman"/>
                <w:bCs/>
                <w:i/>
                <w:color w:val="000000" w:themeColor="text1"/>
                <w:sz w:val="24"/>
                <w:szCs w:val="24"/>
              </w:rPr>
              <w:t>ОК 04</w:t>
            </w:r>
          </w:p>
        </w:tc>
        <w:tc>
          <w:tcPr>
            <w:tcW w:w="842" w:type="pct"/>
            <w:vMerge/>
            <w:noWrap/>
            <w:vAlign w:val="center"/>
          </w:tcPr>
          <w:p w14:paraId="5A4E474C" w14:textId="77777777" w:rsidR="007B3C4A" w:rsidRDefault="007B3C4A">
            <w:pPr>
              <w:suppressAutoHyphens/>
              <w:spacing w:after="0" w:line="240" w:lineRule="auto"/>
              <w:jc w:val="center"/>
              <w:rPr>
                <w:rFonts w:ascii="Times New Roman" w:hAnsi="Times New Roman"/>
                <w:bCs/>
                <w:iCs/>
                <w:color w:val="000000" w:themeColor="text1"/>
                <w:sz w:val="24"/>
                <w:szCs w:val="24"/>
              </w:rPr>
            </w:pPr>
          </w:p>
        </w:tc>
      </w:tr>
      <w:tr w:rsidR="007B3C4A" w14:paraId="442DC39A" w14:textId="77777777">
        <w:trPr>
          <w:trHeight w:val="23"/>
        </w:trPr>
        <w:tc>
          <w:tcPr>
            <w:tcW w:w="793" w:type="pct"/>
            <w:vMerge w:val="restart"/>
            <w:noWrap/>
          </w:tcPr>
          <w:p w14:paraId="37313192" w14:textId="77777777" w:rsidR="007B3C4A" w:rsidRDefault="003B1D61">
            <w:pPr>
              <w:widowControl w:val="0"/>
              <w:suppressAutoHyphens/>
              <w:spacing w:after="0" w:line="240" w:lineRule="auto"/>
              <w:jc w:val="center"/>
              <w:rPr>
                <w:rFonts w:ascii="Times New Roman" w:hAnsi="Times New Roman"/>
                <w:b/>
                <w:bCs/>
                <w:color w:val="000000" w:themeColor="text1"/>
                <w:sz w:val="24"/>
                <w:szCs w:val="24"/>
              </w:rPr>
            </w:pPr>
            <w:r>
              <w:rPr>
                <w:rFonts w:ascii="Times New Roman" w:hAnsi="Times New Roman"/>
                <w:b/>
                <w:bCs/>
                <w:color w:val="000000" w:themeColor="text1"/>
                <w:sz w:val="24"/>
                <w:szCs w:val="24"/>
              </w:rPr>
              <w:t>Тема 1.2.</w:t>
            </w:r>
          </w:p>
          <w:p w14:paraId="75477EE2" w14:textId="77777777" w:rsidR="007B3C4A" w:rsidRDefault="003B1D61">
            <w:pPr>
              <w:widowControl w:val="0"/>
              <w:suppressAutoHyphens/>
              <w:spacing w:after="0" w:line="240" w:lineRule="auto"/>
              <w:jc w:val="center"/>
              <w:rPr>
                <w:rFonts w:ascii="Times New Roman" w:hAnsi="Times New Roman"/>
                <w:snapToGrid w:val="0"/>
                <w:color w:val="000000" w:themeColor="text1"/>
                <w:sz w:val="24"/>
                <w:szCs w:val="24"/>
              </w:rPr>
            </w:pPr>
            <w:r>
              <w:rPr>
                <w:rFonts w:ascii="Times New Roman" w:hAnsi="Times New Roman"/>
                <w:b/>
                <w:bCs/>
                <w:snapToGrid w:val="0"/>
                <w:color w:val="000000" w:themeColor="text1"/>
                <w:sz w:val="24"/>
                <w:szCs w:val="24"/>
              </w:rPr>
              <w:t>Магнитные цепи</w:t>
            </w:r>
            <w:r>
              <w:rPr>
                <w:rFonts w:ascii="Times New Roman" w:hAnsi="Times New Roman"/>
                <w:snapToGrid w:val="0"/>
                <w:color w:val="000000" w:themeColor="text1"/>
                <w:sz w:val="24"/>
                <w:szCs w:val="24"/>
              </w:rPr>
              <w:t>.</w:t>
            </w:r>
          </w:p>
          <w:p w14:paraId="52DBA3EE" w14:textId="77777777" w:rsidR="007B3C4A" w:rsidRDefault="007B3C4A" w:rsidP="00F612A3">
            <w:pPr>
              <w:pStyle w:val="TableParagraph"/>
              <w:ind w:left="135" w:hangingChars="56" w:hanging="135"/>
              <w:rPr>
                <w:b/>
                <w:color w:val="000000" w:themeColor="text1"/>
                <w:sz w:val="24"/>
                <w:szCs w:val="24"/>
              </w:rPr>
            </w:pPr>
          </w:p>
        </w:tc>
        <w:tc>
          <w:tcPr>
            <w:tcW w:w="2075" w:type="pct"/>
            <w:noWrap/>
          </w:tcPr>
          <w:p w14:paraId="4F2CB6CE" w14:textId="77777777" w:rsidR="007B3C4A" w:rsidRDefault="003B1D61">
            <w:pPr>
              <w:widowControl w:val="0"/>
              <w:suppressAutoHyphens/>
              <w:spacing w:after="0" w:line="240" w:lineRule="auto"/>
              <w:jc w:val="both"/>
              <w:rPr>
                <w:rFonts w:ascii="Times New Roman" w:hAnsi="Times New Roman"/>
                <w:snapToGrid w:val="0"/>
                <w:color w:val="000000" w:themeColor="text1"/>
                <w:sz w:val="24"/>
                <w:szCs w:val="24"/>
              </w:rPr>
            </w:pPr>
            <w:r>
              <w:rPr>
                <w:rFonts w:ascii="Times New Roman" w:hAnsi="Times New Roman"/>
                <w:snapToGrid w:val="0"/>
                <w:color w:val="000000" w:themeColor="text1"/>
                <w:sz w:val="24"/>
                <w:szCs w:val="24"/>
              </w:rPr>
              <w:t>Магнитное поле: понятие, характеристики, единицы измерения</w:t>
            </w:r>
            <w:r>
              <w:rPr>
                <w:rFonts w:ascii="Times New Roman" w:hAnsi="Times New Roman"/>
                <w:snapToGrid w:val="0"/>
                <w:color w:val="000000" w:themeColor="text1"/>
                <w:sz w:val="24"/>
                <w:szCs w:val="24"/>
              </w:rPr>
              <w:tab/>
            </w:r>
          </w:p>
          <w:p w14:paraId="016DD268" w14:textId="77777777" w:rsidR="007B3C4A" w:rsidRDefault="003B1D61">
            <w:pPr>
              <w:widowControl w:val="0"/>
              <w:suppressAutoHyphens/>
              <w:spacing w:after="0" w:line="240" w:lineRule="auto"/>
              <w:jc w:val="both"/>
              <w:rPr>
                <w:rFonts w:ascii="Times New Roman" w:hAnsi="Times New Roman"/>
                <w:snapToGrid w:val="0"/>
                <w:color w:val="000000" w:themeColor="text1"/>
                <w:sz w:val="24"/>
                <w:szCs w:val="24"/>
              </w:rPr>
            </w:pPr>
            <w:r>
              <w:rPr>
                <w:rFonts w:ascii="Times New Roman" w:hAnsi="Times New Roman"/>
                <w:snapToGrid w:val="0"/>
                <w:color w:val="000000" w:themeColor="text1"/>
                <w:sz w:val="24"/>
                <w:szCs w:val="24"/>
              </w:rPr>
              <w:t xml:space="preserve"> Магнитные свойства веществ: классификация, строение, характеристики, единицы измерения.</w:t>
            </w:r>
          </w:p>
          <w:p w14:paraId="6D2DA3E3" w14:textId="77777777" w:rsidR="007B3C4A" w:rsidRDefault="003B1D6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eastAsia="SimSun" w:hAnsi="Times New Roman"/>
                <w:color w:val="000000" w:themeColor="text1"/>
                <w:sz w:val="24"/>
                <w:szCs w:val="24"/>
              </w:rPr>
            </w:pPr>
            <w:r>
              <w:rPr>
                <w:rFonts w:ascii="Times New Roman" w:hAnsi="Times New Roman"/>
                <w:snapToGrid w:val="0"/>
                <w:color w:val="000000" w:themeColor="text1"/>
                <w:sz w:val="24"/>
                <w:szCs w:val="24"/>
              </w:rPr>
              <w:t>Практическое занятие: Магнитная цепь: понятие, классификация, элементы, характеристики, единицы измерения, законы магнитной цепи, расчет.</w:t>
            </w:r>
          </w:p>
        </w:tc>
        <w:tc>
          <w:tcPr>
            <w:tcW w:w="367" w:type="pct"/>
            <w:noWrap/>
            <w:vAlign w:val="center"/>
          </w:tcPr>
          <w:p w14:paraId="0AF53FF1" w14:textId="77777777" w:rsidR="007B3C4A" w:rsidRDefault="003B1D61">
            <w:pPr>
              <w:spacing w:after="0" w:line="240" w:lineRule="auto"/>
              <w:jc w:val="center"/>
              <w:rPr>
                <w:rFonts w:ascii="Times New Roman" w:hAnsi="Times New Roman"/>
                <w:color w:val="000000" w:themeColor="text1"/>
                <w:sz w:val="24"/>
                <w:szCs w:val="24"/>
              </w:rPr>
            </w:pPr>
            <w:r>
              <w:rPr>
                <w:rFonts w:ascii="Times New Roman" w:hAnsi="Times New Roman"/>
                <w:color w:val="000000" w:themeColor="text1"/>
                <w:sz w:val="24"/>
                <w:szCs w:val="24"/>
              </w:rPr>
              <w:t>4</w:t>
            </w:r>
          </w:p>
        </w:tc>
        <w:tc>
          <w:tcPr>
            <w:tcW w:w="566" w:type="pct"/>
            <w:vMerge w:val="restart"/>
            <w:noWrap/>
            <w:vAlign w:val="center"/>
          </w:tcPr>
          <w:p w14:paraId="7DA2C4F5" w14:textId="77777777" w:rsidR="007B3C4A" w:rsidRDefault="003B1D61">
            <w:pPr>
              <w:spacing w:after="0" w:line="240" w:lineRule="auto"/>
              <w:jc w:val="center"/>
              <w:rPr>
                <w:rFonts w:ascii="Times New Roman" w:hAnsi="Times New Roman"/>
                <w:b/>
                <w:color w:val="000000" w:themeColor="text1"/>
                <w:sz w:val="24"/>
                <w:szCs w:val="24"/>
              </w:rPr>
            </w:pPr>
            <w:r>
              <w:rPr>
                <w:rFonts w:ascii="Times New Roman" w:hAnsi="Times New Roman"/>
                <w:color w:val="000000" w:themeColor="text1"/>
                <w:sz w:val="24"/>
                <w:szCs w:val="24"/>
                <w:lang w:eastAsia="en-US"/>
              </w:rPr>
              <w:t>ЛР 07, ЛР 09, ЛР 10</w:t>
            </w:r>
          </w:p>
        </w:tc>
        <w:tc>
          <w:tcPr>
            <w:tcW w:w="354" w:type="pct"/>
            <w:vMerge w:val="restart"/>
            <w:noWrap/>
            <w:vAlign w:val="center"/>
          </w:tcPr>
          <w:p w14:paraId="686AE4FC" w14:textId="77777777" w:rsidR="007B3C4A" w:rsidRDefault="003B1D61">
            <w:pPr>
              <w:spacing w:after="0" w:line="240" w:lineRule="auto"/>
              <w:jc w:val="center"/>
              <w:rPr>
                <w:rFonts w:ascii="Times New Roman" w:hAnsi="Times New Roman"/>
                <w:bCs/>
                <w:i/>
                <w:color w:val="000000" w:themeColor="text1"/>
                <w:sz w:val="24"/>
                <w:szCs w:val="24"/>
              </w:rPr>
            </w:pPr>
            <w:r>
              <w:rPr>
                <w:rFonts w:ascii="Times New Roman" w:hAnsi="Times New Roman"/>
                <w:bCs/>
                <w:i/>
                <w:color w:val="000000" w:themeColor="text1"/>
                <w:sz w:val="24"/>
                <w:szCs w:val="24"/>
              </w:rPr>
              <w:t>ПК 1.1</w:t>
            </w:r>
          </w:p>
          <w:p w14:paraId="67DF8CA8" w14:textId="77777777" w:rsidR="007B3C4A" w:rsidRDefault="003B1D61">
            <w:pPr>
              <w:spacing w:after="0" w:line="240" w:lineRule="auto"/>
              <w:jc w:val="center"/>
              <w:rPr>
                <w:rFonts w:ascii="Times New Roman" w:hAnsi="Times New Roman"/>
                <w:bCs/>
                <w:i/>
                <w:color w:val="000000" w:themeColor="text1"/>
                <w:sz w:val="24"/>
                <w:szCs w:val="24"/>
              </w:rPr>
            </w:pPr>
            <w:r>
              <w:rPr>
                <w:rFonts w:ascii="Times New Roman" w:hAnsi="Times New Roman"/>
                <w:bCs/>
                <w:i/>
                <w:color w:val="000000" w:themeColor="text1"/>
                <w:sz w:val="24"/>
                <w:szCs w:val="24"/>
              </w:rPr>
              <w:t>ПК 1.2</w:t>
            </w:r>
          </w:p>
          <w:p w14:paraId="06240591" w14:textId="77777777" w:rsidR="007B3C4A" w:rsidRDefault="003B1D61">
            <w:pPr>
              <w:spacing w:after="0" w:line="240" w:lineRule="auto"/>
              <w:jc w:val="center"/>
              <w:rPr>
                <w:rFonts w:ascii="Times New Roman" w:hAnsi="Times New Roman"/>
                <w:bCs/>
                <w:i/>
                <w:color w:val="000000" w:themeColor="text1"/>
                <w:sz w:val="24"/>
                <w:szCs w:val="24"/>
              </w:rPr>
            </w:pPr>
            <w:r>
              <w:rPr>
                <w:rFonts w:ascii="Times New Roman" w:hAnsi="Times New Roman"/>
                <w:bCs/>
                <w:i/>
                <w:color w:val="000000" w:themeColor="text1"/>
                <w:sz w:val="24"/>
                <w:szCs w:val="24"/>
              </w:rPr>
              <w:t>ОК 01</w:t>
            </w:r>
          </w:p>
          <w:p w14:paraId="2EF63ACF" w14:textId="77777777" w:rsidR="007B3C4A" w:rsidRDefault="003B1D61">
            <w:pPr>
              <w:spacing w:after="0" w:line="240" w:lineRule="auto"/>
              <w:jc w:val="center"/>
              <w:rPr>
                <w:rFonts w:ascii="Times New Roman" w:hAnsi="Times New Roman"/>
                <w:bCs/>
                <w:i/>
                <w:color w:val="000000" w:themeColor="text1"/>
                <w:sz w:val="24"/>
                <w:szCs w:val="24"/>
              </w:rPr>
            </w:pPr>
            <w:r>
              <w:rPr>
                <w:rFonts w:ascii="Times New Roman" w:hAnsi="Times New Roman"/>
                <w:bCs/>
                <w:i/>
                <w:color w:val="000000" w:themeColor="text1"/>
                <w:sz w:val="24"/>
                <w:szCs w:val="24"/>
              </w:rPr>
              <w:t>ОК 03</w:t>
            </w:r>
          </w:p>
          <w:p w14:paraId="373AD457" w14:textId="77777777" w:rsidR="007B3C4A" w:rsidRDefault="003B1D61">
            <w:pPr>
              <w:spacing w:after="0" w:line="240" w:lineRule="auto"/>
              <w:jc w:val="center"/>
              <w:rPr>
                <w:rFonts w:ascii="Times New Roman" w:hAnsi="Times New Roman"/>
                <w:b/>
                <w:color w:val="000000" w:themeColor="text1"/>
                <w:sz w:val="24"/>
                <w:szCs w:val="24"/>
              </w:rPr>
            </w:pPr>
            <w:r>
              <w:rPr>
                <w:rFonts w:ascii="Times New Roman" w:hAnsi="Times New Roman"/>
                <w:bCs/>
                <w:i/>
                <w:color w:val="000000" w:themeColor="text1"/>
                <w:sz w:val="24"/>
                <w:szCs w:val="24"/>
              </w:rPr>
              <w:t>ОК 04</w:t>
            </w:r>
          </w:p>
        </w:tc>
        <w:tc>
          <w:tcPr>
            <w:tcW w:w="842" w:type="pct"/>
            <w:vMerge/>
            <w:noWrap/>
            <w:vAlign w:val="center"/>
          </w:tcPr>
          <w:p w14:paraId="66F0EFD6" w14:textId="77777777" w:rsidR="007B3C4A" w:rsidRDefault="007B3C4A">
            <w:pPr>
              <w:suppressAutoHyphens/>
              <w:spacing w:after="0" w:line="240" w:lineRule="auto"/>
              <w:jc w:val="center"/>
              <w:rPr>
                <w:rFonts w:ascii="Times New Roman" w:hAnsi="Times New Roman"/>
                <w:bCs/>
                <w:iCs/>
                <w:color w:val="000000" w:themeColor="text1"/>
                <w:sz w:val="24"/>
                <w:szCs w:val="24"/>
              </w:rPr>
            </w:pPr>
          </w:p>
        </w:tc>
      </w:tr>
      <w:tr w:rsidR="007B3C4A" w14:paraId="182CF509" w14:textId="77777777">
        <w:trPr>
          <w:trHeight w:val="23"/>
        </w:trPr>
        <w:tc>
          <w:tcPr>
            <w:tcW w:w="793" w:type="pct"/>
            <w:vMerge/>
            <w:noWrap/>
          </w:tcPr>
          <w:p w14:paraId="2AB5C323" w14:textId="77777777" w:rsidR="007B3C4A" w:rsidRDefault="007B3C4A">
            <w:pPr>
              <w:pStyle w:val="TableParagraph"/>
              <w:ind w:left="14" w:hangingChars="6" w:hanging="14"/>
              <w:rPr>
                <w:b/>
                <w:color w:val="000000" w:themeColor="text1"/>
                <w:sz w:val="24"/>
                <w:szCs w:val="24"/>
              </w:rPr>
            </w:pPr>
          </w:p>
        </w:tc>
        <w:tc>
          <w:tcPr>
            <w:tcW w:w="2075" w:type="pct"/>
            <w:noWrap/>
          </w:tcPr>
          <w:p w14:paraId="1A0BE78A" w14:textId="77777777" w:rsidR="007B3C4A" w:rsidRDefault="003B1D6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hAnsi="Times New Roman"/>
                <w:bCs/>
                <w:i/>
                <w:color w:val="000000" w:themeColor="text1"/>
                <w:sz w:val="24"/>
                <w:szCs w:val="24"/>
              </w:rPr>
            </w:pPr>
            <w:r>
              <w:rPr>
                <w:rFonts w:ascii="Times New Roman" w:hAnsi="Times New Roman"/>
                <w:bCs/>
                <w:color w:val="000000" w:themeColor="text1"/>
                <w:sz w:val="24"/>
                <w:szCs w:val="24"/>
              </w:rPr>
              <w:t>Практическое занятие</w:t>
            </w:r>
          </w:p>
          <w:p w14:paraId="55BE5A18" w14:textId="77777777" w:rsidR="007B3C4A" w:rsidRDefault="003B1D6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eastAsia="SimSun" w:hAnsi="Times New Roman"/>
                <w:color w:val="000000" w:themeColor="text1"/>
                <w:sz w:val="24"/>
                <w:szCs w:val="24"/>
              </w:rPr>
            </w:pPr>
            <w:r>
              <w:rPr>
                <w:rFonts w:ascii="Times New Roman" w:hAnsi="Times New Roman"/>
                <w:bCs/>
                <w:i/>
                <w:color w:val="000000" w:themeColor="text1"/>
                <w:sz w:val="24"/>
                <w:szCs w:val="24"/>
              </w:rPr>
              <w:t>Расчет основных параметров простой магнитной цепи</w:t>
            </w:r>
          </w:p>
        </w:tc>
        <w:tc>
          <w:tcPr>
            <w:tcW w:w="367" w:type="pct"/>
            <w:noWrap/>
            <w:vAlign w:val="center"/>
          </w:tcPr>
          <w:p w14:paraId="02933712" w14:textId="77777777" w:rsidR="007B3C4A" w:rsidRDefault="003B1D61">
            <w:pPr>
              <w:spacing w:after="0" w:line="240" w:lineRule="auto"/>
              <w:jc w:val="center"/>
              <w:rPr>
                <w:rFonts w:ascii="Times New Roman" w:hAnsi="Times New Roman"/>
                <w:color w:val="000000" w:themeColor="text1"/>
                <w:sz w:val="24"/>
                <w:szCs w:val="24"/>
              </w:rPr>
            </w:pPr>
            <w:r>
              <w:rPr>
                <w:rFonts w:ascii="Times New Roman" w:hAnsi="Times New Roman"/>
                <w:color w:val="000000" w:themeColor="text1"/>
                <w:sz w:val="24"/>
                <w:szCs w:val="24"/>
              </w:rPr>
              <w:t>2</w:t>
            </w:r>
          </w:p>
        </w:tc>
        <w:tc>
          <w:tcPr>
            <w:tcW w:w="566" w:type="pct"/>
            <w:vMerge/>
            <w:noWrap/>
            <w:vAlign w:val="center"/>
          </w:tcPr>
          <w:p w14:paraId="64B453AD" w14:textId="77777777" w:rsidR="007B3C4A" w:rsidRDefault="007B3C4A">
            <w:pPr>
              <w:spacing w:after="0" w:line="240" w:lineRule="auto"/>
              <w:jc w:val="center"/>
              <w:rPr>
                <w:rFonts w:ascii="Times New Roman" w:hAnsi="Times New Roman"/>
                <w:b/>
                <w:color w:val="000000" w:themeColor="text1"/>
                <w:sz w:val="24"/>
                <w:szCs w:val="24"/>
              </w:rPr>
            </w:pPr>
          </w:p>
        </w:tc>
        <w:tc>
          <w:tcPr>
            <w:tcW w:w="354" w:type="pct"/>
            <w:vMerge/>
            <w:noWrap/>
            <w:vAlign w:val="center"/>
          </w:tcPr>
          <w:p w14:paraId="74FAFF25" w14:textId="77777777" w:rsidR="007B3C4A" w:rsidRDefault="007B3C4A">
            <w:pPr>
              <w:spacing w:after="0" w:line="240" w:lineRule="auto"/>
              <w:jc w:val="center"/>
              <w:rPr>
                <w:rFonts w:ascii="Times New Roman" w:hAnsi="Times New Roman"/>
                <w:b/>
                <w:color w:val="000000" w:themeColor="text1"/>
                <w:sz w:val="24"/>
                <w:szCs w:val="24"/>
              </w:rPr>
            </w:pPr>
          </w:p>
        </w:tc>
        <w:tc>
          <w:tcPr>
            <w:tcW w:w="842" w:type="pct"/>
            <w:vMerge/>
            <w:noWrap/>
            <w:vAlign w:val="center"/>
          </w:tcPr>
          <w:p w14:paraId="5C1B237A" w14:textId="77777777" w:rsidR="007B3C4A" w:rsidRDefault="007B3C4A">
            <w:pPr>
              <w:suppressAutoHyphens/>
              <w:spacing w:after="0" w:line="240" w:lineRule="auto"/>
              <w:jc w:val="center"/>
              <w:rPr>
                <w:rFonts w:ascii="Times New Roman" w:hAnsi="Times New Roman"/>
                <w:bCs/>
                <w:iCs/>
                <w:color w:val="000000" w:themeColor="text1"/>
                <w:sz w:val="24"/>
                <w:szCs w:val="24"/>
              </w:rPr>
            </w:pPr>
          </w:p>
        </w:tc>
      </w:tr>
      <w:tr w:rsidR="007B3C4A" w14:paraId="21E76CB0" w14:textId="77777777">
        <w:tc>
          <w:tcPr>
            <w:tcW w:w="793" w:type="pct"/>
            <w:noWrap/>
          </w:tcPr>
          <w:p w14:paraId="0FC11B76" w14:textId="77777777" w:rsidR="007B3C4A" w:rsidRDefault="003B1D6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hAnsi="Times New Roman"/>
                <w:b/>
                <w:bCs/>
                <w:snapToGrid w:val="0"/>
                <w:color w:val="000000" w:themeColor="text1"/>
                <w:sz w:val="24"/>
                <w:szCs w:val="24"/>
              </w:rPr>
            </w:pPr>
            <w:r>
              <w:rPr>
                <w:rFonts w:ascii="Times New Roman" w:hAnsi="Times New Roman"/>
                <w:b/>
                <w:bCs/>
                <w:color w:val="000000" w:themeColor="text1"/>
                <w:sz w:val="24"/>
                <w:szCs w:val="24"/>
              </w:rPr>
              <w:t xml:space="preserve">Тема 1.3 </w:t>
            </w:r>
            <w:r>
              <w:rPr>
                <w:rFonts w:ascii="Times New Roman" w:hAnsi="Times New Roman"/>
                <w:b/>
                <w:bCs/>
                <w:snapToGrid w:val="0"/>
                <w:color w:val="000000" w:themeColor="text1"/>
                <w:sz w:val="24"/>
                <w:szCs w:val="24"/>
              </w:rPr>
              <w:t>Электромагнитная индукция.</w:t>
            </w:r>
          </w:p>
          <w:p w14:paraId="7E473263" w14:textId="77777777" w:rsidR="007B3C4A" w:rsidRDefault="007B3C4A">
            <w:pPr>
              <w:pStyle w:val="TableParagraph"/>
              <w:ind w:left="14" w:hangingChars="6" w:hanging="14"/>
              <w:rPr>
                <w:b/>
                <w:color w:val="000000" w:themeColor="text1"/>
                <w:sz w:val="24"/>
                <w:szCs w:val="24"/>
              </w:rPr>
            </w:pPr>
          </w:p>
        </w:tc>
        <w:tc>
          <w:tcPr>
            <w:tcW w:w="2075" w:type="pct"/>
            <w:noWrap/>
          </w:tcPr>
          <w:p w14:paraId="0C650CD5" w14:textId="77777777" w:rsidR="007B3C4A" w:rsidRDefault="003B1D61">
            <w:pPr>
              <w:widowControl w:val="0"/>
              <w:suppressAutoHyphens/>
              <w:spacing w:after="0" w:line="240" w:lineRule="auto"/>
              <w:jc w:val="both"/>
              <w:rPr>
                <w:rFonts w:ascii="Times New Roman" w:hAnsi="Times New Roman"/>
                <w:snapToGrid w:val="0"/>
                <w:color w:val="000000" w:themeColor="text1"/>
                <w:sz w:val="24"/>
                <w:szCs w:val="24"/>
              </w:rPr>
            </w:pPr>
            <w:r>
              <w:rPr>
                <w:rFonts w:ascii="Times New Roman" w:hAnsi="Times New Roman"/>
                <w:snapToGrid w:val="0"/>
                <w:color w:val="000000" w:themeColor="text1"/>
                <w:sz w:val="24"/>
                <w:szCs w:val="24"/>
              </w:rPr>
              <w:t>Электромагнитная индукция: явление, закон, правило Ленца.</w:t>
            </w:r>
          </w:p>
          <w:p w14:paraId="1BAA0D70" w14:textId="77777777" w:rsidR="007B3C4A" w:rsidRDefault="003B1D61">
            <w:pPr>
              <w:widowControl w:val="0"/>
              <w:suppressAutoHyphens/>
              <w:spacing w:after="0" w:line="240" w:lineRule="auto"/>
              <w:jc w:val="both"/>
              <w:rPr>
                <w:rFonts w:ascii="Times New Roman" w:hAnsi="Times New Roman"/>
                <w:snapToGrid w:val="0"/>
                <w:color w:val="000000" w:themeColor="text1"/>
                <w:sz w:val="24"/>
                <w:szCs w:val="24"/>
              </w:rPr>
            </w:pPr>
            <w:r>
              <w:rPr>
                <w:rFonts w:ascii="Times New Roman" w:hAnsi="Times New Roman"/>
                <w:snapToGrid w:val="0"/>
                <w:color w:val="000000" w:themeColor="text1"/>
                <w:sz w:val="24"/>
                <w:szCs w:val="24"/>
              </w:rPr>
              <w:t>Практическая работа «</w:t>
            </w:r>
            <w:r>
              <w:rPr>
                <w:rFonts w:ascii="Times New Roman" w:hAnsi="Times New Roman"/>
                <w:bCs/>
                <w:color w:val="000000" w:themeColor="text1"/>
                <w:sz w:val="24"/>
                <w:szCs w:val="24"/>
              </w:rPr>
              <w:t>Изучение явления электромагнитной индукции»</w:t>
            </w:r>
          </w:p>
          <w:p w14:paraId="65D25528" w14:textId="77777777" w:rsidR="007B3C4A" w:rsidRDefault="003B1D61">
            <w:pPr>
              <w:widowControl w:val="0"/>
              <w:suppressAutoHyphens/>
              <w:spacing w:after="0" w:line="240" w:lineRule="auto"/>
              <w:jc w:val="both"/>
              <w:rPr>
                <w:rFonts w:ascii="Times New Roman" w:hAnsi="Times New Roman"/>
                <w:snapToGrid w:val="0"/>
                <w:color w:val="000000" w:themeColor="text1"/>
                <w:sz w:val="24"/>
                <w:szCs w:val="24"/>
              </w:rPr>
            </w:pPr>
            <w:r>
              <w:rPr>
                <w:rFonts w:ascii="Times New Roman" w:hAnsi="Times New Roman"/>
                <w:snapToGrid w:val="0"/>
                <w:color w:val="000000" w:themeColor="text1"/>
                <w:sz w:val="24"/>
                <w:szCs w:val="24"/>
              </w:rPr>
              <w:t>Практическое занятие: Самоиндукция: явление, закон, учет, использование</w:t>
            </w:r>
          </w:p>
          <w:p w14:paraId="5119C6B5" w14:textId="77777777" w:rsidR="007B3C4A" w:rsidRDefault="003B1D61">
            <w:pPr>
              <w:widowControl w:val="0"/>
              <w:suppressAutoHyphens/>
              <w:spacing w:after="0" w:line="240" w:lineRule="auto"/>
              <w:jc w:val="both"/>
              <w:rPr>
                <w:rFonts w:ascii="Times New Roman" w:eastAsia="SimSun" w:hAnsi="Times New Roman"/>
                <w:color w:val="000000" w:themeColor="text1"/>
                <w:sz w:val="24"/>
                <w:szCs w:val="24"/>
              </w:rPr>
            </w:pPr>
            <w:r>
              <w:rPr>
                <w:rFonts w:ascii="Times New Roman" w:hAnsi="Times New Roman"/>
                <w:snapToGrid w:val="0"/>
                <w:color w:val="000000" w:themeColor="text1"/>
                <w:sz w:val="24"/>
                <w:szCs w:val="24"/>
              </w:rPr>
              <w:t xml:space="preserve"> Индуктивность: понятие, расчет, единица измерения</w:t>
            </w:r>
          </w:p>
        </w:tc>
        <w:tc>
          <w:tcPr>
            <w:tcW w:w="367" w:type="pct"/>
            <w:noWrap/>
            <w:vAlign w:val="center"/>
          </w:tcPr>
          <w:p w14:paraId="64E8EC29" w14:textId="77777777" w:rsidR="007B3C4A" w:rsidRDefault="003B1D61">
            <w:pPr>
              <w:spacing w:after="0" w:line="240" w:lineRule="auto"/>
              <w:jc w:val="center"/>
              <w:rPr>
                <w:rFonts w:ascii="Times New Roman" w:hAnsi="Times New Roman"/>
                <w:color w:val="000000" w:themeColor="text1"/>
                <w:sz w:val="24"/>
                <w:szCs w:val="24"/>
              </w:rPr>
            </w:pPr>
            <w:r>
              <w:rPr>
                <w:rFonts w:ascii="Times New Roman" w:hAnsi="Times New Roman"/>
                <w:color w:val="000000" w:themeColor="text1"/>
                <w:sz w:val="24"/>
                <w:szCs w:val="24"/>
              </w:rPr>
              <w:t>4</w:t>
            </w:r>
          </w:p>
        </w:tc>
        <w:tc>
          <w:tcPr>
            <w:tcW w:w="566" w:type="pct"/>
            <w:noWrap/>
            <w:vAlign w:val="center"/>
          </w:tcPr>
          <w:p w14:paraId="56B8DC00" w14:textId="77777777" w:rsidR="007B3C4A" w:rsidRDefault="003B1D61">
            <w:pPr>
              <w:spacing w:after="0" w:line="240" w:lineRule="auto"/>
              <w:jc w:val="center"/>
              <w:rPr>
                <w:rFonts w:ascii="Times New Roman" w:hAnsi="Times New Roman"/>
                <w:b/>
                <w:color w:val="000000" w:themeColor="text1"/>
                <w:sz w:val="24"/>
                <w:szCs w:val="24"/>
              </w:rPr>
            </w:pPr>
            <w:r>
              <w:rPr>
                <w:rFonts w:ascii="Times New Roman" w:hAnsi="Times New Roman"/>
                <w:color w:val="000000" w:themeColor="text1"/>
                <w:sz w:val="24"/>
                <w:szCs w:val="24"/>
                <w:lang w:eastAsia="en-US"/>
              </w:rPr>
              <w:t>ЛР 01, ЛР 04, ЛР 15</w:t>
            </w:r>
          </w:p>
        </w:tc>
        <w:tc>
          <w:tcPr>
            <w:tcW w:w="354" w:type="pct"/>
            <w:noWrap/>
            <w:vAlign w:val="center"/>
          </w:tcPr>
          <w:p w14:paraId="0CDCD68D" w14:textId="77777777" w:rsidR="007B3C4A" w:rsidRDefault="003B1D61">
            <w:pPr>
              <w:spacing w:after="0" w:line="240" w:lineRule="auto"/>
              <w:jc w:val="center"/>
              <w:rPr>
                <w:rFonts w:ascii="Times New Roman" w:hAnsi="Times New Roman"/>
                <w:bCs/>
                <w:i/>
                <w:color w:val="000000" w:themeColor="text1"/>
                <w:sz w:val="24"/>
                <w:szCs w:val="24"/>
              </w:rPr>
            </w:pPr>
            <w:r>
              <w:rPr>
                <w:rFonts w:ascii="Times New Roman" w:hAnsi="Times New Roman"/>
                <w:bCs/>
                <w:i/>
                <w:color w:val="000000" w:themeColor="text1"/>
                <w:sz w:val="24"/>
                <w:szCs w:val="24"/>
              </w:rPr>
              <w:t>ПК 1.1</w:t>
            </w:r>
          </w:p>
          <w:p w14:paraId="0F1F9DF1" w14:textId="77777777" w:rsidR="007B3C4A" w:rsidRDefault="003B1D61">
            <w:pPr>
              <w:spacing w:after="0" w:line="240" w:lineRule="auto"/>
              <w:jc w:val="center"/>
              <w:rPr>
                <w:rFonts w:ascii="Times New Roman" w:hAnsi="Times New Roman"/>
                <w:bCs/>
                <w:i/>
                <w:color w:val="000000" w:themeColor="text1"/>
                <w:sz w:val="24"/>
                <w:szCs w:val="24"/>
              </w:rPr>
            </w:pPr>
            <w:r>
              <w:rPr>
                <w:rFonts w:ascii="Times New Roman" w:hAnsi="Times New Roman"/>
                <w:bCs/>
                <w:i/>
                <w:color w:val="000000" w:themeColor="text1"/>
                <w:sz w:val="24"/>
                <w:szCs w:val="24"/>
              </w:rPr>
              <w:t>ПК 1.2</w:t>
            </w:r>
          </w:p>
          <w:p w14:paraId="4AFADB4D" w14:textId="77777777" w:rsidR="007B3C4A" w:rsidRDefault="003B1D61">
            <w:pPr>
              <w:spacing w:after="0" w:line="240" w:lineRule="auto"/>
              <w:jc w:val="center"/>
              <w:rPr>
                <w:rFonts w:ascii="Times New Roman" w:hAnsi="Times New Roman"/>
                <w:bCs/>
                <w:i/>
                <w:color w:val="000000" w:themeColor="text1"/>
                <w:sz w:val="24"/>
                <w:szCs w:val="24"/>
              </w:rPr>
            </w:pPr>
            <w:r>
              <w:rPr>
                <w:rFonts w:ascii="Times New Roman" w:hAnsi="Times New Roman"/>
                <w:bCs/>
                <w:i/>
                <w:color w:val="000000" w:themeColor="text1"/>
                <w:sz w:val="24"/>
                <w:szCs w:val="24"/>
              </w:rPr>
              <w:t>ОК 01</w:t>
            </w:r>
          </w:p>
          <w:p w14:paraId="14BBEE05" w14:textId="77777777" w:rsidR="007B3C4A" w:rsidRDefault="003B1D61">
            <w:pPr>
              <w:spacing w:after="0" w:line="240" w:lineRule="auto"/>
              <w:jc w:val="center"/>
              <w:rPr>
                <w:rFonts w:ascii="Times New Roman" w:hAnsi="Times New Roman"/>
                <w:bCs/>
                <w:i/>
                <w:color w:val="000000" w:themeColor="text1"/>
                <w:sz w:val="24"/>
                <w:szCs w:val="24"/>
              </w:rPr>
            </w:pPr>
            <w:r>
              <w:rPr>
                <w:rFonts w:ascii="Times New Roman" w:hAnsi="Times New Roman"/>
                <w:bCs/>
                <w:i/>
                <w:color w:val="000000" w:themeColor="text1"/>
                <w:sz w:val="24"/>
                <w:szCs w:val="24"/>
              </w:rPr>
              <w:t>ОК 03</w:t>
            </w:r>
          </w:p>
          <w:p w14:paraId="08A6EF84" w14:textId="77777777" w:rsidR="007B3C4A" w:rsidRDefault="003B1D61">
            <w:pPr>
              <w:spacing w:after="0" w:line="240" w:lineRule="auto"/>
              <w:jc w:val="center"/>
              <w:rPr>
                <w:rFonts w:ascii="Times New Roman" w:hAnsi="Times New Roman"/>
                <w:b/>
                <w:color w:val="000000" w:themeColor="text1"/>
                <w:sz w:val="24"/>
                <w:szCs w:val="24"/>
              </w:rPr>
            </w:pPr>
            <w:r>
              <w:rPr>
                <w:rFonts w:ascii="Times New Roman" w:hAnsi="Times New Roman"/>
                <w:bCs/>
                <w:i/>
                <w:color w:val="000000" w:themeColor="text1"/>
                <w:sz w:val="24"/>
                <w:szCs w:val="24"/>
              </w:rPr>
              <w:t>ОК 04</w:t>
            </w:r>
          </w:p>
        </w:tc>
        <w:tc>
          <w:tcPr>
            <w:tcW w:w="842" w:type="pct"/>
            <w:vMerge/>
            <w:noWrap/>
            <w:vAlign w:val="center"/>
          </w:tcPr>
          <w:p w14:paraId="073F4930" w14:textId="77777777" w:rsidR="007B3C4A" w:rsidRDefault="007B3C4A">
            <w:pPr>
              <w:suppressAutoHyphens/>
              <w:spacing w:after="0" w:line="240" w:lineRule="auto"/>
              <w:jc w:val="center"/>
              <w:rPr>
                <w:rFonts w:ascii="Times New Roman" w:hAnsi="Times New Roman"/>
                <w:bCs/>
                <w:iCs/>
                <w:color w:val="000000" w:themeColor="text1"/>
                <w:sz w:val="24"/>
                <w:szCs w:val="24"/>
              </w:rPr>
            </w:pPr>
          </w:p>
        </w:tc>
      </w:tr>
      <w:tr w:rsidR="007B3C4A" w14:paraId="42B84B73" w14:textId="77777777">
        <w:trPr>
          <w:trHeight w:val="2681"/>
        </w:trPr>
        <w:tc>
          <w:tcPr>
            <w:tcW w:w="793" w:type="pct"/>
            <w:noWrap/>
          </w:tcPr>
          <w:p w14:paraId="464162E5" w14:textId="77777777" w:rsidR="007B3C4A" w:rsidRDefault="003B1D6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hAnsi="Times New Roman"/>
                <w:snapToGrid w:val="0"/>
                <w:color w:val="000000" w:themeColor="text1"/>
                <w:sz w:val="24"/>
                <w:szCs w:val="24"/>
              </w:rPr>
            </w:pPr>
            <w:r>
              <w:rPr>
                <w:rFonts w:ascii="Times New Roman" w:hAnsi="Times New Roman"/>
                <w:b/>
                <w:bCs/>
                <w:color w:val="000000" w:themeColor="text1"/>
                <w:sz w:val="24"/>
                <w:szCs w:val="24"/>
              </w:rPr>
              <w:t xml:space="preserve">Тема 1.4. </w:t>
            </w:r>
            <w:r>
              <w:rPr>
                <w:rFonts w:ascii="Times New Roman" w:hAnsi="Times New Roman"/>
                <w:b/>
                <w:bCs/>
                <w:snapToGrid w:val="0"/>
                <w:color w:val="000000" w:themeColor="text1"/>
                <w:sz w:val="24"/>
                <w:szCs w:val="24"/>
              </w:rPr>
              <w:t>Электрические цепи переменного тока</w:t>
            </w:r>
            <w:r>
              <w:rPr>
                <w:rFonts w:ascii="Times New Roman" w:hAnsi="Times New Roman"/>
                <w:snapToGrid w:val="0"/>
                <w:color w:val="000000" w:themeColor="text1"/>
                <w:sz w:val="24"/>
                <w:szCs w:val="24"/>
              </w:rPr>
              <w:t>.</w:t>
            </w:r>
          </w:p>
          <w:p w14:paraId="557BC58E" w14:textId="77777777" w:rsidR="007B3C4A" w:rsidRDefault="007B3C4A">
            <w:pPr>
              <w:spacing w:after="0" w:line="240" w:lineRule="auto"/>
              <w:rPr>
                <w:rFonts w:ascii="Times New Roman" w:hAnsi="Times New Roman"/>
                <w:b/>
                <w:bCs/>
                <w:color w:val="000000" w:themeColor="text1"/>
                <w:sz w:val="24"/>
                <w:szCs w:val="24"/>
              </w:rPr>
            </w:pPr>
          </w:p>
        </w:tc>
        <w:tc>
          <w:tcPr>
            <w:tcW w:w="2075" w:type="pct"/>
            <w:noWrap/>
          </w:tcPr>
          <w:p w14:paraId="0856B4AD" w14:textId="77777777" w:rsidR="007B3C4A" w:rsidRDefault="003B1D61">
            <w:pPr>
              <w:widowControl w:val="0"/>
              <w:suppressAutoHyphens/>
              <w:spacing w:after="0" w:line="240" w:lineRule="auto"/>
              <w:jc w:val="both"/>
              <w:rPr>
                <w:rFonts w:ascii="Times New Roman" w:hAnsi="Times New Roman"/>
                <w:snapToGrid w:val="0"/>
                <w:color w:val="000000" w:themeColor="text1"/>
                <w:sz w:val="24"/>
                <w:szCs w:val="24"/>
              </w:rPr>
            </w:pPr>
            <w:r>
              <w:rPr>
                <w:rFonts w:ascii="Times New Roman" w:hAnsi="Times New Roman"/>
                <w:snapToGrid w:val="0"/>
                <w:color w:val="000000" w:themeColor="text1"/>
                <w:sz w:val="24"/>
                <w:szCs w:val="24"/>
              </w:rPr>
              <w:t xml:space="preserve">Практическое занятие: Переменный ток: понятие, получение, характеристики. </w:t>
            </w:r>
          </w:p>
          <w:p w14:paraId="015E0D65" w14:textId="77777777" w:rsidR="007B3C4A" w:rsidRDefault="003B1D61">
            <w:pPr>
              <w:widowControl w:val="0"/>
              <w:suppressAutoHyphens/>
              <w:spacing w:after="0" w:line="240" w:lineRule="auto"/>
              <w:jc w:val="both"/>
              <w:rPr>
                <w:rFonts w:ascii="Times New Roman" w:hAnsi="Times New Roman"/>
                <w:snapToGrid w:val="0"/>
                <w:color w:val="000000" w:themeColor="text1"/>
                <w:sz w:val="24"/>
                <w:szCs w:val="24"/>
              </w:rPr>
            </w:pPr>
            <w:r>
              <w:rPr>
                <w:rFonts w:ascii="Times New Roman" w:hAnsi="Times New Roman"/>
                <w:snapToGrid w:val="0"/>
                <w:color w:val="000000" w:themeColor="text1"/>
                <w:sz w:val="24"/>
                <w:szCs w:val="24"/>
              </w:rPr>
              <w:t>Активные и реактивные элементы: понятие, характеристики, соединение.</w:t>
            </w:r>
          </w:p>
          <w:p w14:paraId="1034862E" w14:textId="77777777" w:rsidR="007B3C4A" w:rsidRDefault="003B1D61">
            <w:pPr>
              <w:widowControl w:val="0"/>
              <w:suppressAutoHyphens/>
              <w:spacing w:after="0" w:line="240" w:lineRule="auto"/>
              <w:jc w:val="both"/>
              <w:rPr>
                <w:rFonts w:ascii="Times New Roman" w:hAnsi="Times New Roman"/>
                <w:snapToGrid w:val="0"/>
                <w:color w:val="000000" w:themeColor="text1"/>
                <w:sz w:val="24"/>
                <w:szCs w:val="24"/>
              </w:rPr>
            </w:pPr>
            <w:r>
              <w:rPr>
                <w:rFonts w:ascii="Times New Roman" w:hAnsi="Times New Roman"/>
                <w:snapToGrid w:val="0"/>
                <w:color w:val="000000" w:themeColor="text1"/>
                <w:sz w:val="24"/>
                <w:szCs w:val="24"/>
              </w:rPr>
              <w:t xml:space="preserve">Мощность переменного тока: виды, единицы измерения, коэффициент мощности </w:t>
            </w:r>
          </w:p>
          <w:p w14:paraId="4A0C45D0" w14:textId="77777777" w:rsidR="007B3C4A" w:rsidRDefault="003B1D6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hAnsi="Times New Roman"/>
                <w:color w:val="000000" w:themeColor="text1"/>
                <w:sz w:val="24"/>
                <w:szCs w:val="24"/>
              </w:rPr>
            </w:pPr>
            <w:r>
              <w:rPr>
                <w:rFonts w:ascii="Times New Roman" w:hAnsi="Times New Roman"/>
                <w:bCs/>
                <w:color w:val="000000" w:themeColor="text1"/>
                <w:sz w:val="24"/>
                <w:szCs w:val="24"/>
              </w:rPr>
              <w:t>Практическое занятие: «</w:t>
            </w:r>
            <w:r>
              <w:rPr>
                <w:rFonts w:ascii="Times New Roman" w:hAnsi="Times New Roman"/>
                <w:color w:val="000000" w:themeColor="text1"/>
                <w:sz w:val="24"/>
                <w:szCs w:val="24"/>
              </w:rPr>
              <w:t>Вычисление характеристик переменного тока».</w:t>
            </w:r>
          </w:p>
          <w:p w14:paraId="53DF1D42" w14:textId="77777777" w:rsidR="007B3C4A" w:rsidRDefault="003B1D6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hAnsi="Times New Roman"/>
                <w:color w:val="000000" w:themeColor="text1"/>
                <w:sz w:val="24"/>
                <w:szCs w:val="24"/>
                <w:lang w:eastAsia="en-US"/>
              </w:rPr>
            </w:pPr>
            <w:r>
              <w:rPr>
                <w:rFonts w:ascii="Times New Roman" w:eastAsia="Calibri" w:hAnsi="Times New Roman"/>
                <w:snapToGrid w:val="0"/>
                <w:color w:val="000000" w:themeColor="text1"/>
                <w:sz w:val="24"/>
                <w:szCs w:val="24"/>
              </w:rPr>
              <w:t xml:space="preserve"> Практическое занятие: Трехфазные электрические цепи: понятие, получение, характеристики.</w:t>
            </w:r>
          </w:p>
        </w:tc>
        <w:tc>
          <w:tcPr>
            <w:tcW w:w="367" w:type="pct"/>
            <w:noWrap/>
            <w:vAlign w:val="center"/>
          </w:tcPr>
          <w:p w14:paraId="3172434C" w14:textId="77777777" w:rsidR="007B3C4A" w:rsidRDefault="003B1D61">
            <w:pPr>
              <w:spacing w:after="0" w:line="240" w:lineRule="auto"/>
              <w:jc w:val="center"/>
              <w:rPr>
                <w:rFonts w:ascii="Times New Roman" w:hAnsi="Times New Roman"/>
                <w:color w:val="000000" w:themeColor="text1"/>
                <w:sz w:val="24"/>
                <w:szCs w:val="24"/>
              </w:rPr>
            </w:pPr>
            <w:r>
              <w:rPr>
                <w:rFonts w:ascii="Times New Roman" w:hAnsi="Times New Roman"/>
                <w:color w:val="000000" w:themeColor="text1"/>
                <w:sz w:val="24"/>
                <w:szCs w:val="24"/>
              </w:rPr>
              <w:t>6</w:t>
            </w:r>
          </w:p>
        </w:tc>
        <w:tc>
          <w:tcPr>
            <w:tcW w:w="566" w:type="pct"/>
            <w:noWrap/>
            <w:vAlign w:val="center"/>
          </w:tcPr>
          <w:p w14:paraId="078C77AE" w14:textId="77777777" w:rsidR="007B3C4A" w:rsidRDefault="003B1D61">
            <w:pPr>
              <w:spacing w:after="0" w:line="240" w:lineRule="auto"/>
              <w:jc w:val="center"/>
              <w:rPr>
                <w:rFonts w:ascii="Times New Roman" w:hAnsi="Times New Roman"/>
                <w:b/>
                <w:bCs/>
                <w:color w:val="000000" w:themeColor="text1"/>
                <w:sz w:val="24"/>
                <w:szCs w:val="24"/>
              </w:rPr>
            </w:pPr>
            <w:r>
              <w:rPr>
                <w:rFonts w:ascii="Times New Roman" w:hAnsi="Times New Roman"/>
                <w:color w:val="000000" w:themeColor="text1"/>
                <w:sz w:val="24"/>
                <w:szCs w:val="24"/>
                <w:lang w:eastAsia="en-US"/>
              </w:rPr>
              <w:t>ЛР 07, ЛР 09, ЛР 10</w:t>
            </w:r>
          </w:p>
        </w:tc>
        <w:tc>
          <w:tcPr>
            <w:tcW w:w="354" w:type="pct"/>
            <w:noWrap/>
            <w:vAlign w:val="center"/>
          </w:tcPr>
          <w:p w14:paraId="32D8031D" w14:textId="77777777" w:rsidR="007B3C4A" w:rsidRDefault="003B1D61">
            <w:pPr>
              <w:spacing w:after="0" w:line="240" w:lineRule="auto"/>
              <w:jc w:val="center"/>
              <w:rPr>
                <w:rFonts w:ascii="Times New Roman" w:hAnsi="Times New Roman"/>
                <w:bCs/>
                <w:i/>
                <w:color w:val="000000" w:themeColor="text1"/>
                <w:sz w:val="24"/>
                <w:szCs w:val="24"/>
              </w:rPr>
            </w:pPr>
            <w:r>
              <w:rPr>
                <w:rFonts w:ascii="Times New Roman" w:hAnsi="Times New Roman"/>
                <w:bCs/>
                <w:i/>
                <w:color w:val="000000" w:themeColor="text1"/>
                <w:sz w:val="24"/>
                <w:szCs w:val="24"/>
              </w:rPr>
              <w:t>ПК 1.1</w:t>
            </w:r>
          </w:p>
          <w:p w14:paraId="23FC2C27" w14:textId="77777777" w:rsidR="007B3C4A" w:rsidRDefault="003B1D61">
            <w:pPr>
              <w:spacing w:after="0" w:line="240" w:lineRule="auto"/>
              <w:jc w:val="center"/>
              <w:rPr>
                <w:rFonts w:ascii="Times New Roman" w:hAnsi="Times New Roman"/>
                <w:bCs/>
                <w:i/>
                <w:color w:val="000000" w:themeColor="text1"/>
                <w:sz w:val="24"/>
                <w:szCs w:val="24"/>
              </w:rPr>
            </w:pPr>
            <w:r>
              <w:rPr>
                <w:rFonts w:ascii="Times New Roman" w:hAnsi="Times New Roman"/>
                <w:bCs/>
                <w:i/>
                <w:color w:val="000000" w:themeColor="text1"/>
                <w:sz w:val="24"/>
                <w:szCs w:val="24"/>
              </w:rPr>
              <w:t>ПК 1.2</w:t>
            </w:r>
          </w:p>
          <w:p w14:paraId="1C36ABFD" w14:textId="77777777" w:rsidR="007B3C4A" w:rsidRDefault="003B1D61">
            <w:pPr>
              <w:spacing w:after="0" w:line="240" w:lineRule="auto"/>
              <w:jc w:val="center"/>
              <w:rPr>
                <w:rFonts w:ascii="Times New Roman" w:hAnsi="Times New Roman"/>
                <w:bCs/>
                <w:i/>
                <w:color w:val="000000" w:themeColor="text1"/>
                <w:sz w:val="24"/>
                <w:szCs w:val="24"/>
              </w:rPr>
            </w:pPr>
            <w:r>
              <w:rPr>
                <w:rFonts w:ascii="Times New Roman" w:hAnsi="Times New Roman"/>
                <w:bCs/>
                <w:i/>
                <w:color w:val="000000" w:themeColor="text1"/>
                <w:sz w:val="24"/>
                <w:szCs w:val="24"/>
              </w:rPr>
              <w:t>ОК 01</w:t>
            </w:r>
          </w:p>
          <w:p w14:paraId="7870B7E3" w14:textId="77777777" w:rsidR="007B3C4A" w:rsidRDefault="003B1D61">
            <w:pPr>
              <w:spacing w:after="0" w:line="240" w:lineRule="auto"/>
              <w:jc w:val="center"/>
              <w:rPr>
                <w:rFonts w:ascii="Times New Roman" w:hAnsi="Times New Roman"/>
                <w:bCs/>
                <w:i/>
                <w:color w:val="000000" w:themeColor="text1"/>
                <w:sz w:val="24"/>
                <w:szCs w:val="24"/>
              </w:rPr>
            </w:pPr>
            <w:r>
              <w:rPr>
                <w:rFonts w:ascii="Times New Roman" w:hAnsi="Times New Roman"/>
                <w:bCs/>
                <w:i/>
                <w:color w:val="000000" w:themeColor="text1"/>
                <w:sz w:val="24"/>
                <w:szCs w:val="24"/>
              </w:rPr>
              <w:t>ОК 03</w:t>
            </w:r>
          </w:p>
          <w:p w14:paraId="174B7B66" w14:textId="77777777" w:rsidR="007B3C4A" w:rsidRDefault="003B1D61">
            <w:pPr>
              <w:spacing w:after="0" w:line="240" w:lineRule="auto"/>
              <w:jc w:val="center"/>
              <w:rPr>
                <w:rFonts w:ascii="Times New Roman" w:hAnsi="Times New Roman"/>
                <w:b/>
                <w:bCs/>
                <w:color w:val="000000" w:themeColor="text1"/>
                <w:sz w:val="24"/>
                <w:szCs w:val="24"/>
              </w:rPr>
            </w:pPr>
            <w:r>
              <w:rPr>
                <w:rFonts w:ascii="Times New Roman" w:hAnsi="Times New Roman"/>
                <w:bCs/>
                <w:i/>
                <w:color w:val="000000" w:themeColor="text1"/>
                <w:sz w:val="24"/>
                <w:szCs w:val="24"/>
              </w:rPr>
              <w:t>ОК 04</w:t>
            </w:r>
          </w:p>
        </w:tc>
        <w:tc>
          <w:tcPr>
            <w:tcW w:w="842" w:type="pct"/>
            <w:vMerge w:val="restart"/>
            <w:noWrap/>
            <w:vAlign w:val="center"/>
          </w:tcPr>
          <w:p w14:paraId="45C9BC50" w14:textId="77777777" w:rsidR="007B3C4A" w:rsidRDefault="003B1D61">
            <w:pPr>
              <w:suppressAutoHyphens/>
              <w:spacing w:after="0" w:line="240" w:lineRule="auto"/>
              <w:jc w:val="center"/>
              <w:rPr>
                <w:rFonts w:ascii="Times New Roman" w:hAnsi="Times New Roman"/>
                <w:bCs/>
                <w:iCs/>
                <w:color w:val="000000" w:themeColor="text1"/>
                <w:sz w:val="24"/>
                <w:szCs w:val="24"/>
              </w:rPr>
            </w:pPr>
            <w:r>
              <w:rPr>
                <w:rFonts w:ascii="Times New Roman" w:hAnsi="Times New Roman"/>
                <w:bCs/>
                <w:iCs/>
                <w:color w:val="000000" w:themeColor="text1"/>
                <w:sz w:val="24"/>
                <w:szCs w:val="24"/>
              </w:rPr>
              <w:t>У 1.1.01</w:t>
            </w:r>
            <w:r w:rsidRPr="00EE2D5A">
              <w:rPr>
                <w:rFonts w:ascii="Times New Roman" w:hAnsi="Times New Roman"/>
                <w:bCs/>
                <w:iCs/>
                <w:color w:val="000000" w:themeColor="text1"/>
                <w:sz w:val="24"/>
                <w:szCs w:val="24"/>
              </w:rPr>
              <w:t>,</w:t>
            </w:r>
            <w:r>
              <w:rPr>
                <w:rFonts w:ascii="Times New Roman" w:hAnsi="Times New Roman"/>
                <w:bCs/>
                <w:iCs/>
                <w:color w:val="000000" w:themeColor="text1"/>
                <w:sz w:val="24"/>
                <w:szCs w:val="24"/>
              </w:rPr>
              <w:t>У 1.1.02</w:t>
            </w:r>
          </w:p>
          <w:p w14:paraId="674A351B" w14:textId="77777777" w:rsidR="007B3C4A" w:rsidRDefault="003B1D61">
            <w:pPr>
              <w:suppressAutoHyphens/>
              <w:spacing w:after="0" w:line="240" w:lineRule="auto"/>
              <w:jc w:val="center"/>
              <w:rPr>
                <w:rFonts w:ascii="Times New Roman" w:hAnsi="Times New Roman"/>
                <w:bCs/>
                <w:iCs/>
                <w:color w:val="000000" w:themeColor="text1"/>
                <w:sz w:val="24"/>
                <w:szCs w:val="24"/>
              </w:rPr>
            </w:pPr>
            <w:r>
              <w:rPr>
                <w:rFonts w:ascii="Times New Roman" w:hAnsi="Times New Roman"/>
                <w:bCs/>
                <w:iCs/>
                <w:color w:val="000000" w:themeColor="text1"/>
                <w:sz w:val="24"/>
                <w:szCs w:val="24"/>
              </w:rPr>
              <w:t>У 1.1.03</w:t>
            </w:r>
            <w:r w:rsidRPr="00EE2D5A">
              <w:rPr>
                <w:rFonts w:ascii="Times New Roman" w:hAnsi="Times New Roman"/>
                <w:bCs/>
                <w:iCs/>
                <w:color w:val="000000" w:themeColor="text1"/>
                <w:sz w:val="24"/>
                <w:szCs w:val="24"/>
              </w:rPr>
              <w:t xml:space="preserve">, </w:t>
            </w:r>
            <w:r>
              <w:rPr>
                <w:rFonts w:ascii="Times New Roman" w:hAnsi="Times New Roman"/>
                <w:bCs/>
                <w:iCs/>
                <w:color w:val="000000" w:themeColor="text1"/>
                <w:sz w:val="24"/>
                <w:szCs w:val="24"/>
              </w:rPr>
              <w:t>У 1.1.04</w:t>
            </w:r>
          </w:p>
          <w:p w14:paraId="24E44A2A" w14:textId="77777777" w:rsidR="007B3C4A" w:rsidRDefault="003B1D61">
            <w:pPr>
              <w:suppressAutoHyphens/>
              <w:spacing w:after="0" w:line="240" w:lineRule="auto"/>
              <w:jc w:val="center"/>
              <w:rPr>
                <w:rFonts w:ascii="Times New Roman" w:hAnsi="Times New Roman"/>
                <w:bCs/>
                <w:iCs/>
                <w:color w:val="000000" w:themeColor="text1"/>
                <w:sz w:val="24"/>
                <w:szCs w:val="24"/>
              </w:rPr>
            </w:pPr>
            <w:r>
              <w:rPr>
                <w:rFonts w:ascii="Times New Roman" w:hAnsi="Times New Roman"/>
                <w:bCs/>
                <w:iCs/>
                <w:color w:val="000000" w:themeColor="text1"/>
                <w:sz w:val="24"/>
                <w:szCs w:val="24"/>
              </w:rPr>
              <w:t>У 1.1.05</w:t>
            </w:r>
            <w:r w:rsidRPr="00EE2D5A">
              <w:rPr>
                <w:rFonts w:ascii="Times New Roman" w:hAnsi="Times New Roman"/>
                <w:bCs/>
                <w:iCs/>
                <w:color w:val="000000" w:themeColor="text1"/>
                <w:sz w:val="24"/>
                <w:szCs w:val="24"/>
              </w:rPr>
              <w:t xml:space="preserve">, </w:t>
            </w:r>
            <w:r>
              <w:rPr>
                <w:rFonts w:ascii="Times New Roman" w:hAnsi="Times New Roman"/>
                <w:bCs/>
                <w:iCs/>
                <w:color w:val="000000" w:themeColor="text1"/>
                <w:sz w:val="24"/>
                <w:szCs w:val="24"/>
              </w:rPr>
              <w:t>З 1.1.01</w:t>
            </w:r>
          </w:p>
          <w:p w14:paraId="64FE02AD" w14:textId="77777777" w:rsidR="007B3C4A" w:rsidRDefault="003B1D61">
            <w:pPr>
              <w:suppressAutoHyphens/>
              <w:spacing w:after="0" w:line="240" w:lineRule="auto"/>
              <w:jc w:val="center"/>
              <w:rPr>
                <w:rFonts w:ascii="Times New Roman" w:hAnsi="Times New Roman"/>
                <w:bCs/>
                <w:iCs/>
                <w:color w:val="000000" w:themeColor="text1"/>
                <w:sz w:val="24"/>
                <w:szCs w:val="24"/>
              </w:rPr>
            </w:pPr>
            <w:r>
              <w:rPr>
                <w:rFonts w:ascii="Times New Roman" w:hAnsi="Times New Roman"/>
                <w:bCs/>
                <w:iCs/>
                <w:color w:val="000000" w:themeColor="text1"/>
                <w:sz w:val="24"/>
                <w:szCs w:val="24"/>
              </w:rPr>
              <w:t>З 1.1.02</w:t>
            </w:r>
            <w:r w:rsidRPr="00EE2D5A">
              <w:rPr>
                <w:rFonts w:ascii="Times New Roman" w:hAnsi="Times New Roman"/>
                <w:bCs/>
                <w:iCs/>
                <w:color w:val="000000" w:themeColor="text1"/>
                <w:sz w:val="24"/>
                <w:szCs w:val="24"/>
              </w:rPr>
              <w:t xml:space="preserve">, </w:t>
            </w:r>
            <w:r>
              <w:rPr>
                <w:rFonts w:ascii="Times New Roman" w:hAnsi="Times New Roman"/>
                <w:bCs/>
                <w:iCs/>
                <w:color w:val="000000" w:themeColor="text1"/>
                <w:sz w:val="24"/>
                <w:szCs w:val="24"/>
              </w:rPr>
              <w:t>З 1.1.03</w:t>
            </w:r>
          </w:p>
          <w:p w14:paraId="7FB98361" w14:textId="77777777" w:rsidR="007B3C4A" w:rsidRDefault="003B1D61">
            <w:pPr>
              <w:suppressAutoHyphens/>
              <w:spacing w:after="0" w:line="240" w:lineRule="auto"/>
              <w:jc w:val="center"/>
              <w:rPr>
                <w:rFonts w:ascii="Times New Roman" w:hAnsi="Times New Roman"/>
                <w:bCs/>
                <w:iCs/>
                <w:color w:val="000000" w:themeColor="text1"/>
                <w:sz w:val="24"/>
                <w:szCs w:val="24"/>
              </w:rPr>
            </w:pPr>
            <w:r>
              <w:rPr>
                <w:rFonts w:ascii="Times New Roman" w:hAnsi="Times New Roman"/>
                <w:bCs/>
                <w:iCs/>
                <w:color w:val="000000" w:themeColor="text1"/>
                <w:sz w:val="24"/>
                <w:szCs w:val="24"/>
              </w:rPr>
              <w:t>Н 1.2.01</w:t>
            </w:r>
            <w:r w:rsidRPr="00EE2D5A">
              <w:rPr>
                <w:rFonts w:ascii="Times New Roman" w:hAnsi="Times New Roman"/>
                <w:bCs/>
                <w:iCs/>
                <w:color w:val="000000" w:themeColor="text1"/>
                <w:sz w:val="24"/>
                <w:szCs w:val="24"/>
              </w:rPr>
              <w:t xml:space="preserve">, </w:t>
            </w:r>
            <w:r>
              <w:rPr>
                <w:rFonts w:ascii="Times New Roman" w:hAnsi="Times New Roman"/>
                <w:bCs/>
                <w:iCs/>
                <w:color w:val="000000" w:themeColor="text1"/>
                <w:sz w:val="24"/>
                <w:szCs w:val="24"/>
              </w:rPr>
              <w:t>У 1.2.01</w:t>
            </w:r>
          </w:p>
          <w:p w14:paraId="0AF22CF5" w14:textId="77777777" w:rsidR="007B3C4A" w:rsidRDefault="003B1D61">
            <w:pPr>
              <w:suppressAutoHyphens/>
              <w:spacing w:after="0" w:line="240" w:lineRule="auto"/>
              <w:jc w:val="center"/>
              <w:rPr>
                <w:rFonts w:ascii="Times New Roman" w:hAnsi="Times New Roman"/>
                <w:bCs/>
                <w:iCs/>
                <w:color w:val="000000" w:themeColor="text1"/>
                <w:sz w:val="24"/>
                <w:szCs w:val="24"/>
              </w:rPr>
            </w:pPr>
            <w:r>
              <w:rPr>
                <w:rFonts w:ascii="Times New Roman" w:hAnsi="Times New Roman"/>
                <w:bCs/>
                <w:iCs/>
                <w:color w:val="000000" w:themeColor="text1"/>
                <w:sz w:val="24"/>
                <w:szCs w:val="24"/>
              </w:rPr>
              <w:t>З 1.2.01</w:t>
            </w:r>
            <w:r w:rsidRPr="00EE2D5A">
              <w:rPr>
                <w:rFonts w:ascii="Times New Roman" w:hAnsi="Times New Roman"/>
                <w:bCs/>
                <w:iCs/>
                <w:color w:val="000000" w:themeColor="text1"/>
                <w:sz w:val="24"/>
                <w:szCs w:val="24"/>
              </w:rPr>
              <w:t xml:space="preserve">, </w:t>
            </w:r>
            <w:r>
              <w:rPr>
                <w:rFonts w:ascii="Times New Roman" w:hAnsi="Times New Roman"/>
                <w:bCs/>
                <w:iCs/>
                <w:color w:val="000000" w:themeColor="text1"/>
                <w:sz w:val="24"/>
                <w:szCs w:val="24"/>
              </w:rPr>
              <w:t>З 1.2.02</w:t>
            </w:r>
          </w:p>
          <w:p w14:paraId="07B36B47" w14:textId="77777777" w:rsidR="007B3C4A" w:rsidRDefault="003B1D61">
            <w:pPr>
              <w:suppressAutoHyphens/>
              <w:spacing w:after="0" w:line="240" w:lineRule="auto"/>
              <w:jc w:val="center"/>
              <w:rPr>
                <w:rFonts w:ascii="Times New Roman" w:hAnsi="Times New Roman"/>
                <w:bCs/>
                <w:iCs/>
                <w:color w:val="000000" w:themeColor="text1"/>
                <w:sz w:val="24"/>
                <w:szCs w:val="24"/>
              </w:rPr>
            </w:pPr>
            <w:r>
              <w:rPr>
                <w:rFonts w:ascii="Times New Roman" w:hAnsi="Times New Roman"/>
                <w:bCs/>
                <w:iCs/>
                <w:color w:val="000000" w:themeColor="text1"/>
                <w:sz w:val="24"/>
                <w:szCs w:val="24"/>
              </w:rPr>
              <w:t>З 1.2.03</w:t>
            </w:r>
            <w:r w:rsidRPr="00EE2D5A">
              <w:rPr>
                <w:rFonts w:ascii="Times New Roman" w:hAnsi="Times New Roman"/>
                <w:bCs/>
                <w:iCs/>
                <w:color w:val="000000" w:themeColor="text1"/>
                <w:sz w:val="24"/>
                <w:szCs w:val="24"/>
              </w:rPr>
              <w:t xml:space="preserve">, </w:t>
            </w:r>
            <w:r>
              <w:rPr>
                <w:rFonts w:ascii="Times New Roman" w:hAnsi="Times New Roman"/>
                <w:bCs/>
                <w:iCs/>
                <w:color w:val="000000" w:themeColor="text1"/>
                <w:sz w:val="24"/>
                <w:szCs w:val="24"/>
              </w:rPr>
              <w:t>З 1.2.04</w:t>
            </w:r>
          </w:p>
          <w:p w14:paraId="09274615" w14:textId="77777777" w:rsidR="007B3C4A" w:rsidRDefault="003B1D61">
            <w:pPr>
              <w:suppressAutoHyphens/>
              <w:spacing w:after="0" w:line="240" w:lineRule="auto"/>
              <w:jc w:val="center"/>
              <w:rPr>
                <w:rFonts w:ascii="Times New Roman" w:hAnsi="Times New Roman"/>
                <w:bCs/>
                <w:iCs/>
                <w:color w:val="000000" w:themeColor="text1"/>
                <w:sz w:val="24"/>
                <w:szCs w:val="24"/>
              </w:rPr>
            </w:pP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01.01</w:t>
            </w:r>
            <w:r w:rsidRPr="00EE2D5A">
              <w:rPr>
                <w:rFonts w:ascii="Times New Roman" w:hAnsi="Times New Roman"/>
                <w:bCs/>
                <w:iCs/>
                <w:color w:val="000000" w:themeColor="text1"/>
                <w:sz w:val="24"/>
                <w:szCs w:val="24"/>
              </w:rPr>
              <w:t xml:space="preserve">,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01.02</w:t>
            </w:r>
            <w:r w:rsidRPr="00EE2D5A">
              <w:rPr>
                <w:rFonts w:ascii="Times New Roman" w:hAnsi="Times New Roman"/>
                <w:bCs/>
                <w:iCs/>
                <w:color w:val="000000" w:themeColor="text1"/>
                <w:sz w:val="24"/>
                <w:szCs w:val="24"/>
              </w:rPr>
              <w:t xml:space="preserve">,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01.03</w:t>
            </w:r>
            <w:r w:rsidRPr="00EE2D5A">
              <w:rPr>
                <w:rFonts w:ascii="Times New Roman" w:hAnsi="Times New Roman"/>
                <w:bCs/>
                <w:iCs/>
                <w:color w:val="000000" w:themeColor="text1"/>
                <w:sz w:val="24"/>
                <w:szCs w:val="24"/>
              </w:rPr>
              <w:t xml:space="preserve">,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01.04</w:t>
            </w:r>
            <w:r w:rsidRPr="00EE2D5A">
              <w:rPr>
                <w:rFonts w:ascii="Times New Roman" w:hAnsi="Times New Roman"/>
                <w:bCs/>
                <w:iCs/>
                <w:color w:val="000000" w:themeColor="text1"/>
                <w:sz w:val="24"/>
                <w:szCs w:val="24"/>
              </w:rPr>
              <w:t xml:space="preserve">,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01.05</w:t>
            </w:r>
            <w:r w:rsidRPr="00EE2D5A">
              <w:rPr>
                <w:rFonts w:ascii="Times New Roman" w:hAnsi="Times New Roman"/>
                <w:bCs/>
                <w:iCs/>
                <w:color w:val="000000" w:themeColor="text1"/>
                <w:sz w:val="24"/>
                <w:szCs w:val="24"/>
              </w:rPr>
              <w:t xml:space="preserve">,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01.06</w:t>
            </w:r>
            <w:r w:rsidRPr="00EE2D5A">
              <w:rPr>
                <w:rFonts w:ascii="Times New Roman" w:hAnsi="Times New Roman"/>
                <w:bCs/>
                <w:iCs/>
                <w:color w:val="000000" w:themeColor="text1"/>
                <w:sz w:val="24"/>
                <w:szCs w:val="24"/>
              </w:rPr>
              <w:t xml:space="preserve">,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01.07</w:t>
            </w:r>
            <w:r w:rsidRPr="00EE2D5A">
              <w:rPr>
                <w:rFonts w:ascii="Times New Roman" w:hAnsi="Times New Roman"/>
                <w:bCs/>
                <w:iCs/>
                <w:color w:val="000000" w:themeColor="text1"/>
                <w:sz w:val="24"/>
                <w:szCs w:val="24"/>
              </w:rPr>
              <w:t xml:space="preserve">,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01.08</w:t>
            </w:r>
            <w:r w:rsidRPr="00EE2D5A">
              <w:rPr>
                <w:rFonts w:ascii="Times New Roman" w:hAnsi="Times New Roman"/>
                <w:bCs/>
                <w:iCs/>
                <w:color w:val="000000" w:themeColor="text1"/>
                <w:sz w:val="24"/>
                <w:szCs w:val="24"/>
              </w:rPr>
              <w:t xml:space="preserve">,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01.09</w:t>
            </w:r>
            <w:r w:rsidRPr="00EE2D5A">
              <w:rPr>
                <w:rFonts w:ascii="Times New Roman" w:hAnsi="Times New Roman"/>
                <w:bCs/>
                <w:iCs/>
                <w:color w:val="000000" w:themeColor="text1"/>
                <w:sz w:val="24"/>
                <w:szCs w:val="24"/>
              </w:rPr>
              <w:t xml:space="preserve">,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01.01</w:t>
            </w:r>
            <w:r w:rsidRPr="00EE2D5A">
              <w:rPr>
                <w:rFonts w:ascii="Times New Roman" w:hAnsi="Times New Roman"/>
                <w:bCs/>
                <w:iCs/>
                <w:color w:val="000000" w:themeColor="text1"/>
                <w:sz w:val="24"/>
                <w:szCs w:val="24"/>
              </w:rPr>
              <w:t xml:space="preserve">,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01.02</w:t>
            </w:r>
            <w:r w:rsidRPr="00EE2D5A">
              <w:rPr>
                <w:rFonts w:ascii="Times New Roman" w:hAnsi="Times New Roman"/>
                <w:bCs/>
                <w:iCs/>
                <w:color w:val="000000" w:themeColor="text1"/>
                <w:sz w:val="24"/>
                <w:szCs w:val="24"/>
              </w:rPr>
              <w:t xml:space="preserve">,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01.03</w:t>
            </w:r>
            <w:r w:rsidRPr="00EE2D5A">
              <w:rPr>
                <w:rFonts w:ascii="Times New Roman" w:hAnsi="Times New Roman"/>
                <w:bCs/>
                <w:iCs/>
                <w:color w:val="000000" w:themeColor="text1"/>
                <w:sz w:val="24"/>
                <w:szCs w:val="24"/>
              </w:rPr>
              <w:t xml:space="preserve">,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w:t>
            </w:r>
            <w:r>
              <w:rPr>
                <w:rFonts w:ascii="Times New Roman" w:hAnsi="Times New Roman"/>
                <w:bCs/>
                <w:iCs/>
                <w:color w:val="000000" w:themeColor="text1"/>
                <w:sz w:val="24"/>
                <w:szCs w:val="24"/>
              </w:rPr>
              <w:lastRenderedPageBreak/>
              <w:t>01.04</w:t>
            </w:r>
            <w:r w:rsidRPr="00EE2D5A">
              <w:rPr>
                <w:rFonts w:ascii="Times New Roman" w:hAnsi="Times New Roman"/>
                <w:bCs/>
                <w:iCs/>
                <w:color w:val="000000" w:themeColor="text1"/>
                <w:sz w:val="24"/>
                <w:szCs w:val="24"/>
              </w:rPr>
              <w:t xml:space="preserve">,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01.05</w:t>
            </w:r>
            <w:r w:rsidRPr="00EE2D5A">
              <w:rPr>
                <w:rFonts w:ascii="Times New Roman" w:hAnsi="Times New Roman"/>
                <w:bCs/>
                <w:iCs/>
                <w:color w:val="000000" w:themeColor="text1"/>
                <w:sz w:val="24"/>
                <w:szCs w:val="24"/>
              </w:rPr>
              <w:t xml:space="preserve">,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01.06</w:t>
            </w:r>
            <w:r w:rsidRPr="00EE2D5A">
              <w:rPr>
                <w:rFonts w:ascii="Times New Roman" w:hAnsi="Times New Roman"/>
                <w:bCs/>
                <w:iCs/>
                <w:color w:val="000000" w:themeColor="text1"/>
                <w:sz w:val="24"/>
                <w:szCs w:val="24"/>
              </w:rPr>
              <w:t xml:space="preserve">,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w:t>
            </w:r>
            <w:r w:rsidRPr="00EE2D5A">
              <w:rPr>
                <w:rFonts w:ascii="Times New Roman" w:hAnsi="Times New Roman"/>
                <w:bCs/>
                <w:iCs/>
                <w:color w:val="000000" w:themeColor="text1"/>
                <w:sz w:val="24"/>
                <w:szCs w:val="24"/>
              </w:rPr>
              <w:t xml:space="preserve">,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03.01</w:t>
            </w:r>
            <w:r w:rsidRPr="00EE2D5A">
              <w:rPr>
                <w:rFonts w:ascii="Times New Roman" w:hAnsi="Times New Roman"/>
                <w:bCs/>
                <w:iCs/>
                <w:color w:val="000000" w:themeColor="text1"/>
                <w:sz w:val="24"/>
                <w:szCs w:val="24"/>
              </w:rPr>
              <w:t xml:space="preserve">,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03.02</w:t>
            </w:r>
            <w:r w:rsidRPr="00EE2D5A">
              <w:rPr>
                <w:rFonts w:ascii="Times New Roman" w:hAnsi="Times New Roman"/>
                <w:bCs/>
                <w:iCs/>
                <w:color w:val="000000" w:themeColor="text1"/>
                <w:sz w:val="24"/>
                <w:szCs w:val="24"/>
              </w:rPr>
              <w:t xml:space="preserve">,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03.03</w:t>
            </w:r>
            <w:r w:rsidRPr="00EE2D5A">
              <w:rPr>
                <w:rFonts w:ascii="Times New Roman" w:hAnsi="Times New Roman"/>
                <w:bCs/>
                <w:iCs/>
                <w:color w:val="000000" w:themeColor="text1"/>
                <w:sz w:val="24"/>
                <w:szCs w:val="24"/>
              </w:rPr>
              <w:t xml:space="preserve">,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03.04</w:t>
            </w:r>
            <w:r w:rsidRPr="00EE2D5A">
              <w:rPr>
                <w:rFonts w:ascii="Times New Roman" w:hAnsi="Times New Roman"/>
                <w:bCs/>
                <w:iCs/>
                <w:color w:val="000000" w:themeColor="text1"/>
                <w:sz w:val="24"/>
                <w:szCs w:val="24"/>
              </w:rPr>
              <w:t xml:space="preserve">,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03.05</w:t>
            </w:r>
            <w:r w:rsidRPr="00EE2D5A">
              <w:rPr>
                <w:rFonts w:ascii="Times New Roman" w:hAnsi="Times New Roman"/>
                <w:bCs/>
                <w:iCs/>
                <w:color w:val="000000" w:themeColor="text1"/>
                <w:sz w:val="24"/>
                <w:szCs w:val="24"/>
              </w:rPr>
              <w:t xml:space="preserve">,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03.06</w:t>
            </w:r>
            <w:r w:rsidRPr="00EE2D5A">
              <w:rPr>
                <w:rFonts w:ascii="Times New Roman" w:hAnsi="Times New Roman"/>
                <w:bCs/>
                <w:iCs/>
                <w:color w:val="000000" w:themeColor="text1"/>
                <w:sz w:val="24"/>
                <w:szCs w:val="24"/>
              </w:rPr>
              <w:t xml:space="preserve">,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03.07</w:t>
            </w:r>
            <w:r w:rsidRPr="00EE2D5A">
              <w:rPr>
                <w:rFonts w:ascii="Times New Roman" w:hAnsi="Times New Roman"/>
                <w:bCs/>
                <w:iCs/>
                <w:color w:val="000000" w:themeColor="text1"/>
                <w:sz w:val="24"/>
                <w:szCs w:val="24"/>
              </w:rPr>
              <w:t xml:space="preserve">,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03.08</w:t>
            </w:r>
            <w:r w:rsidRPr="00EE2D5A">
              <w:rPr>
                <w:rFonts w:ascii="Times New Roman" w:hAnsi="Times New Roman"/>
                <w:bCs/>
                <w:iCs/>
                <w:color w:val="000000" w:themeColor="text1"/>
                <w:sz w:val="24"/>
                <w:szCs w:val="24"/>
              </w:rPr>
              <w:t xml:space="preserve">,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03.09</w:t>
            </w:r>
            <w:r w:rsidRPr="00EE2D5A">
              <w:rPr>
                <w:rFonts w:ascii="Times New Roman" w:hAnsi="Times New Roman"/>
                <w:bCs/>
                <w:iCs/>
                <w:color w:val="000000" w:themeColor="text1"/>
                <w:sz w:val="24"/>
                <w:szCs w:val="24"/>
              </w:rPr>
              <w:t xml:space="preserve">,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03.01</w:t>
            </w:r>
            <w:r w:rsidRPr="00EE2D5A">
              <w:rPr>
                <w:rFonts w:ascii="Times New Roman" w:hAnsi="Times New Roman"/>
                <w:bCs/>
                <w:iCs/>
                <w:color w:val="000000" w:themeColor="text1"/>
                <w:sz w:val="24"/>
                <w:szCs w:val="24"/>
              </w:rPr>
              <w:t xml:space="preserve">,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03.02</w:t>
            </w:r>
            <w:r w:rsidRPr="00EE2D5A">
              <w:rPr>
                <w:rFonts w:ascii="Times New Roman" w:hAnsi="Times New Roman"/>
                <w:bCs/>
                <w:iCs/>
                <w:color w:val="000000" w:themeColor="text1"/>
                <w:sz w:val="24"/>
                <w:szCs w:val="24"/>
              </w:rPr>
              <w:t xml:space="preserve">,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03.03</w:t>
            </w:r>
            <w:r w:rsidRPr="00EE2D5A">
              <w:rPr>
                <w:rFonts w:ascii="Times New Roman" w:hAnsi="Times New Roman"/>
                <w:bCs/>
                <w:iCs/>
                <w:color w:val="000000" w:themeColor="text1"/>
                <w:sz w:val="24"/>
                <w:szCs w:val="24"/>
              </w:rPr>
              <w:t xml:space="preserve">,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03.04</w:t>
            </w:r>
            <w:r w:rsidRPr="00EE2D5A">
              <w:rPr>
                <w:rFonts w:ascii="Times New Roman" w:hAnsi="Times New Roman"/>
                <w:bCs/>
                <w:iCs/>
                <w:color w:val="000000" w:themeColor="text1"/>
                <w:sz w:val="24"/>
                <w:szCs w:val="24"/>
              </w:rPr>
              <w:t xml:space="preserve">,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03.05</w:t>
            </w:r>
            <w:r w:rsidRPr="00EE2D5A">
              <w:rPr>
                <w:rFonts w:ascii="Times New Roman" w:hAnsi="Times New Roman"/>
                <w:bCs/>
                <w:iCs/>
                <w:color w:val="000000" w:themeColor="text1"/>
                <w:sz w:val="24"/>
                <w:szCs w:val="24"/>
              </w:rPr>
              <w:t xml:space="preserve">,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03.06</w:t>
            </w:r>
            <w:r w:rsidRPr="00EE2D5A">
              <w:rPr>
                <w:rFonts w:ascii="Times New Roman" w:hAnsi="Times New Roman"/>
                <w:bCs/>
                <w:iCs/>
                <w:color w:val="000000" w:themeColor="text1"/>
                <w:sz w:val="24"/>
                <w:szCs w:val="24"/>
              </w:rPr>
              <w:t xml:space="preserve">,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03.07</w:t>
            </w:r>
            <w:r w:rsidRPr="00EE2D5A">
              <w:rPr>
                <w:rFonts w:ascii="Times New Roman" w:hAnsi="Times New Roman"/>
                <w:bCs/>
                <w:iCs/>
                <w:color w:val="000000" w:themeColor="text1"/>
                <w:sz w:val="24"/>
                <w:szCs w:val="24"/>
              </w:rPr>
              <w:t xml:space="preserve">, </w:t>
            </w:r>
            <w:proofErr w:type="spellStart"/>
            <w:r w:rsidRPr="00EE2D5A">
              <w:rPr>
                <w:rFonts w:ascii="Times New Roman" w:hAnsi="Times New Roman"/>
                <w:bCs/>
                <w:iCs/>
                <w:color w:val="000000" w:themeColor="text1"/>
                <w:sz w:val="24"/>
                <w:szCs w:val="24"/>
              </w:rPr>
              <w:t>Уо</w:t>
            </w:r>
            <w:proofErr w:type="spellEnd"/>
            <w:r w:rsidRPr="00EE2D5A">
              <w:rPr>
                <w:rFonts w:ascii="Times New Roman" w:hAnsi="Times New Roman"/>
                <w:bCs/>
                <w:iCs/>
                <w:color w:val="000000" w:themeColor="text1"/>
                <w:sz w:val="24"/>
                <w:szCs w:val="24"/>
              </w:rPr>
              <w:t xml:space="preserve"> 04.01, </w:t>
            </w:r>
            <w:proofErr w:type="spellStart"/>
            <w:r w:rsidRPr="00EE2D5A">
              <w:rPr>
                <w:rFonts w:ascii="Times New Roman" w:hAnsi="Times New Roman"/>
                <w:bCs/>
                <w:iCs/>
                <w:color w:val="000000" w:themeColor="text1"/>
                <w:sz w:val="24"/>
                <w:szCs w:val="24"/>
              </w:rPr>
              <w:t>Уо</w:t>
            </w:r>
            <w:proofErr w:type="spellEnd"/>
            <w:r w:rsidRPr="00EE2D5A">
              <w:rPr>
                <w:rFonts w:ascii="Times New Roman" w:hAnsi="Times New Roman"/>
                <w:bCs/>
                <w:iCs/>
                <w:color w:val="000000" w:themeColor="text1"/>
                <w:sz w:val="24"/>
                <w:szCs w:val="24"/>
              </w:rPr>
              <w:t xml:space="preserve"> 04.02, </w:t>
            </w:r>
            <w:proofErr w:type="spellStart"/>
            <w:r w:rsidRPr="00EE2D5A">
              <w:rPr>
                <w:rFonts w:ascii="Times New Roman" w:hAnsi="Times New Roman"/>
                <w:bCs/>
                <w:iCs/>
                <w:color w:val="000000" w:themeColor="text1"/>
                <w:sz w:val="24"/>
                <w:szCs w:val="24"/>
              </w:rPr>
              <w:t>Зо</w:t>
            </w:r>
            <w:proofErr w:type="spellEnd"/>
            <w:r w:rsidRPr="00EE2D5A">
              <w:rPr>
                <w:rFonts w:ascii="Times New Roman" w:hAnsi="Times New Roman"/>
                <w:bCs/>
                <w:iCs/>
                <w:color w:val="000000" w:themeColor="text1"/>
                <w:sz w:val="24"/>
                <w:szCs w:val="24"/>
              </w:rPr>
              <w:t xml:space="preserve"> 04.01, </w:t>
            </w:r>
            <w:proofErr w:type="spellStart"/>
            <w:r w:rsidRPr="00EE2D5A">
              <w:rPr>
                <w:rFonts w:ascii="Times New Roman" w:hAnsi="Times New Roman"/>
                <w:bCs/>
                <w:iCs/>
                <w:color w:val="000000" w:themeColor="text1"/>
                <w:sz w:val="24"/>
                <w:szCs w:val="24"/>
              </w:rPr>
              <w:t>Зо</w:t>
            </w:r>
            <w:proofErr w:type="spellEnd"/>
            <w:r w:rsidRPr="00EE2D5A">
              <w:rPr>
                <w:rFonts w:ascii="Times New Roman" w:hAnsi="Times New Roman"/>
                <w:bCs/>
                <w:iCs/>
                <w:color w:val="000000" w:themeColor="text1"/>
                <w:sz w:val="24"/>
                <w:szCs w:val="24"/>
              </w:rPr>
              <w:t xml:space="preserve"> 04.02</w:t>
            </w:r>
          </w:p>
        </w:tc>
      </w:tr>
      <w:tr w:rsidR="007B3C4A" w14:paraId="415272D7" w14:textId="77777777">
        <w:trPr>
          <w:trHeight w:val="23"/>
        </w:trPr>
        <w:tc>
          <w:tcPr>
            <w:tcW w:w="2868" w:type="pct"/>
            <w:gridSpan w:val="2"/>
            <w:noWrap/>
          </w:tcPr>
          <w:p w14:paraId="333360FB" w14:textId="77777777" w:rsidR="007B3C4A" w:rsidRDefault="003B1D6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hAnsi="Times New Roman"/>
                <w:color w:val="000000" w:themeColor="text1"/>
                <w:sz w:val="24"/>
                <w:szCs w:val="24"/>
                <w:lang w:eastAsia="en-US"/>
              </w:rPr>
            </w:pPr>
            <w:r>
              <w:rPr>
                <w:rFonts w:ascii="Times New Roman" w:hAnsi="Times New Roman"/>
                <w:b/>
                <w:bCs/>
                <w:color w:val="000000" w:themeColor="text1"/>
                <w:sz w:val="24"/>
                <w:szCs w:val="24"/>
              </w:rPr>
              <w:t>Раздел 2.Электротехнические устройства</w:t>
            </w:r>
          </w:p>
        </w:tc>
        <w:tc>
          <w:tcPr>
            <w:tcW w:w="367" w:type="pct"/>
            <w:noWrap/>
            <w:vAlign w:val="center"/>
          </w:tcPr>
          <w:p w14:paraId="551C4DBB" w14:textId="77777777" w:rsidR="007B3C4A" w:rsidRDefault="003B1D61">
            <w:pPr>
              <w:spacing w:after="0" w:line="240" w:lineRule="auto"/>
              <w:jc w:val="center"/>
              <w:rPr>
                <w:rFonts w:ascii="Times New Roman" w:hAnsi="Times New Roman"/>
                <w:color w:val="000000" w:themeColor="text1"/>
                <w:sz w:val="24"/>
                <w:szCs w:val="24"/>
              </w:rPr>
            </w:pPr>
            <w:r>
              <w:rPr>
                <w:rFonts w:ascii="Times New Roman" w:hAnsi="Times New Roman"/>
                <w:color w:val="000000" w:themeColor="text1"/>
                <w:sz w:val="24"/>
                <w:szCs w:val="24"/>
              </w:rPr>
              <w:t>12</w:t>
            </w:r>
          </w:p>
        </w:tc>
        <w:tc>
          <w:tcPr>
            <w:tcW w:w="566" w:type="pct"/>
            <w:noWrap/>
            <w:vAlign w:val="center"/>
          </w:tcPr>
          <w:p w14:paraId="39DEE2E3" w14:textId="77777777" w:rsidR="007B3C4A" w:rsidRDefault="007B3C4A">
            <w:pPr>
              <w:spacing w:after="0" w:line="240" w:lineRule="auto"/>
              <w:jc w:val="center"/>
              <w:rPr>
                <w:rFonts w:ascii="Times New Roman" w:hAnsi="Times New Roman"/>
                <w:b/>
                <w:bCs/>
                <w:color w:val="000000" w:themeColor="text1"/>
                <w:sz w:val="24"/>
                <w:szCs w:val="24"/>
              </w:rPr>
            </w:pPr>
          </w:p>
        </w:tc>
        <w:tc>
          <w:tcPr>
            <w:tcW w:w="354" w:type="pct"/>
            <w:noWrap/>
            <w:vAlign w:val="center"/>
          </w:tcPr>
          <w:p w14:paraId="36B30425" w14:textId="77777777" w:rsidR="007B3C4A" w:rsidRDefault="007B3C4A">
            <w:pPr>
              <w:spacing w:after="0" w:line="240" w:lineRule="auto"/>
              <w:jc w:val="center"/>
              <w:rPr>
                <w:rFonts w:ascii="Times New Roman" w:hAnsi="Times New Roman"/>
                <w:b/>
                <w:bCs/>
                <w:color w:val="000000" w:themeColor="text1"/>
                <w:sz w:val="24"/>
                <w:szCs w:val="24"/>
              </w:rPr>
            </w:pPr>
          </w:p>
        </w:tc>
        <w:tc>
          <w:tcPr>
            <w:tcW w:w="842" w:type="pct"/>
            <w:vMerge/>
            <w:noWrap/>
            <w:vAlign w:val="center"/>
          </w:tcPr>
          <w:p w14:paraId="0CB2C594" w14:textId="77777777" w:rsidR="007B3C4A" w:rsidRDefault="007B3C4A">
            <w:pPr>
              <w:suppressAutoHyphens/>
              <w:spacing w:after="0" w:line="240" w:lineRule="auto"/>
              <w:jc w:val="center"/>
              <w:rPr>
                <w:rFonts w:ascii="Times New Roman" w:hAnsi="Times New Roman"/>
                <w:bCs/>
                <w:iCs/>
                <w:color w:val="000000" w:themeColor="text1"/>
                <w:sz w:val="24"/>
                <w:szCs w:val="24"/>
              </w:rPr>
            </w:pPr>
          </w:p>
        </w:tc>
      </w:tr>
      <w:tr w:rsidR="007B3C4A" w14:paraId="1E75655B" w14:textId="77777777">
        <w:trPr>
          <w:trHeight w:val="23"/>
        </w:trPr>
        <w:tc>
          <w:tcPr>
            <w:tcW w:w="793" w:type="pct"/>
            <w:vMerge w:val="restart"/>
            <w:noWrap/>
          </w:tcPr>
          <w:p w14:paraId="130C852A" w14:textId="77777777" w:rsidR="007B3C4A" w:rsidRDefault="003B1D6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hAnsi="Times New Roman"/>
                <w:b/>
                <w:bCs/>
                <w:color w:val="000000" w:themeColor="text1"/>
                <w:sz w:val="24"/>
                <w:szCs w:val="24"/>
              </w:rPr>
            </w:pPr>
            <w:r>
              <w:rPr>
                <w:rFonts w:ascii="Times New Roman" w:hAnsi="Times New Roman"/>
                <w:b/>
                <w:bCs/>
                <w:color w:val="000000" w:themeColor="text1"/>
                <w:sz w:val="24"/>
                <w:szCs w:val="24"/>
              </w:rPr>
              <w:t xml:space="preserve">Тема 2.1. </w:t>
            </w:r>
            <w:r>
              <w:rPr>
                <w:rFonts w:ascii="Times New Roman" w:hAnsi="Times New Roman"/>
                <w:b/>
                <w:bCs/>
                <w:snapToGrid w:val="0"/>
                <w:color w:val="000000" w:themeColor="text1"/>
                <w:sz w:val="24"/>
                <w:szCs w:val="24"/>
              </w:rPr>
              <w:t>Электроизмерител</w:t>
            </w:r>
            <w:r>
              <w:rPr>
                <w:rFonts w:ascii="Times New Roman" w:hAnsi="Times New Roman"/>
                <w:b/>
                <w:bCs/>
                <w:snapToGrid w:val="0"/>
                <w:color w:val="000000" w:themeColor="text1"/>
                <w:sz w:val="24"/>
                <w:szCs w:val="24"/>
              </w:rPr>
              <w:lastRenderedPageBreak/>
              <w:t>ьные приборы и электрические измерения.</w:t>
            </w:r>
          </w:p>
        </w:tc>
        <w:tc>
          <w:tcPr>
            <w:tcW w:w="2075" w:type="pct"/>
            <w:noWrap/>
          </w:tcPr>
          <w:p w14:paraId="625D54AD" w14:textId="77777777" w:rsidR="007B3C4A" w:rsidRDefault="003B1D61">
            <w:pPr>
              <w:widowControl w:val="0"/>
              <w:suppressAutoHyphens/>
              <w:spacing w:after="0" w:line="240" w:lineRule="auto"/>
              <w:jc w:val="both"/>
              <w:rPr>
                <w:rFonts w:ascii="Times New Roman" w:hAnsi="Times New Roman"/>
                <w:snapToGrid w:val="0"/>
                <w:color w:val="000000" w:themeColor="text1"/>
                <w:sz w:val="24"/>
                <w:szCs w:val="24"/>
              </w:rPr>
            </w:pPr>
            <w:r>
              <w:rPr>
                <w:rFonts w:ascii="Times New Roman" w:hAnsi="Times New Roman"/>
                <w:snapToGrid w:val="0"/>
                <w:color w:val="000000" w:themeColor="text1"/>
                <w:sz w:val="24"/>
                <w:szCs w:val="24"/>
              </w:rPr>
              <w:lastRenderedPageBreak/>
              <w:t>Электрические измерения: понятие, виды, методы, погрешности, расширение пределов измерения.</w:t>
            </w:r>
          </w:p>
          <w:p w14:paraId="3186686F" w14:textId="77777777" w:rsidR="007B3C4A" w:rsidRDefault="003B1D61">
            <w:pPr>
              <w:widowControl w:val="0"/>
              <w:suppressAutoHyphens/>
              <w:spacing w:after="0" w:line="240" w:lineRule="auto"/>
              <w:jc w:val="both"/>
              <w:rPr>
                <w:rFonts w:ascii="Times New Roman" w:hAnsi="Times New Roman"/>
                <w:color w:val="000000" w:themeColor="text1"/>
                <w:sz w:val="24"/>
                <w:szCs w:val="24"/>
                <w:lang w:eastAsia="en-US"/>
              </w:rPr>
            </w:pPr>
            <w:r>
              <w:rPr>
                <w:rFonts w:ascii="Times New Roman" w:hAnsi="Times New Roman"/>
                <w:bCs/>
                <w:color w:val="000000" w:themeColor="text1"/>
                <w:sz w:val="24"/>
                <w:szCs w:val="24"/>
              </w:rPr>
              <w:lastRenderedPageBreak/>
              <w:t>Практическое занятие: «Определение абсолютной и относительной погрешностей, класса точности, цены деления и чувствительности приборов».</w:t>
            </w:r>
          </w:p>
        </w:tc>
        <w:tc>
          <w:tcPr>
            <w:tcW w:w="367" w:type="pct"/>
            <w:noWrap/>
            <w:vAlign w:val="center"/>
          </w:tcPr>
          <w:p w14:paraId="0C614045" w14:textId="77777777" w:rsidR="007B3C4A" w:rsidRDefault="003B1D61">
            <w:pPr>
              <w:spacing w:after="0" w:line="240" w:lineRule="auto"/>
              <w:jc w:val="center"/>
              <w:rPr>
                <w:rFonts w:ascii="Times New Roman" w:hAnsi="Times New Roman"/>
                <w:color w:val="000000" w:themeColor="text1"/>
                <w:sz w:val="24"/>
                <w:szCs w:val="24"/>
              </w:rPr>
            </w:pPr>
            <w:r>
              <w:rPr>
                <w:rFonts w:ascii="Times New Roman" w:hAnsi="Times New Roman"/>
                <w:color w:val="000000" w:themeColor="text1"/>
                <w:sz w:val="24"/>
                <w:szCs w:val="24"/>
              </w:rPr>
              <w:lastRenderedPageBreak/>
              <w:t>2</w:t>
            </w:r>
          </w:p>
        </w:tc>
        <w:tc>
          <w:tcPr>
            <w:tcW w:w="566" w:type="pct"/>
            <w:vMerge w:val="restart"/>
            <w:noWrap/>
            <w:vAlign w:val="center"/>
          </w:tcPr>
          <w:p w14:paraId="09EB57A9" w14:textId="77777777" w:rsidR="007B3C4A" w:rsidRDefault="003B1D61">
            <w:pPr>
              <w:spacing w:after="0" w:line="240" w:lineRule="auto"/>
              <w:jc w:val="center"/>
              <w:rPr>
                <w:rFonts w:ascii="Times New Roman" w:hAnsi="Times New Roman"/>
                <w:b/>
                <w:bCs/>
                <w:color w:val="000000" w:themeColor="text1"/>
                <w:sz w:val="24"/>
                <w:szCs w:val="24"/>
              </w:rPr>
            </w:pPr>
            <w:r>
              <w:rPr>
                <w:rFonts w:ascii="Times New Roman" w:hAnsi="Times New Roman"/>
                <w:color w:val="000000" w:themeColor="text1"/>
                <w:sz w:val="24"/>
                <w:szCs w:val="24"/>
                <w:lang w:eastAsia="en-US"/>
              </w:rPr>
              <w:t>ЛР 01, ЛР 04, ЛР 15</w:t>
            </w:r>
          </w:p>
        </w:tc>
        <w:tc>
          <w:tcPr>
            <w:tcW w:w="354" w:type="pct"/>
            <w:vMerge w:val="restart"/>
            <w:noWrap/>
            <w:vAlign w:val="center"/>
          </w:tcPr>
          <w:p w14:paraId="248E918A" w14:textId="77777777" w:rsidR="007B3C4A" w:rsidRDefault="003B1D61">
            <w:pPr>
              <w:spacing w:after="0" w:line="240" w:lineRule="auto"/>
              <w:jc w:val="center"/>
              <w:rPr>
                <w:rFonts w:ascii="Times New Roman" w:hAnsi="Times New Roman"/>
                <w:bCs/>
                <w:i/>
                <w:color w:val="000000" w:themeColor="text1"/>
                <w:sz w:val="24"/>
                <w:szCs w:val="24"/>
              </w:rPr>
            </w:pPr>
            <w:r>
              <w:rPr>
                <w:rFonts w:ascii="Times New Roman" w:hAnsi="Times New Roman"/>
                <w:bCs/>
                <w:i/>
                <w:color w:val="000000" w:themeColor="text1"/>
                <w:sz w:val="24"/>
                <w:szCs w:val="24"/>
              </w:rPr>
              <w:t>ПК 1.1</w:t>
            </w:r>
          </w:p>
          <w:p w14:paraId="0C7215E1" w14:textId="77777777" w:rsidR="007B3C4A" w:rsidRDefault="003B1D61">
            <w:pPr>
              <w:spacing w:after="0" w:line="240" w:lineRule="auto"/>
              <w:jc w:val="center"/>
              <w:rPr>
                <w:rFonts w:ascii="Times New Roman" w:hAnsi="Times New Roman"/>
                <w:bCs/>
                <w:i/>
                <w:color w:val="000000" w:themeColor="text1"/>
                <w:sz w:val="24"/>
                <w:szCs w:val="24"/>
              </w:rPr>
            </w:pPr>
            <w:r>
              <w:rPr>
                <w:rFonts w:ascii="Times New Roman" w:hAnsi="Times New Roman"/>
                <w:bCs/>
                <w:i/>
                <w:color w:val="000000" w:themeColor="text1"/>
                <w:sz w:val="24"/>
                <w:szCs w:val="24"/>
              </w:rPr>
              <w:t>ПК 1.2</w:t>
            </w:r>
          </w:p>
          <w:p w14:paraId="0FBE1BCD" w14:textId="77777777" w:rsidR="007B3C4A" w:rsidRDefault="003B1D61">
            <w:pPr>
              <w:spacing w:after="0" w:line="240" w:lineRule="auto"/>
              <w:jc w:val="center"/>
              <w:rPr>
                <w:rFonts w:ascii="Times New Roman" w:hAnsi="Times New Roman"/>
                <w:bCs/>
                <w:i/>
                <w:color w:val="000000" w:themeColor="text1"/>
                <w:sz w:val="24"/>
                <w:szCs w:val="24"/>
              </w:rPr>
            </w:pPr>
            <w:r>
              <w:rPr>
                <w:rFonts w:ascii="Times New Roman" w:hAnsi="Times New Roman"/>
                <w:bCs/>
                <w:i/>
                <w:color w:val="000000" w:themeColor="text1"/>
                <w:sz w:val="24"/>
                <w:szCs w:val="24"/>
              </w:rPr>
              <w:lastRenderedPageBreak/>
              <w:t>ОК 01</w:t>
            </w:r>
          </w:p>
          <w:p w14:paraId="0B3D50C2" w14:textId="77777777" w:rsidR="007B3C4A" w:rsidRDefault="003B1D61">
            <w:pPr>
              <w:spacing w:after="0" w:line="240" w:lineRule="auto"/>
              <w:jc w:val="center"/>
              <w:rPr>
                <w:rFonts w:ascii="Times New Roman" w:hAnsi="Times New Roman"/>
                <w:bCs/>
                <w:i/>
                <w:color w:val="000000" w:themeColor="text1"/>
                <w:sz w:val="24"/>
                <w:szCs w:val="24"/>
              </w:rPr>
            </w:pPr>
            <w:r>
              <w:rPr>
                <w:rFonts w:ascii="Times New Roman" w:hAnsi="Times New Roman"/>
                <w:bCs/>
                <w:i/>
                <w:color w:val="000000" w:themeColor="text1"/>
                <w:sz w:val="24"/>
                <w:szCs w:val="24"/>
              </w:rPr>
              <w:t>ОК 03</w:t>
            </w:r>
          </w:p>
          <w:p w14:paraId="4A4FC851" w14:textId="77777777" w:rsidR="007B3C4A" w:rsidRDefault="003B1D61">
            <w:pPr>
              <w:spacing w:after="0" w:line="240" w:lineRule="auto"/>
              <w:jc w:val="center"/>
              <w:rPr>
                <w:rFonts w:ascii="Times New Roman" w:hAnsi="Times New Roman"/>
                <w:b/>
                <w:bCs/>
                <w:color w:val="000000" w:themeColor="text1"/>
                <w:sz w:val="24"/>
                <w:szCs w:val="24"/>
              </w:rPr>
            </w:pPr>
            <w:r>
              <w:rPr>
                <w:rFonts w:ascii="Times New Roman" w:hAnsi="Times New Roman"/>
                <w:bCs/>
                <w:i/>
                <w:color w:val="000000" w:themeColor="text1"/>
                <w:sz w:val="24"/>
                <w:szCs w:val="24"/>
              </w:rPr>
              <w:t>ОК 04</w:t>
            </w:r>
          </w:p>
        </w:tc>
        <w:tc>
          <w:tcPr>
            <w:tcW w:w="842" w:type="pct"/>
            <w:vMerge/>
            <w:noWrap/>
            <w:vAlign w:val="center"/>
          </w:tcPr>
          <w:p w14:paraId="71C49AD9" w14:textId="77777777" w:rsidR="007B3C4A" w:rsidRDefault="007B3C4A">
            <w:pPr>
              <w:suppressAutoHyphens/>
              <w:spacing w:after="0" w:line="240" w:lineRule="auto"/>
              <w:jc w:val="center"/>
              <w:rPr>
                <w:rFonts w:ascii="Times New Roman" w:hAnsi="Times New Roman"/>
                <w:bCs/>
                <w:iCs/>
                <w:color w:val="000000" w:themeColor="text1"/>
                <w:sz w:val="24"/>
                <w:szCs w:val="24"/>
              </w:rPr>
            </w:pPr>
          </w:p>
        </w:tc>
      </w:tr>
      <w:tr w:rsidR="007B3C4A" w14:paraId="57700E72" w14:textId="77777777">
        <w:trPr>
          <w:trHeight w:val="23"/>
        </w:trPr>
        <w:tc>
          <w:tcPr>
            <w:tcW w:w="793" w:type="pct"/>
            <w:vMerge/>
            <w:noWrap/>
          </w:tcPr>
          <w:p w14:paraId="18BE048A" w14:textId="77777777" w:rsidR="007B3C4A" w:rsidRDefault="007B3C4A">
            <w:pPr>
              <w:spacing w:after="0" w:line="240" w:lineRule="auto"/>
              <w:rPr>
                <w:rFonts w:ascii="Times New Roman" w:hAnsi="Times New Roman"/>
                <w:b/>
                <w:bCs/>
                <w:color w:val="000000" w:themeColor="text1"/>
                <w:sz w:val="24"/>
                <w:szCs w:val="24"/>
              </w:rPr>
            </w:pPr>
          </w:p>
        </w:tc>
        <w:tc>
          <w:tcPr>
            <w:tcW w:w="2075" w:type="pct"/>
            <w:noWrap/>
          </w:tcPr>
          <w:p w14:paraId="4CC0E99D" w14:textId="77777777" w:rsidR="007B3C4A" w:rsidRDefault="003B1D6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hAnsi="Times New Roman"/>
                <w:color w:val="000000" w:themeColor="text1"/>
                <w:sz w:val="24"/>
                <w:szCs w:val="24"/>
                <w:lang w:eastAsia="en-US"/>
              </w:rPr>
            </w:pPr>
            <w:r>
              <w:rPr>
                <w:rFonts w:ascii="Times New Roman" w:hAnsi="Times New Roman"/>
                <w:bCs/>
                <w:color w:val="000000" w:themeColor="text1"/>
                <w:sz w:val="24"/>
                <w:szCs w:val="24"/>
              </w:rPr>
              <w:t>Практическая работа «Измерение сопротивления с помощью ампер и вольтметра</w:t>
            </w:r>
          </w:p>
        </w:tc>
        <w:tc>
          <w:tcPr>
            <w:tcW w:w="367" w:type="pct"/>
            <w:noWrap/>
            <w:vAlign w:val="center"/>
          </w:tcPr>
          <w:p w14:paraId="1FCF10D1" w14:textId="77777777" w:rsidR="007B3C4A" w:rsidRDefault="003B1D61">
            <w:pPr>
              <w:spacing w:after="0" w:line="240" w:lineRule="auto"/>
              <w:jc w:val="center"/>
              <w:rPr>
                <w:rFonts w:ascii="Times New Roman" w:hAnsi="Times New Roman"/>
                <w:color w:val="000000" w:themeColor="text1"/>
                <w:sz w:val="24"/>
                <w:szCs w:val="24"/>
              </w:rPr>
            </w:pPr>
            <w:r>
              <w:rPr>
                <w:rFonts w:ascii="Times New Roman" w:hAnsi="Times New Roman"/>
                <w:color w:val="000000" w:themeColor="text1"/>
                <w:sz w:val="24"/>
                <w:szCs w:val="24"/>
              </w:rPr>
              <w:t>2</w:t>
            </w:r>
          </w:p>
        </w:tc>
        <w:tc>
          <w:tcPr>
            <w:tcW w:w="566" w:type="pct"/>
            <w:vMerge/>
            <w:noWrap/>
            <w:vAlign w:val="center"/>
          </w:tcPr>
          <w:p w14:paraId="65C4E12A" w14:textId="77777777" w:rsidR="007B3C4A" w:rsidRDefault="007B3C4A">
            <w:pPr>
              <w:spacing w:after="0" w:line="240" w:lineRule="auto"/>
              <w:jc w:val="center"/>
              <w:rPr>
                <w:rFonts w:ascii="Times New Roman" w:hAnsi="Times New Roman"/>
                <w:b/>
                <w:bCs/>
                <w:color w:val="000000" w:themeColor="text1"/>
                <w:sz w:val="24"/>
                <w:szCs w:val="24"/>
              </w:rPr>
            </w:pPr>
          </w:p>
        </w:tc>
        <w:tc>
          <w:tcPr>
            <w:tcW w:w="354" w:type="pct"/>
            <w:vMerge/>
            <w:noWrap/>
            <w:vAlign w:val="center"/>
          </w:tcPr>
          <w:p w14:paraId="4CFEEDC9" w14:textId="77777777" w:rsidR="007B3C4A" w:rsidRDefault="007B3C4A">
            <w:pPr>
              <w:spacing w:after="0" w:line="240" w:lineRule="auto"/>
              <w:jc w:val="center"/>
              <w:rPr>
                <w:rFonts w:ascii="Times New Roman" w:hAnsi="Times New Roman"/>
                <w:b/>
                <w:bCs/>
                <w:color w:val="000000" w:themeColor="text1"/>
                <w:sz w:val="24"/>
                <w:szCs w:val="24"/>
              </w:rPr>
            </w:pPr>
          </w:p>
        </w:tc>
        <w:tc>
          <w:tcPr>
            <w:tcW w:w="842" w:type="pct"/>
            <w:vMerge/>
            <w:noWrap/>
            <w:vAlign w:val="center"/>
          </w:tcPr>
          <w:p w14:paraId="6AF51694" w14:textId="77777777" w:rsidR="007B3C4A" w:rsidRDefault="007B3C4A">
            <w:pPr>
              <w:suppressAutoHyphens/>
              <w:spacing w:after="0" w:line="240" w:lineRule="auto"/>
              <w:jc w:val="center"/>
              <w:rPr>
                <w:rFonts w:ascii="Times New Roman" w:hAnsi="Times New Roman"/>
                <w:bCs/>
                <w:iCs/>
                <w:color w:val="000000" w:themeColor="text1"/>
                <w:sz w:val="24"/>
                <w:szCs w:val="24"/>
              </w:rPr>
            </w:pPr>
          </w:p>
        </w:tc>
      </w:tr>
      <w:tr w:rsidR="007B3C4A" w14:paraId="4D5065FB" w14:textId="77777777">
        <w:trPr>
          <w:trHeight w:val="23"/>
        </w:trPr>
        <w:tc>
          <w:tcPr>
            <w:tcW w:w="793" w:type="pct"/>
            <w:noWrap/>
          </w:tcPr>
          <w:p w14:paraId="00E70DCD" w14:textId="77777777" w:rsidR="007B3C4A" w:rsidRDefault="003B1D61">
            <w:pPr>
              <w:widowControl w:val="0"/>
              <w:suppressAutoHyphens/>
              <w:spacing w:after="0" w:line="240" w:lineRule="auto"/>
              <w:jc w:val="center"/>
              <w:rPr>
                <w:rFonts w:ascii="Times New Roman" w:hAnsi="Times New Roman"/>
                <w:b/>
                <w:bCs/>
                <w:color w:val="000000" w:themeColor="text1"/>
                <w:sz w:val="24"/>
                <w:szCs w:val="24"/>
              </w:rPr>
            </w:pPr>
            <w:r>
              <w:rPr>
                <w:rFonts w:ascii="Times New Roman" w:hAnsi="Times New Roman"/>
                <w:b/>
                <w:color w:val="000000" w:themeColor="text1"/>
                <w:sz w:val="24"/>
                <w:szCs w:val="24"/>
              </w:rPr>
              <w:t xml:space="preserve">Тема 2.2.  </w:t>
            </w:r>
            <w:r>
              <w:rPr>
                <w:rFonts w:ascii="Times New Roman" w:hAnsi="Times New Roman"/>
                <w:b/>
                <w:snapToGrid w:val="0"/>
                <w:color w:val="000000" w:themeColor="text1"/>
                <w:sz w:val="24"/>
                <w:szCs w:val="24"/>
              </w:rPr>
              <w:t>Трансформаторы.</w:t>
            </w:r>
          </w:p>
        </w:tc>
        <w:tc>
          <w:tcPr>
            <w:tcW w:w="2075" w:type="pct"/>
            <w:noWrap/>
          </w:tcPr>
          <w:p w14:paraId="3B09118B" w14:textId="77777777" w:rsidR="007B3C4A" w:rsidRDefault="003B1D61">
            <w:pPr>
              <w:widowControl w:val="0"/>
              <w:suppressAutoHyphens/>
              <w:spacing w:after="0" w:line="240" w:lineRule="auto"/>
              <w:jc w:val="both"/>
              <w:rPr>
                <w:rFonts w:ascii="Times New Roman" w:hAnsi="Times New Roman"/>
                <w:snapToGrid w:val="0"/>
                <w:color w:val="000000" w:themeColor="text1"/>
                <w:sz w:val="24"/>
                <w:szCs w:val="24"/>
              </w:rPr>
            </w:pPr>
            <w:r>
              <w:rPr>
                <w:rFonts w:ascii="Times New Roman" w:hAnsi="Times New Roman"/>
                <w:snapToGrid w:val="0"/>
                <w:color w:val="000000" w:themeColor="text1"/>
                <w:sz w:val="24"/>
                <w:szCs w:val="24"/>
              </w:rPr>
              <w:t xml:space="preserve">Трансформаторы: типы, назначение, устройство, принцип  действия, режимы работы, </w:t>
            </w:r>
            <w:proofErr w:type="spellStart"/>
            <w:r>
              <w:rPr>
                <w:rFonts w:ascii="Times New Roman" w:hAnsi="Times New Roman"/>
                <w:snapToGrid w:val="0"/>
                <w:color w:val="000000" w:themeColor="text1"/>
                <w:sz w:val="24"/>
                <w:szCs w:val="24"/>
              </w:rPr>
              <w:t>к.п.д</w:t>
            </w:r>
            <w:proofErr w:type="spellEnd"/>
            <w:r>
              <w:rPr>
                <w:rFonts w:ascii="Times New Roman" w:hAnsi="Times New Roman"/>
                <w:snapToGrid w:val="0"/>
                <w:color w:val="000000" w:themeColor="text1"/>
                <w:sz w:val="24"/>
                <w:szCs w:val="24"/>
              </w:rPr>
              <w:t>., потери, эксплуатация.</w:t>
            </w:r>
          </w:p>
          <w:p w14:paraId="65F2D172" w14:textId="77777777" w:rsidR="007B3C4A" w:rsidRDefault="003B1D61">
            <w:pPr>
              <w:widowControl w:val="0"/>
              <w:autoSpaceDE w:val="0"/>
              <w:autoSpaceDN w:val="0"/>
              <w:spacing w:after="0" w:line="240" w:lineRule="auto"/>
              <w:ind w:rightChars="36" w:right="79"/>
              <w:rPr>
                <w:rFonts w:ascii="Times New Roman" w:hAnsi="Times New Roman"/>
                <w:color w:val="000000" w:themeColor="text1"/>
                <w:sz w:val="24"/>
                <w:szCs w:val="24"/>
                <w:lang w:eastAsia="en-US"/>
              </w:rPr>
            </w:pPr>
            <w:r>
              <w:rPr>
                <w:rFonts w:ascii="Times New Roman" w:hAnsi="Times New Roman"/>
                <w:snapToGrid w:val="0"/>
                <w:color w:val="000000" w:themeColor="text1"/>
                <w:sz w:val="24"/>
                <w:szCs w:val="24"/>
              </w:rPr>
              <w:t xml:space="preserve"> Трехфазный трансформатор.</w:t>
            </w:r>
          </w:p>
        </w:tc>
        <w:tc>
          <w:tcPr>
            <w:tcW w:w="367" w:type="pct"/>
            <w:noWrap/>
            <w:vAlign w:val="center"/>
          </w:tcPr>
          <w:p w14:paraId="2F59E073" w14:textId="77777777" w:rsidR="007B3C4A" w:rsidRDefault="003B1D61">
            <w:pPr>
              <w:spacing w:after="0" w:line="240" w:lineRule="auto"/>
              <w:jc w:val="center"/>
              <w:rPr>
                <w:rFonts w:ascii="Times New Roman" w:hAnsi="Times New Roman"/>
                <w:color w:val="000000" w:themeColor="text1"/>
                <w:sz w:val="24"/>
                <w:szCs w:val="24"/>
              </w:rPr>
            </w:pPr>
            <w:r>
              <w:rPr>
                <w:rFonts w:ascii="Times New Roman" w:hAnsi="Times New Roman"/>
                <w:color w:val="000000" w:themeColor="text1"/>
                <w:sz w:val="24"/>
                <w:szCs w:val="24"/>
              </w:rPr>
              <w:t>2</w:t>
            </w:r>
          </w:p>
        </w:tc>
        <w:tc>
          <w:tcPr>
            <w:tcW w:w="1703" w:type="dxa"/>
            <w:vMerge w:val="restart"/>
            <w:noWrap/>
            <w:vAlign w:val="center"/>
          </w:tcPr>
          <w:p w14:paraId="2604740B" w14:textId="77777777" w:rsidR="007B3C4A" w:rsidRDefault="003B1D61">
            <w:pPr>
              <w:spacing w:after="0" w:line="240" w:lineRule="auto"/>
              <w:jc w:val="center"/>
              <w:rPr>
                <w:rFonts w:ascii="Times New Roman" w:hAnsi="Times New Roman"/>
                <w:b/>
                <w:bCs/>
                <w:color w:val="000000" w:themeColor="text1"/>
                <w:sz w:val="24"/>
                <w:szCs w:val="24"/>
              </w:rPr>
            </w:pPr>
            <w:r>
              <w:rPr>
                <w:rFonts w:ascii="Times New Roman" w:hAnsi="Times New Roman"/>
                <w:color w:val="000000" w:themeColor="text1"/>
                <w:sz w:val="24"/>
                <w:szCs w:val="24"/>
                <w:lang w:eastAsia="en-US"/>
              </w:rPr>
              <w:t>ЛР 01, ЛР 04, ЛР 15</w:t>
            </w:r>
          </w:p>
        </w:tc>
        <w:tc>
          <w:tcPr>
            <w:tcW w:w="1066" w:type="dxa"/>
            <w:vMerge w:val="restart"/>
            <w:noWrap/>
            <w:vAlign w:val="center"/>
          </w:tcPr>
          <w:p w14:paraId="13E4A2CA" w14:textId="77777777" w:rsidR="007B3C4A" w:rsidRDefault="003B1D61">
            <w:pPr>
              <w:spacing w:after="0" w:line="240" w:lineRule="auto"/>
              <w:jc w:val="center"/>
              <w:rPr>
                <w:rFonts w:ascii="Times New Roman" w:hAnsi="Times New Roman"/>
                <w:bCs/>
                <w:i/>
                <w:color w:val="000000" w:themeColor="text1"/>
                <w:sz w:val="24"/>
                <w:szCs w:val="24"/>
              </w:rPr>
            </w:pPr>
            <w:r>
              <w:rPr>
                <w:rFonts w:ascii="Times New Roman" w:hAnsi="Times New Roman"/>
                <w:bCs/>
                <w:i/>
                <w:color w:val="000000" w:themeColor="text1"/>
                <w:sz w:val="24"/>
                <w:szCs w:val="24"/>
              </w:rPr>
              <w:t>ПК 1.1</w:t>
            </w:r>
          </w:p>
          <w:p w14:paraId="4545DC39" w14:textId="77777777" w:rsidR="007B3C4A" w:rsidRDefault="003B1D61">
            <w:pPr>
              <w:spacing w:after="0" w:line="240" w:lineRule="auto"/>
              <w:jc w:val="center"/>
              <w:rPr>
                <w:rFonts w:ascii="Times New Roman" w:hAnsi="Times New Roman"/>
                <w:bCs/>
                <w:i/>
                <w:color w:val="000000" w:themeColor="text1"/>
                <w:sz w:val="24"/>
                <w:szCs w:val="24"/>
              </w:rPr>
            </w:pPr>
            <w:r>
              <w:rPr>
                <w:rFonts w:ascii="Times New Roman" w:hAnsi="Times New Roman"/>
                <w:bCs/>
                <w:i/>
                <w:color w:val="000000" w:themeColor="text1"/>
                <w:sz w:val="24"/>
                <w:szCs w:val="24"/>
              </w:rPr>
              <w:t>ПК 1.2</w:t>
            </w:r>
          </w:p>
          <w:p w14:paraId="241E636E" w14:textId="77777777" w:rsidR="007B3C4A" w:rsidRDefault="003B1D61">
            <w:pPr>
              <w:spacing w:after="0" w:line="240" w:lineRule="auto"/>
              <w:jc w:val="center"/>
              <w:rPr>
                <w:rFonts w:ascii="Times New Roman" w:hAnsi="Times New Roman"/>
                <w:bCs/>
                <w:i/>
                <w:color w:val="000000" w:themeColor="text1"/>
                <w:sz w:val="24"/>
                <w:szCs w:val="24"/>
              </w:rPr>
            </w:pPr>
            <w:r>
              <w:rPr>
                <w:rFonts w:ascii="Times New Roman" w:hAnsi="Times New Roman"/>
                <w:bCs/>
                <w:i/>
                <w:color w:val="000000" w:themeColor="text1"/>
                <w:sz w:val="24"/>
                <w:szCs w:val="24"/>
              </w:rPr>
              <w:t>ОК 01</w:t>
            </w:r>
          </w:p>
          <w:p w14:paraId="3CD93BF1" w14:textId="77777777" w:rsidR="007B3C4A" w:rsidRDefault="003B1D61">
            <w:pPr>
              <w:spacing w:after="0" w:line="240" w:lineRule="auto"/>
              <w:jc w:val="center"/>
              <w:rPr>
                <w:rFonts w:ascii="Times New Roman" w:hAnsi="Times New Roman"/>
                <w:bCs/>
                <w:i/>
                <w:color w:val="000000" w:themeColor="text1"/>
                <w:sz w:val="24"/>
                <w:szCs w:val="24"/>
              </w:rPr>
            </w:pPr>
            <w:r>
              <w:rPr>
                <w:rFonts w:ascii="Times New Roman" w:hAnsi="Times New Roman"/>
                <w:bCs/>
                <w:i/>
                <w:color w:val="000000" w:themeColor="text1"/>
                <w:sz w:val="24"/>
                <w:szCs w:val="24"/>
              </w:rPr>
              <w:t>ОК 03</w:t>
            </w:r>
          </w:p>
          <w:p w14:paraId="74DD633D" w14:textId="77777777" w:rsidR="007B3C4A" w:rsidRDefault="003B1D61">
            <w:pPr>
              <w:spacing w:after="0" w:line="240" w:lineRule="auto"/>
              <w:jc w:val="center"/>
              <w:rPr>
                <w:rFonts w:ascii="Times New Roman" w:hAnsi="Times New Roman"/>
                <w:b/>
                <w:bCs/>
                <w:color w:val="000000" w:themeColor="text1"/>
                <w:sz w:val="24"/>
                <w:szCs w:val="24"/>
              </w:rPr>
            </w:pPr>
            <w:r>
              <w:rPr>
                <w:rFonts w:ascii="Times New Roman" w:hAnsi="Times New Roman"/>
                <w:bCs/>
                <w:i/>
                <w:color w:val="000000" w:themeColor="text1"/>
                <w:sz w:val="24"/>
                <w:szCs w:val="24"/>
              </w:rPr>
              <w:t>ОК 04</w:t>
            </w:r>
          </w:p>
        </w:tc>
        <w:tc>
          <w:tcPr>
            <w:tcW w:w="842" w:type="pct"/>
            <w:vMerge/>
            <w:noWrap/>
            <w:vAlign w:val="center"/>
          </w:tcPr>
          <w:p w14:paraId="6C35216E" w14:textId="77777777" w:rsidR="007B3C4A" w:rsidRDefault="007B3C4A">
            <w:pPr>
              <w:suppressAutoHyphens/>
              <w:spacing w:after="0" w:line="240" w:lineRule="auto"/>
              <w:jc w:val="center"/>
              <w:rPr>
                <w:rFonts w:ascii="Times New Roman" w:hAnsi="Times New Roman"/>
                <w:bCs/>
                <w:iCs/>
                <w:color w:val="000000" w:themeColor="text1"/>
                <w:sz w:val="24"/>
                <w:szCs w:val="24"/>
              </w:rPr>
            </w:pPr>
          </w:p>
        </w:tc>
      </w:tr>
      <w:tr w:rsidR="007B3C4A" w14:paraId="5D1AA5F7" w14:textId="77777777">
        <w:trPr>
          <w:trHeight w:val="23"/>
        </w:trPr>
        <w:tc>
          <w:tcPr>
            <w:tcW w:w="793" w:type="pct"/>
            <w:noWrap/>
          </w:tcPr>
          <w:p w14:paraId="2065331D" w14:textId="77777777" w:rsidR="007B3C4A" w:rsidRDefault="003B1D6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hAnsi="Times New Roman"/>
                <w:b/>
                <w:snapToGrid w:val="0"/>
                <w:color w:val="000000" w:themeColor="text1"/>
                <w:sz w:val="24"/>
                <w:szCs w:val="24"/>
              </w:rPr>
            </w:pPr>
            <w:r>
              <w:rPr>
                <w:rFonts w:ascii="Times New Roman" w:hAnsi="Times New Roman"/>
                <w:b/>
                <w:color w:val="000000" w:themeColor="text1"/>
                <w:sz w:val="24"/>
                <w:szCs w:val="24"/>
              </w:rPr>
              <w:t xml:space="preserve">Тема 2.3. </w:t>
            </w:r>
            <w:r>
              <w:rPr>
                <w:rFonts w:ascii="Times New Roman" w:hAnsi="Times New Roman"/>
                <w:b/>
                <w:snapToGrid w:val="0"/>
                <w:color w:val="000000" w:themeColor="text1"/>
                <w:sz w:val="24"/>
                <w:szCs w:val="24"/>
              </w:rPr>
              <w:t>Электрические машины.</w:t>
            </w:r>
          </w:p>
          <w:p w14:paraId="6566ACB6" w14:textId="77777777" w:rsidR="007B3C4A" w:rsidRDefault="007B3C4A">
            <w:pPr>
              <w:spacing w:after="0" w:line="240" w:lineRule="auto"/>
              <w:rPr>
                <w:rFonts w:ascii="Times New Roman" w:hAnsi="Times New Roman"/>
                <w:b/>
                <w:bCs/>
                <w:color w:val="000000" w:themeColor="text1"/>
                <w:sz w:val="24"/>
                <w:szCs w:val="24"/>
              </w:rPr>
            </w:pPr>
          </w:p>
        </w:tc>
        <w:tc>
          <w:tcPr>
            <w:tcW w:w="2075" w:type="pct"/>
            <w:noWrap/>
          </w:tcPr>
          <w:p w14:paraId="2EFC9F67" w14:textId="77777777" w:rsidR="007B3C4A" w:rsidRDefault="003B1D6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hAnsi="Times New Roman"/>
                <w:color w:val="000000" w:themeColor="text1"/>
                <w:sz w:val="24"/>
                <w:szCs w:val="24"/>
              </w:rPr>
            </w:pPr>
            <w:r>
              <w:rPr>
                <w:rFonts w:ascii="Times New Roman" w:hAnsi="Times New Roman"/>
                <w:color w:val="000000" w:themeColor="text1"/>
                <w:sz w:val="24"/>
                <w:szCs w:val="24"/>
              </w:rPr>
              <w:t xml:space="preserve">Электрические машины: назначение, классификация, обратимость  </w:t>
            </w:r>
          </w:p>
          <w:p w14:paraId="2C7C11BA" w14:textId="77777777" w:rsidR="007B3C4A" w:rsidRDefault="003B1D6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hAnsi="Times New Roman"/>
                <w:color w:val="000000" w:themeColor="text1"/>
                <w:sz w:val="24"/>
                <w:szCs w:val="24"/>
              </w:rPr>
            </w:pPr>
            <w:r>
              <w:rPr>
                <w:rFonts w:ascii="Times New Roman" w:hAnsi="Times New Roman"/>
                <w:color w:val="000000" w:themeColor="text1"/>
                <w:sz w:val="24"/>
                <w:szCs w:val="24"/>
              </w:rPr>
              <w:t xml:space="preserve">Электрические генераторы: классификация, устройство, принцип действия, характеристики, эксплуатация, </w:t>
            </w:r>
            <w:proofErr w:type="spellStart"/>
            <w:r>
              <w:rPr>
                <w:rFonts w:ascii="Times New Roman" w:hAnsi="Times New Roman"/>
                <w:color w:val="000000" w:themeColor="text1"/>
                <w:sz w:val="24"/>
                <w:szCs w:val="24"/>
              </w:rPr>
              <w:t>к.п.д</w:t>
            </w:r>
            <w:proofErr w:type="spellEnd"/>
            <w:r>
              <w:rPr>
                <w:rFonts w:ascii="Times New Roman" w:hAnsi="Times New Roman"/>
                <w:color w:val="000000" w:themeColor="text1"/>
                <w:sz w:val="24"/>
                <w:szCs w:val="24"/>
              </w:rPr>
              <w:t xml:space="preserve">.  </w:t>
            </w:r>
          </w:p>
          <w:p w14:paraId="2EC0E836" w14:textId="77777777" w:rsidR="007B3C4A" w:rsidRDefault="003B1D61">
            <w:pPr>
              <w:widowControl w:val="0"/>
              <w:autoSpaceDE w:val="0"/>
              <w:autoSpaceDN w:val="0"/>
              <w:spacing w:after="0" w:line="240" w:lineRule="auto"/>
              <w:ind w:rightChars="36" w:right="79"/>
              <w:rPr>
                <w:rFonts w:ascii="Times New Roman" w:hAnsi="Times New Roman"/>
                <w:color w:val="000000" w:themeColor="text1"/>
                <w:sz w:val="24"/>
                <w:szCs w:val="24"/>
                <w:lang w:eastAsia="en-US"/>
              </w:rPr>
            </w:pPr>
            <w:r>
              <w:rPr>
                <w:rFonts w:ascii="Times New Roman" w:hAnsi="Times New Roman"/>
                <w:color w:val="000000" w:themeColor="text1"/>
                <w:sz w:val="24"/>
                <w:szCs w:val="24"/>
              </w:rPr>
              <w:t xml:space="preserve">Электрические двигатели: классификация, устройство, принцип действия, характеристики, эксплуатация, </w:t>
            </w:r>
            <w:proofErr w:type="spellStart"/>
            <w:r>
              <w:rPr>
                <w:rFonts w:ascii="Times New Roman" w:hAnsi="Times New Roman"/>
                <w:color w:val="000000" w:themeColor="text1"/>
                <w:sz w:val="24"/>
                <w:szCs w:val="24"/>
              </w:rPr>
              <w:t>к.п.д</w:t>
            </w:r>
            <w:proofErr w:type="spellEnd"/>
            <w:r>
              <w:rPr>
                <w:rFonts w:ascii="Times New Roman" w:hAnsi="Times New Roman"/>
                <w:color w:val="000000" w:themeColor="text1"/>
                <w:sz w:val="24"/>
                <w:szCs w:val="24"/>
              </w:rPr>
              <w:t xml:space="preserve">.  </w:t>
            </w:r>
          </w:p>
        </w:tc>
        <w:tc>
          <w:tcPr>
            <w:tcW w:w="367" w:type="pct"/>
            <w:noWrap/>
            <w:vAlign w:val="center"/>
          </w:tcPr>
          <w:p w14:paraId="399918B7" w14:textId="77777777" w:rsidR="007B3C4A" w:rsidRDefault="003B1D61">
            <w:pPr>
              <w:spacing w:after="0" w:line="240" w:lineRule="auto"/>
              <w:jc w:val="center"/>
              <w:rPr>
                <w:rFonts w:ascii="Times New Roman" w:hAnsi="Times New Roman"/>
                <w:color w:val="000000" w:themeColor="text1"/>
                <w:sz w:val="24"/>
                <w:szCs w:val="24"/>
              </w:rPr>
            </w:pPr>
            <w:r>
              <w:rPr>
                <w:rFonts w:ascii="Times New Roman" w:hAnsi="Times New Roman"/>
                <w:color w:val="000000" w:themeColor="text1"/>
                <w:sz w:val="24"/>
                <w:szCs w:val="24"/>
              </w:rPr>
              <w:t>4</w:t>
            </w:r>
          </w:p>
        </w:tc>
        <w:tc>
          <w:tcPr>
            <w:tcW w:w="566" w:type="pct"/>
            <w:vMerge/>
            <w:noWrap/>
            <w:vAlign w:val="center"/>
          </w:tcPr>
          <w:p w14:paraId="4155E7B1" w14:textId="77777777" w:rsidR="007B3C4A" w:rsidRDefault="007B3C4A">
            <w:pPr>
              <w:spacing w:after="0" w:line="240" w:lineRule="auto"/>
              <w:jc w:val="center"/>
              <w:rPr>
                <w:rFonts w:ascii="Times New Roman" w:hAnsi="Times New Roman"/>
                <w:b/>
                <w:bCs/>
                <w:color w:val="000000" w:themeColor="text1"/>
                <w:sz w:val="24"/>
                <w:szCs w:val="24"/>
              </w:rPr>
            </w:pPr>
          </w:p>
        </w:tc>
        <w:tc>
          <w:tcPr>
            <w:tcW w:w="354" w:type="pct"/>
            <w:vMerge/>
            <w:noWrap/>
            <w:vAlign w:val="center"/>
          </w:tcPr>
          <w:p w14:paraId="17A64885" w14:textId="77777777" w:rsidR="007B3C4A" w:rsidRDefault="007B3C4A">
            <w:pPr>
              <w:spacing w:after="0" w:line="240" w:lineRule="auto"/>
              <w:jc w:val="center"/>
              <w:rPr>
                <w:rFonts w:ascii="Times New Roman" w:hAnsi="Times New Roman"/>
                <w:b/>
                <w:bCs/>
                <w:color w:val="000000" w:themeColor="text1"/>
                <w:sz w:val="24"/>
                <w:szCs w:val="24"/>
              </w:rPr>
            </w:pPr>
          </w:p>
        </w:tc>
        <w:tc>
          <w:tcPr>
            <w:tcW w:w="842" w:type="pct"/>
            <w:vMerge/>
            <w:noWrap/>
            <w:vAlign w:val="center"/>
          </w:tcPr>
          <w:p w14:paraId="6138DA46" w14:textId="77777777" w:rsidR="007B3C4A" w:rsidRDefault="007B3C4A">
            <w:pPr>
              <w:suppressAutoHyphens/>
              <w:spacing w:after="0" w:line="240" w:lineRule="auto"/>
              <w:jc w:val="center"/>
              <w:rPr>
                <w:rFonts w:ascii="Times New Roman" w:hAnsi="Times New Roman"/>
                <w:bCs/>
                <w:iCs/>
                <w:color w:val="000000" w:themeColor="text1"/>
                <w:sz w:val="24"/>
                <w:szCs w:val="24"/>
              </w:rPr>
            </w:pPr>
          </w:p>
        </w:tc>
      </w:tr>
      <w:tr w:rsidR="007B3C4A" w14:paraId="54CC8747" w14:textId="77777777">
        <w:trPr>
          <w:trHeight w:val="23"/>
        </w:trPr>
        <w:tc>
          <w:tcPr>
            <w:tcW w:w="793" w:type="pct"/>
            <w:noWrap/>
          </w:tcPr>
          <w:p w14:paraId="625DDC34" w14:textId="77777777" w:rsidR="007B3C4A" w:rsidRDefault="003B1D6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hAnsi="Times New Roman"/>
                <w:b/>
                <w:bCs/>
                <w:color w:val="000000" w:themeColor="text1"/>
                <w:sz w:val="24"/>
                <w:szCs w:val="24"/>
              </w:rPr>
            </w:pPr>
            <w:r>
              <w:rPr>
                <w:rFonts w:ascii="Times New Roman" w:hAnsi="Times New Roman"/>
                <w:b/>
                <w:bCs/>
                <w:color w:val="000000" w:themeColor="text1"/>
                <w:sz w:val="24"/>
                <w:szCs w:val="24"/>
              </w:rPr>
              <w:t>Тема 2.4</w:t>
            </w:r>
          </w:p>
          <w:p w14:paraId="45D5B12C" w14:textId="77777777" w:rsidR="007B3C4A" w:rsidRDefault="003B1D6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hAnsi="Times New Roman"/>
                <w:b/>
                <w:bCs/>
                <w:color w:val="000000" w:themeColor="text1"/>
                <w:sz w:val="24"/>
                <w:szCs w:val="24"/>
              </w:rPr>
            </w:pPr>
            <w:r>
              <w:rPr>
                <w:rFonts w:ascii="Times New Roman" w:hAnsi="Times New Roman"/>
                <w:b/>
                <w:bCs/>
                <w:color w:val="000000" w:themeColor="text1"/>
                <w:sz w:val="24"/>
                <w:szCs w:val="24"/>
              </w:rPr>
              <w:t>Электронные приборы и устройства</w:t>
            </w:r>
          </w:p>
        </w:tc>
        <w:tc>
          <w:tcPr>
            <w:tcW w:w="2075" w:type="pct"/>
            <w:noWrap/>
          </w:tcPr>
          <w:p w14:paraId="31FACF9C" w14:textId="77777777" w:rsidR="007B3C4A" w:rsidRDefault="003B1D6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hAnsi="Times New Roman"/>
                <w:color w:val="000000" w:themeColor="text1"/>
                <w:sz w:val="24"/>
                <w:szCs w:val="24"/>
                <w:lang w:eastAsia="en-US"/>
              </w:rPr>
            </w:pPr>
            <w:r>
              <w:rPr>
                <w:rFonts w:ascii="Times New Roman" w:hAnsi="Times New Roman"/>
                <w:color w:val="000000" w:themeColor="text1"/>
                <w:sz w:val="24"/>
                <w:szCs w:val="24"/>
              </w:rPr>
              <w:t>Полупроводники, полупроводниковые приборы: понятие, устройство</w:t>
            </w:r>
          </w:p>
        </w:tc>
        <w:tc>
          <w:tcPr>
            <w:tcW w:w="367" w:type="pct"/>
            <w:noWrap/>
            <w:vAlign w:val="center"/>
          </w:tcPr>
          <w:p w14:paraId="7DFB595A" w14:textId="77777777" w:rsidR="007B3C4A" w:rsidRDefault="003B1D61">
            <w:pPr>
              <w:spacing w:after="0" w:line="240" w:lineRule="auto"/>
              <w:jc w:val="center"/>
              <w:rPr>
                <w:rFonts w:ascii="Times New Roman" w:hAnsi="Times New Roman"/>
                <w:color w:val="000000" w:themeColor="text1"/>
                <w:sz w:val="24"/>
                <w:szCs w:val="24"/>
              </w:rPr>
            </w:pPr>
            <w:r>
              <w:rPr>
                <w:rFonts w:ascii="Times New Roman" w:hAnsi="Times New Roman"/>
                <w:color w:val="000000" w:themeColor="text1"/>
                <w:sz w:val="24"/>
                <w:szCs w:val="24"/>
              </w:rPr>
              <w:t>2</w:t>
            </w:r>
          </w:p>
        </w:tc>
        <w:tc>
          <w:tcPr>
            <w:tcW w:w="566" w:type="pct"/>
            <w:vMerge/>
            <w:noWrap/>
            <w:vAlign w:val="center"/>
          </w:tcPr>
          <w:p w14:paraId="2E9FCF0D" w14:textId="77777777" w:rsidR="007B3C4A" w:rsidRDefault="007B3C4A">
            <w:pPr>
              <w:spacing w:after="0" w:line="240" w:lineRule="auto"/>
              <w:jc w:val="center"/>
              <w:rPr>
                <w:rFonts w:ascii="Times New Roman" w:hAnsi="Times New Roman"/>
                <w:b/>
                <w:bCs/>
                <w:color w:val="000000" w:themeColor="text1"/>
                <w:sz w:val="24"/>
                <w:szCs w:val="24"/>
              </w:rPr>
            </w:pPr>
          </w:p>
        </w:tc>
        <w:tc>
          <w:tcPr>
            <w:tcW w:w="354" w:type="pct"/>
            <w:vMerge/>
            <w:noWrap/>
            <w:vAlign w:val="center"/>
          </w:tcPr>
          <w:p w14:paraId="43D6FB37" w14:textId="77777777" w:rsidR="007B3C4A" w:rsidRDefault="007B3C4A">
            <w:pPr>
              <w:spacing w:after="0" w:line="240" w:lineRule="auto"/>
              <w:jc w:val="center"/>
              <w:rPr>
                <w:rFonts w:ascii="Times New Roman" w:hAnsi="Times New Roman"/>
                <w:b/>
                <w:bCs/>
                <w:color w:val="000000" w:themeColor="text1"/>
                <w:sz w:val="24"/>
                <w:szCs w:val="24"/>
              </w:rPr>
            </w:pPr>
          </w:p>
        </w:tc>
        <w:tc>
          <w:tcPr>
            <w:tcW w:w="842" w:type="pct"/>
            <w:vMerge/>
            <w:noWrap/>
            <w:vAlign w:val="center"/>
          </w:tcPr>
          <w:p w14:paraId="2970507D" w14:textId="77777777" w:rsidR="007B3C4A" w:rsidRDefault="007B3C4A">
            <w:pPr>
              <w:suppressAutoHyphens/>
              <w:spacing w:after="0" w:line="240" w:lineRule="auto"/>
              <w:jc w:val="center"/>
              <w:rPr>
                <w:rFonts w:ascii="Times New Roman" w:hAnsi="Times New Roman"/>
                <w:bCs/>
                <w:iCs/>
                <w:color w:val="000000" w:themeColor="text1"/>
                <w:sz w:val="24"/>
                <w:szCs w:val="24"/>
              </w:rPr>
            </w:pPr>
          </w:p>
        </w:tc>
      </w:tr>
      <w:tr w:rsidR="007B3C4A" w14:paraId="43E9CD95" w14:textId="77777777">
        <w:trPr>
          <w:trHeight w:val="336"/>
        </w:trPr>
        <w:tc>
          <w:tcPr>
            <w:tcW w:w="2868" w:type="pct"/>
            <w:gridSpan w:val="2"/>
            <w:noWrap/>
          </w:tcPr>
          <w:p w14:paraId="456E8DA7" w14:textId="77777777" w:rsidR="007B3C4A" w:rsidRDefault="003B1D61">
            <w:pPr>
              <w:widowControl w:val="0"/>
              <w:autoSpaceDE w:val="0"/>
              <w:autoSpaceDN w:val="0"/>
              <w:spacing w:after="0" w:line="240" w:lineRule="auto"/>
              <w:rPr>
                <w:rFonts w:ascii="Times New Roman" w:hAnsi="Times New Roman"/>
                <w:color w:val="000000" w:themeColor="text1"/>
                <w:sz w:val="24"/>
                <w:szCs w:val="24"/>
                <w:lang w:eastAsia="en-US"/>
              </w:rPr>
            </w:pPr>
            <w:r>
              <w:rPr>
                <w:rFonts w:ascii="Times New Roman" w:hAnsi="Times New Roman"/>
                <w:b/>
                <w:bCs/>
                <w:color w:val="000000" w:themeColor="text1"/>
                <w:sz w:val="24"/>
                <w:szCs w:val="24"/>
              </w:rPr>
              <w:t>Раздел</w:t>
            </w:r>
            <w:r w:rsidRPr="00EE2D5A">
              <w:rPr>
                <w:rFonts w:ascii="Times New Roman" w:hAnsi="Times New Roman"/>
                <w:b/>
                <w:bCs/>
                <w:color w:val="000000" w:themeColor="text1"/>
                <w:sz w:val="24"/>
                <w:szCs w:val="24"/>
              </w:rPr>
              <w:t xml:space="preserve"> 3. </w:t>
            </w:r>
            <w:r>
              <w:rPr>
                <w:rFonts w:ascii="Times New Roman" w:hAnsi="Times New Roman"/>
                <w:b/>
                <w:bCs/>
                <w:snapToGrid w:val="0"/>
                <w:color w:val="000000" w:themeColor="text1"/>
                <w:sz w:val="24"/>
                <w:szCs w:val="24"/>
              </w:rPr>
              <w:t>Производство и потребление электроэнергии</w:t>
            </w:r>
          </w:p>
        </w:tc>
        <w:tc>
          <w:tcPr>
            <w:tcW w:w="367" w:type="pct"/>
            <w:noWrap/>
            <w:vAlign w:val="center"/>
          </w:tcPr>
          <w:p w14:paraId="3D3D17DC" w14:textId="77777777" w:rsidR="007B3C4A" w:rsidRDefault="007B3C4A">
            <w:pPr>
              <w:spacing w:after="0" w:line="240" w:lineRule="auto"/>
              <w:jc w:val="center"/>
              <w:rPr>
                <w:rFonts w:ascii="Times New Roman" w:hAnsi="Times New Roman"/>
                <w:color w:val="000000" w:themeColor="text1"/>
                <w:sz w:val="24"/>
                <w:szCs w:val="24"/>
              </w:rPr>
            </w:pPr>
          </w:p>
        </w:tc>
        <w:tc>
          <w:tcPr>
            <w:tcW w:w="566" w:type="pct"/>
            <w:vMerge w:val="restart"/>
            <w:noWrap/>
            <w:vAlign w:val="center"/>
          </w:tcPr>
          <w:p w14:paraId="6BC924BE" w14:textId="77777777" w:rsidR="007B3C4A" w:rsidRDefault="007B3C4A">
            <w:pPr>
              <w:spacing w:after="0" w:line="240" w:lineRule="auto"/>
              <w:jc w:val="center"/>
              <w:rPr>
                <w:rFonts w:ascii="Times New Roman" w:hAnsi="Times New Roman"/>
                <w:b/>
                <w:bCs/>
                <w:color w:val="000000" w:themeColor="text1"/>
                <w:sz w:val="24"/>
                <w:szCs w:val="24"/>
              </w:rPr>
            </w:pPr>
          </w:p>
        </w:tc>
        <w:tc>
          <w:tcPr>
            <w:tcW w:w="354" w:type="pct"/>
            <w:vMerge w:val="restart"/>
            <w:noWrap/>
            <w:vAlign w:val="center"/>
          </w:tcPr>
          <w:p w14:paraId="1E93745A" w14:textId="77777777" w:rsidR="007B3C4A" w:rsidRDefault="007B3C4A">
            <w:pPr>
              <w:spacing w:after="0" w:line="240" w:lineRule="auto"/>
              <w:jc w:val="center"/>
              <w:rPr>
                <w:rFonts w:ascii="Times New Roman" w:hAnsi="Times New Roman"/>
                <w:b/>
                <w:bCs/>
                <w:color w:val="000000" w:themeColor="text1"/>
                <w:sz w:val="24"/>
                <w:szCs w:val="24"/>
              </w:rPr>
            </w:pPr>
          </w:p>
        </w:tc>
        <w:tc>
          <w:tcPr>
            <w:tcW w:w="842" w:type="pct"/>
            <w:vMerge/>
            <w:noWrap/>
            <w:vAlign w:val="center"/>
          </w:tcPr>
          <w:p w14:paraId="19E366C2" w14:textId="77777777" w:rsidR="007B3C4A" w:rsidRDefault="007B3C4A">
            <w:pPr>
              <w:suppressAutoHyphens/>
              <w:spacing w:after="0" w:line="240" w:lineRule="auto"/>
              <w:jc w:val="center"/>
              <w:rPr>
                <w:rFonts w:ascii="Times New Roman" w:hAnsi="Times New Roman"/>
                <w:bCs/>
                <w:iCs/>
                <w:color w:val="000000" w:themeColor="text1"/>
                <w:sz w:val="24"/>
                <w:szCs w:val="24"/>
              </w:rPr>
            </w:pPr>
          </w:p>
        </w:tc>
      </w:tr>
      <w:tr w:rsidR="007B3C4A" w14:paraId="7BD8AA1C" w14:textId="77777777">
        <w:tc>
          <w:tcPr>
            <w:tcW w:w="793" w:type="pct"/>
            <w:noWrap/>
          </w:tcPr>
          <w:p w14:paraId="7B80B44D" w14:textId="77777777" w:rsidR="007B3C4A" w:rsidRDefault="003B1D6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hAnsi="Times New Roman"/>
                <w:b/>
                <w:color w:val="000000" w:themeColor="text1"/>
                <w:sz w:val="24"/>
                <w:szCs w:val="24"/>
              </w:rPr>
            </w:pPr>
            <w:r>
              <w:rPr>
                <w:rFonts w:ascii="Times New Roman" w:hAnsi="Times New Roman"/>
                <w:b/>
                <w:bCs/>
                <w:color w:val="000000" w:themeColor="text1"/>
                <w:sz w:val="24"/>
                <w:szCs w:val="24"/>
              </w:rPr>
              <w:t xml:space="preserve">Тема 3.1.  </w:t>
            </w:r>
            <w:r>
              <w:rPr>
                <w:rFonts w:ascii="Times New Roman" w:hAnsi="Times New Roman"/>
                <w:b/>
                <w:bCs/>
                <w:snapToGrid w:val="0"/>
                <w:color w:val="000000" w:themeColor="text1"/>
                <w:sz w:val="24"/>
                <w:szCs w:val="24"/>
              </w:rPr>
              <w:t>Производство, передача, распределение и потребление электроэнергии</w:t>
            </w:r>
          </w:p>
        </w:tc>
        <w:tc>
          <w:tcPr>
            <w:tcW w:w="2075" w:type="pct"/>
            <w:noWrap/>
          </w:tcPr>
          <w:p w14:paraId="1391F2C0" w14:textId="77777777" w:rsidR="007B3C4A" w:rsidRDefault="003B1D61">
            <w:pPr>
              <w:widowControl w:val="0"/>
              <w:tabs>
                <w:tab w:val="left" w:pos="7020"/>
              </w:tabs>
              <w:suppressAutoHyphens/>
              <w:spacing w:after="0" w:line="240" w:lineRule="auto"/>
              <w:jc w:val="both"/>
              <w:rPr>
                <w:rFonts w:ascii="Times New Roman" w:hAnsi="Times New Roman"/>
                <w:snapToGrid w:val="0"/>
                <w:color w:val="000000" w:themeColor="text1"/>
                <w:sz w:val="24"/>
                <w:szCs w:val="24"/>
              </w:rPr>
            </w:pPr>
            <w:r>
              <w:rPr>
                <w:rFonts w:ascii="Times New Roman" w:hAnsi="Times New Roman"/>
                <w:snapToGrid w:val="0"/>
                <w:color w:val="000000" w:themeColor="text1"/>
                <w:sz w:val="24"/>
                <w:szCs w:val="24"/>
              </w:rPr>
              <w:t>Электрическая система, распределение электроэнергии между потребителями, энергосберегающие технологии.</w:t>
            </w:r>
          </w:p>
          <w:p w14:paraId="611A5E21" w14:textId="77777777" w:rsidR="007B3C4A" w:rsidRDefault="003B1D61">
            <w:pPr>
              <w:widowControl w:val="0"/>
              <w:tabs>
                <w:tab w:val="left" w:pos="7020"/>
              </w:tabs>
              <w:suppressAutoHyphens/>
              <w:spacing w:after="0" w:line="240" w:lineRule="auto"/>
              <w:jc w:val="both"/>
              <w:rPr>
                <w:rFonts w:ascii="Times New Roman" w:hAnsi="Times New Roman"/>
                <w:snapToGrid w:val="0"/>
                <w:color w:val="000000" w:themeColor="text1"/>
                <w:sz w:val="24"/>
                <w:szCs w:val="24"/>
              </w:rPr>
            </w:pPr>
            <w:r>
              <w:rPr>
                <w:rFonts w:ascii="Times New Roman" w:hAnsi="Times New Roman"/>
                <w:snapToGrid w:val="0"/>
                <w:color w:val="000000" w:themeColor="text1"/>
                <w:sz w:val="24"/>
                <w:szCs w:val="24"/>
              </w:rPr>
              <w:t xml:space="preserve">Электроэнергия: влияние на окружающую среду. </w:t>
            </w:r>
            <w:proofErr w:type="spellStart"/>
            <w:r>
              <w:rPr>
                <w:rFonts w:ascii="Times New Roman" w:hAnsi="Times New Roman"/>
                <w:snapToGrid w:val="0"/>
                <w:color w:val="000000" w:themeColor="text1"/>
                <w:sz w:val="24"/>
                <w:szCs w:val="24"/>
              </w:rPr>
              <w:t>Электросбережение</w:t>
            </w:r>
            <w:proofErr w:type="spellEnd"/>
            <w:r>
              <w:rPr>
                <w:rFonts w:ascii="Times New Roman" w:hAnsi="Times New Roman"/>
                <w:snapToGrid w:val="0"/>
                <w:color w:val="000000" w:themeColor="text1"/>
                <w:sz w:val="24"/>
                <w:szCs w:val="24"/>
              </w:rPr>
              <w:t xml:space="preserve">: понятие и способы.                 </w:t>
            </w:r>
          </w:p>
          <w:p w14:paraId="4B9A0289" w14:textId="77777777" w:rsidR="007B3C4A" w:rsidRDefault="007B3C4A">
            <w:pPr>
              <w:widowControl w:val="0"/>
              <w:autoSpaceDE w:val="0"/>
              <w:autoSpaceDN w:val="0"/>
              <w:spacing w:after="0" w:line="240" w:lineRule="auto"/>
              <w:ind w:rightChars="36" w:right="79"/>
              <w:rPr>
                <w:rFonts w:ascii="Times New Roman" w:hAnsi="Times New Roman"/>
                <w:color w:val="000000" w:themeColor="text1"/>
                <w:sz w:val="24"/>
                <w:szCs w:val="24"/>
                <w:lang w:eastAsia="en-US"/>
              </w:rPr>
            </w:pPr>
          </w:p>
        </w:tc>
        <w:tc>
          <w:tcPr>
            <w:tcW w:w="367" w:type="pct"/>
            <w:noWrap/>
            <w:vAlign w:val="center"/>
          </w:tcPr>
          <w:p w14:paraId="6E6026D8" w14:textId="77777777" w:rsidR="007B3C4A" w:rsidRDefault="003B1D61">
            <w:pPr>
              <w:spacing w:after="0" w:line="240" w:lineRule="auto"/>
              <w:jc w:val="center"/>
              <w:rPr>
                <w:rFonts w:ascii="Times New Roman" w:hAnsi="Times New Roman"/>
                <w:color w:val="000000" w:themeColor="text1"/>
                <w:sz w:val="24"/>
                <w:szCs w:val="24"/>
              </w:rPr>
            </w:pPr>
            <w:r>
              <w:rPr>
                <w:rFonts w:ascii="Times New Roman" w:hAnsi="Times New Roman"/>
                <w:color w:val="000000" w:themeColor="text1"/>
                <w:sz w:val="24"/>
                <w:szCs w:val="24"/>
              </w:rPr>
              <w:t>4</w:t>
            </w:r>
          </w:p>
        </w:tc>
        <w:tc>
          <w:tcPr>
            <w:tcW w:w="566" w:type="pct"/>
            <w:noWrap/>
            <w:vAlign w:val="center"/>
          </w:tcPr>
          <w:p w14:paraId="79BF2DF1" w14:textId="77777777" w:rsidR="007B3C4A" w:rsidRDefault="003B1D61">
            <w:pPr>
              <w:spacing w:after="0" w:line="240" w:lineRule="auto"/>
              <w:jc w:val="center"/>
              <w:rPr>
                <w:rFonts w:ascii="Times New Roman" w:hAnsi="Times New Roman"/>
                <w:b/>
                <w:bCs/>
                <w:color w:val="000000" w:themeColor="text1"/>
                <w:sz w:val="24"/>
                <w:szCs w:val="24"/>
              </w:rPr>
            </w:pPr>
            <w:r>
              <w:rPr>
                <w:rFonts w:ascii="Times New Roman" w:hAnsi="Times New Roman"/>
                <w:color w:val="000000" w:themeColor="text1"/>
                <w:sz w:val="24"/>
                <w:szCs w:val="24"/>
                <w:lang w:eastAsia="en-US"/>
              </w:rPr>
              <w:t>ЛР 07, ЛР 09, ЛР 10</w:t>
            </w:r>
          </w:p>
        </w:tc>
        <w:tc>
          <w:tcPr>
            <w:tcW w:w="354" w:type="pct"/>
            <w:noWrap/>
            <w:vAlign w:val="center"/>
          </w:tcPr>
          <w:p w14:paraId="365271F5" w14:textId="77777777" w:rsidR="007B3C4A" w:rsidRDefault="003B1D61">
            <w:pPr>
              <w:spacing w:after="0" w:line="240" w:lineRule="auto"/>
              <w:jc w:val="center"/>
              <w:rPr>
                <w:rFonts w:ascii="Times New Roman" w:hAnsi="Times New Roman"/>
                <w:bCs/>
                <w:i/>
                <w:color w:val="000000" w:themeColor="text1"/>
                <w:sz w:val="24"/>
                <w:szCs w:val="24"/>
              </w:rPr>
            </w:pPr>
            <w:r>
              <w:rPr>
                <w:rFonts w:ascii="Times New Roman" w:hAnsi="Times New Roman"/>
                <w:bCs/>
                <w:i/>
                <w:color w:val="000000" w:themeColor="text1"/>
                <w:sz w:val="24"/>
                <w:szCs w:val="24"/>
              </w:rPr>
              <w:t>ПК 1.1</w:t>
            </w:r>
          </w:p>
          <w:p w14:paraId="13EAA424" w14:textId="77777777" w:rsidR="007B3C4A" w:rsidRDefault="003B1D61">
            <w:pPr>
              <w:spacing w:after="0" w:line="240" w:lineRule="auto"/>
              <w:jc w:val="center"/>
              <w:rPr>
                <w:rFonts w:ascii="Times New Roman" w:hAnsi="Times New Roman"/>
                <w:bCs/>
                <w:i/>
                <w:color w:val="000000" w:themeColor="text1"/>
                <w:sz w:val="24"/>
                <w:szCs w:val="24"/>
              </w:rPr>
            </w:pPr>
            <w:r>
              <w:rPr>
                <w:rFonts w:ascii="Times New Roman" w:hAnsi="Times New Roman"/>
                <w:bCs/>
                <w:i/>
                <w:color w:val="000000" w:themeColor="text1"/>
                <w:sz w:val="24"/>
                <w:szCs w:val="24"/>
              </w:rPr>
              <w:t>ПК 1.2</w:t>
            </w:r>
          </w:p>
          <w:p w14:paraId="2BA7AE47" w14:textId="77777777" w:rsidR="007B3C4A" w:rsidRDefault="003B1D61">
            <w:pPr>
              <w:spacing w:after="0" w:line="240" w:lineRule="auto"/>
              <w:jc w:val="center"/>
              <w:rPr>
                <w:rFonts w:ascii="Times New Roman" w:hAnsi="Times New Roman"/>
                <w:bCs/>
                <w:i/>
                <w:color w:val="000000" w:themeColor="text1"/>
                <w:sz w:val="24"/>
                <w:szCs w:val="24"/>
              </w:rPr>
            </w:pPr>
            <w:r>
              <w:rPr>
                <w:rFonts w:ascii="Times New Roman" w:hAnsi="Times New Roman"/>
                <w:bCs/>
                <w:i/>
                <w:color w:val="000000" w:themeColor="text1"/>
                <w:sz w:val="24"/>
                <w:szCs w:val="24"/>
              </w:rPr>
              <w:t>ОК 01</w:t>
            </w:r>
          </w:p>
          <w:p w14:paraId="5AD5B248" w14:textId="77777777" w:rsidR="007B3C4A" w:rsidRDefault="003B1D61">
            <w:pPr>
              <w:spacing w:after="0" w:line="240" w:lineRule="auto"/>
              <w:jc w:val="center"/>
              <w:rPr>
                <w:rFonts w:ascii="Times New Roman" w:hAnsi="Times New Roman"/>
                <w:bCs/>
                <w:i/>
                <w:color w:val="000000" w:themeColor="text1"/>
                <w:sz w:val="24"/>
                <w:szCs w:val="24"/>
              </w:rPr>
            </w:pPr>
            <w:r>
              <w:rPr>
                <w:rFonts w:ascii="Times New Roman" w:hAnsi="Times New Roman"/>
                <w:bCs/>
                <w:i/>
                <w:color w:val="000000" w:themeColor="text1"/>
                <w:sz w:val="24"/>
                <w:szCs w:val="24"/>
              </w:rPr>
              <w:t>ОК 03</w:t>
            </w:r>
          </w:p>
          <w:p w14:paraId="532561DA" w14:textId="77777777" w:rsidR="007B3C4A" w:rsidRDefault="003B1D61">
            <w:pPr>
              <w:spacing w:after="0" w:line="240" w:lineRule="auto"/>
              <w:jc w:val="center"/>
              <w:rPr>
                <w:rFonts w:ascii="Times New Roman" w:hAnsi="Times New Roman"/>
                <w:b/>
                <w:bCs/>
                <w:color w:val="000000" w:themeColor="text1"/>
                <w:sz w:val="24"/>
                <w:szCs w:val="24"/>
              </w:rPr>
            </w:pPr>
            <w:r>
              <w:rPr>
                <w:rFonts w:ascii="Times New Roman" w:hAnsi="Times New Roman"/>
                <w:bCs/>
                <w:i/>
                <w:color w:val="000000" w:themeColor="text1"/>
                <w:sz w:val="24"/>
                <w:szCs w:val="24"/>
              </w:rPr>
              <w:t>ОК 04</w:t>
            </w:r>
          </w:p>
        </w:tc>
        <w:tc>
          <w:tcPr>
            <w:tcW w:w="842" w:type="pct"/>
            <w:vMerge/>
            <w:noWrap/>
            <w:vAlign w:val="center"/>
          </w:tcPr>
          <w:p w14:paraId="5C27BF09" w14:textId="77777777" w:rsidR="007B3C4A" w:rsidRDefault="007B3C4A">
            <w:pPr>
              <w:suppressAutoHyphens/>
              <w:spacing w:after="0" w:line="240" w:lineRule="auto"/>
              <w:jc w:val="center"/>
              <w:rPr>
                <w:rFonts w:ascii="Times New Roman" w:hAnsi="Times New Roman"/>
                <w:bCs/>
                <w:iCs/>
                <w:color w:val="000000" w:themeColor="text1"/>
                <w:sz w:val="24"/>
                <w:szCs w:val="24"/>
              </w:rPr>
            </w:pPr>
          </w:p>
        </w:tc>
      </w:tr>
      <w:tr w:rsidR="007B3C4A" w14:paraId="6FC49175" w14:textId="77777777">
        <w:trPr>
          <w:trHeight w:val="23"/>
        </w:trPr>
        <w:tc>
          <w:tcPr>
            <w:tcW w:w="2868" w:type="pct"/>
            <w:gridSpan w:val="2"/>
            <w:noWrap/>
            <w:vAlign w:val="center"/>
          </w:tcPr>
          <w:p w14:paraId="4202FF50" w14:textId="77777777" w:rsidR="007B3C4A" w:rsidRDefault="003B1D61">
            <w:pPr>
              <w:suppressAutoHyphens/>
              <w:spacing w:after="0" w:line="240" w:lineRule="auto"/>
              <w:rPr>
                <w:rFonts w:ascii="Times New Roman" w:hAnsi="Times New Roman"/>
                <w:b/>
                <w:color w:val="000000" w:themeColor="text1"/>
                <w:sz w:val="24"/>
                <w:szCs w:val="24"/>
                <w:lang w:eastAsia="en-US"/>
              </w:rPr>
            </w:pPr>
            <w:r>
              <w:rPr>
                <w:rFonts w:ascii="Times New Roman" w:hAnsi="Times New Roman"/>
                <w:b/>
                <w:color w:val="000000" w:themeColor="text1"/>
                <w:sz w:val="24"/>
                <w:szCs w:val="24"/>
              </w:rPr>
              <w:t>Промежуточная аттестация в форме дифференцированного зачета</w:t>
            </w:r>
          </w:p>
        </w:tc>
        <w:tc>
          <w:tcPr>
            <w:tcW w:w="367" w:type="pct"/>
            <w:noWrap/>
            <w:vAlign w:val="center"/>
          </w:tcPr>
          <w:p w14:paraId="080985BE" w14:textId="77777777" w:rsidR="007B3C4A" w:rsidRDefault="003B1D61">
            <w:pPr>
              <w:spacing w:after="0" w:line="240" w:lineRule="auto"/>
              <w:jc w:val="center"/>
              <w:rPr>
                <w:rFonts w:ascii="Times New Roman" w:hAnsi="Times New Roman"/>
                <w:b/>
                <w:i/>
                <w:color w:val="000000" w:themeColor="text1"/>
                <w:sz w:val="24"/>
                <w:szCs w:val="24"/>
              </w:rPr>
            </w:pPr>
            <w:r>
              <w:rPr>
                <w:rFonts w:ascii="Times New Roman" w:hAnsi="Times New Roman"/>
                <w:b/>
                <w:i/>
                <w:color w:val="000000" w:themeColor="text1"/>
                <w:sz w:val="24"/>
                <w:szCs w:val="24"/>
              </w:rPr>
              <w:t>2</w:t>
            </w:r>
          </w:p>
        </w:tc>
        <w:tc>
          <w:tcPr>
            <w:tcW w:w="566" w:type="pct"/>
            <w:noWrap/>
            <w:vAlign w:val="center"/>
          </w:tcPr>
          <w:p w14:paraId="705C9027" w14:textId="77777777" w:rsidR="007B3C4A" w:rsidRDefault="007B3C4A">
            <w:pPr>
              <w:spacing w:after="0" w:line="240" w:lineRule="auto"/>
              <w:jc w:val="center"/>
              <w:rPr>
                <w:rFonts w:ascii="Times New Roman" w:hAnsi="Times New Roman"/>
                <w:b/>
                <w:i/>
                <w:color w:val="000000" w:themeColor="text1"/>
                <w:sz w:val="24"/>
                <w:szCs w:val="24"/>
              </w:rPr>
            </w:pPr>
          </w:p>
        </w:tc>
        <w:tc>
          <w:tcPr>
            <w:tcW w:w="354" w:type="pct"/>
            <w:noWrap/>
            <w:vAlign w:val="center"/>
          </w:tcPr>
          <w:p w14:paraId="2A1328F9" w14:textId="77777777" w:rsidR="007B3C4A" w:rsidRDefault="007B3C4A">
            <w:pPr>
              <w:spacing w:after="0" w:line="240" w:lineRule="auto"/>
              <w:jc w:val="center"/>
              <w:rPr>
                <w:rFonts w:ascii="Times New Roman" w:hAnsi="Times New Roman"/>
                <w:b/>
                <w:i/>
                <w:color w:val="000000" w:themeColor="text1"/>
                <w:sz w:val="24"/>
                <w:szCs w:val="24"/>
              </w:rPr>
            </w:pPr>
          </w:p>
        </w:tc>
        <w:tc>
          <w:tcPr>
            <w:tcW w:w="842" w:type="pct"/>
            <w:noWrap/>
            <w:vAlign w:val="center"/>
          </w:tcPr>
          <w:p w14:paraId="3C179539" w14:textId="77777777" w:rsidR="007B3C4A" w:rsidRDefault="007B3C4A">
            <w:pPr>
              <w:suppressAutoHyphens/>
              <w:spacing w:after="0" w:line="240" w:lineRule="auto"/>
              <w:jc w:val="center"/>
              <w:rPr>
                <w:rFonts w:ascii="Times New Roman" w:hAnsi="Times New Roman"/>
                <w:bCs/>
                <w:iCs/>
                <w:color w:val="000000" w:themeColor="text1"/>
                <w:sz w:val="24"/>
                <w:szCs w:val="24"/>
              </w:rPr>
            </w:pPr>
          </w:p>
        </w:tc>
      </w:tr>
      <w:tr w:rsidR="007B3C4A" w14:paraId="2CC602D9" w14:textId="77777777">
        <w:trPr>
          <w:trHeight w:val="23"/>
        </w:trPr>
        <w:tc>
          <w:tcPr>
            <w:tcW w:w="2868" w:type="pct"/>
            <w:gridSpan w:val="2"/>
            <w:noWrap/>
            <w:vAlign w:val="center"/>
          </w:tcPr>
          <w:p w14:paraId="630D28F7" w14:textId="77777777" w:rsidR="007B3C4A" w:rsidRDefault="003B1D61">
            <w:pPr>
              <w:spacing w:after="0" w:line="240" w:lineRule="auto"/>
              <w:rPr>
                <w:rFonts w:ascii="Times New Roman" w:hAnsi="Times New Roman"/>
                <w:b/>
                <w:color w:val="000000" w:themeColor="text1"/>
                <w:sz w:val="24"/>
                <w:szCs w:val="24"/>
                <w:lang w:eastAsia="en-US"/>
              </w:rPr>
            </w:pPr>
            <w:r>
              <w:rPr>
                <w:rFonts w:ascii="Times New Roman" w:hAnsi="Times New Roman"/>
                <w:b/>
                <w:bCs/>
                <w:color w:val="000000" w:themeColor="text1"/>
                <w:sz w:val="24"/>
                <w:szCs w:val="24"/>
              </w:rPr>
              <w:t>Всего:</w:t>
            </w:r>
          </w:p>
        </w:tc>
        <w:tc>
          <w:tcPr>
            <w:tcW w:w="367" w:type="pct"/>
            <w:noWrap/>
            <w:vAlign w:val="center"/>
          </w:tcPr>
          <w:p w14:paraId="0AE9887D" w14:textId="77777777" w:rsidR="007B3C4A" w:rsidRDefault="003B1D61">
            <w:pPr>
              <w:spacing w:after="0" w:line="240" w:lineRule="auto"/>
              <w:jc w:val="center"/>
              <w:rPr>
                <w:rFonts w:ascii="Times New Roman" w:hAnsi="Times New Roman"/>
                <w:b/>
                <w:bCs/>
                <w:i/>
                <w:color w:val="000000" w:themeColor="text1"/>
                <w:sz w:val="24"/>
                <w:szCs w:val="24"/>
              </w:rPr>
            </w:pPr>
            <w:r>
              <w:rPr>
                <w:rFonts w:ascii="Times New Roman" w:hAnsi="Times New Roman"/>
                <w:b/>
                <w:bCs/>
                <w:i/>
                <w:color w:val="000000" w:themeColor="text1"/>
                <w:sz w:val="24"/>
                <w:szCs w:val="24"/>
              </w:rPr>
              <w:t>72</w:t>
            </w:r>
          </w:p>
        </w:tc>
        <w:tc>
          <w:tcPr>
            <w:tcW w:w="566" w:type="pct"/>
            <w:noWrap/>
            <w:vAlign w:val="center"/>
          </w:tcPr>
          <w:p w14:paraId="3C25E772" w14:textId="77777777" w:rsidR="007B3C4A" w:rsidRDefault="007B3C4A">
            <w:pPr>
              <w:spacing w:after="0" w:line="240" w:lineRule="auto"/>
              <w:jc w:val="center"/>
              <w:rPr>
                <w:rFonts w:ascii="Times New Roman" w:hAnsi="Times New Roman"/>
                <w:b/>
                <w:bCs/>
                <w:i/>
                <w:color w:val="000000" w:themeColor="text1"/>
                <w:sz w:val="24"/>
                <w:szCs w:val="24"/>
              </w:rPr>
            </w:pPr>
          </w:p>
        </w:tc>
        <w:tc>
          <w:tcPr>
            <w:tcW w:w="354" w:type="pct"/>
            <w:noWrap/>
            <w:vAlign w:val="center"/>
          </w:tcPr>
          <w:p w14:paraId="152CD78F" w14:textId="77777777" w:rsidR="007B3C4A" w:rsidRDefault="007B3C4A">
            <w:pPr>
              <w:spacing w:after="0" w:line="240" w:lineRule="auto"/>
              <w:jc w:val="center"/>
              <w:rPr>
                <w:rFonts w:ascii="Times New Roman" w:hAnsi="Times New Roman"/>
                <w:b/>
                <w:bCs/>
                <w:i/>
                <w:color w:val="000000" w:themeColor="text1"/>
                <w:sz w:val="24"/>
                <w:szCs w:val="24"/>
              </w:rPr>
            </w:pPr>
          </w:p>
        </w:tc>
        <w:tc>
          <w:tcPr>
            <w:tcW w:w="842" w:type="pct"/>
            <w:noWrap/>
            <w:vAlign w:val="center"/>
          </w:tcPr>
          <w:p w14:paraId="745645F0" w14:textId="77777777" w:rsidR="007B3C4A" w:rsidRDefault="007B3C4A">
            <w:pPr>
              <w:suppressAutoHyphens/>
              <w:spacing w:after="0" w:line="240" w:lineRule="auto"/>
              <w:jc w:val="center"/>
              <w:rPr>
                <w:rFonts w:ascii="Times New Roman" w:hAnsi="Times New Roman"/>
                <w:bCs/>
                <w:iCs/>
                <w:color w:val="000000" w:themeColor="text1"/>
                <w:sz w:val="24"/>
                <w:szCs w:val="24"/>
              </w:rPr>
            </w:pPr>
          </w:p>
        </w:tc>
      </w:tr>
    </w:tbl>
    <w:p w14:paraId="4367FFA5" w14:textId="77777777" w:rsidR="007B3C4A" w:rsidRDefault="007B3C4A">
      <w:pPr>
        <w:suppressAutoHyphens/>
        <w:spacing w:after="0" w:line="240" w:lineRule="auto"/>
        <w:jc w:val="both"/>
        <w:rPr>
          <w:rFonts w:ascii="Times New Roman" w:hAnsi="Times New Roman"/>
          <w:i/>
          <w:color w:val="000000" w:themeColor="text1"/>
          <w:sz w:val="24"/>
          <w:szCs w:val="24"/>
        </w:rPr>
      </w:pPr>
    </w:p>
    <w:p w14:paraId="07C73B5B" w14:textId="77777777" w:rsidR="007B3C4A" w:rsidRDefault="007B3C4A">
      <w:pPr>
        <w:spacing w:after="0" w:line="240" w:lineRule="auto"/>
        <w:ind w:firstLine="709"/>
        <w:rPr>
          <w:rFonts w:ascii="Times New Roman" w:hAnsi="Times New Roman"/>
          <w:i/>
          <w:color w:val="000000" w:themeColor="text1"/>
          <w:sz w:val="24"/>
          <w:szCs w:val="24"/>
        </w:rPr>
        <w:sectPr w:rsidR="007B3C4A">
          <w:pgSz w:w="16840" w:h="11907" w:orient="landscape"/>
          <w:pgMar w:top="851" w:right="1134" w:bottom="851" w:left="992" w:header="709" w:footer="709" w:gutter="0"/>
          <w:cols w:space="720"/>
        </w:sectPr>
      </w:pPr>
    </w:p>
    <w:p w14:paraId="013CC072" w14:textId="77777777" w:rsidR="007B3C4A" w:rsidRDefault="003B1D61">
      <w:pPr>
        <w:pStyle w:val="1"/>
        <w:numPr>
          <w:ilvl w:val="0"/>
          <w:numId w:val="86"/>
        </w:numPr>
        <w:spacing w:before="0" w:after="0"/>
        <w:ind w:left="0" w:firstLine="0"/>
        <w:jc w:val="center"/>
        <w:rPr>
          <w:rStyle w:val="10"/>
          <w:b/>
          <w:bCs/>
          <w:color w:val="000000" w:themeColor="text1"/>
        </w:rPr>
      </w:pPr>
      <w:r>
        <w:rPr>
          <w:rStyle w:val="10"/>
          <w:b/>
          <w:bCs/>
          <w:color w:val="000000" w:themeColor="text1"/>
        </w:rPr>
        <w:lastRenderedPageBreak/>
        <w:t>УСЛОВИЯ РЕАЛИЗАЦИИ УЧЕБНОЙ ДИСЦИПЛИНЫ</w:t>
      </w:r>
    </w:p>
    <w:p w14:paraId="12AF733D" w14:textId="77777777" w:rsidR="007B3C4A" w:rsidRDefault="007B3C4A">
      <w:pPr>
        <w:suppressAutoHyphens/>
        <w:spacing w:after="0" w:line="240" w:lineRule="auto"/>
        <w:ind w:firstLine="709"/>
        <w:jc w:val="both"/>
        <w:rPr>
          <w:rFonts w:ascii="Times New Roman" w:hAnsi="Times New Roman"/>
          <w:b/>
          <w:bCs/>
          <w:color w:val="000000" w:themeColor="text1"/>
          <w:sz w:val="24"/>
          <w:szCs w:val="24"/>
        </w:rPr>
      </w:pPr>
    </w:p>
    <w:p w14:paraId="6FE4A9E0" w14:textId="77777777" w:rsidR="007B3C4A" w:rsidRDefault="003B1D61">
      <w:pPr>
        <w:suppressAutoHyphens/>
        <w:spacing w:after="0" w:line="240" w:lineRule="auto"/>
        <w:ind w:firstLine="709"/>
        <w:jc w:val="both"/>
        <w:rPr>
          <w:rFonts w:ascii="Times New Roman" w:hAnsi="Times New Roman"/>
          <w:b/>
          <w:bCs/>
          <w:color w:val="000000" w:themeColor="text1"/>
          <w:sz w:val="24"/>
          <w:szCs w:val="24"/>
        </w:rPr>
      </w:pPr>
      <w:r>
        <w:rPr>
          <w:rFonts w:ascii="Times New Roman" w:hAnsi="Times New Roman"/>
          <w:b/>
          <w:bCs/>
          <w:color w:val="000000" w:themeColor="text1"/>
          <w:sz w:val="24"/>
          <w:szCs w:val="24"/>
        </w:rPr>
        <w:t>3.1. Для реализации программы учебной дисциплины должны быть предусмотрены следующие специальные помещения:</w:t>
      </w:r>
    </w:p>
    <w:p w14:paraId="3255DCFE" w14:textId="69C6CE7A" w:rsidR="007B3C4A" w:rsidRDefault="003B1D61">
      <w:pPr>
        <w:pBdr>
          <w:top w:val="none" w:sz="0" w:space="0" w:color="E5E5E5"/>
          <w:left w:val="none" w:sz="0" w:space="0" w:color="E5E5E5"/>
          <w:bottom w:val="none" w:sz="0" w:space="0" w:color="E5E5E5"/>
          <w:right w:val="none" w:sz="0" w:space="0" w:color="E5E5E5"/>
        </w:pBdr>
        <w:shd w:val="clear" w:color="auto" w:fill="FFFFFF"/>
        <w:tabs>
          <w:tab w:val="left" w:pos="0"/>
        </w:tabs>
        <w:spacing w:after="0" w:line="240" w:lineRule="auto"/>
        <w:ind w:right="150" w:firstLineChars="275" w:firstLine="660"/>
        <w:jc w:val="both"/>
        <w:rPr>
          <w:rFonts w:ascii="Times New Roman" w:hAnsi="Times New Roman"/>
          <w:i/>
          <w:iCs/>
          <w:color w:val="000000" w:themeColor="text1"/>
          <w:sz w:val="24"/>
          <w:szCs w:val="24"/>
        </w:rPr>
      </w:pPr>
      <w:r>
        <w:rPr>
          <w:rFonts w:ascii="Times New Roman" w:hAnsi="Times New Roman"/>
          <w:bCs/>
          <w:color w:val="000000" w:themeColor="text1"/>
          <w:sz w:val="24"/>
          <w:szCs w:val="24"/>
        </w:rPr>
        <w:t>Кабинет</w:t>
      </w:r>
      <w:r>
        <w:rPr>
          <w:rFonts w:ascii="Times New Roman" w:hAnsi="Times New Roman"/>
          <w:bCs/>
          <w:i/>
          <w:color w:val="000000" w:themeColor="text1"/>
          <w:sz w:val="24"/>
          <w:szCs w:val="24"/>
        </w:rPr>
        <w:t xml:space="preserve"> «209»</w:t>
      </w:r>
      <w:r>
        <w:rPr>
          <w:rFonts w:ascii="Times New Roman" w:hAnsi="Times New Roman"/>
          <w:color w:val="000000" w:themeColor="text1"/>
          <w:sz w:val="24"/>
          <w:szCs w:val="24"/>
          <w:lang w:eastAsia="en-US"/>
        </w:rPr>
        <w:t>,</w:t>
      </w:r>
      <w:r w:rsidR="008169D6">
        <w:rPr>
          <w:rFonts w:ascii="Times New Roman" w:hAnsi="Times New Roman"/>
          <w:color w:val="000000" w:themeColor="text1"/>
          <w:sz w:val="24"/>
          <w:szCs w:val="24"/>
          <w:lang w:eastAsia="en-US"/>
        </w:rPr>
        <w:t xml:space="preserve"> </w:t>
      </w:r>
      <w:r>
        <w:rPr>
          <w:rFonts w:ascii="Times New Roman" w:hAnsi="Times New Roman"/>
          <w:bCs/>
          <w:color w:val="000000" w:themeColor="text1"/>
          <w:sz w:val="24"/>
          <w:szCs w:val="24"/>
        </w:rPr>
        <w:t xml:space="preserve">оснащенный в соответствии с п. 6.1.2.1 образовательной программы по </w:t>
      </w:r>
      <w:r>
        <w:rPr>
          <w:rFonts w:ascii="Times New Roman" w:hAnsi="Times New Roman"/>
          <w:bCs/>
          <w:i/>
          <w:color w:val="000000" w:themeColor="text1"/>
          <w:sz w:val="24"/>
          <w:szCs w:val="24"/>
        </w:rPr>
        <w:t>специальности</w:t>
      </w:r>
      <w:r w:rsidR="008169D6">
        <w:rPr>
          <w:rFonts w:ascii="Times New Roman" w:hAnsi="Times New Roman"/>
          <w:bCs/>
          <w:i/>
          <w:color w:val="000000" w:themeColor="text1"/>
          <w:sz w:val="24"/>
          <w:szCs w:val="24"/>
        </w:rPr>
        <w:t xml:space="preserve"> </w:t>
      </w:r>
      <w:r w:rsidRPr="00EE2D5A">
        <w:rPr>
          <w:rFonts w:ascii="Times New Roman" w:hAnsi="Times New Roman"/>
          <w:i/>
          <w:iCs/>
          <w:color w:val="000000" w:themeColor="text1"/>
          <w:sz w:val="24"/>
          <w:szCs w:val="24"/>
          <w:shd w:val="clear" w:color="auto" w:fill="FFFFFF"/>
          <w:lang w:eastAsia="zh-CN"/>
        </w:rPr>
        <w:t>22.02.06</w:t>
      </w:r>
      <w:r>
        <w:rPr>
          <w:rFonts w:ascii="Times New Roman" w:hAnsi="Times New Roman"/>
          <w:i/>
          <w:iCs/>
          <w:color w:val="000000" w:themeColor="text1"/>
          <w:sz w:val="24"/>
          <w:szCs w:val="24"/>
          <w:shd w:val="clear" w:color="auto" w:fill="FFFFFF"/>
        </w:rPr>
        <w:t>Сварочное производство</w:t>
      </w:r>
    </w:p>
    <w:p w14:paraId="230BB9A4" w14:textId="77777777" w:rsidR="007B3C4A" w:rsidRDefault="007B3C4A">
      <w:pPr>
        <w:suppressAutoHyphens/>
        <w:autoSpaceDE w:val="0"/>
        <w:autoSpaceDN w:val="0"/>
        <w:adjustRightInd w:val="0"/>
        <w:spacing w:after="0" w:line="240" w:lineRule="auto"/>
        <w:ind w:firstLine="709"/>
        <w:jc w:val="both"/>
        <w:rPr>
          <w:rFonts w:ascii="Times New Roman" w:hAnsi="Times New Roman"/>
          <w:bCs/>
          <w:i/>
          <w:color w:val="000000" w:themeColor="text1"/>
          <w:sz w:val="24"/>
          <w:szCs w:val="24"/>
        </w:rPr>
      </w:pPr>
    </w:p>
    <w:p w14:paraId="13DD995B" w14:textId="77777777" w:rsidR="007B3C4A" w:rsidRDefault="003B1D61">
      <w:pPr>
        <w:suppressAutoHyphens/>
        <w:spacing w:after="0" w:line="240" w:lineRule="auto"/>
        <w:ind w:firstLine="709"/>
        <w:jc w:val="both"/>
        <w:rPr>
          <w:rFonts w:ascii="Times New Roman" w:hAnsi="Times New Roman"/>
          <w:b/>
          <w:bCs/>
          <w:color w:val="000000" w:themeColor="text1"/>
          <w:sz w:val="24"/>
          <w:szCs w:val="24"/>
        </w:rPr>
      </w:pPr>
      <w:r>
        <w:rPr>
          <w:rFonts w:ascii="Times New Roman" w:hAnsi="Times New Roman"/>
          <w:b/>
          <w:bCs/>
          <w:color w:val="000000" w:themeColor="text1"/>
          <w:sz w:val="24"/>
          <w:szCs w:val="24"/>
        </w:rPr>
        <w:t>3.2. Информационное обеспечение реализации программы</w:t>
      </w:r>
    </w:p>
    <w:p w14:paraId="3750E431" w14:textId="77777777" w:rsidR="007B3C4A" w:rsidRDefault="003B1D61" w:rsidP="00F612A3">
      <w:pPr>
        <w:widowControl w:val="0"/>
        <w:tabs>
          <w:tab w:val="left" w:pos="-220"/>
          <w:tab w:val="left" w:pos="0"/>
          <w:tab w:val="left" w:pos="1100"/>
        </w:tabs>
        <w:autoSpaceDE w:val="0"/>
        <w:autoSpaceDN w:val="0"/>
        <w:spacing w:after="0" w:line="240" w:lineRule="auto"/>
        <w:ind w:leftChars="241" w:left="530" w:right="226"/>
        <w:jc w:val="both"/>
        <w:rPr>
          <w:rFonts w:ascii="Times New Roman" w:hAnsi="Times New Roman"/>
          <w:b/>
          <w:color w:val="000000" w:themeColor="text1"/>
          <w:sz w:val="24"/>
          <w:szCs w:val="24"/>
        </w:rPr>
      </w:pPr>
      <w:r>
        <w:rPr>
          <w:rFonts w:ascii="Times New Roman" w:hAnsi="Times New Roman"/>
          <w:b/>
          <w:color w:val="000000" w:themeColor="text1"/>
          <w:sz w:val="24"/>
          <w:szCs w:val="24"/>
        </w:rPr>
        <w:t>3.2.1. Основные печатные издания</w:t>
      </w:r>
    </w:p>
    <w:p w14:paraId="354F051E" w14:textId="77777777" w:rsidR="007B3C4A" w:rsidRDefault="007B3C4A" w:rsidP="00F612A3">
      <w:pPr>
        <w:widowControl w:val="0"/>
        <w:tabs>
          <w:tab w:val="left" w:pos="-220"/>
          <w:tab w:val="left" w:pos="0"/>
          <w:tab w:val="left" w:pos="1100"/>
        </w:tabs>
        <w:autoSpaceDE w:val="0"/>
        <w:autoSpaceDN w:val="0"/>
        <w:spacing w:after="0" w:line="240" w:lineRule="auto"/>
        <w:ind w:leftChars="241" w:left="530" w:right="226"/>
        <w:jc w:val="both"/>
        <w:rPr>
          <w:rFonts w:ascii="Times New Roman" w:hAnsi="Times New Roman"/>
          <w:b/>
          <w:color w:val="000000" w:themeColor="text1"/>
          <w:sz w:val="24"/>
          <w:szCs w:val="24"/>
        </w:rPr>
      </w:pPr>
    </w:p>
    <w:p w14:paraId="33841728" w14:textId="77777777" w:rsidR="007B3C4A" w:rsidRDefault="003B1D61">
      <w:pPr>
        <w:numPr>
          <w:ilvl w:val="0"/>
          <w:numId w:val="87"/>
        </w:numPr>
        <w:tabs>
          <w:tab w:val="clear" w:pos="720"/>
          <w:tab w:val="left" w:pos="0"/>
          <w:tab w:val="left" w:pos="916"/>
          <w:tab w:val="left" w:pos="1320"/>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880"/>
        <w:rPr>
          <w:rFonts w:ascii="Times New Roman" w:hAnsi="Times New Roman"/>
          <w:bCs/>
          <w:color w:val="000000" w:themeColor="text1"/>
          <w:sz w:val="24"/>
          <w:szCs w:val="24"/>
        </w:rPr>
      </w:pPr>
      <w:r>
        <w:rPr>
          <w:rFonts w:ascii="Times New Roman" w:hAnsi="Times New Roman"/>
          <w:bCs/>
          <w:color w:val="000000" w:themeColor="text1"/>
          <w:sz w:val="24"/>
          <w:szCs w:val="24"/>
        </w:rPr>
        <w:t xml:space="preserve">Прошин </w:t>
      </w:r>
      <w:proofErr w:type="spellStart"/>
      <w:r>
        <w:rPr>
          <w:rFonts w:ascii="Times New Roman" w:hAnsi="Times New Roman"/>
          <w:bCs/>
          <w:color w:val="000000" w:themeColor="text1"/>
          <w:sz w:val="24"/>
          <w:szCs w:val="24"/>
        </w:rPr>
        <w:t>В.М.Электротехника</w:t>
      </w:r>
      <w:proofErr w:type="spellEnd"/>
      <w:r>
        <w:rPr>
          <w:rFonts w:ascii="Times New Roman" w:hAnsi="Times New Roman"/>
          <w:bCs/>
          <w:color w:val="000000" w:themeColor="text1"/>
          <w:sz w:val="24"/>
          <w:szCs w:val="24"/>
        </w:rPr>
        <w:t xml:space="preserve">./В.М. Прошин – М: </w:t>
      </w:r>
      <w:proofErr w:type="spellStart"/>
      <w:r>
        <w:rPr>
          <w:rFonts w:ascii="Times New Roman" w:hAnsi="Times New Roman"/>
          <w:bCs/>
          <w:color w:val="000000" w:themeColor="text1"/>
          <w:sz w:val="24"/>
          <w:szCs w:val="24"/>
        </w:rPr>
        <w:t>ОИЦ«Академия</w:t>
      </w:r>
      <w:proofErr w:type="spellEnd"/>
      <w:r>
        <w:rPr>
          <w:rFonts w:ascii="Times New Roman" w:hAnsi="Times New Roman"/>
          <w:bCs/>
          <w:color w:val="000000" w:themeColor="text1"/>
          <w:sz w:val="24"/>
          <w:szCs w:val="24"/>
        </w:rPr>
        <w:t>», 2016</w:t>
      </w:r>
    </w:p>
    <w:p w14:paraId="6D792967" w14:textId="77777777" w:rsidR="007B3C4A" w:rsidRDefault="003B1D61">
      <w:pPr>
        <w:numPr>
          <w:ilvl w:val="0"/>
          <w:numId w:val="87"/>
        </w:numPr>
        <w:tabs>
          <w:tab w:val="clear" w:pos="720"/>
          <w:tab w:val="left" w:pos="0"/>
          <w:tab w:val="left" w:pos="916"/>
          <w:tab w:val="left" w:pos="1320"/>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880"/>
        <w:rPr>
          <w:rFonts w:ascii="Times New Roman" w:hAnsi="Times New Roman"/>
          <w:bCs/>
          <w:color w:val="000000" w:themeColor="text1"/>
          <w:sz w:val="24"/>
          <w:szCs w:val="24"/>
        </w:rPr>
      </w:pPr>
      <w:r>
        <w:rPr>
          <w:rFonts w:ascii="Times New Roman" w:hAnsi="Times New Roman"/>
          <w:bCs/>
          <w:color w:val="000000" w:themeColor="text1"/>
          <w:sz w:val="24"/>
          <w:szCs w:val="24"/>
        </w:rPr>
        <w:t xml:space="preserve">Прошин </w:t>
      </w:r>
      <w:proofErr w:type="spellStart"/>
      <w:r>
        <w:rPr>
          <w:rFonts w:ascii="Times New Roman" w:hAnsi="Times New Roman"/>
          <w:bCs/>
          <w:color w:val="000000" w:themeColor="text1"/>
          <w:sz w:val="24"/>
          <w:szCs w:val="24"/>
        </w:rPr>
        <w:t>В.М.Лабораторно</w:t>
      </w:r>
      <w:proofErr w:type="spellEnd"/>
      <w:r>
        <w:rPr>
          <w:rFonts w:ascii="Times New Roman" w:hAnsi="Times New Roman"/>
          <w:bCs/>
          <w:color w:val="000000" w:themeColor="text1"/>
          <w:sz w:val="24"/>
          <w:szCs w:val="24"/>
        </w:rPr>
        <w:t xml:space="preserve">-практические работы по электротехнике / В.М. Прошин – М: </w:t>
      </w:r>
      <w:proofErr w:type="spellStart"/>
      <w:r>
        <w:rPr>
          <w:rFonts w:ascii="Times New Roman" w:hAnsi="Times New Roman"/>
          <w:bCs/>
          <w:color w:val="000000" w:themeColor="text1"/>
          <w:sz w:val="24"/>
          <w:szCs w:val="24"/>
        </w:rPr>
        <w:t>ОИЦ«Академия</w:t>
      </w:r>
      <w:proofErr w:type="spellEnd"/>
      <w:r>
        <w:rPr>
          <w:rFonts w:ascii="Times New Roman" w:hAnsi="Times New Roman"/>
          <w:bCs/>
          <w:color w:val="000000" w:themeColor="text1"/>
          <w:sz w:val="24"/>
          <w:szCs w:val="24"/>
        </w:rPr>
        <w:t>», 2015</w:t>
      </w:r>
    </w:p>
    <w:p w14:paraId="5C364662" w14:textId="77777777" w:rsidR="007B3C4A" w:rsidRDefault="003B1D61">
      <w:pPr>
        <w:numPr>
          <w:ilvl w:val="0"/>
          <w:numId w:val="87"/>
        </w:numPr>
        <w:tabs>
          <w:tab w:val="clear" w:pos="720"/>
          <w:tab w:val="left" w:pos="0"/>
          <w:tab w:val="left" w:pos="916"/>
          <w:tab w:val="left" w:pos="1320"/>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880"/>
        <w:jc w:val="both"/>
        <w:rPr>
          <w:rFonts w:ascii="Times New Roman" w:hAnsi="Times New Roman"/>
          <w:bCs/>
          <w:color w:val="000000" w:themeColor="text1"/>
          <w:sz w:val="24"/>
          <w:szCs w:val="24"/>
        </w:rPr>
      </w:pPr>
      <w:r>
        <w:rPr>
          <w:rFonts w:ascii="Times New Roman" w:hAnsi="Times New Roman"/>
          <w:bCs/>
          <w:color w:val="000000" w:themeColor="text1"/>
          <w:sz w:val="24"/>
          <w:szCs w:val="24"/>
        </w:rPr>
        <w:t>Прошин В.М.</w:t>
      </w:r>
      <w:r>
        <w:rPr>
          <w:rFonts w:ascii="Times New Roman" w:hAnsi="Times New Roman"/>
          <w:bCs/>
          <w:color w:val="000000" w:themeColor="text1"/>
          <w:sz w:val="24"/>
          <w:szCs w:val="24"/>
        </w:rPr>
        <w:tab/>
        <w:t xml:space="preserve">Рабочая тетрадь к лабораторно-практическим работам по электротехнике / В.М. Прошин – М: </w:t>
      </w:r>
      <w:proofErr w:type="spellStart"/>
      <w:r>
        <w:rPr>
          <w:rFonts w:ascii="Times New Roman" w:hAnsi="Times New Roman"/>
          <w:bCs/>
          <w:color w:val="000000" w:themeColor="text1"/>
          <w:sz w:val="24"/>
          <w:szCs w:val="24"/>
        </w:rPr>
        <w:t>ОИЦ«Академия</w:t>
      </w:r>
      <w:proofErr w:type="spellEnd"/>
      <w:r>
        <w:rPr>
          <w:rFonts w:ascii="Times New Roman" w:hAnsi="Times New Roman"/>
          <w:bCs/>
          <w:color w:val="000000" w:themeColor="text1"/>
          <w:sz w:val="24"/>
          <w:szCs w:val="24"/>
        </w:rPr>
        <w:t>», 2016</w:t>
      </w:r>
    </w:p>
    <w:p w14:paraId="29370215" w14:textId="77777777" w:rsidR="007B3C4A" w:rsidRDefault="003B1D61">
      <w:pPr>
        <w:numPr>
          <w:ilvl w:val="0"/>
          <w:numId w:val="87"/>
        </w:numPr>
        <w:tabs>
          <w:tab w:val="clear" w:pos="720"/>
          <w:tab w:val="left" w:pos="0"/>
          <w:tab w:val="left" w:pos="916"/>
          <w:tab w:val="left" w:pos="1320"/>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880"/>
        <w:rPr>
          <w:rFonts w:ascii="Times New Roman" w:hAnsi="Times New Roman"/>
          <w:bCs/>
          <w:color w:val="000000" w:themeColor="text1"/>
          <w:sz w:val="24"/>
          <w:szCs w:val="24"/>
        </w:rPr>
      </w:pPr>
      <w:proofErr w:type="spellStart"/>
      <w:r>
        <w:rPr>
          <w:rFonts w:ascii="Times New Roman" w:hAnsi="Times New Roman"/>
          <w:bCs/>
          <w:color w:val="000000" w:themeColor="text1"/>
          <w:sz w:val="24"/>
          <w:szCs w:val="24"/>
        </w:rPr>
        <w:t>Бутырин</w:t>
      </w:r>
      <w:proofErr w:type="spellEnd"/>
      <w:r>
        <w:rPr>
          <w:rFonts w:ascii="Times New Roman" w:hAnsi="Times New Roman"/>
          <w:bCs/>
          <w:color w:val="000000" w:themeColor="text1"/>
          <w:sz w:val="24"/>
          <w:szCs w:val="24"/>
        </w:rPr>
        <w:t xml:space="preserve"> П.А., </w:t>
      </w:r>
      <w:proofErr w:type="spellStart"/>
      <w:r>
        <w:rPr>
          <w:rFonts w:ascii="Times New Roman" w:hAnsi="Times New Roman"/>
          <w:bCs/>
          <w:color w:val="000000" w:themeColor="text1"/>
          <w:sz w:val="24"/>
          <w:szCs w:val="24"/>
        </w:rPr>
        <w:t>Толчеев</w:t>
      </w:r>
      <w:proofErr w:type="spellEnd"/>
      <w:r>
        <w:rPr>
          <w:rFonts w:ascii="Times New Roman" w:hAnsi="Times New Roman"/>
          <w:bCs/>
          <w:color w:val="000000" w:themeColor="text1"/>
          <w:sz w:val="24"/>
          <w:szCs w:val="24"/>
        </w:rPr>
        <w:t xml:space="preserve"> О.В., </w:t>
      </w:r>
      <w:proofErr w:type="spellStart"/>
      <w:r>
        <w:rPr>
          <w:rFonts w:ascii="Times New Roman" w:hAnsi="Times New Roman"/>
          <w:bCs/>
          <w:color w:val="000000" w:themeColor="text1"/>
          <w:sz w:val="24"/>
          <w:szCs w:val="24"/>
        </w:rPr>
        <w:t>Шакирзянов</w:t>
      </w:r>
      <w:proofErr w:type="spellEnd"/>
      <w:r>
        <w:rPr>
          <w:rFonts w:ascii="Times New Roman" w:hAnsi="Times New Roman"/>
          <w:bCs/>
          <w:color w:val="000000" w:themeColor="text1"/>
          <w:sz w:val="24"/>
          <w:szCs w:val="24"/>
        </w:rPr>
        <w:t xml:space="preserve"> Ф.Н.</w:t>
      </w:r>
      <w:r>
        <w:rPr>
          <w:rFonts w:ascii="Times New Roman" w:hAnsi="Times New Roman"/>
          <w:bCs/>
          <w:color w:val="000000" w:themeColor="text1"/>
          <w:sz w:val="24"/>
          <w:szCs w:val="24"/>
        </w:rPr>
        <w:tab/>
        <w:t xml:space="preserve">Электротехника /П.А. </w:t>
      </w:r>
      <w:proofErr w:type="spellStart"/>
      <w:r>
        <w:rPr>
          <w:rFonts w:ascii="Times New Roman" w:hAnsi="Times New Roman"/>
          <w:bCs/>
          <w:color w:val="000000" w:themeColor="text1"/>
          <w:sz w:val="24"/>
          <w:szCs w:val="24"/>
        </w:rPr>
        <w:t>Бутырин</w:t>
      </w:r>
      <w:proofErr w:type="spellEnd"/>
      <w:r>
        <w:rPr>
          <w:rFonts w:ascii="Times New Roman" w:hAnsi="Times New Roman"/>
          <w:bCs/>
          <w:color w:val="000000" w:themeColor="text1"/>
          <w:sz w:val="24"/>
          <w:szCs w:val="24"/>
        </w:rPr>
        <w:tab/>
        <w:t xml:space="preserve">– М: </w:t>
      </w:r>
      <w:proofErr w:type="spellStart"/>
      <w:r>
        <w:rPr>
          <w:rFonts w:ascii="Times New Roman" w:hAnsi="Times New Roman"/>
          <w:bCs/>
          <w:color w:val="000000" w:themeColor="text1"/>
          <w:sz w:val="24"/>
          <w:szCs w:val="24"/>
        </w:rPr>
        <w:t>ОИЦ«Академия</w:t>
      </w:r>
      <w:proofErr w:type="spellEnd"/>
      <w:r>
        <w:rPr>
          <w:rFonts w:ascii="Times New Roman" w:hAnsi="Times New Roman"/>
          <w:bCs/>
          <w:color w:val="000000" w:themeColor="text1"/>
          <w:sz w:val="24"/>
          <w:szCs w:val="24"/>
        </w:rPr>
        <w:t>», 2015</w:t>
      </w:r>
    </w:p>
    <w:p w14:paraId="3E57A95C" w14:textId="77777777" w:rsidR="007B3C4A" w:rsidRDefault="007B3C4A" w:rsidP="00F612A3">
      <w:pPr>
        <w:widowControl w:val="0"/>
        <w:tabs>
          <w:tab w:val="left" w:pos="-220"/>
          <w:tab w:val="left" w:pos="0"/>
          <w:tab w:val="left" w:pos="1100"/>
        </w:tabs>
        <w:autoSpaceDE w:val="0"/>
        <w:autoSpaceDN w:val="0"/>
        <w:spacing w:after="0" w:line="240" w:lineRule="auto"/>
        <w:ind w:leftChars="241" w:left="530" w:right="226"/>
        <w:jc w:val="both"/>
        <w:rPr>
          <w:rFonts w:ascii="Times New Roman" w:hAnsi="Times New Roman"/>
          <w:b/>
          <w:color w:val="000000" w:themeColor="text1"/>
          <w:sz w:val="24"/>
          <w:szCs w:val="24"/>
        </w:rPr>
      </w:pPr>
    </w:p>
    <w:p w14:paraId="4408FE12" w14:textId="77777777" w:rsidR="007B3C4A" w:rsidRDefault="003B1D61" w:rsidP="00F612A3">
      <w:pPr>
        <w:widowControl w:val="0"/>
        <w:tabs>
          <w:tab w:val="left" w:pos="-220"/>
          <w:tab w:val="left" w:pos="0"/>
          <w:tab w:val="left" w:pos="1100"/>
        </w:tabs>
        <w:autoSpaceDE w:val="0"/>
        <w:autoSpaceDN w:val="0"/>
        <w:spacing w:after="0" w:line="240" w:lineRule="auto"/>
        <w:ind w:leftChars="241" w:left="530" w:right="226"/>
        <w:jc w:val="both"/>
        <w:rPr>
          <w:rFonts w:ascii="Times New Roman" w:hAnsi="Times New Roman"/>
          <w:b/>
          <w:color w:val="000000" w:themeColor="text1"/>
          <w:sz w:val="24"/>
          <w:szCs w:val="24"/>
        </w:rPr>
      </w:pPr>
      <w:r>
        <w:rPr>
          <w:rFonts w:ascii="Times New Roman" w:hAnsi="Times New Roman"/>
          <w:b/>
          <w:color w:val="000000" w:themeColor="text1"/>
          <w:sz w:val="24"/>
          <w:szCs w:val="24"/>
        </w:rPr>
        <w:t>3.2.2. Основные электронные издания</w:t>
      </w:r>
    </w:p>
    <w:p w14:paraId="2807D59A" w14:textId="77777777" w:rsidR="007B3C4A" w:rsidRDefault="003B1D61">
      <w:pPr>
        <w:numPr>
          <w:ilvl w:val="0"/>
          <w:numId w:val="88"/>
        </w:numPr>
        <w:tabs>
          <w:tab w:val="clear" w:pos="720"/>
          <w:tab w:val="left" w:pos="0"/>
          <w:tab w:val="left" w:pos="916"/>
          <w:tab w:val="left" w:pos="1320"/>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880"/>
        <w:rPr>
          <w:rFonts w:ascii="Times New Roman" w:hAnsi="Times New Roman"/>
          <w:bCs/>
          <w:color w:val="000000" w:themeColor="text1"/>
          <w:sz w:val="24"/>
          <w:szCs w:val="24"/>
        </w:rPr>
      </w:pPr>
      <w:r>
        <w:rPr>
          <w:rFonts w:ascii="Times New Roman" w:hAnsi="Times New Roman"/>
          <w:bCs/>
          <w:color w:val="000000" w:themeColor="text1"/>
          <w:sz w:val="24"/>
          <w:szCs w:val="24"/>
        </w:rPr>
        <w:t>- http://ktf.krk.ru/courses/foet/ (Сайт содержит информацию по разделу «Электроника»)</w:t>
      </w:r>
    </w:p>
    <w:p w14:paraId="4F9A3F59" w14:textId="77777777" w:rsidR="007B3C4A" w:rsidRDefault="003B1D61">
      <w:pPr>
        <w:numPr>
          <w:ilvl w:val="0"/>
          <w:numId w:val="88"/>
        </w:numPr>
        <w:tabs>
          <w:tab w:val="clear" w:pos="720"/>
          <w:tab w:val="left" w:pos="0"/>
          <w:tab w:val="left" w:pos="916"/>
          <w:tab w:val="left" w:pos="1320"/>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880"/>
        <w:rPr>
          <w:rFonts w:ascii="Times New Roman" w:hAnsi="Times New Roman"/>
          <w:bCs/>
          <w:color w:val="000000" w:themeColor="text1"/>
          <w:sz w:val="24"/>
          <w:szCs w:val="24"/>
        </w:rPr>
      </w:pPr>
      <w:r>
        <w:rPr>
          <w:rFonts w:ascii="Times New Roman" w:hAnsi="Times New Roman"/>
          <w:bCs/>
          <w:color w:val="000000" w:themeColor="text1"/>
          <w:sz w:val="24"/>
          <w:szCs w:val="24"/>
        </w:rPr>
        <w:t>- http://www.college.ru/enportal/physics/content/chapter4/section/paragraph8/the</w:t>
      </w:r>
    </w:p>
    <w:p w14:paraId="6B7D2155" w14:textId="77777777" w:rsidR="007B3C4A" w:rsidRDefault="003B1D61">
      <w:pPr>
        <w:numPr>
          <w:ilvl w:val="0"/>
          <w:numId w:val="88"/>
        </w:numPr>
        <w:tabs>
          <w:tab w:val="clear" w:pos="720"/>
          <w:tab w:val="left" w:pos="0"/>
          <w:tab w:val="left" w:pos="916"/>
          <w:tab w:val="left" w:pos="1320"/>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880"/>
        <w:rPr>
          <w:rFonts w:ascii="Times New Roman" w:hAnsi="Times New Roman"/>
          <w:bCs/>
          <w:color w:val="000000" w:themeColor="text1"/>
          <w:sz w:val="24"/>
          <w:szCs w:val="24"/>
        </w:rPr>
      </w:pPr>
      <w:r>
        <w:rPr>
          <w:rFonts w:ascii="Times New Roman" w:hAnsi="Times New Roman"/>
          <w:bCs/>
          <w:color w:val="000000" w:themeColor="text1"/>
          <w:sz w:val="24"/>
          <w:szCs w:val="24"/>
        </w:rPr>
        <w:t>ory.html (Сайт содержит информацию по теме «Электрические цепи постоянного тока»)</w:t>
      </w:r>
    </w:p>
    <w:p w14:paraId="3A749837" w14:textId="77777777" w:rsidR="007B3C4A" w:rsidRDefault="003B1D61">
      <w:pPr>
        <w:numPr>
          <w:ilvl w:val="0"/>
          <w:numId w:val="88"/>
        </w:numPr>
        <w:tabs>
          <w:tab w:val="clear" w:pos="720"/>
          <w:tab w:val="left" w:pos="0"/>
          <w:tab w:val="left" w:pos="916"/>
          <w:tab w:val="left" w:pos="1320"/>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880"/>
        <w:rPr>
          <w:rFonts w:ascii="Times New Roman" w:hAnsi="Times New Roman"/>
          <w:bCs/>
          <w:color w:val="000000" w:themeColor="text1"/>
          <w:sz w:val="24"/>
          <w:szCs w:val="24"/>
        </w:rPr>
      </w:pPr>
      <w:r>
        <w:rPr>
          <w:rFonts w:ascii="Times New Roman" w:hAnsi="Times New Roman"/>
          <w:bCs/>
          <w:color w:val="000000" w:themeColor="text1"/>
          <w:sz w:val="24"/>
          <w:szCs w:val="24"/>
        </w:rPr>
        <w:t xml:space="preserve">- </w:t>
      </w:r>
      <w:hyperlink r:id="rId149" w:history="1">
        <w:r>
          <w:rPr>
            <w:rFonts w:ascii="Times New Roman" w:hAnsi="Times New Roman"/>
            <w:bCs/>
            <w:color w:val="000000" w:themeColor="text1"/>
            <w:sz w:val="24"/>
            <w:szCs w:val="24"/>
          </w:rPr>
          <w:t>http://elib.ispu.ru/library/electro1/index.htm</w:t>
        </w:r>
      </w:hyperlink>
      <w:r>
        <w:rPr>
          <w:rFonts w:ascii="Times New Roman" w:hAnsi="Times New Roman"/>
          <w:bCs/>
          <w:color w:val="000000" w:themeColor="text1"/>
          <w:sz w:val="24"/>
          <w:szCs w:val="24"/>
        </w:rPr>
        <w:t>(Сайт содержит электронный учебник по курсу «Общая Электротехника»)</w:t>
      </w:r>
    </w:p>
    <w:p w14:paraId="260043D5" w14:textId="77777777" w:rsidR="007B3C4A" w:rsidRDefault="003B1D61">
      <w:pPr>
        <w:numPr>
          <w:ilvl w:val="0"/>
          <w:numId w:val="88"/>
        </w:numPr>
        <w:tabs>
          <w:tab w:val="clear" w:pos="720"/>
          <w:tab w:val="left" w:pos="0"/>
          <w:tab w:val="left" w:pos="916"/>
          <w:tab w:val="left" w:pos="1320"/>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880"/>
        <w:rPr>
          <w:rFonts w:ascii="Times New Roman" w:hAnsi="Times New Roman"/>
          <w:bCs/>
          <w:color w:val="000000" w:themeColor="text1"/>
          <w:sz w:val="24"/>
          <w:szCs w:val="24"/>
        </w:rPr>
      </w:pPr>
      <w:r>
        <w:rPr>
          <w:rFonts w:ascii="Times New Roman" w:hAnsi="Times New Roman"/>
          <w:bCs/>
          <w:color w:val="000000" w:themeColor="text1"/>
          <w:sz w:val="24"/>
          <w:szCs w:val="24"/>
        </w:rPr>
        <w:t xml:space="preserve">- </w:t>
      </w:r>
      <w:hyperlink r:id="rId150" w:history="1">
        <w:r>
          <w:rPr>
            <w:rFonts w:ascii="Times New Roman" w:hAnsi="Times New Roman"/>
            <w:bCs/>
            <w:color w:val="000000" w:themeColor="text1"/>
            <w:sz w:val="24"/>
            <w:szCs w:val="24"/>
          </w:rPr>
          <w:t>http://ftemk.mpei.ac.ru/elpro/</w:t>
        </w:r>
      </w:hyperlink>
      <w:r>
        <w:rPr>
          <w:rFonts w:ascii="Times New Roman" w:hAnsi="Times New Roman"/>
          <w:bCs/>
          <w:color w:val="000000" w:themeColor="text1"/>
          <w:sz w:val="24"/>
          <w:szCs w:val="24"/>
        </w:rPr>
        <w:t>(Сайт содержит электронный справочник по направлению "Электротехника, электромеханика и электротехнологии").</w:t>
      </w:r>
    </w:p>
    <w:p w14:paraId="733711A6" w14:textId="77777777" w:rsidR="007B3C4A" w:rsidRDefault="003B1D61">
      <w:pPr>
        <w:numPr>
          <w:ilvl w:val="0"/>
          <w:numId w:val="88"/>
        </w:numPr>
        <w:tabs>
          <w:tab w:val="clear" w:pos="720"/>
          <w:tab w:val="left" w:pos="0"/>
          <w:tab w:val="left" w:pos="916"/>
          <w:tab w:val="left" w:pos="1320"/>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880"/>
        <w:rPr>
          <w:rFonts w:ascii="Times New Roman" w:hAnsi="Times New Roman"/>
          <w:bCs/>
          <w:color w:val="000000" w:themeColor="text1"/>
          <w:sz w:val="24"/>
          <w:szCs w:val="24"/>
        </w:rPr>
      </w:pPr>
      <w:r>
        <w:rPr>
          <w:rFonts w:ascii="Times New Roman" w:hAnsi="Times New Roman"/>
          <w:bCs/>
          <w:color w:val="000000" w:themeColor="text1"/>
          <w:sz w:val="24"/>
          <w:szCs w:val="24"/>
        </w:rPr>
        <w:t xml:space="preserve">- </w:t>
      </w:r>
      <w:hyperlink r:id="rId151" w:history="1">
        <w:r>
          <w:rPr>
            <w:rFonts w:ascii="Times New Roman" w:hAnsi="Times New Roman"/>
            <w:bCs/>
            <w:color w:val="000000" w:themeColor="text1"/>
            <w:sz w:val="24"/>
            <w:szCs w:val="24"/>
          </w:rPr>
          <w:t>http://www.toe.stf.mrsu.ru/demoversia/book/index.htm</w:t>
        </w:r>
      </w:hyperlink>
      <w:r>
        <w:rPr>
          <w:rFonts w:ascii="Times New Roman" w:hAnsi="Times New Roman"/>
          <w:bCs/>
          <w:color w:val="000000" w:themeColor="text1"/>
          <w:sz w:val="24"/>
          <w:szCs w:val="24"/>
        </w:rPr>
        <w:t xml:space="preserve"> (Сайт содержит электронный учебник по курсу «Электроника и схемотехника»).</w:t>
      </w:r>
    </w:p>
    <w:p w14:paraId="22AD1441" w14:textId="77777777" w:rsidR="007B3C4A" w:rsidRDefault="002F06B0">
      <w:pPr>
        <w:numPr>
          <w:ilvl w:val="0"/>
          <w:numId w:val="88"/>
        </w:numPr>
        <w:tabs>
          <w:tab w:val="clear" w:pos="720"/>
          <w:tab w:val="left" w:pos="0"/>
          <w:tab w:val="left" w:pos="916"/>
          <w:tab w:val="left" w:pos="1320"/>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880"/>
        <w:rPr>
          <w:rFonts w:ascii="Times New Roman" w:hAnsi="Times New Roman"/>
          <w:bCs/>
          <w:color w:val="000000" w:themeColor="text1"/>
          <w:sz w:val="24"/>
          <w:szCs w:val="24"/>
        </w:rPr>
      </w:pPr>
      <w:hyperlink r:id="rId152" w:history="1">
        <w:r w:rsidR="003B1D61">
          <w:rPr>
            <w:rFonts w:ascii="Times New Roman" w:hAnsi="Times New Roman"/>
            <w:bCs/>
            <w:color w:val="000000" w:themeColor="text1"/>
            <w:sz w:val="24"/>
            <w:szCs w:val="24"/>
          </w:rPr>
          <w:t xml:space="preserve"> http://www.</w:t>
        </w:r>
        <w:proofErr w:type="spellStart"/>
        <w:r w:rsidR="003B1D61">
          <w:rPr>
            <w:rFonts w:ascii="Times New Roman" w:hAnsi="Times New Roman"/>
            <w:bCs/>
            <w:color w:val="000000" w:themeColor="text1"/>
            <w:sz w:val="24"/>
            <w:szCs w:val="24"/>
            <w:lang w:val="en-US"/>
          </w:rPr>
          <w:t>eltray</w:t>
        </w:r>
        <w:proofErr w:type="spellEnd"/>
        <w:r w:rsidR="003B1D61">
          <w:rPr>
            <w:rFonts w:ascii="Times New Roman" w:hAnsi="Times New Roman"/>
            <w:bCs/>
            <w:color w:val="000000" w:themeColor="text1"/>
            <w:sz w:val="24"/>
            <w:szCs w:val="24"/>
          </w:rPr>
          <w:t>.</w:t>
        </w:r>
        <w:r w:rsidR="003B1D61">
          <w:rPr>
            <w:rFonts w:ascii="Times New Roman" w:hAnsi="Times New Roman"/>
            <w:bCs/>
            <w:color w:val="000000" w:themeColor="text1"/>
            <w:sz w:val="24"/>
            <w:szCs w:val="24"/>
            <w:lang w:val="en-US"/>
          </w:rPr>
          <w:t>com</w:t>
        </w:r>
      </w:hyperlink>
      <w:r w:rsidR="003B1D61">
        <w:rPr>
          <w:rFonts w:ascii="Times New Roman" w:hAnsi="Times New Roman"/>
          <w:bCs/>
          <w:color w:val="000000" w:themeColor="text1"/>
          <w:sz w:val="24"/>
          <w:szCs w:val="24"/>
        </w:rPr>
        <w:t>. (Мультимедийный курс «В мир электричества как в первый раз»).</w:t>
      </w:r>
    </w:p>
    <w:p w14:paraId="64EEBA55" w14:textId="77777777" w:rsidR="007B3C4A" w:rsidRDefault="002F06B0">
      <w:pPr>
        <w:numPr>
          <w:ilvl w:val="0"/>
          <w:numId w:val="88"/>
        </w:numPr>
        <w:tabs>
          <w:tab w:val="clear" w:pos="720"/>
          <w:tab w:val="left" w:pos="0"/>
          <w:tab w:val="left" w:pos="916"/>
          <w:tab w:val="left" w:pos="1320"/>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880"/>
        <w:rPr>
          <w:rFonts w:ascii="Times New Roman" w:hAnsi="Times New Roman"/>
          <w:bCs/>
          <w:color w:val="000000" w:themeColor="text1"/>
          <w:sz w:val="24"/>
          <w:szCs w:val="24"/>
        </w:rPr>
      </w:pPr>
      <w:hyperlink r:id="rId153" w:history="1">
        <w:r w:rsidR="003B1D61">
          <w:rPr>
            <w:rFonts w:ascii="Times New Roman" w:hAnsi="Times New Roman"/>
            <w:bCs/>
            <w:color w:val="000000" w:themeColor="text1"/>
            <w:sz w:val="24"/>
            <w:szCs w:val="24"/>
          </w:rPr>
          <w:t>http://www.</w:t>
        </w:r>
        <w:r w:rsidR="003B1D61">
          <w:rPr>
            <w:rFonts w:ascii="Times New Roman" w:hAnsi="Times New Roman"/>
            <w:bCs/>
            <w:color w:val="000000" w:themeColor="text1"/>
            <w:sz w:val="24"/>
            <w:szCs w:val="24"/>
            <w:lang w:val="en-US"/>
          </w:rPr>
          <w:t>edu.ru</w:t>
        </w:r>
      </w:hyperlink>
      <w:r w:rsidR="003B1D61">
        <w:rPr>
          <w:rFonts w:ascii="Times New Roman" w:hAnsi="Times New Roman"/>
          <w:bCs/>
          <w:color w:val="000000" w:themeColor="text1"/>
          <w:sz w:val="24"/>
          <w:szCs w:val="24"/>
          <w:lang w:val="en-US"/>
        </w:rPr>
        <w:t>.</w:t>
      </w:r>
    </w:p>
    <w:p w14:paraId="356F3BFA" w14:textId="77777777" w:rsidR="007B3C4A" w:rsidRDefault="002F06B0">
      <w:pPr>
        <w:numPr>
          <w:ilvl w:val="0"/>
          <w:numId w:val="88"/>
        </w:numPr>
        <w:tabs>
          <w:tab w:val="clear" w:pos="720"/>
          <w:tab w:val="left" w:pos="0"/>
          <w:tab w:val="left" w:pos="916"/>
          <w:tab w:val="left" w:pos="1320"/>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880"/>
        <w:rPr>
          <w:rFonts w:ascii="Times New Roman" w:hAnsi="Times New Roman"/>
          <w:bCs/>
          <w:color w:val="000000" w:themeColor="text1"/>
          <w:sz w:val="24"/>
          <w:szCs w:val="24"/>
        </w:rPr>
      </w:pPr>
      <w:hyperlink r:id="rId154" w:history="1">
        <w:r w:rsidR="003B1D61">
          <w:rPr>
            <w:rFonts w:ascii="Times New Roman" w:hAnsi="Times New Roman"/>
            <w:bCs/>
            <w:color w:val="000000" w:themeColor="text1"/>
            <w:sz w:val="24"/>
            <w:szCs w:val="24"/>
          </w:rPr>
          <w:t>http://www.</w:t>
        </w:r>
        <w:r w:rsidR="003B1D61">
          <w:rPr>
            <w:rFonts w:ascii="Times New Roman" w:hAnsi="Times New Roman"/>
            <w:bCs/>
            <w:color w:val="000000" w:themeColor="text1"/>
            <w:sz w:val="24"/>
            <w:szCs w:val="24"/>
            <w:lang w:val="en-US"/>
          </w:rPr>
          <w:t>experiment</w:t>
        </w:r>
        <w:r w:rsidR="003B1D61">
          <w:rPr>
            <w:rFonts w:ascii="Times New Roman" w:hAnsi="Times New Roman"/>
            <w:bCs/>
            <w:color w:val="000000" w:themeColor="text1"/>
            <w:sz w:val="24"/>
            <w:szCs w:val="24"/>
          </w:rPr>
          <w:t>.</w:t>
        </w:r>
        <w:proofErr w:type="spellStart"/>
        <w:r w:rsidR="003B1D61">
          <w:rPr>
            <w:rFonts w:ascii="Times New Roman" w:hAnsi="Times New Roman"/>
            <w:bCs/>
            <w:color w:val="000000" w:themeColor="text1"/>
            <w:sz w:val="24"/>
            <w:szCs w:val="24"/>
            <w:lang w:val="en-US"/>
          </w:rPr>
          <w:t>edu</w:t>
        </w:r>
        <w:proofErr w:type="spellEnd"/>
        <w:r w:rsidR="003B1D61">
          <w:rPr>
            <w:rFonts w:ascii="Times New Roman" w:hAnsi="Times New Roman"/>
            <w:bCs/>
            <w:color w:val="000000" w:themeColor="text1"/>
            <w:sz w:val="24"/>
            <w:szCs w:val="24"/>
          </w:rPr>
          <w:t>.</w:t>
        </w:r>
        <w:proofErr w:type="spellStart"/>
        <w:r w:rsidR="003B1D61">
          <w:rPr>
            <w:rFonts w:ascii="Times New Roman" w:hAnsi="Times New Roman"/>
            <w:bCs/>
            <w:color w:val="000000" w:themeColor="text1"/>
            <w:sz w:val="24"/>
            <w:szCs w:val="24"/>
            <w:lang w:val="en-US"/>
          </w:rPr>
          <w:t>ru</w:t>
        </w:r>
        <w:proofErr w:type="spellEnd"/>
      </w:hyperlink>
      <w:r w:rsidR="003B1D61">
        <w:rPr>
          <w:rFonts w:ascii="Times New Roman" w:hAnsi="Times New Roman"/>
          <w:bCs/>
          <w:color w:val="000000" w:themeColor="text1"/>
          <w:sz w:val="24"/>
          <w:szCs w:val="24"/>
        </w:rPr>
        <w:t>.</w:t>
      </w:r>
    </w:p>
    <w:p w14:paraId="075CAB48" w14:textId="77777777" w:rsidR="007B3C4A" w:rsidRDefault="007B3C4A" w:rsidP="00F612A3">
      <w:pPr>
        <w:widowControl w:val="0"/>
        <w:tabs>
          <w:tab w:val="left" w:pos="-220"/>
          <w:tab w:val="left" w:pos="0"/>
          <w:tab w:val="left" w:pos="1100"/>
        </w:tabs>
        <w:autoSpaceDE w:val="0"/>
        <w:autoSpaceDN w:val="0"/>
        <w:spacing w:after="0" w:line="240" w:lineRule="auto"/>
        <w:ind w:leftChars="241" w:left="530" w:right="226"/>
        <w:jc w:val="both"/>
        <w:rPr>
          <w:rFonts w:ascii="Times New Roman" w:hAnsi="Times New Roman"/>
          <w:b/>
          <w:color w:val="000000" w:themeColor="text1"/>
          <w:sz w:val="24"/>
          <w:szCs w:val="24"/>
        </w:rPr>
      </w:pPr>
    </w:p>
    <w:p w14:paraId="0923AB3F" w14:textId="77777777" w:rsidR="007B3C4A" w:rsidRDefault="003B1D61" w:rsidP="00F612A3">
      <w:pPr>
        <w:widowControl w:val="0"/>
        <w:tabs>
          <w:tab w:val="left" w:pos="-220"/>
          <w:tab w:val="left" w:pos="0"/>
          <w:tab w:val="left" w:pos="1100"/>
        </w:tabs>
        <w:autoSpaceDE w:val="0"/>
        <w:autoSpaceDN w:val="0"/>
        <w:spacing w:after="0" w:line="240" w:lineRule="auto"/>
        <w:ind w:leftChars="241" w:left="530" w:right="226"/>
        <w:jc w:val="both"/>
        <w:rPr>
          <w:rFonts w:ascii="Times New Roman" w:hAnsi="Times New Roman"/>
          <w:b/>
          <w:color w:val="000000" w:themeColor="text1"/>
          <w:sz w:val="24"/>
          <w:szCs w:val="24"/>
        </w:rPr>
      </w:pPr>
      <w:r>
        <w:rPr>
          <w:rFonts w:ascii="Times New Roman" w:hAnsi="Times New Roman"/>
          <w:b/>
          <w:color w:val="000000" w:themeColor="text1"/>
          <w:sz w:val="24"/>
          <w:szCs w:val="24"/>
        </w:rPr>
        <w:t>3.2.3.Дополнительные издания</w:t>
      </w:r>
    </w:p>
    <w:p w14:paraId="386D4B4E" w14:textId="77777777" w:rsidR="007B3C4A" w:rsidRDefault="007B3C4A">
      <w:pPr>
        <w:tabs>
          <w:tab w:val="left" w:pos="0"/>
          <w:tab w:val="left" w:pos="916"/>
          <w:tab w:val="left" w:pos="1320"/>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880"/>
        <w:rPr>
          <w:rFonts w:ascii="Times New Roman" w:hAnsi="Times New Roman"/>
          <w:bCs/>
          <w:color w:val="000000" w:themeColor="text1"/>
          <w:sz w:val="24"/>
          <w:szCs w:val="24"/>
        </w:rPr>
      </w:pPr>
    </w:p>
    <w:p w14:paraId="53EECABF" w14:textId="77777777" w:rsidR="007B3C4A" w:rsidRDefault="003B1D61">
      <w:pPr>
        <w:numPr>
          <w:ilvl w:val="0"/>
          <w:numId w:val="89"/>
        </w:numPr>
        <w:tabs>
          <w:tab w:val="clear" w:pos="720"/>
          <w:tab w:val="left" w:pos="0"/>
          <w:tab w:val="left" w:pos="916"/>
          <w:tab w:val="left" w:pos="1320"/>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880"/>
        <w:rPr>
          <w:rFonts w:ascii="Times New Roman" w:hAnsi="Times New Roman"/>
          <w:bCs/>
          <w:color w:val="000000" w:themeColor="text1"/>
          <w:sz w:val="24"/>
          <w:szCs w:val="24"/>
        </w:rPr>
      </w:pPr>
      <w:r>
        <w:rPr>
          <w:rFonts w:ascii="Times New Roman" w:hAnsi="Times New Roman"/>
          <w:bCs/>
          <w:color w:val="000000" w:themeColor="text1"/>
          <w:sz w:val="24"/>
          <w:szCs w:val="24"/>
        </w:rPr>
        <w:t>Касаткин А.С., Немцов М.В. «</w:t>
      </w:r>
      <w:proofErr w:type="spellStart"/>
      <w:r>
        <w:rPr>
          <w:rFonts w:ascii="Times New Roman" w:hAnsi="Times New Roman"/>
          <w:bCs/>
          <w:color w:val="000000" w:themeColor="text1"/>
          <w:sz w:val="24"/>
          <w:szCs w:val="24"/>
        </w:rPr>
        <w:t>Электротехника»,М</w:t>
      </w:r>
      <w:proofErr w:type="spellEnd"/>
      <w:r>
        <w:rPr>
          <w:rFonts w:ascii="Times New Roman" w:hAnsi="Times New Roman"/>
          <w:bCs/>
          <w:color w:val="000000" w:themeColor="text1"/>
          <w:sz w:val="24"/>
          <w:szCs w:val="24"/>
        </w:rPr>
        <w:t>, «Академия»,2015.</w:t>
      </w:r>
    </w:p>
    <w:p w14:paraId="0AE4F24F" w14:textId="77777777" w:rsidR="007B3C4A" w:rsidRDefault="003B1D61">
      <w:pPr>
        <w:numPr>
          <w:ilvl w:val="0"/>
          <w:numId w:val="89"/>
        </w:numPr>
        <w:tabs>
          <w:tab w:val="clear" w:pos="720"/>
          <w:tab w:val="left" w:pos="0"/>
          <w:tab w:val="left" w:pos="916"/>
          <w:tab w:val="left" w:pos="1320"/>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880"/>
        <w:rPr>
          <w:rFonts w:ascii="Times New Roman" w:hAnsi="Times New Roman"/>
          <w:bCs/>
          <w:color w:val="000000" w:themeColor="text1"/>
          <w:sz w:val="24"/>
          <w:szCs w:val="24"/>
        </w:rPr>
      </w:pPr>
      <w:proofErr w:type="spellStart"/>
      <w:r>
        <w:rPr>
          <w:rFonts w:ascii="Times New Roman" w:hAnsi="Times New Roman"/>
          <w:bCs/>
          <w:color w:val="000000" w:themeColor="text1"/>
          <w:sz w:val="24"/>
          <w:szCs w:val="24"/>
        </w:rPr>
        <w:t>Пряшников</w:t>
      </w:r>
      <w:proofErr w:type="spellEnd"/>
      <w:r>
        <w:rPr>
          <w:rFonts w:ascii="Times New Roman" w:hAnsi="Times New Roman"/>
          <w:bCs/>
          <w:color w:val="000000" w:themeColor="text1"/>
          <w:sz w:val="24"/>
          <w:szCs w:val="24"/>
        </w:rPr>
        <w:t xml:space="preserve"> В.А. «Электротехника в примерах и задачах»(+СД),С-Пб, «Корона»,2016.</w:t>
      </w:r>
    </w:p>
    <w:p w14:paraId="0C3069EA" w14:textId="77777777" w:rsidR="007B3C4A" w:rsidRDefault="003B1D61">
      <w:pPr>
        <w:numPr>
          <w:ilvl w:val="0"/>
          <w:numId w:val="89"/>
        </w:numPr>
        <w:tabs>
          <w:tab w:val="clear" w:pos="720"/>
          <w:tab w:val="left" w:pos="0"/>
          <w:tab w:val="left" w:pos="916"/>
          <w:tab w:val="left" w:pos="1320"/>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880"/>
        <w:rPr>
          <w:rFonts w:ascii="Times New Roman" w:hAnsi="Times New Roman"/>
          <w:bCs/>
          <w:color w:val="000000" w:themeColor="text1"/>
          <w:sz w:val="24"/>
          <w:szCs w:val="24"/>
        </w:rPr>
      </w:pPr>
      <w:proofErr w:type="spellStart"/>
      <w:r>
        <w:rPr>
          <w:rFonts w:ascii="Times New Roman" w:hAnsi="Times New Roman"/>
          <w:bCs/>
          <w:color w:val="000000" w:themeColor="text1"/>
          <w:sz w:val="24"/>
          <w:szCs w:val="24"/>
        </w:rPr>
        <w:t>Лоторейчук</w:t>
      </w:r>
      <w:proofErr w:type="spellEnd"/>
      <w:r>
        <w:rPr>
          <w:rFonts w:ascii="Times New Roman" w:hAnsi="Times New Roman"/>
          <w:bCs/>
          <w:color w:val="000000" w:themeColor="text1"/>
          <w:sz w:val="24"/>
          <w:szCs w:val="24"/>
        </w:rPr>
        <w:t xml:space="preserve"> Е.А. «Теоретические основы электротехники»</w:t>
      </w:r>
      <w:r w:rsidRPr="00EE2D5A">
        <w:rPr>
          <w:rFonts w:ascii="Times New Roman" w:hAnsi="Times New Roman"/>
          <w:bCs/>
          <w:color w:val="000000" w:themeColor="text1"/>
          <w:sz w:val="24"/>
          <w:szCs w:val="24"/>
        </w:rPr>
        <w:t>,</w:t>
      </w:r>
      <w:r>
        <w:rPr>
          <w:rFonts w:ascii="Times New Roman" w:hAnsi="Times New Roman"/>
          <w:bCs/>
          <w:color w:val="000000" w:themeColor="text1"/>
          <w:sz w:val="24"/>
          <w:szCs w:val="24"/>
        </w:rPr>
        <w:t xml:space="preserve"> М, «Форум-инфра м», 2016.</w:t>
      </w:r>
    </w:p>
    <w:p w14:paraId="385BE5BD" w14:textId="77777777" w:rsidR="007B3C4A" w:rsidRDefault="007B3C4A">
      <w:pPr>
        <w:widowControl w:val="0"/>
        <w:tabs>
          <w:tab w:val="left" w:pos="-220"/>
          <w:tab w:val="left" w:pos="0"/>
          <w:tab w:val="left" w:pos="1100"/>
        </w:tabs>
        <w:autoSpaceDE w:val="0"/>
        <w:autoSpaceDN w:val="0"/>
        <w:spacing w:after="0" w:line="240" w:lineRule="auto"/>
        <w:ind w:right="226"/>
        <w:jc w:val="both"/>
        <w:rPr>
          <w:rFonts w:ascii="Times New Roman" w:hAnsi="Times New Roman"/>
          <w:color w:val="000000" w:themeColor="text1"/>
          <w:sz w:val="24"/>
          <w:szCs w:val="24"/>
        </w:rPr>
      </w:pPr>
    </w:p>
    <w:p w14:paraId="38895230" w14:textId="77777777" w:rsidR="007B3C4A" w:rsidRDefault="003B1D61">
      <w:pPr>
        <w:pStyle w:val="1"/>
        <w:numPr>
          <w:ilvl w:val="0"/>
          <w:numId w:val="86"/>
        </w:numPr>
        <w:spacing w:before="0" w:after="0"/>
        <w:ind w:left="0" w:firstLine="0"/>
        <w:jc w:val="center"/>
        <w:rPr>
          <w:color w:val="000000" w:themeColor="text1"/>
        </w:rPr>
      </w:pPr>
      <w:r>
        <w:rPr>
          <w:b w:val="0"/>
          <w:color w:val="000000" w:themeColor="text1"/>
        </w:rPr>
        <w:br w:type="page"/>
      </w:r>
      <w:r>
        <w:rPr>
          <w:color w:val="000000" w:themeColor="text1"/>
        </w:rPr>
        <w:lastRenderedPageBreak/>
        <w:t>КОНТРОЛЬ И ОЦЕНКА РЕЗУЛЬТАТОВ ОСВОЕНИЯ УЧЕБНОЙ ДИСЦИПЛИНЫ</w:t>
      </w:r>
    </w:p>
    <w:p w14:paraId="0722BCB4" w14:textId="77777777" w:rsidR="007B3C4A" w:rsidRDefault="007B3C4A">
      <w:pPr>
        <w:spacing w:after="0" w:line="240" w:lineRule="auto"/>
        <w:contextualSpacing/>
        <w:jc w:val="center"/>
        <w:rPr>
          <w:rFonts w:ascii="Times New Roman" w:hAnsi="Times New Roman"/>
          <w:b/>
          <w:color w:val="000000" w:themeColor="text1"/>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03"/>
        <w:gridCol w:w="5337"/>
        <w:gridCol w:w="2930"/>
      </w:tblGrid>
      <w:tr w:rsidR="007B3C4A" w14:paraId="6DE00DA1" w14:textId="77777777">
        <w:trPr>
          <w:trHeight w:val="23"/>
        </w:trPr>
        <w:tc>
          <w:tcPr>
            <w:tcW w:w="2008" w:type="pct"/>
            <w:noWrap/>
          </w:tcPr>
          <w:p w14:paraId="5AAE00E2" w14:textId="77777777" w:rsidR="007B3C4A" w:rsidRDefault="003B1D61">
            <w:pPr>
              <w:spacing w:after="0" w:line="240" w:lineRule="auto"/>
              <w:jc w:val="center"/>
              <w:rPr>
                <w:rFonts w:ascii="Times New Roman" w:hAnsi="Times New Roman"/>
                <w:color w:val="000000" w:themeColor="text1"/>
                <w:sz w:val="24"/>
                <w:szCs w:val="24"/>
              </w:rPr>
            </w:pPr>
            <w:r>
              <w:rPr>
                <w:rFonts w:ascii="Times New Roman" w:hAnsi="Times New Roman"/>
                <w:b/>
                <w:bCs/>
                <w:i/>
                <w:color w:val="000000" w:themeColor="text1"/>
                <w:sz w:val="24"/>
                <w:szCs w:val="24"/>
              </w:rPr>
              <w:t>Результаты обучения</w:t>
            </w:r>
          </w:p>
        </w:tc>
        <w:tc>
          <w:tcPr>
            <w:tcW w:w="1700" w:type="pct"/>
            <w:noWrap/>
          </w:tcPr>
          <w:p w14:paraId="6064C07B" w14:textId="77777777" w:rsidR="007B3C4A" w:rsidRDefault="003B1D61">
            <w:pPr>
              <w:spacing w:after="0" w:line="240" w:lineRule="auto"/>
              <w:jc w:val="center"/>
              <w:rPr>
                <w:rFonts w:ascii="Times New Roman" w:hAnsi="Times New Roman"/>
                <w:b/>
                <w:bCs/>
                <w:i/>
                <w:color w:val="000000" w:themeColor="text1"/>
                <w:sz w:val="24"/>
                <w:szCs w:val="24"/>
              </w:rPr>
            </w:pPr>
            <w:r>
              <w:rPr>
                <w:rFonts w:ascii="Times New Roman" w:hAnsi="Times New Roman"/>
                <w:b/>
                <w:bCs/>
                <w:i/>
                <w:color w:val="000000" w:themeColor="text1"/>
                <w:sz w:val="24"/>
                <w:szCs w:val="24"/>
              </w:rPr>
              <w:t>Критерии оценки</w:t>
            </w:r>
          </w:p>
        </w:tc>
        <w:tc>
          <w:tcPr>
            <w:tcW w:w="1291" w:type="pct"/>
            <w:noWrap/>
          </w:tcPr>
          <w:p w14:paraId="14391B7C" w14:textId="77777777" w:rsidR="007B3C4A" w:rsidRDefault="003B1D61">
            <w:pPr>
              <w:spacing w:after="0" w:line="240" w:lineRule="auto"/>
              <w:jc w:val="center"/>
              <w:rPr>
                <w:rFonts w:ascii="Times New Roman" w:hAnsi="Times New Roman"/>
                <w:b/>
                <w:bCs/>
                <w:i/>
                <w:color w:val="000000" w:themeColor="text1"/>
                <w:sz w:val="24"/>
                <w:szCs w:val="24"/>
              </w:rPr>
            </w:pPr>
            <w:r>
              <w:rPr>
                <w:rFonts w:ascii="Times New Roman" w:hAnsi="Times New Roman"/>
                <w:b/>
                <w:bCs/>
                <w:i/>
                <w:color w:val="000000" w:themeColor="text1"/>
                <w:sz w:val="24"/>
                <w:szCs w:val="24"/>
              </w:rPr>
              <w:t>Методы оценки</w:t>
            </w:r>
          </w:p>
        </w:tc>
      </w:tr>
      <w:tr w:rsidR="007B3C4A" w14:paraId="2FF5C5C3" w14:textId="77777777">
        <w:trPr>
          <w:trHeight w:val="23"/>
        </w:trPr>
        <w:tc>
          <w:tcPr>
            <w:tcW w:w="3844" w:type="dxa"/>
            <w:noWrap/>
          </w:tcPr>
          <w:p w14:paraId="4777D26C" w14:textId="77777777" w:rsidR="007B3C4A" w:rsidRDefault="003B1D61">
            <w:pPr>
              <w:pStyle w:val="affffff2"/>
              <w:rPr>
                <w:rFonts w:ascii="Times New Roman" w:hAnsi="Times New Roman"/>
                <w:color w:val="000000" w:themeColor="text1"/>
                <w:sz w:val="24"/>
                <w:szCs w:val="24"/>
              </w:rPr>
            </w:pPr>
            <w:proofErr w:type="spellStart"/>
            <w:r>
              <w:rPr>
                <w:rFonts w:ascii="Times New Roman" w:hAnsi="Times New Roman"/>
                <w:color w:val="000000" w:themeColor="text1"/>
                <w:sz w:val="24"/>
                <w:szCs w:val="24"/>
              </w:rPr>
              <w:t>Уо</w:t>
            </w:r>
            <w:proofErr w:type="spellEnd"/>
            <w:r>
              <w:rPr>
                <w:rFonts w:ascii="Times New Roman" w:hAnsi="Times New Roman"/>
                <w:color w:val="000000" w:themeColor="text1"/>
                <w:sz w:val="24"/>
                <w:szCs w:val="24"/>
              </w:rPr>
              <w:t xml:space="preserve"> 01.01 распознавать задачу и/или проблему </w:t>
            </w:r>
          </w:p>
          <w:p w14:paraId="5AD059AA" w14:textId="77777777" w:rsidR="007B3C4A" w:rsidRDefault="003B1D61">
            <w:pPr>
              <w:pStyle w:val="affffff2"/>
              <w:rPr>
                <w:rFonts w:ascii="Times New Roman" w:hAnsi="Times New Roman"/>
                <w:color w:val="000000" w:themeColor="text1"/>
                <w:sz w:val="24"/>
                <w:szCs w:val="24"/>
              </w:rPr>
            </w:pPr>
            <w:r>
              <w:rPr>
                <w:rFonts w:ascii="Times New Roman" w:hAnsi="Times New Roman"/>
                <w:color w:val="000000" w:themeColor="text1"/>
                <w:sz w:val="24"/>
                <w:szCs w:val="24"/>
              </w:rPr>
              <w:t>в профессиональном и/или социальном контексте;</w:t>
            </w:r>
          </w:p>
          <w:p w14:paraId="060CC633" w14:textId="77777777" w:rsidR="007B3C4A" w:rsidRDefault="003B1D61">
            <w:pPr>
              <w:pStyle w:val="affffff2"/>
              <w:rPr>
                <w:rFonts w:ascii="Times New Roman" w:hAnsi="Times New Roman"/>
                <w:color w:val="000000" w:themeColor="text1"/>
                <w:sz w:val="24"/>
                <w:szCs w:val="24"/>
              </w:rPr>
            </w:pPr>
            <w:proofErr w:type="spellStart"/>
            <w:r>
              <w:rPr>
                <w:rFonts w:ascii="Times New Roman" w:hAnsi="Times New Roman"/>
                <w:color w:val="000000" w:themeColor="text1"/>
                <w:sz w:val="24"/>
                <w:szCs w:val="24"/>
              </w:rPr>
              <w:t>Уо</w:t>
            </w:r>
            <w:proofErr w:type="spellEnd"/>
            <w:r>
              <w:rPr>
                <w:rFonts w:ascii="Times New Roman" w:hAnsi="Times New Roman"/>
                <w:color w:val="000000" w:themeColor="text1"/>
                <w:sz w:val="24"/>
                <w:szCs w:val="24"/>
              </w:rPr>
              <w:t xml:space="preserve"> 01.02 анализировать задачу и/или проблему и выделять её составные части; </w:t>
            </w:r>
          </w:p>
          <w:p w14:paraId="331C342C" w14:textId="77777777" w:rsidR="007B3C4A" w:rsidRDefault="003B1D61">
            <w:pPr>
              <w:pStyle w:val="affffff2"/>
              <w:rPr>
                <w:rFonts w:ascii="Times New Roman" w:hAnsi="Times New Roman"/>
                <w:color w:val="000000" w:themeColor="text1"/>
                <w:sz w:val="24"/>
                <w:szCs w:val="24"/>
              </w:rPr>
            </w:pPr>
            <w:proofErr w:type="spellStart"/>
            <w:r>
              <w:rPr>
                <w:rFonts w:ascii="Times New Roman" w:hAnsi="Times New Roman"/>
                <w:color w:val="000000" w:themeColor="text1"/>
                <w:sz w:val="24"/>
                <w:szCs w:val="24"/>
              </w:rPr>
              <w:t>Уо</w:t>
            </w:r>
            <w:proofErr w:type="spellEnd"/>
            <w:r>
              <w:rPr>
                <w:rFonts w:ascii="Times New Roman" w:hAnsi="Times New Roman"/>
                <w:color w:val="000000" w:themeColor="text1"/>
                <w:sz w:val="24"/>
                <w:szCs w:val="24"/>
              </w:rPr>
              <w:t xml:space="preserve"> 01.03 определять этапы решения задачи;</w:t>
            </w:r>
          </w:p>
          <w:p w14:paraId="5C0A44D0" w14:textId="77777777" w:rsidR="007B3C4A" w:rsidRDefault="003B1D61">
            <w:pPr>
              <w:pStyle w:val="affffff2"/>
              <w:rPr>
                <w:rFonts w:ascii="Times New Roman" w:hAnsi="Times New Roman"/>
                <w:color w:val="000000" w:themeColor="text1"/>
                <w:sz w:val="24"/>
                <w:szCs w:val="24"/>
              </w:rPr>
            </w:pPr>
            <w:proofErr w:type="spellStart"/>
            <w:r>
              <w:rPr>
                <w:rFonts w:ascii="Times New Roman" w:hAnsi="Times New Roman"/>
                <w:color w:val="000000" w:themeColor="text1"/>
                <w:sz w:val="24"/>
                <w:szCs w:val="24"/>
              </w:rPr>
              <w:t>Уо</w:t>
            </w:r>
            <w:proofErr w:type="spellEnd"/>
            <w:r>
              <w:rPr>
                <w:rFonts w:ascii="Times New Roman" w:hAnsi="Times New Roman"/>
                <w:color w:val="000000" w:themeColor="text1"/>
                <w:sz w:val="24"/>
                <w:szCs w:val="24"/>
              </w:rPr>
              <w:t xml:space="preserve"> 01.04 выявлять и эффективно искать информацию, необходимую для решения задачи и/или проблемы;</w:t>
            </w:r>
          </w:p>
          <w:p w14:paraId="10FECEAF" w14:textId="77777777" w:rsidR="007B3C4A" w:rsidRDefault="003B1D61">
            <w:pPr>
              <w:pStyle w:val="affffff2"/>
              <w:rPr>
                <w:rFonts w:ascii="Times New Roman" w:hAnsi="Times New Roman"/>
                <w:color w:val="000000" w:themeColor="text1"/>
                <w:sz w:val="24"/>
                <w:szCs w:val="24"/>
              </w:rPr>
            </w:pPr>
            <w:proofErr w:type="spellStart"/>
            <w:r>
              <w:rPr>
                <w:rFonts w:ascii="Times New Roman" w:hAnsi="Times New Roman"/>
                <w:color w:val="000000" w:themeColor="text1"/>
                <w:sz w:val="24"/>
                <w:szCs w:val="24"/>
              </w:rPr>
              <w:t>Уо</w:t>
            </w:r>
            <w:proofErr w:type="spellEnd"/>
            <w:r>
              <w:rPr>
                <w:rFonts w:ascii="Times New Roman" w:hAnsi="Times New Roman"/>
                <w:color w:val="000000" w:themeColor="text1"/>
                <w:sz w:val="24"/>
                <w:szCs w:val="24"/>
              </w:rPr>
              <w:t xml:space="preserve"> 01.05 составлять план действия; </w:t>
            </w:r>
          </w:p>
          <w:p w14:paraId="1A4BD15D" w14:textId="77777777" w:rsidR="007B3C4A" w:rsidRDefault="003B1D61">
            <w:pPr>
              <w:pStyle w:val="affffff2"/>
              <w:rPr>
                <w:rFonts w:ascii="Times New Roman" w:hAnsi="Times New Roman"/>
                <w:color w:val="000000" w:themeColor="text1"/>
                <w:sz w:val="24"/>
                <w:szCs w:val="24"/>
              </w:rPr>
            </w:pPr>
            <w:proofErr w:type="spellStart"/>
            <w:r>
              <w:rPr>
                <w:rFonts w:ascii="Times New Roman" w:hAnsi="Times New Roman"/>
                <w:color w:val="000000" w:themeColor="text1"/>
                <w:sz w:val="24"/>
                <w:szCs w:val="24"/>
              </w:rPr>
              <w:lastRenderedPageBreak/>
              <w:t>Уо</w:t>
            </w:r>
            <w:proofErr w:type="spellEnd"/>
            <w:r>
              <w:rPr>
                <w:rFonts w:ascii="Times New Roman" w:hAnsi="Times New Roman"/>
                <w:color w:val="000000" w:themeColor="text1"/>
                <w:sz w:val="24"/>
                <w:szCs w:val="24"/>
              </w:rPr>
              <w:t xml:space="preserve"> 01.06 определять необходимые ресурсы;</w:t>
            </w:r>
          </w:p>
          <w:p w14:paraId="69ABA2B1" w14:textId="77777777" w:rsidR="007B3C4A" w:rsidRDefault="003B1D61">
            <w:pPr>
              <w:pStyle w:val="affffff2"/>
              <w:rPr>
                <w:rFonts w:ascii="Times New Roman" w:hAnsi="Times New Roman"/>
                <w:color w:val="000000" w:themeColor="text1"/>
                <w:sz w:val="24"/>
                <w:szCs w:val="24"/>
              </w:rPr>
            </w:pPr>
            <w:proofErr w:type="spellStart"/>
            <w:r>
              <w:rPr>
                <w:rFonts w:ascii="Times New Roman" w:hAnsi="Times New Roman"/>
                <w:color w:val="000000" w:themeColor="text1"/>
                <w:sz w:val="24"/>
                <w:szCs w:val="24"/>
              </w:rPr>
              <w:t>Уо</w:t>
            </w:r>
            <w:proofErr w:type="spellEnd"/>
            <w:r>
              <w:rPr>
                <w:rFonts w:ascii="Times New Roman" w:hAnsi="Times New Roman"/>
                <w:color w:val="000000" w:themeColor="text1"/>
                <w:sz w:val="24"/>
                <w:szCs w:val="24"/>
              </w:rPr>
              <w:t xml:space="preserve"> 01.07 владеть актуальными методами работы  в профессиональной и смежных сферах;</w:t>
            </w:r>
          </w:p>
          <w:p w14:paraId="788D4C32" w14:textId="77777777" w:rsidR="007B3C4A" w:rsidRDefault="003B1D61">
            <w:pPr>
              <w:pStyle w:val="affffff2"/>
              <w:rPr>
                <w:rFonts w:ascii="Times New Roman" w:hAnsi="Times New Roman"/>
                <w:color w:val="000000" w:themeColor="text1"/>
                <w:sz w:val="24"/>
                <w:szCs w:val="24"/>
              </w:rPr>
            </w:pPr>
            <w:proofErr w:type="spellStart"/>
            <w:r>
              <w:rPr>
                <w:rFonts w:ascii="Times New Roman" w:hAnsi="Times New Roman"/>
                <w:color w:val="000000" w:themeColor="text1"/>
                <w:sz w:val="24"/>
                <w:szCs w:val="24"/>
              </w:rPr>
              <w:t>Уо</w:t>
            </w:r>
            <w:proofErr w:type="spellEnd"/>
            <w:r>
              <w:rPr>
                <w:rFonts w:ascii="Times New Roman" w:hAnsi="Times New Roman"/>
                <w:color w:val="000000" w:themeColor="text1"/>
                <w:sz w:val="24"/>
                <w:szCs w:val="24"/>
              </w:rPr>
              <w:t xml:space="preserve"> 01.08 реализовывать составленный план;</w:t>
            </w:r>
          </w:p>
          <w:p w14:paraId="5FB10995" w14:textId="77777777" w:rsidR="007B3C4A" w:rsidRDefault="003B1D61">
            <w:pPr>
              <w:pStyle w:val="affffff2"/>
              <w:rPr>
                <w:rFonts w:ascii="Times New Roman" w:hAnsi="Times New Roman"/>
                <w:color w:val="000000" w:themeColor="text1"/>
                <w:sz w:val="24"/>
                <w:szCs w:val="24"/>
              </w:rPr>
            </w:pPr>
            <w:proofErr w:type="spellStart"/>
            <w:r>
              <w:rPr>
                <w:rFonts w:ascii="Times New Roman" w:hAnsi="Times New Roman"/>
                <w:color w:val="000000" w:themeColor="text1"/>
                <w:sz w:val="24"/>
                <w:szCs w:val="24"/>
              </w:rPr>
              <w:t>Уо</w:t>
            </w:r>
            <w:proofErr w:type="spellEnd"/>
            <w:r>
              <w:rPr>
                <w:rFonts w:ascii="Times New Roman" w:hAnsi="Times New Roman"/>
                <w:color w:val="000000" w:themeColor="text1"/>
                <w:sz w:val="24"/>
                <w:szCs w:val="24"/>
              </w:rPr>
              <w:t xml:space="preserve"> 01.09 оценивать результат и последствия своих действий (самостоятельно или с помощью наставника)</w:t>
            </w:r>
          </w:p>
          <w:p w14:paraId="25C976DE" w14:textId="77777777" w:rsidR="007B3C4A" w:rsidRDefault="003B1D61">
            <w:pPr>
              <w:pStyle w:val="affffff2"/>
              <w:rPr>
                <w:rFonts w:ascii="Times New Roman" w:hAnsi="Times New Roman"/>
                <w:color w:val="000000" w:themeColor="text1"/>
                <w:sz w:val="24"/>
                <w:szCs w:val="24"/>
              </w:rPr>
            </w:pPr>
            <w:proofErr w:type="spellStart"/>
            <w:r>
              <w:rPr>
                <w:rFonts w:ascii="Times New Roman" w:hAnsi="Times New Roman"/>
                <w:color w:val="000000" w:themeColor="text1"/>
                <w:sz w:val="24"/>
                <w:szCs w:val="24"/>
              </w:rPr>
              <w:t>Уо</w:t>
            </w:r>
            <w:proofErr w:type="spellEnd"/>
            <w:r>
              <w:rPr>
                <w:rFonts w:ascii="Times New Roman" w:hAnsi="Times New Roman"/>
                <w:color w:val="000000" w:themeColor="text1"/>
                <w:sz w:val="24"/>
                <w:szCs w:val="24"/>
              </w:rPr>
              <w:t xml:space="preserve"> 03.01  определять актуальность нормативно-правовой документации в профессиональной деятельности; </w:t>
            </w:r>
          </w:p>
          <w:p w14:paraId="3CE1DF0B" w14:textId="77777777" w:rsidR="007B3C4A" w:rsidRDefault="003B1D61">
            <w:pPr>
              <w:pStyle w:val="affffff2"/>
              <w:rPr>
                <w:rFonts w:ascii="Times New Roman" w:hAnsi="Times New Roman"/>
                <w:color w:val="000000" w:themeColor="text1"/>
                <w:sz w:val="24"/>
                <w:szCs w:val="24"/>
              </w:rPr>
            </w:pPr>
            <w:proofErr w:type="spellStart"/>
            <w:r>
              <w:rPr>
                <w:rFonts w:ascii="Times New Roman" w:hAnsi="Times New Roman"/>
                <w:color w:val="000000" w:themeColor="text1"/>
                <w:sz w:val="24"/>
                <w:szCs w:val="24"/>
              </w:rPr>
              <w:t>Уо</w:t>
            </w:r>
            <w:proofErr w:type="spellEnd"/>
            <w:r>
              <w:rPr>
                <w:rFonts w:ascii="Times New Roman" w:hAnsi="Times New Roman"/>
                <w:color w:val="000000" w:themeColor="text1"/>
                <w:sz w:val="24"/>
                <w:szCs w:val="24"/>
              </w:rPr>
              <w:t xml:space="preserve"> 03.02  применять </w:t>
            </w:r>
            <w:r>
              <w:rPr>
                <w:rFonts w:ascii="Times New Roman" w:hAnsi="Times New Roman"/>
                <w:color w:val="000000" w:themeColor="text1"/>
                <w:sz w:val="24"/>
                <w:szCs w:val="24"/>
              </w:rPr>
              <w:lastRenderedPageBreak/>
              <w:t>современную научную профессиональную терминологию;</w:t>
            </w:r>
          </w:p>
          <w:p w14:paraId="40366BE8" w14:textId="77777777" w:rsidR="007B3C4A" w:rsidRDefault="003B1D61">
            <w:pPr>
              <w:pStyle w:val="affffff2"/>
              <w:rPr>
                <w:rFonts w:ascii="Times New Roman" w:hAnsi="Times New Roman"/>
                <w:color w:val="000000" w:themeColor="text1"/>
                <w:sz w:val="24"/>
                <w:szCs w:val="24"/>
              </w:rPr>
            </w:pPr>
            <w:proofErr w:type="spellStart"/>
            <w:r>
              <w:rPr>
                <w:rFonts w:ascii="Times New Roman" w:hAnsi="Times New Roman"/>
                <w:color w:val="000000" w:themeColor="text1"/>
                <w:sz w:val="24"/>
                <w:szCs w:val="24"/>
              </w:rPr>
              <w:t>Уо</w:t>
            </w:r>
            <w:proofErr w:type="spellEnd"/>
            <w:r>
              <w:rPr>
                <w:rFonts w:ascii="Times New Roman" w:hAnsi="Times New Roman"/>
                <w:color w:val="000000" w:themeColor="text1"/>
                <w:sz w:val="24"/>
                <w:szCs w:val="24"/>
              </w:rPr>
              <w:t xml:space="preserve"> 03.03 определять и выстраивать траектории профессионального развития и самообразования; </w:t>
            </w:r>
          </w:p>
          <w:p w14:paraId="02D684FE" w14:textId="77777777" w:rsidR="007B3C4A" w:rsidRDefault="003B1D61">
            <w:pPr>
              <w:pStyle w:val="affffff2"/>
              <w:rPr>
                <w:rFonts w:ascii="Times New Roman" w:hAnsi="Times New Roman"/>
                <w:color w:val="000000" w:themeColor="text1"/>
                <w:sz w:val="24"/>
                <w:szCs w:val="24"/>
              </w:rPr>
            </w:pPr>
            <w:proofErr w:type="spellStart"/>
            <w:r>
              <w:rPr>
                <w:rFonts w:ascii="Times New Roman" w:hAnsi="Times New Roman"/>
                <w:color w:val="000000" w:themeColor="text1"/>
                <w:sz w:val="24"/>
                <w:szCs w:val="24"/>
              </w:rPr>
              <w:t>Уо</w:t>
            </w:r>
            <w:proofErr w:type="spellEnd"/>
            <w:r>
              <w:rPr>
                <w:rFonts w:ascii="Times New Roman" w:hAnsi="Times New Roman"/>
                <w:color w:val="000000" w:themeColor="text1"/>
                <w:sz w:val="24"/>
                <w:szCs w:val="24"/>
              </w:rPr>
              <w:t xml:space="preserve"> 03.04 выявлять достоинства и недостатки коммерческой идеи; </w:t>
            </w:r>
          </w:p>
          <w:p w14:paraId="7AB8B25A" w14:textId="77777777" w:rsidR="007B3C4A" w:rsidRDefault="003B1D61">
            <w:pPr>
              <w:pStyle w:val="affffff2"/>
              <w:rPr>
                <w:rFonts w:ascii="Times New Roman" w:hAnsi="Times New Roman"/>
                <w:color w:val="000000" w:themeColor="text1"/>
                <w:sz w:val="24"/>
                <w:szCs w:val="24"/>
              </w:rPr>
            </w:pPr>
            <w:proofErr w:type="spellStart"/>
            <w:r>
              <w:rPr>
                <w:rFonts w:ascii="Times New Roman" w:hAnsi="Times New Roman"/>
                <w:color w:val="000000" w:themeColor="text1"/>
                <w:sz w:val="24"/>
                <w:szCs w:val="24"/>
              </w:rPr>
              <w:t>Уо</w:t>
            </w:r>
            <w:proofErr w:type="spellEnd"/>
            <w:r>
              <w:rPr>
                <w:rFonts w:ascii="Times New Roman" w:hAnsi="Times New Roman"/>
                <w:color w:val="000000" w:themeColor="text1"/>
                <w:sz w:val="24"/>
                <w:szCs w:val="24"/>
              </w:rPr>
              <w:t xml:space="preserve"> 03.05 презентовать идеи открытия собственного дела в профессиональной деятельности; оформлять бизнес-план;</w:t>
            </w:r>
          </w:p>
          <w:p w14:paraId="1A9F1BBD" w14:textId="77777777" w:rsidR="007B3C4A" w:rsidRDefault="003B1D61">
            <w:pPr>
              <w:pStyle w:val="affffff2"/>
              <w:rPr>
                <w:rFonts w:ascii="Times New Roman" w:hAnsi="Times New Roman"/>
                <w:color w:val="000000" w:themeColor="text1"/>
                <w:sz w:val="24"/>
                <w:szCs w:val="24"/>
              </w:rPr>
            </w:pPr>
            <w:proofErr w:type="spellStart"/>
            <w:r>
              <w:rPr>
                <w:rFonts w:ascii="Times New Roman" w:hAnsi="Times New Roman"/>
                <w:color w:val="000000" w:themeColor="text1"/>
                <w:sz w:val="24"/>
                <w:szCs w:val="24"/>
              </w:rPr>
              <w:t>Уо</w:t>
            </w:r>
            <w:proofErr w:type="spellEnd"/>
            <w:r>
              <w:rPr>
                <w:rFonts w:ascii="Times New Roman" w:hAnsi="Times New Roman"/>
                <w:color w:val="000000" w:themeColor="text1"/>
                <w:sz w:val="24"/>
                <w:szCs w:val="24"/>
              </w:rPr>
              <w:t xml:space="preserve"> 03.06 рассчитывать размеры выплат по процентным ставкам кредитования;</w:t>
            </w:r>
          </w:p>
          <w:p w14:paraId="64F7E192" w14:textId="77777777" w:rsidR="007B3C4A" w:rsidRDefault="003B1D61">
            <w:pPr>
              <w:pStyle w:val="affffff2"/>
              <w:rPr>
                <w:rFonts w:ascii="Times New Roman" w:hAnsi="Times New Roman"/>
                <w:color w:val="000000" w:themeColor="text1"/>
                <w:sz w:val="24"/>
                <w:szCs w:val="24"/>
              </w:rPr>
            </w:pPr>
            <w:proofErr w:type="spellStart"/>
            <w:r>
              <w:rPr>
                <w:rFonts w:ascii="Times New Roman" w:hAnsi="Times New Roman"/>
                <w:color w:val="000000" w:themeColor="text1"/>
                <w:sz w:val="24"/>
                <w:szCs w:val="24"/>
              </w:rPr>
              <w:t>Уо</w:t>
            </w:r>
            <w:proofErr w:type="spellEnd"/>
            <w:r>
              <w:rPr>
                <w:rFonts w:ascii="Times New Roman" w:hAnsi="Times New Roman"/>
                <w:color w:val="000000" w:themeColor="text1"/>
                <w:sz w:val="24"/>
                <w:szCs w:val="24"/>
              </w:rPr>
              <w:t xml:space="preserve"> 03.07 </w:t>
            </w:r>
            <w:r>
              <w:rPr>
                <w:rFonts w:ascii="Times New Roman" w:hAnsi="Times New Roman"/>
                <w:color w:val="000000" w:themeColor="text1"/>
                <w:sz w:val="24"/>
                <w:szCs w:val="24"/>
              </w:rPr>
              <w:lastRenderedPageBreak/>
              <w:t xml:space="preserve">определять инвестиционную привлекательность коммерческих идей в рамках профессиональной деятельности; </w:t>
            </w:r>
          </w:p>
          <w:p w14:paraId="14959BEC" w14:textId="77777777" w:rsidR="007B3C4A" w:rsidRDefault="003B1D61">
            <w:pPr>
              <w:pStyle w:val="affffff2"/>
              <w:rPr>
                <w:rFonts w:ascii="Times New Roman" w:hAnsi="Times New Roman"/>
                <w:color w:val="000000" w:themeColor="text1"/>
                <w:sz w:val="24"/>
                <w:szCs w:val="24"/>
              </w:rPr>
            </w:pPr>
            <w:proofErr w:type="spellStart"/>
            <w:r>
              <w:rPr>
                <w:rFonts w:ascii="Times New Roman" w:hAnsi="Times New Roman"/>
                <w:color w:val="000000" w:themeColor="text1"/>
                <w:sz w:val="24"/>
                <w:szCs w:val="24"/>
              </w:rPr>
              <w:t>Уо</w:t>
            </w:r>
            <w:proofErr w:type="spellEnd"/>
            <w:r>
              <w:rPr>
                <w:rFonts w:ascii="Times New Roman" w:hAnsi="Times New Roman"/>
                <w:color w:val="000000" w:themeColor="text1"/>
                <w:sz w:val="24"/>
                <w:szCs w:val="24"/>
              </w:rPr>
              <w:t xml:space="preserve"> 03.08 презентовать бизнес-идею; </w:t>
            </w:r>
          </w:p>
          <w:p w14:paraId="4A8B6634" w14:textId="77777777" w:rsidR="007B3C4A" w:rsidRDefault="003B1D61">
            <w:pPr>
              <w:pStyle w:val="affffff2"/>
              <w:rPr>
                <w:rFonts w:ascii="Times New Roman" w:hAnsi="Times New Roman"/>
                <w:color w:val="000000" w:themeColor="text1"/>
                <w:sz w:val="24"/>
                <w:szCs w:val="24"/>
              </w:rPr>
            </w:pPr>
            <w:proofErr w:type="spellStart"/>
            <w:r>
              <w:rPr>
                <w:rFonts w:ascii="Times New Roman" w:hAnsi="Times New Roman"/>
                <w:color w:val="000000" w:themeColor="text1"/>
                <w:sz w:val="24"/>
                <w:szCs w:val="24"/>
              </w:rPr>
              <w:t>Уо</w:t>
            </w:r>
            <w:proofErr w:type="spellEnd"/>
            <w:r>
              <w:rPr>
                <w:rFonts w:ascii="Times New Roman" w:hAnsi="Times New Roman"/>
                <w:color w:val="000000" w:themeColor="text1"/>
                <w:sz w:val="24"/>
                <w:szCs w:val="24"/>
              </w:rPr>
              <w:t xml:space="preserve"> 03.09 определять источники финансирования</w:t>
            </w:r>
          </w:p>
          <w:p w14:paraId="60DCBEF1" w14:textId="77777777" w:rsidR="007B3C4A" w:rsidRDefault="003B1D61">
            <w:pPr>
              <w:pStyle w:val="affffff2"/>
              <w:rPr>
                <w:rFonts w:ascii="Times New Roman" w:hAnsi="Times New Roman"/>
                <w:color w:val="000000" w:themeColor="text1"/>
                <w:sz w:val="24"/>
                <w:szCs w:val="24"/>
              </w:rPr>
            </w:pPr>
            <w:proofErr w:type="spellStart"/>
            <w:r>
              <w:rPr>
                <w:rFonts w:ascii="Times New Roman" w:hAnsi="Times New Roman"/>
                <w:color w:val="000000" w:themeColor="text1"/>
                <w:sz w:val="24"/>
                <w:szCs w:val="24"/>
              </w:rPr>
              <w:t>Уо</w:t>
            </w:r>
            <w:proofErr w:type="spellEnd"/>
            <w:r>
              <w:rPr>
                <w:rFonts w:ascii="Times New Roman" w:hAnsi="Times New Roman"/>
                <w:color w:val="000000" w:themeColor="text1"/>
                <w:sz w:val="24"/>
                <w:szCs w:val="24"/>
              </w:rPr>
              <w:t xml:space="preserve"> 04.01  организовывать работу коллектива </w:t>
            </w:r>
          </w:p>
          <w:p w14:paraId="0F960C87" w14:textId="77777777" w:rsidR="007B3C4A" w:rsidRDefault="003B1D61">
            <w:pPr>
              <w:pStyle w:val="affffff2"/>
              <w:rPr>
                <w:rFonts w:ascii="Times New Roman" w:hAnsi="Times New Roman"/>
                <w:color w:val="000000" w:themeColor="text1"/>
                <w:sz w:val="24"/>
                <w:szCs w:val="24"/>
              </w:rPr>
            </w:pPr>
            <w:r>
              <w:rPr>
                <w:rFonts w:ascii="Times New Roman" w:hAnsi="Times New Roman"/>
                <w:color w:val="000000" w:themeColor="text1"/>
                <w:sz w:val="24"/>
                <w:szCs w:val="24"/>
              </w:rPr>
              <w:t xml:space="preserve">и команды; </w:t>
            </w:r>
          </w:p>
          <w:p w14:paraId="0A6B5CE1" w14:textId="77777777" w:rsidR="007B3C4A" w:rsidRDefault="003B1D61">
            <w:pPr>
              <w:pStyle w:val="affffff2"/>
              <w:rPr>
                <w:rFonts w:ascii="Times New Roman" w:hAnsi="Times New Roman"/>
                <w:color w:val="000000" w:themeColor="text1"/>
                <w:sz w:val="24"/>
                <w:szCs w:val="24"/>
              </w:rPr>
            </w:pPr>
            <w:proofErr w:type="spellStart"/>
            <w:r>
              <w:rPr>
                <w:rFonts w:ascii="Times New Roman" w:hAnsi="Times New Roman"/>
                <w:color w:val="000000" w:themeColor="text1"/>
                <w:sz w:val="24"/>
                <w:szCs w:val="24"/>
              </w:rPr>
              <w:t>Уо</w:t>
            </w:r>
            <w:proofErr w:type="spellEnd"/>
            <w:r>
              <w:rPr>
                <w:rFonts w:ascii="Times New Roman" w:hAnsi="Times New Roman"/>
                <w:color w:val="000000" w:themeColor="text1"/>
                <w:sz w:val="24"/>
                <w:szCs w:val="24"/>
              </w:rPr>
              <w:t xml:space="preserve"> 04.02 взаимодействовать с коллегами, руководством, клиентами в ходе профессиональной деятельности</w:t>
            </w:r>
          </w:p>
        </w:tc>
        <w:tc>
          <w:tcPr>
            <w:tcW w:w="1700" w:type="pct"/>
            <w:vMerge w:val="restart"/>
            <w:noWrap/>
          </w:tcPr>
          <w:p w14:paraId="53D6E24D" w14:textId="77777777" w:rsidR="007B3C4A" w:rsidRDefault="003B1D61">
            <w:pPr>
              <w:spacing w:after="0" w:line="240" w:lineRule="auto"/>
              <w:rPr>
                <w:rFonts w:ascii="Times New Roman" w:hAnsi="Times New Roman"/>
                <w:bCs/>
                <w:color w:val="000000" w:themeColor="text1"/>
                <w:sz w:val="24"/>
                <w:szCs w:val="24"/>
              </w:rPr>
            </w:pPr>
            <w:r>
              <w:rPr>
                <w:rFonts w:ascii="Times New Roman" w:hAnsi="Times New Roman"/>
                <w:bCs/>
                <w:color w:val="000000" w:themeColor="text1"/>
                <w:sz w:val="24"/>
                <w:szCs w:val="24"/>
              </w:rPr>
              <w:lastRenderedPageBreak/>
              <w:t xml:space="preserve">методы преобразования электрической энергии, сущность физических процессов, происходящих в электрических и магнитных цепях, порядок расчета их параметров </w:t>
            </w:r>
          </w:p>
          <w:p w14:paraId="75B49782" w14:textId="77777777" w:rsidR="007B3C4A" w:rsidRDefault="007B3C4A">
            <w:pPr>
              <w:widowControl w:val="0"/>
              <w:tabs>
                <w:tab w:val="left" w:pos="0"/>
              </w:tabs>
              <w:autoSpaceDE w:val="0"/>
              <w:autoSpaceDN w:val="0"/>
              <w:spacing w:after="0" w:line="240" w:lineRule="auto"/>
              <w:rPr>
                <w:rFonts w:ascii="Times New Roman" w:hAnsi="Times New Roman"/>
                <w:color w:val="000000" w:themeColor="text1"/>
                <w:sz w:val="24"/>
                <w:szCs w:val="24"/>
                <w:lang w:eastAsia="en-US"/>
              </w:rPr>
            </w:pPr>
          </w:p>
        </w:tc>
        <w:tc>
          <w:tcPr>
            <w:tcW w:w="1291" w:type="pct"/>
            <w:vMerge w:val="restart"/>
            <w:noWrap/>
          </w:tcPr>
          <w:p w14:paraId="2C2559E1" w14:textId="77777777" w:rsidR="007B3C4A" w:rsidRDefault="003B1D61">
            <w:pPr>
              <w:widowControl w:val="0"/>
              <w:autoSpaceDE w:val="0"/>
              <w:autoSpaceDN w:val="0"/>
              <w:spacing w:after="0" w:line="240" w:lineRule="auto"/>
              <w:rPr>
                <w:rFonts w:ascii="Times New Roman" w:hAnsi="Times New Roman"/>
                <w:bCs/>
                <w:i/>
                <w:color w:val="000000" w:themeColor="text1"/>
                <w:sz w:val="24"/>
                <w:szCs w:val="24"/>
              </w:rPr>
            </w:pPr>
            <w:r>
              <w:rPr>
                <w:rFonts w:ascii="Times New Roman" w:hAnsi="Times New Roman"/>
                <w:bCs/>
                <w:i/>
                <w:color w:val="000000" w:themeColor="text1"/>
                <w:sz w:val="24"/>
                <w:szCs w:val="24"/>
              </w:rPr>
              <w:t>Оценка выполнения лабораторной, практической  работы Дифференцированный зачёт</w:t>
            </w:r>
          </w:p>
        </w:tc>
      </w:tr>
      <w:tr w:rsidR="007B3C4A" w14:paraId="05C0C290" w14:textId="77777777">
        <w:trPr>
          <w:trHeight w:val="23"/>
        </w:trPr>
        <w:tc>
          <w:tcPr>
            <w:tcW w:w="3844" w:type="dxa"/>
            <w:noWrap/>
          </w:tcPr>
          <w:p w14:paraId="02B08616" w14:textId="77777777" w:rsidR="007B3C4A" w:rsidRDefault="003B1D61">
            <w:pPr>
              <w:pStyle w:val="affffff2"/>
              <w:rPr>
                <w:rFonts w:ascii="Times New Roman" w:hAnsi="Times New Roman"/>
                <w:color w:val="000000" w:themeColor="text1"/>
                <w:sz w:val="24"/>
                <w:szCs w:val="24"/>
              </w:rPr>
            </w:pPr>
            <w:proofErr w:type="spellStart"/>
            <w:r>
              <w:rPr>
                <w:rFonts w:ascii="Times New Roman" w:hAnsi="Times New Roman"/>
                <w:color w:val="000000" w:themeColor="text1"/>
                <w:sz w:val="24"/>
                <w:szCs w:val="24"/>
              </w:rPr>
              <w:lastRenderedPageBreak/>
              <w:t>Зо</w:t>
            </w:r>
            <w:proofErr w:type="spellEnd"/>
            <w:r>
              <w:rPr>
                <w:rFonts w:ascii="Times New Roman" w:hAnsi="Times New Roman"/>
                <w:color w:val="000000" w:themeColor="text1"/>
                <w:sz w:val="24"/>
                <w:szCs w:val="24"/>
              </w:rPr>
              <w:t xml:space="preserve"> 01.02 основные источники информации и ресурсы для </w:t>
            </w:r>
            <w:r>
              <w:rPr>
                <w:rFonts w:ascii="Times New Roman" w:hAnsi="Times New Roman"/>
                <w:color w:val="000000" w:themeColor="text1"/>
                <w:sz w:val="24"/>
                <w:szCs w:val="24"/>
              </w:rPr>
              <w:lastRenderedPageBreak/>
              <w:t>решения задач и проблем в профессиональном и/или социальном контексте;</w:t>
            </w:r>
          </w:p>
          <w:p w14:paraId="4914AEF7" w14:textId="77777777" w:rsidR="007B3C4A" w:rsidRDefault="003B1D61">
            <w:pPr>
              <w:pStyle w:val="affffff2"/>
              <w:rPr>
                <w:rFonts w:ascii="Times New Roman" w:hAnsi="Times New Roman"/>
                <w:color w:val="000000" w:themeColor="text1"/>
                <w:sz w:val="24"/>
                <w:szCs w:val="24"/>
              </w:rPr>
            </w:pPr>
            <w:proofErr w:type="spellStart"/>
            <w:r>
              <w:rPr>
                <w:rFonts w:ascii="Times New Roman" w:hAnsi="Times New Roman"/>
                <w:color w:val="000000" w:themeColor="text1"/>
                <w:sz w:val="24"/>
                <w:szCs w:val="24"/>
              </w:rPr>
              <w:t>Зо</w:t>
            </w:r>
            <w:proofErr w:type="spellEnd"/>
            <w:r>
              <w:rPr>
                <w:rFonts w:ascii="Times New Roman" w:hAnsi="Times New Roman"/>
                <w:color w:val="000000" w:themeColor="text1"/>
                <w:sz w:val="24"/>
                <w:szCs w:val="24"/>
              </w:rPr>
              <w:t xml:space="preserve"> 01.03 алгоритмы выполнения работ в профессиональной и смежных областях; </w:t>
            </w:r>
          </w:p>
          <w:p w14:paraId="398923AF" w14:textId="77777777" w:rsidR="007B3C4A" w:rsidRDefault="003B1D61">
            <w:pPr>
              <w:pStyle w:val="affffff2"/>
              <w:rPr>
                <w:rFonts w:ascii="Times New Roman" w:hAnsi="Times New Roman"/>
                <w:color w:val="000000" w:themeColor="text1"/>
                <w:sz w:val="24"/>
                <w:szCs w:val="24"/>
              </w:rPr>
            </w:pPr>
            <w:proofErr w:type="spellStart"/>
            <w:r>
              <w:rPr>
                <w:rFonts w:ascii="Times New Roman" w:hAnsi="Times New Roman"/>
                <w:color w:val="000000" w:themeColor="text1"/>
                <w:sz w:val="24"/>
                <w:szCs w:val="24"/>
              </w:rPr>
              <w:t>Зо</w:t>
            </w:r>
            <w:proofErr w:type="spellEnd"/>
            <w:r>
              <w:rPr>
                <w:rFonts w:ascii="Times New Roman" w:hAnsi="Times New Roman"/>
                <w:color w:val="000000" w:themeColor="text1"/>
                <w:sz w:val="24"/>
                <w:szCs w:val="24"/>
              </w:rPr>
              <w:t xml:space="preserve"> 01.04 методы работы в профессиональной и смежных сферах;</w:t>
            </w:r>
          </w:p>
          <w:p w14:paraId="5D2AB4E8" w14:textId="77777777" w:rsidR="007B3C4A" w:rsidRDefault="003B1D61">
            <w:pPr>
              <w:pStyle w:val="affffff2"/>
              <w:rPr>
                <w:rFonts w:ascii="Times New Roman" w:hAnsi="Times New Roman"/>
                <w:color w:val="000000" w:themeColor="text1"/>
                <w:sz w:val="24"/>
                <w:szCs w:val="24"/>
              </w:rPr>
            </w:pPr>
            <w:proofErr w:type="spellStart"/>
            <w:r>
              <w:rPr>
                <w:rFonts w:ascii="Times New Roman" w:hAnsi="Times New Roman"/>
                <w:color w:val="000000" w:themeColor="text1"/>
                <w:sz w:val="24"/>
                <w:szCs w:val="24"/>
              </w:rPr>
              <w:t>Зо</w:t>
            </w:r>
            <w:proofErr w:type="spellEnd"/>
            <w:r>
              <w:rPr>
                <w:rFonts w:ascii="Times New Roman" w:hAnsi="Times New Roman"/>
                <w:color w:val="000000" w:themeColor="text1"/>
                <w:sz w:val="24"/>
                <w:szCs w:val="24"/>
              </w:rPr>
              <w:t xml:space="preserve"> 01.05 структуру плана для решения задач; </w:t>
            </w:r>
          </w:p>
          <w:p w14:paraId="4A6B1B4C" w14:textId="77777777" w:rsidR="007B3C4A" w:rsidRDefault="003B1D61">
            <w:pPr>
              <w:pStyle w:val="affffff2"/>
              <w:rPr>
                <w:rFonts w:ascii="Times New Roman" w:hAnsi="Times New Roman"/>
                <w:color w:val="000000" w:themeColor="text1"/>
                <w:sz w:val="24"/>
                <w:szCs w:val="24"/>
              </w:rPr>
            </w:pPr>
            <w:proofErr w:type="spellStart"/>
            <w:r>
              <w:rPr>
                <w:rFonts w:ascii="Times New Roman" w:hAnsi="Times New Roman"/>
                <w:color w:val="000000" w:themeColor="text1"/>
                <w:sz w:val="24"/>
                <w:szCs w:val="24"/>
              </w:rPr>
              <w:t>Зо</w:t>
            </w:r>
            <w:proofErr w:type="spellEnd"/>
            <w:r>
              <w:rPr>
                <w:rFonts w:ascii="Times New Roman" w:hAnsi="Times New Roman"/>
                <w:color w:val="000000" w:themeColor="text1"/>
                <w:sz w:val="24"/>
                <w:szCs w:val="24"/>
              </w:rPr>
              <w:t xml:space="preserve"> 01.06 порядок оценки результатов решения задач профессиональной деятельности</w:t>
            </w:r>
          </w:p>
          <w:p w14:paraId="0A03057C" w14:textId="77777777" w:rsidR="007B3C4A" w:rsidRDefault="003B1D61">
            <w:pPr>
              <w:pStyle w:val="affffff2"/>
              <w:rPr>
                <w:rFonts w:ascii="Times New Roman" w:hAnsi="Times New Roman"/>
                <w:color w:val="000000" w:themeColor="text1"/>
                <w:sz w:val="24"/>
                <w:szCs w:val="24"/>
              </w:rPr>
            </w:pPr>
            <w:proofErr w:type="spellStart"/>
            <w:r>
              <w:rPr>
                <w:rFonts w:ascii="Times New Roman" w:hAnsi="Times New Roman"/>
                <w:color w:val="000000" w:themeColor="text1"/>
                <w:sz w:val="24"/>
                <w:szCs w:val="24"/>
              </w:rPr>
              <w:t>Зо</w:t>
            </w:r>
            <w:proofErr w:type="spellEnd"/>
            <w:r>
              <w:rPr>
                <w:rFonts w:ascii="Times New Roman" w:hAnsi="Times New Roman"/>
                <w:color w:val="000000" w:themeColor="text1"/>
                <w:sz w:val="24"/>
                <w:szCs w:val="24"/>
              </w:rPr>
              <w:t xml:space="preserve"> 03.01 содержание актуальной нормативно-правовой документа</w:t>
            </w:r>
            <w:r>
              <w:rPr>
                <w:rFonts w:ascii="Times New Roman" w:hAnsi="Times New Roman"/>
                <w:color w:val="000000" w:themeColor="text1"/>
                <w:sz w:val="24"/>
                <w:szCs w:val="24"/>
              </w:rPr>
              <w:lastRenderedPageBreak/>
              <w:t xml:space="preserve">ции; </w:t>
            </w:r>
          </w:p>
          <w:p w14:paraId="30F6157A" w14:textId="77777777" w:rsidR="007B3C4A" w:rsidRDefault="003B1D61">
            <w:pPr>
              <w:pStyle w:val="affffff2"/>
              <w:rPr>
                <w:rFonts w:ascii="Times New Roman" w:hAnsi="Times New Roman"/>
                <w:color w:val="000000" w:themeColor="text1"/>
                <w:sz w:val="24"/>
                <w:szCs w:val="24"/>
              </w:rPr>
            </w:pPr>
            <w:proofErr w:type="spellStart"/>
            <w:r>
              <w:rPr>
                <w:rFonts w:ascii="Times New Roman" w:hAnsi="Times New Roman"/>
                <w:color w:val="000000" w:themeColor="text1"/>
                <w:sz w:val="24"/>
                <w:szCs w:val="24"/>
              </w:rPr>
              <w:t>Зо</w:t>
            </w:r>
            <w:proofErr w:type="spellEnd"/>
            <w:r>
              <w:rPr>
                <w:rFonts w:ascii="Times New Roman" w:hAnsi="Times New Roman"/>
                <w:color w:val="000000" w:themeColor="text1"/>
                <w:sz w:val="24"/>
                <w:szCs w:val="24"/>
              </w:rPr>
              <w:t xml:space="preserve"> 03.02 современная научная и профессиональная терминология;</w:t>
            </w:r>
          </w:p>
          <w:p w14:paraId="6BA2C255" w14:textId="77777777" w:rsidR="007B3C4A" w:rsidRDefault="003B1D61">
            <w:pPr>
              <w:pStyle w:val="affffff2"/>
              <w:rPr>
                <w:rFonts w:ascii="Times New Roman" w:hAnsi="Times New Roman"/>
                <w:color w:val="000000" w:themeColor="text1"/>
                <w:sz w:val="24"/>
                <w:szCs w:val="24"/>
              </w:rPr>
            </w:pPr>
            <w:proofErr w:type="spellStart"/>
            <w:r>
              <w:rPr>
                <w:rFonts w:ascii="Times New Roman" w:hAnsi="Times New Roman"/>
                <w:color w:val="000000" w:themeColor="text1"/>
                <w:sz w:val="24"/>
                <w:szCs w:val="24"/>
              </w:rPr>
              <w:t>Зо</w:t>
            </w:r>
            <w:proofErr w:type="spellEnd"/>
            <w:r>
              <w:rPr>
                <w:rFonts w:ascii="Times New Roman" w:hAnsi="Times New Roman"/>
                <w:color w:val="000000" w:themeColor="text1"/>
                <w:sz w:val="24"/>
                <w:szCs w:val="24"/>
              </w:rPr>
              <w:t xml:space="preserve"> 03.03 возможные траектории профессионального развития и самообразования;</w:t>
            </w:r>
          </w:p>
          <w:p w14:paraId="5E062EFD" w14:textId="77777777" w:rsidR="007B3C4A" w:rsidRDefault="003B1D61">
            <w:pPr>
              <w:pStyle w:val="affffff2"/>
              <w:rPr>
                <w:rFonts w:ascii="Times New Roman" w:hAnsi="Times New Roman"/>
                <w:color w:val="000000" w:themeColor="text1"/>
                <w:sz w:val="24"/>
                <w:szCs w:val="24"/>
              </w:rPr>
            </w:pPr>
            <w:proofErr w:type="spellStart"/>
            <w:r>
              <w:rPr>
                <w:rFonts w:ascii="Times New Roman" w:hAnsi="Times New Roman"/>
                <w:color w:val="000000" w:themeColor="text1"/>
                <w:sz w:val="24"/>
                <w:szCs w:val="24"/>
              </w:rPr>
              <w:t>Зо</w:t>
            </w:r>
            <w:proofErr w:type="spellEnd"/>
            <w:r>
              <w:rPr>
                <w:rFonts w:ascii="Times New Roman" w:hAnsi="Times New Roman"/>
                <w:color w:val="000000" w:themeColor="text1"/>
                <w:sz w:val="24"/>
                <w:szCs w:val="24"/>
              </w:rPr>
              <w:t xml:space="preserve"> 03.04 основы предпринимательской деятельности; основы финансовой грамотности;</w:t>
            </w:r>
          </w:p>
          <w:p w14:paraId="2E458058" w14:textId="77777777" w:rsidR="007B3C4A" w:rsidRDefault="003B1D61">
            <w:pPr>
              <w:pStyle w:val="affffff2"/>
              <w:rPr>
                <w:rFonts w:ascii="Times New Roman" w:hAnsi="Times New Roman"/>
                <w:color w:val="000000" w:themeColor="text1"/>
                <w:sz w:val="24"/>
                <w:szCs w:val="24"/>
              </w:rPr>
            </w:pPr>
            <w:proofErr w:type="spellStart"/>
            <w:r>
              <w:rPr>
                <w:rFonts w:ascii="Times New Roman" w:hAnsi="Times New Roman"/>
                <w:color w:val="000000" w:themeColor="text1"/>
                <w:sz w:val="24"/>
                <w:szCs w:val="24"/>
              </w:rPr>
              <w:t>Зо</w:t>
            </w:r>
            <w:proofErr w:type="spellEnd"/>
            <w:r>
              <w:rPr>
                <w:rFonts w:ascii="Times New Roman" w:hAnsi="Times New Roman"/>
                <w:color w:val="000000" w:themeColor="text1"/>
                <w:sz w:val="24"/>
                <w:szCs w:val="24"/>
              </w:rPr>
              <w:t xml:space="preserve"> 03.05 правила разработки бизнес-планов;</w:t>
            </w:r>
          </w:p>
          <w:p w14:paraId="3B59810B" w14:textId="77777777" w:rsidR="007B3C4A" w:rsidRDefault="003B1D61">
            <w:pPr>
              <w:pStyle w:val="affffff2"/>
              <w:rPr>
                <w:rFonts w:ascii="Times New Roman" w:hAnsi="Times New Roman"/>
                <w:color w:val="000000" w:themeColor="text1"/>
                <w:sz w:val="24"/>
                <w:szCs w:val="24"/>
              </w:rPr>
            </w:pPr>
            <w:proofErr w:type="spellStart"/>
            <w:r>
              <w:rPr>
                <w:rFonts w:ascii="Times New Roman" w:hAnsi="Times New Roman"/>
                <w:color w:val="000000" w:themeColor="text1"/>
                <w:sz w:val="24"/>
                <w:szCs w:val="24"/>
              </w:rPr>
              <w:t>Зо</w:t>
            </w:r>
            <w:proofErr w:type="spellEnd"/>
            <w:r>
              <w:rPr>
                <w:rFonts w:ascii="Times New Roman" w:hAnsi="Times New Roman"/>
                <w:color w:val="000000" w:themeColor="text1"/>
                <w:sz w:val="24"/>
                <w:szCs w:val="24"/>
              </w:rPr>
              <w:t xml:space="preserve"> 03.06 порядок выстраивания презентации; </w:t>
            </w:r>
          </w:p>
          <w:p w14:paraId="73B84B00" w14:textId="77777777" w:rsidR="007B3C4A" w:rsidRDefault="003B1D61">
            <w:pPr>
              <w:pStyle w:val="affffff2"/>
              <w:rPr>
                <w:rFonts w:ascii="Times New Roman" w:hAnsi="Times New Roman"/>
                <w:color w:val="000000" w:themeColor="text1"/>
                <w:sz w:val="24"/>
                <w:szCs w:val="24"/>
              </w:rPr>
            </w:pPr>
            <w:proofErr w:type="spellStart"/>
            <w:r>
              <w:rPr>
                <w:rFonts w:ascii="Times New Roman" w:hAnsi="Times New Roman"/>
                <w:color w:val="000000" w:themeColor="text1"/>
                <w:sz w:val="24"/>
                <w:szCs w:val="24"/>
              </w:rPr>
              <w:t>Зо</w:t>
            </w:r>
            <w:proofErr w:type="spellEnd"/>
            <w:r>
              <w:rPr>
                <w:rFonts w:ascii="Times New Roman" w:hAnsi="Times New Roman"/>
                <w:color w:val="000000" w:themeColor="text1"/>
                <w:sz w:val="24"/>
                <w:szCs w:val="24"/>
              </w:rPr>
              <w:t xml:space="preserve"> 03.07 кредитные банковские продукты</w:t>
            </w:r>
          </w:p>
          <w:p w14:paraId="00222E33" w14:textId="77777777" w:rsidR="007B3C4A" w:rsidRDefault="003B1D61">
            <w:pPr>
              <w:pStyle w:val="affffff2"/>
              <w:rPr>
                <w:rFonts w:ascii="Times New Roman" w:hAnsi="Times New Roman"/>
                <w:color w:val="000000" w:themeColor="text1"/>
                <w:sz w:val="24"/>
                <w:szCs w:val="24"/>
              </w:rPr>
            </w:pPr>
            <w:proofErr w:type="spellStart"/>
            <w:r>
              <w:rPr>
                <w:rFonts w:ascii="Times New Roman" w:hAnsi="Times New Roman"/>
                <w:color w:val="000000" w:themeColor="text1"/>
                <w:sz w:val="24"/>
                <w:szCs w:val="24"/>
              </w:rPr>
              <w:t>Зо</w:t>
            </w:r>
            <w:proofErr w:type="spellEnd"/>
            <w:r>
              <w:rPr>
                <w:rFonts w:ascii="Times New Roman" w:hAnsi="Times New Roman"/>
                <w:color w:val="000000" w:themeColor="text1"/>
                <w:sz w:val="24"/>
                <w:szCs w:val="24"/>
              </w:rPr>
              <w:t xml:space="preserve"> 04.01 психологические </w:t>
            </w:r>
            <w:r>
              <w:rPr>
                <w:rFonts w:ascii="Times New Roman" w:hAnsi="Times New Roman"/>
                <w:color w:val="000000" w:themeColor="text1"/>
                <w:sz w:val="24"/>
                <w:szCs w:val="24"/>
              </w:rPr>
              <w:lastRenderedPageBreak/>
              <w:t>основы деятельности коллектива, психологические особенности личности;</w:t>
            </w:r>
          </w:p>
          <w:p w14:paraId="3A52FCEC" w14:textId="77777777" w:rsidR="007B3C4A" w:rsidRDefault="003B1D61">
            <w:pPr>
              <w:pStyle w:val="affffff2"/>
              <w:rPr>
                <w:rFonts w:ascii="Times New Roman" w:hAnsi="Times New Roman"/>
                <w:color w:val="000000" w:themeColor="text1"/>
                <w:sz w:val="24"/>
                <w:szCs w:val="24"/>
              </w:rPr>
            </w:pPr>
            <w:proofErr w:type="spellStart"/>
            <w:r>
              <w:rPr>
                <w:rFonts w:ascii="Times New Roman" w:hAnsi="Times New Roman"/>
                <w:color w:val="000000" w:themeColor="text1"/>
                <w:sz w:val="24"/>
                <w:szCs w:val="24"/>
              </w:rPr>
              <w:t>Зо</w:t>
            </w:r>
            <w:proofErr w:type="spellEnd"/>
            <w:r>
              <w:rPr>
                <w:rFonts w:ascii="Times New Roman" w:hAnsi="Times New Roman"/>
                <w:color w:val="000000" w:themeColor="text1"/>
                <w:sz w:val="24"/>
                <w:szCs w:val="24"/>
              </w:rPr>
              <w:t xml:space="preserve"> 04.02 основы проектной деятельности</w:t>
            </w:r>
          </w:p>
        </w:tc>
        <w:tc>
          <w:tcPr>
            <w:tcW w:w="1700" w:type="pct"/>
            <w:vMerge/>
            <w:noWrap/>
          </w:tcPr>
          <w:p w14:paraId="1CBDAB86" w14:textId="77777777" w:rsidR="007B3C4A" w:rsidRDefault="007B3C4A">
            <w:pPr>
              <w:spacing w:after="0" w:line="240" w:lineRule="auto"/>
              <w:rPr>
                <w:rFonts w:ascii="Times New Roman" w:hAnsi="Times New Roman"/>
                <w:bCs/>
                <w:i/>
                <w:color w:val="000000" w:themeColor="text1"/>
                <w:sz w:val="24"/>
                <w:szCs w:val="24"/>
              </w:rPr>
            </w:pPr>
          </w:p>
        </w:tc>
        <w:tc>
          <w:tcPr>
            <w:tcW w:w="1291" w:type="pct"/>
            <w:vMerge/>
            <w:noWrap/>
          </w:tcPr>
          <w:p w14:paraId="336A07FA" w14:textId="77777777" w:rsidR="007B3C4A" w:rsidRDefault="007B3C4A">
            <w:pPr>
              <w:spacing w:after="0" w:line="240" w:lineRule="auto"/>
              <w:rPr>
                <w:rFonts w:ascii="Times New Roman" w:hAnsi="Times New Roman"/>
                <w:bCs/>
                <w:i/>
                <w:color w:val="000000" w:themeColor="text1"/>
                <w:sz w:val="24"/>
                <w:szCs w:val="24"/>
              </w:rPr>
            </w:pPr>
          </w:p>
        </w:tc>
      </w:tr>
    </w:tbl>
    <w:p w14:paraId="4EF4BF64" w14:textId="77777777" w:rsidR="007B3C4A" w:rsidRDefault="007B3C4A">
      <w:pPr>
        <w:spacing w:after="0" w:line="240" w:lineRule="auto"/>
        <w:rPr>
          <w:rFonts w:ascii="Times New Roman" w:hAnsi="Times New Roman"/>
          <w:b/>
          <w:color w:val="000000" w:themeColor="text1"/>
          <w:sz w:val="24"/>
          <w:szCs w:val="24"/>
        </w:rPr>
      </w:pPr>
    </w:p>
    <w:p w14:paraId="1E5F3832" w14:textId="77777777" w:rsidR="007B3C4A" w:rsidRDefault="007B3C4A">
      <w:pPr>
        <w:spacing w:after="0" w:line="240" w:lineRule="auto"/>
        <w:rPr>
          <w:rFonts w:ascii="Times New Roman" w:hAnsi="Times New Roman"/>
          <w:b/>
          <w:color w:val="000000" w:themeColor="text1"/>
          <w:sz w:val="24"/>
          <w:szCs w:val="24"/>
        </w:rPr>
        <w:sectPr w:rsidR="007B3C4A">
          <w:pgSz w:w="11906" w:h="16838"/>
          <w:pgMar w:top="1134" w:right="851" w:bottom="1134" w:left="1701" w:header="709" w:footer="709" w:gutter="0"/>
          <w:cols w:space="720"/>
          <w:docGrid w:linePitch="360"/>
        </w:sectPr>
      </w:pPr>
    </w:p>
    <w:p w14:paraId="45FB99F9" w14:textId="0AEC177C" w:rsidR="007B3C4A" w:rsidRDefault="003B1D61">
      <w:pPr>
        <w:pBdr>
          <w:top w:val="none" w:sz="0" w:space="0" w:color="E5E5E5"/>
          <w:left w:val="none" w:sz="0" w:space="0" w:color="E5E5E5"/>
          <w:bottom w:val="none" w:sz="0" w:space="0" w:color="E5E5E5"/>
          <w:right w:val="none" w:sz="0" w:space="0" w:color="E5E5E5"/>
        </w:pBdr>
        <w:shd w:val="clear" w:color="auto" w:fill="FFFFFF"/>
        <w:tabs>
          <w:tab w:val="left" w:pos="5720"/>
        </w:tabs>
        <w:spacing w:after="0" w:line="240" w:lineRule="auto"/>
        <w:ind w:leftChars="2600" w:left="5720" w:right="150"/>
        <w:rPr>
          <w:rFonts w:ascii="Times New Roman" w:hAnsi="Times New Roman"/>
          <w:i/>
          <w:iCs/>
          <w:color w:val="000000" w:themeColor="text1"/>
          <w:sz w:val="24"/>
          <w:szCs w:val="24"/>
        </w:rPr>
      </w:pPr>
      <w:r>
        <w:rPr>
          <w:rFonts w:ascii="Times New Roman" w:hAnsi="Times New Roman"/>
          <w:bCs/>
          <w:color w:val="000000" w:themeColor="text1"/>
          <w:sz w:val="24"/>
          <w:szCs w:val="24"/>
        </w:rPr>
        <w:lastRenderedPageBreak/>
        <w:t>к ПООП-П по специальности</w:t>
      </w:r>
      <w:r w:rsidR="008169D6">
        <w:rPr>
          <w:rFonts w:ascii="Times New Roman" w:hAnsi="Times New Roman"/>
          <w:bCs/>
          <w:color w:val="000000" w:themeColor="text1"/>
          <w:sz w:val="24"/>
          <w:szCs w:val="24"/>
        </w:rPr>
        <w:t xml:space="preserve"> </w:t>
      </w:r>
      <w:r>
        <w:rPr>
          <w:rFonts w:ascii="Times New Roman" w:hAnsi="Times New Roman"/>
          <w:i/>
          <w:iCs/>
          <w:color w:val="000000" w:themeColor="text1"/>
          <w:sz w:val="24"/>
          <w:szCs w:val="24"/>
          <w:shd w:val="clear" w:color="auto" w:fill="FFFFFF"/>
          <w:lang w:eastAsia="zh-CN"/>
        </w:rPr>
        <w:t xml:space="preserve">22.02.06 </w:t>
      </w:r>
      <w:r>
        <w:rPr>
          <w:rFonts w:ascii="Times New Roman" w:hAnsi="Times New Roman"/>
          <w:i/>
          <w:iCs/>
          <w:color w:val="000000" w:themeColor="text1"/>
          <w:sz w:val="24"/>
          <w:szCs w:val="24"/>
          <w:shd w:val="clear" w:color="auto" w:fill="FFFFFF"/>
        </w:rPr>
        <w:t>Сварочное производство</w:t>
      </w:r>
    </w:p>
    <w:p w14:paraId="604ECE0E" w14:textId="77777777" w:rsidR="007B3C4A" w:rsidRDefault="007B3C4A">
      <w:pPr>
        <w:spacing w:after="0" w:line="240" w:lineRule="auto"/>
        <w:ind w:leftChars="2600" w:left="5720"/>
        <w:rPr>
          <w:rFonts w:ascii="Times New Roman" w:hAnsi="Times New Roman"/>
          <w:i/>
          <w:color w:val="000000" w:themeColor="text1"/>
          <w:sz w:val="24"/>
          <w:szCs w:val="24"/>
        </w:rPr>
      </w:pPr>
    </w:p>
    <w:p w14:paraId="4A43DECE" w14:textId="77777777" w:rsidR="007B3C4A" w:rsidRDefault="007B3C4A">
      <w:pPr>
        <w:spacing w:after="0" w:line="240" w:lineRule="auto"/>
        <w:jc w:val="center"/>
        <w:rPr>
          <w:rFonts w:ascii="Times New Roman" w:hAnsi="Times New Roman"/>
          <w:b/>
          <w:i/>
          <w:color w:val="000000" w:themeColor="text1"/>
          <w:sz w:val="24"/>
          <w:szCs w:val="24"/>
        </w:rPr>
      </w:pPr>
    </w:p>
    <w:p w14:paraId="28C75802" w14:textId="77777777" w:rsidR="007B3C4A" w:rsidRDefault="007B3C4A">
      <w:pPr>
        <w:spacing w:after="0" w:line="240" w:lineRule="auto"/>
        <w:jc w:val="center"/>
        <w:rPr>
          <w:rFonts w:ascii="Times New Roman" w:hAnsi="Times New Roman"/>
          <w:b/>
          <w:i/>
          <w:color w:val="000000" w:themeColor="text1"/>
          <w:sz w:val="24"/>
          <w:szCs w:val="24"/>
        </w:rPr>
      </w:pPr>
    </w:p>
    <w:p w14:paraId="02881009" w14:textId="77777777" w:rsidR="007B3C4A" w:rsidRDefault="007B3C4A">
      <w:pPr>
        <w:spacing w:after="0" w:line="240" w:lineRule="auto"/>
        <w:jc w:val="center"/>
        <w:rPr>
          <w:rFonts w:ascii="Times New Roman" w:hAnsi="Times New Roman"/>
          <w:b/>
          <w:i/>
          <w:color w:val="000000" w:themeColor="text1"/>
          <w:sz w:val="24"/>
          <w:szCs w:val="24"/>
        </w:rPr>
      </w:pPr>
    </w:p>
    <w:p w14:paraId="38DBCB70" w14:textId="77777777" w:rsidR="007B3C4A" w:rsidRDefault="007B3C4A">
      <w:pPr>
        <w:spacing w:after="0" w:line="240" w:lineRule="auto"/>
        <w:jc w:val="center"/>
        <w:rPr>
          <w:rFonts w:ascii="Times New Roman" w:hAnsi="Times New Roman"/>
          <w:b/>
          <w:i/>
          <w:color w:val="000000" w:themeColor="text1"/>
          <w:sz w:val="24"/>
          <w:szCs w:val="24"/>
        </w:rPr>
      </w:pPr>
    </w:p>
    <w:p w14:paraId="63185AEF" w14:textId="77777777" w:rsidR="007B3C4A" w:rsidRDefault="007B3C4A">
      <w:pPr>
        <w:spacing w:after="0" w:line="240" w:lineRule="auto"/>
        <w:jc w:val="center"/>
        <w:rPr>
          <w:rFonts w:ascii="Times New Roman" w:hAnsi="Times New Roman"/>
          <w:b/>
          <w:i/>
          <w:color w:val="000000" w:themeColor="text1"/>
          <w:sz w:val="24"/>
          <w:szCs w:val="24"/>
        </w:rPr>
      </w:pPr>
    </w:p>
    <w:p w14:paraId="38656C19" w14:textId="77777777" w:rsidR="007B3C4A" w:rsidRDefault="007B3C4A">
      <w:pPr>
        <w:spacing w:after="0" w:line="240" w:lineRule="auto"/>
        <w:jc w:val="center"/>
        <w:rPr>
          <w:rFonts w:ascii="Times New Roman" w:hAnsi="Times New Roman"/>
          <w:b/>
          <w:i/>
          <w:color w:val="000000" w:themeColor="text1"/>
          <w:sz w:val="24"/>
          <w:szCs w:val="24"/>
        </w:rPr>
      </w:pPr>
    </w:p>
    <w:p w14:paraId="25F0DCCA" w14:textId="77777777" w:rsidR="007B3C4A" w:rsidRDefault="007B3C4A">
      <w:pPr>
        <w:spacing w:after="0" w:line="240" w:lineRule="auto"/>
        <w:jc w:val="center"/>
        <w:rPr>
          <w:rFonts w:ascii="Times New Roman" w:hAnsi="Times New Roman"/>
          <w:b/>
          <w:i/>
          <w:color w:val="000000" w:themeColor="text1"/>
          <w:sz w:val="24"/>
          <w:szCs w:val="24"/>
        </w:rPr>
      </w:pPr>
    </w:p>
    <w:p w14:paraId="245305D4" w14:textId="77777777" w:rsidR="007B3C4A" w:rsidRDefault="007B3C4A">
      <w:pPr>
        <w:spacing w:after="0" w:line="240" w:lineRule="auto"/>
        <w:jc w:val="center"/>
        <w:rPr>
          <w:rFonts w:ascii="Times New Roman" w:hAnsi="Times New Roman"/>
          <w:b/>
          <w:i/>
          <w:color w:val="000000" w:themeColor="text1"/>
          <w:sz w:val="24"/>
          <w:szCs w:val="24"/>
        </w:rPr>
      </w:pPr>
    </w:p>
    <w:p w14:paraId="201364B1" w14:textId="77777777" w:rsidR="007B3C4A" w:rsidRDefault="007B3C4A">
      <w:pPr>
        <w:spacing w:after="0" w:line="240" w:lineRule="auto"/>
        <w:jc w:val="center"/>
        <w:rPr>
          <w:rFonts w:ascii="Times New Roman" w:hAnsi="Times New Roman"/>
          <w:b/>
          <w:i/>
          <w:color w:val="000000" w:themeColor="text1"/>
          <w:sz w:val="24"/>
          <w:szCs w:val="24"/>
        </w:rPr>
      </w:pPr>
    </w:p>
    <w:p w14:paraId="230AA981" w14:textId="77777777" w:rsidR="007B3C4A" w:rsidRDefault="007B3C4A">
      <w:pPr>
        <w:spacing w:after="0" w:line="240" w:lineRule="auto"/>
        <w:jc w:val="center"/>
        <w:rPr>
          <w:rFonts w:ascii="Times New Roman" w:hAnsi="Times New Roman"/>
          <w:b/>
          <w:i/>
          <w:color w:val="000000" w:themeColor="text1"/>
          <w:sz w:val="24"/>
          <w:szCs w:val="24"/>
        </w:rPr>
      </w:pPr>
    </w:p>
    <w:p w14:paraId="6B156D1D" w14:textId="77777777" w:rsidR="007B3C4A" w:rsidRDefault="007B3C4A">
      <w:pPr>
        <w:spacing w:after="0" w:line="240" w:lineRule="auto"/>
        <w:jc w:val="center"/>
        <w:rPr>
          <w:rFonts w:ascii="Times New Roman" w:hAnsi="Times New Roman"/>
          <w:b/>
          <w:i/>
          <w:color w:val="000000" w:themeColor="text1"/>
          <w:sz w:val="24"/>
          <w:szCs w:val="24"/>
        </w:rPr>
      </w:pPr>
    </w:p>
    <w:p w14:paraId="3007D4AB" w14:textId="77777777" w:rsidR="007B3C4A" w:rsidRDefault="007B3C4A">
      <w:pPr>
        <w:spacing w:after="0" w:line="240" w:lineRule="auto"/>
        <w:jc w:val="center"/>
        <w:rPr>
          <w:rFonts w:ascii="Times New Roman" w:hAnsi="Times New Roman"/>
          <w:b/>
          <w:i/>
          <w:color w:val="000000" w:themeColor="text1"/>
          <w:sz w:val="24"/>
          <w:szCs w:val="24"/>
        </w:rPr>
      </w:pPr>
    </w:p>
    <w:p w14:paraId="37766396" w14:textId="77777777" w:rsidR="007B3C4A" w:rsidRDefault="007B3C4A">
      <w:pPr>
        <w:spacing w:after="0" w:line="240" w:lineRule="auto"/>
        <w:jc w:val="center"/>
        <w:rPr>
          <w:rFonts w:ascii="Times New Roman" w:hAnsi="Times New Roman"/>
          <w:b/>
          <w:i/>
          <w:color w:val="000000" w:themeColor="text1"/>
          <w:sz w:val="24"/>
          <w:szCs w:val="24"/>
        </w:rPr>
      </w:pPr>
    </w:p>
    <w:p w14:paraId="21E0905D" w14:textId="77777777" w:rsidR="008169D6" w:rsidRDefault="008169D6" w:rsidP="008169D6">
      <w:pPr>
        <w:spacing w:after="0" w:line="240" w:lineRule="auto"/>
        <w:jc w:val="center"/>
        <w:rPr>
          <w:rFonts w:ascii="Times New Roman" w:hAnsi="Times New Roman"/>
          <w:b/>
          <w:color w:val="000000" w:themeColor="text1"/>
          <w:sz w:val="24"/>
          <w:szCs w:val="24"/>
        </w:rPr>
      </w:pPr>
      <w:r>
        <w:rPr>
          <w:rFonts w:ascii="Times New Roman" w:hAnsi="Times New Roman"/>
          <w:b/>
          <w:color w:val="000000" w:themeColor="text1"/>
          <w:sz w:val="24"/>
          <w:szCs w:val="24"/>
        </w:rPr>
        <w:t>РАБОЧАЯ ПРОГРАММА МЕЖДИСЦИПЛИНАРНОГО МОДУЛЯ</w:t>
      </w:r>
    </w:p>
    <w:p w14:paraId="3F0F1128" w14:textId="77777777" w:rsidR="008169D6" w:rsidRDefault="008169D6" w:rsidP="008169D6">
      <w:pPr>
        <w:spacing w:after="0" w:line="240" w:lineRule="auto"/>
        <w:jc w:val="center"/>
        <w:rPr>
          <w:rFonts w:ascii="Times New Roman" w:hAnsi="Times New Roman"/>
          <w:b/>
          <w:color w:val="000000" w:themeColor="text1"/>
          <w:sz w:val="24"/>
          <w:szCs w:val="24"/>
        </w:rPr>
      </w:pPr>
    </w:p>
    <w:p w14:paraId="40120F69" w14:textId="77777777" w:rsidR="008169D6" w:rsidRDefault="008169D6" w:rsidP="008169D6">
      <w:pPr>
        <w:spacing w:after="0" w:line="240" w:lineRule="auto"/>
        <w:jc w:val="center"/>
        <w:rPr>
          <w:rFonts w:ascii="Times New Roman" w:hAnsi="Times New Roman"/>
          <w:b/>
          <w:color w:val="000000" w:themeColor="text1"/>
          <w:sz w:val="24"/>
          <w:szCs w:val="24"/>
        </w:rPr>
      </w:pPr>
      <w:r w:rsidRPr="006C0539">
        <w:rPr>
          <w:rFonts w:ascii="Times New Roman" w:hAnsi="Times New Roman"/>
          <w:b/>
          <w:color w:val="000000" w:themeColor="text1"/>
          <w:sz w:val="24"/>
          <w:szCs w:val="24"/>
        </w:rPr>
        <w:t>МДМ. 01</w:t>
      </w:r>
      <w:r>
        <w:rPr>
          <w:rFonts w:ascii="Times New Roman" w:hAnsi="Times New Roman"/>
          <w:b/>
          <w:color w:val="000000" w:themeColor="text1"/>
          <w:sz w:val="24"/>
          <w:szCs w:val="24"/>
        </w:rPr>
        <w:t xml:space="preserve"> </w:t>
      </w:r>
      <w:r w:rsidRPr="006C0539">
        <w:rPr>
          <w:rFonts w:ascii="Times New Roman" w:hAnsi="Times New Roman"/>
          <w:b/>
          <w:color w:val="000000" w:themeColor="text1"/>
          <w:sz w:val="24"/>
          <w:szCs w:val="24"/>
        </w:rPr>
        <w:t>Основы технологий изготовления сварных конструкций</w:t>
      </w:r>
    </w:p>
    <w:p w14:paraId="53D74590" w14:textId="1E4D9883" w:rsidR="007B3C4A" w:rsidRDefault="007B3C4A">
      <w:pPr>
        <w:spacing w:after="0" w:line="240" w:lineRule="auto"/>
        <w:jc w:val="center"/>
        <w:rPr>
          <w:rFonts w:ascii="Times New Roman" w:hAnsi="Times New Roman"/>
          <w:b/>
          <w:color w:val="000000" w:themeColor="text1"/>
          <w:sz w:val="24"/>
          <w:szCs w:val="24"/>
        </w:rPr>
      </w:pPr>
    </w:p>
    <w:p w14:paraId="04947783" w14:textId="77777777" w:rsidR="007B3C4A" w:rsidRDefault="003B1D61">
      <w:pPr>
        <w:spacing w:after="0" w:line="240" w:lineRule="auto"/>
        <w:jc w:val="center"/>
        <w:rPr>
          <w:rStyle w:val="aa"/>
          <w:rFonts w:ascii="Times New Roman" w:hAnsi="Times New Roman"/>
          <w:color w:val="000000" w:themeColor="text1"/>
          <w:sz w:val="24"/>
          <w:szCs w:val="24"/>
          <w:lang w:eastAsia="hi-IN" w:bidi="hi-IN"/>
        </w:rPr>
      </w:pPr>
      <w:r>
        <w:rPr>
          <w:rStyle w:val="aa"/>
          <w:rFonts w:ascii="Times New Roman" w:hAnsi="Times New Roman"/>
          <w:color w:val="000000" w:themeColor="text1"/>
          <w:sz w:val="24"/>
          <w:szCs w:val="24"/>
          <w:lang w:eastAsia="hi-IN" w:bidi="hi-IN"/>
        </w:rPr>
        <w:t xml:space="preserve"> ОП.10 МЕТРОЛОГИЯ, СТАНДАРТИЗАЦИЯ И СЕРТИФИКАЦИЯ</w:t>
      </w:r>
    </w:p>
    <w:p w14:paraId="4EB99A08" w14:textId="77777777" w:rsidR="007B3C4A" w:rsidRDefault="007B3C4A">
      <w:pPr>
        <w:spacing w:after="0" w:line="240" w:lineRule="auto"/>
        <w:jc w:val="center"/>
        <w:rPr>
          <w:rFonts w:ascii="Times New Roman" w:hAnsi="Times New Roman"/>
          <w:b/>
          <w:i/>
          <w:color w:val="000000" w:themeColor="text1"/>
          <w:sz w:val="24"/>
          <w:szCs w:val="24"/>
        </w:rPr>
      </w:pPr>
    </w:p>
    <w:p w14:paraId="4156FCA6" w14:textId="77777777" w:rsidR="007B3C4A" w:rsidRDefault="007B3C4A">
      <w:pPr>
        <w:spacing w:after="0" w:line="240" w:lineRule="auto"/>
        <w:rPr>
          <w:rFonts w:ascii="Times New Roman" w:hAnsi="Times New Roman"/>
          <w:b/>
          <w:i/>
          <w:color w:val="000000" w:themeColor="text1"/>
          <w:sz w:val="24"/>
          <w:szCs w:val="24"/>
        </w:rPr>
      </w:pPr>
    </w:p>
    <w:p w14:paraId="41273AAE" w14:textId="77777777" w:rsidR="007B3C4A" w:rsidRDefault="007B3C4A">
      <w:pPr>
        <w:spacing w:after="0" w:line="240" w:lineRule="auto"/>
        <w:rPr>
          <w:rFonts w:ascii="Times New Roman" w:hAnsi="Times New Roman"/>
          <w:b/>
          <w:i/>
          <w:color w:val="000000" w:themeColor="text1"/>
          <w:sz w:val="24"/>
          <w:szCs w:val="24"/>
        </w:rPr>
      </w:pPr>
    </w:p>
    <w:p w14:paraId="1902FEE7" w14:textId="77777777" w:rsidR="007B3C4A" w:rsidRDefault="007B3C4A">
      <w:pPr>
        <w:spacing w:after="0" w:line="240" w:lineRule="auto"/>
        <w:rPr>
          <w:rFonts w:ascii="Times New Roman" w:hAnsi="Times New Roman"/>
          <w:b/>
          <w:i/>
          <w:color w:val="000000" w:themeColor="text1"/>
          <w:sz w:val="24"/>
          <w:szCs w:val="24"/>
        </w:rPr>
      </w:pPr>
    </w:p>
    <w:p w14:paraId="22F9A7A8" w14:textId="77777777" w:rsidR="007B3C4A" w:rsidRDefault="007B3C4A">
      <w:pPr>
        <w:spacing w:after="0" w:line="240" w:lineRule="auto"/>
        <w:rPr>
          <w:rFonts w:ascii="Times New Roman" w:hAnsi="Times New Roman"/>
          <w:b/>
          <w:i/>
          <w:color w:val="000000" w:themeColor="text1"/>
          <w:sz w:val="24"/>
          <w:szCs w:val="24"/>
        </w:rPr>
      </w:pPr>
    </w:p>
    <w:p w14:paraId="5EA1934C" w14:textId="77777777" w:rsidR="007B3C4A" w:rsidRDefault="007B3C4A">
      <w:pPr>
        <w:spacing w:after="0" w:line="240" w:lineRule="auto"/>
        <w:rPr>
          <w:rFonts w:ascii="Times New Roman" w:hAnsi="Times New Roman"/>
          <w:b/>
          <w:i/>
          <w:color w:val="000000" w:themeColor="text1"/>
          <w:sz w:val="24"/>
          <w:szCs w:val="24"/>
        </w:rPr>
      </w:pPr>
    </w:p>
    <w:p w14:paraId="779CBE72" w14:textId="77777777" w:rsidR="007B3C4A" w:rsidRDefault="007B3C4A">
      <w:pPr>
        <w:spacing w:after="0" w:line="240" w:lineRule="auto"/>
        <w:rPr>
          <w:rFonts w:ascii="Times New Roman" w:hAnsi="Times New Roman"/>
          <w:b/>
          <w:i/>
          <w:color w:val="000000" w:themeColor="text1"/>
          <w:sz w:val="24"/>
          <w:szCs w:val="24"/>
        </w:rPr>
      </w:pPr>
    </w:p>
    <w:p w14:paraId="53431492" w14:textId="77777777" w:rsidR="007B3C4A" w:rsidRDefault="007B3C4A">
      <w:pPr>
        <w:spacing w:after="0" w:line="240" w:lineRule="auto"/>
        <w:rPr>
          <w:rFonts w:ascii="Times New Roman" w:hAnsi="Times New Roman"/>
          <w:b/>
          <w:i/>
          <w:color w:val="000000" w:themeColor="text1"/>
          <w:sz w:val="24"/>
          <w:szCs w:val="24"/>
        </w:rPr>
      </w:pPr>
    </w:p>
    <w:p w14:paraId="4F791A4D" w14:textId="77777777" w:rsidR="007B3C4A" w:rsidRDefault="007B3C4A">
      <w:pPr>
        <w:spacing w:after="0" w:line="240" w:lineRule="auto"/>
        <w:rPr>
          <w:rFonts w:ascii="Times New Roman" w:hAnsi="Times New Roman"/>
          <w:b/>
          <w:i/>
          <w:color w:val="000000" w:themeColor="text1"/>
          <w:sz w:val="24"/>
          <w:szCs w:val="24"/>
        </w:rPr>
      </w:pPr>
    </w:p>
    <w:p w14:paraId="73F2E013" w14:textId="77777777" w:rsidR="007B3C4A" w:rsidRDefault="007B3C4A">
      <w:pPr>
        <w:spacing w:after="0" w:line="240" w:lineRule="auto"/>
        <w:rPr>
          <w:rFonts w:ascii="Times New Roman" w:hAnsi="Times New Roman"/>
          <w:b/>
          <w:i/>
          <w:color w:val="000000" w:themeColor="text1"/>
          <w:sz w:val="24"/>
          <w:szCs w:val="24"/>
        </w:rPr>
      </w:pPr>
    </w:p>
    <w:p w14:paraId="478B2C84" w14:textId="77777777" w:rsidR="007B3C4A" w:rsidRDefault="007B3C4A">
      <w:pPr>
        <w:spacing w:after="0" w:line="240" w:lineRule="auto"/>
        <w:rPr>
          <w:rFonts w:ascii="Times New Roman" w:hAnsi="Times New Roman"/>
          <w:b/>
          <w:i/>
          <w:color w:val="000000" w:themeColor="text1"/>
          <w:sz w:val="24"/>
          <w:szCs w:val="24"/>
        </w:rPr>
      </w:pPr>
    </w:p>
    <w:p w14:paraId="4137A848" w14:textId="77777777" w:rsidR="007B3C4A" w:rsidRDefault="007B3C4A">
      <w:pPr>
        <w:spacing w:after="0" w:line="240" w:lineRule="auto"/>
        <w:rPr>
          <w:rFonts w:ascii="Times New Roman" w:hAnsi="Times New Roman"/>
          <w:b/>
          <w:i/>
          <w:color w:val="000000" w:themeColor="text1"/>
          <w:sz w:val="24"/>
          <w:szCs w:val="24"/>
        </w:rPr>
      </w:pPr>
    </w:p>
    <w:p w14:paraId="0F3FB451" w14:textId="77777777" w:rsidR="007B3C4A" w:rsidRDefault="007B3C4A">
      <w:pPr>
        <w:spacing w:after="0" w:line="240" w:lineRule="auto"/>
        <w:rPr>
          <w:rFonts w:ascii="Times New Roman" w:hAnsi="Times New Roman"/>
          <w:b/>
          <w:i/>
          <w:color w:val="000000" w:themeColor="text1"/>
          <w:sz w:val="24"/>
          <w:szCs w:val="24"/>
        </w:rPr>
      </w:pPr>
    </w:p>
    <w:p w14:paraId="19F538F5" w14:textId="77777777" w:rsidR="007B3C4A" w:rsidRDefault="007B3C4A">
      <w:pPr>
        <w:spacing w:after="0" w:line="240" w:lineRule="auto"/>
        <w:rPr>
          <w:rFonts w:ascii="Times New Roman" w:hAnsi="Times New Roman"/>
          <w:b/>
          <w:i/>
          <w:color w:val="000000" w:themeColor="text1"/>
          <w:sz w:val="24"/>
          <w:szCs w:val="24"/>
        </w:rPr>
      </w:pPr>
    </w:p>
    <w:p w14:paraId="6F96C4F3" w14:textId="77777777" w:rsidR="007B3C4A" w:rsidRDefault="007B3C4A">
      <w:pPr>
        <w:spacing w:after="0" w:line="240" w:lineRule="auto"/>
        <w:rPr>
          <w:rFonts w:ascii="Times New Roman" w:hAnsi="Times New Roman"/>
          <w:b/>
          <w:i/>
          <w:color w:val="000000" w:themeColor="text1"/>
          <w:sz w:val="24"/>
          <w:szCs w:val="24"/>
        </w:rPr>
      </w:pPr>
    </w:p>
    <w:p w14:paraId="060E9617" w14:textId="77777777" w:rsidR="007B3C4A" w:rsidRDefault="007B3C4A">
      <w:pPr>
        <w:spacing w:after="0" w:line="240" w:lineRule="auto"/>
        <w:rPr>
          <w:rFonts w:ascii="Times New Roman" w:hAnsi="Times New Roman"/>
          <w:b/>
          <w:i/>
          <w:color w:val="000000" w:themeColor="text1"/>
          <w:sz w:val="24"/>
          <w:szCs w:val="24"/>
        </w:rPr>
      </w:pPr>
    </w:p>
    <w:p w14:paraId="78A0B4E9" w14:textId="77777777" w:rsidR="007B3C4A" w:rsidRDefault="007B3C4A">
      <w:pPr>
        <w:spacing w:after="0" w:line="240" w:lineRule="auto"/>
        <w:rPr>
          <w:rFonts w:ascii="Times New Roman" w:hAnsi="Times New Roman"/>
          <w:b/>
          <w:i/>
          <w:color w:val="000000" w:themeColor="text1"/>
          <w:sz w:val="24"/>
          <w:szCs w:val="24"/>
        </w:rPr>
      </w:pPr>
    </w:p>
    <w:p w14:paraId="48495690" w14:textId="77777777" w:rsidR="007B3C4A" w:rsidRDefault="007B3C4A">
      <w:pPr>
        <w:spacing w:after="0" w:line="240" w:lineRule="auto"/>
        <w:rPr>
          <w:rFonts w:ascii="Times New Roman" w:hAnsi="Times New Roman"/>
          <w:b/>
          <w:i/>
          <w:color w:val="000000" w:themeColor="text1"/>
          <w:sz w:val="24"/>
          <w:szCs w:val="24"/>
        </w:rPr>
      </w:pPr>
    </w:p>
    <w:p w14:paraId="408ABF55" w14:textId="77777777" w:rsidR="007B3C4A" w:rsidRDefault="007B3C4A">
      <w:pPr>
        <w:spacing w:after="0" w:line="240" w:lineRule="auto"/>
        <w:rPr>
          <w:rFonts w:ascii="Times New Roman" w:hAnsi="Times New Roman"/>
          <w:b/>
          <w:i/>
          <w:color w:val="000000" w:themeColor="text1"/>
          <w:sz w:val="24"/>
          <w:szCs w:val="24"/>
        </w:rPr>
      </w:pPr>
    </w:p>
    <w:p w14:paraId="25DB04BC" w14:textId="77777777" w:rsidR="007B3C4A" w:rsidRDefault="007B3C4A">
      <w:pPr>
        <w:spacing w:after="0" w:line="240" w:lineRule="auto"/>
        <w:rPr>
          <w:rFonts w:ascii="Times New Roman" w:hAnsi="Times New Roman"/>
          <w:b/>
          <w:i/>
          <w:color w:val="000000" w:themeColor="text1"/>
          <w:sz w:val="24"/>
          <w:szCs w:val="24"/>
        </w:rPr>
      </w:pPr>
    </w:p>
    <w:p w14:paraId="5E516681" w14:textId="77777777" w:rsidR="007B3C4A" w:rsidRDefault="007B3C4A">
      <w:pPr>
        <w:spacing w:after="0" w:line="240" w:lineRule="auto"/>
        <w:rPr>
          <w:rFonts w:ascii="Times New Roman" w:hAnsi="Times New Roman"/>
          <w:b/>
          <w:i/>
          <w:color w:val="000000" w:themeColor="text1"/>
          <w:sz w:val="24"/>
          <w:szCs w:val="24"/>
        </w:rPr>
      </w:pPr>
    </w:p>
    <w:p w14:paraId="73D64444" w14:textId="77777777" w:rsidR="007B3C4A" w:rsidRDefault="007B3C4A">
      <w:pPr>
        <w:spacing w:after="0" w:line="240" w:lineRule="auto"/>
        <w:rPr>
          <w:rFonts w:ascii="Times New Roman" w:hAnsi="Times New Roman"/>
          <w:b/>
          <w:i/>
          <w:color w:val="000000" w:themeColor="text1"/>
          <w:sz w:val="24"/>
          <w:szCs w:val="24"/>
        </w:rPr>
      </w:pPr>
    </w:p>
    <w:p w14:paraId="7E05E9FF" w14:textId="77777777" w:rsidR="007B3C4A" w:rsidRDefault="007B3C4A">
      <w:pPr>
        <w:spacing w:after="0" w:line="240" w:lineRule="auto"/>
        <w:rPr>
          <w:rFonts w:ascii="Times New Roman" w:hAnsi="Times New Roman"/>
          <w:b/>
          <w:i/>
          <w:color w:val="000000" w:themeColor="text1"/>
          <w:sz w:val="24"/>
          <w:szCs w:val="24"/>
        </w:rPr>
      </w:pPr>
    </w:p>
    <w:p w14:paraId="43EEE13C" w14:textId="77777777" w:rsidR="007B3C4A" w:rsidRDefault="007B3C4A">
      <w:pPr>
        <w:spacing w:after="0" w:line="240" w:lineRule="auto"/>
        <w:rPr>
          <w:rFonts w:ascii="Times New Roman" w:hAnsi="Times New Roman"/>
          <w:b/>
          <w:i/>
          <w:color w:val="000000" w:themeColor="text1"/>
          <w:sz w:val="24"/>
          <w:szCs w:val="24"/>
        </w:rPr>
      </w:pPr>
    </w:p>
    <w:p w14:paraId="3E438F8B" w14:textId="77777777" w:rsidR="007B3C4A" w:rsidRDefault="007B3C4A">
      <w:pPr>
        <w:spacing w:after="0" w:line="240" w:lineRule="auto"/>
        <w:rPr>
          <w:rFonts w:ascii="Times New Roman" w:hAnsi="Times New Roman"/>
          <w:b/>
          <w:i/>
          <w:color w:val="000000" w:themeColor="text1"/>
          <w:sz w:val="24"/>
          <w:szCs w:val="24"/>
        </w:rPr>
      </w:pPr>
    </w:p>
    <w:p w14:paraId="40E68BAE" w14:textId="77777777" w:rsidR="007B3C4A" w:rsidRDefault="007B3C4A">
      <w:pPr>
        <w:spacing w:after="0" w:line="240" w:lineRule="auto"/>
        <w:rPr>
          <w:rFonts w:ascii="Times New Roman" w:hAnsi="Times New Roman"/>
          <w:b/>
          <w:i/>
          <w:color w:val="000000" w:themeColor="text1"/>
          <w:sz w:val="24"/>
          <w:szCs w:val="24"/>
        </w:rPr>
      </w:pPr>
    </w:p>
    <w:p w14:paraId="1FB22CFF" w14:textId="77777777" w:rsidR="007B3C4A" w:rsidRDefault="007B3C4A">
      <w:pPr>
        <w:spacing w:after="0" w:line="240" w:lineRule="auto"/>
        <w:rPr>
          <w:rFonts w:ascii="Times New Roman" w:hAnsi="Times New Roman"/>
          <w:b/>
          <w:i/>
          <w:color w:val="000000" w:themeColor="text1"/>
          <w:sz w:val="24"/>
          <w:szCs w:val="24"/>
        </w:rPr>
      </w:pPr>
    </w:p>
    <w:p w14:paraId="117507AF" w14:textId="77777777" w:rsidR="007B3C4A" w:rsidRDefault="007B3C4A">
      <w:pPr>
        <w:spacing w:after="0" w:line="240" w:lineRule="auto"/>
        <w:rPr>
          <w:rFonts w:ascii="Times New Roman" w:hAnsi="Times New Roman"/>
          <w:b/>
          <w:i/>
          <w:color w:val="000000" w:themeColor="text1"/>
          <w:sz w:val="24"/>
          <w:szCs w:val="24"/>
        </w:rPr>
      </w:pPr>
    </w:p>
    <w:p w14:paraId="51B47E45" w14:textId="77777777" w:rsidR="007B3C4A" w:rsidRDefault="007B3C4A">
      <w:pPr>
        <w:spacing w:after="0" w:line="240" w:lineRule="auto"/>
        <w:rPr>
          <w:rFonts w:ascii="Times New Roman" w:hAnsi="Times New Roman"/>
          <w:b/>
          <w:i/>
          <w:color w:val="000000" w:themeColor="text1"/>
          <w:sz w:val="24"/>
          <w:szCs w:val="24"/>
        </w:rPr>
      </w:pPr>
    </w:p>
    <w:p w14:paraId="145CF1AA" w14:textId="77777777" w:rsidR="007B3C4A" w:rsidRDefault="007B3C4A">
      <w:pPr>
        <w:spacing w:after="0" w:line="240" w:lineRule="auto"/>
        <w:rPr>
          <w:rFonts w:ascii="Times New Roman" w:hAnsi="Times New Roman"/>
          <w:b/>
          <w:i/>
          <w:color w:val="000000" w:themeColor="text1"/>
          <w:sz w:val="24"/>
          <w:szCs w:val="24"/>
        </w:rPr>
      </w:pPr>
    </w:p>
    <w:p w14:paraId="4CAFBD01" w14:textId="77777777" w:rsidR="007B3C4A" w:rsidRDefault="003B1D61">
      <w:pPr>
        <w:spacing w:after="0" w:line="240" w:lineRule="auto"/>
        <w:jc w:val="center"/>
        <w:rPr>
          <w:rFonts w:ascii="Times New Roman" w:hAnsi="Times New Roman"/>
          <w:b/>
          <w:bCs/>
          <w:iCs/>
          <w:color w:val="000000" w:themeColor="text1"/>
          <w:sz w:val="24"/>
          <w:szCs w:val="24"/>
        </w:rPr>
        <w:sectPr w:rsidR="007B3C4A">
          <w:pgSz w:w="11906" w:h="16838"/>
          <w:pgMar w:top="1134" w:right="850" w:bottom="284" w:left="1701" w:header="708" w:footer="708" w:gutter="0"/>
          <w:cols w:space="720"/>
          <w:docGrid w:linePitch="299"/>
        </w:sectPr>
      </w:pPr>
      <w:r>
        <w:rPr>
          <w:rFonts w:ascii="Times New Roman" w:hAnsi="Times New Roman"/>
          <w:b/>
          <w:bCs/>
          <w:iCs/>
          <w:color w:val="000000" w:themeColor="text1"/>
          <w:sz w:val="24"/>
          <w:szCs w:val="24"/>
        </w:rPr>
        <w:t>2022 г.</w:t>
      </w:r>
    </w:p>
    <w:p w14:paraId="0CF2BCB0" w14:textId="77777777" w:rsidR="007B3C4A" w:rsidRDefault="003B1D61">
      <w:pPr>
        <w:spacing w:after="0" w:line="240" w:lineRule="auto"/>
        <w:jc w:val="center"/>
        <w:rPr>
          <w:rFonts w:ascii="Times New Roman" w:hAnsi="Times New Roman"/>
          <w:b/>
          <w:i/>
          <w:color w:val="000000" w:themeColor="text1"/>
          <w:sz w:val="24"/>
          <w:szCs w:val="24"/>
        </w:rPr>
      </w:pPr>
      <w:r>
        <w:rPr>
          <w:rFonts w:ascii="Times New Roman" w:hAnsi="Times New Roman"/>
          <w:b/>
          <w:i/>
          <w:color w:val="000000" w:themeColor="text1"/>
          <w:sz w:val="24"/>
          <w:szCs w:val="24"/>
        </w:rPr>
        <w:lastRenderedPageBreak/>
        <w:t>СОДЕРЖАНИЕ</w:t>
      </w:r>
    </w:p>
    <w:p w14:paraId="573D5FF0" w14:textId="77777777" w:rsidR="007B3C4A" w:rsidRDefault="007B3C4A">
      <w:pPr>
        <w:spacing w:after="0" w:line="240" w:lineRule="auto"/>
        <w:jc w:val="center"/>
        <w:rPr>
          <w:rFonts w:ascii="Times New Roman" w:hAnsi="Times New Roman"/>
          <w:b/>
          <w:i/>
          <w:color w:val="000000" w:themeColor="text1"/>
          <w:sz w:val="24"/>
          <w:szCs w:val="24"/>
        </w:rPr>
      </w:pPr>
    </w:p>
    <w:p w14:paraId="68965646" w14:textId="77777777" w:rsidR="007B3C4A" w:rsidRDefault="007B3C4A">
      <w:pPr>
        <w:pStyle w:val="11"/>
        <w:tabs>
          <w:tab w:val="right" w:leader="dot" w:pos="9355"/>
        </w:tabs>
        <w:spacing w:before="0" w:after="0"/>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fldChar w:fldCharType="begin"/>
      </w:r>
      <w:r w:rsidR="003B1D61">
        <w:rPr>
          <w:rFonts w:ascii="Times New Roman" w:hAnsi="Times New Roman" w:cs="Times New Roman"/>
          <w:color w:val="000000" w:themeColor="text1"/>
          <w:sz w:val="24"/>
          <w:szCs w:val="24"/>
        </w:rPr>
        <w:instrText xml:space="preserve">TOC \o "1-1" \h \u </w:instrText>
      </w:r>
      <w:r>
        <w:rPr>
          <w:rFonts w:ascii="Times New Roman" w:hAnsi="Times New Roman" w:cs="Times New Roman"/>
          <w:color w:val="000000" w:themeColor="text1"/>
          <w:sz w:val="24"/>
          <w:szCs w:val="24"/>
        </w:rPr>
        <w:fldChar w:fldCharType="separate"/>
      </w:r>
    </w:p>
    <w:tbl>
      <w:tblPr>
        <w:tblW w:w="0" w:type="auto"/>
        <w:tblLook w:val="04A0" w:firstRow="1" w:lastRow="0" w:firstColumn="1" w:lastColumn="0" w:noHBand="0" w:noVBand="1"/>
      </w:tblPr>
      <w:tblGrid>
        <w:gridCol w:w="7501"/>
        <w:gridCol w:w="1854"/>
      </w:tblGrid>
      <w:tr w:rsidR="007B3C4A" w14:paraId="4B78BDD2" w14:textId="77777777">
        <w:tc>
          <w:tcPr>
            <w:tcW w:w="7501" w:type="dxa"/>
            <w:noWrap/>
          </w:tcPr>
          <w:p w14:paraId="6A789E55" w14:textId="77777777" w:rsidR="007B3C4A" w:rsidRDefault="003B1D61">
            <w:pPr>
              <w:suppressAutoHyphens/>
              <w:spacing w:after="0" w:line="240" w:lineRule="auto"/>
              <w:ind w:left="284"/>
              <w:rPr>
                <w:rFonts w:ascii="Times New Roman" w:hAnsi="Times New Roman"/>
                <w:b/>
                <w:color w:val="000000" w:themeColor="text1"/>
                <w:sz w:val="24"/>
                <w:szCs w:val="24"/>
              </w:rPr>
            </w:pPr>
            <w:r>
              <w:rPr>
                <w:rFonts w:ascii="Times New Roman" w:hAnsi="Times New Roman"/>
                <w:b/>
                <w:color w:val="000000" w:themeColor="text1"/>
                <w:sz w:val="24"/>
                <w:szCs w:val="24"/>
              </w:rPr>
              <w:t>1. ОБЩАЯ ХАРАКТЕРИСТИКА РАБОЧЕЙ ПРОГРАММЫ УЧЕБНОЙ ДИСЦИПЛИНЫ</w:t>
            </w:r>
          </w:p>
        </w:tc>
        <w:tc>
          <w:tcPr>
            <w:tcW w:w="1854" w:type="dxa"/>
            <w:noWrap/>
          </w:tcPr>
          <w:p w14:paraId="305F1A17" w14:textId="77777777" w:rsidR="007B3C4A" w:rsidRDefault="007B3C4A">
            <w:pPr>
              <w:spacing w:after="0" w:line="240" w:lineRule="auto"/>
              <w:rPr>
                <w:rFonts w:ascii="Times New Roman" w:hAnsi="Times New Roman"/>
                <w:b/>
                <w:color w:val="000000" w:themeColor="text1"/>
                <w:sz w:val="24"/>
                <w:szCs w:val="24"/>
              </w:rPr>
            </w:pPr>
          </w:p>
        </w:tc>
      </w:tr>
      <w:tr w:rsidR="007B3C4A" w14:paraId="40897EC0" w14:textId="77777777">
        <w:tc>
          <w:tcPr>
            <w:tcW w:w="7501" w:type="dxa"/>
            <w:noWrap/>
          </w:tcPr>
          <w:p w14:paraId="7216F67B" w14:textId="77777777" w:rsidR="007B3C4A" w:rsidRDefault="003B1D61">
            <w:pPr>
              <w:suppressAutoHyphens/>
              <w:spacing w:after="0" w:line="240" w:lineRule="auto"/>
              <w:ind w:left="284"/>
              <w:rPr>
                <w:rFonts w:ascii="Times New Roman" w:hAnsi="Times New Roman"/>
                <w:b/>
                <w:color w:val="000000" w:themeColor="text1"/>
                <w:sz w:val="24"/>
                <w:szCs w:val="24"/>
              </w:rPr>
            </w:pPr>
            <w:r>
              <w:rPr>
                <w:rFonts w:ascii="Times New Roman" w:hAnsi="Times New Roman"/>
                <w:b/>
                <w:color w:val="000000" w:themeColor="text1"/>
                <w:sz w:val="24"/>
                <w:szCs w:val="24"/>
              </w:rPr>
              <w:t>2. СТРУКТУРА И СОДЕРЖАНИЕ УЧЕБНОЙ ДИСЦИПЛИНЫ</w:t>
            </w:r>
          </w:p>
          <w:p w14:paraId="75FABAAD" w14:textId="77777777" w:rsidR="007B3C4A" w:rsidRDefault="003B1D61">
            <w:pPr>
              <w:suppressAutoHyphens/>
              <w:spacing w:after="0" w:line="240" w:lineRule="auto"/>
              <w:ind w:left="284"/>
              <w:rPr>
                <w:rFonts w:ascii="Times New Roman" w:hAnsi="Times New Roman"/>
                <w:b/>
                <w:color w:val="000000" w:themeColor="text1"/>
                <w:sz w:val="24"/>
                <w:szCs w:val="24"/>
              </w:rPr>
            </w:pPr>
            <w:r>
              <w:rPr>
                <w:rFonts w:ascii="Times New Roman" w:hAnsi="Times New Roman"/>
                <w:b/>
                <w:color w:val="000000" w:themeColor="text1"/>
                <w:sz w:val="24"/>
                <w:szCs w:val="24"/>
              </w:rPr>
              <w:t>3. УСЛОВИЯ РЕАЛИЗАЦИИ УЧЕБНОЙ ДИСЦИПЛИНЫ</w:t>
            </w:r>
          </w:p>
        </w:tc>
        <w:tc>
          <w:tcPr>
            <w:tcW w:w="1854" w:type="dxa"/>
            <w:noWrap/>
          </w:tcPr>
          <w:p w14:paraId="2ED87190" w14:textId="77777777" w:rsidR="007B3C4A" w:rsidRDefault="007B3C4A">
            <w:pPr>
              <w:spacing w:after="0" w:line="240" w:lineRule="auto"/>
              <w:ind w:left="644"/>
              <w:rPr>
                <w:rFonts w:ascii="Times New Roman" w:hAnsi="Times New Roman"/>
                <w:b/>
                <w:color w:val="000000" w:themeColor="text1"/>
                <w:sz w:val="24"/>
                <w:szCs w:val="24"/>
              </w:rPr>
            </w:pPr>
          </w:p>
        </w:tc>
      </w:tr>
      <w:tr w:rsidR="007B3C4A" w14:paraId="7FA9CC1E" w14:textId="77777777">
        <w:tc>
          <w:tcPr>
            <w:tcW w:w="7501" w:type="dxa"/>
            <w:noWrap/>
          </w:tcPr>
          <w:p w14:paraId="75D052A1" w14:textId="77777777" w:rsidR="007B3C4A" w:rsidRDefault="003B1D61">
            <w:pPr>
              <w:suppressAutoHyphens/>
              <w:spacing w:after="0" w:line="240" w:lineRule="auto"/>
              <w:ind w:left="284"/>
              <w:rPr>
                <w:rFonts w:ascii="Times New Roman" w:hAnsi="Times New Roman"/>
                <w:b/>
                <w:color w:val="000000" w:themeColor="text1"/>
                <w:sz w:val="24"/>
                <w:szCs w:val="24"/>
              </w:rPr>
            </w:pPr>
            <w:r>
              <w:rPr>
                <w:rFonts w:ascii="Times New Roman" w:hAnsi="Times New Roman"/>
                <w:b/>
                <w:color w:val="000000" w:themeColor="text1"/>
                <w:sz w:val="24"/>
                <w:szCs w:val="24"/>
              </w:rPr>
              <w:t>4. КОНТРОЛЬ И ОЦЕНКА РЕЗУЛЬТАТОВ ОСВОЕНИЯ УЧЕБНОЙ ДИСЦИПЛИНЫ</w:t>
            </w:r>
          </w:p>
          <w:p w14:paraId="53FEE43F" w14:textId="77777777" w:rsidR="007B3C4A" w:rsidRDefault="007B3C4A">
            <w:pPr>
              <w:suppressAutoHyphens/>
              <w:spacing w:after="0" w:line="240" w:lineRule="auto"/>
              <w:rPr>
                <w:rFonts w:ascii="Times New Roman" w:hAnsi="Times New Roman"/>
                <w:b/>
                <w:color w:val="000000" w:themeColor="text1"/>
                <w:sz w:val="24"/>
                <w:szCs w:val="24"/>
              </w:rPr>
            </w:pPr>
          </w:p>
        </w:tc>
        <w:tc>
          <w:tcPr>
            <w:tcW w:w="1854" w:type="dxa"/>
            <w:noWrap/>
          </w:tcPr>
          <w:p w14:paraId="7487252B" w14:textId="77777777" w:rsidR="007B3C4A" w:rsidRDefault="007B3C4A">
            <w:pPr>
              <w:spacing w:after="0" w:line="240" w:lineRule="auto"/>
              <w:rPr>
                <w:rFonts w:ascii="Times New Roman" w:hAnsi="Times New Roman"/>
                <w:b/>
                <w:color w:val="000000" w:themeColor="text1"/>
                <w:sz w:val="24"/>
                <w:szCs w:val="24"/>
              </w:rPr>
            </w:pPr>
          </w:p>
        </w:tc>
      </w:tr>
    </w:tbl>
    <w:p w14:paraId="30089183" w14:textId="77777777" w:rsidR="007B3C4A" w:rsidRDefault="007B3C4A">
      <w:pPr>
        <w:pStyle w:val="11"/>
        <w:tabs>
          <w:tab w:val="right" w:leader="dot" w:pos="9355"/>
        </w:tabs>
        <w:spacing w:before="0" w:after="0"/>
        <w:jc w:val="both"/>
        <w:rPr>
          <w:rFonts w:ascii="Times New Roman" w:hAnsi="Times New Roman" w:cs="Times New Roman"/>
          <w:color w:val="000000" w:themeColor="text1"/>
          <w:sz w:val="24"/>
          <w:szCs w:val="24"/>
        </w:rPr>
      </w:pPr>
    </w:p>
    <w:p w14:paraId="53C316BF" w14:textId="77777777" w:rsidR="007B3C4A" w:rsidRDefault="007B3C4A">
      <w:pPr>
        <w:pStyle w:val="11"/>
        <w:tabs>
          <w:tab w:val="left" w:pos="660"/>
          <w:tab w:val="right" w:leader="dot" w:pos="9355"/>
        </w:tabs>
        <w:spacing w:before="0" w:after="0"/>
        <w:jc w:val="both"/>
        <w:rPr>
          <w:rFonts w:ascii="Times New Roman" w:hAnsi="Times New Roman" w:cs="Times New Roman"/>
          <w:color w:val="000000" w:themeColor="text1"/>
          <w:sz w:val="24"/>
          <w:szCs w:val="24"/>
        </w:rPr>
      </w:pPr>
    </w:p>
    <w:p w14:paraId="7E4C7426" w14:textId="77777777" w:rsidR="007B3C4A" w:rsidRDefault="007B3C4A">
      <w:pPr>
        <w:spacing w:after="0" w:line="240" w:lineRule="auto"/>
        <w:jc w:val="both"/>
        <w:rPr>
          <w:rFonts w:ascii="Times New Roman" w:hAnsi="Times New Roman"/>
          <w:color w:val="000000" w:themeColor="text1"/>
          <w:sz w:val="24"/>
          <w:szCs w:val="24"/>
        </w:rPr>
      </w:pPr>
      <w:r>
        <w:rPr>
          <w:rFonts w:ascii="Times New Roman" w:hAnsi="Times New Roman"/>
          <w:color w:val="000000" w:themeColor="text1"/>
          <w:sz w:val="24"/>
          <w:szCs w:val="24"/>
        </w:rPr>
        <w:fldChar w:fldCharType="end"/>
      </w:r>
    </w:p>
    <w:p w14:paraId="5610E30B" w14:textId="77777777" w:rsidR="007B3C4A" w:rsidRDefault="003B1D61">
      <w:pPr>
        <w:numPr>
          <w:ilvl w:val="0"/>
          <w:numId w:val="90"/>
        </w:numPr>
        <w:suppressAutoHyphens/>
        <w:spacing w:after="0" w:line="240" w:lineRule="auto"/>
        <w:ind w:left="0" w:firstLine="0"/>
        <w:jc w:val="center"/>
        <w:rPr>
          <w:rFonts w:ascii="Times New Roman" w:hAnsi="Times New Roman"/>
          <w:b/>
          <w:color w:val="000000" w:themeColor="text1"/>
          <w:sz w:val="24"/>
          <w:szCs w:val="24"/>
        </w:rPr>
      </w:pPr>
      <w:r>
        <w:rPr>
          <w:rFonts w:ascii="Times New Roman" w:hAnsi="Times New Roman"/>
          <w:b/>
          <w:i/>
          <w:color w:val="000000" w:themeColor="text1"/>
          <w:sz w:val="24"/>
          <w:szCs w:val="24"/>
          <w:u w:val="single"/>
        </w:rPr>
        <w:br w:type="page"/>
      </w:r>
      <w:r>
        <w:rPr>
          <w:rStyle w:val="10"/>
          <w:color w:val="000000" w:themeColor="text1"/>
        </w:rPr>
        <w:lastRenderedPageBreak/>
        <w:t>ОБЩАЯ ХАРАКТЕРИСТИКА РАБОЧЕЙ ПРОГРАММЫ УЧЕБНОЙ ДИСЦИПЛИНЫ</w:t>
      </w:r>
    </w:p>
    <w:p w14:paraId="60E305F8" w14:textId="77777777" w:rsidR="007B3C4A" w:rsidRDefault="003B1D61">
      <w:pPr>
        <w:suppressAutoHyphens/>
        <w:spacing w:after="0" w:line="240" w:lineRule="auto"/>
        <w:jc w:val="center"/>
        <w:rPr>
          <w:rStyle w:val="aa"/>
          <w:rFonts w:ascii="Times New Roman" w:hAnsi="Times New Roman"/>
          <w:bCs w:val="0"/>
          <w:color w:val="000000" w:themeColor="text1"/>
          <w:sz w:val="24"/>
          <w:szCs w:val="24"/>
        </w:rPr>
      </w:pPr>
      <w:r>
        <w:rPr>
          <w:rStyle w:val="aa"/>
          <w:rFonts w:ascii="Times New Roman" w:hAnsi="Times New Roman"/>
          <w:color w:val="000000" w:themeColor="text1"/>
          <w:sz w:val="24"/>
          <w:szCs w:val="24"/>
          <w:lang w:eastAsia="hi-IN" w:bidi="hi-IN"/>
        </w:rPr>
        <w:t>ОП.10 МЕТРОЛОГИЯ, СТАНДАРТИЗАЦИЯ И СЕРТИФИКАЦИЯ</w:t>
      </w:r>
    </w:p>
    <w:p w14:paraId="0068E74B" w14:textId="77777777" w:rsidR="007B3C4A" w:rsidRDefault="007B3C4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b/>
          <w:color w:val="000000" w:themeColor="text1"/>
          <w:sz w:val="24"/>
          <w:szCs w:val="24"/>
        </w:rPr>
      </w:pPr>
    </w:p>
    <w:p w14:paraId="537DE6CF" w14:textId="77777777" w:rsidR="007B3C4A" w:rsidRDefault="003B1D6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color w:val="000000" w:themeColor="text1"/>
          <w:sz w:val="24"/>
          <w:szCs w:val="24"/>
        </w:rPr>
      </w:pPr>
      <w:r>
        <w:rPr>
          <w:rFonts w:ascii="Times New Roman" w:hAnsi="Times New Roman"/>
          <w:b/>
          <w:color w:val="000000" w:themeColor="text1"/>
          <w:sz w:val="24"/>
          <w:szCs w:val="24"/>
        </w:rPr>
        <w:t xml:space="preserve">1.1. Место дисциплины в структуре основной образовательной программы: </w:t>
      </w:r>
    </w:p>
    <w:p w14:paraId="200C86BE" w14:textId="77777777" w:rsidR="007B3C4A" w:rsidRDefault="003B1D61">
      <w:pPr>
        <w:spacing w:after="0" w:line="240" w:lineRule="auto"/>
        <w:jc w:val="both"/>
        <w:rPr>
          <w:rFonts w:ascii="Times New Roman" w:hAnsi="Times New Roman"/>
          <w:i/>
          <w:iCs/>
          <w:color w:val="000000" w:themeColor="text1"/>
          <w:sz w:val="24"/>
          <w:szCs w:val="24"/>
          <w:shd w:val="clear" w:color="auto" w:fill="FFFFFF"/>
        </w:rPr>
      </w:pPr>
      <w:r>
        <w:rPr>
          <w:rFonts w:ascii="Times New Roman" w:hAnsi="Times New Roman"/>
          <w:color w:val="000000" w:themeColor="text1"/>
          <w:sz w:val="24"/>
          <w:szCs w:val="24"/>
        </w:rPr>
        <w:t xml:space="preserve">Учебная дисциплина </w:t>
      </w:r>
      <w:r>
        <w:rPr>
          <w:rStyle w:val="aa"/>
          <w:rFonts w:ascii="Times New Roman" w:hAnsi="Times New Roman"/>
          <w:color w:val="000000" w:themeColor="text1"/>
          <w:sz w:val="24"/>
          <w:szCs w:val="24"/>
          <w:lang w:eastAsia="hi-IN" w:bidi="hi-IN"/>
        </w:rPr>
        <w:t>ОП.10 МЕТРОЛОГИЯ, СТАНДАРТИЗАЦИЯ И СЕРТИФИКАЦИЯ</w:t>
      </w:r>
      <w:r>
        <w:rPr>
          <w:rFonts w:ascii="Times New Roman" w:hAnsi="Times New Roman"/>
          <w:color w:val="000000" w:themeColor="text1"/>
          <w:sz w:val="24"/>
          <w:szCs w:val="24"/>
        </w:rPr>
        <w:t xml:space="preserve"> является частью обязательного профессионального блока дисциплин ПООП-П в соответствии с ФГОС СПО по специальности </w:t>
      </w:r>
      <w:r>
        <w:rPr>
          <w:rFonts w:ascii="Times New Roman" w:hAnsi="Times New Roman"/>
          <w:i/>
          <w:iCs/>
          <w:color w:val="000000" w:themeColor="text1"/>
          <w:sz w:val="24"/>
          <w:szCs w:val="24"/>
          <w:shd w:val="clear" w:color="auto" w:fill="FFFFFF"/>
          <w:lang w:eastAsia="zh-CN"/>
        </w:rPr>
        <w:t xml:space="preserve">22.02.06 </w:t>
      </w:r>
      <w:r>
        <w:rPr>
          <w:rFonts w:ascii="Times New Roman" w:hAnsi="Times New Roman"/>
          <w:i/>
          <w:iCs/>
          <w:color w:val="000000" w:themeColor="text1"/>
          <w:sz w:val="24"/>
          <w:szCs w:val="24"/>
          <w:shd w:val="clear" w:color="auto" w:fill="FFFFFF"/>
        </w:rPr>
        <w:t xml:space="preserve">Сварочное производство </w:t>
      </w:r>
    </w:p>
    <w:p w14:paraId="1B99EC56" w14:textId="77777777" w:rsidR="007B3C4A" w:rsidRDefault="007B3C4A">
      <w:pPr>
        <w:tabs>
          <w:tab w:val="left" w:pos="1760"/>
        </w:tabs>
        <w:spacing w:after="0" w:line="240" w:lineRule="auto"/>
        <w:ind w:left="220" w:right="-105"/>
        <w:jc w:val="both"/>
        <w:rPr>
          <w:rFonts w:ascii="Times New Roman" w:hAnsi="Times New Roman"/>
          <w:color w:val="000000" w:themeColor="text1"/>
          <w:sz w:val="24"/>
          <w:szCs w:val="24"/>
        </w:rPr>
      </w:pPr>
    </w:p>
    <w:p w14:paraId="7B0C5364" w14:textId="77777777" w:rsidR="007B3C4A" w:rsidRDefault="003B1D61">
      <w:pPr>
        <w:tabs>
          <w:tab w:val="left" w:pos="1760"/>
        </w:tabs>
        <w:spacing w:after="0" w:line="240" w:lineRule="auto"/>
        <w:ind w:left="220" w:right="-105" w:firstLineChars="183" w:firstLine="439"/>
        <w:jc w:val="both"/>
        <w:rPr>
          <w:rFonts w:ascii="Times New Roman" w:hAnsi="Times New Roman"/>
          <w:color w:val="000000" w:themeColor="text1"/>
          <w:sz w:val="24"/>
          <w:szCs w:val="24"/>
        </w:rPr>
      </w:pPr>
      <w:r>
        <w:rPr>
          <w:rFonts w:ascii="Times New Roman" w:hAnsi="Times New Roman"/>
          <w:color w:val="000000" w:themeColor="text1"/>
          <w:sz w:val="24"/>
          <w:szCs w:val="24"/>
        </w:rPr>
        <w:t>Особое значение дисциплина имеет при формировании и развитии ОК: ОК 01, ОК 04, ПК 1.1</w:t>
      </w:r>
    </w:p>
    <w:p w14:paraId="22E80D5B" w14:textId="77777777" w:rsidR="007B3C4A" w:rsidRDefault="007B3C4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b/>
          <w:color w:val="000000" w:themeColor="text1"/>
          <w:sz w:val="24"/>
          <w:szCs w:val="24"/>
        </w:rPr>
      </w:pPr>
    </w:p>
    <w:p w14:paraId="3B55106F" w14:textId="77777777" w:rsidR="007B3C4A" w:rsidRDefault="003B1D61">
      <w:pPr>
        <w:spacing w:after="0" w:line="240" w:lineRule="auto"/>
        <w:ind w:firstLine="709"/>
        <w:rPr>
          <w:rFonts w:ascii="Times New Roman" w:hAnsi="Times New Roman"/>
          <w:b/>
          <w:color w:val="000000" w:themeColor="text1"/>
          <w:sz w:val="24"/>
          <w:szCs w:val="24"/>
        </w:rPr>
      </w:pPr>
      <w:r>
        <w:rPr>
          <w:rFonts w:ascii="Times New Roman" w:hAnsi="Times New Roman"/>
          <w:b/>
          <w:color w:val="000000" w:themeColor="text1"/>
          <w:sz w:val="24"/>
          <w:szCs w:val="24"/>
        </w:rPr>
        <w:t>1.2. Цель и планируемые результаты освоения дисциплины:</w:t>
      </w:r>
    </w:p>
    <w:p w14:paraId="49644AE4" w14:textId="77777777" w:rsidR="007B3C4A" w:rsidRDefault="003B1D61">
      <w:pPr>
        <w:suppressAutoHyphens/>
        <w:spacing w:after="0" w:line="240" w:lineRule="auto"/>
        <w:ind w:firstLineChars="275" w:firstLine="660"/>
        <w:jc w:val="both"/>
        <w:rPr>
          <w:rFonts w:ascii="Times New Roman" w:hAnsi="Times New Roman"/>
          <w:color w:val="000000" w:themeColor="text1"/>
          <w:sz w:val="24"/>
          <w:szCs w:val="24"/>
          <w:lang w:eastAsia="en-US"/>
        </w:rPr>
      </w:pPr>
      <w:r>
        <w:rPr>
          <w:rFonts w:ascii="Times New Roman" w:hAnsi="Times New Roman"/>
          <w:color w:val="000000" w:themeColor="text1"/>
          <w:sz w:val="24"/>
          <w:szCs w:val="24"/>
        </w:rPr>
        <w:t>В рамках программы учебной дисциплины обучающимися осваиваются умения и знания</w:t>
      </w:r>
    </w:p>
    <w:tbl>
      <w:tblPr>
        <w:tblW w:w="95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29"/>
        <w:gridCol w:w="4324"/>
        <w:gridCol w:w="4206"/>
      </w:tblGrid>
      <w:tr w:rsidR="007B3C4A" w14:paraId="16E6DE7B" w14:textId="77777777">
        <w:trPr>
          <w:trHeight w:val="649"/>
        </w:trPr>
        <w:tc>
          <w:tcPr>
            <w:tcW w:w="1029" w:type="dxa"/>
            <w:noWrap/>
            <w:vAlign w:val="center"/>
          </w:tcPr>
          <w:p w14:paraId="2799DB21" w14:textId="77777777" w:rsidR="007B3C4A" w:rsidRDefault="003B1D61">
            <w:pPr>
              <w:suppressAutoHyphens/>
              <w:spacing w:after="0" w:line="240" w:lineRule="auto"/>
              <w:jc w:val="center"/>
              <w:rPr>
                <w:rFonts w:ascii="Times New Roman" w:hAnsi="Times New Roman"/>
                <w:color w:val="000000" w:themeColor="text1"/>
                <w:sz w:val="24"/>
                <w:szCs w:val="24"/>
              </w:rPr>
            </w:pPr>
            <w:r>
              <w:rPr>
                <w:rFonts w:ascii="Times New Roman" w:hAnsi="Times New Roman"/>
                <w:color w:val="000000" w:themeColor="text1"/>
                <w:sz w:val="24"/>
                <w:szCs w:val="24"/>
              </w:rPr>
              <w:t xml:space="preserve">Код </w:t>
            </w:r>
          </w:p>
          <w:p w14:paraId="547853B5" w14:textId="77777777" w:rsidR="007B3C4A" w:rsidRDefault="003B1D61">
            <w:pPr>
              <w:suppressAutoHyphens/>
              <w:spacing w:after="0" w:line="240" w:lineRule="auto"/>
              <w:jc w:val="center"/>
              <w:rPr>
                <w:rFonts w:ascii="Times New Roman" w:hAnsi="Times New Roman"/>
                <w:color w:val="000000" w:themeColor="text1"/>
                <w:sz w:val="24"/>
                <w:szCs w:val="24"/>
              </w:rPr>
            </w:pPr>
            <w:r>
              <w:rPr>
                <w:rFonts w:ascii="Times New Roman" w:hAnsi="Times New Roman"/>
                <w:color w:val="000000" w:themeColor="text1"/>
                <w:sz w:val="24"/>
                <w:szCs w:val="24"/>
              </w:rPr>
              <w:t>ПК, ОК</w:t>
            </w:r>
          </w:p>
        </w:tc>
        <w:tc>
          <w:tcPr>
            <w:tcW w:w="4324" w:type="dxa"/>
            <w:noWrap/>
            <w:vAlign w:val="center"/>
          </w:tcPr>
          <w:p w14:paraId="273034FA" w14:textId="77777777" w:rsidR="007B3C4A" w:rsidRDefault="003B1D61">
            <w:pPr>
              <w:suppressAutoHyphens/>
              <w:spacing w:after="0" w:line="240" w:lineRule="auto"/>
              <w:jc w:val="center"/>
              <w:rPr>
                <w:rFonts w:ascii="Times New Roman" w:hAnsi="Times New Roman"/>
                <w:color w:val="000000" w:themeColor="text1"/>
                <w:sz w:val="24"/>
                <w:szCs w:val="24"/>
              </w:rPr>
            </w:pPr>
            <w:r>
              <w:rPr>
                <w:rFonts w:ascii="Times New Roman" w:hAnsi="Times New Roman"/>
                <w:color w:val="000000" w:themeColor="text1"/>
                <w:sz w:val="24"/>
                <w:szCs w:val="24"/>
              </w:rPr>
              <w:t>Умения</w:t>
            </w:r>
          </w:p>
        </w:tc>
        <w:tc>
          <w:tcPr>
            <w:tcW w:w="4206" w:type="dxa"/>
            <w:noWrap/>
            <w:vAlign w:val="center"/>
          </w:tcPr>
          <w:p w14:paraId="7F6D15B6" w14:textId="77777777" w:rsidR="007B3C4A" w:rsidRDefault="003B1D61">
            <w:pPr>
              <w:suppressAutoHyphens/>
              <w:spacing w:after="0" w:line="240" w:lineRule="auto"/>
              <w:jc w:val="center"/>
              <w:rPr>
                <w:rFonts w:ascii="Times New Roman" w:hAnsi="Times New Roman"/>
                <w:color w:val="000000" w:themeColor="text1"/>
                <w:sz w:val="24"/>
                <w:szCs w:val="24"/>
              </w:rPr>
            </w:pPr>
            <w:r>
              <w:rPr>
                <w:rFonts w:ascii="Times New Roman" w:hAnsi="Times New Roman"/>
                <w:color w:val="000000" w:themeColor="text1"/>
                <w:sz w:val="24"/>
                <w:szCs w:val="24"/>
              </w:rPr>
              <w:t>Знания</w:t>
            </w:r>
          </w:p>
        </w:tc>
      </w:tr>
      <w:tr w:rsidR="007B3C4A" w14:paraId="280CE425" w14:textId="77777777">
        <w:trPr>
          <w:trHeight w:val="649"/>
        </w:trPr>
        <w:tc>
          <w:tcPr>
            <w:tcW w:w="1029" w:type="dxa"/>
            <w:noWrap/>
            <w:vAlign w:val="center"/>
          </w:tcPr>
          <w:p w14:paraId="31F1D5CC" w14:textId="77777777" w:rsidR="007B3C4A" w:rsidRDefault="003B1D61">
            <w:pPr>
              <w:suppressAutoHyphens/>
              <w:spacing w:after="0" w:line="240" w:lineRule="auto"/>
              <w:jc w:val="center"/>
              <w:rPr>
                <w:rFonts w:ascii="Times New Roman" w:hAnsi="Times New Roman"/>
                <w:color w:val="000000" w:themeColor="text1"/>
                <w:sz w:val="24"/>
                <w:szCs w:val="24"/>
              </w:rPr>
            </w:pPr>
            <w:r>
              <w:rPr>
                <w:rFonts w:ascii="Times New Roman" w:hAnsi="Times New Roman"/>
                <w:color w:val="000000" w:themeColor="text1"/>
                <w:sz w:val="24"/>
                <w:szCs w:val="24"/>
              </w:rPr>
              <w:t>ПК 1.1</w:t>
            </w:r>
          </w:p>
        </w:tc>
        <w:tc>
          <w:tcPr>
            <w:tcW w:w="4324" w:type="dxa"/>
            <w:noWrap/>
            <w:vAlign w:val="center"/>
          </w:tcPr>
          <w:p w14:paraId="25A3C708" w14:textId="77777777" w:rsidR="007B3C4A" w:rsidRDefault="003B1D61">
            <w:pPr>
              <w:pStyle w:val="affffff2"/>
              <w:jc w:val="both"/>
              <w:rPr>
                <w:rFonts w:ascii="Times New Roman" w:hAnsi="Times New Roman"/>
                <w:color w:val="000000" w:themeColor="text1"/>
                <w:sz w:val="24"/>
                <w:szCs w:val="24"/>
              </w:rPr>
            </w:pPr>
            <w:r>
              <w:rPr>
                <w:rFonts w:ascii="Times New Roman" w:hAnsi="Times New Roman"/>
                <w:color w:val="000000" w:themeColor="text1"/>
                <w:sz w:val="24"/>
                <w:szCs w:val="24"/>
              </w:rPr>
              <w:t>У 1.1.01 организовать рабочее место сварщика</w:t>
            </w:r>
          </w:p>
          <w:p w14:paraId="1717422B" w14:textId="77777777" w:rsidR="007B3C4A" w:rsidRDefault="003B1D61">
            <w:pPr>
              <w:pStyle w:val="affffff2"/>
              <w:jc w:val="both"/>
              <w:rPr>
                <w:rFonts w:ascii="Times New Roman" w:hAnsi="Times New Roman"/>
                <w:color w:val="000000" w:themeColor="text1"/>
                <w:sz w:val="24"/>
                <w:szCs w:val="24"/>
              </w:rPr>
            </w:pPr>
            <w:r>
              <w:rPr>
                <w:rFonts w:ascii="Times New Roman" w:hAnsi="Times New Roman"/>
                <w:color w:val="000000" w:themeColor="text1"/>
                <w:sz w:val="24"/>
                <w:szCs w:val="24"/>
              </w:rPr>
              <w:t>У 1.1.02 выбирать рациональный способ сборки и сварки конструкции, оптимальную технологию соединения или обработки конкретной конструкции или материала</w:t>
            </w:r>
          </w:p>
          <w:p w14:paraId="7252314D" w14:textId="77777777" w:rsidR="007B3C4A" w:rsidRDefault="003B1D61">
            <w:pPr>
              <w:pStyle w:val="affffff2"/>
              <w:jc w:val="both"/>
              <w:rPr>
                <w:rFonts w:ascii="Times New Roman" w:hAnsi="Times New Roman"/>
                <w:color w:val="000000" w:themeColor="text1"/>
                <w:sz w:val="24"/>
                <w:szCs w:val="24"/>
              </w:rPr>
            </w:pPr>
            <w:r>
              <w:rPr>
                <w:rFonts w:ascii="Times New Roman" w:hAnsi="Times New Roman"/>
                <w:color w:val="000000" w:themeColor="text1"/>
                <w:sz w:val="24"/>
                <w:szCs w:val="24"/>
              </w:rPr>
              <w:t>У 1.1.03 использовать типовые методики выбора параметров сварочных технологических процессов</w:t>
            </w:r>
          </w:p>
          <w:p w14:paraId="563A5454" w14:textId="77777777" w:rsidR="007B3C4A" w:rsidRDefault="003B1D61">
            <w:pPr>
              <w:pStyle w:val="affffff2"/>
              <w:jc w:val="both"/>
              <w:rPr>
                <w:rFonts w:ascii="Times New Roman" w:hAnsi="Times New Roman"/>
                <w:color w:val="000000" w:themeColor="text1"/>
                <w:sz w:val="24"/>
                <w:szCs w:val="24"/>
              </w:rPr>
            </w:pPr>
            <w:r>
              <w:rPr>
                <w:rFonts w:ascii="Times New Roman" w:hAnsi="Times New Roman"/>
                <w:color w:val="000000" w:themeColor="text1"/>
                <w:sz w:val="24"/>
                <w:szCs w:val="24"/>
              </w:rPr>
              <w:t>У 1.1.04 устанавливать режимы сварки</w:t>
            </w:r>
          </w:p>
          <w:p w14:paraId="16C1F003" w14:textId="77777777" w:rsidR="007B3C4A" w:rsidRDefault="003B1D61">
            <w:pPr>
              <w:pStyle w:val="affffff2"/>
              <w:jc w:val="both"/>
              <w:rPr>
                <w:rFonts w:ascii="Times New Roman" w:hAnsi="Times New Roman"/>
                <w:color w:val="000000" w:themeColor="text1"/>
                <w:sz w:val="24"/>
                <w:szCs w:val="24"/>
              </w:rPr>
            </w:pPr>
            <w:r>
              <w:rPr>
                <w:rFonts w:ascii="Times New Roman" w:hAnsi="Times New Roman"/>
                <w:color w:val="000000" w:themeColor="text1"/>
                <w:sz w:val="24"/>
                <w:szCs w:val="24"/>
              </w:rPr>
              <w:t>У 1.1.05 читать рабочие чертежи сварных конструкций</w:t>
            </w:r>
          </w:p>
        </w:tc>
        <w:tc>
          <w:tcPr>
            <w:tcW w:w="4206" w:type="dxa"/>
            <w:noWrap/>
            <w:vAlign w:val="center"/>
          </w:tcPr>
          <w:p w14:paraId="2921603C" w14:textId="77777777" w:rsidR="007B3C4A" w:rsidRDefault="003B1D61">
            <w:pPr>
              <w:spacing w:after="0" w:line="240" w:lineRule="auto"/>
              <w:jc w:val="both"/>
              <w:rPr>
                <w:rFonts w:ascii="Times New Roman" w:hAnsi="Times New Roman"/>
                <w:color w:val="000000" w:themeColor="text1"/>
                <w:sz w:val="24"/>
                <w:szCs w:val="24"/>
              </w:rPr>
            </w:pPr>
            <w:r>
              <w:rPr>
                <w:rFonts w:ascii="Times New Roman" w:hAnsi="Times New Roman"/>
                <w:color w:val="000000" w:themeColor="text1"/>
                <w:sz w:val="24"/>
                <w:szCs w:val="24"/>
              </w:rPr>
              <w:t>З 1.1.01 виды сварочных участков</w:t>
            </w:r>
          </w:p>
          <w:p w14:paraId="007599AB" w14:textId="77777777" w:rsidR="007B3C4A" w:rsidRDefault="003B1D61">
            <w:pPr>
              <w:spacing w:after="0" w:line="240" w:lineRule="auto"/>
              <w:jc w:val="both"/>
              <w:rPr>
                <w:rFonts w:ascii="Times New Roman" w:hAnsi="Times New Roman"/>
                <w:color w:val="000000" w:themeColor="text1"/>
                <w:sz w:val="24"/>
                <w:szCs w:val="24"/>
              </w:rPr>
            </w:pPr>
            <w:r>
              <w:rPr>
                <w:rFonts w:ascii="Times New Roman" w:hAnsi="Times New Roman"/>
                <w:color w:val="000000" w:themeColor="text1"/>
                <w:sz w:val="24"/>
                <w:szCs w:val="24"/>
              </w:rPr>
              <w:t>З 1.1.02 основные технологические приемы сварки и наплавки сталей, чугунов и цветных металлов</w:t>
            </w:r>
          </w:p>
          <w:p w14:paraId="3A94ED9E" w14:textId="77777777" w:rsidR="007B3C4A" w:rsidRDefault="003B1D61">
            <w:pPr>
              <w:spacing w:after="0" w:line="240" w:lineRule="auto"/>
              <w:jc w:val="both"/>
              <w:rPr>
                <w:rFonts w:ascii="Times New Roman" w:hAnsi="Times New Roman"/>
                <w:color w:val="000000" w:themeColor="text1"/>
                <w:sz w:val="24"/>
                <w:szCs w:val="24"/>
              </w:rPr>
            </w:pPr>
            <w:r>
              <w:rPr>
                <w:rFonts w:ascii="Times New Roman" w:hAnsi="Times New Roman"/>
                <w:color w:val="000000" w:themeColor="text1"/>
                <w:sz w:val="24"/>
                <w:szCs w:val="24"/>
              </w:rPr>
              <w:t>З 1.1.03 типы и виды сварных соединений и сварных швов</w:t>
            </w:r>
          </w:p>
          <w:p w14:paraId="7E6C9E96" w14:textId="77777777" w:rsidR="007B3C4A" w:rsidRDefault="007B3C4A">
            <w:pPr>
              <w:pStyle w:val="ConsPlusNormal"/>
              <w:jc w:val="both"/>
              <w:rPr>
                <w:rFonts w:ascii="Times New Roman" w:hAnsi="Times New Roman" w:cs="Times New Roman"/>
                <w:color w:val="000000" w:themeColor="text1"/>
                <w:sz w:val="24"/>
                <w:szCs w:val="24"/>
              </w:rPr>
            </w:pPr>
          </w:p>
        </w:tc>
      </w:tr>
      <w:tr w:rsidR="007B3C4A" w14:paraId="4DFBDF02" w14:textId="77777777">
        <w:trPr>
          <w:trHeight w:val="649"/>
        </w:trPr>
        <w:tc>
          <w:tcPr>
            <w:tcW w:w="1029" w:type="dxa"/>
            <w:noWrap/>
            <w:vAlign w:val="center"/>
          </w:tcPr>
          <w:p w14:paraId="11991877" w14:textId="77777777" w:rsidR="007B3C4A" w:rsidRDefault="003B1D61">
            <w:pPr>
              <w:suppressAutoHyphens/>
              <w:spacing w:after="0" w:line="240" w:lineRule="auto"/>
              <w:jc w:val="center"/>
              <w:rPr>
                <w:rFonts w:ascii="Times New Roman" w:hAnsi="Times New Roman"/>
                <w:color w:val="000000" w:themeColor="text1"/>
                <w:sz w:val="24"/>
                <w:szCs w:val="24"/>
              </w:rPr>
            </w:pPr>
            <w:r>
              <w:rPr>
                <w:rFonts w:ascii="Times New Roman" w:hAnsi="Times New Roman"/>
                <w:color w:val="000000" w:themeColor="text1"/>
                <w:sz w:val="24"/>
                <w:szCs w:val="24"/>
              </w:rPr>
              <w:t>ОК 01</w:t>
            </w:r>
          </w:p>
        </w:tc>
        <w:tc>
          <w:tcPr>
            <w:tcW w:w="4324" w:type="dxa"/>
            <w:noWrap/>
            <w:vAlign w:val="center"/>
          </w:tcPr>
          <w:p w14:paraId="394C4979" w14:textId="77777777" w:rsidR="007B3C4A" w:rsidRDefault="003B1D61">
            <w:pPr>
              <w:pStyle w:val="affffff2"/>
              <w:jc w:val="both"/>
              <w:rPr>
                <w:rFonts w:ascii="Times New Roman" w:hAnsi="Times New Roman"/>
                <w:color w:val="000000" w:themeColor="text1"/>
                <w:sz w:val="24"/>
                <w:szCs w:val="24"/>
              </w:rPr>
            </w:pPr>
            <w:proofErr w:type="spellStart"/>
            <w:r>
              <w:rPr>
                <w:rFonts w:ascii="Times New Roman" w:hAnsi="Times New Roman"/>
                <w:bCs/>
                <w:color w:val="000000" w:themeColor="text1"/>
                <w:sz w:val="24"/>
                <w:szCs w:val="24"/>
              </w:rPr>
              <w:t>Уо</w:t>
            </w:r>
            <w:proofErr w:type="spellEnd"/>
            <w:r>
              <w:rPr>
                <w:rFonts w:ascii="Times New Roman" w:hAnsi="Times New Roman"/>
                <w:bCs/>
                <w:color w:val="000000" w:themeColor="text1"/>
                <w:sz w:val="24"/>
                <w:szCs w:val="24"/>
              </w:rPr>
              <w:t xml:space="preserve"> 01.01</w:t>
            </w:r>
            <w:r>
              <w:rPr>
                <w:rFonts w:ascii="Times New Roman" w:hAnsi="Times New Roman"/>
                <w:color w:val="000000" w:themeColor="text1"/>
                <w:sz w:val="24"/>
                <w:szCs w:val="24"/>
              </w:rPr>
              <w:t xml:space="preserve">распознавать задачу и/или проблему </w:t>
            </w:r>
            <w:r>
              <w:rPr>
                <w:rFonts w:ascii="Times New Roman" w:hAnsi="Times New Roman"/>
                <w:color w:val="000000" w:themeColor="text1"/>
                <w:sz w:val="24"/>
                <w:szCs w:val="24"/>
              </w:rPr>
              <w:br/>
              <w:t>в профессиональном и/или социальном контексте</w:t>
            </w:r>
          </w:p>
          <w:p w14:paraId="3EAB824C" w14:textId="77777777" w:rsidR="007B3C4A" w:rsidRDefault="003B1D61">
            <w:pPr>
              <w:pStyle w:val="affffff2"/>
              <w:jc w:val="both"/>
              <w:rPr>
                <w:rFonts w:ascii="Times New Roman" w:hAnsi="Times New Roman"/>
                <w:color w:val="000000" w:themeColor="text1"/>
                <w:sz w:val="24"/>
                <w:szCs w:val="24"/>
              </w:rPr>
            </w:pPr>
            <w:proofErr w:type="spellStart"/>
            <w:r>
              <w:rPr>
                <w:rFonts w:ascii="Times New Roman" w:hAnsi="Times New Roman"/>
                <w:bCs/>
                <w:color w:val="000000" w:themeColor="text1"/>
                <w:sz w:val="24"/>
                <w:szCs w:val="24"/>
              </w:rPr>
              <w:t>Уо</w:t>
            </w:r>
            <w:proofErr w:type="spellEnd"/>
            <w:r>
              <w:rPr>
                <w:rFonts w:ascii="Times New Roman" w:hAnsi="Times New Roman"/>
                <w:bCs/>
                <w:color w:val="000000" w:themeColor="text1"/>
                <w:sz w:val="24"/>
                <w:szCs w:val="24"/>
              </w:rPr>
              <w:t xml:space="preserve"> 01.02 </w:t>
            </w:r>
            <w:r>
              <w:rPr>
                <w:rFonts w:ascii="Times New Roman" w:hAnsi="Times New Roman"/>
                <w:color w:val="000000" w:themeColor="text1"/>
                <w:sz w:val="24"/>
                <w:szCs w:val="24"/>
              </w:rPr>
              <w:t>анализировать задачу и/или проблему и выделять её составные части;</w:t>
            </w:r>
          </w:p>
          <w:p w14:paraId="54B26132" w14:textId="77777777" w:rsidR="007B3C4A" w:rsidRDefault="003B1D61">
            <w:pPr>
              <w:pStyle w:val="affffff2"/>
              <w:jc w:val="both"/>
              <w:rPr>
                <w:rFonts w:ascii="Times New Roman" w:hAnsi="Times New Roman"/>
                <w:color w:val="000000" w:themeColor="text1"/>
                <w:sz w:val="24"/>
                <w:szCs w:val="24"/>
              </w:rPr>
            </w:pPr>
            <w:proofErr w:type="spellStart"/>
            <w:r>
              <w:rPr>
                <w:rFonts w:ascii="Times New Roman" w:hAnsi="Times New Roman"/>
                <w:bCs/>
                <w:color w:val="000000" w:themeColor="text1"/>
                <w:sz w:val="24"/>
                <w:szCs w:val="24"/>
              </w:rPr>
              <w:t>Уо</w:t>
            </w:r>
            <w:proofErr w:type="spellEnd"/>
            <w:r>
              <w:rPr>
                <w:rFonts w:ascii="Times New Roman" w:hAnsi="Times New Roman"/>
                <w:bCs/>
                <w:color w:val="000000" w:themeColor="text1"/>
                <w:sz w:val="24"/>
                <w:szCs w:val="24"/>
              </w:rPr>
              <w:t xml:space="preserve"> 01.03 </w:t>
            </w:r>
            <w:r>
              <w:rPr>
                <w:rFonts w:ascii="Times New Roman" w:hAnsi="Times New Roman"/>
                <w:color w:val="000000" w:themeColor="text1"/>
                <w:sz w:val="24"/>
                <w:szCs w:val="24"/>
              </w:rPr>
              <w:t>определять этапы решения задачи;</w:t>
            </w:r>
          </w:p>
          <w:p w14:paraId="5A478EDC" w14:textId="77777777" w:rsidR="007B3C4A" w:rsidRDefault="003B1D61">
            <w:pPr>
              <w:pStyle w:val="affffff2"/>
              <w:jc w:val="both"/>
              <w:rPr>
                <w:rFonts w:ascii="Times New Roman" w:hAnsi="Times New Roman"/>
                <w:color w:val="000000" w:themeColor="text1"/>
                <w:sz w:val="24"/>
                <w:szCs w:val="24"/>
              </w:rPr>
            </w:pPr>
            <w:proofErr w:type="spellStart"/>
            <w:r>
              <w:rPr>
                <w:rFonts w:ascii="Times New Roman" w:hAnsi="Times New Roman"/>
                <w:bCs/>
                <w:color w:val="000000" w:themeColor="text1"/>
                <w:sz w:val="24"/>
                <w:szCs w:val="24"/>
              </w:rPr>
              <w:t>Уо</w:t>
            </w:r>
            <w:proofErr w:type="spellEnd"/>
            <w:r>
              <w:rPr>
                <w:rFonts w:ascii="Times New Roman" w:hAnsi="Times New Roman"/>
                <w:bCs/>
                <w:color w:val="000000" w:themeColor="text1"/>
                <w:sz w:val="24"/>
                <w:szCs w:val="24"/>
              </w:rPr>
              <w:t xml:space="preserve"> 01.04 </w:t>
            </w:r>
            <w:r>
              <w:rPr>
                <w:rFonts w:ascii="Times New Roman" w:hAnsi="Times New Roman"/>
                <w:color w:val="000000" w:themeColor="text1"/>
                <w:sz w:val="24"/>
                <w:szCs w:val="24"/>
              </w:rPr>
              <w:t>выявлять и эффективно искать информацию, необходимую для решения задачи и/или проблемы</w:t>
            </w:r>
          </w:p>
          <w:p w14:paraId="064063A5" w14:textId="77777777" w:rsidR="007B3C4A" w:rsidRDefault="003B1D61">
            <w:pPr>
              <w:pStyle w:val="affffff2"/>
              <w:jc w:val="both"/>
              <w:rPr>
                <w:rFonts w:ascii="Times New Roman" w:hAnsi="Times New Roman"/>
                <w:color w:val="000000" w:themeColor="text1"/>
                <w:sz w:val="24"/>
                <w:szCs w:val="24"/>
              </w:rPr>
            </w:pPr>
            <w:proofErr w:type="spellStart"/>
            <w:r>
              <w:rPr>
                <w:rFonts w:ascii="Times New Roman" w:hAnsi="Times New Roman"/>
                <w:bCs/>
                <w:color w:val="000000" w:themeColor="text1"/>
                <w:sz w:val="24"/>
                <w:szCs w:val="24"/>
              </w:rPr>
              <w:t>Уо</w:t>
            </w:r>
            <w:proofErr w:type="spellEnd"/>
            <w:r>
              <w:rPr>
                <w:rFonts w:ascii="Times New Roman" w:hAnsi="Times New Roman"/>
                <w:bCs/>
                <w:color w:val="000000" w:themeColor="text1"/>
                <w:sz w:val="24"/>
                <w:szCs w:val="24"/>
              </w:rPr>
              <w:t xml:space="preserve"> 01.05 </w:t>
            </w:r>
            <w:r>
              <w:rPr>
                <w:rFonts w:ascii="Times New Roman" w:hAnsi="Times New Roman"/>
                <w:color w:val="000000" w:themeColor="text1"/>
                <w:sz w:val="24"/>
                <w:szCs w:val="24"/>
              </w:rPr>
              <w:t>составлять план действия;</w:t>
            </w:r>
          </w:p>
          <w:p w14:paraId="6F3B5C9F" w14:textId="77777777" w:rsidR="007B3C4A" w:rsidRDefault="003B1D61">
            <w:pPr>
              <w:pStyle w:val="affffff2"/>
              <w:jc w:val="both"/>
              <w:rPr>
                <w:rFonts w:ascii="Times New Roman" w:hAnsi="Times New Roman"/>
                <w:color w:val="000000" w:themeColor="text1"/>
                <w:sz w:val="24"/>
                <w:szCs w:val="24"/>
              </w:rPr>
            </w:pPr>
            <w:proofErr w:type="spellStart"/>
            <w:r>
              <w:rPr>
                <w:rFonts w:ascii="Times New Roman" w:hAnsi="Times New Roman"/>
                <w:bCs/>
                <w:color w:val="000000" w:themeColor="text1"/>
                <w:sz w:val="24"/>
                <w:szCs w:val="24"/>
              </w:rPr>
              <w:t>Уо</w:t>
            </w:r>
            <w:proofErr w:type="spellEnd"/>
            <w:r>
              <w:rPr>
                <w:rFonts w:ascii="Times New Roman" w:hAnsi="Times New Roman"/>
                <w:bCs/>
                <w:color w:val="000000" w:themeColor="text1"/>
                <w:sz w:val="24"/>
                <w:szCs w:val="24"/>
              </w:rPr>
              <w:t xml:space="preserve"> 01.06 </w:t>
            </w:r>
            <w:r>
              <w:rPr>
                <w:rFonts w:ascii="Times New Roman" w:hAnsi="Times New Roman"/>
                <w:color w:val="000000" w:themeColor="text1"/>
                <w:sz w:val="24"/>
                <w:szCs w:val="24"/>
              </w:rPr>
              <w:t>определять необходимые ресурсы;</w:t>
            </w:r>
          </w:p>
          <w:p w14:paraId="535D3BFE" w14:textId="77777777" w:rsidR="007B3C4A" w:rsidRDefault="003B1D61">
            <w:pPr>
              <w:pStyle w:val="affffff2"/>
              <w:jc w:val="both"/>
              <w:rPr>
                <w:rFonts w:ascii="Times New Roman" w:hAnsi="Times New Roman"/>
                <w:color w:val="000000" w:themeColor="text1"/>
                <w:sz w:val="24"/>
                <w:szCs w:val="24"/>
              </w:rPr>
            </w:pPr>
            <w:proofErr w:type="spellStart"/>
            <w:r>
              <w:rPr>
                <w:rFonts w:ascii="Times New Roman" w:hAnsi="Times New Roman"/>
                <w:bCs/>
                <w:color w:val="000000" w:themeColor="text1"/>
                <w:sz w:val="24"/>
                <w:szCs w:val="24"/>
              </w:rPr>
              <w:t>Уо</w:t>
            </w:r>
            <w:proofErr w:type="spellEnd"/>
            <w:r>
              <w:rPr>
                <w:rFonts w:ascii="Times New Roman" w:hAnsi="Times New Roman"/>
                <w:bCs/>
                <w:color w:val="000000" w:themeColor="text1"/>
                <w:sz w:val="24"/>
                <w:szCs w:val="24"/>
              </w:rPr>
              <w:t xml:space="preserve"> 01.07 </w:t>
            </w:r>
            <w:r>
              <w:rPr>
                <w:rFonts w:ascii="Times New Roman" w:hAnsi="Times New Roman"/>
                <w:color w:val="000000" w:themeColor="text1"/>
                <w:sz w:val="24"/>
                <w:szCs w:val="24"/>
              </w:rPr>
              <w:t xml:space="preserve">владеть актуальными методами работы </w:t>
            </w:r>
            <w:r>
              <w:rPr>
                <w:rFonts w:ascii="Times New Roman" w:hAnsi="Times New Roman"/>
                <w:color w:val="000000" w:themeColor="text1"/>
                <w:sz w:val="24"/>
                <w:szCs w:val="24"/>
              </w:rPr>
              <w:br/>
              <w:t>в профессиональной и смежных сферах;</w:t>
            </w:r>
          </w:p>
          <w:p w14:paraId="3AD35F68" w14:textId="77777777" w:rsidR="007B3C4A" w:rsidRDefault="003B1D61">
            <w:pPr>
              <w:pStyle w:val="affffff2"/>
              <w:jc w:val="both"/>
              <w:rPr>
                <w:rFonts w:ascii="Times New Roman" w:hAnsi="Times New Roman"/>
                <w:color w:val="000000" w:themeColor="text1"/>
                <w:sz w:val="24"/>
                <w:szCs w:val="24"/>
              </w:rPr>
            </w:pPr>
            <w:proofErr w:type="spellStart"/>
            <w:r>
              <w:rPr>
                <w:rFonts w:ascii="Times New Roman" w:hAnsi="Times New Roman"/>
                <w:bCs/>
                <w:color w:val="000000" w:themeColor="text1"/>
                <w:sz w:val="24"/>
                <w:szCs w:val="24"/>
              </w:rPr>
              <w:t>Уо</w:t>
            </w:r>
            <w:proofErr w:type="spellEnd"/>
            <w:r>
              <w:rPr>
                <w:rFonts w:ascii="Times New Roman" w:hAnsi="Times New Roman"/>
                <w:bCs/>
                <w:color w:val="000000" w:themeColor="text1"/>
                <w:sz w:val="24"/>
                <w:szCs w:val="24"/>
              </w:rPr>
              <w:t xml:space="preserve"> 01.08</w:t>
            </w:r>
            <w:r>
              <w:rPr>
                <w:rFonts w:ascii="Times New Roman" w:hAnsi="Times New Roman"/>
                <w:color w:val="000000" w:themeColor="text1"/>
                <w:sz w:val="24"/>
                <w:szCs w:val="24"/>
              </w:rPr>
              <w:t xml:space="preserve"> реализовывать составленный </w:t>
            </w:r>
            <w:r>
              <w:rPr>
                <w:rFonts w:ascii="Times New Roman" w:hAnsi="Times New Roman"/>
                <w:color w:val="000000" w:themeColor="text1"/>
                <w:sz w:val="24"/>
                <w:szCs w:val="24"/>
              </w:rPr>
              <w:lastRenderedPageBreak/>
              <w:t>план;</w:t>
            </w:r>
          </w:p>
          <w:p w14:paraId="59FFF458" w14:textId="77777777" w:rsidR="007B3C4A" w:rsidRDefault="003B1D61">
            <w:pPr>
              <w:suppressAutoHyphens/>
              <w:spacing w:after="0" w:line="240" w:lineRule="auto"/>
              <w:jc w:val="both"/>
              <w:rPr>
                <w:rFonts w:ascii="Times New Roman" w:hAnsi="Times New Roman"/>
                <w:color w:val="000000" w:themeColor="text1"/>
                <w:sz w:val="24"/>
                <w:szCs w:val="24"/>
              </w:rPr>
            </w:pPr>
            <w:proofErr w:type="spellStart"/>
            <w:r>
              <w:rPr>
                <w:rFonts w:ascii="Times New Roman" w:hAnsi="Times New Roman"/>
                <w:bCs/>
                <w:color w:val="000000" w:themeColor="text1"/>
                <w:sz w:val="24"/>
                <w:szCs w:val="24"/>
              </w:rPr>
              <w:t>Уо</w:t>
            </w:r>
            <w:proofErr w:type="spellEnd"/>
            <w:r>
              <w:rPr>
                <w:rFonts w:ascii="Times New Roman" w:hAnsi="Times New Roman"/>
                <w:bCs/>
                <w:color w:val="000000" w:themeColor="text1"/>
                <w:sz w:val="24"/>
                <w:szCs w:val="24"/>
              </w:rPr>
              <w:t xml:space="preserve"> 01.09 </w:t>
            </w:r>
            <w:r>
              <w:rPr>
                <w:rFonts w:ascii="Times New Roman" w:hAnsi="Times New Roman"/>
                <w:color w:val="000000" w:themeColor="text1"/>
                <w:sz w:val="24"/>
                <w:szCs w:val="24"/>
              </w:rPr>
              <w:t>оценивать результат и последствия своих действий (самостоятельно или с помощью наставника)</w:t>
            </w:r>
          </w:p>
        </w:tc>
        <w:tc>
          <w:tcPr>
            <w:tcW w:w="4206" w:type="dxa"/>
            <w:noWrap/>
            <w:vAlign w:val="center"/>
          </w:tcPr>
          <w:p w14:paraId="4B4DAC75" w14:textId="77777777" w:rsidR="007B3C4A" w:rsidRDefault="003B1D61">
            <w:pPr>
              <w:pStyle w:val="affffff2"/>
              <w:jc w:val="both"/>
              <w:rPr>
                <w:rFonts w:ascii="Times New Roman" w:hAnsi="Times New Roman"/>
                <w:color w:val="000000" w:themeColor="text1"/>
                <w:sz w:val="24"/>
                <w:szCs w:val="24"/>
              </w:rPr>
            </w:pPr>
            <w:proofErr w:type="spellStart"/>
            <w:r>
              <w:rPr>
                <w:rFonts w:ascii="Times New Roman" w:hAnsi="Times New Roman"/>
                <w:iCs/>
                <w:color w:val="000000" w:themeColor="text1"/>
                <w:sz w:val="24"/>
                <w:szCs w:val="24"/>
              </w:rPr>
              <w:lastRenderedPageBreak/>
              <w:t>Зо</w:t>
            </w:r>
            <w:proofErr w:type="spellEnd"/>
            <w:r>
              <w:rPr>
                <w:rFonts w:ascii="Times New Roman" w:hAnsi="Times New Roman"/>
                <w:iCs/>
                <w:color w:val="000000" w:themeColor="text1"/>
                <w:sz w:val="24"/>
                <w:szCs w:val="24"/>
              </w:rPr>
              <w:t xml:space="preserve"> 01.01 актуальный</w:t>
            </w:r>
            <w:r>
              <w:rPr>
                <w:rFonts w:ascii="Times New Roman" w:hAnsi="Times New Roman"/>
                <w:color w:val="000000" w:themeColor="text1"/>
                <w:sz w:val="24"/>
                <w:szCs w:val="24"/>
              </w:rPr>
              <w:t xml:space="preserve"> профессиональный </w:t>
            </w:r>
            <w:r>
              <w:rPr>
                <w:rFonts w:ascii="Times New Roman" w:hAnsi="Times New Roman"/>
                <w:color w:val="000000" w:themeColor="text1"/>
                <w:sz w:val="24"/>
                <w:szCs w:val="24"/>
              </w:rPr>
              <w:br/>
              <w:t>и социальный контекст, в котором приходится работать и жить;</w:t>
            </w:r>
          </w:p>
          <w:p w14:paraId="7DDDF232" w14:textId="77777777" w:rsidR="007B3C4A" w:rsidRDefault="003B1D61">
            <w:pPr>
              <w:pStyle w:val="affffff2"/>
              <w:jc w:val="both"/>
              <w:rPr>
                <w:rFonts w:ascii="Times New Roman" w:hAnsi="Times New Roman"/>
                <w:color w:val="000000" w:themeColor="text1"/>
                <w:sz w:val="24"/>
                <w:szCs w:val="24"/>
              </w:rPr>
            </w:pPr>
            <w:proofErr w:type="spellStart"/>
            <w:r>
              <w:rPr>
                <w:rFonts w:ascii="Times New Roman" w:hAnsi="Times New Roman"/>
                <w:iCs/>
                <w:color w:val="000000" w:themeColor="text1"/>
                <w:sz w:val="24"/>
                <w:szCs w:val="24"/>
              </w:rPr>
              <w:t>Зо</w:t>
            </w:r>
            <w:proofErr w:type="spellEnd"/>
            <w:r>
              <w:rPr>
                <w:rFonts w:ascii="Times New Roman" w:hAnsi="Times New Roman"/>
                <w:iCs/>
                <w:color w:val="000000" w:themeColor="text1"/>
                <w:sz w:val="24"/>
                <w:szCs w:val="24"/>
              </w:rPr>
              <w:t xml:space="preserve"> 01.02 </w:t>
            </w:r>
            <w:r>
              <w:rPr>
                <w:rFonts w:ascii="Times New Roman" w:hAnsi="Times New Roman"/>
                <w:color w:val="000000" w:themeColor="text1"/>
                <w:sz w:val="24"/>
                <w:szCs w:val="24"/>
              </w:rPr>
              <w:t xml:space="preserve">основные источники информации </w:t>
            </w:r>
            <w:r>
              <w:rPr>
                <w:rFonts w:ascii="Times New Roman" w:hAnsi="Times New Roman"/>
                <w:color w:val="000000" w:themeColor="text1"/>
                <w:sz w:val="24"/>
                <w:szCs w:val="24"/>
              </w:rPr>
              <w:br/>
              <w:t xml:space="preserve">и ресурсы для решения задач и проблем </w:t>
            </w:r>
            <w:r>
              <w:rPr>
                <w:rFonts w:ascii="Times New Roman" w:hAnsi="Times New Roman"/>
                <w:color w:val="000000" w:themeColor="text1"/>
                <w:sz w:val="24"/>
                <w:szCs w:val="24"/>
              </w:rPr>
              <w:br/>
              <w:t>в профессиональном и/или социальном контексте</w:t>
            </w:r>
          </w:p>
          <w:p w14:paraId="46A1655F" w14:textId="77777777" w:rsidR="007B3C4A" w:rsidRDefault="003B1D61">
            <w:pPr>
              <w:pStyle w:val="affffff2"/>
              <w:jc w:val="both"/>
              <w:rPr>
                <w:rFonts w:ascii="Times New Roman" w:hAnsi="Times New Roman"/>
                <w:color w:val="000000" w:themeColor="text1"/>
                <w:sz w:val="24"/>
                <w:szCs w:val="24"/>
              </w:rPr>
            </w:pPr>
            <w:proofErr w:type="spellStart"/>
            <w:r>
              <w:rPr>
                <w:rFonts w:ascii="Times New Roman" w:hAnsi="Times New Roman"/>
                <w:iCs/>
                <w:color w:val="000000" w:themeColor="text1"/>
                <w:sz w:val="24"/>
                <w:szCs w:val="24"/>
              </w:rPr>
              <w:t>Зо</w:t>
            </w:r>
            <w:proofErr w:type="spellEnd"/>
            <w:r>
              <w:rPr>
                <w:rFonts w:ascii="Times New Roman" w:hAnsi="Times New Roman"/>
                <w:iCs/>
                <w:color w:val="000000" w:themeColor="text1"/>
                <w:sz w:val="24"/>
                <w:szCs w:val="24"/>
              </w:rPr>
              <w:t xml:space="preserve"> 01.03 </w:t>
            </w:r>
            <w:r>
              <w:rPr>
                <w:rFonts w:ascii="Times New Roman" w:hAnsi="Times New Roman"/>
                <w:color w:val="000000" w:themeColor="text1"/>
                <w:sz w:val="24"/>
                <w:szCs w:val="24"/>
              </w:rPr>
              <w:t xml:space="preserve">алгоритмы выполнения работ в профессиональной </w:t>
            </w:r>
            <w:r>
              <w:rPr>
                <w:rFonts w:ascii="Times New Roman" w:hAnsi="Times New Roman"/>
                <w:color w:val="000000" w:themeColor="text1"/>
                <w:sz w:val="24"/>
                <w:szCs w:val="24"/>
              </w:rPr>
              <w:br/>
              <w:t>и смежных областях;</w:t>
            </w:r>
          </w:p>
          <w:p w14:paraId="38BAB512" w14:textId="77777777" w:rsidR="007B3C4A" w:rsidRDefault="003B1D61">
            <w:pPr>
              <w:pStyle w:val="affffff2"/>
              <w:jc w:val="both"/>
              <w:rPr>
                <w:rFonts w:ascii="Times New Roman" w:hAnsi="Times New Roman"/>
                <w:color w:val="000000" w:themeColor="text1"/>
                <w:sz w:val="24"/>
                <w:szCs w:val="24"/>
              </w:rPr>
            </w:pPr>
            <w:proofErr w:type="spellStart"/>
            <w:r>
              <w:rPr>
                <w:rFonts w:ascii="Times New Roman" w:hAnsi="Times New Roman"/>
                <w:iCs/>
                <w:color w:val="000000" w:themeColor="text1"/>
                <w:sz w:val="24"/>
                <w:szCs w:val="24"/>
              </w:rPr>
              <w:t>Зо</w:t>
            </w:r>
            <w:proofErr w:type="spellEnd"/>
            <w:r>
              <w:rPr>
                <w:rFonts w:ascii="Times New Roman" w:hAnsi="Times New Roman"/>
                <w:iCs/>
                <w:color w:val="000000" w:themeColor="text1"/>
                <w:sz w:val="24"/>
                <w:szCs w:val="24"/>
              </w:rPr>
              <w:t xml:space="preserve"> 01.04 </w:t>
            </w:r>
            <w:r>
              <w:rPr>
                <w:rFonts w:ascii="Times New Roman" w:hAnsi="Times New Roman"/>
                <w:color w:val="000000" w:themeColor="text1"/>
                <w:sz w:val="24"/>
                <w:szCs w:val="24"/>
              </w:rPr>
              <w:t>методы работы в профессиональной и смежных сферах;</w:t>
            </w:r>
          </w:p>
          <w:p w14:paraId="6DC138EC" w14:textId="77777777" w:rsidR="007B3C4A" w:rsidRDefault="003B1D61">
            <w:pPr>
              <w:pStyle w:val="affffff2"/>
              <w:jc w:val="both"/>
              <w:rPr>
                <w:rFonts w:ascii="Times New Roman" w:hAnsi="Times New Roman"/>
                <w:color w:val="000000" w:themeColor="text1"/>
                <w:sz w:val="24"/>
                <w:szCs w:val="24"/>
              </w:rPr>
            </w:pPr>
            <w:proofErr w:type="spellStart"/>
            <w:r>
              <w:rPr>
                <w:rFonts w:ascii="Times New Roman" w:hAnsi="Times New Roman"/>
                <w:iCs/>
                <w:color w:val="000000" w:themeColor="text1"/>
                <w:sz w:val="24"/>
                <w:szCs w:val="24"/>
              </w:rPr>
              <w:t>Зо</w:t>
            </w:r>
            <w:proofErr w:type="spellEnd"/>
            <w:r>
              <w:rPr>
                <w:rFonts w:ascii="Times New Roman" w:hAnsi="Times New Roman"/>
                <w:iCs/>
                <w:color w:val="000000" w:themeColor="text1"/>
                <w:sz w:val="24"/>
                <w:szCs w:val="24"/>
              </w:rPr>
              <w:t xml:space="preserve"> 01.05 </w:t>
            </w:r>
            <w:r>
              <w:rPr>
                <w:rFonts w:ascii="Times New Roman" w:hAnsi="Times New Roman"/>
                <w:color w:val="000000" w:themeColor="text1"/>
                <w:sz w:val="24"/>
                <w:szCs w:val="24"/>
              </w:rPr>
              <w:t>структуру плана для решения задач;</w:t>
            </w:r>
          </w:p>
          <w:p w14:paraId="28B19738" w14:textId="77777777" w:rsidR="007B3C4A" w:rsidRDefault="003B1D61">
            <w:pPr>
              <w:pStyle w:val="affffff2"/>
              <w:jc w:val="both"/>
              <w:rPr>
                <w:rFonts w:ascii="Times New Roman" w:hAnsi="Times New Roman"/>
                <w:color w:val="000000" w:themeColor="text1"/>
                <w:sz w:val="24"/>
                <w:szCs w:val="24"/>
              </w:rPr>
            </w:pPr>
            <w:proofErr w:type="spellStart"/>
            <w:r>
              <w:rPr>
                <w:rFonts w:ascii="Times New Roman" w:hAnsi="Times New Roman"/>
                <w:iCs/>
                <w:color w:val="000000" w:themeColor="text1"/>
                <w:sz w:val="24"/>
                <w:szCs w:val="24"/>
              </w:rPr>
              <w:t>Зо</w:t>
            </w:r>
            <w:proofErr w:type="spellEnd"/>
            <w:r>
              <w:rPr>
                <w:rFonts w:ascii="Times New Roman" w:hAnsi="Times New Roman"/>
                <w:iCs/>
                <w:color w:val="000000" w:themeColor="text1"/>
                <w:sz w:val="24"/>
                <w:szCs w:val="24"/>
              </w:rPr>
              <w:t xml:space="preserve"> 01.06 </w:t>
            </w:r>
            <w:r>
              <w:rPr>
                <w:rFonts w:ascii="Times New Roman" w:hAnsi="Times New Roman"/>
                <w:color w:val="000000" w:themeColor="text1"/>
                <w:sz w:val="24"/>
                <w:szCs w:val="24"/>
              </w:rPr>
              <w:t>порядок оценки результатов решения задач профессиональной деятельности</w:t>
            </w:r>
          </w:p>
          <w:p w14:paraId="4002FEF5" w14:textId="77777777" w:rsidR="007B3C4A" w:rsidRDefault="007B3C4A">
            <w:pPr>
              <w:suppressAutoHyphens/>
              <w:spacing w:after="0" w:line="240" w:lineRule="auto"/>
              <w:rPr>
                <w:rFonts w:ascii="Times New Roman" w:hAnsi="Times New Roman"/>
                <w:color w:val="000000" w:themeColor="text1"/>
                <w:sz w:val="24"/>
                <w:szCs w:val="24"/>
              </w:rPr>
            </w:pPr>
          </w:p>
        </w:tc>
      </w:tr>
      <w:tr w:rsidR="007B3C4A" w14:paraId="73DE65F1" w14:textId="77777777">
        <w:trPr>
          <w:trHeight w:val="212"/>
        </w:trPr>
        <w:tc>
          <w:tcPr>
            <w:tcW w:w="1029" w:type="dxa"/>
            <w:noWrap/>
          </w:tcPr>
          <w:p w14:paraId="52A7400B" w14:textId="77777777" w:rsidR="007B3C4A" w:rsidRDefault="003B1D61">
            <w:pPr>
              <w:suppressAutoHyphens/>
              <w:spacing w:after="0" w:line="240" w:lineRule="auto"/>
              <w:jc w:val="center"/>
              <w:rPr>
                <w:rFonts w:ascii="Times New Roman" w:hAnsi="Times New Roman"/>
                <w:color w:val="000000" w:themeColor="text1"/>
                <w:sz w:val="24"/>
                <w:szCs w:val="24"/>
              </w:rPr>
            </w:pPr>
            <w:r>
              <w:rPr>
                <w:rFonts w:ascii="Times New Roman" w:hAnsi="Times New Roman"/>
                <w:color w:val="000000" w:themeColor="text1"/>
                <w:sz w:val="24"/>
                <w:szCs w:val="24"/>
              </w:rPr>
              <w:t>ОК 04</w:t>
            </w:r>
          </w:p>
        </w:tc>
        <w:tc>
          <w:tcPr>
            <w:tcW w:w="4324" w:type="dxa"/>
            <w:noWrap/>
          </w:tcPr>
          <w:p w14:paraId="7550CA8C" w14:textId="77777777" w:rsidR="007B3C4A" w:rsidRDefault="003B1D61">
            <w:pPr>
              <w:pStyle w:val="affffff2"/>
              <w:jc w:val="both"/>
              <w:rPr>
                <w:rFonts w:ascii="Times New Roman" w:hAnsi="Times New Roman"/>
                <w:color w:val="000000" w:themeColor="text1"/>
                <w:sz w:val="24"/>
                <w:szCs w:val="24"/>
              </w:rPr>
            </w:pPr>
            <w:proofErr w:type="spellStart"/>
            <w:r>
              <w:rPr>
                <w:rFonts w:ascii="Times New Roman" w:hAnsi="Times New Roman"/>
                <w:color w:val="000000" w:themeColor="text1"/>
                <w:sz w:val="24"/>
                <w:szCs w:val="24"/>
              </w:rPr>
              <w:t>Уо</w:t>
            </w:r>
            <w:proofErr w:type="spellEnd"/>
            <w:r>
              <w:rPr>
                <w:rFonts w:ascii="Times New Roman" w:hAnsi="Times New Roman"/>
                <w:color w:val="000000" w:themeColor="text1"/>
                <w:sz w:val="24"/>
                <w:szCs w:val="24"/>
              </w:rPr>
              <w:t xml:space="preserve"> 04.01 </w:t>
            </w:r>
            <w:r>
              <w:rPr>
                <w:rFonts w:ascii="Times New Roman" w:hAnsi="Times New Roman"/>
                <w:color w:val="000000" w:themeColor="text1"/>
                <w:spacing w:val="-4"/>
                <w:sz w:val="24"/>
                <w:szCs w:val="24"/>
              </w:rPr>
              <w:t xml:space="preserve">организовывать работу коллектива и команды; </w:t>
            </w:r>
          </w:p>
          <w:p w14:paraId="377753EC" w14:textId="77777777" w:rsidR="007B3C4A" w:rsidRDefault="003B1D61">
            <w:pPr>
              <w:pStyle w:val="affffff2"/>
              <w:jc w:val="both"/>
              <w:rPr>
                <w:rFonts w:ascii="Times New Roman" w:hAnsi="Times New Roman"/>
                <w:color w:val="000000" w:themeColor="text1"/>
                <w:spacing w:val="-4"/>
                <w:sz w:val="24"/>
                <w:szCs w:val="24"/>
              </w:rPr>
            </w:pPr>
            <w:proofErr w:type="spellStart"/>
            <w:r>
              <w:rPr>
                <w:rFonts w:ascii="Times New Roman" w:hAnsi="Times New Roman"/>
                <w:color w:val="000000" w:themeColor="text1"/>
                <w:sz w:val="24"/>
                <w:szCs w:val="24"/>
              </w:rPr>
              <w:t>Уо</w:t>
            </w:r>
            <w:proofErr w:type="spellEnd"/>
            <w:r>
              <w:rPr>
                <w:rFonts w:ascii="Times New Roman" w:hAnsi="Times New Roman"/>
                <w:color w:val="000000" w:themeColor="text1"/>
                <w:sz w:val="24"/>
                <w:szCs w:val="24"/>
              </w:rPr>
              <w:t xml:space="preserve"> 04.02 </w:t>
            </w:r>
            <w:r>
              <w:rPr>
                <w:rFonts w:ascii="Times New Roman" w:hAnsi="Times New Roman"/>
                <w:color w:val="000000" w:themeColor="text1"/>
                <w:spacing w:val="-4"/>
                <w:sz w:val="24"/>
                <w:szCs w:val="24"/>
              </w:rPr>
              <w:t>взаимодействовать с коллегами, руководством, клиентами в ходе профессиональной деятельности</w:t>
            </w:r>
          </w:p>
          <w:p w14:paraId="77DB5055" w14:textId="77777777" w:rsidR="007B3C4A" w:rsidRDefault="003B1D61">
            <w:pPr>
              <w:suppressAutoHyphens/>
              <w:spacing w:after="0" w:line="240" w:lineRule="auto"/>
              <w:rPr>
                <w:rFonts w:ascii="Times New Roman" w:hAnsi="Times New Roman"/>
                <w:color w:val="000000" w:themeColor="text1"/>
                <w:sz w:val="24"/>
                <w:szCs w:val="24"/>
              </w:rPr>
            </w:pPr>
            <w:r>
              <w:rPr>
                <w:rFonts w:ascii="Times New Roman" w:hAnsi="Times New Roman"/>
                <w:color w:val="000000" w:themeColor="text1"/>
                <w:spacing w:val="-4"/>
                <w:sz w:val="24"/>
                <w:szCs w:val="24"/>
              </w:rPr>
              <w:t>взаимодействовать с коллегами, руководством</w:t>
            </w:r>
          </w:p>
        </w:tc>
        <w:tc>
          <w:tcPr>
            <w:tcW w:w="4206" w:type="dxa"/>
            <w:noWrap/>
          </w:tcPr>
          <w:p w14:paraId="33A5D7A6" w14:textId="77777777" w:rsidR="007B3C4A" w:rsidRDefault="003B1D61">
            <w:pPr>
              <w:pStyle w:val="affffff2"/>
              <w:jc w:val="both"/>
              <w:rPr>
                <w:rFonts w:ascii="Times New Roman" w:hAnsi="Times New Roman"/>
                <w:color w:val="000000" w:themeColor="text1"/>
                <w:sz w:val="24"/>
                <w:szCs w:val="24"/>
              </w:rPr>
            </w:pPr>
            <w:proofErr w:type="spellStart"/>
            <w:r>
              <w:rPr>
                <w:rFonts w:ascii="Times New Roman" w:hAnsi="Times New Roman"/>
                <w:color w:val="000000" w:themeColor="text1"/>
                <w:sz w:val="24"/>
                <w:szCs w:val="24"/>
              </w:rPr>
              <w:t>Зо</w:t>
            </w:r>
            <w:proofErr w:type="spellEnd"/>
            <w:r>
              <w:rPr>
                <w:rFonts w:ascii="Times New Roman" w:hAnsi="Times New Roman"/>
                <w:color w:val="000000" w:themeColor="text1"/>
                <w:sz w:val="24"/>
                <w:szCs w:val="24"/>
              </w:rPr>
              <w:t xml:space="preserve"> 04.01психологические основы деятельности коллектива, психологические особенности личности;</w:t>
            </w:r>
          </w:p>
          <w:p w14:paraId="7C4EBE10" w14:textId="77777777" w:rsidR="007B3C4A" w:rsidRDefault="003B1D61">
            <w:pPr>
              <w:suppressAutoHyphens/>
              <w:spacing w:after="0" w:line="240" w:lineRule="auto"/>
              <w:jc w:val="both"/>
              <w:rPr>
                <w:rFonts w:ascii="Times New Roman" w:hAnsi="Times New Roman"/>
                <w:color w:val="000000" w:themeColor="text1"/>
                <w:sz w:val="24"/>
                <w:szCs w:val="24"/>
              </w:rPr>
            </w:pPr>
            <w:proofErr w:type="spellStart"/>
            <w:r>
              <w:rPr>
                <w:rFonts w:ascii="Times New Roman" w:hAnsi="Times New Roman"/>
                <w:color w:val="000000" w:themeColor="text1"/>
                <w:sz w:val="24"/>
                <w:szCs w:val="24"/>
              </w:rPr>
              <w:t>Зо</w:t>
            </w:r>
            <w:proofErr w:type="spellEnd"/>
            <w:r>
              <w:rPr>
                <w:rFonts w:ascii="Times New Roman" w:hAnsi="Times New Roman"/>
                <w:color w:val="000000" w:themeColor="text1"/>
                <w:sz w:val="24"/>
                <w:szCs w:val="24"/>
              </w:rPr>
              <w:t xml:space="preserve"> 04.02 основы проектной деятельности</w:t>
            </w:r>
          </w:p>
        </w:tc>
      </w:tr>
    </w:tbl>
    <w:p w14:paraId="35F9D1C0" w14:textId="77777777" w:rsidR="007B3C4A" w:rsidRDefault="007B3C4A">
      <w:pPr>
        <w:suppressAutoHyphens/>
        <w:spacing w:after="0" w:line="240" w:lineRule="auto"/>
        <w:rPr>
          <w:rFonts w:ascii="Times New Roman" w:hAnsi="Times New Roman"/>
          <w:color w:val="000000" w:themeColor="text1"/>
          <w:sz w:val="24"/>
          <w:szCs w:val="24"/>
        </w:rPr>
      </w:pPr>
    </w:p>
    <w:p w14:paraId="4BF08EB0" w14:textId="77777777" w:rsidR="007B3C4A" w:rsidRDefault="007B3C4A">
      <w:pPr>
        <w:suppressAutoHyphens/>
        <w:spacing w:after="0" w:line="240" w:lineRule="auto"/>
        <w:rPr>
          <w:rFonts w:ascii="Times New Roman" w:hAnsi="Times New Roman"/>
          <w:color w:val="000000" w:themeColor="text1"/>
          <w:sz w:val="24"/>
          <w:szCs w:val="24"/>
        </w:rPr>
      </w:pPr>
    </w:p>
    <w:p w14:paraId="669ECAE7" w14:textId="77777777" w:rsidR="007B3C4A" w:rsidRDefault="003B1D61">
      <w:pPr>
        <w:pStyle w:val="1"/>
        <w:numPr>
          <w:ilvl w:val="0"/>
          <w:numId w:val="90"/>
        </w:numPr>
        <w:tabs>
          <w:tab w:val="left" w:pos="0"/>
        </w:tabs>
        <w:spacing w:before="0" w:after="0"/>
        <w:ind w:left="0" w:firstLine="0"/>
        <w:jc w:val="center"/>
        <w:rPr>
          <w:rStyle w:val="10"/>
          <w:b/>
          <w:bCs/>
          <w:color w:val="000000" w:themeColor="text1"/>
        </w:rPr>
      </w:pPr>
      <w:r>
        <w:rPr>
          <w:rStyle w:val="10"/>
          <w:b/>
          <w:bCs/>
          <w:color w:val="000000" w:themeColor="text1"/>
        </w:rPr>
        <w:t>СТРУКТУРА И СОДЕРЖАНИЕ УЧЕБНОЙ ДИСЦИПЛИНЫ</w:t>
      </w:r>
    </w:p>
    <w:p w14:paraId="74DAFF5E" w14:textId="77777777" w:rsidR="007B3C4A" w:rsidRDefault="007B3C4A">
      <w:pPr>
        <w:spacing w:after="0" w:line="240" w:lineRule="auto"/>
        <w:ind w:left="1320"/>
        <w:rPr>
          <w:rFonts w:ascii="Times New Roman" w:hAnsi="Times New Roman"/>
          <w:color w:val="000000" w:themeColor="text1"/>
          <w:sz w:val="24"/>
          <w:szCs w:val="24"/>
        </w:rPr>
      </w:pPr>
    </w:p>
    <w:p w14:paraId="1083B83B" w14:textId="77777777" w:rsidR="007B3C4A" w:rsidRDefault="003B1D61">
      <w:pPr>
        <w:suppressAutoHyphens/>
        <w:spacing w:after="0" w:line="240" w:lineRule="auto"/>
        <w:ind w:firstLine="709"/>
        <w:rPr>
          <w:rFonts w:ascii="Times New Roman" w:hAnsi="Times New Roman"/>
          <w:b/>
          <w:color w:val="000000" w:themeColor="text1"/>
          <w:sz w:val="24"/>
          <w:szCs w:val="24"/>
        </w:rPr>
      </w:pPr>
      <w:r>
        <w:rPr>
          <w:rFonts w:ascii="Times New Roman" w:hAnsi="Times New Roman"/>
          <w:b/>
          <w:color w:val="000000" w:themeColor="text1"/>
          <w:sz w:val="24"/>
          <w:szCs w:val="24"/>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7054"/>
        <w:gridCol w:w="2517"/>
      </w:tblGrid>
      <w:tr w:rsidR="007B3C4A" w14:paraId="5D437751" w14:textId="77777777">
        <w:trPr>
          <w:trHeight w:val="23"/>
        </w:trPr>
        <w:tc>
          <w:tcPr>
            <w:tcW w:w="3685" w:type="pct"/>
            <w:noWrap/>
            <w:vAlign w:val="center"/>
          </w:tcPr>
          <w:p w14:paraId="283F654F" w14:textId="77777777" w:rsidR="007B3C4A" w:rsidRDefault="003B1D61">
            <w:pPr>
              <w:suppressAutoHyphens/>
              <w:spacing w:after="0" w:line="240" w:lineRule="auto"/>
              <w:rPr>
                <w:rFonts w:ascii="Times New Roman" w:hAnsi="Times New Roman"/>
                <w:b/>
                <w:color w:val="000000" w:themeColor="text1"/>
                <w:sz w:val="24"/>
                <w:szCs w:val="24"/>
              </w:rPr>
            </w:pPr>
            <w:r>
              <w:rPr>
                <w:rFonts w:ascii="Times New Roman" w:hAnsi="Times New Roman"/>
                <w:b/>
                <w:color w:val="000000" w:themeColor="text1"/>
                <w:sz w:val="24"/>
                <w:szCs w:val="24"/>
              </w:rPr>
              <w:t>Вид учебной работы</w:t>
            </w:r>
          </w:p>
        </w:tc>
        <w:tc>
          <w:tcPr>
            <w:tcW w:w="1315" w:type="pct"/>
            <w:noWrap/>
            <w:vAlign w:val="center"/>
          </w:tcPr>
          <w:p w14:paraId="231E522E" w14:textId="77777777" w:rsidR="007B3C4A" w:rsidRDefault="003B1D61">
            <w:pPr>
              <w:suppressAutoHyphens/>
              <w:spacing w:after="0" w:line="240" w:lineRule="auto"/>
              <w:rPr>
                <w:rFonts w:ascii="Times New Roman" w:hAnsi="Times New Roman"/>
                <w:b/>
                <w:iCs/>
                <w:color w:val="000000" w:themeColor="text1"/>
                <w:sz w:val="24"/>
                <w:szCs w:val="24"/>
              </w:rPr>
            </w:pPr>
            <w:r>
              <w:rPr>
                <w:rFonts w:ascii="Times New Roman" w:hAnsi="Times New Roman"/>
                <w:b/>
                <w:iCs/>
                <w:color w:val="000000" w:themeColor="text1"/>
                <w:sz w:val="24"/>
                <w:szCs w:val="24"/>
              </w:rPr>
              <w:t>Объем в часах</w:t>
            </w:r>
          </w:p>
        </w:tc>
      </w:tr>
      <w:tr w:rsidR="007B3C4A" w14:paraId="1CD3FFB9" w14:textId="77777777">
        <w:trPr>
          <w:trHeight w:val="23"/>
        </w:trPr>
        <w:tc>
          <w:tcPr>
            <w:tcW w:w="3685" w:type="pct"/>
            <w:noWrap/>
            <w:vAlign w:val="center"/>
          </w:tcPr>
          <w:p w14:paraId="004538A5" w14:textId="77777777" w:rsidR="007B3C4A" w:rsidRDefault="003B1D61">
            <w:pPr>
              <w:suppressAutoHyphens/>
              <w:spacing w:after="0" w:line="240" w:lineRule="auto"/>
              <w:rPr>
                <w:rFonts w:ascii="Times New Roman" w:hAnsi="Times New Roman"/>
                <w:b/>
                <w:color w:val="000000" w:themeColor="text1"/>
                <w:sz w:val="24"/>
                <w:szCs w:val="24"/>
              </w:rPr>
            </w:pPr>
            <w:r>
              <w:rPr>
                <w:rFonts w:ascii="Times New Roman" w:hAnsi="Times New Roman"/>
                <w:b/>
                <w:color w:val="000000" w:themeColor="text1"/>
                <w:sz w:val="24"/>
                <w:szCs w:val="24"/>
              </w:rPr>
              <w:t>Объем образовательной программы учебной дисциплины</w:t>
            </w:r>
          </w:p>
        </w:tc>
        <w:tc>
          <w:tcPr>
            <w:tcW w:w="1315" w:type="pct"/>
            <w:noWrap/>
            <w:vAlign w:val="center"/>
          </w:tcPr>
          <w:p w14:paraId="7A9AB9BA" w14:textId="77777777" w:rsidR="007B3C4A" w:rsidRDefault="003B1D61">
            <w:pPr>
              <w:suppressAutoHyphens/>
              <w:spacing w:after="0" w:line="240" w:lineRule="auto"/>
              <w:rPr>
                <w:rFonts w:ascii="Times New Roman" w:hAnsi="Times New Roman"/>
                <w:iCs/>
                <w:color w:val="000000" w:themeColor="text1"/>
                <w:sz w:val="24"/>
                <w:szCs w:val="24"/>
              </w:rPr>
            </w:pPr>
            <w:r>
              <w:rPr>
                <w:rFonts w:ascii="Times New Roman" w:hAnsi="Times New Roman"/>
                <w:iCs/>
                <w:color w:val="000000" w:themeColor="text1"/>
                <w:sz w:val="24"/>
                <w:szCs w:val="24"/>
              </w:rPr>
              <w:t>48</w:t>
            </w:r>
          </w:p>
        </w:tc>
      </w:tr>
      <w:tr w:rsidR="007B3C4A" w14:paraId="13C9B580" w14:textId="77777777">
        <w:trPr>
          <w:trHeight w:val="23"/>
        </w:trPr>
        <w:tc>
          <w:tcPr>
            <w:tcW w:w="3685" w:type="pct"/>
            <w:noWrap/>
            <w:vAlign w:val="center"/>
          </w:tcPr>
          <w:p w14:paraId="0C061455" w14:textId="77777777" w:rsidR="007B3C4A" w:rsidRDefault="003B1D61">
            <w:pPr>
              <w:suppressAutoHyphens/>
              <w:spacing w:after="0" w:line="240" w:lineRule="auto"/>
              <w:rPr>
                <w:rFonts w:ascii="Times New Roman" w:hAnsi="Times New Roman"/>
                <w:b/>
                <w:color w:val="000000" w:themeColor="text1"/>
                <w:sz w:val="24"/>
                <w:szCs w:val="24"/>
              </w:rPr>
            </w:pPr>
            <w:r>
              <w:rPr>
                <w:rFonts w:ascii="Times New Roman" w:hAnsi="Times New Roman"/>
                <w:b/>
                <w:color w:val="000000" w:themeColor="text1"/>
                <w:sz w:val="24"/>
                <w:szCs w:val="24"/>
              </w:rPr>
              <w:t>в т.ч. в форме практической подготовки</w:t>
            </w:r>
          </w:p>
        </w:tc>
        <w:tc>
          <w:tcPr>
            <w:tcW w:w="1315" w:type="pct"/>
            <w:noWrap/>
            <w:vAlign w:val="center"/>
          </w:tcPr>
          <w:p w14:paraId="6046B63A" w14:textId="77777777" w:rsidR="007B3C4A" w:rsidRDefault="007B3C4A">
            <w:pPr>
              <w:suppressAutoHyphens/>
              <w:spacing w:after="0" w:line="240" w:lineRule="auto"/>
              <w:rPr>
                <w:rFonts w:ascii="Times New Roman" w:hAnsi="Times New Roman"/>
                <w:iCs/>
                <w:color w:val="000000" w:themeColor="text1"/>
                <w:sz w:val="24"/>
                <w:szCs w:val="24"/>
              </w:rPr>
            </w:pPr>
          </w:p>
        </w:tc>
      </w:tr>
      <w:tr w:rsidR="007B3C4A" w14:paraId="31EAAE73" w14:textId="77777777">
        <w:trPr>
          <w:trHeight w:val="23"/>
        </w:trPr>
        <w:tc>
          <w:tcPr>
            <w:tcW w:w="5000" w:type="pct"/>
            <w:gridSpan w:val="2"/>
            <w:noWrap/>
            <w:vAlign w:val="center"/>
          </w:tcPr>
          <w:p w14:paraId="3C44AE97" w14:textId="77777777" w:rsidR="007B3C4A" w:rsidRDefault="003B1D61">
            <w:pPr>
              <w:suppressAutoHyphens/>
              <w:spacing w:after="0" w:line="240" w:lineRule="auto"/>
              <w:rPr>
                <w:rFonts w:ascii="Times New Roman" w:hAnsi="Times New Roman"/>
                <w:iCs/>
                <w:color w:val="000000" w:themeColor="text1"/>
                <w:sz w:val="24"/>
                <w:szCs w:val="24"/>
              </w:rPr>
            </w:pPr>
            <w:r>
              <w:rPr>
                <w:rFonts w:ascii="Times New Roman" w:hAnsi="Times New Roman"/>
                <w:color w:val="000000" w:themeColor="text1"/>
                <w:sz w:val="24"/>
                <w:szCs w:val="24"/>
              </w:rPr>
              <w:t>в т. ч.:</w:t>
            </w:r>
          </w:p>
        </w:tc>
      </w:tr>
      <w:tr w:rsidR="007B3C4A" w14:paraId="419258FE" w14:textId="77777777">
        <w:trPr>
          <w:trHeight w:val="23"/>
        </w:trPr>
        <w:tc>
          <w:tcPr>
            <w:tcW w:w="3685" w:type="pct"/>
            <w:noWrap/>
            <w:vAlign w:val="center"/>
          </w:tcPr>
          <w:p w14:paraId="13333238" w14:textId="77777777" w:rsidR="007B3C4A" w:rsidRDefault="003B1D61">
            <w:pPr>
              <w:suppressAutoHyphens/>
              <w:spacing w:after="0" w:line="240" w:lineRule="auto"/>
              <w:rPr>
                <w:rFonts w:ascii="Times New Roman" w:hAnsi="Times New Roman"/>
                <w:color w:val="000000" w:themeColor="text1"/>
                <w:sz w:val="24"/>
                <w:szCs w:val="24"/>
              </w:rPr>
            </w:pPr>
            <w:r>
              <w:rPr>
                <w:rFonts w:ascii="Times New Roman" w:hAnsi="Times New Roman"/>
                <w:color w:val="000000" w:themeColor="text1"/>
                <w:sz w:val="24"/>
                <w:szCs w:val="24"/>
              </w:rPr>
              <w:t>теоретическое обучение</w:t>
            </w:r>
          </w:p>
        </w:tc>
        <w:tc>
          <w:tcPr>
            <w:tcW w:w="1315" w:type="pct"/>
            <w:noWrap/>
            <w:vAlign w:val="center"/>
          </w:tcPr>
          <w:p w14:paraId="2E1A49EA" w14:textId="77777777" w:rsidR="007B3C4A" w:rsidRDefault="003B1D61">
            <w:pPr>
              <w:suppressAutoHyphens/>
              <w:spacing w:after="0" w:line="240" w:lineRule="auto"/>
              <w:rPr>
                <w:rFonts w:ascii="Times New Roman" w:hAnsi="Times New Roman"/>
                <w:iCs/>
                <w:color w:val="000000" w:themeColor="text1"/>
                <w:sz w:val="24"/>
                <w:szCs w:val="24"/>
              </w:rPr>
            </w:pPr>
            <w:r>
              <w:rPr>
                <w:rFonts w:ascii="Times New Roman" w:hAnsi="Times New Roman"/>
                <w:iCs/>
                <w:color w:val="000000" w:themeColor="text1"/>
                <w:sz w:val="24"/>
                <w:szCs w:val="24"/>
              </w:rPr>
              <w:t>18</w:t>
            </w:r>
          </w:p>
        </w:tc>
      </w:tr>
      <w:tr w:rsidR="007B3C4A" w14:paraId="735A64FE" w14:textId="77777777">
        <w:trPr>
          <w:trHeight w:val="23"/>
        </w:trPr>
        <w:tc>
          <w:tcPr>
            <w:tcW w:w="3685" w:type="pct"/>
            <w:noWrap/>
            <w:vAlign w:val="center"/>
          </w:tcPr>
          <w:p w14:paraId="266CF0F3" w14:textId="77777777" w:rsidR="007B3C4A" w:rsidRDefault="003B1D61">
            <w:pPr>
              <w:suppressAutoHyphens/>
              <w:spacing w:after="0" w:line="240" w:lineRule="auto"/>
              <w:rPr>
                <w:rFonts w:ascii="Times New Roman" w:hAnsi="Times New Roman"/>
                <w:color w:val="000000" w:themeColor="text1"/>
                <w:sz w:val="24"/>
                <w:szCs w:val="24"/>
              </w:rPr>
            </w:pPr>
            <w:r>
              <w:rPr>
                <w:rFonts w:ascii="Times New Roman" w:hAnsi="Times New Roman"/>
                <w:color w:val="000000" w:themeColor="text1"/>
                <w:sz w:val="24"/>
                <w:szCs w:val="24"/>
              </w:rPr>
              <w:t>лабораторные работы</w:t>
            </w:r>
          </w:p>
        </w:tc>
        <w:tc>
          <w:tcPr>
            <w:tcW w:w="1315" w:type="pct"/>
            <w:noWrap/>
            <w:vAlign w:val="center"/>
          </w:tcPr>
          <w:p w14:paraId="3C646A9A" w14:textId="77777777" w:rsidR="007B3C4A" w:rsidRDefault="007B3C4A">
            <w:pPr>
              <w:suppressAutoHyphens/>
              <w:spacing w:after="0" w:line="240" w:lineRule="auto"/>
              <w:rPr>
                <w:rFonts w:ascii="Times New Roman" w:hAnsi="Times New Roman"/>
                <w:iCs/>
                <w:color w:val="000000" w:themeColor="text1"/>
                <w:sz w:val="24"/>
                <w:szCs w:val="24"/>
              </w:rPr>
            </w:pPr>
          </w:p>
        </w:tc>
      </w:tr>
      <w:tr w:rsidR="007B3C4A" w14:paraId="720A1524" w14:textId="77777777">
        <w:trPr>
          <w:trHeight w:val="23"/>
        </w:trPr>
        <w:tc>
          <w:tcPr>
            <w:tcW w:w="3685" w:type="pct"/>
            <w:noWrap/>
            <w:vAlign w:val="center"/>
          </w:tcPr>
          <w:p w14:paraId="6DE15650" w14:textId="77777777" w:rsidR="007B3C4A" w:rsidRDefault="003B1D61">
            <w:pPr>
              <w:suppressAutoHyphens/>
              <w:spacing w:after="0" w:line="240" w:lineRule="auto"/>
              <w:rPr>
                <w:rFonts w:ascii="Times New Roman" w:hAnsi="Times New Roman"/>
                <w:color w:val="000000" w:themeColor="text1"/>
                <w:sz w:val="24"/>
                <w:szCs w:val="24"/>
              </w:rPr>
            </w:pPr>
            <w:r>
              <w:rPr>
                <w:rFonts w:ascii="Times New Roman" w:hAnsi="Times New Roman"/>
                <w:color w:val="000000" w:themeColor="text1"/>
                <w:sz w:val="24"/>
                <w:szCs w:val="24"/>
              </w:rPr>
              <w:t>практические занятия</w:t>
            </w:r>
          </w:p>
        </w:tc>
        <w:tc>
          <w:tcPr>
            <w:tcW w:w="1315" w:type="pct"/>
            <w:noWrap/>
            <w:vAlign w:val="center"/>
          </w:tcPr>
          <w:p w14:paraId="78B92695" w14:textId="77777777" w:rsidR="007B3C4A" w:rsidRDefault="003B1D61">
            <w:pPr>
              <w:suppressAutoHyphens/>
              <w:spacing w:after="0" w:line="240" w:lineRule="auto"/>
              <w:rPr>
                <w:rFonts w:ascii="Times New Roman" w:hAnsi="Times New Roman"/>
                <w:iCs/>
                <w:color w:val="000000" w:themeColor="text1"/>
                <w:sz w:val="24"/>
                <w:szCs w:val="24"/>
              </w:rPr>
            </w:pPr>
            <w:r>
              <w:rPr>
                <w:rFonts w:ascii="Times New Roman" w:hAnsi="Times New Roman"/>
                <w:iCs/>
                <w:color w:val="000000" w:themeColor="text1"/>
                <w:sz w:val="24"/>
                <w:szCs w:val="24"/>
              </w:rPr>
              <w:t>14</w:t>
            </w:r>
          </w:p>
        </w:tc>
      </w:tr>
      <w:tr w:rsidR="007B3C4A" w14:paraId="6D137555" w14:textId="77777777">
        <w:trPr>
          <w:trHeight w:val="23"/>
        </w:trPr>
        <w:tc>
          <w:tcPr>
            <w:tcW w:w="3685" w:type="pct"/>
            <w:noWrap/>
            <w:vAlign w:val="center"/>
          </w:tcPr>
          <w:p w14:paraId="07D9FF64" w14:textId="77777777" w:rsidR="007B3C4A" w:rsidRDefault="003B1D61">
            <w:pPr>
              <w:suppressAutoHyphens/>
              <w:spacing w:after="0" w:line="240" w:lineRule="auto"/>
              <w:rPr>
                <w:rFonts w:ascii="Times New Roman" w:hAnsi="Times New Roman"/>
                <w:color w:val="000000" w:themeColor="text1"/>
                <w:sz w:val="24"/>
                <w:szCs w:val="24"/>
              </w:rPr>
            </w:pPr>
            <w:r>
              <w:rPr>
                <w:rFonts w:ascii="Times New Roman" w:hAnsi="Times New Roman"/>
                <w:color w:val="000000" w:themeColor="text1"/>
                <w:sz w:val="24"/>
                <w:szCs w:val="24"/>
              </w:rPr>
              <w:t xml:space="preserve">курсовая работа (проект) </w:t>
            </w:r>
          </w:p>
        </w:tc>
        <w:tc>
          <w:tcPr>
            <w:tcW w:w="1315" w:type="pct"/>
            <w:noWrap/>
            <w:vAlign w:val="center"/>
          </w:tcPr>
          <w:p w14:paraId="512755CD" w14:textId="77777777" w:rsidR="007B3C4A" w:rsidRDefault="007B3C4A">
            <w:pPr>
              <w:suppressAutoHyphens/>
              <w:spacing w:after="0" w:line="240" w:lineRule="auto"/>
              <w:rPr>
                <w:rFonts w:ascii="Times New Roman" w:hAnsi="Times New Roman"/>
                <w:iCs/>
                <w:color w:val="000000" w:themeColor="text1"/>
                <w:sz w:val="24"/>
                <w:szCs w:val="24"/>
              </w:rPr>
            </w:pPr>
          </w:p>
        </w:tc>
      </w:tr>
      <w:tr w:rsidR="007B3C4A" w14:paraId="4DA45182" w14:textId="77777777">
        <w:trPr>
          <w:trHeight w:val="23"/>
        </w:trPr>
        <w:tc>
          <w:tcPr>
            <w:tcW w:w="3685" w:type="pct"/>
            <w:noWrap/>
            <w:vAlign w:val="center"/>
          </w:tcPr>
          <w:p w14:paraId="1E89323F" w14:textId="77777777" w:rsidR="007B3C4A" w:rsidRDefault="003B1D61">
            <w:pPr>
              <w:suppressAutoHyphens/>
              <w:spacing w:after="0" w:line="240" w:lineRule="auto"/>
              <w:rPr>
                <w:rFonts w:ascii="Times New Roman" w:hAnsi="Times New Roman"/>
                <w:i/>
                <w:color w:val="000000" w:themeColor="text1"/>
                <w:sz w:val="24"/>
                <w:szCs w:val="24"/>
              </w:rPr>
            </w:pPr>
            <w:r>
              <w:rPr>
                <w:rFonts w:ascii="Times New Roman" w:hAnsi="Times New Roman"/>
                <w:i/>
                <w:color w:val="000000" w:themeColor="text1"/>
                <w:sz w:val="24"/>
                <w:szCs w:val="24"/>
              </w:rPr>
              <w:t xml:space="preserve">Самостоятельная работа </w:t>
            </w:r>
          </w:p>
        </w:tc>
        <w:tc>
          <w:tcPr>
            <w:tcW w:w="1315" w:type="pct"/>
            <w:noWrap/>
            <w:vAlign w:val="center"/>
          </w:tcPr>
          <w:p w14:paraId="105951D0" w14:textId="77777777" w:rsidR="007B3C4A" w:rsidRDefault="003B1D61">
            <w:pPr>
              <w:suppressAutoHyphens/>
              <w:spacing w:after="0" w:line="240" w:lineRule="auto"/>
              <w:rPr>
                <w:rFonts w:ascii="Times New Roman" w:hAnsi="Times New Roman"/>
                <w:iCs/>
                <w:color w:val="000000" w:themeColor="text1"/>
                <w:sz w:val="24"/>
                <w:szCs w:val="24"/>
              </w:rPr>
            </w:pPr>
            <w:r>
              <w:rPr>
                <w:rFonts w:ascii="Times New Roman" w:hAnsi="Times New Roman"/>
                <w:iCs/>
                <w:color w:val="000000" w:themeColor="text1"/>
                <w:sz w:val="24"/>
                <w:szCs w:val="24"/>
              </w:rPr>
              <w:t>16</w:t>
            </w:r>
          </w:p>
        </w:tc>
      </w:tr>
      <w:tr w:rsidR="007B3C4A" w14:paraId="4ACB6699" w14:textId="77777777">
        <w:trPr>
          <w:trHeight w:val="23"/>
        </w:trPr>
        <w:tc>
          <w:tcPr>
            <w:tcW w:w="3685" w:type="pct"/>
            <w:noWrap/>
            <w:vAlign w:val="center"/>
          </w:tcPr>
          <w:p w14:paraId="33D7C3DD" w14:textId="77777777" w:rsidR="007B3C4A" w:rsidRDefault="003B1D61">
            <w:pPr>
              <w:suppressAutoHyphens/>
              <w:spacing w:after="0" w:line="240" w:lineRule="auto"/>
              <w:rPr>
                <w:rFonts w:ascii="Times New Roman" w:hAnsi="Times New Roman"/>
                <w:i/>
                <w:color w:val="000000" w:themeColor="text1"/>
                <w:sz w:val="24"/>
                <w:szCs w:val="24"/>
              </w:rPr>
            </w:pPr>
            <w:r>
              <w:rPr>
                <w:rFonts w:ascii="Times New Roman" w:hAnsi="Times New Roman"/>
                <w:b/>
                <w:iCs/>
                <w:color w:val="000000" w:themeColor="text1"/>
                <w:sz w:val="24"/>
                <w:szCs w:val="24"/>
              </w:rPr>
              <w:t>Промежуточная аттестация в форме экзамена</w:t>
            </w:r>
          </w:p>
        </w:tc>
        <w:tc>
          <w:tcPr>
            <w:tcW w:w="1315" w:type="pct"/>
            <w:noWrap/>
            <w:vAlign w:val="center"/>
          </w:tcPr>
          <w:p w14:paraId="7781D4BE" w14:textId="77777777" w:rsidR="007B3C4A" w:rsidRDefault="007B3C4A">
            <w:pPr>
              <w:suppressAutoHyphens/>
              <w:spacing w:after="0" w:line="240" w:lineRule="auto"/>
              <w:rPr>
                <w:rFonts w:ascii="Times New Roman" w:hAnsi="Times New Roman"/>
                <w:iCs/>
                <w:color w:val="000000" w:themeColor="text1"/>
                <w:sz w:val="24"/>
                <w:szCs w:val="24"/>
              </w:rPr>
            </w:pPr>
          </w:p>
        </w:tc>
      </w:tr>
    </w:tbl>
    <w:p w14:paraId="782BD2DF" w14:textId="77777777" w:rsidR="007B3C4A" w:rsidRDefault="007B3C4A">
      <w:pPr>
        <w:suppressAutoHyphens/>
        <w:spacing w:after="0" w:line="240" w:lineRule="auto"/>
        <w:rPr>
          <w:rFonts w:ascii="Times New Roman" w:hAnsi="Times New Roman"/>
          <w:b/>
          <w:i/>
          <w:color w:val="000000" w:themeColor="text1"/>
          <w:sz w:val="24"/>
          <w:szCs w:val="24"/>
        </w:rPr>
      </w:pPr>
    </w:p>
    <w:p w14:paraId="4445A64E" w14:textId="77777777" w:rsidR="007B3C4A" w:rsidRDefault="007B3C4A">
      <w:pPr>
        <w:spacing w:after="0" w:line="240" w:lineRule="auto"/>
        <w:rPr>
          <w:rFonts w:ascii="Times New Roman" w:hAnsi="Times New Roman"/>
          <w:b/>
          <w:i/>
          <w:color w:val="000000" w:themeColor="text1"/>
          <w:sz w:val="24"/>
          <w:szCs w:val="24"/>
        </w:rPr>
        <w:sectPr w:rsidR="007B3C4A">
          <w:footerReference w:type="default" r:id="rId155"/>
          <w:pgSz w:w="11906" w:h="16838"/>
          <w:pgMar w:top="1134" w:right="850" w:bottom="284" w:left="1701" w:header="708" w:footer="708" w:gutter="0"/>
          <w:cols w:space="720"/>
          <w:docGrid w:linePitch="299"/>
        </w:sectPr>
      </w:pPr>
    </w:p>
    <w:p w14:paraId="3F09CA63" w14:textId="77777777" w:rsidR="007B3C4A" w:rsidRDefault="003B1D61">
      <w:pPr>
        <w:spacing w:after="0" w:line="240" w:lineRule="auto"/>
        <w:ind w:firstLine="709"/>
        <w:rPr>
          <w:rFonts w:ascii="Times New Roman" w:hAnsi="Times New Roman"/>
          <w:b/>
          <w:bCs/>
          <w:color w:val="000000" w:themeColor="text1"/>
          <w:sz w:val="24"/>
          <w:szCs w:val="24"/>
        </w:rPr>
      </w:pPr>
      <w:r>
        <w:rPr>
          <w:rFonts w:ascii="Times New Roman" w:hAnsi="Times New Roman"/>
          <w:b/>
          <w:color w:val="000000" w:themeColor="text1"/>
          <w:sz w:val="24"/>
          <w:szCs w:val="24"/>
        </w:rPr>
        <w:lastRenderedPageBreak/>
        <w:t xml:space="preserve">2.2. Тематический план и содержание учебной дисциплины </w:t>
      </w:r>
    </w:p>
    <w:tbl>
      <w:tblPr>
        <w:tblW w:w="5014"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614"/>
        <w:gridCol w:w="5297"/>
        <w:gridCol w:w="1767"/>
        <w:gridCol w:w="1701"/>
        <w:gridCol w:w="1063"/>
        <w:gridCol w:w="2530"/>
      </w:tblGrid>
      <w:tr w:rsidR="007B3C4A" w14:paraId="0D89D7D6" w14:textId="77777777">
        <w:trPr>
          <w:trHeight w:val="23"/>
        </w:trPr>
        <w:tc>
          <w:tcPr>
            <w:tcW w:w="873" w:type="pct"/>
            <w:noWrap/>
            <w:vAlign w:val="center"/>
          </w:tcPr>
          <w:p w14:paraId="75A61FD0" w14:textId="77777777" w:rsidR="007B3C4A" w:rsidRDefault="003B1D61">
            <w:pPr>
              <w:suppressAutoHyphens/>
              <w:spacing w:after="0" w:line="240" w:lineRule="auto"/>
              <w:jc w:val="center"/>
              <w:rPr>
                <w:rFonts w:ascii="Times New Roman" w:hAnsi="Times New Roman"/>
                <w:b/>
                <w:bCs/>
                <w:color w:val="000000" w:themeColor="text1"/>
                <w:sz w:val="24"/>
                <w:szCs w:val="24"/>
              </w:rPr>
            </w:pPr>
            <w:r>
              <w:rPr>
                <w:rFonts w:ascii="Times New Roman" w:hAnsi="Times New Roman"/>
                <w:b/>
                <w:bCs/>
                <w:color w:val="000000" w:themeColor="text1"/>
                <w:sz w:val="24"/>
                <w:szCs w:val="24"/>
              </w:rPr>
              <w:t>Наименование разделов и тем</w:t>
            </w:r>
          </w:p>
        </w:tc>
        <w:tc>
          <w:tcPr>
            <w:tcW w:w="1769" w:type="pct"/>
            <w:noWrap/>
            <w:vAlign w:val="center"/>
          </w:tcPr>
          <w:p w14:paraId="011F6554" w14:textId="77777777" w:rsidR="007B3C4A" w:rsidRDefault="003B1D61">
            <w:pPr>
              <w:suppressAutoHyphens/>
              <w:spacing w:after="0" w:line="240" w:lineRule="auto"/>
              <w:jc w:val="center"/>
              <w:rPr>
                <w:rFonts w:ascii="Times New Roman" w:hAnsi="Times New Roman"/>
                <w:b/>
                <w:bCs/>
                <w:color w:val="000000" w:themeColor="text1"/>
                <w:sz w:val="24"/>
                <w:szCs w:val="24"/>
              </w:rPr>
            </w:pPr>
            <w:r>
              <w:rPr>
                <w:rFonts w:ascii="Times New Roman" w:hAnsi="Times New Roman"/>
                <w:b/>
                <w:bCs/>
                <w:color w:val="000000" w:themeColor="text1"/>
                <w:sz w:val="24"/>
                <w:szCs w:val="24"/>
              </w:rPr>
              <w:t>Содержание учебного материала и формы организации деятельности обучающихся</w:t>
            </w:r>
          </w:p>
        </w:tc>
        <w:tc>
          <w:tcPr>
            <w:tcW w:w="590" w:type="pct"/>
            <w:noWrap/>
            <w:vAlign w:val="center"/>
          </w:tcPr>
          <w:p w14:paraId="2C7EF73F" w14:textId="77777777" w:rsidR="007B3C4A" w:rsidRDefault="003B1D61">
            <w:pPr>
              <w:suppressAutoHyphens/>
              <w:spacing w:after="0" w:line="240" w:lineRule="auto"/>
              <w:jc w:val="center"/>
              <w:rPr>
                <w:rFonts w:ascii="Times New Roman" w:hAnsi="Times New Roman"/>
                <w:b/>
                <w:bCs/>
                <w:color w:val="000000" w:themeColor="text1"/>
                <w:sz w:val="24"/>
                <w:szCs w:val="24"/>
              </w:rPr>
            </w:pPr>
            <w:r>
              <w:rPr>
                <w:rFonts w:ascii="Times New Roman" w:hAnsi="Times New Roman"/>
                <w:b/>
                <w:bCs/>
                <w:color w:val="000000" w:themeColor="text1"/>
                <w:sz w:val="24"/>
                <w:szCs w:val="24"/>
              </w:rPr>
              <w:t xml:space="preserve">Объем, акад. ч / в том числе в форме практической подготовки, </w:t>
            </w:r>
            <w:proofErr w:type="spellStart"/>
            <w:r>
              <w:rPr>
                <w:rFonts w:ascii="Times New Roman" w:hAnsi="Times New Roman"/>
                <w:b/>
                <w:bCs/>
                <w:color w:val="000000" w:themeColor="text1"/>
                <w:sz w:val="24"/>
                <w:szCs w:val="24"/>
              </w:rPr>
              <w:t>акад</w:t>
            </w:r>
            <w:proofErr w:type="spellEnd"/>
            <w:r>
              <w:rPr>
                <w:rFonts w:ascii="Times New Roman" w:hAnsi="Times New Roman"/>
                <w:b/>
                <w:bCs/>
                <w:color w:val="000000" w:themeColor="text1"/>
                <w:sz w:val="24"/>
                <w:szCs w:val="24"/>
              </w:rPr>
              <w:t xml:space="preserve"> ч</w:t>
            </w:r>
          </w:p>
        </w:tc>
        <w:tc>
          <w:tcPr>
            <w:tcW w:w="568" w:type="pct"/>
            <w:noWrap/>
            <w:vAlign w:val="center"/>
          </w:tcPr>
          <w:p w14:paraId="1DDFFA6A" w14:textId="77777777" w:rsidR="007B3C4A" w:rsidRDefault="003B1D61">
            <w:pPr>
              <w:suppressAutoHyphens/>
              <w:spacing w:after="0" w:line="240" w:lineRule="auto"/>
              <w:jc w:val="center"/>
              <w:rPr>
                <w:rFonts w:ascii="Times New Roman" w:hAnsi="Times New Roman"/>
                <w:b/>
                <w:bCs/>
                <w:color w:val="000000" w:themeColor="text1"/>
                <w:sz w:val="24"/>
                <w:szCs w:val="24"/>
              </w:rPr>
            </w:pPr>
            <w:r>
              <w:rPr>
                <w:rFonts w:ascii="Times New Roman" w:hAnsi="Times New Roman"/>
                <w:b/>
                <w:bCs/>
                <w:color w:val="000000" w:themeColor="text1"/>
                <w:sz w:val="24"/>
                <w:szCs w:val="24"/>
              </w:rPr>
              <w:t>Коды компетенций и личностных результатов, формированию которых способствует элемент программы</w:t>
            </w:r>
          </w:p>
        </w:tc>
        <w:tc>
          <w:tcPr>
            <w:tcW w:w="355" w:type="pct"/>
            <w:noWrap/>
            <w:vAlign w:val="center"/>
          </w:tcPr>
          <w:p w14:paraId="34968146" w14:textId="77777777" w:rsidR="007B3C4A" w:rsidRDefault="003B1D61">
            <w:pPr>
              <w:suppressAutoHyphens/>
              <w:spacing w:after="0" w:line="240" w:lineRule="auto"/>
              <w:jc w:val="center"/>
              <w:rPr>
                <w:rFonts w:ascii="Times New Roman" w:hAnsi="Times New Roman"/>
                <w:b/>
                <w:bCs/>
                <w:color w:val="000000" w:themeColor="text1"/>
                <w:sz w:val="24"/>
                <w:szCs w:val="24"/>
              </w:rPr>
            </w:pPr>
            <w:r>
              <w:rPr>
                <w:rFonts w:ascii="Times New Roman" w:hAnsi="Times New Roman"/>
                <w:b/>
                <w:bCs/>
                <w:color w:val="000000" w:themeColor="text1"/>
                <w:sz w:val="24"/>
                <w:szCs w:val="24"/>
              </w:rPr>
              <w:t>Код ПК, ОК</w:t>
            </w:r>
          </w:p>
        </w:tc>
        <w:tc>
          <w:tcPr>
            <w:tcW w:w="845" w:type="pct"/>
            <w:noWrap/>
            <w:vAlign w:val="center"/>
          </w:tcPr>
          <w:p w14:paraId="0CEA2493" w14:textId="77777777" w:rsidR="007B3C4A" w:rsidRDefault="003B1D61">
            <w:pPr>
              <w:suppressAutoHyphens/>
              <w:spacing w:after="0" w:line="240" w:lineRule="auto"/>
              <w:jc w:val="center"/>
              <w:rPr>
                <w:rFonts w:ascii="Times New Roman" w:hAnsi="Times New Roman"/>
                <w:b/>
                <w:bCs/>
                <w:color w:val="000000" w:themeColor="text1"/>
                <w:sz w:val="24"/>
                <w:szCs w:val="24"/>
              </w:rPr>
            </w:pPr>
            <w:r>
              <w:rPr>
                <w:rFonts w:ascii="Times New Roman" w:hAnsi="Times New Roman"/>
                <w:b/>
                <w:bCs/>
                <w:color w:val="000000" w:themeColor="text1"/>
                <w:sz w:val="24"/>
                <w:szCs w:val="24"/>
              </w:rPr>
              <w:t>Код Н/У/З</w:t>
            </w:r>
          </w:p>
        </w:tc>
      </w:tr>
      <w:tr w:rsidR="007B3C4A" w14:paraId="4DA4606E" w14:textId="77777777">
        <w:trPr>
          <w:trHeight w:val="23"/>
        </w:trPr>
        <w:tc>
          <w:tcPr>
            <w:tcW w:w="873" w:type="pct"/>
            <w:noWrap/>
          </w:tcPr>
          <w:p w14:paraId="7C29DFF4" w14:textId="77777777" w:rsidR="007B3C4A" w:rsidRDefault="003B1D61">
            <w:pPr>
              <w:spacing w:after="0" w:line="240" w:lineRule="auto"/>
              <w:rPr>
                <w:rFonts w:ascii="Times New Roman" w:hAnsi="Times New Roman"/>
                <w:b/>
                <w:bCs/>
                <w:i/>
                <w:iCs/>
                <w:color w:val="000000" w:themeColor="text1"/>
                <w:sz w:val="24"/>
                <w:szCs w:val="24"/>
              </w:rPr>
            </w:pPr>
            <w:r>
              <w:rPr>
                <w:rFonts w:ascii="Times New Roman" w:hAnsi="Times New Roman"/>
                <w:b/>
                <w:bCs/>
                <w:i/>
                <w:iCs/>
                <w:color w:val="000000" w:themeColor="text1"/>
                <w:sz w:val="24"/>
                <w:szCs w:val="24"/>
              </w:rPr>
              <w:t>1</w:t>
            </w:r>
          </w:p>
        </w:tc>
        <w:tc>
          <w:tcPr>
            <w:tcW w:w="1769" w:type="pct"/>
            <w:noWrap/>
          </w:tcPr>
          <w:p w14:paraId="6D818677" w14:textId="77777777" w:rsidR="007B3C4A" w:rsidRDefault="003B1D61">
            <w:pPr>
              <w:spacing w:after="0" w:line="240" w:lineRule="auto"/>
              <w:jc w:val="center"/>
              <w:rPr>
                <w:rFonts w:ascii="Times New Roman" w:hAnsi="Times New Roman"/>
                <w:b/>
                <w:bCs/>
                <w:i/>
                <w:iCs/>
                <w:color w:val="000000" w:themeColor="text1"/>
                <w:sz w:val="24"/>
                <w:szCs w:val="24"/>
              </w:rPr>
            </w:pPr>
            <w:r>
              <w:rPr>
                <w:rFonts w:ascii="Times New Roman" w:hAnsi="Times New Roman"/>
                <w:b/>
                <w:bCs/>
                <w:i/>
                <w:iCs/>
                <w:color w:val="000000" w:themeColor="text1"/>
                <w:sz w:val="24"/>
                <w:szCs w:val="24"/>
              </w:rPr>
              <w:t>2</w:t>
            </w:r>
          </w:p>
        </w:tc>
        <w:tc>
          <w:tcPr>
            <w:tcW w:w="590" w:type="pct"/>
            <w:noWrap/>
          </w:tcPr>
          <w:p w14:paraId="1D107E57" w14:textId="77777777" w:rsidR="007B3C4A" w:rsidRDefault="003B1D61">
            <w:pPr>
              <w:spacing w:after="0" w:line="240" w:lineRule="auto"/>
              <w:jc w:val="center"/>
              <w:rPr>
                <w:rFonts w:ascii="Times New Roman" w:hAnsi="Times New Roman"/>
                <w:b/>
                <w:bCs/>
                <w:i/>
                <w:iCs/>
                <w:color w:val="000000" w:themeColor="text1"/>
                <w:sz w:val="24"/>
                <w:szCs w:val="24"/>
              </w:rPr>
            </w:pPr>
            <w:r>
              <w:rPr>
                <w:rFonts w:ascii="Times New Roman" w:hAnsi="Times New Roman"/>
                <w:b/>
                <w:bCs/>
                <w:i/>
                <w:iCs/>
                <w:color w:val="000000" w:themeColor="text1"/>
                <w:sz w:val="24"/>
                <w:szCs w:val="24"/>
              </w:rPr>
              <w:t>3</w:t>
            </w:r>
          </w:p>
        </w:tc>
        <w:tc>
          <w:tcPr>
            <w:tcW w:w="568" w:type="pct"/>
            <w:noWrap/>
          </w:tcPr>
          <w:p w14:paraId="1CCB93DE" w14:textId="77777777" w:rsidR="007B3C4A" w:rsidRDefault="003B1D61">
            <w:pPr>
              <w:spacing w:after="0" w:line="240" w:lineRule="auto"/>
              <w:jc w:val="center"/>
              <w:rPr>
                <w:rFonts w:ascii="Times New Roman" w:hAnsi="Times New Roman"/>
                <w:b/>
                <w:bCs/>
                <w:i/>
                <w:iCs/>
                <w:color w:val="000000" w:themeColor="text1"/>
                <w:sz w:val="24"/>
                <w:szCs w:val="24"/>
              </w:rPr>
            </w:pPr>
            <w:r>
              <w:rPr>
                <w:rFonts w:ascii="Times New Roman" w:hAnsi="Times New Roman"/>
                <w:b/>
                <w:bCs/>
                <w:i/>
                <w:iCs/>
                <w:color w:val="000000" w:themeColor="text1"/>
                <w:sz w:val="24"/>
                <w:szCs w:val="24"/>
              </w:rPr>
              <w:t>4</w:t>
            </w:r>
          </w:p>
        </w:tc>
        <w:tc>
          <w:tcPr>
            <w:tcW w:w="355" w:type="pct"/>
            <w:noWrap/>
          </w:tcPr>
          <w:p w14:paraId="48F47155" w14:textId="77777777" w:rsidR="007B3C4A" w:rsidRDefault="007B3C4A">
            <w:pPr>
              <w:spacing w:after="0" w:line="240" w:lineRule="auto"/>
              <w:jc w:val="center"/>
              <w:rPr>
                <w:rFonts w:ascii="Times New Roman" w:hAnsi="Times New Roman"/>
                <w:b/>
                <w:bCs/>
                <w:i/>
                <w:iCs/>
                <w:color w:val="000000" w:themeColor="text1"/>
                <w:sz w:val="24"/>
                <w:szCs w:val="24"/>
              </w:rPr>
            </w:pPr>
          </w:p>
        </w:tc>
        <w:tc>
          <w:tcPr>
            <w:tcW w:w="845" w:type="pct"/>
            <w:noWrap/>
          </w:tcPr>
          <w:p w14:paraId="64ACA0DE" w14:textId="77777777" w:rsidR="007B3C4A" w:rsidRDefault="007B3C4A">
            <w:pPr>
              <w:spacing w:after="0" w:line="240" w:lineRule="auto"/>
              <w:jc w:val="center"/>
              <w:rPr>
                <w:rFonts w:ascii="Times New Roman" w:hAnsi="Times New Roman"/>
                <w:b/>
                <w:bCs/>
                <w:i/>
                <w:iCs/>
                <w:color w:val="000000" w:themeColor="text1"/>
                <w:sz w:val="24"/>
                <w:szCs w:val="24"/>
              </w:rPr>
            </w:pPr>
          </w:p>
        </w:tc>
      </w:tr>
      <w:tr w:rsidR="007B3C4A" w14:paraId="0A5E304E" w14:textId="77777777">
        <w:trPr>
          <w:trHeight w:val="23"/>
        </w:trPr>
        <w:tc>
          <w:tcPr>
            <w:tcW w:w="873" w:type="pct"/>
            <w:vMerge w:val="restart"/>
            <w:noWrap/>
          </w:tcPr>
          <w:p w14:paraId="36143880" w14:textId="77777777" w:rsidR="007B3C4A" w:rsidRDefault="003B1D61">
            <w:pPr>
              <w:widowControl w:val="0"/>
              <w:autoSpaceDE w:val="0"/>
              <w:autoSpaceDN w:val="0"/>
              <w:spacing w:after="0" w:line="240" w:lineRule="auto"/>
              <w:rPr>
                <w:rFonts w:ascii="Times New Roman" w:hAnsi="Times New Roman"/>
                <w:b/>
                <w:color w:val="000000" w:themeColor="text1"/>
                <w:sz w:val="24"/>
                <w:szCs w:val="24"/>
              </w:rPr>
            </w:pPr>
            <w:r>
              <w:rPr>
                <w:rFonts w:ascii="Times New Roman" w:hAnsi="Times New Roman"/>
                <w:b/>
                <w:color w:val="000000" w:themeColor="text1"/>
                <w:sz w:val="24"/>
                <w:szCs w:val="24"/>
              </w:rPr>
              <w:t>Тема 1.1</w:t>
            </w:r>
          </w:p>
          <w:p w14:paraId="40C8467D" w14:textId="77777777" w:rsidR="007B3C4A" w:rsidRDefault="003B1D61">
            <w:pPr>
              <w:widowControl w:val="0"/>
              <w:autoSpaceDE w:val="0"/>
              <w:autoSpaceDN w:val="0"/>
              <w:spacing w:after="0" w:line="240" w:lineRule="auto"/>
              <w:rPr>
                <w:rFonts w:ascii="Times New Roman" w:hAnsi="Times New Roman"/>
                <w:b/>
                <w:bCs/>
                <w:color w:val="000000" w:themeColor="text1"/>
                <w:sz w:val="24"/>
                <w:szCs w:val="24"/>
              </w:rPr>
            </w:pPr>
            <w:r>
              <w:rPr>
                <w:rFonts w:ascii="Times New Roman" w:hAnsi="Times New Roman"/>
                <w:color w:val="000000" w:themeColor="text1"/>
                <w:sz w:val="24"/>
                <w:szCs w:val="24"/>
              </w:rPr>
              <w:t>Введение. Задачи и содержание дисциплины</w:t>
            </w:r>
          </w:p>
          <w:p w14:paraId="5E4507E5" w14:textId="77777777" w:rsidR="007B3C4A" w:rsidRDefault="007B3C4A">
            <w:pPr>
              <w:widowControl w:val="0"/>
              <w:autoSpaceDE w:val="0"/>
              <w:autoSpaceDN w:val="0"/>
              <w:spacing w:after="0" w:line="240" w:lineRule="auto"/>
              <w:rPr>
                <w:rFonts w:ascii="Times New Roman" w:hAnsi="Times New Roman"/>
                <w:b/>
                <w:bCs/>
                <w:color w:val="000000" w:themeColor="text1"/>
                <w:sz w:val="24"/>
                <w:szCs w:val="24"/>
              </w:rPr>
            </w:pPr>
          </w:p>
        </w:tc>
        <w:tc>
          <w:tcPr>
            <w:tcW w:w="1769" w:type="pct"/>
            <w:noWrap/>
          </w:tcPr>
          <w:p w14:paraId="194CB7E8" w14:textId="77777777" w:rsidR="007B3C4A" w:rsidRDefault="003B1D61">
            <w:pPr>
              <w:pStyle w:val="affffff2"/>
              <w:jc w:val="both"/>
              <w:rPr>
                <w:rFonts w:ascii="Times New Roman" w:hAnsi="Times New Roman"/>
                <w:color w:val="000000" w:themeColor="text1"/>
                <w:sz w:val="24"/>
                <w:szCs w:val="24"/>
              </w:rPr>
            </w:pPr>
            <w:r>
              <w:rPr>
                <w:rFonts w:ascii="Times New Roman" w:hAnsi="Times New Roman"/>
                <w:color w:val="000000" w:themeColor="text1"/>
                <w:sz w:val="24"/>
                <w:szCs w:val="24"/>
              </w:rPr>
              <w:t>Введение. Задачи и содержание дисциплины.</w:t>
            </w:r>
          </w:p>
          <w:p w14:paraId="2F37FF59" w14:textId="77777777" w:rsidR="007B3C4A" w:rsidRDefault="003B1D61">
            <w:pPr>
              <w:pStyle w:val="affffff2"/>
              <w:jc w:val="both"/>
              <w:rPr>
                <w:rFonts w:ascii="Times New Roman" w:hAnsi="Times New Roman"/>
                <w:color w:val="000000" w:themeColor="text1"/>
                <w:sz w:val="24"/>
                <w:szCs w:val="24"/>
              </w:rPr>
            </w:pPr>
            <w:r>
              <w:rPr>
                <w:rFonts w:ascii="Times New Roman" w:hAnsi="Times New Roman"/>
                <w:color w:val="000000" w:themeColor="text1"/>
                <w:sz w:val="24"/>
                <w:szCs w:val="24"/>
              </w:rPr>
              <w:t>Новейшие достижения и перспективы развития метрологии, стандартизации и сертификации. Система стандартизации. Принципы и методы стандартизации.</w:t>
            </w:r>
          </w:p>
          <w:p w14:paraId="124BB86D" w14:textId="77777777" w:rsidR="007B3C4A" w:rsidRDefault="003B1D61">
            <w:pPr>
              <w:pStyle w:val="affffff2"/>
              <w:jc w:val="both"/>
              <w:rPr>
                <w:rFonts w:ascii="Times New Roman" w:eastAsia="SimSun" w:hAnsi="Times New Roman"/>
                <w:color w:val="000000" w:themeColor="text1"/>
                <w:sz w:val="24"/>
                <w:szCs w:val="24"/>
                <w:lang w:eastAsia="en-US"/>
              </w:rPr>
            </w:pPr>
            <w:r>
              <w:rPr>
                <w:rFonts w:ascii="Times New Roman" w:hAnsi="Times New Roman"/>
                <w:color w:val="000000" w:themeColor="text1"/>
                <w:sz w:val="24"/>
                <w:szCs w:val="24"/>
              </w:rPr>
              <w:t>Основные понятия, термины и определения в области стандартизации.</w:t>
            </w:r>
          </w:p>
        </w:tc>
        <w:tc>
          <w:tcPr>
            <w:tcW w:w="590" w:type="pct"/>
            <w:noWrap/>
            <w:vAlign w:val="center"/>
          </w:tcPr>
          <w:p w14:paraId="7DEEDED2" w14:textId="77777777" w:rsidR="007B3C4A" w:rsidRDefault="003B1D61">
            <w:pPr>
              <w:suppressAutoHyphens/>
              <w:spacing w:after="0" w:line="240" w:lineRule="auto"/>
              <w:jc w:val="center"/>
              <w:rPr>
                <w:rFonts w:ascii="Times New Roman" w:hAnsi="Times New Roman"/>
                <w:iCs/>
                <w:color w:val="000000" w:themeColor="text1"/>
                <w:sz w:val="24"/>
                <w:szCs w:val="24"/>
              </w:rPr>
            </w:pPr>
            <w:r>
              <w:rPr>
                <w:rFonts w:ascii="Times New Roman" w:hAnsi="Times New Roman"/>
                <w:iCs/>
                <w:color w:val="000000" w:themeColor="text1"/>
                <w:sz w:val="24"/>
                <w:szCs w:val="24"/>
              </w:rPr>
              <w:t>2</w:t>
            </w:r>
          </w:p>
        </w:tc>
        <w:tc>
          <w:tcPr>
            <w:tcW w:w="568" w:type="pct"/>
            <w:vMerge w:val="restart"/>
            <w:noWrap/>
            <w:vAlign w:val="center"/>
          </w:tcPr>
          <w:p w14:paraId="4FE72B74" w14:textId="77777777" w:rsidR="007B3C4A" w:rsidRDefault="003B1D61">
            <w:pPr>
              <w:spacing w:after="0" w:line="240" w:lineRule="auto"/>
              <w:jc w:val="center"/>
              <w:rPr>
                <w:rFonts w:ascii="Times New Roman" w:hAnsi="Times New Roman"/>
                <w:b/>
                <w:i/>
                <w:color w:val="000000" w:themeColor="text1"/>
                <w:sz w:val="24"/>
                <w:szCs w:val="24"/>
              </w:rPr>
            </w:pPr>
            <w:r>
              <w:rPr>
                <w:rFonts w:ascii="Times New Roman" w:hAnsi="Times New Roman"/>
                <w:color w:val="000000" w:themeColor="text1"/>
                <w:sz w:val="24"/>
                <w:szCs w:val="24"/>
              </w:rPr>
              <w:t>ЛР 1,6,13,17</w:t>
            </w:r>
          </w:p>
        </w:tc>
        <w:tc>
          <w:tcPr>
            <w:tcW w:w="355" w:type="pct"/>
            <w:vMerge w:val="restart"/>
            <w:noWrap/>
            <w:vAlign w:val="center"/>
          </w:tcPr>
          <w:p w14:paraId="727AE312" w14:textId="77777777" w:rsidR="007B3C4A" w:rsidRDefault="003B1D61">
            <w:pPr>
              <w:spacing w:after="0" w:line="240" w:lineRule="auto"/>
              <w:jc w:val="center"/>
              <w:rPr>
                <w:rFonts w:ascii="Times New Roman" w:hAnsi="Times New Roman"/>
                <w:color w:val="000000" w:themeColor="text1"/>
                <w:sz w:val="24"/>
                <w:szCs w:val="24"/>
              </w:rPr>
            </w:pPr>
            <w:r>
              <w:rPr>
                <w:rFonts w:ascii="Times New Roman" w:hAnsi="Times New Roman"/>
                <w:color w:val="000000" w:themeColor="text1"/>
                <w:sz w:val="24"/>
                <w:szCs w:val="24"/>
              </w:rPr>
              <w:t>ПК 1.1</w:t>
            </w:r>
          </w:p>
          <w:p w14:paraId="6F6612E3" w14:textId="77777777" w:rsidR="007B3C4A" w:rsidRDefault="003B1D61">
            <w:pPr>
              <w:spacing w:after="0" w:line="240" w:lineRule="auto"/>
              <w:jc w:val="center"/>
              <w:rPr>
                <w:rFonts w:ascii="Times New Roman" w:hAnsi="Times New Roman"/>
                <w:color w:val="000000" w:themeColor="text1"/>
                <w:sz w:val="24"/>
                <w:szCs w:val="24"/>
              </w:rPr>
            </w:pPr>
            <w:r>
              <w:rPr>
                <w:rFonts w:ascii="Times New Roman" w:hAnsi="Times New Roman"/>
                <w:color w:val="000000" w:themeColor="text1"/>
                <w:sz w:val="24"/>
                <w:szCs w:val="24"/>
              </w:rPr>
              <w:t>ОК 01</w:t>
            </w:r>
          </w:p>
          <w:p w14:paraId="39EF774A" w14:textId="77777777" w:rsidR="007B3C4A" w:rsidRDefault="003B1D61">
            <w:pPr>
              <w:spacing w:after="0" w:line="240" w:lineRule="auto"/>
              <w:jc w:val="center"/>
              <w:rPr>
                <w:rFonts w:ascii="Times New Roman" w:hAnsi="Times New Roman"/>
                <w:b/>
                <w:i/>
                <w:color w:val="000000" w:themeColor="text1"/>
                <w:sz w:val="24"/>
                <w:szCs w:val="24"/>
              </w:rPr>
            </w:pPr>
            <w:r>
              <w:rPr>
                <w:rFonts w:ascii="Times New Roman" w:hAnsi="Times New Roman"/>
                <w:color w:val="000000" w:themeColor="text1"/>
                <w:sz w:val="24"/>
                <w:szCs w:val="24"/>
              </w:rPr>
              <w:t>ОК 04</w:t>
            </w:r>
          </w:p>
        </w:tc>
        <w:tc>
          <w:tcPr>
            <w:tcW w:w="845" w:type="pct"/>
            <w:vMerge w:val="restart"/>
            <w:noWrap/>
            <w:vAlign w:val="center"/>
          </w:tcPr>
          <w:p w14:paraId="32C03038" w14:textId="77777777" w:rsidR="007B3C4A" w:rsidRDefault="003B1D61">
            <w:pPr>
              <w:pStyle w:val="affffff2"/>
              <w:jc w:val="center"/>
              <w:rPr>
                <w:rFonts w:ascii="Times New Roman" w:hAnsi="Times New Roman"/>
                <w:bCs/>
                <w:iCs/>
                <w:color w:val="000000" w:themeColor="text1"/>
                <w:sz w:val="24"/>
                <w:szCs w:val="24"/>
              </w:rPr>
            </w:pPr>
            <w:r>
              <w:rPr>
                <w:rFonts w:ascii="Times New Roman" w:hAnsi="Times New Roman"/>
                <w:color w:val="000000" w:themeColor="text1"/>
                <w:sz w:val="24"/>
                <w:szCs w:val="24"/>
              </w:rPr>
              <w:t xml:space="preserve">Н 1.1.01, </w:t>
            </w:r>
            <w:r>
              <w:rPr>
                <w:rFonts w:ascii="Times New Roman" w:hAnsi="Times New Roman"/>
                <w:bCs/>
                <w:iCs/>
                <w:color w:val="000000" w:themeColor="text1"/>
                <w:sz w:val="24"/>
                <w:szCs w:val="24"/>
              </w:rPr>
              <w:t>У 1.1.01</w:t>
            </w:r>
          </w:p>
          <w:p w14:paraId="1206A21F" w14:textId="77777777" w:rsidR="007B3C4A" w:rsidRDefault="003B1D61">
            <w:pPr>
              <w:pStyle w:val="affffff2"/>
              <w:jc w:val="center"/>
              <w:rPr>
                <w:rFonts w:ascii="Times New Roman" w:hAnsi="Times New Roman"/>
                <w:bCs/>
                <w:iCs/>
                <w:color w:val="000000" w:themeColor="text1"/>
                <w:sz w:val="24"/>
                <w:szCs w:val="24"/>
              </w:rPr>
            </w:pPr>
            <w:r>
              <w:rPr>
                <w:rFonts w:ascii="Times New Roman" w:hAnsi="Times New Roman"/>
                <w:bCs/>
                <w:iCs/>
                <w:color w:val="000000" w:themeColor="text1"/>
                <w:sz w:val="24"/>
                <w:szCs w:val="24"/>
              </w:rPr>
              <w:t>У 1.1.02, У 1.1.03</w:t>
            </w:r>
          </w:p>
          <w:p w14:paraId="23864792" w14:textId="77777777" w:rsidR="007B3C4A" w:rsidRDefault="003B1D61">
            <w:pPr>
              <w:pStyle w:val="affffff2"/>
              <w:jc w:val="center"/>
              <w:rPr>
                <w:rFonts w:ascii="Times New Roman" w:hAnsi="Times New Roman"/>
                <w:bCs/>
                <w:iCs/>
                <w:color w:val="000000" w:themeColor="text1"/>
                <w:sz w:val="24"/>
                <w:szCs w:val="24"/>
              </w:rPr>
            </w:pPr>
            <w:r>
              <w:rPr>
                <w:rFonts w:ascii="Times New Roman" w:hAnsi="Times New Roman"/>
                <w:bCs/>
                <w:iCs/>
                <w:color w:val="000000" w:themeColor="text1"/>
                <w:sz w:val="24"/>
                <w:szCs w:val="24"/>
              </w:rPr>
              <w:t>У 1.1.04, У 1.1.05</w:t>
            </w:r>
          </w:p>
          <w:p w14:paraId="71746A60" w14:textId="77777777" w:rsidR="007B3C4A" w:rsidRDefault="003B1D61">
            <w:pPr>
              <w:pStyle w:val="affffff2"/>
              <w:jc w:val="center"/>
              <w:rPr>
                <w:rFonts w:ascii="Times New Roman" w:hAnsi="Times New Roman"/>
                <w:bCs/>
                <w:iCs/>
                <w:color w:val="000000" w:themeColor="text1"/>
                <w:sz w:val="24"/>
                <w:szCs w:val="24"/>
              </w:rPr>
            </w:pPr>
            <w:r>
              <w:rPr>
                <w:rFonts w:ascii="Times New Roman" w:hAnsi="Times New Roman"/>
                <w:bCs/>
                <w:iCs/>
                <w:color w:val="000000" w:themeColor="text1"/>
                <w:sz w:val="24"/>
                <w:szCs w:val="24"/>
              </w:rPr>
              <w:t>З 1.1.01, З 1.1.02</w:t>
            </w:r>
          </w:p>
          <w:p w14:paraId="1A21E9E0" w14:textId="77777777" w:rsidR="007B3C4A" w:rsidRDefault="003B1D61">
            <w:pPr>
              <w:pStyle w:val="affffff2"/>
              <w:jc w:val="center"/>
              <w:rPr>
                <w:rFonts w:ascii="Times New Roman" w:hAnsi="Times New Roman"/>
                <w:color w:val="000000" w:themeColor="text1"/>
                <w:sz w:val="24"/>
                <w:szCs w:val="24"/>
              </w:rPr>
            </w:pPr>
            <w:r>
              <w:rPr>
                <w:rFonts w:ascii="Times New Roman" w:hAnsi="Times New Roman"/>
                <w:bCs/>
                <w:iCs/>
                <w:color w:val="000000" w:themeColor="text1"/>
                <w:sz w:val="24"/>
                <w:szCs w:val="24"/>
              </w:rPr>
              <w:t xml:space="preserve">З 1.1.03, </w:t>
            </w:r>
            <w:proofErr w:type="spellStart"/>
            <w:r>
              <w:rPr>
                <w:rFonts w:ascii="Times New Roman" w:hAnsi="Times New Roman"/>
                <w:color w:val="000000" w:themeColor="text1"/>
                <w:sz w:val="24"/>
                <w:szCs w:val="24"/>
              </w:rPr>
              <w:t>Уо</w:t>
            </w:r>
            <w:proofErr w:type="spellEnd"/>
            <w:r>
              <w:rPr>
                <w:rFonts w:ascii="Times New Roman" w:hAnsi="Times New Roman"/>
                <w:color w:val="000000" w:themeColor="text1"/>
                <w:sz w:val="24"/>
                <w:szCs w:val="24"/>
              </w:rPr>
              <w:t xml:space="preserve"> 01.01,</w:t>
            </w:r>
          </w:p>
          <w:p w14:paraId="2215F9BD" w14:textId="77777777" w:rsidR="007B3C4A" w:rsidRDefault="003B1D61">
            <w:pPr>
              <w:pStyle w:val="affffff2"/>
              <w:jc w:val="center"/>
              <w:rPr>
                <w:rFonts w:ascii="Times New Roman" w:hAnsi="Times New Roman"/>
                <w:color w:val="000000" w:themeColor="text1"/>
                <w:sz w:val="24"/>
                <w:szCs w:val="24"/>
              </w:rPr>
            </w:pPr>
            <w:proofErr w:type="spellStart"/>
            <w:r>
              <w:rPr>
                <w:rFonts w:ascii="Times New Roman" w:hAnsi="Times New Roman"/>
                <w:color w:val="000000" w:themeColor="text1"/>
                <w:sz w:val="24"/>
                <w:szCs w:val="24"/>
              </w:rPr>
              <w:t>Уо</w:t>
            </w:r>
            <w:proofErr w:type="spellEnd"/>
            <w:r>
              <w:rPr>
                <w:rFonts w:ascii="Times New Roman" w:hAnsi="Times New Roman"/>
                <w:color w:val="000000" w:themeColor="text1"/>
                <w:sz w:val="24"/>
                <w:szCs w:val="24"/>
              </w:rPr>
              <w:t xml:space="preserve"> 01.02, </w:t>
            </w:r>
            <w:proofErr w:type="spellStart"/>
            <w:r>
              <w:rPr>
                <w:rFonts w:ascii="Times New Roman" w:hAnsi="Times New Roman"/>
                <w:color w:val="000000" w:themeColor="text1"/>
                <w:sz w:val="24"/>
                <w:szCs w:val="24"/>
              </w:rPr>
              <w:t>Уо</w:t>
            </w:r>
            <w:proofErr w:type="spellEnd"/>
            <w:r>
              <w:rPr>
                <w:rFonts w:ascii="Times New Roman" w:hAnsi="Times New Roman"/>
                <w:color w:val="000000" w:themeColor="text1"/>
                <w:sz w:val="24"/>
                <w:szCs w:val="24"/>
              </w:rPr>
              <w:t xml:space="preserve"> 01.03,</w:t>
            </w:r>
          </w:p>
          <w:p w14:paraId="401A8673" w14:textId="77777777" w:rsidR="007B3C4A" w:rsidRDefault="003B1D61">
            <w:pPr>
              <w:pStyle w:val="affffff2"/>
              <w:jc w:val="center"/>
              <w:rPr>
                <w:rFonts w:ascii="Times New Roman" w:hAnsi="Times New Roman"/>
                <w:color w:val="000000" w:themeColor="text1"/>
                <w:sz w:val="24"/>
                <w:szCs w:val="24"/>
              </w:rPr>
            </w:pPr>
            <w:r>
              <w:rPr>
                <w:rFonts w:ascii="Times New Roman" w:hAnsi="Times New Roman"/>
                <w:color w:val="000000" w:themeColor="text1"/>
                <w:sz w:val="24"/>
                <w:szCs w:val="24"/>
              </w:rPr>
              <w:t xml:space="preserve"> </w:t>
            </w:r>
            <w:proofErr w:type="spellStart"/>
            <w:r>
              <w:rPr>
                <w:rFonts w:ascii="Times New Roman" w:hAnsi="Times New Roman"/>
                <w:color w:val="000000" w:themeColor="text1"/>
                <w:sz w:val="24"/>
                <w:szCs w:val="24"/>
              </w:rPr>
              <w:t>Уо</w:t>
            </w:r>
            <w:proofErr w:type="spellEnd"/>
            <w:r>
              <w:rPr>
                <w:rFonts w:ascii="Times New Roman" w:hAnsi="Times New Roman"/>
                <w:color w:val="000000" w:themeColor="text1"/>
                <w:sz w:val="24"/>
                <w:szCs w:val="24"/>
              </w:rPr>
              <w:t xml:space="preserve"> 01.04, </w:t>
            </w:r>
            <w:proofErr w:type="spellStart"/>
            <w:r>
              <w:rPr>
                <w:rFonts w:ascii="Times New Roman" w:hAnsi="Times New Roman"/>
                <w:color w:val="000000" w:themeColor="text1"/>
                <w:sz w:val="24"/>
                <w:szCs w:val="24"/>
              </w:rPr>
              <w:t>Уо</w:t>
            </w:r>
            <w:proofErr w:type="spellEnd"/>
            <w:r>
              <w:rPr>
                <w:rFonts w:ascii="Times New Roman" w:hAnsi="Times New Roman"/>
                <w:color w:val="000000" w:themeColor="text1"/>
                <w:sz w:val="24"/>
                <w:szCs w:val="24"/>
              </w:rPr>
              <w:t xml:space="preserve"> 01.05,</w:t>
            </w:r>
          </w:p>
          <w:p w14:paraId="54A4CBDC" w14:textId="77777777" w:rsidR="007B3C4A" w:rsidRDefault="003B1D61">
            <w:pPr>
              <w:pStyle w:val="affffff2"/>
              <w:jc w:val="center"/>
              <w:rPr>
                <w:rFonts w:ascii="Times New Roman" w:hAnsi="Times New Roman"/>
                <w:color w:val="000000" w:themeColor="text1"/>
                <w:sz w:val="24"/>
                <w:szCs w:val="24"/>
              </w:rPr>
            </w:pPr>
            <w:proofErr w:type="spellStart"/>
            <w:r>
              <w:rPr>
                <w:rFonts w:ascii="Times New Roman" w:hAnsi="Times New Roman"/>
                <w:color w:val="000000" w:themeColor="text1"/>
                <w:sz w:val="24"/>
                <w:szCs w:val="24"/>
              </w:rPr>
              <w:t>Уо</w:t>
            </w:r>
            <w:proofErr w:type="spellEnd"/>
            <w:r>
              <w:rPr>
                <w:rFonts w:ascii="Times New Roman" w:hAnsi="Times New Roman"/>
                <w:color w:val="000000" w:themeColor="text1"/>
                <w:sz w:val="24"/>
                <w:szCs w:val="24"/>
              </w:rPr>
              <w:t xml:space="preserve"> 01.06, </w:t>
            </w:r>
            <w:proofErr w:type="spellStart"/>
            <w:r>
              <w:rPr>
                <w:rFonts w:ascii="Times New Roman" w:hAnsi="Times New Roman"/>
                <w:color w:val="000000" w:themeColor="text1"/>
                <w:sz w:val="24"/>
                <w:szCs w:val="24"/>
              </w:rPr>
              <w:t>Уо</w:t>
            </w:r>
            <w:proofErr w:type="spellEnd"/>
            <w:r>
              <w:rPr>
                <w:rFonts w:ascii="Times New Roman" w:hAnsi="Times New Roman"/>
                <w:color w:val="000000" w:themeColor="text1"/>
                <w:sz w:val="24"/>
                <w:szCs w:val="24"/>
              </w:rPr>
              <w:t xml:space="preserve"> 01.07,</w:t>
            </w:r>
          </w:p>
          <w:p w14:paraId="512D87D8" w14:textId="77777777" w:rsidR="007B3C4A" w:rsidRDefault="003B1D61">
            <w:pPr>
              <w:pStyle w:val="affffff2"/>
              <w:jc w:val="center"/>
              <w:rPr>
                <w:rFonts w:ascii="Times New Roman" w:hAnsi="Times New Roman"/>
                <w:color w:val="000000" w:themeColor="text1"/>
                <w:sz w:val="24"/>
                <w:szCs w:val="24"/>
              </w:rPr>
            </w:pPr>
            <w:proofErr w:type="spellStart"/>
            <w:r>
              <w:rPr>
                <w:rFonts w:ascii="Times New Roman" w:hAnsi="Times New Roman"/>
                <w:color w:val="000000" w:themeColor="text1"/>
                <w:sz w:val="24"/>
                <w:szCs w:val="24"/>
              </w:rPr>
              <w:t>Уо</w:t>
            </w:r>
            <w:proofErr w:type="spellEnd"/>
            <w:r>
              <w:rPr>
                <w:rFonts w:ascii="Times New Roman" w:hAnsi="Times New Roman"/>
                <w:color w:val="000000" w:themeColor="text1"/>
                <w:sz w:val="24"/>
                <w:szCs w:val="24"/>
              </w:rPr>
              <w:t xml:space="preserve"> 01.08, </w:t>
            </w:r>
            <w:proofErr w:type="spellStart"/>
            <w:r>
              <w:rPr>
                <w:rFonts w:ascii="Times New Roman" w:hAnsi="Times New Roman"/>
                <w:color w:val="000000" w:themeColor="text1"/>
                <w:sz w:val="24"/>
                <w:szCs w:val="24"/>
              </w:rPr>
              <w:t>Уо</w:t>
            </w:r>
            <w:proofErr w:type="spellEnd"/>
            <w:r>
              <w:rPr>
                <w:rFonts w:ascii="Times New Roman" w:hAnsi="Times New Roman"/>
                <w:color w:val="000000" w:themeColor="text1"/>
                <w:sz w:val="24"/>
                <w:szCs w:val="24"/>
              </w:rPr>
              <w:t xml:space="preserve"> 01.09,</w:t>
            </w:r>
          </w:p>
          <w:p w14:paraId="5AC149E6" w14:textId="77777777" w:rsidR="007B3C4A" w:rsidRDefault="003B1D61">
            <w:pPr>
              <w:pStyle w:val="affffff2"/>
              <w:jc w:val="center"/>
              <w:rPr>
                <w:rFonts w:ascii="Times New Roman" w:hAnsi="Times New Roman"/>
                <w:color w:val="000000" w:themeColor="text1"/>
                <w:sz w:val="24"/>
                <w:szCs w:val="24"/>
              </w:rPr>
            </w:pPr>
            <w:proofErr w:type="spellStart"/>
            <w:r>
              <w:rPr>
                <w:rFonts w:ascii="Times New Roman" w:hAnsi="Times New Roman"/>
                <w:color w:val="000000" w:themeColor="text1"/>
                <w:sz w:val="24"/>
                <w:szCs w:val="24"/>
              </w:rPr>
              <w:t>Зо</w:t>
            </w:r>
            <w:proofErr w:type="spellEnd"/>
            <w:r>
              <w:rPr>
                <w:rFonts w:ascii="Times New Roman" w:hAnsi="Times New Roman"/>
                <w:color w:val="000000" w:themeColor="text1"/>
                <w:sz w:val="24"/>
                <w:szCs w:val="24"/>
              </w:rPr>
              <w:t xml:space="preserve"> 01.01, </w:t>
            </w:r>
            <w:proofErr w:type="spellStart"/>
            <w:r>
              <w:rPr>
                <w:rFonts w:ascii="Times New Roman" w:hAnsi="Times New Roman"/>
                <w:color w:val="000000" w:themeColor="text1"/>
                <w:sz w:val="24"/>
                <w:szCs w:val="24"/>
              </w:rPr>
              <w:t>Зо</w:t>
            </w:r>
            <w:proofErr w:type="spellEnd"/>
            <w:r>
              <w:rPr>
                <w:rFonts w:ascii="Times New Roman" w:hAnsi="Times New Roman"/>
                <w:color w:val="000000" w:themeColor="text1"/>
                <w:sz w:val="24"/>
                <w:szCs w:val="24"/>
              </w:rPr>
              <w:t xml:space="preserve"> 01.02,</w:t>
            </w:r>
          </w:p>
          <w:p w14:paraId="443CF3FE" w14:textId="77777777" w:rsidR="007B3C4A" w:rsidRDefault="003B1D61">
            <w:pPr>
              <w:pStyle w:val="affffff2"/>
              <w:jc w:val="center"/>
              <w:rPr>
                <w:rFonts w:ascii="Times New Roman" w:hAnsi="Times New Roman"/>
                <w:color w:val="000000" w:themeColor="text1"/>
                <w:sz w:val="24"/>
                <w:szCs w:val="24"/>
              </w:rPr>
            </w:pPr>
            <w:proofErr w:type="spellStart"/>
            <w:r>
              <w:rPr>
                <w:rFonts w:ascii="Times New Roman" w:hAnsi="Times New Roman"/>
                <w:color w:val="000000" w:themeColor="text1"/>
                <w:sz w:val="24"/>
                <w:szCs w:val="24"/>
              </w:rPr>
              <w:t>Зо</w:t>
            </w:r>
            <w:proofErr w:type="spellEnd"/>
            <w:r>
              <w:rPr>
                <w:rFonts w:ascii="Times New Roman" w:hAnsi="Times New Roman"/>
                <w:color w:val="000000" w:themeColor="text1"/>
                <w:sz w:val="24"/>
                <w:szCs w:val="24"/>
              </w:rPr>
              <w:t xml:space="preserve"> 01.03, </w:t>
            </w:r>
            <w:proofErr w:type="spellStart"/>
            <w:r>
              <w:rPr>
                <w:rFonts w:ascii="Times New Roman" w:hAnsi="Times New Roman"/>
                <w:color w:val="000000" w:themeColor="text1"/>
                <w:sz w:val="24"/>
                <w:szCs w:val="24"/>
              </w:rPr>
              <w:t>Зо</w:t>
            </w:r>
            <w:proofErr w:type="spellEnd"/>
            <w:r>
              <w:rPr>
                <w:rFonts w:ascii="Times New Roman" w:hAnsi="Times New Roman"/>
                <w:color w:val="000000" w:themeColor="text1"/>
                <w:sz w:val="24"/>
                <w:szCs w:val="24"/>
              </w:rPr>
              <w:t xml:space="preserve"> 01.04,</w:t>
            </w:r>
          </w:p>
          <w:p w14:paraId="71691F47" w14:textId="77777777" w:rsidR="007B3C4A" w:rsidRDefault="003B1D61">
            <w:pPr>
              <w:pStyle w:val="affffff2"/>
              <w:jc w:val="center"/>
              <w:rPr>
                <w:rFonts w:ascii="Times New Roman" w:hAnsi="Times New Roman"/>
                <w:color w:val="000000" w:themeColor="text1"/>
                <w:sz w:val="24"/>
                <w:szCs w:val="24"/>
              </w:rPr>
            </w:pPr>
            <w:proofErr w:type="spellStart"/>
            <w:r>
              <w:rPr>
                <w:rFonts w:ascii="Times New Roman" w:hAnsi="Times New Roman"/>
                <w:color w:val="000000" w:themeColor="text1"/>
                <w:sz w:val="24"/>
                <w:szCs w:val="24"/>
              </w:rPr>
              <w:t>Зо</w:t>
            </w:r>
            <w:proofErr w:type="spellEnd"/>
            <w:r>
              <w:rPr>
                <w:rFonts w:ascii="Times New Roman" w:hAnsi="Times New Roman"/>
                <w:color w:val="000000" w:themeColor="text1"/>
                <w:sz w:val="24"/>
                <w:szCs w:val="24"/>
              </w:rPr>
              <w:t xml:space="preserve"> 01.05, </w:t>
            </w:r>
            <w:proofErr w:type="spellStart"/>
            <w:r>
              <w:rPr>
                <w:rFonts w:ascii="Times New Roman" w:hAnsi="Times New Roman"/>
                <w:color w:val="000000" w:themeColor="text1"/>
                <w:sz w:val="24"/>
                <w:szCs w:val="24"/>
              </w:rPr>
              <w:t>Зо</w:t>
            </w:r>
            <w:proofErr w:type="spellEnd"/>
            <w:r>
              <w:rPr>
                <w:rFonts w:ascii="Times New Roman" w:hAnsi="Times New Roman"/>
                <w:color w:val="000000" w:themeColor="text1"/>
                <w:sz w:val="24"/>
                <w:szCs w:val="24"/>
              </w:rPr>
              <w:t xml:space="preserve"> 01.06</w:t>
            </w:r>
          </w:p>
          <w:p w14:paraId="68E1D5FC" w14:textId="77777777" w:rsidR="007B3C4A" w:rsidRDefault="003B1D61">
            <w:pPr>
              <w:pStyle w:val="affffff2"/>
              <w:jc w:val="center"/>
              <w:rPr>
                <w:rFonts w:ascii="Times New Roman" w:hAnsi="Times New Roman"/>
                <w:color w:val="000000" w:themeColor="text1"/>
                <w:sz w:val="24"/>
                <w:szCs w:val="24"/>
              </w:rPr>
            </w:pPr>
            <w:proofErr w:type="spellStart"/>
            <w:r>
              <w:rPr>
                <w:rFonts w:ascii="Times New Roman" w:hAnsi="Times New Roman"/>
                <w:color w:val="000000" w:themeColor="text1"/>
                <w:sz w:val="24"/>
                <w:szCs w:val="24"/>
              </w:rPr>
              <w:t>Уо</w:t>
            </w:r>
            <w:proofErr w:type="spellEnd"/>
            <w:r>
              <w:rPr>
                <w:rFonts w:ascii="Times New Roman" w:hAnsi="Times New Roman"/>
                <w:color w:val="000000" w:themeColor="text1"/>
                <w:sz w:val="24"/>
                <w:szCs w:val="24"/>
              </w:rPr>
              <w:t xml:space="preserve"> 04.01, </w:t>
            </w:r>
            <w:proofErr w:type="spellStart"/>
            <w:r>
              <w:rPr>
                <w:rFonts w:ascii="Times New Roman" w:hAnsi="Times New Roman"/>
                <w:color w:val="000000" w:themeColor="text1"/>
                <w:sz w:val="24"/>
                <w:szCs w:val="24"/>
              </w:rPr>
              <w:t>Уо</w:t>
            </w:r>
            <w:proofErr w:type="spellEnd"/>
            <w:r>
              <w:rPr>
                <w:rFonts w:ascii="Times New Roman" w:hAnsi="Times New Roman"/>
                <w:color w:val="000000" w:themeColor="text1"/>
                <w:sz w:val="24"/>
                <w:szCs w:val="24"/>
              </w:rPr>
              <w:t xml:space="preserve"> 04.02</w:t>
            </w:r>
          </w:p>
          <w:p w14:paraId="3ADB13AB" w14:textId="77777777" w:rsidR="007B3C4A" w:rsidRDefault="003B1D61">
            <w:pPr>
              <w:pStyle w:val="affffff2"/>
              <w:jc w:val="center"/>
              <w:rPr>
                <w:rFonts w:ascii="Times New Roman" w:hAnsi="Times New Roman"/>
                <w:color w:val="000000" w:themeColor="text1"/>
                <w:sz w:val="24"/>
                <w:szCs w:val="24"/>
              </w:rPr>
            </w:pPr>
            <w:proofErr w:type="spellStart"/>
            <w:r>
              <w:rPr>
                <w:rFonts w:ascii="Times New Roman" w:hAnsi="Times New Roman"/>
                <w:color w:val="000000" w:themeColor="text1"/>
                <w:sz w:val="24"/>
                <w:szCs w:val="24"/>
              </w:rPr>
              <w:t>Зо</w:t>
            </w:r>
            <w:proofErr w:type="spellEnd"/>
            <w:r>
              <w:rPr>
                <w:rFonts w:ascii="Times New Roman" w:hAnsi="Times New Roman"/>
                <w:color w:val="000000" w:themeColor="text1"/>
                <w:sz w:val="24"/>
                <w:szCs w:val="24"/>
              </w:rPr>
              <w:t xml:space="preserve"> 04.01, </w:t>
            </w:r>
            <w:proofErr w:type="spellStart"/>
            <w:r>
              <w:rPr>
                <w:rFonts w:ascii="Times New Roman" w:hAnsi="Times New Roman"/>
                <w:color w:val="000000" w:themeColor="text1"/>
                <w:sz w:val="24"/>
                <w:szCs w:val="24"/>
              </w:rPr>
              <w:t>Зо</w:t>
            </w:r>
            <w:proofErr w:type="spellEnd"/>
            <w:r>
              <w:rPr>
                <w:rFonts w:ascii="Times New Roman" w:hAnsi="Times New Roman"/>
                <w:color w:val="000000" w:themeColor="text1"/>
                <w:sz w:val="24"/>
                <w:szCs w:val="24"/>
              </w:rPr>
              <w:t xml:space="preserve"> 04.02</w:t>
            </w:r>
          </w:p>
          <w:p w14:paraId="018E48EA" w14:textId="77777777" w:rsidR="007B3C4A" w:rsidRDefault="007B3C4A">
            <w:pPr>
              <w:pStyle w:val="affffff2"/>
              <w:jc w:val="center"/>
              <w:rPr>
                <w:rFonts w:ascii="Times New Roman" w:hAnsi="Times New Roman"/>
                <w:color w:val="000000" w:themeColor="text1"/>
                <w:sz w:val="24"/>
                <w:szCs w:val="24"/>
              </w:rPr>
            </w:pPr>
          </w:p>
          <w:p w14:paraId="4A8FD88D" w14:textId="77777777" w:rsidR="007B3C4A" w:rsidRDefault="007B3C4A">
            <w:pPr>
              <w:pStyle w:val="affffff2"/>
              <w:jc w:val="center"/>
              <w:rPr>
                <w:rFonts w:ascii="Times New Roman" w:hAnsi="Times New Roman"/>
                <w:color w:val="000000" w:themeColor="text1"/>
                <w:sz w:val="24"/>
                <w:szCs w:val="24"/>
              </w:rPr>
            </w:pPr>
          </w:p>
          <w:p w14:paraId="0B738520" w14:textId="77777777" w:rsidR="007B3C4A" w:rsidRDefault="007B3C4A">
            <w:pPr>
              <w:suppressAutoHyphens/>
              <w:spacing w:after="0" w:line="240" w:lineRule="auto"/>
              <w:jc w:val="center"/>
              <w:rPr>
                <w:rFonts w:ascii="Times New Roman" w:hAnsi="Times New Roman"/>
                <w:bCs/>
                <w:iCs/>
                <w:color w:val="000000" w:themeColor="text1"/>
                <w:sz w:val="24"/>
                <w:szCs w:val="24"/>
              </w:rPr>
            </w:pPr>
          </w:p>
          <w:p w14:paraId="69C6CAC7" w14:textId="77777777" w:rsidR="007B3C4A" w:rsidRDefault="007B3C4A">
            <w:pPr>
              <w:suppressAutoHyphens/>
              <w:spacing w:after="0" w:line="240" w:lineRule="auto"/>
              <w:jc w:val="center"/>
              <w:rPr>
                <w:rFonts w:ascii="Times New Roman" w:hAnsi="Times New Roman"/>
                <w:bCs/>
                <w:iCs/>
                <w:color w:val="000000" w:themeColor="text1"/>
                <w:sz w:val="24"/>
                <w:szCs w:val="24"/>
              </w:rPr>
            </w:pPr>
          </w:p>
        </w:tc>
      </w:tr>
      <w:tr w:rsidR="007B3C4A" w14:paraId="70EFD921" w14:textId="77777777">
        <w:trPr>
          <w:trHeight w:val="23"/>
        </w:trPr>
        <w:tc>
          <w:tcPr>
            <w:tcW w:w="873" w:type="pct"/>
            <w:vMerge/>
            <w:noWrap/>
          </w:tcPr>
          <w:p w14:paraId="5A6FC50D" w14:textId="77777777" w:rsidR="007B3C4A" w:rsidRDefault="007B3C4A">
            <w:pPr>
              <w:spacing w:after="0" w:line="240" w:lineRule="auto"/>
              <w:rPr>
                <w:rFonts w:ascii="Times New Roman" w:hAnsi="Times New Roman"/>
                <w:b/>
                <w:bCs/>
                <w:i/>
                <w:color w:val="000000" w:themeColor="text1"/>
                <w:sz w:val="24"/>
                <w:szCs w:val="24"/>
              </w:rPr>
            </w:pPr>
          </w:p>
        </w:tc>
        <w:tc>
          <w:tcPr>
            <w:tcW w:w="1769" w:type="pct"/>
            <w:noWrap/>
          </w:tcPr>
          <w:p w14:paraId="0CE75DB7" w14:textId="77777777" w:rsidR="007B3C4A" w:rsidRDefault="003B1D61">
            <w:pPr>
              <w:widowControl w:val="0"/>
              <w:autoSpaceDE w:val="0"/>
              <w:autoSpaceDN w:val="0"/>
              <w:spacing w:after="0" w:line="240" w:lineRule="auto"/>
              <w:rPr>
                <w:rFonts w:ascii="Times New Roman" w:hAnsi="Times New Roman"/>
                <w:color w:val="000000" w:themeColor="text1"/>
                <w:sz w:val="24"/>
                <w:szCs w:val="24"/>
                <w:lang w:eastAsia="en-US"/>
              </w:rPr>
            </w:pPr>
            <w:r>
              <w:rPr>
                <w:rFonts w:ascii="Times New Roman" w:hAnsi="Times New Roman"/>
                <w:color w:val="000000" w:themeColor="text1"/>
                <w:sz w:val="24"/>
                <w:szCs w:val="24"/>
              </w:rPr>
              <w:t>Практическое занятие № 1 «Измерение размеров с помощью штангенциркуля»</w:t>
            </w:r>
          </w:p>
        </w:tc>
        <w:tc>
          <w:tcPr>
            <w:tcW w:w="590" w:type="pct"/>
            <w:noWrap/>
            <w:vAlign w:val="center"/>
          </w:tcPr>
          <w:p w14:paraId="2302EEBA" w14:textId="77777777" w:rsidR="007B3C4A" w:rsidRDefault="003B1D61">
            <w:pPr>
              <w:suppressAutoHyphens/>
              <w:spacing w:after="0" w:line="240" w:lineRule="auto"/>
              <w:jc w:val="center"/>
              <w:rPr>
                <w:rFonts w:ascii="Times New Roman" w:hAnsi="Times New Roman"/>
                <w:iCs/>
                <w:color w:val="000000" w:themeColor="text1"/>
                <w:sz w:val="24"/>
                <w:szCs w:val="24"/>
              </w:rPr>
            </w:pPr>
            <w:r>
              <w:rPr>
                <w:rFonts w:ascii="Times New Roman" w:hAnsi="Times New Roman"/>
                <w:iCs/>
                <w:color w:val="000000" w:themeColor="text1"/>
                <w:sz w:val="24"/>
                <w:szCs w:val="24"/>
              </w:rPr>
              <w:t>2</w:t>
            </w:r>
          </w:p>
        </w:tc>
        <w:tc>
          <w:tcPr>
            <w:tcW w:w="568" w:type="pct"/>
            <w:vMerge/>
            <w:noWrap/>
            <w:vAlign w:val="center"/>
          </w:tcPr>
          <w:p w14:paraId="428D26B8" w14:textId="77777777" w:rsidR="007B3C4A" w:rsidRDefault="007B3C4A">
            <w:pPr>
              <w:spacing w:after="0" w:line="240" w:lineRule="auto"/>
              <w:jc w:val="center"/>
              <w:rPr>
                <w:rFonts w:ascii="Times New Roman" w:hAnsi="Times New Roman"/>
                <w:color w:val="000000" w:themeColor="text1"/>
                <w:sz w:val="24"/>
                <w:szCs w:val="24"/>
                <w:lang w:eastAsia="en-US"/>
              </w:rPr>
            </w:pPr>
          </w:p>
        </w:tc>
        <w:tc>
          <w:tcPr>
            <w:tcW w:w="355" w:type="pct"/>
            <w:vMerge/>
            <w:noWrap/>
            <w:vAlign w:val="center"/>
          </w:tcPr>
          <w:p w14:paraId="3C132FD2" w14:textId="77777777" w:rsidR="007B3C4A" w:rsidRDefault="007B3C4A">
            <w:pPr>
              <w:spacing w:after="0" w:line="240" w:lineRule="auto"/>
              <w:jc w:val="center"/>
              <w:rPr>
                <w:rFonts w:ascii="Times New Roman" w:hAnsi="Times New Roman"/>
                <w:b/>
                <w:i/>
                <w:color w:val="000000" w:themeColor="text1"/>
                <w:sz w:val="24"/>
                <w:szCs w:val="24"/>
              </w:rPr>
            </w:pPr>
          </w:p>
        </w:tc>
        <w:tc>
          <w:tcPr>
            <w:tcW w:w="845" w:type="pct"/>
            <w:vMerge/>
            <w:noWrap/>
            <w:vAlign w:val="center"/>
          </w:tcPr>
          <w:p w14:paraId="471E5000" w14:textId="77777777" w:rsidR="007B3C4A" w:rsidRDefault="007B3C4A">
            <w:pPr>
              <w:suppressAutoHyphens/>
              <w:spacing w:after="0" w:line="240" w:lineRule="auto"/>
              <w:jc w:val="center"/>
              <w:rPr>
                <w:rFonts w:ascii="Times New Roman" w:hAnsi="Times New Roman"/>
                <w:bCs/>
                <w:iCs/>
                <w:color w:val="000000" w:themeColor="text1"/>
                <w:sz w:val="24"/>
                <w:szCs w:val="24"/>
              </w:rPr>
            </w:pPr>
          </w:p>
        </w:tc>
      </w:tr>
      <w:tr w:rsidR="007B3C4A" w14:paraId="654BA672" w14:textId="77777777">
        <w:trPr>
          <w:trHeight w:val="23"/>
        </w:trPr>
        <w:tc>
          <w:tcPr>
            <w:tcW w:w="873" w:type="pct"/>
            <w:vMerge/>
            <w:noWrap/>
          </w:tcPr>
          <w:p w14:paraId="3C69AB9E" w14:textId="77777777" w:rsidR="007B3C4A" w:rsidRDefault="007B3C4A">
            <w:pPr>
              <w:spacing w:after="0" w:line="240" w:lineRule="auto"/>
              <w:rPr>
                <w:rFonts w:ascii="Times New Roman" w:hAnsi="Times New Roman"/>
                <w:b/>
                <w:bCs/>
                <w:i/>
                <w:color w:val="000000" w:themeColor="text1"/>
                <w:sz w:val="24"/>
                <w:szCs w:val="24"/>
              </w:rPr>
            </w:pPr>
          </w:p>
        </w:tc>
        <w:tc>
          <w:tcPr>
            <w:tcW w:w="1769" w:type="pct"/>
            <w:noWrap/>
          </w:tcPr>
          <w:p w14:paraId="3CE9A424" w14:textId="77777777" w:rsidR="007B3C4A" w:rsidRDefault="003B1D61">
            <w:pPr>
              <w:spacing w:after="0" w:line="240" w:lineRule="auto"/>
              <w:rPr>
                <w:rFonts w:ascii="Times New Roman" w:hAnsi="Times New Roman"/>
                <w:color w:val="000000" w:themeColor="text1"/>
                <w:sz w:val="24"/>
                <w:szCs w:val="24"/>
              </w:rPr>
            </w:pPr>
            <w:r>
              <w:rPr>
                <w:rFonts w:ascii="Times New Roman" w:hAnsi="Times New Roman"/>
                <w:color w:val="000000" w:themeColor="text1"/>
                <w:sz w:val="24"/>
                <w:szCs w:val="24"/>
              </w:rPr>
              <w:t>Самостоятельная работа обучающего:</w:t>
            </w:r>
          </w:p>
          <w:p w14:paraId="6A4AC773" w14:textId="77777777" w:rsidR="007B3C4A" w:rsidRDefault="003B1D61">
            <w:pPr>
              <w:widowControl w:val="0"/>
              <w:numPr>
                <w:ilvl w:val="0"/>
                <w:numId w:val="91"/>
              </w:numPr>
              <w:tabs>
                <w:tab w:val="left" w:pos="290"/>
              </w:tabs>
              <w:autoSpaceDE w:val="0"/>
              <w:autoSpaceDN w:val="0"/>
              <w:spacing w:after="0" w:line="240" w:lineRule="auto"/>
              <w:ind w:hanging="182"/>
              <w:rPr>
                <w:rFonts w:ascii="Times New Roman" w:hAnsi="Times New Roman"/>
                <w:color w:val="000000" w:themeColor="text1"/>
                <w:sz w:val="24"/>
                <w:szCs w:val="24"/>
              </w:rPr>
            </w:pPr>
            <w:r>
              <w:rPr>
                <w:rFonts w:ascii="Times New Roman" w:hAnsi="Times New Roman"/>
                <w:color w:val="000000" w:themeColor="text1"/>
                <w:sz w:val="24"/>
                <w:szCs w:val="24"/>
              </w:rPr>
              <w:t>Стандартизация в народном хозяйстве, стандартизации и экологии</w:t>
            </w:r>
          </w:p>
          <w:p w14:paraId="51D286D4" w14:textId="77777777" w:rsidR="007B3C4A" w:rsidRDefault="003B1D61">
            <w:pPr>
              <w:widowControl w:val="0"/>
              <w:numPr>
                <w:ilvl w:val="0"/>
                <w:numId w:val="91"/>
              </w:numPr>
              <w:tabs>
                <w:tab w:val="left" w:pos="290"/>
              </w:tabs>
              <w:autoSpaceDE w:val="0"/>
              <w:autoSpaceDN w:val="0"/>
              <w:spacing w:after="0" w:line="240" w:lineRule="auto"/>
              <w:ind w:hanging="182"/>
              <w:rPr>
                <w:rFonts w:ascii="Times New Roman" w:hAnsi="Times New Roman"/>
                <w:color w:val="000000" w:themeColor="text1"/>
                <w:sz w:val="24"/>
                <w:szCs w:val="24"/>
              </w:rPr>
            </w:pPr>
            <w:r>
              <w:rPr>
                <w:rFonts w:ascii="Times New Roman" w:hAnsi="Times New Roman"/>
                <w:color w:val="000000" w:themeColor="text1"/>
                <w:sz w:val="24"/>
                <w:szCs w:val="24"/>
              </w:rPr>
              <w:t>Параметрические ряды</w:t>
            </w:r>
          </w:p>
          <w:p w14:paraId="148B5D1E" w14:textId="77777777" w:rsidR="007B3C4A" w:rsidRDefault="003B1D61">
            <w:pPr>
              <w:widowControl w:val="0"/>
              <w:numPr>
                <w:ilvl w:val="0"/>
                <w:numId w:val="91"/>
              </w:numPr>
              <w:autoSpaceDE w:val="0"/>
              <w:autoSpaceDN w:val="0"/>
              <w:spacing w:after="0" w:line="240" w:lineRule="auto"/>
              <w:rPr>
                <w:rFonts w:ascii="Times New Roman" w:hAnsi="Times New Roman"/>
                <w:color w:val="000000" w:themeColor="text1"/>
                <w:sz w:val="24"/>
                <w:szCs w:val="24"/>
                <w:lang w:eastAsia="en-US"/>
              </w:rPr>
            </w:pPr>
            <w:r>
              <w:rPr>
                <w:rFonts w:ascii="Times New Roman" w:hAnsi="Times New Roman"/>
                <w:color w:val="000000" w:themeColor="text1"/>
                <w:sz w:val="24"/>
                <w:szCs w:val="24"/>
              </w:rPr>
              <w:t>Математические методы</w:t>
            </w:r>
          </w:p>
        </w:tc>
        <w:tc>
          <w:tcPr>
            <w:tcW w:w="590" w:type="pct"/>
            <w:noWrap/>
            <w:vAlign w:val="center"/>
          </w:tcPr>
          <w:p w14:paraId="4180032B" w14:textId="77777777" w:rsidR="007B3C4A" w:rsidRDefault="003B1D61">
            <w:pPr>
              <w:suppressAutoHyphens/>
              <w:spacing w:after="0" w:line="240" w:lineRule="auto"/>
              <w:jc w:val="center"/>
              <w:rPr>
                <w:rFonts w:ascii="Times New Roman" w:hAnsi="Times New Roman"/>
                <w:iCs/>
                <w:color w:val="000000" w:themeColor="text1"/>
                <w:sz w:val="24"/>
                <w:szCs w:val="24"/>
              </w:rPr>
            </w:pPr>
            <w:r>
              <w:rPr>
                <w:rFonts w:ascii="Times New Roman" w:hAnsi="Times New Roman"/>
                <w:iCs/>
                <w:color w:val="000000" w:themeColor="text1"/>
                <w:sz w:val="24"/>
                <w:szCs w:val="24"/>
              </w:rPr>
              <w:t>6</w:t>
            </w:r>
          </w:p>
        </w:tc>
        <w:tc>
          <w:tcPr>
            <w:tcW w:w="568" w:type="pct"/>
            <w:vMerge/>
            <w:noWrap/>
            <w:vAlign w:val="center"/>
          </w:tcPr>
          <w:p w14:paraId="67065618" w14:textId="77777777" w:rsidR="007B3C4A" w:rsidRDefault="007B3C4A">
            <w:pPr>
              <w:spacing w:after="0" w:line="240" w:lineRule="auto"/>
              <w:jc w:val="center"/>
              <w:rPr>
                <w:rFonts w:ascii="Times New Roman" w:hAnsi="Times New Roman"/>
                <w:color w:val="000000" w:themeColor="text1"/>
                <w:sz w:val="24"/>
                <w:szCs w:val="24"/>
                <w:lang w:eastAsia="en-US"/>
              </w:rPr>
            </w:pPr>
          </w:p>
        </w:tc>
        <w:tc>
          <w:tcPr>
            <w:tcW w:w="355" w:type="pct"/>
            <w:vMerge/>
            <w:noWrap/>
            <w:vAlign w:val="center"/>
          </w:tcPr>
          <w:p w14:paraId="7921CFE0" w14:textId="77777777" w:rsidR="007B3C4A" w:rsidRDefault="007B3C4A">
            <w:pPr>
              <w:spacing w:after="0" w:line="240" w:lineRule="auto"/>
              <w:jc w:val="center"/>
              <w:rPr>
                <w:rFonts w:ascii="Times New Roman" w:hAnsi="Times New Roman"/>
                <w:b/>
                <w:i/>
                <w:color w:val="000000" w:themeColor="text1"/>
                <w:sz w:val="24"/>
                <w:szCs w:val="24"/>
              </w:rPr>
            </w:pPr>
          </w:p>
        </w:tc>
        <w:tc>
          <w:tcPr>
            <w:tcW w:w="845" w:type="pct"/>
            <w:vMerge/>
            <w:noWrap/>
            <w:vAlign w:val="center"/>
          </w:tcPr>
          <w:p w14:paraId="2130B991" w14:textId="77777777" w:rsidR="007B3C4A" w:rsidRDefault="007B3C4A">
            <w:pPr>
              <w:suppressAutoHyphens/>
              <w:spacing w:after="0" w:line="240" w:lineRule="auto"/>
              <w:jc w:val="center"/>
              <w:rPr>
                <w:rFonts w:ascii="Times New Roman" w:hAnsi="Times New Roman"/>
                <w:bCs/>
                <w:iCs/>
                <w:color w:val="000000" w:themeColor="text1"/>
                <w:sz w:val="24"/>
                <w:szCs w:val="24"/>
              </w:rPr>
            </w:pPr>
          </w:p>
        </w:tc>
      </w:tr>
      <w:tr w:rsidR="007B3C4A" w14:paraId="7E26AE50" w14:textId="77777777">
        <w:trPr>
          <w:trHeight w:val="23"/>
        </w:trPr>
        <w:tc>
          <w:tcPr>
            <w:tcW w:w="873" w:type="pct"/>
            <w:vMerge w:val="restart"/>
            <w:noWrap/>
          </w:tcPr>
          <w:p w14:paraId="223D5B27" w14:textId="77777777" w:rsidR="007B3C4A" w:rsidRDefault="003B1D61">
            <w:pPr>
              <w:pStyle w:val="TableParagraph"/>
              <w:ind w:left="14" w:hangingChars="6" w:hanging="14"/>
              <w:rPr>
                <w:b/>
                <w:color w:val="000000" w:themeColor="text1"/>
                <w:w w:val="95"/>
                <w:sz w:val="24"/>
                <w:szCs w:val="24"/>
              </w:rPr>
            </w:pPr>
            <w:r>
              <w:rPr>
                <w:b/>
                <w:color w:val="000000" w:themeColor="text1"/>
                <w:w w:val="95"/>
                <w:sz w:val="24"/>
                <w:szCs w:val="24"/>
              </w:rPr>
              <w:t>Тема 1.2</w:t>
            </w:r>
          </w:p>
          <w:p w14:paraId="26DEA4B0" w14:textId="77777777" w:rsidR="007B3C4A" w:rsidRDefault="003B1D61">
            <w:pPr>
              <w:pStyle w:val="TableParagraph"/>
              <w:ind w:left="14" w:hangingChars="6" w:hanging="14"/>
              <w:rPr>
                <w:b/>
                <w:color w:val="000000" w:themeColor="text1"/>
                <w:w w:val="95"/>
                <w:sz w:val="24"/>
                <w:szCs w:val="24"/>
              </w:rPr>
            </w:pPr>
            <w:r>
              <w:rPr>
                <w:color w:val="000000" w:themeColor="text1"/>
                <w:sz w:val="24"/>
                <w:szCs w:val="24"/>
              </w:rPr>
              <w:t>Основные понятия о размерах, отклонениях и посадках</w:t>
            </w:r>
          </w:p>
          <w:p w14:paraId="4660AC49" w14:textId="77777777" w:rsidR="007B3C4A" w:rsidRDefault="007B3C4A">
            <w:pPr>
              <w:pStyle w:val="TableParagraph"/>
              <w:ind w:left="14" w:hangingChars="6" w:hanging="14"/>
              <w:rPr>
                <w:b/>
                <w:color w:val="000000" w:themeColor="text1"/>
                <w:sz w:val="24"/>
                <w:szCs w:val="24"/>
              </w:rPr>
            </w:pPr>
          </w:p>
        </w:tc>
        <w:tc>
          <w:tcPr>
            <w:tcW w:w="1769" w:type="pct"/>
            <w:noWrap/>
          </w:tcPr>
          <w:p w14:paraId="05BE36C7" w14:textId="77777777" w:rsidR="007B3C4A" w:rsidRDefault="003B1D61">
            <w:pPr>
              <w:widowControl w:val="0"/>
              <w:autoSpaceDE w:val="0"/>
              <w:autoSpaceDN w:val="0"/>
              <w:spacing w:after="0" w:line="240" w:lineRule="auto"/>
              <w:jc w:val="both"/>
              <w:rPr>
                <w:rFonts w:ascii="Times New Roman" w:hAnsi="Times New Roman"/>
                <w:color w:val="000000" w:themeColor="text1"/>
                <w:sz w:val="24"/>
                <w:szCs w:val="24"/>
              </w:rPr>
            </w:pPr>
            <w:r>
              <w:rPr>
                <w:rFonts w:ascii="Times New Roman" w:hAnsi="Times New Roman"/>
                <w:color w:val="000000" w:themeColor="text1"/>
                <w:sz w:val="24"/>
                <w:szCs w:val="24"/>
              </w:rPr>
              <w:t>Основные понятия о размерах, отклонениях и посадках</w:t>
            </w:r>
          </w:p>
        </w:tc>
        <w:tc>
          <w:tcPr>
            <w:tcW w:w="590" w:type="pct"/>
            <w:noWrap/>
            <w:vAlign w:val="center"/>
          </w:tcPr>
          <w:p w14:paraId="6D4823FE" w14:textId="77777777" w:rsidR="007B3C4A" w:rsidRDefault="003B1D61">
            <w:pPr>
              <w:spacing w:after="0" w:line="240" w:lineRule="auto"/>
              <w:jc w:val="center"/>
              <w:rPr>
                <w:rFonts w:ascii="Times New Roman" w:hAnsi="Times New Roman"/>
                <w:color w:val="000000" w:themeColor="text1"/>
                <w:sz w:val="24"/>
                <w:szCs w:val="24"/>
              </w:rPr>
            </w:pPr>
            <w:r>
              <w:rPr>
                <w:rFonts w:ascii="Times New Roman" w:hAnsi="Times New Roman"/>
                <w:color w:val="000000" w:themeColor="text1"/>
                <w:sz w:val="24"/>
                <w:szCs w:val="24"/>
              </w:rPr>
              <w:t>2</w:t>
            </w:r>
          </w:p>
        </w:tc>
        <w:tc>
          <w:tcPr>
            <w:tcW w:w="568" w:type="pct"/>
            <w:vMerge w:val="restart"/>
            <w:noWrap/>
            <w:vAlign w:val="center"/>
          </w:tcPr>
          <w:p w14:paraId="0399ADDB" w14:textId="77777777" w:rsidR="007B3C4A" w:rsidRDefault="003B1D61">
            <w:pPr>
              <w:spacing w:after="0" w:line="240" w:lineRule="auto"/>
              <w:jc w:val="center"/>
              <w:rPr>
                <w:rFonts w:ascii="Times New Roman" w:hAnsi="Times New Roman"/>
                <w:b/>
                <w:i/>
                <w:color w:val="000000" w:themeColor="text1"/>
                <w:sz w:val="24"/>
                <w:szCs w:val="24"/>
              </w:rPr>
            </w:pPr>
            <w:r>
              <w:rPr>
                <w:rFonts w:ascii="Times New Roman" w:hAnsi="Times New Roman"/>
                <w:color w:val="000000" w:themeColor="text1"/>
                <w:sz w:val="24"/>
                <w:szCs w:val="24"/>
              </w:rPr>
              <w:t>ЛР 1,6,13,17</w:t>
            </w:r>
          </w:p>
        </w:tc>
        <w:tc>
          <w:tcPr>
            <w:tcW w:w="355" w:type="pct"/>
            <w:vMerge w:val="restart"/>
            <w:noWrap/>
            <w:vAlign w:val="center"/>
          </w:tcPr>
          <w:p w14:paraId="39AF514C" w14:textId="77777777" w:rsidR="007B3C4A" w:rsidRDefault="003B1D61">
            <w:pPr>
              <w:spacing w:after="0" w:line="240" w:lineRule="auto"/>
              <w:jc w:val="center"/>
              <w:rPr>
                <w:rFonts w:ascii="Times New Roman" w:hAnsi="Times New Roman"/>
                <w:color w:val="000000" w:themeColor="text1"/>
                <w:sz w:val="24"/>
                <w:szCs w:val="24"/>
              </w:rPr>
            </w:pPr>
            <w:r>
              <w:rPr>
                <w:rFonts w:ascii="Times New Roman" w:hAnsi="Times New Roman"/>
                <w:color w:val="000000" w:themeColor="text1"/>
                <w:sz w:val="24"/>
                <w:szCs w:val="24"/>
              </w:rPr>
              <w:t>ПК 1.1</w:t>
            </w:r>
          </w:p>
          <w:p w14:paraId="15CEA6EE" w14:textId="77777777" w:rsidR="007B3C4A" w:rsidRDefault="003B1D61">
            <w:pPr>
              <w:spacing w:after="0" w:line="240" w:lineRule="auto"/>
              <w:jc w:val="center"/>
              <w:rPr>
                <w:rFonts w:ascii="Times New Roman" w:hAnsi="Times New Roman"/>
                <w:color w:val="000000" w:themeColor="text1"/>
                <w:sz w:val="24"/>
                <w:szCs w:val="24"/>
              </w:rPr>
            </w:pPr>
            <w:r>
              <w:rPr>
                <w:rFonts w:ascii="Times New Roman" w:hAnsi="Times New Roman"/>
                <w:color w:val="000000" w:themeColor="text1"/>
                <w:sz w:val="24"/>
                <w:szCs w:val="24"/>
              </w:rPr>
              <w:t>ОК 01</w:t>
            </w:r>
          </w:p>
          <w:p w14:paraId="33E6B587" w14:textId="77777777" w:rsidR="007B3C4A" w:rsidRDefault="003B1D61">
            <w:pPr>
              <w:spacing w:after="0" w:line="240" w:lineRule="auto"/>
              <w:jc w:val="center"/>
              <w:rPr>
                <w:rFonts w:ascii="Times New Roman" w:hAnsi="Times New Roman"/>
                <w:b/>
                <w:i/>
                <w:color w:val="000000" w:themeColor="text1"/>
                <w:sz w:val="24"/>
                <w:szCs w:val="24"/>
              </w:rPr>
            </w:pPr>
            <w:r>
              <w:rPr>
                <w:rFonts w:ascii="Times New Roman" w:hAnsi="Times New Roman"/>
                <w:color w:val="000000" w:themeColor="text1"/>
                <w:sz w:val="24"/>
                <w:szCs w:val="24"/>
              </w:rPr>
              <w:t>ОК 04</w:t>
            </w:r>
          </w:p>
        </w:tc>
        <w:tc>
          <w:tcPr>
            <w:tcW w:w="845" w:type="pct"/>
            <w:vMerge/>
            <w:noWrap/>
            <w:vAlign w:val="center"/>
          </w:tcPr>
          <w:p w14:paraId="34CED74E" w14:textId="77777777" w:rsidR="007B3C4A" w:rsidRDefault="007B3C4A">
            <w:pPr>
              <w:suppressAutoHyphens/>
              <w:spacing w:after="0" w:line="240" w:lineRule="auto"/>
              <w:jc w:val="center"/>
              <w:rPr>
                <w:rFonts w:ascii="Times New Roman" w:hAnsi="Times New Roman"/>
                <w:bCs/>
                <w:iCs/>
                <w:color w:val="000000" w:themeColor="text1"/>
                <w:sz w:val="24"/>
                <w:szCs w:val="24"/>
              </w:rPr>
            </w:pPr>
          </w:p>
        </w:tc>
      </w:tr>
      <w:tr w:rsidR="007B3C4A" w14:paraId="310D05B8" w14:textId="77777777">
        <w:trPr>
          <w:trHeight w:val="23"/>
        </w:trPr>
        <w:tc>
          <w:tcPr>
            <w:tcW w:w="873" w:type="pct"/>
            <w:vMerge/>
            <w:noWrap/>
          </w:tcPr>
          <w:p w14:paraId="2CFA313E" w14:textId="77777777" w:rsidR="007B3C4A" w:rsidRDefault="007B3C4A">
            <w:pPr>
              <w:spacing w:after="0" w:line="240" w:lineRule="auto"/>
              <w:rPr>
                <w:rFonts w:ascii="Times New Roman" w:hAnsi="Times New Roman"/>
                <w:b/>
                <w:bCs/>
                <w:color w:val="000000" w:themeColor="text1"/>
                <w:sz w:val="24"/>
                <w:szCs w:val="24"/>
              </w:rPr>
            </w:pPr>
          </w:p>
        </w:tc>
        <w:tc>
          <w:tcPr>
            <w:tcW w:w="1769" w:type="pct"/>
            <w:noWrap/>
          </w:tcPr>
          <w:p w14:paraId="153FECDF" w14:textId="77777777" w:rsidR="007B3C4A" w:rsidRDefault="003B1D61">
            <w:pPr>
              <w:widowControl w:val="0"/>
              <w:autoSpaceDE w:val="0"/>
              <w:autoSpaceDN w:val="0"/>
              <w:spacing w:after="0" w:line="240" w:lineRule="auto"/>
              <w:rPr>
                <w:rFonts w:ascii="Times New Roman" w:hAnsi="Times New Roman"/>
                <w:i/>
                <w:color w:val="000000" w:themeColor="text1"/>
                <w:sz w:val="24"/>
                <w:szCs w:val="24"/>
              </w:rPr>
            </w:pPr>
            <w:r>
              <w:rPr>
                <w:rFonts w:ascii="Times New Roman" w:hAnsi="Times New Roman"/>
                <w:color w:val="000000" w:themeColor="text1"/>
                <w:sz w:val="24"/>
                <w:szCs w:val="24"/>
              </w:rPr>
              <w:t>Практическое занятие № 2 «Расчет посадок»</w:t>
            </w:r>
          </w:p>
        </w:tc>
        <w:tc>
          <w:tcPr>
            <w:tcW w:w="590" w:type="pct"/>
            <w:noWrap/>
            <w:vAlign w:val="center"/>
          </w:tcPr>
          <w:p w14:paraId="506ED637" w14:textId="77777777" w:rsidR="007B3C4A" w:rsidRDefault="003B1D61">
            <w:pPr>
              <w:spacing w:after="0" w:line="240" w:lineRule="auto"/>
              <w:jc w:val="center"/>
              <w:rPr>
                <w:rFonts w:ascii="Times New Roman" w:hAnsi="Times New Roman"/>
                <w:color w:val="000000" w:themeColor="text1"/>
                <w:sz w:val="24"/>
                <w:szCs w:val="24"/>
              </w:rPr>
            </w:pPr>
            <w:r>
              <w:rPr>
                <w:rFonts w:ascii="Times New Roman" w:hAnsi="Times New Roman"/>
                <w:color w:val="000000" w:themeColor="text1"/>
                <w:sz w:val="24"/>
                <w:szCs w:val="24"/>
              </w:rPr>
              <w:t>4</w:t>
            </w:r>
          </w:p>
        </w:tc>
        <w:tc>
          <w:tcPr>
            <w:tcW w:w="568" w:type="pct"/>
            <w:vMerge/>
            <w:noWrap/>
            <w:vAlign w:val="center"/>
          </w:tcPr>
          <w:p w14:paraId="471CE674" w14:textId="77777777" w:rsidR="007B3C4A" w:rsidRDefault="007B3C4A">
            <w:pPr>
              <w:spacing w:after="0" w:line="240" w:lineRule="auto"/>
              <w:jc w:val="center"/>
              <w:rPr>
                <w:rFonts w:ascii="Times New Roman" w:hAnsi="Times New Roman"/>
                <w:b/>
                <w:color w:val="000000" w:themeColor="text1"/>
                <w:sz w:val="24"/>
                <w:szCs w:val="24"/>
              </w:rPr>
            </w:pPr>
          </w:p>
        </w:tc>
        <w:tc>
          <w:tcPr>
            <w:tcW w:w="355" w:type="pct"/>
            <w:vMerge/>
            <w:noWrap/>
            <w:vAlign w:val="center"/>
          </w:tcPr>
          <w:p w14:paraId="3AC1CE40" w14:textId="77777777" w:rsidR="007B3C4A" w:rsidRDefault="007B3C4A">
            <w:pPr>
              <w:spacing w:after="0" w:line="240" w:lineRule="auto"/>
              <w:jc w:val="center"/>
              <w:rPr>
                <w:rFonts w:ascii="Times New Roman" w:hAnsi="Times New Roman"/>
                <w:color w:val="000000" w:themeColor="text1"/>
                <w:sz w:val="24"/>
                <w:szCs w:val="24"/>
              </w:rPr>
            </w:pPr>
          </w:p>
        </w:tc>
        <w:tc>
          <w:tcPr>
            <w:tcW w:w="845" w:type="pct"/>
            <w:vMerge/>
            <w:noWrap/>
            <w:vAlign w:val="center"/>
          </w:tcPr>
          <w:p w14:paraId="38124C7C" w14:textId="77777777" w:rsidR="007B3C4A" w:rsidRDefault="007B3C4A">
            <w:pPr>
              <w:suppressAutoHyphens/>
              <w:spacing w:after="0" w:line="240" w:lineRule="auto"/>
              <w:jc w:val="center"/>
              <w:rPr>
                <w:rFonts w:ascii="Times New Roman" w:hAnsi="Times New Roman"/>
                <w:bCs/>
                <w:iCs/>
                <w:color w:val="000000" w:themeColor="text1"/>
                <w:sz w:val="24"/>
                <w:szCs w:val="24"/>
              </w:rPr>
            </w:pPr>
          </w:p>
        </w:tc>
      </w:tr>
      <w:tr w:rsidR="007B3C4A" w14:paraId="7D4F3535" w14:textId="77777777">
        <w:trPr>
          <w:trHeight w:val="23"/>
        </w:trPr>
        <w:tc>
          <w:tcPr>
            <w:tcW w:w="873" w:type="pct"/>
            <w:vMerge/>
            <w:noWrap/>
          </w:tcPr>
          <w:p w14:paraId="5BA1210F" w14:textId="77777777" w:rsidR="007B3C4A" w:rsidRDefault="007B3C4A">
            <w:pPr>
              <w:spacing w:after="0" w:line="240" w:lineRule="auto"/>
              <w:rPr>
                <w:rFonts w:ascii="Times New Roman" w:hAnsi="Times New Roman"/>
                <w:b/>
                <w:bCs/>
                <w:color w:val="000000" w:themeColor="text1"/>
                <w:sz w:val="24"/>
                <w:szCs w:val="24"/>
              </w:rPr>
            </w:pPr>
          </w:p>
        </w:tc>
        <w:tc>
          <w:tcPr>
            <w:tcW w:w="1769" w:type="pct"/>
            <w:noWrap/>
          </w:tcPr>
          <w:p w14:paraId="4F7E25A6" w14:textId="77777777" w:rsidR="007B3C4A" w:rsidRDefault="003B1D61">
            <w:pPr>
              <w:spacing w:after="0" w:line="240" w:lineRule="auto"/>
              <w:rPr>
                <w:rFonts w:ascii="Times New Roman" w:hAnsi="Times New Roman"/>
                <w:color w:val="000000" w:themeColor="text1"/>
                <w:sz w:val="24"/>
                <w:szCs w:val="24"/>
              </w:rPr>
            </w:pPr>
            <w:r>
              <w:rPr>
                <w:rFonts w:ascii="Times New Roman" w:hAnsi="Times New Roman"/>
                <w:color w:val="000000" w:themeColor="text1"/>
                <w:sz w:val="24"/>
                <w:szCs w:val="24"/>
              </w:rPr>
              <w:t>Самостоятельная работа обучающего:</w:t>
            </w:r>
          </w:p>
          <w:p w14:paraId="35772C0B" w14:textId="77777777" w:rsidR="007B3C4A" w:rsidRDefault="003B1D61">
            <w:pPr>
              <w:widowControl w:val="0"/>
              <w:autoSpaceDE w:val="0"/>
              <w:autoSpaceDN w:val="0"/>
              <w:spacing w:after="0" w:line="240" w:lineRule="auto"/>
              <w:rPr>
                <w:rFonts w:ascii="Times New Roman" w:hAnsi="Times New Roman"/>
                <w:i/>
                <w:color w:val="000000" w:themeColor="text1"/>
                <w:sz w:val="24"/>
                <w:szCs w:val="24"/>
              </w:rPr>
            </w:pPr>
            <w:r>
              <w:rPr>
                <w:rFonts w:ascii="Times New Roman" w:hAnsi="Times New Roman"/>
                <w:color w:val="000000" w:themeColor="text1"/>
                <w:sz w:val="24"/>
                <w:szCs w:val="24"/>
              </w:rPr>
              <w:t>Единая система допусков и посадок</w:t>
            </w:r>
          </w:p>
        </w:tc>
        <w:tc>
          <w:tcPr>
            <w:tcW w:w="590" w:type="pct"/>
            <w:noWrap/>
            <w:vAlign w:val="center"/>
          </w:tcPr>
          <w:p w14:paraId="37E17A90" w14:textId="77777777" w:rsidR="007B3C4A" w:rsidRDefault="003B1D61">
            <w:pPr>
              <w:spacing w:after="0" w:line="240" w:lineRule="auto"/>
              <w:jc w:val="center"/>
              <w:rPr>
                <w:rFonts w:ascii="Times New Roman" w:hAnsi="Times New Roman"/>
                <w:color w:val="000000" w:themeColor="text1"/>
                <w:sz w:val="24"/>
                <w:szCs w:val="24"/>
              </w:rPr>
            </w:pPr>
            <w:r>
              <w:rPr>
                <w:rFonts w:ascii="Times New Roman" w:hAnsi="Times New Roman"/>
                <w:color w:val="000000" w:themeColor="text1"/>
                <w:sz w:val="24"/>
                <w:szCs w:val="24"/>
              </w:rPr>
              <w:t>2</w:t>
            </w:r>
          </w:p>
        </w:tc>
        <w:tc>
          <w:tcPr>
            <w:tcW w:w="568" w:type="pct"/>
            <w:vMerge/>
            <w:noWrap/>
            <w:vAlign w:val="center"/>
          </w:tcPr>
          <w:p w14:paraId="6027B49C" w14:textId="77777777" w:rsidR="007B3C4A" w:rsidRDefault="007B3C4A">
            <w:pPr>
              <w:spacing w:after="0" w:line="240" w:lineRule="auto"/>
              <w:jc w:val="center"/>
              <w:rPr>
                <w:rFonts w:ascii="Times New Roman" w:hAnsi="Times New Roman"/>
                <w:b/>
                <w:color w:val="000000" w:themeColor="text1"/>
                <w:sz w:val="24"/>
                <w:szCs w:val="24"/>
              </w:rPr>
            </w:pPr>
          </w:p>
        </w:tc>
        <w:tc>
          <w:tcPr>
            <w:tcW w:w="355" w:type="pct"/>
            <w:vMerge/>
            <w:noWrap/>
            <w:vAlign w:val="center"/>
          </w:tcPr>
          <w:p w14:paraId="6E48BDC1" w14:textId="77777777" w:rsidR="007B3C4A" w:rsidRDefault="007B3C4A">
            <w:pPr>
              <w:spacing w:after="0" w:line="240" w:lineRule="auto"/>
              <w:jc w:val="center"/>
              <w:rPr>
                <w:rFonts w:ascii="Times New Roman" w:hAnsi="Times New Roman"/>
                <w:color w:val="000000" w:themeColor="text1"/>
                <w:sz w:val="24"/>
                <w:szCs w:val="24"/>
              </w:rPr>
            </w:pPr>
          </w:p>
        </w:tc>
        <w:tc>
          <w:tcPr>
            <w:tcW w:w="845" w:type="pct"/>
            <w:vMerge/>
            <w:noWrap/>
            <w:vAlign w:val="center"/>
          </w:tcPr>
          <w:p w14:paraId="77A48354" w14:textId="77777777" w:rsidR="007B3C4A" w:rsidRDefault="007B3C4A">
            <w:pPr>
              <w:suppressAutoHyphens/>
              <w:spacing w:after="0" w:line="240" w:lineRule="auto"/>
              <w:jc w:val="center"/>
              <w:rPr>
                <w:rFonts w:ascii="Times New Roman" w:hAnsi="Times New Roman"/>
                <w:bCs/>
                <w:iCs/>
                <w:color w:val="000000" w:themeColor="text1"/>
                <w:sz w:val="24"/>
                <w:szCs w:val="24"/>
              </w:rPr>
            </w:pPr>
          </w:p>
        </w:tc>
      </w:tr>
      <w:tr w:rsidR="007B3C4A" w14:paraId="1A33B601" w14:textId="77777777">
        <w:trPr>
          <w:trHeight w:val="23"/>
        </w:trPr>
        <w:tc>
          <w:tcPr>
            <w:tcW w:w="873" w:type="pct"/>
            <w:vMerge w:val="restart"/>
            <w:noWrap/>
          </w:tcPr>
          <w:p w14:paraId="62B930A8" w14:textId="77777777" w:rsidR="007B3C4A" w:rsidRDefault="003B1D61">
            <w:pPr>
              <w:widowControl w:val="0"/>
              <w:autoSpaceDE w:val="0"/>
              <w:autoSpaceDN w:val="0"/>
              <w:spacing w:after="0" w:line="240" w:lineRule="auto"/>
              <w:rPr>
                <w:rFonts w:ascii="Times New Roman" w:hAnsi="Times New Roman"/>
                <w:b/>
                <w:color w:val="000000" w:themeColor="text1"/>
                <w:sz w:val="24"/>
                <w:szCs w:val="24"/>
              </w:rPr>
            </w:pPr>
            <w:r>
              <w:rPr>
                <w:rFonts w:ascii="Times New Roman" w:hAnsi="Times New Roman"/>
                <w:b/>
                <w:color w:val="000000" w:themeColor="text1"/>
                <w:sz w:val="24"/>
                <w:szCs w:val="24"/>
              </w:rPr>
              <w:t>Тема 1.3</w:t>
            </w:r>
          </w:p>
          <w:p w14:paraId="758C875A" w14:textId="77777777" w:rsidR="007B3C4A" w:rsidRDefault="003B1D61">
            <w:pPr>
              <w:widowControl w:val="0"/>
              <w:autoSpaceDE w:val="0"/>
              <w:autoSpaceDN w:val="0"/>
              <w:spacing w:after="0" w:line="240" w:lineRule="auto"/>
              <w:rPr>
                <w:rFonts w:ascii="Times New Roman" w:hAnsi="Times New Roman"/>
                <w:b/>
                <w:color w:val="000000" w:themeColor="text1"/>
                <w:sz w:val="24"/>
                <w:szCs w:val="24"/>
              </w:rPr>
            </w:pPr>
            <w:r>
              <w:rPr>
                <w:rFonts w:ascii="Times New Roman" w:hAnsi="Times New Roman"/>
                <w:color w:val="000000" w:themeColor="text1"/>
                <w:sz w:val="24"/>
                <w:szCs w:val="24"/>
              </w:rPr>
              <w:t>Отклонения, допуск, посадка</w:t>
            </w:r>
          </w:p>
          <w:p w14:paraId="2B317E3C" w14:textId="77777777" w:rsidR="007B3C4A" w:rsidRDefault="007B3C4A">
            <w:pPr>
              <w:widowControl w:val="0"/>
              <w:autoSpaceDE w:val="0"/>
              <w:autoSpaceDN w:val="0"/>
              <w:spacing w:after="0" w:line="240" w:lineRule="auto"/>
              <w:rPr>
                <w:rFonts w:ascii="Times New Roman" w:hAnsi="Times New Roman"/>
                <w:b/>
                <w:color w:val="000000" w:themeColor="text1"/>
                <w:sz w:val="24"/>
                <w:szCs w:val="24"/>
                <w:lang w:eastAsia="en-US"/>
              </w:rPr>
            </w:pPr>
          </w:p>
        </w:tc>
        <w:tc>
          <w:tcPr>
            <w:tcW w:w="1769" w:type="pct"/>
            <w:noWrap/>
          </w:tcPr>
          <w:p w14:paraId="24C48510" w14:textId="77777777" w:rsidR="007B3C4A" w:rsidRDefault="003B1D61">
            <w:pPr>
              <w:widowControl w:val="0"/>
              <w:tabs>
                <w:tab w:val="left" w:pos="290"/>
              </w:tabs>
              <w:autoSpaceDE w:val="0"/>
              <w:autoSpaceDN w:val="0"/>
              <w:spacing w:after="0" w:line="240" w:lineRule="auto"/>
              <w:rPr>
                <w:rFonts w:ascii="Times New Roman" w:hAnsi="Times New Roman"/>
                <w:color w:val="000000" w:themeColor="text1"/>
                <w:sz w:val="24"/>
                <w:szCs w:val="24"/>
              </w:rPr>
            </w:pPr>
            <w:r>
              <w:rPr>
                <w:rFonts w:ascii="Times New Roman" w:hAnsi="Times New Roman"/>
                <w:color w:val="000000" w:themeColor="text1"/>
                <w:sz w:val="24"/>
                <w:szCs w:val="24"/>
              </w:rPr>
              <w:t>Система допусков и посадок для гладких элементов деталей</w:t>
            </w:r>
          </w:p>
          <w:p w14:paraId="2231724F" w14:textId="77777777" w:rsidR="007B3C4A" w:rsidRDefault="003B1D61">
            <w:pPr>
              <w:widowControl w:val="0"/>
              <w:autoSpaceDE w:val="0"/>
              <w:autoSpaceDN w:val="0"/>
              <w:spacing w:after="0" w:line="240" w:lineRule="auto"/>
              <w:jc w:val="both"/>
              <w:rPr>
                <w:rFonts w:ascii="Times New Roman" w:hAnsi="Times New Roman"/>
                <w:color w:val="000000" w:themeColor="text1"/>
                <w:sz w:val="24"/>
                <w:szCs w:val="24"/>
              </w:rPr>
            </w:pPr>
            <w:r>
              <w:rPr>
                <w:rFonts w:ascii="Times New Roman" w:hAnsi="Times New Roman"/>
                <w:color w:val="000000" w:themeColor="text1"/>
                <w:sz w:val="24"/>
                <w:szCs w:val="24"/>
              </w:rPr>
              <w:t>Обозначение посадок в системе отверстия и вала</w:t>
            </w:r>
          </w:p>
        </w:tc>
        <w:tc>
          <w:tcPr>
            <w:tcW w:w="590" w:type="pct"/>
            <w:noWrap/>
            <w:vAlign w:val="center"/>
          </w:tcPr>
          <w:p w14:paraId="5DFAFCB7" w14:textId="77777777" w:rsidR="007B3C4A" w:rsidRDefault="003B1D61">
            <w:pPr>
              <w:spacing w:after="0" w:line="240" w:lineRule="auto"/>
              <w:jc w:val="center"/>
              <w:rPr>
                <w:rFonts w:ascii="Times New Roman" w:hAnsi="Times New Roman"/>
                <w:color w:val="000000" w:themeColor="text1"/>
                <w:sz w:val="24"/>
                <w:szCs w:val="24"/>
              </w:rPr>
            </w:pPr>
            <w:r>
              <w:rPr>
                <w:rFonts w:ascii="Times New Roman" w:hAnsi="Times New Roman"/>
                <w:color w:val="000000" w:themeColor="text1"/>
                <w:sz w:val="24"/>
                <w:szCs w:val="24"/>
              </w:rPr>
              <w:t>4</w:t>
            </w:r>
          </w:p>
        </w:tc>
        <w:tc>
          <w:tcPr>
            <w:tcW w:w="568" w:type="pct"/>
            <w:vMerge w:val="restart"/>
            <w:noWrap/>
            <w:vAlign w:val="center"/>
          </w:tcPr>
          <w:p w14:paraId="00BDE548" w14:textId="77777777" w:rsidR="007B3C4A" w:rsidRDefault="007B3C4A">
            <w:pPr>
              <w:spacing w:after="0" w:line="240" w:lineRule="auto"/>
              <w:jc w:val="center"/>
              <w:rPr>
                <w:rFonts w:ascii="Times New Roman" w:hAnsi="Times New Roman"/>
                <w:b/>
                <w:color w:val="000000" w:themeColor="text1"/>
                <w:sz w:val="24"/>
                <w:szCs w:val="24"/>
              </w:rPr>
            </w:pPr>
          </w:p>
        </w:tc>
        <w:tc>
          <w:tcPr>
            <w:tcW w:w="355" w:type="pct"/>
            <w:vMerge w:val="restart"/>
            <w:noWrap/>
            <w:vAlign w:val="center"/>
          </w:tcPr>
          <w:p w14:paraId="1011A4BF" w14:textId="77777777" w:rsidR="007B3C4A" w:rsidRDefault="007B3C4A">
            <w:pPr>
              <w:spacing w:after="0" w:line="240" w:lineRule="auto"/>
              <w:jc w:val="center"/>
              <w:rPr>
                <w:rFonts w:ascii="Times New Roman" w:hAnsi="Times New Roman"/>
                <w:color w:val="000000" w:themeColor="text1"/>
                <w:sz w:val="24"/>
                <w:szCs w:val="24"/>
              </w:rPr>
            </w:pPr>
          </w:p>
        </w:tc>
        <w:tc>
          <w:tcPr>
            <w:tcW w:w="845" w:type="pct"/>
            <w:vMerge/>
            <w:noWrap/>
            <w:vAlign w:val="center"/>
          </w:tcPr>
          <w:p w14:paraId="0FE9DF99" w14:textId="77777777" w:rsidR="007B3C4A" w:rsidRDefault="007B3C4A">
            <w:pPr>
              <w:suppressAutoHyphens/>
              <w:spacing w:after="0" w:line="240" w:lineRule="auto"/>
              <w:jc w:val="center"/>
              <w:rPr>
                <w:rFonts w:ascii="Times New Roman" w:hAnsi="Times New Roman"/>
                <w:bCs/>
                <w:iCs/>
                <w:color w:val="000000" w:themeColor="text1"/>
                <w:sz w:val="24"/>
                <w:szCs w:val="24"/>
              </w:rPr>
            </w:pPr>
          </w:p>
        </w:tc>
      </w:tr>
      <w:tr w:rsidR="007B3C4A" w14:paraId="35D771FC" w14:textId="77777777">
        <w:trPr>
          <w:trHeight w:val="23"/>
        </w:trPr>
        <w:tc>
          <w:tcPr>
            <w:tcW w:w="873" w:type="pct"/>
            <w:vMerge/>
            <w:noWrap/>
          </w:tcPr>
          <w:p w14:paraId="4CDA1626" w14:textId="77777777" w:rsidR="007B3C4A" w:rsidRDefault="007B3C4A">
            <w:pPr>
              <w:spacing w:after="0" w:line="240" w:lineRule="auto"/>
              <w:rPr>
                <w:rFonts w:ascii="Times New Roman" w:hAnsi="Times New Roman"/>
                <w:b/>
                <w:bCs/>
                <w:color w:val="000000" w:themeColor="text1"/>
                <w:sz w:val="24"/>
                <w:szCs w:val="24"/>
              </w:rPr>
            </w:pPr>
          </w:p>
        </w:tc>
        <w:tc>
          <w:tcPr>
            <w:tcW w:w="1769" w:type="pct"/>
            <w:noWrap/>
          </w:tcPr>
          <w:p w14:paraId="65908077" w14:textId="77777777" w:rsidR="007B3C4A" w:rsidRDefault="003B1D61">
            <w:pPr>
              <w:spacing w:after="0" w:line="240" w:lineRule="auto"/>
              <w:rPr>
                <w:rFonts w:ascii="Times New Roman" w:hAnsi="Times New Roman"/>
                <w:color w:val="000000" w:themeColor="text1"/>
                <w:sz w:val="24"/>
                <w:szCs w:val="24"/>
              </w:rPr>
            </w:pPr>
            <w:r>
              <w:rPr>
                <w:rFonts w:ascii="Times New Roman" w:hAnsi="Times New Roman"/>
                <w:color w:val="000000" w:themeColor="text1"/>
                <w:sz w:val="24"/>
                <w:szCs w:val="24"/>
              </w:rPr>
              <w:t>Самостоятельная работа обучающегося:</w:t>
            </w:r>
          </w:p>
          <w:p w14:paraId="739D307E" w14:textId="77777777" w:rsidR="007B3C4A" w:rsidRDefault="003B1D61">
            <w:pPr>
              <w:widowControl w:val="0"/>
              <w:autoSpaceDE w:val="0"/>
              <w:autoSpaceDN w:val="0"/>
              <w:spacing w:after="0" w:line="240" w:lineRule="auto"/>
              <w:rPr>
                <w:rFonts w:ascii="Times New Roman" w:hAnsi="Times New Roman"/>
                <w:color w:val="000000" w:themeColor="text1"/>
                <w:sz w:val="24"/>
                <w:szCs w:val="24"/>
              </w:rPr>
            </w:pPr>
            <w:r>
              <w:rPr>
                <w:rFonts w:ascii="Times New Roman" w:hAnsi="Times New Roman"/>
                <w:color w:val="000000" w:themeColor="text1"/>
                <w:sz w:val="24"/>
                <w:szCs w:val="24"/>
              </w:rPr>
              <w:lastRenderedPageBreak/>
              <w:t>Обозначение посадок размерной цепи в посадках с зазором</w:t>
            </w:r>
          </w:p>
        </w:tc>
        <w:tc>
          <w:tcPr>
            <w:tcW w:w="590" w:type="pct"/>
            <w:noWrap/>
            <w:vAlign w:val="center"/>
          </w:tcPr>
          <w:p w14:paraId="705A34C0" w14:textId="77777777" w:rsidR="007B3C4A" w:rsidRDefault="003B1D61">
            <w:pPr>
              <w:spacing w:after="0" w:line="240" w:lineRule="auto"/>
              <w:jc w:val="center"/>
              <w:rPr>
                <w:rFonts w:ascii="Times New Roman" w:hAnsi="Times New Roman"/>
                <w:color w:val="000000" w:themeColor="text1"/>
                <w:sz w:val="24"/>
                <w:szCs w:val="24"/>
              </w:rPr>
            </w:pPr>
            <w:r>
              <w:rPr>
                <w:rFonts w:ascii="Times New Roman" w:hAnsi="Times New Roman"/>
                <w:color w:val="000000" w:themeColor="text1"/>
                <w:sz w:val="24"/>
                <w:szCs w:val="24"/>
              </w:rPr>
              <w:lastRenderedPageBreak/>
              <w:t>2</w:t>
            </w:r>
          </w:p>
        </w:tc>
        <w:tc>
          <w:tcPr>
            <w:tcW w:w="568" w:type="pct"/>
            <w:vMerge/>
            <w:noWrap/>
            <w:vAlign w:val="center"/>
          </w:tcPr>
          <w:p w14:paraId="4FA6A801" w14:textId="77777777" w:rsidR="007B3C4A" w:rsidRDefault="007B3C4A">
            <w:pPr>
              <w:spacing w:after="0" w:line="240" w:lineRule="auto"/>
              <w:jc w:val="center"/>
              <w:rPr>
                <w:rFonts w:ascii="Times New Roman" w:hAnsi="Times New Roman"/>
                <w:b/>
                <w:bCs/>
                <w:color w:val="000000" w:themeColor="text1"/>
                <w:sz w:val="24"/>
                <w:szCs w:val="24"/>
              </w:rPr>
            </w:pPr>
          </w:p>
        </w:tc>
        <w:tc>
          <w:tcPr>
            <w:tcW w:w="355" w:type="pct"/>
            <w:vMerge/>
            <w:noWrap/>
            <w:vAlign w:val="center"/>
          </w:tcPr>
          <w:p w14:paraId="47880AC0" w14:textId="77777777" w:rsidR="007B3C4A" w:rsidRDefault="007B3C4A">
            <w:pPr>
              <w:spacing w:after="0" w:line="240" w:lineRule="auto"/>
              <w:jc w:val="center"/>
              <w:rPr>
                <w:rFonts w:ascii="Times New Roman" w:hAnsi="Times New Roman"/>
                <w:b/>
                <w:bCs/>
                <w:color w:val="000000" w:themeColor="text1"/>
                <w:sz w:val="24"/>
                <w:szCs w:val="24"/>
              </w:rPr>
            </w:pPr>
          </w:p>
        </w:tc>
        <w:tc>
          <w:tcPr>
            <w:tcW w:w="845" w:type="pct"/>
            <w:vMerge/>
            <w:noWrap/>
            <w:vAlign w:val="center"/>
          </w:tcPr>
          <w:p w14:paraId="4911402A" w14:textId="77777777" w:rsidR="007B3C4A" w:rsidRDefault="007B3C4A">
            <w:pPr>
              <w:suppressAutoHyphens/>
              <w:spacing w:after="0" w:line="240" w:lineRule="auto"/>
              <w:jc w:val="center"/>
              <w:rPr>
                <w:rFonts w:ascii="Times New Roman" w:hAnsi="Times New Roman"/>
                <w:bCs/>
                <w:iCs/>
                <w:color w:val="000000" w:themeColor="text1"/>
                <w:sz w:val="24"/>
                <w:szCs w:val="24"/>
              </w:rPr>
            </w:pPr>
          </w:p>
        </w:tc>
      </w:tr>
      <w:tr w:rsidR="007B3C4A" w14:paraId="4CB88602" w14:textId="77777777">
        <w:trPr>
          <w:trHeight w:val="23"/>
        </w:trPr>
        <w:tc>
          <w:tcPr>
            <w:tcW w:w="873" w:type="pct"/>
            <w:vMerge w:val="restart"/>
            <w:noWrap/>
          </w:tcPr>
          <w:p w14:paraId="253CAB83" w14:textId="77777777" w:rsidR="007B3C4A" w:rsidRDefault="003B1D61">
            <w:pPr>
              <w:widowControl w:val="0"/>
              <w:autoSpaceDE w:val="0"/>
              <w:autoSpaceDN w:val="0"/>
              <w:spacing w:after="0" w:line="240" w:lineRule="auto"/>
              <w:rPr>
                <w:rFonts w:ascii="Times New Roman" w:hAnsi="Times New Roman"/>
                <w:b/>
                <w:color w:val="000000" w:themeColor="text1"/>
                <w:w w:val="95"/>
                <w:sz w:val="24"/>
                <w:szCs w:val="24"/>
              </w:rPr>
            </w:pPr>
            <w:r>
              <w:rPr>
                <w:rFonts w:ascii="Times New Roman" w:hAnsi="Times New Roman"/>
                <w:b/>
                <w:color w:val="000000" w:themeColor="text1"/>
                <w:w w:val="95"/>
                <w:sz w:val="24"/>
                <w:szCs w:val="24"/>
              </w:rPr>
              <w:t>Тема 1.4.</w:t>
            </w:r>
          </w:p>
          <w:p w14:paraId="238C87B3" w14:textId="77777777" w:rsidR="007B3C4A" w:rsidRDefault="003B1D61">
            <w:pPr>
              <w:widowControl w:val="0"/>
              <w:autoSpaceDE w:val="0"/>
              <w:autoSpaceDN w:val="0"/>
              <w:spacing w:after="0" w:line="240" w:lineRule="auto"/>
              <w:rPr>
                <w:rFonts w:ascii="Times New Roman" w:hAnsi="Times New Roman"/>
                <w:b/>
                <w:bCs/>
                <w:color w:val="000000" w:themeColor="text1"/>
                <w:sz w:val="24"/>
                <w:szCs w:val="24"/>
              </w:rPr>
            </w:pPr>
            <w:r>
              <w:rPr>
                <w:rFonts w:ascii="Times New Roman" w:hAnsi="Times New Roman"/>
                <w:color w:val="000000" w:themeColor="text1"/>
                <w:sz w:val="24"/>
                <w:szCs w:val="24"/>
              </w:rPr>
              <w:t>Средства измерения</w:t>
            </w:r>
          </w:p>
        </w:tc>
        <w:tc>
          <w:tcPr>
            <w:tcW w:w="1769" w:type="pct"/>
            <w:noWrap/>
          </w:tcPr>
          <w:p w14:paraId="613E9FF6" w14:textId="77777777" w:rsidR="007B3C4A" w:rsidRDefault="003B1D61">
            <w:pPr>
              <w:widowControl w:val="0"/>
              <w:tabs>
                <w:tab w:val="left" w:pos="290"/>
              </w:tabs>
              <w:autoSpaceDE w:val="0"/>
              <w:autoSpaceDN w:val="0"/>
              <w:spacing w:after="0" w:line="240" w:lineRule="auto"/>
              <w:rPr>
                <w:rFonts w:ascii="Times New Roman" w:hAnsi="Times New Roman"/>
                <w:color w:val="000000" w:themeColor="text1"/>
                <w:sz w:val="24"/>
                <w:szCs w:val="24"/>
              </w:rPr>
            </w:pPr>
            <w:r>
              <w:rPr>
                <w:rFonts w:ascii="Times New Roman" w:hAnsi="Times New Roman"/>
                <w:color w:val="000000" w:themeColor="text1"/>
                <w:sz w:val="24"/>
                <w:szCs w:val="24"/>
              </w:rPr>
              <w:t>Средства для измерения линейных размеров.</w:t>
            </w:r>
          </w:p>
          <w:p w14:paraId="3A8B9A93" w14:textId="77777777" w:rsidR="007B3C4A" w:rsidRDefault="003B1D61">
            <w:pPr>
              <w:widowControl w:val="0"/>
              <w:tabs>
                <w:tab w:val="left" w:pos="290"/>
              </w:tabs>
              <w:autoSpaceDE w:val="0"/>
              <w:autoSpaceDN w:val="0"/>
              <w:spacing w:after="0" w:line="240" w:lineRule="auto"/>
              <w:jc w:val="both"/>
              <w:rPr>
                <w:rFonts w:ascii="Times New Roman" w:hAnsi="Times New Roman"/>
                <w:color w:val="000000" w:themeColor="text1"/>
                <w:sz w:val="24"/>
                <w:szCs w:val="24"/>
              </w:rPr>
            </w:pPr>
            <w:r>
              <w:rPr>
                <w:rFonts w:ascii="Times New Roman" w:hAnsi="Times New Roman"/>
                <w:color w:val="000000" w:themeColor="text1"/>
                <w:sz w:val="24"/>
                <w:szCs w:val="24"/>
              </w:rPr>
              <w:t>Государственная система обеспечения единства измерений</w:t>
            </w:r>
          </w:p>
          <w:p w14:paraId="18B5DD0F" w14:textId="77777777" w:rsidR="007B3C4A" w:rsidRDefault="003B1D61">
            <w:pPr>
              <w:widowControl w:val="0"/>
              <w:tabs>
                <w:tab w:val="left" w:pos="290"/>
              </w:tabs>
              <w:autoSpaceDE w:val="0"/>
              <w:autoSpaceDN w:val="0"/>
              <w:spacing w:after="0" w:line="240" w:lineRule="auto"/>
              <w:ind w:right="580"/>
              <w:jc w:val="both"/>
              <w:rPr>
                <w:rFonts w:ascii="Times New Roman" w:hAnsi="Times New Roman"/>
                <w:color w:val="000000" w:themeColor="text1"/>
                <w:sz w:val="24"/>
                <w:szCs w:val="24"/>
              </w:rPr>
            </w:pPr>
            <w:r>
              <w:rPr>
                <w:rFonts w:ascii="Times New Roman" w:hAnsi="Times New Roman"/>
                <w:color w:val="000000" w:themeColor="text1"/>
                <w:sz w:val="24"/>
                <w:szCs w:val="24"/>
              </w:rPr>
              <w:t>Виды и методы измерений, метрологические характеристики средств измерений.</w:t>
            </w:r>
          </w:p>
          <w:p w14:paraId="13EE5242" w14:textId="77777777" w:rsidR="007B3C4A" w:rsidRDefault="003B1D61">
            <w:pPr>
              <w:widowControl w:val="0"/>
              <w:autoSpaceDE w:val="0"/>
              <w:autoSpaceDN w:val="0"/>
              <w:spacing w:after="0" w:line="240" w:lineRule="auto"/>
              <w:rPr>
                <w:rFonts w:ascii="Times New Roman" w:hAnsi="Times New Roman"/>
                <w:color w:val="000000" w:themeColor="text1"/>
                <w:sz w:val="24"/>
                <w:szCs w:val="24"/>
              </w:rPr>
            </w:pPr>
            <w:r>
              <w:rPr>
                <w:rFonts w:ascii="Times New Roman" w:hAnsi="Times New Roman"/>
                <w:color w:val="000000" w:themeColor="text1"/>
                <w:sz w:val="24"/>
                <w:szCs w:val="24"/>
              </w:rPr>
              <w:t>Погрешности измерения</w:t>
            </w:r>
          </w:p>
        </w:tc>
        <w:tc>
          <w:tcPr>
            <w:tcW w:w="590" w:type="pct"/>
            <w:noWrap/>
            <w:vAlign w:val="center"/>
          </w:tcPr>
          <w:p w14:paraId="38D65E3B" w14:textId="77777777" w:rsidR="007B3C4A" w:rsidRDefault="003B1D61">
            <w:pPr>
              <w:spacing w:after="0" w:line="240" w:lineRule="auto"/>
              <w:jc w:val="center"/>
              <w:rPr>
                <w:rFonts w:ascii="Times New Roman" w:hAnsi="Times New Roman"/>
                <w:color w:val="000000" w:themeColor="text1"/>
                <w:sz w:val="24"/>
                <w:szCs w:val="24"/>
              </w:rPr>
            </w:pPr>
            <w:r>
              <w:rPr>
                <w:rFonts w:ascii="Times New Roman" w:hAnsi="Times New Roman"/>
                <w:color w:val="000000" w:themeColor="text1"/>
                <w:sz w:val="24"/>
                <w:szCs w:val="24"/>
              </w:rPr>
              <w:t>2</w:t>
            </w:r>
          </w:p>
        </w:tc>
        <w:tc>
          <w:tcPr>
            <w:tcW w:w="568" w:type="pct"/>
            <w:vMerge w:val="restart"/>
            <w:noWrap/>
            <w:vAlign w:val="center"/>
          </w:tcPr>
          <w:p w14:paraId="12E9D660" w14:textId="77777777" w:rsidR="007B3C4A" w:rsidRDefault="003B1D61">
            <w:pPr>
              <w:spacing w:after="0" w:line="240" w:lineRule="auto"/>
              <w:jc w:val="center"/>
              <w:rPr>
                <w:rFonts w:ascii="Times New Roman" w:hAnsi="Times New Roman"/>
                <w:b/>
                <w:i/>
                <w:color w:val="000000" w:themeColor="text1"/>
                <w:sz w:val="24"/>
                <w:szCs w:val="24"/>
              </w:rPr>
            </w:pPr>
            <w:r>
              <w:rPr>
                <w:rFonts w:ascii="Times New Roman" w:hAnsi="Times New Roman"/>
                <w:color w:val="000000" w:themeColor="text1"/>
                <w:sz w:val="24"/>
                <w:szCs w:val="24"/>
              </w:rPr>
              <w:t>ЛР 1,6,13,17</w:t>
            </w:r>
          </w:p>
        </w:tc>
        <w:tc>
          <w:tcPr>
            <w:tcW w:w="355" w:type="pct"/>
            <w:vMerge w:val="restart"/>
            <w:noWrap/>
            <w:vAlign w:val="center"/>
          </w:tcPr>
          <w:p w14:paraId="2FD1EBA8" w14:textId="77777777" w:rsidR="007B3C4A" w:rsidRDefault="003B1D61">
            <w:pPr>
              <w:spacing w:after="0" w:line="240" w:lineRule="auto"/>
              <w:jc w:val="center"/>
              <w:rPr>
                <w:rFonts w:ascii="Times New Roman" w:hAnsi="Times New Roman"/>
                <w:color w:val="000000" w:themeColor="text1"/>
                <w:sz w:val="24"/>
                <w:szCs w:val="24"/>
              </w:rPr>
            </w:pPr>
            <w:r>
              <w:rPr>
                <w:rFonts w:ascii="Times New Roman" w:hAnsi="Times New Roman"/>
                <w:color w:val="000000" w:themeColor="text1"/>
                <w:sz w:val="24"/>
                <w:szCs w:val="24"/>
              </w:rPr>
              <w:t>ПК 1.1</w:t>
            </w:r>
          </w:p>
          <w:p w14:paraId="234A4A26" w14:textId="77777777" w:rsidR="007B3C4A" w:rsidRDefault="003B1D61">
            <w:pPr>
              <w:spacing w:after="0" w:line="240" w:lineRule="auto"/>
              <w:jc w:val="center"/>
              <w:rPr>
                <w:rFonts w:ascii="Times New Roman" w:hAnsi="Times New Roman"/>
                <w:color w:val="000000" w:themeColor="text1"/>
                <w:sz w:val="24"/>
                <w:szCs w:val="24"/>
              </w:rPr>
            </w:pPr>
            <w:r>
              <w:rPr>
                <w:rFonts w:ascii="Times New Roman" w:hAnsi="Times New Roman"/>
                <w:color w:val="000000" w:themeColor="text1"/>
                <w:sz w:val="24"/>
                <w:szCs w:val="24"/>
              </w:rPr>
              <w:t>ОК 01</w:t>
            </w:r>
          </w:p>
          <w:p w14:paraId="740B5D88" w14:textId="77777777" w:rsidR="007B3C4A" w:rsidRDefault="003B1D61">
            <w:pPr>
              <w:spacing w:after="0" w:line="240" w:lineRule="auto"/>
              <w:jc w:val="center"/>
              <w:rPr>
                <w:rFonts w:ascii="Times New Roman" w:hAnsi="Times New Roman"/>
                <w:b/>
                <w:i/>
                <w:color w:val="000000" w:themeColor="text1"/>
                <w:sz w:val="24"/>
                <w:szCs w:val="24"/>
              </w:rPr>
            </w:pPr>
            <w:r>
              <w:rPr>
                <w:rFonts w:ascii="Times New Roman" w:hAnsi="Times New Roman"/>
                <w:color w:val="000000" w:themeColor="text1"/>
                <w:sz w:val="24"/>
                <w:szCs w:val="24"/>
              </w:rPr>
              <w:t>ОК 04</w:t>
            </w:r>
          </w:p>
        </w:tc>
        <w:tc>
          <w:tcPr>
            <w:tcW w:w="845" w:type="pct"/>
            <w:vMerge/>
            <w:noWrap/>
            <w:vAlign w:val="center"/>
          </w:tcPr>
          <w:p w14:paraId="7310206A" w14:textId="77777777" w:rsidR="007B3C4A" w:rsidRDefault="007B3C4A">
            <w:pPr>
              <w:suppressAutoHyphens/>
              <w:spacing w:after="0" w:line="240" w:lineRule="auto"/>
              <w:jc w:val="center"/>
              <w:rPr>
                <w:rFonts w:ascii="Times New Roman" w:hAnsi="Times New Roman"/>
                <w:bCs/>
                <w:iCs/>
                <w:color w:val="000000" w:themeColor="text1"/>
                <w:sz w:val="24"/>
                <w:szCs w:val="24"/>
              </w:rPr>
            </w:pPr>
          </w:p>
        </w:tc>
      </w:tr>
      <w:tr w:rsidR="007B3C4A" w14:paraId="782F891A" w14:textId="77777777">
        <w:trPr>
          <w:trHeight w:val="23"/>
        </w:trPr>
        <w:tc>
          <w:tcPr>
            <w:tcW w:w="873" w:type="pct"/>
            <w:vMerge/>
            <w:noWrap/>
          </w:tcPr>
          <w:p w14:paraId="5DF9CC2C" w14:textId="77777777" w:rsidR="007B3C4A" w:rsidRDefault="007B3C4A">
            <w:pPr>
              <w:spacing w:after="0" w:line="240" w:lineRule="auto"/>
              <w:rPr>
                <w:rFonts w:ascii="Times New Roman" w:hAnsi="Times New Roman"/>
                <w:b/>
                <w:bCs/>
                <w:color w:val="000000" w:themeColor="text1"/>
                <w:sz w:val="24"/>
                <w:szCs w:val="24"/>
              </w:rPr>
            </w:pPr>
          </w:p>
        </w:tc>
        <w:tc>
          <w:tcPr>
            <w:tcW w:w="1769" w:type="pct"/>
            <w:noWrap/>
          </w:tcPr>
          <w:p w14:paraId="531A9ED5" w14:textId="77777777" w:rsidR="007B3C4A" w:rsidRDefault="003B1D61">
            <w:pPr>
              <w:widowControl w:val="0"/>
              <w:autoSpaceDE w:val="0"/>
              <w:autoSpaceDN w:val="0"/>
              <w:spacing w:after="0" w:line="240" w:lineRule="auto"/>
              <w:rPr>
                <w:rFonts w:ascii="Times New Roman" w:hAnsi="Times New Roman"/>
                <w:color w:val="000000" w:themeColor="text1"/>
                <w:sz w:val="24"/>
                <w:szCs w:val="24"/>
                <w:lang w:eastAsia="en-US"/>
              </w:rPr>
            </w:pPr>
            <w:r>
              <w:rPr>
                <w:rFonts w:ascii="Times New Roman" w:hAnsi="Times New Roman"/>
                <w:color w:val="000000" w:themeColor="text1"/>
                <w:sz w:val="24"/>
                <w:szCs w:val="24"/>
              </w:rPr>
              <w:t>Практическое занятие № 3 «Измерение размеров с помощью микрометра»</w:t>
            </w:r>
          </w:p>
        </w:tc>
        <w:tc>
          <w:tcPr>
            <w:tcW w:w="590" w:type="pct"/>
            <w:noWrap/>
            <w:vAlign w:val="center"/>
          </w:tcPr>
          <w:p w14:paraId="3F4C2BF8" w14:textId="77777777" w:rsidR="007B3C4A" w:rsidRDefault="003B1D61">
            <w:pPr>
              <w:spacing w:after="0" w:line="240" w:lineRule="auto"/>
              <w:jc w:val="center"/>
              <w:rPr>
                <w:rFonts w:ascii="Times New Roman" w:hAnsi="Times New Roman"/>
                <w:color w:val="000000" w:themeColor="text1"/>
                <w:sz w:val="24"/>
                <w:szCs w:val="24"/>
              </w:rPr>
            </w:pPr>
            <w:r>
              <w:rPr>
                <w:rFonts w:ascii="Times New Roman" w:hAnsi="Times New Roman"/>
                <w:color w:val="000000" w:themeColor="text1"/>
                <w:sz w:val="24"/>
                <w:szCs w:val="24"/>
              </w:rPr>
              <w:t>4</w:t>
            </w:r>
          </w:p>
        </w:tc>
        <w:tc>
          <w:tcPr>
            <w:tcW w:w="568" w:type="pct"/>
            <w:vMerge/>
            <w:noWrap/>
            <w:vAlign w:val="center"/>
          </w:tcPr>
          <w:p w14:paraId="683F93B8" w14:textId="77777777" w:rsidR="007B3C4A" w:rsidRDefault="007B3C4A">
            <w:pPr>
              <w:spacing w:after="0" w:line="240" w:lineRule="auto"/>
              <w:jc w:val="center"/>
              <w:rPr>
                <w:rFonts w:ascii="Times New Roman" w:hAnsi="Times New Roman"/>
                <w:b/>
                <w:bCs/>
                <w:color w:val="000000" w:themeColor="text1"/>
                <w:sz w:val="24"/>
                <w:szCs w:val="24"/>
              </w:rPr>
            </w:pPr>
          </w:p>
        </w:tc>
        <w:tc>
          <w:tcPr>
            <w:tcW w:w="355" w:type="pct"/>
            <w:vMerge/>
            <w:noWrap/>
            <w:vAlign w:val="center"/>
          </w:tcPr>
          <w:p w14:paraId="6A12F6BF" w14:textId="77777777" w:rsidR="007B3C4A" w:rsidRDefault="007B3C4A">
            <w:pPr>
              <w:spacing w:after="0" w:line="240" w:lineRule="auto"/>
              <w:jc w:val="center"/>
              <w:rPr>
                <w:rFonts w:ascii="Times New Roman" w:hAnsi="Times New Roman"/>
                <w:b/>
                <w:bCs/>
                <w:color w:val="000000" w:themeColor="text1"/>
                <w:sz w:val="24"/>
                <w:szCs w:val="24"/>
              </w:rPr>
            </w:pPr>
          </w:p>
        </w:tc>
        <w:tc>
          <w:tcPr>
            <w:tcW w:w="845" w:type="pct"/>
            <w:vMerge/>
            <w:noWrap/>
            <w:vAlign w:val="center"/>
          </w:tcPr>
          <w:p w14:paraId="7490F5B8" w14:textId="77777777" w:rsidR="007B3C4A" w:rsidRDefault="007B3C4A">
            <w:pPr>
              <w:suppressAutoHyphens/>
              <w:spacing w:after="0" w:line="240" w:lineRule="auto"/>
              <w:jc w:val="center"/>
              <w:rPr>
                <w:rFonts w:ascii="Times New Roman" w:hAnsi="Times New Roman"/>
                <w:bCs/>
                <w:iCs/>
                <w:color w:val="000000" w:themeColor="text1"/>
                <w:sz w:val="24"/>
                <w:szCs w:val="24"/>
              </w:rPr>
            </w:pPr>
          </w:p>
        </w:tc>
      </w:tr>
      <w:tr w:rsidR="007B3C4A" w14:paraId="02045F00" w14:textId="77777777">
        <w:trPr>
          <w:trHeight w:val="23"/>
        </w:trPr>
        <w:tc>
          <w:tcPr>
            <w:tcW w:w="873" w:type="pct"/>
            <w:vMerge/>
            <w:noWrap/>
          </w:tcPr>
          <w:p w14:paraId="52ABB4FD" w14:textId="77777777" w:rsidR="007B3C4A" w:rsidRDefault="007B3C4A">
            <w:pPr>
              <w:spacing w:after="0" w:line="240" w:lineRule="auto"/>
              <w:rPr>
                <w:rFonts w:ascii="Times New Roman" w:hAnsi="Times New Roman"/>
                <w:b/>
                <w:bCs/>
                <w:color w:val="000000" w:themeColor="text1"/>
                <w:sz w:val="24"/>
                <w:szCs w:val="24"/>
              </w:rPr>
            </w:pPr>
          </w:p>
        </w:tc>
        <w:tc>
          <w:tcPr>
            <w:tcW w:w="1769" w:type="pct"/>
            <w:noWrap/>
          </w:tcPr>
          <w:p w14:paraId="204B2235" w14:textId="77777777" w:rsidR="007B3C4A" w:rsidRDefault="003B1D61">
            <w:pPr>
              <w:spacing w:after="0" w:line="240" w:lineRule="auto"/>
              <w:rPr>
                <w:rFonts w:ascii="Times New Roman" w:hAnsi="Times New Roman"/>
                <w:color w:val="000000" w:themeColor="text1"/>
                <w:sz w:val="24"/>
                <w:szCs w:val="24"/>
              </w:rPr>
            </w:pPr>
            <w:r>
              <w:rPr>
                <w:rFonts w:ascii="Times New Roman" w:hAnsi="Times New Roman"/>
                <w:color w:val="000000" w:themeColor="text1"/>
                <w:sz w:val="24"/>
                <w:szCs w:val="24"/>
              </w:rPr>
              <w:t>Самостоятельная работа обучающегося:</w:t>
            </w:r>
          </w:p>
          <w:p w14:paraId="7D6C0BFD" w14:textId="77777777" w:rsidR="007B3C4A" w:rsidRDefault="003B1D61">
            <w:pPr>
              <w:widowControl w:val="0"/>
              <w:numPr>
                <w:ilvl w:val="0"/>
                <w:numId w:val="92"/>
              </w:numPr>
              <w:tabs>
                <w:tab w:val="left" w:pos="290"/>
              </w:tabs>
              <w:autoSpaceDE w:val="0"/>
              <w:autoSpaceDN w:val="0"/>
              <w:spacing w:after="0" w:line="240" w:lineRule="auto"/>
              <w:ind w:hanging="182"/>
              <w:rPr>
                <w:rFonts w:ascii="Times New Roman" w:hAnsi="Times New Roman"/>
                <w:color w:val="000000" w:themeColor="text1"/>
                <w:sz w:val="24"/>
                <w:szCs w:val="24"/>
              </w:rPr>
            </w:pPr>
            <w:r>
              <w:rPr>
                <w:rFonts w:ascii="Times New Roman" w:hAnsi="Times New Roman"/>
                <w:color w:val="000000" w:themeColor="text1"/>
                <w:sz w:val="24"/>
                <w:szCs w:val="24"/>
              </w:rPr>
              <w:t>Приборы с пружинными передачами</w:t>
            </w:r>
          </w:p>
          <w:p w14:paraId="3514E6B7" w14:textId="77777777" w:rsidR="007B3C4A" w:rsidRDefault="003B1D61">
            <w:pPr>
              <w:widowControl w:val="0"/>
              <w:numPr>
                <w:ilvl w:val="0"/>
                <w:numId w:val="92"/>
              </w:numPr>
              <w:autoSpaceDE w:val="0"/>
              <w:autoSpaceDN w:val="0"/>
              <w:spacing w:after="0" w:line="240" w:lineRule="auto"/>
              <w:rPr>
                <w:rFonts w:ascii="Times New Roman" w:hAnsi="Times New Roman"/>
                <w:color w:val="000000" w:themeColor="text1"/>
                <w:sz w:val="24"/>
                <w:szCs w:val="24"/>
                <w:lang w:eastAsia="en-US"/>
              </w:rPr>
            </w:pPr>
            <w:r>
              <w:rPr>
                <w:rFonts w:ascii="Times New Roman" w:hAnsi="Times New Roman"/>
                <w:color w:val="000000" w:themeColor="text1"/>
                <w:sz w:val="24"/>
                <w:szCs w:val="24"/>
              </w:rPr>
              <w:t xml:space="preserve">Приборы с </w:t>
            </w:r>
            <w:proofErr w:type="spellStart"/>
            <w:r>
              <w:rPr>
                <w:rFonts w:ascii="Times New Roman" w:hAnsi="Times New Roman"/>
                <w:color w:val="000000" w:themeColor="text1"/>
                <w:sz w:val="24"/>
                <w:szCs w:val="24"/>
              </w:rPr>
              <w:t>рычажно</w:t>
            </w:r>
            <w:proofErr w:type="spellEnd"/>
            <w:r>
              <w:rPr>
                <w:rFonts w:ascii="Times New Roman" w:hAnsi="Times New Roman"/>
                <w:color w:val="000000" w:themeColor="text1"/>
                <w:sz w:val="24"/>
                <w:szCs w:val="24"/>
              </w:rPr>
              <w:t>– оптической передачей</w:t>
            </w:r>
          </w:p>
        </w:tc>
        <w:tc>
          <w:tcPr>
            <w:tcW w:w="590" w:type="pct"/>
            <w:noWrap/>
            <w:vAlign w:val="center"/>
          </w:tcPr>
          <w:p w14:paraId="7DE3D36B" w14:textId="77777777" w:rsidR="007B3C4A" w:rsidRDefault="003B1D61">
            <w:pPr>
              <w:spacing w:after="0" w:line="240" w:lineRule="auto"/>
              <w:jc w:val="center"/>
              <w:rPr>
                <w:rFonts w:ascii="Times New Roman" w:hAnsi="Times New Roman"/>
                <w:color w:val="000000" w:themeColor="text1"/>
                <w:sz w:val="24"/>
                <w:szCs w:val="24"/>
              </w:rPr>
            </w:pPr>
            <w:r>
              <w:rPr>
                <w:rFonts w:ascii="Times New Roman" w:hAnsi="Times New Roman"/>
                <w:color w:val="000000" w:themeColor="text1"/>
                <w:sz w:val="24"/>
                <w:szCs w:val="24"/>
              </w:rPr>
              <w:t>4</w:t>
            </w:r>
          </w:p>
        </w:tc>
        <w:tc>
          <w:tcPr>
            <w:tcW w:w="568" w:type="pct"/>
            <w:vMerge/>
            <w:noWrap/>
            <w:vAlign w:val="center"/>
          </w:tcPr>
          <w:p w14:paraId="2832A104" w14:textId="77777777" w:rsidR="007B3C4A" w:rsidRDefault="007B3C4A">
            <w:pPr>
              <w:spacing w:after="0" w:line="240" w:lineRule="auto"/>
              <w:jc w:val="center"/>
              <w:rPr>
                <w:rFonts w:ascii="Times New Roman" w:hAnsi="Times New Roman"/>
                <w:b/>
                <w:bCs/>
                <w:color w:val="000000" w:themeColor="text1"/>
                <w:sz w:val="24"/>
                <w:szCs w:val="24"/>
              </w:rPr>
            </w:pPr>
          </w:p>
        </w:tc>
        <w:tc>
          <w:tcPr>
            <w:tcW w:w="355" w:type="pct"/>
            <w:vMerge/>
            <w:noWrap/>
            <w:vAlign w:val="center"/>
          </w:tcPr>
          <w:p w14:paraId="3957D4B8" w14:textId="77777777" w:rsidR="007B3C4A" w:rsidRDefault="007B3C4A">
            <w:pPr>
              <w:spacing w:after="0" w:line="240" w:lineRule="auto"/>
              <w:jc w:val="center"/>
              <w:rPr>
                <w:rFonts w:ascii="Times New Roman" w:hAnsi="Times New Roman"/>
                <w:b/>
                <w:bCs/>
                <w:color w:val="000000" w:themeColor="text1"/>
                <w:sz w:val="24"/>
                <w:szCs w:val="24"/>
              </w:rPr>
            </w:pPr>
          </w:p>
        </w:tc>
        <w:tc>
          <w:tcPr>
            <w:tcW w:w="845" w:type="pct"/>
            <w:vMerge/>
            <w:noWrap/>
            <w:vAlign w:val="center"/>
          </w:tcPr>
          <w:p w14:paraId="79886E82" w14:textId="77777777" w:rsidR="007B3C4A" w:rsidRDefault="007B3C4A">
            <w:pPr>
              <w:suppressAutoHyphens/>
              <w:spacing w:after="0" w:line="240" w:lineRule="auto"/>
              <w:jc w:val="center"/>
              <w:rPr>
                <w:rFonts w:ascii="Times New Roman" w:hAnsi="Times New Roman"/>
                <w:bCs/>
                <w:iCs/>
                <w:color w:val="000000" w:themeColor="text1"/>
                <w:sz w:val="24"/>
                <w:szCs w:val="24"/>
              </w:rPr>
            </w:pPr>
          </w:p>
        </w:tc>
      </w:tr>
      <w:tr w:rsidR="007B3C4A" w14:paraId="158222A5" w14:textId="77777777">
        <w:trPr>
          <w:trHeight w:val="23"/>
        </w:trPr>
        <w:tc>
          <w:tcPr>
            <w:tcW w:w="873" w:type="pct"/>
            <w:vMerge w:val="restart"/>
            <w:noWrap/>
          </w:tcPr>
          <w:p w14:paraId="7CBD3A85" w14:textId="77777777" w:rsidR="007B3C4A" w:rsidRDefault="003B1D61">
            <w:pPr>
              <w:widowControl w:val="0"/>
              <w:autoSpaceDE w:val="0"/>
              <w:autoSpaceDN w:val="0"/>
              <w:spacing w:after="0" w:line="240" w:lineRule="auto"/>
              <w:rPr>
                <w:rFonts w:ascii="Times New Roman" w:hAnsi="Times New Roman"/>
                <w:b/>
                <w:color w:val="000000" w:themeColor="text1"/>
                <w:sz w:val="24"/>
                <w:szCs w:val="24"/>
                <w:lang w:val="en-US"/>
              </w:rPr>
            </w:pPr>
            <w:proofErr w:type="spellStart"/>
            <w:r>
              <w:rPr>
                <w:rFonts w:ascii="Times New Roman" w:hAnsi="Times New Roman"/>
                <w:b/>
                <w:color w:val="000000" w:themeColor="text1"/>
                <w:sz w:val="24"/>
                <w:szCs w:val="24"/>
                <w:lang w:val="en-US"/>
              </w:rPr>
              <w:t>Тема</w:t>
            </w:r>
            <w:proofErr w:type="spellEnd"/>
            <w:r>
              <w:rPr>
                <w:rFonts w:ascii="Times New Roman" w:hAnsi="Times New Roman"/>
                <w:b/>
                <w:color w:val="000000" w:themeColor="text1"/>
                <w:sz w:val="24"/>
                <w:szCs w:val="24"/>
                <w:lang w:val="en-US"/>
              </w:rPr>
              <w:t xml:space="preserve"> 1.5.</w:t>
            </w:r>
          </w:p>
          <w:p w14:paraId="027AF104" w14:textId="77777777" w:rsidR="007B3C4A" w:rsidRDefault="003B1D61">
            <w:pPr>
              <w:widowControl w:val="0"/>
              <w:autoSpaceDE w:val="0"/>
              <w:autoSpaceDN w:val="0"/>
              <w:spacing w:after="0" w:line="240" w:lineRule="auto"/>
              <w:rPr>
                <w:rFonts w:ascii="Times New Roman" w:hAnsi="Times New Roman"/>
                <w:b/>
                <w:bCs/>
                <w:color w:val="000000" w:themeColor="text1"/>
                <w:sz w:val="24"/>
                <w:szCs w:val="24"/>
              </w:rPr>
            </w:pPr>
            <w:r>
              <w:rPr>
                <w:rFonts w:ascii="Times New Roman" w:hAnsi="Times New Roman"/>
                <w:color w:val="000000" w:themeColor="text1"/>
                <w:sz w:val="24"/>
                <w:szCs w:val="24"/>
              </w:rPr>
              <w:t>Виды калибров</w:t>
            </w:r>
          </w:p>
        </w:tc>
        <w:tc>
          <w:tcPr>
            <w:tcW w:w="1769" w:type="pct"/>
            <w:noWrap/>
          </w:tcPr>
          <w:p w14:paraId="417CD1D6" w14:textId="77777777" w:rsidR="007B3C4A" w:rsidRDefault="003B1D61">
            <w:pPr>
              <w:widowControl w:val="0"/>
              <w:tabs>
                <w:tab w:val="left" w:pos="290"/>
              </w:tabs>
              <w:autoSpaceDE w:val="0"/>
              <w:autoSpaceDN w:val="0"/>
              <w:spacing w:after="0" w:line="240" w:lineRule="auto"/>
              <w:ind w:left="108"/>
              <w:rPr>
                <w:rFonts w:ascii="Times New Roman" w:hAnsi="Times New Roman"/>
                <w:color w:val="000000" w:themeColor="text1"/>
                <w:sz w:val="24"/>
                <w:szCs w:val="24"/>
              </w:rPr>
            </w:pPr>
            <w:r>
              <w:rPr>
                <w:rFonts w:ascii="Times New Roman" w:hAnsi="Times New Roman"/>
                <w:color w:val="000000" w:themeColor="text1"/>
                <w:sz w:val="24"/>
                <w:szCs w:val="24"/>
              </w:rPr>
              <w:t>Гладкие калибры и их допуски. Конструкция гладких калибров. Предельные калибры.</w:t>
            </w:r>
          </w:p>
        </w:tc>
        <w:tc>
          <w:tcPr>
            <w:tcW w:w="590" w:type="pct"/>
            <w:noWrap/>
            <w:vAlign w:val="center"/>
          </w:tcPr>
          <w:p w14:paraId="6C8ADF1A" w14:textId="77777777" w:rsidR="007B3C4A" w:rsidRDefault="003B1D61">
            <w:pPr>
              <w:spacing w:after="0" w:line="240" w:lineRule="auto"/>
              <w:jc w:val="center"/>
              <w:rPr>
                <w:rFonts w:ascii="Times New Roman" w:hAnsi="Times New Roman"/>
                <w:color w:val="000000" w:themeColor="text1"/>
                <w:sz w:val="24"/>
                <w:szCs w:val="24"/>
              </w:rPr>
            </w:pPr>
            <w:r>
              <w:rPr>
                <w:rFonts w:ascii="Times New Roman" w:hAnsi="Times New Roman"/>
                <w:color w:val="000000" w:themeColor="text1"/>
                <w:sz w:val="24"/>
                <w:szCs w:val="24"/>
              </w:rPr>
              <w:t>4</w:t>
            </w:r>
          </w:p>
        </w:tc>
        <w:tc>
          <w:tcPr>
            <w:tcW w:w="568" w:type="pct"/>
            <w:vMerge w:val="restart"/>
            <w:noWrap/>
            <w:vAlign w:val="center"/>
          </w:tcPr>
          <w:p w14:paraId="269DC98E" w14:textId="77777777" w:rsidR="007B3C4A" w:rsidRDefault="003B1D61">
            <w:pPr>
              <w:spacing w:after="0" w:line="240" w:lineRule="auto"/>
              <w:jc w:val="center"/>
              <w:rPr>
                <w:rFonts w:ascii="Times New Roman" w:hAnsi="Times New Roman"/>
                <w:b/>
                <w:i/>
                <w:color w:val="000000" w:themeColor="text1"/>
                <w:sz w:val="24"/>
                <w:szCs w:val="24"/>
              </w:rPr>
            </w:pPr>
            <w:r>
              <w:rPr>
                <w:rFonts w:ascii="Times New Roman" w:hAnsi="Times New Roman"/>
                <w:color w:val="000000" w:themeColor="text1"/>
                <w:sz w:val="24"/>
                <w:szCs w:val="24"/>
              </w:rPr>
              <w:t>ЛР 1,6,13,17</w:t>
            </w:r>
          </w:p>
        </w:tc>
        <w:tc>
          <w:tcPr>
            <w:tcW w:w="355" w:type="pct"/>
            <w:vMerge w:val="restart"/>
            <w:noWrap/>
            <w:vAlign w:val="center"/>
          </w:tcPr>
          <w:p w14:paraId="0E4A0FA6" w14:textId="77777777" w:rsidR="007B3C4A" w:rsidRDefault="003B1D61">
            <w:pPr>
              <w:spacing w:after="0" w:line="240" w:lineRule="auto"/>
              <w:jc w:val="center"/>
              <w:rPr>
                <w:rFonts w:ascii="Times New Roman" w:hAnsi="Times New Roman"/>
                <w:color w:val="000000" w:themeColor="text1"/>
                <w:sz w:val="24"/>
                <w:szCs w:val="24"/>
              </w:rPr>
            </w:pPr>
            <w:r>
              <w:rPr>
                <w:rFonts w:ascii="Times New Roman" w:hAnsi="Times New Roman"/>
                <w:color w:val="000000" w:themeColor="text1"/>
                <w:sz w:val="24"/>
                <w:szCs w:val="24"/>
              </w:rPr>
              <w:t>ПК 1.1</w:t>
            </w:r>
          </w:p>
          <w:p w14:paraId="4A471C96" w14:textId="77777777" w:rsidR="007B3C4A" w:rsidRDefault="003B1D61">
            <w:pPr>
              <w:spacing w:after="0" w:line="240" w:lineRule="auto"/>
              <w:jc w:val="center"/>
              <w:rPr>
                <w:rFonts w:ascii="Times New Roman" w:hAnsi="Times New Roman"/>
                <w:color w:val="000000" w:themeColor="text1"/>
                <w:sz w:val="24"/>
                <w:szCs w:val="24"/>
              </w:rPr>
            </w:pPr>
            <w:r>
              <w:rPr>
                <w:rFonts w:ascii="Times New Roman" w:hAnsi="Times New Roman"/>
                <w:color w:val="000000" w:themeColor="text1"/>
                <w:sz w:val="24"/>
                <w:szCs w:val="24"/>
              </w:rPr>
              <w:t>ОК 01</w:t>
            </w:r>
          </w:p>
          <w:p w14:paraId="252072B2" w14:textId="77777777" w:rsidR="007B3C4A" w:rsidRDefault="003B1D61">
            <w:pPr>
              <w:spacing w:after="0" w:line="240" w:lineRule="auto"/>
              <w:jc w:val="center"/>
              <w:rPr>
                <w:rFonts w:ascii="Times New Roman" w:hAnsi="Times New Roman"/>
                <w:b/>
                <w:i/>
                <w:color w:val="000000" w:themeColor="text1"/>
                <w:sz w:val="24"/>
                <w:szCs w:val="24"/>
              </w:rPr>
            </w:pPr>
            <w:r>
              <w:rPr>
                <w:rFonts w:ascii="Times New Roman" w:hAnsi="Times New Roman"/>
                <w:color w:val="000000" w:themeColor="text1"/>
                <w:sz w:val="24"/>
                <w:szCs w:val="24"/>
              </w:rPr>
              <w:t>ОК 04</w:t>
            </w:r>
          </w:p>
        </w:tc>
        <w:tc>
          <w:tcPr>
            <w:tcW w:w="845" w:type="pct"/>
            <w:vMerge w:val="restart"/>
            <w:noWrap/>
            <w:vAlign w:val="center"/>
          </w:tcPr>
          <w:p w14:paraId="68DCE616" w14:textId="77777777" w:rsidR="007B3C4A" w:rsidRDefault="003B1D61">
            <w:pPr>
              <w:pStyle w:val="affffff2"/>
              <w:jc w:val="center"/>
              <w:rPr>
                <w:rFonts w:ascii="Times New Roman" w:hAnsi="Times New Roman"/>
                <w:bCs/>
                <w:iCs/>
                <w:color w:val="000000" w:themeColor="text1"/>
                <w:sz w:val="24"/>
                <w:szCs w:val="24"/>
              </w:rPr>
            </w:pPr>
            <w:r>
              <w:rPr>
                <w:rFonts w:ascii="Times New Roman" w:hAnsi="Times New Roman"/>
                <w:color w:val="000000" w:themeColor="text1"/>
                <w:sz w:val="24"/>
                <w:szCs w:val="24"/>
              </w:rPr>
              <w:t xml:space="preserve">Н 1.1.01, </w:t>
            </w:r>
            <w:r>
              <w:rPr>
                <w:rFonts w:ascii="Times New Roman" w:hAnsi="Times New Roman"/>
                <w:bCs/>
                <w:iCs/>
                <w:color w:val="000000" w:themeColor="text1"/>
                <w:sz w:val="24"/>
                <w:szCs w:val="24"/>
              </w:rPr>
              <w:t>У 1.1.01</w:t>
            </w:r>
          </w:p>
          <w:p w14:paraId="7D73C882" w14:textId="77777777" w:rsidR="007B3C4A" w:rsidRDefault="003B1D61">
            <w:pPr>
              <w:pStyle w:val="affffff2"/>
              <w:jc w:val="center"/>
              <w:rPr>
                <w:rFonts w:ascii="Times New Roman" w:hAnsi="Times New Roman"/>
                <w:bCs/>
                <w:iCs/>
                <w:color w:val="000000" w:themeColor="text1"/>
                <w:sz w:val="24"/>
                <w:szCs w:val="24"/>
              </w:rPr>
            </w:pPr>
            <w:r>
              <w:rPr>
                <w:rFonts w:ascii="Times New Roman" w:hAnsi="Times New Roman"/>
                <w:bCs/>
                <w:iCs/>
                <w:color w:val="000000" w:themeColor="text1"/>
                <w:sz w:val="24"/>
                <w:szCs w:val="24"/>
              </w:rPr>
              <w:t>У 1.1.02, У 1.1.03</w:t>
            </w:r>
          </w:p>
          <w:p w14:paraId="5DE0205B" w14:textId="77777777" w:rsidR="007B3C4A" w:rsidRDefault="003B1D61">
            <w:pPr>
              <w:pStyle w:val="affffff2"/>
              <w:jc w:val="center"/>
              <w:rPr>
                <w:rFonts w:ascii="Times New Roman" w:hAnsi="Times New Roman"/>
                <w:bCs/>
                <w:iCs/>
                <w:color w:val="000000" w:themeColor="text1"/>
                <w:sz w:val="24"/>
                <w:szCs w:val="24"/>
              </w:rPr>
            </w:pPr>
            <w:r>
              <w:rPr>
                <w:rFonts w:ascii="Times New Roman" w:hAnsi="Times New Roman"/>
                <w:bCs/>
                <w:iCs/>
                <w:color w:val="000000" w:themeColor="text1"/>
                <w:sz w:val="24"/>
                <w:szCs w:val="24"/>
              </w:rPr>
              <w:t>У 1.1.04, У 1.1.05</w:t>
            </w:r>
          </w:p>
          <w:p w14:paraId="7A462A15" w14:textId="77777777" w:rsidR="007B3C4A" w:rsidRDefault="003B1D61">
            <w:pPr>
              <w:pStyle w:val="affffff2"/>
              <w:jc w:val="center"/>
              <w:rPr>
                <w:rFonts w:ascii="Times New Roman" w:hAnsi="Times New Roman"/>
                <w:bCs/>
                <w:iCs/>
                <w:color w:val="000000" w:themeColor="text1"/>
                <w:sz w:val="24"/>
                <w:szCs w:val="24"/>
              </w:rPr>
            </w:pPr>
            <w:r>
              <w:rPr>
                <w:rFonts w:ascii="Times New Roman" w:hAnsi="Times New Roman"/>
                <w:bCs/>
                <w:iCs/>
                <w:color w:val="000000" w:themeColor="text1"/>
                <w:sz w:val="24"/>
                <w:szCs w:val="24"/>
              </w:rPr>
              <w:t>З 1.1.01, З 1.1.02</w:t>
            </w:r>
          </w:p>
          <w:p w14:paraId="70C95E76" w14:textId="77777777" w:rsidR="007B3C4A" w:rsidRDefault="003B1D61">
            <w:pPr>
              <w:pStyle w:val="affffff2"/>
              <w:jc w:val="center"/>
              <w:rPr>
                <w:rFonts w:ascii="Times New Roman" w:hAnsi="Times New Roman"/>
                <w:color w:val="000000" w:themeColor="text1"/>
                <w:sz w:val="24"/>
                <w:szCs w:val="24"/>
              </w:rPr>
            </w:pPr>
            <w:r>
              <w:rPr>
                <w:rFonts w:ascii="Times New Roman" w:hAnsi="Times New Roman"/>
                <w:bCs/>
                <w:iCs/>
                <w:color w:val="000000" w:themeColor="text1"/>
                <w:sz w:val="24"/>
                <w:szCs w:val="24"/>
              </w:rPr>
              <w:t xml:space="preserve">З 1.1.03, </w:t>
            </w:r>
            <w:proofErr w:type="spellStart"/>
            <w:r>
              <w:rPr>
                <w:rFonts w:ascii="Times New Roman" w:hAnsi="Times New Roman"/>
                <w:color w:val="000000" w:themeColor="text1"/>
                <w:sz w:val="24"/>
                <w:szCs w:val="24"/>
              </w:rPr>
              <w:t>Уо</w:t>
            </w:r>
            <w:proofErr w:type="spellEnd"/>
            <w:r>
              <w:rPr>
                <w:rFonts w:ascii="Times New Roman" w:hAnsi="Times New Roman"/>
                <w:color w:val="000000" w:themeColor="text1"/>
                <w:sz w:val="24"/>
                <w:szCs w:val="24"/>
              </w:rPr>
              <w:t xml:space="preserve"> 01.01,</w:t>
            </w:r>
          </w:p>
          <w:p w14:paraId="7839D85D" w14:textId="77777777" w:rsidR="007B3C4A" w:rsidRDefault="003B1D61">
            <w:pPr>
              <w:pStyle w:val="affffff2"/>
              <w:jc w:val="center"/>
              <w:rPr>
                <w:rFonts w:ascii="Times New Roman" w:hAnsi="Times New Roman"/>
                <w:color w:val="000000" w:themeColor="text1"/>
                <w:sz w:val="24"/>
                <w:szCs w:val="24"/>
              </w:rPr>
            </w:pPr>
            <w:proofErr w:type="spellStart"/>
            <w:r>
              <w:rPr>
                <w:rFonts w:ascii="Times New Roman" w:hAnsi="Times New Roman"/>
                <w:color w:val="000000" w:themeColor="text1"/>
                <w:sz w:val="24"/>
                <w:szCs w:val="24"/>
              </w:rPr>
              <w:t>Уо</w:t>
            </w:r>
            <w:proofErr w:type="spellEnd"/>
            <w:r>
              <w:rPr>
                <w:rFonts w:ascii="Times New Roman" w:hAnsi="Times New Roman"/>
                <w:color w:val="000000" w:themeColor="text1"/>
                <w:sz w:val="24"/>
                <w:szCs w:val="24"/>
              </w:rPr>
              <w:t xml:space="preserve"> 01.02, </w:t>
            </w:r>
            <w:proofErr w:type="spellStart"/>
            <w:r>
              <w:rPr>
                <w:rFonts w:ascii="Times New Roman" w:hAnsi="Times New Roman"/>
                <w:color w:val="000000" w:themeColor="text1"/>
                <w:sz w:val="24"/>
                <w:szCs w:val="24"/>
              </w:rPr>
              <w:t>Уо</w:t>
            </w:r>
            <w:proofErr w:type="spellEnd"/>
            <w:r>
              <w:rPr>
                <w:rFonts w:ascii="Times New Roman" w:hAnsi="Times New Roman"/>
                <w:color w:val="000000" w:themeColor="text1"/>
                <w:sz w:val="24"/>
                <w:szCs w:val="24"/>
              </w:rPr>
              <w:t xml:space="preserve"> 01.03,</w:t>
            </w:r>
          </w:p>
          <w:p w14:paraId="5E2E5F98" w14:textId="77777777" w:rsidR="007B3C4A" w:rsidRDefault="003B1D61">
            <w:pPr>
              <w:pStyle w:val="affffff2"/>
              <w:jc w:val="center"/>
              <w:rPr>
                <w:rFonts w:ascii="Times New Roman" w:hAnsi="Times New Roman"/>
                <w:color w:val="000000" w:themeColor="text1"/>
                <w:sz w:val="24"/>
                <w:szCs w:val="24"/>
              </w:rPr>
            </w:pPr>
            <w:r>
              <w:rPr>
                <w:rFonts w:ascii="Times New Roman" w:hAnsi="Times New Roman"/>
                <w:color w:val="000000" w:themeColor="text1"/>
                <w:sz w:val="24"/>
                <w:szCs w:val="24"/>
              </w:rPr>
              <w:t xml:space="preserve"> </w:t>
            </w:r>
            <w:proofErr w:type="spellStart"/>
            <w:r>
              <w:rPr>
                <w:rFonts w:ascii="Times New Roman" w:hAnsi="Times New Roman"/>
                <w:color w:val="000000" w:themeColor="text1"/>
                <w:sz w:val="24"/>
                <w:szCs w:val="24"/>
              </w:rPr>
              <w:t>Уо</w:t>
            </w:r>
            <w:proofErr w:type="spellEnd"/>
            <w:r>
              <w:rPr>
                <w:rFonts w:ascii="Times New Roman" w:hAnsi="Times New Roman"/>
                <w:color w:val="000000" w:themeColor="text1"/>
                <w:sz w:val="24"/>
                <w:szCs w:val="24"/>
              </w:rPr>
              <w:t xml:space="preserve"> 01.04, </w:t>
            </w:r>
            <w:proofErr w:type="spellStart"/>
            <w:r>
              <w:rPr>
                <w:rFonts w:ascii="Times New Roman" w:hAnsi="Times New Roman"/>
                <w:color w:val="000000" w:themeColor="text1"/>
                <w:sz w:val="24"/>
                <w:szCs w:val="24"/>
              </w:rPr>
              <w:t>Уо</w:t>
            </w:r>
            <w:proofErr w:type="spellEnd"/>
            <w:r>
              <w:rPr>
                <w:rFonts w:ascii="Times New Roman" w:hAnsi="Times New Roman"/>
                <w:color w:val="000000" w:themeColor="text1"/>
                <w:sz w:val="24"/>
                <w:szCs w:val="24"/>
              </w:rPr>
              <w:t xml:space="preserve"> 01.05,</w:t>
            </w:r>
          </w:p>
          <w:p w14:paraId="34163524" w14:textId="77777777" w:rsidR="007B3C4A" w:rsidRDefault="003B1D61">
            <w:pPr>
              <w:pStyle w:val="affffff2"/>
              <w:jc w:val="center"/>
              <w:rPr>
                <w:rFonts w:ascii="Times New Roman" w:hAnsi="Times New Roman"/>
                <w:color w:val="000000" w:themeColor="text1"/>
                <w:sz w:val="24"/>
                <w:szCs w:val="24"/>
              </w:rPr>
            </w:pPr>
            <w:proofErr w:type="spellStart"/>
            <w:r>
              <w:rPr>
                <w:rFonts w:ascii="Times New Roman" w:hAnsi="Times New Roman"/>
                <w:color w:val="000000" w:themeColor="text1"/>
                <w:sz w:val="24"/>
                <w:szCs w:val="24"/>
              </w:rPr>
              <w:t>Уо</w:t>
            </w:r>
            <w:proofErr w:type="spellEnd"/>
            <w:r>
              <w:rPr>
                <w:rFonts w:ascii="Times New Roman" w:hAnsi="Times New Roman"/>
                <w:color w:val="000000" w:themeColor="text1"/>
                <w:sz w:val="24"/>
                <w:szCs w:val="24"/>
              </w:rPr>
              <w:t xml:space="preserve"> 01.06, </w:t>
            </w:r>
            <w:proofErr w:type="spellStart"/>
            <w:r>
              <w:rPr>
                <w:rFonts w:ascii="Times New Roman" w:hAnsi="Times New Roman"/>
                <w:color w:val="000000" w:themeColor="text1"/>
                <w:sz w:val="24"/>
                <w:szCs w:val="24"/>
              </w:rPr>
              <w:t>Уо</w:t>
            </w:r>
            <w:proofErr w:type="spellEnd"/>
            <w:r>
              <w:rPr>
                <w:rFonts w:ascii="Times New Roman" w:hAnsi="Times New Roman"/>
                <w:color w:val="000000" w:themeColor="text1"/>
                <w:sz w:val="24"/>
                <w:szCs w:val="24"/>
              </w:rPr>
              <w:t xml:space="preserve"> 01.07,</w:t>
            </w:r>
          </w:p>
          <w:p w14:paraId="530187A2" w14:textId="77777777" w:rsidR="007B3C4A" w:rsidRDefault="003B1D61">
            <w:pPr>
              <w:pStyle w:val="affffff2"/>
              <w:jc w:val="center"/>
              <w:rPr>
                <w:rFonts w:ascii="Times New Roman" w:hAnsi="Times New Roman"/>
                <w:color w:val="000000" w:themeColor="text1"/>
                <w:sz w:val="24"/>
                <w:szCs w:val="24"/>
              </w:rPr>
            </w:pPr>
            <w:proofErr w:type="spellStart"/>
            <w:r>
              <w:rPr>
                <w:rFonts w:ascii="Times New Roman" w:hAnsi="Times New Roman"/>
                <w:color w:val="000000" w:themeColor="text1"/>
                <w:sz w:val="24"/>
                <w:szCs w:val="24"/>
              </w:rPr>
              <w:t>Уо</w:t>
            </w:r>
            <w:proofErr w:type="spellEnd"/>
            <w:r>
              <w:rPr>
                <w:rFonts w:ascii="Times New Roman" w:hAnsi="Times New Roman"/>
                <w:color w:val="000000" w:themeColor="text1"/>
                <w:sz w:val="24"/>
                <w:szCs w:val="24"/>
              </w:rPr>
              <w:t xml:space="preserve"> 01.08, </w:t>
            </w:r>
            <w:proofErr w:type="spellStart"/>
            <w:r>
              <w:rPr>
                <w:rFonts w:ascii="Times New Roman" w:hAnsi="Times New Roman"/>
                <w:color w:val="000000" w:themeColor="text1"/>
                <w:sz w:val="24"/>
                <w:szCs w:val="24"/>
              </w:rPr>
              <w:t>Уо</w:t>
            </w:r>
            <w:proofErr w:type="spellEnd"/>
            <w:r>
              <w:rPr>
                <w:rFonts w:ascii="Times New Roman" w:hAnsi="Times New Roman"/>
                <w:color w:val="000000" w:themeColor="text1"/>
                <w:sz w:val="24"/>
                <w:szCs w:val="24"/>
              </w:rPr>
              <w:t xml:space="preserve"> 01.09,</w:t>
            </w:r>
          </w:p>
          <w:p w14:paraId="7CBD3EB8" w14:textId="77777777" w:rsidR="007B3C4A" w:rsidRDefault="003B1D61">
            <w:pPr>
              <w:pStyle w:val="affffff2"/>
              <w:jc w:val="center"/>
              <w:rPr>
                <w:rFonts w:ascii="Times New Roman" w:hAnsi="Times New Roman"/>
                <w:color w:val="000000" w:themeColor="text1"/>
                <w:sz w:val="24"/>
                <w:szCs w:val="24"/>
              </w:rPr>
            </w:pPr>
            <w:proofErr w:type="spellStart"/>
            <w:r>
              <w:rPr>
                <w:rFonts w:ascii="Times New Roman" w:hAnsi="Times New Roman"/>
                <w:color w:val="000000" w:themeColor="text1"/>
                <w:sz w:val="24"/>
                <w:szCs w:val="24"/>
              </w:rPr>
              <w:t>Зо</w:t>
            </w:r>
            <w:proofErr w:type="spellEnd"/>
            <w:r>
              <w:rPr>
                <w:rFonts w:ascii="Times New Roman" w:hAnsi="Times New Roman"/>
                <w:color w:val="000000" w:themeColor="text1"/>
                <w:sz w:val="24"/>
                <w:szCs w:val="24"/>
              </w:rPr>
              <w:t xml:space="preserve"> 01.01, </w:t>
            </w:r>
            <w:proofErr w:type="spellStart"/>
            <w:r>
              <w:rPr>
                <w:rFonts w:ascii="Times New Roman" w:hAnsi="Times New Roman"/>
                <w:color w:val="000000" w:themeColor="text1"/>
                <w:sz w:val="24"/>
                <w:szCs w:val="24"/>
              </w:rPr>
              <w:t>Зо</w:t>
            </w:r>
            <w:proofErr w:type="spellEnd"/>
            <w:r>
              <w:rPr>
                <w:rFonts w:ascii="Times New Roman" w:hAnsi="Times New Roman"/>
                <w:color w:val="000000" w:themeColor="text1"/>
                <w:sz w:val="24"/>
                <w:szCs w:val="24"/>
              </w:rPr>
              <w:t xml:space="preserve"> 01.02,</w:t>
            </w:r>
          </w:p>
          <w:p w14:paraId="031C1621" w14:textId="77777777" w:rsidR="007B3C4A" w:rsidRDefault="003B1D61">
            <w:pPr>
              <w:pStyle w:val="affffff2"/>
              <w:jc w:val="center"/>
              <w:rPr>
                <w:rFonts w:ascii="Times New Roman" w:hAnsi="Times New Roman"/>
                <w:color w:val="000000" w:themeColor="text1"/>
                <w:sz w:val="24"/>
                <w:szCs w:val="24"/>
              </w:rPr>
            </w:pPr>
            <w:proofErr w:type="spellStart"/>
            <w:r>
              <w:rPr>
                <w:rFonts w:ascii="Times New Roman" w:hAnsi="Times New Roman"/>
                <w:color w:val="000000" w:themeColor="text1"/>
                <w:sz w:val="24"/>
                <w:szCs w:val="24"/>
              </w:rPr>
              <w:t>Зо</w:t>
            </w:r>
            <w:proofErr w:type="spellEnd"/>
            <w:r>
              <w:rPr>
                <w:rFonts w:ascii="Times New Roman" w:hAnsi="Times New Roman"/>
                <w:color w:val="000000" w:themeColor="text1"/>
                <w:sz w:val="24"/>
                <w:szCs w:val="24"/>
              </w:rPr>
              <w:t xml:space="preserve"> 01.03, </w:t>
            </w:r>
            <w:proofErr w:type="spellStart"/>
            <w:r>
              <w:rPr>
                <w:rFonts w:ascii="Times New Roman" w:hAnsi="Times New Roman"/>
                <w:color w:val="000000" w:themeColor="text1"/>
                <w:sz w:val="24"/>
                <w:szCs w:val="24"/>
              </w:rPr>
              <w:t>Зо</w:t>
            </w:r>
            <w:proofErr w:type="spellEnd"/>
            <w:r>
              <w:rPr>
                <w:rFonts w:ascii="Times New Roman" w:hAnsi="Times New Roman"/>
                <w:color w:val="000000" w:themeColor="text1"/>
                <w:sz w:val="24"/>
                <w:szCs w:val="24"/>
              </w:rPr>
              <w:t xml:space="preserve"> 01.04,</w:t>
            </w:r>
          </w:p>
          <w:p w14:paraId="67899813" w14:textId="77777777" w:rsidR="007B3C4A" w:rsidRDefault="003B1D61">
            <w:pPr>
              <w:pStyle w:val="affffff2"/>
              <w:jc w:val="center"/>
              <w:rPr>
                <w:rFonts w:ascii="Times New Roman" w:hAnsi="Times New Roman"/>
                <w:color w:val="000000" w:themeColor="text1"/>
                <w:sz w:val="24"/>
                <w:szCs w:val="24"/>
              </w:rPr>
            </w:pPr>
            <w:proofErr w:type="spellStart"/>
            <w:r>
              <w:rPr>
                <w:rFonts w:ascii="Times New Roman" w:hAnsi="Times New Roman"/>
                <w:color w:val="000000" w:themeColor="text1"/>
                <w:sz w:val="24"/>
                <w:szCs w:val="24"/>
              </w:rPr>
              <w:t>Зо</w:t>
            </w:r>
            <w:proofErr w:type="spellEnd"/>
            <w:r>
              <w:rPr>
                <w:rFonts w:ascii="Times New Roman" w:hAnsi="Times New Roman"/>
                <w:color w:val="000000" w:themeColor="text1"/>
                <w:sz w:val="24"/>
                <w:szCs w:val="24"/>
              </w:rPr>
              <w:t xml:space="preserve"> 01.05, </w:t>
            </w:r>
            <w:proofErr w:type="spellStart"/>
            <w:r>
              <w:rPr>
                <w:rFonts w:ascii="Times New Roman" w:hAnsi="Times New Roman"/>
                <w:color w:val="000000" w:themeColor="text1"/>
                <w:sz w:val="24"/>
                <w:szCs w:val="24"/>
              </w:rPr>
              <w:t>Зо</w:t>
            </w:r>
            <w:proofErr w:type="spellEnd"/>
            <w:r>
              <w:rPr>
                <w:rFonts w:ascii="Times New Roman" w:hAnsi="Times New Roman"/>
                <w:color w:val="000000" w:themeColor="text1"/>
                <w:sz w:val="24"/>
                <w:szCs w:val="24"/>
              </w:rPr>
              <w:t xml:space="preserve"> 01.06</w:t>
            </w:r>
          </w:p>
          <w:p w14:paraId="249BF190" w14:textId="77777777" w:rsidR="007B3C4A" w:rsidRDefault="003B1D61">
            <w:pPr>
              <w:pStyle w:val="affffff2"/>
              <w:jc w:val="center"/>
              <w:rPr>
                <w:rFonts w:ascii="Times New Roman" w:hAnsi="Times New Roman"/>
                <w:color w:val="000000" w:themeColor="text1"/>
                <w:sz w:val="24"/>
                <w:szCs w:val="24"/>
              </w:rPr>
            </w:pPr>
            <w:proofErr w:type="spellStart"/>
            <w:r>
              <w:rPr>
                <w:rFonts w:ascii="Times New Roman" w:hAnsi="Times New Roman"/>
                <w:color w:val="000000" w:themeColor="text1"/>
                <w:sz w:val="24"/>
                <w:szCs w:val="24"/>
              </w:rPr>
              <w:t>Уо</w:t>
            </w:r>
            <w:proofErr w:type="spellEnd"/>
            <w:r>
              <w:rPr>
                <w:rFonts w:ascii="Times New Roman" w:hAnsi="Times New Roman"/>
                <w:color w:val="000000" w:themeColor="text1"/>
                <w:sz w:val="24"/>
                <w:szCs w:val="24"/>
              </w:rPr>
              <w:t xml:space="preserve"> 04.01, </w:t>
            </w:r>
            <w:proofErr w:type="spellStart"/>
            <w:r>
              <w:rPr>
                <w:rFonts w:ascii="Times New Roman" w:hAnsi="Times New Roman"/>
                <w:color w:val="000000" w:themeColor="text1"/>
                <w:sz w:val="24"/>
                <w:szCs w:val="24"/>
              </w:rPr>
              <w:t>Уо</w:t>
            </w:r>
            <w:proofErr w:type="spellEnd"/>
            <w:r>
              <w:rPr>
                <w:rFonts w:ascii="Times New Roman" w:hAnsi="Times New Roman"/>
                <w:color w:val="000000" w:themeColor="text1"/>
                <w:sz w:val="24"/>
                <w:szCs w:val="24"/>
              </w:rPr>
              <w:t xml:space="preserve"> 04.02</w:t>
            </w:r>
          </w:p>
          <w:p w14:paraId="0D8EF7EF" w14:textId="77777777" w:rsidR="007B3C4A" w:rsidRDefault="003B1D61">
            <w:pPr>
              <w:pStyle w:val="affffff2"/>
              <w:jc w:val="center"/>
              <w:rPr>
                <w:rFonts w:ascii="Times New Roman" w:hAnsi="Times New Roman"/>
                <w:color w:val="000000" w:themeColor="text1"/>
                <w:sz w:val="24"/>
                <w:szCs w:val="24"/>
              </w:rPr>
            </w:pPr>
            <w:proofErr w:type="spellStart"/>
            <w:r>
              <w:rPr>
                <w:rFonts w:ascii="Times New Roman" w:hAnsi="Times New Roman"/>
                <w:color w:val="000000" w:themeColor="text1"/>
                <w:sz w:val="24"/>
                <w:szCs w:val="24"/>
              </w:rPr>
              <w:t>Зо</w:t>
            </w:r>
            <w:proofErr w:type="spellEnd"/>
            <w:r>
              <w:rPr>
                <w:rFonts w:ascii="Times New Roman" w:hAnsi="Times New Roman"/>
                <w:color w:val="000000" w:themeColor="text1"/>
                <w:sz w:val="24"/>
                <w:szCs w:val="24"/>
              </w:rPr>
              <w:t xml:space="preserve"> 04.01, </w:t>
            </w:r>
            <w:proofErr w:type="spellStart"/>
            <w:r>
              <w:rPr>
                <w:rFonts w:ascii="Times New Roman" w:hAnsi="Times New Roman"/>
                <w:color w:val="000000" w:themeColor="text1"/>
                <w:sz w:val="24"/>
                <w:szCs w:val="24"/>
              </w:rPr>
              <w:t>Зо</w:t>
            </w:r>
            <w:proofErr w:type="spellEnd"/>
            <w:r>
              <w:rPr>
                <w:rFonts w:ascii="Times New Roman" w:hAnsi="Times New Roman"/>
                <w:color w:val="000000" w:themeColor="text1"/>
                <w:sz w:val="24"/>
                <w:szCs w:val="24"/>
              </w:rPr>
              <w:t xml:space="preserve"> 04.02</w:t>
            </w:r>
          </w:p>
          <w:p w14:paraId="40CA3E67" w14:textId="77777777" w:rsidR="007B3C4A" w:rsidRDefault="007B3C4A">
            <w:pPr>
              <w:pStyle w:val="affffff2"/>
              <w:jc w:val="center"/>
              <w:rPr>
                <w:rFonts w:ascii="Times New Roman" w:hAnsi="Times New Roman"/>
                <w:color w:val="000000" w:themeColor="text1"/>
                <w:sz w:val="24"/>
                <w:szCs w:val="24"/>
              </w:rPr>
            </w:pPr>
          </w:p>
          <w:p w14:paraId="29C8C033" w14:textId="77777777" w:rsidR="007B3C4A" w:rsidRDefault="007B3C4A">
            <w:pPr>
              <w:suppressAutoHyphens/>
              <w:spacing w:after="0" w:line="240" w:lineRule="auto"/>
              <w:jc w:val="center"/>
              <w:rPr>
                <w:rFonts w:ascii="Times New Roman" w:hAnsi="Times New Roman"/>
                <w:bCs/>
                <w:iCs/>
                <w:color w:val="000000" w:themeColor="text1"/>
                <w:sz w:val="24"/>
                <w:szCs w:val="24"/>
              </w:rPr>
            </w:pPr>
          </w:p>
        </w:tc>
      </w:tr>
      <w:tr w:rsidR="007B3C4A" w14:paraId="33FD2C59" w14:textId="77777777">
        <w:trPr>
          <w:trHeight w:val="23"/>
        </w:trPr>
        <w:tc>
          <w:tcPr>
            <w:tcW w:w="873" w:type="pct"/>
            <w:vMerge/>
            <w:noWrap/>
          </w:tcPr>
          <w:p w14:paraId="3C77DDAC" w14:textId="77777777" w:rsidR="007B3C4A" w:rsidRDefault="007B3C4A">
            <w:pPr>
              <w:widowControl w:val="0"/>
              <w:autoSpaceDE w:val="0"/>
              <w:autoSpaceDN w:val="0"/>
              <w:spacing w:after="0" w:line="240" w:lineRule="auto"/>
              <w:rPr>
                <w:rFonts w:ascii="Times New Roman" w:hAnsi="Times New Roman"/>
                <w:b/>
                <w:color w:val="000000" w:themeColor="text1"/>
                <w:sz w:val="24"/>
                <w:szCs w:val="24"/>
              </w:rPr>
            </w:pPr>
          </w:p>
        </w:tc>
        <w:tc>
          <w:tcPr>
            <w:tcW w:w="1769" w:type="pct"/>
            <w:noWrap/>
          </w:tcPr>
          <w:p w14:paraId="5D7FDF22" w14:textId="77777777" w:rsidR="007B3C4A" w:rsidRDefault="003B1D61">
            <w:pPr>
              <w:spacing w:after="0" w:line="240" w:lineRule="auto"/>
              <w:rPr>
                <w:rFonts w:ascii="Times New Roman" w:hAnsi="Times New Roman"/>
                <w:color w:val="000000" w:themeColor="text1"/>
                <w:sz w:val="24"/>
                <w:szCs w:val="24"/>
              </w:rPr>
            </w:pPr>
            <w:r>
              <w:rPr>
                <w:rFonts w:ascii="Times New Roman" w:hAnsi="Times New Roman"/>
                <w:color w:val="000000" w:themeColor="text1"/>
                <w:sz w:val="24"/>
                <w:szCs w:val="24"/>
              </w:rPr>
              <w:t>Самостоятельная работа обучающегося:</w:t>
            </w:r>
          </w:p>
          <w:p w14:paraId="0D9FF86A" w14:textId="77777777" w:rsidR="007B3C4A" w:rsidRDefault="003B1D61">
            <w:pPr>
              <w:widowControl w:val="0"/>
              <w:autoSpaceDE w:val="0"/>
              <w:autoSpaceDN w:val="0"/>
              <w:spacing w:after="0" w:line="240" w:lineRule="auto"/>
              <w:rPr>
                <w:rFonts w:ascii="Times New Roman" w:hAnsi="Times New Roman"/>
                <w:b/>
                <w:color w:val="000000" w:themeColor="text1"/>
                <w:sz w:val="24"/>
                <w:szCs w:val="24"/>
                <w:lang w:eastAsia="en-US"/>
              </w:rPr>
            </w:pPr>
            <w:r>
              <w:rPr>
                <w:rFonts w:ascii="Times New Roman" w:hAnsi="Times New Roman"/>
                <w:color w:val="000000" w:themeColor="text1"/>
                <w:sz w:val="24"/>
                <w:szCs w:val="24"/>
              </w:rPr>
              <w:t>Калибры для гладких цилиндрических деталей</w:t>
            </w:r>
          </w:p>
        </w:tc>
        <w:tc>
          <w:tcPr>
            <w:tcW w:w="590" w:type="pct"/>
            <w:noWrap/>
            <w:vAlign w:val="center"/>
          </w:tcPr>
          <w:p w14:paraId="4D09C4E9" w14:textId="77777777" w:rsidR="007B3C4A" w:rsidRDefault="003B1D61">
            <w:pPr>
              <w:spacing w:after="0" w:line="240" w:lineRule="auto"/>
              <w:jc w:val="center"/>
              <w:rPr>
                <w:rFonts w:ascii="Times New Roman" w:hAnsi="Times New Roman"/>
                <w:color w:val="000000" w:themeColor="text1"/>
                <w:sz w:val="24"/>
                <w:szCs w:val="24"/>
              </w:rPr>
            </w:pPr>
            <w:r>
              <w:rPr>
                <w:rFonts w:ascii="Times New Roman" w:hAnsi="Times New Roman"/>
                <w:color w:val="000000" w:themeColor="text1"/>
                <w:sz w:val="24"/>
                <w:szCs w:val="24"/>
              </w:rPr>
              <w:t>2</w:t>
            </w:r>
          </w:p>
        </w:tc>
        <w:tc>
          <w:tcPr>
            <w:tcW w:w="568" w:type="pct"/>
            <w:vMerge/>
            <w:noWrap/>
            <w:vAlign w:val="center"/>
          </w:tcPr>
          <w:p w14:paraId="0AD406A6" w14:textId="77777777" w:rsidR="007B3C4A" w:rsidRDefault="007B3C4A">
            <w:pPr>
              <w:spacing w:after="0" w:line="240" w:lineRule="auto"/>
              <w:jc w:val="center"/>
              <w:rPr>
                <w:rFonts w:ascii="Times New Roman" w:hAnsi="Times New Roman"/>
                <w:b/>
                <w:bCs/>
                <w:color w:val="000000" w:themeColor="text1"/>
                <w:sz w:val="24"/>
                <w:szCs w:val="24"/>
              </w:rPr>
            </w:pPr>
          </w:p>
        </w:tc>
        <w:tc>
          <w:tcPr>
            <w:tcW w:w="355" w:type="pct"/>
            <w:vMerge/>
            <w:noWrap/>
            <w:vAlign w:val="center"/>
          </w:tcPr>
          <w:p w14:paraId="030FC648" w14:textId="77777777" w:rsidR="007B3C4A" w:rsidRDefault="007B3C4A">
            <w:pPr>
              <w:spacing w:after="0" w:line="240" w:lineRule="auto"/>
              <w:jc w:val="center"/>
              <w:rPr>
                <w:rFonts w:ascii="Times New Roman" w:hAnsi="Times New Roman"/>
                <w:b/>
                <w:bCs/>
                <w:color w:val="000000" w:themeColor="text1"/>
                <w:sz w:val="24"/>
                <w:szCs w:val="24"/>
              </w:rPr>
            </w:pPr>
          </w:p>
        </w:tc>
        <w:tc>
          <w:tcPr>
            <w:tcW w:w="845" w:type="pct"/>
            <w:vMerge/>
            <w:noWrap/>
            <w:vAlign w:val="center"/>
          </w:tcPr>
          <w:p w14:paraId="0F365F92" w14:textId="77777777" w:rsidR="007B3C4A" w:rsidRDefault="007B3C4A">
            <w:pPr>
              <w:suppressAutoHyphens/>
              <w:spacing w:after="0" w:line="240" w:lineRule="auto"/>
              <w:jc w:val="center"/>
              <w:rPr>
                <w:rFonts w:ascii="Times New Roman" w:hAnsi="Times New Roman"/>
                <w:bCs/>
                <w:iCs/>
                <w:color w:val="000000" w:themeColor="text1"/>
                <w:sz w:val="24"/>
                <w:szCs w:val="24"/>
              </w:rPr>
            </w:pPr>
          </w:p>
        </w:tc>
      </w:tr>
      <w:tr w:rsidR="007B3C4A" w14:paraId="5815BA0A" w14:textId="77777777">
        <w:trPr>
          <w:trHeight w:val="23"/>
        </w:trPr>
        <w:tc>
          <w:tcPr>
            <w:tcW w:w="873" w:type="pct"/>
            <w:vMerge w:val="restart"/>
            <w:noWrap/>
          </w:tcPr>
          <w:p w14:paraId="129B27AE" w14:textId="77777777" w:rsidR="007B3C4A" w:rsidRDefault="003B1D61">
            <w:pPr>
              <w:widowControl w:val="0"/>
              <w:autoSpaceDE w:val="0"/>
              <w:autoSpaceDN w:val="0"/>
              <w:spacing w:after="0" w:line="240" w:lineRule="auto"/>
              <w:rPr>
                <w:rFonts w:ascii="Times New Roman" w:hAnsi="Times New Roman"/>
                <w:b/>
                <w:color w:val="000000" w:themeColor="text1"/>
                <w:sz w:val="24"/>
                <w:szCs w:val="24"/>
              </w:rPr>
            </w:pPr>
            <w:r>
              <w:rPr>
                <w:rFonts w:ascii="Times New Roman" w:hAnsi="Times New Roman"/>
                <w:b/>
                <w:color w:val="000000" w:themeColor="text1"/>
                <w:sz w:val="24"/>
                <w:szCs w:val="24"/>
              </w:rPr>
              <w:t>Тема 1.6.</w:t>
            </w:r>
          </w:p>
          <w:p w14:paraId="654DED6A" w14:textId="77777777" w:rsidR="007B3C4A" w:rsidRDefault="003B1D61">
            <w:pPr>
              <w:widowControl w:val="0"/>
              <w:autoSpaceDE w:val="0"/>
              <w:autoSpaceDN w:val="0"/>
              <w:spacing w:after="0" w:line="240" w:lineRule="auto"/>
              <w:rPr>
                <w:rFonts w:ascii="Times New Roman" w:hAnsi="Times New Roman"/>
                <w:b/>
                <w:bCs/>
                <w:color w:val="000000" w:themeColor="text1"/>
                <w:sz w:val="24"/>
                <w:szCs w:val="24"/>
              </w:rPr>
            </w:pPr>
            <w:r>
              <w:rPr>
                <w:rFonts w:ascii="Times New Roman" w:hAnsi="Times New Roman"/>
                <w:color w:val="000000" w:themeColor="text1"/>
                <w:sz w:val="24"/>
                <w:szCs w:val="24"/>
              </w:rPr>
              <w:t>Шероховатость поверхностей</w:t>
            </w:r>
          </w:p>
        </w:tc>
        <w:tc>
          <w:tcPr>
            <w:tcW w:w="1769" w:type="pct"/>
            <w:noWrap/>
          </w:tcPr>
          <w:p w14:paraId="7999E5FA" w14:textId="77777777" w:rsidR="007B3C4A" w:rsidRDefault="003B1D61">
            <w:pPr>
              <w:widowControl w:val="0"/>
              <w:autoSpaceDE w:val="0"/>
              <w:autoSpaceDN w:val="0"/>
              <w:spacing w:after="0" w:line="240" w:lineRule="auto"/>
              <w:rPr>
                <w:rFonts w:ascii="Times New Roman" w:hAnsi="Times New Roman"/>
                <w:color w:val="000000" w:themeColor="text1"/>
                <w:sz w:val="24"/>
                <w:szCs w:val="24"/>
              </w:rPr>
            </w:pPr>
            <w:r>
              <w:rPr>
                <w:rFonts w:ascii="Times New Roman" w:hAnsi="Times New Roman"/>
                <w:color w:val="000000" w:themeColor="text1"/>
                <w:sz w:val="24"/>
                <w:szCs w:val="24"/>
              </w:rPr>
              <w:t>Параметры шероховатости, их определения</w:t>
            </w:r>
          </w:p>
        </w:tc>
        <w:tc>
          <w:tcPr>
            <w:tcW w:w="590" w:type="pct"/>
            <w:noWrap/>
            <w:vAlign w:val="center"/>
          </w:tcPr>
          <w:p w14:paraId="2018AC4C" w14:textId="77777777" w:rsidR="007B3C4A" w:rsidRDefault="003B1D61">
            <w:pPr>
              <w:spacing w:after="0" w:line="240" w:lineRule="auto"/>
              <w:jc w:val="center"/>
              <w:rPr>
                <w:rFonts w:ascii="Times New Roman" w:hAnsi="Times New Roman"/>
                <w:color w:val="000000" w:themeColor="text1"/>
                <w:sz w:val="24"/>
                <w:szCs w:val="24"/>
              </w:rPr>
            </w:pPr>
            <w:r>
              <w:rPr>
                <w:rFonts w:ascii="Times New Roman" w:hAnsi="Times New Roman"/>
                <w:color w:val="000000" w:themeColor="text1"/>
                <w:sz w:val="24"/>
                <w:szCs w:val="24"/>
              </w:rPr>
              <w:t>2</w:t>
            </w:r>
          </w:p>
        </w:tc>
        <w:tc>
          <w:tcPr>
            <w:tcW w:w="568" w:type="pct"/>
            <w:vMerge w:val="restart"/>
            <w:noWrap/>
            <w:vAlign w:val="center"/>
          </w:tcPr>
          <w:p w14:paraId="6D96987A" w14:textId="77777777" w:rsidR="007B3C4A" w:rsidRDefault="003B1D61">
            <w:pPr>
              <w:spacing w:after="0" w:line="240" w:lineRule="auto"/>
              <w:jc w:val="center"/>
              <w:rPr>
                <w:rFonts w:ascii="Times New Roman" w:hAnsi="Times New Roman"/>
                <w:b/>
                <w:i/>
                <w:color w:val="000000" w:themeColor="text1"/>
                <w:sz w:val="24"/>
                <w:szCs w:val="24"/>
              </w:rPr>
            </w:pPr>
            <w:r>
              <w:rPr>
                <w:rFonts w:ascii="Times New Roman" w:hAnsi="Times New Roman"/>
                <w:color w:val="000000" w:themeColor="text1"/>
                <w:sz w:val="24"/>
                <w:szCs w:val="24"/>
              </w:rPr>
              <w:t>ЛР 1,6,13,17</w:t>
            </w:r>
          </w:p>
        </w:tc>
        <w:tc>
          <w:tcPr>
            <w:tcW w:w="355" w:type="pct"/>
            <w:vMerge w:val="restart"/>
            <w:noWrap/>
            <w:vAlign w:val="center"/>
          </w:tcPr>
          <w:p w14:paraId="45647B5A" w14:textId="77777777" w:rsidR="007B3C4A" w:rsidRDefault="003B1D61">
            <w:pPr>
              <w:spacing w:after="0" w:line="240" w:lineRule="auto"/>
              <w:jc w:val="center"/>
              <w:rPr>
                <w:rFonts w:ascii="Times New Roman" w:hAnsi="Times New Roman"/>
                <w:color w:val="000000" w:themeColor="text1"/>
                <w:sz w:val="24"/>
                <w:szCs w:val="24"/>
              </w:rPr>
            </w:pPr>
            <w:r>
              <w:rPr>
                <w:rFonts w:ascii="Times New Roman" w:hAnsi="Times New Roman"/>
                <w:color w:val="000000" w:themeColor="text1"/>
                <w:sz w:val="24"/>
                <w:szCs w:val="24"/>
              </w:rPr>
              <w:t>ПК 1.1</w:t>
            </w:r>
          </w:p>
          <w:p w14:paraId="3ADD0F6D" w14:textId="77777777" w:rsidR="007B3C4A" w:rsidRDefault="003B1D61">
            <w:pPr>
              <w:spacing w:after="0" w:line="240" w:lineRule="auto"/>
              <w:jc w:val="center"/>
              <w:rPr>
                <w:rFonts w:ascii="Times New Roman" w:hAnsi="Times New Roman"/>
                <w:color w:val="000000" w:themeColor="text1"/>
                <w:sz w:val="24"/>
                <w:szCs w:val="24"/>
              </w:rPr>
            </w:pPr>
            <w:r>
              <w:rPr>
                <w:rFonts w:ascii="Times New Roman" w:hAnsi="Times New Roman"/>
                <w:color w:val="000000" w:themeColor="text1"/>
                <w:sz w:val="24"/>
                <w:szCs w:val="24"/>
              </w:rPr>
              <w:t>ОК 01</w:t>
            </w:r>
          </w:p>
          <w:p w14:paraId="4DA5995F" w14:textId="77777777" w:rsidR="007B3C4A" w:rsidRDefault="003B1D61">
            <w:pPr>
              <w:spacing w:after="0" w:line="240" w:lineRule="auto"/>
              <w:jc w:val="center"/>
              <w:rPr>
                <w:rFonts w:ascii="Times New Roman" w:hAnsi="Times New Roman"/>
                <w:b/>
                <w:i/>
                <w:color w:val="000000" w:themeColor="text1"/>
                <w:sz w:val="24"/>
                <w:szCs w:val="24"/>
              </w:rPr>
            </w:pPr>
            <w:r>
              <w:rPr>
                <w:rFonts w:ascii="Times New Roman" w:hAnsi="Times New Roman"/>
                <w:color w:val="000000" w:themeColor="text1"/>
                <w:sz w:val="24"/>
                <w:szCs w:val="24"/>
              </w:rPr>
              <w:t>ОК 04</w:t>
            </w:r>
          </w:p>
        </w:tc>
        <w:tc>
          <w:tcPr>
            <w:tcW w:w="845" w:type="pct"/>
            <w:vMerge/>
            <w:noWrap/>
            <w:vAlign w:val="center"/>
          </w:tcPr>
          <w:p w14:paraId="64F9A401" w14:textId="77777777" w:rsidR="007B3C4A" w:rsidRDefault="007B3C4A">
            <w:pPr>
              <w:suppressAutoHyphens/>
              <w:spacing w:after="0" w:line="240" w:lineRule="auto"/>
              <w:jc w:val="center"/>
              <w:rPr>
                <w:rFonts w:ascii="Times New Roman" w:hAnsi="Times New Roman"/>
                <w:bCs/>
                <w:iCs/>
                <w:color w:val="000000" w:themeColor="text1"/>
                <w:sz w:val="24"/>
                <w:szCs w:val="24"/>
              </w:rPr>
            </w:pPr>
          </w:p>
        </w:tc>
      </w:tr>
      <w:tr w:rsidR="007B3C4A" w14:paraId="3FCFF823" w14:textId="77777777">
        <w:trPr>
          <w:trHeight w:val="1082"/>
        </w:trPr>
        <w:tc>
          <w:tcPr>
            <w:tcW w:w="873" w:type="pct"/>
            <w:vMerge/>
            <w:noWrap/>
          </w:tcPr>
          <w:p w14:paraId="548EFF41" w14:textId="77777777" w:rsidR="007B3C4A" w:rsidRDefault="007B3C4A">
            <w:pPr>
              <w:widowControl w:val="0"/>
              <w:autoSpaceDE w:val="0"/>
              <w:autoSpaceDN w:val="0"/>
              <w:spacing w:after="0" w:line="240" w:lineRule="auto"/>
              <w:rPr>
                <w:rFonts w:ascii="Times New Roman" w:hAnsi="Times New Roman"/>
                <w:b/>
                <w:color w:val="000000" w:themeColor="text1"/>
                <w:sz w:val="24"/>
                <w:szCs w:val="24"/>
              </w:rPr>
            </w:pPr>
          </w:p>
        </w:tc>
        <w:tc>
          <w:tcPr>
            <w:tcW w:w="1769" w:type="pct"/>
            <w:noWrap/>
          </w:tcPr>
          <w:p w14:paraId="0CE3307E" w14:textId="77777777" w:rsidR="007B3C4A" w:rsidRDefault="003B1D61">
            <w:pPr>
              <w:spacing w:after="0" w:line="240" w:lineRule="auto"/>
              <w:jc w:val="both"/>
              <w:rPr>
                <w:rFonts w:ascii="Times New Roman" w:hAnsi="Times New Roman"/>
                <w:color w:val="000000" w:themeColor="text1"/>
                <w:sz w:val="24"/>
                <w:szCs w:val="24"/>
              </w:rPr>
            </w:pPr>
            <w:r>
              <w:rPr>
                <w:rFonts w:ascii="Times New Roman" w:hAnsi="Times New Roman"/>
                <w:color w:val="000000" w:themeColor="text1"/>
                <w:sz w:val="24"/>
                <w:szCs w:val="24"/>
              </w:rPr>
              <w:t>Практическое занятие № 3 «Измерение угловых размеров»</w:t>
            </w:r>
          </w:p>
        </w:tc>
        <w:tc>
          <w:tcPr>
            <w:tcW w:w="590" w:type="pct"/>
            <w:noWrap/>
            <w:vAlign w:val="center"/>
          </w:tcPr>
          <w:p w14:paraId="02C7F704" w14:textId="77777777" w:rsidR="007B3C4A" w:rsidRDefault="003B1D61">
            <w:pPr>
              <w:spacing w:after="0" w:line="240" w:lineRule="auto"/>
              <w:jc w:val="center"/>
              <w:rPr>
                <w:rFonts w:ascii="Times New Roman" w:hAnsi="Times New Roman"/>
                <w:color w:val="000000" w:themeColor="text1"/>
                <w:sz w:val="24"/>
                <w:szCs w:val="24"/>
              </w:rPr>
            </w:pPr>
            <w:r>
              <w:rPr>
                <w:rFonts w:ascii="Times New Roman" w:hAnsi="Times New Roman"/>
                <w:color w:val="000000" w:themeColor="text1"/>
                <w:sz w:val="24"/>
                <w:szCs w:val="24"/>
              </w:rPr>
              <w:t>4</w:t>
            </w:r>
          </w:p>
        </w:tc>
        <w:tc>
          <w:tcPr>
            <w:tcW w:w="568" w:type="pct"/>
            <w:vMerge/>
            <w:noWrap/>
            <w:vAlign w:val="center"/>
          </w:tcPr>
          <w:p w14:paraId="4C5C127E" w14:textId="77777777" w:rsidR="007B3C4A" w:rsidRDefault="007B3C4A">
            <w:pPr>
              <w:spacing w:after="0" w:line="240" w:lineRule="auto"/>
              <w:jc w:val="center"/>
              <w:rPr>
                <w:rFonts w:ascii="Times New Roman" w:hAnsi="Times New Roman"/>
                <w:color w:val="000000" w:themeColor="text1"/>
                <w:sz w:val="24"/>
                <w:szCs w:val="24"/>
              </w:rPr>
            </w:pPr>
          </w:p>
        </w:tc>
        <w:tc>
          <w:tcPr>
            <w:tcW w:w="355" w:type="pct"/>
            <w:vMerge/>
            <w:noWrap/>
            <w:vAlign w:val="center"/>
          </w:tcPr>
          <w:p w14:paraId="033E54E7" w14:textId="77777777" w:rsidR="007B3C4A" w:rsidRDefault="007B3C4A">
            <w:pPr>
              <w:spacing w:after="0" w:line="240" w:lineRule="auto"/>
              <w:jc w:val="center"/>
              <w:rPr>
                <w:rFonts w:ascii="Times New Roman" w:hAnsi="Times New Roman"/>
                <w:color w:val="000000" w:themeColor="text1"/>
                <w:sz w:val="24"/>
                <w:szCs w:val="24"/>
              </w:rPr>
            </w:pPr>
          </w:p>
        </w:tc>
        <w:tc>
          <w:tcPr>
            <w:tcW w:w="845" w:type="pct"/>
            <w:vMerge/>
            <w:noWrap/>
            <w:vAlign w:val="center"/>
          </w:tcPr>
          <w:p w14:paraId="094BE655" w14:textId="77777777" w:rsidR="007B3C4A" w:rsidRDefault="007B3C4A">
            <w:pPr>
              <w:suppressAutoHyphens/>
              <w:spacing w:after="0" w:line="240" w:lineRule="auto"/>
              <w:jc w:val="center"/>
              <w:rPr>
                <w:rFonts w:ascii="Times New Roman" w:hAnsi="Times New Roman"/>
                <w:bCs/>
                <w:iCs/>
                <w:color w:val="000000" w:themeColor="text1"/>
                <w:sz w:val="24"/>
                <w:szCs w:val="24"/>
              </w:rPr>
            </w:pPr>
          </w:p>
        </w:tc>
      </w:tr>
      <w:tr w:rsidR="007B3C4A" w14:paraId="77BFE9BC" w14:textId="77777777">
        <w:trPr>
          <w:trHeight w:val="1082"/>
        </w:trPr>
        <w:tc>
          <w:tcPr>
            <w:tcW w:w="873" w:type="pct"/>
            <w:noWrap/>
          </w:tcPr>
          <w:p w14:paraId="286F3C76" w14:textId="77777777" w:rsidR="007B3C4A" w:rsidRDefault="003B1D61">
            <w:pPr>
              <w:widowControl w:val="0"/>
              <w:autoSpaceDE w:val="0"/>
              <w:autoSpaceDN w:val="0"/>
              <w:spacing w:after="0" w:line="240" w:lineRule="auto"/>
              <w:rPr>
                <w:rFonts w:ascii="Times New Roman" w:hAnsi="Times New Roman"/>
                <w:b/>
                <w:color w:val="000000" w:themeColor="text1"/>
                <w:sz w:val="24"/>
                <w:szCs w:val="24"/>
              </w:rPr>
            </w:pPr>
            <w:r>
              <w:rPr>
                <w:rFonts w:ascii="Times New Roman" w:hAnsi="Times New Roman"/>
                <w:b/>
                <w:color w:val="000000" w:themeColor="text1"/>
                <w:sz w:val="24"/>
                <w:szCs w:val="24"/>
              </w:rPr>
              <w:t xml:space="preserve">Тема 1.7. </w:t>
            </w:r>
          </w:p>
          <w:p w14:paraId="4E6F38AF" w14:textId="77777777" w:rsidR="007B3C4A" w:rsidRDefault="003B1D61">
            <w:pPr>
              <w:widowControl w:val="0"/>
              <w:autoSpaceDE w:val="0"/>
              <w:autoSpaceDN w:val="0"/>
              <w:spacing w:after="0" w:line="240" w:lineRule="auto"/>
              <w:rPr>
                <w:rFonts w:ascii="Times New Roman" w:hAnsi="Times New Roman"/>
                <w:b/>
                <w:bCs/>
                <w:color w:val="000000" w:themeColor="text1"/>
                <w:sz w:val="24"/>
                <w:szCs w:val="24"/>
              </w:rPr>
            </w:pPr>
            <w:r>
              <w:rPr>
                <w:rFonts w:ascii="Times New Roman" w:hAnsi="Times New Roman"/>
                <w:color w:val="000000" w:themeColor="text1"/>
                <w:sz w:val="24"/>
                <w:szCs w:val="24"/>
              </w:rPr>
              <w:t>Точность размерных цепей</w:t>
            </w:r>
          </w:p>
        </w:tc>
        <w:tc>
          <w:tcPr>
            <w:tcW w:w="1769" w:type="pct"/>
            <w:noWrap/>
          </w:tcPr>
          <w:p w14:paraId="1BDE65CC" w14:textId="77777777" w:rsidR="007B3C4A" w:rsidRDefault="003B1D61">
            <w:pPr>
              <w:spacing w:after="0" w:line="240" w:lineRule="auto"/>
              <w:jc w:val="both"/>
              <w:rPr>
                <w:rFonts w:ascii="Times New Roman" w:hAnsi="Times New Roman"/>
                <w:color w:val="000000" w:themeColor="text1"/>
                <w:sz w:val="24"/>
                <w:szCs w:val="24"/>
              </w:rPr>
            </w:pPr>
            <w:r>
              <w:rPr>
                <w:rFonts w:ascii="Times New Roman" w:hAnsi="Times New Roman"/>
                <w:color w:val="000000" w:themeColor="text1"/>
                <w:sz w:val="24"/>
                <w:szCs w:val="24"/>
              </w:rPr>
              <w:t>Точность размерных цепей. Виды размерных цепей. Методы расчета размерных цепей при обеспечении полной и неполной взаимозаменяемости.</w:t>
            </w:r>
          </w:p>
        </w:tc>
        <w:tc>
          <w:tcPr>
            <w:tcW w:w="590" w:type="pct"/>
            <w:noWrap/>
            <w:vAlign w:val="center"/>
          </w:tcPr>
          <w:p w14:paraId="3DF3FCE1" w14:textId="77777777" w:rsidR="007B3C4A" w:rsidRDefault="003B1D61">
            <w:pPr>
              <w:spacing w:after="0" w:line="240" w:lineRule="auto"/>
              <w:jc w:val="center"/>
              <w:rPr>
                <w:rFonts w:ascii="Times New Roman" w:hAnsi="Times New Roman"/>
                <w:color w:val="000000" w:themeColor="text1"/>
                <w:sz w:val="24"/>
                <w:szCs w:val="24"/>
              </w:rPr>
            </w:pPr>
            <w:r>
              <w:rPr>
                <w:rFonts w:ascii="Times New Roman" w:hAnsi="Times New Roman"/>
                <w:color w:val="000000" w:themeColor="text1"/>
                <w:sz w:val="24"/>
                <w:szCs w:val="24"/>
              </w:rPr>
              <w:t>2</w:t>
            </w:r>
          </w:p>
        </w:tc>
        <w:tc>
          <w:tcPr>
            <w:tcW w:w="568" w:type="pct"/>
            <w:noWrap/>
            <w:vAlign w:val="center"/>
          </w:tcPr>
          <w:p w14:paraId="54391F4D" w14:textId="77777777" w:rsidR="007B3C4A" w:rsidRDefault="003B1D61">
            <w:pPr>
              <w:spacing w:after="0" w:line="240" w:lineRule="auto"/>
              <w:jc w:val="center"/>
              <w:rPr>
                <w:rFonts w:ascii="Times New Roman" w:hAnsi="Times New Roman"/>
                <w:b/>
                <w:i/>
                <w:color w:val="000000" w:themeColor="text1"/>
                <w:sz w:val="24"/>
                <w:szCs w:val="24"/>
              </w:rPr>
            </w:pPr>
            <w:r>
              <w:rPr>
                <w:rFonts w:ascii="Times New Roman" w:hAnsi="Times New Roman"/>
                <w:color w:val="000000" w:themeColor="text1"/>
                <w:sz w:val="24"/>
                <w:szCs w:val="24"/>
              </w:rPr>
              <w:t>ЛР 1,6,13,17</w:t>
            </w:r>
          </w:p>
        </w:tc>
        <w:tc>
          <w:tcPr>
            <w:tcW w:w="355" w:type="pct"/>
            <w:noWrap/>
            <w:vAlign w:val="center"/>
          </w:tcPr>
          <w:p w14:paraId="2E72A577" w14:textId="77777777" w:rsidR="007B3C4A" w:rsidRDefault="003B1D61">
            <w:pPr>
              <w:spacing w:after="0" w:line="240" w:lineRule="auto"/>
              <w:jc w:val="center"/>
              <w:rPr>
                <w:rFonts w:ascii="Times New Roman" w:hAnsi="Times New Roman"/>
                <w:color w:val="000000" w:themeColor="text1"/>
                <w:sz w:val="24"/>
                <w:szCs w:val="24"/>
              </w:rPr>
            </w:pPr>
            <w:r>
              <w:rPr>
                <w:rFonts w:ascii="Times New Roman" w:hAnsi="Times New Roman"/>
                <w:color w:val="000000" w:themeColor="text1"/>
                <w:sz w:val="24"/>
                <w:szCs w:val="24"/>
              </w:rPr>
              <w:t>ПК 1.1</w:t>
            </w:r>
          </w:p>
          <w:p w14:paraId="7F428D8F" w14:textId="77777777" w:rsidR="007B3C4A" w:rsidRDefault="003B1D61">
            <w:pPr>
              <w:spacing w:after="0" w:line="240" w:lineRule="auto"/>
              <w:jc w:val="center"/>
              <w:rPr>
                <w:rFonts w:ascii="Times New Roman" w:hAnsi="Times New Roman"/>
                <w:color w:val="000000" w:themeColor="text1"/>
                <w:sz w:val="24"/>
                <w:szCs w:val="24"/>
              </w:rPr>
            </w:pPr>
            <w:r>
              <w:rPr>
                <w:rFonts w:ascii="Times New Roman" w:hAnsi="Times New Roman"/>
                <w:color w:val="000000" w:themeColor="text1"/>
                <w:sz w:val="24"/>
                <w:szCs w:val="24"/>
              </w:rPr>
              <w:t>ОК 01</w:t>
            </w:r>
          </w:p>
          <w:p w14:paraId="373DA428" w14:textId="77777777" w:rsidR="007B3C4A" w:rsidRDefault="003B1D61">
            <w:pPr>
              <w:spacing w:after="0" w:line="240" w:lineRule="auto"/>
              <w:jc w:val="center"/>
              <w:rPr>
                <w:rFonts w:ascii="Times New Roman" w:hAnsi="Times New Roman"/>
                <w:b/>
                <w:i/>
                <w:color w:val="000000" w:themeColor="text1"/>
                <w:sz w:val="24"/>
                <w:szCs w:val="24"/>
              </w:rPr>
            </w:pPr>
            <w:r>
              <w:rPr>
                <w:rFonts w:ascii="Times New Roman" w:hAnsi="Times New Roman"/>
                <w:color w:val="000000" w:themeColor="text1"/>
                <w:sz w:val="24"/>
                <w:szCs w:val="24"/>
              </w:rPr>
              <w:t>ОК 04</w:t>
            </w:r>
          </w:p>
        </w:tc>
        <w:tc>
          <w:tcPr>
            <w:tcW w:w="845" w:type="pct"/>
            <w:vMerge/>
            <w:noWrap/>
            <w:vAlign w:val="center"/>
          </w:tcPr>
          <w:p w14:paraId="52CF5A16" w14:textId="77777777" w:rsidR="007B3C4A" w:rsidRDefault="007B3C4A">
            <w:pPr>
              <w:suppressAutoHyphens/>
              <w:spacing w:after="0" w:line="240" w:lineRule="auto"/>
              <w:jc w:val="center"/>
              <w:rPr>
                <w:rFonts w:ascii="Times New Roman" w:hAnsi="Times New Roman"/>
                <w:bCs/>
                <w:iCs/>
                <w:color w:val="000000" w:themeColor="text1"/>
                <w:sz w:val="24"/>
                <w:szCs w:val="24"/>
              </w:rPr>
            </w:pPr>
          </w:p>
        </w:tc>
      </w:tr>
      <w:tr w:rsidR="007B3C4A" w14:paraId="21D944C0" w14:textId="77777777">
        <w:trPr>
          <w:trHeight w:val="23"/>
        </w:trPr>
        <w:tc>
          <w:tcPr>
            <w:tcW w:w="873" w:type="pct"/>
            <w:noWrap/>
          </w:tcPr>
          <w:p w14:paraId="1876D925" w14:textId="77777777" w:rsidR="007B3C4A" w:rsidRDefault="003B1D61">
            <w:pPr>
              <w:widowControl w:val="0"/>
              <w:autoSpaceDE w:val="0"/>
              <w:autoSpaceDN w:val="0"/>
              <w:spacing w:after="0" w:line="240" w:lineRule="auto"/>
              <w:rPr>
                <w:rFonts w:ascii="Times New Roman" w:hAnsi="Times New Roman"/>
                <w:b/>
                <w:color w:val="000000" w:themeColor="text1"/>
                <w:sz w:val="24"/>
                <w:szCs w:val="24"/>
                <w:lang w:val="en-US"/>
              </w:rPr>
            </w:pPr>
            <w:r>
              <w:rPr>
                <w:rFonts w:ascii="Times New Roman" w:hAnsi="Times New Roman"/>
                <w:b/>
                <w:color w:val="000000" w:themeColor="text1"/>
                <w:sz w:val="24"/>
                <w:szCs w:val="24"/>
                <w:lang w:val="en-US"/>
              </w:rPr>
              <w:t>Тема1.8.</w:t>
            </w:r>
          </w:p>
          <w:p w14:paraId="2275200F" w14:textId="77777777" w:rsidR="007B3C4A" w:rsidRDefault="003B1D61">
            <w:pPr>
              <w:spacing w:after="0" w:line="240" w:lineRule="auto"/>
              <w:rPr>
                <w:rFonts w:ascii="Times New Roman" w:hAnsi="Times New Roman"/>
                <w:b/>
                <w:bCs/>
                <w:color w:val="000000" w:themeColor="text1"/>
                <w:sz w:val="24"/>
                <w:szCs w:val="24"/>
              </w:rPr>
            </w:pPr>
            <w:r>
              <w:rPr>
                <w:rFonts w:ascii="Times New Roman" w:hAnsi="Times New Roman"/>
                <w:color w:val="000000" w:themeColor="text1"/>
                <w:sz w:val="24"/>
                <w:szCs w:val="24"/>
              </w:rPr>
              <w:t>Подшипники и соединения</w:t>
            </w:r>
          </w:p>
        </w:tc>
        <w:tc>
          <w:tcPr>
            <w:tcW w:w="1769" w:type="pct"/>
            <w:noWrap/>
          </w:tcPr>
          <w:p w14:paraId="025B9B19" w14:textId="77777777" w:rsidR="007B3C4A" w:rsidRDefault="003B1D61">
            <w:pPr>
              <w:spacing w:after="0" w:line="240" w:lineRule="auto"/>
              <w:jc w:val="both"/>
              <w:rPr>
                <w:rFonts w:ascii="Times New Roman" w:hAnsi="Times New Roman"/>
                <w:color w:val="000000" w:themeColor="text1"/>
                <w:sz w:val="24"/>
                <w:szCs w:val="24"/>
              </w:rPr>
            </w:pPr>
            <w:r>
              <w:rPr>
                <w:rFonts w:ascii="Times New Roman" w:hAnsi="Times New Roman"/>
                <w:color w:val="000000" w:themeColor="text1"/>
                <w:sz w:val="24"/>
                <w:szCs w:val="24"/>
              </w:rPr>
              <w:t>Нормирование точности соединений с подшипниками качения. Нормирование точности угловых размеров и гладких конических соединений. Нормирование точности резьбовых и шпоночных соединений. Нормирование точности шлицевых соединений и цилиндрических зубчатых передач. Допуски и посадки шлицевых соединений</w:t>
            </w:r>
          </w:p>
        </w:tc>
        <w:tc>
          <w:tcPr>
            <w:tcW w:w="590" w:type="pct"/>
            <w:noWrap/>
            <w:vAlign w:val="center"/>
          </w:tcPr>
          <w:p w14:paraId="0F59B1AD" w14:textId="77777777" w:rsidR="007B3C4A" w:rsidRDefault="003B1D61">
            <w:pPr>
              <w:spacing w:after="0" w:line="240" w:lineRule="auto"/>
              <w:jc w:val="center"/>
              <w:rPr>
                <w:rFonts w:ascii="Times New Roman" w:hAnsi="Times New Roman"/>
                <w:color w:val="000000" w:themeColor="text1"/>
                <w:sz w:val="24"/>
                <w:szCs w:val="24"/>
              </w:rPr>
            </w:pPr>
            <w:r>
              <w:rPr>
                <w:rFonts w:ascii="Times New Roman" w:hAnsi="Times New Roman"/>
                <w:color w:val="000000" w:themeColor="text1"/>
                <w:sz w:val="24"/>
                <w:szCs w:val="24"/>
              </w:rPr>
              <w:t>4</w:t>
            </w:r>
          </w:p>
        </w:tc>
        <w:tc>
          <w:tcPr>
            <w:tcW w:w="568" w:type="pct"/>
            <w:vMerge w:val="restart"/>
            <w:noWrap/>
            <w:vAlign w:val="center"/>
          </w:tcPr>
          <w:p w14:paraId="7F01F809" w14:textId="77777777" w:rsidR="007B3C4A" w:rsidRDefault="003B1D61">
            <w:pPr>
              <w:spacing w:after="0" w:line="240" w:lineRule="auto"/>
              <w:jc w:val="center"/>
              <w:rPr>
                <w:rFonts w:ascii="Times New Roman" w:hAnsi="Times New Roman"/>
                <w:b/>
                <w:i/>
                <w:color w:val="000000" w:themeColor="text1"/>
                <w:sz w:val="24"/>
                <w:szCs w:val="24"/>
              </w:rPr>
            </w:pPr>
            <w:r>
              <w:rPr>
                <w:rFonts w:ascii="Times New Roman" w:hAnsi="Times New Roman"/>
                <w:color w:val="000000" w:themeColor="text1"/>
                <w:sz w:val="24"/>
                <w:szCs w:val="24"/>
              </w:rPr>
              <w:t>ЛР 1,6,13,17</w:t>
            </w:r>
          </w:p>
        </w:tc>
        <w:tc>
          <w:tcPr>
            <w:tcW w:w="355" w:type="pct"/>
            <w:vMerge w:val="restart"/>
            <w:noWrap/>
            <w:vAlign w:val="center"/>
          </w:tcPr>
          <w:p w14:paraId="09957F56" w14:textId="77777777" w:rsidR="007B3C4A" w:rsidRDefault="003B1D61">
            <w:pPr>
              <w:spacing w:after="0" w:line="240" w:lineRule="auto"/>
              <w:jc w:val="center"/>
              <w:rPr>
                <w:rFonts w:ascii="Times New Roman" w:hAnsi="Times New Roman"/>
                <w:color w:val="000000" w:themeColor="text1"/>
                <w:sz w:val="24"/>
                <w:szCs w:val="24"/>
              </w:rPr>
            </w:pPr>
            <w:r>
              <w:rPr>
                <w:rFonts w:ascii="Times New Roman" w:hAnsi="Times New Roman"/>
                <w:color w:val="000000" w:themeColor="text1"/>
                <w:sz w:val="24"/>
                <w:szCs w:val="24"/>
              </w:rPr>
              <w:t>ПК 1.1</w:t>
            </w:r>
          </w:p>
          <w:p w14:paraId="4742C8B4" w14:textId="77777777" w:rsidR="007B3C4A" w:rsidRDefault="003B1D61">
            <w:pPr>
              <w:spacing w:after="0" w:line="240" w:lineRule="auto"/>
              <w:jc w:val="center"/>
              <w:rPr>
                <w:rFonts w:ascii="Times New Roman" w:hAnsi="Times New Roman"/>
                <w:color w:val="000000" w:themeColor="text1"/>
                <w:sz w:val="24"/>
                <w:szCs w:val="24"/>
              </w:rPr>
            </w:pPr>
            <w:r>
              <w:rPr>
                <w:rFonts w:ascii="Times New Roman" w:hAnsi="Times New Roman"/>
                <w:color w:val="000000" w:themeColor="text1"/>
                <w:sz w:val="24"/>
                <w:szCs w:val="24"/>
              </w:rPr>
              <w:t>ОК 01</w:t>
            </w:r>
          </w:p>
          <w:p w14:paraId="681A7FA6" w14:textId="77777777" w:rsidR="007B3C4A" w:rsidRDefault="003B1D61">
            <w:pPr>
              <w:spacing w:after="0" w:line="240" w:lineRule="auto"/>
              <w:jc w:val="center"/>
              <w:rPr>
                <w:rFonts w:ascii="Times New Roman" w:hAnsi="Times New Roman"/>
                <w:b/>
                <w:i/>
                <w:color w:val="000000" w:themeColor="text1"/>
                <w:sz w:val="24"/>
                <w:szCs w:val="24"/>
              </w:rPr>
            </w:pPr>
            <w:r>
              <w:rPr>
                <w:rFonts w:ascii="Times New Roman" w:hAnsi="Times New Roman"/>
                <w:color w:val="000000" w:themeColor="text1"/>
                <w:sz w:val="24"/>
                <w:szCs w:val="24"/>
              </w:rPr>
              <w:t>ОК 04</w:t>
            </w:r>
          </w:p>
        </w:tc>
        <w:tc>
          <w:tcPr>
            <w:tcW w:w="845" w:type="pct"/>
            <w:vMerge/>
            <w:noWrap/>
            <w:vAlign w:val="center"/>
          </w:tcPr>
          <w:p w14:paraId="5B9FF079" w14:textId="77777777" w:rsidR="007B3C4A" w:rsidRDefault="007B3C4A">
            <w:pPr>
              <w:suppressAutoHyphens/>
              <w:spacing w:after="0" w:line="240" w:lineRule="auto"/>
              <w:jc w:val="center"/>
              <w:rPr>
                <w:rFonts w:ascii="Times New Roman" w:hAnsi="Times New Roman"/>
                <w:bCs/>
                <w:iCs/>
                <w:color w:val="000000" w:themeColor="text1"/>
                <w:sz w:val="24"/>
                <w:szCs w:val="24"/>
              </w:rPr>
            </w:pPr>
          </w:p>
        </w:tc>
      </w:tr>
      <w:tr w:rsidR="007B3C4A" w14:paraId="4F63A561" w14:textId="77777777">
        <w:trPr>
          <w:trHeight w:val="23"/>
        </w:trPr>
        <w:tc>
          <w:tcPr>
            <w:tcW w:w="873" w:type="pct"/>
            <w:vMerge w:val="restart"/>
            <w:noWrap/>
          </w:tcPr>
          <w:p w14:paraId="272F37B8" w14:textId="77777777" w:rsidR="007B3C4A" w:rsidRDefault="003B1D61">
            <w:pPr>
              <w:widowControl w:val="0"/>
              <w:autoSpaceDE w:val="0"/>
              <w:autoSpaceDN w:val="0"/>
              <w:spacing w:after="0" w:line="240" w:lineRule="auto"/>
              <w:rPr>
                <w:rFonts w:ascii="Times New Roman" w:hAnsi="Times New Roman"/>
                <w:b/>
                <w:color w:val="000000" w:themeColor="text1"/>
                <w:sz w:val="24"/>
                <w:szCs w:val="24"/>
              </w:rPr>
            </w:pPr>
            <w:r>
              <w:rPr>
                <w:rFonts w:ascii="Times New Roman" w:hAnsi="Times New Roman"/>
                <w:b/>
                <w:color w:val="000000" w:themeColor="text1"/>
                <w:sz w:val="24"/>
                <w:szCs w:val="24"/>
              </w:rPr>
              <w:lastRenderedPageBreak/>
              <w:t>Тема 1.9</w:t>
            </w:r>
          </w:p>
          <w:p w14:paraId="597949A3" w14:textId="77777777" w:rsidR="007B3C4A" w:rsidRDefault="003B1D61">
            <w:pPr>
              <w:widowControl w:val="0"/>
              <w:autoSpaceDE w:val="0"/>
              <w:autoSpaceDN w:val="0"/>
              <w:spacing w:after="0" w:line="240" w:lineRule="auto"/>
              <w:rPr>
                <w:rFonts w:ascii="Times New Roman" w:hAnsi="Times New Roman"/>
                <w:b/>
                <w:color w:val="000000" w:themeColor="text1"/>
                <w:sz w:val="24"/>
                <w:szCs w:val="24"/>
              </w:rPr>
            </w:pPr>
            <w:r>
              <w:rPr>
                <w:rFonts w:ascii="Times New Roman" w:hAnsi="Times New Roman"/>
                <w:color w:val="000000" w:themeColor="text1"/>
                <w:sz w:val="24"/>
                <w:szCs w:val="24"/>
              </w:rPr>
              <w:t xml:space="preserve"> Сущность сертификации</w:t>
            </w:r>
          </w:p>
        </w:tc>
        <w:tc>
          <w:tcPr>
            <w:tcW w:w="1769" w:type="pct"/>
            <w:noWrap/>
          </w:tcPr>
          <w:p w14:paraId="1D0ACA1C" w14:textId="77777777" w:rsidR="007B3C4A" w:rsidRDefault="003B1D61">
            <w:pPr>
              <w:widowControl w:val="0"/>
              <w:tabs>
                <w:tab w:val="left" w:pos="290"/>
              </w:tabs>
              <w:autoSpaceDE w:val="0"/>
              <w:autoSpaceDN w:val="0"/>
              <w:spacing w:after="0" w:line="240" w:lineRule="auto"/>
              <w:jc w:val="both"/>
              <w:rPr>
                <w:rFonts w:ascii="Times New Roman" w:hAnsi="Times New Roman"/>
                <w:color w:val="000000" w:themeColor="text1"/>
                <w:sz w:val="24"/>
                <w:szCs w:val="24"/>
              </w:rPr>
            </w:pPr>
            <w:r>
              <w:rPr>
                <w:rFonts w:ascii="Times New Roman" w:hAnsi="Times New Roman"/>
                <w:color w:val="000000" w:themeColor="text1"/>
                <w:sz w:val="24"/>
                <w:szCs w:val="24"/>
              </w:rPr>
              <w:t>Сущность сертификации. Система показателей качества продукции.</w:t>
            </w:r>
          </w:p>
          <w:p w14:paraId="41F84A1F" w14:textId="77777777" w:rsidR="007B3C4A" w:rsidRDefault="003B1D61">
            <w:pPr>
              <w:widowControl w:val="0"/>
              <w:autoSpaceDE w:val="0"/>
              <w:autoSpaceDN w:val="0"/>
              <w:spacing w:after="0" w:line="240" w:lineRule="auto"/>
              <w:rPr>
                <w:rFonts w:ascii="Times New Roman" w:hAnsi="Times New Roman"/>
                <w:b/>
                <w:bCs/>
                <w:color w:val="000000" w:themeColor="text1"/>
                <w:sz w:val="24"/>
                <w:szCs w:val="24"/>
              </w:rPr>
            </w:pPr>
            <w:r>
              <w:rPr>
                <w:rFonts w:ascii="Times New Roman" w:hAnsi="Times New Roman"/>
                <w:color w:val="000000" w:themeColor="text1"/>
                <w:sz w:val="24"/>
                <w:szCs w:val="24"/>
              </w:rPr>
              <w:t>Контроль и методы качества продукции</w:t>
            </w:r>
          </w:p>
        </w:tc>
        <w:tc>
          <w:tcPr>
            <w:tcW w:w="590" w:type="pct"/>
            <w:noWrap/>
            <w:vAlign w:val="center"/>
          </w:tcPr>
          <w:p w14:paraId="6D4058B5" w14:textId="77777777" w:rsidR="007B3C4A" w:rsidRDefault="003B1D61">
            <w:pPr>
              <w:spacing w:after="0" w:line="240" w:lineRule="auto"/>
              <w:jc w:val="center"/>
              <w:rPr>
                <w:rFonts w:ascii="Times New Roman" w:hAnsi="Times New Roman"/>
                <w:color w:val="000000" w:themeColor="text1"/>
                <w:sz w:val="24"/>
                <w:szCs w:val="24"/>
              </w:rPr>
            </w:pPr>
            <w:r>
              <w:rPr>
                <w:rFonts w:ascii="Times New Roman" w:hAnsi="Times New Roman"/>
                <w:color w:val="000000" w:themeColor="text1"/>
                <w:sz w:val="24"/>
                <w:szCs w:val="24"/>
              </w:rPr>
              <w:t>2</w:t>
            </w:r>
          </w:p>
        </w:tc>
        <w:tc>
          <w:tcPr>
            <w:tcW w:w="568" w:type="pct"/>
            <w:vMerge/>
            <w:noWrap/>
            <w:vAlign w:val="center"/>
          </w:tcPr>
          <w:p w14:paraId="5898029A" w14:textId="77777777" w:rsidR="007B3C4A" w:rsidRDefault="007B3C4A">
            <w:pPr>
              <w:spacing w:after="0" w:line="240" w:lineRule="auto"/>
              <w:jc w:val="center"/>
              <w:rPr>
                <w:rFonts w:ascii="Times New Roman" w:hAnsi="Times New Roman"/>
                <w:b/>
                <w:bCs/>
                <w:color w:val="000000" w:themeColor="text1"/>
                <w:sz w:val="24"/>
                <w:szCs w:val="24"/>
              </w:rPr>
            </w:pPr>
          </w:p>
        </w:tc>
        <w:tc>
          <w:tcPr>
            <w:tcW w:w="355" w:type="pct"/>
            <w:vMerge/>
            <w:noWrap/>
            <w:vAlign w:val="center"/>
          </w:tcPr>
          <w:p w14:paraId="5AA8A8AF" w14:textId="77777777" w:rsidR="007B3C4A" w:rsidRDefault="007B3C4A">
            <w:pPr>
              <w:spacing w:after="0" w:line="240" w:lineRule="auto"/>
              <w:jc w:val="center"/>
              <w:rPr>
                <w:rFonts w:ascii="Times New Roman" w:hAnsi="Times New Roman"/>
                <w:b/>
                <w:bCs/>
                <w:color w:val="000000" w:themeColor="text1"/>
                <w:sz w:val="24"/>
                <w:szCs w:val="24"/>
              </w:rPr>
            </w:pPr>
          </w:p>
        </w:tc>
        <w:tc>
          <w:tcPr>
            <w:tcW w:w="845" w:type="pct"/>
            <w:vMerge/>
            <w:noWrap/>
            <w:vAlign w:val="center"/>
          </w:tcPr>
          <w:p w14:paraId="135C1A24" w14:textId="77777777" w:rsidR="007B3C4A" w:rsidRDefault="007B3C4A">
            <w:pPr>
              <w:suppressAutoHyphens/>
              <w:spacing w:after="0" w:line="240" w:lineRule="auto"/>
              <w:jc w:val="center"/>
              <w:rPr>
                <w:rFonts w:ascii="Times New Roman" w:hAnsi="Times New Roman"/>
                <w:bCs/>
                <w:iCs/>
                <w:color w:val="000000" w:themeColor="text1"/>
                <w:sz w:val="24"/>
                <w:szCs w:val="24"/>
              </w:rPr>
            </w:pPr>
          </w:p>
        </w:tc>
      </w:tr>
      <w:tr w:rsidR="007B3C4A" w14:paraId="11C82F9A" w14:textId="77777777">
        <w:trPr>
          <w:trHeight w:val="613"/>
        </w:trPr>
        <w:tc>
          <w:tcPr>
            <w:tcW w:w="873" w:type="pct"/>
            <w:vMerge/>
            <w:noWrap/>
          </w:tcPr>
          <w:p w14:paraId="3CCC4CF6" w14:textId="77777777" w:rsidR="007B3C4A" w:rsidRDefault="007B3C4A">
            <w:pPr>
              <w:spacing w:after="0" w:line="240" w:lineRule="auto"/>
              <w:rPr>
                <w:rFonts w:ascii="Times New Roman" w:hAnsi="Times New Roman"/>
                <w:b/>
                <w:bCs/>
                <w:color w:val="000000" w:themeColor="text1"/>
                <w:sz w:val="24"/>
                <w:szCs w:val="24"/>
              </w:rPr>
            </w:pPr>
          </w:p>
        </w:tc>
        <w:tc>
          <w:tcPr>
            <w:tcW w:w="1769" w:type="pct"/>
            <w:noWrap/>
          </w:tcPr>
          <w:p w14:paraId="04B1413A" w14:textId="77777777" w:rsidR="007B3C4A" w:rsidRDefault="003B1D61">
            <w:pPr>
              <w:widowControl w:val="0"/>
              <w:autoSpaceDE w:val="0"/>
              <w:autoSpaceDN w:val="0"/>
              <w:spacing w:after="0" w:line="240" w:lineRule="auto"/>
              <w:rPr>
                <w:rFonts w:ascii="Times New Roman" w:hAnsi="Times New Roman"/>
                <w:bCs/>
                <w:color w:val="000000" w:themeColor="text1"/>
                <w:sz w:val="24"/>
                <w:szCs w:val="24"/>
              </w:rPr>
            </w:pPr>
            <w:r>
              <w:rPr>
                <w:rFonts w:ascii="Times New Roman" w:hAnsi="Times New Roman"/>
                <w:bCs/>
                <w:color w:val="000000" w:themeColor="text1"/>
                <w:sz w:val="24"/>
                <w:szCs w:val="24"/>
              </w:rPr>
              <w:t>Итоговое занятие</w:t>
            </w:r>
          </w:p>
        </w:tc>
        <w:tc>
          <w:tcPr>
            <w:tcW w:w="590" w:type="pct"/>
            <w:noWrap/>
            <w:vAlign w:val="center"/>
          </w:tcPr>
          <w:p w14:paraId="1F2008F7" w14:textId="77777777" w:rsidR="007B3C4A" w:rsidRDefault="003B1D61">
            <w:pPr>
              <w:spacing w:after="0" w:line="240" w:lineRule="auto"/>
              <w:jc w:val="center"/>
              <w:rPr>
                <w:rFonts w:ascii="Times New Roman" w:hAnsi="Times New Roman"/>
                <w:color w:val="000000" w:themeColor="text1"/>
                <w:sz w:val="24"/>
                <w:szCs w:val="24"/>
              </w:rPr>
            </w:pPr>
            <w:r>
              <w:rPr>
                <w:rFonts w:ascii="Times New Roman" w:hAnsi="Times New Roman"/>
                <w:color w:val="000000" w:themeColor="text1"/>
                <w:sz w:val="24"/>
                <w:szCs w:val="24"/>
              </w:rPr>
              <w:t>2</w:t>
            </w:r>
          </w:p>
        </w:tc>
        <w:tc>
          <w:tcPr>
            <w:tcW w:w="568" w:type="pct"/>
            <w:vMerge/>
            <w:noWrap/>
            <w:vAlign w:val="center"/>
          </w:tcPr>
          <w:p w14:paraId="2B04BCBB" w14:textId="77777777" w:rsidR="007B3C4A" w:rsidRDefault="007B3C4A">
            <w:pPr>
              <w:spacing w:after="0" w:line="240" w:lineRule="auto"/>
              <w:jc w:val="center"/>
              <w:rPr>
                <w:rFonts w:ascii="Times New Roman" w:hAnsi="Times New Roman"/>
                <w:color w:val="000000" w:themeColor="text1"/>
                <w:sz w:val="24"/>
                <w:szCs w:val="24"/>
                <w:lang w:eastAsia="en-US"/>
              </w:rPr>
            </w:pPr>
          </w:p>
        </w:tc>
        <w:tc>
          <w:tcPr>
            <w:tcW w:w="355" w:type="pct"/>
            <w:vMerge/>
            <w:noWrap/>
            <w:vAlign w:val="center"/>
          </w:tcPr>
          <w:p w14:paraId="6FC912F8" w14:textId="77777777" w:rsidR="007B3C4A" w:rsidRDefault="007B3C4A">
            <w:pPr>
              <w:spacing w:after="0" w:line="240" w:lineRule="auto"/>
              <w:jc w:val="center"/>
              <w:rPr>
                <w:rFonts w:ascii="Times New Roman" w:hAnsi="Times New Roman"/>
                <w:b/>
                <w:bCs/>
                <w:color w:val="000000" w:themeColor="text1"/>
                <w:sz w:val="24"/>
                <w:szCs w:val="24"/>
              </w:rPr>
            </w:pPr>
          </w:p>
        </w:tc>
        <w:tc>
          <w:tcPr>
            <w:tcW w:w="845" w:type="pct"/>
            <w:vMerge/>
            <w:noWrap/>
            <w:vAlign w:val="center"/>
          </w:tcPr>
          <w:p w14:paraId="0FE9A769" w14:textId="77777777" w:rsidR="007B3C4A" w:rsidRDefault="007B3C4A">
            <w:pPr>
              <w:suppressAutoHyphens/>
              <w:spacing w:after="0" w:line="240" w:lineRule="auto"/>
              <w:jc w:val="center"/>
              <w:rPr>
                <w:rFonts w:ascii="Times New Roman" w:hAnsi="Times New Roman"/>
                <w:bCs/>
                <w:iCs/>
                <w:color w:val="000000" w:themeColor="text1"/>
                <w:sz w:val="24"/>
                <w:szCs w:val="24"/>
              </w:rPr>
            </w:pPr>
          </w:p>
        </w:tc>
      </w:tr>
      <w:tr w:rsidR="007B3C4A" w14:paraId="254BFD2C" w14:textId="77777777">
        <w:trPr>
          <w:trHeight w:val="23"/>
        </w:trPr>
        <w:tc>
          <w:tcPr>
            <w:tcW w:w="2642" w:type="pct"/>
            <w:gridSpan w:val="2"/>
            <w:noWrap/>
            <w:vAlign w:val="center"/>
          </w:tcPr>
          <w:p w14:paraId="47D6F339" w14:textId="77777777" w:rsidR="007B3C4A" w:rsidRDefault="007B3C4A">
            <w:pPr>
              <w:suppressAutoHyphens/>
              <w:spacing w:after="0" w:line="240" w:lineRule="auto"/>
              <w:rPr>
                <w:rFonts w:ascii="Times New Roman" w:hAnsi="Times New Roman"/>
                <w:b/>
                <w:color w:val="000000" w:themeColor="text1"/>
                <w:sz w:val="24"/>
                <w:szCs w:val="24"/>
              </w:rPr>
            </w:pPr>
          </w:p>
        </w:tc>
        <w:tc>
          <w:tcPr>
            <w:tcW w:w="590" w:type="pct"/>
            <w:noWrap/>
            <w:vAlign w:val="center"/>
          </w:tcPr>
          <w:p w14:paraId="1C3DA81A" w14:textId="77777777" w:rsidR="007B3C4A" w:rsidRDefault="007B3C4A">
            <w:pPr>
              <w:spacing w:after="0" w:line="240" w:lineRule="auto"/>
              <w:jc w:val="center"/>
              <w:rPr>
                <w:rFonts w:ascii="Times New Roman" w:hAnsi="Times New Roman"/>
                <w:b/>
                <w:i/>
                <w:color w:val="000000" w:themeColor="text1"/>
                <w:sz w:val="24"/>
                <w:szCs w:val="24"/>
              </w:rPr>
            </w:pPr>
          </w:p>
        </w:tc>
        <w:tc>
          <w:tcPr>
            <w:tcW w:w="568" w:type="pct"/>
            <w:noWrap/>
            <w:vAlign w:val="center"/>
          </w:tcPr>
          <w:p w14:paraId="0466B17C" w14:textId="77777777" w:rsidR="007B3C4A" w:rsidRDefault="007B3C4A">
            <w:pPr>
              <w:spacing w:after="0" w:line="240" w:lineRule="auto"/>
              <w:jc w:val="center"/>
              <w:rPr>
                <w:rFonts w:ascii="Times New Roman" w:hAnsi="Times New Roman"/>
                <w:b/>
                <w:i/>
                <w:color w:val="000000" w:themeColor="text1"/>
                <w:sz w:val="24"/>
                <w:szCs w:val="24"/>
              </w:rPr>
            </w:pPr>
          </w:p>
        </w:tc>
        <w:tc>
          <w:tcPr>
            <w:tcW w:w="355" w:type="pct"/>
            <w:noWrap/>
            <w:vAlign w:val="center"/>
          </w:tcPr>
          <w:p w14:paraId="72B392D3" w14:textId="77777777" w:rsidR="007B3C4A" w:rsidRDefault="007B3C4A">
            <w:pPr>
              <w:spacing w:after="0" w:line="240" w:lineRule="auto"/>
              <w:jc w:val="center"/>
              <w:rPr>
                <w:rFonts w:ascii="Times New Roman" w:hAnsi="Times New Roman"/>
                <w:b/>
                <w:i/>
                <w:color w:val="000000" w:themeColor="text1"/>
                <w:sz w:val="24"/>
                <w:szCs w:val="24"/>
              </w:rPr>
            </w:pPr>
          </w:p>
        </w:tc>
        <w:tc>
          <w:tcPr>
            <w:tcW w:w="845" w:type="pct"/>
            <w:noWrap/>
            <w:vAlign w:val="center"/>
          </w:tcPr>
          <w:p w14:paraId="6E148C01" w14:textId="77777777" w:rsidR="007B3C4A" w:rsidRDefault="007B3C4A">
            <w:pPr>
              <w:suppressAutoHyphens/>
              <w:spacing w:after="0" w:line="240" w:lineRule="auto"/>
              <w:jc w:val="center"/>
              <w:rPr>
                <w:rFonts w:ascii="Times New Roman" w:hAnsi="Times New Roman"/>
                <w:bCs/>
                <w:iCs/>
                <w:color w:val="000000" w:themeColor="text1"/>
                <w:sz w:val="24"/>
                <w:szCs w:val="24"/>
              </w:rPr>
            </w:pPr>
          </w:p>
        </w:tc>
      </w:tr>
      <w:tr w:rsidR="007B3C4A" w14:paraId="13195A7E" w14:textId="77777777">
        <w:trPr>
          <w:trHeight w:val="23"/>
        </w:trPr>
        <w:tc>
          <w:tcPr>
            <w:tcW w:w="2642" w:type="pct"/>
            <w:gridSpan w:val="2"/>
            <w:noWrap/>
            <w:vAlign w:val="center"/>
          </w:tcPr>
          <w:p w14:paraId="6F3C4FBB" w14:textId="77777777" w:rsidR="007B3C4A" w:rsidRDefault="003B1D61">
            <w:pPr>
              <w:suppressAutoHyphens/>
              <w:spacing w:after="0" w:line="240" w:lineRule="auto"/>
              <w:rPr>
                <w:rFonts w:ascii="Times New Roman" w:hAnsi="Times New Roman"/>
                <w:b/>
                <w:color w:val="000000" w:themeColor="text1"/>
                <w:sz w:val="24"/>
                <w:szCs w:val="24"/>
                <w:lang w:eastAsia="en-US"/>
              </w:rPr>
            </w:pPr>
            <w:r>
              <w:rPr>
                <w:rFonts w:ascii="Times New Roman" w:hAnsi="Times New Roman"/>
                <w:b/>
                <w:color w:val="000000" w:themeColor="text1"/>
                <w:sz w:val="24"/>
                <w:szCs w:val="24"/>
              </w:rPr>
              <w:t>Промежуточная аттестация в форме экзамена</w:t>
            </w:r>
          </w:p>
        </w:tc>
        <w:tc>
          <w:tcPr>
            <w:tcW w:w="590" w:type="pct"/>
            <w:noWrap/>
            <w:vAlign w:val="center"/>
          </w:tcPr>
          <w:p w14:paraId="77CBB576" w14:textId="77777777" w:rsidR="007B3C4A" w:rsidRDefault="003B1D61">
            <w:pPr>
              <w:spacing w:after="0" w:line="240" w:lineRule="auto"/>
              <w:jc w:val="center"/>
              <w:rPr>
                <w:rFonts w:ascii="Times New Roman" w:hAnsi="Times New Roman"/>
                <w:b/>
                <w:i/>
                <w:color w:val="000000" w:themeColor="text1"/>
                <w:sz w:val="24"/>
                <w:szCs w:val="24"/>
              </w:rPr>
            </w:pPr>
            <w:r>
              <w:rPr>
                <w:rFonts w:ascii="Times New Roman" w:hAnsi="Times New Roman"/>
                <w:b/>
                <w:i/>
                <w:color w:val="000000" w:themeColor="text1"/>
                <w:sz w:val="24"/>
                <w:szCs w:val="24"/>
              </w:rPr>
              <w:t>8</w:t>
            </w:r>
          </w:p>
        </w:tc>
        <w:tc>
          <w:tcPr>
            <w:tcW w:w="568" w:type="pct"/>
            <w:noWrap/>
            <w:vAlign w:val="center"/>
          </w:tcPr>
          <w:p w14:paraId="5CFD6BDF" w14:textId="77777777" w:rsidR="007B3C4A" w:rsidRDefault="007B3C4A">
            <w:pPr>
              <w:spacing w:after="0" w:line="240" w:lineRule="auto"/>
              <w:jc w:val="center"/>
              <w:rPr>
                <w:rFonts w:ascii="Times New Roman" w:hAnsi="Times New Roman"/>
                <w:b/>
                <w:i/>
                <w:color w:val="000000" w:themeColor="text1"/>
                <w:sz w:val="24"/>
                <w:szCs w:val="24"/>
              </w:rPr>
            </w:pPr>
          </w:p>
        </w:tc>
        <w:tc>
          <w:tcPr>
            <w:tcW w:w="355" w:type="pct"/>
            <w:noWrap/>
            <w:vAlign w:val="center"/>
          </w:tcPr>
          <w:p w14:paraId="01203B88" w14:textId="77777777" w:rsidR="007B3C4A" w:rsidRDefault="007B3C4A">
            <w:pPr>
              <w:spacing w:after="0" w:line="240" w:lineRule="auto"/>
              <w:jc w:val="center"/>
              <w:rPr>
                <w:rFonts w:ascii="Times New Roman" w:hAnsi="Times New Roman"/>
                <w:b/>
                <w:i/>
                <w:color w:val="000000" w:themeColor="text1"/>
                <w:sz w:val="24"/>
                <w:szCs w:val="24"/>
              </w:rPr>
            </w:pPr>
          </w:p>
        </w:tc>
        <w:tc>
          <w:tcPr>
            <w:tcW w:w="845" w:type="pct"/>
            <w:noWrap/>
            <w:vAlign w:val="center"/>
          </w:tcPr>
          <w:p w14:paraId="4C988B00" w14:textId="77777777" w:rsidR="007B3C4A" w:rsidRDefault="007B3C4A">
            <w:pPr>
              <w:suppressAutoHyphens/>
              <w:spacing w:after="0" w:line="240" w:lineRule="auto"/>
              <w:jc w:val="center"/>
              <w:rPr>
                <w:rFonts w:ascii="Times New Roman" w:hAnsi="Times New Roman"/>
                <w:bCs/>
                <w:iCs/>
                <w:color w:val="000000" w:themeColor="text1"/>
                <w:sz w:val="24"/>
                <w:szCs w:val="24"/>
              </w:rPr>
            </w:pPr>
          </w:p>
        </w:tc>
      </w:tr>
      <w:tr w:rsidR="007B3C4A" w14:paraId="7987241D" w14:textId="77777777">
        <w:trPr>
          <w:trHeight w:val="23"/>
        </w:trPr>
        <w:tc>
          <w:tcPr>
            <w:tcW w:w="2642" w:type="pct"/>
            <w:gridSpan w:val="2"/>
            <w:noWrap/>
            <w:vAlign w:val="center"/>
          </w:tcPr>
          <w:p w14:paraId="4EB14A65" w14:textId="77777777" w:rsidR="007B3C4A" w:rsidRDefault="003B1D61">
            <w:pPr>
              <w:spacing w:after="0" w:line="240" w:lineRule="auto"/>
              <w:rPr>
                <w:rFonts w:ascii="Times New Roman" w:hAnsi="Times New Roman"/>
                <w:b/>
                <w:color w:val="000000" w:themeColor="text1"/>
                <w:sz w:val="24"/>
                <w:szCs w:val="24"/>
                <w:lang w:eastAsia="en-US"/>
              </w:rPr>
            </w:pPr>
            <w:r>
              <w:rPr>
                <w:rFonts w:ascii="Times New Roman" w:hAnsi="Times New Roman"/>
                <w:b/>
                <w:bCs/>
                <w:color w:val="000000" w:themeColor="text1"/>
                <w:sz w:val="24"/>
                <w:szCs w:val="24"/>
              </w:rPr>
              <w:t>Всего:</w:t>
            </w:r>
          </w:p>
        </w:tc>
        <w:tc>
          <w:tcPr>
            <w:tcW w:w="590" w:type="pct"/>
            <w:noWrap/>
            <w:vAlign w:val="center"/>
          </w:tcPr>
          <w:p w14:paraId="027FEE7F" w14:textId="77777777" w:rsidR="007B3C4A" w:rsidRDefault="003B1D61">
            <w:pPr>
              <w:spacing w:after="0" w:line="240" w:lineRule="auto"/>
              <w:jc w:val="center"/>
              <w:rPr>
                <w:rFonts w:ascii="Times New Roman" w:hAnsi="Times New Roman"/>
                <w:b/>
                <w:bCs/>
                <w:i/>
                <w:color w:val="000000" w:themeColor="text1"/>
                <w:sz w:val="24"/>
                <w:szCs w:val="24"/>
              </w:rPr>
            </w:pPr>
            <w:r>
              <w:rPr>
                <w:rFonts w:ascii="Times New Roman" w:hAnsi="Times New Roman"/>
                <w:b/>
                <w:bCs/>
                <w:i/>
                <w:color w:val="000000" w:themeColor="text1"/>
                <w:sz w:val="24"/>
                <w:szCs w:val="24"/>
              </w:rPr>
              <w:t>48</w:t>
            </w:r>
          </w:p>
        </w:tc>
        <w:tc>
          <w:tcPr>
            <w:tcW w:w="568" w:type="pct"/>
            <w:noWrap/>
            <w:vAlign w:val="center"/>
          </w:tcPr>
          <w:p w14:paraId="00ED1D89" w14:textId="77777777" w:rsidR="007B3C4A" w:rsidRDefault="007B3C4A">
            <w:pPr>
              <w:spacing w:after="0" w:line="240" w:lineRule="auto"/>
              <w:jc w:val="center"/>
              <w:rPr>
                <w:rFonts w:ascii="Times New Roman" w:hAnsi="Times New Roman"/>
                <w:b/>
                <w:bCs/>
                <w:i/>
                <w:color w:val="000000" w:themeColor="text1"/>
                <w:sz w:val="24"/>
                <w:szCs w:val="24"/>
              </w:rPr>
            </w:pPr>
          </w:p>
        </w:tc>
        <w:tc>
          <w:tcPr>
            <w:tcW w:w="355" w:type="pct"/>
            <w:noWrap/>
            <w:vAlign w:val="center"/>
          </w:tcPr>
          <w:p w14:paraId="2392C85F" w14:textId="77777777" w:rsidR="007B3C4A" w:rsidRDefault="007B3C4A">
            <w:pPr>
              <w:spacing w:after="0" w:line="240" w:lineRule="auto"/>
              <w:jc w:val="center"/>
              <w:rPr>
                <w:rFonts w:ascii="Times New Roman" w:hAnsi="Times New Roman"/>
                <w:b/>
                <w:bCs/>
                <w:i/>
                <w:color w:val="000000" w:themeColor="text1"/>
                <w:sz w:val="24"/>
                <w:szCs w:val="24"/>
              </w:rPr>
            </w:pPr>
          </w:p>
        </w:tc>
        <w:tc>
          <w:tcPr>
            <w:tcW w:w="845" w:type="pct"/>
            <w:noWrap/>
            <w:vAlign w:val="center"/>
          </w:tcPr>
          <w:p w14:paraId="511DA671" w14:textId="77777777" w:rsidR="007B3C4A" w:rsidRDefault="007B3C4A">
            <w:pPr>
              <w:suppressAutoHyphens/>
              <w:spacing w:after="0" w:line="240" w:lineRule="auto"/>
              <w:jc w:val="center"/>
              <w:rPr>
                <w:rFonts w:ascii="Times New Roman" w:hAnsi="Times New Roman"/>
                <w:bCs/>
                <w:iCs/>
                <w:color w:val="000000" w:themeColor="text1"/>
                <w:sz w:val="24"/>
                <w:szCs w:val="24"/>
              </w:rPr>
            </w:pPr>
          </w:p>
        </w:tc>
      </w:tr>
    </w:tbl>
    <w:p w14:paraId="508153A3" w14:textId="77777777" w:rsidR="007B3C4A" w:rsidRDefault="007B3C4A">
      <w:pPr>
        <w:suppressAutoHyphens/>
        <w:spacing w:after="0" w:line="240" w:lineRule="auto"/>
        <w:jc w:val="both"/>
        <w:rPr>
          <w:rFonts w:ascii="Times New Roman" w:hAnsi="Times New Roman"/>
          <w:i/>
          <w:color w:val="000000" w:themeColor="text1"/>
          <w:sz w:val="24"/>
          <w:szCs w:val="24"/>
        </w:rPr>
      </w:pPr>
    </w:p>
    <w:p w14:paraId="0C726BA9" w14:textId="77777777" w:rsidR="007B3C4A" w:rsidRDefault="007B3C4A">
      <w:pPr>
        <w:spacing w:after="0" w:line="240" w:lineRule="auto"/>
        <w:ind w:firstLine="709"/>
        <w:rPr>
          <w:rFonts w:ascii="Times New Roman" w:hAnsi="Times New Roman"/>
          <w:i/>
          <w:color w:val="000000" w:themeColor="text1"/>
          <w:sz w:val="24"/>
          <w:szCs w:val="24"/>
        </w:rPr>
        <w:sectPr w:rsidR="007B3C4A">
          <w:pgSz w:w="16840" w:h="11907" w:orient="landscape"/>
          <w:pgMar w:top="851" w:right="1134" w:bottom="851" w:left="992" w:header="709" w:footer="709" w:gutter="0"/>
          <w:cols w:space="720"/>
        </w:sectPr>
      </w:pPr>
    </w:p>
    <w:p w14:paraId="1C98E4E6" w14:textId="77777777" w:rsidR="007B3C4A" w:rsidRDefault="003B1D61">
      <w:pPr>
        <w:pStyle w:val="1"/>
        <w:numPr>
          <w:ilvl w:val="0"/>
          <w:numId w:val="90"/>
        </w:numPr>
        <w:spacing w:before="0" w:after="0"/>
        <w:ind w:left="0" w:firstLine="0"/>
        <w:jc w:val="center"/>
        <w:rPr>
          <w:rStyle w:val="10"/>
          <w:b/>
          <w:bCs/>
          <w:color w:val="000000" w:themeColor="text1"/>
        </w:rPr>
      </w:pPr>
      <w:r>
        <w:rPr>
          <w:rStyle w:val="10"/>
          <w:b/>
          <w:bCs/>
          <w:color w:val="000000" w:themeColor="text1"/>
        </w:rPr>
        <w:lastRenderedPageBreak/>
        <w:t>УСЛОВИЯ РЕАЛИЗАЦИИ УЧЕБНОЙ ДИСЦИПЛИНЫ</w:t>
      </w:r>
    </w:p>
    <w:p w14:paraId="30920F5E" w14:textId="77777777" w:rsidR="007B3C4A" w:rsidRDefault="007B3C4A">
      <w:pPr>
        <w:suppressAutoHyphens/>
        <w:spacing w:after="0" w:line="240" w:lineRule="auto"/>
        <w:ind w:firstLine="709"/>
        <w:jc w:val="both"/>
        <w:rPr>
          <w:rFonts w:ascii="Times New Roman" w:hAnsi="Times New Roman"/>
          <w:b/>
          <w:bCs/>
          <w:color w:val="000000" w:themeColor="text1"/>
          <w:sz w:val="24"/>
          <w:szCs w:val="24"/>
        </w:rPr>
      </w:pPr>
    </w:p>
    <w:p w14:paraId="6E644B62" w14:textId="77777777" w:rsidR="007B3C4A" w:rsidRDefault="003B1D61">
      <w:pPr>
        <w:suppressAutoHyphens/>
        <w:spacing w:after="0" w:line="240" w:lineRule="auto"/>
        <w:ind w:firstLine="709"/>
        <w:jc w:val="both"/>
        <w:rPr>
          <w:rFonts w:ascii="Times New Roman" w:hAnsi="Times New Roman"/>
          <w:b/>
          <w:bCs/>
          <w:color w:val="000000" w:themeColor="text1"/>
          <w:sz w:val="24"/>
          <w:szCs w:val="24"/>
        </w:rPr>
      </w:pPr>
      <w:r>
        <w:rPr>
          <w:rFonts w:ascii="Times New Roman" w:hAnsi="Times New Roman"/>
          <w:b/>
          <w:bCs/>
          <w:color w:val="000000" w:themeColor="text1"/>
          <w:sz w:val="24"/>
          <w:szCs w:val="24"/>
        </w:rPr>
        <w:t>3.1. Для реализации программы учебной дисциплины должны быть предусмотрены следующие специальные помещения:</w:t>
      </w:r>
    </w:p>
    <w:p w14:paraId="18ACDE53" w14:textId="77777777" w:rsidR="007B3C4A" w:rsidRDefault="003B1D61">
      <w:pPr>
        <w:pBdr>
          <w:top w:val="none" w:sz="0" w:space="0" w:color="E5E5E5"/>
          <w:left w:val="none" w:sz="0" w:space="0" w:color="E5E5E5"/>
          <w:bottom w:val="none" w:sz="0" w:space="0" w:color="E5E5E5"/>
          <w:right w:val="none" w:sz="0" w:space="0" w:color="E5E5E5"/>
        </w:pBdr>
        <w:shd w:val="clear" w:color="auto" w:fill="FFFFFF"/>
        <w:tabs>
          <w:tab w:val="left" w:pos="0"/>
        </w:tabs>
        <w:spacing w:after="0" w:line="240" w:lineRule="auto"/>
        <w:ind w:right="150" w:firstLineChars="275" w:firstLine="660"/>
        <w:jc w:val="both"/>
        <w:rPr>
          <w:rFonts w:ascii="Times New Roman" w:hAnsi="Times New Roman"/>
          <w:i/>
          <w:iCs/>
          <w:color w:val="000000" w:themeColor="text1"/>
          <w:sz w:val="24"/>
          <w:szCs w:val="24"/>
        </w:rPr>
      </w:pPr>
      <w:r>
        <w:rPr>
          <w:rFonts w:ascii="Times New Roman" w:hAnsi="Times New Roman"/>
          <w:bCs/>
          <w:color w:val="000000" w:themeColor="text1"/>
          <w:sz w:val="24"/>
          <w:szCs w:val="24"/>
        </w:rPr>
        <w:t>Кабинет</w:t>
      </w:r>
      <w:r>
        <w:rPr>
          <w:rFonts w:ascii="Times New Roman" w:hAnsi="Times New Roman"/>
          <w:bCs/>
          <w:i/>
          <w:color w:val="000000" w:themeColor="text1"/>
          <w:sz w:val="24"/>
          <w:szCs w:val="24"/>
        </w:rPr>
        <w:t xml:space="preserve"> «215»</w:t>
      </w:r>
      <w:r>
        <w:rPr>
          <w:rFonts w:ascii="Times New Roman" w:hAnsi="Times New Roman"/>
          <w:color w:val="000000" w:themeColor="text1"/>
          <w:sz w:val="24"/>
          <w:szCs w:val="24"/>
          <w:lang w:eastAsia="en-US"/>
        </w:rPr>
        <w:t xml:space="preserve">, </w:t>
      </w:r>
      <w:r>
        <w:rPr>
          <w:rFonts w:ascii="Times New Roman" w:hAnsi="Times New Roman"/>
          <w:bCs/>
          <w:color w:val="000000" w:themeColor="text1"/>
          <w:sz w:val="24"/>
          <w:szCs w:val="24"/>
        </w:rPr>
        <w:t xml:space="preserve">оснащенный в соответствии с п. 6.1.2.1 образовательной программы по </w:t>
      </w:r>
      <w:r>
        <w:rPr>
          <w:rFonts w:ascii="Times New Roman" w:hAnsi="Times New Roman"/>
          <w:bCs/>
          <w:i/>
          <w:color w:val="000000" w:themeColor="text1"/>
          <w:sz w:val="24"/>
          <w:szCs w:val="24"/>
        </w:rPr>
        <w:t xml:space="preserve">специальности </w:t>
      </w:r>
      <w:r>
        <w:rPr>
          <w:rFonts w:ascii="Times New Roman" w:hAnsi="Times New Roman"/>
          <w:i/>
          <w:iCs/>
          <w:color w:val="000000" w:themeColor="text1"/>
          <w:sz w:val="24"/>
          <w:szCs w:val="24"/>
          <w:shd w:val="clear" w:color="auto" w:fill="FFFFFF"/>
          <w:lang w:eastAsia="zh-CN"/>
        </w:rPr>
        <w:t xml:space="preserve">22.02.06 </w:t>
      </w:r>
      <w:r>
        <w:rPr>
          <w:rFonts w:ascii="Times New Roman" w:hAnsi="Times New Roman"/>
          <w:i/>
          <w:iCs/>
          <w:color w:val="000000" w:themeColor="text1"/>
          <w:sz w:val="24"/>
          <w:szCs w:val="24"/>
          <w:shd w:val="clear" w:color="auto" w:fill="FFFFFF"/>
        </w:rPr>
        <w:t>Сварочное производство</w:t>
      </w:r>
    </w:p>
    <w:p w14:paraId="3AD9C309" w14:textId="77777777" w:rsidR="007B3C4A" w:rsidRDefault="007B3C4A">
      <w:pPr>
        <w:suppressAutoHyphens/>
        <w:autoSpaceDE w:val="0"/>
        <w:autoSpaceDN w:val="0"/>
        <w:adjustRightInd w:val="0"/>
        <w:spacing w:after="0" w:line="240" w:lineRule="auto"/>
        <w:ind w:firstLine="709"/>
        <w:jc w:val="both"/>
        <w:rPr>
          <w:rFonts w:ascii="Times New Roman" w:hAnsi="Times New Roman"/>
          <w:bCs/>
          <w:i/>
          <w:color w:val="000000" w:themeColor="text1"/>
          <w:sz w:val="24"/>
          <w:szCs w:val="24"/>
        </w:rPr>
      </w:pPr>
    </w:p>
    <w:p w14:paraId="4F1C028A" w14:textId="77777777" w:rsidR="007B3C4A" w:rsidRDefault="003B1D61">
      <w:pPr>
        <w:suppressAutoHyphens/>
        <w:spacing w:after="0" w:line="240" w:lineRule="auto"/>
        <w:ind w:firstLine="709"/>
        <w:jc w:val="both"/>
        <w:rPr>
          <w:rFonts w:ascii="Times New Roman" w:hAnsi="Times New Roman"/>
          <w:b/>
          <w:bCs/>
          <w:color w:val="000000" w:themeColor="text1"/>
          <w:sz w:val="24"/>
          <w:szCs w:val="24"/>
        </w:rPr>
      </w:pPr>
      <w:r>
        <w:rPr>
          <w:rFonts w:ascii="Times New Roman" w:hAnsi="Times New Roman"/>
          <w:b/>
          <w:bCs/>
          <w:color w:val="000000" w:themeColor="text1"/>
          <w:sz w:val="24"/>
          <w:szCs w:val="24"/>
        </w:rPr>
        <w:t>3.2. Информационное обеспечение реализации программы</w:t>
      </w:r>
    </w:p>
    <w:p w14:paraId="009A52E9" w14:textId="77777777" w:rsidR="007B3C4A" w:rsidRDefault="007B3C4A">
      <w:pPr>
        <w:suppressAutoHyphens/>
        <w:spacing w:after="0" w:line="240" w:lineRule="auto"/>
        <w:ind w:firstLine="709"/>
        <w:jc w:val="both"/>
        <w:rPr>
          <w:rFonts w:ascii="Times New Roman" w:hAnsi="Times New Roman"/>
          <w:b/>
          <w:color w:val="000000" w:themeColor="text1"/>
          <w:sz w:val="24"/>
          <w:szCs w:val="24"/>
        </w:rPr>
      </w:pPr>
    </w:p>
    <w:p w14:paraId="3B6B61E7" w14:textId="77777777" w:rsidR="007B3C4A" w:rsidRDefault="003B1D61">
      <w:pPr>
        <w:suppressAutoHyphens/>
        <w:spacing w:after="0" w:line="240" w:lineRule="auto"/>
        <w:ind w:firstLine="709"/>
        <w:jc w:val="both"/>
        <w:rPr>
          <w:rFonts w:ascii="Times New Roman" w:hAnsi="Times New Roman"/>
          <w:b/>
          <w:color w:val="000000" w:themeColor="text1"/>
          <w:sz w:val="24"/>
          <w:szCs w:val="24"/>
        </w:rPr>
      </w:pPr>
      <w:r>
        <w:rPr>
          <w:rFonts w:ascii="Times New Roman" w:hAnsi="Times New Roman"/>
          <w:b/>
          <w:color w:val="000000" w:themeColor="text1"/>
          <w:sz w:val="24"/>
          <w:szCs w:val="24"/>
        </w:rPr>
        <w:t>3.2.1. Основные печатные издания</w:t>
      </w:r>
    </w:p>
    <w:p w14:paraId="2197A9AC" w14:textId="77777777" w:rsidR="007B3C4A" w:rsidRDefault="007B3C4A">
      <w:pPr>
        <w:spacing w:after="0" w:line="240" w:lineRule="auto"/>
        <w:ind w:firstLine="709"/>
        <w:contextualSpacing/>
        <w:rPr>
          <w:rFonts w:ascii="Times New Roman" w:hAnsi="Times New Roman"/>
          <w:b/>
          <w:color w:val="000000" w:themeColor="text1"/>
          <w:sz w:val="24"/>
          <w:szCs w:val="24"/>
        </w:rPr>
      </w:pPr>
    </w:p>
    <w:p w14:paraId="5254E6C0" w14:textId="77777777" w:rsidR="007B3C4A" w:rsidRDefault="002F06B0">
      <w:pPr>
        <w:widowControl w:val="0"/>
        <w:numPr>
          <w:ilvl w:val="0"/>
          <w:numId w:val="93"/>
        </w:numPr>
        <w:tabs>
          <w:tab w:val="left" w:pos="973"/>
          <w:tab w:val="left" w:pos="974"/>
        </w:tabs>
        <w:autoSpaceDE w:val="0"/>
        <w:autoSpaceDN w:val="0"/>
        <w:spacing w:after="0" w:line="240" w:lineRule="auto"/>
        <w:ind w:left="567" w:right="105" w:hanging="38"/>
        <w:jc w:val="both"/>
        <w:rPr>
          <w:rFonts w:ascii="Times New Roman" w:hAnsi="Times New Roman"/>
          <w:color w:val="000000" w:themeColor="text1"/>
          <w:sz w:val="24"/>
          <w:szCs w:val="24"/>
        </w:rPr>
      </w:pPr>
      <w:hyperlink r:id="rId156">
        <w:r w:rsidR="003B1D61">
          <w:rPr>
            <w:rFonts w:ascii="Times New Roman" w:hAnsi="Times New Roman"/>
            <w:color w:val="000000" w:themeColor="text1"/>
            <w:sz w:val="24"/>
            <w:szCs w:val="24"/>
          </w:rPr>
          <w:t>Допуски и технические измерения</w:t>
        </w:r>
      </w:hyperlink>
      <w:r w:rsidR="003B1D61">
        <w:rPr>
          <w:rFonts w:ascii="Times New Roman" w:hAnsi="Times New Roman"/>
          <w:color w:val="000000" w:themeColor="text1"/>
          <w:sz w:val="24"/>
          <w:szCs w:val="24"/>
        </w:rPr>
        <w:t xml:space="preserve">. </w:t>
      </w:r>
      <w:hyperlink r:id="rId157">
        <w:r w:rsidR="003B1D61">
          <w:rPr>
            <w:rFonts w:ascii="Times New Roman" w:hAnsi="Times New Roman"/>
            <w:color w:val="000000" w:themeColor="text1"/>
            <w:sz w:val="24"/>
            <w:szCs w:val="24"/>
          </w:rPr>
          <w:t>ЗайцевС.А.</w:t>
        </w:r>
      </w:hyperlink>
      <w:r w:rsidR="003B1D61">
        <w:rPr>
          <w:rFonts w:ascii="Times New Roman" w:hAnsi="Times New Roman"/>
          <w:color w:val="000000" w:themeColor="text1"/>
          <w:sz w:val="24"/>
          <w:szCs w:val="24"/>
        </w:rPr>
        <w:t>,</w:t>
      </w:r>
      <w:hyperlink r:id="rId158">
        <w:r w:rsidR="003B1D61">
          <w:rPr>
            <w:rFonts w:ascii="Times New Roman" w:hAnsi="Times New Roman"/>
            <w:color w:val="000000" w:themeColor="text1"/>
            <w:sz w:val="24"/>
            <w:szCs w:val="24"/>
          </w:rPr>
          <w:t>КурановА.Д.</w:t>
        </w:r>
      </w:hyperlink>
      <w:r w:rsidR="003B1D61">
        <w:rPr>
          <w:rFonts w:ascii="Times New Roman" w:hAnsi="Times New Roman"/>
          <w:color w:val="000000" w:themeColor="text1"/>
          <w:sz w:val="24"/>
          <w:szCs w:val="24"/>
        </w:rPr>
        <w:t>,</w:t>
      </w:r>
      <w:hyperlink r:id="rId159">
        <w:r w:rsidR="003B1D61">
          <w:rPr>
            <w:rFonts w:ascii="Times New Roman" w:hAnsi="Times New Roman"/>
            <w:color w:val="000000" w:themeColor="text1"/>
            <w:sz w:val="24"/>
            <w:szCs w:val="24"/>
          </w:rPr>
          <w:t>ТолстовА.Н.</w:t>
        </w:r>
      </w:hyperlink>
      <w:r w:rsidR="003B1D61">
        <w:rPr>
          <w:rFonts w:ascii="Times New Roman" w:hAnsi="Times New Roman"/>
          <w:color w:val="000000" w:themeColor="text1"/>
          <w:sz w:val="24"/>
          <w:szCs w:val="24"/>
        </w:rPr>
        <w:t>Издание:11-еизд., стер. Год выпуска:2014</w:t>
      </w:r>
    </w:p>
    <w:p w14:paraId="1E254797" w14:textId="77777777" w:rsidR="007B3C4A" w:rsidRDefault="002F06B0">
      <w:pPr>
        <w:widowControl w:val="0"/>
        <w:numPr>
          <w:ilvl w:val="0"/>
          <w:numId w:val="93"/>
        </w:numPr>
        <w:tabs>
          <w:tab w:val="left" w:pos="1035"/>
          <w:tab w:val="left" w:pos="1036"/>
          <w:tab w:val="left" w:pos="2664"/>
          <w:tab w:val="left" w:pos="4587"/>
          <w:tab w:val="left" w:pos="5043"/>
          <w:tab w:val="left" w:pos="6873"/>
          <w:tab w:val="left" w:pos="8063"/>
        </w:tabs>
        <w:autoSpaceDE w:val="0"/>
        <w:autoSpaceDN w:val="0"/>
        <w:spacing w:after="0" w:line="240" w:lineRule="auto"/>
        <w:ind w:left="567" w:right="105" w:hanging="38"/>
        <w:jc w:val="both"/>
        <w:rPr>
          <w:rFonts w:ascii="Times New Roman" w:hAnsi="Times New Roman"/>
          <w:color w:val="000000" w:themeColor="text1"/>
          <w:sz w:val="24"/>
          <w:szCs w:val="24"/>
        </w:rPr>
      </w:pPr>
      <w:hyperlink r:id="rId160">
        <w:r w:rsidR="003B1D61">
          <w:rPr>
            <w:rFonts w:ascii="Times New Roman" w:hAnsi="Times New Roman"/>
            <w:color w:val="000000" w:themeColor="text1"/>
            <w:sz w:val="24"/>
            <w:szCs w:val="24"/>
          </w:rPr>
          <w:t xml:space="preserve">Метрология, </w:t>
        </w:r>
        <w:r w:rsidR="003B1D61">
          <w:rPr>
            <w:rFonts w:ascii="Times New Roman" w:hAnsi="Times New Roman"/>
            <w:color w:val="000000" w:themeColor="text1"/>
            <w:sz w:val="24"/>
            <w:szCs w:val="24"/>
          </w:rPr>
          <w:tab/>
          <w:t>стандартизация</w:t>
        </w:r>
        <w:r w:rsidR="003B1D61">
          <w:rPr>
            <w:rFonts w:ascii="Times New Roman" w:hAnsi="Times New Roman"/>
            <w:color w:val="000000" w:themeColor="text1"/>
            <w:sz w:val="24"/>
            <w:szCs w:val="24"/>
          </w:rPr>
          <w:tab/>
          <w:t>и</w:t>
        </w:r>
        <w:r w:rsidR="003B1D61">
          <w:rPr>
            <w:rFonts w:ascii="Times New Roman" w:hAnsi="Times New Roman"/>
            <w:color w:val="000000" w:themeColor="text1"/>
            <w:sz w:val="24"/>
            <w:szCs w:val="24"/>
          </w:rPr>
          <w:tab/>
          <w:t>сертификация</w:t>
        </w:r>
      </w:hyperlink>
      <w:r w:rsidR="003B1D61">
        <w:rPr>
          <w:rFonts w:ascii="Times New Roman" w:hAnsi="Times New Roman"/>
          <w:color w:val="000000" w:themeColor="text1"/>
          <w:sz w:val="24"/>
          <w:szCs w:val="24"/>
        </w:rPr>
        <w:t>.</w:t>
      </w:r>
      <w:r w:rsidR="003B1D61">
        <w:rPr>
          <w:rFonts w:ascii="Times New Roman" w:hAnsi="Times New Roman"/>
          <w:color w:val="000000" w:themeColor="text1"/>
          <w:sz w:val="24"/>
          <w:szCs w:val="24"/>
        </w:rPr>
        <w:tab/>
      </w:r>
      <w:hyperlink r:id="rId161">
        <w:r w:rsidR="003B1D61">
          <w:rPr>
            <w:rFonts w:ascii="Times New Roman" w:hAnsi="Times New Roman"/>
            <w:color w:val="000000" w:themeColor="text1"/>
            <w:sz w:val="24"/>
            <w:szCs w:val="24"/>
          </w:rPr>
          <w:t>Аристов</w:t>
        </w:r>
        <w:r w:rsidR="003B1D61">
          <w:rPr>
            <w:rFonts w:ascii="Times New Roman" w:hAnsi="Times New Roman"/>
            <w:color w:val="000000" w:themeColor="text1"/>
            <w:sz w:val="24"/>
            <w:szCs w:val="24"/>
          </w:rPr>
          <w:tab/>
          <w:t xml:space="preserve">А.И. </w:t>
        </w:r>
      </w:hyperlink>
      <w:r w:rsidR="003B1D61">
        <w:rPr>
          <w:rFonts w:ascii="Times New Roman" w:hAnsi="Times New Roman"/>
          <w:color w:val="000000" w:themeColor="text1"/>
          <w:sz w:val="24"/>
          <w:szCs w:val="24"/>
        </w:rPr>
        <w:t xml:space="preserve">, </w:t>
      </w:r>
      <w:hyperlink r:id="rId162">
        <w:proofErr w:type="spellStart"/>
        <w:r w:rsidR="003B1D61">
          <w:rPr>
            <w:rFonts w:ascii="Times New Roman" w:hAnsi="Times New Roman"/>
            <w:color w:val="000000" w:themeColor="text1"/>
            <w:sz w:val="24"/>
            <w:szCs w:val="24"/>
          </w:rPr>
          <w:t>Карпов</w:t>
        </w:r>
      </w:hyperlink>
      <w:hyperlink r:id="rId163">
        <w:r w:rsidR="003B1D61">
          <w:rPr>
            <w:rFonts w:ascii="Times New Roman" w:hAnsi="Times New Roman"/>
            <w:color w:val="000000" w:themeColor="text1"/>
            <w:sz w:val="24"/>
            <w:szCs w:val="24"/>
          </w:rPr>
          <w:t>Л.И.</w:t>
        </w:r>
      </w:hyperlink>
      <w:r w:rsidR="003B1D61">
        <w:rPr>
          <w:rFonts w:ascii="Times New Roman" w:hAnsi="Times New Roman"/>
          <w:color w:val="000000" w:themeColor="text1"/>
          <w:sz w:val="24"/>
          <w:szCs w:val="24"/>
        </w:rPr>
        <w:t>,</w:t>
      </w:r>
      <w:hyperlink r:id="rId164">
        <w:r w:rsidR="003B1D61">
          <w:rPr>
            <w:rFonts w:ascii="Times New Roman" w:hAnsi="Times New Roman"/>
            <w:color w:val="000000" w:themeColor="text1"/>
            <w:sz w:val="24"/>
            <w:szCs w:val="24"/>
          </w:rPr>
          <w:t>Приходько</w:t>
        </w:r>
        <w:proofErr w:type="spellEnd"/>
        <w:r w:rsidR="003B1D61">
          <w:rPr>
            <w:rFonts w:ascii="Times New Roman" w:hAnsi="Times New Roman"/>
            <w:color w:val="000000" w:themeColor="text1"/>
            <w:sz w:val="24"/>
            <w:szCs w:val="24"/>
          </w:rPr>
          <w:t xml:space="preserve"> В.М. </w:t>
        </w:r>
      </w:hyperlink>
      <w:r w:rsidR="003B1D61">
        <w:rPr>
          <w:rFonts w:ascii="Times New Roman" w:hAnsi="Times New Roman"/>
          <w:color w:val="000000" w:themeColor="text1"/>
          <w:sz w:val="24"/>
          <w:szCs w:val="24"/>
        </w:rPr>
        <w:t xml:space="preserve">, </w:t>
      </w:r>
      <w:proofErr w:type="spellStart"/>
      <w:r w:rsidR="003B1D61">
        <w:rPr>
          <w:rFonts w:ascii="Times New Roman" w:hAnsi="Times New Roman"/>
          <w:color w:val="000000" w:themeColor="text1"/>
          <w:sz w:val="24"/>
          <w:szCs w:val="24"/>
        </w:rPr>
        <w:t>идр</w:t>
      </w:r>
      <w:proofErr w:type="spellEnd"/>
      <w:r w:rsidR="003B1D61">
        <w:rPr>
          <w:rFonts w:ascii="Times New Roman" w:hAnsi="Times New Roman"/>
          <w:color w:val="000000" w:themeColor="text1"/>
          <w:sz w:val="24"/>
          <w:szCs w:val="24"/>
        </w:rPr>
        <w:t>. Издание:5-перееизд.перераб. Годвыпуска:2013</w:t>
      </w:r>
    </w:p>
    <w:p w14:paraId="17383EA7" w14:textId="77777777" w:rsidR="007B3C4A" w:rsidRDefault="007B3C4A">
      <w:pPr>
        <w:widowControl w:val="0"/>
        <w:autoSpaceDE w:val="0"/>
        <w:autoSpaceDN w:val="0"/>
        <w:spacing w:after="0" w:line="240" w:lineRule="auto"/>
        <w:ind w:left="567" w:hanging="38"/>
        <w:jc w:val="both"/>
        <w:rPr>
          <w:rFonts w:ascii="Times New Roman" w:hAnsi="Times New Roman"/>
          <w:color w:val="000000" w:themeColor="text1"/>
          <w:sz w:val="24"/>
          <w:szCs w:val="24"/>
        </w:rPr>
        <w:sectPr w:rsidR="007B3C4A">
          <w:footerReference w:type="default" r:id="rId165"/>
          <w:pgSz w:w="11910" w:h="16840"/>
          <w:pgMar w:top="1020" w:right="740" w:bottom="280" w:left="1600" w:header="0" w:footer="0" w:gutter="0"/>
          <w:cols w:space="720"/>
        </w:sectPr>
      </w:pPr>
    </w:p>
    <w:p w14:paraId="63C85B7E" w14:textId="77777777" w:rsidR="007B3C4A" w:rsidRDefault="003B1D61">
      <w:pPr>
        <w:pStyle w:val="1"/>
        <w:numPr>
          <w:ilvl w:val="0"/>
          <w:numId w:val="90"/>
        </w:numPr>
        <w:spacing w:before="0" w:after="0"/>
        <w:ind w:left="0" w:firstLine="0"/>
        <w:jc w:val="center"/>
        <w:rPr>
          <w:color w:val="000000" w:themeColor="text1"/>
        </w:rPr>
      </w:pPr>
      <w:r>
        <w:rPr>
          <w:color w:val="000000" w:themeColor="text1"/>
        </w:rPr>
        <w:lastRenderedPageBreak/>
        <w:t>КОНТРОЛЬ И ОЦЕНКА РЕЗУЛЬТАТОВ ОСВОЕНИЯ УЧЕБНОЙ ДИСЦИПЛИНЫ</w:t>
      </w:r>
    </w:p>
    <w:p w14:paraId="186ACDE9" w14:textId="77777777" w:rsidR="007B3C4A" w:rsidRDefault="007B3C4A">
      <w:pPr>
        <w:spacing w:after="0" w:line="240" w:lineRule="auto"/>
        <w:contextualSpacing/>
        <w:jc w:val="center"/>
        <w:rPr>
          <w:rFonts w:ascii="Times New Roman" w:hAnsi="Times New Roman"/>
          <w:b/>
          <w:color w:val="000000" w:themeColor="text1"/>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169"/>
        <w:gridCol w:w="3744"/>
        <w:gridCol w:w="2657"/>
      </w:tblGrid>
      <w:tr w:rsidR="007B3C4A" w14:paraId="04CDE81D" w14:textId="77777777" w:rsidTr="008169D6">
        <w:trPr>
          <w:trHeight w:val="23"/>
        </w:trPr>
        <w:tc>
          <w:tcPr>
            <w:tcW w:w="1656" w:type="pct"/>
            <w:noWrap/>
          </w:tcPr>
          <w:p w14:paraId="546A3504" w14:textId="77777777" w:rsidR="007B3C4A" w:rsidRDefault="003B1D61">
            <w:pPr>
              <w:spacing w:after="0" w:line="240" w:lineRule="auto"/>
              <w:jc w:val="center"/>
              <w:rPr>
                <w:rFonts w:ascii="Times New Roman" w:hAnsi="Times New Roman"/>
                <w:color w:val="000000" w:themeColor="text1"/>
                <w:sz w:val="24"/>
                <w:szCs w:val="24"/>
              </w:rPr>
            </w:pPr>
            <w:r>
              <w:rPr>
                <w:rFonts w:ascii="Times New Roman" w:hAnsi="Times New Roman"/>
                <w:b/>
                <w:bCs/>
                <w:i/>
                <w:color w:val="000000" w:themeColor="text1"/>
                <w:sz w:val="24"/>
                <w:szCs w:val="24"/>
              </w:rPr>
              <w:t>Результаты обучения</w:t>
            </w:r>
          </w:p>
        </w:tc>
        <w:tc>
          <w:tcPr>
            <w:tcW w:w="1956" w:type="pct"/>
            <w:noWrap/>
          </w:tcPr>
          <w:p w14:paraId="0980BE56" w14:textId="77777777" w:rsidR="007B3C4A" w:rsidRDefault="003B1D61">
            <w:pPr>
              <w:spacing w:after="0" w:line="240" w:lineRule="auto"/>
              <w:jc w:val="center"/>
              <w:rPr>
                <w:rFonts w:ascii="Times New Roman" w:hAnsi="Times New Roman"/>
                <w:b/>
                <w:bCs/>
                <w:i/>
                <w:color w:val="000000" w:themeColor="text1"/>
                <w:sz w:val="24"/>
                <w:szCs w:val="24"/>
              </w:rPr>
            </w:pPr>
            <w:r>
              <w:rPr>
                <w:rFonts w:ascii="Times New Roman" w:hAnsi="Times New Roman"/>
                <w:b/>
                <w:bCs/>
                <w:i/>
                <w:color w:val="000000" w:themeColor="text1"/>
                <w:sz w:val="24"/>
                <w:szCs w:val="24"/>
              </w:rPr>
              <w:t>Критерии оценки</w:t>
            </w:r>
          </w:p>
        </w:tc>
        <w:tc>
          <w:tcPr>
            <w:tcW w:w="1389" w:type="pct"/>
            <w:noWrap/>
          </w:tcPr>
          <w:p w14:paraId="2B12A197" w14:textId="77777777" w:rsidR="007B3C4A" w:rsidRDefault="003B1D61">
            <w:pPr>
              <w:spacing w:after="0" w:line="240" w:lineRule="auto"/>
              <w:jc w:val="center"/>
              <w:rPr>
                <w:rFonts w:ascii="Times New Roman" w:hAnsi="Times New Roman"/>
                <w:b/>
                <w:bCs/>
                <w:i/>
                <w:color w:val="000000" w:themeColor="text1"/>
                <w:sz w:val="24"/>
                <w:szCs w:val="24"/>
              </w:rPr>
            </w:pPr>
            <w:r>
              <w:rPr>
                <w:rFonts w:ascii="Times New Roman" w:hAnsi="Times New Roman"/>
                <w:b/>
                <w:bCs/>
                <w:i/>
                <w:color w:val="000000" w:themeColor="text1"/>
                <w:sz w:val="24"/>
                <w:szCs w:val="24"/>
              </w:rPr>
              <w:t>Методы оценки</w:t>
            </w:r>
          </w:p>
        </w:tc>
      </w:tr>
      <w:tr w:rsidR="007B3C4A" w14:paraId="0BED6CDC" w14:textId="77777777" w:rsidTr="008169D6">
        <w:trPr>
          <w:trHeight w:val="23"/>
        </w:trPr>
        <w:tc>
          <w:tcPr>
            <w:tcW w:w="1656" w:type="pct"/>
            <w:noWrap/>
          </w:tcPr>
          <w:p w14:paraId="6A4E543C" w14:textId="77777777" w:rsidR="007B3C4A" w:rsidRDefault="003B1D61">
            <w:pPr>
              <w:pStyle w:val="affffff2"/>
              <w:jc w:val="both"/>
              <w:rPr>
                <w:rFonts w:ascii="Times New Roman" w:hAnsi="Times New Roman"/>
                <w:color w:val="000000" w:themeColor="text1"/>
                <w:sz w:val="24"/>
                <w:szCs w:val="24"/>
              </w:rPr>
            </w:pPr>
            <w:r>
              <w:rPr>
                <w:rFonts w:ascii="Times New Roman" w:hAnsi="Times New Roman"/>
                <w:color w:val="000000" w:themeColor="text1"/>
                <w:sz w:val="24"/>
                <w:szCs w:val="24"/>
              </w:rPr>
              <w:t>У 1.1.01 организовать рабочее место сварщика</w:t>
            </w:r>
          </w:p>
          <w:p w14:paraId="5A02685F" w14:textId="77777777" w:rsidR="007B3C4A" w:rsidRDefault="003B1D61">
            <w:pPr>
              <w:pStyle w:val="affffff2"/>
              <w:jc w:val="both"/>
              <w:rPr>
                <w:rFonts w:ascii="Times New Roman" w:hAnsi="Times New Roman"/>
                <w:color w:val="000000" w:themeColor="text1"/>
                <w:sz w:val="24"/>
                <w:szCs w:val="24"/>
              </w:rPr>
            </w:pPr>
            <w:r>
              <w:rPr>
                <w:rFonts w:ascii="Times New Roman" w:hAnsi="Times New Roman"/>
                <w:color w:val="000000" w:themeColor="text1"/>
                <w:sz w:val="24"/>
                <w:szCs w:val="24"/>
              </w:rPr>
              <w:t>У 1.1.02 выбирать рациональный способ сборки и сварки конструкции, оптимальную технологию соединения или обработки конкретной конструкции или материала</w:t>
            </w:r>
          </w:p>
          <w:p w14:paraId="296AF7E7" w14:textId="77777777" w:rsidR="007B3C4A" w:rsidRDefault="003B1D61">
            <w:pPr>
              <w:pStyle w:val="affffff2"/>
              <w:jc w:val="both"/>
              <w:rPr>
                <w:rFonts w:ascii="Times New Roman" w:hAnsi="Times New Roman"/>
                <w:color w:val="000000" w:themeColor="text1"/>
                <w:sz w:val="24"/>
                <w:szCs w:val="24"/>
              </w:rPr>
            </w:pPr>
            <w:r>
              <w:rPr>
                <w:rFonts w:ascii="Times New Roman" w:hAnsi="Times New Roman"/>
                <w:color w:val="000000" w:themeColor="text1"/>
                <w:sz w:val="24"/>
                <w:szCs w:val="24"/>
              </w:rPr>
              <w:t>У 1.1.03 использовать типовые методики выбора параметров сварочных технологических процессов</w:t>
            </w:r>
          </w:p>
          <w:p w14:paraId="07B52845" w14:textId="77777777" w:rsidR="007B3C4A" w:rsidRDefault="003B1D61">
            <w:pPr>
              <w:pStyle w:val="affffff2"/>
              <w:jc w:val="both"/>
              <w:rPr>
                <w:rFonts w:ascii="Times New Roman" w:hAnsi="Times New Roman"/>
                <w:color w:val="000000" w:themeColor="text1"/>
                <w:sz w:val="24"/>
                <w:szCs w:val="24"/>
              </w:rPr>
            </w:pPr>
            <w:r>
              <w:rPr>
                <w:rFonts w:ascii="Times New Roman" w:hAnsi="Times New Roman"/>
                <w:color w:val="000000" w:themeColor="text1"/>
                <w:sz w:val="24"/>
                <w:szCs w:val="24"/>
              </w:rPr>
              <w:t>У 1.1.04 устанавливать режимы сварки</w:t>
            </w:r>
          </w:p>
          <w:p w14:paraId="4BD6A041" w14:textId="77777777" w:rsidR="007B3C4A" w:rsidRDefault="003B1D61">
            <w:pPr>
              <w:pStyle w:val="affffff2"/>
              <w:jc w:val="both"/>
              <w:rPr>
                <w:rFonts w:ascii="Times New Roman" w:hAnsi="Times New Roman"/>
                <w:color w:val="000000" w:themeColor="text1"/>
                <w:sz w:val="24"/>
                <w:szCs w:val="24"/>
              </w:rPr>
            </w:pPr>
            <w:r>
              <w:rPr>
                <w:rFonts w:ascii="Times New Roman" w:hAnsi="Times New Roman"/>
                <w:color w:val="000000" w:themeColor="text1"/>
                <w:sz w:val="24"/>
                <w:szCs w:val="24"/>
              </w:rPr>
              <w:t>У 1.1.05 читать рабочие чертежи сварных конструкций</w:t>
            </w:r>
          </w:p>
          <w:p w14:paraId="03CEB881" w14:textId="77777777" w:rsidR="007B3C4A" w:rsidRDefault="003B1D61">
            <w:pPr>
              <w:pStyle w:val="affffff2"/>
              <w:jc w:val="both"/>
              <w:rPr>
                <w:rFonts w:ascii="Times New Roman" w:hAnsi="Times New Roman"/>
                <w:color w:val="000000" w:themeColor="text1"/>
                <w:sz w:val="24"/>
                <w:szCs w:val="24"/>
              </w:rPr>
            </w:pPr>
            <w:proofErr w:type="spellStart"/>
            <w:r>
              <w:rPr>
                <w:rFonts w:ascii="Times New Roman" w:hAnsi="Times New Roman"/>
                <w:bCs/>
                <w:color w:val="000000" w:themeColor="text1"/>
                <w:sz w:val="24"/>
                <w:szCs w:val="24"/>
              </w:rPr>
              <w:t>Уо</w:t>
            </w:r>
            <w:proofErr w:type="spellEnd"/>
            <w:r>
              <w:rPr>
                <w:rFonts w:ascii="Times New Roman" w:hAnsi="Times New Roman"/>
                <w:bCs/>
                <w:color w:val="000000" w:themeColor="text1"/>
                <w:sz w:val="24"/>
                <w:szCs w:val="24"/>
              </w:rPr>
              <w:t xml:space="preserve"> 01.01</w:t>
            </w:r>
            <w:r>
              <w:rPr>
                <w:rFonts w:ascii="Times New Roman" w:hAnsi="Times New Roman"/>
                <w:color w:val="000000" w:themeColor="text1"/>
                <w:sz w:val="24"/>
                <w:szCs w:val="24"/>
              </w:rPr>
              <w:t xml:space="preserve">распознавать задачу и/или проблему </w:t>
            </w:r>
            <w:r>
              <w:rPr>
                <w:rFonts w:ascii="Times New Roman" w:hAnsi="Times New Roman"/>
                <w:color w:val="000000" w:themeColor="text1"/>
                <w:sz w:val="24"/>
                <w:szCs w:val="24"/>
              </w:rPr>
              <w:br/>
              <w:t>в профессиональном и/или социальном контексте</w:t>
            </w:r>
          </w:p>
          <w:p w14:paraId="2C88ED01" w14:textId="77777777" w:rsidR="007B3C4A" w:rsidRDefault="003B1D61">
            <w:pPr>
              <w:pStyle w:val="affffff2"/>
              <w:jc w:val="both"/>
              <w:rPr>
                <w:rFonts w:ascii="Times New Roman" w:hAnsi="Times New Roman"/>
                <w:color w:val="000000" w:themeColor="text1"/>
                <w:sz w:val="24"/>
                <w:szCs w:val="24"/>
              </w:rPr>
            </w:pPr>
            <w:proofErr w:type="spellStart"/>
            <w:r>
              <w:rPr>
                <w:rFonts w:ascii="Times New Roman" w:hAnsi="Times New Roman"/>
                <w:bCs/>
                <w:color w:val="000000" w:themeColor="text1"/>
                <w:sz w:val="24"/>
                <w:szCs w:val="24"/>
              </w:rPr>
              <w:t>Уо</w:t>
            </w:r>
            <w:proofErr w:type="spellEnd"/>
            <w:r>
              <w:rPr>
                <w:rFonts w:ascii="Times New Roman" w:hAnsi="Times New Roman"/>
                <w:bCs/>
                <w:color w:val="000000" w:themeColor="text1"/>
                <w:sz w:val="24"/>
                <w:szCs w:val="24"/>
              </w:rPr>
              <w:t xml:space="preserve"> 01.02 </w:t>
            </w:r>
            <w:r>
              <w:rPr>
                <w:rFonts w:ascii="Times New Roman" w:hAnsi="Times New Roman"/>
                <w:color w:val="000000" w:themeColor="text1"/>
                <w:sz w:val="24"/>
                <w:szCs w:val="24"/>
              </w:rPr>
              <w:t>анализировать задачу и/или проблему и выделять её составные части;</w:t>
            </w:r>
          </w:p>
          <w:p w14:paraId="1BF9056C" w14:textId="77777777" w:rsidR="007B3C4A" w:rsidRDefault="003B1D61">
            <w:pPr>
              <w:pStyle w:val="affffff2"/>
              <w:jc w:val="both"/>
              <w:rPr>
                <w:rFonts w:ascii="Times New Roman" w:hAnsi="Times New Roman"/>
                <w:color w:val="000000" w:themeColor="text1"/>
                <w:sz w:val="24"/>
                <w:szCs w:val="24"/>
              </w:rPr>
            </w:pPr>
            <w:proofErr w:type="spellStart"/>
            <w:r>
              <w:rPr>
                <w:rFonts w:ascii="Times New Roman" w:hAnsi="Times New Roman"/>
                <w:bCs/>
                <w:color w:val="000000" w:themeColor="text1"/>
                <w:sz w:val="24"/>
                <w:szCs w:val="24"/>
              </w:rPr>
              <w:t>Уо</w:t>
            </w:r>
            <w:proofErr w:type="spellEnd"/>
            <w:r>
              <w:rPr>
                <w:rFonts w:ascii="Times New Roman" w:hAnsi="Times New Roman"/>
                <w:bCs/>
                <w:color w:val="000000" w:themeColor="text1"/>
                <w:sz w:val="24"/>
                <w:szCs w:val="24"/>
              </w:rPr>
              <w:t xml:space="preserve"> 01.03 </w:t>
            </w:r>
            <w:r>
              <w:rPr>
                <w:rFonts w:ascii="Times New Roman" w:hAnsi="Times New Roman"/>
                <w:color w:val="000000" w:themeColor="text1"/>
                <w:sz w:val="24"/>
                <w:szCs w:val="24"/>
              </w:rPr>
              <w:t>определять этапы решения задачи;</w:t>
            </w:r>
          </w:p>
          <w:p w14:paraId="3B51D3B5" w14:textId="77777777" w:rsidR="007B3C4A" w:rsidRDefault="003B1D61">
            <w:pPr>
              <w:pStyle w:val="affffff2"/>
              <w:jc w:val="both"/>
              <w:rPr>
                <w:rFonts w:ascii="Times New Roman" w:hAnsi="Times New Roman"/>
                <w:color w:val="000000" w:themeColor="text1"/>
                <w:sz w:val="24"/>
                <w:szCs w:val="24"/>
              </w:rPr>
            </w:pPr>
            <w:proofErr w:type="spellStart"/>
            <w:r>
              <w:rPr>
                <w:rFonts w:ascii="Times New Roman" w:hAnsi="Times New Roman"/>
                <w:bCs/>
                <w:color w:val="000000" w:themeColor="text1"/>
                <w:sz w:val="24"/>
                <w:szCs w:val="24"/>
              </w:rPr>
              <w:t>Уо</w:t>
            </w:r>
            <w:proofErr w:type="spellEnd"/>
            <w:r>
              <w:rPr>
                <w:rFonts w:ascii="Times New Roman" w:hAnsi="Times New Roman"/>
                <w:bCs/>
                <w:color w:val="000000" w:themeColor="text1"/>
                <w:sz w:val="24"/>
                <w:szCs w:val="24"/>
              </w:rPr>
              <w:t xml:space="preserve"> 01.04 </w:t>
            </w:r>
            <w:r>
              <w:rPr>
                <w:rFonts w:ascii="Times New Roman" w:hAnsi="Times New Roman"/>
                <w:color w:val="000000" w:themeColor="text1"/>
                <w:sz w:val="24"/>
                <w:szCs w:val="24"/>
              </w:rPr>
              <w:t>выявлять и эффективно искать информацию, необходимую для решения задачи и/или проблемы</w:t>
            </w:r>
          </w:p>
          <w:p w14:paraId="4D338791" w14:textId="77777777" w:rsidR="007B3C4A" w:rsidRDefault="003B1D61">
            <w:pPr>
              <w:pStyle w:val="affffff2"/>
              <w:jc w:val="both"/>
              <w:rPr>
                <w:rFonts w:ascii="Times New Roman" w:hAnsi="Times New Roman"/>
                <w:color w:val="000000" w:themeColor="text1"/>
                <w:sz w:val="24"/>
                <w:szCs w:val="24"/>
              </w:rPr>
            </w:pPr>
            <w:proofErr w:type="spellStart"/>
            <w:r>
              <w:rPr>
                <w:rFonts w:ascii="Times New Roman" w:hAnsi="Times New Roman"/>
                <w:bCs/>
                <w:color w:val="000000" w:themeColor="text1"/>
                <w:sz w:val="24"/>
                <w:szCs w:val="24"/>
              </w:rPr>
              <w:t>Уо</w:t>
            </w:r>
            <w:proofErr w:type="spellEnd"/>
            <w:r>
              <w:rPr>
                <w:rFonts w:ascii="Times New Roman" w:hAnsi="Times New Roman"/>
                <w:bCs/>
                <w:color w:val="000000" w:themeColor="text1"/>
                <w:sz w:val="24"/>
                <w:szCs w:val="24"/>
              </w:rPr>
              <w:t xml:space="preserve"> 01.05 </w:t>
            </w:r>
            <w:r>
              <w:rPr>
                <w:rFonts w:ascii="Times New Roman" w:hAnsi="Times New Roman"/>
                <w:color w:val="000000" w:themeColor="text1"/>
                <w:sz w:val="24"/>
                <w:szCs w:val="24"/>
              </w:rPr>
              <w:t>составлять план действия;</w:t>
            </w:r>
          </w:p>
          <w:p w14:paraId="4CE4A416" w14:textId="77777777" w:rsidR="007B3C4A" w:rsidRDefault="003B1D61">
            <w:pPr>
              <w:pStyle w:val="affffff2"/>
              <w:jc w:val="both"/>
              <w:rPr>
                <w:rFonts w:ascii="Times New Roman" w:hAnsi="Times New Roman"/>
                <w:color w:val="000000" w:themeColor="text1"/>
                <w:sz w:val="24"/>
                <w:szCs w:val="24"/>
              </w:rPr>
            </w:pPr>
            <w:proofErr w:type="spellStart"/>
            <w:r>
              <w:rPr>
                <w:rFonts w:ascii="Times New Roman" w:hAnsi="Times New Roman"/>
                <w:bCs/>
                <w:color w:val="000000" w:themeColor="text1"/>
                <w:sz w:val="24"/>
                <w:szCs w:val="24"/>
              </w:rPr>
              <w:t>Уо</w:t>
            </w:r>
            <w:proofErr w:type="spellEnd"/>
            <w:r>
              <w:rPr>
                <w:rFonts w:ascii="Times New Roman" w:hAnsi="Times New Roman"/>
                <w:bCs/>
                <w:color w:val="000000" w:themeColor="text1"/>
                <w:sz w:val="24"/>
                <w:szCs w:val="24"/>
              </w:rPr>
              <w:t xml:space="preserve"> 01.06 </w:t>
            </w:r>
            <w:r>
              <w:rPr>
                <w:rFonts w:ascii="Times New Roman" w:hAnsi="Times New Roman"/>
                <w:color w:val="000000" w:themeColor="text1"/>
                <w:sz w:val="24"/>
                <w:szCs w:val="24"/>
              </w:rPr>
              <w:t>определять необходимые ресурсы;</w:t>
            </w:r>
          </w:p>
          <w:p w14:paraId="7A77B4BC" w14:textId="77777777" w:rsidR="007B3C4A" w:rsidRDefault="003B1D61">
            <w:pPr>
              <w:pStyle w:val="affffff2"/>
              <w:jc w:val="both"/>
              <w:rPr>
                <w:rFonts w:ascii="Times New Roman" w:hAnsi="Times New Roman"/>
                <w:color w:val="000000" w:themeColor="text1"/>
                <w:sz w:val="24"/>
                <w:szCs w:val="24"/>
              </w:rPr>
            </w:pPr>
            <w:proofErr w:type="spellStart"/>
            <w:r>
              <w:rPr>
                <w:rFonts w:ascii="Times New Roman" w:hAnsi="Times New Roman"/>
                <w:bCs/>
                <w:color w:val="000000" w:themeColor="text1"/>
                <w:sz w:val="24"/>
                <w:szCs w:val="24"/>
              </w:rPr>
              <w:t>Уо</w:t>
            </w:r>
            <w:proofErr w:type="spellEnd"/>
            <w:r>
              <w:rPr>
                <w:rFonts w:ascii="Times New Roman" w:hAnsi="Times New Roman"/>
                <w:bCs/>
                <w:color w:val="000000" w:themeColor="text1"/>
                <w:sz w:val="24"/>
                <w:szCs w:val="24"/>
              </w:rPr>
              <w:t xml:space="preserve"> 01.07 </w:t>
            </w:r>
            <w:r>
              <w:rPr>
                <w:rFonts w:ascii="Times New Roman" w:hAnsi="Times New Roman"/>
                <w:color w:val="000000" w:themeColor="text1"/>
                <w:sz w:val="24"/>
                <w:szCs w:val="24"/>
              </w:rPr>
              <w:t xml:space="preserve">владеть актуальными методами работы </w:t>
            </w:r>
            <w:r>
              <w:rPr>
                <w:rFonts w:ascii="Times New Roman" w:hAnsi="Times New Roman"/>
                <w:color w:val="000000" w:themeColor="text1"/>
                <w:sz w:val="24"/>
                <w:szCs w:val="24"/>
              </w:rPr>
              <w:br/>
              <w:t>в профессиональной и смежных сферах;</w:t>
            </w:r>
          </w:p>
          <w:p w14:paraId="5D5D7AD8" w14:textId="77777777" w:rsidR="007B3C4A" w:rsidRDefault="003B1D61">
            <w:pPr>
              <w:pStyle w:val="affffff2"/>
              <w:jc w:val="both"/>
              <w:rPr>
                <w:rFonts w:ascii="Times New Roman" w:hAnsi="Times New Roman"/>
                <w:color w:val="000000" w:themeColor="text1"/>
                <w:sz w:val="24"/>
                <w:szCs w:val="24"/>
              </w:rPr>
            </w:pPr>
            <w:proofErr w:type="spellStart"/>
            <w:r>
              <w:rPr>
                <w:rFonts w:ascii="Times New Roman" w:hAnsi="Times New Roman"/>
                <w:bCs/>
                <w:color w:val="000000" w:themeColor="text1"/>
                <w:sz w:val="24"/>
                <w:szCs w:val="24"/>
              </w:rPr>
              <w:t>Уо</w:t>
            </w:r>
            <w:proofErr w:type="spellEnd"/>
            <w:r>
              <w:rPr>
                <w:rFonts w:ascii="Times New Roman" w:hAnsi="Times New Roman"/>
                <w:bCs/>
                <w:color w:val="000000" w:themeColor="text1"/>
                <w:sz w:val="24"/>
                <w:szCs w:val="24"/>
              </w:rPr>
              <w:t xml:space="preserve"> 01.08</w:t>
            </w:r>
            <w:r>
              <w:rPr>
                <w:rFonts w:ascii="Times New Roman" w:hAnsi="Times New Roman"/>
                <w:color w:val="000000" w:themeColor="text1"/>
                <w:sz w:val="24"/>
                <w:szCs w:val="24"/>
              </w:rPr>
              <w:t xml:space="preserve"> реализовывать составленный план;</w:t>
            </w:r>
          </w:p>
          <w:p w14:paraId="663E95B2" w14:textId="77777777" w:rsidR="007B3C4A" w:rsidRDefault="003B1D61">
            <w:pPr>
              <w:pStyle w:val="affffff2"/>
              <w:jc w:val="both"/>
              <w:rPr>
                <w:rFonts w:ascii="Times New Roman" w:hAnsi="Times New Roman"/>
                <w:color w:val="000000" w:themeColor="text1"/>
                <w:sz w:val="24"/>
                <w:szCs w:val="24"/>
              </w:rPr>
            </w:pPr>
            <w:proofErr w:type="spellStart"/>
            <w:r>
              <w:rPr>
                <w:rFonts w:ascii="Times New Roman" w:hAnsi="Times New Roman"/>
                <w:bCs/>
                <w:color w:val="000000" w:themeColor="text1"/>
                <w:sz w:val="24"/>
                <w:szCs w:val="24"/>
              </w:rPr>
              <w:t>Уо</w:t>
            </w:r>
            <w:proofErr w:type="spellEnd"/>
            <w:r>
              <w:rPr>
                <w:rFonts w:ascii="Times New Roman" w:hAnsi="Times New Roman"/>
                <w:bCs/>
                <w:color w:val="000000" w:themeColor="text1"/>
                <w:sz w:val="24"/>
                <w:szCs w:val="24"/>
              </w:rPr>
              <w:t xml:space="preserve"> 01.09 </w:t>
            </w:r>
            <w:r>
              <w:rPr>
                <w:rFonts w:ascii="Times New Roman" w:hAnsi="Times New Roman"/>
                <w:color w:val="000000" w:themeColor="text1"/>
                <w:sz w:val="24"/>
                <w:szCs w:val="24"/>
              </w:rPr>
              <w:t xml:space="preserve">оценивать результат и последствия своих действий (самостоятельно или с </w:t>
            </w:r>
            <w:r>
              <w:rPr>
                <w:rFonts w:ascii="Times New Roman" w:hAnsi="Times New Roman"/>
                <w:color w:val="000000" w:themeColor="text1"/>
                <w:sz w:val="24"/>
                <w:szCs w:val="24"/>
              </w:rPr>
              <w:lastRenderedPageBreak/>
              <w:t>помощью наставника)</w:t>
            </w:r>
          </w:p>
          <w:p w14:paraId="0A01B6B8" w14:textId="77777777" w:rsidR="007B3C4A" w:rsidRDefault="003B1D61">
            <w:pPr>
              <w:pStyle w:val="affffff2"/>
              <w:jc w:val="both"/>
              <w:rPr>
                <w:rFonts w:ascii="Times New Roman" w:hAnsi="Times New Roman"/>
                <w:color w:val="000000" w:themeColor="text1"/>
                <w:sz w:val="24"/>
                <w:szCs w:val="24"/>
              </w:rPr>
            </w:pPr>
            <w:proofErr w:type="spellStart"/>
            <w:r>
              <w:rPr>
                <w:rFonts w:ascii="Times New Roman" w:hAnsi="Times New Roman"/>
                <w:color w:val="000000" w:themeColor="text1"/>
                <w:sz w:val="24"/>
                <w:szCs w:val="24"/>
              </w:rPr>
              <w:t>Уо</w:t>
            </w:r>
            <w:proofErr w:type="spellEnd"/>
            <w:r>
              <w:rPr>
                <w:rFonts w:ascii="Times New Roman" w:hAnsi="Times New Roman"/>
                <w:color w:val="000000" w:themeColor="text1"/>
                <w:sz w:val="24"/>
                <w:szCs w:val="24"/>
              </w:rPr>
              <w:t xml:space="preserve"> 04.01 </w:t>
            </w:r>
            <w:r>
              <w:rPr>
                <w:rFonts w:ascii="Times New Roman" w:hAnsi="Times New Roman"/>
                <w:color w:val="000000" w:themeColor="text1"/>
                <w:spacing w:val="-4"/>
                <w:sz w:val="24"/>
                <w:szCs w:val="24"/>
              </w:rPr>
              <w:t xml:space="preserve">организовывать работу коллектива </w:t>
            </w:r>
            <w:r>
              <w:rPr>
                <w:rFonts w:ascii="Times New Roman" w:hAnsi="Times New Roman"/>
                <w:color w:val="000000" w:themeColor="text1"/>
                <w:spacing w:val="-4"/>
                <w:sz w:val="24"/>
                <w:szCs w:val="24"/>
              </w:rPr>
              <w:br/>
              <w:t xml:space="preserve">и команды; </w:t>
            </w:r>
          </w:p>
          <w:p w14:paraId="7ECB5747" w14:textId="77777777" w:rsidR="007B3C4A" w:rsidRDefault="003B1D61">
            <w:pPr>
              <w:pStyle w:val="affffff2"/>
              <w:jc w:val="both"/>
              <w:rPr>
                <w:rFonts w:ascii="Times New Roman" w:hAnsi="Times New Roman"/>
                <w:color w:val="000000" w:themeColor="text1"/>
                <w:spacing w:val="-4"/>
                <w:sz w:val="24"/>
                <w:szCs w:val="24"/>
              </w:rPr>
            </w:pPr>
            <w:proofErr w:type="spellStart"/>
            <w:r>
              <w:rPr>
                <w:rFonts w:ascii="Times New Roman" w:hAnsi="Times New Roman"/>
                <w:color w:val="000000" w:themeColor="text1"/>
                <w:sz w:val="24"/>
                <w:szCs w:val="24"/>
              </w:rPr>
              <w:t>Уо</w:t>
            </w:r>
            <w:proofErr w:type="spellEnd"/>
            <w:r>
              <w:rPr>
                <w:rFonts w:ascii="Times New Roman" w:hAnsi="Times New Roman"/>
                <w:color w:val="000000" w:themeColor="text1"/>
                <w:sz w:val="24"/>
                <w:szCs w:val="24"/>
              </w:rPr>
              <w:t xml:space="preserve"> 04.02 </w:t>
            </w:r>
            <w:r>
              <w:rPr>
                <w:rFonts w:ascii="Times New Roman" w:hAnsi="Times New Roman"/>
                <w:color w:val="000000" w:themeColor="text1"/>
                <w:spacing w:val="-4"/>
                <w:sz w:val="24"/>
                <w:szCs w:val="24"/>
              </w:rPr>
              <w:t>взаимодействовать с коллегами, руководством, клиентами в ходе профессиональной деятельности</w:t>
            </w:r>
          </w:p>
          <w:p w14:paraId="59E045F6" w14:textId="77777777" w:rsidR="007B3C4A" w:rsidRDefault="003B1D61">
            <w:pPr>
              <w:pStyle w:val="affffff2"/>
              <w:jc w:val="both"/>
              <w:rPr>
                <w:rFonts w:ascii="Times New Roman" w:hAnsi="Times New Roman"/>
                <w:color w:val="000000" w:themeColor="text1"/>
                <w:spacing w:val="-4"/>
                <w:sz w:val="24"/>
                <w:szCs w:val="24"/>
              </w:rPr>
            </w:pPr>
            <w:r>
              <w:rPr>
                <w:rFonts w:ascii="Times New Roman" w:hAnsi="Times New Roman"/>
                <w:color w:val="000000" w:themeColor="text1"/>
                <w:spacing w:val="-4"/>
                <w:sz w:val="24"/>
                <w:szCs w:val="24"/>
              </w:rPr>
              <w:t>взаимодействовать с коллегами, руководством</w:t>
            </w:r>
          </w:p>
          <w:p w14:paraId="0BE8E249" w14:textId="77777777" w:rsidR="007B3C4A" w:rsidRDefault="003B1D61">
            <w:pPr>
              <w:spacing w:after="0" w:line="240" w:lineRule="auto"/>
              <w:jc w:val="both"/>
              <w:rPr>
                <w:rFonts w:ascii="Times New Roman" w:hAnsi="Times New Roman"/>
                <w:color w:val="000000" w:themeColor="text1"/>
                <w:sz w:val="24"/>
                <w:szCs w:val="24"/>
              </w:rPr>
            </w:pPr>
            <w:r>
              <w:rPr>
                <w:rFonts w:ascii="Times New Roman" w:hAnsi="Times New Roman"/>
                <w:color w:val="000000" w:themeColor="text1"/>
                <w:sz w:val="24"/>
                <w:szCs w:val="24"/>
              </w:rPr>
              <w:t>З 1.1.01 виды сварочных участков</w:t>
            </w:r>
          </w:p>
          <w:p w14:paraId="003DBDED" w14:textId="77777777" w:rsidR="007B3C4A" w:rsidRDefault="003B1D61">
            <w:pPr>
              <w:spacing w:after="0" w:line="240" w:lineRule="auto"/>
              <w:jc w:val="both"/>
              <w:rPr>
                <w:rFonts w:ascii="Times New Roman" w:hAnsi="Times New Roman"/>
                <w:color w:val="000000" w:themeColor="text1"/>
                <w:sz w:val="24"/>
                <w:szCs w:val="24"/>
              </w:rPr>
            </w:pPr>
            <w:r>
              <w:rPr>
                <w:rFonts w:ascii="Times New Roman" w:hAnsi="Times New Roman"/>
                <w:color w:val="000000" w:themeColor="text1"/>
                <w:sz w:val="24"/>
                <w:szCs w:val="24"/>
              </w:rPr>
              <w:t>З 1.1.02 основные технологические приемы сварки и наплавки сталей, чугунов и цветных металлов</w:t>
            </w:r>
          </w:p>
          <w:p w14:paraId="5BABD170" w14:textId="77777777" w:rsidR="007B3C4A" w:rsidRDefault="003B1D61">
            <w:pPr>
              <w:spacing w:after="0" w:line="240" w:lineRule="auto"/>
              <w:jc w:val="both"/>
              <w:rPr>
                <w:rFonts w:ascii="Times New Roman" w:hAnsi="Times New Roman"/>
                <w:color w:val="000000" w:themeColor="text1"/>
                <w:sz w:val="24"/>
                <w:szCs w:val="24"/>
              </w:rPr>
            </w:pPr>
            <w:r>
              <w:rPr>
                <w:rFonts w:ascii="Times New Roman" w:hAnsi="Times New Roman"/>
                <w:color w:val="000000" w:themeColor="text1"/>
                <w:sz w:val="24"/>
                <w:szCs w:val="24"/>
              </w:rPr>
              <w:t>З 1.1.03 типы и виды сварных соединений и сварных швов</w:t>
            </w:r>
          </w:p>
          <w:p w14:paraId="698E9332" w14:textId="77777777" w:rsidR="007B3C4A" w:rsidRDefault="003B1D61">
            <w:pPr>
              <w:pStyle w:val="affffff2"/>
              <w:jc w:val="both"/>
              <w:rPr>
                <w:rFonts w:ascii="Times New Roman" w:hAnsi="Times New Roman"/>
                <w:color w:val="000000" w:themeColor="text1"/>
                <w:sz w:val="24"/>
                <w:szCs w:val="24"/>
              </w:rPr>
            </w:pPr>
            <w:proofErr w:type="spellStart"/>
            <w:r>
              <w:rPr>
                <w:rFonts w:ascii="Times New Roman" w:hAnsi="Times New Roman"/>
                <w:iCs/>
                <w:color w:val="000000" w:themeColor="text1"/>
                <w:sz w:val="24"/>
                <w:szCs w:val="24"/>
              </w:rPr>
              <w:t>Зо</w:t>
            </w:r>
            <w:proofErr w:type="spellEnd"/>
            <w:r>
              <w:rPr>
                <w:rFonts w:ascii="Times New Roman" w:hAnsi="Times New Roman"/>
                <w:iCs/>
                <w:color w:val="000000" w:themeColor="text1"/>
                <w:sz w:val="24"/>
                <w:szCs w:val="24"/>
              </w:rPr>
              <w:t xml:space="preserve"> 01.01 актуальный</w:t>
            </w:r>
            <w:r>
              <w:rPr>
                <w:rFonts w:ascii="Times New Roman" w:hAnsi="Times New Roman"/>
                <w:color w:val="000000" w:themeColor="text1"/>
                <w:sz w:val="24"/>
                <w:szCs w:val="24"/>
              </w:rPr>
              <w:t xml:space="preserve"> профессиональный </w:t>
            </w:r>
            <w:r>
              <w:rPr>
                <w:rFonts w:ascii="Times New Roman" w:hAnsi="Times New Roman"/>
                <w:color w:val="000000" w:themeColor="text1"/>
                <w:sz w:val="24"/>
                <w:szCs w:val="24"/>
              </w:rPr>
              <w:br/>
              <w:t>и социальный контекст, в котором приходится работать и жить;</w:t>
            </w:r>
          </w:p>
          <w:p w14:paraId="1DB1E7C4" w14:textId="77777777" w:rsidR="007B3C4A" w:rsidRDefault="003B1D61">
            <w:pPr>
              <w:pStyle w:val="affffff2"/>
              <w:jc w:val="both"/>
              <w:rPr>
                <w:rFonts w:ascii="Times New Roman" w:hAnsi="Times New Roman"/>
                <w:color w:val="000000" w:themeColor="text1"/>
                <w:sz w:val="24"/>
                <w:szCs w:val="24"/>
              </w:rPr>
            </w:pPr>
            <w:proofErr w:type="spellStart"/>
            <w:r>
              <w:rPr>
                <w:rFonts w:ascii="Times New Roman" w:hAnsi="Times New Roman"/>
                <w:iCs/>
                <w:color w:val="000000" w:themeColor="text1"/>
                <w:sz w:val="24"/>
                <w:szCs w:val="24"/>
              </w:rPr>
              <w:t>Зо</w:t>
            </w:r>
            <w:proofErr w:type="spellEnd"/>
            <w:r>
              <w:rPr>
                <w:rFonts w:ascii="Times New Roman" w:hAnsi="Times New Roman"/>
                <w:iCs/>
                <w:color w:val="000000" w:themeColor="text1"/>
                <w:sz w:val="24"/>
                <w:szCs w:val="24"/>
              </w:rPr>
              <w:t xml:space="preserve"> 01.02 </w:t>
            </w:r>
            <w:r>
              <w:rPr>
                <w:rFonts w:ascii="Times New Roman" w:hAnsi="Times New Roman"/>
                <w:color w:val="000000" w:themeColor="text1"/>
                <w:sz w:val="24"/>
                <w:szCs w:val="24"/>
              </w:rPr>
              <w:t xml:space="preserve">основные источники информации </w:t>
            </w:r>
            <w:r>
              <w:rPr>
                <w:rFonts w:ascii="Times New Roman" w:hAnsi="Times New Roman"/>
                <w:color w:val="000000" w:themeColor="text1"/>
                <w:sz w:val="24"/>
                <w:szCs w:val="24"/>
              </w:rPr>
              <w:br/>
              <w:t xml:space="preserve">и ресурсы для решения задач и проблем </w:t>
            </w:r>
            <w:r>
              <w:rPr>
                <w:rFonts w:ascii="Times New Roman" w:hAnsi="Times New Roman"/>
                <w:color w:val="000000" w:themeColor="text1"/>
                <w:sz w:val="24"/>
                <w:szCs w:val="24"/>
              </w:rPr>
              <w:br/>
              <w:t>в профессиональном и/или социальном контексте</w:t>
            </w:r>
          </w:p>
          <w:p w14:paraId="4D1514AE" w14:textId="77777777" w:rsidR="007B3C4A" w:rsidRDefault="003B1D61">
            <w:pPr>
              <w:pStyle w:val="affffff2"/>
              <w:jc w:val="both"/>
              <w:rPr>
                <w:rFonts w:ascii="Times New Roman" w:hAnsi="Times New Roman"/>
                <w:color w:val="000000" w:themeColor="text1"/>
                <w:sz w:val="24"/>
                <w:szCs w:val="24"/>
              </w:rPr>
            </w:pPr>
            <w:proofErr w:type="spellStart"/>
            <w:r>
              <w:rPr>
                <w:rFonts w:ascii="Times New Roman" w:hAnsi="Times New Roman"/>
                <w:iCs/>
                <w:color w:val="000000" w:themeColor="text1"/>
                <w:sz w:val="24"/>
                <w:szCs w:val="24"/>
              </w:rPr>
              <w:t>Зо</w:t>
            </w:r>
            <w:proofErr w:type="spellEnd"/>
            <w:r>
              <w:rPr>
                <w:rFonts w:ascii="Times New Roman" w:hAnsi="Times New Roman"/>
                <w:iCs/>
                <w:color w:val="000000" w:themeColor="text1"/>
                <w:sz w:val="24"/>
                <w:szCs w:val="24"/>
              </w:rPr>
              <w:t xml:space="preserve"> 01.03 </w:t>
            </w:r>
            <w:r>
              <w:rPr>
                <w:rFonts w:ascii="Times New Roman" w:hAnsi="Times New Roman"/>
                <w:color w:val="000000" w:themeColor="text1"/>
                <w:sz w:val="24"/>
                <w:szCs w:val="24"/>
              </w:rPr>
              <w:t xml:space="preserve">алгоритмы выполнения работ в профессиональной </w:t>
            </w:r>
            <w:r>
              <w:rPr>
                <w:rFonts w:ascii="Times New Roman" w:hAnsi="Times New Roman"/>
                <w:color w:val="000000" w:themeColor="text1"/>
                <w:sz w:val="24"/>
                <w:szCs w:val="24"/>
              </w:rPr>
              <w:br/>
              <w:t>и смежных областях;</w:t>
            </w:r>
          </w:p>
          <w:p w14:paraId="3CC7462E" w14:textId="77777777" w:rsidR="007B3C4A" w:rsidRDefault="003B1D61">
            <w:pPr>
              <w:pStyle w:val="affffff2"/>
              <w:jc w:val="both"/>
              <w:rPr>
                <w:rFonts w:ascii="Times New Roman" w:hAnsi="Times New Roman"/>
                <w:color w:val="000000" w:themeColor="text1"/>
                <w:sz w:val="24"/>
                <w:szCs w:val="24"/>
              </w:rPr>
            </w:pPr>
            <w:proofErr w:type="spellStart"/>
            <w:r>
              <w:rPr>
                <w:rFonts w:ascii="Times New Roman" w:hAnsi="Times New Roman"/>
                <w:iCs/>
                <w:color w:val="000000" w:themeColor="text1"/>
                <w:sz w:val="24"/>
                <w:szCs w:val="24"/>
              </w:rPr>
              <w:t>Зо</w:t>
            </w:r>
            <w:proofErr w:type="spellEnd"/>
            <w:r>
              <w:rPr>
                <w:rFonts w:ascii="Times New Roman" w:hAnsi="Times New Roman"/>
                <w:iCs/>
                <w:color w:val="000000" w:themeColor="text1"/>
                <w:sz w:val="24"/>
                <w:szCs w:val="24"/>
              </w:rPr>
              <w:t xml:space="preserve"> 01.04 </w:t>
            </w:r>
            <w:r>
              <w:rPr>
                <w:rFonts w:ascii="Times New Roman" w:hAnsi="Times New Roman"/>
                <w:color w:val="000000" w:themeColor="text1"/>
                <w:sz w:val="24"/>
                <w:szCs w:val="24"/>
              </w:rPr>
              <w:t>методы работы в профессиональной и смежных сферах;</w:t>
            </w:r>
          </w:p>
          <w:p w14:paraId="43DC2CED" w14:textId="77777777" w:rsidR="007B3C4A" w:rsidRDefault="003B1D61">
            <w:pPr>
              <w:pStyle w:val="affffff2"/>
              <w:jc w:val="both"/>
              <w:rPr>
                <w:rFonts w:ascii="Times New Roman" w:hAnsi="Times New Roman"/>
                <w:color w:val="000000" w:themeColor="text1"/>
                <w:sz w:val="24"/>
                <w:szCs w:val="24"/>
              </w:rPr>
            </w:pPr>
            <w:proofErr w:type="spellStart"/>
            <w:r>
              <w:rPr>
                <w:rFonts w:ascii="Times New Roman" w:hAnsi="Times New Roman"/>
                <w:iCs/>
                <w:color w:val="000000" w:themeColor="text1"/>
                <w:sz w:val="24"/>
                <w:szCs w:val="24"/>
              </w:rPr>
              <w:t>Зо</w:t>
            </w:r>
            <w:proofErr w:type="spellEnd"/>
            <w:r>
              <w:rPr>
                <w:rFonts w:ascii="Times New Roman" w:hAnsi="Times New Roman"/>
                <w:iCs/>
                <w:color w:val="000000" w:themeColor="text1"/>
                <w:sz w:val="24"/>
                <w:szCs w:val="24"/>
              </w:rPr>
              <w:t xml:space="preserve"> 01.05 </w:t>
            </w:r>
            <w:r>
              <w:rPr>
                <w:rFonts w:ascii="Times New Roman" w:hAnsi="Times New Roman"/>
                <w:color w:val="000000" w:themeColor="text1"/>
                <w:sz w:val="24"/>
                <w:szCs w:val="24"/>
              </w:rPr>
              <w:t>структуру плана для решения задач;</w:t>
            </w:r>
          </w:p>
          <w:p w14:paraId="70B44E3F" w14:textId="77777777" w:rsidR="007B3C4A" w:rsidRDefault="003B1D61">
            <w:pPr>
              <w:pStyle w:val="affffff2"/>
              <w:jc w:val="both"/>
              <w:rPr>
                <w:rFonts w:ascii="Times New Roman" w:hAnsi="Times New Roman"/>
                <w:color w:val="000000" w:themeColor="text1"/>
                <w:sz w:val="24"/>
                <w:szCs w:val="24"/>
              </w:rPr>
            </w:pPr>
            <w:proofErr w:type="spellStart"/>
            <w:r>
              <w:rPr>
                <w:rFonts w:ascii="Times New Roman" w:hAnsi="Times New Roman"/>
                <w:iCs/>
                <w:color w:val="000000" w:themeColor="text1"/>
                <w:sz w:val="24"/>
                <w:szCs w:val="24"/>
              </w:rPr>
              <w:t>Зо</w:t>
            </w:r>
            <w:proofErr w:type="spellEnd"/>
            <w:r>
              <w:rPr>
                <w:rFonts w:ascii="Times New Roman" w:hAnsi="Times New Roman"/>
                <w:iCs/>
                <w:color w:val="000000" w:themeColor="text1"/>
                <w:sz w:val="24"/>
                <w:szCs w:val="24"/>
              </w:rPr>
              <w:t xml:space="preserve"> 01.06 </w:t>
            </w:r>
            <w:r>
              <w:rPr>
                <w:rFonts w:ascii="Times New Roman" w:hAnsi="Times New Roman"/>
                <w:color w:val="000000" w:themeColor="text1"/>
                <w:sz w:val="24"/>
                <w:szCs w:val="24"/>
              </w:rPr>
              <w:t>порядок оценки результатов решения задач профессиональной деятельности</w:t>
            </w:r>
          </w:p>
        </w:tc>
        <w:tc>
          <w:tcPr>
            <w:tcW w:w="1956" w:type="pct"/>
            <w:noWrap/>
          </w:tcPr>
          <w:p w14:paraId="502AB209" w14:textId="77777777" w:rsidR="007B3C4A" w:rsidRDefault="003B1D61">
            <w:pPr>
              <w:widowControl w:val="0"/>
              <w:tabs>
                <w:tab w:val="left" w:pos="307"/>
              </w:tabs>
              <w:autoSpaceDE w:val="0"/>
              <w:autoSpaceDN w:val="0"/>
              <w:spacing w:after="0" w:line="240" w:lineRule="auto"/>
              <w:ind w:right="183"/>
              <w:jc w:val="both"/>
              <w:rPr>
                <w:rFonts w:ascii="Times New Roman" w:hAnsi="Times New Roman"/>
                <w:color w:val="000000" w:themeColor="text1"/>
                <w:sz w:val="24"/>
                <w:szCs w:val="24"/>
              </w:rPr>
            </w:pPr>
            <w:r>
              <w:rPr>
                <w:rFonts w:ascii="Times New Roman" w:hAnsi="Times New Roman"/>
                <w:color w:val="000000" w:themeColor="text1"/>
                <w:sz w:val="24"/>
                <w:szCs w:val="24"/>
              </w:rPr>
              <w:lastRenderedPageBreak/>
              <w:t>Сформированность умений оформлять технологическую и техническую документацию в соответствии с действующими нормативными правовыми актами на основе использования основных положений метрологии, стандартизации и сертификации в производственной</w:t>
            </w:r>
          </w:p>
          <w:p w14:paraId="10FCD385" w14:textId="77777777" w:rsidR="007B3C4A" w:rsidRDefault="003B1D61">
            <w:pPr>
              <w:spacing w:after="0" w:line="240" w:lineRule="auto"/>
              <w:jc w:val="both"/>
              <w:rPr>
                <w:rFonts w:ascii="Times New Roman" w:hAnsi="Times New Roman"/>
                <w:color w:val="000000" w:themeColor="text1"/>
                <w:sz w:val="24"/>
                <w:szCs w:val="24"/>
              </w:rPr>
            </w:pPr>
            <w:r>
              <w:rPr>
                <w:rFonts w:ascii="Times New Roman" w:hAnsi="Times New Roman"/>
                <w:color w:val="000000" w:themeColor="text1"/>
                <w:sz w:val="24"/>
                <w:szCs w:val="24"/>
              </w:rPr>
              <w:t>деятельности; применять документацию систем качества; применять требования нормативных правовых актов к основным видам продукции(услуг)и процессов</w:t>
            </w:r>
          </w:p>
          <w:p w14:paraId="4E4B5D66" w14:textId="77777777" w:rsidR="007B3C4A" w:rsidRDefault="003B1D61">
            <w:pPr>
              <w:spacing w:after="0" w:line="240" w:lineRule="auto"/>
              <w:jc w:val="both"/>
              <w:rPr>
                <w:rFonts w:ascii="Times New Roman" w:hAnsi="Times New Roman"/>
                <w:color w:val="000000" w:themeColor="text1"/>
                <w:sz w:val="24"/>
                <w:szCs w:val="24"/>
              </w:rPr>
            </w:pPr>
            <w:r>
              <w:rPr>
                <w:rFonts w:ascii="Times New Roman" w:hAnsi="Times New Roman"/>
                <w:color w:val="000000" w:themeColor="text1"/>
                <w:sz w:val="24"/>
                <w:szCs w:val="24"/>
              </w:rPr>
              <w:t>Владение знаниями о документации систем качества; единстве терминологии, единиц измерения с действующими стандартами и международной системой единиц СИ в учебных дисциплинах; основных положениях систем(комплексов)общетехнических и организационно-методических стандартов; основных понятий и определений метрологии, стандартизации и сертификации</w:t>
            </w:r>
          </w:p>
          <w:p w14:paraId="3C4AE1DB" w14:textId="77777777" w:rsidR="007B3C4A" w:rsidRDefault="007B3C4A">
            <w:pPr>
              <w:spacing w:after="0" w:line="240" w:lineRule="auto"/>
              <w:jc w:val="both"/>
              <w:rPr>
                <w:rFonts w:ascii="Times New Roman" w:hAnsi="Times New Roman"/>
                <w:color w:val="000000" w:themeColor="text1"/>
                <w:sz w:val="24"/>
                <w:szCs w:val="24"/>
              </w:rPr>
            </w:pPr>
          </w:p>
        </w:tc>
        <w:tc>
          <w:tcPr>
            <w:tcW w:w="1389" w:type="pct"/>
            <w:noWrap/>
          </w:tcPr>
          <w:p w14:paraId="1FC75332" w14:textId="77777777" w:rsidR="007B3C4A" w:rsidRDefault="003B1D61">
            <w:pPr>
              <w:spacing w:after="0" w:line="240" w:lineRule="auto"/>
              <w:rPr>
                <w:rFonts w:ascii="Times New Roman" w:hAnsi="Times New Roman"/>
                <w:color w:val="000000" w:themeColor="text1"/>
                <w:sz w:val="24"/>
                <w:szCs w:val="24"/>
              </w:rPr>
            </w:pPr>
            <w:r>
              <w:rPr>
                <w:rFonts w:ascii="Times New Roman" w:hAnsi="Times New Roman"/>
                <w:color w:val="000000" w:themeColor="text1"/>
                <w:sz w:val="24"/>
                <w:szCs w:val="24"/>
              </w:rPr>
              <w:t>Лабораторные работы</w:t>
            </w:r>
          </w:p>
          <w:p w14:paraId="3CCF6754" w14:textId="77777777" w:rsidR="007B3C4A" w:rsidRDefault="003B1D61">
            <w:pPr>
              <w:spacing w:after="0" w:line="240" w:lineRule="auto"/>
              <w:rPr>
                <w:rFonts w:ascii="Times New Roman" w:hAnsi="Times New Roman"/>
                <w:color w:val="000000" w:themeColor="text1"/>
                <w:sz w:val="24"/>
                <w:szCs w:val="24"/>
              </w:rPr>
            </w:pPr>
            <w:r>
              <w:rPr>
                <w:rFonts w:ascii="Times New Roman" w:hAnsi="Times New Roman"/>
                <w:color w:val="000000" w:themeColor="text1"/>
                <w:sz w:val="24"/>
                <w:szCs w:val="24"/>
              </w:rPr>
              <w:t>Практическое занятие</w:t>
            </w:r>
          </w:p>
          <w:p w14:paraId="7BBBC3E6" w14:textId="77777777" w:rsidR="007B3C4A" w:rsidRDefault="003B1D61">
            <w:pPr>
              <w:spacing w:after="0" w:line="240" w:lineRule="auto"/>
              <w:rPr>
                <w:rFonts w:ascii="Times New Roman" w:hAnsi="Times New Roman"/>
                <w:color w:val="000000" w:themeColor="text1"/>
                <w:sz w:val="24"/>
                <w:szCs w:val="24"/>
              </w:rPr>
            </w:pPr>
            <w:r>
              <w:rPr>
                <w:rFonts w:ascii="Times New Roman" w:hAnsi="Times New Roman"/>
                <w:color w:val="000000" w:themeColor="text1"/>
                <w:sz w:val="24"/>
                <w:szCs w:val="24"/>
              </w:rPr>
              <w:t>Опрос</w:t>
            </w:r>
          </w:p>
          <w:p w14:paraId="6D574C35" w14:textId="77777777" w:rsidR="007B3C4A" w:rsidRDefault="003B1D61">
            <w:pPr>
              <w:spacing w:after="0" w:line="240" w:lineRule="auto"/>
              <w:rPr>
                <w:rFonts w:ascii="Times New Roman" w:hAnsi="Times New Roman"/>
                <w:color w:val="000000" w:themeColor="text1"/>
                <w:sz w:val="24"/>
                <w:szCs w:val="24"/>
              </w:rPr>
            </w:pPr>
            <w:r>
              <w:rPr>
                <w:rFonts w:ascii="Times New Roman" w:hAnsi="Times New Roman"/>
                <w:color w:val="000000" w:themeColor="text1"/>
                <w:sz w:val="24"/>
                <w:szCs w:val="24"/>
              </w:rPr>
              <w:t>Решение задач Тестирование</w:t>
            </w:r>
          </w:p>
          <w:p w14:paraId="49137E9F" w14:textId="77777777" w:rsidR="007B3C4A" w:rsidRDefault="007B3C4A">
            <w:pPr>
              <w:widowControl w:val="0"/>
              <w:autoSpaceDE w:val="0"/>
              <w:autoSpaceDN w:val="0"/>
              <w:spacing w:after="0" w:line="240" w:lineRule="auto"/>
              <w:ind w:right="219"/>
              <w:rPr>
                <w:rFonts w:ascii="Times New Roman" w:hAnsi="Times New Roman"/>
                <w:bCs/>
                <w:i/>
                <w:color w:val="000000" w:themeColor="text1"/>
                <w:sz w:val="24"/>
                <w:szCs w:val="24"/>
              </w:rPr>
            </w:pPr>
          </w:p>
        </w:tc>
      </w:tr>
    </w:tbl>
    <w:p w14:paraId="2E75F842" w14:textId="77777777" w:rsidR="007B3C4A" w:rsidRDefault="007B3C4A">
      <w:pPr>
        <w:spacing w:after="0" w:line="240" w:lineRule="auto"/>
        <w:rPr>
          <w:rFonts w:ascii="Times New Roman" w:hAnsi="Times New Roman"/>
          <w:b/>
          <w:color w:val="000000" w:themeColor="text1"/>
          <w:sz w:val="24"/>
          <w:szCs w:val="24"/>
        </w:rPr>
      </w:pPr>
    </w:p>
    <w:p w14:paraId="7EC1C8A0" w14:textId="77777777" w:rsidR="007B3C4A" w:rsidRDefault="007B3C4A">
      <w:pPr>
        <w:spacing w:after="0" w:line="240" w:lineRule="auto"/>
        <w:rPr>
          <w:rFonts w:ascii="Times New Roman" w:hAnsi="Times New Roman"/>
          <w:b/>
          <w:color w:val="000000" w:themeColor="text1"/>
          <w:sz w:val="24"/>
          <w:szCs w:val="24"/>
        </w:rPr>
        <w:sectPr w:rsidR="007B3C4A">
          <w:pgSz w:w="11906" w:h="16838"/>
          <w:pgMar w:top="1134" w:right="851" w:bottom="1134" w:left="1701" w:header="709" w:footer="709" w:gutter="0"/>
          <w:cols w:space="720"/>
          <w:docGrid w:linePitch="360"/>
        </w:sectPr>
      </w:pPr>
    </w:p>
    <w:p w14:paraId="3D15F589" w14:textId="77777777" w:rsidR="008169D6" w:rsidRDefault="003B1D61">
      <w:pPr>
        <w:pBdr>
          <w:top w:val="none" w:sz="0" w:space="0" w:color="E5E5E5"/>
          <w:left w:val="none" w:sz="0" w:space="0" w:color="E5E5E5"/>
          <w:bottom w:val="none" w:sz="0" w:space="0" w:color="E5E5E5"/>
          <w:right w:val="none" w:sz="0" w:space="0" w:color="E5E5E5"/>
        </w:pBdr>
        <w:shd w:val="clear" w:color="auto" w:fill="FFFFFF"/>
        <w:tabs>
          <w:tab w:val="left" w:pos="5720"/>
        </w:tabs>
        <w:spacing w:after="0" w:line="240" w:lineRule="auto"/>
        <w:ind w:leftChars="2600" w:left="5720" w:right="150"/>
        <w:rPr>
          <w:rFonts w:ascii="Times New Roman" w:hAnsi="Times New Roman"/>
          <w:bCs/>
          <w:color w:val="000000" w:themeColor="text1"/>
          <w:sz w:val="24"/>
          <w:szCs w:val="24"/>
        </w:rPr>
      </w:pPr>
      <w:r>
        <w:rPr>
          <w:rFonts w:ascii="Times New Roman" w:hAnsi="Times New Roman"/>
          <w:bCs/>
          <w:color w:val="000000" w:themeColor="text1"/>
          <w:sz w:val="24"/>
          <w:szCs w:val="24"/>
        </w:rPr>
        <w:lastRenderedPageBreak/>
        <w:t>к ПООП-П по специальности</w:t>
      </w:r>
    </w:p>
    <w:p w14:paraId="6B3A9B5B" w14:textId="0E796B27" w:rsidR="007B3C4A" w:rsidRDefault="003B1D61">
      <w:pPr>
        <w:pBdr>
          <w:top w:val="none" w:sz="0" w:space="0" w:color="E5E5E5"/>
          <w:left w:val="none" w:sz="0" w:space="0" w:color="E5E5E5"/>
          <w:bottom w:val="none" w:sz="0" w:space="0" w:color="E5E5E5"/>
          <w:right w:val="none" w:sz="0" w:space="0" w:color="E5E5E5"/>
        </w:pBdr>
        <w:shd w:val="clear" w:color="auto" w:fill="FFFFFF"/>
        <w:tabs>
          <w:tab w:val="left" w:pos="5720"/>
        </w:tabs>
        <w:spacing w:after="0" w:line="240" w:lineRule="auto"/>
        <w:ind w:leftChars="2600" w:left="5720" w:right="150"/>
        <w:rPr>
          <w:rFonts w:ascii="Times New Roman" w:hAnsi="Times New Roman"/>
          <w:i/>
          <w:iCs/>
          <w:color w:val="000000" w:themeColor="text1"/>
          <w:sz w:val="24"/>
          <w:szCs w:val="24"/>
        </w:rPr>
      </w:pPr>
      <w:r w:rsidRPr="00EE2D5A">
        <w:rPr>
          <w:rFonts w:ascii="Times New Roman" w:hAnsi="Times New Roman"/>
          <w:i/>
          <w:iCs/>
          <w:color w:val="000000" w:themeColor="text1"/>
          <w:sz w:val="24"/>
          <w:szCs w:val="24"/>
          <w:shd w:val="clear" w:color="auto" w:fill="FFFFFF"/>
          <w:lang w:eastAsia="zh-CN"/>
        </w:rPr>
        <w:t>22.02.06</w:t>
      </w:r>
      <w:r w:rsidR="008169D6">
        <w:rPr>
          <w:rFonts w:ascii="Times New Roman" w:hAnsi="Times New Roman"/>
          <w:i/>
          <w:iCs/>
          <w:color w:val="000000" w:themeColor="text1"/>
          <w:sz w:val="24"/>
          <w:szCs w:val="24"/>
          <w:shd w:val="clear" w:color="auto" w:fill="FFFFFF"/>
          <w:lang w:eastAsia="zh-CN"/>
        </w:rPr>
        <w:t xml:space="preserve"> </w:t>
      </w:r>
      <w:r>
        <w:rPr>
          <w:rFonts w:ascii="Times New Roman" w:hAnsi="Times New Roman"/>
          <w:i/>
          <w:iCs/>
          <w:color w:val="000000" w:themeColor="text1"/>
          <w:sz w:val="24"/>
          <w:szCs w:val="24"/>
          <w:shd w:val="clear" w:color="auto" w:fill="FFFFFF"/>
        </w:rPr>
        <w:t>Сварочное производство</w:t>
      </w:r>
    </w:p>
    <w:p w14:paraId="4266EE5D" w14:textId="77777777" w:rsidR="007B3C4A" w:rsidRDefault="007B3C4A">
      <w:pPr>
        <w:spacing w:after="0" w:line="240" w:lineRule="auto"/>
        <w:ind w:leftChars="2600" w:left="5720"/>
        <w:rPr>
          <w:rFonts w:ascii="Times New Roman" w:hAnsi="Times New Roman"/>
          <w:i/>
          <w:color w:val="000000" w:themeColor="text1"/>
          <w:sz w:val="24"/>
          <w:szCs w:val="24"/>
        </w:rPr>
      </w:pPr>
    </w:p>
    <w:p w14:paraId="01D34CD1" w14:textId="77777777" w:rsidR="007B3C4A" w:rsidRDefault="007B3C4A">
      <w:pPr>
        <w:spacing w:after="0" w:line="240" w:lineRule="auto"/>
        <w:jc w:val="center"/>
        <w:rPr>
          <w:rFonts w:ascii="Times New Roman" w:hAnsi="Times New Roman"/>
          <w:b/>
          <w:i/>
          <w:color w:val="000000" w:themeColor="text1"/>
          <w:sz w:val="24"/>
          <w:szCs w:val="24"/>
        </w:rPr>
      </w:pPr>
    </w:p>
    <w:p w14:paraId="2236980A" w14:textId="77777777" w:rsidR="007B3C4A" w:rsidRDefault="007B3C4A">
      <w:pPr>
        <w:spacing w:after="0" w:line="240" w:lineRule="auto"/>
        <w:jc w:val="center"/>
        <w:rPr>
          <w:rFonts w:ascii="Times New Roman" w:hAnsi="Times New Roman"/>
          <w:b/>
          <w:i/>
          <w:color w:val="000000" w:themeColor="text1"/>
          <w:sz w:val="24"/>
          <w:szCs w:val="24"/>
        </w:rPr>
      </w:pPr>
    </w:p>
    <w:p w14:paraId="23736E43" w14:textId="77777777" w:rsidR="007B3C4A" w:rsidRDefault="007B3C4A">
      <w:pPr>
        <w:spacing w:after="0" w:line="240" w:lineRule="auto"/>
        <w:jc w:val="center"/>
        <w:rPr>
          <w:rFonts w:ascii="Times New Roman" w:hAnsi="Times New Roman"/>
          <w:b/>
          <w:i/>
          <w:color w:val="000000" w:themeColor="text1"/>
          <w:sz w:val="24"/>
          <w:szCs w:val="24"/>
        </w:rPr>
      </w:pPr>
    </w:p>
    <w:p w14:paraId="1E59B46B" w14:textId="77777777" w:rsidR="007B3C4A" w:rsidRDefault="007B3C4A">
      <w:pPr>
        <w:spacing w:after="0" w:line="240" w:lineRule="auto"/>
        <w:jc w:val="center"/>
        <w:rPr>
          <w:rFonts w:ascii="Times New Roman" w:hAnsi="Times New Roman"/>
          <w:b/>
          <w:i/>
          <w:color w:val="000000" w:themeColor="text1"/>
          <w:sz w:val="24"/>
          <w:szCs w:val="24"/>
        </w:rPr>
      </w:pPr>
    </w:p>
    <w:p w14:paraId="726B298F" w14:textId="77777777" w:rsidR="007B3C4A" w:rsidRDefault="007B3C4A">
      <w:pPr>
        <w:spacing w:after="0" w:line="240" w:lineRule="auto"/>
        <w:jc w:val="center"/>
        <w:rPr>
          <w:rFonts w:ascii="Times New Roman" w:hAnsi="Times New Roman"/>
          <w:b/>
          <w:i/>
          <w:color w:val="000000" w:themeColor="text1"/>
          <w:sz w:val="24"/>
          <w:szCs w:val="24"/>
        </w:rPr>
      </w:pPr>
    </w:p>
    <w:p w14:paraId="1426581A" w14:textId="77777777" w:rsidR="007B3C4A" w:rsidRDefault="007B3C4A">
      <w:pPr>
        <w:spacing w:after="0" w:line="240" w:lineRule="auto"/>
        <w:jc w:val="center"/>
        <w:rPr>
          <w:rFonts w:ascii="Times New Roman" w:hAnsi="Times New Roman"/>
          <w:b/>
          <w:i/>
          <w:color w:val="000000" w:themeColor="text1"/>
          <w:sz w:val="24"/>
          <w:szCs w:val="24"/>
        </w:rPr>
      </w:pPr>
    </w:p>
    <w:p w14:paraId="1E0E8862" w14:textId="77777777" w:rsidR="007B3C4A" w:rsidRDefault="007B3C4A">
      <w:pPr>
        <w:spacing w:after="0" w:line="240" w:lineRule="auto"/>
        <w:jc w:val="center"/>
        <w:rPr>
          <w:rFonts w:ascii="Times New Roman" w:hAnsi="Times New Roman"/>
          <w:b/>
          <w:i/>
          <w:color w:val="000000" w:themeColor="text1"/>
          <w:sz w:val="24"/>
          <w:szCs w:val="24"/>
        </w:rPr>
      </w:pPr>
    </w:p>
    <w:p w14:paraId="2E92CE27" w14:textId="77777777" w:rsidR="007B3C4A" w:rsidRDefault="007B3C4A">
      <w:pPr>
        <w:spacing w:after="0" w:line="240" w:lineRule="auto"/>
        <w:jc w:val="center"/>
        <w:rPr>
          <w:rFonts w:ascii="Times New Roman" w:hAnsi="Times New Roman"/>
          <w:b/>
          <w:i/>
          <w:color w:val="000000" w:themeColor="text1"/>
          <w:sz w:val="24"/>
          <w:szCs w:val="24"/>
        </w:rPr>
      </w:pPr>
    </w:p>
    <w:p w14:paraId="50FB6AA2" w14:textId="77777777" w:rsidR="007B3C4A" w:rsidRDefault="007B3C4A">
      <w:pPr>
        <w:spacing w:after="0" w:line="240" w:lineRule="auto"/>
        <w:jc w:val="center"/>
        <w:rPr>
          <w:rFonts w:ascii="Times New Roman" w:hAnsi="Times New Roman"/>
          <w:b/>
          <w:i/>
          <w:color w:val="000000" w:themeColor="text1"/>
          <w:sz w:val="24"/>
          <w:szCs w:val="24"/>
        </w:rPr>
      </w:pPr>
    </w:p>
    <w:p w14:paraId="5836B918" w14:textId="77777777" w:rsidR="007B3C4A" w:rsidRDefault="007B3C4A">
      <w:pPr>
        <w:spacing w:after="0" w:line="240" w:lineRule="auto"/>
        <w:jc w:val="center"/>
        <w:rPr>
          <w:rFonts w:ascii="Times New Roman" w:hAnsi="Times New Roman"/>
          <w:b/>
          <w:i/>
          <w:color w:val="000000" w:themeColor="text1"/>
          <w:sz w:val="24"/>
          <w:szCs w:val="24"/>
        </w:rPr>
      </w:pPr>
    </w:p>
    <w:p w14:paraId="4667AB4E" w14:textId="77777777" w:rsidR="007B3C4A" w:rsidRDefault="007B3C4A">
      <w:pPr>
        <w:spacing w:after="0" w:line="240" w:lineRule="auto"/>
        <w:jc w:val="center"/>
        <w:rPr>
          <w:rFonts w:ascii="Times New Roman" w:hAnsi="Times New Roman"/>
          <w:b/>
          <w:i/>
          <w:color w:val="000000" w:themeColor="text1"/>
          <w:sz w:val="24"/>
          <w:szCs w:val="24"/>
        </w:rPr>
      </w:pPr>
    </w:p>
    <w:p w14:paraId="1223A428" w14:textId="77777777" w:rsidR="007B3C4A" w:rsidRDefault="007B3C4A">
      <w:pPr>
        <w:spacing w:after="0" w:line="240" w:lineRule="auto"/>
        <w:jc w:val="center"/>
        <w:rPr>
          <w:rFonts w:ascii="Times New Roman" w:hAnsi="Times New Roman"/>
          <w:b/>
          <w:i/>
          <w:color w:val="000000" w:themeColor="text1"/>
          <w:sz w:val="24"/>
          <w:szCs w:val="24"/>
        </w:rPr>
      </w:pPr>
    </w:p>
    <w:p w14:paraId="7C5D5DAE" w14:textId="77777777" w:rsidR="007B3C4A" w:rsidRDefault="007B3C4A">
      <w:pPr>
        <w:spacing w:after="0" w:line="240" w:lineRule="auto"/>
        <w:jc w:val="center"/>
        <w:rPr>
          <w:rFonts w:ascii="Times New Roman" w:hAnsi="Times New Roman"/>
          <w:b/>
          <w:i/>
          <w:color w:val="000000" w:themeColor="text1"/>
          <w:sz w:val="24"/>
          <w:szCs w:val="24"/>
        </w:rPr>
      </w:pPr>
    </w:p>
    <w:p w14:paraId="63107D99" w14:textId="77777777" w:rsidR="008169D6" w:rsidRDefault="008169D6" w:rsidP="008169D6">
      <w:pPr>
        <w:spacing w:after="0" w:line="240" w:lineRule="auto"/>
        <w:jc w:val="center"/>
        <w:rPr>
          <w:rFonts w:ascii="Times New Roman" w:hAnsi="Times New Roman"/>
          <w:b/>
          <w:color w:val="000000" w:themeColor="text1"/>
          <w:sz w:val="24"/>
          <w:szCs w:val="24"/>
        </w:rPr>
      </w:pPr>
      <w:r>
        <w:rPr>
          <w:rFonts w:ascii="Times New Roman" w:hAnsi="Times New Roman"/>
          <w:b/>
          <w:color w:val="000000" w:themeColor="text1"/>
          <w:sz w:val="24"/>
          <w:szCs w:val="24"/>
        </w:rPr>
        <w:t>РАБОЧАЯ ПРОГРАММА МЕЖДИСЦИПЛИНАРНОГО МОДУЛЯ</w:t>
      </w:r>
    </w:p>
    <w:p w14:paraId="0AAF4CE6" w14:textId="77777777" w:rsidR="008169D6" w:rsidRDefault="008169D6" w:rsidP="008169D6">
      <w:pPr>
        <w:spacing w:after="0" w:line="240" w:lineRule="auto"/>
        <w:jc w:val="center"/>
        <w:rPr>
          <w:rFonts w:ascii="Times New Roman" w:hAnsi="Times New Roman"/>
          <w:b/>
          <w:color w:val="000000" w:themeColor="text1"/>
          <w:sz w:val="24"/>
          <w:szCs w:val="24"/>
        </w:rPr>
      </w:pPr>
    </w:p>
    <w:p w14:paraId="0225BFC4" w14:textId="7CC51DC5" w:rsidR="008169D6" w:rsidRDefault="008169D6" w:rsidP="008169D6">
      <w:pPr>
        <w:spacing w:after="0" w:line="240" w:lineRule="auto"/>
        <w:jc w:val="center"/>
        <w:rPr>
          <w:rFonts w:ascii="Times New Roman" w:hAnsi="Times New Roman"/>
          <w:b/>
          <w:color w:val="000000" w:themeColor="text1"/>
          <w:sz w:val="24"/>
          <w:szCs w:val="24"/>
        </w:rPr>
      </w:pPr>
      <w:r w:rsidRPr="006C0539">
        <w:rPr>
          <w:rFonts w:ascii="Times New Roman" w:hAnsi="Times New Roman"/>
          <w:b/>
          <w:color w:val="000000" w:themeColor="text1"/>
          <w:sz w:val="24"/>
          <w:szCs w:val="24"/>
        </w:rPr>
        <w:t>МДМ. 0</w:t>
      </w:r>
      <w:r>
        <w:rPr>
          <w:rFonts w:ascii="Times New Roman" w:hAnsi="Times New Roman"/>
          <w:b/>
          <w:color w:val="000000" w:themeColor="text1"/>
          <w:sz w:val="24"/>
          <w:szCs w:val="24"/>
        </w:rPr>
        <w:t>3</w:t>
      </w:r>
      <w:r>
        <w:rPr>
          <w:rFonts w:ascii="Times New Roman" w:hAnsi="Times New Roman"/>
          <w:b/>
          <w:color w:val="000000" w:themeColor="text1"/>
          <w:sz w:val="24"/>
          <w:szCs w:val="24"/>
        </w:rPr>
        <w:t xml:space="preserve"> </w:t>
      </w:r>
      <w:r>
        <w:rPr>
          <w:rFonts w:ascii="Times New Roman" w:hAnsi="Times New Roman"/>
          <w:b/>
          <w:color w:val="000000" w:themeColor="text1"/>
          <w:sz w:val="24"/>
          <w:szCs w:val="24"/>
        </w:rPr>
        <w:t>Безопасность в сварочном производстве</w:t>
      </w:r>
    </w:p>
    <w:p w14:paraId="47B89AC3" w14:textId="77777777" w:rsidR="008169D6" w:rsidRDefault="008169D6">
      <w:pPr>
        <w:spacing w:after="0" w:line="240" w:lineRule="auto"/>
        <w:jc w:val="center"/>
        <w:rPr>
          <w:rFonts w:ascii="Times New Roman" w:eastAsia="Calibri" w:hAnsi="Times New Roman"/>
          <w:b/>
          <w:bCs/>
          <w:color w:val="000000" w:themeColor="text1"/>
          <w:sz w:val="24"/>
          <w:szCs w:val="24"/>
        </w:rPr>
      </w:pPr>
    </w:p>
    <w:p w14:paraId="3C28B40B" w14:textId="7D3A7C1F" w:rsidR="007B3C4A" w:rsidRDefault="003B1D61">
      <w:pPr>
        <w:spacing w:after="0" w:line="240" w:lineRule="auto"/>
        <w:jc w:val="center"/>
        <w:rPr>
          <w:rFonts w:ascii="Times New Roman" w:hAnsi="Times New Roman"/>
          <w:b/>
          <w:i/>
          <w:color w:val="000000" w:themeColor="text1"/>
          <w:sz w:val="24"/>
          <w:szCs w:val="24"/>
        </w:rPr>
      </w:pPr>
      <w:r>
        <w:rPr>
          <w:rFonts w:ascii="Times New Roman" w:eastAsia="Calibri" w:hAnsi="Times New Roman"/>
          <w:b/>
          <w:bCs/>
          <w:color w:val="000000" w:themeColor="text1"/>
          <w:sz w:val="24"/>
          <w:szCs w:val="24"/>
        </w:rPr>
        <w:t>ОП.11 БЕЗОПАСНОСТЬ ЖИЗНЕДЕЯТЕЛЬНОСТИ</w:t>
      </w:r>
    </w:p>
    <w:p w14:paraId="008FE975" w14:textId="77777777" w:rsidR="007B3C4A" w:rsidRDefault="007B3C4A">
      <w:pPr>
        <w:spacing w:after="0" w:line="240" w:lineRule="auto"/>
        <w:rPr>
          <w:rFonts w:ascii="Times New Roman" w:hAnsi="Times New Roman"/>
          <w:b/>
          <w:i/>
          <w:color w:val="000000" w:themeColor="text1"/>
          <w:sz w:val="24"/>
          <w:szCs w:val="24"/>
        </w:rPr>
      </w:pPr>
    </w:p>
    <w:p w14:paraId="2BFBF0B7" w14:textId="77777777" w:rsidR="007B3C4A" w:rsidRDefault="007B3C4A">
      <w:pPr>
        <w:spacing w:after="0" w:line="240" w:lineRule="auto"/>
        <w:rPr>
          <w:rFonts w:ascii="Times New Roman" w:hAnsi="Times New Roman"/>
          <w:b/>
          <w:i/>
          <w:color w:val="000000" w:themeColor="text1"/>
          <w:sz w:val="24"/>
          <w:szCs w:val="24"/>
        </w:rPr>
      </w:pPr>
    </w:p>
    <w:p w14:paraId="7B4E73B2" w14:textId="77777777" w:rsidR="007B3C4A" w:rsidRDefault="007B3C4A">
      <w:pPr>
        <w:spacing w:after="0" w:line="240" w:lineRule="auto"/>
        <w:rPr>
          <w:rFonts w:ascii="Times New Roman" w:hAnsi="Times New Roman"/>
          <w:b/>
          <w:i/>
          <w:color w:val="000000" w:themeColor="text1"/>
          <w:sz w:val="24"/>
          <w:szCs w:val="24"/>
        </w:rPr>
      </w:pPr>
    </w:p>
    <w:p w14:paraId="0BB9697E" w14:textId="77777777" w:rsidR="007B3C4A" w:rsidRDefault="007B3C4A">
      <w:pPr>
        <w:spacing w:after="0" w:line="240" w:lineRule="auto"/>
        <w:rPr>
          <w:rFonts w:ascii="Times New Roman" w:hAnsi="Times New Roman"/>
          <w:b/>
          <w:i/>
          <w:color w:val="000000" w:themeColor="text1"/>
          <w:sz w:val="24"/>
          <w:szCs w:val="24"/>
        </w:rPr>
      </w:pPr>
    </w:p>
    <w:p w14:paraId="6310BF58" w14:textId="77777777" w:rsidR="007B3C4A" w:rsidRDefault="007B3C4A">
      <w:pPr>
        <w:spacing w:after="0" w:line="240" w:lineRule="auto"/>
        <w:rPr>
          <w:rFonts w:ascii="Times New Roman" w:hAnsi="Times New Roman"/>
          <w:b/>
          <w:i/>
          <w:color w:val="000000" w:themeColor="text1"/>
          <w:sz w:val="24"/>
          <w:szCs w:val="24"/>
        </w:rPr>
      </w:pPr>
    </w:p>
    <w:p w14:paraId="14897221" w14:textId="77777777" w:rsidR="007B3C4A" w:rsidRDefault="007B3C4A">
      <w:pPr>
        <w:spacing w:after="0" w:line="240" w:lineRule="auto"/>
        <w:rPr>
          <w:rFonts w:ascii="Times New Roman" w:hAnsi="Times New Roman"/>
          <w:b/>
          <w:i/>
          <w:color w:val="000000" w:themeColor="text1"/>
          <w:sz w:val="24"/>
          <w:szCs w:val="24"/>
        </w:rPr>
      </w:pPr>
    </w:p>
    <w:p w14:paraId="77EC29B0" w14:textId="77777777" w:rsidR="007B3C4A" w:rsidRDefault="007B3C4A">
      <w:pPr>
        <w:spacing w:after="0" w:line="240" w:lineRule="auto"/>
        <w:rPr>
          <w:rFonts w:ascii="Times New Roman" w:hAnsi="Times New Roman"/>
          <w:b/>
          <w:i/>
          <w:color w:val="000000" w:themeColor="text1"/>
          <w:sz w:val="24"/>
          <w:szCs w:val="24"/>
        </w:rPr>
      </w:pPr>
    </w:p>
    <w:p w14:paraId="3A082CA4" w14:textId="77777777" w:rsidR="007B3C4A" w:rsidRDefault="007B3C4A">
      <w:pPr>
        <w:spacing w:after="0" w:line="240" w:lineRule="auto"/>
        <w:rPr>
          <w:rFonts w:ascii="Times New Roman" w:hAnsi="Times New Roman"/>
          <w:b/>
          <w:i/>
          <w:color w:val="000000" w:themeColor="text1"/>
          <w:sz w:val="24"/>
          <w:szCs w:val="24"/>
        </w:rPr>
      </w:pPr>
    </w:p>
    <w:p w14:paraId="66A5520A" w14:textId="77777777" w:rsidR="007B3C4A" w:rsidRDefault="007B3C4A">
      <w:pPr>
        <w:spacing w:after="0" w:line="240" w:lineRule="auto"/>
        <w:rPr>
          <w:rFonts w:ascii="Times New Roman" w:hAnsi="Times New Roman"/>
          <w:b/>
          <w:i/>
          <w:color w:val="000000" w:themeColor="text1"/>
          <w:sz w:val="24"/>
          <w:szCs w:val="24"/>
        </w:rPr>
      </w:pPr>
    </w:p>
    <w:p w14:paraId="6F4927E4" w14:textId="77777777" w:rsidR="007B3C4A" w:rsidRDefault="007B3C4A">
      <w:pPr>
        <w:spacing w:after="0" w:line="240" w:lineRule="auto"/>
        <w:rPr>
          <w:rFonts w:ascii="Times New Roman" w:hAnsi="Times New Roman"/>
          <w:b/>
          <w:i/>
          <w:color w:val="000000" w:themeColor="text1"/>
          <w:sz w:val="24"/>
          <w:szCs w:val="24"/>
        </w:rPr>
      </w:pPr>
    </w:p>
    <w:p w14:paraId="648C42FF" w14:textId="77777777" w:rsidR="007B3C4A" w:rsidRDefault="007B3C4A">
      <w:pPr>
        <w:spacing w:after="0" w:line="240" w:lineRule="auto"/>
        <w:rPr>
          <w:rFonts w:ascii="Times New Roman" w:hAnsi="Times New Roman"/>
          <w:b/>
          <w:i/>
          <w:color w:val="000000" w:themeColor="text1"/>
          <w:sz w:val="24"/>
          <w:szCs w:val="24"/>
        </w:rPr>
      </w:pPr>
    </w:p>
    <w:p w14:paraId="73F32380" w14:textId="77777777" w:rsidR="007B3C4A" w:rsidRDefault="007B3C4A">
      <w:pPr>
        <w:spacing w:after="0" w:line="240" w:lineRule="auto"/>
        <w:rPr>
          <w:rFonts w:ascii="Times New Roman" w:hAnsi="Times New Roman"/>
          <w:b/>
          <w:i/>
          <w:color w:val="000000" w:themeColor="text1"/>
          <w:sz w:val="24"/>
          <w:szCs w:val="24"/>
        </w:rPr>
      </w:pPr>
    </w:p>
    <w:p w14:paraId="51A5D0CC" w14:textId="77777777" w:rsidR="007B3C4A" w:rsidRDefault="007B3C4A">
      <w:pPr>
        <w:spacing w:after="0" w:line="240" w:lineRule="auto"/>
        <w:rPr>
          <w:rFonts w:ascii="Times New Roman" w:hAnsi="Times New Roman"/>
          <w:b/>
          <w:i/>
          <w:color w:val="000000" w:themeColor="text1"/>
          <w:sz w:val="24"/>
          <w:szCs w:val="24"/>
        </w:rPr>
      </w:pPr>
    </w:p>
    <w:p w14:paraId="61480025" w14:textId="77777777" w:rsidR="007B3C4A" w:rsidRDefault="007B3C4A">
      <w:pPr>
        <w:spacing w:after="0" w:line="240" w:lineRule="auto"/>
        <w:rPr>
          <w:rFonts w:ascii="Times New Roman" w:hAnsi="Times New Roman"/>
          <w:b/>
          <w:i/>
          <w:color w:val="000000" w:themeColor="text1"/>
          <w:sz w:val="24"/>
          <w:szCs w:val="24"/>
        </w:rPr>
      </w:pPr>
    </w:p>
    <w:p w14:paraId="223A63B6" w14:textId="77777777" w:rsidR="007B3C4A" w:rsidRDefault="007B3C4A">
      <w:pPr>
        <w:spacing w:after="0" w:line="240" w:lineRule="auto"/>
        <w:rPr>
          <w:rFonts w:ascii="Times New Roman" w:hAnsi="Times New Roman"/>
          <w:b/>
          <w:i/>
          <w:color w:val="000000" w:themeColor="text1"/>
          <w:sz w:val="24"/>
          <w:szCs w:val="24"/>
        </w:rPr>
      </w:pPr>
    </w:p>
    <w:p w14:paraId="350FEF8C" w14:textId="77777777" w:rsidR="007B3C4A" w:rsidRDefault="007B3C4A">
      <w:pPr>
        <w:spacing w:after="0" w:line="240" w:lineRule="auto"/>
        <w:rPr>
          <w:rFonts w:ascii="Times New Roman" w:hAnsi="Times New Roman"/>
          <w:b/>
          <w:i/>
          <w:color w:val="000000" w:themeColor="text1"/>
          <w:sz w:val="24"/>
          <w:szCs w:val="24"/>
        </w:rPr>
      </w:pPr>
    </w:p>
    <w:p w14:paraId="3F658AB4" w14:textId="77777777" w:rsidR="007B3C4A" w:rsidRDefault="007B3C4A">
      <w:pPr>
        <w:spacing w:after="0" w:line="240" w:lineRule="auto"/>
        <w:rPr>
          <w:rFonts w:ascii="Times New Roman" w:hAnsi="Times New Roman"/>
          <w:b/>
          <w:i/>
          <w:color w:val="000000" w:themeColor="text1"/>
          <w:sz w:val="24"/>
          <w:szCs w:val="24"/>
        </w:rPr>
      </w:pPr>
    </w:p>
    <w:p w14:paraId="3586E1C0" w14:textId="77777777" w:rsidR="007B3C4A" w:rsidRDefault="007B3C4A">
      <w:pPr>
        <w:spacing w:after="0" w:line="240" w:lineRule="auto"/>
        <w:rPr>
          <w:rFonts w:ascii="Times New Roman" w:hAnsi="Times New Roman"/>
          <w:b/>
          <w:i/>
          <w:color w:val="000000" w:themeColor="text1"/>
          <w:sz w:val="24"/>
          <w:szCs w:val="24"/>
        </w:rPr>
      </w:pPr>
    </w:p>
    <w:p w14:paraId="128F4BBC" w14:textId="77777777" w:rsidR="007B3C4A" w:rsidRDefault="007B3C4A">
      <w:pPr>
        <w:spacing w:after="0" w:line="240" w:lineRule="auto"/>
        <w:rPr>
          <w:rFonts w:ascii="Times New Roman" w:hAnsi="Times New Roman"/>
          <w:b/>
          <w:i/>
          <w:color w:val="000000" w:themeColor="text1"/>
          <w:sz w:val="24"/>
          <w:szCs w:val="24"/>
        </w:rPr>
      </w:pPr>
    </w:p>
    <w:p w14:paraId="1E591BA1" w14:textId="77777777" w:rsidR="007B3C4A" w:rsidRDefault="007B3C4A">
      <w:pPr>
        <w:spacing w:after="0" w:line="240" w:lineRule="auto"/>
        <w:rPr>
          <w:rFonts w:ascii="Times New Roman" w:hAnsi="Times New Roman"/>
          <w:b/>
          <w:i/>
          <w:color w:val="000000" w:themeColor="text1"/>
          <w:sz w:val="24"/>
          <w:szCs w:val="24"/>
        </w:rPr>
      </w:pPr>
    </w:p>
    <w:p w14:paraId="5B85A908" w14:textId="77777777" w:rsidR="007B3C4A" w:rsidRDefault="007B3C4A">
      <w:pPr>
        <w:spacing w:after="0" w:line="240" w:lineRule="auto"/>
        <w:rPr>
          <w:rFonts w:ascii="Times New Roman" w:hAnsi="Times New Roman"/>
          <w:b/>
          <w:i/>
          <w:color w:val="000000" w:themeColor="text1"/>
          <w:sz w:val="24"/>
          <w:szCs w:val="24"/>
        </w:rPr>
      </w:pPr>
    </w:p>
    <w:p w14:paraId="31B284EE" w14:textId="77777777" w:rsidR="007B3C4A" w:rsidRDefault="007B3C4A">
      <w:pPr>
        <w:spacing w:after="0" w:line="240" w:lineRule="auto"/>
        <w:rPr>
          <w:rFonts w:ascii="Times New Roman" w:hAnsi="Times New Roman"/>
          <w:b/>
          <w:i/>
          <w:color w:val="000000" w:themeColor="text1"/>
          <w:sz w:val="24"/>
          <w:szCs w:val="24"/>
        </w:rPr>
      </w:pPr>
    </w:p>
    <w:p w14:paraId="28A25CF4" w14:textId="77777777" w:rsidR="007B3C4A" w:rsidRDefault="007B3C4A">
      <w:pPr>
        <w:spacing w:after="0" w:line="240" w:lineRule="auto"/>
        <w:rPr>
          <w:rFonts w:ascii="Times New Roman" w:hAnsi="Times New Roman"/>
          <w:b/>
          <w:i/>
          <w:color w:val="000000" w:themeColor="text1"/>
          <w:sz w:val="24"/>
          <w:szCs w:val="24"/>
        </w:rPr>
      </w:pPr>
    </w:p>
    <w:p w14:paraId="77D4C2D8" w14:textId="77777777" w:rsidR="007B3C4A" w:rsidRDefault="007B3C4A">
      <w:pPr>
        <w:spacing w:after="0" w:line="240" w:lineRule="auto"/>
        <w:rPr>
          <w:rFonts w:ascii="Times New Roman" w:hAnsi="Times New Roman"/>
          <w:b/>
          <w:i/>
          <w:color w:val="000000" w:themeColor="text1"/>
          <w:sz w:val="24"/>
          <w:szCs w:val="24"/>
        </w:rPr>
      </w:pPr>
    </w:p>
    <w:p w14:paraId="3843E03D" w14:textId="77777777" w:rsidR="007B3C4A" w:rsidRDefault="007B3C4A">
      <w:pPr>
        <w:spacing w:after="0" w:line="240" w:lineRule="auto"/>
        <w:rPr>
          <w:rFonts w:ascii="Times New Roman" w:hAnsi="Times New Roman"/>
          <w:b/>
          <w:i/>
          <w:color w:val="000000" w:themeColor="text1"/>
          <w:sz w:val="24"/>
          <w:szCs w:val="24"/>
        </w:rPr>
      </w:pPr>
    </w:p>
    <w:p w14:paraId="1EFE6319" w14:textId="77777777" w:rsidR="007B3C4A" w:rsidRDefault="007B3C4A">
      <w:pPr>
        <w:spacing w:after="0" w:line="240" w:lineRule="auto"/>
        <w:rPr>
          <w:rFonts w:ascii="Times New Roman" w:hAnsi="Times New Roman"/>
          <w:b/>
          <w:i/>
          <w:color w:val="000000" w:themeColor="text1"/>
          <w:sz w:val="24"/>
          <w:szCs w:val="24"/>
        </w:rPr>
      </w:pPr>
    </w:p>
    <w:p w14:paraId="202C6EE1" w14:textId="77777777" w:rsidR="007B3C4A" w:rsidRDefault="007B3C4A">
      <w:pPr>
        <w:spacing w:after="0" w:line="240" w:lineRule="auto"/>
        <w:rPr>
          <w:rFonts w:ascii="Times New Roman" w:hAnsi="Times New Roman"/>
          <w:b/>
          <w:i/>
          <w:color w:val="000000" w:themeColor="text1"/>
          <w:sz w:val="24"/>
          <w:szCs w:val="24"/>
        </w:rPr>
      </w:pPr>
    </w:p>
    <w:p w14:paraId="63A67B70" w14:textId="77777777" w:rsidR="007B3C4A" w:rsidRDefault="007B3C4A">
      <w:pPr>
        <w:spacing w:after="0" w:line="240" w:lineRule="auto"/>
        <w:rPr>
          <w:rFonts w:ascii="Times New Roman" w:hAnsi="Times New Roman"/>
          <w:b/>
          <w:i/>
          <w:color w:val="000000" w:themeColor="text1"/>
          <w:sz w:val="24"/>
          <w:szCs w:val="24"/>
        </w:rPr>
      </w:pPr>
    </w:p>
    <w:p w14:paraId="04DA5F64" w14:textId="77777777" w:rsidR="007B3C4A" w:rsidRDefault="007B3C4A">
      <w:pPr>
        <w:spacing w:after="0" w:line="240" w:lineRule="auto"/>
        <w:rPr>
          <w:rFonts w:ascii="Times New Roman" w:hAnsi="Times New Roman"/>
          <w:b/>
          <w:i/>
          <w:color w:val="000000" w:themeColor="text1"/>
          <w:sz w:val="24"/>
          <w:szCs w:val="24"/>
        </w:rPr>
      </w:pPr>
    </w:p>
    <w:p w14:paraId="488A41CA" w14:textId="77777777" w:rsidR="007B3C4A" w:rsidRDefault="003B1D61">
      <w:pPr>
        <w:spacing w:after="0" w:line="240" w:lineRule="auto"/>
        <w:jc w:val="center"/>
        <w:rPr>
          <w:rFonts w:ascii="Times New Roman" w:hAnsi="Times New Roman"/>
          <w:b/>
          <w:bCs/>
          <w:iCs/>
          <w:color w:val="000000" w:themeColor="text1"/>
          <w:sz w:val="24"/>
          <w:szCs w:val="24"/>
        </w:rPr>
        <w:sectPr w:rsidR="007B3C4A">
          <w:pgSz w:w="11906" w:h="16838"/>
          <w:pgMar w:top="1134" w:right="850" w:bottom="284" w:left="1701" w:header="708" w:footer="708" w:gutter="0"/>
          <w:cols w:space="720"/>
          <w:docGrid w:linePitch="299"/>
        </w:sectPr>
      </w:pPr>
      <w:r>
        <w:rPr>
          <w:rFonts w:ascii="Times New Roman" w:hAnsi="Times New Roman"/>
          <w:b/>
          <w:bCs/>
          <w:iCs/>
          <w:color w:val="000000" w:themeColor="text1"/>
          <w:sz w:val="24"/>
          <w:szCs w:val="24"/>
        </w:rPr>
        <w:t>20</w:t>
      </w:r>
      <w:r w:rsidRPr="008169D6">
        <w:rPr>
          <w:rFonts w:ascii="Times New Roman" w:hAnsi="Times New Roman"/>
          <w:b/>
          <w:bCs/>
          <w:iCs/>
          <w:color w:val="000000" w:themeColor="text1"/>
          <w:sz w:val="24"/>
          <w:szCs w:val="24"/>
        </w:rPr>
        <w:t>22</w:t>
      </w:r>
      <w:r>
        <w:rPr>
          <w:rFonts w:ascii="Times New Roman" w:hAnsi="Times New Roman"/>
          <w:b/>
          <w:bCs/>
          <w:iCs/>
          <w:color w:val="000000" w:themeColor="text1"/>
          <w:sz w:val="24"/>
          <w:szCs w:val="24"/>
        </w:rPr>
        <w:t xml:space="preserve"> г.</w:t>
      </w:r>
    </w:p>
    <w:p w14:paraId="7B0AC0A4" w14:textId="36FE063B" w:rsidR="007B3C4A" w:rsidRDefault="003B1D61">
      <w:pPr>
        <w:spacing w:after="0" w:line="240" w:lineRule="auto"/>
        <w:jc w:val="center"/>
        <w:rPr>
          <w:rFonts w:ascii="Times New Roman" w:hAnsi="Times New Roman"/>
          <w:b/>
          <w:i/>
          <w:color w:val="000000" w:themeColor="text1"/>
          <w:sz w:val="24"/>
          <w:szCs w:val="24"/>
        </w:rPr>
      </w:pPr>
      <w:r>
        <w:rPr>
          <w:rFonts w:ascii="Times New Roman" w:hAnsi="Times New Roman"/>
          <w:b/>
          <w:i/>
          <w:color w:val="000000" w:themeColor="text1"/>
          <w:sz w:val="24"/>
          <w:szCs w:val="24"/>
        </w:rPr>
        <w:lastRenderedPageBreak/>
        <w:t>СОДЕРЖАНИЕ</w:t>
      </w:r>
    </w:p>
    <w:p w14:paraId="4A41E1AC" w14:textId="77777777" w:rsidR="00703F1F" w:rsidRDefault="00703F1F">
      <w:pPr>
        <w:spacing w:after="0" w:line="240" w:lineRule="auto"/>
        <w:jc w:val="center"/>
        <w:rPr>
          <w:rFonts w:ascii="Times New Roman" w:hAnsi="Times New Roman"/>
          <w:b/>
          <w:i/>
          <w:color w:val="000000" w:themeColor="text1"/>
          <w:sz w:val="24"/>
          <w:szCs w:val="24"/>
        </w:rPr>
      </w:pPr>
    </w:p>
    <w:p w14:paraId="668D40BF" w14:textId="77777777" w:rsidR="007B3C4A" w:rsidRDefault="007B3C4A">
      <w:pPr>
        <w:spacing w:after="0" w:line="240" w:lineRule="auto"/>
        <w:jc w:val="center"/>
        <w:rPr>
          <w:rFonts w:ascii="Times New Roman" w:hAnsi="Times New Roman"/>
          <w:b/>
          <w:i/>
          <w:color w:val="000000" w:themeColor="text1"/>
          <w:sz w:val="24"/>
          <w:szCs w:val="24"/>
        </w:rPr>
      </w:pPr>
    </w:p>
    <w:p w14:paraId="53F9D240" w14:textId="77777777" w:rsidR="007B3C4A" w:rsidRDefault="007B3C4A">
      <w:pPr>
        <w:pStyle w:val="11"/>
        <w:tabs>
          <w:tab w:val="right" w:leader="dot" w:pos="9355"/>
        </w:tabs>
        <w:spacing w:before="0" w:after="0"/>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fldChar w:fldCharType="begin"/>
      </w:r>
      <w:r w:rsidR="003B1D61">
        <w:rPr>
          <w:rFonts w:ascii="Times New Roman" w:hAnsi="Times New Roman" w:cs="Times New Roman"/>
          <w:color w:val="000000" w:themeColor="text1"/>
          <w:sz w:val="24"/>
          <w:szCs w:val="24"/>
        </w:rPr>
        <w:instrText xml:space="preserve">TOC \o "1-1" \h \u </w:instrText>
      </w:r>
      <w:r>
        <w:rPr>
          <w:rFonts w:ascii="Times New Roman" w:hAnsi="Times New Roman" w:cs="Times New Roman"/>
          <w:color w:val="000000" w:themeColor="text1"/>
          <w:sz w:val="24"/>
          <w:szCs w:val="24"/>
        </w:rPr>
        <w:fldChar w:fldCharType="separate"/>
      </w:r>
      <w:hyperlink w:anchor="_Toc27142" w:history="1">
        <w:r w:rsidR="003B1D61">
          <w:rPr>
            <w:rFonts w:ascii="Times New Roman" w:hAnsi="Times New Roman" w:cs="Times New Roman"/>
            <w:color w:val="000000" w:themeColor="text1"/>
            <w:sz w:val="24"/>
            <w:szCs w:val="24"/>
          </w:rPr>
          <w:t>1.ОБЩАЯ ХАРАКТЕРИСТИКА РАБОЧЕЙ ПРОГРАММЫ УЧЕБНОЙ ДИСЦИПЛИНЫ</w:t>
        </w:r>
        <w:r w:rsidR="003B1D61">
          <w:rPr>
            <w:rFonts w:ascii="Times New Roman" w:hAnsi="Times New Roman" w:cs="Times New Roman"/>
            <w:color w:val="000000" w:themeColor="text1"/>
            <w:sz w:val="24"/>
            <w:szCs w:val="24"/>
          </w:rPr>
          <w:tab/>
        </w:r>
        <w:r>
          <w:rPr>
            <w:rFonts w:ascii="Times New Roman" w:hAnsi="Times New Roman" w:cs="Times New Roman"/>
            <w:color w:val="000000" w:themeColor="text1"/>
            <w:sz w:val="24"/>
            <w:szCs w:val="24"/>
          </w:rPr>
          <w:fldChar w:fldCharType="begin"/>
        </w:r>
        <w:r w:rsidR="003B1D61">
          <w:rPr>
            <w:rFonts w:ascii="Times New Roman" w:hAnsi="Times New Roman" w:cs="Times New Roman"/>
            <w:color w:val="000000" w:themeColor="text1"/>
            <w:sz w:val="24"/>
            <w:szCs w:val="24"/>
          </w:rPr>
          <w:instrText xml:space="preserve"> PAGEREF _Toc27142 \h </w:instrText>
        </w:r>
        <w:r>
          <w:rPr>
            <w:rFonts w:ascii="Times New Roman" w:hAnsi="Times New Roman" w:cs="Times New Roman"/>
            <w:color w:val="000000" w:themeColor="text1"/>
            <w:sz w:val="24"/>
            <w:szCs w:val="24"/>
          </w:rPr>
        </w:r>
        <w:r>
          <w:rPr>
            <w:rFonts w:ascii="Times New Roman" w:hAnsi="Times New Roman" w:cs="Times New Roman"/>
            <w:color w:val="000000" w:themeColor="text1"/>
            <w:sz w:val="24"/>
            <w:szCs w:val="24"/>
          </w:rPr>
          <w:fldChar w:fldCharType="separate"/>
        </w:r>
        <w:r w:rsidR="003B1D61">
          <w:rPr>
            <w:rFonts w:ascii="Times New Roman" w:hAnsi="Times New Roman" w:cs="Times New Roman"/>
            <w:color w:val="000000" w:themeColor="text1"/>
            <w:sz w:val="24"/>
            <w:szCs w:val="24"/>
          </w:rPr>
          <w:t>3</w:t>
        </w:r>
        <w:r>
          <w:rPr>
            <w:rFonts w:ascii="Times New Roman" w:hAnsi="Times New Roman" w:cs="Times New Roman"/>
            <w:color w:val="000000" w:themeColor="text1"/>
            <w:sz w:val="24"/>
            <w:szCs w:val="24"/>
          </w:rPr>
          <w:fldChar w:fldCharType="end"/>
        </w:r>
      </w:hyperlink>
    </w:p>
    <w:p w14:paraId="3203CC8C" w14:textId="77777777" w:rsidR="007B3C4A" w:rsidRDefault="002F06B0">
      <w:pPr>
        <w:pStyle w:val="11"/>
        <w:tabs>
          <w:tab w:val="right" w:leader="dot" w:pos="9355"/>
        </w:tabs>
        <w:spacing w:before="0" w:after="0"/>
        <w:jc w:val="both"/>
        <w:rPr>
          <w:rFonts w:ascii="Times New Roman" w:hAnsi="Times New Roman" w:cs="Times New Roman"/>
          <w:color w:val="000000" w:themeColor="text1"/>
          <w:sz w:val="24"/>
          <w:szCs w:val="24"/>
        </w:rPr>
      </w:pPr>
      <w:hyperlink w:anchor="_Toc17623" w:history="1">
        <w:r w:rsidR="003B1D61">
          <w:rPr>
            <w:rFonts w:ascii="Times New Roman" w:hAnsi="Times New Roman" w:cs="Times New Roman"/>
            <w:color w:val="000000" w:themeColor="text1"/>
            <w:sz w:val="24"/>
            <w:szCs w:val="24"/>
          </w:rPr>
          <w:t>2. СТРУКТУРА И СОДЕРЖАНИЕ УЧЕБНОЙ ДИСЦИПЛИНЫ</w:t>
        </w:r>
        <w:r w:rsidR="003B1D61">
          <w:rPr>
            <w:rFonts w:ascii="Times New Roman" w:hAnsi="Times New Roman" w:cs="Times New Roman"/>
            <w:color w:val="000000" w:themeColor="text1"/>
            <w:sz w:val="24"/>
            <w:szCs w:val="24"/>
          </w:rPr>
          <w:tab/>
        </w:r>
        <w:r w:rsidR="007B3C4A">
          <w:rPr>
            <w:rFonts w:ascii="Times New Roman" w:hAnsi="Times New Roman" w:cs="Times New Roman"/>
            <w:color w:val="000000" w:themeColor="text1"/>
            <w:sz w:val="24"/>
            <w:szCs w:val="24"/>
          </w:rPr>
          <w:fldChar w:fldCharType="begin"/>
        </w:r>
        <w:r w:rsidR="003B1D61">
          <w:rPr>
            <w:rFonts w:ascii="Times New Roman" w:hAnsi="Times New Roman" w:cs="Times New Roman"/>
            <w:color w:val="000000" w:themeColor="text1"/>
            <w:sz w:val="24"/>
            <w:szCs w:val="24"/>
          </w:rPr>
          <w:instrText xml:space="preserve"> PAGEREF _Toc17623 \h </w:instrText>
        </w:r>
        <w:r w:rsidR="007B3C4A">
          <w:rPr>
            <w:rFonts w:ascii="Times New Roman" w:hAnsi="Times New Roman" w:cs="Times New Roman"/>
            <w:color w:val="000000" w:themeColor="text1"/>
            <w:sz w:val="24"/>
            <w:szCs w:val="24"/>
          </w:rPr>
        </w:r>
        <w:r w:rsidR="007B3C4A">
          <w:rPr>
            <w:rFonts w:ascii="Times New Roman" w:hAnsi="Times New Roman" w:cs="Times New Roman"/>
            <w:color w:val="000000" w:themeColor="text1"/>
            <w:sz w:val="24"/>
            <w:szCs w:val="24"/>
          </w:rPr>
          <w:fldChar w:fldCharType="separate"/>
        </w:r>
        <w:r w:rsidR="003B1D61">
          <w:rPr>
            <w:rFonts w:ascii="Times New Roman" w:hAnsi="Times New Roman" w:cs="Times New Roman"/>
            <w:color w:val="000000" w:themeColor="text1"/>
            <w:sz w:val="24"/>
            <w:szCs w:val="24"/>
          </w:rPr>
          <w:t>4</w:t>
        </w:r>
        <w:r w:rsidR="007B3C4A">
          <w:rPr>
            <w:rFonts w:ascii="Times New Roman" w:hAnsi="Times New Roman" w:cs="Times New Roman"/>
            <w:color w:val="000000" w:themeColor="text1"/>
            <w:sz w:val="24"/>
            <w:szCs w:val="24"/>
          </w:rPr>
          <w:fldChar w:fldCharType="end"/>
        </w:r>
      </w:hyperlink>
    </w:p>
    <w:p w14:paraId="56CAF4E5" w14:textId="77777777" w:rsidR="007B3C4A" w:rsidRDefault="002F06B0">
      <w:pPr>
        <w:pStyle w:val="11"/>
        <w:tabs>
          <w:tab w:val="right" w:leader="dot" w:pos="9355"/>
        </w:tabs>
        <w:spacing w:before="0" w:after="0"/>
        <w:jc w:val="both"/>
        <w:rPr>
          <w:rFonts w:ascii="Times New Roman" w:hAnsi="Times New Roman" w:cs="Times New Roman"/>
          <w:color w:val="000000" w:themeColor="text1"/>
          <w:sz w:val="24"/>
          <w:szCs w:val="24"/>
        </w:rPr>
      </w:pPr>
      <w:hyperlink w:anchor="_Toc21802" w:history="1">
        <w:r w:rsidR="003B1D61">
          <w:rPr>
            <w:rFonts w:ascii="Times New Roman" w:hAnsi="Times New Roman" w:cs="Times New Roman"/>
            <w:color w:val="000000" w:themeColor="text1"/>
            <w:sz w:val="24"/>
            <w:szCs w:val="24"/>
          </w:rPr>
          <w:t>3. УСЛОВИЯ РЕАЛИЗАЦИИ УЧЕБНОЙ ДИСЦИПЛИНЫ</w:t>
        </w:r>
        <w:r w:rsidR="003B1D61">
          <w:rPr>
            <w:rFonts w:ascii="Times New Roman" w:hAnsi="Times New Roman" w:cs="Times New Roman"/>
            <w:color w:val="000000" w:themeColor="text1"/>
            <w:sz w:val="24"/>
            <w:szCs w:val="24"/>
          </w:rPr>
          <w:tab/>
        </w:r>
        <w:r w:rsidR="007B3C4A">
          <w:rPr>
            <w:rFonts w:ascii="Times New Roman" w:hAnsi="Times New Roman" w:cs="Times New Roman"/>
            <w:color w:val="000000" w:themeColor="text1"/>
            <w:sz w:val="24"/>
            <w:szCs w:val="24"/>
          </w:rPr>
          <w:fldChar w:fldCharType="begin"/>
        </w:r>
        <w:r w:rsidR="003B1D61">
          <w:rPr>
            <w:rFonts w:ascii="Times New Roman" w:hAnsi="Times New Roman" w:cs="Times New Roman"/>
            <w:color w:val="000000" w:themeColor="text1"/>
            <w:sz w:val="24"/>
            <w:szCs w:val="24"/>
          </w:rPr>
          <w:instrText xml:space="preserve"> PAGEREF _Toc21802 \h </w:instrText>
        </w:r>
        <w:r w:rsidR="007B3C4A">
          <w:rPr>
            <w:rFonts w:ascii="Times New Roman" w:hAnsi="Times New Roman" w:cs="Times New Roman"/>
            <w:color w:val="000000" w:themeColor="text1"/>
            <w:sz w:val="24"/>
            <w:szCs w:val="24"/>
          </w:rPr>
        </w:r>
        <w:r w:rsidR="007B3C4A">
          <w:rPr>
            <w:rFonts w:ascii="Times New Roman" w:hAnsi="Times New Roman" w:cs="Times New Roman"/>
            <w:color w:val="000000" w:themeColor="text1"/>
            <w:sz w:val="24"/>
            <w:szCs w:val="24"/>
          </w:rPr>
          <w:fldChar w:fldCharType="separate"/>
        </w:r>
        <w:r w:rsidR="003B1D61">
          <w:rPr>
            <w:rFonts w:ascii="Times New Roman" w:hAnsi="Times New Roman" w:cs="Times New Roman"/>
            <w:color w:val="000000" w:themeColor="text1"/>
            <w:sz w:val="24"/>
            <w:szCs w:val="24"/>
          </w:rPr>
          <w:t>13</w:t>
        </w:r>
        <w:r w:rsidR="007B3C4A">
          <w:rPr>
            <w:rFonts w:ascii="Times New Roman" w:hAnsi="Times New Roman" w:cs="Times New Roman"/>
            <w:color w:val="000000" w:themeColor="text1"/>
            <w:sz w:val="24"/>
            <w:szCs w:val="24"/>
          </w:rPr>
          <w:fldChar w:fldCharType="end"/>
        </w:r>
      </w:hyperlink>
    </w:p>
    <w:p w14:paraId="4321CD75" w14:textId="77777777" w:rsidR="007B3C4A" w:rsidRDefault="002F06B0">
      <w:pPr>
        <w:pStyle w:val="11"/>
        <w:tabs>
          <w:tab w:val="left" w:pos="660"/>
          <w:tab w:val="right" w:leader="dot" w:pos="9355"/>
        </w:tabs>
        <w:spacing w:before="0" w:after="0"/>
        <w:jc w:val="both"/>
        <w:rPr>
          <w:rFonts w:ascii="Times New Roman" w:hAnsi="Times New Roman" w:cs="Times New Roman"/>
          <w:color w:val="000000" w:themeColor="text1"/>
          <w:sz w:val="24"/>
          <w:szCs w:val="24"/>
        </w:rPr>
      </w:pPr>
      <w:hyperlink w:anchor="_Toc30352" w:history="1">
        <w:r w:rsidR="003B1D61">
          <w:rPr>
            <w:rFonts w:ascii="Times New Roman" w:hAnsi="Times New Roman" w:cs="Times New Roman"/>
            <w:color w:val="000000" w:themeColor="text1"/>
            <w:sz w:val="24"/>
            <w:szCs w:val="24"/>
          </w:rPr>
          <w:t>4. КОНТРОЛЬ И ОЦЕНКА РЕЗУЛЬТАТОВ ОСВОЕНИЯ УЧЕБНОЙ ДИСЦИПЛИНЫ</w:t>
        </w:r>
        <w:r w:rsidR="003B1D61">
          <w:rPr>
            <w:rFonts w:ascii="Times New Roman" w:hAnsi="Times New Roman" w:cs="Times New Roman"/>
            <w:color w:val="000000" w:themeColor="text1"/>
            <w:sz w:val="24"/>
            <w:szCs w:val="24"/>
          </w:rPr>
          <w:tab/>
        </w:r>
        <w:r w:rsidR="007B3C4A">
          <w:rPr>
            <w:rFonts w:ascii="Times New Roman" w:hAnsi="Times New Roman" w:cs="Times New Roman"/>
            <w:color w:val="000000" w:themeColor="text1"/>
            <w:sz w:val="24"/>
            <w:szCs w:val="24"/>
          </w:rPr>
          <w:fldChar w:fldCharType="begin"/>
        </w:r>
        <w:r w:rsidR="003B1D61">
          <w:rPr>
            <w:rFonts w:ascii="Times New Roman" w:hAnsi="Times New Roman" w:cs="Times New Roman"/>
            <w:color w:val="000000" w:themeColor="text1"/>
            <w:sz w:val="24"/>
            <w:szCs w:val="24"/>
          </w:rPr>
          <w:instrText xml:space="preserve"> PAGEREF _Toc30352 \h </w:instrText>
        </w:r>
        <w:r w:rsidR="007B3C4A">
          <w:rPr>
            <w:rFonts w:ascii="Times New Roman" w:hAnsi="Times New Roman" w:cs="Times New Roman"/>
            <w:color w:val="000000" w:themeColor="text1"/>
            <w:sz w:val="24"/>
            <w:szCs w:val="24"/>
          </w:rPr>
        </w:r>
        <w:r w:rsidR="007B3C4A">
          <w:rPr>
            <w:rFonts w:ascii="Times New Roman" w:hAnsi="Times New Roman" w:cs="Times New Roman"/>
            <w:color w:val="000000" w:themeColor="text1"/>
            <w:sz w:val="24"/>
            <w:szCs w:val="24"/>
          </w:rPr>
          <w:fldChar w:fldCharType="separate"/>
        </w:r>
        <w:r w:rsidR="003B1D61">
          <w:rPr>
            <w:rFonts w:ascii="Times New Roman" w:hAnsi="Times New Roman" w:cs="Times New Roman"/>
            <w:color w:val="000000" w:themeColor="text1"/>
            <w:sz w:val="24"/>
            <w:szCs w:val="24"/>
          </w:rPr>
          <w:t>15</w:t>
        </w:r>
        <w:r w:rsidR="007B3C4A">
          <w:rPr>
            <w:rFonts w:ascii="Times New Roman" w:hAnsi="Times New Roman" w:cs="Times New Roman"/>
            <w:color w:val="000000" w:themeColor="text1"/>
            <w:sz w:val="24"/>
            <w:szCs w:val="24"/>
          </w:rPr>
          <w:fldChar w:fldCharType="end"/>
        </w:r>
      </w:hyperlink>
    </w:p>
    <w:p w14:paraId="02D3DA4C" w14:textId="77777777" w:rsidR="007B3C4A" w:rsidRDefault="007B3C4A">
      <w:pPr>
        <w:spacing w:after="0" w:line="240" w:lineRule="auto"/>
        <w:jc w:val="both"/>
        <w:rPr>
          <w:rFonts w:ascii="Times New Roman" w:hAnsi="Times New Roman"/>
          <w:color w:val="000000" w:themeColor="text1"/>
          <w:sz w:val="24"/>
          <w:szCs w:val="24"/>
        </w:rPr>
      </w:pPr>
      <w:r>
        <w:rPr>
          <w:rFonts w:ascii="Times New Roman" w:hAnsi="Times New Roman"/>
          <w:color w:val="000000" w:themeColor="text1"/>
          <w:sz w:val="24"/>
          <w:szCs w:val="24"/>
        </w:rPr>
        <w:fldChar w:fldCharType="end"/>
      </w:r>
    </w:p>
    <w:p w14:paraId="146A5274" w14:textId="77777777" w:rsidR="007B3C4A" w:rsidRDefault="003B1D61">
      <w:pPr>
        <w:numPr>
          <w:ilvl w:val="0"/>
          <w:numId w:val="94"/>
        </w:numPr>
        <w:suppressAutoHyphens/>
        <w:spacing w:after="0" w:line="240" w:lineRule="auto"/>
        <w:ind w:left="0" w:firstLine="0"/>
        <w:jc w:val="center"/>
        <w:rPr>
          <w:rFonts w:ascii="Times New Roman" w:hAnsi="Times New Roman"/>
          <w:b/>
          <w:color w:val="000000" w:themeColor="text1"/>
          <w:sz w:val="24"/>
          <w:szCs w:val="24"/>
        </w:rPr>
      </w:pPr>
      <w:r>
        <w:rPr>
          <w:rFonts w:ascii="Times New Roman" w:hAnsi="Times New Roman"/>
          <w:b/>
          <w:i/>
          <w:color w:val="000000" w:themeColor="text1"/>
          <w:sz w:val="24"/>
          <w:szCs w:val="24"/>
          <w:u w:val="single"/>
        </w:rPr>
        <w:br w:type="page"/>
      </w:r>
      <w:r>
        <w:rPr>
          <w:rStyle w:val="10"/>
          <w:color w:val="000000" w:themeColor="text1"/>
        </w:rPr>
        <w:lastRenderedPageBreak/>
        <w:t>ОБЩАЯ ХАРАКТЕРИСТИКА РАБОЧЕЙ ПРОГРАММЫ УЧЕБНОЙ ДИСЦИПЛИНЫ</w:t>
      </w:r>
    </w:p>
    <w:p w14:paraId="4DE9F280" w14:textId="77777777" w:rsidR="007B3C4A" w:rsidRDefault="007B3C4A">
      <w:pPr>
        <w:suppressAutoHyphens/>
        <w:spacing w:after="0" w:line="240" w:lineRule="auto"/>
        <w:jc w:val="both"/>
        <w:rPr>
          <w:rFonts w:ascii="Times New Roman" w:hAnsi="Times New Roman"/>
          <w:b/>
          <w:color w:val="000000" w:themeColor="text1"/>
          <w:sz w:val="24"/>
          <w:szCs w:val="24"/>
        </w:rPr>
      </w:pPr>
    </w:p>
    <w:p w14:paraId="2308F87C" w14:textId="77777777" w:rsidR="007B3C4A" w:rsidRDefault="003B1D61">
      <w:pPr>
        <w:spacing w:after="0" w:line="240" w:lineRule="auto"/>
        <w:jc w:val="center"/>
        <w:rPr>
          <w:rFonts w:ascii="Times New Roman" w:hAnsi="Times New Roman"/>
          <w:b/>
          <w:i/>
          <w:color w:val="000000" w:themeColor="text1"/>
          <w:sz w:val="24"/>
          <w:szCs w:val="24"/>
        </w:rPr>
      </w:pPr>
      <w:r>
        <w:rPr>
          <w:rFonts w:ascii="Times New Roman" w:eastAsia="Calibri" w:hAnsi="Times New Roman"/>
          <w:b/>
          <w:bCs/>
          <w:color w:val="000000" w:themeColor="text1"/>
          <w:sz w:val="24"/>
          <w:szCs w:val="24"/>
        </w:rPr>
        <w:t>ОП.11 БЕЗОПАСНОСТЬ ЖИЗНЕДЕЯТЕЛЬНОСТИ</w:t>
      </w:r>
    </w:p>
    <w:p w14:paraId="2A317AAD" w14:textId="77777777" w:rsidR="007B3C4A" w:rsidRDefault="007B3C4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b/>
          <w:color w:val="000000" w:themeColor="text1"/>
          <w:sz w:val="24"/>
          <w:szCs w:val="24"/>
        </w:rPr>
      </w:pPr>
    </w:p>
    <w:p w14:paraId="473BF937" w14:textId="77777777" w:rsidR="007B3C4A" w:rsidRDefault="003B1D6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color w:val="000000" w:themeColor="text1"/>
          <w:sz w:val="24"/>
          <w:szCs w:val="24"/>
        </w:rPr>
      </w:pPr>
      <w:r>
        <w:rPr>
          <w:rFonts w:ascii="Times New Roman" w:hAnsi="Times New Roman"/>
          <w:b/>
          <w:color w:val="000000" w:themeColor="text1"/>
          <w:sz w:val="24"/>
          <w:szCs w:val="24"/>
        </w:rPr>
        <w:t xml:space="preserve">1.1. Место дисциплины в структуре основной образовательной программы: </w:t>
      </w:r>
    </w:p>
    <w:p w14:paraId="62D49FED" w14:textId="5C7B4DF6" w:rsidR="007B3C4A" w:rsidRDefault="003B1D61">
      <w:pPr>
        <w:spacing w:after="0" w:line="240" w:lineRule="auto"/>
        <w:jc w:val="both"/>
        <w:rPr>
          <w:rFonts w:ascii="Times New Roman" w:hAnsi="Times New Roman"/>
          <w:i/>
          <w:iCs/>
          <w:color w:val="000000" w:themeColor="text1"/>
          <w:sz w:val="24"/>
          <w:szCs w:val="24"/>
          <w:shd w:val="clear" w:color="auto" w:fill="FFFFFF"/>
        </w:rPr>
      </w:pPr>
      <w:r>
        <w:rPr>
          <w:rFonts w:ascii="Times New Roman" w:hAnsi="Times New Roman"/>
          <w:color w:val="000000" w:themeColor="text1"/>
          <w:sz w:val="24"/>
          <w:szCs w:val="24"/>
        </w:rPr>
        <w:t>Учебная дисциплина</w:t>
      </w:r>
      <w:r>
        <w:rPr>
          <w:rFonts w:ascii="Times New Roman" w:eastAsia="Calibri" w:hAnsi="Times New Roman"/>
          <w:b/>
          <w:bCs/>
          <w:color w:val="000000" w:themeColor="text1"/>
          <w:sz w:val="24"/>
          <w:szCs w:val="24"/>
        </w:rPr>
        <w:t xml:space="preserve"> ОП.11 БЕЗОПАСНОСТЬ </w:t>
      </w:r>
      <w:proofErr w:type="spellStart"/>
      <w:r>
        <w:rPr>
          <w:rFonts w:ascii="Times New Roman" w:eastAsia="Calibri" w:hAnsi="Times New Roman"/>
          <w:b/>
          <w:bCs/>
          <w:color w:val="000000" w:themeColor="text1"/>
          <w:sz w:val="24"/>
          <w:szCs w:val="24"/>
        </w:rPr>
        <w:t>ЖИЗНЕДЕЯТЕЛЬНОСТИ</w:t>
      </w:r>
      <w:r>
        <w:rPr>
          <w:rFonts w:ascii="Times New Roman" w:hAnsi="Times New Roman"/>
          <w:color w:val="000000" w:themeColor="text1"/>
          <w:sz w:val="24"/>
          <w:szCs w:val="24"/>
        </w:rPr>
        <w:t>является</w:t>
      </w:r>
      <w:proofErr w:type="spellEnd"/>
      <w:r>
        <w:rPr>
          <w:rFonts w:ascii="Times New Roman" w:hAnsi="Times New Roman"/>
          <w:color w:val="000000" w:themeColor="text1"/>
          <w:sz w:val="24"/>
          <w:szCs w:val="24"/>
        </w:rPr>
        <w:t xml:space="preserve"> частью обязательного профессионального блока дисциплин ПООП-</w:t>
      </w:r>
      <w:proofErr w:type="spellStart"/>
      <w:r>
        <w:rPr>
          <w:rFonts w:ascii="Times New Roman" w:hAnsi="Times New Roman"/>
          <w:color w:val="000000" w:themeColor="text1"/>
          <w:sz w:val="24"/>
          <w:szCs w:val="24"/>
        </w:rPr>
        <w:t>Пв</w:t>
      </w:r>
      <w:proofErr w:type="spellEnd"/>
      <w:r>
        <w:rPr>
          <w:rFonts w:ascii="Times New Roman" w:hAnsi="Times New Roman"/>
          <w:color w:val="000000" w:themeColor="text1"/>
          <w:sz w:val="24"/>
          <w:szCs w:val="24"/>
        </w:rPr>
        <w:t xml:space="preserve"> соответствии с ФГОС СПО по специальности </w:t>
      </w:r>
      <w:r w:rsidRPr="00EE2D5A">
        <w:rPr>
          <w:rFonts w:ascii="Times New Roman" w:hAnsi="Times New Roman"/>
          <w:i/>
          <w:iCs/>
          <w:color w:val="000000" w:themeColor="text1"/>
          <w:sz w:val="24"/>
          <w:szCs w:val="24"/>
          <w:shd w:val="clear" w:color="auto" w:fill="FFFFFF"/>
          <w:lang w:eastAsia="zh-CN"/>
        </w:rPr>
        <w:t>22.02.06</w:t>
      </w:r>
      <w:r w:rsidR="00703F1F">
        <w:rPr>
          <w:rFonts w:ascii="Times New Roman" w:hAnsi="Times New Roman"/>
          <w:i/>
          <w:iCs/>
          <w:color w:val="000000" w:themeColor="text1"/>
          <w:sz w:val="24"/>
          <w:szCs w:val="24"/>
          <w:shd w:val="clear" w:color="auto" w:fill="FFFFFF"/>
          <w:lang w:eastAsia="zh-CN"/>
        </w:rPr>
        <w:t xml:space="preserve"> </w:t>
      </w:r>
      <w:r>
        <w:rPr>
          <w:rFonts w:ascii="Times New Roman" w:hAnsi="Times New Roman"/>
          <w:i/>
          <w:iCs/>
          <w:color w:val="000000" w:themeColor="text1"/>
          <w:sz w:val="24"/>
          <w:szCs w:val="24"/>
          <w:shd w:val="clear" w:color="auto" w:fill="FFFFFF"/>
        </w:rPr>
        <w:t>Сварочное производство</w:t>
      </w:r>
    </w:p>
    <w:p w14:paraId="120824FC" w14:textId="77777777" w:rsidR="007B3C4A" w:rsidRDefault="007B3C4A">
      <w:pPr>
        <w:tabs>
          <w:tab w:val="left" w:pos="1760"/>
        </w:tabs>
        <w:spacing w:after="0" w:line="240" w:lineRule="auto"/>
        <w:ind w:left="220" w:right="-105"/>
        <w:jc w:val="both"/>
        <w:rPr>
          <w:rFonts w:ascii="Times New Roman" w:hAnsi="Times New Roman"/>
          <w:color w:val="000000" w:themeColor="text1"/>
          <w:sz w:val="24"/>
          <w:szCs w:val="24"/>
        </w:rPr>
      </w:pPr>
    </w:p>
    <w:p w14:paraId="5D7FA1E0" w14:textId="77777777" w:rsidR="007B3C4A" w:rsidRDefault="003B1D61">
      <w:pPr>
        <w:tabs>
          <w:tab w:val="left" w:pos="1760"/>
        </w:tabs>
        <w:spacing w:after="0" w:line="240" w:lineRule="auto"/>
        <w:ind w:left="220" w:right="-105" w:firstLineChars="183" w:firstLine="439"/>
        <w:jc w:val="both"/>
        <w:rPr>
          <w:rFonts w:ascii="Times New Roman" w:hAnsi="Times New Roman"/>
          <w:color w:val="000000" w:themeColor="text1"/>
          <w:sz w:val="24"/>
          <w:szCs w:val="24"/>
        </w:rPr>
      </w:pPr>
      <w:r>
        <w:rPr>
          <w:rFonts w:ascii="Times New Roman" w:hAnsi="Times New Roman"/>
          <w:color w:val="000000" w:themeColor="text1"/>
          <w:sz w:val="24"/>
          <w:szCs w:val="24"/>
        </w:rPr>
        <w:t>Особое значение дисциплина имеет при формировании и развитии ОК:ОК 01, ОК 03, ОК 04, ОК 05, ОК06</w:t>
      </w:r>
    </w:p>
    <w:p w14:paraId="0471EF69" w14:textId="77777777" w:rsidR="007B3C4A" w:rsidRDefault="007B3C4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b/>
          <w:color w:val="000000" w:themeColor="text1"/>
          <w:sz w:val="24"/>
          <w:szCs w:val="24"/>
        </w:rPr>
      </w:pPr>
    </w:p>
    <w:p w14:paraId="21FA4B3D" w14:textId="77777777" w:rsidR="007B3C4A" w:rsidRDefault="003B1D61">
      <w:pPr>
        <w:spacing w:after="0" w:line="240" w:lineRule="auto"/>
        <w:ind w:firstLine="709"/>
        <w:rPr>
          <w:rFonts w:ascii="Times New Roman" w:hAnsi="Times New Roman"/>
          <w:b/>
          <w:color w:val="000000" w:themeColor="text1"/>
          <w:sz w:val="24"/>
          <w:szCs w:val="24"/>
        </w:rPr>
      </w:pPr>
      <w:r>
        <w:rPr>
          <w:rFonts w:ascii="Times New Roman" w:hAnsi="Times New Roman"/>
          <w:b/>
          <w:color w:val="000000" w:themeColor="text1"/>
          <w:sz w:val="24"/>
          <w:szCs w:val="24"/>
        </w:rPr>
        <w:t>1.2. Цель и планируемые результаты освоения дисциплины:</w:t>
      </w:r>
    </w:p>
    <w:p w14:paraId="1A253090" w14:textId="77777777" w:rsidR="007B3C4A" w:rsidRDefault="003B1D61">
      <w:pPr>
        <w:suppressAutoHyphens/>
        <w:spacing w:after="0" w:line="240" w:lineRule="auto"/>
        <w:ind w:firstLineChars="275" w:firstLine="660"/>
        <w:jc w:val="both"/>
        <w:rPr>
          <w:rFonts w:ascii="Times New Roman" w:hAnsi="Times New Roman"/>
          <w:color w:val="000000" w:themeColor="text1"/>
          <w:sz w:val="24"/>
          <w:szCs w:val="24"/>
          <w:lang w:eastAsia="en-US"/>
        </w:rPr>
      </w:pPr>
      <w:r>
        <w:rPr>
          <w:rFonts w:ascii="Times New Roman" w:hAnsi="Times New Roman"/>
          <w:color w:val="000000" w:themeColor="text1"/>
          <w:sz w:val="24"/>
          <w:szCs w:val="24"/>
        </w:rPr>
        <w:t>В рамках программы учебной дисциплины обучающимися осваиваются умения и знания</w:t>
      </w:r>
    </w:p>
    <w:tbl>
      <w:tblPr>
        <w:tblW w:w="95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29"/>
        <w:gridCol w:w="4324"/>
        <w:gridCol w:w="4206"/>
      </w:tblGrid>
      <w:tr w:rsidR="007B3C4A" w14:paraId="6E520B88" w14:textId="77777777">
        <w:trPr>
          <w:trHeight w:val="649"/>
        </w:trPr>
        <w:tc>
          <w:tcPr>
            <w:tcW w:w="1029" w:type="dxa"/>
            <w:noWrap/>
            <w:vAlign w:val="center"/>
          </w:tcPr>
          <w:p w14:paraId="1FC4D024" w14:textId="77777777" w:rsidR="007B3C4A" w:rsidRDefault="003B1D61">
            <w:pPr>
              <w:suppressAutoHyphens/>
              <w:spacing w:after="0" w:line="240" w:lineRule="auto"/>
              <w:jc w:val="center"/>
              <w:rPr>
                <w:rFonts w:ascii="Times New Roman" w:hAnsi="Times New Roman"/>
                <w:color w:val="000000" w:themeColor="text1"/>
                <w:sz w:val="24"/>
                <w:szCs w:val="24"/>
              </w:rPr>
            </w:pPr>
            <w:r>
              <w:rPr>
                <w:rFonts w:ascii="Times New Roman" w:hAnsi="Times New Roman"/>
                <w:color w:val="000000" w:themeColor="text1"/>
                <w:sz w:val="24"/>
                <w:szCs w:val="24"/>
              </w:rPr>
              <w:t xml:space="preserve">Код </w:t>
            </w:r>
          </w:p>
          <w:p w14:paraId="5C71C806" w14:textId="77777777" w:rsidR="007B3C4A" w:rsidRDefault="003B1D61">
            <w:pPr>
              <w:suppressAutoHyphens/>
              <w:spacing w:after="0" w:line="240" w:lineRule="auto"/>
              <w:jc w:val="center"/>
              <w:rPr>
                <w:rFonts w:ascii="Times New Roman" w:hAnsi="Times New Roman"/>
                <w:color w:val="000000" w:themeColor="text1"/>
                <w:sz w:val="24"/>
                <w:szCs w:val="24"/>
              </w:rPr>
            </w:pPr>
            <w:r>
              <w:rPr>
                <w:rFonts w:ascii="Times New Roman" w:hAnsi="Times New Roman"/>
                <w:color w:val="000000" w:themeColor="text1"/>
                <w:sz w:val="24"/>
                <w:szCs w:val="24"/>
              </w:rPr>
              <w:t>ПК, ОК</w:t>
            </w:r>
          </w:p>
        </w:tc>
        <w:tc>
          <w:tcPr>
            <w:tcW w:w="4324" w:type="dxa"/>
            <w:noWrap/>
            <w:vAlign w:val="center"/>
          </w:tcPr>
          <w:p w14:paraId="14136AF2" w14:textId="77777777" w:rsidR="007B3C4A" w:rsidRDefault="003B1D61">
            <w:pPr>
              <w:suppressAutoHyphens/>
              <w:spacing w:after="0" w:line="240" w:lineRule="auto"/>
              <w:jc w:val="center"/>
              <w:rPr>
                <w:rFonts w:ascii="Times New Roman" w:hAnsi="Times New Roman"/>
                <w:color w:val="000000" w:themeColor="text1"/>
                <w:sz w:val="24"/>
                <w:szCs w:val="24"/>
              </w:rPr>
            </w:pPr>
            <w:r>
              <w:rPr>
                <w:rFonts w:ascii="Times New Roman" w:hAnsi="Times New Roman"/>
                <w:color w:val="000000" w:themeColor="text1"/>
                <w:sz w:val="24"/>
                <w:szCs w:val="24"/>
              </w:rPr>
              <w:t>Умения</w:t>
            </w:r>
          </w:p>
        </w:tc>
        <w:tc>
          <w:tcPr>
            <w:tcW w:w="4206" w:type="dxa"/>
            <w:noWrap/>
            <w:vAlign w:val="center"/>
          </w:tcPr>
          <w:p w14:paraId="47FA7472" w14:textId="77777777" w:rsidR="007B3C4A" w:rsidRDefault="003B1D61">
            <w:pPr>
              <w:suppressAutoHyphens/>
              <w:spacing w:after="0" w:line="240" w:lineRule="auto"/>
              <w:jc w:val="center"/>
              <w:rPr>
                <w:rFonts w:ascii="Times New Roman" w:hAnsi="Times New Roman"/>
                <w:color w:val="000000" w:themeColor="text1"/>
                <w:sz w:val="24"/>
                <w:szCs w:val="24"/>
              </w:rPr>
            </w:pPr>
            <w:r>
              <w:rPr>
                <w:rFonts w:ascii="Times New Roman" w:hAnsi="Times New Roman"/>
                <w:color w:val="000000" w:themeColor="text1"/>
                <w:sz w:val="24"/>
                <w:szCs w:val="24"/>
              </w:rPr>
              <w:t>Знания</w:t>
            </w:r>
          </w:p>
        </w:tc>
      </w:tr>
      <w:tr w:rsidR="007B3C4A" w14:paraId="5CE2B881" w14:textId="77777777">
        <w:trPr>
          <w:trHeight w:val="649"/>
        </w:trPr>
        <w:tc>
          <w:tcPr>
            <w:tcW w:w="1029" w:type="dxa"/>
            <w:noWrap/>
            <w:vAlign w:val="center"/>
          </w:tcPr>
          <w:p w14:paraId="5C91639B" w14:textId="77777777" w:rsidR="007B3C4A" w:rsidRDefault="003B1D61">
            <w:pPr>
              <w:suppressAutoHyphens/>
              <w:spacing w:after="0" w:line="240" w:lineRule="auto"/>
              <w:jc w:val="center"/>
              <w:rPr>
                <w:rFonts w:ascii="Times New Roman" w:hAnsi="Times New Roman"/>
                <w:color w:val="000000" w:themeColor="text1"/>
                <w:sz w:val="24"/>
                <w:szCs w:val="24"/>
              </w:rPr>
            </w:pPr>
            <w:r>
              <w:rPr>
                <w:rFonts w:ascii="Times New Roman" w:hAnsi="Times New Roman"/>
                <w:color w:val="000000" w:themeColor="text1"/>
                <w:sz w:val="24"/>
                <w:szCs w:val="24"/>
              </w:rPr>
              <w:t>ПК 4.5</w:t>
            </w:r>
          </w:p>
        </w:tc>
        <w:tc>
          <w:tcPr>
            <w:tcW w:w="4324" w:type="dxa"/>
            <w:noWrap/>
            <w:vAlign w:val="center"/>
          </w:tcPr>
          <w:p w14:paraId="50A70D3F" w14:textId="77777777" w:rsidR="007B3C4A" w:rsidRDefault="003B1D61">
            <w:pPr>
              <w:suppressAutoHyphens/>
              <w:spacing w:after="0" w:line="240" w:lineRule="auto"/>
              <w:rPr>
                <w:rFonts w:ascii="Times New Roman" w:hAnsi="Times New Roman"/>
                <w:color w:val="000000" w:themeColor="text1"/>
                <w:sz w:val="24"/>
                <w:szCs w:val="24"/>
              </w:rPr>
            </w:pPr>
            <w:r>
              <w:rPr>
                <w:rFonts w:ascii="Times New Roman" w:hAnsi="Times New Roman"/>
                <w:color w:val="000000" w:themeColor="text1"/>
                <w:sz w:val="24"/>
                <w:szCs w:val="24"/>
              </w:rPr>
              <w:t>защищать свои права в соответствии с гражданским, гражданско-процессуальным и трудовым законодательством Российской Федерации</w:t>
            </w:r>
          </w:p>
          <w:p w14:paraId="33B3FEDB" w14:textId="77777777" w:rsidR="007B3C4A" w:rsidRDefault="003B1D61">
            <w:pPr>
              <w:suppressAutoHyphens/>
              <w:spacing w:after="0" w:line="240" w:lineRule="auto"/>
              <w:rPr>
                <w:rFonts w:ascii="Times New Roman" w:hAnsi="Times New Roman"/>
                <w:color w:val="000000" w:themeColor="text1"/>
                <w:sz w:val="24"/>
                <w:szCs w:val="24"/>
              </w:rPr>
            </w:pPr>
            <w:r>
              <w:rPr>
                <w:rFonts w:ascii="Times New Roman" w:hAnsi="Times New Roman"/>
                <w:color w:val="000000" w:themeColor="text1"/>
                <w:sz w:val="24"/>
                <w:szCs w:val="24"/>
              </w:rPr>
              <w:t>применять средства индивидуальной и коллективной защиты</w:t>
            </w:r>
          </w:p>
          <w:p w14:paraId="1B44F0A7" w14:textId="77777777" w:rsidR="007B3C4A" w:rsidRDefault="003B1D61">
            <w:pPr>
              <w:suppressAutoHyphens/>
              <w:spacing w:after="0" w:line="240" w:lineRule="auto"/>
              <w:rPr>
                <w:rFonts w:ascii="Times New Roman" w:hAnsi="Times New Roman"/>
                <w:color w:val="000000" w:themeColor="text1"/>
                <w:sz w:val="24"/>
                <w:szCs w:val="24"/>
              </w:rPr>
            </w:pPr>
            <w:r>
              <w:rPr>
                <w:rFonts w:ascii="Times New Roman" w:hAnsi="Times New Roman"/>
                <w:color w:val="000000" w:themeColor="text1"/>
                <w:sz w:val="24"/>
                <w:szCs w:val="24"/>
              </w:rPr>
              <w:t xml:space="preserve">использовать </w:t>
            </w:r>
            <w:proofErr w:type="spellStart"/>
            <w:r>
              <w:rPr>
                <w:rFonts w:ascii="Times New Roman" w:hAnsi="Times New Roman"/>
                <w:color w:val="000000" w:themeColor="text1"/>
                <w:sz w:val="24"/>
                <w:szCs w:val="24"/>
              </w:rPr>
              <w:t>экобиозащитную</w:t>
            </w:r>
            <w:proofErr w:type="spellEnd"/>
            <w:r>
              <w:rPr>
                <w:rFonts w:ascii="Times New Roman" w:hAnsi="Times New Roman"/>
                <w:color w:val="000000" w:themeColor="text1"/>
                <w:sz w:val="24"/>
                <w:szCs w:val="24"/>
              </w:rPr>
              <w:t xml:space="preserve"> и противопожарную технику</w:t>
            </w:r>
          </w:p>
          <w:p w14:paraId="3ED0E905" w14:textId="77777777" w:rsidR="007B3C4A" w:rsidRDefault="003B1D61">
            <w:pPr>
              <w:suppressAutoHyphens/>
              <w:spacing w:after="0" w:line="240" w:lineRule="auto"/>
              <w:rPr>
                <w:rFonts w:ascii="Times New Roman" w:hAnsi="Times New Roman"/>
                <w:color w:val="000000" w:themeColor="text1"/>
                <w:sz w:val="24"/>
                <w:szCs w:val="24"/>
              </w:rPr>
            </w:pPr>
            <w:r>
              <w:rPr>
                <w:rFonts w:ascii="Times New Roman" w:hAnsi="Times New Roman"/>
                <w:color w:val="000000" w:themeColor="text1"/>
                <w:sz w:val="24"/>
                <w:szCs w:val="24"/>
              </w:rPr>
              <w:t>организовывать и проводить мероприятия по защите работающих и населения от негативных воздействий чрезвычайных ситуаций</w:t>
            </w:r>
          </w:p>
          <w:p w14:paraId="6F88410D" w14:textId="77777777" w:rsidR="007B3C4A" w:rsidRDefault="003B1D61">
            <w:pPr>
              <w:suppressAutoHyphens/>
              <w:spacing w:after="0" w:line="240" w:lineRule="auto"/>
              <w:rPr>
                <w:rFonts w:ascii="Times New Roman" w:hAnsi="Times New Roman"/>
                <w:color w:val="000000" w:themeColor="text1"/>
                <w:sz w:val="24"/>
                <w:szCs w:val="24"/>
              </w:rPr>
            </w:pPr>
            <w:r>
              <w:rPr>
                <w:rFonts w:ascii="Times New Roman" w:hAnsi="Times New Roman"/>
                <w:color w:val="000000" w:themeColor="text1"/>
                <w:sz w:val="24"/>
                <w:szCs w:val="24"/>
              </w:rPr>
              <w:t>проводить анализ опасных и вредных факторов в сфере профессиональной деятельности</w:t>
            </w:r>
          </w:p>
          <w:p w14:paraId="59348090" w14:textId="77777777" w:rsidR="007B3C4A" w:rsidRDefault="003B1D61">
            <w:pPr>
              <w:suppressAutoHyphens/>
              <w:spacing w:after="0" w:line="240" w:lineRule="auto"/>
              <w:rPr>
                <w:rFonts w:ascii="Times New Roman" w:hAnsi="Times New Roman"/>
                <w:color w:val="000000" w:themeColor="text1"/>
                <w:sz w:val="24"/>
                <w:szCs w:val="24"/>
              </w:rPr>
            </w:pPr>
            <w:r>
              <w:rPr>
                <w:rFonts w:ascii="Times New Roman" w:hAnsi="Times New Roman"/>
                <w:color w:val="000000" w:themeColor="text1"/>
                <w:sz w:val="24"/>
                <w:szCs w:val="24"/>
              </w:rPr>
              <w:t>соблюдать требования по безопасному ведению технологического процесса</w:t>
            </w:r>
          </w:p>
          <w:p w14:paraId="4E35036E" w14:textId="77777777" w:rsidR="007B3C4A" w:rsidRDefault="003B1D61">
            <w:pPr>
              <w:suppressAutoHyphens/>
              <w:spacing w:after="0" w:line="240" w:lineRule="auto"/>
              <w:rPr>
                <w:rFonts w:ascii="Times New Roman" w:hAnsi="Times New Roman"/>
                <w:color w:val="000000" w:themeColor="text1"/>
                <w:sz w:val="24"/>
                <w:szCs w:val="24"/>
              </w:rPr>
            </w:pPr>
            <w:r>
              <w:rPr>
                <w:rFonts w:ascii="Times New Roman" w:hAnsi="Times New Roman"/>
                <w:color w:val="000000" w:themeColor="text1"/>
                <w:sz w:val="24"/>
                <w:szCs w:val="24"/>
              </w:rPr>
              <w:t>проводить экологический мониторинг объектов производства и окружающей среды</w:t>
            </w:r>
          </w:p>
          <w:p w14:paraId="62D17B1C" w14:textId="77777777" w:rsidR="007B3C4A" w:rsidRDefault="003B1D61">
            <w:pPr>
              <w:suppressAutoHyphens/>
              <w:spacing w:after="0" w:line="240" w:lineRule="auto"/>
              <w:rPr>
                <w:rFonts w:ascii="Times New Roman" w:hAnsi="Times New Roman"/>
                <w:color w:val="000000" w:themeColor="text1"/>
                <w:sz w:val="24"/>
                <w:szCs w:val="24"/>
              </w:rPr>
            </w:pPr>
            <w:r>
              <w:rPr>
                <w:rFonts w:ascii="Times New Roman" w:hAnsi="Times New Roman"/>
                <w:color w:val="000000" w:themeColor="text1"/>
                <w:sz w:val="24"/>
                <w:szCs w:val="24"/>
              </w:rPr>
              <w:t>организовывать и проводить мероприятия по защите работающих и населения от негативных воздействий чрезвычайных ситуаций</w:t>
            </w:r>
          </w:p>
          <w:p w14:paraId="196CCD72" w14:textId="77777777" w:rsidR="007B3C4A" w:rsidRDefault="003B1D61">
            <w:pPr>
              <w:suppressAutoHyphens/>
              <w:spacing w:after="0" w:line="240" w:lineRule="auto"/>
              <w:rPr>
                <w:rFonts w:ascii="Times New Roman" w:hAnsi="Times New Roman"/>
                <w:color w:val="000000" w:themeColor="text1"/>
                <w:sz w:val="24"/>
                <w:szCs w:val="24"/>
              </w:rPr>
            </w:pPr>
            <w:r>
              <w:rPr>
                <w:rFonts w:ascii="Times New Roman" w:hAnsi="Times New Roman"/>
                <w:color w:val="000000" w:themeColor="text1"/>
                <w:sz w:val="24"/>
                <w:szCs w:val="24"/>
              </w:rPr>
              <w:t>предпринимать профилактические меры для снижения уровня опасностей различного вида и их последствий в профессиональной деятельности и быту</w:t>
            </w:r>
          </w:p>
          <w:p w14:paraId="7E1253F2" w14:textId="77777777" w:rsidR="007B3C4A" w:rsidRDefault="003B1D61">
            <w:pPr>
              <w:suppressAutoHyphens/>
              <w:spacing w:after="0" w:line="240" w:lineRule="auto"/>
              <w:rPr>
                <w:rFonts w:ascii="Times New Roman" w:hAnsi="Times New Roman"/>
                <w:color w:val="000000" w:themeColor="text1"/>
                <w:sz w:val="24"/>
                <w:szCs w:val="24"/>
              </w:rPr>
            </w:pPr>
            <w:r>
              <w:rPr>
                <w:rFonts w:ascii="Times New Roman" w:hAnsi="Times New Roman"/>
                <w:color w:val="000000" w:themeColor="text1"/>
                <w:sz w:val="24"/>
                <w:szCs w:val="24"/>
              </w:rPr>
              <w:t>использовать средства индивидуальной и коллективной защиты от оружия массового поражения</w:t>
            </w:r>
          </w:p>
          <w:p w14:paraId="202B5A56" w14:textId="77777777" w:rsidR="007B3C4A" w:rsidRDefault="003B1D61">
            <w:pPr>
              <w:suppressAutoHyphens/>
              <w:spacing w:after="0" w:line="240" w:lineRule="auto"/>
              <w:rPr>
                <w:rFonts w:ascii="Times New Roman" w:hAnsi="Times New Roman"/>
                <w:color w:val="000000" w:themeColor="text1"/>
                <w:sz w:val="24"/>
                <w:szCs w:val="24"/>
              </w:rPr>
            </w:pPr>
            <w:r>
              <w:rPr>
                <w:rFonts w:ascii="Times New Roman" w:hAnsi="Times New Roman"/>
                <w:color w:val="000000" w:themeColor="text1"/>
                <w:sz w:val="24"/>
                <w:szCs w:val="24"/>
              </w:rPr>
              <w:t xml:space="preserve">оказывать первую помощь </w:t>
            </w:r>
            <w:r>
              <w:rPr>
                <w:rFonts w:ascii="Times New Roman" w:hAnsi="Times New Roman"/>
                <w:color w:val="000000" w:themeColor="text1"/>
                <w:sz w:val="24"/>
                <w:szCs w:val="24"/>
              </w:rPr>
              <w:lastRenderedPageBreak/>
              <w:t>пострадавшим</w:t>
            </w:r>
          </w:p>
        </w:tc>
        <w:tc>
          <w:tcPr>
            <w:tcW w:w="4206" w:type="dxa"/>
            <w:noWrap/>
            <w:vAlign w:val="center"/>
          </w:tcPr>
          <w:p w14:paraId="3A354C9D" w14:textId="77777777" w:rsidR="007B3C4A" w:rsidRDefault="003B1D61">
            <w:pPr>
              <w:suppressAutoHyphens/>
              <w:spacing w:after="0" w:line="240" w:lineRule="auto"/>
              <w:rPr>
                <w:rFonts w:ascii="Times New Roman" w:hAnsi="Times New Roman"/>
                <w:color w:val="000000" w:themeColor="text1"/>
                <w:sz w:val="24"/>
                <w:szCs w:val="24"/>
              </w:rPr>
            </w:pPr>
            <w:r>
              <w:rPr>
                <w:rFonts w:ascii="Times New Roman" w:hAnsi="Times New Roman"/>
                <w:color w:val="000000" w:themeColor="text1"/>
                <w:sz w:val="24"/>
                <w:szCs w:val="24"/>
              </w:rPr>
              <w:lastRenderedPageBreak/>
              <w:t>Знания: классификацию, основные виды и правила составления нормативных правовых актов</w:t>
            </w:r>
          </w:p>
          <w:p w14:paraId="29C905CB" w14:textId="77777777" w:rsidR="007B3C4A" w:rsidRDefault="003B1D61">
            <w:pPr>
              <w:suppressAutoHyphens/>
              <w:spacing w:after="0" w:line="240" w:lineRule="auto"/>
              <w:rPr>
                <w:rFonts w:ascii="Times New Roman" w:hAnsi="Times New Roman"/>
                <w:color w:val="000000" w:themeColor="text1"/>
                <w:sz w:val="24"/>
                <w:szCs w:val="24"/>
              </w:rPr>
            </w:pPr>
            <w:r>
              <w:rPr>
                <w:rFonts w:ascii="Times New Roman" w:hAnsi="Times New Roman"/>
                <w:color w:val="000000" w:themeColor="text1"/>
                <w:sz w:val="24"/>
                <w:szCs w:val="24"/>
              </w:rPr>
              <w:t>права и обязанности работников в сфере профессиональной деятельности</w:t>
            </w:r>
          </w:p>
          <w:p w14:paraId="1FEFFFA9" w14:textId="77777777" w:rsidR="007B3C4A" w:rsidRDefault="003B1D61">
            <w:pPr>
              <w:suppressAutoHyphens/>
              <w:spacing w:after="0" w:line="240" w:lineRule="auto"/>
              <w:rPr>
                <w:rFonts w:ascii="Times New Roman" w:hAnsi="Times New Roman"/>
                <w:color w:val="000000" w:themeColor="text1"/>
                <w:sz w:val="24"/>
                <w:szCs w:val="24"/>
              </w:rPr>
            </w:pPr>
            <w:r>
              <w:rPr>
                <w:rFonts w:ascii="Times New Roman" w:hAnsi="Times New Roman"/>
                <w:color w:val="000000" w:themeColor="text1"/>
                <w:sz w:val="24"/>
                <w:szCs w:val="24"/>
              </w:rPr>
              <w:t>действие токсичных веществ на организм человека</w:t>
            </w:r>
          </w:p>
          <w:p w14:paraId="552FB1BD" w14:textId="77777777" w:rsidR="007B3C4A" w:rsidRDefault="003B1D61">
            <w:pPr>
              <w:suppressAutoHyphens/>
              <w:spacing w:after="0" w:line="240" w:lineRule="auto"/>
              <w:rPr>
                <w:rFonts w:ascii="Times New Roman" w:hAnsi="Times New Roman"/>
                <w:color w:val="000000" w:themeColor="text1"/>
                <w:sz w:val="24"/>
                <w:szCs w:val="24"/>
              </w:rPr>
            </w:pPr>
            <w:r>
              <w:rPr>
                <w:rFonts w:ascii="Times New Roman" w:hAnsi="Times New Roman"/>
                <w:color w:val="000000" w:themeColor="text1"/>
                <w:sz w:val="24"/>
                <w:szCs w:val="24"/>
              </w:rPr>
              <w:t>меры предупреждения пожаров и взрывов</w:t>
            </w:r>
          </w:p>
          <w:p w14:paraId="21C2741B" w14:textId="77777777" w:rsidR="007B3C4A" w:rsidRDefault="003B1D61">
            <w:pPr>
              <w:suppressAutoHyphens/>
              <w:spacing w:after="0" w:line="240" w:lineRule="auto"/>
              <w:rPr>
                <w:rFonts w:ascii="Times New Roman" w:hAnsi="Times New Roman"/>
                <w:color w:val="000000" w:themeColor="text1"/>
                <w:sz w:val="24"/>
                <w:szCs w:val="24"/>
              </w:rPr>
            </w:pPr>
            <w:r>
              <w:rPr>
                <w:rFonts w:ascii="Times New Roman" w:hAnsi="Times New Roman"/>
                <w:color w:val="000000" w:themeColor="text1"/>
                <w:sz w:val="24"/>
                <w:szCs w:val="24"/>
              </w:rPr>
              <w:t xml:space="preserve">категорирование производств по </w:t>
            </w:r>
            <w:proofErr w:type="spellStart"/>
            <w:r>
              <w:rPr>
                <w:rFonts w:ascii="Times New Roman" w:hAnsi="Times New Roman"/>
                <w:color w:val="000000" w:themeColor="text1"/>
                <w:sz w:val="24"/>
                <w:szCs w:val="24"/>
              </w:rPr>
              <w:t>взрыво</w:t>
            </w:r>
            <w:proofErr w:type="spellEnd"/>
            <w:r>
              <w:rPr>
                <w:rFonts w:ascii="Times New Roman" w:hAnsi="Times New Roman"/>
                <w:color w:val="000000" w:themeColor="text1"/>
                <w:sz w:val="24"/>
                <w:szCs w:val="24"/>
              </w:rPr>
              <w:t>- и пожароопасности</w:t>
            </w:r>
          </w:p>
          <w:p w14:paraId="3BECFE7C" w14:textId="77777777" w:rsidR="007B3C4A" w:rsidRDefault="003B1D61">
            <w:pPr>
              <w:suppressAutoHyphens/>
              <w:spacing w:after="0" w:line="240" w:lineRule="auto"/>
              <w:rPr>
                <w:rFonts w:ascii="Times New Roman" w:hAnsi="Times New Roman"/>
                <w:color w:val="000000" w:themeColor="text1"/>
                <w:sz w:val="24"/>
                <w:szCs w:val="24"/>
              </w:rPr>
            </w:pPr>
            <w:r>
              <w:rPr>
                <w:rFonts w:ascii="Times New Roman" w:hAnsi="Times New Roman"/>
                <w:color w:val="000000" w:themeColor="text1"/>
                <w:sz w:val="24"/>
                <w:szCs w:val="24"/>
              </w:rPr>
              <w:t>основные причины возникновения пожаров и взрывов</w:t>
            </w:r>
          </w:p>
          <w:p w14:paraId="0DEBAA40" w14:textId="77777777" w:rsidR="007B3C4A" w:rsidRDefault="003B1D61">
            <w:pPr>
              <w:suppressAutoHyphens/>
              <w:spacing w:after="0" w:line="240" w:lineRule="auto"/>
              <w:rPr>
                <w:rFonts w:ascii="Times New Roman" w:hAnsi="Times New Roman"/>
                <w:color w:val="000000" w:themeColor="text1"/>
                <w:sz w:val="24"/>
                <w:szCs w:val="24"/>
              </w:rPr>
            </w:pPr>
            <w:r>
              <w:rPr>
                <w:rFonts w:ascii="Times New Roman" w:hAnsi="Times New Roman"/>
                <w:color w:val="000000" w:themeColor="text1"/>
                <w:sz w:val="24"/>
                <w:szCs w:val="24"/>
              </w:rPr>
              <w:t>особенности обеспечения безопасных условий труда в сфере профессиональной деятельности, правовые, организационные основы охраны труда в организации</w:t>
            </w:r>
          </w:p>
          <w:p w14:paraId="24EF0C81" w14:textId="77777777" w:rsidR="007B3C4A" w:rsidRDefault="003B1D61">
            <w:pPr>
              <w:suppressAutoHyphens/>
              <w:spacing w:after="0" w:line="240" w:lineRule="auto"/>
              <w:rPr>
                <w:rFonts w:ascii="Times New Roman" w:hAnsi="Times New Roman"/>
                <w:color w:val="000000" w:themeColor="text1"/>
                <w:sz w:val="24"/>
                <w:szCs w:val="24"/>
              </w:rPr>
            </w:pPr>
            <w:r>
              <w:rPr>
                <w:rFonts w:ascii="Times New Roman" w:hAnsi="Times New Roman"/>
                <w:color w:val="000000" w:themeColor="text1"/>
                <w:sz w:val="24"/>
                <w:szCs w:val="24"/>
              </w:rPr>
              <w:t>правила и нормы охраны труда, личной и производственной санитарии и пожарной защиты</w:t>
            </w:r>
          </w:p>
          <w:p w14:paraId="01BF6DA2" w14:textId="77777777" w:rsidR="007B3C4A" w:rsidRDefault="003B1D61">
            <w:pPr>
              <w:suppressAutoHyphens/>
              <w:spacing w:after="0" w:line="240" w:lineRule="auto"/>
              <w:rPr>
                <w:rFonts w:ascii="Times New Roman" w:hAnsi="Times New Roman"/>
                <w:color w:val="000000" w:themeColor="text1"/>
                <w:sz w:val="24"/>
                <w:szCs w:val="24"/>
              </w:rPr>
            </w:pPr>
            <w:r>
              <w:rPr>
                <w:rFonts w:ascii="Times New Roman" w:hAnsi="Times New Roman"/>
                <w:color w:val="000000" w:themeColor="text1"/>
                <w:sz w:val="24"/>
                <w:szCs w:val="24"/>
              </w:rPr>
              <w:t>профилактические мероприятия по охране окружающей среды, технике безопасности и производственной санитарии</w:t>
            </w:r>
          </w:p>
          <w:p w14:paraId="27DD9F3E" w14:textId="77777777" w:rsidR="007B3C4A" w:rsidRDefault="003B1D61">
            <w:pPr>
              <w:suppressAutoHyphens/>
              <w:spacing w:after="0" w:line="240" w:lineRule="auto"/>
              <w:rPr>
                <w:rFonts w:ascii="Times New Roman" w:hAnsi="Times New Roman"/>
                <w:color w:val="000000" w:themeColor="text1"/>
                <w:sz w:val="24"/>
                <w:szCs w:val="24"/>
              </w:rPr>
            </w:pPr>
            <w:r>
              <w:rPr>
                <w:rFonts w:ascii="Times New Roman" w:hAnsi="Times New Roman"/>
                <w:color w:val="000000" w:themeColor="text1"/>
                <w:sz w:val="24"/>
                <w:szCs w:val="24"/>
              </w:rPr>
              <w:t>принципы прогнозирования развития событий и оценки последствий при техногенных чрезвычайных ситуациях и стихийных явлениях</w:t>
            </w:r>
          </w:p>
          <w:p w14:paraId="7C32DAA0" w14:textId="77777777" w:rsidR="007B3C4A" w:rsidRDefault="003B1D61">
            <w:pPr>
              <w:suppressAutoHyphens/>
              <w:spacing w:after="0" w:line="240" w:lineRule="auto"/>
              <w:rPr>
                <w:rFonts w:ascii="Times New Roman" w:hAnsi="Times New Roman"/>
                <w:color w:val="000000" w:themeColor="text1"/>
                <w:sz w:val="24"/>
                <w:szCs w:val="24"/>
              </w:rPr>
            </w:pPr>
            <w:r>
              <w:rPr>
                <w:rFonts w:ascii="Times New Roman" w:hAnsi="Times New Roman"/>
                <w:color w:val="000000" w:themeColor="text1"/>
                <w:sz w:val="24"/>
                <w:szCs w:val="24"/>
              </w:rPr>
              <w:t xml:space="preserve">систему мер по безопасной эксплуатации опасных производственных объектов и снижению вредного воздействия на </w:t>
            </w:r>
            <w:r>
              <w:rPr>
                <w:rFonts w:ascii="Times New Roman" w:hAnsi="Times New Roman"/>
                <w:color w:val="000000" w:themeColor="text1"/>
                <w:sz w:val="24"/>
                <w:szCs w:val="24"/>
              </w:rPr>
              <w:lastRenderedPageBreak/>
              <w:t>окружающую среду</w:t>
            </w:r>
          </w:p>
          <w:p w14:paraId="45FA1972" w14:textId="77777777" w:rsidR="007B3C4A" w:rsidRDefault="003B1D61">
            <w:pPr>
              <w:suppressAutoHyphens/>
              <w:spacing w:after="0" w:line="240" w:lineRule="auto"/>
              <w:rPr>
                <w:rFonts w:ascii="Times New Roman" w:hAnsi="Times New Roman"/>
                <w:color w:val="000000" w:themeColor="text1"/>
                <w:sz w:val="24"/>
                <w:szCs w:val="24"/>
              </w:rPr>
            </w:pPr>
            <w:r>
              <w:rPr>
                <w:rFonts w:ascii="Times New Roman" w:hAnsi="Times New Roman"/>
                <w:color w:val="000000" w:themeColor="text1"/>
                <w:sz w:val="24"/>
                <w:szCs w:val="24"/>
              </w:rPr>
              <w:t>средства и методы повышения безопасности технических средств и технологических процессов</w:t>
            </w:r>
          </w:p>
          <w:p w14:paraId="26AF04DB" w14:textId="77777777" w:rsidR="007B3C4A" w:rsidRDefault="003B1D61">
            <w:pPr>
              <w:suppressAutoHyphens/>
              <w:spacing w:after="0" w:line="240" w:lineRule="auto"/>
              <w:rPr>
                <w:rFonts w:ascii="Times New Roman" w:hAnsi="Times New Roman"/>
                <w:color w:val="000000" w:themeColor="text1"/>
                <w:sz w:val="24"/>
                <w:szCs w:val="24"/>
              </w:rPr>
            </w:pPr>
            <w:r>
              <w:rPr>
                <w:rFonts w:ascii="Times New Roman" w:hAnsi="Times New Roman"/>
                <w:color w:val="000000" w:themeColor="text1"/>
                <w:sz w:val="24"/>
                <w:szCs w:val="24"/>
              </w:rPr>
              <w:t>принципы обеспечения устойчивости объектов экономики, прогнозирования развития событий и оценки последствий при техногенных чрезвычайных ситуациях и стихийных явлениях, в том числе в условиях противодействия терроризму как серьезной угрозе национальной безопасности России</w:t>
            </w:r>
          </w:p>
          <w:p w14:paraId="235A0241" w14:textId="77777777" w:rsidR="007B3C4A" w:rsidRDefault="003B1D61">
            <w:pPr>
              <w:suppressAutoHyphens/>
              <w:spacing w:after="0" w:line="240" w:lineRule="auto"/>
              <w:rPr>
                <w:rFonts w:ascii="Times New Roman" w:hAnsi="Times New Roman"/>
                <w:color w:val="000000" w:themeColor="text1"/>
                <w:sz w:val="24"/>
                <w:szCs w:val="24"/>
              </w:rPr>
            </w:pPr>
            <w:r>
              <w:rPr>
                <w:rFonts w:ascii="Times New Roman" w:hAnsi="Times New Roman"/>
                <w:color w:val="000000" w:themeColor="text1"/>
                <w:sz w:val="24"/>
                <w:szCs w:val="24"/>
              </w:rPr>
              <w:t>основные виды потенциальных опасностей и их последствия в профессиональной деятельности и быту, принципы снижения вероятности их реализации</w:t>
            </w:r>
          </w:p>
          <w:p w14:paraId="4F153009" w14:textId="77777777" w:rsidR="007B3C4A" w:rsidRDefault="003B1D61">
            <w:pPr>
              <w:suppressAutoHyphens/>
              <w:spacing w:after="0" w:line="240" w:lineRule="auto"/>
              <w:rPr>
                <w:rFonts w:ascii="Times New Roman" w:hAnsi="Times New Roman"/>
                <w:color w:val="000000" w:themeColor="text1"/>
                <w:sz w:val="24"/>
                <w:szCs w:val="24"/>
              </w:rPr>
            </w:pPr>
            <w:r>
              <w:rPr>
                <w:rFonts w:ascii="Times New Roman" w:hAnsi="Times New Roman"/>
                <w:color w:val="000000" w:themeColor="text1"/>
                <w:sz w:val="24"/>
                <w:szCs w:val="24"/>
              </w:rPr>
              <w:t>порядок и правила оказания первой помощи пострадавшим</w:t>
            </w:r>
          </w:p>
          <w:p w14:paraId="7AE09A7D" w14:textId="77777777" w:rsidR="007B3C4A" w:rsidRDefault="003B1D61">
            <w:pPr>
              <w:suppressAutoHyphens/>
              <w:spacing w:after="0" w:line="240" w:lineRule="auto"/>
              <w:rPr>
                <w:rFonts w:ascii="Times New Roman" w:hAnsi="Times New Roman"/>
                <w:color w:val="000000" w:themeColor="text1"/>
                <w:sz w:val="24"/>
                <w:szCs w:val="24"/>
              </w:rPr>
            </w:pPr>
            <w:r>
              <w:rPr>
                <w:rFonts w:ascii="Times New Roman" w:hAnsi="Times New Roman"/>
                <w:color w:val="000000" w:themeColor="text1"/>
                <w:sz w:val="24"/>
                <w:szCs w:val="24"/>
              </w:rPr>
              <w:t>технику безопасности проведения сварочных работ и меры экологической защиты окружающей среды</w:t>
            </w:r>
          </w:p>
          <w:p w14:paraId="1593A9B8" w14:textId="77777777" w:rsidR="007B3C4A" w:rsidRDefault="003B1D61">
            <w:pPr>
              <w:suppressAutoHyphens/>
              <w:spacing w:after="0" w:line="240" w:lineRule="auto"/>
              <w:rPr>
                <w:rFonts w:ascii="Times New Roman" w:hAnsi="Times New Roman"/>
                <w:color w:val="000000" w:themeColor="text1"/>
                <w:sz w:val="24"/>
                <w:szCs w:val="24"/>
              </w:rPr>
            </w:pPr>
            <w:r>
              <w:rPr>
                <w:rFonts w:ascii="Times New Roman" w:hAnsi="Times New Roman"/>
                <w:color w:val="000000" w:themeColor="text1"/>
                <w:sz w:val="24"/>
                <w:szCs w:val="24"/>
              </w:rPr>
              <w:t>методы и средства защиты от опасностей технических систем и технологических процессов</w:t>
            </w:r>
          </w:p>
        </w:tc>
      </w:tr>
      <w:tr w:rsidR="007B3C4A" w14:paraId="012F041F" w14:textId="77777777">
        <w:trPr>
          <w:trHeight w:val="212"/>
        </w:trPr>
        <w:tc>
          <w:tcPr>
            <w:tcW w:w="1029" w:type="dxa"/>
            <w:noWrap/>
          </w:tcPr>
          <w:p w14:paraId="00CD23B4" w14:textId="77777777" w:rsidR="007B3C4A" w:rsidRDefault="003B1D61">
            <w:pPr>
              <w:suppressAutoHyphens/>
              <w:spacing w:after="0" w:line="240" w:lineRule="auto"/>
              <w:rPr>
                <w:rFonts w:ascii="Times New Roman" w:hAnsi="Times New Roman"/>
                <w:color w:val="000000" w:themeColor="text1"/>
                <w:sz w:val="24"/>
                <w:szCs w:val="24"/>
              </w:rPr>
            </w:pPr>
            <w:r>
              <w:rPr>
                <w:rFonts w:ascii="Times New Roman" w:hAnsi="Times New Roman"/>
                <w:color w:val="000000" w:themeColor="text1"/>
                <w:sz w:val="24"/>
                <w:szCs w:val="24"/>
              </w:rPr>
              <w:lastRenderedPageBreak/>
              <w:t xml:space="preserve"> ОК 01</w:t>
            </w:r>
          </w:p>
        </w:tc>
        <w:tc>
          <w:tcPr>
            <w:tcW w:w="4324" w:type="dxa"/>
            <w:noWrap/>
          </w:tcPr>
          <w:p w14:paraId="58DF6703" w14:textId="77777777" w:rsidR="007B3C4A" w:rsidRDefault="003B1D61">
            <w:pPr>
              <w:suppressAutoHyphens/>
              <w:spacing w:after="0" w:line="240" w:lineRule="auto"/>
              <w:rPr>
                <w:rFonts w:ascii="Times New Roman" w:hAnsi="Times New Roman"/>
                <w:color w:val="000000" w:themeColor="text1"/>
                <w:sz w:val="24"/>
                <w:szCs w:val="24"/>
              </w:rPr>
            </w:pPr>
            <w:r>
              <w:rPr>
                <w:rFonts w:ascii="Times New Roman" w:hAnsi="Times New Roman"/>
                <w:color w:val="000000" w:themeColor="text1"/>
                <w:sz w:val="24"/>
                <w:szCs w:val="24"/>
              </w:rPr>
              <w:t>распознавать задачу и/или проблему в профессиональном и/или социальном контексте;</w:t>
            </w:r>
          </w:p>
          <w:p w14:paraId="0D7FC7E5" w14:textId="77777777" w:rsidR="007B3C4A" w:rsidRDefault="003B1D61">
            <w:pPr>
              <w:suppressAutoHyphens/>
              <w:spacing w:after="0" w:line="240" w:lineRule="auto"/>
              <w:rPr>
                <w:rFonts w:ascii="Times New Roman" w:hAnsi="Times New Roman"/>
                <w:color w:val="000000" w:themeColor="text1"/>
                <w:sz w:val="24"/>
                <w:szCs w:val="24"/>
              </w:rPr>
            </w:pPr>
            <w:r>
              <w:rPr>
                <w:rFonts w:ascii="Times New Roman" w:hAnsi="Times New Roman"/>
                <w:color w:val="000000" w:themeColor="text1"/>
                <w:sz w:val="24"/>
                <w:szCs w:val="24"/>
              </w:rPr>
              <w:t xml:space="preserve">анализировать задачу и/или проблему и выделять её составные части; </w:t>
            </w:r>
          </w:p>
          <w:p w14:paraId="7A24470C" w14:textId="77777777" w:rsidR="007B3C4A" w:rsidRDefault="003B1D61">
            <w:pPr>
              <w:suppressAutoHyphens/>
              <w:spacing w:after="0" w:line="240" w:lineRule="auto"/>
              <w:rPr>
                <w:rFonts w:ascii="Times New Roman" w:hAnsi="Times New Roman"/>
                <w:color w:val="000000" w:themeColor="text1"/>
                <w:sz w:val="24"/>
                <w:szCs w:val="24"/>
              </w:rPr>
            </w:pPr>
            <w:r>
              <w:rPr>
                <w:rFonts w:ascii="Times New Roman" w:hAnsi="Times New Roman"/>
                <w:color w:val="000000" w:themeColor="text1"/>
                <w:sz w:val="24"/>
                <w:szCs w:val="24"/>
              </w:rPr>
              <w:t>определять этапы решения задачи;</w:t>
            </w:r>
          </w:p>
          <w:p w14:paraId="5CC693AA" w14:textId="77777777" w:rsidR="007B3C4A" w:rsidRDefault="003B1D61">
            <w:pPr>
              <w:suppressAutoHyphens/>
              <w:spacing w:after="0" w:line="240" w:lineRule="auto"/>
              <w:rPr>
                <w:rFonts w:ascii="Times New Roman" w:hAnsi="Times New Roman"/>
                <w:color w:val="000000" w:themeColor="text1"/>
                <w:sz w:val="24"/>
                <w:szCs w:val="24"/>
              </w:rPr>
            </w:pPr>
            <w:r>
              <w:rPr>
                <w:rFonts w:ascii="Times New Roman" w:hAnsi="Times New Roman"/>
                <w:color w:val="000000" w:themeColor="text1"/>
                <w:sz w:val="24"/>
                <w:szCs w:val="24"/>
              </w:rPr>
              <w:t>выявлять и эффективно искать информацию, необходимую для решения задачи и/или проблемы;</w:t>
            </w:r>
          </w:p>
          <w:p w14:paraId="491BC7C9" w14:textId="77777777" w:rsidR="007B3C4A" w:rsidRDefault="003B1D61">
            <w:pPr>
              <w:suppressAutoHyphens/>
              <w:spacing w:after="0" w:line="240" w:lineRule="auto"/>
              <w:rPr>
                <w:rFonts w:ascii="Times New Roman" w:hAnsi="Times New Roman"/>
                <w:color w:val="000000" w:themeColor="text1"/>
                <w:sz w:val="24"/>
                <w:szCs w:val="24"/>
              </w:rPr>
            </w:pPr>
            <w:r>
              <w:rPr>
                <w:rFonts w:ascii="Times New Roman" w:hAnsi="Times New Roman"/>
                <w:color w:val="000000" w:themeColor="text1"/>
                <w:sz w:val="24"/>
                <w:szCs w:val="24"/>
              </w:rPr>
              <w:t xml:space="preserve">составлять план действия; </w:t>
            </w:r>
          </w:p>
          <w:p w14:paraId="49CC3A7E" w14:textId="77777777" w:rsidR="007B3C4A" w:rsidRDefault="003B1D61">
            <w:pPr>
              <w:suppressAutoHyphens/>
              <w:spacing w:after="0" w:line="240" w:lineRule="auto"/>
              <w:rPr>
                <w:rFonts w:ascii="Times New Roman" w:hAnsi="Times New Roman"/>
                <w:color w:val="000000" w:themeColor="text1"/>
                <w:sz w:val="24"/>
                <w:szCs w:val="24"/>
              </w:rPr>
            </w:pPr>
            <w:r>
              <w:rPr>
                <w:rFonts w:ascii="Times New Roman" w:hAnsi="Times New Roman"/>
                <w:color w:val="000000" w:themeColor="text1"/>
                <w:sz w:val="24"/>
                <w:szCs w:val="24"/>
              </w:rPr>
              <w:t>определять необходимые ресурсы;</w:t>
            </w:r>
          </w:p>
          <w:p w14:paraId="3AECD0C3" w14:textId="77777777" w:rsidR="007B3C4A" w:rsidRDefault="003B1D61">
            <w:pPr>
              <w:suppressAutoHyphens/>
              <w:spacing w:after="0" w:line="240" w:lineRule="auto"/>
              <w:rPr>
                <w:rFonts w:ascii="Times New Roman" w:hAnsi="Times New Roman"/>
                <w:color w:val="000000" w:themeColor="text1"/>
                <w:sz w:val="24"/>
                <w:szCs w:val="24"/>
              </w:rPr>
            </w:pPr>
            <w:r>
              <w:rPr>
                <w:rFonts w:ascii="Times New Roman" w:hAnsi="Times New Roman"/>
                <w:color w:val="000000" w:themeColor="text1"/>
                <w:sz w:val="24"/>
                <w:szCs w:val="24"/>
              </w:rPr>
              <w:t>владеть актуальными методами работы в профессиональной и смежных сферах;</w:t>
            </w:r>
          </w:p>
          <w:p w14:paraId="2A118C47" w14:textId="77777777" w:rsidR="007B3C4A" w:rsidRDefault="003B1D61">
            <w:pPr>
              <w:suppressAutoHyphens/>
              <w:spacing w:after="0" w:line="240" w:lineRule="auto"/>
              <w:rPr>
                <w:rFonts w:ascii="Times New Roman" w:hAnsi="Times New Roman"/>
                <w:color w:val="000000" w:themeColor="text1"/>
                <w:sz w:val="24"/>
                <w:szCs w:val="24"/>
              </w:rPr>
            </w:pPr>
            <w:r>
              <w:rPr>
                <w:rFonts w:ascii="Times New Roman" w:hAnsi="Times New Roman"/>
                <w:color w:val="000000" w:themeColor="text1"/>
                <w:sz w:val="24"/>
                <w:szCs w:val="24"/>
              </w:rPr>
              <w:t>реализовывать составленный план;</w:t>
            </w:r>
          </w:p>
          <w:p w14:paraId="7E3F458C" w14:textId="77777777" w:rsidR="007B3C4A" w:rsidRDefault="003B1D61">
            <w:pPr>
              <w:suppressAutoHyphens/>
              <w:spacing w:after="0" w:line="240" w:lineRule="auto"/>
              <w:rPr>
                <w:rFonts w:ascii="Times New Roman" w:hAnsi="Times New Roman"/>
                <w:color w:val="000000" w:themeColor="text1"/>
                <w:sz w:val="24"/>
                <w:szCs w:val="24"/>
              </w:rPr>
            </w:pPr>
            <w:r>
              <w:rPr>
                <w:rFonts w:ascii="Times New Roman" w:hAnsi="Times New Roman"/>
                <w:color w:val="000000" w:themeColor="text1"/>
                <w:sz w:val="24"/>
                <w:szCs w:val="24"/>
              </w:rPr>
              <w:t>оценивать результат и последствия своих действий (самостоятельно или с помощью наставника)</w:t>
            </w:r>
          </w:p>
        </w:tc>
        <w:tc>
          <w:tcPr>
            <w:tcW w:w="4206" w:type="dxa"/>
            <w:noWrap/>
          </w:tcPr>
          <w:p w14:paraId="5C5C102E" w14:textId="77777777" w:rsidR="007B3C4A" w:rsidRDefault="003B1D61">
            <w:pPr>
              <w:suppressAutoHyphens/>
              <w:spacing w:after="0" w:line="240" w:lineRule="auto"/>
              <w:rPr>
                <w:rFonts w:ascii="Times New Roman" w:hAnsi="Times New Roman"/>
                <w:color w:val="000000" w:themeColor="text1"/>
                <w:sz w:val="24"/>
                <w:szCs w:val="24"/>
              </w:rPr>
            </w:pPr>
            <w:r>
              <w:rPr>
                <w:rFonts w:ascii="Times New Roman" w:hAnsi="Times New Roman"/>
                <w:color w:val="000000" w:themeColor="text1"/>
                <w:sz w:val="24"/>
                <w:szCs w:val="24"/>
              </w:rPr>
              <w:t xml:space="preserve">актуальный профессиональный и социальный контекст, в котором приходится работать и жить; </w:t>
            </w:r>
          </w:p>
          <w:p w14:paraId="52E5AC85" w14:textId="77777777" w:rsidR="007B3C4A" w:rsidRDefault="003B1D61">
            <w:pPr>
              <w:suppressAutoHyphens/>
              <w:spacing w:after="0" w:line="240" w:lineRule="auto"/>
              <w:rPr>
                <w:rFonts w:ascii="Times New Roman" w:hAnsi="Times New Roman"/>
                <w:color w:val="000000" w:themeColor="text1"/>
                <w:sz w:val="24"/>
                <w:szCs w:val="24"/>
              </w:rPr>
            </w:pPr>
            <w:r>
              <w:rPr>
                <w:rFonts w:ascii="Times New Roman" w:hAnsi="Times New Roman"/>
                <w:color w:val="000000" w:themeColor="text1"/>
                <w:sz w:val="24"/>
                <w:szCs w:val="24"/>
              </w:rPr>
              <w:t>основные источники информации и ресурсы для решения задач и проблем в профессиональном и/или социальном контексте;</w:t>
            </w:r>
          </w:p>
          <w:p w14:paraId="5018552A" w14:textId="77777777" w:rsidR="007B3C4A" w:rsidRDefault="003B1D61">
            <w:pPr>
              <w:suppressAutoHyphens/>
              <w:spacing w:after="0" w:line="240" w:lineRule="auto"/>
              <w:rPr>
                <w:rFonts w:ascii="Times New Roman" w:hAnsi="Times New Roman"/>
                <w:color w:val="000000" w:themeColor="text1"/>
                <w:sz w:val="24"/>
                <w:szCs w:val="24"/>
              </w:rPr>
            </w:pPr>
            <w:r>
              <w:rPr>
                <w:rFonts w:ascii="Times New Roman" w:hAnsi="Times New Roman"/>
                <w:color w:val="000000" w:themeColor="text1"/>
                <w:sz w:val="24"/>
                <w:szCs w:val="24"/>
              </w:rPr>
              <w:t xml:space="preserve">алгоритмы выполнения работ в профессиональной и смежных областях; </w:t>
            </w:r>
          </w:p>
          <w:p w14:paraId="508806D8" w14:textId="77777777" w:rsidR="007B3C4A" w:rsidRDefault="003B1D61">
            <w:pPr>
              <w:suppressAutoHyphens/>
              <w:spacing w:after="0" w:line="240" w:lineRule="auto"/>
              <w:rPr>
                <w:rFonts w:ascii="Times New Roman" w:hAnsi="Times New Roman"/>
                <w:color w:val="000000" w:themeColor="text1"/>
                <w:sz w:val="24"/>
                <w:szCs w:val="24"/>
              </w:rPr>
            </w:pPr>
            <w:r>
              <w:rPr>
                <w:rFonts w:ascii="Times New Roman" w:hAnsi="Times New Roman"/>
                <w:color w:val="000000" w:themeColor="text1"/>
                <w:sz w:val="24"/>
                <w:szCs w:val="24"/>
              </w:rPr>
              <w:t>методы работы в профессиональной и смежных сферах;</w:t>
            </w:r>
          </w:p>
          <w:p w14:paraId="0D7B7D77" w14:textId="77777777" w:rsidR="007B3C4A" w:rsidRDefault="003B1D61">
            <w:pPr>
              <w:suppressAutoHyphens/>
              <w:spacing w:after="0" w:line="240" w:lineRule="auto"/>
              <w:rPr>
                <w:rFonts w:ascii="Times New Roman" w:hAnsi="Times New Roman"/>
                <w:color w:val="000000" w:themeColor="text1"/>
                <w:sz w:val="24"/>
                <w:szCs w:val="24"/>
              </w:rPr>
            </w:pPr>
            <w:r>
              <w:rPr>
                <w:rFonts w:ascii="Times New Roman" w:hAnsi="Times New Roman"/>
                <w:color w:val="000000" w:themeColor="text1"/>
                <w:sz w:val="24"/>
                <w:szCs w:val="24"/>
              </w:rPr>
              <w:t xml:space="preserve">структуру плана для решения задач; </w:t>
            </w:r>
          </w:p>
          <w:p w14:paraId="5588EE69" w14:textId="77777777" w:rsidR="007B3C4A" w:rsidRDefault="003B1D61">
            <w:pPr>
              <w:suppressAutoHyphens/>
              <w:spacing w:after="0" w:line="240" w:lineRule="auto"/>
              <w:rPr>
                <w:rFonts w:ascii="Times New Roman" w:hAnsi="Times New Roman"/>
                <w:color w:val="000000" w:themeColor="text1"/>
                <w:sz w:val="24"/>
                <w:szCs w:val="24"/>
              </w:rPr>
            </w:pPr>
            <w:r>
              <w:rPr>
                <w:rFonts w:ascii="Times New Roman" w:hAnsi="Times New Roman"/>
                <w:color w:val="000000" w:themeColor="text1"/>
                <w:sz w:val="24"/>
                <w:szCs w:val="24"/>
              </w:rPr>
              <w:t>порядок оценки результатов решения задач профессиональной деятельности</w:t>
            </w:r>
          </w:p>
        </w:tc>
      </w:tr>
      <w:tr w:rsidR="007B3C4A" w14:paraId="6824EE10" w14:textId="77777777">
        <w:trPr>
          <w:trHeight w:val="212"/>
        </w:trPr>
        <w:tc>
          <w:tcPr>
            <w:tcW w:w="1029" w:type="dxa"/>
            <w:noWrap/>
          </w:tcPr>
          <w:p w14:paraId="03BDC1CD" w14:textId="77777777" w:rsidR="007B3C4A" w:rsidRDefault="003B1D61">
            <w:pPr>
              <w:suppressAutoHyphens/>
              <w:spacing w:after="0" w:line="240" w:lineRule="auto"/>
              <w:rPr>
                <w:rFonts w:ascii="Times New Roman" w:hAnsi="Times New Roman"/>
                <w:color w:val="000000" w:themeColor="text1"/>
                <w:sz w:val="24"/>
                <w:szCs w:val="24"/>
              </w:rPr>
            </w:pPr>
            <w:r>
              <w:rPr>
                <w:rFonts w:ascii="Times New Roman" w:hAnsi="Times New Roman"/>
                <w:color w:val="000000" w:themeColor="text1"/>
                <w:sz w:val="24"/>
                <w:szCs w:val="24"/>
              </w:rPr>
              <w:t>ОК 03</w:t>
            </w:r>
          </w:p>
        </w:tc>
        <w:tc>
          <w:tcPr>
            <w:tcW w:w="4324" w:type="dxa"/>
            <w:noWrap/>
          </w:tcPr>
          <w:p w14:paraId="21C09338" w14:textId="77777777" w:rsidR="007B3C4A" w:rsidRDefault="003B1D61">
            <w:pPr>
              <w:suppressAutoHyphens/>
              <w:spacing w:after="0" w:line="240" w:lineRule="auto"/>
              <w:rPr>
                <w:rFonts w:ascii="Times New Roman" w:hAnsi="Times New Roman"/>
                <w:color w:val="000000" w:themeColor="text1"/>
                <w:sz w:val="24"/>
                <w:szCs w:val="24"/>
              </w:rPr>
            </w:pPr>
            <w:r>
              <w:rPr>
                <w:rFonts w:ascii="Times New Roman" w:hAnsi="Times New Roman"/>
                <w:color w:val="000000" w:themeColor="text1"/>
                <w:sz w:val="24"/>
                <w:szCs w:val="24"/>
              </w:rPr>
              <w:t xml:space="preserve">определять актуальность нормативно-правовой документации в профессиональной деятельности; </w:t>
            </w:r>
          </w:p>
          <w:p w14:paraId="73DC7DBA" w14:textId="77777777" w:rsidR="007B3C4A" w:rsidRDefault="003B1D61">
            <w:pPr>
              <w:suppressAutoHyphens/>
              <w:spacing w:after="0" w:line="240" w:lineRule="auto"/>
              <w:rPr>
                <w:rFonts w:ascii="Times New Roman" w:hAnsi="Times New Roman"/>
                <w:color w:val="000000" w:themeColor="text1"/>
                <w:sz w:val="24"/>
                <w:szCs w:val="24"/>
              </w:rPr>
            </w:pPr>
            <w:r>
              <w:rPr>
                <w:rFonts w:ascii="Times New Roman" w:hAnsi="Times New Roman"/>
                <w:color w:val="000000" w:themeColor="text1"/>
                <w:sz w:val="24"/>
                <w:szCs w:val="24"/>
              </w:rPr>
              <w:t>применять современную научную профессиональную терминологию;</w:t>
            </w:r>
          </w:p>
          <w:p w14:paraId="6CD033D4" w14:textId="77777777" w:rsidR="007B3C4A" w:rsidRDefault="003B1D61">
            <w:pPr>
              <w:suppressAutoHyphens/>
              <w:spacing w:after="0" w:line="240" w:lineRule="auto"/>
              <w:rPr>
                <w:rFonts w:ascii="Times New Roman" w:hAnsi="Times New Roman"/>
                <w:color w:val="000000" w:themeColor="text1"/>
                <w:sz w:val="24"/>
                <w:szCs w:val="24"/>
              </w:rPr>
            </w:pPr>
            <w:r>
              <w:rPr>
                <w:rFonts w:ascii="Times New Roman" w:hAnsi="Times New Roman"/>
                <w:color w:val="000000" w:themeColor="text1"/>
                <w:sz w:val="24"/>
                <w:szCs w:val="24"/>
              </w:rPr>
              <w:t xml:space="preserve">определять и выстраивать траектории профессионального развития и </w:t>
            </w:r>
            <w:r>
              <w:rPr>
                <w:rFonts w:ascii="Times New Roman" w:hAnsi="Times New Roman"/>
                <w:color w:val="000000" w:themeColor="text1"/>
                <w:sz w:val="24"/>
                <w:szCs w:val="24"/>
              </w:rPr>
              <w:lastRenderedPageBreak/>
              <w:t xml:space="preserve">самообразования; </w:t>
            </w:r>
          </w:p>
          <w:p w14:paraId="0A6139CA" w14:textId="77777777" w:rsidR="007B3C4A" w:rsidRDefault="003B1D61">
            <w:pPr>
              <w:suppressAutoHyphens/>
              <w:spacing w:after="0" w:line="240" w:lineRule="auto"/>
              <w:rPr>
                <w:rFonts w:ascii="Times New Roman" w:hAnsi="Times New Roman"/>
                <w:color w:val="000000" w:themeColor="text1"/>
                <w:sz w:val="24"/>
                <w:szCs w:val="24"/>
              </w:rPr>
            </w:pPr>
            <w:r>
              <w:rPr>
                <w:rFonts w:ascii="Times New Roman" w:hAnsi="Times New Roman"/>
                <w:color w:val="000000" w:themeColor="text1"/>
                <w:sz w:val="24"/>
                <w:szCs w:val="24"/>
              </w:rPr>
              <w:t xml:space="preserve">выявлять достоинства и недостатки коммерческой идеи; </w:t>
            </w:r>
          </w:p>
          <w:p w14:paraId="4EF2B1E7" w14:textId="77777777" w:rsidR="007B3C4A" w:rsidRDefault="003B1D61">
            <w:pPr>
              <w:suppressAutoHyphens/>
              <w:spacing w:after="0" w:line="240" w:lineRule="auto"/>
              <w:rPr>
                <w:rFonts w:ascii="Times New Roman" w:hAnsi="Times New Roman"/>
                <w:color w:val="000000" w:themeColor="text1"/>
                <w:sz w:val="24"/>
                <w:szCs w:val="24"/>
              </w:rPr>
            </w:pPr>
            <w:r>
              <w:rPr>
                <w:rFonts w:ascii="Times New Roman" w:hAnsi="Times New Roman"/>
                <w:color w:val="000000" w:themeColor="text1"/>
                <w:sz w:val="24"/>
                <w:szCs w:val="24"/>
              </w:rPr>
              <w:t>презентовать идеи открытия собственного дела в профессиональной деятельности; оформлять бизнес-план;</w:t>
            </w:r>
          </w:p>
          <w:p w14:paraId="4F9FDB9C" w14:textId="77777777" w:rsidR="007B3C4A" w:rsidRDefault="003B1D61">
            <w:pPr>
              <w:suppressAutoHyphens/>
              <w:spacing w:after="0" w:line="240" w:lineRule="auto"/>
              <w:rPr>
                <w:rFonts w:ascii="Times New Roman" w:hAnsi="Times New Roman"/>
                <w:color w:val="000000" w:themeColor="text1"/>
                <w:sz w:val="24"/>
                <w:szCs w:val="24"/>
              </w:rPr>
            </w:pPr>
            <w:r>
              <w:rPr>
                <w:rFonts w:ascii="Times New Roman" w:hAnsi="Times New Roman"/>
                <w:color w:val="000000" w:themeColor="text1"/>
                <w:sz w:val="24"/>
                <w:szCs w:val="24"/>
              </w:rPr>
              <w:t>рассчитывать размеры выплат по процентным ставкам кредитования;</w:t>
            </w:r>
          </w:p>
          <w:p w14:paraId="42B8D0B4" w14:textId="77777777" w:rsidR="007B3C4A" w:rsidRDefault="003B1D61">
            <w:pPr>
              <w:suppressAutoHyphens/>
              <w:spacing w:after="0" w:line="240" w:lineRule="auto"/>
              <w:rPr>
                <w:rFonts w:ascii="Times New Roman" w:hAnsi="Times New Roman"/>
                <w:color w:val="000000" w:themeColor="text1"/>
                <w:sz w:val="24"/>
                <w:szCs w:val="24"/>
              </w:rPr>
            </w:pPr>
            <w:r>
              <w:rPr>
                <w:rFonts w:ascii="Times New Roman" w:hAnsi="Times New Roman"/>
                <w:color w:val="000000" w:themeColor="text1"/>
                <w:sz w:val="24"/>
                <w:szCs w:val="24"/>
              </w:rPr>
              <w:t xml:space="preserve">определять инвестиционную привлекательность коммерческих идей в рамках профессиональной деятельности; </w:t>
            </w:r>
          </w:p>
          <w:p w14:paraId="472B6BD9" w14:textId="77777777" w:rsidR="007B3C4A" w:rsidRDefault="003B1D61">
            <w:pPr>
              <w:suppressAutoHyphens/>
              <w:spacing w:after="0" w:line="240" w:lineRule="auto"/>
              <w:rPr>
                <w:rFonts w:ascii="Times New Roman" w:hAnsi="Times New Roman"/>
                <w:color w:val="000000" w:themeColor="text1"/>
                <w:sz w:val="24"/>
                <w:szCs w:val="24"/>
              </w:rPr>
            </w:pPr>
            <w:r>
              <w:rPr>
                <w:rFonts w:ascii="Times New Roman" w:hAnsi="Times New Roman"/>
                <w:color w:val="000000" w:themeColor="text1"/>
                <w:sz w:val="24"/>
                <w:szCs w:val="24"/>
              </w:rPr>
              <w:t xml:space="preserve">презентовать бизнес-идею; </w:t>
            </w:r>
          </w:p>
          <w:p w14:paraId="67D5313B" w14:textId="77777777" w:rsidR="007B3C4A" w:rsidRDefault="003B1D61">
            <w:pPr>
              <w:suppressAutoHyphens/>
              <w:spacing w:after="0" w:line="240" w:lineRule="auto"/>
              <w:rPr>
                <w:rFonts w:ascii="Times New Roman" w:hAnsi="Times New Roman"/>
                <w:color w:val="000000" w:themeColor="text1"/>
                <w:sz w:val="24"/>
                <w:szCs w:val="24"/>
              </w:rPr>
            </w:pPr>
            <w:r>
              <w:rPr>
                <w:rFonts w:ascii="Times New Roman" w:hAnsi="Times New Roman"/>
                <w:color w:val="000000" w:themeColor="text1"/>
                <w:sz w:val="24"/>
                <w:szCs w:val="24"/>
              </w:rPr>
              <w:t>определять источники финансирования</w:t>
            </w:r>
          </w:p>
        </w:tc>
        <w:tc>
          <w:tcPr>
            <w:tcW w:w="4206" w:type="dxa"/>
            <w:noWrap/>
          </w:tcPr>
          <w:p w14:paraId="78CE969F" w14:textId="77777777" w:rsidR="007B3C4A" w:rsidRDefault="003B1D61">
            <w:pPr>
              <w:suppressAutoHyphens/>
              <w:spacing w:after="0" w:line="240" w:lineRule="auto"/>
              <w:rPr>
                <w:rFonts w:ascii="Times New Roman" w:hAnsi="Times New Roman"/>
                <w:color w:val="000000" w:themeColor="text1"/>
                <w:sz w:val="24"/>
                <w:szCs w:val="24"/>
              </w:rPr>
            </w:pPr>
            <w:r>
              <w:rPr>
                <w:rFonts w:ascii="Times New Roman" w:hAnsi="Times New Roman"/>
                <w:color w:val="000000" w:themeColor="text1"/>
                <w:sz w:val="24"/>
                <w:szCs w:val="24"/>
              </w:rPr>
              <w:lastRenderedPageBreak/>
              <w:t xml:space="preserve">содержание актуальной нормативно-правовой документации; </w:t>
            </w:r>
          </w:p>
          <w:p w14:paraId="28754B13" w14:textId="77777777" w:rsidR="007B3C4A" w:rsidRDefault="003B1D61">
            <w:pPr>
              <w:suppressAutoHyphens/>
              <w:spacing w:after="0" w:line="240" w:lineRule="auto"/>
              <w:rPr>
                <w:rFonts w:ascii="Times New Roman" w:hAnsi="Times New Roman"/>
                <w:color w:val="000000" w:themeColor="text1"/>
                <w:sz w:val="24"/>
                <w:szCs w:val="24"/>
              </w:rPr>
            </w:pPr>
            <w:r>
              <w:rPr>
                <w:rFonts w:ascii="Times New Roman" w:hAnsi="Times New Roman"/>
                <w:color w:val="000000" w:themeColor="text1"/>
                <w:sz w:val="24"/>
                <w:szCs w:val="24"/>
              </w:rPr>
              <w:t>современная научная и профессиональная терминология;</w:t>
            </w:r>
          </w:p>
          <w:p w14:paraId="36CDCE60" w14:textId="77777777" w:rsidR="007B3C4A" w:rsidRDefault="003B1D61">
            <w:pPr>
              <w:suppressAutoHyphens/>
              <w:spacing w:after="0" w:line="240" w:lineRule="auto"/>
              <w:rPr>
                <w:rFonts w:ascii="Times New Roman" w:hAnsi="Times New Roman"/>
                <w:color w:val="000000" w:themeColor="text1"/>
                <w:sz w:val="24"/>
                <w:szCs w:val="24"/>
              </w:rPr>
            </w:pPr>
            <w:r>
              <w:rPr>
                <w:rFonts w:ascii="Times New Roman" w:hAnsi="Times New Roman"/>
                <w:color w:val="000000" w:themeColor="text1"/>
                <w:sz w:val="24"/>
                <w:szCs w:val="24"/>
              </w:rPr>
              <w:t>возможные траектории профессионального развития и самообразования;</w:t>
            </w:r>
          </w:p>
          <w:p w14:paraId="107314BE" w14:textId="77777777" w:rsidR="007B3C4A" w:rsidRDefault="003B1D61">
            <w:pPr>
              <w:suppressAutoHyphens/>
              <w:spacing w:after="0" w:line="240" w:lineRule="auto"/>
              <w:rPr>
                <w:rFonts w:ascii="Times New Roman" w:hAnsi="Times New Roman"/>
                <w:color w:val="000000" w:themeColor="text1"/>
                <w:sz w:val="24"/>
                <w:szCs w:val="24"/>
              </w:rPr>
            </w:pPr>
            <w:r>
              <w:rPr>
                <w:rFonts w:ascii="Times New Roman" w:hAnsi="Times New Roman"/>
                <w:color w:val="000000" w:themeColor="text1"/>
                <w:sz w:val="24"/>
                <w:szCs w:val="24"/>
              </w:rPr>
              <w:lastRenderedPageBreak/>
              <w:t>основы предпринимательской деятельности; основы финансовой грамотности;</w:t>
            </w:r>
          </w:p>
          <w:p w14:paraId="29EF64AA" w14:textId="77777777" w:rsidR="007B3C4A" w:rsidRDefault="003B1D61">
            <w:pPr>
              <w:suppressAutoHyphens/>
              <w:spacing w:after="0" w:line="240" w:lineRule="auto"/>
              <w:rPr>
                <w:rFonts w:ascii="Times New Roman" w:hAnsi="Times New Roman"/>
                <w:color w:val="000000" w:themeColor="text1"/>
                <w:sz w:val="24"/>
                <w:szCs w:val="24"/>
              </w:rPr>
            </w:pPr>
            <w:r>
              <w:rPr>
                <w:rFonts w:ascii="Times New Roman" w:hAnsi="Times New Roman"/>
                <w:color w:val="000000" w:themeColor="text1"/>
                <w:sz w:val="24"/>
                <w:szCs w:val="24"/>
              </w:rPr>
              <w:t>правила разработки бизнес-планов;</w:t>
            </w:r>
          </w:p>
          <w:p w14:paraId="5FF5849B" w14:textId="77777777" w:rsidR="007B3C4A" w:rsidRDefault="003B1D61">
            <w:pPr>
              <w:suppressAutoHyphens/>
              <w:spacing w:after="0" w:line="240" w:lineRule="auto"/>
              <w:rPr>
                <w:rFonts w:ascii="Times New Roman" w:hAnsi="Times New Roman"/>
                <w:color w:val="000000" w:themeColor="text1"/>
                <w:sz w:val="24"/>
                <w:szCs w:val="24"/>
              </w:rPr>
            </w:pPr>
            <w:r>
              <w:rPr>
                <w:rFonts w:ascii="Times New Roman" w:hAnsi="Times New Roman"/>
                <w:color w:val="000000" w:themeColor="text1"/>
                <w:sz w:val="24"/>
                <w:szCs w:val="24"/>
              </w:rPr>
              <w:t xml:space="preserve">порядок выстраивания презентации; </w:t>
            </w:r>
          </w:p>
          <w:p w14:paraId="68ED06A6" w14:textId="77777777" w:rsidR="007B3C4A" w:rsidRDefault="003B1D61">
            <w:pPr>
              <w:suppressAutoHyphens/>
              <w:spacing w:after="0" w:line="240" w:lineRule="auto"/>
              <w:rPr>
                <w:rFonts w:ascii="Times New Roman" w:hAnsi="Times New Roman"/>
                <w:color w:val="000000" w:themeColor="text1"/>
                <w:sz w:val="24"/>
                <w:szCs w:val="24"/>
              </w:rPr>
            </w:pPr>
            <w:r>
              <w:rPr>
                <w:rFonts w:ascii="Times New Roman" w:hAnsi="Times New Roman"/>
                <w:color w:val="000000" w:themeColor="text1"/>
                <w:sz w:val="24"/>
                <w:szCs w:val="24"/>
              </w:rPr>
              <w:t>кредитные банковские продукты</w:t>
            </w:r>
          </w:p>
        </w:tc>
      </w:tr>
      <w:tr w:rsidR="007B3C4A" w14:paraId="66AC100F" w14:textId="77777777">
        <w:trPr>
          <w:trHeight w:val="1595"/>
        </w:trPr>
        <w:tc>
          <w:tcPr>
            <w:tcW w:w="1029" w:type="dxa"/>
            <w:noWrap/>
          </w:tcPr>
          <w:p w14:paraId="6BCDBAE5" w14:textId="77777777" w:rsidR="007B3C4A" w:rsidRDefault="003B1D61">
            <w:pPr>
              <w:suppressAutoHyphens/>
              <w:spacing w:after="0" w:line="240" w:lineRule="auto"/>
              <w:rPr>
                <w:rFonts w:ascii="Times New Roman" w:hAnsi="Times New Roman"/>
                <w:color w:val="000000" w:themeColor="text1"/>
                <w:sz w:val="24"/>
                <w:szCs w:val="24"/>
              </w:rPr>
            </w:pPr>
            <w:r>
              <w:rPr>
                <w:rFonts w:ascii="Times New Roman" w:hAnsi="Times New Roman"/>
                <w:color w:val="000000" w:themeColor="text1"/>
                <w:sz w:val="24"/>
                <w:szCs w:val="24"/>
              </w:rPr>
              <w:lastRenderedPageBreak/>
              <w:t>ОК 04</w:t>
            </w:r>
          </w:p>
        </w:tc>
        <w:tc>
          <w:tcPr>
            <w:tcW w:w="4324" w:type="dxa"/>
            <w:noWrap/>
          </w:tcPr>
          <w:p w14:paraId="4E87D049" w14:textId="77777777" w:rsidR="007B3C4A" w:rsidRDefault="003B1D61">
            <w:pPr>
              <w:suppressAutoHyphens/>
              <w:spacing w:after="0" w:line="240" w:lineRule="auto"/>
              <w:rPr>
                <w:rFonts w:ascii="Times New Roman" w:hAnsi="Times New Roman"/>
                <w:color w:val="000000" w:themeColor="text1"/>
                <w:sz w:val="24"/>
                <w:szCs w:val="24"/>
              </w:rPr>
            </w:pPr>
            <w:r>
              <w:rPr>
                <w:rFonts w:ascii="Times New Roman" w:hAnsi="Times New Roman"/>
                <w:color w:val="000000" w:themeColor="text1"/>
                <w:sz w:val="24"/>
                <w:szCs w:val="24"/>
              </w:rPr>
              <w:t>организовывать работу коллектива и команды;</w:t>
            </w:r>
          </w:p>
          <w:p w14:paraId="4B4E6C57" w14:textId="77777777" w:rsidR="007B3C4A" w:rsidRDefault="003B1D61">
            <w:pPr>
              <w:suppressAutoHyphens/>
              <w:spacing w:after="0" w:line="240" w:lineRule="auto"/>
              <w:rPr>
                <w:rFonts w:ascii="Times New Roman" w:hAnsi="Times New Roman"/>
                <w:color w:val="000000" w:themeColor="text1"/>
                <w:sz w:val="24"/>
                <w:szCs w:val="24"/>
              </w:rPr>
            </w:pPr>
            <w:r>
              <w:rPr>
                <w:rFonts w:ascii="Times New Roman" w:hAnsi="Times New Roman"/>
                <w:color w:val="000000" w:themeColor="text1"/>
                <w:sz w:val="24"/>
                <w:szCs w:val="24"/>
              </w:rPr>
              <w:t>взаимодействовать с коллегами, руководством, клиентами в ходе профессиональной деятельности</w:t>
            </w:r>
          </w:p>
        </w:tc>
        <w:tc>
          <w:tcPr>
            <w:tcW w:w="4206" w:type="dxa"/>
            <w:noWrap/>
          </w:tcPr>
          <w:p w14:paraId="1A9F2E0F" w14:textId="77777777" w:rsidR="007B3C4A" w:rsidRDefault="003B1D61">
            <w:pPr>
              <w:suppressAutoHyphens/>
              <w:spacing w:after="0" w:line="240" w:lineRule="auto"/>
              <w:rPr>
                <w:rFonts w:ascii="Times New Roman" w:hAnsi="Times New Roman"/>
                <w:color w:val="000000" w:themeColor="text1"/>
                <w:sz w:val="24"/>
                <w:szCs w:val="24"/>
              </w:rPr>
            </w:pPr>
            <w:r>
              <w:rPr>
                <w:rFonts w:ascii="Times New Roman" w:hAnsi="Times New Roman"/>
                <w:color w:val="000000" w:themeColor="text1"/>
                <w:sz w:val="24"/>
                <w:szCs w:val="24"/>
              </w:rPr>
              <w:t>психологические основы деятельности коллектива, психологические особенности личности;</w:t>
            </w:r>
          </w:p>
          <w:p w14:paraId="67B6B0DE" w14:textId="77777777" w:rsidR="007B3C4A" w:rsidRDefault="003B1D61">
            <w:pPr>
              <w:suppressAutoHyphens/>
              <w:spacing w:after="0" w:line="240" w:lineRule="auto"/>
              <w:rPr>
                <w:rFonts w:ascii="Times New Roman" w:hAnsi="Times New Roman"/>
                <w:color w:val="000000" w:themeColor="text1"/>
                <w:sz w:val="24"/>
                <w:szCs w:val="24"/>
              </w:rPr>
            </w:pPr>
            <w:r>
              <w:rPr>
                <w:rFonts w:ascii="Times New Roman" w:hAnsi="Times New Roman"/>
                <w:color w:val="000000" w:themeColor="text1"/>
                <w:sz w:val="24"/>
                <w:szCs w:val="24"/>
              </w:rPr>
              <w:t>основы проектной деятельности</w:t>
            </w:r>
          </w:p>
        </w:tc>
      </w:tr>
      <w:tr w:rsidR="007B3C4A" w14:paraId="40A3662D" w14:textId="77777777">
        <w:trPr>
          <w:trHeight w:val="1595"/>
        </w:trPr>
        <w:tc>
          <w:tcPr>
            <w:tcW w:w="1029" w:type="dxa"/>
            <w:noWrap/>
            <w:vAlign w:val="center"/>
          </w:tcPr>
          <w:p w14:paraId="71F1005D" w14:textId="77777777" w:rsidR="007B3C4A" w:rsidRDefault="003B1D61">
            <w:pPr>
              <w:suppressAutoHyphens/>
              <w:spacing w:after="0" w:line="240" w:lineRule="auto"/>
              <w:jc w:val="center"/>
              <w:rPr>
                <w:rFonts w:ascii="Times New Roman" w:hAnsi="Times New Roman"/>
                <w:color w:val="000000" w:themeColor="text1"/>
                <w:sz w:val="24"/>
                <w:szCs w:val="24"/>
              </w:rPr>
            </w:pPr>
            <w:r>
              <w:rPr>
                <w:rFonts w:ascii="Times New Roman" w:hAnsi="Times New Roman"/>
                <w:i/>
                <w:color w:val="000000" w:themeColor="text1"/>
                <w:sz w:val="24"/>
                <w:szCs w:val="24"/>
              </w:rPr>
              <w:t>ОК 05</w:t>
            </w:r>
          </w:p>
        </w:tc>
        <w:tc>
          <w:tcPr>
            <w:tcW w:w="4324" w:type="dxa"/>
            <w:noWrap/>
            <w:vAlign w:val="center"/>
          </w:tcPr>
          <w:p w14:paraId="45A7E5B9" w14:textId="77777777" w:rsidR="007B3C4A" w:rsidRDefault="003B1D61">
            <w:pPr>
              <w:suppressAutoHyphens/>
              <w:spacing w:after="0" w:line="240" w:lineRule="auto"/>
              <w:rPr>
                <w:rFonts w:ascii="Times New Roman" w:hAnsi="Times New Roman"/>
                <w:color w:val="000000" w:themeColor="text1"/>
                <w:sz w:val="24"/>
                <w:szCs w:val="24"/>
              </w:rPr>
            </w:pPr>
            <w:r>
              <w:rPr>
                <w:rFonts w:ascii="Times New Roman" w:hAnsi="Times New Roman"/>
                <w:iCs/>
                <w:color w:val="000000" w:themeColor="text1"/>
                <w:sz w:val="24"/>
                <w:szCs w:val="24"/>
              </w:rPr>
              <w:t>грамотно излагать свои мысли и оформлять документы по профессиональной тематике на государственном языке, проявлять толерантность в рабочем коллективе</w:t>
            </w:r>
          </w:p>
        </w:tc>
        <w:tc>
          <w:tcPr>
            <w:tcW w:w="4206" w:type="dxa"/>
            <w:noWrap/>
            <w:vAlign w:val="center"/>
          </w:tcPr>
          <w:p w14:paraId="5524C073" w14:textId="77777777" w:rsidR="007B3C4A" w:rsidRDefault="003B1D61">
            <w:pPr>
              <w:suppressAutoHyphens/>
              <w:spacing w:after="0" w:line="240" w:lineRule="auto"/>
              <w:rPr>
                <w:rFonts w:ascii="Times New Roman" w:hAnsi="Times New Roman"/>
                <w:iCs/>
                <w:color w:val="000000" w:themeColor="text1"/>
                <w:sz w:val="24"/>
                <w:szCs w:val="24"/>
              </w:rPr>
            </w:pPr>
            <w:r>
              <w:rPr>
                <w:rFonts w:ascii="Times New Roman" w:hAnsi="Times New Roman"/>
                <w:iCs/>
                <w:color w:val="000000" w:themeColor="text1"/>
                <w:sz w:val="24"/>
                <w:szCs w:val="24"/>
              </w:rPr>
              <w:t xml:space="preserve"> особенности социального и культурного контекста;</w:t>
            </w:r>
          </w:p>
          <w:p w14:paraId="7DF7D83C" w14:textId="77777777" w:rsidR="007B3C4A" w:rsidRDefault="007B3C4A">
            <w:pPr>
              <w:suppressAutoHyphens/>
              <w:spacing w:after="0" w:line="240" w:lineRule="auto"/>
              <w:rPr>
                <w:rFonts w:ascii="Times New Roman" w:hAnsi="Times New Roman"/>
                <w:iCs/>
                <w:color w:val="000000" w:themeColor="text1"/>
                <w:sz w:val="24"/>
                <w:szCs w:val="24"/>
              </w:rPr>
            </w:pPr>
          </w:p>
          <w:p w14:paraId="282F7B8C" w14:textId="77777777" w:rsidR="007B3C4A" w:rsidRDefault="003B1D61">
            <w:pPr>
              <w:suppressAutoHyphens/>
              <w:spacing w:after="0" w:line="240" w:lineRule="auto"/>
              <w:rPr>
                <w:rFonts w:ascii="Times New Roman" w:hAnsi="Times New Roman"/>
                <w:color w:val="000000" w:themeColor="text1"/>
                <w:sz w:val="24"/>
                <w:szCs w:val="24"/>
              </w:rPr>
            </w:pPr>
            <w:r>
              <w:rPr>
                <w:rFonts w:ascii="Times New Roman" w:hAnsi="Times New Roman"/>
                <w:iCs/>
                <w:color w:val="000000" w:themeColor="text1"/>
                <w:sz w:val="24"/>
                <w:szCs w:val="24"/>
              </w:rPr>
              <w:t>правила оформления документов и построения устных сообщений</w:t>
            </w:r>
          </w:p>
        </w:tc>
      </w:tr>
      <w:tr w:rsidR="007B3C4A" w14:paraId="0340F3CF" w14:textId="77777777">
        <w:trPr>
          <w:trHeight w:val="1595"/>
        </w:trPr>
        <w:tc>
          <w:tcPr>
            <w:tcW w:w="1029" w:type="dxa"/>
            <w:noWrap/>
            <w:vAlign w:val="center"/>
          </w:tcPr>
          <w:p w14:paraId="5793AEA7" w14:textId="77777777" w:rsidR="007B3C4A" w:rsidRDefault="003B1D61">
            <w:pPr>
              <w:suppressAutoHyphens/>
              <w:spacing w:after="0" w:line="240" w:lineRule="auto"/>
              <w:jc w:val="center"/>
              <w:rPr>
                <w:rFonts w:ascii="Times New Roman" w:hAnsi="Times New Roman"/>
                <w:color w:val="000000" w:themeColor="text1"/>
                <w:sz w:val="24"/>
                <w:szCs w:val="24"/>
              </w:rPr>
            </w:pPr>
            <w:r>
              <w:rPr>
                <w:rFonts w:ascii="Times New Roman" w:hAnsi="Times New Roman"/>
                <w:i/>
                <w:color w:val="000000" w:themeColor="text1"/>
                <w:sz w:val="24"/>
                <w:szCs w:val="24"/>
              </w:rPr>
              <w:t>ОК 06</w:t>
            </w:r>
          </w:p>
        </w:tc>
        <w:tc>
          <w:tcPr>
            <w:tcW w:w="4324" w:type="dxa"/>
            <w:noWrap/>
            <w:vAlign w:val="center"/>
          </w:tcPr>
          <w:p w14:paraId="57A0227F" w14:textId="77777777" w:rsidR="007B3C4A" w:rsidRDefault="003B1D61">
            <w:pPr>
              <w:suppressAutoHyphens/>
              <w:spacing w:after="0" w:line="240" w:lineRule="auto"/>
              <w:rPr>
                <w:rFonts w:ascii="Times New Roman" w:hAnsi="Times New Roman"/>
                <w:iCs/>
                <w:color w:val="000000" w:themeColor="text1"/>
                <w:sz w:val="24"/>
                <w:szCs w:val="24"/>
              </w:rPr>
            </w:pPr>
            <w:r>
              <w:rPr>
                <w:rFonts w:ascii="Times New Roman" w:hAnsi="Times New Roman"/>
                <w:iCs/>
                <w:color w:val="000000" w:themeColor="text1"/>
                <w:sz w:val="24"/>
                <w:szCs w:val="24"/>
              </w:rPr>
              <w:t xml:space="preserve">описывать значимость своей профессии (специальности); </w:t>
            </w:r>
          </w:p>
          <w:p w14:paraId="35583635" w14:textId="77777777" w:rsidR="007B3C4A" w:rsidRDefault="007B3C4A">
            <w:pPr>
              <w:suppressAutoHyphens/>
              <w:spacing w:after="0" w:line="240" w:lineRule="auto"/>
              <w:rPr>
                <w:rFonts w:ascii="Times New Roman" w:hAnsi="Times New Roman"/>
                <w:iCs/>
                <w:color w:val="000000" w:themeColor="text1"/>
                <w:sz w:val="24"/>
                <w:szCs w:val="24"/>
              </w:rPr>
            </w:pPr>
          </w:p>
          <w:p w14:paraId="14246174" w14:textId="77777777" w:rsidR="007B3C4A" w:rsidRDefault="003B1D61">
            <w:pPr>
              <w:suppressAutoHyphens/>
              <w:spacing w:after="0" w:line="240" w:lineRule="auto"/>
              <w:rPr>
                <w:rFonts w:ascii="Times New Roman" w:hAnsi="Times New Roman"/>
                <w:color w:val="000000" w:themeColor="text1"/>
                <w:sz w:val="24"/>
                <w:szCs w:val="24"/>
              </w:rPr>
            </w:pPr>
            <w:r>
              <w:rPr>
                <w:rFonts w:ascii="Times New Roman" w:hAnsi="Times New Roman"/>
                <w:iCs/>
                <w:color w:val="000000" w:themeColor="text1"/>
                <w:sz w:val="24"/>
                <w:szCs w:val="24"/>
              </w:rPr>
              <w:t>применять стандарты антикоррупционного поведения</w:t>
            </w:r>
          </w:p>
        </w:tc>
        <w:tc>
          <w:tcPr>
            <w:tcW w:w="4206" w:type="dxa"/>
            <w:noWrap/>
            <w:vAlign w:val="center"/>
          </w:tcPr>
          <w:p w14:paraId="52BB5C95" w14:textId="77777777" w:rsidR="007B3C4A" w:rsidRDefault="003B1D61">
            <w:pPr>
              <w:suppressAutoHyphens/>
              <w:spacing w:after="0" w:line="240" w:lineRule="auto"/>
              <w:rPr>
                <w:rFonts w:ascii="Times New Roman" w:hAnsi="Times New Roman"/>
                <w:iCs/>
                <w:color w:val="000000" w:themeColor="text1"/>
                <w:sz w:val="24"/>
                <w:szCs w:val="24"/>
              </w:rPr>
            </w:pPr>
            <w:r>
              <w:rPr>
                <w:rFonts w:ascii="Times New Roman" w:hAnsi="Times New Roman"/>
                <w:iCs/>
                <w:color w:val="000000" w:themeColor="text1"/>
                <w:sz w:val="24"/>
                <w:szCs w:val="24"/>
              </w:rPr>
              <w:t xml:space="preserve"> сущность гражданско-патриотической позиции, общечеловеческих ценностей;</w:t>
            </w:r>
          </w:p>
          <w:p w14:paraId="78DB97DE" w14:textId="77777777" w:rsidR="007B3C4A" w:rsidRDefault="003B1D61">
            <w:pPr>
              <w:suppressAutoHyphens/>
              <w:spacing w:after="0" w:line="240" w:lineRule="auto"/>
              <w:rPr>
                <w:rFonts w:ascii="Times New Roman" w:hAnsi="Times New Roman"/>
                <w:iCs/>
                <w:color w:val="000000" w:themeColor="text1"/>
                <w:sz w:val="24"/>
                <w:szCs w:val="24"/>
              </w:rPr>
            </w:pPr>
            <w:r>
              <w:rPr>
                <w:rFonts w:ascii="Times New Roman" w:hAnsi="Times New Roman"/>
                <w:iCs/>
                <w:color w:val="000000" w:themeColor="text1"/>
                <w:sz w:val="24"/>
                <w:szCs w:val="24"/>
              </w:rPr>
              <w:t>значимость профессиональной деятельности по профессии (специальности);</w:t>
            </w:r>
          </w:p>
          <w:p w14:paraId="1B5E1464" w14:textId="77777777" w:rsidR="007B3C4A" w:rsidRDefault="003B1D61">
            <w:pPr>
              <w:suppressAutoHyphens/>
              <w:spacing w:after="0" w:line="240" w:lineRule="auto"/>
              <w:rPr>
                <w:rFonts w:ascii="Times New Roman" w:hAnsi="Times New Roman"/>
                <w:color w:val="000000" w:themeColor="text1"/>
                <w:sz w:val="24"/>
                <w:szCs w:val="24"/>
              </w:rPr>
            </w:pPr>
            <w:r>
              <w:rPr>
                <w:rFonts w:ascii="Times New Roman" w:hAnsi="Times New Roman"/>
                <w:iCs/>
                <w:color w:val="000000" w:themeColor="text1"/>
                <w:sz w:val="24"/>
                <w:szCs w:val="24"/>
              </w:rPr>
              <w:t>стандарты антикоррупционного поведения и последствия его нарушения</w:t>
            </w:r>
          </w:p>
        </w:tc>
      </w:tr>
    </w:tbl>
    <w:p w14:paraId="6DD5F781" w14:textId="77777777" w:rsidR="007B3C4A" w:rsidRDefault="007B3C4A">
      <w:pPr>
        <w:suppressAutoHyphens/>
        <w:spacing w:after="0" w:line="240" w:lineRule="auto"/>
        <w:rPr>
          <w:rFonts w:ascii="Times New Roman" w:hAnsi="Times New Roman"/>
          <w:color w:val="000000" w:themeColor="text1"/>
          <w:sz w:val="24"/>
          <w:szCs w:val="24"/>
        </w:rPr>
      </w:pPr>
    </w:p>
    <w:p w14:paraId="44850F9E" w14:textId="77777777" w:rsidR="007B3C4A" w:rsidRDefault="003B1D61">
      <w:pPr>
        <w:pStyle w:val="1"/>
        <w:numPr>
          <w:ilvl w:val="0"/>
          <w:numId w:val="94"/>
        </w:numPr>
        <w:tabs>
          <w:tab w:val="left" w:pos="0"/>
        </w:tabs>
        <w:spacing w:before="0" w:after="0"/>
        <w:ind w:left="0" w:firstLine="0"/>
        <w:jc w:val="center"/>
        <w:rPr>
          <w:rStyle w:val="10"/>
          <w:b/>
          <w:bCs/>
          <w:color w:val="000000" w:themeColor="text1"/>
        </w:rPr>
      </w:pPr>
      <w:r>
        <w:rPr>
          <w:rStyle w:val="10"/>
          <w:b/>
          <w:bCs/>
          <w:color w:val="000000" w:themeColor="text1"/>
        </w:rPr>
        <w:t>СТРУКТУРА И СОДЕРЖАНИЕ УЧЕБНОЙ ДИСЦИПЛИНЫ</w:t>
      </w:r>
    </w:p>
    <w:p w14:paraId="3FB505A0" w14:textId="77777777" w:rsidR="007B3C4A" w:rsidRDefault="007B3C4A">
      <w:pPr>
        <w:spacing w:after="0" w:line="240" w:lineRule="auto"/>
        <w:ind w:left="1320"/>
        <w:rPr>
          <w:rFonts w:ascii="Times New Roman" w:hAnsi="Times New Roman"/>
          <w:color w:val="000000" w:themeColor="text1"/>
          <w:sz w:val="24"/>
          <w:szCs w:val="24"/>
        </w:rPr>
      </w:pPr>
    </w:p>
    <w:p w14:paraId="1EA5B42D" w14:textId="77777777" w:rsidR="007B3C4A" w:rsidRDefault="003B1D61">
      <w:pPr>
        <w:suppressAutoHyphens/>
        <w:spacing w:after="0" w:line="240" w:lineRule="auto"/>
        <w:ind w:firstLine="709"/>
        <w:rPr>
          <w:rFonts w:ascii="Times New Roman" w:hAnsi="Times New Roman"/>
          <w:b/>
          <w:color w:val="000000" w:themeColor="text1"/>
          <w:sz w:val="24"/>
          <w:szCs w:val="24"/>
        </w:rPr>
      </w:pPr>
      <w:r>
        <w:rPr>
          <w:rFonts w:ascii="Times New Roman" w:hAnsi="Times New Roman"/>
          <w:b/>
          <w:color w:val="000000" w:themeColor="text1"/>
          <w:sz w:val="24"/>
          <w:szCs w:val="24"/>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7398"/>
        <w:gridCol w:w="2173"/>
      </w:tblGrid>
      <w:tr w:rsidR="007B3C4A" w14:paraId="01630597" w14:textId="77777777">
        <w:trPr>
          <w:trHeight w:val="23"/>
        </w:trPr>
        <w:tc>
          <w:tcPr>
            <w:tcW w:w="3865" w:type="pct"/>
            <w:noWrap/>
            <w:vAlign w:val="center"/>
          </w:tcPr>
          <w:p w14:paraId="55FDEF26" w14:textId="77777777" w:rsidR="007B3C4A" w:rsidRDefault="003B1D61">
            <w:pPr>
              <w:suppressAutoHyphens/>
              <w:spacing w:after="0" w:line="240" w:lineRule="auto"/>
              <w:rPr>
                <w:rFonts w:ascii="Times New Roman" w:hAnsi="Times New Roman"/>
                <w:b/>
                <w:color w:val="000000" w:themeColor="text1"/>
                <w:sz w:val="24"/>
                <w:szCs w:val="24"/>
              </w:rPr>
            </w:pPr>
            <w:r>
              <w:rPr>
                <w:rFonts w:ascii="Times New Roman" w:hAnsi="Times New Roman"/>
                <w:b/>
                <w:color w:val="000000" w:themeColor="text1"/>
                <w:sz w:val="24"/>
                <w:szCs w:val="24"/>
              </w:rPr>
              <w:t>Вид учебной работы</w:t>
            </w:r>
          </w:p>
        </w:tc>
        <w:tc>
          <w:tcPr>
            <w:tcW w:w="1134" w:type="pct"/>
            <w:noWrap/>
            <w:vAlign w:val="center"/>
          </w:tcPr>
          <w:p w14:paraId="09CC659E" w14:textId="77777777" w:rsidR="007B3C4A" w:rsidRDefault="003B1D61">
            <w:pPr>
              <w:suppressAutoHyphens/>
              <w:spacing w:after="0" w:line="240" w:lineRule="auto"/>
              <w:rPr>
                <w:rFonts w:ascii="Times New Roman" w:hAnsi="Times New Roman"/>
                <w:b/>
                <w:iCs/>
                <w:color w:val="000000" w:themeColor="text1"/>
                <w:sz w:val="24"/>
                <w:szCs w:val="24"/>
              </w:rPr>
            </w:pPr>
            <w:r>
              <w:rPr>
                <w:rFonts w:ascii="Times New Roman" w:hAnsi="Times New Roman"/>
                <w:b/>
                <w:iCs/>
                <w:color w:val="000000" w:themeColor="text1"/>
                <w:sz w:val="24"/>
                <w:szCs w:val="24"/>
              </w:rPr>
              <w:t>Объем в часах</w:t>
            </w:r>
          </w:p>
        </w:tc>
      </w:tr>
      <w:tr w:rsidR="007B3C4A" w14:paraId="61D03F2F" w14:textId="77777777">
        <w:trPr>
          <w:trHeight w:val="23"/>
        </w:trPr>
        <w:tc>
          <w:tcPr>
            <w:tcW w:w="3865" w:type="pct"/>
            <w:noWrap/>
            <w:vAlign w:val="center"/>
          </w:tcPr>
          <w:p w14:paraId="4EDA2541" w14:textId="77777777" w:rsidR="007B3C4A" w:rsidRDefault="003B1D61">
            <w:pPr>
              <w:suppressAutoHyphens/>
              <w:spacing w:after="0" w:line="240" w:lineRule="auto"/>
              <w:rPr>
                <w:rFonts w:ascii="Times New Roman" w:hAnsi="Times New Roman"/>
                <w:b/>
                <w:color w:val="000000" w:themeColor="text1"/>
                <w:sz w:val="24"/>
                <w:szCs w:val="24"/>
              </w:rPr>
            </w:pPr>
            <w:r>
              <w:rPr>
                <w:rFonts w:ascii="Times New Roman" w:hAnsi="Times New Roman"/>
                <w:b/>
                <w:color w:val="000000" w:themeColor="text1"/>
                <w:sz w:val="24"/>
                <w:szCs w:val="24"/>
              </w:rPr>
              <w:t>Объем образовательной программы учебной дисциплины</w:t>
            </w:r>
          </w:p>
        </w:tc>
        <w:tc>
          <w:tcPr>
            <w:tcW w:w="1134" w:type="pct"/>
            <w:noWrap/>
            <w:vAlign w:val="center"/>
          </w:tcPr>
          <w:p w14:paraId="21D41FAF" w14:textId="77777777" w:rsidR="007B3C4A" w:rsidRDefault="003B1D61">
            <w:pPr>
              <w:suppressAutoHyphens/>
              <w:spacing w:after="0" w:line="240" w:lineRule="auto"/>
              <w:rPr>
                <w:rFonts w:ascii="Times New Roman" w:hAnsi="Times New Roman"/>
                <w:iCs/>
                <w:color w:val="000000" w:themeColor="text1"/>
                <w:sz w:val="24"/>
                <w:szCs w:val="24"/>
              </w:rPr>
            </w:pPr>
            <w:r>
              <w:rPr>
                <w:rFonts w:ascii="Times New Roman" w:hAnsi="Times New Roman"/>
                <w:iCs/>
                <w:color w:val="000000" w:themeColor="text1"/>
                <w:sz w:val="24"/>
                <w:szCs w:val="24"/>
              </w:rPr>
              <w:t>102</w:t>
            </w:r>
          </w:p>
        </w:tc>
      </w:tr>
      <w:tr w:rsidR="007B3C4A" w14:paraId="35B69CD0" w14:textId="77777777">
        <w:trPr>
          <w:trHeight w:val="23"/>
        </w:trPr>
        <w:tc>
          <w:tcPr>
            <w:tcW w:w="3865" w:type="pct"/>
            <w:noWrap/>
            <w:vAlign w:val="center"/>
          </w:tcPr>
          <w:p w14:paraId="0D14DA46" w14:textId="77777777" w:rsidR="007B3C4A" w:rsidRDefault="003B1D61">
            <w:pPr>
              <w:suppressAutoHyphens/>
              <w:spacing w:after="0" w:line="240" w:lineRule="auto"/>
              <w:rPr>
                <w:rFonts w:ascii="Times New Roman" w:hAnsi="Times New Roman"/>
                <w:b/>
                <w:color w:val="000000" w:themeColor="text1"/>
                <w:sz w:val="24"/>
                <w:szCs w:val="24"/>
              </w:rPr>
            </w:pPr>
            <w:r>
              <w:rPr>
                <w:rFonts w:ascii="Times New Roman" w:hAnsi="Times New Roman"/>
                <w:b/>
                <w:color w:val="000000" w:themeColor="text1"/>
                <w:sz w:val="24"/>
                <w:szCs w:val="24"/>
              </w:rPr>
              <w:t>в т.ч. в форме практической подготовки</w:t>
            </w:r>
          </w:p>
        </w:tc>
        <w:tc>
          <w:tcPr>
            <w:tcW w:w="1134" w:type="pct"/>
            <w:noWrap/>
            <w:vAlign w:val="center"/>
          </w:tcPr>
          <w:p w14:paraId="74066DFE" w14:textId="77777777" w:rsidR="007B3C4A" w:rsidRDefault="007B3C4A">
            <w:pPr>
              <w:suppressAutoHyphens/>
              <w:spacing w:after="0" w:line="240" w:lineRule="auto"/>
              <w:rPr>
                <w:rFonts w:ascii="Times New Roman" w:hAnsi="Times New Roman"/>
                <w:iCs/>
                <w:color w:val="000000" w:themeColor="text1"/>
                <w:sz w:val="24"/>
                <w:szCs w:val="24"/>
              </w:rPr>
            </w:pPr>
          </w:p>
        </w:tc>
      </w:tr>
      <w:tr w:rsidR="007B3C4A" w14:paraId="64EE87E1" w14:textId="77777777">
        <w:trPr>
          <w:trHeight w:val="23"/>
        </w:trPr>
        <w:tc>
          <w:tcPr>
            <w:tcW w:w="5000" w:type="pct"/>
            <w:gridSpan w:val="2"/>
            <w:noWrap/>
            <w:vAlign w:val="center"/>
          </w:tcPr>
          <w:p w14:paraId="39AAB500" w14:textId="77777777" w:rsidR="007B3C4A" w:rsidRDefault="003B1D61">
            <w:pPr>
              <w:suppressAutoHyphens/>
              <w:spacing w:after="0" w:line="240" w:lineRule="auto"/>
              <w:rPr>
                <w:rFonts w:ascii="Times New Roman" w:hAnsi="Times New Roman"/>
                <w:iCs/>
                <w:color w:val="000000" w:themeColor="text1"/>
                <w:sz w:val="24"/>
                <w:szCs w:val="24"/>
              </w:rPr>
            </w:pPr>
            <w:r>
              <w:rPr>
                <w:rFonts w:ascii="Times New Roman" w:hAnsi="Times New Roman"/>
                <w:color w:val="000000" w:themeColor="text1"/>
                <w:sz w:val="24"/>
                <w:szCs w:val="24"/>
              </w:rPr>
              <w:t>в т. ч.:</w:t>
            </w:r>
          </w:p>
        </w:tc>
      </w:tr>
      <w:tr w:rsidR="007B3C4A" w14:paraId="2897F680" w14:textId="77777777">
        <w:trPr>
          <w:trHeight w:val="23"/>
        </w:trPr>
        <w:tc>
          <w:tcPr>
            <w:tcW w:w="3865" w:type="pct"/>
            <w:noWrap/>
            <w:vAlign w:val="center"/>
          </w:tcPr>
          <w:p w14:paraId="2DDFBC80" w14:textId="77777777" w:rsidR="007B3C4A" w:rsidRDefault="003B1D61">
            <w:pPr>
              <w:suppressAutoHyphens/>
              <w:spacing w:after="0" w:line="240" w:lineRule="auto"/>
              <w:rPr>
                <w:rFonts w:ascii="Times New Roman" w:hAnsi="Times New Roman"/>
                <w:color w:val="000000" w:themeColor="text1"/>
                <w:sz w:val="24"/>
                <w:szCs w:val="24"/>
              </w:rPr>
            </w:pPr>
            <w:r>
              <w:rPr>
                <w:rFonts w:ascii="Times New Roman" w:hAnsi="Times New Roman"/>
                <w:color w:val="000000" w:themeColor="text1"/>
                <w:sz w:val="24"/>
                <w:szCs w:val="24"/>
              </w:rPr>
              <w:t>теоретическое обучение</w:t>
            </w:r>
          </w:p>
        </w:tc>
        <w:tc>
          <w:tcPr>
            <w:tcW w:w="1134" w:type="pct"/>
            <w:noWrap/>
            <w:vAlign w:val="center"/>
          </w:tcPr>
          <w:p w14:paraId="7B4F3457" w14:textId="77777777" w:rsidR="007B3C4A" w:rsidRDefault="003B1D61">
            <w:pPr>
              <w:suppressAutoHyphens/>
              <w:spacing w:after="0" w:line="240" w:lineRule="auto"/>
              <w:rPr>
                <w:rFonts w:ascii="Times New Roman" w:hAnsi="Times New Roman"/>
                <w:iCs/>
                <w:color w:val="000000" w:themeColor="text1"/>
                <w:sz w:val="24"/>
                <w:szCs w:val="24"/>
              </w:rPr>
            </w:pPr>
            <w:r>
              <w:rPr>
                <w:rFonts w:ascii="Times New Roman" w:hAnsi="Times New Roman"/>
                <w:iCs/>
                <w:color w:val="000000" w:themeColor="text1"/>
                <w:sz w:val="24"/>
                <w:szCs w:val="24"/>
              </w:rPr>
              <w:t>20</w:t>
            </w:r>
          </w:p>
        </w:tc>
      </w:tr>
      <w:tr w:rsidR="007B3C4A" w14:paraId="75665A0D" w14:textId="77777777">
        <w:trPr>
          <w:trHeight w:val="23"/>
        </w:trPr>
        <w:tc>
          <w:tcPr>
            <w:tcW w:w="3865" w:type="pct"/>
            <w:noWrap/>
            <w:vAlign w:val="center"/>
          </w:tcPr>
          <w:p w14:paraId="68D860F1" w14:textId="77777777" w:rsidR="007B3C4A" w:rsidRDefault="003B1D61">
            <w:pPr>
              <w:suppressAutoHyphens/>
              <w:spacing w:after="0" w:line="240" w:lineRule="auto"/>
              <w:rPr>
                <w:rFonts w:ascii="Times New Roman" w:hAnsi="Times New Roman"/>
                <w:color w:val="000000" w:themeColor="text1"/>
                <w:sz w:val="24"/>
                <w:szCs w:val="24"/>
              </w:rPr>
            </w:pPr>
            <w:r>
              <w:rPr>
                <w:rFonts w:ascii="Times New Roman" w:hAnsi="Times New Roman"/>
                <w:color w:val="000000" w:themeColor="text1"/>
                <w:sz w:val="24"/>
                <w:szCs w:val="24"/>
              </w:rPr>
              <w:t>лабораторные работы</w:t>
            </w:r>
          </w:p>
        </w:tc>
        <w:tc>
          <w:tcPr>
            <w:tcW w:w="1134" w:type="pct"/>
            <w:noWrap/>
            <w:vAlign w:val="center"/>
          </w:tcPr>
          <w:p w14:paraId="500BF297" w14:textId="77777777" w:rsidR="007B3C4A" w:rsidRDefault="007B3C4A">
            <w:pPr>
              <w:suppressAutoHyphens/>
              <w:spacing w:after="0" w:line="240" w:lineRule="auto"/>
              <w:rPr>
                <w:rFonts w:ascii="Times New Roman" w:hAnsi="Times New Roman"/>
                <w:iCs/>
                <w:color w:val="000000" w:themeColor="text1"/>
                <w:sz w:val="24"/>
                <w:szCs w:val="24"/>
              </w:rPr>
            </w:pPr>
          </w:p>
        </w:tc>
      </w:tr>
      <w:tr w:rsidR="007B3C4A" w14:paraId="2239C65C" w14:textId="77777777">
        <w:trPr>
          <w:trHeight w:val="23"/>
        </w:trPr>
        <w:tc>
          <w:tcPr>
            <w:tcW w:w="3865" w:type="pct"/>
            <w:noWrap/>
            <w:vAlign w:val="center"/>
          </w:tcPr>
          <w:p w14:paraId="7299A4B3" w14:textId="77777777" w:rsidR="007B3C4A" w:rsidRDefault="003B1D61">
            <w:pPr>
              <w:suppressAutoHyphens/>
              <w:spacing w:after="0" w:line="240" w:lineRule="auto"/>
              <w:rPr>
                <w:rFonts w:ascii="Times New Roman" w:hAnsi="Times New Roman"/>
                <w:color w:val="000000" w:themeColor="text1"/>
                <w:sz w:val="24"/>
                <w:szCs w:val="24"/>
              </w:rPr>
            </w:pPr>
            <w:r>
              <w:rPr>
                <w:rFonts w:ascii="Times New Roman" w:hAnsi="Times New Roman"/>
                <w:color w:val="000000" w:themeColor="text1"/>
                <w:sz w:val="24"/>
                <w:szCs w:val="24"/>
              </w:rPr>
              <w:t>практические занятия</w:t>
            </w:r>
          </w:p>
        </w:tc>
        <w:tc>
          <w:tcPr>
            <w:tcW w:w="1134" w:type="pct"/>
            <w:noWrap/>
            <w:vAlign w:val="center"/>
          </w:tcPr>
          <w:p w14:paraId="0B504A29" w14:textId="77777777" w:rsidR="007B3C4A" w:rsidRDefault="003B1D61">
            <w:pPr>
              <w:suppressAutoHyphens/>
              <w:spacing w:after="0" w:line="240" w:lineRule="auto"/>
              <w:rPr>
                <w:rFonts w:ascii="Times New Roman" w:hAnsi="Times New Roman"/>
                <w:iCs/>
                <w:color w:val="000000" w:themeColor="text1"/>
                <w:sz w:val="24"/>
                <w:szCs w:val="24"/>
              </w:rPr>
            </w:pPr>
            <w:r>
              <w:rPr>
                <w:rFonts w:ascii="Times New Roman" w:hAnsi="Times New Roman"/>
                <w:iCs/>
                <w:color w:val="000000" w:themeColor="text1"/>
                <w:sz w:val="24"/>
                <w:szCs w:val="24"/>
              </w:rPr>
              <w:t>48</w:t>
            </w:r>
          </w:p>
        </w:tc>
      </w:tr>
      <w:tr w:rsidR="007B3C4A" w14:paraId="3AE737E6" w14:textId="77777777">
        <w:trPr>
          <w:trHeight w:val="23"/>
        </w:trPr>
        <w:tc>
          <w:tcPr>
            <w:tcW w:w="3865" w:type="pct"/>
            <w:noWrap/>
            <w:vAlign w:val="center"/>
          </w:tcPr>
          <w:p w14:paraId="1D7B8B7E" w14:textId="77777777" w:rsidR="007B3C4A" w:rsidRDefault="003B1D61">
            <w:pPr>
              <w:suppressAutoHyphens/>
              <w:spacing w:after="0" w:line="240" w:lineRule="auto"/>
              <w:rPr>
                <w:rFonts w:ascii="Times New Roman" w:hAnsi="Times New Roman"/>
                <w:color w:val="000000" w:themeColor="text1"/>
                <w:sz w:val="24"/>
                <w:szCs w:val="24"/>
              </w:rPr>
            </w:pPr>
            <w:r>
              <w:rPr>
                <w:rFonts w:ascii="Times New Roman" w:hAnsi="Times New Roman"/>
                <w:color w:val="000000" w:themeColor="text1"/>
                <w:sz w:val="24"/>
                <w:szCs w:val="24"/>
              </w:rPr>
              <w:t xml:space="preserve">курсовая работа (проект) </w:t>
            </w:r>
          </w:p>
        </w:tc>
        <w:tc>
          <w:tcPr>
            <w:tcW w:w="1134" w:type="pct"/>
            <w:noWrap/>
            <w:vAlign w:val="center"/>
          </w:tcPr>
          <w:p w14:paraId="27A332F9" w14:textId="77777777" w:rsidR="007B3C4A" w:rsidRDefault="007B3C4A">
            <w:pPr>
              <w:suppressAutoHyphens/>
              <w:spacing w:after="0" w:line="240" w:lineRule="auto"/>
              <w:rPr>
                <w:rFonts w:ascii="Times New Roman" w:hAnsi="Times New Roman"/>
                <w:iCs/>
                <w:color w:val="000000" w:themeColor="text1"/>
                <w:sz w:val="24"/>
                <w:szCs w:val="24"/>
              </w:rPr>
            </w:pPr>
          </w:p>
        </w:tc>
      </w:tr>
      <w:tr w:rsidR="007B3C4A" w14:paraId="5F36843C" w14:textId="77777777">
        <w:trPr>
          <w:trHeight w:val="23"/>
        </w:trPr>
        <w:tc>
          <w:tcPr>
            <w:tcW w:w="3865" w:type="pct"/>
            <w:noWrap/>
            <w:vAlign w:val="center"/>
          </w:tcPr>
          <w:p w14:paraId="53584A4B" w14:textId="77777777" w:rsidR="007B3C4A" w:rsidRDefault="003B1D61">
            <w:pPr>
              <w:suppressAutoHyphens/>
              <w:spacing w:after="0" w:line="240" w:lineRule="auto"/>
              <w:rPr>
                <w:rFonts w:ascii="Times New Roman" w:hAnsi="Times New Roman"/>
                <w:i/>
                <w:color w:val="000000" w:themeColor="text1"/>
                <w:sz w:val="24"/>
                <w:szCs w:val="24"/>
              </w:rPr>
            </w:pPr>
            <w:r>
              <w:rPr>
                <w:rFonts w:ascii="Times New Roman" w:hAnsi="Times New Roman"/>
                <w:i/>
                <w:color w:val="000000" w:themeColor="text1"/>
                <w:sz w:val="24"/>
                <w:szCs w:val="24"/>
              </w:rPr>
              <w:t xml:space="preserve">Самостоятельная работа </w:t>
            </w:r>
          </w:p>
        </w:tc>
        <w:tc>
          <w:tcPr>
            <w:tcW w:w="1134" w:type="pct"/>
            <w:noWrap/>
            <w:vAlign w:val="center"/>
          </w:tcPr>
          <w:p w14:paraId="7D2713FB" w14:textId="77777777" w:rsidR="007B3C4A" w:rsidRDefault="003B1D61">
            <w:pPr>
              <w:suppressAutoHyphens/>
              <w:spacing w:after="0" w:line="240" w:lineRule="auto"/>
              <w:rPr>
                <w:rFonts w:ascii="Times New Roman" w:hAnsi="Times New Roman"/>
                <w:iCs/>
                <w:color w:val="000000" w:themeColor="text1"/>
                <w:sz w:val="24"/>
                <w:szCs w:val="24"/>
              </w:rPr>
            </w:pPr>
            <w:r>
              <w:rPr>
                <w:rFonts w:ascii="Times New Roman" w:hAnsi="Times New Roman"/>
                <w:iCs/>
                <w:color w:val="000000" w:themeColor="text1"/>
                <w:sz w:val="24"/>
                <w:szCs w:val="24"/>
              </w:rPr>
              <w:t>34</w:t>
            </w:r>
          </w:p>
        </w:tc>
      </w:tr>
      <w:tr w:rsidR="007B3C4A" w14:paraId="72F1F304" w14:textId="77777777">
        <w:trPr>
          <w:trHeight w:val="23"/>
        </w:trPr>
        <w:tc>
          <w:tcPr>
            <w:tcW w:w="3865" w:type="pct"/>
            <w:noWrap/>
            <w:vAlign w:val="center"/>
          </w:tcPr>
          <w:p w14:paraId="497BDBF8" w14:textId="77777777" w:rsidR="007B3C4A" w:rsidRDefault="003B1D61">
            <w:pPr>
              <w:suppressAutoHyphens/>
              <w:spacing w:after="0" w:line="240" w:lineRule="auto"/>
              <w:rPr>
                <w:rFonts w:ascii="Times New Roman" w:hAnsi="Times New Roman"/>
                <w:i/>
                <w:color w:val="000000" w:themeColor="text1"/>
                <w:sz w:val="24"/>
                <w:szCs w:val="24"/>
              </w:rPr>
            </w:pPr>
            <w:r>
              <w:rPr>
                <w:rFonts w:ascii="Times New Roman" w:hAnsi="Times New Roman"/>
                <w:b/>
                <w:iCs/>
                <w:color w:val="000000" w:themeColor="text1"/>
                <w:sz w:val="24"/>
                <w:szCs w:val="24"/>
              </w:rPr>
              <w:t>Промежуточная аттестация в форме дифференцированного зачета</w:t>
            </w:r>
          </w:p>
        </w:tc>
        <w:tc>
          <w:tcPr>
            <w:tcW w:w="1134" w:type="pct"/>
            <w:noWrap/>
            <w:vAlign w:val="center"/>
          </w:tcPr>
          <w:p w14:paraId="2FB2A1B2" w14:textId="77777777" w:rsidR="007B3C4A" w:rsidRDefault="007B3C4A">
            <w:pPr>
              <w:suppressAutoHyphens/>
              <w:spacing w:after="0" w:line="240" w:lineRule="auto"/>
              <w:rPr>
                <w:rFonts w:ascii="Times New Roman" w:hAnsi="Times New Roman"/>
                <w:iCs/>
                <w:color w:val="000000" w:themeColor="text1"/>
                <w:sz w:val="24"/>
                <w:szCs w:val="24"/>
              </w:rPr>
            </w:pPr>
          </w:p>
        </w:tc>
      </w:tr>
    </w:tbl>
    <w:p w14:paraId="4704D9FD" w14:textId="77777777" w:rsidR="007B3C4A" w:rsidRDefault="007B3C4A">
      <w:pPr>
        <w:suppressAutoHyphens/>
        <w:spacing w:after="0" w:line="240" w:lineRule="auto"/>
        <w:rPr>
          <w:rFonts w:ascii="Times New Roman" w:hAnsi="Times New Roman"/>
          <w:b/>
          <w:i/>
          <w:color w:val="000000" w:themeColor="text1"/>
          <w:sz w:val="24"/>
          <w:szCs w:val="24"/>
        </w:rPr>
      </w:pPr>
    </w:p>
    <w:p w14:paraId="202B8A5D" w14:textId="77777777" w:rsidR="007B3C4A" w:rsidRDefault="007B3C4A">
      <w:pPr>
        <w:spacing w:after="0" w:line="240" w:lineRule="auto"/>
        <w:rPr>
          <w:rFonts w:ascii="Times New Roman" w:hAnsi="Times New Roman"/>
          <w:b/>
          <w:i/>
          <w:color w:val="000000" w:themeColor="text1"/>
          <w:sz w:val="24"/>
          <w:szCs w:val="24"/>
        </w:rPr>
        <w:sectPr w:rsidR="007B3C4A">
          <w:footerReference w:type="default" r:id="rId166"/>
          <w:pgSz w:w="11906" w:h="16838"/>
          <w:pgMar w:top="1134" w:right="850" w:bottom="284" w:left="1701" w:header="708" w:footer="708" w:gutter="0"/>
          <w:cols w:space="720"/>
          <w:docGrid w:linePitch="299"/>
        </w:sectPr>
      </w:pPr>
    </w:p>
    <w:p w14:paraId="4167E841" w14:textId="77777777" w:rsidR="007B3C4A" w:rsidRDefault="003B1D61">
      <w:pPr>
        <w:spacing w:after="0" w:line="240" w:lineRule="auto"/>
        <w:ind w:firstLine="709"/>
        <w:rPr>
          <w:rFonts w:ascii="Times New Roman" w:hAnsi="Times New Roman"/>
          <w:b/>
          <w:bCs/>
          <w:color w:val="000000" w:themeColor="text1"/>
          <w:sz w:val="24"/>
          <w:szCs w:val="24"/>
        </w:rPr>
      </w:pPr>
      <w:r>
        <w:rPr>
          <w:rFonts w:ascii="Times New Roman" w:hAnsi="Times New Roman"/>
          <w:b/>
          <w:color w:val="000000" w:themeColor="text1"/>
          <w:sz w:val="24"/>
          <w:szCs w:val="24"/>
        </w:rPr>
        <w:lastRenderedPageBreak/>
        <w:t xml:space="preserve">2.2. Тематический план и содержание учебной дисциплины </w:t>
      </w:r>
    </w:p>
    <w:tbl>
      <w:tblPr>
        <w:tblW w:w="503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996"/>
        <w:gridCol w:w="6626"/>
        <w:gridCol w:w="1103"/>
        <w:gridCol w:w="1701"/>
        <w:gridCol w:w="1064"/>
        <w:gridCol w:w="2533"/>
      </w:tblGrid>
      <w:tr w:rsidR="007B3C4A" w14:paraId="790115F4" w14:textId="77777777">
        <w:trPr>
          <w:trHeight w:val="23"/>
        </w:trPr>
        <w:tc>
          <w:tcPr>
            <w:tcW w:w="664" w:type="pct"/>
            <w:noWrap/>
            <w:vAlign w:val="center"/>
          </w:tcPr>
          <w:p w14:paraId="4A45D09E" w14:textId="77777777" w:rsidR="007B3C4A" w:rsidRDefault="003B1D61">
            <w:pPr>
              <w:suppressAutoHyphens/>
              <w:spacing w:after="0" w:line="240" w:lineRule="auto"/>
              <w:jc w:val="center"/>
              <w:rPr>
                <w:rFonts w:ascii="Times New Roman" w:hAnsi="Times New Roman"/>
                <w:b/>
                <w:bCs/>
                <w:color w:val="000000" w:themeColor="text1"/>
                <w:sz w:val="24"/>
                <w:szCs w:val="24"/>
              </w:rPr>
            </w:pPr>
            <w:r>
              <w:rPr>
                <w:rFonts w:ascii="Times New Roman" w:hAnsi="Times New Roman"/>
                <w:b/>
                <w:bCs/>
                <w:color w:val="000000" w:themeColor="text1"/>
                <w:sz w:val="24"/>
                <w:szCs w:val="24"/>
              </w:rPr>
              <w:t>Наименование разделов и тем</w:t>
            </w:r>
          </w:p>
        </w:tc>
        <w:tc>
          <w:tcPr>
            <w:tcW w:w="2204" w:type="pct"/>
            <w:noWrap/>
            <w:vAlign w:val="center"/>
          </w:tcPr>
          <w:p w14:paraId="7361106B" w14:textId="77777777" w:rsidR="007B3C4A" w:rsidRDefault="003B1D61">
            <w:pPr>
              <w:suppressAutoHyphens/>
              <w:spacing w:after="0" w:line="240" w:lineRule="auto"/>
              <w:jc w:val="center"/>
              <w:rPr>
                <w:rFonts w:ascii="Times New Roman" w:hAnsi="Times New Roman"/>
                <w:b/>
                <w:bCs/>
                <w:color w:val="000000" w:themeColor="text1"/>
                <w:sz w:val="24"/>
                <w:szCs w:val="24"/>
              </w:rPr>
            </w:pPr>
            <w:r>
              <w:rPr>
                <w:rFonts w:ascii="Times New Roman" w:hAnsi="Times New Roman"/>
                <w:b/>
                <w:bCs/>
                <w:color w:val="000000" w:themeColor="text1"/>
                <w:sz w:val="24"/>
                <w:szCs w:val="24"/>
              </w:rPr>
              <w:t>Содержание учебного материала и формы организации деятельности обучающихся</w:t>
            </w:r>
          </w:p>
        </w:tc>
        <w:tc>
          <w:tcPr>
            <w:tcW w:w="367" w:type="pct"/>
            <w:noWrap/>
            <w:vAlign w:val="center"/>
          </w:tcPr>
          <w:p w14:paraId="6DBFBC99" w14:textId="77777777" w:rsidR="007B3C4A" w:rsidRDefault="003B1D61">
            <w:pPr>
              <w:suppressAutoHyphens/>
              <w:spacing w:after="0" w:line="240" w:lineRule="auto"/>
              <w:jc w:val="center"/>
              <w:rPr>
                <w:rFonts w:ascii="Times New Roman" w:hAnsi="Times New Roman"/>
                <w:b/>
                <w:bCs/>
                <w:color w:val="000000" w:themeColor="text1"/>
                <w:sz w:val="24"/>
                <w:szCs w:val="24"/>
              </w:rPr>
            </w:pPr>
            <w:r>
              <w:rPr>
                <w:rFonts w:ascii="Times New Roman" w:hAnsi="Times New Roman"/>
                <w:b/>
                <w:bCs/>
                <w:color w:val="000000" w:themeColor="text1"/>
                <w:sz w:val="24"/>
                <w:szCs w:val="24"/>
              </w:rPr>
              <w:t xml:space="preserve">Объем, акад. ч / в том числе в форме практической подготовки, </w:t>
            </w:r>
            <w:proofErr w:type="spellStart"/>
            <w:r>
              <w:rPr>
                <w:rFonts w:ascii="Times New Roman" w:hAnsi="Times New Roman"/>
                <w:b/>
                <w:bCs/>
                <w:color w:val="000000" w:themeColor="text1"/>
                <w:sz w:val="24"/>
                <w:szCs w:val="24"/>
              </w:rPr>
              <w:t>акад</w:t>
            </w:r>
            <w:proofErr w:type="spellEnd"/>
            <w:r>
              <w:rPr>
                <w:rFonts w:ascii="Times New Roman" w:hAnsi="Times New Roman"/>
                <w:b/>
                <w:bCs/>
                <w:color w:val="000000" w:themeColor="text1"/>
                <w:sz w:val="24"/>
                <w:szCs w:val="24"/>
              </w:rPr>
              <w:t xml:space="preserve"> ч</w:t>
            </w:r>
          </w:p>
        </w:tc>
        <w:tc>
          <w:tcPr>
            <w:tcW w:w="566" w:type="pct"/>
            <w:noWrap/>
            <w:vAlign w:val="center"/>
          </w:tcPr>
          <w:p w14:paraId="6FB330CA" w14:textId="77777777" w:rsidR="007B3C4A" w:rsidRDefault="003B1D61">
            <w:pPr>
              <w:suppressAutoHyphens/>
              <w:spacing w:after="0" w:line="240" w:lineRule="auto"/>
              <w:jc w:val="center"/>
              <w:rPr>
                <w:rFonts w:ascii="Times New Roman" w:hAnsi="Times New Roman"/>
                <w:b/>
                <w:bCs/>
                <w:color w:val="000000" w:themeColor="text1"/>
                <w:sz w:val="24"/>
                <w:szCs w:val="24"/>
              </w:rPr>
            </w:pPr>
            <w:r>
              <w:rPr>
                <w:rFonts w:ascii="Times New Roman" w:hAnsi="Times New Roman"/>
                <w:b/>
                <w:bCs/>
                <w:color w:val="000000" w:themeColor="text1"/>
                <w:sz w:val="24"/>
                <w:szCs w:val="24"/>
              </w:rPr>
              <w:t>Коды компетенций и личностных результатов, формированию которых способствует элемент программы</w:t>
            </w:r>
          </w:p>
        </w:tc>
        <w:tc>
          <w:tcPr>
            <w:tcW w:w="354" w:type="pct"/>
            <w:noWrap/>
            <w:vAlign w:val="center"/>
          </w:tcPr>
          <w:p w14:paraId="4863B549" w14:textId="77777777" w:rsidR="007B3C4A" w:rsidRDefault="003B1D61">
            <w:pPr>
              <w:suppressAutoHyphens/>
              <w:spacing w:after="0" w:line="240" w:lineRule="auto"/>
              <w:jc w:val="center"/>
              <w:rPr>
                <w:rFonts w:ascii="Times New Roman" w:hAnsi="Times New Roman"/>
                <w:b/>
                <w:bCs/>
                <w:color w:val="000000" w:themeColor="text1"/>
                <w:sz w:val="24"/>
                <w:szCs w:val="24"/>
              </w:rPr>
            </w:pPr>
            <w:r>
              <w:rPr>
                <w:rFonts w:ascii="Times New Roman" w:hAnsi="Times New Roman"/>
                <w:b/>
                <w:bCs/>
                <w:color w:val="000000" w:themeColor="text1"/>
                <w:sz w:val="24"/>
                <w:szCs w:val="24"/>
              </w:rPr>
              <w:t>Код ПК, ОК</w:t>
            </w:r>
          </w:p>
        </w:tc>
        <w:tc>
          <w:tcPr>
            <w:tcW w:w="842" w:type="pct"/>
            <w:noWrap/>
            <w:vAlign w:val="center"/>
          </w:tcPr>
          <w:p w14:paraId="342E8DC2" w14:textId="77777777" w:rsidR="007B3C4A" w:rsidRDefault="003B1D61">
            <w:pPr>
              <w:suppressAutoHyphens/>
              <w:spacing w:after="0" w:line="240" w:lineRule="auto"/>
              <w:jc w:val="center"/>
              <w:rPr>
                <w:rFonts w:ascii="Times New Roman" w:hAnsi="Times New Roman"/>
                <w:b/>
                <w:bCs/>
                <w:color w:val="000000" w:themeColor="text1"/>
                <w:sz w:val="24"/>
                <w:szCs w:val="24"/>
              </w:rPr>
            </w:pPr>
            <w:r>
              <w:rPr>
                <w:rFonts w:ascii="Times New Roman" w:hAnsi="Times New Roman"/>
                <w:b/>
                <w:bCs/>
                <w:color w:val="000000" w:themeColor="text1"/>
                <w:sz w:val="24"/>
                <w:szCs w:val="24"/>
              </w:rPr>
              <w:t>Код Н/У/З</w:t>
            </w:r>
          </w:p>
        </w:tc>
      </w:tr>
      <w:tr w:rsidR="007B3C4A" w14:paraId="73577E04" w14:textId="77777777">
        <w:trPr>
          <w:trHeight w:val="23"/>
        </w:trPr>
        <w:tc>
          <w:tcPr>
            <w:tcW w:w="664" w:type="pct"/>
            <w:noWrap/>
          </w:tcPr>
          <w:p w14:paraId="39B4209C" w14:textId="77777777" w:rsidR="007B3C4A" w:rsidRDefault="003B1D61">
            <w:pPr>
              <w:spacing w:after="0" w:line="240" w:lineRule="auto"/>
              <w:rPr>
                <w:rFonts w:ascii="Times New Roman" w:hAnsi="Times New Roman"/>
                <w:b/>
                <w:bCs/>
                <w:i/>
                <w:iCs/>
                <w:color w:val="000000" w:themeColor="text1"/>
                <w:sz w:val="24"/>
                <w:szCs w:val="24"/>
              </w:rPr>
            </w:pPr>
            <w:r>
              <w:rPr>
                <w:rFonts w:ascii="Times New Roman" w:hAnsi="Times New Roman"/>
                <w:b/>
                <w:bCs/>
                <w:i/>
                <w:iCs/>
                <w:color w:val="000000" w:themeColor="text1"/>
                <w:sz w:val="24"/>
                <w:szCs w:val="24"/>
              </w:rPr>
              <w:t>1</w:t>
            </w:r>
          </w:p>
        </w:tc>
        <w:tc>
          <w:tcPr>
            <w:tcW w:w="2204" w:type="pct"/>
            <w:noWrap/>
          </w:tcPr>
          <w:p w14:paraId="4E53DAF6" w14:textId="77777777" w:rsidR="007B3C4A" w:rsidRDefault="003B1D61">
            <w:pPr>
              <w:spacing w:after="0" w:line="240" w:lineRule="auto"/>
              <w:jc w:val="center"/>
              <w:rPr>
                <w:rFonts w:ascii="Times New Roman" w:hAnsi="Times New Roman"/>
                <w:b/>
                <w:bCs/>
                <w:i/>
                <w:iCs/>
                <w:color w:val="000000" w:themeColor="text1"/>
                <w:sz w:val="24"/>
                <w:szCs w:val="24"/>
              </w:rPr>
            </w:pPr>
            <w:r>
              <w:rPr>
                <w:rFonts w:ascii="Times New Roman" w:hAnsi="Times New Roman"/>
                <w:b/>
                <w:bCs/>
                <w:i/>
                <w:iCs/>
                <w:color w:val="000000" w:themeColor="text1"/>
                <w:sz w:val="24"/>
                <w:szCs w:val="24"/>
              </w:rPr>
              <w:t>2</w:t>
            </w:r>
          </w:p>
        </w:tc>
        <w:tc>
          <w:tcPr>
            <w:tcW w:w="367" w:type="pct"/>
            <w:noWrap/>
          </w:tcPr>
          <w:p w14:paraId="0203E47D" w14:textId="77777777" w:rsidR="007B3C4A" w:rsidRDefault="003B1D61">
            <w:pPr>
              <w:spacing w:after="0" w:line="240" w:lineRule="auto"/>
              <w:jc w:val="center"/>
              <w:rPr>
                <w:rFonts w:ascii="Times New Roman" w:hAnsi="Times New Roman"/>
                <w:b/>
                <w:bCs/>
                <w:i/>
                <w:iCs/>
                <w:color w:val="000000" w:themeColor="text1"/>
                <w:sz w:val="24"/>
                <w:szCs w:val="24"/>
              </w:rPr>
            </w:pPr>
            <w:r>
              <w:rPr>
                <w:rFonts w:ascii="Times New Roman" w:hAnsi="Times New Roman"/>
                <w:b/>
                <w:bCs/>
                <w:i/>
                <w:iCs/>
                <w:color w:val="000000" w:themeColor="text1"/>
                <w:sz w:val="24"/>
                <w:szCs w:val="24"/>
              </w:rPr>
              <w:t>3</w:t>
            </w:r>
          </w:p>
        </w:tc>
        <w:tc>
          <w:tcPr>
            <w:tcW w:w="566" w:type="pct"/>
            <w:noWrap/>
          </w:tcPr>
          <w:p w14:paraId="6A615012" w14:textId="77777777" w:rsidR="007B3C4A" w:rsidRDefault="003B1D61">
            <w:pPr>
              <w:spacing w:after="0" w:line="240" w:lineRule="auto"/>
              <w:jc w:val="center"/>
              <w:rPr>
                <w:rFonts w:ascii="Times New Roman" w:hAnsi="Times New Roman"/>
                <w:b/>
                <w:bCs/>
                <w:i/>
                <w:iCs/>
                <w:color w:val="000000" w:themeColor="text1"/>
                <w:sz w:val="24"/>
                <w:szCs w:val="24"/>
              </w:rPr>
            </w:pPr>
            <w:r>
              <w:rPr>
                <w:rFonts w:ascii="Times New Roman" w:hAnsi="Times New Roman"/>
                <w:b/>
                <w:bCs/>
                <w:i/>
                <w:iCs/>
                <w:color w:val="000000" w:themeColor="text1"/>
                <w:sz w:val="24"/>
                <w:szCs w:val="24"/>
              </w:rPr>
              <w:t>4</w:t>
            </w:r>
          </w:p>
        </w:tc>
        <w:tc>
          <w:tcPr>
            <w:tcW w:w="354" w:type="pct"/>
            <w:noWrap/>
          </w:tcPr>
          <w:p w14:paraId="3249B961" w14:textId="77777777" w:rsidR="007B3C4A" w:rsidRDefault="007B3C4A">
            <w:pPr>
              <w:spacing w:after="0" w:line="240" w:lineRule="auto"/>
              <w:jc w:val="center"/>
              <w:rPr>
                <w:rFonts w:ascii="Times New Roman" w:hAnsi="Times New Roman"/>
                <w:b/>
                <w:bCs/>
                <w:i/>
                <w:iCs/>
                <w:color w:val="000000" w:themeColor="text1"/>
                <w:sz w:val="24"/>
                <w:szCs w:val="24"/>
              </w:rPr>
            </w:pPr>
          </w:p>
        </w:tc>
        <w:tc>
          <w:tcPr>
            <w:tcW w:w="842" w:type="pct"/>
            <w:noWrap/>
          </w:tcPr>
          <w:p w14:paraId="51598BDD" w14:textId="77777777" w:rsidR="007B3C4A" w:rsidRDefault="007B3C4A">
            <w:pPr>
              <w:spacing w:after="0" w:line="240" w:lineRule="auto"/>
              <w:jc w:val="center"/>
              <w:rPr>
                <w:rFonts w:ascii="Times New Roman" w:hAnsi="Times New Roman"/>
                <w:b/>
                <w:bCs/>
                <w:i/>
                <w:iCs/>
                <w:color w:val="000000" w:themeColor="text1"/>
                <w:sz w:val="24"/>
                <w:szCs w:val="24"/>
              </w:rPr>
            </w:pPr>
          </w:p>
        </w:tc>
      </w:tr>
      <w:tr w:rsidR="007B3C4A" w14:paraId="2FCAB786" w14:textId="77777777">
        <w:trPr>
          <w:trHeight w:val="23"/>
        </w:trPr>
        <w:tc>
          <w:tcPr>
            <w:tcW w:w="2868" w:type="pct"/>
            <w:gridSpan w:val="2"/>
            <w:noWrap/>
          </w:tcPr>
          <w:p w14:paraId="7E8A4C65" w14:textId="77777777" w:rsidR="007B3C4A" w:rsidRPr="00EE2D5A" w:rsidRDefault="003B1D6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hAnsi="Times New Roman"/>
                <w:b/>
                <w:color w:val="000000" w:themeColor="text1"/>
                <w:sz w:val="24"/>
                <w:szCs w:val="24"/>
              </w:rPr>
            </w:pPr>
            <w:r>
              <w:rPr>
                <w:rFonts w:ascii="Times New Roman" w:hAnsi="Times New Roman"/>
                <w:b/>
                <w:bCs/>
                <w:color w:val="000000" w:themeColor="text1"/>
                <w:sz w:val="24"/>
                <w:szCs w:val="24"/>
              </w:rPr>
              <w:t xml:space="preserve">Раздел 1. Чрезвычайные </w:t>
            </w:r>
            <w:r>
              <w:rPr>
                <w:rFonts w:ascii="Times New Roman" w:hAnsi="Times New Roman"/>
                <w:b/>
                <w:bCs/>
                <w:color w:val="000000" w:themeColor="text1"/>
                <w:spacing w:val="-3"/>
                <w:sz w:val="24"/>
                <w:szCs w:val="24"/>
              </w:rPr>
              <w:t xml:space="preserve">ситуации и организация </w:t>
            </w:r>
            <w:r>
              <w:rPr>
                <w:rFonts w:ascii="Times New Roman" w:hAnsi="Times New Roman"/>
                <w:b/>
                <w:bCs/>
                <w:color w:val="000000" w:themeColor="text1"/>
                <w:spacing w:val="-1"/>
                <w:sz w:val="24"/>
                <w:szCs w:val="24"/>
              </w:rPr>
              <w:t>защиты населения</w:t>
            </w:r>
          </w:p>
        </w:tc>
        <w:tc>
          <w:tcPr>
            <w:tcW w:w="367" w:type="pct"/>
            <w:noWrap/>
          </w:tcPr>
          <w:p w14:paraId="1AA1C318" w14:textId="77777777" w:rsidR="007B3C4A" w:rsidRPr="00EE2D5A" w:rsidRDefault="007B3C4A">
            <w:pPr>
              <w:widowControl w:val="0"/>
              <w:autoSpaceDE w:val="0"/>
              <w:autoSpaceDN w:val="0"/>
              <w:spacing w:after="0" w:line="240" w:lineRule="auto"/>
              <w:jc w:val="center"/>
              <w:rPr>
                <w:rFonts w:ascii="Times New Roman" w:hAnsi="Times New Roman"/>
                <w:b/>
                <w:color w:val="000000" w:themeColor="text1"/>
                <w:sz w:val="24"/>
                <w:szCs w:val="24"/>
              </w:rPr>
            </w:pPr>
          </w:p>
        </w:tc>
        <w:tc>
          <w:tcPr>
            <w:tcW w:w="566" w:type="pct"/>
            <w:noWrap/>
            <w:vAlign w:val="center"/>
          </w:tcPr>
          <w:p w14:paraId="4AC621B2" w14:textId="77777777" w:rsidR="007B3C4A" w:rsidRDefault="007B3C4A">
            <w:pPr>
              <w:spacing w:after="0" w:line="240" w:lineRule="auto"/>
              <w:jc w:val="center"/>
              <w:rPr>
                <w:rFonts w:ascii="Times New Roman" w:hAnsi="Times New Roman"/>
                <w:color w:val="000000" w:themeColor="text1"/>
                <w:sz w:val="24"/>
                <w:szCs w:val="24"/>
                <w:lang w:eastAsia="en-US"/>
              </w:rPr>
            </w:pPr>
          </w:p>
        </w:tc>
        <w:tc>
          <w:tcPr>
            <w:tcW w:w="354" w:type="pct"/>
            <w:noWrap/>
            <w:vAlign w:val="center"/>
          </w:tcPr>
          <w:p w14:paraId="2E07896D" w14:textId="77777777" w:rsidR="007B3C4A" w:rsidRDefault="007B3C4A">
            <w:pPr>
              <w:spacing w:after="0" w:line="240" w:lineRule="auto"/>
              <w:jc w:val="center"/>
              <w:rPr>
                <w:rFonts w:ascii="Times New Roman" w:hAnsi="Times New Roman"/>
                <w:bCs/>
                <w:iCs/>
                <w:color w:val="000000" w:themeColor="text1"/>
                <w:sz w:val="24"/>
                <w:szCs w:val="24"/>
              </w:rPr>
            </w:pPr>
          </w:p>
        </w:tc>
        <w:tc>
          <w:tcPr>
            <w:tcW w:w="842" w:type="pct"/>
            <w:noWrap/>
            <w:vAlign w:val="center"/>
          </w:tcPr>
          <w:p w14:paraId="722FD351" w14:textId="77777777" w:rsidR="007B3C4A" w:rsidRDefault="007B3C4A">
            <w:pPr>
              <w:suppressAutoHyphens/>
              <w:spacing w:after="0" w:line="240" w:lineRule="auto"/>
              <w:jc w:val="center"/>
              <w:rPr>
                <w:rFonts w:ascii="Times New Roman" w:hAnsi="Times New Roman"/>
                <w:bCs/>
                <w:iCs/>
                <w:color w:val="000000" w:themeColor="text1"/>
                <w:sz w:val="24"/>
                <w:szCs w:val="24"/>
              </w:rPr>
            </w:pPr>
          </w:p>
        </w:tc>
      </w:tr>
      <w:tr w:rsidR="007B3C4A" w14:paraId="181189B6" w14:textId="77777777">
        <w:trPr>
          <w:trHeight w:val="23"/>
        </w:trPr>
        <w:tc>
          <w:tcPr>
            <w:tcW w:w="664" w:type="pct"/>
            <w:vMerge w:val="restart"/>
            <w:noWrap/>
          </w:tcPr>
          <w:p w14:paraId="0EEF5524" w14:textId="77777777" w:rsidR="007B3C4A" w:rsidRDefault="003B1D6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hAnsi="Times New Roman"/>
                <w:b/>
                <w:bCs/>
                <w:color w:val="000000" w:themeColor="text1"/>
                <w:sz w:val="24"/>
                <w:szCs w:val="24"/>
              </w:rPr>
            </w:pPr>
            <w:r>
              <w:rPr>
                <w:rFonts w:ascii="Times New Roman" w:hAnsi="Times New Roman"/>
                <w:color w:val="000000" w:themeColor="text1"/>
                <w:sz w:val="24"/>
                <w:szCs w:val="24"/>
              </w:rPr>
              <w:t xml:space="preserve">Тема </w:t>
            </w:r>
            <w:r>
              <w:rPr>
                <w:rFonts w:ascii="Times New Roman" w:hAnsi="Times New Roman"/>
                <w:b/>
                <w:bCs/>
                <w:color w:val="000000" w:themeColor="text1"/>
                <w:sz w:val="24"/>
                <w:szCs w:val="24"/>
              </w:rPr>
              <w:t xml:space="preserve">1.1. </w:t>
            </w:r>
            <w:r>
              <w:rPr>
                <w:rFonts w:ascii="Times New Roman" w:hAnsi="Times New Roman"/>
                <w:color w:val="000000" w:themeColor="text1"/>
                <w:sz w:val="24"/>
                <w:szCs w:val="24"/>
              </w:rPr>
              <w:t xml:space="preserve">Чрезвычайные </w:t>
            </w:r>
            <w:r>
              <w:rPr>
                <w:rFonts w:ascii="Times New Roman" w:hAnsi="Times New Roman"/>
                <w:color w:val="000000" w:themeColor="text1"/>
                <w:spacing w:val="-1"/>
                <w:sz w:val="24"/>
                <w:szCs w:val="24"/>
              </w:rPr>
              <w:t xml:space="preserve">ситуации мирного </w:t>
            </w:r>
            <w:r>
              <w:rPr>
                <w:rFonts w:ascii="Times New Roman" w:hAnsi="Times New Roman"/>
                <w:color w:val="000000" w:themeColor="text1"/>
                <w:spacing w:val="-2"/>
                <w:sz w:val="24"/>
                <w:szCs w:val="24"/>
              </w:rPr>
              <w:t>времени</w:t>
            </w:r>
          </w:p>
        </w:tc>
        <w:tc>
          <w:tcPr>
            <w:tcW w:w="2204" w:type="pct"/>
            <w:noWrap/>
          </w:tcPr>
          <w:p w14:paraId="0EA2082B" w14:textId="77777777" w:rsidR="007B3C4A" w:rsidRDefault="003B1D61">
            <w:pPr>
              <w:shd w:val="clear" w:color="auto" w:fill="FFFFFF"/>
              <w:spacing w:after="0" w:line="240" w:lineRule="auto"/>
              <w:ind w:right="5" w:firstLine="19"/>
              <w:rPr>
                <w:rFonts w:ascii="Times New Roman" w:hAnsi="Times New Roman"/>
                <w:bCs/>
                <w:color w:val="000000" w:themeColor="text1"/>
                <w:sz w:val="24"/>
                <w:szCs w:val="24"/>
                <w:lang w:eastAsia="en-US"/>
              </w:rPr>
            </w:pPr>
            <w:r>
              <w:rPr>
                <w:rFonts w:ascii="Times New Roman" w:hAnsi="Times New Roman"/>
                <w:color w:val="000000" w:themeColor="text1"/>
                <w:sz w:val="24"/>
                <w:szCs w:val="24"/>
              </w:rPr>
              <w:t xml:space="preserve">Основные понятия, определения, общая классификация и фазы развития </w:t>
            </w:r>
            <w:r>
              <w:rPr>
                <w:rFonts w:ascii="Times New Roman" w:hAnsi="Times New Roman"/>
                <w:color w:val="000000" w:themeColor="text1"/>
                <w:spacing w:val="-1"/>
                <w:sz w:val="24"/>
                <w:szCs w:val="24"/>
              </w:rPr>
              <w:t xml:space="preserve">чрезвычайных ситуаций (ЧС). Чрезвычайные ситуации техногенного характера. </w:t>
            </w:r>
            <w:r>
              <w:rPr>
                <w:rFonts w:ascii="Times New Roman" w:hAnsi="Times New Roman"/>
                <w:color w:val="000000" w:themeColor="text1"/>
                <w:sz w:val="24"/>
                <w:szCs w:val="24"/>
              </w:rPr>
              <w:t xml:space="preserve">Общая характеристика, классификация, причины возникновения аварий и </w:t>
            </w:r>
            <w:r>
              <w:rPr>
                <w:rFonts w:ascii="Times New Roman" w:hAnsi="Times New Roman"/>
                <w:color w:val="000000" w:themeColor="text1"/>
                <w:spacing w:val="1"/>
                <w:sz w:val="24"/>
                <w:szCs w:val="24"/>
              </w:rPr>
              <w:t xml:space="preserve">катастроф на промышленных объектах, основные опасности при их </w:t>
            </w:r>
            <w:r>
              <w:rPr>
                <w:rFonts w:ascii="Times New Roman" w:hAnsi="Times New Roman"/>
                <w:color w:val="000000" w:themeColor="text1"/>
                <w:sz w:val="24"/>
                <w:szCs w:val="24"/>
              </w:rPr>
              <w:t>возникновении и протекании. Действия населения при пожарах, авариях на радиационных и химически опасных объектах. Мероприятия по локализации и ликвидации их последствий.</w:t>
            </w:r>
          </w:p>
        </w:tc>
        <w:tc>
          <w:tcPr>
            <w:tcW w:w="367" w:type="pct"/>
            <w:vMerge w:val="restart"/>
            <w:noWrap/>
            <w:vAlign w:val="center"/>
          </w:tcPr>
          <w:p w14:paraId="79201509" w14:textId="77777777" w:rsidR="007B3C4A" w:rsidRDefault="003B1D61">
            <w:pPr>
              <w:suppressAutoHyphens/>
              <w:spacing w:after="0" w:line="240" w:lineRule="auto"/>
              <w:jc w:val="center"/>
              <w:rPr>
                <w:rFonts w:ascii="Times New Roman" w:hAnsi="Times New Roman"/>
                <w:i/>
                <w:iCs/>
                <w:color w:val="000000" w:themeColor="text1"/>
                <w:sz w:val="24"/>
                <w:szCs w:val="24"/>
              </w:rPr>
            </w:pPr>
            <w:r>
              <w:rPr>
                <w:rFonts w:ascii="Times New Roman" w:hAnsi="Times New Roman"/>
                <w:i/>
                <w:iCs/>
                <w:color w:val="000000" w:themeColor="text1"/>
                <w:sz w:val="24"/>
                <w:szCs w:val="24"/>
              </w:rPr>
              <w:t>2</w:t>
            </w:r>
          </w:p>
        </w:tc>
        <w:tc>
          <w:tcPr>
            <w:tcW w:w="566" w:type="pct"/>
            <w:noWrap/>
            <w:vAlign w:val="center"/>
          </w:tcPr>
          <w:p w14:paraId="5ED3FC0B" w14:textId="77777777" w:rsidR="007B3C4A" w:rsidRDefault="003B1D61">
            <w:pPr>
              <w:spacing w:after="0" w:line="240" w:lineRule="auto"/>
              <w:jc w:val="center"/>
              <w:rPr>
                <w:rFonts w:ascii="Times New Roman" w:hAnsi="Times New Roman"/>
                <w:color w:val="000000" w:themeColor="text1"/>
                <w:sz w:val="24"/>
                <w:szCs w:val="24"/>
                <w:lang w:eastAsia="en-US"/>
              </w:rPr>
            </w:pPr>
            <w:r>
              <w:rPr>
                <w:rFonts w:ascii="Times New Roman" w:hAnsi="Times New Roman"/>
                <w:color w:val="000000" w:themeColor="text1"/>
                <w:sz w:val="24"/>
                <w:szCs w:val="24"/>
                <w:lang w:eastAsia="en-US"/>
              </w:rPr>
              <w:t>ЛР 03, ЛР 04, ЛР 15</w:t>
            </w:r>
          </w:p>
        </w:tc>
        <w:tc>
          <w:tcPr>
            <w:tcW w:w="354" w:type="pct"/>
            <w:noWrap/>
            <w:vAlign w:val="center"/>
          </w:tcPr>
          <w:p w14:paraId="057922EB" w14:textId="77777777" w:rsidR="007B3C4A" w:rsidRDefault="003B1D61">
            <w:pPr>
              <w:spacing w:after="0" w:line="240" w:lineRule="auto"/>
              <w:jc w:val="center"/>
              <w:rPr>
                <w:rFonts w:ascii="Times New Roman" w:hAnsi="Times New Roman"/>
                <w:bCs/>
                <w:i/>
                <w:color w:val="000000" w:themeColor="text1"/>
                <w:sz w:val="24"/>
                <w:szCs w:val="24"/>
              </w:rPr>
            </w:pPr>
            <w:r>
              <w:rPr>
                <w:rFonts w:ascii="Times New Roman" w:hAnsi="Times New Roman"/>
                <w:bCs/>
                <w:i/>
                <w:color w:val="000000" w:themeColor="text1"/>
                <w:sz w:val="24"/>
                <w:szCs w:val="24"/>
              </w:rPr>
              <w:t>ПК 4.5</w:t>
            </w:r>
          </w:p>
          <w:p w14:paraId="133D3A96" w14:textId="77777777" w:rsidR="007B3C4A" w:rsidRDefault="003B1D61">
            <w:pPr>
              <w:spacing w:after="0" w:line="240" w:lineRule="auto"/>
              <w:jc w:val="center"/>
              <w:rPr>
                <w:rFonts w:ascii="Times New Roman" w:hAnsi="Times New Roman"/>
                <w:bCs/>
                <w:i/>
                <w:color w:val="000000" w:themeColor="text1"/>
                <w:sz w:val="24"/>
                <w:szCs w:val="24"/>
              </w:rPr>
            </w:pPr>
            <w:r>
              <w:rPr>
                <w:rFonts w:ascii="Times New Roman" w:hAnsi="Times New Roman"/>
                <w:bCs/>
                <w:i/>
                <w:color w:val="000000" w:themeColor="text1"/>
                <w:sz w:val="24"/>
                <w:szCs w:val="24"/>
              </w:rPr>
              <w:t>ОК 01</w:t>
            </w:r>
          </w:p>
          <w:p w14:paraId="2EFD3C39" w14:textId="77777777" w:rsidR="007B3C4A" w:rsidRDefault="003B1D61">
            <w:pPr>
              <w:spacing w:after="0" w:line="240" w:lineRule="auto"/>
              <w:jc w:val="center"/>
              <w:rPr>
                <w:rFonts w:ascii="Times New Roman" w:hAnsi="Times New Roman"/>
                <w:bCs/>
                <w:i/>
                <w:color w:val="000000" w:themeColor="text1"/>
                <w:sz w:val="24"/>
                <w:szCs w:val="24"/>
              </w:rPr>
            </w:pPr>
            <w:r>
              <w:rPr>
                <w:rFonts w:ascii="Times New Roman" w:hAnsi="Times New Roman"/>
                <w:bCs/>
                <w:i/>
                <w:color w:val="000000" w:themeColor="text1"/>
                <w:sz w:val="24"/>
                <w:szCs w:val="24"/>
              </w:rPr>
              <w:t>ОК 03</w:t>
            </w:r>
          </w:p>
          <w:p w14:paraId="43FC253B" w14:textId="77777777" w:rsidR="007B3C4A" w:rsidRDefault="003B1D61">
            <w:pPr>
              <w:spacing w:after="0" w:line="240" w:lineRule="auto"/>
              <w:jc w:val="center"/>
              <w:rPr>
                <w:rFonts w:ascii="Times New Roman" w:hAnsi="Times New Roman"/>
                <w:bCs/>
                <w:i/>
                <w:color w:val="000000" w:themeColor="text1"/>
                <w:sz w:val="24"/>
                <w:szCs w:val="24"/>
              </w:rPr>
            </w:pPr>
            <w:r>
              <w:rPr>
                <w:rFonts w:ascii="Times New Roman" w:hAnsi="Times New Roman"/>
                <w:bCs/>
                <w:i/>
                <w:color w:val="000000" w:themeColor="text1"/>
                <w:sz w:val="24"/>
                <w:szCs w:val="24"/>
              </w:rPr>
              <w:t>ОК 04</w:t>
            </w:r>
          </w:p>
          <w:p w14:paraId="3B2D300F" w14:textId="77777777" w:rsidR="007B3C4A" w:rsidRDefault="003B1D61">
            <w:pPr>
              <w:spacing w:after="0" w:line="240" w:lineRule="auto"/>
              <w:jc w:val="center"/>
              <w:rPr>
                <w:rFonts w:ascii="Times New Roman" w:hAnsi="Times New Roman"/>
                <w:bCs/>
                <w:i/>
                <w:color w:val="000000" w:themeColor="text1"/>
                <w:sz w:val="24"/>
                <w:szCs w:val="24"/>
              </w:rPr>
            </w:pPr>
            <w:r>
              <w:rPr>
                <w:rFonts w:ascii="Times New Roman" w:hAnsi="Times New Roman"/>
                <w:bCs/>
                <w:i/>
                <w:color w:val="000000" w:themeColor="text1"/>
                <w:sz w:val="24"/>
                <w:szCs w:val="24"/>
              </w:rPr>
              <w:t>ОК 05</w:t>
            </w:r>
          </w:p>
          <w:p w14:paraId="4F99914E" w14:textId="77777777" w:rsidR="007B3C4A" w:rsidRDefault="003B1D61">
            <w:pPr>
              <w:spacing w:after="0" w:line="240" w:lineRule="auto"/>
              <w:jc w:val="center"/>
              <w:rPr>
                <w:rFonts w:ascii="Times New Roman" w:hAnsi="Times New Roman"/>
                <w:bCs/>
                <w:i/>
                <w:color w:val="000000" w:themeColor="text1"/>
                <w:sz w:val="24"/>
                <w:szCs w:val="24"/>
              </w:rPr>
            </w:pPr>
            <w:r>
              <w:rPr>
                <w:rFonts w:ascii="Times New Roman" w:hAnsi="Times New Roman"/>
                <w:bCs/>
                <w:i/>
                <w:color w:val="000000" w:themeColor="text1"/>
                <w:sz w:val="24"/>
                <w:szCs w:val="24"/>
              </w:rPr>
              <w:t>ОК 06</w:t>
            </w:r>
          </w:p>
        </w:tc>
        <w:tc>
          <w:tcPr>
            <w:tcW w:w="842" w:type="pct"/>
            <w:vMerge w:val="restart"/>
            <w:noWrap/>
            <w:vAlign w:val="center"/>
          </w:tcPr>
          <w:p w14:paraId="51683FB7" w14:textId="77777777" w:rsidR="007B3C4A" w:rsidRDefault="007B3C4A">
            <w:pPr>
              <w:suppressAutoHyphens/>
              <w:spacing w:after="0" w:line="240" w:lineRule="auto"/>
              <w:jc w:val="center"/>
              <w:rPr>
                <w:rFonts w:ascii="Times New Roman" w:hAnsi="Times New Roman"/>
                <w:bCs/>
                <w:iCs/>
                <w:color w:val="000000" w:themeColor="text1"/>
                <w:sz w:val="24"/>
                <w:szCs w:val="24"/>
              </w:rPr>
            </w:pPr>
          </w:p>
          <w:p w14:paraId="27613C47" w14:textId="77777777" w:rsidR="007B3C4A" w:rsidRDefault="003B1D61">
            <w:pPr>
              <w:suppressAutoHyphens/>
              <w:spacing w:after="0" w:line="240" w:lineRule="auto"/>
              <w:jc w:val="center"/>
              <w:rPr>
                <w:rFonts w:ascii="Times New Roman" w:hAnsi="Times New Roman"/>
                <w:bCs/>
                <w:iCs/>
                <w:color w:val="000000" w:themeColor="text1"/>
                <w:sz w:val="24"/>
                <w:szCs w:val="24"/>
              </w:rPr>
            </w:pPr>
            <w:r>
              <w:rPr>
                <w:rFonts w:ascii="Times New Roman" w:hAnsi="Times New Roman"/>
                <w:bCs/>
                <w:iCs/>
                <w:color w:val="000000" w:themeColor="text1"/>
                <w:sz w:val="24"/>
                <w:szCs w:val="24"/>
              </w:rPr>
              <w:t>У 4.5.01</w:t>
            </w:r>
            <w:r w:rsidRPr="00EE2D5A">
              <w:rPr>
                <w:rFonts w:ascii="Times New Roman" w:hAnsi="Times New Roman"/>
                <w:bCs/>
                <w:iCs/>
                <w:color w:val="000000" w:themeColor="text1"/>
                <w:sz w:val="24"/>
                <w:szCs w:val="24"/>
              </w:rPr>
              <w:t xml:space="preserve">, </w:t>
            </w:r>
            <w:r>
              <w:rPr>
                <w:rFonts w:ascii="Times New Roman" w:hAnsi="Times New Roman"/>
                <w:bCs/>
                <w:iCs/>
                <w:color w:val="000000" w:themeColor="text1"/>
                <w:sz w:val="24"/>
                <w:szCs w:val="24"/>
              </w:rPr>
              <w:t>У 4.5.02</w:t>
            </w:r>
          </w:p>
          <w:p w14:paraId="58523FBE" w14:textId="77777777" w:rsidR="007B3C4A" w:rsidRDefault="003B1D61">
            <w:pPr>
              <w:suppressAutoHyphens/>
              <w:spacing w:after="0" w:line="240" w:lineRule="auto"/>
              <w:jc w:val="center"/>
              <w:rPr>
                <w:rFonts w:ascii="Times New Roman" w:hAnsi="Times New Roman"/>
                <w:bCs/>
                <w:iCs/>
                <w:color w:val="000000" w:themeColor="text1"/>
                <w:sz w:val="24"/>
                <w:szCs w:val="24"/>
              </w:rPr>
            </w:pPr>
            <w:r>
              <w:rPr>
                <w:rFonts w:ascii="Times New Roman" w:hAnsi="Times New Roman"/>
                <w:bCs/>
                <w:iCs/>
                <w:color w:val="000000" w:themeColor="text1"/>
                <w:sz w:val="24"/>
                <w:szCs w:val="24"/>
              </w:rPr>
              <w:t>У 4.5.03</w:t>
            </w:r>
            <w:r w:rsidRPr="00EE2D5A">
              <w:rPr>
                <w:rFonts w:ascii="Times New Roman" w:hAnsi="Times New Roman"/>
                <w:bCs/>
                <w:iCs/>
                <w:color w:val="000000" w:themeColor="text1"/>
                <w:sz w:val="24"/>
                <w:szCs w:val="24"/>
              </w:rPr>
              <w:t xml:space="preserve">, </w:t>
            </w:r>
            <w:r>
              <w:rPr>
                <w:rFonts w:ascii="Times New Roman" w:hAnsi="Times New Roman"/>
                <w:bCs/>
                <w:iCs/>
                <w:color w:val="000000" w:themeColor="text1"/>
                <w:sz w:val="24"/>
                <w:szCs w:val="24"/>
              </w:rPr>
              <w:t>У 4.5.04</w:t>
            </w:r>
          </w:p>
          <w:p w14:paraId="66642E98" w14:textId="77777777" w:rsidR="007B3C4A" w:rsidRDefault="003B1D61">
            <w:pPr>
              <w:suppressAutoHyphens/>
              <w:spacing w:after="0" w:line="240" w:lineRule="auto"/>
              <w:jc w:val="center"/>
              <w:rPr>
                <w:rFonts w:ascii="Times New Roman" w:hAnsi="Times New Roman"/>
                <w:bCs/>
                <w:iCs/>
                <w:color w:val="000000" w:themeColor="text1"/>
                <w:sz w:val="24"/>
                <w:szCs w:val="24"/>
              </w:rPr>
            </w:pPr>
            <w:r>
              <w:rPr>
                <w:rFonts w:ascii="Times New Roman" w:hAnsi="Times New Roman"/>
                <w:bCs/>
                <w:iCs/>
                <w:color w:val="000000" w:themeColor="text1"/>
                <w:sz w:val="24"/>
                <w:szCs w:val="24"/>
              </w:rPr>
              <w:t>У 4.5.05</w:t>
            </w:r>
            <w:r w:rsidRPr="00EE2D5A">
              <w:rPr>
                <w:rFonts w:ascii="Times New Roman" w:hAnsi="Times New Roman"/>
                <w:bCs/>
                <w:iCs/>
                <w:color w:val="000000" w:themeColor="text1"/>
                <w:sz w:val="24"/>
                <w:szCs w:val="24"/>
              </w:rPr>
              <w:t xml:space="preserve">, </w:t>
            </w:r>
            <w:r>
              <w:rPr>
                <w:rFonts w:ascii="Times New Roman" w:hAnsi="Times New Roman"/>
                <w:bCs/>
                <w:iCs/>
                <w:color w:val="000000" w:themeColor="text1"/>
                <w:sz w:val="24"/>
                <w:szCs w:val="24"/>
              </w:rPr>
              <w:t>У 4.5.06</w:t>
            </w:r>
          </w:p>
          <w:p w14:paraId="2C5C5D81" w14:textId="77777777" w:rsidR="007B3C4A" w:rsidRDefault="003B1D61">
            <w:pPr>
              <w:suppressAutoHyphens/>
              <w:spacing w:after="0" w:line="240" w:lineRule="auto"/>
              <w:jc w:val="center"/>
              <w:rPr>
                <w:rFonts w:ascii="Times New Roman" w:hAnsi="Times New Roman"/>
                <w:bCs/>
                <w:iCs/>
                <w:color w:val="000000" w:themeColor="text1"/>
                <w:sz w:val="24"/>
                <w:szCs w:val="24"/>
              </w:rPr>
            </w:pPr>
            <w:r>
              <w:rPr>
                <w:rFonts w:ascii="Times New Roman" w:hAnsi="Times New Roman"/>
                <w:bCs/>
                <w:iCs/>
                <w:color w:val="000000" w:themeColor="text1"/>
                <w:sz w:val="24"/>
                <w:szCs w:val="24"/>
              </w:rPr>
              <w:t>У 4.5.07</w:t>
            </w:r>
            <w:r w:rsidRPr="00EE2D5A">
              <w:rPr>
                <w:rFonts w:ascii="Times New Roman" w:hAnsi="Times New Roman"/>
                <w:bCs/>
                <w:iCs/>
                <w:color w:val="000000" w:themeColor="text1"/>
                <w:sz w:val="24"/>
                <w:szCs w:val="24"/>
              </w:rPr>
              <w:t xml:space="preserve">, </w:t>
            </w:r>
            <w:r>
              <w:rPr>
                <w:rFonts w:ascii="Times New Roman" w:hAnsi="Times New Roman"/>
                <w:bCs/>
                <w:iCs/>
                <w:color w:val="000000" w:themeColor="text1"/>
                <w:sz w:val="24"/>
                <w:szCs w:val="24"/>
              </w:rPr>
              <w:t>У 4.5.08</w:t>
            </w:r>
          </w:p>
          <w:p w14:paraId="6E7BE0FF" w14:textId="77777777" w:rsidR="007B3C4A" w:rsidRDefault="003B1D61">
            <w:pPr>
              <w:suppressAutoHyphens/>
              <w:spacing w:after="0" w:line="240" w:lineRule="auto"/>
              <w:jc w:val="center"/>
              <w:rPr>
                <w:rFonts w:ascii="Times New Roman" w:hAnsi="Times New Roman"/>
                <w:bCs/>
                <w:iCs/>
                <w:color w:val="000000" w:themeColor="text1"/>
                <w:sz w:val="24"/>
                <w:szCs w:val="24"/>
              </w:rPr>
            </w:pPr>
            <w:r>
              <w:rPr>
                <w:rFonts w:ascii="Times New Roman" w:hAnsi="Times New Roman"/>
                <w:bCs/>
                <w:iCs/>
                <w:color w:val="000000" w:themeColor="text1"/>
                <w:sz w:val="24"/>
                <w:szCs w:val="24"/>
              </w:rPr>
              <w:t>У 4.5.09</w:t>
            </w:r>
            <w:r w:rsidRPr="00EE2D5A">
              <w:rPr>
                <w:rFonts w:ascii="Times New Roman" w:hAnsi="Times New Roman"/>
                <w:bCs/>
                <w:iCs/>
                <w:color w:val="000000" w:themeColor="text1"/>
                <w:sz w:val="24"/>
                <w:szCs w:val="24"/>
              </w:rPr>
              <w:t xml:space="preserve">, </w:t>
            </w:r>
            <w:r>
              <w:rPr>
                <w:rFonts w:ascii="Times New Roman" w:hAnsi="Times New Roman"/>
                <w:bCs/>
                <w:iCs/>
                <w:color w:val="000000" w:themeColor="text1"/>
                <w:sz w:val="24"/>
                <w:szCs w:val="24"/>
              </w:rPr>
              <w:t>У 4.5.10</w:t>
            </w:r>
          </w:p>
          <w:p w14:paraId="21738D40" w14:textId="77777777" w:rsidR="007B3C4A" w:rsidRDefault="003B1D61">
            <w:pPr>
              <w:suppressAutoHyphens/>
              <w:spacing w:after="0" w:line="240" w:lineRule="auto"/>
              <w:jc w:val="center"/>
              <w:rPr>
                <w:rFonts w:ascii="Times New Roman" w:hAnsi="Times New Roman"/>
                <w:bCs/>
                <w:iCs/>
                <w:color w:val="000000" w:themeColor="text1"/>
                <w:sz w:val="24"/>
                <w:szCs w:val="24"/>
              </w:rPr>
            </w:pPr>
            <w:r>
              <w:rPr>
                <w:rFonts w:ascii="Times New Roman" w:hAnsi="Times New Roman"/>
                <w:bCs/>
                <w:iCs/>
                <w:color w:val="000000" w:themeColor="text1"/>
                <w:sz w:val="24"/>
                <w:szCs w:val="24"/>
              </w:rPr>
              <w:t>У 4.5.11</w:t>
            </w:r>
            <w:r w:rsidRPr="00EE2D5A">
              <w:rPr>
                <w:rFonts w:ascii="Times New Roman" w:hAnsi="Times New Roman"/>
                <w:bCs/>
                <w:iCs/>
                <w:color w:val="000000" w:themeColor="text1"/>
                <w:sz w:val="24"/>
                <w:szCs w:val="24"/>
              </w:rPr>
              <w:t xml:space="preserve">, </w:t>
            </w:r>
            <w:r>
              <w:rPr>
                <w:rFonts w:ascii="Times New Roman" w:hAnsi="Times New Roman"/>
                <w:bCs/>
                <w:iCs/>
                <w:color w:val="000000" w:themeColor="text1"/>
                <w:sz w:val="24"/>
                <w:szCs w:val="24"/>
              </w:rPr>
              <w:t>З 4.5.01</w:t>
            </w:r>
          </w:p>
          <w:p w14:paraId="68FE9867" w14:textId="77777777" w:rsidR="007B3C4A" w:rsidRDefault="003B1D61">
            <w:pPr>
              <w:suppressAutoHyphens/>
              <w:spacing w:after="0" w:line="240" w:lineRule="auto"/>
              <w:jc w:val="center"/>
              <w:rPr>
                <w:rFonts w:ascii="Times New Roman" w:hAnsi="Times New Roman"/>
                <w:bCs/>
                <w:iCs/>
                <w:color w:val="000000" w:themeColor="text1"/>
                <w:sz w:val="24"/>
                <w:szCs w:val="24"/>
              </w:rPr>
            </w:pPr>
            <w:r>
              <w:rPr>
                <w:rFonts w:ascii="Times New Roman" w:hAnsi="Times New Roman"/>
                <w:bCs/>
                <w:iCs/>
                <w:color w:val="000000" w:themeColor="text1"/>
                <w:sz w:val="24"/>
                <w:szCs w:val="24"/>
              </w:rPr>
              <w:t>З 4.5.02</w:t>
            </w:r>
            <w:r w:rsidRPr="00EE2D5A">
              <w:rPr>
                <w:rFonts w:ascii="Times New Roman" w:hAnsi="Times New Roman"/>
                <w:bCs/>
                <w:iCs/>
                <w:color w:val="000000" w:themeColor="text1"/>
                <w:sz w:val="24"/>
                <w:szCs w:val="24"/>
              </w:rPr>
              <w:t xml:space="preserve">, </w:t>
            </w:r>
            <w:r>
              <w:rPr>
                <w:rFonts w:ascii="Times New Roman" w:hAnsi="Times New Roman"/>
                <w:bCs/>
                <w:iCs/>
                <w:color w:val="000000" w:themeColor="text1"/>
                <w:sz w:val="24"/>
                <w:szCs w:val="24"/>
              </w:rPr>
              <w:t>З 4.5.3</w:t>
            </w:r>
          </w:p>
          <w:p w14:paraId="0A29A48D" w14:textId="77777777" w:rsidR="007B3C4A" w:rsidRDefault="003B1D61">
            <w:pPr>
              <w:suppressAutoHyphens/>
              <w:spacing w:after="0" w:line="240" w:lineRule="auto"/>
              <w:jc w:val="center"/>
              <w:rPr>
                <w:rFonts w:ascii="Times New Roman" w:hAnsi="Times New Roman"/>
                <w:bCs/>
                <w:iCs/>
                <w:color w:val="000000" w:themeColor="text1"/>
                <w:sz w:val="24"/>
                <w:szCs w:val="24"/>
              </w:rPr>
            </w:pPr>
            <w:r>
              <w:rPr>
                <w:rFonts w:ascii="Times New Roman" w:hAnsi="Times New Roman"/>
                <w:bCs/>
                <w:iCs/>
                <w:color w:val="000000" w:themeColor="text1"/>
                <w:sz w:val="24"/>
                <w:szCs w:val="24"/>
              </w:rPr>
              <w:t>З 4.5.04</w:t>
            </w:r>
            <w:r w:rsidRPr="00EE2D5A">
              <w:rPr>
                <w:rFonts w:ascii="Times New Roman" w:hAnsi="Times New Roman"/>
                <w:bCs/>
                <w:iCs/>
                <w:color w:val="000000" w:themeColor="text1"/>
                <w:sz w:val="24"/>
                <w:szCs w:val="24"/>
              </w:rPr>
              <w:t xml:space="preserve">, </w:t>
            </w:r>
            <w:r>
              <w:rPr>
                <w:rFonts w:ascii="Times New Roman" w:hAnsi="Times New Roman"/>
                <w:bCs/>
                <w:iCs/>
                <w:color w:val="000000" w:themeColor="text1"/>
                <w:sz w:val="24"/>
                <w:szCs w:val="24"/>
              </w:rPr>
              <w:t>З 4.5.05</w:t>
            </w:r>
          </w:p>
          <w:p w14:paraId="7A9A75BC" w14:textId="77777777" w:rsidR="007B3C4A" w:rsidRDefault="003B1D61">
            <w:pPr>
              <w:suppressAutoHyphens/>
              <w:spacing w:after="0" w:line="240" w:lineRule="auto"/>
              <w:jc w:val="center"/>
              <w:rPr>
                <w:rFonts w:ascii="Times New Roman" w:hAnsi="Times New Roman"/>
                <w:bCs/>
                <w:iCs/>
                <w:color w:val="000000" w:themeColor="text1"/>
                <w:sz w:val="24"/>
                <w:szCs w:val="24"/>
              </w:rPr>
            </w:pPr>
            <w:r>
              <w:rPr>
                <w:rFonts w:ascii="Times New Roman" w:hAnsi="Times New Roman"/>
                <w:bCs/>
                <w:iCs/>
                <w:color w:val="000000" w:themeColor="text1"/>
                <w:sz w:val="24"/>
                <w:szCs w:val="24"/>
              </w:rPr>
              <w:t>З 4.5.06</w:t>
            </w:r>
            <w:r w:rsidRPr="00EE2D5A">
              <w:rPr>
                <w:rFonts w:ascii="Times New Roman" w:hAnsi="Times New Roman"/>
                <w:bCs/>
                <w:iCs/>
                <w:color w:val="000000" w:themeColor="text1"/>
                <w:sz w:val="24"/>
                <w:szCs w:val="24"/>
              </w:rPr>
              <w:t xml:space="preserve">, </w:t>
            </w:r>
            <w:r>
              <w:rPr>
                <w:rFonts w:ascii="Times New Roman" w:hAnsi="Times New Roman"/>
                <w:bCs/>
                <w:iCs/>
                <w:color w:val="000000" w:themeColor="text1"/>
                <w:sz w:val="24"/>
                <w:szCs w:val="24"/>
              </w:rPr>
              <w:t>З 4.5.07</w:t>
            </w:r>
          </w:p>
          <w:p w14:paraId="12A39633" w14:textId="77777777" w:rsidR="007B3C4A" w:rsidRDefault="003B1D61">
            <w:pPr>
              <w:suppressAutoHyphens/>
              <w:spacing w:after="0" w:line="240" w:lineRule="auto"/>
              <w:jc w:val="center"/>
              <w:rPr>
                <w:rFonts w:ascii="Times New Roman" w:hAnsi="Times New Roman"/>
                <w:bCs/>
                <w:iCs/>
                <w:color w:val="000000" w:themeColor="text1"/>
                <w:sz w:val="24"/>
                <w:szCs w:val="24"/>
              </w:rPr>
            </w:pPr>
            <w:r>
              <w:rPr>
                <w:rFonts w:ascii="Times New Roman" w:hAnsi="Times New Roman"/>
                <w:bCs/>
                <w:iCs/>
                <w:color w:val="000000" w:themeColor="text1"/>
                <w:sz w:val="24"/>
                <w:szCs w:val="24"/>
              </w:rPr>
              <w:t xml:space="preserve"> З 4.5.08</w:t>
            </w:r>
            <w:r w:rsidRPr="00EE2D5A">
              <w:rPr>
                <w:rFonts w:ascii="Times New Roman" w:hAnsi="Times New Roman"/>
                <w:bCs/>
                <w:iCs/>
                <w:color w:val="000000" w:themeColor="text1"/>
                <w:sz w:val="24"/>
                <w:szCs w:val="24"/>
              </w:rPr>
              <w:t>,</w:t>
            </w:r>
            <w:r>
              <w:rPr>
                <w:rFonts w:ascii="Times New Roman" w:hAnsi="Times New Roman"/>
                <w:bCs/>
                <w:iCs/>
                <w:color w:val="000000" w:themeColor="text1"/>
                <w:sz w:val="24"/>
                <w:szCs w:val="24"/>
              </w:rPr>
              <w:t>З 4.5.09</w:t>
            </w:r>
          </w:p>
          <w:p w14:paraId="28C5E165" w14:textId="77777777" w:rsidR="007B3C4A" w:rsidRDefault="003B1D61">
            <w:pPr>
              <w:suppressAutoHyphens/>
              <w:spacing w:after="0" w:line="240" w:lineRule="auto"/>
              <w:jc w:val="center"/>
              <w:rPr>
                <w:rFonts w:ascii="Times New Roman" w:hAnsi="Times New Roman"/>
                <w:bCs/>
                <w:iCs/>
                <w:color w:val="000000" w:themeColor="text1"/>
                <w:sz w:val="24"/>
                <w:szCs w:val="24"/>
              </w:rPr>
            </w:pPr>
            <w:r>
              <w:rPr>
                <w:rFonts w:ascii="Times New Roman" w:hAnsi="Times New Roman"/>
                <w:bCs/>
                <w:iCs/>
                <w:color w:val="000000" w:themeColor="text1"/>
                <w:sz w:val="24"/>
                <w:szCs w:val="24"/>
              </w:rPr>
              <w:t>З 4.5.10</w:t>
            </w:r>
            <w:r w:rsidRPr="00EE2D5A">
              <w:rPr>
                <w:rFonts w:ascii="Times New Roman" w:hAnsi="Times New Roman"/>
                <w:bCs/>
                <w:iCs/>
                <w:color w:val="000000" w:themeColor="text1"/>
                <w:sz w:val="24"/>
                <w:szCs w:val="24"/>
              </w:rPr>
              <w:t xml:space="preserve">, </w:t>
            </w:r>
            <w:r>
              <w:rPr>
                <w:rFonts w:ascii="Times New Roman" w:hAnsi="Times New Roman"/>
                <w:bCs/>
                <w:iCs/>
                <w:color w:val="000000" w:themeColor="text1"/>
                <w:sz w:val="24"/>
                <w:szCs w:val="24"/>
              </w:rPr>
              <w:t>З 4.5.11</w:t>
            </w:r>
          </w:p>
          <w:p w14:paraId="4A64A261" w14:textId="77777777" w:rsidR="007B3C4A" w:rsidRDefault="003B1D61">
            <w:pPr>
              <w:suppressAutoHyphens/>
              <w:spacing w:after="0" w:line="240" w:lineRule="auto"/>
              <w:jc w:val="center"/>
              <w:rPr>
                <w:rFonts w:ascii="Times New Roman" w:hAnsi="Times New Roman"/>
                <w:bCs/>
                <w:iCs/>
                <w:color w:val="000000" w:themeColor="text1"/>
                <w:sz w:val="24"/>
                <w:szCs w:val="24"/>
              </w:rPr>
            </w:pPr>
            <w:r>
              <w:rPr>
                <w:rFonts w:ascii="Times New Roman" w:hAnsi="Times New Roman"/>
                <w:bCs/>
                <w:iCs/>
                <w:color w:val="000000" w:themeColor="text1"/>
                <w:sz w:val="24"/>
                <w:szCs w:val="24"/>
              </w:rPr>
              <w:t>З 4.5.12</w:t>
            </w:r>
            <w:r w:rsidRPr="00EE2D5A">
              <w:rPr>
                <w:rFonts w:ascii="Times New Roman" w:hAnsi="Times New Roman"/>
                <w:bCs/>
                <w:iCs/>
                <w:color w:val="000000" w:themeColor="text1"/>
                <w:sz w:val="24"/>
                <w:szCs w:val="24"/>
              </w:rPr>
              <w:t xml:space="preserve">, </w:t>
            </w:r>
            <w:r>
              <w:rPr>
                <w:rFonts w:ascii="Times New Roman" w:hAnsi="Times New Roman"/>
                <w:bCs/>
                <w:iCs/>
                <w:color w:val="000000" w:themeColor="text1"/>
                <w:sz w:val="24"/>
                <w:szCs w:val="24"/>
              </w:rPr>
              <w:t>З 4.5.13</w:t>
            </w:r>
          </w:p>
          <w:p w14:paraId="11B6300B" w14:textId="77777777" w:rsidR="007B3C4A" w:rsidRDefault="003B1D61">
            <w:pPr>
              <w:suppressAutoHyphens/>
              <w:spacing w:after="0" w:line="240" w:lineRule="auto"/>
              <w:jc w:val="center"/>
              <w:rPr>
                <w:rFonts w:ascii="Times New Roman" w:hAnsi="Times New Roman"/>
                <w:bCs/>
                <w:iCs/>
                <w:color w:val="000000" w:themeColor="text1"/>
                <w:sz w:val="24"/>
                <w:szCs w:val="24"/>
              </w:rPr>
            </w:pPr>
            <w:r>
              <w:rPr>
                <w:rFonts w:ascii="Times New Roman" w:hAnsi="Times New Roman"/>
                <w:bCs/>
                <w:iCs/>
                <w:color w:val="000000" w:themeColor="text1"/>
                <w:sz w:val="24"/>
                <w:szCs w:val="24"/>
              </w:rPr>
              <w:t>З 4.5.14</w:t>
            </w:r>
            <w:r w:rsidRPr="00EE2D5A">
              <w:rPr>
                <w:rFonts w:ascii="Times New Roman" w:hAnsi="Times New Roman"/>
                <w:bCs/>
                <w:iCs/>
                <w:color w:val="000000" w:themeColor="text1"/>
                <w:sz w:val="24"/>
                <w:szCs w:val="24"/>
              </w:rPr>
              <w:t>,</w:t>
            </w:r>
            <w:r>
              <w:rPr>
                <w:rFonts w:ascii="Times New Roman" w:hAnsi="Times New Roman"/>
                <w:bCs/>
                <w:iCs/>
                <w:color w:val="000000" w:themeColor="text1"/>
                <w:sz w:val="24"/>
                <w:szCs w:val="24"/>
              </w:rPr>
              <w:t>З 4.5.15</w:t>
            </w:r>
          </w:p>
          <w:p w14:paraId="155DD071" w14:textId="77777777" w:rsidR="007B3C4A" w:rsidRDefault="003B1D61">
            <w:pPr>
              <w:suppressAutoHyphens/>
              <w:spacing w:after="0" w:line="240" w:lineRule="auto"/>
              <w:jc w:val="center"/>
              <w:rPr>
                <w:rFonts w:ascii="Times New Roman" w:hAnsi="Times New Roman"/>
                <w:bCs/>
                <w:iCs/>
                <w:color w:val="000000" w:themeColor="text1"/>
                <w:sz w:val="24"/>
                <w:szCs w:val="24"/>
              </w:rPr>
            </w:pPr>
            <w:r>
              <w:rPr>
                <w:rFonts w:ascii="Times New Roman" w:hAnsi="Times New Roman"/>
                <w:bCs/>
                <w:iCs/>
                <w:color w:val="000000" w:themeColor="text1"/>
                <w:sz w:val="24"/>
                <w:szCs w:val="24"/>
              </w:rPr>
              <w:t>З 4.5.16</w:t>
            </w:r>
            <w:r w:rsidRPr="00EE2D5A">
              <w:rPr>
                <w:rFonts w:ascii="Times New Roman" w:hAnsi="Times New Roman"/>
                <w:bCs/>
                <w:iCs/>
                <w:color w:val="000000" w:themeColor="text1"/>
                <w:sz w:val="24"/>
                <w:szCs w:val="24"/>
              </w:rPr>
              <w:t>,</w:t>
            </w:r>
            <w:r>
              <w:rPr>
                <w:rFonts w:ascii="Times New Roman" w:hAnsi="Times New Roman"/>
                <w:bCs/>
                <w:iCs/>
                <w:color w:val="000000" w:themeColor="text1"/>
                <w:sz w:val="24"/>
                <w:szCs w:val="24"/>
              </w:rPr>
              <w:t>З 4.5.17</w:t>
            </w:r>
          </w:p>
          <w:p w14:paraId="4B124C9A" w14:textId="77777777" w:rsidR="007B3C4A" w:rsidRPr="00EE2D5A" w:rsidRDefault="003B1D61">
            <w:pPr>
              <w:suppressAutoHyphens/>
              <w:spacing w:after="0" w:line="240" w:lineRule="auto"/>
              <w:jc w:val="center"/>
              <w:rPr>
                <w:rFonts w:ascii="Times New Roman" w:hAnsi="Times New Roman"/>
                <w:bCs/>
                <w:iCs/>
                <w:color w:val="000000" w:themeColor="text1"/>
                <w:sz w:val="24"/>
                <w:szCs w:val="24"/>
              </w:rPr>
            </w:pP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01.01</w:t>
            </w:r>
            <w:r w:rsidRPr="00EE2D5A">
              <w:rPr>
                <w:rFonts w:ascii="Times New Roman" w:hAnsi="Times New Roman"/>
                <w:bCs/>
                <w:iCs/>
                <w:color w:val="000000" w:themeColor="text1"/>
                <w:sz w:val="24"/>
                <w:szCs w:val="24"/>
              </w:rPr>
              <w:t xml:space="preserve">,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01.02</w:t>
            </w:r>
            <w:r w:rsidRPr="00EE2D5A">
              <w:rPr>
                <w:rFonts w:ascii="Times New Roman" w:hAnsi="Times New Roman"/>
                <w:bCs/>
                <w:iCs/>
                <w:color w:val="000000" w:themeColor="text1"/>
                <w:sz w:val="24"/>
                <w:szCs w:val="24"/>
              </w:rPr>
              <w:t xml:space="preserve">,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01.03</w:t>
            </w:r>
            <w:r w:rsidRPr="00EE2D5A">
              <w:rPr>
                <w:rFonts w:ascii="Times New Roman" w:hAnsi="Times New Roman"/>
                <w:bCs/>
                <w:iCs/>
                <w:color w:val="000000" w:themeColor="text1"/>
                <w:sz w:val="24"/>
                <w:szCs w:val="24"/>
              </w:rPr>
              <w:t xml:space="preserve">,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01.04</w:t>
            </w:r>
            <w:r w:rsidRPr="00EE2D5A">
              <w:rPr>
                <w:rFonts w:ascii="Times New Roman" w:hAnsi="Times New Roman"/>
                <w:bCs/>
                <w:iCs/>
                <w:color w:val="000000" w:themeColor="text1"/>
                <w:sz w:val="24"/>
                <w:szCs w:val="24"/>
              </w:rPr>
              <w:t xml:space="preserve">,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01.05</w:t>
            </w:r>
            <w:r w:rsidRPr="00EE2D5A">
              <w:rPr>
                <w:rFonts w:ascii="Times New Roman" w:hAnsi="Times New Roman"/>
                <w:bCs/>
                <w:iCs/>
                <w:color w:val="000000" w:themeColor="text1"/>
                <w:sz w:val="24"/>
                <w:szCs w:val="24"/>
              </w:rPr>
              <w:t xml:space="preserve">,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01.06</w:t>
            </w:r>
            <w:r w:rsidRPr="00EE2D5A">
              <w:rPr>
                <w:rFonts w:ascii="Times New Roman" w:hAnsi="Times New Roman"/>
                <w:bCs/>
                <w:iCs/>
                <w:color w:val="000000" w:themeColor="text1"/>
                <w:sz w:val="24"/>
                <w:szCs w:val="24"/>
              </w:rPr>
              <w:t xml:space="preserve">,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01.07</w:t>
            </w:r>
            <w:r w:rsidRPr="00EE2D5A">
              <w:rPr>
                <w:rFonts w:ascii="Times New Roman" w:hAnsi="Times New Roman"/>
                <w:bCs/>
                <w:iCs/>
                <w:color w:val="000000" w:themeColor="text1"/>
                <w:sz w:val="24"/>
                <w:szCs w:val="24"/>
              </w:rPr>
              <w:t xml:space="preserve">,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01.08</w:t>
            </w:r>
            <w:r w:rsidRPr="00EE2D5A">
              <w:rPr>
                <w:rFonts w:ascii="Times New Roman" w:hAnsi="Times New Roman"/>
                <w:bCs/>
                <w:iCs/>
                <w:color w:val="000000" w:themeColor="text1"/>
                <w:sz w:val="24"/>
                <w:szCs w:val="24"/>
              </w:rPr>
              <w:t xml:space="preserve">,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01.09</w:t>
            </w:r>
            <w:r w:rsidRPr="00EE2D5A">
              <w:rPr>
                <w:rFonts w:ascii="Times New Roman" w:hAnsi="Times New Roman"/>
                <w:bCs/>
                <w:iCs/>
                <w:color w:val="000000" w:themeColor="text1"/>
                <w:sz w:val="24"/>
                <w:szCs w:val="24"/>
              </w:rPr>
              <w:t xml:space="preserve">,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01.01</w:t>
            </w:r>
            <w:r w:rsidRPr="00EE2D5A">
              <w:rPr>
                <w:rFonts w:ascii="Times New Roman" w:hAnsi="Times New Roman"/>
                <w:bCs/>
                <w:iCs/>
                <w:color w:val="000000" w:themeColor="text1"/>
                <w:sz w:val="24"/>
                <w:szCs w:val="24"/>
              </w:rPr>
              <w:t xml:space="preserve">,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01.02</w:t>
            </w:r>
            <w:r w:rsidRPr="00EE2D5A">
              <w:rPr>
                <w:rFonts w:ascii="Times New Roman" w:hAnsi="Times New Roman"/>
                <w:bCs/>
                <w:iCs/>
                <w:color w:val="000000" w:themeColor="text1"/>
                <w:sz w:val="24"/>
                <w:szCs w:val="24"/>
              </w:rPr>
              <w:t xml:space="preserve">,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01.03</w:t>
            </w:r>
            <w:r w:rsidRPr="00EE2D5A">
              <w:rPr>
                <w:rFonts w:ascii="Times New Roman" w:hAnsi="Times New Roman"/>
                <w:bCs/>
                <w:iCs/>
                <w:color w:val="000000" w:themeColor="text1"/>
                <w:sz w:val="24"/>
                <w:szCs w:val="24"/>
              </w:rPr>
              <w:t xml:space="preserve">,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w:t>
            </w:r>
            <w:r>
              <w:rPr>
                <w:rFonts w:ascii="Times New Roman" w:hAnsi="Times New Roman"/>
                <w:bCs/>
                <w:iCs/>
                <w:color w:val="000000" w:themeColor="text1"/>
                <w:sz w:val="24"/>
                <w:szCs w:val="24"/>
              </w:rPr>
              <w:lastRenderedPageBreak/>
              <w:t>01.04</w:t>
            </w:r>
            <w:r w:rsidRPr="00EE2D5A">
              <w:rPr>
                <w:rFonts w:ascii="Times New Roman" w:hAnsi="Times New Roman"/>
                <w:bCs/>
                <w:iCs/>
                <w:color w:val="000000" w:themeColor="text1"/>
                <w:sz w:val="24"/>
                <w:szCs w:val="24"/>
              </w:rPr>
              <w:t xml:space="preserve">,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01.05</w:t>
            </w:r>
            <w:r w:rsidRPr="00EE2D5A">
              <w:rPr>
                <w:rFonts w:ascii="Times New Roman" w:hAnsi="Times New Roman"/>
                <w:bCs/>
                <w:iCs/>
                <w:color w:val="000000" w:themeColor="text1"/>
                <w:sz w:val="24"/>
                <w:szCs w:val="24"/>
              </w:rPr>
              <w:t xml:space="preserve">,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01.06</w:t>
            </w:r>
            <w:r w:rsidRPr="00EE2D5A">
              <w:rPr>
                <w:rFonts w:ascii="Times New Roman" w:hAnsi="Times New Roman"/>
                <w:bCs/>
                <w:iCs/>
                <w:color w:val="000000" w:themeColor="text1"/>
                <w:sz w:val="24"/>
                <w:szCs w:val="24"/>
              </w:rPr>
              <w:t xml:space="preserve">,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w:t>
            </w:r>
            <w:r w:rsidRPr="00EE2D5A">
              <w:rPr>
                <w:rFonts w:ascii="Times New Roman" w:hAnsi="Times New Roman"/>
                <w:bCs/>
                <w:iCs/>
                <w:color w:val="000000" w:themeColor="text1"/>
                <w:sz w:val="24"/>
                <w:szCs w:val="24"/>
              </w:rPr>
              <w:t xml:space="preserve">,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03.01</w:t>
            </w:r>
            <w:r w:rsidRPr="00EE2D5A">
              <w:rPr>
                <w:rFonts w:ascii="Times New Roman" w:hAnsi="Times New Roman"/>
                <w:bCs/>
                <w:iCs/>
                <w:color w:val="000000" w:themeColor="text1"/>
                <w:sz w:val="24"/>
                <w:szCs w:val="24"/>
              </w:rPr>
              <w:t xml:space="preserve">,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03.02</w:t>
            </w:r>
            <w:r w:rsidRPr="00EE2D5A">
              <w:rPr>
                <w:rFonts w:ascii="Times New Roman" w:hAnsi="Times New Roman"/>
                <w:bCs/>
                <w:iCs/>
                <w:color w:val="000000" w:themeColor="text1"/>
                <w:sz w:val="24"/>
                <w:szCs w:val="24"/>
              </w:rPr>
              <w:t xml:space="preserve">,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03.03</w:t>
            </w:r>
            <w:r w:rsidRPr="00EE2D5A">
              <w:rPr>
                <w:rFonts w:ascii="Times New Roman" w:hAnsi="Times New Roman"/>
                <w:bCs/>
                <w:iCs/>
                <w:color w:val="000000" w:themeColor="text1"/>
                <w:sz w:val="24"/>
                <w:szCs w:val="24"/>
              </w:rPr>
              <w:t xml:space="preserve">,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03.04</w:t>
            </w:r>
            <w:r w:rsidRPr="00EE2D5A">
              <w:rPr>
                <w:rFonts w:ascii="Times New Roman" w:hAnsi="Times New Roman"/>
                <w:bCs/>
                <w:iCs/>
                <w:color w:val="000000" w:themeColor="text1"/>
                <w:sz w:val="24"/>
                <w:szCs w:val="24"/>
              </w:rPr>
              <w:t xml:space="preserve">,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03.05</w:t>
            </w:r>
            <w:r w:rsidRPr="00EE2D5A">
              <w:rPr>
                <w:rFonts w:ascii="Times New Roman" w:hAnsi="Times New Roman"/>
                <w:bCs/>
                <w:iCs/>
                <w:color w:val="000000" w:themeColor="text1"/>
                <w:sz w:val="24"/>
                <w:szCs w:val="24"/>
              </w:rPr>
              <w:t xml:space="preserve">,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03.06</w:t>
            </w:r>
            <w:r w:rsidRPr="00EE2D5A">
              <w:rPr>
                <w:rFonts w:ascii="Times New Roman" w:hAnsi="Times New Roman"/>
                <w:bCs/>
                <w:iCs/>
                <w:color w:val="000000" w:themeColor="text1"/>
                <w:sz w:val="24"/>
                <w:szCs w:val="24"/>
              </w:rPr>
              <w:t xml:space="preserve">,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03.07</w:t>
            </w:r>
            <w:r w:rsidRPr="00EE2D5A">
              <w:rPr>
                <w:rFonts w:ascii="Times New Roman" w:hAnsi="Times New Roman"/>
                <w:bCs/>
                <w:iCs/>
                <w:color w:val="000000" w:themeColor="text1"/>
                <w:sz w:val="24"/>
                <w:szCs w:val="24"/>
              </w:rPr>
              <w:t xml:space="preserve">,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03.08</w:t>
            </w:r>
            <w:r w:rsidRPr="00EE2D5A">
              <w:rPr>
                <w:rFonts w:ascii="Times New Roman" w:hAnsi="Times New Roman"/>
                <w:bCs/>
                <w:iCs/>
                <w:color w:val="000000" w:themeColor="text1"/>
                <w:sz w:val="24"/>
                <w:szCs w:val="24"/>
              </w:rPr>
              <w:t xml:space="preserve">,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03.09</w:t>
            </w:r>
            <w:r w:rsidRPr="00EE2D5A">
              <w:rPr>
                <w:rFonts w:ascii="Times New Roman" w:hAnsi="Times New Roman"/>
                <w:bCs/>
                <w:iCs/>
                <w:color w:val="000000" w:themeColor="text1"/>
                <w:sz w:val="24"/>
                <w:szCs w:val="24"/>
              </w:rPr>
              <w:t xml:space="preserve">,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03.01</w:t>
            </w:r>
            <w:r w:rsidRPr="00EE2D5A">
              <w:rPr>
                <w:rFonts w:ascii="Times New Roman" w:hAnsi="Times New Roman"/>
                <w:bCs/>
                <w:iCs/>
                <w:color w:val="000000" w:themeColor="text1"/>
                <w:sz w:val="24"/>
                <w:szCs w:val="24"/>
              </w:rPr>
              <w:t xml:space="preserve">,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03.02</w:t>
            </w:r>
            <w:r w:rsidRPr="00EE2D5A">
              <w:rPr>
                <w:rFonts w:ascii="Times New Roman" w:hAnsi="Times New Roman"/>
                <w:bCs/>
                <w:iCs/>
                <w:color w:val="000000" w:themeColor="text1"/>
                <w:sz w:val="24"/>
                <w:szCs w:val="24"/>
              </w:rPr>
              <w:t xml:space="preserve">,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03.03</w:t>
            </w:r>
            <w:r w:rsidRPr="00EE2D5A">
              <w:rPr>
                <w:rFonts w:ascii="Times New Roman" w:hAnsi="Times New Roman"/>
                <w:bCs/>
                <w:iCs/>
                <w:color w:val="000000" w:themeColor="text1"/>
                <w:sz w:val="24"/>
                <w:szCs w:val="24"/>
              </w:rPr>
              <w:t xml:space="preserve">,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03.04</w:t>
            </w:r>
            <w:r w:rsidRPr="00EE2D5A">
              <w:rPr>
                <w:rFonts w:ascii="Times New Roman" w:hAnsi="Times New Roman"/>
                <w:bCs/>
                <w:iCs/>
                <w:color w:val="000000" w:themeColor="text1"/>
                <w:sz w:val="24"/>
                <w:szCs w:val="24"/>
              </w:rPr>
              <w:t xml:space="preserve">,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03.05</w:t>
            </w:r>
            <w:r w:rsidRPr="00EE2D5A">
              <w:rPr>
                <w:rFonts w:ascii="Times New Roman" w:hAnsi="Times New Roman"/>
                <w:bCs/>
                <w:iCs/>
                <w:color w:val="000000" w:themeColor="text1"/>
                <w:sz w:val="24"/>
                <w:szCs w:val="24"/>
              </w:rPr>
              <w:t xml:space="preserve">,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03.06</w:t>
            </w:r>
            <w:r w:rsidRPr="00EE2D5A">
              <w:rPr>
                <w:rFonts w:ascii="Times New Roman" w:hAnsi="Times New Roman"/>
                <w:bCs/>
                <w:iCs/>
                <w:color w:val="000000" w:themeColor="text1"/>
                <w:sz w:val="24"/>
                <w:szCs w:val="24"/>
              </w:rPr>
              <w:t xml:space="preserve">,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03.07</w:t>
            </w:r>
            <w:r w:rsidRPr="00EE2D5A">
              <w:rPr>
                <w:rFonts w:ascii="Times New Roman" w:hAnsi="Times New Roman"/>
                <w:bCs/>
                <w:iCs/>
                <w:color w:val="000000" w:themeColor="text1"/>
                <w:sz w:val="24"/>
                <w:szCs w:val="24"/>
              </w:rPr>
              <w:t xml:space="preserve">, </w:t>
            </w:r>
            <w:proofErr w:type="spellStart"/>
            <w:r w:rsidRPr="00EE2D5A">
              <w:rPr>
                <w:rFonts w:ascii="Times New Roman" w:hAnsi="Times New Roman"/>
                <w:bCs/>
                <w:iCs/>
                <w:color w:val="000000" w:themeColor="text1"/>
                <w:sz w:val="24"/>
                <w:szCs w:val="24"/>
              </w:rPr>
              <w:t>Уо</w:t>
            </w:r>
            <w:proofErr w:type="spellEnd"/>
            <w:r w:rsidRPr="00EE2D5A">
              <w:rPr>
                <w:rFonts w:ascii="Times New Roman" w:hAnsi="Times New Roman"/>
                <w:bCs/>
                <w:iCs/>
                <w:color w:val="000000" w:themeColor="text1"/>
                <w:sz w:val="24"/>
                <w:szCs w:val="24"/>
              </w:rPr>
              <w:t xml:space="preserve"> 04.01, </w:t>
            </w:r>
            <w:proofErr w:type="spellStart"/>
            <w:r w:rsidRPr="00EE2D5A">
              <w:rPr>
                <w:rFonts w:ascii="Times New Roman" w:hAnsi="Times New Roman"/>
                <w:bCs/>
                <w:iCs/>
                <w:color w:val="000000" w:themeColor="text1"/>
                <w:sz w:val="24"/>
                <w:szCs w:val="24"/>
              </w:rPr>
              <w:t>Уо</w:t>
            </w:r>
            <w:proofErr w:type="spellEnd"/>
            <w:r w:rsidRPr="00EE2D5A">
              <w:rPr>
                <w:rFonts w:ascii="Times New Roman" w:hAnsi="Times New Roman"/>
                <w:bCs/>
                <w:iCs/>
                <w:color w:val="000000" w:themeColor="text1"/>
                <w:sz w:val="24"/>
                <w:szCs w:val="24"/>
              </w:rPr>
              <w:t xml:space="preserve"> 04.02, </w:t>
            </w:r>
            <w:proofErr w:type="spellStart"/>
            <w:r w:rsidRPr="00EE2D5A">
              <w:rPr>
                <w:rFonts w:ascii="Times New Roman" w:hAnsi="Times New Roman"/>
                <w:bCs/>
                <w:iCs/>
                <w:color w:val="000000" w:themeColor="text1"/>
                <w:sz w:val="24"/>
                <w:szCs w:val="24"/>
              </w:rPr>
              <w:t>Зо</w:t>
            </w:r>
            <w:proofErr w:type="spellEnd"/>
            <w:r w:rsidRPr="00EE2D5A">
              <w:rPr>
                <w:rFonts w:ascii="Times New Roman" w:hAnsi="Times New Roman"/>
                <w:bCs/>
                <w:iCs/>
                <w:color w:val="000000" w:themeColor="text1"/>
                <w:sz w:val="24"/>
                <w:szCs w:val="24"/>
              </w:rPr>
              <w:t xml:space="preserve"> 04.01, </w:t>
            </w:r>
            <w:proofErr w:type="spellStart"/>
            <w:r w:rsidRPr="00EE2D5A">
              <w:rPr>
                <w:rFonts w:ascii="Times New Roman" w:hAnsi="Times New Roman"/>
                <w:bCs/>
                <w:iCs/>
                <w:color w:val="000000" w:themeColor="text1"/>
                <w:sz w:val="24"/>
                <w:szCs w:val="24"/>
              </w:rPr>
              <w:t>Зо</w:t>
            </w:r>
            <w:proofErr w:type="spellEnd"/>
            <w:r w:rsidRPr="00EE2D5A">
              <w:rPr>
                <w:rFonts w:ascii="Times New Roman" w:hAnsi="Times New Roman"/>
                <w:bCs/>
                <w:iCs/>
                <w:color w:val="000000" w:themeColor="text1"/>
                <w:sz w:val="24"/>
                <w:szCs w:val="24"/>
              </w:rPr>
              <w:t xml:space="preserve"> 04.02</w:t>
            </w:r>
          </w:p>
        </w:tc>
      </w:tr>
      <w:tr w:rsidR="007B3C4A" w14:paraId="5CC25FDA" w14:textId="77777777">
        <w:trPr>
          <w:trHeight w:val="23"/>
        </w:trPr>
        <w:tc>
          <w:tcPr>
            <w:tcW w:w="664" w:type="pct"/>
            <w:vMerge/>
            <w:noWrap/>
          </w:tcPr>
          <w:p w14:paraId="73DCD5D1" w14:textId="77777777" w:rsidR="007B3C4A" w:rsidRDefault="007B3C4A">
            <w:pPr>
              <w:widowControl w:val="0"/>
              <w:autoSpaceDE w:val="0"/>
              <w:autoSpaceDN w:val="0"/>
              <w:spacing w:after="0" w:line="240" w:lineRule="auto"/>
              <w:rPr>
                <w:rFonts w:ascii="Times New Roman" w:hAnsi="Times New Roman"/>
                <w:bCs/>
                <w:i/>
                <w:color w:val="000000" w:themeColor="text1"/>
                <w:sz w:val="24"/>
                <w:szCs w:val="24"/>
                <w:lang w:eastAsia="ar-SA"/>
              </w:rPr>
            </w:pPr>
          </w:p>
        </w:tc>
        <w:tc>
          <w:tcPr>
            <w:tcW w:w="2204" w:type="pct"/>
            <w:noWrap/>
          </w:tcPr>
          <w:p w14:paraId="7A03B6CC" w14:textId="77777777" w:rsidR="007B3C4A" w:rsidRDefault="003B1D61">
            <w:pPr>
              <w:shd w:val="clear" w:color="auto" w:fill="FFFFFF"/>
              <w:spacing w:after="0" w:line="240" w:lineRule="auto"/>
              <w:ind w:right="53"/>
              <w:rPr>
                <w:rFonts w:ascii="Times New Roman" w:hAnsi="Times New Roman"/>
                <w:bCs/>
                <w:color w:val="000000" w:themeColor="text1"/>
                <w:sz w:val="24"/>
                <w:szCs w:val="24"/>
                <w:lang w:eastAsia="en-US"/>
              </w:rPr>
            </w:pPr>
            <w:r>
              <w:rPr>
                <w:rFonts w:ascii="Times New Roman" w:hAnsi="Times New Roman"/>
                <w:color w:val="000000" w:themeColor="text1"/>
                <w:sz w:val="24"/>
                <w:szCs w:val="24"/>
              </w:rPr>
              <w:t xml:space="preserve">Чрезвычайные ситуации природного происхождения. Общая характеристика, классификация и основные опасности при их протекании. Мероприятия по </w:t>
            </w:r>
            <w:r>
              <w:rPr>
                <w:rFonts w:ascii="Times New Roman" w:hAnsi="Times New Roman"/>
                <w:color w:val="000000" w:themeColor="text1"/>
                <w:spacing w:val="-1"/>
                <w:sz w:val="24"/>
                <w:szCs w:val="24"/>
              </w:rPr>
              <w:t>защите населения и территории (</w:t>
            </w:r>
            <w:proofErr w:type="spellStart"/>
            <w:r>
              <w:rPr>
                <w:rFonts w:ascii="Times New Roman" w:hAnsi="Times New Roman"/>
                <w:color w:val="000000" w:themeColor="text1"/>
                <w:spacing w:val="-1"/>
                <w:sz w:val="24"/>
                <w:szCs w:val="24"/>
              </w:rPr>
              <w:t>ЗНиТ</w:t>
            </w:r>
            <w:proofErr w:type="spellEnd"/>
            <w:r>
              <w:rPr>
                <w:rFonts w:ascii="Times New Roman" w:hAnsi="Times New Roman"/>
                <w:color w:val="000000" w:themeColor="text1"/>
                <w:spacing w:val="-1"/>
                <w:sz w:val="24"/>
                <w:szCs w:val="24"/>
              </w:rPr>
              <w:t xml:space="preserve">) от землетрясений, наводнений, урагана, </w:t>
            </w:r>
            <w:r>
              <w:rPr>
                <w:rFonts w:ascii="Times New Roman" w:hAnsi="Times New Roman"/>
                <w:color w:val="000000" w:themeColor="text1"/>
                <w:sz w:val="24"/>
                <w:szCs w:val="24"/>
              </w:rPr>
              <w:t>природных пожаров и действия населения при их угрозе и возникновении.</w:t>
            </w:r>
          </w:p>
        </w:tc>
        <w:tc>
          <w:tcPr>
            <w:tcW w:w="367" w:type="pct"/>
            <w:vMerge/>
            <w:noWrap/>
            <w:vAlign w:val="center"/>
          </w:tcPr>
          <w:p w14:paraId="7B88A452" w14:textId="77777777" w:rsidR="007B3C4A" w:rsidRDefault="007B3C4A">
            <w:pPr>
              <w:suppressAutoHyphens/>
              <w:spacing w:after="0" w:line="240" w:lineRule="auto"/>
              <w:jc w:val="center"/>
              <w:rPr>
                <w:rFonts w:ascii="Times New Roman" w:hAnsi="Times New Roman"/>
                <w:i/>
                <w:iCs/>
                <w:color w:val="000000" w:themeColor="text1"/>
                <w:sz w:val="24"/>
                <w:szCs w:val="24"/>
              </w:rPr>
            </w:pPr>
          </w:p>
        </w:tc>
        <w:tc>
          <w:tcPr>
            <w:tcW w:w="566" w:type="pct"/>
            <w:noWrap/>
            <w:vAlign w:val="center"/>
          </w:tcPr>
          <w:p w14:paraId="4414D380" w14:textId="77777777" w:rsidR="007B3C4A" w:rsidRDefault="003B1D61">
            <w:pPr>
              <w:spacing w:after="0" w:line="240" w:lineRule="auto"/>
              <w:jc w:val="center"/>
              <w:rPr>
                <w:rFonts w:ascii="Times New Roman" w:hAnsi="Times New Roman"/>
                <w:color w:val="000000" w:themeColor="text1"/>
                <w:sz w:val="24"/>
                <w:szCs w:val="24"/>
                <w:lang w:eastAsia="en-US"/>
              </w:rPr>
            </w:pPr>
            <w:r>
              <w:rPr>
                <w:rFonts w:ascii="Times New Roman" w:hAnsi="Times New Roman"/>
                <w:color w:val="000000" w:themeColor="text1"/>
                <w:sz w:val="24"/>
                <w:szCs w:val="24"/>
                <w:lang w:eastAsia="en-US"/>
              </w:rPr>
              <w:t>ЛР 03, ЛР 04, ЛР 15</w:t>
            </w:r>
          </w:p>
        </w:tc>
        <w:tc>
          <w:tcPr>
            <w:tcW w:w="354" w:type="pct"/>
            <w:noWrap/>
            <w:vAlign w:val="center"/>
          </w:tcPr>
          <w:p w14:paraId="6E02BD20" w14:textId="77777777" w:rsidR="007B3C4A" w:rsidRDefault="003B1D61">
            <w:pPr>
              <w:spacing w:after="0" w:line="240" w:lineRule="auto"/>
              <w:jc w:val="center"/>
              <w:rPr>
                <w:rFonts w:ascii="Times New Roman" w:hAnsi="Times New Roman"/>
                <w:bCs/>
                <w:i/>
                <w:color w:val="000000" w:themeColor="text1"/>
                <w:sz w:val="24"/>
                <w:szCs w:val="24"/>
              </w:rPr>
            </w:pPr>
            <w:r>
              <w:rPr>
                <w:rFonts w:ascii="Times New Roman" w:hAnsi="Times New Roman"/>
                <w:bCs/>
                <w:i/>
                <w:color w:val="000000" w:themeColor="text1"/>
                <w:sz w:val="24"/>
                <w:szCs w:val="24"/>
              </w:rPr>
              <w:t>ПК 4.5</w:t>
            </w:r>
          </w:p>
          <w:p w14:paraId="7A1E567A" w14:textId="77777777" w:rsidR="007B3C4A" w:rsidRDefault="003B1D61">
            <w:pPr>
              <w:spacing w:after="0" w:line="240" w:lineRule="auto"/>
              <w:jc w:val="center"/>
              <w:rPr>
                <w:rFonts w:ascii="Times New Roman" w:hAnsi="Times New Roman"/>
                <w:bCs/>
                <w:i/>
                <w:color w:val="000000" w:themeColor="text1"/>
                <w:sz w:val="24"/>
                <w:szCs w:val="24"/>
              </w:rPr>
            </w:pPr>
            <w:r>
              <w:rPr>
                <w:rFonts w:ascii="Times New Roman" w:hAnsi="Times New Roman"/>
                <w:bCs/>
                <w:i/>
                <w:color w:val="000000" w:themeColor="text1"/>
                <w:sz w:val="24"/>
                <w:szCs w:val="24"/>
              </w:rPr>
              <w:t>ОК 01</w:t>
            </w:r>
          </w:p>
          <w:p w14:paraId="78E88F36" w14:textId="77777777" w:rsidR="007B3C4A" w:rsidRDefault="003B1D61">
            <w:pPr>
              <w:spacing w:after="0" w:line="240" w:lineRule="auto"/>
              <w:jc w:val="center"/>
              <w:rPr>
                <w:rFonts w:ascii="Times New Roman" w:hAnsi="Times New Roman"/>
                <w:bCs/>
                <w:i/>
                <w:color w:val="000000" w:themeColor="text1"/>
                <w:sz w:val="24"/>
                <w:szCs w:val="24"/>
              </w:rPr>
            </w:pPr>
            <w:r>
              <w:rPr>
                <w:rFonts w:ascii="Times New Roman" w:hAnsi="Times New Roman"/>
                <w:bCs/>
                <w:i/>
                <w:color w:val="000000" w:themeColor="text1"/>
                <w:sz w:val="24"/>
                <w:szCs w:val="24"/>
              </w:rPr>
              <w:t>ОК 03</w:t>
            </w:r>
          </w:p>
          <w:p w14:paraId="0CCB056E" w14:textId="77777777" w:rsidR="007B3C4A" w:rsidRDefault="003B1D61">
            <w:pPr>
              <w:spacing w:after="0" w:line="240" w:lineRule="auto"/>
              <w:jc w:val="center"/>
              <w:rPr>
                <w:rFonts w:ascii="Times New Roman" w:hAnsi="Times New Roman"/>
                <w:bCs/>
                <w:i/>
                <w:color w:val="000000" w:themeColor="text1"/>
                <w:sz w:val="24"/>
                <w:szCs w:val="24"/>
              </w:rPr>
            </w:pPr>
            <w:r>
              <w:rPr>
                <w:rFonts w:ascii="Times New Roman" w:hAnsi="Times New Roman"/>
                <w:bCs/>
                <w:i/>
                <w:color w:val="000000" w:themeColor="text1"/>
                <w:sz w:val="24"/>
                <w:szCs w:val="24"/>
              </w:rPr>
              <w:t>ОК 04</w:t>
            </w:r>
          </w:p>
          <w:p w14:paraId="639BF558" w14:textId="77777777" w:rsidR="007B3C4A" w:rsidRDefault="003B1D61">
            <w:pPr>
              <w:spacing w:after="0" w:line="240" w:lineRule="auto"/>
              <w:jc w:val="center"/>
              <w:rPr>
                <w:rFonts w:ascii="Times New Roman" w:hAnsi="Times New Roman"/>
                <w:bCs/>
                <w:i/>
                <w:color w:val="000000" w:themeColor="text1"/>
                <w:sz w:val="24"/>
                <w:szCs w:val="24"/>
              </w:rPr>
            </w:pPr>
            <w:r>
              <w:rPr>
                <w:rFonts w:ascii="Times New Roman" w:hAnsi="Times New Roman"/>
                <w:bCs/>
                <w:i/>
                <w:color w:val="000000" w:themeColor="text1"/>
                <w:sz w:val="24"/>
                <w:szCs w:val="24"/>
              </w:rPr>
              <w:t>ОК 05</w:t>
            </w:r>
          </w:p>
          <w:p w14:paraId="71202D7F" w14:textId="77777777" w:rsidR="007B3C4A" w:rsidRDefault="003B1D61">
            <w:pPr>
              <w:spacing w:after="0" w:line="240" w:lineRule="auto"/>
              <w:jc w:val="center"/>
              <w:rPr>
                <w:rFonts w:ascii="Times New Roman" w:hAnsi="Times New Roman"/>
                <w:color w:val="000000" w:themeColor="text1"/>
                <w:sz w:val="24"/>
                <w:szCs w:val="24"/>
              </w:rPr>
            </w:pPr>
            <w:r>
              <w:rPr>
                <w:rFonts w:ascii="Times New Roman" w:hAnsi="Times New Roman"/>
                <w:bCs/>
                <w:i/>
                <w:color w:val="000000" w:themeColor="text1"/>
                <w:sz w:val="24"/>
                <w:szCs w:val="24"/>
              </w:rPr>
              <w:t>ОК 06</w:t>
            </w:r>
          </w:p>
        </w:tc>
        <w:tc>
          <w:tcPr>
            <w:tcW w:w="842" w:type="pct"/>
            <w:vMerge/>
            <w:noWrap/>
            <w:vAlign w:val="center"/>
          </w:tcPr>
          <w:p w14:paraId="7A7E5CFD" w14:textId="77777777" w:rsidR="007B3C4A" w:rsidRDefault="007B3C4A">
            <w:pPr>
              <w:suppressAutoHyphens/>
              <w:spacing w:after="0" w:line="240" w:lineRule="auto"/>
              <w:jc w:val="center"/>
              <w:rPr>
                <w:rFonts w:ascii="Times New Roman" w:hAnsi="Times New Roman"/>
                <w:bCs/>
                <w:iCs/>
                <w:color w:val="000000" w:themeColor="text1"/>
                <w:sz w:val="24"/>
                <w:szCs w:val="24"/>
              </w:rPr>
            </w:pPr>
          </w:p>
        </w:tc>
      </w:tr>
      <w:tr w:rsidR="007B3C4A" w14:paraId="649B6D1D" w14:textId="77777777">
        <w:trPr>
          <w:trHeight w:val="23"/>
        </w:trPr>
        <w:tc>
          <w:tcPr>
            <w:tcW w:w="664" w:type="pct"/>
            <w:vMerge/>
            <w:noWrap/>
          </w:tcPr>
          <w:p w14:paraId="27E41779" w14:textId="77777777" w:rsidR="007B3C4A" w:rsidRDefault="007B3C4A">
            <w:pPr>
              <w:widowControl w:val="0"/>
              <w:autoSpaceDE w:val="0"/>
              <w:autoSpaceDN w:val="0"/>
              <w:spacing w:after="0" w:line="240" w:lineRule="auto"/>
              <w:rPr>
                <w:rFonts w:ascii="Times New Roman" w:hAnsi="Times New Roman"/>
                <w:bCs/>
                <w:i/>
                <w:color w:val="000000" w:themeColor="text1"/>
                <w:sz w:val="24"/>
                <w:szCs w:val="24"/>
                <w:lang w:eastAsia="ar-SA"/>
              </w:rPr>
            </w:pPr>
          </w:p>
        </w:tc>
        <w:tc>
          <w:tcPr>
            <w:tcW w:w="2204" w:type="pct"/>
            <w:noWrap/>
          </w:tcPr>
          <w:p w14:paraId="7465384C" w14:textId="77777777" w:rsidR="007B3C4A" w:rsidRDefault="003B1D61">
            <w:pPr>
              <w:shd w:val="clear" w:color="auto" w:fill="FFFFFF"/>
              <w:spacing w:after="0" w:line="240" w:lineRule="auto"/>
              <w:ind w:right="326" w:hanging="10"/>
              <w:rPr>
                <w:rFonts w:ascii="Times New Roman" w:hAnsi="Times New Roman"/>
                <w:bCs/>
                <w:color w:val="000000" w:themeColor="text1"/>
                <w:sz w:val="24"/>
                <w:szCs w:val="24"/>
                <w:lang w:eastAsia="en-US"/>
              </w:rPr>
            </w:pPr>
            <w:r>
              <w:rPr>
                <w:rFonts w:ascii="Times New Roman" w:hAnsi="Times New Roman"/>
                <w:color w:val="000000" w:themeColor="text1"/>
                <w:sz w:val="24"/>
                <w:szCs w:val="24"/>
              </w:rPr>
              <w:t xml:space="preserve">Чрезвычайные ситуации социального характера. Терроризм как угроза </w:t>
            </w:r>
            <w:r>
              <w:rPr>
                <w:rFonts w:ascii="Times New Roman" w:hAnsi="Times New Roman"/>
                <w:color w:val="000000" w:themeColor="text1"/>
                <w:spacing w:val="-1"/>
                <w:sz w:val="24"/>
                <w:szCs w:val="24"/>
              </w:rPr>
              <w:t xml:space="preserve">национальной безопасности Российской Федерации и мировому сообществу. Основные мероприятия по противодействию терроризму и предотвращению </w:t>
            </w:r>
            <w:r>
              <w:rPr>
                <w:rFonts w:ascii="Times New Roman" w:hAnsi="Times New Roman"/>
                <w:color w:val="000000" w:themeColor="text1"/>
                <w:sz w:val="24"/>
                <w:szCs w:val="24"/>
              </w:rPr>
              <w:t>террористических актов на транспорте.</w:t>
            </w:r>
          </w:p>
        </w:tc>
        <w:tc>
          <w:tcPr>
            <w:tcW w:w="367" w:type="pct"/>
            <w:vMerge/>
            <w:noWrap/>
            <w:vAlign w:val="center"/>
          </w:tcPr>
          <w:p w14:paraId="6A2DB66A" w14:textId="77777777" w:rsidR="007B3C4A" w:rsidRDefault="007B3C4A">
            <w:pPr>
              <w:suppressAutoHyphens/>
              <w:spacing w:after="0" w:line="240" w:lineRule="auto"/>
              <w:jc w:val="center"/>
              <w:rPr>
                <w:rFonts w:ascii="Times New Roman" w:hAnsi="Times New Roman"/>
                <w:i/>
                <w:iCs/>
                <w:color w:val="000000" w:themeColor="text1"/>
                <w:sz w:val="24"/>
                <w:szCs w:val="24"/>
              </w:rPr>
            </w:pPr>
          </w:p>
        </w:tc>
        <w:tc>
          <w:tcPr>
            <w:tcW w:w="566" w:type="pct"/>
            <w:noWrap/>
            <w:vAlign w:val="center"/>
          </w:tcPr>
          <w:p w14:paraId="76BBF59E" w14:textId="77777777" w:rsidR="007B3C4A" w:rsidRDefault="003B1D61">
            <w:pPr>
              <w:spacing w:after="0" w:line="240" w:lineRule="auto"/>
              <w:jc w:val="center"/>
              <w:rPr>
                <w:rFonts w:ascii="Times New Roman" w:hAnsi="Times New Roman"/>
                <w:color w:val="000000" w:themeColor="text1"/>
                <w:sz w:val="24"/>
                <w:szCs w:val="24"/>
                <w:lang w:eastAsia="en-US"/>
              </w:rPr>
            </w:pPr>
            <w:r>
              <w:rPr>
                <w:rFonts w:ascii="Times New Roman" w:hAnsi="Times New Roman"/>
                <w:color w:val="000000" w:themeColor="text1"/>
                <w:sz w:val="24"/>
                <w:szCs w:val="24"/>
                <w:lang w:eastAsia="en-US"/>
              </w:rPr>
              <w:t>ЛР 03, ЛР 04, ЛР 15</w:t>
            </w:r>
          </w:p>
        </w:tc>
        <w:tc>
          <w:tcPr>
            <w:tcW w:w="354" w:type="pct"/>
            <w:noWrap/>
            <w:vAlign w:val="center"/>
          </w:tcPr>
          <w:p w14:paraId="23CAAAEE" w14:textId="77777777" w:rsidR="007B3C4A" w:rsidRDefault="003B1D61">
            <w:pPr>
              <w:spacing w:after="0" w:line="240" w:lineRule="auto"/>
              <w:jc w:val="center"/>
              <w:rPr>
                <w:rFonts w:ascii="Times New Roman" w:hAnsi="Times New Roman"/>
                <w:bCs/>
                <w:i/>
                <w:color w:val="000000" w:themeColor="text1"/>
                <w:sz w:val="24"/>
                <w:szCs w:val="24"/>
              </w:rPr>
            </w:pPr>
            <w:r>
              <w:rPr>
                <w:rFonts w:ascii="Times New Roman" w:hAnsi="Times New Roman"/>
                <w:bCs/>
                <w:i/>
                <w:color w:val="000000" w:themeColor="text1"/>
                <w:sz w:val="24"/>
                <w:szCs w:val="24"/>
              </w:rPr>
              <w:t>ПК 4.5</w:t>
            </w:r>
          </w:p>
          <w:p w14:paraId="310C421B" w14:textId="77777777" w:rsidR="007B3C4A" w:rsidRDefault="003B1D61">
            <w:pPr>
              <w:spacing w:after="0" w:line="240" w:lineRule="auto"/>
              <w:jc w:val="center"/>
              <w:rPr>
                <w:rFonts w:ascii="Times New Roman" w:hAnsi="Times New Roman"/>
                <w:bCs/>
                <w:i/>
                <w:color w:val="000000" w:themeColor="text1"/>
                <w:sz w:val="24"/>
                <w:szCs w:val="24"/>
              </w:rPr>
            </w:pPr>
            <w:r>
              <w:rPr>
                <w:rFonts w:ascii="Times New Roman" w:hAnsi="Times New Roman"/>
                <w:bCs/>
                <w:i/>
                <w:color w:val="000000" w:themeColor="text1"/>
                <w:sz w:val="24"/>
                <w:szCs w:val="24"/>
              </w:rPr>
              <w:t>ОК 01</w:t>
            </w:r>
          </w:p>
          <w:p w14:paraId="3E50D0E3" w14:textId="77777777" w:rsidR="007B3C4A" w:rsidRDefault="003B1D61">
            <w:pPr>
              <w:spacing w:after="0" w:line="240" w:lineRule="auto"/>
              <w:jc w:val="center"/>
              <w:rPr>
                <w:rFonts w:ascii="Times New Roman" w:hAnsi="Times New Roman"/>
                <w:bCs/>
                <w:i/>
                <w:color w:val="000000" w:themeColor="text1"/>
                <w:sz w:val="24"/>
                <w:szCs w:val="24"/>
              </w:rPr>
            </w:pPr>
            <w:r>
              <w:rPr>
                <w:rFonts w:ascii="Times New Roman" w:hAnsi="Times New Roman"/>
                <w:bCs/>
                <w:i/>
                <w:color w:val="000000" w:themeColor="text1"/>
                <w:sz w:val="24"/>
                <w:szCs w:val="24"/>
              </w:rPr>
              <w:t>ОК 03</w:t>
            </w:r>
          </w:p>
          <w:p w14:paraId="3D6A6E74" w14:textId="77777777" w:rsidR="007B3C4A" w:rsidRDefault="003B1D61">
            <w:pPr>
              <w:spacing w:after="0" w:line="240" w:lineRule="auto"/>
              <w:jc w:val="center"/>
              <w:rPr>
                <w:rFonts w:ascii="Times New Roman" w:hAnsi="Times New Roman"/>
                <w:bCs/>
                <w:i/>
                <w:color w:val="000000" w:themeColor="text1"/>
                <w:sz w:val="24"/>
                <w:szCs w:val="24"/>
              </w:rPr>
            </w:pPr>
            <w:r>
              <w:rPr>
                <w:rFonts w:ascii="Times New Roman" w:hAnsi="Times New Roman"/>
                <w:bCs/>
                <w:i/>
                <w:color w:val="000000" w:themeColor="text1"/>
                <w:sz w:val="24"/>
                <w:szCs w:val="24"/>
              </w:rPr>
              <w:t>ОК 04</w:t>
            </w:r>
          </w:p>
          <w:p w14:paraId="371C37C0" w14:textId="77777777" w:rsidR="007B3C4A" w:rsidRDefault="003B1D61">
            <w:pPr>
              <w:spacing w:after="0" w:line="240" w:lineRule="auto"/>
              <w:jc w:val="center"/>
              <w:rPr>
                <w:rFonts w:ascii="Times New Roman" w:hAnsi="Times New Roman"/>
                <w:bCs/>
                <w:i/>
                <w:color w:val="000000" w:themeColor="text1"/>
                <w:sz w:val="24"/>
                <w:szCs w:val="24"/>
              </w:rPr>
            </w:pPr>
            <w:r>
              <w:rPr>
                <w:rFonts w:ascii="Times New Roman" w:hAnsi="Times New Roman"/>
                <w:bCs/>
                <w:i/>
                <w:color w:val="000000" w:themeColor="text1"/>
                <w:sz w:val="24"/>
                <w:szCs w:val="24"/>
              </w:rPr>
              <w:t>ОК 05</w:t>
            </w:r>
          </w:p>
          <w:p w14:paraId="509391E6" w14:textId="77777777" w:rsidR="007B3C4A" w:rsidRDefault="003B1D61">
            <w:pPr>
              <w:spacing w:after="0" w:line="240" w:lineRule="auto"/>
              <w:jc w:val="center"/>
              <w:rPr>
                <w:rFonts w:ascii="Times New Roman" w:hAnsi="Times New Roman"/>
                <w:color w:val="000000" w:themeColor="text1"/>
                <w:sz w:val="24"/>
                <w:szCs w:val="24"/>
              </w:rPr>
            </w:pPr>
            <w:r>
              <w:rPr>
                <w:rFonts w:ascii="Times New Roman" w:hAnsi="Times New Roman"/>
                <w:bCs/>
                <w:i/>
                <w:color w:val="000000" w:themeColor="text1"/>
                <w:sz w:val="24"/>
                <w:szCs w:val="24"/>
              </w:rPr>
              <w:t>ОК 06</w:t>
            </w:r>
          </w:p>
        </w:tc>
        <w:tc>
          <w:tcPr>
            <w:tcW w:w="842" w:type="pct"/>
            <w:vMerge/>
            <w:noWrap/>
            <w:vAlign w:val="center"/>
          </w:tcPr>
          <w:p w14:paraId="4850F387" w14:textId="77777777" w:rsidR="007B3C4A" w:rsidRDefault="007B3C4A">
            <w:pPr>
              <w:suppressAutoHyphens/>
              <w:spacing w:after="0" w:line="240" w:lineRule="auto"/>
              <w:jc w:val="center"/>
              <w:rPr>
                <w:rFonts w:ascii="Times New Roman" w:hAnsi="Times New Roman"/>
                <w:bCs/>
                <w:iCs/>
                <w:color w:val="000000" w:themeColor="text1"/>
                <w:sz w:val="24"/>
                <w:szCs w:val="24"/>
              </w:rPr>
            </w:pPr>
          </w:p>
        </w:tc>
      </w:tr>
      <w:tr w:rsidR="007B3C4A" w14:paraId="088FF419" w14:textId="77777777">
        <w:trPr>
          <w:trHeight w:val="1407"/>
        </w:trPr>
        <w:tc>
          <w:tcPr>
            <w:tcW w:w="664" w:type="pct"/>
            <w:vMerge/>
            <w:noWrap/>
          </w:tcPr>
          <w:p w14:paraId="39B5E107" w14:textId="77777777" w:rsidR="007B3C4A" w:rsidRDefault="007B3C4A">
            <w:pPr>
              <w:widowControl w:val="0"/>
              <w:autoSpaceDE w:val="0"/>
              <w:autoSpaceDN w:val="0"/>
              <w:spacing w:after="0" w:line="240" w:lineRule="auto"/>
              <w:rPr>
                <w:rFonts w:ascii="Times New Roman" w:hAnsi="Times New Roman"/>
                <w:bCs/>
                <w:i/>
                <w:color w:val="000000" w:themeColor="text1"/>
                <w:sz w:val="24"/>
                <w:szCs w:val="24"/>
                <w:lang w:eastAsia="ar-SA"/>
              </w:rPr>
            </w:pPr>
          </w:p>
        </w:tc>
        <w:tc>
          <w:tcPr>
            <w:tcW w:w="2204" w:type="pct"/>
            <w:noWrap/>
          </w:tcPr>
          <w:p w14:paraId="1186AE2D" w14:textId="77777777" w:rsidR="007B3C4A" w:rsidRDefault="003B1D6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color w:val="000000" w:themeColor="text1"/>
                <w:sz w:val="24"/>
                <w:szCs w:val="24"/>
              </w:rPr>
            </w:pPr>
            <w:r>
              <w:rPr>
                <w:rFonts w:ascii="Times New Roman" w:hAnsi="Times New Roman"/>
                <w:b/>
                <w:bCs/>
                <w:color w:val="000000" w:themeColor="text1"/>
                <w:sz w:val="24"/>
                <w:szCs w:val="24"/>
              </w:rPr>
              <w:t>Практические занятия</w:t>
            </w:r>
          </w:p>
          <w:p w14:paraId="76D4A5A6" w14:textId="77777777" w:rsidR="007B3C4A" w:rsidRDefault="003B1D6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bCs/>
                <w:color w:val="000000" w:themeColor="text1"/>
                <w:sz w:val="24"/>
                <w:szCs w:val="24"/>
                <w:lang w:eastAsia="en-US"/>
              </w:rPr>
            </w:pPr>
            <w:r>
              <w:rPr>
                <w:rFonts w:ascii="Times New Roman" w:hAnsi="Times New Roman"/>
                <w:color w:val="000000" w:themeColor="text1"/>
                <w:spacing w:val="-1"/>
                <w:sz w:val="24"/>
                <w:szCs w:val="24"/>
              </w:rPr>
              <w:t xml:space="preserve">Прогнозирование аварий и катастроф на промышленных объектах и планирование </w:t>
            </w:r>
            <w:r>
              <w:rPr>
                <w:rFonts w:ascii="Times New Roman" w:hAnsi="Times New Roman"/>
                <w:color w:val="000000" w:themeColor="text1"/>
                <w:sz w:val="24"/>
                <w:szCs w:val="24"/>
              </w:rPr>
              <w:t>мероприятий по организации защиты работающих и населения от негативных воздействий возможных ЧС.</w:t>
            </w:r>
          </w:p>
        </w:tc>
        <w:tc>
          <w:tcPr>
            <w:tcW w:w="367" w:type="pct"/>
            <w:vMerge w:val="restart"/>
            <w:noWrap/>
            <w:vAlign w:val="center"/>
          </w:tcPr>
          <w:p w14:paraId="56E3BF13" w14:textId="77777777" w:rsidR="007B3C4A" w:rsidRDefault="003B1D61">
            <w:pPr>
              <w:suppressAutoHyphens/>
              <w:spacing w:after="0" w:line="240" w:lineRule="auto"/>
              <w:jc w:val="center"/>
              <w:rPr>
                <w:rFonts w:ascii="Times New Roman" w:hAnsi="Times New Roman"/>
                <w:i/>
                <w:iCs/>
                <w:color w:val="000000" w:themeColor="text1"/>
                <w:sz w:val="24"/>
                <w:szCs w:val="24"/>
              </w:rPr>
            </w:pPr>
            <w:r>
              <w:rPr>
                <w:rFonts w:ascii="Times New Roman" w:hAnsi="Times New Roman"/>
                <w:i/>
                <w:iCs/>
                <w:color w:val="000000" w:themeColor="text1"/>
                <w:sz w:val="24"/>
                <w:szCs w:val="24"/>
              </w:rPr>
              <w:t>4</w:t>
            </w:r>
          </w:p>
        </w:tc>
        <w:tc>
          <w:tcPr>
            <w:tcW w:w="566" w:type="pct"/>
            <w:vMerge w:val="restart"/>
            <w:noWrap/>
            <w:vAlign w:val="center"/>
          </w:tcPr>
          <w:p w14:paraId="7A2619C9" w14:textId="77777777" w:rsidR="007B3C4A" w:rsidRDefault="003B1D61">
            <w:pPr>
              <w:spacing w:after="0" w:line="240" w:lineRule="auto"/>
              <w:jc w:val="center"/>
              <w:rPr>
                <w:rFonts w:ascii="Times New Roman" w:hAnsi="Times New Roman"/>
                <w:color w:val="000000" w:themeColor="text1"/>
                <w:sz w:val="24"/>
                <w:szCs w:val="24"/>
                <w:lang w:eastAsia="en-US"/>
              </w:rPr>
            </w:pPr>
            <w:r>
              <w:rPr>
                <w:rFonts w:ascii="Times New Roman" w:hAnsi="Times New Roman"/>
                <w:color w:val="000000" w:themeColor="text1"/>
                <w:sz w:val="24"/>
                <w:szCs w:val="24"/>
                <w:lang w:eastAsia="en-US"/>
              </w:rPr>
              <w:t>ЛР 03, ЛР 04, ЛР 15</w:t>
            </w:r>
          </w:p>
        </w:tc>
        <w:tc>
          <w:tcPr>
            <w:tcW w:w="354" w:type="pct"/>
            <w:vMerge w:val="restart"/>
            <w:noWrap/>
            <w:vAlign w:val="center"/>
          </w:tcPr>
          <w:p w14:paraId="22B824B7" w14:textId="77777777" w:rsidR="007B3C4A" w:rsidRDefault="003B1D61">
            <w:pPr>
              <w:spacing w:after="0" w:line="240" w:lineRule="auto"/>
              <w:jc w:val="center"/>
              <w:rPr>
                <w:rFonts w:ascii="Times New Roman" w:hAnsi="Times New Roman"/>
                <w:bCs/>
                <w:i/>
                <w:color w:val="000000" w:themeColor="text1"/>
                <w:sz w:val="24"/>
                <w:szCs w:val="24"/>
              </w:rPr>
            </w:pPr>
            <w:r>
              <w:rPr>
                <w:rFonts w:ascii="Times New Roman" w:hAnsi="Times New Roman"/>
                <w:bCs/>
                <w:i/>
                <w:color w:val="000000" w:themeColor="text1"/>
                <w:sz w:val="24"/>
                <w:szCs w:val="24"/>
              </w:rPr>
              <w:t>ПК 4.5</w:t>
            </w:r>
          </w:p>
          <w:p w14:paraId="0D653B27" w14:textId="77777777" w:rsidR="007B3C4A" w:rsidRDefault="003B1D61">
            <w:pPr>
              <w:spacing w:after="0" w:line="240" w:lineRule="auto"/>
              <w:jc w:val="center"/>
              <w:rPr>
                <w:rFonts w:ascii="Times New Roman" w:hAnsi="Times New Roman"/>
                <w:bCs/>
                <w:i/>
                <w:color w:val="000000" w:themeColor="text1"/>
                <w:sz w:val="24"/>
                <w:szCs w:val="24"/>
              </w:rPr>
            </w:pPr>
            <w:r>
              <w:rPr>
                <w:rFonts w:ascii="Times New Roman" w:hAnsi="Times New Roman"/>
                <w:bCs/>
                <w:i/>
                <w:color w:val="000000" w:themeColor="text1"/>
                <w:sz w:val="24"/>
                <w:szCs w:val="24"/>
              </w:rPr>
              <w:t>ОК 01</w:t>
            </w:r>
          </w:p>
          <w:p w14:paraId="7F9B0342" w14:textId="77777777" w:rsidR="007B3C4A" w:rsidRDefault="003B1D61">
            <w:pPr>
              <w:spacing w:after="0" w:line="240" w:lineRule="auto"/>
              <w:jc w:val="center"/>
              <w:rPr>
                <w:rFonts w:ascii="Times New Roman" w:hAnsi="Times New Roman"/>
                <w:bCs/>
                <w:i/>
                <w:color w:val="000000" w:themeColor="text1"/>
                <w:sz w:val="24"/>
                <w:szCs w:val="24"/>
              </w:rPr>
            </w:pPr>
            <w:r>
              <w:rPr>
                <w:rFonts w:ascii="Times New Roman" w:hAnsi="Times New Roman"/>
                <w:bCs/>
                <w:i/>
                <w:color w:val="000000" w:themeColor="text1"/>
                <w:sz w:val="24"/>
                <w:szCs w:val="24"/>
              </w:rPr>
              <w:t>ОК 03</w:t>
            </w:r>
          </w:p>
          <w:p w14:paraId="78D8EEBD" w14:textId="77777777" w:rsidR="007B3C4A" w:rsidRDefault="003B1D61">
            <w:pPr>
              <w:spacing w:after="0" w:line="240" w:lineRule="auto"/>
              <w:jc w:val="center"/>
              <w:rPr>
                <w:rFonts w:ascii="Times New Roman" w:hAnsi="Times New Roman"/>
                <w:bCs/>
                <w:i/>
                <w:color w:val="000000" w:themeColor="text1"/>
                <w:sz w:val="24"/>
                <w:szCs w:val="24"/>
              </w:rPr>
            </w:pPr>
            <w:r>
              <w:rPr>
                <w:rFonts w:ascii="Times New Roman" w:hAnsi="Times New Roman"/>
                <w:bCs/>
                <w:i/>
                <w:color w:val="000000" w:themeColor="text1"/>
                <w:sz w:val="24"/>
                <w:szCs w:val="24"/>
              </w:rPr>
              <w:t>ОК 04</w:t>
            </w:r>
          </w:p>
          <w:p w14:paraId="354BBAED" w14:textId="77777777" w:rsidR="007B3C4A" w:rsidRDefault="003B1D61">
            <w:pPr>
              <w:spacing w:after="0" w:line="240" w:lineRule="auto"/>
              <w:jc w:val="center"/>
              <w:rPr>
                <w:rFonts w:ascii="Times New Roman" w:hAnsi="Times New Roman"/>
                <w:bCs/>
                <w:i/>
                <w:color w:val="000000" w:themeColor="text1"/>
                <w:sz w:val="24"/>
                <w:szCs w:val="24"/>
              </w:rPr>
            </w:pPr>
            <w:r>
              <w:rPr>
                <w:rFonts w:ascii="Times New Roman" w:hAnsi="Times New Roman"/>
                <w:bCs/>
                <w:i/>
                <w:color w:val="000000" w:themeColor="text1"/>
                <w:sz w:val="24"/>
                <w:szCs w:val="24"/>
              </w:rPr>
              <w:t>ОК 05</w:t>
            </w:r>
          </w:p>
          <w:p w14:paraId="354EF016" w14:textId="77777777" w:rsidR="007B3C4A" w:rsidRDefault="003B1D61">
            <w:pPr>
              <w:spacing w:after="0" w:line="240" w:lineRule="auto"/>
              <w:jc w:val="center"/>
              <w:rPr>
                <w:rFonts w:ascii="Times New Roman" w:hAnsi="Times New Roman"/>
                <w:color w:val="000000" w:themeColor="text1"/>
                <w:sz w:val="24"/>
                <w:szCs w:val="24"/>
              </w:rPr>
            </w:pPr>
            <w:r>
              <w:rPr>
                <w:rFonts w:ascii="Times New Roman" w:hAnsi="Times New Roman"/>
                <w:bCs/>
                <w:i/>
                <w:color w:val="000000" w:themeColor="text1"/>
                <w:sz w:val="24"/>
                <w:szCs w:val="24"/>
              </w:rPr>
              <w:t>ОК 06</w:t>
            </w:r>
          </w:p>
        </w:tc>
        <w:tc>
          <w:tcPr>
            <w:tcW w:w="842" w:type="pct"/>
            <w:vMerge/>
            <w:noWrap/>
            <w:vAlign w:val="center"/>
          </w:tcPr>
          <w:p w14:paraId="305D5B9A" w14:textId="77777777" w:rsidR="007B3C4A" w:rsidRDefault="007B3C4A">
            <w:pPr>
              <w:suppressAutoHyphens/>
              <w:spacing w:after="0" w:line="240" w:lineRule="auto"/>
              <w:jc w:val="center"/>
              <w:rPr>
                <w:rFonts w:ascii="Times New Roman" w:hAnsi="Times New Roman"/>
                <w:bCs/>
                <w:iCs/>
                <w:color w:val="000000" w:themeColor="text1"/>
                <w:sz w:val="24"/>
                <w:szCs w:val="24"/>
              </w:rPr>
            </w:pPr>
          </w:p>
        </w:tc>
      </w:tr>
      <w:tr w:rsidR="007B3C4A" w14:paraId="46A147CC" w14:textId="77777777">
        <w:trPr>
          <w:trHeight w:val="23"/>
        </w:trPr>
        <w:tc>
          <w:tcPr>
            <w:tcW w:w="664" w:type="pct"/>
            <w:vMerge w:val="restart"/>
            <w:noWrap/>
          </w:tcPr>
          <w:p w14:paraId="15940BB2" w14:textId="77777777" w:rsidR="007B3C4A" w:rsidRDefault="003B1D61">
            <w:pPr>
              <w:pStyle w:val="TableParagraph"/>
              <w:ind w:left="134" w:hangingChars="56" w:hanging="134"/>
              <w:rPr>
                <w:b/>
                <w:color w:val="000000" w:themeColor="text1"/>
                <w:sz w:val="24"/>
                <w:szCs w:val="24"/>
              </w:rPr>
            </w:pPr>
            <w:r>
              <w:rPr>
                <w:color w:val="000000" w:themeColor="text1"/>
                <w:sz w:val="24"/>
                <w:szCs w:val="24"/>
                <w:lang w:eastAsia="ru-RU"/>
              </w:rPr>
              <w:t xml:space="preserve">Тема 1.2. Чрезвычайные </w:t>
            </w:r>
            <w:r>
              <w:rPr>
                <w:color w:val="000000" w:themeColor="text1"/>
                <w:spacing w:val="-1"/>
                <w:sz w:val="24"/>
                <w:szCs w:val="24"/>
                <w:lang w:eastAsia="ru-RU"/>
              </w:rPr>
              <w:t xml:space="preserve">ситуации военного </w:t>
            </w:r>
            <w:r>
              <w:rPr>
                <w:color w:val="000000" w:themeColor="text1"/>
                <w:spacing w:val="-4"/>
                <w:sz w:val="24"/>
                <w:szCs w:val="24"/>
                <w:lang w:eastAsia="ru-RU"/>
              </w:rPr>
              <w:t>времени</w:t>
            </w:r>
          </w:p>
        </w:tc>
        <w:tc>
          <w:tcPr>
            <w:tcW w:w="2204" w:type="pct"/>
            <w:noWrap/>
          </w:tcPr>
          <w:p w14:paraId="6B91705F" w14:textId="77777777" w:rsidR="007B3C4A" w:rsidRDefault="003B1D61">
            <w:pPr>
              <w:shd w:val="clear" w:color="auto" w:fill="FFFFFF"/>
              <w:spacing w:after="0" w:line="240" w:lineRule="auto"/>
              <w:ind w:left="5" w:right="53" w:firstLine="14"/>
              <w:rPr>
                <w:rFonts w:ascii="Times New Roman" w:eastAsia="SimSun" w:hAnsi="Times New Roman"/>
                <w:color w:val="000000" w:themeColor="text1"/>
                <w:sz w:val="24"/>
                <w:szCs w:val="24"/>
              </w:rPr>
            </w:pPr>
            <w:r>
              <w:rPr>
                <w:rFonts w:ascii="Times New Roman" w:hAnsi="Times New Roman"/>
                <w:color w:val="000000" w:themeColor="text1"/>
                <w:spacing w:val="-1"/>
                <w:sz w:val="24"/>
                <w:szCs w:val="24"/>
              </w:rPr>
              <w:t xml:space="preserve">ЧС военного характера и их особенности. Ядерное оружие, понятия о нем и его </w:t>
            </w:r>
            <w:r>
              <w:rPr>
                <w:rFonts w:ascii="Times New Roman" w:hAnsi="Times New Roman"/>
                <w:color w:val="000000" w:themeColor="text1"/>
                <w:sz w:val="24"/>
                <w:szCs w:val="24"/>
              </w:rPr>
              <w:t xml:space="preserve">боевые свойства. Краткая характеристика поражающих факторов ядерного взрыва: ударная волна, световое излучение, проникающая радиация, радиоактивное заражение местности, электромагнитный импульс. Очаг ядерного поражения. Зоны разрушений и пожаров, радиоактивного заражения местности при ядерном взрыве. Общие понятия о дозе облучения, мощности лозы, единицах их измерения. Основные опасности при облучении </w:t>
            </w:r>
            <w:r>
              <w:rPr>
                <w:rFonts w:ascii="Times New Roman" w:hAnsi="Times New Roman"/>
                <w:color w:val="000000" w:themeColor="text1"/>
                <w:spacing w:val="-2"/>
                <w:sz w:val="24"/>
                <w:szCs w:val="24"/>
              </w:rPr>
              <w:t>организма.</w:t>
            </w:r>
          </w:p>
        </w:tc>
        <w:tc>
          <w:tcPr>
            <w:tcW w:w="367" w:type="pct"/>
            <w:vMerge w:val="restart"/>
            <w:noWrap/>
            <w:vAlign w:val="center"/>
          </w:tcPr>
          <w:p w14:paraId="4590DC01" w14:textId="77777777" w:rsidR="007B3C4A" w:rsidRDefault="003B1D61">
            <w:pPr>
              <w:spacing w:after="0" w:line="240" w:lineRule="auto"/>
              <w:jc w:val="center"/>
              <w:rPr>
                <w:rFonts w:ascii="Times New Roman" w:hAnsi="Times New Roman"/>
                <w:color w:val="000000" w:themeColor="text1"/>
                <w:sz w:val="24"/>
                <w:szCs w:val="24"/>
              </w:rPr>
            </w:pPr>
            <w:r>
              <w:rPr>
                <w:rFonts w:ascii="Times New Roman" w:hAnsi="Times New Roman"/>
                <w:color w:val="000000" w:themeColor="text1"/>
                <w:sz w:val="24"/>
                <w:szCs w:val="24"/>
              </w:rPr>
              <w:t>2</w:t>
            </w:r>
          </w:p>
        </w:tc>
        <w:tc>
          <w:tcPr>
            <w:tcW w:w="566" w:type="pct"/>
            <w:vMerge w:val="restart"/>
            <w:noWrap/>
            <w:vAlign w:val="center"/>
          </w:tcPr>
          <w:p w14:paraId="6154F6FE" w14:textId="77777777" w:rsidR="007B3C4A" w:rsidRDefault="003B1D61">
            <w:pPr>
              <w:spacing w:after="0" w:line="240" w:lineRule="auto"/>
              <w:jc w:val="center"/>
              <w:rPr>
                <w:rFonts w:ascii="Times New Roman" w:hAnsi="Times New Roman"/>
                <w:b/>
                <w:color w:val="000000" w:themeColor="text1"/>
                <w:sz w:val="24"/>
                <w:szCs w:val="24"/>
              </w:rPr>
            </w:pPr>
            <w:r>
              <w:rPr>
                <w:rFonts w:ascii="Times New Roman" w:hAnsi="Times New Roman"/>
                <w:color w:val="000000" w:themeColor="text1"/>
                <w:sz w:val="24"/>
                <w:szCs w:val="24"/>
                <w:lang w:eastAsia="en-US"/>
              </w:rPr>
              <w:t>ЛР 03, ЛР 04, ЛР 15</w:t>
            </w:r>
          </w:p>
        </w:tc>
        <w:tc>
          <w:tcPr>
            <w:tcW w:w="354" w:type="pct"/>
            <w:vMerge w:val="restart"/>
            <w:noWrap/>
            <w:vAlign w:val="center"/>
          </w:tcPr>
          <w:p w14:paraId="139445F1" w14:textId="77777777" w:rsidR="007B3C4A" w:rsidRDefault="003B1D61">
            <w:pPr>
              <w:spacing w:after="0" w:line="240" w:lineRule="auto"/>
              <w:jc w:val="center"/>
              <w:rPr>
                <w:rFonts w:ascii="Times New Roman" w:hAnsi="Times New Roman"/>
                <w:bCs/>
                <w:i/>
                <w:color w:val="000000" w:themeColor="text1"/>
                <w:sz w:val="24"/>
                <w:szCs w:val="24"/>
              </w:rPr>
            </w:pPr>
            <w:r>
              <w:rPr>
                <w:rFonts w:ascii="Times New Roman" w:hAnsi="Times New Roman"/>
                <w:bCs/>
                <w:i/>
                <w:color w:val="000000" w:themeColor="text1"/>
                <w:sz w:val="24"/>
                <w:szCs w:val="24"/>
              </w:rPr>
              <w:t>ПК 4.5</w:t>
            </w:r>
          </w:p>
          <w:p w14:paraId="3A4BF5F5" w14:textId="77777777" w:rsidR="007B3C4A" w:rsidRDefault="003B1D61">
            <w:pPr>
              <w:spacing w:after="0" w:line="240" w:lineRule="auto"/>
              <w:jc w:val="center"/>
              <w:rPr>
                <w:rFonts w:ascii="Times New Roman" w:hAnsi="Times New Roman"/>
                <w:bCs/>
                <w:i/>
                <w:color w:val="000000" w:themeColor="text1"/>
                <w:sz w:val="24"/>
                <w:szCs w:val="24"/>
              </w:rPr>
            </w:pPr>
            <w:r>
              <w:rPr>
                <w:rFonts w:ascii="Times New Roman" w:hAnsi="Times New Roman"/>
                <w:bCs/>
                <w:i/>
                <w:color w:val="000000" w:themeColor="text1"/>
                <w:sz w:val="24"/>
                <w:szCs w:val="24"/>
              </w:rPr>
              <w:t>ОК 01</w:t>
            </w:r>
          </w:p>
          <w:p w14:paraId="0F2795D1" w14:textId="77777777" w:rsidR="007B3C4A" w:rsidRDefault="003B1D61">
            <w:pPr>
              <w:spacing w:after="0" w:line="240" w:lineRule="auto"/>
              <w:jc w:val="center"/>
              <w:rPr>
                <w:rFonts w:ascii="Times New Roman" w:hAnsi="Times New Roman"/>
                <w:bCs/>
                <w:i/>
                <w:color w:val="000000" w:themeColor="text1"/>
                <w:sz w:val="24"/>
                <w:szCs w:val="24"/>
              </w:rPr>
            </w:pPr>
            <w:r>
              <w:rPr>
                <w:rFonts w:ascii="Times New Roman" w:hAnsi="Times New Roman"/>
                <w:bCs/>
                <w:i/>
                <w:color w:val="000000" w:themeColor="text1"/>
                <w:sz w:val="24"/>
                <w:szCs w:val="24"/>
              </w:rPr>
              <w:t>ОК 03</w:t>
            </w:r>
          </w:p>
          <w:p w14:paraId="7CAB3648" w14:textId="77777777" w:rsidR="007B3C4A" w:rsidRDefault="003B1D61">
            <w:pPr>
              <w:spacing w:after="0" w:line="240" w:lineRule="auto"/>
              <w:jc w:val="center"/>
              <w:rPr>
                <w:rFonts w:ascii="Times New Roman" w:hAnsi="Times New Roman"/>
                <w:bCs/>
                <w:i/>
                <w:color w:val="000000" w:themeColor="text1"/>
                <w:sz w:val="24"/>
                <w:szCs w:val="24"/>
              </w:rPr>
            </w:pPr>
            <w:r>
              <w:rPr>
                <w:rFonts w:ascii="Times New Roman" w:hAnsi="Times New Roman"/>
                <w:bCs/>
                <w:i/>
                <w:color w:val="000000" w:themeColor="text1"/>
                <w:sz w:val="24"/>
                <w:szCs w:val="24"/>
              </w:rPr>
              <w:t>ОК 04</w:t>
            </w:r>
          </w:p>
          <w:p w14:paraId="4F4E73AC" w14:textId="77777777" w:rsidR="007B3C4A" w:rsidRDefault="003B1D61">
            <w:pPr>
              <w:spacing w:after="0" w:line="240" w:lineRule="auto"/>
              <w:jc w:val="center"/>
              <w:rPr>
                <w:rFonts w:ascii="Times New Roman" w:hAnsi="Times New Roman"/>
                <w:bCs/>
                <w:i/>
                <w:color w:val="000000" w:themeColor="text1"/>
                <w:sz w:val="24"/>
                <w:szCs w:val="24"/>
              </w:rPr>
            </w:pPr>
            <w:r>
              <w:rPr>
                <w:rFonts w:ascii="Times New Roman" w:hAnsi="Times New Roman"/>
                <w:bCs/>
                <w:i/>
                <w:color w:val="000000" w:themeColor="text1"/>
                <w:sz w:val="24"/>
                <w:szCs w:val="24"/>
              </w:rPr>
              <w:t>ОК 05</w:t>
            </w:r>
          </w:p>
          <w:p w14:paraId="0FB86FB8" w14:textId="77777777" w:rsidR="007B3C4A" w:rsidRDefault="003B1D61">
            <w:pPr>
              <w:spacing w:after="0" w:line="240" w:lineRule="auto"/>
              <w:jc w:val="center"/>
              <w:rPr>
                <w:rFonts w:ascii="Times New Roman" w:hAnsi="Times New Roman"/>
                <w:b/>
                <w:color w:val="000000" w:themeColor="text1"/>
                <w:sz w:val="24"/>
                <w:szCs w:val="24"/>
              </w:rPr>
            </w:pPr>
            <w:r>
              <w:rPr>
                <w:rFonts w:ascii="Times New Roman" w:hAnsi="Times New Roman"/>
                <w:bCs/>
                <w:i/>
                <w:color w:val="000000" w:themeColor="text1"/>
                <w:sz w:val="24"/>
                <w:szCs w:val="24"/>
              </w:rPr>
              <w:t>ОК 06</w:t>
            </w:r>
          </w:p>
        </w:tc>
        <w:tc>
          <w:tcPr>
            <w:tcW w:w="842" w:type="pct"/>
            <w:vMerge/>
            <w:noWrap/>
            <w:vAlign w:val="center"/>
          </w:tcPr>
          <w:p w14:paraId="31A29E57" w14:textId="77777777" w:rsidR="007B3C4A" w:rsidRDefault="007B3C4A">
            <w:pPr>
              <w:suppressAutoHyphens/>
              <w:spacing w:after="0" w:line="240" w:lineRule="auto"/>
              <w:jc w:val="center"/>
              <w:rPr>
                <w:rFonts w:ascii="Times New Roman" w:hAnsi="Times New Roman"/>
                <w:bCs/>
                <w:iCs/>
                <w:color w:val="000000" w:themeColor="text1"/>
                <w:sz w:val="24"/>
                <w:szCs w:val="24"/>
              </w:rPr>
            </w:pPr>
          </w:p>
        </w:tc>
      </w:tr>
      <w:tr w:rsidR="007B3C4A" w14:paraId="727C8572" w14:textId="77777777">
        <w:trPr>
          <w:trHeight w:val="23"/>
        </w:trPr>
        <w:tc>
          <w:tcPr>
            <w:tcW w:w="664" w:type="pct"/>
            <w:vMerge/>
            <w:noWrap/>
          </w:tcPr>
          <w:p w14:paraId="344C2EEF" w14:textId="77777777" w:rsidR="007B3C4A" w:rsidRDefault="007B3C4A">
            <w:pPr>
              <w:pStyle w:val="TableParagraph"/>
              <w:ind w:left="14" w:hangingChars="6" w:hanging="14"/>
              <w:rPr>
                <w:b/>
                <w:color w:val="000000" w:themeColor="text1"/>
                <w:sz w:val="24"/>
                <w:szCs w:val="24"/>
              </w:rPr>
            </w:pPr>
          </w:p>
        </w:tc>
        <w:tc>
          <w:tcPr>
            <w:tcW w:w="2204" w:type="pct"/>
            <w:noWrap/>
          </w:tcPr>
          <w:p w14:paraId="69B147C9" w14:textId="77777777" w:rsidR="007B3C4A" w:rsidRDefault="003B1D61">
            <w:pPr>
              <w:shd w:val="clear" w:color="auto" w:fill="FFFFFF"/>
              <w:spacing w:after="0" w:line="240" w:lineRule="auto"/>
              <w:ind w:right="110" w:firstLine="5"/>
              <w:rPr>
                <w:rFonts w:ascii="Times New Roman" w:eastAsia="SimSun" w:hAnsi="Times New Roman"/>
                <w:color w:val="000000" w:themeColor="text1"/>
                <w:sz w:val="24"/>
                <w:szCs w:val="24"/>
              </w:rPr>
            </w:pPr>
            <w:r>
              <w:rPr>
                <w:rFonts w:ascii="Times New Roman" w:hAnsi="Times New Roman"/>
                <w:color w:val="000000" w:themeColor="text1"/>
                <w:sz w:val="24"/>
                <w:szCs w:val="24"/>
              </w:rPr>
              <w:t xml:space="preserve">Химическое оружие, способы и признаки его применения. Классификация </w:t>
            </w:r>
            <w:r>
              <w:rPr>
                <w:rFonts w:ascii="Times New Roman" w:hAnsi="Times New Roman"/>
                <w:color w:val="000000" w:themeColor="text1"/>
                <w:spacing w:val="-1"/>
                <w:sz w:val="24"/>
                <w:szCs w:val="24"/>
              </w:rPr>
              <w:t xml:space="preserve">боевых отравляющих веществ по предназначению и особенностях воздействия </w:t>
            </w:r>
            <w:r>
              <w:rPr>
                <w:rFonts w:ascii="Times New Roman" w:hAnsi="Times New Roman"/>
                <w:color w:val="000000" w:themeColor="text1"/>
                <w:sz w:val="24"/>
                <w:szCs w:val="24"/>
              </w:rPr>
              <w:t>на организм. Очаг химического поражения (ОХП) и его характеристика. Способы защиты от отравляющих веществ.</w:t>
            </w:r>
          </w:p>
        </w:tc>
        <w:tc>
          <w:tcPr>
            <w:tcW w:w="367" w:type="pct"/>
            <w:vMerge/>
            <w:noWrap/>
            <w:vAlign w:val="center"/>
          </w:tcPr>
          <w:p w14:paraId="511BD65D" w14:textId="77777777" w:rsidR="007B3C4A" w:rsidRDefault="007B3C4A">
            <w:pPr>
              <w:spacing w:after="0" w:line="240" w:lineRule="auto"/>
              <w:jc w:val="center"/>
              <w:rPr>
                <w:rFonts w:ascii="Times New Roman" w:hAnsi="Times New Roman"/>
                <w:color w:val="000000" w:themeColor="text1"/>
                <w:sz w:val="24"/>
                <w:szCs w:val="24"/>
              </w:rPr>
            </w:pPr>
          </w:p>
        </w:tc>
        <w:tc>
          <w:tcPr>
            <w:tcW w:w="566" w:type="pct"/>
            <w:vMerge/>
            <w:noWrap/>
            <w:vAlign w:val="center"/>
          </w:tcPr>
          <w:p w14:paraId="33FBA0A7" w14:textId="77777777" w:rsidR="007B3C4A" w:rsidRDefault="007B3C4A">
            <w:pPr>
              <w:spacing w:after="0" w:line="240" w:lineRule="auto"/>
              <w:jc w:val="center"/>
              <w:rPr>
                <w:rFonts w:ascii="Times New Roman" w:hAnsi="Times New Roman"/>
                <w:b/>
                <w:color w:val="000000" w:themeColor="text1"/>
                <w:sz w:val="24"/>
                <w:szCs w:val="24"/>
              </w:rPr>
            </w:pPr>
          </w:p>
        </w:tc>
        <w:tc>
          <w:tcPr>
            <w:tcW w:w="354" w:type="pct"/>
            <w:vMerge/>
            <w:noWrap/>
            <w:vAlign w:val="center"/>
          </w:tcPr>
          <w:p w14:paraId="574EEB9A" w14:textId="77777777" w:rsidR="007B3C4A" w:rsidRDefault="007B3C4A">
            <w:pPr>
              <w:spacing w:after="0" w:line="240" w:lineRule="auto"/>
              <w:jc w:val="center"/>
              <w:rPr>
                <w:rFonts w:ascii="Times New Roman" w:hAnsi="Times New Roman"/>
                <w:b/>
                <w:color w:val="000000" w:themeColor="text1"/>
                <w:sz w:val="24"/>
                <w:szCs w:val="24"/>
              </w:rPr>
            </w:pPr>
          </w:p>
        </w:tc>
        <w:tc>
          <w:tcPr>
            <w:tcW w:w="842" w:type="pct"/>
            <w:vMerge/>
            <w:noWrap/>
            <w:vAlign w:val="center"/>
          </w:tcPr>
          <w:p w14:paraId="09B150FC" w14:textId="77777777" w:rsidR="007B3C4A" w:rsidRDefault="007B3C4A">
            <w:pPr>
              <w:suppressAutoHyphens/>
              <w:spacing w:after="0" w:line="240" w:lineRule="auto"/>
              <w:jc w:val="center"/>
              <w:rPr>
                <w:rFonts w:ascii="Times New Roman" w:hAnsi="Times New Roman"/>
                <w:bCs/>
                <w:iCs/>
                <w:color w:val="000000" w:themeColor="text1"/>
                <w:sz w:val="24"/>
                <w:szCs w:val="24"/>
              </w:rPr>
            </w:pPr>
          </w:p>
        </w:tc>
      </w:tr>
      <w:tr w:rsidR="007B3C4A" w14:paraId="5326E8C0" w14:textId="77777777">
        <w:tc>
          <w:tcPr>
            <w:tcW w:w="664" w:type="pct"/>
            <w:vMerge/>
            <w:noWrap/>
          </w:tcPr>
          <w:p w14:paraId="2E186592" w14:textId="77777777" w:rsidR="007B3C4A" w:rsidRDefault="007B3C4A">
            <w:pPr>
              <w:pStyle w:val="TableParagraph"/>
              <w:ind w:left="14" w:hangingChars="6" w:hanging="14"/>
              <w:rPr>
                <w:b/>
                <w:color w:val="000000" w:themeColor="text1"/>
                <w:sz w:val="24"/>
                <w:szCs w:val="24"/>
              </w:rPr>
            </w:pPr>
          </w:p>
        </w:tc>
        <w:tc>
          <w:tcPr>
            <w:tcW w:w="2204" w:type="pct"/>
            <w:noWrap/>
          </w:tcPr>
          <w:p w14:paraId="78FD4EF4" w14:textId="77777777" w:rsidR="007B3C4A" w:rsidRDefault="003B1D61">
            <w:pPr>
              <w:shd w:val="clear" w:color="auto" w:fill="FFFFFF"/>
              <w:spacing w:after="0" w:line="240" w:lineRule="auto"/>
              <w:ind w:right="110" w:firstLine="5"/>
              <w:rPr>
                <w:rFonts w:ascii="Times New Roman" w:eastAsia="SimSun" w:hAnsi="Times New Roman"/>
                <w:color w:val="000000" w:themeColor="text1"/>
                <w:sz w:val="24"/>
                <w:szCs w:val="24"/>
              </w:rPr>
            </w:pPr>
            <w:r>
              <w:rPr>
                <w:rFonts w:ascii="Times New Roman" w:hAnsi="Times New Roman"/>
                <w:color w:val="000000" w:themeColor="text1"/>
                <w:sz w:val="24"/>
                <w:szCs w:val="24"/>
              </w:rPr>
              <w:t xml:space="preserve">Бактериологическое оружие, способы и признаки его применения. Краткая </w:t>
            </w:r>
            <w:r>
              <w:rPr>
                <w:rFonts w:ascii="Times New Roman" w:hAnsi="Times New Roman"/>
                <w:color w:val="000000" w:themeColor="text1"/>
                <w:spacing w:val="-1"/>
                <w:sz w:val="24"/>
                <w:szCs w:val="24"/>
              </w:rPr>
              <w:t xml:space="preserve">характеристика основных видов бактериальных средств для поражения людей, </w:t>
            </w:r>
            <w:r>
              <w:rPr>
                <w:rFonts w:ascii="Times New Roman" w:hAnsi="Times New Roman"/>
                <w:color w:val="000000" w:themeColor="text1"/>
                <w:sz w:val="24"/>
                <w:szCs w:val="24"/>
              </w:rPr>
              <w:t xml:space="preserve">сельскохозяйственных животных и растений. Очаг бактериологического поражения (ОБП) и краткая его характеристика. </w:t>
            </w:r>
            <w:r>
              <w:rPr>
                <w:rFonts w:ascii="Times New Roman" w:hAnsi="Times New Roman"/>
                <w:color w:val="000000" w:themeColor="text1"/>
                <w:spacing w:val="-1"/>
                <w:sz w:val="24"/>
                <w:szCs w:val="24"/>
              </w:rPr>
              <w:t>Поведение населения в очагах химического и бактериологического поражения.</w:t>
            </w:r>
          </w:p>
        </w:tc>
        <w:tc>
          <w:tcPr>
            <w:tcW w:w="367" w:type="pct"/>
            <w:vMerge/>
            <w:noWrap/>
            <w:vAlign w:val="center"/>
          </w:tcPr>
          <w:p w14:paraId="28CADA55" w14:textId="77777777" w:rsidR="007B3C4A" w:rsidRDefault="007B3C4A">
            <w:pPr>
              <w:spacing w:after="0" w:line="240" w:lineRule="auto"/>
              <w:jc w:val="center"/>
              <w:rPr>
                <w:rFonts w:ascii="Times New Roman" w:hAnsi="Times New Roman"/>
                <w:color w:val="000000" w:themeColor="text1"/>
                <w:sz w:val="24"/>
                <w:szCs w:val="24"/>
              </w:rPr>
            </w:pPr>
          </w:p>
        </w:tc>
        <w:tc>
          <w:tcPr>
            <w:tcW w:w="566" w:type="pct"/>
            <w:noWrap/>
            <w:vAlign w:val="center"/>
          </w:tcPr>
          <w:p w14:paraId="0926B3BE" w14:textId="77777777" w:rsidR="007B3C4A" w:rsidRDefault="003B1D61">
            <w:pPr>
              <w:spacing w:after="0" w:line="240" w:lineRule="auto"/>
              <w:jc w:val="center"/>
              <w:rPr>
                <w:rFonts w:ascii="Times New Roman" w:hAnsi="Times New Roman"/>
                <w:b/>
                <w:color w:val="000000" w:themeColor="text1"/>
                <w:sz w:val="24"/>
                <w:szCs w:val="24"/>
              </w:rPr>
            </w:pPr>
            <w:r>
              <w:rPr>
                <w:rFonts w:ascii="Times New Roman" w:hAnsi="Times New Roman"/>
                <w:color w:val="000000" w:themeColor="text1"/>
                <w:sz w:val="24"/>
                <w:szCs w:val="24"/>
                <w:lang w:eastAsia="en-US"/>
              </w:rPr>
              <w:t>ЛР 03, ЛР 04, ЛР 15</w:t>
            </w:r>
          </w:p>
        </w:tc>
        <w:tc>
          <w:tcPr>
            <w:tcW w:w="354" w:type="pct"/>
            <w:noWrap/>
            <w:vAlign w:val="center"/>
          </w:tcPr>
          <w:p w14:paraId="2CCA30BA" w14:textId="77777777" w:rsidR="007B3C4A" w:rsidRDefault="003B1D61">
            <w:pPr>
              <w:spacing w:after="0" w:line="240" w:lineRule="auto"/>
              <w:jc w:val="center"/>
              <w:rPr>
                <w:rFonts w:ascii="Times New Roman" w:hAnsi="Times New Roman"/>
                <w:bCs/>
                <w:i/>
                <w:color w:val="000000" w:themeColor="text1"/>
                <w:sz w:val="24"/>
                <w:szCs w:val="24"/>
              </w:rPr>
            </w:pPr>
            <w:r>
              <w:rPr>
                <w:rFonts w:ascii="Times New Roman" w:hAnsi="Times New Roman"/>
                <w:bCs/>
                <w:i/>
                <w:color w:val="000000" w:themeColor="text1"/>
                <w:sz w:val="24"/>
                <w:szCs w:val="24"/>
              </w:rPr>
              <w:t>ПК 4.5</w:t>
            </w:r>
          </w:p>
          <w:p w14:paraId="63BC2BF4" w14:textId="77777777" w:rsidR="007B3C4A" w:rsidRDefault="003B1D61">
            <w:pPr>
              <w:spacing w:after="0" w:line="240" w:lineRule="auto"/>
              <w:jc w:val="center"/>
              <w:rPr>
                <w:rFonts w:ascii="Times New Roman" w:hAnsi="Times New Roman"/>
                <w:bCs/>
                <w:i/>
                <w:color w:val="000000" w:themeColor="text1"/>
                <w:sz w:val="24"/>
                <w:szCs w:val="24"/>
              </w:rPr>
            </w:pPr>
            <w:r>
              <w:rPr>
                <w:rFonts w:ascii="Times New Roman" w:hAnsi="Times New Roman"/>
                <w:bCs/>
                <w:i/>
                <w:color w:val="000000" w:themeColor="text1"/>
                <w:sz w:val="24"/>
                <w:szCs w:val="24"/>
              </w:rPr>
              <w:t>ОК 01</w:t>
            </w:r>
          </w:p>
          <w:p w14:paraId="44EF2E6B" w14:textId="77777777" w:rsidR="007B3C4A" w:rsidRDefault="003B1D61">
            <w:pPr>
              <w:spacing w:after="0" w:line="240" w:lineRule="auto"/>
              <w:jc w:val="center"/>
              <w:rPr>
                <w:rFonts w:ascii="Times New Roman" w:hAnsi="Times New Roman"/>
                <w:bCs/>
                <w:i/>
                <w:color w:val="000000" w:themeColor="text1"/>
                <w:sz w:val="24"/>
                <w:szCs w:val="24"/>
              </w:rPr>
            </w:pPr>
            <w:r>
              <w:rPr>
                <w:rFonts w:ascii="Times New Roman" w:hAnsi="Times New Roman"/>
                <w:bCs/>
                <w:i/>
                <w:color w:val="000000" w:themeColor="text1"/>
                <w:sz w:val="24"/>
                <w:szCs w:val="24"/>
              </w:rPr>
              <w:t>ОК 03</w:t>
            </w:r>
          </w:p>
          <w:p w14:paraId="26D4A59A" w14:textId="77777777" w:rsidR="007B3C4A" w:rsidRDefault="003B1D61">
            <w:pPr>
              <w:spacing w:after="0" w:line="240" w:lineRule="auto"/>
              <w:jc w:val="center"/>
              <w:rPr>
                <w:rFonts w:ascii="Times New Roman" w:hAnsi="Times New Roman"/>
                <w:bCs/>
                <w:i/>
                <w:color w:val="000000" w:themeColor="text1"/>
                <w:sz w:val="24"/>
                <w:szCs w:val="24"/>
              </w:rPr>
            </w:pPr>
            <w:r>
              <w:rPr>
                <w:rFonts w:ascii="Times New Roman" w:hAnsi="Times New Roman"/>
                <w:bCs/>
                <w:i/>
                <w:color w:val="000000" w:themeColor="text1"/>
                <w:sz w:val="24"/>
                <w:szCs w:val="24"/>
              </w:rPr>
              <w:t>ОК 04</w:t>
            </w:r>
          </w:p>
          <w:p w14:paraId="46E1B98B" w14:textId="77777777" w:rsidR="007B3C4A" w:rsidRDefault="003B1D61">
            <w:pPr>
              <w:spacing w:after="0" w:line="240" w:lineRule="auto"/>
              <w:jc w:val="center"/>
              <w:rPr>
                <w:rFonts w:ascii="Times New Roman" w:hAnsi="Times New Roman"/>
                <w:bCs/>
                <w:i/>
                <w:color w:val="000000" w:themeColor="text1"/>
                <w:sz w:val="24"/>
                <w:szCs w:val="24"/>
              </w:rPr>
            </w:pPr>
            <w:r>
              <w:rPr>
                <w:rFonts w:ascii="Times New Roman" w:hAnsi="Times New Roman"/>
                <w:bCs/>
                <w:i/>
                <w:color w:val="000000" w:themeColor="text1"/>
                <w:sz w:val="24"/>
                <w:szCs w:val="24"/>
              </w:rPr>
              <w:t>ОК 05</w:t>
            </w:r>
          </w:p>
          <w:p w14:paraId="5C97F6F7" w14:textId="77777777" w:rsidR="007B3C4A" w:rsidRDefault="003B1D61">
            <w:pPr>
              <w:spacing w:after="0" w:line="240" w:lineRule="auto"/>
              <w:jc w:val="center"/>
              <w:rPr>
                <w:rFonts w:ascii="Times New Roman" w:hAnsi="Times New Roman"/>
                <w:b/>
                <w:color w:val="000000" w:themeColor="text1"/>
                <w:sz w:val="24"/>
                <w:szCs w:val="24"/>
              </w:rPr>
            </w:pPr>
            <w:r>
              <w:rPr>
                <w:rFonts w:ascii="Times New Roman" w:hAnsi="Times New Roman"/>
                <w:bCs/>
                <w:i/>
                <w:color w:val="000000" w:themeColor="text1"/>
                <w:sz w:val="24"/>
                <w:szCs w:val="24"/>
              </w:rPr>
              <w:t>ОК 06</w:t>
            </w:r>
          </w:p>
        </w:tc>
        <w:tc>
          <w:tcPr>
            <w:tcW w:w="842" w:type="pct"/>
            <w:vMerge/>
            <w:noWrap/>
            <w:vAlign w:val="center"/>
          </w:tcPr>
          <w:p w14:paraId="4CEA4A08" w14:textId="77777777" w:rsidR="007B3C4A" w:rsidRDefault="007B3C4A">
            <w:pPr>
              <w:suppressAutoHyphens/>
              <w:spacing w:after="0" w:line="240" w:lineRule="auto"/>
              <w:jc w:val="center"/>
              <w:rPr>
                <w:rFonts w:ascii="Times New Roman" w:hAnsi="Times New Roman"/>
                <w:bCs/>
                <w:iCs/>
                <w:color w:val="000000" w:themeColor="text1"/>
                <w:sz w:val="24"/>
                <w:szCs w:val="24"/>
              </w:rPr>
            </w:pPr>
          </w:p>
        </w:tc>
      </w:tr>
      <w:tr w:rsidR="007B3C4A" w14:paraId="426E8028" w14:textId="77777777">
        <w:trPr>
          <w:trHeight w:val="1693"/>
        </w:trPr>
        <w:tc>
          <w:tcPr>
            <w:tcW w:w="664" w:type="pct"/>
            <w:vMerge/>
            <w:noWrap/>
          </w:tcPr>
          <w:p w14:paraId="16BBF168" w14:textId="77777777" w:rsidR="007B3C4A" w:rsidRDefault="007B3C4A">
            <w:pPr>
              <w:spacing w:after="0" w:line="240" w:lineRule="auto"/>
              <w:rPr>
                <w:rFonts w:ascii="Times New Roman" w:hAnsi="Times New Roman"/>
                <w:b/>
                <w:bCs/>
                <w:color w:val="000000" w:themeColor="text1"/>
                <w:sz w:val="24"/>
                <w:szCs w:val="24"/>
              </w:rPr>
            </w:pPr>
          </w:p>
        </w:tc>
        <w:tc>
          <w:tcPr>
            <w:tcW w:w="2204" w:type="pct"/>
            <w:noWrap/>
          </w:tcPr>
          <w:p w14:paraId="4328EC96" w14:textId="77777777" w:rsidR="007B3C4A" w:rsidRDefault="003B1D6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color w:val="000000" w:themeColor="text1"/>
                <w:sz w:val="24"/>
                <w:szCs w:val="24"/>
              </w:rPr>
            </w:pPr>
            <w:r>
              <w:rPr>
                <w:rFonts w:ascii="Times New Roman" w:hAnsi="Times New Roman"/>
                <w:b/>
                <w:bCs/>
                <w:color w:val="000000" w:themeColor="text1"/>
                <w:sz w:val="24"/>
                <w:szCs w:val="24"/>
              </w:rPr>
              <w:t>Практические занятия</w:t>
            </w:r>
          </w:p>
          <w:p w14:paraId="14090D1D" w14:textId="77777777" w:rsidR="007B3C4A" w:rsidRDefault="003B1D61">
            <w:pPr>
              <w:spacing w:after="0" w:line="240" w:lineRule="auto"/>
              <w:rPr>
                <w:rFonts w:ascii="Times New Roman" w:hAnsi="Times New Roman"/>
                <w:color w:val="000000" w:themeColor="text1"/>
                <w:sz w:val="24"/>
                <w:szCs w:val="24"/>
                <w:lang w:eastAsia="en-US"/>
              </w:rPr>
            </w:pPr>
            <w:r>
              <w:rPr>
                <w:rFonts w:ascii="Times New Roman" w:hAnsi="Times New Roman"/>
                <w:color w:val="000000" w:themeColor="text1"/>
                <w:spacing w:val="-1"/>
                <w:sz w:val="24"/>
                <w:szCs w:val="24"/>
              </w:rPr>
              <w:t xml:space="preserve">Изучение приборов дозиметрического и химического контроля, определение </w:t>
            </w:r>
            <w:r>
              <w:rPr>
                <w:rFonts w:ascii="Times New Roman" w:hAnsi="Times New Roman"/>
                <w:color w:val="000000" w:themeColor="text1"/>
                <w:sz w:val="24"/>
                <w:szCs w:val="24"/>
              </w:rPr>
              <w:t xml:space="preserve">заражения местности. Расчет доз облучения организма при пребывании в зараженной местности. Правила использования средств индивидуальной и </w:t>
            </w:r>
            <w:r>
              <w:rPr>
                <w:rFonts w:ascii="Times New Roman" w:hAnsi="Times New Roman"/>
                <w:color w:val="000000" w:themeColor="text1"/>
                <w:spacing w:val="2"/>
                <w:sz w:val="24"/>
                <w:szCs w:val="24"/>
              </w:rPr>
              <w:t>коллективной защиты.</w:t>
            </w:r>
          </w:p>
        </w:tc>
        <w:tc>
          <w:tcPr>
            <w:tcW w:w="367" w:type="pct"/>
            <w:noWrap/>
            <w:vAlign w:val="center"/>
          </w:tcPr>
          <w:p w14:paraId="3A48C41D" w14:textId="77777777" w:rsidR="007B3C4A" w:rsidRDefault="003B1D61">
            <w:pPr>
              <w:spacing w:after="0" w:line="240" w:lineRule="auto"/>
              <w:jc w:val="center"/>
              <w:rPr>
                <w:rFonts w:ascii="Times New Roman" w:hAnsi="Times New Roman"/>
                <w:color w:val="000000" w:themeColor="text1"/>
                <w:sz w:val="24"/>
                <w:szCs w:val="24"/>
              </w:rPr>
            </w:pPr>
            <w:r>
              <w:rPr>
                <w:rFonts w:ascii="Times New Roman" w:hAnsi="Times New Roman"/>
                <w:color w:val="000000" w:themeColor="text1"/>
                <w:sz w:val="24"/>
                <w:szCs w:val="24"/>
              </w:rPr>
              <w:t>2</w:t>
            </w:r>
          </w:p>
        </w:tc>
        <w:tc>
          <w:tcPr>
            <w:tcW w:w="566" w:type="pct"/>
            <w:noWrap/>
            <w:vAlign w:val="center"/>
          </w:tcPr>
          <w:p w14:paraId="14985751" w14:textId="77777777" w:rsidR="007B3C4A" w:rsidRDefault="003B1D61">
            <w:pPr>
              <w:spacing w:after="0" w:line="240" w:lineRule="auto"/>
              <w:jc w:val="center"/>
              <w:rPr>
                <w:rFonts w:ascii="Times New Roman" w:hAnsi="Times New Roman"/>
                <w:b/>
                <w:bCs/>
                <w:color w:val="000000" w:themeColor="text1"/>
                <w:sz w:val="24"/>
                <w:szCs w:val="24"/>
              </w:rPr>
            </w:pPr>
            <w:r>
              <w:rPr>
                <w:rFonts w:ascii="Times New Roman" w:hAnsi="Times New Roman"/>
                <w:color w:val="000000" w:themeColor="text1"/>
                <w:sz w:val="24"/>
                <w:szCs w:val="24"/>
                <w:lang w:eastAsia="en-US"/>
              </w:rPr>
              <w:t>ЛР 03, ЛР 04, ЛР 15</w:t>
            </w:r>
          </w:p>
        </w:tc>
        <w:tc>
          <w:tcPr>
            <w:tcW w:w="354" w:type="pct"/>
            <w:noWrap/>
            <w:vAlign w:val="center"/>
          </w:tcPr>
          <w:p w14:paraId="335A7C8B" w14:textId="77777777" w:rsidR="007B3C4A" w:rsidRDefault="003B1D61">
            <w:pPr>
              <w:spacing w:after="0" w:line="240" w:lineRule="auto"/>
              <w:jc w:val="center"/>
              <w:rPr>
                <w:rFonts w:ascii="Times New Roman" w:hAnsi="Times New Roman"/>
                <w:bCs/>
                <w:i/>
                <w:color w:val="000000" w:themeColor="text1"/>
                <w:sz w:val="24"/>
                <w:szCs w:val="24"/>
              </w:rPr>
            </w:pPr>
            <w:r>
              <w:rPr>
                <w:rFonts w:ascii="Times New Roman" w:hAnsi="Times New Roman"/>
                <w:bCs/>
                <w:i/>
                <w:color w:val="000000" w:themeColor="text1"/>
                <w:sz w:val="24"/>
                <w:szCs w:val="24"/>
              </w:rPr>
              <w:t>ПК 4.5</w:t>
            </w:r>
          </w:p>
          <w:p w14:paraId="3168AA3A" w14:textId="77777777" w:rsidR="007B3C4A" w:rsidRDefault="003B1D61">
            <w:pPr>
              <w:spacing w:after="0" w:line="240" w:lineRule="auto"/>
              <w:jc w:val="center"/>
              <w:rPr>
                <w:rFonts w:ascii="Times New Roman" w:hAnsi="Times New Roman"/>
                <w:bCs/>
                <w:i/>
                <w:color w:val="000000" w:themeColor="text1"/>
                <w:sz w:val="24"/>
                <w:szCs w:val="24"/>
              </w:rPr>
            </w:pPr>
            <w:r>
              <w:rPr>
                <w:rFonts w:ascii="Times New Roman" w:hAnsi="Times New Roman"/>
                <w:bCs/>
                <w:i/>
                <w:color w:val="000000" w:themeColor="text1"/>
                <w:sz w:val="24"/>
                <w:szCs w:val="24"/>
              </w:rPr>
              <w:t>ОК 01</w:t>
            </w:r>
          </w:p>
          <w:p w14:paraId="175742B9" w14:textId="77777777" w:rsidR="007B3C4A" w:rsidRDefault="003B1D61">
            <w:pPr>
              <w:spacing w:after="0" w:line="240" w:lineRule="auto"/>
              <w:jc w:val="center"/>
              <w:rPr>
                <w:rFonts w:ascii="Times New Roman" w:hAnsi="Times New Roman"/>
                <w:bCs/>
                <w:i/>
                <w:color w:val="000000" w:themeColor="text1"/>
                <w:sz w:val="24"/>
                <w:szCs w:val="24"/>
              </w:rPr>
            </w:pPr>
            <w:r>
              <w:rPr>
                <w:rFonts w:ascii="Times New Roman" w:hAnsi="Times New Roman"/>
                <w:bCs/>
                <w:i/>
                <w:color w:val="000000" w:themeColor="text1"/>
                <w:sz w:val="24"/>
                <w:szCs w:val="24"/>
              </w:rPr>
              <w:t>ОК 03</w:t>
            </w:r>
          </w:p>
          <w:p w14:paraId="09A769E9" w14:textId="77777777" w:rsidR="007B3C4A" w:rsidRDefault="003B1D61">
            <w:pPr>
              <w:spacing w:after="0" w:line="240" w:lineRule="auto"/>
              <w:jc w:val="center"/>
              <w:rPr>
                <w:rFonts w:ascii="Times New Roman" w:hAnsi="Times New Roman"/>
                <w:bCs/>
                <w:i/>
                <w:color w:val="000000" w:themeColor="text1"/>
                <w:sz w:val="24"/>
                <w:szCs w:val="24"/>
              </w:rPr>
            </w:pPr>
            <w:r>
              <w:rPr>
                <w:rFonts w:ascii="Times New Roman" w:hAnsi="Times New Roman"/>
                <w:bCs/>
                <w:i/>
                <w:color w:val="000000" w:themeColor="text1"/>
                <w:sz w:val="24"/>
                <w:szCs w:val="24"/>
              </w:rPr>
              <w:t>ОК 04</w:t>
            </w:r>
          </w:p>
          <w:p w14:paraId="7696B3AF" w14:textId="77777777" w:rsidR="007B3C4A" w:rsidRDefault="003B1D61">
            <w:pPr>
              <w:spacing w:after="0" w:line="240" w:lineRule="auto"/>
              <w:jc w:val="center"/>
              <w:rPr>
                <w:rFonts w:ascii="Times New Roman" w:hAnsi="Times New Roman"/>
                <w:bCs/>
                <w:i/>
                <w:color w:val="000000" w:themeColor="text1"/>
                <w:sz w:val="24"/>
                <w:szCs w:val="24"/>
              </w:rPr>
            </w:pPr>
            <w:r>
              <w:rPr>
                <w:rFonts w:ascii="Times New Roman" w:hAnsi="Times New Roman"/>
                <w:bCs/>
                <w:i/>
                <w:color w:val="000000" w:themeColor="text1"/>
                <w:sz w:val="24"/>
                <w:szCs w:val="24"/>
              </w:rPr>
              <w:t>ОК 05</w:t>
            </w:r>
          </w:p>
          <w:p w14:paraId="0E782894" w14:textId="77777777" w:rsidR="007B3C4A" w:rsidRDefault="003B1D61">
            <w:pPr>
              <w:spacing w:after="0" w:line="240" w:lineRule="auto"/>
              <w:jc w:val="center"/>
              <w:rPr>
                <w:rFonts w:ascii="Times New Roman" w:hAnsi="Times New Roman"/>
                <w:b/>
                <w:bCs/>
                <w:color w:val="000000" w:themeColor="text1"/>
                <w:sz w:val="24"/>
                <w:szCs w:val="24"/>
              </w:rPr>
            </w:pPr>
            <w:r>
              <w:rPr>
                <w:rFonts w:ascii="Times New Roman" w:hAnsi="Times New Roman"/>
                <w:bCs/>
                <w:i/>
                <w:color w:val="000000" w:themeColor="text1"/>
                <w:sz w:val="24"/>
                <w:szCs w:val="24"/>
              </w:rPr>
              <w:t>ОК 06</w:t>
            </w:r>
          </w:p>
        </w:tc>
        <w:tc>
          <w:tcPr>
            <w:tcW w:w="842" w:type="pct"/>
            <w:vMerge w:val="restart"/>
            <w:noWrap/>
            <w:vAlign w:val="center"/>
          </w:tcPr>
          <w:p w14:paraId="32B96DBD" w14:textId="77777777" w:rsidR="007B3C4A" w:rsidRDefault="003B1D61">
            <w:pPr>
              <w:suppressAutoHyphens/>
              <w:spacing w:after="0" w:line="240" w:lineRule="auto"/>
              <w:jc w:val="center"/>
              <w:rPr>
                <w:rFonts w:ascii="Times New Roman" w:hAnsi="Times New Roman"/>
                <w:bCs/>
                <w:iCs/>
                <w:color w:val="000000" w:themeColor="text1"/>
                <w:sz w:val="24"/>
                <w:szCs w:val="24"/>
              </w:rPr>
            </w:pPr>
            <w:r>
              <w:rPr>
                <w:rFonts w:ascii="Times New Roman" w:hAnsi="Times New Roman"/>
                <w:bCs/>
                <w:iCs/>
                <w:color w:val="000000" w:themeColor="text1"/>
                <w:sz w:val="24"/>
                <w:szCs w:val="24"/>
              </w:rPr>
              <w:t>У 4.5.01</w:t>
            </w:r>
            <w:r w:rsidRPr="00EE2D5A">
              <w:rPr>
                <w:rFonts w:ascii="Times New Roman" w:hAnsi="Times New Roman"/>
                <w:bCs/>
                <w:iCs/>
                <w:color w:val="000000" w:themeColor="text1"/>
                <w:sz w:val="24"/>
                <w:szCs w:val="24"/>
              </w:rPr>
              <w:t xml:space="preserve">, </w:t>
            </w:r>
            <w:r>
              <w:rPr>
                <w:rFonts w:ascii="Times New Roman" w:hAnsi="Times New Roman"/>
                <w:bCs/>
                <w:iCs/>
                <w:color w:val="000000" w:themeColor="text1"/>
                <w:sz w:val="24"/>
                <w:szCs w:val="24"/>
              </w:rPr>
              <w:t>У 4.5.02</w:t>
            </w:r>
          </w:p>
          <w:p w14:paraId="0EB3B970" w14:textId="77777777" w:rsidR="007B3C4A" w:rsidRDefault="003B1D61">
            <w:pPr>
              <w:suppressAutoHyphens/>
              <w:spacing w:after="0" w:line="240" w:lineRule="auto"/>
              <w:jc w:val="center"/>
              <w:rPr>
                <w:rFonts w:ascii="Times New Roman" w:hAnsi="Times New Roman"/>
                <w:bCs/>
                <w:iCs/>
                <w:color w:val="000000" w:themeColor="text1"/>
                <w:sz w:val="24"/>
                <w:szCs w:val="24"/>
              </w:rPr>
            </w:pPr>
            <w:r>
              <w:rPr>
                <w:rFonts w:ascii="Times New Roman" w:hAnsi="Times New Roman"/>
                <w:bCs/>
                <w:iCs/>
                <w:color w:val="000000" w:themeColor="text1"/>
                <w:sz w:val="24"/>
                <w:szCs w:val="24"/>
              </w:rPr>
              <w:t>У 4.5.03</w:t>
            </w:r>
            <w:r w:rsidRPr="00EE2D5A">
              <w:rPr>
                <w:rFonts w:ascii="Times New Roman" w:hAnsi="Times New Roman"/>
                <w:bCs/>
                <w:iCs/>
                <w:color w:val="000000" w:themeColor="text1"/>
                <w:sz w:val="24"/>
                <w:szCs w:val="24"/>
              </w:rPr>
              <w:t xml:space="preserve">, </w:t>
            </w:r>
            <w:r>
              <w:rPr>
                <w:rFonts w:ascii="Times New Roman" w:hAnsi="Times New Roman"/>
                <w:bCs/>
                <w:iCs/>
                <w:color w:val="000000" w:themeColor="text1"/>
                <w:sz w:val="24"/>
                <w:szCs w:val="24"/>
              </w:rPr>
              <w:t>У 4.5.04</w:t>
            </w:r>
          </w:p>
          <w:p w14:paraId="1FDDC5FF" w14:textId="77777777" w:rsidR="007B3C4A" w:rsidRDefault="003B1D61">
            <w:pPr>
              <w:suppressAutoHyphens/>
              <w:spacing w:after="0" w:line="240" w:lineRule="auto"/>
              <w:jc w:val="center"/>
              <w:rPr>
                <w:rFonts w:ascii="Times New Roman" w:hAnsi="Times New Roman"/>
                <w:bCs/>
                <w:iCs/>
                <w:color w:val="000000" w:themeColor="text1"/>
                <w:sz w:val="24"/>
                <w:szCs w:val="24"/>
              </w:rPr>
            </w:pPr>
            <w:r>
              <w:rPr>
                <w:rFonts w:ascii="Times New Roman" w:hAnsi="Times New Roman"/>
                <w:bCs/>
                <w:iCs/>
                <w:color w:val="000000" w:themeColor="text1"/>
                <w:sz w:val="24"/>
                <w:szCs w:val="24"/>
              </w:rPr>
              <w:t>У 4.5.05</w:t>
            </w:r>
            <w:r w:rsidRPr="00EE2D5A">
              <w:rPr>
                <w:rFonts w:ascii="Times New Roman" w:hAnsi="Times New Roman"/>
                <w:bCs/>
                <w:iCs/>
                <w:color w:val="000000" w:themeColor="text1"/>
                <w:sz w:val="24"/>
                <w:szCs w:val="24"/>
              </w:rPr>
              <w:t xml:space="preserve">, </w:t>
            </w:r>
            <w:r>
              <w:rPr>
                <w:rFonts w:ascii="Times New Roman" w:hAnsi="Times New Roman"/>
                <w:bCs/>
                <w:iCs/>
                <w:color w:val="000000" w:themeColor="text1"/>
                <w:sz w:val="24"/>
                <w:szCs w:val="24"/>
              </w:rPr>
              <w:t>У 4.5.06</w:t>
            </w:r>
          </w:p>
          <w:p w14:paraId="1A0185FB" w14:textId="77777777" w:rsidR="007B3C4A" w:rsidRDefault="003B1D61">
            <w:pPr>
              <w:suppressAutoHyphens/>
              <w:spacing w:after="0" w:line="240" w:lineRule="auto"/>
              <w:jc w:val="center"/>
              <w:rPr>
                <w:rFonts w:ascii="Times New Roman" w:hAnsi="Times New Roman"/>
                <w:bCs/>
                <w:iCs/>
                <w:color w:val="000000" w:themeColor="text1"/>
                <w:sz w:val="24"/>
                <w:szCs w:val="24"/>
              </w:rPr>
            </w:pPr>
            <w:r>
              <w:rPr>
                <w:rFonts w:ascii="Times New Roman" w:hAnsi="Times New Roman"/>
                <w:bCs/>
                <w:iCs/>
                <w:color w:val="000000" w:themeColor="text1"/>
                <w:sz w:val="24"/>
                <w:szCs w:val="24"/>
              </w:rPr>
              <w:t>У 4.5.07</w:t>
            </w:r>
            <w:r w:rsidRPr="00EE2D5A">
              <w:rPr>
                <w:rFonts w:ascii="Times New Roman" w:hAnsi="Times New Roman"/>
                <w:bCs/>
                <w:iCs/>
                <w:color w:val="000000" w:themeColor="text1"/>
                <w:sz w:val="24"/>
                <w:szCs w:val="24"/>
              </w:rPr>
              <w:t xml:space="preserve">, </w:t>
            </w:r>
            <w:r>
              <w:rPr>
                <w:rFonts w:ascii="Times New Roman" w:hAnsi="Times New Roman"/>
                <w:bCs/>
                <w:iCs/>
                <w:color w:val="000000" w:themeColor="text1"/>
                <w:sz w:val="24"/>
                <w:szCs w:val="24"/>
              </w:rPr>
              <w:t>У 4.5.08</w:t>
            </w:r>
          </w:p>
          <w:p w14:paraId="477DA674" w14:textId="77777777" w:rsidR="007B3C4A" w:rsidRDefault="003B1D61">
            <w:pPr>
              <w:suppressAutoHyphens/>
              <w:spacing w:after="0" w:line="240" w:lineRule="auto"/>
              <w:jc w:val="center"/>
              <w:rPr>
                <w:rFonts w:ascii="Times New Roman" w:hAnsi="Times New Roman"/>
                <w:bCs/>
                <w:iCs/>
                <w:color w:val="000000" w:themeColor="text1"/>
                <w:sz w:val="24"/>
                <w:szCs w:val="24"/>
              </w:rPr>
            </w:pPr>
            <w:r>
              <w:rPr>
                <w:rFonts w:ascii="Times New Roman" w:hAnsi="Times New Roman"/>
                <w:bCs/>
                <w:iCs/>
                <w:color w:val="000000" w:themeColor="text1"/>
                <w:sz w:val="24"/>
                <w:szCs w:val="24"/>
              </w:rPr>
              <w:t>У 4.5.09</w:t>
            </w:r>
            <w:r w:rsidRPr="00EE2D5A">
              <w:rPr>
                <w:rFonts w:ascii="Times New Roman" w:hAnsi="Times New Roman"/>
                <w:bCs/>
                <w:iCs/>
                <w:color w:val="000000" w:themeColor="text1"/>
                <w:sz w:val="24"/>
                <w:szCs w:val="24"/>
              </w:rPr>
              <w:t xml:space="preserve">, </w:t>
            </w:r>
            <w:r>
              <w:rPr>
                <w:rFonts w:ascii="Times New Roman" w:hAnsi="Times New Roman"/>
                <w:bCs/>
                <w:iCs/>
                <w:color w:val="000000" w:themeColor="text1"/>
                <w:sz w:val="24"/>
                <w:szCs w:val="24"/>
              </w:rPr>
              <w:t>У 4.5.10</w:t>
            </w:r>
          </w:p>
          <w:p w14:paraId="3A6799CA" w14:textId="77777777" w:rsidR="007B3C4A" w:rsidRDefault="003B1D61">
            <w:pPr>
              <w:suppressAutoHyphens/>
              <w:spacing w:after="0" w:line="240" w:lineRule="auto"/>
              <w:jc w:val="center"/>
              <w:rPr>
                <w:rFonts w:ascii="Times New Roman" w:hAnsi="Times New Roman"/>
                <w:bCs/>
                <w:iCs/>
                <w:color w:val="000000" w:themeColor="text1"/>
                <w:sz w:val="24"/>
                <w:szCs w:val="24"/>
              </w:rPr>
            </w:pPr>
            <w:r>
              <w:rPr>
                <w:rFonts w:ascii="Times New Roman" w:hAnsi="Times New Roman"/>
                <w:bCs/>
                <w:iCs/>
                <w:color w:val="000000" w:themeColor="text1"/>
                <w:sz w:val="24"/>
                <w:szCs w:val="24"/>
              </w:rPr>
              <w:t>У 4.5.11</w:t>
            </w:r>
            <w:r w:rsidRPr="00EE2D5A">
              <w:rPr>
                <w:rFonts w:ascii="Times New Roman" w:hAnsi="Times New Roman"/>
                <w:bCs/>
                <w:iCs/>
                <w:color w:val="000000" w:themeColor="text1"/>
                <w:sz w:val="24"/>
                <w:szCs w:val="24"/>
              </w:rPr>
              <w:t xml:space="preserve">, </w:t>
            </w:r>
            <w:r>
              <w:rPr>
                <w:rFonts w:ascii="Times New Roman" w:hAnsi="Times New Roman"/>
                <w:bCs/>
                <w:iCs/>
                <w:color w:val="000000" w:themeColor="text1"/>
                <w:sz w:val="24"/>
                <w:szCs w:val="24"/>
              </w:rPr>
              <w:t>З 4.5.01</w:t>
            </w:r>
          </w:p>
          <w:p w14:paraId="3383B892" w14:textId="77777777" w:rsidR="007B3C4A" w:rsidRDefault="003B1D61">
            <w:pPr>
              <w:suppressAutoHyphens/>
              <w:spacing w:after="0" w:line="240" w:lineRule="auto"/>
              <w:jc w:val="center"/>
              <w:rPr>
                <w:rFonts w:ascii="Times New Roman" w:hAnsi="Times New Roman"/>
                <w:bCs/>
                <w:iCs/>
                <w:color w:val="000000" w:themeColor="text1"/>
                <w:sz w:val="24"/>
                <w:szCs w:val="24"/>
              </w:rPr>
            </w:pPr>
            <w:r>
              <w:rPr>
                <w:rFonts w:ascii="Times New Roman" w:hAnsi="Times New Roman"/>
                <w:bCs/>
                <w:iCs/>
                <w:color w:val="000000" w:themeColor="text1"/>
                <w:sz w:val="24"/>
                <w:szCs w:val="24"/>
              </w:rPr>
              <w:t>З 4.5.02</w:t>
            </w:r>
            <w:r w:rsidRPr="00EE2D5A">
              <w:rPr>
                <w:rFonts w:ascii="Times New Roman" w:hAnsi="Times New Roman"/>
                <w:bCs/>
                <w:iCs/>
                <w:color w:val="000000" w:themeColor="text1"/>
                <w:sz w:val="24"/>
                <w:szCs w:val="24"/>
              </w:rPr>
              <w:t xml:space="preserve">, </w:t>
            </w:r>
            <w:r>
              <w:rPr>
                <w:rFonts w:ascii="Times New Roman" w:hAnsi="Times New Roman"/>
                <w:bCs/>
                <w:iCs/>
                <w:color w:val="000000" w:themeColor="text1"/>
                <w:sz w:val="24"/>
                <w:szCs w:val="24"/>
              </w:rPr>
              <w:t>З 4.5.3</w:t>
            </w:r>
          </w:p>
          <w:p w14:paraId="5F4C78E0" w14:textId="77777777" w:rsidR="007B3C4A" w:rsidRDefault="003B1D61">
            <w:pPr>
              <w:suppressAutoHyphens/>
              <w:spacing w:after="0" w:line="240" w:lineRule="auto"/>
              <w:jc w:val="center"/>
              <w:rPr>
                <w:rFonts w:ascii="Times New Roman" w:hAnsi="Times New Roman"/>
                <w:bCs/>
                <w:iCs/>
                <w:color w:val="000000" w:themeColor="text1"/>
                <w:sz w:val="24"/>
                <w:szCs w:val="24"/>
              </w:rPr>
            </w:pPr>
            <w:r>
              <w:rPr>
                <w:rFonts w:ascii="Times New Roman" w:hAnsi="Times New Roman"/>
                <w:bCs/>
                <w:iCs/>
                <w:color w:val="000000" w:themeColor="text1"/>
                <w:sz w:val="24"/>
                <w:szCs w:val="24"/>
              </w:rPr>
              <w:lastRenderedPageBreak/>
              <w:t>З 4.5.04</w:t>
            </w:r>
            <w:r w:rsidRPr="00EE2D5A">
              <w:rPr>
                <w:rFonts w:ascii="Times New Roman" w:hAnsi="Times New Roman"/>
                <w:bCs/>
                <w:iCs/>
                <w:color w:val="000000" w:themeColor="text1"/>
                <w:sz w:val="24"/>
                <w:szCs w:val="24"/>
              </w:rPr>
              <w:t xml:space="preserve">, </w:t>
            </w:r>
            <w:r>
              <w:rPr>
                <w:rFonts w:ascii="Times New Roman" w:hAnsi="Times New Roman"/>
                <w:bCs/>
                <w:iCs/>
                <w:color w:val="000000" w:themeColor="text1"/>
                <w:sz w:val="24"/>
                <w:szCs w:val="24"/>
              </w:rPr>
              <w:t>З 4.5.05</w:t>
            </w:r>
          </w:p>
          <w:p w14:paraId="13C6204A" w14:textId="77777777" w:rsidR="007B3C4A" w:rsidRDefault="003B1D61">
            <w:pPr>
              <w:suppressAutoHyphens/>
              <w:spacing w:after="0" w:line="240" w:lineRule="auto"/>
              <w:jc w:val="center"/>
              <w:rPr>
                <w:rFonts w:ascii="Times New Roman" w:hAnsi="Times New Roman"/>
                <w:bCs/>
                <w:iCs/>
                <w:color w:val="000000" w:themeColor="text1"/>
                <w:sz w:val="24"/>
                <w:szCs w:val="24"/>
              </w:rPr>
            </w:pPr>
            <w:r>
              <w:rPr>
                <w:rFonts w:ascii="Times New Roman" w:hAnsi="Times New Roman"/>
                <w:bCs/>
                <w:iCs/>
                <w:color w:val="000000" w:themeColor="text1"/>
                <w:sz w:val="24"/>
                <w:szCs w:val="24"/>
              </w:rPr>
              <w:t>З 4.5.06</w:t>
            </w:r>
            <w:r w:rsidRPr="00EE2D5A">
              <w:rPr>
                <w:rFonts w:ascii="Times New Roman" w:hAnsi="Times New Roman"/>
                <w:bCs/>
                <w:iCs/>
                <w:color w:val="000000" w:themeColor="text1"/>
                <w:sz w:val="24"/>
                <w:szCs w:val="24"/>
              </w:rPr>
              <w:t xml:space="preserve">, </w:t>
            </w:r>
            <w:r>
              <w:rPr>
                <w:rFonts w:ascii="Times New Roman" w:hAnsi="Times New Roman"/>
                <w:bCs/>
                <w:iCs/>
                <w:color w:val="000000" w:themeColor="text1"/>
                <w:sz w:val="24"/>
                <w:szCs w:val="24"/>
              </w:rPr>
              <w:t>З 4.5.07</w:t>
            </w:r>
          </w:p>
          <w:p w14:paraId="32D1747A" w14:textId="77777777" w:rsidR="007B3C4A" w:rsidRDefault="003B1D61">
            <w:pPr>
              <w:suppressAutoHyphens/>
              <w:spacing w:after="0" w:line="240" w:lineRule="auto"/>
              <w:jc w:val="center"/>
              <w:rPr>
                <w:rFonts w:ascii="Times New Roman" w:hAnsi="Times New Roman"/>
                <w:bCs/>
                <w:iCs/>
                <w:color w:val="000000" w:themeColor="text1"/>
                <w:sz w:val="24"/>
                <w:szCs w:val="24"/>
              </w:rPr>
            </w:pPr>
            <w:r>
              <w:rPr>
                <w:rFonts w:ascii="Times New Roman" w:hAnsi="Times New Roman"/>
                <w:bCs/>
                <w:iCs/>
                <w:color w:val="000000" w:themeColor="text1"/>
                <w:sz w:val="24"/>
                <w:szCs w:val="24"/>
              </w:rPr>
              <w:t xml:space="preserve"> З 4.5.08</w:t>
            </w:r>
            <w:r w:rsidRPr="00EE2D5A">
              <w:rPr>
                <w:rFonts w:ascii="Times New Roman" w:hAnsi="Times New Roman"/>
                <w:bCs/>
                <w:iCs/>
                <w:color w:val="000000" w:themeColor="text1"/>
                <w:sz w:val="24"/>
                <w:szCs w:val="24"/>
              </w:rPr>
              <w:t>,</w:t>
            </w:r>
            <w:r>
              <w:rPr>
                <w:rFonts w:ascii="Times New Roman" w:hAnsi="Times New Roman"/>
                <w:bCs/>
                <w:iCs/>
                <w:color w:val="000000" w:themeColor="text1"/>
                <w:sz w:val="24"/>
                <w:szCs w:val="24"/>
              </w:rPr>
              <w:t>З 4.5.09</w:t>
            </w:r>
          </w:p>
          <w:p w14:paraId="286E2BA3" w14:textId="77777777" w:rsidR="007B3C4A" w:rsidRDefault="003B1D61">
            <w:pPr>
              <w:suppressAutoHyphens/>
              <w:spacing w:after="0" w:line="240" w:lineRule="auto"/>
              <w:jc w:val="center"/>
              <w:rPr>
                <w:rFonts w:ascii="Times New Roman" w:hAnsi="Times New Roman"/>
                <w:bCs/>
                <w:iCs/>
                <w:color w:val="000000" w:themeColor="text1"/>
                <w:sz w:val="24"/>
                <w:szCs w:val="24"/>
              </w:rPr>
            </w:pPr>
            <w:r>
              <w:rPr>
                <w:rFonts w:ascii="Times New Roman" w:hAnsi="Times New Roman"/>
                <w:bCs/>
                <w:iCs/>
                <w:color w:val="000000" w:themeColor="text1"/>
                <w:sz w:val="24"/>
                <w:szCs w:val="24"/>
              </w:rPr>
              <w:t>З 4.5.10</w:t>
            </w:r>
            <w:r w:rsidRPr="00EE2D5A">
              <w:rPr>
                <w:rFonts w:ascii="Times New Roman" w:hAnsi="Times New Roman"/>
                <w:bCs/>
                <w:iCs/>
                <w:color w:val="000000" w:themeColor="text1"/>
                <w:sz w:val="24"/>
                <w:szCs w:val="24"/>
              </w:rPr>
              <w:t xml:space="preserve">, </w:t>
            </w:r>
            <w:r>
              <w:rPr>
                <w:rFonts w:ascii="Times New Roman" w:hAnsi="Times New Roman"/>
                <w:bCs/>
                <w:iCs/>
                <w:color w:val="000000" w:themeColor="text1"/>
                <w:sz w:val="24"/>
                <w:szCs w:val="24"/>
              </w:rPr>
              <w:t>З 4.5.11</w:t>
            </w:r>
          </w:p>
          <w:p w14:paraId="258CD25A" w14:textId="77777777" w:rsidR="007B3C4A" w:rsidRDefault="003B1D61">
            <w:pPr>
              <w:suppressAutoHyphens/>
              <w:spacing w:after="0" w:line="240" w:lineRule="auto"/>
              <w:jc w:val="center"/>
              <w:rPr>
                <w:rFonts w:ascii="Times New Roman" w:hAnsi="Times New Roman"/>
                <w:bCs/>
                <w:iCs/>
                <w:color w:val="000000" w:themeColor="text1"/>
                <w:sz w:val="24"/>
                <w:szCs w:val="24"/>
              </w:rPr>
            </w:pPr>
            <w:r>
              <w:rPr>
                <w:rFonts w:ascii="Times New Roman" w:hAnsi="Times New Roman"/>
                <w:bCs/>
                <w:iCs/>
                <w:color w:val="000000" w:themeColor="text1"/>
                <w:sz w:val="24"/>
                <w:szCs w:val="24"/>
              </w:rPr>
              <w:t>З 4.5.12</w:t>
            </w:r>
            <w:r w:rsidRPr="00EE2D5A">
              <w:rPr>
                <w:rFonts w:ascii="Times New Roman" w:hAnsi="Times New Roman"/>
                <w:bCs/>
                <w:iCs/>
                <w:color w:val="000000" w:themeColor="text1"/>
                <w:sz w:val="24"/>
                <w:szCs w:val="24"/>
              </w:rPr>
              <w:t xml:space="preserve">, </w:t>
            </w:r>
            <w:r>
              <w:rPr>
                <w:rFonts w:ascii="Times New Roman" w:hAnsi="Times New Roman"/>
                <w:bCs/>
                <w:iCs/>
                <w:color w:val="000000" w:themeColor="text1"/>
                <w:sz w:val="24"/>
                <w:szCs w:val="24"/>
              </w:rPr>
              <w:t>З 4.5.13</w:t>
            </w:r>
          </w:p>
          <w:p w14:paraId="266E7AC6" w14:textId="77777777" w:rsidR="007B3C4A" w:rsidRDefault="003B1D61">
            <w:pPr>
              <w:suppressAutoHyphens/>
              <w:spacing w:after="0" w:line="240" w:lineRule="auto"/>
              <w:jc w:val="center"/>
              <w:rPr>
                <w:rFonts w:ascii="Times New Roman" w:hAnsi="Times New Roman"/>
                <w:bCs/>
                <w:iCs/>
                <w:color w:val="000000" w:themeColor="text1"/>
                <w:sz w:val="24"/>
                <w:szCs w:val="24"/>
              </w:rPr>
            </w:pPr>
            <w:r>
              <w:rPr>
                <w:rFonts w:ascii="Times New Roman" w:hAnsi="Times New Roman"/>
                <w:bCs/>
                <w:iCs/>
                <w:color w:val="000000" w:themeColor="text1"/>
                <w:sz w:val="24"/>
                <w:szCs w:val="24"/>
              </w:rPr>
              <w:t>З 4.5.14</w:t>
            </w:r>
            <w:r w:rsidRPr="00EE2D5A">
              <w:rPr>
                <w:rFonts w:ascii="Times New Roman" w:hAnsi="Times New Roman"/>
                <w:bCs/>
                <w:iCs/>
                <w:color w:val="000000" w:themeColor="text1"/>
                <w:sz w:val="24"/>
                <w:szCs w:val="24"/>
              </w:rPr>
              <w:t>,</w:t>
            </w:r>
            <w:r>
              <w:rPr>
                <w:rFonts w:ascii="Times New Roman" w:hAnsi="Times New Roman"/>
                <w:bCs/>
                <w:iCs/>
                <w:color w:val="000000" w:themeColor="text1"/>
                <w:sz w:val="24"/>
                <w:szCs w:val="24"/>
              </w:rPr>
              <w:t>З 4.5.15</w:t>
            </w:r>
          </w:p>
          <w:p w14:paraId="7768BA9E" w14:textId="77777777" w:rsidR="007B3C4A" w:rsidRDefault="003B1D61">
            <w:pPr>
              <w:suppressAutoHyphens/>
              <w:spacing w:after="0" w:line="240" w:lineRule="auto"/>
              <w:jc w:val="center"/>
              <w:rPr>
                <w:rFonts w:ascii="Times New Roman" w:hAnsi="Times New Roman"/>
                <w:bCs/>
                <w:iCs/>
                <w:color w:val="000000" w:themeColor="text1"/>
                <w:sz w:val="24"/>
                <w:szCs w:val="24"/>
              </w:rPr>
            </w:pPr>
            <w:r>
              <w:rPr>
                <w:rFonts w:ascii="Times New Roman" w:hAnsi="Times New Roman"/>
                <w:bCs/>
                <w:iCs/>
                <w:color w:val="000000" w:themeColor="text1"/>
                <w:sz w:val="24"/>
                <w:szCs w:val="24"/>
              </w:rPr>
              <w:t>З 4.5.16</w:t>
            </w:r>
            <w:r w:rsidRPr="00EE2D5A">
              <w:rPr>
                <w:rFonts w:ascii="Times New Roman" w:hAnsi="Times New Roman"/>
                <w:bCs/>
                <w:iCs/>
                <w:color w:val="000000" w:themeColor="text1"/>
                <w:sz w:val="24"/>
                <w:szCs w:val="24"/>
              </w:rPr>
              <w:t>,</w:t>
            </w:r>
            <w:r>
              <w:rPr>
                <w:rFonts w:ascii="Times New Roman" w:hAnsi="Times New Roman"/>
                <w:bCs/>
                <w:iCs/>
                <w:color w:val="000000" w:themeColor="text1"/>
                <w:sz w:val="24"/>
                <w:szCs w:val="24"/>
              </w:rPr>
              <w:t>З 4.5.17</w:t>
            </w:r>
          </w:p>
          <w:p w14:paraId="07CC448D" w14:textId="77777777" w:rsidR="007B3C4A" w:rsidRDefault="003B1D61">
            <w:pPr>
              <w:suppressAutoHyphens/>
              <w:spacing w:after="0" w:line="240" w:lineRule="auto"/>
              <w:jc w:val="center"/>
              <w:rPr>
                <w:rFonts w:ascii="Times New Roman" w:hAnsi="Times New Roman"/>
                <w:bCs/>
                <w:iCs/>
                <w:color w:val="000000" w:themeColor="text1"/>
                <w:sz w:val="24"/>
                <w:szCs w:val="24"/>
              </w:rPr>
            </w:pP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01.01</w:t>
            </w:r>
            <w:r w:rsidRPr="00EE2D5A">
              <w:rPr>
                <w:rFonts w:ascii="Times New Roman" w:hAnsi="Times New Roman"/>
                <w:bCs/>
                <w:iCs/>
                <w:color w:val="000000" w:themeColor="text1"/>
                <w:sz w:val="24"/>
                <w:szCs w:val="24"/>
              </w:rPr>
              <w:t xml:space="preserve">,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01.02</w:t>
            </w:r>
            <w:r w:rsidRPr="00EE2D5A">
              <w:rPr>
                <w:rFonts w:ascii="Times New Roman" w:hAnsi="Times New Roman"/>
                <w:bCs/>
                <w:iCs/>
                <w:color w:val="000000" w:themeColor="text1"/>
                <w:sz w:val="24"/>
                <w:szCs w:val="24"/>
              </w:rPr>
              <w:t xml:space="preserve">,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01.03</w:t>
            </w:r>
            <w:r w:rsidRPr="00EE2D5A">
              <w:rPr>
                <w:rFonts w:ascii="Times New Roman" w:hAnsi="Times New Roman"/>
                <w:bCs/>
                <w:iCs/>
                <w:color w:val="000000" w:themeColor="text1"/>
                <w:sz w:val="24"/>
                <w:szCs w:val="24"/>
              </w:rPr>
              <w:t xml:space="preserve">,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01.04</w:t>
            </w:r>
            <w:r w:rsidRPr="00EE2D5A">
              <w:rPr>
                <w:rFonts w:ascii="Times New Roman" w:hAnsi="Times New Roman"/>
                <w:bCs/>
                <w:iCs/>
                <w:color w:val="000000" w:themeColor="text1"/>
                <w:sz w:val="24"/>
                <w:szCs w:val="24"/>
              </w:rPr>
              <w:t xml:space="preserve">,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01.05</w:t>
            </w:r>
            <w:r w:rsidRPr="00EE2D5A">
              <w:rPr>
                <w:rFonts w:ascii="Times New Roman" w:hAnsi="Times New Roman"/>
                <w:bCs/>
                <w:iCs/>
                <w:color w:val="000000" w:themeColor="text1"/>
                <w:sz w:val="24"/>
                <w:szCs w:val="24"/>
              </w:rPr>
              <w:t xml:space="preserve">,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01.06</w:t>
            </w:r>
            <w:r w:rsidRPr="00EE2D5A">
              <w:rPr>
                <w:rFonts w:ascii="Times New Roman" w:hAnsi="Times New Roman"/>
                <w:bCs/>
                <w:iCs/>
                <w:color w:val="000000" w:themeColor="text1"/>
                <w:sz w:val="24"/>
                <w:szCs w:val="24"/>
              </w:rPr>
              <w:t xml:space="preserve">,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01.07</w:t>
            </w:r>
            <w:r w:rsidRPr="00EE2D5A">
              <w:rPr>
                <w:rFonts w:ascii="Times New Roman" w:hAnsi="Times New Roman"/>
                <w:bCs/>
                <w:iCs/>
                <w:color w:val="000000" w:themeColor="text1"/>
                <w:sz w:val="24"/>
                <w:szCs w:val="24"/>
              </w:rPr>
              <w:t xml:space="preserve">,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01.08</w:t>
            </w:r>
            <w:r w:rsidRPr="00EE2D5A">
              <w:rPr>
                <w:rFonts w:ascii="Times New Roman" w:hAnsi="Times New Roman"/>
                <w:bCs/>
                <w:iCs/>
                <w:color w:val="000000" w:themeColor="text1"/>
                <w:sz w:val="24"/>
                <w:szCs w:val="24"/>
              </w:rPr>
              <w:t xml:space="preserve">,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01.09</w:t>
            </w:r>
            <w:r w:rsidRPr="00EE2D5A">
              <w:rPr>
                <w:rFonts w:ascii="Times New Roman" w:hAnsi="Times New Roman"/>
                <w:bCs/>
                <w:iCs/>
                <w:color w:val="000000" w:themeColor="text1"/>
                <w:sz w:val="24"/>
                <w:szCs w:val="24"/>
              </w:rPr>
              <w:t xml:space="preserve">,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01.01</w:t>
            </w:r>
            <w:r w:rsidRPr="00EE2D5A">
              <w:rPr>
                <w:rFonts w:ascii="Times New Roman" w:hAnsi="Times New Roman"/>
                <w:bCs/>
                <w:iCs/>
                <w:color w:val="000000" w:themeColor="text1"/>
                <w:sz w:val="24"/>
                <w:szCs w:val="24"/>
              </w:rPr>
              <w:t xml:space="preserve">,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01.02</w:t>
            </w:r>
            <w:r w:rsidRPr="00EE2D5A">
              <w:rPr>
                <w:rFonts w:ascii="Times New Roman" w:hAnsi="Times New Roman"/>
                <w:bCs/>
                <w:iCs/>
                <w:color w:val="000000" w:themeColor="text1"/>
                <w:sz w:val="24"/>
                <w:szCs w:val="24"/>
              </w:rPr>
              <w:t xml:space="preserve">,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01.03</w:t>
            </w:r>
            <w:r w:rsidRPr="00EE2D5A">
              <w:rPr>
                <w:rFonts w:ascii="Times New Roman" w:hAnsi="Times New Roman"/>
                <w:bCs/>
                <w:iCs/>
                <w:color w:val="000000" w:themeColor="text1"/>
                <w:sz w:val="24"/>
                <w:szCs w:val="24"/>
              </w:rPr>
              <w:t xml:space="preserve">,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01.04</w:t>
            </w:r>
            <w:r w:rsidRPr="00EE2D5A">
              <w:rPr>
                <w:rFonts w:ascii="Times New Roman" w:hAnsi="Times New Roman"/>
                <w:bCs/>
                <w:iCs/>
                <w:color w:val="000000" w:themeColor="text1"/>
                <w:sz w:val="24"/>
                <w:szCs w:val="24"/>
              </w:rPr>
              <w:t xml:space="preserve">,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01.05</w:t>
            </w:r>
            <w:r w:rsidRPr="00EE2D5A">
              <w:rPr>
                <w:rFonts w:ascii="Times New Roman" w:hAnsi="Times New Roman"/>
                <w:bCs/>
                <w:iCs/>
                <w:color w:val="000000" w:themeColor="text1"/>
                <w:sz w:val="24"/>
                <w:szCs w:val="24"/>
              </w:rPr>
              <w:t xml:space="preserve">,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01.06</w:t>
            </w:r>
            <w:r w:rsidRPr="00EE2D5A">
              <w:rPr>
                <w:rFonts w:ascii="Times New Roman" w:hAnsi="Times New Roman"/>
                <w:bCs/>
                <w:iCs/>
                <w:color w:val="000000" w:themeColor="text1"/>
                <w:sz w:val="24"/>
                <w:szCs w:val="24"/>
              </w:rPr>
              <w:t xml:space="preserve">,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w:t>
            </w:r>
            <w:r w:rsidRPr="00EE2D5A">
              <w:rPr>
                <w:rFonts w:ascii="Times New Roman" w:hAnsi="Times New Roman"/>
                <w:bCs/>
                <w:iCs/>
                <w:color w:val="000000" w:themeColor="text1"/>
                <w:sz w:val="24"/>
                <w:szCs w:val="24"/>
              </w:rPr>
              <w:t xml:space="preserve">,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03.01</w:t>
            </w:r>
            <w:r w:rsidRPr="00EE2D5A">
              <w:rPr>
                <w:rFonts w:ascii="Times New Roman" w:hAnsi="Times New Roman"/>
                <w:bCs/>
                <w:iCs/>
                <w:color w:val="000000" w:themeColor="text1"/>
                <w:sz w:val="24"/>
                <w:szCs w:val="24"/>
              </w:rPr>
              <w:t xml:space="preserve">,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03.02</w:t>
            </w:r>
            <w:r w:rsidRPr="00EE2D5A">
              <w:rPr>
                <w:rFonts w:ascii="Times New Roman" w:hAnsi="Times New Roman"/>
                <w:bCs/>
                <w:iCs/>
                <w:color w:val="000000" w:themeColor="text1"/>
                <w:sz w:val="24"/>
                <w:szCs w:val="24"/>
              </w:rPr>
              <w:t xml:space="preserve">,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03.03</w:t>
            </w:r>
            <w:r w:rsidRPr="00EE2D5A">
              <w:rPr>
                <w:rFonts w:ascii="Times New Roman" w:hAnsi="Times New Roman"/>
                <w:bCs/>
                <w:iCs/>
                <w:color w:val="000000" w:themeColor="text1"/>
                <w:sz w:val="24"/>
                <w:szCs w:val="24"/>
              </w:rPr>
              <w:t xml:space="preserve">,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03.04</w:t>
            </w:r>
            <w:r w:rsidRPr="00EE2D5A">
              <w:rPr>
                <w:rFonts w:ascii="Times New Roman" w:hAnsi="Times New Roman"/>
                <w:bCs/>
                <w:iCs/>
                <w:color w:val="000000" w:themeColor="text1"/>
                <w:sz w:val="24"/>
                <w:szCs w:val="24"/>
              </w:rPr>
              <w:t xml:space="preserve">,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03.05</w:t>
            </w:r>
            <w:r w:rsidRPr="00EE2D5A">
              <w:rPr>
                <w:rFonts w:ascii="Times New Roman" w:hAnsi="Times New Roman"/>
                <w:bCs/>
                <w:iCs/>
                <w:color w:val="000000" w:themeColor="text1"/>
                <w:sz w:val="24"/>
                <w:szCs w:val="24"/>
              </w:rPr>
              <w:t xml:space="preserve">,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03.06</w:t>
            </w:r>
            <w:r w:rsidRPr="00EE2D5A">
              <w:rPr>
                <w:rFonts w:ascii="Times New Roman" w:hAnsi="Times New Roman"/>
                <w:bCs/>
                <w:iCs/>
                <w:color w:val="000000" w:themeColor="text1"/>
                <w:sz w:val="24"/>
                <w:szCs w:val="24"/>
              </w:rPr>
              <w:t xml:space="preserve">,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03.07</w:t>
            </w:r>
            <w:r w:rsidRPr="00EE2D5A">
              <w:rPr>
                <w:rFonts w:ascii="Times New Roman" w:hAnsi="Times New Roman"/>
                <w:bCs/>
                <w:iCs/>
                <w:color w:val="000000" w:themeColor="text1"/>
                <w:sz w:val="24"/>
                <w:szCs w:val="24"/>
              </w:rPr>
              <w:t xml:space="preserve">,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03.08</w:t>
            </w:r>
            <w:r w:rsidRPr="00EE2D5A">
              <w:rPr>
                <w:rFonts w:ascii="Times New Roman" w:hAnsi="Times New Roman"/>
                <w:bCs/>
                <w:iCs/>
                <w:color w:val="000000" w:themeColor="text1"/>
                <w:sz w:val="24"/>
                <w:szCs w:val="24"/>
              </w:rPr>
              <w:t xml:space="preserve">,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03.09</w:t>
            </w:r>
            <w:r w:rsidRPr="00EE2D5A">
              <w:rPr>
                <w:rFonts w:ascii="Times New Roman" w:hAnsi="Times New Roman"/>
                <w:bCs/>
                <w:iCs/>
                <w:color w:val="000000" w:themeColor="text1"/>
                <w:sz w:val="24"/>
                <w:szCs w:val="24"/>
              </w:rPr>
              <w:t xml:space="preserve">,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03.01</w:t>
            </w:r>
            <w:r w:rsidRPr="00EE2D5A">
              <w:rPr>
                <w:rFonts w:ascii="Times New Roman" w:hAnsi="Times New Roman"/>
                <w:bCs/>
                <w:iCs/>
                <w:color w:val="000000" w:themeColor="text1"/>
                <w:sz w:val="24"/>
                <w:szCs w:val="24"/>
              </w:rPr>
              <w:t xml:space="preserve">,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03.02</w:t>
            </w:r>
            <w:r w:rsidRPr="00EE2D5A">
              <w:rPr>
                <w:rFonts w:ascii="Times New Roman" w:hAnsi="Times New Roman"/>
                <w:bCs/>
                <w:iCs/>
                <w:color w:val="000000" w:themeColor="text1"/>
                <w:sz w:val="24"/>
                <w:szCs w:val="24"/>
              </w:rPr>
              <w:t xml:space="preserve">,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03.03</w:t>
            </w:r>
            <w:r w:rsidRPr="00EE2D5A">
              <w:rPr>
                <w:rFonts w:ascii="Times New Roman" w:hAnsi="Times New Roman"/>
                <w:bCs/>
                <w:iCs/>
                <w:color w:val="000000" w:themeColor="text1"/>
                <w:sz w:val="24"/>
                <w:szCs w:val="24"/>
              </w:rPr>
              <w:t xml:space="preserve">,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03.04</w:t>
            </w:r>
            <w:r w:rsidRPr="00EE2D5A">
              <w:rPr>
                <w:rFonts w:ascii="Times New Roman" w:hAnsi="Times New Roman"/>
                <w:bCs/>
                <w:iCs/>
                <w:color w:val="000000" w:themeColor="text1"/>
                <w:sz w:val="24"/>
                <w:szCs w:val="24"/>
              </w:rPr>
              <w:t xml:space="preserve">,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03.05</w:t>
            </w:r>
            <w:r w:rsidRPr="00EE2D5A">
              <w:rPr>
                <w:rFonts w:ascii="Times New Roman" w:hAnsi="Times New Roman"/>
                <w:bCs/>
                <w:iCs/>
                <w:color w:val="000000" w:themeColor="text1"/>
                <w:sz w:val="24"/>
                <w:szCs w:val="24"/>
              </w:rPr>
              <w:t xml:space="preserve">,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03.06</w:t>
            </w:r>
            <w:r w:rsidRPr="00EE2D5A">
              <w:rPr>
                <w:rFonts w:ascii="Times New Roman" w:hAnsi="Times New Roman"/>
                <w:bCs/>
                <w:iCs/>
                <w:color w:val="000000" w:themeColor="text1"/>
                <w:sz w:val="24"/>
                <w:szCs w:val="24"/>
              </w:rPr>
              <w:t xml:space="preserve">,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03.07</w:t>
            </w:r>
            <w:r w:rsidRPr="00EE2D5A">
              <w:rPr>
                <w:rFonts w:ascii="Times New Roman" w:hAnsi="Times New Roman"/>
                <w:bCs/>
                <w:iCs/>
                <w:color w:val="000000" w:themeColor="text1"/>
                <w:sz w:val="24"/>
                <w:szCs w:val="24"/>
              </w:rPr>
              <w:t xml:space="preserve">, </w:t>
            </w:r>
            <w:proofErr w:type="spellStart"/>
            <w:r w:rsidRPr="00EE2D5A">
              <w:rPr>
                <w:rFonts w:ascii="Times New Roman" w:hAnsi="Times New Roman"/>
                <w:bCs/>
                <w:iCs/>
                <w:color w:val="000000" w:themeColor="text1"/>
                <w:sz w:val="24"/>
                <w:szCs w:val="24"/>
              </w:rPr>
              <w:t>Уо</w:t>
            </w:r>
            <w:proofErr w:type="spellEnd"/>
            <w:r w:rsidRPr="00EE2D5A">
              <w:rPr>
                <w:rFonts w:ascii="Times New Roman" w:hAnsi="Times New Roman"/>
                <w:bCs/>
                <w:iCs/>
                <w:color w:val="000000" w:themeColor="text1"/>
                <w:sz w:val="24"/>
                <w:szCs w:val="24"/>
              </w:rPr>
              <w:t xml:space="preserve"> 04.01, </w:t>
            </w:r>
            <w:proofErr w:type="spellStart"/>
            <w:r w:rsidRPr="00EE2D5A">
              <w:rPr>
                <w:rFonts w:ascii="Times New Roman" w:hAnsi="Times New Roman"/>
                <w:bCs/>
                <w:iCs/>
                <w:color w:val="000000" w:themeColor="text1"/>
                <w:sz w:val="24"/>
                <w:szCs w:val="24"/>
              </w:rPr>
              <w:t>Уо</w:t>
            </w:r>
            <w:proofErr w:type="spellEnd"/>
            <w:r w:rsidRPr="00EE2D5A">
              <w:rPr>
                <w:rFonts w:ascii="Times New Roman" w:hAnsi="Times New Roman"/>
                <w:bCs/>
                <w:iCs/>
                <w:color w:val="000000" w:themeColor="text1"/>
                <w:sz w:val="24"/>
                <w:szCs w:val="24"/>
              </w:rPr>
              <w:t xml:space="preserve"> 04.02, </w:t>
            </w:r>
            <w:proofErr w:type="spellStart"/>
            <w:r w:rsidRPr="00EE2D5A">
              <w:rPr>
                <w:rFonts w:ascii="Times New Roman" w:hAnsi="Times New Roman"/>
                <w:bCs/>
                <w:iCs/>
                <w:color w:val="000000" w:themeColor="text1"/>
                <w:sz w:val="24"/>
                <w:szCs w:val="24"/>
              </w:rPr>
              <w:t>Зо</w:t>
            </w:r>
            <w:proofErr w:type="spellEnd"/>
            <w:r w:rsidRPr="00EE2D5A">
              <w:rPr>
                <w:rFonts w:ascii="Times New Roman" w:hAnsi="Times New Roman"/>
                <w:bCs/>
                <w:iCs/>
                <w:color w:val="000000" w:themeColor="text1"/>
                <w:sz w:val="24"/>
                <w:szCs w:val="24"/>
              </w:rPr>
              <w:t xml:space="preserve"> 04.01, </w:t>
            </w:r>
            <w:proofErr w:type="spellStart"/>
            <w:r w:rsidRPr="00EE2D5A">
              <w:rPr>
                <w:rFonts w:ascii="Times New Roman" w:hAnsi="Times New Roman"/>
                <w:bCs/>
                <w:iCs/>
                <w:color w:val="000000" w:themeColor="text1"/>
                <w:sz w:val="24"/>
                <w:szCs w:val="24"/>
              </w:rPr>
              <w:t>Зо</w:t>
            </w:r>
            <w:proofErr w:type="spellEnd"/>
            <w:r w:rsidRPr="00EE2D5A">
              <w:rPr>
                <w:rFonts w:ascii="Times New Roman" w:hAnsi="Times New Roman"/>
                <w:bCs/>
                <w:iCs/>
                <w:color w:val="000000" w:themeColor="text1"/>
                <w:sz w:val="24"/>
                <w:szCs w:val="24"/>
              </w:rPr>
              <w:t xml:space="preserve"> 04.02</w:t>
            </w:r>
          </w:p>
        </w:tc>
      </w:tr>
      <w:tr w:rsidR="007B3C4A" w14:paraId="3DC7C7AF" w14:textId="77777777">
        <w:trPr>
          <w:trHeight w:val="23"/>
        </w:trPr>
        <w:tc>
          <w:tcPr>
            <w:tcW w:w="664" w:type="pct"/>
            <w:vMerge w:val="restart"/>
            <w:noWrap/>
          </w:tcPr>
          <w:p w14:paraId="24375B72" w14:textId="77777777" w:rsidR="007B3C4A" w:rsidRDefault="003B1D6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hAnsi="Times New Roman"/>
                <w:b/>
                <w:bCs/>
                <w:color w:val="000000" w:themeColor="text1"/>
                <w:sz w:val="24"/>
                <w:szCs w:val="24"/>
              </w:rPr>
            </w:pPr>
            <w:r>
              <w:rPr>
                <w:rFonts w:ascii="Times New Roman" w:hAnsi="Times New Roman"/>
                <w:color w:val="000000" w:themeColor="text1"/>
                <w:sz w:val="24"/>
                <w:szCs w:val="24"/>
              </w:rPr>
              <w:t xml:space="preserve">Тема 1.3. </w:t>
            </w:r>
            <w:r>
              <w:rPr>
                <w:rFonts w:ascii="Times New Roman" w:hAnsi="Times New Roman"/>
                <w:color w:val="000000" w:themeColor="text1"/>
                <w:sz w:val="24"/>
                <w:szCs w:val="24"/>
              </w:rPr>
              <w:lastRenderedPageBreak/>
              <w:t>Устойчивость функционирования объектов экономики</w:t>
            </w:r>
          </w:p>
        </w:tc>
        <w:tc>
          <w:tcPr>
            <w:tcW w:w="2204" w:type="pct"/>
            <w:noWrap/>
          </w:tcPr>
          <w:p w14:paraId="7ABBE0E1" w14:textId="77777777" w:rsidR="007B3C4A" w:rsidRDefault="003B1D61">
            <w:pPr>
              <w:shd w:val="clear" w:color="auto" w:fill="FFFFFF"/>
              <w:spacing w:after="0" w:line="240" w:lineRule="auto"/>
              <w:ind w:right="312" w:hanging="19"/>
              <w:rPr>
                <w:rFonts w:ascii="Times New Roman" w:hAnsi="Times New Roman"/>
                <w:color w:val="000000" w:themeColor="text1"/>
                <w:sz w:val="24"/>
                <w:szCs w:val="24"/>
                <w:lang w:eastAsia="en-US"/>
              </w:rPr>
            </w:pPr>
            <w:r>
              <w:rPr>
                <w:rFonts w:ascii="Times New Roman" w:hAnsi="Times New Roman"/>
                <w:color w:val="000000" w:themeColor="text1"/>
                <w:sz w:val="24"/>
                <w:szCs w:val="24"/>
              </w:rPr>
              <w:lastRenderedPageBreak/>
              <w:t xml:space="preserve">Понятие устойчивости объекта экономики в чрезвычайных </w:t>
            </w:r>
            <w:r>
              <w:rPr>
                <w:rFonts w:ascii="Times New Roman" w:hAnsi="Times New Roman"/>
                <w:color w:val="000000" w:themeColor="text1"/>
                <w:sz w:val="24"/>
                <w:szCs w:val="24"/>
              </w:rPr>
              <w:lastRenderedPageBreak/>
              <w:t xml:space="preserve">ситуациях. </w:t>
            </w:r>
            <w:r>
              <w:rPr>
                <w:rFonts w:ascii="Times New Roman" w:hAnsi="Times New Roman"/>
                <w:color w:val="000000" w:themeColor="text1"/>
                <w:spacing w:val="-1"/>
                <w:sz w:val="24"/>
                <w:szCs w:val="24"/>
              </w:rPr>
              <w:t xml:space="preserve">Факторы, определяющие устойчивость объекта. Исследование устойчивости объекта и выработка основных направлений по ее повышению: обеспечение </w:t>
            </w:r>
            <w:r>
              <w:rPr>
                <w:rFonts w:ascii="Times New Roman" w:hAnsi="Times New Roman"/>
                <w:color w:val="000000" w:themeColor="text1"/>
                <w:sz w:val="24"/>
                <w:szCs w:val="24"/>
              </w:rPr>
              <w:t xml:space="preserve">надежной защиты рабочих и служащих; обеспечение надежности и </w:t>
            </w:r>
            <w:r>
              <w:rPr>
                <w:rFonts w:ascii="Times New Roman" w:hAnsi="Times New Roman"/>
                <w:color w:val="000000" w:themeColor="text1"/>
                <w:spacing w:val="-1"/>
                <w:sz w:val="24"/>
                <w:szCs w:val="24"/>
              </w:rPr>
              <w:t>оперативности управления производством, подготовка объекта к переводу на</w:t>
            </w:r>
          </w:p>
        </w:tc>
        <w:tc>
          <w:tcPr>
            <w:tcW w:w="367" w:type="pct"/>
            <w:noWrap/>
            <w:vAlign w:val="center"/>
          </w:tcPr>
          <w:p w14:paraId="14AF07FC" w14:textId="77777777" w:rsidR="007B3C4A" w:rsidRDefault="003B1D61">
            <w:pPr>
              <w:spacing w:after="0" w:line="240" w:lineRule="auto"/>
              <w:jc w:val="center"/>
              <w:rPr>
                <w:rFonts w:ascii="Times New Roman" w:hAnsi="Times New Roman"/>
                <w:color w:val="000000" w:themeColor="text1"/>
                <w:sz w:val="24"/>
                <w:szCs w:val="24"/>
              </w:rPr>
            </w:pPr>
            <w:r>
              <w:rPr>
                <w:rFonts w:ascii="Times New Roman" w:hAnsi="Times New Roman"/>
                <w:color w:val="000000" w:themeColor="text1"/>
                <w:sz w:val="24"/>
                <w:szCs w:val="24"/>
              </w:rPr>
              <w:lastRenderedPageBreak/>
              <w:t>2</w:t>
            </w:r>
          </w:p>
        </w:tc>
        <w:tc>
          <w:tcPr>
            <w:tcW w:w="566" w:type="pct"/>
            <w:vMerge w:val="restart"/>
            <w:noWrap/>
            <w:vAlign w:val="center"/>
          </w:tcPr>
          <w:p w14:paraId="19D205EC" w14:textId="77777777" w:rsidR="007B3C4A" w:rsidRDefault="003B1D61">
            <w:pPr>
              <w:spacing w:after="0" w:line="240" w:lineRule="auto"/>
              <w:jc w:val="center"/>
              <w:rPr>
                <w:rFonts w:ascii="Times New Roman" w:hAnsi="Times New Roman"/>
                <w:b/>
                <w:bCs/>
                <w:color w:val="000000" w:themeColor="text1"/>
                <w:sz w:val="24"/>
                <w:szCs w:val="24"/>
              </w:rPr>
            </w:pPr>
            <w:r>
              <w:rPr>
                <w:rFonts w:ascii="Times New Roman" w:hAnsi="Times New Roman"/>
                <w:color w:val="000000" w:themeColor="text1"/>
                <w:sz w:val="24"/>
                <w:szCs w:val="24"/>
                <w:lang w:eastAsia="en-US"/>
              </w:rPr>
              <w:t xml:space="preserve">ЛР 03, ЛР 04, </w:t>
            </w:r>
            <w:r>
              <w:rPr>
                <w:rFonts w:ascii="Times New Roman" w:hAnsi="Times New Roman"/>
                <w:color w:val="000000" w:themeColor="text1"/>
                <w:sz w:val="24"/>
                <w:szCs w:val="24"/>
                <w:lang w:eastAsia="en-US"/>
              </w:rPr>
              <w:lastRenderedPageBreak/>
              <w:t>ЛР 15</w:t>
            </w:r>
          </w:p>
        </w:tc>
        <w:tc>
          <w:tcPr>
            <w:tcW w:w="354" w:type="pct"/>
            <w:vMerge w:val="restart"/>
            <w:noWrap/>
            <w:vAlign w:val="center"/>
          </w:tcPr>
          <w:p w14:paraId="2939EB21" w14:textId="77777777" w:rsidR="007B3C4A" w:rsidRDefault="003B1D61">
            <w:pPr>
              <w:spacing w:after="0" w:line="240" w:lineRule="auto"/>
              <w:jc w:val="center"/>
              <w:rPr>
                <w:rFonts w:ascii="Times New Roman" w:hAnsi="Times New Roman"/>
                <w:bCs/>
                <w:i/>
                <w:color w:val="000000" w:themeColor="text1"/>
                <w:sz w:val="24"/>
                <w:szCs w:val="24"/>
              </w:rPr>
            </w:pPr>
            <w:r>
              <w:rPr>
                <w:rFonts w:ascii="Times New Roman" w:hAnsi="Times New Roman"/>
                <w:bCs/>
                <w:i/>
                <w:color w:val="000000" w:themeColor="text1"/>
                <w:sz w:val="24"/>
                <w:szCs w:val="24"/>
              </w:rPr>
              <w:lastRenderedPageBreak/>
              <w:t>ПК 4.5</w:t>
            </w:r>
          </w:p>
          <w:p w14:paraId="2DFE13E7" w14:textId="77777777" w:rsidR="007B3C4A" w:rsidRDefault="003B1D61">
            <w:pPr>
              <w:spacing w:after="0" w:line="240" w:lineRule="auto"/>
              <w:jc w:val="center"/>
              <w:rPr>
                <w:rFonts w:ascii="Times New Roman" w:hAnsi="Times New Roman"/>
                <w:bCs/>
                <w:i/>
                <w:color w:val="000000" w:themeColor="text1"/>
                <w:sz w:val="24"/>
                <w:szCs w:val="24"/>
              </w:rPr>
            </w:pPr>
            <w:r>
              <w:rPr>
                <w:rFonts w:ascii="Times New Roman" w:hAnsi="Times New Roman"/>
                <w:bCs/>
                <w:i/>
                <w:color w:val="000000" w:themeColor="text1"/>
                <w:sz w:val="24"/>
                <w:szCs w:val="24"/>
              </w:rPr>
              <w:lastRenderedPageBreak/>
              <w:t>ОК 01</w:t>
            </w:r>
          </w:p>
          <w:p w14:paraId="074E4044" w14:textId="77777777" w:rsidR="007B3C4A" w:rsidRDefault="003B1D61">
            <w:pPr>
              <w:spacing w:after="0" w:line="240" w:lineRule="auto"/>
              <w:jc w:val="center"/>
              <w:rPr>
                <w:rFonts w:ascii="Times New Roman" w:hAnsi="Times New Roman"/>
                <w:bCs/>
                <w:i/>
                <w:color w:val="000000" w:themeColor="text1"/>
                <w:sz w:val="24"/>
                <w:szCs w:val="24"/>
              </w:rPr>
            </w:pPr>
            <w:r>
              <w:rPr>
                <w:rFonts w:ascii="Times New Roman" w:hAnsi="Times New Roman"/>
                <w:bCs/>
                <w:i/>
                <w:color w:val="000000" w:themeColor="text1"/>
                <w:sz w:val="24"/>
                <w:szCs w:val="24"/>
              </w:rPr>
              <w:t>ОК 03</w:t>
            </w:r>
          </w:p>
          <w:p w14:paraId="60041EC8" w14:textId="77777777" w:rsidR="007B3C4A" w:rsidRDefault="003B1D61">
            <w:pPr>
              <w:spacing w:after="0" w:line="240" w:lineRule="auto"/>
              <w:jc w:val="center"/>
              <w:rPr>
                <w:rFonts w:ascii="Times New Roman" w:hAnsi="Times New Roman"/>
                <w:bCs/>
                <w:i/>
                <w:color w:val="000000" w:themeColor="text1"/>
                <w:sz w:val="24"/>
                <w:szCs w:val="24"/>
              </w:rPr>
            </w:pPr>
            <w:r>
              <w:rPr>
                <w:rFonts w:ascii="Times New Roman" w:hAnsi="Times New Roman"/>
                <w:bCs/>
                <w:i/>
                <w:color w:val="000000" w:themeColor="text1"/>
                <w:sz w:val="24"/>
                <w:szCs w:val="24"/>
              </w:rPr>
              <w:t>ОК 04</w:t>
            </w:r>
          </w:p>
          <w:p w14:paraId="191DD3B2" w14:textId="77777777" w:rsidR="007B3C4A" w:rsidRDefault="003B1D61">
            <w:pPr>
              <w:spacing w:after="0" w:line="240" w:lineRule="auto"/>
              <w:jc w:val="center"/>
              <w:rPr>
                <w:rFonts w:ascii="Times New Roman" w:hAnsi="Times New Roman"/>
                <w:bCs/>
                <w:i/>
                <w:color w:val="000000" w:themeColor="text1"/>
                <w:sz w:val="24"/>
                <w:szCs w:val="24"/>
              </w:rPr>
            </w:pPr>
            <w:r>
              <w:rPr>
                <w:rFonts w:ascii="Times New Roman" w:hAnsi="Times New Roman"/>
                <w:bCs/>
                <w:i/>
                <w:color w:val="000000" w:themeColor="text1"/>
                <w:sz w:val="24"/>
                <w:szCs w:val="24"/>
              </w:rPr>
              <w:t>ОК 05</w:t>
            </w:r>
          </w:p>
          <w:p w14:paraId="284F22DD" w14:textId="77777777" w:rsidR="007B3C4A" w:rsidRDefault="003B1D61">
            <w:pPr>
              <w:spacing w:after="0" w:line="240" w:lineRule="auto"/>
              <w:jc w:val="center"/>
              <w:rPr>
                <w:rFonts w:ascii="Times New Roman" w:hAnsi="Times New Roman"/>
                <w:b/>
                <w:bCs/>
                <w:color w:val="000000" w:themeColor="text1"/>
                <w:sz w:val="24"/>
                <w:szCs w:val="24"/>
              </w:rPr>
            </w:pPr>
            <w:r>
              <w:rPr>
                <w:rFonts w:ascii="Times New Roman" w:hAnsi="Times New Roman"/>
                <w:bCs/>
                <w:i/>
                <w:color w:val="000000" w:themeColor="text1"/>
                <w:sz w:val="24"/>
                <w:szCs w:val="24"/>
              </w:rPr>
              <w:t>ОК 06</w:t>
            </w:r>
          </w:p>
        </w:tc>
        <w:tc>
          <w:tcPr>
            <w:tcW w:w="842" w:type="pct"/>
            <w:vMerge/>
            <w:noWrap/>
            <w:vAlign w:val="center"/>
          </w:tcPr>
          <w:p w14:paraId="7EF951E5" w14:textId="77777777" w:rsidR="007B3C4A" w:rsidRDefault="007B3C4A">
            <w:pPr>
              <w:suppressAutoHyphens/>
              <w:spacing w:after="0" w:line="240" w:lineRule="auto"/>
              <w:jc w:val="center"/>
              <w:rPr>
                <w:rFonts w:ascii="Times New Roman" w:hAnsi="Times New Roman"/>
                <w:bCs/>
                <w:iCs/>
                <w:color w:val="000000" w:themeColor="text1"/>
                <w:sz w:val="24"/>
                <w:szCs w:val="24"/>
              </w:rPr>
            </w:pPr>
          </w:p>
        </w:tc>
      </w:tr>
      <w:tr w:rsidR="007B3C4A" w14:paraId="557AB5CC" w14:textId="77777777">
        <w:trPr>
          <w:trHeight w:val="312"/>
        </w:trPr>
        <w:tc>
          <w:tcPr>
            <w:tcW w:w="664" w:type="pct"/>
            <w:vMerge/>
            <w:noWrap/>
          </w:tcPr>
          <w:p w14:paraId="34446A67" w14:textId="77777777" w:rsidR="007B3C4A" w:rsidRDefault="007B3C4A">
            <w:pPr>
              <w:spacing w:after="0" w:line="240" w:lineRule="auto"/>
              <w:rPr>
                <w:rFonts w:ascii="Times New Roman" w:hAnsi="Times New Roman"/>
                <w:b/>
                <w:bCs/>
                <w:color w:val="000000" w:themeColor="text1"/>
                <w:sz w:val="24"/>
                <w:szCs w:val="24"/>
              </w:rPr>
            </w:pPr>
          </w:p>
        </w:tc>
        <w:tc>
          <w:tcPr>
            <w:tcW w:w="2204" w:type="pct"/>
            <w:vMerge w:val="restart"/>
            <w:noWrap/>
          </w:tcPr>
          <w:p w14:paraId="3FB2C57D" w14:textId="77777777" w:rsidR="007B3C4A" w:rsidRDefault="003B1D6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color w:val="000000" w:themeColor="text1"/>
                <w:sz w:val="24"/>
                <w:szCs w:val="24"/>
              </w:rPr>
            </w:pPr>
            <w:r>
              <w:rPr>
                <w:rFonts w:ascii="Times New Roman" w:hAnsi="Times New Roman"/>
                <w:b/>
                <w:bCs/>
                <w:color w:val="000000" w:themeColor="text1"/>
                <w:sz w:val="24"/>
                <w:szCs w:val="24"/>
              </w:rPr>
              <w:t>Практические занятия</w:t>
            </w:r>
          </w:p>
          <w:p w14:paraId="484F1E9B" w14:textId="77777777" w:rsidR="007B3C4A" w:rsidRDefault="003B1D61">
            <w:pPr>
              <w:spacing w:after="0" w:line="240" w:lineRule="auto"/>
              <w:rPr>
                <w:rFonts w:ascii="Times New Roman" w:hAnsi="Times New Roman"/>
                <w:color w:val="000000" w:themeColor="text1"/>
                <w:sz w:val="24"/>
                <w:szCs w:val="24"/>
                <w:lang w:eastAsia="en-US"/>
              </w:rPr>
            </w:pPr>
            <w:r>
              <w:rPr>
                <w:rFonts w:ascii="Times New Roman" w:hAnsi="Times New Roman"/>
                <w:color w:val="000000" w:themeColor="text1"/>
                <w:sz w:val="24"/>
                <w:szCs w:val="24"/>
              </w:rPr>
              <w:t>Изучение схемы опасности промышленного объекта и прогнозирование параметров опасных зон</w:t>
            </w:r>
          </w:p>
        </w:tc>
        <w:tc>
          <w:tcPr>
            <w:tcW w:w="367" w:type="pct"/>
            <w:vMerge w:val="restart"/>
            <w:noWrap/>
            <w:vAlign w:val="center"/>
          </w:tcPr>
          <w:p w14:paraId="1E56041E" w14:textId="77777777" w:rsidR="007B3C4A" w:rsidRDefault="003B1D61">
            <w:pPr>
              <w:spacing w:after="0" w:line="240" w:lineRule="auto"/>
              <w:jc w:val="center"/>
              <w:rPr>
                <w:rFonts w:ascii="Times New Roman" w:hAnsi="Times New Roman"/>
                <w:color w:val="000000" w:themeColor="text1"/>
                <w:sz w:val="24"/>
                <w:szCs w:val="24"/>
              </w:rPr>
            </w:pPr>
            <w:r>
              <w:rPr>
                <w:rFonts w:ascii="Times New Roman" w:hAnsi="Times New Roman"/>
                <w:color w:val="000000" w:themeColor="text1"/>
                <w:sz w:val="24"/>
                <w:szCs w:val="24"/>
              </w:rPr>
              <w:t>2</w:t>
            </w:r>
          </w:p>
        </w:tc>
        <w:tc>
          <w:tcPr>
            <w:tcW w:w="566" w:type="pct"/>
            <w:vMerge/>
            <w:noWrap/>
            <w:vAlign w:val="center"/>
          </w:tcPr>
          <w:p w14:paraId="64E8A446" w14:textId="77777777" w:rsidR="007B3C4A" w:rsidRDefault="007B3C4A">
            <w:pPr>
              <w:spacing w:after="0" w:line="240" w:lineRule="auto"/>
              <w:jc w:val="center"/>
              <w:rPr>
                <w:rFonts w:ascii="Times New Roman" w:hAnsi="Times New Roman"/>
                <w:b/>
                <w:bCs/>
                <w:color w:val="000000" w:themeColor="text1"/>
                <w:sz w:val="24"/>
                <w:szCs w:val="24"/>
              </w:rPr>
            </w:pPr>
          </w:p>
        </w:tc>
        <w:tc>
          <w:tcPr>
            <w:tcW w:w="354" w:type="pct"/>
            <w:vMerge/>
            <w:noWrap/>
            <w:vAlign w:val="center"/>
          </w:tcPr>
          <w:p w14:paraId="4BF3062B" w14:textId="77777777" w:rsidR="007B3C4A" w:rsidRDefault="007B3C4A">
            <w:pPr>
              <w:spacing w:after="0" w:line="240" w:lineRule="auto"/>
              <w:jc w:val="center"/>
              <w:rPr>
                <w:rFonts w:ascii="Times New Roman" w:hAnsi="Times New Roman"/>
                <w:b/>
                <w:bCs/>
                <w:color w:val="000000" w:themeColor="text1"/>
                <w:sz w:val="24"/>
                <w:szCs w:val="24"/>
              </w:rPr>
            </w:pPr>
          </w:p>
        </w:tc>
        <w:tc>
          <w:tcPr>
            <w:tcW w:w="842" w:type="pct"/>
            <w:vMerge/>
            <w:noWrap/>
            <w:vAlign w:val="center"/>
          </w:tcPr>
          <w:p w14:paraId="4540794F" w14:textId="77777777" w:rsidR="007B3C4A" w:rsidRDefault="007B3C4A">
            <w:pPr>
              <w:suppressAutoHyphens/>
              <w:spacing w:after="0" w:line="240" w:lineRule="auto"/>
              <w:jc w:val="center"/>
              <w:rPr>
                <w:rFonts w:ascii="Times New Roman" w:hAnsi="Times New Roman"/>
                <w:bCs/>
                <w:iCs/>
                <w:color w:val="000000" w:themeColor="text1"/>
                <w:sz w:val="24"/>
                <w:szCs w:val="24"/>
              </w:rPr>
            </w:pPr>
          </w:p>
        </w:tc>
      </w:tr>
      <w:tr w:rsidR="007B3C4A" w14:paraId="0D227199" w14:textId="77777777">
        <w:trPr>
          <w:trHeight w:val="312"/>
        </w:trPr>
        <w:tc>
          <w:tcPr>
            <w:tcW w:w="664" w:type="pct"/>
            <w:vMerge/>
            <w:noWrap/>
          </w:tcPr>
          <w:p w14:paraId="5F9D34BD" w14:textId="77777777" w:rsidR="007B3C4A" w:rsidRDefault="007B3C4A">
            <w:pPr>
              <w:widowControl w:val="0"/>
              <w:suppressAutoHyphens/>
              <w:spacing w:after="0" w:line="240" w:lineRule="auto"/>
              <w:jc w:val="center"/>
              <w:rPr>
                <w:rFonts w:ascii="Times New Roman" w:hAnsi="Times New Roman"/>
                <w:b/>
                <w:bCs/>
                <w:color w:val="000000" w:themeColor="text1"/>
                <w:sz w:val="24"/>
                <w:szCs w:val="24"/>
              </w:rPr>
            </w:pPr>
          </w:p>
        </w:tc>
        <w:tc>
          <w:tcPr>
            <w:tcW w:w="2204" w:type="pct"/>
            <w:vMerge/>
            <w:noWrap/>
          </w:tcPr>
          <w:p w14:paraId="2CFD2A80" w14:textId="77777777" w:rsidR="007B3C4A" w:rsidRDefault="007B3C4A">
            <w:pPr>
              <w:spacing w:after="0" w:line="240" w:lineRule="auto"/>
              <w:rPr>
                <w:rFonts w:ascii="Times New Roman" w:hAnsi="Times New Roman"/>
                <w:color w:val="000000" w:themeColor="text1"/>
                <w:sz w:val="24"/>
                <w:szCs w:val="24"/>
                <w:lang w:eastAsia="en-US"/>
              </w:rPr>
            </w:pPr>
          </w:p>
        </w:tc>
        <w:tc>
          <w:tcPr>
            <w:tcW w:w="367" w:type="pct"/>
            <w:vMerge/>
            <w:noWrap/>
            <w:vAlign w:val="center"/>
          </w:tcPr>
          <w:p w14:paraId="0754434D" w14:textId="77777777" w:rsidR="007B3C4A" w:rsidRDefault="007B3C4A">
            <w:pPr>
              <w:spacing w:after="0" w:line="240" w:lineRule="auto"/>
              <w:jc w:val="center"/>
              <w:rPr>
                <w:rFonts w:ascii="Times New Roman" w:hAnsi="Times New Roman"/>
                <w:color w:val="000000" w:themeColor="text1"/>
                <w:sz w:val="24"/>
                <w:szCs w:val="24"/>
              </w:rPr>
            </w:pPr>
          </w:p>
        </w:tc>
        <w:tc>
          <w:tcPr>
            <w:tcW w:w="566" w:type="pct"/>
            <w:vMerge w:val="restart"/>
            <w:noWrap/>
            <w:vAlign w:val="center"/>
          </w:tcPr>
          <w:p w14:paraId="46A6896F" w14:textId="77777777" w:rsidR="007B3C4A" w:rsidRDefault="003B1D61">
            <w:pPr>
              <w:spacing w:after="0" w:line="240" w:lineRule="auto"/>
              <w:jc w:val="center"/>
              <w:rPr>
                <w:rFonts w:ascii="Times New Roman" w:hAnsi="Times New Roman"/>
                <w:b/>
                <w:bCs/>
                <w:color w:val="000000" w:themeColor="text1"/>
                <w:sz w:val="24"/>
                <w:szCs w:val="24"/>
              </w:rPr>
            </w:pPr>
            <w:r>
              <w:rPr>
                <w:rFonts w:ascii="Times New Roman" w:hAnsi="Times New Roman"/>
                <w:color w:val="000000" w:themeColor="text1"/>
                <w:sz w:val="24"/>
                <w:szCs w:val="24"/>
                <w:lang w:eastAsia="en-US"/>
              </w:rPr>
              <w:t>ЛР 03, ЛР 04, ЛР 15</w:t>
            </w:r>
          </w:p>
        </w:tc>
        <w:tc>
          <w:tcPr>
            <w:tcW w:w="354" w:type="pct"/>
            <w:vMerge w:val="restart"/>
            <w:noWrap/>
            <w:vAlign w:val="center"/>
          </w:tcPr>
          <w:p w14:paraId="7DF34475" w14:textId="77777777" w:rsidR="007B3C4A" w:rsidRDefault="003B1D61">
            <w:pPr>
              <w:spacing w:after="0" w:line="240" w:lineRule="auto"/>
              <w:jc w:val="center"/>
              <w:rPr>
                <w:rFonts w:ascii="Times New Roman" w:hAnsi="Times New Roman"/>
                <w:bCs/>
                <w:i/>
                <w:color w:val="000000" w:themeColor="text1"/>
                <w:sz w:val="24"/>
                <w:szCs w:val="24"/>
              </w:rPr>
            </w:pPr>
            <w:r>
              <w:rPr>
                <w:rFonts w:ascii="Times New Roman" w:hAnsi="Times New Roman"/>
                <w:bCs/>
                <w:i/>
                <w:color w:val="000000" w:themeColor="text1"/>
                <w:sz w:val="24"/>
                <w:szCs w:val="24"/>
              </w:rPr>
              <w:t>ПК 4.5</w:t>
            </w:r>
          </w:p>
          <w:p w14:paraId="7896343C" w14:textId="77777777" w:rsidR="007B3C4A" w:rsidRDefault="003B1D61">
            <w:pPr>
              <w:spacing w:after="0" w:line="240" w:lineRule="auto"/>
              <w:jc w:val="center"/>
              <w:rPr>
                <w:rFonts w:ascii="Times New Roman" w:hAnsi="Times New Roman"/>
                <w:bCs/>
                <w:i/>
                <w:color w:val="000000" w:themeColor="text1"/>
                <w:sz w:val="24"/>
                <w:szCs w:val="24"/>
              </w:rPr>
            </w:pPr>
            <w:r>
              <w:rPr>
                <w:rFonts w:ascii="Times New Roman" w:hAnsi="Times New Roman"/>
                <w:bCs/>
                <w:i/>
                <w:color w:val="000000" w:themeColor="text1"/>
                <w:sz w:val="24"/>
                <w:szCs w:val="24"/>
              </w:rPr>
              <w:t>ОК 01</w:t>
            </w:r>
          </w:p>
          <w:p w14:paraId="355EEC31" w14:textId="77777777" w:rsidR="007B3C4A" w:rsidRDefault="003B1D61">
            <w:pPr>
              <w:spacing w:after="0" w:line="240" w:lineRule="auto"/>
              <w:jc w:val="center"/>
              <w:rPr>
                <w:rFonts w:ascii="Times New Roman" w:hAnsi="Times New Roman"/>
                <w:bCs/>
                <w:i/>
                <w:color w:val="000000" w:themeColor="text1"/>
                <w:sz w:val="24"/>
                <w:szCs w:val="24"/>
              </w:rPr>
            </w:pPr>
            <w:r>
              <w:rPr>
                <w:rFonts w:ascii="Times New Roman" w:hAnsi="Times New Roman"/>
                <w:bCs/>
                <w:i/>
                <w:color w:val="000000" w:themeColor="text1"/>
                <w:sz w:val="24"/>
                <w:szCs w:val="24"/>
              </w:rPr>
              <w:t>ОК 03</w:t>
            </w:r>
          </w:p>
          <w:p w14:paraId="1597DA29" w14:textId="77777777" w:rsidR="007B3C4A" w:rsidRDefault="003B1D61">
            <w:pPr>
              <w:spacing w:after="0" w:line="240" w:lineRule="auto"/>
              <w:jc w:val="center"/>
              <w:rPr>
                <w:rFonts w:ascii="Times New Roman" w:hAnsi="Times New Roman"/>
                <w:bCs/>
                <w:i/>
                <w:color w:val="000000" w:themeColor="text1"/>
                <w:sz w:val="24"/>
                <w:szCs w:val="24"/>
              </w:rPr>
            </w:pPr>
            <w:r>
              <w:rPr>
                <w:rFonts w:ascii="Times New Roman" w:hAnsi="Times New Roman"/>
                <w:bCs/>
                <w:i/>
                <w:color w:val="000000" w:themeColor="text1"/>
                <w:sz w:val="24"/>
                <w:szCs w:val="24"/>
              </w:rPr>
              <w:t>ОК 04</w:t>
            </w:r>
          </w:p>
          <w:p w14:paraId="7D991FDF" w14:textId="77777777" w:rsidR="007B3C4A" w:rsidRDefault="003B1D61">
            <w:pPr>
              <w:spacing w:after="0" w:line="240" w:lineRule="auto"/>
              <w:jc w:val="center"/>
              <w:rPr>
                <w:rFonts w:ascii="Times New Roman" w:hAnsi="Times New Roman"/>
                <w:bCs/>
                <w:i/>
                <w:color w:val="000000" w:themeColor="text1"/>
                <w:sz w:val="24"/>
                <w:szCs w:val="24"/>
              </w:rPr>
            </w:pPr>
            <w:r>
              <w:rPr>
                <w:rFonts w:ascii="Times New Roman" w:hAnsi="Times New Roman"/>
                <w:bCs/>
                <w:i/>
                <w:color w:val="000000" w:themeColor="text1"/>
                <w:sz w:val="24"/>
                <w:szCs w:val="24"/>
              </w:rPr>
              <w:t>ОК 05</w:t>
            </w:r>
          </w:p>
          <w:p w14:paraId="7668AB10" w14:textId="77777777" w:rsidR="007B3C4A" w:rsidRDefault="003B1D61">
            <w:pPr>
              <w:spacing w:after="0" w:line="240" w:lineRule="auto"/>
              <w:jc w:val="center"/>
              <w:rPr>
                <w:rFonts w:ascii="Times New Roman" w:hAnsi="Times New Roman"/>
                <w:b/>
                <w:bCs/>
                <w:color w:val="000000" w:themeColor="text1"/>
                <w:sz w:val="24"/>
                <w:szCs w:val="24"/>
              </w:rPr>
            </w:pPr>
            <w:r>
              <w:rPr>
                <w:rFonts w:ascii="Times New Roman" w:hAnsi="Times New Roman"/>
                <w:bCs/>
                <w:i/>
                <w:color w:val="000000" w:themeColor="text1"/>
                <w:sz w:val="24"/>
                <w:szCs w:val="24"/>
              </w:rPr>
              <w:t>ОК 06</w:t>
            </w:r>
          </w:p>
        </w:tc>
        <w:tc>
          <w:tcPr>
            <w:tcW w:w="842" w:type="pct"/>
            <w:vMerge/>
            <w:noWrap/>
            <w:vAlign w:val="center"/>
          </w:tcPr>
          <w:p w14:paraId="28778B29" w14:textId="77777777" w:rsidR="007B3C4A" w:rsidRDefault="007B3C4A">
            <w:pPr>
              <w:suppressAutoHyphens/>
              <w:spacing w:after="0" w:line="240" w:lineRule="auto"/>
              <w:jc w:val="center"/>
              <w:rPr>
                <w:rFonts w:ascii="Times New Roman" w:hAnsi="Times New Roman"/>
                <w:bCs/>
                <w:iCs/>
                <w:color w:val="000000" w:themeColor="text1"/>
                <w:sz w:val="24"/>
                <w:szCs w:val="24"/>
              </w:rPr>
            </w:pPr>
          </w:p>
        </w:tc>
      </w:tr>
      <w:tr w:rsidR="007B3C4A" w14:paraId="1346EBA8" w14:textId="77777777">
        <w:trPr>
          <w:trHeight w:val="23"/>
        </w:trPr>
        <w:tc>
          <w:tcPr>
            <w:tcW w:w="664" w:type="pct"/>
            <w:vMerge w:val="restart"/>
            <w:noWrap/>
          </w:tcPr>
          <w:p w14:paraId="7D6CBBEB" w14:textId="77777777" w:rsidR="007B3C4A" w:rsidRDefault="003B1D61">
            <w:pPr>
              <w:spacing w:after="0" w:line="240" w:lineRule="auto"/>
              <w:rPr>
                <w:rFonts w:ascii="Times New Roman" w:hAnsi="Times New Roman"/>
                <w:b/>
                <w:bCs/>
                <w:color w:val="000000" w:themeColor="text1"/>
                <w:sz w:val="24"/>
                <w:szCs w:val="24"/>
              </w:rPr>
            </w:pPr>
            <w:r>
              <w:rPr>
                <w:rFonts w:ascii="Times New Roman" w:hAnsi="Times New Roman"/>
                <w:color w:val="000000" w:themeColor="text1"/>
                <w:sz w:val="24"/>
                <w:szCs w:val="24"/>
              </w:rPr>
              <w:t xml:space="preserve">Тема 1.4. Организация защиты населения и территории в </w:t>
            </w:r>
            <w:r>
              <w:rPr>
                <w:rFonts w:ascii="Times New Roman" w:hAnsi="Times New Roman"/>
                <w:color w:val="000000" w:themeColor="text1"/>
                <w:spacing w:val="-3"/>
                <w:sz w:val="24"/>
                <w:szCs w:val="24"/>
              </w:rPr>
              <w:t xml:space="preserve">чрезвычайных ситуациях </w:t>
            </w:r>
            <w:r>
              <w:rPr>
                <w:rFonts w:ascii="Times New Roman" w:hAnsi="Times New Roman"/>
                <w:color w:val="000000" w:themeColor="text1"/>
                <w:spacing w:val="-6"/>
                <w:sz w:val="24"/>
                <w:szCs w:val="24"/>
              </w:rPr>
              <w:t>(ЧС).</w:t>
            </w:r>
          </w:p>
        </w:tc>
        <w:tc>
          <w:tcPr>
            <w:tcW w:w="2204" w:type="pct"/>
            <w:noWrap/>
          </w:tcPr>
          <w:p w14:paraId="4F720F32" w14:textId="77777777" w:rsidR="007B3C4A" w:rsidRDefault="003B1D61">
            <w:pPr>
              <w:shd w:val="clear" w:color="auto" w:fill="FFFFFF"/>
              <w:spacing w:after="0" w:line="240" w:lineRule="auto"/>
              <w:ind w:right="101" w:firstLine="10"/>
              <w:rPr>
                <w:rFonts w:ascii="Times New Roman" w:hAnsi="Times New Roman"/>
                <w:color w:val="000000" w:themeColor="text1"/>
                <w:sz w:val="24"/>
                <w:szCs w:val="24"/>
                <w:lang w:eastAsia="en-US"/>
              </w:rPr>
            </w:pPr>
            <w:r>
              <w:rPr>
                <w:rFonts w:ascii="Times New Roman" w:hAnsi="Times New Roman"/>
                <w:color w:val="000000" w:themeColor="text1"/>
                <w:sz w:val="24"/>
                <w:szCs w:val="24"/>
              </w:rPr>
              <w:t xml:space="preserve">Федеральный закон Российской Федерации «О гражданской обороне», № 28-ФЗ от 12.02.1998 г.. Определения, принципы организации и основные задачи </w:t>
            </w:r>
            <w:r>
              <w:rPr>
                <w:rFonts w:ascii="Times New Roman" w:hAnsi="Times New Roman"/>
                <w:color w:val="000000" w:themeColor="text1"/>
                <w:spacing w:val="-1"/>
                <w:sz w:val="24"/>
                <w:szCs w:val="24"/>
              </w:rPr>
              <w:t xml:space="preserve">гражданской обороны. Основные принципы, способы и средства коллективной </w:t>
            </w:r>
            <w:r>
              <w:rPr>
                <w:rFonts w:ascii="Times New Roman" w:hAnsi="Times New Roman"/>
                <w:color w:val="000000" w:themeColor="text1"/>
                <w:sz w:val="24"/>
                <w:szCs w:val="24"/>
              </w:rPr>
              <w:t>и индивидуальной защиты населения в ЧС военного времени.</w:t>
            </w:r>
          </w:p>
        </w:tc>
        <w:tc>
          <w:tcPr>
            <w:tcW w:w="367" w:type="pct"/>
            <w:noWrap/>
            <w:vAlign w:val="center"/>
          </w:tcPr>
          <w:p w14:paraId="65BDCF7F" w14:textId="77777777" w:rsidR="007B3C4A" w:rsidRDefault="003B1D61">
            <w:pPr>
              <w:spacing w:after="0" w:line="240" w:lineRule="auto"/>
              <w:jc w:val="center"/>
              <w:rPr>
                <w:rFonts w:ascii="Times New Roman" w:hAnsi="Times New Roman"/>
                <w:color w:val="000000" w:themeColor="text1"/>
                <w:sz w:val="24"/>
                <w:szCs w:val="24"/>
              </w:rPr>
            </w:pPr>
            <w:r>
              <w:rPr>
                <w:rFonts w:ascii="Times New Roman" w:hAnsi="Times New Roman"/>
                <w:color w:val="000000" w:themeColor="text1"/>
                <w:sz w:val="24"/>
                <w:szCs w:val="24"/>
              </w:rPr>
              <w:t>2</w:t>
            </w:r>
          </w:p>
        </w:tc>
        <w:tc>
          <w:tcPr>
            <w:tcW w:w="566" w:type="pct"/>
            <w:vMerge/>
            <w:noWrap/>
            <w:vAlign w:val="center"/>
          </w:tcPr>
          <w:p w14:paraId="3DCE2F47" w14:textId="77777777" w:rsidR="007B3C4A" w:rsidRDefault="007B3C4A">
            <w:pPr>
              <w:spacing w:after="0" w:line="240" w:lineRule="auto"/>
              <w:jc w:val="center"/>
              <w:rPr>
                <w:rFonts w:ascii="Times New Roman" w:hAnsi="Times New Roman"/>
                <w:b/>
                <w:bCs/>
                <w:color w:val="000000" w:themeColor="text1"/>
                <w:sz w:val="24"/>
                <w:szCs w:val="24"/>
              </w:rPr>
            </w:pPr>
          </w:p>
        </w:tc>
        <w:tc>
          <w:tcPr>
            <w:tcW w:w="354" w:type="pct"/>
            <w:vMerge/>
            <w:noWrap/>
            <w:vAlign w:val="center"/>
          </w:tcPr>
          <w:p w14:paraId="29F87F1A" w14:textId="77777777" w:rsidR="007B3C4A" w:rsidRDefault="007B3C4A">
            <w:pPr>
              <w:spacing w:after="0" w:line="240" w:lineRule="auto"/>
              <w:jc w:val="center"/>
              <w:rPr>
                <w:rFonts w:ascii="Times New Roman" w:hAnsi="Times New Roman"/>
                <w:b/>
                <w:bCs/>
                <w:color w:val="000000" w:themeColor="text1"/>
                <w:sz w:val="24"/>
                <w:szCs w:val="24"/>
              </w:rPr>
            </w:pPr>
          </w:p>
        </w:tc>
        <w:tc>
          <w:tcPr>
            <w:tcW w:w="842" w:type="pct"/>
            <w:vMerge/>
            <w:noWrap/>
            <w:vAlign w:val="center"/>
          </w:tcPr>
          <w:p w14:paraId="3D30C6C9" w14:textId="77777777" w:rsidR="007B3C4A" w:rsidRDefault="007B3C4A">
            <w:pPr>
              <w:suppressAutoHyphens/>
              <w:spacing w:after="0" w:line="240" w:lineRule="auto"/>
              <w:jc w:val="center"/>
              <w:rPr>
                <w:rFonts w:ascii="Times New Roman" w:hAnsi="Times New Roman"/>
                <w:bCs/>
                <w:iCs/>
                <w:color w:val="000000" w:themeColor="text1"/>
                <w:sz w:val="24"/>
                <w:szCs w:val="24"/>
              </w:rPr>
            </w:pPr>
          </w:p>
        </w:tc>
      </w:tr>
      <w:tr w:rsidR="007B3C4A" w14:paraId="3DEFFC46" w14:textId="77777777">
        <w:trPr>
          <w:trHeight w:val="23"/>
        </w:trPr>
        <w:tc>
          <w:tcPr>
            <w:tcW w:w="664" w:type="pct"/>
            <w:vMerge/>
            <w:noWrap/>
          </w:tcPr>
          <w:p w14:paraId="22CB4F52" w14:textId="77777777" w:rsidR="007B3C4A" w:rsidRDefault="007B3C4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hAnsi="Times New Roman"/>
                <w:b/>
                <w:bCs/>
                <w:color w:val="000000" w:themeColor="text1"/>
                <w:sz w:val="24"/>
                <w:szCs w:val="24"/>
              </w:rPr>
            </w:pPr>
          </w:p>
        </w:tc>
        <w:tc>
          <w:tcPr>
            <w:tcW w:w="2204" w:type="pct"/>
            <w:noWrap/>
          </w:tcPr>
          <w:p w14:paraId="6CAEB49C" w14:textId="77777777" w:rsidR="007B3C4A" w:rsidRDefault="003B1D61">
            <w:pPr>
              <w:shd w:val="clear" w:color="auto" w:fill="FFFFFF"/>
              <w:spacing w:after="0" w:line="240" w:lineRule="auto"/>
              <w:ind w:right="34"/>
              <w:rPr>
                <w:rFonts w:ascii="Times New Roman" w:hAnsi="Times New Roman"/>
                <w:color w:val="000000" w:themeColor="text1"/>
                <w:sz w:val="24"/>
                <w:szCs w:val="24"/>
                <w:lang w:eastAsia="en-US"/>
              </w:rPr>
            </w:pPr>
            <w:r>
              <w:rPr>
                <w:rFonts w:ascii="Times New Roman" w:hAnsi="Times New Roman"/>
                <w:color w:val="000000" w:themeColor="text1"/>
                <w:sz w:val="24"/>
                <w:szCs w:val="24"/>
              </w:rPr>
              <w:t xml:space="preserve">Сигналы оповещения гражданской обороны и действия населения при угрозе нападения противника с применением обычных средств и средств массового </w:t>
            </w:r>
            <w:r>
              <w:rPr>
                <w:rFonts w:ascii="Times New Roman" w:hAnsi="Times New Roman"/>
                <w:color w:val="000000" w:themeColor="text1"/>
                <w:spacing w:val="-1"/>
                <w:sz w:val="24"/>
                <w:szCs w:val="24"/>
              </w:rPr>
              <w:t xml:space="preserve">поражения. Действия населения в очаге поражения и при стихийных бедствиях. </w:t>
            </w:r>
            <w:r>
              <w:rPr>
                <w:rFonts w:ascii="Times New Roman" w:hAnsi="Times New Roman"/>
                <w:color w:val="000000" w:themeColor="text1"/>
                <w:sz w:val="24"/>
                <w:szCs w:val="24"/>
              </w:rPr>
              <w:t xml:space="preserve">Содержание и организация мероприятий по локализации и ликвидации последствий ЧС, специфика мероприятий на предприятиях автомобильного </w:t>
            </w:r>
            <w:r>
              <w:rPr>
                <w:rFonts w:ascii="Times New Roman" w:hAnsi="Times New Roman"/>
                <w:color w:val="000000" w:themeColor="text1"/>
                <w:spacing w:val="-1"/>
                <w:sz w:val="24"/>
                <w:szCs w:val="24"/>
              </w:rPr>
              <w:t>транспорта.</w:t>
            </w:r>
          </w:p>
        </w:tc>
        <w:tc>
          <w:tcPr>
            <w:tcW w:w="367" w:type="pct"/>
            <w:noWrap/>
            <w:vAlign w:val="center"/>
          </w:tcPr>
          <w:p w14:paraId="0553AAE1" w14:textId="77777777" w:rsidR="007B3C4A" w:rsidRDefault="003B1D61">
            <w:pPr>
              <w:spacing w:after="0" w:line="240" w:lineRule="auto"/>
              <w:jc w:val="center"/>
              <w:rPr>
                <w:rFonts w:ascii="Times New Roman" w:hAnsi="Times New Roman"/>
                <w:color w:val="000000" w:themeColor="text1"/>
                <w:sz w:val="24"/>
                <w:szCs w:val="24"/>
              </w:rPr>
            </w:pPr>
            <w:r>
              <w:rPr>
                <w:rFonts w:ascii="Times New Roman" w:hAnsi="Times New Roman"/>
                <w:color w:val="000000" w:themeColor="text1"/>
                <w:sz w:val="24"/>
                <w:szCs w:val="24"/>
              </w:rPr>
              <w:t>4</w:t>
            </w:r>
          </w:p>
        </w:tc>
        <w:tc>
          <w:tcPr>
            <w:tcW w:w="566" w:type="pct"/>
            <w:vMerge/>
            <w:noWrap/>
            <w:vAlign w:val="center"/>
          </w:tcPr>
          <w:p w14:paraId="75CF23EC" w14:textId="77777777" w:rsidR="007B3C4A" w:rsidRDefault="007B3C4A">
            <w:pPr>
              <w:spacing w:after="0" w:line="240" w:lineRule="auto"/>
              <w:jc w:val="center"/>
              <w:rPr>
                <w:rFonts w:ascii="Times New Roman" w:hAnsi="Times New Roman"/>
                <w:b/>
                <w:bCs/>
                <w:color w:val="000000" w:themeColor="text1"/>
                <w:sz w:val="24"/>
                <w:szCs w:val="24"/>
              </w:rPr>
            </w:pPr>
          </w:p>
        </w:tc>
        <w:tc>
          <w:tcPr>
            <w:tcW w:w="354" w:type="pct"/>
            <w:vMerge/>
            <w:noWrap/>
            <w:vAlign w:val="center"/>
          </w:tcPr>
          <w:p w14:paraId="26A1F8B1" w14:textId="77777777" w:rsidR="007B3C4A" w:rsidRDefault="007B3C4A">
            <w:pPr>
              <w:spacing w:after="0" w:line="240" w:lineRule="auto"/>
              <w:jc w:val="center"/>
              <w:rPr>
                <w:rFonts w:ascii="Times New Roman" w:hAnsi="Times New Roman"/>
                <w:b/>
                <w:bCs/>
                <w:color w:val="000000" w:themeColor="text1"/>
                <w:sz w:val="24"/>
                <w:szCs w:val="24"/>
              </w:rPr>
            </w:pPr>
          </w:p>
        </w:tc>
        <w:tc>
          <w:tcPr>
            <w:tcW w:w="842" w:type="pct"/>
            <w:vMerge/>
            <w:noWrap/>
            <w:vAlign w:val="center"/>
          </w:tcPr>
          <w:p w14:paraId="2ECE5DC4" w14:textId="77777777" w:rsidR="007B3C4A" w:rsidRDefault="007B3C4A">
            <w:pPr>
              <w:suppressAutoHyphens/>
              <w:spacing w:after="0" w:line="240" w:lineRule="auto"/>
              <w:jc w:val="center"/>
              <w:rPr>
                <w:rFonts w:ascii="Times New Roman" w:hAnsi="Times New Roman"/>
                <w:bCs/>
                <w:iCs/>
                <w:color w:val="000000" w:themeColor="text1"/>
                <w:sz w:val="24"/>
                <w:szCs w:val="24"/>
              </w:rPr>
            </w:pPr>
          </w:p>
        </w:tc>
      </w:tr>
      <w:tr w:rsidR="007B3C4A" w14:paraId="6677853F" w14:textId="77777777">
        <w:trPr>
          <w:trHeight w:val="1076"/>
        </w:trPr>
        <w:tc>
          <w:tcPr>
            <w:tcW w:w="664" w:type="pct"/>
            <w:vMerge/>
            <w:noWrap/>
          </w:tcPr>
          <w:p w14:paraId="3AADDBA0" w14:textId="77777777" w:rsidR="007B3C4A" w:rsidRDefault="007B3C4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hAnsi="Times New Roman"/>
                <w:b/>
                <w:bCs/>
                <w:color w:val="000000" w:themeColor="text1"/>
                <w:sz w:val="24"/>
                <w:szCs w:val="24"/>
              </w:rPr>
            </w:pPr>
          </w:p>
        </w:tc>
        <w:tc>
          <w:tcPr>
            <w:tcW w:w="2204" w:type="pct"/>
            <w:noWrap/>
          </w:tcPr>
          <w:p w14:paraId="3ACF6CEE" w14:textId="77777777" w:rsidR="007B3C4A" w:rsidRDefault="003B1D6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color w:val="000000" w:themeColor="text1"/>
                <w:sz w:val="24"/>
                <w:szCs w:val="24"/>
              </w:rPr>
            </w:pPr>
            <w:r>
              <w:rPr>
                <w:rFonts w:ascii="Times New Roman" w:hAnsi="Times New Roman"/>
                <w:b/>
                <w:bCs/>
                <w:color w:val="000000" w:themeColor="text1"/>
                <w:sz w:val="24"/>
                <w:szCs w:val="24"/>
              </w:rPr>
              <w:t>Практические занятия</w:t>
            </w:r>
          </w:p>
          <w:p w14:paraId="4292BE34" w14:textId="77777777" w:rsidR="007B3C4A" w:rsidRDefault="003B1D61">
            <w:pPr>
              <w:spacing w:after="0" w:line="240" w:lineRule="auto"/>
              <w:rPr>
                <w:rFonts w:ascii="Times New Roman" w:hAnsi="Times New Roman"/>
                <w:color w:val="000000" w:themeColor="text1"/>
                <w:sz w:val="24"/>
                <w:szCs w:val="24"/>
              </w:rPr>
            </w:pPr>
            <w:r>
              <w:rPr>
                <w:rFonts w:ascii="Times New Roman" w:hAnsi="Times New Roman"/>
                <w:color w:val="000000" w:themeColor="text1"/>
                <w:sz w:val="24"/>
                <w:szCs w:val="24"/>
              </w:rPr>
              <w:t>Состав и порядок применения первичных средств пожаротушения на автотранспортных предприятиях и предприятиях дорожного комплекса.</w:t>
            </w:r>
          </w:p>
        </w:tc>
        <w:tc>
          <w:tcPr>
            <w:tcW w:w="367" w:type="pct"/>
            <w:noWrap/>
            <w:vAlign w:val="center"/>
          </w:tcPr>
          <w:p w14:paraId="12979F45" w14:textId="77777777" w:rsidR="007B3C4A" w:rsidRDefault="003B1D61">
            <w:pPr>
              <w:spacing w:after="0" w:line="240" w:lineRule="auto"/>
              <w:jc w:val="center"/>
              <w:rPr>
                <w:rFonts w:ascii="Times New Roman" w:hAnsi="Times New Roman"/>
                <w:color w:val="000000" w:themeColor="text1"/>
                <w:sz w:val="24"/>
                <w:szCs w:val="24"/>
              </w:rPr>
            </w:pPr>
            <w:r>
              <w:rPr>
                <w:rFonts w:ascii="Times New Roman" w:hAnsi="Times New Roman"/>
                <w:color w:val="000000" w:themeColor="text1"/>
                <w:sz w:val="24"/>
                <w:szCs w:val="24"/>
              </w:rPr>
              <w:t>2</w:t>
            </w:r>
          </w:p>
        </w:tc>
        <w:tc>
          <w:tcPr>
            <w:tcW w:w="566" w:type="pct"/>
            <w:vMerge w:val="restart"/>
            <w:noWrap/>
            <w:vAlign w:val="center"/>
          </w:tcPr>
          <w:p w14:paraId="5DC5CD64" w14:textId="77777777" w:rsidR="007B3C4A" w:rsidRDefault="003B1D61">
            <w:pPr>
              <w:spacing w:after="0" w:line="240" w:lineRule="auto"/>
              <w:jc w:val="center"/>
              <w:rPr>
                <w:rFonts w:ascii="Times New Roman" w:hAnsi="Times New Roman"/>
                <w:b/>
                <w:bCs/>
                <w:color w:val="000000" w:themeColor="text1"/>
                <w:sz w:val="24"/>
                <w:szCs w:val="24"/>
              </w:rPr>
            </w:pPr>
            <w:r>
              <w:rPr>
                <w:rFonts w:ascii="Times New Roman" w:hAnsi="Times New Roman"/>
                <w:color w:val="000000" w:themeColor="text1"/>
                <w:sz w:val="24"/>
                <w:szCs w:val="24"/>
                <w:lang w:eastAsia="en-US"/>
              </w:rPr>
              <w:t>ЛР 03, ЛР 04, ЛР 15</w:t>
            </w:r>
          </w:p>
        </w:tc>
        <w:tc>
          <w:tcPr>
            <w:tcW w:w="354" w:type="pct"/>
            <w:vMerge w:val="restart"/>
            <w:noWrap/>
            <w:vAlign w:val="center"/>
          </w:tcPr>
          <w:p w14:paraId="08655F6E" w14:textId="77777777" w:rsidR="007B3C4A" w:rsidRDefault="003B1D61">
            <w:pPr>
              <w:spacing w:after="0" w:line="240" w:lineRule="auto"/>
              <w:jc w:val="center"/>
              <w:rPr>
                <w:rFonts w:ascii="Times New Roman" w:hAnsi="Times New Roman"/>
                <w:bCs/>
                <w:i/>
                <w:color w:val="000000" w:themeColor="text1"/>
                <w:sz w:val="24"/>
                <w:szCs w:val="24"/>
              </w:rPr>
            </w:pPr>
            <w:r>
              <w:rPr>
                <w:rFonts w:ascii="Times New Roman" w:hAnsi="Times New Roman"/>
                <w:bCs/>
                <w:i/>
                <w:color w:val="000000" w:themeColor="text1"/>
                <w:sz w:val="24"/>
                <w:szCs w:val="24"/>
              </w:rPr>
              <w:t>ПК 4.5</w:t>
            </w:r>
          </w:p>
          <w:p w14:paraId="340ABA3B" w14:textId="77777777" w:rsidR="007B3C4A" w:rsidRDefault="003B1D61">
            <w:pPr>
              <w:spacing w:after="0" w:line="240" w:lineRule="auto"/>
              <w:jc w:val="center"/>
              <w:rPr>
                <w:rFonts w:ascii="Times New Roman" w:hAnsi="Times New Roman"/>
                <w:bCs/>
                <w:i/>
                <w:color w:val="000000" w:themeColor="text1"/>
                <w:sz w:val="24"/>
                <w:szCs w:val="24"/>
              </w:rPr>
            </w:pPr>
            <w:r>
              <w:rPr>
                <w:rFonts w:ascii="Times New Roman" w:hAnsi="Times New Roman"/>
                <w:bCs/>
                <w:i/>
                <w:color w:val="000000" w:themeColor="text1"/>
                <w:sz w:val="24"/>
                <w:szCs w:val="24"/>
              </w:rPr>
              <w:t>ОК 01</w:t>
            </w:r>
          </w:p>
          <w:p w14:paraId="1A9736E9" w14:textId="77777777" w:rsidR="007B3C4A" w:rsidRDefault="003B1D61">
            <w:pPr>
              <w:spacing w:after="0" w:line="240" w:lineRule="auto"/>
              <w:jc w:val="center"/>
              <w:rPr>
                <w:rFonts w:ascii="Times New Roman" w:hAnsi="Times New Roman"/>
                <w:bCs/>
                <w:i/>
                <w:color w:val="000000" w:themeColor="text1"/>
                <w:sz w:val="24"/>
                <w:szCs w:val="24"/>
              </w:rPr>
            </w:pPr>
            <w:r>
              <w:rPr>
                <w:rFonts w:ascii="Times New Roman" w:hAnsi="Times New Roman"/>
                <w:bCs/>
                <w:i/>
                <w:color w:val="000000" w:themeColor="text1"/>
                <w:sz w:val="24"/>
                <w:szCs w:val="24"/>
              </w:rPr>
              <w:t>ОК 03</w:t>
            </w:r>
          </w:p>
          <w:p w14:paraId="36225B71" w14:textId="77777777" w:rsidR="007B3C4A" w:rsidRDefault="003B1D61">
            <w:pPr>
              <w:spacing w:after="0" w:line="240" w:lineRule="auto"/>
              <w:jc w:val="center"/>
              <w:rPr>
                <w:rFonts w:ascii="Times New Roman" w:hAnsi="Times New Roman"/>
                <w:bCs/>
                <w:i/>
                <w:color w:val="000000" w:themeColor="text1"/>
                <w:sz w:val="24"/>
                <w:szCs w:val="24"/>
              </w:rPr>
            </w:pPr>
            <w:r>
              <w:rPr>
                <w:rFonts w:ascii="Times New Roman" w:hAnsi="Times New Roman"/>
                <w:bCs/>
                <w:i/>
                <w:color w:val="000000" w:themeColor="text1"/>
                <w:sz w:val="24"/>
                <w:szCs w:val="24"/>
              </w:rPr>
              <w:t>ОК 04</w:t>
            </w:r>
          </w:p>
          <w:p w14:paraId="5F1ACCE0" w14:textId="77777777" w:rsidR="007B3C4A" w:rsidRDefault="003B1D61">
            <w:pPr>
              <w:spacing w:after="0" w:line="240" w:lineRule="auto"/>
              <w:jc w:val="center"/>
              <w:rPr>
                <w:rFonts w:ascii="Times New Roman" w:hAnsi="Times New Roman"/>
                <w:bCs/>
                <w:i/>
                <w:color w:val="000000" w:themeColor="text1"/>
                <w:sz w:val="24"/>
                <w:szCs w:val="24"/>
              </w:rPr>
            </w:pPr>
            <w:r>
              <w:rPr>
                <w:rFonts w:ascii="Times New Roman" w:hAnsi="Times New Roman"/>
                <w:bCs/>
                <w:i/>
                <w:color w:val="000000" w:themeColor="text1"/>
                <w:sz w:val="24"/>
                <w:szCs w:val="24"/>
              </w:rPr>
              <w:t>ОК 05</w:t>
            </w:r>
          </w:p>
          <w:p w14:paraId="22328A83" w14:textId="77777777" w:rsidR="007B3C4A" w:rsidRDefault="003B1D61">
            <w:pPr>
              <w:spacing w:after="0" w:line="240" w:lineRule="auto"/>
              <w:jc w:val="center"/>
              <w:rPr>
                <w:rFonts w:ascii="Times New Roman" w:hAnsi="Times New Roman"/>
                <w:b/>
                <w:bCs/>
                <w:color w:val="000000" w:themeColor="text1"/>
                <w:sz w:val="24"/>
                <w:szCs w:val="24"/>
              </w:rPr>
            </w:pPr>
            <w:r>
              <w:rPr>
                <w:rFonts w:ascii="Times New Roman" w:hAnsi="Times New Roman"/>
                <w:bCs/>
                <w:i/>
                <w:color w:val="000000" w:themeColor="text1"/>
                <w:sz w:val="24"/>
                <w:szCs w:val="24"/>
              </w:rPr>
              <w:t>ОК 06</w:t>
            </w:r>
          </w:p>
        </w:tc>
        <w:tc>
          <w:tcPr>
            <w:tcW w:w="842" w:type="pct"/>
            <w:vMerge/>
            <w:noWrap/>
            <w:vAlign w:val="center"/>
          </w:tcPr>
          <w:p w14:paraId="07F894F7" w14:textId="77777777" w:rsidR="007B3C4A" w:rsidRDefault="007B3C4A">
            <w:pPr>
              <w:suppressAutoHyphens/>
              <w:spacing w:after="0" w:line="240" w:lineRule="auto"/>
              <w:jc w:val="center"/>
              <w:rPr>
                <w:rFonts w:ascii="Times New Roman" w:hAnsi="Times New Roman"/>
                <w:bCs/>
                <w:iCs/>
                <w:color w:val="000000" w:themeColor="text1"/>
                <w:sz w:val="24"/>
                <w:szCs w:val="24"/>
              </w:rPr>
            </w:pPr>
          </w:p>
        </w:tc>
      </w:tr>
      <w:tr w:rsidR="007B3C4A" w14:paraId="70BD9156" w14:textId="77777777">
        <w:trPr>
          <w:trHeight w:val="23"/>
        </w:trPr>
        <w:tc>
          <w:tcPr>
            <w:tcW w:w="664" w:type="pct"/>
            <w:vMerge/>
            <w:noWrap/>
          </w:tcPr>
          <w:p w14:paraId="123FA099" w14:textId="77777777" w:rsidR="007B3C4A" w:rsidRDefault="007B3C4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hAnsi="Times New Roman"/>
                <w:b/>
                <w:bCs/>
                <w:color w:val="000000" w:themeColor="text1"/>
                <w:sz w:val="24"/>
                <w:szCs w:val="24"/>
              </w:rPr>
            </w:pPr>
          </w:p>
        </w:tc>
        <w:tc>
          <w:tcPr>
            <w:tcW w:w="2204" w:type="pct"/>
            <w:noWrap/>
          </w:tcPr>
          <w:p w14:paraId="2E00D7D6" w14:textId="77777777" w:rsidR="007B3C4A" w:rsidRDefault="003B1D6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olor w:val="000000" w:themeColor="text1"/>
                <w:sz w:val="24"/>
                <w:szCs w:val="24"/>
              </w:rPr>
            </w:pPr>
            <w:r>
              <w:rPr>
                <w:rFonts w:ascii="Times New Roman" w:hAnsi="Times New Roman"/>
                <w:b/>
                <w:bCs/>
                <w:color w:val="000000" w:themeColor="text1"/>
                <w:sz w:val="24"/>
                <w:szCs w:val="24"/>
              </w:rPr>
              <w:t xml:space="preserve">Контрольная работа </w:t>
            </w:r>
            <w:r>
              <w:rPr>
                <w:rFonts w:ascii="Times New Roman" w:hAnsi="Times New Roman"/>
                <w:bCs/>
                <w:color w:val="000000" w:themeColor="text1"/>
                <w:sz w:val="24"/>
                <w:szCs w:val="24"/>
              </w:rPr>
              <w:t xml:space="preserve">по теме: </w:t>
            </w:r>
            <w:r>
              <w:rPr>
                <w:rFonts w:ascii="Times New Roman" w:hAnsi="Times New Roman"/>
                <w:color w:val="000000" w:themeColor="text1"/>
                <w:sz w:val="24"/>
                <w:szCs w:val="24"/>
              </w:rPr>
              <w:t>Чрезвычайные ситуации и организация защиты населения в ЧС</w:t>
            </w:r>
          </w:p>
        </w:tc>
        <w:tc>
          <w:tcPr>
            <w:tcW w:w="367" w:type="pct"/>
            <w:noWrap/>
            <w:vAlign w:val="center"/>
          </w:tcPr>
          <w:p w14:paraId="716506CE" w14:textId="77777777" w:rsidR="007B3C4A" w:rsidRDefault="003B1D61">
            <w:pPr>
              <w:spacing w:after="0" w:line="240" w:lineRule="auto"/>
              <w:jc w:val="center"/>
              <w:rPr>
                <w:rFonts w:ascii="Times New Roman" w:hAnsi="Times New Roman"/>
                <w:color w:val="000000" w:themeColor="text1"/>
                <w:sz w:val="24"/>
                <w:szCs w:val="24"/>
              </w:rPr>
            </w:pPr>
            <w:r>
              <w:rPr>
                <w:rFonts w:ascii="Times New Roman" w:hAnsi="Times New Roman"/>
                <w:color w:val="000000" w:themeColor="text1"/>
                <w:sz w:val="24"/>
                <w:szCs w:val="24"/>
              </w:rPr>
              <w:t>2</w:t>
            </w:r>
          </w:p>
        </w:tc>
        <w:tc>
          <w:tcPr>
            <w:tcW w:w="566" w:type="pct"/>
            <w:vMerge/>
            <w:noWrap/>
            <w:vAlign w:val="center"/>
          </w:tcPr>
          <w:p w14:paraId="4BC2F36A" w14:textId="77777777" w:rsidR="007B3C4A" w:rsidRDefault="007B3C4A">
            <w:pPr>
              <w:spacing w:after="0" w:line="240" w:lineRule="auto"/>
              <w:jc w:val="center"/>
              <w:rPr>
                <w:rFonts w:ascii="Times New Roman" w:hAnsi="Times New Roman"/>
                <w:b/>
                <w:bCs/>
                <w:color w:val="000000" w:themeColor="text1"/>
                <w:sz w:val="24"/>
                <w:szCs w:val="24"/>
              </w:rPr>
            </w:pPr>
          </w:p>
        </w:tc>
        <w:tc>
          <w:tcPr>
            <w:tcW w:w="354" w:type="pct"/>
            <w:vMerge/>
            <w:noWrap/>
            <w:vAlign w:val="center"/>
          </w:tcPr>
          <w:p w14:paraId="1100F69D" w14:textId="77777777" w:rsidR="007B3C4A" w:rsidRDefault="007B3C4A">
            <w:pPr>
              <w:spacing w:after="0" w:line="240" w:lineRule="auto"/>
              <w:jc w:val="center"/>
              <w:rPr>
                <w:rFonts w:ascii="Times New Roman" w:hAnsi="Times New Roman"/>
                <w:b/>
                <w:bCs/>
                <w:color w:val="000000" w:themeColor="text1"/>
                <w:sz w:val="24"/>
                <w:szCs w:val="24"/>
              </w:rPr>
            </w:pPr>
          </w:p>
        </w:tc>
        <w:tc>
          <w:tcPr>
            <w:tcW w:w="842" w:type="pct"/>
            <w:vMerge/>
            <w:noWrap/>
            <w:vAlign w:val="center"/>
          </w:tcPr>
          <w:p w14:paraId="6D0194FD" w14:textId="77777777" w:rsidR="007B3C4A" w:rsidRDefault="007B3C4A">
            <w:pPr>
              <w:suppressAutoHyphens/>
              <w:spacing w:after="0" w:line="240" w:lineRule="auto"/>
              <w:jc w:val="center"/>
              <w:rPr>
                <w:rFonts w:ascii="Times New Roman" w:hAnsi="Times New Roman"/>
                <w:bCs/>
                <w:iCs/>
                <w:color w:val="000000" w:themeColor="text1"/>
                <w:sz w:val="24"/>
                <w:szCs w:val="24"/>
              </w:rPr>
            </w:pPr>
          </w:p>
        </w:tc>
      </w:tr>
      <w:tr w:rsidR="007B3C4A" w14:paraId="69554BD2" w14:textId="77777777">
        <w:trPr>
          <w:trHeight w:val="336"/>
        </w:trPr>
        <w:tc>
          <w:tcPr>
            <w:tcW w:w="2868" w:type="pct"/>
            <w:gridSpan w:val="2"/>
            <w:noWrap/>
          </w:tcPr>
          <w:p w14:paraId="337D91F2" w14:textId="77777777" w:rsidR="007B3C4A" w:rsidRDefault="003B1D61">
            <w:pPr>
              <w:shd w:val="clear" w:color="auto" w:fill="FFFFFF"/>
              <w:spacing w:after="0" w:line="240" w:lineRule="auto"/>
              <w:ind w:left="48"/>
              <w:rPr>
                <w:rFonts w:ascii="Times New Roman" w:hAnsi="Times New Roman"/>
                <w:color w:val="000000" w:themeColor="text1"/>
                <w:sz w:val="24"/>
                <w:szCs w:val="24"/>
                <w:lang w:eastAsia="en-US"/>
              </w:rPr>
            </w:pPr>
            <w:r>
              <w:rPr>
                <w:rFonts w:ascii="Times New Roman" w:hAnsi="Times New Roman"/>
                <w:b/>
                <w:bCs/>
                <w:color w:val="000000" w:themeColor="text1"/>
                <w:sz w:val="24"/>
                <w:szCs w:val="24"/>
              </w:rPr>
              <w:t xml:space="preserve">Раздел 2. </w:t>
            </w:r>
            <w:proofErr w:type="spellStart"/>
            <w:r>
              <w:rPr>
                <w:rFonts w:ascii="Times New Roman" w:hAnsi="Times New Roman"/>
                <w:b/>
                <w:bCs/>
                <w:color w:val="000000" w:themeColor="text1"/>
                <w:sz w:val="24"/>
                <w:szCs w:val="24"/>
              </w:rPr>
              <w:t>Основы</w:t>
            </w:r>
            <w:r>
              <w:rPr>
                <w:rFonts w:ascii="Times New Roman" w:hAnsi="Times New Roman"/>
                <w:b/>
                <w:bCs/>
                <w:color w:val="000000" w:themeColor="text1"/>
                <w:spacing w:val="-4"/>
                <w:sz w:val="24"/>
                <w:szCs w:val="24"/>
              </w:rPr>
              <w:t>военной</w:t>
            </w:r>
            <w:proofErr w:type="spellEnd"/>
            <w:r>
              <w:rPr>
                <w:rFonts w:ascii="Times New Roman" w:hAnsi="Times New Roman"/>
                <w:b/>
                <w:bCs/>
                <w:color w:val="000000" w:themeColor="text1"/>
                <w:spacing w:val="-4"/>
                <w:sz w:val="24"/>
                <w:szCs w:val="24"/>
              </w:rPr>
              <w:t xml:space="preserve"> службы</w:t>
            </w:r>
          </w:p>
        </w:tc>
        <w:tc>
          <w:tcPr>
            <w:tcW w:w="367" w:type="pct"/>
            <w:noWrap/>
            <w:vAlign w:val="center"/>
          </w:tcPr>
          <w:p w14:paraId="7354B492" w14:textId="77777777" w:rsidR="007B3C4A" w:rsidRDefault="007B3C4A">
            <w:pPr>
              <w:spacing w:after="0" w:line="240" w:lineRule="auto"/>
              <w:jc w:val="center"/>
              <w:rPr>
                <w:rFonts w:ascii="Times New Roman" w:hAnsi="Times New Roman"/>
                <w:color w:val="000000" w:themeColor="text1"/>
                <w:sz w:val="24"/>
                <w:szCs w:val="24"/>
              </w:rPr>
            </w:pPr>
          </w:p>
        </w:tc>
        <w:tc>
          <w:tcPr>
            <w:tcW w:w="566" w:type="pct"/>
            <w:noWrap/>
            <w:vAlign w:val="center"/>
          </w:tcPr>
          <w:p w14:paraId="13A04612" w14:textId="77777777" w:rsidR="007B3C4A" w:rsidRDefault="007B3C4A">
            <w:pPr>
              <w:spacing w:after="0" w:line="240" w:lineRule="auto"/>
              <w:jc w:val="center"/>
              <w:rPr>
                <w:rFonts w:ascii="Times New Roman" w:hAnsi="Times New Roman"/>
                <w:b/>
                <w:bCs/>
                <w:color w:val="000000" w:themeColor="text1"/>
                <w:sz w:val="24"/>
                <w:szCs w:val="24"/>
              </w:rPr>
            </w:pPr>
          </w:p>
        </w:tc>
        <w:tc>
          <w:tcPr>
            <w:tcW w:w="354" w:type="pct"/>
            <w:noWrap/>
            <w:vAlign w:val="center"/>
          </w:tcPr>
          <w:p w14:paraId="06ACCBED" w14:textId="77777777" w:rsidR="007B3C4A" w:rsidRDefault="007B3C4A">
            <w:pPr>
              <w:spacing w:after="0" w:line="240" w:lineRule="auto"/>
              <w:jc w:val="center"/>
              <w:rPr>
                <w:rFonts w:ascii="Times New Roman" w:hAnsi="Times New Roman"/>
                <w:b/>
                <w:bCs/>
                <w:color w:val="000000" w:themeColor="text1"/>
                <w:sz w:val="24"/>
                <w:szCs w:val="24"/>
              </w:rPr>
            </w:pPr>
          </w:p>
        </w:tc>
        <w:tc>
          <w:tcPr>
            <w:tcW w:w="842" w:type="pct"/>
            <w:vMerge/>
            <w:noWrap/>
            <w:vAlign w:val="center"/>
          </w:tcPr>
          <w:p w14:paraId="2E17FD18" w14:textId="77777777" w:rsidR="007B3C4A" w:rsidRDefault="007B3C4A">
            <w:pPr>
              <w:suppressAutoHyphens/>
              <w:spacing w:after="0" w:line="240" w:lineRule="auto"/>
              <w:jc w:val="center"/>
              <w:rPr>
                <w:rFonts w:ascii="Times New Roman" w:hAnsi="Times New Roman"/>
                <w:bCs/>
                <w:iCs/>
                <w:color w:val="000000" w:themeColor="text1"/>
                <w:sz w:val="24"/>
                <w:szCs w:val="24"/>
              </w:rPr>
            </w:pPr>
          </w:p>
        </w:tc>
      </w:tr>
      <w:tr w:rsidR="007B3C4A" w14:paraId="148985C9" w14:textId="77777777">
        <w:tc>
          <w:tcPr>
            <w:tcW w:w="664" w:type="pct"/>
            <w:vMerge w:val="restart"/>
            <w:noWrap/>
          </w:tcPr>
          <w:p w14:paraId="084AA9C9" w14:textId="77777777" w:rsidR="007B3C4A" w:rsidRDefault="003B1D61">
            <w:pPr>
              <w:spacing w:after="0" w:line="240" w:lineRule="auto"/>
              <w:rPr>
                <w:rFonts w:ascii="Times New Roman" w:hAnsi="Times New Roman"/>
                <w:color w:val="000000" w:themeColor="text1"/>
                <w:sz w:val="24"/>
                <w:szCs w:val="24"/>
              </w:rPr>
            </w:pPr>
            <w:r>
              <w:rPr>
                <w:rFonts w:ascii="Times New Roman" w:hAnsi="Times New Roman"/>
                <w:color w:val="000000" w:themeColor="text1"/>
                <w:sz w:val="24"/>
                <w:szCs w:val="24"/>
              </w:rPr>
              <w:t xml:space="preserve">Тема 2.1. </w:t>
            </w:r>
            <w:proofErr w:type="spellStart"/>
            <w:r>
              <w:rPr>
                <w:rFonts w:ascii="Times New Roman" w:hAnsi="Times New Roman"/>
                <w:color w:val="000000" w:themeColor="text1"/>
                <w:sz w:val="24"/>
                <w:szCs w:val="24"/>
              </w:rPr>
              <w:t>Правовые</w:t>
            </w:r>
            <w:r>
              <w:rPr>
                <w:rFonts w:ascii="Times New Roman" w:hAnsi="Times New Roman"/>
                <w:color w:val="000000" w:themeColor="text1"/>
                <w:spacing w:val="-3"/>
                <w:sz w:val="24"/>
                <w:szCs w:val="24"/>
              </w:rPr>
              <w:t>основы</w:t>
            </w:r>
            <w:proofErr w:type="spellEnd"/>
            <w:r>
              <w:rPr>
                <w:rFonts w:ascii="Times New Roman" w:hAnsi="Times New Roman"/>
                <w:color w:val="000000" w:themeColor="text1"/>
                <w:spacing w:val="-3"/>
                <w:sz w:val="24"/>
                <w:szCs w:val="24"/>
              </w:rPr>
              <w:t xml:space="preserve"> </w:t>
            </w:r>
            <w:proofErr w:type="spellStart"/>
            <w:r>
              <w:rPr>
                <w:rFonts w:ascii="Times New Roman" w:hAnsi="Times New Roman"/>
                <w:color w:val="000000" w:themeColor="text1"/>
                <w:spacing w:val="-3"/>
                <w:sz w:val="24"/>
                <w:szCs w:val="24"/>
              </w:rPr>
              <w:t>обороныгосударства</w:t>
            </w:r>
            <w:proofErr w:type="spellEnd"/>
          </w:p>
          <w:p w14:paraId="3360261D" w14:textId="77777777" w:rsidR="007B3C4A" w:rsidRDefault="007B3C4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hAnsi="Times New Roman"/>
                <w:b/>
                <w:color w:val="000000" w:themeColor="text1"/>
                <w:sz w:val="24"/>
                <w:szCs w:val="24"/>
              </w:rPr>
            </w:pPr>
          </w:p>
        </w:tc>
        <w:tc>
          <w:tcPr>
            <w:tcW w:w="2204" w:type="pct"/>
            <w:noWrap/>
          </w:tcPr>
          <w:p w14:paraId="0AA2F2D1" w14:textId="77777777" w:rsidR="007B3C4A" w:rsidRDefault="003B1D61">
            <w:pPr>
              <w:spacing w:after="0" w:line="240" w:lineRule="auto"/>
              <w:rPr>
                <w:rFonts w:ascii="Times New Roman" w:hAnsi="Times New Roman"/>
                <w:color w:val="000000" w:themeColor="text1"/>
                <w:sz w:val="24"/>
                <w:szCs w:val="24"/>
              </w:rPr>
            </w:pPr>
            <w:r>
              <w:rPr>
                <w:rFonts w:ascii="Times New Roman" w:hAnsi="Times New Roman"/>
                <w:color w:val="000000" w:themeColor="text1"/>
                <w:sz w:val="24"/>
                <w:szCs w:val="24"/>
              </w:rPr>
              <w:t>Концепция национальной безопасности Российской Федерации (РФ).</w:t>
            </w:r>
          </w:p>
          <w:p w14:paraId="2849EBF5" w14:textId="77777777" w:rsidR="007B3C4A" w:rsidRDefault="003B1D61">
            <w:pPr>
              <w:spacing w:after="0" w:line="240" w:lineRule="auto"/>
              <w:rPr>
                <w:rFonts w:ascii="Times New Roman" w:hAnsi="Times New Roman"/>
                <w:color w:val="000000" w:themeColor="text1"/>
                <w:sz w:val="24"/>
                <w:szCs w:val="24"/>
                <w:lang w:eastAsia="en-US"/>
              </w:rPr>
            </w:pPr>
            <w:r>
              <w:rPr>
                <w:rFonts w:ascii="Times New Roman" w:hAnsi="Times New Roman"/>
                <w:color w:val="000000" w:themeColor="text1"/>
                <w:sz w:val="24"/>
                <w:szCs w:val="24"/>
              </w:rPr>
              <w:t xml:space="preserve">Конституция РФ, Федеральный закон «Об обороне» об </w:t>
            </w:r>
            <w:proofErr w:type="spellStart"/>
            <w:r>
              <w:rPr>
                <w:rFonts w:ascii="Times New Roman" w:hAnsi="Times New Roman"/>
                <w:color w:val="000000" w:themeColor="text1"/>
                <w:sz w:val="24"/>
                <w:szCs w:val="24"/>
              </w:rPr>
              <w:t>обязательности,необходимости</w:t>
            </w:r>
            <w:proofErr w:type="spellEnd"/>
            <w:r>
              <w:rPr>
                <w:rFonts w:ascii="Times New Roman" w:hAnsi="Times New Roman"/>
                <w:color w:val="000000" w:themeColor="text1"/>
                <w:sz w:val="24"/>
                <w:szCs w:val="24"/>
              </w:rPr>
              <w:t xml:space="preserve"> и основных направлениях повышения </w:t>
            </w:r>
            <w:proofErr w:type="spellStart"/>
            <w:r>
              <w:rPr>
                <w:rFonts w:ascii="Times New Roman" w:hAnsi="Times New Roman"/>
                <w:color w:val="000000" w:themeColor="text1"/>
                <w:sz w:val="24"/>
                <w:szCs w:val="24"/>
              </w:rPr>
              <w:t>обороноспособности</w:t>
            </w:r>
            <w:r>
              <w:rPr>
                <w:rFonts w:ascii="Times New Roman" w:hAnsi="Times New Roman"/>
                <w:color w:val="000000" w:themeColor="text1"/>
                <w:spacing w:val="-2"/>
                <w:sz w:val="24"/>
                <w:szCs w:val="24"/>
              </w:rPr>
              <w:t>страны</w:t>
            </w:r>
            <w:proofErr w:type="spellEnd"/>
            <w:r>
              <w:rPr>
                <w:rFonts w:ascii="Times New Roman" w:hAnsi="Times New Roman"/>
                <w:color w:val="000000" w:themeColor="text1"/>
                <w:spacing w:val="-2"/>
                <w:sz w:val="24"/>
                <w:szCs w:val="24"/>
              </w:rPr>
              <w:t xml:space="preserve"> и прохождения военной службы гражданами.</w:t>
            </w:r>
          </w:p>
        </w:tc>
        <w:tc>
          <w:tcPr>
            <w:tcW w:w="367" w:type="pct"/>
            <w:noWrap/>
            <w:vAlign w:val="center"/>
          </w:tcPr>
          <w:p w14:paraId="36EDDA0A" w14:textId="77777777" w:rsidR="007B3C4A" w:rsidRDefault="003B1D61">
            <w:pPr>
              <w:spacing w:after="0" w:line="240" w:lineRule="auto"/>
              <w:jc w:val="center"/>
              <w:rPr>
                <w:rFonts w:ascii="Times New Roman" w:hAnsi="Times New Roman"/>
                <w:color w:val="000000" w:themeColor="text1"/>
                <w:sz w:val="24"/>
                <w:szCs w:val="24"/>
              </w:rPr>
            </w:pPr>
            <w:r>
              <w:rPr>
                <w:rFonts w:ascii="Times New Roman" w:hAnsi="Times New Roman"/>
                <w:color w:val="000000" w:themeColor="text1"/>
                <w:sz w:val="24"/>
                <w:szCs w:val="24"/>
              </w:rPr>
              <w:t>2</w:t>
            </w:r>
          </w:p>
        </w:tc>
        <w:tc>
          <w:tcPr>
            <w:tcW w:w="566" w:type="pct"/>
            <w:noWrap/>
            <w:vAlign w:val="center"/>
          </w:tcPr>
          <w:p w14:paraId="5DD288C6" w14:textId="77777777" w:rsidR="007B3C4A" w:rsidRDefault="003B1D61">
            <w:pPr>
              <w:spacing w:after="0" w:line="240" w:lineRule="auto"/>
              <w:jc w:val="center"/>
              <w:rPr>
                <w:rFonts w:ascii="Times New Roman" w:hAnsi="Times New Roman"/>
                <w:b/>
                <w:bCs/>
                <w:color w:val="000000" w:themeColor="text1"/>
                <w:sz w:val="24"/>
                <w:szCs w:val="24"/>
              </w:rPr>
            </w:pPr>
            <w:r>
              <w:rPr>
                <w:rFonts w:ascii="Times New Roman" w:hAnsi="Times New Roman"/>
                <w:color w:val="000000" w:themeColor="text1"/>
                <w:sz w:val="24"/>
                <w:szCs w:val="24"/>
                <w:lang w:eastAsia="en-US"/>
              </w:rPr>
              <w:t>ЛР 03, ЛР 04, ЛР 15</w:t>
            </w:r>
          </w:p>
        </w:tc>
        <w:tc>
          <w:tcPr>
            <w:tcW w:w="354" w:type="pct"/>
            <w:noWrap/>
            <w:vAlign w:val="center"/>
          </w:tcPr>
          <w:p w14:paraId="70D5F748" w14:textId="77777777" w:rsidR="007B3C4A" w:rsidRDefault="003B1D61">
            <w:pPr>
              <w:spacing w:after="0" w:line="240" w:lineRule="auto"/>
              <w:jc w:val="center"/>
              <w:rPr>
                <w:rFonts w:ascii="Times New Roman" w:hAnsi="Times New Roman"/>
                <w:bCs/>
                <w:i/>
                <w:color w:val="000000" w:themeColor="text1"/>
                <w:sz w:val="24"/>
                <w:szCs w:val="24"/>
              </w:rPr>
            </w:pPr>
            <w:r>
              <w:rPr>
                <w:rFonts w:ascii="Times New Roman" w:hAnsi="Times New Roman"/>
                <w:bCs/>
                <w:i/>
                <w:color w:val="000000" w:themeColor="text1"/>
                <w:sz w:val="24"/>
                <w:szCs w:val="24"/>
              </w:rPr>
              <w:t>ПК 4.5</w:t>
            </w:r>
          </w:p>
          <w:p w14:paraId="5B7C7FD0" w14:textId="77777777" w:rsidR="007B3C4A" w:rsidRDefault="003B1D61">
            <w:pPr>
              <w:spacing w:after="0" w:line="240" w:lineRule="auto"/>
              <w:jc w:val="center"/>
              <w:rPr>
                <w:rFonts w:ascii="Times New Roman" w:hAnsi="Times New Roman"/>
                <w:bCs/>
                <w:i/>
                <w:color w:val="000000" w:themeColor="text1"/>
                <w:sz w:val="24"/>
                <w:szCs w:val="24"/>
              </w:rPr>
            </w:pPr>
            <w:r>
              <w:rPr>
                <w:rFonts w:ascii="Times New Roman" w:hAnsi="Times New Roman"/>
                <w:bCs/>
                <w:i/>
                <w:color w:val="000000" w:themeColor="text1"/>
                <w:sz w:val="24"/>
                <w:szCs w:val="24"/>
              </w:rPr>
              <w:t>ОК 01</w:t>
            </w:r>
          </w:p>
          <w:p w14:paraId="524035BD" w14:textId="77777777" w:rsidR="007B3C4A" w:rsidRDefault="003B1D61">
            <w:pPr>
              <w:spacing w:after="0" w:line="240" w:lineRule="auto"/>
              <w:jc w:val="center"/>
              <w:rPr>
                <w:rFonts w:ascii="Times New Roman" w:hAnsi="Times New Roman"/>
                <w:bCs/>
                <w:i/>
                <w:color w:val="000000" w:themeColor="text1"/>
                <w:sz w:val="24"/>
                <w:szCs w:val="24"/>
              </w:rPr>
            </w:pPr>
            <w:r>
              <w:rPr>
                <w:rFonts w:ascii="Times New Roman" w:hAnsi="Times New Roman"/>
                <w:bCs/>
                <w:i/>
                <w:color w:val="000000" w:themeColor="text1"/>
                <w:sz w:val="24"/>
                <w:szCs w:val="24"/>
              </w:rPr>
              <w:t>ОК 03</w:t>
            </w:r>
          </w:p>
          <w:p w14:paraId="045A7213" w14:textId="77777777" w:rsidR="007B3C4A" w:rsidRDefault="003B1D61">
            <w:pPr>
              <w:spacing w:after="0" w:line="240" w:lineRule="auto"/>
              <w:jc w:val="center"/>
              <w:rPr>
                <w:rFonts w:ascii="Times New Roman" w:hAnsi="Times New Roman"/>
                <w:bCs/>
                <w:i/>
                <w:color w:val="000000" w:themeColor="text1"/>
                <w:sz w:val="24"/>
                <w:szCs w:val="24"/>
              </w:rPr>
            </w:pPr>
            <w:r>
              <w:rPr>
                <w:rFonts w:ascii="Times New Roman" w:hAnsi="Times New Roman"/>
                <w:bCs/>
                <w:i/>
                <w:color w:val="000000" w:themeColor="text1"/>
                <w:sz w:val="24"/>
                <w:szCs w:val="24"/>
              </w:rPr>
              <w:t>ОК 04</w:t>
            </w:r>
          </w:p>
          <w:p w14:paraId="1CD6F149" w14:textId="77777777" w:rsidR="007B3C4A" w:rsidRDefault="003B1D61">
            <w:pPr>
              <w:spacing w:after="0" w:line="240" w:lineRule="auto"/>
              <w:jc w:val="center"/>
              <w:rPr>
                <w:rFonts w:ascii="Times New Roman" w:hAnsi="Times New Roman"/>
                <w:bCs/>
                <w:i/>
                <w:color w:val="000000" w:themeColor="text1"/>
                <w:sz w:val="24"/>
                <w:szCs w:val="24"/>
              </w:rPr>
            </w:pPr>
            <w:r>
              <w:rPr>
                <w:rFonts w:ascii="Times New Roman" w:hAnsi="Times New Roman"/>
                <w:bCs/>
                <w:i/>
                <w:color w:val="000000" w:themeColor="text1"/>
                <w:sz w:val="24"/>
                <w:szCs w:val="24"/>
              </w:rPr>
              <w:t>ОК 05</w:t>
            </w:r>
          </w:p>
          <w:p w14:paraId="7CF341B3" w14:textId="77777777" w:rsidR="007B3C4A" w:rsidRDefault="003B1D61">
            <w:pPr>
              <w:spacing w:after="0" w:line="240" w:lineRule="auto"/>
              <w:jc w:val="center"/>
              <w:rPr>
                <w:rFonts w:ascii="Times New Roman" w:hAnsi="Times New Roman"/>
                <w:b/>
                <w:bCs/>
                <w:color w:val="000000" w:themeColor="text1"/>
                <w:sz w:val="24"/>
                <w:szCs w:val="24"/>
              </w:rPr>
            </w:pPr>
            <w:r>
              <w:rPr>
                <w:rFonts w:ascii="Times New Roman" w:hAnsi="Times New Roman"/>
                <w:bCs/>
                <w:i/>
                <w:color w:val="000000" w:themeColor="text1"/>
                <w:sz w:val="24"/>
                <w:szCs w:val="24"/>
              </w:rPr>
              <w:t>ОК 06</w:t>
            </w:r>
          </w:p>
        </w:tc>
        <w:tc>
          <w:tcPr>
            <w:tcW w:w="842" w:type="pct"/>
            <w:vMerge/>
            <w:noWrap/>
            <w:vAlign w:val="center"/>
          </w:tcPr>
          <w:p w14:paraId="1B2C7B79" w14:textId="77777777" w:rsidR="007B3C4A" w:rsidRDefault="007B3C4A">
            <w:pPr>
              <w:suppressAutoHyphens/>
              <w:spacing w:after="0" w:line="240" w:lineRule="auto"/>
              <w:jc w:val="center"/>
              <w:rPr>
                <w:rFonts w:ascii="Times New Roman" w:hAnsi="Times New Roman"/>
                <w:bCs/>
                <w:iCs/>
                <w:color w:val="000000" w:themeColor="text1"/>
                <w:sz w:val="24"/>
                <w:szCs w:val="24"/>
              </w:rPr>
            </w:pPr>
          </w:p>
        </w:tc>
      </w:tr>
      <w:tr w:rsidR="007B3C4A" w14:paraId="52DAA2C6" w14:textId="77777777">
        <w:tc>
          <w:tcPr>
            <w:tcW w:w="664" w:type="pct"/>
            <w:vMerge/>
            <w:noWrap/>
          </w:tcPr>
          <w:p w14:paraId="7ADE25AA" w14:textId="77777777" w:rsidR="007B3C4A" w:rsidRDefault="007B3C4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hAnsi="Times New Roman"/>
                <w:b/>
                <w:color w:val="000000" w:themeColor="text1"/>
                <w:sz w:val="24"/>
                <w:szCs w:val="24"/>
              </w:rPr>
            </w:pPr>
          </w:p>
        </w:tc>
        <w:tc>
          <w:tcPr>
            <w:tcW w:w="2204" w:type="pct"/>
            <w:noWrap/>
          </w:tcPr>
          <w:p w14:paraId="3757ED0F" w14:textId="77777777" w:rsidR="007B3C4A" w:rsidRDefault="003B1D61">
            <w:pPr>
              <w:spacing w:after="0" w:line="240" w:lineRule="auto"/>
              <w:rPr>
                <w:rFonts w:ascii="Times New Roman" w:hAnsi="Times New Roman"/>
                <w:color w:val="000000" w:themeColor="text1"/>
                <w:sz w:val="24"/>
                <w:szCs w:val="24"/>
              </w:rPr>
            </w:pPr>
            <w:r>
              <w:rPr>
                <w:rFonts w:ascii="Times New Roman" w:hAnsi="Times New Roman"/>
                <w:color w:val="000000" w:themeColor="text1"/>
                <w:sz w:val="24"/>
                <w:szCs w:val="24"/>
              </w:rPr>
              <w:t xml:space="preserve">Характер и правовая основа Военной доктрины РФ. </w:t>
            </w:r>
            <w:r>
              <w:rPr>
                <w:rFonts w:ascii="Times New Roman" w:hAnsi="Times New Roman"/>
                <w:color w:val="000000" w:themeColor="text1"/>
                <w:sz w:val="24"/>
                <w:szCs w:val="24"/>
              </w:rPr>
              <w:lastRenderedPageBreak/>
              <w:t>Реализация Военной</w:t>
            </w:r>
          </w:p>
          <w:p w14:paraId="432E2D7E" w14:textId="77777777" w:rsidR="007B3C4A" w:rsidRDefault="003B1D61">
            <w:pPr>
              <w:spacing w:after="0" w:line="240" w:lineRule="auto"/>
              <w:rPr>
                <w:rFonts w:ascii="Times New Roman" w:hAnsi="Times New Roman"/>
                <w:color w:val="000000" w:themeColor="text1"/>
                <w:sz w:val="24"/>
                <w:szCs w:val="24"/>
              </w:rPr>
            </w:pPr>
            <w:r>
              <w:rPr>
                <w:rFonts w:ascii="Times New Roman" w:hAnsi="Times New Roman"/>
                <w:color w:val="000000" w:themeColor="text1"/>
                <w:sz w:val="24"/>
                <w:szCs w:val="24"/>
              </w:rPr>
              <w:t>доктрины. Военно-политические, военно-стратегические и военно-</w:t>
            </w:r>
          </w:p>
          <w:p w14:paraId="5D941AD4" w14:textId="77777777" w:rsidR="007B3C4A" w:rsidRDefault="003B1D61">
            <w:pPr>
              <w:spacing w:after="0" w:line="240" w:lineRule="auto"/>
              <w:rPr>
                <w:rFonts w:ascii="Times New Roman" w:hAnsi="Times New Roman"/>
                <w:color w:val="000000" w:themeColor="text1"/>
                <w:sz w:val="24"/>
                <w:szCs w:val="24"/>
              </w:rPr>
            </w:pPr>
            <w:r>
              <w:rPr>
                <w:rFonts w:ascii="Times New Roman" w:hAnsi="Times New Roman"/>
                <w:color w:val="000000" w:themeColor="text1"/>
                <w:sz w:val="24"/>
                <w:szCs w:val="24"/>
              </w:rPr>
              <w:t>экономические основы обеспечения военной безопасности РФ и ее союзников.</w:t>
            </w:r>
          </w:p>
          <w:p w14:paraId="15D631FA" w14:textId="77777777" w:rsidR="007B3C4A" w:rsidRDefault="003B1D61">
            <w:pPr>
              <w:spacing w:after="0" w:line="240" w:lineRule="auto"/>
              <w:rPr>
                <w:rFonts w:ascii="Times New Roman" w:hAnsi="Times New Roman"/>
                <w:color w:val="000000" w:themeColor="text1"/>
                <w:sz w:val="24"/>
                <w:szCs w:val="24"/>
              </w:rPr>
            </w:pPr>
            <w:r>
              <w:rPr>
                <w:rFonts w:ascii="Times New Roman" w:hAnsi="Times New Roman"/>
                <w:color w:val="000000" w:themeColor="text1"/>
                <w:sz w:val="24"/>
                <w:szCs w:val="24"/>
              </w:rPr>
              <w:t>Военная организация государства, обеспечивающая задачи военной</w:t>
            </w:r>
          </w:p>
          <w:p w14:paraId="5547FA11" w14:textId="77777777" w:rsidR="007B3C4A" w:rsidRDefault="003B1D61">
            <w:pPr>
              <w:spacing w:after="0" w:line="240" w:lineRule="auto"/>
              <w:rPr>
                <w:rFonts w:ascii="Times New Roman" w:hAnsi="Times New Roman"/>
                <w:color w:val="000000" w:themeColor="text1"/>
                <w:sz w:val="24"/>
                <w:szCs w:val="24"/>
              </w:rPr>
            </w:pPr>
            <w:r>
              <w:rPr>
                <w:rFonts w:ascii="Times New Roman" w:hAnsi="Times New Roman"/>
                <w:color w:val="000000" w:themeColor="text1"/>
                <w:sz w:val="24"/>
                <w:szCs w:val="24"/>
              </w:rPr>
              <w:t>безопасности и органы управления ими. Основные военно-</w:t>
            </w:r>
            <w:proofErr w:type="spellStart"/>
            <w:r>
              <w:rPr>
                <w:rFonts w:ascii="Times New Roman" w:hAnsi="Times New Roman"/>
                <w:color w:val="000000" w:themeColor="text1"/>
                <w:sz w:val="24"/>
                <w:szCs w:val="24"/>
              </w:rPr>
              <w:t>доктриальные</w:t>
            </w:r>
            <w:proofErr w:type="spellEnd"/>
          </w:p>
          <w:p w14:paraId="45514B7F" w14:textId="77777777" w:rsidR="007B3C4A" w:rsidRDefault="003B1D61">
            <w:pPr>
              <w:spacing w:after="0" w:line="240" w:lineRule="auto"/>
              <w:rPr>
                <w:rFonts w:ascii="Times New Roman" w:hAnsi="Times New Roman"/>
                <w:color w:val="000000" w:themeColor="text1"/>
                <w:sz w:val="24"/>
                <w:szCs w:val="24"/>
              </w:rPr>
            </w:pPr>
            <w:r>
              <w:rPr>
                <w:rFonts w:ascii="Times New Roman" w:hAnsi="Times New Roman"/>
                <w:color w:val="000000" w:themeColor="text1"/>
                <w:sz w:val="24"/>
                <w:szCs w:val="24"/>
              </w:rPr>
              <w:t>понятия: военная сфера, оборонная сфера, военная безопасность, оборонная</w:t>
            </w:r>
          </w:p>
          <w:p w14:paraId="5ACA2180" w14:textId="77777777" w:rsidR="007B3C4A" w:rsidRDefault="003B1D61">
            <w:pPr>
              <w:spacing w:after="0" w:line="240" w:lineRule="auto"/>
              <w:rPr>
                <w:rFonts w:ascii="Times New Roman" w:hAnsi="Times New Roman"/>
                <w:color w:val="000000" w:themeColor="text1"/>
                <w:sz w:val="24"/>
                <w:szCs w:val="24"/>
                <w:lang w:eastAsia="en-US"/>
              </w:rPr>
            </w:pPr>
            <w:r>
              <w:rPr>
                <w:rFonts w:ascii="Times New Roman" w:hAnsi="Times New Roman"/>
                <w:color w:val="000000" w:themeColor="text1"/>
                <w:spacing w:val="-2"/>
                <w:sz w:val="24"/>
                <w:szCs w:val="24"/>
              </w:rPr>
              <w:t>безопасность, военная угроза, военная сила.</w:t>
            </w:r>
          </w:p>
        </w:tc>
        <w:tc>
          <w:tcPr>
            <w:tcW w:w="367" w:type="pct"/>
            <w:noWrap/>
            <w:vAlign w:val="center"/>
          </w:tcPr>
          <w:p w14:paraId="17740797" w14:textId="77777777" w:rsidR="007B3C4A" w:rsidRDefault="003B1D61">
            <w:pPr>
              <w:spacing w:after="0" w:line="240" w:lineRule="auto"/>
              <w:jc w:val="center"/>
              <w:rPr>
                <w:rFonts w:ascii="Times New Roman" w:hAnsi="Times New Roman"/>
                <w:color w:val="000000" w:themeColor="text1"/>
                <w:sz w:val="24"/>
                <w:szCs w:val="24"/>
              </w:rPr>
            </w:pPr>
            <w:r>
              <w:rPr>
                <w:rFonts w:ascii="Times New Roman" w:hAnsi="Times New Roman"/>
                <w:color w:val="000000" w:themeColor="text1"/>
                <w:sz w:val="24"/>
                <w:szCs w:val="24"/>
              </w:rPr>
              <w:lastRenderedPageBreak/>
              <w:t>2</w:t>
            </w:r>
          </w:p>
        </w:tc>
        <w:tc>
          <w:tcPr>
            <w:tcW w:w="566" w:type="pct"/>
            <w:noWrap/>
            <w:vAlign w:val="center"/>
          </w:tcPr>
          <w:p w14:paraId="5953E865" w14:textId="77777777" w:rsidR="007B3C4A" w:rsidRDefault="003B1D61">
            <w:pPr>
              <w:spacing w:after="0" w:line="240" w:lineRule="auto"/>
              <w:jc w:val="center"/>
              <w:rPr>
                <w:rFonts w:ascii="Times New Roman" w:hAnsi="Times New Roman"/>
                <w:color w:val="000000" w:themeColor="text1"/>
                <w:sz w:val="24"/>
                <w:szCs w:val="24"/>
                <w:lang w:eastAsia="en-US"/>
              </w:rPr>
            </w:pPr>
            <w:r>
              <w:rPr>
                <w:rFonts w:ascii="Times New Roman" w:hAnsi="Times New Roman"/>
                <w:color w:val="000000" w:themeColor="text1"/>
                <w:sz w:val="24"/>
                <w:szCs w:val="24"/>
                <w:lang w:eastAsia="en-US"/>
              </w:rPr>
              <w:t xml:space="preserve">ЛР 03, ЛР 04, </w:t>
            </w:r>
            <w:r>
              <w:rPr>
                <w:rFonts w:ascii="Times New Roman" w:hAnsi="Times New Roman"/>
                <w:color w:val="000000" w:themeColor="text1"/>
                <w:sz w:val="24"/>
                <w:szCs w:val="24"/>
                <w:lang w:eastAsia="en-US"/>
              </w:rPr>
              <w:lastRenderedPageBreak/>
              <w:t>ЛР 15</w:t>
            </w:r>
          </w:p>
        </w:tc>
        <w:tc>
          <w:tcPr>
            <w:tcW w:w="354" w:type="pct"/>
            <w:noWrap/>
            <w:vAlign w:val="center"/>
          </w:tcPr>
          <w:p w14:paraId="030761E8" w14:textId="77777777" w:rsidR="007B3C4A" w:rsidRDefault="003B1D61">
            <w:pPr>
              <w:spacing w:after="0" w:line="240" w:lineRule="auto"/>
              <w:jc w:val="center"/>
              <w:rPr>
                <w:rFonts w:ascii="Times New Roman" w:hAnsi="Times New Roman"/>
                <w:bCs/>
                <w:i/>
                <w:color w:val="000000" w:themeColor="text1"/>
                <w:sz w:val="24"/>
                <w:szCs w:val="24"/>
              </w:rPr>
            </w:pPr>
            <w:r>
              <w:rPr>
                <w:rFonts w:ascii="Times New Roman" w:hAnsi="Times New Roman"/>
                <w:bCs/>
                <w:i/>
                <w:color w:val="000000" w:themeColor="text1"/>
                <w:sz w:val="24"/>
                <w:szCs w:val="24"/>
              </w:rPr>
              <w:lastRenderedPageBreak/>
              <w:t>ПК 4.5</w:t>
            </w:r>
          </w:p>
          <w:p w14:paraId="4D43B462" w14:textId="77777777" w:rsidR="007B3C4A" w:rsidRDefault="003B1D61">
            <w:pPr>
              <w:spacing w:after="0" w:line="240" w:lineRule="auto"/>
              <w:jc w:val="center"/>
              <w:rPr>
                <w:rFonts w:ascii="Times New Roman" w:hAnsi="Times New Roman"/>
                <w:bCs/>
                <w:i/>
                <w:color w:val="000000" w:themeColor="text1"/>
                <w:sz w:val="24"/>
                <w:szCs w:val="24"/>
              </w:rPr>
            </w:pPr>
            <w:r>
              <w:rPr>
                <w:rFonts w:ascii="Times New Roman" w:hAnsi="Times New Roman"/>
                <w:bCs/>
                <w:i/>
                <w:color w:val="000000" w:themeColor="text1"/>
                <w:sz w:val="24"/>
                <w:szCs w:val="24"/>
              </w:rPr>
              <w:lastRenderedPageBreak/>
              <w:t>ОК 01</w:t>
            </w:r>
          </w:p>
          <w:p w14:paraId="396BE8CC" w14:textId="77777777" w:rsidR="007B3C4A" w:rsidRDefault="003B1D61">
            <w:pPr>
              <w:spacing w:after="0" w:line="240" w:lineRule="auto"/>
              <w:jc w:val="center"/>
              <w:rPr>
                <w:rFonts w:ascii="Times New Roman" w:hAnsi="Times New Roman"/>
                <w:bCs/>
                <w:i/>
                <w:color w:val="000000" w:themeColor="text1"/>
                <w:sz w:val="24"/>
                <w:szCs w:val="24"/>
              </w:rPr>
            </w:pPr>
            <w:r>
              <w:rPr>
                <w:rFonts w:ascii="Times New Roman" w:hAnsi="Times New Roman"/>
                <w:bCs/>
                <w:i/>
                <w:color w:val="000000" w:themeColor="text1"/>
                <w:sz w:val="24"/>
                <w:szCs w:val="24"/>
              </w:rPr>
              <w:t>ОК 03</w:t>
            </w:r>
          </w:p>
          <w:p w14:paraId="7BCEB8BE" w14:textId="77777777" w:rsidR="007B3C4A" w:rsidRDefault="003B1D61">
            <w:pPr>
              <w:spacing w:after="0" w:line="240" w:lineRule="auto"/>
              <w:jc w:val="center"/>
              <w:rPr>
                <w:rFonts w:ascii="Times New Roman" w:hAnsi="Times New Roman"/>
                <w:bCs/>
                <w:i/>
                <w:color w:val="000000" w:themeColor="text1"/>
                <w:sz w:val="24"/>
                <w:szCs w:val="24"/>
              </w:rPr>
            </w:pPr>
            <w:r>
              <w:rPr>
                <w:rFonts w:ascii="Times New Roman" w:hAnsi="Times New Roman"/>
                <w:bCs/>
                <w:i/>
                <w:color w:val="000000" w:themeColor="text1"/>
                <w:sz w:val="24"/>
                <w:szCs w:val="24"/>
              </w:rPr>
              <w:t>ОК 04</w:t>
            </w:r>
          </w:p>
          <w:p w14:paraId="44923AAC" w14:textId="77777777" w:rsidR="007B3C4A" w:rsidRDefault="003B1D61">
            <w:pPr>
              <w:spacing w:after="0" w:line="240" w:lineRule="auto"/>
              <w:jc w:val="center"/>
              <w:rPr>
                <w:rFonts w:ascii="Times New Roman" w:hAnsi="Times New Roman"/>
                <w:bCs/>
                <w:i/>
                <w:color w:val="000000" w:themeColor="text1"/>
                <w:sz w:val="24"/>
                <w:szCs w:val="24"/>
              </w:rPr>
            </w:pPr>
            <w:r>
              <w:rPr>
                <w:rFonts w:ascii="Times New Roman" w:hAnsi="Times New Roman"/>
                <w:bCs/>
                <w:i/>
                <w:color w:val="000000" w:themeColor="text1"/>
                <w:sz w:val="24"/>
                <w:szCs w:val="24"/>
              </w:rPr>
              <w:t>ОК 05</w:t>
            </w:r>
          </w:p>
          <w:p w14:paraId="38E1B6D2" w14:textId="77777777" w:rsidR="007B3C4A" w:rsidRDefault="003B1D61">
            <w:pPr>
              <w:spacing w:after="0" w:line="240" w:lineRule="auto"/>
              <w:jc w:val="center"/>
              <w:rPr>
                <w:rFonts w:ascii="Times New Roman" w:hAnsi="Times New Roman"/>
                <w:bCs/>
                <w:i/>
                <w:color w:val="000000" w:themeColor="text1"/>
                <w:sz w:val="24"/>
                <w:szCs w:val="24"/>
              </w:rPr>
            </w:pPr>
            <w:r>
              <w:rPr>
                <w:rFonts w:ascii="Times New Roman" w:hAnsi="Times New Roman"/>
                <w:bCs/>
                <w:i/>
                <w:color w:val="000000" w:themeColor="text1"/>
                <w:sz w:val="24"/>
                <w:szCs w:val="24"/>
              </w:rPr>
              <w:t>ОК 06</w:t>
            </w:r>
          </w:p>
        </w:tc>
        <w:tc>
          <w:tcPr>
            <w:tcW w:w="842" w:type="pct"/>
            <w:vMerge w:val="restart"/>
            <w:noWrap/>
            <w:vAlign w:val="center"/>
          </w:tcPr>
          <w:p w14:paraId="462F6411" w14:textId="77777777" w:rsidR="007B3C4A" w:rsidRDefault="003B1D61">
            <w:pPr>
              <w:suppressAutoHyphens/>
              <w:spacing w:after="0" w:line="240" w:lineRule="auto"/>
              <w:jc w:val="center"/>
              <w:rPr>
                <w:rFonts w:ascii="Times New Roman" w:hAnsi="Times New Roman"/>
                <w:bCs/>
                <w:iCs/>
                <w:color w:val="000000" w:themeColor="text1"/>
                <w:sz w:val="24"/>
                <w:szCs w:val="24"/>
              </w:rPr>
            </w:pPr>
            <w:r>
              <w:rPr>
                <w:rFonts w:ascii="Times New Roman" w:hAnsi="Times New Roman"/>
                <w:bCs/>
                <w:iCs/>
                <w:color w:val="000000" w:themeColor="text1"/>
                <w:sz w:val="24"/>
                <w:szCs w:val="24"/>
              </w:rPr>
              <w:lastRenderedPageBreak/>
              <w:t>У 4.5.01</w:t>
            </w:r>
            <w:r w:rsidRPr="00EE2D5A">
              <w:rPr>
                <w:rFonts w:ascii="Times New Roman" w:hAnsi="Times New Roman"/>
                <w:bCs/>
                <w:iCs/>
                <w:color w:val="000000" w:themeColor="text1"/>
                <w:sz w:val="24"/>
                <w:szCs w:val="24"/>
              </w:rPr>
              <w:t xml:space="preserve">, </w:t>
            </w:r>
            <w:r>
              <w:rPr>
                <w:rFonts w:ascii="Times New Roman" w:hAnsi="Times New Roman"/>
                <w:bCs/>
                <w:iCs/>
                <w:color w:val="000000" w:themeColor="text1"/>
                <w:sz w:val="24"/>
                <w:szCs w:val="24"/>
              </w:rPr>
              <w:t>У 4.5.02</w:t>
            </w:r>
          </w:p>
          <w:p w14:paraId="231EA87C" w14:textId="77777777" w:rsidR="007B3C4A" w:rsidRDefault="003B1D61">
            <w:pPr>
              <w:suppressAutoHyphens/>
              <w:spacing w:after="0" w:line="240" w:lineRule="auto"/>
              <w:jc w:val="center"/>
              <w:rPr>
                <w:rFonts w:ascii="Times New Roman" w:hAnsi="Times New Roman"/>
                <w:bCs/>
                <w:iCs/>
                <w:color w:val="000000" w:themeColor="text1"/>
                <w:sz w:val="24"/>
                <w:szCs w:val="24"/>
              </w:rPr>
            </w:pPr>
            <w:r>
              <w:rPr>
                <w:rFonts w:ascii="Times New Roman" w:hAnsi="Times New Roman"/>
                <w:bCs/>
                <w:iCs/>
                <w:color w:val="000000" w:themeColor="text1"/>
                <w:sz w:val="24"/>
                <w:szCs w:val="24"/>
              </w:rPr>
              <w:lastRenderedPageBreak/>
              <w:t>У 4.5.03</w:t>
            </w:r>
            <w:r w:rsidRPr="00EE2D5A">
              <w:rPr>
                <w:rFonts w:ascii="Times New Roman" w:hAnsi="Times New Roman"/>
                <w:bCs/>
                <w:iCs/>
                <w:color w:val="000000" w:themeColor="text1"/>
                <w:sz w:val="24"/>
                <w:szCs w:val="24"/>
              </w:rPr>
              <w:t xml:space="preserve">, </w:t>
            </w:r>
            <w:r>
              <w:rPr>
                <w:rFonts w:ascii="Times New Roman" w:hAnsi="Times New Roman"/>
                <w:bCs/>
                <w:iCs/>
                <w:color w:val="000000" w:themeColor="text1"/>
                <w:sz w:val="24"/>
                <w:szCs w:val="24"/>
              </w:rPr>
              <w:t>У 4.5.04</w:t>
            </w:r>
          </w:p>
          <w:p w14:paraId="6A325B63" w14:textId="77777777" w:rsidR="007B3C4A" w:rsidRDefault="003B1D61">
            <w:pPr>
              <w:suppressAutoHyphens/>
              <w:spacing w:after="0" w:line="240" w:lineRule="auto"/>
              <w:jc w:val="center"/>
              <w:rPr>
                <w:rFonts w:ascii="Times New Roman" w:hAnsi="Times New Roman"/>
                <w:bCs/>
                <w:iCs/>
                <w:color w:val="000000" w:themeColor="text1"/>
                <w:sz w:val="24"/>
                <w:szCs w:val="24"/>
              </w:rPr>
            </w:pPr>
            <w:r>
              <w:rPr>
                <w:rFonts w:ascii="Times New Roman" w:hAnsi="Times New Roman"/>
                <w:bCs/>
                <w:iCs/>
                <w:color w:val="000000" w:themeColor="text1"/>
                <w:sz w:val="24"/>
                <w:szCs w:val="24"/>
              </w:rPr>
              <w:t>У 4.5.05</w:t>
            </w:r>
            <w:r w:rsidRPr="00EE2D5A">
              <w:rPr>
                <w:rFonts w:ascii="Times New Roman" w:hAnsi="Times New Roman"/>
                <w:bCs/>
                <w:iCs/>
                <w:color w:val="000000" w:themeColor="text1"/>
                <w:sz w:val="24"/>
                <w:szCs w:val="24"/>
              </w:rPr>
              <w:t xml:space="preserve">, </w:t>
            </w:r>
            <w:r>
              <w:rPr>
                <w:rFonts w:ascii="Times New Roman" w:hAnsi="Times New Roman"/>
                <w:bCs/>
                <w:iCs/>
                <w:color w:val="000000" w:themeColor="text1"/>
                <w:sz w:val="24"/>
                <w:szCs w:val="24"/>
              </w:rPr>
              <w:t>У 4.5.06</w:t>
            </w:r>
          </w:p>
          <w:p w14:paraId="28E8C39A" w14:textId="77777777" w:rsidR="007B3C4A" w:rsidRDefault="003B1D61">
            <w:pPr>
              <w:suppressAutoHyphens/>
              <w:spacing w:after="0" w:line="240" w:lineRule="auto"/>
              <w:jc w:val="center"/>
              <w:rPr>
                <w:rFonts w:ascii="Times New Roman" w:hAnsi="Times New Roman"/>
                <w:bCs/>
                <w:iCs/>
                <w:color w:val="000000" w:themeColor="text1"/>
                <w:sz w:val="24"/>
                <w:szCs w:val="24"/>
              </w:rPr>
            </w:pPr>
            <w:r>
              <w:rPr>
                <w:rFonts w:ascii="Times New Roman" w:hAnsi="Times New Roman"/>
                <w:bCs/>
                <w:iCs/>
                <w:color w:val="000000" w:themeColor="text1"/>
                <w:sz w:val="24"/>
                <w:szCs w:val="24"/>
              </w:rPr>
              <w:t>У 4.5.07</w:t>
            </w:r>
            <w:r w:rsidRPr="00EE2D5A">
              <w:rPr>
                <w:rFonts w:ascii="Times New Roman" w:hAnsi="Times New Roman"/>
                <w:bCs/>
                <w:iCs/>
                <w:color w:val="000000" w:themeColor="text1"/>
                <w:sz w:val="24"/>
                <w:szCs w:val="24"/>
              </w:rPr>
              <w:t xml:space="preserve">, </w:t>
            </w:r>
            <w:r>
              <w:rPr>
                <w:rFonts w:ascii="Times New Roman" w:hAnsi="Times New Roman"/>
                <w:bCs/>
                <w:iCs/>
                <w:color w:val="000000" w:themeColor="text1"/>
                <w:sz w:val="24"/>
                <w:szCs w:val="24"/>
              </w:rPr>
              <w:t>У 4.5.08</w:t>
            </w:r>
          </w:p>
          <w:p w14:paraId="04A4AE3C" w14:textId="77777777" w:rsidR="007B3C4A" w:rsidRDefault="003B1D61">
            <w:pPr>
              <w:suppressAutoHyphens/>
              <w:spacing w:after="0" w:line="240" w:lineRule="auto"/>
              <w:jc w:val="center"/>
              <w:rPr>
                <w:rFonts w:ascii="Times New Roman" w:hAnsi="Times New Roman"/>
                <w:bCs/>
                <w:iCs/>
                <w:color w:val="000000" w:themeColor="text1"/>
                <w:sz w:val="24"/>
                <w:szCs w:val="24"/>
              </w:rPr>
            </w:pPr>
            <w:r>
              <w:rPr>
                <w:rFonts w:ascii="Times New Roman" w:hAnsi="Times New Roman"/>
                <w:bCs/>
                <w:iCs/>
                <w:color w:val="000000" w:themeColor="text1"/>
                <w:sz w:val="24"/>
                <w:szCs w:val="24"/>
              </w:rPr>
              <w:t>У 4.5.09</w:t>
            </w:r>
            <w:r w:rsidRPr="00EE2D5A">
              <w:rPr>
                <w:rFonts w:ascii="Times New Roman" w:hAnsi="Times New Roman"/>
                <w:bCs/>
                <w:iCs/>
                <w:color w:val="000000" w:themeColor="text1"/>
                <w:sz w:val="24"/>
                <w:szCs w:val="24"/>
              </w:rPr>
              <w:t xml:space="preserve">, </w:t>
            </w:r>
            <w:r>
              <w:rPr>
                <w:rFonts w:ascii="Times New Roman" w:hAnsi="Times New Roman"/>
                <w:bCs/>
                <w:iCs/>
                <w:color w:val="000000" w:themeColor="text1"/>
                <w:sz w:val="24"/>
                <w:szCs w:val="24"/>
              </w:rPr>
              <w:t>У 4.5.10</w:t>
            </w:r>
          </w:p>
          <w:p w14:paraId="3CBCEB9E" w14:textId="77777777" w:rsidR="007B3C4A" w:rsidRDefault="003B1D61">
            <w:pPr>
              <w:suppressAutoHyphens/>
              <w:spacing w:after="0" w:line="240" w:lineRule="auto"/>
              <w:jc w:val="center"/>
              <w:rPr>
                <w:rFonts w:ascii="Times New Roman" w:hAnsi="Times New Roman"/>
                <w:bCs/>
                <w:iCs/>
                <w:color w:val="000000" w:themeColor="text1"/>
                <w:sz w:val="24"/>
                <w:szCs w:val="24"/>
              </w:rPr>
            </w:pPr>
            <w:r>
              <w:rPr>
                <w:rFonts w:ascii="Times New Roman" w:hAnsi="Times New Roman"/>
                <w:bCs/>
                <w:iCs/>
                <w:color w:val="000000" w:themeColor="text1"/>
                <w:sz w:val="24"/>
                <w:szCs w:val="24"/>
              </w:rPr>
              <w:t>У 4.5.11</w:t>
            </w:r>
            <w:r w:rsidRPr="00EE2D5A">
              <w:rPr>
                <w:rFonts w:ascii="Times New Roman" w:hAnsi="Times New Roman"/>
                <w:bCs/>
                <w:iCs/>
                <w:color w:val="000000" w:themeColor="text1"/>
                <w:sz w:val="24"/>
                <w:szCs w:val="24"/>
              </w:rPr>
              <w:t xml:space="preserve">, </w:t>
            </w:r>
            <w:r>
              <w:rPr>
                <w:rFonts w:ascii="Times New Roman" w:hAnsi="Times New Roman"/>
                <w:bCs/>
                <w:iCs/>
                <w:color w:val="000000" w:themeColor="text1"/>
                <w:sz w:val="24"/>
                <w:szCs w:val="24"/>
              </w:rPr>
              <w:t>З 4.5.01</w:t>
            </w:r>
          </w:p>
          <w:p w14:paraId="36A7F29A" w14:textId="77777777" w:rsidR="007B3C4A" w:rsidRDefault="003B1D61">
            <w:pPr>
              <w:suppressAutoHyphens/>
              <w:spacing w:after="0" w:line="240" w:lineRule="auto"/>
              <w:jc w:val="center"/>
              <w:rPr>
                <w:rFonts w:ascii="Times New Roman" w:hAnsi="Times New Roman"/>
                <w:bCs/>
                <w:iCs/>
                <w:color w:val="000000" w:themeColor="text1"/>
                <w:sz w:val="24"/>
                <w:szCs w:val="24"/>
              </w:rPr>
            </w:pPr>
            <w:r>
              <w:rPr>
                <w:rFonts w:ascii="Times New Roman" w:hAnsi="Times New Roman"/>
                <w:bCs/>
                <w:iCs/>
                <w:color w:val="000000" w:themeColor="text1"/>
                <w:sz w:val="24"/>
                <w:szCs w:val="24"/>
              </w:rPr>
              <w:t>З 4.5.02</w:t>
            </w:r>
            <w:r w:rsidRPr="00EE2D5A">
              <w:rPr>
                <w:rFonts w:ascii="Times New Roman" w:hAnsi="Times New Roman"/>
                <w:bCs/>
                <w:iCs/>
                <w:color w:val="000000" w:themeColor="text1"/>
                <w:sz w:val="24"/>
                <w:szCs w:val="24"/>
              </w:rPr>
              <w:t xml:space="preserve">, </w:t>
            </w:r>
            <w:r>
              <w:rPr>
                <w:rFonts w:ascii="Times New Roman" w:hAnsi="Times New Roman"/>
                <w:bCs/>
                <w:iCs/>
                <w:color w:val="000000" w:themeColor="text1"/>
                <w:sz w:val="24"/>
                <w:szCs w:val="24"/>
              </w:rPr>
              <w:t>З 4.5.3</w:t>
            </w:r>
          </w:p>
          <w:p w14:paraId="6412CE7E" w14:textId="77777777" w:rsidR="007B3C4A" w:rsidRDefault="003B1D61">
            <w:pPr>
              <w:suppressAutoHyphens/>
              <w:spacing w:after="0" w:line="240" w:lineRule="auto"/>
              <w:jc w:val="center"/>
              <w:rPr>
                <w:rFonts w:ascii="Times New Roman" w:hAnsi="Times New Roman"/>
                <w:bCs/>
                <w:iCs/>
                <w:color w:val="000000" w:themeColor="text1"/>
                <w:sz w:val="24"/>
                <w:szCs w:val="24"/>
              </w:rPr>
            </w:pPr>
            <w:r>
              <w:rPr>
                <w:rFonts w:ascii="Times New Roman" w:hAnsi="Times New Roman"/>
                <w:bCs/>
                <w:iCs/>
                <w:color w:val="000000" w:themeColor="text1"/>
                <w:sz w:val="24"/>
                <w:szCs w:val="24"/>
              </w:rPr>
              <w:t>З 4.5.04</w:t>
            </w:r>
            <w:r w:rsidRPr="00EE2D5A">
              <w:rPr>
                <w:rFonts w:ascii="Times New Roman" w:hAnsi="Times New Roman"/>
                <w:bCs/>
                <w:iCs/>
                <w:color w:val="000000" w:themeColor="text1"/>
                <w:sz w:val="24"/>
                <w:szCs w:val="24"/>
              </w:rPr>
              <w:t xml:space="preserve">, </w:t>
            </w:r>
            <w:r>
              <w:rPr>
                <w:rFonts w:ascii="Times New Roman" w:hAnsi="Times New Roman"/>
                <w:bCs/>
                <w:iCs/>
                <w:color w:val="000000" w:themeColor="text1"/>
                <w:sz w:val="24"/>
                <w:szCs w:val="24"/>
              </w:rPr>
              <w:t>З 4.5.05</w:t>
            </w:r>
          </w:p>
          <w:p w14:paraId="40889BBA" w14:textId="77777777" w:rsidR="007B3C4A" w:rsidRDefault="003B1D61">
            <w:pPr>
              <w:suppressAutoHyphens/>
              <w:spacing w:after="0" w:line="240" w:lineRule="auto"/>
              <w:jc w:val="center"/>
              <w:rPr>
                <w:rFonts w:ascii="Times New Roman" w:hAnsi="Times New Roman"/>
                <w:bCs/>
                <w:iCs/>
                <w:color w:val="000000" w:themeColor="text1"/>
                <w:sz w:val="24"/>
                <w:szCs w:val="24"/>
              </w:rPr>
            </w:pPr>
            <w:r>
              <w:rPr>
                <w:rFonts w:ascii="Times New Roman" w:hAnsi="Times New Roman"/>
                <w:bCs/>
                <w:iCs/>
                <w:color w:val="000000" w:themeColor="text1"/>
                <w:sz w:val="24"/>
                <w:szCs w:val="24"/>
              </w:rPr>
              <w:t>З 4.5.06</w:t>
            </w:r>
            <w:r w:rsidRPr="00EE2D5A">
              <w:rPr>
                <w:rFonts w:ascii="Times New Roman" w:hAnsi="Times New Roman"/>
                <w:bCs/>
                <w:iCs/>
                <w:color w:val="000000" w:themeColor="text1"/>
                <w:sz w:val="24"/>
                <w:szCs w:val="24"/>
              </w:rPr>
              <w:t xml:space="preserve">, </w:t>
            </w:r>
            <w:r>
              <w:rPr>
                <w:rFonts w:ascii="Times New Roman" w:hAnsi="Times New Roman"/>
                <w:bCs/>
                <w:iCs/>
                <w:color w:val="000000" w:themeColor="text1"/>
                <w:sz w:val="24"/>
                <w:szCs w:val="24"/>
              </w:rPr>
              <w:t>З 4.5.07</w:t>
            </w:r>
          </w:p>
          <w:p w14:paraId="53CB143F" w14:textId="77777777" w:rsidR="007B3C4A" w:rsidRDefault="003B1D61">
            <w:pPr>
              <w:suppressAutoHyphens/>
              <w:spacing w:after="0" w:line="240" w:lineRule="auto"/>
              <w:jc w:val="center"/>
              <w:rPr>
                <w:rFonts w:ascii="Times New Roman" w:hAnsi="Times New Roman"/>
                <w:bCs/>
                <w:iCs/>
                <w:color w:val="000000" w:themeColor="text1"/>
                <w:sz w:val="24"/>
                <w:szCs w:val="24"/>
              </w:rPr>
            </w:pPr>
            <w:r>
              <w:rPr>
                <w:rFonts w:ascii="Times New Roman" w:hAnsi="Times New Roman"/>
                <w:bCs/>
                <w:iCs/>
                <w:color w:val="000000" w:themeColor="text1"/>
                <w:sz w:val="24"/>
                <w:szCs w:val="24"/>
              </w:rPr>
              <w:t xml:space="preserve"> З 4.5.08</w:t>
            </w:r>
            <w:r w:rsidRPr="00EE2D5A">
              <w:rPr>
                <w:rFonts w:ascii="Times New Roman" w:hAnsi="Times New Roman"/>
                <w:bCs/>
                <w:iCs/>
                <w:color w:val="000000" w:themeColor="text1"/>
                <w:sz w:val="24"/>
                <w:szCs w:val="24"/>
              </w:rPr>
              <w:t>,</w:t>
            </w:r>
            <w:r>
              <w:rPr>
                <w:rFonts w:ascii="Times New Roman" w:hAnsi="Times New Roman"/>
                <w:bCs/>
                <w:iCs/>
                <w:color w:val="000000" w:themeColor="text1"/>
                <w:sz w:val="24"/>
                <w:szCs w:val="24"/>
              </w:rPr>
              <w:t>З 4.5.09</w:t>
            </w:r>
          </w:p>
          <w:p w14:paraId="30D4A162" w14:textId="77777777" w:rsidR="007B3C4A" w:rsidRDefault="003B1D61">
            <w:pPr>
              <w:suppressAutoHyphens/>
              <w:spacing w:after="0" w:line="240" w:lineRule="auto"/>
              <w:jc w:val="center"/>
              <w:rPr>
                <w:rFonts w:ascii="Times New Roman" w:hAnsi="Times New Roman"/>
                <w:bCs/>
                <w:iCs/>
                <w:color w:val="000000" w:themeColor="text1"/>
                <w:sz w:val="24"/>
                <w:szCs w:val="24"/>
              </w:rPr>
            </w:pPr>
            <w:r>
              <w:rPr>
                <w:rFonts w:ascii="Times New Roman" w:hAnsi="Times New Roman"/>
                <w:bCs/>
                <w:iCs/>
                <w:color w:val="000000" w:themeColor="text1"/>
                <w:sz w:val="24"/>
                <w:szCs w:val="24"/>
              </w:rPr>
              <w:t>З 4.5.10</w:t>
            </w:r>
            <w:r w:rsidRPr="00EE2D5A">
              <w:rPr>
                <w:rFonts w:ascii="Times New Roman" w:hAnsi="Times New Roman"/>
                <w:bCs/>
                <w:iCs/>
                <w:color w:val="000000" w:themeColor="text1"/>
                <w:sz w:val="24"/>
                <w:szCs w:val="24"/>
              </w:rPr>
              <w:t xml:space="preserve">, </w:t>
            </w:r>
            <w:r>
              <w:rPr>
                <w:rFonts w:ascii="Times New Roman" w:hAnsi="Times New Roman"/>
                <w:bCs/>
                <w:iCs/>
                <w:color w:val="000000" w:themeColor="text1"/>
                <w:sz w:val="24"/>
                <w:szCs w:val="24"/>
              </w:rPr>
              <w:t>З 4.5.11</w:t>
            </w:r>
          </w:p>
          <w:p w14:paraId="6840070A" w14:textId="77777777" w:rsidR="007B3C4A" w:rsidRDefault="003B1D61">
            <w:pPr>
              <w:suppressAutoHyphens/>
              <w:spacing w:after="0" w:line="240" w:lineRule="auto"/>
              <w:jc w:val="center"/>
              <w:rPr>
                <w:rFonts w:ascii="Times New Roman" w:hAnsi="Times New Roman"/>
                <w:bCs/>
                <w:iCs/>
                <w:color w:val="000000" w:themeColor="text1"/>
                <w:sz w:val="24"/>
                <w:szCs w:val="24"/>
              </w:rPr>
            </w:pPr>
            <w:r>
              <w:rPr>
                <w:rFonts w:ascii="Times New Roman" w:hAnsi="Times New Roman"/>
                <w:bCs/>
                <w:iCs/>
                <w:color w:val="000000" w:themeColor="text1"/>
                <w:sz w:val="24"/>
                <w:szCs w:val="24"/>
              </w:rPr>
              <w:t>З 4.5.12</w:t>
            </w:r>
            <w:r w:rsidRPr="00EE2D5A">
              <w:rPr>
                <w:rFonts w:ascii="Times New Roman" w:hAnsi="Times New Roman"/>
                <w:bCs/>
                <w:iCs/>
                <w:color w:val="000000" w:themeColor="text1"/>
                <w:sz w:val="24"/>
                <w:szCs w:val="24"/>
              </w:rPr>
              <w:t xml:space="preserve">, </w:t>
            </w:r>
            <w:r>
              <w:rPr>
                <w:rFonts w:ascii="Times New Roman" w:hAnsi="Times New Roman"/>
                <w:bCs/>
                <w:iCs/>
                <w:color w:val="000000" w:themeColor="text1"/>
                <w:sz w:val="24"/>
                <w:szCs w:val="24"/>
              </w:rPr>
              <w:t>З 4.5.13</w:t>
            </w:r>
          </w:p>
          <w:p w14:paraId="7B5AEDAF" w14:textId="77777777" w:rsidR="007B3C4A" w:rsidRDefault="003B1D61">
            <w:pPr>
              <w:suppressAutoHyphens/>
              <w:spacing w:after="0" w:line="240" w:lineRule="auto"/>
              <w:jc w:val="center"/>
              <w:rPr>
                <w:rFonts w:ascii="Times New Roman" w:hAnsi="Times New Roman"/>
                <w:bCs/>
                <w:iCs/>
                <w:color w:val="000000" w:themeColor="text1"/>
                <w:sz w:val="24"/>
                <w:szCs w:val="24"/>
              </w:rPr>
            </w:pPr>
            <w:r>
              <w:rPr>
                <w:rFonts w:ascii="Times New Roman" w:hAnsi="Times New Roman"/>
                <w:bCs/>
                <w:iCs/>
                <w:color w:val="000000" w:themeColor="text1"/>
                <w:sz w:val="24"/>
                <w:szCs w:val="24"/>
              </w:rPr>
              <w:t>З 4.5.14</w:t>
            </w:r>
            <w:r w:rsidRPr="00EE2D5A">
              <w:rPr>
                <w:rFonts w:ascii="Times New Roman" w:hAnsi="Times New Roman"/>
                <w:bCs/>
                <w:iCs/>
                <w:color w:val="000000" w:themeColor="text1"/>
                <w:sz w:val="24"/>
                <w:szCs w:val="24"/>
              </w:rPr>
              <w:t>,</w:t>
            </w:r>
            <w:r>
              <w:rPr>
                <w:rFonts w:ascii="Times New Roman" w:hAnsi="Times New Roman"/>
                <w:bCs/>
                <w:iCs/>
                <w:color w:val="000000" w:themeColor="text1"/>
                <w:sz w:val="24"/>
                <w:szCs w:val="24"/>
              </w:rPr>
              <w:t>З 4.5.15</w:t>
            </w:r>
          </w:p>
          <w:p w14:paraId="6A5D57B8" w14:textId="77777777" w:rsidR="007B3C4A" w:rsidRDefault="003B1D61">
            <w:pPr>
              <w:suppressAutoHyphens/>
              <w:spacing w:after="0" w:line="240" w:lineRule="auto"/>
              <w:jc w:val="center"/>
              <w:rPr>
                <w:rFonts w:ascii="Times New Roman" w:hAnsi="Times New Roman"/>
                <w:bCs/>
                <w:iCs/>
                <w:color w:val="000000" w:themeColor="text1"/>
                <w:sz w:val="24"/>
                <w:szCs w:val="24"/>
              </w:rPr>
            </w:pPr>
            <w:r>
              <w:rPr>
                <w:rFonts w:ascii="Times New Roman" w:hAnsi="Times New Roman"/>
                <w:bCs/>
                <w:iCs/>
                <w:color w:val="000000" w:themeColor="text1"/>
                <w:sz w:val="24"/>
                <w:szCs w:val="24"/>
              </w:rPr>
              <w:t>З 4.5.16</w:t>
            </w:r>
            <w:r w:rsidRPr="00EE2D5A">
              <w:rPr>
                <w:rFonts w:ascii="Times New Roman" w:hAnsi="Times New Roman"/>
                <w:bCs/>
                <w:iCs/>
                <w:color w:val="000000" w:themeColor="text1"/>
                <w:sz w:val="24"/>
                <w:szCs w:val="24"/>
              </w:rPr>
              <w:t>,</w:t>
            </w:r>
            <w:r>
              <w:rPr>
                <w:rFonts w:ascii="Times New Roman" w:hAnsi="Times New Roman"/>
                <w:bCs/>
                <w:iCs/>
                <w:color w:val="000000" w:themeColor="text1"/>
                <w:sz w:val="24"/>
                <w:szCs w:val="24"/>
              </w:rPr>
              <w:t>З 4.5.17</w:t>
            </w:r>
          </w:p>
          <w:p w14:paraId="19FB2582" w14:textId="77777777" w:rsidR="007B3C4A" w:rsidRDefault="003B1D61">
            <w:pPr>
              <w:suppressAutoHyphens/>
              <w:spacing w:after="0" w:line="240" w:lineRule="auto"/>
              <w:jc w:val="center"/>
              <w:rPr>
                <w:rFonts w:ascii="Times New Roman" w:hAnsi="Times New Roman"/>
                <w:bCs/>
                <w:iCs/>
                <w:color w:val="000000" w:themeColor="text1"/>
                <w:sz w:val="24"/>
                <w:szCs w:val="24"/>
              </w:rPr>
            </w:pP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01.01</w:t>
            </w:r>
            <w:r w:rsidRPr="00EE2D5A">
              <w:rPr>
                <w:rFonts w:ascii="Times New Roman" w:hAnsi="Times New Roman"/>
                <w:bCs/>
                <w:iCs/>
                <w:color w:val="000000" w:themeColor="text1"/>
                <w:sz w:val="24"/>
                <w:szCs w:val="24"/>
              </w:rPr>
              <w:t xml:space="preserve">,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01.02</w:t>
            </w:r>
            <w:r w:rsidRPr="00EE2D5A">
              <w:rPr>
                <w:rFonts w:ascii="Times New Roman" w:hAnsi="Times New Roman"/>
                <w:bCs/>
                <w:iCs/>
                <w:color w:val="000000" w:themeColor="text1"/>
                <w:sz w:val="24"/>
                <w:szCs w:val="24"/>
              </w:rPr>
              <w:t xml:space="preserve">,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01.03</w:t>
            </w:r>
            <w:r w:rsidRPr="00EE2D5A">
              <w:rPr>
                <w:rFonts w:ascii="Times New Roman" w:hAnsi="Times New Roman"/>
                <w:bCs/>
                <w:iCs/>
                <w:color w:val="000000" w:themeColor="text1"/>
                <w:sz w:val="24"/>
                <w:szCs w:val="24"/>
              </w:rPr>
              <w:t xml:space="preserve">,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01.04</w:t>
            </w:r>
            <w:r w:rsidRPr="00EE2D5A">
              <w:rPr>
                <w:rFonts w:ascii="Times New Roman" w:hAnsi="Times New Roman"/>
                <w:bCs/>
                <w:iCs/>
                <w:color w:val="000000" w:themeColor="text1"/>
                <w:sz w:val="24"/>
                <w:szCs w:val="24"/>
              </w:rPr>
              <w:t xml:space="preserve">,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01.05</w:t>
            </w:r>
            <w:r w:rsidRPr="00EE2D5A">
              <w:rPr>
                <w:rFonts w:ascii="Times New Roman" w:hAnsi="Times New Roman"/>
                <w:bCs/>
                <w:iCs/>
                <w:color w:val="000000" w:themeColor="text1"/>
                <w:sz w:val="24"/>
                <w:szCs w:val="24"/>
              </w:rPr>
              <w:t xml:space="preserve">,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01.06</w:t>
            </w:r>
            <w:r w:rsidRPr="00EE2D5A">
              <w:rPr>
                <w:rFonts w:ascii="Times New Roman" w:hAnsi="Times New Roman"/>
                <w:bCs/>
                <w:iCs/>
                <w:color w:val="000000" w:themeColor="text1"/>
                <w:sz w:val="24"/>
                <w:szCs w:val="24"/>
              </w:rPr>
              <w:t xml:space="preserve">,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01.07</w:t>
            </w:r>
            <w:r w:rsidRPr="00EE2D5A">
              <w:rPr>
                <w:rFonts w:ascii="Times New Roman" w:hAnsi="Times New Roman"/>
                <w:bCs/>
                <w:iCs/>
                <w:color w:val="000000" w:themeColor="text1"/>
                <w:sz w:val="24"/>
                <w:szCs w:val="24"/>
              </w:rPr>
              <w:t xml:space="preserve">,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01.08</w:t>
            </w:r>
            <w:r w:rsidRPr="00EE2D5A">
              <w:rPr>
                <w:rFonts w:ascii="Times New Roman" w:hAnsi="Times New Roman"/>
                <w:bCs/>
                <w:iCs/>
                <w:color w:val="000000" w:themeColor="text1"/>
                <w:sz w:val="24"/>
                <w:szCs w:val="24"/>
              </w:rPr>
              <w:t xml:space="preserve">,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01.09</w:t>
            </w:r>
            <w:r w:rsidRPr="00EE2D5A">
              <w:rPr>
                <w:rFonts w:ascii="Times New Roman" w:hAnsi="Times New Roman"/>
                <w:bCs/>
                <w:iCs/>
                <w:color w:val="000000" w:themeColor="text1"/>
                <w:sz w:val="24"/>
                <w:szCs w:val="24"/>
              </w:rPr>
              <w:t xml:space="preserve">,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01.01</w:t>
            </w:r>
            <w:r w:rsidRPr="00EE2D5A">
              <w:rPr>
                <w:rFonts w:ascii="Times New Roman" w:hAnsi="Times New Roman"/>
                <w:bCs/>
                <w:iCs/>
                <w:color w:val="000000" w:themeColor="text1"/>
                <w:sz w:val="24"/>
                <w:szCs w:val="24"/>
              </w:rPr>
              <w:t xml:space="preserve">,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01.02</w:t>
            </w:r>
            <w:r w:rsidRPr="00EE2D5A">
              <w:rPr>
                <w:rFonts w:ascii="Times New Roman" w:hAnsi="Times New Roman"/>
                <w:bCs/>
                <w:iCs/>
                <w:color w:val="000000" w:themeColor="text1"/>
                <w:sz w:val="24"/>
                <w:szCs w:val="24"/>
              </w:rPr>
              <w:t xml:space="preserve">,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01.03</w:t>
            </w:r>
            <w:r w:rsidRPr="00EE2D5A">
              <w:rPr>
                <w:rFonts w:ascii="Times New Roman" w:hAnsi="Times New Roman"/>
                <w:bCs/>
                <w:iCs/>
                <w:color w:val="000000" w:themeColor="text1"/>
                <w:sz w:val="24"/>
                <w:szCs w:val="24"/>
              </w:rPr>
              <w:t xml:space="preserve">,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01.04</w:t>
            </w:r>
            <w:r w:rsidRPr="00EE2D5A">
              <w:rPr>
                <w:rFonts w:ascii="Times New Roman" w:hAnsi="Times New Roman"/>
                <w:bCs/>
                <w:iCs/>
                <w:color w:val="000000" w:themeColor="text1"/>
                <w:sz w:val="24"/>
                <w:szCs w:val="24"/>
              </w:rPr>
              <w:t xml:space="preserve">,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01.05</w:t>
            </w:r>
            <w:r w:rsidRPr="00EE2D5A">
              <w:rPr>
                <w:rFonts w:ascii="Times New Roman" w:hAnsi="Times New Roman"/>
                <w:bCs/>
                <w:iCs/>
                <w:color w:val="000000" w:themeColor="text1"/>
                <w:sz w:val="24"/>
                <w:szCs w:val="24"/>
              </w:rPr>
              <w:t xml:space="preserve">,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01.06</w:t>
            </w:r>
            <w:r w:rsidRPr="00EE2D5A">
              <w:rPr>
                <w:rFonts w:ascii="Times New Roman" w:hAnsi="Times New Roman"/>
                <w:bCs/>
                <w:iCs/>
                <w:color w:val="000000" w:themeColor="text1"/>
                <w:sz w:val="24"/>
                <w:szCs w:val="24"/>
              </w:rPr>
              <w:t xml:space="preserve">,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w:t>
            </w:r>
            <w:r w:rsidRPr="00EE2D5A">
              <w:rPr>
                <w:rFonts w:ascii="Times New Roman" w:hAnsi="Times New Roman"/>
                <w:bCs/>
                <w:iCs/>
                <w:color w:val="000000" w:themeColor="text1"/>
                <w:sz w:val="24"/>
                <w:szCs w:val="24"/>
              </w:rPr>
              <w:t xml:space="preserve">,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03.01</w:t>
            </w:r>
            <w:r w:rsidRPr="00EE2D5A">
              <w:rPr>
                <w:rFonts w:ascii="Times New Roman" w:hAnsi="Times New Roman"/>
                <w:bCs/>
                <w:iCs/>
                <w:color w:val="000000" w:themeColor="text1"/>
                <w:sz w:val="24"/>
                <w:szCs w:val="24"/>
              </w:rPr>
              <w:t xml:space="preserve">,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03.02</w:t>
            </w:r>
            <w:r w:rsidRPr="00EE2D5A">
              <w:rPr>
                <w:rFonts w:ascii="Times New Roman" w:hAnsi="Times New Roman"/>
                <w:bCs/>
                <w:iCs/>
                <w:color w:val="000000" w:themeColor="text1"/>
                <w:sz w:val="24"/>
                <w:szCs w:val="24"/>
              </w:rPr>
              <w:t xml:space="preserve">,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03.03</w:t>
            </w:r>
            <w:r w:rsidRPr="00EE2D5A">
              <w:rPr>
                <w:rFonts w:ascii="Times New Roman" w:hAnsi="Times New Roman"/>
                <w:bCs/>
                <w:iCs/>
                <w:color w:val="000000" w:themeColor="text1"/>
                <w:sz w:val="24"/>
                <w:szCs w:val="24"/>
              </w:rPr>
              <w:t xml:space="preserve">,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03.04</w:t>
            </w:r>
            <w:r w:rsidRPr="00EE2D5A">
              <w:rPr>
                <w:rFonts w:ascii="Times New Roman" w:hAnsi="Times New Roman"/>
                <w:bCs/>
                <w:iCs/>
                <w:color w:val="000000" w:themeColor="text1"/>
                <w:sz w:val="24"/>
                <w:szCs w:val="24"/>
              </w:rPr>
              <w:t xml:space="preserve">,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03.05</w:t>
            </w:r>
            <w:r w:rsidRPr="00EE2D5A">
              <w:rPr>
                <w:rFonts w:ascii="Times New Roman" w:hAnsi="Times New Roman"/>
                <w:bCs/>
                <w:iCs/>
                <w:color w:val="000000" w:themeColor="text1"/>
                <w:sz w:val="24"/>
                <w:szCs w:val="24"/>
              </w:rPr>
              <w:t xml:space="preserve">,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03.06</w:t>
            </w:r>
            <w:r w:rsidRPr="00EE2D5A">
              <w:rPr>
                <w:rFonts w:ascii="Times New Roman" w:hAnsi="Times New Roman"/>
                <w:bCs/>
                <w:iCs/>
                <w:color w:val="000000" w:themeColor="text1"/>
                <w:sz w:val="24"/>
                <w:szCs w:val="24"/>
              </w:rPr>
              <w:t xml:space="preserve">,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03.07</w:t>
            </w:r>
            <w:r w:rsidRPr="00EE2D5A">
              <w:rPr>
                <w:rFonts w:ascii="Times New Roman" w:hAnsi="Times New Roman"/>
                <w:bCs/>
                <w:iCs/>
                <w:color w:val="000000" w:themeColor="text1"/>
                <w:sz w:val="24"/>
                <w:szCs w:val="24"/>
              </w:rPr>
              <w:t xml:space="preserve">,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03.08</w:t>
            </w:r>
            <w:r w:rsidRPr="00EE2D5A">
              <w:rPr>
                <w:rFonts w:ascii="Times New Roman" w:hAnsi="Times New Roman"/>
                <w:bCs/>
                <w:iCs/>
                <w:color w:val="000000" w:themeColor="text1"/>
                <w:sz w:val="24"/>
                <w:szCs w:val="24"/>
              </w:rPr>
              <w:t xml:space="preserve">,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03.09</w:t>
            </w:r>
            <w:r w:rsidRPr="00EE2D5A">
              <w:rPr>
                <w:rFonts w:ascii="Times New Roman" w:hAnsi="Times New Roman"/>
                <w:bCs/>
                <w:iCs/>
                <w:color w:val="000000" w:themeColor="text1"/>
                <w:sz w:val="24"/>
                <w:szCs w:val="24"/>
              </w:rPr>
              <w:t xml:space="preserve">,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03.01</w:t>
            </w:r>
            <w:r w:rsidRPr="00EE2D5A">
              <w:rPr>
                <w:rFonts w:ascii="Times New Roman" w:hAnsi="Times New Roman"/>
                <w:bCs/>
                <w:iCs/>
                <w:color w:val="000000" w:themeColor="text1"/>
                <w:sz w:val="24"/>
                <w:szCs w:val="24"/>
              </w:rPr>
              <w:t xml:space="preserve">,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03.02</w:t>
            </w:r>
            <w:r w:rsidRPr="00EE2D5A">
              <w:rPr>
                <w:rFonts w:ascii="Times New Roman" w:hAnsi="Times New Roman"/>
                <w:bCs/>
                <w:iCs/>
                <w:color w:val="000000" w:themeColor="text1"/>
                <w:sz w:val="24"/>
                <w:szCs w:val="24"/>
              </w:rPr>
              <w:t xml:space="preserve">,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03.03</w:t>
            </w:r>
            <w:r w:rsidRPr="00EE2D5A">
              <w:rPr>
                <w:rFonts w:ascii="Times New Roman" w:hAnsi="Times New Roman"/>
                <w:bCs/>
                <w:iCs/>
                <w:color w:val="000000" w:themeColor="text1"/>
                <w:sz w:val="24"/>
                <w:szCs w:val="24"/>
              </w:rPr>
              <w:t xml:space="preserve">,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03.04</w:t>
            </w:r>
            <w:r w:rsidRPr="00EE2D5A">
              <w:rPr>
                <w:rFonts w:ascii="Times New Roman" w:hAnsi="Times New Roman"/>
                <w:bCs/>
                <w:iCs/>
                <w:color w:val="000000" w:themeColor="text1"/>
                <w:sz w:val="24"/>
                <w:szCs w:val="24"/>
              </w:rPr>
              <w:t xml:space="preserve">,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03.05</w:t>
            </w:r>
            <w:r w:rsidRPr="00EE2D5A">
              <w:rPr>
                <w:rFonts w:ascii="Times New Roman" w:hAnsi="Times New Roman"/>
                <w:bCs/>
                <w:iCs/>
                <w:color w:val="000000" w:themeColor="text1"/>
                <w:sz w:val="24"/>
                <w:szCs w:val="24"/>
              </w:rPr>
              <w:t xml:space="preserve">,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03.06</w:t>
            </w:r>
            <w:r w:rsidRPr="00EE2D5A">
              <w:rPr>
                <w:rFonts w:ascii="Times New Roman" w:hAnsi="Times New Roman"/>
                <w:bCs/>
                <w:iCs/>
                <w:color w:val="000000" w:themeColor="text1"/>
                <w:sz w:val="24"/>
                <w:szCs w:val="24"/>
              </w:rPr>
              <w:t xml:space="preserve">,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03.07</w:t>
            </w:r>
            <w:r w:rsidRPr="00EE2D5A">
              <w:rPr>
                <w:rFonts w:ascii="Times New Roman" w:hAnsi="Times New Roman"/>
                <w:bCs/>
                <w:iCs/>
                <w:color w:val="000000" w:themeColor="text1"/>
                <w:sz w:val="24"/>
                <w:szCs w:val="24"/>
              </w:rPr>
              <w:t xml:space="preserve">, </w:t>
            </w:r>
            <w:proofErr w:type="spellStart"/>
            <w:r w:rsidRPr="00EE2D5A">
              <w:rPr>
                <w:rFonts w:ascii="Times New Roman" w:hAnsi="Times New Roman"/>
                <w:bCs/>
                <w:iCs/>
                <w:color w:val="000000" w:themeColor="text1"/>
                <w:sz w:val="24"/>
                <w:szCs w:val="24"/>
              </w:rPr>
              <w:t>Уо</w:t>
            </w:r>
            <w:proofErr w:type="spellEnd"/>
            <w:r w:rsidRPr="00EE2D5A">
              <w:rPr>
                <w:rFonts w:ascii="Times New Roman" w:hAnsi="Times New Roman"/>
                <w:bCs/>
                <w:iCs/>
                <w:color w:val="000000" w:themeColor="text1"/>
                <w:sz w:val="24"/>
                <w:szCs w:val="24"/>
              </w:rPr>
              <w:t xml:space="preserve"> 04.01, </w:t>
            </w:r>
            <w:proofErr w:type="spellStart"/>
            <w:r w:rsidRPr="00EE2D5A">
              <w:rPr>
                <w:rFonts w:ascii="Times New Roman" w:hAnsi="Times New Roman"/>
                <w:bCs/>
                <w:iCs/>
                <w:color w:val="000000" w:themeColor="text1"/>
                <w:sz w:val="24"/>
                <w:szCs w:val="24"/>
              </w:rPr>
              <w:t>Уо</w:t>
            </w:r>
            <w:proofErr w:type="spellEnd"/>
            <w:r w:rsidRPr="00EE2D5A">
              <w:rPr>
                <w:rFonts w:ascii="Times New Roman" w:hAnsi="Times New Roman"/>
                <w:bCs/>
                <w:iCs/>
                <w:color w:val="000000" w:themeColor="text1"/>
                <w:sz w:val="24"/>
                <w:szCs w:val="24"/>
              </w:rPr>
              <w:t xml:space="preserve"> 04.02, </w:t>
            </w:r>
            <w:proofErr w:type="spellStart"/>
            <w:r w:rsidRPr="00EE2D5A">
              <w:rPr>
                <w:rFonts w:ascii="Times New Roman" w:hAnsi="Times New Roman"/>
                <w:bCs/>
                <w:iCs/>
                <w:color w:val="000000" w:themeColor="text1"/>
                <w:sz w:val="24"/>
                <w:szCs w:val="24"/>
              </w:rPr>
              <w:t>Зо</w:t>
            </w:r>
            <w:proofErr w:type="spellEnd"/>
            <w:r w:rsidRPr="00EE2D5A">
              <w:rPr>
                <w:rFonts w:ascii="Times New Roman" w:hAnsi="Times New Roman"/>
                <w:bCs/>
                <w:iCs/>
                <w:color w:val="000000" w:themeColor="text1"/>
                <w:sz w:val="24"/>
                <w:szCs w:val="24"/>
              </w:rPr>
              <w:t xml:space="preserve"> 04.01, </w:t>
            </w:r>
            <w:proofErr w:type="spellStart"/>
            <w:r w:rsidRPr="00EE2D5A">
              <w:rPr>
                <w:rFonts w:ascii="Times New Roman" w:hAnsi="Times New Roman"/>
                <w:bCs/>
                <w:iCs/>
                <w:color w:val="000000" w:themeColor="text1"/>
                <w:sz w:val="24"/>
                <w:szCs w:val="24"/>
              </w:rPr>
              <w:t>Зо</w:t>
            </w:r>
            <w:proofErr w:type="spellEnd"/>
            <w:r w:rsidRPr="00EE2D5A">
              <w:rPr>
                <w:rFonts w:ascii="Times New Roman" w:hAnsi="Times New Roman"/>
                <w:bCs/>
                <w:iCs/>
                <w:color w:val="000000" w:themeColor="text1"/>
                <w:sz w:val="24"/>
                <w:szCs w:val="24"/>
              </w:rPr>
              <w:t xml:space="preserve"> 04.02</w:t>
            </w:r>
          </w:p>
        </w:tc>
      </w:tr>
      <w:tr w:rsidR="007B3C4A" w14:paraId="657EFD25" w14:textId="77777777">
        <w:trPr>
          <w:trHeight w:val="796"/>
        </w:trPr>
        <w:tc>
          <w:tcPr>
            <w:tcW w:w="664" w:type="pct"/>
            <w:vMerge/>
            <w:noWrap/>
          </w:tcPr>
          <w:p w14:paraId="28A368C3" w14:textId="77777777" w:rsidR="007B3C4A" w:rsidRDefault="007B3C4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hAnsi="Times New Roman"/>
                <w:b/>
                <w:color w:val="000000" w:themeColor="text1"/>
                <w:sz w:val="24"/>
                <w:szCs w:val="24"/>
              </w:rPr>
            </w:pPr>
          </w:p>
        </w:tc>
        <w:tc>
          <w:tcPr>
            <w:tcW w:w="2204" w:type="pct"/>
            <w:noWrap/>
          </w:tcPr>
          <w:p w14:paraId="1FF6CAB9" w14:textId="77777777" w:rsidR="007B3C4A" w:rsidRDefault="003B1D6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color w:val="000000" w:themeColor="text1"/>
                <w:sz w:val="24"/>
                <w:szCs w:val="24"/>
              </w:rPr>
            </w:pPr>
            <w:r>
              <w:rPr>
                <w:rFonts w:ascii="Times New Roman" w:hAnsi="Times New Roman"/>
                <w:b/>
                <w:bCs/>
                <w:color w:val="000000" w:themeColor="text1"/>
                <w:sz w:val="24"/>
                <w:szCs w:val="24"/>
              </w:rPr>
              <w:t>Практические занятия</w:t>
            </w:r>
          </w:p>
          <w:p w14:paraId="59CBD26E" w14:textId="77777777" w:rsidR="007B3C4A" w:rsidRDefault="003B1D61">
            <w:pPr>
              <w:spacing w:after="0" w:line="240" w:lineRule="auto"/>
              <w:rPr>
                <w:rFonts w:ascii="Times New Roman" w:hAnsi="Times New Roman"/>
                <w:color w:val="000000" w:themeColor="text1"/>
                <w:sz w:val="24"/>
                <w:szCs w:val="24"/>
                <w:lang w:eastAsia="en-US"/>
              </w:rPr>
            </w:pPr>
            <w:r>
              <w:rPr>
                <w:rFonts w:ascii="Times New Roman" w:hAnsi="Times New Roman"/>
                <w:color w:val="000000" w:themeColor="text1"/>
                <w:sz w:val="24"/>
                <w:szCs w:val="24"/>
              </w:rPr>
              <w:t>Основные угрозы национальной безопасности Российской Федерации</w:t>
            </w:r>
          </w:p>
        </w:tc>
        <w:tc>
          <w:tcPr>
            <w:tcW w:w="367" w:type="pct"/>
            <w:noWrap/>
            <w:vAlign w:val="center"/>
          </w:tcPr>
          <w:p w14:paraId="7B549AC7" w14:textId="77777777" w:rsidR="007B3C4A" w:rsidRDefault="003B1D61">
            <w:pPr>
              <w:spacing w:after="0" w:line="240" w:lineRule="auto"/>
              <w:jc w:val="center"/>
              <w:rPr>
                <w:rFonts w:ascii="Times New Roman" w:hAnsi="Times New Roman"/>
                <w:color w:val="000000" w:themeColor="text1"/>
                <w:sz w:val="24"/>
                <w:szCs w:val="24"/>
              </w:rPr>
            </w:pPr>
            <w:r>
              <w:rPr>
                <w:rFonts w:ascii="Times New Roman" w:hAnsi="Times New Roman"/>
                <w:color w:val="000000" w:themeColor="text1"/>
                <w:sz w:val="24"/>
                <w:szCs w:val="24"/>
              </w:rPr>
              <w:t>1</w:t>
            </w:r>
          </w:p>
        </w:tc>
        <w:tc>
          <w:tcPr>
            <w:tcW w:w="566" w:type="pct"/>
            <w:noWrap/>
            <w:vAlign w:val="center"/>
          </w:tcPr>
          <w:p w14:paraId="77C2B5CE" w14:textId="77777777" w:rsidR="007B3C4A" w:rsidRDefault="003B1D61">
            <w:pPr>
              <w:spacing w:after="0" w:line="240" w:lineRule="auto"/>
              <w:jc w:val="center"/>
              <w:rPr>
                <w:rFonts w:ascii="Times New Roman" w:hAnsi="Times New Roman"/>
                <w:color w:val="000000" w:themeColor="text1"/>
                <w:sz w:val="24"/>
                <w:szCs w:val="24"/>
                <w:lang w:eastAsia="en-US"/>
              </w:rPr>
            </w:pPr>
            <w:r>
              <w:rPr>
                <w:rFonts w:ascii="Times New Roman" w:hAnsi="Times New Roman"/>
                <w:color w:val="000000" w:themeColor="text1"/>
                <w:sz w:val="24"/>
                <w:szCs w:val="24"/>
                <w:lang w:eastAsia="en-US"/>
              </w:rPr>
              <w:t>ЛР 03, ЛР 04, ЛР 15</w:t>
            </w:r>
          </w:p>
        </w:tc>
        <w:tc>
          <w:tcPr>
            <w:tcW w:w="354" w:type="pct"/>
            <w:noWrap/>
            <w:vAlign w:val="center"/>
          </w:tcPr>
          <w:p w14:paraId="03C5A73C" w14:textId="77777777" w:rsidR="007B3C4A" w:rsidRDefault="003B1D61">
            <w:pPr>
              <w:spacing w:after="0" w:line="240" w:lineRule="auto"/>
              <w:jc w:val="center"/>
              <w:rPr>
                <w:rFonts w:ascii="Times New Roman" w:hAnsi="Times New Roman"/>
                <w:bCs/>
                <w:i/>
                <w:color w:val="000000" w:themeColor="text1"/>
                <w:sz w:val="24"/>
                <w:szCs w:val="24"/>
              </w:rPr>
            </w:pPr>
            <w:r>
              <w:rPr>
                <w:rFonts w:ascii="Times New Roman" w:hAnsi="Times New Roman"/>
                <w:bCs/>
                <w:i/>
                <w:color w:val="000000" w:themeColor="text1"/>
                <w:sz w:val="24"/>
                <w:szCs w:val="24"/>
              </w:rPr>
              <w:t>ПК 4.5</w:t>
            </w:r>
          </w:p>
          <w:p w14:paraId="50AD64F7" w14:textId="77777777" w:rsidR="007B3C4A" w:rsidRDefault="003B1D61">
            <w:pPr>
              <w:spacing w:after="0" w:line="240" w:lineRule="auto"/>
              <w:jc w:val="center"/>
              <w:rPr>
                <w:rFonts w:ascii="Times New Roman" w:hAnsi="Times New Roman"/>
                <w:bCs/>
                <w:i/>
                <w:color w:val="000000" w:themeColor="text1"/>
                <w:sz w:val="24"/>
                <w:szCs w:val="24"/>
              </w:rPr>
            </w:pPr>
            <w:r>
              <w:rPr>
                <w:rFonts w:ascii="Times New Roman" w:hAnsi="Times New Roman"/>
                <w:bCs/>
                <w:i/>
                <w:color w:val="000000" w:themeColor="text1"/>
                <w:sz w:val="24"/>
                <w:szCs w:val="24"/>
              </w:rPr>
              <w:t>ОК 01</w:t>
            </w:r>
          </w:p>
          <w:p w14:paraId="27072C1A" w14:textId="77777777" w:rsidR="007B3C4A" w:rsidRDefault="003B1D61">
            <w:pPr>
              <w:spacing w:after="0" w:line="240" w:lineRule="auto"/>
              <w:jc w:val="center"/>
              <w:rPr>
                <w:rFonts w:ascii="Times New Roman" w:hAnsi="Times New Roman"/>
                <w:bCs/>
                <w:i/>
                <w:color w:val="000000" w:themeColor="text1"/>
                <w:sz w:val="24"/>
                <w:szCs w:val="24"/>
              </w:rPr>
            </w:pPr>
            <w:r>
              <w:rPr>
                <w:rFonts w:ascii="Times New Roman" w:hAnsi="Times New Roman"/>
                <w:bCs/>
                <w:i/>
                <w:color w:val="000000" w:themeColor="text1"/>
                <w:sz w:val="24"/>
                <w:szCs w:val="24"/>
              </w:rPr>
              <w:t>ОК 03</w:t>
            </w:r>
          </w:p>
          <w:p w14:paraId="5933A927" w14:textId="77777777" w:rsidR="007B3C4A" w:rsidRDefault="003B1D61">
            <w:pPr>
              <w:spacing w:after="0" w:line="240" w:lineRule="auto"/>
              <w:jc w:val="center"/>
              <w:rPr>
                <w:rFonts w:ascii="Times New Roman" w:hAnsi="Times New Roman"/>
                <w:bCs/>
                <w:i/>
                <w:color w:val="000000" w:themeColor="text1"/>
                <w:sz w:val="24"/>
                <w:szCs w:val="24"/>
              </w:rPr>
            </w:pPr>
            <w:r>
              <w:rPr>
                <w:rFonts w:ascii="Times New Roman" w:hAnsi="Times New Roman"/>
                <w:bCs/>
                <w:i/>
                <w:color w:val="000000" w:themeColor="text1"/>
                <w:sz w:val="24"/>
                <w:szCs w:val="24"/>
              </w:rPr>
              <w:t>ОК 04</w:t>
            </w:r>
          </w:p>
          <w:p w14:paraId="2DED107D" w14:textId="77777777" w:rsidR="007B3C4A" w:rsidRDefault="003B1D61">
            <w:pPr>
              <w:spacing w:after="0" w:line="240" w:lineRule="auto"/>
              <w:jc w:val="center"/>
              <w:rPr>
                <w:rFonts w:ascii="Times New Roman" w:hAnsi="Times New Roman"/>
                <w:bCs/>
                <w:i/>
                <w:color w:val="000000" w:themeColor="text1"/>
                <w:sz w:val="24"/>
                <w:szCs w:val="24"/>
              </w:rPr>
            </w:pPr>
            <w:r>
              <w:rPr>
                <w:rFonts w:ascii="Times New Roman" w:hAnsi="Times New Roman"/>
                <w:bCs/>
                <w:i/>
                <w:color w:val="000000" w:themeColor="text1"/>
                <w:sz w:val="24"/>
                <w:szCs w:val="24"/>
              </w:rPr>
              <w:t>ОК 05</w:t>
            </w:r>
          </w:p>
          <w:p w14:paraId="7A9E64A6" w14:textId="77777777" w:rsidR="007B3C4A" w:rsidRDefault="003B1D61">
            <w:pPr>
              <w:spacing w:after="0" w:line="240" w:lineRule="auto"/>
              <w:jc w:val="center"/>
              <w:rPr>
                <w:rFonts w:ascii="Times New Roman" w:hAnsi="Times New Roman"/>
                <w:bCs/>
                <w:i/>
                <w:color w:val="000000" w:themeColor="text1"/>
                <w:sz w:val="24"/>
                <w:szCs w:val="24"/>
              </w:rPr>
            </w:pPr>
            <w:r>
              <w:rPr>
                <w:rFonts w:ascii="Times New Roman" w:hAnsi="Times New Roman"/>
                <w:bCs/>
                <w:i/>
                <w:color w:val="000000" w:themeColor="text1"/>
                <w:sz w:val="24"/>
                <w:szCs w:val="24"/>
              </w:rPr>
              <w:t>ОК 06</w:t>
            </w:r>
          </w:p>
        </w:tc>
        <w:tc>
          <w:tcPr>
            <w:tcW w:w="842" w:type="pct"/>
            <w:vMerge/>
            <w:noWrap/>
            <w:vAlign w:val="center"/>
          </w:tcPr>
          <w:p w14:paraId="29881AF5" w14:textId="77777777" w:rsidR="007B3C4A" w:rsidRDefault="007B3C4A">
            <w:pPr>
              <w:suppressAutoHyphens/>
              <w:spacing w:after="0" w:line="240" w:lineRule="auto"/>
              <w:jc w:val="center"/>
              <w:rPr>
                <w:rFonts w:ascii="Times New Roman" w:hAnsi="Times New Roman"/>
                <w:bCs/>
                <w:iCs/>
                <w:color w:val="000000" w:themeColor="text1"/>
                <w:sz w:val="24"/>
                <w:szCs w:val="24"/>
              </w:rPr>
            </w:pPr>
          </w:p>
        </w:tc>
      </w:tr>
      <w:tr w:rsidR="007B3C4A" w14:paraId="76E38258" w14:textId="77777777">
        <w:tc>
          <w:tcPr>
            <w:tcW w:w="664" w:type="pct"/>
            <w:vMerge w:val="restart"/>
            <w:noWrap/>
          </w:tcPr>
          <w:p w14:paraId="53C273F8" w14:textId="77777777" w:rsidR="007B3C4A" w:rsidRDefault="003B1D61">
            <w:pPr>
              <w:spacing w:after="0" w:line="240" w:lineRule="auto"/>
              <w:rPr>
                <w:rFonts w:ascii="Times New Roman" w:hAnsi="Times New Roman"/>
                <w:b/>
                <w:color w:val="000000" w:themeColor="text1"/>
                <w:sz w:val="24"/>
                <w:szCs w:val="24"/>
              </w:rPr>
            </w:pPr>
            <w:r>
              <w:rPr>
                <w:rFonts w:ascii="Times New Roman" w:hAnsi="Times New Roman"/>
                <w:color w:val="000000" w:themeColor="text1"/>
                <w:sz w:val="24"/>
                <w:szCs w:val="24"/>
              </w:rPr>
              <w:t xml:space="preserve">Тема 2.2. </w:t>
            </w:r>
            <w:proofErr w:type="spellStart"/>
            <w:r>
              <w:rPr>
                <w:rFonts w:ascii="Times New Roman" w:hAnsi="Times New Roman"/>
                <w:color w:val="000000" w:themeColor="text1"/>
                <w:sz w:val="24"/>
                <w:szCs w:val="24"/>
              </w:rPr>
              <w:t>Вооруженные</w:t>
            </w:r>
            <w:r>
              <w:rPr>
                <w:rFonts w:ascii="Times New Roman" w:hAnsi="Times New Roman"/>
                <w:color w:val="000000" w:themeColor="text1"/>
                <w:spacing w:val="-4"/>
                <w:sz w:val="24"/>
                <w:szCs w:val="24"/>
              </w:rPr>
              <w:t>Силы</w:t>
            </w:r>
            <w:proofErr w:type="spellEnd"/>
            <w:r>
              <w:rPr>
                <w:rFonts w:ascii="Times New Roman" w:hAnsi="Times New Roman"/>
                <w:color w:val="000000" w:themeColor="text1"/>
                <w:spacing w:val="-4"/>
                <w:sz w:val="24"/>
                <w:szCs w:val="24"/>
              </w:rPr>
              <w:t xml:space="preserve"> </w:t>
            </w:r>
            <w:proofErr w:type="spellStart"/>
            <w:r>
              <w:rPr>
                <w:rFonts w:ascii="Times New Roman" w:hAnsi="Times New Roman"/>
                <w:color w:val="000000" w:themeColor="text1"/>
                <w:spacing w:val="-4"/>
                <w:sz w:val="24"/>
                <w:szCs w:val="24"/>
              </w:rPr>
              <w:t>Российской</w:t>
            </w:r>
            <w:r>
              <w:rPr>
                <w:rFonts w:ascii="Times New Roman" w:hAnsi="Times New Roman"/>
                <w:color w:val="000000" w:themeColor="text1"/>
                <w:sz w:val="24"/>
                <w:szCs w:val="24"/>
              </w:rPr>
              <w:t>Федерации</w:t>
            </w:r>
            <w:proofErr w:type="spellEnd"/>
            <w:r>
              <w:rPr>
                <w:rFonts w:ascii="Times New Roman" w:hAnsi="Times New Roman"/>
                <w:color w:val="000000" w:themeColor="text1"/>
                <w:sz w:val="24"/>
                <w:szCs w:val="24"/>
              </w:rPr>
              <w:t xml:space="preserve"> - </w:t>
            </w:r>
            <w:proofErr w:type="spellStart"/>
            <w:r>
              <w:rPr>
                <w:rFonts w:ascii="Times New Roman" w:hAnsi="Times New Roman"/>
                <w:color w:val="000000" w:themeColor="text1"/>
                <w:sz w:val="24"/>
                <w:szCs w:val="24"/>
              </w:rPr>
              <w:t>защитники</w:t>
            </w:r>
            <w:r>
              <w:rPr>
                <w:rFonts w:ascii="Times New Roman" w:hAnsi="Times New Roman"/>
                <w:color w:val="000000" w:themeColor="text1"/>
                <w:spacing w:val="-3"/>
                <w:sz w:val="24"/>
                <w:szCs w:val="24"/>
              </w:rPr>
              <w:t>нашего</w:t>
            </w:r>
            <w:proofErr w:type="spellEnd"/>
            <w:r>
              <w:rPr>
                <w:rFonts w:ascii="Times New Roman" w:hAnsi="Times New Roman"/>
                <w:color w:val="000000" w:themeColor="text1"/>
                <w:spacing w:val="-3"/>
                <w:sz w:val="24"/>
                <w:szCs w:val="24"/>
              </w:rPr>
              <w:t xml:space="preserve"> Отечества</w:t>
            </w:r>
          </w:p>
        </w:tc>
        <w:tc>
          <w:tcPr>
            <w:tcW w:w="2204" w:type="pct"/>
            <w:noWrap/>
          </w:tcPr>
          <w:p w14:paraId="65E7D0C6" w14:textId="77777777" w:rsidR="007B3C4A" w:rsidRDefault="003B1D61">
            <w:pPr>
              <w:spacing w:after="0" w:line="240" w:lineRule="auto"/>
              <w:rPr>
                <w:rFonts w:ascii="Times New Roman" w:hAnsi="Times New Roman"/>
                <w:color w:val="000000" w:themeColor="text1"/>
                <w:sz w:val="24"/>
                <w:szCs w:val="24"/>
                <w:lang w:eastAsia="en-US"/>
              </w:rPr>
            </w:pPr>
            <w:r>
              <w:rPr>
                <w:rFonts w:ascii="Times New Roman" w:hAnsi="Times New Roman"/>
                <w:color w:val="000000" w:themeColor="text1"/>
                <w:sz w:val="24"/>
                <w:szCs w:val="24"/>
              </w:rPr>
              <w:t xml:space="preserve">Организационная структура Вооруженных Сил РФ. Состав и </w:t>
            </w:r>
            <w:proofErr w:type="spellStart"/>
            <w:r>
              <w:rPr>
                <w:rFonts w:ascii="Times New Roman" w:hAnsi="Times New Roman"/>
                <w:color w:val="000000" w:themeColor="text1"/>
                <w:sz w:val="24"/>
                <w:szCs w:val="24"/>
              </w:rPr>
              <w:t>предназначениевидов</w:t>
            </w:r>
            <w:proofErr w:type="spellEnd"/>
            <w:r>
              <w:rPr>
                <w:rFonts w:ascii="Times New Roman" w:hAnsi="Times New Roman"/>
                <w:color w:val="000000" w:themeColor="text1"/>
                <w:sz w:val="24"/>
                <w:szCs w:val="24"/>
              </w:rPr>
              <w:t xml:space="preserve"> и родов войск: Сухопутные войска, Военно-воздушные Силы (ВВС),Военно-морской Флот (ВМФ); Ракетные войска стратегического назначения(РВСН), Космические войска, Воздушно-десантные войска (ВДВ). </w:t>
            </w:r>
            <w:proofErr w:type="spellStart"/>
            <w:r>
              <w:rPr>
                <w:rFonts w:ascii="Times New Roman" w:hAnsi="Times New Roman"/>
                <w:color w:val="000000" w:themeColor="text1"/>
                <w:sz w:val="24"/>
                <w:szCs w:val="24"/>
              </w:rPr>
              <w:t>Тыл</w:t>
            </w:r>
            <w:r>
              <w:rPr>
                <w:rFonts w:ascii="Times New Roman" w:hAnsi="Times New Roman"/>
                <w:color w:val="000000" w:themeColor="text1"/>
                <w:spacing w:val="-3"/>
                <w:sz w:val="24"/>
                <w:szCs w:val="24"/>
              </w:rPr>
              <w:t>Вооруженных</w:t>
            </w:r>
            <w:proofErr w:type="spellEnd"/>
            <w:r>
              <w:rPr>
                <w:rFonts w:ascii="Times New Roman" w:hAnsi="Times New Roman"/>
                <w:color w:val="000000" w:themeColor="text1"/>
                <w:spacing w:val="-3"/>
                <w:sz w:val="24"/>
                <w:szCs w:val="24"/>
              </w:rPr>
              <w:t xml:space="preserve"> Сил.</w:t>
            </w:r>
          </w:p>
        </w:tc>
        <w:tc>
          <w:tcPr>
            <w:tcW w:w="367" w:type="pct"/>
            <w:noWrap/>
            <w:vAlign w:val="center"/>
          </w:tcPr>
          <w:p w14:paraId="09413A6A" w14:textId="77777777" w:rsidR="007B3C4A" w:rsidRDefault="003B1D61">
            <w:pPr>
              <w:spacing w:after="0" w:line="240" w:lineRule="auto"/>
              <w:jc w:val="center"/>
              <w:rPr>
                <w:rFonts w:ascii="Times New Roman" w:hAnsi="Times New Roman"/>
                <w:color w:val="000000" w:themeColor="text1"/>
                <w:sz w:val="24"/>
                <w:szCs w:val="24"/>
              </w:rPr>
            </w:pPr>
            <w:r>
              <w:rPr>
                <w:rFonts w:ascii="Times New Roman" w:hAnsi="Times New Roman"/>
                <w:color w:val="000000" w:themeColor="text1"/>
                <w:sz w:val="24"/>
                <w:szCs w:val="24"/>
              </w:rPr>
              <w:t>1</w:t>
            </w:r>
          </w:p>
        </w:tc>
        <w:tc>
          <w:tcPr>
            <w:tcW w:w="566" w:type="pct"/>
            <w:noWrap/>
            <w:vAlign w:val="center"/>
          </w:tcPr>
          <w:p w14:paraId="266A9900" w14:textId="77777777" w:rsidR="007B3C4A" w:rsidRDefault="003B1D61">
            <w:pPr>
              <w:spacing w:after="0" w:line="240" w:lineRule="auto"/>
              <w:jc w:val="center"/>
              <w:rPr>
                <w:rFonts w:ascii="Times New Roman" w:hAnsi="Times New Roman"/>
                <w:color w:val="000000" w:themeColor="text1"/>
                <w:sz w:val="24"/>
                <w:szCs w:val="24"/>
                <w:lang w:eastAsia="en-US"/>
              </w:rPr>
            </w:pPr>
            <w:r>
              <w:rPr>
                <w:rFonts w:ascii="Times New Roman" w:hAnsi="Times New Roman"/>
                <w:color w:val="000000" w:themeColor="text1"/>
                <w:sz w:val="24"/>
                <w:szCs w:val="24"/>
                <w:lang w:eastAsia="en-US"/>
              </w:rPr>
              <w:t>ЛР 03, ЛР 04, ЛР 15</w:t>
            </w:r>
          </w:p>
        </w:tc>
        <w:tc>
          <w:tcPr>
            <w:tcW w:w="354" w:type="pct"/>
            <w:noWrap/>
            <w:vAlign w:val="center"/>
          </w:tcPr>
          <w:p w14:paraId="627C5A15" w14:textId="77777777" w:rsidR="007B3C4A" w:rsidRDefault="003B1D61">
            <w:pPr>
              <w:spacing w:after="0" w:line="240" w:lineRule="auto"/>
              <w:jc w:val="center"/>
              <w:rPr>
                <w:rFonts w:ascii="Times New Roman" w:hAnsi="Times New Roman"/>
                <w:bCs/>
                <w:i/>
                <w:color w:val="000000" w:themeColor="text1"/>
                <w:sz w:val="24"/>
                <w:szCs w:val="24"/>
              </w:rPr>
            </w:pPr>
            <w:r>
              <w:rPr>
                <w:rFonts w:ascii="Times New Roman" w:hAnsi="Times New Roman"/>
                <w:bCs/>
                <w:i/>
                <w:color w:val="000000" w:themeColor="text1"/>
                <w:sz w:val="24"/>
                <w:szCs w:val="24"/>
              </w:rPr>
              <w:t>ПК 4.5</w:t>
            </w:r>
          </w:p>
          <w:p w14:paraId="5798C399" w14:textId="77777777" w:rsidR="007B3C4A" w:rsidRDefault="003B1D61">
            <w:pPr>
              <w:spacing w:after="0" w:line="240" w:lineRule="auto"/>
              <w:jc w:val="center"/>
              <w:rPr>
                <w:rFonts w:ascii="Times New Roman" w:hAnsi="Times New Roman"/>
                <w:bCs/>
                <w:i/>
                <w:color w:val="000000" w:themeColor="text1"/>
                <w:sz w:val="24"/>
                <w:szCs w:val="24"/>
              </w:rPr>
            </w:pPr>
            <w:r>
              <w:rPr>
                <w:rFonts w:ascii="Times New Roman" w:hAnsi="Times New Roman"/>
                <w:bCs/>
                <w:i/>
                <w:color w:val="000000" w:themeColor="text1"/>
                <w:sz w:val="24"/>
                <w:szCs w:val="24"/>
              </w:rPr>
              <w:t>ОК 01</w:t>
            </w:r>
          </w:p>
          <w:p w14:paraId="1A94BAF9" w14:textId="77777777" w:rsidR="007B3C4A" w:rsidRDefault="003B1D61">
            <w:pPr>
              <w:spacing w:after="0" w:line="240" w:lineRule="auto"/>
              <w:jc w:val="center"/>
              <w:rPr>
                <w:rFonts w:ascii="Times New Roman" w:hAnsi="Times New Roman"/>
                <w:bCs/>
                <w:i/>
                <w:color w:val="000000" w:themeColor="text1"/>
                <w:sz w:val="24"/>
                <w:szCs w:val="24"/>
              </w:rPr>
            </w:pPr>
            <w:r>
              <w:rPr>
                <w:rFonts w:ascii="Times New Roman" w:hAnsi="Times New Roman"/>
                <w:bCs/>
                <w:i/>
                <w:color w:val="000000" w:themeColor="text1"/>
                <w:sz w:val="24"/>
                <w:szCs w:val="24"/>
              </w:rPr>
              <w:t>ОК 03</w:t>
            </w:r>
          </w:p>
          <w:p w14:paraId="56D595A2" w14:textId="77777777" w:rsidR="007B3C4A" w:rsidRDefault="003B1D61">
            <w:pPr>
              <w:spacing w:after="0" w:line="240" w:lineRule="auto"/>
              <w:jc w:val="center"/>
              <w:rPr>
                <w:rFonts w:ascii="Times New Roman" w:hAnsi="Times New Roman"/>
                <w:bCs/>
                <w:i/>
                <w:color w:val="000000" w:themeColor="text1"/>
                <w:sz w:val="24"/>
                <w:szCs w:val="24"/>
              </w:rPr>
            </w:pPr>
            <w:r>
              <w:rPr>
                <w:rFonts w:ascii="Times New Roman" w:hAnsi="Times New Roman"/>
                <w:bCs/>
                <w:i/>
                <w:color w:val="000000" w:themeColor="text1"/>
                <w:sz w:val="24"/>
                <w:szCs w:val="24"/>
              </w:rPr>
              <w:t>ОК 04</w:t>
            </w:r>
          </w:p>
          <w:p w14:paraId="5ADA4403" w14:textId="77777777" w:rsidR="007B3C4A" w:rsidRDefault="003B1D61">
            <w:pPr>
              <w:spacing w:after="0" w:line="240" w:lineRule="auto"/>
              <w:jc w:val="center"/>
              <w:rPr>
                <w:rFonts w:ascii="Times New Roman" w:hAnsi="Times New Roman"/>
                <w:bCs/>
                <w:i/>
                <w:color w:val="000000" w:themeColor="text1"/>
                <w:sz w:val="24"/>
                <w:szCs w:val="24"/>
              </w:rPr>
            </w:pPr>
            <w:r>
              <w:rPr>
                <w:rFonts w:ascii="Times New Roman" w:hAnsi="Times New Roman"/>
                <w:bCs/>
                <w:i/>
                <w:color w:val="000000" w:themeColor="text1"/>
                <w:sz w:val="24"/>
                <w:szCs w:val="24"/>
              </w:rPr>
              <w:t>ОК 05</w:t>
            </w:r>
          </w:p>
          <w:p w14:paraId="027010F8" w14:textId="77777777" w:rsidR="007B3C4A" w:rsidRDefault="003B1D61">
            <w:pPr>
              <w:spacing w:after="0" w:line="240" w:lineRule="auto"/>
              <w:jc w:val="center"/>
              <w:rPr>
                <w:rFonts w:ascii="Times New Roman" w:hAnsi="Times New Roman"/>
                <w:bCs/>
                <w:i/>
                <w:color w:val="000000" w:themeColor="text1"/>
                <w:sz w:val="24"/>
                <w:szCs w:val="24"/>
              </w:rPr>
            </w:pPr>
            <w:r>
              <w:rPr>
                <w:rFonts w:ascii="Times New Roman" w:hAnsi="Times New Roman"/>
                <w:bCs/>
                <w:i/>
                <w:color w:val="000000" w:themeColor="text1"/>
                <w:sz w:val="24"/>
                <w:szCs w:val="24"/>
              </w:rPr>
              <w:t>ОК 06</w:t>
            </w:r>
          </w:p>
        </w:tc>
        <w:tc>
          <w:tcPr>
            <w:tcW w:w="842" w:type="pct"/>
            <w:vMerge/>
            <w:noWrap/>
            <w:vAlign w:val="center"/>
          </w:tcPr>
          <w:p w14:paraId="2047A076" w14:textId="77777777" w:rsidR="007B3C4A" w:rsidRDefault="007B3C4A">
            <w:pPr>
              <w:suppressAutoHyphens/>
              <w:spacing w:after="0" w:line="240" w:lineRule="auto"/>
              <w:jc w:val="center"/>
              <w:rPr>
                <w:rFonts w:ascii="Times New Roman" w:hAnsi="Times New Roman"/>
                <w:bCs/>
                <w:iCs/>
                <w:color w:val="000000" w:themeColor="text1"/>
                <w:sz w:val="24"/>
                <w:szCs w:val="24"/>
              </w:rPr>
            </w:pPr>
          </w:p>
        </w:tc>
      </w:tr>
      <w:tr w:rsidR="007B3C4A" w14:paraId="12A349BE" w14:textId="77777777">
        <w:tc>
          <w:tcPr>
            <w:tcW w:w="664" w:type="pct"/>
            <w:vMerge/>
            <w:noWrap/>
          </w:tcPr>
          <w:p w14:paraId="110C52A6" w14:textId="77777777" w:rsidR="007B3C4A" w:rsidRDefault="007B3C4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hAnsi="Times New Roman"/>
                <w:b/>
                <w:color w:val="000000" w:themeColor="text1"/>
                <w:sz w:val="24"/>
                <w:szCs w:val="24"/>
              </w:rPr>
            </w:pPr>
          </w:p>
        </w:tc>
        <w:tc>
          <w:tcPr>
            <w:tcW w:w="2204" w:type="pct"/>
            <w:noWrap/>
          </w:tcPr>
          <w:p w14:paraId="20CB5457" w14:textId="77777777" w:rsidR="007B3C4A" w:rsidRDefault="003B1D61">
            <w:pPr>
              <w:spacing w:after="0" w:line="240" w:lineRule="auto"/>
              <w:rPr>
                <w:rFonts w:ascii="Times New Roman" w:hAnsi="Times New Roman"/>
                <w:color w:val="000000" w:themeColor="text1"/>
                <w:sz w:val="24"/>
                <w:szCs w:val="24"/>
              </w:rPr>
            </w:pPr>
            <w:r>
              <w:rPr>
                <w:rFonts w:ascii="Times New Roman" w:hAnsi="Times New Roman"/>
                <w:color w:val="000000" w:themeColor="text1"/>
                <w:sz w:val="24"/>
                <w:szCs w:val="24"/>
              </w:rPr>
              <w:t>Другие войска: Пограничные войска, Внутренние войска МВД,</w:t>
            </w:r>
          </w:p>
          <w:p w14:paraId="336F63A0" w14:textId="77777777" w:rsidR="007B3C4A" w:rsidRDefault="003B1D61">
            <w:pPr>
              <w:spacing w:after="0" w:line="240" w:lineRule="auto"/>
              <w:rPr>
                <w:rFonts w:ascii="Times New Roman" w:hAnsi="Times New Roman"/>
                <w:color w:val="000000" w:themeColor="text1"/>
                <w:sz w:val="24"/>
                <w:szCs w:val="24"/>
              </w:rPr>
            </w:pPr>
            <w:r>
              <w:rPr>
                <w:rFonts w:ascii="Times New Roman" w:hAnsi="Times New Roman"/>
                <w:color w:val="000000" w:themeColor="text1"/>
                <w:sz w:val="24"/>
                <w:szCs w:val="24"/>
              </w:rPr>
              <w:t>Железнодорожные войска, войска Федерального агентства правительственной</w:t>
            </w:r>
          </w:p>
          <w:p w14:paraId="534DB8AE" w14:textId="77777777" w:rsidR="007B3C4A" w:rsidRDefault="003B1D61">
            <w:pPr>
              <w:spacing w:after="0" w:line="240" w:lineRule="auto"/>
              <w:rPr>
                <w:rFonts w:ascii="Times New Roman" w:hAnsi="Times New Roman"/>
                <w:color w:val="000000" w:themeColor="text1"/>
                <w:sz w:val="24"/>
                <w:szCs w:val="24"/>
              </w:rPr>
            </w:pPr>
            <w:r>
              <w:rPr>
                <w:rFonts w:ascii="Times New Roman" w:hAnsi="Times New Roman"/>
                <w:color w:val="000000" w:themeColor="text1"/>
                <w:sz w:val="24"/>
                <w:szCs w:val="24"/>
              </w:rPr>
              <w:t>связи и информации при Президенте РФ и войска Гражданской обороны, их</w:t>
            </w:r>
          </w:p>
          <w:p w14:paraId="67B2D6F5" w14:textId="77777777" w:rsidR="007B3C4A" w:rsidRDefault="003B1D61">
            <w:pPr>
              <w:spacing w:after="0" w:line="240" w:lineRule="auto"/>
              <w:rPr>
                <w:rFonts w:ascii="Times New Roman" w:hAnsi="Times New Roman"/>
                <w:color w:val="000000" w:themeColor="text1"/>
                <w:sz w:val="24"/>
                <w:szCs w:val="24"/>
              </w:rPr>
            </w:pPr>
            <w:r>
              <w:rPr>
                <w:rFonts w:ascii="Times New Roman" w:hAnsi="Times New Roman"/>
                <w:color w:val="000000" w:themeColor="text1"/>
                <w:spacing w:val="-3"/>
                <w:sz w:val="24"/>
                <w:szCs w:val="24"/>
              </w:rPr>
              <w:t>состав и предназначение.</w:t>
            </w:r>
          </w:p>
          <w:p w14:paraId="52ED567C" w14:textId="77777777" w:rsidR="007B3C4A" w:rsidRDefault="003B1D61">
            <w:pPr>
              <w:spacing w:after="0" w:line="240" w:lineRule="auto"/>
              <w:rPr>
                <w:rFonts w:ascii="Times New Roman" w:hAnsi="Times New Roman"/>
                <w:color w:val="000000" w:themeColor="text1"/>
                <w:sz w:val="24"/>
                <w:szCs w:val="24"/>
              </w:rPr>
            </w:pPr>
            <w:r>
              <w:rPr>
                <w:rFonts w:ascii="Times New Roman" w:hAnsi="Times New Roman"/>
                <w:color w:val="000000" w:themeColor="text1"/>
                <w:sz w:val="24"/>
                <w:szCs w:val="24"/>
              </w:rPr>
              <w:t>Функции и основные задачи современных Вооруженных Сил России, их роль и</w:t>
            </w:r>
          </w:p>
          <w:p w14:paraId="761BB8F2" w14:textId="77777777" w:rsidR="007B3C4A" w:rsidRDefault="003B1D61">
            <w:pPr>
              <w:spacing w:after="0" w:line="240" w:lineRule="auto"/>
              <w:rPr>
                <w:rFonts w:ascii="Times New Roman" w:hAnsi="Times New Roman"/>
                <w:color w:val="000000" w:themeColor="text1"/>
                <w:sz w:val="24"/>
                <w:szCs w:val="24"/>
              </w:rPr>
            </w:pPr>
            <w:r>
              <w:rPr>
                <w:rFonts w:ascii="Times New Roman" w:hAnsi="Times New Roman"/>
                <w:color w:val="000000" w:themeColor="text1"/>
                <w:sz w:val="24"/>
                <w:szCs w:val="24"/>
              </w:rPr>
              <w:t>место в системе обеспечения национальной безопасности страны. Реформа</w:t>
            </w:r>
          </w:p>
          <w:p w14:paraId="20931D51" w14:textId="77777777" w:rsidR="007B3C4A" w:rsidRDefault="003B1D61">
            <w:pPr>
              <w:spacing w:after="0" w:line="240" w:lineRule="auto"/>
              <w:rPr>
                <w:rFonts w:ascii="Times New Roman" w:hAnsi="Times New Roman"/>
                <w:color w:val="000000" w:themeColor="text1"/>
                <w:sz w:val="24"/>
                <w:szCs w:val="24"/>
                <w:lang w:eastAsia="en-US"/>
              </w:rPr>
            </w:pPr>
            <w:r>
              <w:rPr>
                <w:rFonts w:ascii="Times New Roman" w:hAnsi="Times New Roman"/>
                <w:color w:val="000000" w:themeColor="text1"/>
                <w:spacing w:val="-3"/>
                <w:sz w:val="24"/>
                <w:szCs w:val="24"/>
              </w:rPr>
              <w:lastRenderedPageBreak/>
              <w:t>Вооруженных Сил.</w:t>
            </w:r>
          </w:p>
        </w:tc>
        <w:tc>
          <w:tcPr>
            <w:tcW w:w="367" w:type="pct"/>
            <w:noWrap/>
            <w:vAlign w:val="center"/>
          </w:tcPr>
          <w:p w14:paraId="46D87A93" w14:textId="77777777" w:rsidR="007B3C4A" w:rsidRDefault="003B1D61">
            <w:pPr>
              <w:spacing w:after="0" w:line="240" w:lineRule="auto"/>
              <w:jc w:val="center"/>
              <w:rPr>
                <w:rFonts w:ascii="Times New Roman" w:hAnsi="Times New Roman"/>
                <w:color w:val="000000" w:themeColor="text1"/>
                <w:sz w:val="24"/>
                <w:szCs w:val="24"/>
              </w:rPr>
            </w:pPr>
            <w:r>
              <w:rPr>
                <w:rFonts w:ascii="Times New Roman" w:hAnsi="Times New Roman"/>
                <w:color w:val="000000" w:themeColor="text1"/>
                <w:sz w:val="24"/>
                <w:szCs w:val="24"/>
              </w:rPr>
              <w:lastRenderedPageBreak/>
              <w:t>2</w:t>
            </w:r>
          </w:p>
        </w:tc>
        <w:tc>
          <w:tcPr>
            <w:tcW w:w="566" w:type="pct"/>
            <w:noWrap/>
            <w:vAlign w:val="center"/>
          </w:tcPr>
          <w:p w14:paraId="79E3448C" w14:textId="77777777" w:rsidR="007B3C4A" w:rsidRDefault="003B1D61">
            <w:pPr>
              <w:spacing w:after="0" w:line="240" w:lineRule="auto"/>
              <w:jc w:val="center"/>
              <w:rPr>
                <w:rFonts w:ascii="Times New Roman" w:hAnsi="Times New Roman"/>
                <w:color w:val="000000" w:themeColor="text1"/>
                <w:sz w:val="24"/>
                <w:szCs w:val="24"/>
                <w:lang w:eastAsia="en-US"/>
              </w:rPr>
            </w:pPr>
            <w:r>
              <w:rPr>
                <w:rFonts w:ascii="Times New Roman" w:hAnsi="Times New Roman"/>
                <w:color w:val="000000" w:themeColor="text1"/>
                <w:sz w:val="24"/>
                <w:szCs w:val="24"/>
                <w:lang w:eastAsia="en-US"/>
              </w:rPr>
              <w:t>ЛР 03, ЛР 04, ЛР 15</w:t>
            </w:r>
          </w:p>
        </w:tc>
        <w:tc>
          <w:tcPr>
            <w:tcW w:w="354" w:type="pct"/>
            <w:noWrap/>
            <w:vAlign w:val="center"/>
          </w:tcPr>
          <w:p w14:paraId="1EC9A553" w14:textId="77777777" w:rsidR="007B3C4A" w:rsidRDefault="003B1D61">
            <w:pPr>
              <w:spacing w:after="0" w:line="240" w:lineRule="auto"/>
              <w:jc w:val="center"/>
              <w:rPr>
                <w:rFonts w:ascii="Times New Roman" w:hAnsi="Times New Roman"/>
                <w:bCs/>
                <w:i/>
                <w:color w:val="000000" w:themeColor="text1"/>
                <w:sz w:val="24"/>
                <w:szCs w:val="24"/>
              </w:rPr>
            </w:pPr>
            <w:r>
              <w:rPr>
                <w:rFonts w:ascii="Times New Roman" w:hAnsi="Times New Roman"/>
                <w:bCs/>
                <w:i/>
                <w:color w:val="000000" w:themeColor="text1"/>
                <w:sz w:val="24"/>
                <w:szCs w:val="24"/>
              </w:rPr>
              <w:t>ПК 4.5</w:t>
            </w:r>
          </w:p>
          <w:p w14:paraId="38D81B5F" w14:textId="77777777" w:rsidR="007B3C4A" w:rsidRDefault="003B1D61">
            <w:pPr>
              <w:spacing w:after="0" w:line="240" w:lineRule="auto"/>
              <w:jc w:val="center"/>
              <w:rPr>
                <w:rFonts w:ascii="Times New Roman" w:hAnsi="Times New Roman"/>
                <w:bCs/>
                <w:i/>
                <w:color w:val="000000" w:themeColor="text1"/>
                <w:sz w:val="24"/>
                <w:szCs w:val="24"/>
              </w:rPr>
            </w:pPr>
            <w:r>
              <w:rPr>
                <w:rFonts w:ascii="Times New Roman" w:hAnsi="Times New Roman"/>
                <w:bCs/>
                <w:i/>
                <w:color w:val="000000" w:themeColor="text1"/>
                <w:sz w:val="24"/>
                <w:szCs w:val="24"/>
              </w:rPr>
              <w:t>ОК 01</w:t>
            </w:r>
          </w:p>
          <w:p w14:paraId="559EEA85" w14:textId="77777777" w:rsidR="007B3C4A" w:rsidRDefault="003B1D61">
            <w:pPr>
              <w:spacing w:after="0" w:line="240" w:lineRule="auto"/>
              <w:jc w:val="center"/>
              <w:rPr>
                <w:rFonts w:ascii="Times New Roman" w:hAnsi="Times New Roman"/>
                <w:bCs/>
                <w:i/>
                <w:color w:val="000000" w:themeColor="text1"/>
                <w:sz w:val="24"/>
                <w:szCs w:val="24"/>
              </w:rPr>
            </w:pPr>
            <w:r>
              <w:rPr>
                <w:rFonts w:ascii="Times New Roman" w:hAnsi="Times New Roman"/>
                <w:bCs/>
                <w:i/>
                <w:color w:val="000000" w:themeColor="text1"/>
                <w:sz w:val="24"/>
                <w:szCs w:val="24"/>
              </w:rPr>
              <w:t>ОК 03</w:t>
            </w:r>
          </w:p>
          <w:p w14:paraId="4C97D671" w14:textId="77777777" w:rsidR="007B3C4A" w:rsidRDefault="003B1D61">
            <w:pPr>
              <w:spacing w:after="0" w:line="240" w:lineRule="auto"/>
              <w:jc w:val="center"/>
              <w:rPr>
                <w:rFonts w:ascii="Times New Roman" w:hAnsi="Times New Roman"/>
                <w:bCs/>
                <w:i/>
                <w:color w:val="000000" w:themeColor="text1"/>
                <w:sz w:val="24"/>
                <w:szCs w:val="24"/>
              </w:rPr>
            </w:pPr>
            <w:r>
              <w:rPr>
                <w:rFonts w:ascii="Times New Roman" w:hAnsi="Times New Roman"/>
                <w:bCs/>
                <w:i/>
                <w:color w:val="000000" w:themeColor="text1"/>
                <w:sz w:val="24"/>
                <w:szCs w:val="24"/>
              </w:rPr>
              <w:t>ОК 04</w:t>
            </w:r>
          </w:p>
          <w:p w14:paraId="780A9CFE" w14:textId="77777777" w:rsidR="007B3C4A" w:rsidRDefault="003B1D61">
            <w:pPr>
              <w:spacing w:after="0" w:line="240" w:lineRule="auto"/>
              <w:jc w:val="center"/>
              <w:rPr>
                <w:rFonts w:ascii="Times New Roman" w:hAnsi="Times New Roman"/>
                <w:bCs/>
                <w:i/>
                <w:color w:val="000000" w:themeColor="text1"/>
                <w:sz w:val="24"/>
                <w:szCs w:val="24"/>
              </w:rPr>
            </w:pPr>
            <w:r>
              <w:rPr>
                <w:rFonts w:ascii="Times New Roman" w:hAnsi="Times New Roman"/>
                <w:bCs/>
                <w:i/>
                <w:color w:val="000000" w:themeColor="text1"/>
                <w:sz w:val="24"/>
                <w:szCs w:val="24"/>
              </w:rPr>
              <w:t>ОК 05</w:t>
            </w:r>
          </w:p>
          <w:p w14:paraId="4A35A459" w14:textId="77777777" w:rsidR="007B3C4A" w:rsidRDefault="003B1D61">
            <w:pPr>
              <w:spacing w:after="0" w:line="240" w:lineRule="auto"/>
              <w:jc w:val="center"/>
              <w:rPr>
                <w:rFonts w:ascii="Times New Roman" w:hAnsi="Times New Roman"/>
                <w:bCs/>
                <w:i/>
                <w:color w:val="000000" w:themeColor="text1"/>
                <w:sz w:val="24"/>
                <w:szCs w:val="24"/>
              </w:rPr>
            </w:pPr>
            <w:r>
              <w:rPr>
                <w:rFonts w:ascii="Times New Roman" w:hAnsi="Times New Roman"/>
                <w:bCs/>
                <w:i/>
                <w:color w:val="000000" w:themeColor="text1"/>
                <w:sz w:val="24"/>
                <w:szCs w:val="24"/>
              </w:rPr>
              <w:t>ОК 06</w:t>
            </w:r>
          </w:p>
        </w:tc>
        <w:tc>
          <w:tcPr>
            <w:tcW w:w="842" w:type="pct"/>
            <w:vMerge/>
            <w:noWrap/>
            <w:vAlign w:val="center"/>
          </w:tcPr>
          <w:p w14:paraId="06EECFB7" w14:textId="77777777" w:rsidR="007B3C4A" w:rsidRDefault="007B3C4A">
            <w:pPr>
              <w:suppressAutoHyphens/>
              <w:spacing w:after="0" w:line="240" w:lineRule="auto"/>
              <w:jc w:val="center"/>
              <w:rPr>
                <w:rFonts w:ascii="Times New Roman" w:hAnsi="Times New Roman"/>
                <w:bCs/>
                <w:iCs/>
                <w:color w:val="000000" w:themeColor="text1"/>
                <w:sz w:val="24"/>
                <w:szCs w:val="24"/>
              </w:rPr>
            </w:pPr>
          </w:p>
        </w:tc>
      </w:tr>
      <w:tr w:rsidR="007B3C4A" w14:paraId="71C02658" w14:textId="77777777">
        <w:tc>
          <w:tcPr>
            <w:tcW w:w="664" w:type="pct"/>
            <w:vMerge/>
            <w:noWrap/>
          </w:tcPr>
          <w:p w14:paraId="1D50C296" w14:textId="77777777" w:rsidR="007B3C4A" w:rsidRDefault="007B3C4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hAnsi="Times New Roman"/>
                <w:b/>
                <w:color w:val="000000" w:themeColor="text1"/>
                <w:sz w:val="24"/>
                <w:szCs w:val="24"/>
              </w:rPr>
            </w:pPr>
          </w:p>
        </w:tc>
        <w:tc>
          <w:tcPr>
            <w:tcW w:w="2204" w:type="pct"/>
            <w:noWrap/>
          </w:tcPr>
          <w:p w14:paraId="3E45AFB0" w14:textId="77777777" w:rsidR="007B3C4A" w:rsidRDefault="003B1D6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color w:val="000000" w:themeColor="text1"/>
                <w:sz w:val="24"/>
                <w:szCs w:val="24"/>
              </w:rPr>
            </w:pPr>
            <w:r>
              <w:rPr>
                <w:rFonts w:ascii="Times New Roman" w:hAnsi="Times New Roman"/>
                <w:b/>
                <w:bCs/>
                <w:color w:val="000000" w:themeColor="text1"/>
                <w:sz w:val="24"/>
                <w:szCs w:val="24"/>
              </w:rPr>
              <w:t>Практические занятия</w:t>
            </w:r>
          </w:p>
          <w:p w14:paraId="1271B973" w14:textId="77777777" w:rsidR="007B3C4A" w:rsidRDefault="003B1D61">
            <w:pPr>
              <w:spacing w:after="0" w:line="240" w:lineRule="auto"/>
              <w:rPr>
                <w:rFonts w:ascii="Times New Roman" w:hAnsi="Times New Roman"/>
                <w:color w:val="000000" w:themeColor="text1"/>
                <w:sz w:val="24"/>
                <w:szCs w:val="24"/>
                <w:lang w:eastAsia="en-US"/>
              </w:rPr>
            </w:pPr>
            <w:r>
              <w:rPr>
                <w:rFonts w:ascii="Times New Roman" w:hAnsi="Times New Roman"/>
                <w:color w:val="000000" w:themeColor="text1"/>
                <w:sz w:val="24"/>
                <w:szCs w:val="24"/>
              </w:rPr>
              <w:t xml:space="preserve">Основные виды вооружения, военной техники и специального снаряжения, </w:t>
            </w:r>
            <w:r>
              <w:rPr>
                <w:rFonts w:ascii="Times New Roman" w:hAnsi="Times New Roman"/>
                <w:color w:val="000000" w:themeColor="text1"/>
                <w:spacing w:val="-1"/>
                <w:sz w:val="24"/>
                <w:szCs w:val="24"/>
              </w:rPr>
              <w:t xml:space="preserve">состоящих на вооружении (оснащении) воинских частей и подразделений видов и </w:t>
            </w:r>
            <w:r>
              <w:rPr>
                <w:rFonts w:ascii="Times New Roman" w:hAnsi="Times New Roman"/>
                <w:color w:val="000000" w:themeColor="text1"/>
                <w:sz w:val="24"/>
                <w:szCs w:val="24"/>
              </w:rPr>
              <w:t>родов войск Вооруженных Сил РФ, родственные специальностям СПО.</w:t>
            </w:r>
          </w:p>
        </w:tc>
        <w:tc>
          <w:tcPr>
            <w:tcW w:w="367" w:type="pct"/>
            <w:noWrap/>
            <w:vAlign w:val="center"/>
          </w:tcPr>
          <w:p w14:paraId="2FE42155" w14:textId="77777777" w:rsidR="007B3C4A" w:rsidRDefault="003B1D61">
            <w:pPr>
              <w:spacing w:after="0" w:line="240" w:lineRule="auto"/>
              <w:jc w:val="center"/>
              <w:rPr>
                <w:rFonts w:ascii="Times New Roman" w:hAnsi="Times New Roman"/>
                <w:color w:val="000000" w:themeColor="text1"/>
                <w:sz w:val="24"/>
                <w:szCs w:val="24"/>
              </w:rPr>
            </w:pPr>
            <w:r>
              <w:rPr>
                <w:rFonts w:ascii="Times New Roman" w:hAnsi="Times New Roman"/>
                <w:color w:val="000000" w:themeColor="text1"/>
                <w:sz w:val="24"/>
                <w:szCs w:val="24"/>
              </w:rPr>
              <w:t>1</w:t>
            </w:r>
          </w:p>
        </w:tc>
        <w:tc>
          <w:tcPr>
            <w:tcW w:w="566" w:type="pct"/>
            <w:noWrap/>
            <w:vAlign w:val="center"/>
          </w:tcPr>
          <w:p w14:paraId="5DDF8854" w14:textId="77777777" w:rsidR="007B3C4A" w:rsidRDefault="003B1D61">
            <w:pPr>
              <w:spacing w:after="0" w:line="240" w:lineRule="auto"/>
              <w:jc w:val="center"/>
              <w:rPr>
                <w:rFonts w:ascii="Times New Roman" w:hAnsi="Times New Roman"/>
                <w:color w:val="000000" w:themeColor="text1"/>
                <w:sz w:val="24"/>
                <w:szCs w:val="24"/>
                <w:lang w:eastAsia="en-US"/>
              </w:rPr>
            </w:pPr>
            <w:r>
              <w:rPr>
                <w:rFonts w:ascii="Times New Roman" w:hAnsi="Times New Roman"/>
                <w:color w:val="000000" w:themeColor="text1"/>
                <w:sz w:val="24"/>
                <w:szCs w:val="24"/>
                <w:lang w:eastAsia="en-US"/>
              </w:rPr>
              <w:t>ЛР 03, ЛР 04, ЛР 15</w:t>
            </w:r>
          </w:p>
        </w:tc>
        <w:tc>
          <w:tcPr>
            <w:tcW w:w="354" w:type="pct"/>
            <w:noWrap/>
            <w:vAlign w:val="center"/>
          </w:tcPr>
          <w:p w14:paraId="637DDF2C" w14:textId="77777777" w:rsidR="007B3C4A" w:rsidRDefault="003B1D61">
            <w:pPr>
              <w:spacing w:after="0" w:line="240" w:lineRule="auto"/>
              <w:jc w:val="center"/>
              <w:rPr>
                <w:rFonts w:ascii="Times New Roman" w:hAnsi="Times New Roman"/>
                <w:bCs/>
                <w:i/>
                <w:color w:val="000000" w:themeColor="text1"/>
                <w:sz w:val="24"/>
                <w:szCs w:val="24"/>
              </w:rPr>
            </w:pPr>
            <w:r>
              <w:rPr>
                <w:rFonts w:ascii="Times New Roman" w:hAnsi="Times New Roman"/>
                <w:bCs/>
                <w:i/>
                <w:color w:val="000000" w:themeColor="text1"/>
                <w:sz w:val="24"/>
                <w:szCs w:val="24"/>
              </w:rPr>
              <w:t>ПК 4.5</w:t>
            </w:r>
          </w:p>
          <w:p w14:paraId="6EE780F6" w14:textId="77777777" w:rsidR="007B3C4A" w:rsidRDefault="003B1D61">
            <w:pPr>
              <w:spacing w:after="0" w:line="240" w:lineRule="auto"/>
              <w:jc w:val="center"/>
              <w:rPr>
                <w:rFonts w:ascii="Times New Roman" w:hAnsi="Times New Roman"/>
                <w:bCs/>
                <w:i/>
                <w:color w:val="000000" w:themeColor="text1"/>
                <w:sz w:val="24"/>
                <w:szCs w:val="24"/>
              </w:rPr>
            </w:pPr>
            <w:r>
              <w:rPr>
                <w:rFonts w:ascii="Times New Roman" w:hAnsi="Times New Roman"/>
                <w:bCs/>
                <w:i/>
                <w:color w:val="000000" w:themeColor="text1"/>
                <w:sz w:val="24"/>
                <w:szCs w:val="24"/>
              </w:rPr>
              <w:t>ОК 01</w:t>
            </w:r>
          </w:p>
          <w:p w14:paraId="424B3F60" w14:textId="77777777" w:rsidR="007B3C4A" w:rsidRDefault="003B1D61">
            <w:pPr>
              <w:spacing w:after="0" w:line="240" w:lineRule="auto"/>
              <w:jc w:val="center"/>
              <w:rPr>
                <w:rFonts w:ascii="Times New Roman" w:hAnsi="Times New Roman"/>
                <w:bCs/>
                <w:i/>
                <w:color w:val="000000" w:themeColor="text1"/>
                <w:sz w:val="24"/>
                <w:szCs w:val="24"/>
              </w:rPr>
            </w:pPr>
            <w:r>
              <w:rPr>
                <w:rFonts w:ascii="Times New Roman" w:hAnsi="Times New Roman"/>
                <w:bCs/>
                <w:i/>
                <w:color w:val="000000" w:themeColor="text1"/>
                <w:sz w:val="24"/>
                <w:szCs w:val="24"/>
              </w:rPr>
              <w:t>ОК 03</w:t>
            </w:r>
          </w:p>
          <w:p w14:paraId="5BCB0FD4" w14:textId="77777777" w:rsidR="007B3C4A" w:rsidRDefault="003B1D61">
            <w:pPr>
              <w:spacing w:after="0" w:line="240" w:lineRule="auto"/>
              <w:jc w:val="center"/>
              <w:rPr>
                <w:rFonts w:ascii="Times New Roman" w:hAnsi="Times New Roman"/>
                <w:bCs/>
                <w:i/>
                <w:color w:val="000000" w:themeColor="text1"/>
                <w:sz w:val="24"/>
                <w:szCs w:val="24"/>
              </w:rPr>
            </w:pPr>
            <w:r>
              <w:rPr>
                <w:rFonts w:ascii="Times New Roman" w:hAnsi="Times New Roman"/>
                <w:bCs/>
                <w:i/>
                <w:color w:val="000000" w:themeColor="text1"/>
                <w:sz w:val="24"/>
                <w:szCs w:val="24"/>
              </w:rPr>
              <w:t>ОК 04</w:t>
            </w:r>
          </w:p>
          <w:p w14:paraId="182B1C92" w14:textId="77777777" w:rsidR="007B3C4A" w:rsidRDefault="003B1D61">
            <w:pPr>
              <w:spacing w:after="0" w:line="240" w:lineRule="auto"/>
              <w:jc w:val="center"/>
              <w:rPr>
                <w:rFonts w:ascii="Times New Roman" w:hAnsi="Times New Roman"/>
                <w:bCs/>
                <w:i/>
                <w:color w:val="000000" w:themeColor="text1"/>
                <w:sz w:val="24"/>
                <w:szCs w:val="24"/>
              </w:rPr>
            </w:pPr>
            <w:r>
              <w:rPr>
                <w:rFonts w:ascii="Times New Roman" w:hAnsi="Times New Roman"/>
                <w:bCs/>
                <w:i/>
                <w:color w:val="000000" w:themeColor="text1"/>
                <w:sz w:val="24"/>
                <w:szCs w:val="24"/>
              </w:rPr>
              <w:t>ОК 05</w:t>
            </w:r>
          </w:p>
          <w:p w14:paraId="48F3DDBD" w14:textId="77777777" w:rsidR="007B3C4A" w:rsidRDefault="003B1D61">
            <w:pPr>
              <w:spacing w:after="0" w:line="240" w:lineRule="auto"/>
              <w:jc w:val="center"/>
              <w:rPr>
                <w:rFonts w:ascii="Times New Roman" w:hAnsi="Times New Roman"/>
                <w:bCs/>
                <w:i/>
                <w:color w:val="000000" w:themeColor="text1"/>
                <w:sz w:val="24"/>
                <w:szCs w:val="24"/>
              </w:rPr>
            </w:pPr>
            <w:r>
              <w:rPr>
                <w:rFonts w:ascii="Times New Roman" w:hAnsi="Times New Roman"/>
                <w:bCs/>
                <w:i/>
                <w:color w:val="000000" w:themeColor="text1"/>
                <w:sz w:val="24"/>
                <w:szCs w:val="24"/>
              </w:rPr>
              <w:t>ОК 06</w:t>
            </w:r>
          </w:p>
        </w:tc>
        <w:tc>
          <w:tcPr>
            <w:tcW w:w="842" w:type="pct"/>
            <w:vMerge w:val="restart"/>
            <w:noWrap/>
            <w:vAlign w:val="center"/>
          </w:tcPr>
          <w:p w14:paraId="4E8E6730" w14:textId="77777777" w:rsidR="007B3C4A" w:rsidRDefault="003B1D61">
            <w:pPr>
              <w:suppressAutoHyphens/>
              <w:spacing w:after="0" w:line="240" w:lineRule="auto"/>
              <w:jc w:val="center"/>
              <w:rPr>
                <w:rFonts w:ascii="Times New Roman" w:hAnsi="Times New Roman"/>
                <w:bCs/>
                <w:iCs/>
                <w:color w:val="000000" w:themeColor="text1"/>
                <w:sz w:val="24"/>
                <w:szCs w:val="24"/>
              </w:rPr>
            </w:pPr>
            <w:r>
              <w:rPr>
                <w:rFonts w:ascii="Times New Roman" w:hAnsi="Times New Roman"/>
                <w:bCs/>
                <w:iCs/>
                <w:color w:val="000000" w:themeColor="text1"/>
                <w:sz w:val="24"/>
                <w:szCs w:val="24"/>
              </w:rPr>
              <w:t>У 4.5.01</w:t>
            </w:r>
            <w:r w:rsidRPr="00EE2D5A">
              <w:rPr>
                <w:rFonts w:ascii="Times New Roman" w:hAnsi="Times New Roman"/>
                <w:bCs/>
                <w:iCs/>
                <w:color w:val="000000" w:themeColor="text1"/>
                <w:sz w:val="24"/>
                <w:szCs w:val="24"/>
              </w:rPr>
              <w:t xml:space="preserve">, </w:t>
            </w:r>
            <w:r>
              <w:rPr>
                <w:rFonts w:ascii="Times New Roman" w:hAnsi="Times New Roman"/>
                <w:bCs/>
                <w:iCs/>
                <w:color w:val="000000" w:themeColor="text1"/>
                <w:sz w:val="24"/>
                <w:szCs w:val="24"/>
              </w:rPr>
              <w:t>У 4.5.02</w:t>
            </w:r>
          </w:p>
          <w:p w14:paraId="481979DF" w14:textId="77777777" w:rsidR="007B3C4A" w:rsidRDefault="003B1D61">
            <w:pPr>
              <w:suppressAutoHyphens/>
              <w:spacing w:after="0" w:line="240" w:lineRule="auto"/>
              <w:jc w:val="center"/>
              <w:rPr>
                <w:rFonts w:ascii="Times New Roman" w:hAnsi="Times New Roman"/>
                <w:bCs/>
                <w:iCs/>
                <w:color w:val="000000" w:themeColor="text1"/>
                <w:sz w:val="24"/>
                <w:szCs w:val="24"/>
              </w:rPr>
            </w:pPr>
            <w:r>
              <w:rPr>
                <w:rFonts w:ascii="Times New Roman" w:hAnsi="Times New Roman"/>
                <w:bCs/>
                <w:iCs/>
                <w:color w:val="000000" w:themeColor="text1"/>
                <w:sz w:val="24"/>
                <w:szCs w:val="24"/>
              </w:rPr>
              <w:t>У 4.5.03</w:t>
            </w:r>
            <w:r w:rsidRPr="00EE2D5A">
              <w:rPr>
                <w:rFonts w:ascii="Times New Roman" w:hAnsi="Times New Roman"/>
                <w:bCs/>
                <w:iCs/>
                <w:color w:val="000000" w:themeColor="text1"/>
                <w:sz w:val="24"/>
                <w:szCs w:val="24"/>
              </w:rPr>
              <w:t xml:space="preserve">, </w:t>
            </w:r>
            <w:r>
              <w:rPr>
                <w:rFonts w:ascii="Times New Roman" w:hAnsi="Times New Roman"/>
                <w:bCs/>
                <w:iCs/>
                <w:color w:val="000000" w:themeColor="text1"/>
                <w:sz w:val="24"/>
                <w:szCs w:val="24"/>
              </w:rPr>
              <w:t>У 4.5.04</w:t>
            </w:r>
          </w:p>
          <w:p w14:paraId="14654D43" w14:textId="77777777" w:rsidR="007B3C4A" w:rsidRDefault="003B1D61">
            <w:pPr>
              <w:suppressAutoHyphens/>
              <w:spacing w:after="0" w:line="240" w:lineRule="auto"/>
              <w:jc w:val="center"/>
              <w:rPr>
                <w:rFonts w:ascii="Times New Roman" w:hAnsi="Times New Roman"/>
                <w:bCs/>
                <w:iCs/>
                <w:color w:val="000000" w:themeColor="text1"/>
                <w:sz w:val="24"/>
                <w:szCs w:val="24"/>
              </w:rPr>
            </w:pPr>
            <w:r>
              <w:rPr>
                <w:rFonts w:ascii="Times New Roman" w:hAnsi="Times New Roman"/>
                <w:bCs/>
                <w:iCs/>
                <w:color w:val="000000" w:themeColor="text1"/>
                <w:sz w:val="24"/>
                <w:szCs w:val="24"/>
              </w:rPr>
              <w:t>У 4.5.05</w:t>
            </w:r>
            <w:r w:rsidRPr="00EE2D5A">
              <w:rPr>
                <w:rFonts w:ascii="Times New Roman" w:hAnsi="Times New Roman"/>
                <w:bCs/>
                <w:iCs/>
                <w:color w:val="000000" w:themeColor="text1"/>
                <w:sz w:val="24"/>
                <w:szCs w:val="24"/>
              </w:rPr>
              <w:t xml:space="preserve">, </w:t>
            </w:r>
            <w:r>
              <w:rPr>
                <w:rFonts w:ascii="Times New Roman" w:hAnsi="Times New Roman"/>
                <w:bCs/>
                <w:iCs/>
                <w:color w:val="000000" w:themeColor="text1"/>
                <w:sz w:val="24"/>
                <w:szCs w:val="24"/>
              </w:rPr>
              <w:t>У 4.5.06</w:t>
            </w:r>
          </w:p>
          <w:p w14:paraId="0D51B060" w14:textId="77777777" w:rsidR="007B3C4A" w:rsidRDefault="003B1D61">
            <w:pPr>
              <w:suppressAutoHyphens/>
              <w:spacing w:after="0" w:line="240" w:lineRule="auto"/>
              <w:jc w:val="center"/>
              <w:rPr>
                <w:rFonts w:ascii="Times New Roman" w:hAnsi="Times New Roman"/>
                <w:bCs/>
                <w:iCs/>
                <w:color w:val="000000" w:themeColor="text1"/>
                <w:sz w:val="24"/>
                <w:szCs w:val="24"/>
              </w:rPr>
            </w:pPr>
            <w:r>
              <w:rPr>
                <w:rFonts w:ascii="Times New Roman" w:hAnsi="Times New Roman"/>
                <w:bCs/>
                <w:iCs/>
                <w:color w:val="000000" w:themeColor="text1"/>
                <w:sz w:val="24"/>
                <w:szCs w:val="24"/>
              </w:rPr>
              <w:t>У 4.5.07</w:t>
            </w:r>
            <w:r w:rsidRPr="00EE2D5A">
              <w:rPr>
                <w:rFonts w:ascii="Times New Roman" w:hAnsi="Times New Roman"/>
                <w:bCs/>
                <w:iCs/>
                <w:color w:val="000000" w:themeColor="text1"/>
                <w:sz w:val="24"/>
                <w:szCs w:val="24"/>
              </w:rPr>
              <w:t xml:space="preserve">, </w:t>
            </w:r>
            <w:r>
              <w:rPr>
                <w:rFonts w:ascii="Times New Roman" w:hAnsi="Times New Roman"/>
                <w:bCs/>
                <w:iCs/>
                <w:color w:val="000000" w:themeColor="text1"/>
                <w:sz w:val="24"/>
                <w:szCs w:val="24"/>
              </w:rPr>
              <w:t>У 4.5.08</w:t>
            </w:r>
          </w:p>
          <w:p w14:paraId="11E80CB9" w14:textId="77777777" w:rsidR="007B3C4A" w:rsidRDefault="003B1D61">
            <w:pPr>
              <w:suppressAutoHyphens/>
              <w:spacing w:after="0" w:line="240" w:lineRule="auto"/>
              <w:jc w:val="center"/>
              <w:rPr>
                <w:rFonts w:ascii="Times New Roman" w:hAnsi="Times New Roman"/>
                <w:bCs/>
                <w:iCs/>
                <w:color w:val="000000" w:themeColor="text1"/>
                <w:sz w:val="24"/>
                <w:szCs w:val="24"/>
              </w:rPr>
            </w:pPr>
            <w:r>
              <w:rPr>
                <w:rFonts w:ascii="Times New Roman" w:hAnsi="Times New Roman"/>
                <w:bCs/>
                <w:iCs/>
                <w:color w:val="000000" w:themeColor="text1"/>
                <w:sz w:val="24"/>
                <w:szCs w:val="24"/>
              </w:rPr>
              <w:t>У 4.5.09</w:t>
            </w:r>
            <w:r w:rsidRPr="00EE2D5A">
              <w:rPr>
                <w:rFonts w:ascii="Times New Roman" w:hAnsi="Times New Roman"/>
                <w:bCs/>
                <w:iCs/>
                <w:color w:val="000000" w:themeColor="text1"/>
                <w:sz w:val="24"/>
                <w:szCs w:val="24"/>
              </w:rPr>
              <w:t xml:space="preserve">, </w:t>
            </w:r>
            <w:r>
              <w:rPr>
                <w:rFonts w:ascii="Times New Roman" w:hAnsi="Times New Roman"/>
                <w:bCs/>
                <w:iCs/>
                <w:color w:val="000000" w:themeColor="text1"/>
                <w:sz w:val="24"/>
                <w:szCs w:val="24"/>
              </w:rPr>
              <w:t>У 4.5.10</w:t>
            </w:r>
          </w:p>
          <w:p w14:paraId="0E3CD161" w14:textId="77777777" w:rsidR="007B3C4A" w:rsidRDefault="003B1D61">
            <w:pPr>
              <w:suppressAutoHyphens/>
              <w:spacing w:after="0" w:line="240" w:lineRule="auto"/>
              <w:jc w:val="center"/>
              <w:rPr>
                <w:rFonts w:ascii="Times New Roman" w:hAnsi="Times New Roman"/>
                <w:bCs/>
                <w:iCs/>
                <w:color w:val="000000" w:themeColor="text1"/>
                <w:sz w:val="24"/>
                <w:szCs w:val="24"/>
              </w:rPr>
            </w:pPr>
            <w:r>
              <w:rPr>
                <w:rFonts w:ascii="Times New Roman" w:hAnsi="Times New Roman"/>
                <w:bCs/>
                <w:iCs/>
                <w:color w:val="000000" w:themeColor="text1"/>
                <w:sz w:val="24"/>
                <w:szCs w:val="24"/>
              </w:rPr>
              <w:t>У 4.5.11</w:t>
            </w:r>
            <w:r w:rsidRPr="00EE2D5A">
              <w:rPr>
                <w:rFonts w:ascii="Times New Roman" w:hAnsi="Times New Roman"/>
                <w:bCs/>
                <w:iCs/>
                <w:color w:val="000000" w:themeColor="text1"/>
                <w:sz w:val="24"/>
                <w:szCs w:val="24"/>
              </w:rPr>
              <w:t xml:space="preserve">, </w:t>
            </w:r>
            <w:r>
              <w:rPr>
                <w:rFonts w:ascii="Times New Roman" w:hAnsi="Times New Roman"/>
                <w:bCs/>
                <w:iCs/>
                <w:color w:val="000000" w:themeColor="text1"/>
                <w:sz w:val="24"/>
                <w:szCs w:val="24"/>
              </w:rPr>
              <w:t>З 4.5.01</w:t>
            </w:r>
          </w:p>
          <w:p w14:paraId="4E39243E" w14:textId="77777777" w:rsidR="007B3C4A" w:rsidRDefault="003B1D61">
            <w:pPr>
              <w:suppressAutoHyphens/>
              <w:spacing w:after="0" w:line="240" w:lineRule="auto"/>
              <w:jc w:val="center"/>
              <w:rPr>
                <w:rFonts w:ascii="Times New Roman" w:hAnsi="Times New Roman"/>
                <w:bCs/>
                <w:iCs/>
                <w:color w:val="000000" w:themeColor="text1"/>
                <w:sz w:val="24"/>
                <w:szCs w:val="24"/>
              </w:rPr>
            </w:pPr>
            <w:r>
              <w:rPr>
                <w:rFonts w:ascii="Times New Roman" w:hAnsi="Times New Roman"/>
                <w:bCs/>
                <w:iCs/>
                <w:color w:val="000000" w:themeColor="text1"/>
                <w:sz w:val="24"/>
                <w:szCs w:val="24"/>
              </w:rPr>
              <w:t>З 4.5.02</w:t>
            </w:r>
            <w:r w:rsidRPr="00EE2D5A">
              <w:rPr>
                <w:rFonts w:ascii="Times New Roman" w:hAnsi="Times New Roman"/>
                <w:bCs/>
                <w:iCs/>
                <w:color w:val="000000" w:themeColor="text1"/>
                <w:sz w:val="24"/>
                <w:szCs w:val="24"/>
              </w:rPr>
              <w:t xml:space="preserve">, </w:t>
            </w:r>
            <w:r>
              <w:rPr>
                <w:rFonts w:ascii="Times New Roman" w:hAnsi="Times New Roman"/>
                <w:bCs/>
                <w:iCs/>
                <w:color w:val="000000" w:themeColor="text1"/>
                <w:sz w:val="24"/>
                <w:szCs w:val="24"/>
              </w:rPr>
              <w:t>З 4.5.3</w:t>
            </w:r>
          </w:p>
          <w:p w14:paraId="01304C99" w14:textId="77777777" w:rsidR="007B3C4A" w:rsidRDefault="003B1D61">
            <w:pPr>
              <w:suppressAutoHyphens/>
              <w:spacing w:after="0" w:line="240" w:lineRule="auto"/>
              <w:jc w:val="center"/>
              <w:rPr>
                <w:rFonts w:ascii="Times New Roman" w:hAnsi="Times New Roman"/>
                <w:bCs/>
                <w:iCs/>
                <w:color w:val="000000" w:themeColor="text1"/>
                <w:sz w:val="24"/>
                <w:szCs w:val="24"/>
              </w:rPr>
            </w:pPr>
            <w:r>
              <w:rPr>
                <w:rFonts w:ascii="Times New Roman" w:hAnsi="Times New Roman"/>
                <w:bCs/>
                <w:iCs/>
                <w:color w:val="000000" w:themeColor="text1"/>
                <w:sz w:val="24"/>
                <w:szCs w:val="24"/>
              </w:rPr>
              <w:t>З 4.5.04</w:t>
            </w:r>
            <w:r w:rsidRPr="00EE2D5A">
              <w:rPr>
                <w:rFonts w:ascii="Times New Roman" w:hAnsi="Times New Roman"/>
                <w:bCs/>
                <w:iCs/>
                <w:color w:val="000000" w:themeColor="text1"/>
                <w:sz w:val="24"/>
                <w:szCs w:val="24"/>
              </w:rPr>
              <w:t xml:space="preserve">, </w:t>
            </w:r>
            <w:r>
              <w:rPr>
                <w:rFonts w:ascii="Times New Roman" w:hAnsi="Times New Roman"/>
                <w:bCs/>
                <w:iCs/>
                <w:color w:val="000000" w:themeColor="text1"/>
                <w:sz w:val="24"/>
                <w:szCs w:val="24"/>
              </w:rPr>
              <w:t>З 4.5.05</w:t>
            </w:r>
          </w:p>
          <w:p w14:paraId="34F7368A" w14:textId="77777777" w:rsidR="007B3C4A" w:rsidRDefault="003B1D61">
            <w:pPr>
              <w:suppressAutoHyphens/>
              <w:spacing w:after="0" w:line="240" w:lineRule="auto"/>
              <w:jc w:val="center"/>
              <w:rPr>
                <w:rFonts w:ascii="Times New Roman" w:hAnsi="Times New Roman"/>
                <w:bCs/>
                <w:iCs/>
                <w:color w:val="000000" w:themeColor="text1"/>
                <w:sz w:val="24"/>
                <w:szCs w:val="24"/>
              </w:rPr>
            </w:pPr>
            <w:r>
              <w:rPr>
                <w:rFonts w:ascii="Times New Roman" w:hAnsi="Times New Roman"/>
                <w:bCs/>
                <w:iCs/>
                <w:color w:val="000000" w:themeColor="text1"/>
                <w:sz w:val="24"/>
                <w:szCs w:val="24"/>
              </w:rPr>
              <w:t>З 4.5.06</w:t>
            </w:r>
            <w:r w:rsidRPr="00EE2D5A">
              <w:rPr>
                <w:rFonts w:ascii="Times New Roman" w:hAnsi="Times New Roman"/>
                <w:bCs/>
                <w:iCs/>
                <w:color w:val="000000" w:themeColor="text1"/>
                <w:sz w:val="24"/>
                <w:szCs w:val="24"/>
              </w:rPr>
              <w:t xml:space="preserve">, </w:t>
            </w:r>
            <w:r>
              <w:rPr>
                <w:rFonts w:ascii="Times New Roman" w:hAnsi="Times New Roman"/>
                <w:bCs/>
                <w:iCs/>
                <w:color w:val="000000" w:themeColor="text1"/>
                <w:sz w:val="24"/>
                <w:szCs w:val="24"/>
              </w:rPr>
              <w:t>З 4.5.07</w:t>
            </w:r>
          </w:p>
          <w:p w14:paraId="0AF42561" w14:textId="77777777" w:rsidR="007B3C4A" w:rsidRDefault="003B1D61">
            <w:pPr>
              <w:suppressAutoHyphens/>
              <w:spacing w:after="0" w:line="240" w:lineRule="auto"/>
              <w:jc w:val="center"/>
              <w:rPr>
                <w:rFonts w:ascii="Times New Roman" w:hAnsi="Times New Roman"/>
                <w:bCs/>
                <w:iCs/>
                <w:color w:val="000000" w:themeColor="text1"/>
                <w:sz w:val="24"/>
                <w:szCs w:val="24"/>
              </w:rPr>
            </w:pPr>
            <w:r>
              <w:rPr>
                <w:rFonts w:ascii="Times New Roman" w:hAnsi="Times New Roman"/>
                <w:bCs/>
                <w:iCs/>
                <w:color w:val="000000" w:themeColor="text1"/>
                <w:sz w:val="24"/>
                <w:szCs w:val="24"/>
              </w:rPr>
              <w:t xml:space="preserve"> З 4.5.08</w:t>
            </w:r>
            <w:r w:rsidRPr="00EE2D5A">
              <w:rPr>
                <w:rFonts w:ascii="Times New Roman" w:hAnsi="Times New Roman"/>
                <w:bCs/>
                <w:iCs/>
                <w:color w:val="000000" w:themeColor="text1"/>
                <w:sz w:val="24"/>
                <w:szCs w:val="24"/>
              </w:rPr>
              <w:t>,</w:t>
            </w:r>
            <w:r>
              <w:rPr>
                <w:rFonts w:ascii="Times New Roman" w:hAnsi="Times New Roman"/>
                <w:bCs/>
                <w:iCs/>
                <w:color w:val="000000" w:themeColor="text1"/>
                <w:sz w:val="24"/>
                <w:szCs w:val="24"/>
              </w:rPr>
              <w:t>З 4.5.09</w:t>
            </w:r>
          </w:p>
          <w:p w14:paraId="534A9FAA" w14:textId="77777777" w:rsidR="007B3C4A" w:rsidRDefault="003B1D61">
            <w:pPr>
              <w:suppressAutoHyphens/>
              <w:spacing w:after="0" w:line="240" w:lineRule="auto"/>
              <w:jc w:val="center"/>
              <w:rPr>
                <w:rFonts w:ascii="Times New Roman" w:hAnsi="Times New Roman"/>
                <w:bCs/>
                <w:iCs/>
                <w:color w:val="000000" w:themeColor="text1"/>
                <w:sz w:val="24"/>
                <w:szCs w:val="24"/>
              </w:rPr>
            </w:pPr>
            <w:r>
              <w:rPr>
                <w:rFonts w:ascii="Times New Roman" w:hAnsi="Times New Roman"/>
                <w:bCs/>
                <w:iCs/>
                <w:color w:val="000000" w:themeColor="text1"/>
                <w:sz w:val="24"/>
                <w:szCs w:val="24"/>
              </w:rPr>
              <w:t>З 4.5.10</w:t>
            </w:r>
            <w:r w:rsidRPr="00EE2D5A">
              <w:rPr>
                <w:rFonts w:ascii="Times New Roman" w:hAnsi="Times New Roman"/>
                <w:bCs/>
                <w:iCs/>
                <w:color w:val="000000" w:themeColor="text1"/>
                <w:sz w:val="24"/>
                <w:szCs w:val="24"/>
              </w:rPr>
              <w:t xml:space="preserve">, </w:t>
            </w:r>
            <w:r>
              <w:rPr>
                <w:rFonts w:ascii="Times New Roman" w:hAnsi="Times New Roman"/>
                <w:bCs/>
                <w:iCs/>
                <w:color w:val="000000" w:themeColor="text1"/>
                <w:sz w:val="24"/>
                <w:szCs w:val="24"/>
              </w:rPr>
              <w:t>З 4.5.11</w:t>
            </w:r>
          </w:p>
          <w:p w14:paraId="70DC1F66" w14:textId="77777777" w:rsidR="007B3C4A" w:rsidRDefault="003B1D61">
            <w:pPr>
              <w:suppressAutoHyphens/>
              <w:spacing w:after="0" w:line="240" w:lineRule="auto"/>
              <w:jc w:val="center"/>
              <w:rPr>
                <w:rFonts w:ascii="Times New Roman" w:hAnsi="Times New Roman"/>
                <w:bCs/>
                <w:iCs/>
                <w:color w:val="000000" w:themeColor="text1"/>
                <w:sz w:val="24"/>
                <w:szCs w:val="24"/>
              </w:rPr>
            </w:pPr>
            <w:r>
              <w:rPr>
                <w:rFonts w:ascii="Times New Roman" w:hAnsi="Times New Roman"/>
                <w:bCs/>
                <w:iCs/>
                <w:color w:val="000000" w:themeColor="text1"/>
                <w:sz w:val="24"/>
                <w:szCs w:val="24"/>
              </w:rPr>
              <w:t>З 4.5.12</w:t>
            </w:r>
            <w:r w:rsidRPr="00EE2D5A">
              <w:rPr>
                <w:rFonts w:ascii="Times New Roman" w:hAnsi="Times New Roman"/>
                <w:bCs/>
                <w:iCs/>
                <w:color w:val="000000" w:themeColor="text1"/>
                <w:sz w:val="24"/>
                <w:szCs w:val="24"/>
              </w:rPr>
              <w:t xml:space="preserve">, </w:t>
            </w:r>
            <w:r>
              <w:rPr>
                <w:rFonts w:ascii="Times New Roman" w:hAnsi="Times New Roman"/>
                <w:bCs/>
                <w:iCs/>
                <w:color w:val="000000" w:themeColor="text1"/>
                <w:sz w:val="24"/>
                <w:szCs w:val="24"/>
              </w:rPr>
              <w:t>З 4.5.13</w:t>
            </w:r>
          </w:p>
          <w:p w14:paraId="47AD7E18" w14:textId="77777777" w:rsidR="007B3C4A" w:rsidRDefault="003B1D61">
            <w:pPr>
              <w:suppressAutoHyphens/>
              <w:spacing w:after="0" w:line="240" w:lineRule="auto"/>
              <w:jc w:val="center"/>
              <w:rPr>
                <w:rFonts w:ascii="Times New Roman" w:hAnsi="Times New Roman"/>
                <w:bCs/>
                <w:iCs/>
                <w:color w:val="000000" w:themeColor="text1"/>
                <w:sz w:val="24"/>
                <w:szCs w:val="24"/>
              </w:rPr>
            </w:pPr>
            <w:r>
              <w:rPr>
                <w:rFonts w:ascii="Times New Roman" w:hAnsi="Times New Roman"/>
                <w:bCs/>
                <w:iCs/>
                <w:color w:val="000000" w:themeColor="text1"/>
                <w:sz w:val="24"/>
                <w:szCs w:val="24"/>
              </w:rPr>
              <w:t>З 4.5.14</w:t>
            </w:r>
            <w:r w:rsidRPr="00EE2D5A">
              <w:rPr>
                <w:rFonts w:ascii="Times New Roman" w:hAnsi="Times New Roman"/>
                <w:bCs/>
                <w:iCs/>
                <w:color w:val="000000" w:themeColor="text1"/>
                <w:sz w:val="24"/>
                <w:szCs w:val="24"/>
              </w:rPr>
              <w:t>,</w:t>
            </w:r>
            <w:r>
              <w:rPr>
                <w:rFonts w:ascii="Times New Roman" w:hAnsi="Times New Roman"/>
                <w:bCs/>
                <w:iCs/>
                <w:color w:val="000000" w:themeColor="text1"/>
                <w:sz w:val="24"/>
                <w:szCs w:val="24"/>
              </w:rPr>
              <w:t>З 4.5.15</w:t>
            </w:r>
          </w:p>
          <w:p w14:paraId="65CB4A3D" w14:textId="77777777" w:rsidR="007B3C4A" w:rsidRDefault="003B1D61">
            <w:pPr>
              <w:suppressAutoHyphens/>
              <w:spacing w:after="0" w:line="240" w:lineRule="auto"/>
              <w:jc w:val="center"/>
              <w:rPr>
                <w:rFonts w:ascii="Times New Roman" w:hAnsi="Times New Roman"/>
                <w:bCs/>
                <w:iCs/>
                <w:color w:val="000000" w:themeColor="text1"/>
                <w:sz w:val="24"/>
                <w:szCs w:val="24"/>
              </w:rPr>
            </w:pPr>
            <w:r>
              <w:rPr>
                <w:rFonts w:ascii="Times New Roman" w:hAnsi="Times New Roman"/>
                <w:bCs/>
                <w:iCs/>
                <w:color w:val="000000" w:themeColor="text1"/>
                <w:sz w:val="24"/>
                <w:szCs w:val="24"/>
              </w:rPr>
              <w:t>З 4.5.16</w:t>
            </w:r>
            <w:r w:rsidRPr="00EE2D5A">
              <w:rPr>
                <w:rFonts w:ascii="Times New Roman" w:hAnsi="Times New Roman"/>
                <w:bCs/>
                <w:iCs/>
                <w:color w:val="000000" w:themeColor="text1"/>
                <w:sz w:val="24"/>
                <w:szCs w:val="24"/>
              </w:rPr>
              <w:t>,</w:t>
            </w:r>
            <w:r>
              <w:rPr>
                <w:rFonts w:ascii="Times New Roman" w:hAnsi="Times New Roman"/>
                <w:bCs/>
                <w:iCs/>
                <w:color w:val="000000" w:themeColor="text1"/>
                <w:sz w:val="24"/>
                <w:szCs w:val="24"/>
              </w:rPr>
              <w:t>З 4.5.17</w:t>
            </w:r>
          </w:p>
          <w:p w14:paraId="42EBF91A" w14:textId="77777777" w:rsidR="007B3C4A" w:rsidRDefault="003B1D61">
            <w:pPr>
              <w:suppressAutoHyphens/>
              <w:spacing w:after="0" w:line="240" w:lineRule="auto"/>
              <w:jc w:val="center"/>
              <w:rPr>
                <w:rFonts w:ascii="Times New Roman" w:hAnsi="Times New Roman"/>
                <w:bCs/>
                <w:iCs/>
                <w:color w:val="000000" w:themeColor="text1"/>
                <w:sz w:val="24"/>
                <w:szCs w:val="24"/>
              </w:rPr>
            </w:pP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01.01</w:t>
            </w:r>
            <w:r w:rsidRPr="00EE2D5A">
              <w:rPr>
                <w:rFonts w:ascii="Times New Roman" w:hAnsi="Times New Roman"/>
                <w:bCs/>
                <w:iCs/>
                <w:color w:val="000000" w:themeColor="text1"/>
                <w:sz w:val="24"/>
                <w:szCs w:val="24"/>
              </w:rPr>
              <w:t xml:space="preserve">,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01.02</w:t>
            </w:r>
            <w:r w:rsidRPr="00EE2D5A">
              <w:rPr>
                <w:rFonts w:ascii="Times New Roman" w:hAnsi="Times New Roman"/>
                <w:bCs/>
                <w:iCs/>
                <w:color w:val="000000" w:themeColor="text1"/>
                <w:sz w:val="24"/>
                <w:szCs w:val="24"/>
              </w:rPr>
              <w:t xml:space="preserve">,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01.03</w:t>
            </w:r>
            <w:r w:rsidRPr="00EE2D5A">
              <w:rPr>
                <w:rFonts w:ascii="Times New Roman" w:hAnsi="Times New Roman"/>
                <w:bCs/>
                <w:iCs/>
                <w:color w:val="000000" w:themeColor="text1"/>
                <w:sz w:val="24"/>
                <w:szCs w:val="24"/>
              </w:rPr>
              <w:t xml:space="preserve">,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01.04</w:t>
            </w:r>
            <w:r w:rsidRPr="00EE2D5A">
              <w:rPr>
                <w:rFonts w:ascii="Times New Roman" w:hAnsi="Times New Roman"/>
                <w:bCs/>
                <w:iCs/>
                <w:color w:val="000000" w:themeColor="text1"/>
                <w:sz w:val="24"/>
                <w:szCs w:val="24"/>
              </w:rPr>
              <w:t xml:space="preserve">,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01.05</w:t>
            </w:r>
            <w:r w:rsidRPr="00EE2D5A">
              <w:rPr>
                <w:rFonts w:ascii="Times New Roman" w:hAnsi="Times New Roman"/>
                <w:bCs/>
                <w:iCs/>
                <w:color w:val="000000" w:themeColor="text1"/>
                <w:sz w:val="24"/>
                <w:szCs w:val="24"/>
              </w:rPr>
              <w:t xml:space="preserve">,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01.06</w:t>
            </w:r>
            <w:r w:rsidRPr="00EE2D5A">
              <w:rPr>
                <w:rFonts w:ascii="Times New Roman" w:hAnsi="Times New Roman"/>
                <w:bCs/>
                <w:iCs/>
                <w:color w:val="000000" w:themeColor="text1"/>
                <w:sz w:val="24"/>
                <w:szCs w:val="24"/>
              </w:rPr>
              <w:t xml:space="preserve">,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01.07</w:t>
            </w:r>
            <w:r w:rsidRPr="00EE2D5A">
              <w:rPr>
                <w:rFonts w:ascii="Times New Roman" w:hAnsi="Times New Roman"/>
                <w:bCs/>
                <w:iCs/>
                <w:color w:val="000000" w:themeColor="text1"/>
                <w:sz w:val="24"/>
                <w:szCs w:val="24"/>
              </w:rPr>
              <w:t xml:space="preserve">,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01.08</w:t>
            </w:r>
            <w:r w:rsidRPr="00EE2D5A">
              <w:rPr>
                <w:rFonts w:ascii="Times New Roman" w:hAnsi="Times New Roman"/>
                <w:bCs/>
                <w:iCs/>
                <w:color w:val="000000" w:themeColor="text1"/>
                <w:sz w:val="24"/>
                <w:szCs w:val="24"/>
              </w:rPr>
              <w:t xml:space="preserve">,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01.09</w:t>
            </w:r>
            <w:r w:rsidRPr="00EE2D5A">
              <w:rPr>
                <w:rFonts w:ascii="Times New Roman" w:hAnsi="Times New Roman"/>
                <w:bCs/>
                <w:iCs/>
                <w:color w:val="000000" w:themeColor="text1"/>
                <w:sz w:val="24"/>
                <w:szCs w:val="24"/>
              </w:rPr>
              <w:t xml:space="preserve">,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01.01</w:t>
            </w:r>
            <w:r w:rsidRPr="00EE2D5A">
              <w:rPr>
                <w:rFonts w:ascii="Times New Roman" w:hAnsi="Times New Roman"/>
                <w:bCs/>
                <w:iCs/>
                <w:color w:val="000000" w:themeColor="text1"/>
                <w:sz w:val="24"/>
                <w:szCs w:val="24"/>
              </w:rPr>
              <w:t xml:space="preserve">,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01.02</w:t>
            </w:r>
            <w:r w:rsidRPr="00EE2D5A">
              <w:rPr>
                <w:rFonts w:ascii="Times New Roman" w:hAnsi="Times New Roman"/>
                <w:bCs/>
                <w:iCs/>
                <w:color w:val="000000" w:themeColor="text1"/>
                <w:sz w:val="24"/>
                <w:szCs w:val="24"/>
              </w:rPr>
              <w:t xml:space="preserve">,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01.03</w:t>
            </w:r>
            <w:r w:rsidRPr="00EE2D5A">
              <w:rPr>
                <w:rFonts w:ascii="Times New Roman" w:hAnsi="Times New Roman"/>
                <w:bCs/>
                <w:iCs/>
                <w:color w:val="000000" w:themeColor="text1"/>
                <w:sz w:val="24"/>
                <w:szCs w:val="24"/>
              </w:rPr>
              <w:t xml:space="preserve">,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01.04</w:t>
            </w:r>
            <w:r w:rsidRPr="00EE2D5A">
              <w:rPr>
                <w:rFonts w:ascii="Times New Roman" w:hAnsi="Times New Roman"/>
                <w:bCs/>
                <w:iCs/>
                <w:color w:val="000000" w:themeColor="text1"/>
                <w:sz w:val="24"/>
                <w:szCs w:val="24"/>
              </w:rPr>
              <w:t xml:space="preserve">,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01.05</w:t>
            </w:r>
            <w:r w:rsidRPr="00EE2D5A">
              <w:rPr>
                <w:rFonts w:ascii="Times New Roman" w:hAnsi="Times New Roman"/>
                <w:bCs/>
                <w:iCs/>
                <w:color w:val="000000" w:themeColor="text1"/>
                <w:sz w:val="24"/>
                <w:szCs w:val="24"/>
              </w:rPr>
              <w:t xml:space="preserve">,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01.06</w:t>
            </w:r>
            <w:r w:rsidRPr="00EE2D5A">
              <w:rPr>
                <w:rFonts w:ascii="Times New Roman" w:hAnsi="Times New Roman"/>
                <w:bCs/>
                <w:iCs/>
                <w:color w:val="000000" w:themeColor="text1"/>
                <w:sz w:val="24"/>
                <w:szCs w:val="24"/>
              </w:rPr>
              <w:t xml:space="preserve">,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w:t>
            </w:r>
            <w:r w:rsidRPr="00EE2D5A">
              <w:rPr>
                <w:rFonts w:ascii="Times New Roman" w:hAnsi="Times New Roman"/>
                <w:bCs/>
                <w:iCs/>
                <w:color w:val="000000" w:themeColor="text1"/>
                <w:sz w:val="24"/>
                <w:szCs w:val="24"/>
              </w:rPr>
              <w:t xml:space="preserve">,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03.01</w:t>
            </w:r>
            <w:r w:rsidRPr="00EE2D5A">
              <w:rPr>
                <w:rFonts w:ascii="Times New Roman" w:hAnsi="Times New Roman"/>
                <w:bCs/>
                <w:iCs/>
                <w:color w:val="000000" w:themeColor="text1"/>
                <w:sz w:val="24"/>
                <w:szCs w:val="24"/>
              </w:rPr>
              <w:t xml:space="preserve">,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03.02</w:t>
            </w:r>
            <w:r w:rsidRPr="00EE2D5A">
              <w:rPr>
                <w:rFonts w:ascii="Times New Roman" w:hAnsi="Times New Roman"/>
                <w:bCs/>
                <w:iCs/>
                <w:color w:val="000000" w:themeColor="text1"/>
                <w:sz w:val="24"/>
                <w:szCs w:val="24"/>
              </w:rPr>
              <w:t xml:space="preserve">,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03.03</w:t>
            </w:r>
            <w:r w:rsidRPr="00EE2D5A">
              <w:rPr>
                <w:rFonts w:ascii="Times New Roman" w:hAnsi="Times New Roman"/>
                <w:bCs/>
                <w:iCs/>
                <w:color w:val="000000" w:themeColor="text1"/>
                <w:sz w:val="24"/>
                <w:szCs w:val="24"/>
              </w:rPr>
              <w:t xml:space="preserve">,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03.04</w:t>
            </w:r>
            <w:r w:rsidRPr="00EE2D5A">
              <w:rPr>
                <w:rFonts w:ascii="Times New Roman" w:hAnsi="Times New Roman"/>
                <w:bCs/>
                <w:iCs/>
                <w:color w:val="000000" w:themeColor="text1"/>
                <w:sz w:val="24"/>
                <w:szCs w:val="24"/>
              </w:rPr>
              <w:t xml:space="preserve">,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03.05</w:t>
            </w:r>
            <w:r w:rsidRPr="00EE2D5A">
              <w:rPr>
                <w:rFonts w:ascii="Times New Roman" w:hAnsi="Times New Roman"/>
                <w:bCs/>
                <w:iCs/>
                <w:color w:val="000000" w:themeColor="text1"/>
                <w:sz w:val="24"/>
                <w:szCs w:val="24"/>
              </w:rPr>
              <w:t xml:space="preserve">,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03.06</w:t>
            </w:r>
            <w:r w:rsidRPr="00EE2D5A">
              <w:rPr>
                <w:rFonts w:ascii="Times New Roman" w:hAnsi="Times New Roman"/>
                <w:bCs/>
                <w:iCs/>
                <w:color w:val="000000" w:themeColor="text1"/>
                <w:sz w:val="24"/>
                <w:szCs w:val="24"/>
              </w:rPr>
              <w:t xml:space="preserve">,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03.07</w:t>
            </w:r>
            <w:r w:rsidRPr="00EE2D5A">
              <w:rPr>
                <w:rFonts w:ascii="Times New Roman" w:hAnsi="Times New Roman"/>
                <w:bCs/>
                <w:iCs/>
                <w:color w:val="000000" w:themeColor="text1"/>
                <w:sz w:val="24"/>
                <w:szCs w:val="24"/>
              </w:rPr>
              <w:t xml:space="preserve">,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03.08</w:t>
            </w:r>
            <w:r w:rsidRPr="00EE2D5A">
              <w:rPr>
                <w:rFonts w:ascii="Times New Roman" w:hAnsi="Times New Roman"/>
                <w:bCs/>
                <w:iCs/>
                <w:color w:val="000000" w:themeColor="text1"/>
                <w:sz w:val="24"/>
                <w:szCs w:val="24"/>
              </w:rPr>
              <w:t xml:space="preserve">,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03.09</w:t>
            </w:r>
            <w:r w:rsidRPr="00EE2D5A">
              <w:rPr>
                <w:rFonts w:ascii="Times New Roman" w:hAnsi="Times New Roman"/>
                <w:bCs/>
                <w:iCs/>
                <w:color w:val="000000" w:themeColor="text1"/>
                <w:sz w:val="24"/>
                <w:szCs w:val="24"/>
              </w:rPr>
              <w:t xml:space="preserve">,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03.01</w:t>
            </w:r>
            <w:r w:rsidRPr="00EE2D5A">
              <w:rPr>
                <w:rFonts w:ascii="Times New Roman" w:hAnsi="Times New Roman"/>
                <w:bCs/>
                <w:iCs/>
                <w:color w:val="000000" w:themeColor="text1"/>
                <w:sz w:val="24"/>
                <w:szCs w:val="24"/>
              </w:rPr>
              <w:t xml:space="preserve">,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03.02</w:t>
            </w:r>
            <w:r w:rsidRPr="00EE2D5A">
              <w:rPr>
                <w:rFonts w:ascii="Times New Roman" w:hAnsi="Times New Roman"/>
                <w:bCs/>
                <w:iCs/>
                <w:color w:val="000000" w:themeColor="text1"/>
                <w:sz w:val="24"/>
                <w:szCs w:val="24"/>
              </w:rPr>
              <w:t xml:space="preserve">,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03.03</w:t>
            </w:r>
            <w:r w:rsidRPr="00EE2D5A">
              <w:rPr>
                <w:rFonts w:ascii="Times New Roman" w:hAnsi="Times New Roman"/>
                <w:bCs/>
                <w:iCs/>
                <w:color w:val="000000" w:themeColor="text1"/>
                <w:sz w:val="24"/>
                <w:szCs w:val="24"/>
              </w:rPr>
              <w:t xml:space="preserve">,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03.04</w:t>
            </w:r>
            <w:r w:rsidRPr="00EE2D5A">
              <w:rPr>
                <w:rFonts w:ascii="Times New Roman" w:hAnsi="Times New Roman"/>
                <w:bCs/>
                <w:iCs/>
                <w:color w:val="000000" w:themeColor="text1"/>
                <w:sz w:val="24"/>
                <w:szCs w:val="24"/>
              </w:rPr>
              <w:t xml:space="preserve">,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03.05</w:t>
            </w:r>
            <w:r w:rsidRPr="00EE2D5A">
              <w:rPr>
                <w:rFonts w:ascii="Times New Roman" w:hAnsi="Times New Roman"/>
                <w:bCs/>
                <w:iCs/>
                <w:color w:val="000000" w:themeColor="text1"/>
                <w:sz w:val="24"/>
                <w:szCs w:val="24"/>
              </w:rPr>
              <w:t xml:space="preserve">,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03.06</w:t>
            </w:r>
            <w:r w:rsidRPr="00EE2D5A">
              <w:rPr>
                <w:rFonts w:ascii="Times New Roman" w:hAnsi="Times New Roman"/>
                <w:bCs/>
                <w:iCs/>
                <w:color w:val="000000" w:themeColor="text1"/>
                <w:sz w:val="24"/>
                <w:szCs w:val="24"/>
              </w:rPr>
              <w:t xml:space="preserve">,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03.07</w:t>
            </w:r>
            <w:r w:rsidRPr="00EE2D5A">
              <w:rPr>
                <w:rFonts w:ascii="Times New Roman" w:hAnsi="Times New Roman"/>
                <w:bCs/>
                <w:iCs/>
                <w:color w:val="000000" w:themeColor="text1"/>
                <w:sz w:val="24"/>
                <w:szCs w:val="24"/>
              </w:rPr>
              <w:t xml:space="preserve">, </w:t>
            </w:r>
            <w:proofErr w:type="spellStart"/>
            <w:r w:rsidRPr="00EE2D5A">
              <w:rPr>
                <w:rFonts w:ascii="Times New Roman" w:hAnsi="Times New Roman"/>
                <w:bCs/>
                <w:iCs/>
                <w:color w:val="000000" w:themeColor="text1"/>
                <w:sz w:val="24"/>
                <w:szCs w:val="24"/>
              </w:rPr>
              <w:t>Уо</w:t>
            </w:r>
            <w:proofErr w:type="spellEnd"/>
            <w:r w:rsidRPr="00EE2D5A">
              <w:rPr>
                <w:rFonts w:ascii="Times New Roman" w:hAnsi="Times New Roman"/>
                <w:bCs/>
                <w:iCs/>
                <w:color w:val="000000" w:themeColor="text1"/>
                <w:sz w:val="24"/>
                <w:szCs w:val="24"/>
              </w:rPr>
              <w:t xml:space="preserve"> 04.01, </w:t>
            </w:r>
            <w:proofErr w:type="spellStart"/>
            <w:r w:rsidRPr="00EE2D5A">
              <w:rPr>
                <w:rFonts w:ascii="Times New Roman" w:hAnsi="Times New Roman"/>
                <w:bCs/>
                <w:iCs/>
                <w:color w:val="000000" w:themeColor="text1"/>
                <w:sz w:val="24"/>
                <w:szCs w:val="24"/>
              </w:rPr>
              <w:t>Уо</w:t>
            </w:r>
            <w:proofErr w:type="spellEnd"/>
            <w:r w:rsidRPr="00EE2D5A">
              <w:rPr>
                <w:rFonts w:ascii="Times New Roman" w:hAnsi="Times New Roman"/>
                <w:bCs/>
                <w:iCs/>
                <w:color w:val="000000" w:themeColor="text1"/>
                <w:sz w:val="24"/>
                <w:szCs w:val="24"/>
              </w:rPr>
              <w:t xml:space="preserve"> 04.02, </w:t>
            </w:r>
            <w:proofErr w:type="spellStart"/>
            <w:r w:rsidRPr="00EE2D5A">
              <w:rPr>
                <w:rFonts w:ascii="Times New Roman" w:hAnsi="Times New Roman"/>
                <w:bCs/>
                <w:iCs/>
                <w:color w:val="000000" w:themeColor="text1"/>
                <w:sz w:val="24"/>
                <w:szCs w:val="24"/>
              </w:rPr>
              <w:t>Зо</w:t>
            </w:r>
            <w:proofErr w:type="spellEnd"/>
            <w:r w:rsidRPr="00EE2D5A">
              <w:rPr>
                <w:rFonts w:ascii="Times New Roman" w:hAnsi="Times New Roman"/>
                <w:bCs/>
                <w:iCs/>
                <w:color w:val="000000" w:themeColor="text1"/>
                <w:sz w:val="24"/>
                <w:szCs w:val="24"/>
              </w:rPr>
              <w:t xml:space="preserve"> 04.01, </w:t>
            </w:r>
            <w:proofErr w:type="spellStart"/>
            <w:r w:rsidRPr="00EE2D5A">
              <w:rPr>
                <w:rFonts w:ascii="Times New Roman" w:hAnsi="Times New Roman"/>
                <w:bCs/>
                <w:iCs/>
                <w:color w:val="000000" w:themeColor="text1"/>
                <w:sz w:val="24"/>
                <w:szCs w:val="24"/>
              </w:rPr>
              <w:t>Зо</w:t>
            </w:r>
            <w:proofErr w:type="spellEnd"/>
            <w:r w:rsidRPr="00EE2D5A">
              <w:rPr>
                <w:rFonts w:ascii="Times New Roman" w:hAnsi="Times New Roman"/>
                <w:bCs/>
                <w:iCs/>
                <w:color w:val="000000" w:themeColor="text1"/>
                <w:sz w:val="24"/>
                <w:szCs w:val="24"/>
              </w:rPr>
              <w:t xml:space="preserve"> 04.02</w:t>
            </w:r>
          </w:p>
        </w:tc>
      </w:tr>
      <w:tr w:rsidR="007B3C4A" w14:paraId="1A027182" w14:textId="77777777">
        <w:tc>
          <w:tcPr>
            <w:tcW w:w="664" w:type="pct"/>
            <w:vMerge w:val="restart"/>
            <w:noWrap/>
          </w:tcPr>
          <w:p w14:paraId="738BFE3E" w14:textId="77777777" w:rsidR="007B3C4A" w:rsidRDefault="003B1D6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hAnsi="Times New Roman"/>
                <w:b/>
                <w:color w:val="000000" w:themeColor="text1"/>
                <w:sz w:val="24"/>
                <w:szCs w:val="24"/>
              </w:rPr>
            </w:pPr>
            <w:r>
              <w:rPr>
                <w:rFonts w:ascii="Times New Roman" w:hAnsi="Times New Roman"/>
                <w:color w:val="000000" w:themeColor="text1"/>
                <w:sz w:val="24"/>
                <w:szCs w:val="24"/>
              </w:rPr>
              <w:t xml:space="preserve">Тема 2.3. Военнослужащий - </w:t>
            </w:r>
            <w:r>
              <w:rPr>
                <w:rFonts w:ascii="Times New Roman" w:hAnsi="Times New Roman"/>
                <w:color w:val="000000" w:themeColor="text1"/>
                <w:spacing w:val="-3"/>
                <w:sz w:val="24"/>
                <w:szCs w:val="24"/>
              </w:rPr>
              <w:t xml:space="preserve">защитник Отечества, честь </w:t>
            </w:r>
            <w:r>
              <w:rPr>
                <w:rFonts w:ascii="Times New Roman" w:hAnsi="Times New Roman"/>
                <w:color w:val="000000" w:themeColor="text1"/>
                <w:sz w:val="24"/>
                <w:szCs w:val="24"/>
              </w:rPr>
              <w:t xml:space="preserve">и достоинство воина </w:t>
            </w:r>
            <w:r>
              <w:rPr>
                <w:rFonts w:ascii="Times New Roman" w:hAnsi="Times New Roman"/>
                <w:color w:val="000000" w:themeColor="text1"/>
                <w:spacing w:val="-2"/>
                <w:sz w:val="24"/>
                <w:szCs w:val="24"/>
              </w:rPr>
              <w:t>Вооруженных Сил.</w:t>
            </w:r>
          </w:p>
        </w:tc>
        <w:tc>
          <w:tcPr>
            <w:tcW w:w="2204" w:type="pct"/>
            <w:noWrap/>
          </w:tcPr>
          <w:p w14:paraId="5CA58F87" w14:textId="77777777" w:rsidR="007B3C4A" w:rsidRDefault="003B1D61">
            <w:pPr>
              <w:spacing w:after="0" w:line="240" w:lineRule="auto"/>
              <w:rPr>
                <w:rFonts w:ascii="Times New Roman" w:hAnsi="Times New Roman"/>
                <w:color w:val="000000" w:themeColor="text1"/>
                <w:sz w:val="24"/>
                <w:szCs w:val="24"/>
                <w:lang w:eastAsia="en-US"/>
              </w:rPr>
            </w:pPr>
            <w:r>
              <w:rPr>
                <w:rFonts w:ascii="Times New Roman" w:hAnsi="Times New Roman"/>
                <w:color w:val="000000" w:themeColor="text1"/>
                <w:sz w:val="24"/>
                <w:szCs w:val="24"/>
              </w:rPr>
              <w:t>Военнослужащий - патриот, с честью и достоинством несущий звание защитника Отечества, глубоко осознающий личную ответственность за защиту Родины, добросовестно выполняющий свои служебные обязанности, имеющий четкие представления о смысле военной службы, о жизненно важном значении боеспособности и боевой готовности для защиты отечества; всегда морально-психологически и физически готовый к преодолениям трудностей при исполнении воинского долга в мирное и военное время; дорожащий боевой славой Вооруженных Сил России и воинской части, честью Боевого Знамени, своим званием российского солдата, чтящий боевые традиции Вооруженных Сил, своего соединения, части (корабля), подразделения.</w:t>
            </w:r>
          </w:p>
        </w:tc>
        <w:tc>
          <w:tcPr>
            <w:tcW w:w="367" w:type="pct"/>
            <w:noWrap/>
            <w:vAlign w:val="center"/>
          </w:tcPr>
          <w:p w14:paraId="56800363" w14:textId="77777777" w:rsidR="007B3C4A" w:rsidRDefault="003B1D61">
            <w:pPr>
              <w:spacing w:after="0" w:line="240" w:lineRule="auto"/>
              <w:jc w:val="center"/>
              <w:rPr>
                <w:rFonts w:ascii="Times New Roman" w:hAnsi="Times New Roman"/>
                <w:color w:val="000000" w:themeColor="text1"/>
                <w:sz w:val="24"/>
                <w:szCs w:val="24"/>
              </w:rPr>
            </w:pPr>
            <w:r>
              <w:rPr>
                <w:rFonts w:ascii="Times New Roman" w:hAnsi="Times New Roman"/>
                <w:color w:val="000000" w:themeColor="text1"/>
                <w:sz w:val="24"/>
                <w:szCs w:val="24"/>
              </w:rPr>
              <w:t>2</w:t>
            </w:r>
          </w:p>
        </w:tc>
        <w:tc>
          <w:tcPr>
            <w:tcW w:w="566" w:type="pct"/>
            <w:noWrap/>
            <w:vAlign w:val="center"/>
          </w:tcPr>
          <w:p w14:paraId="080EC289" w14:textId="77777777" w:rsidR="007B3C4A" w:rsidRDefault="003B1D61">
            <w:pPr>
              <w:spacing w:after="0" w:line="240" w:lineRule="auto"/>
              <w:jc w:val="center"/>
              <w:rPr>
                <w:rFonts w:ascii="Times New Roman" w:hAnsi="Times New Roman"/>
                <w:color w:val="000000" w:themeColor="text1"/>
                <w:sz w:val="24"/>
                <w:szCs w:val="24"/>
                <w:lang w:eastAsia="en-US"/>
              </w:rPr>
            </w:pPr>
            <w:r>
              <w:rPr>
                <w:rFonts w:ascii="Times New Roman" w:hAnsi="Times New Roman"/>
                <w:color w:val="000000" w:themeColor="text1"/>
                <w:sz w:val="24"/>
                <w:szCs w:val="24"/>
                <w:lang w:eastAsia="en-US"/>
              </w:rPr>
              <w:t>ЛР 03, ЛР 04, ЛР 15</w:t>
            </w:r>
          </w:p>
        </w:tc>
        <w:tc>
          <w:tcPr>
            <w:tcW w:w="354" w:type="pct"/>
            <w:noWrap/>
            <w:vAlign w:val="center"/>
          </w:tcPr>
          <w:p w14:paraId="3949C5E1" w14:textId="77777777" w:rsidR="007B3C4A" w:rsidRDefault="003B1D61">
            <w:pPr>
              <w:spacing w:after="0" w:line="240" w:lineRule="auto"/>
              <w:jc w:val="center"/>
              <w:rPr>
                <w:rFonts w:ascii="Times New Roman" w:hAnsi="Times New Roman"/>
                <w:bCs/>
                <w:i/>
                <w:color w:val="000000" w:themeColor="text1"/>
                <w:sz w:val="24"/>
                <w:szCs w:val="24"/>
              </w:rPr>
            </w:pPr>
            <w:r>
              <w:rPr>
                <w:rFonts w:ascii="Times New Roman" w:hAnsi="Times New Roman"/>
                <w:bCs/>
                <w:i/>
                <w:color w:val="000000" w:themeColor="text1"/>
                <w:sz w:val="24"/>
                <w:szCs w:val="24"/>
              </w:rPr>
              <w:t>ПК 4.5</w:t>
            </w:r>
          </w:p>
          <w:p w14:paraId="5E3926D9" w14:textId="77777777" w:rsidR="007B3C4A" w:rsidRDefault="003B1D61">
            <w:pPr>
              <w:spacing w:after="0" w:line="240" w:lineRule="auto"/>
              <w:jc w:val="center"/>
              <w:rPr>
                <w:rFonts w:ascii="Times New Roman" w:hAnsi="Times New Roman"/>
                <w:bCs/>
                <w:i/>
                <w:color w:val="000000" w:themeColor="text1"/>
                <w:sz w:val="24"/>
                <w:szCs w:val="24"/>
              </w:rPr>
            </w:pPr>
            <w:r>
              <w:rPr>
                <w:rFonts w:ascii="Times New Roman" w:hAnsi="Times New Roman"/>
                <w:bCs/>
                <w:i/>
                <w:color w:val="000000" w:themeColor="text1"/>
                <w:sz w:val="24"/>
                <w:szCs w:val="24"/>
              </w:rPr>
              <w:t>ОК 01</w:t>
            </w:r>
          </w:p>
          <w:p w14:paraId="51943211" w14:textId="77777777" w:rsidR="007B3C4A" w:rsidRDefault="003B1D61">
            <w:pPr>
              <w:spacing w:after="0" w:line="240" w:lineRule="auto"/>
              <w:jc w:val="center"/>
              <w:rPr>
                <w:rFonts w:ascii="Times New Roman" w:hAnsi="Times New Roman"/>
                <w:bCs/>
                <w:i/>
                <w:color w:val="000000" w:themeColor="text1"/>
                <w:sz w:val="24"/>
                <w:szCs w:val="24"/>
              </w:rPr>
            </w:pPr>
            <w:r>
              <w:rPr>
                <w:rFonts w:ascii="Times New Roman" w:hAnsi="Times New Roman"/>
                <w:bCs/>
                <w:i/>
                <w:color w:val="000000" w:themeColor="text1"/>
                <w:sz w:val="24"/>
                <w:szCs w:val="24"/>
              </w:rPr>
              <w:t>ОК 03</w:t>
            </w:r>
          </w:p>
          <w:p w14:paraId="3D518AD8" w14:textId="77777777" w:rsidR="007B3C4A" w:rsidRDefault="003B1D61">
            <w:pPr>
              <w:spacing w:after="0" w:line="240" w:lineRule="auto"/>
              <w:jc w:val="center"/>
              <w:rPr>
                <w:rFonts w:ascii="Times New Roman" w:hAnsi="Times New Roman"/>
                <w:bCs/>
                <w:i/>
                <w:color w:val="000000" w:themeColor="text1"/>
                <w:sz w:val="24"/>
                <w:szCs w:val="24"/>
              </w:rPr>
            </w:pPr>
            <w:r>
              <w:rPr>
                <w:rFonts w:ascii="Times New Roman" w:hAnsi="Times New Roman"/>
                <w:bCs/>
                <w:i/>
                <w:color w:val="000000" w:themeColor="text1"/>
                <w:sz w:val="24"/>
                <w:szCs w:val="24"/>
              </w:rPr>
              <w:t>ОК 04</w:t>
            </w:r>
          </w:p>
          <w:p w14:paraId="7C48640C" w14:textId="77777777" w:rsidR="007B3C4A" w:rsidRDefault="003B1D61">
            <w:pPr>
              <w:spacing w:after="0" w:line="240" w:lineRule="auto"/>
              <w:jc w:val="center"/>
              <w:rPr>
                <w:rFonts w:ascii="Times New Roman" w:hAnsi="Times New Roman"/>
                <w:bCs/>
                <w:i/>
                <w:color w:val="000000" w:themeColor="text1"/>
                <w:sz w:val="24"/>
                <w:szCs w:val="24"/>
              </w:rPr>
            </w:pPr>
            <w:r>
              <w:rPr>
                <w:rFonts w:ascii="Times New Roman" w:hAnsi="Times New Roman"/>
                <w:bCs/>
                <w:i/>
                <w:color w:val="000000" w:themeColor="text1"/>
                <w:sz w:val="24"/>
                <w:szCs w:val="24"/>
              </w:rPr>
              <w:t>ОК 05</w:t>
            </w:r>
          </w:p>
          <w:p w14:paraId="00330990" w14:textId="77777777" w:rsidR="007B3C4A" w:rsidRDefault="003B1D61">
            <w:pPr>
              <w:spacing w:after="0" w:line="240" w:lineRule="auto"/>
              <w:jc w:val="center"/>
              <w:rPr>
                <w:rFonts w:ascii="Times New Roman" w:hAnsi="Times New Roman"/>
                <w:bCs/>
                <w:i/>
                <w:color w:val="000000" w:themeColor="text1"/>
                <w:sz w:val="24"/>
                <w:szCs w:val="24"/>
              </w:rPr>
            </w:pPr>
            <w:r>
              <w:rPr>
                <w:rFonts w:ascii="Times New Roman" w:hAnsi="Times New Roman"/>
                <w:bCs/>
                <w:i/>
                <w:color w:val="000000" w:themeColor="text1"/>
                <w:sz w:val="24"/>
                <w:szCs w:val="24"/>
              </w:rPr>
              <w:t>ОК 06</w:t>
            </w:r>
          </w:p>
        </w:tc>
        <w:tc>
          <w:tcPr>
            <w:tcW w:w="842" w:type="pct"/>
            <w:vMerge/>
            <w:noWrap/>
            <w:vAlign w:val="center"/>
          </w:tcPr>
          <w:p w14:paraId="41028DB0" w14:textId="77777777" w:rsidR="007B3C4A" w:rsidRDefault="007B3C4A">
            <w:pPr>
              <w:suppressAutoHyphens/>
              <w:spacing w:after="0" w:line="240" w:lineRule="auto"/>
              <w:jc w:val="center"/>
              <w:rPr>
                <w:rFonts w:ascii="Times New Roman" w:hAnsi="Times New Roman"/>
                <w:bCs/>
                <w:iCs/>
                <w:color w:val="000000" w:themeColor="text1"/>
                <w:sz w:val="24"/>
                <w:szCs w:val="24"/>
              </w:rPr>
            </w:pPr>
          </w:p>
        </w:tc>
      </w:tr>
      <w:tr w:rsidR="007B3C4A" w14:paraId="4E4F226C" w14:textId="77777777">
        <w:tc>
          <w:tcPr>
            <w:tcW w:w="664" w:type="pct"/>
            <w:vMerge/>
            <w:noWrap/>
          </w:tcPr>
          <w:p w14:paraId="6AC93E8C" w14:textId="77777777" w:rsidR="007B3C4A" w:rsidRDefault="007B3C4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hAnsi="Times New Roman"/>
                <w:b/>
                <w:color w:val="000000" w:themeColor="text1"/>
                <w:sz w:val="24"/>
                <w:szCs w:val="24"/>
              </w:rPr>
            </w:pPr>
          </w:p>
        </w:tc>
        <w:tc>
          <w:tcPr>
            <w:tcW w:w="2204" w:type="pct"/>
            <w:noWrap/>
          </w:tcPr>
          <w:p w14:paraId="45717526" w14:textId="77777777" w:rsidR="007B3C4A" w:rsidRDefault="003B1D61">
            <w:pPr>
              <w:spacing w:after="0" w:line="240" w:lineRule="auto"/>
              <w:rPr>
                <w:rFonts w:ascii="Times New Roman" w:hAnsi="Times New Roman"/>
                <w:color w:val="000000" w:themeColor="text1"/>
                <w:sz w:val="24"/>
                <w:szCs w:val="24"/>
                <w:lang w:eastAsia="en-US"/>
              </w:rPr>
            </w:pPr>
            <w:r>
              <w:rPr>
                <w:rFonts w:ascii="Times New Roman" w:hAnsi="Times New Roman"/>
                <w:color w:val="000000" w:themeColor="text1"/>
                <w:sz w:val="24"/>
                <w:szCs w:val="24"/>
              </w:rPr>
              <w:t>Военнослужащий — специалист, в совершенстве владеющий оружием и военной техникой. Основные Виды воинской деятельности. Учебно-боевая подготовка и ее характерные особенности. Служебно-боевая деятельность: боевое дежурство, караульная и внутренняя служба. Реальные боевые действия и их основные современные черты, как маневренность, динамичность, быстрые и резкие изменения обстановки, повышенное морально-психологическое и физическое напряжение личного состава. Требования, предъявляемые к военнослужащему в современном бою. Сходные воинские должности в различных видах Вооруженных Сил Российской Федерации.</w:t>
            </w:r>
          </w:p>
        </w:tc>
        <w:tc>
          <w:tcPr>
            <w:tcW w:w="367" w:type="pct"/>
            <w:noWrap/>
            <w:vAlign w:val="center"/>
          </w:tcPr>
          <w:p w14:paraId="2CA8090C" w14:textId="77777777" w:rsidR="007B3C4A" w:rsidRDefault="003B1D61">
            <w:pPr>
              <w:spacing w:after="0" w:line="240" w:lineRule="auto"/>
              <w:jc w:val="center"/>
              <w:rPr>
                <w:rFonts w:ascii="Times New Roman" w:hAnsi="Times New Roman"/>
                <w:color w:val="000000" w:themeColor="text1"/>
                <w:sz w:val="24"/>
                <w:szCs w:val="24"/>
              </w:rPr>
            </w:pPr>
            <w:r>
              <w:rPr>
                <w:rFonts w:ascii="Times New Roman" w:hAnsi="Times New Roman"/>
                <w:color w:val="000000" w:themeColor="text1"/>
                <w:sz w:val="24"/>
                <w:szCs w:val="24"/>
              </w:rPr>
              <w:t>6</w:t>
            </w:r>
          </w:p>
        </w:tc>
        <w:tc>
          <w:tcPr>
            <w:tcW w:w="566" w:type="pct"/>
            <w:noWrap/>
            <w:vAlign w:val="center"/>
          </w:tcPr>
          <w:p w14:paraId="456FEDD2" w14:textId="77777777" w:rsidR="007B3C4A" w:rsidRDefault="003B1D61">
            <w:pPr>
              <w:spacing w:after="0" w:line="240" w:lineRule="auto"/>
              <w:jc w:val="center"/>
              <w:rPr>
                <w:rFonts w:ascii="Times New Roman" w:hAnsi="Times New Roman"/>
                <w:color w:val="000000" w:themeColor="text1"/>
                <w:sz w:val="24"/>
                <w:szCs w:val="24"/>
                <w:lang w:eastAsia="en-US"/>
              </w:rPr>
            </w:pPr>
            <w:r>
              <w:rPr>
                <w:rFonts w:ascii="Times New Roman" w:hAnsi="Times New Roman"/>
                <w:color w:val="000000" w:themeColor="text1"/>
                <w:sz w:val="24"/>
                <w:szCs w:val="24"/>
                <w:lang w:eastAsia="en-US"/>
              </w:rPr>
              <w:t>ЛР 03, ЛР 04, ЛР 15</w:t>
            </w:r>
          </w:p>
        </w:tc>
        <w:tc>
          <w:tcPr>
            <w:tcW w:w="354" w:type="pct"/>
            <w:noWrap/>
            <w:vAlign w:val="center"/>
          </w:tcPr>
          <w:p w14:paraId="720370AC" w14:textId="77777777" w:rsidR="007B3C4A" w:rsidRDefault="003B1D61">
            <w:pPr>
              <w:spacing w:after="0" w:line="240" w:lineRule="auto"/>
              <w:jc w:val="center"/>
              <w:rPr>
                <w:rFonts w:ascii="Times New Roman" w:hAnsi="Times New Roman"/>
                <w:bCs/>
                <w:i/>
                <w:color w:val="000000" w:themeColor="text1"/>
                <w:sz w:val="24"/>
                <w:szCs w:val="24"/>
              </w:rPr>
            </w:pPr>
            <w:r>
              <w:rPr>
                <w:rFonts w:ascii="Times New Roman" w:hAnsi="Times New Roman"/>
                <w:bCs/>
                <w:i/>
                <w:color w:val="000000" w:themeColor="text1"/>
                <w:sz w:val="24"/>
                <w:szCs w:val="24"/>
              </w:rPr>
              <w:t>ПК 4.5</w:t>
            </w:r>
          </w:p>
          <w:p w14:paraId="09065918" w14:textId="77777777" w:rsidR="007B3C4A" w:rsidRDefault="003B1D61">
            <w:pPr>
              <w:spacing w:after="0" w:line="240" w:lineRule="auto"/>
              <w:jc w:val="center"/>
              <w:rPr>
                <w:rFonts w:ascii="Times New Roman" w:hAnsi="Times New Roman"/>
                <w:bCs/>
                <w:i/>
                <w:color w:val="000000" w:themeColor="text1"/>
                <w:sz w:val="24"/>
                <w:szCs w:val="24"/>
              </w:rPr>
            </w:pPr>
            <w:r>
              <w:rPr>
                <w:rFonts w:ascii="Times New Roman" w:hAnsi="Times New Roman"/>
                <w:bCs/>
                <w:i/>
                <w:color w:val="000000" w:themeColor="text1"/>
                <w:sz w:val="24"/>
                <w:szCs w:val="24"/>
              </w:rPr>
              <w:t>ОК 01</w:t>
            </w:r>
          </w:p>
          <w:p w14:paraId="5394A2B1" w14:textId="77777777" w:rsidR="007B3C4A" w:rsidRDefault="003B1D61">
            <w:pPr>
              <w:spacing w:after="0" w:line="240" w:lineRule="auto"/>
              <w:jc w:val="center"/>
              <w:rPr>
                <w:rFonts w:ascii="Times New Roman" w:hAnsi="Times New Roman"/>
                <w:bCs/>
                <w:i/>
                <w:color w:val="000000" w:themeColor="text1"/>
                <w:sz w:val="24"/>
                <w:szCs w:val="24"/>
              </w:rPr>
            </w:pPr>
            <w:r>
              <w:rPr>
                <w:rFonts w:ascii="Times New Roman" w:hAnsi="Times New Roman"/>
                <w:bCs/>
                <w:i/>
                <w:color w:val="000000" w:themeColor="text1"/>
                <w:sz w:val="24"/>
                <w:szCs w:val="24"/>
              </w:rPr>
              <w:t>ОК 03</w:t>
            </w:r>
          </w:p>
          <w:p w14:paraId="08324A41" w14:textId="77777777" w:rsidR="007B3C4A" w:rsidRDefault="003B1D61">
            <w:pPr>
              <w:spacing w:after="0" w:line="240" w:lineRule="auto"/>
              <w:jc w:val="center"/>
              <w:rPr>
                <w:rFonts w:ascii="Times New Roman" w:hAnsi="Times New Roman"/>
                <w:bCs/>
                <w:i/>
                <w:color w:val="000000" w:themeColor="text1"/>
                <w:sz w:val="24"/>
                <w:szCs w:val="24"/>
              </w:rPr>
            </w:pPr>
            <w:r>
              <w:rPr>
                <w:rFonts w:ascii="Times New Roman" w:hAnsi="Times New Roman"/>
                <w:bCs/>
                <w:i/>
                <w:color w:val="000000" w:themeColor="text1"/>
                <w:sz w:val="24"/>
                <w:szCs w:val="24"/>
              </w:rPr>
              <w:t>ОК 04</w:t>
            </w:r>
          </w:p>
          <w:p w14:paraId="0C574CF3" w14:textId="77777777" w:rsidR="007B3C4A" w:rsidRDefault="003B1D61">
            <w:pPr>
              <w:spacing w:after="0" w:line="240" w:lineRule="auto"/>
              <w:jc w:val="center"/>
              <w:rPr>
                <w:rFonts w:ascii="Times New Roman" w:hAnsi="Times New Roman"/>
                <w:bCs/>
                <w:i/>
                <w:color w:val="000000" w:themeColor="text1"/>
                <w:sz w:val="24"/>
                <w:szCs w:val="24"/>
              </w:rPr>
            </w:pPr>
            <w:r>
              <w:rPr>
                <w:rFonts w:ascii="Times New Roman" w:hAnsi="Times New Roman"/>
                <w:bCs/>
                <w:i/>
                <w:color w:val="000000" w:themeColor="text1"/>
                <w:sz w:val="24"/>
                <w:szCs w:val="24"/>
              </w:rPr>
              <w:t>ОК 05</w:t>
            </w:r>
          </w:p>
          <w:p w14:paraId="0C2FB5A3" w14:textId="77777777" w:rsidR="007B3C4A" w:rsidRDefault="003B1D61">
            <w:pPr>
              <w:spacing w:after="0" w:line="240" w:lineRule="auto"/>
              <w:jc w:val="center"/>
              <w:rPr>
                <w:rFonts w:ascii="Times New Roman" w:hAnsi="Times New Roman"/>
                <w:bCs/>
                <w:i/>
                <w:color w:val="000000" w:themeColor="text1"/>
                <w:sz w:val="24"/>
                <w:szCs w:val="24"/>
              </w:rPr>
            </w:pPr>
            <w:r>
              <w:rPr>
                <w:rFonts w:ascii="Times New Roman" w:hAnsi="Times New Roman"/>
                <w:bCs/>
                <w:i/>
                <w:color w:val="000000" w:themeColor="text1"/>
                <w:sz w:val="24"/>
                <w:szCs w:val="24"/>
              </w:rPr>
              <w:t>ОК 06</w:t>
            </w:r>
          </w:p>
        </w:tc>
        <w:tc>
          <w:tcPr>
            <w:tcW w:w="842" w:type="pct"/>
            <w:vMerge/>
            <w:noWrap/>
            <w:vAlign w:val="center"/>
          </w:tcPr>
          <w:p w14:paraId="1D57D9E7" w14:textId="77777777" w:rsidR="007B3C4A" w:rsidRDefault="007B3C4A">
            <w:pPr>
              <w:suppressAutoHyphens/>
              <w:spacing w:after="0" w:line="240" w:lineRule="auto"/>
              <w:jc w:val="center"/>
              <w:rPr>
                <w:rFonts w:ascii="Times New Roman" w:hAnsi="Times New Roman"/>
                <w:bCs/>
                <w:iCs/>
                <w:color w:val="000000" w:themeColor="text1"/>
                <w:sz w:val="24"/>
                <w:szCs w:val="24"/>
              </w:rPr>
            </w:pPr>
          </w:p>
        </w:tc>
      </w:tr>
      <w:tr w:rsidR="007B3C4A" w14:paraId="620D5DEB" w14:textId="77777777">
        <w:tc>
          <w:tcPr>
            <w:tcW w:w="664" w:type="pct"/>
            <w:vMerge/>
            <w:noWrap/>
          </w:tcPr>
          <w:p w14:paraId="4CE86938" w14:textId="77777777" w:rsidR="007B3C4A" w:rsidRDefault="007B3C4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hAnsi="Times New Roman"/>
                <w:b/>
                <w:color w:val="000000" w:themeColor="text1"/>
                <w:sz w:val="24"/>
                <w:szCs w:val="24"/>
              </w:rPr>
            </w:pPr>
          </w:p>
        </w:tc>
        <w:tc>
          <w:tcPr>
            <w:tcW w:w="2204" w:type="pct"/>
            <w:noWrap/>
          </w:tcPr>
          <w:p w14:paraId="0B1956F9" w14:textId="77777777" w:rsidR="007B3C4A" w:rsidRDefault="003B1D61">
            <w:pPr>
              <w:spacing w:after="0" w:line="240" w:lineRule="auto"/>
              <w:rPr>
                <w:rFonts w:ascii="Times New Roman" w:hAnsi="Times New Roman"/>
                <w:color w:val="000000" w:themeColor="text1"/>
                <w:sz w:val="24"/>
                <w:szCs w:val="24"/>
                <w:lang w:eastAsia="en-US"/>
              </w:rPr>
            </w:pPr>
            <w:r>
              <w:rPr>
                <w:rFonts w:ascii="Times New Roman" w:hAnsi="Times New Roman"/>
                <w:color w:val="000000" w:themeColor="text1"/>
                <w:sz w:val="24"/>
                <w:szCs w:val="24"/>
              </w:rPr>
              <w:t xml:space="preserve">Требования воинской деятельности, предъявляемые к моральным, индивидуально-психологическим и профессиональным качествам гражданина. Необходимость в </w:t>
            </w:r>
            <w:r>
              <w:rPr>
                <w:rFonts w:ascii="Times New Roman" w:hAnsi="Times New Roman"/>
                <w:color w:val="000000" w:themeColor="text1"/>
                <w:sz w:val="24"/>
                <w:szCs w:val="24"/>
              </w:rPr>
              <w:lastRenderedPageBreak/>
              <w:t xml:space="preserve">постоянном возрастании требований к уровню подготовки призывников в условиях повышения технической оснащенности Вооруженных Сил государства, сокращения времени, необходимого для развертывания войск и приведения их в боевую готовность, возрастания требований к уровню морально-психологической, профессиональной и физической подготовке как каждого военнослужащего, так и подразделений и частей в целом. Основные контрольные нормативы для оценки физической подготовленности граждан к военной службе. Психологическая основа взаимоотношений военнослужащих в воинском коллективе. Основные понятия о психологической </w:t>
            </w:r>
            <w:proofErr w:type="spellStart"/>
            <w:r>
              <w:rPr>
                <w:rFonts w:ascii="Times New Roman" w:hAnsi="Times New Roman"/>
                <w:color w:val="000000" w:themeColor="text1"/>
                <w:sz w:val="24"/>
                <w:szCs w:val="24"/>
              </w:rPr>
              <w:t>совместимостичленов</w:t>
            </w:r>
            <w:proofErr w:type="spellEnd"/>
            <w:r>
              <w:rPr>
                <w:rFonts w:ascii="Times New Roman" w:hAnsi="Times New Roman"/>
                <w:color w:val="000000" w:themeColor="text1"/>
                <w:sz w:val="24"/>
                <w:szCs w:val="24"/>
              </w:rPr>
              <w:t xml:space="preserve"> воинского коллектива (экипажа, боевого расчет и т.д.). Пути </w:t>
            </w:r>
            <w:proofErr w:type="spellStart"/>
            <w:r>
              <w:rPr>
                <w:rFonts w:ascii="Times New Roman" w:hAnsi="Times New Roman"/>
                <w:color w:val="000000" w:themeColor="text1"/>
                <w:sz w:val="24"/>
                <w:szCs w:val="24"/>
              </w:rPr>
              <w:t>решенияпротиворечий</w:t>
            </w:r>
            <w:proofErr w:type="spellEnd"/>
            <w:r>
              <w:rPr>
                <w:rFonts w:ascii="Times New Roman" w:hAnsi="Times New Roman"/>
                <w:color w:val="000000" w:themeColor="text1"/>
                <w:sz w:val="24"/>
                <w:szCs w:val="24"/>
              </w:rPr>
              <w:t xml:space="preserve"> и конфликтов, возникшие между военнослужащими в </w:t>
            </w:r>
            <w:proofErr w:type="spellStart"/>
            <w:r>
              <w:rPr>
                <w:rFonts w:ascii="Times New Roman" w:hAnsi="Times New Roman"/>
                <w:color w:val="000000" w:themeColor="text1"/>
                <w:sz w:val="24"/>
                <w:szCs w:val="24"/>
              </w:rPr>
              <w:t>воинскомколлективе</w:t>
            </w:r>
            <w:proofErr w:type="spellEnd"/>
            <w:r>
              <w:rPr>
                <w:rFonts w:ascii="Times New Roman" w:hAnsi="Times New Roman"/>
                <w:color w:val="000000" w:themeColor="text1"/>
                <w:sz w:val="24"/>
                <w:szCs w:val="24"/>
              </w:rPr>
              <w:t>.</w:t>
            </w:r>
          </w:p>
        </w:tc>
        <w:tc>
          <w:tcPr>
            <w:tcW w:w="367" w:type="pct"/>
            <w:noWrap/>
            <w:vAlign w:val="center"/>
          </w:tcPr>
          <w:p w14:paraId="662A48D3" w14:textId="77777777" w:rsidR="007B3C4A" w:rsidRDefault="003B1D61">
            <w:pPr>
              <w:spacing w:after="0" w:line="240" w:lineRule="auto"/>
              <w:jc w:val="center"/>
              <w:rPr>
                <w:rFonts w:ascii="Times New Roman" w:hAnsi="Times New Roman"/>
                <w:color w:val="000000" w:themeColor="text1"/>
                <w:sz w:val="24"/>
                <w:szCs w:val="24"/>
              </w:rPr>
            </w:pPr>
            <w:r>
              <w:rPr>
                <w:rFonts w:ascii="Times New Roman" w:hAnsi="Times New Roman"/>
                <w:color w:val="000000" w:themeColor="text1"/>
                <w:sz w:val="24"/>
                <w:szCs w:val="24"/>
              </w:rPr>
              <w:lastRenderedPageBreak/>
              <w:t>2</w:t>
            </w:r>
          </w:p>
        </w:tc>
        <w:tc>
          <w:tcPr>
            <w:tcW w:w="566" w:type="pct"/>
            <w:noWrap/>
            <w:vAlign w:val="center"/>
          </w:tcPr>
          <w:p w14:paraId="7F38B398" w14:textId="77777777" w:rsidR="007B3C4A" w:rsidRDefault="003B1D61">
            <w:pPr>
              <w:spacing w:after="0" w:line="240" w:lineRule="auto"/>
              <w:jc w:val="center"/>
              <w:rPr>
                <w:rFonts w:ascii="Times New Roman" w:hAnsi="Times New Roman"/>
                <w:color w:val="000000" w:themeColor="text1"/>
                <w:sz w:val="24"/>
                <w:szCs w:val="24"/>
                <w:lang w:eastAsia="en-US"/>
              </w:rPr>
            </w:pPr>
            <w:r>
              <w:rPr>
                <w:rFonts w:ascii="Times New Roman" w:hAnsi="Times New Roman"/>
                <w:color w:val="000000" w:themeColor="text1"/>
                <w:sz w:val="24"/>
                <w:szCs w:val="24"/>
                <w:lang w:eastAsia="en-US"/>
              </w:rPr>
              <w:t>ЛР 03, ЛР 04, ЛР 15</w:t>
            </w:r>
          </w:p>
        </w:tc>
        <w:tc>
          <w:tcPr>
            <w:tcW w:w="354" w:type="pct"/>
            <w:noWrap/>
            <w:vAlign w:val="center"/>
          </w:tcPr>
          <w:p w14:paraId="3D4ED278" w14:textId="77777777" w:rsidR="007B3C4A" w:rsidRDefault="003B1D61">
            <w:pPr>
              <w:spacing w:after="0" w:line="240" w:lineRule="auto"/>
              <w:jc w:val="center"/>
              <w:rPr>
                <w:rFonts w:ascii="Times New Roman" w:hAnsi="Times New Roman"/>
                <w:bCs/>
                <w:i/>
                <w:color w:val="000000" w:themeColor="text1"/>
                <w:sz w:val="24"/>
                <w:szCs w:val="24"/>
              </w:rPr>
            </w:pPr>
            <w:r>
              <w:rPr>
                <w:rFonts w:ascii="Times New Roman" w:hAnsi="Times New Roman"/>
                <w:bCs/>
                <w:i/>
                <w:color w:val="000000" w:themeColor="text1"/>
                <w:sz w:val="24"/>
                <w:szCs w:val="24"/>
              </w:rPr>
              <w:t>ПК 4.5</w:t>
            </w:r>
          </w:p>
          <w:p w14:paraId="13ED1000" w14:textId="77777777" w:rsidR="007B3C4A" w:rsidRDefault="003B1D61">
            <w:pPr>
              <w:spacing w:after="0" w:line="240" w:lineRule="auto"/>
              <w:jc w:val="center"/>
              <w:rPr>
                <w:rFonts w:ascii="Times New Roman" w:hAnsi="Times New Roman"/>
                <w:bCs/>
                <w:i/>
                <w:color w:val="000000" w:themeColor="text1"/>
                <w:sz w:val="24"/>
                <w:szCs w:val="24"/>
              </w:rPr>
            </w:pPr>
            <w:r>
              <w:rPr>
                <w:rFonts w:ascii="Times New Roman" w:hAnsi="Times New Roman"/>
                <w:bCs/>
                <w:i/>
                <w:color w:val="000000" w:themeColor="text1"/>
                <w:sz w:val="24"/>
                <w:szCs w:val="24"/>
              </w:rPr>
              <w:t>ОК 01</w:t>
            </w:r>
          </w:p>
          <w:p w14:paraId="088B91A4" w14:textId="77777777" w:rsidR="007B3C4A" w:rsidRDefault="003B1D61">
            <w:pPr>
              <w:spacing w:after="0" w:line="240" w:lineRule="auto"/>
              <w:jc w:val="center"/>
              <w:rPr>
                <w:rFonts w:ascii="Times New Roman" w:hAnsi="Times New Roman"/>
                <w:bCs/>
                <w:i/>
                <w:color w:val="000000" w:themeColor="text1"/>
                <w:sz w:val="24"/>
                <w:szCs w:val="24"/>
              </w:rPr>
            </w:pPr>
            <w:r>
              <w:rPr>
                <w:rFonts w:ascii="Times New Roman" w:hAnsi="Times New Roman"/>
                <w:bCs/>
                <w:i/>
                <w:color w:val="000000" w:themeColor="text1"/>
                <w:sz w:val="24"/>
                <w:szCs w:val="24"/>
              </w:rPr>
              <w:t>ОК 03</w:t>
            </w:r>
          </w:p>
          <w:p w14:paraId="6D5EF88C" w14:textId="77777777" w:rsidR="007B3C4A" w:rsidRDefault="003B1D61">
            <w:pPr>
              <w:spacing w:after="0" w:line="240" w:lineRule="auto"/>
              <w:jc w:val="center"/>
              <w:rPr>
                <w:rFonts w:ascii="Times New Roman" w:hAnsi="Times New Roman"/>
                <w:bCs/>
                <w:i/>
                <w:color w:val="000000" w:themeColor="text1"/>
                <w:sz w:val="24"/>
                <w:szCs w:val="24"/>
              </w:rPr>
            </w:pPr>
            <w:r>
              <w:rPr>
                <w:rFonts w:ascii="Times New Roman" w:hAnsi="Times New Roman"/>
                <w:bCs/>
                <w:i/>
                <w:color w:val="000000" w:themeColor="text1"/>
                <w:sz w:val="24"/>
                <w:szCs w:val="24"/>
              </w:rPr>
              <w:lastRenderedPageBreak/>
              <w:t>ОК 04</w:t>
            </w:r>
          </w:p>
          <w:p w14:paraId="6F7206FF" w14:textId="77777777" w:rsidR="007B3C4A" w:rsidRDefault="003B1D61">
            <w:pPr>
              <w:spacing w:after="0" w:line="240" w:lineRule="auto"/>
              <w:jc w:val="center"/>
              <w:rPr>
                <w:rFonts w:ascii="Times New Roman" w:hAnsi="Times New Roman"/>
                <w:bCs/>
                <w:i/>
                <w:color w:val="000000" w:themeColor="text1"/>
                <w:sz w:val="24"/>
                <w:szCs w:val="24"/>
              </w:rPr>
            </w:pPr>
            <w:r>
              <w:rPr>
                <w:rFonts w:ascii="Times New Roman" w:hAnsi="Times New Roman"/>
                <w:bCs/>
                <w:i/>
                <w:color w:val="000000" w:themeColor="text1"/>
                <w:sz w:val="24"/>
                <w:szCs w:val="24"/>
              </w:rPr>
              <w:t>ОК 05</w:t>
            </w:r>
          </w:p>
          <w:p w14:paraId="04835376" w14:textId="77777777" w:rsidR="007B3C4A" w:rsidRDefault="003B1D61">
            <w:pPr>
              <w:spacing w:after="0" w:line="240" w:lineRule="auto"/>
              <w:jc w:val="center"/>
              <w:rPr>
                <w:rFonts w:ascii="Times New Roman" w:hAnsi="Times New Roman"/>
                <w:bCs/>
                <w:i/>
                <w:color w:val="000000" w:themeColor="text1"/>
                <w:sz w:val="24"/>
                <w:szCs w:val="24"/>
              </w:rPr>
            </w:pPr>
            <w:r>
              <w:rPr>
                <w:rFonts w:ascii="Times New Roman" w:hAnsi="Times New Roman"/>
                <w:bCs/>
                <w:i/>
                <w:color w:val="000000" w:themeColor="text1"/>
                <w:sz w:val="24"/>
                <w:szCs w:val="24"/>
              </w:rPr>
              <w:t>ОК 06</w:t>
            </w:r>
          </w:p>
        </w:tc>
        <w:tc>
          <w:tcPr>
            <w:tcW w:w="842" w:type="pct"/>
            <w:vMerge/>
            <w:noWrap/>
            <w:vAlign w:val="center"/>
          </w:tcPr>
          <w:p w14:paraId="3D257BDB" w14:textId="77777777" w:rsidR="007B3C4A" w:rsidRDefault="007B3C4A">
            <w:pPr>
              <w:suppressAutoHyphens/>
              <w:spacing w:after="0" w:line="240" w:lineRule="auto"/>
              <w:jc w:val="center"/>
              <w:rPr>
                <w:rFonts w:ascii="Times New Roman" w:hAnsi="Times New Roman"/>
                <w:bCs/>
                <w:iCs/>
                <w:color w:val="000000" w:themeColor="text1"/>
                <w:sz w:val="24"/>
                <w:szCs w:val="24"/>
              </w:rPr>
            </w:pPr>
          </w:p>
        </w:tc>
      </w:tr>
      <w:tr w:rsidR="007B3C4A" w14:paraId="12FBA389" w14:textId="77777777">
        <w:tc>
          <w:tcPr>
            <w:tcW w:w="664" w:type="pct"/>
            <w:vMerge/>
            <w:noWrap/>
          </w:tcPr>
          <w:p w14:paraId="35D8E6A6" w14:textId="77777777" w:rsidR="007B3C4A" w:rsidRDefault="007B3C4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hAnsi="Times New Roman"/>
                <w:b/>
                <w:color w:val="000000" w:themeColor="text1"/>
                <w:sz w:val="24"/>
                <w:szCs w:val="24"/>
              </w:rPr>
            </w:pPr>
          </w:p>
        </w:tc>
        <w:tc>
          <w:tcPr>
            <w:tcW w:w="2204" w:type="pct"/>
            <w:noWrap/>
          </w:tcPr>
          <w:p w14:paraId="5D1545D2" w14:textId="77777777" w:rsidR="007B3C4A" w:rsidRDefault="003B1D61">
            <w:pPr>
              <w:spacing w:after="0" w:line="240" w:lineRule="auto"/>
              <w:rPr>
                <w:rFonts w:ascii="Times New Roman" w:hAnsi="Times New Roman"/>
                <w:color w:val="000000" w:themeColor="text1"/>
                <w:sz w:val="24"/>
                <w:szCs w:val="24"/>
              </w:rPr>
            </w:pPr>
            <w:r>
              <w:rPr>
                <w:rFonts w:ascii="Times New Roman" w:hAnsi="Times New Roman"/>
                <w:color w:val="000000" w:themeColor="text1"/>
                <w:sz w:val="24"/>
                <w:szCs w:val="24"/>
              </w:rPr>
              <w:t>Военнослужащий - подчиненный, строго соблюдающий Конституцию и законы Российской Федерации, выполняющий требования воинских уставов,</w:t>
            </w:r>
          </w:p>
          <w:p w14:paraId="14246920" w14:textId="77777777" w:rsidR="007B3C4A" w:rsidRDefault="003B1D61">
            <w:pPr>
              <w:spacing w:after="0" w:line="240" w:lineRule="auto"/>
              <w:rPr>
                <w:rFonts w:ascii="Times New Roman" w:hAnsi="Times New Roman"/>
                <w:color w:val="000000" w:themeColor="text1"/>
                <w:sz w:val="24"/>
                <w:szCs w:val="24"/>
                <w:lang w:eastAsia="en-US"/>
              </w:rPr>
            </w:pPr>
            <w:r>
              <w:rPr>
                <w:rFonts w:ascii="Times New Roman" w:hAnsi="Times New Roman"/>
                <w:color w:val="000000" w:themeColor="text1"/>
                <w:sz w:val="24"/>
                <w:szCs w:val="24"/>
              </w:rPr>
              <w:t xml:space="preserve">приказы командиров и начальников. Сущность и содержание </w:t>
            </w:r>
            <w:proofErr w:type="spellStart"/>
            <w:r>
              <w:rPr>
                <w:rFonts w:ascii="Times New Roman" w:hAnsi="Times New Roman"/>
                <w:color w:val="000000" w:themeColor="text1"/>
                <w:sz w:val="24"/>
                <w:szCs w:val="24"/>
              </w:rPr>
              <w:t>воинскойдисциплины</w:t>
            </w:r>
            <w:proofErr w:type="spellEnd"/>
            <w:r>
              <w:rPr>
                <w:rFonts w:ascii="Times New Roman" w:hAnsi="Times New Roman"/>
                <w:color w:val="000000" w:themeColor="text1"/>
                <w:sz w:val="24"/>
                <w:szCs w:val="24"/>
              </w:rPr>
              <w:t xml:space="preserve">. Требования, предъявляемые к военнослужащим по </w:t>
            </w:r>
            <w:proofErr w:type="spellStart"/>
            <w:r>
              <w:rPr>
                <w:rFonts w:ascii="Times New Roman" w:hAnsi="Times New Roman"/>
                <w:color w:val="000000" w:themeColor="text1"/>
                <w:sz w:val="24"/>
                <w:szCs w:val="24"/>
              </w:rPr>
              <w:t>соблюдениювоинской</w:t>
            </w:r>
            <w:proofErr w:type="spellEnd"/>
            <w:r>
              <w:rPr>
                <w:rFonts w:ascii="Times New Roman" w:hAnsi="Times New Roman"/>
                <w:color w:val="000000" w:themeColor="text1"/>
                <w:sz w:val="24"/>
                <w:szCs w:val="24"/>
              </w:rPr>
              <w:t xml:space="preserve"> дисциплины. Значение воинской дисциплины в обеспечении </w:t>
            </w:r>
            <w:proofErr w:type="spellStart"/>
            <w:r>
              <w:rPr>
                <w:rFonts w:ascii="Times New Roman" w:hAnsi="Times New Roman"/>
                <w:color w:val="000000" w:themeColor="text1"/>
                <w:sz w:val="24"/>
                <w:szCs w:val="24"/>
              </w:rPr>
              <w:t>высокойбоевой</w:t>
            </w:r>
            <w:proofErr w:type="spellEnd"/>
            <w:r>
              <w:rPr>
                <w:rFonts w:ascii="Times New Roman" w:hAnsi="Times New Roman"/>
                <w:color w:val="000000" w:themeColor="text1"/>
                <w:sz w:val="24"/>
                <w:szCs w:val="24"/>
              </w:rPr>
              <w:t xml:space="preserve"> готовности воинских частей и подразделений</w:t>
            </w:r>
            <w:r>
              <w:rPr>
                <w:rFonts w:ascii="Times New Roman" w:hAnsi="Times New Roman"/>
                <w:color w:val="000000" w:themeColor="text1"/>
                <w:sz w:val="24"/>
                <w:szCs w:val="24"/>
                <w:u w:val="single"/>
              </w:rPr>
              <w:t>.</w:t>
            </w:r>
          </w:p>
        </w:tc>
        <w:tc>
          <w:tcPr>
            <w:tcW w:w="367" w:type="pct"/>
            <w:noWrap/>
            <w:vAlign w:val="center"/>
          </w:tcPr>
          <w:p w14:paraId="53E1B050" w14:textId="77777777" w:rsidR="007B3C4A" w:rsidRDefault="003B1D61">
            <w:pPr>
              <w:spacing w:after="0" w:line="240" w:lineRule="auto"/>
              <w:jc w:val="center"/>
              <w:rPr>
                <w:rFonts w:ascii="Times New Roman" w:hAnsi="Times New Roman"/>
                <w:color w:val="000000" w:themeColor="text1"/>
                <w:sz w:val="24"/>
                <w:szCs w:val="24"/>
              </w:rPr>
            </w:pPr>
            <w:r>
              <w:rPr>
                <w:rFonts w:ascii="Times New Roman" w:hAnsi="Times New Roman"/>
                <w:color w:val="000000" w:themeColor="text1"/>
                <w:sz w:val="24"/>
                <w:szCs w:val="24"/>
              </w:rPr>
              <w:t>6</w:t>
            </w:r>
          </w:p>
        </w:tc>
        <w:tc>
          <w:tcPr>
            <w:tcW w:w="566" w:type="pct"/>
            <w:noWrap/>
            <w:vAlign w:val="center"/>
          </w:tcPr>
          <w:p w14:paraId="1435D60A" w14:textId="77777777" w:rsidR="007B3C4A" w:rsidRDefault="003B1D61">
            <w:pPr>
              <w:spacing w:after="0" w:line="240" w:lineRule="auto"/>
              <w:jc w:val="center"/>
              <w:rPr>
                <w:rFonts w:ascii="Times New Roman" w:hAnsi="Times New Roman"/>
                <w:color w:val="000000" w:themeColor="text1"/>
                <w:sz w:val="24"/>
                <w:szCs w:val="24"/>
                <w:lang w:eastAsia="en-US"/>
              </w:rPr>
            </w:pPr>
            <w:r>
              <w:rPr>
                <w:rFonts w:ascii="Times New Roman" w:hAnsi="Times New Roman"/>
                <w:color w:val="000000" w:themeColor="text1"/>
                <w:sz w:val="24"/>
                <w:szCs w:val="24"/>
                <w:lang w:eastAsia="en-US"/>
              </w:rPr>
              <w:t>ЛР 03, ЛР 04, ЛР 15</w:t>
            </w:r>
          </w:p>
        </w:tc>
        <w:tc>
          <w:tcPr>
            <w:tcW w:w="354" w:type="pct"/>
            <w:noWrap/>
            <w:vAlign w:val="center"/>
          </w:tcPr>
          <w:p w14:paraId="70610377" w14:textId="77777777" w:rsidR="007B3C4A" w:rsidRDefault="003B1D61">
            <w:pPr>
              <w:spacing w:after="0" w:line="240" w:lineRule="auto"/>
              <w:jc w:val="center"/>
              <w:rPr>
                <w:rFonts w:ascii="Times New Roman" w:hAnsi="Times New Roman"/>
                <w:bCs/>
                <w:i/>
                <w:color w:val="000000" w:themeColor="text1"/>
                <w:sz w:val="24"/>
                <w:szCs w:val="24"/>
              </w:rPr>
            </w:pPr>
            <w:r>
              <w:rPr>
                <w:rFonts w:ascii="Times New Roman" w:hAnsi="Times New Roman"/>
                <w:bCs/>
                <w:i/>
                <w:color w:val="000000" w:themeColor="text1"/>
                <w:sz w:val="24"/>
                <w:szCs w:val="24"/>
              </w:rPr>
              <w:t>ПК 4.5</w:t>
            </w:r>
          </w:p>
          <w:p w14:paraId="54CED128" w14:textId="77777777" w:rsidR="007B3C4A" w:rsidRDefault="003B1D61">
            <w:pPr>
              <w:spacing w:after="0" w:line="240" w:lineRule="auto"/>
              <w:jc w:val="center"/>
              <w:rPr>
                <w:rFonts w:ascii="Times New Roman" w:hAnsi="Times New Roman"/>
                <w:bCs/>
                <w:i/>
                <w:color w:val="000000" w:themeColor="text1"/>
                <w:sz w:val="24"/>
                <w:szCs w:val="24"/>
              </w:rPr>
            </w:pPr>
            <w:r>
              <w:rPr>
                <w:rFonts w:ascii="Times New Roman" w:hAnsi="Times New Roman"/>
                <w:bCs/>
                <w:i/>
                <w:color w:val="000000" w:themeColor="text1"/>
                <w:sz w:val="24"/>
                <w:szCs w:val="24"/>
              </w:rPr>
              <w:t>ОК 01</w:t>
            </w:r>
          </w:p>
          <w:p w14:paraId="1D3ADF26" w14:textId="77777777" w:rsidR="007B3C4A" w:rsidRDefault="003B1D61">
            <w:pPr>
              <w:spacing w:after="0" w:line="240" w:lineRule="auto"/>
              <w:jc w:val="center"/>
              <w:rPr>
                <w:rFonts w:ascii="Times New Roman" w:hAnsi="Times New Roman"/>
                <w:bCs/>
                <w:i/>
                <w:color w:val="000000" w:themeColor="text1"/>
                <w:sz w:val="24"/>
                <w:szCs w:val="24"/>
              </w:rPr>
            </w:pPr>
            <w:r>
              <w:rPr>
                <w:rFonts w:ascii="Times New Roman" w:hAnsi="Times New Roman"/>
                <w:bCs/>
                <w:i/>
                <w:color w:val="000000" w:themeColor="text1"/>
                <w:sz w:val="24"/>
                <w:szCs w:val="24"/>
              </w:rPr>
              <w:t>ОК 03</w:t>
            </w:r>
          </w:p>
          <w:p w14:paraId="768F72B1" w14:textId="77777777" w:rsidR="007B3C4A" w:rsidRDefault="003B1D61">
            <w:pPr>
              <w:spacing w:after="0" w:line="240" w:lineRule="auto"/>
              <w:jc w:val="center"/>
              <w:rPr>
                <w:rFonts w:ascii="Times New Roman" w:hAnsi="Times New Roman"/>
                <w:bCs/>
                <w:i/>
                <w:color w:val="000000" w:themeColor="text1"/>
                <w:sz w:val="24"/>
                <w:szCs w:val="24"/>
              </w:rPr>
            </w:pPr>
            <w:r>
              <w:rPr>
                <w:rFonts w:ascii="Times New Roman" w:hAnsi="Times New Roman"/>
                <w:bCs/>
                <w:i/>
                <w:color w:val="000000" w:themeColor="text1"/>
                <w:sz w:val="24"/>
                <w:szCs w:val="24"/>
              </w:rPr>
              <w:t>ОК 04</w:t>
            </w:r>
          </w:p>
          <w:p w14:paraId="782FF1D9" w14:textId="77777777" w:rsidR="007B3C4A" w:rsidRDefault="003B1D61">
            <w:pPr>
              <w:spacing w:after="0" w:line="240" w:lineRule="auto"/>
              <w:jc w:val="center"/>
              <w:rPr>
                <w:rFonts w:ascii="Times New Roman" w:hAnsi="Times New Roman"/>
                <w:bCs/>
                <w:i/>
                <w:color w:val="000000" w:themeColor="text1"/>
                <w:sz w:val="24"/>
                <w:szCs w:val="24"/>
              </w:rPr>
            </w:pPr>
            <w:r>
              <w:rPr>
                <w:rFonts w:ascii="Times New Roman" w:hAnsi="Times New Roman"/>
                <w:bCs/>
                <w:i/>
                <w:color w:val="000000" w:themeColor="text1"/>
                <w:sz w:val="24"/>
                <w:szCs w:val="24"/>
              </w:rPr>
              <w:t>ОК 05</w:t>
            </w:r>
          </w:p>
          <w:p w14:paraId="625E1448" w14:textId="77777777" w:rsidR="007B3C4A" w:rsidRDefault="003B1D61">
            <w:pPr>
              <w:spacing w:after="0" w:line="240" w:lineRule="auto"/>
              <w:jc w:val="center"/>
              <w:rPr>
                <w:rFonts w:ascii="Times New Roman" w:hAnsi="Times New Roman"/>
                <w:bCs/>
                <w:i/>
                <w:color w:val="000000" w:themeColor="text1"/>
                <w:sz w:val="24"/>
                <w:szCs w:val="24"/>
              </w:rPr>
            </w:pPr>
            <w:r>
              <w:rPr>
                <w:rFonts w:ascii="Times New Roman" w:hAnsi="Times New Roman"/>
                <w:bCs/>
                <w:i/>
                <w:color w:val="000000" w:themeColor="text1"/>
                <w:sz w:val="24"/>
                <w:szCs w:val="24"/>
              </w:rPr>
              <w:t>ОК 06</w:t>
            </w:r>
          </w:p>
        </w:tc>
        <w:tc>
          <w:tcPr>
            <w:tcW w:w="842" w:type="pct"/>
            <w:vMerge/>
            <w:noWrap/>
            <w:vAlign w:val="center"/>
          </w:tcPr>
          <w:p w14:paraId="4E3CF123" w14:textId="77777777" w:rsidR="007B3C4A" w:rsidRDefault="007B3C4A">
            <w:pPr>
              <w:suppressAutoHyphens/>
              <w:spacing w:after="0" w:line="240" w:lineRule="auto"/>
              <w:jc w:val="center"/>
              <w:rPr>
                <w:rFonts w:ascii="Times New Roman" w:hAnsi="Times New Roman"/>
                <w:bCs/>
                <w:iCs/>
                <w:color w:val="000000" w:themeColor="text1"/>
                <w:sz w:val="24"/>
                <w:szCs w:val="24"/>
              </w:rPr>
            </w:pPr>
          </w:p>
        </w:tc>
      </w:tr>
      <w:tr w:rsidR="007B3C4A" w14:paraId="7CF381E7" w14:textId="77777777">
        <w:tc>
          <w:tcPr>
            <w:tcW w:w="664" w:type="pct"/>
            <w:vMerge/>
            <w:noWrap/>
          </w:tcPr>
          <w:p w14:paraId="5ABD6DC0" w14:textId="77777777" w:rsidR="007B3C4A" w:rsidRDefault="007B3C4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hAnsi="Times New Roman"/>
                <w:b/>
                <w:color w:val="000000" w:themeColor="text1"/>
                <w:sz w:val="24"/>
                <w:szCs w:val="24"/>
              </w:rPr>
            </w:pPr>
          </w:p>
        </w:tc>
        <w:tc>
          <w:tcPr>
            <w:tcW w:w="2204" w:type="pct"/>
            <w:noWrap/>
          </w:tcPr>
          <w:p w14:paraId="30283452" w14:textId="77777777" w:rsidR="007B3C4A" w:rsidRDefault="003B1D61">
            <w:pPr>
              <w:spacing w:after="0" w:line="240" w:lineRule="auto"/>
              <w:rPr>
                <w:rFonts w:ascii="Times New Roman" w:hAnsi="Times New Roman"/>
                <w:color w:val="000000" w:themeColor="text1"/>
                <w:spacing w:val="-1"/>
                <w:sz w:val="24"/>
                <w:szCs w:val="24"/>
              </w:rPr>
            </w:pPr>
            <w:r>
              <w:rPr>
                <w:rFonts w:ascii="Times New Roman" w:hAnsi="Times New Roman"/>
                <w:color w:val="000000" w:themeColor="text1"/>
                <w:spacing w:val="-1"/>
                <w:sz w:val="24"/>
                <w:szCs w:val="24"/>
              </w:rPr>
              <w:t>Военно-профессиональная ориентация граждан на обучение в военных</w:t>
            </w:r>
          </w:p>
          <w:p w14:paraId="116BF1E7" w14:textId="77777777" w:rsidR="007B3C4A" w:rsidRDefault="003B1D61">
            <w:pPr>
              <w:spacing w:after="0" w:line="240" w:lineRule="auto"/>
              <w:rPr>
                <w:rFonts w:ascii="Times New Roman" w:hAnsi="Times New Roman"/>
                <w:color w:val="000000" w:themeColor="text1"/>
                <w:sz w:val="24"/>
                <w:szCs w:val="24"/>
                <w:lang w:eastAsia="en-US"/>
              </w:rPr>
            </w:pPr>
            <w:r>
              <w:rPr>
                <w:rFonts w:ascii="Times New Roman" w:hAnsi="Times New Roman"/>
                <w:color w:val="000000" w:themeColor="text1"/>
                <w:sz w:val="24"/>
                <w:szCs w:val="24"/>
              </w:rPr>
              <w:t xml:space="preserve">образовательных учреждениях и требования, предъявляемые к гражданам при </w:t>
            </w:r>
            <w:r>
              <w:rPr>
                <w:rFonts w:ascii="Times New Roman" w:hAnsi="Times New Roman"/>
                <w:color w:val="000000" w:themeColor="text1"/>
                <w:spacing w:val="-1"/>
                <w:sz w:val="24"/>
                <w:szCs w:val="24"/>
              </w:rPr>
              <w:t xml:space="preserve">их поступлении в данные учебные заведения и основные положения по приему </w:t>
            </w:r>
            <w:r>
              <w:rPr>
                <w:rFonts w:ascii="Times New Roman" w:hAnsi="Times New Roman"/>
                <w:color w:val="000000" w:themeColor="text1"/>
                <w:sz w:val="24"/>
                <w:szCs w:val="24"/>
              </w:rPr>
              <w:t xml:space="preserve">в них. Нормативы по физической подготовке для военнослужащих и </w:t>
            </w:r>
            <w:r>
              <w:rPr>
                <w:rFonts w:ascii="Times New Roman" w:hAnsi="Times New Roman"/>
                <w:color w:val="000000" w:themeColor="text1"/>
                <w:spacing w:val="-1"/>
                <w:sz w:val="24"/>
                <w:szCs w:val="24"/>
              </w:rPr>
              <w:t xml:space="preserve">гражданской молодежи. Организация учебного процесса в различных военных </w:t>
            </w:r>
            <w:r>
              <w:rPr>
                <w:rFonts w:ascii="Times New Roman" w:hAnsi="Times New Roman"/>
                <w:color w:val="000000" w:themeColor="text1"/>
                <w:sz w:val="24"/>
                <w:szCs w:val="24"/>
              </w:rPr>
              <w:t>образовательных учреждениях профессионального образования.</w:t>
            </w:r>
          </w:p>
        </w:tc>
        <w:tc>
          <w:tcPr>
            <w:tcW w:w="367" w:type="pct"/>
            <w:noWrap/>
            <w:vAlign w:val="center"/>
          </w:tcPr>
          <w:p w14:paraId="752BE2A9" w14:textId="77777777" w:rsidR="007B3C4A" w:rsidRDefault="003B1D61">
            <w:pPr>
              <w:spacing w:after="0" w:line="240" w:lineRule="auto"/>
              <w:jc w:val="center"/>
              <w:rPr>
                <w:rFonts w:ascii="Times New Roman" w:hAnsi="Times New Roman"/>
                <w:color w:val="000000" w:themeColor="text1"/>
                <w:sz w:val="24"/>
                <w:szCs w:val="24"/>
              </w:rPr>
            </w:pPr>
            <w:r>
              <w:rPr>
                <w:rFonts w:ascii="Times New Roman" w:hAnsi="Times New Roman"/>
                <w:color w:val="000000" w:themeColor="text1"/>
                <w:sz w:val="24"/>
                <w:szCs w:val="24"/>
              </w:rPr>
              <w:t>5</w:t>
            </w:r>
          </w:p>
        </w:tc>
        <w:tc>
          <w:tcPr>
            <w:tcW w:w="566" w:type="pct"/>
            <w:noWrap/>
            <w:vAlign w:val="center"/>
          </w:tcPr>
          <w:p w14:paraId="2FA372FE" w14:textId="77777777" w:rsidR="007B3C4A" w:rsidRDefault="003B1D61">
            <w:pPr>
              <w:spacing w:after="0" w:line="240" w:lineRule="auto"/>
              <w:jc w:val="center"/>
              <w:rPr>
                <w:rFonts w:ascii="Times New Roman" w:hAnsi="Times New Roman"/>
                <w:color w:val="000000" w:themeColor="text1"/>
                <w:sz w:val="24"/>
                <w:szCs w:val="24"/>
                <w:lang w:eastAsia="en-US"/>
              </w:rPr>
            </w:pPr>
            <w:r>
              <w:rPr>
                <w:rFonts w:ascii="Times New Roman" w:hAnsi="Times New Roman"/>
                <w:color w:val="000000" w:themeColor="text1"/>
                <w:sz w:val="24"/>
                <w:szCs w:val="24"/>
                <w:lang w:eastAsia="en-US"/>
              </w:rPr>
              <w:t>ЛР 03, ЛР 04, ЛР 15</w:t>
            </w:r>
          </w:p>
        </w:tc>
        <w:tc>
          <w:tcPr>
            <w:tcW w:w="354" w:type="pct"/>
            <w:noWrap/>
            <w:vAlign w:val="center"/>
          </w:tcPr>
          <w:p w14:paraId="2C7F4F05" w14:textId="77777777" w:rsidR="007B3C4A" w:rsidRDefault="003B1D61">
            <w:pPr>
              <w:spacing w:after="0" w:line="240" w:lineRule="auto"/>
              <w:jc w:val="center"/>
              <w:rPr>
                <w:rFonts w:ascii="Times New Roman" w:hAnsi="Times New Roman"/>
                <w:bCs/>
                <w:i/>
                <w:color w:val="000000" w:themeColor="text1"/>
                <w:sz w:val="24"/>
                <w:szCs w:val="24"/>
              </w:rPr>
            </w:pPr>
            <w:r>
              <w:rPr>
                <w:rFonts w:ascii="Times New Roman" w:hAnsi="Times New Roman"/>
                <w:bCs/>
                <w:i/>
                <w:color w:val="000000" w:themeColor="text1"/>
                <w:sz w:val="24"/>
                <w:szCs w:val="24"/>
              </w:rPr>
              <w:t>ПК 4.5</w:t>
            </w:r>
          </w:p>
          <w:p w14:paraId="2B073701" w14:textId="77777777" w:rsidR="007B3C4A" w:rsidRDefault="003B1D61">
            <w:pPr>
              <w:spacing w:after="0" w:line="240" w:lineRule="auto"/>
              <w:jc w:val="center"/>
              <w:rPr>
                <w:rFonts w:ascii="Times New Roman" w:hAnsi="Times New Roman"/>
                <w:bCs/>
                <w:i/>
                <w:color w:val="000000" w:themeColor="text1"/>
                <w:sz w:val="24"/>
                <w:szCs w:val="24"/>
              </w:rPr>
            </w:pPr>
            <w:r>
              <w:rPr>
                <w:rFonts w:ascii="Times New Roman" w:hAnsi="Times New Roman"/>
                <w:bCs/>
                <w:i/>
                <w:color w:val="000000" w:themeColor="text1"/>
                <w:sz w:val="24"/>
                <w:szCs w:val="24"/>
              </w:rPr>
              <w:t>ОК 01</w:t>
            </w:r>
          </w:p>
          <w:p w14:paraId="4ED5E014" w14:textId="77777777" w:rsidR="007B3C4A" w:rsidRDefault="003B1D61">
            <w:pPr>
              <w:spacing w:after="0" w:line="240" w:lineRule="auto"/>
              <w:jc w:val="center"/>
              <w:rPr>
                <w:rFonts w:ascii="Times New Roman" w:hAnsi="Times New Roman"/>
                <w:bCs/>
                <w:i/>
                <w:color w:val="000000" w:themeColor="text1"/>
                <w:sz w:val="24"/>
                <w:szCs w:val="24"/>
              </w:rPr>
            </w:pPr>
            <w:r>
              <w:rPr>
                <w:rFonts w:ascii="Times New Roman" w:hAnsi="Times New Roman"/>
                <w:bCs/>
                <w:i/>
                <w:color w:val="000000" w:themeColor="text1"/>
                <w:sz w:val="24"/>
                <w:szCs w:val="24"/>
              </w:rPr>
              <w:t>ОК 03</w:t>
            </w:r>
          </w:p>
          <w:p w14:paraId="7E023A60" w14:textId="77777777" w:rsidR="007B3C4A" w:rsidRDefault="003B1D61">
            <w:pPr>
              <w:spacing w:after="0" w:line="240" w:lineRule="auto"/>
              <w:jc w:val="center"/>
              <w:rPr>
                <w:rFonts w:ascii="Times New Roman" w:hAnsi="Times New Roman"/>
                <w:bCs/>
                <w:i/>
                <w:color w:val="000000" w:themeColor="text1"/>
                <w:sz w:val="24"/>
                <w:szCs w:val="24"/>
              </w:rPr>
            </w:pPr>
            <w:r>
              <w:rPr>
                <w:rFonts w:ascii="Times New Roman" w:hAnsi="Times New Roman"/>
                <w:bCs/>
                <w:i/>
                <w:color w:val="000000" w:themeColor="text1"/>
                <w:sz w:val="24"/>
                <w:szCs w:val="24"/>
              </w:rPr>
              <w:t>ОК 04</w:t>
            </w:r>
          </w:p>
          <w:p w14:paraId="36867048" w14:textId="77777777" w:rsidR="007B3C4A" w:rsidRDefault="003B1D61">
            <w:pPr>
              <w:spacing w:after="0" w:line="240" w:lineRule="auto"/>
              <w:jc w:val="center"/>
              <w:rPr>
                <w:rFonts w:ascii="Times New Roman" w:hAnsi="Times New Roman"/>
                <w:bCs/>
                <w:i/>
                <w:color w:val="000000" w:themeColor="text1"/>
                <w:sz w:val="24"/>
                <w:szCs w:val="24"/>
              </w:rPr>
            </w:pPr>
            <w:r>
              <w:rPr>
                <w:rFonts w:ascii="Times New Roman" w:hAnsi="Times New Roman"/>
                <w:bCs/>
                <w:i/>
                <w:color w:val="000000" w:themeColor="text1"/>
                <w:sz w:val="24"/>
                <w:szCs w:val="24"/>
              </w:rPr>
              <w:t>ОК 05</w:t>
            </w:r>
          </w:p>
          <w:p w14:paraId="5E8E5A4A" w14:textId="77777777" w:rsidR="007B3C4A" w:rsidRDefault="003B1D61">
            <w:pPr>
              <w:spacing w:after="0" w:line="240" w:lineRule="auto"/>
              <w:jc w:val="center"/>
              <w:rPr>
                <w:rFonts w:ascii="Times New Roman" w:hAnsi="Times New Roman"/>
                <w:bCs/>
                <w:i/>
                <w:color w:val="000000" w:themeColor="text1"/>
                <w:sz w:val="24"/>
                <w:szCs w:val="24"/>
              </w:rPr>
            </w:pPr>
            <w:r>
              <w:rPr>
                <w:rFonts w:ascii="Times New Roman" w:hAnsi="Times New Roman"/>
                <w:bCs/>
                <w:i/>
                <w:color w:val="000000" w:themeColor="text1"/>
                <w:sz w:val="24"/>
                <w:szCs w:val="24"/>
              </w:rPr>
              <w:t>ОК 06</w:t>
            </w:r>
          </w:p>
        </w:tc>
        <w:tc>
          <w:tcPr>
            <w:tcW w:w="842" w:type="pct"/>
            <w:vMerge/>
            <w:noWrap/>
            <w:vAlign w:val="center"/>
          </w:tcPr>
          <w:p w14:paraId="162AA473" w14:textId="77777777" w:rsidR="007B3C4A" w:rsidRDefault="007B3C4A">
            <w:pPr>
              <w:suppressAutoHyphens/>
              <w:spacing w:after="0" w:line="240" w:lineRule="auto"/>
              <w:jc w:val="center"/>
              <w:rPr>
                <w:rFonts w:ascii="Times New Roman" w:hAnsi="Times New Roman"/>
                <w:bCs/>
                <w:iCs/>
                <w:color w:val="000000" w:themeColor="text1"/>
                <w:sz w:val="24"/>
                <w:szCs w:val="24"/>
              </w:rPr>
            </w:pPr>
          </w:p>
        </w:tc>
      </w:tr>
      <w:tr w:rsidR="007B3C4A" w14:paraId="5A9BCF37" w14:textId="77777777">
        <w:tc>
          <w:tcPr>
            <w:tcW w:w="664" w:type="pct"/>
            <w:vMerge/>
            <w:noWrap/>
          </w:tcPr>
          <w:p w14:paraId="24CB689D" w14:textId="77777777" w:rsidR="007B3C4A" w:rsidRDefault="007B3C4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hAnsi="Times New Roman"/>
                <w:b/>
                <w:color w:val="000000" w:themeColor="text1"/>
                <w:sz w:val="24"/>
                <w:szCs w:val="24"/>
              </w:rPr>
            </w:pPr>
          </w:p>
        </w:tc>
        <w:tc>
          <w:tcPr>
            <w:tcW w:w="2204" w:type="pct"/>
            <w:noWrap/>
          </w:tcPr>
          <w:p w14:paraId="2A7925E1" w14:textId="77777777" w:rsidR="007B3C4A" w:rsidRDefault="003B1D61">
            <w:pPr>
              <w:spacing w:after="0" w:line="240" w:lineRule="auto"/>
              <w:rPr>
                <w:rFonts w:ascii="Times New Roman" w:hAnsi="Times New Roman"/>
                <w:color w:val="000000" w:themeColor="text1"/>
                <w:spacing w:val="-1"/>
                <w:sz w:val="24"/>
                <w:szCs w:val="24"/>
              </w:rPr>
            </w:pPr>
            <w:r>
              <w:rPr>
                <w:rFonts w:ascii="Times New Roman" w:hAnsi="Times New Roman"/>
                <w:color w:val="000000" w:themeColor="text1"/>
                <w:spacing w:val="-1"/>
                <w:sz w:val="24"/>
                <w:szCs w:val="24"/>
              </w:rPr>
              <w:t>Международная (миротворческая) деятельность Вооруженных Сил Российской</w:t>
            </w:r>
          </w:p>
          <w:p w14:paraId="04AEF039" w14:textId="77777777" w:rsidR="007B3C4A" w:rsidRDefault="003B1D61">
            <w:pPr>
              <w:spacing w:after="0" w:line="240" w:lineRule="auto"/>
              <w:rPr>
                <w:rFonts w:ascii="Times New Roman" w:hAnsi="Times New Roman"/>
                <w:color w:val="000000" w:themeColor="text1"/>
                <w:sz w:val="24"/>
                <w:szCs w:val="24"/>
              </w:rPr>
            </w:pPr>
            <w:r>
              <w:rPr>
                <w:rFonts w:ascii="Times New Roman" w:hAnsi="Times New Roman"/>
                <w:color w:val="000000" w:themeColor="text1"/>
                <w:sz w:val="24"/>
                <w:szCs w:val="24"/>
              </w:rPr>
              <w:t xml:space="preserve">Федерации. Интересы России в обеспечении национальной </w:t>
            </w:r>
            <w:r>
              <w:rPr>
                <w:rFonts w:ascii="Times New Roman" w:hAnsi="Times New Roman"/>
                <w:color w:val="000000" w:themeColor="text1"/>
                <w:sz w:val="24"/>
                <w:szCs w:val="24"/>
              </w:rPr>
              <w:lastRenderedPageBreak/>
              <w:t>безопасности и</w:t>
            </w:r>
          </w:p>
          <w:p w14:paraId="4642791F" w14:textId="77777777" w:rsidR="007B3C4A" w:rsidRDefault="003B1D61">
            <w:pPr>
              <w:spacing w:after="0" w:line="240" w:lineRule="auto"/>
              <w:rPr>
                <w:rFonts w:ascii="Times New Roman" w:hAnsi="Times New Roman"/>
                <w:color w:val="000000" w:themeColor="text1"/>
                <w:spacing w:val="-1"/>
                <w:sz w:val="24"/>
                <w:szCs w:val="24"/>
                <w:lang w:eastAsia="en-US"/>
              </w:rPr>
            </w:pPr>
            <w:r>
              <w:rPr>
                <w:rFonts w:ascii="Times New Roman" w:hAnsi="Times New Roman"/>
                <w:color w:val="000000" w:themeColor="text1"/>
                <w:sz w:val="24"/>
                <w:szCs w:val="24"/>
              </w:rPr>
              <w:t xml:space="preserve">международной деятельности вооруженных сил. Долгосрочные цели </w:t>
            </w:r>
            <w:r>
              <w:rPr>
                <w:rFonts w:ascii="Times New Roman" w:hAnsi="Times New Roman"/>
                <w:color w:val="000000" w:themeColor="text1"/>
                <w:spacing w:val="-1"/>
                <w:sz w:val="24"/>
                <w:szCs w:val="24"/>
              </w:rPr>
              <w:t xml:space="preserve">обеспечения национальной безопасности и необходимость широкого участия </w:t>
            </w:r>
            <w:r>
              <w:rPr>
                <w:rFonts w:ascii="Times New Roman" w:hAnsi="Times New Roman"/>
                <w:color w:val="000000" w:themeColor="text1"/>
                <w:sz w:val="24"/>
                <w:szCs w:val="24"/>
              </w:rPr>
              <w:t xml:space="preserve">России в миротворческих операциях. Основные законодательные и </w:t>
            </w:r>
            <w:r>
              <w:rPr>
                <w:rFonts w:ascii="Times New Roman" w:hAnsi="Times New Roman"/>
                <w:color w:val="000000" w:themeColor="text1"/>
                <w:spacing w:val="-1"/>
                <w:sz w:val="24"/>
                <w:szCs w:val="24"/>
              </w:rPr>
              <w:t xml:space="preserve">нормативные акты о принципах и порядке использования Вооруженных Сил </w:t>
            </w:r>
            <w:r>
              <w:rPr>
                <w:rFonts w:ascii="Times New Roman" w:hAnsi="Times New Roman"/>
                <w:color w:val="000000" w:themeColor="text1"/>
                <w:sz w:val="24"/>
                <w:szCs w:val="24"/>
              </w:rPr>
              <w:t>России в миротворческой деятельности. Порядок подготовки и обучения военнослужащих миротворческого контингента</w:t>
            </w:r>
          </w:p>
        </w:tc>
        <w:tc>
          <w:tcPr>
            <w:tcW w:w="367" w:type="pct"/>
            <w:noWrap/>
            <w:vAlign w:val="center"/>
          </w:tcPr>
          <w:p w14:paraId="7F2D7FDC" w14:textId="77777777" w:rsidR="007B3C4A" w:rsidRDefault="007B3C4A">
            <w:pPr>
              <w:spacing w:after="0" w:line="240" w:lineRule="auto"/>
              <w:jc w:val="center"/>
              <w:rPr>
                <w:rFonts w:ascii="Times New Roman" w:hAnsi="Times New Roman"/>
                <w:color w:val="000000" w:themeColor="text1"/>
                <w:sz w:val="24"/>
                <w:szCs w:val="24"/>
              </w:rPr>
            </w:pPr>
          </w:p>
        </w:tc>
        <w:tc>
          <w:tcPr>
            <w:tcW w:w="566" w:type="pct"/>
            <w:noWrap/>
            <w:vAlign w:val="center"/>
          </w:tcPr>
          <w:p w14:paraId="0F8F26D1" w14:textId="77777777" w:rsidR="007B3C4A" w:rsidRDefault="003B1D61">
            <w:pPr>
              <w:spacing w:after="0" w:line="240" w:lineRule="auto"/>
              <w:jc w:val="center"/>
              <w:rPr>
                <w:rFonts w:ascii="Times New Roman" w:hAnsi="Times New Roman"/>
                <w:color w:val="000000" w:themeColor="text1"/>
                <w:sz w:val="24"/>
                <w:szCs w:val="24"/>
                <w:lang w:eastAsia="en-US"/>
              </w:rPr>
            </w:pPr>
            <w:r>
              <w:rPr>
                <w:rFonts w:ascii="Times New Roman" w:hAnsi="Times New Roman"/>
                <w:color w:val="000000" w:themeColor="text1"/>
                <w:sz w:val="24"/>
                <w:szCs w:val="24"/>
                <w:lang w:eastAsia="en-US"/>
              </w:rPr>
              <w:t>ЛР 03, ЛР 04, ЛР 15</w:t>
            </w:r>
          </w:p>
        </w:tc>
        <w:tc>
          <w:tcPr>
            <w:tcW w:w="354" w:type="pct"/>
            <w:noWrap/>
            <w:vAlign w:val="center"/>
          </w:tcPr>
          <w:p w14:paraId="01D0D833" w14:textId="77777777" w:rsidR="007B3C4A" w:rsidRDefault="003B1D61">
            <w:pPr>
              <w:spacing w:after="0" w:line="240" w:lineRule="auto"/>
              <w:jc w:val="center"/>
              <w:rPr>
                <w:rFonts w:ascii="Times New Roman" w:hAnsi="Times New Roman"/>
                <w:bCs/>
                <w:i/>
                <w:color w:val="000000" w:themeColor="text1"/>
                <w:sz w:val="24"/>
                <w:szCs w:val="24"/>
              </w:rPr>
            </w:pPr>
            <w:r>
              <w:rPr>
                <w:rFonts w:ascii="Times New Roman" w:hAnsi="Times New Roman"/>
                <w:bCs/>
                <w:i/>
                <w:color w:val="000000" w:themeColor="text1"/>
                <w:sz w:val="24"/>
                <w:szCs w:val="24"/>
              </w:rPr>
              <w:t>ПК 4.5</w:t>
            </w:r>
          </w:p>
          <w:p w14:paraId="4402DFD0" w14:textId="77777777" w:rsidR="007B3C4A" w:rsidRDefault="003B1D61">
            <w:pPr>
              <w:spacing w:after="0" w:line="240" w:lineRule="auto"/>
              <w:jc w:val="center"/>
              <w:rPr>
                <w:rFonts w:ascii="Times New Roman" w:hAnsi="Times New Roman"/>
                <w:bCs/>
                <w:i/>
                <w:color w:val="000000" w:themeColor="text1"/>
                <w:sz w:val="24"/>
                <w:szCs w:val="24"/>
              </w:rPr>
            </w:pPr>
            <w:r>
              <w:rPr>
                <w:rFonts w:ascii="Times New Roman" w:hAnsi="Times New Roman"/>
                <w:bCs/>
                <w:i/>
                <w:color w:val="000000" w:themeColor="text1"/>
                <w:sz w:val="24"/>
                <w:szCs w:val="24"/>
              </w:rPr>
              <w:t>ОК 01</w:t>
            </w:r>
          </w:p>
          <w:p w14:paraId="3D510CC0" w14:textId="77777777" w:rsidR="007B3C4A" w:rsidRDefault="003B1D61">
            <w:pPr>
              <w:spacing w:after="0" w:line="240" w:lineRule="auto"/>
              <w:jc w:val="center"/>
              <w:rPr>
                <w:rFonts w:ascii="Times New Roman" w:hAnsi="Times New Roman"/>
                <w:bCs/>
                <w:i/>
                <w:color w:val="000000" w:themeColor="text1"/>
                <w:sz w:val="24"/>
                <w:szCs w:val="24"/>
              </w:rPr>
            </w:pPr>
            <w:r>
              <w:rPr>
                <w:rFonts w:ascii="Times New Roman" w:hAnsi="Times New Roman"/>
                <w:bCs/>
                <w:i/>
                <w:color w:val="000000" w:themeColor="text1"/>
                <w:sz w:val="24"/>
                <w:szCs w:val="24"/>
              </w:rPr>
              <w:t>ОК 03</w:t>
            </w:r>
          </w:p>
          <w:p w14:paraId="6962F897" w14:textId="77777777" w:rsidR="007B3C4A" w:rsidRDefault="003B1D61">
            <w:pPr>
              <w:spacing w:after="0" w:line="240" w:lineRule="auto"/>
              <w:jc w:val="center"/>
              <w:rPr>
                <w:rFonts w:ascii="Times New Roman" w:hAnsi="Times New Roman"/>
                <w:bCs/>
                <w:i/>
                <w:color w:val="000000" w:themeColor="text1"/>
                <w:sz w:val="24"/>
                <w:szCs w:val="24"/>
              </w:rPr>
            </w:pPr>
            <w:r>
              <w:rPr>
                <w:rFonts w:ascii="Times New Roman" w:hAnsi="Times New Roman"/>
                <w:bCs/>
                <w:i/>
                <w:color w:val="000000" w:themeColor="text1"/>
                <w:sz w:val="24"/>
                <w:szCs w:val="24"/>
              </w:rPr>
              <w:lastRenderedPageBreak/>
              <w:t>ОК 04</w:t>
            </w:r>
          </w:p>
          <w:p w14:paraId="14E7A6B4" w14:textId="77777777" w:rsidR="007B3C4A" w:rsidRDefault="003B1D61">
            <w:pPr>
              <w:spacing w:after="0" w:line="240" w:lineRule="auto"/>
              <w:jc w:val="center"/>
              <w:rPr>
                <w:rFonts w:ascii="Times New Roman" w:hAnsi="Times New Roman"/>
                <w:bCs/>
                <w:i/>
                <w:color w:val="000000" w:themeColor="text1"/>
                <w:sz w:val="24"/>
                <w:szCs w:val="24"/>
              </w:rPr>
            </w:pPr>
            <w:r>
              <w:rPr>
                <w:rFonts w:ascii="Times New Roman" w:hAnsi="Times New Roman"/>
                <w:bCs/>
                <w:i/>
                <w:color w:val="000000" w:themeColor="text1"/>
                <w:sz w:val="24"/>
                <w:szCs w:val="24"/>
              </w:rPr>
              <w:t>ОК 05</w:t>
            </w:r>
          </w:p>
          <w:p w14:paraId="15F305CF" w14:textId="77777777" w:rsidR="007B3C4A" w:rsidRDefault="003B1D61">
            <w:pPr>
              <w:spacing w:after="0" w:line="240" w:lineRule="auto"/>
              <w:jc w:val="center"/>
              <w:rPr>
                <w:rFonts w:ascii="Times New Roman" w:hAnsi="Times New Roman"/>
                <w:bCs/>
                <w:i/>
                <w:color w:val="000000" w:themeColor="text1"/>
                <w:sz w:val="24"/>
                <w:szCs w:val="24"/>
              </w:rPr>
            </w:pPr>
            <w:r>
              <w:rPr>
                <w:rFonts w:ascii="Times New Roman" w:hAnsi="Times New Roman"/>
                <w:bCs/>
                <w:i/>
                <w:color w:val="000000" w:themeColor="text1"/>
                <w:sz w:val="24"/>
                <w:szCs w:val="24"/>
              </w:rPr>
              <w:t>ОК 06</w:t>
            </w:r>
          </w:p>
        </w:tc>
        <w:tc>
          <w:tcPr>
            <w:tcW w:w="842" w:type="pct"/>
            <w:vMerge/>
            <w:noWrap/>
            <w:vAlign w:val="center"/>
          </w:tcPr>
          <w:p w14:paraId="27329571" w14:textId="77777777" w:rsidR="007B3C4A" w:rsidRDefault="007B3C4A">
            <w:pPr>
              <w:suppressAutoHyphens/>
              <w:spacing w:after="0" w:line="240" w:lineRule="auto"/>
              <w:jc w:val="center"/>
              <w:rPr>
                <w:rFonts w:ascii="Times New Roman" w:hAnsi="Times New Roman"/>
                <w:bCs/>
                <w:iCs/>
                <w:color w:val="000000" w:themeColor="text1"/>
                <w:sz w:val="24"/>
                <w:szCs w:val="24"/>
              </w:rPr>
            </w:pPr>
          </w:p>
        </w:tc>
      </w:tr>
      <w:tr w:rsidR="007B3C4A" w14:paraId="2F2DFC5E" w14:textId="77777777">
        <w:tc>
          <w:tcPr>
            <w:tcW w:w="664" w:type="pct"/>
            <w:vMerge/>
            <w:noWrap/>
          </w:tcPr>
          <w:p w14:paraId="26694F8B" w14:textId="77777777" w:rsidR="007B3C4A" w:rsidRDefault="007B3C4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hAnsi="Times New Roman"/>
                <w:b/>
                <w:color w:val="000000" w:themeColor="text1"/>
                <w:sz w:val="24"/>
                <w:szCs w:val="24"/>
              </w:rPr>
            </w:pPr>
          </w:p>
        </w:tc>
        <w:tc>
          <w:tcPr>
            <w:tcW w:w="2204" w:type="pct"/>
            <w:noWrap/>
          </w:tcPr>
          <w:p w14:paraId="311D43D1" w14:textId="77777777" w:rsidR="007B3C4A" w:rsidRDefault="003B1D6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color w:val="000000" w:themeColor="text1"/>
                <w:sz w:val="24"/>
                <w:szCs w:val="24"/>
              </w:rPr>
            </w:pPr>
            <w:r>
              <w:rPr>
                <w:rFonts w:ascii="Times New Roman" w:hAnsi="Times New Roman"/>
                <w:b/>
                <w:bCs/>
                <w:color w:val="000000" w:themeColor="text1"/>
                <w:sz w:val="24"/>
                <w:szCs w:val="24"/>
              </w:rPr>
              <w:t>Практические занятия</w:t>
            </w:r>
          </w:p>
          <w:p w14:paraId="4ABF64DE" w14:textId="77777777" w:rsidR="007B3C4A" w:rsidRDefault="003B1D61">
            <w:pPr>
              <w:spacing w:after="0" w:line="240" w:lineRule="auto"/>
              <w:rPr>
                <w:rFonts w:ascii="Times New Roman" w:hAnsi="Times New Roman"/>
                <w:color w:val="000000" w:themeColor="text1"/>
                <w:sz w:val="24"/>
                <w:szCs w:val="24"/>
                <w:lang w:eastAsia="en-US"/>
              </w:rPr>
            </w:pPr>
            <w:r>
              <w:rPr>
                <w:rFonts w:ascii="Times New Roman" w:hAnsi="Times New Roman"/>
                <w:color w:val="000000" w:themeColor="text1"/>
                <w:spacing w:val="2"/>
                <w:sz w:val="24"/>
                <w:szCs w:val="24"/>
              </w:rPr>
              <w:t xml:space="preserve">Определение военно-учетных специальностей, родственных СПО. </w:t>
            </w:r>
            <w:r>
              <w:rPr>
                <w:rFonts w:ascii="Times New Roman" w:hAnsi="Times New Roman"/>
                <w:color w:val="000000" w:themeColor="text1"/>
                <w:sz w:val="24"/>
                <w:szCs w:val="24"/>
              </w:rPr>
              <w:t xml:space="preserve">Профессиональная ориентация в ходе исполнения обязанностей военной службы на воинских должностях в соответствии с специальностью СПО. Воинская дисциплина, ее сущность и значение. Способы бесконфликтного общения и саморегуляции в повседневной деятельности </w:t>
            </w:r>
            <w:r>
              <w:rPr>
                <w:rFonts w:ascii="Times New Roman" w:hAnsi="Times New Roman"/>
                <w:color w:val="000000" w:themeColor="text1"/>
                <w:spacing w:val="1"/>
                <w:sz w:val="24"/>
                <w:szCs w:val="24"/>
              </w:rPr>
              <w:t>и экстремальных условиях военной службы.</w:t>
            </w:r>
          </w:p>
        </w:tc>
        <w:tc>
          <w:tcPr>
            <w:tcW w:w="367" w:type="pct"/>
            <w:noWrap/>
            <w:vAlign w:val="center"/>
          </w:tcPr>
          <w:p w14:paraId="2B8D7E7A" w14:textId="77777777" w:rsidR="007B3C4A" w:rsidRDefault="003B1D61">
            <w:pPr>
              <w:spacing w:after="0" w:line="240" w:lineRule="auto"/>
              <w:jc w:val="center"/>
              <w:rPr>
                <w:rFonts w:ascii="Times New Roman" w:hAnsi="Times New Roman"/>
                <w:color w:val="000000" w:themeColor="text1"/>
                <w:sz w:val="24"/>
                <w:szCs w:val="24"/>
              </w:rPr>
            </w:pPr>
            <w:r>
              <w:rPr>
                <w:rFonts w:ascii="Times New Roman" w:hAnsi="Times New Roman"/>
                <w:color w:val="000000" w:themeColor="text1"/>
                <w:sz w:val="24"/>
                <w:szCs w:val="24"/>
              </w:rPr>
              <w:t>12</w:t>
            </w:r>
          </w:p>
        </w:tc>
        <w:tc>
          <w:tcPr>
            <w:tcW w:w="566" w:type="pct"/>
            <w:noWrap/>
            <w:vAlign w:val="center"/>
          </w:tcPr>
          <w:p w14:paraId="6E39E263" w14:textId="77777777" w:rsidR="007B3C4A" w:rsidRDefault="003B1D61">
            <w:pPr>
              <w:spacing w:after="0" w:line="240" w:lineRule="auto"/>
              <w:jc w:val="center"/>
              <w:rPr>
                <w:rFonts w:ascii="Times New Roman" w:hAnsi="Times New Roman"/>
                <w:color w:val="000000" w:themeColor="text1"/>
                <w:sz w:val="24"/>
                <w:szCs w:val="24"/>
                <w:lang w:eastAsia="en-US"/>
              </w:rPr>
            </w:pPr>
            <w:r>
              <w:rPr>
                <w:rFonts w:ascii="Times New Roman" w:hAnsi="Times New Roman"/>
                <w:color w:val="000000" w:themeColor="text1"/>
                <w:sz w:val="24"/>
                <w:szCs w:val="24"/>
                <w:lang w:eastAsia="en-US"/>
              </w:rPr>
              <w:t>ЛР 03, ЛР 04, ЛР 15</w:t>
            </w:r>
          </w:p>
        </w:tc>
        <w:tc>
          <w:tcPr>
            <w:tcW w:w="354" w:type="pct"/>
            <w:noWrap/>
            <w:vAlign w:val="center"/>
          </w:tcPr>
          <w:p w14:paraId="3DAEE886" w14:textId="77777777" w:rsidR="007B3C4A" w:rsidRDefault="003B1D61">
            <w:pPr>
              <w:spacing w:after="0" w:line="240" w:lineRule="auto"/>
              <w:jc w:val="center"/>
              <w:rPr>
                <w:rFonts w:ascii="Times New Roman" w:hAnsi="Times New Roman"/>
                <w:bCs/>
                <w:i/>
                <w:color w:val="000000" w:themeColor="text1"/>
                <w:sz w:val="24"/>
                <w:szCs w:val="24"/>
              </w:rPr>
            </w:pPr>
            <w:r>
              <w:rPr>
                <w:rFonts w:ascii="Times New Roman" w:hAnsi="Times New Roman"/>
                <w:bCs/>
                <w:i/>
                <w:color w:val="000000" w:themeColor="text1"/>
                <w:sz w:val="24"/>
                <w:szCs w:val="24"/>
              </w:rPr>
              <w:t>ПК 4.5</w:t>
            </w:r>
          </w:p>
          <w:p w14:paraId="7A1B408E" w14:textId="77777777" w:rsidR="007B3C4A" w:rsidRDefault="003B1D61">
            <w:pPr>
              <w:spacing w:after="0" w:line="240" w:lineRule="auto"/>
              <w:jc w:val="center"/>
              <w:rPr>
                <w:rFonts w:ascii="Times New Roman" w:hAnsi="Times New Roman"/>
                <w:bCs/>
                <w:i/>
                <w:color w:val="000000" w:themeColor="text1"/>
                <w:sz w:val="24"/>
                <w:szCs w:val="24"/>
              </w:rPr>
            </w:pPr>
            <w:r>
              <w:rPr>
                <w:rFonts w:ascii="Times New Roman" w:hAnsi="Times New Roman"/>
                <w:bCs/>
                <w:i/>
                <w:color w:val="000000" w:themeColor="text1"/>
                <w:sz w:val="24"/>
                <w:szCs w:val="24"/>
              </w:rPr>
              <w:t>ОК 01</w:t>
            </w:r>
          </w:p>
          <w:p w14:paraId="02888CAA" w14:textId="77777777" w:rsidR="007B3C4A" w:rsidRDefault="003B1D61">
            <w:pPr>
              <w:spacing w:after="0" w:line="240" w:lineRule="auto"/>
              <w:jc w:val="center"/>
              <w:rPr>
                <w:rFonts w:ascii="Times New Roman" w:hAnsi="Times New Roman"/>
                <w:bCs/>
                <w:i/>
                <w:color w:val="000000" w:themeColor="text1"/>
                <w:sz w:val="24"/>
                <w:szCs w:val="24"/>
              </w:rPr>
            </w:pPr>
            <w:r>
              <w:rPr>
                <w:rFonts w:ascii="Times New Roman" w:hAnsi="Times New Roman"/>
                <w:bCs/>
                <w:i/>
                <w:color w:val="000000" w:themeColor="text1"/>
                <w:sz w:val="24"/>
                <w:szCs w:val="24"/>
              </w:rPr>
              <w:t>ОК 03</w:t>
            </w:r>
          </w:p>
          <w:p w14:paraId="4B88F9A6" w14:textId="77777777" w:rsidR="007B3C4A" w:rsidRDefault="003B1D61">
            <w:pPr>
              <w:spacing w:after="0" w:line="240" w:lineRule="auto"/>
              <w:jc w:val="center"/>
              <w:rPr>
                <w:rFonts w:ascii="Times New Roman" w:hAnsi="Times New Roman"/>
                <w:bCs/>
                <w:i/>
                <w:color w:val="000000" w:themeColor="text1"/>
                <w:sz w:val="24"/>
                <w:szCs w:val="24"/>
              </w:rPr>
            </w:pPr>
            <w:r>
              <w:rPr>
                <w:rFonts w:ascii="Times New Roman" w:hAnsi="Times New Roman"/>
                <w:bCs/>
                <w:i/>
                <w:color w:val="000000" w:themeColor="text1"/>
                <w:sz w:val="24"/>
                <w:szCs w:val="24"/>
              </w:rPr>
              <w:t>ОК 04</w:t>
            </w:r>
          </w:p>
          <w:p w14:paraId="60DE2F5F" w14:textId="77777777" w:rsidR="007B3C4A" w:rsidRDefault="003B1D61">
            <w:pPr>
              <w:spacing w:after="0" w:line="240" w:lineRule="auto"/>
              <w:jc w:val="center"/>
              <w:rPr>
                <w:rFonts w:ascii="Times New Roman" w:hAnsi="Times New Roman"/>
                <w:bCs/>
                <w:i/>
                <w:color w:val="000000" w:themeColor="text1"/>
                <w:sz w:val="24"/>
                <w:szCs w:val="24"/>
              </w:rPr>
            </w:pPr>
            <w:r>
              <w:rPr>
                <w:rFonts w:ascii="Times New Roman" w:hAnsi="Times New Roman"/>
                <w:bCs/>
                <w:i/>
                <w:color w:val="000000" w:themeColor="text1"/>
                <w:sz w:val="24"/>
                <w:szCs w:val="24"/>
              </w:rPr>
              <w:t>ОК 05</w:t>
            </w:r>
          </w:p>
          <w:p w14:paraId="46CC26BA" w14:textId="77777777" w:rsidR="007B3C4A" w:rsidRDefault="003B1D61">
            <w:pPr>
              <w:spacing w:after="0" w:line="240" w:lineRule="auto"/>
              <w:jc w:val="center"/>
              <w:rPr>
                <w:rFonts w:ascii="Times New Roman" w:hAnsi="Times New Roman"/>
                <w:bCs/>
                <w:i/>
                <w:color w:val="000000" w:themeColor="text1"/>
                <w:sz w:val="24"/>
                <w:szCs w:val="24"/>
              </w:rPr>
            </w:pPr>
            <w:r>
              <w:rPr>
                <w:rFonts w:ascii="Times New Roman" w:hAnsi="Times New Roman"/>
                <w:bCs/>
                <w:i/>
                <w:color w:val="000000" w:themeColor="text1"/>
                <w:sz w:val="24"/>
                <w:szCs w:val="24"/>
              </w:rPr>
              <w:t>ОК 06</w:t>
            </w:r>
          </w:p>
        </w:tc>
        <w:tc>
          <w:tcPr>
            <w:tcW w:w="842" w:type="pct"/>
            <w:vMerge/>
            <w:noWrap/>
            <w:vAlign w:val="center"/>
          </w:tcPr>
          <w:p w14:paraId="20F697E5" w14:textId="77777777" w:rsidR="007B3C4A" w:rsidRDefault="007B3C4A">
            <w:pPr>
              <w:suppressAutoHyphens/>
              <w:spacing w:after="0" w:line="240" w:lineRule="auto"/>
              <w:jc w:val="center"/>
              <w:rPr>
                <w:rFonts w:ascii="Times New Roman" w:hAnsi="Times New Roman"/>
                <w:bCs/>
                <w:iCs/>
                <w:color w:val="000000" w:themeColor="text1"/>
                <w:sz w:val="24"/>
                <w:szCs w:val="24"/>
              </w:rPr>
            </w:pPr>
          </w:p>
        </w:tc>
      </w:tr>
      <w:tr w:rsidR="007B3C4A" w14:paraId="6696B069" w14:textId="77777777">
        <w:tc>
          <w:tcPr>
            <w:tcW w:w="664" w:type="pct"/>
            <w:vMerge w:val="restart"/>
            <w:noWrap/>
          </w:tcPr>
          <w:p w14:paraId="12376344" w14:textId="77777777" w:rsidR="007B3C4A" w:rsidRDefault="003B1D6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hAnsi="Times New Roman"/>
                <w:b/>
                <w:color w:val="000000" w:themeColor="text1"/>
                <w:sz w:val="24"/>
                <w:szCs w:val="24"/>
              </w:rPr>
            </w:pPr>
            <w:r>
              <w:rPr>
                <w:rFonts w:ascii="Times New Roman" w:hAnsi="Times New Roman"/>
                <w:color w:val="000000" w:themeColor="text1"/>
                <w:sz w:val="24"/>
                <w:szCs w:val="24"/>
              </w:rPr>
              <w:t xml:space="preserve">Тема 2.4. Особенности </w:t>
            </w:r>
            <w:r>
              <w:rPr>
                <w:rFonts w:ascii="Times New Roman" w:hAnsi="Times New Roman"/>
                <w:color w:val="000000" w:themeColor="text1"/>
                <w:spacing w:val="-1"/>
                <w:sz w:val="24"/>
                <w:szCs w:val="24"/>
              </w:rPr>
              <w:t>военной службы</w:t>
            </w:r>
          </w:p>
        </w:tc>
        <w:tc>
          <w:tcPr>
            <w:tcW w:w="2204" w:type="pct"/>
            <w:noWrap/>
          </w:tcPr>
          <w:p w14:paraId="71E7D542" w14:textId="77777777" w:rsidR="007B3C4A" w:rsidRDefault="003B1D61">
            <w:pPr>
              <w:spacing w:after="0" w:line="240" w:lineRule="auto"/>
              <w:rPr>
                <w:rFonts w:ascii="Times New Roman" w:hAnsi="Times New Roman"/>
                <w:color w:val="000000" w:themeColor="text1"/>
                <w:sz w:val="24"/>
                <w:szCs w:val="24"/>
                <w:lang w:eastAsia="en-US"/>
              </w:rPr>
            </w:pPr>
            <w:r>
              <w:rPr>
                <w:rFonts w:ascii="Times New Roman" w:hAnsi="Times New Roman"/>
                <w:color w:val="000000" w:themeColor="text1"/>
                <w:spacing w:val="-1"/>
                <w:sz w:val="24"/>
                <w:szCs w:val="24"/>
              </w:rPr>
              <w:t xml:space="preserve">Правовые основы военной службы: Конституция РФ, Федеральные законы «О </w:t>
            </w:r>
            <w:r>
              <w:rPr>
                <w:rFonts w:ascii="Times New Roman" w:hAnsi="Times New Roman"/>
                <w:color w:val="000000" w:themeColor="text1"/>
                <w:sz w:val="24"/>
                <w:szCs w:val="24"/>
              </w:rPr>
              <w:t xml:space="preserve">статусе военнослужащих», «О воинской обязанности и военной службе». Военная служба и ее характерные особенности. Организация прохождения </w:t>
            </w:r>
            <w:r>
              <w:rPr>
                <w:rFonts w:ascii="Times New Roman" w:hAnsi="Times New Roman"/>
                <w:color w:val="000000" w:themeColor="text1"/>
                <w:spacing w:val="-2"/>
                <w:sz w:val="24"/>
                <w:szCs w:val="24"/>
              </w:rPr>
              <w:t>военной службы.</w:t>
            </w:r>
          </w:p>
        </w:tc>
        <w:tc>
          <w:tcPr>
            <w:tcW w:w="367" w:type="pct"/>
            <w:noWrap/>
            <w:vAlign w:val="center"/>
          </w:tcPr>
          <w:p w14:paraId="65ED2F99" w14:textId="77777777" w:rsidR="007B3C4A" w:rsidRDefault="007B3C4A">
            <w:pPr>
              <w:spacing w:after="0" w:line="240" w:lineRule="auto"/>
              <w:jc w:val="center"/>
              <w:rPr>
                <w:rFonts w:ascii="Times New Roman" w:hAnsi="Times New Roman"/>
                <w:color w:val="000000" w:themeColor="text1"/>
                <w:sz w:val="24"/>
                <w:szCs w:val="24"/>
              </w:rPr>
            </w:pPr>
          </w:p>
        </w:tc>
        <w:tc>
          <w:tcPr>
            <w:tcW w:w="566" w:type="pct"/>
            <w:noWrap/>
            <w:vAlign w:val="center"/>
          </w:tcPr>
          <w:p w14:paraId="5747ECB4" w14:textId="77777777" w:rsidR="007B3C4A" w:rsidRDefault="003B1D61">
            <w:pPr>
              <w:spacing w:after="0" w:line="240" w:lineRule="auto"/>
              <w:jc w:val="center"/>
              <w:rPr>
                <w:rFonts w:ascii="Times New Roman" w:hAnsi="Times New Roman"/>
                <w:color w:val="000000" w:themeColor="text1"/>
                <w:sz w:val="24"/>
                <w:szCs w:val="24"/>
                <w:lang w:eastAsia="en-US"/>
              </w:rPr>
            </w:pPr>
            <w:r>
              <w:rPr>
                <w:rFonts w:ascii="Times New Roman" w:hAnsi="Times New Roman"/>
                <w:color w:val="000000" w:themeColor="text1"/>
                <w:sz w:val="24"/>
                <w:szCs w:val="24"/>
                <w:lang w:eastAsia="en-US"/>
              </w:rPr>
              <w:t>ЛР 03, ЛР 04, ЛР 15</w:t>
            </w:r>
          </w:p>
        </w:tc>
        <w:tc>
          <w:tcPr>
            <w:tcW w:w="354" w:type="pct"/>
            <w:noWrap/>
            <w:vAlign w:val="center"/>
          </w:tcPr>
          <w:p w14:paraId="7D509359" w14:textId="77777777" w:rsidR="007B3C4A" w:rsidRDefault="003B1D61">
            <w:pPr>
              <w:spacing w:after="0" w:line="240" w:lineRule="auto"/>
              <w:jc w:val="center"/>
              <w:rPr>
                <w:rFonts w:ascii="Times New Roman" w:hAnsi="Times New Roman"/>
                <w:bCs/>
                <w:i/>
                <w:color w:val="000000" w:themeColor="text1"/>
                <w:sz w:val="24"/>
                <w:szCs w:val="24"/>
              </w:rPr>
            </w:pPr>
            <w:r>
              <w:rPr>
                <w:rFonts w:ascii="Times New Roman" w:hAnsi="Times New Roman"/>
                <w:bCs/>
                <w:i/>
                <w:color w:val="000000" w:themeColor="text1"/>
                <w:sz w:val="24"/>
                <w:szCs w:val="24"/>
              </w:rPr>
              <w:t>ПК 4.5</w:t>
            </w:r>
          </w:p>
          <w:p w14:paraId="1731B4FF" w14:textId="77777777" w:rsidR="007B3C4A" w:rsidRDefault="003B1D61">
            <w:pPr>
              <w:spacing w:after="0" w:line="240" w:lineRule="auto"/>
              <w:jc w:val="center"/>
              <w:rPr>
                <w:rFonts w:ascii="Times New Roman" w:hAnsi="Times New Roman"/>
                <w:bCs/>
                <w:i/>
                <w:color w:val="000000" w:themeColor="text1"/>
                <w:sz w:val="24"/>
                <w:szCs w:val="24"/>
              </w:rPr>
            </w:pPr>
            <w:r>
              <w:rPr>
                <w:rFonts w:ascii="Times New Roman" w:hAnsi="Times New Roman"/>
                <w:bCs/>
                <w:i/>
                <w:color w:val="000000" w:themeColor="text1"/>
                <w:sz w:val="24"/>
                <w:szCs w:val="24"/>
              </w:rPr>
              <w:t>ОК 01</w:t>
            </w:r>
          </w:p>
          <w:p w14:paraId="68F95142" w14:textId="77777777" w:rsidR="007B3C4A" w:rsidRDefault="003B1D61">
            <w:pPr>
              <w:spacing w:after="0" w:line="240" w:lineRule="auto"/>
              <w:jc w:val="center"/>
              <w:rPr>
                <w:rFonts w:ascii="Times New Roman" w:hAnsi="Times New Roman"/>
                <w:bCs/>
                <w:i/>
                <w:color w:val="000000" w:themeColor="text1"/>
                <w:sz w:val="24"/>
                <w:szCs w:val="24"/>
              </w:rPr>
            </w:pPr>
            <w:r>
              <w:rPr>
                <w:rFonts w:ascii="Times New Roman" w:hAnsi="Times New Roman"/>
                <w:bCs/>
                <w:i/>
                <w:color w:val="000000" w:themeColor="text1"/>
                <w:sz w:val="24"/>
                <w:szCs w:val="24"/>
              </w:rPr>
              <w:t>ОК 03</w:t>
            </w:r>
          </w:p>
          <w:p w14:paraId="3FAF3AC7" w14:textId="77777777" w:rsidR="007B3C4A" w:rsidRDefault="003B1D61">
            <w:pPr>
              <w:spacing w:after="0" w:line="240" w:lineRule="auto"/>
              <w:jc w:val="center"/>
              <w:rPr>
                <w:rFonts w:ascii="Times New Roman" w:hAnsi="Times New Roman"/>
                <w:bCs/>
                <w:i/>
                <w:color w:val="000000" w:themeColor="text1"/>
                <w:sz w:val="24"/>
                <w:szCs w:val="24"/>
              </w:rPr>
            </w:pPr>
            <w:r>
              <w:rPr>
                <w:rFonts w:ascii="Times New Roman" w:hAnsi="Times New Roman"/>
                <w:bCs/>
                <w:i/>
                <w:color w:val="000000" w:themeColor="text1"/>
                <w:sz w:val="24"/>
                <w:szCs w:val="24"/>
              </w:rPr>
              <w:t>ОК 04</w:t>
            </w:r>
          </w:p>
          <w:p w14:paraId="406EAA0D" w14:textId="77777777" w:rsidR="007B3C4A" w:rsidRDefault="003B1D61">
            <w:pPr>
              <w:spacing w:after="0" w:line="240" w:lineRule="auto"/>
              <w:jc w:val="center"/>
              <w:rPr>
                <w:rFonts w:ascii="Times New Roman" w:hAnsi="Times New Roman"/>
                <w:bCs/>
                <w:i/>
                <w:color w:val="000000" w:themeColor="text1"/>
                <w:sz w:val="24"/>
                <w:szCs w:val="24"/>
              </w:rPr>
            </w:pPr>
            <w:r>
              <w:rPr>
                <w:rFonts w:ascii="Times New Roman" w:hAnsi="Times New Roman"/>
                <w:bCs/>
                <w:i/>
                <w:color w:val="000000" w:themeColor="text1"/>
                <w:sz w:val="24"/>
                <w:szCs w:val="24"/>
              </w:rPr>
              <w:t>ОК 05</w:t>
            </w:r>
          </w:p>
          <w:p w14:paraId="707E92AE" w14:textId="77777777" w:rsidR="007B3C4A" w:rsidRDefault="003B1D61">
            <w:pPr>
              <w:spacing w:after="0" w:line="240" w:lineRule="auto"/>
              <w:jc w:val="center"/>
              <w:rPr>
                <w:rFonts w:ascii="Times New Roman" w:hAnsi="Times New Roman"/>
                <w:bCs/>
                <w:i/>
                <w:color w:val="000000" w:themeColor="text1"/>
                <w:sz w:val="24"/>
                <w:szCs w:val="24"/>
              </w:rPr>
            </w:pPr>
            <w:r>
              <w:rPr>
                <w:rFonts w:ascii="Times New Roman" w:hAnsi="Times New Roman"/>
                <w:bCs/>
                <w:i/>
                <w:color w:val="000000" w:themeColor="text1"/>
                <w:sz w:val="24"/>
                <w:szCs w:val="24"/>
              </w:rPr>
              <w:t>ОК 06</w:t>
            </w:r>
          </w:p>
        </w:tc>
        <w:tc>
          <w:tcPr>
            <w:tcW w:w="842" w:type="pct"/>
            <w:vMerge w:val="restart"/>
            <w:noWrap/>
            <w:vAlign w:val="center"/>
          </w:tcPr>
          <w:p w14:paraId="42CE14DF" w14:textId="77777777" w:rsidR="007B3C4A" w:rsidRDefault="003B1D61">
            <w:pPr>
              <w:suppressAutoHyphens/>
              <w:spacing w:after="0" w:line="240" w:lineRule="auto"/>
              <w:jc w:val="center"/>
              <w:rPr>
                <w:rFonts w:ascii="Times New Roman" w:hAnsi="Times New Roman"/>
                <w:bCs/>
                <w:iCs/>
                <w:color w:val="000000" w:themeColor="text1"/>
                <w:sz w:val="24"/>
                <w:szCs w:val="24"/>
              </w:rPr>
            </w:pPr>
            <w:r>
              <w:rPr>
                <w:rFonts w:ascii="Times New Roman" w:hAnsi="Times New Roman"/>
                <w:bCs/>
                <w:iCs/>
                <w:color w:val="000000" w:themeColor="text1"/>
                <w:sz w:val="24"/>
                <w:szCs w:val="24"/>
              </w:rPr>
              <w:t>У 4.5.01</w:t>
            </w:r>
            <w:r w:rsidRPr="00EE2D5A">
              <w:rPr>
                <w:rFonts w:ascii="Times New Roman" w:hAnsi="Times New Roman"/>
                <w:bCs/>
                <w:iCs/>
                <w:color w:val="000000" w:themeColor="text1"/>
                <w:sz w:val="24"/>
                <w:szCs w:val="24"/>
              </w:rPr>
              <w:t xml:space="preserve">, </w:t>
            </w:r>
            <w:r>
              <w:rPr>
                <w:rFonts w:ascii="Times New Roman" w:hAnsi="Times New Roman"/>
                <w:bCs/>
                <w:iCs/>
                <w:color w:val="000000" w:themeColor="text1"/>
                <w:sz w:val="24"/>
                <w:szCs w:val="24"/>
              </w:rPr>
              <w:t>У 4.5.02</w:t>
            </w:r>
          </w:p>
          <w:p w14:paraId="77038BFF" w14:textId="77777777" w:rsidR="007B3C4A" w:rsidRDefault="003B1D61">
            <w:pPr>
              <w:suppressAutoHyphens/>
              <w:spacing w:after="0" w:line="240" w:lineRule="auto"/>
              <w:jc w:val="center"/>
              <w:rPr>
                <w:rFonts w:ascii="Times New Roman" w:hAnsi="Times New Roman"/>
                <w:bCs/>
                <w:iCs/>
                <w:color w:val="000000" w:themeColor="text1"/>
                <w:sz w:val="24"/>
                <w:szCs w:val="24"/>
              </w:rPr>
            </w:pPr>
            <w:r>
              <w:rPr>
                <w:rFonts w:ascii="Times New Roman" w:hAnsi="Times New Roman"/>
                <w:bCs/>
                <w:iCs/>
                <w:color w:val="000000" w:themeColor="text1"/>
                <w:sz w:val="24"/>
                <w:szCs w:val="24"/>
              </w:rPr>
              <w:t>У 4.5.03</w:t>
            </w:r>
            <w:r w:rsidRPr="00EE2D5A">
              <w:rPr>
                <w:rFonts w:ascii="Times New Roman" w:hAnsi="Times New Roman"/>
                <w:bCs/>
                <w:iCs/>
                <w:color w:val="000000" w:themeColor="text1"/>
                <w:sz w:val="24"/>
                <w:szCs w:val="24"/>
              </w:rPr>
              <w:t xml:space="preserve">, </w:t>
            </w:r>
            <w:r>
              <w:rPr>
                <w:rFonts w:ascii="Times New Roman" w:hAnsi="Times New Roman"/>
                <w:bCs/>
                <w:iCs/>
                <w:color w:val="000000" w:themeColor="text1"/>
                <w:sz w:val="24"/>
                <w:szCs w:val="24"/>
              </w:rPr>
              <w:t>У 4.5.04</w:t>
            </w:r>
          </w:p>
          <w:p w14:paraId="5E1E9F6F" w14:textId="77777777" w:rsidR="007B3C4A" w:rsidRDefault="003B1D61">
            <w:pPr>
              <w:suppressAutoHyphens/>
              <w:spacing w:after="0" w:line="240" w:lineRule="auto"/>
              <w:jc w:val="center"/>
              <w:rPr>
                <w:rFonts w:ascii="Times New Roman" w:hAnsi="Times New Roman"/>
                <w:bCs/>
                <w:iCs/>
                <w:color w:val="000000" w:themeColor="text1"/>
                <w:sz w:val="24"/>
                <w:szCs w:val="24"/>
              </w:rPr>
            </w:pPr>
            <w:r>
              <w:rPr>
                <w:rFonts w:ascii="Times New Roman" w:hAnsi="Times New Roman"/>
                <w:bCs/>
                <w:iCs/>
                <w:color w:val="000000" w:themeColor="text1"/>
                <w:sz w:val="24"/>
                <w:szCs w:val="24"/>
              </w:rPr>
              <w:t>У 4.5.05</w:t>
            </w:r>
            <w:r w:rsidRPr="00EE2D5A">
              <w:rPr>
                <w:rFonts w:ascii="Times New Roman" w:hAnsi="Times New Roman"/>
                <w:bCs/>
                <w:iCs/>
                <w:color w:val="000000" w:themeColor="text1"/>
                <w:sz w:val="24"/>
                <w:szCs w:val="24"/>
              </w:rPr>
              <w:t xml:space="preserve">, </w:t>
            </w:r>
            <w:r>
              <w:rPr>
                <w:rFonts w:ascii="Times New Roman" w:hAnsi="Times New Roman"/>
                <w:bCs/>
                <w:iCs/>
                <w:color w:val="000000" w:themeColor="text1"/>
                <w:sz w:val="24"/>
                <w:szCs w:val="24"/>
              </w:rPr>
              <w:t>У 4.5.06</w:t>
            </w:r>
          </w:p>
          <w:p w14:paraId="57D75172" w14:textId="77777777" w:rsidR="007B3C4A" w:rsidRDefault="003B1D61">
            <w:pPr>
              <w:suppressAutoHyphens/>
              <w:spacing w:after="0" w:line="240" w:lineRule="auto"/>
              <w:jc w:val="center"/>
              <w:rPr>
                <w:rFonts w:ascii="Times New Roman" w:hAnsi="Times New Roman"/>
                <w:bCs/>
                <w:iCs/>
                <w:color w:val="000000" w:themeColor="text1"/>
                <w:sz w:val="24"/>
                <w:szCs w:val="24"/>
              </w:rPr>
            </w:pPr>
            <w:r>
              <w:rPr>
                <w:rFonts w:ascii="Times New Roman" w:hAnsi="Times New Roman"/>
                <w:bCs/>
                <w:iCs/>
                <w:color w:val="000000" w:themeColor="text1"/>
                <w:sz w:val="24"/>
                <w:szCs w:val="24"/>
              </w:rPr>
              <w:t>У 4.5.07</w:t>
            </w:r>
            <w:r w:rsidRPr="00EE2D5A">
              <w:rPr>
                <w:rFonts w:ascii="Times New Roman" w:hAnsi="Times New Roman"/>
                <w:bCs/>
                <w:iCs/>
                <w:color w:val="000000" w:themeColor="text1"/>
                <w:sz w:val="24"/>
                <w:szCs w:val="24"/>
              </w:rPr>
              <w:t xml:space="preserve">, </w:t>
            </w:r>
            <w:r>
              <w:rPr>
                <w:rFonts w:ascii="Times New Roman" w:hAnsi="Times New Roman"/>
                <w:bCs/>
                <w:iCs/>
                <w:color w:val="000000" w:themeColor="text1"/>
                <w:sz w:val="24"/>
                <w:szCs w:val="24"/>
              </w:rPr>
              <w:t>У 4.5.08</w:t>
            </w:r>
          </w:p>
          <w:p w14:paraId="7A5C605F" w14:textId="77777777" w:rsidR="007B3C4A" w:rsidRDefault="003B1D61">
            <w:pPr>
              <w:suppressAutoHyphens/>
              <w:spacing w:after="0" w:line="240" w:lineRule="auto"/>
              <w:jc w:val="center"/>
              <w:rPr>
                <w:rFonts w:ascii="Times New Roman" w:hAnsi="Times New Roman"/>
                <w:bCs/>
                <w:iCs/>
                <w:color w:val="000000" w:themeColor="text1"/>
                <w:sz w:val="24"/>
                <w:szCs w:val="24"/>
              </w:rPr>
            </w:pPr>
            <w:r>
              <w:rPr>
                <w:rFonts w:ascii="Times New Roman" w:hAnsi="Times New Roman"/>
                <w:bCs/>
                <w:iCs/>
                <w:color w:val="000000" w:themeColor="text1"/>
                <w:sz w:val="24"/>
                <w:szCs w:val="24"/>
              </w:rPr>
              <w:t>У 4.5.09</w:t>
            </w:r>
            <w:r w:rsidRPr="00EE2D5A">
              <w:rPr>
                <w:rFonts w:ascii="Times New Roman" w:hAnsi="Times New Roman"/>
                <w:bCs/>
                <w:iCs/>
                <w:color w:val="000000" w:themeColor="text1"/>
                <w:sz w:val="24"/>
                <w:szCs w:val="24"/>
              </w:rPr>
              <w:t xml:space="preserve">, </w:t>
            </w:r>
            <w:r>
              <w:rPr>
                <w:rFonts w:ascii="Times New Roman" w:hAnsi="Times New Roman"/>
                <w:bCs/>
                <w:iCs/>
                <w:color w:val="000000" w:themeColor="text1"/>
                <w:sz w:val="24"/>
                <w:szCs w:val="24"/>
              </w:rPr>
              <w:t>У 4.5.10</w:t>
            </w:r>
          </w:p>
          <w:p w14:paraId="44EA142C" w14:textId="77777777" w:rsidR="007B3C4A" w:rsidRDefault="003B1D61">
            <w:pPr>
              <w:suppressAutoHyphens/>
              <w:spacing w:after="0" w:line="240" w:lineRule="auto"/>
              <w:jc w:val="center"/>
              <w:rPr>
                <w:rFonts w:ascii="Times New Roman" w:hAnsi="Times New Roman"/>
                <w:bCs/>
                <w:iCs/>
                <w:color w:val="000000" w:themeColor="text1"/>
                <w:sz w:val="24"/>
                <w:szCs w:val="24"/>
              </w:rPr>
            </w:pPr>
            <w:r>
              <w:rPr>
                <w:rFonts w:ascii="Times New Roman" w:hAnsi="Times New Roman"/>
                <w:bCs/>
                <w:iCs/>
                <w:color w:val="000000" w:themeColor="text1"/>
                <w:sz w:val="24"/>
                <w:szCs w:val="24"/>
              </w:rPr>
              <w:t>У 4.5.11</w:t>
            </w:r>
            <w:r w:rsidRPr="00EE2D5A">
              <w:rPr>
                <w:rFonts w:ascii="Times New Roman" w:hAnsi="Times New Roman"/>
                <w:bCs/>
                <w:iCs/>
                <w:color w:val="000000" w:themeColor="text1"/>
                <w:sz w:val="24"/>
                <w:szCs w:val="24"/>
              </w:rPr>
              <w:t xml:space="preserve">, </w:t>
            </w:r>
            <w:r>
              <w:rPr>
                <w:rFonts w:ascii="Times New Roman" w:hAnsi="Times New Roman"/>
                <w:bCs/>
                <w:iCs/>
                <w:color w:val="000000" w:themeColor="text1"/>
                <w:sz w:val="24"/>
                <w:szCs w:val="24"/>
              </w:rPr>
              <w:t>З 4.5.01</w:t>
            </w:r>
          </w:p>
          <w:p w14:paraId="6314B8F8" w14:textId="77777777" w:rsidR="007B3C4A" w:rsidRDefault="003B1D61">
            <w:pPr>
              <w:suppressAutoHyphens/>
              <w:spacing w:after="0" w:line="240" w:lineRule="auto"/>
              <w:jc w:val="center"/>
              <w:rPr>
                <w:rFonts w:ascii="Times New Roman" w:hAnsi="Times New Roman"/>
                <w:bCs/>
                <w:iCs/>
                <w:color w:val="000000" w:themeColor="text1"/>
                <w:sz w:val="24"/>
                <w:szCs w:val="24"/>
              </w:rPr>
            </w:pPr>
            <w:r>
              <w:rPr>
                <w:rFonts w:ascii="Times New Roman" w:hAnsi="Times New Roman"/>
                <w:bCs/>
                <w:iCs/>
                <w:color w:val="000000" w:themeColor="text1"/>
                <w:sz w:val="24"/>
                <w:szCs w:val="24"/>
              </w:rPr>
              <w:t>З 4.5.02</w:t>
            </w:r>
            <w:r w:rsidRPr="00EE2D5A">
              <w:rPr>
                <w:rFonts w:ascii="Times New Roman" w:hAnsi="Times New Roman"/>
                <w:bCs/>
                <w:iCs/>
                <w:color w:val="000000" w:themeColor="text1"/>
                <w:sz w:val="24"/>
                <w:szCs w:val="24"/>
              </w:rPr>
              <w:t xml:space="preserve">, </w:t>
            </w:r>
            <w:r>
              <w:rPr>
                <w:rFonts w:ascii="Times New Roman" w:hAnsi="Times New Roman"/>
                <w:bCs/>
                <w:iCs/>
                <w:color w:val="000000" w:themeColor="text1"/>
                <w:sz w:val="24"/>
                <w:szCs w:val="24"/>
              </w:rPr>
              <w:t>З 4.5.3</w:t>
            </w:r>
          </w:p>
          <w:p w14:paraId="2D08EBE5" w14:textId="77777777" w:rsidR="007B3C4A" w:rsidRDefault="003B1D61">
            <w:pPr>
              <w:suppressAutoHyphens/>
              <w:spacing w:after="0" w:line="240" w:lineRule="auto"/>
              <w:jc w:val="center"/>
              <w:rPr>
                <w:rFonts w:ascii="Times New Roman" w:hAnsi="Times New Roman"/>
                <w:bCs/>
                <w:iCs/>
                <w:color w:val="000000" w:themeColor="text1"/>
                <w:sz w:val="24"/>
                <w:szCs w:val="24"/>
              </w:rPr>
            </w:pPr>
            <w:r>
              <w:rPr>
                <w:rFonts w:ascii="Times New Roman" w:hAnsi="Times New Roman"/>
                <w:bCs/>
                <w:iCs/>
                <w:color w:val="000000" w:themeColor="text1"/>
                <w:sz w:val="24"/>
                <w:szCs w:val="24"/>
              </w:rPr>
              <w:t>З 4.5.04</w:t>
            </w:r>
            <w:r w:rsidRPr="00EE2D5A">
              <w:rPr>
                <w:rFonts w:ascii="Times New Roman" w:hAnsi="Times New Roman"/>
                <w:bCs/>
                <w:iCs/>
                <w:color w:val="000000" w:themeColor="text1"/>
                <w:sz w:val="24"/>
                <w:szCs w:val="24"/>
              </w:rPr>
              <w:t xml:space="preserve">, </w:t>
            </w:r>
            <w:r>
              <w:rPr>
                <w:rFonts w:ascii="Times New Roman" w:hAnsi="Times New Roman"/>
                <w:bCs/>
                <w:iCs/>
                <w:color w:val="000000" w:themeColor="text1"/>
                <w:sz w:val="24"/>
                <w:szCs w:val="24"/>
              </w:rPr>
              <w:t>З 4.5.05</w:t>
            </w:r>
          </w:p>
          <w:p w14:paraId="4A4E75F3" w14:textId="77777777" w:rsidR="007B3C4A" w:rsidRDefault="003B1D61">
            <w:pPr>
              <w:suppressAutoHyphens/>
              <w:spacing w:after="0" w:line="240" w:lineRule="auto"/>
              <w:jc w:val="center"/>
              <w:rPr>
                <w:rFonts w:ascii="Times New Roman" w:hAnsi="Times New Roman"/>
                <w:bCs/>
                <w:iCs/>
                <w:color w:val="000000" w:themeColor="text1"/>
                <w:sz w:val="24"/>
                <w:szCs w:val="24"/>
              </w:rPr>
            </w:pPr>
            <w:r>
              <w:rPr>
                <w:rFonts w:ascii="Times New Roman" w:hAnsi="Times New Roman"/>
                <w:bCs/>
                <w:iCs/>
                <w:color w:val="000000" w:themeColor="text1"/>
                <w:sz w:val="24"/>
                <w:szCs w:val="24"/>
              </w:rPr>
              <w:t>З 4.5.06</w:t>
            </w:r>
            <w:r w:rsidRPr="00EE2D5A">
              <w:rPr>
                <w:rFonts w:ascii="Times New Roman" w:hAnsi="Times New Roman"/>
                <w:bCs/>
                <w:iCs/>
                <w:color w:val="000000" w:themeColor="text1"/>
                <w:sz w:val="24"/>
                <w:szCs w:val="24"/>
              </w:rPr>
              <w:t xml:space="preserve">, </w:t>
            </w:r>
            <w:r>
              <w:rPr>
                <w:rFonts w:ascii="Times New Roman" w:hAnsi="Times New Roman"/>
                <w:bCs/>
                <w:iCs/>
                <w:color w:val="000000" w:themeColor="text1"/>
                <w:sz w:val="24"/>
                <w:szCs w:val="24"/>
              </w:rPr>
              <w:t>З 4.5.07</w:t>
            </w:r>
          </w:p>
          <w:p w14:paraId="3F0FC93D" w14:textId="77777777" w:rsidR="007B3C4A" w:rsidRDefault="003B1D61">
            <w:pPr>
              <w:suppressAutoHyphens/>
              <w:spacing w:after="0" w:line="240" w:lineRule="auto"/>
              <w:jc w:val="center"/>
              <w:rPr>
                <w:rFonts w:ascii="Times New Roman" w:hAnsi="Times New Roman"/>
                <w:bCs/>
                <w:iCs/>
                <w:color w:val="000000" w:themeColor="text1"/>
                <w:sz w:val="24"/>
                <w:szCs w:val="24"/>
              </w:rPr>
            </w:pPr>
            <w:r>
              <w:rPr>
                <w:rFonts w:ascii="Times New Roman" w:hAnsi="Times New Roman"/>
                <w:bCs/>
                <w:iCs/>
                <w:color w:val="000000" w:themeColor="text1"/>
                <w:sz w:val="24"/>
                <w:szCs w:val="24"/>
              </w:rPr>
              <w:t xml:space="preserve"> З 4.5.08</w:t>
            </w:r>
            <w:r w:rsidRPr="00EE2D5A">
              <w:rPr>
                <w:rFonts w:ascii="Times New Roman" w:hAnsi="Times New Roman"/>
                <w:bCs/>
                <w:iCs/>
                <w:color w:val="000000" w:themeColor="text1"/>
                <w:sz w:val="24"/>
                <w:szCs w:val="24"/>
              </w:rPr>
              <w:t>,</w:t>
            </w:r>
            <w:r>
              <w:rPr>
                <w:rFonts w:ascii="Times New Roman" w:hAnsi="Times New Roman"/>
                <w:bCs/>
                <w:iCs/>
                <w:color w:val="000000" w:themeColor="text1"/>
                <w:sz w:val="24"/>
                <w:szCs w:val="24"/>
              </w:rPr>
              <w:t>З 4.5.09</w:t>
            </w:r>
          </w:p>
          <w:p w14:paraId="5BA7FA75" w14:textId="77777777" w:rsidR="007B3C4A" w:rsidRDefault="003B1D61">
            <w:pPr>
              <w:suppressAutoHyphens/>
              <w:spacing w:after="0" w:line="240" w:lineRule="auto"/>
              <w:jc w:val="center"/>
              <w:rPr>
                <w:rFonts w:ascii="Times New Roman" w:hAnsi="Times New Roman"/>
                <w:bCs/>
                <w:iCs/>
                <w:color w:val="000000" w:themeColor="text1"/>
                <w:sz w:val="24"/>
                <w:szCs w:val="24"/>
              </w:rPr>
            </w:pPr>
            <w:r>
              <w:rPr>
                <w:rFonts w:ascii="Times New Roman" w:hAnsi="Times New Roman"/>
                <w:bCs/>
                <w:iCs/>
                <w:color w:val="000000" w:themeColor="text1"/>
                <w:sz w:val="24"/>
                <w:szCs w:val="24"/>
              </w:rPr>
              <w:t>З 4.5.10</w:t>
            </w:r>
            <w:r w:rsidRPr="00EE2D5A">
              <w:rPr>
                <w:rFonts w:ascii="Times New Roman" w:hAnsi="Times New Roman"/>
                <w:bCs/>
                <w:iCs/>
                <w:color w:val="000000" w:themeColor="text1"/>
                <w:sz w:val="24"/>
                <w:szCs w:val="24"/>
              </w:rPr>
              <w:t xml:space="preserve">, </w:t>
            </w:r>
            <w:r>
              <w:rPr>
                <w:rFonts w:ascii="Times New Roman" w:hAnsi="Times New Roman"/>
                <w:bCs/>
                <w:iCs/>
                <w:color w:val="000000" w:themeColor="text1"/>
                <w:sz w:val="24"/>
                <w:szCs w:val="24"/>
              </w:rPr>
              <w:t>З 4.5.11</w:t>
            </w:r>
          </w:p>
          <w:p w14:paraId="5640376A" w14:textId="77777777" w:rsidR="007B3C4A" w:rsidRDefault="003B1D61">
            <w:pPr>
              <w:suppressAutoHyphens/>
              <w:spacing w:after="0" w:line="240" w:lineRule="auto"/>
              <w:jc w:val="center"/>
              <w:rPr>
                <w:rFonts w:ascii="Times New Roman" w:hAnsi="Times New Roman"/>
                <w:bCs/>
                <w:iCs/>
                <w:color w:val="000000" w:themeColor="text1"/>
                <w:sz w:val="24"/>
                <w:szCs w:val="24"/>
              </w:rPr>
            </w:pPr>
            <w:r>
              <w:rPr>
                <w:rFonts w:ascii="Times New Roman" w:hAnsi="Times New Roman"/>
                <w:bCs/>
                <w:iCs/>
                <w:color w:val="000000" w:themeColor="text1"/>
                <w:sz w:val="24"/>
                <w:szCs w:val="24"/>
              </w:rPr>
              <w:t>З 4.5.12</w:t>
            </w:r>
            <w:r w:rsidRPr="00EE2D5A">
              <w:rPr>
                <w:rFonts w:ascii="Times New Roman" w:hAnsi="Times New Roman"/>
                <w:bCs/>
                <w:iCs/>
                <w:color w:val="000000" w:themeColor="text1"/>
                <w:sz w:val="24"/>
                <w:szCs w:val="24"/>
              </w:rPr>
              <w:t xml:space="preserve">, </w:t>
            </w:r>
            <w:r>
              <w:rPr>
                <w:rFonts w:ascii="Times New Roman" w:hAnsi="Times New Roman"/>
                <w:bCs/>
                <w:iCs/>
                <w:color w:val="000000" w:themeColor="text1"/>
                <w:sz w:val="24"/>
                <w:szCs w:val="24"/>
              </w:rPr>
              <w:t>З 4.5.13</w:t>
            </w:r>
          </w:p>
          <w:p w14:paraId="789AC056" w14:textId="77777777" w:rsidR="007B3C4A" w:rsidRDefault="003B1D61">
            <w:pPr>
              <w:suppressAutoHyphens/>
              <w:spacing w:after="0" w:line="240" w:lineRule="auto"/>
              <w:jc w:val="center"/>
              <w:rPr>
                <w:rFonts w:ascii="Times New Roman" w:hAnsi="Times New Roman"/>
                <w:bCs/>
                <w:iCs/>
                <w:color w:val="000000" w:themeColor="text1"/>
                <w:sz w:val="24"/>
                <w:szCs w:val="24"/>
              </w:rPr>
            </w:pPr>
            <w:r>
              <w:rPr>
                <w:rFonts w:ascii="Times New Roman" w:hAnsi="Times New Roman"/>
                <w:bCs/>
                <w:iCs/>
                <w:color w:val="000000" w:themeColor="text1"/>
                <w:sz w:val="24"/>
                <w:szCs w:val="24"/>
              </w:rPr>
              <w:t>З 4.5.14</w:t>
            </w:r>
            <w:r w:rsidRPr="00EE2D5A">
              <w:rPr>
                <w:rFonts w:ascii="Times New Roman" w:hAnsi="Times New Roman"/>
                <w:bCs/>
                <w:iCs/>
                <w:color w:val="000000" w:themeColor="text1"/>
                <w:sz w:val="24"/>
                <w:szCs w:val="24"/>
              </w:rPr>
              <w:t>,</w:t>
            </w:r>
            <w:r>
              <w:rPr>
                <w:rFonts w:ascii="Times New Roman" w:hAnsi="Times New Roman"/>
                <w:bCs/>
                <w:iCs/>
                <w:color w:val="000000" w:themeColor="text1"/>
                <w:sz w:val="24"/>
                <w:szCs w:val="24"/>
              </w:rPr>
              <w:t>З 4.5.15</w:t>
            </w:r>
          </w:p>
          <w:p w14:paraId="63D1937C" w14:textId="77777777" w:rsidR="007B3C4A" w:rsidRDefault="003B1D61">
            <w:pPr>
              <w:suppressAutoHyphens/>
              <w:spacing w:after="0" w:line="240" w:lineRule="auto"/>
              <w:jc w:val="center"/>
              <w:rPr>
                <w:rFonts w:ascii="Times New Roman" w:hAnsi="Times New Roman"/>
                <w:bCs/>
                <w:iCs/>
                <w:color w:val="000000" w:themeColor="text1"/>
                <w:sz w:val="24"/>
                <w:szCs w:val="24"/>
              </w:rPr>
            </w:pPr>
            <w:r>
              <w:rPr>
                <w:rFonts w:ascii="Times New Roman" w:hAnsi="Times New Roman"/>
                <w:bCs/>
                <w:iCs/>
                <w:color w:val="000000" w:themeColor="text1"/>
                <w:sz w:val="24"/>
                <w:szCs w:val="24"/>
              </w:rPr>
              <w:t>З 4.5.16</w:t>
            </w:r>
            <w:r w:rsidRPr="00EE2D5A">
              <w:rPr>
                <w:rFonts w:ascii="Times New Roman" w:hAnsi="Times New Roman"/>
                <w:bCs/>
                <w:iCs/>
                <w:color w:val="000000" w:themeColor="text1"/>
                <w:sz w:val="24"/>
                <w:szCs w:val="24"/>
              </w:rPr>
              <w:t>,</w:t>
            </w:r>
            <w:r>
              <w:rPr>
                <w:rFonts w:ascii="Times New Roman" w:hAnsi="Times New Roman"/>
                <w:bCs/>
                <w:iCs/>
                <w:color w:val="000000" w:themeColor="text1"/>
                <w:sz w:val="24"/>
                <w:szCs w:val="24"/>
              </w:rPr>
              <w:t>З 4.5.17</w:t>
            </w:r>
          </w:p>
          <w:p w14:paraId="7A13D9C7" w14:textId="77777777" w:rsidR="007B3C4A" w:rsidRDefault="003B1D61">
            <w:pPr>
              <w:suppressAutoHyphens/>
              <w:spacing w:after="0" w:line="240" w:lineRule="auto"/>
              <w:jc w:val="center"/>
              <w:rPr>
                <w:rFonts w:ascii="Times New Roman" w:hAnsi="Times New Roman"/>
                <w:bCs/>
                <w:iCs/>
                <w:color w:val="000000" w:themeColor="text1"/>
                <w:sz w:val="24"/>
                <w:szCs w:val="24"/>
              </w:rPr>
            </w:pP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01.01</w:t>
            </w:r>
            <w:r w:rsidRPr="00EE2D5A">
              <w:rPr>
                <w:rFonts w:ascii="Times New Roman" w:hAnsi="Times New Roman"/>
                <w:bCs/>
                <w:iCs/>
                <w:color w:val="000000" w:themeColor="text1"/>
                <w:sz w:val="24"/>
                <w:szCs w:val="24"/>
              </w:rPr>
              <w:t xml:space="preserve">,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01.02</w:t>
            </w:r>
            <w:r w:rsidRPr="00EE2D5A">
              <w:rPr>
                <w:rFonts w:ascii="Times New Roman" w:hAnsi="Times New Roman"/>
                <w:bCs/>
                <w:iCs/>
                <w:color w:val="000000" w:themeColor="text1"/>
                <w:sz w:val="24"/>
                <w:szCs w:val="24"/>
              </w:rPr>
              <w:t xml:space="preserve">,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01.03</w:t>
            </w:r>
            <w:r w:rsidRPr="00EE2D5A">
              <w:rPr>
                <w:rFonts w:ascii="Times New Roman" w:hAnsi="Times New Roman"/>
                <w:bCs/>
                <w:iCs/>
                <w:color w:val="000000" w:themeColor="text1"/>
                <w:sz w:val="24"/>
                <w:szCs w:val="24"/>
              </w:rPr>
              <w:t xml:space="preserve">,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01.04</w:t>
            </w:r>
            <w:r w:rsidRPr="00EE2D5A">
              <w:rPr>
                <w:rFonts w:ascii="Times New Roman" w:hAnsi="Times New Roman"/>
                <w:bCs/>
                <w:iCs/>
                <w:color w:val="000000" w:themeColor="text1"/>
                <w:sz w:val="24"/>
                <w:szCs w:val="24"/>
              </w:rPr>
              <w:t xml:space="preserve">,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01.05</w:t>
            </w:r>
            <w:r w:rsidRPr="00EE2D5A">
              <w:rPr>
                <w:rFonts w:ascii="Times New Roman" w:hAnsi="Times New Roman"/>
                <w:bCs/>
                <w:iCs/>
                <w:color w:val="000000" w:themeColor="text1"/>
                <w:sz w:val="24"/>
                <w:szCs w:val="24"/>
              </w:rPr>
              <w:t xml:space="preserve">,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01.06</w:t>
            </w:r>
            <w:r w:rsidRPr="00EE2D5A">
              <w:rPr>
                <w:rFonts w:ascii="Times New Roman" w:hAnsi="Times New Roman"/>
                <w:bCs/>
                <w:iCs/>
                <w:color w:val="000000" w:themeColor="text1"/>
                <w:sz w:val="24"/>
                <w:szCs w:val="24"/>
              </w:rPr>
              <w:t xml:space="preserve">,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01.07</w:t>
            </w:r>
            <w:r w:rsidRPr="00EE2D5A">
              <w:rPr>
                <w:rFonts w:ascii="Times New Roman" w:hAnsi="Times New Roman"/>
                <w:bCs/>
                <w:iCs/>
                <w:color w:val="000000" w:themeColor="text1"/>
                <w:sz w:val="24"/>
                <w:szCs w:val="24"/>
              </w:rPr>
              <w:t xml:space="preserve">,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01.08</w:t>
            </w:r>
            <w:r w:rsidRPr="00EE2D5A">
              <w:rPr>
                <w:rFonts w:ascii="Times New Roman" w:hAnsi="Times New Roman"/>
                <w:bCs/>
                <w:iCs/>
                <w:color w:val="000000" w:themeColor="text1"/>
                <w:sz w:val="24"/>
                <w:szCs w:val="24"/>
              </w:rPr>
              <w:t xml:space="preserve">,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01.09</w:t>
            </w:r>
            <w:r w:rsidRPr="00EE2D5A">
              <w:rPr>
                <w:rFonts w:ascii="Times New Roman" w:hAnsi="Times New Roman"/>
                <w:bCs/>
                <w:iCs/>
                <w:color w:val="000000" w:themeColor="text1"/>
                <w:sz w:val="24"/>
                <w:szCs w:val="24"/>
              </w:rPr>
              <w:t xml:space="preserve">,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01.01</w:t>
            </w:r>
            <w:r w:rsidRPr="00EE2D5A">
              <w:rPr>
                <w:rFonts w:ascii="Times New Roman" w:hAnsi="Times New Roman"/>
                <w:bCs/>
                <w:iCs/>
                <w:color w:val="000000" w:themeColor="text1"/>
                <w:sz w:val="24"/>
                <w:szCs w:val="24"/>
              </w:rPr>
              <w:t xml:space="preserve">,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w:t>
            </w:r>
            <w:r>
              <w:rPr>
                <w:rFonts w:ascii="Times New Roman" w:hAnsi="Times New Roman"/>
                <w:bCs/>
                <w:iCs/>
                <w:color w:val="000000" w:themeColor="text1"/>
                <w:sz w:val="24"/>
                <w:szCs w:val="24"/>
              </w:rPr>
              <w:lastRenderedPageBreak/>
              <w:t>01.02</w:t>
            </w:r>
            <w:r w:rsidRPr="00EE2D5A">
              <w:rPr>
                <w:rFonts w:ascii="Times New Roman" w:hAnsi="Times New Roman"/>
                <w:bCs/>
                <w:iCs/>
                <w:color w:val="000000" w:themeColor="text1"/>
                <w:sz w:val="24"/>
                <w:szCs w:val="24"/>
              </w:rPr>
              <w:t xml:space="preserve">,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01.03</w:t>
            </w:r>
            <w:r w:rsidRPr="00EE2D5A">
              <w:rPr>
                <w:rFonts w:ascii="Times New Roman" w:hAnsi="Times New Roman"/>
                <w:bCs/>
                <w:iCs/>
                <w:color w:val="000000" w:themeColor="text1"/>
                <w:sz w:val="24"/>
                <w:szCs w:val="24"/>
              </w:rPr>
              <w:t xml:space="preserve">,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01.04</w:t>
            </w:r>
            <w:r w:rsidRPr="00EE2D5A">
              <w:rPr>
                <w:rFonts w:ascii="Times New Roman" w:hAnsi="Times New Roman"/>
                <w:bCs/>
                <w:iCs/>
                <w:color w:val="000000" w:themeColor="text1"/>
                <w:sz w:val="24"/>
                <w:szCs w:val="24"/>
              </w:rPr>
              <w:t xml:space="preserve">,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01.05</w:t>
            </w:r>
            <w:r w:rsidRPr="00EE2D5A">
              <w:rPr>
                <w:rFonts w:ascii="Times New Roman" w:hAnsi="Times New Roman"/>
                <w:bCs/>
                <w:iCs/>
                <w:color w:val="000000" w:themeColor="text1"/>
                <w:sz w:val="24"/>
                <w:szCs w:val="24"/>
              </w:rPr>
              <w:t xml:space="preserve">,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01.06</w:t>
            </w:r>
            <w:r w:rsidRPr="00EE2D5A">
              <w:rPr>
                <w:rFonts w:ascii="Times New Roman" w:hAnsi="Times New Roman"/>
                <w:bCs/>
                <w:iCs/>
                <w:color w:val="000000" w:themeColor="text1"/>
                <w:sz w:val="24"/>
                <w:szCs w:val="24"/>
              </w:rPr>
              <w:t xml:space="preserve">,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w:t>
            </w:r>
            <w:r w:rsidRPr="00EE2D5A">
              <w:rPr>
                <w:rFonts w:ascii="Times New Roman" w:hAnsi="Times New Roman"/>
                <w:bCs/>
                <w:iCs/>
                <w:color w:val="000000" w:themeColor="text1"/>
                <w:sz w:val="24"/>
                <w:szCs w:val="24"/>
              </w:rPr>
              <w:t xml:space="preserve">,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03.01</w:t>
            </w:r>
            <w:r w:rsidRPr="00EE2D5A">
              <w:rPr>
                <w:rFonts w:ascii="Times New Roman" w:hAnsi="Times New Roman"/>
                <w:bCs/>
                <w:iCs/>
                <w:color w:val="000000" w:themeColor="text1"/>
                <w:sz w:val="24"/>
                <w:szCs w:val="24"/>
              </w:rPr>
              <w:t xml:space="preserve">,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03.02</w:t>
            </w:r>
            <w:r w:rsidRPr="00EE2D5A">
              <w:rPr>
                <w:rFonts w:ascii="Times New Roman" w:hAnsi="Times New Roman"/>
                <w:bCs/>
                <w:iCs/>
                <w:color w:val="000000" w:themeColor="text1"/>
                <w:sz w:val="24"/>
                <w:szCs w:val="24"/>
              </w:rPr>
              <w:t xml:space="preserve">,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03.03</w:t>
            </w:r>
            <w:r w:rsidRPr="00EE2D5A">
              <w:rPr>
                <w:rFonts w:ascii="Times New Roman" w:hAnsi="Times New Roman"/>
                <w:bCs/>
                <w:iCs/>
                <w:color w:val="000000" w:themeColor="text1"/>
                <w:sz w:val="24"/>
                <w:szCs w:val="24"/>
              </w:rPr>
              <w:t xml:space="preserve">,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03.04</w:t>
            </w:r>
            <w:r w:rsidRPr="00EE2D5A">
              <w:rPr>
                <w:rFonts w:ascii="Times New Roman" w:hAnsi="Times New Roman"/>
                <w:bCs/>
                <w:iCs/>
                <w:color w:val="000000" w:themeColor="text1"/>
                <w:sz w:val="24"/>
                <w:szCs w:val="24"/>
              </w:rPr>
              <w:t xml:space="preserve">,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03.05</w:t>
            </w:r>
            <w:r w:rsidRPr="00EE2D5A">
              <w:rPr>
                <w:rFonts w:ascii="Times New Roman" w:hAnsi="Times New Roman"/>
                <w:bCs/>
                <w:iCs/>
                <w:color w:val="000000" w:themeColor="text1"/>
                <w:sz w:val="24"/>
                <w:szCs w:val="24"/>
              </w:rPr>
              <w:t xml:space="preserve">,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03.06</w:t>
            </w:r>
            <w:r w:rsidRPr="00EE2D5A">
              <w:rPr>
                <w:rFonts w:ascii="Times New Roman" w:hAnsi="Times New Roman"/>
                <w:bCs/>
                <w:iCs/>
                <w:color w:val="000000" w:themeColor="text1"/>
                <w:sz w:val="24"/>
                <w:szCs w:val="24"/>
              </w:rPr>
              <w:t xml:space="preserve">,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03.07</w:t>
            </w:r>
            <w:r w:rsidRPr="00EE2D5A">
              <w:rPr>
                <w:rFonts w:ascii="Times New Roman" w:hAnsi="Times New Roman"/>
                <w:bCs/>
                <w:iCs/>
                <w:color w:val="000000" w:themeColor="text1"/>
                <w:sz w:val="24"/>
                <w:szCs w:val="24"/>
              </w:rPr>
              <w:t xml:space="preserve">,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03.08</w:t>
            </w:r>
            <w:r w:rsidRPr="00EE2D5A">
              <w:rPr>
                <w:rFonts w:ascii="Times New Roman" w:hAnsi="Times New Roman"/>
                <w:bCs/>
                <w:iCs/>
                <w:color w:val="000000" w:themeColor="text1"/>
                <w:sz w:val="24"/>
                <w:szCs w:val="24"/>
              </w:rPr>
              <w:t xml:space="preserve">,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03.09</w:t>
            </w:r>
            <w:r w:rsidRPr="00EE2D5A">
              <w:rPr>
                <w:rFonts w:ascii="Times New Roman" w:hAnsi="Times New Roman"/>
                <w:bCs/>
                <w:iCs/>
                <w:color w:val="000000" w:themeColor="text1"/>
                <w:sz w:val="24"/>
                <w:szCs w:val="24"/>
              </w:rPr>
              <w:t xml:space="preserve">,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03.01</w:t>
            </w:r>
            <w:r w:rsidRPr="00EE2D5A">
              <w:rPr>
                <w:rFonts w:ascii="Times New Roman" w:hAnsi="Times New Roman"/>
                <w:bCs/>
                <w:iCs/>
                <w:color w:val="000000" w:themeColor="text1"/>
                <w:sz w:val="24"/>
                <w:szCs w:val="24"/>
              </w:rPr>
              <w:t xml:space="preserve">,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03.02</w:t>
            </w:r>
            <w:r w:rsidRPr="00EE2D5A">
              <w:rPr>
                <w:rFonts w:ascii="Times New Roman" w:hAnsi="Times New Roman"/>
                <w:bCs/>
                <w:iCs/>
                <w:color w:val="000000" w:themeColor="text1"/>
                <w:sz w:val="24"/>
                <w:szCs w:val="24"/>
              </w:rPr>
              <w:t xml:space="preserve">,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03.03</w:t>
            </w:r>
            <w:r w:rsidRPr="00EE2D5A">
              <w:rPr>
                <w:rFonts w:ascii="Times New Roman" w:hAnsi="Times New Roman"/>
                <w:bCs/>
                <w:iCs/>
                <w:color w:val="000000" w:themeColor="text1"/>
                <w:sz w:val="24"/>
                <w:szCs w:val="24"/>
              </w:rPr>
              <w:t xml:space="preserve">,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03.04</w:t>
            </w:r>
            <w:r w:rsidRPr="00EE2D5A">
              <w:rPr>
                <w:rFonts w:ascii="Times New Roman" w:hAnsi="Times New Roman"/>
                <w:bCs/>
                <w:iCs/>
                <w:color w:val="000000" w:themeColor="text1"/>
                <w:sz w:val="24"/>
                <w:szCs w:val="24"/>
              </w:rPr>
              <w:t xml:space="preserve">,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03.05</w:t>
            </w:r>
            <w:r w:rsidRPr="00EE2D5A">
              <w:rPr>
                <w:rFonts w:ascii="Times New Roman" w:hAnsi="Times New Roman"/>
                <w:bCs/>
                <w:iCs/>
                <w:color w:val="000000" w:themeColor="text1"/>
                <w:sz w:val="24"/>
                <w:szCs w:val="24"/>
              </w:rPr>
              <w:t xml:space="preserve">,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03.06</w:t>
            </w:r>
            <w:r w:rsidRPr="00EE2D5A">
              <w:rPr>
                <w:rFonts w:ascii="Times New Roman" w:hAnsi="Times New Roman"/>
                <w:bCs/>
                <w:iCs/>
                <w:color w:val="000000" w:themeColor="text1"/>
                <w:sz w:val="24"/>
                <w:szCs w:val="24"/>
              </w:rPr>
              <w:t xml:space="preserve">,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03.07</w:t>
            </w:r>
            <w:r w:rsidRPr="00EE2D5A">
              <w:rPr>
                <w:rFonts w:ascii="Times New Roman" w:hAnsi="Times New Roman"/>
                <w:bCs/>
                <w:iCs/>
                <w:color w:val="000000" w:themeColor="text1"/>
                <w:sz w:val="24"/>
                <w:szCs w:val="24"/>
              </w:rPr>
              <w:t xml:space="preserve">, </w:t>
            </w:r>
            <w:proofErr w:type="spellStart"/>
            <w:r w:rsidRPr="00EE2D5A">
              <w:rPr>
                <w:rFonts w:ascii="Times New Roman" w:hAnsi="Times New Roman"/>
                <w:bCs/>
                <w:iCs/>
                <w:color w:val="000000" w:themeColor="text1"/>
                <w:sz w:val="24"/>
                <w:szCs w:val="24"/>
              </w:rPr>
              <w:t>Уо</w:t>
            </w:r>
            <w:proofErr w:type="spellEnd"/>
            <w:r w:rsidRPr="00EE2D5A">
              <w:rPr>
                <w:rFonts w:ascii="Times New Roman" w:hAnsi="Times New Roman"/>
                <w:bCs/>
                <w:iCs/>
                <w:color w:val="000000" w:themeColor="text1"/>
                <w:sz w:val="24"/>
                <w:szCs w:val="24"/>
              </w:rPr>
              <w:t xml:space="preserve"> 04.01, </w:t>
            </w:r>
            <w:proofErr w:type="spellStart"/>
            <w:r w:rsidRPr="00EE2D5A">
              <w:rPr>
                <w:rFonts w:ascii="Times New Roman" w:hAnsi="Times New Roman"/>
                <w:bCs/>
                <w:iCs/>
                <w:color w:val="000000" w:themeColor="text1"/>
                <w:sz w:val="24"/>
                <w:szCs w:val="24"/>
              </w:rPr>
              <w:t>Уо</w:t>
            </w:r>
            <w:proofErr w:type="spellEnd"/>
            <w:r w:rsidRPr="00EE2D5A">
              <w:rPr>
                <w:rFonts w:ascii="Times New Roman" w:hAnsi="Times New Roman"/>
                <w:bCs/>
                <w:iCs/>
                <w:color w:val="000000" w:themeColor="text1"/>
                <w:sz w:val="24"/>
                <w:szCs w:val="24"/>
              </w:rPr>
              <w:t xml:space="preserve"> 04.02, </w:t>
            </w:r>
            <w:proofErr w:type="spellStart"/>
            <w:r w:rsidRPr="00EE2D5A">
              <w:rPr>
                <w:rFonts w:ascii="Times New Roman" w:hAnsi="Times New Roman"/>
                <w:bCs/>
                <w:iCs/>
                <w:color w:val="000000" w:themeColor="text1"/>
                <w:sz w:val="24"/>
                <w:szCs w:val="24"/>
              </w:rPr>
              <w:t>Зо</w:t>
            </w:r>
            <w:proofErr w:type="spellEnd"/>
            <w:r w:rsidRPr="00EE2D5A">
              <w:rPr>
                <w:rFonts w:ascii="Times New Roman" w:hAnsi="Times New Roman"/>
                <w:bCs/>
                <w:iCs/>
                <w:color w:val="000000" w:themeColor="text1"/>
                <w:sz w:val="24"/>
                <w:szCs w:val="24"/>
              </w:rPr>
              <w:t xml:space="preserve"> 04.01, </w:t>
            </w:r>
            <w:proofErr w:type="spellStart"/>
            <w:r w:rsidRPr="00EE2D5A">
              <w:rPr>
                <w:rFonts w:ascii="Times New Roman" w:hAnsi="Times New Roman"/>
                <w:bCs/>
                <w:iCs/>
                <w:color w:val="000000" w:themeColor="text1"/>
                <w:sz w:val="24"/>
                <w:szCs w:val="24"/>
              </w:rPr>
              <w:t>Зо</w:t>
            </w:r>
            <w:proofErr w:type="spellEnd"/>
            <w:r w:rsidRPr="00EE2D5A">
              <w:rPr>
                <w:rFonts w:ascii="Times New Roman" w:hAnsi="Times New Roman"/>
                <w:bCs/>
                <w:iCs/>
                <w:color w:val="000000" w:themeColor="text1"/>
                <w:sz w:val="24"/>
                <w:szCs w:val="24"/>
              </w:rPr>
              <w:t xml:space="preserve"> 04.02</w:t>
            </w:r>
          </w:p>
        </w:tc>
      </w:tr>
      <w:tr w:rsidR="007B3C4A" w14:paraId="698036C3" w14:textId="77777777">
        <w:tc>
          <w:tcPr>
            <w:tcW w:w="664" w:type="pct"/>
            <w:vMerge/>
            <w:noWrap/>
          </w:tcPr>
          <w:p w14:paraId="3DFA9592" w14:textId="77777777" w:rsidR="007B3C4A" w:rsidRDefault="007B3C4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hAnsi="Times New Roman"/>
                <w:b/>
                <w:color w:val="000000" w:themeColor="text1"/>
                <w:sz w:val="24"/>
                <w:szCs w:val="24"/>
              </w:rPr>
            </w:pPr>
          </w:p>
        </w:tc>
        <w:tc>
          <w:tcPr>
            <w:tcW w:w="2204" w:type="pct"/>
            <w:noWrap/>
          </w:tcPr>
          <w:p w14:paraId="5148CB51" w14:textId="77777777" w:rsidR="007B3C4A" w:rsidRDefault="003B1D61">
            <w:pPr>
              <w:spacing w:after="0" w:line="240" w:lineRule="auto"/>
              <w:rPr>
                <w:rFonts w:ascii="Times New Roman" w:hAnsi="Times New Roman"/>
                <w:color w:val="000000" w:themeColor="text1"/>
                <w:sz w:val="24"/>
                <w:szCs w:val="24"/>
                <w:lang w:eastAsia="en-US"/>
              </w:rPr>
            </w:pPr>
            <w:r>
              <w:rPr>
                <w:rFonts w:ascii="Times New Roman" w:hAnsi="Times New Roman"/>
                <w:color w:val="000000" w:themeColor="text1"/>
                <w:sz w:val="24"/>
                <w:szCs w:val="24"/>
              </w:rPr>
              <w:t xml:space="preserve">Права, гарантии и компенсации, предоставляемые военнослужащим. Дисциплинарная, административная, материальная, гражданско-правовая и </w:t>
            </w:r>
            <w:r>
              <w:rPr>
                <w:rFonts w:ascii="Times New Roman" w:hAnsi="Times New Roman"/>
                <w:color w:val="000000" w:themeColor="text1"/>
                <w:spacing w:val="-1"/>
                <w:sz w:val="24"/>
                <w:szCs w:val="24"/>
              </w:rPr>
              <w:t>уголовная ответственность военнослужащих за допущенное правонарушение и воинские преступления.</w:t>
            </w:r>
          </w:p>
        </w:tc>
        <w:tc>
          <w:tcPr>
            <w:tcW w:w="367" w:type="pct"/>
            <w:noWrap/>
            <w:vAlign w:val="center"/>
          </w:tcPr>
          <w:p w14:paraId="70ACD4FD" w14:textId="77777777" w:rsidR="007B3C4A" w:rsidRDefault="003B1D61">
            <w:pPr>
              <w:spacing w:after="0" w:line="240" w:lineRule="auto"/>
              <w:jc w:val="center"/>
              <w:rPr>
                <w:rFonts w:ascii="Times New Roman" w:hAnsi="Times New Roman"/>
                <w:color w:val="000000" w:themeColor="text1"/>
                <w:sz w:val="24"/>
                <w:szCs w:val="24"/>
              </w:rPr>
            </w:pPr>
            <w:r>
              <w:rPr>
                <w:rFonts w:ascii="Times New Roman" w:hAnsi="Times New Roman"/>
                <w:color w:val="000000" w:themeColor="text1"/>
                <w:sz w:val="24"/>
                <w:szCs w:val="24"/>
              </w:rPr>
              <w:t>2</w:t>
            </w:r>
          </w:p>
        </w:tc>
        <w:tc>
          <w:tcPr>
            <w:tcW w:w="566" w:type="pct"/>
            <w:noWrap/>
            <w:vAlign w:val="center"/>
          </w:tcPr>
          <w:p w14:paraId="3173E3B3" w14:textId="77777777" w:rsidR="007B3C4A" w:rsidRDefault="003B1D61">
            <w:pPr>
              <w:spacing w:after="0" w:line="240" w:lineRule="auto"/>
              <w:jc w:val="center"/>
              <w:rPr>
                <w:rFonts w:ascii="Times New Roman" w:hAnsi="Times New Roman"/>
                <w:color w:val="000000" w:themeColor="text1"/>
                <w:sz w:val="24"/>
                <w:szCs w:val="24"/>
                <w:lang w:eastAsia="en-US"/>
              </w:rPr>
            </w:pPr>
            <w:r>
              <w:rPr>
                <w:rFonts w:ascii="Times New Roman" w:hAnsi="Times New Roman"/>
                <w:color w:val="000000" w:themeColor="text1"/>
                <w:sz w:val="24"/>
                <w:szCs w:val="24"/>
                <w:lang w:eastAsia="en-US"/>
              </w:rPr>
              <w:t>ЛР 03, ЛР 04, ЛР 15</w:t>
            </w:r>
          </w:p>
        </w:tc>
        <w:tc>
          <w:tcPr>
            <w:tcW w:w="354" w:type="pct"/>
            <w:noWrap/>
            <w:vAlign w:val="center"/>
          </w:tcPr>
          <w:p w14:paraId="45F3122F" w14:textId="77777777" w:rsidR="007B3C4A" w:rsidRDefault="003B1D61">
            <w:pPr>
              <w:spacing w:after="0" w:line="240" w:lineRule="auto"/>
              <w:jc w:val="center"/>
              <w:rPr>
                <w:rFonts w:ascii="Times New Roman" w:hAnsi="Times New Roman"/>
                <w:bCs/>
                <w:i/>
                <w:color w:val="000000" w:themeColor="text1"/>
                <w:sz w:val="24"/>
                <w:szCs w:val="24"/>
              </w:rPr>
            </w:pPr>
            <w:r>
              <w:rPr>
                <w:rFonts w:ascii="Times New Roman" w:hAnsi="Times New Roman"/>
                <w:bCs/>
                <w:i/>
                <w:color w:val="000000" w:themeColor="text1"/>
                <w:sz w:val="24"/>
                <w:szCs w:val="24"/>
              </w:rPr>
              <w:t>ПК 4.5</w:t>
            </w:r>
          </w:p>
          <w:p w14:paraId="190D6BD8" w14:textId="77777777" w:rsidR="007B3C4A" w:rsidRDefault="003B1D61">
            <w:pPr>
              <w:spacing w:after="0" w:line="240" w:lineRule="auto"/>
              <w:jc w:val="center"/>
              <w:rPr>
                <w:rFonts w:ascii="Times New Roman" w:hAnsi="Times New Roman"/>
                <w:bCs/>
                <w:i/>
                <w:color w:val="000000" w:themeColor="text1"/>
                <w:sz w:val="24"/>
                <w:szCs w:val="24"/>
              </w:rPr>
            </w:pPr>
            <w:r>
              <w:rPr>
                <w:rFonts w:ascii="Times New Roman" w:hAnsi="Times New Roman"/>
                <w:bCs/>
                <w:i/>
                <w:color w:val="000000" w:themeColor="text1"/>
                <w:sz w:val="24"/>
                <w:szCs w:val="24"/>
              </w:rPr>
              <w:t>ОК 01</w:t>
            </w:r>
          </w:p>
          <w:p w14:paraId="32EEFDFC" w14:textId="77777777" w:rsidR="007B3C4A" w:rsidRDefault="003B1D61">
            <w:pPr>
              <w:spacing w:after="0" w:line="240" w:lineRule="auto"/>
              <w:jc w:val="center"/>
              <w:rPr>
                <w:rFonts w:ascii="Times New Roman" w:hAnsi="Times New Roman"/>
                <w:bCs/>
                <w:i/>
                <w:color w:val="000000" w:themeColor="text1"/>
                <w:sz w:val="24"/>
                <w:szCs w:val="24"/>
              </w:rPr>
            </w:pPr>
            <w:r>
              <w:rPr>
                <w:rFonts w:ascii="Times New Roman" w:hAnsi="Times New Roman"/>
                <w:bCs/>
                <w:i/>
                <w:color w:val="000000" w:themeColor="text1"/>
                <w:sz w:val="24"/>
                <w:szCs w:val="24"/>
              </w:rPr>
              <w:t>ОК 03</w:t>
            </w:r>
          </w:p>
          <w:p w14:paraId="15926F16" w14:textId="77777777" w:rsidR="007B3C4A" w:rsidRDefault="003B1D61">
            <w:pPr>
              <w:spacing w:after="0" w:line="240" w:lineRule="auto"/>
              <w:jc w:val="center"/>
              <w:rPr>
                <w:rFonts w:ascii="Times New Roman" w:hAnsi="Times New Roman"/>
                <w:bCs/>
                <w:i/>
                <w:color w:val="000000" w:themeColor="text1"/>
                <w:sz w:val="24"/>
                <w:szCs w:val="24"/>
              </w:rPr>
            </w:pPr>
            <w:r>
              <w:rPr>
                <w:rFonts w:ascii="Times New Roman" w:hAnsi="Times New Roman"/>
                <w:bCs/>
                <w:i/>
                <w:color w:val="000000" w:themeColor="text1"/>
                <w:sz w:val="24"/>
                <w:szCs w:val="24"/>
              </w:rPr>
              <w:t>ОК 04</w:t>
            </w:r>
          </w:p>
          <w:p w14:paraId="2DBC5DDC" w14:textId="77777777" w:rsidR="007B3C4A" w:rsidRDefault="003B1D61">
            <w:pPr>
              <w:spacing w:after="0" w:line="240" w:lineRule="auto"/>
              <w:jc w:val="center"/>
              <w:rPr>
                <w:rFonts w:ascii="Times New Roman" w:hAnsi="Times New Roman"/>
                <w:bCs/>
                <w:i/>
                <w:color w:val="000000" w:themeColor="text1"/>
                <w:sz w:val="24"/>
                <w:szCs w:val="24"/>
              </w:rPr>
            </w:pPr>
            <w:r>
              <w:rPr>
                <w:rFonts w:ascii="Times New Roman" w:hAnsi="Times New Roman"/>
                <w:bCs/>
                <w:i/>
                <w:color w:val="000000" w:themeColor="text1"/>
                <w:sz w:val="24"/>
                <w:szCs w:val="24"/>
              </w:rPr>
              <w:t>ОК 05</w:t>
            </w:r>
          </w:p>
          <w:p w14:paraId="2E69839C" w14:textId="77777777" w:rsidR="007B3C4A" w:rsidRDefault="003B1D61">
            <w:pPr>
              <w:spacing w:after="0" w:line="240" w:lineRule="auto"/>
              <w:jc w:val="center"/>
              <w:rPr>
                <w:rFonts w:ascii="Times New Roman" w:hAnsi="Times New Roman"/>
                <w:bCs/>
                <w:i/>
                <w:color w:val="000000" w:themeColor="text1"/>
                <w:sz w:val="24"/>
                <w:szCs w:val="24"/>
              </w:rPr>
            </w:pPr>
            <w:r>
              <w:rPr>
                <w:rFonts w:ascii="Times New Roman" w:hAnsi="Times New Roman"/>
                <w:bCs/>
                <w:i/>
                <w:color w:val="000000" w:themeColor="text1"/>
                <w:sz w:val="24"/>
                <w:szCs w:val="24"/>
              </w:rPr>
              <w:t>ОК 06</w:t>
            </w:r>
          </w:p>
        </w:tc>
        <w:tc>
          <w:tcPr>
            <w:tcW w:w="842" w:type="pct"/>
            <w:vMerge/>
            <w:noWrap/>
            <w:vAlign w:val="center"/>
          </w:tcPr>
          <w:p w14:paraId="20EAC47A" w14:textId="77777777" w:rsidR="007B3C4A" w:rsidRDefault="007B3C4A">
            <w:pPr>
              <w:suppressAutoHyphens/>
              <w:spacing w:after="0" w:line="240" w:lineRule="auto"/>
              <w:jc w:val="center"/>
              <w:rPr>
                <w:rFonts w:ascii="Times New Roman" w:hAnsi="Times New Roman"/>
                <w:bCs/>
                <w:iCs/>
                <w:color w:val="000000" w:themeColor="text1"/>
                <w:sz w:val="24"/>
                <w:szCs w:val="24"/>
              </w:rPr>
            </w:pPr>
          </w:p>
        </w:tc>
      </w:tr>
      <w:tr w:rsidR="007B3C4A" w14:paraId="25A7450D" w14:textId="77777777">
        <w:trPr>
          <w:trHeight w:val="717"/>
        </w:trPr>
        <w:tc>
          <w:tcPr>
            <w:tcW w:w="664" w:type="pct"/>
            <w:vMerge/>
            <w:noWrap/>
          </w:tcPr>
          <w:p w14:paraId="76C1CAC0" w14:textId="77777777" w:rsidR="007B3C4A" w:rsidRDefault="007B3C4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hAnsi="Times New Roman"/>
                <w:b/>
                <w:color w:val="000000" w:themeColor="text1"/>
                <w:sz w:val="24"/>
                <w:szCs w:val="24"/>
              </w:rPr>
            </w:pPr>
          </w:p>
        </w:tc>
        <w:tc>
          <w:tcPr>
            <w:tcW w:w="2204" w:type="pct"/>
            <w:noWrap/>
          </w:tcPr>
          <w:p w14:paraId="038C27E2" w14:textId="77777777" w:rsidR="007B3C4A" w:rsidRDefault="003B1D6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color w:val="000000" w:themeColor="text1"/>
                <w:sz w:val="24"/>
                <w:szCs w:val="24"/>
              </w:rPr>
            </w:pPr>
            <w:r>
              <w:rPr>
                <w:rFonts w:ascii="Times New Roman" w:hAnsi="Times New Roman"/>
                <w:b/>
                <w:bCs/>
                <w:color w:val="000000" w:themeColor="text1"/>
                <w:sz w:val="24"/>
                <w:szCs w:val="24"/>
              </w:rPr>
              <w:t>Практические занятия</w:t>
            </w:r>
          </w:p>
          <w:p w14:paraId="32E2AD98" w14:textId="77777777" w:rsidR="007B3C4A" w:rsidRDefault="003B1D61">
            <w:pPr>
              <w:spacing w:after="0" w:line="240" w:lineRule="auto"/>
              <w:rPr>
                <w:rFonts w:ascii="Times New Roman" w:hAnsi="Times New Roman"/>
                <w:color w:val="000000" w:themeColor="text1"/>
                <w:sz w:val="24"/>
                <w:szCs w:val="24"/>
                <w:lang w:eastAsia="en-US"/>
              </w:rPr>
            </w:pPr>
            <w:r>
              <w:rPr>
                <w:rFonts w:ascii="Times New Roman" w:hAnsi="Times New Roman"/>
                <w:color w:val="000000" w:themeColor="text1"/>
                <w:sz w:val="24"/>
                <w:szCs w:val="24"/>
              </w:rPr>
              <w:t xml:space="preserve">Организация и порядок призыва граждан на военную службу. Поступление на </w:t>
            </w:r>
            <w:r>
              <w:rPr>
                <w:rFonts w:ascii="Times New Roman" w:hAnsi="Times New Roman"/>
                <w:color w:val="000000" w:themeColor="text1"/>
                <w:spacing w:val="-1"/>
                <w:sz w:val="24"/>
                <w:szCs w:val="24"/>
              </w:rPr>
              <w:t xml:space="preserve">военную службу в добровольном порядке (по контракту). Особенности прохождения альтернативной службы. </w:t>
            </w:r>
            <w:r>
              <w:rPr>
                <w:rFonts w:ascii="Times New Roman" w:hAnsi="Times New Roman"/>
                <w:color w:val="000000" w:themeColor="text1"/>
                <w:sz w:val="24"/>
                <w:szCs w:val="24"/>
              </w:rPr>
              <w:t xml:space="preserve">Общевоинские уставы Вооруженных Сил РФ - закон воинской жизни. Военная присяга - клятва воина на верность Родине. Прохождение военной службы по призыву. Воинские </w:t>
            </w:r>
            <w:r>
              <w:rPr>
                <w:rFonts w:ascii="Times New Roman" w:hAnsi="Times New Roman"/>
                <w:color w:val="000000" w:themeColor="text1"/>
                <w:sz w:val="24"/>
                <w:szCs w:val="24"/>
              </w:rPr>
              <w:lastRenderedPageBreak/>
              <w:t xml:space="preserve">звания военнослужащих и </w:t>
            </w:r>
            <w:r>
              <w:rPr>
                <w:rFonts w:ascii="Times New Roman" w:hAnsi="Times New Roman"/>
                <w:color w:val="000000" w:themeColor="text1"/>
                <w:spacing w:val="-1"/>
                <w:sz w:val="24"/>
                <w:szCs w:val="24"/>
              </w:rPr>
              <w:t>военная форма одежды. Прохождение военной службы по контракту.</w:t>
            </w:r>
          </w:p>
        </w:tc>
        <w:tc>
          <w:tcPr>
            <w:tcW w:w="367" w:type="pct"/>
            <w:noWrap/>
            <w:vAlign w:val="center"/>
          </w:tcPr>
          <w:p w14:paraId="3D2A654E" w14:textId="77777777" w:rsidR="007B3C4A" w:rsidRDefault="003B1D61">
            <w:pPr>
              <w:spacing w:after="0" w:line="240" w:lineRule="auto"/>
              <w:jc w:val="center"/>
              <w:rPr>
                <w:rFonts w:ascii="Times New Roman" w:hAnsi="Times New Roman"/>
                <w:color w:val="000000" w:themeColor="text1"/>
                <w:sz w:val="24"/>
                <w:szCs w:val="24"/>
              </w:rPr>
            </w:pPr>
            <w:r>
              <w:rPr>
                <w:rFonts w:ascii="Times New Roman" w:hAnsi="Times New Roman"/>
                <w:color w:val="000000" w:themeColor="text1"/>
                <w:sz w:val="24"/>
                <w:szCs w:val="24"/>
              </w:rPr>
              <w:lastRenderedPageBreak/>
              <w:t>12</w:t>
            </w:r>
          </w:p>
        </w:tc>
        <w:tc>
          <w:tcPr>
            <w:tcW w:w="566" w:type="pct"/>
            <w:noWrap/>
            <w:vAlign w:val="center"/>
          </w:tcPr>
          <w:p w14:paraId="1E7D26F2" w14:textId="77777777" w:rsidR="007B3C4A" w:rsidRDefault="003B1D61">
            <w:pPr>
              <w:spacing w:after="0" w:line="240" w:lineRule="auto"/>
              <w:jc w:val="center"/>
              <w:rPr>
                <w:rFonts w:ascii="Times New Roman" w:hAnsi="Times New Roman"/>
                <w:color w:val="000000" w:themeColor="text1"/>
                <w:sz w:val="24"/>
                <w:szCs w:val="24"/>
                <w:lang w:eastAsia="en-US"/>
              </w:rPr>
            </w:pPr>
            <w:r>
              <w:rPr>
                <w:rFonts w:ascii="Times New Roman" w:hAnsi="Times New Roman"/>
                <w:color w:val="000000" w:themeColor="text1"/>
                <w:sz w:val="24"/>
                <w:szCs w:val="24"/>
                <w:lang w:eastAsia="en-US"/>
              </w:rPr>
              <w:t>ЛР 03, ЛР 04, ЛР 15</w:t>
            </w:r>
          </w:p>
        </w:tc>
        <w:tc>
          <w:tcPr>
            <w:tcW w:w="354" w:type="pct"/>
            <w:noWrap/>
            <w:vAlign w:val="center"/>
          </w:tcPr>
          <w:p w14:paraId="424BE1F0" w14:textId="77777777" w:rsidR="007B3C4A" w:rsidRDefault="003B1D61">
            <w:pPr>
              <w:spacing w:after="0" w:line="240" w:lineRule="auto"/>
              <w:jc w:val="center"/>
              <w:rPr>
                <w:rFonts w:ascii="Times New Roman" w:hAnsi="Times New Roman"/>
                <w:bCs/>
                <w:i/>
                <w:color w:val="000000" w:themeColor="text1"/>
                <w:sz w:val="24"/>
                <w:szCs w:val="24"/>
              </w:rPr>
            </w:pPr>
            <w:r>
              <w:rPr>
                <w:rFonts w:ascii="Times New Roman" w:hAnsi="Times New Roman"/>
                <w:bCs/>
                <w:i/>
                <w:color w:val="000000" w:themeColor="text1"/>
                <w:sz w:val="24"/>
                <w:szCs w:val="24"/>
              </w:rPr>
              <w:t>ПК 4.5</w:t>
            </w:r>
          </w:p>
          <w:p w14:paraId="74278DB9" w14:textId="77777777" w:rsidR="007B3C4A" w:rsidRDefault="003B1D61">
            <w:pPr>
              <w:spacing w:after="0" w:line="240" w:lineRule="auto"/>
              <w:jc w:val="center"/>
              <w:rPr>
                <w:rFonts w:ascii="Times New Roman" w:hAnsi="Times New Roman"/>
                <w:bCs/>
                <w:i/>
                <w:color w:val="000000" w:themeColor="text1"/>
                <w:sz w:val="24"/>
                <w:szCs w:val="24"/>
              </w:rPr>
            </w:pPr>
            <w:r>
              <w:rPr>
                <w:rFonts w:ascii="Times New Roman" w:hAnsi="Times New Roman"/>
                <w:bCs/>
                <w:i/>
                <w:color w:val="000000" w:themeColor="text1"/>
                <w:sz w:val="24"/>
                <w:szCs w:val="24"/>
              </w:rPr>
              <w:t>ОК 01</w:t>
            </w:r>
          </w:p>
          <w:p w14:paraId="2C74F4BC" w14:textId="77777777" w:rsidR="007B3C4A" w:rsidRDefault="003B1D61">
            <w:pPr>
              <w:spacing w:after="0" w:line="240" w:lineRule="auto"/>
              <w:jc w:val="center"/>
              <w:rPr>
                <w:rFonts w:ascii="Times New Roman" w:hAnsi="Times New Roman"/>
                <w:bCs/>
                <w:i/>
                <w:color w:val="000000" w:themeColor="text1"/>
                <w:sz w:val="24"/>
                <w:szCs w:val="24"/>
              </w:rPr>
            </w:pPr>
            <w:r>
              <w:rPr>
                <w:rFonts w:ascii="Times New Roman" w:hAnsi="Times New Roman"/>
                <w:bCs/>
                <w:i/>
                <w:color w:val="000000" w:themeColor="text1"/>
                <w:sz w:val="24"/>
                <w:szCs w:val="24"/>
              </w:rPr>
              <w:t>ОК 03</w:t>
            </w:r>
          </w:p>
          <w:p w14:paraId="1DDD93F6" w14:textId="77777777" w:rsidR="007B3C4A" w:rsidRDefault="003B1D61">
            <w:pPr>
              <w:spacing w:after="0" w:line="240" w:lineRule="auto"/>
              <w:jc w:val="center"/>
              <w:rPr>
                <w:rFonts w:ascii="Times New Roman" w:hAnsi="Times New Roman"/>
                <w:bCs/>
                <w:i/>
                <w:color w:val="000000" w:themeColor="text1"/>
                <w:sz w:val="24"/>
                <w:szCs w:val="24"/>
              </w:rPr>
            </w:pPr>
            <w:r>
              <w:rPr>
                <w:rFonts w:ascii="Times New Roman" w:hAnsi="Times New Roman"/>
                <w:bCs/>
                <w:i/>
                <w:color w:val="000000" w:themeColor="text1"/>
                <w:sz w:val="24"/>
                <w:szCs w:val="24"/>
              </w:rPr>
              <w:t>ОК 04</w:t>
            </w:r>
          </w:p>
          <w:p w14:paraId="5881F8AA" w14:textId="77777777" w:rsidR="007B3C4A" w:rsidRDefault="003B1D61">
            <w:pPr>
              <w:spacing w:after="0" w:line="240" w:lineRule="auto"/>
              <w:jc w:val="center"/>
              <w:rPr>
                <w:rFonts w:ascii="Times New Roman" w:hAnsi="Times New Roman"/>
                <w:bCs/>
                <w:i/>
                <w:color w:val="000000" w:themeColor="text1"/>
                <w:sz w:val="24"/>
                <w:szCs w:val="24"/>
              </w:rPr>
            </w:pPr>
            <w:r>
              <w:rPr>
                <w:rFonts w:ascii="Times New Roman" w:hAnsi="Times New Roman"/>
                <w:bCs/>
                <w:i/>
                <w:color w:val="000000" w:themeColor="text1"/>
                <w:sz w:val="24"/>
                <w:szCs w:val="24"/>
              </w:rPr>
              <w:t>ОК 05</w:t>
            </w:r>
          </w:p>
          <w:p w14:paraId="0D2D89B9" w14:textId="77777777" w:rsidR="007B3C4A" w:rsidRDefault="003B1D61">
            <w:pPr>
              <w:spacing w:after="0" w:line="240" w:lineRule="auto"/>
              <w:jc w:val="center"/>
              <w:rPr>
                <w:rFonts w:ascii="Times New Roman" w:hAnsi="Times New Roman"/>
                <w:bCs/>
                <w:i/>
                <w:color w:val="000000" w:themeColor="text1"/>
                <w:sz w:val="24"/>
                <w:szCs w:val="24"/>
              </w:rPr>
            </w:pPr>
            <w:r>
              <w:rPr>
                <w:rFonts w:ascii="Times New Roman" w:hAnsi="Times New Roman"/>
                <w:bCs/>
                <w:i/>
                <w:color w:val="000000" w:themeColor="text1"/>
                <w:sz w:val="24"/>
                <w:szCs w:val="24"/>
              </w:rPr>
              <w:t>ОК 06</w:t>
            </w:r>
          </w:p>
        </w:tc>
        <w:tc>
          <w:tcPr>
            <w:tcW w:w="842" w:type="pct"/>
            <w:vMerge/>
            <w:noWrap/>
            <w:vAlign w:val="center"/>
          </w:tcPr>
          <w:p w14:paraId="27092A44" w14:textId="77777777" w:rsidR="007B3C4A" w:rsidRDefault="007B3C4A">
            <w:pPr>
              <w:suppressAutoHyphens/>
              <w:spacing w:after="0" w:line="240" w:lineRule="auto"/>
              <w:jc w:val="center"/>
              <w:rPr>
                <w:rFonts w:ascii="Times New Roman" w:hAnsi="Times New Roman"/>
                <w:bCs/>
                <w:iCs/>
                <w:color w:val="000000" w:themeColor="text1"/>
                <w:sz w:val="24"/>
                <w:szCs w:val="24"/>
              </w:rPr>
            </w:pPr>
          </w:p>
        </w:tc>
      </w:tr>
      <w:tr w:rsidR="007B3C4A" w14:paraId="3B766286" w14:textId="77777777">
        <w:tc>
          <w:tcPr>
            <w:tcW w:w="2868" w:type="pct"/>
            <w:gridSpan w:val="2"/>
            <w:noWrap/>
          </w:tcPr>
          <w:p w14:paraId="1D10CF1A" w14:textId="77777777" w:rsidR="007B3C4A" w:rsidRDefault="003B1D61">
            <w:pPr>
              <w:shd w:val="clear" w:color="auto" w:fill="FFFFFF"/>
              <w:spacing w:after="0" w:line="240" w:lineRule="auto"/>
              <w:ind w:left="10"/>
              <w:rPr>
                <w:rFonts w:ascii="Times New Roman" w:hAnsi="Times New Roman"/>
                <w:color w:val="000000" w:themeColor="text1"/>
                <w:sz w:val="24"/>
                <w:szCs w:val="24"/>
                <w:lang w:eastAsia="en-US"/>
              </w:rPr>
            </w:pPr>
            <w:r>
              <w:rPr>
                <w:rFonts w:ascii="Times New Roman" w:hAnsi="Times New Roman"/>
                <w:b/>
                <w:bCs/>
                <w:color w:val="000000" w:themeColor="text1"/>
                <w:sz w:val="24"/>
                <w:szCs w:val="24"/>
              </w:rPr>
              <w:t xml:space="preserve">Раздел 3. </w:t>
            </w:r>
            <w:proofErr w:type="spellStart"/>
            <w:r>
              <w:rPr>
                <w:rFonts w:ascii="Times New Roman" w:hAnsi="Times New Roman"/>
                <w:b/>
                <w:bCs/>
                <w:color w:val="000000" w:themeColor="text1"/>
                <w:sz w:val="24"/>
                <w:szCs w:val="24"/>
              </w:rPr>
              <w:t>Основы</w:t>
            </w:r>
            <w:r>
              <w:rPr>
                <w:rFonts w:ascii="Times New Roman" w:hAnsi="Times New Roman"/>
                <w:b/>
                <w:bCs/>
                <w:color w:val="000000" w:themeColor="text1"/>
                <w:spacing w:val="-3"/>
                <w:sz w:val="24"/>
                <w:szCs w:val="24"/>
              </w:rPr>
              <w:t>медицинских</w:t>
            </w:r>
            <w:proofErr w:type="spellEnd"/>
            <w:r>
              <w:rPr>
                <w:rFonts w:ascii="Times New Roman" w:hAnsi="Times New Roman"/>
                <w:b/>
                <w:bCs/>
                <w:color w:val="000000" w:themeColor="text1"/>
                <w:spacing w:val="-3"/>
                <w:sz w:val="24"/>
                <w:szCs w:val="24"/>
              </w:rPr>
              <w:t xml:space="preserve"> знаний</w:t>
            </w:r>
          </w:p>
        </w:tc>
        <w:tc>
          <w:tcPr>
            <w:tcW w:w="367" w:type="pct"/>
            <w:noWrap/>
            <w:vAlign w:val="center"/>
          </w:tcPr>
          <w:p w14:paraId="28E5E7F2" w14:textId="77777777" w:rsidR="007B3C4A" w:rsidRDefault="007B3C4A">
            <w:pPr>
              <w:spacing w:after="0" w:line="240" w:lineRule="auto"/>
              <w:jc w:val="center"/>
              <w:rPr>
                <w:rFonts w:ascii="Times New Roman" w:hAnsi="Times New Roman"/>
                <w:color w:val="000000" w:themeColor="text1"/>
                <w:sz w:val="24"/>
                <w:szCs w:val="24"/>
              </w:rPr>
            </w:pPr>
          </w:p>
        </w:tc>
        <w:tc>
          <w:tcPr>
            <w:tcW w:w="566" w:type="pct"/>
            <w:noWrap/>
            <w:vAlign w:val="center"/>
          </w:tcPr>
          <w:p w14:paraId="16FFFE0B" w14:textId="77777777" w:rsidR="007B3C4A" w:rsidRDefault="007B3C4A">
            <w:pPr>
              <w:spacing w:after="0" w:line="240" w:lineRule="auto"/>
              <w:jc w:val="center"/>
              <w:rPr>
                <w:rFonts w:ascii="Times New Roman" w:hAnsi="Times New Roman"/>
                <w:color w:val="000000" w:themeColor="text1"/>
                <w:sz w:val="24"/>
                <w:szCs w:val="24"/>
                <w:lang w:eastAsia="en-US"/>
              </w:rPr>
            </w:pPr>
          </w:p>
        </w:tc>
        <w:tc>
          <w:tcPr>
            <w:tcW w:w="354" w:type="pct"/>
            <w:noWrap/>
            <w:vAlign w:val="center"/>
          </w:tcPr>
          <w:p w14:paraId="75C19847" w14:textId="77777777" w:rsidR="007B3C4A" w:rsidRDefault="007B3C4A">
            <w:pPr>
              <w:spacing w:after="0" w:line="240" w:lineRule="auto"/>
              <w:jc w:val="center"/>
              <w:rPr>
                <w:rFonts w:ascii="Times New Roman" w:hAnsi="Times New Roman"/>
                <w:bCs/>
                <w:i/>
                <w:color w:val="000000" w:themeColor="text1"/>
                <w:sz w:val="24"/>
                <w:szCs w:val="24"/>
              </w:rPr>
            </w:pPr>
          </w:p>
        </w:tc>
        <w:tc>
          <w:tcPr>
            <w:tcW w:w="842" w:type="pct"/>
            <w:vMerge/>
            <w:noWrap/>
            <w:vAlign w:val="center"/>
          </w:tcPr>
          <w:p w14:paraId="1EFBC30C" w14:textId="77777777" w:rsidR="007B3C4A" w:rsidRDefault="007B3C4A">
            <w:pPr>
              <w:suppressAutoHyphens/>
              <w:spacing w:after="0" w:line="240" w:lineRule="auto"/>
              <w:jc w:val="center"/>
              <w:rPr>
                <w:rFonts w:ascii="Times New Roman" w:hAnsi="Times New Roman"/>
                <w:bCs/>
                <w:iCs/>
                <w:color w:val="000000" w:themeColor="text1"/>
                <w:sz w:val="24"/>
                <w:szCs w:val="24"/>
              </w:rPr>
            </w:pPr>
          </w:p>
        </w:tc>
      </w:tr>
      <w:tr w:rsidR="007B3C4A" w14:paraId="2C4EE090" w14:textId="77777777">
        <w:tc>
          <w:tcPr>
            <w:tcW w:w="664" w:type="pct"/>
            <w:vMerge w:val="restart"/>
            <w:noWrap/>
          </w:tcPr>
          <w:p w14:paraId="47AE8D3D" w14:textId="77777777" w:rsidR="007B3C4A" w:rsidRDefault="003B1D6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hAnsi="Times New Roman"/>
                <w:b/>
                <w:color w:val="000000" w:themeColor="text1"/>
                <w:sz w:val="24"/>
                <w:szCs w:val="24"/>
              </w:rPr>
            </w:pPr>
            <w:r>
              <w:rPr>
                <w:rFonts w:ascii="Times New Roman" w:hAnsi="Times New Roman"/>
                <w:color w:val="000000" w:themeColor="text1"/>
                <w:sz w:val="24"/>
                <w:szCs w:val="24"/>
              </w:rPr>
              <w:t xml:space="preserve">Тема 3.1. Первая медицинская помощь пострадавшим в </w:t>
            </w:r>
            <w:r>
              <w:rPr>
                <w:rFonts w:ascii="Times New Roman" w:hAnsi="Times New Roman"/>
                <w:color w:val="000000" w:themeColor="text1"/>
                <w:spacing w:val="-2"/>
                <w:sz w:val="24"/>
                <w:szCs w:val="24"/>
              </w:rPr>
              <w:t>чрезвычайных ситуациях</w:t>
            </w:r>
          </w:p>
        </w:tc>
        <w:tc>
          <w:tcPr>
            <w:tcW w:w="2204" w:type="pct"/>
            <w:noWrap/>
          </w:tcPr>
          <w:p w14:paraId="0E6D3FD8" w14:textId="77777777" w:rsidR="007B3C4A" w:rsidRDefault="003B1D61">
            <w:pPr>
              <w:widowControl w:val="0"/>
              <w:autoSpaceDE w:val="0"/>
              <w:autoSpaceDN w:val="0"/>
              <w:spacing w:after="0" w:line="240" w:lineRule="auto"/>
              <w:ind w:rightChars="36" w:right="79"/>
              <w:rPr>
                <w:rFonts w:ascii="Times New Roman" w:hAnsi="Times New Roman"/>
                <w:color w:val="000000" w:themeColor="text1"/>
                <w:sz w:val="24"/>
                <w:szCs w:val="24"/>
                <w:lang w:eastAsia="en-US"/>
              </w:rPr>
            </w:pPr>
            <w:r>
              <w:rPr>
                <w:rFonts w:ascii="Times New Roman" w:hAnsi="Times New Roman"/>
                <w:color w:val="000000" w:themeColor="text1"/>
                <w:sz w:val="24"/>
                <w:szCs w:val="24"/>
              </w:rPr>
              <w:t xml:space="preserve">Определение и общие требования к оказанию первой медицинской помощи пострадавшим и внезапно заболевшим. Основные виды травм и ранений, </w:t>
            </w:r>
            <w:r>
              <w:rPr>
                <w:rFonts w:ascii="Times New Roman" w:hAnsi="Times New Roman"/>
                <w:color w:val="000000" w:themeColor="text1"/>
                <w:spacing w:val="-1"/>
                <w:sz w:val="24"/>
                <w:szCs w:val="24"/>
              </w:rPr>
              <w:t xml:space="preserve">внезапных заболеваний, их признаки и порядок оказания первой медицинской </w:t>
            </w:r>
            <w:r>
              <w:rPr>
                <w:rFonts w:ascii="Times New Roman" w:hAnsi="Times New Roman"/>
                <w:color w:val="000000" w:themeColor="text1"/>
                <w:sz w:val="24"/>
                <w:szCs w:val="24"/>
              </w:rPr>
              <w:t>помощи. Основы реанимации при проведении искусственного дыхания и непрямого массажа сердца.</w:t>
            </w:r>
          </w:p>
        </w:tc>
        <w:tc>
          <w:tcPr>
            <w:tcW w:w="367" w:type="pct"/>
            <w:noWrap/>
            <w:vAlign w:val="center"/>
          </w:tcPr>
          <w:p w14:paraId="1036FD6A" w14:textId="77777777" w:rsidR="007B3C4A" w:rsidRDefault="003B1D61">
            <w:pPr>
              <w:spacing w:after="0" w:line="240" w:lineRule="auto"/>
              <w:jc w:val="center"/>
              <w:rPr>
                <w:rFonts w:ascii="Times New Roman" w:hAnsi="Times New Roman"/>
                <w:color w:val="000000" w:themeColor="text1"/>
                <w:sz w:val="24"/>
                <w:szCs w:val="24"/>
              </w:rPr>
            </w:pPr>
            <w:r>
              <w:rPr>
                <w:rFonts w:ascii="Times New Roman" w:hAnsi="Times New Roman"/>
                <w:color w:val="000000" w:themeColor="text1"/>
                <w:sz w:val="24"/>
                <w:szCs w:val="24"/>
              </w:rPr>
              <w:t>1</w:t>
            </w:r>
          </w:p>
        </w:tc>
        <w:tc>
          <w:tcPr>
            <w:tcW w:w="566" w:type="pct"/>
            <w:noWrap/>
            <w:vAlign w:val="center"/>
          </w:tcPr>
          <w:p w14:paraId="28A48AF9" w14:textId="77777777" w:rsidR="007B3C4A" w:rsidRDefault="003B1D61">
            <w:pPr>
              <w:spacing w:after="0" w:line="240" w:lineRule="auto"/>
              <w:jc w:val="center"/>
              <w:rPr>
                <w:rFonts w:ascii="Times New Roman" w:hAnsi="Times New Roman"/>
                <w:color w:val="000000" w:themeColor="text1"/>
                <w:sz w:val="24"/>
                <w:szCs w:val="24"/>
                <w:lang w:eastAsia="en-US"/>
              </w:rPr>
            </w:pPr>
            <w:r>
              <w:rPr>
                <w:rFonts w:ascii="Times New Roman" w:hAnsi="Times New Roman"/>
                <w:color w:val="000000" w:themeColor="text1"/>
                <w:sz w:val="24"/>
                <w:szCs w:val="24"/>
                <w:lang w:eastAsia="en-US"/>
              </w:rPr>
              <w:t>ЛР 03, ЛР 04, ЛР 15</w:t>
            </w:r>
          </w:p>
        </w:tc>
        <w:tc>
          <w:tcPr>
            <w:tcW w:w="354" w:type="pct"/>
            <w:noWrap/>
            <w:vAlign w:val="center"/>
          </w:tcPr>
          <w:p w14:paraId="4B744687" w14:textId="77777777" w:rsidR="007B3C4A" w:rsidRDefault="003B1D61">
            <w:pPr>
              <w:spacing w:after="0" w:line="240" w:lineRule="auto"/>
              <w:jc w:val="center"/>
              <w:rPr>
                <w:rFonts w:ascii="Times New Roman" w:hAnsi="Times New Roman"/>
                <w:bCs/>
                <w:i/>
                <w:color w:val="000000" w:themeColor="text1"/>
                <w:sz w:val="24"/>
                <w:szCs w:val="24"/>
              </w:rPr>
            </w:pPr>
            <w:r>
              <w:rPr>
                <w:rFonts w:ascii="Times New Roman" w:hAnsi="Times New Roman"/>
                <w:bCs/>
                <w:i/>
                <w:color w:val="000000" w:themeColor="text1"/>
                <w:sz w:val="24"/>
                <w:szCs w:val="24"/>
              </w:rPr>
              <w:t>ПК 4.5</w:t>
            </w:r>
          </w:p>
          <w:p w14:paraId="46C27B3D" w14:textId="77777777" w:rsidR="007B3C4A" w:rsidRDefault="003B1D61">
            <w:pPr>
              <w:spacing w:after="0" w:line="240" w:lineRule="auto"/>
              <w:jc w:val="center"/>
              <w:rPr>
                <w:rFonts w:ascii="Times New Roman" w:hAnsi="Times New Roman"/>
                <w:bCs/>
                <w:i/>
                <w:color w:val="000000" w:themeColor="text1"/>
                <w:sz w:val="24"/>
                <w:szCs w:val="24"/>
              </w:rPr>
            </w:pPr>
            <w:r>
              <w:rPr>
                <w:rFonts w:ascii="Times New Roman" w:hAnsi="Times New Roman"/>
                <w:bCs/>
                <w:i/>
                <w:color w:val="000000" w:themeColor="text1"/>
                <w:sz w:val="24"/>
                <w:szCs w:val="24"/>
              </w:rPr>
              <w:t>ОК 01</w:t>
            </w:r>
          </w:p>
          <w:p w14:paraId="2DFEB6F7" w14:textId="77777777" w:rsidR="007B3C4A" w:rsidRDefault="003B1D61">
            <w:pPr>
              <w:spacing w:after="0" w:line="240" w:lineRule="auto"/>
              <w:jc w:val="center"/>
              <w:rPr>
                <w:rFonts w:ascii="Times New Roman" w:hAnsi="Times New Roman"/>
                <w:bCs/>
                <w:i/>
                <w:color w:val="000000" w:themeColor="text1"/>
                <w:sz w:val="24"/>
                <w:szCs w:val="24"/>
              </w:rPr>
            </w:pPr>
            <w:r>
              <w:rPr>
                <w:rFonts w:ascii="Times New Roman" w:hAnsi="Times New Roman"/>
                <w:bCs/>
                <w:i/>
                <w:color w:val="000000" w:themeColor="text1"/>
                <w:sz w:val="24"/>
                <w:szCs w:val="24"/>
              </w:rPr>
              <w:t>ОК 03</w:t>
            </w:r>
          </w:p>
          <w:p w14:paraId="1FBDF979" w14:textId="77777777" w:rsidR="007B3C4A" w:rsidRDefault="003B1D61">
            <w:pPr>
              <w:spacing w:after="0" w:line="240" w:lineRule="auto"/>
              <w:jc w:val="center"/>
              <w:rPr>
                <w:rFonts w:ascii="Times New Roman" w:hAnsi="Times New Roman"/>
                <w:bCs/>
                <w:i/>
                <w:color w:val="000000" w:themeColor="text1"/>
                <w:sz w:val="24"/>
                <w:szCs w:val="24"/>
              </w:rPr>
            </w:pPr>
            <w:r>
              <w:rPr>
                <w:rFonts w:ascii="Times New Roman" w:hAnsi="Times New Roman"/>
                <w:bCs/>
                <w:i/>
                <w:color w:val="000000" w:themeColor="text1"/>
                <w:sz w:val="24"/>
                <w:szCs w:val="24"/>
              </w:rPr>
              <w:t>ОК 04</w:t>
            </w:r>
          </w:p>
          <w:p w14:paraId="56186555" w14:textId="77777777" w:rsidR="007B3C4A" w:rsidRDefault="003B1D61">
            <w:pPr>
              <w:spacing w:after="0" w:line="240" w:lineRule="auto"/>
              <w:jc w:val="center"/>
              <w:rPr>
                <w:rFonts w:ascii="Times New Roman" w:hAnsi="Times New Roman"/>
                <w:bCs/>
                <w:i/>
                <w:color w:val="000000" w:themeColor="text1"/>
                <w:sz w:val="24"/>
                <w:szCs w:val="24"/>
              </w:rPr>
            </w:pPr>
            <w:r>
              <w:rPr>
                <w:rFonts w:ascii="Times New Roman" w:hAnsi="Times New Roman"/>
                <w:bCs/>
                <w:i/>
                <w:color w:val="000000" w:themeColor="text1"/>
                <w:sz w:val="24"/>
                <w:szCs w:val="24"/>
              </w:rPr>
              <w:t>ОК 05</w:t>
            </w:r>
          </w:p>
          <w:p w14:paraId="00F44792" w14:textId="77777777" w:rsidR="007B3C4A" w:rsidRDefault="003B1D61">
            <w:pPr>
              <w:spacing w:after="0" w:line="240" w:lineRule="auto"/>
              <w:jc w:val="center"/>
              <w:rPr>
                <w:rFonts w:ascii="Times New Roman" w:hAnsi="Times New Roman"/>
                <w:bCs/>
                <w:i/>
                <w:color w:val="000000" w:themeColor="text1"/>
                <w:sz w:val="24"/>
                <w:szCs w:val="24"/>
              </w:rPr>
            </w:pPr>
            <w:r>
              <w:rPr>
                <w:rFonts w:ascii="Times New Roman" w:hAnsi="Times New Roman"/>
                <w:bCs/>
                <w:i/>
                <w:color w:val="000000" w:themeColor="text1"/>
                <w:sz w:val="24"/>
                <w:szCs w:val="24"/>
              </w:rPr>
              <w:t>ОК 06</w:t>
            </w:r>
          </w:p>
        </w:tc>
        <w:tc>
          <w:tcPr>
            <w:tcW w:w="842" w:type="pct"/>
            <w:vMerge/>
            <w:noWrap/>
            <w:vAlign w:val="center"/>
          </w:tcPr>
          <w:p w14:paraId="366A6FC6" w14:textId="77777777" w:rsidR="007B3C4A" w:rsidRDefault="007B3C4A">
            <w:pPr>
              <w:suppressAutoHyphens/>
              <w:spacing w:after="0" w:line="240" w:lineRule="auto"/>
              <w:jc w:val="center"/>
              <w:rPr>
                <w:rFonts w:ascii="Times New Roman" w:hAnsi="Times New Roman"/>
                <w:bCs/>
                <w:iCs/>
                <w:color w:val="000000" w:themeColor="text1"/>
                <w:sz w:val="24"/>
                <w:szCs w:val="24"/>
              </w:rPr>
            </w:pPr>
          </w:p>
        </w:tc>
      </w:tr>
      <w:tr w:rsidR="007B3C4A" w14:paraId="5DA9BA40" w14:textId="77777777">
        <w:tc>
          <w:tcPr>
            <w:tcW w:w="664" w:type="pct"/>
            <w:vMerge/>
            <w:noWrap/>
          </w:tcPr>
          <w:p w14:paraId="6909CD40" w14:textId="77777777" w:rsidR="007B3C4A" w:rsidRDefault="007B3C4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hAnsi="Times New Roman"/>
                <w:b/>
                <w:color w:val="000000" w:themeColor="text1"/>
                <w:sz w:val="24"/>
                <w:szCs w:val="24"/>
              </w:rPr>
            </w:pPr>
          </w:p>
        </w:tc>
        <w:tc>
          <w:tcPr>
            <w:tcW w:w="2204" w:type="pct"/>
            <w:noWrap/>
          </w:tcPr>
          <w:p w14:paraId="38140164" w14:textId="77777777" w:rsidR="007B3C4A" w:rsidRDefault="003B1D6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color w:val="000000" w:themeColor="text1"/>
                <w:sz w:val="24"/>
                <w:szCs w:val="24"/>
              </w:rPr>
            </w:pPr>
            <w:r>
              <w:rPr>
                <w:rFonts w:ascii="Times New Roman" w:hAnsi="Times New Roman"/>
                <w:b/>
                <w:bCs/>
                <w:color w:val="000000" w:themeColor="text1"/>
                <w:sz w:val="24"/>
                <w:szCs w:val="24"/>
              </w:rPr>
              <w:t>Практические занятия</w:t>
            </w:r>
          </w:p>
          <w:p w14:paraId="72863DCE" w14:textId="77777777" w:rsidR="007B3C4A" w:rsidRDefault="003B1D61">
            <w:pPr>
              <w:spacing w:after="0" w:line="240" w:lineRule="auto"/>
              <w:rPr>
                <w:rFonts w:ascii="Times New Roman" w:hAnsi="Times New Roman"/>
                <w:bCs/>
                <w:color w:val="000000" w:themeColor="text1"/>
                <w:sz w:val="24"/>
                <w:szCs w:val="24"/>
                <w:lang w:eastAsia="en-US"/>
              </w:rPr>
            </w:pPr>
            <w:r>
              <w:rPr>
                <w:rFonts w:ascii="Times New Roman" w:hAnsi="Times New Roman"/>
                <w:color w:val="000000" w:themeColor="text1"/>
                <w:sz w:val="24"/>
                <w:szCs w:val="24"/>
              </w:rPr>
              <w:t xml:space="preserve">Первая медицинская помощь при кровотечениях, переломах, ожогах и отравлениях. Отработка навыков в проведении искусственного дыхания и массажа сердца на </w:t>
            </w:r>
            <w:r>
              <w:rPr>
                <w:rFonts w:ascii="Times New Roman" w:hAnsi="Times New Roman"/>
                <w:color w:val="000000" w:themeColor="text1"/>
                <w:spacing w:val="-3"/>
                <w:sz w:val="24"/>
                <w:szCs w:val="24"/>
              </w:rPr>
              <w:t>манекене «</w:t>
            </w:r>
            <w:proofErr w:type="spellStart"/>
            <w:r>
              <w:rPr>
                <w:rFonts w:ascii="Times New Roman" w:hAnsi="Times New Roman"/>
                <w:color w:val="000000" w:themeColor="text1"/>
                <w:spacing w:val="-3"/>
                <w:sz w:val="24"/>
                <w:szCs w:val="24"/>
              </w:rPr>
              <w:t>Элтэк</w:t>
            </w:r>
            <w:proofErr w:type="spellEnd"/>
            <w:r>
              <w:rPr>
                <w:rFonts w:ascii="Times New Roman" w:hAnsi="Times New Roman"/>
                <w:color w:val="000000" w:themeColor="text1"/>
                <w:spacing w:val="-3"/>
                <w:sz w:val="24"/>
                <w:szCs w:val="24"/>
              </w:rPr>
              <w:t>»</w:t>
            </w:r>
          </w:p>
        </w:tc>
        <w:tc>
          <w:tcPr>
            <w:tcW w:w="367" w:type="pct"/>
            <w:noWrap/>
            <w:vAlign w:val="center"/>
          </w:tcPr>
          <w:p w14:paraId="22FDF7EE" w14:textId="77777777" w:rsidR="007B3C4A" w:rsidRDefault="003B1D61">
            <w:pPr>
              <w:spacing w:after="0" w:line="240" w:lineRule="auto"/>
              <w:jc w:val="center"/>
              <w:rPr>
                <w:rFonts w:ascii="Times New Roman" w:hAnsi="Times New Roman"/>
                <w:color w:val="000000" w:themeColor="text1"/>
                <w:sz w:val="24"/>
                <w:szCs w:val="24"/>
              </w:rPr>
            </w:pPr>
            <w:r>
              <w:rPr>
                <w:rFonts w:ascii="Times New Roman" w:hAnsi="Times New Roman"/>
                <w:color w:val="000000" w:themeColor="text1"/>
                <w:sz w:val="24"/>
                <w:szCs w:val="24"/>
              </w:rPr>
              <w:t>3</w:t>
            </w:r>
          </w:p>
        </w:tc>
        <w:tc>
          <w:tcPr>
            <w:tcW w:w="566" w:type="pct"/>
            <w:noWrap/>
            <w:vAlign w:val="center"/>
          </w:tcPr>
          <w:p w14:paraId="041D351D" w14:textId="77777777" w:rsidR="007B3C4A" w:rsidRDefault="003B1D61">
            <w:pPr>
              <w:spacing w:after="0" w:line="240" w:lineRule="auto"/>
              <w:jc w:val="center"/>
              <w:rPr>
                <w:rFonts w:ascii="Times New Roman" w:hAnsi="Times New Roman"/>
                <w:color w:val="000000" w:themeColor="text1"/>
                <w:sz w:val="24"/>
                <w:szCs w:val="24"/>
                <w:lang w:eastAsia="en-US"/>
              </w:rPr>
            </w:pPr>
            <w:r>
              <w:rPr>
                <w:rFonts w:ascii="Times New Roman" w:hAnsi="Times New Roman"/>
                <w:color w:val="000000" w:themeColor="text1"/>
                <w:sz w:val="24"/>
                <w:szCs w:val="24"/>
                <w:lang w:eastAsia="en-US"/>
              </w:rPr>
              <w:t>ЛР 03, ЛР 04, ЛР 15</w:t>
            </w:r>
          </w:p>
        </w:tc>
        <w:tc>
          <w:tcPr>
            <w:tcW w:w="354" w:type="pct"/>
            <w:noWrap/>
            <w:vAlign w:val="center"/>
          </w:tcPr>
          <w:p w14:paraId="6F8B503B" w14:textId="77777777" w:rsidR="007B3C4A" w:rsidRDefault="003B1D61">
            <w:pPr>
              <w:spacing w:after="0" w:line="240" w:lineRule="auto"/>
              <w:jc w:val="center"/>
              <w:rPr>
                <w:rFonts w:ascii="Times New Roman" w:hAnsi="Times New Roman"/>
                <w:bCs/>
                <w:i/>
                <w:color w:val="000000" w:themeColor="text1"/>
                <w:sz w:val="24"/>
                <w:szCs w:val="24"/>
              </w:rPr>
            </w:pPr>
            <w:r>
              <w:rPr>
                <w:rFonts w:ascii="Times New Roman" w:hAnsi="Times New Roman"/>
                <w:bCs/>
                <w:i/>
                <w:color w:val="000000" w:themeColor="text1"/>
                <w:sz w:val="24"/>
                <w:szCs w:val="24"/>
              </w:rPr>
              <w:t>ПК 4.5</w:t>
            </w:r>
          </w:p>
          <w:p w14:paraId="4E91D833" w14:textId="77777777" w:rsidR="007B3C4A" w:rsidRDefault="003B1D61">
            <w:pPr>
              <w:spacing w:after="0" w:line="240" w:lineRule="auto"/>
              <w:jc w:val="center"/>
              <w:rPr>
                <w:rFonts w:ascii="Times New Roman" w:hAnsi="Times New Roman"/>
                <w:bCs/>
                <w:i/>
                <w:color w:val="000000" w:themeColor="text1"/>
                <w:sz w:val="24"/>
                <w:szCs w:val="24"/>
              </w:rPr>
            </w:pPr>
            <w:r>
              <w:rPr>
                <w:rFonts w:ascii="Times New Roman" w:hAnsi="Times New Roman"/>
                <w:bCs/>
                <w:i/>
                <w:color w:val="000000" w:themeColor="text1"/>
                <w:sz w:val="24"/>
                <w:szCs w:val="24"/>
              </w:rPr>
              <w:t>ОК 01</w:t>
            </w:r>
          </w:p>
          <w:p w14:paraId="4C20049A" w14:textId="77777777" w:rsidR="007B3C4A" w:rsidRDefault="003B1D61">
            <w:pPr>
              <w:spacing w:after="0" w:line="240" w:lineRule="auto"/>
              <w:jc w:val="center"/>
              <w:rPr>
                <w:rFonts w:ascii="Times New Roman" w:hAnsi="Times New Roman"/>
                <w:bCs/>
                <w:i/>
                <w:color w:val="000000" w:themeColor="text1"/>
                <w:sz w:val="24"/>
                <w:szCs w:val="24"/>
              </w:rPr>
            </w:pPr>
            <w:r>
              <w:rPr>
                <w:rFonts w:ascii="Times New Roman" w:hAnsi="Times New Roman"/>
                <w:bCs/>
                <w:i/>
                <w:color w:val="000000" w:themeColor="text1"/>
                <w:sz w:val="24"/>
                <w:szCs w:val="24"/>
              </w:rPr>
              <w:t>ОК 03</w:t>
            </w:r>
          </w:p>
          <w:p w14:paraId="035D6D41" w14:textId="77777777" w:rsidR="007B3C4A" w:rsidRDefault="003B1D61">
            <w:pPr>
              <w:spacing w:after="0" w:line="240" w:lineRule="auto"/>
              <w:jc w:val="center"/>
              <w:rPr>
                <w:rFonts w:ascii="Times New Roman" w:hAnsi="Times New Roman"/>
                <w:bCs/>
                <w:i/>
                <w:color w:val="000000" w:themeColor="text1"/>
                <w:sz w:val="24"/>
                <w:szCs w:val="24"/>
              </w:rPr>
            </w:pPr>
            <w:r>
              <w:rPr>
                <w:rFonts w:ascii="Times New Roman" w:hAnsi="Times New Roman"/>
                <w:bCs/>
                <w:i/>
                <w:color w:val="000000" w:themeColor="text1"/>
                <w:sz w:val="24"/>
                <w:szCs w:val="24"/>
              </w:rPr>
              <w:t>ОК 04</w:t>
            </w:r>
          </w:p>
          <w:p w14:paraId="3234F9E8" w14:textId="77777777" w:rsidR="007B3C4A" w:rsidRDefault="003B1D61">
            <w:pPr>
              <w:spacing w:after="0" w:line="240" w:lineRule="auto"/>
              <w:jc w:val="center"/>
              <w:rPr>
                <w:rFonts w:ascii="Times New Roman" w:hAnsi="Times New Roman"/>
                <w:bCs/>
                <w:i/>
                <w:color w:val="000000" w:themeColor="text1"/>
                <w:sz w:val="24"/>
                <w:szCs w:val="24"/>
              </w:rPr>
            </w:pPr>
            <w:r>
              <w:rPr>
                <w:rFonts w:ascii="Times New Roman" w:hAnsi="Times New Roman"/>
                <w:bCs/>
                <w:i/>
                <w:color w:val="000000" w:themeColor="text1"/>
                <w:sz w:val="24"/>
                <w:szCs w:val="24"/>
              </w:rPr>
              <w:t>ОК 05</w:t>
            </w:r>
          </w:p>
          <w:p w14:paraId="356401F6" w14:textId="77777777" w:rsidR="007B3C4A" w:rsidRDefault="003B1D61">
            <w:pPr>
              <w:spacing w:after="0" w:line="240" w:lineRule="auto"/>
              <w:jc w:val="center"/>
              <w:rPr>
                <w:rFonts w:ascii="Times New Roman" w:hAnsi="Times New Roman"/>
                <w:bCs/>
                <w:i/>
                <w:color w:val="000000" w:themeColor="text1"/>
                <w:sz w:val="24"/>
                <w:szCs w:val="24"/>
              </w:rPr>
            </w:pPr>
            <w:r>
              <w:rPr>
                <w:rFonts w:ascii="Times New Roman" w:hAnsi="Times New Roman"/>
                <w:bCs/>
                <w:i/>
                <w:color w:val="000000" w:themeColor="text1"/>
                <w:sz w:val="24"/>
                <w:szCs w:val="24"/>
              </w:rPr>
              <w:t>ОК 06</w:t>
            </w:r>
          </w:p>
        </w:tc>
        <w:tc>
          <w:tcPr>
            <w:tcW w:w="842" w:type="pct"/>
            <w:vMerge/>
            <w:noWrap/>
            <w:vAlign w:val="center"/>
          </w:tcPr>
          <w:p w14:paraId="58AC1B8C" w14:textId="77777777" w:rsidR="007B3C4A" w:rsidRDefault="007B3C4A">
            <w:pPr>
              <w:suppressAutoHyphens/>
              <w:spacing w:after="0" w:line="240" w:lineRule="auto"/>
              <w:jc w:val="center"/>
              <w:rPr>
                <w:rFonts w:ascii="Times New Roman" w:hAnsi="Times New Roman"/>
                <w:bCs/>
                <w:iCs/>
                <w:color w:val="000000" w:themeColor="text1"/>
                <w:sz w:val="24"/>
                <w:szCs w:val="24"/>
              </w:rPr>
            </w:pPr>
          </w:p>
        </w:tc>
      </w:tr>
      <w:tr w:rsidR="007B3C4A" w14:paraId="0DCA6339" w14:textId="77777777">
        <w:trPr>
          <w:trHeight w:val="23"/>
        </w:trPr>
        <w:tc>
          <w:tcPr>
            <w:tcW w:w="2868" w:type="pct"/>
            <w:gridSpan w:val="2"/>
            <w:noWrap/>
            <w:vAlign w:val="center"/>
          </w:tcPr>
          <w:p w14:paraId="535B14C5" w14:textId="77777777" w:rsidR="007B3C4A" w:rsidRDefault="003B1D61">
            <w:pPr>
              <w:suppressAutoHyphens/>
              <w:spacing w:after="0" w:line="240" w:lineRule="auto"/>
              <w:rPr>
                <w:rFonts w:ascii="Times New Roman" w:hAnsi="Times New Roman"/>
                <w:b/>
                <w:color w:val="000000" w:themeColor="text1"/>
                <w:sz w:val="24"/>
                <w:szCs w:val="24"/>
                <w:lang w:eastAsia="en-US"/>
              </w:rPr>
            </w:pPr>
            <w:r>
              <w:rPr>
                <w:rFonts w:ascii="Times New Roman" w:hAnsi="Times New Roman"/>
                <w:b/>
                <w:color w:val="000000" w:themeColor="text1"/>
                <w:sz w:val="24"/>
                <w:szCs w:val="24"/>
              </w:rPr>
              <w:t>Промежуточная аттестация в форме дифференцированного зачета</w:t>
            </w:r>
          </w:p>
        </w:tc>
        <w:tc>
          <w:tcPr>
            <w:tcW w:w="367" w:type="pct"/>
            <w:noWrap/>
            <w:vAlign w:val="center"/>
          </w:tcPr>
          <w:p w14:paraId="6838BC81" w14:textId="77777777" w:rsidR="007B3C4A" w:rsidRDefault="003B1D61">
            <w:pPr>
              <w:spacing w:after="0" w:line="240" w:lineRule="auto"/>
              <w:jc w:val="center"/>
              <w:rPr>
                <w:rFonts w:ascii="Times New Roman" w:hAnsi="Times New Roman"/>
                <w:b/>
                <w:i/>
                <w:color w:val="000000" w:themeColor="text1"/>
                <w:sz w:val="24"/>
                <w:szCs w:val="24"/>
              </w:rPr>
            </w:pPr>
            <w:r>
              <w:rPr>
                <w:rFonts w:ascii="Times New Roman" w:hAnsi="Times New Roman"/>
                <w:b/>
                <w:i/>
                <w:color w:val="000000" w:themeColor="text1"/>
                <w:sz w:val="24"/>
                <w:szCs w:val="24"/>
              </w:rPr>
              <w:t>2</w:t>
            </w:r>
          </w:p>
        </w:tc>
        <w:tc>
          <w:tcPr>
            <w:tcW w:w="566" w:type="pct"/>
            <w:noWrap/>
            <w:vAlign w:val="center"/>
          </w:tcPr>
          <w:p w14:paraId="63A49321" w14:textId="77777777" w:rsidR="007B3C4A" w:rsidRDefault="007B3C4A">
            <w:pPr>
              <w:spacing w:after="0" w:line="240" w:lineRule="auto"/>
              <w:jc w:val="center"/>
              <w:rPr>
                <w:rFonts w:ascii="Times New Roman" w:hAnsi="Times New Roman"/>
                <w:b/>
                <w:i/>
                <w:color w:val="000000" w:themeColor="text1"/>
                <w:sz w:val="24"/>
                <w:szCs w:val="24"/>
              </w:rPr>
            </w:pPr>
          </w:p>
        </w:tc>
        <w:tc>
          <w:tcPr>
            <w:tcW w:w="354" w:type="pct"/>
            <w:noWrap/>
            <w:vAlign w:val="center"/>
          </w:tcPr>
          <w:p w14:paraId="3BAD32E7" w14:textId="77777777" w:rsidR="007B3C4A" w:rsidRDefault="007B3C4A">
            <w:pPr>
              <w:spacing w:after="0" w:line="240" w:lineRule="auto"/>
              <w:jc w:val="center"/>
              <w:rPr>
                <w:rFonts w:ascii="Times New Roman" w:hAnsi="Times New Roman"/>
                <w:b/>
                <w:i/>
                <w:color w:val="000000" w:themeColor="text1"/>
                <w:sz w:val="24"/>
                <w:szCs w:val="24"/>
              </w:rPr>
            </w:pPr>
          </w:p>
        </w:tc>
        <w:tc>
          <w:tcPr>
            <w:tcW w:w="842" w:type="pct"/>
            <w:noWrap/>
            <w:vAlign w:val="center"/>
          </w:tcPr>
          <w:p w14:paraId="7E86A08E" w14:textId="77777777" w:rsidR="007B3C4A" w:rsidRDefault="007B3C4A">
            <w:pPr>
              <w:suppressAutoHyphens/>
              <w:spacing w:after="0" w:line="240" w:lineRule="auto"/>
              <w:jc w:val="center"/>
              <w:rPr>
                <w:rFonts w:ascii="Times New Roman" w:hAnsi="Times New Roman"/>
                <w:bCs/>
                <w:iCs/>
                <w:color w:val="000000" w:themeColor="text1"/>
                <w:sz w:val="24"/>
                <w:szCs w:val="24"/>
              </w:rPr>
            </w:pPr>
          </w:p>
        </w:tc>
      </w:tr>
      <w:tr w:rsidR="007B3C4A" w14:paraId="19B8075E" w14:textId="77777777">
        <w:trPr>
          <w:trHeight w:val="23"/>
        </w:trPr>
        <w:tc>
          <w:tcPr>
            <w:tcW w:w="2868" w:type="pct"/>
            <w:gridSpan w:val="2"/>
            <w:noWrap/>
            <w:vAlign w:val="center"/>
          </w:tcPr>
          <w:p w14:paraId="284D2A18" w14:textId="77777777" w:rsidR="007B3C4A" w:rsidRDefault="003B1D61">
            <w:pPr>
              <w:spacing w:after="0" w:line="240" w:lineRule="auto"/>
              <w:rPr>
                <w:rFonts w:ascii="Times New Roman" w:hAnsi="Times New Roman"/>
                <w:b/>
                <w:color w:val="000000" w:themeColor="text1"/>
                <w:sz w:val="24"/>
                <w:szCs w:val="24"/>
                <w:lang w:eastAsia="en-US"/>
              </w:rPr>
            </w:pPr>
            <w:r>
              <w:rPr>
                <w:rFonts w:ascii="Times New Roman" w:hAnsi="Times New Roman"/>
                <w:b/>
                <w:bCs/>
                <w:color w:val="000000" w:themeColor="text1"/>
                <w:sz w:val="24"/>
                <w:szCs w:val="24"/>
              </w:rPr>
              <w:t>Всего:</w:t>
            </w:r>
          </w:p>
        </w:tc>
        <w:tc>
          <w:tcPr>
            <w:tcW w:w="367" w:type="pct"/>
            <w:noWrap/>
            <w:vAlign w:val="center"/>
          </w:tcPr>
          <w:p w14:paraId="3354B0E3" w14:textId="77777777" w:rsidR="007B3C4A" w:rsidRDefault="003B1D61">
            <w:pPr>
              <w:spacing w:after="0" w:line="240" w:lineRule="auto"/>
              <w:jc w:val="center"/>
              <w:rPr>
                <w:rFonts w:ascii="Times New Roman" w:hAnsi="Times New Roman"/>
                <w:b/>
                <w:bCs/>
                <w:i/>
                <w:color w:val="000000" w:themeColor="text1"/>
                <w:sz w:val="24"/>
                <w:szCs w:val="24"/>
              </w:rPr>
            </w:pPr>
            <w:r>
              <w:rPr>
                <w:rFonts w:ascii="Times New Roman" w:hAnsi="Times New Roman"/>
                <w:b/>
                <w:bCs/>
                <w:i/>
                <w:color w:val="000000" w:themeColor="text1"/>
                <w:sz w:val="24"/>
                <w:szCs w:val="24"/>
              </w:rPr>
              <w:t>102</w:t>
            </w:r>
          </w:p>
        </w:tc>
        <w:tc>
          <w:tcPr>
            <w:tcW w:w="566" w:type="pct"/>
            <w:noWrap/>
            <w:vAlign w:val="center"/>
          </w:tcPr>
          <w:p w14:paraId="5312C9F5" w14:textId="77777777" w:rsidR="007B3C4A" w:rsidRDefault="007B3C4A">
            <w:pPr>
              <w:spacing w:after="0" w:line="240" w:lineRule="auto"/>
              <w:jc w:val="center"/>
              <w:rPr>
                <w:rFonts w:ascii="Times New Roman" w:hAnsi="Times New Roman"/>
                <w:b/>
                <w:bCs/>
                <w:i/>
                <w:color w:val="000000" w:themeColor="text1"/>
                <w:sz w:val="24"/>
                <w:szCs w:val="24"/>
              </w:rPr>
            </w:pPr>
          </w:p>
        </w:tc>
        <w:tc>
          <w:tcPr>
            <w:tcW w:w="354" w:type="pct"/>
            <w:noWrap/>
            <w:vAlign w:val="center"/>
          </w:tcPr>
          <w:p w14:paraId="12DA9F83" w14:textId="77777777" w:rsidR="007B3C4A" w:rsidRDefault="007B3C4A">
            <w:pPr>
              <w:spacing w:after="0" w:line="240" w:lineRule="auto"/>
              <w:jc w:val="center"/>
              <w:rPr>
                <w:rFonts w:ascii="Times New Roman" w:hAnsi="Times New Roman"/>
                <w:b/>
                <w:bCs/>
                <w:i/>
                <w:color w:val="000000" w:themeColor="text1"/>
                <w:sz w:val="24"/>
                <w:szCs w:val="24"/>
              </w:rPr>
            </w:pPr>
          </w:p>
        </w:tc>
        <w:tc>
          <w:tcPr>
            <w:tcW w:w="842" w:type="pct"/>
            <w:noWrap/>
            <w:vAlign w:val="center"/>
          </w:tcPr>
          <w:p w14:paraId="68262075" w14:textId="77777777" w:rsidR="007B3C4A" w:rsidRDefault="007B3C4A">
            <w:pPr>
              <w:suppressAutoHyphens/>
              <w:spacing w:after="0" w:line="240" w:lineRule="auto"/>
              <w:jc w:val="center"/>
              <w:rPr>
                <w:rFonts w:ascii="Times New Roman" w:hAnsi="Times New Roman"/>
                <w:bCs/>
                <w:iCs/>
                <w:color w:val="000000" w:themeColor="text1"/>
                <w:sz w:val="24"/>
                <w:szCs w:val="24"/>
              </w:rPr>
            </w:pPr>
          </w:p>
        </w:tc>
      </w:tr>
    </w:tbl>
    <w:p w14:paraId="43FF52FA" w14:textId="77777777" w:rsidR="007B3C4A" w:rsidRDefault="007B3C4A">
      <w:pPr>
        <w:suppressAutoHyphens/>
        <w:spacing w:after="0" w:line="240" w:lineRule="auto"/>
        <w:jc w:val="both"/>
        <w:rPr>
          <w:rFonts w:ascii="Times New Roman" w:hAnsi="Times New Roman"/>
          <w:i/>
          <w:color w:val="000000" w:themeColor="text1"/>
          <w:sz w:val="24"/>
          <w:szCs w:val="24"/>
        </w:rPr>
      </w:pPr>
    </w:p>
    <w:p w14:paraId="351F12A5" w14:textId="77777777" w:rsidR="007B3C4A" w:rsidRDefault="007B3C4A">
      <w:pPr>
        <w:spacing w:after="0" w:line="240" w:lineRule="auto"/>
        <w:ind w:firstLine="709"/>
        <w:rPr>
          <w:rFonts w:ascii="Times New Roman" w:hAnsi="Times New Roman"/>
          <w:i/>
          <w:color w:val="000000" w:themeColor="text1"/>
          <w:sz w:val="24"/>
          <w:szCs w:val="24"/>
        </w:rPr>
        <w:sectPr w:rsidR="007B3C4A">
          <w:pgSz w:w="16840" w:h="11907" w:orient="landscape"/>
          <w:pgMar w:top="851" w:right="1134" w:bottom="851" w:left="992" w:header="709" w:footer="709" w:gutter="0"/>
          <w:cols w:space="720"/>
        </w:sectPr>
      </w:pPr>
    </w:p>
    <w:p w14:paraId="041B04E9" w14:textId="77777777" w:rsidR="007B3C4A" w:rsidRDefault="003B1D61">
      <w:pPr>
        <w:pStyle w:val="1"/>
        <w:numPr>
          <w:ilvl w:val="0"/>
          <w:numId w:val="94"/>
        </w:numPr>
        <w:spacing w:before="0" w:after="0"/>
        <w:ind w:left="0" w:firstLine="0"/>
        <w:jc w:val="center"/>
        <w:rPr>
          <w:rStyle w:val="10"/>
          <w:b/>
          <w:bCs/>
          <w:color w:val="000000" w:themeColor="text1"/>
        </w:rPr>
      </w:pPr>
      <w:r>
        <w:rPr>
          <w:rStyle w:val="10"/>
          <w:b/>
          <w:bCs/>
          <w:color w:val="000000" w:themeColor="text1"/>
        </w:rPr>
        <w:lastRenderedPageBreak/>
        <w:t>УСЛОВИЯ РЕАЛИЗАЦИИ УЧЕБНОЙ ДИСЦИПЛИНЫ</w:t>
      </w:r>
    </w:p>
    <w:p w14:paraId="1B97FE44" w14:textId="77777777" w:rsidR="007B3C4A" w:rsidRDefault="007B3C4A">
      <w:pPr>
        <w:suppressAutoHyphens/>
        <w:spacing w:after="0" w:line="240" w:lineRule="auto"/>
        <w:ind w:firstLine="709"/>
        <w:jc w:val="both"/>
        <w:rPr>
          <w:rFonts w:ascii="Times New Roman" w:hAnsi="Times New Roman"/>
          <w:b/>
          <w:bCs/>
          <w:color w:val="000000" w:themeColor="text1"/>
          <w:sz w:val="24"/>
          <w:szCs w:val="24"/>
        </w:rPr>
      </w:pPr>
    </w:p>
    <w:p w14:paraId="31024335" w14:textId="77777777" w:rsidR="007B3C4A" w:rsidRDefault="003B1D61">
      <w:pPr>
        <w:suppressAutoHyphens/>
        <w:spacing w:after="0" w:line="240" w:lineRule="auto"/>
        <w:ind w:firstLine="709"/>
        <w:jc w:val="both"/>
        <w:rPr>
          <w:rFonts w:ascii="Times New Roman" w:hAnsi="Times New Roman"/>
          <w:b/>
          <w:bCs/>
          <w:color w:val="000000" w:themeColor="text1"/>
          <w:sz w:val="24"/>
          <w:szCs w:val="24"/>
        </w:rPr>
      </w:pPr>
      <w:r>
        <w:rPr>
          <w:rFonts w:ascii="Times New Roman" w:hAnsi="Times New Roman"/>
          <w:b/>
          <w:bCs/>
          <w:color w:val="000000" w:themeColor="text1"/>
          <w:sz w:val="24"/>
          <w:szCs w:val="24"/>
        </w:rPr>
        <w:t>3.1. Для реализации программы учебной дисциплины должны быть предусмотрены следующие специальные помещения:</w:t>
      </w:r>
    </w:p>
    <w:p w14:paraId="3ED90D30" w14:textId="016AC557" w:rsidR="007B3C4A" w:rsidRDefault="003B1D61">
      <w:pPr>
        <w:pBdr>
          <w:top w:val="none" w:sz="0" w:space="0" w:color="E5E5E5"/>
          <w:left w:val="none" w:sz="0" w:space="0" w:color="E5E5E5"/>
          <w:bottom w:val="none" w:sz="0" w:space="0" w:color="E5E5E5"/>
          <w:right w:val="none" w:sz="0" w:space="0" w:color="E5E5E5"/>
        </w:pBdr>
        <w:shd w:val="clear" w:color="auto" w:fill="FFFFFF"/>
        <w:tabs>
          <w:tab w:val="left" w:pos="0"/>
        </w:tabs>
        <w:spacing w:after="0" w:line="240" w:lineRule="auto"/>
        <w:ind w:right="150" w:firstLineChars="275" w:firstLine="660"/>
        <w:jc w:val="both"/>
        <w:rPr>
          <w:rFonts w:ascii="Times New Roman" w:hAnsi="Times New Roman"/>
          <w:i/>
          <w:iCs/>
          <w:color w:val="000000" w:themeColor="text1"/>
          <w:sz w:val="24"/>
          <w:szCs w:val="24"/>
        </w:rPr>
      </w:pPr>
      <w:r>
        <w:rPr>
          <w:rFonts w:ascii="Times New Roman" w:hAnsi="Times New Roman"/>
          <w:bCs/>
          <w:color w:val="000000" w:themeColor="text1"/>
          <w:sz w:val="24"/>
          <w:szCs w:val="24"/>
        </w:rPr>
        <w:t>Кабинет</w:t>
      </w:r>
      <w:r>
        <w:rPr>
          <w:rFonts w:ascii="Times New Roman" w:hAnsi="Times New Roman"/>
          <w:bCs/>
          <w:i/>
          <w:color w:val="000000" w:themeColor="text1"/>
          <w:sz w:val="24"/>
          <w:szCs w:val="24"/>
        </w:rPr>
        <w:t xml:space="preserve"> «400»</w:t>
      </w:r>
      <w:r>
        <w:rPr>
          <w:rFonts w:ascii="Times New Roman" w:hAnsi="Times New Roman"/>
          <w:color w:val="000000" w:themeColor="text1"/>
          <w:sz w:val="24"/>
          <w:szCs w:val="24"/>
          <w:lang w:eastAsia="en-US"/>
        </w:rPr>
        <w:t>,</w:t>
      </w:r>
      <w:r w:rsidR="00703F1F">
        <w:rPr>
          <w:rFonts w:ascii="Times New Roman" w:hAnsi="Times New Roman"/>
          <w:color w:val="000000" w:themeColor="text1"/>
          <w:sz w:val="24"/>
          <w:szCs w:val="24"/>
          <w:lang w:eastAsia="en-US"/>
        </w:rPr>
        <w:t xml:space="preserve"> </w:t>
      </w:r>
      <w:r>
        <w:rPr>
          <w:rFonts w:ascii="Times New Roman" w:hAnsi="Times New Roman"/>
          <w:bCs/>
          <w:color w:val="000000" w:themeColor="text1"/>
          <w:sz w:val="24"/>
          <w:szCs w:val="24"/>
        </w:rPr>
        <w:t xml:space="preserve">оснащенный в соответствии с п. 6.1.2.1 образовательной программы по </w:t>
      </w:r>
      <w:r>
        <w:rPr>
          <w:rFonts w:ascii="Times New Roman" w:hAnsi="Times New Roman"/>
          <w:bCs/>
          <w:i/>
          <w:color w:val="000000" w:themeColor="text1"/>
          <w:sz w:val="24"/>
          <w:szCs w:val="24"/>
        </w:rPr>
        <w:t>специальности</w:t>
      </w:r>
      <w:r w:rsidRPr="00EE2D5A">
        <w:rPr>
          <w:rFonts w:ascii="Times New Roman" w:hAnsi="Times New Roman"/>
          <w:i/>
          <w:iCs/>
          <w:color w:val="000000" w:themeColor="text1"/>
          <w:sz w:val="24"/>
          <w:szCs w:val="24"/>
          <w:shd w:val="clear" w:color="auto" w:fill="FFFFFF"/>
          <w:lang w:eastAsia="zh-CN"/>
        </w:rPr>
        <w:t>22.02.06</w:t>
      </w:r>
      <w:r>
        <w:rPr>
          <w:rFonts w:ascii="Times New Roman" w:hAnsi="Times New Roman"/>
          <w:i/>
          <w:iCs/>
          <w:color w:val="000000" w:themeColor="text1"/>
          <w:sz w:val="24"/>
          <w:szCs w:val="24"/>
          <w:shd w:val="clear" w:color="auto" w:fill="FFFFFF"/>
        </w:rPr>
        <w:t>Сварочное производство</w:t>
      </w:r>
    </w:p>
    <w:p w14:paraId="27DBC879" w14:textId="77777777" w:rsidR="007B3C4A" w:rsidRDefault="007B3C4A">
      <w:pPr>
        <w:suppressAutoHyphens/>
        <w:autoSpaceDE w:val="0"/>
        <w:autoSpaceDN w:val="0"/>
        <w:adjustRightInd w:val="0"/>
        <w:spacing w:after="0" w:line="240" w:lineRule="auto"/>
        <w:ind w:firstLine="709"/>
        <w:jc w:val="both"/>
        <w:rPr>
          <w:rFonts w:ascii="Times New Roman" w:hAnsi="Times New Roman"/>
          <w:bCs/>
          <w:i/>
          <w:color w:val="000000" w:themeColor="text1"/>
          <w:sz w:val="24"/>
          <w:szCs w:val="24"/>
        </w:rPr>
      </w:pPr>
    </w:p>
    <w:p w14:paraId="35A6A239" w14:textId="77777777" w:rsidR="007B3C4A" w:rsidRDefault="003B1D61">
      <w:pPr>
        <w:suppressAutoHyphens/>
        <w:spacing w:after="0" w:line="240" w:lineRule="auto"/>
        <w:ind w:firstLine="709"/>
        <w:jc w:val="both"/>
        <w:rPr>
          <w:rFonts w:ascii="Times New Roman" w:hAnsi="Times New Roman"/>
          <w:b/>
          <w:bCs/>
          <w:color w:val="000000" w:themeColor="text1"/>
          <w:sz w:val="24"/>
          <w:szCs w:val="24"/>
        </w:rPr>
      </w:pPr>
      <w:r>
        <w:rPr>
          <w:rFonts w:ascii="Times New Roman" w:hAnsi="Times New Roman"/>
          <w:b/>
          <w:bCs/>
          <w:color w:val="000000" w:themeColor="text1"/>
          <w:sz w:val="24"/>
          <w:szCs w:val="24"/>
        </w:rPr>
        <w:t>3.2. Информационное обеспечение реализации программы</w:t>
      </w:r>
    </w:p>
    <w:p w14:paraId="54AA3D7F" w14:textId="77777777" w:rsidR="007B3C4A" w:rsidRDefault="003B1D61" w:rsidP="00F612A3">
      <w:pPr>
        <w:widowControl w:val="0"/>
        <w:tabs>
          <w:tab w:val="left" w:pos="-220"/>
          <w:tab w:val="left" w:pos="0"/>
          <w:tab w:val="left" w:pos="1100"/>
        </w:tabs>
        <w:autoSpaceDE w:val="0"/>
        <w:autoSpaceDN w:val="0"/>
        <w:spacing w:after="0" w:line="240" w:lineRule="auto"/>
        <w:ind w:leftChars="241" w:left="530" w:right="226"/>
        <w:jc w:val="both"/>
        <w:rPr>
          <w:rFonts w:ascii="Times New Roman" w:hAnsi="Times New Roman"/>
          <w:b/>
          <w:color w:val="000000" w:themeColor="text1"/>
          <w:sz w:val="24"/>
          <w:szCs w:val="24"/>
        </w:rPr>
      </w:pPr>
      <w:r>
        <w:rPr>
          <w:rFonts w:ascii="Times New Roman" w:hAnsi="Times New Roman"/>
          <w:b/>
          <w:color w:val="000000" w:themeColor="text1"/>
          <w:sz w:val="24"/>
          <w:szCs w:val="24"/>
        </w:rPr>
        <w:t>3.2.1. Основные печатные издания</w:t>
      </w:r>
    </w:p>
    <w:p w14:paraId="22061458" w14:textId="77777777" w:rsidR="007B3C4A" w:rsidRDefault="007B3C4A" w:rsidP="00F612A3">
      <w:pPr>
        <w:widowControl w:val="0"/>
        <w:tabs>
          <w:tab w:val="left" w:pos="-220"/>
          <w:tab w:val="left" w:pos="0"/>
          <w:tab w:val="left" w:pos="1100"/>
        </w:tabs>
        <w:autoSpaceDE w:val="0"/>
        <w:autoSpaceDN w:val="0"/>
        <w:spacing w:after="0" w:line="240" w:lineRule="auto"/>
        <w:ind w:leftChars="241" w:left="530" w:right="226"/>
        <w:jc w:val="both"/>
        <w:rPr>
          <w:rFonts w:ascii="Times New Roman" w:hAnsi="Times New Roman"/>
          <w:b/>
          <w:color w:val="000000" w:themeColor="text1"/>
          <w:sz w:val="24"/>
          <w:szCs w:val="24"/>
        </w:rPr>
      </w:pPr>
    </w:p>
    <w:p w14:paraId="5E473A53" w14:textId="77777777" w:rsidR="007B3C4A" w:rsidRDefault="003B1D61">
      <w:pPr>
        <w:pStyle w:val="aff2"/>
        <w:numPr>
          <w:ilvl w:val="2"/>
          <w:numId w:val="95"/>
        </w:numPr>
        <w:tabs>
          <w:tab w:val="left" w:pos="831"/>
        </w:tabs>
        <w:spacing w:before="0" w:after="0"/>
        <w:ind w:left="0" w:right="1024" w:firstLine="0"/>
        <w:jc w:val="both"/>
        <w:rPr>
          <w:color w:val="000000" w:themeColor="text1"/>
        </w:rPr>
      </w:pPr>
      <w:r>
        <w:rPr>
          <w:color w:val="000000" w:themeColor="text1"/>
        </w:rPr>
        <w:t xml:space="preserve">Васнев </w:t>
      </w:r>
      <w:proofErr w:type="spellStart"/>
      <w:r>
        <w:rPr>
          <w:color w:val="000000" w:themeColor="text1"/>
        </w:rPr>
        <w:t>В.А.Основыподготовки</w:t>
      </w:r>
      <w:proofErr w:type="spellEnd"/>
      <w:r>
        <w:rPr>
          <w:color w:val="000000" w:themeColor="text1"/>
        </w:rPr>
        <w:t xml:space="preserve"> к военной службе: </w:t>
      </w:r>
      <w:proofErr w:type="spellStart"/>
      <w:r>
        <w:rPr>
          <w:color w:val="000000" w:themeColor="text1"/>
        </w:rPr>
        <w:t>Кн</w:t>
      </w:r>
      <w:proofErr w:type="spellEnd"/>
      <w:r>
        <w:rPr>
          <w:color w:val="000000" w:themeColor="text1"/>
        </w:rPr>
        <w:t xml:space="preserve"> . для учителя \ В.А </w:t>
      </w:r>
      <w:proofErr w:type="spellStart"/>
      <w:r>
        <w:rPr>
          <w:color w:val="000000" w:themeColor="text1"/>
        </w:rPr>
        <w:t>ВасневС.А</w:t>
      </w:r>
      <w:proofErr w:type="spellEnd"/>
      <w:r>
        <w:rPr>
          <w:color w:val="000000" w:themeColor="text1"/>
        </w:rPr>
        <w:t>. Чиненый .–М.,2014 .</w:t>
      </w:r>
    </w:p>
    <w:p w14:paraId="6D95717E" w14:textId="77777777" w:rsidR="007B3C4A" w:rsidRDefault="003B1D61">
      <w:pPr>
        <w:pStyle w:val="aff2"/>
        <w:numPr>
          <w:ilvl w:val="2"/>
          <w:numId w:val="95"/>
        </w:numPr>
        <w:tabs>
          <w:tab w:val="left" w:pos="831"/>
        </w:tabs>
        <w:spacing w:before="0" w:after="0"/>
        <w:ind w:left="0" w:right="851" w:firstLine="0"/>
        <w:jc w:val="both"/>
        <w:rPr>
          <w:color w:val="000000" w:themeColor="text1"/>
        </w:rPr>
      </w:pPr>
      <w:r>
        <w:rPr>
          <w:color w:val="000000" w:themeColor="text1"/>
        </w:rPr>
        <w:t>Основы безопасности жизнедеятельности : справочник для учащихся /А.Т Смирнов ,</w:t>
      </w:r>
      <w:proofErr w:type="spellStart"/>
      <w:r>
        <w:rPr>
          <w:color w:val="000000" w:themeColor="text1"/>
        </w:rPr>
        <w:t>Б.ОХренников</w:t>
      </w:r>
      <w:proofErr w:type="spellEnd"/>
      <w:r>
        <w:rPr>
          <w:color w:val="000000" w:themeColor="text1"/>
        </w:rPr>
        <w:t xml:space="preserve">, </w:t>
      </w:r>
      <w:proofErr w:type="spellStart"/>
      <w:r>
        <w:rPr>
          <w:color w:val="000000" w:themeColor="text1"/>
        </w:rPr>
        <w:t>Р.АДурнев</w:t>
      </w:r>
      <w:proofErr w:type="spellEnd"/>
      <w:r>
        <w:rPr>
          <w:color w:val="000000" w:themeColor="text1"/>
        </w:rPr>
        <w:t xml:space="preserve">, Э.Н </w:t>
      </w:r>
      <w:proofErr w:type="spellStart"/>
      <w:r>
        <w:rPr>
          <w:color w:val="000000" w:themeColor="text1"/>
        </w:rPr>
        <w:t>Аюби;подред</w:t>
      </w:r>
      <w:proofErr w:type="spellEnd"/>
      <w:r>
        <w:rPr>
          <w:color w:val="000000" w:themeColor="text1"/>
        </w:rPr>
        <w:t xml:space="preserve"> А.ТСмирнова.-М.,2004.</w:t>
      </w:r>
    </w:p>
    <w:p w14:paraId="192FEBD5" w14:textId="77777777" w:rsidR="007B3C4A" w:rsidRDefault="007B3C4A" w:rsidP="00F612A3">
      <w:pPr>
        <w:widowControl w:val="0"/>
        <w:tabs>
          <w:tab w:val="left" w:pos="-220"/>
          <w:tab w:val="left" w:pos="0"/>
          <w:tab w:val="left" w:pos="1100"/>
        </w:tabs>
        <w:autoSpaceDE w:val="0"/>
        <w:autoSpaceDN w:val="0"/>
        <w:spacing w:after="0" w:line="240" w:lineRule="auto"/>
        <w:ind w:leftChars="241" w:left="530" w:right="226"/>
        <w:jc w:val="both"/>
        <w:rPr>
          <w:rFonts w:ascii="Times New Roman" w:hAnsi="Times New Roman"/>
          <w:b/>
          <w:color w:val="000000" w:themeColor="text1"/>
          <w:sz w:val="24"/>
          <w:szCs w:val="24"/>
        </w:rPr>
      </w:pPr>
    </w:p>
    <w:p w14:paraId="5E7703FF" w14:textId="77777777" w:rsidR="007B3C4A" w:rsidRDefault="003B1D61" w:rsidP="00F612A3">
      <w:pPr>
        <w:widowControl w:val="0"/>
        <w:tabs>
          <w:tab w:val="left" w:pos="-220"/>
          <w:tab w:val="left" w:pos="0"/>
          <w:tab w:val="left" w:pos="1100"/>
        </w:tabs>
        <w:autoSpaceDE w:val="0"/>
        <w:autoSpaceDN w:val="0"/>
        <w:spacing w:after="0" w:line="240" w:lineRule="auto"/>
        <w:ind w:leftChars="241" w:left="530" w:right="226"/>
        <w:jc w:val="both"/>
        <w:rPr>
          <w:rFonts w:ascii="Times New Roman" w:hAnsi="Times New Roman"/>
          <w:b/>
          <w:color w:val="000000" w:themeColor="text1"/>
          <w:sz w:val="24"/>
          <w:szCs w:val="24"/>
        </w:rPr>
      </w:pPr>
      <w:r>
        <w:rPr>
          <w:rFonts w:ascii="Times New Roman" w:hAnsi="Times New Roman"/>
          <w:b/>
          <w:color w:val="000000" w:themeColor="text1"/>
          <w:sz w:val="24"/>
          <w:szCs w:val="24"/>
        </w:rPr>
        <w:t>3.2.2. Основные электронные издания</w:t>
      </w:r>
    </w:p>
    <w:p w14:paraId="16E141A1" w14:textId="77777777" w:rsidR="007B3C4A" w:rsidRDefault="002F06B0">
      <w:pPr>
        <w:pStyle w:val="aff2"/>
        <w:numPr>
          <w:ilvl w:val="2"/>
          <w:numId w:val="95"/>
        </w:numPr>
        <w:tabs>
          <w:tab w:val="left" w:pos="831"/>
        </w:tabs>
        <w:spacing w:before="0" w:after="0"/>
        <w:ind w:left="0" w:right="851" w:firstLine="0"/>
        <w:jc w:val="both"/>
        <w:rPr>
          <w:rFonts w:eastAsia="SimSun"/>
          <w:color w:val="000000" w:themeColor="text1"/>
        </w:rPr>
      </w:pPr>
      <w:hyperlink r:id="rId167">
        <w:r w:rsidR="003B1D61">
          <w:rPr>
            <w:rFonts w:eastAsia="SimSun"/>
            <w:color w:val="000000" w:themeColor="text1"/>
          </w:rPr>
          <w:t>www.</w:t>
        </w:r>
      </w:hyperlink>
      <w:r w:rsidR="003B1D61">
        <w:rPr>
          <w:rFonts w:eastAsia="SimSun"/>
          <w:color w:val="000000" w:themeColor="text1"/>
        </w:rPr>
        <w:t>fcior.edu.ru(Федеральныйцентринформационно-образовательныхресурсов).</w:t>
      </w:r>
    </w:p>
    <w:p w14:paraId="5A9F77DB" w14:textId="77777777" w:rsidR="007B3C4A" w:rsidRDefault="002F06B0">
      <w:pPr>
        <w:pStyle w:val="aff2"/>
        <w:numPr>
          <w:ilvl w:val="2"/>
          <w:numId w:val="95"/>
        </w:numPr>
        <w:tabs>
          <w:tab w:val="left" w:pos="831"/>
        </w:tabs>
        <w:spacing w:before="0" w:after="0"/>
        <w:ind w:left="0" w:right="851" w:firstLine="0"/>
        <w:jc w:val="both"/>
        <w:rPr>
          <w:rFonts w:eastAsia="SimSun"/>
          <w:color w:val="000000" w:themeColor="text1"/>
        </w:rPr>
      </w:pPr>
      <w:hyperlink r:id="rId168">
        <w:proofErr w:type="spellStart"/>
        <w:r w:rsidR="003B1D61">
          <w:rPr>
            <w:rFonts w:eastAsia="SimSun"/>
            <w:color w:val="000000" w:themeColor="text1"/>
            <w:lang w:val="en-US"/>
          </w:rPr>
          <w:t>wwww</w:t>
        </w:r>
        <w:proofErr w:type="spellEnd"/>
      </w:hyperlink>
      <w:r w:rsidR="003B1D61">
        <w:rPr>
          <w:rFonts w:eastAsia="SimSun"/>
          <w:color w:val="000000" w:themeColor="text1"/>
          <w:lang w:val="en-US"/>
        </w:rPr>
        <w:t xml:space="preserve">. </w:t>
      </w:r>
      <w:proofErr w:type="spellStart"/>
      <w:r w:rsidR="003B1D61">
        <w:rPr>
          <w:rFonts w:eastAsia="SimSun"/>
          <w:color w:val="000000" w:themeColor="text1"/>
          <w:lang w:val="en-US"/>
        </w:rPr>
        <w:t>dic</w:t>
      </w:r>
      <w:proofErr w:type="spellEnd"/>
      <w:r w:rsidR="003B1D61">
        <w:rPr>
          <w:rFonts w:eastAsia="SimSun"/>
          <w:color w:val="000000" w:themeColor="text1"/>
          <w:lang w:val="en-US"/>
        </w:rPr>
        <w:t xml:space="preserve">. academic. </w:t>
      </w:r>
      <w:proofErr w:type="spellStart"/>
      <w:r w:rsidR="003B1D61">
        <w:rPr>
          <w:rFonts w:eastAsia="SimSun"/>
          <w:color w:val="000000" w:themeColor="text1"/>
          <w:lang w:val="en-US"/>
        </w:rPr>
        <w:t>ru</w:t>
      </w:r>
      <w:proofErr w:type="spellEnd"/>
      <w:r w:rsidR="003B1D61">
        <w:rPr>
          <w:rFonts w:eastAsia="SimSun"/>
          <w:color w:val="000000" w:themeColor="text1"/>
          <w:lang w:val="en-US"/>
        </w:rPr>
        <w:t xml:space="preserve"> (</w:t>
      </w:r>
      <w:r w:rsidR="003B1D61">
        <w:rPr>
          <w:rFonts w:eastAsia="SimSun"/>
          <w:color w:val="000000" w:themeColor="text1"/>
        </w:rPr>
        <w:t>Академик</w:t>
      </w:r>
      <w:r w:rsidR="003B1D61">
        <w:rPr>
          <w:rFonts w:eastAsia="SimSun"/>
          <w:color w:val="000000" w:themeColor="text1"/>
          <w:lang w:val="en-US"/>
        </w:rPr>
        <w:t xml:space="preserve">. </w:t>
      </w:r>
      <w:r w:rsidR="003B1D61">
        <w:rPr>
          <w:rFonts w:eastAsia="SimSun"/>
          <w:color w:val="000000" w:themeColor="text1"/>
        </w:rPr>
        <w:t>Словари и энциклопедии).</w:t>
      </w:r>
      <w:hyperlink r:id="rId169">
        <w:r w:rsidR="003B1D61">
          <w:rPr>
            <w:rFonts w:eastAsia="SimSun"/>
            <w:color w:val="000000" w:themeColor="text1"/>
          </w:rPr>
          <w:t>www.</w:t>
        </w:r>
      </w:hyperlink>
      <w:r w:rsidR="003B1D61">
        <w:rPr>
          <w:rFonts w:eastAsia="SimSun"/>
          <w:color w:val="000000" w:themeColor="text1"/>
        </w:rPr>
        <w:t xml:space="preserve">booksgid. </w:t>
      </w:r>
      <w:proofErr w:type="spellStart"/>
      <w:r w:rsidR="003B1D61">
        <w:rPr>
          <w:rFonts w:eastAsia="SimSun"/>
          <w:color w:val="000000" w:themeColor="text1"/>
        </w:rPr>
        <w:t>com</w:t>
      </w:r>
      <w:proofErr w:type="spellEnd"/>
      <w:r w:rsidR="003B1D61">
        <w:rPr>
          <w:rFonts w:eastAsia="SimSun"/>
          <w:color w:val="000000" w:themeColor="text1"/>
        </w:rPr>
        <w:t>(</w:t>
      </w:r>
      <w:proofErr w:type="spellStart"/>
      <w:r w:rsidR="003B1D61">
        <w:rPr>
          <w:rFonts w:eastAsia="SimSun"/>
          <w:color w:val="000000" w:themeColor="text1"/>
        </w:rPr>
        <w:t>ВоокsGid.Электроннаябиблиотека</w:t>
      </w:r>
      <w:proofErr w:type="spellEnd"/>
      <w:r w:rsidR="003B1D61">
        <w:rPr>
          <w:rFonts w:eastAsia="SimSun"/>
          <w:color w:val="000000" w:themeColor="text1"/>
        </w:rPr>
        <w:t>).</w:t>
      </w:r>
    </w:p>
    <w:p w14:paraId="32C5F981" w14:textId="77777777" w:rsidR="007B3C4A" w:rsidRDefault="002F06B0">
      <w:pPr>
        <w:pStyle w:val="aff2"/>
        <w:numPr>
          <w:ilvl w:val="2"/>
          <w:numId w:val="95"/>
        </w:numPr>
        <w:tabs>
          <w:tab w:val="left" w:pos="831"/>
        </w:tabs>
        <w:spacing w:before="0" w:after="0"/>
        <w:ind w:left="0" w:right="851" w:firstLine="0"/>
        <w:jc w:val="both"/>
        <w:rPr>
          <w:rFonts w:eastAsia="SimSun"/>
          <w:color w:val="000000" w:themeColor="text1"/>
        </w:rPr>
      </w:pPr>
      <w:hyperlink r:id="rId170">
        <w:proofErr w:type="spellStart"/>
        <w:r w:rsidR="003B1D61">
          <w:rPr>
            <w:rFonts w:eastAsia="SimSun"/>
            <w:color w:val="000000" w:themeColor="text1"/>
          </w:rPr>
          <w:t>www</w:t>
        </w:r>
        <w:proofErr w:type="spellEnd"/>
        <w:r w:rsidR="003B1D61">
          <w:rPr>
            <w:rFonts w:eastAsia="SimSun"/>
            <w:color w:val="000000" w:themeColor="text1"/>
          </w:rPr>
          <w:t xml:space="preserve">. </w:t>
        </w:r>
      </w:hyperlink>
      <w:proofErr w:type="spellStart"/>
      <w:r w:rsidR="003B1D61">
        <w:rPr>
          <w:rFonts w:eastAsia="SimSun"/>
          <w:color w:val="000000" w:themeColor="text1"/>
        </w:rPr>
        <w:t>globalteka</w:t>
      </w:r>
      <w:proofErr w:type="spellEnd"/>
      <w:r w:rsidR="003B1D61">
        <w:rPr>
          <w:rFonts w:eastAsia="SimSun"/>
          <w:color w:val="000000" w:themeColor="text1"/>
        </w:rPr>
        <w:t xml:space="preserve">. </w:t>
      </w:r>
      <w:proofErr w:type="spellStart"/>
      <w:r w:rsidR="003B1D61">
        <w:rPr>
          <w:rFonts w:eastAsia="SimSun"/>
          <w:color w:val="000000" w:themeColor="text1"/>
        </w:rPr>
        <w:t>ru</w:t>
      </w:r>
      <w:proofErr w:type="spellEnd"/>
      <w:r w:rsidR="003B1D61">
        <w:rPr>
          <w:rFonts w:eastAsia="SimSun"/>
          <w:color w:val="000000" w:themeColor="text1"/>
        </w:rPr>
        <w:t xml:space="preserve"> (</w:t>
      </w:r>
      <w:proofErr w:type="spellStart"/>
      <w:r w:rsidR="003B1D61">
        <w:rPr>
          <w:rFonts w:eastAsia="SimSun"/>
          <w:color w:val="000000" w:themeColor="text1"/>
        </w:rPr>
        <w:t>Глобалтека</w:t>
      </w:r>
      <w:proofErr w:type="spellEnd"/>
      <w:r w:rsidR="003B1D61">
        <w:rPr>
          <w:rFonts w:eastAsia="SimSun"/>
          <w:color w:val="000000" w:themeColor="text1"/>
        </w:rPr>
        <w:t>. Глобальная библиотека научных ресурсов).</w:t>
      </w:r>
      <w:proofErr w:type="spellStart"/>
      <w:r>
        <w:fldChar w:fldCharType="begin"/>
      </w:r>
      <w:r>
        <w:instrText xml:space="preserve"> HYPERLINK "http://www/" \h </w:instrText>
      </w:r>
      <w:r>
        <w:fldChar w:fldCharType="separate"/>
      </w:r>
      <w:r w:rsidR="003B1D61">
        <w:rPr>
          <w:rFonts w:eastAsia="SimSun"/>
          <w:color w:val="000000" w:themeColor="text1"/>
        </w:rPr>
        <w:t>www</w:t>
      </w:r>
      <w:proofErr w:type="spellEnd"/>
      <w:r w:rsidR="003B1D61">
        <w:rPr>
          <w:rFonts w:eastAsia="SimSun"/>
          <w:color w:val="000000" w:themeColor="text1"/>
        </w:rPr>
        <w:t xml:space="preserve">. </w:t>
      </w:r>
      <w:r>
        <w:rPr>
          <w:rFonts w:eastAsia="SimSun"/>
          <w:color w:val="000000" w:themeColor="text1"/>
        </w:rPr>
        <w:fldChar w:fldCharType="end"/>
      </w:r>
      <w:proofErr w:type="spellStart"/>
      <w:r w:rsidR="003B1D61">
        <w:rPr>
          <w:rFonts w:eastAsia="SimSun"/>
          <w:color w:val="000000" w:themeColor="text1"/>
        </w:rPr>
        <w:t>window</w:t>
      </w:r>
      <w:proofErr w:type="spellEnd"/>
      <w:r w:rsidR="003B1D61">
        <w:rPr>
          <w:rFonts w:eastAsia="SimSun"/>
          <w:color w:val="000000" w:themeColor="text1"/>
        </w:rPr>
        <w:t xml:space="preserve">. </w:t>
      </w:r>
      <w:proofErr w:type="spellStart"/>
      <w:r w:rsidR="003B1D61">
        <w:rPr>
          <w:rFonts w:eastAsia="SimSun"/>
          <w:color w:val="000000" w:themeColor="text1"/>
        </w:rPr>
        <w:t>edu</w:t>
      </w:r>
      <w:proofErr w:type="spellEnd"/>
      <w:r w:rsidR="003B1D61">
        <w:rPr>
          <w:rFonts w:eastAsia="SimSun"/>
          <w:color w:val="000000" w:themeColor="text1"/>
        </w:rPr>
        <w:t xml:space="preserve">. </w:t>
      </w:r>
      <w:proofErr w:type="spellStart"/>
      <w:r w:rsidR="003B1D61">
        <w:rPr>
          <w:rFonts w:eastAsia="SimSun"/>
          <w:color w:val="000000" w:themeColor="text1"/>
        </w:rPr>
        <w:t>ru</w:t>
      </w:r>
      <w:proofErr w:type="spellEnd"/>
      <w:r w:rsidR="003B1D61">
        <w:rPr>
          <w:rFonts w:eastAsia="SimSun"/>
          <w:color w:val="000000" w:themeColor="text1"/>
        </w:rPr>
        <w:t xml:space="preserve"> (Единое окно доступа к образовательным ресурсам).</w:t>
      </w:r>
    </w:p>
    <w:p w14:paraId="7001A7BF" w14:textId="77777777" w:rsidR="007B3C4A" w:rsidRDefault="002F06B0">
      <w:pPr>
        <w:pStyle w:val="aff2"/>
        <w:numPr>
          <w:ilvl w:val="2"/>
          <w:numId w:val="95"/>
        </w:numPr>
        <w:tabs>
          <w:tab w:val="left" w:pos="831"/>
        </w:tabs>
        <w:spacing w:before="0" w:after="0"/>
        <w:ind w:left="0" w:right="851" w:firstLine="0"/>
        <w:jc w:val="both"/>
        <w:rPr>
          <w:rFonts w:eastAsia="SimSun"/>
          <w:color w:val="000000" w:themeColor="text1"/>
        </w:rPr>
      </w:pPr>
      <w:hyperlink r:id="rId171">
        <w:proofErr w:type="spellStart"/>
        <w:r w:rsidR="003B1D61">
          <w:rPr>
            <w:rFonts w:eastAsia="SimSun"/>
            <w:color w:val="000000" w:themeColor="text1"/>
          </w:rPr>
          <w:t>www</w:t>
        </w:r>
        <w:proofErr w:type="spellEnd"/>
        <w:r w:rsidR="003B1D61">
          <w:rPr>
            <w:rFonts w:eastAsia="SimSun"/>
            <w:color w:val="000000" w:themeColor="text1"/>
          </w:rPr>
          <w:t>.</w:t>
        </w:r>
      </w:hyperlink>
      <w:r w:rsidR="003B1D61">
        <w:rPr>
          <w:rFonts w:eastAsia="SimSun"/>
          <w:color w:val="000000" w:themeColor="text1"/>
        </w:rPr>
        <w:t xml:space="preserve"> </w:t>
      </w:r>
      <w:proofErr w:type="spellStart"/>
      <w:r w:rsidR="003B1D61">
        <w:rPr>
          <w:rFonts w:eastAsia="SimSun"/>
          <w:color w:val="000000" w:themeColor="text1"/>
        </w:rPr>
        <w:t>school</w:t>
      </w:r>
      <w:proofErr w:type="spellEnd"/>
      <w:r w:rsidR="003B1D61">
        <w:rPr>
          <w:rFonts w:eastAsia="SimSun"/>
          <w:color w:val="000000" w:themeColor="text1"/>
        </w:rPr>
        <w:t xml:space="preserve">. </w:t>
      </w:r>
      <w:proofErr w:type="spellStart"/>
      <w:r w:rsidR="003B1D61">
        <w:rPr>
          <w:rFonts w:eastAsia="SimSun"/>
          <w:color w:val="000000" w:themeColor="text1"/>
        </w:rPr>
        <w:t>edu</w:t>
      </w:r>
      <w:proofErr w:type="spellEnd"/>
      <w:r w:rsidR="003B1D61">
        <w:rPr>
          <w:rFonts w:eastAsia="SimSun"/>
          <w:color w:val="000000" w:themeColor="text1"/>
        </w:rPr>
        <w:t xml:space="preserve">. </w:t>
      </w:r>
      <w:proofErr w:type="spellStart"/>
      <w:r w:rsidR="003B1D61">
        <w:rPr>
          <w:rFonts w:eastAsia="SimSun"/>
          <w:color w:val="000000" w:themeColor="text1"/>
        </w:rPr>
        <w:t>ru</w:t>
      </w:r>
      <w:proofErr w:type="spellEnd"/>
      <w:r w:rsidR="003B1D61">
        <w:rPr>
          <w:rFonts w:eastAsia="SimSun"/>
          <w:color w:val="000000" w:themeColor="text1"/>
        </w:rPr>
        <w:t xml:space="preserve"> (Российский образовательный портал.)</w:t>
      </w:r>
    </w:p>
    <w:p w14:paraId="0A8D3B15" w14:textId="77777777" w:rsidR="007B3C4A" w:rsidRDefault="007B3C4A" w:rsidP="00F612A3">
      <w:pPr>
        <w:widowControl w:val="0"/>
        <w:tabs>
          <w:tab w:val="left" w:pos="-220"/>
          <w:tab w:val="left" w:pos="0"/>
          <w:tab w:val="left" w:pos="1100"/>
        </w:tabs>
        <w:autoSpaceDE w:val="0"/>
        <w:autoSpaceDN w:val="0"/>
        <w:spacing w:after="0" w:line="240" w:lineRule="auto"/>
        <w:ind w:leftChars="241" w:left="530" w:right="226"/>
        <w:jc w:val="both"/>
        <w:rPr>
          <w:rFonts w:ascii="Times New Roman" w:hAnsi="Times New Roman"/>
          <w:b/>
          <w:color w:val="000000" w:themeColor="text1"/>
          <w:sz w:val="24"/>
          <w:szCs w:val="24"/>
        </w:rPr>
      </w:pPr>
    </w:p>
    <w:p w14:paraId="67204F4C" w14:textId="77777777" w:rsidR="007B3C4A" w:rsidRDefault="003B1D61" w:rsidP="00F612A3">
      <w:pPr>
        <w:widowControl w:val="0"/>
        <w:tabs>
          <w:tab w:val="left" w:pos="-220"/>
          <w:tab w:val="left" w:pos="0"/>
          <w:tab w:val="left" w:pos="1100"/>
        </w:tabs>
        <w:autoSpaceDE w:val="0"/>
        <w:autoSpaceDN w:val="0"/>
        <w:spacing w:after="0" w:line="240" w:lineRule="auto"/>
        <w:ind w:leftChars="241" w:left="530" w:right="226"/>
        <w:jc w:val="both"/>
        <w:rPr>
          <w:rFonts w:ascii="Times New Roman" w:hAnsi="Times New Roman"/>
          <w:b/>
          <w:color w:val="000000" w:themeColor="text1"/>
          <w:sz w:val="24"/>
          <w:szCs w:val="24"/>
        </w:rPr>
      </w:pPr>
      <w:r>
        <w:rPr>
          <w:rFonts w:ascii="Times New Roman" w:hAnsi="Times New Roman"/>
          <w:b/>
          <w:color w:val="000000" w:themeColor="text1"/>
          <w:sz w:val="24"/>
          <w:szCs w:val="24"/>
        </w:rPr>
        <w:t>3.2.3.Дополнительные издания</w:t>
      </w:r>
    </w:p>
    <w:p w14:paraId="5D8EF910" w14:textId="77777777" w:rsidR="007B3C4A" w:rsidRDefault="007B3C4A">
      <w:pPr>
        <w:tabs>
          <w:tab w:val="left" w:pos="0"/>
          <w:tab w:val="left" w:pos="916"/>
          <w:tab w:val="left" w:pos="1320"/>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880"/>
        <w:rPr>
          <w:rFonts w:ascii="Times New Roman" w:hAnsi="Times New Roman"/>
          <w:bCs/>
          <w:color w:val="000000" w:themeColor="text1"/>
          <w:sz w:val="24"/>
          <w:szCs w:val="24"/>
        </w:rPr>
      </w:pPr>
    </w:p>
    <w:p w14:paraId="50F5CE93" w14:textId="77777777" w:rsidR="007B3C4A" w:rsidRDefault="003B1D61">
      <w:pPr>
        <w:pStyle w:val="aff2"/>
        <w:numPr>
          <w:ilvl w:val="2"/>
          <w:numId w:val="95"/>
        </w:numPr>
        <w:tabs>
          <w:tab w:val="left" w:pos="831"/>
        </w:tabs>
        <w:spacing w:before="0" w:after="0"/>
        <w:ind w:left="0" w:right="851" w:firstLine="0"/>
        <w:jc w:val="both"/>
        <w:rPr>
          <w:rFonts w:eastAsia="SimSun"/>
          <w:color w:val="000000" w:themeColor="text1"/>
        </w:rPr>
      </w:pPr>
      <w:r>
        <w:rPr>
          <w:rFonts w:eastAsia="SimSun"/>
          <w:color w:val="000000" w:themeColor="text1"/>
        </w:rPr>
        <w:t>КонституцияРоссийскойФедерации(принятавсенароднымголосованием12.12.1993)(сучетомпоправок,внесенныхфедеральнымиконституционнымизаконамиРФопоправкахкКонституцииРФот30.12.2008№6-ФКЗ,от30.12.2008№7-ФКЗ)//СЗРФ. —2009.—№4. — Ст. 445.</w:t>
      </w:r>
    </w:p>
    <w:p w14:paraId="0102CF99" w14:textId="77777777" w:rsidR="007B3C4A" w:rsidRDefault="003B1D61">
      <w:pPr>
        <w:pStyle w:val="aff2"/>
        <w:numPr>
          <w:ilvl w:val="2"/>
          <w:numId w:val="95"/>
        </w:numPr>
        <w:tabs>
          <w:tab w:val="left" w:pos="831"/>
        </w:tabs>
        <w:spacing w:before="0" w:after="0"/>
        <w:ind w:left="0" w:right="851" w:firstLine="0"/>
        <w:jc w:val="both"/>
        <w:rPr>
          <w:rFonts w:eastAsia="SimSun"/>
          <w:color w:val="000000" w:themeColor="text1"/>
        </w:rPr>
      </w:pPr>
      <w:r>
        <w:rPr>
          <w:rFonts w:eastAsia="SimSun"/>
          <w:color w:val="000000" w:themeColor="text1"/>
        </w:rPr>
        <w:t>Федеральныйзаконот29.12. 2012№273-ФЗ(</w:t>
      </w:r>
      <w:proofErr w:type="spellStart"/>
      <w:r>
        <w:rPr>
          <w:rFonts w:eastAsia="SimSun"/>
          <w:color w:val="000000" w:themeColor="text1"/>
        </w:rPr>
        <w:t>вред.Федеральныхзаконовот</w:t>
      </w:r>
      <w:proofErr w:type="spellEnd"/>
      <w:r>
        <w:rPr>
          <w:rFonts w:eastAsia="SimSun"/>
          <w:color w:val="000000" w:themeColor="text1"/>
        </w:rPr>
        <w:t xml:space="preserve"> 07.05.2013№ 99-ФЗ, от 07.06.2013 № 120-ФЗ, от 02.07.2013 № 170-ФЗ, от 23.07.2013 № 203-ФЗ,от25.11.2013№317-ФЗ,от 03.02.2014№11-ФЗ,от 03.02.2014№15-ФЗ,от 05.05.2014№ 84-ФЗ, от27.05.2014 № 135-ФЗ,от04.06.2014 № 148-ФЗ,с изменениями, внесеннымиФедеральнымзакономот04.06.2014№145-ФЗ)«ОбобразованиивРоссийскойФедерации».</w:t>
      </w:r>
    </w:p>
    <w:p w14:paraId="63E2CD2A" w14:textId="77777777" w:rsidR="007B3C4A" w:rsidRDefault="003B1D61">
      <w:pPr>
        <w:pStyle w:val="aff2"/>
        <w:numPr>
          <w:ilvl w:val="2"/>
          <w:numId w:val="95"/>
        </w:numPr>
        <w:tabs>
          <w:tab w:val="left" w:pos="831"/>
        </w:tabs>
        <w:spacing w:before="0" w:after="0"/>
        <w:ind w:left="0" w:right="851" w:firstLine="0"/>
        <w:jc w:val="both"/>
        <w:rPr>
          <w:rFonts w:eastAsia="SimSun"/>
          <w:color w:val="000000" w:themeColor="text1"/>
        </w:rPr>
      </w:pPr>
      <w:r>
        <w:rPr>
          <w:rFonts w:eastAsia="SimSun"/>
          <w:color w:val="000000" w:themeColor="text1"/>
        </w:rPr>
        <w:t xml:space="preserve">Приказ Министерства образования и науки РФ «Об утверждении федерального государственного образовательного </w:t>
      </w:r>
      <w:proofErr w:type="spellStart"/>
      <w:r>
        <w:rPr>
          <w:rFonts w:eastAsia="SimSun"/>
          <w:color w:val="000000" w:themeColor="text1"/>
        </w:rPr>
        <w:t>стандартасреднего</w:t>
      </w:r>
      <w:proofErr w:type="spellEnd"/>
      <w:r>
        <w:rPr>
          <w:rFonts w:eastAsia="SimSun"/>
          <w:color w:val="000000" w:themeColor="text1"/>
        </w:rPr>
        <w:t>(полного) общего образования»(зарегистрированвМинюстеРФ07.06.2012№24480).</w:t>
      </w:r>
    </w:p>
    <w:p w14:paraId="0EE5A106" w14:textId="77777777" w:rsidR="007B3C4A" w:rsidRDefault="003B1D61">
      <w:pPr>
        <w:pStyle w:val="aff2"/>
        <w:numPr>
          <w:ilvl w:val="2"/>
          <w:numId w:val="95"/>
        </w:numPr>
        <w:tabs>
          <w:tab w:val="left" w:pos="831"/>
        </w:tabs>
        <w:spacing w:before="0" w:after="0"/>
        <w:ind w:left="0" w:right="851" w:firstLine="0"/>
        <w:jc w:val="both"/>
        <w:rPr>
          <w:rFonts w:eastAsia="SimSun"/>
          <w:color w:val="000000" w:themeColor="text1"/>
        </w:rPr>
      </w:pPr>
      <w:r>
        <w:rPr>
          <w:rFonts w:eastAsia="SimSun"/>
          <w:color w:val="000000" w:themeColor="text1"/>
        </w:rPr>
        <w:t xml:space="preserve">Приказ Минобрнауки России от 29.12.2014 № 1645 «О внесении изменений в </w:t>
      </w:r>
      <w:proofErr w:type="spellStart"/>
      <w:r>
        <w:rPr>
          <w:rFonts w:eastAsia="SimSun"/>
          <w:color w:val="000000" w:themeColor="text1"/>
        </w:rPr>
        <w:t>ПриказМинистерства</w:t>
      </w:r>
      <w:proofErr w:type="spellEnd"/>
      <w:r>
        <w:rPr>
          <w:rFonts w:eastAsia="SimSun"/>
          <w:color w:val="000000" w:themeColor="text1"/>
        </w:rPr>
        <w:t xml:space="preserve"> </w:t>
      </w:r>
      <w:proofErr w:type="spellStart"/>
      <w:r>
        <w:rPr>
          <w:rFonts w:eastAsia="SimSun"/>
          <w:color w:val="000000" w:themeColor="text1"/>
        </w:rPr>
        <w:t>образованияи</w:t>
      </w:r>
      <w:proofErr w:type="spellEnd"/>
      <w:r>
        <w:rPr>
          <w:rFonts w:eastAsia="SimSun"/>
          <w:color w:val="000000" w:themeColor="text1"/>
        </w:rPr>
        <w:t xml:space="preserve"> науки Российской Федерации от 17.05.2012 № 413 ―</w:t>
      </w:r>
      <w:proofErr w:type="spellStart"/>
      <w:r>
        <w:rPr>
          <w:rFonts w:eastAsia="SimSun"/>
          <w:color w:val="000000" w:themeColor="text1"/>
        </w:rPr>
        <w:t>ИОб</w:t>
      </w:r>
      <w:proofErr w:type="spellEnd"/>
      <w:r>
        <w:rPr>
          <w:rFonts w:eastAsia="SimSun"/>
          <w:color w:val="000000" w:themeColor="text1"/>
        </w:rPr>
        <w:t xml:space="preserve"> утверждениифедеральногогосударственногообразовательногостандартасреднего(полного)общего образования».</w:t>
      </w:r>
    </w:p>
    <w:p w14:paraId="1A5F1D2D" w14:textId="77777777" w:rsidR="007B3C4A" w:rsidRDefault="003B1D61">
      <w:pPr>
        <w:pStyle w:val="aff2"/>
        <w:numPr>
          <w:ilvl w:val="2"/>
          <w:numId w:val="95"/>
        </w:numPr>
        <w:tabs>
          <w:tab w:val="left" w:pos="831"/>
        </w:tabs>
        <w:spacing w:before="0" w:after="0"/>
        <w:ind w:left="0" w:right="851" w:firstLine="0"/>
        <w:jc w:val="both"/>
        <w:rPr>
          <w:rFonts w:eastAsia="SimSun"/>
          <w:color w:val="000000" w:themeColor="text1"/>
        </w:rPr>
      </w:pPr>
      <w:r>
        <w:rPr>
          <w:rFonts w:eastAsia="SimSun"/>
          <w:color w:val="000000" w:themeColor="text1"/>
        </w:rPr>
        <w:t xml:space="preserve">Письмо Департамента государственной политики в сфере подготовки рабочих кадров иДПОМинобрнаукиРоссииот17.03.2015№06-259 «Рекомендациипоорганизацииполучениясреднегообщегообразованиявпределахосвоенияобразовательныхпрограммсреднего профессиональногообразованиянабазеосновногообщегообразованиясучетомтребований  федеральных государственных образовательных стандартов и получаемой профессии </w:t>
      </w:r>
      <w:proofErr w:type="spellStart"/>
      <w:r>
        <w:rPr>
          <w:rFonts w:eastAsia="SimSun"/>
          <w:color w:val="000000" w:themeColor="text1"/>
        </w:rPr>
        <w:t>илиспециальностисреднегопрофессиональногообразования</w:t>
      </w:r>
      <w:proofErr w:type="spellEnd"/>
      <w:r>
        <w:rPr>
          <w:rFonts w:eastAsia="SimSun"/>
          <w:color w:val="000000" w:themeColor="text1"/>
        </w:rPr>
        <w:t>».</w:t>
      </w:r>
    </w:p>
    <w:p w14:paraId="4DEF1174" w14:textId="77777777" w:rsidR="007B3C4A" w:rsidRDefault="003B1D61">
      <w:pPr>
        <w:pStyle w:val="1"/>
        <w:numPr>
          <w:ilvl w:val="0"/>
          <w:numId w:val="94"/>
        </w:numPr>
        <w:spacing w:before="0" w:after="0"/>
        <w:ind w:left="0" w:firstLine="0"/>
        <w:jc w:val="both"/>
        <w:rPr>
          <w:color w:val="000000" w:themeColor="text1"/>
        </w:rPr>
      </w:pPr>
      <w:r>
        <w:rPr>
          <w:b w:val="0"/>
          <w:color w:val="000000" w:themeColor="text1"/>
        </w:rPr>
        <w:br w:type="page"/>
      </w:r>
      <w:r>
        <w:rPr>
          <w:color w:val="000000" w:themeColor="text1"/>
        </w:rPr>
        <w:lastRenderedPageBreak/>
        <w:t>КОНТРОЛЬ И ОЦЕНКА РЕЗУЛЬТАТОВ ОСВОЕНИЯ УЧЕБНОЙ ДИСЦИПЛИНЫ</w:t>
      </w:r>
    </w:p>
    <w:p w14:paraId="677D5B44" w14:textId="77777777" w:rsidR="007B3C4A" w:rsidRDefault="007B3C4A">
      <w:pPr>
        <w:spacing w:after="0" w:line="240" w:lineRule="auto"/>
        <w:contextualSpacing/>
        <w:jc w:val="center"/>
        <w:rPr>
          <w:rFonts w:ascii="Times New Roman" w:hAnsi="Times New Roman"/>
          <w:b/>
          <w:color w:val="000000" w:themeColor="text1"/>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227"/>
        <w:gridCol w:w="3118"/>
        <w:gridCol w:w="3225"/>
      </w:tblGrid>
      <w:tr w:rsidR="007B3C4A" w14:paraId="7ADA0C16" w14:textId="77777777" w:rsidTr="00703F1F">
        <w:trPr>
          <w:trHeight w:val="23"/>
        </w:trPr>
        <w:tc>
          <w:tcPr>
            <w:tcW w:w="1686" w:type="pct"/>
            <w:noWrap/>
          </w:tcPr>
          <w:p w14:paraId="4F232E85" w14:textId="77777777" w:rsidR="007B3C4A" w:rsidRDefault="003B1D61">
            <w:pPr>
              <w:spacing w:after="0" w:line="240" w:lineRule="auto"/>
              <w:jc w:val="center"/>
              <w:rPr>
                <w:rFonts w:ascii="Times New Roman" w:hAnsi="Times New Roman"/>
                <w:color w:val="000000" w:themeColor="text1"/>
                <w:sz w:val="24"/>
                <w:szCs w:val="24"/>
              </w:rPr>
            </w:pPr>
            <w:r>
              <w:rPr>
                <w:rFonts w:ascii="Times New Roman" w:hAnsi="Times New Roman"/>
                <w:b/>
                <w:bCs/>
                <w:i/>
                <w:color w:val="000000" w:themeColor="text1"/>
                <w:sz w:val="24"/>
                <w:szCs w:val="24"/>
              </w:rPr>
              <w:t>Результаты обучения</w:t>
            </w:r>
          </w:p>
        </w:tc>
        <w:tc>
          <w:tcPr>
            <w:tcW w:w="1629" w:type="pct"/>
            <w:noWrap/>
          </w:tcPr>
          <w:p w14:paraId="13BC96F6" w14:textId="77777777" w:rsidR="007B3C4A" w:rsidRDefault="003B1D61">
            <w:pPr>
              <w:spacing w:after="0" w:line="240" w:lineRule="auto"/>
              <w:jc w:val="center"/>
              <w:rPr>
                <w:rFonts w:ascii="Times New Roman" w:hAnsi="Times New Roman"/>
                <w:b/>
                <w:bCs/>
                <w:i/>
                <w:color w:val="000000" w:themeColor="text1"/>
                <w:sz w:val="24"/>
                <w:szCs w:val="24"/>
              </w:rPr>
            </w:pPr>
            <w:r>
              <w:rPr>
                <w:rFonts w:ascii="Times New Roman" w:hAnsi="Times New Roman"/>
                <w:b/>
                <w:bCs/>
                <w:i/>
                <w:color w:val="000000" w:themeColor="text1"/>
                <w:sz w:val="24"/>
                <w:szCs w:val="24"/>
              </w:rPr>
              <w:t>Критерии оценки</w:t>
            </w:r>
          </w:p>
        </w:tc>
        <w:tc>
          <w:tcPr>
            <w:tcW w:w="1685" w:type="pct"/>
            <w:noWrap/>
          </w:tcPr>
          <w:p w14:paraId="44F80B65" w14:textId="77777777" w:rsidR="007B3C4A" w:rsidRDefault="003B1D61">
            <w:pPr>
              <w:spacing w:after="0" w:line="240" w:lineRule="auto"/>
              <w:jc w:val="center"/>
              <w:rPr>
                <w:rFonts w:ascii="Times New Roman" w:hAnsi="Times New Roman"/>
                <w:b/>
                <w:bCs/>
                <w:i/>
                <w:color w:val="000000" w:themeColor="text1"/>
                <w:sz w:val="24"/>
                <w:szCs w:val="24"/>
              </w:rPr>
            </w:pPr>
            <w:r>
              <w:rPr>
                <w:rFonts w:ascii="Times New Roman" w:hAnsi="Times New Roman"/>
                <w:b/>
                <w:bCs/>
                <w:i/>
                <w:color w:val="000000" w:themeColor="text1"/>
                <w:sz w:val="24"/>
                <w:szCs w:val="24"/>
              </w:rPr>
              <w:t>Методы оценки</w:t>
            </w:r>
          </w:p>
        </w:tc>
      </w:tr>
      <w:tr w:rsidR="007B3C4A" w14:paraId="7AA9F033" w14:textId="77777777" w:rsidTr="00703F1F">
        <w:trPr>
          <w:trHeight w:val="23"/>
        </w:trPr>
        <w:tc>
          <w:tcPr>
            <w:tcW w:w="1686" w:type="pct"/>
            <w:noWrap/>
          </w:tcPr>
          <w:p w14:paraId="1A0EA580" w14:textId="77777777" w:rsidR="007B3C4A" w:rsidRDefault="003B1D61">
            <w:pPr>
              <w:pStyle w:val="affffff2"/>
              <w:rPr>
                <w:rFonts w:ascii="Times New Roman" w:hAnsi="Times New Roman"/>
                <w:color w:val="000000" w:themeColor="text1"/>
                <w:sz w:val="24"/>
                <w:szCs w:val="24"/>
              </w:rPr>
            </w:pPr>
            <w:proofErr w:type="spellStart"/>
            <w:r>
              <w:rPr>
                <w:rFonts w:ascii="Times New Roman" w:hAnsi="Times New Roman"/>
                <w:color w:val="000000" w:themeColor="text1"/>
                <w:sz w:val="24"/>
                <w:szCs w:val="24"/>
              </w:rPr>
              <w:t>Уо</w:t>
            </w:r>
            <w:proofErr w:type="spellEnd"/>
            <w:r>
              <w:rPr>
                <w:rFonts w:ascii="Times New Roman" w:hAnsi="Times New Roman"/>
                <w:color w:val="000000" w:themeColor="text1"/>
                <w:sz w:val="24"/>
                <w:szCs w:val="24"/>
              </w:rPr>
              <w:t xml:space="preserve"> 01.01 распознавать задачу и/или проблему </w:t>
            </w:r>
          </w:p>
          <w:p w14:paraId="3EEFDC91" w14:textId="77777777" w:rsidR="007B3C4A" w:rsidRDefault="003B1D61">
            <w:pPr>
              <w:pStyle w:val="affffff2"/>
              <w:rPr>
                <w:rFonts w:ascii="Times New Roman" w:hAnsi="Times New Roman"/>
                <w:color w:val="000000" w:themeColor="text1"/>
                <w:sz w:val="24"/>
                <w:szCs w:val="24"/>
              </w:rPr>
            </w:pPr>
            <w:r>
              <w:rPr>
                <w:rFonts w:ascii="Times New Roman" w:hAnsi="Times New Roman"/>
                <w:color w:val="000000" w:themeColor="text1"/>
                <w:sz w:val="24"/>
                <w:szCs w:val="24"/>
              </w:rPr>
              <w:t>в профессиональном и/или социальном контексте;</w:t>
            </w:r>
          </w:p>
          <w:p w14:paraId="12ED81F1" w14:textId="77777777" w:rsidR="007B3C4A" w:rsidRDefault="003B1D61">
            <w:pPr>
              <w:pStyle w:val="affffff2"/>
              <w:rPr>
                <w:rFonts w:ascii="Times New Roman" w:hAnsi="Times New Roman"/>
                <w:color w:val="000000" w:themeColor="text1"/>
                <w:sz w:val="24"/>
                <w:szCs w:val="24"/>
              </w:rPr>
            </w:pPr>
            <w:proofErr w:type="spellStart"/>
            <w:r>
              <w:rPr>
                <w:rFonts w:ascii="Times New Roman" w:hAnsi="Times New Roman"/>
                <w:color w:val="000000" w:themeColor="text1"/>
                <w:sz w:val="24"/>
                <w:szCs w:val="24"/>
              </w:rPr>
              <w:t>Уо</w:t>
            </w:r>
            <w:proofErr w:type="spellEnd"/>
            <w:r>
              <w:rPr>
                <w:rFonts w:ascii="Times New Roman" w:hAnsi="Times New Roman"/>
                <w:color w:val="000000" w:themeColor="text1"/>
                <w:sz w:val="24"/>
                <w:szCs w:val="24"/>
              </w:rPr>
              <w:t xml:space="preserve"> 01.02 анализировать задачу и/или проблему и выделять её составные части; </w:t>
            </w:r>
          </w:p>
          <w:p w14:paraId="3C9EB72B" w14:textId="77777777" w:rsidR="007B3C4A" w:rsidRDefault="003B1D61">
            <w:pPr>
              <w:pStyle w:val="affffff2"/>
              <w:rPr>
                <w:rFonts w:ascii="Times New Roman" w:hAnsi="Times New Roman"/>
                <w:color w:val="000000" w:themeColor="text1"/>
                <w:sz w:val="24"/>
                <w:szCs w:val="24"/>
              </w:rPr>
            </w:pPr>
            <w:proofErr w:type="spellStart"/>
            <w:r>
              <w:rPr>
                <w:rFonts w:ascii="Times New Roman" w:hAnsi="Times New Roman"/>
                <w:color w:val="000000" w:themeColor="text1"/>
                <w:sz w:val="24"/>
                <w:szCs w:val="24"/>
              </w:rPr>
              <w:t>Уо</w:t>
            </w:r>
            <w:proofErr w:type="spellEnd"/>
            <w:r>
              <w:rPr>
                <w:rFonts w:ascii="Times New Roman" w:hAnsi="Times New Roman"/>
                <w:color w:val="000000" w:themeColor="text1"/>
                <w:sz w:val="24"/>
                <w:szCs w:val="24"/>
              </w:rPr>
              <w:t xml:space="preserve"> 01.03 определять этапы решения задачи;</w:t>
            </w:r>
          </w:p>
          <w:p w14:paraId="2FE5C470" w14:textId="77777777" w:rsidR="007B3C4A" w:rsidRDefault="003B1D61">
            <w:pPr>
              <w:pStyle w:val="affffff2"/>
              <w:rPr>
                <w:rFonts w:ascii="Times New Roman" w:hAnsi="Times New Roman"/>
                <w:color w:val="000000" w:themeColor="text1"/>
                <w:sz w:val="24"/>
                <w:szCs w:val="24"/>
              </w:rPr>
            </w:pPr>
            <w:proofErr w:type="spellStart"/>
            <w:r>
              <w:rPr>
                <w:rFonts w:ascii="Times New Roman" w:hAnsi="Times New Roman"/>
                <w:color w:val="000000" w:themeColor="text1"/>
                <w:sz w:val="24"/>
                <w:szCs w:val="24"/>
              </w:rPr>
              <w:t>Уо</w:t>
            </w:r>
            <w:proofErr w:type="spellEnd"/>
            <w:r>
              <w:rPr>
                <w:rFonts w:ascii="Times New Roman" w:hAnsi="Times New Roman"/>
                <w:color w:val="000000" w:themeColor="text1"/>
                <w:sz w:val="24"/>
                <w:szCs w:val="24"/>
              </w:rPr>
              <w:t xml:space="preserve"> 01.04 выявлять и эффективно искать информацию, необходимую для решения задачи и/или проблемы;</w:t>
            </w:r>
          </w:p>
          <w:p w14:paraId="1CADD209" w14:textId="77777777" w:rsidR="007B3C4A" w:rsidRDefault="003B1D61">
            <w:pPr>
              <w:pStyle w:val="affffff2"/>
              <w:rPr>
                <w:rFonts w:ascii="Times New Roman" w:hAnsi="Times New Roman"/>
                <w:color w:val="000000" w:themeColor="text1"/>
                <w:sz w:val="24"/>
                <w:szCs w:val="24"/>
              </w:rPr>
            </w:pPr>
            <w:proofErr w:type="spellStart"/>
            <w:r>
              <w:rPr>
                <w:rFonts w:ascii="Times New Roman" w:hAnsi="Times New Roman"/>
                <w:color w:val="000000" w:themeColor="text1"/>
                <w:sz w:val="24"/>
                <w:szCs w:val="24"/>
              </w:rPr>
              <w:t>Уо</w:t>
            </w:r>
            <w:proofErr w:type="spellEnd"/>
            <w:r>
              <w:rPr>
                <w:rFonts w:ascii="Times New Roman" w:hAnsi="Times New Roman"/>
                <w:color w:val="000000" w:themeColor="text1"/>
                <w:sz w:val="24"/>
                <w:szCs w:val="24"/>
              </w:rPr>
              <w:t xml:space="preserve"> 01.05 составлять план действия; </w:t>
            </w:r>
          </w:p>
          <w:p w14:paraId="535F5279" w14:textId="77777777" w:rsidR="007B3C4A" w:rsidRDefault="003B1D61">
            <w:pPr>
              <w:pStyle w:val="affffff2"/>
              <w:rPr>
                <w:rFonts w:ascii="Times New Roman" w:hAnsi="Times New Roman"/>
                <w:color w:val="000000" w:themeColor="text1"/>
                <w:sz w:val="24"/>
                <w:szCs w:val="24"/>
              </w:rPr>
            </w:pPr>
            <w:proofErr w:type="spellStart"/>
            <w:r>
              <w:rPr>
                <w:rFonts w:ascii="Times New Roman" w:hAnsi="Times New Roman"/>
                <w:color w:val="000000" w:themeColor="text1"/>
                <w:sz w:val="24"/>
                <w:szCs w:val="24"/>
              </w:rPr>
              <w:t>Уо</w:t>
            </w:r>
            <w:proofErr w:type="spellEnd"/>
            <w:r>
              <w:rPr>
                <w:rFonts w:ascii="Times New Roman" w:hAnsi="Times New Roman"/>
                <w:color w:val="000000" w:themeColor="text1"/>
                <w:sz w:val="24"/>
                <w:szCs w:val="24"/>
              </w:rPr>
              <w:t xml:space="preserve"> 01.06 определять необходимые ресурсы;</w:t>
            </w:r>
          </w:p>
          <w:p w14:paraId="0AEBD66F" w14:textId="77777777" w:rsidR="007B3C4A" w:rsidRDefault="003B1D61">
            <w:pPr>
              <w:pStyle w:val="affffff2"/>
              <w:rPr>
                <w:rFonts w:ascii="Times New Roman" w:hAnsi="Times New Roman"/>
                <w:color w:val="000000" w:themeColor="text1"/>
                <w:sz w:val="24"/>
                <w:szCs w:val="24"/>
              </w:rPr>
            </w:pPr>
            <w:proofErr w:type="spellStart"/>
            <w:r>
              <w:rPr>
                <w:rFonts w:ascii="Times New Roman" w:hAnsi="Times New Roman"/>
                <w:color w:val="000000" w:themeColor="text1"/>
                <w:sz w:val="24"/>
                <w:szCs w:val="24"/>
              </w:rPr>
              <w:t>Уо</w:t>
            </w:r>
            <w:proofErr w:type="spellEnd"/>
            <w:r>
              <w:rPr>
                <w:rFonts w:ascii="Times New Roman" w:hAnsi="Times New Roman"/>
                <w:color w:val="000000" w:themeColor="text1"/>
                <w:sz w:val="24"/>
                <w:szCs w:val="24"/>
              </w:rPr>
              <w:t xml:space="preserve"> 01.07 владеть актуальными методами работы  в профессиональной и смежных сферах;</w:t>
            </w:r>
          </w:p>
          <w:p w14:paraId="148E1813" w14:textId="77777777" w:rsidR="007B3C4A" w:rsidRDefault="003B1D61">
            <w:pPr>
              <w:pStyle w:val="affffff2"/>
              <w:rPr>
                <w:rFonts w:ascii="Times New Roman" w:hAnsi="Times New Roman"/>
                <w:color w:val="000000" w:themeColor="text1"/>
                <w:sz w:val="24"/>
                <w:szCs w:val="24"/>
              </w:rPr>
            </w:pPr>
            <w:proofErr w:type="spellStart"/>
            <w:r>
              <w:rPr>
                <w:rFonts w:ascii="Times New Roman" w:hAnsi="Times New Roman"/>
                <w:color w:val="000000" w:themeColor="text1"/>
                <w:sz w:val="24"/>
                <w:szCs w:val="24"/>
              </w:rPr>
              <w:t>Уо</w:t>
            </w:r>
            <w:proofErr w:type="spellEnd"/>
            <w:r>
              <w:rPr>
                <w:rFonts w:ascii="Times New Roman" w:hAnsi="Times New Roman"/>
                <w:color w:val="000000" w:themeColor="text1"/>
                <w:sz w:val="24"/>
                <w:szCs w:val="24"/>
              </w:rPr>
              <w:t xml:space="preserve"> 01.08 реализовывать составленный план;</w:t>
            </w:r>
          </w:p>
          <w:p w14:paraId="2A3E49C6" w14:textId="77777777" w:rsidR="007B3C4A" w:rsidRDefault="003B1D61">
            <w:pPr>
              <w:pStyle w:val="affffff2"/>
              <w:rPr>
                <w:rFonts w:ascii="Times New Roman" w:hAnsi="Times New Roman"/>
                <w:color w:val="000000" w:themeColor="text1"/>
                <w:sz w:val="24"/>
                <w:szCs w:val="24"/>
              </w:rPr>
            </w:pPr>
            <w:proofErr w:type="spellStart"/>
            <w:r>
              <w:rPr>
                <w:rFonts w:ascii="Times New Roman" w:hAnsi="Times New Roman"/>
                <w:color w:val="000000" w:themeColor="text1"/>
                <w:sz w:val="24"/>
                <w:szCs w:val="24"/>
              </w:rPr>
              <w:t>Уо</w:t>
            </w:r>
            <w:proofErr w:type="spellEnd"/>
            <w:r>
              <w:rPr>
                <w:rFonts w:ascii="Times New Roman" w:hAnsi="Times New Roman"/>
                <w:color w:val="000000" w:themeColor="text1"/>
                <w:sz w:val="24"/>
                <w:szCs w:val="24"/>
              </w:rPr>
              <w:t xml:space="preserve"> 01.09 оценивать результат и последствия своих действий (самостоятельно или с помощью наставника)</w:t>
            </w:r>
          </w:p>
          <w:p w14:paraId="32A1059A" w14:textId="77777777" w:rsidR="007B3C4A" w:rsidRDefault="003B1D61">
            <w:pPr>
              <w:pStyle w:val="affffff2"/>
              <w:rPr>
                <w:rFonts w:ascii="Times New Roman" w:hAnsi="Times New Roman"/>
                <w:color w:val="000000" w:themeColor="text1"/>
                <w:sz w:val="24"/>
                <w:szCs w:val="24"/>
              </w:rPr>
            </w:pPr>
            <w:proofErr w:type="spellStart"/>
            <w:r>
              <w:rPr>
                <w:rFonts w:ascii="Times New Roman" w:hAnsi="Times New Roman"/>
                <w:color w:val="000000" w:themeColor="text1"/>
                <w:sz w:val="24"/>
                <w:szCs w:val="24"/>
              </w:rPr>
              <w:t>Уо</w:t>
            </w:r>
            <w:proofErr w:type="spellEnd"/>
            <w:r>
              <w:rPr>
                <w:rFonts w:ascii="Times New Roman" w:hAnsi="Times New Roman"/>
                <w:color w:val="000000" w:themeColor="text1"/>
                <w:sz w:val="24"/>
                <w:szCs w:val="24"/>
              </w:rPr>
              <w:t xml:space="preserve"> 03.01  определять актуальность нормативно-правовой документации в профессиональной деятельности; </w:t>
            </w:r>
          </w:p>
          <w:p w14:paraId="6660A229" w14:textId="77777777" w:rsidR="007B3C4A" w:rsidRDefault="003B1D61">
            <w:pPr>
              <w:pStyle w:val="affffff2"/>
              <w:rPr>
                <w:rFonts w:ascii="Times New Roman" w:hAnsi="Times New Roman"/>
                <w:color w:val="000000" w:themeColor="text1"/>
                <w:sz w:val="24"/>
                <w:szCs w:val="24"/>
              </w:rPr>
            </w:pPr>
            <w:proofErr w:type="spellStart"/>
            <w:r>
              <w:rPr>
                <w:rFonts w:ascii="Times New Roman" w:hAnsi="Times New Roman"/>
                <w:color w:val="000000" w:themeColor="text1"/>
                <w:sz w:val="24"/>
                <w:szCs w:val="24"/>
              </w:rPr>
              <w:t>Уо</w:t>
            </w:r>
            <w:proofErr w:type="spellEnd"/>
            <w:r>
              <w:rPr>
                <w:rFonts w:ascii="Times New Roman" w:hAnsi="Times New Roman"/>
                <w:color w:val="000000" w:themeColor="text1"/>
                <w:sz w:val="24"/>
                <w:szCs w:val="24"/>
              </w:rPr>
              <w:t xml:space="preserve"> 03.02  применять современную научную профессиональную терминологию;</w:t>
            </w:r>
          </w:p>
          <w:p w14:paraId="2439E819" w14:textId="77777777" w:rsidR="007B3C4A" w:rsidRDefault="003B1D61">
            <w:pPr>
              <w:pStyle w:val="affffff2"/>
              <w:rPr>
                <w:rFonts w:ascii="Times New Roman" w:hAnsi="Times New Roman"/>
                <w:color w:val="000000" w:themeColor="text1"/>
                <w:sz w:val="24"/>
                <w:szCs w:val="24"/>
              </w:rPr>
            </w:pPr>
            <w:proofErr w:type="spellStart"/>
            <w:r>
              <w:rPr>
                <w:rFonts w:ascii="Times New Roman" w:hAnsi="Times New Roman"/>
                <w:color w:val="000000" w:themeColor="text1"/>
                <w:sz w:val="24"/>
                <w:szCs w:val="24"/>
              </w:rPr>
              <w:t>Уо</w:t>
            </w:r>
            <w:proofErr w:type="spellEnd"/>
            <w:r>
              <w:rPr>
                <w:rFonts w:ascii="Times New Roman" w:hAnsi="Times New Roman"/>
                <w:color w:val="000000" w:themeColor="text1"/>
                <w:sz w:val="24"/>
                <w:szCs w:val="24"/>
              </w:rPr>
              <w:t xml:space="preserve"> 03.03 определять и выстраивать траектории профессионального развития и самообразования; </w:t>
            </w:r>
          </w:p>
          <w:p w14:paraId="5C89BB75" w14:textId="77777777" w:rsidR="007B3C4A" w:rsidRDefault="003B1D61">
            <w:pPr>
              <w:pStyle w:val="affffff2"/>
              <w:rPr>
                <w:rFonts w:ascii="Times New Roman" w:hAnsi="Times New Roman"/>
                <w:color w:val="000000" w:themeColor="text1"/>
                <w:sz w:val="24"/>
                <w:szCs w:val="24"/>
              </w:rPr>
            </w:pPr>
            <w:proofErr w:type="spellStart"/>
            <w:r>
              <w:rPr>
                <w:rFonts w:ascii="Times New Roman" w:hAnsi="Times New Roman"/>
                <w:color w:val="000000" w:themeColor="text1"/>
                <w:sz w:val="24"/>
                <w:szCs w:val="24"/>
              </w:rPr>
              <w:t>Уо</w:t>
            </w:r>
            <w:proofErr w:type="spellEnd"/>
            <w:r>
              <w:rPr>
                <w:rFonts w:ascii="Times New Roman" w:hAnsi="Times New Roman"/>
                <w:color w:val="000000" w:themeColor="text1"/>
                <w:sz w:val="24"/>
                <w:szCs w:val="24"/>
              </w:rPr>
              <w:t xml:space="preserve"> 03.04 выявлять достоинства и недостатки коммерческой идеи; </w:t>
            </w:r>
          </w:p>
          <w:p w14:paraId="2AE95012" w14:textId="77777777" w:rsidR="007B3C4A" w:rsidRDefault="003B1D61">
            <w:pPr>
              <w:pStyle w:val="affffff2"/>
              <w:rPr>
                <w:rFonts w:ascii="Times New Roman" w:hAnsi="Times New Roman"/>
                <w:color w:val="000000" w:themeColor="text1"/>
                <w:sz w:val="24"/>
                <w:szCs w:val="24"/>
              </w:rPr>
            </w:pPr>
            <w:proofErr w:type="spellStart"/>
            <w:r>
              <w:rPr>
                <w:rFonts w:ascii="Times New Roman" w:hAnsi="Times New Roman"/>
                <w:color w:val="000000" w:themeColor="text1"/>
                <w:sz w:val="24"/>
                <w:szCs w:val="24"/>
              </w:rPr>
              <w:t>Уо</w:t>
            </w:r>
            <w:proofErr w:type="spellEnd"/>
            <w:r>
              <w:rPr>
                <w:rFonts w:ascii="Times New Roman" w:hAnsi="Times New Roman"/>
                <w:color w:val="000000" w:themeColor="text1"/>
                <w:sz w:val="24"/>
                <w:szCs w:val="24"/>
              </w:rPr>
              <w:t xml:space="preserve"> 03.05 презентовать идеи открытия собственного дела </w:t>
            </w:r>
            <w:r>
              <w:rPr>
                <w:rFonts w:ascii="Times New Roman" w:hAnsi="Times New Roman"/>
                <w:color w:val="000000" w:themeColor="text1"/>
                <w:sz w:val="24"/>
                <w:szCs w:val="24"/>
              </w:rPr>
              <w:lastRenderedPageBreak/>
              <w:t>в профессиональной деятельности; оформлять бизнес-план;</w:t>
            </w:r>
          </w:p>
          <w:p w14:paraId="53B190D7" w14:textId="77777777" w:rsidR="007B3C4A" w:rsidRDefault="003B1D61">
            <w:pPr>
              <w:pStyle w:val="affffff2"/>
              <w:rPr>
                <w:rFonts w:ascii="Times New Roman" w:hAnsi="Times New Roman"/>
                <w:color w:val="000000" w:themeColor="text1"/>
                <w:sz w:val="24"/>
                <w:szCs w:val="24"/>
              </w:rPr>
            </w:pPr>
            <w:proofErr w:type="spellStart"/>
            <w:r>
              <w:rPr>
                <w:rFonts w:ascii="Times New Roman" w:hAnsi="Times New Roman"/>
                <w:color w:val="000000" w:themeColor="text1"/>
                <w:sz w:val="24"/>
                <w:szCs w:val="24"/>
              </w:rPr>
              <w:t>Уо</w:t>
            </w:r>
            <w:proofErr w:type="spellEnd"/>
            <w:r>
              <w:rPr>
                <w:rFonts w:ascii="Times New Roman" w:hAnsi="Times New Roman"/>
                <w:color w:val="000000" w:themeColor="text1"/>
                <w:sz w:val="24"/>
                <w:szCs w:val="24"/>
              </w:rPr>
              <w:t xml:space="preserve"> 03.06 рассчитывать размеры выплат по процентным ставкам кредитования;</w:t>
            </w:r>
          </w:p>
          <w:p w14:paraId="5E0E5AD3" w14:textId="77777777" w:rsidR="007B3C4A" w:rsidRDefault="003B1D61">
            <w:pPr>
              <w:pStyle w:val="affffff2"/>
              <w:rPr>
                <w:rFonts w:ascii="Times New Roman" w:hAnsi="Times New Roman"/>
                <w:color w:val="000000" w:themeColor="text1"/>
                <w:sz w:val="24"/>
                <w:szCs w:val="24"/>
              </w:rPr>
            </w:pPr>
            <w:proofErr w:type="spellStart"/>
            <w:r>
              <w:rPr>
                <w:rFonts w:ascii="Times New Roman" w:hAnsi="Times New Roman"/>
                <w:color w:val="000000" w:themeColor="text1"/>
                <w:sz w:val="24"/>
                <w:szCs w:val="24"/>
              </w:rPr>
              <w:t>Уо</w:t>
            </w:r>
            <w:proofErr w:type="spellEnd"/>
            <w:r>
              <w:rPr>
                <w:rFonts w:ascii="Times New Roman" w:hAnsi="Times New Roman"/>
                <w:color w:val="000000" w:themeColor="text1"/>
                <w:sz w:val="24"/>
                <w:szCs w:val="24"/>
              </w:rPr>
              <w:t xml:space="preserve"> 03.07 определять инвестиционную привлекательность коммерческих идей в рамках профессиональной деятельности; </w:t>
            </w:r>
          </w:p>
          <w:p w14:paraId="67BF3EDF" w14:textId="77777777" w:rsidR="007B3C4A" w:rsidRDefault="003B1D61">
            <w:pPr>
              <w:pStyle w:val="affffff2"/>
              <w:rPr>
                <w:rFonts w:ascii="Times New Roman" w:hAnsi="Times New Roman"/>
                <w:color w:val="000000" w:themeColor="text1"/>
                <w:sz w:val="24"/>
                <w:szCs w:val="24"/>
              </w:rPr>
            </w:pPr>
            <w:proofErr w:type="spellStart"/>
            <w:r>
              <w:rPr>
                <w:rFonts w:ascii="Times New Roman" w:hAnsi="Times New Roman"/>
                <w:color w:val="000000" w:themeColor="text1"/>
                <w:sz w:val="24"/>
                <w:szCs w:val="24"/>
              </w:rPr>
              <w:t>Уо</w:t>
            </w:r>
            <w:proofErr w:type="spellEnd"/>
            <w:r>
              <w:rPr>
                <w:rFonts w:ascii="Times New Roman" w:hAnsi="Times New Roman"/>
                <w:color w:val="000000" w:themeColor="text1"/>
                <w:sz w:val="24"/>
                <w:szCs w:val="24"/>
              </w:rPr>
              <w:t xml:space="preserve"> 03.08 презентовать бизнес-идею; </w:t>
            </w:r>
          </w:p>
          <w:p w14:paraId="2EDBD245" w14:textId="77777777" w:rsidR="007B3C4A" w:rsidRDefault="003B1D61">
            <w:pPr>
              <w:pStyle w:val="affffff2"/>
              <w:rPr>
                <w:rFonts w:ascii="Times New Roman" w:hAnsi="Times New Roman"/>
                <w:color w:val="000000" w:themeColor="text1"/>
                <w:sz w:val="24"/>
                <w:szCs w:val="24"/>
              </w:rPr>
            </w:pPr>
            <w:proofErr w:type="spellStart"/>
            <w:r>
              <w:rPr>
                <w:rFonts w:ascii="Times New Roman" w:hAnsi="Times New Roman"/>
                <w:color w:val="000000" w:themeColor="text1"/>
                <w:sz w:val="24"/>
                <w:szCs w:val="24"/>
              </w:rPr>
              <w:t>Уо</w:t>
            </w:r>
            <w:proofErr w:type="spellEnd"/>
            <w:r>
              <w:rPr>
                <w:rFonts w:ascii="Times New Roman" w:hAnsi="Times New Roman"/>
                <w:color w:val="000000" w:themeColor="text1"/>
                <w:sz w:val="24"/>
                <w:szCs w:val="24"/>
              </w:rPr>
              <w:t xml:space="preserve"> 03.09 определять источники финансирования</w:t>
            </w:r>
          </w:p>
          <w:p w14:paraId="421E7210" w14:textId="77777777" w:rsidR="007B3C4A" w:rsidRDefault="003B1D61">
            <w:pPr>
              <w:pStyle w:val="affffff2"/>
              <w:rPr>
                <w:rFonts w:ascii="Times New Roman" w:hAnsi="Times New Roman"/>
                <w:color w:val="000000" w:themeColor="text1"/>
                <w:sz w:val="24"/>
                <w:szCs w:val="24"/>
              </w:rPr>
            </w:pPr>
            <w:proofErr w:type="spellStart"/>
            <w:r>
              <w:rPr>
                <w:rFonts w:ascii="Times New Roman" w:hAnsi="Times New Roman"/>
                <w:color w:val="000000" w:themeColor="text1"/>
                <w:sz w:val="24"/>
                <w:szCs w:val="24"/>
              </w:rPr>
              <w:t>Уо</w:t>
            </w:r>
            <w:proofErr w:type="spellEnd"/>
            <w:r>
              <w:rPr>
                <w:rFonts w:ascii="Times New Roman" w:hAnsi="Times New Roman"/>
                <w:color w:val="000000" w:themeColor="text1"/>
                <w:sz w:val="24"/>
                <w:szCs w:val="24"/>
              </w:rPr>
              <w:t xml:space="preserve"> 04.01  организовывать работу коллектива </w:t>
            </w:r>
          </w:p>
          <w:p w14:paraId="250AB737" w14:textId="77777777" w:rsidR="007B3C4A" w:rsidRDefault="003B1D61">
            <w:pPr>
              <w:pStyle w:val="affffff2"/>
              <w:rPr>
                <w:rFonts w:ascii="Times New Roman" w:hAnsi="Times New Roman"/>
                <w:color w:val="000000" w:themeColor="text1"/>
                <w:sz w:val="24"/>
                <w:szCs w:val="24"/>
              </w:rPr>
            </w:pPr>
            <w:r>
              <w:rPr>
                <w:rFonts w:ascii="Times New Roman" w:hAnsi="Times New Roman"/>
                <w:color w:val="000000" w:themeColor="text1"/>
                <w:sz w:val="24"/>
                <w:szCs w:val="24"/>
              </w:rPr>
              <w:t xml:space="preserve">и команды; </w:t>
            </w:r>
          </w:p>
          <w:p w14:paraId="272385EF" w14:textId="77777777" w:rsidR="007B3C4A" w:rsidRDefault="003B1D61">
            <w:pPr>
              <w:pStyle w:val="affffff2"/>
              <w:rPr>
                <w:rFonts w:ascii="Times New Roman" w:hAnsi="Times New Roman"/>
                <w:color w:val="000000" w:themeColor="text1"/>
                <w:sz w:val="24"/>
                <w:szCs w:val="24"/>
              </w:rPr>
            </w:pPr>
            <w:proofErr w:type="spellStart"/>
            <w:r>
              <w:rPr>
                <w:rFonts w:ascii="Times New Roman" w:hAnsi="Times New Roman"/>
                <w:color w:val="000000" w:themeColor="text1"/>
                <w:sz w:val="24"/>
                <w:szCs w:val="24"/>
              </w:rPr>
              <w:t>Уо</w:t>
            </w:r>
            <w:proofErr w:type="spellEnd"/>
            <w:r>
              <w:rPr>
                <w:rFonts w:ascii="Times New Roman" w:hAnsi="Times New Roman"/>
                <w:color w:val="000000" w:themeColor="text1"/>
                <w:sz w:val="24"/>
                <w:szCs w:val="24"/>
              </w:rPr>
              <w:t xml:space="preserve"> 04.02 взаимодействовать с коллегами, руководством, клиентами в ходе профессиональной деятельности</w:t>
            </w:r>
          </w:p>
          <w:p w14:paraId="18D5EA35" w14:textId="77777777" w:rsidR="007B3C4A" w:rsidRDefault="003B1D61">
            <w:pPr>
              <w:spacing w:after="0" w:line="240" w:lineRule="auto"/>
              <w:rPr>
                <w:rFonts w:ascii="Times New Roman" w:hAnsi="Times New Roman"/>
                <w:color w:val="000000" w:themeColor="text1"/>
                <w:sz w:val="24"/>
                <w:szCs w:val="24"/>
              </w:rPr>
            </w:pPr>
            <w:proofErr w:type="spellStart"/>
            <w:r>
              <w:rPr>
                <w:rFonts w:ascii="Times New Roman" w:hAnsi="Times New Roman"/>
                <w:color w:val="000000" w:themeColor="text1"/>
                <w:sz w:val="24"/>
                <w:szCs w:val="24"/>
              </w:rPr>
              <w:t>Уо</w:t>
            </w:r>
            <w:proofErr w:type="spellEnd"/>
            <w:r>
              <w:rPr>
                <w:rFonts w:ascii="Times New Roman" w:hAnsi="Times New Roman"/>
                <w:color w:val="000000" w:themeColor="text1"/>
                <w:sz w:val="24"/>
                <w:szCs w:val="24"/>
              </w:rPr>
              <w:t xml:space="preserve"> 05.01 грамотно излагать свои мысли </w:t>
            </w:r>
          </w:p>
          <w:p w14:paraId="6186B890" w14:textId="77777777" w:rsidR="007B3C4A" w:rsidRDefault="003B1D61">
            <w:pPr>
              <w:spacing w:after="0" w:line="240" w:lineRule="auto"/>
              <w:rPr>
                <w:rFonts w:ascii="Times New Roman" w:hAnsi="Times New Roman"/>
                <w:color w:val="000000" w:themeColor="text1"/>
                <w:sz w:val="24"/>
                <w:szCs w:val="24"/>
              </w:rPr>
            </w:pPr>
            <w:r>
              <w:rPr>
                <w:rFonts w:ascii="Times New Roman" w:hAnsi="Times New Roman"/>
                <w:color w:val="000000" w:themeColor="text1"/>
                <w:sz w:val="24"/>
                <w:szCs w:val="24"/>
              </w:rPr>
              <w:t>и оформлять документы по профессиональной тематике на государственном языке, проявлять толерантность в рабочем коллективе</w:t>
            </w:r>
          </w:p>
          <w:p w14:paraId="086346D4" w14:textId="77777777" w:rsidR="007B3C4A" w:rsidRDefault="003B1D61">
            <w:pPr>
              <w:spacing w:after="0" w:line="240" w:lineRule="auto"/>
              <w:rPr>
                <w:rFonts w:ascii="Times New Roman" w:hAnsi="Times New Roman"/>
                <w:color w:val="000000" w:themeColor="text1"/>
                <w:sz w:val="24"/>
                <w:szCs w:val="24"/>
              </w:rPr>
            </w:pPr>
            <w:proofErr w:type="spellStart"/>
            <w:r>
              <w:rPr>
                <w:rFonts w:ascii="Times New Roman" w:hAnsi="Times New Roman"/>
                <w:color w:val="000000" w:themeColor="text1"/>
                <w:sz w:val="24"/>
                <w:szCs w:val="24"/>
              </w:rPr>
              <w:t>Уо</w:t>
            </w:r>
            <w:proofErr w:type="spellEnd"/>
            <w:r>
              <w:rPr>
                <w:rFonts w:ascii="Times New Roman" w:hAnsi="Times New Roman"/>
                <w:color w:val="000000" w:themeColor="text1"/>
                <w:sz w:val="24"/>
                <w:szCs w:val="24"/>
              </w:rPr>
              <w:t xml:space="preserve"> 06.01 описывать значимость своей профессии (специальности); </w:t>
            </w:r>
          </w:p>
          <w:p w14:paraId="63A0F6AD" w14:textId="77777777" w:rsidR="007B3C4A" w:rsidRDefault="003B1D61">
            <w:pPr>
              <w:spacing w:after="0" w:line="240" w:lineRule="auto"/>
              <w:rPr>
                <w:rFonts w:ascii="Times New Roman" w:hAnsi="Times New Roman"/>
                <w:color w:val="000000" w:themeColor="text1"/>
                <w:sz w:val="24"/>
                <w:szCs w:val="24"/>
              </w:rPr>
            </w:pPr>
            <w:proofErr w:type="spellStart"/>
            <w:r>
              <w:rPr>
                <w:rFonts w:ascii="Times New Roman" w:hAnsi="Times New Roman"/>
                <w:color w:val="000000" w:themeColor="text1"/>
                <w:sz w:val="24"/>
                <w:szCs w:val="24"/>
              </w:rPr>
              <w:t>Уо</w:t>
            </w:r>
            <w:proofErr w:type="spellEnd"/>
            <w:r>
              <w:rPr>
                <w:rFonts w:ascii="Times New Roman" w:hAnsi="Times New Roman"/>
                <w:color w:val="000000" w:themeColor="text1"/>
                <w:sz w:val="24"/>
                <w:szCs w:val="24"/>
              </w:rPr>
              <w:t xml:space="preserve"> 06.02применять стандарты антикоррупционного поведения</w:t>
            </w:r>
          </w:p>
        </w:tc>
        <w:tc>
          <w:tcPr>
            <w:tcW w:w="1629" w:type="pct"/>
            <w:vMerge w:val="restart"/>
            <w:noWrap/>
          </w:tcPr>
          <w:p w14:paraId="31242583" w14:textId="77777777" w:rsidR="007B3C4A" w:rsidRDefault="003B1D61">
            <w:pPr>
              <w:widowControl w:val="0"/>
              <w:tabs>
                <w:tab w:val="left" w:pos="0"/>
              </w:tabs>
              <w:autoSpaceDE w:val="0"/>
              <w:autoSpaceDN w:val="0"/>
              <w:spacing w:after="0" w:line="240" w:lineRule="auto"/>
              <w:rPr>
                <w:rFonts w:ascii="Times New Roman" w:hAnsi="Times New Roman"/>
                <w:bCs/>
                <w:color w:val="000000" w:themeColor="text1"/>
                <w:sz w:val="24"/>
                <w:szCs w:val="24"/>
              </w:rPr>
            </w:pPr>
            <w:r>
              <w:rPr>
                <w:rFonts w:ascii="Times New Roman" w:hAnsi="Times New Roman"/>
                <w:bCs/>
                <w:color w:val="000000" w:themeColor="text1"/>
                <w:sz w:val="24"/>
                <w:szCs w:val="24"/>
              </w:rPr>
              <w:lastRenderedPageBreak/>
              <w:t>основные составляющие здорового образа жизни и их влияниенабезопасностьжизнедеятельностиличности;репродуктивноепроживания</w:t>
            </w:r>
          </w:p>
          <w:p w14:paraId="52BFE430" w14:textId="77777777" w:rsidR="007B3C4A" w:rsidRDefault="003B1D61">
            <w:pPr>
              <w:widowControl w:val="0"/>
              <w:tabs>
                <w:tab w:val="left" w:pos="0"/>
              </w:tabs>
              <w:autoSpaceDE w:val="0"/>
              <w:autoSpaceDN w:val="0"/>
              <w:spacing w:after="0" w:line="240" w:lineRule="auto"/>
              <w:rPr>
                <w:rFonts w:ascii="Times New Roman" w:hAnsi="Times New Roman"/>
                <w:bCs/>
                <w:color w:val="000000" w:themeColor="text1"/>
                <w:sz w:val="24"/>
                <w:szCs w:val="24"/>
              </w:rPr>
            </w:pPr>
            <w:r>
              <w:rPr>
                <w:rFonts w:ascii="Times New Roman" w:hAnsi="Times New Roman"/>
                <w:bCs/>
                <w:color w:val="000000" w:themeColor="text1"/>
                <w:sz w:val="24"/>
                <w:szCs w:val="24"/>
              </w:rPr>
              <w:t>Потенциальныеопасностиприродногоитехногенногоисоциальногопроисхождения,характерныедлярегионапроживания</w:t>
            </w:r>
          </w:p>
          <w:p w14:paraId="26A1D7DC" w14:textId="77777777" w:rsidR="007B3C4A" w:rsidRDefault="003B1D61">
            <w:pPr>
              <w:widowControl w:val="0"/>
              <w:tabs>
                <w:tab w:val="left" w:pos="0"/>
              </w:tabs>
              <w:autoSpaceDE w:val="0"/>
              <w:autoSpaceDN w:val="0"/>
              <w:spacing w:after="0" w:line="240" w:lineRule="auto"/>
              <w:rPr>
                <w:rFonts w:ascii="Times New Roman" w:hAnsi="Times New Roman"/>
                <w:bCs/>
                <w:color w:val="000000" w:themeColor="text1"/>
                <w:sz w:val="24"/>
                <w:szCs w:val="24"/>
              </w:rPr>
            </w:pPr>
            <w:r>
              <w:rPr>
                <w:rFonts w:ascii="Times New Roman" w:hAnsi="Times New Roman"/>
                <w:bCs/>
                <w:color w:val="000000" w:themeColor="text1"/>
                <w:sz w:val="24"/>
                <w:szCs w:val="24"/>
              </w:rPr>
              <w:t xml:space="preserve">Основныезадачигосударственныхслужбпозащитенаселенияитерриторийотчрезвычайных </w:t>
            </w:r>
            <w:proofErr w:type="spellStart"/>
            <w:r>
              <w:rPr>
                <w:rFonts w:ascii="Times New Roman" w:hAnsi="Times New Roman"/>
                <w:bCs/>
                <w:color w:val="000000" w:themeColor="text1"/>
                <w:sz w:val="24"/>
                <w:szCs w:val="24"/>
              </w:rPr>
              <w:t>ситуацийприродногоитехногенногохарактера</w:t>
            </w:r>
            <w:proofErr w:type="spellEnd"/>
          </w:p>
          <w:p w14:paraId="29E2E545" w14:textId="77777777" w:rsidR="007B3C4A" w:rsidRDefault="003B1D61">
            <w:pPr>
              <w:widowControl w:val="0"/>
              <w:tabs>
                <w:tab w:val="left" w:pos="0"/>
              </w:tabs>
              <w:autoSpaceDE w:val="0"/>
              <w:autoSpaceDN w:val="0"/>
              <w:spacing w:after="0" w:line="240" w:lineRule="auto"/>
              <w:rPr>
                <w:rFonts w:ascii="Times New Roman" w:hAnsi="Times New Roman"/>
                <w:bCs/>
                <w:color w:val="000000" w:themeColor="text1"/>
                <w:sz w:val="24"/>
                <w:szCs w:val="24"/>
              </w:rPr>
            </w:pPr>
            <w:r>
              <w:rPr>
                <w:rFonts w:ascii="Times New Roman" w:hAnsi="Times New Roman"/>
                <w:bCs/>
                <w:color w:val="000000" w:themeColor="text1"/>
                <w:sz w:val="24"/>
                <w:szCs w:val="24"/>
              </w:rPr>
              <w:t>Основыроссийскогозаконодательстваобоборонегосударстваивоинскойобязанности граждан</w:t>
            </w:r>
          </w:p>
          <w:p w14:paraId="00825373" w14:textId="77777777" w:rsidR="007B3C4A" w:rsidRDefault="003B1D61">
            <w:pPr>
              <w:widowControl w:val="0"/>
              <w:tabs>
                <w:tab w:val="left" w:pos="0"/>
              </w:tabs>
              <w:autoSpaceDE w:val="0"/>
              <w:autoSpaceDN w:val="0"/>
              <w:spacing w:after="0" w:line="240" w:lineRule="auto"/>
              <w:rPr>
                <w:rFonts w:ascii="Times New Roman" w:hAnsi="Times New Roman"/>
                <w:bCs/>
                <w:color w:val="000000" w:themeColor="text1"/>
                <w:sz w:val="24"/>
                <w:szCs w:val="24"/>
              </w:rPr>
            </w:pPr>
            <w:r>
              <w:rPr>
                <w:rFonts w:ascii="Times New Roman" w:hAnsi="Times New Roman"/>
                <w:bCs/>
                <w:color w:val="000000" w:themeColor="text1"/>
                <w:sz w:val="24"/>
                <w:szCs w:val="24"/>
              </w:rPr>
              <w:t xml:space="preserve">порядок первоначальной постановки на воинский учет,медицинскогоосвидетельствования,призыванавоеннуюслужбу,составипредназначениеВооруженных </w:t>
            </w:r>
            <w:proofErr w:type="spellStart"/>
            <w:r>
              <w:rPr>
                <w:rFonts w:ascii="Times New Roman" w:hAnsi="Times New Roman"/>
                <w:bCs/>
                <w:color w:val="000000" w:themeColor="text1"/>
                <w:sz w:val="24"/>
                <w:szCs w:val="24"/>
              </w:rPr>
              <w:t>СилРоссийскойФедерации</w:t>
            </w:r>
            <w:proofErr w:type="spellEnd"/>
          </w:p>
          <w:p w14:paraId="22C80BEA" w14:textId="77777777" w:rsidR="007B3C4A" w:rsidRDefault="003B1D61">
            <w:pPr>
              <w:widowControl w:val="0"/>
              <w:tabs>
                <w:tab w:val="left" w:pos="0"/>
              </w:tabs>
              <w:autoSpaceDE w:val="0"/>
              <w:autoSpaceDN w:val="0"/>
              <w:spacing w:after="0" w:line="240" w:lineRule="auto"/>
              <w:rPr>
                <w:rFonts w:ascii="Times New Roman" w:hAnsi="Times New Roman"/>
                <w:bCs/>
                <w:color w:val="000000" w:themeColor="text1"/>
                <w:sz w:val="24"/>
                <w:szCs w:val="24"/>
              </w:rPr>
            </w:pPr>
            <w:r>
              <w:rPr>
                <w:rFonts w:ascii="Times New Roman" w:hAnsi="Times New Roman"/>
                <w:bCs/>
                <w:color w:val="000000" w:themeColor="text1"/>
                <w:sz w:val="24"/>
                <w:szCs w:val="24"/>
              </w:rPr>
              <w:t xml:space="preserve">основные права и обязанности граждан до призыва на </w:t>
            </w:r>
            <w:proofErr w:type="spellStart"/>
            <w:r>
              <w:rPr>
                <w:rFonts w:ascii="Times New Roman" w:hAnsi="Times New Roman"/>
                <w:bCs/>
                <w:color w:val="000000" w:themeColor="text1"/>
                <w:sz w:val="24"/>
                <w:szCs w:val="24"/>
              </w:rPr>
              <w:t>военнуюслужбу,вовремяпрохождениявоеннойслужбыипребываниявзапасе</w:t>
            </w:r>
            <w:proofErr w:type="spellEnd"/>
          </w:p>
          <w:p w14:paraId="6F7DDF21" w14:textId="77777777" w:rsidR="007B3C4A" w:rsidRDefault="003B1D61">
            <w:pPr>
              <w:widowControl w:val="0"/>
              <w:tabs>
                <w:tab w:val="left" w:pos="0"/>
              </w:tabs>
              <w:autoSpaceDE w:val="0"/>
              <w:autoSpaceDN w:val="0"/>
              <w:spacing w:after="0" w:line="240" w:lineRule="auto"/>
              <w:rPr>
                <w:rFonts w:ascii="Times New Roman" w:hAnsi="Times New Roman"/>
                <w:bCs/>
                <w:color w:val="000000" w:themeColor="text1"/>
                <w:sz w:val="24"/>
                <w:szCs w:val="24"/>
              </w:rPr>
            </w:pPr>
            <w:proofErr w:type="spellStart"/>
            <w:r>
              <w:rPr>
                <w:rFonts w:ascii="Times New Roman" w:hAnsi="Times New Roman"/>
                <w:bCs/>
                <w:color w:val="000000" w:themeColor="text1"/>
                <w:sz w:val="24"/>
                <w:szCs w:val="24"/>
              </w:rPr>
              <w:t>Основныевидывоенно-профессиональнойдеятельности</w:t>
            </w:r>
            <w:proofErr w:type="spellEnd"/>
            <w:r>
              <w:rPr>
                <w:rFonts w:ascii="Times New Roman" w:hAnsi="Times New Roman"/>
                <w:bCs/>
                <w:color w:val="000000" w:themeColor="text1"/>
                <w:sz w:val="24"/>
                <w:szCs w:val="24"/>
              </w:rPr>
              <w:t>;</w:t>
            </w:r>
          </w:p>
          <w:p w14:paraId="4AE5F980" w14:textId="77777777" w:rsidR="007B3C4A" w:rsidRDefault="003B1D61">
            <w:pPr>
              <w:widowControl w:val="0"/>
              <w:tabs>
                <w:tab w:val="left" w:pos="0"/>
              </w:tabs>
              <w:autoSpaceDE w:val="0"/>
              <w:autoSpaceDN w:val="0"/>
              <w:spacing w:after="0" w:line="240" w:lineRule="auto"/>
              <w:rPr>
                <w:rFonts w:ascii="Times New Roman" w:hAnsi="Times New Roman"/>
                <w:bCs/>
                <w:color w:val="000000" w:themeColor="text1"/>
                <w:sz w:val="24"/>
                <w:szCs w:val="24"/>
              </w:rPr>
            </w:pPr>
            <w:r>
              <w:rPr>
                <w:rFonts w:ascii="Times New Roman" w:hAnsi="Times New Roman"/>
                <w:bCs/>
                <w:color w:val="000000" w:themeColor="text1"/>
                <w:sz w:val="24"/>
                <w:szCs w:val="24"/>
              </w:rPr>
              <w:t>Особенностипрохождениявоеннойслужбыпопризывуиконтракту,альтернативнойгражданскойслужбы</w:t>
            </w:r>
          </w:p>
          <w:p w14:paraId="73A17325" w14:textId="77777777" w:rsidR="007B3C4A" w:rsidRDefault="003B1D61">
            <w:pPr>
              <w:widowControl w:val="0"/>
              <w:tabs>
                <w:tab w:val="left" w:pos="0"/>
              </w:tabs>
              <w:autoSpaceDE w:val="0"/>
              <w:autoSpaceDN w:val="0"/>
              <w:spacing w:after="0" w:line="240" w:lineRule="auto"/>
              <w:rPr>
                <w:rFonts w:ascii="Times New Roman" w:hAnsi="Times New Roman"/>
                <w:color w:val="000000" w:themeColor="text1"/>
                <w:sz w:val="24"/>
                <w:szCs w:val="24"/>
                <w:lang w:eastAsia="en-US"/>
              </w:rPr>
            </w:pPr>
            <w:r>
              <w:rPr>
                <w:rFonts w:ascii="Times New Roman" w:hAnsi="Times New Roman"/>
                <w:bCs/>
                <w:color w:val="000000" w:themeColor="text1"/>
                <w:sz w:val="24"/>
                <w:szCs w:val="24"/>
              </w:rPr>
              <w:t xml:space="preserve">требования,предъявляемыевоеннойслужбойкуровнюподготовленностипризывника. </w:t>
            </w:r>
            <w:proofErr w:type="spellStart"/>
            <w:r>
              <w:rPr>
                <w:rFonts w:ascii="Times New Roman" w:hAnsi="Times New Roman"/>
                <w:bCs/>
                <w:color w:val="000000" w:themeColor="text1"/>
                <w:sz w:val="24"/>
                <w:szCs w:val="24"/>
              </w:rPr>
              <w:t>предназначение,структурыизадачиРСЧС</w:t>
            </w:r>
            <w:proofErr w:type="spellEnd"/>
          </w:p>
        </w:tc>
        <w:tc>
          <w:tcPr>
            <w:tcW w:w="1685" w:type="pct"/>
            <w:vMerge w:val="restart"/>
            <w:noWrap/>
          </w:tcPr>
          <w:p w14:paraId="13CB55DE" w14:textId="77777777" w:rsidR="007B3C4A" w:rsidRDefault="003B1D61">
            <w:pPr>
              <w:widowControl w:val="0"/>
              <w:autoSpaceDE w:val="0"/>
              <w:autoSpaceDN w:val="0"/>
              <w:spacing w:after="0" w:line="240" w:lineRule="auto"/>
              <w:rPr>
                <w:rFonts w:ascii="Times New Roman" w:hAnsi="Times New Roman"/>
                <w:bCs/>
                <w:i/>
                <w:color w:val="000000" w:themeColor="text1"/>
                <w:sz w:val="24"/>
                <w:szCs w:val="24"/>
              </w:rPr>
            </w:pPr>
            <w:r>
              <w:rPr>
                <w:rFonts w:ascii="Times New Roman" w:hAnsi="Times New Roman"/>
                <w:bCs/>
                <w:i/>
                <w:color w:val="000000" w:themeColor="text1"/>
                <w:sz w:val="24"/>
                <w:szCs w:val="24"/>
              </w:rPr>
              <w:t>ОценкавнеаудиторнойдеятельностиИндивидуальныетворческиезаданияКонтрольная работа</w:t>
            </w:r>
          </w:p>
        </w:tc>
      </w:tr>
      <w:tr w:rsidR="007B3C4A" w14:paraId="7D18663B" w14:textId="77777777" w:rsidTr="00703F1F">
        <w:trPr>
          <w:trHeight w:val="23"/>
        </w:trPr>
        <w:tc>
          <w:tcPr>
            <w:tcW w:w="1686" w:type="pct"/>
            <w:noWrap/>
          </w:tcPr>
          <w:p w14:paraId="6470CA76" w14:textId="77777777" w:rsidR="007B3C4A" w:rsidRDefault="003B1D61">
            <w:pPr>
              <w:pStyle w:val="affffff2"/>
              <w:rPr>
                <w:rFonts w:ascii="Times New Roman" w:hAnsi="Times New Roman"/>
                <w:color w:val="000000" w:themeColor="text1"/>
                <w:sz w:val="24"/>
                <w:szCs w:val="24"/>
              </w:rPr>
            </w:pPr>
            <w:proofErr w:type="spellStart"/>
            <w:r>
              <w:rPr>
                <w:rFonts w:ascii="Times New Roman" w:hAnsi="Times New Roman"/>
                <w:color w:val="000000" w:themeColor="text1"/>
                <w:sz w:val="24"/>
                <w:szCs w:val="24"/>
              </w:rPr>
              <w:t>Зо</w:t>
            </w:r>
            <w:proofErr w:type="spellEnd"/>
            <w:r>
              <w:rPr>
                <w:rFonts w:ascii="Times New Roman" w:hAnsi="Times New Roman"/>
                <w:color w:val="000000" w:themeColor="text1"/>
                <w:sz w:val="24"/>
                <w:szCs w:val="24"/>
              </w:rPr>
              <w:t xml:space="preserve"> 01.02 основные источники информации и ресурсы для решения задач и проблем в профессиональном и/или социальном контексте;</w:t>
            </w:r>
          </w:p>
          <w:p w14:paraId="56140D79" w14:textId="77777777" w:rsidR="007B3C4A" w:rsidRDefault="003B1D61">
            <w:pPr>
              <w:pStyle w:val="affffff2"/>
              <w:rPr>
                <w:rFonts w:ascii="Times New Roman" w:hAnsi="Times New Roman"/>
                <w:color w:val="000000" w:themeColor="text1"/>
                <w:sz w:val="24"/>
                <w:szCs w:val="24"/>
              </w:rPr>
            </w:pPr>
            <w:proofErr w:type="spellStart"/>
            <w:r>
              <w:rPr>
                <w:rFonts w:ascii="Times New Roman" w:hAnsi="Times New Roman"/>
                <w:color w:val="000000" w:themeColor="text1"/>
                <w:sz w:val="24"/>
                <w:szCs w:val="24"/>
              </w:rPr>
              <w:t>Зо</w:t>
            </w:r>
            <w:proofErr w:type="spellEnd"/>
            <w:r>
              <w:rPr>
                <w:rFonts w:ascii="Times New Roman" w:hAnsi="Times New Roman"/>
                <w:color w:val="000000" w:themeColor="text1"/>
                <w:sz w:val="24"/>
                <w:szCs w:val="24"/>
              </w:rPr>
              <w:t xml:space="preserve"> 01.03 алгоритмы выполнения работ в профессиональной и смежных областях; </w:t>
            </w:r>
          </w:p>
          <w:p w14:paraId="5A55B76B" w14:textId="77777777" w:rsidR="007B3C4A" w:rsidRDefault="003B1D61">
            <w:pPr>
              <w:pStyle w:val="affffff2"/>
              <w:rPr>
                <w:rFonts w:ascii="Times New Roman" w:hAnsi="Times New Roman"/>
                <w:color w:val="000000" w:themeColor="text1"/>
                <w:sz w:val="24"/>
                <w:szCs w:val="24"/>
              </w:rPr>
            </w:pPr>
            <w:proofErr w:type="spellStart"/>
            <w:r>
              <w:rPr>
                <w:rFonts w:ascii="Times New Roman" w:hAnsi="Times New Roman"/>
                <w:color w:val="000000" w:themeColor="text1"/>
                <w:sz w:val="24"/>
                <w:szCs w:val="24"/>
              </w:rPr>
              <w:t>Зо</w:t>
            </w:r>
            <w:proofErr w:type="spellEnd"/>
            <w:r>
              <w:rPr>
                <w:rFonts w:ascii="Times New Roman" w:hAnsi="Times New Roman"/>
                <w:color w:val="000000" w:themeColor="text1"/>
                <w:sz w:val="24"/>
                <w:szCs w:val="24"/>
              </w:rPr>
              <w:t xml:space="preserve"> 01.04 методы работы в профессиональной и смежных сферах;</w:t>
            </w:r>
          </w:p>
          <w:p w14:paraId="256A6342" w14:textId="77777777" w:rsidR="007B3C4A" w:rsidRDefault="003B1D61">
            <w:pPr>
              <w:pStyle w:val="affffff2"/>
              <w:rPr>
                <w:rFonts w:ascii="Times New Roman" w:hAnsi="Times New Roman"/>
                <w:color w:val="000000" w:themeColor="text1"/>
                <w:sz w:val="24"/>
                <w:szCs w:val="24"/>
              </w:rPr>
            </w:pPr>
            <w:proofErr w:type="spellStart"/>
            <w:r>
              <w:rPr>
                <w:rFonts w:ascii="Times New Roman" w:hAnsi="Times New Roman"/>
                <w:color w:val="000000" w:themeColor="text1"/>
                <w:sz w:val="24"/>
                <w:szCs w:val="24"/>
              </w:rPr>
              <w:lastRenderedPageBreak/>
              <w:t>Зо</w:t>
            </w:r>
            <w:proofErr w:type="spellEnd"/>
            <w:r>
              <w:rPr>
                <w:rFonts w:ascii="Times New Roman" w:hAnsi="Times New Roman"/>
                <w:color w:val="000000" w:themeColor="text1"/>
                <w:sz w:val="24"/>
                <w:szCs w:val="24"/>
              </w:rPr>
              <w:t xml:space="preserve"> 01.05 структуру плана для решения задач; </w:t>
            </w:r>
          </w:p>
          <w:p w14:paraId="7D6E9737" w14:textId="77777777" w:rsidR="007B3C4A" w:rsidRDefault="003B1D61">
            <w:pPr>
              <w:pStyle w:val="affffff2"/>
              <w:rPr>
                <w:rFonts w:ascii="Times New Roman" w:hAnsi="Times New Roman"/>
                <w:color w:val="000000" w:themeColor="text1"/>
                <w:sz w:val="24"/>
                <w:szCs w:val="24"/>
              </w:rPr>
            </w:pPr>
            <w:proofErr w:type="spellStart"/>
            <w:r>
              <w:rPr>
                <w:rFonts w:ascii="Times New Roman" w:hAnsi="Times New Roman"/>
                <w:color w:val="000000" w:themeColor="text1"/>
                <w:sz w:val="24"/>
                <w:szCs w:val="24"/>
              </w:rPr>
              <w:t>Зо</w:t>
            </w:r>
            <w:proofErr w:type="spellEnd"/>
            <w:r>
              <w:rPr>
                <w:rFonts w:ascii="Times New Roman" w:hAnsi="Times New Roman"/>
                <w:color w:val="000000" w:themeColor="text1"/>
                <w:sz w:val="24"/>
                <w:szCs w:val="24"/>
              </w:rPr>
              <w:t xml:space="preserve"> 01.06 порядок оценки результатов решения задач профессиональной деятельности</w:t>
            </w:r>
          </w:p>
          <w:p w14:paraId="16AC1AAF" w14:textId="77777777" w:rsidR="007B3C4A" w:rsidRDefault="003B1D61">
            <w:pPr>
              <w:pStyle w:val="affffff2"/>
              <w:rPr>
                <w:rFonts w:ascii="Times New Roman" w:hAnsi="Times New Roman"/>
                <w:color w:val="000000" w:themeColor="text1"/>
                <w:sz w:val="24"/>
                <w:szCs w:val="24"/>
              </w:rPr>
            </w:pPr>
            <w:proofErr w:type="spellStart"/>
            <w:r>
              <w:rPr>
                <w:rFonts w:ascii="Times New Roman" w:hAnsi="Times New Roman"/>
                <w:color w:val="000000" w:themeColor="text1"/>
                <w:sz w:val="24"/>
                <w:szCs w:val="24"/>
              </w:rPr>
              <w:t>Зо</w:t>
            </w:r>
            <w:proofErr w:type="spellEnd"/>
            <w:r>
              <w:rPr>
                <w:rFonts w:ascii="Times New Roman" w:hAnsi="Times New Roman"/>
                <w:color w:val="000000" w:themeColor="text1"/>
                <w:sz w:val="24"/>
                <w:szCs w:val="24"/>
              </w:rPr>
              <w:t xml:space="preserve"> 03.01 содержание актуальной нормативно-правовой документации; </w:t>
            </w:r>
          </w:p>
          <w:p w14:paraId="63886F3C" w14:textId="77777777" w:rsidR="007B3C4A" w:rsidRDefault="003B1D61">
            <w:pPr>
              <w:pStyle w:val="affffff2"/>
              <w:rPr>
                <w:rFonts w:ascii="Times New Roman" w:hAnsi="Times New Roman"/>
                <w:color w:val="000000" w:themeColor="text1"/>
                <w:sz w:val="24"/>
                <w:szCs w:val="24"/>
              </w:rPr>
            </w:pPr>
            <w:proofErr w:type="spellStart"/>
            <w:r>
              <w:rPr>
                <w:rFonts w:ascii="Times New Roman" w:hAnsi="Times New Roman"/>
                <w:color w:val="000000" w:themeColor="text1"/>
                <w:sz w:val="24"/>
                <w:szCs w:val="24"/>
              </w:rPr>
              <w:t>Зо</w:t>
            </w:r>
            <w:proofErr w:type="spellEnd"/>
            <w:r>
              <w:rPr>
                <w:rFonts w:ascii="Times New Roman" w:hAnsi="Times New Roman"/>
                <w:color w:val="000000" w:themeColor="text1"/>
                <w:sz w:val="24"/>
                <w:szCs w:val="24"/>
              </w:rPr>
              <w:t xml:space="preserve"> 03.02 современная научная и профессиональная терминология;</w:t>
            </w:r>
          </w:p>
          <w:p w14:paraId="04202B77" w14:textId="77777777" w:rsidR="007B3C4A" w:rsidRDefault="003B1D61">
            <w:pPr>
              <w:pStyle w:val="affffff2"/>
              <w:rPr>
                <w:rFonts w:ascii="Times New Roman" w:hAnsi="Times New Roman"/>
                <w:color w:val="000000" w:themeColor="text1"/>
                <w:sz w:val="24"/>
                <w:szCs w:val="24"/>
              </w:rPr>
            </w:pPr>
            <w:proofErr w:type="spellStart"/>
            <w:r>
              <w:rPr>
                <w:rFonts w:ascii="Times New Roman" w:hAnsi="Times New Roman"/>
                <w:color w:val="000000" w:themeColor="text1"/>
                <w:sz w:val="24"/>
                <w:szCs w:val="24"/>
              </w:rPr>
              <w:t>Зо</w:t>
            </w:r>
            <w:proofErr w:type="spellEnd"/>
            <w:r>
              <w:rPr>
                <w:rFonts w:ascii="Times New Roman" w:hAnsi="Times New Roman"/>
                <w:color w:val="000000" w:themeColor="text1"/>
                <w:sz w:val="24"/>
                <w:szCs w:val="24"/>
              </w:rPr>
              <w:t xml:space="preserve"> 03.03 возможные траектории профессионального развития и самообразования;</w:t>
            </w:r>
          </w:p>
          <w:p w14:paraId="61301F76" w14:textId="77777777" w:rsidR="007B3C4A" w:rsidRDefault="003B1D61">
            <w:pPr>
              <w:pStyle w:val="affffff2"/>
              <w:rPr>
                <w:rFonts w:ascii="Times New Roman" w:hAnsi="Times New Roman"/>
                <w:color w:val="000000" w:themeColor="text1"/>
                <w:sz w:val="24"/>
                <w:szCs w:val="24"/>
              </w:rPr>
            </w:pPr>
            <w:proofErr w:type="spellStart"/>
            <w:r>
              <w:rPr>
                <w:rFonts w:ascii="Times New Roman" w:hAnsi="Times New Roman"/>
                <w:color w:val="000000" w:themeColor="text1"/>
                <w:sz w:val="24"/>
                <w:szCs w:val="24"/>
              </w:rPr>
              <w:t>Зо</w:t>
            </w:r>
            <w:proofErr w:type="spellEnd"/>
            <w:r>
              <w:rPr>
                <w:rFonts w:ascii="Times New Roman" w:hAnsi="Times New Roman"/>
                <w:color w:val="000000" w:themeColor="text1"/>
                <w:sz w:val="24"/>
                <w:szCs w:val="24"/>
              </w:rPr>
              <w:t xml:space="preserve"> 03.04 основы предпринимательской деятельности; основы финансовой грамотности;</w:t>
            </w:r>
          </w:p>
          <w:p w14:paraId="0E33EAA8" w14:textId="77777777" w:rsidR="007B3C4A" w:rsidRDefault="003B1D61">
            <w:pPr>
              <w:pStyle w:val="affffff2"/>
              <w:rPr>
                <w:rFonts w:ascii="Times New Roman" w:hAnsi="Times New Roman"/>
                <w:color w:val="000000" w:themeColor="text1"/>
                <w:sz w:val="24"/>
                <w:szCs w:val="24"/>
              </w:rPr>
            </w:pPr>
            <w:proofErr w:type="spellStart"/>
            <w:r>
              <w:rPr>
                <w:rFonts w:ascii="Times New Roman" w:hAnsi="Times New Roman"/>
                <w:color w:val="000000" w:themeColor="text1"/>
                <w:sz w:val="24"/>
                <w:szCs w:val="24"/>
              </w:rPr>
              <w:t>Зо</w:t>
            </w:r>
            <w:proofErr w:type="spellEnd"/>
            <w:r>
              <w:rPr>
                <w:rFonts w:ascii="Times New Roman" w:hAnsi="Times New Roman"/>
                <w:color w:val="000000" w:themeColor="text1"/>
                <w:sz w:val="24"/>
                <w:szCs w:val="24"/>
              </w:rPr>
              <w:t xml:space="preserve"> 03.05 правила разработки бизнес-планов;</w:t>
            </w:r>
          </w:p>
          <w:p w14:paraId="78BDDB03" w14:textId="77777777" w:rsidR="007B3C4A" w:rsidRDefault="003B1D61">
            <w:pPr>
              <w:pStyle w:val="affffff2"/>
              <w:rPr>
                <w:rFonts w:ascii="Times New Roman" w:hAnsi="Times New Roman"/>
                <w:color w:val="000000" w:themeColor="text1"/>
                <w:sz w:val="24"/>
                <w:szCs w:val="24"/>
              </w:rPr>
            </w:pPr>
            <w:proofErr w:type="spellStart"/>
            <w:r>
              <w:rPr>
                <w:rFonts w:ascii="Times New Roman" w:hAnsi="Times New Roman"/>
                <w:color w:val="000000" w:themeColor="text1"/>
                <w:sz w:val="24"/>
                <w:szCs w:val="24"/>
              </w:rPr>
              <w:t>Зо</w:t>
            </w:r>
            <w:proofErr w:type="spellEnd"/>
            <w:r>
              <w:rPr>
                <w:rFonts w:ascii="Times New Roman" w:hAnsi="Times New Roman"/>
                <w:color w:val="000000" w:themeColor="text1"/>
                <w:sz w:val="24"/>
                <w:szCs w:val="24"/>
              </w:rPr>
              <w:t xml:space="preserve"> 03.06 порядок выстраивания презентации; </w:t>
            </w:r>
          </w:p>
          <w:p w14:paraId="2687F3D5" w14:textId="77777777" w:rsidR="007B3C4A" w:rsidRDefault="003B1D61">
            <w:pPr>
              <w:pStyle w:val="affffff2"/>
              <w:rPr>
                <w:rFonts w:ascii="Times New Roman" w:hAnsi="Times New Roman"/>
                <w:color w:val="000000" w:themeColor="text1"/>
                <w:sz w:val="24"/>
                <w:szCs w:val="24"/>
              </w:rPr>
            </w:pPr>
            <w:proofErr w:type="spellStart"/>
            <w:r>
              <w:rPr>
                <w:rFonts w:ascii="Times New Roman" w:hAnsi="Times New Roman"/>
                <w:color w:val="000000" w:themeColor="text1"/>
                <w:sz w:val="24"/>
                <w:szCs w:val="24"/>
              </w:rPr>
              <w:t>Зо</w:t>
            </w:r>
            <w:proofErr w:type="spellEnd"/>
            <w:r>
              <w:rPr>
                <w:rFonts w:ascii="Times New Roman" w:hAnsi="Times New Roman"/>
                <w:color w:val="000000" w:themeColor="text1"/>
                <w:sz w:val="24"/>
                <w:szCs w:val="24"/>
              </w:rPr>
              <w:t xml:space="preserve"> 03.07 кредитные банковские продукты</w:t>
            </w:r>
          </w:p>
          <w:p w14:paraId="48A20207" w14:textId="77777777" w:rsidR="007B3C4A" w:rsidRDefault="003B1D61">
            <w:pPr>
              <w:pStyle w:val="affffff2"/>
              <w:rPr>
                <w:rFonts w:ascii="Times New Roman" w:hAnsi="Times New Roman"/>
                <w:color w:val="000000" w:themeColor="text1"/>
                <w:sz w:val="24"/>
                <w:szCs w:val="24"/>
              </w:rPr>
            </w:pPr>
            <w:proofErr w:type="spellStart"/>
            <w:r>
              <w:rPr>
                <w:rFonts w:ascii="Times New Roman" w:hAnsi="Times New Roman"/>
                <w:color w:val="000000" w:themeColor="text1"/>
                <w:sz w:val="24"/>
                <w:szCs w:val="24"/>
              </w:rPr>
              <w:t>Зо</w:t>
            </w:r>
            <w:proofErr w:type="spellEnd"/>
            <w:r>
              <w:rPr>
                <w:rFonts w:ascii="Times New Roman" w:hAnsi="Times New Roman"/>
                <w:color w:val="000000" w:themeColor="text1"/>
                <w:sz w:val="24"/>
                <w:szCs w:val="24"/>
              </w:rPr>
              <w:t xml:space="preserve"> 04.01 психологические основы деятельности коллектива, психологические особенности личности;</w:t>
            </w:r>
          </w:p>
          <w:p w14:paraId="0A34A39C" w14:textId="77777777" w:rsidR="007B3C4A" w:rsidRDefault="003B1D61">
            <w:pPr>
              <w:pStyle w:val="affffff2"/>
              <w:rPr>
                <w:rFonts w:ascii="Times New Roman" w:hAnsi="Times New Roman"/>
                <w:color w:val="000000" w:themeColor="text1"/>
                <w:sz w:val="24"/>
                <w:szCs w:val="24"/>
              </w:rPr>
            </w:pPr>
            <w:proofErr w:type="spellStart"/>
            <w:r>
              <w:rPr>
                <w:rFonts w:ascii="Times New Roman" w:hAnsi="Times New Roman"/>
                <w:color w:val="000000" w:themeColor="text1"/>
                <w:sz w:val="24"/>
                <w:szCs w:val="24"/>
              </w:rPr>
              <w:t>Зо</w:t>
            </w:r>
            <w:proofErr w:type="spellEnd"/>
            <w:r>
              <w:rPr>
                <w:rFonts w:ascii="Times New Roman" w:hAnsi="Times New Roman"/>
                <w:color w:val="000000" w:themeColor="text1"/>
                <w:sz w:val="24"/>
                <w:szCs w:val="24"/>
              </w:rPr>
              <w:t xml:space="preserve"> 04.02 основы проектной деятельности</w:t>
            </w:r>
          </w:p>
        </w:tc>
        <w:tc>
          <w:tcPr>
            <w:tcW w:w="1629" w:type="pct"/>
            <w:vMerge/>
            <w:noWrap/>
          </w:tcPr>
          <w:p w14:paraId="20753BB7" w14:textId="77777777" w:rsidR="007B3C4A" w:rsidRDefault="007B3C4A">
            <w:pPr>
              <w:spacing w:after="0" w:line="240" w:lineRule="auto"/>
              <w:rPr>
                <w:rFonts w:ascii="Times New Roman" w:hAnsi="Times New Roman"/>
                <w:bCs/>
                <w:i/>
                <w:color w:val="000000" w:themeColor="text1"/>
                <w:sz w:val="24"/>
                <w:szCs w:val="24"/>
              </w:rPr>
            </w:pPr>
          </w:p>
        </w:tc>
        <w:tc>
          <w:tcPr>
            <w:tcW w:w="1685" w:type="pct"/>
            <w:vMerge/>
            <w:noWrap/>
          </w:tcPr>
          <w:p w14:paraId="4C809D1E" w14:textId="77777777" w:rsidR="007B3C4A" w:rsidRDefault="007B3C4A">
            <w:pPr>
              <w:spacing w:after="0" w:line="240" w:lineRule="auto"/>
              <w:rPr>
                <w:rFonts w:ascii="Times New Roman" w:hAnsi="Times New Roman"/>
                <w:bCs/>
                <w:i/>
                <w:color w:val="000000" w:themeColor="text1"/>
                <w:sz w:val="24"/>
                <w:szCs w:val="24"/>
              </w:rPr>
            </w:pPr>
          </w:p>
        </w:tc>
      </w:tr>
    </w:tbl>
    <w:p w14:paraId="2C16D993" w14:textId="77777777" w:rsidR="007B3C4A" w:rsidRDefault="007B3C4A">
      <w:pPr>
        <w:spacing w:after="0" w:line="240" w:lineRule="auto"/>
        <w:rPr>
          <w:rFonts w:ascii="Times New Roman" w:hAnsi="Times New Roman"/>
          <w:b/>
          <w:color w:val="000000" w:themeColor="text1"/>
          <w:sz w:val="24"/>
          <w:szCs w:val="24"/>
        </w:rPr>
      </w:pPr>
    </w:p>
    <w:p w14:paraId="03A5A4DD" w14:textId="77777777" w:rsidR="007B3C4A" w:rsidRDefault="007B3C4A">
      <w:pPr>
        <w:spacing w:after="0" w:line="240" w:lineRule="auto"/>
        <w:rPr>
          <w:rFonts w:ascii="Times New Roman" w:hAnsi="Times New Roman"/>
          <w:b/>
          <w:color w:val="000000" w:themeColor="text1"/>
          <w:sz w:val="24"/>
          <w:szCs w:val="24"/>
        </w:rPr>
        <w:sectPr w:rsidR="007B3C4A">
          <w:pgSz w:w="11906" w:h="16838"/>
          <w:pgMar w:top="1134" w:right="851" w:bottom="1134" w:left="1701" w:header="709" w:footer="709" w:gutter="0"/>
          <w:cols w:space="720"/>
          <w:docGrid w:linePitch="360"/>
        </w:sectPr>
      </w:pPr>
    </w:p>
    <w:p w14:paraId="6A32EDEB" w14:textId="77777777" w:rsidR="00703F1F" w:rsidRDefault="003B1D61">
      <w:pPr>
        <w:pBdr>
          <w:top w:val="none" w:sz="0" w:space="0" w:color="E5E5E5"/>
          <w:left w:val="none" w:sz="0" w:space="0" w:color="E5E5E5"/>
          <w:bottom w:val="none" w:sz="0" w:space="0" w:color="E5E5E5"/>
          <w:right w:val="none" w:sz="0" w:space="0" w:color="E5E5E5"/>
        </w:pBdr>
        <w:shd w:val="clear" w:color="auto" w:fill="FFFFFF"/>
        <w:tabs>
          <w:tab w:val="left" w:pos="5720"/>
        </w:tabs>
        <w:spacing w:after="0" w:line="240" w:lineRule="auto"/>
        <w:ind w:leftChars="2600" w:left="5720" w:right="150"/>
        <w:rPr>
          <w:rFonts w:ascii="Times New Roman" w:hAnsi="Times New Roman"/>
          <w:bCs/>
          <w:color w:val="000000" w:themeColor="text1"/>
          <w:sz w:val="24"/>
          <w:szCs w:val="24"/>
        </w:rPr>
      </w:pPr>
      <w:r>
        <w:rPr>
          <w:rFonts w:ascii="Times New Roman" w:hAnsi="Times New Roman"/>
          <w:bCs/>
          <w:color w:val="000000" w:themeColor="text1"/>
          <w:sz w:val="24"/>
          <w:szCs w:val="24"/>
        </w:rPr>
        <w:lastRenderedPageBreak/>
        <w:t>к ПООП-П по специальности</w:t>
      </w:r>
    </w:p>
    <w:p w14:paraId="04B25834" w14:textId="3EDE3706" w:rsidR="007B3C4A" w:rsidRDefault="003B1D61">
      <w:pPr>
        <w:pBdr>
          <w:top w:val="none" w:sz="0" w:space="0" w:color="E5E5E5"/>
          <w:left w:val="none" w:sz="0" w:space="0" w:color="E5E5E5"/>
          <w:bottom w:val="none" w:sz="0" w:space="0" w:color="E5E5E5"/>
          <w:right w:val="none" w:sz="0" w:space="0" w:color="E5E5E5"/>
        </w:pBdr>
        <w:shd w:val="clear" w:color="auto" w:fill="FFFFFF"/>
        <w:tabs>
          <w:tab w:val="left" w:pos="5720"/>
        </w:tabs>
        <w:spacing w:after="0" w:line="240" w:lineRule="auto"/>
        <w:ind w:leftChars="2600" w:left="5720" w:right="150"/>
        <w:rPr>
          <w:rFonts w:ascii="Times New Roman" w:hAnsi="Times New Roman"/>
          <w:i/>
          <w:iCs/>
          <w:color w:val="000000" w:themeColor="text1"/>
          <w:sz w:val="24"/>
          <w:szCs w:val="24"/>
        </w:rPr>
      </w:pPr>
      <w:r w:rsidRPr="00EE2D5A">
        <w:rPr>
          <w:rFonts w:ascii="Times New Roman" w:hAnsi="Times New Roman"/>
          <w:i/>
          <w:iCs/>
          <w:color w:val="000000" w:themeColor="text1"/>
          <w:sz w:val="24"/>
          <w:szCs w:val="24"/>
          <w:shd w:val="clear" w:color="auto" w:fill="FFFFFF"/>
          <w:lang w:eastAsia="zh-CN"/>
        </w:rPr>
        <w:t>22.02.06</w:t>
      </w:r>
      <w:r w:rsidR="00703F1F">
        <w:rPr>
          <w:rFonts w:ascii="Times New Roman" w:hAnsi="Times New Roman"/>
          <w:i/>
          <w:iCs/>
          <w:color w:val="000000" w:themeColor="text1"/>
          <w:sz w:val="24"/>
          <w:szCs w:val="24"/>
          <w:shd w:val="clear" w:color="auto" w:fill="FFFFFF"/>
          <w:lang w:eastAsia="zh-CN"/>
        </w:rPr>
        <w:t xml:space="preserve"> </w:t>
      </w:r>
      <w:r>
        <w:rPr>
          <w:rFonts w:ascii="Times New Roman" w:hAnsi="Times New Roman"/>
          <w:i/>
          <w:iCs/>
          <w:color w:val="000000" w:themeColor="text1"/>
          <w:sz w:val="24"/>
          <w:szCs w:val="24"/>
          <w:shd w:val="clear" w:color="auto" w:fill="FFFFFF"/>
        </w:rPr>
        <w:t>Сварочное производство</w:t>
      </w:r>
    </w:p>
    <w:p w14:paraId="48EE72EB" w14:textId="77777777" w:rsidR="007B3C4A" w:rsidRDefault="007B3C4A">
      <w:pPr>
        <w:spacing w:after="0" w:line="240" w:lineRule="auto"/>
        <w:ind w:leftChars="2600" w:left="5720"/>
        <w:rPr>
          <w:rFonts w:ascii="Times New Roman" w:hAnsi="Times New Roman"/>
          <w:i/>
          <w:color w:val="000000" w:themeColor="text1"/>
          <w:sz w:val="24"/>
          <w:szCs w:val="24"/>
        </w:rPr>
      </w:pPr>
    </w:p>
    <w:p w14:paraId="7EBB8BC4" w14:textId="77777777" w:rsidR="007B3C4A" w:rsidRDefault="007B3C4A">
      <w:pPr>
        <w:spacing w:after="0" w:line="240" w:lineRule="auto"/>
        <w:jc w:val="center"/>
        <w:rPr>
          <w:rFonts w:ascii="Times New Roman" w:hAnsi="Times New Roman"/>
          <w:b/>
          <w:i/>
          <w:color w:val="000000" w:themeColor="text1"/>
          <w:sz w:val="24"/>
          <w:szCs w:val="24"/>
        </w:rPr>
      </w:pPr>
    </w:p>
    <w:p w14:paraId="7BEDDBB4" w14:textId="77777777" w:rsidR="007B3C4A" w:rsidRDefault="007B3C4A">
      <w:pPr>
        <w:spacing w:after="0" w:line="240" w:lineRule="auto"/>
        <w:jc w:val="center"/>
        <w:rPr>
          <w:rFonts w:ascii="Times New Roman" w:hAnsi="Times New Roman"/>
          <w:b/>
          <w:i/>
          <w:color w:val="000000" w:themeColor="text1"/>
          <w:sz w:val="24"/>
          <w:szCs w:val="24"/>
        </w:rPr>
      </w:pPr>
    </w:p>
    <w:p w14:paraId="6F12922E" w14:textId="77777777" w:rsidR="007B3C4A" w:rsidRDefault="007B3C4A">
      <w:pPr>
        <w:spacing w:after="0" w:line="240" w:lineRule="auto"/>
        <w:jc w:val="center"/>
        <w:rPr>
          <w:rFonts w:ascii="Times New Roman" w:hAnsi="Times New Roman"/>
          <w:b/>
          <w:i/>
          <w:color w:val="000000" w:themeColor="text1"/>
          <w:sz w:val="24"/>
          <w:szCs w:val="24"/>
        </w:rPr>
      </w:pPr>
    </w:p>
    <w:p w14:paraId="367EF06A" w14:textId="77777777" w:rsidR="007B3C4A" w:rsidRDefault="007B3C4A">
      <w:pPr>
        <w:spacing w:after="0" w:line="240" w:lineRule="auto"/>
        <w:jc w:val="center"/>
        <w:rPr>
          <w:rFonts w:ascii="Times New Roman" w:hAnsi="Times New Roman"/>
          <w:b/>
          <w:i/>
          <w:color w:val="000000" w:themeColor="text1"/>
          <w:sz w:val="24"/>
          <w:szCs w:val="24"/>
        </w:rPr>
      </w:pPr>
    </w:p>
    <w:p w14:paraId="3ED9D62B" w14:textId="77777777" w:rsidR="007B3C4A" w:rsidRDefault="007B3C4A">
      <w:pPr>
        <w:spacing w:after="0" w:line="240" w:lineRule="auto"/>
        <w:jc w:val="center"/>
        <w:rPr>
          <w:rFonts w:ascii="Times New Roman" w:hAnsi="Times New Roman"/>
          <w:b/>
          <w:i/>
          <w:color w:val="000000" w:themeColor="text1"/>
          <w:sz w:val="24"/>
          <w:szCs w:val="24"/>
        </w:rPr>
      </w:pPr>
    </w:p>
    <w:p w14:paraId="45FA0A49" w14:textId="77777777" w:rsidR="007B3C4A" w:rsidRDefault="007B3C4A">
      <w:pPr>
        <w:spacing w:after="0" w:line="240" w:lineRule="auto"/>
        <w:jc w:val="center"/>
        <w:rPr>
          <w:rFonts w:ascii="Times New Roman" w:hAnsi="Times New Roman"/>
          <w:b/>
          <w:i/>
          <w:color w:val="000000" w:themeColor="text1"/>
          <w:sz w:val="24"/>
          <w:szCs w:val="24"/>
        </w:rPr>
      </w:pPr>
    </w:p>
    <w:p w14:paraId="2469641E" w14:textId="77777777" w:rsidR="007B3C4A" w:rsidRDefault="007B3C4A">
      <w:pPr>
        <w:spacing w:after="0" w:line="240" w:lineRule="auto"/>
        <w:jc w:val="center"/>
        <w:rPr>
          <w:rFonts w:ascii="Times New Roman" w:hAnsi="Times New Roman"/>
          <w:b/>
          <w:i/>
          <w:color w:val="000000" w:themeColor="text1"/>
          <w:sz w:val="24"/>
          <w:szCs w:val="24"/>
        </w:rPr>
      </w:pPr>
    </w:p>
    <w:p w14:paraId="7A32A551" w14:textId="77777777" w:rsidR="007B3C4A" w:rsidRDefault="007B3C4A">
      <w:pPr>
        <w:spacing w:after="0" w:line="240" w:lineRule="auto"/>
        <w:jc w:val="center"/>
        <w:rPr>
          <w:rFonts w:ascii="Times New Roman" w:hAnsi="Times New Roman"/>
          <w:b/>
          <w:i/>
          <w:color w:val="000000" w:themeColor="text1"/>
          <w:sz w:val="24"/>
          <w:szCs w:val="24"/>
        </w:rPr>
      </w:pPr>
    </w:p>
    <w:p w14:paraId="03FD0D24" w14:textId="77777777" w:rsidR="007B3C4A" w:rsidRDefault="007B3C4A">
      <w:pPr>
        <w:spacing w:after="0" w:line="240" w:lineRule="auto"/>
        <w:jc w:val="center"/>
        <w:rPr>
          <w:rFonts w:ascii="Times New Roman" w:hAnsi="Times New Roman"/>
          <w:b/>
          <w:i/>
          <w:color w:val="000000" w:themeColor="text1"/>
          <w:sz w:val="24"/>
          <w:szCs w:val="24"/>
        </w:rPr>
      </w:pPr>
    </w:p>
    <w:p w14:paraId="1DEDC32C" w14:textId="77777777" w:rsidR="007B3C4A" w:rsidRDefault="007B3C4A">
      <w:pPr>
        <w:spacing w:after="0" w:line="240" w:lineRule="auto"/>
        <w:jc w:val="center"/>
        <w:rPr>
          <w:rFonts w:ascii="Times New Roman" w:hAnsi="Times New Roman"/>
          <w:b/>
          <w:i/>
          <w:color w:val="000000" w:themeColor="text1"/>
          <w:sz w:val="24"/>
          <w:szCs w:val="24"/>
        </w:rPr>
      </w:pPr>
    </w:p>
    <w:p w14:paraId="45651F17" w14:textId="77777777" w:rsidR="007B3C4A" w:rsidRDefault="007B3C4A">
      <w:pPr>
        <w:spacing w:after="0" w:line="240" w:lineRule="auto"/>
        <w:jc w:val="center"/>
        <w:rPr>
          <w:rFonts w:ascii="Times New Roman" w:hAnsi="Times New Roman"/>
          <w:b/>
          <w:i/>
          <w:color w:val="000000" w:themeColor="text1"/>
          <w:sz w:val="24"/>
          <w:szCs w:val="24"/>
        </w:rPr>
      </w:pPr>
    </w:p>
    <w:p w14:paraId="5366805C" w14:textId="6DF1B52C" w:rsidR="007B3C4A" w:rsidRDefault="007B3C4A">
      <w:pPr>
        <w:spacing w:after="0" w:line="240" w:lineRule="auto"/>
        <w:jc w:val="center"/>
        <w:rPr>
          <w:rFonts w:ascii="Times New Roman" w:hAnsi="Times New Roman"/>
          <w:b/>
          <w:i/>
          <w:color w:val="000000" w:themeColor="text1"/>
          <w:sz w:val="24"/>
          <w:szCs w:val="24"/>
        </w:rPr>
      </w:pPr>
    </w:p>
    <w:p w14:paraId="6CC04A93" w14:textId="27F9D154" w:rsidR="00703F1F" w:rsidRDefault="00703F1F">
      <w:pPr>
        <w:spacing w:after="0" w:line="240" w:lineRule="auto"/>
        <w:jc w:val="center"/>
        <w:rPr>
          <w:rFonts w:ascii="Times New Roman" w:hAnsi="Times New Roman"/>
          <w:b/>
          <w:i/>
          <w:color w:val="000000" w:themeColor="text1"/>
          <w:sz w:val="24"/>
          <w:szCs w:val="24"/>
        </w:rPr>
      </w:pPr>
    </w:p>
    <w:p w14:paraId="35E05AF5" w14:textId="7B0E41DE" w:rsidR="00703F1F" w:rsidRDefault="00703F1F">
      <w:pPr>
        <w:spacing w:after="0" w:line="240" w:lineRule="auto"/>
        <w:jc w:val="center"/>
        <w:rPr>
          <w:rFonts w:ascii="Times New Roman" w:hAnsi="Times New Roman"/>
          <w:b/>
          <w:i/>
          <w:color w:val="000000" w:themeColor="text1"/>
          <w:sz w:val="24"/>
          <w:szCs w:val="24"/>
        </w:rPr>
      </w:pPr>
    </w:p>
    <w:p w14:paraId="6D01CBD2" w14:textId="78F51FF6" w:rsidR="00703F1F" w:rsidRDefault="00703F1F">
      <w:pPr>
        <w:spacing w:after="0" w:line="240" w:lineRule="auto"/>
        <w:jc w:val="center"/>
        <w:rPr>
          <w:rFonts w:ascii="Times New Roman" w:hAnsi="Times New Roman"/>
          <w:b/>
          <w:i/>
          <w:color w:val="000000" w:themeColor="text1"/>
          <w:sz w:val="24"/>
          <w:szCs w:val="24"/>
        </w:rPr>
      </w:pPr>
    </w:p>
    <w:p w14:paraId="6ED81720" w14:textId="77777777" w:rsidR="00703F1F" w:rsidRDefault="00703F1F">
      <w:pPr>
        <w:spacing w:after="0" w:line="240" w:lineRule="auto"/>
        <w:jc w:val="center"/>
        <w:rPr>
          <w:rFonts w:ascii="Times New Roman" w:hAnsi="Times New Roman"/>
          <w:b/>
          <w:i/>
          <w:color w:val="000000" w:themeColor="text1"/>
          <w:sz w:val="24"/>
          <w:szCs w:val="24"/>
        </w:rPr>
      </w:pPr>
    </w:p>
    <w:p w14:paraId="1E571C72" w14:textId="77777777" w:rsidR="007B3C4A" w:rsidRDefault="007B3C4A">
      <w:pPr>
        <w:spacing w:after="0" w:line="240" w:lineRule="auto"/>
        <w:jc w:val="center"/>
        <w:rPr>
          <w:rFonts w:ascii="Times New Roman" w:hAnsi="Times New Roman"/>
          <w:b/>
          <w:i/>
          <w:color w:val="000000" w:themeColor="text1"/>
          <w:sz w:val="24"/>
          <w:szCs w:val="24"/>
        </w:rPr>
      </w:pPr>
    </w:p>
    <w:p w14:paraId="0EEAFEC9" w14:textId="77777777" w:rsidR="007B3C4A" w:rsidRDefault="003B1D61">
      <w:pPr>
        <w:spacing w:after="0" w:line="240" w:lineRule="auto"/>
        <w:jc w:val="center"/>
        <w:rPr>
          <w:rFonts w:ascii="Times New Roman" w:hAnsi="Times New Roman"/>
          <w:b/>
          <w:color w:val="000000" w:themeColor="text1"/>
          <w:sz w:val="24"/>
          <w:szCs w:val="24"/>
        </w:rPr>
      </w:pPr>
      <w:r>
        <w:rPr>
          <w:rFonts w:ascii="Times New Roman" w:hAnsi="Times New Roman"/>
          <w:b/>
          <w:color w:val="000000" w:themeColor="text1"/>
          <w:sz w:val="24"/>
          <w:szCs w:val="24"/>
        </w:rPr>
        <w:t>РАБОЧАЯ ПРОГРАММА УЧЕБНОЙ ДИСЦИПЛИНЫ</w:t>
      </w:r>
    </w:p>
    <w:p w14:paraId="58E7BEBD" w14:textId="77777777" w:rsidR="00703F1F" w:rsidRDefault="003B1D61">
      <w:pPr>
        <w:spacing w:after="0" w:line="240" w:lineRule="auto"/>
        <w:jc w:val="center"/>
        <w:rPr>
          <w:rFonts w:ascii="Times New Roman" w:eastAsia="Calibri" w:hAnsi="Times New Roman"/>
          <w:b/>
          <w:bCs/>
          <w:color w:val="000000" w:themeColor="text1"/>
          <w:sz w:val="24"/>
          <w:szCs w:val="24"/>
        </w:rPr>
      </w:pPr>
      <w:r>
        <w:rPr>
          <w:rFonts w:ascii="Times New Roman" w:eastAsia="Calibri" w:hAnsi="Times New Roman"/>
          <w:b/>
          <w:bCs/>
          <w:color w:val="000000" w:themeColor="text1"/>
          <w:sz w:val="24"/>
          <w:szCs w:val="24"/>
        </w:rPr>
        <w:t xml:space="preserve"> </w:t>
      </w:r>
    </w:p>
    <w:p w14:paraId="683D0F6D" w14:textId="1B5BAD86" w:rsidR="007B3C4A" w:rsidRDefault="003B1D61">
      <w:pPr>
        <w:spacing w:after="0" w:line="240" w:lineRule="auto"/>
        <w:jc w:val="center"/>
        <w:rPr>
          <w:rFonts w:ascii="Times New Roman" w:eastAsia="Calibri" w:hAnsi="Times New Roman"/>
          <w:b/>
          <w:bCs/>
          <w:color w:val="000000" w:themeColor="text1"/>
          <w:sz w:val="24"/>
          <w:szCs w:val="24"/>
        </w:rPr>
      </w:pPr>
      <w:r>
        <w:rPr>
          <w:rFonts w:ascii="Times New Roman" w:eastAsia="Calibri" w:hAnsi="Times New Roman"/>
          <w:b/>
          <w:bCs/>
          <w:color w:val="000000" w:themeColor="text1"/>
          <w:sz w:val="24"/>
          <w:szCs w:val="24"/>
        </w:rPr>
        <w:t>ОП</w:t>
      </w:r>
      <w:r w:rsidR="00703F1F">
        <w:rPr>
          <w:rFonts w:ascii="Times New Roman" w:eastAsia="Calibri" w:hAnsi="Times New Roman"/>
          <w:b/>
          <w:bCs/>
          <w:color w:val="000000" w:themeColor="text1"/>
          <w:sz w:val="24"/>
          <w:szCs w:val="24"/>
        </w:rPr>
        <w:t>д</w:t>
      </w:r>
      <w:r>
        <w:rPr>
          <w:rFonts w:ascii="Times New Roman" w:eastAsia="Calibri" w:hAnsi="Times New Roman"/>
          <w:b/>
          <w:bCs/>
          <w:color w:val="000000" w:themeColor="text1"/>
          <w:sz w:val="24"/>
          <w:szCs w:val="24"/>
        </w:rPr>
        <w:t>.</w:t>
      </w:r>
      <w:r w:rsidR="00703F1F">
        <w:rPr>
          <w:rFonts w:ascii="Times New Roman" w:eastAsia="Calibri" w:hAnsi="Times New Roman"/>
          <w:b/>
          <w:bCs/>
          <w:color w:val="000000" w:themeColor="text1"/>
          <w:sz w:val="24"/>
          <w:szCs w:val="24"/>
        </w:rPr>
        <w:t>01</w:t>
      </w:r>
      <w:r>
        <w:rPr>
          <w:rFonts w:ascii="Times New Roman" w:eastAsia="Calibri" w:hAnsi="Times New Roman"/>
          <w:b/>
          <w:bCs/>
          <w:color w:val="000000" w:themeColor="text1"/>
          <w:sz w:val="24"/>
          <w:szCs w:val="24"/>
        </w:rPr>
        <w:t xml:space="preserve"> ФИНАНСОВАЯ ГРАМОТНОСТЬ</w:t>
      </w:r>
    </w:p>
    <w:p w14:paraId="0985C176" w14:textId="77777777" w:rsidR="007B3C4A" w:rsidRDefault="007B3C4A">
      <w:pPr>
        <w:spacing w:after="0" w:line="240" w:lineRule="auto"/>
        <w:rPr>
          <w:rFonts w:ascii="Times New Roman" w:hAnsi="Times New Roman"/>
          <w:b/>
          <w:i/>
          <w:color w:val="000000" w:themeColor="text1"/>
          <w:sz w:val="24"/>
          <w:szCs w:val="24"/>
        </w:rPr>
      </w:pPr>
    </w:p>
    <w:p w14:paraId="6B5B7ED1" w14:textId="77777777" w:rsidR="007B3C4A" w:rsidRDefault="007B3C4A">
      <w:pPr>
        <w:spacing w:after="0" w:line="240" w:lineRule="auto"/>
        <w:rPr>
          <w:rFonts w:ascii="Times New Roman" w:hAnsi="Times New Roman"/>
          <w:b/>
          <w:i/>
          <w:color w:val="000000" w:themeColor="text1"/>
          <w:sz w:val="24"/>
          <w:szCs w:val="24"/>
        </w:rPr>
      </w:pPr>
    </w:p>
    <w:p w14:paraId="301D058C" w14:textId="77777777" w:rsidR="007B3C4A" w:rsidRDefault="007B3C4A">
      <w:pPr>
        <w:spacing w:after="0" w:line="240" w:lineRule="auto"/>
        <w:rPr>
          <w:rFonts w:ascii="Times New Roman" w:hAnsi="Times New Roman"/>
          <w:b/>
          <w:i/>
          <w:color w:val="000000" w:themeColor="text1"/>
          <w:sz w:val="24"/>
          <w:szCs w:val="24"/>
        </w:rPr>
      </w:pPr>
    </w:p>
    <w:p w14:paraId="646A9BCE" w14:textId="77777777" w:rsidR="007B3C4A" w:rsidRDefault="007B3C4A">
      <w:pPr>
        <w:spacing w:after="0" w:line="240" w:lineRule="auto"/>
        <w:rPr>
          <w:rFonts w:ascii="Times New Roman" w:hAnsi="Times New Roman"/>
          <w:b/>
          <w:i/>
          <w:color w:val="000000" w:themeColor="text1"/>
          <w:sz w:val="24"/>
          <w:szCs w:val="24"/>
        </w:rPr>
      </w:pPr>
    </w:p>
    <w:p w14:paraId="68E826C5" w14:textId="77777777" w:rsidR="007B3C4A" w:rsidRDefault="007B3C4A">
      <w:pPr>
        <w:spacing w:after="0" w:line="240" w:lineRule="auto"/>
        <w:rPr>
          <w:rFonts w:ascii="Times New Roman" w:hAnsi="Times New Roman"/>
          <w:b/>
          <w:i/>
          <w:color w:val="000000" w:themeColor="text1"/>
          <w:sz w:val="24"/>
          <w:szCs w:val="24"/>
        </w:rPr>
      </w:pPr>
    </w:p>
    <w:p w14:paraId="2D2433DA" w14:textId="77777777" w:rsidR="007B3C4A" w:rsidRDefault="007B3C4A">
      <w:pPr>
        <w:spacing w:after="0" w:line="240" w:lineRule="auto"/>
        <w:rPr>
          <w:rFonts w:ascii="Times New Roman" w:hAnsi="Times New Roman"/>
          <w:b/>
          <w:i/>
          <w:color w:val="000000" w:themeColor="text1"/>
          <w:sz w:val="24"/>
          <w:szCs w:val="24"/>
        </w:rPr>
      </w:pPr>
    </w:p>
    <w:p w14:paraId="60E5F554" w14:textId="77777777" w:rsidR="007B3C4A" w:rsidRDefault="007B3C4A">
      <w:pPr>
        <w:spacing w:after="0" w:line="240" w:lineRule="auto"/>
        <w:rPr>
          <w:rFonts w:ascii="Times New Roman" w:hAnsi="Times New Roman"/>
          <w:b/>
          <w:i/>
          <w:color w:val="000000" w:themeColor="text1"/>
          <w:sz w:val="24"/>
          <w:szCs w:val="24"/>
        </w:rPr>
      </w:pPr>
    </w:p>
    <w:p w14:paraId="71018E20" w14:textId="77777777" w:rsidR="007B3C4A" w:rsidRDefault="007B3C4A">
      <w:pPr>
        <w:spacing w:after="0" w:line="240" w:lineRule="auto"/>
        <w:rPr>
          <w:rFonts w:ascii="Times New Roman" w:hAnsi="Times New Roman"/>
          <w:b/>
          <w:i/>
          <w:color w:val="000000" w:themeColor="text1"/>
          <w:sz w:val="24"/>
          <w:szCs w:val="24"/>
        </w:rPr>
      </w:pPr>
    </w:p>
    <w:p w14:paraId="63B65011" w14:textId="77777777" w:rsidR="007B3C4A" w:rsidRDefault="007B3C4A">
      <w:pPr>
        <w:spacing w:after="0" w:line="240" w:lineRule="auto"/>
        <w:rPr>
          <w:rFonts w:ascii="Times New Roman" w:hAnsi="Times New Roman"/>
          <w:b/>
          <w:i/>
          <w:color w:val="000000" w:themeColor="text1"/>
          <w:sz w:val="24"/>
          <w:szCs w:val="24"/>
        </w:rPr>
      </w:pPr>
    </w:p>
    <w:p w14:paraId="642A927C" w14:textId="77777777" w:rsidR="007B3C4A" w:rsidRDefault="007B3C4A">
      <w:pPr>
        <w:spacing w:after="0" w:line="240" w:lineRule="auto"/>
        <w:rPr>
          <w:rFonts w:ascii="Times New Roman" w:hAnsi="Times New Roman"/>
          <w:b/>
          <w:i/>
          <w:color w:val="000000" w:themeColor="text1"/>
          <w:sz w:val="24"/>
          <w:szCs w:val="24"/>
        </w:rPr>
      </w:pPr>
    </w:p>
    <w:p w14:paraId="504297FB" w14:textId="77777777" w:rsidR="007B3C4A" w:rsidRDefault="007B3C4A">
      <w:pPr>
        <w:spacing w:after="0" w:line="240" w:lineRule="auto"/>
        <w:rPr>
          <w:rFonts w:ascii="Times New Roman" w:hAnsi="Times New Roman"/>
          <w:b/>
          <w:i/>
          <w:color w:val="000000" w:themeColor="text1"/>
          <w:sz w:val="24"/>
          <w:szCs w:val="24"/>
        </w:rPr>
      </w:pPr>
    </w:p>
    <w:p w14:paraId="25CD5878" w14:textId="77777777" w:rsidR="007B3C4A" w:rsidRDefault="007B3C4A">
      <w:pPr>
        <w:spacing w:after="0" w:line="240" w:lineRule="auto"/>
        <w:rPr>
          <w:rFonts w:ascii="Times New Roman" w:hAnsi="Times New Roman"/>
          <w:b/>
          <w:i/>
          <w:color w:val="000000" w:themeColor="text1"/>
          <w:sz w:val="24"/>
          <w:szCs w:val="24"/>
        </w:rPr>
      </w:pPr>
    </w:p>
    <w:p w14:paraId="51C7B6BB" w14:textId="77777777" w:rsidR="007B3C4A" w:rsidRDefault="007B3C4A">
      <w:pPr>
        <w:spacing w:after="0" w:line="240" w:lineRule="auto"/>
        <w:rPr>
          <w:rFonts w:ascii="Times New Roman" w:hAnsi="Times New Roman"/>
          <w:b/>
          <w:i/>
          <w:color w:val="000000" w:themeColor="text1"/>
          <w:sz w:val="24"/>
          <w:szCs w:val="24"/>
        </w:rPr>
      </w:pPr>
    </w:p>
    <w:p w14:paraId="75B9F42E" w14:textId="77777777" w:rsidR="007B3C4A" w:rsidRDefault="007B3C4A">
      <w:pPr>
        <w:spacing w:after="0" w:line="240" w:lineRule="auto"/>
        <w:rPr>
          <w:rFonts w:ascii="Times New Roman" w:hAnsi="Times New Roman"/>
          <w:b/>
          <w:i/>
          <w:color w:val="000000" w:themeColor="text1"/>
          <w:sz w:val="24"/>
          <w:szCs w:val="24"/>
        </w:rPr>
      </w:pPr>
    </w:p>
    <w:p w14:paraId="79D97727" w14:textId="77777777" w:rsidR="007B3C4A" w:rsidRDefault="007B3C4A">
      <w:pPr>
        <w:spacing w:after="0" w:line="240" w:lineRule="auto"/>
        <w:rPr>
          <w:rFonts w:ascii="Times New Roman" w:hAnsi="Times New Roman"/>
          <w:b/>
          <w:i/>
          <w:color w:val="000000" w:themeColor="text1"/>
          <w:sz w:val="24"/>
          <w:szCs w:val="24"/>
        </w:rPr>
      </w:pPr>
    </w:p>
    <w:p w14:paraId="26BD097B" w14:textId="77777777" w:rsidR="007B3C4A" w:rsidRDefault="007B3C4A">
      <w:pPr>
        <w:spacing w:after="0" w:line="240" w:lineRule="auto"/>
        <w:rPr>
          <w:rFonts w:ascii="Times New Roman" w:hAnsi="Times New Roman"/>
          <w:b/>
          <w:i/>
          <w:color w:val="000000" w:themeColor="text1"/>
          <w:sz w:val="24"/>
          <w:szCs w:val="24"/>
        </w:rPr>
      </w:pPr>
    </w:p>
    <w:p w14:paraId="3D218654" w14:textId="77777777" w:rsidR="007B3C4A" w:rsidRDefault="007B3C4A">
      <w:pPr>
        <w:spacing w:after="0" w:line="240" w:lineRule="auto"/>
        <w:rPr>
          <w:rFonts w:ascii="Times New Roman" w:hAnsi="Times New Roman"/>
          <w:b/>
          <w:i/>
          <w:color w:val="000000" w:themeColor="text1"/>
          <w:sz w:val="24"/>
          <w:szCs w:val="24"/>
        </w:rPr>
      </w:pPr>
    </w:p>
    <w:p w14:paraId="4A2B2BC4" w14:textId="77777777" w:rsidR="007B3C4A" w:rsidRDefault="007B3C4A">
      <w:pPr>
        <w:spacing w:after="0" w:line="240" w:lineRule="auto"/>
        <w:rPr>
          <w:rFonts w:ascii="Times New Roman" w:hAnsi="Times New Roman"/>
          <w:b/>
          <w:i/>
          <w:color w:val="000000" w:themeColor="text1"/>
          <w:sz w:val="24"/>
          <w:szCs w:val="24"/>
        </w:rPr>
      </w:pPr>
    </w:p>
    <w:p w14:paraId="753AE394" w14:textId="77777777" w:rsidR="007B3C4A" w:rsidRDefault="007B3C4A">
      <w:pPr>
        <w:spacing w:after="0" w:line="240" w:lineRule="auto"/>
        <w:rPr>
          <w:rFonts w:ascii="Times New Roman" w:hAnsi="Times New Roman"/>
          <w:b/>
          <w:i/>
          <w:color w:val="000000" w:themeColor="text1"/>
          <w:sz w:val="24"/>
          <w:szCs w:val="24"/>
        </w:rPr>
      </w:pPr>
    </w:p>
    <w:p w14:paraId="6F399BC0" w14:textId="77777777" w:rsidR="007B3C4A" w:rsidRDefault="007B3C4A">
      <w:pPr>
        <w:spacing w:after="0" w:line="240" w:lineRule="auto"/>
        <w:rPr>
          <w:rFonts w:ascii="Times New Roman" w:hAnsi="Times New Roman"/>
          <w:b/>
          <w:i/>
          <w:color w:val="000000" w:themeColor="text1"/>
          <w:sz w:val="24"/>
          <w:szCs w:val="24"/>
        </w:rPr>
      </w:pPr>
    </w:p>
    <w:p w14:paraId="1018FFAD" w14:textId="77777777" w:rsidR="007B3C4A" w:rsidRDefault="007B3C4A">
      <w:pPr>
        <w:spacing w:after="0" w:line="240" w:lineRule="auto"/>
        <w:rPr>
          <w:rFonts w:ascii="Times New Roman" w:hAnsi="Times New Roman"/>
          <w:b/>
          <w:i/>
          <w:color w:val="000000" w:themeColor="text1"/>
          <w:sz w:val="24"/>
          <w:szCs w:val="24"/>
        </w:rPr>
      </w:pPr>
    </w:p>
    <w:p w14:paraId="2A154B1E" w14:textId="77777777" w:rsidR="007B3C4A" w:rsidRDefault="007B3C4A">
      <w:pPr>
        <w:spacing w:after="0" w:line="240" w:lineRule="auto"/>
        <w:rPr>
          <w:rFonts w:ascii="Times New Roman" w:hAnsi="Times New Roman"/>
          <w:b/>
          <w:i/>
          <w:color w:val="000000" w:themeColor="text1"/>
          <w:sz w:val="24"/>
          <w:szCs w:val="24"/>
        </w:rPr>
      </w:pPr>
    </w:p>
    <w:p w14:paraId="0DEF8B61" w14:textId="77777777" w:rsidR="007B3C4A" w:rsidRDefault="007B3C4A">
      <w:pPr>
        <w:spacing w:after="0" w:line="240" w:lineRule="auto"/>
        <w:rPr>
          <w:rFonts w:ascii="Times New Roman" w:hAnsi="Times New Roman"/>
          <w:b/>
          <w:i/>
          <w:color w:val="000000" w:themeColor="text1"/>
          <w:sz w:val="24"/>
          <w:szCs w:val="24"/>
        </w:rPr>
      </w:pPr>
    </w:p>
    <w:p w14:paraId="39C2B4AC" w14:textId="77777777" w:rsidR="007B3C4A" w:rsidRDefault="007B3C4A">
      <w:pPr>
        <w:spacing w:after="0" w:line="240" w:lineRule="auto"/>
        <w:rPr>
          <w:rFonts w:ascii="Times New Roman" w:hAnsi="Times New Roman"/>
          <w:b/>
          <w:i/>
          <w:color w:val="000000" w:themeColor="text1"/>
          <w:sz w:val="24"/>
          <w:szCs w:val="24"/>
        </w:rPr>
      </w:pPr>
    </w:p>
    <w:p w14:paraId="7D99F94E" w14:textId="77777777" w:rsidR="007B3C4A" w:rsidRDefault="007B3C4A">
      <w:pPr>
        <w:spacing w:after="0" w:line="240" w:lineRule="auto"/>
        <w:rPr>
          <w:rFonts w:ascii="Times New Roman" w:hAnsi="Times New Roman"/>
          <w:b/>
          <w:i/>
          <w:color w:val="000000" w:themeColor="text1"/>
          <w:sz w:val="24"/>
          <w:szCs w:val="24"/>
        </w:rPr>
      </w:pPr>
    </w:p>
    <w:p w14:paraId="16FE28D7" w14:textId="77777777" w:rsidR="007B3C4A" w:rsidRDefault="007B3C4A">
      <w:pPr>
        <w:spacing w:after="0" w:line="240" w:lineRule="auto"/>
        <w:rPr>
          <w:rFonts w:ascii="Times New Roman" w:hAnsi="Times New Roman"/>
          <w:b/>
          <w:i/>
          <w:color w:val="000000" w:themeColor="text1"/>
          <w:sz w:val="24"/>
          <w:szCs w:val="24"/>
        </w:rPr>
      </w:pPr>
    </w:p>
    <w:p w14:paraId="2F716B31" w14:textId="77777777" w:rsidR="007B3C4A" w:rsidRDefault="007B3C4A">
      <w:pPr>
        <w:spacing w:after="0" w:line="240" w:lineRule="auto"/>
        <w:rPr>
          <w:rFonts w:ascii="Times New Roman" w:hAnsi="Times New Roman"/>
          <w:b/>
          <w:i/>
          <w:color w:val="000000" w:themeColor="text1"/>
          <w:sz w:val="24"/>
          <w:szCs w:val="24"/>
        </w:rPr>
      </w:pPr>
    </w:p>
    <w:p w14:paraId="2D29FB49" w14:textId="77777777" w:rsidR="007B3C4A" w:rsidRDefault="007B3C4A">
      <w:pPr>
        <w:spacing w:after="0" w:line="240" w:lineRule="auto"/>
        <w:rPr>
          <w:rFonts w:ascii="Times New Roman" w:hAnsi="Times New Roman"/>
          <w:b/>
          <w:i/>
          <w:color w:val="000000" w:themeColor="text1"/>
          <w:sz w:val="24"/>
          <w:szCs w:val="24"/>
        </w:rPr>
      </w:pPr>
    </w:p>
    <w:p w14:paraId="341CCECD" w14:textId="77777777" w:rsidR="007B3C4A" w:rsidRDefault="003B1D61">
      <w:pPr>
        <w:spacing w:after="0" w:line="240" w:lineRule="auto"/>
        <w:jc w:val="center"/>
        <w:rPr>
          <w:rFonts w:ascii="Times New Roman" w:hAnsi="Times New Roman"/>
          <w:b/>
          <w:bCs/>
          <w:iCs/>
          <w:color w:val="000000" w:themeColor="text1"/>
          <w:sz w:val="24"/>
          <w:szCs w:val="24"/>
        </w:rPr>
        <w:sectPr w:rsidR="007B3C4A">
          <w:pgSz w:w="11906" w:h="16838"/>
          <w:pgMar w:top="1134" w:right="850" w:bottom="284" w:left="1701" w:header="708" w:footer="708" w:gutter="0"/>
          <w:cols w:space="720"/>
          <w:docGrid w:linePitch="299"/>
        </w:sectPr>
      </w:pPr>
      <w:r>
        <w:rPr>
          <w:rFonts w:ascii="Times New Roman" w:hAnsi="Times New Roman"/>
          <w:b/>
          <w:bCs/>
          <w:iCs/>
          <w:color w:val="000000" w:themeColor="text1"/>
          <w:sz w:val="24"/>
          <w:szCs w:val="24"/>
        </w:rPr>
        <w:t>20</w:t>
      </w:r>
      <w:r w:rsidRPr="00703F1F">
        <w:rPr>
          <w:rFonts w:ascii="Times New Roman" w:hAnsi="Times New Roman"/>
          <w:b/>
          <w:bCs/>
          <w:iCs/>
          <w:color w:val="000000" w:themeColor="text1"/>
          <w:sz w:val="24"/>
          <w:szCs w:val="24"/>
        </w:rPr>
        <w:t>22</w:t>
      </w:r>
      <w:r>
        <w:rPr>
          <w:rFonts w:ascii="Times New Roman" w:hAnsi="Times New Roman"/>
          <w:b/>
          <w:bCs/>
          <w:iCs/>
          <w:color w:val="000000" w:themeColor="text1"/>
          <w:sz w:val="24"/>
          <w:szCs w:val="24"/>
        </w:rPr>
        <w:t xml:space="preserve"> г.</w:t>
      </w:r>
    </w:p>
    <w:p w14:paraId="50366504" w14:textId="0CFBC3C2" w:rsidR="007B3C4A" w:rsidRDefault="003B1D61">
      <w:pPr>
        <w:spacing w:after="0" w:line="240" w:lineRule="auto"/>
        <w:jc w:val="center"/>
        <w:rPr>
          <w:rFonts w:ascii="Times New Roman" w:hAnsi="Times New Roman"/>
          <w:b/>
          <w:i/>
          <w:color w:val="000000" w:themeColor="text1"/>
          <w:sz w:val="24"/>
          <w:szCs w:val="24"/>
        </w:rPr>
      </w:pPr>
      <w:r>
        <w:rPr>
          <w:rFonts w:ascii="Times New Roman" w:hAnsi="Times New Roman"/>
          <w:b/>
          <w:i/>
          <w:color w:val="000000" w:themeColor="text1"/>
          <w:sz w:val="24"/>
          <w:szCs w:val="24"/>
        </w:rPr>
        <w:lastRenderedPageBreak/>
        <w:t>СОДЕРЖАНИЕ</w:t>
      </w:r>
    </w:p>
    <w:p w14:paraId="3191AFB0" w14:textId="77777777" w:rsidR="00703F1F" w:rsidRDefault="00703F1F">
      <w:pPr>
        <w:spacing w:after="0" w:line="240" w:lineRule="auto"/>
        <w:jc w:val="center"/>
        <w:rPr>
          <w:rFonts w:ascii="Times New Roman" w:hAnsi="Times New Roman"/>
          <w:b/>
          <w:i/>
          <w:color w:val="000000" w:themeColor="text1"/>
          <w:sz w:val="24"/>
          <w:szCs w:val="24"/>
        </w:rPr>
      </w:pPr>
    </w:p>
    <w:p w14:paraId="51CE1C6D" w14:textId="77777777" w:rsidR="007B3C4A" w:rsidRDefault="007B3C4A">
      <w:pPr>
        <w:spacing w:after="0" w:line="240" w:lineRule="auto"/>
        <w:jc w:val="center"/>
        <w:rPr>
          <w:rFonts w:ascii="Times New Roman" w:hAnsi="Times New Roman"/>
          <w:b/>
          <w:i/>
          <w:color w:val="000000" w:themeColor="text1"/>
          <w:sz w:val="24"/>
          <w:szCs w:val="24"/>
        </w:rPr>
      </w:pPr>
    </w:p>
    <w:p w14:paraId="6B25507F" w14:textId="77777777" w:rsidR="007B3C4A" w:rsidRDefault="007B3C4A">
      <w:pPr>
        <w:pStyle w:val="11"/>
        <w:tabs>
          <w:tab w:val="right" w:leader="dot" w:pos="9355"/>
        </w:tabs>
        <w:spacing w:before="0" w:after="0"/>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fldChar w:fldCharType="begin"/>
      </w:r>
      <w:r w:rsidR="003B1D61">
        <w:rPr>
          <w:rFonts w:ascii="Times New Roman" w:hAnsi="Times New Roman" w:cs="Times New Roman"/>
          <w:color w:val="000000" w:themeColor="text1"/>
          <w:sz w:val="24"/>
          <w:szCs w:val="24"/>
        </w:rPr>
        <w:instrText xml:space="preserve">TOC \o "1-1" \h \u </w:instrText>
      </w:r>
      <w:r>
        <w:rPr>
          <w:rFonts w:ascii="Times New Roman" w:hAnsi="Times New Roman" w:cs="Times New Roman"/>
          <w:color w:val="000000" w:themeColor="text1"/>
          <w:sz w:val="24"/>
          <w:szCs w:val="24"/>
        </w:rPr>
        <w:fldChar w:fldCharType="separate"/>
      </w:r>
      <w:hyperlink w:anchor="_Toc27142" w:history="1">
        <w:r w:rsidR="003B1D61">
          <w:rPr>
            <w:rFonts w:ascii="Times New Roman" w:hAnsi="Times New Roman" w:cs="Times New Roman"/>
            <w:color w:val="000000" w:themeColor="text1"/>
            <w:sz w:val="24"/>
            <w:szCs w:val="24"/>
          </w:rPr>
          <w:t>1.ОБЩАЯ ХАРАКТЕРИСТИКА РАБОЧЕЙ ПРОГРАММЫ УЧЕБНОЙ ДИСЦИПЛИНЫ</w:t>
        </w:r>
        <w:r w:rsidR="003B1D61">
          <w:rPr>
            <w:rFonts w:ascii="Times New Roman" w:hAnsi="Times New Roman" w:cs="Times New Roman"/>
            <w:color w:val="000000" w:themeColor="text1"/>
            <w:sz w:val="24"/>
            <w:szCs w:val="24"/>
          </w:rPr>
          <w:tab/>
        </w:r>
        <w:r>
          <w:rPr>
            <w:rFonts w:ascii="Times New Roman" w:hAnsi="Times New Roman" w:cs="Times New Roman"/>
            <w:color w:val="000000" w:themeColor="text1"/>
            <w:sz w:val="24"/>
            <w:szCs w:val="24"/>
          </w:rPr>
          <w:fldChar w:fldCharType="begin"/>
        </w:r>
        <w:r w:rsidR="003B1D61">
          <w:rPr>
            <w:rFonts w:ascii="Times New Roman" w:hAnsi="Times New Roman" w:cs="Times New Roman"/>
            <w:color w:val="000000" w:themeColor="text1"/>
            <w:sz w:val="24"/>
            <w:szCs w:val="24"/>
          </w:rPr>
          <w:instrText xml:space="preserve"> PAGEREF _Toc27142 \h </w:instrText>
        </w:r>
        <w:r>
          <w:rPr>
            <w:rFonts w:ascii="Times New Roman" w:hAnsi="Times New Roman" w:cs="Times New Roman"/>
            <w:color w:val="000000" w:themeColor="text1"/>
            <w:sz w:val="24"/>
            <w:szCs w:val="24"/>
          </w:rPr>
        </w:r>
        <w:r>
          <w:rPr>
            <w:rFonts w:ascii="Times New Roman" w:hAnsi="Times New Roman" w:cs="Times New Roman"/>
            <w:color w:val="000000" w:themeColor="text1"/>
            <w:sz w:val="24"/>
            <w:szCs w:val="24"/>
          </w:rPr>
          <w:fldChar w:fldCharType="separate"/>
        </w:r>
        <w:r w:rsidR="003B1D61">
          <w:rPr>
            <w:rFonts w:ascii="Times New Roman" w:hAnsi="Times New Roman" w:cs="Times New Roman"/>
            <w:color w:val="000000" w:themeColor="text1"/>
            <w:sz w:val="24"/>
            <w:szCs w:val="24"/>
          </w:rPr>
          <w:t>3</w:t>
        </w:r>
        <w:r>
          <w:rPr>
            <w:rFonts w:ascii="Times New Roman" w:hAnsi="Times New Roman" w:cs="Times New Roman"/>
            <w:color w:val="000000" w:themeColor="text1"/>
            <w:sz w:val="24"/>
            <w:szCs w:val="24"/>
          </w:rPr>
          <w:fldChar w:fldCharType="end"/>
        </w:r>
      </w:hyperlink>
    </w:p>
    <w:p w14:paraId="118DFC3E" w14:textId="77777777" w:rsidR="007B3C4A" w:rsidRDefault="002F06B0">
      <w:pPr>
        <w:pStyle w:val="11"/>
        <w:tabs>
          <w:tab w:val="right" w:leader="dot" w:pos="9355"/>
        </w:tabs>
        <w:spacing w:before="0" w:after="0"/>
        <w:jc w:val="both"/>
        <w:rPr>
          <w:rFonts w:ascii="Times New Roman" w:hAnsi="Times New Roman" w:cs="Times New Roman"/>
          <w:color w:val="000000" w:themeColor="text1"/>
          <w:sz w:val="24"/>
          <w:szCs w:val="24"/>
        </w:rPr>
      </w:pPr>
      <w:hyperlink w:anchor="_Toc17623" w:history="1">
        <w:r w:rsidR="003B1D61">
          <w:rPr>
            <w:rFonts w:ascii="Times New Roman" w:hAnsi="Times New Roman" w:cs="Times New Roman"/>
            <w:color w:val="000000" w:themeColor="text1"/>
            <w:sz w:val="24"/>
            <w:szCs w:val="24"/>
          </w:rPr>
          <w:t>2. СТРУКТУРА И СОДЕРЖАНИЕ УЧЕБНОЙ ДИСЦИПЛИНЫ</w:t>
        </w:r>
        <w:r w:rsidR="003B1D61">
          <w:rPr>
            <w:rFonts w:ascii="Times New Roman" w:hAnsi="Times New Roman" w:cs="Times New Roman"/>
            <w:color w:val="000000" w:themeColor="text1"/>
            <w:sz w:val="24"/>
            <w:szCs w:val="24"/>
          </w:rPr>
          <w:tab/>
        </w:r>
        <w:r w:rsidR="007B3C4A">
          <w:rPr>
            <w:rFonts w:ascii="Times New Roman" w:hAnsi="Times New Roman" w:cs="Times New Roman"/>
            <w:color w:val="000000" w:themeColor="text1"/>
            <w:sz w:val="24"/>
            <w:szCs w:val="24"/>
          </w:rPr>
          <w:fldChar w:fldCharType="begin"/>
        </w:r>
        <w:r w:rsidR="003B1D61">
          <w:rPr>
            <w:rFonts w:ascii="Times New Roman" w:hAnsi="Times New Roman" w:cs="Times New Roman"/>
            <w:color w:val="000000" w:themeColor="text1"/>
            <w:sz w:val="24"/>
            <w:szCs w:val="24"/>
          </w:rPr>
          <w:instrText xml:space="preserve"> PAGEREF _Toc17623 \h </w:instrText>
        </w:r>
        <w:r w:rsidR="007B3C4A">
          <w:rPr>
            <w:rFonts w:ascii="Times New Roman" w:hAnsi="Times New Roman" w:cs="Times New Roman"/>
            <w:color w:val="000000" w:themeColor="text1"/>
            <w:sz w:val="24"/>
            <w:szCs w:val="24"/>
          </w:rPr>
        </w:r>
        <w:r w:rsidR="007B3C4A">
          <w:rPr>
            <w:rFonts w:ascii="Times New Roman" w:hAnsi="Times New Roman" w:cs="Times New Roman"/>
            <w:color w:val="000000" w:themeColor="text1"/>
            <w:sz w:val="24"/>
            <w:szCs w:val="24"/>
          </w:rPr>
          <w:fldChar w:fldCharType="separate"/>
        </w:r>
        <w:r w:rsidR="003B1D61">
          <w:rPr>
            <w:rFonts w:ascii="Times New Roman" w:hAnsi="Times New Roman" w:cs="Times New Roman"/>
            <w:color w:val="000000" w:themeColor="text1"/>
            <w:sz w:val="24"/>
            <w:szCs w:val="24"/>
          </w:rPr>
          <w:t>4</w:t>
        </w:r>
        <w:r w:rsidR="007B3C4A">
          <w:rPr>
            <w:rFonts w:ascii="Times New Roman" w:hAnsi="Times New Roman" w:cs="Times New Roman"/>
            <w:color w:val="000000" w:themeColor="text1"/>
            <w:sz w:val="24"/>
            <w:szCs w:val="24"/>
          </w:rPr>
          <w:fldChar w:fldCharType="end"/>
        </w:r>
      </w:hyperlink>
    </w:p>
    <w:p w14:paraId="0F12A3C7" w14:textId="77777777" w:rsidR="007B3C4A" w:rsidRDefault="002F06B0">
      <w:pPr>
        <w:pStyle w:val="11"/>
        <w:tabs>
          <w:tab w:val="right" w:leader="dot" w:pos="9355"/>
        </w:tabs>
        <w:spacing w:before="0" w:after="0"/>
        <w:jc w:val="both"/>
        <w:rPr>
          <w:rFonts w:ascii="Times New Roman" w:hAnsi="Times New Roman" w:cs="Times New Roman"/>
          <w:color w:val="000000" w:themeColor="text1"/>
          <w:sz w:val="24"/>
          <w:szCs w:val="24"/>
        </w:rPr>
      </w:pPr>
      <w:hyperlink w:anchor="_Toc21802" w:history="1">
        <w:r w:rsidR="003B1D61">
          <w:rPr>
            <w:rFonts w:ascii="Times New Roman" w:hAnsi="Times New Roman" w:cs="Times New Roman"/>
            <w:color w:val="000000" w:themeColor="text1"/>
            <w:sz w:val="24"/>
            <w:szCs w:val="24"/>
          </w:rPr>
          <w:t>3. УСЛОВИЯ РЕАЛИЗАЦИИ УЧЕБНОЙ ДИСЦИПЛИНЫ</w:t>
        </w:r>
        <w:r w:rsidR="003B1D61">
          <w:rPr>
            <w:rFonts w:ascii="Times New Roman" w:hAnsi="Times New Roman" w:cs="Times New Roman"/>
            <w:color w:val="000000" w:themeColor="text1"/>
            <w:sz w:val="24"/>
            <w:szCs w:val="24"/>
          </w:rPr>
          <w:tab/>
        </w:r>
        <w:r w:rsidR="007B3C4A">
          <w:rPr>
            <w:rFonts w:ascii="Times New Roman" w:hAnsi="Times New Roman" w:cs="Times New Roman"/>
            <w:color w:val="000000" w:themeColor="text1"/>
            <w:sz w:val="24"/>
            <w:szCs w:val="24"/>
          </w:rPr>
          <w:fldChar w:fldCharType="begin"/>
        </w:r>
        <w:r w:rsidR="003B1D61">
          <w:rPr>
            <w:rFonts w:ascii="Times New Roman" w:hAnsi="Times New Roman" w:cs="Times New Roman"/>
            <w:color w:val="000000" w:themeColor="text1"/>
            <w:sz w:val="24"/>
            <w:szCs w:val="24"/>
          </w:rPr>
          <w:instrText xml:space="preserve"> PAGEREF _Toc21802 \h </w:instrText>
        </w:r>
        <w:r w:rsidR="007B3C4A">
          <w:rPr>
            <w:rFonts w:ascii="Times New Roman" w:hAnsi="Times New Roman" w:cs="Times New Roman"/>
            <w:color w:val="000000" w:themeColor="text1"/>
            <w:sz w:val="24"/>
            <w:szCs w:val="24"/>
          </w:rPr>
        </w:r>
        <w:r w:rsidR="007B3C4A">
          <w:rPr>
            <w:rFonts w:ascii="Times New Roman" w:hAnsi="Times New Roman" w:cs="Times New Roman"/>
            <w:color w:val="000000" w:themeColor="text1"/>
            <w:sz w:val="24"/>
            <w:szCs w:val="24"/>
          </w:rPr>
          <w:fldChar w:fldCharType="separate"/>
        </w:r>
        <w:r w:rsidR="003B1D61">
          <w:rPr>
            <w:rFonts w:ascii="Times New Roman" w:hAnsi="Times New Roman" w:cs="Times New Roman"/>
            <w:color w:val="000000" w:themeColor="text1"/>
            <w:sz w:val="24"/>
            <w:szCs w:val="24"/>
          </w:rPr>
          <w:t>13</w:t>
        </w:r>
        <w:r w:rsidR="007B3C4A">
          <w:rPr>
            <w:rFonts w:ascii="Times New Roman" w:hAnsi="Times New Roman" w:cs="Times New Roman"/>
            <w:color w:val="000000" w:themeColor="text1"/>
            <w:sz w:val="24"/>
            <w:szCs w:val="24"/>
          </w:rPr>
          <w:fldChar w:fldCharType="end"/>
        </w:r>
      </w:hyperlink>
    </w:p>
    <w:p w14:paraId="5921C72F" w14:textId="77777777" w:rsidR="007B3C4A" w:rsidRDefault="002F06B0">
      <w:pPr>
        <w:pStyle w:val="11"/>
        <w:tabs>
          <w:tab w:val="left" w:pos="660"/>
          <w:tab w:val="right" w:leader="dot" w:pos="9355"/>
        </w:tabs>
        <w:spacing w:before="0" w:after="0"/>
        <w:jc w:val="both"/>
        <w:rPr>
          <w:rFonts w:ascii="Times New Roman" w:hAnsi="Times New Roman" w:cs="Times New Roman"/>
          <w:color w:val="000000" w:themeColor="text1"/>
          <w:sz w:val="24"/>
          <w:szCs w:val="24"/>
        </w:rPr>
      </w:pPr>
      <w:hyperlink w:anchor="_Toc30352" w:history="1">
        <w:r w:rsidR="003B1D61">
          <w:rPr>
            <w:rFonts w:ascii="Times New Roman" w:hAnsi="Times New Roman" w:cs="Times New Roman"/>
            <w:color w:val="000000" w:themeColor="text1"/>
            <w:sz w:val="24"/>
            <w:szCs w:val="24"/>
          </w:rPr>
          <w:t>4. КОНТРОЛЬ И ОЦЕНКА РЕЗУЛЬТАТОВ ОСВОЕНИЯ УЧЕБНОЙ ДИСЦИПЛИНЫ</w:t>
        </w:r>
        <w:r w:rsidR="003B1D61">
          <w:rPr>
            <w:rFonts w:ascii="Times New Roman" w:hAnsi="Times New Roman" w:cs="Times New Roman"/>
            <w:color w:val="000000" w:themeColor="text1"/>
            <w:sz w:val="24"/>
            <w:szCs w:val="24"/>
          </w:rPr>
          <w:tab/>
        </w:r>
        <w:r w:rsidR="007B3C4A">
          <w:rPr>
            <w:rFonts w:ascii="Times New Roman" w:hAnsi="Times New Roman" w:cs="Times New Roman"/>
            <w:color w:val="000000" w:themeColor="text1"/>
            <w:sz w:val="24"/>
            <w:szCs w:val="24"/>
          </w:rPr>
          <w:fldChar w:fldCharType="begin"/>
        </w:r>
        <w:r w:rsidR="003B1D61">
          <w:rPr>
            <w:rFonts w:ascii="Times New Roman" w:hAnsi="Times New Roman" w:cs="Times New Roman"/>
            <w:color w:val="000000" w:themeColor="text1"/>
            <w:sz w:val="24"/>
            <w:szCs w:val="24"/>
          </w:rPr>
          <w:instrText xml:space="preserve"> PAGEREF _Toc30352 \h </w:instrText>
        </w:r>
        <w:r w:rsidR="007B3C4A">
          <w:rPr>
            <w:rFonts w:ascii="Times New Roman" w:hAnsi="Times New Roman" w:cs="Times New Roman"/>
            <w:color w:val="000000" w:themeColor="text1"/>
            <w:sz w:val="24"/>
            <w:szCs w:val="24"/>
          </w:rPr>
        </w:r>
        <w:r w:rsidR="007B3C4A">
          <w:rPr>
            <w:rFonts w:ascii="Times New Roman" w:hAnsi="Times New Roman" w:cs="Times New Roman"/>
            <w:color w:val="000000" w:themeColor="text1"/>
            <w:sz w:val="24"/>
            <w:szCs w:val="24"/>
          </w:rPr>
          <w:fldChar w:fldCharType="separate"/>
        </w:r>
        <w:r w:rsidR="003B1D61">
          <w:rPr>
            <w:rFonts w:ascii="Times New Roman" w:hAnsi="Times New Roman" w:cs="Times New Roman"/>
            <w:color w:val="000000" w:themeColor="text1"/>
            <w:sz w:val="24"/>
            <w:szCs w:val="24"/>
          </w:rPr>
          <w:t>15</w:t>
        </w:r>
        <w:r w:rsidR="007B3C4A">
          <w:rPr>
            <w:rFonts w:ascii="Times New Roman" w:hAnsi="Times New Roman" w:cs="Times New Roman"/>
            <w:color w:val="000000" w:themeColor="text1"/>
            <w:sz w:val="24"/>
            <w:szCs w:val="24"/>
          </w:rPr>
          <w:fldChar w:fldCharType="end"/>
        </w:r>
      </w:hyperlink>
    </w:p>
    <w:p w14:paraId="7FE33142" w14:textId="77777777" w:rsidR="007B3C4A" w:rsidRDefault="007B3C4A">
      <w:pPr>
        <w:spacing w:after="0" w:line="240" w:lineRule="auto"/>
        <w:jc w:val="both"/>
        <w:rPr>
          <w:rFonts w:ascii="Times New Roman" w:hAnsi="Times New Roman"/>
          <w:color w:val="000000" w:themeColor="text1"/>
          <w:sz w:val="24"/>
          <w:szCs w:val="24"/>
        </w:rPr>
      </w:pPr>
      <w:r>
        <w:rPr>
          <w:rFonts w:ascii="Times New Roman" w:hAnsi="Times New Roman"/>
          <w:color w:val="000000" w:themeColor="text1"/>
          <w:sz w:val="24"/>
          <w:szCs w:val="24"/>
        </w:rPr>
        <w:fldChar w:fldCharType="end"/>
      </w:r>
    </w:p>
    <w:p w14:paraId="49E5B35A" w14:textId="77777777" w:rsidR="007B3C4A" w:rsidRDefault="003B1D61">
      <w:pPr>
        <w:numPr>
          <w:ilvl w:val="0"/>
          <w:numId w:val="96"/>
        </w:numPr>
        <w:suppressAutoHyphens/>
        <w:spacing w:after="0" w:line="240" w:lineRule="auto"/>
        <w:ind w:left="0" w:firstLine="0"/>
        <w:jc w:val="center"/>
        <w:rPr>
          <w:rFonts w:ascii="Times New Roman" w:hAnsi="Times New Roman"/>
          <w:b/>
          <w:color w:val="000000" w:themeColor="text1"/>
          <w:sz w:val="24"/>
          <w:szCs w:val="24"/>
        </w:rPr>
      </w:pPr>
      <w:r>
        <w:rPr>
          <w:rFonts w:ascii="Times New Roman" w:hAnsi="Times New Roman"/>
          <w:b/>
          <w:i/>
          <w:color w:val="000000" w:themeColor="text1"/>
          <w:sz w:val="24"/>
          <w:szCs w:val="24"/>
          <w:u w:val="single"/>
        </w:rPr>
        <w:br w:type="page"/>
      </w:r>
      <w:r>
        <w:rPr>
          <w:rStyle w:val="10"/>
          <w:color w:val="000000" w:themeColor="text1"/>
        </w:rPr>
        <w:lastRenderedPageBreak/>
        <w:t>ОБЩАЯ ХАРАКТЕРИСТИКА РАБОЧЕЙ ПРОГРАММЫ УЧЕБНОЙ ДИСЦИПЛИНЫ</w:t>
      </w:r>
    </w:p>
    <w:p w14:paraId="0C1E5FA3" w14:textId="77777777" w:rsidR="007B3C4A" w:rsidRDefault="007B3C4A">
      <w:pPr>
        <w:suppressAutoHyphens/>
        <w:spacing w:after="0" w:line="240" w:lineRule="auto"/>
        <w:jc w:val="both"/>
        <w:rPr>
          <w:rFonts w:ascii="Times New Roman" w:hAnsi="Times New Roman"/>
          <w:b/>
          <w:color w:val="000000" w:themeColor="text1"/>
          <w:sz w:val="24"/>
          <w:szCs w:val="24"/>
        </w:rPr>
      </w:pPr>
    </w:p>
    <w:p w14:paraId="04479ED3" w14:textId="5E98C37C" w:rsidR="007B3C4A" w:rsidRDefault="003B1D61">
      <w:pPr>
        <w:spacing w:after="0" w:line="240" w:lineRule="auto"/>
        <w:jc w:val="center"/>
        <w:rPr>
          <w:rFonts w:ascii="Times New Roman" w:eastAsia="Calibri" w:hAnsi="Times New Roman"/>
          <w:b/>
          <w:bCs/>
          <w:color w:val="000000" w:themeColor="text1"/>
          <w:sz w:val="24"/>
          <w:szCs w:val="24"/>
        </w:rPr>
      </w:pPr>
      <w:r>
        <w:rPr>
          <w:rFonts w:ascii="Times New Roman" w:eastAsia="Calibri" w:hAnsi="Times New Roman"/>
          <w:b/>
          <w:bCs/>
          <w:color w:val="000000" w:themeColor="text1"/>
          <w:sz w:val="24"/>
          <w:szCs w:val="24"/>
        </w:rPr>
        <w:t xml:space="preserve"> </w:t>
      </w:r>
      <w:r w:rsidR="00703F1F">
        <w:rPr>
          <w:rFonts w:ascii="Times New Roman" w:eastAsia="Calibri" w:hAnsi="Times New Roman"/>
          <w:b/>
          <w:bCs/>
          <w:color w:val="000000" w:themeColor="text1"/>
          <w:sz w:val="24"/>
          <w:szCs w:val="24"/>
        </w:rPr>
        <w:t>ОПд.01</w:t>
      </w:r>
      <w:r>
        <w:rPr>
          <w:rFonts w:ascii="Times New Roman" w:eastAsia="Calibri" w:hAnsi="Times New Roman"/>
          <w:b/>
          <w:bCs/>
          <w:color w:val="000000" w:themeColor="text1"/>
          <w:sz w:val="24"/>
          <w:szCs w:val="24"/>
        </w:rPr>
        <w:t xml:space="preserve"> ФИНАНСОВАЯ ГРАМОТНОСТЬ</w:t>
      </w:r>
    </w:p>
    <w:p w14:paraId="4AA4B761" w14:textId="77777777" w:rsidR="007B3C4A" w:rsidRDefault="007B3C4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b/>
          <w:color w:val="000000" w:themeColor="text1"/>
          <w:sz w:val="24"/>
          <w:szCs w:val="24"/>
        </w:rPr>
      </w:pPr>
    </w:p>
    <w:p w14:paraId="2C1BDCF4" w14:textId="77777777" w:rsidR="007B3C4A" w:rsidRDefault="003B1D6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color w:val="000000" w:themeColor="text1"/>
          <w:sz w:val="24"/>
          <w:szCs w:val="24"/>
        </w:rPr>
      </w:pPr>
      <w:r>
        <w:rPr>
          <w:rFonts w:ascii="Times New Roman" w:hAnsi="Times New Roman"/>
          <w:b/>
          <w:color w:val="000000" w:themeColor="text1"/>
          <w:sz w:val="24"/>
          <w:szCs w:val="24"/>
        </w:rPr>
        <w:t xml:space="preserve">1.1. Место дисциплины в структуре основной образовательной программы: </w:t>
      </w:r>
    </w:p>
    <w:p w14:paraId="43F858E1" w14:textId="2590466A" w:rsidR="007B3C4A" w:rsidRDefault="003B1D61">
      <w:pPr>
        <w:spacing w:after="0" w:line="240" w:lineRule="auto"/>
        <w:jc w:val="both"/>
        <w:rPr>
          <w:rFonts w:ascii="Times New Roman" w:hAnsi="Times New Roman"/>
          <w:i/>
          <w:iCs/>
          <w:color w:val="000000" w:themeColor="text1"/>
          <w:sz w:val="24"/>
          <w:szCs w:val="24"/>
          <w:shd w:val="clear" w:color="auto" w:fill="FFFFFF"/>
        </w:rPr>
      </w:pPr>
      <w:r>
        <w:rPr>
          <w:rFonts w:ascii="Times New Roman" w:hAnsi="Times New Roman"/>
          <w:color w:val="000000" w:themeColor="text1"/>
          <w:sz w:val="24"/>
          <w:szCs w:val="24"/>
        </w:rPr>
        <w:t>Учебная дисциплина</w:t>
      </w:r>
      <w:r>
        <w:rPr>
          <w:rFonts w:ascii="Times New Roman" w:eastAsia="Calibri" w:hAnsi="Times New Roman"/>
          <w:b/>
          <w:bCs/>
          <w:color w:val="000000" w:themeColor="text1"/>
          <w:sz w:val="24"/>
          <w:szCs w:val="24"/>
        </w:rPr>
        <w:t xml:space="preserve"> </w:t>
      </w:r>
      <w:r w:rsidR="00703F1F">
        <w:rPr>
          <w:rFonts w:ascii="Times New Roman" w:eastAsia="Calibri" w:hAnsi="Times New Roman"/>
          <w:b/>
          <w:bCs/>
          <w:color w:val="000000" w:themeColor="text1"/>
          <w:sz w:val="24"/>
          <w:szCs w:val="24"/>
        </w:rPr>
        <w:t xml:space="preserve">ОПд.01 </w:t>
      </w:r>
      <w:r>
        <w:rPr>
          <w:rFonts w:ascii="Times New Roman" w:eastAsia="Calibri" w:hAnsi="Times New Roman"/>
          <w:b/>
          <w:bCs/>
          <w:color w:val="000000" w:themeColor="text1"/>
          <w:sz w:val="24"/>
          <w:szCs w:val="24"/>
        </w:rPr>
        <w:t>ФИНАНСОВАЯ ГРАМОТНОСТЬ</w:t>
      </w:r>
      <w:r w:rsidR="00703F1F">
        <w:rPr>
          <w:rFonts w:ascii="Times New Roman" w:eastAsia="Calibri" w:hAnsi="Times New Roman"/>
          <w:b/>
          <w:bCs/>
          <w:color w:val="000000" w:themeColor="text1"/>
          <w:sz w:val="24"/>
          <w:szCs w:val="24"/>
        </w:rPr>
        <w:t xml:space="preserve"> </w:t>
      </w:r>
      <w:r>
        <w:rPr>
          <w:rFonts w:ascii="Times New Roman" w:hAnsi="Times New Roman"/>
          <w:color w:val="000000" w:themeColor="text1"/>
          <w:sz w:val="24"/>
          <w:szCs w:val="24"/>
        </w:rPr>
        <w:t>является частью обязательного профессионального блока дисциплин ПООП-</w:t>
      </w:r>
      <w:proofErr w:type="spellStart"/>
      <w:r>
        <w:rPr>
          <w:rFonts w:ascii="Times New Roman" w:hAnsi="Times New Roman"/>
          <w:color w:val="000000" w:themeColor="text1"/>
          <w:sz w:val="24"/>
          <w:szCs w:val="24"/>
        </w:rPr>
        <w:t>Пв</w:t>
      </w:r>
      <w:proofErr w:type="spellEnd"/>
      <w:r>
        <w:rPr>
          <w:rFonts w:ascii="Times New Roman" w:hAnsi="Times New Roman"/>
          <w:color w:val="000000" w:themeColor="text1"/>
          <w:sz w:val="24"/>
          <w:szCs w:val="24"/>
        </w:rPr>
        <w:t xml:space="preserve"> соответствии с ФГОС СПО по специальности </w:t>
      </w:r>
      <w:r w:rsidRPr="00EE2D5A">
        <w:rPr>
          <w:rFonts w:ascii="Times New Roman" w:hAnsi="Times New Roman"/>
          <w:i/>
          <w:iCs/>
          <w:color w:val="000000" w:themeColor="text1"/>
          <w:sz w:val="24"/>
          <w:szCs w:val="24"/>
          <w:shd w:val="clear" w:color="auto" w:fill="FFFFFF"/>
          <w:lang w:eastAsia="zh-CN"/>
        </w:rPr>
        <w:t>22.02.06</w:t>
      </w:r>
      <w:r>
        <w:rPr>
          <w:rFonts w:ascii="Times New Roman" w:hAnsi="Times New Roman"/>
          <w:i/>
          <w:iCs/>
          <w:color w:val="000000" w:themeColor="text1"/>
          <w:sz w:val="24"/>
          <w:szCs w:val="24"/>
          <w:shd w:val="clear" w:color="auto" w:fill="FFFFFF"/>
        </w:rPr>
        <w:t>Сварочное производство</w:t>
      </w:r>
    </w:p>
    <w:p w14:paraId="29767A38" w14:textId="77777777" w:rsidR="007B3C4A" w:rsidRDefault="007B3C4A">
      <w:pPr>
        <w:tabs>
          <w:tab w:val="left" w:pos="1760"/>
        </w:tabs>
        <w:spacing w:after="0" w:line="240" w:lineRule="auto"/>
        <w:ind w:left="220" w:right="-105"/>
        <w:jc w:val="both"/>
        <w:rPr>
          <w:rFonts w:ascii="Times New Roman" w:hAnsi="Times New Roman"/>
          <w:color w:val="000000" w:themeColor="text1"/>
          <w:sz w:val="24"/>
          <w:szCs w:val="24"/>
        </w:rPr>
      </w:pPr>
    </w:p>
    <w:p w14:paraId="413B7EF3" w14:textId="77777777" w:rsidR="007B3C4A" w:rsidRDefault="003B1D61">
      <w:pPr>
        <w:tabs>
          <w:tab w:val="left" w:pos="1760"/>
        </w:tabs>
        <w:spacing w:after="0" w:line="240" w:lineRule="auto"/>
        <w:ind w:left="220" w:right="-105" w:firstLineChars="183" w:firstLine="439"/>
        <w:jc w:val="both"/>
        <w:rPr>
          <w:rFonts w:ascii="Times New Roman" w:hAnsi="Times New Roman"/>
          <w:color w:val="000000" w:themeColor="text1"/>
          <w:sz w:val="24"/>
          <w:szCs w:val="24"/>
        </w:rPr>
      </w:pPr>
      <w:r>
        <w:rPr>
          <w:rFonts w:ascii="Times New Roman" w:hAnsi="Times New Roman"/>
          <w:color w:val="000000" w:themeColor="text1"/>
          <w:sz w:val="24"/>
          <w:szCs w:val="24"/>
        </w:rPr>
        <w:t>Особое значение дисциплина имеет при формировании и развитии ОК:ОК 01</w:t>
      </w:r>
    </w:p>
    <w:p w14:paraId="22820A7E" w14:textId="77777777" w:rsidR="007B3C4A" w:rsidRDefault="007B3C4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b/>
          <w:color w:val="000000" w:themeColor="text1"/>
          <w:sz w:val="24"/>
          <w:szCs w:val="24"/>
        </w:rPr>
      </w:pPr>
    </w:p>
    <w:p w14:paraId="71D951EC" w14:textId="77777777" w:rsidR="007B3C4A" w:rsidRDefault="003B1D61">
      <w:pPr>
        <w:spacing w:after="0" w:line="240" w:lineRule="auto"/>
        <w:ind w:firstLine="709"/>
        <w:rPr>
          <w:rFonts w:ascii="Times New Roman" w:hAnsi="Times New Roman"/>
          <w:b/>
          <w:color w:val="000000" w:themeColor="text1"/>
          <w:sz w:val="24"/>
          <w:szCs w:val="24"/>
        </w:rPr>
      </w:pPr>
      <w:r>
        <w:rPr>
          <w:rFonts w:ascii="Times New Roman" w:hAnsi="Times New Roman"/>
          <w:b/>
          <w:color w:val="000000" w:themeColor="text1"/>
          <w:sz w:val="24"/>
          <w:szCs w:val="24"/>
        </w:rPr>
        <w:t>1.2. Цель и планируемые результаты освоения дисциплины:</w:t>
      </w:r>
    </w:p>
    <w:p w14:paraId="3928B5E2" w14:textId="77777777" w:rsidR="007B3C4A" w:rsidRDefault="003B1D61">
      <w:pPr>
        <w:suppressAutoHyphens/>
        <w:spacing w:after="0" w:line="240" w:lineRule="auto"/>
        <w:ind w:firstLineChars="275" w:firstLine="660"/>
        <w:jc w:val="both"/>
        <w:rPr>
          <w:rFonts w:ascii="Times New Roman" w:hAnsi="Times New Roman"/>
          <w:color w:val="000000" w:themeColor="text1"/>
          <w:sz w:val="24"/>
          <w:szCs w:val="24"/>
          <w:lang w:eastAsia="en-US"/>
        </w:rPr>
      </w:pPr>
      <w:r>
        <w:rPr>
          <w:rFonts w:ascii="Times New Roman" w:hAnsi="Times New Roman"/>
          <w:color w:val="000000" w:themeColor="text1"/>
          <w:sz w:val="24"/>
          <w:szCs w:val="24"/>
        </w:rPr>
        <w:t>В рамках программы учебной дисциплины обучающимися осваиваются умения и знания</w:t>
      </w:r>
    </w:p>
    <w:tbl>
      <w:tblPr>
        <w:tblW w:w="95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29"/>
        <w:gridCol w:w="4324"/>
        <w:gridCol w:w="4206"/>
      </w:tblGrid>
      <w:tr w:rsidR="007B3C4A" w14:paraId="314A5339" w14:textId="77777777">
        <w:trPr>
          <w:trHeight w:val="649"/>
        </w:trPr>
        <w:tc>
          <w:tcPr>
            <w:tcW w:w="1029" w:type="dxa"/>
            <w:noWrap/>
            <w:vAlign w:val="center"/>
          </w:tcPr>
          <w:p w14:paraId="69D66F59" w14:textId="77777777" w:rsidR="007B3C4A" w:rsidRDefault="003B1D61">
            <w:pPr>
              <w:suppressAutoHyphens/>
              <w:spacing w:after="0" w:line="240" w:lineRule="auto"/>
              <w:jc w:val="center"/>
              <w:rPr>
                <w:rFonts w:ascii="Times New Roman" w:hAnsi="Times New Roman"/>
                <w:color w:val="000000" w:themeColor="text1"/>
                <w:sz w:val="24"/>
                <w:szCs w:val="24"/>
              </w:rPr>
            </w:pPr>
            <w:r>
              <w:rPr>
                <w:rFonts w:ascii="Times New Roman" w:hAnsi="Times New Roman"/>
                <w:color w:val="000000" w:themeColor="text1"/>
                <w:sz w:val="24"/>
                <w:szCs w:val="24"/>
              </w:rPr>
              <w:t xml:space="preserve">Код </w:t>
            </w:r>
          </w:p>
          <w:p w14:paraId="627A97C6" w14:textId="77777777" w:rsidR="007B3C4A" w:rsidRDefault="003B1D61">
            <w:pPr>
              <w:suppressAutoHyphens/>
              <w:spacing w:after="0" w:line="240" w:lineRule="auto"/>
              <w:jc w:val="center"/>
              <w:rPr>
                <w:rFonts w:ascii="Times New Roman" w:hAnsi="Times New Roman"/>
                <w:color w:val="000000" w:themeColor="text1"/>
                <w:sz w:val="24"/>
                <w:szCs w:val="24"/>
              </w:rPr>
            </w:pPr>
            <w:r>
              <w:rPr>
                <w:rFonts w:ascii="Times New Roman" w:hAnsi="Times New Roman"/>
                <w:color w:val="000000" w:themeColor="text1"/>
                <w:sz w:val="24"/>
                <w:szCs w:val="24"/>
              </w:rPr>
              <w:t>ПК, ОК</w:t>
            </w:r>
          </w:p>
        </w:tc>
        <w:tc>
          <w:tcPr>
            <w:tcW w:w="4324" w:type="dxa"/>
            <w:noWrap/>
            <w:vAlign w:val="center"/>
          </w:tcPr>
          <w:p w14:paraId="141D7D18" w14:textId="77777777" w:rsidR="007B3C4A" w:rsidRDefault="003B1D61">
            <w:pPr>
              <w:suppressAutoHyphens/>
              <w:spacing w:after="0" w:line="240" w:lineRule="auto"/>
              <w:jc w:val="center"/>
              <w:rPr>
                <w:rFonts w:ascii="Times New Roman" w:hAnsi="Times New Roman"/>
                <w:color w:val="000000" w:themeColor="text1"/>
                <w:sz w:val="24"/>
                <w:szCs w:val="24"/>
              </w:rPr>
            </w:pPr>
            <w:r>
              <w:rPr>
                <w:rFonts w:ascii="Times New Roman" w:hAnsi="Times New Roman"/>
                <w:color w:val="000000" w:themeColor="text1"/>
                <w:sz w:val="24"/>
                <w:szCs w:val="24"/>
              </w:rPr>
              <w:t>Умения</w:t>
            </w:r>
          </w:p>
        </w:tc>
        <w:tc>
          <w:tcPr>
            <w:tcW w:w="4206" w:type="dxa"/>
            <w:noWrap/>
            <w:vAlign w:val="center"/>
          </w:tcPr>
          <w:p w14:paraId="4A54C65A" w14:textId="77777777" w:rsidR="007B3C4A" w:rsidRDefault="003B1D61">
            <w:pPr>
              <w:suppressAutoHyphens/>
              <w:spacing w:after="0" w:line="240" w:lineRule="auto"/>
              <w:jc w:val="center"/>
              <w:rPr>
                <w:rFonts w:ascii="Times New Roman" w:hAnsi="Times New Roman"/>
                <w:color w:val="000000" w:themeColor="text1"/>
                <w:sz w:val="24"/>
                <w:szCs w:val="24"/>
              </w:rPr>
            </w:pPr>
            <w:r>
              <w:rPr>
                <w:rFonts w:ascii="Times New Roman" w:hAnsi="Times New Roman"/>
                <w:color w:val="000000" w:themeColor="text1"/>
                <w:sz w:val="24"/>
                <w:szCs w:val="24"/>
              </w:rPr>
              <w:t>Знания</w:t>
            </w:r>
          </w:p>
        </w:tc>
      </w:tr>
      <w:tr w:rsidR="007B3C4A" w14:paraId="3456455E" w14:textId="77777777">
        <w:trPr>
          <w:trHeight w:val="649"/>
        </w:trPr>
        <w:tc>
          <w:tcPr>
            <w:tcW w:w="1029" w:type="dxa"/>
            <w:noWrap/>
            <w:vAlign w:val="center"/>
          </w:tcPr>
          <w:p w14:paraId="0B677419" w14:textId="77777777" w:rsidR="007B3C4A" w:rsidRDefault="003B1D61">
            <w:pPr>
              <w:suppressAutoHyphens/>
              <w:spacing w:after="0" w:line="240" w:lineRule="auto"/>
              <w:jc w:val="center"/>
              <w:rPr>
                <w:rFonts w:ascii="Times New Roman" w:hAnsi="Times New Roman"/>
                <w:color w:val="000000" w:themeColor="text1"/>
                <w:sz w:val="24"/>
                <w:szCs w:val="24"/>
              </w:rPr>
            </w:pPr>
            <w:r>
              <w:rPr>
                <w:rFonts w:ascii="Times New Roman" w:hAnsi="Times New Roman"/>
                <w:color w:val="000000" w:themeColor="text1"/>
                <w:sz w:val="24"/>
                <w:szCs w:val="24"/>
              </w:rPr>
              <w:t>ПК 2.2</w:t>
            </w:r>
          </w:p>
        </w:tc>
        <w:tc>
          <w:tcPr>
            <w:tcW w:w="4324" w:type="dxa"/>
            <w:noWrap/>
            <w:vAlign w:val="center"/>
          </w:tcPr>
          <w:p w14:paraId="1ADD9403" w14:textId="77777777" w:rsidR="007B3C4A" w:rsidRDefault="003B1D61">
            <w:pPr>
              <w:suppressAutoHyphens/>
              <w:spacing w:after="0" w:line="240" w:lineRule="auto"/>
              <w:rPr>
                <w:rFonts w:ascii="Times New Roman" w:hAnsi="Times New Roman"/>
                <w:color w:val="000000" w:themeColor="text1"/>
                <w:sz w:val="24"/>
                <w:szCs w:val="24"/>
              </w:rPr>
            </w:pPr>
            <w:r>
              <w:rPr>
                <w:rFonts w:ascii="Times New Roman" w:hAnsi="Times New Roman"/>
                <w:color w:val="000000" w:themeColor="text1"/>
                <w:sz w:val="24"/>
                <w:szCs w:val="24"/>
              </w:rPr>
              <w:t>выполнять графические изображения технологического оборудования и технологических схем в ручной и машинной графике</w:t>
            </w:r>
          </w:p>
          <w:p w14:paraId="41840205" w14:textId="77777777" w:rsidR="007B3C4A" w:rsidRDefault="003B1D61">
            <w:pPr>
              <w:suppressAutoHyphens/>
              <w:spacing w:after="0" w:line="240" w:lineRule="auto"/>
              <w:rPr>
                <w:rFonts w:ascii="Times New Roman" w:hAnsi="Times New Roman"/>
                <w:color w:val="000000" w:themeColor="text1"/>
                <w:sz w:val="24"/>
                <w:szCs w:val="24"/>
              </w:rPr>
            </w:pPr>
            <w:r>
              <w:rPr>
                <w:rFonts w:ascii="Times New Roman" w:hAnsi="Times New Roman"/>
                <w:color w:val="000000" w:themeColor="text1"/>
                <w:sz w:val="24"/>
                <w:szCs w:val="24"/>
              </w:rPr>
              <w:t>выполнять комплексные чертежи геометрических тел и проекции точек, лежащих на их поверхности, в ручной и машинной графике</w:t>
            </w:r>
          </w:p>
          <w:p w14:paraId="004E45DF" w14:textId="77777777" w:rsidR="007B3C4A" w:rsidRDefault="003B1D61">
            <w:pPr>
              <w:suppressAutoHyphens/>
              <w:spacing w:after="0" w:line="240" w:lineRule="auto"/>
              <w:rPr>
                <w:rFonts w:ascii="Times New Roman" w:hAnsi="Times New Roman"/>
                <w:color w:val="000000" w:themeColor="text1"/>
                <w:sz w:val="24"/>
                <w:szCs w:val="24"/>
              </w:rPr>
            </w:pPr>
            <w:r>
              <w:rPr>
                <w:rFonts w:ascii="Times New Roman" w:hAnsi="Times New Roman"/>
                <w:color w:val="000000" w:themeColor="text1"/>
                <w:sz w:val="24"/>
                <w:szCs w:val="24"/>
              </w:rPr>
              <w:t>выполнять чертежи технических деталей в ручной и машинной графике</w:t>
            </w:r>
          </w:p>
          <w:p w14:paraId="55DB3D7F" w14:textId="77777777" w:rsidR="007B3C4A" w:rsidRDefault="003B1D61">
            <w:pPr>
              <w:suppressAutoHyphens/>
              <w:spacing w:after="0" w:line="240" w:lineRule="auto"/>
              <w:rPr>
                <w:rFonts w:ascii="Times New Roman" w:hAnsi="Times New Roman"/>
                <w:color w:val="000000" w:themeColor="text1"/>
                <w:sz w:val="24"/>
                <w:szCs w:val="24"/>
              </w:rPr>
            </w:pPr>
            <w:r>
              <w:rPr>
                <w:rFonts w:ascii="Times New Roman" w:hAnsi="Times New Roman"/>
                <w:color w:val="000000" w:themeColor="text1"/>
                <w:sz w:val="24"/>
                <w:szCs w:val="24"/>
              </w:rPr>
              <w:t>читать чертежи и схемы</w:t>
            </w:r>
          </w:p>
          <w:p w14:paraId="56D327E6" w14:textId="77777777" w:rsidR="007B3C4A" w:rsidRDefault="003B1D61">
            <w:pPr>
              <w:suppressAutoHyphens/>
              <w:spacing w:after="0" w:line="240" w:lineRule="auto"/>
              <w:rPr>
                <w:rFonts w:ascii="Times New Roman" w:hAnsi="Times New Roman"/>
                <w:color w:val="000000" w:themeColor="text1"/>
                <w:sz w:val="24"/>
                <w:szCs w:val="24"/>
              </w:rPr>
            </w:pPr>
            <w:r>
              <w:rPr>
                <w:rFonts w:ascii="Times New Roman" w:hAnsi="Times New Roman"/>
                <w:color w:val="000000" w:themeColor="text1"/>
                <w:sz w:val="24"/>
                <w:szCs w:val="24"/>
              </w:rPr>
              <w:t>распознавать и классифицировать конструкционные и сырьевые материалы по внешнему виду, происхождению, свойствам</w:t>
            </w:r>
          </w:p>
          <w:p w14:paraId="7DAE86F5" w14:textId="77777777" w:rsidR="007B3C4A" w:rsidRDefault="003B1D61">
            <w:pPr>
              <w:suppressAutoHyphens/>
              <w:spacing w:after="0" w:line="240" w:lineRule="auto"/>
              <w:rPr>
                <w:rFonts w:ascii="Times New Roman" w:hAnsi="Times New Roman"/>
                <w:color w:val="000000" w:themeColor="text1"/>
                <w:sz w:val="24"/>
                <w:szCs w:val="24"/>
              </w:rPr>
            </w:pPr>
            <w:r>
              <w:rPr>
                <w:rFonts w:ascii="Times New Roman" w:hAnsi="Times New Roman"/>
                <w:color w:val="000000" w:themeColor="text1"/>
                <w:sz w:val="24"/>
                <w:szCs w:val="24"/>
              </w:rPr>
              <w:t>определять виды конструкционных материалов</w:t>
            </w:r>
          </w:p>
          <w:p w14:paraId="2B7C4E21" w14:textId="77777777" w:rsidR="007B3C4A" w:rsidRDefault="003B1D61">
            <w:pPr>
              <w:suppressAutoHyphens/>
              <w:spacing w:after="0" w:line="240" w:lineRule="auto"/>
              <w:rPr>
                <w:rFonts w:ascii="Times New Roman" w:hAnsi="Times New Roman"/>
                <w:color w:val="000000" w:themeColor="text1"/>
                <w:sz w:val="24"/>
                <w:szCs w:val="24"/>
              </w:rPr>
            </w:pPr>
            <w:r>
              <w:rPr>
                <w:rFonts w:ascii="Times New Roman" w:hAnsi="Times New Roman"/>
                <w:color w:val="000000" w:themeColor="text1"/>
                <w:sz w:val="24"/>
                <w:szCs w:val="24"/>
              </w:rPr>
              <w:t>выбирать материалы для конструкций по их назначению и условиям эксплуатации</w:t>
            </w:r>
          </w:p>
          <w:p w14:paraId="5ACE1BD5" w14:textId="77777777" w:rsidR="007B3C4A" w:rsidRDefault="003B1D61">
            <w:pPr>
              <w:suppressAutoHyphens/>
              <w:spacing w:after="0" w:line="240" w:lineRule="auto"/>
              <w:rPr>
                <w:rFonts w:ascii="Times New Roman" w:hAnsi="Times New Roman"/>
                <w:color w:val="000000" w:themeColor="text1"/>
                <w:sz w:val="24"/>
                <w:szCs w:val="24"/>
              </w:rPr>
            </w:pPr>
            <w:r>
              <w:rPr>
                <w:rFonts w:ascii="Times New Roman" w:hAnsi="Times New Roman"/>
                <w:color w:val="000000" w:themeColor="text1"/>
                <w:sz w:val="24"/>
                <w:szCs w:val="24"/>
              </w:rPr>
              <w:t>проводить исследования и испытания материалов</w:t>
            </w:r>
          </w:p>
          <w:p w14:paraId="300E9E09" w14:textId="77777777" w:rsidR="007B3C4A" w:rsidRDefault="003B1D61">
            <w:pPr>
              <w:suppressAutoHyphens/>
              <w:spacing w:after="0" w:line="240" w:lineRule="auto"/>
              <w:rPr>
                <w:rFonts w:ascii="Times New Roman" w:hAnsi="Times New Roman"/>
                <w:color w:val="000000" w:themeColor="text1"/>
                <w:sz w:val="24"/>
                <w:szCs w:val="24"/>
              </w:rPr>
            </w:pPr>
            <w:r>
              <w:rPr>
                <w:rFonts w:ascii="Times New Roman" w:hAnsi="Times New Roman"/>
                <w:color w:val="000000" w:themeColor="text1"/>
                <w:sz w:val="24"/>
                <w:szCs w:val="24"/>
              </w:rPr>
              <w:t>составлять конструктивные схемы металлических конструкций различного назначения</w:t>
            </w:r>
          </w:p>
          <w:p w14:paraId="3BD18913" w14:textId="77777777" w:rsidR="007B3C4A" w:rsidRDefault="003B1D61">
            <w:pPr>
              <w:suppressAutoHyphens/>
              <w:spacing w:after="0" w:line="240" w:lineRule="auto"/>
              <w:rPr>
                <w:rFonts w:ascii="Times New Roman" w:hAnsi="Times New Roman"/>
                <w:color w:val="000000" w:themeColor="text1"/>
                <w:sz w:val="24"/>
                <w:szCs w:val="24"/>
              </w:rPr>
            </w:pPr>
            <w:r>
              <w:rPr>
                <w:rFonts w:ascii="Times New Roman" w:hAnsi="Times New Roman"/>
                <w:color w:val="000000" w:themeColor="text1"/>
                <w:sz w:val="24"/>
                <w:szCs w:val="24"/>
              </w:rPr>
              <w:t>производить расчеты сварных соединений на различные виды нагрузки</w:t>
            </w:r>
          </w:p>
          <w:p w14:paraId="70847484" w14:textId="77777777" w:rsidR="007B3C4A" w:rsidRDefault="007B3C4A">
            <w:pPr>
              <w:suppressAutoHyphens/>
              <w:spacing w:after="0" w:line="240" w:lineRule="auto"/>
              <w:rPr>
                <w:rFonts w:ascii="Times New Roman" w:hAnsi="Times New Roman"/>
                <w:color w:val="000000" w:themeColor="text1"/>
                <w:sz w:val="24"/>
                <w:szCs w:val="24"/>
              </w:rPr>
            </w:pPr>
          </w:p>
        </w:tc>
        <w:tc>
          <w:tcPr>
            <w:tcW w:w="4206" w:type="dxa"/>
            <w:noWrap/>
            <w:vAlign w:val="center"/>
          </w:tcPr>
          <w:p w14:paraId="2476EB42" w14:textId="77777777" w:rsidR="007B3C4A" w:rsidRDefault="003B1D61">
            <w:pPr>
              <w:suppressAutoHyphens/>
              <w:spacing w:after="0" w:line="240" w:lineRule="auto"/>
              <w:rPr>
                <w:rFonts w:ascii="Times New Roman" w:hAnsi="Times New Roman"/>
                <w:color w:val="000000" w:themeColor="text1"/>
                <w:sz w:val="24"/>
                <w:szCs w:val="24"/>
              </w:rPr>
            </w:pPr>
            <w:r>
              <w:rPr>
                <w:rFonts w:ascii="Times New Roman" w:hAnsi="Times New Roman"/>
                <w:color w:val="000000" w:themeColor="text1"/>
                <w:sz w:val="24"/>
                <w:szCs w:val="24"/>
              </w:rPr>
              <w:t xml:space="preserve"> законы, методы и приемы проекционного черчения</w:t>
            </w:r>
          </w:p>
          <w:p w14:paraId="012C0DD6" w14:textId="77777777" w:rsidR="007B3C4A" w:rsidRDefault="003B1D61">
            <w:pPr>
              <w:suppressAutoHyphens/>
              <w:spacing w:after="0" w:line="240" w:lineRule="auto"/>
              <w:rPr>
                <w:rFonts w:ascii="Times New Roman" w:hAnsi="Times New Roman"/>
                <w:color w:val="000000" w:themeColor="text1"/>
                <w:sz w:val="24"/>
                <w:szCs w:val="24"/>
              </w:rPr>
            </w:pPr>
            <w:r>
              <w:rPr>
                <w:rFonts w:ascii="Times New Roman" w:hAnsi="Times New Roman"/>
                <w:color w:val="000000" w:themeColor="text1"/>
                <w:sz w:val="24"/>
                <w:szCs w:val="24"/>
              </w:rPr>
              <w:t>правила выполнения и чтения конструкторской и технологической документации</w:t>
            </w:r>
          </w:p>
          <w:p w14:paraId="121B6977" w14:textId="77777777" w:rsidR="007B3C4A" w:rsidRDefault="003B1D61">
            <w:pPr>
              <w:suppressAutoHyphens/>
              <w:spacing w:after="0" w:line="240" w:lineRule="auto"/>
              <w:rPr>
                <w:rFonts w:ascii="Times New Roman" w:hAnsi="Times New Roman"/>
                <w:color w:val="000000" w:themeColor="text1"/>
                <w:sz w:val="24"/>
                <w:szCs w:val="24"/>
              </w:rPr>
            </w:pPr>
            <w:r>
              <w:rPr>
                <w:rFonts w:ascii="Times New Roman" w:hAnsi="Times New Roman"/>
                <w:color w:val="000000" w:themeColor="text1"/>
                <w:sz w:val="24"/>
                <w:szCs w:val="24"/>
              </w:rPr>
              <w:t>правила оформления чертежей, геометрические построения и правила вычерчивания технических деталей</w:t>
            </w:r>
          </w:p>
          <w:p w14:paraId="40A9BFD7" w14:textId="77777777" w:rsidR="007B3C4A" w:rsidRDefault="003B1D61">
            <w:pPr>
              <w:suppressAutoHyphens/>
              <w:spacing w:after="0" w:line="240" w:lineRule="auto"/>
              <w:rPr>
                <w:rFonts w:ascii="Times New Roman" w:hAnsi="Times New Roman"/>
                <w:color w:val="000000" w:themeColor="text1"/>
                <w:sz w:val="24"/>
                <w:szCs w:val="24"/>
              </w:rPr>
            </w:pPr>
            <w:r>
              <w:rPr>
                <w:rFonts w:ascii="Times New Roman" w:hAnsi="Times New Roman"/>
                <w:color w:val="000000" w:themeColor="text1"/>
                <w:sz w:val="24"/>
                <w:szCs w:val="24"/>
              </w:rPr>
              <w:t>способы графического представления технологического оборудования и выполнения технологических схем</w:t>
            </w:r>
          </w:p>
          <w:p w14:paraId="4B3176A1" w14:textId="77777777" w:rsidR="007B3C4A" w:rsidRDefault="003B1D61">
            <w:pPr>
              <w:suppressAutoHyphens/>
              <w:spacing w:after="0" w:line="240" w:lineRule="auto"/>
              <w:rPr>
                <w:rFonts w:ascii="Times New Roman" w:hAnsi="Times New Roman"/>
                <w:color w:val="000000" w:themeColor="text1"/>
                <w:sz w:val="24"/>
                <w:szCs w:val="24"/>
              </w:rPr>
            </w:pPr>
            <w:r>
              <w:rPr>
                <w:rFonts w:ascii="Times New Roman" w:hAnsi="Times New Roman"/>
                <w:color w:val="000000" w:themeColor="text1"/>
                <w:sz w:val="24"/>
                <w:szCs w:val="24"/>
              </w:rPr>
              <w:t>закономерности процессов кристаллизации и структурообразования металлов и сплавов, основы их термообработки, способы защиты металлов от коррозии</w:t>
            </w:r>
          </w:p>
          <w:p w14:paraId="43A0E6A4" w14:textId="77777777" w:rsidR="007B3C4A" w:rsidRDefault="003B1D61">
            <w:pPr>
              <w:suppressAutoHyphens/>
              <w:spacing w:after="0" w:line="240" w:lineRule="auto"/>
              <w:rPr>
                <w:rFonts w:ascii="Times New Roman" w:hAnsi="Times New Roman"/>
                <w:color w:val="000000" w:themeColor="text1"/>
                <w:sz w:val="24"/>
                <w:szCs w:val="24"/>
              </w:rPr>
            </w:pPr>
            <w:r>
              <w:rPr>
                <w:rFonts w:ascii="Times New Roman" w:hAnsi="Times New Roman"/>
                <w:color w:val="000000" w:themeColor="text1"/>
                <w:sz w:val="24"/>
                <w:szCs w:val="24"/>
              </w:rPr>
              <w:t>классификацию и способы получения композиционных материалов</w:t>
            </w:r>
          </w:p>
          <w:p w14:paraId="0EBCE77D" w14:textId="77777777" w:rsidR="007B3C4A" w:rsidRDefault="003B1D61">
            <w:pPr>
              <w:suppressAutoHyphens/>
              <w:spacing w:after="0" w:line="240" w:lineRule="auto"/>
              <w:rPr>
                <w:rFonts w:ascii="Times New Roman" w:hAnsi="Times New Roman"/>
                <w:color w:val="000000" w:themeColor="text1"/>
                <w:sz w:val="24"/>
                <w:szCs w:val="24"/>
              </w:rPr>
            </w:pPr>
            <w:r>
              <w:rPr>
                <w:rFonts w:ascii="Times New Roman" w:hAnsi="Times New Roman"/>
                <w:color w:val="000000" w:themeColor="text1"/>
                <w:sz w:val="24"/>
                <w:szCs w:val="24"/>
              </w:rPr>
              <w:t>принципы выбора конструкционных материалов для их применения в производстве</w:t>
            </w:r>
          </w:p>
          <w:p w14:paraId="00096BF3" w14:textId="77777777" w:rsidR="007B3C4A" w:rsidRDefault="003B1D61">
            <w:pPr>
              <w:suppressAutoHyphens/>
              <w:spacing w:after="0" w:line="240" w:lineRule="auto"/>
              <w:rPr>
                <w:rFonts w:ascii="Times New Roman" w:hAnsi="Times New Roman"/>
                <w:color w:val="000000" w:themeColor="text1"/>
                <w:sz w:val="24"/>
                <w:szCs w:val="24"/>
              </w:rPr>
            </w:pPr>
            <w:r>
              <w:rPr>
                <w:rFonts w:ascii="Times New Roman" w:hAnsi="Times New Roman"/>
                <w:color w:val="000000" w:themeColor="text1"/>
                <w:sz w:val="24"/>
                <w:szCs w:val="24"/>
              </w:rPr>
              <w:t>строение и свойства металлов, методы их исследования</w:t>
            </w:r>
          </w:p>
          <w:p w14:paraId="047EEBF9" w14:textId="77777777" w:rsidR="007B3C4A" w:rsidRDefault="003B1D61">
            <w:pPr>
              <w:suppressAutoHyphens/>
              <w:spacing w:after="0" w:line="240" w:lineRule="auto"/>
              <w:rPr>
                <w:rFonts w:ascii="Times New Roman" w:hAnsi="Times New Roman"/>
                <w:color w:val="000000" w:themeColor="text1"/>
                <w:sz w:val="24"/>
                <w:szCs w:val="24"/>
              </w:rPr>
            </w:pPr>
            <w:r>
              <w:rPr>
                <w:rFonts w:ascii="Times New Roman" w:hAnsi="Times New Roman"/>
                <w:color w:val="000000" w:themeColor="text1"/>
                <w:sz w:val="24"/>
                <w:szCs w:val="24"/>
              </w:rPr>
              <w:t>классификацию материалов, металлов и сплавов, их области применения</w:t>
            </w:r>
          </w:p>
          <w:p w14:paraId="142F66C2" w14:textId="77777777" w:rsidR="007B3C4A" w:rsidRDefault="003B1D61">
            <w:pPr>
              <w:suppressAutoHyphens/>
              <w:spacing w:after="0" w:line="240" w:lineRule="auto"/>
              <w:rPr>
                <w:rFonts w:ascii="Times New Roman" w:hAnsi="Times New Roman"/>
                <w:color w:val="000000" w:themeColor="text1"/>
                <w:sz w:val="24"/>
                <w:szCs w:val="24"/>
              </w:rPr>
            </w:pPr>
            <w:r>
              <w:rPr>
                <w:rFonts w:ascii="Times New Roman" w:hAnsi="Times New Roman"/>
                <w:color w:val="000000" w:themeColor="text1"/>
                <w:sz w:val="24"/>
                <w:szCs w:val="24"/>
              </w:rPr>
              <w:t>методику расчетов режимов ручных и механизированных способов сварки</w:t>
            </w:r>
          </w:p>
          <w:p w14:paraId="7985E38E" w14:textId="77777777" w:rsidR="007B3C4A" w:rsidRDefault="003B1D61">
            <w:pPr>
              <w:suppressAutoHyphens/>
              <w:spacing w:after="0" w:line="240" w:lineRule="auto"/>
              <w:rPr>
                <w:rFonts w:ascii="Times New Roman" w:hAnsi="Times New Roman"/>
                <w:color w:val="000000" w:themeColor="text1"/>
                <w:sz w:val="24"/>
                <w:szCs w:val="24"/>
              </w:rPr>
            </w:pPr>
            <w:r>
              <w:rPr>
                <w:rFonts w:ascii="Times New Roman" w:hAnsi="Times New Roman"/>
                <w:color w:val="000000" w:themeColor="text1"/>
                <w:sz w:val="24"/>
                <w:szCs w:val="24"/>
              </w:rPr>
              <w:t>методику прочностных расчетов сварных конструкций общего назначения</w:t>
            </w:r>
          </w:p>
          <w:p w14:paraId="2077A662" w14:textId="77777777" w:rsidR="007B3C4A" w:rsidRDefault="003B1D61">
            <w:pPr>
              <w:suppressAutoHyphens/>
              <w:spacing w:after="0" w:line="240" w:lineRule="auto"/>
              <w:rPr>
                <w:rFonts w:ascii="Times New Roman" w:hAnsi="Times New Roman"/>
                <w:color w:val="000000" w:themeColor="text1"/>
                <w:sz w:val="24"/>
                <w:szCs w:val="24"/>
              </w:rPr>
            </w:pPr>
            <w:r>
              <w:rPr>
                <w:rFonts w:ascii="Times New Roman" w:hAnsi="Times New Roman"/>
                <w:color w:val="000000" w:themeColor="text1"/>
                <w:sz w:val="24"/>
                <w:szCs w:val="24"/>
              </w:rPr>
              <w:t xml:space="preserve">закономерности взаимосвязи эксплуатационных характеристик свариваемых материалов с их составом, состоянием, </w:t>
            </w:r>
            <w:r>
              <w:rPr>
                <w:rFonts w:ascii="Times New Roman" w:hAnsi="Times New Roman"/>
                <w:color w:val="000000" w:themeColor="text1"/>
                <w:sz w:val="24"/>
                <w:szCs w:val="24"/>
              </w:rPr>
              <w:lastRenderedPageBreak/>
              <w:t>технологическими режимами, условиями эксплуатации сварных конструкций</w:t>
            </w:r>
          </w:p>
          <w:p w14:paraId="2936BF51" w14:textId="77777777" w:rsidR="007B3C4A" w:rsidRDefault="003B1D61">
            <w:pPr>
              <w:suppressAutoHyphens/>
              <w:spacing w:after="0" w:line="240" w:lineRule="auto"/>
              <w:rPr>
                <w:rFonts w:ascii="Times New Roman" w:hAnsi="Times New Roman"/>
                <w:color w:val="000000" w:themeColor="text1"/>
                <w:sz w:val="24"/>
                <w:szCs w:val="24"/>
              </w:rPr>
            </w:pPr>
            <w:r>
              <w:rPr>
                <w:rFonts w:ascii="Times New Roman" w:hAnsi="Times New Roman"/>
                <w:color w:val="000000" w:themeColor="text1"/>
                <w:sz w:val="24"/>
                <w:szCs w:val="24"/>
              </w:rPr>
              <w:t>методику расчета и проектирования единичных и унифицированных технологических процессов</w:t>
            </w:r>
          </w:p>
        </w:tc>
      </w:tr>
      <w:tr w:rsidR="007B3C4A" w14:paraId="47620454" w14:textId="77777777">
        <w:trPr>
          <w:trHeight w:val="649"/>
        </w:trPr>
        <w:tc>
          <w:tcPr>
            <w:tcW w:w="1029" w:type="dxa"/>
            <w:noWrap/>
            <w:vAlign w:val="center"/>
          </w:tcPr>
          <w:p w14:paraId="6CAFF0CD" w14:textId="77777777" w:rsidR="007B3C4A" w:rsidRDefault="003B1D61">
            <w:pPr>
              <w:suppressAutoHyphens/>
              <w:spacing w:after="0" w:line="240" w:lineRule="auto"/>
              <w:jc w:val="center"/>
              <w:rPr>
                <w:rFonts w:ascii="Times New Roman" w:hAnsi="Times New Roman"/>
                <w:color w:val="000000" w:themeColor="text1"/>
                <w:sz w:val="24"/>
                <w:szCs w:val="24"/>
              </w:rPr>
            </w:pPr>
            <w:r>
              <w:rPr>
                <w:rFonts w:ascii="Times New Roman" w:hAnsi="Times New Roman"/>
                <w:color w:val="000000" w:themeColor="text1"/>
                <w:sz w:val="24"/>
                <w:szCs w:val="24"/>
              </w:rPr>
              <w:t>ПК 2.3</w:t>
            </w:r>
          </w:p>
        </w:tc>
        <w:tc>
          <w:tcPr>
            <w:tcW w:w="4324" w:type="dxa"/>
            <w:noWrap/>
            <w:vAlign w:val="center"/>
          </w:tcPr>
          <w:p w14:paraId="34B5D784" w14:textId="77777777" w:rsidR="007B3C4A" w:rsidRDefault="003B1D61">
            <w:pPr>
              <w:suppressAutoHyphens/>
              <w:spacing w:after="0" w:line="240" w:lineRule="auto"/>
              <w:rPr>
                <w:rFonts w:ascii="Times New Roman" w:hAnsi="Times New Roman"/>
                <w:color w:val="000000" w:themeColor="text1"/>
                <w:sz w:val="24"/>
                <w:szCs w:val="24"/>
              </w:rPr>
            </w:pPr>
            <w:r>
              <w:rPr>
                <w:rFonts w:ascii="Times New Roman" w:hAnsi="Times New Roman"/>
                <w:color w:val="000000" w:themeColor="text1"/>
                <w:sz w:val="24"/>
                <w:szCs w:val="24"/>
              </w:rPr>
              <w:t>производить обоснованный выбор металла для различных металлоконструкций</w:t>
            </w:r>
          </w:p>
          <w:p w14:paraId="3F19C449" w14:textId="77777777" w:rsidR="007B3C4A" w:rsidRDefault="003B1D61">
            <w:pPr>
              <w:suppressAutoHyphens/>
              <w:spacing w:after="0" w:line="240" w:lineRule="auto"/>
              <w:rPr>
                <w:rFonts w:ascii="Times New Roman" w:hAnsi="Times New Roman"/>
                <w:color w:val="000000" w:themeColor="text1"/>
                <w:sz w:val="24"/>
                <w:szCs w:val="24"/>
              </w:rPr>
            </w:pPr>
            <w:r>
              <w:rPr>
                <w:rFonts w:ascii="Times New Roman" w:hAnsi="Times New Roman"/>
                <w:color w:val="000000" w:themeColor="text1"/>
                <w:sz w:val="24"/>
                <w:szCs w:val="24"/>
              </w:rPr>
              <w:t>проводить технико-экономическое сравнение вариантов технологического процесс</w:t>
            </w:r>
          </w:p>
        </w:tc>
        <w:tc>
          <w:tcPr>
            <w:tcW w:w="4206" w:type="dxa"/>
            <w:noWrap/>
            <w:vAlign w:val="center"/>
          </w:tcPr>
          <w:p w14:paraId="5A8BFC7C" w14:textId="77777777" w:rsidR="007B3C4A" w:rsidRDefault="003B1D61">
            <w:pPr>
              <w:suppressAutoHyphens/>
              <w:spacing w:after="0" w:line="240" w:lineRule="auto"/>
              <w:rPr>
                <w:rFonts w:ascii="Times New Roman" w:hAnsi="Times New Roman"/>
                <w:color w:val="000000" w:themeColor="text1"/>
                <w:sz w:val="24"/>
                <w:szCs w:val="24"/>
              </w:rPr>
            </w:pPr>
            <w:r>
              <w:rPr>
                <w:rFonts w:ascii="Times New Roman" w:hAnsi="Times New Roman"/>
                <w:color w:val="000000" w:themeColor="text1"/>
                <w:sz w:val="24"/>
                <w:szCs w:val="24"/>
              </w:rPr>
              <w:t>классификацию сварных конструкций</w:t>
            </w:r>
          </w:p>
        </w:tc>
      </w:tr>
      <w:tr w:rsidR="007B3C4A" w14:paraId="0401873C" w14:textId="77777777">
        <w:trPr>
          <w:trHeight w:val="212"/>
        </w:trPr>
        <w:tc>
          <w:tcPr>
            <w:tcW w:w="1029" w:type="dxa"/>
            <w:noWrap/>
          </w:tcPr>
          <w:p w14:paraId="164CD7D8" w14:textId="77777777" w:rsidR="007B3C4A" w:rsidRDefault="003B1D61">
            <w:pPr>
              <w:suppressAutoHyphens/>
              <w:spacing w:after="0" w:line="240" w:lineRule="auto"/>
              <w:rPr>
                <w:rFonts w:ascii="Times New Roman" w:hAnsi="Times New Roman"/>
                <w:color w:val="000000" w:themeColor="text1"/>
                <w:sz w:val="24"/>
                <w:szCs w:val="24"/>
              </w:rPr>
            </w:pPr>
            <w:r>
              <w:rPr>
                <w:rFonts w:ascii="Times New Roman" w:hAnsi="Times New Roman"/>
                <w:color w:val="000000" w:themeColor="text1"/>
                <w:sz w:val="24"/>
                <w:szCs w:val="24"/>
              </w:rPr>
              <w:t xml:space="preserve"> ОК 01</w:t>
            </w:r>
          </w:p>
        </w:tc>
        <w:tc>
          <w:tcPr>
            <w:tcW w:w="4324" w:type="dxa"/>
            <w:noWrap/>
          </w:tcPr>
          <w:p w14:paraId="1D013E55" w14:textId="77777777" w:rsidR="007B3C4A" w:rsidRDefault="003B1D61">
            <w:pPr>
              <w:suppressAutoHyphens/>
              <w:spacing w:after="0" w:line="240" w:lineRule="auto"/>
              <w:rPr>
                <w:rFonts w:ascii="Times New Roman" w:hAnsi="Times New Roman"/>
                <w:color w:val="000000" w:themeColor="text1"/>
                <w:sz w:val="24"/>
                <w:szCs w:val="24"/>
              </w:rPr>
            </w:pPr>
            <w:r>
              <w:rPr>
                <w:rFonts w:ascii="Times New Roman" w:hAnsi="Times New Roman"/>
                <w:color w:val="000000" w:themeColor="text1"/>
                <w:sz w:val="24"/>
                <w:szCs w:val="24"/>
              </w:rPr>
              <w:t>распознавать задачу и/или проблему в профессиональном и/или социальном контексте;</w:t>
            </w:r>
          </w:p>
          <w:p w14:paraId="53C0F395" w14:textId="77777777" w:rsidR="007B3C4A" w:rsidRDefault="003B1D61">
            <w:pPr>
              <w:suppressAutoHyphens/>
              <w:spacing w:after="0" w:line="240" w:lineRule="auto"/>
              <w:rPr>
                <w:rFonts w:ascii="Times New Roman" w:hAnsi="Times New Roman"/>
                <w:color w:val="000000" w:themeColor="text1"/>
                <w:sz w:val="24"/>
                <w:szCs w:val="24"/>
              </w:rPr>
            </w:pPr>
            <w:r>
              <w:rPr>
                <w:rFonts w:ascii="Times New Roman" w:hAnsi="Times New Roman"/>
                <w:color w:val="000000" w:themeColor="text1"/>
                <w:sz w:val="24"/>
                <w:szCs w:val="24"/>
              </w:rPr>
              <w:t xml:space="preserve">анализировать задачу и/или проблему и выделять её составные части; </w:t>
            </w:r>
          </w:p>
          <w:p w14:paraId="2C4D7784" w14:textId="77777777" w:rsidR="007B3C4A" w:rsidRDefault="003B1D61">
            <w:pPr>
              <w:suppressAutoHyphens/>
              <w:spacing w:after="0" w:line="240" w:lineRule="auto"/>
              <w:rPr>
                <w:rFonts w:ascii="Times New Roman" w:hAnsi="Times New Roman"/>
                <w:color w:val="000000" w:themeColor="text1"/>
                <w:sz w:val="24"/>
                <w:szCs w:val="24"/>
              </w:rPr>
            </w:pPr>
            <w:r>
              <w:rPr>
                <w:rFonts w:ascii="Times New Roman" w:hAnsi="Times New Roman"/>
                <w:color w:val="000000" w:themeColor="text1"/>
                <w:sz w:val="24"/>
                <w:szCs w:val="24"/>
              </w:rPr>
              <w:t>определять этапы решения задачи;</w:t>
            </w:r>
          </w:p>
          <w:p w14:paraId="32EEDB5F" w14:textId="77777777" w:rsidR="007B3C4A" w:rsidRDefault="003B1D61">
            <w:pPr>
              <w:suppressAutoHyphens/>
              <w:spacing w:after="0" w:line="240" w:lineRule="auto"/>
              <w:rPr>
                <w:rFonts w:ascii="Times New Roman" w:hAnsi="Times New Roman"/>
                <w:color w:val="000000" w:themeColor="text1"/>
                <w:sz w:val="24"/>
                <w:szCs w:val="24"/>
              </w:rPr>
            </w:pPr>
            <w:r>
              <w:rPr>
                <w:rFonts w:ascii="Times New Roman" w:hAnsi="Times New Roman"/>
                <w:color w:val="000000" w:themeColor="text1"/>
                <w:sz w:val="24"/>
                <w:szCs w:val="24"/>
              </w:rPr>
              <w:t>выявлять и эффективно искать информацию, необходимую для решения задачи и/или проблемы;</w:t>
            </w:r>
          </w:p>
          <w:p w14:paraId="10628BE1" w14:textId="77777777" w:rsidR="007B3C4A" w:rsidRDefault="003B1D61">
            <w:pPr>
              <w:suppressAutoHyphens/>
              <w:spacing w:after="0" w:line="240" w:lineRule="auto"/>
              <w:rPr>
                <w:rFonts w:ascii="Times New Roman" w:hAnsi="Times New Roman"/>
                <w:color w:val="000000" w:themeColor="text1"/>
                <w:sz w:val="24"/>
                <w:szCs w:val="24"/>
              </w:rPr>
            </w:pPr>
            <w:r>
              <w:rPr>
                <w:rFonts w:ascii="Times New Roman" w:hAnsi="Times New Roman"/>
                <w:color w:val="000000" w:themeColor="text1"/>
                <w:sz w:val="24"/>
                <w:szCs w:val="24"/>
              </w:rPr>
              <w:t xml:space="preserve">составлять план действия; </w:t>
            </w:r>
          </w:p>
          <w:p w14:paraId="2F9CEB57" w14:textId="77777777" w:rsidR="007B3C4A" w:rsidRDefault="003B1D61">
            <w:pPr>
              <w:suppressAutoHyphens/>
              <w:spacing w:after="0" w:line="240" w:lineRule="auto"/>
              <w:rPr>
                <w:rFonts w:ascii="Times New Roman" w:hAnsi="Times New Roman"/>
                <w:color w:val="000000" w:themeColor="text1"/>
                <w:sz w:val="24"/>
                <w:szCs w:val="24"/>
              </w:rPr>
            </w:pPr>
            <w:r>
              <w:rPr>
                <w:rFonts w:ascii="Times New Roman" w:hAnsi="Times New Roman"/>
                <w:color w:val="000000" w:themeColor="text1"/>
                <w:sz w:val="24"/>
                <w:szCs w:val="24"/>
              </w:rPr>
              <w:t>определять необходимые ресурсы;</w:t>
            </w:r>
          </w:p>
          <w:p w14:paraId="31FD2FB7" w14:textId="77777777" w:rsidR="007B3C4A" w:rsidRDefault="003B1D61">
            <w:pPr>
              <w:suppressAutoHyphens/>
              <w:spacing w:after="0" w:line="240" w:lineRule="auto"/>
              <w:rPr>
                <w:rFonts w:ascii="Times New Roman" w:hAnsi="Times New Roman"/>
                <w:color w:val="000000" w:themeColor="text1"/>
                <w:sz w:val="24"/>
                <w:szCs w:val="24"/>
              </w:rPr>
            </w:pPr>
            <w:r>
              <w:rPr>
                <w:rFonts w:ascii="Times New Roman" w:hAnsi="Times New Roman"/>
                <w:color w:val="000000" w:themeColor="text1"/>
                <w:sz w:val="24"/>
                <w:szCs w:val="24"/>
              </w:rPr>
              <w:t>владеть актуальными методами работы в профессиональной и смежных сферах;</w:t>
            </w:r>
          </w:p>
          <w:p w14:paraId="591C416B" w14:textId="77777777" w:rsidR="007B3C4A" w:rsidRDefault="003B1D61">
            <w:pPr>
              <w:suppressAutoHyphens/>
              <w:spacing w:after="0" w:line="240" w:lineRule="auto"/>
              <w:rPr>
                <w:rFonts w:ascii="Times New Roman" w:hAnsi="Times New Roman"/>
                <w:color w:val="000000" w:themeColor="text1"/>
                <w:sz w:val="24"/>
                <w:szCs w:val="24"/>
              </w:rPr>
            </w:pPr>
            <w:r>
              <w:rPr>
                <w:rFonts w:ascii="Times New Roman" w:hAnsi="Times New Roman"/>
                <w:color w:val="000000" w:themeColor="text1"/>
                <w:sz w:val="24"/>
                <w:szCs w:val="24"/>
              </w:rPr>
              <w:t>реализовывать составленный план;</w:t>
            </w:r>
          </w:p>
          <w:p w14:paraId="2C0679B8" w14:textId="77777777" w:rsidR="007B3C4A" w:rsidRDefault="003B1D61">
            <w:pPr>
              <w:suppressAutoHyphens/>
              <w:spacing w:after="0" w:line="240" w:lineRule="auto"/>
              <w:rPr>
                <w:rFonts w:ascii="Times New Roman" w:hAnsi="Times New Roman"/>
                <w:color w:val="000000" w:themeColor="text1"/>
                <w:sz w:val="24"/>
                <w:szCs w:val="24"/>
              </w:rPr>
            </w:pPr>
            <w:r>
              <w:rPr>
                <w:rFonts w:ascii="Times New Roman" w:hAnsi="Times New Roman"/>
                <w:color w:val="000000" w:themeColor="text1"/>
                <w:sz w:val="24"/>
                <w:szCs w:val="24"/>
              </w:rPr>
              <w:t>оценивать результат и последствия своих действий (самостоятельно или с помощью наставника)</w:t>
            </w:r>
          </w:p>
        </w:tc>
        <w:tc>
          <w:tcPr>
            <w:tcW w:w="4206" w:type="dxa"/>
            <w:noWrap/>
          </w:tcPr>
          <w:p w14:paraId="0F784523" w14:textId="77777777" w:rsidR="007B3C4A" w:rsidRDefault="003B1D61">
            <w:pPr>
              <w:suppressAutoHyphens/>
              <w:spacing w:after="0" w:line="240" w:lineRule="auto"/>
              <w:rPr>
                <w:rFonts w:ascii="Times New Roman" w:hAnsi="Times New Roman"/>
                <w:color w:val="000000" w:themeColor="text1"/>
                <w:sz w:val="24"/>
                <w:szCs w:val="24"/>
              </w:rPr>
            </w:pPr>
            <w:r>
              <w:rPr>
                <w:rFonts w:ascii="Times New Roman" w:hAnsi="Times New Roman"/>
                <w:color w:val="000000" w:themeColor="text1"/>
                <w:sz w:val="24"/>
                <w:szCs w:val="24"/>
              </w:rPr>
              <w:t xml:space="preserve">актуальный профессиональный и социальный контекст, в котором приходится работать и жить; </w:t>
            </w:r>
          </w:p>
          <w:p w14:paraId="14011986" w14:textId="77777777" w:rsidR="007B3C4A" w:rsidRDefault="003B1D61">
            <w:pPr>
              <w:suppressAutoHyphens/>
              <w:spacing w:after="0" w:line="240" w:lineRule="auto"/>
              <w:rPr>
                <w:rFonts w:ascii="Times New Roman" w:hAnsi="Times New Roman"/>
                <w:color w:val="000000" w:themeColor="text1"/>
                <w:sz w:val="24"/>
                <w:szCs w:val="24"/>
              </w:rPr>
            </w:pPr>
            <w:r>
              <w:rPr>
                <w:rFonts w:ascii="Times New Roman" w:hAnsi="Times New Roman"/>
                <w:color w:val="000000" w:themeColor="text1"/>
                <w:sz w:val="24"/>
                <w:szCs w:val="24"/>
              </w:rPr>
              <w:t>основные источники информации и ресурсы для решения задач и проблем в профессиональном и/или социальном контексте;</w:t>
            </w:r>
          </w:p>
          <w:p w14:paraId="093CD9F0" w14:textId="77777777" w:rsidR="007B3C4A" w:rsidRDefault="003B1D61">
            <w:pPr>
              <w:suppressAutoHyphens/>
              <w:spacing w:after="0" w:line="240" w:lineRule="auto"/>
              <w:rPr>
                <w:rFonts w:ascii="Times New Roman" w:hAnsi="Times New Roman"/>
                <w:color w:val="000000" w:themeColor="text1"/>
                <w:sz w:val="24"/>
                <w:szCs w:val="24"/>
              </w:rPr>
            </w:pPr>
            <w:r>
              <w:rPr>
                <w:rFonts w:ascii="Times New Roman" w:hAnsi="Times New Roman"/>
                <w:color w:val="000000" w:themeColor="text1"/>
                <w:sz w:val="24"/>
                <w:szCs w:val="24"/>
              </w:rPr>
              <w:t xml:space="preserve">алгоритмы выполнения работ в профессиональной и смежных областях; </w:t>
            </w:r>
          </w:p>
          <w:p w14:paraId="7E817EC3" w14:textId="77777777" w:rsidR="007B3C4A" w:rsidRDefault="003B1D61">
            <w:pPr>
              <w:suppressAutoHyphens/>
              <w:spacing w:after="0" w:line="240" w:lineRule="auto"/>
              <w:rPr>
                <w:rFonts w:ascii="Times New Roman" w:hAnsi="Times New Roman"/>
                <w:color w:val="000000" w:themeColor="text1"/>
                <w:sz w:val="24"/>
                <w:szCs w:val="24"/>
              </w:rPr>
            </w:pPr>
            <w:r>
              <w:rPr>
                <w:rFonts w:ascii="Times New Roman" w:hAnsi="Times New Roman"/>
                <w:color w:val="000000" w:themeColor="text1"/>
                <w:sz w:val="24"/>
                <w:szCs w:val="24"/>
              </w:rPr>
              <w:t>методы работы в профессиональной и смежных сферах;</w:t>
            </w:r>
          </w:p>
          <w:p w14:paraId="48E8EFFB" w14:textId="77777777" w:rsidR="007B3C4A" w:rsidRDefault="003B1D61">
            <w:pPr>
              <w:suppressAutoHyphens/>
              <w:spacing w:after="0" w:line="240" w:lineRule="auto"/>
              <w:rPr>
                <w:rFonts w:ascii="Times New Roman" w:hAnsi="Times New Roman"/>
                <w:color w:val="000000" w:themeColor="text1"/>
                <w:sz w:val="24"/>
                <w:szCs w:val="24"/>
              </w:rPr>
            </w:pPr>
            <w:r>
              <w:rPr>
                <w:rFonts w:ascii="Times New Roman" w:hAnsi="Times New Roman"/>
                <w:color w:val="000000" w:themeColor="text1"/>
                <w:sz w:val="24"/>
                <w:szCs w:val="24"/>
              </w:rPr>
              <w:t xml:space="preserve">структуру плана для решения задач; </w:t>
            </w:r>
          </w:p>
          <w:p w14:paraId="2B4B54D0" w14:textId="77777777" w:rsidR="007B3C4A" w:rsidRDefault="003B1D61">
            <w:pPr>
              <w:suppressAutoHyphens/>
              <w:spacing w:after="0" w:line="240" w:lineRule="auto"/>
              <w:rPr>
                <w:rFonts w:ascii="Times New Roman" w:hAnsi="Times New Roman"/>
                <w:color w:val="000000" w:themeColor="text1"/>
                <w:sz w:val="24"/>
                <w:szCs w:val="24"/>
              </w:rPr>
            </w:pPr>
            <w:r>
              <w:rPr>
                <w:rFonts w:ascii="Times New Roman" w:hAnsi="Times New Roman"/>
                <w:color w:val="000000" w:themeColor="text1"/>
                <w:sz w:val="24"/>
                <w:szCs w:val="24"/>
              </w:rPr>
              <w:t>порядок оценки результатов решения задач профессиональной деятельности</w:t>
            </w:r>
          </w:p>
        </w:tc>
      </w:tr>
    </w:tbl>
    <w:p w14:paraId="49ADA9D7" w14:textId="77777777" w:rsidR="007B3C4A" w:rsidRDefault="007B3C4A">
      <w:pPr>
        <w:suppressAutoHyphens/>
        <w:spacing w:after="0" w:line="240" w:lineRule="auto"/>
        <w:rPr>
          <w:rFonts w:ascii="Times New Roman" w:hAnsi="Times New Roman"/>
          <w:color w:val="000000" w:themeColor="text1"/>
          <w:sz w:val="24"/>
          <w:szCs w:val="24"/>
        </w:rPr>
      </w:pPr>
    </w:p>
    <w:p w14:paraId="26597AEB" w14:textId="77777777" w:rsidR="007B3C4A" w:rsidRDefault="003B1D61">
      <w:pPr>
        <w:pStyle w:val="1"/>
        <w:numPr>
          <w:ilvl w:val="0"/>
          <w:numId w:val="96"/>
        </w:numPr>
        <w:tabs>
          <w:tab w:val="left" w:pos="0"/>
        </w:tabs>
        <w:spacing w:before="0" w:after="0"/>
        <w:ind w:left="0" w:firstLine="0"/>
        <w:jc w:val="center"/>
        <w:rPr>
          <w:rStyle w:val="10"/>
          <w:b/>
          <w:bCs/>
          <w:color w:val="000000" w:themeColor="text1"/>
        </w:rPr>
      </w:pPr>
      <w:r>
        <w:rPr>
          <w:rStyle w:val="10"/>
          <w:b/>
          <w:bCs/>
          <w:color w:val="000000" w:themeColor="text1"/>
        </w:rPr>
        <w:t>СТРУКТУРА И СОДЕРЖАНИЕ УЧЕБНОЙ ДИСЦИПЛИНЫ</w:t>
      </w:r>
    </w:p>
    <w:p w14:paraId="51CD4CBB" w14:textId="77777777" w:rsidR="007B3C4A" w:rsidRDefault="007B3C4A">
      <w:pPr>
        <w:spacing w:after="0" w:line="240" w:lineRule="auto"/>
        <w:ind w:left="1320"/>
        <w:rPr>
          <w:rFonts w:ascii="Times New Roman" w:hAnsi="Times New Roman"/>
          <w:color w:val="000000" w:themeColor="text1"/>
          <w:sz w:val="24"/>
          <w:szCs w:val="24"/>
        </w:rPr>
      </w:pPr>
    </w:p>
    <w:p w14:paraId="4C058716" w14:textId="77777777" w:rsidR="007B3C4A" w:rsidRDefault="003B1D61">
      <w:pPr>
        <w:suppressAutoHyphens/>
        <w:spacing w:after="0" w:line="240" w:lineRule="auto"/>
        <w:ind w:firstLine="709"/>
        <w:rPr>
          <w:rFonts w:ascii="Times New Roman" w:hAnsi="Times New Roman"/>
          <w:b/>
          <w:color w:val="000000" w:themeColor="text1"/>
          <w:sz w:val="24"/>
          <w:szCs w:val="24"/>
        </w:rPr>
      </w:pPr>
      <w:r>
        <w:rPr>
          <w:rFonts w:ascii="Times New Roman" w:hAnsi="Times New Roman"/>
          <w:b/>
          <w:color w:val="000000" w:themeColor="text1"/>
          <w:sz w:val="24"/>
          <w:szCs w:val="24"/>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7054"/>
        <w:gridCol w:w="2517"/>
      </w:tblGrid>
      <w:tr w:rsidR="007B3C4A" w14:paraId="5930A515" w14:textId="77777777">
        <w:trPr>
          <w:trHeight w:val="23"/>
        </w:trPr>
        <w:tc>
          <w:tcPr>
            <w:tcW w:w="3685" w:type="pct"/>
            <w:noWrap/>
            <w:vAlign w:val="center"/>
          </w:tcPr>
          <w:p w14:paraId="0B1C3914" w14:textId="77777777" w:rsidR="007B3C4A" w:rsidRDefault="003B1D61">
            <w:pPr>
              <w:suppressAutoHyphens/>
              <w:spacing w:after="0" w:line="240" w:lineRule="auto"/>
              <w:rPr>
                <w:rFonts w:ascii="Times New Roman" w:hAnsi="Times New Roman"/>
                <w:b/>
                <w:color w:val="000000" w:themeColor="text1"/>
                <w:sz w:val="24"/>
                <w:szCs w:val="24"/>
              </w:rPr>
            </w:pPr>
            <w:r>
              <w:rPr>
                <w:rFonts w:ascii="Times New Roman" w:hAnsi="Times New Roman"/>
                <w:b/>
                <w:color w:val="000000" w:themeColor="text1"/>
                <w:sz w:val="24"/>
                <w:szCs w:val="24"/>
              </w:rPr>
              <w:t>Вид учебной работы</w:t>
            </w:r>
          </w:p>
        </w:tc>
        <w:tc>
          <w:tcPr>
            <w:tcW w:w="1315" w:type="pct"/>
            <w:noWrap/>
            <w:vAlign w:val="center"/>
          </w:tcPr>
          <w:p w14:paraId="54C65ED3" w14:textId="77777777" w:rsidR="007B3C4A" w:rsidRDefault="003B1D61">
            <w:pPr>
              <w:suppressAutoHyphens/>
              <w:spacing w:after="0" w:line="240" w:lineRule="auto"/>
              <w:rPr>
                <w:rFonts w:ascii="Times New Roman" w:hAnsi="Times New Roman"/>
                <w:b/>
                <w:iCs/>
                <w:color w:val="000000" w:themeColor="text1"/>
                <w:sz w:val="24"/>
                <w:szCs w:val="24"/>
              </w:rPr>
            </w:pPr>
            <w:r>
              <w:rPr>
                <w:rFonts w:ascii="Times New Roman" w:hAnsi="Times New Roman"/>
                <w:b/>
                <w:iCs/>
                <w:color w:val="000000" w:themeColor="text1"/>
                <w:sz w:val="24"/>
                <w:szCs w:val="24"/>
              </w:rPr>
              <w:t>Объем в часах</w:t>
            </w:r>
          </w:p>
        </w:tc>
      </w:tr>
      <w:tr w:rsidR="007B3C4A" w14:paraId="3C0855E8" w14:textId="77777777">
        <w:trPr>
          <w:trHeight w:val="23"/>
        </w:trPr>
        <w:tc>
          <w:tcPr>
            <w:tcW w:w="3685" w:type="pct"/>
            <w:noWrap/>
            <w:vAlign w:val="center"/>
          </w:tcPr>
          <w:p w14:paraId="3A3A0E11" w14:textId="77777777" w:rsidR="007B3C4A" w:rsidRDefault="003B1D61">
            <w:pPr>
              <w:suppressAutoHyphens/>
              <w:spacing w:after="0" w:line="240" w:lineRule="auto"/>
              <w:rPr>
                <w:rFonts w:ascii="Times New Roman" w:hAnsi="Times New Roman"/>
                <w:b/>
                <w:color w:val="000000" w:themeColor="text1"/>
                <w:sz w:val="24"/>
                <w:szCs w:val="24"/>
              </w:rPr>
            </w:pPr>
            <w:r>
              <w:rPr>
                <w:rFonts w:ascii="Times New Roman" w:hAnsi="Times New Roman"/>
                <w:b/>
                <w:color w:val="000000" w:themeColor="text1"/>
                <w:sz w:val="24"/>
                <w:szCs w:val="24"/>
              </w:rPr>
              <w:t>Объем образовательной программы учебной дисциплины</w:t>
            </w:r>
          </w:p>
        </w:tc>
        <w:tc>
          <w:tcPr>
            <w:tcW w:w="1315" w:type="pct"/>
            <w:noWrap/>
            <w:vAlign w:val="center"/>
          </w:tcPr>
          <w:p w14:paraId="603A6A2E" w14:textId="77777777" w:rsidR="007B3C4A" w:rsidRDefault="003B1D61">
            <w:pPr>
              <w:suppressAutoHyphens/>
              <w:spacing w:after="0" w:line="240" w:lineRule="auto"/>
              <w:rPr>
                <w:rFonts w:ascii="Times New Roman" w:hAnsi="Times New Roman"/>
                <w:iCs/>
                <w:color w:val="000000" w:themeColor="text1"/>
                <w:sz w:val="24"/>
                <w:szCs w:val="24"/>
              </w:rPr>
            </w:pPr>
            <w:r>
              <w:rPr>
                <w:rFonts w:ascii="Times New Roman" w:hAnsi="Times New Roman"/>
                <w:iCs/>
                <w:color w:val="000000" w:themeColor="text1"/>
                <w:sz w:val="24"/>
                <w:szCs w:val="24"/>
              </w:rPr>
              <w:t>102</w:t>
            </w:r>
          </w:p>
        </w:tc>
      </w:tr>
      <w:tr w:rsidR="007B3C4A" w14:paraId="70F0F024" w14:textId="77777777">
        <w:trPr>
          <w:trHeight w:val="23"/>
        </w:trPr>
        <w:tc>
          <w:tcPr>
            <w:tcW w:w="3685" w:type="pct"/>
            <w:noWrap/>
            <w:vAlign w:val="center"/>
          </w:tcPr>
          <w:p w14:paraId="26D46E0A" w14:textId="77777777" w:rsidR="007B3C4A" w:rsidRDefault="003B1D61">
            <w:pPr>
              <w:suppressAutoHyphens/>
              <w:spacing w:after="0" w:line="240" w:lineRule="auto"/>
              <w:rPr>
                <w:rFonts w:ascii="Times New Roman" w:hAnsi="Times New Roman"/>
                <w:b/>
                <w:color w:val="000000" w:themeColor="text1"/>
                <w:sz w:val="24"/>
                <w:szCs w:val="24"/>
              </w:rPr>
            </w:pPr>
            <w:r>
              <w:rPr>
                <w:rFonts w:ascii="Times New Roman" w:hAnsi="Times New Roman"/>
                <w:b/>
                <w:color w:val="000000" w:themeColor="text1"/>
                <w:sz w:val="24"/>
                <w:szCs w:val="24"/>
              </w:rPr>
              <w:t>в т.ч. в форме практической подготовки</w:t>
            </w:r>
          </w:p>
        </w:tc>
        <w:tc>
          <w:tcPr>
            <w:tcW w:w="1315" w:type="pct"/>
            <w:noWrap/>
            <w:vAlign w:val="center"/>
          </w:tcPr>
          <w:p w14:paraId="3E8E376C" w14:textId="77777777" w:rsidR="007B3C4A" w:rsidRDefault="007B3C4A">
            <w:pPr>
              <w:suppressAutoHyphens/>
              <w:spacing w:after="0" w:line="240" w:lineRule="auto"/>
              <w:rPr>
                <w:rFonts w:ascii="Times New Roman" w:hAnsi="Times New Roman"/>
                <w:iCs/>
                <w:color w:val="000000" w:themeColor="text1"/>
                <w:sz w:val="24"/>
                <w:szCs w:val="24"/>
              </w:rPr>
            </w:pPr>
          </w:p>
        </w:tc>
      </w:tr>
      <w:tr w:rsidR="007B3C4A" w14:paraId="4715BFE0" w14:textId="77777777">
        <w:trPr>
          <w:trHeight w:val="23"/>
        </w:trPr>
        <w:tc>
          <w:tcPr>
            <w:tcW w:w="5000" w:type="pct"/>
            <w:gridSpan w:val="2"/>
            <w:noWrap/>
            <w:vAlign w:val="center"/>
          </w:tcPr>
          <w:p w14:paraId="663980F9" w14:textId="77777777" w:rsidR="007B3C4A" w:rsidRDefault="003B1D61">
            <w:pPr>
              <w:suppressAutoHyphens/>
              <w:spacing w:after="0" w:line="240" w:lineRule="auto"/>
              <w:rPr>
                <w:rFonts w:ascii="Times New Roman" w:hAnsi="Times New Roman"/>
                <w:iCs/>
                <w:color w:val="000000" w:themeColor="text1"/>
                <w:sz w:val="24"/>
                <w:szCs w:val="24"/>
              </w:rPr>
            </w:pPr>
            <w:r>
              <w:rPr>
                <w:rFonts w:ascii="Times New Roman" w:hAnsi="Times New Roman"/>
                <w:color w:val="000000" w:themeColor="text1"/>
                <w:sz w:val="24"/>
                <w:szCs w:val="24"/>
              </w:rPr>
              <w:t>в т. ч.:</w:t>
            </w:r>
          </w:p>
        </w:tc>
      </w:tr>
      <w:tr w:rsidR="007B3C4A" w14:paraId="4923297B" w14:textId="77777777">
        <w:trPr>
          <w:trHeight w:val="23"/>
        </w:trPr>
        <w:tc>
          <w:tcPr>
            <w:tcW w:w="3685" w:type="pct"/>
            <w:noWrap/>
            <w:vAlign w:val="center"/>
          </w:tcPr>
          <w:p w14:paraId="286ED20A" w14:textId="77777777" w:rsidR="007B3C4A" w:rsidRDefault="003B1D61">
            <w:pPr>
              <w:suppressAutoHyphens/>
              <w:spacing w:after="0" w:line="240" w:lineRule="auto"/>
              <w:rPr>
                <w:rFonts w:ascii="Times New Roman" w:hAnsi="Times New Roman"/>
                <w:color w:val="000000" w:themeColor="text1"/>
                <w:sz w:val="24"/>
                <w:szCs w:val="24"/>
              </w:rPr>
            </w:pPr>
            <w:r>
              <w:rPr>
                <w:rFonts w:ascii="Times New Roman" w:hAnsi="Times New Roman"/>
                <w:color w:val="000000" w:themeColor="text1"/>
                <w:sz w:val="24"/>
                <w:szCs w:val="24"/>
              </w:rPr>
              <w:t>теоретическое обучение</w:t>
            </w:r>
          </w:p>
        </w:tc>
        <w:tc>
          <w:tcPr>
            <w:tcW w:w="1315" w:type="pct"/>
            <w:noWrap/>
            <w:vAlign w:val="center"/>
          </w:tcPr>
          <w:p w14:paraId="3E7C7F0F" w14:textId="77777777" w:rsidR="007B3C4A" w:rsidRDefault="003B1D61">
            <w:pPr>
              <w:suppressAutoHyphens/>
              <w:spacing w:after="0" w:line="240" w:lineRule="auto"/>
              <w:rPr>
                <w:rFonts w:ascii="Times New Roman" w:hAnsi="Times New Roman"/>
                <w:iCs/>
                <w:color w:val="000000" w:themeColor="text1"/>
                <w:sz w:val="24"/>
                <w:szCs w:val="24"/>
              </w:rPr>
            </w:pPr>
            <w:r>
              <w:rPr>
                <w:rFonts w:ascii="Times New Roman" w:hAnsi="Times New Roman"/>
                <w:iCs/>
                <w:color w:val="000000" w:themeColor="text1"/>
                <w:sz w:val="24"/>
                <w:szCs w:val="24"/>
              </w:rPr>
              <w:t>20</w:t>
            </w:r>
          </w:p>
        </w:tc>
      </w:tr>
      <w:tr w:rsidR="007B3C4A" w14:paraId="38229627" w14:textId="77777777">
        <w:trPr>
          <w:trHeight w:val="23"/>
        </w:trPr>
        <w:tc>
          <w:tcPr>
            <w:tcW w:w="3685" w:type="pct"/>
            <w:noWrap/>
            <w:vAlign w:val="center"/>
          </w:tcPr>
          <w:p w14:paraId="64FB3503" w14:textId="77777777" w:rsidR="007B3C4A" w:rsidRDefault="003B1D61">
            <w:pPr>
              <w:suppressAutoHyphens/>
              <w:spacing w:after="0" w:line="240" w:lineRule="auto"/>
              <w:rPr>
                <w:rFonts w:ascii="Times New Roman" w:hAnsi="Times New Roman"/>
                <w:color w:val="000000" w:themeColor="text1"/>
                <w:sz w:val="24"/>
                <w:szCs w:val="24"/>
              </w:rPr>
            </w:pPr>
            <w:r>
              <w:rPr>
                <w:rFonts w:ascii="Times New Roman" w:hAnsi="Times New Roman"/>
                <w:color w:val="000000" w:themeColor="text1"/>
                <w:sz w:val="24"/>
                <w:szCs w:val="24"/>
              </w:rPr>
              <w:t>лабораторные работы</w:t>
            </w:r>
          </w:p>
        </w:tc>
        <w:tc>
          <w:tcPr>
            <w:tcW w:w="1315" w:type="pct"/>
            <w:noWrap/>
            <w:vAlign w:val="center"/>
          </w:tcPr>
          <w:p w14:paraId="142DB26C" w14:textId="77777777" w:rsidR="007B3C4A" w:rsidRDefault="007B3C4A">
            <w:pPr>
              <w:suppressAutoHyphens/>
              <w:spacing w:after="0" w:line="240" w:lineRule="auto"/>
              <w:rPr>
                <w:rFonts w:ascii="Times New Roman" w:hAnsi="Times New Roman"/>
                <w:iCs/>
                <w:color w:val="000000" w:themeColor="text1"/>
                <w:sz w:val="24"/>
                <w:szCs w:val="24"/>
              </w:rPr>
            </w:pPr>
          </w:p>
        </w:tc>
      </w:tr>
      <w:tr w:rsidR="007B3C4A" w14:paraId="0E59A4B5" w14:textId="77777777">
        <w:trPr>
          <w:trHeight w:val="23"/>
        </w:trPr>
        <w:tc>
          <w:tcPr>
            <w:tcW w:w="3685" w:type="pct"/>
            <w:noWrap/>
            <w:vAlign w:val="center"/>
          </w:tcPr>
          <w:p w14:paraId="21E7237F" w14:textId="77777777" w:rsidR="007B3C4A" w:rsidRDefault="003B1D61">
            <w:pPr>
              <w:suppressAutoHyphens/>
              <w:spacing w:after="0" w:line="240" w:lineRule="auto"/>
              <w:rPr>
                <w:rFonts w:ascii="Times New Roman" w:hAnsi="Times New Roman"/>
                <w:color w:val="000000" w:themeColor="text1"/>
                <w:sz w:val="24"/>
                <w:szCs w:val="24"/>
              </w:rPr>
            </w:pPr>
            <w:r>
              <w:rPr>
                <w:rFonts w:ascii="Times New Roman" w:hAnsi="Times New Roman"/>
                <w:color w:val="000000" w:themeColor="text1"/>
                <w:sz w:val="24"/>
                <w:szCs w:val="24"/>
              </w:rPr>
              <w:t>практические занятия</w:t>
            </w:r>
          </w:p>
        </w:tc>
        <w:tc>
          <w:tcPr>
            <w:tcW w:w="1315" w:type="pct"/>
            <w:noWrap/>
            <w:vAlign w:val="center"/>
          </w:tcPr>
          <w:p w14:paraId="3B4983FF" w14:textId="77777777" w:rsidR="007B3C4A" w:rsidRDefault="003B1D61">
            <w:pPr>
              <w:suppressAutoHyphens/>
              <w:spacing w:after="0" w:line="240" w:lineRule="auto"/>
              <w:rPr>
                <w:rFonts w:ascii="Times New Roman" w:hAnsi="Times New Roman"/>
                <w:iCs/>
                <w:color w:val="000000" w:themeColor="text1"/>
                <w:sz w:val="24"/>
                <w:szCs w:val="24"/>
              </w:rPr>
            </w:pPr>
            <w:r>
              <w:rPr>
                <w:rFonts w:ascii="Times New Roman" w:hAnsi="Times New Roman"/>
                <w:iCs/>
                <w:color w:val="000000" w:themeColor="text1"/>
                <w:sz w:val="24"/>
                <w:szCs w:val="24"/>
              </w:rPr>
              <w:t>48</w:t>
            </w:r>
          </w:p>
        </w:tc>
      </w:tr>
      <w:tr w:rsidR="007B3C4A" w14:paraId="704B397A" w14:textId="77777777">
        <w:trPr>
          <w:trHeight w:val="23"/>
        </w:trPr>
        <w:tc>
          <w:tcPr>
            <w:tcW w:w="3685" w:type="pct"/>
            <w:noWrap/>
            <w:vAlign w:val="center"/>
          </w:tcPr>
          <w:p w14:paraId="201069C8" w14:textId="77777777" w:rsidR="007B3C4A" w:rsidRDefault="003B1D61">
            <w:pPr>
              <w:suppressAutoHyphens/>
              <w:spacing w:after="0" w:line="240" w:lineRule="auto"/>
              <w:rPr>
                <w:rFonts w:ascii="Times New Roman" w:hAnsi="Times New Roman"/>
                <w:color w:val="000000" w:themeColor="text1"/>
                <w:sz w:val="24"/>
                <w:szCs w:val="24"/>
              </w:rPr>
            </w:pPr>
            <w:r>
              <w:rPr>
                <w:rFonts w:ascii="Times New Roman" w:hAnsi="Times New Roman"/>
                <w:color w:val="000000" w:themeColor="text1"/>
                <w:sz w:val="24"/>
                <w:szCs w:val="24"/>
              </w:rPr>
              <w:t xml:space="preserve">курсовая работа (проект) </w:t>
            </w:r>
          </w:p>
        </w:tc>
        <w:tc>
          <w:tcPr>
            <w:tcW w:w="1315" w:type="pct"/>
            <w:noWrap/>
            <w:vAlign w:val="center"/>
          </w:tcPr>
          <w:p w14:paraId="30B6CFB6" w14:textId="77777777" w:rsidR="007B3C4A" w:rsidRDefault="007B3C4A">
            <w:pPr>
              <w:suppressAutoHyphens/>
              <w:spacing w:after="0" w:line="240" w:lineRule="auto"/>
              <w:rPr>
                <w:rFonts w:ascii="Times New Roman" w:hAnsi="Times New Roman"/>
                <w:iCs/>
                <w:color w:val="000000" w:themeColor="text1"/>
                <w:sz w:val="24"/>
                <w:szCs w:val="24"/>
              </w:rPr>
            </w:pPr>
          </w:p>
        </w:tc>
      </w:tr>
      <w:tr w:rsidR="007B3C4A" w14:paraId="5B0F7D2F" w14:textId="77777777">
        <w:trPr>
          <w:trHeight w:val="23"/>
        </w:trPr>
        <w:tc>
          <w:tcPr>
            <w:tcW w:w="3685" w:type="pct"/>
            <w:noWrap/>
            <w:vAlign w:val="center"/>
          </w:tcPr>
          <w:p w14:paraId="10E8FEA6" w14:textId="77777777" w:rsidR="007B3C4A" w:rsidRDefault="003B1D61">
            <w:pPr>
              <w:suppressAutoHyphens/>
              <w:spacing w:after="0" w:line="240" w:lineRule="auto"/>
              <w:rPr>
                <w:rFonts w:ascii="Times New Roman" w:hAnsi="Times New Roman"/>
                <w:i/>
                <w:color w:val="000000" w:themeColor="text1"/>
                <w:sz w:val="24"/>
                <w:szCs w:val="24"/>
              </w:rPr>
            </w:pPr>
            <w:r>
              <w:rPr>
                <w:rFonts w:ascii="Times New Roman" w:hAnsi="Times New Roman"/>
                <w:i/>
                <w:color w:val="000000" w:themeColor="text1"/>
                <w:sz w:val="24"/>
                <w:szCs w:val="24"/>
              </w:rPr>
              <w:t xml:space="preserve">Самостоятельная работа </w:t>
            </w:r>
          </w:p>
        </w:tc>
        <w:tc>
          <w:tcPr>
            <w:tcW w:w="1315" w:type="pct"/>
            <w:noWrap/>
            <w:vAlign w:val="center"/>
          </w:tcPr>
          <w:p w14:paraId="557DED8F" w14:textId="77777777" w:rsidR="007B3C4A" w:rsidRDefault="003B1D61">
            <w:pPr>
              <w:suppressAutoHyphens/>
              <w:spacing w:after="0" w:line="240" w:lineRule="auto"/>
              <w:rPr>
                <w:rFonts w:ascii="Times New Roman" w:hAnsi="Times New Roman"/>
                <w:iCs/>
                <w:color w:val="000000" w:themeColor="text1"/>
                <w:sz w:val="24"/>
                <w:szCs w:val="24"/>
              </w:rPr>
            </w:pPr>
            <w:r>
              <w:rPr>
                <w:rFonts w:ascii="Times New Roman" w:hAnsi="Times New Roman"/>
                <w:iCs/>
                <w:color w:val="000000" w:themeColor="text1"/>
                <w:sz w:val="24"/>
                <w:szCs w:val="24"/>
              </w:rPr>
              <w:t>34</w:t>
            </w:r>
          </w:p>
        </w:tc>
      </w:tr>
      <w:tr w:rsidR="007B3C4A" w14:paraId="4190AC65" w14:textId="77777777">
        <w:trPr>
          <w:trHeight w:val="23"/>
        </w:trPr>
        <w:tc>
          <w:tcPr>
            <w:tcW w:w="3685" w:type="pct"/>
            <w:noWrap/>
            <w:vAlign w:val="center"/>
          </w:tcPr>
          <w:p w14:paraId="7C426609" w14:textId="77777777" w:rsidR="007B3C4A" w:rsidRDefault="003B1D61">
            <w:pPr>
              <w:suppressAutoHyphens/>
              <w:spacing w:after="0" w:line="240" w:lineRule="auto"/>
              <w:rPr>
                <w:rFonts w:ascii="Times New Roman" w:hAnsi="Times New Roman"/>
                <w:i/>
                <w:color w:val="000000" w:themeColor="text1"/>
                <w:sz w:val="24"/>
                <w:szCs w:val="24"/>
              </w:rPr>
            </w:pPr>
            <w:r>
              <w:rPr>
                <w:rFonts w:ascii="Times New Roman" w:hAnsi="Times New Roman"/>
                <w:b/>
                <w:iCs/>
                <w:color w:val="000000" w:themeColor="text1"/>
                <w:sz w:val="24"/>
                <w:szCs w:val="24"/>
              </w:rPr>
              <w:t>Промежуточная аттестация в форме дифференцированного зачета</w:t>
            </w:r>
          </w:p>
        </w:tc>
        <w:tc>
          <w:tcPr>
            <w:tcW w:w="1315" w:type="pct"/>
            <w:noWrap/>
            <w:vAlign w:val="center"/>
          </w:tcPr>
          <w:p w14:paraId="1A51720A" w14:textId="77777777" w:rsidR="007B3C4A" w:rsidRDefault="007B3C4A">
            <w:pPr>
              <w:suppressAutoHyphens/>
              <w:spacing w:after="0" w:line="240" w:lineRule="auto"/>
              <w:rPr>
                <w:rFonts w:ascii="Times New Roman" w:hAnsi="Times New Roman"/>
                <w:iCs/>
                <w:color w:val="000000" w:themeColor="text1"/>
                <w:sz w:val="24"/>
                <w:szCs w:val="24"/>
              </w:rPr>
            </w:pPr>
          </w:p>
        </w:tc>
      </w:tr>
    </w:tbl>
    <w:p w14:paraId="66327276" w14:textId="77777777" w:rsidR="007B3C4A" w:rsidRDefault="007B3C4A">
      <w:pPr>
        <w:suppressAutoHyphens/>
        <w:spacing w:after="0" w:line="240" w:lineRule="auto"/>
        <w:rPr>
          <w:rFonts w:ascii="Times New Roman" w:hAnsi="Times New Roman"/>
          <w:b/>
          <w:i/>
          <w:color w:val="000000" w:themeColor="text1"/>
          <w:sz w:val="24"/>
          <w:szCs w:val="24"/>
        </w:rPr>
      </w:pPr>
    </w:p>
    <w:p w14:paraId="385DF58E" w14:textId="77777777" w:rsidR="007B3C4A" w:rsidRDefault="007B3C4A">
      <w:pPr>
        <w:spacing w:after="0" w:line="240" w:lineRule="auto"/>
        <w:rPr>
          <w:rFonts w:ascii="Times New Roman" w:hAnsi="Times New Roman"/>
          <w:b/>
          <w:i/>
          <w:color w:val="000000" w:themeColor="text1"/>
          <w:sz w:val="24"/>
          <w:szCs w:val="24"/>
        </w:rPr>
        <w:sectPr w:rsidR="007B3C4A">
          <w:footerReference w:type="default" r:id="rId172"/>
          <w:pgSz w:w="11906" w:h="16838"/>
          <w:pgMar w:top="1134" w:right="850" w:bottom="284" w:left="1701" w:header="708" w:footer="708" w:gutter="0"/>
          <w:cols w:space="720"/>
          <w:docGrid w:linePitch="299"/>
        </w:sectPr>
      </w:pPr>
    </w:p>
    <w:p w14:paraId="07A21684" w14:textId="77777777" w:rsidR="007B3C4A" w:rsidRDefault="003B1D61">
      <w:pPr>
        <w:spacing w:after="0" w:line="240" w:lineRule="auto"/>
        <w:ind w:firstLine="709"/>
        <w:rPr>
          <w:rFonts w:ascii="Times New Roman" w:hAnsi="Times New Roman"/>
          <w:b/>
          <w:bCs/>
          <w:color w:val="000000" w:themeColor="text1"/>
          <w:sz w:val="24"/>
          <w:szCs w:val="24"/>
        </w:rPr>
      </w:pPr>
      <w:r>
        <w:rPr>
          <w:rFonts w:ascii="Times New Roman" w:hAnsi="Times New Roman"/>
          <w:b/>
          <w:color w:val="000000" w:themeColor="text1"/>
          <w:sz w:val="24"/>
          <w:szCs w:val="24"/>
        </w:rPr>
        <w:lastRenderedPageBreak/>
        <w:t xml:space="preserve">2.2. Тематический план и содержание учебной дисциплины </w:t>
      </w:r>
    </w:p>
    <w:tbl>
      <w:tblPr>
        <w:tblW w:w="503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996"/>
        <w:gridCol w:w="6626"/>
        <w:gridCol w:w="1103"/>
        <w:gridCol w:w="1701"/>
        <w:gridCol w:w="1064"/>
        <w:gridCol w:w="2533"/>
      </w:tblGrid>
      <w:tr w:rsidR="007B3C4A" w14:paraId="1CE1EB50" w14:textId="77777777">
        <w:trPr>
          <w:trHeight w:val="23"/>
        </w:trPr>
        <w:tc>
          <w:tcPr>
            <w:tcW w:w="664" w:type="pct"/>
            <w:noWrap/>
            <w:vAlign w:val="center"/>
          </w:tcPr>
          <w:p w14:paraId="704675D4" w14:textId="77777777" w:rsidR="007B3C4A" w:rsidRDefault="003B1D61">
            <w:pPr>
              <w:suppressAutoHyphens/>
              <w:spacing w:after="0" w:line="240" w:lineRule="auto"/>
              <w:jc w:val="center"/>
              <w:rPr>
                <w:rFonts w:ascii="Times New Roman" w:hAnsi="Times New Roman"/>
                <w:b/>
                <w:bCs/>
                <w:color w:val="000000" w:themeColor="text1"/>
                <w:sz w:val="24"/>
                <w:szCs w:val="24"/>
              </w:rPr>
            </w:pPr>
            <w:r>
              <w:rPr>
                <w:rFonts w:ascii="Times New Roman" w:hAnsi="Times New Roman"/>
                <w:b/>
                <w:bCs/>
                <w:color w:val="000000" w:themeColor="text1"/>
                <w:sz w:val="24"/>
                <w:szCs w:val="24"/>
              </w:rPr>
              <w:t>Наименование разделов и тем</w:t>
            </w:r>
          </w:p>
        </w:tc>
        <w:tc>
          <w:tcPr>
            <w:tcW w:w="2204" w:type="pct"/>
            <w:noWrap/>
            <w:vAlign w:val="center"/>
          </w:tcPr>
          <w:p w14:paraId="5A2348D7" w14:textId="77777777" w:rsidR="007B3C4A" w:rsidRDefault="003B1D61">
            <w:pPr>
              <w:suppressAutoHyphens/>
              <w:spacing w:after="0" w:line="240" w:lineRule="auto"/>
              <w:jc w:val="center"/>
              <w:rPr>
                <w:rFonts w:ascii="Times New Roman" w:hAnsi="Times New Roman"/>
                <w:b/>
                <w:bCs/>
                <w:color w:val="000000" w:themeColor="text1"/>
                <w:sz w:val="24"/>
                <w:szCs w:val="24"/>
              </w:rPr>
            </w:pPr>
            <w:r>
              <w:rPr>
                <w:rFonts w:ascii="Times New Roman" w:hAnsi="Times New Roman"/>
                <w:b/>
                <w:bCs/>
                <w:color w:val="000000" w:themeColor="text1"/>
                <w:sz w:val="24"/>
                <w:szCs w:val="24"/>
              </w:rPr>
              <w:t>Содержание учебного материала и формы организации деятельности обучающихся</w:t>
            </w:r>
          </w:p>
        </w:tc>
        <w:tc>
          <w:tcPr>
            <w:tcW w:w="367" w:type="pct"/>
            <w:noWrap/>
            <w:vAlign w:val="center"/>
          </w:tcPr>
          <w:p w14:paraId="16AE3FA4" w14:textId="77777777" w:rsidR="007B3C4A" w:rsidRDefault="003B1D61">
            <w:pPr>
              <w:suppressAutoHyphens/>
              <w:spacing w:after="0" w:line="240" w:lineRule="auto"/>
              <w:jc w:val="center"/>
              <w:rPr>
                <w:rFonts w:ascii="Times New Roman" w:hAnsi="Times New Roman"/>
                <w:b/>
                <w:bCs/>
                <w:color w:val="000000" w:themeColor="text1"/>
                <w:sz w:val="24"/>
                <w:szCs w:val="24"/>
              </w:rPr>
            </w:pPr>
            <w:r>
              <w:rPr>
                <w:rFonts w:ascii="Times New Roman" w:hAnsi="Times New Roman"/>
                <w:b/>
                <w:bCs/>
                <w:color w:val="000000" w:themeColor="text1"/>
                <w:sz w:val="24"/>
                <w:szCs w:val="24"/>
              </w:rPr>
              <w:t xml:space="preserve">Объем, акад. ч / в том числе в форме практической подготовки, </w:t>
            </w:r>
            <w:proofErr w:type="spellStart"/>
            <w:r>
              <w:rPr>
                <w:rFonts w:ascii="Times New Roman" w:hAnsi="Times New Roman"/>
                <w:b/>
                <w:bCs/>
                <w:color w:val="000000" w:themeColor="text1"/>
                <w:sz w:val="24"/>
                <w:szCs w:val="24"/>
              </w:rPr>
              <w:t>акад</w:t>
            </w:r>
            <w:proofErr w:type="spellEnd"/>
            <w:r>
              <w:rPr>
                <w:rFonts w:ascii="Times New Roman" w:hAnsi="Times New Roman"/>
                <w:b/>
                <w:bCs/>
                <w:color w:val="000000" w:themeColor="text1"/>
                <w:sz w:val="24"/>
                <w:szCs w:val="24"/>
              </w:rPr>
              <w:t xml:space="preserve"> ч</w:t>
            </w:r>
          </w:p>
        </w:tc>
        <w:tc>
          <w:tcPr>
            <w:tcW w:w="566" w:type="pct"/>
            <w:noWrap/>
            <w:vAlign w:val="center"/>
          </w:tcPr>
          <w:p w14:paraId="35CC40C2" w14:textId="77777777" w:rsidR="007B3C4A" w:rsidRDefault="003B1D61">
            <w:pPr>
              <w:suppressAutoHyphens/>
              <w:spacing w:after="0" w:line="240" w:lineRule="auto"/>
              <w:jc w:val="center"/>
              <w:rPr>
                <w:rFonts w:ascii="Times New Roman" w:hAnsi="Times New Roman"/>
                <w:b/>
                <w:bCs/>
                <w:color w:val="000000" w:themeColor="text1"/>
                <w:sz w:val="24"/>
                <w:szCs w:val="24"/>
              </w:rPr>
            </w:pPr>
            <w:r>
              <w:rPr>
                <w:rFonts w:ascii="Times New Roman" w:hAnsi="Times New Roman"/>
                <w:b/>
                <w:bCs/>
                <w:color w:val="000000" w:themeColor="text1"/>
                <w:sz w:val="24"/>
                <w:szCs w:val="24"/>
              </w:rPr>
              <w:t>Коды компетенций и личностных результатов, формированию которых способствует элемент программы</w:t>
            </w:r>
          </w:p>
        </w:tc>
        <w:tc>
          <w:tcPr>
            <w:tcW w:w="354" w:type="pct"/>
            <w:noWrap/>
            <w:vAlign w:val="center"/>
          </w:tcPr>
          <w:p w14:paraId="77DD2592" w14:textId="77777777" w:rsidR="007B3C4A" w:rsidRDefault="003B1D61">
            <w:pPr>
              <w:suppressAutoHyphens/>
              <w:spacing w:after="0" w:line="240" w:lineRule="auto"/>
              <w:jc w:val="center"/>
              <w:rPr>
                <w:rFonts w:ascii="Times New Roman" w:hAnsi="Times New Roman"/>
                <w:b/>
                <w:bCs/>
                <w:color w:val="000000" w:themeColor="text1"/>
                <w:sz w:val="24"/>
                <w:szCs w:val="24"/>
              </w:rPr>
            </w:pPr>
            <w:r>
              <w:rPr>
                <w:rFonts w:ascii="Times New Roman" w:hAnsi="Times New Roman"/>
                <w:b/>
                <w:bCs/>
                <w:color w:val="000000" w:themeColor="text1"/>
                <w:sz w:val="24"/>
                <w:szCs w:val="24"/>
              </w:rPr>
              <w:t>Код ПК, ОК</w:t>
            </w:r>
          </w:p>
        </w:tc>
        <w:tc>
          <w:tcPr>
            <w:tcW w:w="842" w:type="pct"/>
            <w:noWrap/>
            <w:vAlign w:val="center"/>
          </w:tcPr>
          <w:p w14:paraId="79F73CBC" w14:textId="77777777" w:rsidR="007B3C4A" w:rsidRDefault="003B1D61">
            <w:pPr>
              <w:suppressAutoHyphens/>
              <w:spacing w:after="0" w:line="240" w:lineRule="auto"/>
              <w:jc w:val="center"/>
              <w:rPr>
                <w:rFonts w:ascii="Times New Roman" w:hAnsi="Times New Roman"/>
                <w:b/>
                <w:bCs/>
                <w:color w:val="000000" w:themeColor="text1"/>
                <w:sz w:val="24"/>
                <w:szCs w:val="24"/>
              </w:rPr>
            </w:pPr>
            <w:r>
              <w:rPr>
                <w:rFonts w:ascii="Times New Roman" w:hAnsi="Times New Roman"/>
                <w:b/>
                <w:bCs/>
                <w:color w:val="000000" w:themeColor="text1"/>
                <w:sz w:val="24"/>
                <w:szCs w:val="24"/>
              </w:rPr>
              <w:t>Код Н/У/З</w:t>
            </w:r>
          </w:p>
        </w:tc>
      </w:tr>
      <w:tr w:rsidR="007B3C4A" w14:paraId="0609A7B1" w14:textId="77777777">
        <w:trPr>
          <w:trHeight w:val="23"/>
        </w:trPr>
        <w:tc>
          <w:tcPr>
            <w:tcW w:w="664" w:type="pct"/>
            <w:noWrap/>
          </w:tcPr>
          <w:p w14:paraId="220D2F03" w14:textId="77777777" w:rsidR="007B3C4A" w:rsidRDefault="003B1D61">
            <w:pPr>
              <w:spacing w:after="0" w:line="240" w:lineRule="auto"/>
              <w:rPr>
                <w:rFonts w:ascii="Times New Roman" w:hAnsi="Times New Roman"/>
                <w:b/>
                <w:bCs/>
                <w:i/>
                <w:iCs/>
                <w:color w:val="000000" w:themeColor="text1"/>
                <w:sz w:val="24"/>
                <w:szCs w:val="24"/>
              </w:rPr>
            </w:pPr>
            <w:r>
              <w:rPr>
                <w:rFonts w:ascii="Times New Roman" w:hAnsi="Times New Roman"/>
                <w:b/>
                <w:bCs/>
                <w:i/>
                <w:iCs/>
                <w:color w:val="000000" w:themeColor="text1"/>
                <w:sz w:val="24"/>
                <w:szCs w:val="24"/>
              </w:rPr>
              <w:t>1</w:t>
            </w:r>
          </w:p>
        </w:tc>
        <w:tc>
          <w:tcPr>
            <w:tcW w:w="2204" w:type="pct"/>
            <w:noWrap/>
          </w:tcPr>
          <w:p w14:paraId="6ED13C7C" w14:textId="77777777" w:rsidR="007B3C4A" w:rsidRDefault="003B1D61">
            <w:pPr>
              <w:spacing w:after="0" w:line="240" w:lineRule="auto"/>
              <w:jc w:val="center"/>
              <w:rPr>
                <w:rFonts w:ascii="Times New Roman" w:hAnsi="Times New Roman"/>
                <w:b/>
                <w:bCs/>
                <w:i/>
                <w:iCs/>
                <w:color w:val="000000" w:themeColor="text1"/>
                <w:sz w:val="24"/>
                <w:szCs w:val="24"/>
              </w:rPr>
            </w:pPr>
            <w:r>
              <w:rPr>
                <w:rFonts w:ascii="Times New Roman" w:hAnsi="Times New Roman"/>
                <w:b/>
                <w:bCs/>
                <w:i/>
                <w:iCs/>
                <w:color w:val="000000" w:themeColor="text1"/>
                <w:sz w:val="24"/>
                <w:szCs w:val="24"/>
              </w:rPr>
              <w:t>2</w:t>
            </w:r>
          </w:p>
        </w:tc>
        <w:tc>
          <w:tcPr>
            <w:tcW w:w="367" w:type="pct"/>
            <w:noWrap/>
          </w:tcPr>
          <w:p w14:paraId="6C0A5C4D" w14:textId="77777777" w:rsidR="007B3C4A" w:rsidRDefault="003B1D61">
            <w:pPr>
              <w:spacing w:after="0" w:line="240" w:lineRule="auto"/>
              <w:jc w:val="center"/>
              <w:rPr>
                <w:rFonts w:ascii="Times New Roman" w:hAnsi="Times New Roman"/>
                <w:b/>
                <w:bCs/>
                <w:i/>
                <w:iCs/>
                <w:color w:val="000000" w:themeColor="text1"/>
                <w:sz w:val="24"/>
                <w:szCs w:val="24"/>
              </w:rPr>
            </w:pPr>
            <w:r>
              <w:rPr>
                <w:rFonts w:ascii="Times New Roman" w:hAnsi="Times New Roman"/>
                <w:b/>
                <w:bCs/>
                <w:i/>
                <w:iCs/>
                <w:color w:val="000000" w:themeColor="text1"/>
                <w:sz w:val="24"/>
                <w:szCs w:val="24"/>
              </w:rPr>
              <w:t>3</w:t>
            </w:r>
          </w:p>
        </w:tc>
        <w:tc>
          <w:tcPr>
            <w:tcW w:w="566" w:type="pct"/>
            <w:noWrap/>
          </w:tcPr>
          <w:p w14:paraId="6483EE88" w14:textId="77777777" w:rsidR="007B3C4A" w:rsidRDefault="003B1D61">
            <w:pPr>
              <w:spacing w:after="0" w:line="240" w:lineRule="auto"/>
              <w:jc w:val="center"/>
              <w:rPr>
                <w:rFonts w:ascii="Times New Roman" w:hAnsi="Times New Roman"/>
                <w:b/>
                <w:bCs/>
                <w:i/>
                <w:iCs/>
                <w:color w:val="000000" w:themeColor="text1"/>
                <w:sz w:val="24"/>
                <w:szCs w:val="24"/>
              </w:rPr>
            </w:pPr>
            <w:r>
              <w:rPr>
                <w:rFonts w:ascii="Times New Roman" w:hAnsi="Times New Roman"/>
                <w:b/>
                <w:bCs/>
                <w:i/>
                <w:iCs/>
                <w:color w:val="000000" w:themeColor="text1"/>
                <w:sz w:val="24"/>
                <w:szCs w:val="24"/>
              </w:rPr>
              <w:t>4</w:t>
            </w:r>
          </w:p>
        </w:tc>
        <w:tc>
          <w:tcPr>
            <w:tcW w:w="354" w:type="pct"/>
            <w:noWrap/>
          </w:tcPr>
          <w:p w14:paraId="3462BB49" w14:textId="77777777" w:rsidR="007B3C4A" w:rsidRDefault="007B3C4A">
            <w:pPr>
              <w:spacing w:after="0" w:line="240" w:lineRule="auto"/>
              <w:jc w:val="center"/>
              <w:rPr>
                <w:rFonts w:ascii="Times New Roman" w:hAnsi="Times New Roman"/>
                <w:b/>
                <w:bCs/>
                <w:i/>
                <w:iCs/>
                <w:color w:val="000000" w:themeColor="text1"/>
                <w:sz w:val="24"/>
                <w:szCs w:val="24"/>
              </w:rPr>
            </w:pPr>
          </w:p>
        </w:tc>
        <w:tc>
          <w:tcPr>
            <w:tcW w:w="842" w:type="pct"/>
            <w:noWrap/>
          </w:tcPr>
          <w:p w14:paraId="4AB7BE3B" w14:textId="77777777" w:rsidR="007B3C4A" w:rsidRDefault="007B3C4A">
            <w:pPr>
              <w:spacing w:after="0" w:line="240" w:lineRule="auto"/>
              <w:jc w:val="center"/>
              <w:rPr>
                <w:rFonts w:ascii="Times New Roman" w:hAnsi="Times New Roman"/>
                <w:b/>
                <w:bCs/>
                <w:i/>
                <w:iCs/>
                <w:color w:val="000000" w:themeColor="text1"/>
                <w:sz w:val="24"/>
                <w:szCs w:val="24"/>
              </w:rPr>
            </w:pPr>
          </w:p>
        </w:tc>
      </w:tr>
      <w:tr w:rsidR="007B3C4A" w14:paraId="2630ADF5" w14:textId="77777777">
        <w:trPr>
          <w:trHeight w:val="90"/>
        </w:trPr>
        <w:tc>
          <w:tcPr>
            <w:tcW w:w="2868" w:type="pct"/>
            <w:gridSpan w:val="2"/>
            <w:noWrap/>
          </w:tcPr>
          <w:p w14:paraId="3B72E500" w14:textId="77777777" w:rsidR="007B3C4A" w:rsidRDefault="003B1D6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color w:val="000000" w:themeColor="text1"/>
                <w:sz w:val="24"/>
                <w:szCs w:val="24"/>
                <w:lang w:val="en-US"/>
              </w:rPr>
            </w:pPr>
            <w:r>
              <w:rPr>
                <w:rFonts w:ascii="Times New Roman" w:hAnsi="Times New Roman"/>
                <w:b/>
                <w:color w:val="000000" w:themeColor="text1"/>
                <w:sz w:val="24"/>
                <w:szCs w:val="24"/>
              </w:rPr>
              <w:t>Раздел 1. Личное финансовое планирование.</w:t>
            </w:r>
          </w:p>
        </w:tc>
        <w:tc>
          <w:tcPr>
            <w:tcW w:w="367" w:type="pct"/>
            <w:noWrap/>
          </w:tcPr>
          <w:p w14:paraId="41C81794" w14:textId="77777777" w:rsidR="007B3C4A" w:rsidRDefault="003B1D61">
            <w:pPr>
              <w:widowControl w:val="0"/>
              <w:autoSpaceDE w:val="0"/>
              <w:autoSpaceDN w:val="0"/>
              <w:spacing w:after="0" w:line="240" w:lineRule="auto"/>
              <w:jc w:val="center"/>
              <w:rPr>
                <w:rFonts w:ascii="Times New Roman" w:hAnsi="Times New Roman"/>
                <w:b/>
                <w:color w:val="000000" w:themeColor="text1"/>
                <w:sz w:val="24"/>
                <w:szCs w:val="24"/>
                <w:lang w:val="en-US"/>
              </w:rPr>
            </w:pPr>
            <w:r>
              <w:rPr>
                <w:rFonts w:ascii="Times New Roman" w:hAnsi="Times New Roman"/>
                <w:b/>
                <w:color w:val="000000" w:themeColor="text1"/>
                <w:sz w:val="24"/>
                <w:szCs w:val="24"/>
                <w:lang w:val="en-US"/>
              </w:rPr>
              <w:t>4</w:t>
            </w:r>
          </w:p>
        </w:tc>
        <w:tc>
          <w:tcPr>
            <w:tcW w:w="566" w:type="pct"/>
            <w:noWrap/>
            <w:vAlign w:val="center"/>
          </w:tcPr>
          <w:p w14:paraId="343D55CB" w14:textId="77777777" w:rsidR="007B3C4A" w:rsidRDefault="007B3C4A">
            <w:pPr>
              <w:spacing w:after="0" w:line="240" w:lineRule="auto"/>
              <w:jc w:val="center"/>
              <w:rPr>
                <w:rFonts w:ascii="Times New Roman" w:hAnsi="Times New Roman"/>
                <w:color w:val="000000" w:themeColor="text1"/>
                <w:sz w:val="24"/>
                <w:szCs w:val="24"/>
                <w:lang w:eastAsia="en-US"/>
              </w:rPr>
            </w:pPr>
          </w:p>
        </w:tc>
        <w:tc>
          <w:tcPr>
            <w:tcW w:w="354" w:type="pct"/>
            <w:noWrap/>
            <w:vAlign w:val="center"/>
          </w:tcPr>
          <w:p w14:paraId="30111C19" w14:textId="77777777" w:rsidR="007B3C4A" w:rsidRDefault="007B3C4A">
            <w:pPr>
              <w:spacing w:after="0" w:line="240" w:lineRule="auto"/>
              <w:jc w:val="center"/>
              <w:rPr>
                <w:rFonts w:ascii="Times New Roman" w:hAnsi="Times New Roman"/>
                <w:bCs/>
                <w:iCs/>
                <w:color w:val="000000" w:themeColor="text1"/>
                <w:sz w:val="24"/>
                <w:szCs w:val="24"/>
              </w:rPr>
            </w:pPr>
          </w:p>
        </w:tc>
        <w:tc>
          <w:tcPr>
            <w:tcW w:w="842" w:type="pct"/>
            <w:noWrap/>
            <w:vAlign w:val="center"/>
          </w:tcPr>
          <w:p w14:paraId="1B6FAC46" w14:textId="77777777" w:rsidR="007B3C4A" w:rsidRDefault="007B3C4A">
            <w:pPr>
              <w:suppressAutoHyphens/>
              <w:spacing w:after="0" w:line="240" w:lineRule="auto"/>
              <w:jc w:val="center"/>
              <w:rPr>
                <w:rFonts w:ascii="Times New Roman" w:hAnsi="Times New Roman"/>
                <w:bCs/>
                <w:iCs/>
                <w:color w:val="000000" w:themeColor="text1"/>
                <w:sz w:val="24"/>
                <w:szCs w:val="24"/>
              </w:rPr>
            </w:pPr>
          </w:p>
        </w:tc>
      </w:tr>
      <w:tr w:rsidR="007B3C4A" w14:paraId="3D2C5FCC" w14:textId="77777777">
        <w:trPr>
          <w:trHeight w:val="23"/>
        </w:trPr>
        <w:tc>
          <w:tcPr>
            <w:tcW w:w="664" w:type="pct"/>
            <w:noWrap/>
          </w:tcPr>
          <w:p w14:paraId="348E5025" w14:textId="77777777" w:rsidR="007B3C4A" w:rsidRDefault="003B1D6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color w:val="000000" w:themeColor="text1"/>
                <w:sz w:val="24"/>
                <w:szCs w:val="24"/>
              </w:rPr>
            </w:pPr>
            <w:r>
              <w:rPr>
                <w:rFonts w:ascii="Times New Roman" w:hAnsi="Times New Roman"/>
                <w:bCs/>
                <w:color w:val="000000" w:themeColor="text1"/>
                <w:sz w:val="24"/>
                <w:szCs w:val="24"/>
              </w:rPr>
              <w:t xml:space="preserve">Тема 1. 1. </w:t>
            </w:r>
            <w:r>
              <w:rPr>
                <w:rFonts w:ascii="Times New Roman" w:hAnsi="Times New Roman"/>
                <w:color w:val="000000" w:themeColor="text1"/>
                <w:sz w:val="24"/>
                <w:szCs w:val="24"/>
              </w:rPr>
              <w:t>Человеческий капитал.</w:t>
            </w:r>
          </w:p>
        </w:tc>
        <w:tc>
          <w:tcPr>
            <w:tcW w:w="2204" w:type="pct"/>
            <w:noWrap/>
          </w:tcPr>
          <w:p w14:paraId="52A56180" w14:textId="77777777" w:rsidR="007B3C4A" w:rsidRDefault="003B1D61">
            <w:pPr>
              <w:shd w:val="clear" w:color="auto" w:fill="FFFFFF"/>
              <w:spacing w:after="0" w:line="240" w:lineRule="auto"/>
              <w:ind w:right="5" w:firstLine="19"/>
              <w:rPr>
                <w:rFonts w:ascii="Times New Roman" w:hAnsi="Times New Roman"/>
                <w:bCs/>
                <w:color w:val="000000" w:themeColor="text1"/>
                <w:sz w:val="24"/>
                <w:szCs w:val="24"/>
                <w:lang w:eastAsia="en-US"/>
              </w:rPr>
            </w:pPr>
            <w:r>
              <w:rPr>
                <w:rFonts w:ascii="Times New Roman" w:hAnsi="Times New Roman"/>
                <w:color w:val="000000" w:themeColor="text1"/>
                <w:sz w:val="24"/>
                <w:szCs w:val="24"/>
              </w:rPr>
              <w:t>Способы принятия решений в условиях ограниченности ресурсов.</w:t>
            </w:r>
          </w:p>
        </w:tc>
        <w:tc>
          <w:tcPr>
            <w:tcW w:w="367" w:type="pct"/>
            <w:noWrap/>
            <w:vAlign w:val="center"/>
          </w:tcPr>
          <w:p w14:paraId="2D9A3EF9" w14:textId="77777777" w:rsidR="007B3C4A" w:rsidRDefault="003B1D61">
            <w:pPr>
              <w:suppressAutoHyphens/>
              <w:spacing w:after="0" w:line="240" w:lineRule="auto"/>
              <w:jc w:val="center"/>
              <w:rPr>
                <w:rFonts w:ascii="Times New Roman" w:hAnsi="Times New Roman"/>
                <w:i/>
                <w:iCs/>
                <w:color w:val="000000" w:themeColor="text1"/>
                <w:sz w:val="24"/>
                <w:szCs w:val="24"/>
              </w:rPr>
            </w:pPr>
            <w:r>
              <w:rPr>
                <w:rFonts w:ascii="Times New Roman" w:hAnsi="Times New Roman"/>
                <w:i/>
                <w:iCs/>
                <w:color w:val="000000" w:themeColor="text1"/>
                <w:sz w:val="24"/>
                <w:szCs w:val="24"/>
              </w:rPr>
              <w:t>2</w:t>
            </w:r>
          </w:p>
        </w:tc>
        <w:tc>
          <w:tcPr>
            <w:tcW w:w="566" w:type="pct"/>
            <w:vMerge w:val="restart"/>
            <w:noWrap/>
            <w:vAlign w:val="center"/>
          </w:tcPr>
          <w:p w14:paraId="116E9746" w14:textId="77777777" w:rsidR="007B3C4A" w:rsidRDefault="003B1D61">
            <w:pPr>
              <w:spacing w:after="0" w:line="240" w:lineRule="auto"/>
              <w:jc w:val="center"/>
              <w:rPr>
                <w:rFonts w:ascii="Times New Roman" w:hAnsi="Times New Roman"/>
                <w:color w:val="000000" w:themeColor="text1"/>
                <w:sz w:val="24"/>
                <w:szCs w:val="24"/>
                <w:lang w:eastAsia="en-US"/>
              </w:rPr>
            </w:pPr>
            <w:r>
              <w:rPr>
                <w:rFonts w:ascii="Times New Roman" w:hAnsi="Times New Roman"/>
                <w:color w:val="000000" w:themeColor="text1"/>
                <w:sz w:val="24"/>
                <w:szCs w:val="24"/>
                <w:lang w:eastAsia="en-US"/>
              </w:rPr>
              <w:t>ЛР 13, ЛР 14, ЛР 16, ЛР 17</w:t>
            </w:r>
          </w:p>
        </w:tc>
        <w:tc>
          <w:tcPr>
            <w:tcW w:w="354" w:type="pct"/>
            <w:vMerge w:val="restart"/>
            <w:noWrap/>
            <w:vAlign w:val="center"/>
          </w:tcPr>
          <w:p w14:paraId="5AAE107A" w14:textId="77777777" w:rsidR="007B3C4A" w:rsidRDefault="003B1D61">
            <w:pPr>
              <w:spacing w:after="0" w:line="240" w:lineRule="auto"/>
              <w:jc w:val="center"/>
              <w:rPr>
                <w:rFonts w:ascii="Times New Roman" w:hAnsi="Times New Roman"/>
                <w:bCs/>
                <w:i/>
                <w:color w:val="000000" w:themeColor="text1"/>
                <w:sz w:val="24"/>
                <w:szCs w:val="24"/>
              </w:rPr>
            </w:pPr>
            <w:r>
              <w:rPr>
                <w:rFonts w:ascii="Times New Roman" w:hAnsi="Times New Roman"/>
                <w:bCs/>
                <w:i/>
                <w:color w:val="000000" w:themeColor="text1"/>
                <w:sz w:val="24"/>
                <w:szCs w:val="24"/>
              </w:rPr>
              <w:t>ПК 2.5</w:t>
            </w:r>
          </w:p>
          <w:p w14:paraId="62BAED10" w14:textId="77777777" w:rsidR="007B3C4A" w:rsidRDefault="003B1D61">
            <w:pPr>
              <w:spacing w:after="0" w:line="240" w:lineRule="auto"/>
              <w:jc w:val="center"/>
              <w:rPr>
                <w:rFonts w:ascii="Times New Roman" w:hAnsi="Times New Roman"/>
                <w:bCs/>
                <w:i/>
                <w:color w:val="000000" w:themeColor="text1"/>
                <w:sz w:val="24"/>
                <w:szCs w:val="24"/>
              </w:rPr>
            </w:pPr>
            <w:r>
              <w:rPr>
                <w:rFonts w:ascii="Times New Roman" w:hAnsi="Times New Roman"/>
                <w:bCs/>
                <w:i/>
                <w:color w:val="000000" w:themeColor="text1"/>
                <w:sz w:val="24"/>
                <w:szCs w:val="24"/>
              </w:rPr>
              <w:t>ПК 2.3</w:t>
            </w:r>
          </w:p>
          <w:p w14:paraId="3825695D" w14:textId="77777777" w:rsidR="007B3C4A" w:rsidRDefault="003B1D61">
            <w:pPr>
              <w:spacing w:after="0" w:line="240" w:lineRule="auto"/>
              <w:jc w:val="center"/>
              <w:rPr>
                <w:rFonts w:ascii="Times New Roman" w:hAnsi="Times New Roman"/>
                <w:bCs/>
                <w:i/>
                <w:color w:val="000000" w:themeColor="text1"/>
                <w:sz w:val="24"/>
                <w:szCs w:val="24"/>
              </w:rPr>
            </w:pPr>
            <w:r>
              <w:rPr>
                <w:rFonts w:ascii="Times New Roman" w:hAnsi="Times New Roman"/>
                <w:bCs/>
                <w:i/>
                <w:color w:val="000000" w:themeColor="text1"/>
                <w:sz w:val="24"/>
                <w:szCs w:val="24"/>
              </w:rPr>
              <w:t>ОК 01</w:t>
            </w:r>
          </w:p>
        </w:tc>
        <w:tc>
          <w:tcPr>
            <w:tcW w:w="842" w:type="pct"/>
            <w:vMerge w:val="restart"/>
            <w:noWrap/>
            <w:vAlign w:val="center"/>
          </w:tcPr>
          <w:p w14:paraId="0E47D381" w14:textId="77777777" w:rsidR="007B3C4A" w:rsidRDefault="003B1D61">
            <w:pPr>
              <w:suppressAutoHyphens/>
              <w:spacing w:after="0" w:line="240" w:lineRule="auto"/>
              <w:jc w:val="center"/>
              <w:rPr>
                <w:rFonts w:ascii="Times New Roman" w:hAnsi="Times New Roman"/>
                <w:bCs/>
                <w:iCs/>
                <w:color w:val="000000" w:themeColor="text1"/>
                <w:sz w:val="24"/>
                <w:szCs w:val="24"/>
              </w:rPr>
            </w:pPr>
            <w:r>
              <w:rPr>
                <w:rFonts w:ascii="Times New Roman" w:hAnsi="Times New Roman"/>
                <w:bCs/>
                <w:iCs/>
                <w:color w:val="000000" w:themeColor="text1"/>
                <w:sz w:val="24"/>
                <w:szCs w:val="24"/>
              </w:rPr>
              <w:t>У 2.2.01</w:t>
            </w:r>
            <w:r w:rsidRPr="00EE2D5A">
              <w:rPr>
                <w:rFonts w:ascii="Times New Roman" w:hAnsi="Times New Roman"/>
                <w:bCs/>
                <w:iCs/>
                <w:color w:val="000000" w:themeColor="text1"/>
                <w:sz w:val="24"/>
                <w:szCs w:val="24"/>
              </w:rPr>
              <w:t>,</w:t>
            </w:r>
            <w:r>
              <w:rPr>
                <w:rFonts w:ascii="Times New Roman" w:hAnsi="Times New Roman"/>
                <w:bCs/>
                <w:iCs/>
                <w:color w:val="000000" w:themeColor="text1"/>
                <w:sz w:val="24"/>
                <w:szCs w:val="24"/>
              </w:rPr>
              <w:t>У 2.2.02</w:t>
            </w:r>
          </w:p>
          <w:p w14:paraId="7489B09C" w14:textId="77777777" w:rsidR="007B3C4A" w:rsidRDefault="003B1D61">
            <w:pPr>
              <w:suppressAutoHyphens/>
              <w:spacing w:after="0" w:line="240" w:lineRule="auto"/>
              <w:jc w:val="center"/>
              <w:rPr>
                <w:rFonts w:ascii="Times New Roman" w:hAnsi="Times New Roman"/>
                <w:bCs/>
                <w:iCs/>
                <w:color w:val="000000" w:themeColor="text1"/>
                <w:sz w:val="24"/>
                <w:szCs w:val="24"/>
              </w:rPr>
            </w:pPr>
            <w:r>
              <w:rPr>
                <w:rFonts w:ascii="Times New Roman" w:hAnsi="Times New Roman"/>
                <w:bCs/>
                <w:iCs/>
                <w:color w:val="000000" w:themeColor="text1"/>
                <w:sz w:val="24"/>
                <w:szCs w:val="24"/>
              </w:rPr>
              <w:t>У 2.2.03</w:t>
            </w:r>
            <w:r w:rsidRPr="00EE2D5A">
              <w:rPr>
                <w:rFonts w:ascii="Times New Roman" w:hAnsi="Times New Roman"/>
                <w:bCs/>
                <w:iCs/>
                <w:color w:val="000000" w:themeColor="text1"/>
                <w:sz w:val="24"/>
                <w:szCs w:val="24"/>
              </w:rPr>
              <w:t>,</w:t>
            </w:r>
            <w:r>
              <w:rPr>
                <w:rFonts w:ascii="Times New Roman" w:hAnsi="Times New Roman"/>
                <w:bCs/>
                <w:iCs/>
                <w:color w:val="000000" w:themeColor="text1"/>
                <w:sz w:val="24"/>
                <w:szCs w:val="24"/>
              </w:rPr>
              <w:t>У 2.2.04</w:t>
            </w:r>
          </w:p>
          <w:p w14:paraId="61494C14" w14:textId="77777777" w:rsidR="007B3C4A" w:rsidRDefault="003B1D61">
            <w:pPr>
              <w:suppressAutoHyphens/>
              <w:spacing w:after="0" w:line="240" w:lineRule="auto"/>
              <w:jc w:val="center"/>
              <w:rPr>
                <w:rFonts w:ascii="Times New Roman" w:hAnsi="Times New Roman"/>
                <w:bCs/>
                <w:iCs/>
                <w:color w:val="000000" w:themeColor="text1"/>
                <w:sz w:val="24"/>
                <w:szCs w:val="24"/>
              </w:rPr>
            </w:pPr>
            <w:r>
              <w:rPr>
                <w:rFonts w:ascii="Times New Roman" w:hAnsi="Times New Roman"/>
                <w:bCs/>
                <w:iCs/>
                <w:color w:val="000000" w:themeColor="text1"/>
                <w:sz w:val="24"/>
                <w:szCs w:val="24"/>
              </w:rPr>
              <w:t>У 2.2.05</w:t>
            </w:r>
            <w:r w:rsidRPr="00EE2D5A">
              <w:rPr>
                <w:rFonts w:ascii="Times New Roman" w:hAnsi="Times New Roman"/>
                <w:bCs/>
                <w:iCs/>
                <w:color w:val="000000" w:themeColor="text1"/>
                <w:sz w:val="24"/>
                <w:szCs w:val="24"/>
              </w:rPr>
              <w:t>,</w:t>
            </w:r>
            <w:r>
              <w:rPr>
                <w:rFonts w:ascii="Times New Roman" w:hAnsi="Times New Roman"/>
                <w:bCs/>
                <w:iCs/>
                <w:color w:val="000000" w:themeColor="text1"/>
                <w:sz w:val="24"/>
                <w:szCs w:val="24"/>
              </w:rPr>
              <w:t>У 2.2.06</w:t>
            </w:r>
          </w:p>
          <w:p w14:paraId="53F87B66" w14:textId="77777777" w:rsidR="007B3C4A" w:rsidRDefault="003B1D61">
            <w:pPr>
              <w:suppressAutoHyphens/>
              <w:spacing w:after="0" w:line="240" w:lineRule="auto"/>
              <w:jc w:val="center"/>
              <w:rPr>
                <w:rFonts w:ascii="Times New Roman" w:hAnsi="Times New Roman"/>
                <w:bCs/>
                <w:iCs/>
                <w:color w:val="000000" w:themeColor="text1"/>
                <w:sz w:val="24"/>
                <w:szCs w:val="24"/>
              </w:rPr>
            </w:pPr>
            <w:r>
              <w:rPr>
                <w:rFonts w:ascii="Times New Roman" w:hAnsi="Times New Roman"/>
                <w:bCs/>
                <w:iCs/>
                <w:color w:val="000000" w:themeColor="text1"/>
                <w:sz w:val="24"/>
                <w:szCs w:val="24"/>
              </w:rPr>
              <w:t>У 2.2.07</w:t>
            </w:r>
            <w:r w:rsidRPr="00EE2D5A">
              <w:rPr>
                <w:rFonts w:ascii="Times New Roman" w:hAnsi="Times New Roman"/>
                <w:bCs/>
                <w:iCs/>
                <w:color w:val="000000" w:themeColor="text1"/>
                <w:sz w:val="24"/>
                <w:szCs w:val="24"/>
              </w:rPr>
              <w:t>,</w:t>
            </w:r>
            <w:r>
              <w:rPr>
                <w:rFonts w:ascii="Times New Roman" w:hAnsi="Times New Roman"/>
                <w:bCs/>
                <w:iCs/>
                <w:color w:val="000000" w:themeColor="text1"/>
                <w:sz w:val="24"/>
                <w:szCs w:val="24"/>
              </w:rPr>
              <w:t>У 2.2.08</w:t>
            </w:r>
          </w:p>
          <w:p w14:paraId="7EA2D39D" w14:textId="77777777" w:rsidR="007B3C4A" w:rsidRDefault="003B1D61">
            <w:pPr>
              <w:suppressAutoHyphens/>
              <w:spacing w:after="0" w:line="240" w:lineRule="auto"/>
              <w:jc w:val="center"/>
              <w:rPr>
                <w:rFonts w:ascii="Times New Roman" w:hAnsi="Times New Roman"/>
                <w:bCs/>
                <w:iCs/>
                <w:color w:val="000000" w:themeColor="text1"/>
                <w:sz w:val="24"/>
                <w:szCs w:val="24"/>
              </w:rPr>
            </w:pPr>
            <w:r>
              <w:rPr>
                <w:rFonts w:ascii="Times New Roman" w:hAnsi="Times New Roman"/>
                <w:bCs/>
                <w:iCs/>
                <w:color w:val="000000" w:themeColor="text1"/>
                <w:sz w:val="24"/>
                <w:szCs w:val="24"/>
              </w:rPr>
              <w:t>У 2.2.09</w:t>
            </w:r>
            <w:r w:rsidRPr="00EE2D5A">
              <w:rPr>
                <w:rFonts w:ascii="Times New Roman" w:hAnsi="Times New Roman"/>
                <w:bCs/>
                <w:iCs/>
                <w:color w:val="000000" w:themeColor="text1"/>
                <w:sz w:val="24"/>
                <w:szCs w:val="24"/>
              </w:rPr>
              <w:t>,</w:t>
            </w:r>
            <w:r>
              <w:rPr>
                <w:rFonts w:ascii="Times New Roman" w:hAnsi="Times New Roman"/>
                <w:bCs/>
                <w:iCs/>
                <w:color w:val="000000" w:themeColor="text1"/>
                <w:sz w:val="24"/>
                <w:szCs w:val="24"/>
              </w:rPr>
              <w:t>У 2.2.10</w:t>
            </w:r>
          </w:p>
          <w:p w14:paraId="479D2CE3" w14:textId="77777777" w:rsidR="007B3C4A" w:rsidRDefault="003B1D61">
            <w:pPr>
              <w:suppressAutoHyphens/>
              <w:spacing w:after="0" w:line="240" w:lineRule="auto"/>
              <w:jc w:val="center"/>
              <w:rPr>
                <w:rFonts w:ascii="Times New Roman" w:hAnsi="Times New Roman"/>
                <w:bCs/>
                <w:iCs/>
                <w:color w:val="000000" w:themeColor="text1"/>
                <w:sz w:val="24"/>
                <w:szCs w:val="24"/>
              </w:rPr>
            </w:pPr>
            <w:r>
              <w:rPr>
                <w:rFonts w:ascii="Times New Roman" w:hAnsi="Times New Roman"/>
                <w:bCs/>
                <w:iCs/>
                <w:color w:val="000000" w:themeColor="text1"/>
                <w:sz w:val="24"/>
                <w:szCs w:val="24"/>
              </w:rPr>
              <w:t>З 2.2.01</w:t>
            </w:r>
            <w:r w:rsidRPr="00EE2D5A">
              <w:rPr>
                <w:rFonts w:ascii="Times New Roman" w:hAnsi="Times New Roman"/>
                <w:bCs/>
                <w:iCs/>
                <w:color w:val="000000" w:themeColor="text1"/>
                <w:sz w:val="24"/>
                <w:szCs w:val="24"/>
              </w:rPr>
              <w:t>,</w:t>
            </w:r>
            <w:r>
              <w:rPr>
                <w:rFonts w:ascii="Times New Roman" w:hAnsi="Times New Roman"/>
                <w:bCs/>
                <w:iCs/>
                <w:color w:val="000000" w:themeColor="text1"/>
                <w:sz w:val="24"/>
                <w:szCs w:val="24"/>
              </w:rPr>
              <w:t>З 2.2.02</w:t>
            </w:r>
          </w:p>
          <w:p w14:paraId="73CFEE3B" w14:textId="77777777" w:rsidR="007B3C4A" w:rsidRDefault="003B1D61">
            <w:pPr>
              <w:suppressAutoHyphens/>
              <w:spacing w:after="0" w:line="240" w:lineRule="auto"/>
              <w:jc w:val="center"/>
              <w:rPr>
                <w:rFonts w:ascii="Times New Roman" w:hAnsi="Times New Roman"/>
                <w:bCs/>
                <w:iCs/>
                <w:color w:val="000000" w:themeColor="text1"/>
                <w:sz w:val="24"/>
                <w:szCs w:val="24"/>
              </w:rPr>
            </w:pPr>
            <w:r>
              <w:rPr>
                <w:rFonts w:ascii="Times New Roman" w:hAnsi="Times New Roman"/>
                <w:bCs/>
                <w:iCs/>
                <w:color w:val="000000" w:themeColor="text1"/>
                <w:sz w:val="24"/>
                <w:szCs w:val="24"/>
              </w:rPr>
              <w:t>З 2.2.03</w:t>
            </w:r>
            <w:r w:rsidRPr="00EE2D5A">
              <w:rPr>
                <w:rFonts w:ascii="Times New Roman" w:hAnsi="Times New Roman"/>
                <w:bCs/>
                <w:iCs/>
                <w:color w:val="000000" w:themeColor="text1"/>
                <w:sz w:val="24"/>
                <w:szCs w:val="24"/>
              </w:rPr>
              <w:t>,</w:t>
            </w:r>
            <w:r>
              <w:rPr>
                <w:rFonts w:ascii="Times New Roman" w:hAnsi="Times New Roman"/>
                <w:bCs/>
                <w:iCs/>
                <w:color w:val="000000" w:themeColor="text1"/>
                <w:sz w:val="24"/>
                <w:szCs w:val="24"/>
              </w:rPr>
              <w:t>З 2.204</w:t>
            </w:r>
          </w:p>
          <w:p w14:paraId="0AF3519C" w14:textId="77777777" w:rsidR="007B3C4A" w:rsidRDefault="003B1D61">
            <w:pPr>
              <w:suppressAutoHyphens/>
              <w:spacing w:after="0" w:line="240" w:lineRule="auto"/>
              <w:jc w:val="center"/>
              <w:rPr>
                <w:rFonts w:ascii="Times New Roman" w:hAnsi="Times New Roman"/>
                <w:bCs/>
                <w:iCs/>
                <w:color w:val="000000" w:themeColor="text1"/>
                <w:sz w:val="24"/>
                <w:szCs w:val="24"/>
              </w:rPr>
            </w:pPr>
            <w:r>
              <w:rPr>
                <w:rFonts w:ascii="Times New Roman" w:hAnsi="Times New Roman"/>
                <w:bCs/>
                <w:iCs/>
                <w:color w:val="000000" w:themeColor="text1"/>
                <w:sz w:val="24"/>
                <w:szCs w:val="24"/>
              </w:rPr>
              <w:t>З 2.2.05</w:t>
            </w:r>
            <w:r w:rsidRPr="00EE2D5A">
              <w:rPr>
                <w:rFonts w:ascii="Times New Roman" w:hAnsi="Times New Roman"/>
                <w:bCs/>
                <w:iCs/>
                <w:color w:val="000000" w:themeColor="text1"/>
                <w:sz w:val="24"/>
                <w:szCs w:val="24"/>
              </w:rPr>
              <w:t>,</w:t>
            </w:r>
            <w:r>
              <w:rPr>
                <w:rFonts w:ascii="Times New Roman" w:hAnsi="Times New Roman"/>
                <w:bCs/>
                <w:iCs/>
                <w:color w:val="000000" w:themeColor="text1"/>
                <w:sz w:val="24"/>
                <w:szCs w:val="24"/>
              </w:rPr>
              <w:t>З 2.2.06</w:t>
            </w:r>
          </w:p>
          <w:p w14:paraId="338E9109" w14:textId="77777777" w:rsidR="007B3C4A" w:rsidRDefault="003B1D61">
            <w:pPr>
              <w:suppressAutoHyphens/>
              <w:spacing w:after="0" w:line="240" w:lineRule="auto"/>
              <w:jc w:val="center"/>
              <w:rPr>
                <w:rFonts w:ascii="Times New Roman" w:hAnsi="Times New Roman"/>
                <w:bCs/>
                <w:iCs/>
                <w:color w:val="000000" w:themeColor="text1"/>
                <w:sz w:val="24"/>
                <w:szCs w:val="24"/>
              </w:rPr>
            </w:pPr>
            <w:r>
              <w:rPr>
                <w:rFonts w:ascii="Times New Roman" w:hAnsi="Times New Roman"/>
                <w:bCs/>
                <w:iCs/>
                <w:color w:val="000000" w:themeColor="text1"/>
                <w:sz w:val="24"/>
                <w:szCs w:val="24"/>
              </w:rPr>
              <w:t>З 2.2.07</w:t>
            </w:r>
            <w:r w:rsidRPr="00EE2D5A">
              <w:rPr>
                <w:rFonts w:ascii="Times New Roman" w:hAnsi="Times New Roman"/>
                <w:bCs/>
                <w:iCs/>
                <w:color w:val="000000" w:themeColor="text1"/>
                <w:sz w:val="24"/>
                <w:szCs w:val="24"/>
              </w:rPr>
              <w:t>,</w:t>
            </w:r>
            <w:r>
              <w:rPr>
                <w:rFonts w:ascii="Times New Roman" w:hAnsi="Times New Roman"/>
                <w:bCs/>
                <w:iCs/>
                <w:color w:val="000000" w:themeColor="text1"/>
                <w:sz w:val="24"/>
                <w:szCs w:val="24"/>
              </w:rPr>
              <w:t>З 2.2.08</w:t>
            </w:r>
          </w:p>
          <w:p w14:paraId="7F5EC50E" w14:textId="77777777" w:rsidR="007B3C4A" w:rsidRDefault="003B1D61">
            <w:pPr>
              <w:suppressAutoHyphens/>
              <w:spacing w:after="0" w:line="240" w:lineRule="auto"/>
              <w:jc w:val="center"/>
              <w:rPr>
                <w:rFonts w:ascii="Times New Roman" w:hAnsi="Times New Roman"/>
                <w:bCs/>
                <w:iCs/>
                <w:color w:val="000000" w:themeColor="text1"/>
                <w:sz w:val="24"/>
                <w:szCs w:val="24"/>
              </w:rPr>
            </w:pPr>
            <w:r>
              <w:rPr>
                <w:rFonts w:ascii="Times New Roman" w:hAnsi="Times New Roman"/>
                <w:bCs/>
                <w:iCs/>
                <w:color w:val="000000" w:themeColor="text1"/>
                <w:sz w:val="24"/>
                <w:szCs w:val="24"/>
              </w:rPr>
              <w:t>З 2.2.09</w:t>
            </w:r>
            <w:r w:rsidRPr="00EE2D5A">
              <w:rPr>
                <w:rFonts w:ascii="Times New Roman" w:hAnsi="Times New Roman"/>
                <w:bCs/>
                <w:iCs/>
                <w:color w:val="000000" w:themeColor="text1"/>
                <w:sz w:val="24"/>
                <w:szCs w:val="24"/>
              </w:rPr>
              <w:t>,</w:t>
            </w:r>
            <w:r>
              <w:rPr>
                <w:rFonts w:ascii="Times New Roman" w:hAnsi="Times New Roman"/>
                <w:bCs/>
                <w:iCs/>
                <w:color w:val="000000" w:themeColor="text1"/>
                <w:sz w:val="24"/>
                <w:szCs w:val="24"/>
              </w:rPr>
              <w:t>З 2.2.10</w:t>
            </w:r>
          </w:p>
          <w:p w14:paraId="71BAB287" w14:textId="77777777" w:rsidR="007B3C4A" w:rsidRDefault="003B1D61">
            <w:pPr>
              <w:suppressAutoHyphens/>
              <w:spacing w:after="0" w:line="240" w:lineRule="auto"/>
              <w:jc w:val="center"/>
              <w:rPr>
                <w:rFonts w:ascii="Times New Roman" w:hAnsi="Times New Roman"/>
                <w:bCs/>
                <w:iCs/>
                <w:color w:val="000000" w:themeColor="text1"/>
                <w:sz w:val="24"/>
                <w:szCs w:val="24"/>
              </w:rPr>
            </w:pPr>
            <w:r>
              <w:rPr>
                <w:rFonts w:ascii="Times New Roman" w:hAnsi="Times New Roman"/>
                <w:bCs/>
                <w:iCs/>
                <w:color w:val="000000" w:themeColor="text1"/>
                <w:sz w:val="24"/>
                <w:szCs w:val="24"/>
              </w:rPr>
              <w:t>З 2.2.11</w:t>
            </w:r>
            <w:r w:rsidRPr="00EE2D5A">
              <w:rPr>
                <w:rFonts w:ascii="Times New Roman" w:hAnsi="Times New Roman"/>
                <w:bCs/>
                <w:iCs/>
                <w:color w:val="000000" w:themeColor="text1"/>
                <w:sz w:val="24"/>
                <w:szCs w:val="24"/>
              </w:rPr>
              <w:t>,</w:t>
            </w:r>
            <w:r>
              <w:rPr>
                <w:rFonts w:ascii="Times New Roman" w:hAnsi="Times New Roman"/>
                <w:bCs/>
                <w:iCs/>
                <w:color w:val="000000" w:themeColor="text1"/>
                <w:sz w:val="24"/>
                <w:szCs w:val="24"/>
              </w:rPr>
              <w:t>З 2.2.12</w:t>
            </w:r>
          </w:p>
          <w:p w14:paraId="225FDC68" w14:textId="77777777" w:rsidR="007B3C4A" w:rsidRDefault="003B1D61">
            <w:pPr>
              <w:suppressAutoHyphens/>
              <w:spacing w:after="0" w:line="240" w:lineRule="auto"/>
              <w:jc w:val="center"/>
              <w:rPr>
                <w:rFonts w:ascii="Times New Roman" w:hAnsi="Times New Roman"/>
                <w:bCs/>
                <w:iCs/>
                <w:color w:val="000000" w:themeColor="text1"/>
                <w:sz w:val="24"/>
                <w:szCs w:val="24"/>
              </w:rPr>
            </w:pPr>
            <w:r>
              <w:rPr>
                <w:rFonts w:ascii="Times New Roman" w:hAnsi="Times New Roman"/>
                <w:bCs/>
                <w:iCs/>
                <w:color w:val="000000" w:themeColor="text1"/>
                <w:sz w:val="24"/>
                <w:szCs w:val="24"/>
              </w:rPr>
              <w:t>З 2.2.13</w:t>
            </w:r>
            <w:r w:rsidRPr="00EE2D5A">
              <w:rPr>
                <w:rFonts w:ascii="Times New Roman" w:hAnsi="Times New Roman"/>
                <w:bCs/>
                <w:iCs/>
                <w:color w:val="000000" w:themeColor="text1"/>
                <w:sz w:val="24"/>
                <w:szCs w:val="24"/>
              </w:rPr>
              <w:t>,</w:t>
            </w:r>
            <w:r>
              <w:rPr>
                <w:rFonts w:ascii="Times New Roman" w:hAnsi="Times New Roman"/>
                <w:bCs/>
                <w:iCs/>
                <w:color w:val="000000" w:themeColor="text1"/>
                <w:sz w:val="24"/>
                <w:szCs w:val="24"/>
              </w:rPr>
              <w:t>Н 2.3.01</w:t>
            </w:r>
          </w:p>
          <w:p w14:paraId="529742E5" w14:textId="77777777" w:rsidR="007B3C4A" w:rsidRDefault="003B1D61">
            <w:pPr>
              <w:suppressAutoHyphens/>
              <w:spacing w:after="0" w:line="240" w:lineRule="auto"/>
              <w:jc w:val="center"/>
              <w:rPr>
                <w:rFonts w:ascii="Times New Roman" w:hAnsi="Times New Roman"/>
                <w:bCs/>
                <w:iCs/>
                <w:color w:val="000000" w:themeColor="text1"/>
                <w:sz w:val="24"/>
                <w:szCs w:val="24"/>
              </w:rPr>
            </w:pPr>
            <w:r>
              <w:rPr>
                <w:rFonts w:ascii="Times New Roman" w:hAnsi="Times New Roman"/>
                <w:bCs/>
                <w:iCs/>
                <w:color w:val="000000" w:themeColor="text1"/>
                <w:sz w:val="24"/>
                <w:szCs w:val="24"/>
              </w:rPr>
              <w:t>У 2.3.01</w:t>
            </w:r>
            <w:r w:rsidRPr="00EE2D5A">
              <w:rPr>
                <w:rFonts w:ascii="Times New Roman" w:hAnsi="Times New Roman"/>
                <w:bCs/>
                <w:iCs/>
                <w:color w:val="000000" w:themeColor="text1"/>
                <w:sz w:val="24"/>
                <w:szCs w:val="24"/>
              </w:rPr>
              <w:t>,</w:t>
            </w:r>
            <w:r>
              <w:rPr>
                <w:rFonts w:ascii="Times New Roman" w:hAnsi="Times New Roman"/>
                <w:bCs/>
                <w:iCs/>
                <w:color w:val="000000" w:themeColor="text1"/>
                <w:sz w:val="24"/>
                <w:szCs w:val="24"/>
              </w:rPr>
              <w:t>У 2.3.02</w:t>
            </w:r>
          </w:p>
          <w:p w14:paraId="0FEE1F1D" w14:textId="77777777" w:rsidR="007B3C4A" w:rsidRPr="00EE2D5A" w:rsidRDefault="003B1D61">
            <w:pPr>
              <w:suppressAutoHyphens/>
              <w:spacing w:after="0" w:line="240" w:lineRule="auto"/>
              <w:jc w:val="center"/>
              <w:rPr>
                <w:rFonts w:ascii="Times New Roman" w:hAnsi="Times New Roman"/>
                <w:bCs/>
                <w:iCs/>
                <w:color w:val="000000" w:themeColor="text1"/>
                <w:sz w:val="24"/>
                <w:szCs w:val="24"/>
              </w:rPr>
            </w:pPr>
            <w:r>
              <w:rPr>
                <w:rFonts w:ascii="Times New Roman" w:hAnsi="Times New Roman"/>
                <w:bCs/>
                <w:iCs/>
                <w:color w:val="000000" w:themeColor="text1"/>
                <w:sz w:val="24"/>
                <w:szCs w:val="24"/>
              </w:rPr>
              <w:t>З 2.3.01</w:t>
            </w:r>
            <w:r w:rsidRPr="00EE2D5A">
              <w:rPr>
                <w:rFonts w:ascii="Times New Roman" w:hAnsi="Times New Roman"/>
                <w:bCs/>
                <w:iCs/>
                <w:color w:val="000000" w:themeColor="text1"/>
                <w:sz w:val="24"/>
                <w:szCs w:val="24"/>
              </w:rPr>
              <w:t xml:space="preserve">,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01.01</w:t>
            </w:r>
            <w:r w:rsidRPr="00EE2D5A">
              <w:rPr>
                <w:rFonts w:ascii="Times New Roman" w:hAnsi="Times New Roman"/>
                <w:bCs/>
                <w:iCs/>
                <w:color w:val="000000" w:themeColor="text1"/>
                <w:sz w:val="24"/>
                <w:szCs w:val="24"/>
              </w:rPr>
              <w:t xml:space="preserve">,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01.02</w:t>
            </w:r>
            <w:r w:rsidRPr="00EE2D5A">
              <w:rPr>
                <w:rFonts w:ascii="Times New Roman" w:hAnsi="Times New Roman"/>
                <w:bCs/>
                <w:iCs/>
                <w:color w:val="000000" w:themeColor="text1"/>
                <w:sz w:val="24"/>
                <w:szCs w:val="24"/>
              </w:rPr>
              <w:t xml:space="preserve">,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01.03</w:t>
            </w:r>
            <w:r w:rsidRPr="00EE2D5A">
              <w:rPr>
                <w:rFonts w:ascii="Times New Roman" w:hAnsi="Times New Roman"/>
                <w:bCs/>
                <w:iCs/>
                <w:color w:val="000000" w:themeColor="text1"/>
                <w:sz w:val="24"/>
                <w:szCs w:val="24"/>
              </w:rPr>
              <w:t xml:space="preserve">,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01.04</w:t>
            </w:r>
            <w:r w:rsidRPr="00EE2D5A">
              <w:rPr>
                <w:rFonts w:ascii="Times New Roman" w:hAnsi="Times New Roman"/>
                <w:bCs/>
                <w:iCs/>
                <w:color w:val="000000" w:themeColor="text1"/>
                <w:sz w:val="24"/>
                <w:szCs w:val="24"/>
              </w:rPr>
              <w:t xml:space="preserve">,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01.05</w:t>
            </w:r>
            <w:r w:rsidRPr="00EE2D5A">
              <w:rPr>
                <w:rFonts w:ascii="Times New Roman" w:hAnsi="Times New Roman"/>
                <w:bCs/>
                <w:iCs/>
                <w:color w:val="000000" w:themeColor="text1"/>
                <w:sz w:val="24"/>
                <w:szCs w:val="24"/>
              </w:rPr>
              <w:t xml:space="preserve">,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01.06</w:t>
            </w:r>
            <w:r w:rsidRPr="00EE2D5A">
              <w:rPr>
                <w:rFonts w:ascii="Times New Roman" w:hAnsi="Times New Roman"/>
                <w:bCs/>
                <w:iCs/>
                <w:color w:val="000000" w:themeColor="text1"/>
                <w:sz w:val="24"/>
                <w:szCs w:val="24"/>
              </w:rPr>
              <w:t xml:space="preserve">,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01.07</w:t>
            </w:r>
            <w:r w:rsidRPr="00EE2D5A">
              <w:rPr>
                <w:rFonts w:ascii="Times New Roman" w:hAnsi="Times New Roman"/>
                <w:bCs/>
                <w:iCs/>
                <w:color w:val="000000" w:themeColor="text1"/>
                <w:sz w:val="24"/>
                <w:szCs w:val="24"/>
              </w:rPr>
              <w:t xml:space="preserve">,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01.08</w:t>
            </w:r>
            <w:r w:rsidRPr="00EE2D5A">
              <w:rPr>
                <w:rFonts w:ascii="Times New Roman" w:hAnsi="Times New Roman"/>
                <w:bCs/>
                <w:iCs/>
                <w:color w:val="000000" w:themeColor="text1"/>
                <w:sz w:val="24"/>
                <w:szCs w:val="24"/>
              </w:rPr>
              <w:t xml:space="preserve">,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01.09</w:t>
            </w:r>
            <w:r w:rsidRPr="00EE2D5A">
              <w:rPr>
                <w:rFonts w:ascii="Times New Roman" w:hAnsi="Times New Roman"/>
                <w:bCs/>
                <w:iCs/>
                <w:color w:val="000000" w:themeColor="text1"/>
                <w:sz w:val="24"/>
                <w:szCs w:val="24"/>
              </w:rPr>
              <w:t xml:space="preserve">,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01.01</w:t>
            </w:r>
            <w:r w:rsidRPr="00EE2D5A">
              <w:rPr>
                <w:rFonts w:ascii="Times New Roman" w:hAnsi="Times New Roman"/>
                <w:bCs/>
                <w:iCs/>
                <w:color w:val="000000" w:themeColor="text1"/>
                <w:sz w:val="24"/>
                <w:szCs w:val="24"/>
              </w:rPr>
              <w:t xml:space="preserve">,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01.02</w:t>
            </w:r>
            <w:r w:rsidRPr="00EE2D5A">
              <w:rPr>
                <w:rFonts w:ascii="Times New Roman" w:hAnsi="Times New Roman"/>
                <w:bCs/>
                <w:iCs/>
                <w:color w:val="000000" w:themeColor="text1"/>
                <w:sz w:val="24"/>
                <w:szCs w:val="24"/>
              </w:rPr>
              <w:t xml:space="preserve">,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01.03</w:t>
            </w:r>
            <w:r w:rsidRPr="00EE2D5A">
              <w:rPr>
                <w:rFonts w:ascii="Times New Roman" w:hAnsi="Times New Roman"/>
                <w:bCs/>
                <w:iCs/>
                <w:color w:val="000000" w:themeColor="text1"/>
                <w:sz w:val="24"/>
                <w:szCs w:val="24"/>
              </w:rPr>
              <w:t xml:space="preserve">,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01.04</w:t>
            </w:r>
            <w:r w:rsidRPr="00EE2D5A">
              <w:rPr>
                <w:rFonts w:ascii="Times New Roman" w:hAnsi="Times New Roman"/>
                <w:bCs/>
                <w:iCs/>
                <w:color w:val="000000" w:themeColor="text1"/>
                <w:sz w:val="24"/>
                <w:szCs w:val="24"/>
              </w:rPr>
              <w:t xml:space="preserve">,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01.05</w:t>
            </w:r>
            <w:r w:rsidRPr="00EE2D5A">
              <w:rPr>
                <w:rFonts w:ascii="Times New Roman" w:hAnsi="Times New Roman"/>
                <w:bCs/>
                <w:iCs/>
                <w:color w:val="000000" w:themeColor="text1"/>
                <w:sz w:val="24"/>
                <w:szCs w:val="24"/>
              </w:rPr>
              <w:t xml:space="preserve">,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01.06</w:t>
            </w:r>
          </w:p>
        </w:tc>
      </w:tr>
      <w:tr w:rsidR="007B3C4A" w14:paraId="5E856D97" w14:textId="77777777">
        <w:trPr>
          <w:trHeight w:val="23"/>
        </w:trPr>
        <w:tc>
          <w:tcPr>
            <w:tcW w:w="664" w:type="pct"/>
            <w:vMerge w:val="restart"/>
            <w:noWrap/>
          </w:tcPr>
          <w:p w14:paraId="6A63DACA" w14:textId="77777777" w:rsidR="007B3C4A" w:rsidRDefault="003B1D6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color w:val="000000" w:themeColor="text1"/>
                <w:sz w:val="24"/>
                <w:szCs w:val="24"/>
                <w:lang w:eastAsia="ar-SA"/>
              </w:rPr>
            </w:pPr>
            <w:r>
              <w:rPr>
                <w:rFonts w:ascii="Times New Roman" w:hAnsi="Times New Roman"/>
                <w:bCs/>
                <w:color w:val="000000" w:themeColor="text1"/>
                <w:sz w:val="24"/>
                <w:szCs w:val="24"/>
              </w:rPr>
              <w:t xml:space="preserve">Тема 1.2. </w:t>
            </w:r>
            <w:r>
              <w:rPr>
                <w:rFonts w:ascii="Times New Roman" w:hAnsi="Times New Roman"/>
                <w:color w:val="000000" w:themeColor="text1"/>
                <w:sz w:val="24"/>
                <w:szCs w:val="24"/>
              </w:rPr>
              <w:t>Домашняя бухгалтерия</w:t>
            </w:r>
          </w:p>
        </w:tc>
        <w:tc>
          <w:tcPr>
            <w:tcW w:w="2204" w:type="pct"/>
            <w:noWrap/>
          </w:tcPr>
          <w:p w14:paraId="13CD74BE" w14:textId="77777777" w:rsidR="007B3C4A" w:rsidRDefault="003B1D61">
            <w:pPr>
              <w:spacing w:after="0" w:line="240" w:lineRule="auto"/>
              <w:rPr>
                <w:rFonts w:ascii="Times New Roman" w:hAnsi="Times New Roman"/>
                <w:color w:val="000000" w:themeColor="text1"/>
                <w:sz w:val="24"/>
                <w:szCs w:val="24"/>
              </w:rPr>
            </w:pPr>
            <w:r>
              <w:rPr>
                <w:rFonts w:ascii="Times New Roman" w:hAnsi="Times New Roman"/>
                <w:color w:val="000000" w:themeColor="text1"/>
                <w:sz w:val="24"/>
                <w:szCs w:val="24"/>
              </w:rPr>
              <w:t xml:space="preserve"> Личный бюджет. Структура, способы составления </w:t>
            </w:r>
          </w:p>
          <w:p w14:paraId="4C044C14" w14:textId="77777777" w:rsidR="007B3C4A" w:rsidRDefault="003B1D61">
            <w:pPr>
              <w:spacing w:after="0" w:line="240" w:lineRule="auto"/>
              <w:ind w:firstLine="33"/>
              <w:rPr>
                <w:rFonts w:ascii="Times New Roman" w:hAnsi="Times New Roman"/>
                <w:color w:val="000000" w:themeColor="text1"/>
                <w:sz w:val="24"/>
                <w:szCs w:val="24"/>
              </w:rPr>
            </w:pPr>
            <w:r>
              <w:rPr>
                <w:rFonts w:ascii="Times New Roman" w:hAnsi="Times New Roman"/>
                <w:color w:val="000000" w:themeColor="text1"/>
                <w:sz w:val="24"/>
                <w:szCs w:val="24"/>
              </w:rPr>
              <w:t>и планирования личного бюджета</w:t>
            </w:r>
          </w:p>
          <w:p w14:paraId="5BE777CD" w14:textId="77777777" w:rsidR="007B3C4A" w:rsidRDefault="003B1D61">
            <w:pPr>
              <w:spacing w:after="0" w:line="240" w:lineRule="auto"/>
              <w:ind w:firstLine="33"/>
              <w:rPr>
                <w:rFonts w:ascii="Times New Roman" w:hAnsi="Times New Roman"/>
                <w:color w:val="000000" w:themeColor="text1"/>
                <w:sz w:val="24"/>
                <w:szCs w:val="24"/>
              </w:rPr>
            </w:pPr>
            <w:r>
              <w:rPr>
                <w:rFonts w:ascii="Times New Roman" w:hAnsi="Times New Roman"/>
                <w:b/>
                <w:color w:val="000000" w:themeColor="text1"/>
                <w:sz w:val="24"/>
                <w:szCs w:val="24"/>
              </w:rPr>
              <w:t xml:space="preserve">Самостоятельная </w:t>
            </w:r>
            <w:proofErr w:type="spellStart"/>
            <w:r>
              <w:rPr>
                <w:rFonts w:ascii="Times New Roman" w:hAnsi="Times New Roman"/>
                <w:b/>
                <w:color w:val="000000" w:themeColor="text1"/>
                <w:sz w:val="24"/>
                <w:szCs w:val="24"/>
              </w:rPr>
              <w:t>работа.</w:t>
            </w:r>
            <w:r>
              <w:rPr>
                <w:rFonts w:ascii="Times New Roman" w:hAnsi="Times New Roman"/>
                <w:color w:val="000000" w:themeColor="text1"/>
                <w:sz w:val="24"/>
                <w:szCs w:val="24"/>
              </w:rPr>
              <w:t>Личный</w:t>
            </w:r>
            <w:proofErr w:type="spellEnd"/>
            <w:r>
              <w:rPr>
                <w:rFonts w:ascii="Times New Roman" w:hAnsi="Times New Roman"/>
                <w:color w:val="000000" w:themeColor="text1"/>
                <w:sz w:val="24"/>
                <w:szCs w:val="24"/>
              </w:rPr>
              <w:t xml:space="preserve"> финансовый план: финансовые цели, стратегия и способы </w:t>
            </w:r>
          </w:p>
          <w:p w14:paraId="59EBD9D3" w14:textId="77777777" w:rsidR="007B3C4A" w:rsidRDefault="003B1D61">
            <w:pPr>
              <w:spacing w:after="0" w:line="240" w:lineRule="auto"/>
              <w:ind w:firstLine="33"/>
              <w:rPr>
                <w:rFonts w:ascii="Times New Roman" w:hAnsi="Times New Roman"/>
                <w:bCs/>
                <w:color w:val="000000" w:themeColor="text1"/>
                <w:sz w:val="24"/>
                <w:szCs w:val="24"/>
                <w:lang w:eastAsia="en-US"/>
              </w:rPr>
            </w:pPr>
            <w:r>
              <w:rPr>
                <w:rFonts w:ascii="Times New Roman" w:hAnsi="Times New Roman"/>
                <w:color w:val="000000" w:themeColor="text1"/>
                <w:sz w:val="24"/>
                <w:szCs w:val="24"/>
              </w:rPr>
              <w:t>их достижения</w:t>
            </w:r>
          </w:p>
        </w:tc>
        <w:tc>
          <w:tcPr>
            <w:tcW w:w="367" w:type="pct"/>
            <w:noWrap/>
            <w:vAlign w:val="center"/>
          </w:tcPr>
          <w:p w14:paraId="48105223" w14:textId="77777777" w:rsidR="007B3C4A" w:rsidRDefault="003B1D61">
            <w:pPr>
              <w:suppressAutoHyphens/>
              <w:spacing w:after="0" w:line="240" w:lineRule="auto"/>
              <w:jc w:val="center"/>
              <w:rPr>
                <w:rFonts w:ascii="Times New Roman" w:hAnsi="Times New Roman"/>
                <w:i/>
                <w:iCs/>
                <w:color w:val="000000" w:themeColor="text1"/>
                <w:sz w:val="24"/>
                <w:szCs w:val="24"/>
              </w:rPr>
            </w:pPr>
            <w:r>
              <w:rPr>
                <w:rFonts w:ascii="Times New Roman" w:hAnsi="Times New Roman"/>
                <w:i/>
                <w:iCs/>
                <w:color w:val="000000" w:themeColor="text1"/>
                <w:sz w:val="24"/>
                <w:szCs w:val="24"/>
              </w:rPr>
              <w:t>2</w:t>
            </w:r>
          </w:p>
        </w:tc>
        <w:tc>
          <w:tcPr>
            <w:tcW w:w="566" w:type="pct"/>
            <w:vMerge/>
            <w:noWrap/>
            <w:vAlign w:val="center"/>
          </w:tcPr>
          <w:p w14:paraId="352BE46E" w14:textId="77777777" w:rsidR="007B3C4A" w:rsidRDefault="007B3C4A">
            <w:pPr>
              <w:spacing w:after="0" w:line="240" w:lineRule="auto"/>
              <w:jc w:val="center"/>
              <w:rPr>
                <w:rFonts w:ascii="Times New Roman" w:hAnsi="Times New Roman"/>
                <w:color w:val="000000" w:themeColor="text1"/>
                <w:sz w:val="24"/>
                <w:szCs w:val="24"/>
                <w:lang w:eastAsia="en-US"/>
              </w:rPr>
            </w:pPr>
          </w:p>
        </w:tc>
        <w:tc>
          <w:tcPr>
            <w:tcW w:w="354" w:type="pct"/>
            <w:vMerge/>
            <w:noWrap/>
            <w:vAlign w:val="center"/>
          </w:tcPr>
          <w:p w14:paraId="6FE71006" w14:textId="77777777" w:rsidR="007B3C4A" w:rsidRDefault="007B3C4A">
            <w:pPr>
              <w:spacing w:after="0" w:line="240" w:lineRule="auto"/>
              <w:jc w:val="center"/>
              <w:rPr>
                <w:rFonts w:ascii="Times New Roman" w:hAnsi="Times New Roman"/>
                <w:color w:val="000000" w:themeColor="text1"/>
                <w:sz w:val="24"/>
                <w:szCs w:val="24"/>
              </w:rPr>
            </w:pPr>
          </w:p>
        </w:tc>
        <w:tc>
          <w:tcPr>
            <w:tcW w:w="842" w:type="pct"/>
            <w:vMerge/>
            <w:noWrap/>
            <w:vAlign w:val="center"/>
          </w:tcPr>
          <w:p w14:paraId="0E5E9BA3" w14:textId="77777777" w:rsidR="007B3C4A" w:rsidRDefault="007B3C4A">
            <w:pPr>
              <w:suppressAutoHyphens/>
              <w:spacing w:after="0" w:line="240" w:lineRule="auto"/>
              <w:jc w:val="center"/>
              <w:rPr>
                <w:rFonts w:ascii="Times New Roman" w:hAnsi="Times New Roman"/>
                <w:bCs/>
                <w:iCs/>
                <w:color w:val="000000" w:themeColor="text1"/>
                <w:sz w:val="24"/>
                <w:szCs w:val="24"/>
              </w:rPr>
            </w:pPr>
          </w:p>
        </w:tc>
      </w:tr>
      <w:tr w:rsidR="007B3C4A" w14:paraId="12DF88AF" w14:textId="77777777">
        <w:trPr>
          <w:trHeight w:val="23"/>
        </w:trPr>
        <w:tc>
          <w:tcPr>
            <w:tcW w:w="664" w:type="pct"/>
            <w:vMerge/>
            <w:noWrap/>
          </w:tcPr>
          <w:p w14:paraId="3FCA2E98" w14:textId="77777777" w:rsidR="007B3C4A" w:rsidRDefault="007B3C4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color w:val="000000" w:themeColor="text1"/>
                <w:sz w:val="24"/>
                <w:szCs w:val="24"/>
                <w:lang w:eastAsia="ar-SA"/>
              </w:rPr>
            </w:pPr>
          </w:p>
        </w:tc>
        <w:tc>
          <w:tcPr>
            <w:tcW w:w="2204" w:type="pct"/>
            <w:noWrap/>
          </w:tcPr>
          <w:p w14:paraId="4A6A56E8" w14:textId="77777777" w:rsidR="007B3C4A" w:rsidRDefault="003B1D6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color w:val="000000" w:themeColor="text1"/>
                <w:sz w:val="24"/>
                <w:szCs w:val="24"/>
              </w:rPr>
            </w:pPr>
            <w:r>
              <w:rPr>
                <w:rFonts w:ascii="Times New Roman" w:hAnsi="Times New Roman"/>
                <w:b/>
                <w:bCs/>
                <w:color w:val="000000" w:themeColor="text1"/>
                <w:sz w:val="24"/>
                <w:szCs w:val="24"/>
              </w:rPr>
              <w:t>Практические занятия</w:t>
            </w:r>
          </w:p>
          <w:p w14:paraId="6C94EC61" w14:textId="77777777" w:rsidR="007B3C4A" w:rsidRDefault="003B1D6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color w:val="000000" w:themeColor="text1"/>
                <w:sz w:val="24"/>
                <w:szCs w:val="24"/>
                <w:lang w:eastAsia="en-US"/>
              </w:rPr>
            </w:pPr>
            <w:r>
              <w:rPr>
                <w:rFonts w:ascii="Times New Roman" w:hAnsi="Times New Roman"/>
                <w:bCs/>
                <w:color w:val="000000" w:themeColor="text1"/>
                <w:sz w:val="24"/>
                <w:szCs w:val="24"/>
              </w:rPr>
              <w:t>Деловой практикум. Составляем личный финансовый план и бюджет</w:t>
            </w:r>
          </w:p>
        </w:tc>
        <w:tc>
          <w:tcPr>
            <w:tcW w:w="367" w:type="pct"/>
            <w:noWrap/>
            <w:vAlign w:val="center"/>
          </w:tcPr>
          <w:p w14:paraId="283D26DF" w14:textId="77777777" w:rsidR="007B3C4A" w:rsidRDefault="003B1D61">
            <w:pPr>
              <w:suppressAutoHyphens/>
              <w:spacing w:after="0" w:line="240" w:lineRule="auto"/>
              <w:jc w:val="center"/>
              <w:rPr>
                <w:rFonts w:ascii="Times New Roman" w:hAnsi="Times New Roman"/>
                <w:i/>
                <w:iCs/>
                <w:color w:val="000000" w:themeColor="text1"/>
                <w:sz w:val="24"/>
                <w:szCs w:val="24"/>
              </w:rPr>
            </w:pPr>
            <w:r>
              <w:rPr>
                <w:rFonts w:ascii="Times New Roman" w:hAnsi="Times New Roman"/>
                <w:i/>
                <w:iCs/>
                <w:color w:val="000000" w:themeColor="text1"/>
                <w:sz w:val="24"/>
                <w:szCs w:val="24"/>
              </w:rPr>
              <w:t>8</w:t>
            </w:r>
          </w:p>
        </w:tc>
        <w:tc>
          <w:tcPr>
            <w:tcW w:w="566" w:type="pct"/>
            <w:vMerge/>
            <w:noWrap/>
            <w:vAlign w:val="center"/>
          </w:tcPr>
          <w:p w14:paraId="4D090690" w14:textId="77777777" w:rsidR="007B3C4A" w:rsidRDefault="007B3C4A">
            <w:pPr>
              <w:spacing w:after="0" w:line="240" w:lineRule="auto"/>
              <w:jc w:val="center"/>
              <w:rPr>
                <w:rFonts w:ascii="Times New Roman" w:hAnsi="Times New Roman"/>
                <w:color w:val="000000" w:themeColor="text1"/>
                <w:sz w:val="24"/>
                <w:szCs w:val="24"/>
                <w:lang w:eastAsia="en-US"/>
              </w:rPr>
            </w:pPr>
          </w:p>
        </w:tc>
        <w:tc>
          <w:tcPr>
            <w:tcW w:w="354" w:type="pct"/>
            <w:vMerge/>
            <w:noWrap/>
            <w:vAlign w:val="center"/>
          </w:tcPr>
          <w:p w14:paraId="6E4D9C13" w14:textId="77777777" w:rsidR="007B3C4A" w:rsidRDefault="007B3C4A">
            <w:pPr>
              <w:spacing w:after="0" w:line="240" w:lineRule="auto"/>
              <w:jc w:val="center"/>
              <w:rPr>
                <w:rFonts w:ascii="Times New Roman" w:hAnsi="Times New Roman"/>
                <w:color w:val="000000" w:themeColor="text1"/>
                <w:sz w:val="24"/>
                <w:szCs w:val="24"/>
              </w:rPr>
            </w:pPr>
          </w:p>
        </w:tc>
        <w:tc>
          <w:tcPr>
            <w:tcW w:w="842" w:type="pct"/>
            <w:vMerge/>
            <w:noWrap/>
            <w:vAlign w:val="center"/>
          </w:tcPr>
          <w:p w14:paraId="326975F8" w14:textId="77777777" w:rsidR="007B3C4A" w:rsidRDefault="007B3C4A">
            <w:pPr>
              <w:suppressAutoHyphens/>
              <w:spacing w:after="0" w:line="240" w:lineRule="auto"/>
              <w:jc w:val="center"/>
              <w:rPr>
                <w:rFonts w:ascii="Times New Roman" w:hAnsi="Times New Roman"/>
                <w:bCs/>
                <w:iCs/>
                <w:color w:val="000000" w:themeColor="text1"/>
                <w:sz w:val="24"/>
                <w:szCs w:val="24"/>
              </w:rPr>
            </w:pPr>
          </w:p>
        </w:tc>
      </w:tr>
      <w:tr w:rsidR="007B3C4A" w14:paraId="2DE1BB4F" w14:textId="77777777">
        <w:trPr>
          <w:trHeight w:val="90"/>
        </w:trPr>
        <w:tc>
          <w:tcPr>
            <w:tcW w:w="2868" w:type="pct"/>
            <w:gridSpan w:val="2"/>
            <w:noWrap/>
          </w:tcPr>
          <w:p w14:paraId="248B5008" w14:textId="77777777" w:rsidR="007B3C4A" w:rsidRDefault="003B1D61">
            <w:pPr>
              <w:spacing w:after="0" w:line="240" w:lineRule="auto"/>
              <w:rPr>
                <w:rFonts w:ascii="Times New Roman" w:eastAsia="Calibri" w:hAnsi="Times New Roman"/>
                <w:bCs/>
                <w:color w:val="000000" w:themeColor="text1"/>
                <w:sz w:val="24"/>
                <w:szCs w:val="24"/>
                <w:lang w:eastAsia="en-US"/>
              </w:rPr>
            </w:pPr>
            <w:r>
              <w:rPr>
                <w:rFonts w:ascii="Times New Roman" w:hAnsi="Times New Roman"/>
                <w:b/>
                <w:color w:val="000000" w:themeColor="text1"/>
                <w:sz w:val="24"/>
                <w:szCs w:val="24"/>
              </w:rPr>
              <w:t>Раздел 2. Депозит.</w:t>
            </w:r>
          </w:p>
        </w:tc>
        <w:tc>
          <w:tcPr>
            <w:tcW w:w="367" w:type="pct"/>
            <w:noWrap/>
            <w:vAlign w:val="center"/>
          </w:tcPr>
          <w:p w14:paraId="0F8A0E10" w14:textId="77777777" w:rsidR="007B3C4A" w:rsidRDefault="007B3C4A">
            <w:pPr>
              <w:suppressAutoHyphens/>
              <w:spacing w:after="0" w:line="240" w:lineRule="auto"/>
              <w:jc w:val="center"/>
              <w:rPr>
                <w:rFonts w:ascii="Times New Roman" w:hAnsi="Times New Roman"/>
                <w:i/>
                <w:iCs/>
                <w:color w:val="000000" w:themeColor="text1"/>
                <w:sz w:val="24"/>
                <w:szCs w:val="24"/>
              </w:rPr>
            </w:pPr>
          </w:p>
        </w:tc>
        <w:tc>
          <w:tcPr>
            <w:tcW w:w="566" w:type="pct"/>
            <w:noWrap/>
            <w:vAlign w:val="center"/>
          </w:tcPr>
          <w:p w14:paraId="3E4A3668" w14:textId="77777777" w:rsidR="007B3C4A" w:rsidRDefault="007B3C4A">
            <w:pPr>
              <w:spacing w:after="0" w:line="240" w:lineRule="auto"/>
              <w:jc w:val="center"/>
              <w:rPr>
                <w:rFonts w:ascii="Times New Roman" w:hAnsi="Times New Roman"/>
                <w:color w:val="000000" w:themeColor="text1"/>
                <w:sz w:val="24"/>
                <w:szCs w:val="24"/>
                <w:lang w:eastAsia="en-US"/>
              </w:rPr>
            </w:pPr>
          </w:p>
        </w:tc>
        <w:tc>
          <w:tcPr>
            <w:tcW w:w="354" w:type="pct"/>
            <w:noWrap/>
            <w:vAlign w:val="center"/>
          </w:tcPr>
          <w:p w14:paraId="40160F45" w14:textId="77777777" w:rsidR="007B3C4A" w:rsidRDefault="007B3C4A">
            <w:pPr>
              <w:spacing w:after="0" w:line="240" w:lineRule="auto"/>
              <w:jc w:val="center"/>
              <w:rPr>
                <w:rFonts w:ascii="Times New Roman" w:hAnsi="Times New Roman"/>
                <w:color w:val="000000" w:themeColor="text1"/>
                <w:sz w:val="24"/>
                <w:szCs w:val="24"/>
              </w:rPr>
            </w:pPr>
          </w:p>
        </w:tc>
        <w:tc>
          <w:tcPr>
            <w:tcW w:w="842" w:type="pct"/>
            <w:vMerge/>
            <w:noWrap/>
            <w:vAlign w:val="center"/>
          </w:tcPr>
          <w:p w14:paraId="29549B97" w14:textId="77777777" w:rsidR="007B3C4A" w:rsidRDefault="007B3C4A">
            <w:pPr>
              <w:suppressAutoHyphens/>
              <w:spacing w:after="0" w:line="240" w:lineRule="auto"/>
              <w:jc w:val="center"/>
              <w:rPr>
                <w:rFonts w:ascii="Times New Roman" w:hAnsi="Times New Roman"/>
                <w:bCs/>
                <w:iCs/>
                <w:color w:val="000000" w:themeColor="text1"/>
                <w:sz w:val="24"/>
                <w:szCs w:val="24"/>
              </w:rPr>
            </w:pPr>
          </w:p>
        </w:tc>
      </w:tr>
      <w:tr w:rsidR="007B3C4A" w14:paraId="4A111329" w14:textId="77777777">
        <w:trPr>
          <w:trHeight w:val="23"/>
        </w:trPr>
        <w:tc>
          <w:tcPr>
            <w:tcW w:w="664" w:type="pct"/>
            <w:noWrap/>
          </w:tcPr>
          <w:p w14:paraId="47DB9C2B" w14:textId="77777777" w:rsidR="007B3C4A" w:rsidRDefault="003B1D61">
            <w:pPr>
              <w:pStyle w:val="TableParagraph"/>
              <w:ind w:left="134" w:hangingChars="56" w:hanging="134"/>
              <w:rPr>
                <w:b/>
                <w:color w:val="000000" w:themeColor="text1"/>
                <w:sz w:val="24"/>
                <w:szCs w:val="24"/>
              </w:rPr>
            </w:pPr>
            <w:r>
              <w:rPr>
                <w:bCs/>
                <w:color w:val="000000" w:themeColor="text1"/>
                <w:sz w:val="24"/>
                <w:szCs w:val="24"/>
                <w:lang w:eastAsia="ru-RU"/>
              </w:rPr>
              <w:t xml:space="preserve">Тема 2.1.  </w:t>
            </w:r>
            <w:r>
              <w:rPr>
                <w:color w:val="000000" w:themeColor="text1"/>
                <w:sz w:val="24"/>
                <w:szCs w:val="24"/>
                <w:lang w:eastAsia="ru-RU"/>
              </w:rPr>
              <w:t>Банк и банковские депозиты</w:t>
            </w:r>
          </w:p>
        </w:tc>
        <w:tc>
          <w:tcPr>
            <w:tcW w:w="2204" w:type="pct"/>
            <w:noWrap/>
          </w:tcPr>
          <w:p w14:paraId="4F02E8A0" w14:textId="77777777" w:rsidR="007B3C4A" w:rsidRDefault="003B1D61">
            <w:pPr>
              <w:spacing w:after="0" w:line="240" w:lineRule="auto"/>
              <w:rPr>
                <w:rFonts w:ascii="Times New Roman" w:hAnsi="Times New Roman"/>
                <w:color w:val="000000" w:themeColor="text1"/>
                <w:sz w:val="24"/>
                <w:szCs w:val="24"/>
              </w:rPr>
            </w:pPr>
            <w:r>
              <w:rPr>
                <w:rFonts w:ascii="Times New Roman" w:hAnsi="Times New Roman"/>
                <w:color w:val="000000" w:themeColor="text1"/>
                <w:sz w:val="24"/>
                <w:szCs w:val="24"/>
              </w:rPr>
              <w:t xml:space="preserve">Влияние инфляции на стоимость активов </w:t>
            </w:r>
          </w:p>
          <w:p w14:paraId="3DA31525" w14:textId="77777777" w:rsidR="007B3C4A" w:rsidRDefault="003B1D61">
            <w:pPr>
              <w:spacing w:after="0" w:line="240" w:lineRule="auto"/>
              <w:rPr>
                <w:rFonts w:ascii="Times New Roman" w:hAnsi="Times New Roman"/>
                <w:color w:val="000000" w:themeColor="text1"/>
                <w:sz w:val="24"/>
                <w:szCs w:val="24"/>
              </w:rPr>
            </w:pPr>
            <w:r>
              <w:rPr>
                <w:rFonts w:ascii="Times New Roman" w:hAnsi="Times New Roman"/>
                <w:color w:val="000000" w:themeColor="text1"/>
                <w:sz w:val="24"/>
                <w:szCs w:val="24"/>
              </w:rPr>
              <w:t xml:space="preserve">Как собирать и анализировать информацию о банке и банковских продуктах </w:t>
            </w:r>
          </w:p>
          <w:p w14:paraId="346F102C" w14:textId="77777777" w:rsidR="007B3C4A" w:rsidRDefault="003B1D61">
            <w:pPr>
              <w:shd w:val="clear" w:color="auto" w:fill="FFFFFF"/>
              <w:spacing w:after="0" w:line="240" w:lineRule="auto"/>
              <w:ind w:left="5" w:right="53" w:firstLine="14"/>
              <w:rPr>
                <w:rFonts w:ascii="Times New Roman" w:eastAsia="SimSun" w:hAnsi="Times New Roman"/>
                <w:color w:val="000000" w:themeColor="text1"/>
                <w:sz w:val="24"/>
                <w:szCs w:val="24"/>
              </w:rPr>
            </w:pPr>
            <w:r>
              <w:rPr>
                <w:rFonts w:ascii="Times New Roman" w:hAnsi="Times New Roman"/>
                <w:color w:val="000000" w:themeColor="text1"/>
                <w:sz w:val="24"/>
                <w:szCs w:val="24"/>
              </w:rPr>
              <w:t>Как читать и заключать договор с банком. Управление рисками по депозиту</w:t>
            </w:r>
          </w:p>
        </w:tc>
        <w:tc>
          <w:tcPr>
            <w:tcW w:w="367" w:type="pct"/>
            <w:noWrap/>
            <w:vAlign w:val="center"/>
          </w:tcPr>
          <w:p w14:paraId="23CC38C2" w14:textId="77777777" w:rsidR="007B3C4A" w:rsidRDefault="003B1D61">
            <w:pPr>
              <w:spacing w:after="0" w:line="240" w:lineRule="auto"/>
              <w:jc w:val="center"/>
              <w:rPr>
                <w:rFonts w:ascii="Times New Roman" w:hAnsi="Times New Roman"/>
                <w:color w:val="000000" w:themeColor="text1"/>
                <w:sz w:val="24"/>
                <w:szCs w:val="24"/>
              </w:rPr>
            </w:pPr>
            <w:r>
              <w:rPr>
                <w:rFonts w:ascii="Times New Roman" w:hAnsi="Times New Roman"/>
                <w:color w:val="000000" w:themeColor="text1"/>
                <w:sz w:val="24"/>
                <w:szCs w:val="24"/>
              </w:rPr>
              <w:t>3</w:t>
            </w:r>
          </w:p>
        </w:tc>
        <w:tc>
          <w:tcPr>
            <w:tcW w:w="566" w:type="pct"/>
            <w:noWrap/>
            <w:vAlign w:val="center"/>
          </w:tcPr>
          <w:p w14:paraId="6CAA3CF8" w14:textId="77777777" w:rsidR="007B3C4A" w:rsidRDefault="003B1D61">
            <w:pPr>
              <w:spacing w:after="0" w:line="240" w:lineRule="auto"/>
              <w:jc w:val="center"/>
              <w:rPr>
                <w:rFonts w:ascii="Times New Roman" w:hAnsi="Times New Roman"/>
                <w:b/>
                <w:color w:val="000000" w:themeColor="text1"/>
                <w:sz w:val="24"/>
                <w:szCs w:val="24"/>
              </w:rPr>
            </w:pPr>
            <w:r>
              <w:rPr>
                <w:rFonts w:ascii="Times New Roman" w:hAnsi="Times New Roman"/>
                <w:color w:val="000000" w:themeColor="text1"/>
                <w:sz w:val="24"/>
                <w:szCs w:val="24"/>
                <w:lang w:eastAsia="en-US"/>
              </w:rPr>
              <w:t>ЛР 13, ЛР 14, ЛР 16, ЛР 17</w:t>
            </w:r>
          </w:p>
        </w:tc>
        <w:tc>
          <w:tcPr>
            <w:tcW w:w="354" w:type="pct"/>
            <w:noWrap/>
            <w:vAlign w:val="center"/>
          </w:tcPr>
          <w:p w14:paraId="59F1F5C5" w14:textId="77777777" w:rsidR="007B3C4A" w:rsidRDefault="003B1D61">
            <w:pPr>
              <w:spacing w:after="0" w:line="240" w:lineRule="auto"/>
              <w:jc w:val="center"/>
              <w:rPr>
                <w:rFonts w:ascii="Times New Roman" w:hAnsi="Times New Roman"/>
                <w:bCs/>
                <w:i/>
                <w:color w:val="000000" w:themeColor="text1"/>
                <w:sz w:val="24"/>
                <w:szCs w:val="24"/>
              </w:rPr>
            </w:pPr>
            <w:r>
              <w:rPr>
                <w:rFonts w:ascii="Times New Roman" w:hAnsi="Times New Roman"/>
                <w:bCs/>
                <w:i/>
                <w:color w:val="000000" w:themeColor="text1"/>
                <w:sz w:val="24"/>
                <w:szCs w:val="24"/>
              </w:rPr>
              <w:t>ПК 2.5</w:t>
            </w:r>
          </w:p>
          <w:p w14:paraId="326E7430" w14:textId="77777777" w:rsidR="007B3C4A" w:rsidRDefault="003B1D61">
            <w:pPr>
              <w:spacing w:after="0" w:line="240" w:lineRule="auto"/>
              <w:jc w:val="center"/>
              <w:rPr>
                <w:rFonts w:ascii="Times New Roman" w:hAnsi="Times New Roman"/>
                <w:bCs/>
                <w:i/>
                <w:color w:val="000000" w:themeColor="text1"/>
                <w:sz w:val="24"/>
                <w:szCs w:val="24"/>
              </w:rPr>
            </w:pPr>
            <w:r>
              <w:rPr>
                <w:rFonts w:ascii="Times New Roman" w:hAnsi="Times New Roman"/>
                <w:bCs/>
                <w:i/>
                <w:color w:val="000000" w:themeColor="text1"/>
                <w:sz w:val="24"/>
                <w:szCs w:val="24"/>
              </w:rPr>
              <w:t>ПК 2.3</w:t>
            </w:r>
          </w:p>
          <w:p w14:paraId="526C254F" w14:textId="77777777" w:rsidR="007B3C4A" w:rsidRDefault="003B1D61">
            <w:pPr>
              <w:spacing w:after="0" w:line="240" w:lineRule="auto"/>
              <w:jc w:val="center"/>
              <w:rPr>
                <w:rFonts w:ascii="Times New Roman" w:hAnsi="Times New Roman"/>
                <w:b/>
                <w:color w:val="000000" w:themeColor="text1"/>
                <w:sz w:val="24"/>
                <w:szCs w:val="24"/>
              </w:rPr>
            </w:pPr>
            <w:r>
              <w:rPr>
                <w:rFonts w:ascii="Times New Roman" w:hAnsi="Times New Roman"/>
                <w:bCs/>
                <w:i/>
                <w:color w:val="000000" w:themeColor="text1"/>
                <w:sz w:val="24"/>
                <w:szCs w:val="24"/>
              </w:rPr>
              <w:t>ОК 01</w:t>
            </w:r>
          </w:p>
        </w:tc>
        <w:tc>
          <w:tcPr>
            <w:tcW w:w="842" w:type="pct"/>
            <w:vMerge/>
            <w:noWrap/>
            <w:vAlign w:val="center"/>
          </w:tcPr>
          <w:p w14:paraId="19E039AB" w14:textId="77777777" w:rsidR="007B3C4A" w:rsidRDefault="007B3C4A">
            <w:pPr>
              <w:suppressAutoHyphens/>
              <w:spacing w:after="0" w:line="240" w:lineRule="auto"/>
              <w:jc w:val="center"/>
              <w:rPr>
                <w:rFonts w:ascii="Times New Roman" w:hAnsi="Times New Roman"/>
                <w:bCs/>
                <w:iCs/>
                <w:color w:val="000000" w:themeColor="text1"/>
                <w:sz w:val="24"/>
                <w:szCs w:val="24"/>
              </w:rPr>
            </w:pPr>
          </w:p>
        </w:tc>
      </w:tr>
      <w:tr w:rsidR="007B3C4A" w14:paraId="6C6404F7" w14:textId="77777777">
        <w:trPr>
          <w:trHeight w:val="23"/>
        </w:trPr>
        <w:tc>
          <w:tcPr>
            <w:tcW w:w="2868" w:type="pct"/>
            <w:gridSpan w:val="2"/>
            <w:noWrap/>
          </w:tcPr>
          <w:p w14:paraId="0C18F506" w14:textId="77777777" w:rsidR="007B3C4A" w:rsidRDefault="003B1D61">
            <w:pPr>
              <w:shd w:val="clear" w:color="auto" w:fill="FFFFFF"/>
              <w:spacing w:after="0" w:line="240" w:lineRule="auto"/>
              <w:ind w:right="110" w:firstLine="5"/>
              <w:rPr>
                <w:rFonts w:ascii="Times New Roman" w:eastAsia="SimSun" w:hAnsi="Times New Roman"/>
                <w:color w:val="000000" w:themeColor="text1"/>
                <w:sz w:val="24"/>
                <w:szCs w:val="24"/>
              </w:rPr>
            </w:pPr>
            <w:r>
              <w:rPr>
                <w:rFonts w:ascii="Times New Roman" w:hAnsi="Times New Roman"/>
                <w:b/>
                <w:color w:val="000000" w:themeColor="text1"/>
                <w:sz w:val="24"/>
                <w:szCs w:val="24"/>
              </w:rPr>
              <w:t>Раздел 3. Кредит</w:t>
            </w:r>
          </w:p>
        </w:tc>
        <w:tc>
          <w:tcPr>
            <w:tcW w:w="367" w:type="pct"/>
            <w:noWrap/>
            <w:vAlign w:val="center"/>
          </w:tcPr>
          <w:p w14:paraId="347C9496" w14:textId="77777777" w:rsidR="007B3C4A" w:rsidRDefault="007B3C4A">
            <w:pPr>
              <w:spacing w:after="0" w:line="240" w:lineRule="auto"/>
              <w:jc w:val="center"/>
              <w:rPr>
                <w:rFonts w:ascii="Times New Roman" w:hAnsi="Times New Roman"/>
                <w:color w:val="000000" w:themeColor="text1"/>
                <w:sz w:val="24"/>
                <w:szCs w:val="24"/>
              </w:rPr>
            </w:pPr>
          </w:p>
        </w:tc>
        <w:tc>
          <w:tcPr>
            <w:tcW w:w="566" w:type="pct"/>
            <w:noWrap/>
            <w:vAlign w:val="center"/>
          </w:tcPr>
          <w:p w14:paraId="2A5D1B2E" w14:textId="77777777" w:rsidR="007B3C4A" w:rsidRDefault="007B3C4A">
            <w:pPr>
              <w:spacing w:after="0" w:line="240" w:lineRule="auto"/>
              <w:jc w:val="center"/>
              <w:rPr>
                <w:rFonts w:ascii="Times New Roman" w:hAnsi="Times New Roman"/>
                <w:b/>
                <w:color w:val="000000" w:themeColor="text1"/>
                <w:sz w:val="24"/>
                <w:szCs w:val="24"/>
              </w:rPr>
            </w:pPr>
          </w:p>
        </w:tc>
        <w:tc>
          <w:tcPr>
            <w:tcW w:w="354" w:type="pct"/>
            <w:noWrap/>
            <w:vAlign w:val="center"/>
          </w:tcPr>
          <w:p w14:paraId="50E881A3" w14:textId="77777777" w:rsidR="007B3C4A" w:rsidRDefault="007B3C4A">
            <w:pPr>
              <w:spacing w:after="0" w:line="240" w:lineRule="auto"/>
              <w:jc w:val="center"/>
              <w:rPr>
                <w:rFonts w:ascii="Times New Roman" w:hAnsi="Times New Roman"/>
                <w:b/>
                <w:color w:val="000000" w:themeColor="text1"/>
                <w:sz w:val="24"/>
                <w:szCs w:val="24"/>
              </w:rPr>
            </w:pPr>
          </w:p>
        </w:tc>
        <w:tc>
          <w:tcPr>
            <w:tcW w:w="842" w:type="pct"/>
            <w:vMerge/>
            <w:noWrap/>
            <w:vAlign w:val="center"/>
          </w:tcPr>
          <w:p w14:paraId="02C22076" w14:textId="77777777" w:rsidR="007B3C4A" w:rsidRDefault="007B3C4A">
            <w:pPr>
              <w:suppressAutoHyphens/>
              <w:spacing w:after="0" w:line="240" w:lineRule="auto"/>
              <w:jc w:val="center"/>
              <w:rPr>
                <w:rFonts w:ascii="Times New Roman" w:hAnsi="Times New Roman"/>
                <w:bCs/>
                <w:iCs/>
                <w:color w:val="000000" w:themeColor="text1"/>
                <w:sz w:val="24"/>
                <w:szCs w:val="24"/>
              </w:rPr>
            </w:pPr>
          </w:p>
        </w:tc>
      </w:tr>
      <w:tr w:rsidR="007B3C4A" w14:paraId="22E09806" w14:textId="77777777">
        <w:tc>
          <w:tcPr>
            <w:tcW w:w="664" w:type="pct"/>
            <w:noWrap/>
          </w:tcPr>
          <w:p w14:paraId="541F571E" w14:textId="77777777" w:rsidR="007B3C4A" w:rsidRDefault="003B1D6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color w:val="000000" w:themeColor="text1"/>
                <w:sz w:val="24"/>
                <w:szCs w:val="24"/>
              </w:rPr>
            </w:pPr>
            <w:r>
              <w:rPr>
                <w:rFonts w:ascii="Times New Roman" w:hAnsi="Times New Roman"/>
                <w:bCs/>
                <w:color w:val="000000" w:themeColor="text1"/>
                <w:sz w:val="24"/>
                <w:szCs w:val="24"/>
              </w:rPr>
              <w:t>Тема 3.1.</w:t>
            </w:r>
          </w:p>
          <w:p w14:paraId="515DED25" w14:textId="77777777" w:rsidR="007B3C4A" w:rsidRDefault="003B1D6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color w:val="000000" w:themeColor="text1"/>
                <w:sz w:val="24"/>
                <w:szCs w:val="24"/>
                <w:lang w:eastAsia="en-US"/>
              </w:rPr>
            </w:pPr>
            <w:r>
              <w:rPr>
                <w:rFonts w:ascii="Times New Roman" w:hAnsi="Times New Roman"/>
                <w:bCs/>
                <w:color w:val="000000" w:themeColor="text1"/>
                <w:sz w:val="24"/>
                <w:szCs w:val="24"/>
              </w:rPr>
              <w:t>Банковские кредиты</w:t>
            </w:r>
          </w:p>
        </w:tc>
        <w:tc>
          <w:tcPr>
            <w:tcW w:w="2204" w:type="pct"/>
            <w:noWrap/>
          </w:tcPr>
          <w:p w14:paraId="1B5F76B7" w14:textId="77777777" w:rsidR="007B3C4A" w:rsidRDefault="003B1D61">
            <w:pPr>
              <w:spacing w:after="0" w:line="240" w:lineRule="auto"/>
              <w:rPr>
                <w:rFonts w:ascii="Times New Roman" w:eastAsia="SimSun" w:hAnsi="Times New Roman"/>
                <w:color w:val="000000" w:themeColor="text1"/>
                <w:sz w:val="24"/>
                <w:szCs w:val="24"/>
              </w:rPr>
            </w:pPr>
            <w:r>
              <w:rPr>
                <w:rFonts w:ascii="Times New Roman" w:hAnsi="Times New Roman"/>
                <w:color w:val="000000" w:themeColor="text1"/>
                <w:sz w:val="24"/>
                <w:szCs w:val="24"/>
              </w:rPr>
              <w:t>Кредиты, виды банковских кредитов для физических лиц. Принципы кредитования (платность, срочность, возвратность)</w:t>
            </w:r>
          </w:p>
        </w:tc>
        <w:tc>
          <w:tcPr>
            <w:tcW w:w="367" w:type="pct"/>
            <w:noWrap/>
            <w:vAlign w:val="center"/>
          </w:tcPr>
          <w:p w14:paraId="385A0EE4" w14:textId="77777777" w:rsidR="007B3C4A" w:rsidRDefault="003B1D61">
            <w:pPr>
              <w:spacing w:after="0" w:line="240" w:lineRule="auto"/>
              <w:jc w:val="center"/>
              <w:rPr>
                <w:rFonts w:ascii="Times New Roman" w:hAnsi="Times New Roman"/>
                <w:color w:val="000000" w:themeColor="text1"/>
                <w:sz w:val="24"/>
                <w:szCs w:val="24"/>
              </w:rPr>
            </w:pPr>
            <w:r>
              <w:rPr>
                <w:rFonts w:ascii="Times New Roman" w:hAnsi="Times New Roman"/>
                <w:color w:val="000000" w:themeColor="text1"/>
                <w:sz w:val="24"/>
                <w:szCs w:val="24"/>
              </w:rPr>
              <w:t>1</w:t>
            </w:r>
          </w:p>
        </w:tc>
        <w:tc>
          <w:tcPr>
            <w:tcW w:w="566" w:type="pct"/>
            <w:vMerge w:val="restart"/>
            <w:noWrap/>
            <w:vAlign w:val="center"/>
          </w:tcPr>
          <w:p w14:paraId="71FA1472" w14:textId="77777777" w:rsidR="007B3C4A" w:rsidRDefault="003B1D61">
            <w:pPr>
              <w:spacing w:after="0" w:line="240" w:lineRule="auto"/>
              <w:jc w:val="center"/>
              <w:rPr>
                <w:rFonts w:ascii="Times New Roman" w:hAnsi="Times New Roman"/>
                <w:b/>
                <w:color w:val="000000" w:themeColor="text1"/>
                <w:sz w:val="24"/>
                <w:szCs w:val="24"/>
              </w:rPr>
            </w:pPr>
            <w:r>
              <w:rPr>
                <w:rFonts w:ascii="Times New Roman" w:hAnsi="Times New Roman"/>
                <w:color w:val="000000" w:themeColor="text1"/>
                <w:sz w:val="24"/>
                <w:szCs w:val="24"/>
                <w:lang w:eastAsia="en-US"/>
              </w:rPr>
              <w:t>ЛР 13, ЛР 14, ЛР 16, ЛР 17</w:t>
            </w:r>
          </w:p>
        </w:tc>
        <w:tc>
          <w:tcPr>
            <w:tcW w:w="354" w:type="pct"/>
            <w:vMerge w:val="restart"/>
            <w:noWrap/>
            <w:vAlign w:val="center"/>
          </w:tcPr>
          <w:p w14:paraId="21EF4E87" w14:textId="77777777" w:rsidR="007B3C4A" w:rsidRDefault="003B1D61">
            <w:pPr>
              <w:spacing w:after="0" w:line="240" w:lineRule="auto"/>
              <w:jc w:val="center"/>
              <w:rPr>
                <w:rFonts w:ascii="Times New Roman" w:hAnsi="Times New Roman"/>
                <w:bCs/>
                <w:i/>
                <w:color w:val="000000" w:themeColor="text1"/>
                <w:sz w:val="24"/>
                <w:szCs w:val="24"/>
              </w:rPr>
            </w:pPr>
            <w:r>
              <w:rPr>
                <w:rFonts w:ascii="Times New Roman" w:hAnsi="Times New Roman"/>
                <w:bCs/>
                <w:i/>
                <w:color w:val="000000" w:themeColor="text1"/>
                <w:sz w:val="24"/>
                <w:szCs w:val="24"/>
              </w:rPr>
              <w:t>ПК 2.5</w:t>
            </w:r>
          </w:p>
          <w:p w14:paraId="74A46748" w14:textId="77777777" w:rsidR="007B3C4A" w:rsidRDefault="003B1D61">
            <w:pPr>
              <w:spacing w:after="0" w:line="240" w:lineRule="auto"/>
              <w:jc w:val="center"/>
              <w:rPr>
                <w:rFonts w:ascii="Times New Roman" w:hAnsi="Times New Roman"/>
                <w:bCs/>
                <w:i/>
                <w:color w:val="000000" w:themeColor="text1"/>
                <w:sz w:val="24"/>
                <w:szCs w:val="24"/>
              </w:rPr>
            </w:pPr>
            <w:r>
              <w:rPr>
                <w:rFonts w:ascii="Times New Roman" w:hAnsi="Times New Roman"/>
                <w:bCs/>
                <w:i/>
                <w:color w:val="000000" w:themeColor="text1"/>
                <w:sz w:val="24"/>
                <w:szCs w:val="24"/>
              </w:rPr>
              <w:t>ПК 2.3</w:t>
            </w:r>
          </w:p>
          <w:p w14:paraId="621B37FB" w14:textId="77777777" w:rsidR="007B3C4A" w:rsidRDefault="003B1D61">
            <w:pPr>
              <w:spacing w:after="0" w:line="240" w:lineRule="auto"/>
              <w:jc w:val="center"/>
              <w:rPr>
                <w:rFonts w:ascii="Times New Roman" w:hAnsi="Times New Roman"/>
                <w:b/>
                <w:color w:val="000000" w:themeColor="text1"/>
                <w:sz w:val="24"/>
                <w:szCs w:val="24"/>
              </w:rPr>
            </w:pPr>
            <w:r>
              <w:rPr>
                <w:rFonts w:ascii="Times New Roman" w:hAnsi="Times New Roman"/>
                <w:bCs/>
                <w:i/>
                <w:color w:val="000000" w:themeColor="text1"/>
                <w:sz w:val="24"/>
                <w:szCs w:val="24"/>
              </w:rPr>
              <w:t>ОК 01</w:t>
            </w:r>
          </w:p>
        </w:tc>
        <w:tc>
          <w:tcPr>
            <w:tcW w:w="842" w:type="pct"/>
            <w:vMerge/>
            <w:noWrap/>
            <w:vAlign w:val="center"/>
          </w:tcPr>
          <w:p w14:paraId="493F77B8" w14:textId="77777777" w:rsidR="007B3C4A" w:rsidRDefault="007B3C4A">
            <w:pPr>
              <w:suppressAutoHyphens/>
              <w:spacing w:after="0" w:line="240" w:lineRule="auto"/>
              <w:jc w:val="center"/>
              <w:rPr>
                <w:rFonts w:ascii="Times New Roman" w:hAnsi="Times New Roman"/>
                <w:bCs/>
                <w:iCs/>
                <w:color w:val="000000" w:themeColor="text1"/>
                <w:sz w:val="24"/>
                <w:szCs w:val="24"/>
              </w:rPr>
            </w:pPr>
          </w:p>
        </w:tc>
      </w:tr>
      <w:tr w:rsidR="007B3C4A" w14:paraId="71142EE1" w14:textId="77777777">
        <w:trPr>
          <w:trHeight w:val="634"/>
        </w:trPr>
        <w:tc>
          <w:tcPr>
            <w:tcW w:w="664" w:type="pct"/>
            <w:noWrap/>
          </w:tcPr>
          <w:p w14:paraId="1D34F147" w14:textId="77777777" w:rsidR="007B3C4A" w:rsidRDefault="003B1D6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color w:val="000000" w:themeColor="text1"/>
                <w:sz w:val="24"/>
                <w:szCs w:val="24"/>
              </w:rPr>
            </w:pPr>
            <w:r>
              <w:rPr>
                <w:rFonts w:ascii="Times New Roman" w:hAnsi="Times New Roman"/>
                <w:bCs/>
                <w:color w:val="000000" w:themeColor="text1"/>
                <w:sz w:val="24"/>
                <w:szCs w:val="24"/>
              </w:rPr>
              <w:lastRenderedPageBreak/>
              <w:t>Тема 3.2.</w:t>
            </w:r>
          </w:p>
          <w:p w14:paraId="1318F521" w14:textId="77777777" w:rsidR="007B3C4A" w:rsidRDefault="003B1D6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color w:val="000000" w:themeColor="text1"/>
                <w:sz w:val="24"/>
                <w:szCs w:val="24"/>
              </w:rPr>
            </w:pPr>
            <w:r>
              <w:rPr>
                <w:rFonts w:ascii="Times New Roman" w:hAnsi="Times New Roman"/>
                <w:bCs/>
                <w:color w:val="000000" w:themeColor="text1"/>
                <w:sz w:val="24"/>
                <w:szCs w:val="24"/>
              </w:rPr>
              <w:t>Плата за кредит</w:t>
            </w:r>
          </w:p>
        </w:tc>
        <w:tc>
          <w:tcPr>
            <w:tcW w:w="2204" w:type="pct"/>
            <w:noWrap/>
          </w:tcPr>
          <w:p w14:paraId="3F80BFA4" w14:textId="77777777" w:rsidR="007B3C4A" w:rsidRDefault="003B1D61">
            <w:pPr>
              <w:spacing w:after="0" w:line="240" w:lineRule="auto"/>
              <w:rPr>
                <w:rFonts w:ascii="Times New Roman" w:hAnsi="Times New Roman"/>
                <w:color w:val="000000" w:themeColor="text1"/>
                <w:sz w:val="24"/>
                <w:szCs w:val="24"/>
                <w:lang w:eastAsia="en-US"/>
              </w:rPr>
            </w:pPr>
            <w:r>
              <w:rPr>
                <w:rFonts w:ascii="Times New Roman" w:hAnsi="Times New Roman"/>
                <w:color w:val="000000" w:themeColor="text1"/>
                <w:sz w:val="24"/>
                <w:szCs w:val="24"/>
              </w:rPr>
              <w:t>Из чего складывается плата за кредит. Как собирать и анализировать информацию о кредитных продуктах</w:t>
            </w:r>
          </w:p>
        </w:tc>
        <w:tc>
          <w:tcPr>
            <w:tcW w:w="367" w:type="pct"/>
            <w:noWrap/>
            <w:vAlign w:val="center"/>
          </w:tcPr>
          <w:p w14:paraId="4944C973" w14:textId="77777777" w:rsidR="007B3C4A" w:rsidRDefault="003B1D61">
            <w:pPr>
              <w:spacing w:after="0" w:line="240" w:lineRule="auto"/>
              <w:jc w:val="center"/>
              <w:rPr>
                <w:rFonts w:ascii="Times New Roman" w:hAnsi="Times New Roman"/>
                <w:color w:val="000000" w:themeColor="text1"/>
                <w:sz w:val="24"/>
                <w:szCs w:val="24"/>
              </w:rPr>
            </w:pPr>
            <w:r>
              <w:rPr>
                <w:rFonts w:ascii="Times New Roman" w:hAnsi="Times New Roman"/>
                <w:color w:val="000000" w:themeColor="text1"/>
                <w:sz w:val="24"/>
                <w:szCs w:val="24"/>
              </w:rPr>
              <w:t>1</w:t>
            </w:r>
          </w:p>
        </w:tc>
        <w:tc>
          <w:tcPr>
            <w:tcW w:w="566" w:type="pct"/>
            <w:vMerge/>
            <w:noWrap/>
            <w:vAlign w:val="center"/>
          </w:tcPr>
          <w:p w14:paraId="6EF11691" w14:textId="77777777" w:rsidR="007B3C4A" w:rsidRDefault="007B3C4A">
            <w:pPr>
              <w:spacing w:after="0" w:line="240" w:lineRule="auto"/>
              <w:jc w:val="center"/>
              <w:rPr>
                <w:rFonts w:ascii="Times New Roman" w:hAnsi="Times New Roman"/>
                <w:b/>
                <w:bCs/>
                <w:color w:val="000000" w:themeColor="text1"/>
                <w:sz w:val="24"/>
                <w:szCs w:val="24"/>
              </w:rPr>
            </w:pPr>
          </w:p>
        </w:tc>
        <w:tc>
          <w:tcPr>
            <w:tcW w:w="354" w:type="pct"/>
            <w:vMerge/>
            <w:noWrap/>
            <w:vAlign w:val="center"/>
          </w:tcPr>
          <w:p w14:paraId="31FBB80E" w14:textId="77777777" w:rsidR="007B3C4A" w:rsidRDefault="007B3C4A">
            <w:pPr>
              <w:spacing w:after="0" w:line="240" w:lineRule="auto"/>
              <w:jc w:val="center"/>
              <w:rPr>
                <w:rFonts w:ascii="Times New Roman" w:hAnsi="Times New Roman"/>
                <w:b/>
                <w:bCs/>
                <w:color w:val="000000" w:themeColor="text1"/>
                <w:sz w:val="24"/>
                <w:szCs w:val="24"/>
              </w:rPr>
            </w:pPr>
          </w:p>
        </w:tc>
        <w:tc>
          <w:tcPr>
            <w:tcW w:w="842" w:type="pct"/>
            <w:vMerge w:val="restart"/>
            <w:noWrap/>
            <w:vAlign w:val="center"/>
          </w:tcPr>
          <w:p w14:paraId="20D0C2D6" w14:textId="77777777" w:rsidR="007B3C4A" w:rsidRDefault="003B1D61">
            <w:pPr>
              <w:suppressAutoHyphens/>
              <w:spacing w:after="0" w:line="240" w:lineRule="auto"/>
              <w:jc w:val="center"/>
              <w:rPr>
                <w:rFonts w:ascii="Times New Roman" w:hAnsi="Times New Roman"/>
                <w:bCs/>
                <w:iCs/>
                <w:color w:val="000000" w:themeColor="text1"/>
                <w:sz w:val="24"/>
                <w:szCs w:val="24"/>
              </w:rPr>
            </w:pPr>
            <w:r>
              <w:rPr>
                <w:rFonts w:ascii="Times New Roman" w:hAnsi="Times New Roman"/>
                <w:bCs/>
                <w:iCs/>
                <w:color w:val="000000" w:themeColor="text1"/>
                <w:sz w:val="24"/>
                <w:szCs w:val="24"/>
              </w:rPr>
              <w:t>У 2.2.01</w:t>
            </w:r>
            <w:r w:rsidRPr="00EE2D5A">
              <w:rPr>
                <w:rFonts w:ascii="Times New Roman" w:hAnsi="Times New Roman"/>
                <w:bCs/>
                <w:iCs/>
                <w:color w:val="000000" w:themeColor="text1"/>
                <w:sz w:val="24"/>
                <w:szCs w:val="24"/>
              </w:rPr>
              <w:t>,</w:t>
            </w:r>
            <w:r>
              <w:rPr>
                <w:rFonts w:ascii="Times New Roman" w:hAnsi="Times New Roman"/>
                <w:bCs/>
                <w:iCs/>
                <w:color w:val="000000" w:themeColor="text1"/>
                <w:sz w:val="24"/>
                <w:szCs w:val="24"/>
              </w:rPr>
              <w:t>У 2.2.02</w:t>
            </w:r>
          </w:p>
          <w:p w14:paraId="03CF45BE" w14:textId="77777777" w:rsidR="007B3C4A" w:rsidRDefault="003B1D61">
            <w:pPr>
              <w:suppressAutoHyphens/>
              <w:spacing w:after="0" w:line="240" w:lineRule="auto"/>
              <w:jc w:val="center"/>
              <w:rPr>
                <w:rFonts w:ascii="Times New Roman" w:hAnsi="Times New Roman"/>
                <w:bCs/>
                <w:iCs/>
                <w:color w:val="000000" w:themeColor="text1"/>
                <w:sz w:val="24"/>
                <w:szCs w:val="24"/>
              </w:rPr>
            </w:pPr>
            <w:r>
              <w:rPr>
                <w:rFonts w:ascii="Times New Roman" w:hAnsi="Times New Roman"/>
                <w:bCs/>
                <w:iCs/>
                <w:color w:val="000000" w:themeColor="text1"/>
                <w:sz w:val="24"/>
                <w:szCs w:val="24"/>
              </w:rPr>
              <w:t>У 2.2.03</w:t>
            </w:r>
            <w:r w:rsidRPr="00EE2D5A">
              <w:rPr>
                <w:rFonts w:ascii="Times New Roman" w:hAnsi="Times New Roman"/>
                <w:bCs/>
                <w:iCs/>
                <w:color w:val="000000" w:themeColor="text1"/>
                <w:sz w:val="24"/>
                <w:szCs w:val="24"/>
              </w:rPr>
              <w:t>,</w:t>
            </w:r>
            <w:r>
              <w:rPr>
                <w:rFonts w:ascii="Times New Roman" w:hAnsi="Times New Roman"/>
                <w:bCs/>
                <w:iCs/>
                <w:color w:val="000000" w:themeColor="text1"/>
                <w:sz w:val="24"/>
                <w:szCs w:val="24"/>
              </w:rPr>
              <w:t>У 2.2.04</w:t>
            </w:r>
          </w:p>
          <w:p w14:paraId="41B32DC4" w14:textId="77777777" w:rsidR="007B3C4A" w:rsidRDefault="003B1D61">
            <w:pPr>
              <w:suppressAutoHyphens/>
              <w:spacing w:after="0" w:line="240" w:lineRule="auto"/>
              <w:jc w:val="center"/>
              <w:rPr>
                <w:rFonts w:ascii="Times New Roman" w:hAnsi="Times New Roman"/>
                <w:bCs/>
                <w:iCs/>
                <w:color w:val="000000" w:themeColor="text1"/>
                <w:sz w:val="24"/>
                <w:szCs w:val="24"/>
              </w:rPr>
            </w:pPr>
            <w:r>
              <w:rPr>
                <w:rFonts w:ascii="Times New Roman" w:hAnsi="Times New Roman"/>
                <w:bCs/>
                <w:iCs/>
                <w:color w:val="000000" w:themeColor="text1"/>
                <w:sz w:val="24"/>
                <w:szCs w:val="24"/>
              </w:rPr>
              <w:t>У 2.2.05</w:t>
            </w:r>
            <w:r w:rsidRPr="00EE2D5A">
              <w:rPr>
                <w:rFonts w:ascii="Times New Roman" w:hAnsi="Times New Roman"/>
                <w:bCs/>
                <w:iCs/>
                <w:color w:val="000000" w:themeColor="text1"/>
                <w:sz w:val="24"/>
                <w:szCs w:val="24"/>
              </w:rPr>
              <w:t>,</w:t>
            </w:r>
            <w:r>
              <w:rPr>
                <w:rFonts w:ascii="Times New Roman" w:hAnsi="Times New Roman"/>
                <w:bCs/>
                <w:iCs/>
                <w:color w:val="000000" w:themeColor="text1"/>
                <w:sz w:val="24"/>
                <w:szCs w:val="24"/>
              </w:rPr>
              <w:t>У 2.2.06</w:t>
            </w:r>
          </w:p>
          <w:p w14:paraId="11EF8455" w14:textId="77777777" w:rsidR="007B3C4A" w:rsidRDefault="003B1D61">
            <w:pPr>
              <w:suppressAutoHyphens/>
              <w:spacing w:after="0" w:line="240" w:lineRule="auto"/>
              <w:jc w:val="center"/>
              <w:rPr>
                <w:rFonts w:ascii="Times New Roman" w:hAnsi="Times New Roman"/>
                <w:bCs/>
                <w:iCs/>
                <w:color w:val="000000" w:themeColor="text1"/>
                <w:sz w:val="24"/>
                <w:szCs w:val="24"/>
              </w:rPr>
            </w:pPr>
            <w:r>
              <w:rPr>
                <w:rFonts w:ascii="Times New Roman" w:hAnsi="Times New Roman"/>
                <w:bCs/>
                <w:iCs/>
                <w:color w:val="000000" w:themeColor="text1"/>
                <w:sz w:val="24"/>
                <w:szCs w:val="24"/>
              </w:rPr>
              <w:t>У 2.2.07</w:t>
            </w:r>
            <w:r w:rsidRPr="00EE2D5A">
              <w:rPr>
                <w:rFonts w:ascii="Times New Roman" w:hAnsi="Times New Roman"/>
                <w:bCs/>
                <w:iCs/>
                <w:color w:val="000000" w:themeColor="text1"/>
                <w:sz w:val="24"/>
                <w:szCs w:val="24"/>
              </w:rPr>
              <w:t>,</w:t>
            </w:r>
            <w:r>
              <w:rPr>
                <w:rFonts w:ascii="Times New Roman" w:hAnsi="Times New Roman"/>
                <w:bCs/>
                <w:iCs/>
                <w:color w:val="000000" w:themeColor="text1"/>
                <w:sz w:val="24"/>
                <w:szCs w:val="24"/>
              </w:rPr>
              <w:t>У 2.2.08</w:t>
            </w:r>
          </w:p>
          <w:p w14:paraId="2CB47956" w14:textId="77777777" w:rsidR="007B3C4A" w:rsidRDefault="003B1D61">
            <w:pPr>
              <w:suppressAutoHyphens/>
              <w:spacing w:after="0" w:line="240" w:lineRule="auto"/>
              <w:jc w:val="center"/>
              <w:rPr>
                <w:rFonts w:ascii="Times New Roman" w:hAnsi="Times New Roman"/>
                <w:bCs/>
                <w:iCs/>
                <w:color w:val="000000" w:themeColor="text1"/>
                <w:sz w:val="24"/>
                <w:szCs w:val="24"/>
              </w:rPr>
            </w:pPr>
            <w:r>
              <w:rPr>
                <w:rFonts w:ascii="Times New Roman" w:hAnsi="Times New Roman"/>
                <w:bCs/>
                <w:iCs/>
                <w:color w:val="000000" w:themeColor="text1"/>
                <w:sz w:val="24"/>
                <w:szCs w:val="24"/>
              </w:rPr>
              <w:t>У 2.2.09</w:t>
            </w:r>
            <w:r w:rsidRPr="00EE2D5A">
              <w:rPr>
                <w:rFonts w:ascii="Times New Roman" w:hAnsi="Times New Roman"/>
                <w:bCs/>
                <w:iCs/>
                <w:color w:val="000000" w:themeColor="text1"/>
                <w:sz w:val="24"/>
                <w:szCs w:val="24"/>
              </w:rPr>
              <w:t>,</w:t>
            </w:r>
            <w:r>
              <w:rPr>
                <w:rFonts w:ascii="Times New Roman" w:hAnsi="Times New Roman"/>
                <w:bCs/>
                <w:iCs/>
                <w:color w:val="000000" w:themeColor="text1"/>
                <w:sz w:val="24"/>
                <w:szCs w:val="24"/>
              </w:rPr>
              <w:t>У 2.2.10</w:t>
            </w:r>
          </w:p>
          <w:p w14:paraId="229FA485" w14:textId="77777777" w:rsidR="007B3C4A" w:rsidRDefault="003B1D61">
            <w:pPr>
              <w:suppressAutoHyphens/>
              <w:spacing w:after="0" w:line="240" w:lineRule="auto"/>
              <w:jc w:val="center"/>
              <w:rPr>
                <w:rFonts w:ascii="Times New Roman" w:hAnsi="Times New Roman"/>
                <w:bCs/>
                <w:iCs/>
                <w:color w:val="000000" w:themeColor="text1"/>
                <w:sz w:val="24"/>
                <w:szCs w:val="24"/>
              </w:rPr>
            </w:pPr>
            <w:r>
              <w:rPr>
                <w:rFonts w:ascii="Times New Roman" w:hAnsi="Times New Roman"/>
                <w:bCs/>
                <w:iCs/>
                <w:color w:val="000000" w:themeColor="text1"/>
                <w:sz w:val="24"/>
                <w:szCs w:val="24"/>
              </w:rPr>
              <w:t>З 2.2.01</w:t>
            </w:r>
            <w:r w:rsidRPr="00EE2D5A">
              <w:rPr>
                <w:rFonts w:ascii="Times New Roman" w:hAnsi="Times New Roman"/>
                <w:bCs/>
                <w:iCs/>
                <w:color w:val="000000" w:themeColor="text1"/>
                <w:sz w:val="24"/>
                <w:szCs w:val="24"/>
              </w:rPr>
              <w:t>,</w:t>
            </w:r>
            <w:r>
              <w:rPr>
                <w:rFonts w:ascii="Times New Roman" w:hAnsi="Times New Roman"/>
                <w:bCs/>
                <w:iCs/>
                <w:color w:val="000000" w:themeColor="text1"/>
                <w:sz w:val="24"/>
                <w:szCs w:val="24"/>
              </w:rPr>
              <w:t>З 2.2.02</w:t>
            </w:r>
          </w:p>
          <w:p w14:paraId="617758B5" w14:textId="77777777" w:rsidR="007B3C4A" w:rsidRDefault="003B1D61">
            <w:pPr>
              <w:suppressAutoHyphens/>
              <w:spacing w:after="0" w:line="240" w:lineRule="auto"/>
              <w:jc w:val="center"/>
              <w:rPr>
                <w:rFonts w:ascii="Times New Roman" w:hAnsi="Times New Roman"/>
                <w:bCs/>
                <w:iCs/>
                <w:color w:val="000000" w:themeColor="text1"/>
                <w:sz w:val="24"/>
                <w:szCs w:val="24"/>
              </w:rPr>
            </w:pPr>
            <w:r>
              <w:rPr>
                <w:rFonts w:ascii="Times New Roman" w:hAnsi="Times New Roman"/>
                <w:bCs/>
                <w:iCs/>
                <w:color w:val="000000" w:themeColor="text1"/>
                <w:sz w:val="24"/>
                <w:szCs w:val="24"/>
              </w:rPr>
              <w:t>З 2.2.03</w:t>
            </w:r>
            <w:r w:rsidRPr="00EE2D5A">
              <w:rPr>
                <w:rFonts w:ascii="Times New Roman" w:hAnsi="Times New Roman"/>
                <w:bCs/>
                <w:iCs/>
                <w:color w:val="000000" w:themeColor="text1"/>
                <w:sz w:val="24"/>
                <w:szCs w:val="24"/>
              </w:rPr>
              <w:t>,</w:t>
            </w:r>
            <w:r>
              <w:rPr>
                <w:rFonts w:ascii="Times New Roman" w:hAnsi="Times New Roman"/>
                <w:bCs/>
                <w:iCs/>
                <w:color w:val="000000" w:themeColor="text1"/>
                <w:sz w:val="24"/>
                <w:szCs w:val="24"/>
              </w:rPr>
              <w:t>З 2.204</w:t>
            </w:r>
          </w:p>
          <w:p w14:paraId="3A930227" w14:textId="77777777" w:rsidR="007B3C4A" w:rsidRDefault="003B1D61">
            <w:pPr>
              <w:suppressAutoHyphens/>
              <w:spacing w:after="0" w:line="240" w:lineRule="auto"/>
              <w:jc w:val="center"/>
              <w:rPr>
                <w:rFonts w:ascii="Times New Roman" w:hAnsi="Times New Roman"/>
                <w:bCs/>
                <w:iCs/>
                <w:color w:val="000000" w:themeColor="text1"/>
                <w:sz w:val="24"/>
                <w:szCs w:val="24"/>
              </w:rPr>
            </w:pPr>
            <w:r>
              <w:rPr>
                <w:rFonts w:ascii="Times New Roman" w:hAnsi="Times New Roman"/>
                <w:bCs/>
                <w:iCs/>
                <w:color w:val="000000" w:themeColor="text1"/>
                <w:sz w:val="24"/>
                <w:szCs w:val="24"/>
              </w:rPr>
              <w:t>З 2.2.05</w:t>
            </w:r>
            <w:r w:rsidRPr="00EE2D5A">
              <w:rPr>
                <w:rFonts w:ascii="Times New Roman" w:hAnsi="Times New Roman"/>
                <w:bCs/>
                <w:iCs/>
                <w:color w:val="000000" w:themeColor="text1"/>
                <w:sz w:val="24"/>
                <w:szCs w:val="24"/>
              </w:rPr>
              <w:t>,</w:t>
            </w:r>
            <w:r>
              <w:rPr>
                <w:rFonts w:ascii="Times New Roman" w:hAnsi="Times New Roman"/>
                <w:bCs/>
                <w:iCs/>
                <w:color w:val="000000" w:themeColor="text1"/>
                <w:sz w:val="24"/>
                <w:szCs w:val="24"/>
              </w:rPr>
              <w:t>З 2.2.06</w:t>
            </w:r>
          </w:p>
          <w:p w14:paraId="34C66950" w14:textId="77777777" w:rsidR="007B3C4A" w:rsidRDefault="003B1D61">
            <w:pPr>
              <w:suppressAutoHyphens/>
              <w:spacing w:after="0" w:line="240" w:lineRule="auto"/>
              <w:jc w:val="center"/>
              <w:rPr>
                <w:rFonts w:ascii="Times New Roman" w:hAnsi="Times New Roman"/>
                <w:bCs/>
                <w:iCs/>
                <w:color w:val="000000" w:themeColor="text1"/>
                <w:sz w:val="24"/>
                <w:szCs w:val="24"/>
              </w:rPr>
            </w:pPr>
            <w:r>
              <w:rPr>
                <w:rFonts w:ascii="Times New Roman" w:hAnsi="Times New Roman"/>
                <w:bCs/>
                <w:iCs/>
                <w:color w:val="000000" w:themeColor="text1"/>
                <w:sz w:val="24"/>
                <w:szCs w:val="24"/>
              </w:rPr>
              <w:t>З 2.2.07</w:t>
            </w:r>
            <w:r w:rsidRPr="00EE2D5A">
              <w:rPr>
                <w:rFonts w:ascii="Times New Roman" w:hAnsi="Times New Roman"/>
                <w:bCs/>
                <w:iCs/>
                <w:color w:val="000000" w:themeColor="text1"/>
                <w:sz w:val="24"/>
                <w:szCs w:val="24"/>
              </w:rPr>
              <w:t>,</w:t>
            </w:r>
            <w:r>
              <w:rPr>
                <w:rFonts w:ascii="Times New Roman" w:hAnsi="Times New Roman"/>
                <w:bCs/>
                <w:iCs/>
                <w:color w:val="000000" w:themeColor="text1"/>
                <w:sz w:val="24"/>
                <w:szCs w:val="24"/>
              </w:rPr>
              <w:t>З 2.2.08</w:t>
            </w:r>
          </w:p>
          <w:p w14:paraId="3AC2DF0E" w14:textId="77777777" w:rsidR="007B3C4A" w:rsidRDefault="003B1D61">
            <w:pPr>
              <w:suppressAutoHyphens/>
              <w:spacing w:after="0" w:line="240" w:lineRule="auto"/>
              <w:jc w:val="center"/>
              <w:rPr>
                <w:rFonts w:ascii="Times New Roman" w:hAnsi="Times New Roman"/>
                <w:bCs/>
                <w:iCs/>
                <w:color w:val="000000" w:themeColor="text1"/>
                <w:sz w:val="24"/>
                <w:szCs w:val="24"/>
              </w:rPr>
            </w:pPr>
            <w:r>
              <w:rPr>
                <w:rFonts w:ascii="Times New Roman" w:hAnsi="Times New Roman"/>
                <w:bCs/>
                <w:iCs/>
                <w:color w:val="000000" w:themeColor="text1"/>
                <w:sz w:val="24"/>
                <w:szCs w:val="24"/>
              </w:rPr>
              <w:t>З 2.2.09</w:t>
            </w:r>
            <w:r w:rsidRPr="00EE2D5A">
              <w:rPr>
                <w:rFonts w:ascii="Times New Roman" w:hAnsi="Times New Roman"/>
                <w:bCs/>
                <w:iCs/>
                <w:color w:val="000000" w:themeColor="text1"/>
                <w:sz w:val="24"/>
                <w:szCs w:val="24"/>
              </w:rPr>
              <w:t>,</w:t>
            </w:r>
            <w:r>
              <w:rPr>
                <w:rFonts w:ascii="Times New Roman" w:hAnsi="Times New Roman"/>
                <w:bCs/>
                <w:iCs/>
                <w:color w:val="000000" w:themeColor="text1"/>
                <w:sz w:val="24"/>
                <w:szCs w:val="24"/>
              </w:rPr>
              <w:t>З 2.2.10</w:t>
            </w:r>
          </w:p>
          <w:p w14:paraId="60F3F061" w14:textId="77777777" w:rsidR="007B3C4A" w:rsidRDefault="003B1D61">
            <w:pPr>
              <w:suppressAutoHyphens/>
              <w:spacing w:after="0" w:line="240" w:lineRule="auto"/>
              <w:jc w:val="center"/>
              <w:rPr>
                <w:rFonts w:ascii="Times New Roman" w:hAnsi="Times New Roman"/>
                <w:bCs/>
                <w:iCs/>
                <w:color w:val="000000" w:themeColor="text1"/>
                <w:sz w:val="24"/>
                <w:szCs w:val="24"/>
              </w:rPr>
            </w:pPr>
            <w:r>
              <w:rPr>
                <w:rFonts w:ascii="Times New Roman" w:hAnsi="Times New Roman"/>
                <w:bCs/>
                <w:iCs/>
                <w:color w:val="000000" w:themeColor="text1"/>
                <w:sz w:val="24"/>
                <w:szCs w:val="24"/>
              </w:rPr>
              <w:t>З 2.2.11</w:t>
            </w:r>
            <w:r w:rsidRPr="00EE2D5A">
              <w:rPr>
                <w:rFonts w:ascii="Times New Roman" w:hAnsi="Times New Roman"/>
                <w:bCs/>
                <w:iCs/>
                <w:color w:val="000000" w:themeColor="text1"/>
                <w:sz w:val="24"/>
                <w:szCs w:val="24"/>
              </w:rPr>
              <w:t>,</w:t>
            </w:r>
            <w:r>
              <w:rPr>
                <w:rFonts w:ascii="Times New Roman" w:hAnsi="Times New Roman"/>
                <w:bCs/>
                <w:iCs/>
                <w:color w:val="000000" w:themeColor="text1"/>
                <w:sz w:val="24"/>
                <w:szCs w:val="24"/>
              </w:rPr>
              <w:t>З 2.2.12</w:t>
            </w:r>
          </w:p>
          <w:p w14:paraId="0959A058" w14:textId="77777777" w:rsidR="007B3C4A" w:rsidRDefault="003B1D61">
            <w:pPr>
              <w:suppressAutoHyphens/>
              <w:spacing w:after="0" w:line="240" w:lineRule="auto"/>
              <w:jc w:val="center"/>
              <w:rPr>
                <w:rFonts w:ascii="Times New Roman" w:hAnsi="Times New Roman"/>
                <w:bCs/>
                <w:iCs/>
                <w:color w:val="000000" w:themeColor="text1"/>
                <w:sz w:val="24"/>
                <w:szCs w:val="24"/>
              </w:rPr>
            </w:pPr>
            <w:r>
              <w:rPr>
                <w:rFonts w:ascii="Times New Roman" w:hAnsi="Times New Roman"/>
                <w:bCs/>
                <w:iCs/>
                <w:color w:val="000000" w:themeColor="text1"/>
                <w:sz w:val="24"/>
                <w:szCs w:val="24"/>
              </w:rPr>
              <w:t>З 2.2.13</w:t>
            </w:r>
            <w:r w:rsidRPr="00EE2D5A">
              <w:rPr>
                <w:rFonts w:ascii="Times New Roman" w:hAnsi="Times New Roman"/>
                <w:bCs/>
                <w:iCs/>
                <w:color w:val="000000" w:themeColor="text1"/>
                <w:sz w:val="24"/>
                <w:szCs w:val="24"/>
              </w:rPr>
              <w:t>,</w:t>
            </w:r>
            <w:r>
              <w:rPr>
                <w:rFonts w:ascii="Times New Roman" w:hAnsi="Times New Roman"/>
                <w:bCs/>
                <w:iCs/>
                <w:color w:val="000000" w:themeColor="text1"/>
                <w:sz w:val="24"/>
                <w:szCs w:val="24"/>
              </w:rPr>
              <w:t>Н 2.3.01</w:t>
            </w:r>
          </w:p>
          <w:p w14:paraId="4E69010C" w14:textId="77777777" w:rsidR="007B3C4A" w:rsidRDefault="003B1D61">
            <w:pPr>
              <w:suppressAutoHyphens/>
              <w:spacing w:after="0" w:line="240" w:lineRule="auto"/>
              <w:jc w:val="center"/>
              <w:rPr>
                <w:rFonts w:ascii="Times New Roman" w:hAnsi="Times New Roman"/>
                <w:bCs/>
                <w:iCs/>
                <w:color w:val="000000" w:themeColor="text1"/>
                <w:sz w:val="24"/>
                <w:szCs w:val="24"/>
              </w:rPr>
            </w:pPr>
            <w:r>
              <w:rPr>
                <w:rFonts w:ascii="Times New Roman" w:hAnsi="Times New Roman"/>
                <w:bCs/>
                <w:iCs/>
                <w:color w:val="000000" w:themeColor="text1"/>
                <w:sz w:val="24"/>
                <w:szCs w:val="24"/>
              </w:rPr>
              <w:t>У 2.3.01</w:t>
            </w:r>
            <w:r w:rsidRPr="00EE2D5A">
              <w:rPr>
                <w:rFonts w:ascii="Times New Roman" w:hAnsi="Times New Roman"/>
                <w:bCs/>
                <w:iCs/>
                <w:color w:val="000000" w:themeColor="text1"/>
                <w:sz w:val="24"/>
                <w:szCs w:val="24"/>
              </w:rPr>
              <w:t>,</w:t>
            </w:r>
            <w:r>
              <w:rPr>
                <w:rFonts w:ascii="Times New Roman" w:hAnsi="Times New Roman"/>
                <w:bCs/>
                <w:iCs/>
                <w:color w:val="000000" w:themeColor="text1"/>
                <w:sz w:val="24"/>
                <w:szCs w:val="24"/>
              </w:rPr>
              <w:t>У 2.3.02</w:t>
            </w:r>
          </w:p>
          <w:p w14:paraId="2D5A023A" w14:textId="77777777" w:rsidR="007B3C4A" w:rsidRDefault="003B1D61">
            <w:pPr>
              <w:suppressAutoHyphens/>
              <w:spacing w:after="0" w:line="240" w:lineRule="auto"/>
              <w:jc w:val="center"/>
              <w:rPr>
                <w:rFonts w:ascii="Times New Roman" w:hAnsi="Times New Roman"/>
                <w:bCs/>
                <w:iCs/>
                <w:color w:val="000000" w:themeColor="text1"/>
                <w:sz w:val="24"/>
                <w:szCs w:val="24"/>
              </w:rPr>
            </w:pPr>
            <w:r>
              <w:rPr>
                <w:rFonts w:ascii="Times New Roman" w:hAnsi="Times New Roman"/>
                <w:bCs/>
                <w:iCs/>
                <w:color w:val="000000" w:themeColor="text1"/>
                <w:sz w:val="24"/>
                <w:szCs w:val="24"/>
              </w:rPr>
              <w:t>З 2.3.01</w:t>
            </w:r>
            <w:r w:rsidRPr="00EE2D5A">
              <w:rPr>
                <w:rFonts w:ascii="Times New Roman" w:hAnsi="Times New Roman"/>
                <w:bCs/>
                <w:iCs/>
                <w:color w:val="000000" w:themeColor="text1"/>
                <w:sz w:val="24"/>
                <w:szCs w:val="24"/>
              </w:rPr>
              <w:t xml:space="preserve">,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01.01</w:t>
            </w:r>
            <w:r w:rsidRPr="00EE2D5A">
              <w:rPr>
                <w:rFonts w:ascii="Times New Roman" w:hAnsi="Times New Roman"/>
                <w:bCs/>
                <w:iCs/>
                <w:color w:val="000000" w:themeColor="text1"/>
                <w:sz w:val="24"/>
                <w:szCs w:val="24"/>
              </w:rPr>
              <w:t xml:space="preserve">,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01.02</w:t>
            </w:r>
            <w:r w:rsidRPr="00EE2D5A">
              <w:rPr>
                <w:rFonts w:ascii="Times New Roman" w:hAnsi="Times New Roman"/>
                <w:bCs/>
                <w:iCs/>
                <w:color w:val="000000" w:themeColor="text1"/>
                <w:sz w:val="24"/>
                <w:szCs w:val="24"/>
              </w:rPr>
              <w:t xml:space="preserve">,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01.03</w:t>
            </w:r>
            <w:r w:rsidRPr="00EE2D5A">
              <w:rPr>
                <w:rFonts w:ascii="Times New Roman" w:hAnsi="Times New Roman"/>
                <w:bCs/>
                <w:iCs/>
                <w:color w:val="000000" w:themeColor="text1"/>
                <w:sz w:val="24"/>
                <w:szCs w:val="24"/>
              </w:rPr>
              <w:t xml:space="preserve">,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01.04</w:t>
            </w:r>
            <w:r w:rsidRPr="00EE2D5A">
              <w:rPr>
                <w:rFonts w:ascii="Times New Roman" w:hAnsi="Times New Roman"/>
                <w:bCs/>
                <w:iCs/>
                <w:color w:val="000000" w:themeColor="text1"/>
                <w:sz w:val="24"/>
                <w:szCs w:val="24"/>
              </w:rPr>
              <w:t xml:space="preserve">,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01.05</w:t>
            </w:r>
            <w:r w:rsidRPr="00EE2D5A">
              <w:rPr>
                <w:rFonts w:ascii="Times New Roman" w:hAnsi="Times New Roman"/>
                <w:bCs/>
                <w:iCs/>
                <w:color w:val="000000" w:themeColor="text1"/>
                <w:sz w:val="24"/>
                <w:szCs w:val="24"/>
              </w:rPr>
              <w:t xml:space="preserve">,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01.06</w:t>
            </w:r>
            <w:r w:rsidRPr="00EE2D5A">
              <w:rPr>
                <w:rFonts w:ascii="Times New Roman" w:hAnsi="Times New Roman"/>
                <w:bCs/>
                <w:iCs/>
                <w:color w:val="000000" w:themeColor="text1"/>
                <w:sz w:val="24"/>
                <w:szCs w:val="24"/>
              </w:rPr>
              <w:t xml:space="preserve">,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01.07</w:t>
            </w:r>
            <w:r w:rsidRPr="00EE2D5A">
              <w:rPr>
                <w:rFonts w:ascii="Times New Roman" w:hAnsi="Times New Roman"/>
                <w:bCs/>
                <w:iCs/>
                <w:color w:val="000000" w:themeColor="text1"/>
                <w:sz w:val="24"/>
                <w:szCs w:val="24"/>
              </w:rPr>
              <w:t xml:space="preserve">,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01.08</w:t>
            </w:r>
            <w:r w:rsidRPr="00EE2D5A">
              <w:rPr>
                <w:rFonts w:ascii="Times New Roman" w:hAnsi="Times New Roman"/>
                <w:bCs/>
                <w:iCs/>
                <w:color w:val="000000" w:themeColor="text1"/>
                <w:sz w:val="24"/>
                <w:szCs w:val="24"/>
              </w:rPr>
              <w:t xml:space="preserve">,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01.09</w:t>
            </w:r>
            <w:r w:rsidRPr="00EE2D5A">
              <w:rPr>
                <w:rFonts w:ascii="Times New Roman" w:hAnsi="Times New Roman"/>
                <w:bCs/>
                <w:iCs/>
                <w:color w:val="000000" w:themeColor="text1"/>
                <w:sz w:val="24"/>
                <w:szCs w:val="24"/>
              </w:rPr>
              <w:t xml:space="preserve">,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01.01</w:t>
            </w:r>
            <w:r w:rsidRPr="00EE2D5A">
              <w:rPr>
                <w:rFonts w:ascii="Times New Roman" w:hAnsi="Times New Roman"/>
                <w:bCs/>
                <w:iCs/>
                <w:color w:val="000000" w:themeColor="text1"/>
                <w:sz w:val="24"/>
                <w:szCs w:val="24"/>
              </w:rPr>
              <w:t xml:space="preserve">,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01.02</w:t>
            </w:r>
            <w:r w:rsidRPr="00EE2D5A">
              <w:rPr>
                <w:rFonts w:ascii="Times New Roman" w:hAnsi="Times New Roman"/>
                <w:bCs/>
                <w:iCs/>
                <w:color w:val="000000" w:themeColor="text1"/>
                <w:sz w:val="24"/>
                <w:szCs w:val="24"/>
              </w:rPr>
              <w:t xml:space="preserve">,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01.03</w:t>
            </w:r>
            <w:r w:rsidRPr="00EE2D5A">
              <w:rPr>
                <w:rFonts w:ascii="Times New Roman" w:hAnsi="Times New Roman"/>
                <w:bCs/>
                <w:iCs/>
                <w:color w:val="000000" w:themeColor="text1"/>
                <w:sz w:val="24"/>
                <w:szCs w:val="24"/>
              </w:rPr>
              <w:t xml:space="preserve">,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01.04</w:t>
            </w:r>
            <w:r w:rsidRPr="00EE2D5A">
              <w:rPr>
                <w:rFonts w:ascii="Times New Roman" w:hAnsi="Times New Roman"/>
                <w:bCs/>
                <w:iCs/>
                <w:color w:val="000000" w:themeColor="text1"/>
                <w:sz w:val="24"/>
                <w:szCs w:val="24"/>
              </w:rPr>
              <w:t xml:space="preserve">,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01.05</w:t>
            </w:r>
            <w:r w:rsidRPr="00EE2D5A">
              <w:rPr>
                <w:rFonts w:ascii="Times New Roman" w:hAnsi="Times New Roman"/>
                <w:bCs/>
                <w:iCs/>
                <w:color w:val="000000" w:themeColor="text1"/>
                <w:sz w:val="24"/>
                <w:szCs w:val="24"/>
              </w:rPr>
              <w:t xml:space="preserve">,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01.06</w:t>
            </w:r>
          </w:p>
        </w:tc>
      </w:tr>
      <w:tr w:rsidR="007B3C4A" w14:paraId="6EA40B85" w14:textId="77777777">
        <w:trPr>
          <w:trHeight w:val="23"/>
        </w:trPr>
        <w:tc>
          <w:tcPr>
            <w:tcW w:w="664" w:type="pct"/>
            <w:noWrap/>
          </w:tcPr>
          <w:p w14:paraId="2E575657" w14:textId="77777777" w:rsidR="007B3C4A" w:rsidRDefault="003B1D6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color w:val="000000" w:themeColor="text1"/>
                <w:sz w:val="24"/>
                <w:szCs w:val="24"/>
              </w:rPr>
            </w:pPr>
            <w:r>
              <w:rPr>
                <w:rFonts w:ascii="Times New Roman" w:hAnsi="Times New Roman"/>
                <w:bCs/>
                <w:color w:val="000000" w:themeColor="text1"/>
                <w:sz w:val="24"/>
                <w:szCs w:val="24"/>
              </w:rPr>
              <w:t>Тема 3.3.</w:t>
            </w:r>
          </w:p>
          <w:p w14:paraId="679810F5" w14:textId="77777777" w:rsidR="007B3C4A" w:rsidRDefault="003B1D6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color w:val="000000" w:themeColor="text1"/>
                <w:sz w:val="24"/>
                <w:szCs w:val="24"/>
              </w:rPr>
            </w:pPr>
            <w:r>
              <w:rPr>
                <w:rFonts w:ascii="Times New Roman" w:hAnsi="Times New Roman"/>
                <w:bCs/>
                <w:color w:val="000000" w:themeColor="text1"/>
                <w:sz w:val="24"/>
                <w:szCs w:val="24"/>
              </w:rPr>
              <w:t>Кредитный договор</w:t>
            </w:r>
          </w:p>
          <w:p w14:paraId="4FCF8089" w14:textId="77777777" w:rsidR="007B3C4A" w:rsidRDefault="007B3C4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color w:val="000000" w:themeColor="text1"/>
                <w:sz w:val="24"/>
                <w:szCs w:val="24"/>
              </w:rPr>
            </w:pPr>
          </w:p>
        </w:tc>
        <w:tc>
          <w:tcPr>
            <w:tcW w:w="2204" w:type="pct"/>
            <w:noWrap/>
          </w:tcPr>
          <w:p w14:paraId="6682F96F" w14:textId="77777777" w:rsidR="007B3C4A" w:rsidRDefault="003B1D61">
            <w:pPr>
              <w:spacing w:after="0" w:line="240" w:lineRule="auto"/>
              <w:rPr>
                <w:rFonts w:ascii="Times New Roman" w:hAnsi="Times New Roman"/>
                <w:color w:val="000000" w:themeColor="text1"/>
                <w:sz w:val="24"/>
                <w:szCs w:val="24"/>
              </w:rPr>
            </w:pPr>
            <w:r>
              <w:rPr>
                <w:rFonts w:ascii="Times New Roman" w:hAnsi="Times New Roman"/>
                <w:color w:val="000000" w:themeColor="text1"/>
                <w:sz w:val="24"/>
                <w:szCs w:val="24"/>
              </w:rPr>
              <w:t xml:space="preserve"> Как уменьшить стоимость кредита. Как читать и анализировать кредитный </w:t>
            </w:r>
          </w:p>
          <w:p w14:paraId="49A80638" w14:textId="77777777" w:rsidR="007B3C4A" w:rsidRDefault="003B1D61">
            <w:pPr>
              <w:spacing w:after="0" w:line="240" w:lineRule="auto"/>
              <w:rPr>
                <w:rFonts w:ascii="Times New Roman" w:hAnsi="Times New Roman"/>
                <w:color w:val="000000" w:themeColor="text1"/>
                <w:sz w:val="24"/>
                <w:szCs w:val="24"/>
                <w:lang w:eastAsia="en-US"/>
              </w:rPr>
            </w:pPr>
            <w:r>
              <w:rPr>
                <w:rFonts w:ascii="Times New Roman" w:hAnsi="Times New Roman"/>
                <w:color w:val="000000" w:themeColor="text1"/>
                <w:sz w:val="24"/>
                <w:szCs w:val="24"/>
              </w:rPr>
              <w:t>договор. Кредитная история. Коллекторские агентства, их права и обязанности</w:t>
            </w:r>
          </w:p>
        </w:tc>
        <w:tc>
          <w:tcPr>
            <w:tcW w:w="367" w:type="pct"/>
            <w:noWrap/>
            <w:vAlign w:val="center"/>
          </w:tcPr>
          <w:p w14:paraId="4E036597" w14:textId="77777777" w:rsidR="007B3C4A" w:rsidRDefault="003B1D61">
            <w:pPr>
              <w:spacing w:after="0" w:line="240" w:lineRule="auto"/>
              <w:jc w:val="center"/>
              <w:rPr>
                <w:rFonts w:ascii="Times New Roman" w:hAnsi="Times New Roman"/>
                <w:color w:val="000000" w:themeColor="text1"/>
                <w:sz w:val="24"/>
                <w:szCs w:val="24"/>
              </w:rPr>
            </w:pPr>
            <w:r>
              <w:rPr>
                <w:rFonts w:ascii="Times New Roman" w:hAnsi="Times New Roman"/>
                <w:color w:val="000000" w:themeColor="text1"/>
                <w:sz w:val="24"/>
                <w:szCs w:val="24"/>
              </w:rPr>
              <w:t>1</w:t>
            </w:r>
          </w:p>
        </w:tc>
        <w:tc>
          <w:tcPr>
            <w:tcW w:w="566" w:type="pct"/>
            <w:vMerge w:val="restart"/>
            <w:noWrap/>
            <w:vAlign w:val="center"/>
          </w:tcPr>
          <w:p w14:paraId="735D2420" w14:textId="77777777" w:rsidR="007B3C4A" w:rsidRDefault="003B1D61">
            <w:pPr>
              <w:spacing w:after="0" w:line="240" w:lineRule="auto"/>
              <w:jc w:val="center"/>
              <w:rPr>
                <w:rFonts w:ascii="Times New Roman" w:hAnsi="Times New Roman"/>
                <w:b/>
                <w:bCs/>
                <w:color w:val="000000" w:themeColor="text1"/>
                <w:sz w:val="24"/>
                <w:szCs w:val="24"/>
              </w:rPr>
            </w:pPr>
            <w:r>
              <w:rPr>
                <w:rFonts w:ascii="Times New Roman" w:hAnsi="Times New Roman"/>
                <w:color w:val="000000" w:themeColor="text1"/>
                <w:sz w:val="24"/>
                <w:szCs w:val="24"/>
                <w:lang w:eastAsia="en-US"/>
              </w:rPr>
              <w:t>ЛР 13, ЛР 14, ЛР 16, ЛР 17</w:t>
            </w:r>
          </w:p>
        </w:tc>
        <w:tc>
          <w:tcPr>
            <w:tcW w:w="354" w:type="pct"/>
            <w:vMerge w:val="restart"/>
            <w:noWrap/>
            <w:vAlign w:val="center"/>
          </w:tcPr>
          <w:p w14:paraId="573FCA66" w14:textId="77777777" w:rsidR="007B3C4A" w:rsidRDefault="003B1D61">
            <w:pPr>
              <w:spacing w:after="0" w:line="240" w:lineRule="auto"/>
              <w:jc w:val="center"/>
              <w:rPr>
                <w:rFonts w:ascii="Times New Roman" w:hAnsi="Times New Roman"/>
                <w:bCs/>
                <w:i/>
                <w:color w:val="000000" w:themeColor="text1"/>
                <w:sz w:val="24"/>
                <w:szCs w:val="24"/>
              </w:rPr>
            </w:pPr>
            <w:r>
              <w:rPr>
                <w:rFonts w:ascii="Times New Roman" w:hAnsi="Times New Roman"/>
                <w:bCs/>
                <w:i/>
                <w:color w:val="000000" w:themeColor="text1"/>
                <w:sz w:val="24"/>
                <w:szCs w:val="24"/>
              </w:rPr>
              <w:t>ПК 2.5</w:t>
            </w:r>
          </w:p>
          <w:p w14:paraId="45447EC0" w14:textId="77777777" w:rsidR="007B3C4A" w:rsidRDefault="003B1D61">
            <w:pPr>
              <w:spacing w:after="0" w:line="240" w:lineRule="auto"/>
              <w:jc w:val="center"/>
              <w:rPr>
                <w:rFonts w:ascii="Times New Roman" w:hAnsi="Times New Roman"/>
                <w:bCs/>
                <w:i/>
                <w:color w:val="000000" w:themeColor="text1"/>
                <w:sz w:val="24"/>
                <w:szCs w:val="24"/>
              </w:rPr>
            </w:pPr>
            <w:r>
              <w:rPr>
                <w:rFonts w:ascii="Times New Roman" w:hAnsi="Times New Roman"/>
                <w:bCs/>
                <w:i/>
                <w:color w:val="000000" w:themeColor="text1"/>
                <w:sz w:val="24"/>
                <w:szCs w:val="24"/>
              </w:rPr>
              <w:t>ПК 2.3</w:t>
            </w:r>
          </w:p>
          <w:p w14:paraId="6FBF6177" w14:textId="77777777" w:rsidR="007B3C4A" w:rsidRDefault="003B1D61">
            <w:pPr>
              <w:spacing w:after="0" w:line="240" w:lineRule="auto"/>
              <w:jc w:val="center"/>
              <w:rPr>
                <w:rFonts w:ascii="Times New Roman" w:hAnsi="Times New Roman"/>
                <w:b/>
                <w:bCs/>
                <w:color w:val="000000" w:themeColor="text1"/>
                <w:sz w:val="24"/>
                <w:szCs w:val="24"/>
              </w:rPr>
            </w:pPr>
            <w:r>
              <w:rPr>
                <w:rFonts w:ascii="Times New Roman" w:hAnsi="Times New Roman"/>
                <w:bCs/>
                <w:i/>
                <w:color w:val="000000" w:themeColor="text1"/>
                <w:sz w:val="24"/>
                <w:szCs w:val="24"/>
              </w:rPr>
              <w:t>ОК 01</w:t>
            </w:r>
          </w:p>
        </w:tc>
        <w:tc>
          <w:tcPr>
            <w:tcW w:w="842" w:type="pct"/>
            <w:vMerge/>
            <w:noWrap/>
            <w:vAlign w:val="center"/>
          </w:tcPr>
          <w:p w14:paraId="1C0B0AA5" w14:textId="77777777" w:rsidR="007B3C4A" w:rsidRDefault="007B3C4A">
            <w:pPr>
              <w:suppressAutoHyphens/>
              <w:spacing w:after="0" w:line="240" w:lineRule="auto"/>
              <w:jc w:val="center"/>
              <w:rPr>
                <w:rFonts w:ascii="Times New Roman" w:hAnsi="Times New Roman"/>
                <w:bCs/>
                <w:iCs/>
                <w:color w:val="000000" w:themeColor="text1"/>
                <w:sz w:val="24"/>
                <w:szCs w:val="24"/>
              </w:rPr>
            </w:pPr>
          </w:p>
        </w:tc>
      </w:tr>
      <w:tr w:rsidR="007B3C4A" w14:paraId="2E7B6358" w14:textId="77777777">
        <w:trPr>
          <w:trHeight w:val="312"/>
        </w:trPr>
        <w:tc>
          <w:tcPr>
            <w:tcW w:w="664" w:type="pct"/>
            <w:noWrap/>
          </w:tcPr>
          <w:p w14:paraId="265AD445" w14:textId="77777777" w:rsidR="007B3C4A" w:rsidRDefault="003B1D6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color w:val="000000" w:themeColor="text1"/>
                <w:sz w:val="24"/>
                <w:szCs w:val="24"/>
              </w:rPr>
            </w:pPr>
            <w:r>
              <w:rPr>
                <w:rFonts w:ascii="Times New Roman" w:hAnsi="Times New Roman"/>
                <w:bCs/>
                <w:color w:val="000000" w:themeColor="text1"/>
                <w:sz w:val="24"/>
                <w:szCs w:val="24"/>
              </w:rPr>
              <w:t>Тема 3.4.</w:t>
            </w:r>
          </w:p>
          <w:p w14:paraId="058E24BA" w14:textId="77777777" w:rsidR="007B3C4A" w:rsidRDefault="003B1D61">
            <w:pPr>
              <w:spacing w:after="0" w:line="240" w:lineRule="auto"/>
              <w:rPr>
                <w:rFonts w:ascii="Times New Roman" w:hAnsi="Times New Roman"/>
                <w:b/>
                <w:bCs/>
                <w:color w:val="000000" w:themeColor="text1"/>
                <w:sz w:val="24"/>
                <w:szCs w:val="24"/>
              </w:rPr>
            </w:pPr>
            <w:r>
              <w:rPr>
                <w:rFonts w:ascii="Times New Roman" w:hAnsi="Times New Roman"/>
                <w:bCs/>
                <w:color w:val="000000" w:themeColor="text1"/>
                <w:sz w:val="24"/>
                <w:szCs w:val="24"/>
              </w:rPr>
              <w:t>Кредит как часть личного финансового плана</w:t>
            </w:r>
          </w:p>
        </w:tc>
        <w:tc>
          <w:tcPr>
            <w:tcW w:w="2204" w:type="pct"/>
            <w:noWrap/>
          </w:tcPr>
          <w:p w14:paraId="392395E3" w14:textId="77777777" w:rsidR="007B3C4A" w:rsidRDefault="003B1D61">
            <w:pPr>
              <w:spacing w:after="0" w:line="240" w:lineRule="auto"/>
              <w:rPr>
                <w:rFonts w:ascii="Times New Roman" w:hAnsi="Times New Roman"/>
                <w:b/>
                <w:bCs/>
                <w:color w:val="000000" w:themeColor="text1"/>
                <w:sz w:val="24"/>
                <w:szCs w:val="24"/>
              </w:rPr>
            </w:pPr>
            <w:r>
              <w:rPr>
                <w:rFonts w:ascii="Times New Roman" w:hAnsi="Times New Roman"/>
                <w:b/>
                <w:bCs/>
                <w:color w:val="000000" w:themeColor="text1"/>
                <w:sz w:val="24"/>
                <w:szCs w:val="24"/>
              </w:rPr>
              <w:t>Практические занятия</w:t>
            </w:r>
          </w:p>
          <w:p w14:paraId="253A06A6" w14:textId="77777777" w:rsidR="007B3C4A" w:rsidRDefault="003B1D61">
            <w:pPr>
              <w:spacing w:after="0" w:line="240" w:lineRule="auto"/>
              <w:rPr>
                <w:rFonts w:ascii="Times New Roman" w:hAnsi="Times New Roman"/>
                <w:color w:val="000000" w:themeColor="text1"/>
                <w:sz w:val="24"/>
                <w:szCs w:val="24"/>
              </w:rPr>
            </w:pPr>
            <w:r>
              <w:rPr>
                <w:rFonts w:ascii="Times New Roman" w:hAnsi="Times New Roman"/>
                <w:color w:val="000000" w:themeColor="text1"/>
                <w:sz w:val="24"/>
                <w:szCs w:val="24"/>
              </w:rPr>
              <w:t>Практикум: кейс — «Покупка машины»</w:t>
            </w:r>
          </w:p>
          <w:p w14:paraId="3E1DD856" w14:textId="77777777" w:rsidR="007B3C4A" w:rsidRDefault="003B1D61">
            <w:pPr>
              <w:spacing w:after="0" w:line="240" w:lineRule="auto"/>
              <w:rPr>
                <w:rFonts w:ascii="Times New Roman" w:hAnsi="Times New Roman"/>
                <w:b/>
                <w:color w:val="000000" w:themeColor="text1"/>
                <w:sz w:val="24"/>
                <w:szCs w:val="24"/>
              </w:rPr>
            </w:pPr>
            <w:r>
              <w:rPr>
                <w:rFonts w:ascii="Times New Roman" w:hAnsi="Times New Roman"/>
                <w:b/>
                <w:color w:val="000000" w:themeColor="text1"/>
                <w:sz w:val="24"/>
                <w:szCs w:val="24"/>
              </w:rPr>
              <w:t xml:space="preserve">Самостоятельная работа </w:t>
            </w:r>
          </w:p>
          <w:p w14:paraId="1A012067" w14:textId="77777777" w:rsidR="007B3C4A" w:rsidRDefault="003B1D61">
            <w:pPr>
              <w:spacing w:after="0" w:line="240" w:lineRule="auto"/>
              <w:rPr>
                <w:rFonts w:ascii="Times New Roman" w:hAnsi="Times New Roman"/>
                <w:color w:val="000000" w:themeColor="text1"/>
                <w:sz w:val="24"/>
                <w:szCs w:val="24"/>
                <w:lang w:eastAsia="en-US"/>
              </w:rPr>
            </w:pPr>
            <w:r>
              <w:rPr>
                <w:rFonts w:ascii="Times New Roman" w:hAnsi="Times New Roman"/>
                <w:color w:val="000000" w:themeColor="text1"/>
                <w:sz w:val="24"/>
                <w:szCs w:val="24"/>
              </w:rPr>
              <w:t xml:space="preserve">Кредит как часть личного финансового плана. Типичные ошибки при использовании кредита. </w:t>
            </w:r>
          </w:p>
        </w:tc>
        <w:tc>
          <w:tcPr>
            <w:tcW w:w="367" w:type="pct"/>
            <w:noWrap/>
            <w:vAlign w:val="center"/>
          </w:tcPr>
          <w:p w14:paraId="3844DBFF" w14:textId="77777777" w:rsidR="007B3C4A" w:rsidRDefault="003B1D61">
            <w:pPr>
              <w:spacing w:after="0" w:line="240" w:lineRule="auto"/>
              <w:jc w:val="center"/>
              <w:rPr>
                <w:rFonts w:ascii="Times New Roman" w:hAnsi="Times New Roman"/>
                <w:color w:val="000000" w:themeColor="text1"/>
                <w:sz w:val="24"/>
                <w:szCs w:val="24"/>
              </w:rPr>
            </w:pPr>
            <w:r>
              <w:rPr>
                <w:rFonts w:ascii="Times New Roman" w:hAnsi="Times New Roman"/>
                <w:color w:val="000000" w:themeColor="text1"/>
                <w:sz w:val="24"/>
                <w:szCs w:val="24"/>
              </w:rPr>
              <w:t>1</w:t>
            </w:r>
          </w:p>
        </w:tc>
        <w:tc>
          <w:tcPr>
            <w:tcW w:w="566" w:type="pct"/>
            <w:vMerge/>
            <w:noWrap/>
            <w:vAlign w:val="center"/>
          </w:tcPr>
          <w:p w14:paraId="44B8918A" w14:textId="77777777" w:rsidR="007B3C4A" w:rsidRDefault="007B3C4A">
            <w:pPr>
              <w:spacing w:after="0" w:line="240" w:lineRule="auto"/>
              <w:jc w:val="center"/>
              <w:rPr>
                <w:rFonts w:ascii="Times New Roman" w:hAnsi="Times New Roman"/>
                <w:b/>
                <w:bCs/>
                <w:color w:val="000000" w:themeColor="text1"/>
                <w:sz w:val="24"/>
                <w:szCs w:val="24"/>
              </w:rPr>
            </w:pPr>
          </w:p>
        </w:tc>
        <w:tc>
          <w:tcPr>
            <w:tcW w:w="354" w:type="pct"/>
            <w:vMerge/>
            <w:noWrap/>
            <w:vAlign w:val="center"/>
          </w:tcPr>
          <w:p w14:paraId="77B4350B" w14:textId="77777777" w:rsidR="007B3C4A" w:rsidRDefault="007B3C4A">
            <w:pPr>
              <w:spacing w:after="0" w:line="240" w:lineRule="auto"/>
              <w:jc w:val="center"/>
              <w:rPr>
                <w:rFonts w:ascii="Times New Roman" w:hAnsi="Times New Roman"/>
                <w:b/>
                <w:bCs/>
                <w:color w:val="000000" w:themeColor="text1"/>
                <w:sz w:val="24"/>
                <w:szCs w:val="24"/>
              </w:rPr>
            </w:pPr>
          </w:p>
        </w:tc>
        <w:tc>
          <w:tcPr>
            <w:tcW w:w="842" w:type="pct"/>
            <w:vMerge/>
            <w:noWrap/>
            <w:vAlign w:val="center"/>
          </w:tcPr>
          <w:p w14:paraId="5763E600" w14:textId="77777777" w:rsidR="007B3C4A" w:rsidRDefault="007B3C4A">
            <w:pPr>
              <w:suppressAutoHyphens/>
              <w:spacing w:after="0" w:line="240" w:lineRule="auto"/>
              <w:jc w:val="center"/>
              <w:rPr>
                <w:rFonts w:ascii="Times New Roman" w:hAnsi="Times New Roman"/>
                <w:bCs/>
                <w:iCs/>
                <w:color w:val="000000" w:themeColor="text1"/>
                <w:sz w:val="24"/>
                <w:szCs w:val="24"/>
              </w:rPr>
            </w:pPr>
          </w:p>
        </w:tc>
      </w:tr>
      <w:tr w:rsidR="007B3C4A" w14:paraId="6814D2F9" w14:textId="77777777">
        <w:trPr>
          <w:trHeight w:val="23"/>
        </w:trPr>
        <w:tc>
          <w:tcPr>
            <w:tcW w:w="2868" w:type="pct"/>
            <w:gridSpan w:val="2"/>
            <w:noWrap/>
          </w:tcPr>
          <w:p w14:paraId="4E9EFC89" w14:textId="77777777" w:rsidR="007B3C4A" w:rsidRDefault="003B1D6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olor w:val="000000" w:themeColor="text1"/>
                <w:sz w:val="24"/>
                <w:szCs w:val="24"/>
                <w:lang w:eastAsia="en-US"/>
              </w:rPr>
            </w:pPr>
            <w:r>
              <w:rPr>
                <w:rFonts w:ascii="Times New Roman" w:hAnsi="Times New Roman"/>
                <w:b/>
                <w:bCs/>
                <w:color w:val="000000" w:themeColor="text1"/>
                <w:sz w:val="24"/>
                <w:szCs w:val="24"/>
              </w:rPr>
              <w:t>Раздел 4.Расчетно-кассовые операции</w:t>
            </w:r>
          </w:p>
        </w:tc>
        <w:tc>
          <w:tcPr>
            <w:tcW w:w="367" w:type="pct"/>
            <w:noWrap/>
            <w:vAlign w:val="center"/>
          </w:tcPr>
          <w:p w14:paraId="444AFE3E" w14:textId="77777777" w:rsidR="007B3C4A" w:rsidRDefault="007B3C4A">
            <w:pPr>
              <w:spacing w:after="0" w:line="240" w:lineRule="auto"/>
              <w:jc w:val="center"/>
              <w:rPr>
                <w:rFonts w:ascii="Times New Roman" w:hAnsi="Times New Roman"/>
                <w:color w:val="000000" w:themeColor="text1"/>
                <w:sz w:val="24"/>
                <w:szCs w:val="24"/>
              </w:rPr>
            </w:pPr>
          </w:p>
        </w:tc>
        <w:tc>
          <w:tcPr>
            <w:tcW w:w="566" w:type="pct"/>
            <w:noWrap/>
            <w:vAlign w:val="center"/>
          </w:tcPr>
          <w:p w14:paraId="0C086EA3" w14:textId="77777777" w:rsidR="007B3C4A" w:rsidRDefault="007B3C4A">
            <w:pPr>
              <w:spacing w:after="0" w:line="240" w:lineRule="auto"/>
              <w:jc w:val="center"/>
              <w:rPr>
                <w:rFonts w:ascii="Times New Roman" w:hAnsi="Times New Roman"/>
                <w:b/>
                <w:bCs/>
                <w:color w:val="000000" w:themeColor="text1"/>
                <w:sz w:val="24"/>
                <w:szCs w:val="24"/>
              </w:rPr>
            </w:pPr>
          </w:p>
        </w:tc>
        <w:tc>
          <w:tcPr>
            <w:tcW w:w="354" w:type="pct"/>
            <w:noWrap/>
            <w:vAlign w:val="center"/>
          </w:tcPr>
          <w:p w14:paraId="3A891C16" w14:textId="77777777" w:rsidR="007B3C4A" w:rsidRDefault="007B3C4A">
            <w:pPr>
              <w:spacing w:after="0" w:line="240" w:lineRule="auto"/>
              <w:jc w:val="center"/>
              <w:rPr>
                <w:rFonts w:ascii="Times New Roman" w:hAnsi="Times New Roman"/>
                <w:b/>
                <w:bCs/>
                <w:color w:val="000000" w:themeColor="text1"/>
                <w:sz w:val="24"/>
                <w:szCs w:val="24"/>
              </w:rPr>
            </w:pPr>
          </w:p>
        </w:tc>
        <w:tc>
          <w:tcPr>
            <w:tcW w:w="842" w:type="pct"/>
            <w:vMerge/>
            <w:noWrap/>
            <w:vAlign w:val="center"/>
          </w:tcPr>
          <w:p w14:paraId="39074CA9" w14:textId="77777777" w:rsidR="007B3C4A" w:rsidRDefault="007B3C4A">
            <w:pPr>
              <w:suppressAutoHyphens/>
              <w:spacing w:after="0" w:line="240" w:lineRule="auto"/>
              <w:jc w:val="center"/>
              <w:rPr>
                <w:rFonts w:ascii="Times New Roman" w:hAnsi="Times New Roman"/>
                <w:bCs/>
                <w:iCs/>
                <w:color w:val="000000" w:themeColor="text1"/>
                <w:sz w:val="24"/>
                <w:szCs w:val="24"/>
              </w:rPr>
            </w:pPr>
          </w:p>
        </w:tc>
      </w:tr>
      <w:tr w:rsidR="007B3C4A" w14:paraId="29C36ABD" w14:textId="77777777">
        <w:trPr>
          <w:trHeight w:val="23"/>
        </w:trPr>
        <w:tc>
          <w:tcPr>
            <w:tcW w:w="664" w:type="pct"/>
            <w:vMerge w:val="restart"/>
            <w:noWrap/>
          </w:tcPr>
          <w:p w14:paraId="01EE83A9" w14:textId="77777777" w:rsidR="007B3C4A" w:rsidRDefault="003B1D6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hAnsi="Times New Roman"/>
                <w:b/>
                <w:bCs/>
                <w:color w:val="000000" w:themeColor="text1"/>
                <w:sz w:val="24"/>
                <w:szCs w:val="24"/>
              </w:rPr>
            </w:pPr>
            <w:r>
              <w:rPr>
                <w:rFonts w:ascii="Times New Roman" w:hAnsi="Times New Roman"/>
                <w:color w:val="000000" w:themeColor="text1"/>
                <w:sz w:val="24"/>
                <w:szCs w:val="24"/>
              </w:rPr>
              <w:t>Тема 4.1. Банковские операции для физических и юридических лиц</w:t>
            </w:r>
          </w:p>
        </w:tc>
        <w:tc>
          <w:tcPr>
            <w:tcW w:w="2204" w:type="pct"/>
            <w:noWrap/>
          </w:tcPr>
          <w:p w14:paraId="363D9EC5" w14:textId="77777777" w:rsidR="007B3C4A" w:rsidRDefault="003B1D61">
            <w:pPr>
              <w:spacing w:after="0" w:line="240" w:lineRule="auto"/>
              <w:rPr>
                <w:rFonts w:ascii="Times New Roman" w:hAnsi="Times New Roman"/>
                <w:color w:val="000000" w:themeColor="text1"/>
                <w:sz w:val="24"/>
                <w:szCs w:val="24"/>
              </w:rPr>
            </w:pPr>
            <w:r>
              <w:rPr>
                <w:rFonts w:ascii="Times New Roman" w:hAnsi="Times New Roman"/>
                <w:color w:val="000000" w:themeColor="text1"/>
                <w:sz w:val="24"/>
                <w:szCs w:val="24"/>
              </w:rPr>
              <w:t xml:space="preserve">Хранение, обмен и перевод денег </w:t>
            </w:r>
          </w:p>
          <w:p w14:paraId="7500C422" w14:textId="77777777" w:rsidR="007B3C4A" w:rsidRDefault="003B1D61">
            <w:pPr>
              <w:spacing w:after="0" w:line="240" w:lineRule="auto"/>
              <w:rPr>
                <w:rFonts w:ascii="Times New Roman" w:hAnsi="Times New Roman"/>
                <w:color w:val="000000" w:themeColor="text1"/>
                <w:sz w:val="24"/>
                <w:szCs w:val="24"/>
                <w:lang w:eastAsia="en-US"/>
              </w:rPr>
            </w:pPr>
            <w:r>
              <w:rPr>
                <w:rFonts w:ascii="Times New Roman" w:hAnsi="Times New Roman"/>
                <w:color w:val="000000" w:themeColor="text1"/>
                <w:sz w:val="24"/>
                <w:szCs w:val="24"/>
              </w:rPr>
              <w:t>Виды платежных средств. Чеки, дебетовые карты, кредитные карты, электронные деньги – инструменты денежного рынка. Правила безопасности при пользовании банкоматом</w:t>
            </w:r>
          </w:p>
        </w:tc>
        <w:tc>
          <w:tcPr>
            <w:tcW w:w="367" w:type="pct"/>
            <w:noWrap/>
            <w:vAlign w:val="center"/>
          </w:tcPr>
          <w:p w14:paraId="397131A8" w14:textId="77777777" w:rsidR="007B3C4A" w:rsidRDefault="003B1D61">
            <w:pPr>
              <w:spacing w:after="0" w:line="240" w:lineRule="auto"/>
              <w:jc w:val="center"/>
              <w:rPr>
                <w:rFonts w:ascii="Times New Roman" w:hAnsi="Times New Roman"/>
                <w:color w:val="000000" w:themeColor="text1"/>
                <w:sz w:val="24"/>
                <w:szCs w:val="24"/>
              </w:rPr>
            </w:pPr>
            <w:r>
              <w:rPr>
                <w:rFonts w:ascii="Times New Roman" w:hAnsi="Times New Roman"/>
                <w:color w:val="000000" w:themeColor="text1"/>
                <w:sz w:val="24"/>
                <w:szCs w:val="24"/>
              </w:rPr>
              <w:t>1</w:t>
            </w:r>
          </w:p>
        </w:tc>
        <w:tc>
          <w:tcPr>
            <w:tcW w:w="566" w:type="pct"/>
            <w:vMerge w:val="restart"/>
            <w:noWrap/>
            <w:vAlign w:val="center"/>
          </w:tcPr>
          <w:p w14:paraId="468AC3B0" w14:textId="77777777" w:rsidR="007B3C4A" w:rsidRDefault="003B1D61">
            <w:pPr>
              <w:spacing w:after="0" w:line="240" w:lineRule="auto"/>
              <w:jc w:val="center"/>
              <w:rPr>
                <w:rFonts w:ascii="Times New Roman" w:hAnsi="Times New Roman"/>
                <w:b/>
                <w:bCs/>
                <w:color w:val="000000" w:themeColor="text1"/>
                <w:sz w:val="24"/>
                <w:szCs w:val="24"/>
              </w:rPr>
            </w:pPr>
            <w:r>
              <w:rPr>
                <w:rFonts w:ascii="Times New Roman" w:hAnsi="Times New Roman"/>
                <w:color w:val="000000" w:themeColor="text1"/>
                <w:sz w:val="24"/>
                <w:szCs w:val="24"/>
                <w:lang w:eastAsia="en-US"/>
              </w:rPr>
              <w:t>ЛР 13, ЛР 14, ЛР 16, ЛР 17</w:t>
            </w:r>
          </w:p>
        </w:tc>
        <w:tc>
          <w:tcPr>
            <w:tcW w:w="354" w:type="pct"/>
            <w:vMerge w:val="restart"/>
            <w:noWrap/>
            <w:vAlign w:val="center"/>
          </w:tcPr>
          <w:p w14:paraId="5481FF9E" w14:textId="77777777" w:rsidR="007B3C4A" w:rsidRDefault="003B1D61">
            <w:pPr>
              <w:spacing w:after="0" w:line="240" w:lineRule="auto"/>
              <w:jc w:val="center"/>
              <w:rPr>
                <w:rFonts w:ascii="Times New Roman" w:hAnsi="Times New Roman"/>
                <w:bCs/>
                <w:i/>
                <w:color w:val="000000" w:themeColor="text1"/>
                <w:sz w:val="24"/>
                <w:szCs w:val="24"/>
              </w:rPr>
            </w:pPr>
            <w:r>
              <w:rPr>
                <w:rFonts w:ascii="Times New Roman" w:hAnsi="Times New Roman"/>
                <w:bCs/>
                <w:i/>
                <w:color w:val="000000" w:themeColor="text1"/>
                <w:sz w:val="24"/>
                <w:szCs w:val="24"/>
              </w:rPr>
              <w:t>ПК 2.5</w:t>
            </w:r>
          </w:p>
          <w:p w14:paraId="1A383195" w14:textId="77777777" w:rsidR="007B3C4A" w:rsidRDefault="003B1D61">
            <w:pPr>
              <w:spacing w:after="0" w:line="240" w:lineRule="auto"/>
              <w:jc w:val="center"/>
              <w:rPr>
                <w:rFonts w:ascii="Times New Roman" w:hAnsi="Times New Roman"/>
                <w:bCs/>
                <w:i/>
                <w:color w:val="000000" w:themeColor="text1"/>
                <w:sz w:val="24"/>
                <w:szCs w:val="24"/>
              </w:rPr>
            </w:pPr>
            <w:r>
              <w:rPr>
                <w:rFonts w:ascii="Times New Roman" w:hAnsi="Times New Roman"/>
                <w:bCs/>
                <w:i/>
                <w:color w:val="000000" w:themeColor="text1"/>
                <w:sz w:val="24"/>
                <w:szCs w:val="24"/>
              </w:rPr>
              <w:t>ПК 2.3</w:t>
            </w:r>
          </w:p>
          <w:p w14:paraId="78D2EB28" w14:textId="77777777" w:rsidR="007B3C4A" w:rsidRDefault="003B1D61">
            <w:pPr>
              <w:spacing w:after="0" w:line="240" w:lineRule="auto"/>
              <w:jc w:val="center"/>
              <w:rPr>
                <w:rFonts w:ascii="Times New Roman" w:hAnsi="Times New Roman"/>
                <w:b/>
                <w:bCs/>
                <w:color w:val="000000" w:themeColor="text1"/>
                <w:sz w:val="24"/>
                <w:szCs w:val="24"/>
              </w:rPr>
            </w:pPr>
            <w:r>
              <w:rPr>
                <w:rFonts w:ascii="Times New Roman" w:hAnsi="Times New Roman"/>
                <w:bCs/>
                <w:i/>
                <w:color w:val="000000" w:themeColor="text1"/>
                <w:sz w:val="24"/>
                <w:szCs w:val="24"/>
              </w:rPr>
              <w:t>ОК 01</w:t>
            </w:r>
          </w:p>
        </w:tc>
        <w:tc>
          <w:tcPr>
            <w:tcW w:w="842" w:type="pct"/>
            <w:vMerge/>
            <w:noWrap/>
            <w:vAlign w:val="center"/>
          </w:tcPr>
          <w:p w14:paraId="4E94490E" w14:textId="77777777" w:rsidR="007B3C4A" w:rsidRDefault="007B3C4A">
            <w:pPr>
              <w:suppressAutoHyphens/>
              <w:spacing w:after="0" w:line="240" w:lineRule="auto"/>
              <w:jc w:val="center"/>
              <w:rPr>
                <w:rFonts w:ascii="Times New Roman" w:hAnsi="Times New Roman"/>
                <w:bCs/>
                <w:iCs/>
                <w:color w:val="000000" w:themeColor="text1"/>
                <w:sz w:val="24"/>
                <w:szCs w:val="24"/>
              </w:rPr>
            </w:pPr>
          </w:p>
        </w:tc>
      </w:tr>
      <w:tr w:rsidR="007B3C4A" w14:paraId="69BA0432" w14:textId="77777777">
        <w:trPr>
          <w:trHeight w:val="856"/>
        </w:trPr>
        <w:tc>
          <w:tcPr>
            <w:tcW w:w="664" w:type="pct"/>
            <w:vMerge/>
            <w:noWrap/>
          </w:tcPr>
          <w:p w14:paraId="48E2A788" w14:textId="77777777" w:rsidR="007B3C4A" w:rsidRDefault="007B3C4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hAnsi="Times New Roman"/>
                <w:b/>
                <w:bCs/>
                <w:color w:val="000000" w:themeColor="text1"/>
                <w:sz w:val="24"/>
                <w:szCs w:val="24"/>
              </w:rPr>
            </w:pPr>
          </w:p>
        </w:tc>
        <w:tc>
          <w:tcPr>
            <w:tcW w:w="2204" w:type="pct"/>
            <w:noWrap/>
          </w:tcPr>
          <w:p w14:paraId="3A41E233" w14:textId="77777777" w:rsidR="007B3C4A" w:rsidRDefault="003B1D61">
            <w:pPr>
              <w:spacing w:after="0" w:line="240" w:lineRule="auto"/>
              <w:rPr>
                <w:rFonts w:ascii="Times New Roman" w:hAnsi="Times New Roman"/>
                <w:color w:val="000000" w:themeColor="text1"/>
                <w:sz w:val="24"/>
                <w:szCs w:val="24"/>
              </w:rPr>
            </w:pPr>
            <w:r>
              <w:rPr>
                <w:rFonts w:ascii="Times New Roman" w:hAnsi="Times New Roman"/>
                <w:b/>
                <w:color w:val="000000" w:themeColor="text1"/>
                <w:sz w:val="24"/>
                <w:szCs w:val="24"/>
              </w:rPr>
              <w:t>Самостоятельная работа</w:t>
            </w:r>
            <w:r>
              <w:rPr>
                <w:rFonts w:ascii="Times New Roman" w:hAnsi="Times New Roman"/>
                <w:color w:val="000000" w:themeColor="text1"/>
                <w:sz w:val="24"/>
                <w:szCs w:val="24"/>
              </w:rPr>
              <w:t>. Формы дистанционного банковского обслуживания – правила безопасного поведения при пользовании интернет-банкингом</w:t>
            </w:r>
          </w:p>
        </w:tc>
        <w:tc>
          <w:tcPr>
            <w:tcW w:w="367" w:type="pct"/>
            <w:noWrap/>
            <w:vAlign w:val="center"/>
          </w:tcPr>
          <w:p w14:paraId="0C8F978C" w14:textId="77777777" w:rsidR="007B3C4A" w:rsidRDefault="003B1D61">
            <w:pPr>
              <w:spacing w:after="0" w:line="240" w:lineRule="auto"/>
              <w:jc w:val="center"/>
              <w:rPr>
                <w:rFonts w:ascii="Times New Roman" w:hAnsi="Times New Roman"/>
                <w:color w:val="000000" w:themeColor="text1"/>
                <w:sz w:val="24"/>
                <w:szCs w:val="24"/>
              </w:rPr>
            </w:pPr>
            <w:r>
              <w:rPr>
                <w:rFonts w:ascii="Times New Roman" w:hAnsi="Times New Roman"/>
                <w:color w:val="000000" w:themeColor="text1"/>
                <w:sz w:val="24"/>
                <w:szCs w:val="24"/>
              </w:rPr>
              <w:t>5</w:t>
            </w:r>
          </w:p>
        </w:tc>
        <w:tc>
          <w:tcPr>
            <w:tcW w:w="566" w:type="pct"/>
            <w:vMerge/>
            <w:noWrap/>
            <w:vAlign w:val="center"/>
          </w:tcPr>
          <w:p w14:paraId="7BB5813D" w14:textId="77777777" w:rsidR="007B3C4A" w:rsidRDefault="007B3C4A">
            <w:pPr>
              <w:spacing w:after="0" w:line="240" w:lineRule="auto"/>
              <w:jc w:val="center"/>
              <w:rPr>
                <w:rFonts w:ascii="Times New Roman" w:hAnsi="Times New Roman"/>
                <w:b/>
                <w:bCs/>
                <w:color w:val="000000" w:themeColor="text1"/>
                <w:sz w:val="24"/>
                <w:szCs w:val="24"/>
              </w:rPr>
            </w:pPr>
          </w:p>
        </w:tc>
        <w:tc>
          <w:tcPr>
            <w:tcW w:w="354" w:type="pct"/>
            <w:vMerge/>
            <w:noWrap/>
            <w:vAlign w:val="center"/>
          </w:tcPr>
          <w:p w14:paraId="7D2C07E1" w14:textId="77777777" w:rsidR="007B3C4A" w:rsidRDefault="007B3C4A">
            <w:pPr>
              <w:spacing w:after="0" w:line="240" w:lineRule="auto"/>
              <w:jc w:val="center"/>
              <w:rPr>
                <w:rFonts w:ascii="Times New Roman" w:hAnsi="Times New Roman"/>
                <w:b/>
                <w:bCs/>
                <w:color w:val="000000" w:themeColor="text1"/>
                <w:sz w:val="24"/>
                <w:szCs w:val="24"/>
              </w:rPr>
            </w:pPr>
          </w:p>
        </w:tc>
        <w:tc>
          <w:tcPr>
            <w:tcW w:w="842" w:type="pct"/>
            <w:vMerge/>
            <w:noWrap/>
            <w:vAlign w:val="center"/>
          </w:tcPr>
          <w:p w14:paraId="1D37335C" w14:textId="77777777" w:rsidR="007B3C4A" w:rsidRDefault="007B3C4A">
            <w:pPr>
              <w:suppressAutoHyphens/>
              <w:spacing w:after="0" w:line="240" w:lineRule="auto"/>
              <w:jc w:val="center"/>
              <w:rPr>
                <w:rFonts w:ascii="Times New Roman" w:hAnsi="Times New Roman"/>
                <w:bCs/>
                <w:iCs/>
                <w:color w:val="000000" w:themeColor="text1"/>
                <w:sz w:val="24"/>
                <w:szCs w:val="24"/>
              </w:rPr>
            </w:pPr>
          </w:p>
        </w:tc>
      </w:tr>
      <w:tr w:rsidR="007B3C4A" w14:paraId="5CF94A53" w14:textId="77777777">
        <w:trPr>
          <w:trHeight w:val="336"/>
        </w:trPr>
        <w:tc>
          <w:tcPr>
            <w:tcW w:w="2868" w:type="pct"/>
            <w:gridSpan w:val="2"/>
            <w:noWrap/>
          </w:tcPr>
          <w:p w14:paraId="203FDFB6" w14:textId="77777777" w:rsidR="007B3C4A" w:rsidRDefault="003B1D61">
            <w:pPr>
              <w:spacing w:after="0" w:line="240" w:lineRule="auto"/>
              <w:rPr>
                <w:rFonts w:ascii="Times New Roman" w:hAnsi="Times New Roman"/>
                <w:color w:val="000000" w:themeColor="text1"/>
                <w:sz w:val="24"/>
                <w:szCs w:val="24"/>
                <w:lang w:eastAsia="en-US"/>
              </w:rPr>
            </w:pPr>
            <w:r>
              <w:rPr>
                <w:rFonts w:ascii="Times New Roman" w:hAnsi="Times New Roman"/>
                <w:b/>
                <w:color w:val="000000" w:themeColor="text1"/>
                <w:sz w:val="24"/>
                <w:szCs w:val="24"/>
              </w:rPr>
              <w:t xml:space="preserve">Раздел 5. Страхование. </w:t>
            </w:r>
          </w:p>
        </w:tc>
        <w:tc>
          <w:tcPr>
            <w:tcW w:w="367" w:type="pct"/>
            <w:noWrap/>
            <w:vAlign w:val="center"/>
          </w:tcPr>
          <w:p w14:paraId="4D761206" w14:textId="77777777" w:rsidR="007B3C4A" w:rsidRDefault="007B3C4A">
            <w:pPr>
              <w:spacing w:after="0" w:line="240" w:lineRule="auto"/>
              <w:jc w:val="center"/>
              <w:rPr>
                <w:rFonts w:ascii="Times New Roman" w:hAnsi="Times New Roman"/>
                <w:color w:val="000000" w:themeColor="text1"/>
                <w:sz w:val="24"/>
                <w:szCs w:val="24"/>
              </w:rPr>
            </w:pPr>
          </w:p>
        </w:tc>
        <w:tc>
          <w:tcPr>
            <w:tcW w:w="566" w:type="pct"/>
            <w:noWrap/>
            <w:vAlign w:val="center"/>
          </w:tcPr>
          <w:p w14:paraId="459E3FE7" w14:textId="77777777" w:rsidR="007B3C4A" w:rsidRDefault="007B3C4A">
            <w:pPr>
              <w:spacing w:after="0" w:line="240" w:lineRule="auto"/>
              <w:jc w:val="center"/>
              <w:rPr>
                <w:rFonts w:ascii="Times New Roman" w:hAnsi="Times New Roman"/>
                <w:b/>
                <w:bCs/>
                <w:color w:val="000000" w:themeColor="text1"/>
                <w:sz w:val="24"/>
                <w:szCs w:val="24"/>
              </w:rPr>
            </w:pPr>
          </w:p>
        </w:tc>
        <w:tc>
          <w:tcPr>
            <w:tcW w:w="354" w:type="pct"/>
            <w:noWrap/>
            <w:vAlign w:val="center"/>
          </w:tcPr>
          <w:p w14:paraId="630664F2" w14:textId="77777777" w:rsidR="007B3C4A" w:rsidRDefault="007B3C4A">
            <w:pPr>
              <w:spacing w:after="0" w:line="240" w:lineRule="auto"/>
              <w:jc w:val="center"/>
              <w:rPr>
                <w:rFonts w:ascii="Times New Roman" w:hAnsi="Times New Roman"/>
                <w:b/>
                <w:bCs/>
                <w:color w:val="000000" w:themeColor="text1"/>
                <w:sz w:val="24"/>
                <w:szCs w:val="24"/>
              </w:rPr>
            </w:pPr>
          </w:p>
        </w:tc>
        <w:tc>
          <w:tcPr>
            <w:tcW w:w="842" w:type="pct"/>
            <w:vMerge/>
            <w:noWrap/>
            <w:vAlign w:val="center"/>
          </w:tcPr>
          <w:p w14:paraId="075B8490" w14:textId="77777777" w:rsidR="007B3C4A" w:rsidRDefault="007B3C4A">
            <w:pPr>
              <w:suppressAutoHyphens/>
              <w:spacing w:after="0" w:line="240" w:lineRule="auto"/>
              <w:jc w:val="center"/>
              <w:rPr>
                <w:rFonts w:ascii="Times New Roman" w:hAnsi="Times New Roman"/>
                <w:bCs/>
                <w:iCs/>
                <w:color w:val="000000" w:themeColor="text1"/>
                <w:sz w:val="24"/>
                <w:szCs w:val="24"/>
              </w:rPr>
            </w:pPr>
          </w:p>
        </w:tc>
      </w:tr>
      <w:tr w:rsidR="007B3C4A" w14:paraId="23A08257" w14:textId="77777777">
        <w:tc>
          <w:tcPr>
            <w:tcW w:w="664" w:type="pct"/>
            <w:vMerge w:val="restart"/>
            <w:noWrap/>
          </w:tcPr>
          <w:p w14:paraId="62A52CF7" w14:textId="77777777" w:rsidR="007B3C4A" w:rsidRDefault="003B1D6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hAnsi="Times New Roman"/>
                <w:b/>
                <w:color w:val="000000" w:themeColor="text1"/>
                <w:sz w:val="24"/>
                <w:szCs w:val="24"/>
              </w:rPr>
            </w:pPr>
            <w:r>
              <w:rPr>
                <w:rFonts w:ascii="Times New Roman" w:hAnsi="Times New Roman"/>
                <w:bCs/>
                <w:color w:val="000000" w:themeColor="text1"/>
                <w:spacing w:val="-2"/>
                <w:sz w:val="24"/>
                <w:szCs w:val="24"/>
              </w:rPr>
              <w:t>Тема 5.1. Страхование в России</w:t>
            </w:r>
          </w:p>
        </w:tc>
        <w:tc>
          <w:tcPr>
            <w:tcW w:w="2204" w:type="pct"/>
            <w:noWrap/>
          </w:tcPr>
          <w:p w14:paraId="75BADF43" w14:textId="77777777" w:rsidR="007B3C4A" w:rsidRDefault="003B1D6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color w:val="000000" w:themeColor="text1"/>
                <w:sz w:val="24"/>
                <w:szCs w:val="24"/>
              </w:rPr>
            </w:pPr>
            <w:r>
              <w:rPr>
                <w:rFonts w:ascii="Times New Roman" w:hAnsi="Times New Roman"/>
                <w:bCs/>
                <w:color w:val="000000" w:themeColor="text1"/>
                <w:sz w:val="24"/>
                <w:szCs w:val="24"/>
              </w:rPr>
              <w:t>Страховые услуги, страховые риски, участники договора страхования.</w:t>
            </w:r>
          </w:p>
          <w:p w14:paraId="1D13FDE2" w14:textId="77777777" w:rsidR="007B3C4A" w:rsidRDefault="003B1D6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olor w:val="000000" w:themeColor="text1"/>
                <w:sz w:val="24"/>
                <w:szCs w:val="24"/>
                <w:lang w:eastAsia="en-US"/>
              </w:rPr>
            </w:pPr>
            <w:r>
              <w:rPr>
                <w:rFonts w:ascii="Times New Roman" w:hAnsi="Times New Roman"/>
                <w:bCs/>
                <w:color w:val="000000" w:themeColor="text1"/>
                <w:sz w:val="24"/>
                <w:szCs w:val="24"/>
              </w:rPr>
              <w:t>Учимся понимать договор страхования</w:t>
            </w:r>
            <w:r>
              <w:rPr>
                <w:rFonts w:ascii="Times New Roman" w:hAnsi="Times New Roman"/>
                <w:color w:val="000000" w:themeColor="text1"/>
                <w:sz w:val="24"/>
                <w:szCs w:val="24"/>
              </w:rPr>
              <w:t>.</w:t>
            </w:r>
          </w:p>
        </w:tc>
        <w:tc>
          <w:tcPr>
            <w:tcW w:w="367" w:type="pct"/>
            <w:noWrap/>
            <w:vAlign w:val="center"/>
          </w:tcPr>
          <w:p w14:paraId="22FF9A59" w14:textId="77777777" w:rsidR="007B3C4A" w:rsidRDefault="003B1D61">
            <w:pPr>
              <w:spacing w:after="0" w:line="240" w:lineRule="auto"/>
              <w:jc w:val="center"/>
              <w:rPr>
                <w:rFonts w:ascii="Times New Roman" w:hAnsi="Times New Roman"/>
                <w:color w:val="000000" w:themeColor="text1"/>
                <w:sz w:val="24"/>
                <w:szCs w:val="24"/>
              </w:rPr>
            </w:pPr>
            <w:r>
              <w:rPr>
                <w:rFonts w:ascii="Times New Roman" w:hAnsi="Times New Roman"/>
                <w:color w:val="000000" w:themeColor="text1"/>
                <w:sz w:val="24"/>
                <w:szCs w:val="24"/>
              </w:rPr>
              <w:t>2</w:t>
            </w:r>
          </w:p>
        </w:tc>
        <w:tc>
          <w:tcPr>
            <w:tcW w:w="566" w:type="pct"/>
            <w:vMerge w:val="restart"/>
            <w:noWrap/>
            <w:vAlign w:val="center"/>
          </w:tcPr>
          <w:p w14:paraId="42D11A9A" w14:textId="77777777" w:rsidR="007B3C4A" w:rsidRDefault="003B1D61">
            <w:pPr>
              <w:spacing w:after="0" w:line="240" w:lineRule="auto"/>
              <w:jc w:val="center"/>
              <w:rPr>
                <w:rFonts w:ascii="Times New Roman" w:hAnsi="Times New Roman"/>
                <w:b/>
                <w:bCs/>
                <w:color w:val="000000" w:themeColor="text1"/>
                <w:sz w:val="24"/>
                <w:szCs w:val="24"/>
              </w:rPr>
            </w:pPr>
            <w:r>
              <w:rPr>
                <w:rFonts w:ascii="Times New Roman" w:hAnsi="Times New Roman"/>
                <w:color w:val="000000" w:themeColor="text1"/>
                <w:sz w:val="24"/>
                <w:szCs w:val="24"/>
                <w:lang w:eastAsia="en-US"/>
              </w:rPr>
              <w:t>ЛР 13, ЛР 14, ЛР 16, ЛР 17</w:t>
            </w:r>
          </w:p>
        </w:tc>
        <w:tc>
          <w:tcPr>
            <w:tcW w:w="354" w:type="pct"/>
            <w:vMerge w:val="restart"/>
            <w:noWrap/>
            <w:vAlign w:val="center"/>
          </w:tcPr>
          <w:p w14:paraId="6AF670B7" w14:textId="77777777" w:rsidR="007B3C4A" w:rsidRDefault="003B1D61">
            <w:pPr>
              <w:spacing w:after="0" w:line="240" w:lineRule="auto"/>
              <w:jc w:val="center"/>
              <w:rPr>
                <w:rFonts w:ascii="Times New Roman" w:hAnsi="Times New Roman"/>
                <w:bCs/>
                <w:i/>
                <w:color w:val="000000" w:themeColor="text1"/>
                <w:sz w:val="24"/>
                <w:szCs w:val="24"/>
              </w:rPr>
            </w:pPr>
            <w:r>
              <w:rPr>
                <w:rFonts w:ascii="Times New Roman" w:hAnsi="Times New Roman"/>
                <w:bCs/>
                <w:i/>
                <w:color w:val="000000" w:themeColor="text1"/>
                <w:sz w:val="24"/>
                <w:szCs w:val="24"/>
              </w:rPr>
              <w:t>ПК 2.5</w:t>
            </w:r>
          </w:p>
          <w:p w14:paraId="0B4F1678" w14:textId="77777777" w:rsidR="007B3C4A" w:rsidRDefault="003B1D61">
            <w:pPr>
              <w:spacing w:after="0" w:line="240" w:lineRule="auto"/>
              <w:jc w:val="center"/>
              <w:rPr>
                <w:rFonts w:ascii="Times New Roman" w:hAnsi="Times New Roman"/>
                <w:bCs/>
                <w:i/>
                <w:color w:val="000000" w:themeColor="text1"/>
                <w:sz w:val="24"/>
                <w:szCs w:val="24"/>
              </w:rPr>
            </w:pPr>
            <w:r>
              <w:rPr>
                <w:rFonts w:ascii="Times New Roman" w:hAnsi="Times New Roman"/>
                <w:bCs/>
                <w:i/>
                <w:color w:val="000000" w:themeColor="text1"/>
                <w:sz w:val="24"/>
                <w:szCs w:val="24"/>
              </w:rPr>
              <w:t>ПК 2.3</w:t>
            </w:r>
          </w:p>
          <w:p w14:paraId="741DA1FA" w14:textId="77777777" w:rsidR="007B3C4A" w:rsidRDefault="003B1D61">
            <w:pPr>
              <w:spacing w:after="0" w:line="240" w:lineRule="auto"/>
              <w:jc w:val="center"/>
              <w:rPr>
                <w:rFonts w:ascii="Times New Roman" w:hAnsi="Times New Roman"/>
                <w:b/>
                <w:bCs/>
                <w:color w:val="000000" w:themeColor="text1"/>
                <w:sz w:val="24"/>
                <w:szCs w:val="24"/>
              </w:rPr>
            </w:pPr>
            <w:r>
              <w:rPr>
                <w:rFonts w:ascii="Times New Roman" w:hAnsi="Times New Roman"/>
                <w:bCs/>
                <w:i/>
                <w:color w:val="000000" w:themeColor="text1"/>
                <w:sz w:val="24"/>
                <w:szCs w:val="24"/>
              </w:rPr>
              <w:t>ОК 01</w:t>
            </w:r>
          </w:p>
        </w:tc>
        <w:tc>
          <w:tcPr>
            <w:tcW w:w="842" w:type="pct"/>
            <w:vMerge/>
            <w:noWrap/>
            <w:vAlign w:val="center"/>
          </w:tcPr>
          <w:p w14:paraId="2FDBF05A" w14:textId="77777777" w:rsidR="007B3C4A" w:rsidRDefault="007B3C4A">
            <w:pPr>
              <w:suppressAutoHyphens/>
              <w:spacing w:after="0" w:line="240" w:lineRule="auto"/>
              <w:jc w:val="center"/>
              <w:rPr>
                <w:rFonts w:ascii="Times New Roman" w:hAnsi="Times New Roman"/>
                <w:bCs/>
                <w:iCs/>
                <w:color w:val="000000" w:themeColor="text1"/>
                <w:sz w:val="24"/>
                <w:szCs w:val="24"/>
              </w:rPr>
            </w:pPr>
          </w:p>
        </w:tc>
      </w:tr>
      <w:tr w:rsidR="007B3C4A" w14:paraId="41A2E3A4" w14:textId="77777777">
        <w:tc>
          <w:tcPr>
            <w:tcW w:w="664" w:type="pct"/>
            <w:vMerge/>
            <w:noWrap/>
          </w:tcPr>
          <w:p w14:paraId="5FB50EAF" w14:textId="77777777" w:rsidR="007B3C4A" w:rsidRDefault="007B3C4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hAnsi="Times New Roman"/>
                <w:b/>
                <w:color w:val="000000" w:themeColor="text1"/>
                <w:sz w:val="24"/>
                <w:szCs w:val="24"/>
              </w:rPr>
            </w:pPr>
          </w:p>
        </w:tc>
        <w:tc>
          <w:tcPr>
            <w:tcW w:w="2204" w:type="pct"/>
            <w:noWrap/>
          </w:tcPr>
          <w:p w14:paraId="40012990" w14:textId="77777777" w:rsidR="007B3C4A" w:rsidRDefault="003B1D6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color w:val="000000" w:themeColor="text1"/>
                <w:sz w:val="24"/>
                <w:szCs w:val="24"/>
              </w:rPr>
            </w:pPr>
            <w:r>
              <w:rPr>
                <w:rFonts w:ascii="Times New Roman" w:hAnsi="Times New Roman"/>
                <w:bCs/>
                <w:color w:val="000000" w:themeColor="text1"/>
                <w:sz w:val="24"/>
                <w:szCs w:val="24"/>
              </w:rPr>
              <w:t>Виды страхования в России. Страховые компании, услуги для физических лиц</w:t>
            </w:r>
          </w:p>
          <w:p w14:paraId="07A458ED" w14:textId="77777777" w:rsidR="007B3C4A" w:rsidRDefault="003B1D6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olor w:val="000000" w:themeColor="text1"/>
                <w:sz w:val="24"/>
                <w:szCs w:val="24"/>
                <w:lang w:eastAsia="en-US"/>
              </w:rPr>
            </w:pPr>
            <w:r>
              <w:rPr>
                <w:rFonts w:ascii="Times New Roman" w:hAnsi="Times New Roman"/>
                <w:bCs/>
                <w:color w:val="000000" w:themeColor="text1"/>
                <w:sz w:val="24"/>
                <w:szCs w:val="24"/>
              </w:rPr>
              <w:t xml:space="preserve">Как использовать страхование в повседневной жизни? </w:t>
            </w:r>
          </w:p>
        </w:tc>
        <w:tc>
          <w:tcPr>
            <w:tcW w:w="367" w:type="pct"/>
            <w:noWrap/>
            <w:vAlign w:val="center"/>
          </w:tcPr>
          <w:p w14:paraId="46F426E2" w14:textId="77777777" w:rsidR="007B3C4A" w:rsidRDefault="003B1D61">
            <w:pPr>
              <w:spacing w:after="0" w:line="240" w:lineRule="auto"/>
              <w:jc w:val="center"/>
              <w:rPr>
                <w:rFonts w:ascii="Times New Roman" w:hAnsi="Times New Roman"/>
                <w:color w:val="000000" w:themeColor="text1"/>
                <w:sz w:val="24"/>
                <w:szCs w:val="24"/>
              </w:rPr>
            </w:pPr>
            <w:r>
              <w:rPr>
                <w:rFonts w:ascii="Times New Roman" w:hAnsi="Times New Roman"/>
                <w:color w:val="000000" w:themeColor="text1"/>
                <w:sz w:val="24"/>
                <w:szCs w:val="24"/>
              </w:rPr>
              <w:t>1</w:t>
            </w:r>
          </w:p>
        </w:tc>
        <w:tc>
          <w:tcPr>
            <w:tcW w:w="566" w:type="pct"/>
            <w:vMerge/>
            <w:noWrap/>
            <w:vAlign w:val="center"/>
          </w:tcPr>
          <w:p w14:paraId="1F847B14" w14:textId="77777777" w:rsidR="007B3C4A" w:rsidRDefault="007B3C4A">
            <w:pPr>
              <w:spacing w:after="0" w:line="240" w:lineRule="auto"/>
              <w:jc w:val="center"/>
              <w:rPr>
                <w:rFonts w:ascii="Times New Roman" w:hAnsi="Times New Roman"/>
                <w:color w:val="000000" w:themeColor="text1"/>
                <w:sz w:val="24"/>
                <w:szCs w:val="24"/>
                <w:lang w:eastAsia="en-US"/>
              </w:rPr>
            </w:pPr>
          </w:p>
        </w:tc>
        <w:tc>
          <w:tcPr>
            <w:tcW w:w="354" w:type="pct"/>
            <w:vMerge/>
            <w:noWrap/>
            <w:vAlign w:val="center"/>
          </w:tcPr>
          <w:p w14:paraId="387272FA" w14:textId="77777777" w:rsidR="007B3C4A" w:rsidRDefault="007B3C4A">
            <w:pPr>
              <w:spacing w:after="0" w:line="240" w:lineRule="auto"/>
              <w:jc w:val="center"/>
              <w:rPr>
                <w:rFonts w:ascii="Times New Roman" w:hAnsi="Times New Roman"/>
                <w:bCs/>
                <w:i/>
                <w:color w:val="000000" w:themeColor="text1"/>
                <w:sz w:val="24"/>
                <w:szCs w:val="24"/>
              </w:rPr>
            </w:pPr>
          </w:p>
        </w:tc>
        <w:tc>
          <w:tcPr>
            <w:tcW w:w="842" w:type="pct"/>
            <w:vMerge w:val="restart"/>
            <w:noWrap/>
            <w:vAlign w:val="center"/>
          </w:tcPr>
          <w:p w14:paraId="19B1A9F4" w14:textId="77777777" w:rsidR="007B3C4A" w:rsidRDefault="003B1D61">
            <w:pPr>
              <w:suppressAutoHyphens/>
              <w:spacing w:after="0" w:line="240" w:lineRule="auto"/>
              <w:jc w:val="center"/>
              <w:rPr>
                <w:rFonts w:ascii="Times New Roman" w:hAnsi="Times New Roman"/>
                <w:bCs/>
                <w:iCs/>
                <w:color w:val="000000" w:themeColor="text1"/>
                <w:sz w:val="24"/>
                <w:szCs w:val="24"/>
              </w:rPr>
            </w:pPr>
            <w:r>
              <w:rPr>
                <w:rFonts w:ascii="Times New Roman" w:hAnsi="Times New Roman"/>
                <w:bCs/>
                <w:iCs/>
                <w:color w:val="000000" w:themeColor="text1"/>
                <w:sz w:val="24"/>
                <w:szCs w:val="24"/>
              </w:rPr>
              <w:t>У 2.2.01</w:t>
            </w:r>
            <w:r w:rsidRPr="00EE2D5A">
              <w:rPr>
                <w:rFonts w:ascii="Times New Roman" w:hAnsi="Times New Roman"/>
                <w:bCs/>
                <w:iCs/>
                <w:color w:val="000000" w:themeColor="text1"/>
                <w:sz w:val="24"/>
                <w:szCs w:val="24"/>
              </w:rPr>
              <w:t>,</w:t>
            </w:r>
            <w:r>
              <w:rPr>
                <w:rFonts w:ascii="Times New Roman" w:hAnsi="Times New Roman"/>
                <w:bCs/>
                <w:iCs/>
                <w:color w:val="000000" w:themeColor="text1"/>
                <w:sz w:val="24"/>
                <w:szCs w:val="24"/>
              </w:rPr>
              <w:t>У 2.2.02</w:t>
            </w:r>
          </w:p>
          <w:p w14:paraId="4FD1B3E8" w14:textId="77777777" w:rsidR="007B3C4A" w:rsidRDefault="003B1D61">
            <w:pPr>
              <w:suppressAutoHyphens/>
              <w:spacing w:after="0" w:line="240" w:lineRule="auto"/>
              <w:jc w:val="center"/>
              <w:rPr>
                <w:rFonts w:ascii="Times New Roman" w:hAnsi="Times New Roman"/>
                <w:bCs/>
                <w:iCs/>
                <w:color w:val="000000" w:themeColor="text1"/>
                <w:sz w:val="24"/>
                <w:szCs w:val="24"/>
              </w:rPr>
            </w:pPr>
            <w:r>
              <w:rPr>
                <w:rFonts w:ascii="Times New Roman" w:hAnsi="Times New Roman"/>
                <w:bCs/>
                <w:iCs/>
                <w:color w:val="000000" w:themeColor="text1"/>
                <w:sz w:val="24"/>
                <w:szCs w:val="24"/>
              </w:rPr>
              <w:t>У 2.2.03</w:t>
            </w:r>
            <w:r w:rsidRPr="00EE2D5A">
              <w:rPr>
                <w:rFonts w:ascii="Times New Roman" w:hAnsi="Times New Roman"/>
                <w:bCs/>
                <w:iCs/>
                <w:color w:val="000000" w:themeColor="text1"/>
                <w:sz w:val="24"/>
                <w:szCs w:val="24"/>
              </w:rPr>
              <w:t>,</w:t>
            </w:r>
            <w:r>
              <w:rPr>
                <w:rFonts w:ascii="Times New Roman" w:hAnsi="Times New Roman"/>
                <w:bCs/>
                <w:iCs/>
                <w:color w:val="000000" w:themeColor="text1"/>
                <w:sz w:val="24"/>
                <w:szCs w:val="24"/>
              </w:rPr>
              <w:t>У 2.2.04</w:t>
            </w:r>
          </w:p>
          <w:p w14:paraId="3AEFA2F3" w14:textId="77777777" w:rsidR="007B3C4A" w:rsidRDefault="003B1D61">
            <w:pPr>
              <w:suppressAutoHyphens/>
              <w:spacing w:after="0" w:line="240" w:lineRule="auto"/>
              <w:jc w:val="center"/>
              <w:rPr>
                <w:rFonts w:ascii="Times New Roman" w:hAnsi="Times New Roman"/>
                <w:bCs/>
                <w:iCs/>
                <w:color w:val="000000" w:themeColor="text1"/>
                <w:sz w:val="24"/>
                <w:szCs w:val="24"/>
              </w:rPr>
            </w:pPr>
            <w:r>
              <w:rPr>
                <w:rFonts w:ascii="Times New Roman" w:hAnsi="Times New Roman"/>
                <w:bCs/>
                <w:iCs/>
                <w:color w:val="000000" w:themeColor="text1"/>
                <w:sz w:val="24"/>
                <w:szCs w:val="24"/>
              </w:rPr>
              <w:t>У 2.2.05</w:t>
            </w:r>
            <w:r w:rsidRPr="00EE2D5A">
              <w:rPr>
                <w:rFonts w:ascii="Times New Roman" w:hAnsi="Times New Roman"/>
                <w:bCs/>
                <w:iCs/>
                <w:color w:val="000000" w:themeColor="text1"/>
                <w:sz w:val="24"/>
                <w:szCs w:val="24"/>
              </w:rPr>
              <w:t>,</w:t>
            </w:r>
            <w:r>
              <w:rPr>
                <w:rFonts w:ascii="Times New Roman" w:hAnsi="Times New Roman"/>
                <w:bCs/>
                <w:iCs/>
                <w:color w:val="000000" w:themeColor="text1"/>
                <w:sz w:val="24"/>
                <w:szCs w:val="24"/>
              </w:rPr>
              <w:t>У 2.2.06</w:t>
            </w:r>
          </w:p>
          <w:p w14:paraId="164B0BB0" w14:textId="77777777" w:rsidR="007B3C4A" w:rsidRDefault="003B1D61">
            <w:pPr>
              <w:suppressAutoHyphens/>
              <w:spacing w:after="0" w:line="240" w:lineRule="auto"/>
              <w:jc w:val="center"/>
              <w:rPr>
                <w:rFonts w:ascii="Times New Roman" w:hAnsi="Times New Roman"/>
                <w:bCs/>
                <w:iCs/>
                <w:color w:val="000000" w:themeColor="text1"/>
                <w:sz w:val="24"/>
                <w:szCs w:val="24"/>
              </w:rPr>
            </w:pPr>
            <w:r>
              <w:rPr>
                <w:rFonts w:ascii="Times New Roman" w:hAnsi="Times New Roman"/>
                <w:bCs/>
                <w:iCs/>
                <w:color w:val="000000" w:themeColor="text1"/>
                <w:sz w:val="24"/>
                <w:szCs w:val="24"/>
              </w:rPr>
              <w:t>У 2.2.07</w:t>
            </w:r>
            <w:r w:rsidRPr="00EE2D5A">
              <w:rPr>
                <w:rFonts w:ascii="Times New Roman" w:hAnsi="Times New Roman"/>
                <w:bCs/>
                <w:iCs/>
                <w:color w:val="000000" w:themeColor="text1"/>
                <w:sz w:val="24"/>
                <w:szCs w:val="24"/>
              </w:rPr>
              <w:t>,</w:t>
            </w:r>
            <w:r>
              <w:rPr>
                <w:rFonts w:ascii="Times New Roman" w:hAnsi="Times New Roman"/>
                <w:bCs/>
                <w:iCs/>
                <w:color w:val="000000" w:themeColor="text1"/>
                <w:sz w:val="24"/>
                <w:szCs w:val="24"/>
              </w:rPr>
              <w:t>У 2.2.08</w:t>
            </w:r>
          </w:p>
          <w:p w14:paraId="580C1662" w14:textId="77777777" w:rsidR="007B3C4A" w:rsidRDefault="003B1D61">
            <w:pPr>
              <w:suppressAutoHyphens/>
              <w:spacing w:after="0" w:line="240" w:lineRule="auto"/>
              <w:jc w:val="center"/>
              <w:rPr>
                <w:rFonts w:ascii="Times New Roman" w:hAnsi="Times New Roman"/>
                <w:bCs/>
                <w:iCs/>
                <w:color w:val="000000" w:themeColor="text1"/>
                <w:sz w:val="24"/>
                <w:szCs w:val="24"/>
              </w:rPr>
            </w:pPr>
            <w:r>
              <w:rPr>
                <w:rFonts w:ascii="Times New Roman" w:hAnsi="Times New Roman"/>
                <w:bCs/>
                <w:iCs/>
                <w:color w:val="000000" w:themeColor="text1"/>
                <w:sz w:val="24"/>
                <w:szCs w:val="24"/>
              </w:rPr>
              <w:t>У 2.2.09</w:t>
            </w:r>
            <w:r w:rsidRPr="00EE2D5A">
              <w:rPr>
                <w:rFonts w:ascii="Times New Roman" w:hAnsi="Times New Roman"/>
                <w:bCs/>
                <w:iCs/>
                <w:color w:val="000000" w:themeColor="text1"/>
                <w:sz w:val="24"/>
                <w:szCs w:val="24"/>
              </w:rPr>
              <w:t>,</w:t>
            </w:r>
            <w:r>
              <w:rPr>
                <w:rFonts w:ascii="Times New Roman" w:hAnsi="Times New Roman"/>
                <w:bCs/>
                <w:iCs/>
                <w:color w:val="000000" w:themeColor="text1"/>
                <w:sz w:val="24"/>
                <w:szCs w:val="24"/>
              </w:rPr>
              <w:t>У 2.2.10</w:t>
            </w:r>
          </w:p>
          <w:p w14:paraId="62C39753" w14:textId="77777777" w:rsidR="007B3C4A" w:rsidRDefault="003B1D61">
            <w:pPr>
              <w:suppressAutoHyphens/>
              <w:spacing w:after="0" w:line="240" w:lineRule="auto"/>
              <w:jc w:val="center"/>
              <w:rPr>
                <w:rFonts w:ascii="Times New Roman" w:hAnsi="Times New Roman"/>
                <w:bCs/>
                <w:iCs/>
                <w:color w:val="000000" w:themeColor="text1"/>
                <w:sz w:val="24"/>
                <w:szCs w:val="24"/>
              </w:rPr>
            </w:pPr>
            <w:r>
              <w:rPr>
                <w:rFonts w:ascii="Times New Roman" w:hAnsi="Times New Roman"/>
                <w:bCs/>
                <w:iCs/>
                <w:color w:val="000000" w:themeColor="text1"/>
                <w:sz w:val="24"/>
                <w:szCs w:val="24"/>
              </w:rPr>
              <w:t>З 2.2.01</w:t>
            </w:r>
            <w:r w:rsidRPr="00EE2D5A">
              <w:rPr>
                <w:rFonts w:ascii="Times New Roman" w:hAnsi="Times New Roman"/>
                <w:bCs/>
                <w:iCs/>
                <w:color w:val="000000" w:themeColor="text1"/>
                <w:sz w:val="24"/>
                <w:szCs w:val="24"/>
              </w:rPr>
              <w:t>,</w:t>
            </w:r>
            <w:r>
              <w:rPr>
                <w:rFonts w:ascii="Times New Roman" w:hAnsi="Times New Roman"/>
                <w:bCs/>
                <w:iCs/>
                <w:color w:val="000000" w:themeColor="text1"/>
                <w:sz w:val="24"/>
                <w:szCs w:val="24"/>
              </w:rPr>
              <w:t>З 2.2.02</w:t>
            </w:r>
          </w:p>
          <w:p w14:paraId="0491304F" w14:textId="77777777" w:rsidR="007B3C4A" w:rsidRDefault="003B1D61">
            <w:pPr>
              <w:suppressAutoHyphens/>
              <w:spacing w:after="0" w:line="240" w:lineRule="auto"/>
              <w:jc w:val="center"/>
              <w:rPr>
                <w:rFonts w:ascii="Times New Roman" w:hAnsi="Times New Roman"/>
                <w:bCs/>
                <w:iCs/>
                <w:color w:val="000000" w:themeColor="text1"/>
                <w:sz w:val="24"/>
                <w:szCs w:val="24"/>
              </w:rPr>
            </w:pPr>
            <w:r>
              <w:rPr>
                <w:rFonts w:ascii="Times New Roman" w:hAnsi="Times New Roman"/>
                <w:bCs/>
                <w:iCs/>
                <w:color w:val="000000" w:themeColor="text1"/>
                <w:sz w:val="24"/>
                <w:szCs w:val="24"/>
              </w:rPr>
              <w:t>З 2.2.03</w:t>
            </w:r>
            <w:r w:rsidRPr="00EE2D5A">
              <w:rPr>
                <w:rFonts w:ascii="Times New Roman" w:hAnsi="Times New Roman"/>
                <w:bCs/>
                <w:iCs/>
                <w:color w:val="000000" w:themeColor="text1"/>
                <w:sz w:val="24"/>
                <w:szCs w:val="24"/>
              </w:rPr>
              <w:t>,</w:t>
            </w:r>
            <w:r>
              <w:rPr>
                <w:rFonts w:ascii="Times New Roman" w:hAnsi="Times New Roman"/>
                <w:bCs/>
                <w:iCs/>
                <w:color w:val="000000" w:themeColor="text1"/>
                <w:sz w:val="24"/>
                <w:szCs w:val="24"/>
              </w:rPr>
              <w:t>З 2.204</w:t>
            </w:r>
          </w:p>
          <w:p w14:paraId="50F7026B" w14:textId="77777777" w:rsidR="007B3C4A" w:rsidRDefault="003B1D61">
            <w:pPr>
              <w:suppressAutoHyphens/>
              <w:spacing w:after="0" w:line="240" w:lineRule="auto"/>
              <w:jc w:val="center"/>
              <w:rPr>
                <w:rFonts w:ascii="Times New Roman" w:hAnsi="Times New Roman"/>
                <w:bCs/>
                <w:iCs/>
                <w:color w:val="000000" w:themeColor="text1"/>
                <w:sz w:val="24"/>
                <w:szCs w:val="24"/>
              </w:rPr>
            </w:pPr>
            <w:r>
              <w:rPr>
                <w:rFonts w:ascii="Times New Roman" w:hAnsi="Times New Roman"/>
                <w:bCs/>
                <w:iCs/>
                <w:color w:val="000000" w:themeColor="text1"/>
                <w:sz w:val="24"/>
                <w:szCs w:val="24"/>
              </w:rPr>
              <w:t>З 2.2.05</w:t>
            </w:r>
            <w:r w:rsidRPr="00EE2D5A">
              <w:rPr>
                <w:rFonts w:ascii="Times New Roman" w:hAnsi="Times New Roman"/>
                <w:bCs/>
                <w:iCs/>
                <w:color w:val="000000" w:themeColor="text1"/>
                <w:sz w:val="24"/>
                <w:szCs w:val="24"/>
              </w:rPr>
              <w:t>,</w:t>
            </w:r>
            <w:r>
              <w:rPr>
                <w:rFonts w:ascii="Times New Roman" w:hAnsi="Times New Roman"/>
                <w:bCs/>
                <w:iCs/>
                <w:color w:val="000000" w:themeColor="text1"/>
                <w:sz w:val="24"/>
                <w:szCs w:val="24"/>
              </w:rPr>
              <w:t>З 2.2.06</w:t>
            </w:r>
          </w:p>
          <w:p w14:paraId="2F2493CC" w14:textId="77777777" w:rsidR="007B3C4A" w:rsidRDefault="003B1D61">
            <w:pPr>
              <w:suppressAutoHyphens/>
              <w:spacing w:after="0" w:line="240" w:lineRule="auto"/>
              <w:jc w:val="center"/>
              <w:rPr>
                <w:rFonts w:ascii="Times New Roman" w:hAnsi="Times New Roman"/>
                <w:bCs/>
                <w:iCs/>
                <w:color w:val="000000" w:themeColor="text1"/>
                <w:sz w:val="24"/>
                <w:szCs w:val="24"/>
              </w:rPr>
            </w:pPr>
            <w:r>
              <w:rPr>
                <w:rFonts w:ascii="Times New Roman" w:hAnsi="Times New Roman"/>
                <w:bCs/>
                <w:iCs/>
                <w:color w:val="000000" w:themeColor="text1"/>
                <w:sz w:val="24"/>
                <w:szCs w:val="24"/>
              </w:rPr>
              <w:t>З 2.2.07</w:t>
            </w:r>
            <w:r w:rsidRPr="00EE2D5A">
              <w:rPr>
                <w:rFonts w:ascii="Times New Roman" w:hAnsi="Times New Roman"/>
                <w:bCs/>
                <w:iCs/>
                <w:color w:val="000000" w:themeColor="text1"/>
                <w:sz w:val="24"/>
                <w:szCs w:val="24"/>
              </w:rPr>
              <w:t>,</w:t>
            </w:r>
            <w:r>
              <w:rPr>
                <w:rFonts w:ascii="Times New Roman" w:hAnsi="Times New Roman"/>
                <w:bCs/>
                <w:iCs/>
                <w:color w:val="000000" w:themeColor="text1"/>
                <w:sz w:val="24"/>
                <w:szCs w:val="24"/>
              </w:rPr>
              <w:t>З 2.2.08</w:t>
            </w:r>
          </w:p>
          <w:p w14:paraId="2946B32E" w14:textId="77777777" w:rsidR="007B3C4A" w:rsidRDefault="003B1D61">
            <w:pPr>
              <w:suppressAutoHyphens/>
              <w:spacing w:after="0" w:line="240" w:lineRule="auto"/>
              <w:jc w:val="center"/>
              <w:rPr>
                <w:rFonts w:ascii="Times New Roman" w:hAnsi="Times New Roman"/>
                <w:bCs/>
                <w:iCs/>
                <w:color w:val="000000" w:themeColor="text1"/>
                <w:sz w:val="24"/>
                <w:szCs w:val="24"/>
              </w:rPr>
            </w:pPr>
            <w:r>
              <w:rPr>
                <w:rFonts w:ascii="Times New Roman" w:hAnsi="Times New Roman"/>
                <w:bCs/>
                <w:iCs/>
                <w:color w:val="000000" w:themeColor="text1"/>
                <w:sz w:val="24"/>
                <w:szCs w:val="24"/>
              </w:rPr>
              <w:t>З 2.2.09</w:t>
            </w:r>
            <w:r w:rsidRPr="00EE2D5A">
              <w:rPr>
                <w:rFonts w:ascii="Times New Roman" w:hAnsi="Times New Roman"/>
                <w:bCs/>
                <w:iCs/>
                <w:color w:val="000000" w:themeColor="text1"/>
                <w:sz w:val="24"/>
                <w:szCs w:val="24"/>
              </w:rPr>
              <w:t>,</w:t>
            </w:r>
            <w:r>
              <w:rPr>
                <w:rFonts w:ascii="Times New Roman" w:hAnsi="Times New Roman"/>
                <w:bCs/>
                <w:iCs/>
                <w:color w:val="000000" w:themeColor="text1"/>
                <w:sz w:val="24"/>
                <w:szCs w:val="24"/>
              </w:rPr>
              <w:t>З 2.2.10</w:t>
            </w:r>
          </w:p>
          <w:p w14:paraId="1854BCC9" w14:textId="77777777" w:rsidR="007B3C4A" w:rsidRDefault="003B1D61">
            <w:pPr>
              <w:suppressAutoHyphens/>
              <w:spacing w:after="0" w:line="240" w:lineRule="auto"/>
              <w:jc w:val="center"/>
              <w:rPr>
                <w:rFonts w:ascii="Times New Roman" w:hAnsi="Times New Roman"/>
                <w:bCs/>
                <w:iCs/>
                <w:color w:val="000000" w:themeColor="text1"/>
                <w:sz w:val="24"/>
                <w:szCs w:val="24"/>
              </w:rPr>
            </w:pPr>
            <w:r>
              <w:rPr>
                <w:rFonts w:ascii="Times New Roman" w:hAnsi="Times New Roman"/>
                <w:bCs/>
                <w:iCs/>
                <w:color w:val="000000" w:themeColor="text1"/>
                <w:sz w:val="24"/>
                <w:szCs w:val="24"/>
              </w:rPr>
              <w:t>З 2.2.11</w:t>
            </w:r>
            <w:r w:rsidRPr="00EE2D5A">
              <w:rPr>
                <w:rFonts w:ascii="Times New Roman" w:hAnsi="Times New Roman"/>
                <w:bCs/>
                <w:iCs/>
                <w:color w:val="000000" w:themeColor="text1"/>
                <w:sz w:val="24"/>
                <w:szCs w:val="24"/>
              </w:rPr>
              <w:t>,</w:t>
            </w:r>
            <w:r>
              <w:rPr>
                <w:rFonts w:ascii="Times New Roman" w:hAnsi="Times New Roman"/>
                <w:bCs/>
                <w:iCs/>
                <w:color w:val="000000" w:themeColor="text1"/>
                <w:sz w:val="24"/>
                <w:szCs w:val="24"/>
              </w:rPr>
              <w:t>З 2.2.12</w:t>
            </w:r>
          </w:p>
          <w:p w14:paraId="05DB3308" w14:textId="77777777" w:rsidR="007B3C4A" w:rsidRDefault="003B1D61">
            <w:pPr>
              <w:suppressAutoHyphens/>
              <w:spacing w:after="0" w:line="240" w:lineRule="auto"/>
              <w:jc w:val="center"/>
              <w:rPr>
                <w:rFonts w:ascii="Times New Roman" w:hAnsi="Times New Roman"/>
                <w:bCs/>
                <w:iCs/>
                <w:color w:val="000000" w:themeColor="text1"/>
                <w:sz w:val="24"/>
                <w:szCs w:val="24"/>
              </w:rPr>
            </w:pPr>
            <w:r>
              <w:rPr>
                <w:rFonts w:ascii="Times New Roman" w:hAnsi="Times New Roman"/>
                <w:bCs/>
                <w:iCs/>
                <w:color w:val="000000" w:themeColor="text1"/>
                <w:sz w:val="24"/>
                <w:szCs w:val="24"/>
              </w:rPr>
              <w:lastRenderedPageBreak/>
              <w:t>З 2.2.13</w:t>
            </w:r>
            <w:r w:rsidRPr="00EE2D5A">
              <w:rPr>
                <w:rFonts w:ascii="Times New Roman" w:hAnsi="Times New Roman"/>
                <w:bCs/>
                <w:iCs/>
                <w:color w:val="000000" w:themeColor="text1"/>
                <w:sz w:val="24"/>
                <w:szCs w:val="24"/>
              </w:rPr>
              <w:t>,</w:t>
            </w:r>
            <w:r>
              <w:rPr>
                <w:rFonts w:ascii="Times New Roman" w:hAnsi="Times New Roman"/>
                <w:bCs/>
                <w:iCs/>
                <w:color w:val="000000" w:themeColor="text1"/>
                <w:sz w:val="24"/>
                <w:szCs w:val="24"/>
              </w:rPr>
              <w:t>Н 2.3.01</w:t>
            </w:r>
          </w:p>
          <w:p w14:paraId="45415C60" w14:textId="77777777" w:rsidR="007B3C4A" w:rsidRDefault="003B1D61">
            <w:pPr>
              <w:suppressAutoHyphens/>
              <w:spacing w:after="0" w:line="240" w:lineRule="auto"/>
              <w:jc w:val="center"/>
              <w:rPr>
                <w:rFonts w:ascii="Times New Roman" w:hAnsi="Times New Roman"/>
                <w:bCs/>
                <w:iCs/>
                <w:color w:val="000000" w:themeColor="text1"/>
                <w:sz w:val="24"/>
                <w:szCs w:val="24"/>
              </w:rPr>
            </w:pPr>
            <w:r>
              <w:rPr>
                <w:rFonts w:ascii="Times New Roman" w:hAnsi="Times New Roman"/>
                <w:bCs/>
                <w:iCs/>
                <w:color w:val="000000" w:themeColor="text1"/>
                <w:sz w:val="24"/>
                <w:szCs w:val="24"/>
              </w:rPr>
              <w:t>У 2.3.01</w:t>
            </w:r>
            <w:r w:rsidRPr="00EE2D5A">
              <w:rPr>
                <w:rFonts w:ascii="Times New Roman" w:hAnsi="Times New Roman"/>
                <w:bCs/>
                <w:iCs/>
                <w:color w:val="000000" w:themeColor="text1"/>
                <w:sz w:val="24"/>
                <w:szCs w:val="24"/>
              </w:rPr>
              <w:t>,</w:t>
            </w:r>
            <w:r>
              <w:rPr>
                <w:rFonts w:ascii="Times New Roman" w:hAnsi="Times New Roman"/>
                <w:bCs/>
                <w:iCs/>
                <w:color w:val="000000" w:themeColor="text1"/>
                <w:sz w:val="24"/>
                <w:szCs w:val="24"/>
              </w:rPr>
              <w:t>У 2.3.02</w:t>
            </w:r>
          </w:p>
          <w:p w14:paraId="778197A1" w14:textId="77777777" w:rsidR="007B3C4A" w:rsidRDefault="003B1D61">
            <w:pPr>
              <w:suppressAutoHyphens/>
              <w:spacing w:after="0" w:line="240" w:lineRule="auto"/>
              <w:jc w:val="center"/>
              <w:rPr>
                <w:rFonts w:ascii="Times New Roman" w:hAnsi="Times New Roman"/>
                <w:bCs/>
                <w:iCs/>
                <w:color w:val="000000" w:themeColor="text1"/>
                <w:sz w:val="24"/>
                <w:szCs w:val="24"/>
              </w:rPr>
            </w:pPr>
            <w:r>
              <w:rPr>
                <w:rFonts w:ascii="Times New Roman" w:hAnsi="Times New Roman"/>
                <w:bCs/>
                <w:iCs/>
                <w:color w:val="000000" w:themeColor="text1"/>
                <w:sz w:val="24"/>
                <w:szCs w:val="24"/>
              </w:rPr>
              <w:t>З 2.3.01</w:t>
            </w:r>
            <w:r w:rsidRPr="00EE2D5A">
              <w:rPr>
                <w:rFonts w:ascii="Times New Roman" w:hAnsi="Times New Roman"/>
                <w:bCs/>
                <w:iCs/>
                <w:color w:val="000000" w:themeColor="text1"/>
                <w:sz w:val="24"/>
                <w:szCs w:val="24"/>
              </w:rPr>
              <w:t xml:space="preserve">,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01.01</w:t>
            </w:r>
            <w:r w:rsidRPr="00EE2D5A">
              <w:rPr>
                <w:rFonts w:ascii="Times New Roman" w:hAnsi="Times New Roman"/>
                <w:bCs/>
                <w:iCs/>
                <w:color w:val="000000" w:themeColor="text1"/>
                <w:sz w:val="24"/>
                <w:szCs w:val="24"/>
              </w:rPr>
              <w:t xml:space="preserve">,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01.02</w:t>
            </w:r>
            <w:r w:rsidRPr="00EE2D5A">
              <w:rPr>
                <w:rFonts w:ascii="Times New Roman" w:hAnsi="Times New Roman"/>
                <w:bCs/>
                <w:iCs/>
                <w:color w:val="000000" w:themeColor="text1"/>
                <w:sz w:val="24"/>
                <w:szCs w:val="24"/>
              </w:rPr>
              <w:t xml:space="preserve">,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01.03</w:t>
            </w:r>
            <w:r w:rsidRPr="00EE2D5A">
              <w:rPr>
                <w:rFonts w:ascii="Times New Roman" w:hAnsi="Times New Roman"/>
                <w:bCs/>
                <w:iCs/>
                <w:color w:val="000000" w:themeColor="text1"/>
                <w:sz w:val="24"/>
                <w:szCs w:val="24"/>
              </w:rPr>
              <w:t xml:space="preserve">,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01.04</w:t>
            </w:r>
            <w:r w:rsidRPr="00EE2D5A">
              <w:rPr>
                <w:rFonts w:ascii="Times New Roman" w:hAnsi="Times New Roman"/>
                <w:bCs/>
                <w:iCs/>
                <w:color w:val="000000" w:themeColor="text1"/>
                <w:sz w:val="24"/>
                <w:szCs w:val="24"/>
              </w:rPr>
              <w:t xml:space="preserve">,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01.05</w:t>
            </w:r>
            <w:r w:rsidRPr="00EE2D5A">
              <w:rPr>
                <w:rFonts w:ascii="Times New Roman" w:hAnsi="Times New Roman"/>
                <w:bCs/>
                <w:iCs/>
                <w:color w:val="000000" w:themeColor="text1"/>
                <w:sz w:val="24"/>
                <w:szCs w:val="24"/>
              </w:rPr>
              <w:t xml:space="preserve">,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01.06</w:t>
            </w:r>
            <w:r w:rsidRPr="00EE2D5A">
              <w:rPr>
                <w:rFonts w:ascii="Times New Roman" w:hAnsi="Times New Roman"/>
                <w:bCs/>
                <w:iCs/>
                <w:color w:val="000000" w:themeColor="text1"/>
                <w:sz w:val="24"/>
                <w:szCs w:val="24"/>
              </w:rPr>
              <w:t xml:space="preserve">,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01.07</w:t>
            </w:r>
            <w:r w:rsidRPr="00EE2D5A">
              <w:rPr>
                <w:rFonts w:ascii="Times New Roman" w:hAnsi="Times New Roman"/>
                <w:bCs/>
                <w:iCs/>
                <w:color w:val="000000" w:themeColor="text1"/>
                <w:sz w:val="24"/>
                <w:szCs w:val="24"/>
              </w:rPr>
              <w:t xml:space="preserve">,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01.08</w:t>
            </w:r>
            <w:r w:rsidRPr="00EE2D5A">
              <w:rPr>
                <w:rFonts w:ascii="Times New Roman" w:hAnsi="Times New Roman"/>
                <w:bCs/>
                <w:iCs/>
                <w:color w:val="000000" w:themeColor="text1"/>
                <w:sz w:val="24"/>
                <w:szCs w:val="24"/>
              </w:rPr>
              <w:t xml:space="preserve">,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01.09</w:t>
            </w:r>
            <w:r w:rsidRPr="00EE2D5A">
              <w:rPr>
                <w:rFonts w:ascii="Times New Roman" w:hAnsi="Times New Roman"/>
                <w:bCs/>
                <w:iCs/>
                <w:color w:val="000000" w:themeColor="text1"/>
                <w:sz w:val="24"/>
                <w:szCs w:val="24"/>
              </w:rPr>
              <w:t xml:space="preserve">,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01.01</w:t>
            </w:r>
            <w:r w:rsidRPr="00EE2D5A">
              <w:rPr>
                <w:rFonts w:ascii="Times New Roman" w:hAnsi="Times New Roman"/>
                <w:bCs/>
                <w:iCs/>
                <w:color w:val="000000" w:themeColor="text1"/>
                <w:sz w:val="24"/>
                <w:szCs w:val="24"/>
              </w:rPr>
              <w:t xml:space="preserve">,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01.02</w:t>
            </w:r>
            <w:r w:rsidRPr="00EE2D5A">
              <w:rPr>
                <w:rFonts w:ascii="Times New Roman" w:hAnsi="Times New Roman"/>
                <w:bCs/>
                <w:iCs/>
                <w:color w:val="000000" w:themeColor="text1"/>
                <w:sz w:val="24"/>
                <w:szCs w:val="24"/>
              </w:rPr>
              <w:t xml:space="preserve">,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01.03</w:t>
            </w:r>
            <w:r w:rsidRPr="00EE2D5A">
              <w:rPr>
                <w:rFonts w:ascii="Times New Roman" w:hAnsi="Times New Roman"/>
                <w:bCs/>
                <w:iCs/>
                <w:color w:val="000000" w:themeColor="text1"/>
                <w:sz w:val="24"/>
                <w:szCs w:val="24"/>
              </w:rPr>
              <w:t xml:space="preserve">,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01.04</w:t>
            </w:r>
            <w:r w:rsidRPr="00EE2D5A">
              <w:rPr>
                <w:rFonts w:ascii="Times New Roman" w:hAnsi="Times New Roman"/>
                <w:bCs/>
                <w:iCs/>
                <w:color w:val="000000" w:themeColor="text1"/>
                <w:sz w:val="24"/>
                <w:szCs w:val="24"/>
              </w:rPr>
              <w:t xml:space="preserve">,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01.05</w:t>
            </w:r>
            <w:r w:rsidRPr="00EE2D5A">
              <w:rPr>
                <w:rFonts w:ascii="Times New Roman" w:hAnsi="Times New Roman"/>
                <w:bCs/>
                <w:iCs/>
                <w:color w:val="000000" w:themeColor="text1"/>
                <w:sz w:val="24"/>
                <w:szCs w:val="24"/>
              </w:rPr>
              <w:t xml:space="preserve">,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01.06</w:t>
            </w:r>
          </w:p>
        </w:tc>
      </w:tr>
      <w:tr w:rsidR="007B3C4A" w14:paraId="0BFA00C4" w14:textId="77777777">
        <w:trPr>
          <w:trHeight w:val="356"/>
        </w:trPr>
        <w:tc>
          <w:tcPr>
            <w:tcW w:w="2868" w:type="pct"/>
            <w:gridSpan w:val="2"/>
            <w:noWrap/>
          </w:tcPr>
          <w:p w14:paraId="2103D0A3" w14:textId="77777777" w:rsidR="007B3C4A" w:rsidRDefault="003B1D6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olor w:val="000000" w:themeColor="text1"/>
                <w:sz w:val="24"/>
                <w:szCs w:val="24"/>
                <w:lang w:eastAsia="en-US"/>
              </w:rPr>
            </w:pPr>
            <w:r>
              <w:rPr>
                <w:rFonts w:ascii="Times New Roman" w:hAnsi="Times New Roman"/>
                <w:b/>
                <w:bCs/>
                <w:color w:val="000000" w:themeColor="text1"/>
                <w:sz w:val="24"/>
                <w:szCs w:val="24"/>
              </w:rPr>
              <w:t xml:space="preserve">Раздел 6. Инвестиции. </w:t>
            </w:r>
          </w:p>
        </w:tc>
        <w:tc>
          <w:tcPr>
            <w:tcW w:w="367" w:type="pct"/>
            <w:noWrap/>
            <w:vAlign w:val="center"/>
          </w:tcPr>
          <w:p w14:paraId="2A67D0B0" w14:textId="77777777" w:rsidR="007B3C4A" w:rsidRDefault="007B3C4A">
            <w:pPr>
              <w:spacing w:after="0" w:line="240" w:lineRule="auto"/>
              <w:jc w:val="center"/>
              <w:rPr>
                <w:rFonts w:ascii="Times New Roman" w:hAnsi="Times New Roman"/>
                <w:color w:val="000000" w:themeColor="text1"/>
                <w:sz w:val="24"/>
                <w:szCs w:val="24"/>
              </w:rPr>
            </w:pPr>
          </w:p>
        </w:tc>
        <w:tc>
          <w:tcPr>
            <w:tcW w:w="566" w:type="pct"/>
            <w:noWrap/>
            <w:vAlign w:val="center"/>
          </w:tcPr>
          <w:p w14:paraId="6BBDB0C0" w14:textId="77777777" w:rsidR="007B3C4A" w:rsidRDefault="007B3C4A">
            <w:pPr>
              <w:spacing w:after="0" w:line="240" w:lineRule="auto"/>
              <w:jc w:val="center"/>
              <w:rPr>
                <w:rFonts w:ascii="Times New Roman" w:hAnsi="Times New Roman"/>
                <w:color w:val="000000" w:themeColor="text1"/>
                <w:sz w:val="24"/>
                <w:szCs w:val="24"/>
                <w:lang w:eastAsia="en-US"/>
              </w:rPr>
            </w:pPr>
          </w:p>
        </w:tc>
        <w:tc>
          <w:tcPr>
            <w:tcW w:w="354" w:type="pct"/>
            <w:noWrap/>
            <w:vAlign w:val="center"/>
          </w:tcPr>
          <w:p w14:paraId="67329428" w14:textId="77777777" w:rsidR="007B3C4A" w:rsidRDefault="007B3C4A">
            <w:pPr>
              <w:spacing w:after="0" w:line="240" w:lineRule="auto"/>
              <w:jc w:val="center"/>
              <w:rPr>
                <w:rFonts w:ascii="Times New Roman" w:hAnsi="Times New Roman"/>
                <w:bCs/>
                <w:i/>
                <w:color w:val="000000" w:themeColor="text1"/>
                <w:sz w:val="24"/>
                <w:szCs w:val="24"/>
              </w:rPr>
            </w:pPr>
          </w:p>
        </w:tc>
        <w:tc>
          <w:tcPr>
            <w:tcW w:w="842" w:type="pct"/>
            <w:vMerge/>
            <w:noWrap/>
            <w:vAlign w:val="center"/>
          </w:tcPr>
          <w:p w14:paraId="1A6ABDA4" w14:textId="77777777" w:rsidR="007B3C4A" w:rsidRDefault="007B3C4A">
            <w:pPr>
              <w:suppressAutoHyphens/>
              <w:spacing w:after="0" w:line="240" w:lineRule="auto"/>
              <w:jc w:val="center"/>
              <w:rPr>
                <w:rFonts w:ascii="Times New Roman" w:hAnsi="Times New Roman"/>
                <w:bCs/>
                <w:iCs/>
                <w:color w:val="000000" w:themeColor="text1"/>
                <w:sz w:val="24"/>
                <w:szCs w:val="24"/>
              </w:rPr>
            </w:pPr>
          </w:p>
        </w:tc>
      </w:tr>
      <w:tr w:rsidR="007B3C4A" w14:paraId="36C7CF23" w14:textId="77777777">
        <w:tc>
          <w:tcPr>
            <w:tcW w:w="664" w:type="pct"/>
            <w:vMerge w:val="restart"/>
            <w:noWrap/>
          </w:tcPr>
          <w:p w14:paraId="10FC1DEC" w14:textId="77777777" w:rsidR="007B3C4A" w:rsidRDefault="003B1D61">
            <w:pPr>
              <w:spacing w:after="0" w:line="240" w:lineRule="auto"/>
              <w:rPr>
                <w:rFonts w:ascii="Times New Roman" w:hAnsi="Times New Roman"/>
                <w:b/>
                <w:color w:val="000000" w:themeColor="text1"/>
                <w:sz w:val="24"/>
                <w:szCs w:val="24"/>
              </w:rPr>
            </w:pPr>
            <w:r>
              <w:rPr>
                <w:rFonts w:ascii="Times New Roman" w:hAnsi="Times New Roman"/>
                <w:color w:val="000000" w:themeColor="text1"/>
                <w:sz w:val="24"/>
                <w:szCs w:val="24"/>
              </w:rPr>
              <w:t>Тема 6.1. Инвестиции для физических лиц</w:t>
            </w:r>
          </w:p>
        </w:tc>
        <w:tc>
          <w:tcPr>
            <w:tcW w:w="2204" w:type="pct"/>
            <w:noWrap/>
          </w:tcPr>
          <w:p w14:paraId="33149B7C" w14:textId="77777777" w:rsidR="007B3C4A" w:rsidRDefault="003B1D61">
            <w:pPr>
              <w:spacing w:after="0" w:line="240" w:lineRule="auto"/>
              <w:jc w:val="both"/>
              <w:rPr>
                <w:rFonts w:ascii="Times New Roman" w:hAnsi="Times New Roman"/>
                <w:color w:val="000000" w:themeColor="text1"/>
                <w:sz w:val="24"/>
                <w:szCs w:val="24"/>
              </w:rPr>
            </w:pPr>
            <w:r>
              <w:rPr>
                <w:rFonts w:ascii="Times New Roman" w:hAnsi="Times New Roman"/>
                <w:color w:val="000000" w:themeColor="text1"/>
                <w:sz w:val="24"/>
                <w:szCs w:val="24"/>
              </w:rPr>
              <w:t xml:space="preserve">Что такое инвестиции, способы инвестирования, доступные физическим </w:t>
            </w:r>
          </w:p>
          <w:p w14:paraId="389DB917" w14:textId="77777777" w:rsidR="007B3C4A" w:rsidRDefault="003B1D6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olor w:val="000000" w:themeColor="text1"/>
                <w:sz w:val="24"/>
                <w:szCs w:val="24"/>
                <w:lang w:eastAsia="en-US"/>
              </w:rPr>
            </w:pPr>
            <w:r>
              <w:rPr>
                <w:rFonts w:ascii="Times New Roman" w:hAnsi="Times New Roman"/>
                <w:color w:val="000000" w:themeColor="text1"/>
                <w:sz w:val="24"/>
                <w:szCs w:val="24"/>
              </w:rPr>
              <w:t>лицам. Сроки и доходность инвестиции</w:t>
            </w:r>
          </w:p>
        </w:tc>
        <w:tc>
          <w:tcPr>
            <w:tcW w:w="367" w:type="pct"/>
            <w:noWrap/>
            <w:vAlign w:val="center"/>
          </w:tcPr>
          <w:p w14:paraId="15D2876B" w14:textId="77777777" w:rsidR="007B3C4A" w:rsidRDefault="003B1D61">
            <w:pPr>
              <w:spacing w:after="0" w:line="240" w:lineRule="auto"/>
              <w:jc w:val="center"/>
              <w:rPr>
                <w:rFonts w:ascii="Times New Roman" w:hAnsi="Times New Roman"/>
                <w:color w:val="000000" w:themeColor="text1"/>
                <w:sz w:val="24"/>
                <w:szCs w:val="24"/>
              </w:rPr>
            </w:pPr>
            <w:r>
              <w:rPr>
                <w:rFonts w:ascii="Times New Roman" w:hAnsi="Times New Roman"/>
                <w:color w:val="000000" w:themeColor="text1"/>
                <w:sz w:val="24"/>
                <w:szCs w:val="24"/>
              </w:rPr>
              <w:t>2</w:t>
            </w:r>
          </w:p>
        </w:tc>
        <w:tc>
          <w:tcPr>
            <w:tcW w:w="566" w:type="pct"/>
            <w:vMerge w:val="restart"/>
            <w:noWrap/>
            <w:vAlign w:val="center"/>
          </w:tcPr>
          <w:p w14:paraId="48A1C21A" w14:textId="77777777" w:rsidR="007B3C4A" w:rsidRDefault="003B1D61">
            <w:pPr>
              <w:spacing w:after="0" w:line="240" w:lineRule="auto"/>
              <w:jc w:val="center"/>
              <w:rPr>
                <w:rFonts w:ascii="Times New Roman" w:hAnsi="Times New Roman"/>
                <w:color w:val="000000" w:themeColor="text1"/>
                <w:sz w:val="24"/>
                <w:szCs w:val="24"/>
                <w:lang w:eastAsia="en-US"/>
              </w:rPr>
            </w:pPr>
            <w:r>
              <w:rPr>
                <w:rFonts w:ascii="Times New Roman" w:hAnsi="Times New Roman"/>
                <w:color w:val="000000" w:themeColor="text1"/>
                <w:sz w:val="24"/>
                <w:szCs w:val="24"/>
                <w:lang w:eastAsia="en-US"/>
              </w:rPr>
              <w:t>ЛР 13, ЛР 14, ЛР 16, ЛР 17</w:t>
            </w:r>
          </w:p>
        </w:tc>
        <w:tc>
          <w:tcPr>
            <w:tcW w:w="354" w:type="pct"/>
            <w:vMerge w:val="restart"/>
            <w:noWrap/>
            <w:vAlign w:val="center"/>
          </w:tcPr>
          <w:p w14:paraId="00A03C10" w14:textId="77777777" w:rsidR="007B3C4A" w:rsidRDefault="003B1D61">
            <w:pPr>
              <w:spacing w:after="0" w:line="240" w:lineRule="auto"/>
              <w:jc w:val="center"/>
              <w:rPr>
                <w:rFonts w:ascii="Times New Roman" w:hAnsi="Times New Roman"/>
                <w:bCs/>
                <w:i/>
                <w:color w:val="000000" w:themeColor="text1"/>
                <w:sz w:val="24"/>
                <w:szCs w:val="24"/>
              </w:rPr>
            </w:pPr>
            <w:r>
              <w:rPr>
                <w:rFonts w:ascii="Times New Roman" w:hAnsi="Times New Roman"/>
                <w:bCs/>
                <w:i/>
                <w:color w:val="000000" w:themeColor="text1"/>
                <w:sz w:val="24"/>
                <w:szCs w:val="24"/>
              </w:rPr>
              <w:t>ПК 2.5</w:t>
            </w:r>
          </w:p>
          <w:p w14:paraId="1E2CD269" w14:textId="77777777" w:rsidR="007B3C4A" w:rsidRDefault="003B1D61">
            <w:pPr>
              <w:spacing w:after="0" w:line="240" w:lineRule="auto"/>
              <w:jc w:val="center"/>
              <w:rPr>
                <w:rFonts w:ascii="Times New Roman" w:hAnsi="Times New Roman"/>
                <w:bCs/>
                <w:i/>
                <w:color w:val="000000" w:themeColor="text1"/>
                <w:sz w:val="24"/>
                <w:szCs w:val="24"/>
              </w:rPr>
            </w:pPr>
            <w:r>
              <w:rPr>
                <w:rFonts w:ascii="Times New Roman" w:hAnsi="Times New Roman"/>
                <w:bCs/>
                <w:i/>
                <w:color w:val="000000" w:themeColor="text1"/>
                <w:sz w:val="24"/>
                <w:szCs w:val="24"/>
              </w:rPr>
              <w:t>ПК 2.3</w:t>
            </w:r>
          </w:p>
          <w:p w14:paraId="3890BA26" w14:textId="77777777" w:rsidR="007B3C4A" w:rsidRDefault="003B1D61">
            <w:pPr>
              <w:spacing w:after="0" w:line="240" w:lineRule="auto"/>
              <w:jc w:val="center"/>
              <w:rPr>
                <w:rFonts w:ascii="Times New Roman" w:hAnsi="Times New Roman"/>
                <w:bCs/>
                <w:i/>
                <w:color w:val="000000" w:themeColor="text1"/>
                <w:sz w:val="24"/>
                <w:szCs w:val="24"/>
              </w:rPr>
            </w:pPr>
            <w:r>
              <w:rPr>
                <w:rFonts w:ascii="Times New Roman" w:hAnsi="Times New Roman"/>
                <w:bCs/>
                <w:i/>
                <w:color w:val="000000" w:themeColor="text1"/>
                <w:sz w:val="24"/>
                <w:szCs w:val="24"/>
              </w:rPr>
              <w:t>ОК 01</w:t>
            </w:r>
          </w:p>
        </w:tc>
        <w:tc>
          <w:tcPr>
            <w:tcW w:w="842" w:type="pct"/>
            <w:vMerge/>
            <w:noWrap/>
            <w:vAlign w:val="center"/>
          </w:tcPr>
          <w:p w14:paraId="23420508" w14:textId="77777777" w:rsidR="007B3C4A" w:rsidRDefault="007B3C4A">
            <w:pPr>
              <w:suppressAutoHyphens/>
              <w:spacing w:after="0" w:line="240" w:lineRule="auto"/>
              <w:jc w:val="center"/>
              <w:rPr>
                <w:rFonts w:ascii="Times New Roman" w:hAnsi="Times New Roman"/>
                <w:bCs/>
                <w:iCs/>
                <w:color w:val="000000" w:themeColor="text1"/>
                <w:sz w:val="24"/>
                <w:szCs w:val="24"/>
              </w:rPr>
            </w:pPr>
          </w:p>
        </w:tc>
      </w:tr>
      <w:tr w:rsidR="007B3C4A" w14:paraId="68FD5F62" w14:textId="77777777">
        <w:tc>
          <w:tcPr>
            <w:tcW w:w="664" w:type="pct"/>
            <w:vMerge/>
            <w:noWrap/>
          </w:tcPr>
          <w:p w14:paraId="2A623347" w14:textId="77777777" w:rsidR="007B3C4A" w:rsidRDefault="007B3C4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hAnsi="Times New Roman"/>
                <w:b/>
                <w:color w:val="000000" w:themeColor="text1"/>
                <w:sz w:val="24"/>
                <w:szCs w:val="24"/>
              </w:rPr>
            </w:pPr>
          </w:p>
        </w:tc>
        <w:tc>
          <w:tcPr>
            <w:tcW w:w="2204" w:type="pct"/>
            <w:noWrap/>
          </w:tcPr>
          <w:p w14:paraId="1456022A" w14:textId="77777777" w:rsidR="007B3C4A" w:rsidRDefault="003B1D6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color w:val="000000" w:themeColor="text1"/>
                <w:sz w:val="24"/>
                <w:szCs w:val="24"/>
              </w:rPr>
            </w:pPr>
            <w:r>
              <w:rPr>
                <w:rFonts w:ascii="Times New Roman" w:hAnsi="Times New Roman"/>
                <w:b/>
                <w:bCs/>
                <w:color w:val="000000" w:themeColor="text1"/>
                <w:sz w:val="24"/>
                <w:szCs w:val="24"/>
              </w:rPr>
              <w:t>Практическое занятие</w:t>
            </w:r>
            <w:r>
              <w:rPr>
                <w:rFonts w:ascii="Times New Roman" w:hAnsi="Times New Roman"/>
                <w:bCs/>
                <w:color w:val="000000" w:themeColor="text1"/>
                <w:sz w:val="24"/>
                <w:szCs w:val="24"/>
              </w:rPr>
              <w:t xml:space="preserve"> .Виды финансовых продуктов для различных финансовых целей. Как выбрать </w:t>
            </w:r>
          </w:p>
          <w:p w14:paraId="429DB0CB" w14:textId="77777777" w:rsidR="007B3C4A" w:rsidRDefault="003B1D6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color w:val="000000" w:themeColor="text1"/>
                <w:sz w:val="24"/>
                <w:szCs w:val="24"/>
              </w:rPr>
            </w:pPr>
            <w:r>
              <w:rPr>
                <w:rFonts w:ascii="Times New Roman" w:hAnsi="Times New Roman"/>
                <w:bCs/>
                <w:color w:val="000000" w:themeColor="text1"/>
                <w:sz w:val="24"/>
                <w:szCs w:val="24"/>
              </w:rPr>
              <w:t>финансовый продукт в зависимости от доходности, ликвидности и риска.</w:t>
            </w:r>
          </w:p>
          <w:p w14:paraId="369423AE" w14:textId="77777777" w:rsidR="007B3C4A" w:rsidRDefault="003B1D6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color w:val="000000" w:themeColor="text1"/>
                <w:sz w:val="24"/>
                <w:szCs w:val="24"/>
              </w:rPr>
            </w:pPr>
            <w:r>
              <w:rPr>
                <w:rFonts w:ascii="Times New Roman" w:hAnsi="Times New Roman"/>
                <w:b/>
                <w:bCs/>
                <w:color w:val="000000" w:themeColor="text1"/>
                <w:sz w:val="24"/>
                <w:szCs w:val="24"/>
              </w:rPr>
              <w:lastRenderedPageBreak/>
              <w:t>Практическое занятие</w:t>
            </w:r>
            <w:r>
              <w:rPr>
                <w:rFonts w:ascii="Times New Roman" w:hAnsi="Times New Roman"/>
                <w:bCs/>
                <w:color w:val="000000" w:themeColor="text1"/>
                <w:sz w:val="24"/>
                <w:szCs w:val="24"/>
              </w:rPr>
              <w:t xml:space="preserve"> . Как управлять инвестиционными рисками. Диверсификация активов как способ </w:t>
            </w:r>
          </w:p>
          <w:p w14:paraId="6C298C12" w14:textId="77777777" w:rsidR="007B3C4A" w:rsidRDefault="003B1D6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olor w:val="000000" w:themeColor="text1"/>
                <w:sz w:val="24"/>
                <w:szCs w:val="24"/>
                <w:lang w:eastAsia="en-US"/>
              </w:rPr>
            </w:pPr>
            <w:r>
              <w:rPr>
                <w:rFonts w:ascii="Times New Roman" w:hAnsi="Times New Roman"/>
                <w:bCs/>
                <w:color w:val="000000" w:themeColor="text1"/>
                <w:sz w:val="24"/>
                <w:szCs w:val="24"/>
              </w:rPr>
              <w:t>снижения рисков</w:t>
            </w:r>
          </w:p>
        </w:tc>
        <w:tc>
          <w:tcPr>
            <w:tcW w:w="367" w:type="pct"/>
            <w:noWrap/>
            <w:vAlign w:val="center"/>
          </w:tcPr>
          <w:p w14:paraId="10EF81C8" w14:textId="77777777" w:rsidR="007B3C4A" w:rsidRDefault="003B1D61">
            <w:pPr>
              <w:spacing w:after="0" w:line="240" w:lineRule="auto"/>
              <w:jc w:val="center"/>
              <w:rPr>
                <w:rFonts w:ascii="Times New Roman" w:hAnsi="Times New Roman"/>
                <w:color w:val="000000" w:themeColor="text1"/>
                <w:sz w:val="24"/>
                <w:szCs w:val="24"/>
              </w:rPr>
            </w:pPr>
            <w:r>
              <w:rPr>
                <w:rFonts w:ascii="Times New Roman" w:hAnsi="Times New Roman"/>
                <w:color w:val="000000" w:themeColor="text1"/>
                <w:sz w:val="24"/>
                <w:szCs w:val="24"/>
              </w:rPr>
              <w:lastRenderedPageBreak/>
              <w:t>8</w:t>
            </w:r>
          </w:p>
        </w:tc>
        <w:tc>
          <w:tcPr>
            <w:tcW w:w="566" w:type="pct"/>
            <w:vMerge/>
            <w:noWrap/>
            <w:vAlign w:val="center"/>
          </w:tcPr>
          <w:p w14:paraId="4F529738" w14:textId="77777777" w:rsidR="007B3C4A" w:rsidRDefault="007B3C4A">
            <w:pPr>
              <w:spacing w:after="0" w:line="240" w:lineRule="auto"/>
              <w:jc w:val="center"/>
              <w:rPr>
                <w:rFonts w:ascii="Times New Roman" w:hAnsi="Times New Roman"/>
                <w:color w:val="000000" w:themeColor="text1"/>
                <w:sz w:val="24"/>
                <w:szCs w:val="24"/>
                <w:lang w:eastAsia="en-US"/>
              </w:rPr>
            </w:pPr>
          </w:p>
        </w:tc>
        <w:tc>
          <w:tcPr>
            <w:tcW w:w="354" w:type="pct"/>
            <w:vMerge/>
            <w:noWrap/>
            <w:vAlign w:val="center"/>
          </w:tcPr>
          <w:p w14:paraId="2E8016B6" w14:textId="77777777" w:rsidR="007B3C4A" w:rsidRDefault="007B3C4A">
            <w:pPr>
              <w:spacing w:after="0" w:line="240" w:lineRule="auto"/>
              <w:jc w:val="center"/>
              <w:rPr>
                <w:rFonts w:ascii="Times New Roman" w:hAnsi="Times New Roman"/>
                <w:bCs/>
                <w:i/>
                <w:color w:val="000000" w:themeColor="text1"/>
                <w:sz w:val="24"/>
                <w:szCs w:val="24"/>
              </w:rPr>
            </w:pPr>
          </w:p>
        </w:tc>
        <w:tc>
          <w:tcPr>
            <w:tcW w:w="842" w:type="pct"/>
            <w:vMerge/>
            <w:noWrap/>
            <w:vAlign w:val="center"/>
          </w:tcPr>
          <w:p w14:paraId="02F41605" w14:textId="77777777" w:rsidR="007B3C4A" w:rsidRDefault="007B3C4A">
            <w:pPr>
              <w:suppressAutoHyphens/>
              <w:spacing w:after="0" w:line="240" w:lineRule="auto"/>
              <w:jc w:val="center"/>
              <w:rPr>
                <w:rFonts w:ascii="Times New Roman" w:hAnsi="Times New Roman"/>
                <w:bCs/>
                <w:iCs/>
                <w:color w:val="000000" w:themeColor="text1"/>
                <w:sz w:val="24"/>
                <w:szCs w:val="24"/>
              </w:rPr>
            </w:pPr>
          </w:p>
        </w:tc>
      </w:tr>
      <w:tr w:rsidR="007B3C4A" w14:paraId="28449EF4" w14:textId="77777777">
        <w:tc>
          <w:tcPr>
            <w:tcW w:w="664" w:type="pct"/>
            <w:vMerge w:val="restart"/>
            <w:noWrap/>
          </w:tcPr>
          <w:p w14:paraId="5B411AD4" w14:textId="77777777" w:rsidR="007B3C4A" w:rsidRDefault="003B1D61">
            <w:pPr>
              <w:spacing w:after="0" w:line="240" w:lineRule="auto"/>
              <w:rPr>
                <w:rFonts w:ascii="Times New Roman" w:hAnsi="Times New Roman"/>
                <w:color w:val="000000" w:themeColor="text1"/>
                <w:sz w:val="24"/>
                <w:szCs w:val="24"/>
              </w:rPr>
            </w:pPr>
            <w:r>
              <w:rPr>
                <w:rFonts w:ascii="Times New Roman" w:hAnsi="Times New Roman"/>
                <w:color w:val="000000" w:themeColor="text1"/>
                <w:sz w:val="24"/>
                <w:szCs w:val="24"/>
              </w:rPr>
              <w:t>Тема 6.2.</w:t>
            </w:r>
          </w:p>
          <w:p w14:paraId="6BAF1AE5" w14:textId="77777777" w:rsidR="007B3C4A" w:rsidRDefault="003B1D61">
            <w:pPr>
              <w:spacing w:after="0" w:line="240" w:lineRule="auto"/>
              <w:rPr>
                <w:rFonts w:ascii="Times New Roman" w:hAnsi="Times New Roman"/>
                <w:b/>
                <w:color w:val="000000" w:themeColor="text1"/>
                <w:sz w:val="24"/>
                <w:szCs w:val="24"/>
              </w:rPr>
            </w:pPr>
            <w:r>
              <w:rPr>
                <w:rFonts w:ascii="Times New Roman" w:hAnsi="Times New Roman"/>
                <w:color w:val="000000" w:themeColor="text1"/>
                <w:sz w:val="24"/>
                <w:szCs w:val="24"/>
              </w:rPr>
              <w:t>Фондовый рынок</w:t>
            </w:r>
          </w:p>
        </w:tc>
        <w:tc>
          <w:tcPr>
            <w:tcW w:w="2204" w:type="pct"/>
            <w:noWrap/>
          </w:tcPr>
          <w:p w14:paraId="37A7A1E7" w14:textId="77777777" w:rsidR="007B3C4A" w:rsidRDefault="003B1D6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olor w:val="000000" w:themeColor="text1"/>
                <w:sz w:val="24"/>
                <w:szCs w:val="24"/>
              </w:rPr>
            </w:pPr>
            <w:r>
              <w:rPr>
                <w:rFonts w:ascii="Times New Roman" w:hAnsi="Times New Roman"/>
                <w:color w:val="000000" w:themeColor="text1"/>
                <w:sz w:val="24"/>
                <w:szCs w:val="24"/>
              </w:rPr>
              <w:t xml:space="preserve">Фондовый рынок и его инструменты. Как делать инвестиции. Как </w:t>
            </w:r>
            <w:proofErr w:type="spellStart"/>
            <w:r>
              <w:rPr>
                <w:rFonts w:ascii="Times New Roman" w:hAnsi="Times New Roman"/>
                <w:color w:val="000000" w:themeColor="text1"/>
                <w:sz w:val="24"/>
                <w:szCs w:val="24"/>
              </w:rPr>
              <w:t>анализиро-вать</w:t>
            </w:r>
            <w:proofErr w:type="spellEnd"/>
            <w:r>
              <w:rPr>
                <w:rFonts w:ascii="Times New Roman" w:hAnsi="Times New Roman"/>
                <w:color w:val="000000" w:themeColor="text1"/>
                <w:sz w:val="24"/>
                <w:szCs w:val="24"/>
              </w:rPr>
              <w:t xml:space="preserve"> информацию об инвестировании денежных средств, предоставляемую </w:t>
            </w:r>
          </w:p>
          <w:p w14:paraId="34FAE52C" w14:textId="77777777" w:rsidR="007B3C4A" w:rsidRDefault="003B1D6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olor w:val="000000" w:themeColor="text1"/>
                <w:sz w:val="24"/>
                <w:szCs w:val="24"/>
              </w:rPr>
            </w:pPr>
            <w:r>
              <w:rPr>
                <w:rFonts w:ascii="Times New Roman" w:hAnsi="Times New Roman"/>
                <w:color w:val="000000" w:themeColor="text1"/>
                <w:sz w:val="24"/>
                <w:szCs w:val="24"/>
              </w:rPr>
              <w:t>различными информационными источниками и структурами финансового рынка (финансовые публикации, проспекты, интернет-ресурсы и пр.)</w:t>
            </w:r>
          </w:p>
          <w:p w14:paraId="1836A30D" w14:textId="77777777" w:rsidR="007B3C4A" w:rsidRDefault="003B1D6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olor w:val="000000" w:themeColor="text1"/>
                <w:sz w:val="24"/>
                <w:szCs w:val="24"/>
              </w:rPr>
            </w:pPr>
            <w:r>
              <w:rPr>
                <w:rFonts w:ascii="Times New Roman" w:hAnsi="Times New Roman"/>
                <w:b/>
                <w:color w:val="000000" w:themeColor="text1"/>
                <w:sz w:val="24"/>
                <w:szCs w:val="24"/>
              </w:rPr>
              <w:t>Практическое занятие</w:t>
            </w:r>
            <w:r>
              <w:rPr>
                <w:rFonts w:ascii="Times New Roman" w:hAnsi="Times New Roman"/>
                <w:color w:val="000000" w:themeColor="text1"/>
                <w:sz w:val="24"/>
                <w:szCs w:val="24"/>
              </w:rPr>
              <w:t xml:space="preserve">  </w:t>
            </w:r>
            <w:proofErr w:type="spellStart"/>
            <w:r>
              <w:rPr>
                <w:rFonts w:ascii="Times New Roman" w:hAnsi="Times New Roman"/>
                <w:color w:val="000000" w:themeColor="text1"/>
                <w:sz w:val="24"/>
                <w:szCs w:val="24"/>
              </w:rPr>
              <w:t>Каксформировать</w:t>
            </w:r>
            <w:proofErr w:type="spellEnd"/>
            <w:r>
              <w:rPr>
                <w:rFonts w:ascii="Times New Roman" w:hAnsi="Times New Roman"/>
                <w:color w:val="000000" w:themeColor="text1"/>
                <w:sz w:val="24"/>
                <w:szCs w:val="24"/>
              </w:rPr>
              <w:t xml:space="preserve"> инвестиционный портфель. </w:t>
            </w:r>
          </w:p>
          <w:p w14:paraId="0319E9F1" w14:textId="77777777" w:rsidR="007B3C4A" w:rsidRDefault="003B1D6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color w:val="000000" w:themeColor="text1"/>
                <w:sz w:val="24"/>
                <w:szCs w:val="24"/>
                <w:lang w:eastAsia="en-US"/>
              </w:rPr>
            </w:pPr>
            <w:r>
              <w:rPr>
                <w:rFonts w:ascii="Times New Roman" w:hAnsi="Times New Roman"/>
                <w:color w:val="000000" w:themeColor="text1"/>
                <w:sz w:val="24"/>
                <w:szCs w:val="24"/>
              </w:rPr>
              <w:t>Место инвестиций в личном финансовом плане</w:t>
            </w:r>
          </w:p>
        </w:tc>
        <w:tc>
          <w:tcPr>
            <w:tcW w:w="367" w:type="pct"/>
            <w:noWrap/>
            <w:vAlign w:val="center"/>
          </w:tcPr>
          <w:p w14:paraId="14306937" w14:textId="77777777" w:rsidR="007B3C4A" w:rsidRDefault="003B1D61">
            <w:pPr>
              <w:spacing w:after="0" w:line="240" w:lineRule="auto"/>
              <w:jc w:val="center"/>
              <w:rPr>
                <w:rFonts w:ascii="Times New Roman" w:hAnsi="Times New Roman"/>
                <w:color w:val="000000" w:themeColor="text1"/>
                <w:sz w:val="24"/>
                <w:szCs w:val="24"/>
              </w:rPr>
            </w:pPr>
            <w:r>
              <w:rPr>
                <w:rFonts w:ascii="Times New Roman" w:hAnsi="Times New Roman"/>
                <w:color w:val="000000" w:themeColor="text1"/>
                <w:sz w:val="24"/>
                <w:szCs w:val="24"/>
              </w:rPr>
              <w:t>6</w:t>
            </w:r>
          </w:p>
        </w:tc>
        <w:tc>
          <w:tcPr>
            <w:tcW w:w="566" w:type="pct"/>
            <w:vMerge w:val="restart"/>
            <w:noWrap/>
            <w:vAlign w:val="center"/>
          </w:tcPr>
          <w:p w14:paraId="20413256" w14:textId="77777777" w:rsidR="007B3C4A" w:rsidRDefault="003B1D61">
            <w:pPr>
              <w:spacing w:after="0" w:line="240" w:lineRule="auto"/>
              <w:jc w:val="center"/>
              <w:rPr>
                <w:rFonts w:ascii="Times New Roman" w:hAnsi="Times New Roman"/>
                <w:color w:val="000000" w:themeColor="text1"/>
                <w:sz w:val="24"/>
                <w:szCs w:val="24"/>
                <w:lang w:eastAsia="en-US"/>
              </w:rPr>
            </w:pPr>
            <w:r>
              <w:rPr>
                <w:rFonts w:ascii="Times New Roman" w:hAnsi="Times New Roman"/>
                <w:color w:val="000000" w:themeColor="text1"/>
                <w:sz w:val="24"/>
                <w:szCs w:val="24"/>
                <w:lang w:eastAsia="en-US"/>
              </w:rPr>
              <w:t>ЛР 13, ЛР 14, ЛР 16, ЛР 17</w:t>
            </w:r>
          </w:p>
        </w:tc>
        <w:tc>
          <w:tcPr>
            <w:tcW w:w="354" w:type="pct"/>
            <w:vMerge w:val="restart"/>
            <w:noWrap/>
            <w:vAlign w:val="center"/>
          </w:tcPr>
          <w:p w14:paraId="0034BF13" w14:textId="77777777" w:rsidR="007B3C4A" w:rsidRDefault="003B1D61">
            <w:pPr>
              <w:spacing w:after="0" w:line="240" w:lineRule="auto"/>
              <w:jc w:val="center"/>
              <w:rPr>
                <w:rFonts w:ascii="Times New Roman" w:hAnsi="Times New Roman"/>
                <w:bCs/>
                <w:i/>
                <w:color w:val="000000" w:themeColor="text1"/>
                <w:sz w:val="24"/>
                <w:szCs w:val="24"/>
              </w:rPr>
            </w:pPr>
            <w:r>
              <w:rPr>
                <w:rFonts w:ascii="Times New Roman" w:hAnsi="Times New Roman"/>
                <w:bCs/>
                <w:i/>
                <w:color w:val="000000" w:themeColor="text1"/>
                <w:sz w:val="24"/>
                <w:szCs w:val="24"/>
              </w:rPr>
              <w:t>ПК 2.5</w:t>
            </w:r>
          </w:p>
          <w:p w14:paraId="0292E75D" w14:textId="77777777" w:rsidR="007B3C4A" w:rsidRDefault="003B1D61">
            <w:pPr>
              <w:spacing w:after="0" w:line="240" w:lineRule="auto"/>
              <w:jc w:val="center"/>
              <w:rPr>
                <w:rFonts w:ascii="Times New Roman" w:hAnsi="Times New Roman"/>
                <w:bCs/>
                <w:i/>
                <w:color w:val="000000" w:themeColor="text1"/>
                <w:sz w:val="24"/>
                <w:szCs w:val="24"/>
              </w:rPr>
            </w:pPr>
            <w:r>
              <w:rPr>
                <w:rFonts w:ascii="Times New Roman" w:hAnsi="Times New Roman"/>
                <w:bCs/>
                <w:i/>
                <w:color w:val="000000" w:themeColor="text1"/>
                <w:sz w:val="24"/>
                <w:szCs w:val="24"/>
              </w:rPr>
              <w:t>ПК 2.3</w:t>
            </w:r>
          </w:p>
          <w:p w14:paraId="58C29BC0" w14:textId="77777777" w:rsidR="007B3C4A" w:rsidRDefault="003B1D61">
            <w:pPr>
              <w:spacing w:after="0" w:line="240" w:lineRule="auto"/>
              <w:jc w:val="center"/>
              <w:rPr>
                <w:rFonts w:ascii="Times New Roman" w:hAnsi="Times New Roman"/>
                <w:bCs/>
                <w:i/>
                <w:color w:val="000000" w:themeColor="text1"/>
                <w:sz w:val="24"/>
                <w:szCs w:val="24"/>
              </w:rPr>
            </w:pPr>
            <w:r>
              <w:rPr>
                <w:rFonts w:ascii="Times New Roman" w:hAnsi="Times New Roman"/>
                <w:bCs/>
                <w:i/>
                <w:color w:val="000000" w:themeColor="text1"/>
                <w:sz w:val="24"/>
                <w:szCs w:val="24"/>
              </w:rPr>
              <w:t>ОК 01</w:t>
            </w:r>
          </w:p>
        </w:tc>
        <w:tc>
          <w:tcPr>
            <w:tcW w:w="842" w:type="pct"/>
            <w:vMerge/>
            <w:noWrap/>
            <w:vAlign w:val="center"/>
          </w:tcPr>
          <w:p w14:paraId="3CDDE91C" w14:textId="77777777" w:rsidR="007B3C4A" w:rsidRDefault="007B3C4A">
            <w:pPr>
              <w:suppressAutoHyphens/>
              <w:spacing w:after="0" w:line="240" w:lineRule="auto"/>
              <w:jc w:val="center"/>
              <w:rPr>
                <w:rFonts w:ascii="Times New Roman" w:hAnsi="Times New Roman"/>
                <w:bCs/>
                <w:iCs/>
                <w:color w:val="000000" w:themeColor="text1"/>
                <w:sz w:val="24"/>
                <w:szCs w:val="24"/>
              </w:rPr>
            </w:pPr>
          </w:p>
        </w:tc>
      </w:tr>
      <w:tr w:rsidR="007B3C4A" w14:paraId="34D03868" w14:textId="77777777">
        <w:tc>
          <w:tcPr>
            <w:tcW w:w="664" w:type="pct"/>
            <w:vMerge/>
            <w:noWrap/>
          </w:tcPr>
          <w:p w14:paraId="6B92D0ED" w14:textId="77777777" w:rsidR="007B3C4A" w:rsidRDefault="007B3C4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hAnsi="Times New Roman"/>
                <w:b/>
                <w:color w:val="000000" w:themeColor="text1"/>
                <w:sz w:val="24"/>
                <w:szCs w:val="24"/>
              </w:rPr>
            </w:pPr>
          </w:p>
        </w:tc>
        <w:tc>
          <w:tcPr>
            <w:tcW w:w="2204" w:type="pct"/>
            <w:noWrap/>
          </w:tcPr>
          <w:p w14:paraId="7A660F94" w14:textId="77777777" w:rsidR="007B3C4A" w:rsidRDefault="003B1D6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bCs/>
                <w:color w:val="000000" w:themeColor="text1"/>
                <w:sz w:val="24"/>
                <w:szCs w:val="24"/>
              </w:rPr>
            </w:pPr>
            <w:r>
              <w:rPr>
                <w:rFonts w:ascii="Times New Roman" w:hAnsi="Times New Roman"/>
                <w:b/>
                <w:bCs/>
                <w:color w:val="000000" w:themeColor="text1"/>
                <w:sz w:val="24"/>
                <w:szCs w:val="24"/>
              </w:rPr>
              <w:t>Практические занятия</w:t>
            </w:r>
          </w:p>
          <w:p w14:paraId="387087CB" w14:textId="77777777" w:rsidR="007B3C4A" w:rsidRDefault="003B1D61">
            <w:pPr>
              <w:spacing w:after="0" w:line="240" w:lineRule="auto"/>
              <w:rPr>
                <w:rFonts w:ascii="Times New Roman" w:hAnsi="Times New Roman"/>
                <w:bCs/>
                <w:color w:val="000000" w:themeColor="text1"/>
                <w:sz w:val="24"/>
                <w:szCs w:val="24"/>
                <w:lang w:eastAsia="en-US"/>
              </w:rPr>
            </w:pPr>
            <w:r>
              <w:rPr>
                <w:rFonts w:ascii="Times New Roman" w:hAnsi="Times New Roman"/>
                <w:color w:val="000000" w:themeColor="text1"/>
                <w:spacing w:val="-8"/>
                <w:sz w:val="24"/>
                <w:szCs w:val="24"/>
              </w:rPr>
              <w:t>Практикум. Кейс — «Куда вложить деньги»</w:t>
            </w:r>
          </w:p>
        </w:tc>
        <w:tc>
          <w:tcPr>
            <w:tcW w:w="367" w:type="pct"/>
            <w:noWrap/>
            <w:vAlign w:val="center"/>
          </w:tcPr>
          <w:p w14:paraId="5016474B" w14:textId="77777777" w:rsidR="007B3C4A" w:rsidRDefault="003B1D61">
            <w:pPr>
              <w:spacing w:after="0" w:line="240" w:lineRule="auto"/>
              <w:jc w:val="center"/>
              <w:rPr>
                <w:rFonts w:ascii="Times New Roman" w:hAnsi="Times New Roman"/>
                <w:color w:val="000000" w:themeColor="text1"/>
                <w:sz w:val="24"/>
                <w:szCs w:val="24"/>
              </w:rPr>
            </w:pPr>
            <w:r>
              <w:rPr>
                <w:rFonts w:ascii="Times New Roman" w:hAnsi="Times New Roman"/>
                <w:color w:val="000000" w:themeColor="text1"/>
                <w:sz w:val="24"/>
                <w:szCs w:val="24"/>
              </w:rPr>
              <w:t>10</w:t>
            </w:r>
          </w:p>
        </w:tc>
        <w:tc>
          <w:tcPr>
            <w:tcW w:w="566" w:type="pct"/>
            <w:vMerge/>
            <w:noWrap/>
            <w:vAlign w:val="center"/>
          </w:tcPr>
          <w:p w14:paraId="01B9EC34" w14:textId="77777777" w:rsidR="007B3C4A" w:rsidRDefault="007B3C4A">
            <w:pPr>
              <w:spacing w:after="0" w:line="240" w:lineRule="auto"/>
              <w:jc w:val="center"/>
              <w:rPr>
                <w:rFonts w:ascii="Times New Roman" w:hAnsi="Times New Roman"/>
                <w:color w:val="000000" w:themeColor="text1"/>
                <w:sz w:val="24"/>
                <w:szCs w:val="24"/>
                <w:lang w:eastAsia="en-US"/>
              </w:rPr>
            </w:pPr>
          </w:p>
        </w:tc>
        <w:tc>
          <w:tcPr>
            <w:tcW w:w="354" w:type="pct"/>
            <w:vMerge/>
            <w:noWrap/>
            <w:vAlign w:val="center"/>
          </w:tcPr>
          <w:p w14:paraId="54A74634" w14:textId="77777777" w:rsidR="007B3C4A" w:rsidRDefault="007B3C4A">
            <w:pPr>
              <w:spacing w:after="0" w:line="240" w:lineRule="auto"/>
              <w:jc w:val="center"/>
              <w:rPr>
                <w:rFonts w:ascii="Times New Roman" w:hAnsi="Times New Roman"/>
                <w:bCs/>
                <w:i/>
                <w:color w:val="000000" w:themeColor="text1"/>
                <w:sz w:val="24"/>
                <w:szCs w:val="24"/>
              </w:rPr>
            </w:pPr>
          </w:p>
        </w:tc>
        <w:tc>
          <w:tcPr>
            <w:tcW w:w="842" w:type="pct"/>
            <w:vMerge/>
            <w:noWrap/>
            <w:vAlign w:val="center"/>
          </w:tcPr>
          <w:p w14:paraId="303D2564" w14:textId="77777777" w:rsidR="007B3C4A" w:rsidRDefault="007B3C4A">
            <w:pPr>
              <w:suppressAutoHyphens/>
              <w:spacing w:after="0" w:line="240" w:lineRule="auto"/>
              <w:jc w:val="center"/>
              <w:rPr>
                <w:rFonts w:ascii="Times New Roman" w:hAnsi="Times New Roman"/>
                <w:bCs/>
                <w:iCs/>
                <w:color w:val="000000" w:themeColor="text1"/>
                <w:sz w:val="24"/>
                <w:szCs w:val="24"/>
              </w:rPr>
            </w:pPr>
          </w:p>
        </w:tc>
      </w:tr>
      <w:tr w:rsidR="007B3C4A" w14:paraId="145C0D18" w14:textId="77777777">
        <w:tc>
          <w:tcPr>
            <w:tcW w:w="2868" w:type="pct"/>
            <w:gridSpan w:val="2"/>
            <w:noWrap/>
          </w:tcPr>
          <w:p w14:paraId="3310C7C5" w14:textId="77777777" w:rsidR="007B3C4A" w:rsidRDefault="003B1D6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olor w:val="000000" w:themeColor="text1"/>
                <w:sz w:val="24"/>
                <w:szCs w:val="24"/>
                <w:lang w:eastAsia="en-US"/>
              </w:rPr>
            </w:pPr>
            <w:r>
              <w:rPr>
                <w:rFonts w:ascii="Times New Roman" w:hAnsi="Times New Roman"/>
                <w:b/>
                <w:bCs/>
                <w:color w:val="000000" w:themeColor="text1"/>
                <w:sz w:val="24"/>
                <w:szCs w:val="24"/>
              </w:rPr>
              <w:t>Раздел 7.Пенсии</w:t>
            </w:r>
          </w:p>
        </w:tc>
        <w:tc>
          <w:tcPr>
            <w:tcW w:w="367" w:type="pct"/>
            <w:noWrap/>
            <w:vAlign w:val="center"/>
          </w:tcPr>
          <w:p w14:paraId="25CCB02D" w14:textId="77777777" w:rsidR="007B3C4A" w:rsidRDefault="007B3C4A">
            <w:pPr>
              <w:spacing w:after="0" w:line="240" w:lineRule="auto"/>
              <w:jc w:val="center"/>
              <w:rPr>
                <w:rFonts w:ascii="Times New Roman" w:hAnsi="Times New Roman"/>
                <w:color w:val="000000" w:themeColor="text1"/>
                <w:sz w:val="24"/>
                <w:szCs w:val="24"/>
              </w:rPr>
            </w:pPr>
          </w:p>
        </w:tc>
        <w:tc>
          <w:tcPr>
            <w:tcW w:w="566" w:type="pct"/>
            <w:noWrap/>
            <w:vAlign w:val="center"/>
          </w:tcPr>
          <w:p w14:paraId="388F7F7F" w14:textId="77777777" w:rsidR="007B3C4A" w:rsidRDefault="007B3C4A">
            <w:pPr>
              <w:spacing w:after="0" w:line="240" w:lineRule="auto"/>
              <w:jc w:val="center"/>
              <w:rPr>
                <w:rFonts w:ascii="Times New Roman" w:hAnsi="Times New Roman"/>
                <w:color w:val="000000" w:themeColor="text1"/>
                <w:sz w:val="24"/>
                <w:szCs w:val="24"/>
                <w:lang w:eastAsia="en-US"/>
              </w:rPr>
            </w:pPr>
          </w:p>
        </w:tc>
        <w:tc>
          <w:tcPr>
            <w:tcW w:w="354" w:type="pct"/>
            <w:noWrap/>
            <w:vAlign w:val="center"/>
          </w:tcPr>
          <w:p w14:paraId="741AFA1C" w14:textId="77777777" w:rsidR="007B3C4A" w:rsidRDefault="007B3C4A">
            <w:pPr>
              <w:spacing w:after="0" w:line="240" w:lineRule="auto"/>
              <w:jc w:val="center"/>
              <w:rPr>
                <w:rFonts w:ascii="Times New Roman" w:hAnsi="Times New Roman"/>
                <w:bCs/>
                <w:i/>
                <w:color w:val="000000" w:themeColor="text1"/>
                <w:sz w:val="24"/>
                <w:szCs w:val="24"/>
              </w:rPr>
            </w:pPr>
          </w:p>
        </w:tc>
        <w:tc>
          <w:tcPr>
            <w:tcW w:w="842" w:type="pct"/>
            <w:noWrap/>
            <w:vAlign w:val="center"/>
          </w:tcPr>
          <w:p w14:paraId="49F9EF3E" w14:textId="77777777" w:rsidR="007B3C4A" w:rsidRDefault="007B3C4A">
            <w:pPr>
              <w:suppressAutoHyphens/>
              <w:spacing w:after="0" w:line="240" w:lineRule="auto"/>
              <w:jc w:val="center"/>
              <w:rPr>
                <w:rFonts w:ascii="Times New Roman" w:hAnsi="Times New Roman"/>
                <w:bCs/>
                <w:iCs/>
                <w:color w:val="000000" w:themeColor="text1"/>
                <w:sz w:val="24"/>
                <w:szCs w:val="24"/>
              </w:rPr>
            </w:pPr>
          </w:p>
        </w:tc>
      </w:tr>
      <w:tr w:rsidR="007B3C4A" w14:paraId="402930E2" w14:textId="77777777">
        <w:tc>
          <w:tcPr>
            <w:tcW w:w="664" w:type="pct"/>
            <w:noWrap/>
          </w:tcPr>
          <w:p w14:paraId="2A6F16F4" w14:textId="77777777" w:rsidR="007B3C4A" w:rsidRDefault="003B1D6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hAnsi="Times New Roman"/>
                <w:b/>
                <w:color w:val="000000" w:themeColor="text1"/>
                <w:sz w:val="24"/>
                <w:szCs w:val="24"/>
              </w:rPr>
            </w:pPr>
            <w:r>
              <w:rPr>
                <w:rFonts w:ascii="Times New Roman" w:hAnsi="Times New Roman"/>
                <w:color w:val="000000" w:themeColor="text1"/>
                <w:sz w:val="24"/>
                <w:szCs w:val="24"/>
              </w:rPr>
              <w:t>Тема 7.1. Пенсионная система РФ</w:t>
            </w:r>
          </w:p>
        </w:tc>
        <w:tc>
          <w:tcPr>
            <w:tcW w:w="2204" w:type="pct"/>
            <w:noWrap/>
          </w:tcPr>
          <w:p w14:paraId="02D06231" w14:textId="77777777" w:rsidR="007B3C4A" w:rsidRDefault="003B1D61">
            <w:pPr>
              <w:tabs>
                <w:tab w:val="left" w:pos="2380"/>
              </w:tabs>
              <w:spacing w:after="0" w:line="240" w:lineRule="auto"/>
              <w:rPr>
                <w:rFonts w:ascii="Times New Roman" w:hAnsi="Times New Roman"/>
                <w:color w:val="000000" w:themeColor="text1"/>
                <w:sz w:val="24"/>
                <w:szCs w:val="24"/>
              </w:rPr>
            </w:pPr>
            <w:r>
              <w:rPr>
                <w:rFonts w:ascii="Times New Roman" w:hAnsi="Times New Roman"/>
                <w:color w:val="000000" w:themeColor="text1"/>
                <w:sz w:val="24"/>
                <w:szCs w:val="24"/>
              </w:rPr>
              <w:t>Что такое пенсия. Как работает государственная пенсионная система в РФ.</w:t>
            </w:r>
          </w:p>
          <w:p w14:paraId="0F539339" w14:textId="77777777" w:rsidR="007B3C4A" w:rsidRDefault="003B1D61">
            <w:pPr>
              <w:tabs>
                <w:tab w:val="left" w:pos="2380"/>
              </w:tabs>
              <w:spacing w:after="0" w:line="240" w:lineRule="auto"/>
              <w:rPr>
                <w:rFonts w:ascii="Times New Roman" w:hAnsi="Times New Roman"/>
                <w:color w:val="000000" w:themeColor="text1"/>
                <w:sz w:val="24"/>
                <w:szCs w:val="24"/>
              </w:rPr>
            </w:pPr>
            <w:r>
              <w:rPr>
                <w:rFonts w:ascii="Times New Roman" w:hAnsi="Times New Roman"/>
                <w:color w:val="000000" w:themeColor="text1"/>
                <w:sz w:val="24"/>
                <w:szCs w:val="24"/>
              </w:rPr>
              <w:t>Что такое накопительная и страховая пенсия. Что такое пенсионные фонды и как они работают.</w:t>
            </w:r>
          </w:p>
          <w:p w14:paraId="1443A5A3" w14:textId="77777777" w:rsidR="007B3C4A" w:rsidRDefault="003B1D61">
            <w:pPr>
              <w:tabs>
                <w:tab w:val="left" w:pos="2380"/>
              </w:tabs>
              <w:spacing w:after="0" w:line="240" w:lineRule="auto"/>
              <w:rPr>
                <w:rFonts w:ascii="Times New Roman" w:hAnsi="Times New Roman"/>
                <w:color w:val="000000" w:themeColor="text1"/>
                <w:sz w:val="24"/>
                <w:szCs w:val="24"/>
                <w:lang w:eastAsia="en-US"/>
              </w:rPr>
            </w:pPr>
            <w:r>
              <w:rPr>
                <w:rFonts w:ascii="Times New Roman" w:hAnsi="Times New Roman"/>
                <w:b/>
                <w:color w:val="000000" w:themeColor="text1"/>
                <w:sz w:val="24"/>
                <w:szCs w:val="24"/>
              </w:rPr>
              <w:t>Практическое занятие</w:t>
            </w:r>
            <w:r>
              <w:rPr>
                <w:rFonts w:ascii="Times New Roman" w:hAnsi="Times New Roman"/>
                <w:color w:val="000000" w:themeColor="text1"/>
                <w:sz w:val="24"/>
                <w:szCs w:val="24"/>
              </w:rPr>
              <w:t xml:space="preserve"> Как сформировать индивидуальный пенсионный капитал. Место пенсионных накоплений в личном бюджете и личном финансовом плане.</w:t>
            </w:r>
          </w:p>
        </w:tc>
        <w:tc>
          <w:tcPr>
            <w:tcW w:w="367" w:type="pct"/>
            <w:noWrap/>
            <w:vAlign w:val="center"/>
          </w:tcPr>
          <w:p w14:paraId="023623FA" w14:textId="77777777" w:rsidR="007B3C4A" w:rsidRDefault="003B1D61">
            <w:pPr>
              <w:spacing w:after="0" w:line="240" w:lineRule="auto"/>
              <w:jc w:val="center"/>
              <w:rPr>
                <w:rFonts w:ascii="Times New Roman" w:hAnsi="Times New Roman"/>
                <w:color w:val="000000" w:themeColor="text1"/>
                <w:sz w:val="24"/>
                <w:szCs w:val="24"/>
              </w:rPr>
            </w:pPr>
            <w:r>
              <w:rPr>
                <w:rFonts w:ascii="Times New Roman" w:hAnsi="Times New Roman"/>
                <w:color w:val="000000" w:themeColor="text1"/>
                <w:sz w:val="24"/>
                <w:szCs w:val="24"/>
              </w:rPr>
              <w:t>6</w:t>
            </w:r>
          </w:p>
        </w:tc>
        <w:tc>
          <w:tcPr>
            <w:tcW w:w="566" w:type="pct"/>
            <w:noWrap/>
            <w:vAlign w:val="center"/>
          </w:tcPr>
          <w:p w14:paraId="720EE56A" w14:textId="77777777" w:rsidR="007B3C4A" w:rsidRDefault="003B1D61">
            <w:pPr>
              <w:spacing w:after="0" w:line="240" w:lineRule="auto"/>
              <w:jc w:val="center"/>
              <w:rPr>
                <w:rFonts w:ascii="Times New Roman" w:hAnsi="Times New Roman"/>
                <w:color w:val="000000" w:themeColor="text1"/>
                <w:sz w:val="24"/>
                <w:szCs w:val="24"/>
                <w:lang w:eastAsia="en-US"/>
              </w:rPr>
            </w:pPr>
            <w:r>
              <w:rPr>
                <w:rFonts w:ascii="Times New Roman" w:hAnsi="Times New Roman"/>
                <w:color w:val="000000" w:themeColor="text1"/>
                <w:sz w:val="24"/>
                <w:szCs w:val="24"/>
                <w:lang w:eastAsia="en-US"/>
              </w:rPr>
              <w:t>ЛР 13, ЛР 14, ЛР 16, ЛР 17</w:t>
            </w:r>
          </w:p>
        </w:tc>
        <w:tc>
          <w:tcPr>
            <w:tcW w:w="354" w:type="pct"/>
            <w:noWrap/>
            <w:vAlign w:val="center"/>
          </w:tcPr>
          <w:p w14:paraId="40840B2C" w14:textId="77777777" w:rsidR="007B3C4A" w:rsidRDefault="003B1D61">
            <w:pPr>
              <w:spacing w:after="0" w:line="240" w:lineRule="auto"/>
              <w:jc w:val="center"/>
              <w:rPr>
                <w:rFonts w:ascii="Times New Roman" w:hAnsi="Times New Roman"/>
                <w:bCs/>
                <w:i/>
                <w:color w:val="000000" w:themeColor="text1"/>
                <w:sz w:val="24"/>
                <w:szCs w:val="24"/>
              </w:rPr>
            </w:pPr>
            <w:r>
              <w:rPr>
                <w:rFonts w:ascii="Times New Roman" w:hAnsi="Times New Roman"/>
                <w:bCs/>
                <w:i/>
                <w:color w:val="000000" w:themeColor="text1"/>
                <w:sz w:val="24"/>
                <w:szCs w:val="24"/>
              </w:rPr>
              <w:t>ПК 2.5</w:t>
            </w:r>
          </w:p>
          <w:p w14:paraId="24AD648A" w14:textId="77777777" w:rsidR="007B3C4A" w:rsidRDefault="003B1D61">
            <w:pPr>
              <w:spacing w:after="0" w:line="240" w:lineRule="auto"/>
              <w:jc w:val="center"/>
              <w:rPr>
                <w:rFonts w:ascii="Times New Roman" w:hAnsi="Times New Roman"/>
                <w:bCs/>
                <w:i/>
                <w:color w:val="000000" w:themeColor="text1"/>
                <w:sz w:val="24"/>
                <w:szCs w:val="24"/>
              </w:rPr>
            </w:pPr>
            <w:r>
              <w:rPr>
                <w:rFonts w:ascii="Times New Roman" w:hAnsi="Times New Roman"/>
                <w:bCs/>
                <w:i/>
                <w:color w:val="000000" w:themeColor="text1"/>
                <w:sz w:val="24"/>
                <w:szCs w:val="24"/>
              </w:rPr>
              <w:t>ПК 2.3</w:t>
            </w:r>
          </w:p>
          <w:p w14:paraId="2AF6B589" w14:textId="77777777" w:rsidR="007B3C4A" w:rsidRDefault="003B1D61">
            <w:pPr>
              <w:spacing w:after="0" w:line="240" w:lineRule="auto"/>
              <w:jc w:val="center"/>
              <w:rPr>
                <w:rFonts w:ascii="Times New Roman" w:hAnsi="Times New Roman"/>
                <w:bCs/>
                <w:i/>
                <w:color w:val="000000" w:themeColor="text1"/>
                <w:sz w:val="24"/>
                <w:szCs w:val="24"/>
              </w:rPr>
            </w:pPr>
            <w:r>
              <w:rPr>
                <w:rFonts w:ascii="Times New Roman" w:hAnsi="Times New Roman"/>
                <w:bCs/>
                <w:i/>
                <w:color w:val="000000" w:themeColor="text1"/>
                <w:sz w:val="24"/>
                <w:szCs w:val="24"/>
              </w:rPr>
              <w:t>ОК 01</w:t>
            </w:r>
          </w:p>
        </w:tc>
        <w:tc>
          <w:tcPr>
            <w:tcW w:w="842" w:type="pct"/>
            <w:vMerge w:val="restart"/>
            <w:noWrap/>
            <w:vAlign w:val="center"/>
          </w:tcPr>
          <w:p w14:paraId="559F1379" w14:textId="77777777" w:rsidR="007B3C4A" w:rsidRDefault="003B1D61">
            <w:pPr>
              <w:suppressAutoHyphens/>
              <w:spacing w:after="0" w:line="240" w:lineRule="auto"/>
              <w:jc w:val="center"/>
              <w:rPr>
                <w:rFonts w:ascii="Times New Roman" w:hAnsi="Times New Roman"/>
                <w:bCs/>
                <w:iCs/>
                <w:color w:val="000000" w:themeColor="text1"/>
                <w:sz w:val="24"/>
                <w:szCs w:val="24"/>
              </w:rPr>
            </w:pPr>
            <w:r>
              <w:rPr>
                <w:rFonts w:ascii="Times New Roman" w:hAnsi="Times New Roman"/>
                <w:bCs/>
                <w:iCs/>
                <w:color w:val="000000" w:themeColor="text1"/>
                <w:sz w:val="24"/>
                <w:szCs w:val="24"/>
              </w:rPr>
              <w:t>У 2.2.01</w:t>
            </w:r>
            <w:r w:rsidRPr="00EE2D5A">
              <w:rPr>
                <w:rFonts w:ascii="Times New Roman" w:hAnsi="Times New Roman"/>
                <w:bCs/>
                <w:iCs/>
                <w:color w:val="000000" w:themeColor="text1"/>
                <w:sz w:val="24"/>
                <w:szCs w:val="24"/>
              </w:rPr>
              <w:t>,</w:t>
            </w:r>
            <w:r>
              <w:rPr>
                <w:rFonts w:ascii="Times New Roman" w:hAnsi="Times New Roman"/>
                <w:bCs/>
                <w:iCs/>
                <w:color w:val="000000" w:themeColor="text1"/>
                <w:sz w:val="24"/>
                <w:szCs w:val="24"/>
              </w:rPr>
              <w:t>У 2.2.02</w:t>
            </w:r>
          </w:p>
          <w:p w14:paraId="52BAE677" w14:textId="77777777" w:rsidR="007B3C4A" w:rsidRDefault="003B1D61">
            <w:pPr>
              <w:suppressAutoHyphens/>
              <w:spacing w:after="0" w:line="240" w:lineRule="auto"/>
              <w:jc w:val="center"/>
              <w:rPr>
                <w:rFonts w:ascii="Times New Roman" w:hAnsi="Times New Roman"/>
                <w:bCs/>
                <w:iCs/>
                <w:color w:val="000000" w:themeColor="text1"/>
                <w:sz w:val="24"/>
                <w:szCs w:val="24"/>
              </w:rPr>
            </w:pPr>
            <w:r>
              <w:rPr>
                <w:rFonts w:ascii="Times New Roman" w:hAnsi="Times New Roman"/>
                <w:bCs/>
                <w:iCs/>
                <w:color w:val="000000" w:themeColor="text1"/>
                <w:sz w:val="24"/>
                <w:szCs w:val="24"/>
              </w:rPr>
              <w:t>У 2.2.03</w:t>
            </w:r>
            <w:r w:rsidRPr="00EE2D5A">
              <w:rPr>
                <w:rFonts w:ascii="Times New Roman" w:hAnsi="Times New Roman"/>
                <w:bCs/>
                <w:iCs/>
                <w:color w:val="000000" w:themeColor="text1"/>
                <w:sz w:val="24"/>
                <w:szCs w:val="24"/>
              </w:rPr>
              <w:t>,</w:t>
            </w:r>
            <w:r>
              <w:rPr>
                <w:rFonts w:ascii="Times New Roman" w:hAnsi="Times New Roman"/>
                <w:bCs/>
                <w:iCs/>
                <w:color w:val="000000" w:themeColor="text1"/>
                <w:sz w:val="24"/>
                <w:szCs w:val="24"/>
              </w:rPr>
              <w:t>У 2.2.04</w:t>
            </w:r>
          </w:p>
          <w:p w14:paraId="67285771" w14:textId="77777777" w:rsidR="007B3C4A" w:rsidRDefault="003B1D61">
            <w:pPr>
              <w:suppressAutoHyphens/>
              <w:spacing w:after="0" w:line="240" w:lineRule="auto"/>
              <w:jc w:val="center"/>
              <w:rPr>
                <w:rFonts w:ascii="Times New Roman" w:hAnsi="Times New Roman"/>
                <w:bCs/>
                <w:iCs/>
                <w:color w:val="000000" w:themeColor="text1"/>
                <w:sz w:val="24"/>
                <w:szCs w:val="24"/>
              </w:rPr>
            </w:pPr>
            <w:r>
              <w:rPr>
                <w:rFonts w:ascii="Times New Roman" w:hAnsi="Times New Roman"/>
                <w:bCs/>
                <w:iCs/>
                <w:color w:val="000000" w:themeColor="text1"/>
                <w:sz w:val="24"/>
                <w:szCs w:val="24"/>
              </w:rPr>
              <w:t>У 2.2.05</w:t>
            </w:r>
            <w:r w:rsidRPr="00EE2D5A">
              <w:rPr>
                <w:rFonts w:ascii="Times New Roman" w:hAnsi="Times New Roman"/>
                <w:bCs/>
                <w:iCs/>
                <w:color w:val="000000" w:themeColor="text1"/>
                <w:sz w:val="24"/>
                <w:szCs w:val="24"/>
              </w:rPr>
              <w:t>,</w:t>
            </w:r>
            <w:r>
              <w:rPr>
                <w:rFonts w:ascii="Times New Roman" w:hAnsi="Times New Roman"/>
                <w:bCs/>
                <w:iCs/>
                <w:color w:val="000000" w:themeColor="text1"/>
                <w:sz w:val="24"/>
                <w:szCs w:val="24"/>
              </w:rPr>
              <w:t>У 2.2.06</w:t>
            </w:r>
          </w:p>
          <w:p w14:paraId="11AF7FB1" w14:textId="77777777" w:rsidR="007B3C4A" w:rsidRDefault="003B1D61">
            <w:pPr>
              <w:suppressAutoHyphens/>
              <w:spacing w:after="0" w:line="240" w:lineRule="auto"/>
              <w:jc w:val="center"/>
              <w:rPr>
                <w:rFonts w:ascii="Times New Roman" w:hAnsi="Times New Roman"/>
                <w:bCs/>
                <w:iCs/>
                <w:color w:val="000000" w:themeColor="text1"/>
                <w:sz w:val="24"/>
                <w:szCs w:val="24"/>
              </w:rPr>
            </w:pPr>
            <w:r>
              <w:rPr>
                <w:rFonts w:ascii="Times New Roman" w:hAnsi="Times New Roman"/>
                <w:bCs/>
                <w:iCs/>
                <w:color w:val="000000" w:themeColor="text1"/>
                <w:sz w:val="24"/>
                <w:szCs w:val="24"/>
              </w:rPr>
              <w:t>У 2.2.07</w:t>
            </w:r>
            <w:r w:rsidRPr="00EE2D5A">
              <w:rPr>
                <w:rFonts w:ascii="Times New Roman" w:hAnsi="Times New Roman"/>
                <w:bCs/>
                <w:iCs/>
                <w:color w:val="000000" w:themeColor="text1"/>
                <w:sz w:val="24"/>
                <w:szCs w:val="24"/>
              </w:rPr>
              <w:t>,</w:t>
            </w:r>
            <w:r>
              <w:rPr>
                <w:rFonts w:ascii="Times New Roman" w:hAnsi="Times New Roman"/>
                <w:bCs/>
                <w:iCs/>
                <w:color w:val="000000" w:themeColor="text1"/>
                <w:sz w:val="24"/>
                <w:szCs w:val="24"/>
              </w:rPr>
              <w:t>У 2.2.08</w:t>
            </w:r>
          </w:p>
          <w:p w14:paraId="14C26386" w14:textId="77777777" w:rsidR="007B3C4A" w:rsidRDefault="003B1D61">
            <w:pPr>
              <w:suppressAutoHyphens/>
              <w:spacing w:after="0" w:line="240" w:lineRule="auto"/>
              <w:jc w:val="center"/>
              <w:rPr>
                <w:rFonts w:ascii="Times New Roman" w:hAnsi="Times New Roman"/>
                <w:bCs/>
                <w:iCs/>
                <w:color w:val="000000" w:themeColor="text1"/>
                <w:sz w:val="24"/>
                <w:szCs w:val="24"/>
              </w:rPr>
            </w:pPr>
            <w:r>
              <w:rPr>
                <w:rFonts w:ascii="Times New Roman" w:hAnsi="Times New Roman"/>
                <w:bCs/>
                <w:iCs/>
                <w:color w:val="000000" w:themeColor="text1"/>
                <w:sz w:val="24"/>
                <w:szCs w:val="24"/>
              </w:rPr>
              <w:t>У 2.2.09</w:t>
            </w:r>
            <w:r w:rsidRPr="00EE2D5A">
              <w:rPr>
                <w:rFonts w:ascii="Times New Roman" w:hAnsi="Times New Roman"/>
                <w:bCs/>
                <w:iCs/>
                <w:color w:val="000000" w:themeColor="text1"/>
                <w:sz w:val="24"/>
                <w:szCs w:val="24"/>
              </w:rPr>
              <w:t>,</w:t>
            </w:r>
            <w:r>
              <w:rPr>
                <w:rFonts w:ascii="Times New Roman" w:hAnsi="Times New Roman"/>
                <w:bCs/>
                <w:iCs/>
                <w:color w:val="000000" w:themeColor="text1"/>
                <w:sz w:val="24"/>
                <w:szCs w:val="24"/>
              </w:rPr>
              <w:t>У 2.2.10</w:t>
            </w:r>
          </w:p>
          <w:p w14:paraId="0070C454" w14:textId="77777777" w:rsidR="007B3C4A" w:rsidRDefault="003B1D61">
            <w:pPr>
              <w:suppressAutoHyphens/>
              <w:spacing w:after="0" w:line="240" w:lineRule="auto"/>
              <w:jc w:val="center"/>
              <w:rPr>
                <w:rFonts w:ascii="Times New Roman" w:hAnsi="Times New Roman"/>
                <w:bCs/>
                <w:iCs/>
                <w:color w:val="000000" w:themeColor="text1"/>
                <w:sz w:val="24"/>
                <w:szCs w:val="24"/>
              </w:rPr>
            </w:pPr>
            <w:r>
              <w:rPr>
                <w:rFonts w:ascii="Times New Roman" w:hAnsi="Times New Roman"/>
                <w:bCs/>
                <w:iCs/>
                <w:color w:val="000000" w:themeColor="text1"/>
                <w:sz w:val="24"/>
                <w:szCs w:val="24"/>
              </w:rPr>
              <w:t>З 2.2.01</w:t>
            </w:r>
            <w:r w:rsidRPr="00EE2D5A">
              <w:rPr>
                <w:rFonts w:ascii="Times New Roman" w:hAnsi="Times New Roman"/>
                <w:bCs/>
                <w:iCs/>
                <w:color w:val="000000" w:themeColor="text1"/>
                <w:sz w:val="24"/>
                <w:szCs w:val="24"/>
              </w:rPr>
              <w:t>,</w:t>
            </w:r>
            <w:r>
              <w:rPr>
                <w:rFonts w:ascii="Times New Roman" w:hAnsi="Times New Roman"/>
                <w:bCs/>
                <w:iCs/>
                <w:color w:val="000000" w:themeColor="text1"/>
                <w:sz w:val="24"/>
                <w:szCs w:val="24"/>
              </w:rPr>
              <w:t>З 2.2.02</w:t>
            </w:r>
          </w:p>
          <w:p w14:paraId="01288A49" w14:textId="77777777" w:rsidR="007B3C4A" w:rsidRDefault="003B1D61">
            <w:pPr>
              <w:suppressAutoHyphens/>
              <w:spacing w:after="0" w:line="240" w:lineRule="auto"/>
              <w:jc w:val="center"/>
              <w:rPr>
                <w:rFonts w:ascii="Times New Roman" w:hAnsi="Times New Roman"/>
                <w:bCs/>
                <w:iCs/>
                <w:color w:val="000000" w:themeColor="text1"/>
                <w:sz w:val="24"/>
                <w:szCs w:val="24"/>
              </w:rPr>
            </w:pPr>
            <w:r>
              <w:rPr>
                <w:rFonts w:ascii="Times New Roman" w:hAnsi="Times New Roman"/>
                <w:bCs/>
                <w:iCs/>
                <w:color w:val="000000" w:themeColor="text1"/>
                <w:sz w:val="24"/>
                <w:szCs w:val="24"/>
              </w:rPr>
              <w:t>З 2.2.03</w:t>
            </w:r>
            <w:r w:rsidRPr="00EE2D5A">
              <w:rPr>
                <w:rFonts w:ascii="Times New Roman" w:hAnsi="Times New Roman"/>
                <w:bCs/>
                <w:iCs/>
                <w:color w:val="000000" w:themeColor="text1"/>
                <w:sz w:val="24"/>
                <w:szCs w:val="24"/>
              </w:rPr>
              <w:t>,</w:t>
            </w:r>
            <w:r>
              <w:rPr>
                <w:rFonts w:ascii="Times New Roman" w:hAnsi="Times New Roman"/>
                <w:bCs/>
                <w:iCs/>
                <w:color w:val="000000" w:themeColor="text1"/>
                <w:sz w:val="24"/>
                <w:szCs w:val="24"/>
              </w:rPr>
              <w:t>З 2.204</w:t>
            </w:r>
          </w:p>
          <w:p w14:paraId="0B4DB5BE" w14:textId="77777777" w:rsidR="007B3C4A" w:rsidRDefault="003B1D61">
            <w:pPr>
              <w:suppressAutoHyphens/>
              <w:spacing w:after="0" w:line="240" w:lineRule="auto"/>
              <w:jc w:val="center"/>
              <w:rPr>
                <w:rFonts w:ascii="Times New Roman" w:hAnsi="Times New Roman"/>
                <w:bCs/>
                <w:iCs/>
                <w:color w:val="000000" w:themeColor="text1"/>
                <w:sz w:val="24"/>
                <w:szCs w:val="24"/>
              </w:rPr>
            </w:pPr>
            <w:r>
              <w:rPr>
                <w:rFonts w:ascii="Times New Roman" w:hAnsi="Times New Roman"/>
                <w:bCs/>
                <w:iCs/>
                <w:color w:val="000000" w:themeColor="text1"/>
                <w:sz w:val="24"/>
                <w:szCs w:val="24"/>
              </w:rPr>
              <w:t>З 2.2.05</w:t>
            </w:r>
            <w:r w:rsidRPr="00EE2D5A">
              <w:rPr>
                <w:rFonts w:ascii="Times New Roman" w:hAnsi="Times New Roman"/>
                <w:bCs/>
                <w:iCs/>
                <w:color w:val="000000" w:themeColor="text1"/>
                <w:sz w:val="24"/>
                <w:szCs w:val="24"/>
              </w:rPr>
              <w:t>,</w:t>
            </w:r>
            <w:r>
              <w:rPr>
                <w:rFonts w:ascii="Times New Roman" w:hAnsi="Times New Roman"/>
                <w:bCs/>
                <w:iCs/>
                <w:color w:val="000000" w:themeColor="text1"/>
                <w:sz w:val="24"/>
                <w:szCs w:val="24"/>
              </w:rPr>
              <w:t>З 2.2.06</w:t>
            </w:r>
          </w:p>
          <w:p w14:paraId="3F41E0DF" w14:textId="77777777" w:rsidR="007B3C4A" w:rsidRDefault="003B1D61">
            <w:pPr>
              <w:suppressAutoHyphens/>
              <w:spacing w:after="0" w:line="240" w:lineRule="auto"/>
              <w:jc w:val="center"/>
              <w:rPr>
                <w:rFonts w:ascii="Times New Roman" w:hAnsi="Times New Roman"/>
                <w:bCs/>
                <w:iCs/>
                <w:color w:val="000000" w:themeColor="text1"/>
                <w:sz w:val="24"/>
                <w:szCs w:val="24"/>
              </w:rPr>
            </w:pPr>
            <w:r>
              <w:rPr>
                <w:rFonts w:ascii="Times New Roman" w:hAnsi="Times New Roman"/>
                <w:bCs/>
                <w:iCs/>
                <w:color w:val="000000" w:themeColor="text1"/>
                <w:sz w:val="24"/>
                <w:szCs w:val="24"/>
              </w:rPr>
              <w:t>З 2.2.07</w:t>
            </w:r>
            <w:r w:rsidRPr="00EE2D5A">
              <w:rPr>
                <w:rFonts w:ascii="Times New Roman" w:hAnsi="Times New Roman"/>
                <w:bCs/>
                <w:iCs/>
                <w:color w:val="000000" w:themeColor="text1"/>
                <w:sz w:val="24"/>
                <w:szCs w:val="24"/>
              </w:rPr>
              <w:t>,</w:t>
            </w:r>
            <w:r>
              <w:rPr>
                <w:rFonts w:ascii="Times New Roman" w:hAnsi="Times New Roman"/>
                <w:bCs/>
                <w:iCs/>
                <w:color w:val="000000" w:themeColor="text1"/>
                <w:sz w:val="24"/>
                <w:szCs w:val="24"/>
              </w:rPr>
              <w:t>З 2.2.08</w:t>
            </w:r>
          </w:p>
          <w:p w14:paraId="5D5CA7F8" w14:textId="77777777" w:rsidR="007B3C4A" w:rsidRDefault="003B1D61">
            <w:pPr>
              <w:suppressAutoHyphens/>
              <w:spacing w:after="0" w:line="240" w:lineRule="auto"/>
              <w:jc w:val="center"/>
              <w:rPr>
                <w:rFonts w:ascii="Times New Roman" w:hAnsi="Times New Roman"/>
                <w:bCs/>
                <w:iCs/>
                <w:color w:val="000000" w:themeColor="text1"/>
                <w:sz w:val="24"/>
                <w:szCs w:val="24"/>
              </w:rPr>
            </w:pPr>
            <w:r>
              <w:rPr>
                <w:rFonts w:ascii="Times New Roman" w:hAnsi="Times New Roman"/>
                <w:bCs/>
                <w:iCs/>
                <w:color w:val="000000" w:themeColor="text1"/>
                <w:sz w:val="24"/>
                <w:szCs w:val="24"/>
              </w:rPr>
              <w:t>З 2.2.09</w:t>
            </w:r>
            <w:r w:rsidRPr="00EE2D5A">
              <w:rPr>
                <w:rFonts w:ascii="Times New Roman" w:hAnsi="Times New Roman"/>
                <w:bCs/>
                <w:iCs/>
                <w:color w:val="000000" w:themeColor="text1"/>
                <w:sz w:val="24"/>
                <w:szCs w:val="24"/>
              </w:rPr>
              <w:t>,</w:t>
            </w:r>
            <w:r>
              <w:rPr>
                <w:rFonts w:ascii="Times New Roman" w:hAnsi="Times New Roman"/>
                <w:bCs/>
                <w:iCs/>
                <w:color w:val="000000" w:themeColor="text1"/>
                <w:sz w:val="24"/>
                <w:szCs w:val="24"/>
              </w:rPr>
              <w:t>З 2.2.10</w:t>
            </w:r>
          </w:p>
          <w:p w14:paraId="46A4B779" w14:textId="77777777" w:rsidR="007B3C4A" w:rsidRDefault="003B1D61">
            <w:pPr>
              <w:suppressAutoHyphens/>
              <w:spacing w:after="0" w:line="240" w:lineRule="auto"/>
              <w:jc w:val="center"/>
              <w:rPr>
                <w:rFonts w:ascii="Times New Roman" w:hAnsi="Times New Roman"/>
                <w:bCs/>
                <w:iCs/>
                <w:color w:val="000000" w:themeColor="text1"/>
                <w:sz w:val="24"/>
                <w:szCs w:val="24"/>
              </w:rPr>
            </w:pPr>
            <w:r>
              <w:rPr>
                <w:rFonts w:ascii="Times New Roman" w:hAnsi="Times New Roman"/>
                <w:bCs/>
                <w:iCs/>
                <w:color w:val="000000" w:themeColor="text1"/>
                <w:sz w:val="24"/>
                <w:szCs w:val="24"/>
              </w:rPr>
              <w:t>З 2.2.11</w:t>
            </w:r>
            <w:r w:rsidRPr="00EE2D5A">
              <w:rPr>
                <w:rFonts w:ascii="Times New Roman" w:hAnsi="Times New Roman"/>
                <w:bCs/>
                <w:iCs/>
                <w:color w:val="000000" w:themeColor="text1"/>
                <w:sz w:val="24"/>
                <w:szCs w:val="24"/>
              </w:rPr>
              <w:t>,</w:t>
            </w:r>
            <w:r>
              <w:rPr>
                <w:rFonts w:ascii="Times New Roman" w:hAnsi="Times New Roman"/>
                <w:bCs/>
                <w:iCs/>
                <w:color w:val="000000" w:themeColor="text1"/>
                <w:sz w:val="24"/>
                <w:szCs w:val="24"/>
              </w:rPr>
              <w:t>З 2.2.12</w:t>
            </w:r>
          </w:p>
          <w:p w14:paraId="381F89C1" w14:textId="77777777" w:rsidR="007B3C4A" w:rsidRDefault="003B1D61">
            <w:pPr>
              <w:suppressAutoHyphens/>
              <w:spacing w:after="0" w:line="240" w:lineRule="auto"/>
              <w:jc w:val="center"/>
              <w:rPr>
                <w:rFonts w:ascii="Times New Roman" w:hAnsi="Times New Roman"/>
                <w:bCs/>
                <w:iCs/>
                <w:color w:val="000000" w:themeColor="text1"/>
                <w:sz w:val="24"/>
                <w:szCs w:val="24"/>
              </w:rPr>
            </w:pPr>
            <w:r>
              <w:rPr>
                <w:rFonts w:ascii="Times New Roman" w:hAnsi="Times New Roman"/>
                <w:bCs/>
                <w:iCs/>
                <w:color w:val="000000" w:themeColor="text1"/>
                <w:sz w:val="24"/>
                <w:szCs w:val="24"/>
              </w:rPr>
              <w:t>З 2.2.13</w:t>
            </w:r>
            <w:r w:rsidRPr="00EE2D5A">
              <w:rPr>
                <w:rFonts w:ascii="Times New Roman" w:hAnsi="Times New Roman"/>
                <w:bCs/>
                <w:iCs/>
                <w:color w:val="000000" w:themeColor="text1"/>
                <w:sz w:val="24"/>
                <w:szCs w:val="24"/>
              </w:rPr>
              <w:t>,</w:t>
            </w:r>
            <w:r>
              <w:rPr>
                <w:rFonts w:ascii="Times New Roman" w:hAnsi="Times New Roman"/>
                <w:bCs/>
                <w:iCs/>
                <w:color w:val="000000" w:themeColor="text1"/>
                <w:sz w:val="24"/>
                <w:szCs w:val="24"/>
              </w:rPr>
              <w:t>Н 2.3.01</w:t>
            </w:r>
          </w:p>
          <w:p w14:paraId="2CF48110" w14:textId="77777777" w:rsidR="007B3C4A" w:rsidRDefault="003B1D61">
            <w:pPr>
              <w:suppressAutoHyphens/>
              <w:spacing w:after="0" w:line="240" w:lineRule="auto"/>
              <w:jc w:val="center"/>
              <w:rPr>
                <w:rFonts w:ascii="Times New Roman" w:hAnsi="Times New Roman"/>
                <w:bCs/>
                <w:iCs/>
                <w:color w:val="000000" w:themeColor="text1"/>
                <w:sz w:val="24"/>
                <w:szCs w:val="24"/>
              </w:rPr>
            </w:pPr>
            <w:r>
              <w:rPr>
                <w:rFonts w:ascii="Times New Roman" w:hAnsi="Times New Roman"/>
                <w:bCs/>
                <w:iCs/>
                <w:color w:val="000000" w:themeColor="text1"/>
                <w:sz w:val="24"/>
                <w:szCs w:val="24"/>
              </w:rPr>
              <w:t>У 2.3.01</w:t>
            </w:r>
            <w:r w:rsidRPr="00EE2D5A">
              <w:rPr>
                <w:rFonts w:ascii="Times New Roman" w:hAnsi="Times New Roman"/>
                <w:bCs/>
                <w:iCs/>
                <w:color w:val="000000" w:themeColor="text1"/>
                <w:sz w:val="24"/>
                <w:szCs w:val="24"/>
              </w:rPr>
              <w:t>,</w:t>
            </w:r>
            <w:r>
              <w:rPr>
                <w:rFonts w:ascii="Times New Roman" w:hAnsi="Times New Roman"/>
                <w:bCs/>
                <w:iCs/>
                <w:color w:val="000000" w:themeColor="text1"/>
                <w:sz w:val="24"/>
                <w:szCs w:val="24"/>
              </w:rPr>
              <w:t>У 2.3.02</w:t>
            </w:r>
          </w:p>
          <w:p w14:paraId="3B081562" w14:textId="77777777" w:rsidR="007B3C4A" w:rsidRDefault="003B1D61">
            <w:pPr>
              <w:suppressAutoHyphens/>
              <w:spacing w:after="0" w:line="240" w:lineRule="auto"/>
              <w:jc w:val="center"/>
              <w:rPr>
                <w:rFonts w:ascii="Times New Roman" w:hAnsi="Times New Roman"/>
                <w:bCs/>
                <w:iCs/>
                <w:color w:val="000000" w:themeColor="text1"/>
                <w:sz w:val="24"/>
                <w:szCs w:val="24"/>
              </w:rPr>
            </w:pPr>
            <w:r>
              <w:rPr>
                <w:rFonts w:ascii="Times New Roman" w:hAnsi="Times New Roman"/>
                <w:bCs/>
                <w:iCs/>
                <w:color w:val="000000" w:themeColor="text1"/>
                <w:sz w:val="24"/>
                <w:szCs w:val="24"/>
              </w:rPr>
              <w:t>З 2.3.01</w:t>
            </w:r>
            <w:r w:rsidRPr="00EE2D5A">
              <w:rPr>
                <w:rFonts w:ascii="Times New Roman" w:hAnsi="Times New Roman"/>
                <w:bCs/>
                <w:iCs/>
                <w:color w:val="000000" w:themeColor="text1"/>
                <w:sz w:val="24"/>
                <w:szCs w:val="24"/>
              </w:rPr>
              <w:t xml:space="preserve">,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01.01</w:t>
            </w:r>
            <w:r w:rsidRPr="00EE2D5A">
              <w:rPr>
                <w:rFonts w:ascii="Times New Roman" w:hAnsi="Times New Roman"/>
                <w:bCs/>
                <w:iCs/>
                <w:color w:val="000000" w:themeColor="text1"/>
                <w:sz w:val="24"/>
                <w:szCs w:val="24"/>
              </w:rPr>
              <w:t xml:space="preserve">,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01.02</w:t>
            </w:r>
            <w:r w:rsidRPr="00EE2D5A">
              <w:rPr>
                <w:rFonts w:ascii="Times New Roman" w:hAnsi="Times New Roman"/>
                <w:bCs/>
                <w:iCs/>
                <w:color w:val="000000" w:themeColor="text1"/>
                <w:sz w:val="24"/>
                <w:szCs w:val="24"/>
              </w:rPr>
              <w:t xml:space="preserve">,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01.03</w:t>
            </w:r>
            <w:r w:rsidRPr="00EE2D5A">
              <w:rPr>
                <w:rFonts w:ascii="Times New Roman" w:hAnsi="Times New Roman"/>
                <w:bCs/>
                <w:iCs/>
                <w:color w:val="000000" w:themeColor="text1"/>
                <w:sz w:val="24"/>
                <w:szCs w:val="24"/>
              </w:rPr>
              <w:t xml:space="preserve">,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01.04</w:t>
            </w:r>
            <w:r w:rsidRPr="00EE2D5A">
              <w:rPr>
                <w:rFonts w:ascii="Times New Roman" w:hAnsi="Times New Roman"/>
                <w:bCs/>
                <w:iCs/>
                <w:color w:val="000000" w:themeColor="text1"/>
                <w:sz w:val="24"/>
                <w:szCs w:val="24"/>
              </w:rPr>
              <w:t xml:space="preserve">,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01.05</w:t>
            </w:r>
            <w:r w:rsidRPr="00EE2D5A">
              <w:rPr>
                <w:rFonts w:ascii="Times New Roman" w:hAnsi="Times New Roman"/>
                <w:bCs/>
                <w:iCs/>
                <w:color w:val="000000" w:themeColor="text1"/>
                <w:sz w:val="24"/>
                <w:szCs w:val="24"/>
              </w:rPr>
              <w:t xml:space="preserve">,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01.06</w:t>
            </w:r>
            <w:r w:rsidRPr="00EE2D5A">
              <w:rPr>
                <w:rFonts w:ascii="Times New Roman" w:hAnsi="Times New Roman"/>
                <w:bCs/>
                <w:iCs/>
                <w:color w:val="000000" w:themeColor="text1"/>
                <w:sz w:val="24"/>
                <w:szCs w:val="24"/>
              </w:rPr>
              <w:t xml:space="preserve">,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01.07</w:t>
            </w:r>
            <w:r w:rsidRPr="00EE2D5A">
              <w:rPr>
                <w:rFonts w:ascii="Times New Roman" w:hAnsi="Times New Roman"/>
                <w:bCs/>
                <w:iCs/>
                <w:color w:val="000000" w:themeColor="text1"/>
                <w:sz w:val="24"/>
                <w:szCs w:val="24"/>
              </w:rPr>
              <w:t xml:space="preserve">,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01.08</w:t>
            </w:r>
            <w:r w:rsidRPr="00EE2D5A">
              <w:rPr>
                <w:rFonts w:ascii="Times New Roman" w:hAnsi="Times New Roman"/>
                <w:bCs/>
                <w:iCs/>
                <w:color w:val="000000" w:themeColor="text1"/>
                <w:sz w:val="24"/>
                <w:szCs w:val="24"/>
              </w:rPr>
              <w:t xml:space="preserve">,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01.09</w:t>
            </w:r>
            <w:r w:rsidRPr="00EE2D5A">
              <w:rPr>
                <w:rFonts w:ascii="Times New Roman" w:hAnsi="Times New Roman"/>
                <w:bCs/>
                <w:iCs/>
                <w:color w:val="000000" w:themeColor="text1"/>
                <w:sz w:val="24"/>
                <w:szCs w:val="24"/>
              </w:rPr>
              <w:t xml:space="preserve">,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01.01</w:t>
            </w:r>
            <w:r w:rsidRPr="00EE2D5A">
              <w:rPr>
                <w:rFonts w:ascii="Times New Roman" w:hAnsi="Times New Roman"/>
                <w:bCs/>
                <w:iCs/>
                <w:color w:val="000000" w:themeColor="text1"/>
                <w:sz w:val="24"/>
                <w:szCs w:val="24"/>
              </w:rPr>
              <w:t xml:space="preserve">,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01.02</w:t>
            </w:r>
            <w:r w:rsidRPr="00EE2D5A">
              <w:rPr>
                <w:rFonts w:ascii="Times New Roman" w:hAnsi="Times New Roman"/>
                <w:bCs/>
                <w:iCs/>
                <w:color w:val="000000" w:themeColor="text1"/>
                <w:sz w:val="24"/>
                <w:szCs w:val="24"/>
              </w:rPr>
              <w:t xml:space="preserve">,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01.03</w:t>
            </w:r>
            <w:r w:rsidRPr="00EE2D5A">
              <w:rPr>
                <w:rFonts w:ascii="Times New Roman" w:hAnsi="Times New Roman"/>
                <w:bCs/>
                <w:iCs/>
                <w:color w:val="000000" w:themeColor="text1"/>
                <w:sz w:val="24"/>
                <w:szCs w:val="24"/>
              </w:rPr>
              <w:t xml:space="preserve">,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01.04</w:t>
            </w:r>
            <w:r w:rsidRPr="00EE2D5A">
              <w:rPr>
                <w:rFonts w:ascii="Times New Roman" w:hAnsi="Times New Roman"/>
                <w:bCs/>
                <w:iCs/>
                <w:color w:val="000000" w:themeColor="text1"/>
                <w:sz w:val="24"/>
                <w:szCs w:val="24"/>
              </w:rPr>
              <w:t xml:space="preserve">,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w:t>
            </w:r>
            <w:r>
              <w:rPr>
                <w:rFonts w:ascii="Times New Roman" w:hAnsi="Times New Roman"/>
                <w:bCs/>
                <w:iCs/>
                <w:color w:val="000000" w:themeColor="text1"/>
                <w:sz w:val="24"/>
                <w:szCs w:val="24"/>
              </w:rPr>
              <w:lastRenderedPageBreak/>
              <w:t>01.05</w:t>
            </w:r>
            <w:r w:rsidRPr="00EE2D5A">
              <w:rPr>
                <w:rFonts w:ascii="Times New Roman" w:hAnsi="Times New Roman"/>
                <w:bCs/>
                <w:iCs/>
                <w:color w:val="000000" w:themeColor="text1"/>
                <w:sz w:val="24"/>
                <w:szCs w:val="24"/>
              </w:rPr>
              <w:t xml:space="preserve">,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01.06</w:t>
            </w:r>
          </w:p>
        </w:tc>
      </w:tr>
      <w:tr w:rsidR="007B3C4A" w14:paraId="54018A90" w14:textId="77777777">
        <w:tc>
          <w:tcPr>
            <w:tcW w:w="2868" w:type="pct"/>
            <w:gridSpan w:val="2"/>
            <w:noWrap/>
          </w:tcPr>
          <w:p w14:paraId="0745379B" w14:textId="77777777" w:rsidR="007B3C4A" w:rsidRDefault="003B1D6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olor w:val="000000" w:themeColor="text1"/>
                <w:sz w:val="24"/>
                <w:szCs w:val="24"/>
                <w:lang w:eastAsia="en-US"/>
              </w:rPr>
            </w:pPr>
            <w:r>
              <w:rPr>
                <w:rFonts w:ascii="Times New Roman" w:hAnsi="Times New Roman"/>
                <w:b/>
                <w:bCs/>
                <w:color w:val="000000" w:themeColor="text1"/>
                <w:sz w:val="24"/>
                <w:szCs w:val="24"/>
              </w:rPr>
              <w:t>Раздел 8.Налоги</w:t>
            </w:r>
          </w:p>
        </w:tc>
        <w:tc>
          <w:tcPr>
            <w:tcW w:w="367" w:type="pct"/>
            <w:noWrap/>
            <w:vAlign w:val="center"/>
          </w:tcPr>
          <w:p w14:paraId="0572DF33" w14:textId="77777777" w:rsidR="007B3C4A" w:rsidRDefault="007B3C4A">
            <w:pPr>
              <w:spacing w:after="0" w:line="240" w:lineRule="auto"/>
              <w:jc w:val="center"/>
              <w:rPr>
                <w:rFonts w:ascii="Times New Roman" w:hAnsi="Times New Roman"/>
                <w:color w:val="000000" w:themeColor="text1"/>
                <w:sz w:val="24"/>
                <w:szCs w:val="24"/>
              </w:rPr>
            </w:pPr>
          </w:p>
        </w:tc>
        <w:tc>
          <w:tcPr>
            <w:tcW w:w="566" w:type="pct"/>
            <w:noWrap/>
            <w:vAlign w:val="center"/>
          </w:tcPr>
          <w:p w14:paraId="22E9493F" w14:textId="77777777" w:rsidR="007B3C4A" w:rsidRDefault="007B3C4A">
            <w:pPr>
              <w:spacing w:after="0" w:line="240" w:lineRule="auto"/>
              <w:jc w:val="center"/>
              <w:rPr>
                <w:rFonts w:ascii="Times New Roman" w:hAnsi="Times New Roman"/>
                <w:color w:val="000000" w:themeColor="text1"/>
                <w:sz w:val="24"/>
                <w:szCs w:val="24"/>
                <w:lang w:eastAsia="en-US"/>
              </w:rPr>
            </w:pPr>
          </w:p>
        </w:tc>
        <w:tc>
          <w:tcPr>
            <w:tcW w:w="354" w:type="pct"/>
            <w:noWrap/>
            <w:vAlign w:val="center"/>
          </w:tcPr>
          <w:p w14:paraId="6AABC5AF" w14:textId="77777777" w:rsidR="007B3C4A" w:rsidRDefault="007B3C4A">
            <w:pPr>
              <w:spacing w:after="0" w:line="240" w:lineRule="auto"/>
              <w:jc w:val="center"/>
              <w:rPr>
                <w:rFonts w:ascii="Times New Roman" w:hAnsi="Times New Roman"/>
                <w:bCs/>
                <w:i/>
                <w:color w:val="000000" w:themeColor="text1"/>
                <w:sz w:val="24"/>
                <w:szCs w:val="24"/>
              </w:rPr>
            </w:pPr>
          </w:p>
        </w:tc>
        <w:tc>
          <w:tcPr>
            <w:tcW w:w="842" w:type="pct"/>
            <w:vMerge/>
            <w:noWrap/>
            <w:vAlign w:val="center"/>
          </w:tcPr>
          <w:p w14:paraId="5ACBB592" w14:textId="77777777" w:rsidR="007B3C4A" w:rsidRDefault="007B3C4A">
            <w:pPr>
              <w:suppressAutoHyphens/>
              <w:spacing w:after="0" w:line="240" w:lineRule="auto"/>
              <w:jc w:val="center"/>
              <w:rPr>
                <w:rFonts w:ascii="Times New Roman" w:hAnsi="Times New Roman"/>
                <w:bCs/>
                <w:iCs/>
                <w:color w:val="000000" w:themeColor="text1"/>
                <w:sz w:val="24"/>
                <w:szCs w:val="24"/>
              </w:rPr>
            </w:pPr>
          </w:p>
        </w:tc>
      </w:tr>
      <w:tr w:rsidR="007B3C4A" w14:paraId="4B62407B" w14:textId="77777777">
        <w:tc>
          <w:tcPr>
            <w:tcW w:w="664" w:type="pct"/>
            <w:vMerge w:val="restart"/>
            <w:noWrap/>
          </w:tcPr>
          <w:p w14:paraId="5A2D9F10" w14:textId="77777777" w:rsidR="007B3C4A" w:rsidRDefault="003B1D6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hAnsi="Times New Roman"/>
                <w:b/>
                <w:color w:val="000000" w:themeColor="text1"/>
                <w:sz w:val="24"/>
                <w:szCs w:val="24"/>
              </w:rPr>
            </w:pPr>
            <w:r>
              <w:rPr>
                <w:rFonts w:ascii="Times New Roman" w:hAnsi="Times New Roman"/>
                <w:color w:val="000000" w:themeColor="text1"/>
                <w:sz w:val="24"/>
                <w:szCs w:val="24"/>
              </w:rPr>
              <w:t xml:space="preserve">Тема 8.1. </w:t>
            </w:r>
            <w:r>
              <w:rPr>
                <w:rFonts w:ascii="Times New Roman" w:hAnsi="Times New Roman"/>
                <w:bCs/>
                <w:color w:val="000000" w:themeColor="text1"/>
                <w:sz w:val="24"/>
                <w:szCs w:val="24"/>
              </w:rPr>
              <w:t>Налоговая система РФ</w:t>
            </w:r>
          </w:p>
        </w:tc>
        <w:tc>
          <w:tcPr>
            <w:tcW w:w="2204" w:type="pct"/>
            <w:noWrap/>
          </w:tcPr>
          <w:p w14:paraId="233C001B" w14:textId="77777777" w:rsidR="007B3C4A" w:rsidRDefault="003B1D61">
            <w:pPr>
              <w:shd w:val="clear" w:color="auto" w:fill="FFFFFF"/>
              <w:spacing w:after="0" w:line="240" w:lineRule="auto"/>
              <w:rPr>
                <w:rFonts w:ascii="Times New Roman" w:hAnsi="Times New Roman"/>
                <w:color w:val="000000" w:themeColor="text1"/>
                <w:spacing w:val="-1"/>
                <w:sz w:val="24"/>
                <w:szCs w:val="24"/>
                <w:lang w:eastAsia="en-US"/>
              </w:rPr>
            </w:pPr>
            <w:r>
              <w:rPr>
                <w:rFonts w:ascii="Times New Roman" w:hAnsi="Times New Roman"/>
                <w:color w:val="000000" w:themeColor="text1"/>
                <w:sz w:val="24"/>
                <w:szCs w:val="24"/>
              </w:rPr>
              <w:t>Для чего платят налоги. Как работает налоговая система в РФ. Пропорциональная, прогрессивная и регрессивная налоговые системы. Виды налогов для физических лиц</w:t>
            </w:r>
          </w:p>
        </w:tc>
        <w:tc>
          <w:tcPr>
            <w:tcW w:w="367" w:type="pct"/>
            <w:noWrap/>
            <w:vAlign w:val="center"/>
          </w:tcPr>
          <w:p w14:paraId="4FDCD6BC" w14:textId="77777777" w:rsidR="007B3C4A" w:rsidRDefault="003B1D61">
            <w:pPr>
              <w:spacing w:after="0" w:line="240" w:lineRule="auto"/>
              <w:jc w:val="center"/>
              <w:rPr>
                <w:rFonts w:ascii="Times New Roman" w:hAnsi="Times New Roman"/>
                <w:color w:val="000000" w:themeColor="text1"/>
                <w:sz w:val="24"/>
                <w:szCs w:val="24"/>
              </w:rPr>
            </w:pPr>
            <w:r>
              <w:rPr>
                <w:rFonts w:ascii="Times New Roman" w:hAnsi="Times New Roman"/>
                <w:color w:val="000000" w:themeColor="text1"/>
                <w:sz w:val="24"/>
                <w:szCs w:val="24"/>
              </w:rPr>
              <w:t>2</w:t>
            </w:r>
          </w:p>
        </w:tc>
        <w:tc>
          <w:tcPr>
            <w:tcW w:w="566" w:type="pct"/>
            <w:vMerge w:val="restart"/>
            <w:noWrap/>
            <w:vAlign w:val="center"/>
          </w:tcPr>
          <w:p w14:paraId="6626DCB6" w14:textId="77777777" w:rsidR="007B3C4A" w:rsidRDefault="003B1D61">
            <w:pPr>
              <w:spacing w:after="0" w:line="240" w:lineRule="auto"/>
              <w:jc w:val="center"/>
              <w:rPr>
                <w:rFonts w:ascii="Times New Roman" w:hAnsi="Times New Roman"/>
                <w:color w:val="000000" w:themeColor="text1"/>
                <w:sz w:val="24"/>
                <w:szCs w:val="24"/>
                <w:lang w:eastAsia="en-US"/>
              </w:rPr>
            </w:pPr>
            <w:r>
              <w:rPr>
                <w:rFonts w:ascii="Times New Roman" w:hAnsi="Times New Roman"/>
                <w:color w:val="000000" w:themeColor="text1"/>
                <w:sz w:val="24"/>
                <w:szCs w:val="24"/>
                <w:lang w:eastAsia="en-US"/>
              </w:rPr>
              <w:t>ЛР 13, ЛР 14, ЛР 16, ЛР 17</w:t>
            </w:r>
          </w:p>
        </w:tc>
        <w:tc>
          <w:tcPr>
            <w:tcW w:w="354" w:type="pct"/>
            <w:vMerge w:val="restart"/>
            <w:noWrap/>
            <w:vAlign w:val="center"/>
          </w:tcPr>
          <w:p w14:paraId="7BEE19F7" w14:textId="77777777" w:rsidR="007B3C4A" w:rsidRDefault="003B1D61">
            <w:pPr>
              <w:spacing w:after="0" w:line="240" w:lineRule="auto"/>
              <w:jc w:val="center"/>
              <w:rPr>
                <w:rFonts w:ascii="Times New Roman" w:hAnsi="Times New Roman"/>
                <w:bCs/>
                <w:i/>
                <w:color w:val="000000" w:themeColor="text1"/>
                <w:sz w:val="24"/>
                <w:szCs w:val="24"/>
              </w:rPr>
            </w:pPr>
            <w:r>
              <w:rPr>
                <w:rFonts w:ascii="Times New Roman" w:hAnsi="Times New Roman"/>
                <w:bCs/>
                <w:i/>
                <w:color w:val="000000" w:themeColor="text1"/>
                <w:sz w:val="24"/>
                <w:szCs w:val="24"/>
              </w:rPr>
              <w:t>ПК 2.5</w:t>
            </w:r>
          </w:p>
          <w:p w14:paraId="78670F7D" w14:textId="77777777" w:rsidR="007B3C4A" w:rsidRDefault="003B1D61">
            <w:pPr>
              <w:spacing w:after="0" w:line="240" w:lineRule="auto"/>
              <w:jc w:val="center"/>
              <w:rPr>
                <w:rFonts w:ascii="Times New Roman" w:hAnsi="Times New Roman"/>
                <w:bCs/>
                <w:i/>
                <w:color w:val="000000" w:themeColor="text1"/>
                <w:sz w:val="24"/>
                <w:szCs w:val="24"/>
              </w:rPr>
            </w:pPr>
            <w:r>
              <w:rPr>
                <w:rFonts w:ascii="Times New Roman" w:hAnsi="Times New Roman"/>
                <w:bCs/>
                <w:i/>
                <w:color w:val="000000" w:themeColor="text1"/>
                <w:sz w:val="24"/>
                <w:szCs w:val="24"/>
              </w:rPr>
              <w:t>ПК 2.3</w:t>
            </w:r>
          </w:p>
          <w:p w14:paraId="24CA2ADE" w14:textId="77777777" w:rsidR="007B3C4A" w:rsidRDefault="003B1D61">
            <w:pPr>
              <w:spacing w:after="0" w:line="240" w:lineRule="auto"/>
              <w:jc w:val="center"/>
              <w:rPr>
                <w:rFonts w:ascii="Times New Roman" w:hAnsi="Times New Roman"/>
                <w:bCs/>
                <w:i/>
                <w:color w:val="000000" w:themeColor="text1"/>
                <w:sz w:val="24"/>
                <w:szCs w:val="24"/>
              </w:rPr>
            </w:pPr>
            <w:r>
              <w:rPr>
                <w:rFonts w:ascii="Times New Roman" w:hAnsi="Times New Roman"/>
                <w:bCs/>
                <w:i/>
                <w:color w:val="000000" w:themeColor="text1"/>
                <w:sz w:val="24"/>
                <w:szCs w:val="24"/>
              </w:rPr>
              <w:t>ОК 01</w:t>
            </w:r>
          </w:p>
        </w:tc>
        <w:tc>
          <w:tcPr>
            <w:tcW w:w="842" w:type="pct"/>
            <w:vMerge/>
            <w:noWrap/>
            <w:vAlign w:val="center"/>
          </w:tcPr>
          <w:p w14:paraId="7ADB553F" w14:textId="77777777" w:rsidR="007B3C4A" w:rsidRDefault="007B3C4A">
            <w:pPr>
              <w:suppressAutoHyphens/>
              <w:spacing w:after="0" w:line="240" w:lineRule="auto"/>
              <w:jc w:val="center"/>
              <w:rPr>
                <w:rFonts w:ascii="Times New Roman" w:hAnsi="Times New Roman"/>
                <w:bCs/>
                <w:iCs/>
                <w:color w:val="000000" w:themeColor="text1"/>
                <w:sz w:val="24"/>
                <w:szCs w:val="24"/>
              </w:rPr>
            </w:pPr>
          </w:p>
        </w:tc>
      </w:tr>
      <w:tr w:rsidR="007B3C4A" w14:paraId="2A565E30" w14:textId="77777777">
        <w:tc>
          <w:tcPr>
            <w:tcW w:w="664" w:type="pct"/>
            <w:vMerge/>
            <w:noWrap/>
          </w:tcPr>
          <w:p w14:paraId="13508C6C" w14:textId="77777777" w:rsidR="007B3C4A" w:rsidRDefault="007B3C4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hAnsi="Times New Roman"/>
                <w:b/>
                <w:color w:val="000000" w:themeColor="text1"/>
                <w:sz w:val="24"/>
                <w:szCs w:val="24"/>
              </w:rPr>
            </w:pPr>
          </w:p>
        </w:tc>
        <w:tc>
          <w:tcPr>
            <w:tcW w:w="2204" w:type="pct"/>
            <w:noWrap/>
          </w:tcPr>
          <w:p w14:paraId="1427C7A1" w14:textId="77777777" w:rsidR="007B3C4A" w:rsidRDefault="003B1D6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bCs/>
                <w:color w:val="000000" w:themeColor="text1"/>
                <w:sz w:val="24"/>
                <w:szCs w:val="24"/>
              </w:rPr>
            </w:pPr>
            <w:r>
              <w:rPr>
                <w:rFonts w:ascii="Times New Roman" w:hAnsi="Times New Roman"/>
                <w:b/>
                <w:bCs/>
                <w:color w:val="000000" w:themeColor="text1"/>
                <w:sz w:val="24"/>
                <w:szCs w:val="24"/>
              </w:rPr>
              <w:t>Самостоятельная работа обучающихся</w:t>
            </w:r>
          </w:p>
          <w:p w14:paraId="55222E66" w14:textId="77777777" w:rsidR="007B3C4A" w:rsidRDefault="003B1D6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46"/>
              <w:jc w:val="both"/>
              <w:rPr>
                <w:rFonts w:ascii="Times New Roman" w:hAnsi="Times New Roman"/>
                <w:bCs/>
                <w:color w:val="000000" w:themeColor="text1"/>
                <w:sz w:val="24"/>
                <w:szCs w:val="24"/>
              </w:rPr>
            </w:pPr>
            <w:r>
              <w:rPr>
                <w:rFonts w:ascii="Times New Roman" w:hAnsi="Times New Roman"/>
                <w:bCs/>
                <w:color w:val="000000" w:themeColor="text1"/>
                <w:sz w:val="24"/>
                <w:szCs w:val="24"/>
              </w:rPr>
              <w:t xml:space="preserve">Подготовка письменных ответов на контрольные </w:t>
            </w:r>
            <w:proofErr w:type="spellStart"/>
            <w:r>
              <w:rPr>
                <w:rFonts w:ascii="Times New Roman" w:hAnsi="Times New Roman"/>
                <w:bCs/>
                <w:color w:val="000000" w:themeColor="text1"/>
                <w:sz w:val="24"/>
                <w:szCs w:val="24"/>
              </w:rPr>
              <w:t>вопросы:Виды</w:t>
            </w:r>
            <w:proofErr w:type="spellEnd"/>
            <w:r>
              <w:rPr>
                <w:rFonts w:ascii="Times New Roman" w:hAnsi="Times New Roman"/>
                <w:bCs/>
                <w:color w:val="000000" w:themeColor="text1"/>
                <w:sz w:val="24"/>
                <w:szCs w:val="24"/>
              </w:rPr>
              <w:t xml:space="preserve"> налоговых систем РФ.</w:t>
            </w:r>
          </w:p>
          <w:p w14:paraId="1B5AE0C4" w14:textId="77777777" w:rsidR="007B3C4A" w:rsidRDefault="003B1D6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46"/>
              <w:jc w:val="both"/>
              <w:rPr>
                <w:rFonts w:ascii="Times New Roman" w:hAnsi="Times New Roman"/>
                <w:color w:val="000000" w:themeColor="text1"/>
                <w:sz w:val="24"/>
                <w:szCs w:val="24"/>
                <w:lang w:eastAsia="en-US"/>
              </w:rPr>
            </w:pPr>
            <w:r>
              <w:rPr>
                <w:rFonts w:ascii="Times New Roman" w:hAnsi="Times New Roman"/>
                <w:bCs/>
                <w:color w:val="000000" w:themeColor="text1"/>
                <w:sz w:val="24"/>
                <w:szCs w:val="24"/>
              </w:rPr>
              <w:t>В чем заключается суть работы налоговой системы РФ. Для чего нужны налоги?</w:t>
            </w:r>
          </w:p>
        </w:tc>
        <w:tc>
          <w:tcPr>
            <w:tcW w:w="367" w:type="pct"/>
            <w:noWrap/>
            <w:vAlign w:val="center"/>
          </w:tcPr>
          <w:p w14:paraId="086D6D4A" w14:textId="77777777" w:rsidR="007B3C4A" w:rsidRDefault="003B1D61">
            <w:pPr>
              <w:spacing w:after="0" w:line="240" w:lineRule="auto"/>
              <w:jc w:val="center"/>
              <w:rPr>
                <w:rFonts w:ascii="Times New Roman" w:hAnsi="Times New Roman"/>
                <w:color w:val="000000" w:themeColor="text1"/>
                <w:sz w:val="24"/>
                <w:szCs w:val="24"/>
              </w:rPr>
            </w:pPr>
            <w:r>
              <w:rPr>
                <w:rFonts w:ascii="Times New Roman" w:hAnsi="Times New Roman"/>
                <w:color w:val="000000" w:themeColor="text1"/>
                <w:sz w:val="24"/>
                <w:szCs w:val="24"/>
              </w:rPr>
              <w:t>9</w:t>
            </w:r>
          </w:p>
        </w:tc>
        <w:tc>
          <w:tcPr>
            <w:tcW w:w="566" w:type="pct"/>
            <w:vMerge/>
            <w:noWrap/>
            <w:vAlign w:val="center"/>
          </w:tcPr>
          <w:p w14:paraId="69065831" w14:textId="77777777" w:rsidR="007B3C4A" w:rsidRDefault="007B3C4A">
            <w:pPr>
              <w:spacing w:after="0" w:line="240" w:lineRule="auto"/>
              <w:jc w:val="center"/>
              <w:rPr>
                <w:rFonts w:ascii="Times New Roman" w:hAnsi="Times New Roman"/>
                <w:color w:val="000000" w:themeColor="text1"/>
                <w:sz w:val="24"/>
                <w:szCs w:val="24"/>
                <w:lang w:eastAsia="en-US"/>
              </w:rPr>
            </w:pPr>
          </w:p>
        </w:tc>
        <w:tc>
          <w:tcPr>
            <w:tcW w:w="354" w:type="pct"/>
            <w:vMerge/>
            <w:noWrap/>
            <w:vAlign w:val="center"/>
          </w:tcPr>
          <w:p w14:paraId="3372455D" w14:textId="77777777" w:rsidR="007B3C4A" w:rsidRDefault="007B3C4A">
            <w:pPr>
              <w:spacing w:after="0" w:line="240" w:lineRule="auto"/>
              <w:jc w:val="center"/>
              <w:rPr>
                <w:rFonts w:ascii="Times New Roman" w:hAnsi="Times New Roman"/>
                <w:bCs/>
                <w:i/>
                <w:color w:val="000000" w:themeColor="text1"/>
                <w:sz w:val="24"/>
                <w:szCs w:val="24"/>
              </w:rPr>
            </w:pPr>
          </w:p>
        </w:tc>
        <w:tc>
          <w:tcPr>
            <w:tcW w:w="842" w:type="pct"/>
            <w:vMerge/>
            <w:noWrap/>
            <w:vAlign w:val="center"/>
          </w:tcPr>
          <w:p w14:paraId="41DBDA66" w14:textId="77777777" w:rsidR="007B3C4A" w:rsidRDefault="007B3C4A">
            <w:pPr>
              <w:suppressAutoHyphens/>
              <w:spacing w:after="0" w:line="240" w:lineRule="auto"/>
              <w:jc w:val="center"/>
              <w:rPr>
                <w:rFonts w:ascii="Times New Roman" w:hAnsi="Times New Roman"/>
                <w:bCs/>
                <w:iCs/>
                <w:color w:val="000000" w:themeColor="text1"/>
                <w:sz w:val="24"/>
                <w:szCs w:val="24"/>
              </w:rPr>
            </w:pPr>
          </w:p>
        </w:tc>
      </w:tr>
      <w:tr w:rsidR="007B3C4A" w14:paraId="284175C3" w14:textId="77777777">
        <w:tc>
          <w:tcPr>
            <w:tcW w:w="2868" w:type="pct"/>
            <w:gridSpan w:val="2"/>
            <w:noWrap/>
          </w:tcPr>
          <w:p w14:paraId="4E6816D4" w14:textId="77777777" w:rsidR="007B3C4A" w:rsidRDefault="003B1D6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olor w:val="000000" w:themeColor="text1"/>
                <w:sz w:val="24"/>
                <w:szCs w:val="24"/>
                <w:lang w:eastAsia="en-US"/>
              </w:rPr>
            </w:pPr>
            <w:r>
              <w:rPr>
                <w:rFonts w:ascii="Times New Roman" w:hAnsi="Times New Roman"/>
                <w:b/>
                <w:bCs/>
                <w:color w:val="000000" w:themeColor="text1"/>
                <w:sz w:val="24"/>
                <w:szCs w:val="24"/>
              </w:rPr>
              <w:t>Раздел 9.Защита от мошеннических действий на финансовом рынке</w:t>
            </w:r>
          </w:p>
        </w:tc>
        <w:tc>
          <w:tcPr>
            <w:tcW w:w="367" w:type="pct"/>
            <w:noWrap/>
            <w:vAlign w:val="center"/>
          </w:tcPr>
          <w:p w14:paraId="0A40901F" w14:textId="77777777" w:rsidR="007B3C4A" w:rsidRDefault="007B3C4A">
            <w:pPr>
              <w:spacing w:after="0" w:line="240" w:lineRule="auto"/>
              <w:jc w:val="center"/>
              <w:rPr>
                <w:rFonts w:ascii="Times New Roman" w:hAnsi="Times New Roman"/>
                <w:color w:val="000000" w:themeColor="text1"/>
                <w:sz w:val="24"/>
                <w:szCs w:val="24"/>
              </w:rPr>
            </w:pPr>
          </w:p>
        </w:tc>
        <w:tc>
          <w:tcPr>
            <w:tcW w:w="566" w:type="pct"/>
            <w:noWrap/>
            <w:vAlign w:val="center"/>
          </w:tcPr>
          <w:p w14:paraId="69E5A537" w14:textId="77777777" w:rsidR="007B3C4A" w:rsidRDefault="007B3C4A">
            <w:pPr>
              <w:spacing w:after="0" w:line="240" w:lineRule="auto"/>
              <w:jc w:val="center"/>
              <w:rPr>
                <w:rFonts w:ascii="Times New Roman" w:hAnsi="Times New Roman"/>
                <w:color w:val="000000" w:themeColor="text1"/>
                <w:sz w:val="24"/>
                <w:szCs w:val="24"/>
                <w:lang w:eastAsia="en-US"/>
              </w:rPr>
            </w:pPr>
          </w:p>
        </w:tc>
        <w:tc>
          <w:tcPr>
            <w:tcW w:w="354" w:type="pct"/>
            <w:noWrap/>
            <w:vAlign w:val="center"/>
          </w:tcPr>
          <w:p w14:paraId="2A001269" w14:textId="77777777" w:rsidR="007B3C4A" w:rsidRDefault="007B3C4A">
            <w:pPr>
              <w:spacing w:after="0" w:line="240" w:lineRule="auto"/>
              <w:jc w:val="center"/>
              <w:rPr>
                <w:rFonts w:ascii="Times New Roman" w:hAnsi="Times New Roman"/>
                <w:bCs/>
                <w:i/>
                <w:color w:val="000000" w:themeColor="text1"/>
                <w:sz w:val="24"/>
                <w:szCs w:val="24"/>
              </w:rPr>
            </w:pPr>
          </w:p>
        </w:tc>
        <w:tc>
          <w:tcPr>
            <w:tcW w:w="842" w:type="pct"/>
            <w:vMerge/>
            <w:noWrap/>
            <w:vAlign w:val="center"/>
          </w:tcPr>
          <w:p w14:paraId="5FCF2168" w14:textId="77777777" w:rsidR="007B3C4A" w:rsidRDefault="007B3C4A">
            <w:pPr>
              <w:suppressAutoHyphens/>
              <w:spacing w:after="0" w:line="240" w:lineRule="auto"/>
              <w:jc w:val="center"/>
              <w:rPr>
                <w:rFonts w:ascii="Times New Roman" w:hAnsi="Times New Roman"/>
                <w:bCs/>
                <w:iCs/>
                <w:color w:val="000000" w:themeColor="text1"/>
                <w:sz w:val="24"/>
                <w:szCs w:val="24"/>
              </w:rPr>
            </w:pPr>
          </w:p>
        </w:tc>
      </w:tr>
      <w:tr w:rsidR="007B3C4A" w14:paraId="11DE3B74" w14:textId="77777777">
        <w:tc>
          <w:tcPr>
            <w:tcW w:w="664" w:type="pct"/>
            <w:noWrap/>
          </w:tcPr>
          <w:p w14:paraId="724F91A7" w14:textId="77777777" w:rsidR="007B3C4A" w:rsidRDefault="003B1D6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color w:val="000000" w:themeColor="text1"/>
                <w:sz w:val="24"/>
                <w:szCs w:val="24"/>
              </w:rPr>
            </w:pPr>
            <w:r>
              <w:rPr>
                <w:rFonts w:ascii="Times New Roman" w:hAnsi="Times New Roman"/>
                <w:color w:val="000000" w:themeColor="text1"/>
                <w:sz w:val="24"/>
                <w:szCs w:val="24"/>
              </w:rPr>
              <w:t xml:space="preserve">Тема 9.1. </w:t>
            </w:r>
            <w:r>
              <w:rPr>
                <w:rFonts w:ascii="Times New Roman" w:hAnsi="Times New Roman"/>
                <w:bCs/>
                <w:color w:val="000000" w:themeColor="text1"/>
                <w:sz w:val="24"/>
                <w:szCs w:val="24"/>
              </w:rPr>
              <w:t>Финансовое мошенничество</w:t>
            </w:r>
          </w:p>
        </w:tc>
        <w:tc>
          <w:tcPr>
            <w:tcW w:w="2204" w:type="pct"/>
            <w:noWrap/>
          </w:tcPr>
          <w:p w14:paraId="7193AF5F" w14:textId="77777777" w:rsidR="007B3C4A" w:rsidRDefault="003B1D61">
            <w:pPr>
              <w:shd w:val="clear" w:color="auto" w:fill="FFFFFF"/>
              <w:spacing w:after="0" w:line="240" w:lineRule="auto"/>
              <w:rPr>
                <w:rFonts w:ascii="Times New Roman" w:hAnsi="Times New Roman"/>
                <w:color w:val="000000" w:themeColor="text1"/>
                <w:sz w:val="24"/>
                <w:szCs w:val="24"/>
                <w:lang w:eastAsia="en-US"/>
              </w:rPr>
            </w:pPr>
            <w:r>
              <w:rPr>
                <w:rFonts w:ascii="Times New Roman" w:hAnsi="Times New Roman"/>
                <w:color w:val="000000" w:themeColor="text1"/>
                <w:sz w:val="24"/>
                <w:szCs w:val="24"/>
              </w:rPr>
              <w:t xml:space="preserve">Основные признаки и виды финансовых пирамид, правила личной финансовой безопасности, виды финансового мошенничества. Мошенничества с банковскими картами. </w:t>
            </w:r>
            <w:r>
              <w:rPr>
                <w:rFonts w:ascii="Times New Roman" w:hAnsi="Times New Roman"/>
                <w:color w:val="000000" w:themeColor="text1"/>
                <w:sz w:val="24"/>
                <w:szCs w:val="24"/>
              </w:rPr>
              <w:lastRenderedPageBreak/>
              <w:t>Махинации с кредитами.</w:t>
            </w:r>
          </w:p>
        </w:tc>
        <w:tc>
          <w:tcPr>
            <w:tcW w:w="367" w:type="pct"/>
            <w:noWrap/>
            <w:vAlign w:val="center"/>
          </w:tcPr>
          <w:p w14:paraId="49BBCB85" w14:textId="77777777" w:rsidR="007B3C4A" w:rsidRDefault="003B1D61">
            <w:pPr>
              <w:spacing w:after="0" w:line="240" w:lineRule="auto"/>
              <w:jc w:val="center"/>
              <w:rPr>
                <w:rFonts w:ascii="Times New Roman" w:hAnsi="Times New Roman"/>
                <w:color w:val="000000" w:themeColor="text1"/>
                <w:sz w:val="24"/>
                <w:szCs w:val="24"/>
              </w:rPr>
            </w:pPr>
            <w:r>
              <w:rPr>
                <w:rFonts w:ascii="Times New Roman" w:hAnsi="Times New Roman"/>
                <w:color w:val="000000" w:themeColor="text1"/>
                <w:sz w:val="24"/>
                <w:szCs w:val="24"/>
              </w:rPr>
              <w:lastRenderedPageBreak/>
              <w:t>2</w:t>
            </w:r>
          </w:p>
        </w:tc>
        <w:tc>
          <w:tcPr>
            <w:tcW w:w="566" w:type="pct"/>
            <w:vMerge w:val="restart"/>
            <w:noWrap/>
            <w:vAlign w:val="center"/>
          </w:tcPr>
          <w:p w14:paraId="447B7878" w14:textId="77777777" w:rsidR="007B3C4A" w:rsidRDefault="003B1D61">
            <w:pPr>
              <w:spacing w:after="0" w:line="240" w:lineRule="auto"/>
              <w:jc w:val="center"/>
              <w:rPr>
                <w:rFonts w:ascii="Times New Roman" w:hAnsi="Times New Roman"/>
                <w:color w:val="000000" w:themeColor="text1"/>
                <w:sz w:val="24"/>
                <w:szCs w:val="24"/>
                <w:lang w:eastAsia="en-US"/>
              </w:rPr>
            </w:pPr>
            <w:r>
              <w:rPr>
                <w:rFonts w:ascii="Times New Roman" w:hAnsi="Times New Roman"/>
                <w:color w:val="000000" w:themeColor="text1"/>
                <w:sz w:val="24"/>
                <w:szCs w:val="24"/>
                <w:lang w:eastAsia="en-US"/>
              </w:rPr>
              <w:t>ЛР 13, ЛР 14, ЛР 16, ЛР 17</w:t>
            </w:r>
          </w:p>
        </w:tc>
        <w:tc>
          <w:tcPr>
            <w:tcW w:w="354" w:type="pct"/>
            <w:vMerge w:val="restart"/>
            <w:noWrap/>
            <w:vAlign w:val="center"/>
          </w:tcPr>
          <w:p w14:paraId="4FC9748D" w14:textId="77777777" w:rsidR="007B3C4A" w:rsidRDefault="003B1D61">
            <w:pPr>
              <w:spacing w:after="0" w:line="240" w:lineRule="auto"/>
              <w:jc w:val="center"/>
              <w:rPr>
                <w:rFonts w:ascii="Times New Roman" w:hAnsi="Times New Roman"/>
                <w:bCs/>
                <w:i/>
                <w:color w:val="000000" w:themeColor="text1"/>
                <w:sz w:val="24"/>
                <w:szCs w:val="24"/>
              </w:rPr>
            </w:pPr>
            <w:r>
              <w:rPr>
                <w:rFonts w:ascii="Times New Roman" w:hAnsi="Times New Roman"/>
                <w:bCs/>
                <w:i/>
                <w:color w:val="000000" w:themeColor="text1"/>
                <w:sz w:val="24"/>
                <w:szCs w:val="24"/>
              </w:rPr>
              <w:t>ПК 2.5</w:t>
            </w:r>
          </w:p>
          <w:p w14:paraId="7E8920B5" w14:textId="77777777" w:rsidR="007B3C4A" w:rsidRDefault="003B1D61">
            <w:pPr>
              <w:spacing w:after="0" w:line="240" w:lineRule="auto"/>
              <w:jc w:val="center"/>
              <w:rPr>
                <w:rFonts w:ascii="Times New Roman" w:hAnsi="Times New Roman"/>
                <w:bCs/>
                <w:i/>
                <w:color w:val="000000" w:themeColor="text1"/>
                <w:sz w:val="24"/>
                <w:szCs w:val="24"/>
              </w:rPr>
            </w:pPr>
            <w:r>
              <w:rPr>
                <w:rFonts w:ascii="Times New Roman" w:hAnsi="Times New Roman"/>
                <w:bCs/>
                <w:i/>
                <w:color w:val="000000" w:themeColor="text1"/>
                <w:sz w:val="24"/>
                <w:szCs w:val="24"/>
              </w:rPr>
              <w:t>ПК 2.3</w:t>
            </w:r>
          </w:p>
          <w:p w14:paraId="6DB8B7A3" w14:textId="77777777" w:rsidR="007B3C4A" w:rsidRDefault="003B1D61">
            <w:pPr>
              <w:spacing w:after="0" w:line="240" w:lineRule="auto"/>
              <w:jc w:val="center"/>
              <w:rPr>
                <w:rFonts w:ascii="Times New Roman" w:hAnsi="Times New Roman"/>
                <w:bCs/>
                <w:i/>
                <w:color w:val="000000" w:themeColor="text1"/>
                <w:sz w:val="24"/>
                <w:szCs w:val="24"/>
              </w:rPr>
            </w:pPr>
            <w:r>
              <w:rPr>
                <w:rFonts w:ascii="Times New Roman" w:hAnsi="Times New Roman"/>
                <w:bCs/>
                <w:i/>
                <w:color w:val="000000" w:themeColor="text1"/>
                <w:sz w:val="24"/>
                <w:szCs w:val="24"/>
              </w:rPr>
              <w:t>ОК 01</w:t>
            </w:r>
          </w:p>
        </w:tc>
        <w:tc>
          <w:tcPr>
            <w:tcW w:w="842" w:type="pct"/>
            <w:vMerge/>
            <w:noWrap/>
            <w:vAlign w:val="center"/>
          </w:tcPr>
          <w:p w14:paraId="6269DA07" w14:textId="77777777" w:rsidR="007B3C4A" w:rsidRDefault="007B3C4A">
            <w:pPr>
              <w:suppressAutoHyphens/>
              <w:spacing w:after="0" w:line="240" w:lineRule="auto"/>
              <w:jc w:val="center"/>
              <w:rPr>
                <w:rFonts w:ascii="Times New Roman" w:hAnsi="Times New Roman"/>
                <w:bCs/>
                <w:iCs/>
                <w:color w:val="000000" w:themeColor="text1"/>
                <w:sz w:val="24"/>
                <w:szCs w:val="24"/>
              </w:rPr>
            </w:pPr>
          </w:p>
        </w:tc>
      </w:tr>
      <w:tr w:rsidR="007B3C4A" w14:paraId="649CF559" w14:textId="77777777">
        <w:trPr>
          <w:trHeight w:val="717"/>
        </w:trPr>
        <w:tc>
          <w:tcPr>
            <w:tcW w:w="664" w:type="pct"/>
            <w:noWrap/>
          </w:tcPr>
          <w:p w14:paraId="159B7CC0" w14:textId="77777777" w:rsidR="007B3C4A" w:rsidRDefault="003B1D6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color w:val="000000" w:themeColor="text1"/>
                <w:sz w:val="24"/>
                <w:szCs w:val="24"/>
              </w:rPr>
            </w:pPr>
            <w:r>
              <w:rPr>
                <w:rFonts w:ascii="Times New Roman" w:hAnsi="Times New Roman"/>
                <w:color w:val="000000" w:themeColor="text1"/>
                <w:sz w:val="24"/>
                <w:szCs w:val="24"/>
              </w:rPr>
              <w:t xml:space="preserve">Тема 9.1. </w:t>
            </w:r>
            <w:r>
              <w:rPr>
                <w:rFonts w:ascii="Times New Roman" w:hAnsi="Times New Roman"/>
                <w:bCs/>
                <w:color w:val="000000" w:themeColor="text1"/>
                <w:sz w:val="24"/>
                <w:szCs w:val="24"/>
              </w:rPr>
              <w:t>Финансовые пирамиды</w:t>
            </w:r>
          </w:p>
        </w:tc>
        <w:tc>
          <w:tcPr>
            <w:tcW w:w="2204" w:type="pct"/>
            <w:noWrap/>
          </w:tcPr>
          <w:p w14:paraId="090DA0A7" w14:textId="77777777" w:rsidR="007B3C4A" w:rsidRDefault="003B1D61">
            <w:pPr>
              <w:shd w:val="clear" w:color="auto" w:fill="FFFFFF"/>
              <w:spacing w:after="0" w:line="240" w:lineRule="auto"/>
              <w:rPr>
                <w:rFonts w:ascii="Times New Roman" w:hAnsi="Times New Roman"/>
                <w:b/>
                <w:bCs/>
                <w:color w:val="000000" w:themeColor="text1"/>
                <w:sz w:val="24"/>
                <w:szCs w:val="24"/>
                <w:lang w:eastAsia="en-US"/>
              </w:rPr>
            </w:pPr>
            <w:r>
              <w:rPr>
                <w:rFonts w:ascii="Times New Roman" w:hAnsi="Times New Roman"/>
                <w:color w:val="000000" w:themeColor="text1"/>
                <w:sz w:val="24"/>
                <w:szCs w:val="24"/>
              </w:rPr>
              <w:t>Мошенничества с инвестиционными инструментами.</w:t>
            </w:r>
          </w:p>
        </w:tc>
        <w:tc>
          <w:tcPr>
            <w:tcW w:w="367" w:type="pct"/>
            <w:noWrap/>
            <w:vAlign w:val="center"/>
          </w:tcPr>
          <w:p w14:paraId="6AD8E468" w14:textId="77777777" w:rsidR="007B3C4A" w:rsidRDefault="003B1D61">
            <w:pPr>
              <w:spacing w:after="0" w:line="240" w:lineRule="auto"/>
              <w:jc w:val="center"/>
              <w:rPr>
                <w:rFonts w:ascii="Times New Roman" w:hAnsi="Times New Roman"/>
                <w:color w:val="000000" w:themeColor="text1"/>
                <w:sz w:val="24"/>
                <w:szCs w:val="24"/>
              </w:rPr>
            </w:pPr>
            <w:r>
              <w:rPr>
                <w:rFonts w:ascii="Times New Roman" w:hAnsi="Times New Roman"/>
                <w:color w:val="000000" w:themeColor="text1"/>
                <w:sz w:val="24"/>
                <w:szCs w:val="24"/>
              </w:rPr>
              <w:t>2</w:t>
            </w:r>
          </w:p>
        </w:tc>
        <w:tc>
          <w:tcPr>
            <w:tcW w:w="566" w:type="pct"/>
            <w:vMerge/>
            <w:noWrap/>
            <w:vAlign w:val="center"/>
          </w:tcPr>
          <w:p w14:paraId="1DBF5D66" w14:textId="77777777" w:rsidR="007B3C4A" w:rsidRDefault="007B3C4A">
            <w:pPr>
              <w:spacing w:after="0" w:line="240" w:lineRule="auto"/>
              <w:jc w:val="center"/>
              <w:rPr>
                <w:rFonts w:ascii="Times New Roman" w:hAnsi="Times New Roman"/>
                <w:color w:val="000000" w:themeColor="text1"/>
                <w:sz w:val="24"/>
                <w:szCs w:val="24"/>
                <w:lang w:eastAsia="en-US"/>
              </w:rPr>
            </w:pPr>
          </w:p>
        </w:tc>
        <w:tc>
          <w:tcPr>
            <w:tcW w:w="354" w:type="pct"/>
            <w:vMerge/>
            <w:noWrap/>
            <w:vAlign w:val="center"/>
          </w:tcPr>
          <w:p w14:paraId="516ED005" w14:textId="77777777" w:rsidR="007B3C4A" w:rsidRDefault="007B3C4A">
            <w:pPr>
              <w:spacing w:after="0" w:line="240" w:lineRule="auto"/>
              <w:jc w:val="center"/>
              <w:rPr>
                <w:rFonts w:ascii="Times New Roman" w:hAnsi="Times New Roman"/>
                <w:bCs/>
                <w:i/>
                <w:color w:val="000000" w:themeColor="text1"/>
                <w:sz w:val="24"/>
                <w:szCs w:val="24"/>
              </w:rPr>
            </w:pPr>
          </w:p>
        </w:tc>
        <w:tc>
          <w:tcPr>
            <w:tcW w:w="842" w:type="pct"/>
            <w:vMerge/>
            <w:noWrap/>
            <w:vAlign w:val="center"/>
          </w:tcPr>
          <w:p w14:paraId="232F31F9" w14:textId="77777777" w:rsidR="007B3C4A" w:rsidRDefault="007B3C4A">
            <w:pPr>
              <w:suppressAutoHyphens/>
              <w:spacing w:after="0" w:line="240" w:lineRule="auto"/>
              <w:jc w:val="center"/>
              <w:rPr>
                <w:rFonts w:ascii="Times New Roman" w:hAnsi="Times New Roman"/>
                <w:bCs/>
                <w:iCs/>
                <w:color w:val="000000" w:themeColor="text1"/>
                <w:sz w:val="24"/>
                <w:szCs w:val="24"/>
              </w:rPr>
            </w:pPr>
          </w:p>
        </w:tc>
      </w:tr>
      <w:tr w:rsidR="007B3C4A" w14:paraId="19371319" w14:textId="77777777">
        <w:trPr>
          <w:trHeight w:val="23"/>
        </w:trPr>
        <w:tc>
          <w:tcPr>
            <w:tcW w:w="2868" w:type="pct"/>
            <w:gridSpan w:val="2"/>
            <w:noWrap/>
            <w:vAlign w:val="center"/>
          </w:tcPr>
          <w:p w14:paraId="747D33A4" w14:textId="77777777" w:rsidR="007B3C4A" w:rsidRDefault="003B1D61">
            <w:pPr>
              <w:suppressAutoHyphens/>
              <w:spacing w:after="0" w:line="240" w:lineRule="auto"/>
              <w:rPr>
                <w:rFonts w:ascii="Times New Roman" w:hAnsi="Times New Roman"/>
                <w:b/>
                <w:color w:val="000000" w:themeColor="text1"/>
                <w:sz w:val="24"/>
                <w:szCs w:val="24"/>
                <w:lang w:eastAsia="en-US"/>
              </w:rPr>
            </w:pPr>
            <w:r>
              <w:rPr>
                <w:rFonts w:ascii="Times New Roman" w:hAnsi="Times New Roman"/>
                <w:b/>
                <w:color w:val="000000" w:themeColor="text1"/>
                <w:sz w:val="24"/>
                <w:szCs w:val="24"/>
              </w:rPr>
              <w:t>Промежуточная аттестация в форме дифференцированного зачета</w:t>
            </w:r>
          </w:p>
        </w:tc>
        <w:tc>
          <w:tcPr>
            <w:tcW w:w="367" w:type="pct"/>
            <w:noWrap/>
            <w:vAlign w:val="center"/>
          </w:tcPr>
          <w:p w14:paraId="02331264" w14:textId="77777777" w:rsidR="007B3C4A" w:rsidRDefault="003B1D61">
            <w:pPr>
              <w:spacing w:after="0" w:line="240" w:lineRule="auto"/>
              <w:jc w:val="center"/>
              <w:rPr>
                <w:rFonts w:ascii="Times New Roman" w:hAnsi="Times New Roman"/>
                <w:b/>
                <w:i/>
                <w:color w:val="000000" w:themeColor="text1"/>
                <w:sz w:val="24"/>
                <w:szCs w:val="24"/>
              </w:rPr>
            </w:pPr>
            <w:r>
              <w:rPr>
                <w:rFonts w:ascii="Times New Roman" w:hAnsi="Times New Roman"/>
                <w:b/>
                <w:i/>
                <w:color w:val="000000" w:themeColor="text1"/>
                <w:sz w:val="24"/>
                <w:szCs w:val="24"/>
              </w:rPr>
              <w:t>2</w:t>
            </w:r>
          </w:p>
        </w:tc>
        <w:tc>
          <w:tcPr>
            <w:tcW w:w="566" w:type="pct"/>
            <w:noWrap/>
            <w:vAlign w:val="center"/>
          </w:tcPr>
          <w:p w14:paraId="7C554AE2" w14:textId="77777777" w:rsidR="007B3C4A" w:rsidRDefault="007B3C4A">
            <w:pPr>
              <w:spacing w:after="0" w:line="240" w:lineRule="auto"/>
              <w:jc w:val="center"/>
              <w:rPr>
                <w:rFonts w:ascii="Times New Roman" w:hAnsi="Times New Roman"/>
                <w:b/>
                <w:i/>
                <w:color w:val="000000" w:themeColor="text1"/>
                <w:sz w:val="24"/>
                <w:szCs w:val="24"/>
              </w:rPr>
            </w:pPr>
          </w:p>
        </w:tc>
        <w:tc>
          <w:tcPr>
            <w:tcW w:w="354" w:type="pct"/>
            <w:noWrap/>
            <w:vAlign w:val="center"/>
          </w:tcPr>
          <w:p w14:paraId="6F26C805" w14:textId="77777777" w:rsidR="007B3C4A" w:rsidRDefault="007B3C4A">
            <w:pPr>
              <w:spacing w:after="0" w:line="240" w:lineRule="auto"/>
              <w:jc w:val="center"/>
              <w:rPr>
                <w:rFonts w:ascii="Times New Roman" w:hAnsi="Times New Roman"/>
                <w:b/>
                <w:i/>
                <w:color w:val="000000" w:themeColor="text1"/>
                <w:sz w:val="24"/>
                <w:szCs w:val="24"/>
              </w:rPr>
            </w:pPr>
          </w:p>
        </w:tc>
        <w:tc>
          <w:tcPr>
            <w:tcW w:w="842" w:type="pct"/>
            <w:noWrap/>
            <w:vAlign w:val="center"/>
          </w:tcPr>
          <w:p w14:paraId="3DD46BC4" w14:textId="77777777" w:rsidR="007B3C4A" w:rsidRDefault="007B3C4A">
            <w:pPr>
              <w:suppressAutoHyphens/>
              <w:spacing w:after="0" w:line="240" w:lineRule="auto"/>
              <w:jc w:val="center"/>
              <w:rPr>
                <w:rFonts w:ascii="Times New Roman" w:hAnsi="Times New Roman"/>
                <w:bCs/>
                <w:iCs/>
                <w:color w:val="000000" w:themeColor="text1"/>
                <w:sz w:val="24"/>
                <w:szCs w:val="24"/>
              </w:rPr>
            </w:pPr>
          </w:p>
        </w:tc>
      </w:tr>
      <w:tr w:rsidR="007B3C4A" w14:paraId="6F671753" w14:textId="77777777">
        <w:trPr>
          <w:trHeight w:val="23"/>
        </w:trPr>
        <w:tc>
          <w:tcPr>
            <w:tcW w:w="2868" w:type="pct"/>
            <w:gridSpan w:val="2"/>
            <w:noWrap/>
            <w:vAlign w:val="center"/>
          </w:tcPr>
          <w:p w14:paraId="70E47833" w14:textId="77777777" w:rsidR="007B3C4A" w:rsidRDefault="003B1D61">
            <w:pPr>
              <w:spacing w:after="0" w:line="240" w:lineRule="auto"/>
              <w:rPr>
                <w:rFonts w:ascii="Times New Roman" w:hAnsi="Times New Roman"/>
                <w:b/>
                <w:color w:val="000000" w:themeColor="text1"/>
                <w:sz w:val="24"/>
                <w:szCs w:val="24"/>
                <w:lang w:eastAsia="en-US"/>
              </w:rPr>
            </w:pPr>
            <w:r>
              <w:rPr>
                <w:rFonts w:ascii="Times New Roman" w:hAnsi="Times New Roman"/>
                <w:b/>
                <w:bCs/>
                <w:color w:val="000000" w:themeColor="text1"/>
                <w:sz w:val="24"/>
                <w:szCs w:val="24"/>
              </w:rPr>
              <w:t>Всего:</w:t>
            </w:r>
          </w:p>
        </w:tc>
        <w:tc>
          <w:tcPr>
            <w:tcW w:w="367" w:type="pct"/>
            <w:noWrap/>
            <w:vAlign w:val="center"/>
          </w:tcPr>
          <w:p w14:paraId="07E43FBB" w14:textId="77777777" w:rsidR="007B3C4A" w:rsidRDefault="003B1D61">
            <w:pPr>
              <w:spacing w:after="0" w:line="240" w:lineRule="auto"/>
              <w:jc w:val="center"/>
              <w:rPr>
                <w:rFonts w:ascii="Times New Roman" w:hAnsi="Times New Roman"/>
                <w:b/>
                <w:bCs/>
                <w:i/>
                <w:color w:val="000000" w:themeColor="text1"/>
                <w:sz w:val="24"/>
                <w:szCs w:val="24"/>
              </w:rPr>
            </w:pPr>
            <w:r>
              <w:rPr>
                <w:rFonts w:ascii="Times New Roman" w:hAnsi="Times New Roman"/>
                <w:b/>
                <w:bCs/>
                <w:i/>
                <w:color w:val="000000" w:themeColor="text1"/>
                <w:sz w:val="24"/>
                <w:szCs w:val="24"/>
              </w:rPr>
              <w:t>102</w:t>
            </w:r>
          </w:p>
        </w:tc>
        <w:tc>
          <w:tcPr>
            <w:tcW w:w="566" w:type="pct"/>
            <w:noWrap/>
            <w:vAlign w:val="center"/>
          </w:tcPr>
          <w:p w14:paraId="5A6D9E82" w14:textId="77777777" w:rsidR="007B3C4A" w:rsidRDefault="007B3C4A">
            <w:pPr>
              <w:spacing w:after="0" w:line="240" w:lineRule="auto"/>
              <w:jc w:val="center"/>
              <w:rPr>
                <w:rFonts w:ascii="Times New Roman" w:hAnsi="Times New Roman"/>
                <w:b/>
                <w:bCs/>
                <w:i/>
                <w:color w:val="000000" w:themeColor="text1"/>
                <w:sz w:val="24"/>
                <w:szCs w:val="24"/>
              </w:rPr>
            </w:pPr>
          </w:p>
        </w:tc>
        <w:tc>
          <w:tcPr>
            <w:tcW w:w="354" w:type="pct"/>
            <w:noWrap/>
            <w:vAlign w:val="center"/>
          </w:tcPr>
          <w:p w14:paraId="3A66B632" w14:textId="77777777" w:rsidR="007B3C4A" w:rsidRDefault="007B3C4A">
            <w:pPr>
              <w:spacing w:after="0" w:line="240" w:lineRule="auto"/>
              <w:jc w:val="center"/>
              <w:rPr>
                <w:rFonts w:ascii="Times New Roman" w:hAnsi="Times New Roman"/>
                <w:b/>
                <w:bCs/>
                <w:i/>
                <w:color w:val="000000" w:themeColor="text1"/>
                <w:sz w:val="24"/>
                <w:szCs w:val="24"/>
              </w:rPr>
            </w:pPr>
          </w:p>
        </w:tc>
        <w:tc>
          <w:tcPr>
            <w:tcW w:w="842" w:type="pct"/>
            <w:noWrap/>
            <w:vAlign w:val="center"/>
          </w:tcPr>
          <w:p w14:paraId="11687542" w14:textId="77777777" w:rsidR="007B3C4A" w:rsidRDefault="007B3C4A">
            <w:pPr>
              <w:suppressAutoHyphens/>
              <w:spacing w:after="0" w:line="240" w:lineRule="auto"/>
              <w:jc w:val="center"/>
              <w:rPr>
                <w:rFonts w:ascii="Times New Roman" w:hAnsi="Times New Roman"/>
                <w:bCs/>
                <w:iCs/>
                <w:color w:val="000000" w:themeColor="text1"/>
                <w:sz w:val="24"/>
                <w:szCs w:val="24"/>
              </w:rPr>
            </w:pPr>
          </w:p>
        </w:tc>
      </w:tr>
    </w:tbl>
    <w:p w14:paraId="60F6CDC0" w14:textId="77777777" w:rsidR="007B3C4A" w:rsidRDefault="007B3C4A">
      <w:pPr>
        <w:suppressAutoHyphens/>
        <w:spacing w:after="0" w:line="240" w:lineRule="auto"/>
        <w:jc w:val="both"/>
        <w:rPr>
          <w:rFonts w:ascii="Times New Roman" w:hAnsi="Times New Roman"/>
          <w:i/>
          <w:color w:val="000000" w:themeColor="text1"/>
          <w:sz w:val="24"/>
          <w:szCs w:val="24"/>
        </w:rPr>
      </w:pPr>
    </w:p>
    <w:p w14:paraId="77402FAA" w14:textId="77777777" w:rsidR="007B3C4A" w:rsidRDefault="007B3C4A">
      <w:pPr>
        <w:spacing w:after="0" w:line="240" w:lineRule="auto"/>
        <w:ind w:firstLine="709"/>
        <w:rPr>
          <w:rFonts w:ascii="Times New Roman" w:hAnsi="Times New Roman"/>
          <w:i/>
          <w:color w:val="000000" w:themeColor="text1"/>
          <w:sz w:val="24"/>
          <w:szCs w:val="24"/>
        </w:rPr>
        <w:sectPr w:rsidR="007B3C4A">
          <w:pgSz w:w="16840" w:h="11907" w:orient="landscape"/>
          <w:pgMar w:top="851" w:right="1134" w:bottom="851" w:left="992" w:header="709" w:footer="709" w:gutter="0"/>
          <w:cols w:space="720"/>
        </w:sectPr>
      </w:pPr>
    </w:p>
    <w:p w14:paraId="747182B1" w14:textId="77777777" w:rsidR="007B3C4A" w:rsidRDefault="003B1D61">
      <w:pPr>
        <w:pStyle w:val="1"/>
        <w:numPr>
          <w:ilvl w:val="0"/>
          <w:numId w:val="96"/>
        </w:numPr>
        <w:spacing w:before="0" w:after="0"/>
        <w:ind w:left="0" w:firstLine="0"/>
        <w:jc w:val="center"/>
        <w:rPr>
          <w:rStyle w:val="10"/>
          <w:b/>
          <w:bCs/>
          <w:color w:val="000000" w:themeColor="text1"/>
        </w:rPr>
      </w:pPr>
      <w:r>
        <w:rPr>
          <w:rStyle w:val="10"/>
          <w:b/>
          <w:bCs/>
          <w:color w:val="000000" w:themeColor="text1"/>
        </w:rPr>
        <w:lastRenderedPageBreak/>
        <w:t>УСЛОВИЯ РЕАЛИЗАЦИИ УЧЕБНОЙ ДИСЦИПЛИНЫ</w:t>
      </w:r>
    </w:p>
    <w:p w14:paraId="41AFBCE8" w14:textId="77777777" w:rsidR="007B3C4A" w:rsidRDefault="007B3C4A">
      <w:pPr>
        <w:suppressAutoHyphens/>
        <w:spacing w:after="0" w:line="240" w:lineRule="auto"/>
        <w:ind w:firstLine="709"/>
        <w:jc w:val="both"/>
        <w:rPr>
          <w:rFonts w:ascii="Times New Roman" w:hAnsi="Times New Roman"/>
          <w:b/>
          <w:bCs/>
          <w:color w:val="000000" w:themeColor="text1"/>
          <w:sz w:val="24"/>
          <w:szCs w:val="24"/>
        </w:rPr>
      </w:pPr>
    </w:p>
    <w:p w14:paraId="0DEEECD2" w14:textId="77777777" w:rsidR="007B3C4A" w:rsidRDefault="003B1D61">
      <w:pPr>
        <w:suppressAutoHyphens/>
        <w:spacing w:after="0" w:line="240" w:lineRule="auto"/>
        <w:ind w:firstLine="709"/>
        <w:jc w:val="both"/>
        <w:rPr>
          <w:rFonts w:ascii="Times New Roman" w:hAnsi="Times New Roman"/>
          <w:b/>
          <w:bCs/>
          <w:color w:val="000000" w:themeColor="text1"/>
          <w:sz w:val="24"/>
          <w:szCs w:val="24"/>
        </w:rPr>
      </w:pPr>
      <w:r>
        <w:rPr>
          <w:rFonts w:ascii="Times New Roman" w:hAnsi="Times New Roman"/>
          <w:b/>
          <w:bCs/>
          <w:color w:val="000000" w:themeColor="text1"/>
          <w:sz w:val="24"/>
          <w:szCs w:val="24"/>
        </w:rPr>
        <w:t>3.1. Для реализации программы учебной дисциплины должны быть предусмотрены следующие специальные помещения:</w:t>
      </w:r>
    </w:p>
    <w:p w14:paraId="21FFF448" w14:textId="1DC72275" w:rsidR="007B3C4A" w:rsidRDefault="003B1D61">
      <w:pPr>
        <w:pBdr>
          <w:top w:val="none" w:sz="0" w:space="0" w:color="E5E5E5"/>
          <w:left w:val="none" w:sz="0" w:space="0" w:color="E5E5E5"/>
          <w:bottom w:val="none" w:sz="0" w:space="0" w:color="E5E5E5"/>
          <w:right w:val="none" w:sz="0" w:space="0" w:color="E5E5E5"/>
        </w:pBdr>
        <w:shd w:val="clear" w:color="auto" w:fill="FFFFFF"/>
        <w:tabs>
          <w:tab w:val="left" w:pos="0"/>
        </w:tabs>
        <w:spacing w:after="0" w:line="240" w:lineRule="auto"/>
        <w:ind w:right="150" w:firstLineChars="275" w:firstLine="660"/>
        <w:jc w:val="both"/>
        <w:rPr>
          <w:rFonts w:ascii="Times New Roman" w:hAnsi="Times New Roman"/>
          <w:i/>
          <w:iCs/>
          <w:color w:val="000000" w:themeColor="text1"/>
          <w:sz w:val="24"/>
          <w:szCs w:val="24"/>
        </w:rPr>
      </w:pPr>
      <w:r>
        <w:rPr>
          <w:rFonts w:ascii="Times New Roman" w:hAnsi="Times New Roman"/>
          <w:bCs/>
          <w:color w:val="000000" w:themeColor="text1"/>
          <w:sz w:val="24"/>
          <w:szCs w:val="24"/>
        </w:rPr>
        <w:t>Кабинет</w:t>
      </w:r>
      <w:r>
        <w:rPr>
          <w:rFonts w:ascii="Times New Roman" w:hAnsi="Times New Roman"/>
          <w:bCs/>
          <w:i/>
          <w:color w:val="000000" w:themeColor="text1"/>
          <w:sz w:val="24"/>
          <w:szCs w:val="24"/>
        </w:rPr>
        <w:t xml:space="preserve"> «407»</w:t>
      </w:r>
      <w:r>
        <w:rPr>
          <w:rFonts w:ascii="Times New Roman" w:hAnsi="Times New Roman"/>
          <w:color w:val="000000" w:themeColor="text1"/>
          <w:sz w:val="24"/>
          <w:szCs w:val="24"/>
          <w:lang w:eastAsia="en-US"/>
        </w:rPr>
        <w:t>,</w:t>
      </w:r>
      <w:r w:rsidR="00703F1F">
        <w:rPr>
          <w:rFonts w:ascii="Times New Roman" w:hAnsi="Times New Roman"/>
          <w:color w:val="000000" w:themeColor="text1"/>
          <w:sz w:val="24"/>
          <w:szCs w:val="24"/>
          <w:lang w:eastAsia="en-US"/>
        </w:rPr>
        <w:t xml:space="preserve"> </w:t>
      </w:r>
      <w:r>
        <w:rPr>
          <w:rFonts w:ascii="Times New Roman" w:hAnsi="Times New Roman"/>
          <w:bCs/>
          <w:color w:val="000000" w:themeColor="text1"/>
          <w:sz w:val="24"/>
          <w:szCs w:val="24"/>
        </w:rPr>
        <w:t xml:space="preserve">оснащенный в соответствии с п. 6.1.2.1 образовательной программы по </w:t>
      </w:r>
      <w:r>
        <w:rPr>
          <w:rFonts w:ascii="Times New Roman" w:hAnsi="Times New Roman"/>
          <w:bCs/>
          <w:i/>
          <w:color w:val="000000" w:themeColor="text1"/>
          <w:sz w:val="24"/>
          <w:szCs w:val="24"/>
        </w:rPr>
        <w:t>специальности</w:t>
      </w:r>
      <w:r w:rsidR="00703F1F">
        <w:rPr>
          <w:rFonts w:ascii="Times New Roman" w:hAnsi="Times New Roman"/>
          <w:bCs/>
          <w:i/>
          <w:color w:val="000000" w:themeColor="text1"/>
          <w:sz w:val="24"/>
          <w:szCs w:val="24"/>
        </w:rPr>
        <w:t xml:space="preserve"> </w:t>
      </w:r>
      <w:r w:rsidRPr="00EE2D5A">
        <w:rPr>
          <w:rFonts w:ascii="Times New Roman" w:hAnsi="Times New Roman"/>
          <w:i/>
          <w:iCs/>
          <w:color w:val="000000" w:themeColor="text1"/>
          <w:sz w:val="24"/>
          <w:szCs w:val="24"/>
          <w:shd w:val="clear" w:color="auto" w:fill="FFFFFF"/>
          <w:lang w:eastAsia="zh-CN"/>
        </w:rPr>
        <w:t>22.02.06</w:t>
      </w:r>
      <w:r w:rsidR="00703F1F">
        <w:rPr>
          <w:rFonts w:ascii="Times New Roman" w:hAnsi="Times New Roman"/>
          <w:i/>
          <w:iCs/>
          <w:color w:val="000000" w:themeColor="text1"/>
          <w:sz w:val="24"/>
          <w:szCs w:val="24"/>
          <w:shd w:val="clear" w:color="auto" w:fill="FFFFFF"/>
          <w:lang w:eastAsia="zh-CN"/>
        </w:rPr>
        <w:t xml:space="preserve"> </w:t>
      </w:r>
      <w:r>
        <w:rPr>
          <w:rFonts w:ascii="Times New Roman" w:hAnsi="Times New Roman"/>
          <w:i/>
          <w:iCs/>
          <w:color w:val="000000" w:themeColor="text1"/>
          <w:sz w:val="24"/>
          <w:szCs w:val="24"/>
          <w:shd w:val="clear" w:color="auto" w:fill="FFFFFF"/>
        </w:rPr>
        <w:t>Сварочное производство</w:t>
      </w:r>
    </w:p>
    <w:p w14:paraId="734B2646" w14:textId="77777777" w:rsidR="007B3C4A" w:rsidRDefault="007B3C4A">
      <w:pPr>
        <w:suppressAutoHyphens/>
        <w:autoSpaceDE w:val="0"/>
        <w:autoSpaceDN w:val="0"/>
        <w:adjustRightInd w:val="0"/>
        <w:spacing w:after="0" w:line="240" w:lineRule="auto"/>
        <w:ind w:firstLine="709"/>
        <w:jc w:val="both"/>
        <w:rPr>
          <w:rFonts w:ascii="Times New Roman" w:hAnsi="Times New Roman"/>
          <w:bCs/>
          <w:i/>
          <w:color w:val="000000" w:themeColor="text1"/>
          <w:sz w:val="24"/>
          <w:szCs w:val="24"/>
        </w:rPr>
      </w:pPr>
    </w:p>
    <w:p w14:paraId="25084D82" w14:textId="77777777" w:rsidR="007B3C4A" w:rsidRDefault="003B1D61">
      <w:pPr>
        <w:suppressAutoHyphens/>
        <w:spacing w:after="0" w:line="240" w:lineRule="auto"/>
        <w:ind w:firstLine="709"/>
        <w:jc w:val="both"/>
        <w:rPr>
          <w:rFonts w:ascii="Times New Roman" w:hAnsi="Times New Roman"/>
          <w:b/>
          <w:bCs/>
          <w:color w:val="000000" w:themeColor="text1"/>
          <w:sz w:val="24"/>
          <w:szCs w:val="24"/>
        </w:rPr>
      </w:pPr>
      <w:r>
        <w:rPr>
          <w:rFonts w:ascii="Times New Roman" w:hAnsi="Times New Roman"/>
          <w:b/>
          <w:bCs/>
          <w:color w:val="000000" w:themeColor="text1"/>
          <w:sz w:val="24"/>
          <w:szCs w:val="24"/>
        </w:rPr>
        <w:t>3.2. Информационное обеспечение реализации программы</w:t>
      </w:r>
    </w:p>
    <w:p w14:paraId="4A92344A" w14:textId="77777777" w:rsidR="007B3C4A" w:rsidRDefault="003B1D61" w:rsidP="00F612A3">
      <w:pPr>
        <w:widowControl w:val="0"/>
        <w:tabs>
          <w:tab w:val="left" w:pos="-220"/>
          <w:tab w:val="left" w:pos="0"/>
          <w:tab w:val="left" w:pos="1100"/>
        </w:tabs>
        <w:autoSpaceDE w:val="0"/>
        <w:autoSpaceDN w:val="0"/>
        <w:spacing w:after="0" w:line="240" w:lineRule="auto"/>
        <w:ind w:leftChars="241" w:left="530" w:right="226"/>
        <w:jc w:val="both"/>
        <w:rPr>
          <w:rFonts w:ascii="Times New Roman" w:hAnsi="Times New Roman"/>
          <w:b/>
          <w:color w:val="000000" w:themeColor="text1"/>
          <w:sz w:val="24"/>
          <w:szCs w:val="24"/>
        </w:rPr>
      </w:pPr>
      <w:r>
        <w:rPr>
          <w:rFonts w:ascii="Times New Roman" w:hAnsi="Times New Roman"/>
          <w:b/>
          <w:color w:val="000000" w:themeColor="text1"/>
          <w:sz w:val="24"/>
          <w:szCs w:val="24"/>
        </w:rPr>
        <w:t>3.2.1. Основные печатные издания</w:t>
      </w:r>
    </w:p>
    <w:p w14:paraId="65ECE055" w14:textId="77777777" w:rsidR="007B3C4A" w:rsidRDefault="007B3C4A" w:rsidP="00F612A3">
      <w:pPr>
        <w:widowControl w:val="0"/>
        <w:tabs>
          <w:tab w:val="left" w:pos="-220"/>
          <w:tab w:val="left" w:pos="0"/>
          <w:tab w:val="left" w:pos="1100"/>
        </w:tabs>
        <w:autoSpaceDE w:val="0"/>
        <w:autoSpaceDN w:val="0"/>
        <w:spacing w:after="0" w:line="240" w:lineRule="auto"/>
        <w:ind w:leftChars="241" w:left="530" w:right="226"/>
        <w:jc w:val="both"/>
        <w:rPr>
          <w:rFonts w:ascii="Times New Roman" w:hAnsi="Times New Roman"/>
          <w:b/>
          <w:color w:val="000000" w:themeColor="text1"/>
          <w:sz w:val="24"/>
          <w:szCs w:val="24"/>
        </w:rPr>
      </w:pPr>
    </w:p>
    <w:p w14:paraId="4B671AD5" w14:textId="77777777" w:rsidR="007B3C4A" w:rsidRDefault="003B1D61">
      <w:pPr>
        <w:numPr>
          <w:ilvl w:val="0"/>
          <w:numId w:val="97"/>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both"/>
        <w:rPr>
          <w:rFonts w:ascii="Times New Roman" w:hAnsi="Times New Roman"/>
          <w:color w:val="000000" w:themeColor="text1"/>
          <w:sz w:val="24"/>
          <w:szCs w:val="24"/>
        </w:rPr>
      </w:pPr>
      <w:r>
        <w:rPr>
          <w:rFonts w:ascii="Times New Roman" w:hAnsi="Times New Roman"/>
          <w:color w:val="000000" w:themeColor="text1"/>
          <w:sz w:val="24"/>
          <w:szCs w:val="24"/>
        </w:rPr>
        <w:t>В.В. Чумаченко, А.П. Горяев «Основы финансовой грамотности» М. Просвещение..2018</w:t>
      </w:r>
    </w:p>
    <w:p w14:paraId="4D7D442E" w14:textId="77777777" w:rsidR="007B3C4A" w:rsidRDefault="003B1D61">
      <w:pPr>
        <w:numPr>
          <w:ilvl w:val="0"/>
          <w:numId w:val="97"/>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both"/>
        <w:rPr>
          <w:rFonts w:ascii="Times New Roman" w:hAnsi="Times New Roman"/>
          <w:color w:val="000000" w:themeColor="text1"/>
          <w:sz w:val="24"/>
          <w:szCs w:val="24"/>
        </w:rPr>
      </w:pPr>
      <w:r>
        <w:rPr>
          <w:rFonts w:ascii="Times New Roman" w:hAnsi="Times New Roman"/>
          <w:color w:val="000000" w:themeColor="text1"/>
          <w:sz w:val="24"/>
          <w:szCs w:val="24"/>
        </w:rPr>
        <w:t xml:space="preserve">А.В. </w:t>
      </w:r>
      <w:proofErr w:type="spellStart"/>
      <w:r>
        <w:rPr>
          <w:rFonts w:ascii="Times New Roman" w:hAnsi="Times New Roman"/>
          <w:color w:val="000000" w:themeColor="text1"/>
          <w:sz w:val="24"/>
          <w:szCs w:val="24"/>
        </w:rPr>
        <w:t>Паранич</w:t>
      </w:r>
      <w:proofErr w:type="spellEnd"/>
      <w:r>
        <w:rPr>
          <w:rFonts w:ascii="Times New Roman" w:hAnsi="Times New Roman"/>
          <w:color w:val="000000" w:themeColor="text1"/>
          <w:sz w:val="24"/>
          <w:szCs w:val="24"/>
        </w:rPr>
        <w:t xml:space="preserve"> «Путеводитель по финансовому рынку», М. И-трейд, 2019</w:t>
      </w:r>
    </w:p>
    <w:p w14:paraId="59AD7AA4" w14:textId="77777777" w:rsidR="007B3C4A" w:rsidRDefault="007B3C4A" w:rsidP="00F612A3">
      <w:pPr>
        <w:widowControl w:val="0"/>
        <w:tabs>
          <w:tab w:val="left" w:pos="-220"/>
          <w:tab w:val="left" w:pos="0"/>
          <w:tab w:val="left" w:pos="1100"/>
        </w:tabs>
        <w:autoSpaceDE w:val="0"/>
        <w:autoSpaceDN w:val="0"/>
        <w:spacing w:after="0" w:line="240" w:lineRule="auto"/>
        <w:ind w:leftChars="241" w:left="530" w:right="226"/>
        <w:jc w:val="both"/>
        <w:rPr>
          <w:rFonts w:ascii="Times New Roman" w:hAnsi="Times New Roman"/>
          <w:b/>
          <w:color w:val="000000" w:themeColor="text1"/>
          <w:sz w:val="24"/>
          <w:szCs w:val="24"/>
        </w:rPr>
        <w:sectPr w:rsidR="007B3C4A">
          <w:pgSz w:w="11906" w:h="16838"/>
          <w:pgMar w:top="1134" w:right="851" w:bottom="1134" w:left="1701" w:header="709" w:footer="709" w:gutter="0"/>
          <w:cols w:space="720"/>
          <w:docGrid w:linePitch="360"/>
        </w:sectPr>
      </w:pPr>
    </w:p>
    <w:p w14:paraId="6F46CEED" w14:textId="77777777" w:rsidR="007B3C4A" w:rsidRDefault="007B3C4A" w:rsidP="00F612A3">
      <w:pPr>
        <w:widowControl w:val="0"/>
        <w:tabs>
          <w:tab w:val="left" w:pos="-220"/>
          <w:tab w:val="left" w:pos="0"/>
          <w:tab w:val="left" w:pos="1100"/>
        </w:tabs>
        <w:autoSpaceDE w:val="0"/>
        <w:autoSpaceDN w:val="0"/>
        <w:spacing w:after="0" w:line="240" w:lineRule="auto"/>
        <w:ind w:leftChars="241" w:left="530" w:right="226"/>
        <w:jc w:val="both"/>
        <w:rPr>
          <w:rFonts w:ascii="Times New Roman" w:hAnsi="Times New Roman"/>
          <w:b/>
          <w:color w:val="000000" w:themeColor="text1"/>
          <w:sz w:val="24"/>
          <w:szCs w:val="24"/>
        </w:rPr>
      </w:pPr>
    </w:p>
    <w:p w14:paraId="0A7D42C7" w14:textId="77777777" w:rsidR="007B3C4A" w:rsidRDefault="003B1D61">
      <w:pPr>
        <w:pStyle w:val="1"/>
        <w:numPr>
          <w:ilvl w:val="0"/>
          <w:numId w:val="96"/>
        </w:numPr>
        <w:spacing w:before="0" w:after="0"/>
        <w:ind w:left="0" w:firstLine="0"/>
        <w:jc w:val="center"/>
        <w:rPr>
          <w:color w:val="000000" w:themeColor="text1"/>
        </w:rPr>
      </w:pPr>
      <w:r>
        <w:rPr>
          <w:color w:val="000000" w:themeColor="text1"/>
        </w:rPr>
        <w:t>КОНТРОЛЬ И ОЦЕНКА РЕЗУЛЬТАТОВ ОСВОЕНИЯ УЧЕБНОЙ ДИСЦИПЛИНЫ</w:t>
      </w:r>
    </w:p>
    <w:p w14:paraId="02777655" w14:textId="77777777" w:rsidR="007B3C4A" w:rsidRDefault="007B3C4A">
      <w:pPr>
        <w:spacing w:after="0" w:line="240" w:lineRule="auto"/>
        <w:contextualSpacing/>
        <w:jc w:val="center"/>
        <w:rPr>
          <w:rFonts w:ascii="Times New Roman" w:hAnsi="Times New Roman"/>
          <w:b/>
          <w:color w:val="000000" w:themeColor="text1"/>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578"/>
        <w:gridCol w:w="1963"/>
        <w:gridCol w:w="2029"/>
      </w:tblGrid>
      <w:tr w:rsidR="007B3C4A" w14:paraId="4BB45955" w14:textId="77777777" w:rsidTr="00703F1F">
        <w:trPr>
          <w:trHeight w:val="23"/>
        </w:trPr>
        <w:tc>
          <w:tcPr>
            <w:tcW w:w="2353" w:type="pct"/>
            <w:noWrap/>
          </w:tcPr>
          <w:p w14:paraId="3C034A89" w14:textId="77777777" w:rsidR="007B3C4A" w:rsidRDefault="003B1D61">
            <w:pPr>
              <w:spacing w:after="0" w:line="240" w:lineRule="auto"/>
              <w:jc w:val="center"/>
              <w:rPr>
                <w:rFonts w:ascii="Times New Roman" w:hAnsi="Times New Roman"/>
                <w:color w:val="000000" w:themeColor="text1"/>
                <w:sz w:val="24"/>
                <w:szCs w:val="24"/>
              </w:rPr>
            </w:pPr>
            <w:r>
              <w:rPr>
                <w:rFonts w:ascii="Times New Roman" w:hAnsi="Times New Roman"/>
                <w:b/>
                <w:bCs/>
                <w:i/>
                <w:color w:val="000000" w:themeColor="text1"/>
                <w:sz w:val="24"/>
                <w:szCs w:val="24"/>
              </w:rPr>
              <w:t>Результаты обучения</w:t>
            </w:r>
          </w:p>
        </w:tc>
        <w:tc>
          <w:tcPr>
            <w:tcW w:w="1587" w:type="pct"/>
            <w:noWrap/>
          </w:tcPr>
          <w:p w14:paraId="654F3154" w14:textId="77777777" w:rsidR="007B3C4A" w:rsidRDefault="003B1D61">
            <w:pPr>
              <w:spacing w:after="0" w:line="240" w:lineRule="auto"/>
              <w:jc w:val="center"/>
              <w:rPr>
                <w:rFonts w:ascii="Times New Roman" w:hAnsi="Times New Roman"/>
                <w:b/>
                <w:bCs/>
                <w:i/>
                <w:color w:val="000000" w:themeColor="text1"/>
                <w:sz w:val="24"/>
                <w:szCs w:val="24"/>
              </w:rPr>
            </w:pPr>
            <w:r>
              <w:rPr>
                <w:rFonts w:ascii="Times New Roman" w:hAnsi="Times New Roman"/>
                <w:b/>
                <w:bCs/>
                <w:i/>
                <w:color w:val="000000" w:themeColor="text1"/>
                <w:sz w:val="24"/>
                <w:szCs w:val="24"/>
              </w:rPr>
              <w:t>Критерии оценки</w:t>
            </w:r>
          </w:p>
        </w:tc>
        <w:tc>
          <w:tcPr>
            <w:tcW w:w="1060" w:type="pct"/>
            <w:noWrap/>
          </w:tcPr>
          <w:p w14:paraId="2A243FE7" w14:textId="77777777" w:rsidR="007B3C4A" w:rsidRDefault="003B1D61">
            <w:pPr>
              <w:spacing w:after="0" w:line="240" w:lineRule="auto"/>
              <w:jc w:val="center"/>
              <w:rPr>
                <w:rFonts w:ascii="Times New Roman" w:hAnsi="Times New Roman"/>
                <w:b/>
                <w:bCs/>
                <w:i/>
                <w:color w:val="000000" w:themeColor="text1"/>
                <w:sz w:val="24"/>
                <w:szCs w:val="24"/>
              </w:rPr>
            </w:pPr>
            <w:r>
              <w:rPr>
                <w:rFonts w:ascii="Times New Roman" w:hAnsi="Times New Roman"/>
                <w:b/>
                <w:bCs/>
                <w:i/>
                <w:color w:val="000000" w:themeColor="text1"/>
                <w:sz w:val="24"/>
                <w:szCs w:val="24"/>
              </w:rPr>
              <w:t>Методы оценки</w:t>
            </w:r>
          </w:p>
        </w:tc>
      </w:tr>
      <w:tr w:rsidR="007B3C4A" w14:paraId="394BFB1D" w14:textId="77777777" w:rsidTr="00703F1F">
        <w:trPr>
          <w:trHeight w:val="23"/>
        </w:trPr>
        <w:tc>
          <w:tcPr>
            <w:tcW w:w="2353" w:type="pct"/>
            <w:noWrap/>
          </w:tcPr>
          <w:p w14:paraId="60D3F89B" w14:textId="77777777" w:rsidR="007B3C4A" w:rsidRDefault="003B1D61">
            <w:pPr>
              <w:pStyle w:val="affffff2"/>
              <w:rPr>
                <w:rFonts w:ascii="Times New Roman" w:hAnsi="Times New Roman"/>
                <w:color w:val="000000" w:themeColor="text1"/>
                <w:sz w:val="24"/>
                <w:szCs w:val="24"/>
              </w:rPr>
            </w:pPr>
            <w:proofErr w:type="spellStart"/>
            <w:r>
              <w:rPr>
                <w:rFonts w:ascii="Times New Roman" w:hAnsi="Times New Roman"/>
                <w:color w:val="000000" w:themeColor="text1"/>
                <w:sz w:val="24"/>
                <w:szCs w:val="24"/>
              </w:rPr>
              <w:t>Уо</w:t>
            </w:r>
            <w:proofErr w:type="spellEnd"/>
            <w:r>
              <w:rPr>
                <w:rFonts w:ascii="Times New Roman" w:hAnsi="Times New Roman"/>
                <w:color w:val="000000" w:themeColor="text1"/>
                <w:sz w:val="24"/>
                <w:szCs w:val="24"/>
              </w:rPr>
              <w:t xml:space="preserve"> 01.01 распознавать задачу и/или проблему в профессиональном и/или социальном контексте;</w:t>
            </w:r>
          </w:p>
          <w:p w14:paraId="3EF52D46" w14:textId="77777777" w:rsidR="007B3C4A" w:rsidRDefault="003B1D61">
            <w:pPr>
              <w:pStyle w:val="affffff2"/>
              <w:rPr>
                <w:rFonts w:ascii="Times New Roman" w:hAnsi="Times New Roman"/>
                <w:color w:val="000000" w:themeColor="text1"/>
                <w:sz w:val="24"/>
                <w:szCs w:val="24"/>
              </w:rPr>
            </w:pPr>
            <w:proofErr w:type="spellStart"/>
            <w:r>
              <w:rPr>
                <w:rFonts w:ascii="Times New Roman" w:hAnsi="Times New Roman"/>
                <w:color w:val="000000" w:themeColor="text1"/>
                <w:sz w:val="24"/>
                <w:szCs w:val="24"/>
              </w:rPr>
              <w:t>Уо</w:t>
            </w:r>
            <w:proofErr w:type="spellEnd"/>
            <w:r>
              <w:rPr>
                <w:rFonts w:ascii="Times New Roman" w:hAnsi="Times New Roman"/>
                <w:color w:val="000000" w:themeColor="text1"/>
                <w:sz w:val="24"/>
                <w:szCs w:val="24"/>
              </w:rPr>
              <w:t xml:space="preserve"> 01.02 анализировать задачу и/или проблему и выделять её составные части; </w:t>
            </w:r>
          </w:p>
          <w:p w14:paraId="5ED69D89" w14:textId="77777777" w:rsidR="007B3C4A" w:rsidRDefault="003B1D61">
            <w:pPr>
              <w:pStyle w:val="affffff2"/>
              <w:rPr>
                <w:rFonts w:ascii="Times New Roman" w:hAnsi="Times New Roman"/>
                <w:color w:val="000000" w:themeColor="text1"/>
                <w:sz w:val="24"/>
                <w:szCs w:val="24"/>
              </w:rPr>
            </w:pPr>
            <w:proofErr w:type="spellStart"/>
            <w:r>
              <w:rPr>
                <w:rFonts w:ascii="Times New Roman" w:hAnsi="Times New Roman"/>
                <w:color w:val="000000" w:themeColor="text1"/>
                <w:sz w:val="24"/>
                <w:szCs w:val="24"/>
              </w:rPr>
              <w:t>Уо</w:t>
            </w:r>
            <w:proofErr w:type="spellEnd"/>
            <w:r>
              <w:rPr>
                <w:rFonts w:ascii="Times New Roman" w:hAnsi="Times New Roman"/>
                <w:color w:val="000000" w:themeColor="text1"/>
                <w:sz w:val="24"/>
                <w:szCs w:val="24"/>
              </w:rPr>
              <w:t xml:space="preserve"> 01.03 определять этапы решения задачи;</w:t>
            </w:r>
          </w:p>
          <w:p w14:paraId="6A667911" w14:textId="77777777" w:rsidR="007B3C4A" w:rsidRDefault="003B1D61">
            <w:pPr>
              <w:pStyle w:val="affffff2"/>
              <w:rPr>
                <w:rFonts w:ascii="Times New Roman" w:hAnsi="Times New Roman"/>
                <w:color w:val="000000" w:themeColor="text1"/>
                <w:sz w:val="24"/>
                <w:szCs w:val="24"/>
              </w:rPr>
            </w:pPr>
            <w:proofErr w:type="spellStart"/>
            <w:r>
              <w:rPr>
                <w:rFonts w:ascii="Times New Roman" w:hAnsi="Times New Roman"/>
                <w:color w:val="000000" w:themeColor="text1"/>
                <w:sz w:val="24"/>
                <w:szCs w:val="24"/>
              </w:rPr>
              <w:t>Уо</w:t>
            </w:r>
            <w:proofErr w:type="spellEnd"/>
            <w:r>
              <w:rPr>
                <w:rFonts w:ascii="Times New Roman" w:hAnsi="Times New Roman"/>
                <w:color w:val="000000" w:themeColor="text1"/>
                <w:sz w:val="24"/>
                <w:szCs w:val="24"/>
              </w:rPr>
              <w:t xml:space="preserve"> 01.04 выявлять и эффективно искать информацию, необходимую для решения задачи и/или проблемы;</w:t>
            </w:r>
          </w:p>
          <w:p w14:paraId="783F7B61" w14:textId="77777777" w:rsidR="007B3C4A" w:rsidRDefault="003B1D61">
            <w:pPr>
              <w:pStyle w:val="affffff2"/>
              <w:rPr>
                <w:rFonts w:ascii="Times New Roman" w:hAnsi="Times New Roman"/>
                <w:color w:val="000000" w:themeColor="text1"/>
                <w:sz w:val="24"/>
                <w:szCs w:val="24"/>
              </w:rPr>
            </w:pPr>
            <w:proofErr w:type="spellStart"/>
            <w:r>
              <w:rPr>
                <w:rFonts w:ascii="Times New Roman" w:hAnsi="Times New Roman"/>
                <w:color w:val="000000" w:themeColor="text1"/>
                <w:sz w:val="24"/>
                <w:szCs w:val="24"/>
              </w:rPr>
              <w:t>Уо</w:t>
            </w:r>
            <w:proofErr w:type="spellEnd"/>
            <w:r>
              <w:rPr>
                <w:rFonts w:ascii="Times New Roman" w:hAnsi="Times New Roman"/>
                <w:color w:val="000000" w:themeColor="text1"/>
                <w:sz w:val="24"/>
                <w:szCs w:val="24"/>
              </w:rPr>
              <w:t xml:space="preserve"> 01.05 составлять план действия; </w:t>
            </w:r>
          </w:p>
          <w:p w14:paraId="366D4242" w14:textId="77777777" w:rsidR="007B3C4A" w:rsidRDefault="003B1D61">
            <w:pPr>
              <w:pStyle w:val="affffff2"/>
              <w:rPr>
                <w:rFonts w:ascii="Times New Roman" w:hAnsi="Times New Roman"/>
                <w:color w:val="000000" w:themeColor="text1"/>
                <w:sz w:val="24"/>
                <w:szCs w:val="24"/>
              </w:rPr>
            </w:pPr>
            <w:proofErr w:type="spellStart"/>
            <w:r>
              <w:rPr>
                <w:rFonts w:ascii="Times New Roman" w:hAnsi="Times New Roman"/>
                <w:color w:val="000000" w:themeColor="text1"/>
                <w:sz w:val="24"/>
                <w:szCs w:val="24"/>
              </w:rPr>
              <w:t>Уо</w:t>
            </w:r>
            <w:proofErr w:type="spellEnd"/>
            <w:r>
              <w:rPr>
                <w:rFonts w:ascii="Times New Roman" w:hAnsi="Times New Roman"/>
                <w:color w:val="000000" w:themeColor="text1"/>
                <w:sz w:val="24"/>
                <w:szCs w:val="24"/>
              </w:rPr>
              <w:t xml:space="preserve"> 01.06 определять необходимые ресурсы;</w:t>
            </w:r>
          </w:p>
          <w:p w14:paraId="1893A7EF" w14:textId="77777777" w:rsidR="007B3C4A" w:rsidRDefault="003B1D61">
            <w:pPr>
              <w:pStyle w:val="affffff2"/>
              <w:rPr>
                <w:rFonts w:ascii="Times New Roman" w:hAnsi="Times New Roman"/>
                <w:color w:val="000000" w:themeColor="text1"/>
                <w:sz w:val="24"/>
                <w:szCs w:val="24"/>
              </w:rPr>
            </w:pPr>
            <w:proofErr w:type="spellStart"/>
            <w:r>
              <w:rPr>
                <w:rFonts w:ascii="Times New Roman" w:hAnsi="Times New Roman"/>
                <w:color w:val="000000" w:themeColor="text1"/>
                <w:sz w:val="24"/>
                <w:szCs w:val="24"/>
              </w:rPr>
              <w:t>Уо</w:t>
            </w:r>
            <w:proofErr w:type="spellEnd"/>
            <w:r>
              <w:rPr>
                <w:rFonts w:ascii="Times New Roman" w:hAnsi="Times New Roman"/>
                <w:color w:val="000000" w:themeColor="text1"/>
                <w:sz w:val="24"/>
                <w:szCs w:val="24"/>
              </w:rPr>
              <w:t xml:space="preserve"> 01.07 владеть актуальными методами работы  в профессиональной и смежных сферах;</w:t>
            </w:r>
          </w:p>
          <w:p w14:paraId="739E3A03" w14:textId="77777777" w:rsidR="007B3C4A" w:rsidRDefault="003B1D61">
            <w:pPr>
              <w:pStyle w:val="affffff2"/>
              <w:rPr>
                <w:rFonts w:ascii="Times New Roman" w:hAnsi="Times New Roman"/>
                <w:color w:val="000000" w:themeColor="text1"/>
                <w:sz w:val="24"/>
                <w:szCs w:val="24"/>
              </w:rPr>
            </w:pPr>
            <w:proofErr w:type="spellStart"/>
            <w:r>
              <w:rPr>
                <w:rFonts w:ascii="Times New Roman" w:hAnsi="Times New Roman"/>
                <w:color w:val="000000" w:themeColor="text1"/>
                <w:sz w:val="24"/>
                <w:szCs w:val="24"/>
              </w:rPr>
              <w:t>Уо</w:t>
            </w:r>
            <w:proofErr w:type="spellEnd"/>
            <w:r>
              <w:rPr>
                <w:rFonts w:ascii="Times New Roman" w:hAnsi="Times New Roman"/>
                <w:color w:val="000000" w:themeColor="text1"/>
                <w:sz w:val="24"/>
                <w:szCs w:val="24"/>
              </w:rPr>
              <w:t xml:space="preserve"> 01.08 реализовывать составленный план;</w:t>
            </w:r>
          </w:p>
          <w:p w14:paraId="18247C27" w14:textId="77777777" w:rsidR="007B3C4A" w:rsidRDefault="003B1D61">
            <w:pPr>
              <w:pStyle w:val="affffff2"/>
              <w:rPr>
                <w:rFonts w:ascii="Times New Roman" w:hAnsi="Times New Roman"/>
                <w:color w:val="000000" w:themeColor="text1"/>
                <w:sz w:val="24"/>
                <w:szCs w:val="24"/>
              </w:rPr>
            </w:pPr>
            <w:proofErr w:type="spellStart"/>
            <w:r>
              <w:rPr>
                <w:rFonts w:ascii="Times New Roman" w:hAnsi="Times New Roman"/>
                <w:color w:val="000000" w:themeColor="text1"/>
                <w:sz w:val="24"/>
                <w:szCs w:val="24"/>
              </w:rPr>
              <w:t>Уо</w:t>
            </w:r>
            <w:proofErr w:type="spellEnd"/>
            <w:r>
              <w:rPr>
                <w:rFonts w:ascii="Times New Roman" w:hAnsi="Times New Roman"/>
                <w:color w:val="000000" w:themeColor="text1"/>
                <w:sz w:val="24"/>
                <w:szCs w:val="24"/>
              </w:rPr>
              <w:t xml:space="preserve"> 01.09 оценивать результат и последствия своих действий (самостоятельно или с помощью наставника)</w:t>
            </w:r>
          </w:p>
        </w:tc>
        <w:tc>
          <w:tcPr>
            <w:tcW w:w="1587" w:type="pct"/>
            <w:vMerge w:val="restart"/>
            <w:noWrap/>
          </w:tcPr>
          <w:p w14:paraId="4ABBAFC5" w14:textId="77777777" w:rsidR="007B3C4A" w:rsidRDefault="003B1D61">
            <w:pPr>
              <w:widowControl w:val="0"/>
              <w:tabs>
                <w:tab w:val="left" w:pos="0"/>
              </w:tabs>
              <w:autoSpaceDE w:val="0"/>
              <w:autoSpaceDN w:val="0"/>
              <w:spacing w:after="0" w:line="240" w:lineRule="auto"/>
              <w:rPr>
                <w:rFonts w:ascii="Times New Roman" w:hAnsi="Times New Roman"/>
                <w:color w:val="000000" w:themeColor="text1"/>
                <w:sz w:val="24"/>
                <w:szCs w:val="24"/>
                <w:lang w:eastAsia="en-US"/>
              </w:rPr>
            </w:pPr>
            <w:r>
              <w:rPr>
                <w:rFonts w:ascii="Times New Roman" w:hAnsi="Times New Roman"/>
                <w:color w:val="000000" w:themeColor="text1"/>
                <w:sz w:val="24"/>
                <w:szCs w:val="24"/>
              </w:rPr>
              <w:t>общие положения финансовой грамотности</w:t>
            </w:r>
          </w:p>
        </w:tc>
        <w:tc>
          <w:tcPr>
            <w:tcW w:w="1060" w:type="pct"/>
            <w:vMerge w:val="restart"/>
            <w:noWrap/>
          </w:tcPr>
          <w:p w14:paraId="1D52FCF9" w14:textId="77777777" w:rsidR="007B3C4A" w:rsidRDefault="003B1D61">
            <w:pPr>
              <w:autoSpaceDE w:val="0"/>
              <w:autoSpaceDN w:val="0"/>
              <w:adjustRightInd w:val="0"/>
              <w:spacing w:after="0" w:line="240" w:lineRule="auto"/>
              <w:jc w:val="both"/>
              <w:rPr>
                <w:rFonts w:ascii="Times New Roman" w:eastAsia="Calibri" w:hAnsi="Times New Roman"/>
                <w:bCs/>
                <w:color w:val="000000" w:themeColor="text1"/>
                <w:sz w:val="24"/>
                <w:szCs w:val="24"/>
              </w:rPr>
            </w:pPr>
            <w:r>
              <w:rPr>
                <w:rFonts w:ascii="Times New Roman" w:eastAsia="Calibri" w:hAnsi="Times New Roman"/>
                <w:bCs/>
                <w:color w:val="000000" w:themeColor="text1"/>
                <w:sz w:val="24"/>
                <w:szCs w:val="24"/>
              </w:rPr>
              <w:t>Оценка практической работы</w:t>
            </w:r>
          </w:p>
          <w:p w14:paraId="13BF9F39" w14:textId="77777777" w:rsidR="007B3C4A" w:rsidRDefault="003B1D61">
            <w:pPr>
              <w:widowControl w:val="0"/>
              <w:autoSpaceDE w:val="0"/>
              <w:autoSpaceDN w:val="0"/>
              <w:spacing w:after="0" w:line="240" w:lineRule="auto"/>
              <w:rPr>
                <w:rFonts w:ascii="Times New Roman" w:hAnsi="Times New Roman"/>
                <w:bCs/>
                <w:i/>
                <w:color w:val="000000" w:themeColor="text1"/>
                <w:sz w:val="24"/>
                <w:szCs w:val="24"/>
              </w:rPr>
            </w:pPr>
            <w:r>
              <w:rPr>
                <w:rFonts w:ascii="Times New Roman" w:eastAsia="Calibri" w:hAnsi="Times New Roman"/>
                <w:bCs/>
                <w:color w:val="000000" w:themeColor="text1"/>
                <w:sz w:val="24"/>
                <w:szCs w:val="24"/>
              </w:rPr>
              <w:t>Оценка выполнения самостоятельной работы</w:t>
            </w:r>
          </w:p>
        </w:tc>
      </w:tr>
      <w:tr w:rsidR="007B3C4A" w14:paraId="036215C5" w14:textId="77777777" w:rsidTr="00703F1F">
        <w:trPr>
          <w:trHeight w:val="23"/>
        </w:trPr>
        <w:tc>
          <w:tcPr>
            <w:tcW w:w="2353" w:type="pct"/>
            <w:noWrap/>
          </w:tcPr>
          <w:p w14:paraId="32ED6439" w14:textId="77777777" w:rsidR="007B3C4A" w:rsidRDefault="003B1D61">
            <w:pPr>
              <w:pStyle w:val="affffff2"/>
              <w:rPr>
                <w:rFonts w:ascii="Times New Roman" w:hAnsi="Times New Roman"/>
                <w:color w:val="000000" w:themeColor="text1"/>
                <w:sz w:val="24"/>
                <w:szCs w:val="24"/>
              </w:rPr>
            </w:pPr>
            <w:proofErr w:type="spellStart"/>
            <w:r>
              <w:rPr>
                <w:rFonts w:ascii="Times New Roman" w:hAnsi="Times New Roman"/>
                <w:color w:val="000000" w:themeColor="text1"/>
                <w:sz w:val="24"/>
                <w:szCs w:val="24"/>
              </w:rPr>
              <w:t>Зо</w:t>
            </w:r>
            <w:proofErr w:type="spellEnd"/>
            <w:r>
              <w:rPr>
                <w:rFonts w:ascii="Times New Roman" w:hAnsi="Times New Roman"/>
                <w:color w:val="000000" w:themeColor="text1"/>
                <w:sz w:val="24"/>
                <w:szCs w:val="24"/>
              </w:rPr>
              <w:t xml:space="preserve"> 01.02 основные источники информации и ресурсы для решения задач и проблем в профессиональном и/или социальном контексте;</w:t>
            </w:r>
          </w:p>
          <w:p w14:paraId="582AACA2" w14:textId="77777777" w:rsidR="007B3C4A" w:rsidRDefault="003B1D61">
            <w:pPr>
              <w:pStyle w:val="affffff2"/>
              <w:rPr>
                <w:rFonts w:ascii="Times New Roman" w:hAnsi="Times New Roman"/>
                <w:color w:val="000000" w:themeColor="text1"/>
                <w:sz w:val="24"/>
                <w:szCs w:val="24"/>
              </w:rPr>
            </w:pPr>
            <w:proofErr w:type="spellStart"/>
            <w:r>
              <w:rPr>
                <w:rFonts w:ascii="Times New Roman" w:hAnsi="Times New Roman"/>
                <w:color w:val="000000" w:themeColor="text1"/>
                <w:sz w:val="24"/>
                <w:szCs w:val="24"/>
              </w:rPr>
              <w:t>Зо</w:t>
            </w:r>
            <w:proofErr w:type="spellEnd"/>
            <w:r>
              <w:rPr>
                <w:rFonts w:ascii="Times New Roman" w:hAnsi="Times New Roman"/>
                <w:color w:val="000000" w:themeColor="text1"/>
                <w:sz w:val="24"/>
                <w:szCs w:val="24"/>
              </w:rPr>
              <w:t xml:space="preserve"> 01.03 алгоритмы выполнения работ в профессиональной и смежных областях; </w:t>
            </w:r>
          </w:p>
          <w:p w14:paraId="782D9917" w14:textId="77777777" w:rsidR="007B3C4A" w:rsidRDefault="003B1D61">
            <w:pPr>
              <w:pStyle w:val="affffff2"/>
              <w:rPr>
                <w:rFonts w:ascii="Times New Roman" w:hAnsi="Times New Roman"/>
                <w:color w:val="000000" w:themeColor="text1"/>
                <w:sz w:val="24"/>
                <w:szCs w:val="24"/>
              </w:rPr>
            </w:pPr>
            <w:proofErr w:type="spellStart"/>
            <w:r>
              <w:rPr>
                <w:rFonts w:ascii="Times New Roman" w:hAnsi="Times New Roman"/>
                <w:color w:val="000000" w:themeColor="text1"/>
                <w:sz w:val="24"/>
                <w:szCs w:val="24"/>
              </w:rPr>
              <w:t>Зо</w:t>
            </w:r>
            <w:proofErr w:type="spellEnd"/>
            <w:r>
              <w:rPr>
                <w:rFonts w:ascii="Times New Roman" w:hAnsi="Times New Roman"/>
                <w:color w:val="000000" w:themeColor="text1"/>
                <w:sz w:val="24"/>
                <w:szCs w:val="24"/>
              </w:rPr>
              <w:t xml:space="preserve"> 01.04 методы работы в профессиональной и смежных сферах;</w:t>
            </w:r>
          </w:p>
          <w:p w14:paraId="08570A2F" w14:textId="77777777" w:rsidR="007B3C4A" w:rsidRDefault="003B1D61">
            <w:pPr>
              <w:pStyle w:val="affffff2"/>
              <w:rPr>
                <w:rFonts w:ascii="Times New Roman" w:hAnsi="Times New Roman"/>
                <w:color w:val="000000" w:themeColor="text1"/>
                <w:sz w:val="24"/>
                <w:szCs w:val="24"/>
              </w:rPr>
            </w:pPr>
            <w:proofErr w:type="spellStart"/>
            <w:r>
              <w:rPr>
                <w:rFonts w:ascii="Times New Roman" w:hAnsi="Times New Roman"/>
                <w:color w:val="000000" w:themeColor="text1"/>
                <w:sz w:val="24"/>
                <w:szCs w:val="24"/>
              </w:rPr>
              <w:t>Зо</w:t>
            </w:r>
            <w:proofErr w:type="spellEnd"/>
            <w:r>
              <w:rPr>
                <w:rFonts w:ascii="Times New Roman" w:hAnsi="Times New Roman"/>
                <w:color w:val="000000" w:themeColor="text1"/>
                <w:sz w:val="24"/>
                <w:szCs w:val="24"/>
              </w:rPr>
              <w:t xml:space="preserve"> 01.05 структуру плана для решения задач; </w:t>
            </w:r>
          </w:p>
          <w:p w14:paraId="0E2E663F" w14:textId="77777777" w:rsidR="007B3C4A" w:rsidRDefault="003B1D61">
            <w:pPr>
              <w:pStyle w:val="affffff2"/>
              <w:rPr>
                <w:rFonts w:ascii="Times New Roman" w:hAnsi="Times New Roman"/>
                <w:color w:val="000000" w:themeColor="text1"/>
                <w:sz w:val="24"/>
                <w:szCs w:val="24"/>
              </w:rPr>
            </w:pPr>
            <w:proofErr w:type="spellStart"/>
            <w:r>
              <w:rPr>
                <w:rFonts w:ascii="Times New Roman" w:hAnsi="Times New Roman"/>
                <w:color w:val="000000" w:themeColor="text1"/>
                <w:sz w:val="24"/>
                <w:szCs w:val="24"/>
              </w:rPr>
              <w:t>Зо</w:t>
            </w:r>
            <w:proofErr w:type="spellEnd"/>
            <w:r>
              <w:rPr>
                <w:rFonts w:ascii="Times New Roman" w:hAnsi="Times New Roman"/>
                <w:color w:val="000000" w:themeColor="text1"/>
                <w:sz w:val="24"/>
                <w:szCs w:val="24"/>
              </w:rPr>
              <w:t xml:space="preserve"> 01.06 порядок оценки результатов решения задач профессиональной деятельности</w:t>
            </w:r>
          </w:p>
        </w:tc>
        <w:tc>
          <w:tcPr>
            <w:tcW w:w="1587" w:type="pct"/>
            <w:vMerge/>
            <w:noWrap/>
          </w:tcPr>
          <w:p w14:paraId="25154911" w14:textId="77777777" w:rsidR="007B3C4A" w:rsidRDefault="007B3C4A">
            <w:pPr>
              <w:spacing w:after="0" w:line="240" w:lineRule="auto"/>
              <w:rPr>
                <w:rFonts w:ascii="Times New Roman" w:hAnsi="Times New Roman"/>
                <w:bCs/>
                <w:i/>
                <w:color w:val="000000" w:themeColor="text1"/>
                <w:sz w:val="24"/>
                <w:szCs w:val="24"/>
              </w:rPr>
            </w:pPr>
          </w:p>
        </w:tc>
        <w:tc>
          <w:tcPr>
            <w:tcW w:w="1060" w:type="pct"/>
            <w:vMerge/>
            <w:noWrap/>
          </w:tcPr>
          <w:p w14:paraId="3CA0E446" w14:textId="77777777" w:rsidR="007B3C4A" w:rsidRDefault="007B3C4A">
            <w:pPr>
              <w:spacing w:after="0" w:line="240" w:lineRule="auto"/>
              <w:rPr>
                <w:rFonts w:ascii="Times New Roman" w:hAnsi="Times New Roman"/>
                <w:bCs/>
                <w:i/>
                <w:color w:val="000000" w:themeColor="text1"/>
                <w:sz w:val="24"/>
                <w:szCs w:val="24"/>
              </w:rPr>
            </w:pPr>
          </w:p>
        </w:tc>
      </w:tr>
    </w:tbl>
    <w:p w14:paraId="64E9CCDA" w14:textId="77777777" w:rsidR="007B3C4A" w:rsidRDefault="007B3C4A">
      <w:pPr>
        <w:spacing w:after="0" w:line="240" w:lineRule="auto"/>
        <w:rPr>
          <w:rFonts w:ascii="Times New Roman" w:hAnsi="Times New Roman"/>
          <w:b/>
          <w:color w:val="000000" w:themeColor="text1"/>
          <w:sz w:val="24"/>
          <w:szCs w:val="24"/>
        </w:rPr>
      </w:pPr>
    </w:p>
    <w:p w14:paraId="7864C06D" w14:textId="77777777" w:rsidR="007B3C4A" w:rsidRDefault="007B3C4A">
      <w:pPr>
        <w:spacing w:after="0" w:line="240" w:lineRule="auto"/>
        <w:rPr>
          <w:rFonts w:ascii="Times New Roman" w:hAnsi="Times New Roman"/>
          <w:b/>
          <w:color w:val="000000" w:themeColor="text1"/>
          <w:sz w:val="24"/>
          <w:szCs w:val="24"/>
        </w:rPr>
        <w:sectPr w:rsidR="007B3C4A">
          <w:pgSz w:w="11906" w:h="16838"/>
          <w:pgMar w:top="1134" w:right="851" w:bottom="1134" w:left="1701" w:header="709" w:footer="709" w:gutter="0"/>
          <w:cols w:space="720"/>
          <w:docGrid w:linePitch="360"/>
        </w:sectPr>
      </w:pPr>
    </w:p>
    <w:p w14:paraId="4CE66ADC" w14:textId="77777777" w:rsidR="00703F1F" w:rsidRDefault="003B1D61">
      <w:pPr>
        <w:pBdr>
          <w:top w:val="none" w:sz="0" w:space="0" w:color="E5E5E5"/>
          <w:left w:val="none" w:sz="0" w:space="0" w:color="E5E5E5"/>
          <w:bottom w:val="none" w:sz="0" w:space="0" w:color="E5E5E5"/>
          <w:right w:val="none" w:sz="0" w:space="0" w:color="E5E5E5"/>
        </w:pBdr>
        <w:shd w:val="clear" w:color="auto" w:fill="FFFFFF"/>
        <w:tabs>
          <w:tab w:val="left" w:pos="5720"/>
        </w:tabs>
        <w:spacing w:after="0" w:line="240" w:lineRule="auto"/>
        <w:ind w:leftChars="2600" w:left="5720" w:right="150"/>
        <w:rPr>
          <w:rFonts w:ascii="Times New Roman" w:hAnsi="Times New Roman"/>
          <w:bCs/>
          <w:color w:val="000000" w:themeColor="text1"/>
          <w:sz w:val="24"/>
          <w:szCs w:val="24"/>
        </w:rPr>
      </w:pPr>
      <w:r>
        <w:rPr>
          <w:rFonts w:ascii="Times New Roman" w:hAnsi="Times New Roman"/>
          <w:bCs/>
          <w:color w:val="000000" w:themeColor="text1"/>
          <w:sz w:val="24"/>
          <w:szCs w:val="24"/>
        </w:rPr>
        <w:lastRenderedPageBreak/>
        <w:t>к ПООП-П по специальности</w:t>
      </w:r>
    </w:p>
    <w:p w14:paraId="4C3711C1" w14:textId="3E9E4560" w:rsidR="007B3C4A" w:rsidRDefault="003B1D61">
      <w:pPr>
        <w:pBdr>
          <w:top w:val="none" w:sz="0" w:space="0" w:color="E5E5E5"/>
          <w:left w:val="none" w:sz="0" w:space="0" w:color="E5E5E5"/>
          <w:bottom w:val="none" w:sz="0" w:space="0" w:color="E5E5E5"/>
          <w:right w:val="none" w:sz="0" w:space="0" w:color="E5E5E5"/>
        </w:pBdr>
        <w:shd w:val="clear" w:color="auto" w:fill="FFFFFF"/>
        <w:tabs>
          <w:tab w:val="left" w:pos="5720"/>
        </w:tabs>
        <w:spacing w:after="0" w:line="240" w:lineRule="auto"/>
        <w:ind w:leftChars="2600" w:left="5720" w:right="150"/>
        <w:rPr>
          <w:rFonts w:ascii="Times New Roman" w:hAnsi="Times New Roman"/>
          <w:i/>
          <w:iCs/>
          <w:color w:val="000000" w:themeColor="text1"/>
          <w:sz w:val="24"/>
          <w:szCs w:val="24"/>
        </w:rPr>
      </w:pPr>
      <w:r w:rsidRPr="00EE2D5A">
        <w:rPr>
          <w:rFonts w:ascii="Times New Roman" w:hAnsi="Times New Roman"/>
          <w:i/>
          <w:iCs/>
          <w:color w:val="000000" w:themeColor="text1"/>
          <w:sz w:val="24"/>
          <w:szCs w:val="24"/>
          <w:shd w:val="clear" w:color="auto" w:fill="FFFFFF"/>
          <w:lang w:eastAsia="zh-CN"/>
        </w:rPr>
        <w:t>22.02.06</w:t>
      </w:r>
      <w:r w:rsidR="00703F1F">
        <w:rPr>
          <w:rFonts w:ascii="Times New Roman" w:hAnsi="Times New Roman"/>
          <w:i/>
          <w:iCs/>
          <w:color w:val="000000" w:themeColor="text1"/>
          <w:sz w:val="24"/>
          <w:szCs w:val="24"/>
          <w:shd w:val="clear" w:color="auto" w:fill="FFFFFF"/>
          <w:lang w:eastAsia="zh-CN"/>
        </w:rPr>
        <w:t xml:space="preserve"> </w:t>
      </w:r>
      <w:r>
        <w:rPr>
          <w:rFonts w:ascii="Times New Roman" w:hAnsi="Times New Roman"/>
          <w:i/>
          <w:iCs/>
          <w:color w:val="000000" w:themeColor="text1"/>
          <w:sz w:val="24"/>
          <w:szCs w:val="24"/>
          <w:shd w:val="clear" w:color="auto" w:fill="FFFFFF"/>
        </w:rPr>
        <w:t>Сварочное производство</w:t>
      </w:r>
    </w:p>
    <w:p w14:paraId="77B0F233" w14:textId="77777777" w:rsidR="007B3C4A" w:rsidRDefault="007B3C4A">
      <w:pPr>
        <w:spacing w:after="0" w:line="240" w:lineRule="auto"/>
        <w:ind w:leftChars="2600" w:left="5720"/>
        <w:rPr>
          <w:rFonts w:ascii="Times New Roman" w:hAnsi="Times New Roman"/>
          <w:i/>
          <w:color w:val="000000" w:themeColor="text1"/>
          <w:sz w:val="24"/>
          <w:szCs w:val="24"/>
        </w:rPr>
      </w:pPr>
    </w:p>
    <w:p w14:paraId="5A488D9B" w14:textId="77777777" w:rsidR="007B3C4A" w:rsidRDefault="007B3C4A">
      <w:pPr>
        <w:spacing w:after="0" w:line="240" w:lineRule="auto"/>
        <w:jc w:val="center"/>
        <w:rPr>
          <w:rFonts w:ascii="Times New Roman" w:hAnsi="Times New Roman"/>
          <w:b/>
          <w:i/>
          <w:color w:val="000000" w:themeColor="text1"/>
          <w:sz w:val="24"/>
          <w:szCs w:val="24"/>
        </w:rPr>
      </w:pPr>
    </w:p>
    <w:p w14:paraId="2C6D4F8C" w14:textId="77777777" w:rsidR="007B3C4A" w:rsidRDefault="007B3C4A">
      <w:pPr>
        <w:spacing w:after="0" w:line="240" w:lineRule="auto"/>
        <w:jc w:val="center"/>
        <w:rPr>
          <w:rFonts w:ascii="Times New Roman" w:hAnsi="Times New Roman"/>
          <w:b/>
          <w:i/>
          <w:color w:val="000000" w:themeColor="text1"/>
          <w:sz w:val="24"/>
          <w:szCs w:val="24"/>
        </w:rPr>
      </w:pPr>
    </w:p>
    <w:p w14:paraId="78917856" w14:textId="77777777" w:rsidR="007B3C4A" w:rsidRDefault="007B3C4A">
      <w:pPr>
        <w:spacing w:after="0" w:line="240" w:lineRule="auto"/>
        <w:jc w:val="center"/>
        <w:rPr>
          <w:rFonts w:ascii="Times New Roman" w:hAnsi="Times New Roman"/>
          <w:b/>
          <w:i/>
          <w:color w:val="000000" w:themeColor="text1"/>
          <w:sz w:val="24"/>
          <w:szCs w:val="24"/>
        </w:rPr>
      </w:pPr>
    </w:p>
    <w:p w14:paraId="7FC26A35" w14:textId="77777777" w:rsidR="007B3C4A" w:rsidRDefault="007B3C4A">
      <w:pPr>
        <w:spacing w:after="0" w:line="240" w:lineRule="auto"/>
        <w:jc w:val="center"/>
        <w:rPr>
          <w:rFonts w:ascii="Times New Roman" w:hAnsi="Times New Roman"/>
          <w:b/>
          <w:i/>
          <w:color w:val="000000" w:themeColor="text1"/>
          <w:sz w:val="24"/>
          <w:szCs w:val="24"/>
        </w:rPr>
      </w:pPr>
    </w:p>
    <w:p w14:paraId="607173E7" w14:textId="77777777" w:rsidR="007B3C4A" w:rsidRDefault="007B3C4A">
      <w:pPr>
        <w:spacing w:after="0" w:line="240" w:lineRule="auto"/>
        <w:jc w:val="center"/>
        <w:rPr>
          <w:rFonts w:ascii="Times New Roman" w:hAnsi="Times New Roman"/>
          <w:b/>
          <w:i/>
          <w:color w:val="000000" w:themeColor="text1"/>
          <w:sz w:val="24"/>
          <w:szCs w:val="24"/>
        </w:rPr>
      </w:pPr>
    </w:p>
    <w:p w14:paraId="7B786079" w14:textId="77777777" w:rsidR="007B3C4A" w:rsidRDefault="007B3C4A">
      <w:pPr>
        <w:spacing w:after="0" w:line="240" w:lineRule="auto"/>
        <w:jc w:val="center"/>
        <w:rPr>
          <w:rFonts w:ascii="Times New Roman" w:hAnsi="Times New Roman"/>
          <w:b/>
          <w:i/>
          <w:color w:val="000000" w:themeColor="text1"/>
          <w:sz w:val="24"/>
          <w:szCs w:val="24"/>
        </w:rPr>
      </w:pPr>
    </w:p>
    <w:p w14:paraId="5419EFF3" w14:textId="77777777" w:rsidR="007B3C4A" w:rsidRDefault="007B3C4A">
      <w:pPr>
        <w:spacing w:after="0" w:line="240" w:lineRule="auto"/>
        <w:jc w:val="center"/>
        <w:rPr>
          <w:rFonts w:ascii="Times New Roman" w:hAnsi="Times New Roman"/>
          <w:b/>
          <w:i/>
          <w:color w:val="000000" w:themeColor="text1"/>
          <w:sz w:val="24"/>
          <w:szCs w:val="24"/>
        </w:rPr>
      </w:pPr>
    </w:p>
    <w:p w14:paraId="02172FFF" w14:textId="77777777" w:rsidR="007B3C4A" w:rsidRDefault="007B3C4A">
      <w:pPr>
        <w:spacing w:after="0" w:line="240" w:lineRule="auto"/>
        <w:jc w:val="center"/>
        <w:rPr>
          <w:rFonts w:ascii="Times New Roman" w:hAnsi="Times New Roman"/>
          <w:b/>
          <w:i/>
          <w:color w:val="000000" w:themeColor="text1"/>
          <w:sz w:val="24"/>
          <w:szCs w:val="24"/>
        </w:rPr>
      </w:pPr>
    </w:p>
    <w:p w14:paraId="4E9900A2" w14:textId="77777777" w:rsidR="007B3C4A" w:rsidRDefault="007B3C4A">
      <w:pPr>
        <w:spacing w:after="0" w:line="240" w:lineRule="auto"/>
        <w:jc w:val="center"/>
        <w:rPr>
          <w:rFonts w:ascii="Times New Roman" w:hAnsi="Times New Roman"/>
          <w:b/>
          <w:i/>
          <w:color w:val="000000" w:themeColor="text1"/>
          <w:sz w:val="24"/>
          <w:szCs w:val="24"/>
        </w:rPr>
      </w:pPr>
    </w:p>
    <w:p w14:paraId="5EBA2D21" w14:textId="77777777" w:rsidR="007B3C4A" w:rsidRDefault="007B3C4A">
      <w:pPr>
        <w:spacing w:after="0" w:line="240" w:lineRule="auto"/>
        <w:jc w:val="center"/>
        <w:rPr>
          <w:rFonts w:ascii="Times New Roman" w:hAnsi="Times New Roman"/>
          <w:b/>
          <w:i/>
          <w:color w:val="000000" w:themeColor="text1"/>
          <w:sz w:val="24"/>
          <w:szCs w:val="24"/>
        </w:rPr>
      </w:pPr>
    </w:p>
    <w:p w14:paraId="27623982" w14:textId="77777777" w:rsidR="007B3C4A" w:rsidRDefault="007B3C4A">
      <w:pPr>
        <w:spacing w:after="0" w:line="240" w:lineRule="auto"/>
        <w:jc w:val="center"/>
        <w:rPr>
          <w:rFonts w:ascii="Times New Roman" w:hAnsi="Times New Roman"/>
          <w:b/>
          <w:i/>
          <w:color w:val="000000" w:themeColor="text1"/>
          <w:sz w:val="24"/>
          <w:szCs w:val="24"/>
        </w:rPr>
      </w:pPr>
    </w:p>
    <w:p w14:paraId="7E4506FD" w14:textId="58D84A57" w:rsidR="007B3C4A" w:rsidRDefault="007B3C4A">
      <w:pPr>
        <w:spacing w:after="0" w:line="240" w:lineRule="auto"/>
        <w:jc w:val="center"/>
        <w:rPr>
          <w:rFonts w:ascii="Times New Roman" w:hAnsi="Times New Roman"/>
          <w:b/>
          <w:i/>
          <w:color w:val="000000" w:themeColor="text1"/>
          <w:sz w:val="24"/>
          <w:szCs w:val="24"/>
        </w:rPr>
      </w:pPr>
    </w:p>
    <w:p w14:paraId="7CA8DCF8" w14:textId="75320F7A" w:rsidR="00703F1F" w:rsidRDefault="00703F1F">
      <w:pPr>
        <w:spacing w:after="0" w:line="240" w:lineRule="auto"/>
        <w:jc w:val="center"/>
        <w:rPr>
          <w:rFonts w:ascii="Times New Roman" w:hAnsi="Times New Roman"/>
          <w:b/>
          <w:i/>
          <w:color w:val="000000" w:themeColor="text1"/>
          <w:sz w:val="24"/>
          <w:szCs w:val="24"/>
        </w:rPr>
      </w:pPr>
    </w:p>
    <w:p w14:paraId="1C889F0D" w14:textId="404A8692" w:rsidR="00703F1F" w:rsidRDefault="00703F1F">
      <w:pPr>
        <w:spacing w:after="0" w:line="240" w:lineRule="auto"/>
        <w:jc w:val="center"/>
        <w:rPr>
          <w:rFonts w:ascii="Times New Roman" w:hAnsi="Times New Roman"/>
          <w:b/>
          <w:i/>
          <w:color w:val="000000" w:themeColor="text1"/>
          <w:sz w:val="24"/>
          <w:szCs w:val="24"/>
        </w:rPr>
      </w:pPr>
    </w:p>
    <w:p w14:paraId="06196882" w14:textId="17CAF20F" w:rsidR="00703F1F" w:rsidRDefault="00703F1F">
      <w:pPr>
        <w:spacing w:after="0" w:line="240" w:lineRule="auto"/>
        <w:jc w:val="center"/>
        <w:rPr>
          <w:rFonts w:ascii="Times New Roman" w:hAnsi="Times New Roman"/>
          <w:b/>
          <w:i/>
          <w:color w:val="000000" w:themeColor="text1"/>
          <w:sz w:val="24"/>
          <w:szCs w:val="24"/>
        </w:rPr>
      </w:pPr>
    </w:p>
    <w:p w14:paraId="5FB4F114" w14:textId="3B917EFB" w:rsidR="00703F1F" w:rsidRDefault="00703F1F">
      <w:pPr>
        <w:spacing w:after="0" w:line="240" w:lineRule="auto"/>
        <w:jc w:val="center"/>
        <w:rPr>
          <w:rFonts w:ascii="Times New Roman" w:hAnsi="Times New Roman"/>
          <w:b/>
          <w:i/>
          <w:color w:val="000000" w:themeColor="text1"/>
          <w:sz w:val="24"/>
          <w:szCs w:val="24"/>
        </w:rPr>
      </w:pPr>
    </w:p>
    <w:p w14:paraId="57C1408B" w14:textId="2BD5FAC6" w:rsidR="00703F1F" w:rsidRDefault="00703F1F">
      <w:pPr>
        <w:spacing w:after="0" w:line="240" w:lineRule="auto"/>
        <w:jc w:val="center"/>
        <w:rPr>
          <w:rFonts w:ascii="Times New Roman" w:hAnsi="Times New Roman"/>
          <w:b/>
          <w:i/>
          <w:color w:val="000000" w:themeColor="text1"/>
          <w:sz w:val="24"/>
          <w:szCs w:val="24"/>
        </w:rPr>
      </w:pPr>
    </w:p>
    <w:p w14:paraId="4B025572" w14:textId="3394D640" w:rsidR="00703F1F" w:rsidRDefault="00703F1F">
      <w:pPr>
        <w:spacing w:after="0" w:line="240" w:lineRule="auto"/>
        <w:jc w:val="center"/>
        <w:rPr>
          <w:rFonts w:ascii="Times New Roman" w:hAnsi="Times New Roman"/>
          <w:b/>
          <w:i/>
          <w:color w:val="000000" w:themeColor="text1"/>
          <w:sz w:val="24"/>
          <w:szCs w:val="24"/>
        </w:rPr>
      </w:pPr>
    </w:p>
    <w:p w14:paraId="6FEC14F0" w14:textId="4EEC2429" w:rsidR="00703F1F" w:rsidRDefault="00703F1F">
      <w:pPr>
        <w:spacing w:after="0" w:line="240" w:lineRule="auto"/>
        <w:jc w:val="center"/>
        <w:rPr>
          <w:rFonts w:ascii="Times New Roman" w:hAnsi="Times New Roman"/>
          <w:b/>
          <w:i/>
          <w:color w:val="000000" w:themeColor="text1"/>
          <w:sz w:val="24"/>
          <w:szCs w:val="24"/>
        </w:rPr>
      </w:pPr>
    </w:p>
    <w:p w14:paraId="5434252A" w14:textId="6F82A827" w:rsidR="00703F1F" w:rsidRDefault="00703F1F">
      <w:pPr>
        <w:spacing w:after="0" w:line="240" w:lineRule="auto"/>
        <w:jc w:val="center"/>
        <w:rPr>
          <w:rFonts w:ascii="Times New Roman" w:hAnsi="Times New Roman"/>
          <w:b/>
          <w:i/>
          <w:color w:val="000000" w:themeColor="text1"/>
          <w:sz w:val="24"/>
          <w:szCs w:val="24"/>
        </w:rPr>
      </w:pPr>
    </w:p>
    <w:p w14:paraId="0279CF97" w14:textId="77777777" w:rsidR="00703F1F" w:rsidRDefault="00703F1F">
      <w:pPr>
        <w:spacing w:after="0" w:line="240" w:lineRule="auto"/>
        <w:jc w:val="center"/>
        <w:rPr>
          <w:rFonts w:ascii="Times New Roman" w:hAnsi="Times New Roman"/>
          <w:b/>
          <w:i/>
          <w:color w:val="000000" w:themeColor="text1"/>
          <w:sz w:val="24"/>
          <w:szCs w:val="24"/>
        </w:rPr>
      </w:pPr>
    </w:p>
    <w:p w14:paraId="392A2527" w14:textId="77777777" w:rsidR="007B3C4A" w:rsidRDefault="007B3C4A">
      <w:pPr>
        <w:spacing w:after="0" w:line="240" w:lineRule="auto"/>
        <w:jc w:val="center"/>
        <w:rPr>
          <w:rFonts w:ascii="Times New Roman" w:hAnsi="Times New Roman"/>
          <w:b/>
          <w:i/>
          <w:color w:val="000000" w:themeColor="text1"/>
          <w:sz w:val="24"/>
          <w:szCs w:val="24"/>
        </w:rPr>
      </w:pPr>
    </w:p>
    <w:p w14:paraId="20E00BC8" w14:textId="77777777" w:rsidR="007B3C4A" w:rsidRDefault="003B1D61">
      <w:pPr>
        <w:spacing w:after="0" w:line="240" w:lineRule="auto"/>
        <w:jc w:val="center"/>
        <w:rPr>
          <w:rFonts w:ascii="Times New Roman" w:hAnsi="Times New Roman"/>
          <w:b/>
          <w:color w:val="000000" w:themeColor="text1"/>
          <w:sz w:val="24"/>
          <w:szCs w:val="24"/>
        </w:rPr>
      </w:pPr>
      <w:r>
        <w:rPr>
          <w:rFonts w:ascii="Times New Roman" w:hAnsi="Times New Roman"/>
          <w:b/>
          <w:color w:val="000000" w:themeColor="text1"/>
          <w:sz w:val="24"/>
          <w:szCs w:val="24"/>
        </w:rPr>
        <w:t>РАБОЧАЯ ПРОГРАММА УЧЕБНОЙ ДИСЦИПЛИНЫ</w:t>
      </w:r>
    </w:p>
    <w:p w14:paraId="5F071C15" w14:textId="77777777" w:rsidR="00703F1F" w:rsidRDefault="00703F1F">
      <w:pPr>
        <w:spacing w:after="0" w:line="240" w:lineRule="auto"/>
        <w:jc w:val="center"/>
        <w:rPr>
          <w:rFonts w:ascii="Times New Roman" w:eastAsia="Calibri" w:hAnsi="Times New Roman"/>
          <w:b/>
          <w:bCs/>
          <w:color w:val="000000" w:themeColor="text1"/>
          <w:sz w:val="24"/>
          <w:szCs w:val="24"/>
        </w:rPr>
      </w:pPr>
    </w:p>
    <w:p w14:paraId="4E30BD7D" w14:textId="418323F4" w:rsidR="007B3C4A" w:rsidRDefault="00703F1F">
      <w:pPr>
        <w:spacing w:after="0" w:line="240" w:lineRule="auto"/>
        <w:jc w:val="center"/>
        <w:rPr>
          <w:rFonts w:ascii="Times New Roman" w:eastAsia="Calibri" w:hAnsi="Times New Roman"/>
          <w:b/>
          <w:bCs/>
          <w:color w:val="000000" w:themeColor="text1"/>
          <w:sz w:val="24"/>
          <w:szCs w:val="24"/>
        </w:rPr>
      </w:pPr>
      <w:r>
        <w:rPr>
          <w:rFonts w:ascii="Times New Roman" w:eastAsia="Calibri" w:hAnsi="Times New Roman"/>
          <w:b/>
          <w:bCs/>
          <w:color w:val="000000" w:themeColor="text1"/>
          <w:sz w:val="24"/>
          <w:szCs w:val="24"/>
        </w:rPr>
        <w:t>ОПд.0</w:t>
      </w:r>
      <w:r>
        <w:rPr>
          <w:rFonts w:ascii="Times New Roman" w:eastAsia="Calibri" w:hAnsi="Times New Roman"/>
          <w:b/>
          <w:bCs/>
          <w:color w:val="000000" w:themeColor="text1"/>
          <w:sz w:val="24"/>
          <w:szCs w:val="24"/>
        </w:rPr>
        <w:t>2</w:t>
      </w:r>
      <w:r w:rsidR="003B1D61">
        <w:rPr>
          <w:rFonts w:ascii="Times New Roman" w:eastAsia="Calibri" w:hAnsi="Times New Roman"/>
          <w:b/>
          <w:bCs/>
          <w:color w:val="000000" w:themeColor="text1"/>
          <w:sz w:val="24"/>
          <w:szCs w:val="24"/>
        </w:rPr>
        <w:t xml:space="preserve"> ТЕХНОЛОГИЯ ПОИСКА РАБОТЫ</w:t>
      </w:r>
    </w:p>
    <w:p w14:paraId="3EE24957" w14:textId="77777777" w:rsidR="007B3C4A" w:rsidRDefault="007B3C4A">
      <w:pPr>
        <w:spacing w:after="0" w:line="240" w:lineRule="auto"/>
        <w:rPr>
          <w:rFonts w:ascii="Times New Roman" w:hAnsi="Times New Roman"/>
          <w:b/>
          <w:i/>
          <w:color w:val="000000" w:themeColor="text1"/>
          <w:sz w:val="24"/>
          <w:szCs w:val="24"/>
        </w:rPr>
      </w:pPr>
    </w:p>
    <w:p w14:paraId="0A245BC9" w14:textId="77777777" w:rsidR="007B3C4A" w:rsidRDefault="007B3C4A">
      <w:pPr>
        <w:spacing w:after="0" w:line="240" w:lineRule="auto"/>
        <w:rPr>
          <w:rFonts w:ascii="Times New Roman" w:hAnsi="Times New Roman"/>
          <w:b/>
          <w:i/>
          <w:color w:val="000000" w:themeColor="text1"/>
          <w:sz w:val="24"/>
          <w:szCs w:val="24"/>
        </w:rPr>
      </w:pPr>
    </w:p>
    <w:p w14:paraId="2FE1E4F1" w14:textId="77777777" w:rsidR="007B3C4A" w:rsidRDefault="007B3C4A">
      <w:pPr>
        <w:spacing w:after="0" w:line="240" w:lineRule="auto"/>
        <w:rPr>
          <w:rFonts w:ascii="Times New Roman" w:hAnsi="Times New Roman"/>
          <w:b/>
          <w:i/>
          <w:color w:val="000000" w:themeColor="text1"/>
          <w:sz w:val="24"/>
          <w:szCs w:val="24"/>
        </w:rPr>
      </w:pPr>
    </w:p>
    <w:p w14:paraId="0818D0DD" w14:textId="77777777" w:rsidR="007B3C4A" w:rsidRDefault="007B3C4A">
      <w:pPr>
        <w:spacing w:after="0" w:line="240" w:lineRule="auto"/>
        <w:rPr>
          <w:rFonts w:ascii="Times New Roman" w:hAnsi="Times New Roman"/>
          <w:b/>
          <w:i/>
          <w:color w:val="000000" w:themeColor="text1"/>
          <w:sz w:val="24"/>
          <w:szCs w:val="24"/>
        </w:rPr>
      </w:pPr>
    </w:p>
    <w:p w14:paraId="3B11638F" w14:textId="77777777" w:rsidR="007B3C4A" w:rsidRDefault="007B3C4A">
      <w:pPr>
        <w:spacing w:after="0" w:line="240" w:lineRule="auto"/>
        <w:rPr>
          <w:rFonts w:ascii="Times New Roman" w:hAnsi="Times New Roman"/>
          <w:b/>
          <w:i/>
          <w:color w:val="000000" w:themeColor="text1"/>
          <w:sz w:val="24"/>
          <w:szCs w:val="24"/>
        </w:rPr>
      </w:pPr>
    </w:p>
    <w:p w14:paraId="25254469" w14:textId="77777777" w:rsidR="007B3C4A" w:rsidRDefault="007B3C4A">
      <w:pPr>
        <w:spacing w:after="0" w:line="240" w:lineRule="auto"/>
        <w:rPr>
          <w:rFonts w:ascii="Times New Roman" w:hAnsi="Times New Roman"/>
          <w:b/>
          <w:i/>
          <w:color w:val="000000" w:themeColor="text1"/>
          <w:sz w:val="24"/>
          <w:szCs w:val="24"/>
        </w:rPr>
      </w:pPr>
    </w:p>
    <w:p w14:paraId="21BE335B" w14:textId="77777777" w:rsidR="007B3C4A" w:rsidRDefault="007B3C4A">
      <w:pPr>
        <w:spacing w:after="0" w:line="240" w:lineRule="auto"/>
        <w:rPr>
          <w:rFonts w:ascii="Times New Roman" w:hAnsi="Times New Roman"/>
          <w:b/>
          <w:i/>
          <w:color w:val="000000" w:themeColor="text1"/>
          <w:sz w:val="24"/>
          <w:szCs w:val="24"/>
        </w:rPr>
      </w:pPr>
    </w:p>
    <w:p w14:paraId="18C50147" w14:textId="77777777" w:rsidR="007B3C4A" w:rsidRDefault="007B3C4A">
      <w:pPr>
        <w:spacing w:after="0" w:line="240" w:lineRule="auto"/>
        <w:rPr>
          <w:rFonts w:ascii="Times New Roman" w:hAnsi="Times New Roman"/>
          <w:b/>
          <w:i/>
          <w:color w:val="000000" w:themeColor="text1"/>
          <w:sz w:val="24"/>
          <w:szCs w:val="24"/>
        </w:rPr>
      </w:pPr>
    </w:p>
    <w:p w14:paraId="58CEC4C0" w14:textId="77777777" w:rsidR="007B3C4A" w:rsidRDefault="007B3C4A">
      <w:pPr>
        <w:spacing w:after="0" w:line="240" w:lineRule="auto"/>
        <w:rPr>
          <w:rFonts w:ascii="Times New Roman" w:hAnsi="Times New Roman"/>
          <w:b/>
          <w:i/>
          <w:color w:val="000000" w:themeColor="text1"/>
          <w:sz w:val="24"/>
          <w:szCs w:val="24"/>
        </w:rPr>
      </w:pPr>
    </w:p>
    <w:p w14:paraId="0F5EF04A" w14:textId="77777777" w:rsidR="007B3C4A" w:rsidRDefault="007B3C4A">
      <w:pPr>
        <w:spacing w:after="0" w:line="240" w:lineRule="auto"/>
        <w:rPr>
          <w:rFonts w:ascii="Times New Roman" w:hAnsi="Times New Roman"/>
          <w:b/>
          <w:i/>
          <w:color w:val="000000" w:themeColor="text1"/>
          <w:sz w:val="24"/>
          <w:szCs w:val="24"/>
        </w:rPr>
      </w:pPr>
    </w:p>
    <w:p w14:paraId="483507FF" w14:textId="77777777" w:rsidR="007B3C4A" w:rsidRDefault="007B3C4A">
      <w:pPr>
        <w:spacing w:after="0" w:line="240" w:lineRule="auto"/>
        <w:rPr>
          <w:rFonts w:ascii="Times New Roman" w:hAnsi="Times New Roman"/>
          <w:b/>
          <w:i/>
          <w:color w:val="000000" w:themeColor="text1"/>
          <w:sz w:val="24"/>
          <w:szCs w:val="24"/>
        </w:rPr>
      </w:pPr>
    </w:p>
    <w:p w14:paraId="3580958F" w14:textId="77777777" w:rsidR="007B3C4A" w:rsidRDefault="007B3C4A">
      <w:pPr>
        <w:spacing w:after="0" w:line="240" w:lineRule="auto"/>
        <w:rPr>
          <w:rFonts w:ascii="Times New Roman" w:hAnsi="Times New Roman"/>
          <w:b/>
          <w:i/>
          <w:color w:val="000000" w:themeColor="text1"/>
          <w:sz w:val="24"/>
          <w:szCs w:val="24"/>
        </w:rPr>
      </w:pPr>
    </w:p>
    <w:p w14:paraId="20F65336" w14:textId="77777777" w:rsidR="007B3C4A" w:rsidRDefault="007B3C4A">
      <w:pPr>
        <w:spacing w:after="0" w:line="240" w:lineRule="auto"/>
        <w:rPr>
          <w:rFonts w:ascii="Times New Roman" w:hAnsi="Times New Roman"/>
          <w:b/>
          <w:i/>
          <w:color w:val="000000" w:themeColor="text1"/>
          <w:sz w:val="24"/>
          <w:szCs w:val="24"/>
        </w:rPr>
      </w:pPr>
    </w:p>
    <w:p w14:paraId="24E3044D" w14:textId="77777777" w:rsidR="007B3C4A" w:rsidRDefault="007B3C4A">
      <w:pPr>
        <w:spacing w:after="0" w:line="240" w:lineRule="auto"/>
        <w:rPr>
          <w:rFonts w:ascii="Times New Roman" w:hAnsi="Times New Roman"/>
          <w:b/>
          <w:i/>
          <w:color w:val="000000" w:themeColor="text1"/>
          <w:sz w:val="24"/>
          <w:szCs w:val="24"/>
        </w:rPr>
      </w:pPr>
    </w:p>
    <w:p w14:paraId="3428D4F7" w14:textId="77777777" w:rsidR="007B3C4A" w:rsidRDefault="007B3C4A">
      <w:pPr>
        <w:spacing w:after="0" w:line="240" w:lineRule="auto"/>
        <w:rPr>
          <w:rFonts w:ascii="Times New Roman" w:hAnsi="Times New Roman"/>
          <w:b/>
          <w:i/>
          <w:color w:val="000000" w:themeColor="text1"/>
          <w:sz w:val="24"/>
          <w:szCs w:val="24"/>
        </w:rPr>
      </w:pPr>
    </w:p>
    <w:p w14:paraId="1D7EDD27" w14:textId="77777777" w:rsidR="007B3C4A" w:rsidRDefault="007B3C4A">
      <w:pPr>
        <w:spacing w:after="0" w:line="240" w:lineRule="auto"/>
        <w:rPr>
          <w:rFonts w:ascii="Times New Roman" w:hAnsi="Times New Roman"/>
          <w:b/>
          <w:i/>
          <w:color w:val="000000" w:themeColor="text1"/>
          <w:sz w:val="24"/>
          <w:szCs w:val="24"/>
        </w:rPr>
      </w:pPr>
    </w:p>
    <w:p w14:paraId="26F6D758" w14:textId="77777777" w:rsidR="007B3C4A" w:rsidRDefault="007B3C4A">
      <w:pPr>
        <w:spacing w:after="0" w:line="240" w:lineRule="auto"/>
        <w:rPr>
          <w:rFonts w:ascii="Times New Roman" w:hAnsi="Times New Roman"/>
          <w:b/>
          <w:i/>
          <w:color w:val="000000" w:themeColor="text1"/>
          <w:sz w:val="24"/>
          <w:szCs w:val="24"/>
        </w:rPr>
      </w:pPr>
    </w:p>
    <w:p w14:paraId="66B00AF5" w14:textId="77777777" w:rsidR="007B3C4A" w:rsidRDefault="007B3C4A">
      <w:pPr>
        <w:spacing w:after="0" w:line="240" w:lineRule="auto"/>
        <w:rPr>
          <w:rFonts w:ascii="Times New Roman" w:hAnsi="Times New Roman"/>
          <w:b/>
          <w:i/>
          <w:color w:val="000000" w:themeColor="text1"/>
          <w:sz w:val="24"/>
          <w:szCs w:val="24"/>
        </w:rPr>
      </w:pPr>
    </w:p>
    <w:p w14:paraId="0AA1377E" w14:textId="77777777" w:rsidR="007B3C4A" w:rsidRDefault="007B3C4A">
      <w:pPr>
        <w:spacing w:after="0" w:line="240" w:lineRule="auto"/>
        <w:rPr>
          <w:rFonts w:ascii="Times New Roman" w:hAnsi="Times New Roman"/>
          <w:b/>
          <w:i/>
          <w:color w:val="000000" w:themeColor="text1"/>
          <w:sz w:val="24"/>
          <w:szCs w:val="24"/>
        </w:rPr>
      </w:pPr>
    </w:p>
    <w:p w14:paraId="65DA921F" w14:textId="77777777" w:rsidR="007B3C4A" w:rsidRDefault="007B3C4A">
      <w:pPr>
        <w:spacing w:after="0" w:line="240" w:lineRule="auto"/>
        <w:rPr>
          <w:rFonts w:ascii="Times New Roman" w:hAnsi="Times New Roman"/>
          <w:b/>
          <w:i/>
          <w:color w:val="000000" w:themeColor="text1"/>
          <w:sz w:val="24"/>
          <w:szCs w:val="24"/>
        </w:rPr>
      </w:pPr>
    </w:p>
    <w:p w14:paraId="0D2495B1" w14:textId="77777777" w:rsidR="007B3C4A" w:rsidRDefault="007B3C4A">
      <w:pPr>
        <w:spacing w:after="0" w:line="240" w:lineRule="auto"/>
        <w:rPr>
          <w:rFonts w:ascii="Times New Roman" w:hAnsi="Times New Roman"/>
          <w:b/>
          <w:i/>
          <w:color w:val="000000" w:themeColor="text1"/>
          <w:sz w:val="24"/>
          <w:szCs w:val="24"/>
        </w:rPr>
      </w:pPr>
    </w:p>
    <w:p w14:paraId="5BE9A5BB" w14:textId="77777777" w:rsidR="007B3C4A" w:rsidRDefault="007B3C4A">
      <w:pPr>
        <w:spacing w:after="0" w:line="240" w:lineRule="auto"/>
        <w:rPr>
          <w:rFonts w:ascii="Times New Roman" w:hAnsi="Times New Roman"/>
          <w:b/>
          <w:i/>
          <w:color w:val="000000" w:themeColor="text1"/>
          <w:sz w:val="24"/>
          <w:szCs w:val="24"/>
        </w:rPr>
      </w:pPr>
    </w:p>
    <w:p w14:paraId="2D87ED9F" w14:textId="77777777" w:rsidR="007B3C4A" w:rsidRDefault="007B3C4A">
      <w:pPr>
        <w:spacing w:after="0" w:line="240" w:lineRule="auto"/>
        <w:rPr>
          <w:rFonts w:ascii="Times New Roman" w:hAnsi="Times New Roman"/>
          <w:b/>
          <w:i/>
          <w:color w:val="000000" w:themeColor="text1"/>
          <w:sz w:val="24"/>
          <w:szCs w:val="24"/>
        </w:rPr>
      </w:pPr>
    </w:p>
    <w:p w14:paraId="5438E63D" w14:textId="77777777" w:rsidR="007B3C4A" w:rsidRDefault="003B1D61">
      <w:pPr>
        <w:spacing w:after="0" w:line="240" w:lineRule="auto"/>
        <w:jc w:val="center"/>
        <w:rPr>
          <w:rFonts w:ascii="Times New Roman" w:hAnsi="Times New Roman"/>
          <w:b/>
          <w:bCs/>
          <w:iCs/>
          <w:color w:val="000000" w:themeColor="text1"/>
          <w:sz w:val="24"/>
          <w:szCs w:val="24"/>
        </w:rPr>
        <w:sectPr w:rsidR="007B3C4A">
          <w:pgSz w:w="11906" w:h="16838"/>
          <w:pgMar w:top="1134" w:right="850" w:bottom="284" w:left="1701" w:header="708" w:footer="708" w:gutter="0"/>
          <w:cols w:space="720"/>
          <w:docGrid w:linePitch="299"/>
        </w:sectPr>
      </w:pPr>
      <w:r>
        <w:rPr>
          <w:rFonts w:ascii="Times New Roman" w:hAnsi="Times New Roman"/>
          <w:b/>
          <w:bCs/>
          <w:iCs/>
          <w:color w:val="000000" w:themeColor="text1"/>
          <w:sz w:val="24"/>
          <w:szCs w:val="24"/>
        </w:rPr>
        <w:t>20</w:t>
      </w:r>
      <w:r w:rsidRPr="00703F1F">
        <w:rPr>
          <w:rFonts w:ascii="Times New Roman" w:hAnsi="Times New Roman"/>
          <w:b/>
          <w:bCs/>
          <w:iCs/>
          <w:color w:val="000000" w:themeColor="text1"/>
          <w:sz w:val="24"/>
          <w:szCs w:val="24"/>
        </w:rPr>
        <w:t>22</w:t>
      </w:r>
      <w:r>
        <w:rPr>
          <w:rFonts w:ascii="Times New Roman" w:hAnsi="Times New Roman"/>
          <w:b/>
          <w:bCs/>
          <w:iCs/>
          <w:color w:val="000000" w:themeColor="text1"/>
          <w:sz w:val="24"/>
          <w:szCs w:val="24"/>
        </w:rPr>
        <w:t xml:space="preserve"> г.</w:t>
      </w:r>
    </w:p>
    <w:p w14:paraId="25E59D89" w14:textId="161D8B3B" w:rsidR="007B3C4A" w:rsidRDefault="003B1D61">
      <w:pPr>
        <w:spacing w:after="0" w:line="240" w:lineRule="auto"/>
        <w:jc w:val="center"/>
        <w:rPr>
          <w:rFonts w:ascii="Times New Roman" w:hAnsi="Times New Roman"/>
          <w:b/>
          <w:i/>
          <w:color w:val="000000" w:themeColor="text1"/>
          <w:sz w:val="24"/>
          <w:szCs w:val="24"/>
        </w:rPr>
      </w:pPr>
      <w:r>
        <w:rPr>
          <w:rFonts w:ascii="Times New Roman" w:hAnsi="Times New Roman"/>
          <w:b/>
          <w:i/>
          <w:color w:val="000000" w:themeColor="text1"/>
          <w:sz w:val="24"/>
          <w:szCs w:val="24"/>
        </w:rPr>
        <w:lastRenderedPageBreak/>
        <w:t>СОДЕРЖАНИЕ</w:t>
      </w:r>
    </w:p>
    <w:p w14:paraId="067312D5" w14:textId="77777777" w:rsidR="00703F1F" w:rsidRDefault="00703F1F">
      <w:pPr>
        <w:spacing w:after="0" w:line="240" w:lineRule="auto"/>
        <w:jc w:val="center"/>
        <w:rPr>
          <w:rFonts w:ascii="Times New Roman" w:hAnsi="Times New Roman"/>
          <w:b/>
          <w:i/>
          <w:color w:val="000000" w:themeColor="text1"/>
          <w:sz w:val="24"/>
          <w:szCs w:val="24"/>
        </w:rPr>
      </w:pPr>
    </w:p>
    <w:p w14:paraId="74D94F68" w14:textId="77777777" w:rsidR="007B3C4A" w:rsidRDefault="007B3C4A">
      <w:pPr>
        <w:spacing w:after="0" w:line="240" w:lineRule="auto"/>
        <w:jc w:val="center"/>
        <w:rPr>
          <w:rFonts w:ascii="Times New Roman" w:hAnsi="Times New Roman"/>
          <w:b/>
          <w:i/>
          <w:color w:val="000000" w:themeColor="text1"/>
          <w:sz w:val="24"/>
          <w:szCs w:val="24"/>
        </w:rPr>
      </w:pPr>
    </w:p>
    <w:p w14:paraId="4FC8434A" w14:textId="77777777" w:rsidR="007B3C4A" w:rsidRDefault="007B3C4A">
      <w:pPr>
        <w:pStyle w:val="11"/>
        <w:tabs>
          <w:tab w:val="right" w:leader="dot" w:pos="9355"/>
        </w:tabs>
        <w:spacing w:before="0" w:after="0"/>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fldChar w:fldCharType="begin"/>
      </w:r>
      <w:r w:rsidR="003B1D61">
        <w:rPr>
          <w:rFonts w:ascii="Times New Roman" w:hAnsi="Times New Roman" w:cs="Times New Roman"/>
          <w:color w:val="000000" w:themeColor="text1"/>
          <w:sz w:val="24"/>
          <w:szCs w:val="24"/>
        </w:rPr>
        <w:instrText xml:space="preserve">TOC \o "1-1" \h \u </w:instrText>
      </w:r>
      <w:r>
        <w:rPr>
          <w:rFonts w:ascii="Times New Roman" w:hAnsi="Times New Roman" w:cs="Times New Roman"/>
          <w:color w:val="000000" w:themeColor="text1"/>
          <w:sz w:val="24"/>
          <w:szCs w:val="24"/>
        </w:rPr>
        <w:fldChar w:fldCharType="separate"/>
      </w:r>
      <w:hyperlink w:anchor="_Toc27142" w:history="1">
        <w:r w:rsidR="003B1D61">
          <w:rPr>
            <w:rFonts w:ascii="Times New Roman" w:hAnsi="Times New Roman" w:cs="Times New Roman"/>
            <w:color w:val="000000" w:themeColor="text1"/>
            <w:sz w:val="24"/>
            <w:szCs w:val="24"/>
          </w:rPr>
          <w:t>1.ОБЩАЯ ХАРАКТЕРИСТИКА РАБОЧЕЙ ПРОГРАММЫ УЧЕБНОЙ ДИСЦИПЛИНЫ</w:t>
        </w:r>
        <w:r w:rsidR="003B1D61">
          <w:rPr>
            <w:rFonts w:ascii="Times New Roman" w:hAnsi="Times New Roman" w:cs="Times New Roman"/>
            <w:color w:val="000000" w:themeColor="text1"/>
            <w:sz w:val="24"/>
            <w:szCs w:val="24"/>
          </w:rPr>
          <w:tab/>
        </w:r>
        <w:r>
          <w:rPr>
            <w:rFonts w:ascii="Times New Roman" w:hAnsi="Times New Roman" w:cs="Times New Roman"/>
            <w:color w:val="000000" w:themeColor="text1"/>
            <w:sz w:val="24"/>
            <w:szCs w:val="24"/>
          </w:rPr>
          <w:fldChar w:fldCharType="begin"/>
        </w:r>
        <w:r w:rsidR="003B1D61">
          <w:rPr>
            <w:rFonts w:ascii="Times New Roman" w:hAnsi="Times New Roman" w:cs="Times New Roman"/>
            <w:color w:val="000000" w:themeColor="text1"/>
            <w:sz w:val="24"/>
            <w:szCs w:val="24"/>
          </w:rPr>
          <w:instrText xml:space="preserve"> PAGEREF _Toc27142 \h </w:instrText>
        </w:r>
        <w:r>
          <w:rPr>
            <w:rFonts w:ascii="Times New Roman" w:hAnsi="Times New Roman" w:cs="Times New Roman"/>
            <w:color w:val="000000" w:themeColor="text1"/>
            <w:sz w:val="24"/>
            <w:szCs w:val="24"/>
          </w:rPr>
        </w:r>
        <w:r>
          <w:rPr>
            <w:rFonts w:ascii="Times New Roman" w:hAnsi="Times New Roman" w:cs="Times New Roman"/>
            <w:color w:val="000000" w:themeColor="text1"/>
            <w:sz w:val="24"/>
            <w:szCs w:val="24"/>
          </w:rPr>
          <w:fldChar w:fldCharType="separate"/>
        </w:r>
        <w:r w:rsidR="003B1D61">
          <w:rPr>
            <w:rFonts w:ascii="Times New Roman" w:hAnsi="Times New Roman" w:cs="Times New Roman"/>
            <w:color w:val="000000" w:themeColor="text1"/>
            <w:sz w:val="24"/>
            <w:szCs w:val="24"/>
          </w:rPr>
          <w:t>3</w:t>
        </w:r>
        <w:r>
          <w:rPr>
            <w:rFonts w:ascii="Times New Roman" w:hAnsi="Times New Roman" w:cs="Times New Roman"/>
            <w:color w:val="000000" w:themeColor="text1"/>
            <w:sz w:val="24"/>
            <w:szCs w:val="24"/>
          </w:rPr>
          <w:fldChar w:fldCharType="end"/>
        </w:r>
      </w:hyperlink>
    </w:p>
    <w:p w14:paraId="50CA471F" w14:textId="77777777" w:rsidR="007B3C4A" w:rsidRDefault="002F06B0">
      <w:pPr>
        <w:pStyle w:val="11"/>
        <w:tabs>
          <w:tab w:val="right" w:leader="dot" w:pos="9355"/>
        </w:tabs>
        <w:spacing w:before="0" w:after="0"/>
        <w:jc w:val="both"/>
        <w:rPr>
          <w:rFonts w:ascii="Times New Roman" w:hAnsi="Times New Roman" w:cs="Times New Roman"/>
          <w:color w:val="000000" w:themeColor="text1"/>
          <w:sz w:val="24"/>
          <w:szCs w:val="24"/>
        </w:rPr>
      </w:pPr>
      <w:hyperlink w:anchor="_Toc17623" w:history="1">
        <w:r w:rsidR="003B1D61">
          <w:rPr>
            <w:rFonts w:ascii="Times New Roman" w:hAnsi="Times New Roman" w:cs="Times New Roman"/>
            <w:color w:val="000000" w:themeColor="text1"/>
            <w:sz w:val="24"/>
            <w:szCs w:val="24"/>
          </w:rPr>
          <w:t>2. СТРУКТУРА И СОДЕРЖАНИЕ УЧЕБНОЙ ДИСЦИПЛИНЫ</w:t>
        </w:r>
        <w:r w:rsidR="003B1D61">
          <w:rPr>
            <w:rFonts w:ascii="Times New Roman" w:hAnsi="Times New Roman" w:cs="Times New Roman"/>
            <w:color w:val="000000" w:themeColor="text1"/>
            <w:sz w:val="24"/>
            <w:szCs w:val="24"/>
          </w:rPr>
          <w:tab/>
        </w:r>
        <w:r w:rsidR="007B3C4A">
          <w:rPr>
            <w:rFonts w:ascii="Times New Roman" w:hAnsi="Times New Roman" w:cs="Times New Roman"/>
            <w:color w:val="000000" w:themeColor="text1"/>
            <w:sz w:val="24"/>
            <w:szCs w:val="24"/>
          </w:rPr>
          <w:fldChar w:fldCharType="begin"/>
        </w:r>
        <w:r w:rsidR="003B1D61">
          <w:rPr>
            <w:rFonts w:ascii="Times New Roman" w:hAnsi="Times New Roman" w:cs="Times New Roman"/>
            <w:color w:val="000000" w:themeColor="text1"/>
            <w:sz w:val="24"/>
            <w:szCs w:val="24"/>
          </w:rPr>
          <w:instrText xml:space="preserve"> PAGEREF _Toc17623 \h </w:instrText>
        </w:r>
        <w:r w:rsidR="007B3C4A">
          <w:rPr>
            <w:rFonts w:ascii="Times New Roman" w:hAnsi="Times New Roman" w:cs="Times New Roman"/>
            <w:color w:val="000000" w:themeColor="text1"/>
            <w:sz w:val="24"/>
            <w:szCs w:val="24"/>
          </w:rPr>
        </w:r>
        <w:r w:rsidR="007B3C4A">
          <w:rPr>
            <w:rFonts w:ascii="Times New Roman" w:hAnsi="Times New Roman" w:cs="Times New Roman"/>
            <w:color w:val="000000" w:themeColor="text1"/>
            <w:sz w:val="24"/>
            <w:szCs w:val="24"/>
          </w:rPr>
          <w:fldChar w:fldCharType="separate"/>
        </w:r>
        <w:r w:rsidR="003B1D61">
          <w:rPr>
            <w:rFonts w:ascii="Times New Roman" w:hAnsi="Times New Roman" w:cs="Times New Roman"/>
            <w:color w:val="000000" w:themeColor="text1"/>
            <w:sz w:val="24"/>
            <w:szCs w:val="24"/>
          </w:rPr>
          <w:t>4</w:t>
        </w:r>
        <w:r w:rsidR="007B3C4A">
          <w:rPr>
            <w:rFonts w:ascii="Times New Roman" w:hAnsi="Times New Roman" w:cs="Times New Roman"/>
            <w:color w:val="000000" w:themeColor="text1"/>
            <w:sz w:val="24"/>
            <w:szCs w:val="24"/>
          </w:rPr>
          <w:fldChar w:fldCharType="end"/>
        </w:r>
      </w:hyperlink>
    </w:p>
    <w:p w14:paraId="7B1756E9" w14:textId="77777777" w:rsidR="007B3C4A" w:rsidRDefault="002F06B0">
      <w:pPr>
        <w:pStyle w:val="11"/>
        <w:tabs>
          <w:tab w:val="right" w:leader="dot" w:pos="9355"/>
        </w:tabs>
        <w:spacing w:before="0" w:after="0"/>
        <w:jc w:val="both"/>
        <w:rPr>
          <w:rFonts w:ascii="Times New Roman" w:hAnsi="Times New Roman" w:cs="Times New Roman"/>
          <w:color w:val="000000" w:themeColor="text1"/>
          <w:sz w:val="24"/>
          <w:szCs w:val="24"/>
        </w:rPr>
      </w:pPr>
      <w:hyperlink w:anchor="_Toc21802" w:history="1">
        <w:r w:rsidR="003B1D61">
          <w:rPr>
            <w:rFonts w:ascii="Times New Roman" w:hAnsi="Times New Roman" w:cs="Times New Roman"/>
            <w:color w:val="000000" w:themeColor="text1"/>
            <w:sz w:val="24"/>
            <w:szCs w:val="24"/>
          </w:rPr>
          <w:t>3. УСЛОВИЯ РЕАЛИЗАЦИИ УЧЕБНОЙ ДИСЦИПЛИНЫ</w:t>
        </w:r>
        <w:r w:rsidR="003B1D61">
          <w:rPr>
            <w:rFonts w:ascii="Times New Roman" w:hAnsi="Times New Roman" w:cs="Times New Roman"/>
            <w:color w:val="000000" w:themeColor="text1"/>
            <w:sz w:val="24"/>
            <w:szCs w:val="24"/>
          </w:rPr>
          <w:tab/>
        </w:r>
        <w:r w:rsidR="007B3C4A">
          <w:rPr>
            <w:rFonts w:ascii="Times New Roman" w:hAnsi="Times New Roman" w:cs="Times New Roman"/>
            <w:color w:val="000000" w:themeColor="text1"/>
            <w:sz w:val="24"/>
            <w:szCs w:val="24"/>
          </w:rPr>
          <w:fldChar w:fldCharType="begin"/>
        </w:r>
        <w:r w:rsidR="003B1D61">
          <w:rPr>
            <w:rFonts w:ascii="Times New Roman" w:hAnsi="Times New Roman" w:cs="Times New Roman"/>
            <w:color w:val="000000" w:themeColor="text1"/>
            <w:sz w:val="24"/>
            <w:szCs w:val="24"/>
          </w:rPr>
          <w:instrText xml:space="preserve"> PAGEREF _Toc21802 \h </w:instrText>
        </w:r>
        <w:r w:rsidR="007B3C4A">
          <w:rPr>
            <w:rFonts w:ascii="Times New Roman" w:hAnsi="Times New Roman" w:cs="Times New Roman"/>
            <w:color w:val="000000" w:themeColor="text1"/>
            <w:sz w:val="24"/>
            <w:szCs w:val="24"/>
          </w:rPr>
        </w:r>
        <w:r w:rsidR="007B3C4A">
          <w:rPr>
            <w:rFonts w:ascii="Times New Roman" w:hAnsi="Times New Roman" w:cs="Times New Roman"/>
            <w:color w:val="000000" w:themeColor="text1"/>
            <w:sz w:val="24"/>
            <w:szCs w:val="24"/>
          </w:rPr>
          <w:fldChar w:fldCharType="separate"/>
        </w:r>
        <w:r w:rsidR="003B1D61">
          <w:rPr>
            <w:rFonts w:ascii="Times New Roman" w:hAnsi="Times New Roman" w:cs="Times New Roman"/>
            <w:color w:val="000000" w:themeColor="text1"/>
            <w:sz w:val="24"/>
            <w:szCs w:val="24"/>
          </w:rPr>
          <w:t>13</w:t>
        </w:r>
        <w:r w:rsidR="007B3C4A">
          <w:rPr>
            <w:rFonts w:ascii="Times New Roman" w:hAnsi="Times New Roman" w:cs="Times New Roman"/>
            <w:color w:val="000000" w:themeColor="text1"/>
            <w:sz w:val="24"/>
            <w:szCs w:val="24"/>
          </w:rPr>
          <w:fldChar w:fldCharType="end"/>
        </w:r>
      </w:hyperlink>
    </w:p>
    <w:p w14:paraId="496E2301" w14:textId="77777777" w:rsidR="007B3C4A" w:rsidRDefault="002F06B0">
      <w:pPr>
        <w:pStyle w:val="11"/>
        <w:tabs>
          <w:tab w:val="left" w:pos="660"/>
          <w:tab w:val="right" w:leader="dot" w:pos="9355"/>
        </w:tabs>
        <w:spacing w:before="0" w:after="0"/>
        <w:jc w:val="both"/>
        <w:rPr>
          <w:rFonts w:ascii="Times New Roman" w:hAnsi="Times New Roman" w:cs="Times New Roman"/>
          <w:color w:val="000000" w:themeColor="text1"/>
          <w:sz w:val="24"/>
          <w:szCs w:val="24"/>
        </w:rPr>
      </w:pPr>
      <w:hyperlink w:anchor="_Toc30352" w:history="1">
        <w:r w:rsidR="003B1D61">
          <w:rPr>
            <w:rFonts w:ascii="Times New Roman" w:hAnsi="Times New Roman" w:cs="Times New Roman"/>
            <w:color w:val="000000" w:themeColor="text1"/>
            <w:sz w:val="24"/>
            <w:szCs w:val="24"/>
          </w:rPr>
          <w:t>4. КОНТРОЛЬ И ОЦЕНКА РЕЗУЛЬТАТОВ ОСВОЕНИЯ УЧЕБНОЙ ДИСЦИПЛИНЫ</w:t>
        </w:r>
        <w:r w:rsidR="003B1D61">
          <w:rPr>
            <w:rFonts w:ascii="Times New Roman" w:hAnsi="Times New Roman" w:cs="Times New Roman"/>
            <w:color w:val="000000" w:themeColor="text1"/>
            <w:sz w:val="24"/>
            <w:szCs w:val="24"/>
          </w:rPr>
          <w:tab/>
        </w:r>
        <w:r w:rsidR="007B3C4A">
          <w:rPr>
            <w:rFonts w:ascii="Times New Roman" w:hAnsi="Times New Roman" w:cs="Times New Roman"/>
            <w:color w:val="000000" w:themeColor="text1"/>
            <w:sz w:val="24"/>
            <w:szCs w:val="24"/>
          </w:rPr>
          <w:fldChar w:fldCharType="begin"/>
        </w:r>
        <w:r w:rsidR="003B1D61">
          <w:rPr>
            <w:rFonts w:ascii="Times New Roman" w:hAnsi="Times New Roman" w:cs="Times New Roman"/>
            <w:color w:val="000000" w:themeColor="text1"/>
            <w:sz w:val="24"/>
            <w:szCs w:val="24"/>
          </w:rPr>
          <w:instrText xml:space="preserve"> PAGEREF _Toc30352 \h </w:instrText>
        </w:r>
        <w:r w:rsidR="007B3C4A">
          <w:rPr>
            <w:rFonts w:ascii="Times New Roman" w:hAnsi="Times New Roman" w:cs="Times New Roman"/>
            <w:color w:val="000000" w:themeColor="text1"/>
            <w:sz w:val="24"/>
            <w:szCs w:val="24"/>
          </w:rPr>
        </w:r>
        <w:r w:rsidR="007B3C4A">
          <w:rPr>
            <w:rFonts w:ascii="Times New Roman" w:hAnsi="Times New Roman" w:cs="Times New Roman"/>
            <w:color w:val="000000" w:themeColor="text1"/>
            <w:sz w:val="24"/>
            <w:szCs w:val="24"/>
          </w:rPr>
          <w:fldChar w:fldCharType="separate"/>
        </w:r>
        <w:r w:rsidR="003B1D61">
          <w:rPr>
            <w:rFonts w:ascii="Times New Roman" w:hAnsi="Times New Roman" w:cs="Times New Roman"/>
            <w:color w:val="000000" w:themeColor="text1"/>
            <w:sz w:val="24"/>
            <w:szCs w:val="24"/>
          </w:rPr>
          <w:t>15</w:t>
        </w:r>
        <w:r w:rsidR="007B3C4A">
          <w:rPr>
            <w:rFonts w:ascii="Times New Roman" w:hAnsi="Times New Roman" w:cs="Times New Roman"/>
            <w:color w:val="000000" w:themeColor="text1"/>
            <w:sz w:val="24"/>
            <w:szCs w:val="24"/>
          </w:rPr>
          <w:fldChar w:fldCharType="end"/>
        </w:r>
      </w:hyperlink>
    </w:p>
    <w:p w14:paraId="2141A8AB" w14:textId="77777777" w:rsidR="007B3C4A" w:rsidRDefault="007B3C4A">
      <w:pPr>
        <w:spacing w:after="0" w:line="240" w:lineRule="auto"/>
        <w:jc w:val="both"/>
        <w:rPr>
          <w:rFonts w:ascii="Times New Roman" w:hAnsi="Times New Roman"/>
          <w:color w:val="000000" w:themeColor="text1"/>
          <w:sz w:val="24"/>
          <w:szCs w:val="24"/>
        </w:rPr>
      </w:pPr>
      <w:r>
        <w:rPr>
          <w:rFonts w:ascii="Times New Roman" w:hAnsi="Times New Roman"/>
          <w:color w:val="000000" w:themeColor="text1"/>
          <w:sz w:val="24"/>
          <w:szCs w:val="24"/>
        </w:rPr>
        <w:fldChar w:fldCharType="end"/>
      </w:r>
    </w:p>
    <w:p w14:paraId="6EF070A6" w14:textId="77777777" w:rsidR="007B3C4A" w:rsidRDefault="003B1D61">
      <w:pPr>
        <w:numPr>
          <w:ilvl w:val="0"/>
          <w:numId w:val="98"/>
        </w:numPr>
        <w:suppressAutoHyphens/>
        <w:spacing w:after="0" w:line="240" w:lineRule="auto"/>
        <w:ind w:left="0" w:firstLine="0"/>
        <w:jc w:val="center"/>
        <w:rPr>
          <w:rFonts w:ascii="Times New Roman" w:hAnsi="Times New Roman"/>
          <w:b/>
          <w:color w:val="000000" w:themeColor="text1"/>
          <w:sz w:val="24"/>
          <w:szCs w:val="24"/>
        </w:rPr>
      </w:pPr>
      <w:r>
        <w:rPr>
          <w:rFonts w:ascii="Times New Roman" w:hAnsi="Times New Roman"/>
          <w:b/>
          <w:i/>
          <w:color w:val="000000" w:themeColor="text1"/>
          <w:sz w:val="24"/>
          <w:szCs w:val="24"/>
          <w:u w:val="single"/>
        </w:rPr>
        <w:br w:type="page"/>
      </w:r>
      <w:r>
        <w:rPr>
          <w:rStyle w:val="10"/>
          <w:color w:val="000000" w:themeColor="text1"/>
        </w:rPr>
        <w:lastRenderedPageBreak/>
        <w:t>ОБЩАЯ ХАРАКТЕРИСТИКА РАБОЧЕЙ ПРОГРАММЫ УЧЕБНОЙ ДИСЦИПЛИНЫ</w:t>
      </w:r>
    </w:p>
    <w:p w14:paraId="191E89EA" w14:textId="77777777" w:rsidR="007B3C4A" w:rsidRDefault="007B3C4A">
      <w:pPr>
        <w:suppressAutoHyphens/>
        <w:spacing w:after="0" w:line="240" w:lineRule="auto"/>
        <w:jc w:val="both"/>
        <w:rPr>
          <w:rFonts w:ascii="Times New Roman" w:hAnsi="Times New Roman"/>
          <w:b/>
          <w:color w:val="000000" w:themeColor="text1"/>
          <w:sz w:val="24"/>
          <w:szCs w:val="24"/>
        </w:rPr>
      </w:pPr>
    </w:p>
    <w:p w14:paraId="439DA85B" w14:textId="2B428E8D" w:rsidR="007B3C4A" w:rsidRDefault="003B1D61">
      <w:pPr>
        <w:spacing w:after="0" w:line="240" w:lineRule="auto"/>
        <w:jc w:val="center"/>
        <w:rPr>
          <w:rFonts w:ascii="Times New Roman" w:eastAsia="Calibri" w:hAnsi="Times New Roman"/>
          <w:b/>
          <w:bCs/>
          <w:color w:val="000000" w:themeColor="text1"/>
          <w:sz w:val="24"/>
          <w:szCs w:val="24"/>
        </w:rPr>
      </w:pPr>
      <w:r>
        <w:rPr>
          <w:rFonts w:ascii="Times New Roman" w:eastAsia="Calibri" w:hAnsi="Times New Roman"/>
          <w:b/>
          <w:bCs/>
          <w:color w:val="000000" w:themeColor="text1"/>
          <w:sz w:val="24"/>
          <w:szCs w:val="24"/>
        </w:rPr>
        <w:t xml:space="preserve"> </w:t>
      </w:r>
      <w:r w:rsidR="00703F1F">
        <w:rPr>
          <w:rFonts w:ascii="Times New Roman" w:eastAsia="Calibri" w:hAnsi="Times New Roman"/>
          <w:b/>
          <w:bCs/>
          <w:color w:val="000000" w:themeColor="text1"/>
          <w:sz w:val="24"/>
          <w:szCs w:val="24"/>
        </w:rPr>
        <w:t>ОПд.0</w:t>
      </w:r>
      <w:r w:rsidR="00703F1F">
        <w:rPr>
          <w:rFonts w:ascii="Times New Roman" w:eastAsia="Calibri" w:hAnsi="Times New Roman"/>
          <w:b/>
          <w:bCs/>
          <w:color w:val="000000" w:themeColor="text1"/>
          <w:sz w:val="24"/>
          <w:szCs w:val="24"/>
        </w:rPr>
        <w:t>2</w:t>
      </w:r>
      <w:r w:rsidR="00703F1F">
        <w:rPr>
          <w:rFonts w:ascii="Times New Roman" w:eastAsia="Calibri" w:hAnsi="Times New Roman"/>
          <w:b/>
          <w:bCs/>
          <w:color w:val="000000" w:themeColor="text1"/>
          <w:sz w:val="24"/>
          <w:szCs w:val="24"/>
        </w:rPr>
        <w:t xml:space="preserve"> </w:t>
      </w:r>
      <w:r>
        <w:rPr>
          <w:rFonts w:ascii="Times New Roman" w:eastAsia="Calibri" w:hAnsi="Times New Roman"/>
          <w:b/>
          <w:bCs/>
          <w:color w:val="000000" w:themeColor="text1"/>
          <w:sz w:val="24"/>
          <w:szCs w:val="24"/>
        </w:rPr>
        <w:t>ТЕХНОЛОГИЯ ПОИСКА РАБОТЫ</w:t>
      </w:r>
    </w:p>
    <w:p w14:paraId="12507671" w14:textId="77777777" w:rsidR="007B3C4A" w:rsidRDefault="007B3C4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b/>
          <w:color w:val="000000" w:themeColor="text1"/>
          <w:sz w:val="24"/>
          <w:szCs w:val="24"/>
        </w:rPr>
      </w:pPr>
    </w:p>
    <w:p w14:paraId="33DC7630" w14:textId="77777777" w:rsidR="007B3C4A" w:rsidRDefault="003B1D6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color w:val="000000" w:themeColor="text1"/>
          <w:sz w:val="24"/>
          <w:szCs w:val="24"/>
        </w:rPr>
      </w:pPr>
      <w:r>
        <w:rPr>
          <w:rFonts w:ascii="Times New Roman" w:hAnsi="Times New Roman"/>
          <w:b/>
          <w:color w:val="000000" w:themeColor="text1"/>
          <w:sz w:val="24"/>
          <w:szCs w:val="24"/>
        </w:rPr>
        <w:t xml:space="preserve">1.1. Место дисциплины в структуре основной образовательной программы: </w:t>
      </w:r>
    </w:p>
    <w:p w14:paraId="2BAEDE90" w14:textId="62EEBED7" w:rsidR="007B3C4A" w:rsidRDefault="003B1D61">
      <w:pPr>
        <w:spacing w:after="0" w:line="240" w:lineRule="auto"/>
        <w:jc w:val="both"/>
        <w:rPr>
          <w:rFonts w:ascii="Times New Roman" w:hAnsi="Times New Roman"/>
          <w:i/>
          <w:iCs/>
          <w:color w:val="000000" w:themeColor="text1"/>
          <w:sz w:val="24"/>
          <w:szCs w:val="24"/>
          <w:shd w:val="clear" w:color="auto" w:fill="FFFFFF"/>
        </w:rPr>
      </w:pPr>
      <w:r>
        <w:rPr>
          <w:rFonts w:ascii="Times New Roman" w:hAnsi="Times New Roman"/>
          <w:color w:val="000000" w:themeColor="text1"/>
          <w:sz w:val="24"/>
          <w:szCs w:val="24"/>
        </w:rPr>
        <w:t>Учебная дисциплина</w:t>
      </w:r>
      <w:r>
        <w:rPr>
          <w:rFonts w:ascii="Times New Roman" w:eastAsia="Calibri" w:hAnsi="Times New Roman"/>
          <w:b/>
          <w:bCs/>
          <w:color w:val="000000" w:themeColor="text1"/>
          <w:sz w:val="24"/>
          <w:szCs w:val="24"/>
        </w:rPr>
        <w:t xml:space="preserve"> </w:t>
      </w:r>
      <w:r w:rsidR="00703F1F">
        <w:rPr>
          <w:rFonts w:ascii="Times New Roman" w:eastAsia="Calibri" w:hAnsi="Times New Roman"/>
          <w:b/>
          <w:bCs/>
          <w:color w:val="000000" w:themeColor="text1"/>
          <w:sz w:val="24"/>
          <w:szCs w:val="24"/>
        </w:rPr>
        <w:t xml:space="preserve">ОПд.02 </w:t>
      </w:r>
      <w:r>
        <w:rPr>
          <w:rFonts w:ascii="Times New Roman" w:eastAsia="Calibri" w:hAnsi="Times New Roman"/>
          <w:b/>
          <w:bCs/>
          <w:color w:val="000000" w:themeColor="text1"/>
          <w:sz w:val="24"/>
          <w:szCs w:val="24"/>
        </w:rPr>
        <w:t>ТЕХНОЛОГИЯ ПОИСКА РАБОТЫ</w:t>
      </w:r>
      <w:r w:rsidR="00703F1F">
        <w:rPr>
          <w:rFonts w:ascii="Times New Roman" w:eastAsia="Calibri" w:hAnsi="Times New Roman"/>
          <w:b/>
          <w:bCs/>
          <w:color w:val="000000" w:themeColor="text1"/>
          <w:sz w:val="24"/>
          <w:szCs w:val="24"/>
        </w:rPr>
        <w:t xml:space="preserve"> </w:t>
      </w:r>
      <w:r>
        <w:rPr>
          <w:rFonts w:ascii="Times New Roman" w:hAnsi="Times New Roman"/>
          <w:color w:val="000000" w:themeColor="text1"/>
          <w:sz w:val="24"/>
          <w:szCs w:val="24"/>
        </w:rPr>
        <w:t>является частью обязательного профессионального блока дисциплин ПООП-</w:t>
      </w:r>
      <w:proofErr w:type="spellStart"/>
      <w:r>
        <w:rPr>
          <w:rFonts w:ascii="Times New Roman" w:hAnsi="Times New Roman"/>
          <w:color w:val="000000" w:themeColor="text1"/>
          <w:sz w:val="24"/>
          <w:szCs w:val="24"/>
        </w:rPr>
        <w:t>Пв</w:t>
      </w:r>
      <w:proofErr w:type="spellEnd"/>
      <w:r>
        <w:rPr>
          <w:rFonts w:ascii="Times New Roman" w:hAnsi="Times New Roman"/>
          <w:color w:val="000000" w:themeColor="text1"/>
          <w:sz w:val="24"/>
          <w:szCs w:val="24"/>
        </w:rPr>
        <w:t xml:space="preserve"> соответствии с ФГОС СПО по специальности </w:t>
      </w:r>
      <w:r w:rsidRPr="00EE2D5A">
        <w:rPr>
          <w:rFonts w:ascii="Times New Roman" w:hAnsi="Times New Roman"/>
          <w:i/>
          <w:iCs/>
          <w:color w:val="000000" w:themeColor="text1"/>
          <w:sz w:val="24"/>
          <w:szCs w:val="24"/>
          <w:shd w:val="clear" w:color="auto" w:fill="FFFFFF"/>
          <w:lang w:eastAsia="zh-CN"/>
        </w:rPr>
        <w:t>22.02.06</w:t>
      </w:r>
      <w:r w:rsidR="00703F1F">
        <w:rPr>
          <w:rFonts w:ascii="Times New Roman" w:hAnsi="Times New Roman"/>
          <w:i/>
          <w:iCs/>
          <w:color w:val="000000" w:themeColor="text1"/>
          <w:sz w:val="24"/>
          <w:szCs w:val="24"/>
          <w:shd w:val="clear" w:color="auto" w:fill="FFFFFF"/>
          <w:lang w:eastAsia="zh-CN"/>
        </w:rPr>
        <w:t xml:space="preserve"> </w:t>
      </w:r>
      <w:r>
        <w:rPr>
          <w:rFonts w:ascii="Times New Roman" w:hAnsi="Times New Roman"/>
          <w:i/>
          <w:iCs/>
          <w:color w:val="000000" w:themeColor="text1"/>
          <w:sz w:val="24"/>
          <w:szCs w:val="24"/>
          <w:shd w:val="clear" w:color="auto" w:fill="FFFFFF"/>
        </w:rPr>
        <w:t>Сварочное производство</w:t>
      </w:r>
    </w:p>
    <w:p w14:paraId="1A06FA42" w14:textId="7C1C3C48" w:rsidR="007B3C4A" w:rsidRDefault="003B1D61">
      <w:pPr>
        <w:tabs>
          <w:tab w:val="left" w:pos="1760"/>
        </w:tabs>
        <w:spacing w:after="0" w:line="240" w:lineRule="auto"/>
        <w:ind w:left="220" w:right="-105" w:firstLineChars="183" w:firstLine="439"/>
        <w:jc w:val="both"/>
        <w:rPr>
          <w:rFonts w:ascii="Times New Roman" w:hAnsi="Times New Roman"/>
          <w:color w:val="000000" w:themeColor="text1"/>
          <w:sz w:val="24"/>
          <w:szCs w:val="24"/>
        </w:rPr>
      </w:pPr>
      <w:r>
        <w:rPr>
          <w:rFonts w:ascii="Times New Roman" w:hAnsi="Times New Roman"/>
          <w:color w:val="000000" w:themeColor="text1"/>
          <w:sz w:val="24"/>
          <w:szCs w:val="24"/>
        </w:rPr>
        <w:t>Особое значение дисциплина имеет при формировании и развитии ОК:</w:t>
      </w:r>
      <w:r w:rsidR="00703F1F">
        <w:rPr>
          <w:rFonts w:ascii="Times New Roman" w:hAnsi="Times New Roman"/>
          <w:color w:val="000000" w:themeColor="text1"/>
          <w:sz w:val="24"/>
          <w:szCs w:val="24"/>
        </w:rPr>
        <w:t xml:space="preserve"> </w:t>
      </w:r>
      <w:r>
        <w:rPr>
          <w:rFonts w:ascii="Times New Roman" w:hAnsi="Times New Roman"/>
          <w:color w:val="000000" w:themeColor="text1"/>
          <w:sz w:val="24"/>
          <w:szCs w:val="24"/>
        </w:rPr>
        <w:t>ОК 01, ОК 03, ОК 04, ОК 05, ОК 06.</w:t>
      </w:r>
    </w:p>
    <w:p w14:paraId="18BB7525" w14:textId="77777777" w:rsidR="007B3C4A" w:rsidRDefault="007B3C4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b/>
          <w:color w:val="000000" w:themeColor="text1"/>
          <w:sz w:val="24"/>
          <w:szCs w:val="24"/>
        </w:rPr>
      </w:pPr>
    </w:p>
    <w:p w14:paraId="6A89C4A3" w14:textId="77777777" w:rsidR="007B3C4A" w:rsidRDefault="003B1D61">
      <w:pPr>
        <w:spacing w:after="0" w:line="240" w:lineRule="auto"/>
        <w:ind w:firstLine="709"/>
        <w:rPr>
          <w:rFonts w:ascii="Times New Roman" w:hAnsi="Times New Roman"/>
          <w:b/>
          <w:color w:val="000000" w:themeColor="text1"/>
          <w:sz w:val="24"/>
          <w:szCs w:val="24"/>
        </w:rPr>
      </w:pPr>
      <w:r>
        <w:rPr>
          <w:rFonts w:ascii="Times New Roman" w:hAnsi="Times New Roman"/>
          <w:b/>
          <w:color w:val="000000" w:themeColor="text1"/>
          <w:sz w:val="24"/>
          <w:szCs w:val="24"/>
        </w:rPr>
        <w:t>1.2. Цель и планируемые результаты освоения дисциплины:</w:t>
      </w:r>
    </w:p>
    <w:p w14:paraId="424983E5" w14:textId="77777777" w:rsidR="007B3C4A" w:rsidRDefault="003B1D61">
      <w:pPr>
        <w:suppressAutoHyphens/>
        <w:spacing w:after="0" w:line="240" w:lineRule="auto"/>
        <w:ind w:firstLineChars="275" w:firstLine="660"/>
        <w:jc w:val="both"/>
        <w:rPr>
          <w:rFonts w:ascii="Times New Roman" w:hAnsi="Times New Roman"/>
          <w:color w:val="000000" w:themeColor="text1"/>
          <w:sz w:val="24"/>
          <w:szCs w:val="24"/>
          <w:lang w:eastAsia="en-US"/>
        </w:rPr>
      </w:pPr>
      <w:r>
        <w:rPr>
          <w:rFonts w:ascii="Times New Roman" w:hAnsi="Times New Roman"/>
          <w:color w:val="000000" w:themeColor="text1"/>
          <w:sz w:val="24"/>
          <w:szCs w:val="24"/>
        </w:rPr>
        <w:t>В рамках программы учебной дисциплины обучающимися осваиваются умения и знания</w:t>
      </w:r>
    </w:p>
    <w:tbl>
      <w:tblPr>
        <w:tblW w:w="95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98"/>
        <w:gridCol w:w="4355"/>
        <w:gridCol w:w="4206"/>
      </w:tblGrid>
      <w:tr w:rsidR="007B3C4A" w14:paraId="4267FFED" w14:textId="77777777">
        <w:trPr>
          <w:trHeight w:val="649"/>
        </w:trPr>
        <w:tc>
          <w:tcPr>
            <w:tcW w:w="998" w:type="dxa"/>
            <w:noWrap/>
            <w:vAlign w:val="center"/>
          </w:tcPr>
          <w:p w14:paraId="1955CA80" w14:textId="77777777" w:rsidR="007B3C4A" w:rsidRDefault="003B1D61">
            <w:pPr>
              <w:suppressAutoHyphens/>
              <w:spacing w:after="0" w:line="240" w:lineRule="auto"/>
              <w:jc w:val="center"/>
              <w:rPr>
                <w:rFonts w:ascii="Times New Roman" w:hAnsi="Times New Roman"/>
                <w:color w:val="000000" w:themeColor="text1"/>
                <w:sz w:val="24"/>
                <w:szCs w:val="24"/>
              </w:rPr>
            </w:pPr>
            <w:r>
              <w:rPr>
                <w:rFonts w:ascii="Times New Roman" w:hAnsi="Times New Roman"/>
                <w:color w:val="000000" w:themeColor="text1"/>
                <w:sz w:val="24"/>
                <w:szCs w:val="24"/>
              </w:rPr>
              <w:t xml:space="preserve">Код </w:t>
            </w:r>
          </w:p>
          <w:p w14:paraId="0B464FF8" w14:textId="77777777" w:rsidR="007B3C4A" w:rsidRDefault="003B1D61">
            <w:pPr>
              <w:suppressAutoHyphens/>
              <w:spacing w:after="0" w:line="240" w:lineRule="auto"/>
              <w:jc w:val="center"/>
              <w:rPr>
                <w:rFonts w:ascii="Times New Roman" w:hAnsi="Times New Roman"/>
                <w:color w:val="000000" w:themeColor="text1"/>
                <w:sz w:val="24"/>
                <w:szCs w:val="24"/>
              </w:rPr>
            </w:pPr>
            <w:r>
              <w:rPr>
                <w:rFonts w:ascii="Times New Roman" w:hAnsi="Times New Roman"/>
                <w:color w:val="000000" w:themeColor="text1"/>
                <w:sz w:val="24"/>
                <w:szCs w:val="24"/>
              </w:rPr>
              <w:t>ПК, ОК</w:t>
            </w:r>
          </w:p>
        </w:tc>
        <w:tc>
          <w:tcPr>
            <w:tcW w:w="4355" w:type="dxa"/>
            <w:noWrap/>
            <w:vAlign w:val="center"/>
          </w:tcPr>
          <w:p w14:paraId="23768ACD" w14:textId="77777777" w:rsidR="007B3C4A" w:rsidRDefault="003B1D61">
            <w:pPr>
              <w:suppressAutoHyphens/>
              <w:spacing w:after="0" w:line="240" w:lineRule="auto"/>
              <w:jc w:val="center"/>
              <w:rPr>
                <w:rFonts w:ascii="Times New Roman" w:hAnsi="Times New Roman"/>
                <w:color w:val="000000" w:themeColor="text1"/>
                <w:sz w:val="24"/>
                <w:szCs w:val="24"/>
              </w:rPr>
            </w:pPr>
            <w:r>
              <w:rPr>
                <w:rFonts w:ascii="Times New Roman" w:hAnsi="Times New Roman"/>
                <w:color w:val="000000" w:themeColor="text1"/>
                <w:sz w:val="24"/>
                <w:szCs w:val="24"/>
              </w:rPr>
              <w:t>Умения</w:t>
            </w:r>
          </w:p>
        </w:tc>
        <w:tc>
          <w:tcPr>
            <w:tcW w:w="4206" w:type="dxa"/>
            <w:noWrap/>
            <w:vAlign w:val="center"/>
          </w:tcPr>
          <w:p w14:paraId="15B7ACAC" w14:textId="77777777" w:rsidR="007B3C4A" w:rsidRDefault="003B1D61">
            <w:pPr>
              <w:suppressAutoHyphens/>
              <w:spacing w:after="0" w:line="240" w:lineRule="auto"/>
              <w:jc w:val="center"/>
              <w:rPr>
                <w:rFonts w:ascii="Times New Roman" w:hAnsi="Times New Roman"/>
                <w:color w:val="000000" w:themeColor="text1"/>
                <w:sz w:val="24"/>
                <w:szCs w:val="24"/>
              </w:rPr>
            </w:pPr>
            <w:r>
              <w:rPr>
                <w:rFonts w:ascii="Times New Roman" w:hAnsi="Times New Roman"/>
                <w:color w:val="000000" w:themeColor="text1"/>
                <w:sz w:val="24"/>
                <w:szCs w:val="24"/>
              </w:rPr>
              <w:t>Знания</w:t>
            </w:r>
          </w:p>
        </w:tc>
      </w:tr>
      <w:tr w:rsidR="007B3C4A" w14:paraId="16D987CB" w14:textId="77777777">
        <w:trPr>
          <w:trHeight w:val="649"/>
        </w:trPr>
        <w:tc>
          <w:tcPr>
            <w:tcW w:w="998" w:type="dxa"/>
            <w:noWrap/>
          </w:tcPr>
          <w:p w14:paraId="2AD1FED7" w14:textId="77777777" w:rsidR="007B3C4A" w:rsidRDefault="003B1D61">
            <w:pPr>
              <w:suppressAutoHyphens/>
              <w:spacing w:after="0" w:line="240" w:lineRule="auto"/>
              <w:jc w:val="center"/>
              <w:rPr>
                <w:rFonts w:ascii="Times New Roman" w:hAnsi="Times New Roman"/>
                <w:color w:val="000000" w:themeColor="text1"/>
                <w:sz w:val="24"/>
                <w:szCs w:val="24"/>
              </w:rPr>
            </w:pPr>
            <w:r>
              <w:rPr>
                <w:rFonts w:ascii="Times New Roman" w:hAnsi="Times New Roman"/>
                <w:i/>
                <w:color w:val="000000" w:themeColor="text1"/>
                <w:sz w:val="24"/>
                <w:szCs w:val="24"/>
              </w:rPr>
              <w:t>ОК 01</w:t>
            </w:r>
          </w:p>
        </w:tc>
        <w:tc>
          <w:tcPr>
            <w:tcW w:w="4355" w:type="dxa"/>
            <w:noWrap/>
          </w:tcPr>
          <w:p w14:paraId="552A4C7B" w14:textId="77777777" w:rsidR="007B3C4A" w:rsidRDefault="003B1D61">
            <w:pPr>
              <w:suppressAutoHyphens/>
              <w:spacing w:after="0" w:line="240" w:lineRule="auto"/>
              <w:rPr>
                <w:rFonts w:ascii="Times New Roman" w:hAnsi="Times New Roman"/>
                <w:iCs/>
                <w:color w:val="000000" w:themeColor="text1"/>
                <w:sz w:val="24"/>
                <w:szCs w:val="24"/>
              </w:rPr>
            </w:pPr>
            <w:r>
              <w:rPr>
                <w:rFonts w:ascii="Times New Roman" w:hAnsi="Times New Roman"/>
                <w:iCs/>
                <w:color w:val="000000" w:themeColor="text1"/>
                <w:sz w:val="24"/>
                <w:szCs w:val="24"/>
              </w:rPr>
              <w:t>распознавать задачу и/или проблему в профессиональном и/или социальном контексте;</w:t>
            </w:r>
          </w:p>
          <w:p w14:paraId="52C4E45F" w14:textId="77777777" w:rsidR="007B3C4A" w:rsidRDefault="003B1D61">
            <w:pPr>
              <w:suppressAutoHyphens/>
              <w:spacing w:after="0" w:line="240" w:lineRule="auto"/>
              <w:rPr>
                <w:rFonts w:ascii="Times New Roman" w:hAnsi="Times New Roman"/>
                <w:iCs/>
                <w:color w:val="000000" w:themeColor="text1"/>
                <w:sz w:val="24"/>
                <w:szCs w:val="24"/>
              </w:rPr>
            </w:pPr>
            <w:r>
              <w:rPr>
                <w:rFonts w:ascii="Times New Roman" w:hAnsi="Times New Roman"/>
                <w:iCs/>
                <w:color w:val="000000" w:themeColor="text1"/>
                <w:sz w:val="24"/>
                <w:szCs w:val="24"/>
              </w:rPr>
              <w:t xml:space="preserve">анализировать задачу и/или проблему и выделять её составные части; </w:t>
            </w:r>
          </w:p>
          <w:p w14:paraId="6679FA9C" w14:textId="77777777" w:rsidR="007B3C4A" w:rsidRDefault="003B1D61">
            <w:pPr>
              <w:suppressAutoHyphens/>
              <w:spacing w:after="0" w:line="240" w:lineRule="auto"/>
              <w:rPr>
                <w:rFonts w:ascii="Times New Roman" w:hAnsi="Times New Roman"/>
                <w:iCs/>
                <w:color w:val="000000" w:themeColor="text1"/>
                <w:sz w:val="24"/>
                <w:szCs w:val="24"/>
              </w:rPr>
            </w:pPr>
            <w:r>
              <w:rPr>
                <w:rFonts w:ascii="Times New Roman" w:hAnsi="Times New Roman"/>
                <w:iCs/>
                <w:color w:val="000000" w:themeColor="text1"/>
                <w:sz w:val="24"/>
                <w:szCs w:val="24"/>
              </w:rPr>
              <w:t>определять этапы решения задачи;</w:t>
            </w:r>
          </w:p>
          <w:p w14:paraId="7090144D" w14:textId="77777777" w:rsidR="007B3C4A" w:rsidRDefault="003B1D61">
            <w:pPr>
              <w:suppressAutoHyphens/>
              <w:spacing w:after="0" w:line="240" w:lineRule="auto"/>
              <w:rPr>
                <w:rFonts w:ascii="Times New Roman" w:hAnsi="Times New Roman"/>
                <w:iCs/>
                <w:color w:val="000000" w:themeColor="text1"/>
                <w:sz w:val="24"/>
                <w:szCs w:val="24"/>
              </w:rPr>
            </w:pPr>
            <w:r>
              <w:rPr>
                <w:rFonts w:ascii="Times New Roman" w:hAnsi="Times New Roman"/>
                <w:iCs/>
                <w:color w:val="000000" w:themeColor="text1"/>
                <w:sz w:val="24"/>
                <w:szCs w:val="24"/>
              </w:rPr>
              <w:t>выявлять и эффективно искать информацию, необходимую для решения задачи и/или проблемы;</w:t>
            </w:r>
          </w:p>
          <w:p w14:paraId="6267C1CF" w14:textId="77777777" w:rsidR="007B3C4A" w:rsidRDefault="003B1D61">
            <w:pPr>
              <w:suppressAutoHyphens/>
              <w:spacing w:after="0" w:line="240" w:lineRule="auto"/>
              <w:rPr>
                <w:rFonts w:ascii="Times New Roman" w:hAnsi="Times New Roman"/>
                <w:iCs/>
                <w:color w:val="000000" w:themeColor="text1"/>
                <w:sz w:val="24"/>
                <w:szCs w:val="24"/>
              </w:rPr>
            </w:pPr>
            <w:r>
              <w:rPr>
                <w:rFonts w:ascii="Times New Roman" w:hAnsi="Times New Roman"/>
                <w:iCs/>
                <w:color w:val="000000" w:themeColor="text1"/>
                <w:sz w:val="24"/>
                <w:szCs w:val="24"/>
              </w:rPr>
              <w:t xml:space="preserve">составлять план действия; </w:t>
            </w:r>
          </w:p>
          <w:p w14:paraId="41831B82" w14:textId="77777777" w:rsidR="007B3C4A" w:rsidRDefault="003B1D61">
            <w:pPr>
              <w:suppressAutoHyphens/>
              <w:spacing w:after="0" w:line="240" w:lineRule="auto"/>
              <w:rPr>
                <w:rFonts w:ascii="Times New Roman" w:hAnsi="Times New Roman"/>
                <w:iCs/>
                <w:color w:val="000000" w:themeColor="text1"/>
                <w:sz w:val="24"/>
                <w:szCs w:val="24"/>
              </w:rPr>
            </w:pPr>
            <w:r>
              <w:rPr>
                <w:rFonts w:ascii="Times New Roman" w:hAnsi="Times New Roman"/>
                <w:iCs/>
                <w:color w:val="000000" w:themeColor="text1"/>
                <w:sz w:val="24"/>
                <w:szCs w:val="24"/>
              </w:rPr>
              <w:t>определять необходимые ресурсы;</w:t>
            </w:r>
          </w:p>
          <w:p w14:paraId="5DC326FC" w14:textId="77777777" w:rsidR="007B3C4A" w:rsidRDefault="003B1D61">
            <w:pPr>
              <w:suppressAutoHyphens/>
              <w:spacing w:after="0" w:line="240" w:lineRule="auto"/>
              <w:rPr>
                <w:rFonts w:ascii="Times New Roman" w:hAnsi="Times New Roman"/>
                <w:iCs/>
                <w:color w:val="000000" w:themeColor="text1"/>
                <w:sz w:val="24"/>
                <w:szCs w:val="24"/>
              </w:rPr>
            </w:pPr>
            <w:r>
              <w:rPr>
                <w:rFonts w:ascii="Times New Roman" w:hAnsi="Times New Roman"/>
                <w:iCs/>
                <w:color w:val="000000" w:themeColor="text1"/>
                <w:sz w:val="24"/>
                <w:szCs w:val="24"/>
              </w:rPr>
              <w:t>владеть актуальными методами работы в профессиональной и смежных сферах;</w:t>
            </w:r>
          </w:p>
          <w:p w14:paraId="22BB8CCE" w14:textId="77777777" w:rsidR="007B3C4A" w:rsidRDefault="003B1D61">
            <w:pPr>
              <w:suppressAutoHyphens/>
              <w:spacing w:after="0" w:line="240" w:lineRule="auto"/>
              <w:rPr>
                <w:rFonts w:ascii="Times New Roman" w:hAnsi="Times New Roman"/>
                <w:iCs/>
                <w:color w:val="000000" w:themeColor="text1"/>
                <w:sz w:val="24"/>
                <w:szCs w:val="24"/>
              </w:rPr>
            </w:pPr>
            <w:r>
              <w:rPr>
                <w:rFonts w:ascii="Times New Roman" w:hAnsi="Times New Roman"/>
                <w:iCs/>
                <w:color w:val="000000" w:themeColor="text1"/>
                <w:sz w:val="24"/>
                <w:szCs w:val="24"/>
              </w:rPr>
              <w:t>реализовывать составленный план;</w:t>
            </w:r>
          </w:p>
          <w:p w14:paraId="10158CF6" w14:textId="77777777" w:rsidR="007B3C4A" w:rsidRDefault="003B1D61">
            <w:pPr>
              <w:suppressAutoHyphens/>
              <w:spacing w:after="0" w:line="240" w:lineRule="auto"/>
              <w:rPr>
                <w:rFonts w:ascii="Times New Roman" w:hAnsi="Times New Roman"/>
                <w:color w:val="000000" w:themeColor="text1"/>
                <w:sz w:val="24"/>
                <w:szCs w:val="24"/>
              </w:rPr>
            </w:pPr>
            <w:r>
              <w:rPr>
                <w:rFonts w:ascii="Times New Roman" w:hAnsi="Times New Roman"/>
                <w:iCs/>
                <w:color w:val="000000" w:themeColor="text1"/>
                <w:sz w:val="24"/>
                <w:szCs w:val="24"/>
              </w:rPr>
              <w:t>оценивать результат и последствия своих действий (самостоятельно или с помощью наставника)</w:t>
            </w:r>
          </w:p>
        </w:tc>
        <w:tc>
          <w:tcPr>
            <w:tcW w:w="4206" w:type="dxa"/>
            <w:noWrap/>
          </w:tcPr>
          <w:p w14:paraId="25CD6FD8" w14:textId="77777777" w:rsidR="007B3C4A" w:rsidRDefault="003B1D61">
            <w:pPr>
              <w:suppressAutoHyphens/>
              <w:spacing w:after="0" w:line="240" w:lineRule="auto"/>
              <w:rPr>
                <w:rFonts w:ascii="Times New Roman" w:hAnsi="Times New Roman"/>
                <w:iCs/>
                <w:color w:val="000000" w:themeColor="text1"/>
                <w:sz w:val="24"/>
                <w:szCs w:val="24"/>
              </w:rPr>
            </w:pPr>
            <w:r>
              <w:rPr>
                <w:rFonts w:ascii="Times New Roman" w:hAnsi="Times New Roman"/>
                <w:iCs/>
                <w:color w:val="000000" w:themeColor="text1"/>
                <w:sz w:val="24"/>
                <w:szCs w:val="24"/>
              </w:rPr>
              <w:t xml:space="preserve"> актуальный профессиональный </w:t>
            </w:r>
          </w:p>
          <w:p w14:paraId="554866F7" w14:textId="77777777" w:rsidR="007B3C4A" w:rsidRDefault="003B1D61">
            <w:pPr>
              <w:suppressAutoHyphens/>
              <w:spacing w:after="0" w:line="240" w:lineRule="auto"/>
              <w:rPr>
                <w:rFonts w:ascii="Times New Roman" w:hAnsi="Times New Roman"/>
                <w:iCs/>
                <w:color w:val="000000" w:themeColor="text1"/>
                <w:sz w:val="24"/>
                <w:szCs w:val="24"/>
              </w:rPr>
            </w:pPr>
            <w:r>
              <w:rPr>
                <w:rFonts w:ascii="Times New Roman" w:hAnsi="Times New Roman"/>
                <w:iCs/>
                <w:color w:val="000000" w:themeColor="text1"/>
                <w:sz w:val="24"/>
                <w:szCs w:val="24"/>
              </w:rPr>
              <w:t xml:space="preserve">и социальный контекст, в котором приходится работать и жить; </w:t>
            </w:r>
          </w:p>
          <w:p w14:paraId="55A30618" w14:textId="77777777" w:rsidR="007B3C4A" w:rsidRDefault="003B1D61">
            <w:pPr>
              <w:suppressAutoHyphens/>
              <w:spacing w:after="0" w:line="240" w:lineRule="auto"/>
              <w:rPr>
                <w:rFonts w:ascii="Times New Roman" w:hAnsi="Times New Roman"/>
                <w:iCs/>
                <w:color w:val="000000" w:themeColor="text1"/>
                <w:sz w:val="24"/>
                <w:szCs w:val="24"/>
              </w:rPr>
            </w:pPr>
            <w:r>
              <w:rPr>
                <w:rFonts w:ascii="Times New Roman" w:hAnsi="Times New Roman"/>
                <w:iCs/>
                <w:color w:val="000000" w:themeColor="text1"/>
                <w:sz w:val="24"/>
                <w:szCs w:val="24"/>
              </w:rPr>
              <w:t>основные источники информации и ресурсы для решения задач и проблем в профессиональном и/или социальном контексте;</w:t>
            </w:r>
          </w:p>
          <w:p w14:paraId="6A2DA3ED" w14:textId="77777777" w:rsidR="007B3C4A" w:rsidRDefault="003B1D61">
            <w:pPr>
              <w:suppressAutoHyphens/>
              <w:spacing w:after="0" w:line="240" w:lineRule="auto"/>
              <w:rPr>
                <w:rFonts w:ascii="Times New Roman" w:hAnsi="Times New Roman"/>
                <w:iCs/>
                <w:color w:val="000000" w:themeColor="text1"/>
                <w:sz w:val="24"/>
                <w:szCs w:val="24"/>
              </w:rPr>
            </w:pPr>
            <w:r>
              <w:rPr>
                <w:rFonts w:ascii="Times New Roman" w:hAnsi="Times New Roman"/>
                <w:iCs/>
                <w:color w:val="000000" w:themeColor="text1"/>
                <w:sz w:val="24"/>
                <w:szCs w:val="24"/>
              </w:rPr>
              <w:t xml:space="preserve">алгоритмы выполнения работ в профессиональной и смежных областях; </w:t>
            </w:r>
          </w:p>
          <w:p w14:paraId="73F6B9CC" w14:textId="77777777" w:rsidR="007B3C4A" w:rsidRDefault="003B1D61">
            <w:pPr>
              <w:suppressAutoHyphens/>
              <w:spacing w:after="0" w:line="240" w:lineRule="auto"/>
              <w:rPr>
                <w:rFonts w:ascii="Times New Roman" w:hAnsi="Times New Roman"/>
                <w:iCs/>
                <w:color w:val="000000" w:themeColor="text1"/>
                <w:sz w:val="24"/>
                <w:szCs w:val="24"/>
              </w:rPr>
            </w:pPr>
            <w:r>
              <w:rPr>
                <w:rFonts w:ascii="Times New Roman" w:hAnsi="Times New Roman"/>
                <w:iCs/>
                <w:color w:val="000000" w:themeColor="text1"/>
                <w:sz w:val="24"/>
                <w:szCs w:val="24"/>
              </w:rPr>
              <w:t>методы работы в профессиональной и смежных сферах;</w:t>
            </w:r>
          </w:p>
          <w:p w14:paraId="5B42CD3B" w14:textId="77777777" w:rsidR="007B3C4A" w:rsidRDefault="003B1D61">
            <w:pPr>
              <w:suppressAutoHyphens/>
              <w:spacing w:after="0" w:line="240" w:lineRule="auto"/>
              <w:rPr>
                <w:rFonts w:ascii="Times New Roman" w:hAnsi="Times New Roman"/>
                <w:iCs/>
                <w:color w:val="000000" w:themeColor="text1"/>
                <w:sz w:val="24"/>
                <w:szCs w:val="24"/>
              </w:rPr>
            </w:pPr>
            <w:r>
              <w:rPr>
                <w:rFonts w:ascii="Times New Roman" w:hAnsi="Times New Roman"/>
                <w:iCs/>
                <w:color w:val="000000" w:themeColor="text1"/>
                <w:sz w:val="24"/>
                <w:szCs w:val="24"/>
              </w:rPr>
              <w:t xml:space="preserve">структуру плана для решения задач; </w:t>
            </w:r>
          </w:p>
          <w:p w14:paraId="2CC82FAB" w14:textId="77777777" w:rsidR="007B3C4A" w:rsidRDefault="003B1D61">
            <w:pPr>
              <w:suppressAutoHyphens/>
              <w:spacing w:after="0" w:line="240" w:lineRule="auto"/>
              <w:rPr>
                <w:rFonts w:ascii="Times New Roman" w:hAnsi="Times New Roman"/>
                <w:color w:val="000000" w:themeColor="text1"/>
                <w:sz w:val="24"/>
                <w:szCs w:val="24"/>
              </w:rPr>
            </w:pPr>
            <w:r>
              <w:rPr>
                <w:rFonts w:ascii="Times New Roman" w:hAnsi="Times New Roman"/>
                <w:iCs/>
                <w:color w:val="000000" w:themeColor="text1"/>
                <w:sz w:val="24"/>
                <w:szCs w:val="24"/>
              </w:rPr>
              <w:t>порядок оценки результатов решения задач профессиональной деятельности</w:t>
            </w:r>
          </w:p>
        </w:tc>
      </w:tr>
      <w:tr w:rsidR="007B3C4A" w14:paraId="2675FC63" w14:textId="77777777">
        <w:trPr>
          <w:trHeight w:val="649"/>
        </w:trPr>
        <w:tc>
          <w:tcPr>
            <w:tcW w:w="998" w:type="dxa"/>
            <w:noWrap/>
          </w:tcPr>
          <w:p w14:paraId="323B33F7" w14:textId="77777777" w:rsidR="007B3C4A" w:rsidRDefault="003B1D61">
            <w:pPr>
              <w:suppressAutoHyphens/>
              <w:spacing w:after="0" w:line="240" w:lineRule="auto"/>
              <w:jc w:val="center"/>
              <w:rPr>
                <w:rFonts w:ascii="Times New Roman" w:hAnsi="Times New Roman"/>
                <w:color w:val="000000" w:themeColor="text1"/>
                <w:sz w:val="24"/>
                <w:szCs w:val="24"/>
              </w:rPr>
            </w:pPr>
            <w:r>
              <w:rPr>
                <w:rFonts w:ascii="Times New Roman" w:hAnsi="Times New Roman"/>
                <w:i/>
                <w:color w:val="000000" w:themeColor="text1"/>
                <w:sz w:val="24"/>
                <w:szCs w:val="24"/>
              </w:rPr>
              <w:t>ОК 03</w:t>
            </w:r>
          </w:p>
        </w:tc>
        <w:tc>
          <w:tcPr>
            <w:tcW w:w="4355" w:type="dxa"/>
            <w:noWrap/>
          </w:tcPr>
          <w:p w14:paraId="24454D92" w14:textId="77777777" w:rsidR="007B3C4A" w:rsidRDefault="003B1D61">
            <w:pPr>
              <w:suppressAutoHyphens/>
              <w:spacing w:after="0" w:line="240" w:lineRule="auto"/>
              <w:rPr>
                <w:rFonts w:ascii="Times New Roman" w:hAnsi="Times New Roman"/>
                <w:iCs/>
                <w:color w:val="000000" w:themeColor="text1"/>
                <w:sz w:val="24"/>
                <w:szCs w:val="24"/>
              </w:rPr>
            </w:pPr>
            <w:r>
              <w:rPr>
                <w:rFonts w:ascii="Times New Roman" w:hAnsi="Times New Roman"/>
                <w:iCs/>
                <w:color w:val="000000" w:themeColor="text1"/>
                <w:sz w:val="24"/>
                <w:szCs w:val="24"/>
              </w:rPr>
              <w:t xml:space="preserve">определять актуальность нормативно-правовой документации в профессиональной деятельности; </w:t>
            </w:r>
          </w:p>
          <w:p w14:paraId="11BD8E6B" w14:textId="77777777" w:rsidR="007B3C4A" w:rsidRDefault="003B1D61">
            <w:pPr>
              <w:suppressAutoHyphens/>
              <w:spacing w:after="0" w:line="240" w:lineRule="auto"/>
              <w:rPr>
                <w:rFonts w:ascii="Times New Roman" w:hAnsi="Times New Roman"/>
                <w:iCs/>
                <w:color w:val="000000" w:themeColor="text1"/>
                <w:sz w:val="24"/>
                <w:szCs w:val="24"/>
              </w:rPr>
            </w:pPr>
            <w:r>
              <w:rPr>
                <w:rFonts w:ascii="Times New Roman" w:hAnsi="Times New Roman"/>
                <w:iCs/>
                <w:color w:val="000000" w:themeColor="text1"/>
                <w:sz w:val="24"/>
                <w:szCs w:val="24"/>
              </w:rPr>
              <w:t>применять современную научную профессиональную терминологию;</w:t>
            </w:r>
          </w:p>
          <w:p w14:paraId="300D5113" w14:textId="77777777" w:rsidR="007B3C4A" w:rsidRDefault="003B1D61">
            <w:pPr>
              <w:suppressAutoHyphens/>
              <w:spacing w:after="0" w:line="240" w:lineRule="auto"/>
              <w:rPr>
                <w:rFonts w:ascii="Times New Roman" w:hAnsi="Times New Roman"/>
                <w:iCs/>
                <w:color w:val="000000" w:themeColor="text1"/>
                <w:sz w:val="24"/>
                <w:szCs w:val="24"/>
              </w:rPr>
            </w:pPr>
            <w:r>
              <w:rPr>
                <w:rFonts w:ascii="Times New Roman" w:hAnsi="Times New Roman"/>
                <w:iCs/>
                <w:color w:val="000000" w:themeColor="text1"/>
                <w:sz w:val="24"/>
                <w:szCs w:val="24"/>
              </w:rPr>
              <w:t xml:space="preserve">определять и выстраивать траектории профессионального развития и самообразования; </w:t>
            </w:r>
          </w:p>
          <w:p w14:paraId="09EC1435" w14:textId="77777777" w:rsidR="007B3C4A" w:rsidRDefault="003B1D61">
            <w:pPr>
              <w:suppressAutoHyphens/>
              <w:spacing w:after="0" w:line="240" w:lineRule="auto"/>
              <w:rPr>
                <w:rFonts w:ascii="Times New Roman" w:hAnsi="Times New Roman"/>
                <w:iCs/>
                <w:color w:val="000000" w:themeColor="text1"/>
                <w:sz w:val="24"/>
                <w:szCs w:val="24"/>
              </w:rPr>
            </w:pPr>
            <w:r>
              <w:rPr>
                <w:rFonts w:ascii="Times New Roman" w:hAnsi="Times New Roman"/>
                <w:iCs/>
                <w:color w:val="000000" w:themeColor="text1"/>
                <w:sz w:val="24"/>
                <w:szCs w:val="24"/>
              </w:rPr>
              <w:t xml:space="preserve">выявлять достоинства и недостатки коммерческой идеи; </w:t>
            </w:r>
          </w:p>
          <w:p w14:paraId="40CFE19D" w14:textId="77777777" w:rsidR="007B3C4A" w:rsidRDefault="003B1D61">
            <w:pPr>
              <w:suppressAutoHyphens/>
              <w:spacing w:after="0" w:line="240" w:lineRule="auto"/>
              <w:rPr>
                <w:rFonts w:ascii="Times New Roman" w:hAnsi="Times New Roman"/>
                <w:iCs/>
                <w:color w:val="000000" w:themeColor="text1"/>
                <w:sz w:val="24"/>
                <w:szCs w:val="24"/>
              </w:rPr>
            </w:pPr>
            <w:r>
              <w:rPr>
                <w:rFonts w:ascii="Times New Roman" w:hAnsi="Times New Roman"/>
                <w:iCs/>
                <w:color w:val="000000" w:themeColor="text1"/>
                <w:sz w:val="24"/>
                <w:szCs w:val="24"/>
              </w:rPr>
              <w:t>презентовать идеи открытия собственного дела в профессиональной деятельности; оформлять бизнес-план;</w:t>
            </w:r>
          </w:p>
          <w:p w14:paraId="020F0BE5" w14:textId="77777777" w:rsidR="007B3C4A" w:rsidRDefault="003B1D61">
            <w:pPr>
              <w:suppressAutoHyphens/>
              <w:spacing w:after="0" w:line="240" w:lineRule="auto"/>
              <w:rPr>
                <w:rFonts w:ascii="Times New Roman" w:hAnsi="Times New Roman"/>
                <w:iCs/>
                <w:color w:val="000000" w:themeColor="text1"/>
                <w:sz w:val="24"/>
                <w:szCs w:val="24"/>
              </w:rPr>
            </w:pPr>
            <w:r>
              <w:rPr>
                <w:rFonts w:ascii="Times New Roman" w:hAnsi="Times New Roman"/>
                <w:iCs/>
                <w:color w:val="000000" w:themeColor="text1"/>
                <w:sz w:val="24"/>
                <w:szCs w:val="24"/>
              </w:rPr>
              <w:t>рассчитывать размеры выплат по процентным ставкам кредитования;</w:t>
            </w:r>
          </w:p>
          <w:p w14:paraId="16480B17" w14:textId="77777777" w:rsidR="007B3C4A" w:rsidRDefault="003B1D61">
            <w:pPr>
              <w:suppressAutoHyphens/>
              <w:spacing w:after="0" w:line="240" w:lineRule="auto"/>
              <w:rPr>
                <w:rFonts w:ascii="Times New Roman" w:hAnsi="Times New Roman"/>
                <w:iCs/>
                <w:color w:val="000000" w:themeColor="text1"/>
                <w:sz w:val="24"/>
                <w:szCs w:val="24"/>
              </w:rPr>
            </w:pPr>
            <w:r>
              <w:rPr>
                <w:rFonts w:ascii="Times New Roman" w:hAnsi="Times New Roman"/>
                <w:iCs/>
                <w:color w:val="000000" w:themeColor="text1"/>
                <w:sz w:val="24"/>
                <w:szCs w:val="24"/>
              </w:rPr>
              <w:t xml:space="preserve">определять инвестиционную привлекательность коммерческих идей </w:t>
            </w:r>
            <w:r>
              <w:rPr>
                <w:rFonts w:ascii="Times New Roman" w:hAnsi="Times New Roman"/>
                <w:iCs/>
                <w:color w:val="000000" w:themeColor="text1"/>
                <w:sz w:val="24"/>
                <w:szCs w:val="24"/>
              </w:rPr>
              <w:lastRenderedPageBreak/>
              <w:t xml:space="preserve">в рамках профессиональной деятельности; </w:t>
            </w:r>
          </w:p>
          <w:p w14:paraId="64DE1BFD" w14:textId="77777777" w:rsidR="007B3C4A" w:rsidRDefault="003B1D61">
            <w:pPr>
              <w:suppressAutoHyphens/>
              <w:spacing w:after="0" w:line="240" w:lineRule="auto"/>
              <w:rPr>
                <w:rFonts w:ascii="Times New Roman" w:hAnsi="Times New Roman"/>
                <w:iCs/>
                <w:color w:val="000000" w:themeColor="text1"/>
                <w:sz w:val="24"/>
                <w:szCs w:val="24"/>
              </w:rPr>
            </w:pPr>
            <w:r>
              <w:rPr>
                <w:rFonts w:ascii="Times New Roman" w:hAnsi="Times New Roman"/>
                <w:iCs/>
                <w:color w:val="000000" w:themeColor="text1"/>
                <w:sz w:val="24"/>
                <w:szCs w:val="24"/>
              </w:rPr>
              <w:t xml:space="preserve">презентовать бизнес-идею; </w:t>
            </w:r>
          </w:p>
          <w:p w14:paraId="37E4B751" w14:textId="77777777" w:rsidR="007B3C4A" w:rsidRDefault="003B1D61">
            <w:pPr>
              <w:suppressAutoHyphens/>
              <w:spacing w:after="0" w:line="240" w:lineRule="auto"/>
              <w:rPr>
                <w:rFonts w:ascii="Times New Roman" w:hAnsi="Times New Roman"/>
                <w:color w:val="000000" w:themeColor="text1"/>
                <w:sz w:val="24"/>
                <w:szCs w:val="24"/>
              </w:rPr>
            </w:pPr>
            <w:r>
              <w:rPr>
                <w:rFonts w:ascii="Times New Roman" w:hAnsi="Times New Roman"/>
                <w:iCs/>
                <w:color w:val="000000" w:themeColor="text1"/>
                <w:sz w:val="24"/>
                <w:szCs w:val="24"/>
              </w:rPr>
              <w:t>определять источники финансирования</w:t>
            </w:r>
          </w:p>
        </w:tc>
        <w:tc>
          <w:tcPr>
            <w:tcW w:w="4206" w:type="dxa"/>
            <w:noWrap/>
          </w:tcPr>
          <w:p w14:paraId="5C59624F" w14:textId="77777777" w:rsidR="007B3C4A" w:rsidRDefault="003B1D61">
            <w:pPr>
              <w:suppressAutoHyphens/>
              <w:spacing w:after="0" w:line="240" w:lineRule="auto"/>
              <w:rPr>
                <w:rFonts w:ascii="Times New Roman" w:hAnsi="Times New Roman"/>
                <w:iCs/>
                <w:color w:val="000000" w:themeColor="text1"/>
                <w:sz w:val="24"/>
                <w:szCs w:val="24"/>
              </w:rPr>
            </w:pPr>
            <w:r>
              <w:rPr>
                <w:rFonts w:ascii="Times New Roman" w:hAnsi="Times New Roman"/>
                <w:iCs/>
                <w:color w:val="000000" w:themeColor="text1"/>
                <w:sz w:val="24"/>
                <w:szCs w:val="24"/>
              </w:rPr>
              <w:lastRenderedPageBreak/>
              <w:t xml:space="preserve"> содержание актуальной нормативно-правовой документации; </w:t>
            </w:r>
          </w:p>
          <w:p w14:paraId="6C1D6044" w14:textId="77777777" w:rsidR="007B3C4A" w:rsidRDefault="003B1D61">
            <w:pPr>
              <w:suppressAutoHyphens/>
              <w:spacing w:after="0" w:line="240" w:lineRule="auto"/>
              <w:rPr>
                <w:rFonts w:ascii="Times New Roman" w:hAnsi="Times New Roman"/>
                <w:iCs/>
                <w:color w:val="000000" w:themeColor="text1"/>
                <w:sz w:val="24"/>
                <w:szCs w:val="24"/>
              </w:rPr>
            </w:pPr>
            <w:r>
              <w:rPr>
                <w:rFonts w:ascii="Times New Roman" w:hAnsi="Times New Roman"/>
                <w:iCs/>
                <w:color w:val="000000" w:themeColor="text1"/>
                <w:sz w:val="24"/>
                <w:szCs w:val="24"/>
              </w:rPr>
              <w:t>современная научная и профессиональная терминология;</w:t>
            </w:r>
          </w:p>
          <w:p w14:paraId="3E02FC4D" w14:textId="77777777" w:rsidR="007B3C4A" w:rsidRDefault="003B1D61">
            <w:pPr>
              <w:suppressAutoHyphens/>
              <w:spacing w:after="0" w:line="240" w:lineRule="auto"/>
              <w:rPr>
                <w:rFonts w:ascii="Times New Roman" w:hAnsi="Times New Roman"/>
                <w:iCs/>
                <w:color w:val="000000" w:themeColor="text1"/>
                <w:sz w:val="24"/>
                <w:szCs w:val="24"/>
              </w:rPr>
            </w:pPr>
            <w:r>
              <w:rPr>
                <w:rFonts w:ascii="Times New Roman" w:hAnsi="Times New Roman"/>
                <w:iCs/>
                <w:color w:val="000000" w:themeColor="text1"/>
                <w:sz w:val="24"/>
                <w:szCs w:val="24"/>
              </w:rPr>
              <w:t>возможные траектории профессионального развития и самообразования;</w:t>
            </w:r>
          </w:p>
          <w:p w14:paraId="1395E985" w14:textId="77777777" w:rsidR="007B3C4A" w:rsidRDefault="003B1D61">
            <w:pPr>
              <w:suppressAutoHyphens/>
              <w:spacing w:after="0" w:line="240" w:lineRule="auto"/>
              <w:rPr>
                <w:rFonts w:ascii="Times New Roman" w:hAnsi="Times New Roman"/>
                <w:iCs/>
                <w:color w:val="000000" w:themeColor="text1"/>
                <w:sz w:val="24"/>
                <w:szCs w:val="24"/>
              </w:rPr>
            </w:pPr>
            <w:r>
              <w:rPr>
                <w:rFonts w:ascii="Times New Roman" w:hAnsi="Times New Roman"/>
                <w:iCs/>
                <w:color w:val="000000" w:themeColor="text1"/>
                <w:sz w:val="24"/>
                <w:szCs w:val="24"/>
              </w:rPr>
              <w:t>основы предпринимательской деятельности; основы финансовой грамотности;</w:t>
            </w:r>
          </w:p>
          <w:p w14:paraId="792C5B18" w14:textId="77777777" w:rsidR="007B3C4A" w:rsidRDefault="003B1D61">
            <w:pPr>
              <w:suppressAutoHyphens/>
              <w:spacing w:after="0" w:line="240" w:lineRule="auto"/>
              <w:rPr>
                <w:rFonts w:ascii="Times New Roman" w:hAnsi="Times New Roman"/>
                <w:iCs/>
                <w:color w:val="000000" w:themeColor="text1"/>
                <w:sz w:val="24"/>
                <w:szCs w:val="24"/>
              </w:rPr>
            </w:pPr>
            <w:r>
              <w:rPr>
                <w:rFonts w:ascii="Times New Roman" w:hAnsi="Times New Roman"/>
                <w:iCs/>
                <w:color w:val="000000" w:themeColor="text1"/>
                <w:sz w:val="24"/>
                <w:szCs w:val="24"/>
              </w:rPr>
              <w:t>правила разработки бизнес-планов;</w:t>
            </w:r>
          </w:p>
          <w:p w14:paraId="35AFA85F" w14:textId="77777777" w:rsidR="007B3C4A" w:rsidRDefault="003B1D61">
            <w:pPr>
              <w:suppressAutoHyphens/>
              <w:spacing w:after="0" w:line="240" w:lineRule="auto"/>
              <w:rPr>
                <w:rFonts w:ascii="Times New Roman" w:hAnsi="Times New Roman"/>
                <w:iCs/>
                <w:color w:val="000000" w:themeColor="text1"/>
                <w:sz w:val="24"/>
                <w:szCs w:val="24"/>
              </w:rPr>
            </w:pPr>
            <w:r>
              <w:rPr>
                <w:rFonts w:ascii="Times New Roman" w:hAnsi="Times New Roman"/>
                <w:iCs/>
                <w:color w:val="000000" w:themeColor="text1"/>
                <w:sz w:val="24"/>
                <w:szCs w:val="24"/>
              </w:rPr>
              <w:t xml:space="preserve">порядок выстраивания презентации; </w:t>
            </w:r>
          </w:p>
          <w:p w14:paraId="2EDB19B5" w14:textId="77777777" w:rsidR="007B3C4A" w:rsidRDefault="003B1D61">
            <w:pPr>
              <w:suppressAutoHyphens/>
              <w:spacing w:after="0" w:line="240" w:lineRule="auto"/>
              <w:rPr>
                <w:rFonts w:ascii="Times New Roman" w:hAnsi="Times New Roman"/>
                <w:color w:val="000000" w:themeColor="text1"/>
                <w:sz w:val="24"/>
                <w:szCs w:val="24"/>
              </w:rPr>
            </w:pPr>
            <w:r>
              <w:rPr>
                <w:rFonts w:ascii="Times New Roman" w:hAnsi="Times New Roman"/>
                <w:iCs/>
                <w:color w:val="000000" w:themeColor="text1"/>
                <w:sz w:val="24"/>
                <w:szCs w:val="24"/>
              </w:rPr>
              <w:t>кредитные банковские продукты</w:t>
            </w:r>
          </w:p>
        </w:tc>
      </w:tr>
      <w:tr w:rsidR="007B3C4A" w14:paraId="397B8F8F" w14:textId="77777777">
        <w:trPr>
          <w:trHeight w:val="212"/>
        </w:trPr>
        <w:tc>
          <w:tcPr>
            <w:tcW w:w="998" w:type="dxa"/>
            <w:noWrap/>
          </w:tcPr>
          <w:p w14:paraId="17602E52" w14:textId="77777777" w:rsidR="007B3C4A" w:rsidRDefault="003B1D61">
            <w:pPr>
              <w:suppressAutoHyphens/>
              <w:spacing w:after="0" w:line="240" w:lineRule="auto"/>
              <w:jc w:val="center"/>
              <w:rPr>
                <w:rFonts w:ascii="Times New Roman" w:hAnsi="Times New Roman"/>
                <w:i/>
                <w:color w:val="000000" w:themeColor="text1"/>
                <w:sz w:val="24"/>
                <w:szCs w:val="24"/>
              </w:rPr>
            </w:pPr>
            <w:r>
              <w:rPr>
                <w:rFonts w:ascii="Times New Roman" w:hAnsi="Times New Roman"/>
                <w:i/>
                <w:color w:val="000000" w:themeColor="text1"/>
                <w:sz w:val="24"/>
                <w:szCs w:val="24"/>
              </w:rPr>
              <w:t>ОК 04</w:t>
            </w:r>
          </w:p>
        </w:tc>
        <w:tc>
          <w:tcPr>
            <w:tcW w:w="4355" w:type="dxa"/>
            <w:noWrap/>
          </w:tcPr>
          <w:p w14:paraId="5FDDB6C9" w14:textId="77777777" w:rsidR="007B3C4A" w:rsidRDefault="003B1D61">
            <w:pPr>
              <w:suppressAutoHyphens/>
              <w:spacing w:after="0" w:line="240" w:lineRule="auto"/>
              <w:rPr>
                <w:rFonts w:ascii="Times New Roman" w:hAnsi="Times New Roman"/>
                <w:iCs/>
                <w:color w:val="000000" w:themeColor="text1"/>
                <w:sz w:val="24"/>
                <w:szCs w:val="24"/>
              </w:rPr>
            </w:pPr>
            <w:r>
              <w:rPr>
                <w:rFonts w:ascii="Times New Roman" w:hAnsi="Times New Roman"/>
                <w:iCs/>
                <w:color w:val="000000" w:themeColor="text1"/>
                <w:sz w:val="24"/>
                <w:szCs w:val="24"/>
              </w:rPr>
              <w:t xml:space="preserve">организовывать работу коллектива и команды; </w:t>
            </w:r>
          </w:p>
          <w:p w14:paraId="57BA234C" w14:textId="77777777" w:rsidR="007B3C4A" w:rsidRDefault="003B1D61">
            <w:pPr>
              <w:suppressAutoHyphens/>
              <w:spacing w:after="0" w:line="240" w:lineRule="auto"/>
              <w:rPr>
                <w:rFonts w:ascii="Times New Roman" w:hAnsi="Times New Roman"/>
                <w:iCs/>
                <w:color w:val="000000" w:themeColor="text1"/>
                <w:sz w:val="24"/>
                <w:szCs w:val="24"/>
              </w:rPr>
            </w:pPr>
            <w:r>
              <w:rPr>
                <w:rFonts w:ascii="Times New Roman" w:hAnsi="Times New Roman"/>
                <w:iCs/>
                <w:color w:val="000000" w:themeColor="text1"/>
                <w:sz w:val="24"/>
                <w:szCs w:val="24"/>
              </w:rPr>
              <w:t>взаимодействовать с коллегами, руководством, клиентами в ходе профессиональной деятельности</w:t>
            </w:r>
          </w:p>
        </w:tc>
        <w:tc>
          <w:tcPr>
            <w:tcW w:w="4206" w:type="dxa"/>
            <w:noWrap/>
          </w:tcPr>
          <w:p w14:paraId="1AE8F221" w14:textId="77777777" w:rsidR="007B3C4A" w:rsidRDefault="003B1D61">
            <w:pPr>
              <w:suppressAutoHyphens/>
              <w:spacing w:after="0" w:line="240" w:lineRule="auto"/>
              <w:rPr>
                <w:rFonts w:ascii="Times New Roman" w:hAnsi="Times New Roman"/>
                <w:iCs/>
                <w:color w:val="000000" w:themeColor="text1"/>
                <w:sz w:val="24"/>
                <w:szCs w:val="24"/>
              </w:rPr>
            </w:pPr>
            <w:r>
              <w:rPr>
                <w:rFonts w:ascii="Times New Roman" w:hAnsi="Times New Roman"/>
                <w:iCs/>
                <w:color w:val="000000" w:themeColor="text1"/>
                <w:sz w:val="24"/>
                <w:szCs w:val="24"/>
              </w:rPr>
              <w:t xml:space="preserve"> психологические основы деятельности коллектива, психологические особенности личности;</w:t>
            </w:r>
          </w:p>
          <w:p w14:paraId="759D9575" w14:textId="77777777" w:rsidR="007B3C4A" w:rsidRDefault="003B1D61">
            <w:pPr>
              <w:suppressAutoHyphens/>
              <w:spacing w:after="0" w:line="240" w:lineRule="auto"/>
              <w:rPr>
                <w:rFonts w:ascii="Times New Roman" w:hAnsi="Times New Roman"/>
                <w:iCs/>
                <w:color w:val="000000" w:themeColor="text1"/>
                <w:sz w:val="24"/>
                <w:szCs w:val="24"/>
              </w:rPr>
            </w:pPr>
            <w:r>
              <w:rPr>
                <w:rFonts w:ascii="Times New Roman" w:hAnsi="Times New Roman"/>
                <w:iCs/>
                <w:color w:val="000000" w:themeColor="text1"/>
                <w:sz w:val="24"/>
                <w:szCs w:val="24"/>
              </w:rPr>
              <w:t>основы проектной деятельности</w:t>
            </w:r>
          </w:p>
        </w:tc>
      </w:tr>
      <w:tr w:rsidR="007B3C4A" w14:paraId="6F553AD3" w14:textId="77777777">
        <w:trPr>
          <w:trHeight w:val="212"/>
        </w:trPr>
        <w:tc>
          <w:tcPr>
            <w:tcW w:w="998" w:type="dxa"/>
            <w:noWrap/>
          </w:tcPr>
          <w:p w14:paraId="543F23B6" w14:textId="77777777" w:rsidR="007B3C4A" w:rsidRDefault="003B1D61">
            <w:pPr>
              <w:suppressAutoHyphens/>
              <w:spacing w:after="0" w:line="240" w:lineRule="auto"/>
              <w:jc w:val="center"/>
              <w:rPr>
                <w:rFonts w:ascii="Times New Roman" w:hAnsi="Times New Roman"/>
                <w:i/>
                <w:color w:val="000000" w:themeColor="text1"/>
                <w:sz w:val="24"/>
                <w:szCs w:val="24"/>
              </w:rPr>
            </w:pPr>
            <w:r>
              <w:rPr>
                <w:rFonts w:ascii="Times New Roman" w:hAnsi="Times New Roman"/>
                <w:i/>
                <w:color w:val="000000" w:themeColor="text1"/>
                <w:sz w:val="24"/>
                <w:szCs w:val="24"/>
              </w:rPr>
              <w:t>ОК 05</w:t>
            </w:r>
          </w:p>
        </w:tc>
        <w:tc>
          <w:tcPr>
            <w:tcW w:w="4355" w:type="dxa"/>
            <w:noWrap/>
          </w:tcPr>
          <w:p w14:paraId="1549D0E4" w14:textId="77777777" w:rsidR="007B3C4A" w:rsidRDefault="003B1D61">
            <w:pPr>
              <w:suppressAutoHyphens/>
              <w:spacing w:after="0" w:line="240" w:lineRule="auto"/>
              <w:rPr>
                <w:rFonts w:ascii="Times New Roman" w:hAnsi="Times New Roman"/>
                <w:iCs/>
                <w:color w:val="000000" w:themeColor="text1"/>
                <w:sz w:val="24"/>
                <w:szCs w:val="24"/>
              </w:rPr>
            </w:pPr>
            <w:r>
              <w:rPr>
                <w:rFonts w:ascii="Times New Roman" w:hAnsi="Times New Roman"/>
                <w:iCs/>
                <w:color w:val="000000" w:themeColor="text1"/>
                <w:sz w:val="24"/>
                <w:szCs w:val="24"/>
              </w:rPr>
              <w:t>грамотно излагать свои мысли и оформлять документы по профессиональной тематике на государственном языке, проявлять толерантность в рабочем коллективе</w:t>
            </w:r>
          </w:p>
        </w:tc>
        <w:tc>
          <w:tcPr>
            <w:tcW w:w="4206" w:type="dxa"/>
            <w:noWrap/>
          </w:tcPr>
          <w:p w14:paraId="4BDF7127" w14:textId="77777777" w:rsidR="007B3C4A" w:rsidRDefault="003B1D61">
            <w:pPr>
              <w:suppressAutoHyphens/>
              <w:spacing w:after="0" w:line="240" w:lineRule="auto"/>
              <w:rPr>
                <w:rFonts w:ascii="Times New Roman" w:hAnsi="Times New Roman"/>
                <w:iCs/>
                <w:color w:val="000000" w:themeColor="text1"/>
                <w:sz w:val="24"/>
                <w:szCs w:val="24"/>
              </w:rPr>
            </w:pPr>
            <w:r>
              <w:rPr>
                <w:rFonts w:ascii="Times New Roman" w:hAnsi="Times New Roman"/>
                <w:iCs/>
                <w:color w:val="000000" w:themeColor="text1"/>
                <w:sz w:val="24"/>
                <w:szCs w:val="24"/>
              </w:rPr>
              <w:t>особенности социального и культурного контекста;</w:t>
            </w:r>
          </w:p>
          <w:p w14:paraId="5604B318" w14:textId="77777777" w:rsidR="007B3C4A" w:rsidRDefault="007B3C4A">
            <w:pPr>
              <w:suppressAutoHyphens/>
              <w:spacing w:after="0" w:line="240" w:lineRule="auto"/>
              <w:rPr>
                <w:rFonts w:ascii="Times New Roman" w:hAnsi="Times New Roman"/>
                <w:iCs/>
                <w:color w:val="000000" w:themeColor="text1"/>
                <w:sz w:val="24"/>
                <w:szCs w:val="24"/>
              </w:rPr>
            </w:pPr>
          </w:p>
          <w:p w14:paraId="0D5775F7" w14:textId="77777777" w:rsidR="007B3C4A" w:rsidRDefault="003B1D61">
            <w:pPr>
              <w:suppressAutoHyphens/>
              <w:spacing w:after="0" w:line="240" w:lineRule="auto"/>
              <w:rPr>
                <w:rFonts w:ascii="Times New Roman" w:hAnsi="Times New Roman"/>
                <w:iCs/>
                <w:color w:val="000000" w:themeColor="text1"/>
                <w:sz w:val="24"/>
                <w:szCs w:val="24"/>
              </w:rPr>
            </w:pPr>
            <w:r>
              <w:rPr>
                <w:rFonts w:ascii="Times New Roman" w:hAnsi="Times New Roman"/>
                <w:iCs/>
                <w:color w:val="000000" w:themeColor="text1"/>
                <w:sz w:val="24"/>
                <w:szCs w:val="24"/>
              </w:rPr>
              <w:t>правила оформления документов и построения устных сообщений</w:t>
            </w:r>
          </w:p>
        </w:tc>
      </w:tr>
      <w:tr w:rsidR="007B3C4A" w14:paraId="6B510BF7" w14:textId="77777777">
        <w:trPr>
          <w:trHeight w:val="212"/>
        </w:trPr>
        <w:tc>
          <w:tcPr>
            <w:tcW w:w="998" w:type="dxa"/>
            <w:noWrap/>
          </w:tcPr>
          <w:p w14:paraId="33BEB667" w14:textId="77777777" w:rsidR="007B3C4A" w:rsidRDefault="003B1D61">
            <w:pPr>
              <w:suppressAutoHyphens/>
              <w:spacing w:after="0" w:line="240" w:lineRule="auto"/>
              <w:jc w:val="center"/>
              <w:rPr>
                <w:rFonts w:ascii="Times New Roman" w:hAnsi="Times New Roman"/>
                <w:i/>
                <w:color w:val="000000" w:themeColor="text1"/>
                <w:sz w:val="24"/>
                <w:szCs w:val="24"/>
              </w:rPr>
            </w:pPr>
            <w:r>
              <w:rPr>
                <w:rFonts w:ascii="Times New Roman" w:hAnsi="Times New Roman"/>
                <w:i/>
                <w:color w:val="000000" w:themeColor="text1"/>
                <w:sz w:val="24"/>
                <w:szCs w:val="24"/>
              </w:rPr>
              <w:t>ОК 06</w:t>
            </w:r>
          </w:p>
        </w:tc>
        <w:tc>
          <w:tcPr>
            <w:tcW w:w="4355" w:type="dxa"/>
            <w:noWrap/>
          </w:tcPr>
          <w:p w14:paraId="366849BC" w14:textId="77777777" w:rsidR="007B3C4A" w:rsidRDefault="003B1D61">
            <w:pPr>
              <w:suppressAutoHyphens/>
              <w:spacing w:after="0" w:line="240" w:lineRule="auto"/>
              <w:rPr>
                <w:rFonts w:ascii="Times New Roman" w:hAnsi="Times New Roman"/>
                <w:iCs/>
                <w:color w:val="000000" w:themeColor="text1"/>
                <w:sz w:val="24"/>
                <w:szCs w:val="24"/>
              </w:rPr>
            </w:pPr>
            <w:r>
              <w:rPr>
                <w:rFonts w:ascii="Times New Roman" w:hAnsi="Times New Roman"/>
                <w:iCs/>
                <w:color w:val="000000" w:themeColor="text1"/>
                <w:sz w:val="24"/>
                <w:szCs w:val="24"/>
              </w:rPr>
              <w:t xml:space="preserve">описывать значимость своей профессии (специальности); </w:t>
            </w:r>
          </w:p>
          <w:p w14:paraId="59E1939A" w14:textId="77777777" w:rsidR="007B3C4A" w:rsidRDefault="003B1D61">
            <w:pPr>
              <w:suppressAutoHyphens/>
              <w:spacing w:after="0" w:line="240" w:lineRule="auto"/>
              <w:rPr>
                <w:rFonts w:ascii="Times New Roman" w:hAnsi="Times New Roman"/>
                <w:iCs/>
                <w:color w:val="000000" w:themeColor="text1"/>
                <w:sz w:val="24"/>
                <w:szCs w:val="24"/>
              </w:rPr>
            </w:pPr>
            <w:r>
              <w:rPr>
                <w:rFonts w:ascii="Times New Roman" w:hAnsi="Times New Roman"/>
                <w:iCs/>
                <w:color w:val="000000" w:themeColor="text1"/>
                <w:sz w:val="24"/>
                <w:szCs w:val="24"/>
              </w:rPr>
              <w:t>применять стандарты антикоррупционного поведения</w:t>
            </w:r>
          </w:p>
        </w:tc>
        <w:tc>
          <w:tcPr>
            <w:tcW w:w="4206" w:type="dxa"/>
            <w:noWrap/>
          </w:tcPr>
          <w:p w14:paraId="3DE860C6" w14:textId="77777777" w:rsidR="007B3C4A" w:rsidRDefault="003B1D61">
            <w:pPr>
              <w:suppressAutoHyphens/>
              <w:spacing w:after="0" w:line="240" w:lineRule="auto"/>
              <w:rPr>
                <w:rFonts w:ascii="Times New Roman" w:hAnsi="Times New Roman"/>
                <w:iCs/>
                <w:color w:val="000000" w:themeColor="text1"/>
                <w:sz w:val="24"/>
                <w:szCs w:val="24"/>
              </w:rPr>
            </w:pPr>
            <w:r>
              <w:rPr>
                <w:rFonts w:ascii="Times New Roman" w:hAnsi="Times New Roman"/>
                <w:iCs/>
                <w:color w:val="000000" w:themeColor="text1"/>
                <w:sz w:val="24"/>
                <w:szCs w:val="24"/>
              </w:rPr>
              <w:t xml:space="preserve"> сущность гражданско-патриотической позиции, общечеловеческих ценностей;</w:t>
            </w:r>
          </w:p>
          <w:p w14:paraId="16D56001" w14:textId="77777777" w:rsidR="007B3C4A" w:rsidRDefault="003B1D61">
            <w:pPr>
              <w:suppressAutoHyphens/>
              <w:spacing w:after="0" w:line="240" w:lineRule="auto"/>
              <w:rPr>
                <w:rFonts w:ascii="Times New Roman" w:hAnsi="Times New Roman"/>
                <w:iCs/>
                <w:color w:val="000000" w:themeColor="text1"/>
                <w:sz w:val="24"/>
                <w:szCs w:val="24"/>
              </w:rPr>
            </w:pPr>
            <w:r>
              <w:rPr>
                <w:rFonts w:ascii="Times New Roman" w:hAnsi="Times New Roman"/>
                <w:iCs/>
                <w:color w:val="000000" w:themeColor="text1"/>
                <w:sz w:val="24"/>
                <w:szCs w:val="24"/>
              </w:rPr>
              <w:t>значимость профессиональной деятельности по профессии (специальности);</w:t>
            </w:r>
          </w:p>
          <w:p w14:paraId="12D0B233" w14:textId="77777777" w:rsidR="007B3C4A" w:rsidRDefault="003B1D61">
            <w:pPr>
              <w:suppressAutoHyphens/>
              <w:spacing w:after="0" w:line="240" w:lineRule="auto"/>
              <w:rPr>
                <w:rFonts w:ascii="Times New Roman" w:hAnsi="Times New Roman"/>
                <w:iCs/>
                <w:color w:val="000000" w:themeColor="text1"/>
                <w:sz w:val="24"/>
                <w:szCs w:val="24"/>
              </w:rPr>
            </w:pPr>
            <w:r>
              <w:rPr>
                <w:rFonts w:ascii="Times New Roman" w:hAnsi="Times New Roman"/>
                <w:iCs/>
                <w:color w:val="000000" w:themeColor="text1"/>
                <w:sz w:val="24"/>
                <w:szCs w:val="24"/>
              </w:rPr>
              <w:t>стандарты антикоррупционного поведения и последствия его нарушения</w:t>
            </w:r>
          </w:p>
        </w:tc>
      </w:tr>
    </w:tbl>
    <w:p w14:paraId="1F4500D6" w14:textId="77777777" w:rsidR="007B3C4A" w:rsidRDefault="003B1D61">
      <w:pPr>
        <w:pStyle w:val="1"/>
        <w:numPr>
          <w:ilvl w:val="0"/>
          <w:numId w:val="98"/>
        </w:numPr>
        <w:tabs>
          <w:tab w:val="left" w:pos="0"/>
        </w:tabs>
        <w:spacing w:before="0" w:after="0"/>
        <w:ind w:left="0" w:firstLine="0"/>
        <w:jc w:val="center"/>
        <w:rPr>
          <w:rStyle w:val="10"/>
          <w:b/>
          <w:bCs/>
          <w:color w:val="000000" w:themeColor="text1"/>
        </w:rPr>
      </w:pPr>
      <w:r>
        <w:rPr>
          <w:rStyle w:val="10"/>
          <w:b/>
          <w:bCs/>
          <w:color w:val="000000" w:themeColor="text1"/>
        </w:rPr>
        <w:t>СТРУКТУРА И СОДЕРЖАНИЕ УЧЕБНОЙ ДИСЦИПЛИНЫ</w:t>
      </w:r>
    </w:p>
    <w:p w14:paraId="353DE031" w14:textId="77777777" w:rsidR="007B3C4A" w:rsidRDefault="007B3C4A">
      <w:pPr>
        <w:spacing w:after="0" w:line="240" w:lineRule="auto"/>
        <w:ind w:left="1320"/>
        <w:rPr>
          <w:rFonts w:ascii="Times New Roman" w:hAnsi="Times New Roman"/>
          <w:color w:val="000000" w:themeColor="text1"/>
          <w:sz w:val="24"/>
          <w:szCs w:val="24"/>
        </w:rPr>
      </w:pPr>
    </w:p>
    <w:p w14:paraId="21CE9876" w14:textId="77777777" w:rsidR="007B3C4A" w:rsidRDefault="003B1D61">
      <w:pPr>
        <w:suppressAutoHyphens/>
        <w:spacing w:after="0" w:line="240" w:lineRule="auto"/>
        <w:ind w:firstLine="709"/>
        <w:rPr>
          <w:rFonts w:ascii="Times New Roman" w:hAnsi="Times New Roman"/>
          <w:b/>
          <w:color w:val="000000" w:themeColor="text1"/>
          <w:sz w:val="24"/>
          <w:szCs w:val="24"/>
        </w:rPr>
      </w:pPr>
      <w:r>
        <w:rPr>
          <w:rFonts w:ascii="Times New Roman" w:hAnsi="Times New Roman"/>
          <w:b/>
          <w:color w:val="000000" w:themeColor="text1"/>
          <w:sz w:val="24"/>
          <w:szCs w:val="24"/>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7054"/>
        <w:gridCol w:w="2517"/>
      </w:tblGrid>
      <w:tr w:rsidR="007B3C4A" w14:paraId="474AB641" w14:textId="77777777">
        <w:trPr>
          <w:trHeight w:val="23"/>
        </w:trPr>
        <w:tc>
          <w:tcPr>
            <w:tcW w:w="3685" w:type="pct"/>
            <w:noWrap/>
            <w:vAlign w:val="center"/>
          </w:tcPr>
          <w:p w14:paraId="0DBBA67C" w14:textId="77777777" w:rsidR="007B3C4A" w:rsidRDefault="003B1D61">
            <w:pPr>
              <w:suppressAutoHyphens/>
              <w:spacing w:after="0" w:line="240" w:lineRule="auto"/>
              <w:rPr>
                <w:rFonts w:ascii="Times New Roman" w:hAnsi="Times New Roman"/>
                <w:b/>
                <w:color w:val="000000" w:themeColor="text1"/>
                <w:sz w:val="24"/>
                <w:szCs w:val="24"/>
              </w:rPr>
            </w:pPr>
            <w:r>
              <w:rPr>
                <w:rFonts w:ascii="Times New Roman" w:hAnsi="Times New Roman"/>
                <w:b/>
                <w:color w:val="000000" w:themeColor="text1"/>
                <w:sz w:val="24"/>
                <w:szCs w:val="24"/>
              </w:rPr>
              <w:t>Вид учебной работы</w:t>
            </w:r>
          </w:p>
        </w:tc>
        <w:tc>
          <w:tcPr>
            <w:tcW w:w="1315" w:type="pct"/>
            <w:noWrap/>
            <w:vAlign w:val="center"/>
          </w:tcPr>
          <w:p w14:paraId="72EE9EB0" w14:textId="77777777" w:rsidR="007B3C4A" w:rsidRDefault="003B1D61">
            <w:pPr>
              <w:suppressAutoHyphens/>
              <w:spacing w:after="0" w:line="240" w:lineRule="auto"/>
              <w:rPr>
                <w:rFonts w:ascii="Times New Roman" w:hAnsi="Times New Roman"/>
                <w:b/>
                <w:iCs/>
                <w:color w:val="000000" w:themeColor="text1"/>
                <w:sz w:val="24"/>
                <w:szCs w:val="24"/>
              </w:rPr>
            </w:pPr>
            <w:r>
              <w:rPr>
                <w:rFonts w:ascii="Times New Roman" w:hAnsi="Times New Roman"/>
                <w:b/>
                <w:iCs/>
                <w:color w:val="000000" w:themeColor="text1"/>
                <w:sz w:val="24"/>
                <w:szCs w:val="24"/>
              </w:rPr>
              <w:t>Объем в часах</w:t>
            </w:r>
          </w:p>
        </w:tc>
      </w:tr>
      <w:tr w:rsidR="007B3C4A" w14:paraId="582F3935" w14:textId="77777777">
        <w:trPr>
          <w:trHeight w:val="23"/>
        </w:trPr>
        <w:tc>
          <w:tcPr>
            <w:tcW w:w="3685" w:type="pct"/>
            <w:noWrap/>
            <w:vAlign w:val="center"/>
          </w:tcPr>
          <w:p w14:paraId="183EC03F" w14:textId="77777777" w:rsidR="007B3C4A" w:rsidRDefault="003B1D61">
            <w:pPr>
              <w:suppressAutoHyphens/>
              <w:spacing w:after="0" w:line="240" w:lineRule="auto"/>
              <w:rPr>
                <w:rFonts w:ascii="Times New Roman" w:hAnsi="Times New Roman"/>
                <w:b/>
                <w:color w:val="000000" w:themeColor="text1"/>
                <w:sz w:val="24"/>
                <w:szCs w:val="24"/>
              </w:rPr>
            </w:pPr>
            <w:r>
              <w:rPr>
                <w:rFonts w:ascii="Times New Roman" w:hAnsi="Times New Roman"/>
                <w:b/>
                <w:color w:val="000000" w:themeColor="text1"/>
                <w:sz w:val="24"/>
                <w:szCs w:val="24"/>
              </w:rPr>
              <w:t>Объем образовательной программы учебной дисциплины</w:t>
            </w:r>
          </w:p>
        </w:tc>
        <w:tc>
          <w:tcPr>
            <w:tcW w:w="1315" w:type="pct"/>
            <w:noWrap/>
            <w:vAlign w:val="center"/>
          </w:tcPr>
          <w:p w14:paraId="3A61E231" w14:textId="77777777" w:rsidR="007B3C4A" w:rsidRDefault="003B1D61">
            <w:pPr>
              <w:suppressAutoHyphens/>
              <w:spacing w:after="0" w:line="240" w:lineRule="auto"/>
              <w:rPr>
                <w:rFonts w:ascii="Times New Roman" w:hAnsi="Times New Roman"/>
                <w:iCs/>
                <w:color w:val="000000" w:themeColor="text1"/>
                <w:sz w:val="24"/>
                <w:szCs w:val="24"/>
              </w:rPr>
            </w:pPr>
            <w:r>
              <w:rPr>
                <w:rFonts w:ascii="Times New Roman" w:hAnsi="Times New Roman"/>
                <w:iCs/>
                <w:color w:val="000000" w:themeColor="text1"/>
                <w:sz w:val="24"/>
                <w:szCs w:val="24"/>
              </w:rPr>
              <w:t>54</w:t>
            </w:r>
          </w:p>
        </w:tc>
      </w:tr>
      <w:tr w:rsidR="007B3C4A" w14:paraId="5F08C3EC" w14:textId="77777777">
        <w:trPr>
          <w:trHeight w:val="23"/>
        </w:trPr>
        <w:tc>
          <w:tcPr>
            <w:tcW w:w="3685" w:type="pct"/>
            <w:noWrap/>
            <w:vAlign w:val="center"/>
          </w:tcPr>
          <w:p w14:paraId="26B28411" w14:textId="77777777" w:rsidR="007B3C4A" w:rsidRDefault="003B1D61">
            <w:pPr>
              <w:suppressAutoHyphens/>
              <w:spacing w:after="0" w:line="240" w:lineRule="auto"/>
              <w:rPr>
                <w:rFonts w:ascii="Times New Roman" w:hAnsi="Times New Roman"/>
                <w:b/>
                <w:color w:val="000000" w:themeColor="text1"/>
                <w:sz w:val="24"/>
                <w:szCs w:val="24"/>
              </w:rPr>
            </w:pPr>
            <w:r>
              <w:rPr>
                <w:rFonts w:ascii="Times New Roman" w:hAnsi="Times New Roman"/>
                <w:b/>
                <w:color w:val="000000" w:themeColor="text1"/>
                <w:sz w:val="24"/>
                <w:szCs w:val="24"/>
              </w:rPr>
              <w:t>в т.ч. в форме практической подготовки</w:t>
            </w:r>
          </w:p>
        </w:tc>
        <w:tc>
          <w:tcPr>
            <w:tcW w:w="1315" w:type="pct"/>
            <w:noWrap/>
            <w:vAlign w:val="center"/>
          </w:tcPr>
          <w:p w14:paraId="2981438A" w14:textId="77777777" w:rsidR="007B3C4A" w:rsidRDefault="007B3C4A">
            <w:pPr>
              <w:suppressAutoHyphens/>
              <w:spacing w:after="0" w:line="240" w:lineRule="auto"/>
              <w:rPr>
                <w:rFonts w:ascii="Times New Roman" w:hAnsi="Times New Roman"/>
                <w:iCs/>
                <w:color w:val="000000" w:themeColor="text1"/>
                <w:sz w:val="24"/>
                <w:szCs w:val="24"/>
              </w:rPr>
            </w:pPr>
          </w:p>
        </w:tc>
      </w:tr>
      <w:tr w:rsidR="007B3C4A" w14:paraId="37E520D9" w14:textId="77777777">
        <w:trPr>
          <w:trHeight w:val="23"/>
        </w:trPr>
        <w:tc>
          <w:tcPr>
            <w:tcW w:w="5000" w:type="pct"/>
            <w:gridSpan w:val="2"/>
            <w:noWrap/>
            <w:vAlign w:val="center"/>
          </w:tcPr>
          <w:p w14:paraId="6E5116D0" w14:textId="77777777" w:rsidR="007B3C4A" w:rsidRDefault="003B1D61">
            <w:pPr>
              <w:suppressAutoHyphens/>
              <w:spacing w:after="0" w:line="240" w:lineRule="auto"/>
              <w:rPr>
                <w:rFonts w:ascii="Times New Roman" w:hAnsi="Times New Roman"/>
                <w:iCs/>
                <w:color w:val="000000" w:themeColor="text1"/>
                <w:sz w:val="24"/>
                <w:szCs w:val="24"/>
              </w:rPr>
            </w:pPr>
            <w:r>
              <w:rPr>
                <w:rFonts w:ascii="Times New Roman" w:hAnsi="Times New Roman"/>
                <w:color w:val="000000" w:themeColor="text1"/>
                <w:sz w:val="24"/>
                <w:szCs w:val="24"/>
              </w:rPr>
              <w:t>в т. ч.:</w:t>
            </w:r>
          </w:p>
        </w:tc>
      </w:tr>
      <w:tr w:rsidR="007B3C4A" w14:paraId="0A5AE474" w14:textId="77777777">
        <w:trPr>
          <w:trHeight w:val="23"/>
        </w:trPr>
        <w:tc>
          <w:tcPr>
            <w:tcW w:w="3685" w:type="pct"/>
            <w:noWrap/>
            <w:vAlign w:val="center"/>
          </w:tcPr>
          <w:p w14:paraId="6C2A0543" w14:textId="77777777" w:rsidR="007B3C4A" w:rsidRDefault="003B1D61">
            <w:pPr>
              <w:suppressAutoHyphens/>
              <w:spacing w:after="0" w:line="240" w:lineRule="auto"/>
              <w:rPr>
                <w:rFonts w:ascii="Times New Roman" w:hAnsi="Times New Roman"/>
                <w:color w:val="000000" w:themeColor="text1"/>
                <w:sz w:val="24"/>
                <w:szCs w:val="24"/>
              </w:rPr>
            </w:pPr>
            <w:r>
              <w:rPr>
                <w:rFonts w:ascii="Times New Roman" w:hAnsi="Times New Roman"/>
                <w:color w:val="000000" w:themeColor="text1"/>
                <w:sz w:val="24"/>
                <w:szCs w:val="24"/>
              </w:rPr>
              <w:t>теоретическое обучение</w:t>
            </w:r>
          </w:p>
        </w:tc>
        <w:tc>
          <w:tcPr>
            <w:tcW w:w="1315" w:type="pct"/>
            <w:noWrap/>
            <w:vAlign w:val="center"/>
          </w:tcPr>
          <w:p w14:paraId="2318D2C7" w14:textId="77777777" w:rsidR="007B3C4A" w:rsidRDefault="003B1D61">
            <w:pPr>
              <w:suppressAutoHyphens/>
              <w:spacing w:after="0" w:line="240" w:lineRule="auto"/>
              <w:rPr>
                <w:rFonts w:ascii="Times New Roman" w:hAnsi="Times New Roman"/>
                <w:iCs/>
                <w:color w:val="000000" w:themeColor="text1"/>
                <w:sz w:val="24"/>
                <w:szCs w:val="24"/>
              </w:rPr>
            </w:pPr>
            <w:r>
              <w:rPr>
                <w:rFonts w:ascii="Times New Roman" w:hAnsi="Times New Roman"/>
                <w:iCs/>
                <w:color w:val="000000" w:themeColor="text1"/>
                <w:sz w:val="24"/>
                <w:szCs w:val="24"/>
              </w:rPr>
              <w:t>16</w:t>
            </w:r>
          </w:p>
        </w:tc>
      </w:tr>
      <w:tr w:rsidR="007B3C4A" w14:paraId="05EAAA6A" w14:textId="77777777">
        <w:trPr>
          <w:trHeight w:val="23"/>
        </w:trPr>
        <w:tc>
          <w:tcPr>
            <w:tcW w:w="3685" w:type="pct"/>
            <w:noWrap/>
            <w:vAlign w:val="center"/>
          </w:tcPr>
          <w:p w14:paraId="5BFAE68B" w14:textId="77777777" w:rsidR="007B3C4A" w:rsidRDefault="003B1D61">
            <w:pPr>
              <w:suppressAutoHyphens/>
              <w:spacing w:after="0" w:line="240" w:lineRule="auto"/>
              <w:rPr>
                <w:rFonts w:ascii="Times New Roman" w:hAnsi="Times New Roman"/>
                <w:color w:val="000000" w:themeColor="text1"/>
                <w:sz w:val="24"/>
                <w:szCs w:val="24"/>
              </w:rPr>
            </w:pPr>
            <w:r>
              <w:rPr>
                <w:rFonts w:ascii="Times New Roman" w:hAnsi="Times New Roman"/>
                <w:color w:val="000000" w:themeColor="text1"/>
                <w:sz w:val="24"/>
                <w:szCs w:val="24"/>
              </w:rPr>
              <w:t>лабораторные работы</w:t>
            </w:r>
          </w:p>
        </w:tc>
        <w:tc>
          <w:tcPr>
            <w:tcW w:w="1315" w:type="pct"/>
            <w:noWrap/>
            <w:vAlign w:val="center"/>
          </w:tcPr>
          <w:p w14:paraId="436B495F" w14:textId="77777777" w:rsidR="007B3C4A" w:rsidRDefault="007B3C4A">
            <w:pPr>
              <w:suppressAutoHyphens/>
              <w:spacing w:after="0" w:line="240" w:lineRule="auto"/>
              <w:rPr>
                <w:rFonts w:ascii="Times New Roman" w:hAnsi="Times New Roman"/>
                <w:iCs/>
                <w:color w:val="000000" w:themeColor="text1"/>
                <w:sz w:val="24"/>
                <w:szCs w:val="24"/>
              </w:rPr>
            </w:pPr>
          </w:p>
        </w:tc>
      </w:tr>
      <w:tr w:rsidR="007B3C4A" w14:paraId="17398D1E" w14:textId="77777777">
        <w:trPr>
          <w:trHeight w:val="340"/>
        </w:trPr>
        <w:tc>
          <w:tcPr>
            <w:tcW w:w="3685" w:type="pct"/>
            <w:noWrap/>
            <w:vAlign w:val="center"/>
          </w:tcPr>
          <w:p w14:paraId="16986360" w14:textId="77777777" w:rsidR="007B3C4A" w:rsidRDefault="003B1D61">
            <w:pPr>
              <w:suppressAutoHyphens/>
              <w:spacing w:after="0" w:line="240" w:lineRule="auto"/>
              <w:rPr>
                <w:rFonts w:ascii="Times New Roman" w:hAnsi="Times New Roman"/>
                <w:color w:val="000000" w:themeColor="text1"/>
                <w:sz w:val="24"/>
                <w:szCs w:val="24"/>
              </w:rPr>
            </w:pPr>
            <w:r>
              <w:rPr>
                <w:rFonts w:ascii="Times New Roman" w:hAnsi="Times New Roman"/>
                <w:color w:val="000000" w:themeColor="text1"/>
                <w:sz w:val="24"/>
                <w:szCs w:val="24"/>
              </w:rPr>
              <w:t>практические занятия</w:t>
            </w:r>
          </w:p>
        </w:tc>
        <w:tc>
          <w:tcPr>
            <w:tcW w:w="1315" w:type="pct"/>
            <w:noWrap/>
            <w:vAlign w:val="center"/>
          </w:tcPr>
          <w:p w14:paraId="6F291C8F" w14:textId="77777777" w:rsidR="007B3C4A" w:rsidRDefault="003B1D61">
            <w:pPr>
              <w:suppressAutoHyphens/>
              <w:spacing w:after="0" w:line="240" w:lineRule="auto"/>
              <w:rPr>
                <w:rFonts w:ascii="Times New Roman" w:hAnsi="Times New Roman"/>
                <w:iCs/>
                <w:color w:val="000000" w:themeColor="text1"/>
                <w:sz w:val="24"/>
                <w:szCs w:val="24"/>
              </w:rPr>
            </w:pPr>
            <w:r>
              <w:rPr>
                <w:rFonts w:ascii="Times New Roman" w:hAnsi="Times New Roman"/>
                <w:iCs/>
                <w:color w:val="000000" w:themeColor="text1"/>
                <w:sz w:val="24"/>
                <w:szCs w:val="24"/>
              </w:rPr>
              <w:t>20</w:t>
            </w:r>
          </w:p>
        </w:tc>
      </w:tr>
      <w:tr w:rsidR="007B3C4A" w14:paraId="5D489CF8" w14:textId="77777777">
        <w:trPr>
          <w:trHeight w:val="23"/>
        </w:trPr>
        <w:tc>
          <w:tcPr>
            <w:tcW w:w="3685" w:type="pct"/>
            <w:noWrap/>
            <w:vAlign w:val="center"/>
          </w:tcPr>
          <w:p w14:paraId="15E7726C" w14:textId="77777777" w:rsidR="007B3C4A" w:rsidRDefault="003B1D61">
            <w:pPr>
              <w:suppressAutoHyphens/>
              <w:spacing w:after="0" w:line="240" w:lineRule="auto"/>
              <w:rPr>
                <w:rFonts w:ascii="Times New Roman" w:hAnsi="Times New Roman"/>
                <w:color w:val="000000" w:themeColor="text1"/>
                <w:sz w:val="24"/>
                <w:szCs w:val="24"/>
              </w:rPr>
            </w:pPr>
            <w:r>
              <w:rPr>
                <w:rFonts w:ascii="Times New Roman" w:hAnsi="Times New Roman"/>
                <w:color w:val="000000" w:themeColor="text1"/>
                <w:sz w:val="24"/>
                <w:szCs w:val="24"/>
              </w:rPr>
              <w:t xml:space="preserve">курсовая работа (проект) </w:t>
            </w:r>
          </w:p>
        </w:tc>
        <w:tc>
          <w:tcPr>
            <w:tcW w:w="1315" w:type="pct"/>
            <w:noWrap/>
            <w:vAlign w:val="center"/>
          </w:tcPr>
          <w:p w14:paraId="6B1D4763" w14:textId="77777777" w:rsidR="007B3C4A" w:rsidRDefault="007B3C4A">
            <w:pPr>
              <w:suppressAutoHyphens/>
              <w:spacing w:after="0" w:line="240" w:lineRule="auto"/>
              <w:rPr>
                <w:rFonts w:ascii="Times New Roman" w:hAnsi="Times New Roman"/>
                <w:iCs/>
                <w:color w:val="000000" w:themeColor="text1"/>
                <w:sz w:val="24"/>
                <w:szCs w:val="24"/>
              </w:rPr>
            </w:pPr>
          </w:p>
        </w:tc>
      </w:tr>
      <w:tr w:rsidR="007B3C4A" w14:paraId="7687D7F9" w14:textId="77777777">
        <w:trPr>
          <w:trHeight w:val="23"/>
        </w:trPr>
        <w:tc>
          <w:tcPr>
            <w:tcW w:w="3685" w:type="pct"/>
            <w:noWrap/>
            <w:vAlign w:val="center"/>
          </w:tcPr>
          <w:p w14:paraId="45BAC79C" w14:textId="77777777" w:rsidR="007B3C4A" w:rsidRDefault="003B1D61">
            <w:pPr>
              <w:suppressAutoHyphens/>
              <w:spacing w:after="0" w:line="240" w:lineRule="auto"/>
              <w:rPr>
                <w:rFonts w:ascii="Times New Roman" w:hAnsi="Times New Roman"/>
                <w:i/>
                <w:color w:val="000000" w:themeColor="text1"/>
                <w:sz w:val="24"/>
                <w:szCs w:val="24"/>
              </w:rPr>
            </w:pPr>
            <w:r>
              <w:rPr>
                <w:rFonts w:ascii="Times New Roman" w:hAnsi="Times New Roman"/>
                <w:i/>
                <w:color w:val="000000" w:themeColor="text1"/>
                <w:sz w:val="24"/>
                <w:szCs w:val="24"/>
              </w:rPr>
              <w:t xml:space="preserve">Самостоятельная работа </w:t>
            </w:r>
          </w:p>
        </w:tc>
        <w:tc>
          <w:tcPr>
            <w:tcW w:w="1315" w:type="pct"/>
            <w:noWrap/>
            <w:vAlign w:val="center"/>
          </w:tcPr>
          <w:p w14:paraId="29888CA1" w14:textId="77777777" w:rsidR="007B3C4A" w:rsidRDefault="003B1D61">
            <w:pPr>
              <w:suppressAutoHyphens/>
              <w:spacing w:after="0" w:line="240" w:lineRule="auto"/>
              <w:rPr>
                <w:rFonts w:ascii="Times New Roman" w:hAnsi="Times New Roman"/>
                <w:iCs/>
                <w:color w:val="000000" w:themeColor="text1"/>
                <w:sz w:val="24"/>
                <w:szCs w:val="24"/>
              </w:rPr>
            </w:pPr>
            <w:r>
              <w:rPr>
                <w:rFonts w:ascii="Times New Roman" w:hAnsi="Times New Roman"/>
                <w:iCs/>
                <w:color w:val="000000" w:themeColor="text1"/>
                <w:sz w:val="24"/>
                <w:szCs w:val="24"/>
              </w:rPr>
              <w:t>18</w:t>
            </w:r>
          </w:p>
        </w:tc>
      </w:tr>
      <w:tr w:rsidR="007B3C4A" w14:paraId="2610EFB4" w14:textId="77777777">
        <w:trPr>
          <w:trHeight w:val="23"/>
        </w:trPr>
        <w:tc>
          <w:tcPr>
            <w:tcW w:w="3685" w:type="pct"/>
            <w:noWrap/>
            <w:vAlign w:val="center"/>
          </w:tcPr>
          <w:p w14:paraId="54756357" w14:textId="77777777" w:rsidR="007B3C4A" w:rsidRDefault="003B1D61">
            <w:pPr>
              <w:suppressAutoHyphens/>
              <w:spacing w:after="0" w:line="240" w:lineRule="auto"/>
              <w:rPr>
                <w:rFonts w:ascii="Times New Roman" w:hAnsi="Times New Roman"/>
                <w:i/>
                <w:color w:val="000000" w:themeColor="text1"/>
                <w:sz w:val="24"/>
                <w:szCs w:val="24"/>
              </w:rPr>
            </w:pPr>
            <w:r>
              <w:rPr>
                <w:rFonts w:ascii="Times New Roman" w:hAnsi="Times New Roman"/>
                <w:b/>
                <w:iCs/>
                <w:color w:val="000000" w:themeColor="text1"/>
                <w:sz w:val="24"/>
                <w:szCs w:val="24"/>
              </w:rPr>
              <w:t>Промежуточная аттестация в форме дифференцированного зачета</w:t>
            </w:r>
          </w:p>
        </w:tc>
        <w:tc>
          <w:tcPr>
            <w:tcW w:w="1315" w:type="pct"/>
            <w:noWrap/>
            <w:vAlign w:val="center"/>
          </w:tcPr>
          <w:p w14:paraId="3670F26C" w14:textId="77777777" w:rsidR="007B3C4A" w:rsidRDefault="007B3C4A">
            <w:pPr>
              <w:suppressAutoHyphens/>
              <w:spacing w:after="0" w:line="240" w:lineRule="auto"/>
              <w:rPr>
                <w:rFonts w:ascii="Times New Roman" w:hAnsi="Times New Roman"/>
                <w:iCs/>
                <w:color w:val="000000" w:themeColor="text1"/>
                <w:sz w:val="24"/>
                <w:szCs w:val="24"/>
              </w:rPr>
            </w:pPr>
          </w:p>
        </w:tc>
      </w:tr>
    </w:tbl>
    <w:p w14:paraId="72C89764" w14:textId="77777777" w:rsidR="007B3C4A" w:rsidRDefault="007B3C4A">
      <w:pPr>
        <w:suppressAutoHyphens/>
        <w:spacing w:after="0" w:line="240" w:lineRule="auto"/>
        <w:rPr>
          <w:rFonts w:ascii="Times New Roman" w:hAnsi="Times New Roman"/>
          <w:b/>
          <w:i/>
          <w:color w:val="000000" w:themeColor="text1"/>
          <w:sz w:val="24"/>
          <w:szCs w:val="24"/>
        </w:rPr>
      </w:pPr>
    </w:p>
    <w:p w14:paraId="1464D0B7" w14:textId="77777777" w:rsidR="007B3C4A" w:rsidRDefault="007B3C4A">
      <w:pPr>
        <w:spacing w:after="0" w:line="240" w:lineRule="auto"/>
        <w:rPr>
          <w:rFonts w:ascii="Times New Roman" w:hAnsi="Times New Roman"/>
          <w:b/>
          <w:i/>
          <w:color w:val="000000" w:themeColor="text1"/>
          <w:sz w:val="24"/>
          <w:szCs w:val="24"/>
        </w:rPr>
        <w:sectPr w:rsidR="007B3C4A">
          <w:footerReference w:type="default" r:id="rId173"/>
          <w:pgSz w:w="11906" w:h="16838"/>
          <w:pgMar w:top="1134" w:right="850" w:bottom="284" w:left="1701" w:header="708" w:footer="708" w:gutter="0"/>
          <w:cols w:space="720"/>
          <w:docGrid w:linePitch="299"/>
        </w:sectPr>
      </w:pPr>
    </w:p>
    <w:p w14:paraId="7AA7B9D8" w14:textId="77777777" w:rsidR="007B3C4A" w:rsidRDefault="003B1D61">
      <w:pPr>
        <w:spacing w:after="0" w:line="240" w:lineRule="auto"/>
        <w:ind w:firstLine="709"/>
        <w:rPr>
          <w:rFonts w:ascii="Times New Roman" w:hAnsi="Times New Roman"/>
          <w:b/>
          <w:bCs/>
          <w:color w:val="000000" w:themeColor="text1"/>
          <w:sz w:val="24"/>
          <w:szCs w:val="24"/>
        </w:rPr>
      </w:pPr>
      <w:r>
        <w:rPr>
          <w:rFonts w:ascii="Times New Roman" w:hAnsi="Times New Roman"/>
          <w:b/>
          <w:color w:val="000000" w:themeColor="text1"/>
          <w:sz w:val="24"/>
          <w:szCs w:val="24"/>
        </w:rPr>
        <w:lastRenderedPageBreak/>
        <w:t xml:space="preserve">2.2. Тематический план и содержание учебной дисциплины </w:t>
      </w:r>
    </w:p>
    <w:tbl>
      <w:tblPr>
        <w:tblW w:w="503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996"/>
        <w:gridCol w:w="6626"/>
        <w:gridCol w:w="1103"/>
        <w:gridCol w:w="1701"/>
        <w:gridCol w:w="1064"/>
        <w:gridCol w:w="2533"/>
      </w:tblGrid>
      <w:tr w:rsidR="007B3C4A" w14:paraId="13A930EE" w14:textId="77777777">
        <w:trPr>
          <w:trHeight w:val="23"/>
        </w:trPr>
        <w:tc>
          <w:tcPr>
            <w:tcW w:w="664" w:type="pct"/>
            <w:noWrap/>
            <w:vAlign w:val="center"/>
          </w:tcPr>
          <w:p w14:paraId="0F918A9C" w14:textId="77777777" w:rsidR="007B3C4A" w:rsidRDefault="003B1D61">
            <w:pPr>
              <w:suppressAutoHyphens/>
              <w:spacing w:after="0" w:line="240" w:lineRule="auto"/>
              <w:jc w:val="center"/>
              <w:rPr>
                <w:rFonts w:ascii="Times New Roman" w:hAnsi="Times New Roman"/>
                <w:b/>
                <w:bCs/>
                <w:color w:val="000000" w:themeColor="text1"/>
                <w:sz w:val="24"/>
                <w:szCs w:val="24"/>
              </w:rPr>
            </w:pPr>
            <w:r>
              <w:rPr>
                <w:rFonts w:ascii="Times New Roman" w:hAnsi="Times New Roman"/>
                <w:b/>
                <w:bCs/>
                <w:color w:val="000000" w:themeColor="text1"/>
                <w:sz w:val="24"/>
                <w:szCs w:val="24"/>
              </w:rPr>
              <w:t>Наименование разделов и тем</w:t>
            </w:r>
          </w:p>
        </w:tc>
        <w:tc>
          <w:tcPr>
            <w:tcW w:w="2204" w:type="pct"/>
            <w:noWrap/>
            <w:vAlign w:val="center"/>
          </w:tcPr>
          <w:p w14:paraId="5D7F2EF4" w14:textId="77777777" w:rsidR="007B3C4A" w:rsidRDefault="003B1D61">
            <w:pPr>
              <w:suppressAutoHyphens/>
              <w:spacing w:after="0" w:line="240" w:lineRule="auto"/>
              <w:jc w:val="center"/>
              <w:rPr>
                <w:rFonts w:ascii="Times New Roman" w:hAnsi="Times New Roman"/>
                <w:b/>
                <w:bCs/>
                <w:color w:val="000000" w:themeColor="text1"/>
                <w:sz w:val="24"/>
                <w:szCs w:val="24"/>
              </w:rPr>
            </w:pPr>
            <w:r>
              <w:rPr>
                <w:rFonts w:ascii="Times New Roman" w:hAnsi="Times New Roman"/>
                <w:b/>
                <w:bCs/>
                <w:color w:val="000000" w:themeColor="text1"/>
                <w:sz w:val="24"/>
                <w:szCs w:val="24"/>
              </w:rPr>
              <w:t>Содержание учебного материала и формы организации деятельности обучающихся</w:t>
            </w:r>
          </w:p>
        </w:tc>
        <w:tc>
          <w:tcPr>
            <w:tcW w:w="367" w:type="pct"/>
            <w:noWrap/>
            <w:vAlign w:val="center"/>
          </w:tcPr>
          <w:p w14:paraId="73392DE4" w14:textId="77777777" w:rsidR="007B3C4A" w:rsidRDefault="003B1D61">
            <w:pPr>
              <w:suppressAutoHyphens/>
              <w:spacing w:after="0" w:line="240" w:lineRule="auto"/>
              <w:jc w:val="center"/>
              <w:rPr>
                <w:rFonts w:ascii="Times New Roman" w:hAnsi="Times New Roman"/>
                <w:b/>
                <w:bCs/>
                <w:color w:val="000000" w:themeColor="text1"/>
                <w:sz w:val="24"/>
                <w:szCs w:val="24"/>
              </w:rPr>
            </w:pPr>
            <w:r>
              <w:rPr>
                <w:rFonts w:ascii="Times New Roman" w:hAnsi="Times New Roman"/>
                <w:b/>
                <w:bCs/>
                <w:color w:val="000000" w:themeColor="text1"/>
                <w:sz w:val="24"/>
                <w:szCs w:val="24"/>
              </w:rPr>
              <w:t xml:space="preserve">Объем, акад. ч / в том числе в форме практической подготовки, </w:t>
            </w:r>
            <w:proofErr w:type="spellStart"/>
            <w:r>
              <w:rPr>
                <w:rFonts w:ascii="Times New Roman" w:hAnsi="Times New Roman"/>
                <w:b/>
                <w:bCs/>
                <w:color w:val="000000" w:themeColor="text1"/>
                <w:sz w:val="24"/>
                <w:szCs w:val="24"/>
              </w:rPr>
              <w:t>акад</w:t>
            </w:r>
            <w:proofErr w:type="spellEnd"/>
            <w:r>
              <w:rPr>
                <w:rFonts w:ascii="Times New Roman" w:hAnsi="Times New Roman"/>
                <w:b/>
                <w:bCs/>
                <w:color w:val="000000" w:themeColor="text1"/>
                <w:sz w:val="24"/>
                <w:szCs w:val="24"/>
              </w:rPr>
              <w:t xml:space="preserve"> ч</w:t>
            </w:r>
          </w:p>
        </w:tc>
        <w:tc>
          <w:tcPr>
            <w:tcW w:w="566" w:type="pct"/>
            <w:noWrap/>
            <w:vAlign w:val="center"/>
          </w:tcPr>
          <w:p w14:paraId="73A26934" w14:textId="77777777" w:rsidR="007B3C4A" w:rsidRDefault="003B1D61">
            <w:pPr>
              <w:suppressAutoHyphens/>
              <w:spacing w:after="0" w:line="240" w:lineRule="auto"/>
              <w:jc w:val="center"/>
              <w:rPr>
                <w:rFonts w:ascii="Times New Roman" w:hAnsi="Times New Roman"/>
                <w:b/>
                <w:bCs/>
                <w:color w:val="000000" w:themeColor="text1"/>
                <w:sz w:val="24"/>
                <w:szCs w:val="24"/>
              </w:rPr>
            </w:pPr>
            <w:r>
              <w:rPr>
                <w:rFonts w:ascii="Times New Roman" w:hAnsi="Times New Roman"/>
                <w:b/>
                <w:bCs/>
                <w:color w:val="000000" w:themeColor="text1"/>
                <w:sz w:val="24"/>
                <w:szCs w:val="24"/>
              </w:rPr>
              <w:t>Коды компетенций и личностных результатов, формированию которых способствует элемент программы</w:t>
            </w:r>
          </w:p>
        </w:tc>
        <w:tc>
          <w:tcPr>
            <w:tcW w:w="354" w:type="pct"/>
            <w:noWrap/>
            <w:vAlign w:val="center"/>
          </w:tcPr>
          <w:p w14:paraId="38AAE6F4" w14:textId="77777777" w:rsidR="007B3C4A" w:rsidRDefault="003B1D61">
            <w:pPr>
              <w:suppressAutoHyphens/>
              <w:spacing w:after="0" w:line="240" w:lineRule="auto"/>
              <w:jc w:val="center"/>
              <w:rPr>
                <w:rFonts w:ascii="Times New Roman" w:hAnsi="Times New Roman"/>
                <w:b/>
                <w:bCs/>
                <w:color w:val="000000" w:themeColor="text1"/>
                <w:sz w:val="24"/>
                <w:szCs w:val="24"/>
              </w:rPr>
            </w:pPr>
            <w:r>
              <w:rPr>
                <w:rFonts w:ascii="Times New Roman" w:hAnsi="Times New Roman"/>
                <w:b/>
                <w:bCs/>
                <w:color w:val="000000" w:themeColor="text1"/>
                <w:sz w:val="24"/>
                <w:szCs w:val="24"/>
              </w:rPr>
              <w:t>Код ПК, ОК</w:t>
            </w:r>
          </w:p>
        </w:tc>
        <w:tc>
          <w:tcPr>
            <w:tcW w:w="842" w:type="pct"/>
            <w:noWrap/>
            <w:vAlign w:val="center"/>
          </w:tcPr>
          <w:p w14:paraId="0F6AEA3F" w14:textId="77777777" w:rsidR="007B3C4A" w:rsidRDefault="003B1D61">
            <w:pPr>
              <w:suppressAutoHyphens/>
              <w:spacing w:after="0" w:line="240" w:lineRule="auto"/>
              <w:jc w:val="center"/>
              <w:rPr>
                <w:rFonts w:ascii="Times New Roman" w:hAnsi="Times New Roman"/>
                <w:b/>
                <w:bCs/>
                <w:color w:val="000000" w:themeColor="text1"/>
                <w:sz w:val="24"/>
                <w:szCs w:val="24"/>
              </w:rPr>
            </w:pPr>
            <w:r>
              <w:rPr>
                <w:rFonts w:ascii="Times New Roman" w:hAnsi="Times New Roman"/>
                <w:b/>
                <w:bCs/>
                <w:color w:val="000000" w:themeColor="text1"/>
                <w:sz w:val="24"/>
                <w:szCs w:val="24"/>
              </w:rPr>
              <w:t>Код Н/У/З</w:t>
            </w:r>
          </w:p>
        </w:tc>
      </w:tr>
      <w:tr w:rsidR="007B3C4A" w14:paraId="14C94432" w14:textId="77777777">
        <w:trPr>
          <w:trHeight w:val="23"/>
        </w:trPr>
        <w:tc>
          <w:tcPr>
            <w:tcW w:w="664" w:type="pct"/>
            <w:noWrap/>
          </w:tcPr>
          <w:p w14:paraId="5CC6DD38" w14:textId="77777777" w:rsidR="007B3C4A" w:rsidRDefault="003B1D61">
            <w:pPr>
              <w:spacing w:after="0" w:line="240" w:lineRule="auto"/>
              <w:rPr>
                <w:rFonts w:ascii="Times New Roman" w:hAnsi="Times New Roman"/>
                <w:b/>
                <w:bCs/>
                <w:i/>
                <w:iCs/>
                <w:color w:val="000000" w:themeColor="text1"/>
                <w:sz w:val="24"/>
                <w:szCs w:val="24"/>
              </w:rPr>
            </w:pPr>
            <w:r>
              <w:rPr>
                <w:rFonts w:ascii="Times New Roman" w:hAnsi="Times New Roman"/>
                <w:b/>
                <w:bCs/>
                <w:i/>
                <w:iCs/>
                <w:color w:val="000000" w:themeColor="text1"/>
                <w:sz w:val="24"/>
                <w:szCs w:val="24"/>
              </w:rPr>
              <w:t>1</w:t>
            </w:r>
          </w:p>
        </w:tc>
        <w:tc>
          <w:tcPr>
            <w:tcW w:w="2204" w:type="pct"/>
            <w:noWrap/>
          </w:tcPr>
          <w:p w14:paraId="5421A77A" w14:textId="77777777" w:rsidR="007B3C4A" w:rsidRDefault="003B1D61">
            <w:pPr>
              <w:spacing w:after="0" w:line="240" w:lineRule="auto"/>
              <w:jc w:val="center"/>
              <w:rPr>
                <w:rFonts w:ascii="Times New Roman" w:hAnsi="Times New Roman"/>
                <w:b/>
                <w:bCs/>
                <w:i/>
                <w:iCs/>
                <w:color w:val="000000" w:themeColor="text1"/>
                <w:sz w:val="24"/>
                <w:szCs w:val="24"/>
              </w:rPr>
            </w:pPr>
            <w:r>
              <w:rPr>
                <w:rFonts w:ascii="Times New Roman" w:hAnsi="Times New Roman"/>
                <w:b/>
                <w:bCs/>
                <w:i/>
                <w:iCs/>
                <w:color w:val="000000" w:themeColor="text1"/>
                <w:sz w:val="24"/>
                <w:szCs w:val="24"/>
              </w:rPr>
              <w:t>2</w:t>
            </w:r>
          </w:p>
        </w:tc>
        <w:tc>
          <w:tcPr>
            <w:tcW w:w="367" w:type="pct"/>
            <w:noWrap/>
          </w:tcPr>
          <w:p w14:paraId="2A22D002" w14:textId="77777777" w:rsidR="007B3C4A" w:rsidRDefault="003B1D61">
            <w:pPr>
              <w:spacing w:after="0" w:line="240" w:lineRule="auto"/>
              <w:jc w:val="center"/>
              <w:rPr>
                <w:rFonts w:ascii="Times New Roman" w:hAnsi="Times New Roman"/>
                <w:b/>
                <w:bCs/>
                <w:i/>
                <w:iCs/>
                <w:color w:val="000000" w:themeColor="text1"/>
                <w:sz w:val="24"/>
                <w:szCs w:val="24"/>
              </w:rPr>
            </w:pPr>
            <w:r>
              <w:rPr>
                <w:rFonts w:ascii="Times New Roman" w:hAnsi="Times New Roman"/>
                <w:b/>
                <w:bCs/>
                <w:i/>
                <w:iCs/>
                <w:color w:val="000000" w:themeColor="text1"/>
                <w:sz w:val="24"/>
                <w:szCs w:val="24"/>
              </w:rPr>
              <w:t>3</w:t>
            </w:r>
          </w:p>
        </w:tc>
        <w:tc>
          <w:tcPr>
            <w:tcW w:w="566" w:type="pct"/>
            <w:noWrap/>
          </w:tcPr>
          <w:p w14:paraId="1492AAA8" w14:textId="77777777" w:rsidR="007B3C4A" w:rsidRDefault="003B1D61">
            <w:pPr>
              <w:spacing w:after="0" w:line="240" w:lineRule="auto"/>
              <w:jc w:val="center"/>
              <w:rPr>
                <w:rFonts w:ascii="Times New Roman" w:hAnsi="Times New Roman"/>
                <w:b/>
                <w:bCs/>
                <w:i/>
                <w:iCs/>
                <w:color w:val="000000" w:themeColor="text1"/>
                <w:sz w:val="24"/>
                <w:szCs w:val="24"/>
              </w:rPr>
            </w:pPr>
            <w:r>
              <w:rPr>
                <w:rFonts w:ascii="Times New Roman" w:hAnsi="Times New Roman"/>
                <w:b/>
                <w:bCs/>
                <w:i/>
                <w:iCs/>
                <w:color w:val="000000" w:themeColor="text1"/>
                <w:sz w:val="24"/>
                <w:szCs w:val="24"/>
              </w:rPr>
              <w:t>4</w:t>
            </w:r>
          </w:p>
        </w:tc>
        <w:tc>
          <w:tcPr>
            <w:tcW w:w="354" w:type="pct"/>
            <w:noWrap/>
          </w:tcPr>
          <w:p w14:paraId="59A99EE9" w14:textId="77777777" w:rsidR="007B3C4A" w:rsidRDefault="007B3C4A">
            <w:pPr>
              <w:spacing w:after="0" w:line="240" w:lineRule="auto"/>
              <w:jc w:val="center"/>
              <w:rPr>
                <w:rFonts w:ascii="Times New Roman" w:hAnsi="Times New Roman"/>
                <w:b/>
                <w:bCs/>
                <w:i/>
                <w:iCs/>
                <w:color w:val="000000" w:themeColor="text1"/>
                <w:sz w:val="24"/>
                <w:szCs w:val="24"/>
              </w:rPr>
            </w:pPr>
          </w:p>
        </w:tc>
        <w:tc>
          <w:tcPr>
            <w:tcW w:w="842" w:type="pct"/>
            <w:noWrap/>
          </w:tcPr>
          <w:p w14:paraId="5B422D1B" w14:textId="77777777" w:rsidR="007B3C4A" w:rsidRDefault="007B3C4A">
            <w:pPr>
              <w:spacing w:after="0" w:line="240" w:lineRule="auto"/>
              <w:jc w:val="center"/>
              <w:rPr>
                <w:rFonts w:ascii="Times New Roman" w:hAnsi="Times New Roman"/>
                <w:b/>
                <w:bCs/>
                <w:i/>
                <w:iCs/>
                <w:color w:val="000000" w:themeColor="text1"/>
                <w:sz w:val="24"/>
                <w:szCs w:val="24"/>
              </w:rPr>
            </w:pPr>
          </w:p>
        </w:tc>
      </w:tr>
      <w:tr w:rsidR="007B3C4A" w14:paraId="1E9E91E4" w14:textId="77777777">
        <w:trPr>
          <w:trHeight w:val="23"/>
        </w:trPr>
        <w:tc>
          <w:tcPr>
            <w:tcW w:w="2868" w:type="pct"/>
            <w:gridSpan w:val="2"/>
            <w:noWrap/>
          </w:tcPr>
          <w:p w14:paraId="0849EE69" w14:textId="624191DC" w:rsidR="007B3C4A" w:rsidRPr="00EE2D5A" w:rsidRDefault="003B1D61">
            <w:pPr>
              <w:spacing w:after="0" w:line="240" w:lineRule="auto"/>
              <w:jc w:val="center"/>
              <w:rPr>
                <w:rFonts w:ascii="Times New Roman" w:hAnsi="Times New Roman"/>
                <w:bCs/>
                <w:i/>
                <w:color w:val="000000" w:themeColor="text1"/>
                <w:sz w:val="24"/>
                <w:szCs w:val="24"/>
              </w:rPr>
            </w:pPr>
            <w:r>
              <w:rPr>
                <w:rFonts w:ascii="Times New Roman" w:hAnsi="Times New Roman"/>
                <w:b/>
                <w:bCs/>
                <w:color w:val="000000" w:themeColor="text1"/>
                <w:sz w:val="24"/>
                <w:szCs w:val="24"/>
              </w:rPr>
              <w:t>Раздел1.Основные цели, принципы,</w:t>
            </w:r>
            <w:r w:rsidR="00703F1F">
              <w:rPr>
                <w:rFonts w:ascii="Times New Roman" w:hAnsi="Times New Roman"/>
                <w:b/>
                <w:bCs/>
                <w:color w:val="000000" w:themeColor="text1"/>
                <w:sz w:val="24"/>
                <w:szCs w:val="24"/>
              </w:rPr>
              <w:t xml:space="preserve"> </w:t>
            </w:r>
            <w:r>
              <w:rPr>
                <w:rFonts w:ascii="Times New Roman" w:hAnsi="Times New Roman"/>
                <w:b/>
                <w:bCs/>
                <w:color w:val="000000" w:themeColor="text1"/>
                <w:sz w:val="24"/>
                <w:szCs w:val="24"/>
              </w:rPr>
              <w:t>методы поиска работы</w:t>
            </w:r>
          </w:p>
        </w:tc>
        <w:tc>
          <w:tcPr>
            <w:tcW w:w="367" w:type="pct"/>
            <w:noWrap/>
          </w:tcPr>
          <w:p w14:paraId="174BE71F" w14:textId="77777777" w:rsidR="007B3C4A" w:rsidRDefault="003B1D61">
            <w:pPr>
              <w:widowControl w:val="0"/>
              <w:autoSpaceDE w:val="0"/>
              <w:autoSpaceDN w:val="0"/>
              <w:spacing w:after="0" w:line="240" w:lineRule="auto"/>
              <w:jc w:val="center"/>
              <w:rPr>
                <w:rFonts w:ascii="Times New Roman" w:hAnsi="Times New Roman"/>
                <w:b/>
                <w:color w:val="000000" w:themeColor="text1"/>
                <w:sz w:val="24"/>
                <w:szCs w:val="24"/>
                <w:lang w:val="en-US"/>
              </w:rPr>
            </w:pPr>
            <w:r>
              <w:rPr>
                <w:rFonts w:ascii="Times New Roman" w:hAnsi="Times New Roman"/>
                <w:b/>
                <w:color w:val="000000" w:themeColor="text1"/>
                <w:sz w:val="24"/>
                <w:szCs w:val="24"/>
                <w:lang w:val="en-US"/>
              </w:rPr>
              <w:t>32</w:t>
            </w:r>
          </w:p>
        </w:tc>
        <w:tc>
          <w:tcPr>
            <w:tcW w:w="566" w:type="pct"/>
            <w:noWrap/>
            <w:vAlign w:val="center"/>
          </w:tcPr>
          <w:p w14:paraId="55EE53D9" w14:textId="77777777" w:rsidR="007B3C4A" w:rsidRDefault="007B3C4A">
            <w:pPr>
              <w:spacing w:after="0" w:line="240" w:lineRule="auto"/>
              <w:jc w:val="center"/>
              <w:rPr>
                <w:rFonts w:ascii="Times New Roman" w:hAnsi="Times New Roman"/>
                <w:color w:val="000000" w:themeColor="text1"/>
                <w:sz w:val="24"/>
                <w:szCs w:val="24"/>
                <w:lang w:eastAsia="en-US"/>
              </w:rPr>
            </w:pPr>
          </w:p>
        </w:tc>
        <w:tc>
          <w:tcPr>
            <w:tcW w:w="354" w:type="pct"/>
            <w:noWrap/>
            <w:vAlign w:val="center"/>
          </w:tcPr>
          <w:p w14:paraId="33137F87" w14:textId="77777777" w:rsidR="007B3C4A" w:rsidRDefault="007B3C4A">
            <w:pPr>
              <w:spacing w:after="0" w:line="240" w:lineRule="auto"/>
              <w:jc w:val="center"/>
              <w:rPr>
                <w:rFonts w:ascii="Times New Roman" w:hAnsi="Times New Roman"/>
                <w:bCs/>
                <w:iCs/>
                <w:color w:val="000000" w:themeColor="text1"/>
                <w:sz w:val="24"/>
                <w:szCs w:val="24"/>
              </w:rPr>
            </w:pPr>
          </w:p>
        </w:tc>
        <w:tc>
          <w:tcPr>
            <w:tcW w:w="842" w:type="pct"/>
            <w:noWrap/>
            <w:vAlign w:val="center"/>
          </w:tcPr>
          <w:p w14:paraId="0E1033C4" w14:textId="77777777" w:rsidR="007B3C4A" w:rsidRDefault="007B3C4A">
            <w:pPr>
              <w:suppressAutoHyphens/>
              <w:spacing w:after="0" w:line="240" w:lineRule="auto"/>
              <w:jc w:val="center"/>
              <w:rPr>
                <w:rFonts w:ascii="Times New Roman" w:hAnsi="Times New Roman"/>
                <w:bCs/>
                <w:iCs/>
                <w:color w:val="000000" w:themeColor="text1"/>
                <w:sz w:val="24"/>
                <w:szCs w:val="24"/>
              </w:rPr>
            </w:pPr>
          </w:p>
        </w:tc>
      </w:tr>
      <w:tr w:rsidR="007B3C4A" w14:paraId="03F8C9D0" w14:textId="77777777">
        <w:trPr>
          <w:trHeight w:val="1161"/>
        </w:trPr>
        <w:tc>
          <w:tcPr>
            <w:tcW w:w="664" w:type="pct"/>
            <w:vMerge w:val="restart"/>
            <w:noWrap/>
          </w:tcPr>
          <w:p w14:paraId="444F8755" w14:textId="77777777" w:rsidR="007B3C4A" w:rsidRDefault="003B1D61">
            <w:pPr>
              <w:spacing w:after="0" w:line="240" w:lineRule="auto"/>
              <w:jc w:val="both"/>
              <w:rPr>
                <w:rFonts w:ascii="Times New Roman" w:hAnsi="Times New Roman"/>
                <w:b/>
                <w:bCs/>
                <w:color w:val="000000" w:themeColor="text1"/>
                <w:sz w:val="24"/>
                <w:szCs w:val="24"/>
              </w:rPr>
            </w:pPr>
            <w:r>
              <w:rPr>
                <w:rFonts w:ascii="Times New Roman" w:hAnsi="Times New Roman"/>
                <w:b/>
                <w:bCs/>
                <w:color w:val="000000" w:themeColor="text1"/>
                <w:sz w:val="24"/>
                <w:szCs w:val="24"/>
              </w:rPr>
              <w:t>Тема1.1.</w:t>
            </w:r>
          </w:p>
          <w:p w14:paraId="3A07A7DD" w14:textId="77777777" w:rsidR="007B3C4A" w:rsidRDefault="003B1D61">
            <w:pPr>
              <w:spacing w:after="0" w:line="240" w:lineRule="auto"/>
              <w:jc w:val="both"/>
              <w:rPr>
                <w:rFonts w:ascii="Times New Roman" w:hAnsi="Times New Roman"/>
                <w:b/>
                <w:bCs/>
                <w:color w:val="000000" w:themeColor="text1"/>
                <w:sz w:val="24"/>
                <w:szCs w:val="24"/>
              </w:rPr>
            </w:pPr>
            <w:r>
              <w:rPr>
                <w:rFonts w:ascii="Times New Roman" w:hAnsi="Times New Roman"/>
                <w:b/>
                <w:bCs/>
                <w:color w:val="000000" w:themeColor="text1"/>
                <w:sz w:val="24"/>
                <w:szCs w:val="24"/>
              </w:rPr>
              <w:t xml:space="preserve">Поиски возможностей трудоустройства. </w:t>
            </w:r>
          </w:p>
          <w:p w14:paraId="52BF96E9" w14:textId="77777777" w:rsidR="007B3C4A" w:rsidRDefault="003B1D61">
            <w:pPr>
              <w:spacing w:after="0" w:line="240" w:lineRule="auto"/>
              <w:jc w:val="both"/>
              <w:rPr>
                <w:rFonts w:ascii="Times New Roman" w:hAnsi="Times New Roman"/>
                <w:b/>
                <w:bCs/>
                <w:color w:val="000000" w:themeColor="text1"/>
                <w:sz w:val="24"/>
                <w:szCs w:val="24"/>
              </w:rPr>
            </w:pPr>
            <w:r>
              <w:rPr>
                <w:rFonts w:ascii="Times New Roman" w:hAnsi="Times New Roman"/>
                <w:b/>
                <w:bCs/>
                <w:color w:val="000000" w:themeColor="text1"/>
                <w:sz w:val="24"/>
                <w:szCs w:val="24"/>
              </w:rPr>
              <w:t>Мир профессий</w:t>
            </w:r>
          </w:p>
        </w:tc>
        <w:tc>
          <w:tcPr>
            <w:tcW w:w="2204" w:type="pct"/>
            <w:noWrap/>
          </w:tcPr>
          <w:p w14:paraId="1B0D4961" w14:textId="77777777" w:rsidR="007B3C4A" w:rsidRDefault="003B1D61">
            <w:pPr>
              <w:spacing w:after="0" w:line="240" w:lineRule="auto"/>
              <w:jc w:val="both"/>
              <w:rPr>
                <w:rFonts w:ascii="Times New Roman" w:hAnsi="Times New Roman"/>
                <w:b/>
                <w:bCs/>
                <w:color w:val="000000" w:themeColor="text1"/>
                <w:sz w:val="24"/>
                <w:szCs w:val="24"/>
              </w:rPr>
            </w:pPr>
            <w:r>
              <w:rPr>
                <w:rFonts w:ascii="Times New Roman" w:hAnsi="Times New Roman"/>
                <w:b/>
                <w:bCs/>
                <w:color w:val="000000" w:themeColor="text1"/>
                <w:sz w:val="24"/>
                <w:szCs w:val="24"/>
              </w:rPr>
              <w:t>Содержание учебного материала</w:t>
            </w:r>
          </w:p>
          <w:p w14:paraId="67C4D4D2" w14:textId="77777777" w:rsidR="007B3C4A" w:rsidRDefault="003B1D61">
            <w:pPr>
              <w:spacing w:after="0" w:line="240" w:lineRule="auto"/>
              <w:jc w:val="both"/>
              <w:rPr>
                <w:rFonts w:ascii="Times New Roman" w:hAnsi="Times New Roman"/>
                <w:color w:val="000000" w:themeColor="text1"/>
                <w:sz w:val="24"/>
                <w:szCs w:val="24"/>
                <w:lang w:eastAsia="en-US"/>
              </w:rPr>
            </w:pPr>
            <w:r>
              <w:rPr>
                <w:rFonts w:ascii="Times New Roman" w:hAnsi="Times New Roman"/>
                <w:color w:val="000000" w:themeColor="text1"/>
                <w:sz w:val="24"/>
                <w:szCs w:val="24"/>
              </w:rPr>
              <w:t>Цели и задачи курса «Технология поиска работы». Четыре этапа получения работы. Принципы поиска работы: активность, позитивность, стойкость, постоянство.</w:t>
            </w:r>
          </w:p>
        </w:tc>
        <w:tc>
          <w:tcPr>
            <w:tcW w:w="367" w:type="pct"/>
            <w:vMerge w:val="restart"/>
            <w:noWrap/>
            <w:vAlign w:val="center"/>
          </w:tcPr>
          <w:p w14:paraId="05255A2E" w14:textId="77777777" w:rsidR="007B3C4A" w:rsidRDefault="003B1D61">
            <w:pPr>
              <w:suppressAutoHyphens/>
              <w:spacing w:after="0" w:line="240" w:lineRule="auto"/>
              <w:jc w:val="center"/>
              <w:rPr>
                <w:rFonts w:ascii="Times New Roman" w:hAnsi="Times New Roman"/>
                <w:i/>
                <w:iCs/>
                <w:color w:val="000000" w:themeColor="text1"/>
                <w:sz w:val="24"/>
                <w:szCs w:val="24"/>
              </w:rPr>
            </w:pPr>
            <w:r>
              <w:rPr>
                <w:rFonts w:ascii="Times New Roman" w:hAnsi="Times New Roman"/>
                <w:i/>
                <w:iCs/>
                <w:color w:val="000000" w:themeColor="text1"/>
                <w:sz w:val="24"/>
                <w:szCs w:val="24"/>
              </w:rPr>
              <w:t>2</w:t>
            </w:r>
          </w:p>
        </w:tc>
        <w:tc>
          <w:tcPr>
            <w:tcW w:w="566" w:type="pct"/>
            <w:vMerge w:val="restart"/>
            <w:noWrap/>
            <w:vAlign w:val="center"/>
          </w:tcPr>
          <w:p w14:paraId="05013AAE" w14:textId="77777777" w:rsidR="007B3C4A" w:rsidRDefault="003B1D61">
            <w:pPr>
              <w:spacing w:after="0" w:line="240" w:lineRule="auto"/>
              <w:jc w:val="center"/>
              <w:rPr>
                <w:rFonts w:ascii="Times New Roman" w:hAnsi="Times New Roman"/>
                <w:color w:val="000000" w:themeColor="text1"/>
                <w:sz w:val="24"/>
                <w:szCs w:val="24"/>
                <w:lang w:eastAsia="en-US"/>
              </w:rPr>
            </w:pPr>
            <w:r>
              <w:rPr>
                <w:rFonts w:ascii="Times New Roman" w:hAnsi="Times New Roman"/>
                <w:color w:val="000000" w:themeColor="text1"/>
                <w:sz w:val="24"/>
                <w:szCs w:val="24"/>
                <w:lang w:eastAsia="en-US"/>
              </w:rPr>
              <w:t>ЛР 01, ЛР 02, ЛР 05,ЛР 17, ЛР 14,</w:t>
            </w:r>
          </w:p>
        </w:tc>
        <w:tc>
          <w:tcPr>
            <w:tcW w:w="354" w:type="pct"/>
            <w:vMerge w:val="restart"/>
            <w:noWrap/>
            <w:vAlign w:val="center"/>
          </w:tcPr>
          <w:p w14:paraId="1B34DFE2" w14:textId="77777777" w:rsidR="007B3C4A" w:rsidRDefault="003B1D61">
            <w:pPr>
              <w:spacing w:after="0" w:line="240" w:lineRule="auto"/>
              <w:jc w:val="center"/>
              <w:rPr>
                <w:rFonts w:ascii="Times New Roman" w:hAnsi="Times New Roman"/>
                <w:color w:val="000000" w:themeColor="text1"/>
                <w:sz w:val="24"/>
                <w:szCs w:val="24"/>
              </w:rPr>
            </w:pPr>
            <w:r>
              <w:rPr>
                <w:rFonts w:ascii="Times New Roman" w:hAnsi="Times New Roman"/>
                <w:color w:val="000000" w:themeColor="text1"/>
                <w:sz w:val="24"/>
                <w:szCs w:val="24"/>
              </w:rPr>
              <w:t>ОК 01, ОК 02, ОК 03</w:t>
            </w:r>
          </w:p>
          <w:p w14:paraId="567D9D31" w14:textId="77777777" w:rsidR="007B3C4A" w:rsidRDefault="003B1D61">
            <w:pPr>
              <w:spacing w:after="0" w:line="240" w:lineRule="auto"/>
              <w:jc w:val="center"/>
              <w:rPr>
                <w:rFonts w:ascii="Times New Roman" w:hAnsi="Times New Roman"/>
                <w:color w:val="000000" w:themeColor="text1"/>
                <w:sz w:val="24"/>
                <w:szCs w:val="24"/>
              </w:rPr>
            </w:pPr>
            <w:r>
              <w:rPr>
                <w:rFonts w:ascii="Times New Roman" w:hAnsi="Times New Roman"/>
                <w:color w:val="000000" w:themeColor="text1"/>
                <w:sz w:val="24"/>
                <w:szCs w:val="24"/>
              </w:rPr>
              <w:t>ОК 04,</w:t>
            </w:r>
          </w:p>
          <w:p w14:paraId="2C045491" w14:textId="77777777" w:rsidR="007B3C4A" w:rsidRDefault="003B1D61">
            <w:pPr>
              <w:spacing w:after="0" w:line="240" w:lineRule="auto"/>
              <w:jc w:val="center"/>
              <w:rPr>
                <w:rFonts w:ascii="Times New Roman" w:hAnsi="Times New Roman"/>
                <w:bCs/>
                <w:i/>
                <w:color w:val="000000" w:themeColor="text1"/>
                <w:sz w:val="24"/>
                <w:szCs w:val="24"/>
              </w:rPr>
            </w:pPr>
            <w:r>
              <w:rPr>
                <w:rFonts w:ascii="Times New Roman" w:hAnsi="Times New Roman"/>
                <w:color w:val="000000" w:themeColor="text1"/>
                <w:sz w:val="24"/>
                <w:szCs w:val="24"/>
              </w:rPr>
              <w:t>ОК 05, ОК 06, ОК 07</w:t>
            </w:r>
          </w:p>
        </w:tc>
        <w:tc>
          <w:tcPr>
            <w:tcW w:w="842" w:type="pct"/>
            <w:vMerge w:val="restart"/>
            <w:noWrap/>
          </w:tcPr>
          <w:p w14:paraId="3D2D0A81" w14:textId="77777777" w:rsidR="007B3C4A" w:rsidRPr="00EE2D5A" w:rsidRDefault="003B1D61">
            <w:pPr>
              <w:spacing w:after="0" w:line="240" w:lineRule="auto"/>
              <w:jc w:val="center"/>
              <w:rPr>
                <w:rFonts w:ascii="Times New Roman" w:hAnsi="Times New Roman"/>
                <w:bCs/>
                <w:iCs/>
                <w:color w:val="000000" w:themeColor="text1"/>
                <w:sz w:val="24"/>
                <w:szCs w:val="24"/>
              </w:rPr>
            </w:pPr>
            <w:proofErr w:type="spellStart"/>
            <w:r>
              <w:rPr>
                <w:rFonts w:ascii="Times New Roman" w:hAnsi="Times New Roman"/>
                <w:color w:val="000000" w:themeColor="text1"/>
                <w:sz w:val="24"/>
                <w:szCs w:val="24"/>
              </w:rPr>
              <w:t>Уо</w:t>
            </w:r>
            <w:proofErr w:type="spellEnd"/>
            <w:r>
              <w:rPr>
                <w:rFonts w:ascii="Times New Roman" w:hAnsi="Times New Roman"/>
                <w:color w:val="000000" w:themeColor="text1"/>
                <w:sz w:val="24"/>
                <w:szCs w:val="24"/>
              </w:rPr>
              <w:t xml:space="preserve"> 01.01, </w:t>
            </w:r>
            <w:proofErr w:type="spellStart"/>
            <w:r>
              <w:rPr>
                <w:rFonts w:ascii="Times New Roman" w:hAnsi="Times New Roman"/>
                <w:color w:val="000000" w:themeColor="text1"/>
                <w:sz w:val="24"/>
                <w:szCs w:val="24"/>
              </w:rPr>
              <w:t>Уо</w:t>
            </w:r>
            <w:proofErr w:type="spellEnd"/>
            <w:r>
              <w:rPr>
                <w:rFonts w:ascii="Times New Roman" w:hAnsi="Times New Roman"/>
                <w:color w:val="000000" w:themeColor="text1"/>
                <w:sz w:val="24"/>
                <w:szCs w:val="24"/>
              </w:rPr>
              <w:t xml:space="preserve"> 01.02, </w:t>
            </w:r>
            <w:proofErr w:type="spellStart"/>
            <w:r>
              <w:rPr>
                <w:rFonts w:ascii="Times New Roman" w:hAnsi="Times New Roman"/>
                <w:color w:val="000000" w:themeColor="text1"/>
                <w:sz w:val="24"/>
                <w:szCs w:val="24"/>
              </w:rPr>
              <w:t>Уо</w:t>
            </w:r>
            <w:proofErr w:type="spellEnd"/>
            <w:r>
              <w:rPr>
                <w:rFonts w:ascii="Times New Roman" w:hAnsi="Times New Roman"/>
                <w:color w:val="000000" w:themeColor="text1"/>
                <w:sz w:val="24"/>
                <w:szCs w:val="24"/>
              </w:rPr>
              <w:t xml:space="preserve"> 01.03, </w:t>
            </w:r>
            <w:proofErr w:type="spellStart"/>
            <w:r>
              <w:rPr>
                <w:rFonts w:ascii="Times New Roman" w:hAnsi="Times New Roman"/>
                <w:color w:val="000000" w:themeColor="text1"/>
                <w:sz w:val="24"/>
                <w:szCs w:val="24"/>
              </w:rPr>
              <w:t>Уо</w:t>
            </w:r>
            <w:proofErr w:type="spellEnd"/>
            <w:r>
              <w:rPr>
                <w:rFonts w:ascii="Times New Roman" w:hAnsi="Times New Roman"/>
                <w:color w:val="000000" w:themeColor="text1"/>
                <w:sz w:val="24"/>
                <w:szCs w:val="24"/>
              </w:rPr>
              <w:t xml:space="preserve"> 01.04, </w:t>
            </w:r>
            <w:proofErr w:type="spellStart"/>
            <w:r>
              <w:rPr>
                <w:rFonts w:ascii="Times New Roman" w:hAnsi="Times New Roman"/>
                <w:color w:val="000000" w:themeColor="text1"/>
                <w:sz w:val="24"/>
                <w:szCs w:val="24"/>
              </w:rPr>
              <w:t>Уо</w:t>
            </w:r>
            <w:proofErr w:type="spellEnd"/>
            <w:r>
              <w:rPr>
                <w:rFonts w:ascii="Times New Roman" w:hAnsi="Times New Roman"/>
                <w:color w:val="000000" w:themeColor="text1"/>
                <w:sz w:val="24"/>
                <w:szCs w:val="24"/>
              </w:rPr>
              <w:t xml:space="preserve"> 01.05, </w:t>
            </w:r>
            <w:proofErr w:type="spellStart"/>
            <w:r>
              <w:rPr>
                <w:rFonts w:ascii="Times New Roman" w:hAnsi="Times New Roman"/>
                <w:color w:val="000000" w:themeColor="text1"/>
                <w:sz w:val="24"/>
                <w:szCs w:val="24"/>
              </w:rPr>
              <w:t>Уо</w:t>
            </w:r>
            <w:proofErr w:type="spellEnd"/>
            <w:r>
              <w:rPr>
                <w:rFonts w:ascii="Times New Roman" w:hAnsi="Times New Roman"/>
                <w:color w:val="000000" w:themeColor="text1"/>
                <w:sz w:val="24"/>
                <w:szCs w:val="24"/>
              </w:rPr>
              <w:t xml:space="preserve"> 01.06, </w:t>
            </w:r>
            <w:proofErr w:type="spellStart"/>
            <w:r>
              <w:rPr>
                <w:rFonts w:ascii="Times New Roman" w:hAnsi="Times New Roman"/>
                <w:color w:val="000000" w:themeColor="text1"/>
                <w:sz w:val="24"/>
                <w:szCs w:val="24"/>
              </w:rPr>
              <w:t>Уо</w:t>
            </w:r>
            <w:proofErr w:type="spellEnd"/>
            <w:r>
              <w:rPr>
                <w:rFonts w:ascii="Times New Roman" w:hAnsi="Times New Roman"/>
                <w:color w:val="000000" w:themeColor="text1"/>
                <w:sz w:val="24"/>
                <w:szCs w:val="24"/>
              </w:rPr>
              <w:t xml:space="preserve"> 01.07, </w:t>
            </w:r>
            <w:proofErr w:type="spellStart"/>
            <w:r>
              <w:rPr>
                <w:rFonts w:ascii="Times New Roman" w:hAnsi="Times New Roman"/>
                <w:color w:val="000000" w:themeColor="text1"/>
                <w:sz w:val="24"/>
                <w:szCs w:val="24"/>
              </w:rPr>
              <w:t>Уо</w:t>
            </w:r>
            <w:proofErr w:type="spellEnd"/>
            <w:r>
              <w:rPr>
                <w:rFonts w:ascii="Times New Roman" w:hAnsi="Times New Roman"/>
                <w:color w:val="000000" w:themeColor="text1"/>
                <w:sz w:val="24"/>
                <w:szCs w:val="24"/>
              </w:rPr>
              <w:t xml:space="preserve"> 01.08, </w:t>
            </w:r>
            <w:proofErr w:type="spellStart"/>
            <w:r>
              <w:rPr>
                <w:rFonts w:ascii="Times New Roman" w:hAnsi="Times New Roman"/>
                <w:color w:val="000000" w:themeColor="text1"/>
                <w:sz w:val="24"/>
                <w:szCs w:val="24"/>
              </w:rPr>
              <w:t>Уо</w:t>
            </w:r>
            <w:proofErr w:type="spellEnd"/>
            <w:r>
              <w:rPr>
                <w:rFonts w:ascii="Times New Roman" w:hAnsi="Times New Roman"/>
                <w:color w:val="000000" w:themeColor="text1"/>
                <w:sz w:val="24"/>
                <w:szCs w:val="24"/>
              </w:rPr>
              <w:t xml:space="preserve"> 01.09, </w:t>
            </w:r>
            <w:proofErr w:type="spellStart"/>
            <w:r>
              <w:rPr>
                <w:rFonts w:ascii="Times New Roman" w:hAnsi="Times New Roman"/>
                <w:color w:val="000000" w:themeColor="text1"/>
                <w:sz w:val="24"/>
                <w:szCs w:val="24"/>
              </w:rPr>
              <w:t>Зо</w:t>
            </w:r>
            <w:proofErr w:type="spellEnd"/>
            <w:r>
              <w:rPr>
                <w:rFonts w:ascii="Times New Roman" w:hAnsi="Times New Roman"/>
                <w:color w:val="000000" w:themeColor="text1"/>
                <w:sz w:val="24"/>
                <w:szCs w:val="24"/>
              </w:rPr>
              <w:t xml:space="preserve"> 01.01, </w:t>
            </w:r>
            <w:proofErr w:type="spellStart"/>
            <w:r>
              <w:rPr>
                <w:rFonts w:ascii="Times New Roman" w:hAnsi="Times New Roman"/>
                <w:color w:val="000000" w:themeColor="text1"/>
                <w:sz w:val="24"/>
                <w:szCs w:val="24"/>
              </w:rPr>
              <w:t>Зо</w:t>
            </w:r>
            <w:proofErr w:type="spellEnd"/>
            <w:r>
              <w:rPr>
                <w:rFonts w:ascii="Times New Roman" w:hAnsi="Times New Roman"/>
                <w:color w:val="000000" w:themeColor="text1"/>
                <w:sz w:val="24"/>
                <w:szCs w:val="24"/>
              </w:rPr>
              <w:t xml:space="preserve"> 01.02, </w:t>
            </w:r>
            <w:proofErr w:type="spellStart"/>
            <w:r>
              <w:rPr>
                <w:rFonts w:ascii="Times New Roman" w:hAnsi="Times New Roman"/>
                <w:color w:val="000000" w:themeColor="text1"/>
                <w:sz w:val="24"/>
                <w:szCs w:val="24"/>
              </w:rPr>
              <w:t>Зо</w:t>
            </w:r>
            <w:proofErr w:type="spellEnd"/>
            <w:r>
              <w:rPr>
                <w:rFonts w:ascii="Times New Roman" w:hAnsi="Times New Roman"/>
                <w:color w:val="000000" w:themeColor="text1"/>
                <w:sz w:val="24"/>
                <w:szCs w:val="24"/>
              </w:rPr>
              <w:t xml:space="preserve"> 01.03, </w:t>
            </w:r>
            <w:proofErr w:type="spellStart"/>
            <w:r>
              <w:rPr>
                <w:rFonts w:ascii="Times New Roman" w:hAnsi="Times New Roman"/>
                <w:color w:val="000000" w:themeColor="text1"/>
                <w:sz w:val="24"/>
                <w:szCs w:val="24"/>
              </w:rPr>
              <w:t>Зо</w:t>
            </w:r>
            <w:proofErr w:type="spellEnd"/>
            <w:r>
              <w:rPr>
                <w:rFonts w:ascii="Times New Roman" w:hAnsi="Times New Roman"/>
                <w:color w:val="000000" w:themeColor="text1"/>
                <w:sz w:val="24"/>
                <w:szCs w:val="24"/>
              </w:rPr>
              <w:t xml:space="preserve"> 01.04, </w:t>
            </w:r>
            <w:proofErr w:type="spellStart"/>
            <w:r>
              <w:rPr>
                <w:rFonts w:ascii="Times New Roman" w:hAnsi="Times New Roman"/>
                <w:color w:val="000000" w:themeColor="text1"/>
                <w:sz w:val="24"/>
                <w:szCs w:val="24"/>
              </w:rPr>
              <w:t>Зо</w:t>
            </w:r>
            <w:proofErr w:type="spellEnd"/>
            <w:r>
              <w:rPr>
                <w:rFonts w:ascii="Times New Roman" w:hAnsi="Times New Roman"/>
                <w:color w:val="000000" w:themeColor="text1"/>
                <w:sz w:val="24"/>
                <w:szCs w:val="24"/>
              </w:rPr>
              <w:t xml:space="preserve"> 01.05Зо 01.06,Уо 02.01, </w:t>
            </w:r>
            <w:proofErr w:type="spellStart"/>
            <w:r>
              <w:rPr>
                <w:rFonts w:ascii="Times New Roman" w:hAnsi="Times New Roman"/>
                <w:color w:val="000000" w:themeColor="text1"/>
                <w:sz w:val="24"/>
                <w:szCs w:val="24"/>
              </w:rPr>
              <w:t>Уо</w:t>
            </w:r>
            <w:proofErr w:type="spellEnd"/>
            <w:r>
              <w:rPr>
                <w:rFonts w:ascii="Times New Roman" w:hAnsi="Times New Roman"/>
                <w:color w:val="000000" w:themeColor="text1"/>
                <w:sz w:val="24"/>
                <w:szCs w:val="24"/>
              </w:rPr>
              <w:t xml:space="preserve"> 02.02,Уо 02.03, </w:t>
            </w:r>
            <w:proofErr w:type="spellStart"/>
            <w:r>
              <w:rPr>
                <w:rFonts w:ascii="Times New Roman" w:hAnsi="Times New Roman"/>
                <w:color w:val="000000" w:themeColor="text1"/>
                <w:sz w:val="24"/>
                <w:szCs w:val="24"/>
              </w:rPr>
              <w:t>Уо</w:t>
            </w:r>
            <w:proofErr w:type="spellEnd"/>
            <w:r>
              <w:rPr>
                <w:rFonts w:ascii="Times New Roman" w:hAnsi="Times New Roman"/>
                <w:color w:val="000000" w:themeColor="text1"/>
                <w:sz w:val="24"/>
                <w:szCs w:val="24"/>
              </w:rPr>
              <w:t xml:space="preserve"> 02.04,Уо 02.05, </w:t>
            </w:r>
            <w:proofErr w:type="spellStart"/>
            <w:r>
              <w:rPr>
                <w:rFonts w:ascii="Times New Roman" w:hAnsi="Times New Roman"/>
                <w:color w:val="000000" w:themeColor="text1"/>
                <w:sz w:val="24"/>
                <w:szCs w:val="24"/>
              </w:rPr>
              <w:t>Уо</w:t>
            </w:r>
            <w:proofErr w:type="spellEnd"/>
            <w:r>
              <w:rPr>
                <w:rFonts w:ascii="Times New Roman" w:hAnsi="Times New Roman"/>
                <w:color w:val="000000" w:themeColor="text1"/>
                <w:sz w:val="24"/>
                <w:szCs w:val="24"/>
              </w:rPr>
              <w:t xml:space="preserve"> 02.06,Уо 02.07, </w:t>
            </w:r>
            <w:proofErr w:type="spellStart"/>
            <w:r>
              <w:rPr>
                <w:rFonts w:ascii="Times New Roman" w:hAnsi="Times New Roman"/>
                <w:color w:val="000000" w:themeColor="text1"/>
                <w:sz w:val="24"/>
                <w:szCs w:val="24"/>
              </w:rPr>
              <w:t>Уо</w:t>
            </w:r>
            <w:proofErr w:type="spellEnd"/>
            <w:r>
              <w:rPr>
                <w:rFonts w:ascii="Times New Roman" w:hAnsi="Times New Roman"/>
                <w:color w:val="000000" w:themeColor="text1"/>
                <w:sz w:val="24"/>
                <w:szCs w:val="24"/>
              </w:rPr>
              <w:t xml:space="preserve"> 02.08,Зо 02.01, </w:t>
            </w:r>
            <w:proofErr w:type="spellStart"/>
            <w:r>
              <w:rPr>
                <w:rFonts w:ascii="Times New Roman" w:hAnsi="Times New Roman"/>
                <w:color w:val="000000" w:themeColor="text1"/>
                <w:sz w:val="24"/>
                <w:szCs w:val="24"/>
              </w:rPr>
              <w:t>Зо</w:t>
            </w:r>
            <w:proofErr w:type="spellEnd"/>
            <w:r>
              <w:rPr>
                <w:rFonts w:ascii="Times New Roman" w:hAnsi="Times New Roman"/>
                <w:color w:val="000000" w:themeColor="text1"/>
                <w:sz w:val="24"/>
                <w:szCs w:val="24"/>
              </w:rPr>
              <w:t xml:space="preserve"> 02.02, </w:t>
            </w:r>
            <w:proofErr w:type="spellStart"/>
            <w:r>
              <w:rPr>
                <w:rFonts w:ascii="Times New Roman" w:hAnsi="Times New Roman"/>
                <w:color w:val="000000" w:themeColor="text1"/>
                <w:sz w:val="24"/>
                <w:szCs w:val="24"/>
              </w:rPr>
              <w:t>Зо</w:t>
            </w:r>
            <w:proofErr w:type="spellEnd"/>
            <w:r>
              <w:rPr>
                <w:rFonts w:ascii="Times New Roman" w:hAnsi="Times New Roman"/>
                <w:color w:val="000000" w:themeColor="text1"/>
                <w:sz w:val="24"/>
                <w:szCs w:val="24"/>
              </w:rPr>
              <w:t xml:space="preserve"> 02.03,Зо 02.04, </w:t>
            </w:r>
            <w:proofErr w:type="spellStart"/>
            <w:r>
              <w:rPr>
                <w:rFonts w:ascii="Times New Roman" w:hAnsi="Times New Roman"/>
                <w:color w:val="000000" w:themeColor="text1"/>
                <w:sz w:val="24"/>
                <w:szCs w:val="24"/>
              </w:rPr>
              <w:t>Уо</w:t>
            </w:r>
            <w:proofErr w:type="spellEnd"/>
            <w:r>
              <w:rPr>
                <w:rFonts w:ascii="Times New Roman" w:hAnsi="Times New Roman"/>
                <w:color w:val="000000" w:themeColor="text1"/>
                <w:sz w:val="24"/>
                <w:szCs w:val="24"/>
              </w:rPr>
              <w:t xml:space="preserve"> 03.01,Уо 03.02, </w:t>
            </w:r>
            <w:proofErr w:type="spellStart"/>
            <w:r>
              <w:rPr>
                <w:rFonts w:ascii="Times New Roman" w:hAnsi="Times New Roman"/>
                <w:color w:val="000000" w:themeColor="text1"/>
                <w:sz w:val="24"/>
                <w:szCs w:val="24"/>
              </w:rPr>
              <w:t>Уо</w:t>
            </w:r>
            <w:proofErr w:type="spellEnd"/>
            <w:r>
              <w:rPr>
                <w:rFonts w:ascii="Times New Roman" w:hAnsi="Times New Roman"/>
                <w:color w:val="000000" w:themeColor="text1"/>
                <w:sz w:val="24"/>
                <w:szCs w:val="24"/>
              </w:rPr>
              <w:t xml:space="preserve"> 03.03,Уо 03.04, </w:t>
            </w:r>
            <w:proofErr w:type="spellStart"/>
            <w:r>
              <w:rPr>
                <w:rFonts w:ascii="Times New Roman" w:hAnsi="Times New Roman"/>
                <w:color w:val="000000" w:themeColor="text1"/>
                <w:sz w:val="24"/>
                <w:szCs w:val="24"/>
              </w:rPr>
              <w:t>Уо</w:t>
            </w:r>
            <w:proofErr w:type="spellEnd"/>
            <w:r>
              <w:rPr>
                <w:rFonts w:ascii="Times New Roman" w:hAnsi="Times New Roman"/>
                <w:color w:val="000000" w:themeColor="text1"/>
                <w:sz w:val="24"/>
                <w:szCs w:val="24"/>
              </w:rPr>
              <w:t xml:space="preserve"> 03.05,Уо 03.06, </w:t>
            </w:r>
            <w:proofErr w:type="spellStart"/>
            <w:r>
              <w:rPr>
                <w:rFonts w:ascii="Times New Roman" w:hAnsi="Times New Roman"/>
                <w:color w:val="000000" w:themeColor="text1"/>
                <w:sz w:val="24"/>
                <w:szCs w:val="24"/>
              </w:rPr>
              <w:t>Уо</w:t>
            </w:r>
            <w:proofErr w:type="spellEnd"/>
            <w:r>
              <w:rPr>
                <w:rFonts w:ascii="Times New Roman" w:hAnsi="Times New Roman"/>
                <w:color w:val="000000" w:themeColor="text1"/>
                <w:sz w:val="24"/>
                <w:szCs w:val="24"/>
              </w:rPr>
              <w:t xml:space="preserve"> 03.07,Уо 03.08, </w:t>
            </w:r>
            <w:proofErr w:type="spellStart"/>
            <w:r>
              <w:rPr>
                <w:rFonts w:ascii="Times New Roman" w:hAnsi="Times New Roman"/>
                <w:color w:val="000000" w:themeColor="text1"/>
                <w:sz w:val="24"/>
                <w:szCs w:val="24"/>
              </w:rPr>
              <w:t>Уо</w:t>
            </w:r>
            <w:proofErr w:type="spellEnd"/>
            <w:r>
              <w:rPr>
                <w:rFonts w:ascii="Times New Roman" w:hAnsi="Times New Roman"/>
                <w:color w:val="000000" w:themeColor="text1"/>
                <w:sz w:val="24"/>
                <w:szCs w:val="24"/>
              </w:rPr>
              <w:t xml:space="preserve"> 03.09,Зо 03.01, </w:t>
            </w:r>
            <w:proofErr w:type="spellStart"/>
            <w:r>
              <w:rPr>
                <w:rFonts w:ascii="Times New Roman" w:hAnsi="Times New Roman"/>
                <w:color w:val="000000" w:themeColor="text1"/>
                <w:sz w:val="24"/>
                <w:szCs w:val="24"/>
              </w:rPr>
              <w:t>Зо</w:t>
            </w:r>
            <w:proofErr w:type="spellEnd"/>
            <w:r>
              <w:rPr>
                <w:rFonts w:ascii="Times New Roman" w:hAnsi="Times New Roman"/>
                <w:color w:val="000000" w:themeColor="text1"/>
                <w:sz w:val="24"/>
                <w:szCs w:val="24"/>
              </w:rPr>
              <w:t xml:space="preserve"> 03.02,Зо 03.03, </w:t>
            </w:r>
            <w:proofErr w:type="spellStart"/>
            <w:r>
              <w:rPr>
                <w:rFonts w:ascii="Times New Roman" w:hAnsi="Times New Roman"/>
                <w:color w:val="000000" w:themeColor="text1"/>
                <w:sz w:val="24"/>
                <w:szCs w:val="24"/>
              </w:rPr>
              <w:t>Зо</w:t>
            </w:r>
            <w:proofErr w:type="spellEnd"/>
            <w:r>
              <w:rPr>
                <w:rFonts w:ascii="Times New Roman" w:hAnsi="Times New Roman"/>
                <w:color w:val="000000" w:themeColor="text1"/>
                <w:sz w:val="24"/>
                <w:szCs w:val="24"/>
              </w:rPr>
              <w:t xml:space="preserve"> 03.04,Зо 03.05,о 03.06,Зо </w:t>
            </w:r>
            <w:r>
              <w:rPr>
                <w:rFonts w:ascii="Times New Roman" w:hAnsi="Times New Roman"/>
                <w:color w:val="000000" w:themeColor="text1"/>
                <w:sz w:val="24"/>
                <w:szCs w:val="24"/>
              </w:rPr>
              <w:lastRenderedPageBreak/>
              <w:t xml:space="preserve">03.07,Уо 04.01, </w:t>
            </w:r>
            <w:proofErr w:type="spellStart"/>
            <w:r>
              <w:rPr>
                <w:rFonts w:ascii="Times New Roman" w:hAnsi="Times New Roman"/>
                <w:color w:val="000000" w:themeColor="text1"/>
                <w:sz w:val="24"/>
                <w:szCs w:val="24"/>
              </w:rPr>
              <w:t>Уо</w:t>
            </w:r>
            <w:proofErr w:type="spellEnd"/>
            <w:r>
              <w:rPr>
                <w:rFonts w:ascii="Times New Roman" w:hAnsi="Times New Roman"/>
                <w:color w:val="000000" w:themeColor="text1"/>
                <w:sz w:val="24"/>
                <w:szCs w:val="24"/>
              </w:rPr>
              <w:t xml:space="preserve"> 04.02,Зо 04.01, </w:t>
            </w:r>
            <w:proofErr w:type="spellStart"/>
            <w:r>
              <w:rPr>
                <w:rFonts w:ascii="Times New Roman" w:hAnsi="Times New Roman"/>
                <w:color w:val="000000" w:themeColor="text1"/>
                <w:sz w:val="24"/>
                <w:szCs w:val="24"/>
              </w:rPr>
              <w:t>Зо</w:t>
            </w:r>
            <w:proofErr w:type="spellEnd"/>
            <w:r>
              <w:rPr>
                <w:rFonts w:ascii="Times New Roman" w:hAnsi="Times New Roman"/>
                <w:color w:val="000000" w:themeColor="text1"/>
                <w:sz w:val="24"/>
                <w:szCs w:val="24"/>
              </w:rPr>
              <w:t xml:space="preserve"> 04.02,Уо 05.01, </w:t>
            </w:r>
            <w:proofErr w:type="spellStart"/>
            <w:r>
              <w:rPr>
                <w:rFonts w:ascii="Times New Roman" w:hAnsi="Times New Roman"/>
                <w:color w:val="000000" w:themeColor="text1"/>
                <w:sz w:val="24"/>
                <w:szCs w:val="24"/>
              </w:rPr>
              <w:t>Зо</w:t>
            </w:r>
            <w:proofErr w:type="spellEnd"/>
            <w:r>
              <w:rPr>
                <w:rFonts w:ascii="Times New Roman" w:hAnsi="Times New Roman"/>
                <w:color w:val="000000" w:themeColor="text1"/>
                <w:sz w:val="24"/>
                <w:szCs w:val="24"/>
              </w:rPr>
              <w:t xml:space="preserve"> 05.01,Зо 05.02, </w:t>
            </w:r>
            <w:proofErr w:type="spellStart"/>
            <w:r>
              <w:rPr>
                <w:rFonts w:ascii="Times New Roman" w:hAnsi="Times New Roman"/>
                <w:color w:val="000000" w:themeColor="text1"/>
                <w:sz w:val="24"/>
                <w:szCs w:val="24"/>
              </w:rPr>
              <w:t>Уо</w:t>
            </w:r>
            <w:proofErr w:type="spellEnd"/>
            <w:r>
              <w:rPr>
                <w:rFonts w:ascii="Times New Roman" w:hAnsi="Times New Roman"/>
                <w:color w:val="000000" w:themeColor="text1"/>
                <w:sz w:val="24"/>
                <w:szCs w:val="24"/>
              </w:rPr>
              <w:t xml:space="preserve"> 06.01,Уо 06.02, </w:t>
            </w:r>
            <w:proofErr w:type="spellStart"/>
            <w:r>
              <w:rPr>
                <w:rFonts w:ascii="Times New Roman" w:hAnsi="Times New Roman"/>
                <w:color w:val="000000" w:themeColor="text1"/>
                <w:sz w:val="24"/>
                <w:szCs w:val="24"/>
              </w:rPr>
              <w:t>Зо</w:t>
            </w:r>
            <w:proofErr w:type="spellEnd"/>
            <w:r>
              <w:rPr>
                <w:rFonts w:ascii="Times New Roman" w:hAnsi="Times New Roman"/>
                <w:color w:val="000000" w:themeColor="text1"/>
                <w:sz w:val="24"/>
                <w:szCs w:val="24"/>
              </w:rPr>
              <w:t xml:space="preserve"> 06.01,Зо 06.02, </w:t>
            </w:r>
            <w:proofErr w:type="spellStart"/>
            <w:r>
              <w:rPr>
                <w:rFonts w:ascii="Times New Roman" w:hAnsi="Times New Roman"/>
                <w:color w:val="000000" w:themeColor="text1"/>
                <w:sz w:val="24"/>
                <w:szCs w:val="24"/>
              </w:rPr>
              <w:t>Зо</w:t>
            </w:r>
            <w:proofErr w:type="spellEnd"/>
            <w:r>
              <w:rPr>
                <w:rFonts w:ascii="Times New Roman" w:hAnsi="Times New Roman"/>
                <w:color w:val="000000" w:themeColor="text1"/>
                <w:sz w:val="24"/>
                <w:szCs w:val="24"/>
              </w:rPr>
              <w:t xml:space="preserve"> 06.03,Уо 07.01, </w:t>
            </w:r>
            <w:proofErr w:type="spellStart"/>
            <w:r>
              <w:rPr>
                <w:rFonts w:ascii="Times New Roman" w:hAnsi="Times New Roman"/>
                <w:color w:val="000000" w:themeColor="text1"/>
                <w:sz w:val="24"/>
                <w:szCs w:val="24"/>
              </w:rPr>
              <w:t>Уо</w:t>
            </w:r>
            <w:proofErr w:type="spellEnd"/>
            <w:r>
              <w:rPr>
                <w:rFonts w:ascii="Times New Roman" w:hAnsi="Times New Roman"/>
                <w:color w:val="000000" w:themeColor="text1"/>
                <w:sz w:val="24"/>
                <w:szCs w:val="24"/>
              </w:rPr>
              <w:t xml:space="preserve"> 07.02,Уо 07.03, </w:t>
            </w:r>
            <w:proofErr w:type="spellStart"/>
            <w:r>
              <w:rPr>
                <w:rFonts w:ascii="Times New Roman" w:hAnsi="Times New Roman"/>
                <w:color w:val="000000" w:themeColor="text1"/>
                <w:sz w:val="24"/>
                <w:szCs w:val="24"/>
              </w:rPr>
              <w:t>Зо</w:t>
            </w:r>
            <w:proofErr w:type="spellEnd"/>
            <w:r>
              <w:rPr>
                <w:rFonts w:ascii="Times New Roman" w:hAnsi="Times New Roman"/>
                <w:color w:val="000000" w:themeColor="text1"/>
                <w:sz w:val="24"/>
                <w:szCs w:val="24"/>
              </w:rPr>
              <w:t xml:space="preserve"> 07.01,Зо 07.02, </w:t>
            </w:r>
            <w:proofErr w:type="spellStart"/>
            <w:r>
              <w:rPr>
                <w:rFonts w:ascii="Times New Roman" w:hAnsi="Times New Roman"/>
                <w:color w:val="000000" w:themeColor="text1"/>
                <w:sz w:val="24"/>
                <w:szCs w:val="24"/>
              </w:rPr>
              <w:t>Зо</w:t>
            </w:r>
            <w:proofErr w:type="spellEnd"/>
            <w:r>
              <w:rPr>
                <w:rFonts w:ascii="Times New Roman" w:hAnsi="Times New Roman"/>
                <w:color w:val="000000" w:themeColor="text1"/>
                <w:sz w:val="24"/>
                <w:szCs w:val="24"/>
              </w:rPr>
              <w:t xml:space="preserve"> 07.03,Зо 07.04, </w:t>
            </w:r>
            <w:proofErr w:type="spellStart"/>
            <w:r>
              <w:rPr>
                <w:rFonts w:ascii="Times New Roman" w:hAnsi="Times New Roman"/>
                <w:color w:val="000000" w:themeColor="text1"/>
                <w:sz w:val="24"/>
                <w:szCs w:val="24"/>
              </w:rPr>
              <w:t>Зо</w:t>
            </w:r>
            <w:proofErr w:type="spellEnd"/>
            <w:r>
              <w:rPr>
                <w:rFonts w:ascii="Times New Roman" w:hAnsi="Times New Roman"/>
                <w:color w:val="000000" w:themeColor="text1"/>
                <w:sz w:val="24"/>
                <w:szCs w:val="24"/>
              </w:rPr>
              <w:t xml:space="preserve"> 07.05</w:t>
            </w:r>
          </w:p>
        </w:tc>
      </w:tr>
      <w:tr w:rsidR="007B3C4A" w14:paraId="30BF8A9E" w14:textId="77777777">
        <w:trPr>
          <w:trHeight w:val="23"/>
        </w:trPr>
        <w:tc>
          <w:tcPr>
            <w:tcW w:w="664" w:type="pct"/>
            <w:vMerge/>
            <w:noWrap/>
          </w:tcPr>
          <w:p w14:paraId="7A62E6F5" w14:textId="77777777" w:rsidR="007B3C4A" w:rsidRDefault="007B3C4A">
            <w:pPr>
              <w:spacing w:after="0" w:line="240" w:lineRule="auto"/>
              <w:jc w:val="both"/>
              <w:rPr>
                <w:rFonts w:ascii="Times New Roman" w:hAnsi="Times New Roman"/>
                <w:b/>
                <w:bCs/>
                <w:color w:val="000000" w:themeColor="text1"/>
                <w:sz w:val="24"/>
                <w:szCs w:val="24"/>
                <w:lang w:eastAsia="ar-SA"/>
              </w:rPr>
            </w:pPr>
          </w:p>
        </w:tc>
        <w:tc>
          <w:tcPr>
            <w:tcW w:w="2204" w:type="pct"/>
            <w:noWrap/>
          </w:tcPr>
          <w:p w14:paraId="3F434043" w14:textId="77777777" w:rsidR="007B3C4A" w:rsidRDefault="003B1D61">
            <w:pPr>
              <w:spacing w:after="0" w:line="240" w:lineRule="auto"/>
              <w:jc w:val="both"/>
              <w:rPr>
                <w:rFonts w:ascii="Times New Roman" w:hAnsi="Times New Roman"/>
                <w:color w:val="000000" w:themeColor="text1"/>
                <w:sz w:val="24"/>
                <w:szCs w:val="24"/>
                <w:lang w:eastAsia="en-US"/>
              </w:rPr>
            </w:pPr>
            <w:r>
              <w:rPr>
                <w:rFonts w:ascii="Times New Roman" w:hAnsi="Times New Roman"/>
                <w:color w:val="000000" w:themeColor="text1"/>
                <w:sz w:val="24"/>
                <w:szCs w:val="24"/>
              </w:rPr>
              <w:t>Возможность трудоустройства. Источники получения информации о вакансиях: государственная служба занятости, коммерческие агентства  по подбору кадров, Интернет, средства массовой информации, другие люди.</w:t>
            </w:r>
          </w:p>
        </w:tc>
        <w:tc>
          <w:tcPr>
            <w:tcW w:w="367" w:type="pct"/>
            <w:vMerge/>
            <w:noWrap/>
            <w:vAlign w:val="center"/>
          </w:tcPr>
          <w:p w14:paraId="12051C8A" w14:textId="77777777" w:rsidR="007B3C4A" w:rsidRDefault="007B3C4A">
            <w:pPr>
              <w:suppressAutoHyphens/>
              <w:spacing w:after="0" w:line="240" w:lineRule="auto"/>
              <w:jc w:val="center"/>
              <w:rPr>
                <w:rFonts w:ascii="Times New Roman" w:hAnsi="Times New Roman"/>
                <w:i/>
                <w:iCs/>
                <w:color w:val="000000" w:themeColor="text1"/>
                <w:sz w:val="24"/>
                <w:szCs w:val="24"/>
              </w:rPr>
            </w:pPr>
          </w:p>
        </w:tc>
        <w:tc>
          <w:tcPr>
            <w:tcW w:w="566" w:type="pct"/>
            <w:vMerge/>
            <w:noWrap/>
            <w:vAlign w:val="center"/>
          </w:tcPr>
          <w:p w14:paraId="69249792" w14:textId="77777777" w:rsidR="007B3C4A" w:rsidRDefault="007B3C4A">
            <w:pPr>
              <w:spacing w:after="0" w:line="240" w:lineRule="auto"/>
              <w:jc w:val="center"/>
              <w:rPr>
                <w:rFonts w:ascii="Times New Roman" w:hAnsi="Times New Roman"/>
                <w:color w:val="000000" w:themeColor="text1"/>
                <w:sz w:val="24"/>
                <w:szCs w:val="24"/>
                <w:lang w:eastAsia="en-US"/>
              </w:rPr>
            </w:pPr>
          </w:p>
        </w:tc>
        <w:tc>
          <w:tcPr>
            <w:tcW w:w="354" w:type="pct"/>
            <w:vMerge/>
            <w:noWrap/>
            <w:vAlign w:val="center"/>
          </w:tcPr>
          <w:p w14:paraId="3BD7BA25" w14:textId="77777777" w:rsidR="007B3C4A" w:rsidRDefault="007B3C4A">
            <w:pPr>
              <w:spacing w:after="0" w:line="240" w:lineRule="auto"/>
              <w:jc w:val="center"/>
              <w:rPr>
                <w:rFonts w:ascii="Times New Roman" w:hAnsi="Times New Roman"/>
                <w:color w:val="000000" w:themeColor="text1"/>
                <w:sz w:val="24"/>
                <w:szCs w:val="24"/>
              </w:rPr>
            </w:pPr>
          </w:p>
        </w:tc>
        <w:tc>
          <w:tcPr>
            <w:tcW w:w="842" w:type="pct"/>
            <w:vMerge/>
            <w:noWrap/>
            <w:vAlign w:val="center"/>
          </w:tcPr>
          <w:p w14:paraId="5E0CEBD1" w14:textId="77777777" w:rsidR="007B3C4A" w:rsidRDefault="007B3C4A">
            <w:pPr>
              <w:suppressAutoHyphens/>
              <w:spacing w:after="0" w:line="240" w:lineRule="auto"/>
              <w:jc w:val="center"/>
              <w:rPr>
                <w:rFonts w:ascii="Times New Roman" w:hAnsi="Times New Roman"/>
                <w:bCs/>
                <w:iCs/>
                <w:color w:val="000000" w:themeColor="text1"/>
                <w:sz w:val="24"/>
                <w:szCs w:val="24"/>
              </w:rPr>
            </w:pPr>
          </w:p>
        </w:tc>
      </w:tr>
      <w:tr w:rsidR="007B3C4A" w14:paraId="13A01B88" w14:textId="77777777">
        <w:trPr>
          <w:trHeight w:val="23"/>
        </w:trPr>
        <w:tc>
          <w:tcPr>
            <w:tcW w:w="664" w:type="pct"/>
            <w:vMerge/>
            <w:noWrap/>
          </w:tcPr>
          <w:p w14:paraId="3F359322" w14:textId="77777777" w:rsidR="007B3C4A" w:rsidRDefault="007B3C4A">
            <w:pPr>
              <w:spacing w:after="0" w:line="240" w:lineRule="auto"/>
              <w:jc w:val="both"/>
              <w:rPr>
                <w:rFonts w:ascii="Times New Roman" w:hAnsi="Times New Roman"/>
                <w:b/>
                <w:bCs/>
                <w:color w:val="000000" w:themeColor="text1"/>
                <w:sz w:val="24"/>
                <w:szCs w:val="24"/>
                <w:lang w:eastAsia="ar-SA"/>
              </w:rPr>
            </w:pPr>
          </w:p>
        </w:tc>
        <w:tc>
          <w:tcPr>
            <w:tcW w:w="2204" w:type="pct"/>
            <w:noWrap/>
          </w:tcPr>
          <w:p w14:paraId="055A60FD" w14:textId="77777777" w:rsidR="007B3C4A" w:rsidRDefault="003B1D61">
            <w:pPr>
              <w:spacing w:after="0" w:line="240" w:lineRule="auto"/>
              <w:jc w:val="both"/>
              <w:rPr>
                <w:rFonts w:ascii="Times New Roman" w:hAnsi="Times New Roman"/>
                <w:color w:val="000000" w:themeColor="text1"/>
                <w:sz w:val="24"/>
                <w:szCs w:val="24"/>
                <w:lang w:eastAsia="en-US"/>
              </w:rPr>
            </w:pPr>
            <w:r>
              <w:rPr>
                <w:rFonts w:ascii="Times New Roman" w:hAnsi="Times New Roman"/>
                <w:color w:val="000000" w:themeColor="text1"/>
                <w:sz w:val="24"/>
                <w:szCs w:val="24"/>
              </w:rPr>
              <w:t xml:space="preserve">Понятие профессии. Разнообразие профессий на рынке труда. Основные принципы выбора профессии. Классификация </w:t>
            </w:r>
            <w:proofErr w:type="spellStart"/>
            <w:r>
              <w:rPr>
                <w:rFonts w:ascii="Times New Roman" w:hAnsi="Times New Roman"/>
                <w:color w:val="000000" w:themeColor="text1"/>
                <w:sz w:val="24"/>
                <w:szCs w:val="24"/>
              </w:rPr>
              <w:t>профессийпоЕ.А</w:t>
            </w:r>
            <w:proofErr w:type="spellEnd"/>
            <w:r>
              <w:rPr>
                <w:rFonts w:ascii="Times New Roman" w:hAnsi="Times New Roman"/>
                <w:color w:val="000000" w:themeColor="text1"/>
                <w:sz w:val="24"/>
                <w:szCs w:val="24"/>
              </w:rPr>
              <w:t>. Климову.</w:t>
            </w:r>
          </w:p>
        </w:tc>
        <w:tc>
          <w:tcPr>
            <w:tcW w:w="367" w:type="pct"/>
            <w:vMerge/>
            <w:noWrap/>
            <w:vAlign w:val="center"/>
          </w:tcPr>
          <w:p w14:paraId="77477105" w14:textId="77777777" w:rsidR="007B3C4A" w:rsidRDefault="007B3C4A">
            <w:pPr>
              <w:suppressAutoHyphens/>
              <w:spacing w:after="0" w:line="240" w:lineRule="auto"/>
              <w:jc w:val="center"/>
              <w:rPr>
                <w:rFonts w:ascii="Times New Roman" w:hAnsi="Times New Roman"/>
                <w:i/>
                <w:iCs/>
                <w:color w:val="000000" w:themeColor="text1"/>
                <w:sz w:val="24"/>
                <w:szCs w:val="24"/>
              </w:rPr>
            </w:pPr>
          </w:p>
        </w:tc>
        <w:tc>
          <w:tcPr>
            <w:tcW w:w="566" w:type="pct"/>
            <w:vMerge/>
            <w:noWrap/>
            <w:vAlign w:val="center"/>
          </w:tcPr>
          <w:p w14:paraId="0AC7C5FB" w14:textId="77777777" w:rsidR="007B3C4A" w:rsidRDefault="007B3C4A">
            <w:pPr>
              <w:spacing w:after="0" w:line="240" w:lineRule="auto"/>
              <w:jc w:val="center"/>
              <w:rPr>
                <w:rFonts w:ascii="Times New Roman" w:hAnsi="Times New Roman"/>
                <w:color w:val="000000" w:themeColor="text1"/>
                <w:sz w:val="24"/>
                <w:szCs w:val="24"/>
                <w:lang w:eastAsia="en-US"/>
              </w:rPr>
            </w:pPr>
          </w:p>
        </w:tc>
        <w:tc>
          <w:tcPr>
            <w:tcW w:w="354" w:type="pct"/>
            <w:vMerge/>
            <w:noWrap/>
            <w:vAlign w:val="center"/>
          </w:tcPr>
          <w:p w14:paraId="2D02D6B9" w14:textId="77777777" w:rsidR="007B3C4A" w:rsidRDefault="007B3C4A">
            <w:pPr>
              <w:spacing w:after="0" w:line="240" w:lineRule="auto"/>
              <w:jc w:val="center"/>
              <w:rPr>
                <w:rFonts w:ascii="Times New Roman" w:hAnsi="Times New Roman"/>
                <w:color w:val="000000" w:themeColor="text1"/>
                <w:sz w:val="24"/>
                <w:szCs w:val="24"/>
              </w:rPr>
            </w:pPr>
          </w:p>
        </w:tc>
        <w:tc>
          <w:tcPr>
            <w:tcW w:w="842" w:type="pct"/>
            <w:vMerge/>
            <w:noWrap/>
            <w:vAlign w:val="center"/>
          </w:tcPr>
          <w:p w14:paraId="60F434F2" w14:textId="77777777" w:rsidR="007B3C4A" w:rsidRDefault="007B3C4A">
            <w:pPr>
              <w:suppressAutoHyphens/>
              <w:spacing w:after="0" w:line="240" w:lineRule="auto"/>
              <w:jc w:val="center"/>
              <w:rPr>
                <w:rFonts w:ascii="Times New Roman" w:hAnsi="Times New Roman"/>
                <w:bCs/>
                <w:iCs/>
                <w:color w:val="000000" w:themeColor="text1"/>
                <w:sz w:val="24"/>
                <w:szCs w:val="24"/>
              </w:rPr>
            </w:pPr>
          </w:p>
        </w:tc>
      </w:tr>
      <w:tr w:rsidR="007B3C4A" w14:paraId="77B6081A" w14:textId="77777777">
        <w:trPr>
          <w:trHeight w:val="23"/>
        </w:trPr>
        <w:tc>
          <w:tcPr>
            <w:tcW w:w="664" w:type="pct"/>
            <w:vMerge/>
            <w:noWrap/>
          </w:tcPr>
          <w:p w14:paraId="004CEE4D" w14:textId="77777777" w:rsidR="007B3C4A" w:rsidRDefault="007B3C4A">
            <w:pPr>
              <w:spacing w:after="0" w:line="240" w:lineRule="auto"/>
              <w:jc w:val="both"/>
              <w:rPr>
                <w:rFonts w:ascii="Times New Roman" w:hAnsi="Times New Roman"/>
                <w:b/>
                <w:bCs/>
                <w:color w:val="000000" w:themeColor="text1"/>
                <w:sz w:val="24"/>
                <w:szCs w:val="24"/>
                <w:lang w:eastAsia="ar-SA"/>
              </w:rPr>
            </w:pPr>
          </w:p>
        </w:tc>
        <w:tc>
          <w:tcPr>
            <w:tcW w:w="2204" w:type="pct"/>
            <w:noWrap/>
          </w:tcPr>
          <w:p w14:paraId="225EB4CD" w14:textId="77777777" w:rsidR="007B3C4A" w:rsidRDefault="003B1D61">
            <w:pPr>
              <w:spacing w:after="0" w:line="240" w:lineRule="auto"/>
              <w:jc w:val="both"/>
              <w:rPr>
                <w:rFonts w:ascii="Times New Roman" w:hAnsi="Times New Roman"/>
                <w:b/>
                <w:bCs/>
                <w:color w:val="000000" w:themeColor="text1"/>
                <w:sz w:val="24"/>
                <w:szCs w:val="24"/>
              </w:rPr>
            </w:pPr>
            <w:r>
              <w:rPr>
                <w:rFonts w:ascii="Times New Roman" w:hAnsi="Times New Roman"/>
                <w:b/>
                <w:bCs/>
                <w:color w:val="000000" w:themeColor="text1"/>
                <w:sz w:val="24"/>
                <w:szCs w:val="24"/>
              </w:rPr>
              <w:t>Практическое занятие.</w:t>
            </w:r>
          </w:p>
          <w:p w14:paraId="264AD220" w14:textId="77777777" w:rsidR="007B3C4A" w:rsidRDefault="003B1D61">
            <w:pPr>
              <w:spacing w:after="0" w:line="240" w:lineRule="auto"/>
              <w:jc w:val="both"/>
              <w:rPr>
                <w:rFonts w:ascii="Times New Roman" w:hAnsi="Times New Roman"/>
                <w:color w:val="000000" w:themeColor="text1"/>
                <w:sz w:val="24"/>
                <w:szCs w:val="24"/>
                <w:lang w:eastAsia="en-US"/>
              </w:rPr>
            </w:pPr>
            <w:r>
              <w:rPr>
                <w:rFonts w:ascii="Times New Roman" w:hAnsi="Times New Roman"/>
                <w:color w:val="000000" w:themeColor="text1"/>
                <w:sz w:val="24"/>
                <w:szCs w:val="24"/>
              </w:rPr>
              <w:t>Прохождение  экспресс-тестирования (по классификации  Е.А. Климова)</w:t>
            </w:r>
          </w:p>
        </w:tc>
        <w:tc>
          <w:tcPr>
            <w:tcW w:w="367" w:type="pct"/>
            <w:noWrap/>
            <w:vAlign w:val="center"/>
          </w:tcPr>
          <w:p w14:paraId="1F6BD996" w14:textId="77777777" w:rsidR="007B3C4A" w:rsidRDefault="003B1D61">
            <w:pPr>
              <w:suppressAutoHyphens/>
              <w:spacing w:after="0" w:line="240" w:lineRule="auto"/>
              <w:jc w:val="center"/>
              <w:rPr>
                <w:rFonts w:ascii="Times New Roman" w:hAnsi="Times New Roman"/>
                <w:i/>
                <w:iCs/>
                <w:color w:val="000000" w:themeColor="text1"/>
                <w:sz w:val="24"/>
                <w:szCs w:val="24"/>
              </w:rPr>
            </w:pPr>
            <w:r>
              <w:rPr>
                <w:rFonts w:ascii="Times New Roman" w:hAnsi="Times New Roman"/>
                <w:i/>
                <w:iCs/>
                <w:color w:val="000000" w:themeColor="text1"/>
                <w:sz w:val="24"/>
                <w:szCs w:val="24"/>
              </w:rPr>
              <w:t>2</w:t>
            </w:r>
          </w:p>
        </w:tc>
        <w:tc>
          <w:tcPr>
            <w:tcW w:w="566" w:type="pct"/>
            <w:vMerge/>
            <w:noWrap/>
            <w:vAlign w:val="center"/>
          </w:tcPr>
          <w:p w14:paraId="07871FAB" w14:textId="77777777" w:rsidR="007B3C4A" w:rsidRDefault="007B3C4A">
            <w:pPr>
              <w:spacing w:after="0" w:line="240" w:lineRule="auto"/>
              <w:jc w:val="center"/>
              <w:rPr>
                <w:rFonts w:ascii="Times New Roman" w:hAnsi="Times New Roman"/>
                <w:color w:val="000000" w:themeColor="text1"/>
                <w:sz w:val="24"/>
                <w:szCs w:val="24"/>
                <w:lang w:eastAsia="en-US"/>
              </w:rPr>
            </w:pPr>
          </w:p>
        </w:tc>
        <w:tc>
          <w:tcPr>
            <w:tcW w:w="354" w:type="pct"/>
            <w:vMerge/>
            <w:noWrap/>
            <w:vAlign w:val="center"/>
          </w:tcPr>
          <w:p w14:paraId="65D6A43B" w14:textId="77777777" w:rsidR="007B3C4A" w:rsidRDefault="007B3C4A">
            <w:pPr>
              <w:spacing w:after="0" w:line="240" w:lineRule="auto"/>
              <w:jc w:val="center"/>
              <w:rPr>
                <w:rFonts w:ascii="Times New Roman" w:hAnsi="Times New Roman"/>
                <w:color w:val="000000" w:themeColor="text1"/>
                <w:sz w:val="24"/>
                <w:szCs w:val="24"/>
              </w:rPr>
            </w:pPr>
          </w:p>
        </w:tc>
        <w:tc>
          <w:tcPr>
            <w:tcW w:w="842" w:type="pct"/>
            <w:vMerge/>
            <w:noWrap/>
            <w:vAlign w:val="center"/>
          </w:tcPr>
          <w:p w14:paraId="766765B7" w14:textId="77777777" w:rsidR="007B3C4A" w:rsidRDefault="007B3C4A">
            <w:pPr>
              <w:suppressAutoHyphens/>
              <w:spacing w:after="0" w:line="240" w:lineRule="auto"/>
              <w:jc w:val="center"/>
              <w:rPr>
                <w:rFonts w:ascii="Times New Roman" w:hAnsi="Times New Roman"/>
                <w:bCs/>
                <w:iCs/>
                <w:color w:val="000000" w:themeColor="text1"/>
                <w:sz w:val="24"/>
                <w:szCs w:val="24"/>
              </w:rPr>
            </w:pPr>
          </w:p>
        </w:tc>
      </w:tr>
      <w:tr w:rsidR="007B3C4A" w14:paraId="4117FEC9" w14:textId="77777777">
        <w:trPr>
          <w:trHeight w:val="697"/>
        </w:trPr>
        <w:tc>
          <w:tcPr>
            <w:tcW w:w="664" w:type="pct"/>
            <w:vMerge/>
            <w:noWrap/>
          </w:tcPr>
          <w:p w14:paraId="1D61B992" w14:textId="77777777" w:rsidR="007B3C4A" w:rsidRDefault="007B3C4A">
            <w:pPr>
              <w:spacing w:after="0" w:line="240" w:lineRule="auto"/>
              <w:jc w:val="both"/>
              <w:rPr>
                <w:rFonts w:ascii="Times New Roman" w:hAnsi="Times New Roman"/>
                <w:b/>
                <w:bCs/>
                <w:color w:val="000000" w:themeColor="text1"/>
                <w:sz w:val="24"/>
                <w:szCs w:val="24"/>
                <w:lang w:eastAsia="ar-SA"/>
              </w:rPr>
            </w:pPr>
          </w:p>
        </w:tc>
        <w:tc>
          <w:tcPr>
            <w:tcW w:w="2204" w:type="pct"/>
            <w:noWrap/>
          </w:tcPr>
          <w:p w14:paraId="4918CDB6" w14:textId="77777777" w:rsidR="007B3C4A" w:rsidRDefault="003B1D61">
            <w:pPr>
              <w:spacing w:after="0" w:line="240" w:lineRule="auto"/>
              <w:jc w:val="both"/>
              <w:rPr>
                <w:rFonts w:ascii="Times New Roman" w:hAnsi="Times New Roman"/>
                <w:b/>
                <w:bCs/>
                <w:color w:val="000000" w:themeColor="text1"/>
                <w:sz w:val="24"/>
                <w:szCs w:val="24"/>
              </w:rPr>
            </w:pPr>
            <w:r>
              <w:rPr>
                <w:rFonts w:ascii="Times New Roman" w:hAnsi="Times New Roman"/>
                <w:b/>
                <w:bCs/>
                <w:color w:val="000000" w:themeColor="text1"/>
                <w:sz w:val="24"/>
                <w:szCs w:val="24"/>
              </w:rPr>
              <w:t>Самостоятельная работа обучающихся</w:t>
            </w:r>
          </w:p>
          <w:p w14:paraId="57989762" w14:textId="77777777" w:rsidR="007B3C4A" w:rsidRDefault="003B1D61">
            <w:pPr>
              <w:spacing w:after="0" w:line="240" w:lineRule="auto"/>
              <w:jc w:val="both"/>
              <w:rPr>
                <w:rFonts w:ascii="Times New Roman" w:hAnsi="Times New Roman"/>
                <w:color w:val="000000" w:themeColor="text1"/>
                <w:sz w:val="24"/>
                <w:szCs w:val="24"/>
                <w:lang w:eastAsia="en-US"/>
              </w:rPr>
            </w:pPr>
            <w:r>
              <w:rPr>
                <w:rFonts w:ascii="Times New Roman" w:hAnsi="Times New Roman"/>
                <w:color w:val="000000" w:themeColor="text1"/>
                <w:sz w:val="24"/>
                <w:szCs w:val="24"/>
              </w:rPr>
              <w:t xml:space="preserve">Составление  </w:t>
            </w:r>
            <w:proofErr w:type="spellStart"/>
            <w:r>
              <w:rPr>
                <w:rFonts w:ascii="Times New Roman" w:hAnsi="Times New Roman"/>
                <w:color w:val="000000" w:themeColor="text1"/>
                <w:sz w:val="24"/>
                <w:szCs w:val="24"/>
              </w:rPr>
              <w:t>профессиограммы</w:t>
            </w:r>
            <w:proofErr w:type="spellEnd"/>
          </w:p>
        </w:tc>
        <w:tc>
          <w:tcPr>
            <w:tcW w:w="367" w:type="pct"/>
            <w:noWrap/>
            <w:vAlign w:val="center"/>
          </w:tcPr>
          <w:p w14:paraId="13F46365" w14:textId="77777777" w:rsidR="007B3C4A" w:rsidRDefault="003B1D61">
            <w:pPr>
              <w:suppressAutoHyphens/>
              <w:spacing w:after="0" w:line="240" w:lineRule="auto"/>
              <w:jc w:val="center"/>
              <w:rPr>
                <w:rFonts w:ascii="Times New Roman" w:hAnsi="Times New Roman"/>
                <w:i/>
                <w:iCs/>
                <w:color w:val="000000" w:themeColor="text1"/>
                <w:sz w:val="24"/>
                <w:szCs w:val="24"/>
              </w:rPr>
            </w:pPr>
            <w:r>
              <w:rPr>
                <w:rFonts w:ascii="Times New Roman" w:hAnsi="Times New Roman"/>
                <w:i/>
                <w:iCs/>
                <w:color w:val="000000" w:themeColor="text1"/>
                <w:sz w:val="24"/>
                <w:szCs w:val="24"/>
              </w:rPr>
              <w:t>1</w:t>
            </w:r>
          </w:p>
        </w:tc>
        <w:tc>
          <w:tcPr>
            <w:tcW w:w="566" w:type="pct"/>
            <w:vMerge/>
            <w:noWrap/>
            <w:vAlign w:val="center"/>
          </w:tcPr>
          <w:p w14:paraId="2195D689" w14:textId="77777777" w:rsidR="007B3C4A" w:rsidRDefault="007B3C4A">
            <w:pPr>
              <w:spacing w:after="0" w:line="240" w:lineRule="auto"/>
              <w:jc w:val="center"/>
              <w:rPr>
                <w:rFonts w:ascii="Times New Roman" w:hAnsi="Times New Roman"/>
                <w:color w:val="000000" w:themeColor="text1"/>
                <w:sz w:val="24"/>
                <w:szCs w:val="24"/>
                <w:lang w:eastAsia="en-US"/>
              </w:rPr>
            </w:pPr>
          </w:p>
        </w:tc>
        <w:tc>
          <w:tcPr>
            <w:tcW w:w="354" w:type="pct"/>
            <w:vMerge/>
            <w:noWrap/>
            <w:vAlign w:val="center"/>
          </w:tcPr>
          <w:p w14:paraId="0C540C21" w14:textId="77777777" w:rsidR="007B3C4A" w:rsidRDefault="007B3C4A">
            <w:pPr>
              <w:spacing w:after="0" w:line="240" w:lineRule="auto"/>
              <w:jc w:val="center"/>
              <w:rPr>
                <w:rFonts w:ascii="Times New Roman" w:hAnsi="Times New Roman"/>
                <w:color w:val="000000" w:themeColor="text1"/>
                <w:sz w:val="24"/>
                <w:szCs w:val="24"/>
              </w:rPr>
            </w:pPr>
          </w:p>
        </w:tc>
        <w:tc>
          <w:tcPr>
            <w:tcW w:w="842" w:type="pct"/>
            <w:vMerge/>
            <w:noWrap/>
            <w:vAlign w:val="center"/>
          </w:tcPr>
          <w:p w14:paraId="0F6216F9" w14:textId="77777777" w:rsidR="007B3C4A" w:rsidRDefault="007B3C4A">
            <w:pPr>
              <w:suppressAutoHyphens/>
              <w:spacing w:after="0" w:line="240" w:lineRule="auto"/>
              <w:jc w:val="center"/>
              <w:rPr>
                <w:rFonts w:ascii="Times New Roman" w:hAnsi="Times New Roman"/>
                <w:bCs/>
                <w:iCs/>
                <w:color w:val="000000" w:themeColor="text1"/>
                <w:sz w:val="24"/>
                <w:szCs w:val="24"/>
              </w:rPr>
            </w:pPr>
          </w:p>
        </w:tc>
      </w:tr>
      <w:tr w:rsidR="007B3C4A" w14:paraId="05CD1092" w14:textId="77777777">
        <w:trPr>
          <w:trHeight w:val="23"/>
        </w:trPr>
        <w:tc>
          <w:tcPr>
            <w:tcW w:w="664" w:type="pct"/>
            <w:vMerge w:val="restart"/>
            <w:noWrap/>
          </w:tcPr>
          <w:p w14:paraId="509644ED" w14:textId="77777777" w:rsidR="007B3C4A" w:rsidRDefault="003B1D61">
            <w:pPr>
              <w:spacing w:after="0" w:line="240" w:lineRule="auto"/>
              <w:jc w:val="both"/>
              <w:rPr>
                <w:rFonts w:ascii="Times New Roman" w:hAnsi="Times New Roman"/>
                <w:b/>
                <w:bCs/>
                <w:color w:val="000000" w:themeColor="text1"/>
                <w:sz w:val="24"/>
                <w:szCs w:val="24"/>
              </w:rPr>
            </w:pPr>
            <w:r>
              <w:rPr>
                <w:rFonts w:ascii="Times New Roman" w:hAnsi="Times New Roman"/>
                <w:b/>
                <w:bCs/>
                <w:color w:val="000000" w:themeColor="text1"/>
                <w:sz w:val="24"/>
                <w:szCs w:val="24"/>
              </w:rPr>
              <w:t>Тема 1.2.</w:t>
            </w:r>
          </w:p>
          <w:p w14:paraId="2FDF251F" w14:textId="77777777" w:rsidR="007B3C4A" w:rsidRDefault="003B1D61">
            <w:pPr>
              <w:spacing w:after="0" w:line="240" w:lineRule="auto"/>
              <w:jc w:val="both"/>
              <w:rPr>
                <w:rFonts w:ascii="Times New Roman" w:hAnsi="Times New Roman"/>
                <w:b/>
                <w:bCs/>
                <w:color w:val="000000" w:themeColor="text1"/>
                <w:sz w:val="24"/>
                <w:szCs w:val="24"/>
                <w:lang w:eastAsia="ar-SA"/>
              </w:rPr>
            </w:pPr>
            <w:r>
              <w:rPr>
                <w:rFonts w:ascii="Times New Roman" w:hAnsi="Times New Roman"/>
                <w:b/>
                <w:bCs/>
                <w:color w:val="000000" w:themeColor="text1"/>
                <w:sz w:val="24"/>
                <w:szCs w:val="24"/>
              </w:rPr>
              <w:t xml:space="preserve">Составление рекламного  объявления, автобиографии, </w:t>
            </w:r>
            <w:r>
              <w:rPr>
                <w:rFonts w:ascii="Times New Roman" w:hAnsi="Times New Roman"/>
                <w:b/>
                <w:bCs/>
                <w:color w:val="000000" w:themeColor="text1"/>
                <w:sz w:val="24"/>
                <w:szCs w:val="24"/>
              </w:rPr>
              <w:lastRenderedPageBreak/>
              <w:t>резюме. Составление письма работодателю</w:t>
            </w:r>
          </w:p>
        </w:tc>
        <w:tc>
          <w:tcPr>
            <w:tcW w:w="2204" w:type="pct"/>
            <w:noWrap/>
          </w:tcPr>
          <w:p w14:paraId="1E9FD4C1" w14:textId="77777777" w:rsidR="007B3C4A" w:rsidRDefault="003B1D61">
            <w:pPr>
              <w:spacing w:after="0" w:line="240" w:lineRule="auto"/>
              <w:jc w:val="both"/>
              <w:rPr>
                <w:rFonts w:ascii="Times New Roman" w:hAnsi="Times New Roman"/>
                <w:b/>
                <w:bCs/>
                <w:color w:val="000000" w:themeColor="text1"/>
                <w:sz w:val="24"/>
                <w:szCs w:val="24"/>
              </w:rPr>
            </w:pPr>
            <w:r>
              <w:rPr>
                <w:rFonts w:ascii="Times New Roman" w:hAnsi="Times New Roman"/>
                <w:b/>
                <w:bCs/>
                <w:color w:val="000000" w:themeColor="text1"/>
                <w:sz w:val="24"/>
                <w:szCs w:val="24"/>
              </w:rPr>
              <w:lastRenderedPageBreak/>
              <w:t>Содержание учебного материала</w:t>
            </w:r>
          </w:p>
          <w:p w14:paraId="74B1B651" w14:textId="77777777" w:rsidR="007B3C4A" w:rsidRDefault="003B1D61">
            <w:pPr>
              <w:spacing w:after="0" w:line="240" w:lineRule="auto"/>
              <w:jc w:val="both"/>
              <w:rPr>
                <w:rFonts w:ascii="Times New Roman" w:hAnsi="Times New Roman"/>
                <w:color w:val="000000" w:themeColor="text1"/>
                <w:sz w:val="24"/>
                <w:szCs w:val="24"/>
                <w:lang w:eastAsia="en-US"/>
              </w:rPr>
            </w:pPr>
            <w:r>
              <w:rPr>
                <w:rFonts w:ascii="Times New Roman" w:hAnsi="Times New Roman"/>
                <w:color w:val="000000" w:themeColor="text1"/>
                <w:sz w:val="24"/>
                <w:szCs w:val="24"/>
              </w:rPr>
              <w:t>Понятие автобиографии. Основные требования к составлению автобиографии. Способы использования автобиографии.</w:t>
            </w:r>
          </w:p>
        </w:tc>
        <w:tc>
          <w:tcPr>
            <w:tcW w:w="367" w:type="pct"/>
            <w:noWrap/>
            <w:vAlign w:val="center"/>
          </w:tcPr>
          <w:p w14:paraId="60AC4932" w14:textId="77777777" w:rsidR="007B3C4A" w:rsidRDefault="007B3C4A">
            <w:pPr>
              <w:suppressAutoHyphens/>
              <w:spacing w:after="0" w:line="240" w:lineRule="auto"/>
              <w:jc w:val="center"/>
              <w:rPr>
                <w:rFonts w:ascii="Times New Roman" w:hAnsi="Times New Roman"/>
                <w:i/>
                <w:iCs/>
                <w:color w:val="000000" w:themeColor="text1"/>
                <w:sz w:val="24"/>
                <w:szCs w:val="24"/>
              </w:rPr>
            </w:pPr>
          </w:p>
        </w:tc>
        <w:tc>
          <w:tcPr>
            <w:tcW w:w="566" w:type="pct"/>
            <w:vMerge w:val="restart"/>
            <w:noWrap/>
            <w:vAlign w:val="center"/>
          </w:tcPr>
          <w:p w14:paraId="4C80E219" w14:textId="77777777" w:rsidR="007B3C4A" w:rsidRDefault="003B1D61">
            <w:pPr>
              <w:spacing w:after="0" w:line="240" w:lineRule="auto"/>
              <w:jc w:val="center"/>
              <w:rPr>
                <w:rFonts w:ascii="Times New Roman" w:hAnsi="Times New Roman"/>
                <w:color w:val="000000" w:themeColor="text1"/>
                <w:sz w:val="24"/>
                <w:szCs w:val="24"/>
                <w:lang w:eastAsia="en-US"/>
              </w:rPr>
            </w:pPr>
            <w:r>
              <w:rPr>
                <w:rFonts w:ascii="Times New Roman" w:hAnsi="Times New Roman"/>
                <w:color w:val="000000" w:themeColor="text1"/>
                <w:sz w:val="24"/>
                <w:szCs w:val="24"/>
                <w:lang w:eastAsia="en-US"/>
              </w:rPr>
              <w:t>ЛР 01, ЛР 02, ЛР 05,ЛР 17, ЛР 14,</w:t>
            </w:r>
          </w:p>
        </w:tc>
        <w:tc>
          <w:tcPr>
            <w:tcW w:w="354" w:type="pct"/>
            <w:vMerge w:val="restart"/>
            <w:noWrap/>
            <w:vAlign w:val="center"/>
          </w:tcPr>
          <w:p w14:paraId="076EB83F" w14:textId="77777777" w:rsidR="007B3C4A" w:rsidRDefault="003B1D61">
            <w:pPr>
              <w:spacing w:after="0" w:line="240" w:lineRule="auto"/>
              <w:jc w:val="center"/>
              <w:rPr>
                <w:rFonts w:ascii="Times New Roman" w:hAnsi="Times New Roman"/>
                <w:color w:val="000000" w:themeColor="text1"/>
                <w:sz w:val="24"/>
                <w:szCs w:val="24"/>
              </w:rPr>
            </w:pPr>
            <w:r>
              <w:rPr>
                <w:rFonts w:ascii="Times New Roman" w:hAnsi="Times New Roman"/>
                <w:color w:val="000000" w:themeColor="text1"/>
                <w:sz w:val="24"/>
                <w:szCs w:val="24"/>
              </w:rPr>
              <w:t>ОК 01, ОК 02, ОК 03</w:t>
            </w:r>
          </w:p>
          <w:p w14:paraId="3D9EF039" w14:textId="77777777" w:rsidR="007B3C4A" w:rsidRDefault="003B1D61">
            <w:pPr>
              <w:spacing w:after="0" w:line="240" w:lineRule="auto"/>
              <w:jc w:val="center"/>
              <w:rPr>
                <w:rFonts w:ascii="Times New Roman" w:hAnsi="Times New Roman"/>
                <w:color w:val="000000" w:themeColor="text1"/>
                <w:sz w:val="24"/>
                <w:szCs w:val="24"/>
              </w:rPr>
            </w:pPr>
            <w:r>
              <w:rPr>
                <w:rFonts w:ascii="Times New Roman" w:hAnsi="Times New Roman"/>
                <w:color w:val="000000" w:themeColor="text1"/>
                <w:sz w:val="24"/>
                <w:szCs w:val="24"/>
              </w:rPr>
              <w:t>ОК 04,</w:t>
            </w:r>
          </w:p>
          <w:p w14:paraId="1572A269" w14:textId="77777777" w:rsidR="007B3C4A" w:rsidRDefault="003B1D61">
            <w:pPr>
              <w:spacing w:after="0" w:line="240" w:lineRule="auto"/>
              <w:jc w:val="center"/>
              <w:rPr>
                <w:rFonts w:ascii="Times New Roman" w:hAnsi="Times New Roman"/>
                <w:color w:val="000000" w:themeColor="text1"/>
                <w:sz w:val="24"/>
                <w:szCs w:val="24"/>
              </w:rPr>
            </w:pPr>
            <w:r>
              <w:rPr>
                <w:rFonts w:ascii="Times New Roman" w:hAnsi="Times New Roman"/>
                <w:color w:val="000000" w:themeColor="text1"/>
                <w:sz w:val="24"/>
                <w:szCs w:val="24"/>
              </w:rPr>
              <w:t xml:space="preserve">ОК 05, </w:t>
            </w:r>
            <w:r>
              <w:rPr>
                <w:rFonts w:ascii="Times New Roman" w:hAnsi="Times New Roman"/>
                <w:color w:val="000000" w:themeColor="text1"/>
                <w:sz w:val="24"/>
                <w:szCs w:val="24"/>
              </w:rPr>
              <w:lastRenderedPageBreak/>
              <w:t>ОК 06, ОК 07</w:t>
            </w:r>
          </w:p>
        </w:tc>
        <w:tc>
          <w:tcPr>
            <w:tcW w:w="842" w:type="pct"/>
            <w:vMerge/>
            <w:noWrap/>
            <w:vAlign w:val="center"/>
          </w:tcPr>
          <w:p w14:paraId="69CD589B" w14:textId="77777777" w:rsidR="007B3C4A" w:rsidRDefault="007B3C4A">
            <w:pPr>
              <w:suppressAutoHyphens/>
              <w:spacing w:after="0" w:line="240" w:lineRule="auto"/>
              <w:jc w:val="center"/>
              <w:rPr>
                <w:rFonts w:ascii="Times New Roman" w:hAnsi="Times New Roman"/>
                <w:bCs/>
                <w:iCs/>
                <w:color w:val="000000" w:themeColor="text1"/>
                <w:sz w:val="24"/>
                <w:szCs w:val="24"/>
              </w:rPr>
            </w:pPr>
          </w:p>
        </w:tc>
      </w:tr>
      <w:tr w:rsidR="007B3C4A" w14:paraId="136B1131" w14:textId="77777777">
        <w:trPr>
          <w:trHeight w:val="281"/>
        </w:trPr>
        <w:tc>
          <w:tcPr>
            <w:tcW w:w="664" w:type="pct"/>
            <w:vMerge/>
            <w:noWrap/>
          </w:tcPr>
          <w:p w14:paraId="270177D9" w14:textId="77777777" w:rsidR="007B3C4A" w:rsidRDefault="007B3C4A">
            <w:pPr>
              <w:spacing w:after="0" w:line="240" w:lineRule="auto"/>
              <w:jc w:val="both"/>
              <w:rPr>
                <w:rFonts w:ascii="Times New Roman" w:hAnsi="Times New Roman"/>
                <w:b/>
                <w:bCs/>
                <w:color w:val="000000" w:themeColor="text1"/>
                <w:sz w:val="24"/>
                <w:szCs w:val="24"/>
                <w:lang w:eastAsia="ar-SA"/>
              </w:rPr>
            </w:pPr>
          </w:p>
        </w:tc>
        <w:tc>
          <w:tcPr>
            <w:tcW w:w="2204" w:type="pct"/>
            <w:noWrap/>
          </w:tcPr>
          <w:p w14:paraId="7E5F8C41" w14:textId="77777777" w:rsidR="007B3C4A" w:rsidRDefault="003B1D61">
            <w:pPr>
              <w:spacing w:after="0" w:line="240" w:lineRule="auto"/>
              <w:jc w:val="both"/>
              <w:rPr>
                <w:rFonts w:ascii="Times New Roman" w:hAnsi="Times New Roman"/>
                <w:color w:val="000000" w:themeColor="text1"/>
                <w:sz w:val="24"/>
                <w:szCs w:val="24"/>
                <w:lang w:eastAsia="en-US"/>
              </w:rPr>
            </w:pPr>
            <w:r>
              <w:rPr>
                <w:rFonts w:ascii="Times New Roman" w:hAnsi="Times New Roman"/>
                <w:color w:val="000000" w:themeColor="text1"/>
                <w:sz w:val="24"/>
                <w:szCs w:val="24"/>
              </w:rPr>
              <w:t xml:space="preserve">Понятие резюме. Рекомендации к его составлению. </w:t>
            </w:r>
          </w:p>
        </w:tc>
        <w:tc>
          <w:tcPr>
            <w:tcW w:w="367" w:type="pct"/>
            <w:noWrap/>
            <w:vAlign w:val="center"/>
          </w:tcPr>
          <w:p w14:paraId="3294A44F" w14:textId="77777777" w:rsidR="007B3C4A" w:rsidRDefault="003B1D61">
            <w:pPr>
              <w:suppressAutoHyphens/>
              <w:spacing w:after="0" w:line="240" w:lineRule="auto"/>
              <w:jc w:val="center"/>
              <w:rPr>
                <w:rFonts w:ascii="Times New Roman" w:hAnsi="Times New Roman"/>
                <w:i/>
                <w:iCs/>
                <w:color w:val="000000" w:themeColor="text1"/>
                <w:sz w:val="24"/>
                <w:szCs w:val="24"/>
              </w:rPr>
            </w:pPr>
            <w:r>
              <w:rPr>
                <w:rFonts w:ascii="Times New Roman" w:hAnsi="Times New Roman"/>
                <w:i/>
                <w:iCs/>
                <w:color w:val="000000" w:themeColor="text1"/>
                <w:sz w:val="24"/>
                <w:szCs w:val="24"/>
              </w:rPr>
              <w:t>2</w:t>
            </w:r>
          </w:p>
        </w:tc>
        <w:tc>
          <w:tcPr>
            <w:tcW w:w="566" w:type="pct"/>
            <w:vMerge/>
            <w:noWrap/>
            <w:vAlign w:val="center"/>
          </w:tcPr>
          <w:p w14:paraId="0B702692" w14:textId="77777777" w:rsidR="007B3C4A" w:rsidRDefault="007B3C4A">
            <w:pPr>
              <w:spacing w:after="0" w:line="240" w:lineRule="auto"/>
              <w:jc w:val="center"/>
              <w:rPr>
                <w:rFonts w:ascii="Times New Roman" w:hAnsi="Times New Roman"/>
                <w:color w:val="000000" w:themeColor="text1"/>
                <w:sz w:val="24"/>
                <w:szCs w:val="24"/>
                <w:lang w:eastAsia="en-US"/>
              </w:rPr>
            </w:pPr>
          </w:p>
        </w:tc>
        <w:tc>
          <w:tcPr>
            <w:tcW w:w="354" w:type="pct"/>
            <w:vMerge/>
            <w:noWrap/>
            <w:vAlign w:val="center"/>
          </w:tcPr>
          <w:p w14:paraId="68846788" w14:textId="77777777" w:rsidR="007B3C4A" w:rsidRDefault="007B3C4A">
            <w:pPr>
              <w:spacing w:after="0" w:line="240" w:lineRule="auto"/>
              <w:jc w:val="center"/>
              <w:rPr>
                <w:rFonts w:ascii="Times New Roman" w:hAnsi="Times New Roman"/>
                <w:color w:val="000000" w:themeColor="text1"/>
                <w:sz w:val="24"/>
                <w:szCs w:val="24"/>
              </w:rPr>
            </w:pPr>
          </w:p>
        </w:tc>
        <w:tc>
          <w:tcPr>
            <w:tcW w:w="842" w:type="pct"/>
            <w:vMerge/>
            <w:noWrap/>
            <w:vAlign w:val="center"/>
          </w:tcPr>
          <w:p w14:paraId="3A84CAF6" w14:textId="77777777" w:rsidR="007B3C4A" w:rsidRDefault="007B3C4A">
            <w:pPr>
              <w:suppressAutoHyphens/>
              <w:spacing w:after="0" w:line="240" w:lineRule="auto"/>
              <w:jc w:val="center"/>
              <w:rPr>
                <w:rFonts w:ascii="Times New Roman" w:hAnsi="Times New Roman"/>
                <w:bCs/>
                <w:iCs/>
                <w:color w:val="000000" w:themeColor="text1"/>
                <w:sz w:val="24"/>
                <w:szCs w:val="24"/>
              </w:rPr>
            </w:pPr>
          </w:p>
        </w:tc>
      </w:tr>
      <w:tr w:rsidR="007B3C4A" w14:paraId="367352FB" w14:textId="77777777">
        <w:trPr>
          <w:trHeight w:val="23"/>
        </w:trPr>
        <w:tc>
          <w:tcPr>
            <w:tcW w:w="664" w:type="pct"/>
            <w:vMerge/>
            <w:noWrap/>
          </w:tcPr>
          <w:p w14:paraId="0D7F45C4" w14:textId="77777777" w:rsidR="007B3C4A" w:rsidRDefault="007B3C4A">
            <w:pPr>
              <w:spacing w:after="0" w:line="240" w:lineRule="auto"/>
              <w:jc w:val="both"/>
              <w:rPr>
                <w:rFonts w:ascii="Times New Roman" w:hAnsi="Times New Roman"/>
                <w:b/>
                <w:bCs/>
                <w:color w:val="000000" w:themeColor="text1"/>
                <w:sz w:val="24"/>
                <w:szCs w:val="24"/>
                <w:lang w:eastAsia="ar-SA"/>
              </w:rPr>
            </w:pPr>
          </w:p>
        </w:tc>
        <w:tc>
          <w:tcPr>
            <w:tcW w:w="2204" w:type="pct"/>
            <w:noWrap/>
          </w:tcPr>
          <w:p w14:paraId="66A4362F" w14:textId="77777777" w:rsidR="007B3C4A" w:rsidRDefault="003B1D61">
            <w:pPr>
              <w:spacing w:after="0" w:line="240" w:lineRule="auto"/>
              <w:jc w:val="both"/>
              <w:rPr>
                <w:rFonts w:ascii="Times New Roman" w:hAnsi="Times New Roman"/>
                <w:color w:val="000000" w:themeColor="text1"/>
                <w:sz w:val="24"/>
                <w:szCs w:val="24"/>
                <w:lang w:eastAsia="en-US"/>
              </w:rPr>
            </w:pPr>
            <w:r>
              <w:rPr>
                <w:rFonts w:ascii="Times New Roman" w:hAnsi="Times New Roman"/>
                <w:color w:val="000000" w:themeColor="text1"/>
                <w:sz w:val="24"/>
                <w:szCs w:val="24"/>
              </w:rPr>
              <w:t xml:space="preserve">Подготовка к написанию письма. Типы писем: поисковое письмо и сопроводительное. Требования к </w:t>
            </w:r>
            <w:proofErr w:type="spellStart"/>
            <w:r>
              <w:rPr>
                <w:rFonts w:ascii="Times New Roman" w:hAnsi="Times New Roman"/>
                <w:color w:val="000000" w:themeColor="text1"/>
                <w:sz w:val="24"/>
                <w:szCs w:val="24"/>
              </w:rPr>
              <w:t>оформлению.Значение</w:t>
            </w:r>
            <w:proofErr w:type="spellEnd"/>
            <w:r>
              <w:rPr>
                <w:rFonts w:ascii="Times New Roman" w:hAnsi="Times New Roman"/>
                <w:color w:val="000000" w:themeColor="text1"/>
                <w:sz w:val="24"/>
                <w:szCs w:val="24"/>
              </w:rPr>
              <w:t xml:space="preserve"> хорошего и правильно оформленного письма.</w:t>
            </w:r>
          </w:p>
        </w:tc>
        <w:tc>
          <w:tcPr>
            <w:tcW w:w="367" w:type="pct"/>
            <w:noWrap/>
            <w:vAlign w:val="center"/>
          </w:tcPr>
          <w:p w14:paraId="44BF9BF0" w14:textId="77777777" w:rsidR="007B3C4A" w:rsidRDefault="007B3C4A">
            <w:pPr>
              <w:suppressAutoHyphens/>
              <w:spacing w:after="0" w:line="240" w:lineRule="auto"/>
              <w:jc w:val="center"/>
              <w:rPr>
                <w:rFonts w:ascii="Times New Roman" w:hAnsi="Times New Roman"/>
                <w:i/>
                <w:iCs/>
                <w:color w:val="000000" w:themeColor="text1"/>
                <w:sz w:val="24"/>
                <w:szCs w:val="24"/>
              </w:rPr>
            </w:pPr>
          </w:p>
        </w:tc>
        <w:tc>
          <w:tcPr>
            <w:tcW w:w="566" w:type="pct"/>
            <w:vMerge/>
            <w:noWrap/>
            <w:vAlign w:val="center"/>
          </w:tcPr>
          <w:p w14:paraId="05CE317D" w14:textId="77777777" w:rsidR="007B3C4A" w:rsidRDefault="007B3C4A">
            <w:pPr>
              <w:spacing w:after="0" w:line="240" w:lineRule="auto"/>
              <w:jc w:val="center"/>
              <w:rPr>
                <w:rFonts w:ascii="Times New Roman" w:hAnsi="Times New Roman"/>
                <w:color w:val="000000" w:themeColor="text1"/>
                <w:sz w:val="24"/>
                <w:szCs w:val="24"/>
                <w:lang w:eastAsia="en-US"/>
              </w:rPr>
            </w:pPr>
          </w:p>
        </w:tc>
        <w:tc>
          <w:tcPr>
            <w:tcW w:w="354" w:type="pct"/>
            <w:vMerge/>
            <w:noWrap/>
            <w:vAlign w:val="center"/>
          </w:tcPr>
          <w:p w14:paraId="524D4015" w14:textId="77777777" w:rsidR="007B3C4A" w:rsidRDefault="007B3C4A">
            <w:pPr>
              <w:spacing w:after="0" w:line="240" w:lineRule="auto"/>
              <w:jc w:val="center"/>
              <w:rPr>
                <w:rFonts w:ascii="Times New Roman" w:hAnsi="Times New Roman"/>
                <w:color w:val="000000" w:themeColor="text1"/>
                <w:sz w:val="24"/>
                <w:szCs w:val="24"/>
              </w:rPr>
            </w:pPr>
          </w:p>
        </w:tc>
        <w:tc>
          <w:tcPr>
            <w:tcW w:w="842" w:type="pct"/>
            <w:vMerge/>
            <w:noWrap/>
            <w:vAlign w:val="center"/>
          </w:tcPr>
          <w:p w14:paraId="78A03DE4" w14:textId="77777777" w:rsidR="007B3C4A" w:rsidRDefault="007B3C4A">
            <w:pPr>
              <w:suppressAutoHyphens/>
              <w:spacing w:after="0" w:line="240" w:lineRule="auto"/>
              <w:jc w:val="center"/>
              <w:rPr>
                <w:rFonts w:ascii="Times New Roman" w:hAnsi="Times New Roman"/>
                <w:bCs/>
                <w:iCs/>
                <w:color w:val="000000" w:themeColor="text1"/>
                <w:sz w:val="24"/>
                <w:szCs w:val="24"/>
              </w:rPr>
            </w:pPr>
          </w:p>
        </w:tc>
      </w:tr>
      <w:tr w:rsidR="007B3C4A" w14:paraId="3103862E" w14:textId="77777777">
        <w:trPr>
          <w:trHeight w:val="23"/>
        </w:trPr>
        <w:tc>
          <w:tcPr>
            <w:tcW w:w="664" w:type="pct"/>
            <w:vMerge/>
            <w:noWrap/>
          </w:tcPr>
          <w:p w14:paraId="01434A78" w14:textId="77777777" w:rsidR="007B3C4A" w:rsidRDefault="007B3C4A">
            <w:pPr>
              <w:spacing w:after="0" w:line="240" w:lineRule="auto"/>
              <w:jc w:val="both"/>
              <w:rPr>
                <w:rFonts w:ascii="Times New Roman" w:hAnsi="Times New Roman"/>
                <w:b/>
                <w:bCs/>
                <w:color w:val="000000" w:themeColor="text1"/>
                <w:sz w:val="24"/>
                <w:szCs w:val="24"/>
                <w:lang w:eastAsia="ar-SA"/>
              </w:rPr>
            </w:pPr>
          </w:p>
        </w:tc>
        <w:tc>
          <w:tcPr>
            <w:tcW w:w="2204" w:type="pct"/>
            <w:noWrap/>
          </w:tcPr>
          <w:p w14:paraId="0D8C848F" w14:textId="77777777" w:rsidR="007B3C4A" w:rsidRDefault="003B1D61">
            <w:pPr>
              <w:spacing w:after="0" w:line="240" w:lineRule="auto"/>
              <w:jc w:val="both"/>
              <w:rPr>
                <w:rFonts w:ascii="Times New Roman" w:hAnsi="Times New Roman"/>
                <w:b/>
                <w:bCs/>
                <w:color w:val="000000" w:themeColor="text1"/>
                <w:sz w:val="24"/>
                <w:szCs w:val="24"/>
              </w:rPr>
            </w:pPr>
            <w:r>
              <w:rPr>
                <w:rFonts w:ascii="Times New Roman" w:hAnsi="Times New Roman"/>
                <w:b/>
                <w:bCs/>
                <w:color w:val="000000" w:themeColor="text1"/>
                <w:sz w:val="24"/>
                <w:szCs w:val="24"/>
              </w:rPr>
              <w:t>Практическое занятие</w:t>
            </w:r>
          </w:p>
          <w:p w14:paraId="62C626CF" w14:textId="77777777" w:rsidR="007B3C4A" w:rsidRDefault="003B1D61">
            <w:pPr>
              <w:spacing w:after="0" w:line="240" w:lineRule="auto"/>
              <w:jc w:val="both"/>
              <w:rPr>
                <w:rFonts w:ascii="Times New Roman" w:hAnsi="Times New Roman"/>
                <w:color w:val="000000" w:themeColor="text1"/>
                <w:sz w:val="24"/>
                <w:szCs w:val="24"/>
              </w:rPr>
            </w:pPr>
            <w:r>
              <w:rPr>
                <w:rFonts w:ascii="Times New Roman" w:hAnsi="Times New Roman"/>
                <w:color w:val="000000" w:themeColor="text1"/>
                <w:sz w:val="24"/>
                <w:szCs w:val="24"/>
              </w:rPr>
              <w:t>Составление своей автобиографии и её защита.</w:t>
            </w:r>
          </w:p>
          <w:p w14:paraId="66CBB5C4" w14:textId="77777777" w:rsidR="007B3C4A" w:rsidRDefault="003B1D61">
            <w:pPr>
              <w:spacing w:after="0" w:line="240" w:lineRule="auto"/>
              <w:jc w:val="both"/>
              <w:rPr>
                <w:rFonts w:ascii="Times New Roman" w:hAnsi="Times New Roman"/>
                <w:color w:val="000000" w:themeColor="text1"/>
                <w:sz w:val="24"/>
                <w:szCs w:val="24"/>
                <w:lang w:eastAsia="en-US"/>
              </w:rPr>
            </w:pPr>
            <w:r>
              <w:rPr>
                <w:rFonts w:ascii="Times New Roman" w:hAnsi="Times New Roman"/>
                <w:color w:val="000000" w:themeColor="text1"/>
                <w:sz w:val="24"/>
                <w:szCs w:val="24"/>
              </w:rPr>
              <w:t>Составление  резюме работодателю и защита правильности его составления.</w:t>
            </w:r>
          </w:p>
        </w:tc>
        <w:tc>
          <w:tcPr>
            <w:tcW w:w="367" w:type="pct"/>
            <w:noWrap/>
            <w:vAlign w:val="center"/>
          </w:tcPr>
          <w:p w14:paraId="30090B34" w14:textId="77777777" w:rsidR="007B3C4A" w:rsidRDefault="003B1D61">
            <w:pPr>
              <w:suppressAutoHyphens/>
              <w:spacing w:after="0" w:line="240" w:lineRule="auto"/>
              <w:jc w:val="center"/>
              <w:rPr>
                <w:rFonts w:ascii="Times New Roman" w:hAnsi="Times New Roman"/>
                <w:i/>
                <w:iCs/>
                <w:color w:val="000000" w:themeColor="text1"/>
                <w:sz w:val="24"/>
                <w:szCs w:val="24"/>
              </w:rPr>
            </w:pPr>
            <w:r>
              <w:rPr>
                <w:rFonts w:ascii="Times New Roman" w:hAnsi="Times New Roman"/>
                <w:i/>
                <w:iCs/>
                <w:color w:val="000000" w:themeColor="text1"/>
                <w:sz w:val="24"/>
                <w:szCs w:val="24"/>
              </w:rPr>
              <w:t>4</w:t>
            </w:r>
          </w:p>
        </w:tc>
        <w:tc>
          <w:tcPr>
            <w:tcW w:w="566" w:type="pct"/>
            <w:vMerge/>
            <w:noWrap/>
            <w:vAlign w:val="center"/>
          </w:tcPr>
          <w:p w14:paraId="65FF8C0D" w14:textId="77777777" w:rsidR="007B3C4A" w:rsidRDefault="007B3C4A">
            <w:pPr>
              <w:spacing w:after="0" w:line="240" w:lineRule="auto"/>
              <w:jc w:val="center"/>
              <w:rPr>
                <w:rFonts w:ascii="Times New Roman" w:hAnsi="Times New Roman"/>
                <w:color w:val="000000" w:themeColor="text1"/>
                <w:sz w:val="24"/>
                <w:szCs w:val="24"/>
                <w:lang w:eastAsia="en-US"/>
              </w:rPr>
            </w:pPr>
          </w:p>
        </w:tc>
        <w:tc>
          <w:tcPr>
            <w:tcW w:w="354" w:type="pct"/>
            <w:vMerge/>
            <w:noWrap/>
            <w:vAlign w:val="center"/>
          </w:tcPr>
          <w:p w14:paraId="17ACB77A" w14:textId="77777777" w:rsidR="007B3C4A" w:rsidRDefault="007B3C4A">
            <w:pPr>
              <w:spacing w:after="0" w:line="240" w:lineRule="auto"/>
              <w:jc w:val="center"/>
              <w:rPr>
                <w:rFonts w:ascii="Times New Roman" w:hAnsi="Times New Roman"/>
                <w:color w:val="000000" w:themeColor="text1"/>
                <w:sz w:val="24"/>
                <w:szCs w:val="24"/>
              </w:rPr>
            </w:pPr>
          </w:p>
        </w:tc>
        <w:tc>
          <w:tcPr>
            <w:tcW w:w="842" w:type="pct"/>
            <w:vMerge/>
            <w:noWrap/>
            <w:vAlign w:val="center"/>
          </w:tcPr>
          <w:p w14:paraId="5807743F" w14:textId="77777777" w:rsidR="007B3C4A" w:rsidRDefault="007B3C4A">
            <w:pPr>
              <w:suppressAutoHyphens/>
              <w:spacing w:after="0" w:line="240" w:lineRule="auto"/>
              <w:jc w:val="center"/>
              <w:rPr>
                <w:rFonts w:ascii="Times New Roman" w:hAnsi="Times New Roman"/>
                <w:bCs/>
                <w:iCs/>
                <w:color w:val="000000" w:themeColor="text1"/>
                <w:sz w:val="24"/>
                <w:szCs w:val="24"/>
              </w:rPr>
            </w:pPr>
          </w:p>
        </w:tc>
      </w:tr>
      <w:tr w:rsidR="007B3C4A" w14:paraId="0F98FB96" w14:textId="77777777">
        <w:trPr>
          <w:trHeight w:val="23"/>
        </w:trPr>
        <w:tc>
          <w:tcPr>
            <w:tcW w:w="664" w:type="pct"/>
            <w:vMerge/>
            <w:noWrap/>
          </w:tcPr>
          <w:p w14:paraId="6F3F5EC3" w14:textId="77777777" w:rsidR="007B3C4A" w:rsidRDefault="007B3C4A">
            <w:pPr>
              <w:spacing w:after="0" w:line="240" w:lineRule="auto"/>
              <w:jc w:val="both"/>
              <w:rPr>
                <w:rFonts w:ascii="Times New Roman" w:hAnsi="Times New Roman"/>
                <w:b/>
                <w:bCs/>
                <w:color w:val="000000" w:themeColor="text1"/>
                <w:sz w:val="24"/>
                <w:szCs w:val="24"/>
                <w:lang w:eastAsia="ar-SA"/>
              </w:rPr>
            </w:pPr>
          </w:p>
        </w:tc>
        <w:tc>
          <w:tcPr>
            <w:tcW w:w="2204" w:type="pct"/>
            <w:noWrap/>
          </w:tcPr>
          <w:p w14:paraId="6D2346B0" w14:textId="77777777" w:rsidR="007B3C4A" w:rsidRDefault="003B1D61">
            <w:pPr>
              <w:spacing w:after="0" w:line="240" w:lineRule="auto"/>
              <w:jc w:val="both"/>
              <w:rPr>
                <w:rFonts w:ascii="Times New Roman" w:hAnsi="Times New Roman"/>
                <w:b/>
                <w:bCs/>
                <w:color w:val="000000" w:themeColor="text1"/>
                <w:sz w:val="24"/>
                <w:szCs w:val="24"/>
              </w:rPr>
            </w:pPr>
            <w:r>
              <w:rPr>
                <w:rFonts w:ascii="Times New Roman" w:hAnsi="Times New Roman"/>
                <w:b/>
                <w:bCs/>
                <w:color w:val="000000" w:themeColor="text1"/>
                <w:sz w:val="24"/>
                <w:szCs w:val="24"/>
              </w:rPr>
              <w:t>Самостоятельная работа обучающихся</w:t>
            </w:r>
          </w:p>
          <w:p w14:paraId="7D5BC4D8" w14:textId="77777777" w:rsidR="007B3C4A" w:rsidRDefault="003B1D61">
            <w:pPr>
              <w:spacing w:after="0" w:line="240" w:lineRule="auto"/>
              <w:jc w:val="both"/>
              <w:rPr>
                <w:rFonts w:ascii="Times New Roman" w:hAnsi="Times New Roman"/>
                <w:color w:val="000000" w:themeColor="text1"/>
                <w:sz w:val="24"/>
                <w:szCs w:val="24"/>
              </w:rPr>
            </w:pPr>
            <w:r>
              <w:rPr>
                <w:rFonts w:ascii="Times New Roman" w:hAnsi="Times New Roman"/>
                <w:color w:val="000000" w:themeColor="text1"/>
                <w:sz w:val="24"/>
                <w:szCs w:val="24"/>
              </w:rPr>
              <w:t>Составление поискового и  сопроводительного письма работодателю.</w:t>
            </w:r>
          </w:p>
        </w:tc>
        <w:tc>
          <w:tcPr>
            <w:tcW w:w="367" w:type="pct"/>
            <w:noWrap/>
            <w:vAlign w:val="center"/>
          </w:tcPr>
          <w:p w14:paraId="449B9CDD" w14:textId="77777777" w:rsidR="007B3C4A" w:rsidRDefault="003B1D61">
            <w:pPr>
              <w:suppressAutoHyphens/>
              <w:spacing w:after="0" w:line="240" w:lineRule="auto"/>
              <w:jc w:val="center"/>
              <w:rPr>
                <w:rFonts w:ascii="Times New Roman" w:hAnsi="Times New Roman"/>
                <w:i/>
                <w:iCs/>
                <w:color w:val="000000" w:themeColor="text1"/>
                <w:sz w:val="24"/>
                <w:szCs w:val="24"/>
              </w:rPr>
            </w:pPr>
            <w:r>
              <w:rPr>
                <w:rFonts w:ascii="Times New Roman" w:hAnsi="Times New Roman"/>
                <w:i/>
                <w:iCs/>
                <w:color w:val="000000" w:themeColor="text1"/>
                <w:sz w:val="24"/>
                <w:szCs w:val="24"/>
              </w:rPr>
              <w:t>3</w:t>
            </w:r>
          </w:p>
        </w:tc>
        <w:tc>
          <w:tcPr>
            <w:tcW w:w="566" w:type="pct"/>
            <w:vMerge/>
            <w:noWrap/>
            <w:vAlign w:val="center"/>
          </w:tcPr>
          <w:p w14:paraId="20DD90A5" w14:textId="77777777" w:rsidR="007B3C4A" w:rsidRDefault="007B3C4A">
            <w:pPr>
              <w:spacing w:after="0" w:line="240" w:lineRule="auto"/>
              <w:jc w:val="center"/>
              <w:rPr>
                <w:rFonts w:ascii="Times New Roman" w:hAnsi="Times New Roman"/>
                <w:color w:val="000000" w:themeColor="text1"/>
                <w:sz w:val="24"/>
                <w:szCs w:val="24"/>
                <w:lang w:eastAsia="en-US"/>
              </w:rPr>
            </w:pPr>
          </w:p>
        </w:tc>
        <w:tc>
          <w:tcPr>
            <w:tcW w:w="354" w:type="pct"/>
            <w:vMerge/>
            <w:noWrap/>
            <w:vAlign w:val="center"/>
          </w:tcPr>
          <w:p w14:paraId="6F02D2EB" w14:textId="77777777" w:rsidR="007B3C4A" w:rsidRDefault="007B3C4A">
            <w:pPr>
              <w:spacing w:after="0" w:line="240" w:lineRule="auto"/>
              <w:jc w:val="center"/>
              <w:rPr>
                <w:rFonts w:ascii="Times New Roman" w:hAnsi="Times New Roman"/>
                <w:color w:val="000000" w:themeColor="text1"/>
                <w:sz w:val="24"/>
                <w:szCs w:val="24"/>
              </w:rPr>
            </w:pPr>
          </w:p>
        </w:tc>
        <w:tc>
          <w:tcPr>
            <w:tcW w:w="842" w:type="pct"/>
            <w:vMerge/>
            <w:noWrap/>
            <w:vAlign w:val="center"/>
          </w:tcPr>
          <w:p w14:paraId="5A627E6D" w14:textId="77777777" w:rsidR="007B3C4A" w:rsidRDefault="007B3C4A">
            <w:pPr>
              <w:suppressAutoHyphens/>
              <w:spacing w:after="0" w:line="240" w:lineRule="auto"/>
              <w:jc w:val="center"/>
              <w:rPr>
                <w:rFonts w:ascii="Times New Roman" w:hAnsi="Times New Roman"/>
                <w:bCs/>
                <w:iCs/>
                <w:color w:val="000000" w:themeColor="text1"/>
                <w:sz w:val="24"/>
                <w:szCs w:val="24"/>
              </w:rPr>
            </w:pPr>
          </w:p>
        </w:tc>
      </w:tr>
      <w:tr w:rsidR="007B3C4A" w14:paraId="20C4311D" w14:textId="77777777">
        <w:trPr>
          <w:trHeight w:val="23"/>
        </w:trPr>
        <w:tc>
          <w:tcPr>
            <w:tcW w:w="664" w:type="pct"/>
            <w:vMerge w:val="restart"/>
            <w:noWrap/>
          </w:tcPr>
          <w:p w14:paraId="7AF850C0" w14:textId="77777777" w:rsidR="007B3C4A" w:rsidRDefault="003B1D61">
            <w:pPr>
              <w:spacing w:after="0" w:line="240" w:lineRule="auto"/>
              <w:jc w:val="both"/>
              <w:rPr>
                <w:rFonts w:ascii="Times New Roman" w:hAnsi="Times New Roman"/>
                <w:b/>
                <w:bCs/>
                <w:color w:val="000000" w:themeColor="text1"/>
                <w:sz w:val="24"/>
                <w:szCs w:val="24"/>
              </w:rPr>
            </w:pPr>
            <w:r>
              <w:rPr>
                <w:rFonts w:ascii="Times New Roman" w:hAnsi="Times New Roman"/>
                <w:b/>
                <w:bCs/>
                <w:color w:val="000000" w:themeColor="text1"/>
                <w:sz w:val="24"/>
                <w:szCs w:val="24"/>
              </w:rPr>
              <w:t>Тема1.3.</w:t>
            </w:r>
          </w:p>
          <w:p w14:paraId="233EDCD9" w14:textId="77777777" w:rsidR="007B3C4A" w:rsidRDefault="003B1D61">
            <w:pPr>
              <w:spacing w:after="0" w:line="240" w:lineRule="auto"/>
              <w:jc w:val="both"/>
              <w:rPr>
                <w:rFonts w:ascii="Times New Roman" w:hAnsi="Times New Roman"/>
                <w:b/>
                <w:bCs/>
                <w:color w:val="000000" w:themeColor="text1"/>
                <w:sz w:val="24"/>
                <w:szCs w:val="24"/>
                <w:lang w:eastAsia="ar-SA"/>
              </w:rPr>
            </w:pPr>
            <w:r>
              <w:rPr>
                <w:rFonts w:ascii="Times New Roman" w:hAnsi="Times New Roman"/>
                <w:b/>
                <w:bCs/>
                <w:color w:val="000000" w:themeColor="text1"/>
                <w:sz w:val="24"/>
                <w:szCs w:val="24"/>
              </w:rPr>
              <w:t>Техника собеседования по телефону</w:t>
            </w:r>
          </w:p>
        </w:tc>
        <w:tc>
          <w:tcPr>
            <w:tcW w:w="2204" w:type="pct"/>
            <w:noWrap/>
          </w:tcPr>
          <w:p w14:paraId="3DAB377D" w14:textId="77777777" w:rsidR="007B3C4A" w:rsidRDefault="003B1D61">
            <w:pPr>
              <w:spacing w:after="0" w:line="240" w:lineRule="auto"/>
              <w:jc w:val="both"/>
              <w:rPr>
                <w:rFonts w:ascii="Times New Roman" w:hAnsi="Times New Roman"/>
                <w:b/>
                <w:bCs/>
                <w:color w:val="000000" w:themeColor="text1"/>
                <w:sz w:val="24"/>
                <w:szCs w:val="24"/>
              </w:rPr>
            </w:pPr>
            <w:r>
              <w:rPr>
                <w:rFonts w:ascii="Times New Roman" w:hAnsi="Times New Roman"/>
                <w:b/>
                <w:bCs/>
                <w:color w:val="000000" w:themeColor="text1"/>
                <w:sz w:val="24"/>
                <w:szCs w:val="24"/>
              </w:rPr>
              <w:t>Содержание учебного материала</w:t>
            </w:r>
          </w:p>
          <w:p w14:paraId="6C7C9B43" w14:textId="77777777" w:rsidR="007B3C4A" w:rsidRDefault="003B1D61">
            <w:pPr>
              <w:spacing w:after="0" w:line="240" w:lineRule="auto"/>
              <w:jc w:val="both"/>
              <w:rPr>
                <w:rFonts w:ascii="Times New Roman" w:hAnsi="Times New Roman"/>
                <w:color w:val="000000" w:themeColor="text1"/>
                <w:sz w:val="24"/>
                <w:szCs w:val="24"/>
              </w:rPr>
            </w:pPr>
            <w:r>
              <w:rPr>
                <w:rFonts w:ascii="Times New Roman" w:hAnsi="Times New Roman"/>
                <w:color w:val="000000" w:themeColor="text1"/>
                <w:sz w:val="24"/>
                <w:szCs w:val="24"/>
              </w:rPr>
              <w:t>Типы телефонных звонков. «Поисковый» телефонный звонок.</w:t>
            </w:r>
          </w:p>
          <w:p w14:paraId="035D45EA" w14:textId="77777777" w:rsidR="007B3C4A" w:rsidRDefault="003B1D61">
            <w:pPr>
              <w:spacing w:after="0" w:line="240" w:lineRule="auto"/>
              <w:jc w:val="both"/>
              <w:rPr>
                <w:rFonts w:ascii="Times New Roman" w:hAnsi="Times New Roman"/>
                <w:color w:val="000000" w:themeColor="text1"/>
                <w:sz w:val="24"/>
                <w:szCs w:val="24"/>
              </w:rPr>
            </w:pPr>
            <w:r>
              <w:rPr>
                <w:rFonts w:ascii="Times New Roman" w:hAnsi="Times New Roman"/>
                <w:color w:val="000000" w:themeColor="text1"/>
                <w:sz w:val="24"/>
                <w:szCs w:val="24"/>
              </w:rPr>
              <w:t>Телефонный звонок по рекламируемой вакансии. Советы и рекомендации тем, кто решил воспользоваться этим способом получения работы.</w:t>
            </w:r>
          </w:p>
        </w:tc>
        <w:tc>
          <w:tcPr>
            <w:tcW w:w="367" w:type="pct"/>
            <w:noWrap/>
            <w:vAlign w:val="center"/>
          </w:tcPr>
          <w:p w14:paraId="2C4FDD21" w14:textId="77777777" w:rsidR="007B3C4A" w:rsidRDefault="003B1D61">
            <w:pPr>
              <w:suppressAutoHyphens/>
              <w:spacing w:after="0" w:line="240" w:lineRule="auto"/>
              <w:jc w:val="center"/>
              <w:rPr>
                <w:rFonts w:ascii="Times New Roman" w:hAnsi="Times New Roman"/>
                <w:i/>
                <w:iCs/>
                <w:color w:val="000000" w:themeColor="text1"/>
                <w:sz w:val="24"/>
                <w:szCs w:val="24"/>
              </w:rPr>
            </w:pPr>
            <w:r>
              <w:rPr>
                <w:rFonts w:ascii="Times New Roman" w:hAnsi="Times New Roman"/>
                <w:i/>
                <w:iCs/>
                <w:color w:val="000000" w:themeColor="text1"/>
                <w:sz w:val="24"/>
                <w:szCs w:val="24"/>
              </w:rPr>
              <w:t>2</w:t>
            </w:r>
          </w:p>
        </w:tc>
        <w:tc>
          <w:tcPr>
            <w:tcW w:w="566" w:type="pct"/>
            <w:vMerge w:val="restart"/>
            <w:noWrap/>
            <w:vAlign w:val="center"/>
          </w:tcPr>
          <w:p w14:paraId="0EE2FA88" w14:textId="77777777" w:rsidR="007B3C4A" w:rsidRDefault="003B1D61">
            <w:pPr>
              <w:spacing w:after="0" w:line="240" w:lineRule="auto"/>
              <w:jc w:val="center"/>
              <w:rPr>
                <w:rFonts w:ascii="Times New Roman" w:hAnsi="Times New Roman"/>
                <w:color w:val="000000" w:themeColor="text1"/>
                <w:sz w:val="24"/>
                <w:szCs w:val="24"/>
                <w:lang w:eastAsia="en-US"/>
              </w:rPr>
            </w:pPr>
            <w:r>
              <w:rPr>
                <w:rFonts w:ascii="Times New Roman" w:hAnsi="Times New Roman"/>
                <w:color w:val="000000" w:themeColor="text1"/>
                <w:sz w:val="24"/>
                <w:szCs w:val="24"/>
                <w:lang w:eastAsia="en-US"/>
              </w:rPr>
              <w:t>ЛР 01, ЛР 02, ЛР 05,ЛР 17, ЛР 14,</w:t>
            </w:r>
          </w:p>
        </w:tc>
        <w:tc>
          <w:tcPr>
            <w:tcW w:w="354" w:type="pct"/>
            <w:vMerge w:val="restart"/>
            <w:noWrap/>
            <w:vAlign w:val="center"/>
          </w:tcPr>
          <w:p w14:paraId="34B1E815" w14:textId="77777777" w:rsidR="007B3C4A" w:rsidRDefault="003B1D61">
            <w:pPr>
              <w:spacing w:after="0" w:line="240" w:lineRule="auto"/>
              <w:jc w:val="center"/>
              <w:rPr>
                <w:rFonts w:ascii="Times New Roman" w:hAnsi="Times New Roman"/>
                <w:color w:val="000000" w:themeColor="text1"/>
                <w:sz w:val="24"/>
                <w:szCs w:val="24"/>
              </w:rPr>
            </w:pPr>
            <w:r>
              <w:rPr>
                <w:rFonts w:ascii="Times New Roman" w:hAnsi="Times New Roman"/>
                <w:color w:val="000000" w:themeColor="text1"/>
                <w:sz w:val="24"/>
                <w:szCs w:val="24"/>
              </w:rPr>
              <w:t>ОК 01, ОК 02, ОК 03</w:t>
            </w:r>
          </w:p>
          <w:p w14:paraId="28213BB5" w14:textId="77777777" w:rsidR="007B3C4A" w:rsidRDefault="003B1D61">
            <w:pPr>
              <w:spacing w:after="0" w:line="240" w:lineRule="auto"/>
              <w:jc w:val="center"/>
              <w:rPr>
                <w:rFonts w:ascii="Times New Roman" w:hAnsi="Times New Roman"/>
                <w:color w:val="000000" w:themeColor="text1"/>
                <w:sz w:val="24"/>
                <w:szCs w:val="24"/>
              </w:rPr>
            </w:pPr>
            <w:r>
              <w:rPr>
                <w:rFonts w:ascii="Times New Roman" w:hAnsi="Times New Roman"/>
                <w:color w:val="000000" w:themeColor="text1"/>
                <w:sz w:val="24"/>
                <w:szCs w:val="24"/>
              </w:rPr>
              <w:t>ОК 04,</w:t>
            </w:r>
          </w:p>
          <w:p w14:paraId="1DFC4C92" w14:textId="77777777" w:rsidR="007B3C4A" w:rsidRDefault="003B1D61">
            <w:pPr>
              <w:spacing w:after="0" w:line="240" w:lineRule="auto"/>
              <w:jc w:val="center"/>
              <w:rPr>
                <w:rFonts w:ascii="Times New Roman" w:hAnsi="Times New Roman"/>
                <w:color w:val="000000" w:themeColor="text1"/>
                <w:sz w:val="24"/>
                <w:szCs w:val="24"/>
              </w:rPr>
            </w:pPr>
            <w:r>
              <w:rPr>
                <w:rFonts w:ascii="Times New Roman" w:hAnsi="Times New Roman"/>
                <w:color w:val="000000" w:themeColor="text1"/>
                <w:sz w:val="24"/>
                <w:szCs w:val="24"/>
              </w:rPr>
              <w:t>ОК 05, ОК 06, ОК 07</w:t>
            </w:r>
          </w:p>
        </w:tc>
        <w:tc>
          <w:tcPr>
            <w:tcW w:w="842" w:type="pct"/>
            <w:vMerge w:val="restart"/>
            <w:noWrap/>
            <w:vAlign w:val="center"/>
          </w:tcPr>
          <w:p w14:paraId="73125141" w14:textId="77777777" w:rsidR="007B3C4A" w:rsidRDefault="003B1D61">
            <w:pPr>
              <w:suppressAutoHyphens/>
              <w:spacing w:after="0" w:line="240" w:lineRule="auto"/>
              <w:jc w:val="center"/>
              <w:rPr>
                <w:rFonts w:ascii="Times New Roman" w:hAnsi="Times New Roman"/>
                <w:bCs/>
                <w:iCs/>
                <w:color w:val="000000" w:themeColor="text1"/>
                <w:sz w:val="24"/>
                <w:szCs w:val="24"/>
              </w:rPr>
            </w:pPr>
            <w:proofErr w:type="spellStart"/>
            <w:r>
              <w:rPr>
                <w:rFonts w:ascii="Times New Roman" w:hAnsi="Times New Roman"/>
                <w:color w:val="000000" w:themeColor="text1"/>
                <w:sz w:val="24"/>
                <w:szCs w:val="24"/>
              </w:rPr>
              <w:t>Уо</w:t>
            </w:r>
            <w:proofErr w:type="spellEnd"/>
            <w:r>
              <w:rPr>
                <w:rFonts w:ascii="Times New Roman" w:hAnsi="Times New Roman"/>
                <w:color w:val="000000" w:themeColor="text1"/>
                <w:sz w:val="24"/>
                <w:szCs w:val="24"/>
              </w:rPr>
              <w:t xml:space="preserve"> 01.01, </w:t>
            </w:r>
            <w:proofErr w:type="spellStart"/>
            <w:r>
              <w:rPr>
                <w:rFonts w:ascii="Times New Roman" w:hAnsi="Times New Roman"/>
                <w:color w:val="000000" w:themeColor="text1"/>
                <w:sz w:val="24"/>
                <w:szCs w:val="24"/>
              </w:rPr>
              <w:t>Уо</w:t>
            </w:r>
            <w:proofErr w:type="spellEnd"/>
            <w:r>
              <w:rPr>
                <w:rFonts w:ascii="Times New Roman" w:hAnsi="Times New Roman"/>
                <w:color w:val="000000" w:themeColor="text1"/>
                <w:sz w:val="24"/>
                <w:szCs w:val="24"/>
              </w:rPr>
              <w:t xml:space="preserve"> 01.02, </w:t>
            </w:r>
            <w:proofErr w:type="spellStart"/>
            <w:r>
              <w:rPr>
                <w:rFonts w:ascii="Times New Roman" w:hAnsi="Times New Roman"/>
                <w:color w:val="000000" w:themeColor="text1"/>
                <w:sz w:val="24"/>
                <w:szCs w:val="24"/>
              </w:rPr>
              <w:t>Уо</w:t>
            </w:r>
            <w:proofErr w:type="spellEnd"/>
            <w:r>
              <w:rPr>
                <w:rFonts w:ascii="Times New Roman" w:hAnsi="Times New Roman"/>
                <w:color w:val="000000" w:themeColor="text1"/>
                <w:sz w:val="24"/>
                <w:szCs w:val="24"/>
              </w:rPr>
              <w:t xml:space="preserve"> 01.03, </w:t>
            </w:r>
            <w:proofErr w:type="spellStart"/>
            <w:r>
              <w:rPr>
                <w:rFonts w:ascii="Times New Roman" w:hAnsi="Times New Roman"/>
                <w:color w:val="000000" w:themeColor="text1"/>
                <w:sz w:val="24"/>
                <w:szCs w:val="24"/>
              </w:rPr>
              <w:t>Уо</w:t>
            </w:r>
            <w:proofErr w:type="spellEnd"/>
            <w:r>
              <w:rPr>
                <w:rFonts w:ascii="Times New Roman" w:hAnsi="Times New Roman"/>
                <w:color w:val="000000" w:themeColor="text1"/>
                <w:sz w:val="24"/>
                <w:szCs w:val="24"/>
              </w:rPr>
              <w:t xml:space="preserve"> 01.04, </w:t>
            </w:r>
            <w:proofErr w:type="spellStart"/>
            <w:r>
              <w:rPr>
                <w:rFonts w:ascii="Times New Roman" w:hAnsi="Times New Roman"/>
                <w:color w:val="000000" w:themeColor="text1"/>
                <w:sz w:val="24"/>
                <w:szCs w:val="24"/>
              </w:rPr>
              <w:t>Уо</w:t>
            </w:r>
            <w:proofErr w:type="spellEnd"/>
            <w:r>
              <w:rPr>
                <w:rFonts w:ascii="Times New Roman" w:hAnsi="Times New Roman"/>
                <w:color w:val="000000" w:themeColor="text1"/>
                <w:sz w:val="24"/>
                <w:szCs w:val="24"/>
              </w:rPr>
              <w:t xml:space="preserve"> 01.05, </w:t>
            </w:r>
            <w:proofErr w:type="spellStart"/>
            <w:r>
              <w:rPr>
                <w:rFonts w:ascii="Times New Roman" w:hAnsi="Times New Roman"/>
                <w:color w:val="000000" w:themeColor="text1"/>
                <w:sz w:val="24"/>
                <w:szCs w:val="24"/>
              </w:rPr>
              <w:t>Уо</w:t>
            </w:r>
            <w:proofErr w:type="spellEnd"/>
            <w:r>
              <w:rPr>
                <w:rFonts w:ascii="Times New Roman" w:hAnsi="Times New Roman"/>
                <w:color w:val="000000" w:themeColor="text1"/>
                <w:sz w:val="24"/>
                <w:szCs w:val="24"/>
              </w:rPr>
              <w:t xml:space="preserve"> 01.06, </w:t>
            </w:r>
            <w:proofErr w:type="spellStart"/>
            <w:r>
              <w:rPr>
                <w:rFonts w:ascii="Times New Roman" w:hAnsi="Times New Roman"/>
                <w:color w:val="000000" w:themeColor="text1"/>
                <w:sz w:val="24"/>
                <w:szCs w:val="24"/>
              </w:rPr>
              <w:t>Уо</w:t>
            </w:r>
            <w:proofErr w:type="spellEnd"/>
            <w:r>
              <w:rPr>
                <w:rFonts w:ascii="Times New Roman" w:hAnsi="Times New Roman"/>
                <w:color w:val="000000" w:themeColor="text1"/>
                <w:sz w:val="24"/>
                <w:szCs w:val="24"/>
              </w:rPr>
              <w:t xml:space="preserve"> 01.07, </w:t>
            </w:r>
            <w:proofErr w:type="spellStart"/>
            <w:r>
              <w:rPr>
                <w:rFonts w:ascii="Times New Roman" w:hAnsi="Times New Roman"/>
                <w:color w:val="000000" w:themeColor="text1"/>
                <w:sz w:val="24"/>
                <w:szCs w:val="24"/>
              </w:rPr>
              <w:t>Уо</w:t>
            </w:r>
            <w:proofErr w:type="spellEnd"/>
            <w:r>
              <w:rPr>
                <w:rFonts w:ascii="Times New Roman" w:hAnsi="Times New Roman"/>
                <w:color w:val="000000" w:themeColor="text1"/>
                <w:sz w:val="24"/>
                <w:szCs w:val="24"/>
              </w:rPr>
              <w:t xml:space="preserve"> 01.08, </w:t>
            </w:r>
            <w:proofErr w:type="spellStart"/>
            <w:r>
              <w:rPr>
                <w:rFonts w:ascii="Times New Roman" w:hAnsi="Times New Roman"/>
                <w:color w:val="000000" w:themeColor="text1"/>
                <w:sz w:val="24"/>
                <w:szCs w:val="24"/>
              </w:rPr>
              <w:t>Уо</w:t>
            </w:r>
            <w:proofErr w:type="spellEnd"/>
            <w:r>
              <w:rPr>
                <w:rFonts w:ascii="Times New Roman" w:hAnsi="Times New Roman"/>
                <w:color w:val="000000" w:themeColor="text1"/>
                <w:sz w:val="24"/>
                <w:szCs w:val="24"/>
              </w:rPr>
              <w:t xml:space="preserve"> 01.09, </w:t>
            </w:r>
            <w:proofErr w:type="spellStart"/>
            <w:r>
              <w:rPr>
                <w:rFonts w:ascii="Times New Roman" w:hAnsi="Times New Roman"/>
                <w:color w:val="000000" w:themeColor="text1"/>
                <w:sz w:val="24"/>
                <w:szCs w:val="24"/>
              </w:rPr>
              <w:t>Зо</w:t>
            </w:r>
            <w:proofErr w:type="spellEnd"/>
            <w:r>
              <w:rPr>
                <w:rFonts w:ascii="Times New Roman" w:hAnsi="Times New Roman"/>
                <w:color w:val="000000" w:themeColor="text1"/>
                <w:sz w:val="24"/>
                <w:szCs w:val="24"/>
              </w:rPr>
              <w:t xml:space="preserve"> 01.01, </w:t>
            </w:r>
            <w:proofErr w:type="spellStart"/>
            <w:r>
              <w:rPr>
                <w:rFonts w:ascii="Times New Roman" w:hAnsi="Times New Roman"/>
                <w:color w:val="000000" w:themeColor="text1"/>
                <w:sz w:val="24"/>
                <w:szCs w:val="24"/>
              </w:rPr>
              <w:t>Зо</w:t>
            </w:r>
            <w:proofErr w:type="spellEnd"/>
            <w:r>
              <w:rPr>
                <w:rFonts w:ascii="Times New Roman" w:hAnsi="Times New Roman"/>
                <w:color w:val="000000" w:themeColor="text1"/>
                <w:sz w:val="24"/>
                <w:szCs w:val="24"/>
              </w:rPr>
              <w:t xml:space="preserve"> 01.02, </w:t>
            </w:r>
            <w:proofErr w:type="spellStart"/>
            <w:r>
              <w:rPr>
                <w:rFonts w:ascii="Times New Roman" w:hAnsi="Times New Roman"/>
                <w:color w:val="000000" w:themeColor="text1"/>
                <w:sz w:val="24"/>
                <w:szCs w:val="24"/>
              </w:rPr>
              <w:t>Зо</w:t>
            </w:r>
            <w:proofErr w:type="spellEnd"/>
            <w:r>
              <w:rPr>
                <w:rFonts w:ascii="Times New Roman" w:hAnsi="Times New Roman"/>
                <w:color w:val="000000" w:themeColor="text1"/>
                <w:sz w:val="24"/>
                <w:szCs w:val="24"/>
              </w:rPr>
              <w:t xml:space="preserve"> 01.03, </w:t>
            </w:r>
            <w:proofErr w:type="spellStart"/>
            <w:r>
              <w:rPr>
                <w:rFonts w:ascii="Times New Roman" w:hAnsi="Times New Roman"/>
                <w:color w:val="000000" w:themeColor="text1"/>
                <w:sz w:val="24"/>
                <w:szCs w:val="24"/>
              </w:rPr>
              <w:t>Зо</w:t>
            </w:r>
            <w:proofErr w:type="spellEnd"/>
            <w:r>
              <w:rPr>
                <w:rFonts w:ascii="Times New Roman" w:hAnsi="Times New Roman"/>
                <w:color w:val="000000" w:themeColor="text1"/>
                <w:sz w:val="24"/>
                <w:szCs w:val="24"/>
              </w:rPr>
              <w:t xml:space="preserve"> 01.04, </w:t>
            </w:r>
            <w:proofErr w:type="spellStart"/>
            <w:r>
              <w:rPr>
                <w:rFonts w:ascii="Times New Roman" w:hAnsi="Times New Roman"/>
                <w:color w:val="000000" w:themeColor="text1"/>
                <w:sz w:val="24"/>
                <w:szCs w:val="24"/>
              </w:rPr>
              <w:t>Зо</w:t>
            </w:r>
            <w:proofErr w:type="spellEnd"/>
            <w:r>
              <w:rPr>
                <w:rFonts w:ascii="Times New Roman" w:hAnsi="Times New Roman"/>
                <w:color w:val="000000" w:themeColor="text1"/>
                <w:sz w:val="24"/>
                <w:szCs w:val="24"/>
              </w:rPr>
              <w:t xml:space="preserve"> 01.05Зо 01.06,Уо 02.01, </w:t>
            </w:r>
            <w:proofErr w:type="spellStart"/>
            <w:r>
              <w:rPr>
                <w:rFonts w:ascii="Times New Roman" w:hAnsi="Times New Roman"/>
                <w:color w:val="000000" w:themeColor="text1"/>
                <w:sz w:val="24"/>
                <w:szCs w:val="24"/>
              </w:rPr>
              <w:t>Уо</w:t>
            </w:r>
            <w:proofErr w:type="spellEnd"/>
            <w:r>
              <w:rPr>
                <w:rFonts w:ascii="Times New Roman" w:hAnsi="Times New Roman"/>
                <w:color w:val="000000" w:themeColor="text1"/>
                <w:sz w:val="24"/>
                <w:szCs w:val="24"/>
              </w:rPr>
              <w:t xml:space="preserve"> 02.02,Уо 02.03, </w:t>
            </w:r>
            <w:proofErr w:type="spellStart"/>
            <w:r>
              <w:rPr>
                <w:rFonts w:ascii="Times New Roman" w:hAnsi="Times New Roman"/>
                <w:color w:val="000000" w:themeColor="text1"/>
                <w:sz w:val="24"/>
                <w:szCs w:val="24"/>
              </w:rPr>
              <w:t>Уо</w:t>
            </w:r>
            <w:proofErr w:type="spellEnd"/>
            <w:r>
              <w:rPr>
                <w:rFonts w:ascii="Times New Roman" w:hAnsi="Times New Roman"/>
                <w:color w:val="000000" w:themeColor="text1"/>
                <w:sz w:val="24"/>
                <w:szCs w:val="24"/>
              </w:rPr>
              <w:t xml:space="preserve"> 02.04,Уо 02.05, </w:t>
            </w:r>
            <w:proofErr w:type="spellStart"/>
            <w:r>
              <w:rPr>
                <w:rFonts w:ascii="Times New Roman" w:hAnsi="Times New Roman"/>
                <w:color w:val="000000" w:themeColor="text1"/>
                <w:sz w:val="24"/>
                <w:szCs w:val="24"/>
              </w:rPr>
              <w:t>Уо</w:t>
            </w:r>
            <w:proofErr w:type="spellEnd"/>
            <w:r>
              <w:rPr>
                <w:rFonts w:ascii="Times New Roman" w:hAnsi="Times New Roman"/>
                <w:color w:val="000000" w:themeColor="text1"/>
                <w:sz w:val="24"/>
                <w:szCs w:val="24"/>
              </w:rPr>
              <w:t xml:space="preserve"> 02.06,Уо 02.07, </w:t>
            </w:r>
            <w:proofErr w:type="spellStart"/>
            <w:r>
              <w:rPr>
                <w:rFonts w:ascii="Times New Roman" w:hAnsi="Times New Roman"/>
                <w:color w:val="000000" w:themeColor="text1"/>
                <w:sz w:val="24"/>
                <w:szCs w:val="24"/>
              </w:rPr>
              <w:t>Уо</w:t>
            </w:r>
            <w:proofErr w:type="spellEnd"/>
            <w:r>
              <w:rPr>
                <w:rFonts w:ascii="Times New Roman" w:hAnsi="Times New Roman"/>
                <w:color w:val="000000" w:themeColor="text1"/>
                <w:sz w:val="24"/>
                <w:szCs w:val="24"/>
              </w:rPr>
              <w:t xml:space="preserve"> 02.08,Зо 02.01, </w:t>
            </w:r>
            <w:proofErr w:type="spellStart"/>
            <w:r>
              <w:rPr>
                <w:rFonts w:ascii="Times New Roman" w:hAnsi="Times New Roman"/>
                <w:color w:val="000000" w:themeColor="text1"/>
                <w:sz w:val="24"/>
                <w:szCs w:val="24"/>
              </w:rPr>
              <w:t>Зо</w:t>
            </w:r>
            <w:proofErr w:type="spellEnd"/>
            <w:r>
              <w:rPr>
                <w:rFonts w:ascii="Times New Roman" w:hAnsi="Times New Roman"/>
                <w:color w:val="000000" w:themeColor="text1"/>
                <w:sz w:val="24"/>
                <w:szCs w:val="24"/>
              </w:rPr>
              <w:t xml:space="preserve"> 02.02, </w:t>
            </w:r>
            <w:proofErr w:type="spellStart"/>
            <w:r>
              <w:rPr>
                <w:rFonts w:ascii="Times New Roman" w:hAnsi="Times New Roman"/>
                <w:color w:val="000000" w:themeColor="text1"/>
                <w:sz w:val="24"/>
                <w:szCs w:val="24"/>
              </w:rPr>
              <w:t>Зо</w:t>
            </w:r>
            <w:proofErr w:type="spellEnd"/>
            <w:r>
              <w:rPr>
                <w:rFonts w:ascii="Times New Roman" w:hAnsi="Times New Roman"/>
                <w:color w:val="000000" w:themeColor="text1"/>
                <w:sz w:val="24"/>
                <w:szCs w:val="24"/>
              </w:rPr>
              <w:t xml:space="preserve"> 02.03,Зо 02.04, </w:t>
            </w:r>
            <w:proofErr w:type="spellStart"/>
            <w:r>
              <w:rPr>
                <w:rFonts w:ascii="Times New Roman" w:hAnsi="Times New Roman"/>
                <w:color w:val="000000" w:themeColor="text1"/>
                <w:sz w:val="24"/>
                <w:szCs w:val="24"/>
              </w:rPr>
              <w:t>Уо</w:t>
            </w:r>
            <w:proofErr w:type="spellEnd"/>
            <w:r>
              <w:rPr>
                <w:rFonts w:ascii="Times New Roman" w:hAnsi="Times New Roman"/>
                <w:color w:val="000000" w:themeColor="text1"/>
                <w:sz w:val="24"/>
                <w:szCs w:val="24"/>
              </w:rPr>
              <w:t xml:space="preserve"> 03.01,Уо 03.02, </w:t>
            </w:r>
            <w:proofErr w:type="spellStart"/>
            <w:r>
              <w:rPr>
                <w:rFonts w:ascii="Times New Roman" w:hAnsi="Times New Roman"/>
                <w:color w:val="000000" w:themeColor="text1"/>
                <w:sz w:val="24"/>
                <w:szCs w:val="24"/>
              </w:rPr>
              <w:t>Уо</w:t>
            </w:r>
            <w:proofErr w:type="spellEnd"/>
            <w:r>
              <w:rPr>
                <w:rFonts w:ascii="Times New Roman" w:hAnsi="Times New Roman"/>
                <w:color w:val="000000" w:themeColor="text1"/>
                <w:sz w:val="24"/>
                <w:szCs w:val="24"/>
              </w:rPr>
              <w:t xml:space="preserve"> 03.03,Уо 03.04, </w:t>
            </w:r>
            <w:proofErr w:type="spellStart"/>
            <w:r>
              <w:rPr>
                <w:rFonts w:ascii="Times New Roman" w:hAnsi="Times New Roman"/>
                <w:color w:val="000000" w:themeColor="text1"/>
                <w:sz w:val="24"/>
                <w:szCs w:val="24"/>
              </w:rPr>
              <w:t>Уо</w:t>
            </w:r>
            <w:proofErr w:type="spellEnd"/>
            <w:r>
              <w:rPr>
                <w:rFonts w:ascii="Times New Roman" w:hAnsi="Times New Roman"/>
                <w:color w:val="000000" w:themeColor="text1"/>
                <w:sz w:val="24"/>
                <w:szCs w:val="24"/>
              </w:rPr>
              <w:t xml:space="preserve"> 03.05,Уо 03.06, </w:t>
            </w:r>
            <w:proofErr w:type="spellStart"/>
            <w:r>
              <w:rPr>
                <w:rFonts w:ascii="Times New Roman" w:hAnsi="Times New Roman"/>
                <w:color w:val="000000" w:themeColor="text1"/>
                <w:sz w:val="24"/>
                <w:szCs w:val="24"/>
              </w:rPr>
              <w:t>Уо</w:t>
            </w:r>
            <w:proofErr w:type="spellEnd"/>
            <w:r>
              <w:rPr>
                <w:rFonts w:ascii="Times New Roman" w:hAnsi="Times New Roman"/>
                <w:color w:val="000000" w:themeColor="text1"/>
                <w:sz w:val="24"/>
                <w:szCs w:val="24"/>
              </w:rPr>
              <w:t xml:space="preserve"> 03.07,Уо 03.08, </w:t>
            </w:r>
            <w:proofErr w:type="spellStart"/>
            <w:r>
              <w:rPr>
                <w:rFonts w:ascii="Times New Roman" w:hAnsi="Times New Roman"/>
                <w:color w:val="000000" w:themeColor="text1"/>
                <w:sz w:val="24"/>
                <w:szCs w:val="24"/>
              </w:rPr>
              <w:t>Уо</w:t>
            </w:r>
            <w:proofErr w:type="spellEnd"/>
            <w:r>
              <w:rPr>
                <w:rFonts w:ascii="Times New Roman" w:hAnsi="Times New Roman"/>
                <w:color w:val="000000" w:themeColor="text1"/>
                <w:sz w:val="24"/>
                <w:szCs w:val="24"/>
              </w:rPr>
              <w:t xml:space="preserve"> 03.09,Зо 03.01, </w:t>
            </w:r>
            <w:proofErr w:type="spellStart"/>
            <w:r>
              <w:rPr>
                <w:rFonts w:ascii="Times New Roman" w:hAnsi="Times New Roman"/>
                <w:color w:val="000000" w:themeColor="text1"/>
                <w:sz w:val="24"/>
                <w:szCs w:val="24"/>
              </w:rPr>
              <w:t>Зо</w:t>
            </w:r>
            <w:proofErr w:type="spellEnd"/>
            <w:r>
              <w:rPr>
                <w:rFonts w:ascii="Times New Roman" w:hAnsi="Times New Roman"/>
                <w:color w:val="000000" w:themeColor="text1"/>
                <w:sz w:val="24"/>
                <w:szCs w:val="24"/>
              </w:rPr>
              <w:t xml:space="preserve"> 03.02,Зо 03.03, </w:t>
            </w:r>
            <w:proofErr w:type="spellStart"/>
            <w:r>
              <w:rPr>
                <w:rFonts w:ascii="Times New Roman" w:hAnsi="Times New Roman"/>
                <w:color w:val="000000" w:themeColor="text1"/>
                <w:sz w:val="24"/>
                <w:szCs w:val="24"/>
              </w:rPr>
              <w:t>Зо</w:t>
            </w:r>
            <w:proofErr w:type="spellEnd"/>
            <w:r>
              <w:rPr>
                <w:rFonts w:ascii="Times New Roman" w:hAnsi="Times New Roman"/>
                <w:color w:val="000000" w:themeColor="text1"/>
                <w:sz w:val="24"/>
                <w:szCs w:val="24"/>
              </w:rPr>
              <w:t xml:space="preserve"> 03.04,Зо 03.05,о 03.06,Зо 03.07,Уо 04.01, </w:t>
            </w:r>
            <w:proofErr w:type="spellStart"/>
            <w:r>
              <w:rPr>
                <w:rFonts w:ascii="Times New Roman" w:hAnsi="Times New Roman"/>
                <w:color w:val="000000" w:themeColor="text1"/>
                <w:sz w:val="24"/>
                <w:szCs w:val="24"/>
              </w:rPr>
              <w:t>Уо</w:t>
            </w:r>
            <w:proofErr w:type="spellEnd"/>
            <w:r>
              <w:rPr>
                <w:rFonts w:ascii="Times New Roman" w:hAnsi="Times New Roman"/>
                <w:color w:val="000000" w:themeColor="text1"/>
                <w:sz w:val="24"/>
                <w:szCs w:val="24"/>
              </w:rPr>
              <w:t xml:space="preserve"> 04.02,Зо 04.01, </w:t>
            </w:r>
            <w:proofErr w:type="spellStart"/>
            <w:r>
              <w:rPr>
                <w:rFonts w:ascii="Times New Roman" w:hAnsi="Times New Roman"/>
                <w:color w:val="000000" w:themeColor="text1"/>
                <w:sz w:val="24"/>
                <w:szCs w:val="24"/>
              </w:rPr>
              <w:t>Зо</w:t>
            </w:r>
            <w:proofErr w:type="spellEnd"/>
            <w:r>
              <w:rPr>
                <w:rFonts w:ascii="Times New Roman" w:hAnsi="Times New Roman"/>
                <w:color w:val="000000" w:themeColor="text1"/>
                <w:sz w:val="24"/>
                <w:szCs w:val="24"/>
              </w:rPr>
              <w:t xml:space="preserve"> 04.02,Уо 05.01, </w:t>
            </w:r>
            <w:proofErr w:type="spellStart"/>
            <w:r>
              <w:rPr>
                <w:rFonts w:ascii="Times New Roman" w:hAnsi="Times New Roman"/>
                <w:color w:val="000000" w:themeColor="text1"/>
                <w:sz w:val="24"/>
                <w:szCs w:val="24"/>
              </w:rPr>
              <w:t>Зо</w:t>
            </w:r>
            <w:proofErr w:type="spellEnd"/>
            <w:r>
              <w:rPr>
                <w:rFonts w:ascii="Times New Roman" w:hAnsi="Times New Roman"/>
                <w:color w:val="000000" w:themeColor="text1"/>
                <w:sz w:val="24"/>
                <w:szCs w:val="24"/>
              </w:rPr>
              <w:t xml:space="preserve"> </w:t>
            </w:r>
            <w:r>
              <w:rPr>
                <w:rFonts w:ascii="Times New Roman" w:hAnsi="Times New Roman"/>
                <w:color w:val="000000" w:themeColor="text1"/>
                <w:sz w:val="24"/>
                <w:szCs w:val="24"/>
              </w:rPr>
              <w:lastRenderedPageBreak/>
              <w:t xml:space="preserve">05.01,Зо 05.02, </w:t>
            </w:r>
            <w:proofErr w:type="spellStart"/>
            <w:r>
              <w:rPr>
                <w:rFonts w:ascii="Times New Roman" w:hAnsi="Times New Roman"/>
                <w:color w:val="000000" w:themeColor="text1"/>
                <w:sz w:val="24"/>
                <w:szCs w:val="24"/>
              </w:rPr>
              <w:t>Уо</w:t>
            </w:r>
            <w:proofErr w:type="spellEnd"/>
            <w:r>
              <w:rPr>
                <w:rFonts w:ascii="Times New Roman" w:hAnsi="Times New Roman"/>
                <w:color w:val="000000" w:themeColor="text1"/>
                <w:sz w:val="24"/>
                <w:szCs w:val="24"/>
              </w:rPr>
              <w:t xml:space="preserve"> 06.01,Уо 06.02, </w:t>
            </w:r>
            <w:proofErr w:type="spellStart"/>
            <w:r>
              <w:rPr>
                <w:rFonts w:ascii="Times New Roman" w:hAnsi="Times New Roman"/>
                <w:color w:val="000000" w:themeColor="text1"/>
                <w:sz w:val="24"/>
                <w:szCs w:val="24"/>
              </w:rPr>
              <w:t>Зо</w:t>
            </w:r>
            <w:proofErr w:type="spellEnd"/>
            <w:r>
              <w:rPr>
                <w:rFonts w:ascii="Times New Roman" w:hAnsi="Times New Roman"/>
                <w:color w:val="000000" w:themeColor="text1"/>
                <w:sz w:val="24"/>
                <w:szCs w:val="24"/>
              </w:rPr>
              <w:t xml:space="preserve"> 06.01,Зо 06.02, </w:t>
            </w:r>
            <w:proofErr w:type="spellStart"/>
            <w:r>
              <w:rPr>
                <w:rFonts w:ascii="Times New Roman" w:hAnsi="Times New Roman"/>
                <w:color w:val="000000" w:themeColor="text1"/>
                <w:sz w:val="24"/>
                <w:szCs w:val="24"/>
              </w:rPr>
              <w:t>Зо</w:t>
            </w:r>
            <w:proofErr w:type="spellEnd"/>
            <w:r>
              <w:rPr>
                <w:rFonts w:ascii="Times New Roman" w:hAnsi="Times New Roman"/>
                <w:color w:val="000000" w:themeColor="text1"/>
                <w:sz w:val="24"/>
                <w:szCs w:val="24"/>
              </w:rPr>
              <w:t xml:space="preserve"> 06.03,Уо 07.01, </w:t>
            </w:r>
            <w:proofErr w:type="spellStart"/>
            <w:r>
              <w:rPr>
                <w:rFonts w:ascii="Times New Roman" w:hAnsi="Times New Roman"/>
                <w:color w:val="000000" w:themeColor="text1"/>
                <w:sz w:val="24"/>
                <w:szCs w:val="24"/>
              </w:rPr>
              <w:t>Уо</w:t>
            </w:r>
            <w:proofErr w:type="spellEnd"/>
            <w:r>
              <w:rPr>
                <w:rFonts w:ascii="Times New Roman" w:hAnsi="Times New Roman"/>
                <w:color w:val="000000" w:themeColor="text1"/>
                <w:sz w:val="24"/>
                <w:szCs w:val="24"/>
              </w:rPr>
              <w:t xml:space="preserve"> 07.02,Уо 07.03, </w:t>
            </w:r>
            <w:proofErr w:type="spellStart"/>
            <w:r>
              <w:rPr>
                <w:rFonts w:ascii="Times New Roman" w:hAnsi="Times New Roman"/>
                <w:color w:val="000000" w:themeColor="text1"/>
                <w:sz w:val="24"/>
                <w:szCs w:val="24"/>
              </w:rPr>
              <w:t>Зо</w:t>
            </w:r>
            <w:proofErr w:type="spellEnd"/>
            <w:r>
              <w:rPr>
                <w:rFonts w:ascii="Times New Roman" w:hAnsi="Times New Roman"/>
                <w:color w:val="000000" w:themeColor="text1"/>
                <w:sz w:val="24"/>
                <w:szCs w:val="24"/>
              </w:rPr>
              <w:t xml:space="preserve"> 07.01,Зо 07.02, </w:t>
            </w:r>
            <w:proofErr w:type="spellStart"/>
            <w:r>
              <w:rPr>
                <w:rFonts w:ascii="Times New Roman" w:hAnsi="Times New Roman"/>
                <w:color w:val="000000" w:themeColor="text1"/>
                <w:sz w:val="24"/>
                <w:szCs w:val="24"/>
              </w:rPr>
              <w:t>Зо</w:t>
            </w:r>
            <w:proofErr w:type="spellEnd"/>
            <w:r>
              <w:rPr>
                <w:rFonts w:ascii="Times New Roman" w:hAnsi="Times New Roman"/>
                <w:color w:val="000000" w:themeColor="text1"/>
                <w:sz w:val="24"/>
                <w:szCs w:val="24"/>
              </w:rPr>
              <w:t xml:space="preserve"> 07.03,Зо 07.04, </w:t>
            </w:r>
            <w:proofErr w:type="spellStart"/>
            <w:r>
              <w:rPr>
                <w:rFonts w:ascii="Times New Roman" w:hAnsi="Times New Roman"/>
                <w:color w:val="000000" w:themeColor="text1"/>
                <w:sz w:val="24"/>
                <w:szCs w:val="24"/>
              </w:rPr>
              <w:t>Зо</w:t>
            </w:r>
            <w:proofErr w:type="spellEnd"/>
            <w:r>
              <w:rPr>
                <w:rFonts w:ascii="Times New Roman" w:hAnsi="Times New Roman"/>
                <w:color w:val="000000" w:themeColor="text1"/>
                <w:sz w:val="24"/>
                <w:szCs w:val="24"/>
              </w:rPr>
              <w:t xml:space="preserve"> 07.05</w:t>
            </w:r>
          </w:p>
        </w:tc>
      </w:tr>
      <w:tr w:rsidR="007B3C4A" w14:paraId="08BE1DCF" w14:textId="77777777">
        <w:trPr>
          <w:trHeight w:val="23"/>
        </w:trPr>
        <w:tc>
          <w:tcPr>
            <w:tcW w:w="664" w:type="pct"/>
            <w:vMerge/>
            <w:noWrap/>
          </w:tcPr>
          <w:p w14:paraId="219CDAD0" w14:textId="77777777" w:rsidR="007B3C4A" w:rsidRDefault="007B3C4A">
            <w:pPr>
              <w:spacing w:after="0" w:line="240" w:lineRule="auto"/>
              <w:jc w:val="both"/>
              <w:rPr>
                <w:rFonts w:ascii="Times New Roman" w:hAnsi="Times New Roman"/>
                <w:b/>
                <w:bCs/>
                <w:color w:val="000000" w:themeColor="text1"/>
                <w:sz w:val="24"/>
                <w:szCs w:val="24"/>
                <w:lang w:eastAsia="ar-SA"/>
              </w:rPr>
            </w:pPr>
          </w:p>
        </w:tc>
        <w:tc>
          <w:tcPr>
            <w:tcW w:w="2204" w:type="pct"/>
            <w:noWrap/>
          </w:tcPr>
          <w:p w14:paraId="198316A9" w14:textId="77777777" w:rsidR="007B3C4A" w:rsidRDefault="003B1D61">
            <w:pPr>
              <w:spacing w:after="0" w:line="240" w:lineRule="auto"/>
              <w:jc w:val="both"/>
              <w:rPr>
                <w:rFonts w:ascii="Times New Roman" w:hAnsi="Times New Roman"/>
                <w:b/>
                <w:bCs/>
                <w:color w:val="000000" w:themeColor="text1"/>
                <w:sz w:val="24"/>
                <w:szCs w:val="24"/>
              </w:rPr>
            </w:pPr>
            <w:r>
              <w:rPr>
                <w:rFonts w:ascii="Times New Roman" w:hAnsi="Times New Roman"/>
                <w:b/>
                <w:bCs/>
                <w:color w:val="000000" w:themeColor="text1"/>
                <w:sz w:val="24"/>
                <w:szCs w:val="24"/>
              </w:rPr>
              <w:t>Практическое занятие</w:t>
            </w:r>
          </w:p>
          <w:p w14:paraId="5509149B" w14:textId="77777777" w:rsidR="007B3C4A" w:rsidRDefault="003B1D61">
            <w:pPr>
              <w:spacing w:after="0" w:line="240" w:lineRule="auto"/>
              <w:jc w:val="both"/>
              <w:rPr>
                <w:rFonts w:ascii="Times New Roman" w:hAnsi="Times New Roman"/>
                <w:color w:val="000000" w:themeColor="text1"/>
                <w:sz w:val="24"/>
                <w:szCs w:val="24"/>
              </w:rPr>
            </w:pPr>
            <w:r>
              <w:rPr>
                <w:rFonts w:ascii="Times New Roman" w:hAnsi="Times New Roman"/>
                <w:color w:val="000000" w:themeColor="text1"/>
                <w:sz w:val="24"/>
                <w:szCs w:val="24"/>
              </w:rPr>
              <w:t>Ролевая игра: «Телефонный звонок работодателю».</w:t>
            </w:r>
          </w:p>
        </w:tc>
        <w:tc>
          <w:tcPr>
            <w:tcW w:w="367" w:type="pct"/>
            <w:noWrap/>
            <w:vAlign w:val="center"/>
          </w:tcPr>
          <w:p w14:paraId="58685586" w14:textId="77777777" w:rsidR="007B3C4A" w:rsidRDefault="003B1D61">
            <w:pPr>
              <w:suppressAutoHyphens/>
              <w:spacing w:after="0" w:line="240" w:lineRule="auto"/>
              <w:jc w:val="center"/>
              <w:rPr>
                <w:rFonts w:ascii="Times New Roman" w:hAnsi="Times New Roman"/>
                <w:i/>
                <w:iCs/>
                <w:color w:val="000000" w:themeColor="text1"/>
                <w:sz w:val="24"/>
                <w:szCs w:val="24"/>
              </w:rPr>
            </w:pPr>
            <w:r>
              <w:rPr>
                <w:rFonts w:ascii="Times New Roman" w:hAnsi="Times New Roman"/>
                <w:i/>
                <w:iCs/>
                <w:color w:val="000000" w:themeColor="text1"/>
                <w:sz w:val="24"/>
                <w:szCs w:val="24"/>
              </w:rPr>
              <w:t>2</w:t>
            </w:r>
          </w:p>
        </w:tc>
        <w:tc>
          <w:tcPr>
            <w:tcW w:w="566" w:type="pct"/>
            <w:vMerge/>
            <w:noWrap/>
            <w:vAlign w:val="center"/>
          </w:tcPr>
          <w:p w14:paraId="35A5E001" w14:textId="77777777" w:rsidR="007B3C4A" w:rsidRDefault="007B3C4A">
            <w:pPr>
              <w:spacing w:after="0" w:line="240" w:lineRule="auto"/>
              <w:jc w:val="center"/>
              <w:rPr>
                <w:rFonts w:ascii="Times New Roman" w:hAnsi="Times New Roman"/>
                <w:color w:val="000000" w:themeColor="text1"/>
                <w:sz w:val="24"/>
                <w:szCs w:val="24"/>
                <w:lang w:eastAsia="en-US"/>
              </w:rPr>
            </w:pPr>
          </w:p>
        </w:tc>
        <w:tc>
          <w:tcPr>
            <w:tcW w:w="354" w:type="pct"/>
            <w:vMerge/>
            <w:noWrap/>
            <w:vAlign w:val="center"/>
          </w:tcPr>
          <w:p w14:paraId="378F568A" w14:textId="77777777" w:rsidR="007B3C4A" w:rsidRDefault="007B3C4A">
            <w:pPr>
              <w:spacing w:after="0" w:line="240" w:lineRule="auto"/>
              <w:jc w:val="center"/>
              <w:rPr>
                <w:rFonts w:ascii="Times New Roman" w:hAnsi="Times New Roman"/>
                <w:color w:val="000000" w:themeColor="text1"/>
                <w:sz w:val="24"/>
                <w:szCs w:val="24"/>
              </w:rPr>
            </w:pPr>
          </w:p>
        </w:tc>
        <w:tc>
          <w:tcPr>
            <w:tcW w:w="842" w:type="pct"/>
            <w:vMerge/>
            <w:noWrap/>
            <w:vAlign w:val="center"/>
          </w:tcPr>
          <w:p w14:paraId="10F7AD40" w14:textId="77777777" w:rsidR="007B3C4A" w:rsidRDefault="007B3C4A">
            <w:pPr>
              <w:suppressAutoHyphens/>
              <w:spacing w:after="0" w:line="240" w:lineRule="auto"/>
              <w:jc w:val="center"/>
              <w:rPr>
                <w:rFonts w:ascii="Times New Roman" w:hAnsi="Times New Roman"/>
                <w:bCs/>
                <w:iCs/>
                <w:color w:val="000000" w:themeColor="text1"/>
                <w:sz w:val="24"/>
                <w:szCs w:val="24"/>
              </w:rPr>
            </w:pPr>
          </w:p>
        </w:tc>
      </w:tr>
      <w:tr w:rsidR="007B3C4A" w14:paraId="24B3AC68" w14:textId="77777777">
        <w:trPr>
          <w:trHeight w:val="23"/>
        </w:trPr>
        <w:tc>
          <w:tcPr>
            <w:tcW w:w="664" w:type="pct"/>
            <w:vMerge w:val="restart"/>
            <w:noWrap/>
          </w:tcPr>
          <w:p w14:paraId="008A5277" w14:textId="77777777" w:rsidR="007B3C4A" w:rsidRDefault="003B1D61">
            <w:pPr>
              <w:spacing w:after="0" w:line="240" w:lineRule="auto"/>
              <w:jc w:val="both"/>
              <w:rPr>
                <w:rFonts w:ascii="Times New Roman" w:hAnsi="Times New Roman"/>
                <w:b/>
                <w:bCs/>
                <w:color w:val="000000" w:themeColor="text1"/>
                <w:sz w:val="24"/>
                <w:szCs w:val="24"/>
              </w:rPr>
            </w:pPr>
            <w:r>
              <w:rPr>
                <w:rFonts w:ascii="Times New Roman" w:hAnsi="Times New Roman"/>
                <w:b/>
                <w:bCs/>
                <w:color w:val="000000" w:themeColor="text1"/>
                <w:sz w:val="24"/>
                <w:szCs w:val="24"/>
              </w:rPr>
              <w:t>Тема1.4.</w:t>
            </w:r>
          </w:p>
          <w:p w14:paraId="558A3E8D" w14:textId="77777777" w:rsidR="007B3C4A" w:rsidRDefault="003B1D61">
            <w:pPr>
              <w:spacing w:after="0" w:line="240" w:lineRule="auto"/>
              <w:jc w:val="both"/>
              <w:rPr>
                <w:rFonts w:ascii="Times New Roman" w:hAnsi="Times New Roman"/>
                <w:b/>
                <w:bCs/>
                <w:color w:val="000000" w:themeColor="text1"/>
                <w:sz w:val="24"/>
                <w:szCs w:val="24"/>
                <w:lang w:eastAsia="ar-SA"/>
              </w:rPr>
            </w:pPr>
            <w:r>
              <w:rPr>
                <w:rFonts w:ascii="Times New Roman" w:hAnsi="Times New Roman"/>
                <w:b/>
                <w:bCs/>
                <w:color w:val="000000" w:themeColor="text1"/>
                <w:sz w:val="24"/>
                <w:szCs w:val="24"/>
              </w:rPr>
              <w:t>Посещение организации с целью поиска работы</w:t>
            </w:r>
          </w:p>
        </w:tc>
        <w:tc>
          <w:tcPr>
            <w:tcW w:w="2204" w:type="pct"/>
            <w:noWrap/>
          </w:tcPr>
          <w:p w14:paraId="338E7E37" w14:textId="77777777" w:rsidR="007B3C4A" w:rsidRDefault="003B1D61">
            <w:pPr>
              <w:spacing w:after="0" w:line="240" w:lineRule="auto"/>
              <w:jc w:val="both"/>
              <w:rPr>
                <w:rFonts w:ascii="Times New Roman" w:hAnsi="Times New Roman"/>
                <w:b/>
                <w:bCs/>
                <w:color w:val="000000" w:themeColor="text1"/>
                <w:sz w:val="24"/>
                <w:szCs w:val="24"/>
              </w:rPr>
            </w:pPr>
            <w:r>
              <w:rPr>
                <w:rFonts w:ascii="Times New Roman" w:hAnsi="Times New Roman"/>
                <w:b/>
                <w:bCs/>
                <w:color w:val="000000" w:themeColor="text1"/>
                <w:sz w:val="24"/>
                <w:szCs w:val="24"/>
              </w:rPr>
              <w:t>Содержание учебного материала</w:t>
            </w:r>
          </w:p>
          <w:p w14:paraId="7C8CE4DC" w14:textId="77777777" w:rsidR="007B3C4A" w:rsidRDefault="003B1D61">
            <w:pPr>
              <w:spacing w:after="0" w:line="240" w:lineRule="auto"/>
              <w:jc w:val="both"/>
              <w:rPr>
                <w:rFonts w:ascii="Times New Roman" w:hAnsi="Times New Roman"/>
                <w:color w:val="000000" w:themeColor="text1"/>
                <w:sz w:val="24"/>
                <w:szCs w:val="24"/>
              </w:rPr>
            </w:pPr>
            <w:r>
              <w:rPr>
                <w:rFonts w:ascii="Times New Roman" w:hAnsi="Times New Roman"/>
                <w:color w:val="000000" w:themeColor="text1"/>
                <w:sz w:val="24"/>
                <w:szCs w:val="24"/>
              </w:rPr>
              <w:t xml:space="preserve">«Поисковый» визит: структура, содержание этапов. Приёмы деловой самопрезентации. </w:t>
            </w:r>
          </w:p>
        </w:tc>
        <w:tc>
          <w:tcPr>
            <w:tcW w:w="367" w:type="pct"/>
            <w:vMerge w:val="restart"/>
            <w:noWrap/>
            <w:vAlign w:val="center"/>
          </w:tcPr>
          <w:p w14:paraId="4434C6CE" w14:textId="77777777" w:rsidR="007B3C4A" w:rsidRDefault="003B1D61">
            <w:pPr>
              <w:suppressAutoHyphens/>
              <w:spacing w:after="0" w:line="240" w:lineRule="auto"/>
              <w:jc w:val="center"/>
              <w:rPr>
                <w:rFonts w:ascii="Times New Roman" w:hAnsi="Times New Roman"/>
                <w:i/>
                <w:iCs/>
                <w:color w:val="000000" w:themeColor="text1"/>
                <w:sz w:val="24"/>
                <w:szCs w:val="24"/>
              </w:rPr>
            </w:pPr>
            <w:r>
              <w:rPr>
                <w:rFonts w:ascii="Times New Roman" w:hAnsi="Times New Roman"/>
                <w:i/>
                <w:iCs/>
                <w:color w:val="000000" w:themeColor="text1"/>
                <w:sz w:val="24"/>
                <w:szCs w:val="24"/>
              </w:rPr>
              <w:t>2</w:t>
            </w:r>
          </w:p>
        </w:tc>
        <w:tc>
          <w:tcPr>
            <w:tcW w:w="566" w:type="pct"/>
            <w:vMerge w:val="restart"/>
            <w:noWrap/>
            <w:vAlign w:val="center"/>
          </w:tcPr>
          <w:p w14:paraId="37BBA27B" w14:textId="77777777" w:rsidR="007B3C4A" w:rsidRDefault="003B1D61">
            <w:pPr>
              <w:spacing w:after="0" w:line="240" w:lineRule="auto"/>
              <w:jc w:val="center"/>
              <w:rPr>
                <w:rFonts w:ascii="Times New Roman" w:hAnsi="Times New Roman"/>
                <w:color w:val="000000" w:themeColor="text1"/>
                <w:sz w:val="24"/>
                <w:szCs w:val="24"/>
                <w:lang w:eastAsia="en-US"/>
              </w:rPr>
            </w:pPr>
            <w:r>
              <w:rPr>
                <w:rFonts w:ascii="Times New Roman" w:hAnsi="Times New Roman"/>
                <w:color w:val="000000" w:themeColor="text1"/>
                <w:sz w:val="24"/>
                <w:szCs w:val="24"/>
                <w:lang w:eastAsia="en-US"/>
              </w:rPr>
              <w:t>ЛР 01, ЛР 02, ЛР 05,ЛР 17, ЛР 14,</w:t>
            </w:r>
          </w:p>
        </w:tc>
        <w:tc>
          <w:tcPr>
            <w:tcW w:w="354" w:type="pct"/>
            <w:vMerge w:val="restart"/>
            <w:noWrap/>
            <w:vAlign w:val="center"/>
          </w:tcPr>
          <w:p w14:paraId="345513C3" w14:textId="77777777" w:rsidR="007B3C4A" w:rsidRDefault="003B1D61">
            <w:pPr>
              <w:spacing w:after="0" w:line="240" w:lineRule="auto"/>
              <w:jc w:val="center"/>
              <w:rPr>
                <w:rFonts w:ascii="Times New Roman" w:hAnsi="Times New Roman"/>
                <w:color w:val="000000" w:themeColor="text1"/>
                <w:sz w:val="24"/>
                <w:szCs w:val="24"/>
              </w:rPr>
            </w:pPr>
            <w:r>
              <w:rPr>
                <w:rFonts w:ascii="Times New Roman" w:hAnsi="Times New Roman"/>
                <w:color w:val="000000" w:themeColor="text1"/>
                <w:sz w:val="24"/>
                <w:szCs w:val="24"/>
              </w:rPr>
              <w:t>ОК 01, ОК 02, ОК 03</w:t>
            </w:r>
          </w:p>
          <w:p w14:paraId="3EE3F9D4" w14:textId="77777777" w:rsidR="007B3C4A" w:rsidRDefault="003B1D61">
            <w:pPr>
              <w:spacing w:after="0" w:line="240" w:lineRule="auto"/>
              <w:jc w:val="center"/>
              <w:rPr>
                <w:rFonts w:ascii="Times New Roman" w:hAnsi="Times New Roman"/>
                <w:color w:val="000000" w:themeColor="text1"/>
                <w:sz w:val="24"/>
                <w:szCs w:val="24"/>
              </w:rPr>
            </w:pPr>
            <w:r>
              <w:rPr>
                <w:rFonts w:ascii="Times New Roman" w:hAnsi="Times New Roman"/>
                <w:color w:val="000000" w:themeColor="text1"/>
                <w:sz w:val="24"/>
                <w:szCs w:val="24"/>
              </w:rPr>
              <w:t>ОК 04,</w:t>
            </w:r>
          </w:p>
          <w:p w14:paraId="4AF419A0" w14:textId="77777777" w:rsidR="007B3C4A" w:rsidRDefault="003B1D61">
            <w:pPr>
              <w:spacing w:after="0" w:line="240" w:lineRule="auto"/>
              <w:jc w:val="center"/>
              <w:rPr>
                <w:rFonts w:ascii="Times New Roman" w:hAnsi="Times New Roman"/>
                <w:color w:val="000000" w:themeColor="text1"/>
                <w:sz w:val="24"/>
                <w:szCs w:val="24"/>
              </w:rPr>
            </w:pPr>
            <w:r>
              <w:rPr>
                <w:rFonts w:ascii="Times New Roman" w:hAnsi="Times New Roman"/>
                <w:color w:val="000000" w:themeColor="text1"/>
                <w:sz w:val="24"/>
                <w:szCs w:val="24"/>
              </w:rPr>
              <w:t>ОК 05, ОК 06, ОК 07</w:t>
            </w:r>
          </w:p>
        </w:tc>
        <w:tc>
          <w:tcPr>
            <w:tcW w:w="842" w:type="pct"/>
            <w:vMerge/>
            <w:noWrap/>
            <w:vAlign w:val="center"/>
          </w:tcPr>
          <w:p w14:paraId="1187E047" w14:textId="77777777" w:rsidR="007B3C4A" w:rsidRDefault="007B3C4A">
            <w:pPr>
              <w:suppressAutoHyphens/>
              <w:spacing w:after="0" w:line="240" w:lineRule="auto"/>
              <w:jc w:val="center"/>
              <w:rPr>
                <w:rFonts w:ascii="Times New Roman" w:hAnsi="Times New Roman"/>
                <w:bCs/>
                <w:iCs/>
                <w:color w:val="000000" w:themeColor="text1"/>
                <w:sz w:val="24"/>
                <w:szCs w:val="24"/>
              </w:rPr>
            </w:pPr>
          </w:p>
        </w:tc>
      </w:tr>
      <w:tr w:rsidR="007B3C4A" w14:paraId="0127DF6C" w14:textId="77777777">
        <w:trPr>
          <w:trHeight w:val="23"/>
        </w:trPr>
        <w:tc>
          <w:tcPr>
            <w:tcW w:w="664" w:type="pct"/>
            <w:vMerge/>
            <w:noWrap/>
          </w:tcPr>
          <w:p w14:paraId="1BE9D67E" w14:textId="77777777" w:rsidR="007B3C4A" w:rsidRDefault="007B3C4A">
            <w:pPr>
              <w:spacing w:after="0" w:line="240" w:lineRule="auto"/>
              <w:jc w:val="both"/>
              <w:rPr>
                <w:rFonts w:ascii="Times New Roman" w:hAnsi="Times New Roman"/>
                <w:b/>
                <w:bCs/>
                <w:color w:val="000000" w:themeColor="text1"/>
                <w:sz w:val="24"/>
                <w:szCs w:val="24"/>
                <w:lang w:eastAsia="ar-SA"/>
              </w:rPr>
            </w:pPr>
          </w:p>
        </w:tc>
        <w:tc>
          <w:tcPr>
            <w:tcW w:w="2204" w:type="pct"/>
            <w:noWrap/>
          </w:tcPr>
          <w:p w14:paraId="74D668E7" w14:textId="77777777" w:rsidR="007B3C4A" w:rsidRDefault="003B1D61">
            <w:pPr>
              <w:spacing w:after="0" w:line="240" w:lineRule="auto"/>
              <w:jc w:val="both"/>
              <w:rPr>
                <w:rFonts w:ascii="Times New Roman" w:hAnsi="Times New Roman"/>
                <w:color w:val="000000" w:themeColor="text1"/>
                <w:sz w:val="24"/>
                <w:szCs w:val="24"/>
              </w:rPr>
            </w:pPr>
            <w:r>
              <w:rPr>
                <w:rFonts w:ascii="Times New Roman" w:hAnsi="Times New Roman"/>
                <w:color w:val="000000" w:themeColor="text1"/>
                <w:sz w:val="24"/>
                <w:szCs w:val="24"/>
              </w:rPr>
              <w:t xml:space="preserve">Использование системы невербального общения при визите к нанимателю. </w:t>
            </w:r>
          </w:p>
        </w:tc>
        <w:tc>
          <w:tcPr>
            <w:tcW w:w="367" w:type="pct"/>
            <w:vMerge/>
            <w:noWrap/>
            <w:vAlign w:val="center"/>
          </w:tcPr>
          <w:p w14:paraId="60834A8C" w14:textId="77777777" w:rsidR="007B3C4A" w:rsidRDefault="007B3C4A">
            <w:pPr>
              <w:suppressAutoHyphens/>
              <w:spacing w:after="0" w:line="240" w:lineRule="auto"/>
              <w:jc w:val="center"/>
              <w:rPr>
                <w:rFonts w:ascii="Times New Roman" w:hAnsi="Times New Roman"/>
                <w:i/>
                <w:iCs/>
                <w:color w:val="000000" w:themeColor="text1"/>
                <w:sz w:val="24"/>
                <w:szCs w:val="24"/>
              </w:rPr>
            </w:pPr>
          </w:p>
        </w:tc>
        <w:tc>
          <w:tcPr>
            <w:tcW w:w="566" w:type="pct"/>
            <w:vMerge/>
            <w:noWrap/>
            <w:vAlign w:val="center"/>
          </w:tcPr>
          <w:p w14:paraId="27CFB49A" w14:textId="77777777" w:rsidR="007B3C4A" w:rsidRDefault="007B3C4A">
            <w:pPr>
              <w:spacing w:after="0" w:line="240" w:lineRule="auto"/>
              <w:jc w:val="center"/>
              <w:rPr>
                <w:rFonts w:ascii="Times New Roman" w:hAnsi="Times New Roman"/>
                <w:color w:val="000000" w:themeColor="text1"/>
                <w:sz w:val="24"/>
                <w:szCs w:val="24"/>
                <w:lang w:eastAsia="en-US"/>
              </w:rPr>
            </w:pPr>
          </w:p>
        </w:tc>
        <w:tc>
          <w:tcPr>
            <w:tcW w:w="354" w:type="pct"/>
            <w:vMerge/>
            <w:noWrap/>
            <w:vAlign w:val="center"/>
          </w:tcPr>
          <w:p w14:paraId="66504651" w14:textId="77777777" w:rsidR="007B3C4A" w:rsidRDefault="007B3C4A">
            <w:pPr>
              <w:spacing w:after="0" w:line="240" w:lineRule="auto"/>
              <w:jc w:val="center"/>
              <w:rPr>
                <w:rFonts w:ascii="Times New Roman" w:hAnsi="Times New Roman"/>
                <w:color w:val="000000" w:themeColor="text1"/>
                <w:sz w:val="24"/>
                <w:szCs w:val="24"/>
              </w:rPr>
            </w:pPr>
          </w:p>
        </w:tc>
        <w:tc>
          <w:tcPr>
            <w:tcW w:w="842" w:type="pct"/>
            <w:vMerge/>
            <w:noWrap/>
            <w:vAlign w:val="center"/>
          </w:tcPr>
          <w:p w14:paraId="30A6917B" w14:textId="77777777" w:rsidR="007B3C4A" w:rsidRDefault="007B3C4A">
            <w:pPr>
              <w:suppressAutoHyphens/>
              <w:spacing w:after="0" w:line="240" w:lineRule="auto"/>
              <w:jc w:val="center"/>
              <w:rPr>
                <w:rFonts w:ascii="Times New Roman" w:hAnsi="Times New Roman"/>
                <w:bCs/>
                <w:iCs/>
                <w:color w:val="000000" w:themeColor="text1"/>
                <w:sz w:val="24"/>
                <w:szCs w:val="24"/>
              </w:rPr>
            </w:pPr>
          </w:p>
        </w:tc>
      </w:tr>
      <w:tr w:rsidR="007B3C4A" w14:paraId="794FD680" w14:textId="77777777">
        <w:trPr>
          <w:trHeight w:val="23"/>
        </w:trPr>
        <w:tc>
          <w:tcPr>
            <w:tcW w:w="664" w:type="pct"/>
            <w:vMerge/>
            <w:noWrap/>
          </w:tcPr>
          <w:p w14:paraId="71B2ED80" w14:textId="77777777" w:rsidR="007B3C4A" w:rsidRDefault="007B3C4A">
            <w:pPr>
              <w:spacing w:after="0" w:line="240" w:lineRule="auto"/>
              <w:jc w:val="both"/>
              <w:rPr>
                <w:rFonts w:ascii="Times New Roman" w:hAnsi="Times New Roman"/>
                <w:b/>
                <w:bCs/>
                <w:color w:val="000000" w:themeColor="text1"/>
                <w:sz w:val="24"/>
                <w:szCs w:val="24"/>
                <w:lang w:eastAsia="ar-SA"/>
              </w:rPr>
            </w:pPr>
          </w:p>
        </w:tc>
        <w:tc>
          <w:tcPr>
            <w:tcW w:w="2204" w:type="pct"/>
            <w:noWrap/>
          </w:tcPr>
          <w:p w14:paraId="784E3B56" w14:textId="77777777" w:rsidR="007B3C4A" w:rsidRDefault="003B1D61">
            <w:pPr>
              <w:spacing w:after="0" w:line="240" w:lineRule="auto"/>
              <w:jc w:val="both"/>
              <w:rPr>
                <w:rFonts w:ascii="Times New Roman" w:hAnsi="Times New Roman"/>
                <w:b/>
                <w:bCs/>
                <w:color w:val="000000" w:themeColor="text1"/>
                <w:sz w:val="24"/>
                <w:szCs w:val="24"/>
              </w:rPr>
            </w:pPr>
            <w:r>
              <w:rPr>
                <w:rFonts w:ascii="Times New Roman" w:hAnsi="Times New Roman"/>
                <w:b/>
                <w:bCs/>
                <w:color w:val="000000" w:themeColor="text1"/>
                <w:sz w:val="24"/>
                <w:szCs w:val="24"/>
              </w:rPr>
              <w:t>Практическое занятие</w:t>
            </w:r>
          </w:p>
          <w:p w14:paraId="6C4756F0" w14:textId="77777777" w:rsidR="007B3C4A" w:rsidRDefault="003B1D61">
            <w:pPr>
              <w:spacing w:after="0" w:line="240" w:lineRule="auto"/>
              <w:jc w:val="both"/>
              <w:rPr>
                <w:rFonts w:ascii="Times New Roman" w:hAnsi="Times New Roman"/>
                <w:color w:val="000000" w:themeColor="text1"/>
                <w:sz w:val="24"/>
                <w:szCs w:val="24"/>
              </w:rPr>
            </w:pPr>
            <w:r>
              <w:rPr>
                <w:rFonts w:ascii="Times New Roman" w:hAnsi="Times New Roman"/>
                <w:color w:val="000000" w:themeColor="text1"/>
                <w:sz w:val="24"/>
                <w:szCs w:val="24"/>
              </w:rPr>
              <w:t>Деловая игра: «Посещение организации с целью поиска работы».</w:t>
            </w:r>
          </w:p>
        </w:tc>
        <w:tc>
          <w:tcPr>
            <w:tcW w:w="367" w:type="pct"/>
            <w:noWrap/>
            <w:vAlign w:val="center"/>
          </w:tcPr>
          <w:p w14:paraId="07DF2968" w14:textId="77777777" w:rsidR="007B3C4A" w:rsidRDefault="003B1D61">
            <w:pPr>
              <w:suppressAutoHyphens/>
              <w:spacing w:after="0" w:line="240" w:lineRule="auto"/>
              <w:jc w:val="center"/>
              <w:rPr>
                <w:rFonts w:ascii="Times New Roman" w:hAnsi="Times New Roman"/>
                <w:i/>
                <w:iCs/>
                <w:color w:val="000000" w:themeColor="text1"/>
                <w:sz w:val="24"/>
                <w:szCs w:val="24"/>
              </w:rPr>
            </w:pPr>
            <w:r>
              <w:rPr>
                <w:rFonts w:ascii="Times New Roman" w:hAnsi="Times New Roman"/>
                <w:i/>
                <w:iCs/>
                <w:color w:val="000000" w:themeColor="text1"/>
                <w:sz w:val="24"/>
                <w:szCs w:val="24"/>
              </w:rPr>
              <w:t>2</w:t>
            </w:r>
          </w:p>
        </w:tc>
        <w:tc>
          <w:tcPr>
            <w:tcW w:w="566" w:type="pct"/>
            <w:vMerge/>
            <w:noWrap/>
            <w:vAlign w:val="center"/>
          </w:tcPr>
          <w:p w14:paraId="174423C5" w14:textId="77777777" w:rsidR="007B3C4A" w:rsidRDefault="007B3C4A">
            <w:pPr>
              <w:spacing w:after="0" w:line="240" w:lineRule="auto"/>
              <w:jc w:val="center"/>
              <w:rPr>
                <w:rFonts w:ascii="Times New Roman" w:hAnsi="Times New Roman"/>
                <w:color w:val="000000" w:themeColor="text1"/>
                <w:sz w:val="24"/>
                <w:szCs w:val="24"/>
                <w:lang w:eastAsia="en-US"/>
              </w:rPr>
            </w:pPr>
          </w:p>
        </w:tc>
        <w:tc>
          <w:tcPr>
            <w:tcW w:w="354" w:type="pct"/>
            <w:vMerge/>
            <w:noWrap/>
            <w:vAlign w:val="center"/>
          </w:tcPr>
          <w:p w14:paraId="2C1CFDC1" w14:textId="77777777" w:rsidR="007B3C4A" w:rsidRDefault="007B3C4A">
            <w:pPr>
              <w:spacing w:after="0" w:line="240" w:lineRule="auto"/>
              <w:jc w:val="center"/>
              <w:rPr>
                <w:rFonts w:ascii="Times New Roman" w:hAnsi="Times New Roman"/>
                <w:color w:val="000000" w:themeColor="text1"/>
                <w:sz w:val="24"/>
                <w:szCs w:val="24"/>
              </w:rPr>
            </w:pPr>
          </w:p>
        </w:tc>
        <w:tc>
          <w:tcPr>
            <w:tcW w:w="842" w:type="pct"/>
            <w:vMerge/>
            <w:noWrap/>
            <w:vAlign w:val="center"/>
          </w:tcPr>
          <w:p w14:paraId="6F3FB000" w14:textId="77777777" w:rsidR="007B3C4A" w:rsidRDefault="007B3C4A">
            <w:pPr>
              <w:suppressAutoHyphens/>
              <w:spacing w:after="0" w:line="240" w:lineRule="auto"/>
              <w:jc w:val="center"/>
              <w:rPr>
                <w:rFonts w:ascii="Times New Roman" w:hAnsi="Times New Roman"/>
                <w:bCs/>
                <w:iCs/>
                <w:color w:val="000000" w:themeColor="text1"/>
                <w:sz w:val="24"/>
                <w:szCs w:val="24"/>
              </w:rPr>
            </w:pPr>
          </w:p>
        </w:tc>
      </w:tr>
      <w:tr w:rsidR="007B3C4A" w14:paraId="6AFF3F84" w14:textId="77777777">
        <w:trPr>
          <w:trHeight w:val="23"/>
        </w:trPr>
        <w:tc>
          <w:tcPr>
            <w:tcW w:w="664" w:type="pct"/>
            <w:vMerge w:val="restart"/>
            <w:noWrap/>
          </w:tcPr>
          <w:p w14:paraId="06E4D8ED" w14:textId="77777777" w:rsidR="007B3C4A" w:rsidRDefault="003B1D61">
            <w:pPr>
              <w:spacing w:after="0" w:line="240" w:lineRule="auto"/>
              <w:jc w:val="both"/>
              <w:rPr>
                <w:rFonts w:ascii="Times New Roman" w:hAnsi="Times New Roman"/>
                <w:b/>
                <w:bCs/>
                <w:color w:val="000000" w:themeColor="text1"/>
                <w:sz w:val="24"/>
                <w:szCs w:val="24"/>
              </w:rPr>
            </w:pPr>
            <w:r>
              <w:rPr>
                <w:rFonts w:ascii="Times New Roman" w:hAnsi="Times New Roman"/>
                <w:b/>
                <w:bCs/>
                <w:color w:val="000000" w:themeColor="text1"/>
                <w:sz w:val="24"/>
                <w:szCs w:val="24"/>
              </w:rPr>
              <w:t>Тема 1.5.</w:t>
            </w:r>
          </w:p>
          <w:p w14:paraId="1462A948" w14:textId="77777777" w:rsidR="007B3C4A" w:rsidRDefault="003B1D61">
            <w:pPr>
              <w:spacing w:after="0" w:line="240" w:lineRule="auto"/>
              <w:jc w:val="both"/>
              <w:rPr>
                <w:rFonts w:ascii="Times New Roman" w:hAnsi="Times New Roman"/>
                <w:b/>
                <w:bCs/>
                <w:color w:val="000000" w:themeColor="text1"/>
                <w:sz w:val="24"/>
                <w:szCs w:val="24"/>
                <w:lang w:eastAsia="ar-SA"/>
              </w:rPr>
            </w:pPr>
            <w:r>
              <w:rPr>
                <w:rFonts w:ascii="Times New Roman" w:hAnsi="Times New Roman"/>
                <w:b/>
                <w:bCs/>
                <w:color w:val="000000" w:themeColor="text1"/>
                <w:sz w:val="24"/>
                <w:szCs w:val="24"/>
              </w:rPr>
              <w:t>Собеседование с работодателем</w:t>
            </w:r>
          </w:p>
        </w:tc>
        <w:tc>
          <w:tcPr>
            <w:tcW w:w="2204" w:type="pct"/>
            <w:noWrap/>
          </w:tcPr>
          <w:p w14:paraId="2804F6F0" w14:textId="77777777" w:rsidR="007B3C4A" w:rsidRDefault="003B1D61">
            <w:pPr>
              <w:spacing w:after="0" w:line="240" w:lineRule="auto"/>
              <w:jc w:val="both"/>
              <w:rPr>
                <w:rFonts w:ascii="Times New Roman" w:hAnsi="Times New Roman"/>
                <w:b/>
                <w:bCs/>
                <w:color w:val="000000" w:themeColor="text1"/>
                <w:sz w:val="24"/>
                <w:szCs w:val="24"/>
              </w:rPr>
            </w:pPr>
            <w:r>
              <w:rPr>
                <w:rFonts w:ascii="Times New Roman" w:hAnsi="Times New Roman"/>
                <w:b/>
                <w:bCs/>
                <w:color w:val="000000" w:themeColor="text1"/>
                <w:sz w:val="24"/>
                <w:szCs w:val="24"/>
              </w:rPr>
              <w:t>Содержание учебного материала</w:t>
            </w:r>
          </w:p>
          <w:p w14:paraId="61822F79" w14:textId="77777777" w:rsidR="007B3C4A" w:rsidRDefault="003B1D61">
            <w:pPr>
              <w:spacing w:after="0" w:line="240" w:lineRule="auto"/>
              <w:jc w:val="both"/>
              <w:rPr>
                <w:rFonts w:ascii="Times New Roman" w:hAnsi="Times New Roman"/>
                <w:color w:val="000000" w:themeColor="text1"/>
                <w:sz w:val="24"/>
                <w:szCs w:val="24"/>
              </w:rPr>
            </w:pPr>
            <w:r>
              <w:rPr>
                <w:rFonts w:ascii="Times New Roman" w:hAnsi="Times New Roman"/>
                <w:color w:val="000000" w:themeColor="text1"/>
                <w:sz w:val="24"/>
                <w:szCs w:val="24"/>
              </w:rPr>
              <w:t>Собеседование с работодателем: понятие, цели работодателя и соискателя. Документы, необходимые при собеседовании. Поиск информации о потенциальном месте работы.</w:t>
            </w:r>
          </w:p>
        </w:tc>
        <w:tc>
          <w:tcPr>
            <w:tcW w:w="367" w:type="pct"/>
            <w:vMerge w:val="restart"/>
            <w:noWrap/>
            <w:vAlign w:val="center"/>
          </w:tcPr>
          <w:p w14:paraId="5A643070" w14:textId="77777777" w:rsidR="007B3C4A" w:rsidRDefault="003B1D61">
            <w:pPr>
              <w:suppressAutoHyphens/>
              <w:spacing w:after="0" w:line="240" w:lineRule="auto"/>
              <w:jc w:val="center"/>
              <w:rPr>
                <w:rFonts w:ascii="Times New Roman" w:hAnsi="Times New Roman"/>
                <w:i/>
                <w:iCs/>
                <w:color w:val="000000" w:themeColor="text1"/>
                <w:sz w:val="24"/>
                <w:szCs w:val="24"/>
              </w:rPr>
            </w:pPr>
            <w:r>
              <w:rPr>
                <w:rFonts w:ascii="Times New Roman" w:hAnsi="Times New Roman"/>
                <w:i/>
                <w:iCs/>
                <w:color w:val="000000" w:themeColor="text1"/>
                <w:sz w:val="24"/>
                <w:szCs w:val="24"/>
              </w:rPr>
              <w:t>2</w:t>
            </w:r>
          </w:p>
        </w:tc>
        <w:tc>
          <w:tcPr>
            <w:tcW w:w="566" w:type="pct"/>
            <w:vMerge w:val="restart"/>
            <w:noWrap/>
            <w:vAlign w:val="center"/>
          </w:tcPr>
          <w:p w14:paraId="50A31FB7" w14:textId="77777777" w:rsidR="007B3C4A" w:rsidRDefault="003B1D61">
            <w:pPr>
              <w:spacing w:after="0" w:line="240" w:lineRule="auto"/>
              <w:jc w:val="center"/>
              <w:rPr>
                <w:rFonts w:ascii="Times New Roman" w:hAnsi="Times New Roman"/>
                <w:color w:val="000000" w:themeColor="text1"/>
                <w:sz w:val="24"/>
                <w:szCs w:val="24"/>
                <w:lang w:eastAsia="en-US"/>
              </w:rPr>
            </w:pPr>
            <w:r>
              <w:rPr>
                <w:rFonts w:ascii="Times New Roman" w:hAnsi="Times New Roman"/>
                <w:color w:val="000000" w:themeColor="text1"/>
                <w:sz w:val="24"/>
                <w:szCs w:val="24"/>
                <w:lang w:eastAsia="en-US"/>
              </w:rPr>
              <w:t>ЛР 01, ЛР 02, ЛР 05,ЛР 17, ЛР 14,</w:t>
            </w:r>
          </w:p>
        </w:tc>
        <w:tc>
          <w:tcPr>
            <w:tcW w:w="354" w:type="pct"/>
            <w:vMerge w:val="restart"/>
            <w:noWrap/>
            <w:vAlign w:val="center"/>
          </w:tcPr>
          <w:p w14:paraId="1D047FF5" w14:textId="77777777" w:rsidR="007B3C4A" w:rsidRDefault="003B1D61">
            <w:pPr>
              <w:spacing w:after="0" w:line="240" w:lineRule="auto"/>
              <w:jc w:val="center"/>
              <w:rPr>
                <w:rFonts w:ascii="Times New Roman" w:hAnsi="Times New Roman"/>
                <w:color w:val="000000" w:themeColor="text1"/>
                <w:sz w:val="24"/>
                <w:szCs w:val="24"/>
              </w:rPr>
            </w:pPr>
            <w:r>
              <w:rPr>
                <w:rFonts w:ascii="Times New Roman" w:hAnsi="Times New Roman"/>
                <w:color w:val="000000" w:themeColor="text1"/>
                <w:sz w:val="24"/>
                <w:szCs w:val="24"/>
              </w:rPr>
              <w:t>ОК 01, ОК 02, ОК 03</w:t>
            </w:r>
          </w:p>
          <w:p w14:paraId="50AD90A0" w14:textId="77777777" w:rsidR="007B3C4A" w:rsidRDefault="003B1D61">
            <w:pPr>
              <w:spacing w:after="0" w:line="240" w:lineRule="auto"/>
              <w:jc w:val="center"/>
              <w:rPr>
                <w:rFonts w:ascii="Times New Roman" w:hAnsi="Times New Roman"/>
                <w:color w:val="000000" w:themeColor="text1"/>
                <w:sz w:val="24"/>
                <w:szCs w:val="24"/>
              </w:rPr>
            </w:pPr>
            <w:r>
              <w:rPr>
                <w:rFonts w:ascii="Times New Roman" w:hAnsi="Times New Roman"/>
                <w:color w:val="000000" w:themeColor="text1"/>
                <w:sz w:val="24"/>
                <w:szCs w:val="24"/>
              </w:rPr>
              <w:t>ОК 04,</w:t>
            </w:r>
          </w:p>
          <w:p w14:paraId="2D9233ED" w14:textId="77777777" w:rsidR="007B3C4A" w:rsidRDefault="003B1D61">
            <w:pPr>
              <w:spacing w:after="0" w:line="240" w:lineRule="auto"/>
              <w:jc w:val="center"/>
              <w:rPr>
                <w:rFonts w:ascii="Times New Roman" w:hAnsi="Times New Roman"/>
                <w:color w:val="000000" w:themeColor="text1"/>
                <w:sz w:val="24"/>
                <w:szCs w:val="24"/>
              </w:rPr>
            </w:pPr>
            <w:r>
              <w:rPr>
                <w:rFonts w:ascii="Times New Roman" w:hAnsi="Times New Roman"/>
                <w:color w:val="000000" w:themeColor="text1"/>
                <w:sz w:val="24"/>
                <w:szCs w:val="24"/>
              </w:rPr>
              <w:t>ОК 05, ОК 06, ОК 07</w:t>
            </w:r>
          </w:p>
        </w:tc>
        <w:tc>
          <w:tcPr>
            <w:tcW w:w="842" w:type="pct"/>
            <w:vMerge/>
            <w:noWrap/>
            <w:vAlign w:val="center"/>
          </w:tcPr>
          <w:p w14:paraId="5CDED0DB" w14:textId="77777777" w:rsidR="007B3C4A" w:rsidRDefault="007B3C4A">
            <w:pPr>
              <w:suppressAutoHyphens/>
              <w:spacing w:after="0" w:line="240" w:lineRule="auto"/>
              <w:jc w:val="center"/>
              <w:rPr>
                <w:rFonts w:ascii="Times New Roman" w:hAnsi="Times New Roman"/>
                <w:bCs/>
                <w:iCs/>
                <w:color w:val="000000" w:themeColor="text1"/>
                <w:sz w:val="24"/>
                <w:szCs w:val="24"/>
              </w:rPr>
            </w:pPr>
          </w:p>
        </w:tc>
      </w:tr>
      <w:tr w:rsidR="007B3C4A" w14:paraId="55F8F073" w14:textId="77777777">
        <w:trPr>
          <w:trHeight w:val="23"/>
        </w:trPr>
        <w:tc>
          <w:tcPr>
            <w:tcW w:w="664" w:type="pct"/>
            <w:vMerge/>
            <w:noWrap/>
          </w:tcPr>
          <w:p w14:paraId="5D34A29D" w14:textId="77777777" w:rsidR="007B3C4A" w:rsidRDefault="007B3C4A">
            <w:pPr>
              <w:spacing w:after="0" w:line="240" w:lineRule="auto"/>
              <w:jc w:val="both"/>
              <w:rPr>
                <w:rFonts w:ascii="Times New Roman" w:hAnsi="Times New Roman"/>
                <w:b/>
                <w:bCs/>
                <w:color w:val="000000" w:themeColor="text1"/>
                <w:sz w:val="24"/>
                <w:szCs w:val="24"/>
                <w:lang w:eastAsia="ar-SA"/>
              </w:rPr>
            </w:pPr>
          </w:p>
        </w:tc>
        <w:tc>
          <w:tcPr>
            <w:tcW w:w="2204" w:type="pct"/>
            <w:noWrap/>
          </w:tcPr>
          <w:p w14:paraId="474F3E05" w14:textId="77777777" w:rsidR="007B3C4A" w:rsidRDefault="003B1D61">
            <w:pPr>
              <w:spacing w:after="0" w:line="240" w:lineRule="auto"/>
              <w:jc w:val="both"/>
              <w:rPr>
                <w:rFonts w:ascii="Times New Roman" w:hAnsi="Times New Roman"/>
                <w:color w:val="000000" w:themeColor="text1"/>
                <w:sz w:val="24"/>
                <w:szCs w:val="24"/>
              </w:rPr>
            </w:pPr>
            <w:r>
              <w:rPr>
                <w:rFonts w:ascii="Times New Roman" w:hAnsi="Times New Roman"/>
                <w:color w:val="000000" w:themeColor="text1"/>
                <w:sz w:val="24"/>
                <w:szCs w:val="24"/>
              </w:rPr>
              <w:t xml:space="preserve">Наиболее распространённые вопросы интервьюера. Знание и использование языка невербального общения во время </w:t>
            </w:r>
            <w:proofErr w:type="spellStart"/>
            <w:r>
              <w:rPr>
                <w:rFonts w:ascii="Times New Roman" w:hAnsi="Times New Roman"/>
                <w:color w:val="000000" w:themeColor="text1"/>
                <w:sz w:val="24"/>
                <w:szCs w:val="24"/>
              </w:rPr>
              <w:t>собеседования.Манера</w:t>
            </w:r>
            <w:proofErr w:type="spellEnd"/>
            <w:r>
              <w:rPr>
                <w:rFonts w:ascii="Times New Roman" w:hAnsi="Times New Roman"/>
                <w:color w:val="000000" w:themeColor="text1"/>
                <w:sz w:val="24"/>
                <w:szCs w:val="24"/>
              </w:rPr>
              <w:t xml:space="preserve"> поведения </w:t>
            </w:r>
            <w:proofErr w:type="spellStart"/>
            <w:r>
              <w:rPr>
                <w:rFonts w:ascii="Times New Roman" w:hAnsi="Times New Roman"/>
                <w:color w:val="000000" w:themeColor="text1"/>
                <w:sz w:val="24"/>
                <w:szCs w:val="24"/>
              </w:rPr>
              <w:t>работодателя.Манера</w:t>
            </w:r>
            <w:proofErr w:type="spellEnd"/>
            <w:r>
              <w:rPr>
                <w:rFonts w:ascii="Times New Roman" w:hAnsi="Times New Roman"/>
                <w:color w:val="000000" w:themeColor="text1"/>
                <w:sz w:val="24"/>
                <w:szCs w:val="24"/>
              </w:rPr>
              <w:t xml:space="preserve"> и правила поведения нанимающегося.</w:t>
            </w:r>
          </w:p>
        </w:tc>
        <w:tc>
          <w:tcPr>
            <w:tcW w:w="367" w:type="pct"/>
            <w:vMerge/>
            <w:noWrap/>
            <w:vAlign w:val="center"/>
          </w:tcPr>
          <w:p w14:paraId="460B2F9D" w14:textId="77777777" w:rsidR="007B3C4A" w:rsidRDefault="007B3C4A">
            <w:pPr>
              <w:suppressAutoHyphens/>
              <w:spacing w:after="0" w:line="240" w:lineRule="auto"/>
              <w:jc w:val="center"/>
              <w:rPr>
                <w:rFonts w:ascii="Times New Roman" w:hAnsi="Times New Roman"/>
                <w:i/>
                <w:iCs/>
                <w:color w:val="000000" w:themeColor="text1"/>
                <w:sz w:val="24"/>
                <w:szCs w:val="24"/>
              </w:rPr>
            </w:pPr>
          </w:p>
        </w:tc>
        <w:tc>
          <w:tcPr>
            <w:tcW w:w="566" w:type="pct"/>
            <w:vMerge/>
            <w:noWrap/>
            <w:vAlign w:val="center"/>
          </w:tcPr>
          <w:p w14:paraId="362E8628" w14:textId="77777777" w:rsidR="007B3C4A" w:rsidRDefault="007B3C4A">
            <w:pPr>
              <w:spacing w:after="0" w:line="240" w:lineRule="auto"/>
              <w:jc w:val="center"/>
              <w:rPr>
                <w:rFonts w:ascii="Times New Roman" w:hAnsi="Times New Roman"/>
                <w:color w:val="000000" w:themeColor="text1"/>
                <w:sz w:val="24"/>
                <w:szCs w:val="24"/>
                <w:lang w:eastAsia="en-US"/>
              </w:rPr>
            </w:pPr>
          </w:p>
        </w:tc>
        <w:tc>
          <w:tcPr>
            <w:tcW w:w="354" w:type="pct"/>
            <w:vMerge/>
            <w:noWrap/>
            <w:vAlign w:val="center"/>
          </w:tcPr>
          <w:p w14:paraId="31DD8A7E" w14:textId="77777777" w:rsidR="007B3C4A" w:rsidRDefault="007B3C4A">
            <w:pPr>
              <w:spacing w:after="0" w:line="240" w:lineRule="auto"/>
              <w:jc w:val="center"/>
              <w:rPr>
                <w:rFonts w:ascii="Times New Roman" w:hAnsi="Times New Roman"/>
                <w:color w:val="000000" w:themeColor="text1"/>
                <w:sz w:val="24"/>
                <w:szCs w:val="24"/>
              </w:rPr>
            </w:pPr>
          </w:p>
        </w:tc>
        <w:tc>
          <w:tcPr>
            <w:tcW w:w="842" w:type="pct"/>
            <w:vMerge/>
            <w:noWrap/>
            <w:vAlign w:val="center"/>
          </w:tcPr>
          <w:p w14:paraId="1B16D513" w14:textId="77777777" w:rsidR="007B3C4A" w:rsidRDefault="007B3C4A">
            <w:pPr>
              <w:suppressAutoHyphens/>
              <w:spacing w:after="0" w:line="240" w:lineRule="auto"/>
              <w:jc w:val="center"/>
              <w:rPr>
                <w:rFonts w:ascii="Times New Roman" w:hAnsi="Times New Roman"/>
                <w:bCs/>
                <w:iCs/>
                <w:color w:val="000000" w:themeColor="text1"/>
                <w:sz w:val="24"/>
                <w:szCs w:val="24"/>
              </w:rPr>
            </w:pPr>
          </w:p>
        </w:tc>
      </w:tr>
      <w:tr w:rsidR="007B3C4A" w14:paraId="77A22714" w14:textId="77777777">
        <w:trPr>
          <w:trHeight w:val="23"/>
        </w:trPr>
        <w:tc>
          <w:tcPr>
            <w:tcW w:w="664" w:type="pct"/>
            <w:vMerge/>
            <w:noWrap/>
          </w:tcPr>
          <w:p w14:paraId="4A2D4E9C" w14:textId="77777777" w:rsidR="007B3C4A" w:rsidRDefault="007B3C4A">
            <w:pPr>
              <w:spacing w:after="0" w:line="240" w:lineRule="auto"/>
              <w:jc w:val="both"/>
              <w:rPr>
                <w:rFonts w:ascii="Times New Roman" w:hAnsi="Times New Roman"/>
                <w:b/>
                <w:bCs/>
                <w:color w:val="000000" w:themeColor="text1"/>
                <w:sz w:val="24"/>
                <w:szCs w:val="24"/>
                <w:lang w:eastAsia="ar-SA"/>
              </w:rPr>
            </w:pPr>
          </w:p>
        </w:tc>
        <w:tc>
          <w:tcPr>
            <w:tcW w:w="2204" w:type="pct"/>
            <w:noWrap/>
          </w:tcPr>
          <w:p w14:paraId="472D808D" w14:textId="77777777" w:rsidR="007B3C4A" w:rsidRDefault="003B1D61">
            <w:pPr>
              <w:spacing w:after="0" w:line="240" w:lineRule="auto"/>
              <w:jc w:val="both"/>
              <w:rPr>
                <w:rFonts w:ascii="Times New Roman" w:hAnsi="Times New Roman"/>
                <w:color w:val="000000" w:themeColor="text1"/>
                <w:sz w:val="24"/>
                <w:szCs w:val="24"/>
              </w:rPr>
            </w:pPr>
            <w:r>
              <w:rPr>
                <w:rFonts w:ascii="Times New Roman" w:hAnsi="Times New Roman"/>
                <w:color w:val="000000" w:themeColor="text1"/>
                <w:sz w:val="24"/>
                <w:szCs w:val="24"/>
              </w:rPr>
              <w:t xml:space="preserve">Виды испытаний, которые ожидают тех, кто пришёл на </w:t>
            </w:r>
            <w:r>
              <w:rPr>
                <w:rFonts w:ascii="Times New Roman" w:hAnsi="Times New Roman"/>
                <w:color w:val="000000" w:themeColor="text1"/>
                <w:sz w:val="24"/>
                <w:szCs w:val="24"/>
              </w:rPr>
              <w:lastRenderedPageBreak/>
              <w:t>собеседование. Советы успешного  прохождения этих испытаний. Виды собеседований.  Рекомендации соискателям.</w:t>
            </w:r>
          </w:p>
        </w:tc>
        <w:tc>
          <w:tcPr>
            <w:tcW w:w="367" w:type="pct"/>
            <w:vMerge/>
            <w:noWrap/>
            <w:vAlign w:val="center"/>
          </w:tcPr>
          <w:p w14:paraId="37A97ECF" w14:textId="77777777" w:rsidR="007B3C4A" w:rsidRDefault="007B3C4A">
            <w:pPr>
              <w:suppressAutoHyphens/>
              <w:spacing w:after="0" w:line="240" w:lineRule="auto"/>
              <w:jc w:val="center"/>
              <w:rPr>
                <w:rFonts w:ascii="Times New Roman" w:hAnsi="Times New Roman"/>
                <w:i/>
                <w:iCs/>
                <w:color w:val="000000" w:themeColor="text1"/>
                <w:sz w:val="24"/>
                <w:szCs w:val="24"/>
              </w:rPr>
            </w:pPr>
          </w:p>
        </w:tc>
        <w:tc>
          <w:tcPr>
            <w:tcW w:w="566" w:type="pct"/>
            <w:vMerge/>
            <w:noWrap/>
            <w:vAlign w:val="center"/>
          </w:tcPr>
          <w:p w14:paraId="7C72A004" w14:textId="77777777" w:rsidR="007B3C4A" w:rsidRDefault="007B3C4A">
            <w:pPr>
              <w:spacing w:after="0" w:line="240" w:lineRule="auto"/>
              <w:jc w:val="center"/>
              <w:rPr>
                <w:rFonts w:ascii="Times New Roman" w:hAnsi="Times New Roman"/>
                <w:color w:val="000000" w:themeColor="text1"/>
                <w:sz w:val="24"/>
                <w:szCs w:val="24"/>
                <w:lang w:eastAsia="en-US"/>
              </w:rPr>
            </w:pPr>
          </w:p>
        </w:tc>
        <w:tc>
          <w:tcPr>
            <w:tcW w:w="354" w:type="pct"/>
            <w:vMerge/>
            <w:noWrap/>
            <w:vAlign w:val="center"/>
          </w:tcPr>
          <w:p w14:paraId="5471AAF8" w14:textId="77777777" w:rsidR="007B3C4A" w:rsidRDefault="007B3C4A">
            <w:pPr>
              <w:spacing w:after="0" w:line="240" w:lineRule="auto"/>
              <w:jc w:val="center"/>
              <w:rPr>
                <w:rFonts w:ascii="Times New Roman" w:hAnsi="Times New Roman"/>
                <w:color w:val="000000" w:themeColor="text1"/>
                <w:sz w:val="24"/>
                <w:szCs w:val="24"/>
              </w:rPr>
            </w:pPr>
          </w:p>
        </w:tc>
        <w:tc>
          <w:tcPr>
            <w:tcW w:w="842" w:type="pct"/>
            <w:vMerge/>
            <w:noWrap/>
            <w:vAlign w:val="center"/>
          </w:tcPr>
          <w:p w14:paraId="27B8CD21" w14:textId="77777777" w:rsidR="007B3C4A" w:rsidRDefault="007B3C4A">
            <w:pPr>
              <w:suppressAutoHyphens/>
              <w:spacing w:after="0" w:line="240" w:lineRule="auto"/>
              <w:jc w:val="center"/>
              <w:rPr>
                <w:rFonts w:ascii="Times New Roman" w:hAnsi="Times New Roman"/>
                <w:bCs/>
                <w:iCs/>
                <w:color w:val="000000" w:themeColor="text1"/>
                <w:sz w:val="24"/>
                <w:szCs w:val="24"/>
              </w:rPr>
            </w:pPr>
          </w:p>
        </w:tc>
      </w:tr>
      <w:tr w:rsidR="007B3C4A" w14:paraId="652FA05F" w14:textId="77777777">
        <w:trPr>
          <w:trHeight w:val="23"/>
        </w:trPr>
        <w:tc>
          <w:tcPr>
            <w:tcW w:w="664" w:type="pct"/>
            <w:vMerge/>
            <w:noWrap/>
          </w:tcPr>
          <w:p w14:paraId="22C21E08" w14:textId="77777777" w:rsidR="007B3C4A" w:rsidRDefault="007B3C4A">
            <w:pPr>
              <w:spacing w:after="0" w:line="240" w:lineRule="auto"/>
              <w:jc w:val="both"/>
              <w:rPr>
                <w:rFonts w:ascii="Times New Roman" w:hAnsi="Times New Roman"/>
                <w:b/>
                <w:bCs/>
                <w:color w:val="000000" w:themeColor="text1"/>
                <w:sz w:val="24"/>
                <w:szCs w:val="24"/>
                <w:lang w:eastAsia="ar-SA"/>
              </w:rPr>
            </w:pPr>
          </w:p>
        </w:tc>
        <w:tc>
          <w:tcPr>
            <w:tcW w:w="2204" w:type="pct"/>
            <w:noWrap/>
          </w:tcPr>
          <w:p w14:paraId="0C06E4D0" w14:textId="77777777" w:rsidR="007B3C4A" w:rsidRDefault="003B1D61">
            <w:pPr>
              <w:spacing w:after="0" w:line="240" w:lineRule="auto"/>
              <w:jc w:val="both"/>
              <w:rPr>
                <w:rFonts w:ascii="Times New Roman" w:hAnsi="Times New Roman"/>
                <w:b/>
                <w:bCs/>
                <w:color w:val="000000" w:themeColor="text1"/>
                <w:sz w:val="24"/>
                <w:szCs w:val="24"/>
              </w:rPr>
            </w:pPr>
            <w:r>
              <w:rPr>
                <w:rFonts w:ascii="Times New Roman" w:hAnsi="Times New Roman"/>
                <w:b/>
                <w:bCs/>
                <w:color w:val="000000" w:themeColor="text1"/>
                <w:sz w:val="24"/>
                <w:szCs w:val="24"/>
              </w:rPr>
              <w:t>Практическое занятие</w:t>
            </w:r>
          </w:p>
          <w:p w14:paraId="7F84B31C" w14:textId="77777777" w:rsidR="007B3C4A" w:rsidRDefault="003B1D61">
            <w:pPr>
              <w:spacing w:after="0" w:line="240" w:lineRule="auto"/>
              <w:jc w:val="both"/>
              <w:rPr>
                <w:rFonts w:ascii="Times New Roman" w:hAnsi="Times New Roman"/>
                <w:color w:val="000000" w:themeColor="text1"/>
                <w:sz w:val="24"/>
                <w:szCs w:val="24"/>
              </w:rPr>
            </w:pPr>
            <w:r>
              <w:rPr>
                <w:rFonts w:ascii="Times New Roman" w:hAnsi="Times New Roman"/>
                <w:color w:val="000000" w:themeColor="text1"/>
                <w:sz w:val="24"/>
                <w:szCs w:val="24"/>
              </w:rPr>
              <w:t>Деловая игра « Собеседование с работодателем».</w:t>
            </w:r>
          </w:p>
        </w:tc>
        <w:tc>
          <w:tcPr>
            <w:tcW w:w="367" w:type="pct"/>
            <w:noWrap/>
            <w:vAlign w:val="center"/>
          </w:tcPr>
          <w:p w14:paraId="20D8382D" w14:textId="77777777" w:rsidR="007B3C4A" w:rsidRDefault="003B1D61">
            <w:pPr>
              <w:suppressAutoHyphens/>
              <w:spacing w:after="0" w:line="240" w:lineRule="auto"/>
              <w:jc w:val="center"/>
              <w:rPr>
                <w:rFonts w:ascii="Times New Roman" w:hAnsi="Times New Roman"/>
                <w:i/>
                <w:iCs/>
                <w:color w:val="000000" w:themeColor="text1"/>
                <w:sz w:val="24"/>
                <w:szCs w:val="24"/>
              </w:rPr>
            </w:pPr>
            <w:r>
              <w:rPr>
                <w:rFonts w:ascii="Times New Roman" w:hAnsi="Times New Roman"/>
                <w:i/>
                <w:iCs/>
                <w:color w:val="000000" w:themeColor="text1"/>
                <w:sz w:val="24"/>
                <w:szCs w:val="24"/>
              </w:rPr>
              <w:t>2</w:t>
            </w:r>
          </w:p>
        </w:tc>
        <w:tc>
          <w:tcPr>
            <w:tcW w:w="566" w:type="pct"/>
            <w:vMerge/>
            <w:noWrap/>
            <w:vAlign w:val="center"/>
          </w:tcPr>
          <w:p w14:paraId="21EFEBB1" w14:textId="77777777" w:rsidR="007B3C4A" w:rsidRDefault="007B3C4A">
            <w:pPr>
              <w:spacing w:after="0" w:line="240" w:lineRule="auto"/>
              <w:jc w:val="center"/>
              <w:rPr>
                <w:rFonts w:ascii="Times New Roman" w:hAnsi="Times New Roman"/>
                <w:color w:val="000000" w:themeColor="text1"/>
                <w:sz w:val="24"/>
                <w:szCs w:val="24"/>
                <w:lang w:eastAsia="en-US"/>
              </w:rPr>
            </w:pPr>
          </w:p>
        </w:tc>
        <w:tc>
          <w:tcPr>
            <w:tcW w:w="354" w:type="pct"/>
            <w:vMerge/>
            <w:noWrap/>
            <w:vAlign w:val="center"/>
          </w:tcPr>
          <w:p w14:paraId="0C31BADF" w14:textId="77777777" w:rsidR="007B3C4A" w:rsidRDefault="007B3C4A">
            <w:pPr>
              <w:spacing w:after="0" w:line="240" w:lineRule="auto"/>
              <w:jc w:val="center"/>
              <w:rPr>
                <w:rFonts w:ascii="Times New Roman" w:hAnsi="Times New Roman"/>
                <w:color w:val="000000" w:themeColor="text1"/>
                <w:sz w:val="24"/>
                <w:szCs w:val="24"/>
              </w:rPr>
            </w:pPr>
          </w:p>
        </w:tc>
        <w:tc>
          <w:tcPr>
            <w:tcW w:w="842" w:type="pct"/>
            <w:vMerge/>
            <w:noWrap/>
            <w:vAlign w:val="center"/>
          </w:tcPr>
          <w:p w14:paraId="6ADAC11F" w14:textId="77777777" w:rsidR="007B3C4A" w:rsidRDefault="007B3C4A">
            <w:pPr>
              <w:suppressAutoHyphens/>
              <w:spacing w:after="0" w:line="240" w:lineRule="auto"/>
              <w:jc w:val="center"/>
              <w:rPr>
                <w:rFonts w:ascii="Times New Roman" w:hAnsi="Times New Roman"/>
                <w:bCs/>
                <w:iCs/>
                <w:color w:val="000000" w:themeColor="text1"/>
                <w:sz w:val="24"/>
                <w:szCs w:val="24"/>
              </w:rPr>
            </w:pPr>
          </w:p>
        </w:tc>
      </w:tr>
      <w:tr w:rsidR="007B3C4A" w14:paraId="282B47B0" w14:textId="77777777">
        <w:trPr>
          <w:trHeight w:val="23"/>
        </w:trPr>
        <w:tc>
          <w:tcPr>
            <w:tcW w:w="664" w:type="pct"/>
            <w:vMerge/>
            <w:noWrap/>
          </w:tcPr>
          <w:p w14:paraId="6F283BBE" w14:textId="77777777" w:rsidR="007B3C4A" w:rsidRDefault="007B3C4A">
            <w:pPr>
              <w:spacing w:after="0" w:line="240" w:lineRule="auto"/>
              <w:jc w:val="both"/>
              <w:rPr>
                <w:rFonts w:ascii="Times New Roman" w:hAnsi="Times New Roman"/>
                <w:b/>
                <w:bCs/>
                <w:color w:val="000000" w:themeColor="text1"/>
                <w:sz w:val="24"/>
                <w:szCs w:val="24"/>
                <w:lang w:eastAsia="ar-SA"/>
              </w:rPr>
            </w:pPr>
          </w:p>
        </w:tc>
        <w:tc>
          <w:tcPr>
            <w:tcW w:w="2204" w:type="pct"/>
            <w:noWrap/>
          </w:tcPr>
          <w:p w14:paraId="7588E30E" w14:textId="77777777" w:rsidR="007B3C4A" w:rsidRDefault="003B1D61">
            <w:pPr>
              <w:spacing w:after="0" w:line="240" w:lineRule="auto"/>
              <w:jc w:val="both"/>
              <w:rPr>
                <w:rFonts w:ascii="Times New Roman" w:hAnsi="Times New Roman"/>
                <w:color w:val="000000" w:themeColor="text1"/>
                <w:sz w:val="24"/>
                <w:szCs w:val="24"/>
              </w:rPr>
            </w:pPr>
            <w:r>
              <w:rPr>
                <w:rFonts w:ascii="Times New Roman" w:hAnsi="Times New Roman"/>
                <w:b/>
                <w:bCs/>
                <w:color w:val="000000" w:themeColor="text1"/>
                <w:sz w:val="24"/>
                <w:szCs w:val="24"/>
              </w:rPr>
              <w:t>Самостоятельная работа обучающихся</w:t>
            </w:r>
          </w:p>
          <w:p w14:paraId="1F7B73D1" w14:textId="77777777" w:rsidR="007B3C4A" w:rsidRDefault="003B1D61">
            <w:pPr>
              <w:spacing w:after="0" w:line="240" w:lineRule="auto"/>
              <w:jc w:val="both"/>
              <w:rPr>
                <w:rFonts w:ascii="Times New Roman" w:hAnsi="Times New Roman"/>
                <w:color w:val="000000" w:themeColor="text1"/>
                <w:sz w:val="24"/>
                <w:szCs w:val="24"/>
              </w:rPr>
            </w:pPr>
            <w:r>
              <w:rPr>
                <w:rFonts w:ascii="Times New Roman" w:hAnsi="Times New Roman"/>
                <w:color w:val="000000" w:themeColor="text1"/>
                <w:sz w:val="24"/>
                <w:szCs w:val="24"/>
              </w:rPr>
              <w:t xml:space="preserve">Подготовка рефератов(или презентаций) на тему: «Особенности делового общения при трудоустройстве». </w:t>
            </w:r>
          </w:p>
          <w:p w14:paraId="5E16E9C6" w14:textId="77777777" w:rsidR="007B3C4A" w:rsidRDefault="003B1D61">
            <w:pPr>
              <w:spacing w:after="0" w:line="240" w:lineRule="auto"/>
              <w:jc w:val="both"/>
              <w:rPr>
                <w:rFonts w:ascii="Times New Roman" w:hAnsi="Times New Roman"/>
                <w:color w:val="000000" w:themeColor="text1"/>
                <w:sz w:val="24"/>
                <w:szCs w:val="24"/>
              </w:rPr>
            </w:pPr>
            <w:r>
              <w:rPr>
                <w:rFonts w:ascii="Times New Roman" w:hAnsi="Times New Roman"/>
                <w:color w:val="000000" w:themeColor="text1"/>
                <w:sz w:val="24"/>
                <w:szCs w:val="24"/>
              </w:rPr>
              <w:t>Подготовка рефератов(или презентаций)  на тему: «Деловой этикет и его значение при трудоустройстве».</w:t>
            </w:r>
          </w:p>
        </w:tc>
        <w:tc>
          <w:tcPr>
            <w:tcW w:w="367" w:type="pct"/>
            <w:noWrap/>
            <w:vAlign w:val="center"/>
          </w:tcPr>
          <w:p w14:paraId="30132A65" w14:textId="77777777" w:rsidR="007B3C4A" w:rsidRDefault="003B1D61">
            <w:pPr>
              <w:suppressAutoHyphens/>
              <w:spacing w:after="0" w:line="240" w:lineRule="auto"/>
              <w:jc w:val="center"/>
              <w:rPr>
                <w:rFonts w:ascii="Times New Roman" w:hAnsi="Times New Roman"/>
                <w:i/>
                <w:iCs/>
                <w:color w:val="000000" w:themeColor="text1"/>
                <w:sz w:val="24"/>
                <w:szCs w:val="24"/>
              </w:rPr>
            </w:pPr>
            <w:r>
              <w:rPr>
                <w:rFonts w:ascii="Times New Roman" w:hAnsi="Times New Roman"/>
                <w:i/>
                <w:iCs/>
                <w:color w:val="000000" w:themeColor="text1"/>
                <w:sz w:val="24"/>
                <w:szCs w:val="24"/>
              </w:rPr>
              <w:t>6</w:t>
            </w:r>
          </w:p>
        </w:tc>
        <w:tc>
          <w:tcPr>
            <w:tcW w:w="566" w:type="pct"/>
            <w:vMerge/>
            <w:noWrap/>
            <w:vAlign w:val="center"/>
          </w:tcPr>
          <w:p w14:paraId="6A4E39E2" w14:textId="77777777" w:rsidR="007B3C4A" w:rsidRDefault="007B3C4A">
            <w:pPr>
              <w:spacing w:after="0" w:line="240" w:lineRule="auto"/>
              <w:jc w:val="center"/>
              <w:rPr>
                <w:rFonts w:ascii="Times New Roman" w:hAnsi="Times New Roman"/>
                <w:color w:val="000000" w:themeColor="text1"/>
                <w:sz w:val="24"/>
                <w:szCs w:val="24"/>
                <w:lang w:eastAsia="en-US"/>
              </w:rPr>
            </w:pPr>
          </w:p>
        </w:tc>
        <w:tc>
          <w:tcPr>
            <w:tcW w:w="354" w:type="pct"/>
            <w:vMerge/>
            <w:noWrap/>
            <w:vAlign w:val="center"/>
          </w:tcPr>
          <w:p w14:paraId="560F8118" w14:textId="77777777" w:rsidR="007B3C4A" w:rsidRDefault="007B3C4A">
            <w:pPr>
              <w:spacing w:after="0" w:line="240" w:lineRule="auto"/>
              <w:jc w:val="center"/>
              <w:rPr>
                <w:rFonts w:ascii="Times New Roman" w:hAnsi="Times New Roman"/>
                <w:color w:val="000000" w:themeColor="text1"/>
                <w:sz w:val="24"/>
                <w:szCs w:val="24"/>
              </w:rPr>
            </w:pPr>
          </w:p>
        </w:tc>
        <w:tc>
          <w:tcPr>
            <w:tcW w:w="842" w:type="pct"/>
            <w:vMerge/>
            <w:noWrap/>
            <w:vAlign w:val="center"/>
          </w:tcPr>
          <w:p w14:paraId="2BD8686F" w14:textId="77777777" w:rsidR="007B3C4A" w:rsidRDefault="007B3C4A">
            <w:pPr>
              <w:suppressAutoHyphens/>
              <w:spacing w:after="0" w:line="240" w:lineRule="auto"/>
              <w:jc w:val="center"/>
              <w:rPr>
                <w:rFonts w:ascii="Times New Roman" w:hAnsi="Times New Roman"/>
                <w:bCs/>
                <w:iCs/>
                <w:color w:val="000000" w:themeColor="text1"/>
                <w:sz w:val="24"/>
                <w:szCs w:val="24"/>
              </w:rPr>
            </w:pPr>
          </w:p>
        </w:tc>
      </w:tr>
      <w:tr w:rsidR="007B3C4A" w14:paraId="3A10179B" w14:textId="77777777">
        <w:trPr>
          <w:trHeight w:val="23"/>
        </w:trPr>
        <w:tc>
          <w:tcPr>
            <w:tcW w:w="2868" w:type="pct"/>
            <w:gridSpan w:val="2"/>
            <w:noWrap/>
          </w:tcPr>
          <w:p w14:paraId="1F69EADB" w14:textId="77777777" w:rsidR="007B3C4A" w:rsidRDefault="003B1D61">
            <w:pPr>
              <w:spacing w:after="0" w:line="240" w:lineRule="auto"/>
              <w:jc w:val="both"/>
              <w:rPr>
                <w:rFonts w:ascii="Times New Roman" w:hAnsi="Times New Roman"/>
                <w:b/>
                <w:bCs/>
                <w:color w:val="000000" w:themeColor="text1"/>
                <w:sz w:val="24"/>
                <w:szCs w:val="24"/>
                <w:lang w:eastAsia="en-US"/>
              </w:rPr>
            </w:pPr>
            <w:r>
              <w:rPr>
                <w:rFonts w:ascii="Times New Roman" w:hAnsi="Times New Roman"/>
                <w:b/>
                <w:bCs/>
                <w:color w:val="000000" w:themeColor="text1"/>
                <w:sz w:val="24"/>
                <w:szCs w:val="24"/>
              </w:rPr>
              <w:t>Раздел 2.Особенности оформления трудовых отношений. Адаптация  на рабочем месте и сохранение работы</w:t>
            </w:r>
          </w:p>
        </w:tc>
        <w:tc>
          <w:tcPr>
            <w:tcW w:w="367" w:type="pct"/>
            <w:noWrap/>
            <w:vAlign w:val="center"/>
          </w:tcPr>
          <w:p w14:paraId="3D6384B6" w14:textId="77777777" w:rsidR="007B3C4A" w:rsidRDefault="007B3C4A">
            <w:pPr>
              <w:suppressAutoHyphens/>
              <w:spacing w:after="0" w:line="240" w:lineRule="auto"/>
              <w:jc w:val="center"/>
              <w:rPr>
                <w:rFonts w:ascii="Times New Roman" w:hAnsi="Times New Roman"/>
                <w:i/>
                <w:iCs/>
                <w:color w:val="000000" w:themeColor="text1"/>
                <w:sz w:val="24"/>
                <w:szCs w:val="24"/>
              </w:rPr>
            </w:pPr>
          </w:p>
        </w:tc>
        <w:tc>
          <w:tcPr>
            <w:tcW w:w="566" w:type="pct"/>
            <w:noWrap/>
            <w:vAlign w:val="center"/>
          </w:tcPr>
          <w:p w14:paraId="2DE719F4" w14:textId="77777777" w:rsidR="007B3C4A" w:rsidRDefault="007B3C4A">
            <w:pPr>
              <w:spacing w:after="0" w:line="240" w:lineRule="auto"/>
              <w:jc w:val="center"/>
              <w:rPr>
                <w:rFonts w:ascii="Times New Roman" w:hAnsi="Times New Roman"/>
                <w:color w:val="000000" w:themeColor="text1"/>
                <w:sz w:val="24"/>
                <w:szCs w:val="24"/>
                <w:lang w:eastAsia="en-US"/>
              </w:rPr>
            </w:pPr>
          </w:p>
        </w:tc>
        <w:tc>
          <w:tcPr>
            <w:tcW w:w="354" w:type="pct"/>
            <w:noWrap/>
            <w:vAlign w:val="center"/>
          </w:tcPr>
          <w:p w14:paraId="15DB6555" w14:textId="77777777" w:rsidR="007B3C4A" w:rsidRDefault="007B3C4A">
            <w:pPr>
              <w:spacing w:after="0" w:line="240" w:lineRule="auto"/>
              <w:jc w:val="center"/>
              <w:rPr>
                <w:rFonts w:ascii="Times New Roman" w:hAnsi="Times New Roman"/>
                <w:color w:val="000000" w:themeColor="text1"/>
                <w:sz w:val="24"/>
                <w:szCs w:val="24"/>
              </w:rPr>
            </w:pPr>
          </w:p>
        </w:tc>
        <w:tc>
          <w:tcPr>
            <w:tcW w:w="842" w:type="pct"/>
            <w:noWrap/>
            <w:vAlign w:val="center"/>
          </w:tcPr>
          <w:p w14:paraId="1CCB307E" w14:textId="77777777" w:rsidR="007B3C4A" w:rsidRDefault="007B3C4A">
            <w:pPr>
              <w:suppressAutoHyphens/>
              <w:spacing w:after="0" w:line="240" w:lineRule="auto"/>
              <w:jc w:val="center"/>
              <w:rPr>
                <w:rFonts w:ascii="Times New Roman" w:hAnsi="Times New Roman"/>
                <w:bCs/>
                <w:iCs/>
                <w:color w:val="000000" w:themeColor="text1"/>
                <w:sz w:val="24"/>
                <w:szCs w:val="24"/>
              </w:rPr>
            </w:pPr>
          </w:p>
        </w:tc>
      </w:tr>
      <w:tr w:rsidR="007B3C4A" w14:paraId="608BD568" w14:textId="77777777">
        <w:trPr>
          <w:trHeight w:val="23"/>
        </w:trPr>
        <w:tc>
          <w:tcPr>
            <w:tcW w:w="664" w:type="pct"/>
            <w:vMerge w:val="restart"/>
            <w:noWrap/>
          </w:tcPr>
          <w:p w14:paraId="16667A3D" w14:textId="77777777" w:rsidR="007B3C4A" w:rsidRDefault="003B1D61">
            <w:pPr>
              <w:spacing w:after="0" w:line="240" w:lineRule="auto"/>
              <w:jc w:val="both"/>
              <w:rPr>
                <w:rFonts w:ascii="Times New Roman" w:hAnsi="Times New Roman"/>
                <w:b/>
                <w:bCs/>
                <w:color w:val="000000" w:themeColor="text1"/>
                <w:sz w:val="24"/>
                <w:szCs w:val="24"/>
              </w:rPr>
            </w:pPr>
            <w:r>
              <w:rPr>
                <w:rFonts w:ascii="Times New Roman" w:hAnsi="Times New Roman"/>
                <w:b/>
                <w:bCs/>
                <w:color w:val="000000" w:themeColor="text1"/>
                <w:sz w:val="24"/>
                <w:szCs w:val="24"/>
              </w:rPr>
              <w:t>Тема 2.1.</w:t>
            </w:r>
          </w:p>
          <w:p w14:paraId="746C4355" w14:textId="77777777" w:rsidR="007B3C4A" w:rsidRDefault="003B1D61">
            <w:pPr>
              <w:spacing w:after="0" w:line="240" w:lineRule="auto"/>
              <w:jc w:val="both"/>
              <w:rPr>
                <w:rFonts w:ascii="Times New Roman" w:hAnsi="Times New Roman"/>
                <w:b/>
                <w:bCs/>
                <w:color w:val="000000" w:themeColor="text1"/>
                <w:sz w:val="24"/>
                <w:szCs w:val="24"/>
                <w:lang w:eastAsia="en-US"/>
              </w:rPr>
            </w:pPr>
            <w:r>
              <w:rPr>
                <w:rFonts w:ascii="Times New Roman" w:hAnsi="Times New Roman"/>
                <w:b/>
                <w:bCs/>
                <w:color w:val="000000" w:themeColor="text1"/>
                <w:sz w:val="24"/>
                <w:szCs w:val="24"/>
              </w:rPr>
              <w:t>Особенности оформления трудовых отношений</w:t>
            </w:r>
          </w:p>
        </w:tc>
        <w:tc>
          <w:tcPr>
            <w:tcW w:w="2204" w:type="pct"/>
            <w:noWrap/>
          </w:tcPr>
          <w:p w14:paraId="78601786" w14:textId="77777777" w:rsidR="007B3C4A" w:rsidRDefault="003B1D61">
            <w:pPr>
              <w:spacing w:after="0" w:line="240" w:lineRule="auto"/>
              <w:jc w:val="both"/>
              <w:rPr>
                <w:rFonts w:ascii="Times New Roman" w:hAnsi="Times New Roman"/>
                <w:b/>
                <w:bCs/>
                <w:color w:val="000000" w:themeColor="text1"/>
                <w:sz w:val="24"/>
                <w:szCs w:val="24"/>
              </w:rPr>
            </w:pPr>
            <w:r>
              <w:rPr>
                <w:rFonts w:ascii="Times New Roman" w:hAnsi="Times New Roman"/>
                <w:b/>
                <w:bCs/>
                <w:color w:val="000000" w:themeColor="text1"/>
                <w:sz w:val="24"/>
                <w:szCs w:val="24"/>
              </w:rPr>
              <w:t>Содержание учебного материала</w:t>
            </w:r>
          </w:p>
          <w:p w14:paraId="1973756E" w14:textId="77777777" w:rsidR="007B3C4A" w:rsidRDefault="003B1D61">
            <w:pPr>
              <w:spacing w:after="0" w:line="240" w:lineRule="auto"/>
              <w:jc w:val="both"/>
              <w:rPr>
                <w:rFonts w:ascii="Times New Roman" w:hAnsi="Times New Roman"/>
                <w:color w:val="000000" w:themeColor="text1"/>
                <w:sz w:val="24"/>
                <w:szCs w:val="24"/>
              </w:rPr>
            </w:pPr>
            <w:r>
              <w:rPr>
                <w:rFonts w:ascii="Times New Roman" w:hAnsi="Times New Roman"/>
                <w:color w:val="000000" w:themeColor="text1"/>
                <w:sz w:val="24"/>
                <w:szCs w:val="24"/>
              </w:rPr>
              <w:t xml:space="preserve">Понятие трудового договора (контракта). Структура контракта. Оформление трудового </w:t>
            </w:r>
            <w:proofErr w:type="spellStart"/>
            <w:r>
              <w:rPr>
                <w:rFonts w:ascii="Times New Roman" w:hAnsi="Times New Roman"/>
                <w:color w:val="000000" w:themeColor="text1"/>
                <w:sz w:val="24"/>
                <w:szCs w:val="24"/>
              </w:rPr>
              <w:t>договора.Контракты</w:t>
            </w:r>
            <w:proofErr w:type="spellEnd"/>
            <w:r>
              <w:rPr>
                <w:rFonts w:ascii="Times New Roman" w:hAnsi="Times New Roman"/>
                <w:color w:val="000000" w:themeColor="text1"/>
                <w:sz w:val="24"/>
                <w:szCs w:val="24"/>
              </w:rPr>
              <w:t xml:space="preserve">  для работы за рубежом. </w:t>
            </w:r>
          </w:p>
        </w:tc>
        <w:tc>
          <w:tcPr>
            <w:tcW w:w="367" w:type="pct"/>
            <w:noWrap/>
            <w:vAlign w:val="center"/>
          </w:tcPr>
          <w:p w14:paraId="7D6CB946" w14:textId="77777777" w:rsidR="007B3C4A" w:rsidRDefault="003B1D61">
            <w:pPr>
              <w:spacing w:after="0" w:line="240" w:lineRule="auto"/>
              <w:jc w:val="center"/>
              <w:rPr>
                <w:rFonts w:ascii="Times New Roman" w:hAnsi="Times New Roman"/>
                <w:color w:val="000000" w:themeColor="text1"/>
                <w:sz w:val="24"/>
                <w:szCs w:val="24"/>
              </w:rPr>
            </w:pPr>
            <w:r>
              <w:rPr>
                <w:rFonts w:ascii="Times New Roman" w:hAnsi="Times New Roman"/>
                <w:color w:val="000000" w:themeColor="text1"/>
                <w:sz w:val="24"/>
                <w:szCs w:val="24"/>
              </w:rPr>
              <w:t>2</w:t>
            </w:r>
          </w:p>
        </w:tc>
        <w:tc>
          <w:tcPr>
            <w:tcW w:w="566" w:type="pct"/>
            <w:vMerge w:val="restart"/>
            <w:noWrap/>
            <w:vAlign w:val="center"/>
          </w:tcPr>
          <w:p w14:paraId="4F0CBB19" w14:textId="77777777" w:rsidR="007B3C4A" w:rsidRDefault="003B1D61">
            <w:pPr>
              <w:spacing w:after="0" w:line="240" w:lineRule="auto"/>
              <w:jc w:val="center"/>
              <w:rPr>
                <w:rFonts w:ascii="Times New Roman" w:hAnsi="Times New Roman"/>
                <w:b/>
                <w:color w:val="000000" w:themeColor="text1"/>
                <w:sz w:val="24"/>
                <w:szCs w:val="24"/>
              </w:rPr>
            </w:pPr>
            <w:r>
              <w:rPr>
                <w:rFonts w:ascii="Times New Roman" w:hAnsi="Times New Roman"/>
                <w:color w:val="000000" w:themeColor="text1"/>
                <w:sz w:val="24"/>
                <w:szCs w:val="24"/>
                <w:lang w:eastAsia="en-US"/>
              </w:rPr>
              <w:t>ЛР 01, ЛР 02, ЛР 05,ЛР 17, ЛР 14,</w:t>
            </w:r>
          </w:p>
        </w:tc>
        <w:tc>
          <w:tcPr>
            <w:tcW w:w="354" w:type="pct"/>
            <w:vMerge w:val="restart"/>
            <w:noWrap/>
            <w:vAlign w:val="center"/>
          </w:tcPr>
          <w:p w14:paraId="367293E9" w14:textId="77777777" w:rsidR="007B3C4A" w:rsidRDefault="003B1D61">
            <w:pPr>
              <w:spacing w:after="0" w:line="240" w:lineRule="auto"/>
              <w:jc w:val="center"/>
              <w:rPr>
                <w:rFonts w:ascii="Times New Roman" w:hAnsi="Times New Roman"/>
                <w:color w:val="000000" w:themeColor="text1"/>
                <w:sz w:val="24"/>
                <w:szCs w:val="24"/>
              </w:rPr>
            </w:pPr>
            <w:r>
              <w:rPr>
                <w:rFonts w:ascii="Times New Roman" w:hAnsi="Times New Roman"/>
                <w:color w:val="000000" w:themeColor="text1"/>
                <w:sz w:val="24"/>
                <w:szCs w:val="24"/>
              </w:rPr>
              <w:t>ОК 01, ОК 02, ОК 03</w:t>
            </w:r>
          </w:p>
          <w:p w14:paraId="64A125B6" w14:textId="77777777" w:rsidR="007B3C4A" w:rsidRDefault="003B1D61">
            <w:pPr>
              <w:spacing w:after="0" w:line="240" w:lineRule="auto"/>
              <w:jc w:val="center"/>
              <w:rPr>
                <w:rFonts w:ascii="Times New Roman" w:hAnsi="Times New Roman"/>
                <w:color w:val="000000" w:themeColor="text1"/>
                <w:sz w:val="24"/>
                <w:szCs w:val="24"/>
              </w:rPr>
            </w:pPr>
            <w:r>
              <w:rPr>
                <w:rFonts w:ascii="Times New Roman" w:hAnsi="Times New Roman"/>
                <w:color w:val="000000" w:themeColor="text1"/>
                <w:sz w:val="24"/>
                <w:szCs w:val="24"/>
              </w:rPr>
              <w:t>ОК 04,</w:t>
            </w:r>
          </w:p>
          <w:p w14:paraId="1530AFAE" w14:textId="77777777" w:rsidR="007B3C4A" w:rsidRDefault="003B1D61">
            <w:pPr>
              <w:spacing w:after="0" w:line="240" w:lineRule="auto"/>
              <w:jc w:val="center"/>
              <w:rPr>
                <w:rFonts w:ascii="Times New Roman" w:hAnsi="Times New Roman"/>
                <w:b/>
                <w:color w:val="000000" w:themeColor="text1"/>
                <w:sz w:val="24"/>
                <w:szCs w:val="24"/>
              </w:rPr>
            </w:pPr>
            <w:r>
              <w:rPr>
                <w:rFonts w:ascii="Times New Roman" w:hAnsi="Times New Roman"/>
                <w:color w:val="000000" w:themeColor="text1"/>
                <w:sz w:val="24"/>
                <w:szCs w:val="24"/>
              </w:rPr>
              <w:t>ОК 05, ОК 06, ОК 07</w:t>
            </w:r>
          </w:p>
        </w:tc>
        <w:tc>
          <w:tcPr>
            <w:tcW w:w="842" w:type="pct"/>
            <w:vMerge w:val="restart"/>
            <w:noWrap/>
            <w:vAlign w:val="center"/>
          </w:tcPr>
          <w:p w14:paraId="07D063A8" w14:textId="77777777" w:rsidR="007B3C4A" w:rsidRDefault="003B1D61">
            <w:pPr>
              <w:suppressAutoHyphens/>
              <w:spacing w:after="0" w:line="240" w:lineRule="auto"/>
              <w:jc w:val="center"/>
              <w:rPr>
                <w:rFonts w:ascii="Times New Roman" w:hAnsi="Times New Roman"/>
                <w:bCs/>
                <w:iCs/>
                <w:color w:val="000000" w:themeColor="text1"/>
                <w:sz w:val="24"/>
                <w:szCs w:val="24"/>
              </w:rPr>
            </w:pPr>
            <w:proofErr w:type="spellStart"/>
            <w:r>
              <w:rPr>
                <w:rFonts w:ascii="Times New Roman" w:hAnsi="Times New Roman"/>
                <w:color w:val="000000" w:themeColor="text1"/>
                <w:sz w:val="24"/>
                <w:szCs w:val="24"/>
              </w:rPr>
              <w:t>Уо</w:t>
            </w:r>
            <w:proofErr w:type="spellEnd"/>
            <w:r>
              <w:rPr>
                <w:rFonts w:ascii="Times New Roman" w:hAnsi="Times New Roman"/>
                <w:color w:val="000000" w:themeColor="text1"/>
                <w:sz w:val="24"/>
                <w:szCs w:val="24"/>
              </w:rPr>
              <w:t xml:space="preserve"> 01.01, </w:t>
            </w:r>
            <w:proofErr w:type="spellStart"/>
            <w:r>
              <w:rPr>
                <w:rFonts w:ascii="Times New Roman" w:hAnsi="Times New Roman"/>
                <w:color w:val="000000" w:themeColor="text1"/>
                <w:sz w:val="24"/>
                <w:szCs w:val="24"/>
              </w:rPr>
              <w:t>Уо</w:t>
            </w:r>
            <w:proofErr w:type="spellEnd"/>
            <w:r>
              <w:rPr>
                <w:rFonts w:ascii="Times New Roman" w:hAnsi="Times New Roman"/>
                <w:color w:val="000000" w:themeColor="text1"/>
                <w:sz w:val="24"/>
                <w:szCs w:val="24"/>
              </w:rPr>
              <w:t xml:space="preserve"> 01.02, </w:t>
            </w:r>
            <w:proofErr w:type="spellStart"/>
            <w:r>
              <w:rPr>
                <w:rFonts w:ascii="Times New Roman" w:hAnsi="Times New Roman"/>
                <w:color w:val="000000" w:themeColor="text1"/>
                <w:sz w:val="24"/>
                <w:szCs w:val="24"/>
              </w:rPr>
              <w:t>Уо</w:t>
            </w:r>
            <w:proofErr w:type="spellEnd"/>
            <w:r>
              <w:rPr>
                <w:rFonts w:ascii="Times New Roman" w:hAnsi="Times New Roman"/>
                <w:color w:val="000000" w:themeColor="text1"/>
                <w:sz w:val="24"/>
                <w:szCs w:val="24"/>
              </w:rPr>
              <w:t xml:space="preserve"> 01.03, </w:t>
            </w:r>
            <w:proofErr w:type="spellStart"/>
            <w:r>
              <w:rPr>
                <w:rFonts w:ascii="Times New Roman" w:hAnsi="Times New Roman"/>
                <w:color w:val="000000" w:themeColor="text1"/>
                <w:sz w:val="24"/>
                <w:szCs w:val="24"/>
              </w:rPr>
              <w:t>Уо</w:t>
            </w:r>
            <w:proofErr w:type="spellEnd"/>
            <w:r>
              <w:rPr>
                <w:rFonts w:ascii="Times New Roman" w:hAnsi="Times New Roman"/>
                <w:color w:val="000000" w:themeColor="text1"/>
                <w:sz w:val="24"/>
                <w:szCs w:val="24"/>
              </w:rPr>
              <w:t xml:space="preserve"> 01.04, </w:t>
            </w:r>
            <w:proofErr w:type="spellStart"/>
            <w:r>
              <w:rPr>
                <w:rFonts w:ascii="Times New Roman" w:hAnsi="Times New Roman"/>
                <w:color w:val="000000" w:themeColor="text1"/>
                <w:sz w:val="24"/>
                <w:szCs w:val="24"/>
              </w:rPr>
              <w:t>Уо</w:t>
            </w:r>
            <w:proofErr w:type="spellEnd"/>
            <w:r>
              <w:rPr>
                <w:rFonts w:ascii="Times New Roman" w:hAnsi="Times New Roman"/>
                <w:color w:val="000000" w:themeColor="text1"/>
                <w:sz w:val="24"/>
                <w:szCs w:val="24"/>
              </w:rPr>
              <w:t xml:space="preserve"> 01.05, </w:t>
            </w:r>
            <w:proofErr w:type="spellStart"/>
            <w:r>
              <w:rPr>
                <w:rFonts w:ascii="Times New Roman" w:hAnsi="Times New Roman"/>
                <w:color w:val="000000" w:themeColor="text1"/>
                <w:sz w:val="24"/>
                <w:szCs w:val="24"/>
              </w:rPr>
              <w:t>Уо</w:t>
            </w:r>
            <w:proofErr w:type="spellEnd"/>
            <w:r>
              <w:rPr>
                <w:rFonts w:ascii="Times New Roman" w:hAnsi="Times New Roman"/>
                <w:color w:val="000000" w:themeColor="text1"/>
                <w:sz w:val="24"/>
                <w:szCs w:val="24"/>
              </w:rPr>
              <w:t xml:space="preserve"> 01.06, </w:t>
            </w:r>
            <w:proofErr w:type="spellStart"/>
            <w:r>
              <w:rPr>
                <w:rFonts w:ascii="Times New Roman" w:hAnsi="Times New Roman"/>
                <w:color w:val="000000" w:themeColor="text1"/>
                <w:sz w:val="24"/>
                <w:szCs w:val="24"/>
              </w:rPr>
              <w:t>Уо</w:t>
            </w:r>
            <w:proofErr w:type="spellEnd"/>
            <w:r>
              <w:rPr>
                <w:rFonts w:ascii="Times New Roman" w:hAnsi="Times New Roman"/>
                <w:color w:val="000000" w:themeColor="text1"/>
                <w:sz w:val="24"/>
                <w:szCs w:val="24"/>
              </w:rPr>
              <w:t xml:space="preserve"> 01.07, </w:t>
            </w:r>
            <w:proofErr w:type="spellStart"/>
            <w:r>
              <w:rPr>
                <w:rFonts w:ascii="Times New Roman" w:hAnsi="Times New Roman"/>
                <w:color w:val="000000" w:themeColor="text1"/>
                <w:sz w:val="24"/>
                <w:szCs w:val="24"/>
              </w:rPr>
              <w:t>Уо</w:t>
            </w:r>
            <w:proofErr w:type="spellEnd"/>
            <w:r>
              <w:rPr>
                <w:rFonts w:ascii="Times New Roman" w:hAnsi="Times New Roman"/>
                <w:color w:val="000000" w:themeColor="text1"/>
                <w:sz w:val="24"/>
                <w:szCs w:val="24"/>
              </w:rPr>
              <w:t xml:space="preserve"> 01.08, </w:t>
            </w:r>
            <w:proofErr w:type="spellStart"/>
            <w:r>
              <w:rPr>
                <w:rFonts w:ascii="Times New Roman" w:hAnsi="Times New Roman"/>
                <w:color w:val="000000" w:themeColor="text1"/>
                <w:sz w:val="24"/>
                <w:szCs w:val="24"/>
              </w:rPr>
              <w:t>Уо</w:t>
            </w:r>
            <w:proofErr w:type="spellEnd"/>
            <w:r>
              <w:rPr>
                <w:rFonts w:ascii="Times New Roman" w:hAnsi="Times New Roman"/>
                <w:color w:val="000000" w:themeColor="text1"/>
                <w:sz w:val="24"/>
                <w:szCs w:val="24"/>
              </w:rPr>
              <w:t xml:space="preserve"> 01.09, </w:t>
            </w:r>
            <w:proofErr w:type="spellStart"/>
            <w:r>
              <w:rPr>
                <w:rFonts w:ascii="Times New Roman" w:hAnsi="Times New Roman"/>
                <w:color w:val="000000" w:themeColor="text1"/>
                <w:sz w:val="24"/>
                <w:szCs w:val="24"/>
              </w:rPr>
              <w:t>Зо</w:t>
            </w:r>
            <w:proofErr w:type="spellEnd"/>
            <w:r>
              <w:rPr>
                <w:rFonts w:ascii="Times New Roman" w:hAnsi="Times New Roman"/>
                <w:color w:val="000000" w:themeColor="text1"/>
                <w:sz w:val="24"/>
                <w:szCs w:val="24"/>
              </w:rPr>
              <w:t xml:space="preserve"> 01.01, </w:t>
            </w:r>
            <w:proofErr w:type="spellStart"/>
            <w:r>
              <w:rPr>
                <w:rFonts w:ascii="Times New Roman" w:hAnsi="Times New Roman"/>
                <w:color w:val="000000" w:themeColor="text1"/>
                <w:sz w:val="24"/>
                <w:szCs w:val="24"/>
              </w:rPr>
              <w:t>Зо</w:t>
            </w:r>
            <w:proofErr w:type="spellEnd"/>
            <w:r>
              <w:rPr>
                <w:rFonts w:ascii="Times New Roman" w:hAnsi="Times New Roman"/>
                <w:color w:val="000000" w:themeColor="text1"/>
                <w:sz w:val="24"/>
                <w:szCs w:val="24"/>
              </w:rPr>
              <w:t xml:space="preserve"> 01.02, </w:t>
            </w:r>
            <w:proofErr w:type="spellStart"/>
            <w:r>
              <w:rPr>
                <w:rFonts w:ascii="Times New Roman" w:hAnsi="Times New Roman"/>
                <w:color w:val="000000" w:themeColor="text1"/>
                <w:sz w:val="24"/>
                <w:szCs w:val="24"/>
              </w:rPr>
              <w:t>Зо</w:t>
            </w:r>
            <w:proofErr w:type="spellEnd"/>
            <w:r>
              <w:rPr>
                <w:rFonts w:ascii="Times New Roman" w:hAnsi="Times New Roman"/>
                <w:color w:val="000000" w:themeColor="text1"/>
                <w:sz w:val="24"/>
                <w:szCs w:val="24"/>
              </w:rPr>
              <w:t xml:space="preserve"> 01.03, </w:t>
            </w:r>
            <w:proofErr w:type="spellStart"/>
            <w:r>
              <w:rPr>
                <w:rFonts w:ascii="Times New Roman" w:hAnsi="Times New Roman"/>
                <w:color w:val="000000" w:themeColor="text1"/>
                <w:sz w:val="24"/>
                <w:szCs w:val="24"/>
              </w:rPr>
              <w:t>Зо</w:t>
            </w:r>
            <w:proofErr w:type="spellEnd"/>
            <w:r>
              <w:rPr>
                <w:rFonts w:ascii="Times New Roman" w:hAnsi="Times New Roman"/>
                <w:color w:val="000000" w:themeColor="text1"/>
                <w:sz w:val="24"/>
                <w:szCs w:val="24"/>
              </w:rPr>
              <w:t xml:space="preserve"> 01.04, </w:t>
            </w:r>
            <w:proofErr w:type="spellStart"/>
            <w:r>
              <w:rPr>
                <w:rFonts w:ascii="Times New Roman" w:hAnsi="Times New Roman"/>
                <w:color w:val="000000" w:themeColor="text1"/>
                <w:sz w:val="24"/>
                <w:szCs w:val="24"/>
              </w:rPr>
              <w:t>Зо</w:t>
            </w:r>
            <w:proofErr w:type="spellEnd"/>
            <w:r>
              <w:rPr>
                <w:rFonts w:ascii="Times New Roman" w:hAnsi="Times New Roman"/>
                <w:color w:val="000000" w:themeColor="text1"/>
                <w:sz w:val="24"/>
                <w:szCs w:val="24"/>
              </w:rPr>
              <w:t xml:space="preserve"> 01.05Зо 01.06,Уо 02.01, </w:t>
            </w:r>
            <w:proofErr w:type="spellStart"/>
            <w:r>
              <w:rPr>
                <w:rFonts w:ascii="Times New Roman" w:hAnsi="Times New Roman"/>
                <w:color w:val="000000" w:themeColor="text1"/>
                <w:sz w:val="24"/>
                <w:szCs w:val="24"/>
              </w:rPr>
              <w:t>Уо</w:t>
            </w:r>
            <w:proofErr w:type="spellEnd"/>
            <w:r>
              <w:rPr>
                <w:rFonts w:ascii="Times New Roman" w:hAnsi="Times New Roman"/>
                <w:color w:val="000000" w:themeColor="text1"/>
                <w:sz w:val="24"/>
                <w:szCs w:val="24"/>
              </w:rPr>
              <w:t xml:space="preserve"> 02.02,Уо 02.03, </w:t>
            </w:r>
            <w:proofErr w:type="spellStart"/>
            <w:r>
              <w:rPr>
                <w:rFonts w:ascii="Times New Roman" w:hAnsi="Times New Roman"/>
                <w:color w:val="000000" w:themeColor="text1"/>
                <w:sz w:val="24"/>
                <w:szCs w:val="24"/>
              </w:rPr>
              <w:t>Уо</w:t>
            </w:r>
            <w:proofErr w:type="spellEnd"/>
            <w:r>
              <w:rPr>
                <w:rFonts w:ascii="Times New Roman" w:hAnsi="Times New Roman"/>
                <w:color w:val="000000" w:themeColor="text1"/>
                <w:sz w:val="24"/>
                <w:szCs w:val="24"/>
              </w:rPr>
              <w:t xml:space="preserve"> 02.04,Уо 02.05, </w:t>
            </w:r>
            <w:proofErr w:type="spellStart"/>
            <w:r>
              <w:rPr>
                <w:rFonts w:ascii="Times New Roman" w:hAnsi="Times New Roman"/>
                <w:color w:val="000000" w:themeColor="text1"/>
                <w:sz w:val="24"/>
                <w:szCs w:val="24"/>
              </w:rPr>
              <w:t>Уо</w:t>
            </w:r>
            <w:proofErr w:type="spellEnd"/>
            <w:r>
              <w:rPr>
                <w:rFonts w:ascii="Times New Roman" w:hAnsi="Times New Roman"/>
                <w:color w:val="000000" w:themeColor="text1"/>
                <w:sz w:val="24"/>
                <w:szCs w:val="24"/>
              </w:rPr>
              <w:t xml:space="preserve"> 02.06,Уо 02.07, </w:t>
            </w:r>
            <w:proofErr w:type="spellStart"/>
            <w:r>
              <w:rPr>
                <w:rFonts w:ascii="Times New Roman" w:hAnsi="Times New Roman"/>
                <w:color w:val="000000" w:themeColor="text1"/>
                <w:sz w:val="24"/>
                <w:szCs w:val="24"/>
              </w:rPr>
              <w:t>Уо</w:t>
            </w:r>
            <w:proofErr w:type="spellEnd"/>
            <w:r>
              <w:rPr>
                <w:rFonts w:ascii="Times New Roman" w:hAnsi="Times New Roman"/>
                <w:color w:val="000000" w:themeColor="text1"/>
                <w:sz w:val="24"/>
                <w:szCs w:val="24"/>
              </w:rPr>
              <w:t xml:space="preserve"> 02.08,Зо 02.01, </w:t>
            </w:r>
            <w:proofErr w:type="spellStart"/>
            <w:r>
              <w:rPr>
                <w:rFonts w:ascii="Times New Roman" w:hAnsi="Times New Roman"/>
                <w:color w:val="000000" w:themeColor="text1"/>
                <w:sz w:val="24"/>
                <w:szCs w:val="24"/>
              </w:rPr>
              <w:t>Зо</w:t>
            </w:r>
            <w:proofErr w:type="spellEnd"/>
            <w:r>
              <w:rPr>
                <w:rFonts w:ascii="Times New Roman" w:hAnsi="Times New Roman"/>
                <w:color w:val="000000" w:themeColor="text1"/>
                <w:sz w:val="24"/>
                <w:szCs w:val="24"/>
              </w:rPr>
              <w:t xml:space="preserve"> 02.02, </w:t>
            </w:r>
            <w:proofErr w:type="spellStart"/>
            <w:r>
              <w:rPr>
                <w:rFonts w:ascii="Times New Roman" w:hAnsi="Times New Roman"/>
                <w:color w:val="000000" w:themeColor="text1"/>
                <w:sz w:val="24"/>
                <w:szCs w:val="24"/>
              </w:rPr>
              <w:t>Зо</w:t>
            </w:r>
            <w:proofErr w:type="spellEnd"/>
            <w:r>
              <w:rPr>
                <w:rFonts w:ascii="Times New Roman" w:hAnsi="Times New Roman"/>
                <w:color w:val="000000" w:themeColor="text1"/>
                <w:sz w:val="24"/>
                <w:szCs w:val="24"/>
              </w:rPr>
              <w:t xml:space="preserve"> 02.03,Зо 02.04, </w:t>
            </w:r>
            <w:proofErr w:type="spellStart"/>
            <w:r>
              <w:rPr>
                <w:rFonts w:ascii="Times New Roman" w:hAnsi="Times New Roman"/>
                <w:color w:val="000000" w:themeColor="text1"/>
                <w:sz w:val="24"/>
                <w:szCs w:val="24"/>
              </w:rPr>
              <w:t>Уо</w:t>
            </w:r>
            <w:proofErr w:type="spellEnd"/>
            <w:r>
              <w:rPr>
                <w:rFonts w:ascii="Times New Roman" w:hAnsi="Times New Roman"/>
                <w:color w:val="000000" w:themeColor="text1"/>
                <w:sz w:val="24"/>
                <w:szCs w:val="24"/>
              </w:rPr>
              <w:t xml:space="preserve"> 03.01,Уо 03.02, </w:t>
            </w:r>
            <w:proofErr w:type="spellStart"/>
            <w:r>
              <w:rPr>
                <w:rFonts w:ascii="Times New Roman" w:hAnsi="Times New Roman"/>
                <w:color w:val="000000" w:themeColor="text1"/>
                <w:sz w:val="24"/>
                <w:szCs w:val="24"/>
              </w:rPr>
              <w:t>Уо</w:t>
            </w:r>
            <w:proofErr w:type="spellEnd"/>
            <w:r>
              <w:rPr>
                <w:rFonts w:ascii="Times New Roman" w:hAnsi="Times New Roman"/>
                <w:color w:val="000000" w:themeColor="text1"/>
                <w:sz w:val="24"/>
                <w:szCs w:val="24"/>
              </w:rPr>
              <w:t xml:space="preserve"> 03.03,Уо 03.04, </w:t>
            </w:r>
            <w:proofErr w:type="spellStart"/>
            <w:r>
              <w:rPr>
                <w:rFonts w:ascii="Times New Roman" w:hAnsi="Times New Roman"/>
                <w:color w:val="000000" w:themeColor="text1"/>
                <w:sz w:val="24"/>
                <w:szCs w:val="24"/>
              </w:rPr>
              <w:t>Уо</w:t>
            </w:r>
            <w:proofErr w:type="spellEnd"/>
            <w:r>
              <w:rPr>
                <w:rFonts w:ascii="Times New Roman" w:hAnsi="Times New Roman"/>
                <w:color w:val="000000" w:themeColor="text1"/>
                <w:sz w:val="24"/>
                <w:szCs w:val="24"/>
              </w:rPr>
              <w:t xml:space="preserve"> 03.05,Уо 03.06, </w:t>
            </w:r>
            <w:proofErr w:type="spellStart"/>
            <w:r>
              <w:rPr>
                <w:rFonts w:ascii="Times New Roman" w:hAnsi="Times New Roman"/>
                <w:color w:val="000000" w:themeColor="text1"/>
                <w:sz w:val="24"/>
                <w:szCs w:val="24"/>
              </w:rPr>
              <w:t>Уо</w:t>
            </w:r>
            <w:proofErr w:type="spellEnd"/>
            <w:r>
              <w:rPr>
                <w:rFonts w:ascii="Times New Roman" w:hAnsi="Times New Roman"/>
                <w:color w:val="000000" w:themeColor="text1"/>
                <w:sz w:val="24"/>
                <w:szCs w:val="24"/>
              </w:rPr>
              <w:t xml:space="preserve"> 03.07,Уо 03.08, </w:t>
            </w:r>
            <w:proofErr w:type="spellStart"/>
            <w:r>
              <w:rPr>
                <w:rFonts w:ascii="Times New Roman" w:hAnsi="Times New Roman"/>
                <w:color w:val="000000" w:themeColor="text1"/>
                <w:sz w:val="24"/>
                <w:szCs w:val="24"/>
              </w:rPr>
              <w:t>Уо</w:t>
            </w:r>
            <w:proofErr w:type="spellEnd"/>
            <w:r>
              <w:rPr>
                <w:rFonts w:ascii="Times New Roman" w:hAnsi="Times New Roman"/>
                <w:color w:val="000000" w:themeColor="text1"/>
                <w:sz w:val="24"/>
                <w:szCs w:val="24"/>
              </w:rPr>
              <w:t xml:space="preserve"> 03.09,Зо 03.01, </w:t>
            </w:r>
            <w:proofErr w:type="spellStart"/>
            <w:r>
              <w:rPr>
                <w:rFonts w:ascii="Times New Roman" w:hAnsi="Times New Roman"/>
                <w:color w:val="000000" w:themeColor="text1"/>
                <w:sz w:val="24"/>
                <w:szCs w:val="24"/>
              </w:rPr>
              <w:t>Зо</w:t>
            </w:r>
            <w:proofErr w:type="spellEnd"/>
            <w:r>
              <w:rPr>
                <w:rFonts w:ascii="Times New Roman" w:hAnsi="Times New Roman"/>
                <w:color w:val="000000" w:themeColor="text1"/>
                <w:sz w:val="24"/>
                <w:szCs w:val="24"/>
              </w:rPr>
              <w:t xml:space="preserve"> 03.02,Зо 03.03, </w:t>
            </w:r>
            <w:proofErr w:type="spellStart"/>
            <w:r>
              <w:rPr>
                <w:rFonts w:ascii="Times New Roman" w:hAnsi="Times New Roman"/>
                <w:color w:val="000000" w:themeColor="text1"/>
                <w:sz w:val="24"/>
                <w:szCs w:val="24"/>
              </w:rPr>
              <w:t>Зо</w:t>
            </w:r>
            <w:proofErr w:type="spellEnd"/>
            <w:r>
              <w:rPr>
                <w:rFonts w:ascii="Times New Roman" w:hAnsi="Times New Roman"/>
                <w:color w:val="000000" w:themeColor="text1"/>
                <w:sz w:val="24"/>
                <w:szCs w:val="24"/>
              </w:rPr>
              <w:t xml:space="preserve"> 03.04,Зо 03.05,о 03.06,Зо 03.07,Уо 04.01, </w:t>
            </w:r>
            <w:proofErr w:type="spellStart"/>
            <w:r>
              <w:rPr>
                <w:rFonts w:ascii="Times New Roman" w:hAnsi="Times New Roman"/>
                <w:color w:val="000000" w:themeColor="text1"/>
                <w:sz w:val="24"/>
                <w:szCs w:val="24"/>
              </w:rPr>
              <w:t>Уо</w:t>
            </w:r>
            <w:proofErr w:type="spellEnd"/>
            <w:r>
              <w:rPr>
                <w:rFonts w:ascii="Times New Roman" w:hAnsi="Times New Roman"/>
                <w:color w:val="000000" w:themeColor="text1"/>
                <w:sz w:val="24"/>
                <w:szCs w:val="24"/>
              </w:rPr>
              <w:t xml:space="preserve"> 04.02,Зо 04.01, </w:t>
            </w:r>
            <w:proofErr w:type="spellStart"/>
            <w:r>
              <w:rPr>
                <w:rFonts w:ascii="Times New Roman" w:hAnsi="Times New Roman"/>
                <w:color w:val="000000" w:themeColor="text1"/>
                <w:sz w:val="24"/>
                <w:szCs w:val="24"/>
              </w:rPr>
              <w:t>Зо</w:t>
            </w:r>
            <w:proofErr w:type="spellEnd"/>
            <w:r>
              <w:rPr>
                <w:rFonts w:ascii="Times New Roman" w:hAnsi="Times New Roman"/>
                <w:color w:val="000000" w:themeColor="text1"/>
                <w:sz w:val="24"/>
                <w:szCs w:val="24"/>
              </w:rPr>
              <w:t xml:space="preserve"> </w:t>
            </w:r>
            <w:r>
              <w:rPr>
                <w:rFonts w:ascii="Times New Roman" w:hAnsi="Times New Roman"/>
                <w:color w:val="000000" w:themeColor="text1"/>
                <w:sz w:val="24"/>
                <w:szCs w:val="24"/>
              </w:rPr>
              <w:lastRenderedPageBreak/>
              <w:t xml:space="preserve">04.02,Уо 05.01, </w:t>
            </w:r>
            <w:proofErr w:type="spellStart"/>
            <w:r>
              <w:rPr>
                <w:rFonts w:ascii="Times New Roman" w:hAnsi="Times New Roman"/>
                <w:color w:val="000000" w:themeColor="text1"/>
                <w:sz w:val="24"/>
                <w:szCs w:val="24"/>
              </w:rPr>
              <w:t>Зо</w:t>
            </w:r>
            <w:proofErr w:type="spellEnd"/>
            <w:r>
              <w:rPr>
                <w:rFonts w:ascii="Times New Roman" w:hAnsi="Times New Roman"/>
                <w:color w:val="000000" w:themeColor="text1"/>
                <w:sz w:val="24"/>
                <w:szCs w:val="24"/>
              </w:rPr>
              <w:t xml:space="preserve"> 05.01,Зо 05.02, </w:t>
            </w:r>
            <w:proofErr w:type="spellStart"/>
            <w:r>
              <w:rPr>
                <w:rFonts w:ascii="Times New Roman" w:hAnsi="Times New Roman"/>
                <w:color w:val="000000" w:themeColor="text1"/>
                <w:sz w:val="24"/>
                <w:szCs w:val="24"/>
              </w:rPr>
              <w:t>Уо</w:t>
            </w:r>
            <w:proofErr w:type="spellEnd"/>
            <w:r>
              <w:rPr>
                <w:rFonts w:ascii="Times New Roman" w:hAnsi="Times New Roman"/>
                <w:color w:val="000000" w:themeColor="text1"/>
                <w:sz w:val="24"/>
                <w:szCs w:val="24"/>
              </w:rPr>
              <w:t xml:space="preserve"> 06.01,Уо 06.02, </w:t>
            </w:r>
            <w:proofErr w:type="spellStart"/>
            <w:r>
              <w:rPr>
                <w:rFonts w:ascii="Times New Roman" w:hAnsi="Times New Roman"/>
                <w:color w:val="000000" w:themeColor="text1"/>
                <w:sz w:val="24"/>
                <w:szCs w:val="24"/>
              </w:rPr>
              <w:t>Зо</w:t>
            </w:r>
            <w:proofErr w:type="spellEnd"/>
            <w:r>
              <w:rPr>
                <w:rFonts w:ascii="Times New Roman" w:hAnsi="Times New Roman"/>
                <w:color w:val="000000" w:themeColor="text1"/>
                <w:sz w:val="24"/>
                <w:szCs w:val="24"/>
              </w:rPr>
              <w:t xml:space="preserve"> 06.01,Зо 06.02, </w:t>
            </w:r>
            <w:proofErr w:type="spellStart"/>
            <w:r>
              <w:rPr>
                <w:rFonts w:ascii="Times New Roman" w:hAnsi="Times New Roman"/>
                <w:color w:val="000000" w:themeColor="text1"/>
                <w:sz w:val="24"/>
                <w:szCs w:val="24"/>
              </w:rPr>
              <w:t>Зо</w:t>
            </w:r>
            <w:proofErr w:type="spellEnd"/>
            <w:r>
              <w:rPr>
                <w:rFonts w:ascii="Times New Roman" w:hAnsi="Times New Roman"/>
                <w:color w:val="000000" w:themeColor="text1"/>
                <w:sz w:val="24"/>
                <w:szCs w:val="24"/>
              </w:rPr>
              <w:t xml:space="preserve"> 06.03,Уо 07.01, </w:t>
            </w:r>
            <w:proofErr w:type="spellStart"/>
            <w:r>
              <w:rPr>
                <w:rFonts w:ascii="Times New Roman" w:hAnsi="Times New Roman"/>
                <w:color w:val="000000" w:themeColor="text1"/>
                <w:sz w:val="24"/>
                <w:szCs w:val="24"/>
              </w:rPr>
              <w:t>Уо</w:t>
            </w:r>
            <w:proofErr w:type="spellEnd"/>
            <w:r>
              <w:rPr>
                <w:rFonts w:ascii="Times New Roman" w:hAnsi="Times New Roman"/>
                <w:color w:val="000000" w:themeColor="text1"/>
                <w:sz w:val="24"/>
                <w:szCs w:val="24"/>
              </w:rPr>
              <w:t xml:space="preserve"> 07.02,Уо 07.03, </w:t>
            </w:r>
            <w:proofErr w:type="spellStart"/>
            <w:r>
              <w:rPr>
                <w:rFonts w:ascii="Times New Roman" w:hAnsi="Times New Roman"/>
                <w:color w:val="000000" w:themeColor="text1"/>
                <w:sz w:val="24"/>
                <w:szCs w:val="24"/>
              </w:rPr>
              <w:t>Зо</w:t>
            </w:r>
            <w:proofErr w:type="spellEnd"/>
            <w:r>
              <w:rPr>
                <w:rFonts w:ascii="Times New Roman" w:hAnsi="Times New Roman"/>
                <w:color w:val="000000" w:themeColor="text1"/>
                <w:sz w:val="24"/>
                <w:szCs w:val="24"/>
              </w:rPr>
              <w:t xml:space="preserve"> 07.01,Зо 07.02, </w:t>
            </w:r>
            <w:proofErr w:type="spellStart"/>
            <w:r>
              <w:rPr>
                <w:rFonts w:ascii="Times New Roman" w:hAnsi="Times New Roman"/>
                <w:color w:val="000000" w:themeColor="text1"/>
                <w:sz w:val="24"/>
                <w:szCs w:val="24"/>
              </w:rPr>
              <w:t>Зо</w:t>
            </w:r>
            <w:proofErr w:type="spellEnd"/>
            <w:r>
              <w:rPr>
                <w:rFonts w:ascii="Times New Roman" w:hAnsi="Times New Roman"/>
                <w:color w:val="000000" w:themeColor="text1"/>
                <w:sz w:val="24"/>
                <w:szCs w:val="24"/>
              </w:rPr>
              <w:t xml:space="preserve"> 07.03,Зо 07.04, </w:t>
            </w:r>
            <w:proofErr w:type="spellStart"/>
            <w:r>
              <w:rPr>
                <w:rFonts w:ascii="Times New Roman" w:hAnsi="Times New Roman"/>
                <w:color w:val="000000" w:themeColor="text1"/>
                <w:sz w:val="24"/>
                <w:szCs w:val="24"/>
              </w:rPr>
              <w:t>Зо</w:t>
            </w:r>
            <w:proofErr w:type="spellEnd"/>
            <w:r>
              <w:rPr>
                <w:rFonts w:ascii="Times New Roman" w:hAnsi="Times New Roman"/>
                <w:color w:val="000000" w:themeColor="text1"/>
                <w:sz w:val="24"/>
                <w:szCs w:val="24"/>
              </w:rPr>
              <w:t xml:space="preserve"> 07.05</w:t>
            </w:r>
          </w:p>
        </w:tc>
      </w:tr>
      <w:tr w:rsidR="007B3C4A" w14:paraId="6C47DD7D" w14:textId="77777777">
        <w:trPr>
          <w:trHeight w:val="23"/>
        </w:trPr>
        <w:tc>
          <w:tcPr>
            <w:tcW w:w="664" w:type="pct"/>
            <w:vMerge/>
            <w:noWrap/>
          </w:tcPr>
          <w:p w14:paraId="6F86EB84" w14:textId="77777777" w:rsidR="007B3C4A" w:rsidRDefault="007B3C4A">
            <w:pPr>
              <w:spacing w:after="0" w:line="240" w:lineRule="auto"/>
              <w:jc w:val="both"/>
              <w:rPr>
                <w:rFonts w:ascii="Times New Roman" w:hAnsi="Times New Roman"/>
                <w:b/>
                <w:bCs/>
                <w:color w:val="000000" w:themeColor="text1"/>
                <w:sz w:val="24"/>
                <w:szCs w:val="24"/>
              </w:rPr>
            </w:pPr>
          </w:p>
        </w:tc>
        <w:tc>
          <w:tcPr>
            <w:tcW w:w="2204" w:type="pct"/>
            <w:noWrap/>
          </w:tcPr>
          <w:p w14:paraId="26062702" w14:textId="77777777" w:rsidR="007B3C4A" w:rsidRDefault="003B1D61">
            <w:pPr>
              <w:spacing w:after="0" w:line="240" w:lineRule="auto"/>
              <w:jc w:val="both"/>
              <w:rPr>
                <w:rFonts w:ascii="Times New Roman" w:hAnsi="Times New Roman"/>
                <w:b/>
                <w:bCs/>
                <w:color w:val="000000" w:themeColor="text1"/>
                <w:sz w:val="24"/>
                <w:szCs w:val="24"/>
              </w:rPr>
            </w:pPr>
            <w:r>
              <w:rPr>
                <w:rFonts w:ascii="Times New Roman" w:hAnsi="Times New Roman"/>
                <w:b/>
                <w:bCs/>
                <w:color w:val="000000" w:themeColor="text1"/>
                <w:sz w:val="24"/>
                <w:szCs w:val="24"/>
              </w:rPr>
              <w:t>Практическое занятие</w:t>
            </w:r>
          </w:p>
          <w:p w14:paraId="55133B89" w14:textId="77777777" w:rsidR="007B3C4A" w:rsidRDefault="003B1D61">
            <w:pPr>
              <w:spacing w:after="0" w:line="240" w:lineRule="auto"/>
              <w:jc w:val="both"/>
              <w:rPr>
                <w:rFonts w:ascii="Times New Roman" w:hAnsi="Times New Roman"/>
                <w:color w:val="000000" w:themeColor="text1"/>
                <w:sz w:val="24"/>
                <w:szCs w:val="24"/>
              </w:rPr>
            </w:pPr>
            <w:r>
              <w:rPr>
                <w:rFonts w:ascii="Times New Roman" w:hAnsi="Times New Roman"/>
                <w:color w:val="000000" w:themeColor="text1"/>
                <w:sz w:val="24"/>
                <w:szCs w:val="24"/>
              </w:rPr>
              <w:t>Составление трудового договора (контракта).</w:t>
            </w:r>
          </w:p>
        </w:tc>
        <w:tc>
          <w:tcPr>
            <w:tcW w:w="367" w:type="pct"/>
            <w:noWrap/>
            <w:vAlign w:val="center"/>
          </w:tcPr>
          <w:p w14:paraId="5DDFDF5E" w14:textId="77777777" w:rsidR="007B3C4A" w:rsidRDefault="003B1D61">
            <w:pPr>
              <w:spacing w:after="0" w:line="240" w:lineRule="auto"/>
              <w:jc w:val="center"/>
              <w:rPr>
                <w:rFonts w:ascii="Times New Roman" w:hAnsi="Times New Roman"/>
                <w:color w:val="000000" w:themeColor="text1"/>
                <w:sz w:val="24"/>
                <w:szCs w:val="24"/>
              </w:rPr>
            </w:pPr>
            <w:r>
              <w:rPr>
                <w:rFonts w:ascii="Times New Roman" w:hAnsi="Times New Roman"/>
                <w:color w:val="000000" w:themeColor="text1"/>
                <w:sz w:val="24"/>
                <w:szCs w:val="24"/>
              </w:rPr>
              <w:t>2</w:t>
            </w:r>
          </w:p>
        </w:tc>
        <w:tc>
          <w:tcPr>
            <w:tcW w:w="566" w:type="pct"/>
            <w:vMerge/>
            <w:noWrap/>
            <w:vAlign w:val="center"/>
          </w:tcPr>
          <w:p w14:paraId="708908DD" w14:textId="77777777" w:rsidR="007B3C4A" w:rsidRDefault="007B3C4A">
            <w:pPr>
              <w:spacing w:after="0" w:line="240" w:lineRule="auto"/>
              <w:jc w:val="center"/>
              <w:rPr>
                <w:rFonts w:ascii="Times New Roman" w:hAnsi="Times New Roman"/>
                <w:b/>
                <w:color w:val="000000" w:themeColor="text1"/>
                <w:sz w:val="24"/>
                <w:szCs w:val="24"/>
              </w:rPr>
            </w:pPr>
          </w:p>
        </w:tc>
        <w:tc>
          <w:tcPr>
            <w:tcW w:w="354" w:type="pct"/>
            <w:vMerge/>
            <w:noWrap/>
            <w:vAlign w:val="center"/>
          </w:tcPr>
          <w:p w14:paraId="5425FFD1" w14:textId="77777777" w:rsidR="007B3C4A" w:rsidRDefault="007B3C4A">
            <w:pPr>
              <w:spacing w:after="0" w:line="240" w:lineRule="auto"/>
              <w:jc w:val="center"/>
              <w:rPr>
                <w:rFonts w:ascii="Times New Roman" w:hAnsi="Times New Roman"/>
                <w:b/>
                <w:color w:val="000000" w:themeColor="text1"/>
                <w:sz w:val="24"/>
                <w:szCs w:val="24"/>
              </w:rPr>
            </w:pPr>
          </w:p>
        </w:tc>
        <w:tc>
          <w:tcPr>
            <w:tcW w:w="842" w:type="pct"/>
            <w:vMerge/>
            <w:noWrap/>
            <w:vAlign w:val="center"/>
          </w:tcPr>
          <w:p w14:paraId="50D3E6BE" w14:textId="77777777" w:rsidR="007B3C4A" w:rsidRDefault="007B3C4A">
            <w:pPr>
              <w:suppressAutoHyphens/>
              <w:spacing w:after="0" w:line="240" w:lineRule="auto"/>
              <w:jc w:val="center"/>
              <w:rPr>
                <w:rFonts w:ascii="Times New Roman" w:hAnsi="Times New Roman"/>
                <w:bCs/>
                <w:iCs/>
                <w:color w:val="000000" w:themeColor="text1"/>
                <w:sz w:val="24"/>
                <w:szCs w:val="24"/>
              </w:rPr>
            </w:pPr>
          </w:p>
        </w:tc>
      </w:tr>
      <w:tr w:rsidR="007B3C4A" w14:paraId="4D7951B5" w14:textId="77777777">
        <w:trPr>
          <w:trHeight w:val="23"/>
        </w:trPr>
        <w:tc>
          <w:tcPr>
            <w:tcW w:w="664" w:type="pct"/>
            <w:vMerge w:val="restart"/>
            <w:noWrap/>
          </w:tcPr>
          <w:p w14:paraId="1C08F5C7" w14:textId="77777777" w:rsidR="007B3C4A" w:rsidRDefault="003B1D61">
            <w:pPr>
              <w:spacing w:after="0" w:line="240" w:lineRule="auto"/>
              <w:jc w:val="both"/>
              <w:rPr>
                <w:rFonts w:ascii="Times New Roman" w:hAnsi="Times New Roman"/>
                <w:b/>
                <w:bCs/>
                <w:color w:val="000000" w:themeColor="text1"/>
                <w:sz w:val="24"/>
                <w:szCs w:val="24"/>
              </w:rPr>
            </w:pPr>
            <w:r>
              <w:rPr>
                <w:rFonts w:ascii="Times New Roman" w:hAnsi="Times New Roman"/>
                <w:b/>
                <w:bCs/>
                <w:color w:val="000000" w:themeColor="text1"/>
                <w:sz w:val="24"/>
                <w:szCs w:val="24"/>
              </w:rPr>
              <w:t xml:space="preserve"> Тема 2.2.</w:t>
            </w:r>
          </w:p>
          <w:p w14:paraId="1EC9A664" w14:textId="77777777" w:rsidR="007B3C4A" w:rsidRDefault="003B1D61">
            <w:pPr>
              <w:spacing w:after="0" w:line="240" w:lineRule="auto"/>
              <w:jc w:val="both"/>
              <w:rPr>
                <w:rFonts w:ascii="Times New Roman" w:hAnsi="Times New Roman"/>
                <w:b/>
                <w:bCs/>
                <w:color w:val="000000" w:themeColor="text1"/>
                <w:sz w:val="24"/>
                <w:szCs w:val="24"/>
              </w:rPr>
            </w:pPr>
            <w:r>
              <w:rPr>
                <w:rFonts w:ascii="Times New Roman" w:hAnsi="Times New Roman"/>
                <w:b/>
                <w:bCs/>
                <w:color w:val="000000" w:themeColor="text1"/>
                <w:sz w:val="24"/>
                <w:szCs w:val="24"/>
              </w:rPr>
              <w:t>Адаптация сотрудника на рабочем месте. Стратегия и тактика сохранения работы</w:t>
            </w:r>
          </w:p>
        </w:tc>
        <w:tc>
          <w:tcPr>
            <w:tcW w:w="2204" w:type="pct"/>
            <w:noWrap/>
          </w:tcPr>
          <w:p w14:paraId="39010EAA" w14:textId="77777777" w:rsidR="007B3C4A" w:rsidRDefault="003B1D61">
            <w:pPr>
              <w:spacing w:after="0" w:line="240" w:lineRule="auto"/>
              <w:jc w:val="both"/>
              <w:rPr>
                <w:rFonts w:ascii="Times New Roman" w:hAnsi="Times New Roman"/>
                <w:b/>
                <w:bCs/>
                <w:color w:val="000000" w:themeColor="text1"/>
                <w:sz w:val="24"/>
                <w:szCs w:val="24"/>
              </w:rPr>
            </w:pPr>
            <w:r>
              <w:rPr>
                <w:rFonts w:ascii="Times New Roman" w:hAnsi="Times New Roman"/>
                <w:b/>
                <w:bCs/>
                <w:color w:val="000000" w:themeColor="text1"/>
                <w:sz w:val="24"/>
                <w:szCs w:val="24"/>
              </w:rPr>
              <w:t>Содержание учебного материала</w:t>
            </w:r>
          </w:p>
          <w:p w14:paraId="789C5C68" w14:textId="77777777" w:rsidR="007B3C4A" w:rsidRDefault="003B1D61">
            <w:pPr>
              <w:spacing w:after="0" w:line="240" w:lineRule="auto"/>
              <w:jc w:val="both"/>
              <w:rPr>
                <w:rFonts w:ascii="Times New Roman" w:hAnsi="Times New Roman"/>
                <w:color w:val="000000" w:themeColor="text1"/>
                <w:sz w:val="24"/>
                <w:szCs w:val="24"/>
              </w:rPr>
            </w:pPr>
            <w:r>
              <w:rPr>
                <w:rFonts w:ascii="Times New Roman" w:hAnsi="Times New Roman"/>
                <w:color w:val="000000" w:themeColor="text1"/>
                <w:sz w:val="24"/>
                <w:szCs w:val="24"/>
              </w:rPr>
              <w:t xml:space="preserve">Адаптация: понятие, сроки. Виды адаптации: профессиональная, психофизиологическая, социально-психологическая, </w:t>
            </w:r>
            <w:proofErr w:type="spellStart"/>
            <w:r>
              <w:rPr>
                <w:rFonts w:ascii="Times New Roman" w:hAnsi="Times New Roman"/>
                <w:color w:val="000000" w:themeColor="text1"/>
                <w:sz w:val="24"/>
                <w:szCs w:val="24"/>
              </w:rPr>
              <w:t>организационная.Проблематика</w:t>
            </w:r>
            <w:proofErr w:type="spellEnd"/>
            <w:r>
              <w:rPr>
                <w:rFonts w:ascii="Times New Roman" w:hAnsi="Times New Roman"/>
                <w:color w:val="000000" w:themeColor="text1"/>
                <w:sz w:val="24"/>
                <w:szCs w:val="24"/>
              </w:rPr>
              <w:t xml:space="preserve"> адаптационного  </w:t>
            </w:r>
            <w:proofErr w:type="spellStart"/>
            <w:r>
              <w:rPr>
                <w:rFonts w:ascii="Times New Roman" w:hAnsi="Times New Roman"/>
                <w:color w:val="000000" w:themeColor="text1"/>
                <w:sz w:val="24"/>
                <w:szCs w:val="24"/>
              </w:rPr>
              <w:t>периода.Программа</w:t>
            </w:r>
            <w:proofErr w:type="spellEnd"/>
            <w:r>
              <w:rPr>
                <w:rFonts w:ascii="Times New Roman" w:hAnsi="Times New Roman"/>
                <w:color w:val="000000" w:themeColor="text1"/>
                <w:sz w:val="24"/>
                <w:szCs w:val="24"/>
              </w:rPr>
              <w:t xml:space="preserve"> введения в должность.</w:t>
            </w:r>
          </w:p>
        </w:tc>
        <w:tc>
          <w:tcPr>
            <w:tcW w:w="367" w:type="pct"/>
            <w:noWrap/>
            <w:vAlign w:val="center"/>
          </w:tcPr>
          <w:p w14:paraId="2191FB04" w14:textId="77777777" w:rsidR="007B3C4A" w:rsidRDefault="003B1D61">
            <w:pPr>
              <w:spacing w:after="0" w:line="240" w:lineRule="auto"/>
              <w:jc w:val="center"/>
              <w:rPr>
                <w:rFonts w:ascii="Times New Roman" w:hAnsi="Times New Roman"/>
                <w:color w:val="000000" w:themeColor="text1"/>
                <w:sz w:val="24"/>
                <w:szCs w:val="24"/>
              </w:rPr>
            </w:pPr>
            <w:r>
              <w:rPr>
                <w:rFonts w:ascii="Times New Roman" w:hAnsi="Times New Roman"/>
                <w:color w:val="000000" w:themeColor="text1"/>
                <w:sz w:val="24"/>
                <w:szCs w:val="24"/>
              </w:rPr>
              <w:t>1</w:t>
            </w:r>
          </w:p>
        </w:tc>
        <w:tc>
          <w:tcPr>
            <w:tcW w:w="566" w:type="pct"/>
            <w:vMerge w:val="restart"/>
            <w:noWrap/>
            <w:vAlign w:val="center"/>
          </w:tcPr>
          <w:p w14:paraId="78579E65" w14:textId="77777777" w:rsidR="007B3C4A" w:rsidRDefault="003B1D61">
            <w:pPr>
              <w:spacing w:after="0" w:line="240" w:lineRule="auto"/>
              <w:jc w:val="center"/>
              <w:rPr>
                <w:rFonts w:ascii="Times New Roman" w:hAnsi="Times New Roman"/>
                <w:b/>
                <w:color w:val="000000" w:themeColor="text1"/>
                <w:sz w:val="24"/>
                <w:szCs w:val="24"/>
              </w:rPr>
            </w:pPr>
            <w:r>
              <w:rPr>
                <w:rFonts w:ascii="Times New Roman" w:hAnsi="Times New Roman"/>
                <w:color w:val="000000" w:themeColor="text1"/>
                <w:sz w:val="24"/>
                <w:szCs w:val="24"/>
                <w:lang w:eastAsia="en-US"/>
              </w:rPr>
              <w:t>ЛР 01, ЛР 02, ЛР 05,ЛР 17, ЛР 14,</w:t>
            </w:r>
          </w:p>
        </w:tc>
        <w:tc>
          <w:tcPr>
            <w:tcW w:w="354" w:type="pct"/>
            <w:vMerge w:val="restart"/>
            <w:noWrap/>
            <w:vAlign w:val="center"/>
          </w:tcPr>
          <w:p w14:paraId="54646FA4" w14:textId="77777777" w:rsidR="007B3C4A" w:rsidRDefault="003B1D61">
            <w:pPr>
              <w:spacing w:after="0" w:line="240" w:lineRule="auto"/>
              <w:jc w:val="center"/>
              <w:rPr>
                <w:rFonts w:ascii="Times New Roman" w:hAnsi="Times New Roman"/>
                <w:color w:val="000000" w:themeColor="text1"/>
                <w:sz w:val="24"/>
                <w:szCs w:val="24"/>
              </w:rPr>
            </w:pPr>
            <w:r>
              <w:rPr>
                <w:rFonts w:ascii="Times New Roman" w:hAnsi="Times New Roman"/>
                <w:color w:val="000000" w:themeColor="text1"/>
                <w:sz w:val="24"/>
                <w:szCs w:val="24"/>
              </w:rPr>
              <w:t>ОК 01, ОК 02, ОК 03</w:t>
            </w:r>
          </w:p>
          <w:p w14:paraId="2C1BD699" w14:textId="77777777" w:rsidR="007B3C4A" w:rsidRDefault="003B1D61">
            <w:pPr>
              <w:spacing w:after="0" w:line="240" w:lineRule="auto"/>
              <w:jc w:val="center"/>
              <w:rPr>
                <w:rFonts w:ascii="Times New Roman" w:hAnsi="Times New Roman"/>
                <w:color w:val="000000" w:themeColor="text1"/>
                <w:sz w:val="24"/>
                <w:szCs w:val="24"/>
              </w:rPr>
            </w:pPr>
            <w:r>
              <w:rPr>
                <w:rFonts w:ascii="Times New Roman" w:hAnsi="Times New Roman"/>
                <w:color w:val="000000" w:themeColor="text1"/>
                <w:sz w:val="24"/>
                <w:szCs w:val="24"/>
              </w:rPr>
              <w:t>ОК 04,</w:t>
            </w:r>
          </w:p>
          <w:p w14:paraId="43047443" w14:textId="77777777" w:rsidR="007B3C4A" w:rsidRDefault="003B1D61">
            <w:pPr>
              <w:spacing w:after="0" w:line="240" w:lineRule="auto"/>
              <w:jc w:val="center"/>
              <w:rPr>
                <w:rFonts w:ascii="Times New Roman" w:hAnsi="Times New Roman"/>
                <w:b/>
                <w:color w:val="000000" w:themeColor="text1"/>
                <w:sz w:val="24"/>
                <w:szCs w:val="24"/>
              </w:rPr>
            </w:pPr>
            <w:r>
              <w:rPr>
                <w:rFonts w:ascii="Times New Roman" w:hAnsi="Times New Roman"/>
                <w:color w:val="000000" w:themeColor="text1"/>
                <w:sz w:val="24"/>
                <w:szCs w:val="24"/>
              </w:rPr>
              <w:t>ОК 05, ОК 06, ОК 07</w:t>
            </w:r>
          </w:p>
        </w:tc>
        <w:tc>
          <w:tcPr>
            <w:tcW w:w="842" w:type="pct"/>
            <w:vMerge/>
            <w:noWrap/>
            <w:vAlign w:val="center"/>
          </w:tcPr>
          <w:p w14:paraId="1CED0F86" w14:textId="77777777" w:rsidR="007B3C4A" w:rsidRDefault="007B3C4A">
            <w:pPr>
              <w:suppressAutoHyphens/>
              <w:spacing w:after="0" w:line="240" w:lineRule="auto"/>
              <w:jc w:val="center"/>
              <w:rPr>
                <w:rFonts w:ascii="Times New Roman" w:hAnsi="Times New Roman"/>
                <w:bCs/>
                <w:iCs/>
                <w:color w:val="000000" w:themeColor="text1"/>
                <w:sz w:val="24"/>
                <w:szCs w:val="24"/>
              </w:rPr>
            </w:pPr>
          </w:p>
        </w:tc>
      </w:tr>
      <w:tr w:rsidR="007B3C4A" w14:paraId="5B91B18A" w14:textId="77777777">
        <w:trPr>
          <w:trHeight w:val="23"/>
        </w:trPr>
        <w:tc>
          <w:tcPr>
            <w:tcW w:w="664" w:type="pct"/>
            <w:vMerge/>
            <w:noWrap/>
          </w:tcPr>
          <w:p w14:paraId="42407847" w14:textId="77777777" w:rsidR="007B3C4A" w:rsidRDefault="007B3C4A">
            <w:pPr>
              <w:spacing w:after="0" w:line="240" w:lineRule="auto"/>
              <w:jc w:val="both"/>
              <w:rPr>
                <w:rFonts w:ascii="Times New Roman" w:hAnsi="Times New Roman"/>
                <w:b/>
                <w:bCs/>
                <w:color w:val="000000" w:themeColor="text1"/>
                <w:sz w:val="24"/>
                <w:szCs w:val="24"/>
              </w:rPr>
            </w:pPr>
          </w:p>
        </w:tc>
        <w:tc>
          <w:tcPr>
            <w:tcW w:w="2204" w:type="pct"/>
            <w:noWrap/>
          </w:tcPr>
          <w:p w14:paraId="3E53085F" w14:textId="77777777" w:rsidR="007B3C4A" w:rsidRDefault="003B1D61">
            <w:pPr>
              <w:spacing w:after="0" w:line="240" w:lineRule="auto"/>
              <w:jc w:val="both"/>
              <w:rPr>
                <w:rFonts w:ascii="Times New Roman" w:hAnsi="Times New Roman"/>
                <w:color w:val="000000" w:themeColor="text1"/>
                <w:sz w:val="24"/>
                <w:szCs w:val="24"/>
              </w:rPr>
            </w:pPr>
            <w:r>
              <w:rPr>
                <w:rFonts w:ascii="Times New Roman" w:hAnsi="Times New Roman"/>
                <w:color w:val="000000" w:themeColor="text1"/>
                <w:sz w:val="24"/>
                <w:szCs w:val="24"/>
              </w:rPr>
              <w:t>Рекомендации тем, кто приступает к новой работе. Заповеди сохранения работы.</w:t>
            </w:r>
          </w:p>
        </w:tc>
        <w:tc>
          <w:tcPr>
            <w:tcW w:w="367" w:type="pct"/>
            <w:noWrap/>
            <w:vAlign w:val="center"/>
          </w:tcPr>
          <w:p w14:paraId="1274F06B" w14:textId="77777777" w:rsidR="007B3C4A" w:rsidRDefault="007B3C4A">
            <w:pPr>
              <w:spacing w:after="0" w:line="240" w:lineRule="auto"/>
              <w:jc w:val="center"/>
              <w:rPr>
                <w:rFonts w:ascii="Times New Roman" w:hAnsi="Times New Roman"/>
                <w:color w:val="000000" w:themeColor="text1"/>
                <w:sz w:val="24"/>
                <w:szCs w:val="24"/>
              </w:rPr>
            </w:pPr>
          </w:p>
        </w:tc>
        <w:tc>
          <w:tcPr>
            <w:tcW w:w="566" w:type="pct"/>
            <w:vMerge/>
            <w:noWrap/>
            <w:vAlign w:val="center"/>
          </w:tcPr>
          <w:p w14:paraId="2B37EC6C" w14:textId="77777777" w:rsidR="007B3C4A" w:rsidRDefault="007B3C4A">
            <w:pPr>
              <w:spacing w:after="0" w:line="240" w:lineRule="auto"/>
              <w:jc w:val="center"/>
              <w:rPr>
                <w:rFonts w:ascii="Times New Roman" w:hAnsi="Times New Roman"/>
                <w:b/>
                <w:color w:val="000000" w:themeColor="text1"/>
                <w:sz w:val="24"/>
                <w:szCs w:val="24"/>
              </w:rPr>
            </w:pPr>
          </w:p>
        </w:tc>
        <w:tc>
          <w:tcPr>
            <w:tcW w:w="354" w:type="pct"/>
            <w:vMerge/>
            <w:noWrap/>
            <w:vAlign w:val="center"/>
          </w:tcPr>
          <w:p w14:paraId="1B75C3E1" w14:textId="77777777" w:rsidR="007B3C4A" w:rsidRDefault="007B3C4A">
            <w:pPr>
              <w:spacing w:after="0" w:line="240" w:lineRule="auto"/>
              <w:jc w:val="center"/>
              <w:rPr>
                <w:rFonts w:ascii="Times New Roman" w:hAnsi="Times New Roman"/>
                <w:b/>
                <w:color w:val="000000" w:themeColor="text1"/>
                <w:sz w:val="24"/>
                <w:szCs w:val="24"/>
              </w:rPr>
            </w:pPr>
          </w:p>
        </w:tc>
        <w:tc>
          <w:tcPr>
            <w:tcW w:w="842" w:type="pct"/>
            <w:vMerge/>
            <w:noWrap/>
            <w:vAlign w:val="center"/>
          </w:tcPr>
          <w:p w14:paraId="0FE83DA6" w14:textId="77777777" w:rsidR="007B3C4A" w:rsidRDefault="007B3C4A">
            <w:pPr>
              <w:suppressAutoHyphens/>
              <w:spacing w:after="0" w:line="240" w:lineRule="auto"/>
              <w:jc w:val="center"/>
              <w:rPr>
                <w:rFonts w:ascii="Times New Roman" w:hAnsi="Times New Roman"/>
                <w:bCs/>
                <w:iCs/>
                <w:color w:val="000000" w:themeColor="text1"/>
                <w:sz w:val="24"/>
                <w:szCs w:val="24"/>
              </w:rPr>
            </w:pPr>
          </w:p>
        </w:tc>
      </w:tr>
      <w:tr w:rsidR="007B3C4A" w14:paraId="5E1BB2CE" w14:textId="77777777">
        <w:trPr>
          <w:trHeight w:val="23"/>
        </w:trPr>
        <w:tc>
          <w:tcPr>
            <w:tcW w:w="664" w:type="pct"/>
            <w:vMerge/>
            <w:noWrap/>
          </w:tcPr>
          <w:p w14:paraId="7F54E9B9" w14:textId="77777777" w:rsidR="007B3C4A" w:rsidRDefault="007B3C4A">
            <w:pPr>
              <w:spacing w:after="0" w:line="240" w:lineRule="auto"/>
              <w:jc w:val="both"/>
              <w:rPr>
                <w:rFonts w:ascii="Times New Roman" w:hAnsi="Times New Roman"/>
                <w:b/>
                <w:bCs/>
                <w:color w:val="000000" w:themeColor="text1"/>
                <w:sz w:val="24"/>
                <w:szCs w:val="24"/>
              </w:rPr>
            </w:pPr>
          </w:p>
        </w:tc>
        <w:tc>
          <w:tcPr>
            <w:tcW w:w="2204" w:type="pct"/>
            <w:noWrap/>
          </w:tcPr>
          <w:p w14:paraId="7797624D" w14:textId="77777777" w:rsidR="007B3C4A" w:rsidRDefault="003B1D61">
            <w:pPr>
              <w:spacing w:after="0" w:line="240" w:lineRule="auto"/>
              <w:jc w:val="both"/>
              <w:rPr>
                <w:rFonts w:ascii="Times New Roman" w:hAnsi="Times New Roman"/>
                <w:b/>
                <w:bCs/>
                <w:color w:val="000000" w:themeColor="text1"/>
                <w:sz w:val="24"/>
                <w:szCs w:val="24"/>
              </w:rPr>
            </w:pPr>
            <w:r>
              <w:rPr>
                <w:rFonts w:ascii="Times New Roman" w:hAnsi="Times New Roman"/>
                <w:b/>
                <w:bCs/>
                <w:color w:val="000000" w:themeColor="text1"/>
                <w:sz w:val="24"/>
                <w:szCs w:val="24"/>
              </w:rPr>
              <w:t>Практическое занятие</w:t>
            </w:r>
          </w:p>
          <w:p w14:paraId="05A32D2C" w14:textId="77777777" w:rsidR="007B3C4A" w:rsidRDefault="003B1D61">
            <w:pPr>
              <w:spacing w:after="0" w:line="240" w:lineRule="auto"/>
              <w:jc w:val="both"/>
              <w:rPr>
                <w:rFonts w:ascii="Times New Roman" w:hAnsi="Times New Roman"/>
                <w:color w:val="000000" w:themeColor="text1"/>
                <w:sz w:val="24"/>
                <w:szCs w:val="24"/>
              </w:rPr>
            </w:pPr>
            <w:r>
              <w:rPr>
                <w:rFonts w:ascii="Times New Roman" w:hAnsi="Times New Roman"/>
                <w:color w:val="000000" w:themeColor="text1"/>
                <w:sz w:val="24"/>
                <w:szCs w:val="24"/>
              </w:rPr>
              <w:t xml:space="preserve">Определение стратегии и тактики сохранения работы - дискуссия. </w:t>
            </w:r>
          </w:p>
        </w:tc>
        <w:tc>
          <w:tcPr>
            <w:tcW w:w="367" w:type="pct"/>
            <w:vMerge w:val="restart"/>
            <w:noWrap/>
            <w:vAlign w:val="center"/>
          </w:tcPr>
          <w:p w14:paraId="60089493" w14:textId="77777777" w:rsidR="007B3C4A" w:rsidRDefault="003B1D61">
            <w:pPr>
              <w:spacing w:after="0" w:line="240" w:lineRule="auto"/>
              <w:jc w:val="center"/>
              <w:rPr>
                <w:rFonts w:ascii="Times New Roman" w:hAnsi="Times New Roman"/>
                <w:color w:val="000000" w:themeColor="text1"/>
                <w:sz w:val="24"/>
                <w:szCs w:val="24"/>
              </w:rPr>
            </w:pPr>
            <w:r>
              <w:rPr>
                <w:rFonts w:ascii="Times New Roman" w:hAnsi="Times New Roman"/>
                <w:color w:val="000000" w:themeColor="text1"/>
                <w:sz w:val="24"/>
                <w:szCs w:val="24"/>
              </w:rPr>
              <w:t>2</w:t>
            </w:r>
          </w:p>
        </w:tc>
        <w:tc>
          <w:tcPr>
            <w:tcW w:w="566" w:type="pct"/>
            <w:vMerge/>
            <w:noWrap/>
            <w:vAlign w:val="center"/>
          </w:tcPr>
          <w:p w14:paraId="4438AFF5" w14:textId="77777777" w:rsidR="007B3C4A" w:rsidRDefault="007B3C4A">
            <w:pPr>
              <w:spacing w:after="0" w:line="240" w:lineRule="auto"/>
              <w:jc w:val="center"/>
              <w:rPr>
                <w:rFonts w:ascii="Times New Roman" w:hAnsi="Times New Roman"/>
                <w:b/>
                <w:color w:val="000000" w:themeColor="text1"/>
                <w:sz w:val="24"/>
                <w:szCs w:val="24"/>
              </w:rPr>
            </w:pPr>
          </w:p>
        </w:tc>
        <w:tc>
          <w:tcPr>
            <w:tcW w:w="354" w:type="pct"/>
            <w:vMerge/>
            <w:noWrap/>
            <w:vAlign w:val="center"/>
          </w:tcPr>
          <w:p w14:paraId="4DC31AB3" w14:textId="77777777" w:rsidR="007B3C4A" w:rsidRDefault="007B3C4A">
            <w:pPr>
              <w:spacing w:after="0" w:line="240" w:lineRule="auto"/>
              <w:jc w:val="center"/>
              <w:rPr>
                <w:rFonts w:ascii="Times New Roman" w:hAnsi="Times New Roman"/>
                <w:b/>
                <w:color w:val="000000" w:themeColor="text1"/>
                <w:sz w:val="24"/>
                <w:szCs w:val="24"/>
              </w:rPr>
            </w:pPr>
          </w:p>
        </w:tc>
        <w:tc>
          <w:tcPr>
            <w:tcW w:w="842" w:type="pct"/>
            <w:vMerge/>
            <w:noWrap/>
            <w:vAlign w:val="center"/>
          </w:tcPr>
          <w:p w14:paraId="50E436EB" w14:textId="77777777" w:rsidR="007B3C4A" w:rsidRDefault="007B3C4A">
            <w:pPr>
              <w:suppressAutoHyphens/>
              <w:spacing w:after="0" w:line="240" w:lineRule="auto"/>
              <w:jc w:val="center"/>
              <w:rPr>
                <w:rFonts w:ascii="Times New Roman" w:hAnsi="Times New Roman"/>
                <w:bCs/>
                <w:iCs/>
                <w:color w:val="000000" w:themeColor="text1"/>
                <w:sz w:val="24"/>
                <w:szCs w:val="24"/>
              </w:rPr>
            </w:pPr>
          </w:p>
        </w:tc>
      </w:tr>
      <w:tr w:rsidR="007B3C4A" w14:paraId="7137A324" w14:textId="77777777">
        <w:trPr>
          <w:trHeight w:val="23"/>
        </w:trPr>
        <w:tc>
          <w:tcPr>
            <w:tcW w:w="664" w:type="pct"/>
            <w:vMerge/>
            <w:noWrap/>
          </w:tcPr>
          <w:p w14:paraId="67A77614" w14:textId="77777777" w:rsidR="007B3C4A" w:rsidRDefault="007B3C4A">
            <w:pPr>
              <w:spacing w:after="0" w:line="240" w:lineRule="auto"/>
              <w:jc w:val="both"/>
              <w:rPr>
                <w:rFonts w:ascii="Times New Roman" w:hAnsi="Times New Roman"/>
                <w:b/>
                <w:bCs/>
                <w:color w:val="000000" w:themeColor="text1"/>
                <w:sz w:val="24"/>
                <w:szCs w:val="24"/>
              </w:rPr>
            </w:pPr>
          </w:p>
        </w:tc>
        <w:tc>
          <w:tcPr>
            <w:tcW w:w="2204" w:type="pct"/>
            <w:noWrap/>
          </w:tcPr>
          <w:p w14:paraId="1E69D707" w14:textId="77777777" w:rsidR="007B3C4A" w:rsidRDefault="003B1D61">
            <w:pPr>
              <w:spacing w:after="0" w:line="240" w:lineRule="auto"/>
              <w:jc w:val="both"/>
              <w:rPr>
                <w:rFonts w:ascii="Times New Roman" w:hAnsi="Times New Roman"/>
                <w:color w:val="000000" w:themeColor="text1"/>
                <w:sz w:val="24"/>
                <w:szCs w:val="24"/>
              </w:rPr>
            </w:pPr>
            <w:r>
              <w:rPr>
                <w:rFonts w:ascii="Times New Roman" w:hAnsi="Times New Roman"/>
                <w:color w:val="000000" w:themeColor="text1"/>
                <w:sz w:val="24"/>
                <w:szCs w:val="24"/>
              </w:rPr>
              <w:t>Деловая игра: « Организация примет на работу».</w:t>
            </w:r>
          </w:p>
        </w:tc>
        <w:tc>
          <w:tcPr>
            <w:tcW w:w="367" w:type="pct"/>
            <w:vMerge/>
            <w:noWrap/>
            <w:vAlign w:val="center"/>
          </w:tcPr>
          <w:p w14:paraId="5D6AE163" w14:textId="77777777" w:rsidR="007B3C4A" w:rsidRDefault="007B3C4A">
            <w:pPr>
              <w:spacing w:after="0" w:line="240" w:lineRule="auto"/>
              <w:jc w:val="center"/>
              <w:rPr>
                <w:rFonts w:ascii="Times New Roman" w:hAnsi="Times New Roman"/>
                <w:color w:val="000000" w:themeColor="text1"/>
                <w:sz w:val="24"/>
                <w:szCs w:val="24"/>
              </w:rPr>
            </w:pPr>
          </w:p>
        </w:tc>
        <w:tc>
          <w:tcPr>
            <w:tcW w:w="566" w:type="pct"/>
            <w:vMerge/>
            <w:noWrap/>
            <w:vAlign w:val="center"/>
          </w:tcPr>
          <w:p w14:paraId="6855757E" w14:textId="77777777" w:rsidR="007B3C4A" w:rsidRDefault="007B3C4A">
            <w:pPr>
              <w:spacing w:after="0" w:line="240" w:lineRule="auto"/>
              <w:jc w:val="center"/>
              <w:rPr>
                <w:rFonts w:ascii="Times New Roman" w:hAnsi="Times New Roman"/>
                <w:b/>
                <w:color w:val="000000" w:themeColor="text1"/>
                <w:sz w:val="24"/>
                <w:szCs w:val="24"/>
              </w:rPr>
            </w:pPr>
          </w:p>
        </w:tc>
        <w:tc>
          <w:tcPr>
            <w:tcW w:w="354" w:type="pct"/>
            <w:vMerge/>
            <w:noWrap/>
            <w:vAlign w:val="center"/>
          </w:tcPr>
          <w:p w14:paraId="31895D82" w14:textId="77777777" w:rsidR="007B3C4A" w:rsidRDefault="007B3C4A">
            <w:pPr>
              <w:spacing w:after="0" w:line="240" w:lineRule="auto"/>
              <w:jc w:val="center"/>
              <w:rPr>
                <w:rFonts w:ascii="Times New Roman" w:hAnsi="Times New Roman"/>
                <w:b/>
                <w:color w:val="000000" w:themeColor="text1"/>
                <w:sz w:val="24"/>
                <w:szCs w:val="24"/>
              </w:rPr>
            </w:pPr>
          </w:p>
        </w:tc>
        <w:tc>
          <w:tcPr>
            <w:tcW w:w="842" w:type="pct"/>
            <w:vMerge/>
            <w:noWrap/>
            <w:vAlign w:val="center"/>
          </w:tcPr>
          <w:p w14:paraId="7DD50BEE" w14:textId="77777777" w:rsidR="007B3C4A" w:rsidRDefault="007B3C4A">
            <w:pPr>
              <w:suppressAutoHyphens/>
              <w:spacing w:after="0" w:line="240" w:lineRule="auto"/>
              <w:jc w:val="center"/>
              <w:rPr>
                <w:rFonts w:ascii="Times New Roman" w:hAnsi="Times New Roman"/>
                <w:bCs/>
                <w:iCs/>
                <w:color w:val="000000" w:themeColor="text1"/>
                <w:sz w:val="24"/>
                <w:szCs w:val="24"/>
              </w:rPr>
            </w:pPr>
          </w:p>
        </w:tc>
      </w:tr>
      <w:tr w:rsidR="007B3C4A" w14:paraId="2C8FE451" w14:textId="77777777">
        <w:trPr>
          <w:trHeight w:val="23"/>
        </w:trPr>
        <w:tc>
          <w:tcPr>
            <w:tcW w:w="664" w:type="pct"/>
            <w:vMerge/>
            <w:noWrap/>
          </w:tcPr>
          <w:p w14:paraId="7E7A9BAD" w14:textId="77777777" w:rsidR="007B3C4A" w:rsidRDefault="007B3C4A">
            <w:pPr>
              <w:spacing w:after="0" w:line="240" w:lineRule="auto"/>
              <w:jc w:val="both"/>
              <w:rPr>
                <w:rFonts w:ascii="Times New Roman" w:hAnsi="Times New Roman"/>
                <w:b/>
                <w:bCs/>
                <w:color w:val="000000" w:themeColor="text1"/>
                <w:sz w:val="24"/>
                <w:szCs w:val="24"/>
              </w:rPr>
            </w:pPr>
          </w:p>
        </w:tc>
        <w:tc>
          <w:tcPr>
            <w:tcW w:w="2204" w:type="pct"/>
            <w:noWrap/>
          </w:tcPr>
          <w:p w14:paraId="40B348F0" w14:textId="77777777" w:rsidR="007B3C4A" w:rsidRDefault="003B1D61">
            <w:pPr>
              <w:spacing w:after="0" w:line="240" w:lineRule="auto"/>
              <w:jc w:val="both"/>
              <w:rPr>
                <w:rFonts w:ascii="Times New Roman" w:hAnsi="Times New Roman"/>
                <w:color w:val="000000" w:themeColor="text1"/>
                <w:sz w:val="24"/>
                <w:szCs w:val="24"/>
              </w:rPr>
            </w:pPr>
            <w:r>
              <w:rPr>
                <w:rFonts w:ascii="Times New Roman" w:hAnsi="Times New Roman"/>
                <w:b/>
                <w:bCs/>
                <w:color w:val="000000" w:themeColor="text1"/>
                <w:sz w:val="24"/>
                <w:szCs w:val="24"/>
              </w:rPr>
              <w:t xml:space="preserve">Контрольная работа по темам Разделов 1-2. </w:t>
            </w:r>
          </w:p>
        </w:tc>
        <w:tc>
          <w:tcPr>
            <w:tcW w:w="367" w:type="pct"/>
            <w:noWrap/>
            <w:vAlign w:val="center"/>
          </w:tcPr>
          <w:p w14:paraId="3901FA3A" w14:textId="77777777" w:rsidR="007B3C4A" w:rsidRDefault="003B1D61">
            <w:pPr>
              <w:spacing w:after="0" w:line="240" w:lineRule="auto"/>
              <w:jc w:val="center"/>
              <w:rPr>
                <w:rFonts w:ascii="Times New Roman" w:hAnsi="Times New Roman"/>
                <w:color w:val="000000" w:themeColor="text1"/>
                <w:sz w:val="24"/>
                <w:szCs w:val="24"/>
              </w:rPr>
            </w:pPr>
            <w:r>
              <w:rPr>
                <w:rFonts w:ascii="Times New Roman" w:hAnsi="Times New Roman"/>
                <w:color w:val="000000" w:themeColor="text1"/>
                <w:sz w:val="24"/>
                <w:szCs w:val="24"/>
              </w:rPr>
              <w:t>1</w:t>
            </w:r>
          </w:p>
        </w:tc>
        <w:tc>
          <w:tcPr>
            <w:tcW w:w="566" w:type="pct"/>
            <w:vMerge/>
            <w:noWrap/>
            <w:vAlign w:val="center"/>
          </w:tcPr>
          <w:p w14:paraId="1BE95126" w14:textId="77777777" w:rsidR="007B3C4A" w:rsidRDefault="007B3C4A">
            <w:pPr>
              <w:spacing w:after="0" w:line="240" w:lineRule="auto"/>
              <w:jc w:val="center"/>
              <w:rPr>
                <w:rFonts w:ascii="Times New Roman" w:hAnsi="Times New Roman"/>
                <w:b/>
                <w:color w:val="000000" w:themeColor="text1"/>
                <w:sz w:val="24"/>
                <w:szCs w:val="24"/>
              </w:rPr>
            </w:pPr>
          </w:p>
        </w:tc>
        <w:tc>
          <w:tcPr>
            <w:tcW w:w="354" w:type="pct"/>
            <w:vMerge/>
            <w:noWrap/>
            <w:vAlign w:val="center"/>
          </w:tcPr>
          <w:p w14:paraId="60DADC9E" w14:textId="77777777" w:rsidR="007B3C4A" w:rsidRDefault="007B3C4A">
            <w:pPr>
              <w:spacing w:after="0" w:line="240" w:lineRule="auto"/>
              <w:jc w:val="center"/>
              <w:rPr>
                <w:rFonts w:ascii="Times New Roman" w:hAnsi="Times New Roman"/>
                <w:b/>
                <w:color w:val="000000" w:themeColor="text1"/>
                <w:sz w:val="24"/>
                <w:szCs w:val="24"/>
              </w:rPr>
            </w:pPr>
          </w:p>
        </w:tc>
        <w:tc>
          <w:tcPr>
            <w:tcW w:w="842" w:type="pct"/>
            <w:vMerge/>
            <w:noWrap/>
            <w:vAlign w:val="center"/>
          </w:tcPr>
          <w:p w14:paraId="474E93FB" w14:textId="77777777" w:rsidR="007B3C4A" w:rsidRDefault="007B3C4A">
            <w:pPr>
              <w:suppressAutoHyphens/>
              <w:spacing w:after="0" w:line="240" w:lineRule="auto"/>
              <w:jc w:val="center"/>
              <w:rPr>
                <w:rFonts w:ascii="Times New Roman" w:hAnsi="Times New Roman"/>
                <w:bCs/>
                <w:iCs/>
                <w:color w:val="000000" w:themeColor="text1"/>
                <w:sz w:val="24"/>
                <w:szCs w:val="24"/>
              </w:rPr>
            </w:pPr>
          </w:p>
        </w:tc>
      </w:tr>
      <w:tr w:rsidR="007B3C4A" w14:paraId="6B166EE2" w14:textId="77777777">
        <w:trPr>
          <w:trHeight w:val="23"/>
        </w:trPr>
        <w:tc>
          <w:tcPr>
            <w:tcW w:w="664" w:type="pct"/>
            <w:vMerge/>
            <w:noWrap/>
          </w:tcPr>
          <w:p w14:paraId="2736D2FD" w14:textId="77777777" w:rsidR="007B3C4A" w:rsidRDefault="007B3C4A">
            <w:pPr>
              <w:spacing w:after="0" w:line="240" w:lineRule="auto"/>
              <w:jc w:val="both"/>
              <w:rPr>
                <w:rFonts w:ascii="Times New Roman" w:hAnsi="Times New Roman"/>
                <w:b/>
                <w:bCs/>
                <w:color w:val="000000" w:themeColor="text1"/>
                <w:sz w:val="24"/>
                <w:szCs w:val="24"/>
              </w:rPr>
            </w:pPr>
          </w:p>
        </w:tc>
        <w:tc>
          <w:tcPr>
            <w:tcW w:w="2204" w:type="pct"/>
            <w:noWrap/>
          </w:tcPr>
          <w:p w14:paraId="7D490C66" w14:textId="77777777" w:rsidR="007B3C4A" w:rsidRDefault="003B1D61">
            <w:pPr>
              <w:spacing w:after="0" w:line="240" w:lineRule="auto"/>
              <w:jc w:val="both"/>
              <w:rPr>
                <w:rFonts w:ascii="Times New Roman" w:hAnsi="Times New Roman"/>
                <w:b/>
                <w:bCs/>
                <w:color w:val="000000" w:themeColor="text1"/>
                <w:sz w:val="24"/>
                <w:szCs w:val="24"/>
              </w:rPr>
            </w:pPr>
            <w:r>
              <w:rPr>
                <w:rFonts w:ascii="Times New Roman" w:hAnsi="Times New Roman"/>
                <w:b/>
                <w:bCs/>
                <w:color w:val="000000" w:themeColor="text1"/>
                <w:sz w:val="24"/>
                <w:szCs w:val="24"/>
              </w:rPr>
              <w:t>Самостоятельная работа обучающихся</w:t>
            </w:r>
          </w:p>
          <w:p w14:paraId="766D92BF" w14:textId="77777777" w:rsidR="007B3C4A" w:rsidRDefault="003B1D61">
            <w:pPr>
              <w:spacing w:after="0" w:line="240" w:lineRule="auto"/>
              <w:jc w:val="both"/>
              <w:rPr>
                <w:rFonts w:ascii="Times New Roman" w:hAnsi="Times New Roman"/>
                <w:color w:val="000000" w:themeColor="text1"/>
                <w:sz w:val="24"/>
                <w:szCs w:val="24"/>
              </w:rPr>
            </w:pPr>
            <w:r>
              <w:rPr>
                <w:rFonts w:ascii="Times New Roman" w:hAnsi="Times New Roman"/>
                <w:color w:val="000000" w:themeColor="text1"/>
                <w:sz w:val="24"/>
                <w:szCs w:val="24"/>
              </w:rPr>
              <w:t>Работа с конспектами лекций. Подготовка к семинару: «Адаптация молодых специалистов на новом рабочем месте».</w:t>
            </w:r>
          </w:p>
          <w:p w14:paraId="64A3A697" w14:textId="77777777" w:rsidR="007B3C4A" w:rsidRDefault="003B1D61">
            <w:pPr>
              <w:spacing w:after="0" w:line="240" w:lineRule="auto"/>
              <w:jc w:val="both"/>
              <w:rPr>
                <w:rFonts w:ascii="Times New Roman" w:hAnsi="Times New Roman"/>
                <w:color w:val="000000" w:themeColor="text1"/>
                <w:sz w:val="24"/>
                <w:szCs w:val="24"/>
              </w:rPr>
            </w:pPr>
            <w:r>
              <w:rPr>
                <w:rFonts w:ascii="Times New Roman" w:hAnsi="Times New Roman"/>
                <w:color w:val="000000" w:themeColor="text1"/>
                <w:sz w:val="24"/>
                <w:szCs w:val="24"/>
              </w:rPr>
              <w:t xml:space="preserve">Работа с конспектами лекций. Подготовка к дискуссии. </w:t>
            </w:r>
          </w:p>
          <w:p w14:paraId="753ADCC6" w14:textId="77777777" w:rsidR="007B3C4A" w:rsidRDefault="003B1D61">
            <w:pPr>
              <w:spacing w:after="0" w:line="240" w:lineRule="auto"/>
              <w:jc w:val="both"/>
              <w:rPr>
                <w:rFonts w:ascii="Times New Roman" w:hAnsi="Times New Roman"/>
                <w:color w:val="000000" w:themeColor="text1"/>
                <w:sz w:val="24"/>
                <w:szCs w:val="24"/>
              </w:rPr>
            </w:pPr>
            <w:r>
              <w:rPr>
                <w:rFonts w:ascii="Times New Roman" w:hAnsi="Times New Roman"/>
                <w:color w:val="000000" w:themeColor="text1"/>
                <w:sz w:val="24"/>
                <w:szCs w:val="24"/>
              </w:rPr>
              <w:lastRenderedPageBreak/>
              <w:t>Работа с конспектами лекций. Подготовка к дифференцированному зачёту.</w:t>
            </w:r>
          </w:p>
        </w:tc>
        <w:tc>
          <w:tcPr>
            <w:tcW w:w="367" w:type="pct"/>
            <w:noWrap/>
            <w:vAlign w:val="center"/>
          </w:tcPr>
          <w:p w14:paraId="6E3483AD" w14:textId="77777777" w:rsidR="007B3C4A" w:rsidRDefault="003B1D61">
            <w:pPr>
              <w:spacing w:after="0" w:line="240" w:lineRule="auto"/>
              <w:jc w:val="center"/>
              <w:rPr>
                <w:rFonts w:ascii="Times New Roman" w:hAnsi="Times New Roman"/>
                <w:color w:val="000000" w:themeColor="text1"/>
                <w:sz w:val="24"/>
                <w:szCs w:val="24"/>
              </w:rPr>
            </w:pPr>
            <w:r>
              <w:rPr>
                <w:rFonts w:ascii="Times New Roman" w:hAnsi="Times New Roman"/>
                <w:color w:val="000000" w:themeColor="text1"/>
                <w:sz w:val="24"/>
                <w:szCs w:val="24"/>
              </w:rPr>
              <w:lastRenderedPageBreak/>
              <w:t>6</w:t>
            </w:r>
          </w:p>
        </w:tc>
        <w:tc>
          <w:tcPr>
            <w:tcW w:w="566" w:type="pct"/>
            <w:vMerge/>
            <w:noWrap/>
            <w:vAlign w:val="center"/>
          </w:tcPr>
          <w:p w14:paraId="6FAC657A" w14:textId="77777777" w:rsidR="007B3C4A" w:rsidRDefault="007B3C4A">
            <w:pPr>
              <w:spacing w:after="0" w:line="240" w:lineRule="auto"/>
              <w:jc w:val="center"/>
              <w:rPr>
                <w:rFonts w:ascii="Times New Roman" w:hAnsi="Times New Roman"/>
                <w:b/>
                <w:color w:val="000000" w:themeColor="text1"/>
                <w:sz w:val="24"/>
                <w:szCs w:val="24"/>
              </w:rPr>
            </w:pPr>
          </w:p>
        </w:tc>
        <w:tc>
          <w:tcPr>
            <w:tcW w:w="354" w:type="pct"/>
            <w:vMerge/>
            <w:noWrap/>
            <w:vAlign w:val="center"/>
          </w:tcPr>
          <w:p w14:paraId="43BDED3C" w14:textId="77777777" w:rsidR="007B3C4A" w:rsidRDefault="007B3C4A">
            <w:pPr>
              <w:spacing w:after="0" w:line="240" w:lineRule="auto"/>
              <w:jc w:val="center"/>
              <w:rPr>
                <w:rFonts w:ascii="Times New Roman" w:hAnsi="Times New Roman"/>
                <w:b/>
                <w:color w:val="000000" w:themeColor="text1"/>
                <w:sz w:val="24"/>
                <w:szCs w:val="24"/>
              </w:rPr>
            </w:pPr>
          </w:p>
        </w:tc>
        <w:tc>
          <w:tcPr>
            <w:tcW w:w="842" w:type="pct"/>
            <w:vMerge/>
            <w:noWrap/>
            <w:vAlign w:val="center"/>
          </w:tcPr>
          <w:p w14:paraId="6842F0A2" w14:textId="77777777" w:rsidR="007B3C4A" w:rsidRDefault="007B3C4A">
            <w:pPr>
              <w:suppressAutoHyphens/>
              <w:spacing w:after="0" w:line="240" w:lineRule="auto"/>
              <w:jc w:val="center"/>
              <w:rPr>
                <w:rFonts w:ascii="Times New Roman" w:hAnsi="Times New Roman"/>
                <w:bCs/>
                <w:iCs/>
                <w:color w:val="000000" w:themeColor="text1"/>
                <w:sz w:val="24"/>
                <w:szCs w:val="24"/>
              </w:rPr>
            </w:pPr>
          </w:p>
        </w:tc>
      </w:tr>
      <w:tr w:rsidR="007B3C4A" w14:paraId="02D10F4D" w14:textId="77777777">
        <w:trPr>
          <w:trHeight w:val="23"/>
        </w:trPr>
        <w:tc>
          <w:tcPr>
            <w:tcW w:w="2868" w:type="pct"/>
            <w:gridSpan w:val="2"/>
            <w:noWrap/>
            <w:vAlign w:val="center"/>
          </w:tcPr>
          <w:p w14:paraId="56A8D3DA" w14:textId="77777777" w:rsidR="007B3C4A" w:rsidRDefault="003B1D61">
            <w:pPr>
              <w:suppressAutoHyphens/>
              <w:spacing w:after="0" w:line="240" w:lineRule="auto"/>
              <w:rPr>
                <w:rFonts w:ascii="Times New Roman" w:hAnsi="Times New Roman"/>
                <w:b/>
                <w:color w:val="000000" w:themeColor="text1"/>
                <w:sz w:val="24"/>
                <w:szCs w:val="24"/>
                <w:lang w:eastAsia="en-US"/>
              </w:rPr>
            </w:pPr>
            <w:r>
              <w:rPr>
                <w:rFonts w:ascii="Times New Roman" w:hAnsi="Times New Roman"/>
                <w:b/>
                <w:color w:val="000000" w:themeColor="text1"/>
                <w:sz w:val="24"/>
                <w:szCs w:val="24"/>
              </w:rPr>
              <w:t>Промежуточная аттестация в форме дифференцированного зачета</w:t>
            </w:r>
          </w:p>
        </w:tc>
        <w:tc>
          <w:tcPr>
            <w:tcW w:w="367" w:type="pct"/>
            <w:noWrap/>
            <w:vAlign w:val="center"/>
          </w:tcPr>
          <w:p w14:paraId="25D446DC" w14:textId="77777777" w:rsidR="007B3C4A" w:rsidRDefault="003B1D61">
            <w:pPr>
              <w:spacing w:after="0" w:line="240" w:lineRule="auto"/>
              <w:jc w:val="center"/>
              <w:rPr>
                <w:rFonts w:ascii="Times New Roman" w:hAnsi="Times New Roman"/>
                <w:b/>
                <w:i/>
                <w:color w:val="000000" w:themeColor="text1"/>
                <w:sz w:val="24"/>
                <w:szCs w:val="24"/>
              </w:rPr>
            </w:pPr>
            <w:r>
              <w:rPr>
                <w:rFonts w:ascii="Times New Roman" w:hAnsi="Times New Roman"/>
                <w:b/>
                <w:i/>
                <w:color w:val="000000" w:themeColor="text1"/>
                <w:sz w:val="24"/>
                <w:szCs w:val="24"/>
              </w:rPr>
              <w:t>2</w:t>
            </w:r>
          </w:p>
        </w:tc>
        <w:tc>
          <w:tcPr>
            <w:tcW w:w="566" w:type="pct"/>
            <w:noWrap/>
            <w:vAlign w:val="center"/>
          </w:tcPr>
          <w:p w14:paraId="5BAF38A4" w14:textId="77777777" w:rsidR="007B3C4A" w:rsidRDefault="007B3C4A">
            <w:pPr>
              <w:spacing w:after="0" w:line="240" w:lineRule="auto"/>
              <w:jc w:val="center"/>
              <w:rPr>
                <w:rFonts w:ascii="Times New Roman" w:hAnsi="Times New Roman"/>
                <w:b/>
                <w:i/>
                <w:color w:val="000000" w:themeColor="text1"/>
                <w:sz w:val="24"/>
                <w:szCs w:val="24"/>
              </w:rPr>
            </w:pPr>
          </w:p>
        </w:tc>
        <w:tc>
          <w:tcPr>
            <w:tcW w:w="354" w:type="pct"/>
            <w:noWrap/>
            <w:vAlign w:val="center"/>
          </w:tcPr>
          <w:p w14:paraId="6C1CD9CC" w14:textId="77777777" w:rsidR="007B3C4A" w:rsidRDefault="007B3C4A">
            <w:pPr>
              <w:spacing w:after="0" w:line="240" w:lineRule="auto"/>
              <w:jc w:val="center"/>
              <w:rPr>
                <w:rFonts w:ascii="Times New Roman" w:hAnsi="Times New Roman"/>
                <w:b/>
                <w:i/>
                <w:color w:val="000000" w:themeColor="text1"/>
                <w:sz w:val="24"/>
                <w:szCs w:val="24"/>
              </w:rPr>
            </w:pPr>
          </w:p>
        </w:tc>
        <w:tc>
          <w:tcPr>
            <w:tcW w:w="842" w:type="pct"/>
            <w:noWrap/>
            <w:vAlign w:val="center"/>
          </w:tcPr>
          <w:p w14:paraId="29DC485E" w14:textId="77777777" w:rsidR="007B3C4A" w:rsidRDefault="007B3C4A">
            <w:pPr>
              <w:suppressAutoHyphens/>
              <w:spacing w:after="0" w:line="240" w:lineRule="auto"/>
              <w:jc w:val="center"/>
              <w:rPr>
                <w:rFonts w:ascii="Times New Roman" w:hAnsi="Times New Roman"/>
                <w:bCs/>
                <w:iCs/>
                <w:color w:val="000000" w:themeColor="text1"/>
                <w:sz w:val="24"/>
                <w:szCs w:val="24"/>
              </w:rPr>
            </w:pPr>
          </w:p>
        </w:tc>
      </w:tr>
      <w:tr w:rsidR="007B3C4A" w14:paraId="174A0C4A" w14:textId="77777777">
        <w:trPr>
          <w:trHeight w:val="23"/>
        </w:trPr>
        <w:tc>
          <w:tcPr>
            <w:tcW w:w="2868" w:type="pct"/>
            <w:gridSpan w:val="2"/>
            <w:noWrap/>
            <w:vAlign w:val="center"/>
          </w:tcPr>
          <w:p w14:paraId="2944A596" w14:textId="77777777" w:rsidR="007B3C4A" w:rsidRDefault="003B1D61">
            <w:pPr>
              <w:spacing w:after="0" w:line="240" w:lineRule="auto"/>
              <w:rPr>
                <w:rFonts w:ascii="Times New Roman" w:hAnsi="Times New Roman"/>
                <w:b/>
                <w:color w:val="000000" w:themeColor="text1"/>
                <w:sz w:val="24"/>
                <w:szCs w:val="24"/>
                <w:lang w:eastAsia="en-US"/>
              </w:rPr>
            </w:pPr>
            <w:r>
              <w:rPr>
                <w:rFonts w:ascii="Times New Roman" w:hAnsi="Times New Roman"/>
                <w:b/>
                <w:bCs/>
                <w:color w:val="000000" w:themeColor="text1"/>
                <w:sz w:val="24"/>
                <w:szCs w:val="24"/>
              </w:rPr>
              <w:t>Всего:</w:t>
            </w:r>
          </w:p>
        </w:tc>
        <w:tc>
          <w:tcPr>
            <w:tcW w:w="367" w:type="pct"/>
            <w:noWrap/>
            <w:vAlign w:val="center"/>
          </w:tcPr>
          <w:p w14:paraId="49913034" w14:textId="77777777" w:rsidR="007B3C4A" w:rsidRDefault="003B1D61">
            <w:pPr>
              <w:spacing w:after="0" w:line="240" w:lineRule="auto"/>
              <w:jc w:val="center"/>
              <w:rPr>
                <w:rFonts w:ascii="Times New Roman" w:hAnsi="Times New Roman"/>
                <w:b/>
                <w:bCs/>
                <w:i/>
                <w:color w:val="000000" w:themeColor="text1"/>
                <w:sz w:val="24"/>
                <w:szCs w:val="24"/>
              </w:rPr>
            </w:pPr>
            <w:r>
              <w:rPr>
                <w:rFonts w:ascii="Times New Roman" w:hAnsi="Times New Roman"/>
                <w:b/>
                <w:bCs/>
                <w:i/>
                <w:color w:val="000000" w:themeColor="text1"/>
                <w:sz w:val="24"/>
                <w:szCs w:val="24"/>
              </w:rPr>
              <w:t>54</w:t>
            </w:r>
          </w:p>
        </w:tc>
        <w:tc>
          <w:tcPr>
            <w:tcW w:w="566" w:type="pct"/>
            <w:noWrap/>
            <w:vAlign w:val="center"/>
          </w:tcPr>
          <w:p w14:paraId="61F31B06" w14:textId="77777777" w:rsidR="007B3C4A" w:rsidRDefault="007B3C4A">
            <w:pPr>
              <w:spacing w:after="0" w:line="240" w:lineRule="auto"/>
              <w:jc w:val="center"/>
              <w:rPr>
                <w:rFonts w:ascii="Times New Roman" w:hAnsi="Times New Roman"/>
                <w:b/>
                <w:bCs/>
                <w:i/>
                <w:color w:val="000000" w:themeColor="text1"/>
                <w:sz w:val="24"/>
                <w:szCs w:val="24"/>
              </w:rPr>
            </w:pPr>
          </w:p>
        </w:tc>
        <w:tc>
          <w:tcPr>
            <w:tcW w:w="354" w:type="pct"/>
            <w:noWrap/>
            <w:vAlign w:val="center"/>
          </w:tcPr>
          <w:p w14:paraId="466090BE" w14:textId="77777777" w:rsidR="007B3C4A" w:rsidRDefault="007B3C4A">
            <w:pPr>
              <w:spacing w:after="0" w:line="240" w:lineRule="auto"/>
              <w:jc w:val="center"/>
              <w:rPr>
                <w:rFonts w:ascii="Times New Roman" w:hAnsi="Times New Roman"/>
                <w:b/>
                <w:bCs/>
                <w:i/>
                <w:color w:val="000000" w:themeColor="text1"/>
                <w:sz w:val="24"/>
                <w:szCs w:val="24"/>
              </w:rPr>
            </w:pPr>
          </w:p>
        </w:tc>
        <w:tc>
          <w:tcPr>
            <w:tcW w:w="842" w:type="pct"/>
            <w:noWrap/>
            <w:vAlign w:val="center"/>
          </w:tcPr>
          <w:p w14:paraId="019DA185" w14:textId="77777777" w:rsidR="007B3C4A" w:rsidRDefault="007B3C4A">
            <w:pPr>
              <w:suppressAutoHyphens/>
              <w:spacing w:after="0" w:line="240" w:lineRule="auto"/>
              <w:jc w:val="center"/>
              <w:rPr>
                <w:rFonts w:ascii="Times New Roman" w:hAnsi="Times New Roman"/>
                <w:bCs/>
                <w:iCs/>
                <w:color w:val="000000" w:themeColor="text1"/>
                <w:sz w:val="24"/>
                <w:szCs w:val="24"/>
              </w:rPr>
            </w:pPr>
          </w:p>
        </w:tc>
      </w:tr>
    </w:tbl>
    <w:p w14:paraId="0EC6235E" w14:textId="77777777" w:rsidR="007B3C4A" w:rsidRDefault="007B3C4A">
      <w:pPr>
        <w:suppressAutoHyphens/>
        <w:spacing w:after="0" w:line="240" w:lineRule="auto"/>
        <w:jc w:val="both"/>
        <w:rPr>
          <w:rFonts w:ascii="Times New Roman" w:hAnsi="Times New Roman"/>
          <w:i/>
          <w:color w:val="000000" w:themeColor="text1"/>
          <w:sz w:val="24"/>
          <w:szCs w:val="24"/>
        </w:rPr>
      </w:pPr>
    </w:p>
    <w:p w14:paraId="624779C4" w14:textId="77777777" w:rsidR="007B3C4A" w:rsidRDefault="007B3C4A">
      <w:pPr>
        <w:spacing w:after="0" w:line="240" w:lineRule="auto"/>
        <w:ind w:firstLine="709"/>
        <w:rPr>
          <w:rFonts w:ascii="Times New Roman" w:hAnsi="Times New Roman"/>
          <w:i/>
          <w:color w:val="000000" w:themeColor="text1"/>
          <w:sz w:val="24"/>
          <w:szCs w:val="24"/>
        </w:rPr>
        <w:sectPr w:rsidR="007B3C4A">
          <w:pgSz w:w="16840" w:h="11907" w:orient="landscape"/>
          <w:pgMar w:top="851" w:right="1134" w:bottom="851" w:left="992" w:header="709" w:footer="709" w:gutter="0"/>
          <w:cols w:space="720"/>
        </w:sectPr>
      </w:pPr>
    </w:p>
    <w:p w14:paraId="6B1747A1" w14:textId="77777777" w:rsidR="007B3C4A" w:rsidRDefault="003B1D61">
      <w:pPr>
        <w:pStyle w:val="1"/>
        <w:numPr>
          <w:ilvl w:val="0"/>
          <w:numId w:val="98"/>
        </w:numPr>
        <w:spacing w:before="0" w:after="0"/>
        <w:ind w:left="0" w:firstLine="0"/>
        <w:jc w:val="center"/>
        <w:rPr>
          <w:rStyle w:val="10"/>
          <w:b/>
          <w:bCs/>
          <w:color w:val="000000" w:themeColor="text1"/>
        </w:rPr>
      </w:pPr>
      <w:r>
        <w:rPr>
          <w:rStyle w:val="10"/>
          <w:b/>
          <w:bCs/>
          <w:color w:val="000000" w:themeColor="text1"/>
        </w:rPr>
        <w:lastRenderedPageBreak/>
        <w:t>УСЛОВИЯ РЕАЛИЗАЦИИ УЧЕБНОЙ ДИСЦИПЛИНЫ</w:t>
      </w:r>
    </w:p>
    <w:p w14:paraId="7723D18A" w14:textId="77777777" w:rsidR="007B3C4A" w:rsidRDefault="007B3C4A">
      <w:pPr>
        <w:suppressAutoHyphens/>
        <w:spacing w:after="0" w:line="240" w:lineRule="auto"/>
        <w:ind w:firstLine="709"/>
        <w:jc w:val="both"/>
        <w:rPr>
          <w:rFonts w:ascii="Times New Roman" w:hAnsi="Times New Roman"/>
          <w:b/>
          <w:bCs/>
          <w:color w:val="000000" w:themeColor="text1"/>
          <w:sz w:val="24"/>
          <w:szCs w:val="24"/>
        </w:rPr>
      </w:pPr>
    </w:p>
    <w:p w14:paraId="342A8442" w14:textId="77777777" w:rsidR="007B3C4A" w:rsidRDefault="003B1D61">
      <w:pPr>
        <w:suppressAutoHyphens/>
        <w:spacing w:after="0" w:line="240" w:lineRule="auto"/>
        <w:ind w:firstLine="709"/>
        <w:jc w:val="both"/>
        <w:rPr>
          <w:rFonts w:ascii="Times New Roman" w:hAnsi="Times New Roman"/>
          <w:b/>
          <w:bCs/>
          <w:color w:val="000000" w:themeColor="text1"/>
          <w:sz w:val="24"/>
          <w:szCs w:val="24"/>
        </w:rPr>
      </w:pPr>
      <w:r>
        <w:rPr>
          <w:rFonts w:ascii="Times New Roman" w:hAnsi="Times New Roman"/>
          <w:b/>
          <w:bCs/>
          <w:color w:val="000000" w:themeColor="text1"/>
          <w:sz w:val="24"/>
          <w:szCs w:val="24"/>
        </w:rPr>
        <w:t>3.1. Для реализации программы учебной дисциплины должны быть предусмотрены следующие специальные помещения:</w:t>
      </w:r>
    </w:p>
    <w:p w14:paraId="5E20ABD2" w14:textId="0885A0EF" w:rsidR="007B3C4A" w:rsidRDefault="003B1D61">
      <w:pPr>
        <w:pBdr>
          <w:top w:val="none" w:sz="0" w:space="0" w:color="E5E5E5"/>
          <w:left w:val="none" w:sz="0" w:space="0" w:color="E5E5E5"/>
          <w:bottom w:val="none" w:sz="0" w:space="0" w:color="E5E5E5"/>
          <w:right w:val="none" w:sz="0" w:space="0" w:color="E5E5E5"/>
        </w:pBdr>
        <w:shd w:val="clear" w:color="auto" w:fill="FFFFFF"/>
        <w:tabs>
          <w:tab w:val="left" w:pos="0"/>
        </w:tabs>
        <w:spacing w:after="0" w:line="240" w:lineRule="auto"/>
        <w:ind w:right="150" w:firstLineChars="275" w:firstLine="660"/>
        <w:jc w:val="both"/>
        <w:rPr>
          <w:rFonts w:ascii="Times New Roman" w:hAnsi="Times New Roman"/>
          <w:i/>
          <w:iCs/>
          <w:color w:val="000000" w:themeColor="text1"/>
          <w:sz w:val="24"/>
          <w:szCs w:val="24"/>
        </w:rPr>
      </w:pPr>
      <w:r>
        <w:rPr>
          <w:rFonts w:ascii="Times New Roman" w:hAnsi="Times New Roman"/>
          <w:bCs/>
          <w:color w:val="000000" w:themeColor="text1"/>
          <w:sz w:val="24"/>
          <w:szCs w:val="24"/>
        </w:rPr>
        <w:t>Кабинет</w:t>
      </w:r>
      <w:r>
        <w:rPr>
          <w:rFonts w:ascii="Times New Roman" w:hAnsi="Times New Roman"/>
          <w:bCs/>
          <w:i/>
          <w:color w:val="000000" w:themeColor="text1"/>
          <w:sz w:val="24"/>
          <w:szCs w:val="24"/>
        </w:rPr>
        <w:t xml:space="preserve"> «300»</w:t>
      </w:r>
      <w:r>
        <w:rPr>
          <w:rFonts w:ascii="Times New Roman" w:hAnsi="Times New Roman"/>
          <w:color w:val="000000" w:themeColor="text1"/>
          <w:sz w:val="24"/>
          <w:szCs w:val="24"/>
          <w:lang w:eastAsia="en-US"/>
        </w:rPr>
        <w:t>,</w:t>
      </w:r>
      <w:r w:rsidR="00703F1F">
        <w:rPr>
          <w:rFonts w:ascii="Times New Roman" w:hAnsi="Times New Roman"/>
          <w:color w:val="000000" w:themeColor="text1"/>
          <w:sz w:val="24"/>
          <w:szCs w:val="24"/>
          <w:lang w:eastAsia="en-US"/>
        </w:rPr>
        <w:t xml:space="preserve"> </w:t>
      </w:r>
      <w:r>
        <w:rPr>
          <w:rFonts w:ascii="Times New Roman" w:hAnsi="Times New Roman"/>
          <w:bCs/>
          <w:color w:val="000000" w:themeColor="text1"/>
          <w:sz w:val="24"/>
          <w:szCs w:val="24"/>
        </w:rPr>
        <w:t xml:space="preserve">оснащенный в соответствии с п. 6.1.2.1 образовательной программы по </w:t>
      </w:r>
      <w:r>
        <w:rPr>
          <w:rFonts w:ascii="Times New Roman" w:hAnsi="Times New Roman"/>
          <w:bCs/>
          <w:i/>
          <w:color w:val="000000" w:themeColor="text1"/>
          <w:sz w:val="24"/>
          <w:szCs w:val="24"/>
        </w:rPr>
        <w:t>специальности</w:t>
      </w:r>
      <w:r w:rsidRPr="00EE2D5A">
        <w:rPr>
          <w:rFonts w:ascii="Times New Roman" w:hAnsi="Times New Roman"/>
          <w:i/>
          <w:iCs/>
          <w:color w:val="000000" w:themeColor="text1"/>
          <w:sz w:val="24"/>
          <w:szCs w:val="24"/>
          <w:shd w:val="clear" w:color="auto" w:fill="FFFFFF"/>
          <w:lang w:eastAsia="zh-CN"/>
        </w:rPr>
        <w:t>22.02.06</w:t>
      </w:r>
      <w:r>
        <w:rPr>
          <w:rFonts w:ascii="Times New Roman" w:hAnsi="Times New Roman"/>
          <w:i/>
          <w:iCs/>
          <w:color w:val="000000" w:themeColor="text1"/>
          <w:sz w:val="24"/>
          <w:szCs w:val="24"/>
          <w:shd w:val="clear" w:color="auto" w:fill="FFFFFF"/>
        </w:rPr>
        <w:t>Сварочное производство</w:t>
      </w:r>
    </w:p>
    <w:p w14:paraId="266C7AF2" w14:textId="77777777" w:rsidR="007B3C4A" w:rsidRDefault="007B3C4A">
      <w:pPr>
        <w:suppressAutoHyphens/>
        <w:autoSpaceDE w:val="0"/>
        <w:autoSpaceDN w:val="0"/>
        <w:adjustRightInd w:val="0"/>
        <w:spacing w:after="0" w:line="240" w:lineRule="auto"/>
        <w:ind w:firstLine="709"/>
        <w:jc w:val="both"/>
        <w:rPr>
          <w:rFonts w:ascii="Times New Roman" w:hAnsi="Times New Roman"/>
          <w:bCs/>
          <w:i/>
          <w:color w:val="000000" w:themeColor="text1"/>
          <w:sz w:val="24"/>
          <w:szCs w:val="24"/>
        </w:rPr>
      </w:pPr>
    </w:p>
    <w:p w14:paraId="2AB55FB8" w14:textId="77777777" w:rsidR="007B3C4A" w:rsidRDefault="003B1D61">
      <w:pPr>
        <w:suppressAutoHyphens/>
        <w:spacing w:after="0" w:line="240" w:lineRule="auto"/>
        <w:ind w:firstLine="709"/>
        <w:jc w:val="both"/>
        <w:rPr>
          <w:rFonts w:ascii="Times New Roman" w:hAnsi="Times New Roman"/>
          <w:b/>
          <w:bCs/>
          <w:color w:val="000000" w:themeColor="text1"/>
          <w:sz w:val="24"/>
          <w:szCs w:val="24"/>
        </w:rPr>
      </w:pPr>
      <w:r>
        <w:rPr>
          <w:rFonts w:ascii="Times New Roman" w:hAnsi="Times New Roman"/>
          <w:b/>
          <w:bCs/>
          <w:color w:val="000000" w:themeColor="text1"/>
          <w:sz w:val="24"/>
          <w:szCs w:val="24"/>
        </w:rPr>
        <w:t>3.2. Информационное обеспечение реализации программы</w:t>
      </w:r>
    </w:p>
    <w:p w14:paraId="0B25EC77" w14:textId="77777777" w:rsidR="007B3C4A" w:rsidRDefault="003B1D61" w:rsidP="00F612A3">
      <w:pPr>
        <w:widowControl w:val="0"/>
        <w:tabs>
          <w:tab w:val="left" w:pos="-220"/>
          <w:tab w:val="left" w:pos="0"/>
          <w:tab w:val="left" w:pos="1100"/>
        </w:tabs>
        <w:autoSpaceDE w:val="0"/>
        <w:autoSpaceDN w:val="0"/>
        <w:spacing w:after="0" w:line="240" w:lineRule="auto"/>
        <w:ind w:leftChars="241" w:left="530" w:right="226"/>
        <w:jc w:val="both"/>
        <w:rPr>
          <w:rFonts w:ascii="Times New Roman" w:hAnsi="Times New Roman"/>
          <w:b/>
          <w:color w:val="000000" w:themeColor="text1"/>
          <w:sz w:val="24"/>
          <w:szCs w:val="24"/>
        </w:rPr>
      </w:pPr>
      <w:r>
        <w:rPr>
          <w:rFonts w:ascii="Times New Roman" w:hAnsi="Times New Roman"/>
          <w:b/>
          <w:color w:val="000000" w:themeColor="text1"/>
          <w:sz w:val="24"/>
          <w:szCs w:val="24"/>
        </w:rPr>
        <w:t>3.2.1. Основные электронные издания</w:t>
      </w:r>
    </w:p>
    <w:p w14:paraId="48ED43CF" w14:textId="77777777" w:rsidR="007B3C4A" w:rsidRDefault="007B3C4A" w:rsidP="00F612A3">
      <w:pPr>
        <w:widowControl w:val="0"/>
        <w:tabs>
          <w:tab w:val="left" w:pos="-220"/>
          <w:tab w:val="left" w:pos="0"/>
          <w:tab w:val="left" w:pos="1100"/>
        </w:tabs>
        <w:autoSpaceDE w:val="0"/>
        <w:autoSpaceDN w:val="0"/>
        <w:spacing w:after="0" w:line="240" w:lineRule="auto"/>
        <w:ind w:leftChars="241" w:left="530" w:right="226"/>
        <w:jc w:val="both"/>
        <w:rPr>
          <w:rFonts w:ascii="Times New Roman" w:hAnsi="Times New Roman"/>
          <w:b/>
          <w:color w:val="000000" w:themeColor="text1"/>
          <w:sz w:val="24"/>
          <w:szCs w:val="24"/>
        </w:rPr>
      </w:pPr>
    </w:p>
    <w:p w14:paraId="514F26FA" w14:textId="77777777" w:rsidR="007B3C4A" w:rsidRDefault="003B1D61" w:rsidP="00F612A3">
      <w:pPr>
        <w:suppressAutoHyphens/>
        <w:spacing w:after="0" w:line="240" w:lineRule="auto"/>
        <w:ind w:firstLineChars="327" w:firstLine="785"/>
        <w:jc w:val="both"/>
        <w:rPr>
          <w:rFonts w:ascii="Times New Roman" w:hAnsi="Times New Roman"/>
          <w:color w:val="000000" w:themeColor="text1"/>
          <w:sz w:val="24"/>
          <w:szCs w:val="24"/>
        </w:rPr>
      </w:pPr>
      <w:r>
        <w:rPr>
          <w:rFonts w:ascii="Times New Roman" w:hAnsi="Times New Roman"/>
          <w:color w:val="000000" w:themeColor="text1"/>
          <w:sz w:val="24"/>
          <w:szCs w:val="24"/>
        </w:rPr>
        <w:t>1. Единое окно доступа к образовательным ресурсам [Электронный ресурс]. –Ре-жим доступа: http://window.edu.ru, свободный. –</w:t>
      </w:r>
      <w:proofErr w:type="spellStart"/>
      <w:r>
        <w:rPr>
          <w:rFonts w:ascii="Times New Roman" w:hAnsi="Times New Roman"/>
          <w:color w:val="000000" w:themeColor="text1"/>
          <w:sz w:val="24"/>
          <w:szCs w:val="24"/>
        </w:rPr>
        <w:t>Загл</w:t>
      </w:r>
      <w:proofErr w:type="spellEnd"/>
      <w:r>
        <w:rPr>
          <w:rFonts w:ascii="Times New Roman" w:hAnsi="Times New Roman"/>
          <w:color w:val="000000" w:themeColor="text1"/>
          <w:sz w:val="24"/>
          <w:szCs w:val="24"/>
        </w:rPr>
        <w:t>. с экрана.</w:t>
      </w:r>
    </w:p>
    <w:p w14:paraId="6497294C" w14:textId="77777777" w:rsidR="007B3C4A" w:rsidRDefault="003B1D61" w:rsidP="00F612A3">
      <w:pPr>
        <w:suppressAutoHyphens/>
        <w:spacing w:after="0" w:line="240" w:lineRule="auto"/>
        <w:ind w:firstLineChars="327" w:firstLine="785"/>
        <w:jc w:val="both"/>
        <w:rPr>
          <w:rFonts w:ascii="Times New Roman" w:hAnsi="Times New Roman"/>
          <w:color w:val="000000" w:themeColor="text1"/>
          <w:sz w:val="24"/>
          <w:szCs w:val="24"/>
        </w:rPr>
      </w:pPr>
      <w:r>
        <w:rPr>
          <w:rFonts w:ascii="Times New Roman" w:hAnsi="Times New Roman"/>
          <w:color w:val="000000" w:themeColor="text1"/>
          <w:sz w:val="24"/>
          <w:szCs w:val="24"/>
        </w:rPr>
        <w:t>2.Наука и образование: электронный журнал [Электронный ресурс]. –Режим до-ступа: http://www.hayka.ru, свободный.–</w:t>
      </w:r>
      <w:proofErr w:type="spellStart"/>
      <w:r>
        <w:rPr>
          <w:rFonts w:ascii="Times New Roman" w:hAnsi="Times New Roman"/>
          <w:color w:val="000000" w:themeColor="text1"/>
          <w:sz w:val="24"/>
          <w:szCs w:val="24"/>
        </w:rPr>
        <w:t>Загл</w:t>
      </w:r>
      <w:proofErr w:type="spellEnd"/>
      <w:r>
        <w:rPr>
          <w:rFonts w:ascii="Times New Roman" w:hAnsi="Times New Roman"/>
          <w:color w:val="000000" w:themeColor="text1"/>
          <w:sz w:val="24"/>
          <w:szCs w:val="24"/>
        </w:rPr>
        <w:t>. с экрана.</w:t>
      </w:r>
    </w:p>
    <w:p w14:paraId="161838B4" w14:textId="77777777" w:rsidR="007B3C4A" w:rsidRDefault="003B1D61" w:rsidP="00F612A3">
      <w:pPr>
        <w:suppressAutoHyphens/>
        <w:spacing w:after="0" w:line="240" w:lineRule="auto"/>
        <w:ind w:firstLineChars="327" w:firstLine="785"/>
        <w:jc w:val="both"/>
        <w:rPr>
          <w:rFonts w:ascii="Times New Roman" w:hAnsi="Times New Roman"/>
          <w:color w:val="000000" w:themeColor="text1"/>
          <w:sz w:val="24"/>
          <w:szCs w:val="24"/>
        </w:rPr>
      </w:pPr>
      <w:r>
        <w:rPr>
          <w:rFonts w:ascii="Times New Roman" w:hAnsi="Times New Roman"/>
          <w:color w:val="000000" w:themeColor="text1"/>
          <w:sz w:val="24"/>
          <w:szCs w:val="24"/>
        </w:rPr>
        <w:t>3.Научная электронная библиотека eLIBRARY.RU [Электронный ресурс]. –Ре-жим доступа: http://elibrary.ru, свободный. –</w:t>
      </w:r>
      <w:proofErr w:type="spellStart"/>
      <w:r>
        <w:rPr>
          <w:rFonts w:ascii="Times New Roman" w:hAnsi="Times New Roman"/>
          <w:color w:val="000000" w:themeColor="text1"/>
          <w:sz w:val="24"/>
          <w:szCs w:val="24"/>
        </w:rPr>
        <w:t>Загл</w:t>
      </w:r>
      <w:proofErr w:type="spellEnd"/>
      <w:r>
        <w:rPr>
          <w:rFonts w:ascii="Times New Roman" w:hAnsi="Times New Roman"/>
          <w:color w:val="000000" w:themeColor="text1"/>
          <w:sz w:val="24"/>
          <w:szCs w:val="24"/>
        </w:rPr>
        <w:t>. с экрана.</w:t>
      </w:r>
    </w:p>
    <w:p w14:paraId="3A44210A" w14:textId="77777777" w:rsidR="007B3C4A" w:rsidRDefault="003B1D61" w:rsidP="00F612A3">
      <w:pPr>
        <w:suppressAutoHyphens/>
        <w:spacing w:after="0" w:line="240" w:lineRule="auto"/>
        <w:ind w:firstLineChars="327" w:firstLine="785"/>
        <w:jc w:val="both"/>
        <w:rPr>
          <w:rFonts w:ascii="Times New Roman" w:hAnsi="Times New Roman"/>
          <w:color w:val="000000" w:themeColor="text1"/>
          <w:sz w:val="24"/>
          <w:szCs w:val="24"/>
        </w:rPr>
      </w:pPr>
      <w:r>
        <w:rPr>
          <w:rFonts w:ascii="Times New Roman" w:hAnsi="Times New Roman"/>
          <w:color w:val="000000" w:themeColor="text1"/>
          <w:sz w:val="24"/>
          <w:szCs w:val="24"/>
        </w:rPr>
        <w:t>4.Психологический практикум: психологические тесты [Электронный ресурс]. –Режим доступа: http://psylist.net/praktikum, свободный.–</w:t>
      </w:r>
      <w:proofErr w:type="spellStart"/>
      <w:r>
        <w:rPr>
          <w:rFonts w:ascii="Times New Roman" w:hAnsi="Times New Roman"/>
          <w:color w:val="000000" w:themeColor="text1"/>
          <w:sz w:val="24"/>
          <w:szCs w:val="24"/>
        </w:rPr>
        <w:t>Загл</w:t>
      </w:r>
      <w:proofErr w:type="spellEnd"/>
      <w:r>
        <w:rPr>
          <w:rFonts w:ascii="Times New Roman" w:hAnsi="Times New Roman"/>
          <w:color w:val="000000" w:themeColor="text1"/>
          <w:sz w:val="24"/>
          <w:szCs w:val="24"/>
        </w:rPr>
        <w:t>. с экрана.</w:t>
      </w:r>
    </w:p>
    <w:p w14:paraId="62B459B1" w14:textId="77777777" w:rsidR="007B3C4A" w:rsidRDefault="003B1D61" w:rsidP="00F612A3">
      <w:pPr>
        <w:suppressAutoHyphens/>
        <w:spacing w:after="0" w:line="240" w:lineRule="auto"/>
        <w:ind w:firstLineChars="327" w:firstLine="785"/>
        <w:jc w:val="both"/>
        <w:rPr>
          <w:rFonts w:ascii="Times New Roman" w:hAnsi="Times New Roman"/>
          <w:color w:val="000000" w:themeColor="text1"/>
          <w:sz w:val="24"/>
          <w:szCs w:val="24"/>
        </w:rPr>
      </w:pPr>
      <w:r>
        <w:rPr>
          <w:rFonts w:ascii="Times New Roman" w:hAnsi="Times New Roman"/>
          <w:color w:val="000000" w:themeColor="text1"/>
          <w:sz w:val="24"/>
          <w:szCs w:val="24"/>
        </w:rPr>
        <w:t>5.Российский общеобразовательный портал [Электронный ресурс]. –Режим доступа: http://www.school.edu.ru, свободный.–</w:t>
      </w:r>
      <w:proofErr w:type="spellStart"/>
      <w:r>
        <w:rPr>
          <w:rFonts w:ascii="Times New Roman" w:hAnsi="Times New Roman"/>
          <w:color w:val="000000" w:themeColor="text1"/>
          <w:sz w:val="24"/>
          <w:szCs w:val="24"/>
        </w:rPr>
        <w:t>Загл</w:t>
      </w:r>
      <w:proofErr w:type="spellEnd"/>
      <w:r>
        <w:rPr>
          <w:rFonts w:ascii="Times New Roman" w:hAnsi="Times New Roman"/>
          <w:color w:val="000000" w:themeColor="text1"/>
          <w:sz w:val="24"/>
          <w:szCs w:val="24"/>
        </w:rPr>
        <w:t>. с экрана.</w:t>
      </w:r>
    </w:p>
    <w:p w14:paraId="3BE1CC12" w14:textId="77777777" w:rsidR="007B3C4A" w:rsidRDefault="002F06B0" w:rsidP="00F612A3">
      <w:pPr>
        <w:numPr>
          <w:ilvl w:val="0"/>
          <w:numId w:val="99"/>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0" w:firstLineChars="327" w:firstLine="719"/>
        <w:jc w:val="both"/>
        <w:rPr>
          <w:rFonts w:ascii="Times New Roman" w:hAnsi="Times New Roman"/>
          <w:color w:val="000000" w:themeColor="text1"/>
          <w:kern w:val="1"/>
          <w:sz w:val="24"/>
          <w:szCs w:val="24"/>
          <w:lang w:eastAsia="ar-SA"/>
        </w:rPr>
      </w:pPr>
      <w:hyperlink r:id="rId174" w:history="1">
        <w:r w:rsidR="003B1D61">
          <w:rPr>
            <w:rFonts w:ascii="Times New Roman" w:hAnsi="Times New Roman"/>
            <w:color w:val="000000" w:themeColor="text1"/>
            <w:kern w:val="1"/>
            <w:sz w:val="24"/>
            <w:szCs w:val="24"/>
            <w:u w:val="single"/>
            <w:lang w:val="en-US" w:eastAsia="ar-SA"/>
          </w:rPr>
          <w:t>http</w:t>
        </w:r>
        <w:r w:rsidR="003B1D61">
          <w:rPr>
            <w:rFonts w:ascii="Times New Roman" w:hAnsi="Times New Roman"/>
            <w:color w:val="000000" w:themeColor="text1"/>
            <w:kern w:val="1"/>
            <w:sz w:val="24"/>
            <w:szCs w:val="24"/>
            <w:u w:val="single"/>
            <w:lang w:eastAsia="ar-SA"/>
          </w:rPr>
          <w:t>://</w:t>
        </w:r>
        <w:proofErr w:type="spellStart"/>
        <w:r w:rsidR="003B1D61">
          <w:rPr>
            <w:rFonts w:ascii="Times New Roman" w:hAnsi="Times New Roman"/>
            <w:color w:val="000000" w:themeColor="text1"/>
            <w:kern w:val="1"/>
            <w:sz w:val="24"/>
            <w:szCs w:val="24"/>
            <w:u w:val="single"/>
            <w:lang w:val="en-US" w:eastAsia="ar-SA"/>
          </w:rPr>
          <w:t>proftime</w:t>
        </w:r>
        <w:proofErr w:type="spellEnd"/>
        <w:r w:rsidR="003B1D61">
          <w:rPr>
            <w:rFonts w:ascii="Times New Roman" w:hAnsi="Times New Roman"/>
            <w:color w:val="000000" w:themeColor="text1"/>
            <w:kern w:val="1"/>
            <w:sz w:val="24"/>
            <w:szCs w:val="24"/>
            <w:u w:val="single"/>
            <w:lang w:eastAsia="ar-SA"/>
          </w:rPr>
          <w:t>.</w:t>
        </w:r>
        <w:proofErr w:type="spellStart"/>
        <w:r w:rsidR="003B1D61">
          <w:rPr>
            <w:rFonts w:ascii="Times New Roman" w:hAnsi="Times New Roman"/>
            <w:color w:val="000000" w:themeColor="text1"/>
            <w:kern w:val="1"/>
            <w:sz w:val="24"/>
            <w:szCs w:val="24"/>
            <w:u w:val="single"/>
            <w:lang w:val="en-US" w:eastAsia="ar-SA"/>
          </w:rPr>
          <w:t>edu</w:t>
        </w:r>
        <w:proofErr w:type="spellEnd"/>
        <w:r w:rsidR="003B1D61">
          <w:rPr>
            <w:rFonts w:ascii="Times New Roman" w:hAnsi="Times New Roman"/>
            <w:color w:val="000000" w:themeColor="text1"/>
            <w:kern w:val="1"/>
            <w:sz w:val="24"/>
            <w:szCs w:val="24"/>
            <w:u w:val="single"/>
            <w:lang w:eastAsia="ar-SA"/>
          </w:rPr>
          <w:t>.</w:t>
        </w:r>
        <w:proofErr w:type="spellStart"/>
        <w:r w:rsidR="003B1D61">
          <w:rPr>
            <w:rFonts w:ascii="Times New Roman" w:hAnsi="Times New Roman"/>
            <w:color w:val="000000" w:themeColor="text1"/>
            <w:kern w:val="1"/>
            <w:sz w:val="24"/>
            <w:szCs w:val="24"/>
            <w:u w:val="single"/>
            <w:lang w:val="en-US" w:eastAsia="ar-SA"/>
          </w:rPr>
          <w:t>ru</w:t>
        </w:r>
        <w:proofErr w:type="spellEnd"/>
        <w:r w:rsidR="003B1D61">
          <w:rPr>
            <w:rFonts w:ascii="Times New Roman" w:hAnsi="Times New Roman"/>
            <w:color w:val="000000" w:themeColor="text1"/>
            <w:kern w:val="1"/>
            <w:sz w:val="24"/>
            <w:szCs w:val="24"/>
            <w:u w:val="single"/>
            <w:lang w:eastAsia="ar-SA"/>
          </w:rPr>
          <w:t xml:space="preserve">/ </w:t>
        </w:r>
        <w:r w:rsidR="003B1D61">
          <w:rPr>
            <w:rFonts w:ascii="Times New Roman" w:hAnsi="Times New Roman"/>
            <w:color w:val="000000" w:themeColor="text1"/>
            <w:kern w:val="1"/>
            <w:sz w:val="24"/>
            <w:szCs w:val="24"/>
            <w:lang w:eastAsia="ar-SA"/>
          </w:rPr>
          <w:t>(Сайт</w:t>
        </w:r>
      </w:hyperlink>
      <w:r w:rsidR="003B1D61">
        <w:rPr>
          <w:rFonts w:ascii="Times New Roman" w:hAnsi="Times New Roman"/>
          <w:color w:val="000000" w:themeColor="text1"/>
          <w:kern w:val="1"/>
          <w:sz w:val="24"/>
          <w:szCs w:val="24"/>
          <w:lang w:eastAsia="ar-SA"/>
        </w:rPr>
        <w:t xml:space="preserve"> проекта ФГУ ФИРО «Время выбрать профессию»);</w:t>
      </w:r>
    </w:p>
    <w:p w14:paraId="605E902D" w14:textId="77777777" w:rsidR="007B3C4A" w:rsidRDefault="002F06B0" w:rsidP="00F612A3">
      <w:pPr>
        <w:numPr>
          <w:ilvl w:val="0"/>
          <w:numId w:val="99"/>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0" w:firstLineChars="327" w:firstLine="719"/>
        <w:jc w:val="both"/>
        <w:rPr>
          <w:rFonts w:ascii="Times New Roman" w:hAnsi="Times New Roman"/>
          <w:color w:val="000000" w:themeColor="text1"/>
          <w:kern w:val="1"/>
          <w:sz w:val="24"/>
          <w:szCs w:val="24"/>
          <w:lang w:eastAsia="ar-SA"/>
        </w:rPr>
      </w:pPr>
      <w:hyperlink r:id="rId175" w:history="1">
        <w:r w:rsidR="003B1D61">
          <w:rPr>
            <w:rFonts w:ascii="Times New Roman" w:hAnsi="Times New Roman"/>
            <w:color w:val="000000" w:themeColor="text1"/>
            <w:kern w:val="1"/>
            <w:sz w:val="24"/>
            <w:szCs w:val="24"/>
            <w:u w:val="single"/>
            <w:lang w:eastAsia="ar-SA"/>
          </w:rPr>
          <w:t>http://karel</w:t>
        </w:r>
        <w:r w:rsidR="003B1D61">
          <w:rPr>
            <w:rFonts w:ascii="Times New Roman" w:hAnsi="Times New Roman"/>
            <w:color w:val="000000" w:themeColor="text1"/>
            <w:kern w:val="1"/>
            <w:sz w:val="24"/>
            <w:szCs w:val="24"/>
            <w:u w:val="single"/>
            <w:lang w:val="en-US" w:eastAsia="ar-SA"/>
          </w:rPr>
          <w:t>j</w:t>
        </w:r>
        <w:r w:rsidR="003B1D61">
          <w:rPr>
            <w:rFonts w:ascii="Times New Roman" w:hAnsi="Times New Roman"/>
            <w:color w:val="000000" w:themeColor="text1"/>
            <w:kern w:val="1"/>
            <w:sz w:val="24"/>
            <w:szCs w:val="24"/>
            <w:u w:val="single"/>
            <w:lang w:eastAsia="ar-SA"/>
          </w:rPr>
          <w:t>ob.ru/</w:t>
        </w:r>
      </w:hyperlink>
      <w:r w:rsidR="003B1D61">
        <w:rPr>
          <w:rFonts w:ascii="Times New Roman" w:hAnsi="Times New Roman"/>
          <w:color w:val="000000" w:themeColor="text1"/>
          <w:kern w:val="1"/>
          <w:sz w:val="24"/>
          <w:szCs w:val="24"/>
          <w:lang w:eastAsia="ar-SA"/>
        </w:rPr>
        <w:t xml:space="preserve"> (Сайт проекта «Работа и образование в Петрозаводске»)</w:t>
      </w:r>
    </w:p>
    <w:p w14:paraId="26CDECAF" w14:textId="77777777" w:rsidR="007B3C4A" w:rsidRDefault="007B3C4A" w:rsidP="00F612A3">
      <w:pPr>
        <w:widowControl w:val="0"/>
        <w:tabs>
          <w:tab w:val="left" w:pos="-220"/>
          <w:tab w:val="left" w:pos="0"/>
          <w:tab w:val="left" w:pos="1100"/>
        </w:tabs>
        <w:autoSpaceDE w:val="0"/>
        <w:autoSpaceDN w:val="0"/>
        <w:spacing w:after="0" w:line="240" w:lineRule="auto"/>
        <w:ind w:leftChars="241" w:left="530" w:right="226"/>
        <w:jc w:val="both"/>
        <w:rPr>
          <w:rFonts w:ascii="Times New Roman" w:hAnsi="Times New Roman"/>
          <w:b/>
          <w:color w:val="000000" w:themeColor="text1"/>
          <w:sz w:val="24"/>
          <w:szCs w:val="24"/>
        </w:rPr>
      </w:pPr>
    </w:p>
    <w:p w14:paraId="44FDC35A" w14:textId="77777777" w:rsidR="007B3C4A" w:rsidRDefault="003B1D61">
      <w:pPr>
        <w:pStyle w:val="1"/>
        <w:numPr>
          <w:ilvl w:val="0"/>
          <w:numId w:val="98"/>
        </w:numPr>
        <w:spacing w:before="0" w:after="0"/>
        <w:ind w:left="0" w:firstLine="0"/>
        <w:jc w:val="center"/>
        <w:rPr>
          <w:color w:val="000000" w:themeColor="text1"/>
        </w:rPr>
      </w:pPr>
      <w:r>
        <w:rPr>
          <w:b w:val="0"/>
          <w:color w:val="000000" w:themeColor="text1"/>
        </w:rPr>
        <w:br w:type="page"/>
      </w:r>
      <w:r>
        <w:rPr>
          <w:color w:val="000000" w:themeColor="text1"/>
        </w:rPr>
        <w:lastRenderedPageBreak/>
        <w:t>КОНТРОЛЬ И ОЦЕНКА РЕЗУЛЬТАТОВ ОСВОЕНИЯ УЧЕБНОЙ ДИСЦИПЛИНЫ</w:t>
      </w:r>
    </w:p>
    <w:p w14:paraId="563C1C00" w14:textId="77777777" w:rsidR="007B3C4A" w:rsidRDefault="007B3C4A">
      <w:pPr>
        <w:spacing w:after="0" w:line="240" w:lineRule="auto"/>
        <w:contextualSpacing/>
        <w:jc w:val="center"/>
        <w:rPr>
          <w:rFonts w:ascii="Times New Roman" w:hAnsi="Times New Roman"/>
          <w:b/>
          <w:color w:val="000000" w:themeColor="text1"/>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137"/>
        <w:gridCol w:w="2554"/>
        <w:gridCol w:w="1879"/>
      </w:tblGrid>
      <w:tr w:rsidR="007B3C4A" w14:paraId="7C62BE32" w14:textId="77777777">
        <w:trPr>
          <w:trHeight w:val="23"/>
        </w:trPr>
        <w:tc>
          <w:tcPr>
            <w:tcW w:w="2333" w:type="pct"/>
            <w:noWrap/>
          </w:tcPr>
          <w:p w14:paraId="5B0B10B4" w14:textId="77777777" w:rsidR="007B3C4A" w:rsidRDefault="003B1D61">
            <w:pPr>
              <w:spacing w:after="0" w:line="240" w:lineRule="auto"/>
              <w:jc w:val="center"/>
              <w:rPr>
                <w:rFonts w:ascii="Times New Roman" w:hAnsi="Times New Roman"/>
                <w:color w:val="000000" w:themeColor="text1"/>
                <w:sz w:val="24"/>
                <w:szCs w:val="24"/>
              </w:rPr>
            </w:pPr>
            <w:r>
              <w:rPr>
                <w:rFonts w:ascii="Times New Roman" w:hAnsi="Times New Roman"/>
                <w:b/>
                <w:bCs/>
                <w:i/>
                <w:color w:val="000000" w:themeColor="text1"/>
                <w:sz w:val="24"/>
                <w:szCs w:val="24"/>
              </w:rPr>
              <w:t>Результаты обучения</w:t>
            </w:r>
          </w:p>
        </w:tc>
        <w:tc>
          <w:tcPr>
            <w:tcW w:w="1375" w:type="pct"/>
            <w:noWrap/>
          </w:tcPr>
          <w:p w14:paraId="528CA806" w14:textId="77777777" w:rsidR="007B3C4A" w:rsidRDefault="003B1D61">
            <w:pPr>
              <w:spacing w:after="0" w:line="240" w:lineRule="auto"/>
              <w:jc w:val="center"/>
              <w:rPr>
                <w:rFonts w:ascii="Times New Roman" w:hAnsi="Times New Roman"/>
                <w:b/>
                <w:bCs/>
                <w:i/>
                <w:color w:val="000000" w:themeColor="text1"/>
                <w:sz w:val="24"/>
                <w:szCs w:val="24"/>
              </w:rPr>
            </w:pPr>
            <w:r>
              <w:rPr>
                <w:rFonts w:ascii="Times New Roman" w:hAnsi="Times New Roman"/>
                <w:b/>
                <w:bCs/>
                <w:i/>
                <w:color w:val="000000" w:themeColor="text1"/>
                <w:sz w:val="24"/>
                <w:szCs w:val="24"/>
              </w:rPr>
              <w:t>Критерии оценки</w:t>
            </w:r>
          </w:p>
        </w:tc>
        <w:tc>
          <w:tcPr>
            <w:tcW w:w="1291" w:type="pct"/>
            <w:noWrap/>
          </w:tcPr>
          <w:p w14:paraId="7916D7D3" w14:textId="77777777" w:rsidR="007B3C4A" w:rsidRDefault="003B1D61">
            <w:pPr>
              <w:spacing w:after="0" w:line="240" w:lineRule="auto"/>
              <w:jc w:val="center"/>
              <w:rPr>
                <w:rFonts w:ascii="Times New Roman" w:hAnsi="Times New Roman"/>
                <w:b/>
                <w:bCs/>
                <w:i/>
                <w:color w:val="000000" w:themeColor="text1"/>
                <w:sz w:val="24"/>
                <w:szCs w:val="24"/>
              </w:rPr>
            </w:pPr>
            <w:r>
              <w:rPr>
                <w:rFonts w:ascii="Times New Roman" w:hAnsi="Times New Roman"/>
                <w:b/>
                <w:bCs/>
                <w:i/>
                <w:color w:val="000000" w:themeColor="text1"/>
                <w:sz w:val="24"/>
                <w:szCs w:val="24"/>
              </w:rPr>
              <w:t>Методы оценки</w:t>
            </w:r>
          </w:p>
        </w:tc>
      </w:tr>
      <w:tr w:rsidR="007B3C4A" w14:paraId="1DA8D05D" w14:textId="77777777">
        <w:trPr>
          <w:trHeight w:val="23"/>
        </w:trPr>
        <w:tc>
          <w:tcPr>
            <w:tcW w:w="2333" w:type="pct"/>
            <w:noWrap/>
          </w:tcPr>
          <w:p w14:paraId="732790CD" w14:textId="77777777" w:rsidR="007B3C4A" w:rsidRDefault="003B1D61">
            <w:pPr>
              <w:pStyle w:val="affffff2"/>
              <w:rPr>
                <w:rFonts w:ascii="Times New Roman" w:hAnsi="Times New Roman"/>
                <w:color w:val="000000" w:themeColor="text1"/>
                <w:sz w:val="24"/>
                <w:szCs w:val="24"/>
              </w:rPr>
            </w:pPr>
            <w:proofErr w:type="spellStart"/>
            <w:r>
              <w:rPr>
                <w:rFonts w:ascii="Times New Roman" w:hAnsi="Times New Roman"/>
                <w:color w:val="000000" w:themeColor="text1"/>
                <w:sz w:val="24"/>
                <w:szCs w:val="24"/>
              </w:rPr>
              <w:t>Уо</w:t>
            </w:r>
            <w:proofErr w:type="spellEnd"/>
            <w:r>
              <w:rPr>
                <w:rFonts w:ascii="Times New Roman" w:hAnsi="Times New Roman"/>
                <w:color w:val="000000" w:themeColor="text1"/>
                <w:sz w:val="24"/>
                <w:szCs w:val="24"/>
              </w:rPr>
              <w:t xml:space="preserve"> 01.01 распознавать задачу и/или проблему в профессиональном и/или социальном контексте;</w:t>
            </w:r>
          </w:p>
          <w:p w14:paraId="4FEB066D" w14:textId="77777777" w:rsidR="007B3C4A" w:rsidRDefault="003B1D61">
            <w:pPr>
              <w:pStyle w:val="affffff2"/>
              <w:rPr>
                <w:rFonts w:ascii="Times New Roman" w:hAnsi="Times New Roman"/>
                <w:color w:val="000000" w:themeColor="text1"/>
                <w:sz w:val="24"/>
                <w:szCs w:val="24"/>
              </w:rPr>
            </w:pPr>
            <w:proofErr w:type="spellStart"/>
            <w:r>
              <w:rPr>
                <w:rFonts w:ascii="Times New Roman" w:hAnsi="Times New Roman"/>
                <w:color w:val="000000" w:themeColor="text1"/>
                <w:sz w:val="24"/>
                <w:szCs w:val="24"/>
              </w:rPr>
              <w:t>Уо</w:t>
            </w:r>
            <w:proofErr w:type="spellEnd"/>
            <w:r>
              <w:rPr>
                <w:rFonts w:ascii="Times New Roman" w:hAnsi="Times New Roman"/>
                <w:color w:val="000000" w:themeColor="text1"/>
                <w:sz w:val="24"/>
                <w:szCs w:val="24"/>
              </w:rPr>
              <w:t xml:space="preserve"> 01.02 анализировать задачу и/или проблему и выделять её составные части; </w:t>
            </w:r>
          </w:p>
          <w:p w14:paraId="06626A7A" w14:textId="77777777" w:rsidR="007B3C4A" w:rsidRDefault="003B1D61">
            <w:pPr>
              <w:pStyle w:val="affffff2"/>
              <w:rPr>
                <w:rFonts w:ascii="Times New Roman" w:hAnsi="Times New Roman"/>
                <w:color w:val="000000" w:themeColor="text1"/>
                <w:sz w:val="24"/>
                <w:szCs w:val="24"/>
              </w:rPr>
            </w:pPr>
            <w:proofErr w:type="spellStart"/>
            <w:r>
              <w:rPr>
                <w:rFonts w:ascii="Times New Roman" w:hAnsi="Times New Roman"/>
                <w:color w:val="000000" w:themeColor="text1"/>
                <w:sz w:val="24"/>
                <w:szCs w:val="24"/>
              </w:rPr>
              <w:t>Уо</w:t>
            </w:r>
            <w:proofErr w:type="spellEnd"/>
            <w:r>
              <w:rPr>
                <w:rFonts w:ascii="Times New Roman" w:hAnsi="Times New Roman"/>
                <w:color w:val="000000" w:themeColor="text1"/>
                <w:sz w:val="24"/>
                <w:szCs w:val="24"/>
              </w:rPr>
              <w:t xml:space="preserve"> 01.03 определять этапы решения задачи;</w:t>
            </w:r>
          </w:p>
          <w:p w14:paraId="089B8CDC" w14:textId="77777777" w:rsidR="007B3C4A" w:rsidRDefault="003B1D61">
            <w:pPr>
              <w:pStyle w:val="affffff2"/>
              <w:rPr>
                <w:rFonts w:ascii="Times New Roman" w:hAnsi="Times New Roman"/>
                <w:color w:val="000000" w:themeColor="text1"/>
                <w:sz w:val="24"/>
                <w:szCs w:val="24"/>
              </w:rPr>
            </w:pPr>
            <w:proofErr w:type="spellStart"/>
            <w:r>
              <w:rPr>
                <w:rFonts w:ascii="Times New Roman" w:hAnsi="Times New Roman"/>
                <w:color w:val="000000" w:themeColor="text1"/>
                <w:sz w:val="24"/>
                <w:szCs w:val="24"/>
              </w:rPr>
              <w:t>Уо</w:t>
            </w:r>
            <w:proofErr w:type="spellEnd"/>
            <w:r>
              <w:rPr>
                <w:rFonts w:ascii="Times New Roman" w:hAnsi="Times New Roman"/>
                <w:color w:val="000000" w:themeColor="text1"/>
                <w:sz w:val="24"/>
                <w:szCs w:val="24"/>
              </w:rPr>
              <w:t xml:space="preserve"> 01.04 выявлять и эффективно искать информацию, необходимую для решения задачи и/или проблемы;</w:t>
            </w:r>
          </w:p>
          <w:p w14:paraId="527792C9" w14:textId="77777777" w:rsidR="007B3C4A" w:rsidRDefault="003B1D61">
            <w:pPr>
              <w:pStyle w:val="affffff2"/>
              <w:rPr>
                <w:rFonts w:ascii="Times New Roman" w:hAnsi="Times New Roman"/>
                <w:color w:val="000000" w:themeColor="text1"/>
                <w:sz w:val="24"/>
                <w:szCs w:val="24"/>
              </w:rPr>
            </w:pPr>
            <w:proofErr w:type="spellStart"/>
            <w:r>
              <w:rPr>
                <w:rFonts w:ascii="Times New Roman" w:hAnsi="Times New Roman"/>
                <w:color w:val="000000" w:themeColor="text1"/>
                <w:sz w:val="24"/>
                <w:szCs w:val="24"/>
              </w:rPr>
              <w:t>Уо</w:t>
            </w:r>
            <w:proofErr w:type="spellEnd"/>
            <w:r>
              <w:rPr>
                <w:rFonts w:ascii="Times New Roman" w:hAnsi="Times New Roman"/>
                <w:color w:val="000000" w:themeColor="text1"/>
                <w:sz w:val="24"/>
                <w:szCs w:val="24"/>
              </w:rPr>
              <w:t xml:space="preserve"> 01.05 составлять план действия; </w:t>
            </w:r>
          </w:p>
          <w:p w14:paraId="50471211" w14:textId="77777777" w:rsidR="007B3C4A" w:rsidRDefault="003B1D61">
            <w:pPr>
              <w:pStyle w:val="affffff2"/>
              <w:rPr>
                <w:rFonts w:ascii="Times New Roman" w:hAnsi="Times New Roman"/>
                <w:color w:val="000000" w:themeColor="text1"/>
                <w:sz w:val="24"/>
                <w:szCs w:val="24"/>
              </w:rPr>
            </w:pPr>
            <w:proofErr w:type="spellStart"/>
            <w:r>
              <w:rPr>
                <w:rFonts w:ascii="Times New Roman" w:hAnsi="Times New Roman"/>
                <w:color w:val="000000" w:themeColor="text1"/>
                <w:sz w:val="24"/>
                <w:szCs w:val="24"/>
              </w:rPr>
              <w:t>Уо</w:t>
            </w:r>
            <w:proofErr w:type="spellEnd"/>
            <w:r>
              <w:rPr>
                <w:rFonts w:ascii="Times New Roman" w:hAnsi="Times New Roman"/>
                <w:color w:val="000000" w:themeColor="text1"/>
                <w:sz w:val="24"/>
                <w:szCs w:val="24"/>
              </w:rPr>
              <w:t xml:space="preserve"> 01.06 определять необходимые ресурсы;</w:t>
            </w:r>
          </w:p>
          <w:p w14:paraId="518D0957" w14:textId="77777777" w:rsidR="007B3C4A" w:rsidRDefault="003B1D61">
            <w:pPr>
              <w:pStyle w:val="affffff2"/>
              <w:rPr>
                <w:rFonts w:ascii="Times New Roman" w:hAnsi="Times New Roman"/>
                <w:color w:val="000000" w:themeColor="text1"/>
                <w:sz w:val="24"/>
                <w:szCs w:val="24"/>
              </w:rPr>
            </w:pPr>
            <w:proofErr w:type="spellStart"/>
            <w:r>
              <w:rPr>
                <w:rFonts w:ascii="Times New Roman" w:hAnsi="Times New Roman"/>
                <w:color w:val="000000" w:themeColor="text1"/>
                <w:sz w:val="24"/>
                <w:szCs w:val="24"/>
              </w:rPr>
              <w:t>Уо</w:t>
            </w:r>
            <w:proofErr w:type="spellEnd"/>
            <w:r>
              <w:rPr>
                <w:rFonts w:ascii="Times New Roman" w:hAnsi="Times New Roman"/>
                <w:color w:val="000000" w:themeColor="text1"/>
                <w:sz w:val="24"/>
                <w:szCs w:val="24"/>
              </w:rPr>
              <w:t xml:space="preserve"> 01.07 владеть актуальными методами работы  в профессиональной и смежных сферах;</w:t>
            </w:r>
          </w:p>
          <w:p w14:paraId="2AAC2F6A" w14:textId="77777777" w:rsidR="007B3C4A" w:rsidRDefault="003B1D61">
            <w:pPr>
              <w:pStyle w:val="affffff2"/>
              <w:rPr>
                <w:rFonts w:ascii="Times New Roman" w:hAnsi="Times New Roman"/>
                <w:color w:val="000000" w:themeColor="text1"/>
                <w:sz w:val="24"/>
                <w:szCs w:val="24"/>
              </w:rPr>
            </w:pPr>
            <w:proofErr w:type="spellStart"/>
            <w:r>
              <w:rPr>
                <w:rFonts w:ascii="Times New Roman" w:hAnsi="Times New Roman"/>
                <w:color w:val="000000" w:themeColor="text1"/>
                <w:sz w:val="24"/>
                <w:szCs w:val="24"/>
              </w:rPr>
              <w:t>Уо</w:t>
            </w:r>
            <w:proofErr w:type="spellEnd"/>
            <w:r>
              <w:rPr>
                <w:rFonts w:ascii="Times New Roman" w:hAnsi="Times New Roman"/>
                <w:color w:val="000000" w:themeColor="text1"/>
                <w:sz w:val="24"/>
                <w:szCs w:val="24"/>
              </w:rPr>
              <w:t xml:space="preserve"> 01.08 реализовывать составленный план;</w:t>
            </w:r>
          </w:p>
          <w:p w14:paraId="2AA3C30F" w14:textId="77777777" w:rsidR="007B3C4A" w:rsidRDefault="003B1D61">
            <w:pPr>
              <w:pStyle w:val="affffff2"/>
              <w:rPr>
                <w:rFonts w:ascii="Times New Roman" w:hAnsi="Times New Roman"/>
                <w:color w:val="000000" w:themeColor="text1"/>
                <w:sz w:val="24"/>
                <w:szCs w:val="24"/>
              </w:rPr>
            </w:pPr>
            <w:proofErr w:type="spellStart"/>
            <w:r>
              <w:rPr>
                <w:rFonts w:ascii="Times New Roman" w:hAnsi="Times New Roman"/>
                <w:color w:val="000000" w:themeColor="text1"/>
                <w:sz w:val="24"/>
                <w:szCs w:val="24"/>
              </w:rPr>
              <w:t>Уо</w:t>
            </w:r>
            <w:proofErr w:type="spellEnd"/>
            <w:r>
              <w:rPr>
                <w:rFonts w:ascii="Times New Roman" w:hAnsi="Times New Roman"/>
                <w:color w:val="000000" w:themeColor="text1"/>
                <w:sz w:val="24"/>
                <w:szCs w:val="24"/>
              </w:rPr>
              <w:t xml:space="preserve"> 01.09 оценивать результат и последствия своих действий (самостоятельно или с помощью наставника)</w:t>
            </w:r>
          </w:p>
          <w:p w14:paraId="677EF036" w14:textId="77777777" w:rsidR="007B3C4A" w:rsidRDefault="003B1D61">
            <w:pPr>
              <w:pStyle w:val="affffff2"/>
              <w:rPr>
                <w:rFonts w:ascii="Times New Roman" w:hAnsi="Times New Roman"/>
                <w:color w:val="000000" w:themeColor="text1"/>
                <w:sz w:val="24"/>
                <w:szCs w:val="24"/>
              </w:rPr>
            </w:pPr>
            <w:proofErr w:type="spellStart"/>
            <w:r>
              <w:rPr>
                <w:rFonts w:ascii="Times New Roman" w:hAnsi="Times New Roman"/>
                <w:color w:val="000000" w:themeColor="text1"/>
                <w:sz w:val="24"/>
                <w:szCs w:val="24"/>
              </w:rPr>
              <w:t>Уо</w:t>
            </w:r>
            <w:proofErr w:type="spellEnd"/>
            <w:r>
              <w:rPr>
                <w:rFonts w:ascii="Times New Roman" w:hAnsi="Times New Roman"/>
                <w:color w:val="000000" w:themeColor="text1"/>
                <w:sz w:val="24"/>
                <w:szCs w:val="24"/>
              </w:rPr>
              <w:t xml:space="preserve"> 02.01 определять задачи для поиска информации; </w:t>
            </w:r>
          </w:p>
          <w:p w14:paraId="0BD238B0" w14:textId="77777777" w:rsidR="007B3C4A" w:rsidRDefault="003B1D61">
            <w:pPr>
              <w:pStyle w:val="affffff2"/>
              <w:rPr>
                <w:rFonts w:ascii="Times New Roman" w:hAnsi="Times New Roman"/>
                <w:color w:val="000000" w:themeColor="text1"/>
                <w:sz w:val="24"/>
                <w:szCs w:val="24"/>
              </w:rPr>
            </w:pPr>
            <w:proofErr w:type="spellStart"/>
            <w:r>
              <w:rPr>
                <w:rFonts w:ascii="Times New Roman" w:hAnsi="Times New Roman"/>
                <w:color w:val="000000" w:themeColor="text1"/>
                <w:sz w:val="24"/>
                <w:szCs w:val="24"/>
              </w:rPr>
              <w:t>Уо</w:t>
            </w:r>
            <w:proofErr w:type="spellEnd"/>
            <w:r>
              <w:rPr>
                <w:rFonts w:ascii="Times New Roman" w:hAnsi="Times New Roman"/>
                <w:color w:val="000000" w:themeColor="text1"/>
                <w:sz w:val="24"/>
                <w:szCs w:val="24"/>
              </w:rPr>
              <w:t xml:space="preserve"> 02.02определять необходимые источники информации;</w:t>
            </w:r>
          </w:p>
          <w:p w14:paraId="1AD56F16" w14:textId="77777777" w:rsidR="007B3C4A" w:rsidRDefault="003B1D61">
            <w:pPr>
              <w:pStyle w:val="affffff2"/>
              <w:rPr>
                <w:rFonts w:ascii="Times New Roman" w:hAnsi="Times New Roman"/>
                <w:color w:val="000000" w:themeColor="text1"/>
                <w:sz w:val="24"/>
                <w:szCs w:val="24"/>
              </w:rPr>
            </w:pPr>
            <w:proofErr w:type="spellStart"/>
            <w:r>
              <w:rPr>
                <w:rFonts w:ascii="Times New Roman" w:hAnsi="Times New Roman"/>
                <w:color w:val="000000" w:themeColor="text1"/>
                <w:sz w:val="24"/>
                <w:szCs w:val="24"/>
              </w:rPr>
              <w:t>Уо</w:t>
            </w:r>
            <w:proofErr w:type="spellEnd"/>
            <w:r>
              <w:rPr>
                <w:rFonts w:ascii="Times New Roman" w:hAnsi="Times New Roman"/>
                <w:color w:val="000000" w:themeColor="text1"/>
                <w:sz w:val="24"/>
                <w:szCs w:val="24"/>
              </w:rPr>
              <w:t xml:space="preserve"> 02.03планировать процесс поиска; структурировать получаемую информацию; </w:t>
            </w:r>
          </w:p>
          <w:p w14:paraId="09136CD9" w14:textId="77777777" w:rsidR="007B3C4A" w:rsidRDefault="003B1D61">
            <w:pPr>
              <w:pStyle w:val="affffff2"/>
              <w:rPr>
                <w:rFonts w:ascii="Times New Roman" w:hAnsi="Times New Roman"/>
                <w:color w:val="000000" w:themeColor="text1"/>
                <w:sz w:val="24"/>
                <w:szCs w:val="24"/>
              </w:rPr>
            </w:pPr>
            <w:proofErr w:type="spellStart"/>
            <w:r>
              <w:rPr>
                <w:rFonts w:ascii="Times New Roman" w:hAnsi="Times New Roman"/>
                <w:color w:val="000000" w:themeColor="text1"/>
                <w:sz w:val="24"/>
                <w:szCs w:val="24"/>
              </w:rPr>
              <w:t>Уо</w:t>
            </w:r>
            <w:proofErr w:type="spellEnd"/>
            <w:r>
              <w:rPr>
                <w:rFonts w:ascii="Times New Roman" w:hAnsi="Times New Roman"/>
                <w:color w:val="000000" w:themeColor="text1"/>
                <w:sz w:val="24"/>
                <w:szCs w:val="24"/>
              </w:rPr>
              <w:t xml:space="preserve"> 02.04выделять наиболее значимое в перечне информации; </w:t>
            </w:r>
          </w:p>
          <w:p w14:paraId="494369BE" w14:textId="77777777" w:rsidR="007B3C4A" w:rsidRDefault="003B1D61">
            <w:pPr>
              <w:pStyle w:val="affffff2"/>
              <w:rPr>
                <w:rFonts w:ascii="Times New Roman" w:hAnsi="Times New Roman"/>
                <w:color w:val="000000" w:themeColor="text1"/>
                <w:sz w:val="24"/>
                <w:szCs w:val="24"/>
              </w:rPr>
            </w:pPr>
            <w:proofErr w:type="spellStart"/>
            <w:r>
              <w:rPr>
                <w:rFonts w:ascii="Times New Roman" w:hAnsi="Times New Roman"/>
                <w:color w:val="000000" w:themeColor="text1"/>
                <w:sz w:val="24"/>
                <w:szCs w:val="24"/>
              </w:rPr>
              <w:t>Уо</w:t>
            </w:r>
            <w:proofErr w:type="spellEnd"/>
            <w:r>
              <w:rPr>
                <w:rFonts w:ascii="Times New Roman" w:hAnsi="Times New Roman"/>
                <w:color w:val="000000" w:themeColor="text1"/>
                <w:sz w:val="24"/>
                <w:szCs w:val="24"/>
              </w:rPr>
              <w:t xml:space="preserve"> 02.05оценивать практическую значимость результатов поиска;</w:t>
            </w:r>
          </w:p>
          <w:p w14:paraId="3A3C7E9B" w14:textId="77777777" w:rsidR="007B3C4A" w:rsidRDefault="003B1D61">
            <w:pPr>
              <w:pStyle w:val="affffff2"/>
              <w:rPr>
                <w:rFonts w:ascii="Times New Roman" w:hAnsi="Times New Roman"/>
                <w:color w:val="000000" w:themeColor="text1"/>
                <w:sz w:val="24"/>
                <w:szCs w:val="24"/>
              </w:rPr>
            </w:pPr>
            <w:proofErr w:type="spellStart"/>
            <w:r>
              <w:rPr>
                <w:rFonts w:ascii="Times New Roman" w:hAnsi="Times New Roman"/>
                <w:color w:val="000000" w:themeColor="text1"/>
                <w:sz w:val="24"/>
                <w:szCs w:val="24"/>
              </w:rPr>
              <w:t>Уо</w:t>
            </w:r>
            <w:proofErr w:type="spellEnd"/>
            <w:r>
              <w:rPr>
                <w:rFonts w:ascii="Times New Roman" w:hAnsi="Times New Roman"/>
                <w:color w:val="000000" w:themeColor="text1"/>
                <w:sz w:val="24"/>
                <w:szCs w:val="24"/>
              </w:rPr>
              <w:t xml:space="preserve"> 02.06оформлять результаты поиска, применять средства информационных технологий для решения профессиональных задач;</w:t>
            </w:r>
          </w:p>
          <w:p w14:paraId="3DD1DF51" w14:textId="77777777" w:rsidR="007B3C4A" w:rsidRDefault="003B1D61">
            <w:pPr>
              <w:pStyle w:val="affffff2"/>
              <w:rPr>
                <w:rFonts w:ascii="Times New Roman" w:hAnsi="Times New Roman"/>
                <w:color w:val="000000" w:themeColor="text1"/>
                <w:sz w:val="24"/>
                <w:szCs w:val="24"/>
              </w:rPr>
            </w:pPr>
            <w:proofErr w:type="spellStart"/>
            <w:r>
              <w:rPr>
                <w:rFonts w:ascii="Times New Roman" w:hAnsi="Times New Roman"/>
                <w:color w:val="000000" w:themeColor="text1"/>
                <w:sz w:val="24"/>
                <w:szCs w:val="24"/>
              </w:rPr>
              <w:t>Уо</w:t>
            </w:r>
            <w:proofErr w:type="spellEnd"/>
            <w:r>
              <w:rPr>
                <w:rFonts w:ascii="Times New Roman" w:hAnsi="Times New Roman"/>
                <w:color w:val="000000" w:themeColor="text1"/>
                <w:sz w:val="24"/>
                <w:szCs w:val="24"/>
              </w:rPr>
              <w:t xml:space="preserve"> 02.07использовать современное программное обеспечение;</w:t>
            </w:r>
          </w:p>
          <w:p w14:paraId="37710C8E" w14:textId="77777777" w:rsidR="007B3C4A" w:rsidRDefault="003B1D61">
            <w:pPr>
              <w:pStyle w:val="affffff2"/>
              <w:rPr>
                <w:rFonts w:ascii="Times New Roman" w:hAnsi="Times New Roman"/>
                <w:color w:val="000000" w:themeColor="text1"/>
                <w:sz w:val="24"/>
                <w:szCs w:val="24"/>
              </w:rPr>
            </w:pPr>
            <w:proofErr w:type="spellStart"/>
            <w:r>
              <w:rPr>
                <w:rFonts w:ascii="Times New Roman" w:hAnsi="Times New Roman"/>
                <w:color w:val="000000" w:themeColor="text1"/>
                <w:sz w:val="24"/>
                <w:szCs w:val="24"/>
              </w:rPr>
              <w:t>Уо</w:t>
            </w:r>
            <w:proofErr w:type="spellEnd"/>
            <w:r>
              <w:rPr>
                <w:rFonts w:ascii="Times New Roman" w:hAnsi="Times New Roman"/>
                <w:color w:val="000000" w:themeColor="text1"/>
                <w:sz w:val="24"/>
                <w:szCs w:val="24"/>
              </w:rPr>
              <w:t xml:space="preserve"> 02.08использовать различные цифровые средства для решения профессиональных задач</w:t>
            </w:r>
          </w:p>
          <w:p w14:paraId="06FB6D2B" w14:textId="77777777" w:rsidR="007B3C4A" w:rsidRDefault="003B1D61">
            <w:pPr>
              <w:pStyle w:val="affffff2"/>
              <w:rPr>
                <w:rFonts w:ascii="Times New Roman" w:hAnsi="Times New Roman"/>
                <w:color w:val="000000" w:themeColor="text1"/>
                <w:sz w:val="24"/>
                <w:szCs w:val="24"/>
              </w:rPr>
            </w:pPr>
            <w:proofErr w:type="spellStart"/>
            <w:r>
              <w:rPr>
                <w:rFonts w:ascii="Times New Roman" w:hAnsi="Times New Roman"/>
                <w:color w:val="000000" w:themeColor="text1"/>
                <w:sz w:val="24"/>
                <w:szCs w:val="24"/>
              </w:rPr>
              <w:t>Уо</w:t>
            </w:r>
            <w:proofErr w:type="spellEnd"/>
            <w:r>
              <w:rPr>
                <w:rFonts w:ascii="Times New Roman" w:hAnsi="Times New Roman"/>
                <w:color w:val="000000" w:themeColor="text1"/>
                <w:sz w:val="24"/>
                <w:szCs w:val="24"/>
              </w:rPr>
              <w:t xml:space="preserve"> 04.01организовывать работу коллектива </w:t>
            </w:r>
          </w:p>
          <w:p w14:paraId="7697CC55" w14:textId="77777777" w:rsidR="007B3C4A" w:rsidRDefault="003B1D61">
            <w:pPr>
              <w:pStyle w:val="affffff2"/>
              <w:rPr>
                <w:rFonts w:ascii="Times New Roman" w:hAnsi="Times New Roman"/>
                <w:color w:val="000000" w:themeColor="text1"/>
                <w:sz w:val="24"/>
                <w:szCs w:val="24"/>
              </w:rPr>
            </w:pPr>
            <w:r>
              <w:rPr>
                <w:rFonts w:ascii="Times New Roman" w:hAnsi="Times New Roman"/>
                <w:color w:val="000000" w:themeColor="text1"/>
                <w:sz w:val="24"/>
                <w:szCs w:val="24"/>
              </w:rPr>
              <w:t xml:space="preserve">и команды; </w:t>
            </w:r>
          </w:p>
          <w:p w14:paraId="3886BE2F" w14:textId="77777777" w:rsidR="007B3C4A" w:rsidRDefault="003B1D61">
            <w:pPr>
              <w:pStyle w:val="affffff2"/>
              <w:rPr>
                <w:rFonts w:ascii="Times New Roman" w:hAnsi="Times New Roman"/>
                <w:color w:val="000000" w:themeColor="text1"/>
                <w:sz w:val="24"/>
                <w:szCs w:val="24"/>
              </w:rPr>
            </w:pPr>
            <w:proofErr w:type="spellStart"/>
            <w:r>
              <w:rPr>
                <w:rFonts w:ascii="Times New Roman" w:hAnsi="Times New Roman"/>
                <w:color w:val="000000" w:themeColor="text1"/>
                <w:sz w:val="24"/>
                <w:szCs w:val="24"/>
              </w:rPr>
              <w:t>Уо</w:t>
            </w:r>
            <w:proofErr w:type="spellEnd"/>
            <w:r>
              <w:rPr>
                <w:rFonts w:ascii="Times New Roman" w:hAnsi="Times New Roman"/>
                <w:color w:val="000000" w:themeColor="text1"/>
                <w:sz w:val="24"/>
                <w:szCs w:val="24"/>
              </w:rPr>
              <w:t xml:space="preserve"> 04.02взаимодействовать с коллегами, руководством, клиентами в ходе профессиональной деятельности</w:t>
            </w:r>
          </w:p>
          <w:p w14:paraId="243ADABB" w14:textId="77777777" w:rsidR="007B3C4A" w:rsidRDefault="003B1D61">
            <w:pPr>
              <w:pStyle w:val="affffff2"/>
              <w:rPr>
                <w:rFonts w:ascii="Times New Roman" w:hAnsi="Times New Roman"/>
                <w:color w:val="000000" w:themeColor="text1"/>
                <w:sz w:val="24"/>
                <w:szCs w:val="24"/>
              </w:rPr>
            </w:pPr>
            <w:proofErr w:type="spellStart"/>
            <w:r>
              <w:rPr>
                <w:rFonts w:ascii="Times New Roman" w:hAnsi="Times New Roman"/>
                <w:color w:val="000000" w:themeColor="text1"/>
                <w:sz w:val="24"/>
                <w:szCs w:val="24"/>
              </w:rPr>
              <w:t>Уо</w:t>
            </w:r>
            <w:proofErr w:type="spellEnd"/>
            <w:r>
              <w:rPr>
                <w:rFonts w:ascii="Times New Roman" w:hAnsi="Times New Roman"/>
                <w:color w:val="000000" w:themeColor="text1"/>
                <w:sz w:val="24"/>
                <w:szCs w:val="24"/>
              </w:rPr>
              <w:t xml:space="preserve"> 05.01грамотно излагать свои мысли </w:t>
            </w:r>
          </w:p>
          <w:p w14:paraId="00E6009E" w14:textId="77777777" w:rsidR="007B3C4A" w:rsidRDefault="003B1D61">
            <w:pPr>
              <w:pStyle w:val="affffff2"/>
              <w:rPr>
                <w:rFonts w:ascii="Times New Roman" w:hAnsi="Times New Roman"/>
                <w:color w:val="000000" w:themeColor="text1"/>
                <w:sz w:val="24"/>
                <w:szCs w:val="24"/>
              </w:rPr>
            </w:pPr>
            <w:r>
              <w:rPr>
                <w:rFonts w:ascii="Times New Roman" w:hAnsi="Times New Roman"/>
                <w:color w:val="000000" w:themeColor="text1"/>
                <w:sz w:val="24"/>
                <w:szCs w:val="24"/>
              </w:rPr>
              <w:t>и оформлять документы по профессиональной тематике на государственном языке, проявлять толерантность в рабочем коллективе</w:t>
            </w:r>
          </w:p>
          <w:p w14:paraId="12B26838" w14:textId="77777777" w:rsidR="007B3C4A" w:rsidRDefault="003B1D61">
            <w:pPr>
              <w:pStyle w:val="affffff2"/>
              <w:rPr>
                <w:rFonts w:ascii="Times New Roman" w:hAnsi="Times New Roman"/>
                <w:color w:val="000000" w:themeColor="text1"/>
                <w:sz w:val="24"/>
                <w:szCs w:val="24"/>
              </w:rPr>
            </w:pPr>
            <w:proofErr w:type="spellStart"/>
            <w:r>
              <w:rPr>
                <w:rFonts w:ascii="Times New Roman" w:hAnsi="Times New Roman"/>
                <w:color w:val="000000" w:themeColor="text1"/>
                <w:sz w:val="24"/>
                <w:szCs w:val="24"/>
              </w:rPr>
              <w:t>Уо</w:t>
            </w:r>
            <w:proofErr w:type="spellEnd"/>
            <w:r>
              <w:rPr>
                <w:rFonts w:ascii="Times New Roman" w:hAnsi="Times New Roman"/>
                <w:color w:val="000000" w:themeColor="text1"/>
                <w:sz w:val="24"/>
                <w:szCs w:val="24"/>
              </w:rPr>
              <w:t xml:space="preserve"> 06.01описывать значимость своей профессии (специальности); </w:t>
            </w:r>
          </w:p>
          <w:p w14:paraId="6154F65F" w14:textId="77777777" w:rsidR="007B3C4A" w:rsidRDefault="003B1D61">
            <w:pPr>
              <w:pStyle w:val="affffff2"/>
              <w:rPr>
                <w:rFonts w:ascii="Times New Roman" w:hAnsi="Times New Roman"/>
                <w:color w:val="000000" w:themeColor="text1"/>
                <w:sz w:val="24"/>
                <w:szCs w:val="24"/>
              </w:rPr>
            </w:pPr>
            <w:proofErr w:type="spellStart"/>
            <w:r>
              <w:rPr>
                <w:rFonts w:ascii="Times New Roman" w:hAnsi="Times New Roman"/>
                <w:color w:val="000000" w:themeColor="text1"/>
                <w:sz w:val="24"/>
                <w:szCs w:val="24"/>
              </w:rPr>
              <w:lastRenderedPageBreak/>
              <w:t>Уо</w:t>
            </w:r>
            <w:proofErr w:type="spellEnd"/>
            <w:r>
              <w:rPr>
                <w:rFonts w:ascii="Times New Roman" w:hAnsi="Times New Roman"/>
                <w:color w:val="000000" w:themeColor="text1"/>
                <w:sz w:val="24"/>
                <w:szCs w:val="24"/>
              </w:rPr>
              <w:t xml:space="preserve"> 06.02применять стандарты антикоррупционного поведения</w:t>
            </w:r>
          </w:p>
        </w:tc>
        <w:tc>
          <w:tcPr>
            <w:tcW w:w="1375" w:type="pct"/>
            <w:vMerge w:val="restart"/>
            <w:noWrap/>
          </w:tcPr>
          <w:p w14:paraId="137C918A" w14:textId="77777777" w:rsidR="007B3C4A" w:rsidRDefault="003B1D61">
            <w:pPr>
              <w:pStyle w:val="affffff2"/>
              <w:rPr>
                <w:rFonts w:ascii="Times New Roman" w:hAnsi="Times New Roman"/>
                <w:color w:val="000000" w:themeColor="text1"/>
                <w:sz w:val="24"/>
                <w:szCs w:val="24"/>
              </w:rPr>
            </w:pPr>
            <w:r>
              <w:rPr>
                <w:rFonts w:ascii="Times New Roman" w:hAnsi="Times New Roman"/>
                <w:color w:val="000000" w:themeColor="text1"/>
                <w:sz w:val="24"/>
                <w:szCs w:val="24"/>
              </w:rPr>
              <w:lastRenderedPageBreak/>
              <w:t xml:space="preserve">   - основные принципы и этапы поиска работы;</w:t>
            </w:r>
          </w:p>
          <w:p w14:paraId="2CE81009" w14:textId="77777777" w:rsidR="007B3C4A" w:rsidRDefault="003B1D61">
            <w:pPr>
              <w:pStyle w:val="affffff2"/>
              <w:rPr>
                <w:rFonts w:ascii="Times New Roman" w:hAnsi="Times New Roman"/>
                <w:color w:val="000000" w:themeColor="text1"/>
                <w:sz w:val="24"/>
                <w:szCs w:val="24"/>
              </w:rPr>
            </w:pPr>
            <w:r>
              <w:rPr>
                <w:rFonts w:ascii="Times New Roman" w:hAnsi="Times New Roman"/>
                <w:color w:val="000000" w:themeColor="text1"/>
                <w:sz w:val="24"/>
                <w:szCs w:val="24"/>
              </w:rPr>
              <w:t xml:space="preserve">   - классификацию профессий;</w:t>
            </w:r>
          </w:p>
          <w:p w14:paraId="5DBBE5E3" w14:textId="77777777" w:rsidR="007B3C4A" w:rsidRDefault="003B1D61">
            <w:pPr>
              <w:pStyle w:val="affffff2"/>
              <w:rPr>
                <w:rFonts w:ascii="Times New Roman" w:hAnsi="Times New Roman"/>
                <w:color w:val="000000" w:themeColor="text1"/>
                <w:sz w:val="24"/>
                <w:szCs w:val="24"/>
              </w:rPr>
            </w:pPr>
            <w:r>
              <w:rPr>
                <w:rFonts w:ascii="Times New Roman" w:hAnsi="Times New Roman"/>
                <w:color w:val="000000" w:themeColor="text1"/>
                <w:sz w:val="24"/>
                <w:szCs w:val="24"/>
              </w:rPr>
              <w:t xml:space="preserve">   - источники информации о вакансиях;</w:t>
            </w:r>
          </w:p>
          <w:p w14:paraId="0C6F0D49" w14:textId="77777777" w:rsidR="007B3C4A" w:rsidRDefault="003B1D61">
            <w:pPr>
              <w:pStyle w:val="affffff2"/>
              <w:rPr>
                <w:rFonts w:ascii="Times New Roman" w:hAnsi="Times New Roman"/>
                <w:color w:val="000000" w:themeColor="text1"/>
                <w:sz w:val="24"/>
                <w:szCs w:val="24"/>
              </w:rPr>
            </w:pPr>
            <w:r>
              <w:rPr>
                <w:rFonts w:ascii="Times New Roman" w:hAnsi="Times New Roman"/>
                <w:color w:val="000000" w:themeColor="text1"/>
                <w:sz w:val="24"/>
                <w:szCs w:val="24"/>
              </w:rPr>
              <w:t xml:space="preserve">   - правила делового этикета телефонного разговора; </w:t>
            </w:r>
          </w:p>
          <w:p w14:paraId="1B5D5881" w14:textId="77777777" w:rsidR="007B3C4A" w:rsidRDefault="003B1D61">
            <w:pPr>
              <w:pStyle w:val="affffff2"/>
              <w:rPr>
                <w:rFonts w:ascii="Times New Roman" w:hAnsi="Times New Roman"/>
                <w:color w:val="000000" w:themeColor="text1"/>
                <w:sz w:val="24"/>
                <w:szCs w:val="24"/>
              </w:rPr>
            </w:pPr>
            <w:r>
              <w:rPr>
                <w:rFonts w:ascii="Times New Roman" w:hAnsi="Times New Roman"/>
                <w:color w:val="000000" w:themeColor="text1"/>
                <w:sz w:val="24"/>
                <w:szCs w:val="24"/>
              </w:rPr>
              <w:t xml:space="preserve">   - правила составления поисковых и сопроводительных писем;</w:t>
            </w:r>
          </w:p>
          <w:p w14:paraId="6718FC11" w14:textId="77777777" w:rsidR="007B3C4A" w:rsidRDefault="003B1D61">
            <w:pPr>
              <w:pStyle w:val="affffff2"/>
              <w:rPr>
                <w:rFonts w:ascii="Times New Roman" w:hAnsi="Times New Roman"/>
                <w:color w:val="000000" w:themeColor="text1"/>
                <w:sz w:val="24"/>
                <w:szCs w:val="24"/>
              </w:rPr>
            </w:pPr>
            <w:r>
              <w:rPr>
                <w:rFonts w:ascii="Times New Roman" w:hAnsi="Times New Roman"/>
                <w:color w:val="000000" w:themeColor="text1"/>
                <w:sz w:val="24"/>
                <w:szCs w:val="24"/>
              </w:rPr>
              <w:t xml:space="preserve">   - требования к оформлению деловых писем;</w:t>
            </w:r>
          </w:p>
          <w:p w14:paraId="448B02A6" w14:textId="77777777" w:rsidR="007B3C4A" w:rsidRDefault="003B1D61">
            <w:pPr>
              <w:pStyle w:val="affffff2"/>
              <w:rPr>
                <w:rFonts w:ascii="Times New Roman" w:hAnsi="Times New Roman"/>
                <w:color w:val="000000" w:themeColor="text1"/>
                <w:sz w:val="24"/>
                <w:szCs w:val="24"/>
              </w:rPr>
            </w:pPr>
            <w:r>
              <w:rPr>
                <w:rFonts w:ascii="Times New Roman" w:hAnsi="Times New Roman"/>
                <w:color w:val="000000" w:themeColor="text1"/>
                <w:sz w:val="24"/>
                <w:szCs w:val="24"/>
              </w:rPr>
              <w:t xml:space="preserve">   - понятие поискового визита;</w:t>
            </w:r>
          </w:p>
          <w:p w14:paraId="23F1786B" w14:textId="77777777" w:rsidR="007B3C4A" w:rsidRDefault="003B1D61">
            <w:pPr>
              <w:pStyle w:val="affffff2"/>
              <w:rPr>
                <w:rFonts w:ascii="Times New Roman" w:hAnsi="Times New Roman"/>
                <w:color w:val="000000" w:themeColor="text1"/>
                <w:sz w:val="24"/>
                <w:szCs w:val="24"/>
              </w:rPr>
            </w:pPr>
            <w:r>
              <w:rPr>
                <w:rFonts w:ascii="Times New Roman" w:hAnsi="Times New Roman"/>
                <w:color w:val="000000" w:themeColor="text1"/>
                <w:sz w:val="24"/>
                <w:szCs w:val="24"/>
              </w:rPr>
              <w:t xml:space="preserve">   - приёмы деловой  самопрезентации;</w:t>
            </w:r>
          </w:p>
          <w:p w14:paraId="01A559BF" w14:textId="77777777" w:rsidR="007B3C4A" w:rsidRDefault="003B1D61">
            <w:pPr>
              <w:pStyle w:val="affffff2"/>
              <w:rPr>
                <w:rFonts w:ascii="Times New Roman" w:hAnsi="Times New Roman"/>
                <w:color w:val="000000" w:themeColor="text1"/>
                <w:sz w:val="24"/>
                <w:szCs w:val="24"/>
              </w:rPr>
            </w:pPr>
            <w:r>
              <w:rPr>
                <w:rFonts w:ascii="Times New Roman" w:hAnsi="Times New Roman"/>
                <w:color w:val="000000" w:themeColor="text1"/>
                <w:sz w:val="24"/>
                <w:szCs w:val="24"/>
              </w:rPr>
              <w:t xml:space="preserve">   - виды испытаний при приёме на работу;</w:t>
            </w:r>
          </w:p>
          <w:p w14:paraId="3F70A2B1" w14:textId="77777777" w:rsidR="007B3C4A" w:rsidRDefault="003B1D61">
            <w:pPr>
              <w:pStyle w:val="affffff2"/>
              <w:rPr>
                <w:rFonts w:ascii="Times New Roman" w:hAnsi="Times New Roman"/>
                <w:color w:val="000000" w:themeColor="text1"/>
                <w:sz w:val="24"/>
                <w:szCs w:val="24"/>
              </w:rPr>
            </w:pPr>
            <w:r>
              <w:rPr>
                <w:rFonts w:ascii="Times New Roman" w:hAnsi="Times New Roman"/>
                <w:color w:val="000000" w:themeColor="text1"/>
                <w:sz w:val="24"/>
                <w:szCs w:val="24"/>
              </w:rPr>
              <w:t xml:space="preserve">   -назначение, структура, оформление трудового договора;</w:t>
            </w:r>
          </w:p>
          <w:p w14:paraId="5F1E43E1" w14:textId="77777777" w:rsidR="007B3C4A" w:rsidRDefault="003B1D61">
            <w:pPr>
              <w:pStyle w:val="affffff2"/>
              <w:rPr>
                <w:rFonts w:ascii="Times New Roman" w:hAnsi="Times New Roman"/>
                <w:color w:val="000000" w:themeColor="text1"/>
                <w:sz w:val="24"/>
                <w:szCs w:val="24"/>
              </w:rPr>
            </w:pPr>
            <w:r>
              <w:rPr>
                <w:rFonts w:ascii="Times New Roman" w:hAnsi="Times New Roman"/>
                <w:color w:val="000000" w:themeColor="text1"/>
                <w:sz w:val="24"/>
                <w:szCs w:val="24"/>
              </w:rPr>
              <w:t xml:space="preserve">   - особенности адаптационного периода;</w:t>
            </w:r>
          </w:p>
          <w:p w14:paraId="271F0367" w14:textId="77777777" w:rsidR="007B3C4A" w:rsidRDefault="007B3C4A">
            <w:pPr>
              <w:widowControl w:val="0"/>
              <w:tabs>
                <w:tab w:val="left" w:pos="0"/>
              </w:tabs>
              <w:autoSpaceDE w:val="0"/>
              <w:autoSpaceDN w:val="0"/>
              <w:spacing w:after="0" w:line="240" w:lineRule="auto"/>
              <w:rPr>
                <w:rFonts w:ascii="Times New Roman" w:hAnsi="Times New Roman"/>
                <w:color w:val="000000" w:themeColor="text1"/>
                <w:sz w:val="24"/>
                <w:szCs w:val="24"/>
                <w:lang w:eastAsia="en-US"/>
              </w:rPr>
            </w:pPr>
          </w:p>
        </w:tc>
        <w:tc>
          <w:tcPr>
            <w:tcW w:w="1291" w:type="pct"/>
            <w:vMerge w:val="restart"/>
            <w:noWrap/>
          </w:tcPr>
          <w:p w14:paraId="6BD25923" w14:textId="77777777" w:rsidR="007B3C4A" w:rsidRDefault="003B1D61">
            <w:pPr>
              <w:autoSpaceDE w:val="0"/>
              <w:autoSpaceDN w:val="0"/>
              <w:adjustRightInd w:val="0"/>
              <w:spacing w:after="0" w:line="240" w:lineRule="auto"/>
              <w:jc w:val="both"/>
              <w:rPr>
                <w:rFonts w:ascii="Times New Roman" w:eastAsia="Calibri" w:hAnsi="Times New Roman"/>
                <w:bCs/>
                <w:color w:val="000000" w:themeColor="text1"/>
                <w:sz w:val="24"/>
                <w:szCs w:val="24"/>
              </w:rPr>
            </w:pPr>
            <w:r>
              <w:rPr>
                <w:rFonts w:ascii="Times New Roman" w:eastAsia="Calibri" w:hAnsi="Times New Roman"/>
                <w:bCs/>
                <w:color w:val="000000" w:themeColor="text1"/>
                <w:sz w:val="24"/>
                <w:szCs w:val="24"/>
              </w:rPr>
              <w:t>Оценка практической работы</w:t>
            </w:r>
          </w:p>
          <w:p w14:paraId="7FB281EE" w14:textId="77777777" w:rsidR="007B3C4A" w:rsidRDefault="003B1D61">
            <w:pPr>
              <w:widowControl w:val="0"/>
              <w:autoSpaceDE w:val="0"/>
              <w:autoSpaceDN w:val="0"/>
              <w:spacing w:after="0" w:line="240" w:lineRule="auto"/>
              <w:rPr>
                <w:rFonts w:ascii="Times New Roman" w:eastAsia="Calibri" w:hAnsi="Times New Roman"/>
                <w:bCs/>
                <w:color w:val="000000" w:themeColor="text1"/>
                <w:sz w:val="24"/>
                <w:szCs w:val="24"/>
              </w:rPr>
            </w:pPr>
            <w:r>
              <w:rPr>
                <w:rFonts w:ascii="Times New Roman" w:eastAsia="Calibri" w:hAnsi="Times New Roman"/>
                <w:bCs/>
                <w:color w:val="000000" w:themeColor="text1"/>
                <w:sz w:val="24"/>
                <w:szCs w:val="24"/>
              </w:rPr>
              <w:t>Оценка выполнения самостоятельной работы</w:t>
            </w:r>
          </w:p>
          <w:p w14:paraId="7E2F8F27" w14:textId="77777777" w:rsidR="007B3C4A" w:rsidRDefault="003B1D61">
            <w:pPr>
              <w:widowControl w:val="0"/>
              <w:autoSpaceDE w:val="0"/>
              <w:autoSpaceDN w:val="0"/>
              <w:spacing w:after="0" w:line="240" w:lineRule="auto"/>
              <w:rPr>
                <w:rFonts w:ascii="Times New Roman" w:eastAsia="Calibri" w:hAnsi="Times New Roman"/>
                <w:bCs/>
                <w:color w:val="000000" w:themeColor="text1"/>
                <w:sz w:val="24"/>
                <w:szCs w:val="24"/>
              </w:rPr>
            </w:pPr>
            <w:r>
              <w:rPr>
                <w:rFonts w:ascii="Times New Roman" w:eastAsia="Calibri" w:hAnsi="Times New Roman"/>
                <w:bCs/>
                <w:color w:val="000000" w:themeColor="text1"/>
                <w:sz w:val="24"/>
                <w:szCs w:val="24"/>
              </w:rPr>
              <w:t>Тестирование</w:t>
            </w:r>
          </w:p>
          <w:p w14:paraId="0193C993" w14:textId="77777777" w:rsidR="007B3C4A" w:rsidRDefault="003B1D61">
            <w:pPr>
              <w:widowControl w:val="0"/>
              <w:autoSpaceDE w:val="0"/>
              <w:autoSpaceDN w:val="0"/>
              <w:spacing w:after="0" w:line="240" w:lineRule="auto"/>
              <w:rPr>
                <w:rFonts w:ascii="Times New Roman" w:eastAsia="Calibri" w:hAnsi="Times New Roman"/>
                <w:bCs/>
                <w:color w:val="000000" w:themeColor="text1"/>
                <w:sz w:val="24"/>
                <w:szCs w:val="24"/>
              </w:rPr>
            </w:pPr>
            <w:r>
              <w:rPr>
                <w:rFonts w:ascii="Times New Roman" w:eastAsia="Calibri" w:hAnsi="Times New Roman"/>
                <w:bCs/>
                <w:color w:val="000000" w:themeColor="text1"/>
                <w:sz w:val="24"/>
                <w:szCs w:val="24"/>
              </w:rPr>
              <w:t>Зачет</w:t>
            </w:r>
          </w:p>
        </w:tc>
      </w:tr>
      <w:tr w:rsidR="007B3C4A" w14:paraId="20DD5F12" w14:textId="77777777">
        <w:trPr>
          <w:trHeight w:val="23"/>
        </w:trPr>
        <w:tc>
          <w:tcPr>
            <w:tcW w:w="2333" w:type="pct"/>
            <w:noWrap/>
          </w:tcPr>
          <w:p w14:paraId="704E4FF5" w14:textId="77777777" w:rsidR="007B3C4A" w:rsidRDefault="003B1D61">
            <w:pPr>
              <w:pStyle w:val="affffff2"/>
              <w:rPr>
                <w:rFonts w:ascii="Times New Roman" w:hAnsi="Times New Roman"/>
                <w:color w:val="000000" w:themeColor="text1"/>
                <w:sz w:val="24"/>
                <w:szCs w:val="24"/>
              </w:rPr>
            </w:pPr>
            <w:proofErr w:type="spellStart"/>
            <w:r>
              <w:rPr>
                <w:rFonts w:ascii="Times New Roman" w:hAnsi="Times New Roman"/>
                <w:color w:val="000000" w:themeColor="text1"/>
                <w:sz w:val="24"/>
                <w:szCs w:val="24"/>
              </w:rPr>
              <w:t>Зо</w:t>
            </w:r>
            <w:proofErr w:type="spellEnd"/>
            <w:r>
              <w:rPr>
                <w:rFonts w:ascii="Times New Roman" w:hAnsi="Times New Roman"/>
                <w:color w:val="000000" w:themeColor="text1"/>
                <w:sz w:val="24"/>
                <w:szCs w:val="24"/>
              </w:rPr>
              <w:t xml:space="preserve"> 01.02 основные источники информации и ресурсы для решения задач и проблем в профессиональном и/или социальном контексте;</w:t>
            </w:r>
          </w:p>
          <w:p w14:paraId="075E5CFC" w14:textId="77777777" w:rsidR="007B3C4A" w:rsidRDefault="003B1D61">
            <w:pPr>
              <w:pStyle w:val="affffff2"/>
              <w:rPr>
                <w:rFonts w:ascii="Times New Roman" w:hAnsi="Times New Roman"/>
                <w:color w:val="000000" w:themeColor="text1"/>
                <w:sz w:val="24"/>
                <w:szCs w:val="24"/>
              </w:rPr>
            </w:pPr>
            <w:proofErr w:type="spellStart"/>
            <w:r>
              <w:rPr>
                <w:rFonts w:ascii="Times New Roman" w:hAnsi="Times New Roman"/>
                <w:color w:val="000000" w:themeColor="text1"/>
                <w:sz w:val="24"/>
                <w:szCs w:val="24"/>
              </w:rPr>
              <w:t>Зо</w:t>
            </w:r>
            <w:proofErr w:type="spellEnd"/>
            <w:r>
              <w:rPr>
                <w:rFonts w:ascii="Times New Roman" w:hAnsi="Times New Roman"/>
                <w:color w:val="000000" w:themeColor="text1"/>
                <w:sz w:val="24"/>
                <w:szCs w:val="24"/>
              </w:rPr>
              <w:t xml:space="preserve"> 01.03 алгоритмы выполнения работ в профессиональной и смежных областях; </w:t>
            </w:r>
          </w:p>
          <w:p w14:paraId="4A21EBDD" w14:textId="77777777" w:rsidR="007B3C4A" w:rsidRDefault="003B1D61">
            <w:pPr>
              <w:pStyle w:val="affffff2"/>
              <w:rPr>
                <w:rFonts w:ascii="Times New Roman" w:hAnsi="Times New Roman"/>
                <w:color w:val="000000" w:themeColor="text1"/>
                <w:sz w:val="24"/>
                <w:szCs w:val="24"/>
              </w:rPr>
            </w:pPr>
            <w:proofErr w:type="spellStart"/>
            <w:r>
              <w:rPr>
                <w:rFonts w:ascii="Times New Roman" w:hAnsi="Times New Roman"/>
                <w:color w:val="000000" w:themeColor="text1"/>
                <w:sz w:val="24"/>
                <w:szCs w:val="24"/>
              </w:rPr>
              <w:t>Зо</w:t>
            </w:r>
            <w:proofErr w:type="spellEnd"/>
            <w:r>
              <w:rPr>
                <w:rFonts w:ascii="Times New Roman" w:hAnsi="Times New Roman"/>
                <w:color w:val="000000" w:themeColor="text1"/>
                <w:sz w:val="24"/>
                <w:szCs w:val="24"/>
              </w:rPr>
              <w:t xml:space="preserve"> 01.04 методы работы в профессиональной и смежных сферах;</w:t>
            </w:r>
          </w:p>
          <w:p w14:paraId="12625F98" w14:textId="77777777" w:rsidR="007B3C4A" w:rsidRDefault="003B1D61">
            <w:pPr>
              <w:pStyle w:val="affffff2"/>
              <w:rPr>
                <w:rFonts w:ascii="Times New Roman" w:hAnsi="Times New Roman"/>
                <w:color w:val="000000" w:themeColor="text1"/>
                <w:sz w:val="24"/>
                <w:szCs w:val="24"/>
              </w:rPr>
            </w:pPr>
            <w:proofErr w:type="spellStart"/>
            <w:r>
              <w:rPr>
                <w:rFonts w:ascii="Times New Roman" w:hAnsi="Times New Roman"/>
                <w:color w:val="000000" w:themeColor="text1"/>
                <w:sz w:val="24"/>
                <w:szCs w:val="24"/>
              </w:rPr>
              <w:t>Зо</w:t>
            </w:r>
            <w:proofErr w:type="spellEnd"/>
            <w:r>
              <w:rPr>
                <w:rFonts w:ascii="Times New Roman" w:hAnsi="Times New Roman"/>
                <w:color w:val="000000" w:themeColor="text1"/>
                <w:sz w:val="24"/>
                <w:szCs w:val="24"/>
              </w:rPr>
              <w:t xml:space="preserve"> 01.05 структуру плана для решения задач; </w:t>
            </w:r>
          </w:p>
          <w:p w14:paraId="62FA09AE" w14:textId="77777777" w:rsidR="007B3C4A" w:rsidRDefault="003B1D61">
            <w:pPr>
              <w:pStyle w:val="affffff2"/>
              <w:rPr>
                <w:rFonts w:ascii="Times New Roman" w:hAnsi="Times New Roman"/>
                <w:color w:val="000000" w:themeColor="text1"/>
                <w:sz w:val="24"/>
                <w:szCs w:val="24"/>
              </w:rPr>
            </w:pPr>
            <w:proofErr w:type="spellStart"/>
            <w:r>
              <w:rPr>
                <w:rFonts w:ascii="Times New Roman" w:hAnsi="Times New Roman"/>
                <w:color w:val="000000" w:themeColor="text1"/>
                <w:sz w:val="24"/>
                <w:szCs w:val="24"/>
              </w:rPr>
              <w:t>Зо</w:t>
            </w:r>
            <w:proofErr w:type="spellEnd"/>
            <w:r>
              <w:rPr>
                <w:rFonts w:ascii="Times New Roman" w:hAnsi="Times New Roman"/>
                <w:color w:val="000000" w:themeColor="text1"/>
                <w:sz w:val="24"/>
                <w:szCs w:val="24"/>
              </w:rPr>
              <w:t xml:space="preserve"> 01.06 порядок оценки результатов решения задач профессиональной деятельности</w:t>
            </w:r>
          </w:p>
          <w:p w14:paraId="2D5252A5" w14:textId="77777777" w:rsidR="007B3C4A" w:rsidRDefault="003B1D61">
            <w:pPr>
              <w:pStyle w:val="affffff2"/>
              <w:rPr>
                <w:rFonts w:ascii="Times New Roman" w:hAnsi="Times New Roman"/>
                <w:color w:val="000000" w:themeColor="text1"/>
                <w:sz w:val="24"/>
                <w:szCs w:val="24"/>
              </w:rPr>
            </w:pPr>
            <w:proofErr w:type="spellStart"/>
            <w:r>
              <w:rPr>
                <w:rFonts w:ascii="Times New Roman" w:hAnsi="Times New Roman"/>
                <w:color w:val="000000" w:themeColor="text1"/>
                <w:sz w:val="24"/>
                <w:szCs w:val="24"/>
              </w:rPr>
              <w:t>Зо</w:t>
            </w:r>
            <w:proofErr w:type="spellEnd"/>
            <w:r>
              <w:rPr>
                <w:rFonts w:ascii="Times New Roman" w:hAnsi="Times New Roman"/>
                <w:color w:val="000000" w:themeColor="text1"/>
                <w:sz w:val="24"/>
                <w:szCs w:val="24"/>
              </w:rPr>
              <w:t xml:space="preserve"> 02.01 номенклатура информационных источников, применяемых в профессиональной деятельности; </w:t>
            </w:r>
          </w:p>
          <w:p w14:paraId="4A395623" w14:textId="77777777" w:rsidR="007B3C4A" w:rsidRDefault="003B1D61">
            <w:pPr>
              <w:pStyle w:val="affffff2"/>
              <w:rPr>
                <w:rFonts w:ascii="Times New Roman" w:hAnsi="Times New Roman"/>
                <w:color w:val="000000" w:themeColor="text1"/>
                <w:sz w:val="24"/>
                <w:szCs w:val="24"/>
              </w:rPr>
            </w:pPr>
            <w:proofErr w:type="spellStart"/>
            <w:r>
              <w:rPr>
                <w:rFonts w:ascii="Times New Roman" w:hAnsi="Times New Roman"/>
                <w:color w:val="000000" w:themeColor="text1"/>
                <w:sz w:val="24"/>
                <w:szCs w:val="24"/>
              </w:rPr>
              <w:t>Зо</w:t>
            </w:r>
            <w:proofErr w:type="spellEnd"/>
            <w:r>
              <w:rPr>
                <w:rFonts w:ascii="Times New Roman" w:hAnsi="Times New Roman"/>
                <w:color w:val="000000" w:themeColor="text1"/>
                <w:sz w:val="24"/>
                <w:szCs w:val="24"/>
              </w:rPr>
              <w:t xml:space="preserve"> 02.02приемы структурирования информации; </w:t>
            </w:r>
          </w:p>
          <w:p w14:paraId="14AA6086" w14:textId="77777777" w:rsidR="007B3C4A" w:rsidRDefault="003B1D61">
            <w:pPr>
              <w:pStyle w:val="affffff2"/>
              <w:rPr>
                <w:rFonts w:ascii="Times New Roman" w:hAnsi="Times New Roman"/>
                <w:color w:val="000000" w:themeColor="text1"/>
                <w:sz w:val="24"/>
                <w:szCs w:val="24"/>
              </w:rPr>
            </w:pPr>
            <w:proofErr w:type="spellStart"/>
            <w:r>
              <w:rPr>
                <w:rFonts w:ascii="Times New Roman" w:hAnsi="Times New Roman"/>
                <w:color w:val="000000" w:themeColor="text1"/>
                <w:sz w:val="24"/>
                <w:szCs w:val="24"/>
              </w:rPr>
              <w:t>Зо</w:t>
            </w:r>
            <w:proofErr w:type="spellEnd"/>
            <w:r>
              <w:rPr>
                <w:rFonts w:ascii="Times New Roman" w:hAnsi="Times New Roman"/>
                <w:color w:val="000000" w:themeColor="text1"/>
                <w:sz w:val="24"/>
                <w:szCs w:val="24"/>
              </w:rPr>
              <w:t xml:space="preserve"> 02.03</w:t>
            </w:r>
            <w:r w:rsidRPr="00EE2D5A">
              <w:rPr>
                <w:rFonts w:ascii="Times New Roman" w:hAnsi="Times New Roman"/>
                <w:color w:val="000000" w:themeColor="text1"/>
                <w:sz w:val="24"/>
                <w:szCs w:val="24"/>
              </w:rPr>
              <w:t xml:space="preserve"> ф</w:t>
            </w:r>
            <w:r>
              <w:rPr>
                <w:rFonts w:ascii="Times New Roman" w:hAnsi="Times New Roman"/>
                <w:color w:val="000000" w:themeColor="text1"/>
                <w:sz w:val="24"/>
                <w:szCs w:val="24"/>
              </w:rPr>
              <w:t xml:space="preserve">ормат оформления результатов поиска информации, современные средства и устройства </w:t>
            </w:r>
            <w:proofErr w:type="spellStart"/>
            <w:r>
              <w:rPr>
                <w:rFonts w:ascii="Times New Roman" w:hAnsi="Times New Roman"/>
                <w:color w:val="000000" w:themeColor="text1"/>
                <w:sz w:val="24"/>
                <w:szCs w:val="24"/>
              </w:rPr>
              <w:t>информатизации;Я</w:t>
            </w:r>
            <w:proofErr w:type="spellEnd"/>
          </w:p>
          <w:p w14:paraId="6745A60E" w14:textId="77777777" w:rsidR="007B3C4A" w:rsidRDefault="003B1D61">
            <w:pPr>
              <w:pStyle w:val="affffff2"/>
              <w:rPr>
                <w:rFonts w:ascii="Times New Roman" w:hAnsi="Times New Roman"/>
                <w:color w:val="000000" w:themeColor="text1"/>
                <w:sz w:val="24"/>
                <w:szCs w:val="24"/>
              </w:rPr>
            </w:pPr>
            <w:proofErr w:type="spellStart"/>
            <w:r>
              <w:rPr>
                <w:rFonts w:ascii="Times New Roman" w:hAnsi="Times New Roman"/>
                <w:color w:val="000000" w:themeColor="text1"/>
                <w:sz w:val="24"/>
                <w:szCs w:val="24"/>
              </w:rPr>
              <w:t>Зо</w:t>
            </w:r>
            <w:proofErr w:type="spellEnd"/>
            <w:r>
              <w:rPr>
                <w:rFonts w:ascii="Times New Roman" w:hAnsi="Times New Roman"/>
                <w:color w:val="000000" w:themeColor="text1"/>
                <w:sz w:val="24"/>
                <w:szCs w:val="24"/>
              </w:rPr>
              <w:t xml:space="preserve"> 04.01психологические основы деятельности коллектива, психологические особенности личности;</w:t>
            </w:r>
          </w:p>
          <w:p w14:paraId="76005BD2" w14:textId="77777777" w:rsidR="007B3C4A" w:rsidRDefault="003B1D61">
            <w:pPr>
              <w:pStyle w:val="affffff2"/>
              <w:rPr>
                <w:rFonts w:ascii="Times New Roman" w:hAnsi="Times New Roman"/>
                <w:color w:val="000000" w:themeColor="text1"/>
                <w:sz w:val="24"/>
                <w:szCs w:val="24"/>
              </w:rPr>
            </w:pPr>
            <w:proofErr w:type="spellStart"/>
            <w:r>
              <w:rPr>
                <w:rFonts w:ascii="Times New Roman" w:hAnsi="Times New Roman"/>
                <w:color w:val="000000" w:themeColor="text1"/>
                <w:sz w:val="24"/>
                <w:szCs w:val="24"/>
              </w:rPr>
              <w:t>Зо</w:t>
            </w:r>
            <w:proofErr w:type="spellEnd"/>
            <w:r>
              <w:rPr>
                <w:rFonts w:ascii="Times New Roman" w:hAnsi="Times New Roman"/>
                <w:color w:val="000000" w:themeColor="text1"/>
                <w:sz w:val="24"/>
                <w:szCs w:val="24"/>
              </w:rPr>
              <w:t xml:space="preserve"> 04.02основы проектной деятельности</w:t>
            </w:r>
          </w:p>
          <w:p w14:paraId="06CF8758" w14:textId="77777777" w:rsidR="007B3C4A" w:rsidRDefault="003B1D61">
            <w:pPr>
              <w:pStyle w:val="affffff2"/>
              <w:rPr>
                <w:rFonts w:ascii="Times New Roman" w:hAnsi="Times New Roman"/>
                <w:color w:val="000000" w:themeColor="text1"/>
                <w:sz w:val="24"/>
                <w:szCs w:val="24"/>
              </w:rPr>
            </w:pPr>
            <w:proofErr w:type="spellStart"/>
            <w:r>
              <w:rPr>
                <w:rFonts w:ascii="Times New Roman" w:hAnsi="Times New Roman"/>
                <w:color w:val="000000" w:themeColor="text1"/>
                <w:sz w:val="24"/>
                <w:szCs w:val="24"/>
              </w:rPr>
              <w:t>Зо</w:t>
            </w:r>
            <w:proofErr w:type="spellEnd"/>
            <w:r>
              <w:rPr>
                <w:rFonts w:ascii="Times New Roman" w:hAnsi="Times New Roman"/>
                <w:color w:val="000000" w:themeColor="text1"/>
                <w:sz w:val="24"/>
                <w:szCs w:val="24"/>
              </w:rPr>
              <w:t xml:space="preserve"> 05.01особенности социального и культурного контекста; </w:t>
            </w:r>
          </w:p>
          <w:p w14:paraId="6287FEC7" w14:textId="77777777" w:rsidR="007B3C4A" w:rsidRDefault="003B1D61">
            <w:pPr>
              <w:pStyle w:val="affffff2"/>
              <w:rPr>
                <w:rFonts w:ascii="Times New Roman" w:hAnsi="Times New Roman"/>
                <w:color w:val="000000" w:themeColor="text1"/>
                <w:sz w:val="24"/>
                <w:szCs w:val="24"/>
              </w:rPr>
            </w:pPr>
            <w:proofErr w:type="spellStart"/>
            <w:r>
              <w:rPr>
                <w:rFonts w:ascii="Times New Roman" w:hAnsi="Times New Roman"/>
                <w:color w:val="000000" w:themeColor="text1"/>
                <w:sz w:val="24"/>
                <w:szCs w:val="24"/>
              </w:rPr>
              <w:t>Зо</w:t>
            </w:r>
            <w:proofErr w:type="spellEnd"/>
            <w:r>
              <w:rPr>
                <w:rFonts w:ascii="Times New Roman" w:hAnsi="Times New Roman"/>
                <w:color w:val="000000" w:themeColor="text1"/>
                <w:sz w:val="24"/>
                <w:szCs w:val="24"/>
              </w:rPr>
              <w:t xml:space="preserve"> 05.02правила оформления документов и построения устных сообщений</w:t>
            </w:r>
          </w:p>
          <w:p w14:paraId="164600E5" w14:textId="77777777" w:rsidR="007B3C4A" w:rsidRDefault="003B1D61">
            <w:pPr>
              <w:pStyle w:val="affffff2"/>
              <w:rPr>
                <w:rFonts w:ascii="Times New Roman" w:hAnsi="Times New Roman"/>
                <w:color w:val="000000" w:themeColor="text1"/>
                <w:sz w:val="24"/>
                <w:szCs w:val="24"/>
              </w:rPr>
            </w:pPr>
            <w:proofErr w:type="spellStart"/>
            <w:r>
              <w:rPr>
                <w:rFonts w:ascii="Times New Roman" w:hAnsi="Times New Roman"/>
                <w:color w:val="000000" w:themeColor="text1"/>
                <w:sz w:val="24"/>
                <w:szCs w:val="24"/>
              </w:rPr>
              <w:t>Зо</w:t>
            </w:r>
            <w:proofErr w:type="spellEnd"/>
            <w:r>
              <w:rPr>
                <w:rFonts w:ascii="Times New Roman" w:hAnsi="Times New Roman"/>
                <w:color w:val="000000" w:themeColor="text1"/>
                <w:sz w:val="24"/>
                <w:szCs w:val="24"/>
              </w:rPr>
              <w:t xml:space="preserve"> 06.01 сущность гражданско-патриотической позиции, общечеловеческих ценностей; </w:t>
            </w:r>
          </w:p>
          <w:p w14:paraId="169D1A8D" w14:textId="77777777" w:rsidR="007B3C4A" w:rsidRDefault="003B1D61">
            <w:pPr>
              <w:pStyle w:val="affffff2"/>
              <w:rPr>
                <w:rFonts w:ascii="Times New Roman" w:hAnsi="Times New Roman"/>
                <w:color w:val="000000" w:themeColor="text1"/>
                <w:sz w:val="24"/>
                <w:szCs w:val="24"/>
              </w:rPr>
            </w:pPr>
            <w:proofErr w:type="spellStart"/>
            <w:r>
              <w:rPr>
                <w:rFonts w:ascii="Times New Roman" w:hAnsi="Times New Roman"/>
                <w:color w:val="000000" w:themeColor="text1"/>
                <w:sz w:val="24"/>
                <w:szCs w:val="24"/>
              </w:rPr>
              <w:t>Зо</w:t>
            </w:r>
            <w:proofErr w:type="spellEnd"/>
            <w:r>
              <w:rPr>
                <w:rFonts w:ascii="Times New Roman" w:hAnsi="Times New Roman"/>
                <w:color w:val="000000" w:themeColor="text1"/>
                <w:sz w:val="24"/>
                <w:szCs w:val="24"/>
              </w:rPr>
              <w:t xml:space="preserve"> 06.02значимость профессиональной деятельности по профессии (специальности);</w:t>
            </w:r>
          </w:p>
          <w:p w14:paraId="24104008" w14:textId="77777777" w:rsidR="007B3C4A" w:rsidRDefault="003B1D61">
            <w:pPr>
              <w:pStyle w:val="affffff2"/>
              <w:rPr>
                <w:rFonts w:ascii="Times New Roman" w:hAnsi="Times New Roman"/>
                <w:color w:val="000000" w:themeColor="text1"/>
                <w:sz w:val="24"/>
                <w:szCs w:val="24"/>
              </w:rPr>
            </w:pPr>
            <w:proofErr w:type="spellStart"/>
            <w:r>
              <w:rPr>
                <w:rFonts w:ascii="Times New Roman" w:hAnsi="Times New Roman"/>
                <w:color w:val="000000" w:themeColor="text1"/>
                <w:sz w:val="24"/>
                <w:szCs w:val="24"/>
              </w:rPr>
              <w:t>Зо</w:t>
            </w:r>
            <w:proofErr w:type="spellEnd"/>
            <w:r>
              <w:rPr>
                <w:rFonts w:ascii="Times New Roman" w:hAnsi="Times New Roman"/>
                <w:color w:val="000000" w:themeColor="text1"/>
                <w:sz w:val="24"/>
                <w:szCs w:val="24"/>
              </w:rPr>
              <w:t xml:space="preserve"> 06.03стандарты антикоррупционного поведения и последствия его нарушения</w:t>
            </w:r>
          </w:p>
          <w:p w14:paraId="1E753E36" w14:textId="77777777" w:rsidR="007B3C4A" w:rsidRDefault="003B1D61">
            <w:pPr>
              <w:pStyle w:val="affffff2"/>
              <w:rPr>
                <w:rFonts w:ascii="Times New Roman" w:hAnsi="Times New Roman"/>
                <w:color w:val="000000" w:themeColor="text1"/>
                <w:sz w:val="24"/>
                <w:szCs w:val="24"/>
              </w:rPr>
            </w:pPr>
            <w:proofErr w:type="spellStart"/>
            <w:r>
              <w:rPr>
                <w:rFonts w:ascii="Times New Roman" w:hAnsi="Times New Roman"/>
                <w:color w:val="000000" w:themeColor="text1"/>
                <w:sz w:val="24"/>
                <w:szCs w:val="24"/>
              </w:rPr>
              <w:t>Зо</w:t>
            </w:r>
            <w:proofErr w:type="spellEnd"/>
            <w:r>
              <w:rPr>
                <w:rFonts w:ascii="Times New Roman" w:hAnsi="Times New Roman"/>
                <w:color w:val="000000" w:themeColor="text1"/>
                <w:sz w:val="24"/>
                <w:szCs w:val="24"/>
              </w:rPr>
              <w:t xml:space="preserve"> 07.01 правила экологической безопасности при ведении профессиональной деятельности; </w:t>
            </w:r>
          </w:p>
          <w:p w14:paraId="12E06627" w14:textId="77777777" w:rsidR="007B3C4A" w:rsidRDefault="003B1D61">
            <w:pPr>
              <w:pStyle w:val="affffff2"/>
              <w:rPr>
                <w:rFonts w:ascii="Times New Roman" w:hAnsi="Times New Roman"/>
                <w:color w:val="000000" w:themeColor="text1"/>
                <w:sz w:val="24"/>
                <w:szCs w:val="24"/>
              </w:rPr>
            </w:pPr>
            <w:proofErr w:type="spellStart"/>
            <w:r>
              <w:rPr>
                <w:rFonts w:ascii="Times New Roman" w:hAnsi="Times New Roman"/>
                <w:color w:val="000000" w:themeColor="text1"/>
                <w:sz w:val="24"/>
                <w:szCs w:val="24"/>
              </w:rPr>
              <w:t>Зо</w:t>
            </w:r>
            <w:proofErr w:type="spellEnd"/>
            <w:r>
              <w:rPr>
                <w:rFonts w:ascii="Times New Roman" w:hAnsi="Times New Roman"/>
                <w:color w:val="000000" w:themeColor="text1"/>
                <w:sz w:val="24"/>
                <w:szCs w:val="24"/>
              </w:rPr>
              <w:t xml:space="preserve"> 07.02основные ресурсы, задействованные в профессиональной деятельности;</w:t>
            </w:r>
          </w:p>
          <w:p w14:paraId="45BB930D" w14:textId="77777777" w:rsidR="007B3C4A" w:rsidRDefault="003B1D61">
            <w:pPr>
              <w:pStyle w:val="affffff2"/>
              <w:rPr>
                <w:rFonts w:ascii="Times New Roman" w:hAnsi="Times New Roman"/>
                <w:color w:val="000000" w:themeColor="text1"/>
                <w:sz w:val="24"/>
                <w:szCs w:val="24"/>
              </w:rPr>
            </w:pPr>
            <w:proofErr w:type="spellStart"/>
            <w:r>
              <w:rPr>
                <w:rFonts w:ascii="Times New Roman" w:hAnsi="Times New Roman"/>
                <w:color w:val="000000" w:themeColor="text1"/>
                <w:sz w:val="24"/>
                <w:szCs w:val="24"/>
              </w:rPr>
              <w:t>Зо</w:t>
            </w:r>
            <w:proofErr w:type="spellEnd"/>
            <w:r>
              <w:rPr>
                <w:rFonts w:ascii="Times New Roman" w:hAnsi="Times New Roman"/>
                <w:color w:val="000000" w:themeColor="text1"/>
                <w:sz w:val="24"/>
                <w:szCs w:val="24"/>
              </w:rPr>
              <w:t xml:space="preserve"> 07.03пути обеспечения ресурсосбережения;</w:t>
            </w:r>
          </w:p>
          <w:p w14:paraId="48052BFE" w14:textId="77777777" w:rsidR="007B3C4A" w:rsidRDefault="003B1D61">
            <w:pPr>
              <w:pStyle w:val="affffff2"/>
              <w:rPr>
                <w:rFonts w:ascii="Times New Roman" w:hAnsi="Times New Roman"/>
                <w:color w:val="000000" w:themeColor="text1"/>
                <w:sz w:val="24"/>
                <w:szCs w:val="24"/>
              </w:rPr>
            </w:pPr>
            <w:proofErr w:type="spellStart"/>
            <w:r>
              <w:rPr>
                <w:rFonts w:ascii="Times New Roman" w:hAnsi="Times New Roman"/>
                <w:color w:val="000000" w:themeColor="text1"/>
                <w:sz w:val="24"/>
                <w:szCs w:val="24"/>
              </w:rPr>
              <w:t>Зо</w:t>
            </w:r>
            <w:proofErr w:type="spellEnd"/>
            <w:r>
              <w:rPr>
                <w:rFonts w:ascii="Times New Roman" w:hAnsi="Times New Roman"/>
                <w:color w:val="000000" w:themeColor="text1"/>
                <w:sz w:val="24"/>
                <w:szCs w:val="24"/>
              </w:rPr>
              <w:t xml:space="preserve"> 07.04принципы бережливого производства;</w:t>
            </w:r>
          </w:p>
          <w:p w14:paraId="09759A0D" w14:textId="77777777" w:rsidR="007B3C4A" w:rsidRDefault="003B1D61">
            <w:pPr>
              <w:pStyle w:val="affffff2"/>
              <w:rPr>
                <w:rFonts w:ascii="Times New Roman" w:hAnsi="Times New Roman"/>
                <w:color w:val="000000" w:themeColor="text1"/>
                <w:sz w:val="24"/>
                <w:szCs w:val="24"/>
              </w:rPr>
            </w:pPr>
            <w:proofErr w:type="spellStart"/>
            <w:r>
              <w:rPr>
                <w:rFonts w:ascii="Times New Roman" w:hAnsi="Times New Roman"/>
                <w:color w:val="000000" w:themeColor="text1"/>
                <w:sz w:val="24"/>
                <w:szCs w:val="24"/>
              </w:rPr>
              <w:t>Зо</w:t>
            </w:r>
            <w:proofErr w:type="spellEnd"/>
            <w:r>
              <w:rPr>
                <w:rFonts w:ascii="Times New Roman" w:hAnsi="Times New Roman"/>
                <w:color w:val="000000" w:themeColor="text1"/>
                <w:sz w:val="24"/>
                <w:szCs w:val="24"/>
              </w:rPr>
              <w:t xml:space="preserve"> 07.05основные направления изменения климатических условий региона</w:t>
            </w:r>
          </w:p>
        </w:tc>
        <w:tc>
          <w:tcPr>
            <w:tcW w:w="1375" w:type="pct"/>
            <w:vMerge/>
            <w:noWrap/>
          </w:tcPr>
          <w:p w14:paraId="7FA391FA" w14:textId="77777777" w:rsidR="007B3C4A" w:rsidRDefault="007B3C4A">
            <w:pPr>
              <w:spacing w:after="0" w:line="240" w:lineRule="auto"/>
              <w:rPr>
                <w:rFonts w:ascii="Times New Roman" w:hAnsi="Times New Roman"/>
                <w:bCs/>
                <w:i/>
                <w:color w:val="000000" w:themeColor="text1"/>
                <w:sz w:val="24"/>
                <w:szCs w:val="24"/>
              </w:rPr>
            </w:pPr>
          </w:p>
        </w:tc>
        <w:tc>
          <w:tcPr>
            <w:tcW w:w="1291" w:type="pct"/>
            <w:vMerge/>
            <w:noWrap/>
          </w:tcPr>
          <w:p w14:paraId="412418EF" w14:textId="77777777" w:rsidR="007B3C4A" w:rsidRDefault="007B3C4A">
            <w:pPr>
              <w:spacing w:after="0" w:line="240" w:lineRule="auto"/>
              <w:rPr>
                <w:rFonts w:ascii="Times New Roman" w:hAnsi="Times New Roman"/>
                <w:bCs/>
                <w:i/>
                <w:color w:val="000000" w:themeColor="text1"/>
                <w:sz w:val="24"/>
                <w:szCs w:val="24"/>
              </w:rPr>
            </w:pPr>
          </w:p>
        </w:tc>
      </w:tr>
    </w:tbl>
    <w:p w14:paraId="6794EBA3" w14:textId="77777777" w:rsidR="007B3C4A" w:rsidRDefault="007B3C4A">
      <w:pPr>
        <w:spacing w:after="0" w:line="240" w:lineRule="auto"/>
        <w:rPr>
          <w:rFonts w:ascii="Times New Roman" w:hAnsi="Times New Roman"/>
          <w:b/>
          <w:color w:val="000000" w:themeColor="text1"/>
          <w:sz w:val="24"/>
          <w:szCs w:val="24"/>
        </w:rPr>
      </w:pPr>
    </w:p>
    <w:p w14:paraId="5720AB99" w14:textId="77777777" w:rsidR="007B3C4A" w:rsidRDefault="007B3C4A">
      <w:pPr>
        <w:spacing w:after="0" w:line="240" w:lineRule="auto"/>
        <w:rPr>
          <w:rFonts w:ascii="Times New Roman" w:hAnsi="Times New Roman"/>
          <w:b/>
          <w:color w:val="000000" w:themeColor="text1"/>
          <w:sz w:val="24"/>
          <w:szCs w:val="24"/>
        </w:rPr>
        <w:sectPr w:rsidR="007B3C4A">
          <w:pgSz w:w="11906" w:h="16838"/>
          <w:pgMar w:top="1134" w:right="851" w:bottom="1134" w:left="1701" w:header="709" w:footer="709" w:gutter="0"/>
          <w:cols w:space="720"/>
          <w:docGrid w:linePitch="360"/>
        </w:sectPr>
      </w:pPr>
    </w:p>
    <w:p w14:paraId="6524A91F" w14:textId="77777777" w:rsidR="00703F1F" w:rsidRDefault="003B1D61">
      <w:pPr>
        <w:pBdr>
          <w:top w:val="none" w:sz="0" w:space="0" w:color="E5E5E5"/>
          <w:left w:val="none" w:sz="0" w:space="0" w:color="E5E5E5"/>
          <w:bottom w:val="none" w:sz="0" w:space="0" w:color="E5E5E5"/>
          <w:right w:val="none" w:sz="0" w:space="0" w:color="E5E5E5"/>
        </w:pBdr>
        <w:shd w:val="clear" w:color="auto" w:fill="FFFFFF"/>
        <w:tabs>
          <w:tab w:val="left" w:pos="5720"/>
        </w:tabs>
        <w:spacing w:after="0" w:line="240" w:lineRule="auto"/>
        <w:ind w:leftChars="2600" w:left="5720" w:right="150"/>
        <w:rPr>
          <w:rFonts w:ascii="Times New Roman" w:hAnsi="Times New Roman"/>
          <w:bCs/>
          <w:color w:val="000000" w:themeColor="text1"/>
          <w:sz w:val="24"/>
          <w:szCs w:val="24"/>
        </w:rPr>
      </w:pPr>
      <w:r>
        <w:rPr>
          <w:rFonts w:ascii="Times New Roman" w:hAnsi="Times New Roman"/>
          <w:bCs/>
          <w:color w:val="000000" w:themeColor="text1"/>
          <w:sz w:val="24"/>
          <w:szCs w:val="24"/>
        </w:rPr>
        <w:lastRenderedPageBreak/>
        <w:t>к ПООП-П по специальности</w:t>
      </w:r>
    </w:p>
    <w:p w14:paraId="1B63EF31" w14:textId="097B958B" w:rsidR="007B3C4A" w:rsidRDefault="003B1D61">
      <w:pPr>
        <w:pBdr>
          <w:top w:val="none" w:sz="0" w:space="0" w:color="E5E5E5"/>
          <w:left w:val="none" w:sz="0" w:space="0" w:color="E5E5E5"/>
          <w:bottom w:val="none" w:sz="0" w:space="0" w:color="E5E5E5"/>
          <w:right w:val="none" w:sz="0" w:space="0" w:color="E5E5E5"/>
        </w:pBdr>
        <w:shd w:val="clear" w:color="auto" w:fill="FFFFFF"/>
        <w:tabs>
          <w:tab w:val="left" w:pos="5720"/>
        </w:tabs>
        <w:spacing w:after="0" w:line="240" w:lineRule="auto"/>
        <w:ind w:leftChars="2600" w:left="5720" w:right="150"/>
        <w:rPr>
          <w:rFonts w:ascii="Times New Roman" w:hAnsi="Times New Roman"/>
          <w:i/>
          <w:iCs/>
          <w:color w:val="000000" w:themeColor="text1"/>
          <w:sz w:val="24"/>
          <w:szCs w:val="24"/>
        </w:rPr>
      </w:pPr>
      <w:r>
        <w:rPr>
          <w:rFonts w:ascii="Times New Roman" w:hAnsi="Times New Roman"/>
          <w:i/>
          <w:iCs/>
          <w:color w:val="000000" w:themeColor="text1"/>
          <w:sz w:val="24"/>
          <w:szCs w:val="24"/>
          <w:shd w:val="clear" w:color="auto" w:fill="FFFFFF"/>
          <w:lang w:eastAsia="zh-CN"/>
        </w:rPr>
        <w:t xml:space="preserve">22.02.06 </w:t>
      </w:r>
      <w:r>
        <w:rPr>
          <w:rFonts w:ascii="Times New Roman" w:hAnsi="Times New Roman"/>
          <w:i/>
          <w:iCs/>
          <w:color w:val="000000" w:themeColor="text1"/>
          <w:sz w:val="24"/>
          <w:szCs w:val="24"/>
          <w:shd w:val="clear" w:color="auto" w:fill="FFFFFF"/>
        </w:rPr>
        <w:t>Сварочное производство</w:t>
      </w:r>
    </w:p>
    <w:p w14:paraId="63DBDFC6" w14:textId="77777777" w:rsidR="007B3C4A" w:rsidRDefault="007B3C4A">
      <w:pPr>
        <w:spacing w:after="0" w:line="240" w:lineRule="auto"/>
        <w:ind w:leftChars="2600" w:left="5720"/>
        <w:rPr>
          <w:rFonts w:ascii="Times New Roman" w:hAnsi="Times New Roman"/>
          <w:i/>
          <w:color w:val="000000" w:themeColor="text1"/>
          <w:sz w:val="24"/>
          <w:szCs w:val="24"/>
        </w:rPr>
      </w:pPr>
    </w:p>
    <w:p w14:paraId="052498E2" w14:textId="77777777" w:rsidR="007B3C4A" w:rsidRDefault="007B3C4A">
      <w:pPr>
        <w:spacing w:after="0" w:line="240" w:lineRule="auto"/>
        <w:jc w:val="center"/>
        <w:rPr>
          <w:rFonts w:ascii="Times New Roman" w:hAnsi="Times New Roman"/>
          <w:b/>
          <w:i/>
          <w:color w:val="000000" w:themeColor="text1"/>
          <w:sz w:val="24"/>
          <w:szCs w:val="24"/>
        </w:rPr>
      </w:pPr>
    </w:p>
    <w:p w14:paraId="6809C36E" w14:textId="77777777" w:rsidR="007B3C4A" w:rsidRDefault="007B3C4A">
      <w:pPr>
        <w:spacing w:after="0" w:line="240" w:lineRule="auto"/>
        <w:jc w:val="center"/>
        <w:rPr>
          <w:rFonts w:ascii="Times New Roman" w:hAnsi="Times New Roman"/>
          <w:b/>
          <w:i/>
          <w:color w:val="000000" w:themeColor="text1"/>
          <w:sz w:val="24"/>
          <w:szCs w:val="24"/>
        </w:rPr>
      </w:pPr>
    </w:p>
    <w:p w14:paraId="599B4F0A" w14:textId="77777777" w:rsidR="007B3C4A" w:rsidRDefault="007B3C4A">
      <w:pPr>
        <w:spacing w:after="0" w:line="240" w:lineRule="auto"/>
        <w:jc w:val="center"/>
        <w:rPr>
          <w:rFonts w:ascii="Times New Roman" w:hAnsi="Times New Roman"/>
          <w:b/>
          <w:i/>
          <w:color w:val="000000" w:themeColor="text1"/>
          <w:sz w:val="24"/>
          <w:szCs w:val="24"/>
        </w:rPr>
      </w:pPr>
    </w:p>
    <w:p w14:paraId="36342B0B" w14:textId="77777777" w:rsidR="007B3C4A" w:rsidRDefault="007B3C4A">
      <w:pPr>
        <w:spacing w:after="0" w:line="240" w:lineRule="auto"/>
        <w:jc w:val="center"/>
        <w:rPr>
          <w:rFonts w:ascii="Times New Roman" w:hAnsi="Times New Roman"/>
          <w:b/>
          <w:i/>
          <w:color w:val="000000" w:themeColor="text1"/>
          <w:sz w:val="24"/>
          <w:szCs w:val="24"/>
        </w:rPr>
      </w:pPr>
    </w:p>
    <w:p w14:paraId="0A641ADE" w14:textId="77777777" w:rsidR="007B3C4A" w:rsidRDefault="007B3C4A">
      <w:pPr>
        <w:spacing w:after="0" w:line="240" w:lineRule="auto"/>
        <w:jc w:val="center"/>
        <w:rPr>
          <w:rFonts w:ascii="Times New Roman" w:hAnsi="Times New Roman"/>
          <w:b/>
          <w:i/>
          <w:color w:val="000000" w:themeColor="text1"/>
          <w:sz w:val="24"/>
          <w:szCs w:val="24"/>
        </w:rPr>
      </w:pPr>
    </w:p>
    <w:p w14:paraId="3D677045" w14:textId="77777777" w:rsidR="007B3C4A" w:rsidRDefault="007B3C4A">
      <w:pPr>
        <w:spacing w:after="0" w:line="240" w:lineRule="auto"/>
        <w:jc w:val="center"/>
        <w:rPr>
          <w:rFonts w:ascii="Times New Roman" w:hAnsi="Times New Roman"/>
          <w:b/>
          <w:i/>
          <w:color w:val="000000" w:themeColor="text1"/>
          <w:sz w:val="24"/>
          <w:szCs w:val="24"/>
        </w:rPr>
      </w:pPr>
    </w:p>
    <w:p w14:paraId="444AD4B1" w14:textId="77777777" w:rsidR="007B3C4A" w:rsidRDefault="007B3C4A">
      <w:pPr>
        <w:spacing w:after="0" w:line="240" w:lineRule="auto"/>
        <w:jc w:val="center"/>
        <w:rPr>
          <w:rFonts w:ascii="Times New Roman" w:hAnsi="Times New Roman"/>
          <w:b/>
          <w:i/>
          <w:color w:val="000000" w:themeColor="text1"/>
          <w:sz w:val="24"/>
          <w:szCs w:val="24"/>
        </w:rPr>
      </w:pPr>
    </w:p>
    <w:p w14:paraId="05CE6B09" w14:textId="77777777" w:rsidR="007B3C4A" w:rsidRDefault="007B3C4A">
      <w:pPr>
        <w:spacing w:after="0" w:line="240" w:lineRule="auto"/>
        <w:jc w:val="center"/>
        <w:rPr>
          <w:rFonts w:ascii="Times New Roman" w:hAnsi="Times New Roman"/>
          <w:b/>
          <w:i/>
          <w:color w:val="000000" w:themeColor="text1"/>
          <w:sz w:val="24"/>
          <w:szCs w:val="24"/>
        </w:rPr>
      </w:pPr>
    </w:p>
    <w:p w14:paraId="5AECFEDA" w14:textId="77777777" w:rsidR="007B3C4A" w:rsidRDefault="007B3C4A">
      <w:pPr>
        <w:spacing w:after="0" w:line="240" w:lineRule="auto"/>
        <w:jc w:val="center"/>
        <w:rPr>
          <w:rFonts w:ascii="Times New Roman" w:hAnsi="Times New Roman"/>
          <w:b/>
          <w:i/>
          <w:color w:val="000000" w:themeColor="text1"/>
          <w:sz w:val="24"/>
          <w:szCs w:val="24"/>
        </w:rPr>
      </w:pPr>
    </w:p>
    <w:p w14:paraId="50F9CF14" w14:textId="77777777" w:rsidR="007B3C4A" w:rsidRDefault="007B3C4A">
      <w:pPr>
        <w:spacing w:after="0" w:line="240" w:lineRule="auto"/>
        <w:jc w:val="center"/>
        <w:rPr>
          <w:rFonts w:ascii="Times New Roman" w:hAnsi="Times New Roman"/>
          <w:b/>
          <w:i/>
          <w:color w:val="000000" w:themeColor="text1"/>
          <w:sz w:val="24"/>
          <w:szCs w:val="24"/>
        </w:rPr>
      </w:pPr>
    </w:p>
    <w:p w14:paraId="1A8A22F6" w14:textId="77777777" w:rsidR="007B3C4A" w:rsidRDefault="007B3C4A">
      <w:pPr>
        <w:spacing w:after="0" w:line="240" w:lineRule="auto"/>
        <w:jc w:val="center"/>
        <w:rPr>
          <w:rFonts w:ascii="Times New Roman" w:hAnsi="Times New Roman"/>
          <w:b/>
          <w:i/>
          <w:color w:val="000000" w:themeColor="text1"/>
          <w:sz w:val="24"/>
          <w:szCs w:val="24"/>
        </w:rPr>
      </w:pPr>
    </w:p>
    <w:p w14:paraId="406BF209" w14:textId="77777777" w:rsidR="007B3C4A" w:rsidRDefault="007B3C4A">
      <w:pPr>
        <w:spacing w:after="0" w:line="240" w:lineRule="auto"/>
        <w:jc w:val="center"/>
        <w:rPr>
          <w:rFonts w:ascii="Times New Roman" w:hAnsi="Times New Roman"/>
          <w:b/>
          <w:i/>
          <w:color w:val="000000" w:themeColor="text1"/>
          <w:sz w:val="24"/>
          <w:szCs w:val="24"/>
        </w:rPr>
      </w:pPr>
    </w:p>
    <w:p w14:paraId="083125BB" w14:textId="77777777" w:rsidR="007B3C4A" w:rsidRDefault="007B3C4A">
      <w:pPr>
        <w:spacing w:after="0" w:line="240" w:lineRule="auto"/>
        <w:jc w:val="center"/>
        <w:rPr>
          <w:rFonts w:ascii="Times New Roman" w:hAnsi="Times New Roman"/>
          <w:b/>
          <w:i/>
          <w:color w:val="000000" w:themeColor="text1"/>
          <w:sz w:val="24"/>
          <w:szCs w:val="24"/>
        </w:rPr>
      </w:pPr>
    </w:p>
    <w:p w14:paraId="60811DF8" w14:textId="547CA0A3" w:rsidR="007B3C4A" w:rsidRDefault="003B1D61">
      <w:pPr>
        <w:spacing w:after="0" w:line="240" w:lineRule="auto"/>
        <w:jc w:val="center"/>
        <w:rPr>
          <w:rFonts w:ascii="Times New Roman" w:hAnsi="Times New Roman"/>
          <w:b/>
          <w:color w:val="000000" w:themeColor="text1"/>
          <w:sz w:val="24"/>
          <w:szCs w:val="24"/>
        </w:rPr>
      </w:pPr>
      <w:r>
        <w:rPr>
          <w:rFonts w:ascii="Times New Roman" w:hAnsi="Times New Roman"/>
          <w:b/>
          <w:color w:val="000000" w:themeColor="text1"/>
          <w:sz w:val="24"/>
          <w:szCs w:val="24"/>
        </w:rPr>
        <w:t>РАБОЧАЯ ПРОГРАММА УЧЕБНОЙ ДИСЦИПЛИНЫ</w:t>
      </w:r>
    </w:p>
    <w:p w14:paraId="3C1CA7B8" w14:textId="77777777" w:rsidR="00703F1F" w:rsidRDefault="003B1D61">
      <w:pPr>
        <w:spacing w:after="0" w:line="240" w:lineRule="auto"/>
        <w:jc w:val="center"/>
        <w:rPr>
          <w:rStyle w:val="aa"/>
          <w:rFonts w:ascii="Times New Roman" w:hAnsi="Times New Roman"/>
          <w:color w:val="000000" w:themeColor="text1"/>
          <w:sz w:val="24"/>
          <w:szCs w:val="24"/>
          <w:lang w:eastAsia="hi-IN" w:bidi="hi-IN"/>
        </w:rPr>
      </w:pPr>
      <w:r>
        <w:rPr>
          <w:rStyle w:val="aa"/>
          <w:rFonts w:ascii="Times New Roman" w:hAnsi="Times New Roman"/>
          <w:color w:val="000000" w:themeColor="text1"/>
          <w:sz w:val="24"/>
          <w:szCs w:val="24"/>
          <w:lang w:eastAsia="hi-IN" w:bidi="hi-IN"/>
        </w:rPr>
        <w:t xml:space="preserve"> </w:t>
      </w:r>
    </w:p>
    <w:p w14:paraId="5467A549" w14:textId="4C2B81BA" w:rsidR="007B3C4A" w:rsidRDefault="00703F1F">
      <w:pPr>
        <w:spacing w:after="0" w:line="240" w:lineRule="auto"/>
        <w:jc w:val="center"/>
        <w:rPr>
          <w:rStyle w:val="aa"/>
          <w:rFonts w:ascii="Times New Roman" w:hAnsi="Times New Roman"/>
          <w:color w:val="000000" w:themeColor="text1"/>
          <w:sz w:val="24"/>
          <w:szCs w:val="24"/>
          <w:lang w:eastAsia="hi-IN" w:bidi="hi-IN"/>
        </w:rPr>
      </w:pPr>
      <w:r>
        <w:rPr>
          <w:rFonts w:ascii="Times New Roman" w:eastAsia="Calibri" w:hAnsi="Times New Roman"/>
          <w:b/>
          <w:bCs/>
          <w:color w:val="000000" w:themeColor="text1"/>
          <w:sz w:val="24"/>
          <w:szCs w:val="24"/>
        </w:rPr>
        <w:t>ОПд.0</w:t>
      </w:r>
      <w:r>
        <w:rPr>
          <w:rFonts w:ascii="Times New Roman" w:eastAsia="Calibri" w:hAnsi="Times New Roman"/>
          <w:b/>
          <w:bCs/>
          <w:color w:val="000000" w:themeColor="text1"/>
          <w:sz w:val="24"/>
          <w:szCs w:val="24"/>
        </w:rPr>
        <w:t>3</w:t>
      </w:r>
      <w:r>
        <w:rPr>
          <w:rFonts w:ascii="Times New Roman" w:eastAsia="Calibri" w:hAnsi="Times New Roman"/>
          <w:b/>
          <w:bCs/>
          <w:color w:val="000000" w:themeColor="text1"/>
          <w:sz w:val="24"/>
          <w:szCs w:val="24"/>
        </w:rPr>
        <w:t xml:space="preserve"> </w:t>
      </w:r>
      <w:r w:rsidR="003B1D61">
        <w:rPr>
          <w:rStyle w:val="aa"/>
          <w:rFonts w:ascii="Times New Roman" w:hAnsi="Times New Roman"/>
          <w:color w:val="000000" w:themeColor="text1"/>
          <w:sz w:val="24"/>
          <w:szCs w:val="24"/>
          <w:lang w:eastAsia="hi-IN" w:bidi="hi-IN"/>
        </w:rPr>
        <w:t>БЕРЕЖЛИВОЕ ПРОИЗВОДСТВО</w:t>
      </w:r>
    </w:p>
    <w:p w14:paraId="273CB478" w14:textId="77777777" w:rsidR="007B3C4A" w:rsidRDefault="007B3C4A">
      <w:pPr>
        <w:spacing w:after="0" w:line="240" w:lineRule="auto"/>
        <w:jc w:val="center"/>
        <w:rPr>
          <w:rFonts w:ascii="Times New Roman" w:hAnsi="Times New Roman"/>
          <w:b/>
          <w:i/>
          <w:color w:val="000000" w:themeColor="text1"/>
          <w:sz w:val="24"/>
          <w:szCs w:val="24"/>
        </w:rPr>
      </w:pPr>
    </w:p>
    <w:p w14:paraId="5EE415FD" w14:textId="77777777" w:rsidR="007B3C4A" w:rsidRDefault="007B3C4A">
      <w:pPr>
        <w:spacing w:after="0" w:line="240" w:lineRule="auto"/>
        <w:rPr>
          <w:rFonts w:ascii="Times New Roman" w:hAnsi="Times New Roman"/>
          <w:b/>
          <w:i/>
          <w:color w:val="000000" w:themeColor="text1"/>
          <w:sz w:val="24"/>
          <w:szCs w:val="24"/>
        </w:rPr>
      </w:pPr>
    </w:p>
    <w:p w14:paraId="6F2C862A" w14:textId="77777777" w:rsidR="007B3C4A" w:rsidRDefault="007B3C4A">
      <w:pPr>
        <w:spacing w:after="0" w:line="240" w:lineRule="auto"/>
        <w:rPr>
          <w:rFonts w:ascii="Times New Roman" w:hAnsi="Times New Roman"/>
          <w:b/>
          <w:i/>
          <w:color w:val="000000" w:themeColor="text1"/>
          <w:sz w:val="24"/>
          <w:szCs w:val="24"/>
        </w:rPr>
      </w:pPr>
    </w:p>
    <w:p w14:paraId="1A23F1BF" w14:textId="77777777" w:rsidR="007B3C4A" w:rsidRDefault="007B3C4A">
      <w:pPr>
        <w:spacing w:after="0" w:line="240" w:lineRule="auto"/>
        <w:rPr>
          <w:rFonts w:ascii="Times New Roman" w:hAnsi="Times New Roman"/>
          <w:b/>
          <w:i/>
          <w:color w:val="000000" w:themeColor="text1"/>
          <w:sz w:val="24"/>
          <w:szCs w:val="24"/>
        </w:rPr>
      </w:pPr>
    </w:p>
    <w:p w14:paraId="6FFDE2DB" w14:textId="77777777" w:rsidR="007B3C4A" w:rsidRDefault="007B3C4A">
      <w:pPr>
        <w:spacing w:after="0" w:line="240" w:lineRule="auto"/>
        <w:rPr>
          <w:rFonts w:ascii="Times New Roman" w:hAnsi="Times New Roman"/>
          <w:b/>
          <w:i/>
          <w:color w:val="000000" w:themeColor="text1"/>
          <w:sz w:val="24"/>
          <w:szCs w:val="24"/>
        </w:rPr>
      </w:pPr>
    </w:p>
    <w:p w14:paraId="79F4EDC8" w14:textId="77777777" w:rsidR="007B3C4A" w:rsidRDefault="007B3C4A">
      <w:pPr>
        <w:spacing w:after="0" w:line="240" w:lineRule="auto"/>
        <w:rPr>
          <w:rFonts w:ascii="Times New Roman" w:hAnsi="Times New Roman"/>
          <w:b/>
          <w:i/>
          <w:color w:val="000000" w:themeColor="text1"/>
          <w:sz w:val="24"/>
          <w:szCs w:val="24"/>
        </w:rPr>
      </w:pPr>
    </w:p>
    <w:p w14:paraId="4453062B" w14:textId="77777777" w:rsidR="007B3C4A" w:rsidRDefault="007B3C4A">
      <w:pPr>
        <w:spacing w:after="0" w:line="240" w:lineRule="auto"/>
        <w:rPr>
          <w:rFonts w:ascii="Times New Roman" w:hAnsi="Times New Roman"/>
          <w:b/>
          <w:i/>
          <w:color w:val="000000" w:themeColor="text1"/>
          <w:sz w:val="24"/>
          <w:szCs w:val="24"/>
        </w:rPr>
      </w:pPr>
    </w:p>
    <w:p w14:paraId="40208AD8" w14:textId="77777777" w:rsidR="007B3C4A" w:rsidRDefault="007B3C4A">
      <w:pPr>
        <w:spacing w:after="0" w:line="240" w:lineRule="auto"/>
        <w:rPr>
          <w:rFonts w:ascii="Times New Roman" w:hAnsi="Times New Roman"/>
          <w:b/>
          <w:i/>
          <w:color w:val="000000" w:themeColor="text1"/>
          <w:sz w:val="24"/>
          <w:szCs w:val="24"/>
        </w:rPr>
      </w:pPr>
    </w:p>
    <w:p w14:paraId="3B7B5789" w14:textId="77777777" w:rsidR="007B3C4A" w:rsidRDefault="007B3C4A">
      <w:pPr>
        <w:spacing w:after="0" w:line="240" w:lineRule="auto"/>
        <w:rPr>
          <w:rFonts w:ascii="Times New Roman" w:hAnsi="Times New Roman"/>
          <w:b/>
          <w:i/>
          <w:color w:val="000000" w:themeColor="text1"/>
          <w:sz w:val="24"/>
          <w:szCs w:val="24"/>
        </w:rPr>
      </w:pPr>
    </w:p>
    <w:p w14:paraId="05D9FF29" w14:textId="77777777" w:rsidR="007B3C4A" w:rsidRDefault="007B3C4A">
      <w:pPr>
        <w:spacing w:after="0" w:line="240" w:lineRule="auto"/>
        <w:rPr>
          <w:rFonts w:ascii="Times New Roman" w:hAnsi="Times New Roman"/>
          <w:b/>
          <w:i/>
          <w:color w:val="000000" w:themeColor="text1"/>
          <w:sz w:val="24"/>
          <w:szCs w:val="24"/>
        </w:rPr>
      </w:pPr>
    </w:p>
    <w:p w14:paraId="171E79F3" w14:textId="77777777" w:rsidR="007B3C4A" w:rsidRDefault="007B3C4A">
      <w:pPr>
        <w:spacing w:after="0" w:line="240" w:lineRule="auto"/>
        <w:rPr>
          <w:rFonts w:ascii="Times New Roman" w:hAnsi="Times New Roman"/>
          <w:b/>
          <w:i/>
          <w:color w:val="000000" w:themeColor="text1"/>
          <w:sz w:val="24"/>
          <w:szCs w:val="24"/>
        </w:rPr>
      </w:pPr>
    </w:p>
    <w:p w14:paraId="07391FA5" w14:textId="77777777" w:rsidR="007B3C4A" w:rsidRDefault="007B3C4A">
      <w:pPr>
        <w:spacing w:after="0" w:line="240" w:lineRule="auto"/>
        <w:rPr>
          <w:rFonts w:ascii="Times New Roman" w:hAnsi="Times New Roman"/>
          <w:b/>
          <w:i/>
          <w:color w:val="000000" w:themeColor="text1"/>
          <w:sz w:val="24"/>
          <w:szCs w:val="24"/>
        </w:rPr>
      </w:pPr>
    </w:p>
    <w:p w14:paraId="357FB18B" w14:textId="77777777" w:rsidR="007B3C4A" w:rsidRDefault="007B3C4A">
      <w:pPr>
        <w:spacing w:after="0" w:line="240" w:lineRule="auto"/>
        <w:rPr>
          <w:rFonts w:ascii="Times New Roman" w:hAnsi="Times New Roman"/>
          <w:b/>
          <w:i/>
          <w:color w:val="000000" w:themeColor="text1"/>
          <w:sz w:val="24"/>
          <w:szCs w:val="24"/>
        </w:rPr>
      </w:pPr>
    </w:p>
    <w:p w14:paraId="7ECAE899" w14:textId="77777777" w:rsidR="007B3C4A" w:rsidRDefault="007B3C4A">
      <w:pPr>
        <w:spacing w:after="0" w:line="240" w:lineRule="auto"/>
        <w:rPr>
          <w:rFonts w:ascii="Times New Roman" w:hAnsi="Times New Roman"/>
          <w:b/>
          <w:i/>
          <w:color w:val="000000" w:themeColor="text1"/>
          <w:sz w:val="24"/>
          <w:szCs w:val="24"/>
        </w:rPr>
      </w:pPr>
    </w:p>
    <w:p w14:paraId="494A443F" w14:textId="77777777" w:rsidR="007B3C4A" w:rsidRDefault="007B3C4A">
      <w:pPr>
        <w:spacing w:after="0" w:line="240" w:lineRule="auto"/>
        <w:rPr>
          <w:rFonts w:ascii="Times New Roman" w:hAnsi="Times New Roman"/>
          <w:b/>
          <w:i/>
          <w:color w:val="000000" w:themeColor="text1"/>
          <w:sz w:val="24"/>
          <w:szCs w:val="24"/>
        </w:rPr>
      </w:pPr>
    </w:p>
    <w:p w14:paraId="4128F8BB" w14:textId="77777777" w:rsidR="007B3C4A" w:rsidRDefault="007B3C4A">
      <w:pPr>
        <w:spacing w:after="0" w:line="240" w:lineRule="auto"/>
        <w:rPr>
          <w:rFonts w:ascii="Times New Roman" w:hAnsi="Times New Roman"/>
          <w:b/>
          <w:i/>
          <w:color w:val="000000" w:themeColor="text1"/>
          <w:sz w:val="24"/>
          <w:szCs w:val="24"/>
        </w:rPr>
      </w:pPr>
    </w:p>
    <w:p w14:paraId="5BDB0196" w14:textId="77777777" w:rsidR="007B3C4A" w:rsidRDefault="007B3C4A">
      <w:pPr>
        <w:spacing w:after="0" w:line="240" w:lineRule="auto"/>
        <w:rPr>
          <w:rFonts w:ascii="Times New Roman" w:hAnsi="Times New Roman"/>
          <w:b/>
          <w:i/>
          <w:color w:val="000000" w:themeColor="text1"/>
          <w:sz w:val="24"/>
          <w:szCs w:val="24"/>
        </w:rPr>
      </w:pPr>
    </w:p>
    <w:p w14:paraId="7BD8C7A8" w14:textId="77777777" w:rsidR="007B3C4A" w:rsidRDefault="007B3C4A">
      <w:pPr>
        <w:spacing w:after="0" w:line="240" w:lineRule="auto"/>
        <w:rPr>
          <w:rFonts w:ascii="Times New Roman" w:hAnsi="Times New Roman"/>
          <w:b/>
          <w:i/>
          <w:color w:val="000000" w:themeColor="text1"/>
          <w:sz w:val="24"/>
          <w:szCs w:val="24"/>
        </w:rPr>
      </w:pPr>
    </w:p>
    <w:p w14:paraId="46707503" w14:textId="77777777" w:rsidR="007B3C4A" w:rsidRDefault="007B3C4A">
      <w:pPr>
        <w:spacing w:after="0" w:line="240" w:lineRule="auto"/>
        <w:rPr>
          <w:rFonts w:ascii="Times New Roman" w:hAnsi="Times New Roman"/>
          <w:b/>
          <w:i/>
          <w:color w:val="000000" w:themeColor="text1"/>
          <w:sz w:val="24"/>
          <w:szCs w:val="24"/>
        </w:rPr>
      </w:pPr>
    </w:p>
    <w:p w14:paraId="6345CD07" w14:textId="77777777" w:rsidR="007B3C4A" w:rsidRDefault="007B3C4A">
      <w:pPr>
        <w:spacing w:after="0" w:line="240" w:lineRule="auto"/>
        <w:rPr>
          <w:rFonts w:ascii="Times New Roman" w:hAnsi="Times New Roman"/>
          <w:b/>
          <w:i/>
          <w:color w:val="000000" w:themeColor="text1"/>
          <w:sz w:val="24"/>
          <w:szCs w:val="24"/>
        </w:rPr>
      </w:pPr>
    </w:p>
    <w:p w14:paraId="07D776B0" w14:textId="77777777" w:rsidR="007B3C4A" w:rsidRDefault="007B3C4A">
      <w:pPr>
        <w:spacing w:after="0" w:line="240" w:lineRule="auto"/>
        <w:rPr>
          <w:rFonts w:ascii="Times New Roman" w:hAnsi="Times New Roman"/>
          <w:b/>
          <w:i/>
          <w:color w:val="000000" w:themeColor="text1"/>
          <w:sz w:val="24"/>
          <w:szCs w:val="24"/>
        </w:rPr>
      </w:pPr>
    </w:p>
    <w:p w14:paraId="6FF0FC0D" w14:textId="77777777" w:rsidR="007B3C4A" w:rsidRDefault="007B3C4A">
      <w:pPr>
        <w:spacing w:after="0" w:line="240" w:lineRule="auto"/>
        <w:rPr>
          <w:rFonts w:ascii="Times New Roman" w:hAnsi="Times New Roman"/>
          <w:b/>
          <w:i/>
          <w:color w:val="000000" w:themeColor="text1"/>
          <w:sz w:val="24"/>
          <w:szCs w:val="24"/>
        </w:rPr>
      </w:pPr>
    </w:p>
    <w:p w14:paraId="0B026ED2" w14:textId="77777777" w:rsidR="007B3C4A" w:rsidRDefault="007B3C4A">
      <w:pPr>
        <w:spacing w:after="0" w:line="240" w:lineRule="auto"/>
        <w:rPr>
          <w:rFonts w:ascii="Times New Roman" w:hAnsi="Times New Roman"/>
          <w:b/>
          <w:i/>
          <w:color w:val="000000" w:themeColor="text1"/>
          <w:sz w:val="24"/>
          <w:szCs w:val="24"/>
        </w:rPr>
      </w:pPr>
    </w:p>
    <w:p w14:paraId="77621792" w14:textId="77777777" w:rsidR="007B3C4A" w:rsidRDefault="007B3C4A">
      <w:pPr>
        <w:spacing w:after="0" w:line="240" w:lineRule="auto"/>
        <w:rPr>
          <w:rFonts w:ascii="Times New Roman" w:hAnsi="Times New Roman"/>
          <w:b/>
          <w:i/>
          <w:color w:val="000000" w:themeColor="text1"/>
          <w:sz w:val="24"/>
          <w:szCs w:val="24"/>
        </w:rPr>
      </w:pPr>
    </w:p>
    <w:p w14:paraId="092F3F78" w14:textId="77777777" w:rsidR="007B3C4A" w:rsidRDefault="007B3C4A">
      <w:pPr>
        <w:spacing w:after="0" w:line="240" w:lineRule="auto"/>
        <w:rPr>
          <w:rFonts w:ascii="Times New Roman" w:hAnsi="Times New Roman"/>
          <w:b/>
          <w:i/>
          <w:color w:val="000000" w:themeColor="text1"/>
          <w:sz w:val="24"/>
          <w:szCs w:val="24"/>
        </w:rPr>
      </w:pPr>
    </w:p>
    <w:p w14:paraId="74A282C8" w14:textId="77777777" w:rsidR="007B3C4A" w:rsidRDefault="007B3C4A">
      <w:pPr>
        <w:spacing w:after="0" w:line="240" w:lineRule="auto"/>
        <w:rPr>
          <w:rFonts w:ascii="Times New Roman" w:hAnsi="Times New Roman"/>
          <w:b/>
          <w:i/>
          <w:color w:val="000000" w:themeColor="text1"/>
          <w:sz w:val="24"/>
          <w:szCs w:val="24"/>
        </w:rPr>
      </w:pPr>
    </w:p>
    <w:p w14:paraId="19802899" w14:textId="77777777" w:rsidR="007B3C4A" w:rsidRDefault="007B3C4A">
      <w:pPr>
        <w:spacing w:after="0" w:line="240" w:lineRule="auto"/>
        <w:rPr>
          <w:rFonts w:ascii="Times New Roman" w:hAnsi="Times New Roman"/>
          <w:b/>
          <w:i/>
          <w:color w:val="000000" w:themeColor="text1"/>
          <w:sz w:val="24"/>
          <w:szCs w:val="24"/>
        </w:rPr>
      </w:pPr>
    </w:p>
    <w:p w14:paraId="64A22576" w14:textId="77777777" w:rsidR="007B3C4A" w:rsidRDefault="007B3C4A">
      <w:pPr>
        <w:spacing w:after="0" w:line="240" w:lineRule="auto"/>
        <w:rPr>
          <w:rFonts w:ascii="Times New Roman" w:hAnsi="Times New Roman"/>
          <w:b/>
          <w:i/>
          <w:color w:val="000000" w:themeColor="text1"/>
          <w:sz w:val="24"/>
          <w:szCs w:val="24"/>
        </w:rPr>
      </w:pPr>
    </w:p>
    <w:p w14:paraId="3B83FC54" w14:textId="77777777" w:rsidR="007B3C4A" w:rsidRDefault="007B3C4A">
      <w:pPr>
        <w:spacing w:after="0" w:line="240" w:lineRule="auto"/>
        <w:rPr>
          <w:rFonts w:ascii="Times New Roman" w:hAnsi="Times New Roman"/>
          <w:b/>
          <w:i/>
          <w:color w:val="000000" w:themeColor="text1"/>
          <w:sz w:val="24"/>
          <w:szCs w:val="24"/>
        </w:rPr>
      </w:pPr>
    </w:p>
    <w:p w14:paraId="517401E6" w14:textId="77777777" w:rsidR="007B3C4A" w:rsidRDefault="007B3C4A">
      <w:pPr>
        <w:spacing w:after="0" w:line="240" w:lineRule="auto"/>
        <w:rPr>
          <w:rFonts w:ascii="Times New Roman" w:hAnsi="Times New Roman"/>
          <w:b/>
          <w:i/>
          <w:color w:val="000000" w:themeColor="text1"/>
          <w:sz w:val="24"/>
          <w:szCs w:val="24"/>
        </w:rPr>
      </w:pPr>
    </w:p>
    <w:p w14:paraId="6A79B728" w14:textId="77777777" w:rsidR="007B3C4A" w:rsidRDefault="007B3C4A">
      <w:pPr>
        <w:spacing w:after="0" w:line="240" w:lineRule="auto"/>
        <w:rPr>
          <w:rFonts w:ascii="Times New Roman" w:hAnsi="Times New Roman"/>
          <w:b/>
          <w:i/>
          <w:color w:val="000000" w:themeColor="text1"/>
          <w:sz w:val="24"/>
          <w:szCs w:val="24"/>
        </w:rPr>
      </w:pPr>
    </w:p>
    <w:p w14:paraId="5A747B3B" w14:textId="77777777" w:rsidR="007B3C4A" w:rsidRDefault="003B1D61">
      <w:pPr>
        <w:spacing w:after="0" w:line="240" w:lineRule="auto"/>
        <w:jc w:val="center"/>
        <w:rPr>
          <w:rFonts w:ascii="Times New Roman" w:hAnsi="Times New Roman"/>
          <w:b/>
          <w:bCs/>
          <w:iCs/>
          <w:color w:val="000000" w:themeColor="text1"/>
          <w:sz w:val="24"/>
          <w:szCs w:val="24"/>
        </w:rPr>
        <w:sectPr w:rsidR="007B3C4A">
          <w:pgSz w:w="11906" w:h="16838"/>
          <w:pgMar w:top="1134" w:right="850" w:bottom="284" w:left="1701" w:header="708" w:footer="708" w:gutter="0"/>
          <w:cols w:space="720"/>
          <w:docGrid w:linePitch="299"/>
        </w:sectPr>
      </w:pPr>
      <w:r>
        <w:rPr>
          <w:rFonts w:ascii="Times New Roman" w:hAnsi="Times New Roman"/>
          <w:b/>
          <w:bCs/>
          <w:iCs/>
          <w:color w:val="000000" w:themeColor="text1"/>
          <w:sz w:val="24"/>
          <w:szCs w:val="24"/>
        </w:rPr>
        <w:t>2022 г.</w:t>
      </w:r>
    </w:p>
    <w:p w14:paraId="77457CDD" w14:textId="77777777" w:rsidR="00703F1F" w:rsidRDefault="00703F1F" w:rsidP="00703F1F">
      <w:pPr>
        <w:spacing w:after="0" w:line="240" w:lineRule="auto"/>
        <w:jc w:val="center"/>
        <w:rPr>
          <w:rFonts w:ascii="Times New Roman" w:hAnsi="Times New Roman"/>
          <w:b/>
          <w:i/>
          <w:color w:val="000000" w:themeColor="text1"/>
          <w:sz w:val="24"/>
          <w:szCs w:val="24"/>
        </w:rPr>
      </w:pPr>
      <w:r>
        <w:rPr>
          <w:rFonts w:ascii="Times New Roman" w:hAnsi="Times New Roman"/>
          <w:b/>
          <w:i/>
          <w:color w:val="000000" w:themeColor="text1"/>
          <w:sz w:val="24"/>
          <w:szCs w:val="24"/>
        </w:rPr>
        <w:lastRenderedPageBreak/>
        <w:t>СОДЕРЖАНИЕ</w:t>
      </w:r>
    </w:p>
    <w:p w14:paraId="3FD41655" w14:textId="77777777" w:rsidR="00703F1F" w:rsidRDefault="00703F1F" w:rsidP="00703F1F">
      <w:pPr>
        <w:spacing w:after="0" w:line="240" w:lineRule="auto"/>
        <w:jc w:val="center"/>
        <w:rPr>
          <w:rFonts w:ascii="Times New Roman" w:hAnsi="Times New Roman"/>
          <w:b/>
          <w:i/>
          <w:color w:val="000000" w:themeColor="text1"/>
          <w:sz w:val="24"/>
          <w:szCs w:val="24"/>
        </w:rPr>
      </w:pPr>
    </w:p>
    <w:p w14:paraId="46699205" w14:textId="77777777" w:rsidR="00703F1F" w:rsidRDefault="00703F1F" w:rsidP="00703F1F">
      <w:pPr>
        <w:spacing w:after="0" w:line="240" w:lineRule="auto"/>
        <w:jc w:val="center"/>
        <w:rPr>
          <w:rFonts w:ascii="Times New Roman" w:hAnsi="Times New Roman"/>
          <w:b/>
          <w:i/>
          <w:color w:val="000000" w:themeColor="text1"/>
          <w:sz w:val="24"/>
          <w:szCs w:val="24"/>
        </w:rPr>
      </w:pPr>
    </w:p>
    <w:p w14:paraId="5B13AD2C" w14:textId="77777777" w:rsidR="00703F1F" w:rsidRDefault="00703F1F" w:rsidP="00703F1F">
      <w:pPr>
        <w:pStyle w:val="11"/>
        <w:tabs>
          <w:tab w:val="right" w:leader="dot" w:pos="9355"/>
        </w:tabs>
        <w:spacing w:before="0" w:after="0"/>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fldChar w:fldCharType="begin"/>
      </w:r>
      <w:r>
        <w:rPr>
          <w:rFonts w:ascii="Times New Roman" w:hAnsi="Times New Roman" w:cs="Times New Roman"/>
          <w:color w:val="000000" w:themeColor="text1"/>
          <w:sz w:val="24"/>
          <w:szCs w:val="24"/>
        </w:rPr>
        <w:instrText xml:space="preserve">TOC \o "1-1" \h \u </w:instrText>
      </w:r>
      <w:r>
        <w:rPr>
          <w:rFonts w:ascii="Times New Roman" w:hAnsi="Times New Roman" w:cs="Times New Roman"/>
          <w:color w:val="000000" w:themeColor="text1"/>
          <w:sz w:val="24"/>
          <w:szCs w:val="24"/>
        </w:rPr>
        <w:fldChar w:fldCharType="separate"/>
      </w:r>
      <w:hyperlink w:anchor="_Toc27142" w:history="1">
        <w:r>
          <w:rPr>
            <w:rFonts w:ascii="Times New Roman" w:hAnsi="Times New Roman" w:cs="Times New Roman"/>
            <w:color w:val="000000" w:themeColor="text1"/>
            <w:sz w:val="24"/>
            <w:szCs w:val="24"/>
          </w:rPr>
          <w:t>1.ОБЩАЯ ХАРАКТЕРИСТИКА РАБОЧЕЙ ПРОГРАММЫ УЧЕБНОЙ ДИСЦИПЛИНЫ</w:t>
        </w:r>
        <w:r>
          <w:rPr>
            <w:rFonts w:ascii="Times New Roman" w:hAnsi="Times New Roman" w:cs="Times New Roman"/>
            <w:color w:val="000000" w:themeColor="text1"/>
            <w:sz w:val="24"/>
            <w:szCs w:val="24"/>
          </w:rPr>
          <w:tab/>
        </w:r>
        <w:r>
          <w:rPr>
            <w:rFonts w:ascii="Times New Roman" w:hAnsi="Times New Roman" w:cs="Times New Roman"/>
            <w:color w:val="000000" w:themeColor="text1"/>
            <w:sz w:val="24"/>
            <w:szCs w:val="24"/>
          </w:rPr>
          <w:fldChar w:fldCharType="begin"/>
        </w:r>
        <w:r>
          <w:rPr>
            <w:rFonts w:ascii="Times New Roman" w:hAnsi="Times New Roman" w:cs="Times New Roman"/>
            <w:color w:val="000000" w:themeColor="text1"/>
            <w:sz w:val="24"/>
            <w:szCs w:val="24"/>
          </w:rPr>
          <w:instrText xml:space="preserve"> PAGEREF _Toc27142 \h </w:instrText>
        </w:r>
        <w:r>
          <w:rPr>
            <w:rFonts w:ascii="Times New Roman" w:hAnsi="Times New Roman" w:cs="Times New Roman"/>
            <w:color w:val="000000" w:themeColor="text1"/>
            <w:sz w:val="24"/>
            <w:szCs w:val="24"/>
          </w:rPr>
        </w:r>
        <w:r>
          <w:rPr>
            <w:rFonts w:ascii="Times New Roman" w:hAnsi="Times New Roman" w:cs="Times New Roman"/>
            <w:color w:val="000000" w:themeColor="text1"/>
            <w:sz w:val="24"/>
            <w:szCs w:val="24"/>
          </w:rPr>
          <w:fldChar w:fldCharType="separate"/>
        </w:r>
        <w:r>
          <w:rPr>
            <w:rFonts w:ascii="Times New Roman" w:hAnsi="Times New Roman" w:cs="Times New Roman"/>
            <w:color w:val="000000" w:themeColor="text1"/>
            <w:sz w:val="24"/>
            <w:szCs w:val="24"/>
          </w:rPr>
          <w:t>3</w:t>
        </w:r>
        <w:r>
          <w:rPr>
            <w:rFonts w:ascii="Times New Roman" w:hAnsi="Times New Roman" w:cs="Times New Roman"/>
            <w:color w:val="000000" w:themeColor="text1"/>
            <w:sz w:val="24"/>
            <w:szCs w:val="24"/>
          </w:rPr>
          <w:fldChar w:fldCharType="end"/>
        </w:r>
      </w:hyperlink>
    </w:p>
    <w:p w14:paraId="1CE74548" w14:textId="77777777" w:rsidR="00703F1F" w:rsidRDefault="00703F1F" w:rsidP="00703F1F">
      <w:pPr>
        <w:pStyle w:val="11"/>
        <w:tabs>
          <w:tab w:val="right" w:leader="dot" w:pos="9355"/>
        </w:tabs>
        <w:spacing w:before="0" w:after="0"/>
        <w:jc w:val="both"/>
        <w:rPr>
          <w:rFonts w:ascii="Times New Roman" w:hAnsi="Times New Roman" w:cs="Times New Roman"/>
          <w:color w:val="000000" w:themeColor="text1"/>
          <w:sz w:val="24"/>
          <w:szCs w:val="24"/>
        </w:rPr>
      </w:pPr>
      <w:hyperlink w:anchor="_Toc17623" w:history="1">
        <w:r>
          <w:rPr>
            <w:rFonts w:ascii="Times New Roman" w:hAnsi="Times New Roman" w:cs="Times New Roman"/>
            <w:color w:val="000000" w:themeColor="text1"/>
            <w:sz w:val="24"/>
            <w:szCs w:val="24"/>
          </w:rPr>
          <w:t>2. СТРУКТУРА И СОДЕРЖАНИЕ УЧЕБНОЙ ДИСЦИПЛИНЫ</w:t>
        </w:r>
        <w:r>
          <w:rPr>
            <w:rFonts w:ascii="Times New Roman" w:hAnsi="Times New Roman" w:cs="Times New Roman"/>
            <w:color w:val="000000" w:themeColor="text1"/>
            <w:sz w:val="24"/>
            <w:szCs w:val="24"/>
          </w:rPr>
          <w:tab/>
        </w:r>
        <w:r>
          <w:rPr>
            <w:rFonts w:ascii="Times New Roman" w:hAnsi="Times New Roman" w:cs="Times New Roman"/>
            <w:color w:val="000000" w:themeColor="text1"/>
            <w:sz w:val="24"/>
            <w:szCs w:val="24"/>
          </w:rPr>
          <w:fldChar w:fldCharType="begin"/>
        </w:r>
        <w:r>
          <w:rPr>
            <w:rFonts w:ascii="Times New Roman" w:hAnsi="Times New Roman" w:cs="Times New Roman"/>
            <w:color w:val="000000" w:themeColor="text1"/>
            <w:sz w:val="24"/>
            <w:szCs w:val="24"/>
          </w:rPr>
          <w:instrText xml:space="preserve"> PAGEREF _Toc17623 \h </w:instrText>
        </w:r>
        <w:r>
          <w:rPr>
            <w:rFonts w:ascii="Times New Roman" w:hAnsi="Times New Roman" w:cs="Times New Roman"/>
            <w:color w:val="000000" w:themeColor="text1"/>
            <w:sz w:val="24"/>
            <w:szCs w:val="24"/>
          </w:rPr>
        </w:r>
        <w:r>
          <w:rPr>
            <w:rFonts w:ascii="Times New Roman" w:hAnsi="Times New Roman" w:cs="Times New Roman"/>
            <w:color w:val="000000" w:themeColor="text1"/>
            <w:sz w:val="24"/>
            <w:szCs w:val="24"/>
          </w:rPr>
          <w:fldChar w:fldCharType="separate"/>
        </w:r>
        <w:r>
          <w:rPr>
            <w:rFonts w:ascii="Times New Roman" w:hAnsi="Times New Roman" w:cs="Times New Roman"/>
            <w:color w:val="000000" w:themeColor="text1"/>
            <w:sz w:val="24"/>
            <w:szCs w:val="24"/>
          </w:rPr>
          <w:t>4</w:t>
        </w:r>
        <w:r>
          <w:rPr>
            <w:rFonts w:ascii="Times New Roman" w:hAnsi="Times New Roman" w:cs="Times New Roman"/>
            <w:color w:val="000000" w:themeColor="text1"/>
            <w:sz w:val="24"/>
            <w:szCs w:val="24"/>
          </w:rPr>
          <w:fldChar w:fldCharType="end"/>
        </w:r>
      </w:hyperlink>
    </w:p>
    <w:p w14:paraId="6F599BE4" w14:textId="77777777" w:rsidR="00703F1F" w:rsidRDefault="00703F1F" w:rsidP="00703F1F">
      <w:pPr>
        <w:pStyle w:val="11"/>
        <w:tabs>
          <w:tab w:val="right" w:leader="dot" w:pos="9355"/>
        </w:tabs>
        <w:spacing w:before="0" w:after="0"/>
        <w:jc w:val="both"/>
        <w:rPr>
          <w:rFonts w:ascii="Times New Roman" w:hAnsi="Times New Roman" w:cs="Times New Roman"/>
          <w:color w:val="000000" w:themeColor="text1"/>
          <w:sz w:val="24"/>
          <w:szCs w:val="24"/>
        </w:rPr>
      </w:pPr>
      <w:hyperlink w:anchor="_Toc21802" w:history="1">
        <w:r>
          <w:rPr>
            <w:rFonts w:ascii="Times New Roman" w:hAnsi="Times New Roman" w:cs="Times New Roman"/>
            <w:color w:val="000000" w:themeColor="text1"/>
            <w:sz w:val="24"/>
            <w:szCs w:val="24"/>
          </w:rPr>
          <w:t>3. УСЛОВИЯ РЕАЛИЗАЦИИ УЧЕБНОЙ ДИСЦИПЛИНЫ</w:t>
        </w:r>
        <w:r>
          <w:rPr>
            <w:rFonts w:ascii="Times New Roman" w:hAnsi="Times New Roman" w:cs="Times New Roman"/>
            <w:color w:val="000000" w:themeColor="text1"/>
            <w:sz w:val="24"/>
            <w:szCs w:val="24"/>
          </w:rPr>
          <w:tab/>
        </w:r>
        <w:r>
          <w:rPr>
            <w:rFonts w:ascii="Times New Roman" w:hAnsi="Times New Roman" w:cs="Times New Roman"/>
            <w:color w:val="000000" w:themeColor="text1"/>
            <w:sz w:val="24"/>
            <w:szCs w:val="24"/>
          </w:rPr>
          <w:fldChar w:fldCharType="begin"/>
        </w:r>
        <w:r>
          <w:rPr>
            <w:rFonts w:ascii="Times New Roman" w:hAnsi="Times New Roman" w:cs="Times New Roman"/>
            <w:color w:val="000000" w:themeColor="text1"/>
            <w:sz w:val="24"/>
            <w:szCs w:val="24"/>
          </w:rPr>
          <w:instrText xml:space="preserve"> PAGEREF _Toc21802 \h </w:instrText>
        </w:r>
        <w:r>
          <w:rPr>
            <w:rFonts w:ascii="Times New Roman" w:hAnsi="Times New Roman" w:cs="Times New Roman"/>
            <w:color w:val="000000" w:themeColor="text1"/>
            <w:sz w:val="24"/>
            <w:szCs w:val="24"/>
          </w:rPr>
        </w:r>
        <w:r>
          <w:rPr>
            <w:rFonts w:ascii="Times New Roman" w:hAnsi="Times New Roman" w:cs="Times New Roman"/>
            <w:color w:val="000000" w:themeColor="text1"/>
            <w:sz w:val="24"/>
            <w:szCs w:val="24"/>
          </w:rPr>
          <w:fldChar w:fldCharType="separate"/>
        </w:r>
        <w:r>
          <w:rPr>
            <w:rFonts w:ascii="Times New Roman" w:hAnsi="Times New Roman" w:cs="Times New Roman"/>
            <w:color w:val="000000" w:themeColor="text1"/>
            <w:sz w:val="24"/>
            <w:szCs w:val="24"/>
          </w:rPr>
          <w:t>13</w:t>
        </w:r>
        <w:r>
          <w:rPr>
            <w:rFonts w:ascii="Times New Roman" w:hAnsi="Times New Roman" w:cs="Times New Roman"/>
            <w:color w:val="000000" w:themeColor="text1"/>
            <w:sz w:val="24"/>
            <w:szCs w:val="24"/>
          </w:rPr>
          <w:fldChar w:fldCharType="end"/>
        </w:r>
      </w:hyperlink>
    </w:p>
    <w:p w14:paraId="5BBE77A2" w14:textId="77777777" w:rsidR="00703F1F" w:rsidRDefault="00703F1F" w:rsidP="00703F1F">
      <w:pPr>
        <w:pStyle w:val="11"/>
        <w:tabs>
          <w:tab w:val="left" w:pos="660"/>
          <w:tab w:val="right" w:leader="dot" w:pos="9355"/>
        </w:tabs>
        <w:spacing w:before="0" w:after="0"/>
        <w:jc w:val="both"/>
        <w:rPr>
          <w:rFonts w:ascii="Times New Roman" w:hAnsi="Times New Roman" w:cs="Times New Roman"/>
          <w:color w:val="000000" w:themeColor="text1"/>
          <w:sz w:val="24"/>
          <w:szCs w:val="24"/>
        </w:rPr>
      </w:pPr>
      <w:hyperlink w:anchor="_Toc30352" w:history="1">
        <w:r>
          <w:rPr>
            <w:rFonts w:ascii="Times New Roman" w:hAnsi="Times New Roman" w:cs="Times New Roman"/>
            <w:color w:val="000000" w:themeColor="text1"/>
            <w:sz w:val="24"/>
            <w:szCs w:val="24"/>
          </w:rPr>
          <w:t>4. КОНТРОЛЬ И ОЦЕНКА РЕЗУЛЬТАТОВ ОСВОЕНИЯ УЧЕБНОЙ ДИСЦИПЛИНЫ</w:t>
        </w:r>
        <w:r>
          <w:rPr>
            <w:rFonts w:ascii="Times New Roman" w:hAnsi="Times New Roman" w:cs="Times New Roman"/>
            <w:color w:val="000000" w:themeColor="text1"/>
            <w:sz w:val="24"/>
            <w:szCs w:val="24"/>
          </w:rPr>
          <w:tab/>
        </w:r>
        <w:r>
          <w:rPr>
            <w:rFonts w:ascii="Times New Roman" w:hAnsi="Times New Roman" w:cs="Times New Roman"/>
            <w:color w:val="000000" w:themeColor="text1"/>
            <w:sz w:val="24"/>
            <w:szCs w:val="24"/>
          </w:rPr>
          <w:fldChar w:fldCharType="begin"/>
        </w:r>
        <w:r>
          <w:rPr>
            <w:rFonts w:ascii="Times New Roman" w:hAnsi="Times New Roman" w:cs="Times New Roman"/>
            <w:color w:val="000000" w:themeColor="text1"/>
            <w:sz w:val="24"/>
            <w:szCs w:val="24"/>
          </w:rPr>
          <w:instrText xml:space="preserve"> PAGEREF _Toc30352 \h </w:instrText>
        </w:r>
        <w:r>
          <w:rPr>
            <w:rFonts w:ascii="Times New Roman" w:hAnsi="Times New Roman" w:cs="Times New Roman"/>
            <w:color w:val="000000" w:themeColor="text1"/>
            <w:sz w:val="24"/>
            <w:szCs w:val="24"/>
          </w:rPr>
        </w:r>
        <w:r>
          <w:rPr>
            <w:rFonts w:ascii="Times New Roman" w:hAnsi="Times New Roman" w:cs="Times New Roman"/>
            <w:color w:val="000000" w:themeColor="text1"/>
            <w:sz w:val="24"/>
            <w:szCs w:val="24"/>
          </w:rPr>
          <w:fldChar w:fldCharType="separate"/>
        </w:r>
        <w:r>
          <w:rPr>
            <w:rFonts w:ascii="Times New Roman" w:hAnsi="Times New Roman" w:cs="Times New Roman"/>
            <w:color w:val="000000" w:themeColor="text1"/>
            <w:sz w:val="24"/>
            <w:szCs w:val="24"/>
          </w:rPr>
          <w:t>15</w:t>
        </w:r>
        <w:r>
          <w:rPr>
            <w:rFonts w:ascii="Times New Roman" w:hAnsi="Times New Roman" w:cs="Times New Roman"/>
            <w:color w:val="000000" w:themeColor="text1"/>
            <w:sz w:val="24"/>
            <w:szCs w:val="24"/>
          </w:rPr>
          <w:fldChar w:fldCharType="end"/>
        </w:r>
      </w:hyperlink>
    </w:p>
    <w:p w14:paraId="35005ACB" w14:textId="77777777" w:rsidR="00703F1F" w:rsidRDefault="00703F1F" w:rsidP="00703F1F">
      <w:pPr>
        <w:spacing w:after="0" w:line="240" w:lineRule="auto"/>
        <w:jc w:val="both"/>
        <w:rPr>
          <w:rFonts w:ascii="Times New Roman" w:hAnsi="Times New Roman"/>
          <w:color w:val="000000" w:themeColor="text1"/>
          <w:sz w:val="24"/>
          <w:szCs w:val="24"/>
        </w:rPr>
      </w:pPr>
      <w:r>
        <w:rPr>
          <w:rFonts w:ascii="Times New Roman" w:hAnsi="Times New Roman"/>
          <w:color w:val="000000" w:themeColor="text1"/>
          <w:sz w:val="24"/>
          <w:szCs w:val="24"/>
        </w:rPr>
        <w:fldChar w:fldCharType="end"/>
      </w:r>
    </w:p>
    <w:p w14:paraId="091E8ADB" w14:textId="69A7E886" w:rsidR="007B3C4A" w:rsidRDefault="00703F1F" w:rsidP="00703F1F">
      <w:pPr>
        <w:numPr>
          <w:ilvl w:val="0"/>
          <w:numId w:val="100"/>
        </w:numPr>
        <w:suppressAutoHyphens/>
        <w:spacing w:after="0" w:line="240" w:lineRule="auto"/>
        <w:ind w:left="0" w:firstLine="0"/>
        <w:jc w:val="center"/>
        <w:rPr>
          <w:rFonts w:ascii="Times New Roman" w:hAnsi="Times New Roman"/>
          <w:b/>
          <w:color w:val="000000" w:themeColor="text1"/>
          <w:sz w:val="24"/>
          <w:szCs w:val="24"/>
        </w:rPr>
      </w:pPr>
      <w:r>
        <w:rPr>
          <w:rFonts w:ascii="Times New Roman" w:hAnsi="Times New Roman"/>
          <w:b/>
          <w:i/>
          <w:color w:val="000000" w:themeColor="text1"/>
          <w:sz w:val="24"/>
          <w:szCs w:val="24"/>
          <w:u w:val="single"/>
        </w:rPr>
        <w:br w:type="page"/>
      </w:r>
      <w:r w:rsidR="003B1D61">
        <w:rPr>
          <w:rStyle w:val="10"/>
          <w:color w:val="000000" w:themeColor="text1"/>
        </w:rPr>
        <w:lastRenderedPageBreak/>
        <w:t>ОБЩАЯ ХАРАКТЕРИСТИКА РАБОЧЕЙ ПРОГРАММЫ УЧЕБНОЙ ДИСЦИПЛИНЫ</w:t>
      </w:r>
    </w:p>
    <w:p w14:paraId="73C1B172" w14:textId="77777777" w:rsidR="007B3C4A" w:rsidRDefault="007B3C4A">
      <w:pPr>
        <w:suppressAutoHyphens/>
        <w:spacing w:after="0" w:line="240" w:lineRule="auto"/>
        <w:jc w:val="both"/>
        <w:rPr>
          <w:rFonts w:ascii="Times New Roman" w:hAnsi="Times New Roman"/>
          <w:b/>
          <w:color w:val="000000" w:themeColor="text1"/>
          <w:sz w:val="24"/>
          <w:szCs w:val="24"/>
        </w:rPr>
      </w:pPr>
    </w:p>
    <w:p w14:paraId="68C163F7" w14:textId="1089B0FE" w:rsidR="007B3C4A" w:rsidRDefault="00703F1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center"/>
        <w:rPr>
          <w:rStyle w:val="aa"/>
          <w:rFonts w:ascii="Times New Roman" w:hAnsi="Times New Roman"/>
          <w:color w:val="000000" w:themeColor="text1"/>
          <w:sz w:val="24"/>
          <w:szCs w:val="24"/>
          <w:lang w:eastAsia="hi-IN" w:bidi="hi-IN"/>
        </w:rPr>
      </w:pPr>
      <w:r>
        <w:rPr>
          <w:rFonts w:ascii="Times New Roman" w:eastAsia="Calibri" w:hAnsi="Times New Roman"/>
          <w:b/>
          <w:bCs/>
          <w:color w:val="000000" w:themeColor="text1"/>
          <w:sz w:val="24"/>
          <w:szCs w:val="24"/>
        </w:rPr>
        <w:t xml:space="preserve">ОПд.03 </w:t>
      </w:r>
      <w:r w:rsidR="003B1D61">
        <w:rPr>
          <w:rStyle w:val="aa"/>
          <w:rFonts w:ascii="Times New Roman" w:hAnsi="Times New Roman"/>
          <w:color w:val="000000" w:themeColor="text1"/>
          <w:sz w:val="24"/>
          <w:szCs w:val="24"/>
          <w:lang w:eastAsia="hi-IN" w:bidi="hi-IN"/>
        </w:rPr>
        <w:t>БЕРЕЖЛИВОЕ ПРОИЗВОДСТВО</w:t>
      </w:r>
    </w:p>
    <w:p w14:paraId="5E24D6D1" w14:textId="77777777" w:rsidR="007B3C4A" w:rsidRDefault="007B3C4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center"/>
        <w:rPr>
          <w:rFonts w:ascii="Times New Roman" w:hAnsi="Times New Roman"/>
          <w:b/>
          <w:color w:val="000000" w:themeColor="text1"/>
          <w:sz w:val="24"/>
          <w:szCs w:val="24"/>
        </w:rPr>
      </w:pPr>
    </w:p>
    <w:p w14:paraId="4651F2D5" w14:textId="77777777" w:rsidR="007B3C4A" w:rsidRDefault="003B1D6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color w:val="000000" w:themeColor="text1"/>
          <w:sz w:val="24"/>
          <w:szCs w:val="24"/>
        </w:rPr>
      </w:pPr>
      <w:r>
        <w:rPr>
          <w:rFonts w:ascii="Times New Roman" w:hAnsi="Times New Roman"/>
          <w:b/>
          <w:color w:val="000000" w:themeColor="text1"/>
          <w:sz w:val="24"/>
          <w:szCs w:val="24"/>
        </w:rPr>
        <w:t xml:space="preserve">1.1. Место дисциплины в структуре основной образовательной программы: </w:t>
      </w:r>
    </w:p>
    <w:p w14:paraId="50DDA63A" w14:textId="7C0736D8" w:rsidR="007B3C4A" w:rsidRDefault="003B1D61">
      <w:pPr>
        <w:spacing w:after="0" w:line="240" w:lineRule="auto"/>
        <w:jc w:val="both"/>
        <w:rPr>
          <w:rFonts w:ascii="Times New Roman" w:hAnsi="Times New Roman"/>
          <w:i/>
          <w:iCs/>
          <w:color w:val="000000" w:themeColor="text1"/>
          <w:sz w:val="24"/>
          <w:szCs w:val="24"/>
          <w:shd w:val="clear" w:color="auto" w:fill="FFFFFF"/>
        </w:rPr>
      </w:pPr>
      <w:r>
        <w:rPr>
          <w:rFonts w:ascii="Times New Roman" w:hAnsi="Times New Roman"/>
          <w:color w:val="000000" w:themeColor="text1"/>
          <w:sz w:val="24"/>
          <w:szCs w:val="24"/>
        </w:rPr>
        <w:t xml:space="preserve">Учебная дисциплина </w:t>
      </w:r>
      <w:r>
        <w:rPr>
          <w:rStyle w:val="aa"/>
          <w:rFonts w:ascii="Times New Roman" w:hAnsi="Times New Roman"/>
          <w:color w:val="000000" w:themeColor="text1"/>
          <w:sz w:val="24"/>
          <w:szCs w:val="24"/>
          <w:lang w:eastAsia="hi-IN" w:bidi="hi-IN"/>
        </w:rPr>
        <w:t xml:space="preserve"> «</w:t>
      </w:r>
      <w:r w:rsidR="00703F1F">
        <w:rPr>
          <w:rFonts w:ascii="Times New Roman" w:eastAsia="Calibri" w:hAnsi="Times New Roman"/>
          <w:b/>
          <w:bCs/>
          <w:color w:val="000000" w:themeColor="text1"/>
          <w:sz w:val="24"/>
          <w:szCs w:val="24"/>
        </w:rPr>
        <w:t xml:space="preserve">ОПд.03 </w:t>
      </w:r>
      <w:r>
        <w:rPr>
          <w:rStyle w:val="aa"/>
          <w:rFonts w:ascii="Times New Roman" w:hAnsi="Times New Roman"/>
          <w:color w:val="000000" w:themeColor="text1"/>
          <w:sz w:val="24"/>
          <w:szCs w:val="24"/>
          <w:lang w:eastAsia="hi-IN" w:bidi="hi-IN"/>
        </w:rPr>
        <w:t xml:space="preserve">БЕРЕЖЛИВОЕ ПРОИЗВОДСТВО» </w:t>
      </w:r>
      <w:r>
        <w:rPr>
          <w:rFonts w:ascii="Times New Roman" w:hAnsi="Times New Roman"/>
          <w:color w:val="000000" w:themeColor="text1"/>
          <w:sz w:val="24"/>
          <w:szCs w:val="24"/>
        </w:rPr>
        <w:t xml:space="preserve"> является частью обязательного профессионального блока дисциплин ПООП-П в соответствии с ФГОС СПО по специальности </w:t>
      </w:r>
      <w:r>
        <w:rPr>
          <w:rFonts w:ascii="Times New Roman" w:hAnsi="Times New Roman"/>
          <w:i/>
          <w:iCs/>
          <w:color w:val="000000" w:themeColor="text1"/>
          <w:sz w:val="24"/>
          <w:szCs w:val="24"/>
          <w:shd w:val="clear" w:color="auto" w:fill="FFFFFF"/>
          <w:lang w:eastAsia="zh-CN"/>
        </w:rPr>
        <w:t xml:space="preserve">22.02.06 </w:t>
      </w:r>
      <w:r>
        <w:rPr>
          <w:rFonts w:ascii="Times New Roman" w:hAnsi="Times New Roman"/>
          <w:i/>
          <w:iCs/>
          <w:color w:val="000000" w:themeColor="text1"/>
          <w:sz w:val="24"/>
          <w:szCs w:val="24"/>
          <w:shd w:val="clear" w:color="auto" w:fill="FFFFFF"/>
        </w:rPr>
        <w:t xml:space="preserve">Сварочное производство </w:t>
      </w:r>
    </w:p>
    <w:p w14:paraId="623ED888" w14:textId="77777777" w:rsidR="007B3C4A" w:rsidRDefault="007B3C4A">
      <w:pPr>
        <w:tabs>
          <w:tab w:val="left" w:pos="1760"/>
        </w:tabs>
        <w:spacing w:after="0" w:line="240" w:lineRule="auto"/>
        <w:ind w:left="220" w:right="-105"/>
        <w:jc w:val="both"/>
        <w:rPr>
          <w:rFonts w:ascii="Times New Roman" w:hAnsi="Times New Roman"/>
          <w:color w:val="000000" w:themeColor="text1"/>
          <w:sz w:val="24"/>
          <w:szCs w:val="24"/>
        </w:rPr>
      </w:pPr>
    </w:p>
    <w:p w14:paraId="2005D4F7" w14:textId="77777777" w:rsidR="007B3C4A" w:rsidRDefault="003B1D61">
      <w:pPr>
        <w:tabs>
          <w:tab w:val="left" w:pos="1760"/>
        </w:tabs>
        <w:spacing w:after="0" w:line="240" w:lineRule="auto"/>
        <w:ind w:left="220" w:right="-105" w:firstLineChars="183" w:firstLine="439"/>
        <w:jc w:val="both"/>
        <w:rPr>
          <w:rFonts w:ascii="Times New Roman" w:hAnsi="Times New Roman"/>
          <w:color w:val="000000" w:themeColor="text1"/>
          <w:sz w:val="24"/>
          <w:szCs w:val="24"/>
        </w:rPr>
      </w:pPr>
      <w:r>
        <w:rPr>
          <w:rFonts w:ascii="Times New Roman" w:hAnsi="Times New Roman"/>
          <w:color w:val="000000" w:themeColor="text1"/>
          <w:sz w:val="24"/>
          <w:szCs w:val="24"/>
        </w:rPr>
        <w:t>Особое значение дисциплина имеет при формировании и развитии ОК: ОК 04, ПК 2.4, ПК 3.3</w:t>
      </w:r>
    </w:p>
    <w:p w14:paraId="1AC7CF5D" w14:textId="77777777" w:rsidR="007B3C4A" w:rsidRDefault="007B3C4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b/>
          <w:color w:val="000000" w:themeColor="text1"/>
          <w:sz w:val="24"/>
          <w:szCs w:val="24"/>
        </w:rPr>
      </w:pPr>
    </w:p>
    <w:p w14:paraId="7E6AEF22" w14:textId="77777777" w:rsidR="007B3C4A" w:rsidRDefault="003B1D61">
      <w:pPr>
        <w:spacing w:after="0" w:line="240" w:lineRule="auto"/>
        <w:ind w:firstLine="709"/>
        <w:rPr>
          <w:rFonts w:ascii="Times New Roman" w:hAnsi="Times New Roman"/>
          <w:b/>
          <w:color w:val="000000" w:themeColor="text1"/>
          <w:sz w:val="24"/>
          <w:szCs w:val="24"/>
        </w:rPr>
      </w:pPr>
      <w:r>
        <w:rPr>
          <w:rFonts w:ascii="Times New Roman" w:hAnsi="Times New Roman"/>
          <w:b/>
          <w:color w:val="000000" w:themeColor="text1"/>
          <w:sz w:val="24"/>
          <w:szCs w:val="24"/>
        </w:rPr>
        <w:t>1.2. Цель и планируемые результаты освоения дисциплины:</w:t>
      </w:r>
    </w:p>
    <w:p w14:paraId="6764EF13" w14:textId="77777777" w:rsidR="007B3C4A" w:rsidRDefault="003B1D61">
      <w:pPr>
        <w:suppressAutoHyphens/>
        <w:spacing w:after="0" w:line="240" w:lineRule="auto"/>
        <w:ind w:firstLineChars="275" w:firstLine="660"/>
        <w:jc w:val="both"/>
        <w:rPr>
          <w:rFonts w:ascii="Times New Roman" w:hAnsi="Times New Roman"/>
          <w:color w:val="000000" w:themeColor="text1"/>
          <w:sz w:val="24"/>
          <w:szCs w:val="24"/>
          <w:lang w:eastAsia="en-US"/>
        </w:rPr>
      </w:pPr>
      <w:r>
        <w:rPr>
          <w:rFonts w:ascii="Times New Roman" w:hAnsi="Times New Roman"/>
          <w:color w:val="000000" w:themeColor="text1"/>
          <w:sz w:val="24"/>
          <w:szCs w:val="24"/>
        </w:rPr>
        <w:t>В рамках программы учебной дисциплины обучающимися осваиваются умения и знания</w:t>
      </w:r>
    </w:p>
    <w:tbl>
      <w:tblPr>
        <w:tblW w:w="95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29"/>
        <w:gridCol w:w="4324"/>
        <w:gridCol w:w="4206"/>
      </w:tblGrid>
      <w:tr w:rsidR="007B3C4A" w14:paraId="335246CF" w14:textId="77777777">
        <w:trPr>
          <w:trHeight w:val="649"/>
        </w:trPr>
        <w:tc>
          <w:tcPr>
            <w:tcW w:w="1029" w:type="dxa"/>
            <w:noWrap/>
            <w:vAlign w:val="center"/>
          </w:tcPr>
          <w:p w14:paraId="26349255" w14:textId="77777777" w:rsidR="007B3C4A" w:rsidRDefault="003B1D61">
            <w:pPr>
              <w:suppressAutoHyphens/>
              <w:spacing w:after="0" w:line="240" w:lineRule="auto"/>
              <w:jc w:val="center"/>
              <w:rPr>
                <w:rFonts w:ascii="Times New Roman" w:hAnsi="Times New Roman"/>
                <w:color w:val="000000" w:themeColor="text1"/>
                <w:sz w:val="24"/>
                <w:szCs w:val="24"/>
              </w:rPr>
            </w:pPr>
            <w:r>
              <w:rPr>
                <w:rFonts w:ascii="Times New Roman" w:hAnsi="Times New Roman"/>
                <w:color w:val="000000" w:themeColor="text1"/>
                <w:sz w:val="24"/>
                <w:szCs w:val="24"/>
              </w:rPr>
              <w:t xml:space="preserve">Код </w:t>
            </w:r>
          </w:p>
          <w:p w14:paraId="49DE85F8" w14:textId="77777777" w:rsidR="007B3C4A" w:rsidRDefault="003B1D61">
            <w:pPr>
              <w:suppressAutoHyphens/>
              <w:spacing w:after="0" w:line="240" w:lineRule="auto"/>
              <w:jc w:val="center"/>
              <w:rPr>
                <w:rFonts w:ascii="Times New Roman" w:hAnsi="Times New Roman"/>
                <w:color w:val="000000" w:themeColor="text1"/>
                <w:sz w:val="24"/>
                <w:szCs w:val="24"/>
              </w:rPr>
            </w:pPr>
            <w:r>
              <w:rPr>
                <w:rFonts w:ascii="Times New Roman" w:hAnsi="Times New Roman"/>
                <w:color w:val="000000" w:themeColor="text1"/>
                <w:sz w:val="24"/>
                <w:szCs w:val="24"/>
              </w:rPr>
              <w:t>ПК, ОК</w:t>
            </w:r>
          </w:p>
        </w:tc>
        <w:tc>
          <w:tcPr>
            <w:tcW w:w="4324" w:type="dxa"/>
            <w:noWrap/>
            <w:vAlign w:val="center"/>
          </w:tcPr>
          <w:p w14:paraId="78C652AF" w14:textId="77777777" w:rsidR="007B3C4A" w:rsidRDefault="003B1D61">
            <w:pPr>
              <w:suppressAutoHyphens/>
              <w:spacing w:after="0" w:line="240" w:lineRule="auto"/>
              <w:jc w:val="center"/>
              <w:rPr>
                <w:rFonts w:ascii="Times New Roman" w:hAnsi="Times New Roman"/>
                <w:color w:val="000000" w:themeColor="text1"/>
                <w:sz w:val="24"/>
                <w:szCs w:val="24"/>
              </w:rPr>
            </w:pPr>
            <w:r>
              <w:rPr>
                <w:rFonts w:ascii="Times New Roman" w:hAnsi="Times New Roman"/>
                <w:color w:val="000000" w:themeColor="text1"/>
                <w:sz w:val="24"/>
                <w:szCs w:val="24"/>
              </w:rPr>
              <w:t>Умения</w:t>
            </w:r>
          </w:p>
        </w:tc>
        <w:tc>
          <w:tcPr>
            <w:tcW w:w="4206" w:type="dxa"/>
            <w:noWrap/>
            <w:vAlign w:val="center"/>
          </w:tcPr>
          <w:p w14:paraId="6B5EEA60" w14:textId="77777777" w:rsidR="007B3C4A" w:rsidRDefault="003B1D61">
            <w:pPr>
              <w:suppressAutoHyphens/>
              <w:spacing w:after="0" w:line="240" w:lineRule="auto"/>
              <w:jc w:val="center"/>
              <w:rPr>
                <w:rFonts w:ascii="Times New Roman" w:hAnsi="Times New Roman"/>
                <w:color w:val="000000" w:themeColor="text1"/>
                <w:sz w:val="24"/>
                <w:szCs w:val="24"/>
              </w:rPr>
            </w:pPr>
            <w:r>
              <w:rPr>
                <w:rFonts w:ascii="Times New Roman" w:hAnsi="Times New Roman"/>
                <w:color w:val="000000" w:themeColor="text1"/>
                <w:sz w:val="24"/>
                <w:szCs w:val="24"/>
              </w:rPr>
              <w:t>Знания</w:t>
            </w:r>
          </w:p>
        </w:tc>
      </w:tr>
      <w:tr w:rsidR="007B3C4A" w14:paraId="4C424D78" w14:textId="77777777">
        <w:trPr>
          <w:trHeight w:val="649"/>
        </w:trPr>
        <w:tc>
          <w:tcPr>
            <w:tcW w:w="1029" w:type="dxa"/>
            <w:noWrap/>
            <w:vAlign w:val="center"/>
          </w:tcPr>
          <w:p w14:paraId="76733642" w14:textId="77777777" w:rsidR="007B3C4A" w:rsidRDefault="003B1D61">
            <w:pPr>
              <w:suppressAutoHyphens/>
              <w:spacing w:after="0" w:line="240" w:lineRule="auto"/>
              <w:jc w:val="center"/>
              <w:rPr>
                <w:rFonts w:ascii="Times New Roman" w:hAnsi="Times New Roman"/>
                <w:color w:val="000000" w:themeColor="text1"/>
                <w:sz w:val="24"/>
                <w:szCs w:val="24"/>
              </w:rPr>
            </w:pPr>
            <w:r>
              <w:rPr>
                <w:rFonts w:ascii="Times New Roman" w:hAnsi="Times New Roman"/>
                <w:color w:val="000000" w:themeColor="text1"/>
                <w:sz w:val="24"/>
                <w:szCs w:val="24"/>
              </w:rPr>
              <w:t>ПК 2.4</w:t>
            </w:r>
          </w:p>
        </w:tc>
        <w:tc>
          <w:tcPr>
            <w:tcW w:w="4324" w:type="dxa"/>
            <w:noWrap/>
            <w:vAlign w:val="center"/>
          </w:tcPr>
          <w:p w14:paraId="3CF5719F" w14:textId="77777777" w:rsidR="007B3C4A" w:rsidRDefault="003B1D61">
            <w:pPr>
              <w:pStyle w:val="affffff2"/>
              <w:jc w:val="both"/>
              <w:rPr>
                <w:rFonts w:ascii="Times New Roman" w:hAnsi="Times New Roman"/>
                <w:color w:val="000000" w:themeColor="text1"/>
                <w:sz w:val="24"/>
                <w:szCs w:val="24"/>
              </w:rPr>
            </w:pPr>
            <w:r>
              <w:rPr>
                <w:rFonts w:ascii="Times New Roman" w:hAnsi="Times New Roman"/>
                <w:color w:val="000000" w:themeColor="text1"/>
                <w:sz w:val="24"/>
                <w:szCs w:val="24"/>
              </w:rPr>
              <w:t xml:space="preserve"> У 2.4.01 оформлять технологическую и конструкторскую документацию в соответствии с действующими нормативными правовыми актами и технической документацией</w:t>
            </w:r>
          </w:p>
          <w:p w14:paraId="2F14AD1D" w14:textId="77777777" w:rsidR="007B3C4A" w:rsidRDefault="003B1D61">
            <w:pPr>
              <w:pStyle w:val="affffff2"/>
              <w:jc w:val="both"/>
              <w:rPr>
                <w:rFonts w:ascii="Times New Roman" w:hAnsi="Times New Roman"/>
                <w:color w:val="000000" w:themeColor="text1"/>
                <w:sz w:val="24"/>
                <w:szCs w:val="24"/>
              </w:rPr>
            </w:pPr>
            <w:r>
              <w:rPr>
                <w:rFonts w:ascii="Times New Roman" w:hAnsi="Times New Roman"/>
                <w:color w:val="000000" w:themeColor="text1"/>
                <w:sz w:val="24"/>
                <w:szCs w:val="24"/>
              </w:rPr>
              <w:t>У 2.4.02 оформлять технологическую и техническую документацию в соответствии с действующими нормативными правовыми актами на основе использования основных положений метрологии, стандартизации и сертификации в производственной деятельности</w:t>
            </w:r>
          </w:p>
        </w:tc>
        <w:tc>
          <w:tcPr>
            <w:tcW w:w="4206" w:type="dxa"/>
            <w:noWrap/>
            <w:vAlign w:val="center"/>
          </w:tcPr>
          <w:p w14:paraId="47420EE5" w14:textId="77777777" w:rsidR="007B3C4A" w:rsidRDefault="003B1D61">
            <w:pPr>
              <w:pStyle w:val="affffff2"/>
              <w:jc w:val="both"/>
              <w:rPr>
                <w:rFonts w:ascii="Times New Roman" w:hAnsi="Times New Roman"/>
                <w:color w:val="000000" w:themeColor="text1"/>
                <w:sz w:val="24"/>
                <w:szCs w:val="24"/>
              </w:rPr>
            </w:pPr>
            <w:r>
              <w:rPr>
                <w:rFonts w:ascii="Times New Roman" w:hAnsi="Times New Roman"/>
                <w:color w:val="000000" w:themeColor="text1"/>
                <w:sz w:val="24"/>
                <w:szCs w:val="24"/>
              </w:rPr>
              <w:t>З 2.4.01 справочную литературу для выбора материалов, технологических режимов, оборудования, оснастки, контрольно-измерительных средств</w:t>
            </w:r>
          </w:p>
        </w:tc>
      </w:tr>
      <w:tr w:rsidR="007B3C4A" w14:paraId="7B21ABC2" w14:textId="77777777">
        <w:trPr>
          <w:trHeight w:val="649"/>
        </w:trPr>
        <w:tc>
          <w:tcPr>
            <w:tcW w:w="1029" w:type="dxa"/>
            <w:noWrap/>
            <w:vAlign w:val="center"/>
          </w:tcPr>
          <w:p w14:paraId="26A2CC1D" w14:textId="77777777" w:rsidR="007B3C4A" w:rsidRDefault="003B1D61">
            <w:pPr>
              <w:suppressAutoHyphens/>
              <w:spacing w:after="0" w:line="240" w:lineRule="auto"/>
              <w:jc w:val="center"/>
              <w:rPr>
                <w:rFonts w:ascii="Times New Roman" w:hAnsi="Times New Roman"/>
                <w:color w:val="000000" w:themeColor="text1"/>
                <w:sz w:val="24"/>
                <w:szCs w:val="24"/>
              </w:rPr>
            </w:pPr>
            <w:r>
              <w:rPr>
                <w:rFonts w:ascii="Times New Roman" w:hAnsi="Times New Roman"/>
                <w:color w:val="000000" w:themeColor="text1"/>
                <w:sz w:val="24"/>
                <w:szCs w:val="24"/>
              </w:rPr>
              <w:t>ПК 3.3</w:t>
            </w:r>
          </w:p>
        </w:tc>
        <w:tc>
          <w:tcPr>
            <w:tcW w:w="4324" w:type="dxa"/>
            <w:noWrap/>
            <w:vAlign w:val="center"/>
          </w:tcPr>
          <w:p w14:paraId="4E7D2E01" w14:textId="77777777" w:rsidR="007B3C4A" w:rsidRDefault="003B1D61">
            <w:pPr>
              <w:pStyle w:val="affffff2"/>
              <w:jc w:val="both"/>
              <w:rPr>
                <w:rFonts w:ascii="Times New Roman" w:hAnsi="Times New Roman"/>
                <w:color w:val="000000" w:themeColor="text1"/>
                <w:sz w:val="24"/>
                <w:szCs w:val="24"/>
              </w:rPr>
            </w:pPr>
            <w:r>
              <w:rPr>
                <w:rFonts w:ascii="Times New Roman" w:hAnsi="Times New Roman"/>
                <w:color w:val="000000" w:themeColor="text1"/>
                <w:sz w:val="24"/>
                <w:szCs w:val="24"/>
              </w:rPr>
              <w:t>У 3.3.01 определять качество сборки и прихватки наружным осмотром и обмером</w:t>
            </w:r>
          </w:p>
          <w:p w14:paraId="335AC26B" w14:textId="77777777" w:rsidR="007B3C4A" w:rsidRDefault="003B1D61">
            <w:pPr>
              <w:pStyle w:val="affffff2"/>
              <w:jc w:val="both"/>
              <w:rPr>
                <w:rFonts w:ascii="Times New Roman" w:hAnsi="Times New Roman"/>
                <w:color w:val="000000" w:themeColor="text1"/>
                <w:sz w:val="24"/>
                <w:szCs w:val="24"/>
              </w:rPr>
            </w:pPr>
            <w:r>
              <w:rPr>
                <w:rFonts w:ascii="Times New Roman" w:hAnsi="Times New Roman"/>
                <w:color w:val="000000" w:themeColor="text1"/>
                <w:sz w:val="24"/>
                <w:szCs w:val="24"/>
              </w:rPr>
              <w:t>У 3.3.02 проводить испытания на сплющивание и ударный разрыв образцов из сварных швов</w:t>
            </w:r>
          </w:p>
          <w:p w14:paraId="3BE1457C" w14:textId="77777777" w:rsidR="007B3C4A" w:rsidRDefault="003B1D61">
            <w:pPr>
              <w:pStyle w:val="affffff2"/>
              <w:jc w:val="both"/>
              <w:rPr>
                <w:rFonts w:ascii="Times New Roman" w:hAnsi="Times New Roman"/>
                <w:color w:val="000000" w:themeColor="text1"/>
                <w:sz w:val="24"/>
                <w:szCs w:val="24"/>
              </w:rPr>
            </w:pPr>
            <w:r>
              <w:rPr>
                <w:rFonts w:ascii="Times New Roman" w:hAnsi="Times New Roman"/>
                <w:color w:val="000000" w:themeColor="text1"/>
                <w:sz w:val="24"/>
                <w:szCs w:val="24"/>
              </w:rPr>
              <w:t>У 3.3.03 выявлять дефекты при металлографическом контроле</w:t>
            </w:r>
          </w:p>
          <w:p w14:paraId="4C336BE1" w14:textId="77777777" w:rsidR="007B3C4A" w:rsidRDefault="003B1D61">
            <w:pPr>
              <w:pStyle w:val="affffff2"/>
              <w:jc w:val="both"/>
              <w:rPr>
                <w:rFonts w:ascii="Times New Roman" w:hAnsi="Times New Roman"/>
                <w:color w:val="000000" w:themeColor="text1"/>
                <w:sz w:val="24"/>
                <w:szCs w:val="24"/>
              </w:rPr>
            </w:pPr>
            <w:r>
              <w:rPr>
                <w:rFonts w:ascii="Times New Roman" w:hAnsi="Times New Roman"/>
                <w:color w:val="000000" w:themeColor="text1"/>
                <w:sz w:val="24"/>
                <w:szCs w:val="24"/>
              </w:rPr>
              <w:t>У 3.3.04 использовать методы предупреждения и устранения дефектов сварных изделий и конструкций</w:t>
            </w:r>
          </w:p>
        </w:tc>
        <w:tc>
          <w:tcPr>
            <w:tcW w:w="4206" w:type="dxa"/>
            <w:noWrap/>
            <w:vAlign w:val="center"/>
          </w:tcPr>
          <w:p w14:paraId="6BBE7BAA" w14:textId="77777777" w:rsidR="007B3C4A" w:rsidRDefault="003B1D61">
            <w:pPr>
              <w:pStyle w:val="affffff2"/>
              <w:jc w:val="both"/>
              <w:rPr>
                <w:rFonts w:ascii="Times New Roman" w:hAnsi="Times New Roman"/>
                <w:color w:val="000000" w:themeColor="text1"/>
                <w:sz w:val="24"/>
                <w:szCs w:val="24"/>
              </w:rPr>
            </w:pPr>
            <w:r>
              <w:rPr>
                <w:rFonts w:ascii="Times New Roman" w:hAnsi="Times New Roman"/>
                <w:color w:val="000000" w:themeColor="text1"/>
                <w:sz w:val="24"/>
                <w:szCs w:val="24"/>
              </w:rPr>
              <w:t>У 3.3.01 определять качество сборки и прихватки наружным осмотром и обмером</w:t>
            </w:r>
          </w:p>
          <w:p w14:paraId="059B1C4D" w14:textId="77777777" w:rsidR="007B3C4A" w:rsidRDefault="003B1D61">
            <w:pPr>
              <w:pStyle w:val="affffff2"/>
              <w:jc w:val="both"/>
              <w:rPr>
                <w:rFonts w:ascii="Times New Roman" w:hAnsi="Times New Roman"/>
                <w:color w:val="000000" w:themeColor="text1"/>
                <w:sz w:val="24"/>
                <w:szCs w:val="24"/>
              </w:rPr>
            </w:pPr>
            <w:r>
              <w:rPr>
                <w:rFonts w:ascii="Times New Roman" w:hAnsi="Times New Roman"/>
                <w:color w:val="000000" w:themeColor="text1"/>
                <w:sz w:val="24"/>
                <w:szCs w:val="24"/>
              </w:rPr>
              <w:t>У 3.3.02 проводить испытания на сплющивание и ударный разрыв образцов из сварных швов</w:t>
            </w:r>
          </w:p>
          <w:p w14:paraId="2A996D0C" w14:textId="77777777" w:rsidR="007B3C4A" w:rsidRDefault="003B1D61">
            <w:pPr>
              <w:pStyle w:val="affffff2"/>
              <w:jc w:val="both"/>
              <w:rPr>
                <w:rFonts w:ascii="Times New Roman" w:hAnsi="Times New Roman"/>
                <w:color w:val="000000" w:themeColor="text1"/>
                <w:sz w:val="24"/>
                <w:szCs w:val="24"/>
              </w:rPr>
            </w:pPr>
            <w:r>
              <w:rPr>
                <w:rFonts w:ascii="Times New Roman" w:hAnsi="Times New Roman"/>
                <w:color w:val="000000" w:themeColor="text1"/>
                <w:sz w:val="24"/>
                <w:szCs w:val="24"/>
              </w:rPr>
              <w:t>У 3.3.03 выявлять дефекты при металлографическом контроле</w:t>
            </w:r>
          </w:p>
          <w:p w14:paraId="5AF92C3D" w14:textId="77777777" w:rsidR="007B3C4A" w:rsidRDefault="003B1D61">
            <w:pPr>
              <w:pStyle w:val="affffff2"/>
              <w:jc w:val="both"/>
              <w:rPr>
                <w:rFonts w:ascii="Times New Roman" w:hAnsi="Times New Roman"/>
                <w:color w:val="000000" w:themeColor="text1"/>
                <w:sz w:val="24"/>
                <w:szCs w:val="24"/>
              </w:rPr>
            </w:pPr>
            <w:r>
              <w:rPr>
                <w:rFonts w:ascii="Times New Roman" w:hAnsi="Times New Roman"/>
                <w:color w:val="000000" w:themeColor="text1"/>
                <w:sz w:val="24"/>
                <w:szCs w:val="24"/>
              </w:rPr>
              <w:t>У 3.3.04 использовать методы предупреждения и устранения дефектов сварных изделий и конструкций</w:t>
            </w:r>
          </w:p>
          <w:p w14:paraId="242319EC" w14:textId="77777777" w:rsidR="007B3C4A" w:rsidRDefault="003B1D61">
            <w:pPr>
              <w:pStyle w:val="affffff2"/>
              <w:jc w:val="both"/>
              <w:rPr>
                <w:rFonts w:ascii="Times New Roman" w:hAnsi="Times New Roman"/>
                <w:color w:val="000000" w:themeColor="text1"/>
                <w:sz w:val="24"/>
                <w:szCs w:val="24"/>
              </w:rPr>
            </w:pPr>
            <w:r>
              <w:rPr>
                <w:rFonts w:ascii="Times New Roman" w:hAnsi="Times New Roman"/>
                <w:color w:val="000000" w:themeColor="text1"/>
                <w:sz w:val="24"/>
                <w:szCs w:val="24"/>
              </w:rPr>
              <w:t>З 3.3.01 способы получения сварных соединений</w:t>
            </w:r>
          </w:p>
          <w:p w14:paraId="71A62C94" w14:textId="77777777" w:rsidR="007B3C4A" w:rsidRDefault="003B1D61">
            <w:pPr>
              <w:pStyle w:val="affffff2"/>
              <w:jc w:val="both"/>
              <w:rPr>
                <w:rFonts w:ascii="Times New Roman" w:hAnsi="Times New Roman"/>
                <w:color w:val="000000" w:themeColor="text1"/>
                <w:sz w:val="24"/>
                <w:szCs w:val="24"/>
              </w:rPr>
            </w:pPr>
            <w:r>
              <w:rPr>
                <w:rFonts w:ascii="Times New Roman" w:hAnsi="Times New Roman"/>
                <w:color w:val="000000" w:themeColor="text1"/>
                <w:sz w:val="24"/>
                <w:szCs w:val="24"/>
              </w:rPr>
              <w:t>З 3.3.02 основные дефекты сварных соединений и причины их возникновения</w:t>
            </w:r>
          </w:p>
          <w:p w14:paraId="0F090C4D" w14:textId="77777777" w:rsidR="007B3C4A" w:rsidRDefault="003B1D61">
            <w:pPr>
              <w:pStyle w:val="affffff2"/>
              <w:jc w:val="both"/>
              <w:rPr>
                <w:rFonts w:ascii="Times New Roman" w:hAnsi="Times New Roman"/>
                <w:color w:val="000000" w:themeColor="text1"/>
                <w:sz w:val="24"/>
                <w:szCs w:val="24"/>
              </w:rPr>
            </w:pPr>
            <w:r>
              <w:rPr>
                <w:rFonts w:ascii="Times New Roman" w:hAnsi="Times New Roman"/>
                <w:color w:val="000000" w:themeColor="text1"/>
                <w:sz w:val="24"/>
                <w:szCs w:val="24"/>
              </w:rPr>
              <w:t>З 3.3.04 способы устранения дефектов сварных соединений</w:t>
            </w:r>
          </w:p>
          <w:p w14:paraId="6929940D" w14:textId="77777777" w:rsidR="007B3C4A" w:rsidRDefault="003B1D61">
            <w:pPr>
              <w:pStyle w:val="affffff2"/>
              <w:jc w:val="both"/>
              <w:rPr>
                <w:rFonts w:ascii="Times New Roman" w:hAnsi="Times New Roman"/>
                <w:color w:val="000000" w:themeColor="text1"/>
                <w:sz w:val="24"/>
                <w:szCs w:val="24"/>
              </w:rPr>
            </w:pPr>
            <w:r>
              <w:rPr>
                <w:rFonts w:ascii="Times New Roman" w:hAnsi="Times New Roman"/>
                <w:color w:val="000000" w:themeColor="text1"/>
                <w:sz w:val="24"/>
                <w:szCs w:val="24"/>
              </w:rPr>
              <w:t xml:space="preserve">З 3.3.05 способы контроля качества </w:t>
            </w:r>
            <w:r>
              <w:rPr>
                <w:rFonts w:ascii="Times New Roman" w:hAnsi="Times New Roman"/>
                <w:color w:val="000000" w:themeColor="text1"/>
                <w:sz w:val="24"/>
                <w:szCs w:val="24"/>
              </w:rPr>
              <w:lastRenderedPageBreak/>
              <w:t>сварочных процессов и сварных соединений</w:t>
            </w:r>
          </w:p>
        </w:tc>
      </w:tr>
      <w:tr w:rsidR="007B3C4A" w14:paraId="5EEDEF49" w14:textId="77777777">
        <w:trPr>
          <w:trHeight w:val="212"/>
        </w:trPr>
        <w:tc>
          <w:tcPr>
            <w:tcW w:w="1029" w:type="dxa"/>
            <w:noWrap/>
          </w:tcPr>
          <w:p w14:paraId="55C7270A" w14:textId="77777777" w:rsidR="007B3C4A" w:rsidRDefault="003B1D61">
            <w:pPr>
              <w:suppressAutoHyphens/>
              <w:spacing w:after="0" w:line="240" w:lineRule="auto"/>
              <w:rPr>
                <w:rFonts w:ascii="Times New Roman" w:hAnsi="Times New Roman"/>
                <w:color w:val="000000" w:themeColor="text1"/>
                <w:sz w:val="24"/>
                <w:szCs w:val="24"/>
              </w:rPr>
            </w:pPr>
            <w:r>
              <w:rPr>
                <w:rFonts w:ascii="Times New Roman" w:hAnsi="Times New Roman"/>
                <w:color w:val="000000" w:themeColor="text1"/>
                <w:sz w:val="24"/>
                <w:szCs w:val="24"/>
              </w:rPr>
              <w:t>ОК 04</w:t>
            </w:r>
          </w:p>
        </w:tc>
        <w:tc>
          <w:tcPr>
            <w:tcW w:w="4324" w:type="dxa"/>
            <w:noWrap/>
          </w:tcPr>
          <w:p w14:paraId="54318452" w14:textId="77777777" w:rsidR="007B3C4A" w:rsidRDefault="003B1D61">
            <w:pPr>
              <w:pStyle w:val="affffff2"/>
              <w:jc w:val="both"/>
              <w:rPr>
                <w:rFonts w:ascii="Times New Roman" w:hAnsi="Times New Roman"/>
                <w:color w:val="000000" w:themeColor="text1"/>
                <w:sz w:val="24"/>
                <w:szCs w:val="24"/>
              </w:rPr>
            </w:pPr>
            <w:proofErr w:type="spellStart"/>
            <w:r>
              <w:rPr>
                <w:rFonts w:ascii="Times New Roman" w:hAnsi="Times New Roman"/>
                <w:color w:val="000000" w:themeColor="text1"/>
                <w:sz w:val="24"/>
                <w:szCs w:val="24"/>
              </w:rPr>
              <w:t>Уо</w:t>
            </w:r>
            <w:proofErr w:type="spellEnd"/>
            <w:r>
              <w:rPr>
                <w:rFonts w:ascii="Times New Roman" w:hAnsi="Times New Roman"/>
                <w:color w:val="000000" w:themeColor="text1"/>
                <w:sz w:val="24"/>
                <w:szCs w:val="24"/>
              </w:rPr>
              <w:t xml:space="preserve"> 04.01  </w:t>
            </w:r>
            <w:r>
              <w:rPr>
                <w:rFonts w:ascii="Times New Roman" w:hAnsi="Times New Roman"/>
                <w:color w:val="000000" w:themeColor="text1"/>
                <w:spacing w:val="-4"/>
                <w:sz w:val="24"/>
                <w:szCs w:val="24"/>
              </w:rPr>
              <w:t xml:space="preserve">организовывать работу коллектива  и команды; </w:t>
            </w:r>
          </w:p>
          <w:p w14:paraId="0AAE27E4" w14:textId="77777777" w:rsidR="007B3C4A" w:rsidRDefault="003B1D61">
            <w:pPr>
              <w:pStyle w:val="affffff2"/>
              <w:jc w:val="both"/>
              <w:rPr>
                <w:rFonts w:ascii="Times New Roman" w:hAnsi="Times New Roman"/>
                <w:color w:val="000000" w:themeColor="text1"/>
                <w:spacing w:val="-4"/>
                <w:sz w:val="24"/>
                <w:szCs w:val="24"/>
              </w:rPr>
            </w:pPr>
            <w:proofErr w:type="spellStart"/>
            <w:r>
              <w:rPr>
                <w:rFonts w:ascii="Times New Roman" w:hAnsi="Times New Roman"/>
                <w:color w:val="000000" w:themeColor="text1"/>
                <w:sz w:val="24"/>
                <w:szCs w:val="24"/>
              </w:rPr>
              <w:t>Уо</w:t>
            </w:r>
            <w:proofErr w:type="spellEnd"/>
            <w:r>
              <w:rPr>
                <w:rFonts w:ascii="Times New Roman" w:hAnsi="Times New Roman"/>
                <w:color w:val="000000" w:themeColor="text1"/>
                <w:sz w:val="24"/>
                <w:szCs w:val="24"/>
              </w:rPr>
              <w:t xml:space="preserve"> 04.02 </w:t>
            </w:r>
            <w:r>
              <w:rPr>
                <w:rFonts w:ascii="Times New Roman" w:hAnsi="Times New Roman"/>
                <w:color w:val="000000" w:themeColor="text1"/>
                <w:spacing w:val="-4"/>
                <w:sz w:val="24"/>
                <w:szCs w:val="24"/>
              </w:rPr>
              <w:t>взаимодействовать с коллегами, руководством, клиентами в ходе профессиональной деятельности</w:t>
            </w:r>
          </w:p>
          <w:p w14:paraId="563D1118" w14:textId="77777777" w:rsidR="007B3C4A" w:rsidRDefault="003B1D61">
            <w:pPr>
              <w:pStyle w:val="affffff2"/>
              <w:rPr>
                <w:rFonts w:ascii="Times New Roman" w:hAnsi="Times New Roman"/>
                <w:color w:val="000000" w:themeColor="text1"/>
                <w:sz w:val="24"/>
                <w:szCs w:val="24"/>
              </w:rPr>
            </w:pPr>
            <w:r>
              <w:rPr>
                <w:rFonts w:ascii="Times New Roman" w:hAnsi="Times New Roman"/>
                <w:color w:val="000000" w:themeColor="text1"/>
                <w:spacing w:val="-4"/>
                <w:sz w:val="24"/>
                <w:szCs w:val="24"/>
              </w:rPr>
              <w:t>взаимодействовать с коллегами, руководством</w:t>
            </w:r>
          </w:p>
        </w:tc>
        <w:tc>
          <w:tcPr>
            <w:tcW w:w="4206" w:type="dxa"/>
            <w:noWrap/>
          </w:tcPr>
          <w:p w14:paraId="7FC5B98E" w14:textId="77777777" w:rsidR="007B3C4A" w:rsidRDefault="003B1D61">
            <w:pPr>
              <w:pStyle w:val="affffff2"/>
              <w:jc w:val="both"/>
              <w:rPr>
                <w:rFonts w:ascii="Times New Roman" w:hAnsi="Times New Roman"/>
                <w:color w:val="000000" w:themeColor="text1"/>
                <w:sz w:val="24"/>
                <w:szCs w:val="24"/>
              </w:rPr>
            </w:pPr>
            <w:proofErr w:type="spellStart"/>
            <w:r>
              <w:rPr>
                <w:rFonts w:ascii="Times New Roman" w:hAnsi="Times New Roman"/>
                <w:color w:val="000000" w:themeColor="text1"/>
                <w:sz w:val="24"/>
                <w:szCs w:val="24"/>
              </w:rPr>
              <w:t>Зо</w:t>
            </w:r>
            <w:proofErr w:type="spellEnd"/>
            <w:r>
              <w:rPr>
                <w:rFonts w:ascii="Times New Roman" w:hAnsi="Times New Roman"/>
                <w:color w:val="000000" w:themeColor="text1"/>
                <w:sz w:val="24"/>
                <w:szCs w:val="24"/>
              </w:rPr>
              <w:t xml:space="preserve"> 04.01 психологические основы деятельности коллектива, психологические особенности личности;</w:t>
            </w:r>
          </w:p>
          <w:p w14:paraId="5F6C75BE" w14:textId="77777777" w:rsidR="007B3C4A" w:rsidRDefault="003B1D61">
            <w:pPr>
              <w:pStyle w:val="affffff2"/>
              <w:rPr>
                <w:rFonts w:ascii="Times New Roman" w:hAnsi="Times New Roman"/>
                <w:color w:val="000000" w:themeColor="text1"/>
                <w:sz w:val="24"/>
                <w:szCs w:val="24"/>
              </w:rPr>
            </w:pPr>
            <w:proofErr w:type="spellStart"/>
            <w:r>
              <w:rPr>
                <w:rFonts w:ascii="Times New Roman" w:hAnsi="Times New Roman"/>
                <w:color w:val="000000" w:themeColor="text1"/>
                <w:sz w:val="24"/>
                <w:szCs w:val="24"/>
              </w:rPr>
              <w:t>Зо</w:t>
            </w:r>
            <w:proofErr w:type="spellEnd"/>
            <w:r>
              <w:rPr>
                <w:rFonts w:ascii="Times New Roman" w:hAnsi="Times New Roman"/>
                <w:color w:val="000000" w:themeColor="text1"/>
                <w:sz w:val="24"/>
                <w:szCs w:val="24"/>
              </w:rPr>
              <w:t xml:space="preserve"> 04.02 основы проектной деятельности</w:t>
            </w:r>
          </w:p>
        </w:tc>
      </w:tr>
    </w:tbl>
    <w:p w14:paraId="6901A79F" w14:textId="77777777" w:rsidR="007B3C4A" w:rsidRDefault="007B3C4A">
      <w:pPr>
        <w:suppressAutoHyphens/>
        <w:spacing w:after="0" w:line="240" w:lineRule="auto"/>
        <w:rPr>
          <w:rFonts w:ascii="Times New Roman" w:hAnsi="Times New Roman"/>
          <w:color w:val="000000" w:themeColor="text1"/>
          <w:sz w:val="24"/>
          <w:szCs w:val="24"/>
        </w:rPr>
      </w:pPr>
    </w:p>
    <w:p w14:paraId="6CD01A53" w14:textId="77777777" w:rsidR="007B3C4A" w:rsidRDefault="003B1D61">
      <w:pPr>
        <w:pStyle w:val="1"/>
        <w:numPr>
          <w:ilvl w:val="0"/>
          <w:numId w:val="100"/>
        </w:numPr>
        <w:tabs>
          <w:tab w:val="left" w:pos="0"/>
        </w:tabs>
        <w:spacing w:before="0" w:after="0"/>
        <w:ind w:left="0" w:firstLine="0"/>
        <w:jc w:val="center"/>
        <w:rPr>
          <w:rStyle w:val="10"/>
          <w:b/>
          <w:bCs/>
          <w:color w:val="000000" w:themeColor="text1"/>
        </w:rPr>
      </w:pPr>
      <w:r>
        <w:rPr>
          <w:rStyle w:val="10"/>
          <w:b/>
          <w:bCs/>
          <w:color w:val="000000" w:themeColor="text1"/>
        </w:rPr>
        <w:t>СТРУКТУРА И СОДЕРЖАНИЕ УЧЕБНОЙ ДИСЦИПЛИНЫ</w:t>
      </w:r>
    </w:p>
    <w:p w14:paraId="068ECC1B" w14:textId="77777777" w:rsidR="007B3C4A" w:rsidRDefault="007B3C4A">
      <w:pPr>
        <w:spacing w:after="0" w:line="240" w:lineRule="auto"/>
        <w:ind w:left="1320"/>
        <w:rPr>
          <w:rFonts w:ascii="Times New Roman" w:hAnsi="Times New Roman"/>
          <w:color w:val="000000" w:themeColor="text1"/>
          <w:sz w:val="24"/>
          <w:szCs w:val="24"/>
        </w:rPr>
      </w:pPr>
    </w:p>
    <w:p w14:paraId="2F38D54B" w14:textId="77777777" w:rsidR="007B3C4A" w:rsidRDefault="003B1D61">
      <w:pPr>
        <w:suppressAutoHyphens/>
        <w:spacing w:after="0" w:line="240" w:lineRule="auto"/>
        <w:ind w:firstLine="709"/>
        <w:rPr>
          <w:rFonts w:ascii="Times New Roman" w:hAnsi="Times New Roman"/>
          <w:b/>
          <w:color w:val="000000" w:themeColor="text1"/>
          <w:sz w:val="24"/>
          <w:szCs w:val="24"/>
        </w:rPr>
      </w:pPr>
      <w:r>
        <w:rPr>
          <w:rFonts w:ascii="Times New Roman" w:hAnsi="Times New Roman"/>
          <w:b/>
          <w:color w:val="000000" w:themeColor="text1"/>
          <w:sz w:val="24"/>
          <w:szCs w:val="24"/>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7054"/>
        <w:gridCol w:w="2517"/>
      </w:tblGrid>
      <w:tr w:rsidR="007B3C4A" w14:paraId="4EEC7BCE" w14:textId="77777777">
        <w:trPr>
          <w:trHeight w:val="23"/>
        </w:trPr>
        <w:tc>
          <w:tcPr>
            <w:tcW w:w="3685" w:type="pct"/>
            <w:noWrap/>
            <w:vAlign w:val="center"/>
          </w:tcPr>
          <w:p w14:paraId="325B5B8A" w14:textId="77777777" w:rsidR="007B3C4A" w:rsidRDefault="003B1D61">
            <w:pPr>
              <w:suppressAutoHyphens/>
              <w:spacing w:after="0" w:line="240" w:lineRule="auto"/>
              <w:rPr>
                <w:rFonts w:ascii="Times New Roman" w:hAnsi="Times New Roman"/>
                <w:b/>
                <w:color w:val="000000" w:themeColor="text1"/>
                <w:sz w:val="24"/>
                <w:szCs w:val="24"/>
              </w:rPr>
            </w:pPr>
            <w:r>
              <w:rPr>
                <w:rFonts w:ascii="Times New Roman" w:hAnsi="Times New Roman"/>
                <w:b/>
                <w:color w:val="000000" w:themeColor="text1"/>
                <w:sz w:val="24"/>
                <w:szCs w:val="24"/>
              </w:rPr>
              <w:t>Вид учебной работы</w:t>
            </w:r>
          </w:p>
        </w:tc>
        <w:tc>
          <w:tcPr>
            <w:tcW w:w="1315" w:type="pct"/>
            <w:noWrap/>
            <w:vAlign w:val="center"/>
          </w:tcPr>
          <w:p w14:paraId="75D386EF" w14:textId="77777777" w:rsidR="007B3C4A" w:rsidRDefault="003B1D61">
            <w:pPr>
              <w:suppressAutoHyphens/>
              <w:spacing w:after="0" w:line="240" w:lineRule="auto"/>
              <w:rPr>
                <w:rFonts w:ascii="Times New Roman" w:hAnsi="Times New Roman"/>
                <w:b/>
                <w:iCs/>
                <w:color w:val="000000" w:themeColor="text1"/>
                <w:sz w:val="24"/>
                <w:szCs w:val="24"/>
              </w:rPr>
            </w:pPr>
            <w:r>
              <w:rPr>
                <w:rFonts w:ascii="Times New Roman" w:hAnsi="Times New Roman"/>
                <w:b/>
                <w:iCs/>
                <w:color w:val="000000" w:themeColor="text1"/>
                <w:sz w:val="24"/>
                <w:szCs w:val="24"/>
              </w:rPr>
              <w:t>Объем в часах</w:t>
            </w:r>
          </w:p>
        </w:tc>
      </w:tr>
      <w:tr w:rsidR="007B3C4A" w14:paraId="1CFCB605" w14:textId="77777777">
        <w:trPr>
          <w:trHeight w:val="23"/>
        </w:trPr>
        <w:tc>
          <w:tcPr>
            <w:tcW w:w="3685" w:type="pct"/>
            <w:noWrap/>
            <w:vAlign w:val="center"/>
          </w:tcPr>
          <w:p w14:paraId="615666C6" w14:textId="77777777" w:rsidR="007B3C4A" w:rsidRDefault="003B1D61">
            <w:pPr>
              <w:suppressAutoHyphens/>
              <w:spacing w:after="0" w:line="240" w:lineRule="auto"/>
              <w:rPr>
                <w:rFonts w:ascii="Times New Roman" w:hAnsi="Times New Roman"/>
                <w:b/>
                <w:color w:val="000000" w:themeColor="text1"/>
                <w:sz w:val="24"/>
                <w:szCs w:val="24"/>
              </w:rPr>
            </w:pPr>
            <w:r>
              <w:rPr>
                <w:rFonts w:ascii="Times New Roman" w:hAnsi="Times New Roman"/>
                <w:b/>
                <w:color w:val="000000" w:themeColor="text1"/>
                <w:sz w:val="24"/>
                <w:szCs w:val="24"/>
              </w:rPr>
              <w:t>Объем образовательной программы учебной дисциплины</w:t>
            </w:r>
          </w:p>
        </w:tc>
        <w:tc>
          <w:tcPr>
            <w:tcW w:w="1315" w:type="pct"/>
            <w:noWrap/>
            <w:vAlign w:val="center"/>
          </w:tcPr>
          <w:p w14:paraId="4AB1AB12" w14:textId="77777777" w:rsidR="007B3C4A" w:rsidRDefault="003B1D61">
            <w:pPr>
              <w:suppressAutoHyphens/>
              <w:spacing w:after="0" w:line="240" w:lineRule="auto"/>
              <w:rPr>
                <w:rFonts w:ascii="Times New Roman" w:hAnsi="Times New Roman"/>
                <w:iCs/>
                <w:color w:val="000000" w:themeColor="text1"/>
                <w:sz w:val="24"/>
                <w:szCs w:val="24"/>
              </w:rPr>
            </w:pPr>
            <w:r>
              <w:rPr>
                <w:rFonts w:ascii="Times New Roman" w:hAnsi="Times New Roman"/>
                <w:iCs/>
                <w:color w:val="000000" w:themeColor="text1"/>
                <w:sz w:val="24"/>
                <w:szCs w:val="24"/>
              </w:rPr>
              <w:t>102</w:t>
            </w:r>
          </w:p>
        </w:tc>
      </w:tr>
      <w:tr w:rsidR="007B3C4A" w14:paraId="6E47D949" w14:textId="77777777">
        <w:trPr>
          <w:trHeight w:val="23"/>
        </w:trPr>
        <w:tc>
          <w:tcPr>
            <w:tcW w:w="3685" w:type="pct"/>
            <w:noWrap/>
            <w:vAlign w:val="center"/>
          </w:tcPr>
          <w:p w14:paraId="25DFA78C" w14:textId="77777777" w:rsidR="007B3C4A" w:rsidRDefault="003B1D61">
            <w:pPr>
              <w:suppressAutoHyphens/>
              <w:spacing w:after="0" w:line="240" w:lineRule="auto"/>
              <w:rPr>
                <w:rFonts w:ascii="Times New Roman" w:hAnsi="Times New Roman"/>
                <w:b/>
                <w:color w:val="000000" w:themeColor="text1"/>
                <w:sz w:val="24"/>
                <w:szCs w:val="24"/>
              </w:rPr>
            </w:pPr>
            <w:r>
              <w:rPr>
                <w:rFonts w:ascii="Times New Roman" w:hAnsi="Times New Roman"/>
                <w:b/>
                <w:color w:val="000000" w:themeColor="text1"/>
                <w:sz w:val="24"/>
                <w:szCs w:val="24"/>
              </w:rPr>
              <w:t>в т.ч. в форме практической подготовки</w:t>
            </w:r>
          </w:p>
        </w:tc>
        <w:tc>
          <w:tcPr>
            <w:tcW w:w="1315" w:type="pct"/>
            <w:noWrap/>
            <w:vAlign w:val="center"/>
          </w:tcPr>
          <w:p w14:paraId="102B7583" w14:textId="77777777" w:rsidR="007B3C4A" w:rsidRDefault="007B3C4A">
            <w:pPr>
              <w:suppressAutoHyphens/>
              <w:spacing w:after="0" w:line="240" w:lineRule="auto"/>
              <w:rPr>
                <w:rFonts w:ascii="Times New Roman" w:hAnsi="Times New Roman"/>
                <w:iCs/>
                <w:color w:val="000000" w:themeColor="text1"/>
                <w:sz w:val="24"/>
                <w:szCs w:val="24"/>
              </w:rPr>
            </w:pPr>
          </w:p>
        </w:tc>
      </w:tr>
      <w:tr w:rsidR="007B3C4A" w14:paraId="06C8F699" w14:textId="77777777">
        <w:trPr>
          <w:trHeight w:val="23"/>
        </w:trPr>
        <w:tc>
          <w:tcPr>
            <w:tcW w:w="5000" w:type="pct"/>
            <w:gridSpan w:val="2"/>
            <w:noWrap/>
            <w:vAlign w:val="center"/>
          </w:tcPr>
          <w:p w14:paraId="5567B649" w14:textId="77777777" w:rsidR="007B3C4A" w:rsidRDefault="003B1D61">
            <w:pPr>
              <w:suppressAutoHyphens/>
              <w:spacing w:after="0" w:line="240" w:lineRule="auto"/>
              <w:rPr>
                <w:rFonts w:ascii="Times New Roman" w:hAnsi="Times New Roman"/>
                <w:iCs/>
                <w:color w:val="000000" w:themeColor="text1"/>
                <w:sz w:val="24"/>
                <w:szCs w:val="24"/>
              </w:rPr>
            </w:pPr>
            <w:r>
              <w:rPr>
                <w:rFonts w:ascii="Times New Roman" w:hAnsi="Times New Roman"/>
                <w:color w:val="000000" w:themeColor="text1"/>
                <w:sz w:val="24"/>
                <w:szCs w:val="24"/>
              </w:rPr>
              <w:t>в т. ч.:</w:t>
            </w:r>
          </w:p>
        </w:tc>
      </w:tr>
      <w:tr w:rsidR="007B3C4A" w14:paraId="34192BEC" w14:textId="77777777">
        <w:trPr>
          <w:trHeight w:val="23"/>
        </w:trPr>
        <w:tc>
          <w:tcPr>
            <w:tcW w:w="3685" w:type="pct"/>
            <w:noWrap/>
            <w:vAlign w:val="center"/>
          </w:tcPr>
          <w:p w14:paraId="66A90A85" w14:textId="77777777" w:rsidR="007B3C4A" w:rsidRDefault="003B1D61">
            <w:pPr>
              <w:suppressAutoHyphens/>
              <w:spacing w:after="0" w:line="240" w:lineRule="auto"/>
              <w:rPr>
                <w:rFonts w:ascii="Times New Roman" w:hAnsi="Times New Roman"/>
                <w:color w:val="000000" w:themeColor="text1"/>
                <w:sz w:val="24"/>
                <w:szCs w:val="24"/>
              </w:rPr>
            </w:pPr>
            <w:r>
              <w:rPr>
                <w:rFonts w:ascii="Times New Roman" w:hAnsi="Times New Roman"/>
                <w:color w:val="000000" w:themeColor="text1"/>
                <w:sz w:val="24"/>
                <w:szCs w:val="24"/>
              </w:rPr>
              <w:t>теоретическое обучение</w:t>
            </w:r>
          </w:p>
        </w:tc>
        <w:tc>
          <w:tcPr>
            <w:tcW w:w="1315" w:type="pct"/>
            <w:noWrap/>
            <w:vAlign w:val="center"/>
          </w:tcPr>
          <w:p w14:paraId="7E058055" w14:textId="77777777" w:rsidR="007B3C4A" w:rsidRDefault="003B1D61">
            <w:pPr>
              <w:suppressAutoHyphens/>
              <w:spacing w:after="0" w:line="240" w:lineRule="auto"/>
              <w:rPr>
                <w:rFonts w:ascii="Times New Roman" w:hAnsi="Times New Roman"/>
                <w:iCs/>
                <w:color w:val="000000" w:themeColor="text1"/>
                <w:sz w:val="24"/>
                <w:szCs w:val="24"/>
              </w:rPr>
            </w:pPr>
            <w:r>
              <w:rPr>
                <w:rFonts w:ascii="Times New Roman" w:hAnsi="Times New Roman"/>
                <w:iCs/>
                <w:color w:val="000000" w:themeColor="text1"/>
                <w:sz w:val="24"/>
                <w:szCs w:val="24"/>
              </w:rPr>
              <w:t>48</w:t>
            </w:r>
          </w:p>
        </w:tc>
      </w:tr>
      <w:tr w:rsidR="007B3C4A" w14:paraId="4FFBEA5C" w14:textId="77777777">
        <w:trPr>
          <w:trHeight w:val="23"/>
        </w:trPr>
        <w:tc>
          <w:tcPr>
            <w:tcW w:w="3685" w:type="pct"/>
            <w:noWrap/>
            <w:vAlign w:val="center"/>
          </w:tcPr>
          <w:p w14:paraId="44B6DE11" w14:textId="77777777" w:rsidR="007B3C4A" w:rsidRDefault="003B1D61">
            <w:pPr>
              <w:suppressAutoHyphens/>
              <w:spacing w:after="0" w:line="240" w:lineRule="auto"/>
              <w:rPr>
                <w:rFonts w:ascii="Times New Roman" w:hAnsi="Times New Roman"/>
                <w:color w:val="000000" w:themeColor="text1"/>
                <w:sz w:val="24"/>
                <w:szCs w:val="24"/>
              </w:rPr>
            </w:pPr>
            <w:r>
              <w:rPr>
                <w:rFonts w:ascii="Times New Roman" w:hAnsi="Times New Roman"/>
                <w:color w:val="000000" w:themeColor="text1"/>
                <w:sz w:val="24"/>
                <w:szCs w:val="24"/>
              </w:rPr>
              <w:t>лабораторные работы</w:t>
            </w:r>
          </w:p>
        </w:tc>
        <w:tc>
          <w:tcPr>
            <w:tcW w:w="1315" w:type="pct"/>
            <w:noWrap/>
            <w:vAlign w:val="center"/>
          </w:tcPr>
          <w:p w14:paraId="36720A24" w14:textId="77777777" w:rsidR="007B3C4A" w:rsidRDefault="007B3C4A">
            <w:pPr>
              <w:suppressAutoHyphens/>
              <w:spacing w:after="0" w:line="240" w:lineRule="auto"/>
              <w:rPr>
                <w:rFonts w:ascii="Times New Roman" w:hAnsi="Times New Roman"/>
                <w:iCs/>
                <w:color w:val="000000" w:themeColor="text1"/>
                <w:sz w:val="24"/>
                <w:szCs w:val="24"/>
              </w:rPr>
            </w:pPr>
          </w:p>
        </w:tc>
      </w:tr>
      <w:tr w:rsidR="007B3C4A" w14:paraId="3310B1BD" w14:textId="77777777">
        <w:trPr>
          <w:trHeight w:val="23"/>
        </w:trPr>
        <w:tc>
          <w:tcPr>
            <w:tcW w:w="3685" w:type="pct"/>
            <w:noWrap/>
            <w:vAlign w:val="center"/>
          </w:tcPr>
          <w:p w14:paraId="0E5A98C0" w14:textId="77777777" w:rsidR="007B3C4A" w:rsidRDefault="003B1D61">
            <w:pPr>
              <w:suppressAutoHyphens/>
              <w:spacing w:after="0" w:line="240" w:lineRule="auto"/>
              <w:rPr>
                <w:rFonts w:ascii="Times New Roman" w:hAnsi="Times New Roman"/>
                <w:color w:val="000000" w:themeColor="text1"/>
                <w:sz w:val="24"/>
                <w:szCs w:val="24"/>
              </w:rPr>
            </w:pPr>
            <w:r>
              <w:rPr>
                <w:rFonts w:ascii="Times New Roman" w:hAnsi="Times New Roman"/>
                <w:color w:val="000000" w:themeColor="text1"/>
                <w:sz w:val="24"/>
                <w:szCs w:val="24"/>
              </w:rPr>
              <w:t>практические занятия</w:t>
            </w:r>
          </w:p>
        </w:tc>
        <w:tc>
          <w:tcPr>
            <w:tcW w:w="1315" w:type="pct"/>
            <w:noWrap/>
            <w:vAlign w:val="center"/>
          </w:tcPr>
          <w:p w14:paraId="44A2C29C" w14:textId="77777777" w:rsidR="007B3C4A" w:rsidRDefault="003B1D61">
            <w:pPr>
              <w:suppressAutoHyphens/>
              <w:spacing w:after="0" w:line="240" w:lineRule="auto"/>
              <w:rPr>
                <w:rFonts w:ascii="Times New Roman" w:hAnsi="Times New Roman"/>
                <w:iCs/>
                <w:color w:val="000000" w:themeColor="text1"/>
                <w:sz w:val="24"/>
                <w:szCs w:val="24"/>
              </w:rPr>
            </w:pPr>
            <w:r>
              <w:rPr>
                <w:rFonts w:ascii="Times New Roman" w:hAnsi="Times New Roman"/>
                <w:iCs/>
                <w:color w:val="000000" w:themeColor="text1"/>
                <w:sz w:val="24"/>
                <w:szCs w:val="24"/>
              </w:rPr>
              <w:t>20</w:t>
            </w:r>
          </w:p>
        </w:tc>
      </w:tr>
      <w:tr w:rsidR="007B3C4A" w14:paraId="547882A8" w14:textId="77777777">
        <w:trPr>
          <w:trHeight w:val="23"/>
        </w:trPr>
        <w:tc>
          <w:tcPr>
            <w:tcW w:w="3685" w:type="pct"/>
            <w:noWrap/>
            <w:vAlign w:val="center"/>
          </w:tcPr>
          <w:p w14:paraId="227F7C0D" w14:textId="77777777" w:rsidR="007B3C4A" w:rsidRDefault="003B1D61">
            <w:pPr>
              <w:suppressAutoHyphens/>
              <w:spacing w:after="0" w:line="240" w:lineRule="auto"/>
              <w:rPr>
                <w:rFonts w:ascii="Times New Roman" w:hAnsi="Times New Roman"/>
                <w:color w:val="000000" w:themeColor="text1"/>
                <w:sz w:val="24"/>
                <w:szCs w:val="24"/>
              </w:rPr>
            </w:pPr>
            <w:r>
              <w:rPr>
                <w:rFonts w:ascii="Times New Roman" w:hAnsi="Times New Roman"/>
                <w:color w:val="000000" w:themeColor="text1"/>
                <w:sz w:val="24"/>
                <w:szCs w:val="24"/>
              </w:rPr>
              <w:t xml:space="preserve">курсовая работа (проект) </w:t>
            </w:r>
          </w:p>
        </w:tc>
        <w:tc>
          <w:tcPr>
            <w:tcW w:w="1315" w:type="pct"/>
            <w:noWrap/>
            <w:vAlign w:val="center"/>
          </w:tcPr>
          <w:p w14:paraId="0FC6B0C7" w14:textId="77777777" w:rsidR="007B3C4A" w:rsidRDefault="007B3C4A">
            <w:pPr>
              <w:suppressAutoHyphens/>
              <w:spacing w:after="0" w:line="240" w:lineRule="auto"/>
              <w:rPr>
                <w:rFonts w:ascii="Times New Roman" w:hAnsi="Times New Roman"/>
                <w:iCs/>
                <w:color w:val="000000" w:themeColor="text1"/>
                <w:sz w:val="24"/>
                <w:szCs w:val="24"/>
              </w:rPr>
            </w:pPr>
          </w:p>
        </w:tc>
      </w:tr>
      <w:tr w:rsidR="007B3C4A" w14:paraId="1D2E5353" w14:textId="77777777">
        <w:trPr>
          <w:trHeight w:val="23"/>
        </w:trPr>
        <w:tc>
          <w:tcPr>
            <w:tcW w:w="3685" w:type="pct"/>
            <w:noWrap/>
            <w:vAlign w:val="center"/>
          </w:tcPr>
          <w:p w14:paraId="2E3941FF" w14:textId="77777777" w:rsidR="007B3C4A" w:rsidRDefault="003B1D61">
            <w:pPr>
              <w:suppressAutoHyphens/>
              <w:spacing w:after="0" w:line="240" w:lineRule="auto"/>
              <w:rPr>
                <w:rFonts w:ascii="Times New Roman" w:hAnsi="Times New Roman"/>
                <w:i/>
                <w:color w:val="000000" w:themeColor="text1"/>
                <w:sz w:val="24"/>
                <w:szCs w:val="24"/>
              </w:rPr>
            </w:pPr>
            <w:r>
              <w:rPr>
                <w:rFonts w:ascii="Times New Roman" w:hAnsi="Times New Roman"/>
                <w:i/>
                <w:color w:val="000000" w:themeColor="text1"/>
                <w:sz w:val="24"/>
                <w:szCs w:val="24"/>
              </w:rPr>
              <w:t xml:space="preserve">Самостоятельная работа </w:t>
            </w:r>
          </w:p>
        </w:tc>
        <w:tc>
          <w:tcPr>
            <w:tcW w:w="1315" w:type="pct"/>
            <w:noWrap/>
            <w:vAlign w:val="center"/>
          </w:tcPr>
          <w:p w14:paraId="65A59ABE" w14:textId="77777777" w:rsidR="007B3C4A" w:rsidRDefault="003B1D61">
            <w:pPr>
              <w:suppressAutoHyphens/>
              <w:spacing w:after="0" w:line="240" w:lineRule="auto"/>
              <w:rPr>
                <w:rFonts w:ascii="Times New Roman" w:hAnsi="Times New Roman"/>
                <w:iCs/>
                <w:color w:val="000000" w:themeColor="text1"/>
                <w:sz w:val="24"/>
                <w:szCs w:val="24"/>
              </w:rPr>
            </w:pPr>
            <w:r>
              <w:rPr>
                <w:rFonts w:ascii="Times New Roman" w:hAnsi="Times New Roman"/>
                <w:iCs/>
                <w:color w:val="000000" w:themeColor="text1"/>
                <w:sz w:val="24"/>
                <w:szCs w:val="24"/>
              </w:rPr>
              <w:t>34</w:t>
            </w:r>
          </w:p>
        </w:tc>
      </w:tr>
      <w:tr w:rsidR="007B3C4A" w14:paraId="2890B30D" w14:textId="77777777">
        <w:trPr>
          <w:trHeight w:val="23"/>
        </w:trPr>
        <w:tc>
          <w:tcPr>
            <w:tcW w:w="3685" w:type="pct"/>
            <w:noWrap/>
            <w:vAlign w:val="center"/>
          </w:tcPr>
          <w:p w14:paraId="153F6B00" w14:textId="77777777" w:rsidR="007B3C4A" w:rsidRDefault="003B1D61">
            <w:pPr>
              <w:suppressAutoHyphens/>
              <w:spacing w:after="0" w:line="240" w:lineRule="auto"/>
              <w:rPr>
                <w:rFonts w:ascii="Times New Roman" w:hAnsi="Times New Roman"/>
                <w:i/>
                <w:color w:val="000000" w:themeColor="text1"/>
                <w:sz w:val="24"/>
                <w:szCs w:val="24"/>
              </w:rPr>
            </w:pPr>
            <w:r>
              <w:rPr>
                <w:rFonts w:ascii="Times New Roman" w:hAnsi="Times New Roman"/>
                <w:b/>
                <w:iCs/>
                <w:color w:val="000000" w:themeColor="text1"/>
                <w:sz w:val="24"/>
                <w:szCs w:val="24"/>
              </w:rPr>
              <w:t>Промежуточная аттестация в форме дифференцированного зачета</w:t>
            </w:r>
          </w:p>
        </w:tc>
        <w:tc>
          <w:tcPr>
            <w:tcW w:w="1315" w:type="pct"/>
            <w:noWrap/>
            <w:vAlign w:val="center"/>
          </w:tcPr>
          <w:p w14:paraId="3CF89C4B" w14:textId="77777777" w:rsidR="007B3C4A" w:rsidRDefault="007B3C4A">
            <w:pPr>
              <w:suppressAutoHyphens/>
              <w:spacing w:after="0" w:line="240" w:lineRule="auto"/>
              <w:rPr>
                <w:rFonts w:ascii="Times New Roman" w:hAnsi="Times New Roman"/>
                <w:iCs/>
                <w:color w:val="000000" w:themeColor="text1"/>
                <w:sz w:val="24"/>
                <w:szCs w:val="24"/>
              </w:rPr>
            </w:pPr>
          </w:p>
        </w:tc>
      </w:tr>
    </w:tbl>
    <w:p w14:paraId="5231D057" w14:textId="77777777" w:rsidR="007B3C4A" w:rsidRDefault="007B3C4A">
      <w:pPr>
        <w:suppressAutoHyphens/>
        <w:spacing w:after="0" w:line="240" w:lineRule="auto"/>
        <w:rPr>
          <w:rFonts w:ascii="Times New Roman" w:hAnsi="Times New Roman"/>
          <w:b/>
          <w:i/>
          <w:color w:val="000000" w:themeColor="text1"/>
          <w:sz w:val="24"/>
          <w:szCs w:val="24"/>
        </w:rPr>
      </w:pPr>
    </w:p>
    <w:p w14:paraId="5C12728B" w14:textId="77777777" w:rsidR="007B3C4A" w:rsidRDefault="007B3C4A">
      <w:pPr>
        <w:spacing w:after="0" w:line="240" w:lineRule="auto"/>
        <w:rPr>
          <w:rFonts w:ascii="Times New Roman" w:hAnsi="Times New Roman"/>
          <w:b/>
          <w:i/>
          <w:color w:val="000000" w:themeColor="text1"/>
          <w:sz w:val="24"/>
          <w:szCs w:val="24"/>
        </w:rPr>
        <w:sectPr w:rsidR="007B3C4A">
          <w:footerReference w:type="default" r:id="rId176"/>
          <w:pgSz w:w="11906" w:h="16838"/>
          <w:pgMar w:top="1134" w:right="850" w:bottom="284" w:left="1701" w:header="708" w:footer="708" w:gutter="0"/>
          <w:cols w:space="720"/>
          <w:docGrid w:linePitch="299"/>
        </w:sectPr>
      </w:pPr>
    </w:p>
    <w:p w14:paraId="4AC12FA3" w14:textId="77777777" w:rsidR="007B3C4A" w:rsidRDefault="003B1D61">
      <w:pPr>
        <w:spacing w:after="0" w:line="240" w:lineRule="auto"/>
        <w:ind w:firstLine="709"/>
        <w:rPr>
          <w:rFonts w:ascii="Times New Roman" w:hAnsi="Times New Roman"/>
          <w:b/>
          <w:bCs/>
          <w:color w:val="000000" w:themeColor="text1"/>
          <w:sz w:val="24"/>
          <w:szCs w:val="24"/>
        </w:rPr>
      </w:pPr>
      <w:r>
        <w:rPr>
          <w:rFonts w:ascii="Times New Roman" w:hAnsi="Times New Roman"/>
          <w:b/>
          <w:color w:val="000000" w:themeColor="text1"/>
          <w:sz w:val="24"/>
          <w:szCs w:val="24"/>
        </w:rPr>
        <w:lastRenderedPageBreak/>
        <w:t xml:space="preserve">2.2. Тематический план и содержание учебной дисциплины </w:t>
      </w:r>
    </w:p>
    <w:tbl>
      <w:tblPr>
        <w:tblW w:w="5014"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614"/>
        <w:gridCol w:w="5857"/>
        <w:gridCol w:w="1419"/>
        <w:gridCol w:w="1557"/>
        <w:gridCol w:w="1276"/>
        <w:gridCol w:w="2249"/>
      </w:tblGrid>
      <w:tr w:rsidR="007B3C4A" w14:paraId="3354C98C" w14:textId="77777777">
        <w:trPr>
          <w:trHeight w:val="23"/>
        </w:trPr>
        <w:tc>
          <w:tcPr>
            <w:tcW w:w="873" w:type="pct"/>
            <w:noWrap/>
            <w:vAlign w:val="center"/>
          </w:tcPr>
          <w:p w14:paraId="704D64B1" w14:textId="77777777" w:rsidR="007B3C4A" w:rsidRDefault="003B1D61">
            <w:pPr>
              <w:suppressAutoHyphens/>
              <w:spacing w:after="0" w:line="240" w:lineRule="auto"/>
              <w:jc w:val="center"/>
              <w:rPr>
                <w:rFonts w:ascii="Times New Roman" w:hAnsi="Times New Roman"/>
                <w:b/>
                <w:bCs/>
                <w:color w:val="000000" w:themeColor="text1"/>
                <w:sz w:val="24"/>
                <w:szCs w:val="24"/>
              </w:rPr>
            </w:pPr>
            <w:r>
              <w:rPr>
                <w:rFonts w:ascii="Times New Roman" w:hAnsi="Times New Roman"/>
                <w:b/>
                <w:bCs/>
                <w:color w:val="000000" w:themeColor="text1"/>
                <w:sz w:val="24"/>
                <w:szCs w:val="24"/>
              </w:rPr>
              <w:t>Наименование разделов и тем</w:t>
            </w:r>
          </w:p>
        </w:tc>
        <w:tc>
          <w:tcPr>
            <w:tcW w:w="1956" w:type="pct"/>
            <w:noWrap/>
            <w:vAlign w:val="center"/>
          </w:tcPr>
          <w:p w14:paraId="641CCA64" w14:textId="77777777" w:rsidR="007B3C4A" w:rsidRDefault="003B1D61">
            <w:pPr>
              <w:suppressAutoHyphens/>
              <w:spacing w:after="0" w:line="240" w:lineRule="auto"/>
              <w:jc w:val="center"/>
              <w:rPr>
                <w:rFonts w:ascii="Times New Roman" w:hAnsi="Times New Roman"/>
                <w:b/>
                <w:bCs/>
                <w:color w:val="000000" w:themeColor="text1"/>
                <w:sz w:val="24"/>
                <w:szCs w:val="24"/>
              </w:rPr>
            </w:pPr>
            <w:r>
              <w:rPr>
                <w:rFonts w:ascii="Times New Roman" w:hAnsi="Times New Roman"/>
                <w:b/>
                <w:bCs/>
                <w:color w:val="000000" w:themeColor="text1"/>
                <w:sz w:val="24"/>
                <w:szCs w:val="24"/>
              </w:rPr>
              <w:t>Содержание учебного материала и формы организации деятельности обучающихся</w:t>
            </w:r>
          </w:p>
        </w:tc>
        <w:tc>
          <w:tcPr>
            <w:tcW w:w="474" w:type="pct"/>
            <w:noWrap/>
            <w:vAlign w:val="center"/>
          </w:tcPr>
          <w:p w14:paraId="3F8D5457" w14:textId="77777777" w:rsidR="007B3C4A" w:rsidRDefault="003B1D61">
            <w:pPr>
              <w:suppressAutoHyphens/>
              <w:spacing w:after="0" w:line="240" w:lineRule="auto"/>
              <w:jc w:val="center"/>
              <w:rPr>
                <w:rFonts w:ascii="Times New Roman" w:hAnsi="Times New Roman"/>
                <w:b/>
                <w:bCs/>
                <w:color w:val="000000" w:themeColor="text1"/>
                <w:sz w:val="24"/>
                <w:szCs w:val="24"/>
              </w:rPr>
            </w:pPr>
            <w:r>
              <w:rPr>
                <w:rFonts w:ascii="Times New Roman" w:hAnsi="Times New Roman"/>
                <w:b/>
                <w:bCs/>
                <w:color w:val="000000" w:themeColor="text1"/>
                <w:sz w:val="24"/>
                <w:szCs w:val="24"/>
              </w:rPr>
              <w:t xml:space="preserve">Объем, акад. ч / в том числе в форме практической подготовки, </w:t>
            </w:r>
            <w:proofErr w:type="spellStart"/>
            <w:r>
              <w:rPr>
                <w:rFonts w:ascii="Times New Roman" w:hAnsi="Times New Roman"/>
                <w:b/>
                <w:bCs/>
                <w:color w:val="000000" w:themeColor="text1"/>
                <w:sz w:val="24"/>
                <w:szCs w:val="24"/>
              </w:rPr>
              <w:t>акад</w:t>
            </w:r>
            <w:proofErr w:type="spellEnd"/>
            <w:r>
              <w:rPr>
                <w:rFonts w:ascii="Times New Roman" w:hAnsi="Times New Roman"/>
                <w:b/>
                <w:bCs/>
                <w:color w:val="000000" w:themeColor="text1"/>
                <w:sz w:val="24"/>
                <w:szCs w:val="24"/>
              </w:rPr>
              <w:t xml:space="preserve"> ч</w:t>
            </w:r>
          </w:p>
        </w:tc>
        <w:tc>
          <w:tcPr>
            <w:tcW w:w="520" w:type="pct"/>
            <w:noWrap/>
            <w:vAlign w:val="center"/>
          </w:tcPr>
          <w:p w14:paraId="2BE96AAB" w14:textId="77777777" w:rsidR="007B3C4A" w:rsidRDefault="003B1D61">
            <w:pPr>
              <w:suppressAutoHyphens/>
              <w:spacing w:after="0" w:line="240" w:lineRule="auto"/>
              <w:jc w:val="center"/>
              <w:rPr>
                <w:rFonts w:ascii="Times New Roman" w:hAnsi="Times New Roman"/>
                <w:b/>
                <w:bCs/>
                <w:color w:val="000000" w:themeColor="text1"/>
                <w:sz w:val="24"/>
                <w:szCs w:val="24"/>
              </w:rPr>
            </w:pPr>
            <w:r>
              <w:rPr>
                <w:rFonts w:ascii="Times New Roman" w:hAnsi="Times New Roman"/>
                <w:b/>
                <w:bCs/>
                <w:color w:val="000000" w:themeColor="text1"/>
                <w:sz w:val="24"/>
                <w:szCs w:val="24"/>
              </w:rPr>
              <w:t>Коды компетенций и личностных результатов, формированию которых способствует элемент программы</w:t>
            </w:r>
          </w:p>
        </w:tc>
        <w:tc>
          <w:tcPr>
            <w:tcW w:w="426" w:type="pct"/>
            <w:noWrap/>
            <w:vAlign w:val="center"/>
          </w:tcPr>
          <w:p w14:paraId="34ADEC87" w14:textId="77777777" w:rsidR="007B3C4A" w:rsidRDefault="003B1D61">
            <w:pPr>
              <w:suppressAutoHyphens/>
              <w:spacing w:after="0" w:line="240" w:lineRule="auto"/>
              <w:jc w:val="center"/>
              <w:rPr>
                <w:rFonts w:ascii="Times New Roman" w:hAnsi="Times New Roman"/>
                <w:b/>
                <w:bCs/>
                <w:color w:val="000000" w:themeColor="text1"/>
                <w:sz w:val="24"/>
                <w:szCs w:val="24"/>
              </w:rPr>
            </w:pPr>
            <w:r>
              <w:rPr>
                <w:rFonts w:ascii="Times New Roman" w:hAnsi="Times New Roman"/>
                <w:b/>
                <w:bCs/>
                <w:color w:val="000000" w:themeColor="text1"/>
                <w:sz w:val="24"/>
                <w:szCs w:val="24"/>
              </w:rPr>
              <w:t>Код ПК, ОК</w:t>
            </w:r>
          </w:p>
        </w:tc>
        <w:tc>
          <w:tcPr>
            <w:tcW w:w="751" w:type="pct"/>
            <w:noWrap/>
            <w:vAlign w:val="center"/>
          </w:tcPr>
          <w:p w14:paraId="0F57B8AF" w14:textId="77777777" w:rsidR="007B3C4A" w:rsidRDefault="003B1D61">
            <w:pPr>
              <w:suppressAutoHyphens/>
              <w:spacing w:after="0" w:line="240" w:lineRule="auto"/>
              <w:jc w:val="center"/>
              <w:rPr>
                <w:rFonts w:ascii="Times New Roman" w:hAnsi="Times New Roman"/>
                <w:b/>
                <w:bCs/>
                <w:color w:val="000000" w:themeColor="text1"/>
                <w:sz w:val="24"/>
                <w:szCs w:val="24"/>
              </w:rPr>
            </w:pPr>
            <w:r>
              <w:rPr>
                <w:rFonts w:ascii="Times New Roman" w:hAnsi="Times New Roman"/>
                <w:b/>
                <w:bCs/>
                <w:color w:val="000000" w:themeColor="text1"/>
                <w:sz w:val="24"/>
                <w:szCs w:val="24"/>
              </w:rPr>
              <w:t>Код Н/У/З</w:t>
            </w:r>
          </w:p>
        </w:tc>
      </w:tr>
      <w:tr w:rsidR="007B3C4A" w14:paraId="6BDFE1DB" w14:textId="77777777">
        <w:trPr>
          <w:trHeight w:val="23"/>
        </w:trPr>
        <w:tc>
          <w:tcPr>
            <w:tcW w:w="873" w:type="pct"/>
            <w:noWrap/>
          </w:tcPr>
          <w:p w14:paraId="56C4CDA2" w14:textId="77777777" w:rsidR="007B3C4A" w:rsidRDefault="003B1D61">
            <w:pPr>
              <w:spacing w:after="0" w:line="240" w:lineRule="auto"/>
              <w:rPr>
                <w:rFonts w:ascii="Times New Roman" w:hAnsi="Times New Roman"/>
                <w:b/>
                <w:bCs/>
                <w:i/>
                <w:iCs/>
                <w:color w:val="000000" w:themeColor="text1"/>
                <w:sz w:val="24"/>
                <w:szCs w:val="24"/>
              </w:rPr>
            </w:pPr>
            <w:r>
              <w:rPr>
                <w:rFonts w:ascii="Times New Roman" w:hAnsi="Times New Roman"/>
                <w:b/>
                <w:bCs/>
                <w:i/>
                <w:iCs/>
                <w:color w:val="000000" w:themeColor="text1"/>
                <w:sz w:val="24"/>
                <w:szCs w:val="24"/>
              </w:rPr>
              <w:t>1</w:t>
            </w:r>
          </w:p>
        </w:tc>
        <w:tc>
          <w:tcPr>
            <w:tcW w:w="1956" w:type="pct"/>
            <w:noWrap/>
          </w:tcPr>
          <w:p w14:paraId="5711AE85" w14:textId="77777777" w:rsidR="007B3C4A" w:rsidRDefault="003B1D61">
            <w:pPr>
              <w:spacing w:after="0" w:line="240" w:lineRule="auto"/>
              <w:jc w:val="center"/>
              <w:rPr>
                <w:rFonts w:ascii="Times New Roman" w:hAnsi="Times New Roman"/>
                <w:b/>
                <w:bCs/>
                <w:i/>
                <w:iCs/>
                <w:color w:val="000000" w:themeColor="text1"/>
                <w:sz w:val="24"/>
                <w:szCs w:val="24"/>
              </w:rPr>
            </w:pPr>
            <w:r>
              <w:rPr>
                <w:rFonts w:ascii="Times New Roman" w:hAnsi="Times New Roman"/>
                <w:b/>
                <w:bCs/>
                <w:i/>
                <w:iCs/>
                <w:color w:val="000000" w:themeColor="text1"/>
                <w:sz w:val="24"/>
                <w:szCs w:val="24"/>
              </w:rPr>
              <w:t>2</w:t>
            </w:r>
          </w:p>
        </w:tc>
        <w:tc>
          <w:tcPr>
            <w:tcW w:w="474" w:type="pct"/>
            <w:noWrap/>
          </w:tcPr>
          <w:p w14:paraId="5C610905" w14:textId="77777777" w:rsidR="007B3C4A" w:rsidRDefault="003B1D61">
            <w:pPr>
              <w:spacing w:after="0" w:line="240" w:lineRule="auto"/>
              <w:jc w:val="center"/>
              <w:rPr>
                <w:rFonts w:ascii="Times New Roman" w:hAnsi="Times New Roman"/>
                <w:b/>
                <w:bCs/>
                <w:i/>
                <w:iCs/>
                <w:color w:val="000000" w:themeColor="text1"/>
                <w:sz w:val="24"/>
                <w:szCs w:val="24"/>
              </w:rPr>
            </w:pPr>
            <w:r>
              <w:rPr>
                <w:rFonts w:ascii="Times New Roman" w:hAnsi="Times New Roman"/>
                <w:b/>
                <w:bCs/>
                <w:i/>
                <w:iCs/>
                <w:color w:val="000000" w:themeColor="text1"/>
                <w:sz w:val="24"/>
                <w:szCs w:val="24"/>
              </w:rPr>
              <w:t>3</w:t>
            </w:r>
          </w:p>
        </w:tc>
        <w:tc>
          <w:tcPr>
            <w:tcW w:w="520" w:type="pct"/>
            <w:noWrap/>
          </w:tcPr>
          <w:p w14:paraId="11A3E374" w14:textId="77777777" w:rsidR="007B3C4A" w:rsidRDefault="003B1D61">
            <w:pPr>
              <w:spacing w:after="0" w:line="240" w:lineRule="auto"/>
              <w:jc w:val="center"/>
              <w:rPr>
                <w:rFonts w:ascii="Times New Roman" w:hAnsi="Times New Roman"/>
                <w:b/>
                <w:bCs/>
                <w:i/>
                <w:iCs/>
                <w:color w:val="000000" w:themeColor="text1"/>
                <w:sz w:val="24"/>
                <w:szCs w:val="24"/>
              </w:rPr>
            </w:pPr>
            <w:r>
              <w:rPr>
                <w:rFonts w:ascii="Times New Roman" w:hAnsi="Times New Roman"/>
                <w:b/>
                <w:bCs/>
                <w:i/>
                <w:iCs/>
                <w:color w:val="000000" w:themeColor="text1"/>
                <w:sz w:val="24"/>
                <w:szCs w:val="24"/>
              </w:rPr>
              <w:t>4</w:t>
            </w:r>
          </w:p>
        </w:tc>
        <w:tc>
          <w:tcPr>
            <w:tcW w:w="426" w:type="pct"/>
            <w:noWrap/>
          </w:tcPr>
          <w:p w14:paraId="57599C6D" w14:textId="77777777" w:rsidR="007B3C4A" w:rsidRDefault="007B3C4A">
            <w:pPr>
              <w:spacing w:after="0" w:line="240" w:lineRule="auto"/>
              <w:jc w:val="center"/>
              <w:rPr>
                <w:rFonts w:ascii="Times New Roman" w:hAnsi="Times New Roman"/>
                <w:b/>
                <w:bCs/>
                <w:i/>
                <w:iCs/>
                <w:color w:val="000000" w:themeColor="text1"/>
                <w:sz w:val="24"/>
                <w:szCs w:val="24"/>
              </w:rPr>
            </w:pPr>
          </w:p>
        </w:tc>
        <w:tc>
          <w:tcPr>
            <w:tcW w:w="751" w:type="pct"/>
            <w:noWrap/>
          </w:tcPr>
          <w:p w14:paraId="23D2DFC9" w14:textId="77777777" w:rsidR="007B3C4A" w:rsidRDefault="007B3C4A">
            <w:pPr>
              <w:spacing w:after="0" w:line="240" w:lineRule="auto"/>
              <w:jc w:val="center"/>
              <w:rPr>
                <w:rFonts w:ascii="Times New Roman" w:hAnsi="Times New Roman"/>
                <w:b/>
                <w:bCs/>
                <w:i/>
                <w:iCs/>
                <w:color w:val="000000" w:themeColor="text1"/>
                <w:sz w:val="24"/>
                <w:szCs w:val="24"/>
              </w:rPr>
            </w:pPr>
          </w:p>
        </w:tc>
      </w:tr>
      <w:tr w:rsidR="007B3C4A" w14:paraId="062F990C" w14:textId="77777777">
        <w:trPr>
          <w:trHeight w:val="23"/>
        </w:trPr>
        <w:tc>
          <w:tcPr>
            <w:tcW w:w="2829" w:type="pct"/>
            <w:gridSpan w:val="2"/>
            <w:noWrap/>
          </w:tcPr>
          <w:p w14:paraId="06E88579" w14:textId="77777777" w:rsidR="007B3C4A" w:rsidRDefault="003B1D61">
            <w:pPr>
              <w:spacing w:after="0" w:line="240" w:lineRule="auto"/>
              <w:rPr>
                <w:rFonts w:ascii="Times New Roman" w:hAnsi="Times New Roman"/>
                <w:b/>
                <w:color w:val="000000" w:themeColor="text1"/>
                <w:sz w:val="24"/>
                <w:szCs w:val="24"/>
              </w:rPr>
            </w:pPr>
            <w:r>
              <w:rPr>
                <w:rFonts w:ascii="Times New Roman" w:hAnsi="Times New Roman"/>
                <w:b/>
                <w:color w:val="000000" w:themeColor="text1"/>
                <w:w w:val="95"/>
                <w:sz w:val="24"/>
                <w:szCs w:val="24"/>
              </w:rPr>
              <w:t xml:space="preserve">Раздел 1. </w:t>
            </w:r>
            <w:r>
              <w:rPr>
                <w:rFonts w:ascii="Times New Roman" w:hAnsi="Times New Roman"/>
                <w:b/>
                <w:color w:val="000000" w:themeColor="text1"/>
                <w:sz w:val="24"/>
                <w:szCs w:val="24"/>
              </w:rPr>
              <w:t>Раздел 1</w:t>
            </w:r>
          </w:p>
          <w:p w14:paraId="215530A0" w14:textId="77777777" w:rsidR="007B3C4A" w:rsidRDefault="003B1D61">
            <w:pPr>
              <w:pStyle w:val="TableParagraph"/>
              <w:ind w:left="0"/>
              <w:rPr>
                <w:color w:val="000000" w:themeColor="text1"/>
                <w:sz w:val="24"/>
                <w:szCs w:val="24"/>
              </w:rPr>
            </w:pPr>
            <w:r>
              <w:rPr>
                <w:b/>
                <w:color w:val="000000" w:themeColor="text1"/>
                <w:sz w:val="24"/>
                <w:szCs w:val="24"/>
                <w:lang w:eastAsia="ru-RU"/>
              </w:rPr>
              <w:t>Бережливое производство (БП). Философия БП. История возникновения производственной системы Toyota.</w:t>
            </w:r>
          </w:p>
        </w:tc>
        <w:tc>
          <w:tcPr>
            <w:tcW w:w="474" w:type="pct"/>
            <w:noWrap/>
            <w:vAlign w:val="center"/>
          </w:tcPr>
          <w:p w14:paraId="5C373068" w14:textId="77777777" w:rsidR="007B3C4A" w:rsidRDefault="003B1D61">
            <w:pPr>
              <w:suppressAutoHyphens/>
              <w:spacing w:after="0" w:line="240" w:lineRule="auto"/>
              <w:jc w:val="center"/>
              <w:rPr>
                <w:rFonts w:ascii="Times New Roman" w:hAnsi="Times New Roman"/>
                <w:b/>
                <w:iCs/>
                <w:color w:val="000000" w:themeColor="text1"/>
                <w:sz w:val="24"/>
                <w:szCs w:val="24"/>
              </w:rPr>
            </w:pPr>
            <w:r>
              <w:rPr>
                <w:rFonts w:ascii="Times New Roman" w:hAnsi="Times New Roman"/>
                <w:b/>
                <w:iCs/>
                <w:color w:val="000000" w:themeColor="text1"/>
                <w:sz w:val="24"/>
                <w:szCs w:val="24"/>
              </w:rPr>
              <w:t>8</w:t>
            </w:r>
          </w:p>
        </w:tc>
        <w:tc>
          <w:tcPr>
            <w:tcW w:w="520" w:type="pct"/>
            <w:noWrap/>
            <w:vAlign w:val="center"/>
          </w:tcPr>
          <w:p w14:paraId="4C48EE28" w14:textId="77777777" w:rsidR="007B3C4A" w:rsidRDefault="007B3C4A">
            <w:pPr>
              <w:spacing w:after="0" w:line="240" w:lineRule="auto"/>
              <w:jc w:val="center"/>
              <w:rPr>
                <w:rFonts w:ascii="Times New Roman" w:hAnsi="Times New Roman"/>
                <w:color w:val="000000" w:themeColor="text1"/>
                <w:sz w:val="24"/>
                <w:szCs w:val="24"/>
                <w:lang w:eastAsia="en-US"/>
              </w:rPr>
            </w:pPr>
          </w:p>
        </w:tc>
        <w:tc>
          <w:tcPr>
            <w:tcW w:w="426" w:type="pct"/>
            <w:noWrap/>
            <w:vAlign w:val="center"/>
          </w:tcPr>
          <w:p w14:paraId="24E54F59" w14:textId="77777777" w:rsidR="007B3C4A" w:rsidRDefault="007B3C4A">
            <w:pPr>
              <w:spacing w:after="0" w:line="240" w:lineRule="auto"/>
              <w:jc w:val="center"/>
              <w:rPr>
                <w:rFonts w:ascii="Times New Roman" w:hAnsi="Times New Roman"/>
                <w:bCs/>
                <w:iCs/>
                <w:color w:val="000000" w:themeColor="text1"/>
                <w:sz w:val="24"/>
                <w:szCs w:val="24"/>
              </w:rPr>
            </w:pPr>
          </w:p>
        </w:tc>
        <w:tc>
          <w:tcPr>
            <w:tcW w:w="751" w:type="pct"/>
            <w:noWrap/>
            <w:vAlign w:val="center"/>
          </w:tcPr>
          <w:p w14:paraId="0C21C281" w14:textId="77777777" w:rsidR="007B3C4A" w:rsidRDefault="007B3C4A">
            <w:pPr>
              <w:suppressAutoHyphens/>
              <w:spacing w:after="0" w:line="240" w:lineRule="auto"/>
              <w:jc w:val="center"/>
              <w:rPr>
                <w:rFonts w:ascii="Times New Roman" w:hAnsi="Times New Roman"/>
                <w:bCs/>
                <w:iCs/>
                <w:color w:val="000000" w:themeColor="text1"/>
                <w:sz w:val="24"/>
                <w:szCs w:val="24"/>
              </w:rPr>
            </w:pPr>
          </w:p>
        </w:tc>
      </w:tr>
      <w:tr w:rsidR="007B3C4A" w14:paraId="528217B1" w14:textId="77777777">
        <w:trPr>
          <w:trHeight w:val="23"/>
        </w:trPr>
        <w:tc>
          <w:tcPr>
            <w:tcW w:w="873" w:type="pct"/>
            <w:vMerge w:val="restart"/>
            <w:noWrap/>
          </w:tcPr>
          <w:p w14:paraId="6B0F0E17" w14:textId="77777777" w:rsidR="007B3C4A" w:rsidRDefault="003B1D61">
            <w:pPr>
              <w:widowControl w:val="0"/>
              <w:autoSpaceDE w:val="0"/>
              <w:autoSpaceDN w:val="0"/>
              <w:spacing w:after="0" w:line="240" w:lineRule="auto"/>
              <w:rPr>
                <w:rFonts w:ascii="Times New Roman" w:hAnsi="Times New Roman"/>
                <w:b/>
                <w:color w:val="000000" w:themeColor="text1"/>
                <w:w w:val="95"/>
                <w:sz w:val="24"/>
                <w:szCs w:val="24"/>
              </w:rPr>
            </w:pPr>
            <w:r>
              <w:rPr>
                <w:rFonts w:ascii="Times New Roman" w:hAnsi="Times New Roman"/>
                <w:b/>
                <w:color w:val="000000" w:themeColor="text1"/>
                <w:w w:val="95"/>
                <w:sz w:val="24"/>
                <w:szCs w:val="24"/>
              </w:rPr>
              <w:t>Тема 1.1.</w:t>
            </w:r>
          </w:p>
          <w:p w14:paraId="3B9C730E" w14:textId="77777777" w:rsidR="007B3C4A" w:rsidRDefault="003B1D61">
            <w:pPr>
              <w:widowControl w:val="0"/>
              <w:autoSpaceDE w:val="0"/>
              <w:autoSpaceDN w:val="0"/>
              <w:spacing w:after="0" w:line="240" w:lineRule="auto"/>
              <w:rPr>
                <w:rFonts w:ascii="Times New Roman" w:hAnsi="Times New Roman"/>
                <w:b/>
                <w:bCs/>
                <w:color w:val="000000" w:themeColor="text1"/>
                <w:sz w:val="24"/>
                <w:szCs w:val="24"/>
              </w:rPr>
            </w:pPr>
            <w:r>
              <w:rPr>
                <w:rFonts w:ascii="Times New Roman" w:hAnsi="Times New Roman"/>
                <w:b/>
                <w:color w:val="000000" w:themeColor="text1"/>
                <w:sz w:val="24"/>
                <w:szCs w:val="24"/>
              </w:rPr>
              <w:t>Бережливое и традиционное производство</w:t>
            </w:r>
          </w:p>
        </w:tc>
        <w:tc>
          <w:tcPr>
            <w:tcW w:w="1956" w:type="pct"/>
            <w:noWrap/>
          </w:tcPr>
          <w:p w14:paraId="7BF6ACBC" w14:textId="77777777" w:rsidR="007B3C4A" w:rsidRDefault="003B1D61">
            <w:pPr>
              <w:widowControl w:val="0"/>
              <w:autoSpaceDE w:val="0"/>
              <w:autoSpaceDN w:val="0"/>
              <w:spacing w:after="0" w:line="240" w:lineRule="auto"/>
              <w:jc w:val="both"/>
              <w:rPr>
                <w:rFonts w:ascii="Times New Roman" w:hAnsi="Times New Roman"/>
                <w:color w:val="000000" w:themeColor="text1"/>
                <w:sz w:val="24"/>
                <w:szCs w:val="24"/>
                <w:lang w:eastAsia="en-US"/>
              </w:rPr>
            </w:pPr>
            <w:r>
              <w:rPr>
                <w:rFonts w:ascii="Times New Roman" w:hAnsi="Times New Roman"/>
                <w:color w:val="000000" w:themeColor="text1"/>
                <w:sz w:val="24"/>
                <w:szCs w:val="24"/>
              </w:rPr>
              <w:t xml:space="preserve">Основные понятия курса «Бережливое производство». История возникновения БП. Особенности бережливого производства в сравнении с традиционным производством. Причины возникновения необходимости перехода к бережливому производству.  Основные понятия курса «Бережливое производство»: БП, ценность продукта, муда, точно вовремя, </w:t>
            </w:r>
            <w:proofErr w:type="spellStart"/>
            <w:r>
              <w:rPr>
                <w:rFonts w:ascii="Times New Roman" w:hAnsi="Times New Roman"/>
                <w:color w:val="000000" w:themeColor="text1"/>
                <w:sz w:val="24"/>
                <w:szCs w:val="24"/>
              </w:rPr>
              <w:t>джидока</w:t>
            </w:r>
            <w:proofErr w:type="spellEnd"/>
            <w:r>
              <w:rPr>
                <w:rFonts w:ascii="Times New Roman" w:hAnsi="Times New Roman"/>
                <w:color w:val="000000" w:themeColor="text1"/>
                <w:sz w:val="24"/>
                <w:szCs w:val="24"/>
              </w:rPr>
              <w:t xml:space="preserve">. История возникновения БП. Концепция БП компании Toyota: </w:t>
            </w:r>
            <w:proofErr w:type="spellStart"/>
            <w:r>
              <w:rPr>
                <w:rFonts w:ascii="Times New Roman" w:hAnsi="Times New Roman"/>
                <w:color w:val="000000" w:themeColor="text1"/>
                <w:sz w:val="24"/>
                <w:szCs w:val="24"/>
              </w:rPr>
              <w:t>джидока</w:t>
            </w:r>
            <w:proofErr w:type="spellEnd"/>
            <w:r>
              <w:rPr>
                <w:rFonts w:ascii="Times New Roman" w:hAnsi="Times New Roman"/>
                <w:color w:val="000000" w:themeColor="text1"/>
                <w:sz w:val="24"/>
                <w:szCs w:val="24"/>
              </w:rPr>
              <w:t xml:space="preserve"> – встраивание качества в процесс производства; точно вовремя – система производства, при которой изготавливается необходимое потребителю количество нужных изделий в точное время.</w:t>
            </w:r>
          </w:p>
        </w:tc>
        <w:tc>
          <w:tcPr>
            <w:tcW w:w="474" w:type="pct"/>
            <w:noWrap/>
            <w:vAlign w:val="center"/>
          </w:tcPr>
          <w:p w14:paraId="414DA188" w14:textId="77777777" w:rsidR="007B3C4A" w:rsidRDefault="003B1D61">
            <w:pPr>
              <w:suppressAutoHyphens/>
              <w:spacing w:after="0" w:line="240" w:lineRule="auto"/>
              <w:jc w:val="center"/>
              <w:rPr>
                <w:rFonts w:ascii="Times New Roman" w:hAnsi="Times New Roman"/>
                <w:iCs/>
                <w:color w:val="000000" w:themeColor="text1"/>
                <w:sz w:val="24"/>
                <w:szCs w:val="24"/>
              </w:rPr>
            </w:pPr>
            <w:r>
              <w:rPr>
                <w:rFonts w:ascii="Times New Roman" w:hAnsi="Times New Roman"/>
                <w:iCs/>
                <w:color w:val="000000" w:themeColor="text1"/>
                <w:sz w:val="24"/>
                <w:szCs w:val="24"/>
              </w:rPr>
              <w:t>1</w:t>
            </w:r>
          </w:p>
        </w:tc>
        <w:tc>
          <w:tcPr>
            <w:tcW w:w="520" w:type="pct"/>
            <w:noWrap/>
            <w:vAlign w:val="center"/>
          </w:tcPr>
          <w:p w14:paraId="5A3AB459" w14:textId="77777777" w:rsidR="007B3C4A" w:rsidRDefault="003B1D61">
            <w:pPr>
              <w:pStyle w:val="affffff2"/>
              <w:rPr>
                <w:rFonts w:ascii="Times New Roman" w:hAnsi="Times New Roman"/>
                <w:color w:val="000000" w:themeColor="text1"/>
                <w:sz w:val="24"/>
                <w:szCs w:val="24"/>
              </w:rPr>
            </w:pPr>
            <w:r>
              <w:rPr>
                <w:rFonts w:ascii="Times New Roman" w:hAnsi="Times New Roman"/>
                <w:color w:val="000000" w:themeColor="text1"/>
                <w:sz w:val="24"/>
                <w:szCs w:val="24"/>
              </w:rPr>
              <w:t xml:space="preserve">ЛР 1, 2, 14, 17 </w:t>
            </w:r>
          </w:p>
          <w:p w14:paraId="1925A149" w14:textId="77777777" w:rsidR="007B3C4A" w:rsidRDefault="007B3C4A">
            <w:pPr>
              <w:spacing w:after="0" w:line="240" w:lineRule="auto"/>
              <w:jc w:val="center"/>
              <w:rPr>
                <w:rFonts w:ascii="Times New Roman" w:hAnsi="Times New Roman"/>
                <w:b/>
                <w:i/>
                <w:color w:val="000000" w:themeColor="text1"/>
                <w:sz w:val="24"/>
                <w:szCs w:val="24"/>
              </w:rPr>
            </w:pPr>
          </w:p>
        </w:tc>
        <w:tc>
          <w:tcPr>
            <w:tcW w:w="426" w:type="pct"/>
            <w:noWrap/>
            <w:vAlign w:val="center"/>
          </w:tcPr>
          <w:p w14:paraId="53A93706" w14:textId="77777777" w:rsidR="007B3C4A" w:rsidRDefault="003B1D61">
            <w:pPr>
              <w:pStyle w:val="affffff2"/>
              <w:jc w:val="center"/>
              <w:rPr>
                <w:rFonts w:ascii="Times New Roman" w:hAnsi="Times New Roman"/>
                <w:color w:val="000000" w:themeColor="text1"/>
                <w:sz w:val="24"/>
                <w:szCs w:val="24"/>
              </w:rPr>
            </w:pPr>
            <w:r>
              <w:rPr>
                <w:rFonts w:ascii="Times New Roman" w:hAnsi="Times New Roman"/>
                <w:color w:val="000000" w:themeColor="text1"/>
                <w:sz w:val="24"/>
                <w:szCs w:val="24"/>
              </w:rPr>
              <w:t>ОК 04</w:t>
            </w:r>
          </w:p>
          <w:p w14:paraId="1DB0C24A" w14:textId="77777777" w:rsidR="007B3C4A" w:rsidRDefault="003B1D61">
            <w:pPr>
              <w:pStyle w:val="affffff2"/>
              <w:jc w:val="center"/>
              <w:rPr>
                <w:rFonts w:ascii="Times New Roman" w:hAnsi="Times New Roman"/>
                <w:color w:val="000000" w:themeColor="text1"/>
                <w:sz w:val="24"/>
                <w:szCs w:val="24"/>
              </w:rPr>
            </w:pPr>
            <w:r>
              <w:rPr>
                <w:rFonts w:ascii="Times New Roman" w:hAnsi="Times New Roman"/>
                <w:color w:val="000000" w:themeColor="text1"/>
                <w:sz w:val="24"/>
                <w:szCs w:val="24"/>
              </w:rPr>
              <w:t>ПК 2.4</w:t>
            </w:r>
          </w:p>
          <w:p w14:paraId="211A53F2" w14:textId="77777777" w:rsidR="007B3C4A" w:rsidRDefault="003B1D61">
            <w:pPr>
              <w:pStyle w:val="affffff2"/>
              <w:jc w:val="center"/>
              <w:rPr>
                <w:rFonts w:ascii="Times New Roman" w:hAnsi="Times New Roman"/>
                <w:color w:val="000000" w:themeColor="text1"/>
                <w:sz w:val="24"/>
                <w:szCs w:val="24"/>
              </w:rPr>
            </w:pPr>
            <w:r>
              <w:rPr>
                <w:rFonts w:ascii="Times New Roman" w:hAnsi="Times New Roman"/>
                <w:color w:val="000000" w:themeColor="text1"/>
                <w:sz w:val="24"/>
                <w:szCs w:val="24"/>
              </w:rPr>
              <w:t>ПК 3.3</w:t>
            </w:r>
          </w:p>
          <w:p w14:paraId="0A133433" w14:textId="77777777" w:rsidR="007B3C4A" w:rsidRDefault="007B3C4A">
            <w:pPr>
              <w:spacing w:after="0" w:line="240" w:lineRule="auto"/>
              <w:jc w:val="center"/>
              <w:rPr>
                <w:rFonts w:ascii="Times New Roman" w:hAnsi="Times New Roman"/>
                <w:b/>
                <w:i/>
                <w:color w:val="000000" w:themeColor="text1"/>
                <w:sz w:val="24"/>
                <w:szCs w:val="24"/>
              </w:rPr>
            </w:pPr>
          </w:p>
        </w:tc>
        <w:tc>
          <w:tcPr>
            <w:tcW w:w="751" w:type="pct"/>
            <w:vMerge w:val="restart"/>
            <w:noWrap/>
            <w:vAlign w:val="center"/>
          </w:tcPr>
          <w:p w14:paraId="1DC62E5E" w14:textId="77777777" w:rsidR="007B3C4A" w:rsidRDefault="003B1D61">
            <w:pPr>
              <w:pStyle w:val="affffff2"/>
              <w:jc w:val="center"/>
              <w:rPr>
                <w:rFonts w:ascii="Times New Roman" w:hAnsi="Times New Roman"/>
                <w:color w:val="000000" w:themeColor="text1"/>
                <w:sz w:val="24"/>
                <w:szCs w:val="24"/>
              </w:rPr>
            </w:pPr>
            <w:r>
              <w:rPr>
                <w:rFonts w:ascii="Times New Roman" w:hAnsi="Times New Roman"/>
                <w:color w:val="000000" w:themeColor="text1"/>
                <w:sz w:val="24"/>
                <w:szCs w:val="24"/>
              </w:rPr>
              <w:t>Н 2.4.01, У 2.4.01</w:t>
            </w:r>
          </w:p>
          <w:p w14:paraId="56ED9B92" w14:textId="77777777" w:rsidR="007B3C4A" w:rsidRDefault="003B1D61">
            <w:pPr>
              <w:pStyle w:val="affffff2"/>
              <w:jc w:val="center"/>
              <w:rPr>
                <w:rFonts w:ascii="Times New Roman" w:hAnsi="Times New Roman"/>
                <w:color w:val="000000" w:themeColor="text1"/>
                <w:sz w:val="24"/>
                <w:szCs w:val="24"/>
              </w:rPr>
            </w:pPr>
            <w:r>
              <w:rPr>
                <w:rFonts w:ascii="Times New Roman" w:hAnsi="Times New Roman"/>
                <w:color w:val="000000" w:themeColor="text1"/>
                <w:sz w:val="24"/>
                <w:szCs w:val="24"/>
              </w:rPr>
              <w:t>У 2.4.02, З 2.4.01</w:t>
            </w:r>
          </w:p>
          <w:p w14:paraId="74761E8E" w14:textId="77777777" w:rsidR="007B3C4A" w:rsidRDefault="003B1D61">
            <w:pPr>
              <w:pStyle w:val="affffff2"/>
              <w:jc w:val="center"/>
              <w:rPr>
                <w:rFonts w:ascii="Times New Roman" w:hAnsi="Times New Roman"/>
                <w:color w:val="000000" w:themeColor="text1"/>
                <w:sz w:val="24"/>
                <w:szCs w:val="24"/>
              </w:rPr>
            </w:pPr>
            <w:r>
              <w:rPr>
                <w:rFonts w:ascii="Times New Roman" w:hAnsi="Times New Roman"/>
                <w:color w:val="000000" w:themeColor="text1"/>
                <w:sz w:val="24"/>
                <w:szCs w:val="24"/>
              </w:rPr>
              <w:t>З 2.4.01, Н 3.3.01</w:t>
            </w:r>
          </w:p>
          <w:p w14:paraId="727F2AB7" w14:textId="77777777" w:rsidR="007B3C4A" w:rsidRDefault="003B1D61">
            <w:pPr>
              <w:pStyle w:val="affffff2"/>
              <w:jc w:val="center"/>
              <w:rPr>
                <w:rFonts w:ascii="Times New Roman" w:hAnsi="Times New Roman"/>
                <w:color w:val="000000" w:themeColor="text1"/>
                <w:sz w:val="24"/>
                <w:szCs w:val="24"/>
              </w:rPr>
            </w:pPr>
            <w:r>
              <w:rPr>
                <w:rFonts w:ascii="Times New Roman" w:hAnsi="Times New Roman"/>
                <w:color w:val="000000" w:themeColor="text1"/>
                <w:sz w:val="24"/>
                <w:szCs w:val="24"/>
              </w:rPr>
              <w:t>У 3.3.01, У 3.3.02</w:t>
            </w:r>
          </w:p>
          <w:p w14:paraId="13969583" w14:textId="77777777" w:rsidR="007B3C4A" w:rsidRDefault="003B1D61">
            <w:pPr>
              <w:pStyle w:val="affffff2"/>
              <w:jc w:val="center"/>
              <w:rPr>
                <w:rFonts w:ascii="Times New Roman" w:hAnsi="Times New Roman"/>
                <w:color w:val="000000" w:themeColor="text1"/>
                <w:sz w:val="24"/>
                <w:szCs w:val="24"/>
              </w:rPr>
            </w:pPr>
            <w:r>
              <w:rPr>
                <w:rFonts w:ascii="Times New Roman" w:hAnsi="Times New Roman"/>
                <w:color w:val="000000" w:themeColor="text1"/>
                <w:sz w:val="24"/>
                <w:szCs w:val="24"/>
              </w:rPr>
              <w:t>У 3.3.03, У 3.3.04</w:t>
            </w:r>
          </w:p>
          <w:p w14:paraId="12F26CC7" w14:textId="77777777" w:rsidR="007B3C4A" w:rsidRDefault="003B1D61">
            <w:pPr>
              <w:pStyle w:val="affffff2"/>
              <w:jc w:val="center"/>
              <w:rPr>
                <w:rFonts w:ascii="Times New Roman" w:hAnsi="Times New Roman"/>
                <w:color w:val="000000" w:themeColor="text1"/>
                <w:sz w:val="24"/>
                <w:szCs w:val="24"/>
              </w:rPr>
            </w:pPr>
            <w:r>
              <w:rPr>
                <w:rFonts w:ascii="Times New Roman" w:hAnsi="Times New Roman"/>
                <w:color w:val="000000" w:themeColor="text1"/>
                <w:sz w:val="24"/>
                <w:szCs w:val="24"/>
              </w:rPr>
              <w:t>З 3.3.01, З 3.3.02</w:t>
            </w:r>
          </w:p>
          <w:p w14:paraId="7943CBE1" w14:textId="77777777" w:rsidR="007B3C4A" w:rsidRDefault="003B1D61">
            <w:pPr>
              <w:pStyle w:val="affffff2"/>
              <w:jc w:val="center"/>
              <w:rPr>
                <w:rFonts w:ascii="Times New Roman" w:hAnsi="Times New Roman"/>
                <w:color w:val="000000" w:themeColor="text1"/>
                <w:sz w:val="24"/>
                <w:szCs w:val="24"/>
              </w:rPr>
            </w:pPr>
            <w:r>
              <w:rPr>
                <w:rFonts w:ascii="Times New Roman" w:hAnsi="Times New Roman"/>
                <w:color w:val="000000" w:themeColor="text1"/>
                <w:sz w:val="24"/>
                <w:szCs w:val="24"/>
              </w:rPr>
              <w:t>З 3.3.04, З 3.3.05</w:t>
            </w:r>
          </w:p>
          <w:p w14:paraId="38F182C8" w14:textId="77777777" w:rsidR="007B3C4A" w:rsidRDefault="003B1D61">
            <w:pPr>
              <w:pStyle w:val="affffff2"/>
              <w:jc w:val="center"/>
              <w:rPr>
                <w:rFonts w:ascii="Times New Roman" w:hAnsi="Times New Roman"/>
                <w:color w:val="000000" w:themeColor="text1"/>
                <w:sz w:val="24"/>
                <w:szCs w:val="24"/>
              </w:rPr>
            </w:pPr>
            <w:proofErr w:type="spellStart"/>
            <w:r>
              <w:rPr>
                <w:rFonts w:ascii="Times New Roman" w:hAnsi="Times New Roman"/>
                <w:color w:val="000000" w:themeColor="text1"/>
                <w:sz w:val="24"/>
                <w:szCs w:val="24"/>
              </w:rPr>
              <w:t>Уо</w:t>
            </w:r>
            <w:proofErr w:type="spellEnd"/>
            <w:r>
              <w:rPr>
                <w:rFonts w:ascii="Times New Roman" w:hAnsi="Times New Roman"/>
                <w:color w:val="000000" w:themeColor="text1"/>
                <w:sz w:val="24"/>
                <w:szCs w:val="24"/>
              </w:rPr>
              <w:t xml:space="preserve"> 04.01, </w:t>
            </w:r>
            <w:proofErr w:type="spellStart"/>
            <w:r>
              <w:rPr>
                <w:rFonts w:ascii="Times New Roman" w:hAnsi="Times New Roman"/>
                <w:color w:val="000000" w:themeColor="text1"/>
                <w:sz w:val="24"/>
                <w:szCs w:val="24"/>
              </w:rPr>
              <w:t>Уо</w:t>
            </w:r>
            <w:proofErr w:type="spellEnd"/>
            <w:r>
              <w:rPr>
                <w:rFonts w:ascii="Times New Roman" w:hAnsi="Times New Roman"/>
                <w:color w:val="000000" w:themeColor="text1"/>
                <w:sz w:val="24"/>
                <w:szCs w:val="24"/>
              </w:rPr>
              <w:t xml:space="preserve"> 04.02</w:t>
            </w:r>
          </w:p>
          <w:p w14:paraId="2432F8DE" w14:textId="77777777" w:rsidR="007B3C4A" w:rsidRDefault="003B1D61">
            <w:pPr>
              <w:pStyle w:val="affffff2"/>
              <w:jc w:val="center"/>
              <w:rPr>
                <w:rFonts w:ascii="Times New Roman" w:hAnsi="Times New Roman"/>
                <w:color w:val="000000" w:themeColor="text1"/>
                <w:sz w:val="24"/>
                <w:szCs w:val="24"/>
              </w:rPr>
            </w:pPr>
            <w:proofErr w:type="spellStart"/>
            <w:r>
              <w:rPr>
                <w:rFonts w:ascii="Times New Roman" w:hAnsi="Times New Roman"/>
                <w:color w:val="000000" w:themeColor="text1"/>
                <w:sz w:val="24"/>
                <w:szCs w:val="24"/>
              </w:rPr>
              <w:t>Зо</w:t>
            </w:r>
            <w:proofErr w:type="spellEnd"/>
            <w:r>
              <w:rPr>
                <w:rFonts w:ascii="Times New Roman" w:hAnsi="Times New Roman"/>
                <w:color w:val="000000" w:themeColor="text1"/>
                <w:sz w:val="24"/>
                <w:szCs w:val="24"/>
              </w:rPr>
              <w:t xml:space="preserve"> 04.01, </w:t>
            </w:r>
            <w:proofErr w:type="spellStart"/>
            <w:r>
              <w:rPr>
                <w:rFonts w:ascii="Times New Roman" w:hAnsi="Times New Roman"/>
                <w:color w:val="000000" w:themeColor="text1"/>
                <w:sz w:val="24"/>
                <w:szCs w:val="24"/>
              </w:rPr>
              <w:t>Зо</w:t>
            </w:r>
            <w:proofErr w:type="spellEnd"/>
            <w:r>
              <w:rPr>
                <w:rFonts w:ascii="Times New Roman" w:hAnsi="Times New Roman"/>
                <w:color w:val="000000" w:themeColor="text1"/>
                <w:sz w:val="24"/>
                <w:szCs w:val="24"/>
              </w:rPr>
              <w:t xml:space="preserve"> 04.02</w:t>
            </w:r>
          </w:p>
        </w:tc>
      </w:tr>
      <w:tr w:rsidR="007B3C4A" w14:paraId="0EC4B045" w14:textId="77777777">
        <w:trPr>
          <w:trHeight w:val="23"/>
        </w:trPr>
        <w:tc>
          <w:tcPr>
            <w:tcW w:w="873" w:type="pct"/>
            <w:vMerge/>
            <w:noWrap/>
          </w:tcPr>
          <w:p w14:paraId="63D3C03C" w14:textId="77777777" w:rsidR="007B3C4A" w:rsidRDefault="007B3C4A">
            <w:pPr>
              <w:pStyle w:val="TableParagraph"/>
              <w:ind w:left="14" w:hangingChars="6" w:hanging="14"/>
              <w:rPr>
                <w:b/>
                <w:color w:val="000000" w:themeColor="text1"/>
                <w:w w:val="95"/>
                <w:sz w:val="24"/>
                <w:szCs w:val="24"/>
              </w:rPr>
            </w:pPr>
          </w:p>
        </w:tc>
        <w:tc>
          <w:tcPr>
            <w:tcW w:w="1956" w:type="pct"/>
            <w:noWrap/>
          </w:tcPr>
          <w:p w14:paraId="4D829CF5" w14:textId="77777777" w:rsidR="007B3C4A" w:rsidRDefault="003B1D61">
            <w:pPr>
              <w:spacing w:after="0" w:line="240" w:lineRule="auto"/>
              <w:rPr>
                <w:rFonts w:ascii="Times New Roman" w:hAnsi="Times New Roman"/>
                <w:color w:val="000000" w:themeColor="text1"/>
                <w:sz w:val="24"/>
                <w:szCs w:val="24"/>
              </w:rPr>
            </w:pPr>
            <w:r>
              <w:rPr>
                <w:rFonts w:ascii="Times New Roman" w:hAnsi="Times New Roman"/>
                <w:color w:val="000000" w:themeColor="text1"/>
                <w:sz w:val="24"/>
                <w:szCs w:val="24"/>
              </w:rPr>
              <w:t>Практическое занятие по теме  «Бережливое и традиционное производство»</w:t>
            </w:r>
          </w:p>
        </w:tc>
        <w:tc>
          <w:tcPr>
            <w:tcW w:w="474" w:type="pct"/>
            <w:noWrap/>
            <w:vAlign w:val="center"/>
          </w:tcPr>
          <w:p w14:paraId="26CC30B5" w14:textId="77777777" w:rsidR="007B3C4A" w:rsidRDefault="003B1D61">
            <w:pPr>
              <w:spacing w:after="0" w:line="240" w:lineRule="auto"/>
              <w:jc w:val="center"/>
              <w:rPr>
                <w:rFonts w:ascii="Times New Roman" w:hAnsi="Times New Roman"/>
                <w:color w:val="000000" w:themeColor="text1"/>
                <w:sz w:val="24"/>
                <w:szCs w:val="24"/>
              </w:rPr>
            </w:pPr>
            <w:r>
              <w:rPr>
                <w:rFonts w:ascii="Times New Roman" w:hAnsi="Times New Roman"/>
                <w:color w:val="000000" w:themeColor="text1"/>
                <w:sz w:val="24"/>
                <w:szCs w:val="24"/>
              </w:rPr>
              <w:t>2</w:t>
            </w:r>
          </w:p>
        </w:tc>
        <w:tc>
          <w:tcPr>
            <w:tcW w:w="520" w:type="pct"/>
            <w:noWrap/>
            <w:vAlign w:val="center"/>
          </w:tcPr>
          <w:p w14:paraId="02755118" w14:textId="77777777" w:rsidR="007B3C4A" w:rsidRDefault="007B3C4A">
            <w:pPr>
              <w:pStyle w:val="affffff2"/>
              <w:rPr>
                <w:rFonts w:ascii="Times New Roman" w:hAnsi="Times New Roman"/>
                <w:color w:val="000000" w:themeColor="text1"/>
                <w:sz w:val="24"/>
                <w:szCs w:val="24"/>
              </w:rPr>
            </w:pPr>
          </w:p>
        </w:tc>
        <w:tc>
          <w:tcPr>
            <w:tcW w:w="426" w:type="pct"/>
            <w:noWrap/>
            <w:vAlign w:val="center"/>
          </w:tcPr>
          <w:p w14:paraId="69B4C82E" w14:textId="77777777" w:rsidR="007B3C4A" w:rsidRDefault="007B3C4A">
            <w:pPr>
              <w:pStyle w:val="affffff2"/>
              <w:jc w:val="center"/>
              <w:rPr>
                <w:rFonts w:ascii="Times New Roman" w:hAnsi="Times New Roman"/>
                <w:color w:val="000000" w:themeColor="text1"/>
                <w:sz w:val="24"/>
                <w:szCs w:val="24"/>
              </w:rPr>
            </w:pPr>
          </w:p>
        </w:tc>
        <w:tc>
          <w:tcPr>
            <w:tcW w:w="751" w:type="pct"/>
            <w:vMerge/>
            <w:noWrap/>
            <w:vAlign w:val="center"/>
          </w:tcPr>
          <w:p w14:paraId="57706AF9" w14:textId="77777777" w:rsidR="007B3C4A" w:rsidRDefault="007B3C4A">
            <w:pPr>
              <w:suppressAutoHyphens/>
              <w:spacing w:after="0" w:line="240" w:lineRule="auto"/>
              <w:jc w:val="center"/>
              <w:rPr>
                <w:rFonts w:ascii="Times New Roman" w:hAnsi="Times New Roman"/>
                <w:bCs/>
                <w:iCs/>
                <w:color w:val="000000" w:themeColor="text1"/>
                <w:sz w:val="24"/>
                <w:szCs w:val="24"/>
              </w:rPr>
            </w:pPr>
          </w:p>
        </w:tc>
      </w:tr>
      <w:tr w:rsidR="007B3C4A" w14:paraId="2633DF49" w14:textId="77777777">
        <w:trPr>
          <w:trHeight w:val="23"/>
        </w:trPr>
        <w:tc>
          <w:tcPr>
            <w:tcW w:w="873" w:type="pct"/>
            <w:vMerge w:val="restart"/>
            <w:noWrap/>
          </w:tcPr>
          <w:p w14:paraId="2AAB0A6E" w14:textId="77777777" w:rsidR="007B3C4A" w:rsidRDefault="003B1D61">
            <w:pPr>
              <w:pStyle w:val="TableParagraph"/>
              <w:ind w:left="14" w:hangingChars="6" w:hanging="14"/>
              <w:rPr>
                <w:b/>
                <w:color w:val="000000" w:themeColor="text1"/>
                <w:w w:val="95"/>
                <w:sz w:val="24"/>
                <w:szCs w:val="24"/>
              </w:rPr>
            </w:pPr>
            <w:r>
              <w:rPr>
                <w:b/>
                <w:color w:val="000000" w:themeColor="text1"/>
                <w:w w:val="95"/>
                <w:sz w:val="24"/>
                <w:szCs w:val="24"/>
              </w:rPr>
              <w:t>Тема 1.2.</w:t>
            </w:r>
          </w:p>
          <w:p w14:paraId="7EBBDCBF" w14:textId="77777777" w:rsidR="007B3C4A" w:rsidRDefault="003B1D61">
            <w:pPr>
              <w:pStyle w:val="TableParagraph"/>
              <w:ind w:left="14" w:hangingChars="6" w:hanging="14"/>
              <w:rPr>
                <w:b/>
                <w:color w:val="000000" w:themeColor="text1"/>
                <w:sz w:val="24"/>
                <w:szCs w:val="24"/>
              </w:rPr>
            </w:pPr>
            <w:r>
              <w:rPr>
                <w:b/>
                <w:color w:val="000000" w:themeColor="text1"/>
                <w:sz w:val="24"/>
                <w:szCs w:val="24"/>
                <w:lang w:eastAsia="ru-RU"/>
              </w:rPr>
              <w:t xml:space="preserve">Путь </w:t>
            </w:r>
            <w:r>
              <w:rPr>
                <w:b/>
                <w:color w:val="000000" w:themeColor="text1"/>
                <w:sz w:val="24"/>
                <w:szCs w:val="24"/>
                <w:lang w:eastAsia="ru-RU"/>
              </w:rPr>
              <w:lastRenderedPageBreak/>
              <w:t>компании Toyota</w:t>
            </w:r>
          </w:p>
        </w:tc>
        <w:tc>
          <w:tcPr>
            <w:tcW w:w="1956" w:type="pct"/>
            <w:noWrap/>
          </w:tcPr>
          <w:p w14:paraId="081093D6" w14:textId="77777777" w:rsidR="007B3C4A" w:rsidRDefault="003B1D61">
            <w:pPr>
              <w:spacing w:after="0" w:line="240" w:lineRule="auto"/>
              <w:rPr>
                <w:rFonts w:ascii="Times New Roman" w:hAnsi="Times New Roman"/>
                <w:color w:val="000000" w:themeColor="text1"/>
                <w:sz w:val="24"/>
                <w:szCs w:val="24"/>
              </w:rPr>
            </w:pPr>
            <w:r>
              <w:rPr>
                <w:rFonts w:ascii="Times New Roman" w:hAnsi="Times New Roman"/>
                <w:color w:val="000000" w:themeColor="text1"/>
                <w:sz w:val="24"/>
                <w:szCs w:val="24"/>
              </w:rPr>
              <w:lastRenderedPageBreak/>
              <w:t>Бережливая революция</w:t>
            </w:r>
          </w:p>
          <w:p w14:paraId="7F04235F" w14:textId="77777777" w:rsidR="007B3C4A" w:rsidRDefault="003B1D61">
            <w:pPr>
              <w:spacing w:after="0" w:line="240" w:lineRule="auto"/>
              <w:rPr>
                <w:rFonts w:ascii="Times New Roman" w:hAnsi="Times New Roman"/>
                <w:color w:val="000000" w:themeColor="text1"/>
                <w:sz w:val="24"/>
                <w:szCs w:val="24"/>
              </w:rPr>
            </w:pPr>
            <w:r>
              <w:rPr>
                <w:rFonts w:ascii="Times New Roman" w:hAnsi="Times New Roman"/>
                <w:color w:val="000000" w:themeColor="text1"/>
                <w:sz w:val="24"/>
                <w:szCs w:val="24"/>
              </w:rPr>
              <w:t xml:space="preserve">История возникновения и развития компании Toyota. </w:t>
            </w:r>
            <w:r>
              <w:rPr>
                <w:rFonts w:ascii="Times New Roman" w:hAnsi="Times New Roman"/>
                <w:color w:val="000000" w:themeColor="text1"/>
                <w:sz w:val="24"/>
                <w:szCs w:val="24"/>
              </w:rPr>
              <w:lastRenderedPageBreak/>
              <w:t xml:space="preserve">Вытягивающая и выталкивающая система производства. Преимущества вытягивающей системы. </w:t>
            </w:r>
            <w:proofErr w:type="spellStart"/>
            <w:r>
              <w:rPr>
                <w:rFonts w:ascii="Times New Roman" w:hAnsi="Times New Roman"/>
                <w:color w:val="000000" w:themeColor="text1"/>
                <w:sz w:val="24"/>
                <w:szCs w:val="24"/>
              </w:rPr>
              <w:t>Канбан</w:t>
            </w:r>
            <w:proofErr w:type="spellEnd"/>
            <w:r>
              <w:rPr>
                <w:rFonts w:ascii="Times New Roman" w:hAnsi="Times New Roman"/>
                <w:color w:val="000000" w:themeColor="text1"/>
                <w:sz w:val="24"/>
                <w:szCs w:val="24"/>
              </w:rPr>
              <w:t>.</w:t>
            </w:r>
          </w:p>
          <w:p w14:paraId="5CCE0146" w14:textId="77777777" w:rsidR="007B3C4A" w:rsidRDefault="003B1D61">
            <w:pPr>
              <w:widowControl w:val="0"/>
              <w:autoSpaceDE w:val="0"/>
              <w:autoSpaceDN w:val="0"/>
              <w:spacing w:after="0" w:line="240" w:lineRule="auto"/>
              <w:jc w:val="both"/>
              <w:rPr>
                <w:rFonts w:ascii="Times New Roman" w:hAnsi="Times New Roman"/>
                <w:color w:val="000000" w:themeColor="text1"/>
                <w:sz w:val="24"/>
                <w:szCs w:val="24"/>
              </w:rPr>
            </w:pPr>
            <w:r>
              <w:rPr>
                <w:rFonts w:ascii="Times New Roman" w:hAnsi="Times New Roman"/>
                <w:color w:val="000000" w:themeColor="text1"/>
                <w:sz w:val="24"/>
                <w:szCs w:val="24"/>
              </w:rPr>
              <w:t>Бережливая революция – процесс перехода предприятия с традиционного производства к применению принципов и идеалов Бережливого производства.</w:t>
            </w:r>
          </w:p>
        </w:tc>
        <w:tc>
          <w:tcPr>
            <w:tcW w:w="474" w:type="pct"/>
            <w:noWrap/>
            <w:vAlign w:val="center"/>
          </w:tcPr>
          <w:p w14:paraId="6613CDBE" w14:textId="77777777" w:rsidR="007B3C4A" w:rsidRDefault="003B1D61">
            <w:pPr>
              <w:spacing w:after="0" w:line="240" w:lineRule="auto"/>
              <w:jc w:val="center"/>
              <w:rPr>
                <w:rFonts w:ascii="Times New Roman" w:hAnsi="Times New Roman"/>
                <w:color w:val="000000" w:themeColor="text1"/>
                <w:sz w:val="24"/>
                <w:szCs w:val="24"/>
              </w:rPr>
            </w:pPr>
            <w:r>
              <w:rPr>
                <w:rFonts w:ascii="Times New Roman" w:hAnsi="Times New Roman"/>
                <w:color w:val="000000" w:themeColor="text1"/>
                <w:sz w:val="24"/>
                <w:szCs w:val="24"/>
              </w:rPr>
              <w:lastRenderedPageBreak/>
              <w:t>1</w:t>
            </w:r>
          </w:p>
        </w:tc>
        <w:tc>
          <w:tcPr>
            <w:tcW w:w="520" w:type="pct"/>
            <w:vMerge w:val="restart"/>
            <w:noWrap/>
            <w:vAlign w:val="center"/>
          </w:tcPr>
          <w:p w14:paraId="20C8E0C5" w14:textId="77777777" w:rsidR="007B3C4A" w:rsidRDefault="003B1D61">
            <w:pPr>
              <w:pStyle w:val="affffff2"/>
              <w:rPr>
                <w:rFonts w:ascii="Times New Roman" w:hAnsi="Times New Roman"/>
                <w:color w:val="000000" w:themeColor="text1"/>
                <w:sz w:val="24"/>
                <w:szCs w:val="24"/>
              </w:rPr>
            </w:pPr>
            <w:r>
              <w:rPr>
                <w:rFonts w:ascii="Times New Roman" w:hAnsi="Times New Roman"/>
                <w:color w:val="000000" w:themeColor="text1"/>
                <w:sz w:val="24"/>
                <w:szCs w:val="24"/>
              </w:rPr>
              <w:t xml:space="preserve">ЛР 1, 2, 14, 17 </w:t>
            </w:r>
          </w:p>
          <w:p w14:paraId="5563AAE0" w14:textId="77777777" w:rsidR="007B3C4A" w:rsidRDefault="007B3C4A">
            <w:pPr>
              <w:spacing w:after="0" w:line="240" w:lineRule="auto"/>
              <w:jc w:val="center"/>
              <w:rPr>
                <w:rFonts w:ascii="Times New Roman" w:hAnsi="Times New Roman"/>
                <w:b/>
                <w:i/>
                <w:color w:val="000000" w:themeColor="text1"/>
                <w:sz w:val="24"/>
                <w:szCs w:val="24"/>
              </w:rPr>
            </w:pPr>
          </w:p>
        </w:tc>
        <w:tc>
          <w:tcPr>
            <w:tcW w:w="426" w:type="pct"/>
            <w:vMerge w:val="restart"/>
            <w:noWrap/>
            <w:vAlign w:val="center"/>
          </w:tcPr>
          <w:p w14:paraId="6B9F2DE3" w14:textId="77777777" w:rsidR="007B3C4A" w:rsidRDefault="003B1D61">
            <w:pPr>
              <w:pStyle w:val="affffff2"/>
              <w:jc w:val="center"/>
              <w:rPr>
                <w:rFonts w:ascii="Times New Roman" w:hAnsi="Times New Roman"/>
                <w:color w:val="000000" w:themeColor="text1"/>
                <w:sz w:val="24"/>
                <w:szCs w:val="24"/>
              </w:rPr>
            </w:pPr>
            <w:r>
              <w:rPr>
                <w:rFonts w:ascii="Times New Roman" w:hAnsi="Times New Roman"/>
                <w:color w:val="000000" w:themeColor="text1"/>
                <w:sz w:val="24"/>
                <w:szCs w:val="24"/>
              </w:rPr>
              <w:lastRenderedPageBreak/>
              <w:t>ОК 04</w:t>
            </w:r>
          </w:p>
          <w:p w14:paraId="54B0477D" w14:textId="77777777" w:rsidR="007B3C4A" w:rsidRDefault="003B1D61">
            <w:pPr>
              <w:pStyle w:val="affffff2"/>
              <w:jc w:val="center"/>
              <w:rPr>
                <w:rFonts w:ascii="Times New Roman" w:hAnsi="Times New Roman"/>
                <w:color w:val="000000" w:themeColor="text1"/>
                <w:sz w:val="24"/>
                <w:szCs w:val="24"/>
              </w:rPr>
            </w:pPr>
            <w:r>
              <w:rPr>
                <w:rFonts w:ascii="Times New Roman" w:hAnsi="Times New Roman"/>
                <w:color w:val="000000" w:themeColor="text1"/>
                <w:sz w:val="24"/>
                <w:szCs w:val="24"/>
              </w:rPr>
              <w:t>ПК 2.4</w:t>
            </w:r>
          </w:p>
          <w:p w14:paraId="09B36127" w14:textId="77777777" w:rsidR="007B3C4A" w:rsidRDefault="003B1D61">
            <w:pPr>
              <w:pStyle w:val="affffff2"/>
              <w:jc w:val="center"/>
              <w:rPr>
                <w:rFonts w:ascii="Times New Roman" w:hAnsi="Times New Roman"/>
                <w:color w:val="000000" w:themeColor="text1"/>
                <w:sz w:val="24"/>
                <w:szCs w:val="24"/>
              </w:rPr>
            </w:pPr>
            <w:r>
              <w:rPr>
                <w:rFonts w:ascii="Times New Roman" w:hAnsi="Times New Roman"/>
                <w:color w:val="000000" w:themeColor="text1"/>
                <w:sz w:val="24"/>
                <w:szCs w:val="24"/>
              </w:rPr>
              <w:lastRenderedPageBreak/>
              <w:t>ПК 3.3</w:t>
            </w:r>
          </w:p>
          <w:p w14:paraId="41A2C75F" w14:textId="77777777" w:rsidR="007B3C4A" w:rsidRDefault="007B3C4A">
            <w:pPr>
              <w:spacing w:after="0" w:line="240" w:lineRule="auto"/>
              <w:jc w:val="center"/>
              <w:rPr>
                <w:rFonts w:ascii="Times New Roman" w:hAnsi="Times New Roman"/>
                <w:b/>
                <w:i/>
                <w:color w:val="000000" w:themeColor="text1"/>
                <w:sz w:val="24"/>
                <w:szCs w:val="24"/>
              </w:rPr>
            </w:pPr>
          </w:p>
        </w:tc>
        <w:tc>
          <w:tcPr>
            <w:tcW w:w="751" w:type="pct"/>
            <w:vMerge/>
            <w:noWrap/>
            <w:vAlign w:val="center"/>
          </w:tcPr>
          <w:p w14:paraId="1CC755D0" w14:textId="77777777" w:rsidR="007B3C4A" w:rsidRDefault="007B3C4A">
            <w:pPr>
              <w:suppressAutoHyphens/>
              <w:spacing w:after="0" w:line="240" w:lineRule="auto"/>
              <w:jc w:val="center"/>
              <w:rPr>
                <w:rFonts w:ascii="Times New Roman" w:hAnsi="Times New Roman"/>
                <w:bCs/>
                <w:iCs/>
                <w:color w:val="000000" w:themeColor="text1"/>
                <w:sz w:val="24"/>
                <w:szCs w:val="24"/>
              </w:rPr>
            </w:pPr>
          </w:p>
        </w:tc>
      </w:tr>
      <w:tr w:rsidR="007B3C4A" w14:paraId="57FAB129" w14:textId="77777777">
        <w:trPr>
          <w:trHeight w:val="23"/>
        </w:trPr>
        <w:tc>
          <w:tcPr>
            <w:tcW w:w="873" w:type="pct"/>
            <w:vMerge/>
            <w:noWrap/>
          </w:tcPr>
          <w:p w14:paraId="2F09BB61" w14:textId="77777777" w:rsidR="007B3C4A" w:rsidRDefault="007B3C4A">
            <w:pPr>
              <w:spacing w:after="0" w:line="240" w:lineRule="auto"/>
              <w:rPr>
                <w:rFonts w:ascii="Times New Roman" w:hAnsi="Times New Roman"/>
                <w:b/>
                <w:bCs/>
                <w:color w:val="000000" w:themeColor="text1"/>
                <w:sz w:val="24"/>
                <w:szCs w:val="24"/>
              </w:rPr>
            </w:pPr>
          </w:p>
        </w:tc>
        <w:tc>
          <w:tcPr>
            <w:tcW w:w="1956" w:type="pct"/>
            <w:noWrap/>
          </w:tcPr>
          <w:p w14:paraId="23663322" w14:textId="77777777" w:rsidR="007B3C4A" w:rsidRDefault="003B1D61">
            <w:pPr>
              <w:widowControl w:val="0"/>
              <w:autoSpaceDE w:val="0"/>
              <w:autoSpaceDN w:val="0"/>
              <w:spacing w:after="0" w:line="240" w:lineRule="auto"/>
              <w:jc w:val="both"/>
              <w:rPr>
                <w:rFonts w:ascii="Times New Roman" w:hAnsi="Times New Roman"/>
                <w:color w:val="000000" w:themeColor="text1"/>
                <w:sz w:val="24"/>
                <w:szCs w:val="24"/>
              </w:rPr>
            </w:pPr>
            <w:r>
              <w:rPr>
                <w:rFonts w:ascii="Times New Roman" w:hAnsi="Times New Roman"/>
                <w:color w:val="000000" w:themeColor="text1"/>
                <w:sz w:val="24"/>
                <w:szCs w:val="24"/>
              </w:rPr>
              <w:t>Практическое занятие  по теме «Путь компании Toyota»</w:t>
            </w:r>
          </w:p>
        </w:tc>
        <w:tc>
          <w:tcPr>
            <w:tcW w:w="474" w:type="pct"/>
            <w:noWrap/>
            <w:vAlign w:val="center"/>
          </w:tcPr>
          <w:p w14:paraId="22C4705A" w14:textId="77777777" w:rsidR="007B3C4A" w:rsidRDefault="003B1D61">
            <w:pPr>
              <w:spacing w:after="0" w:line="240" w:lineRule="auto"/>
              <w:jc w:val="center"/>
              <w:rPr>
                <w:rFonts w:ascii="Times New Roman" w:hAnsi="Times New Roman"/>
                <w:color w:val="000000" w:themeColor="text1"/>
                <w:sz w:val="24"/>
                <w:szCs w:val="24"/>
              </w:rPr>
            </w:pPr>
            <w:r>
              <w:rPr>
                <w:rFonts w:ascii="Times New Roman" w:hAnsi="Times New Roman"/>
                <w:color w:val="000000" w:themeColor="text1"/>
                <w:sz w:val="24"/>
                <w:szCs w:val="24"/>
              </w:rPr>
              <w:t>2</w:t>
            </w:r>
          </w:p>
        </w:tc>
        <w:tc>
          <w:tcPr>
            <w:tcW w:w="520" w:type="pct"/>
            <w:vMerge/>
            <w:noWrap/>
            <w:vAlign w:val="center"/>
          </w:tcPr>
          <w:p w14:paraId="6516EDBB" w14:textId="77777777" w:rsidR="007B3C4A" w:rsidRDefault="007B3C4A">
            <w:pPr>
              <w:spacing w:after="0" w:line="240" w:lineRule="auto"/>
              <w:jc w:val="center"/>
              <w:rPr>
                <w:rFonts w:ascii="Times New Roman" w:hAnsi="Times New Roman"/>
                <w:b/>
                <w:color w:val="000000" w:themeColor="text1"/>
                <w:sz w:val="24"/>
                <w:szCs w:val="24"/>
              </w:rPr>
            </w:pPr>
          </w:p>
        </w:tc>
        <w:tc>
          <w:tcPr>
            <w:tcW w:w="426" w:type="pct"/>
            <w:vMerge/>
            <w:noWrap/>
            <w:vAlign w:val="center"/>
          </w:tcPr>
          <w:p w14:paraId="3BAB1240" w14:textId="77777777" w:rsidR="007B3C4A" w:rsidRDefault="007B3C4A">
            <w:pPr>
              <w:spacing w:after="0" w:line="240" w:lineRule="auto"/>
              <w:jc w:val="center"/>
              <w:rPr>
                <w:rFonts w:ascii="Times New Roman" w:hAnsi="Times New Roman"/>
                <w:color w:val="000000" w:themeColor="text1"/>
                <w:sz w:val="24"/>
                <w:szCs w:val="24"/>
              </w:rPr>
            </w:pPr>
          </w:p>
        </w:tc>
        <w:tc>
          <w:tcPr>
            <w:tcW w:w="751" w:type="pct"/>
            <w:vMerge/>
            <w:noWrap/>
            <w:vAlign w:val="center"/>
          </w:tcPr>
          <w:p w14:paraId="2CE7E9A2" w14:textId="77777777" w:rsidR="007B3C4A" w:rsidRDefault="007B3C4A">
            <w:pPr>
              <w:suppressAutoHyphens/>
              <w:spacing w:after="0" w:line="240" w:lineRule="auto"/>
              <w:jc w:val="center"/>
              <w:rPr>
                <w:rFonts w:ascii="Times New Roman" w:hAnsi="Times New Roman"/>
                <w:bCs/>
                <w:iCs/>
                <w:color w:val="000000" w:themeColor="text1"/>
                <w:sz w:val="24"/>
                <w:szCs w:val="24"/>
              </w:rPr>
            </w:pPr>
          </w:p>
        </w:tc>
      </w:tr>
      <w:tr w:rsidR="007B3C4A" w14:paraId="7CEB2ADF" w14:textId="77777777">
        <w:trPr>
          <w:trHeight w:val="23"/>
        </w:trPr>
        <w:tc>
          <w:tcPr>
            <w:tcW w:w="873" w:type="pct"/>
            <w:vMerge/>
            <w:noWrap/>
          </w:tcPr>
          <w:p w14:paraId="476B4C68" w14:textId="77777777" w:rsidR="007B3C4A" w:rsidRDefault="007B3C4A">
            <w:pPr>
              <w:spacing w:after="0" w:line="240" w:lineRule="auto"/>
              <w:rPr>
                <w:rFonts w:ascii="Times New Roman" w:hAnsi="Times New Roman"/>
                <w:b/>
                <w:bCs/>
                <w:color w:val="000000" w:themeColor="text1"/>
                <w:sz w:val="24"/>
                <w:szCs w:val="24"/>
              </w:rPr>
            </w:pPr>
          </w:p>
        </w:tc>
        <w:tc>
          <w:tcPr>
            <w:tcW w:w="1956" w:type="pct"/>
            <w:noWrap/>
          </w:tcPr>
          <w:p w14:paraId="7A5F1BCD" w14:textId="77777777" w:rsidR="007B3C4A" w:rsidRDefault="003B1D61">
            <w:pPr>
              <w:widowControl w:val="0"/>
              <w:autoSpaceDE w:val="0"/>
              <w:autoSpaceDN w:val="0"/>
              <w:spacing w:after="0" w:line="240" w:lineRule="auto"/>
              <w:rPr>
                <w:rFonts w:ascii="Times New Roman" w:hAnsi="Times New Roman"/>
                <w:color w:val="000000" w:themeColor="text1"/>
                <w:sz w:val="24"/>
                <w:szCs w:val="24"/>
              </w:rPr>
            </w:pPr>
            <w:r>
              <w:rPr>
                <w:rFonts w:ascii="Times New Roman" w:hAnsi="Times New Roman"/>
                <w:color w:val="000000" w:themeColor="text1"/>
                <w:sz w:val="24"/>
                <w:szCs w:val="24"/>
              </w:rPr>
              <w:t>Самостоятельная работа:</w:t>
            </w:r>
          </w:p>
          <w:p w14:paraId="2DBA8880" w14:textId="77777777" w:rsidR="007B3C4A" w:rsidRDefault="003B1D61">
            <w:pPr>
              <w:widowControl w:val="0"/>
              <w:autoSpaceDE w:val="0"/>
              <w:autoSpaceDN w:val="0"/>
              <w:spacing w:after="0" w:line="240" w:lineRule="auto"/>
              <w:rPr>
                <w:rFonts w:ascii="Times New Roman" w:hAnsi="Times New Roman"/>
                <w:i/>
                <w:color w:val="000000" w:themeColor="text1"/>
                <w:sz w:val="24"/>
                <w:szCs w:val="24"/>
              </w:rPr>
            </w:pPr>
            <w:r>
              <w:rPr>
                <w:rFonts w:ascii="Times New Roman" w:hAnsi="Times New Roman"/>
                <w:color w:val="000000" w:themeColor="text1"/>
                <w:sz w:val="24"/>
                <w:szCs w:val="24"/>
              </w:rPr>
              <w:t>Определение последовательности действий для единичного производства и производства партиями</w:t>
            </w:r>
          </w:p>
        </w:tc>
        <w:tc>
          <w:tcPr>
            <w:tcW w:w="474" w:type="pct"/>
            <w:noWrap/>
            <w:vAlign w:val="center"/>
          </w:tcPr>
          <w:p w14:paraId="6813683F" w14:textId="77777777" w:rsidR="007B3C4A" w:rsidRDefault="003B1D61">
            <w:pPr>
              <w:spacing w:after="0" w:line="240" w:lineRule="auto"/>
              <w:jc w:val="center"/>
              <w:rPr>
                <w:rFonts w:ascii="Times New Roman" w:hAnsi="Times New Roman"/>
                <w:color w:val="000000" w:themeColor="text1"/>
                <w:sz w:val="24"/>
                <w:szCs w:val="24"/>
              </w:rPr>
            </w:pPr>
            <w:r>
              <w:rPr>
                <w:rFonts w:ascii="Times New Roman" w:hAnsi="Times New Roman"/>
                <w:color w:val="000000" w:themeColor="text1"/>
                <w:sz w:val="24"/>
                <w:szCs w:val="24"/>
              </w:rPr>
              <w:t>6</w:t>
            </w:r>
          </w:p>
        </w:tc>
        <w:tc>
          <w:tcPr>
            <w:tcW w:w="520" w:type="pct"/>
            <w:vMerge/>
            <w:noWrap/>
            <w:vAlign w:val="center"/>
          </w:tcPr>
          <w:p w14:paraId="4B93193E" w14:textId="77777777" w:rsidR="007B3C4A" w:rsidRDefault="007B3C4A">
            <w:pPr>
              <w:spacing w:after="0" w:line="240" w:lineRule="auto"/>
              <w:jc w:val="center"/>
              <w:rPr>
                <w:rFonts w:ascii="Times New Roman" w:hAnsi="Times New Roman"/>
                <w:b/>
                <w:color w:val="000000" w:themeColor="text1"/>
                <w:sz w:val="24"/>
                <w:szCs w:val="24"/>
              </w:rPr>
            </w:pPr>
          </w:p>
        </w:tc>
        <w:tc>
          <w:tcPr>
            <w:tcW w:w="426" w:type="pct"/>
            <w:vMerge/>
            <w:noWrap/>
            <w:vAlign w:val="center"/>
          </w:tcPr>
          <w:p w14:paraId="653C4FFD" w14:textId="77777777" w:rsidR="007B3C4A" w:rsidRDefault="007B3C4A">
            <w:pPr>
              <w:spacing w:after="0" w:line="240" w:lineRule="auto"/>
              <w:jc w:val="center"/>
              <w:rPr>
                <w:rFonts w:ascii="Times New Roman" w:hAnsi="Times New Roman"/>
                <w:color w:val="000000" w:themeColor="text1"/>
                <w:sz w:val="24"/>
                <w:szCs w:val="24"/>
              </w:rPr>
            </w:pPr>
          </w:p>
        </w:tc>
        <w:tc>
          <w:tcPr>
            <w:tcW w:w="751" w:type="pct"/>
            <w:vMerge/>
            <w:noWrap/>
            <w:vAlign w:val="center"/>
          </w:tcPr>
          <w:p w14:paraId="55D58F66" w14:textId="77777777" w:rsidR="007B3C4A" w:rsidRDefault="007B3C4A">
            <w:pPr>
              <w:suppressAutoHyphens/>
              <w:spacing w:after="0" w:line="240" w:lineRule="auto"/>
              <w:jc w:val="center"/>
              <w:rPr>
                <w:rFonts w:ascii="Times New Roman" w:hAnsi="Times New Roman"/>
                <w:bCs/>
                <w:iCs/>
                <w:color w:val="000000" w:themeColor="text1"/>
                <w:sz w:val="24"/>
                <w:szCs w:val="24"/>
              </w:rPr>
            </w:pPr>
          </w:p>
        </w:tc>
      </w:tr>
      <w:tr w:rsidR="007B3C4A" w14:paraId="687F1598" w14:textId="77777777">
        <w:trPr>
          <w:trHeight w:val="23"/>
        </w:trPr>
        <w:tc>
          <w:tcPr>
            <w:tcW w:w="2829" w:type="pct"/>
            <w:gridSpan w:val="2"/>
            <w:noWrap/>
          </w:tcPr>
          <w:p w14:paraId="64D89FA6" w14:textId="77777777" w:rsidR="007B3C4A" w:rsidRDefault="003B1D61">
            <w:pPr>
              <w:widowControl w:val="0"/>
              <w:autoSpaceDE w:val="0"/>
              <w:autoSpaceDN w:val="0"/>
              <w:spacing w:after="0" w:line="240" w:lineRule="auto"/>
              <w:rPr>
                <w:rFonts w:ascii="Times New Roman" w:hAnsi="Times New Roman"/>
                <w:color w:val="000000" w:themeColor="text1"/>
                <w:sz w:val="24"/>
                <w:szCs w:val="24"/>
              </w:rPr>
            </w:pPr>
            <w:r>
              <w:rPr>
                <w:rFonts w:ascii="Times New Roman" w:hAnsi="Times New Roman"/>
                <w:b/>
                <w:color w:val="000000" w:themeColor="text1"/>
                <w:sz w:val="24"/>
                <w:szCs w:val="24"/>
              </w:rPr>
              <w:t xml:space="preserve">Раздел 2  </w:t>
            </w:r>
            <w:r>
              <w:rPr>
                <w:rFonts w:ascii="Times New Roman" w:hAnsi="Times New Roman"/>
                <w:b/>
                <w:color w:val="000000" w:themeColor="text1"/>
                <w:spacing w:val="-9"/>
                <w:sz w:val="24"/>
                <w:szCs w:val="24"/>
              </w:rPr>
              <w:t>Принципы и идеалы  БП</w:t>
            </w:r>
          </w:p>
        </w:tc>
        <w:tc>
          <w:tcPr>
            <w:tcW w:w="474" w:type="pct"/>
            <w:noWrap/>
            <w:vAlign w:val="center"/>
          </w:tcPr>
          <w:p w14:paraId="6571A035" w14:textId="77777777" w:rsidR="007B3C4A" w:rsidRDefault="003B1D61">
            <w:pPr>
              <w:spacing w:after="0" w:line="240" w:lineRule="auto"/>
              <w:jc w:val="center"/>
              <w:rPr>
                <w:rFonts w:ascii="Times New Roman" w:hAnsi="Times New Roman"/>
                <w:b/>
                <w:color w:val="000000" w:themeColor="text1"/>
                <w:sz w:val="24"/>
                <w:szCs w:val="24"/>
              </w:rPr>
            </w:pPr>
            <w:r>
              <w:rPr>
                <w:rFonts w:ascii="Times New Roman" w:hAnsi="Times New Roman"/>
                <w:b/>
                <w:color w:val="000000" w:themeColor="text1"/>
                <w:sz w:val="24"/>
                <w:szCs w:val="24"/>
              </w:rPr>
              <w:t>4</w:t>
            </w:r>
          </w:p>
        </w:tc>
        <w:tc>
          <w:tcPr>
            <w:tcW w:w="520" w:type="pct"/>
            <w:noWrap/>
            <w:vAlign w:val="center"/>
          </w:tcPr>
          <w:p w14:paraId="531C0997" w14:textId="77777777" w:rsidR="007B3C4A" w:rsidRDefault="007B3C4A">
            <w:pPr>
              <w:spacing w:after="0" w:line="240" w:lineRule="auto"/>
              <w:jc w:val="center"/>
              <w:rPr>
                <w:rFonts w:ascii="Times New Roman" w:hAnsi="Times New Roman"/>
                <w:b/>
                <w:color w:val="000000" w:themeColor="text1"/>
                <w:sz w:val="24"/>
                <w:szCs w:val="24"/>
              </w:rPr>
            </w:pPr>
          </w:p>
        </w:tc>
        <w:tc>
          <w:tcPr>
            <w:tcW w:w="426" w:type="pct"/>
            <w:noWrap/>
            <w:vAlign w:val="center"/>
          </w:tcPr>
          <w:p w14:paraId="75A8B4C1" w14:textId="77777777" w:rsidR="007B3C4A" w:rsidRDefault="007B3C4A">
            <w:pPr>
              <w:spacing w:after="0" w:line="240" w:lineRule="auto"/>
              <w:jc w:val="center"/>
              <w:rPr>
                <w:rFonts w:ascii="Times New Roman" w:hAnsi="Times New Roman"/>
                <w:color w:val="000000" w:themeColor="text1"/>
                <w:sz w:val="24"/>
                <w:szCs w:val="24"/>
              </w:rPr>
            </w:pPr>
          </w:p>
        </w:tc>
        <w:tc>
          <w:tcPr>
            <w:tcW w:w="751" w:type="pct"/>
            <w:vMerge/>
            <w:noWrap/>
            <w:vAlign w:val="center"/>
          </w:tcPr>
          <w:p w14:paraId="642B3437" w14:textId="77777777" w:rsidR="007B3C4A" w:rsidRDefault="007B3C4A">
            <w:pPr>
              <w:suppressAutoHyphens/>
              <w:spacing w:after="0" w:line="240" w:lineRule="auto"/>
              <w:jc w:val="center"/>
              <w:rPr>
                <w:rFonts w:ascii="Times New Roman" w:hAnsi="Times New Roman"/>
                <w:bCs/>
                <w:iCs/>
                <w:color w:val="000000" w:themeColor="text1"/>
                <w:sz w:val="24"/>
                <w:szCs w:val="24"/>
              </w:rPr>
            </w:pPr>
          </w:p>
        </w:tc>
      </w:tr>
      <w:tr w:rsidR="007B3C4A" w14:paraId="389691DD" w14:textId="77777777">
        <w:trPr>
          <w:trHeight w:val="23"/>
        </w:trPr>
        <w:tc>
          <w:tcPr>
            <w:tcW w:w="873" w:type="pct"/>
            <w:noWrap/>
          </w:tcPr>
          <w:p w14:paraId="6E6C4C78" w14:textId="77777777" w:rsidR="007B3C4A" w:rsidRDefault="003B1D61">
            <w:pPr>
              <w:widowControl w:val="0"/>
              <w:autoSpaceDE w:val="0"/>
              <w:autoSpaceDN w:val="0"/>
              <w:spacing w:after="0" w:line="240" w:lineRule="auto"/>
              <w:rPr>
                <w:rFonts w:ascii="Times New Roman" w:hAnsi="Times New Roman"/>
                <w:b/>
                <w:color w:val="000000" w:themeColor="text1"/>
                <w:sz w:val="24"/>
                <w:szCs w:val="24"/>
              </w:rPr>
            </w:pPr>
            <w:r>
              <w:rPr>
                <w:rFonts w:ascii="Times New Roman" w:hAnsi="Times New Roman"/>
                <w:b/>
                <w:color w:val="000000" w:themeColor="text1"/>
                <w:sz w:val="24"/>
                <w:szCs w:val="24"/>
              </w:rPr>
              <w:t xml:space="preserve">Тема 2.1 </w:t>
            </w:r>
          </w:p>
          <w:p w14:paraId="4BBE9925" w14:textId="77777777" w:rsidR="007B3C4A" w:rsidRDefault="003B1D61">
            <w:pPr>
              <w:widowControl w:val="0"/>
              <w:autoSpaceDE w:val="0"/>
              <w:autoSpaceDN w:val="0"/>
              <w:spacing w:after="0" w:line="240" w:lineRule="auto"/>
              <w:rPr>
                <w:rFonts w:ascii="Times New Roman" w:hAnsi="Times New Roman"/>
                <w:b/>
                <w:color w:val="000000" w:themeColor="text1"/>
                <w:sz w:val="24"/>
                <w:szCs w:val="24"/>
                <w:lang w:eastAsia="en-US"/>
              </w:rPr>
            </w:pPr>
            <w:r>
              <w:rPr>
                <w:rFonts w:ascii="Times New Roman" w:hAnsi="Times New Roman"/>
                <w:b/>
                <w:color w:val="000000" w:themeColor="text1"/>
                <w:sz w:val="24"/>
                <w:szCs w:val="24"/>
              </w:rPr>
              <w:t>Принципы БП</w:t>
            </w:r>
          </w:p>
        </w:tc>
        <w:tc>
          <w:tcPr>
            <w:tcW w:w="1956" w:type="pct"/>
            <w:noWrap/>
          </w:tcPr>
          <w:p w14:paraId="6A05FC87" w14:textId="77777777" w:rsidR="007B3C4A" w:rsidRDefault="003B1D6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olor w:val="000000" w:themeColor="text1"/>
                <w:spacing w:val="-9"/>
                <w:sz w:val="24"/>
                <w:szCs w:val="24"/>
              </w:rPr>
            </w:pPr>
            <w:r>
              <w:rPr>
                <w:rFonts w:ascii="Times New Roman" w:hAnsi="Times New Roman"/>
                <w:color w:val="000000" w:themeColor="text1"/>
                <w:sz w:val="24"/>
                <w:szCs w:val="24"/>
              </w:rPr>
              <w:t>Основы, которым необходимо следовать всем, и менеджерам и рабочим, внедряющим Бережливое производство на предприятии.</w:t>
            </w:r>
          </w:p>
          <w:p w14:paraId="02B5A9F4" w14:textId="77777777" w:rsidR="007B3C4A" w:rsidRDefault="003B1D61">
            <w:pPr>
              <w:widowControl w:val="0"/>
              <w:autoSpaceDE w:val="0"/>
              <w:autoSpaceDN w:val="0"/>
              <w:spacing w:after="0" w:line="240" w:lineRule="auto"/>
              <w:jc w:val="both"/>
              <w:rPr>
                <w:rFonts w:ascii="Times New Roman" w:hAnsi="Times New Roman"/>
                <w:color w:val="000000" w:themeColor="text1"/>
                <w:sz w:val="24"/>
                <w:szCs w:val="24"/>
              </w:rPr>
            </w:pPr>
            <w:r>
              <w:rPr>
                <w:rFonts w:ascii="Times New Roman" w:hAnsi="Times New Roman"/>
                <w:color w:val="000000" w:themeColor="text1"/>
                <w:sz w:val="24"/>
                <w:szCs w:val="24"/>
              </w:rPr>
              <w:t>Взаимоотношения «поставщик-заказчик», почему надо внимательно относиться к потребностям не только внешнего, но и внутреннего заказчика, почему жалобы заказчика важны</w:t>
            </w:r>
          </w:p>
        </w:tc>
        <w:tc>
          <w:tcPr>
            <w:tcW w:w="474" w:type="pct"/>
            <w:noWrap/>
            <w:vAlign w:val="center"/>
          </w:tcPr>
          <w:p w14:paraId="0E45A021" w14:textId="77777777" w:rsidR="007B3C4A" w:rsidRDefault="003B1D61">
            <w:pPr>
              <w:spacing w:after="0" w:line="240" w:lineRule="auto"/>
              <w:jc w:val="center"/>
              <w:rPr>
                <w:rFonts w:ascii="Times New Roman" w:hAnsi="Times New Roman"/>
                <w:color w:val="000000" w:themeColor="text1"/>
                <w:sz w:val="24"/>
                <w:szCs w:val="24"/>
              </w:rPr>
            </w:pPr>
            <w:r>
              <w:rPr>
                <w:rFonts w:ascii="Times New Roman" w:hAnsi="Times New Roman"/>
                <w:color w:val="000000" w:themeColor="text1"/>
                <w:sz w:val="24"/>
                <w:szCs w:val="24"/>
              </w:rPr>
              <w:t>2</w:t>
            </w:r>
          </w:p>
        </w:tc>
        <w:tc>
          <w:tcPr>
            <w:tcW w:w="520" w:type="pct"/>
            <w:vMerge w:val="restart"/>
            <w:noWrap/>
            <w:vAlign w:val="center"/>
          </w:tcPr>
          <w:p w14:paraId="201CC518" w14:textId="77777777" w:rsidR="007B3C4A" w:rsidRDefault="003B1D61">
            <w:pPr>
              <w:pStyle w:val="affffff2"/>
              <w:rPr>
                <w:rFonts w:ascii="Times New Roman" w:hAnsi="Times New Roman"/>
                <w:color w:val="000000" w:themeColor="text1"/>
                <w:sz w:val="24"/>
                <w:szCs w:val="24"/>
              </w:rPr>
            </w:pPr>
            <w:r>
              <w:rPr>
                <w:rFonts w:ascii="Times New Roman" w:hAnsi="Times New Roman"/>
                <w:color w:val="000000" w:themeColor="text1"/>
                <w:sz w:val="24"/>
                <w:szCs w:val="24"/>
              </w:rPr>
              <w:t xml:space="preserve">ЛР 1, 2, 14, 17 </w:t>
            </w:r>
          </w:p>
          <w:p w14:paraId="0AC1EF8E" w14:textId="77777777" w:rsidR="007B3C4A" w:rsidRDefault="007B3C4A">
            <w:pPr>
              <w:spacing w:after="0" w:line="240" w:lineRule="auto"/>
              <w:jc w:val="center"/>
              <w:rPr>
                <w:rFonts w:ascii="Times New Roman" w:hAnsi="Times New Roman"/>
                <w:b/>
                <w:i/>
                <w:color w:val="000000" w:themeColor="text1"/>
                <w:sz w:val="24"/>
                <w:szCs w:val="24"/>
              </w:rPr>
            </w:pPr>
          </w:p>
        </w:tc>
        <w:tc>
          <w:tcPr>
            <w:tcW w:w="426" w:type="pct"/>
            <w:vMerge w:val="restart"/>
            <w:noWrap/>
            <w:vAlign w:val="center"/>
          </w:tcPr>
          <w:p w14:paraId="4D0FD927" w14:textId="77777777" w:rsidR="007B3C4A" w:rsidRDefault="003B1D61">
            <w:pPr>
              <w:pStyle w:val="affffff2"/>
              <w:jc w:val="center"/>
              <w:rPr>
                <w:rFonts w:ascii="Times New Roman" w:hAnsi="Times New Roman"/>
                <w:color w:val="000000" w:themeColor="text1"/>
                <w:sz w:val="24"/>
                <w:szCs w:val="24"/>
              </w:rPr>
            </w:pPr>
            <w:r>
              <w:rPr>
                <w:rFonts w:ascii="Times New Roman" w:hAnsi="Times New Roman"/>
                <w:color w:val="000000" w:themeColor="text1"/>
                <w:sz w:val="24"/>
                <w:szCs w:val="24"/>
              </w:rPr>
              <w:t>ОК 04</w:t>
            </w:r>
          </w:p>
          <w:p w14:paraId="740A7A57" w14:textId="77777777" w:rsidR="007B3C4A" w:rsidRDefault="003B1D61">
            <w:pPr>
              <w:pStyle w:val="affffff2"/>
              <w:jc w:val="center"/>
              <w:rPr>
                <w:rFonts w:ascii="Times New Roman" w:hAnsi="Times New Roman"/>
                <w:color w:val="000000" w:themeColor="text1"/>
                <w:sz w:val="24"/>
                <w:szCs w:val="24"/>
              </w:rPr>
            </w:pPr>
            <w:r>
              <w:rPr>
                <w:rFonts w:ascii="Times New Roman" w:hAnsi="Times New Roman"/>
                <w:color w:val="000000" w:themeColor="text1"/>
                <w:sz w:val="24"/>
                <w:szCs w:val="24"/>
              </w:rPr>
              <w:t>ПК 2.4</w:t>
            </w:r>
          </w:p>
          <w:p w14:paraId="51045F41" w14:textId="77777777" w:rsidR="007B3C4A" w:rsidRDefault="003B1D61">
            <w:pPr>
              <w:pStyle w:val="affffff2"/>
              <w:jc w:val="center"/>
              <w:rPr>
                <w:rFonts w:ascii="Times New Roman" w:hAnsi="Times New Roman"/>
                <w:color w:val="000000" w:themeColor="text1"/>
                <w:sz w:val="24"/>
                <w:szCs w:val="24"/>
              </w:rPr>
            </w:pPr>
            <w:r>
              <w:rPr>
                <w:rFonts w:ascii="Times New Roman" w:hAnsi="Times New Roman"/>
                <w:color w:val="000000" w:themeColor="text1"/>
                <w:sz w:val="24"/>
                <w:szCs w:val="24"/>
              </w:rPr>
              <w:t>ПК 3.3</w:t>
            </w:r>
          </w:p>
          <w:p w14:paraId="2FC72000" w14:textId="77777777" w:rsidR="007B3C4A" w:rsidRDefault="007B3C4A">
            <w:pPr>
              <w:spacing w:after="0" w:line="240" w:lineRule="auto"/>
              <w:jc w:val="center"/>
              <w:rPr>
                <w:rFonts w:ascii="Times New Roman" w:hAnsi="Times New Roman"/>
                <w:b/>
                <w:i/>
                <w:color w:val="000000" w:themeColor="text1"/>
                <w:sz w:val="24"/>
                <w:szCs w:val="24"/>
              </w:rPr>
            </w:pPr>
          </w:p>
        </w:tc>
        <w:tc>
          <w:tcPr>
            <w:tcW w:w="751" w:type="pct"/>
            <w:vMerge/>
            <w:noWrap/>
            <w:vAlign w:val="center"/>
          </w:tcPr>
          <w:p w14:paraId="05235C3F" w14:textId="77777777" w:rsidR="007B3C4A" w:rsidRDefault="007B3C4A">
            <w:pPr>
              <w:suppressAutoHyphens/>
              <w:spacing w:after="0" w:line="240" w:lineRule="auto"/>
              <w:jc w:val="center"/>
              <w:rPr>
                <w:rFonts w:ascii="Times New Roman" w:hAnsi="Times New Roman"/>
                <w:bCs/>
                <w:iCs/>
                <w:color w:val="000000" w:themeColor="text1"/>
                <w:sz w:val="24"/>
                <w:szCs w:val="24"/>
              </w:rPr>
            </w:pPr>
          </w:p>
        </w:tc>
      </w:tr>
      <w:tr w:rsidR="007B3C4A" w14:paraId="3FA7BC1B" w14:textId="77777777">
        <w:trPr>
          <w:trHeight w:val="23"/>
        </w:trPr>
        <w:tc>
          <w:tcPr>
            <w:tcW w:w="873" w:type="pct"/>
            <w:vMerge w:val="restart"/>
            <w:noWrap/>
          </w:tcPr>
          <w:p w14:paraId="03668EE0" w14:textId="77777777" w:rsidR="007B3C4A" w:rsidRDefault="003B1D61">
            <w:pPr>
              <w:widowControl w:val="0"/>
              <w:autoSpaceDE w:val="0"/>
              <w:autoSpaceDN w:val="0"/>
              <w:spacing w:after="0" w:line="240" w:lineRule="auto"/>
              <w:rPr>
                <w:rFonts w:ascii="Times New Roman" w:hAnsi="Times New Roman"/>
                <w:b/>
                <w:color w:val="000000" w:themeColor="text1"/>
                <w:sz w:val="24"/>
                <w:szCs w:val="24"/>
              </w:rPr>
            </w:pPr>
            <w:r>
              <w:rPr>
                <w:rFonts w:ascii="Times New Roman" w:hAnsi="Times New Roman"/>
                <w:b/>
                <w:color w:val="000000" w:themeColor="text1"/>
                <w:sz w:val="24"/>
                <w:szCs w:val="24"/>
              </w:rPr>
              <w:t xml:space="preserve">Тема 2.2 </w:t>
            </w:r>
          </w:p>
          <w:p w14:paraId="1083D4B6" w14:textId="77777777" w:rsidR="007B3C4A" w:rsidRDefault="003B1D61">
            <w:pPr>
              <w:spacing w:after="0" w:line="240" w:lineRule="auto"/>
              <w:rPr>
                <w:rFonts w:ascii="Times New Roman" w:hAnsi="Times New Roman"/>
                <w:b/>
                <w:bCs/>
                <w:color w:val="000000" w:themeColor="text1"/>
                <w:sz w:val="24"/>
                <w:szCs w:val="24"/>
              </w:rPr>
            </w:pPr>
            <w:r>
              <w:rPr>
                <w:rFonts w:ascii="Times New Roman" w:hAnsi="Times New Roman"/>
                <w:b/>
                <w:color w:val="000000" w:themeColor="text1"/>
                <w:sz w:val="24"/>
                <w:szCs w:val="24"/>
              </w:rPr>
              <w:t>Идеалы БП</w:t>
            </w:r>
          </w:p>
        </w:tc>
        <w:tc>
          <w:tcPr>
            <w:tcW w:w="1956" w:type="pct"/>
            <w:noWrap/>
          </w:tcPr>
          <w:p w14:paraId="2C83F979" w14:textId="77777777" w:rsidR="007B3C4A" w:rsidRDefault="003B1D61">
            <w:pPr>
              <w:shd w:val="clear" w:color="auto" w:fill="FFFFFF"/>
              <w:spacing w:after="0" w:line="240" w:lineRule="auto"/>
              <w:rPr>
                <w:rFonts w:ascii="Times New Roman" w:hAnsi="Times New Roman"/>
                <w:color w:val="000000" w:themeColor="text1"/>
                <w:sz w:val="24"/>
                <w:szCs w:val="24"/>
              </w:rPr>
            </w:pPr>
            <w:r>
              <w:rPr>
                <w:rFonts w:ascii="Times New Roman" w:hAnsi="Times New Roman"/>
                <w:color w:val="000000" w:themeColor="text1"/>
                <w:sz w:val="24"/>
                <w:szCs w:val="24"/>
              </w:rPr>
              <w:t>Стремление к совершенству</w:t>
            </w:r>
          </w:p>
          <w:p w14:paraId="5E066901" w14:textId="77777777" w:rsidR="007B3C4A" w:rsidRDefault="003B1D6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olor w:val="000000" w:themeColor="text1"/>
                <w:sz w:val="24"/>
                <w:szCs w:val="24"/>
              </w:rPr>
            </w:pPr>
            <w:r>
              <w:rPr>
                <w:rFonts w:ascii="Times New Roman" w:hAnsi="Times New Roman"/>
                <w:color w:val="000000" w:themeColor="text1"/>
                <w:sz w:val="24"/>
                <w:szCs w:val="24"/>
              </w:rPr>
              <w:t>Задача: развить стремление к постоянному усовершенствованию своего рабочего места</w:t>
            </w:r>
          </w:p>
          <w:p w14:paraId="36F7213B" w14:textId="77777777" w:rsidR="007B3C4A" w:rsidRDefault="003B1D61">
            <w:pPr>
              <w:widowControl w:val="0"/>
              <w:autoSpaceDE w:val="0"/>
              <w:autoSpaceDN w:val="0"/>
              <w:spacing w:after="0" w:line="240" w:lineRule="auto"/>
              <w:rPr>
                <w:rFonts w:ascii="Times New Roman" w:hAnsi="Times New Roman"/>
                <w:color w:val="000000" w:themeColor="text1"/>
                <w:sz w:val="24"/>
                <w:szCs w:val="24"/>
                <w:lang w:eastAsia="en-US"/>
              </w:rPr>
            </w:pPr>
            <w:r>
              <w:rPr>
                <w:rFonts w:ascii="Times New Roman" w:hAnsi="Times New Roman"/>
                <w:color w:val="000000" w:themeColor="text1"/>
                <w:sz w:val="24"/>
                <w:szCs w:val="24"/>
              </w:rPr>
              <w:t xml:space="preserve">Идеалы Производственной системы ГАЗ, почему необходимо стремиться к совершенству. Как стандартизированная работа, </w:t>
            </w:r>
            <w:proofErr w:type="spellStart"/>
            <w:r>
              <w:rPr>
                <w:rFonts w:ascii="Times New Roman" w:hAnsi="Times New Roman"/>
                <w:color w:val="000000" w:themeColor="text1"/>
                <w:sz w:val="24"/>
                <w:szCs w:val="24"/>
              </w:rPr>
              <w:t>Хейдзунка</w:t>
            </w:r>
            <w:proofErr w:type="spellEnd"/>
            <w:r>
              <w:rPr>
                <w:rFonts w:ascii="Times New Roman" w:hAnsi="Times New Roman"/>
                <w:color w:val="000000" w:themeColor="text1"/>
                <w:sz w:val="24"/>
                <w:szCs w:val="24"/>
              </w:rPr>
              <w:t xml:space="preserve"> и др. методы помогают двигаться к идеалу</w:t>
            </w:r>
          </w:p>
        </w:tc>
        <w:tc>
          <w:tcPr>
            <w:tcW w:w="474" w:type="pct"/>
            <w:noWrap/>
            <w:vAlign w:val="center"/>
          </w:tcPr>
          <w:p w14:paraId="41C2B46B" w14:textId="77777777" w:rsidR="007B3C4A" w:rsidRDefault="003B1D61">
            <w:pPr>
              <w:spacing w:after="0" w:line="240" w:lineRule="auto"/>
              <w:jc w:val="center"/>
              <w:rPr>
                <w:rFonts w:ascii="Times New Roman" w:hAnsi="Times New Roman"/>
                <w:color w:val="000000" w:themeColor="text1"/>
                <w:sz w:val="24"/>
                <w:szCs w:val="24"/>
              </w:rPr>
            </w:pPr>
            <w:r>
              <w:rPr>
                <w:rFonts w:ascii="Times New Roman" w:hAnsi="Times New Roman"/>
                <w:color w:val="000000" w:themeColor="text1"/>
                <w:sz w:val="24"/>
                <w:szCs w:val="24"/>
              </w:rPr>
              <w:t>2</w:t>
            </w:r>
          </w:p>
        </w:tc>
        <w:tc>
          <w:tcPr>
            <w:tcW w:w="520" w:type="pct"/>
            <w:vMerge/>
            <w:noWrap/>
            <w:vAlign w:val="center"/>
          </w:tcPr>
          <w:p w14:paraId="65903A7F" w14:textId="77777777" w:rsidR="007B3C4A" w:rsidRDefault="007B3C4A">
            <w:pPr>
              <w:spacing w:after="0" w:line="240" w:lineRule="auto"/>
              <w:jc w:val="center"/>
              <w:rPr>
                <w:rFonts w:ascii="Times New Roman" w:hAnsi="Times New Roman"/>
                <w:b/>
                <w:bCs/>
                <w:color w:val="000000" w:themeColor="text1"/>
                <w:sz w:val="24"/>
                <w:szCs w:val="24"/>
              </w:rPr>
            </w:pPr>
          </w:p>
        </w:tc>
        <w:tc>
          <w:tcPr>
            <w:tcW w:w="426" w:type="pct"/>
            <w:vMerge/>
            <w:noWrap/>
            <w:vAlign w:val="center"/>
          </w:tcPr>
          <w:p w14:paraId="6920FADE" w14:textId="77777777" w:rsidR="007B3C4A" w:rsidRDefault="007B3C4A">
            <w:pPr>
              <w:spacing w:after="0" w:line="240" w:lineRule="auto"/>
              <w:jc w:val="center"/>
              <w:rPr>
                <w:rFonts w:ascii="Times New Roman" w:hAnsi="Times New Roman"/>
                <w:b/>
                <w:bCs/>
                <w:color w:val="000000" w:themeColor="text1"/>
                <w:sz w:val="24"/>
                <w:szCs w:val="24"/>
              </w:rPr>
            </w:pPr>
          </w:p>
        </w:tc>
        <w:tc>
          <w:tcPr>
            <w:tcW w:w="751" w:type="pct"/>
            <w:vMerge/>
            <w:noWrap/>
            <w:vAlign w:val="center"/>
          </w:tcPr>
          <w:p w14:paraId="31450398" w14:textId="77777777" w:rsidR="007B3C4A" w:rsidRDefault="007B3C4A">
            <w:pPr>
              <w:suppressAutoHyphens/>
              <w:spacing w:after="0" w:line="240" w:lineRule="auto"/>
              <w:jc w:val="center"/>
              <w:rPr>
                <w:rFonts w:ascii="Times New Roman" w:hAnsi="Times New Roman"/>
                <w:bCs/>
                <w:iCs/>
                <w:color w:val="000000" w:themeColor="text1"/>
                <w:sz w:val="24"/>
                <w:szCs w:val="24"/>
              </w:rPr>
            </w:pPr>
          </w:p>
        </w:tc>
      </w:tr>
      <w:tr w:rsidR="007B3C4A" w14:paraId="184D617D" w14:textId="77777777">
        <w:trPr>
          <w:trHeight w:val="23"/>
        </w:trPr>
        <w:tc>
          <w:tcPr>
            <w:tcW w:w="873" w:type="pct"/>
            <w:vMerge/>
            <w:noWrap/>
          </w:tcPr>
          <w:p w14:paraId="20E82224" w14:textId="77777777" w:rsidR="007B3C4A" w:rsidRDefault="007B3C4A">
            <w:pPr>
              <w:widowControl w:val="0"/>
              <w:autoSpaceDE w:val="0"/>
              <w:autoSpaceDN w:val="0"/>
              <w:spacing w:after="0" w:line="240" w:lineRule="auto"/>
              <w:rPr>
                <w:rFonts w:ascii="Times New Roman" w:hAnsi="Times New Roman"/>
                <w:b/>
                <w:color w:val="000000" w:themeColor="text1"/>
                <w:sz w:val="24"/>
                <w:szCs w:val="24"/>
              </w:rPr>
            </w:pPr>
          </w:p>
        </w:tc>
        <w:tc>
          <w:tcPr>
            <w:tcW w:w="1956" w:type="pct"/>
            <w:noWrap/>
          </w:tcPr>
          <w:p w14:paraId="047279C0" w14:textId="77777777" w:rsidR="007B3C4A" w:rsidRDefault="003B1D61">
            <w:pPr>
              <w:shd w:val="clear" w:color="auto" w:fill="FFFFFF"/>
              <w:spacing w:after="0" w:line="240" w:lineRule="auto"/>
              <w:jc w:val="both"/>
              <w:rPr>
                <w:rFonts w:ascii="Times New Roman" w:hAnsi="Times New Roman"/>
                <w:color w:val="000000" w:themeColor="text1"/>
                <w:sz w:val="24"/>
                <w:szCs w:val="24"/>
              </w:rPr>
            </w:pPr>
            <w:r>
              <w:rPr>
                <w:rFonts w:ascii="Times New Roman" w:hAnsi="Times New Roman"/>
                <w:color w:val="000000" w:themeColor="text1"/>
                <w:sz w:val="24"/>
                <w:szCs w:val="24"/>
              </w:rPr>
              <w:t>Практическое занятие  по теме «</w:t>
            </w:r>
            <w:r>
              <w:rPr>
                <w:rFonts w:ascii="Times New Roman" w:hAnsi="Times New Roman"/>
                <w:color w:val="000000" w:themeColor="text1"/>
                <w:spacing w:val="-9"/>
                <w:sz w:val="24"/>
                <w:szCs w:val="24"/>
              </w:rPr>
              <w:t>Принципы и идеалы  БП</w:t>
            </w:r>
            <w:r>
              <w:rPr>
                <w:rFonts w:ascii="Times New Roman" w:hAnsi="Times New Roman"/>
                <w:color w:val="000000" w:themeColor="text1"/>
                <w:sz w:val="24"/>
                <w:szCs w:val="24"/>
              </w:rPr>
              <w:t>»</w:t>
            </w:r>
          </w:p>
        </w:tc>
        <w:tc>
          <w:tcPr>
            <w:tcW w:w="474" w:type="pct"/>
            <w:noWrap/>
            <w:vAlign w:val="center"/>
          </w:tcPr>
          <w:p w14:paraId="36B576D8" w14:textId="77777777" w:rsidR="007B3C4A" w:rsidRDefault="003B1D61">
            <w:pPr>
              <w:spacing w:after="0" w:line="240" w:lineRule="auto"/>
              <w:jc w:val="center"/>
              <w:rPr>
                <w:rFonts w:ascii="Times New Roman" w:hAnsi="Times New Roman"/>
                <w:color w:val="000000" w:themeColor="text1"/>
                <w:sz w:val="24"/>
                <w:szCs w:val="24"/>
              </w:rPr>
            </w:pPr>
            <w:r>
              <w:rPr>
                <w:rFonts w:ascii="Times New Roman" w:hAnsi="Times New Roman"/>
                <w:color w:val="000000" w:themeColor="text1"/>
                <w:sz w:val="24"/>
                <w:szCs w:val="24"/>
              </w:rPr>
              <w:t>4</w:t>
            </w:r>
          </w:p>
        </w:tc>
        <w:tc>
          <w:tcPr>
            <w:tcW w:w="520" w:type="pct"/>
            <w:noWrap/>
            <w:vAlign w:val="center"/>
          </w:tcPr>
          <w:p w14:paraId="6A9D09DE" w14:textId="77777777" w:rsidR="007B3C4A" w:rsidRDefault="007B3C4A">
            <w:pPr>
              <w:spacing w:after="0" w:line="240" w:lineRule="auto"/>
              <w:jc w:val="center"/>
              <w:rPr>
                <w:rFonts w:ascii="Times New Roman" w:hAnsi="Times New Roman"/>
                <w:b/>
                <w:bCs/>
                <w:color w:val="000000" w:themeColor="text1"/>
                <w:sz w:val="24"/>
                <w:szCs w:val="24"/>
              </w:rPr>
            </w:pPr>
          </w:p>
        </w:tc>
        <w:tc>
          <w:tcPr>
            <w:tcW w:w="426" w:type="pct"/>
            <w:noWrap/>
            <w:vAlign w:val="center"/>
          </w:tcPr>
          <w:p w14:paraId="25907BD7" w14:textId="77777777" w:rsidR="007B3C4A" w:rsidRDefault="007B3C4A">
            <w:pPr>
              <w:spacing w:after="0" w:line="240" w:lineRule="auto"/>
              <w:jc w:val="center"/>
              <w:rPr>
                <w:rFonts w:ascii="Times New Roman" w:hAnsi="Times New Roman"/>
                <w:b/>
                <w:bCs/>
                <w:color w:val="000000" w:themeColor="text1"/>
                <w:sz w:val="24"/>
                <w:szCs w:val="24"/>
              </w:rPr>
            </w:pPr>
          </w:p>
        </w:tc>
        <w:tc>
          <w:tcPr>
            <w:tcW w:w="751" w:type="pct"/>
            <w:vMerge/>
            <w:noWrap/>
            <w:vAlign w:val="center"/>
          </w:tcPr>
          <w:p w14:paraId="32EBBA0D" w14:textId="77777777" w:rsidR="007B3C4A" w:rsidRDefault="007B3C4A">
            <w:pPr>
              <w:suppressAutoHyphens/>
              <w:spacing w:after="0" w:line="240" w:lineRule="auto"/>
              <w:jc w:val="center"/>
              <w:rPr>
                <w:rFonts w:ascii="Times New Roman" w:hAnsi="Times New Roman"/>
                <w:bCs/>
                <w:iCs/>
                <w:color w:val="000000" w:themeColor="text1"/>
                <w:sz w:val="24"/>
                <w:szCs w:val="24"/>
              </w:rPr>
            </w:pPr>
          </w:p>
        </w:tc>
      </w:tr>
      <w:tr w:rsidR="007B3C4A" w14:paraId="09354A14" w14:textId="77777777">
        <w:trPr>
          <w:trHeight w:val="23"/>
        </w:trPr>
        <w:tc>
          <w:tcPr>
            <w:tcW w:w="2829" w:type="pct"/>
            <w:gridSpan w:val="2"/>
            <w:noWrap/>
          </w:tcPr>
          <w:p w14:paraId="6BA1A6F0" w14:textId="77777777" w:rsidR="007B3C4A" w:rsidRDefault="003B1D61">
            <w:pPr>
              <w:widowControl w:val="0"/>
              <w:autoSpaceDE w:val="0"/>
              <w:autoSpaceDN w:val="0"/>
              <w:spacing w:after="0" w:line="240" w:lineRule="auto"/>
              <w:rPr>
                <w:rFonts w:ascii="Times New Roman" w:hAnsi="Times New Roman"/>
                <w:color w:val="000000" w:themeColor="text1"/>
                <w:sz w:val="24"/>
                <w:szCs w:val="24"/>
              </w:rPr>
            </w:pPr>
            <w:r>
              <w:rPr>
                <w:rFonts w:ascii="Times New Roman" w:hAnsi="Times New Roman"/>
                <w:b/>
                <w:color w:val="000000" w:themeColor="text1"/>
                <w:sz w:val="24"/>
                <w:szCs w:val="24"/>
              </w:rPr>
              <w:t>Раздел 3 Муда (потери) и причины образования потерь</w:t>
            </w:r>
          </w:p>
        </w:tc>
        <w:tc>
          <w:tcPr>
            <w:tcW w:w="474" w:type="pct"/>
            <w:noWrap/>
            <w:vAlign w:val="center"/>
          </w:tcPr>
          <w:p w14:paraId="338E3DAC" w14:textId="77777777" w:rsidR="007B3C4A" w:rsidRDefault="003B1D61">
            <w:pPr>
              <w:spacing w:after="0" w:line="240" w:lineRule="auto"/>
              <w:jc w:val="center"/>
              <w:rPr>
                <w:rFonts w:ascii="Times New Roman" w:hAnsi="Times New Roman"/>
                <w:b/>
                <w:color w:val="000000" w:themeColor="text1"/>
                <w:sz w:val="24"/>
                <w:szCs w:val="24"/>
              </w:rPr>
            </w:pPr>
            <w:r>
              <w:rPr>
                <w:rFonts w:ascii="Times New Roman" w:hAnsi="Times New Roman"/>
                <w:b/>
                <w:color w:val="000000" w:themeColor="text1"/>
                <w:sz w:val="24"/>
                <w:szCs w:val="24"/>
              </w:rPr>
              <w:t>6</w:t>
            </w:r>
          </w:p>
        </w:tc>
        <w:tc>
          <w:tcPr>
            <w:tcW w:w="520" w:type="pct"/>
            <w:noWrap/>
            <w:vAlign w:val="center"/>
          </w:tcPr>
          <w:p w14:paraId="72E0CC51" w14:textId="77777777" w:rsidR="007B3C4A" w:rsidRDefault="007B3C4A">
            <w:pPr>
              <w:spacing w:after="0" w:line="240" w:lineRule="auto"/>
              <w:jc w:val="center"/>
              <w:rPr>
                <w:rFonts w:ascii="Times New Roman" w:hAnsi="Times New Roman"/>
                <w:b/>
                <w:bCs/>
                <w:color w:val="000000" w:themeColor="text1"/>
                <w:sz w:val="24"/>
                <w:szCs w:val="24"/>
              </w:rPr>
            </w:pPr>
          </w:p>
        </w:tc>
        <w:tc>
          <w:tcPr>
            <w:tcW w:w="426" w:type="pct"/>
            <w:noWrap/>
            <w:vAlign w:val="center"/>
          </w:tcPr>
          <w:p w14:paraId="350B41A7" w14:textId="77777777" w:rsidR="007B3C4A" w:rsidRDefault="007B3C4A">
            <w:pPr>
              <w:spacing w:after="0" w:line="240" w:lineRule="auto"/>
              <w:jc w:val="center"/>
              <w:rPr>
                <w:rFonts w:ascii="Times New Roman" w:hAnsi="Times New Roman"/>
                <w:b/>
                <w:bCs/>
                <w:color w:val="000000" w:themeColor="text1"/>
                <w:sz w:val="24"/>
                <w:szCs w:val="24"/>
              </w:rPr>
            </w:pPr>
          </w:p>
        </w:tc>
        <w:tc>
          <w:tcPr>
            <w:tcW w:w="751" w:type="pct"/>
            <w:vMerge/>
            <w:noWrap/>
            <w:vAlign w:val="center"/>
          </w:tcPr>
          <w:p w14:paraId="0BE271D2" w14:textId="77777777" w:rsidR="007B3C4A" w:rsidRDefault="007B3C4A">
            <w:pPr>
              <w:suppressAutoHyphens/>
              <w:spacing w:after="0" w:line="240" w:lineRule="auto"/>
              <w:jc w:val="center"/>
              <w:rPr>
                <w:rFonts w:ascii="Times New Roman" w:hAnsi="Times New Roman"/>
                <w:bCs/>
                <w:iCs/>
                <w:color w:val="000000" w:themeColor="text1"/>
                <w:sz w:val="24"/>
                <w:szCs w:val="24"/>
              </w:rPr>
            </w:pPr>
          </w:p>
        </w:tc>
      </w:tr>
      <w:tr w:rsidR="007B3C4A" w14:paraId="7E8FFBC4" w14:textId="77777777">
        <w:trPr>
          <w:trHeight w:val="23"/>
        </w:trPr>
        <w:tc>
          <w:tcPr>
            <w:tcW w:w="873" w:type="pct"/>
            <w:vMerge w:val="restart"/>
            <w:noWrap/>
          </w:tcPr>
          <w:p w14:paraId="5C678B00" w14:textId="77777777" w:rsidR="007B3C4A" w:rsidRDefault="003B1D61">
            <w:pPr>
              <w:widowControl w:val="0"/>
              <w:autoSpaceDE w:val="0"/>
              <w:autoSpaceDN w:val="0"/>
              <w:spacing w:after="0" w:line="240" w:lineRule="auto"/>
              <w:rPr>
                <w:rFonts w:ascii="Times New Roman" w:hAnsi="Times New Roman"/>
                <w:b/>
                <w:color w:val="000000" w:themeColor="text1"/>
                <w:sz w:val="24"/>
                <w:szCs w:val="24"/>
              </w:rPr>
            </w:pPr>
            <w:r>
              <w:rPr>
                <w:rFonts w:ascii="Times New Roman" w:hAnsi="Times New Roman"/>
                <w:b/>
                <w:color w:val="000000" w:themeColor="text1"/>
                <w:sz w:val="24"/>
                <w:szCs w:val="24"/>
              </w:rPr>
              <w:t xml:space="preserve">Тема 3.1 </w:t>
            </w:r>
          </w:p>
          <w:p w14:paraId="0B4C5F83" w14:textId="77777777" w:rsidR="007B3C4A" w:rsidRDefault="003B1D61">
            <w:pPr>
              <w:widowControl w:val="0"/>
              <w:autoSpaceDE w:val="0"/>
              <w:autoSpaceDN w:val="0"/>
              <w:spacing w:after="0" w:line="240" w:lineRule="auto"/>
              <w:rPr>
                <w:rFonts w:ascii="Times New Roman" w:hAnsi="Times New Roman"/>
                <w:b/>
                <w:color w:val="000000" w:themeColor="text1"/>
                <w:w w:val="95"/>
                <w:sz w:val="24"/>
                <w:szCs w:val="24"/>
              </w:rPr>
            </w:pPr>
            <w:r>
              <w:rPr>
                <w:rFonts w:ascii="Times New Roman" w:hAnsi="Times New Roman"/>
                <w:b/>
                <w:color w:val="000000" w:themeColor="text1"/>
                <w:sz w:val="24"/>
                <w:szCs w:val="24"/>
              </w:rPr>
              <w:t>Муда (потери) и причины образования потерь</w:t>
            </w:r>
          </w:p>
          <w:p w14:paraId="0BF8D645" w14:textId="77777777" w:rsidR="007B3C4A" w:rsidRDefault="007B3C4A">
            <w:pPr>
              <w:widowControl w:val="0"/>
              <w:autoSpaceDE w:val="0"/>
              <w:autoSpaceDN w:val="0"/>
              <w:spacing w:after="0" w:line="240" w:lineRule="auto"/>
              <w:rPr>
                <w:rFonts w:ascii="Times New Roman" w:hAnsi="Times New Roman"/>
                <w:b/>
                <w:bCs/>
                <w:color w:val="000000" w:themeColor="text1"/>
                <w:sz w:val="24"/>
                <w:szCs w:val="24"/>
              </w:rPr>
            </w:pPr>
          </w:p>
        </w:tc>
        <w:tc>
          <w:tcPr>
            <w:tcW w:w="1956" w:type="pct"/>
            <w:noWrap/>
          </w:tcPr>
          <w:p w14:paraId="6440D8F3" w14:textId="77777777" w:rsidR="007B3C4A" w:rsidRDefault="003B1D61">
            <w:pPr>
              <w:spacing w:after="0" w:line="240" w:lineRule="auto"/>
              <w:rPr>
                <w:rFonts w:ascii="Times New Roman" w:hAnsi="Times New Roman"/>
                <w:color w:val="000000" w:themeColor="text1"/>
                <w:sz w:val="24"/>
                <w:szCs w:val="24"/>
              </w:rPr>
            </w:pPr>
            <w:r>
              <w:rPr>
                <w:rFonts w:ascii="Times New Roman" w:hAnsi="Times New Roman"/>
                <w:color w:val="000000" w:themeColor="text1"/>
                <w:sz w:val="24"/>
                <w:szCs w:val="24"/>
              </w:rPr>
              <w:t>Муда и виды потерь</w:t>
            </w:r>
          </w:p>
          <w:p w14:paraId="26CFD1D9" w14:textId="77777777" w:rsidR="007B3C4A" w:rsidRDefault="003B1D61">
            <w:pPr>
              <w:spacing w:after="0" w:line="240" w:lineRule="auto"/>
              <w:jc w:val="both"/>
              <w:rPr>
                <w:rFonts w:ascii="Times New Roman" w:hAnsi="Times New Roman"/>
                <w:color w:val="000000" w:themeColor="text1"/>
                <w:sz w:val="24"/>
                <w:szCs w:val="24"/>
              </w:rPr>
            </w:pPr>
            <w:r>
              <w:rPr>
                <w:rFonts w:ascii="Times New Roman" w:hAnsi="Times New Roman"/>
                <w:color w:val="000000" w:themeColor="text1"/>
                <w:sz w:val="24"/>
                <w:szCs w:val="24"/>
              </w:rPr>
              <w:t>Умение обнаружить потери, определить их типы и виды, знать причины возникновения потерь. Понимать необходимость искоренения потерь</w:t>
            </w:r>
          </w:p>
          <w:p w14:paraId="0DB23712" w14:textId="77777777" w:rsidR="007B3C4A" w:rsidRDefault="003B1D61">
            <w:pPr>
              <w:spacing w:after="0" w:line="240" w:lineRule="auto"/>
              <w:jc w:val="both"/>
              <w:rPr>
                <w:rFonts w:ascii="Times New Roman" w:hAnsi="Times New Roman"/>
                <w:color w:val="000000" w:themeColor="text1"/>
                <w:sz w:val="24"/>
                <w:szCs w:val="24"/>
              </w:rPr>
            </w:pPr>
            <w:r>
              <w:rPr>
                <w:rFonts w:ascii="Times New Roman" w:hAnsi="Times New Roman"/>
                <w:color w:val="000000" w:themeColor="text1"/>
                <w:sz w:val="24"/>
                <w:szCs w:val="24"/>
              </w:rPr>
              <w:t>Причины образования потерь. Природа потерь</w:t>
            </w:r>
          </w:p>
          <w:p w14:paraId="08F75AB9" w14:textId="77777777" w:rsidR="007B3C4A" w:rsidRDefault="003B1D61">
            <w:pPr>
              <w:widowControl w:val="0"/>
              <w:autoSpaceDE w:val="0"/>
              <w:autoSpaceDN w:val="0"/>
              <w:spacing w:after="0" w:line="240" w:lineRule="auto"/>
              <w:rPr>
                <w:rFonts w:ascii="Times New Roman" w:hAnsi="Times New Roman"/>
                <w:color w:val="000000" w:themeColor="text1"/>
                <w:sz w:val="24"/>
                <w:szCs w:val="24"/>
              </w:rPr>
            </w:pPr>
            <w:r>
              <w:rPr>
                <w:rFonts w:ascii="Times New Roman" w:hAnsi="Times New Roman"/>
                <w:color w:val="000000" w:themeColor="text1"/>
                <w:sz w:val="24"/>
                <w:szCs w:val="24"/>
              </w:rPr>
              <w:lastRenderedPageBreak/>
              <w:t>Понимание смысла мероприятий по искоренению потерь</w:t>
            </w:r>
          </w:p>
        </w:tc>
        <w:tc>
          <w:tcPr>
            <w:tcW w:w="474" w:type="pct"/>
            <w:noWrap/>
            <w:vAlign w:val="center"/>
          </w:tcPr>
          <w:p w14:paraId="146032FE" w14:textId="77777777" w:rsidR="007B3C4A" w:rsidRDefault="003B1D61">
            <w:pPr>
              <w:spacing w:after="0" w:line="240" w:lineRule="auto"/>
              <w:jc w:val="center"/>
              <w:rPr>
                <w:rFonts w:ascii="Times New Roman" w:hAnsi="Times New Roman"/>
                <w:color w:val="000000" w:themeColor="text1"/>
                <w:sz w:val="24"/>
                <w:szCs w:val="24"/>
              </w:rPr>
            </w:pPr>
            <w:r>
              <w:rPr>
                <w:rFonts w:ascii="Times New Roman" w:hAnsi="Times New Roman"/>
                <w:color w:val="000000" w:themeColor="text1"/>
                <w:sz w:val="24"/>
                <w:szCs w:val="24"/>
              </w:rPr>
              <w:lastRenderedPageBreak/>
              <w:t>2</w:t>
            </w:r>
          </w:p>
        </w:tc>
        <w:tc>
          <w:tcPr>
            <w:tcW w:w="520" w:type="pct"/>
            <w:vMerge w:val="restart"/>
            <w:noWrap/>
            <w:vAlign w:val="center"/>
          </w:tcPr>
          <w:p w14:paraId="4990EE33" w14:textId="77777777" w:rsidR="007B3C4A" w:rsidRDefault="003B1D61">
            <w:pPr>
              <w:pStyle w:val="affffff2"/>
              <w:rPr>
                <w:rFonts w:ascii="Times New Roman" w:hAnsi="Times New Roman"/>
                <w:color w:val="000000" w:themeColor="text1"/>
                <w:sz w:val="24"/>
                <w:szCs w:val="24"/>
              </w:rPr>
            </w:pPr>
            <w:r>
              <w:rPr>
                <w:rFonts w:ascii="Times New Roman" w:hAnsi="Times New Roman"/>
                <w:color w:val="000000" w:themeColor="text1"/>
                <w:sz w:val="24"/>
                <w:szCs w:val="24"/>
              </w:rPr>
              <w:t xml:space="preserve">ЛР 1, 2, 14, 17 </w:t>
            </w:r>
          </w:p>
          <w:p w14:paraId="580EEFA5" w14:textId="77777777" w:rsidR="007B3C4A" w:rsidRDefault="007B3C4A">
            <w:pPr>
              <w:spacing w:after="0" w:line="240" w:lineRule="auto"/>
              <w:jc w:val="center"/>
              <w:rPr>
                <w:rFonts w:ascii="Times New Roman" w:hAnsi="Times New Roman"/>
                <w:b/>
                <w:i/>
                <w:color w:val="000000" w:themeColor="text1"/>
                <w:sz w:val="24"/>
                <w:szCs w:val="24"/>
              </w:rPr>
            </w:pPr>
          </w:p>
        </w:tc>
        <w:tc>
          <w:tcPr>
            <w:tcW w:w="426" w:type="pct"/>
            <w:vMerge w:val="restart"/>
            <w:noWrap/>
            <w:vAlign w:val="center"/>
          </w:tcPr>
          <w:p w14:paraId="500C73F8" w14:textId="77777777" w:rsidR="007B3C4A" w:rsidRDefault="003B1D61">
            <w:pPr>
              <w:pStyle w:val="affffff2"/>
              <w:jc w:val="center"/>
              <w:rPr>
                <w:rFonts w:ascii="Times New Roman" w:hAnsi="Times New Roman"/>
                <w:color w:val="000000" w:themeColor="text1"/>
                <w:sz w:val="24"/>
                <w:szCs w:val="24"/>
              </w:rPr>
            </w:pPr>
            <w:r>
              <w:rPr>
                <w:rFonts w:ascii="Times New Roman" w:hAnsi="Times New Roman"/>
                <w:color w:val="000000" w:themeColor="text1"/>
                <w:sz w:val="24"/>
                <w:szCs w:val="24"/>
              </w:rPr>
              <w:t>ОК 04</w:t>
            </w:r>
          </w:p>
          <w:p w14:paraId="08C9C192" w14:textId="77777777" w:rsidR="007B3C4A" w:rsidRDefault="003B1D61">
            <w:pPr>
              <w:pStyle w:val="affffff2"/>
              <w:jc w:val="center"/>
              <w:rPr>
                <w:rFonts w:ascii="Times New Roman" w:hAnsi="Times New Roman"/>
                <w:color w:val="000000" w:themeColor="text1"/>
                <w:sz w:val="24"/>
                <w:szCs w:val="24"/>
              </w:rPr>
            </w:pPr>
            <w:r>
              <w:rPr>
                <w:rFonts w:ascii="Times New Roman" w:hAnsi="Times New Roman"/>
                <w:color w:val="000000" w:themeColor="text1"/>
                <w:sz w:val="24"/>
                <w:szCs w:val="24"/>
              </w:rPr>
              <w:t>ПК 2.4</w:t>
            </w:r>
          </w:p>
          <w:p w14:paraId="3F13B4AA" w14:textId="77777777" w:rsidR="007B3C4A" w:rsidRDefault="003B1D61">
            <w:pPr>
              <w:pStyle w:val="affffff2"/>
              <w:jc w:val="center"/>
              <w:rPr>
                <w:rFonts w:ascii="Times New Roman" w:hAnsi="Times New Roman"/>
                <w:color w:val="000000" w:themeColor="text1"/>
                <w:sz w:val="24"/>
                <w:szCs w:val="24"/>
              </w:rPr>
            </w:pPr>
            <w:r>
              <w:rPr>
                <w:rFonts w:ascii="Times New Roman" w:hAnsi="Times New Roman"/>
                <w:color w:val="000000" w:themeColor="text1"/>
                <w:sz w:val="24"/>
                <w:szCs w:val="24"/>
              </w:rPr>
              <w:t>ПК 3.3</w:t>
            </w:r>
          </w:p>
          <w:p w14:paraId="7206A131" w14:textId="77777777" w:rsidR="007B3C4A" w:rsidRDefault="007B3C4A">
            <w:pPr>
              <w:spacing w:after="0" w:line="240" w:lineRule="auto"/>
              <w:jc w:val="center"/>
              <w:rPr>
                <w:rFonts w:ascii="Times New Roman" w:hAnsi="Times New Roman"/>
                <w:b/>
                <w:i/>
                <w:color w:val="000000" w:themeColor="text1"/>
                <w:sz w:val="24"/>
                <w:szCs w:val="24"/>
              </w:rPr>
            </w:pPr>
          </w:p>
        </w:tc>
        <w:tc>
          <w:tcPr>
            <w:tcW w:w="751" w:type="pct"/>
            <w:vMerge/>
            <w:noWrap/>
            <w:vAlign w:val="center"/>
          </w:tcPr>
          <w:p w14:paraId="0362C0ED" w14:textId="77777777" w:rsidR="007B3C4A" w:rsidRDefault="007B3C4A">
            <w:pPr>
              <w:suppressAutoHyphens/>
              <w:spacing w:after="0" w:line="240" w:lineRule="auto"/>
              <w:jc w:val="center"/>
              <w:rPr>
                <w:rFonts w:ascii="Times New Roman" w:hAnsi="Times New Roman"/>
                <w:bCs/>
                <w:iCs/>
                <w:color w:val="000000" w:themeColor="text1"/>
                <w:sz w:val="24"/>
                <w:szCs w:val="24"/>
              </w:rPr>
            </w:pPr>
          </w:p>
        </w:tc>
      </w:tr>
      <w:tr w:rsidR="007B3C4A" w14:paraId="5D0DDE1F" w14:textId="77777777">
        <w:trPr>
          <w:trHeight w:val="568"/>
        </w:trPr>
        <w:tc>
          <w:tcPr>
            <w:tcW w:w="873" w:type="pct"/>
            <w:vMerge/>
            <w:noWrap/>
          </w:tcPr>
          <w:p w14:paraId="74BA8CD4" w14:textId="77777777" w:rsidR="007B3C4A" w:rsidRDefault="007B3C4A">
            <w:pPr>
              <w:spacing w:after="0" w:line="240" w:lineRule="auto"/>
              <w:rPr>
                <w:rFonts w:ascii="Times New Roman" w:hAnsi="Times New Roman"/>
                <w:b/>
                <w:bCs/>
                <w:color w:val="000000" w:themeColor="text1"/>
                <w:sz w:val="24"/>
                <w:szCs w:val="24"/>
              </w:rPr>
            </w:pPr>
          </w:p>
        </w:tc>
        <w:tc>
          <w:tcPr>
            <w:tcW w:w="1956" w:type="pct"/>
            <w:noWrap/>
          </w:tcPr>
          <w:p w14:paraId="33B9A052" w14:textId="77777777" w:rsidR="007B3C4A" w:rsidRDefault="003B1D61">
            <w:pPr>
              <w:widowControl w:val="0"/>
              <w:autoSpaceDE w:val="0"/>
              <w:autoSpaceDN w:val="0"/>
              <w:spacing w:after="0" w:line="240" w:lineRule="auto"/>
              <w:jc w:val="both"/>
              <w:rPr>
                <w:rFonts w:ascii="Times New Roman" w:hAnsi="Times New Roman"/>
                <w:b/>
                <w:color w:val="000000" w:themeColor="text1"/>
                <w:w w:val="95"/>
                <w:sz w:val="24"/>
                <w:szCs w:val="24"/>
              </w:rPr>
            </w:pPr>
            <w:r>
              <w:rPr>
                <w:rFonts w:ascii="Times New Roman" w:hAnsi="Times New Roman"/>
                <w:color w:val="000000" w:themeColor="text1"/>
                <w:sz w:val="24"/>
                <w:szCs w:val="24"/>
              </w:rPr>
              <w:t>Практическое занятие  по теме «Муда (потери) и причины образования потерь»</w:t>
            </w:r>
          </w:p>
        </w:tc>
        <w:tc>
          <w:tcPr>
            <w:tcW w:w="474" w:type="pct"/>
            <w:noWrap/>
            <w:vAlign w:val="center"/>
          </w:tcPr>
          <w:p w14:paraId="734834A4" w14:textId="77777777" w:rsidR="007B3C4A" w:rsidRDefault="003B1D61">
            <w:pPr>
              <w:spacing w:after="0" w:line="240" w:lineRule="auto"/>
              <w:jc w:val="center"/>
              <w:rPr>
                <w:rFonts w:ascii="Times New Roman" w:hAnsi="Times New Roman"/>
                <w:color w:val="000000" w:themeColor="text1"/>
                <w:sz w:val="24"/>
                <w:szCs w:val="24"/>
              </w:rPr>
            </w:pPr>
            <w:r>
              <w:rPr>
                <w:rFonts w:ascii="Times New Roman" w:hAnsi="Times New Roman"/>
                <w:color w:val="000000" w:themeColor="text1"/>
                <w:sz w:val="24"/>
                <w:szCs w:val="24"/>
              </w:rPr>
              <w:t>2</w:t>
            </w:r>
          </w:p>
        </w:tc>
        <w:tc>
          <w:tcPr>
            <w:tcW w:w="520" w:type="pct"/>
            <w:vMerge/>
            <w:noWrap/>
            <w:vAlign w:val="center"/>
          </w:tcPr>
          <w:p w14:paraId="34186307" w14:textId="77777777" w:rsidR="007B3C4A" w:rsidRDefault="007B3C4A">
            <w:pPr>
              <w:spacing w:after="0" w:line="240" w:lineRule="auto"/>
              <w:jc w:val="center"/>
              <w:rPr>
                <w:rFonts w:ascii="Times New Roman" w:hAnsi="Times New Roman"/>
                <w:b/>
                <w:bCs/>
                <w:color w:val="000000" w:themeColor="text1"/>
                <w:sz w:val="24"/>
                <w:szCs w:val="24"/>
              </w:rPr>
            </w:pPr>
          </w:p>
        </w:tc>
        <w:tc>
          <w:tcPr>
            <w:tcW w:w="426" w:type="pct"/>
            <w:vMerge/>
            <w:noWrap/>
            <w:vAlign w:val="center"/>
          </w:tcPr>
          <w:p w14:paraId="269BC94E" w14:textId="77777777" w:rsidR="007B3C4A" w:rsidRDefault="007B3C4A">
            <w:pPr>
              <w:spacing w:after="0" w:line="240" w:lineRule="auto"/>
              <w:jc w:val="center"/>
              <w:rPr>
                <w:rFonts w:ascii="Times New Roman" w:hAnsi="Times New Roman"/>
                <w:b/>
                <w:bCs/>
                <w:color w:val="000000" w:themeColor="text1"/>
                <w:sz w:val="24"/>
                <w:szCs w:val="24"/>
              </w:rPr>
            </w:pPr>
          </w:p>
        </w:tc>
        <w:tc>
          <w:tcPr>
            <w:tcW w:w="751" w:type="pct"/>
            <w:vMerge/>
            <w:noWrap/>
            <w:vAlign w:val="center"/>
          </w:tcPr>
          <w:p w14:paraId="41866CEF" w14:textId="77777777" w:rsidR="007B3C4A" w:rsidRDefault="007B3C4A">
            <w:pPr>
              <w:suppressAutoHyphens/>
              <w:spacing w:after="0" w:line="240" w:lineRule="auto"/>
              <w:jc w:val="center"/>
              <w:rPr>
                <w:rFonts w:ascii="Times New Roman" w:hAnsi="Times New Roman"/>
                <w:bCs/>
                <w:iCs/>
                <w:color w:val="000000" w:themeColor="text1"/>
                <w:sz w:val="24"/>
                <w:szCs w:val="24"/>
              </w:rPr>
            </w:pPr>
          </w:p>
        </w:tc>
      </w:tr>
      <w:tr w:rsidR="007B3C4A" w14:paraId="6D44DA9F" w14:textId="77777777">
        <w:trPr>
          <w:trHeight w:val="23"/>
        </w:trPr>
        <w:tc>
          <w:tcPr>
            <w:tcW w:w="873" w:type="pct"/>
            <w:vMerge/>
            <w:noWrap/>
          </w:tcPr>
          <w:p w14:paraId="780F282B" w14:textId="77777777" w:rsidR="007B3C4A" w:rsidRDefault="007B3C4A">
            <w:pPr>
              <w:spacing w:after="0" w:line="240" w:lineRule="auto"/>
              <w:rPr>
                <w:rFonts w:ascii="Times New Roman" w:hAnsi="Times New Roman"/>
                <w:b/>
                <w:bCs/>
                <w:color w:val="000000" w:themeColor="text1"/>
                <w:sz w:val="24"/>
                <w:szCs w:val="24"/>
              </w:rPr>
            </w:pPr>
          </w:p>
        </w:tc>
        <w:tc>
          <w:tcPr>
            <w:tcW w:w="1956" w:type="pct"/>
            <w:noWrap/>
          </w:tcPr>
          <w:p w14:paraId="788502D0" w14:textId="77777777" w:rsidR="007B3C4A" w:rsidRDefault="003B1D61">
            <w:pPr>
              <w:widowControl w:val="0"/>
              <w:autoSpaceDE w:val="0"/>
              <w:autoSpaceDN w:val="0"/>
              <w:spacing w:after="0" w:line="240" w:lineRule="auto"/>
              <w:rPr>
                <w:rFonts w:ascii="Times New Roman" w:hAnsi="Times New Roman"/>
                <w:color w:val="000000" w:themeColor="text1"/>
                <w:sz w:val="24"/>
                <w:szCs w:val="24"/>
              </w:rPr>
            </w:pPr>
            <w:r>
              <w:rPr>
                <w:rFonts w:ascii="Times New Roman" w:hAnsi="Times New Roman"/>
                <w:color w:val="000000" w:themeColor="text1"/>
                <w:sz w:val="24"/>
                <w:szCs w:val="24"/>
              </w:rPr>
              <w:t>Самостоятельная работа обучающихся:</w:t>
            </w:r>
          </w:p>
          <w:p w14:paraId="21C9D5E2" w14:textId="77777777" w:rsidR="007B3C4A" w:rsidRDefault="003B1D6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color w:val="000000" w:themeColor="text1"/>
                <w:sz w:val="24"/>
                <w:szCs w:val="24"/>
              </w:rPr>
            </w:pPr>
            <w:r>
              <w:rPr>
                <w:rFonts w:ascii="Times New Roman" w:hAnsi="Times New Roman"/>
                <w:color w:val="000000" w:themeColor="text1"/>
                <w:sz w:val="24"/>
                <w:szCs w:val="24"/>
              </w:rPr>
              <w:t>Охота на потери</w:t>
            </w:r>
          </w:p>
          <w:p w14:paraId="571EFD5E" w14:textId="77777777" w:rsidR="007B3C4A" w:rsidRDefault="003B1D61">
            <w:pPr>
              <w:widowControl w:val="0"/>
              <w:autoSpaceDE w:val="0"/>
              <w:autoSpaceDN w:val="0"/>
              <w:spacing w:after="0" w:line="240" w:lineRule="auto"/>
              <w:jc w:val="both"/>
              <w:rPr>
                <w:rFonts w:ascii="Times New Roman" w:hAnsi="Times New Roman"/>
                <w:color w:val="000000" w:themeColor="text1"/>
                <w:sz w:val="24"/>
                <w:szCs w:val="24"/>
                <w:lang w:eastAsia="en-US"/>
              </w:rPr>
            </w:pPr>
            <w:r>
              <w:rPr>
                <w:rFonts w:ascii="Times New Roman" w:hAnsi="Times New Roman"/>
                <w:color w:val="000000" w:themeColor="text1"/>
                <w:sz w:val="24"/>
                <w:szCs w:val="24"/>
              </w:rPr>
              <w:t>Выберите какую-нибудь деятельность из жизни, например, выполнение домашнего задания, уборка квартиры, чистка салона автомобиля и т.п. Определить этапы, время выполнения, организацию рабочего места, лишние перемещения. Что необходимо изменить?</w:t>
            </w:r>
          </w:p>
        </w:tc>
        <w:tc>
          <w:tcPr>
            <w:tcW w:w="474" w:type="pct"/>
            <w:noWrap/>
            <w:vAlign w:val="center"/>
          </w:tcPr>
          <w:p w14:paraId="5AEAD6D0" w14:textId="77777777" w:rsidR="007B3C4A" w:rsidRDefault="003B1D61">
            <w:pPr>
              <w:spacing w:after="0" w:line="240" w:lineRule="auto"/>
              <w:jc w:val="center"/>
              <w:rPr>
                <w:rFonts w:ascii="Times New Roman" w:hAnsi="Times New Roman"/>
                <w:color w:val="000000" w:themeColor="text1"/>
                <w:sz w:val="24"/>
                <w:szCs w:val="24"/>
              </w:rPr>
            </w:pPr>
            <w:r>
              <w:rPr>
                <w:rFonts w:ascii="Times New Roman" w:hAnsi="Times New Roman"/>
                <w:color w:val="000000" w:themeColor="text1"/>
                <w:sz w:val="24"/>
                <w:szCs w:val="24"/>
              </w:rPr>
              <w:t>4</w:t>
            </w:r>
          </w:p>
        </w:tc>
        <w:tc>
          <w:tcPr>
            <w:tcW w:w="520" w:type="pct"/>
            <w:vMerge/>
            <w:noWrap/>
            <w:vAlign w:val="center"/>
          </w:tcPr>
          <w:p w14:paraId="7E3FD754" w14:textId="77777777" w:rsidR="007B3C4A" w:rsidRDefault="007B3C4A">
            <w:pPr>
              <w:spacing w:after="0" w:line="240" w:lineRule="auto"/>
              <w:jc w:val="center"/>
              <w:rPr>
                <w:rFonts w:ascii="Times New Roman" w:hAnsi="Times New Roman"/>
                <w:b/>
                <w:bCs/>
                <w:color w:val="000000" w:themeColor="text1"/>
                <w:sz w:val="24"/>
                <w:szCs w:val="24"/>
              </w:rPr>
            </w:pPr>
          </w:p>
        </w:tc>
        <w:tc>
          <w:tcPr>
            <w:tcW w:w="426" w:type="pct"/>
            <w:vMerge/>
            <w:noWrap/>
            <w:vAlign w:val="center"/>
          </w:tcPr>
          <w:p w14:paraId="7234B5B0" w14:textId="77777777" w:rsidR="007B3C4A" w:rsidRDefault="007B3C4A">
            <w:pPr>
              <w:spacing w:after="0" w:line="240" w:lineRule="auto"/>
              <w:jc w:val="center"/>
              <w:rPr>
                <w:rFonts w:ascii="Times New Roman" w:hAnsi="Times New Roman"/>
                <w:b/>
                <w:bCs/>
                <w:color w:val="000000" w:themeColor="text1"/>
                <w:sz w:val="24"/>
                <w:szCs w:val="24"/>
              </w:rPr>
            </w:pPr>
          </w:p>
        </w:tc>
        <w:tc>
          <w:tcPr>
            <w:tcW w:w="751" w:type="pct"/>
            <w:vMerge/>
            <w:noWrap/>
            <w:vAlign w:val="center"/>
          </w:tcPr>
          <w:p w14:paraId="6B2B0AA9" w14:textId="77777777" w:rsidR="007B3C4A" w:rsidRDefault="007B3C4A">
            <w:pPr>
              <w:suppressAutoHyphens/>
              <w:spacing w:after="0" w:line="240" w:lineRule="auto"/>
              <w:jc w:val="center"/>
              <w:rPr>
                <w:rFonts w:ascii="Times New Roman" w:hAnsi="Times New Roman"/>
                <w:bCs/>
                <w:iCs/>
                <w:color w:val="000000" w:themeColor="text1"/>
                <w:sz w:val="24"/>
                <w:szCs w:val="24"/>
              </w:rPr>
            </w:pPr>
          </w:p>
        </w:tc>
      </w:tr>
      <w:tr w:rsidR="007B3C4A" w14:paraId="1D7136DC" w14:textId="77777777">
        <w:trPr>
          <w:trHeight w:val="23"/>
        </w:trPr>
        <w:tc>
          <w:tcPr>
            <w:tcW w:w="2829" w:type="pct"/>
            <w:gridSpan w:val="2"/>
            <w:noWrap/>
          </w:tcPr>
          <w:p w14:paraId="0583EEE4" w14:textId="77777777" w:rsidR="007B3C4A" w:rsidRDefault="003B1D61">
            <w:pPr>
              <w:widowControl w:val="0"/>
              <w:autoSpaceDE w:val="0"/>
              <w:autoSpaceDN w:val="0"/>
              <w:spacing w:after="0" w:line="240" w:lineRule="auto"/>
              <w:rPr>
                <w:rFonts w:ascii="Times New Roman" w:hAnsi="Times New Roman"/>
                <w:color w:val="000000" w:themeColor="text1"/>
                <w:sz w:val="24"/>
                <w:szCs w:val="24"/>
              </w:rPr>
            </w:pPr>
            <w:r>
              <w:rPr>
                <w:rFonts w:ascii="Times New Roman" w:hAnsi="Times New Roman"/>
                <w:b/>
                <w:bCs/>
                <w:color w:val="000000" w:themeColor="text1"/>
                <w:sz w:val="24"/>
                <w:szCs w:val="24"/>
              </w:rPr>
              <w:t xml:space="preserve">Раздел 4. </w:t>
            </w:r>
            <w:r>
              <w:rPr>
                <w:rFonts w:ascii="Times New Roman" w:hAnsi="Times New Roman"/>
                <w:b/>
                <w:color w:val="000000" w:themeColor="text1"/>
                <w:sz w:val="24"/>
                <w:szCs w:val="24"/>
              </w:rPr>
              <w:t>Инструментарий Бережливого производства</w:t>
            </w:r>
          </w:p>
        </w:tc>
        <w:tc>
          <w:tcPr>
            <w:tcW w:w="474" w:type="pct"/>
            <w:noWrap/>
            <w:vAlign w:val="center"/>
          </w:tcPr>
          <w:p w14:paraId="31704E50" w14:textId="77777777" w:rsidR="007B3C4A" w:rsidRDefault="003B1D61">
            <w:pPr>
              <w:spacing w:after="0" w:line="240" w:lineRule="auto"/>
              <w:jc w:val="center"/>
              <w:rPr>
                <w:rFonts w:ascii="Times New Roman" w:hAnsi="Times New Roman"/>
                <w:b/>
                <w:color w:val="000000" w:themeColor="text1"/>
                <w:sz w:val="24"/>
                <w:szCs w:val="24"/>
              </w:rPr>
            </w:pPr>
            <w:r>
              <w:rPr>
                <w:rFonts w:ascii="Times New Roman" w:hAnsi="Times New Roman"/>
                <w:b/>
                <w:color w:val="000000" w:themeColor="text1"/>
                <w:sz w:val="24"/>
                <w:szCs w:val="24"/>
              </w:rPr>
              <w:t>39</w:t>
            </w:r>
          </w:p>
        </w:tc>
        <w:tc>
          <w:tcPr>
            <w:tcW w:w="520" w:type="pct"/>
            <w:noWrap/>
            <w:vAlign w:val="center"/>
          </w:tcPr>
          <w:p w14:paraId="3C79105B" w14:textId="77777777" w:rsidR="007B3C4A" w:rsidRDefault="007B3C4A">
            <w:pPr>
              <w:spacing w:after="0" w:line="240" w:lineRule="auto"/>
              <w:jc w:val="center"/>
              <w:rPr>
                <w:rFonts w:ascii="Times New Roman" w:hAnsi="Times New Roman"/>
                <w:b/>
                <w:bCs/>
                <w:color w:val="000000" w:themeColor="text1"/>
                <w:sz w:val="24"/>
                <w:szCs w:val="24"/>
              </w:rPr>
            </w:pPr>
          </w:p>
        </w:tc>
        <w:tc>
          <w:tcPr>
            <w:tcW w:w="426" w:type="pct"/>
            <w:noWrap/>
            <w:vAlign w:val="center"/>
          </w:tcPr>
          <w:p w14:paraId="0B753CDE" w14:textId="77777777" w:rsidR="007B3C4A" w:rsidRDefault="007B3C4A">
            <w:pPr>
              <w:spacing w:after="0" w:line="240" w:lineRule="auto"/>
              <w:jc w:val="center"/>
              <w:rPr>
                <w:rFonts w:ascii="Times New Roman" w:hAnsi="Times New Roman"/>
                <w:b/>
                <w:bCs/>
                <w:color w:val="000000" w:themeColor="text1"/>
                <w:sz w:val="24"/>
                <w:szCs w:val="24"/>
              </w:rPr>
            </w:pPr>
          </w:p>
        </w:tc>
        <w:tc>
          <w:tcPr>
            <w:tcW w:w="751" w:type="pct"/>
            <w:vMerge w:val="restart"/>
            <w:noWrap/>
            <w:vAlign w:val="center"/>
          </w:tcPr>
          <w:p w14:paraId="2BACC0E7" w14:textId="77777777" w:rsidR="007B3C4A" w:rsidRDefault="007B3C4A">
            <w:pPr>
              <w:suppressAutoHyphens/>
              <w:spacing w:after="0" w:line="240" w:lineRule="auto"/>
              <w:jc w:val="center"/>
              <w:rPr>
                <w:rFonts w:ascii="Times New Roman" w:hAnsi="Times New Roman"/>
                <w:bCs/>
                <w:iCs/>
                <w:color w:val="000000" w:themeColor="text1"/>
                <w:sz w:val="24"/>
                <w:szCs w:val="24"/>
              </w:rPr>
            </w:pPr>
          </w:p>
        </w:tc>
      </w:tr>
      <w:tr w:rsidR="007B3C4A" w14:paraId="4781B931" w14:textId="77777777">
        <w:trPr>
          <w:trHeight w:val="3147"/>
        </w:trPr>
        <w:tc>
          <w:tcPr>
            <w:tcW w:w="873" w:type="pct"/>
            <w:noWrap/>
          </w:tcPr>
          <w:p w14:paraId="1B5260B4" w14:textId="77777777" w:rsidR="007B3C4A" w:rsidRDefault="003B1D61">
            <w:pPr>
              <w:widowControl w:val="0"/>
              <w:autoSpaceDE w:val="0"/>
              <w:autoSpaceDN w:val="0"/>
              <w:spacing w:after="0" w:line="240" w:lineRule="auto"/>
              <w:rPr>
                <w:rFonts w:ascii="Times New Roman" w:hAnsi="Times New Roman"/>
                <w:b/>
                <w:bCs/>
                <w:color w:val="000000" w:themeColor="text1"/>
                <w:sz w:val="24"/>
                <w:szCs w:val="24"/>
              </w:rPr>
            </w:pPr>
            <w:r>
              <w:rPr>
                <w:rFonts w:ascii="Times New Roman" w:hAnsi="Times New Roman"/>
                <w:b/>
                <w:bCs/>
                <w:color w:val="000000" w:themeColor="text1"/>
                <w:sz w:val="24"/>
                <w:szCs w:val="24"/>
              </w:rPr>
              <w:t xml:space="preserve">Тема 4.1 </w:t>
            </w:r>
            <w:r>
              <w:rPr>
                <w:rFonts w:ascii="Times New Roman" w:hAnsi="Times New Roman"/>
                <w:b/>
                <w:color w:val="000000" w:themeColor="text1"/>
                <w:sz w:val="24"/>
                <w:szCs w:val="24"/>
              </w:rPr>
              <w:t>Инструментарий Бережливого производства</w:t>
            </w:r>
          </w:p>
        </w:tc>
        <w:tc>
          <w:tcPr>
            <w:tcW w:w="1956" w:type="pct"/>
            <w:noWrap/>
          </w:tcPr>
          <w:p w14:paraId="42549782" w14:textId="77777777" w:rsidR="007B3C4A" w:rsidRDefault="003B1D6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color w:val="000000" w:themeColor="text1"/>
                <w:sz w:val="24"/>
                <w:szCs w:val="24"/>
              </w:rPr>
            </w:pPr>
            <w:r>
              <w:rPr>
                <w:rFonts w:ascii="Times New Roman" w:hAnsi="Times New Roman"/>
                <w:color w:val="000000" w:themeColor="text1"/>
                <w:sz w:val="24"/>
                <w:szCs w:val="24"/>
              </w:rPr>
              <w:t xml:space="preserve">Цикл </w:t>
            </w:r>
            <w:proofErr w:type="spellStart"/>
            <w:r>
              <w:rPr>
                <w:rFonts w:ascii="Times New Roman" w:hAnsi="Times New Roman"/>
                <w:color w:val="000000" w:themeColor="text1"/>
                <w:sz w:val="24"/>
                <w:szCs w:val="24"/>
              </w:rPr>
              <w:t>Кайзен</w:t>
            </w:r>
            <w:proofErr w:type="spellEnd"/>
            <w:r>
              <w:rPr>
                <w:rFonts w:ascii="Times New Roman" w:hAnsi="Times New Roman"/>
                <w:color w:val="000000" w:themeColor="text1"/>
                <w:sz w:val="24"/>
                <w:szCs w:val="24"/>
              </w:rPr>
              <w:t>.</w:t>
            </w:r>
            <w:r>
              <w:rPr>
                <w:rFonts w:ascii="Times New Roman" w:hAnsi="Times New Roman"/>
                <w:b/>
                <w:bCs/>
                <w:color w:val="000000" w:themeColor="text1"/>
                <w:sz w:val="24"/>
                <w:szCs w:val="24"/>
              </w:rPr>
              <w:t xml:space="preserve">. </w:t>
            </w:r>
            <w:r>
              <w:rPr>
                <w:rFonts w:ascii="Times New Roman" w:hAnsi="Times New Roman"/>
                <w:color w:val="000000" w:themeColor="text1"/>
                <w:sz w:val="24"/>
                <w:szCs w:val="24"/>
              </w:rPr>
              <w:t>Инструменты БП</w:t>
            </w:r>
          </w:p>
          <w:p w14:paraId="42451FF5" w14:textId="77777777" w:rsidR="007B3C4A" w:rsidRDefault="003B1D61">
            <w:pPr>
              <w:shd w:val="clear" w:color="auto" w:fill="FFFFFF"/>
              <w:spacing w:after="0" w:line="240" w:lineRule="auto"/>
              <w:jc w:val="both"/>
              <w:rPr>
                <w:rFonts w:ascii="Times New Roman" w:hAnsi="Times New Roman"/>
                <w:color w:val="000000" w:themeColor="text1"/>
                <w:sz w:val="24"/>
                <w:szCs w:val="24"/>
              </w:rPr>
            </w:pPr>
            <w:r>
              <w:rPr>
                <w:rFonts w:ascii="Times New Roman" w:hAnsi="Times New Roman"/>
                <w:color w:val="000000" w:themeColor="text1"/>
                <w:sz w:val="24"/>
                <w:szCs w:val="24"/>
              </w:rPr>
              <w:t>Знание основных инструментов Бережливого производства и их назначение. Методика использования в процессе производства. Почему процесс совершенствования должен быть постоянным</w:t>
            </w:r>
          </w:p>
          <w:p w14:paraId="70E7C9A6" w14:textId="77777777" w:rsidR="007B3C4A" w:rsidRDefault="003B1D61">
            <w:pPr>
              <w:shd w:val="clear" w:color="auto" w:fill="FFFFFF"/>
              <w:spacing w:after="0" w:line="240" w:lineRule="auto"/>
              <w:jc w:val="both"/>
              <w:rPr>
                <w:rFonts w:ascii="Times New Roman" w:hAnsi="Times New Roman"/>
                <w:color w:val="000000" w:themeColor="text1"/>
                <w:sz w:val="24"/>
                <w:szCs w:val="24"/>
              </w:rPr>
            </w:pPr>
            <w:r>
              <w:rPr>
                <w:rFonts w:ascii="Times New Roman" w:hAnsi="Times New Roman"/>
                <w:color w:val="000000" w:themeColor="text1"/>
                <w:sz w:val="24"/>
                <w:szCs w:val="24"/>
              </w:rPr>
              <w:t>Как сделать изменения необратимыми?</w:t>
            </w:r>
          </w:p>
          <w:p w14:paraId="072FE8BC" w14:textId="77777777" w:rsidR="007B3C4A" w:rsidRDefault="003B1D61">
            <w:pPr>
              <w:widowControl w:val="0"/>
              <w:autoSpaceDE w:val="0"/>
              <w:autoSpaceDN w:val="0"/>
              <w:spacing w:after="0" w:line="240" w:lineRule="auto"/>
              <w:jc w:val="both"/>
              <w:rPr>
                <w:rFonts w:ascii="Times New Roman" w:hAnsi="Times New Roman"/>
                <w:color w:val="000000" w:themeColor="text1"/>
                <w:sz w:val="24"/>
                <w:szCs w:val="24"/>
              </w:rPr>
            </w:pPr>
            <w:r>
              <w:rPr>
                <w:rFonts w:ascii="Times New Roman" w:hAnsi="Times New Roman"/>
                <w:color w:val="000000" w:themeColor="text1"/>
                <w:sz w:val="24"/>
                <w:szCs w:val="24"/>
              </w:rPr>
              <w:t>Какие факторы влияют на успешный переход компании к бережливому производству. О роли культуры постоянного совершенствования и ключевых этапах преобразования компании. Каких конкретных успехов добиваются компании, внедрившие систему Бережливого производства</w:t>
            </w:r>
          </w:p>
        </w:tc>
        <w:tc>
          <w:tcPr>
            <w:tcW w:w="474" w:type="pct"/>
            <w:noWrap/>
            <w:vAlign w:val="center"/>
          </w:tcPr>
          <w:p w14:paraId="5400187D" w14:textId="77777777" w:rsidR="007B3C4A" w:rsidRDefault="003B1D61">
            <w:pPr>
              <w:spacing w:after="0" w:line="240" w:lineRule="auto"/>
              <w:jc w:val="center"/>
              <w:rPr>
                <w:rFonts w:ascii="Times New Roman" w:hAnsi="Times New Roman"/>
                <w:color w:val="000000" w:themeColor="text1"/>
                <w:sz w:val="24"/>
                <w:szCs w:val="24"/>
              </w:rPr>
            </w:pPr>
            <w:r>
              <w:rPr>
                <w:rFonts w:ascii="Times New Roman" w:hAnsi="Times New Roman"/>
                <w:color w:val="000000" w:themeColor="text1"/>
                <w:sz w:val="24"/>
                <w:szCs w:val="24"/>
              </w:rPr>
              <w:t>4</w:t>
            </w:r>
          </w:p>
        </w:tc>
        <w:tc>
          <w:tcPr>
            <w:tcW w:w="520" w:type="pct"/>
            <w:vMerge w:val="restart"/>
            <w:noWrap/>
            <w:vAlign w:val="center"/>
          </w:tcPr>
          <w:p w14:paraId="22B842FC" w14:textId="77777777" w:rsidR="007B3C4A" w:rsidRDefault="003B1D61">
            <w:pPr>
              <w:pStyle w:val="affffff2"/>
              <w:jc w:val="center"/>
              <w:rPr>
                <w:rFonts w:ascii="Times New Roman" w:hAnsi="Times New Roman"/>
                <w:color w:val="000000" w:themeColor="text1"/>
                <w:sz w:val="24"/>
                <w:szCs w:val="24"/>
              </w:rPr>
            </w:pPr>
            <w:r>
              <w:rPr>
                <w:rFonts w:ascii="Times New Roman" w:hAnsi="Times New Roman"/>
                <w:color w:val="000000" w:themeColor="text1"/>
                <w:sz w:val="24"/>
                <w:szCs w:val="24"/>
              </w:rPr>
              <w:t>ЛР 1, 2, 14, 17</w:t>
            </w:r>
          </w:p>
          <w:p w14:paraId="11EE93A5" w14:textId="77777777" w:rsidR="007B3C4A" w:rsidRDefault="007B3C4A">
            <w:pPr>
              <w:spacing w:after="0" w:line="240" w:lineRule="auto"/>
              <w:jc w:val="center"/>
              <w:rPr>
                <w:rFonts w:ascii="Times New Roman" w:hAnsi="Times New Roman"/>
                <w:b/>
                <w:i/>
                <w:color w:val="000000" w:themeColor="text1"/>
                <w:sz w:val="24"/>
                <w:szCs w:val="24"/>
              </w:rPr>
            </w:pPr>
          </w:p>
        </w:tc>
        <w:tc>
          <w:tcPr>
            <w:tcW w:w="426" w:type="pct"/>
            <w:vMerge w:val="restart"/>
            <w:noWrap/>
            <w:vAlign w:val="center"/>
          </w:tcPr>
          <w:p w14:paraId="08A2C91B" w14:textId="77777777" w:rsidR="007B3C4A" w:rsidRDefault="003B1D61">
            <w:pPr>
              <w:pStyle w:val="affffff2"/>
              <w:jc w:val="center"/>
              <w:rPr>
                <w:rFonts w:ascii="Times New Roman" w:hAnsi="Times New Roman"/>
                <w:color w:val="000000" w:themeColor="text1"/>
                <w:sz w:val="24"/>
                <w:szCs w:val="24"/>
              </w:rPr>
            </w:pPr>
            <w:r>
              <w:rPr>
                <w:rFonts w:ascii="Times New Roman" w:hAnsi="Times New Roman"/>
                <w:color w:val="000000" w:themeColor="text1"/>
                <w:sz w:val="24"/>
                <w:szCs w:val="24"/>
              </w:rPr>
              <w:t>ОК 04</w:t>
            </w:r>
          </w:p>
          <w:p w14:paraId="6809D212" w14:textId="77777777" w:rsidR="007B3C4A" w:rsidRDefault="003B1D61">
            <w:pPr>
              <w:pStyle w:val="affffff2"/>
              <w:jc w:val="center"/>
              <w:rPr>
                <w:rFonts w:ascii="Times New Roman" w:hAnsi="Times New Roman"/>
                <w:color w:val="000000" w:themeColor="text1"/>
                <w:sz w:val="24"/>
                <w:szCs w:val="24"/>
              </w:rPr>
            </w:pPr>
            <w:r>
              <w:rPr>
                <w:rFonts w:ascii="Times New Roman" w:hAnsi="Times New Roman"/>
                <w:color w:val="000000" w:themeColor="text1"/>
                <w:sz w:val="24"/>
                <w:szCs w:val="24"/>
              </w:rPr>
              <w:t>ПК 2.4</w:t>
            </w:r>
          </w:p>
          <w:p w14:paraId="5BCCDE65" w14:textId="77777777" w:rsidR="007B3C4A" w:rsidRDefault="003B1D61">
            <w:pPr>
              <w:pStyle w:val="affffff2"/>
              <w:jc w:val="center"/>
              <w:rPr>
                <w:rFonts w:ascii="Times New Roman" w:hAnsi="Times New Roman"/>
                <w:color w:val="000000" w:themeColor="text1"/>
                <w:sz w:val="24"/>
                <w:szCs w:val="24"/>
              </w:rPr>
            </w:pPr>
            <w:r>
              <w:rPr>
                <w:rFonts w:ascii="Times New Roman" w:hAnsi="Times New Roman"/>
                <w:color w:val="000000" w:themeColor="text1"/>
                <w:sz w:val="24"/>
                <w:szCs w:val="24"/>
              </w:rPr>
              <w:t>ПК 3.3</w:t>
            </w:r>
          </w:p>
          <w:p w14:paraId="5D7CAB12" w14:textId="77777777" w:rsidR="007B3C4A" w:rsidRDefault="007B3C4A">
            <w:pPr>
              <w:spacing w:after="0" w:line="240" w:lineRule="auto"/>
              <w:jc w:val="center"/>
              <w:rPr>
                <w:rFonts w:ascii="Times New Roman" w:hAnsi="Times New Roman"/>
                <w:b/>
                <w:i/>
                <w:color w:val="000000" w:themeColor="text1"/>
                <w:sz w:val="24"/>
                <w:szCs w:val="24"/>
              </w:rPr>
            </w:pPr>
          </w:p>
        </w:tc>
        <w:tc>
          <w:tcPr>
            <w:tcW w:w="751" w:type="pct"/>
            <w:vMerge/>
            <w:noWrap/>
            <w:vAlign w:val="center"/>
          </w:tcPr>
          <w:p w14:paraId="12BBBE57" w14:textId="77777777" w:rsidR="007B3C4A" w:rsidRDefault="007B3C4A">
            <w:pPr>
              <w:suppressAutoHyphens/>
              <w:spacing w:after="0" w:line="240" w:lineRule="auto"/>
              <w:jc w:val="center"/>
              <w:rPr>
                <w:rFonts w:ascii="Times New Roman" w:hAnsi="Times New Roman"/>
                <w:bCs/>
                <w:iCs/>
                <w:color w:val="000000" w:themeColor="text1"/>
                <w:sz w:val="24"/>
                <w:szCs w:val="24"/>
              </w:rPr>
            </w:pPr>
          </w:p>
        </w:tc>
      </w:tr>
      <w:tr w:rsidR="007B3C4A" w14:paraId="76337F5A" w14:textId="77777777">
        <w:trPr>
          <w:trHeight w:val="23"/>
        </w:trPr>
        <w:tc>
          <w:tcPr>
            <w:tcW w:w="873" w:type="pct"/>
            <w:noWrap/>
          </w:tcPr>
          <w:p w14:paraId="56AA5F5F" w14:textId="77777777" w:rsidR="007B3C4A" w:rsidRDefault="007B3C4A">
            <w:pPr>
              <w:spacing w:after="0" w:line="240" w:lineRule="auto"/>
              <w:rPr>
                <w:rFonts w:ascii="Times New Roman" w:hAnsi="Times New Roman"/>
                <w:b/>
                <w:bCs/>
                <w:color w:val="000000" w:themeColor="text1"/>
                <w:sz w:val="24"/>
                <w:szCs w:val="24"/>
              </w:rPr>
            </w:pPr>
          </w:p>
        </w:tc>
        <w:tc>
          <w:tcPr>
            <w:tcW w:w="1956" w:type="pct"/>
            <w:noWrap/>
          </w:tcPr>
          <w:p w14:paraId="61199FCB" w14:textId="77777777" w:rsidR="007B3C4A" w:rsidRDefault="003B1D61">
            <w:pPr>
              <w:shd w:val="clear" w:color="auto" w:fill="FFFFFF"/>
              <w:spacing w:after="0" w:line="240" w:lineRule="auto"/>
              <w:jc w:val="both"/>
              <w:rPr>
                <w:rFonts w:ascii="Times New Roman" w:hAnsi="Times New Roman"/>
                <w:color w:val="000000" w:themeColor="text1"/>
                <w:sz w:val="24"/>
                <w:szCs w:val="24"/>
              </w:rPr>
            </w:pPr>
            <w:r>
              <w:rPr>
                <w:rFonts w:ascii="Times New Roman" w:hAnsi="Times New Roman"/>
                <w:color w:val="000000" w:themeColor="text1"/>
                <w:sz w:val="24"/>
                <w:szCs w:val="24"/>
              </w:rPr>
              <w:t>Практическое занятие  по теме «Инструментарий Бережливого производства»</w:t>
            </w:r>
          </w:p>
        </w:tc>
        <w:tc>
          <w:tcPr>
            <w:tcW w:w="474" w:type="pct"/>
            <w:noWrap/>
            <w:vAlign w:val="center"/>
          </w:tcPr>
          <w:p w14:paraId="2F14183F" w14:textId="77777777" w:rsidR="007B3C4A" w:rsidRDefault="003B1D61">
            <w:pPr>
              <w:spacing w:after="0" w:line="240" w:lineRule="auto"/>
              <w:jc w:val="center"/>
              <w:rPr>
                <w:rFonts w:ascii="Times New Roman" w:hAnsi="Times New Roman"/>
                <w:color w:val="000000" w:themeColor="text1"/>
                <w:sz w:val="24"/>
                <w:szCs w:val="24"/>
              </w:rPr>
            </w:pPr>
            <w:r>
              <w:rPr>
                <w:rFonts w:ascii="Times New Roman" w:hAnsi="Times New Roman"/>
                <w:color w:val="000000" w:themeColor="text1"/>
                <w:sz w:val="24"/>
                <w:szCs w:val="24"/>
              </w:rPr>
              <w:t>2</w:t>
            </w:r>
          </w:p>
        </w:tc>
        <w:tc>
          <w:tcPr>
            <w:tcW w:w="520" w:type="pct"/>
            <w:vMerge/>
            <w:noWrap/>
            <w:vAlign w:val="center"/>
          </w:tcPr>
          <w:p w14:paraId="30F2F923" w14:textId="77777777" w:rsidR="007B3C4A" w:rsidRDefault="007B3C4A">
            <w:pPr>
              <w:spacing w:after="0" w:line="240" w:lineRule="auto"/>
              <w:jc w:val="center"/>
              <w:rPr>
                <w:rFonts w:ascii="Times New Roman" w:hAnsi="Times New Roman"/>
                <w:b/>
                <w:bCs/>
                <w:color w:val="000000" w:themeColor="text1"/>
                <w:sz w:val="24"/>
                <w:szCs w:val="24"/>
              </w:rPr>
            </w:pPr>
          </w:p>
        </w:tc>
        <w:tc>
          <w:tcPr>
            <w:tcW w:w="426" w:type="pct"/>
            <w:vMerge/>
            <w:noWrap/>
            <w:vAlign w:val="center"/>
          </w:tcPr>
          <w:p w14:paraId="744C7BCB" w14:textId="77777777" w:rsidR="007B3C4A" w:rsidRDefault="007B3C4A">
            <w:pPr>
              <w:spacing w:after="0" w:line="240" w:lineRule="auto"/>
              <w:jc w:val="center"/>
              <w:rPr>
                <w:rFonts w:ascii="Times New Roman" w:hAnsi="Times New Roman"/>
                <w:b/>
                <w:bCs/>
                <w:color w:val="000000" w:themeColor="text1"/>
                <w:sz w:val="24"/>
                <w:szCs w:val="24"/>
              </w:rPr>
            </w:pPr>
          </w:p>
        </w:tc>
        <w:tc>
          <w:tcPr>
            <w:tcW w:w="751" w:type="pct"/>
            <w:vMerge/>
            <w:noWrap/>
            <w:vAlign w:val="center"/>
          </w:tcPr>
          <w:p w14:paraId="353610E9" w14:textId="77777777" w:rsidR="007B3C4A" w:rsidRDefault="007B3C4A">
            <w:pPr>
              <w:suppressAutoHyphens/>
              <w:spacing w:after="0" w:line="240" w:lineRule="auto"/>
              <w:jc w:val="center"/>
              <w:rPr>
                <w:rFonts w:ascii="Times New Roman" w:hAnsi="Times New Roman"/>
                <w:bCs/>
                <w:iCs/>
                <w:color w:val="000000" w:themeColor="text1"/>
                <w:sz w:val="24"/>
                <w:szCs w:val="24"/>
              </w:rPr>
            </w:pPr>
          </w:p>
        </w:tc>
      </w:tr>
      <w:tr w:rsidR="007B3C4A" w14:paraId="4104F453" w14:textId="77777777">
        <w:trPr>
          <w:trHeight w:val="23"/>
        </w:trPr>
        <w:tc>
          <w:tcPr>
            <w:tcW w:w="873" w:type="pct"/>
            <w:noWrap/>
          </w:tcPr>
          <w:p w14:paraId="30A98F31" w14:textId="77777777" w:rsidR="007B3C4A" w:rsidRDefault="003B1D61">
            <w:pPr>
              <w:spacing w:after="0" w:line="240" w:lineRule="auto"/>
              <w:rPr>
                <w:rFonts w:ascii="Times New Roman" w:hAnsi="Times New Roman"/>
                <w:b/>
                <w:bCs/>
                <w:color w:val="000000" w:themeColor="text1"/>
                <w:sz w:val="24"/>
                <w:szCs w:val="24"/>
              </w:rPr>
            </w:pPr>
            <w:r>
              <w:rPr>
                <w:rFonts w:ascii="Times New Roman" w:hAnsi="Times New Roman"/>
                <w:b/>
                <w:bCs/>
                <w:color w:val="000000" w:themeColor="text1"/>
                <w:sz w:val="24"/>
                <w:szCs w:val="24"/>
              </w:rPr>
              <w:t xml:space="preserve">Тема 4.2 </w:t>
            </w:r>
            <w:r>
              <w:rPr>
                <w:rFonts w:ascii="Times New Roman" w:hAnsi="Times New Roman"/>
                <w:b/>
                <w:color w:val="000000" w:themeColor="text1"/>
                <w:sz w:val="24"/>
                <w:szCs w:val="24"/>
              </w:rPr>
              <w:t>Стандартизированная работа</w:t>
            </w:r>
          </w:p>
        </w:tc>
        <w:tc>
          <w:tcPr>
            <w:tcW w:w="1956" w:type="pct"/>
            <w:noWrap/>
          </w:tcPr>
          <w:p w14:paraId="73E70910" w14:textId="77777777" w:rsidR="007B3C4A" w:rsidRDefault="003B1D61">
            <w:pPr>
              <w:shd w:val="clear" w:color="auto" w:fill="FFFFFF"/>
              <w:spacing w:after="0" w:line="240" w:lineRule="auto"/>
              <w:jc w:val="both"/>
              <w:rPr>
                <w:rFonts w:ascii="Times New Roman" w:hAnsi="Times New Roman"/>
                <w:color w:val="000000" w:themeColor="text1"/>
                <w:sz w:val="24"/>
                <w:szCs w:val="24"/>
              </w:rPr>
            </w:pPr>
            <w:r>
              <w:rPr>
                <w:rFonts w:ascii="Times New Roman" w:hAnsi="Times New Roman"/>
                <w:color w:val="000000" w:themeColor="text1"/>
                <w:sz w:val="24"/>
                <w:szCs w:val="24"/>
              </w:rPr>
              <w:t>Стандарты и стандартизация</w:t>
            </w:r>
          </w:p>
          <w:p w14:paraId="0153A8D9" w14:textId="77777777" w:rsidR="007B3C4A" w:rsidRDefault="003B1D61">
            <w:pPr>
              <w:spacing w:after="0" w:line="240" w:lineRule="auto"/>
              <w:jc w:val="both"/>
              <w:rPr>
                <w:rFonts w:ascii="Times New Roman" w:hAnsi="Times New Roman"/>
                <w:color w:val="000000" w:themeColor="text1"/>
                <w:sz w:val="24"/>
                <w:szCs w:val="24"/>
              </w:rPr>
            </w:pPr>
            <w:r>
              <w:rPr>
                <w:rFonts w:ascii="Times New Roman" w:hAnsi="Times New Roman"/>
                <w:color w:val="000000" w:themeColor="text1"/>
                <w:sz w:val="24"/>
                <w:szCs w:val="24"/>
              </w:rPr>
              <w:t>Что представляет собой стандарт, какие виды стандартов используются в производстве. Стандартизация – деятельность, направленная на разработку и установление требований и правил к изготовлению изделий, а также характеристик самих изделий</w:t>
            </w:r>
          </w:p>
          <w:p w14:paraId="01812E08" w14:textId="77777777" w:rsidR="007B3C4A" w:rsidRDefault="003B1D61">
            <w:pPr>
              <w:shd w:val="clear" w:color="auto" w:fill="FFFFFF"/>
              <w:spacing w:after="0" w:line="240" w:lineRule="auto"/>
              <w:jc w:val="both"/>
              <w:rPr>
                <w:rFonts w:ascii="Times New Roman" w:hAnsi="Times New Roman"/>
                <w:color w:val="000000" w:themeColor="text1"/>
                <w:sz w:val="24"/>
                <w:szCs w:val="24"/>
              </w:rPr>
            </w:pPr>
            <w:r>
              <w:rPr>
                <w:rFonts w:ascii="Times New Roman" w:hAnsi="Times New Roman"/>
                <w:color w:val="000000" w:themeColor="text1"/>
                <w:sz w:val="24"/>
                <w:szCs w:val="24"/>
              </w:rPr>
              <w:t>Стандартизированная работа. Хронометраж</w:t>
            </w:r>
          </w:p>
          <w:p w14:paraId="53CF87ED" w14:textId="77777777" w:rsidR="007B3C4A" w:rsidRDefault="003B1D61">
            <w:pPr>
              <w:spacing w:after="0" w:line="240" w:lineRule="auto"/>
              <w:jc w:val="both"/>
              <w:rPr>
                <w:rFonts w:ascii="Times New Roman" w:hAnsi="Times New Roman"/>
                <w:color w:val="000000" w:themeColor="text1"/>
                <w:sz w:val="24"/>
                <w:szCs w:val="24"/>
              </w:rPr>
            </w:pPr>
            <w:r>
              <w:rPr>
                <w:rFonts w:ascii="Times New Roman" w:hAnsi="Times New Roman"/>
                <w:color w:val="000000" w:themeColor="text1"/>
                <w:sz w:val="24"/>
                <w:szCs w:val="24"/>
              </w:rPr>
              <w:lastRenderedPageBreak/>
              <w:t>Что представляет собой стандартизированная работа. Ключевые показатели стандартизированной работы.</w:t>
            </w:r>
          </w:p>
          <w:p w14:paraId="5B9E7C14" w14:textId="77777777" w:rsidR="007B3C4A" w:rsidRDefault="003B1D61">
            <w:pPr>
              <w:spacing w:after="0" w:line="240" w:lineRule="auto"/>
              <w:jc w:val="both"/>
              <w:rPr>
                <w:rFonts w:ascii="Times New Roman" w:hAnsi="Times New Roman"/>
                <w:color w:val="000000" w:themeColor="text1"/>
                <w:sz w:val="24"/>
                <w:szCs w:val="24"/>
              </w:rPr>
            </w:pPr>
            <w:r>
              <w:rPr>
                <w:rFonts w:ascii="Times New Roman" w:hAnsi="Times New Roman"/>
                <w:color w:val="000000" w:themeColor="text1"/>
                <w:sz w:val="24"/>
                <w:szCs w:val="24"/>
              </w:rPr>
              <w:t xml:space="preserve"> Расчет времени такта Тт. Повторяемость (цикличность работы) – непременные условия стандартизированной работы.</w:t>
            </w:r>
          </w:p>
          <w:p w14:paraId="6A0AE8D9" w14:textId="77777777" w:rsidR="007B3C4A" w:rsidRDefault="003B1D61">
            <w:pPr>
              <w:widowControl w:val="0"/>
              <w:autoSpaceDE w:val="0"/>
              <w:autoSpaceDN w:val="0"/>
              <w:spacing w:after="0" w:line="240" w:lineRule="auto"/>
              <w:jc w:val="both"/>
              <w:rPr>
                <w:rFonts w:ascii="Times New Roman" w:hAnsi="Times New Roman"/>
                <w:b/>
                <w:color w:val="000000" w:themeColor="text1"/>
                <w:sz w:val="24"/>
                <w:szCs w:val="24"/>
                <w:lang w:eastAsia="en-US"/>
              </w:rPr>
            </w:pPr>
            <w:r>
              <w:rPr>
                <w:rFonts w:ascii="Times New Roman" w:hAnsi="Times New Roman"/>
                <w:color w:val="000000" w:themeColor="text1"/>
                <w:sz w:val="24"/>
                <w:szCs w:val="24"/>
              </w:rPr>
              <w:t>О методе наблюдения – хронометраже, как проводится измерение затрат рабочего времени на рабочих местах. Цели и задачи измерения затрат рабочего времени. Методика заполнения бланков стандартизированной работы. О методе заполнения бланков стандартизированной работы, последовательность их оформления</w:t>
            </w:r>
          </w:p>
        </w:tc>
        <w:tc>
          <w:tcPr>
            <w:tcW w:w="474" w:type="pct"/>
            <w:noWrap/>
            <w:vAlign w:val="center"/>
          </w:tcPr>
          <w:p w14:paraId="3F93C804" w14:textId="77777777" w:rsidR="007B3C4A" w:rsidRDefault="003B1D61">
            <w:pPr>
              <w:spacing w:after="0" w:line="240" w:lineRule="auto"/>
              <w:jc w:val="center"/>
              <w:rPr>
                <w:rFonts w:ascii="Times New Roman" w:hAnsi="Times New Roman"/>
                <w:color w:val="000000" w:themeColor="text1"/>
                <w:sz w:val="24"/>
                <w:szCs w:val="24"/>
              </w:rPr>
            </w:pPr>
            <w:r>
              <w:rPr>
                <w:rFonts w:ascii="Times New Roman" w:hAnsi="Times New Roman"/>
                <w:color w:val="000000" w:themeColor="text1"/>
                <w:sz w:val="24"/>
                <w:szCs w:val="24"/>
              </w:rPr>
              <w:lastRenderedPageBreak/>
              <w:t>4</w:t>
            </w:r>
          </w:p>
        </w:tc>
        <w:tc>
          <w:tcPr>
            <w:tcW w:w="520" w:type="pct"/>
            <w:vMerge/>
            <w:noWrap/>
            <w:vAlign w:val="center"/>
          </w:tcPr>
          <w:p w14:paraId="236D0C9C" w14:textId="77777777" w:rsidR="007B3C4A" w:rsidRDefault="007B3C4A">
            <w:pPr>
              <w:spacing w:after="0" w:line="240" w:lineRule="auto"/>
              <w:jc w:val="center"/>
              <w:rPr>
                <w:rFonts w:ascii="Times New Roman" w:hAnsi="Times New Roman"/>
                <w:b/>
                <w:bCs/>
                <w:color w:val="000000" w:themeColor="text1"/>
                <w:sz w:val="24"/>
                <w:szCs w:val="24"/>
              </w:rPr>
            </w:pPr>
          </w:p>
        </w:tc>
        <w:tc>
          <w:tcPr>
            <w:tcW w:w="426" w:type="pct"/>
            <w:vMerge/>
            <w:noWrap/>
            <w:vAlign w:val="center"/>
          </w:tcPr>
          <w:p w14:paraId="29897744" w14:textId="77777777" w:rsidR="007B3C4A" w:rsidRDefault="007B3C4A">
            <w:pPr>
              <w:spacing w:after="0" w:line="240" w:lineRule="auto"/>
              <w:jc w:val="center"/>
              <w:rPr>
                <w:rFonts w:ascii="Times New Roman" w:hAnsi="Times New Roman"/>
                <w:b/>
                <w:bCs/>
                <w:color w:val="000000" w:themeColor="text1"/>
                <w:sz w:val="24"/>
                <w:szCs w:val="24"/>
              </w:rPr>
            </w:pPr>
          </w:p>
        </w:tc>
        <w:tc>
          <w:tcPr>
            <w:tcW w:w="751" w:type="pct"/>
            <w:vMerge/>
            <w:noWrap/>
            <w:vAlign w:val="center"/>
          </w:tcPr>
          <w:p w14:paraId="19B14731" w14:textId="77777777" w:rsidR="007B3C4A" w:rsidRDefault="007B3C4A">
            <w:pPr>
              <w:suppressAutoHyphens/>
              <w:spacing w:after="0" w:line="240" w:lineRule="auto"/>
              <w:jc w:val="center"/>
              <w:rPr>
                <w:rFonts w:ascii="Times New Roman" w:hAnsi="Times New Roman"/>
                <w:bCs/>
                <w:iCs/>
                <w:color w:val="000000" w:themeColor="text1"/>
                <w:sz w:val="24"/>
                <w:szCs w:val="24"/>
              </w:rPr>
            </w:pPr>
          </w:p>
        </w:tc>
      </w:tr>
      <w:tr w:rsidR="007B3C4A" w14:paraId="4257F13A" w14:textId="77777777">
        <w:trPr>
          <w:trHeight w:val="23"/>
        </w:trPr>
        <w:tc>
          <w:tcPr>
            <w:tcW w:w="873" w:type="pct"/>
            <w:vMerge w:val="restart"/>
            <w:noWrap/>
          </w:tcPr>
          <w:p w14:paraId="761DDF9A" w14:textId="77777777" w:rsidR="007B3C4A" w:rsidRDefault="007B3C4A">
            <w:pPr>
              <w:spacing w:after="0" w:line="240" w:lineRule="auto"/>
              <w:rPr>
                <w:rFonts w:ascii="Times New Roman" w:hAnsi="Times New Roman"/>
                <w:b/>
                <w:bCs/>
                <w:color w:val="000000" w:themeColor="text1"/>
                <w:sz w:val="24"/>
                <w:szCs w:val="24"/>
              </w:rPr>
            </w:pPr>
          </w:p>
        </w:tc>
        <w:tc>
          <w:tcPr>
            <w:tcW w:w="1956" w:type="pct"/>
            <w:noWrap/>
          </w:tcPr>
          <w:p w14:paraId="731813C6" w14:textId="77777777" w:rsidR="007B3C4A" w:rsidRDefault="003B1D61">
            <w:pPr>
              <w:shd w:val="clear" w:color="auto" w:fill="FFFFFF"/>
              <w:spacing w:after="0" w:line="240" w:lineRule="auto"/>
              <w:jc w:val="both"/>
              <w:rPr>
                <w:rFonts w:ascii="Times New Roman" w:hAnsi="Times New Roman"/>
                <w:color w:val="000000" w:themeColor="text1"/>
                <w:sz w:val="24"/>
                <w:szCs w:val="24"/>
              </w:rPr>
            </w:pPr>
            <w:r>
              <w:rPr>
                <w:rFonts w:ascii="Times New Roman" w:hAnsi="Times New Roman"/>
                <w:color w:val="000000" w:themeColor="text1"/>
                <w:sz w:val="24"/>
                <w:szCs w:val="24"/>
              </w:rPr>
              <w:t>Практическое занятие  по теме «Стандартизированная работа»</w:t>
            </w:r>
          </w:p>
        </w:tc>
        <w:tc>
          <w:tcPr>
            <w:tcW w:w="474" w:type="pct"/>
            <w:noWrap/>
            <w:vAlign w:val="center"/>
          </w:tcPr>
          <w:p w14:paraId="7DBB8471" w14:textId="77777777" w:rsidR="007B3C4A" w:rsidRDefault="003B1D61">
            <w:pPr>
              <w:spacing w:after="0" w:line="240" w:lineRule="auto"/>
              <w:jc w:val="center"/>
              <w:rPr>
                <w:rFonts w:ascii="Times New Roman" w:hAnsi="Times New Roman"/>
                <w:color w:val="000000" w:themeColor="text1"/>
                <w:sz w:val="24"/>
                <w:szCs w:val="24"/>
              </w:rPr>
            </w:pPr>
            <w:r>
              <w:rPr>
                <w:rFonts w:ascii="Times New Roman" w:hAnsi="Times New Roman"/>
                <w:color w:val="000000" w:themeColor="text1"/>
                <w:sz w:val="24"/>
                <w:szCs w:val="24"/>
              </w:rPr>
              <w:t>2</w:t>
            </w:r>
          </w:p>
        </w:tc>
        <w:tc>
          <w:tcPr>
            <w:tcW w:w="520" w:type="pct"/>
            <w:vMerge/>
            <w:noWrap/>
            <w:vAlign w:val="center"/>
          </w:tcPr>
          <w:p w14:paraId="1DD4EA73" w14:textId="77777777" w:rsidR="007B3C4A" w:rsidRDefault="007B3C4A">
            <w:pPr>
              <w:spacing w:after="0" w:line="240" w:lineRule="auto"/>
              <w:jc w:val="center"/>
              <w:rPr>
                <w:rFonts w:ascii="Times New Roman" w:hAnsi="Times New Roman"/>
                <w:b/>
                <w:bCs/>
                <w:color w:val="000000" w:themeColor="text1"/>
                <w:sz w:val="24"/>
                <w:szCs w:val="24"/>
              </w:rPr>
            </w:pPr>
          </w:p>
        </w:tc>
        <w:tc>
          <w:tcPr>
            <w:tcW w:w="426" w:type="pct"/>
            <w:vMerge/>
            <w:noWrap/>
            <w:vAlign w:val="center"/>
          </w:tcPr>
          <w:p w14:paraId="0C32F9F3" w14:textId="77777777" w:rsidR="007B3C4A" w:rsidRDefault="007B3C4A">
            <w:pPr>
              <w:spacing w:after="0" w:line="240" w:lineRule="auto"/>
              <w:jc w:val="center"/>
              <w:rPr>
                <w:rFonts w:ascii="Times New Roman" w:hAnsi="Times New Roman"/>
                <w:b/>
                <w:bCs/>
                <w:color w:val="000000" w:themeColor="text1"/>
                <w:sz w:val="24"/>
                <w:szCs w:val="24"/>
              </w:rPr>
            </w:pPr>
          </w:p>
        </w:tc>
        <w:tc>
          <w:tcPr>
            <w:tcW w:w="751" w:type="pct"/>
            <w:vMerge/>
            <w:noWrap/>
            <w:vAlign w:val="center"/>
          </w:tcPr>
          <w:p w14:paraId="1AAB8D49" w14:textId="77777777" w:rsidR="007B3C4A" w:rsidRDefault="007B3C4A">
            <w:pPr>
              <w:suppressAutoHyphens/>
              <w:spacing w:after="0" w:line="240" w:lineRule="auto"/>
              <w:jc w:val="center"/>
              <w:rPr>
                <w:rFonts w:ascii="Times New Roman" w:hAnsi="Times New Roman"/>
                <w:bCs/>
                <w:iCs/>
                <w:color w:val="000000" w:themeColor="text1"/>
                <w:sz w:val="24"/>
                <w:szCs w:val="24"/>
              </w:rPr>
            </w:pPr>
          </w:p>
        </w:tc>
      </w:tr>
      <w:tr w:rsidR="007B3C4A" w14:paraId="3EA6F4F3" w14:textId="77777777">
        <w:trPr>
          <w:trHeight w:val="23"/>
        </w:trPr>
        <w:tc>
          <w:tcPr>
            <w:tcW w:w="873" w:type="pct"/>
            <w:vMerge/>
            <w:noWrap/>
          </w:tcPr>
          <w:p w14:paraId="42CE1164" w14:textId="77777777" w:rsidR="007B3C4A" w:rsidRDefault="007B3C4A">
            <w:pPr>
              <w:spacing w:after="0" w:line="240" w:lineRule="auto"/>
              <w:rPr>
                <w:rFonts w:ascii="Times New Roman" w:hAnsi="Times New Roman"/>
                <w:b/>
                <w:bCs/>
                <w:color w:val="000000" w:themeColor="text1"/>
                <w:sz w:val="24"/>
                <w:szCs w:val="24"/>
              </w:rPr>
            </w:pPr>
          </w:p>
        </w:tc>
        <w:tc>
          <w:tcPr>
            <w:tcW w:w="1956" w:type="pct"/>
            <w:noWrap/>
          </w:tcPr>
          <w:p w14:paraId="767E0291" w14:textId="77777777" w:rsidR="007B3C4A" w:rsidRDefault="003B1D61">
            <w:pPr>
              <w:widowControl w:val="0"/>
              <w:autoSpaceDE w:val="0"/>
              <w:autoSpaceDN w:val="0"/>
              <w:spacing w:after="0" w:line="240" w:lineRule="auto"/>
              <w:rPr>
                <w:rFonts w:ascii="Times New Roman" w:hAnsi="Times New Roman"/>
                <w:color w:val="000000" w:themeColor="text1"/>
                <w:sz w:val="24"/>
                <w:szCs w:val="24"/>
              </w:rPr>
            </w:pPr>
            <w:r>
              <w:rPr>
                <w:rFonts w:ascii="Times New Roman" w:hAnsi="Times New Roman"/>
                <w:color w:val="000000" w:themeColor="text1"/>
                <w:sz w:val="24"/>
                <w:szCs w:val="24"/>
              </w:rPr>
              <w:t>Самостоятельная работа  обучающихся:</w:t>
            </w:r>
          </w:p>
          <w:p w14:paraId="5B355B54" w14:textId="77777777" w:rsidR="007B3C4A" w:rsidRDefault="003B1D61">
            <w:pPr>
              <w:widowControl w:val="0"/>
              <w:autoSpaceDE w:val="0"/>
              <w:autoSpaceDN w:val="0"/>
              <w:spacing w:after="0" w:line="240" w:lineRule="auto"/>
              <w:jc w:val="both"/>
              <w:rPr>
                <w:rFonts w:ascii="Times New Roman" w:hAnsi="Times New Roman"/>
                <w:color w:val="000000" w:themeColor="text1"/>
                <w:sz w:val="24"/>
                <w:szCs w:val="24"/>
                <w:lang w:eastAsia="en-US"/>
              </w:rPr>
            </w:pPr>
            <w:r>
              <w:rPr>
                <w:rFonts w:ascii="Times New Roman" w:hAnsi="Times New Roman"/>
                <w:color w:val="000000" w:themeColor="text1"/>
                <w:sz w:val="24"/>
                <w:szCs w:val="24"/>
              </w:rPr>
              <w:t>Наработка мероприятий по совершенствованию выполнения производственной операции. Сбалансирование загрузки операторов</w:t>
            </w:r>
          </w:p>
        </w:tc>
        <w:tc>
          <w:tcPr>
            <w:tcW w:w="474" w:type="pct"/>
            <w:noWrap/>
            <w:vAlign w:val="center"/>
          </w:tcPr>
          <w:p w14:paraId="28FD79A9" w14:textId="77777777" w:rsidR="007B3C4A" w:rsidRDefault="003B1D61">
            <w:pPr>
              <w:spacing w:after="0" w:line="240" w:lineRule="auto"/>
              <w:jc w:val="center"/>
              <w:rPr>
                <w:rFonts w:ascii="Times New Roman" w:hAnsi="Times New Roman"/>
                <w:color w:val="000000" w:themeColor="text1"/>
                <w:sz w:val="24"/>
                <w:szCs w:val="24"/>
              </w:rPr>
            </w:pPr>
            <w:r>
              <w:rPr>
                <w:rFonts w:ascii="Times New Roman" w:hAnsi="Times New Roman"/>
                <w:color w:val="000000" w:themeColor="text1"/>
                <w:sz w:val="24"/>
                <w:szCs w:val="24"/>
              </w:rPr>
              <w:t>8</w:t>
            </w:r>
          </w:p>
        </w:tc>
        <w:tc>
          <w:tcPr>
            <w:tcW w:w="520" w:type="pct"/>
            <w:vMerge/>
            <w:noWrap/>
            <w:vAlign w:val="center"/>
          </w:tcPr>
          <w:p w14:paraId="1F312190" w14:textId="77777777" w:rsidR="007B3C4A" w:rsidRDefault="007B3C4A">
            <w:pPr>
              <w:spacing w:after="0" w:line="240" w:lineRule="auto"/>
              <w:jc w:val="center"/>
              <w:rPr>
                <w:rFonts w:ascii="Times New Roman" w:hAnsi="Times New Roman"/>
                <w:b/>
                <w:bCs/>
                <w:color w:val="000000" w:themeColor="text1"/>
                <w:sz w:val="24"/>
                <w:szCs w:val="24"/>
              </w:rPr>
            </w:pPr>
          </w:p>
        </w:tc>
        <w:tc>
          <w:tcPr>
            <w:tcW w:w="426" w:type="pct"/>
            <w:vMerge/>
            <w:noWrap/>
            <w:vAlign w:val="center"/>
          </w:tcPr>
          <w:p w14:paraId="3AE14AA2" w14:textId="77777777" w:rsidR="007B3C4A" w:rsidRDefault="007B3C4A">
            <w:pPr>
              <w:spacing w:after="0" w:line="240" w:lineRule="auto"/>
              <w:jc w:val="center"/>
              <w:rPr>
                <w:rFonts w:ascii="Times New Roman" w:hAnsi="Times New Roman"/>
                <w:b/>
                <w:bCs/>
                <w:color w:val="000000" w:themeColor="text1"/>
                <w:sz w:val="24"/>
                <w:szCs w:val="24"/>
              </w:rPr>
            </w:pPr>
          </w:p>
        </w:tc>
        <w:tc>
          <w:tcPr>
            <w:tcW w:w="751" w:type="pct"/>
            <w:vMerge/>
            <w:noWrap/>
            <w:vAlign w:val="center"/>
          </w:tcPr>
          <w:p w14:paraId="6FF900F7" w14:textId="77777777" w:rsidR="007B3C4A" w:rsidRDefault="007B3C4A">
            <w:pPr>
              <w:suppressAutoHyphens/>
              <w:spacing w:after="0" w:line="240" w:lineRule="auto"/>
              <w:jc w:val="center"/>
              <w:rPr>
                <w:rFonts w:ascii="Times New Roman" w:hAnsi="Times New Roman"/>
                <w:bCs/>
                <w:iCs/>
                <w:color w:val="000000" w:themeColor="text1"/>
                <w:sz w:val="24"/>
                <w:szCs w:val="24"/>
              </w:rPr>
            </w:pPr>
          </w:p>
        </w:tc>
      </w:tr>
      <w:tr w:rsidR="007B3C4A" w14:paraId="5A2B4F17" w14:textId="77777777">
        <w:trPr>
          <w:trHeight w:val="608"/>
        </w:trPr>
        <w:tc>
          <w:tcPr>
            <w:tcW w:w="873" w:type="pct"/>
            <w:noWrap/>
          </w:tcPr>
          <w:p w14:paraId="260FD370" w14:textId="77777777" w:rsidR="007B3C4A" w:rsidRDefault="003B1D61">
            <w:pPr>
              <w:spacing w:after="0" w:line="240" w:lineRule="auto"/>
              <w:rPr>
                <w:rFonts w:ascii="Times New Roman" w:hAnsi="Times New Roman"/>
                <w:b/>
                <w:bCs/>
                <w:color w:val="000000" w:themeColor="text1"/>
                <w:sz w:val="24"/>
                <w:szCs w:val="24"/>
              </w:rPr>
            </w:pPr>
            <w:r>
              <w:rPr>
                <w:rFonts w:ascii="Times New Roman" w:hAnsi="Times New Roman"/>
                <w:b/>
                <w:bCs/>
                <w:color w:val="000000" w:themeColor="text1"/>
                <w:sz w:val="24"/>
                <w:szCs w:val="24"/>
              </w:rPr>
              <w:t>Тема 4.3</w:t>
            </w:r>
          </w:p>
          <w:p w14:paraId="482F3C44" w14:textId="77777777" w:rsidR="007B3C4A" w:rsidRDefault="003B1D61">
            <w:pPr>
              <w:spacing w:after="0" w:line="240" w:lineRule="auto"/>
              <w:rPr>
                <w:rFonts w:ascii="Times New Roman" w:hAnsi="Times New Roman"/>
                <w:color w:val="000000" w:themeColor="text1"/>
                <w:sz w:val="24"/>
                <w:szCs w:val="24"/>
              </w:rPr>
            </w:pPr>
            <w:r>
              <w:rPr>
                <w:rFonts w:ascii="Times New Roman" w:hAnsi="Times New Roman"/>
                <w:b/>
                <w:color w:val="000000" w:themeColor="text1"/>
                <w:sz w:val="24"/>
                <w:szCs w:val="24"/>
              </w:rPr>
              <w:t>Система 5S</w:t>
            </w:r>
          </w:p>
          <w:p w14:paraId="5727C89B" w14:textId="77777777" w:rsidR="007B3C4A" w:rsidRDefault="007B3C4A">
            <w:pPr>
              <w:spacing w:after="0" w:line="240" w:lineRule="auto"/>
              <w:rPr>
                <w:rFonts w:ascii="Times New Roman" w:hAnsi="Times New Roman"/>
                <w:b/>
                <w:bCs/>
                <w:color w:val="000000" w:themeColor="text1"/>
                <w:sz w:val="24"/>
                <w:szCs w:val="24"/>
              </w:rPr>
            </w:pPr>
          </w:p>
        </w:tc>
        <w:tc>
          <w:tcPr>
            <w:tcW w:w="1956" w:type="pct"/>
            <w:noWrap/>
          </w:tcPr>
          <w:p w14:paraId="2C47BC39" w14:textId="77777777" w:rsidR="007B3C4A" w:rsidRDefault="003B1D61">
            <w:pPr>
              <w:widowControl w:val="0"/>
              <w:autoSpaceDE w:val="0"/>
              <w:autoSpaceDN w:val="0"/>
              <w:spacing w:after="0" w:line="240" w:lineRule="auto"/>
              <w:jc w:val="both"/>
              <w:rPr>
                <w:rFonts w:ascii="Times New Roman" w:hAnsi="Times New Roman"/>
                <w:color w:val="000000" w:themeColor="text1"/>
                <w:sz w:val="24"/>
                <w:szCs w:val="24"/>
                <w:lang w:eastAsia="en-US"/>
              </w:rPr>
            </w:pPr>
            <w:r>
              <w:rPr>
                <w:rFonts w:ascii="Times New Roman" w:hAnsi="Times New Roman"/>
                <w:color w:val="000000" w:themeColor="text1"/>
                <w:sz w:val="24"/>
                <w:szCs w:val="24"/>
              </w:rPr>
              <w:t>Сущность каждого этапа системы 5S, как данная система работает на рабочем месте. Значение правильной организации рабочего места. Этапы 5S.</w:t>
            </w:r>
          </w:p>
        </w:tc>
        <w:tc>
          <w:tcPr>
            <w:tcW w:w="474" w:type="pct"/>
            <w:noWrap/>
            <w:vAlign w:val="center"/>
          </w:tcPr>
          <w:p w14:paraId="570CAF59" w14:textId="77777777" w:rsidR="007B3C4A" w:rsidRDefault="003B1D61">
            <w:pPr>
              <w:spacing w:after="0" w:line="240" w:lineRule="auto"/>
              <w:jc w:val="center"/>
              <w:rPr>
                <w:rFonts w:ascii="Times New Roman" w:hAnsi="Times New Roman"/>
                <w:color w:val="000000" w:themeColor="text1"/>
                <w:sz w:val="24"/>
                <w:szCs w:val="24"/>
              </w:rPr>
            </w:pPr>
            <w:r>
              <w:rPr>
                <w:rFonts w:ascii="Times New Roman" w:hAnsi="Times New Roman"/>
                <w:color w:val="000000" w:themeColor="text1"/>
                <w:sz w:val="24"/>
                <w:szCs w:val="24"/>
              </w:rPr>
              <w:t>3</w:t>
            </w:r>
          </w:p>
        </w:tc>
        <w:tc>
          <w:tcPr>
            <w:tcW w:w="520" w:type="pct"/>
            <w:vMerge/>
            <w:noWrap/>
            <w:vAlign w:val="center"/>
          </w:tcPr>
          <w:p w14:paraId="1CAFBE9A" w14:textId="77777777" w:rsidR="007B3C4A" w:rsidRDefault="007B3C4A">
            <w:pPr>
              <w:spacing w:after="0" w:line="240" w:lineRule="auto"/>
              <w:jc w:val="center"/>
              <w:rPr>
                <w:rFonts w:ascii="Times New Roman" w:hAnsi="Times New Roman"/>
                <w:b/>
                <w:bCs/>
                <w:color w:val="000000" w:themeColor="text1"/>
                <w:sz w:val="24"/>
                <w:szCs w:val="24"/>
              </w:rPr>
            </w:pPr>
          </w:p>
        </w:tc>
        <w:tc>
          <w:tcPr>
            <w:tcW w:w="426" w:type="pct"/>
            <w:vMerge/>
            <w:noWrap/>
            <w:vAlign w:val="center"/>
          </w:tcPr>
          <w:p w14:paraId="1D2FE88C" w14:textId="77777777" w:rsidR="007B3C4A" w:rsidRDefault="007B3C4A">
            <w:pPr>
              <w:spacing w:after="0" w:line="240" w:lineRule="auto"/>
              <w:jc w:val="center"/>
              <w:rPr>
                <w:rFonts w:ascii="Times New Roman" w:hAnsi="Times New Roman"/>
                <w:b/>
                <w:bCs/>
                <w:color w:val="000000" w:themeColor="text1"/>
                <w:sz w:val="24"/>
                <w:szCs w:val="24"/>
              </w:rPr>
            </w:pPr>
          </w:p>
        </w:tc>
        <w:tc>
          <w:tcPr>
            <w:tcW w:w="751" w:type="pct"/>
            <w:vMerge/>
            <w:noWrap/>
            <w:vAlign w:val="center"/>
          </w:tcPr>
          <w:p w14:paraId="51F90B17" w14:textId="77777777" w:rsidR="007B3C4A" w:rsidRDefault="007B3C4A">
            <w:pPr>
              <w:suppressAutoHyphens/>
              <w:spacing w:after="0" w:line="240" w:lineRule="auto"/>
              <w:jc w:val="center"/>
              <w:rPr>
                <w:rFonts w:ascii="Times New Roman" w:hAnsi="Times New Roman"/>
                <w:bCs/>
                <w:iCs/>
                <w:color w:val="000000" w:themeColor="text1"/>
                <w:sz w:val="24"/>
                <w:szCs w:val="24"/>
              </w:rPr>
            </w:pPr>
          </w:p>
        </w:tc>
      </w:tr>
      <w:tr w:rsidR="007B3C4A" w14:paraId="5466FB5F" w14:textId="77777777">
        <w:trPr>
          <w:trHeight w:val="1082"/>
        </w:trPr>
        <w:tc>
          <w:tcPr>
            <w:tcW w:w="873" w:type="pct"/>
            <w:noWrap/>
          </w:tcPr>
          <w:p w14:paraId="4A86081C" w14:textId="77777777" w:rsidR="007B3C4A" w:rsidRDefault="003B1D61">
            <w:pPr>
              <w:widowControl w:val="0"/>
              <w:autoSpaceDE w:val="0"/>
              <w:autoSpaceDN w:val="0"/>
              <w:spacing w:after="0" w:line="240" w:lineRule="auto"/>
              <w:rPr>
                <w:rFonts w:ascii="Times New Roman" w:hAnsi="Times New Roman"/>
                <w:b/>
                <w:bCs/>
                <w:color w:val="000000" w:themeColor="text1"/>
                <w:sz w:val="24"/>
                <w:szCs w:val="24"/>
              </w:rPr>
            </w:pPr>
            <w:r>
              <w:rPr>
                <w:rFonts w:ascii="Times New Roman" w:hAnsi="Times New Roman"/>
                <w:b/>
                <w:bCs/>
                <w:color w:val="000000" w:themeColor="text1"/>
                <w:sz w:val="24"/>
                <w:szCs w:val="24"/>
              </w:rPr>
              <w:t xml:space="preserve">Тема 4.4 </w:t>
            </w:r>
          </w:p>
          <w:p w14:paraId="12F20373" w14:textId="77777777" w:rsidR="007B3C4A" w:rsidRDefault="003B1D61">
            <w:pPr>
              <w:widowControl w:val="0"/>
              <w:autoSpaceDE w:val="0"/>
              <w:autoSpaceDN w:val="0"/>
              <w:spacing w:after="0" w:line="240" w:lineRule="auto"/>
              <w:rPr>
                <w:rFonts w:ascii="Times New Roman" w:hAnsi="Times New Roman"/>
                <w:b/>
                <w:bCs/>
                <w:color w:val="000000" w:themeColor="text1"/>
                <w:sz w:val="24"/>
                <w:szCs w:val="24"/>
              </w:rPr>
            </w:pPr>
            <w:r>
              <w:rPr>
                <w:rFonts w:ascii="Times New Roman" w:hAnsi="Times New Roman"/>
                <w:b/>
                <w:color w:val="000000" w:themeColor="text1"/>
                <w:sz w:val="24"/>
                <w:szCs w:val="24"/>
              </w:rPr>
              <w:t>Управление потоком создания ценностей</w:t>
            </w:r>
          </w:p>
        </w:tc>
        <w:tc>
          <w:tcPr>
            <w:tcW w:w="1956" w:type="pct"/>
            <w:noWrap/>
          </w:tcPr>
          <w:p w14:paraId="697B0E1E" w14:textId="77777777" w:rsidR="007B3C4A" w:rsidRDefault="003B1D61">
            <w:pPr>
              <w:spacing w:after="0" w:line="240" w:lineRule="auto"/>
              <w:jc w:val="both"/>
              <w:rPr>
                <w:rFonts w:ascii="Times New Roman" w:hAnsi="Times New Roman"/>
                <w:color w:val="000000" w:themeColor="text1"/>
                <w:sz w:val="24"/>
                <w:szCs w:val="24"/>
              </w:rPr>
            </w:pPr>
            <w:r>
              <w:rPr>
                <w:rFonts w:ascii="Times New Roman" w:hAnsi="Times New Roman"/>
                <w:color w:val="000000" w:themeColor="text1"/>
                <w:sz w:val="24"/>
                <w:szCs w:val="24"/>
              </w:rPr>
              <w:t>Определение потока ценности. Это набор всех шагов и процедур с самого начала процесса создания ценности и заканчивая доставкой конечного результата клиенту. Карта потока создания ценности В</w:t>
            </w:r>
            <w:r>
              <w:rPr>
                <w:rFonts w:ascii="Times New Roman" w:hAnsi="Times New Roman"/>
                <w:color w:val="000000" w:themeColor="text1"/>
                <w:sz w:val="24"/>
                <w:szCs w:val="24"/>
                <w:shd w:val="clear" w:color="auto" w:fill="FFFFFF"/>
              </w:rPr>
              <w:t>ыявить все потери позволяет</w:t>
            </w:r>
            <w:r>
              <w:rPr>
                <w:rFonts w:ascii="Times New Roman" w:hAnsi="Times New Roman"/>
                <w:color w:val="000000" w:themeColor="text1"/>
                <w:sz w:val="24"/>
                <w:szCs w:val="24"/>
              </w:rPr>
              <w:t> построение карты потока создания ценностей </w:t>
            </w:r>
            <w:r>
              <w:rPr>
                <w:rFonts w:ascii="Times New Roman" w:hAnsi="Times New Roman"/>
                <w:color w:val="000000" w:themeColor="text1"/>
                <w:sz w:val="24"/>
                <w:szCs w:val="24"/>
                <w:shd w:val="clear" w:color="auto" w:fill="FFFFFF"/>
              </w:rPr>
              <w:t>– VSM. Она представляет собой графическое изображение всего процесса производства продукции</w:t>
            </w:r>
          </w:p>
          <w:p w14:paraId="30D98FB5" w14:textId="77777777" w:rsidR="007B3C4A" w:rsidRDefault="003B1D61">
            <w:pPr>
              <w:spacing w:after="0" w:line="240" w:lineRule="auto"/>
              <w:jc w:val="both"/>
              <w:rPr>
                <w:rFonts w:ascii="Times New Roman" w:hAnsi="Times New Roman"/>
                <w:color w:val="000000" w:themeColor="text1"/>
                <w:sz w:val="24"/>
                <w:szCs w:val="24"/>
              </w:rPr>
            </w:pPr>
            <w:r>
              <w:rPr>
                <w:rFonts w:ascii="Times New Roman" w:hAnsi="Times New Roman"/>
                <w:color w:val="000000" w:themeColor="text1"/>
                <w:sz w:val="24"/>
                <w:szCs w:val="24"/>
              </w:rPr>
              <w:t>Описание потока создания ценности</w:t>
            </w:r>
          </w:p>
          <w:p w14:paraId="256AE16E" w14:textId="77777777" w:rsidR="007B3C4A" w:rsidRDefault="003B1D61">
            <w:pPr>
              <w:widowControl w:val="0"/>
              <w:autoSpaceDE w:val="0"/>
              <w:autoSpaceDN w:val="0"/>
              <w:spacing w:after="0" w:line="240" w:lineRule="auto"/>
              <w:jc w:val="both"/>
              <w:rPr>
                <w:rFonts w:ascii="Times New Roman" w:hAnsi="Times New Roman"/>
                <w:color w:val="000000" w:themeColor="text1"/>
                <w:sz w:val="24"/>
                <w:szCs w:val="24"/>
              </w:rPr>
            </w:pPr>
            <w:r>
              <w:rPr>
                <w:rFonts w:ascii="Times New Roman" w:hAnsi="Times New Roman"/>
                <w:color w:val="000000" w:themeColor="text1"/>
                <w:sz w:val="24"/>
                <w:szCs w:val="24"/>
              </w:rPr>
              <w:t>Выработка целостного взгляда на процесс производства изделия с точки зрения клиента. Понимание процесса составления карты потока создания ценности</w:t>
            </w:r>
          </w:p>
        </w:tc>
        <w:tc>
          <w:tcPr>
            <w:tcW w:w="474" w:type="pct"/>
            <w:noWrap/>
            <w:vAlign w:val="center"/>
          </w:tcPr>
          <w:p w14:paraId="1057082A" w14:textId="77777777" w:rsidR="007B3C4A" w:rsidRDefault="003B1D61">
            <w:pPr>
              <w:spacing w:after="0" w:line="240" w:lineRule="auto"/>
              <w:jc w:val="center"/>
              <w:rPr>
                <w:rFonts w:ascii="Times New Roman" w:hAnsi="Times New Roman"/>
                <w:color w:val="000000" w:themeColor="text1"/>
                <w:sz w:val="24"/>
                <w:szCs w:val="24"/>
              </w:rPr>
            </w:pPr>
            <w:r>
              <w:rPr>
                <w:rFonts w:ascii="Times New Roman" w:hAnsi="Times New Roman"/>
                <w:color w:val="000000" w:themeColor="text1"/>
                <w:sz w:val="24"/>
                <w:szCs w:val="24"/>
              </w:rPr>
              <w:t>2</w:t>
            </w:r>
          </w:p>
        </w:tc>
        <w:tc>
          <w:tcPr>
            <w:tcW w:w="520" w:type="pct"/>
            <w:noWrap/>
            <w:vAlign w:val="center"/>
          </w:tcPr>
          <w:p w14:paraId="75E0E681" w14:textId="77777777" w:rsidR="007B3C4A" w:rsidRDefault="003B1D61">
            <w:pPr>
              <w:pStyle w:val="affffff2"/>
              <w:rPr>
                <w:rFonts w:ascii="Times New Roman" w:hAnsi="Times New Roman"/>
                <w:color w:val="000000" w:themeColor="text1"/>
                <w:sz w:val="24"/>
                <w:szCs w:val="24"/>
              </w:rPr>
            </w:pPr>
            <w:r>
              <w:rPr>
                <w:rFonts w:ascii="Times New Roman" w:hAnsi="Times New Roman"/>
                <w:color w:val="000000" w:themeColor="text1"/>
                <w:sz w:val="24"/>
                <w:szCs w:val="24"/>
              </w:rPr>
              <w:t xml:space="preserve">ЛР 1, 2, 14, 17 </w:t>
            </w:r>
          </w:p>
          <w:p w14:paraId="4FF7EC5B" w14:textId="77777777" w:rsidR="007B3C4A" w:rsidRDefault="007B3C4A">
            <w:pPr>
              <w:spacing w:after="0" w:line="240" w:lineRule="auto"/>
              <w:jc w:val="center"/>
              <w:rPr>
                <w:rFonts w:ascii="Times New Roman" w:hAnsi="Times New Roman"/>
                <w:b/>
                <w:i/>
                <w:color w:val="000000" w:themeColor="text1"/>
                <w:sz w:val="24"/>
                <w:szCs w:val="24"/>
              </w:rPr>
            </w:pPr>
          </w:p>
        </w:tc>
        <w:tc>
          <w:tcPr>
            <w:tcW w:w="426" w:type="pct"/>
            <w:noWrap/>
            <w:vAlign w:val="center"/>
          </w:tcPr>
          <w:p w14:paraId="753344E2" w14:textId="77777777" w:rsidR="007B3C4A" w:rsidRDefault="003B1D61">
            <w:pPr>
              <w:pStyle w:val="affffff2"/>
              <w:jc w:val="center"/>
              <w:rPr>
                <w:rFonts w:ascii="Times New Roman" w:hAnsi="Times New Roman"/>
                <w:color w:val="000000" w:themeColor="text1"/>
                <w:sz w:val="24"/>
                <w:szCs w:val="24"/>
              </w:rPr>
            </w:pPr>
            <w:r>
              <w:rPr>
                <w:rFonts w:ascii="Times New Roman" w:hAnsi="Times New Roman"/>
                <w:color w:val="000000" w:themeColor="text1"/>
                <w:sz w:val="24"/>
                <w:szCs w:val="24"/>
              </w:rPr>
              <w:t>ОК 04</w:t>
            </w:r>
          </w:p>
          <w:p w14:paraId="4AE68C89" w14:textId="77777777" w:rsidR="007B3C4A" w:rsidRDefault="003B1D61">
            <w:pPr>
              <w:pStyle w:val="affffff2"/>
              <w:jc w:val="center"/>
              <w:rPr>
                <w:rFonts w:ascii="Times New Roman" w:hAnsi="Times New Roman"/>
                <w:color w:val="000000" w:themeColor="text1"/>
                <w:sz w:val="24"/>
                <w:szCs w:val="24"/>
              </w:rPr>
            </w:pPr>
            <w:r>
              <w:rPr>
                <w:rFonts w:ascii="Times New Roman" w:hAnsi="Times New Roman"/>
                <w:color w:val="000000" w:themeColor="text1"/>
                <w:sz w:val="24"/>
                <w:szCs w:val="24"/>
              </w:rPr>
              <w:t>ПК 2.4</w:t>
            </w:r>
          </w:p>
          <w:p w14:paraId="09AA361F" w14:textId="77777777" w:rsidR="007B3C4A" w:rsidRDefault="003B1D61">
            <w:pPr>
              <w:pStyle w:val="affffff2"/>
              <w:jc w:val="center"/>
              <w:rPr>
                <w:rFonts w:ascii="Times New Roman" w:hAnsi="Times New Roman"/>
                <w:color w:val="000000" w:themeColor="text1"/>
                <w:sz w:val="24"/>
                <w:szCs w:val="24"/>
              </w:rPr>
            </w:pPr>
            <w:r>
              <w:rPr>
                <w:rFonts w:ascii="Times New Roman" w:hAnsi="Times New Roman"/>
                <w:color w:val="000000" w:themeColor="text1"/>
                <w:sz w:val="24"/>
                <w:szCs w:val="24"/>
              </w:rPr>
              <w:t>ПК 3.3</w:t>
            </w:r>
          </w:p>
          <w:p w14:paraId="61EAE846" w14:textId="77777777" w:rsidR="007B3C4A" w:rsidRDefault="007B3C4A">
            <w:pPr>
              <w:spacing w:after="0" w:line="240" w:lineRule="auto"/>
              <w:jc w:val="center"/>
              <w:rPr>
                <w:rFonts w:ascii="Times New Roman" w:hAnsi="Times New Roman"/>
                <w:b/>
                <w:i/>
                <w:color w:val="000000" w:themeColor="text1"/>
                <w:sz w:val="24"/>
                <w:szCs w:val="24"/>
              </w:rPr>
            </w:pPr>
          </w:p>
        </w:tc>
        <w:tc>
          <w:tcPr>
            <w:tcW w:w="751" w:type="pct"/>
            <w:vMerge/>
            <w:noWrap/>
            <w:vAlign w:val="center"/>
          </w:tcPr>
          <w:p w14:paraId="0BDDBB4C" w14:textId="77777777" w:rsidR="007B3C4A" w:rsidRDefault="007B3C4A">
            <w:pPr>
              <w:suppressAutoHyphens/>
              <w:spacing w:after="0" w:line="240" w:lineRule="auto"/>
              <w:jc w:val="center"/>
              <w:rPr>
                <w:rFonts w:ascii="Times New Roman" w:hAnsi="Times New Roman"/>
                <w:bCs/>
                <w:iCs/>
                <w:color w:val="000000" w:themeColor="text1"/>
                <w:sz w:val="24"/>
                <w:szCs w:val="24"/>
              </w:rPr>
            </w:pPr>
          </w:p>
        </w:tc>
      </w:tr>
      <w:tr w:rsidR="007B3C4A" w14:paraId="1C1DF0F9" w14:textId="77777777">
        <w:trPr>
          <w:trHeight w:val="560"/>
        </w:trPr>
        <w:tc>
          <w:tcPr>
            <w:tcW w:w="873" w:type="pct"/>
            <w:vMerge w:val="restart"/>
            <w:noWrap/>
          </w:tcPr>
          <w:p w14:paraId="0DC63E29" w14:textId="77777777" w:rsidR="007B3C4A" w:rsidRDefault="003B1D61">
            <w:pPr>
              <w:widowControl w:val="0"/>
              <w:autoSpaceDE w:val="0"/>
              <w:autoSpaceDN w:val="0"/>
              <w:spacing w:after="0" w:line="240" w:lineRule="auto"/>
              <w:rPr>
                <w:rFonts w:ascii="Times New Roman" w:hAnsi="Times New Roman"/>
                <w:b/>
                <w:bCs/>
                <w:color w:val="000000" w:themeColor="text1"/>
                <w:sz w:val="24"/>
                <w:szCs w:val="24"/>
              </w:rPr>
            </w:pPr>
            <w:r>
              <w:rPr>
                <w:rFonts w:ascii="Times New Roman" w:hAnsi="Times New Roman"/>
                <w:b/>
                <w:bCs/>
                <w:color w:val="000000" w:themeColor="text1"/>
                <w:sz w:val="24"/>
                <w:szCs w:val="24"/>
              </w:rPr>
              <w:lastRenderedPageBreak/>
              <w:t xml:space="preserve">Тема 4.5 </w:t>
            </w:r>
          </w:p>
          <w:p w14:paraId="094B6BC9" w14:textId="77777777" w:rsidR="007B3C4A" w:rsidRDefault="003B1D61">
            <w:pPr>
              <w:widowControl w:val="0"/>
              <w:autoSpaceDE w:val="0"/>
              <w:autoSpaceDN w:val="0"/>
              <w:spacing w:after="0" w:line="240" w:lineRule="auto"/>
              <w:rPr>
                <w:rFonts w:ascii="Times New Roman" w:hAnsi="Times New Roman"/>
                <w:b/>
                <w:color w:val="000000" w:themeColor="text1"/>
                <w:sz w:val="24"/>
                <w:szCs w:val="24"/>
              </w:rPr>
            </w:pPr>
            <w:r>
              <w:rPr>
                <w:rFonts w:ascii="Times New Roman" w:hAnsi="Times New Roman"/>
                <w:b/>
                <w:color w:val="000000" w:themeColor="text1"/>
                <w:sz w:val="24"/>
                <w:szCs w:val="24"/>
              </w:rPr>
              <w:t>Поток единичных изделий</w:t>
            </w:r>
          </w:p>
        </w:tc>
        <w:tc>
          <w:tcPr>
            <w:tcW w:w="1956" w:type="pct"/>
            <w:noWrap/>
          </w:tcPr>
          <w:p w14:paraId="2D72BD09" w14:textId="77777777" w:rsidR="007B3C4A" w:rsidRDefault="003B1D61">
            <w:pPr>
              <w:spacing w:after="0" w:line="240" w:lineRule="auto"/>
              <w:jc w:val="both"/>
              <w:rPr>
                <w:rFonts w:ascii="Times New Roman" w:hAnsi="Times New Roman"/>
                <w:color w:val="000000" w:themeColor="text1"/>
                <w:sz w:val="24"/>
                <w:szCs w:val="24"/>
              </w:rPr>
            </w:pPr>
            <w:r>
              <w:rPr>
                <w:rFonts w:ascii="Times New Roman" w:hAnsi="Times New Roman"/>
                <w:color w:val="000000" w:themeColor="text1"/>
                <w:sz w:val="24"/>
                <w:szCs w:val="24"/>
              </w:rPr>
              <w:t>Предпосылки и цели создания потока единичных изделий. Организация потока единичных  изделий</w:t>
            </w:r>
          </w:p>
          <w:p w14:paraId="25CAD2E5" w14:textId="77777777" w:rsidR="007B3C4A" w:rsidRDefault="003B1D61">
            <w:pPr>
              <w:spacing w:after="0" w:line="240" w:lineRule="auto"/>
              <w:jc w:val="both"/>
              <w:rPr>
                <w:rFonts w:ascii="Times New Roman" w:hAnsi="Times New Roman"/>
                <w:color w:val="000000" w:themeColor="text1"/>
                <w:sz w:val="24"/>
                <w:szCs w:val="24"/>
              </w:rPr>
            </w:pPr>
            <w:r>
              <w:rPr>
                <w:rFonts w:ascii="Times New Roman" w:hAnsi="Times New Roman"/>
                <w:color w:val="000000" w:themeColor="text1"/>
                <w:sz w:val="24"/>
                <w:szCs w:val="24"/>
              </w:rPr>
              <w:t>Для чего организуется поток единичных изделий, цели и задачи организации потока единичных изделий. Время выполнения заказа</w:t>
            </w:r>
          </w:p>
          <w:p w14:paraId="71095FC0" w14:textId="77777777" w:rsidR="007B3C4A" w:rsidRDefault="003B1D61">
            <w:pPr>
              <w:spacing w:after="0" w:line="240" w:lineRule="auto"/>
              <w:jc w:val="both"/>
              <w:rPr>
                <w:rFonts w:ascii="Times New Roman" w:hAnsi="Times New Roman"/>
                <w:color w:val="000000" w:themeColor="text1"/>
                <w:sz w:val="24"/>
                <w:szCs w:val="24"/>
              </w:rPr>
            </w:pPr>
            <w:r>
              <w:rPr>
                <w:rFonts w:ascii="Times New Roman" w:hAnsi="Times New Roman"/>
                <w:color w:val="000000" w:themeColor="text1"/>
                <w:sz w:val="24"/>
                <w:szCs w:val="24"/>
              </w:rPr>
              <w:t>Основные принципы и методы создания потока единичных изделий</w:t>
            </w:r>
          </w:p>
          <w:p w14:paraId="0FAB2A4F" w14:textId="77777777" w:rsidR="007B3C4A" w:rsidRDefault="003B1D61">
            <w:pPr>
              <w:widowControl w:val="0"/>
              <w:autoSpaceDE w:val="0"/>
              <w:autoSpaceDN w:val="0"/>
              <w:spacing w:after="0" w:line="240" w:lineRule="auto"/>
              <w:jc w:val="both"/>
              <w:rPr>
                <w:rFonts w:ascii="Times New Roman" w:hAnsi="Times New Roman"/>
                <w:color w:val="000000" w:themeColor="text1"/>
                <w:sz w:val="24"/>
                <w:szCs w:val="24"/>
              </w:rPr>
            </w:pPr>
            <w:r>
              <w:rPr>
                <w:rFonts w:ascii="Times New Roman" w:hAnsi="Times New Roman"/>
                <w:color w:val="000000" w:themeColor="text1"/>
                <w:sz w:val="24"/>
                <w:szCs w:val="24"/>
              </w:rPr>
              <w:t>Какие принципы и методы используются при создании потока единичных изделий. В чем отличие работы партиями и потоком единичных изделий</w:t>
            </w:r>
          </w:p>
        </w:tc>
        <w:tc>
          <w:tcPr>
            <w:tcW w:w="474" w:type="pct"/>
            <w:noWrap/>
            <w:vAlign w:val="center"/>
          </w:tcPr>
          <w:p w14:paraId="3482DF5C" w14:textId="77777777" w:rsidR="007B3C4A" w:rsidRDefault="003B1D61">
            <w:pPr>
              <w:spacing w:after="0" w:line="240" w:lineRule="auto"/>
              <w:jc w:val="center"/>
              <w:rPr>
                <w:rFonts w:ascii="Times New Roman" w:hAnsi="Times New Roman"/>
                <w:color w:val="000000" w:themeColor="text1"/>
                <w:sz w:val="24"/>
                <w:szCs w:val="24"/>
              </w:rPr>
            </w:pPr>
            <w:r>
              <w:rPr>
                <w:rFonts w:ascii="Times New Roman" w:hAnsi="Times New Roman"/>
                <w:color w:val="000000" w:themeColor="text1"/>
                <w:sz w:val="24"/>
                <w:szCs w:val="24"/>
              </w:rPr>
              <w:t>4</w:t>
            </w:r>
          </w:p>
        </w:tc>
        <w:tc>
          <w:tcPr>
            <w:tcW w:w="520" w:type="pct"/>
            <w:vMerge w:val="restart"/>
            <w:noWrap/>
            <w:vAlign w:val="center"/>
          </w:tcPr>
          <w:p w14:paraId="1BBF8AEA" w14:textId="77777777" w:rsidR="007B3C4A" w:rsidRDefault="003B1D61">
            <w:pPr>
              <w:pStyle w:val="affffff2"/>
              <w:rPr>
                <w:rFonts w:ascii="Times New Roman" w:hAnsi="Times New Roman"/>
                <w:color w:val="000000" w:themeColor="text1"/>
                <w:sz w:val="24"/>
                <w:szCs w:val="24"/>
              </w:rPr>
            </w:pPr>
            <w:r>
              <w:rPr>
                <w:rFonts w:ascii="Times New Roman" w:hAnsi="Times New Roman"/>
                <w:color w:val="000000" w:themeColor="text1"/>
                <w:sz w:val="24"/>
                <w:szCs w:val="24"/>
              </w:rPr>
              <w:t xml:space="preserve">ЛР 1, 2, 14, 17 </w:t>
            </w:r>
          </w:p>
          <w:p w14:paraId="1E40F938" w14:textId="77777777" w:rsidR="007B3C4A" w:rsidRDefault="007B3C4A">
            <w:pPr>
              <w:spacing w:after="0" w:line="240" w:lineRule="auto"/>
              <w:jc w:val="center"/>
              <w:rPr>
                <w:rFonts w:ascii="Times New Roman" w:hAnsi="Times New Roman"/>
                <w:b/>
                <w:i/>
                <w:color w:val="000000" w:themeColor="text1"/>
                <w:sz w:val="24"/>
                <w:szCs w:val="24"/>
              </w:rPr>
            </w:pPr>
          </w:p>
        </w:tc>
        <w:tc>
          <w:tcPr>
            <w:tcW w:w="426" w:type="pct"/>
            <w:vMerge w:val="restart"/>
            <w:noWrap/>
            <w:vAlign w:val="center"/>
          </w:tcPr>
          <w:p w14:paraId="3DA59463" w14:textId="77777777" w:rsidR="007B3C4A" w:rsidRDefault="003B1D61">
            <w:pPr>
              <w:pStyle w:val="affffff2"/>
              <w:jc w:val="center"/>
              <w:rPr>
                <w:rFonts w:ascii="Times New Roman" w:hAnsi="Times New Roman"/>
                <w:color w:val="000000" w:themeColor="text1"/>
                <w:sz w:val="24"/>
                <w:szCs w:val="24"/>
              </w:rPr>
            </w:pPr>
            <w:r>
              <w:rPr>
                <w:rFonts w:ascii="Times New Roman" w:hAnsi="Times New Roman"/>
                <w:color w:val="000000" w:themeColor="text1"/>
                <w:sz w:val="24"/>
                <w:szCs w:val="24"/>
              </w:rPr>
              <w:t>ОК 04</w:t>
            </w:r>
          </w:p>
          <w:p w14:paraId="143A78E7" w14:textId="77777777" w:rsidR="007B3C4A" w:rsidRDefault="003B1D61">
            <w:pPr>
              <w:pStyle w:val="affffff2"/>
              <w:jc w:val="center"/>
              <w:rPr>
                <w:rFonts w:ascii="Times New Roman" w:hAnsi="Times New Roman"/>
                <w:color w:val="000000" w:themeColor="text1"/>
                <w:sz w:val="24"/>
                <w:szCs w:val="24"/>
              </w:rPr>
            </w:pPr>
            <w:r>
              <w:rPr>
                <w:rFonts w:ascii="Times New Roman" w:hAnsi="Times New Roman"/>
                <w:color w:val="000000" w:themeColor="text1"/>
                <w:sz w:val="24"/>
                <w:szCs w:val="24"/>
              </w:rPr>
              <w:t>ПК 2.4</w:t>
            </w:r>
          </w:p>
          <w:p w14:paraId="223CEEB7" w14:textId="77777777" w:rsidR="007B3C4A" w:rsidRDefault="003B1D61">
            <w:pPr>
              <w:pStyle w:val="affffff2"/>
              <w:jc w:val="center"/>
              <w:rPr>
                <w:rFonts w:ascii="Times New Roman" w:hAnsi="Times New Roman"/>
                <w:color w:val="000000" w:themeColor="text1"/>
                <w:sz w:val="24"/>
                <w:szCs w:val="24"/>
              </w:rPr>
            </w:pPr>
            <w:r>
              <w:rPr>
                <w:rFonts w:ascii="Times New Roman" w:hAnsi="Times New Roman"/>
                <w:color w:val="000000" w:themeColor="text1"/>
                <w:sz w:val="24"/>
                <w:szCs w:val="24"/>
              </w:rPr>
              <w:t>ПК 3.3</w:t>
            </w:r>
          </w:p>
          <w:p w14:paraId="169EB02F" w14:textId="77777777" w:rsidR="007B3C4A" w:rsidRDefault="007B3C4A">
            <w:pPr>
              <w:spacing w:after="0" w:line="240" w:lineRule="auto"/>
              <w:jc w:val="center"/>
              <w:rPr>
                <w:rFonts w:ascii="Times New Roman" w:hAnsi="Times New Roman"/>
                <w:b/>
                <w:i/>
                <w:color w:val="000000" w:themeColor="text1"/>
                <w:sz w:val="24"/>
                <w:szCs w:val="24"/>
              </w:rPr>
            </w:pPr>
          </w:p>
        </w:tc>
        <w:tc>
          <w:tcPr>
            <w:tcW w:w="751" w:type="pct"/>
            <w:vMerge/>
            <w:noWrap/>
            <w:vAlign w:val="center"/>
          </w:tcPr>
          <w:p w14:paraId="60D9BC69" w14:textId="77777777" w:rsidR="007B3C4A" w:rsidRDefault="007B3C4A">
            <w:pPr>
              <w:suppressAutoHyphens/>
              <w:spacing w:after="0" w:line="240" w:lineRule="auto"/>
              <w:jc w:val="center"/>
              <w:rPr>
                <w:rFonts w:ascii="Times New Roman" w:hAnsi="Times New Roman"/>
                <w:bCs/>
                <w:iCs/>
                <w:color w:val="000000" w:themeColor="text1"/>
                <w:sz w:val="24"/>
                <w:szCs w:val="24"/>
              </w:rPr>
            </w:pPr>
          </w:p>
        </w:tc>
      </w:tr>
      <w:tr w:rsidR="007B3C4A" w14:paraId="5F5F93C6" w14:textId="77777777">
        <w:trPr>
          <w:trHeight w:val="627"/>
        </w:trPr>
        <w:tc>
          <w:tcPr>
            <w:tcW w:w="873" w:type="pct"/>
            <w:vMerge/>
            <w:noWrap/>
          </w:tcPr>
          <w:p w14:paraId="43B2385B" w14:textId="77777777" w:rsidR="007B3C4A" w:rsidRDefault="007B3C4A">
            <w:pPr>
              <w:widowControl w:val="0"/>
              <w:autoSpaceDE w:val="0"/>
              <w:autoSpaceDN w:val="0"/>
              <w:spacing w:after="0" w:line="240" w:lineRule="auto"/>
              <w:rPr>
                <w:rFonts w:ascii="Times New Roman" w:hAnsi="Times New Roman"/>
                <w:b/>
                <w:color w:val="000000" w:themeColor="text1"/>
                <w:sz w:val="24"/>
                <w:szCs w:val="24"/>
              </w:rPr>
            </w:pPr>
          </w:p>
        </w:tc>
        <w:tc>
          <w:tcPr>
            <w:tcW w:w="1956" w:type="pct"/>
            <w:noWrap/>
          </w:tcPr>
          <w:p w14:paraId="2728C1DE" w14:textId="77777777" w:rsidR="007B3C4A" w:rsidRDefault="003B1D61">
            <w:pPr>
              <w:widowControl w:val="0"/>
              <w:autoSpaceDE w:val="0"/>
              <w:autoSpaceDN w:val="0"/>
              <w:spacing w:after="0" w:line="240" w:lineRule="auto"/>
              <w:jc w:val="both"/>
              <w:rPr>
                <w:rFonts w:ascii="Times New Roman" w:hAnsi="Times New Roman"/>
                <w:color w:val="000000" w:themeColor="text1"/>
                <w:sz w:val="24"/>
                <w:szCs w:val="24"/>
              </w:rPr>
            </w:pPr>
            <w:r>
              <w:rPr>
                <w:rFonts w:ascii="Times New Roman" w:hAnsi="Times New Roman"/>
                <w:color w:val="000000" w:themeColor="text1"/>
                <w:sz w:val="24"/>
                <w:szCs w:val="24"/>
              </w:rPr>
              <w:t xml:space="preserve">Практическое занятие  по теме «Поток единичных изделий» </w:t>
            </w:r>
          </w:p>
        </w:tc>
        <w:tc>
          <w:tcPr>
            <w:tcW w:w="474" w:type="pct"/>
            <w:noWrap/>
            <w:vAlign w:val="center"/>
          </w:tcPr>
          <w:p w14:paraId="61A22E13" w14:textId="77777777" w:rsidR="007B3C4A" w:rsidRDefault="003B1D61">
            <w:pPr>
              <w:spacing w:after="0" w:line="240" w:lineRule="auto"/>
              <w:jc w:val="center"/>
              <w:rPr>
                <w:rFonts w:ascii="Times New Roman" w:hAnsi="Times New Roman"/>
                <w:color w:val="000000" w:themeColor="text1"/>
                <w:sz w:val="24"/>
                <w:szCs w:val="24"/>
              </w:rPr>
            </w:pPr>
            <w:r>
              <w:rPr>
                <w:rFonts w:ascii="Times New Roman" w:hAnsi="Times New Roman"/>
                <w:color w:val="000000" w:themeColor="text1"/>
                <w:sz w:val="24"/>
                <w:szCs w:val="24"/>
              </w:rPr>
              <w:t>2</w:t>
            </w:r>
          </w:p>
        </w:tc>
        <w:tc>
          <w:tcPr>
            <w:tcW w:w="520" w:type="pct"/>
            <w:vMerge/>
            <w:noWrap/>
            <w:vAlign w:val="center"/>
          </w:tcPr>
          <w:p w14:paraId="25CE733C" w14:textId="77777777" w:rsidR="007B3C4A" w:rsidRDefault="007B3C4A">
            <w:pPr>
              <w:spacing w:after="0" w:line="240" w:lineRule="auto"/>
              <w:jc w:val="center"/>
              <w:rPr>
                <w:rFonts w:ascii="Times New Roman" w:hAnsi="Times New Roman"/>
                <w:b/>
                <w:bCs/>
                <w:color w:val="000000" w:themeColor="text1"/>
                <w:sz w:val="24"/>
                <w:szCs w:val="24"/>
              </w:rPr>
            </w:pPr>
          </w:p>
        </w:tc>
        <w:tc>
          <w:tcPr>
            <w:tcW w:w="426" w:type="pct"/>
            <w:vMerge/>
            <w:noWrap/>
            <w:vAlign w:val="center"/>
          </w:tcPr>
          <w:p w14:paraId="7C278096" w14:textId="77777777" w:rsidR="007B3C4A" w:rsidRDefault="007B3C4A">
            <w:pPr>
              <w:spacing w:after="0" w:line="240" w:lineRule="auto"/>
              <w:jc w:val="center"/>
              <w:rPr>
                <w:rFonts w:ascii="Times New Roman" w:hAnsi="Times New Roman"/>
                <w:b/>
                <w:bCs/>
                <w:color w:val="000000" w:themeColor="text1"/>
                <w:sz w:val="24"/>
                <w:szCs w:val="24"/>
              </w:rPr>
            </w:pPr>
          </w:p>
        </w:tc>
        <w:tc>
          <w:tcPr>
            <w:tcW w:w="751" w:type="pct"/>
            <w:vMerge/>
            <w:noWrap/>
            <w:vAlign w:val="center"/>
          </w:tcPr>
          <w:p w14:paraId="127CF8C0" w14:textId="77777777" w:rsidR="007B3C4A" w:rsidRDefault="007B3C4A">
            <w:pPr>
              <w:suppressAutoHyphens/>
              <w:spacing w:after="0" w:line="240" w:lineRule="auto"/>
              <w:jc w:val="center"/>
              <w:rPr>
                <w:rFonts w:ascii="Times New Roman" w:hAnsi="Times New Roman"/>
                <w:bCs/>
                <w:iCs/>
                <w:color w:val="000000" w:themeColor="text1"/>
                <w:sz w:val="24"/>
                <w:szCs w:val="24"/>
              </w:rPr>
            </w:pPr>
          </w:p>
        </w:tc>
      </w:tr>
      <w:tr w:rsidR="007B3C4A" w14:paraId="1394D1F0" w14:textId="77777777">
        <w:trPr>
          <w:trHeight w:val="730"/>
        </w:trPr>
        <w:tc>
          <w:tcPr>
            <w:tcW w:w="873" w:type="pct"/>
            <w:vMerge/>
            <w:noWrap/>
          </w:tcPr>
          <w:p w14:paraId="70B4EB58" w14:textId="77777777" w:rsidR="007B3C4A" w:rsidRDefault="007B3C4A">
            <w:pPr>
              <w:widowControl w:val="0"/>
              <w:autoSpaceDE w:val="0"/>
              <w:autoSpaceDN w:val="0"/>
              <w:spacing w:after="0" w:line="240" w:lineRule="auto"/>
              <w:rPr>
                <w:rFonts w:ascii="Times New Roman" w:hAnsi="Times New Roman"/>
                <w:b/>
                <w:color w:val="000000" w:themeColor="text1"/>
                <w:sz w:val="24"/>
                <w:szCs w:val="24"/>
              </w:rPr>
            </w:pPr>
          </w:p>
        </w:tc>
        <w:tc>
          <w:tcPr>
            <w:tcW w:w="1956" w:type="pct"/>
            <w:noWrap/>
          </w:tcPr>
          <w:p w14:paraId="67B575B1" w14:textId="77777777" w:rsidR="007B3C4A" w:rsidRDefault="003B1D61">
            <w:pPr>
              <w:widowControl w:val="0"/>
              <w:autoSpaceDE w:val="0"/>
              <w:autoSpaceDN w:val="0"/>
              <w:spacing w:after="0" w:line="240" w:lineRule="auto"/>
              <w:rPr>
                <w:rFonts w:ascii="Times New Roman" w:hAnsi="Times New Roman"/>
                <w:color w:val="000000" w:themeColor="text1"/>
                <w:sz w:val="24"/>
                <w:szCs w:val="24"/>
              </w:rPr>
            </w:pPr>
            <w:r>
              <w:rPr>
                <w:rFonts w:ascii="Times New Roman" w:hAnsi="Times New Roman"/>
                <w:color w:val="000000" w:themeColor="text1"/>
                <w:sz w:val="24"/>
                <w:szCs w:val="24"/>
              </w:rPr>
              <w:t>Самостоятельная работа обучающихся:</w:t>
            </w:r>
          </w:p>
          <w:p w14:paraId="377108B4" w14:textId="77777777" w:rsidR="007B3C4A" w:rsidRDefault="003B1D61">
            <w:pPr>
              <w:widowControl w:val="0"/>
              <w:autoSpaceDE w:val="0"/>
              <w:autoSpaceDN w:val="0"/>
              <w:spacing w:after="0" w:line="240" w:lineRule="auto"/>
              <w:jc w:val="both"/>
              <w:rPr>
                <w:rFonts w:ascii="Times New Roman" w:hAnsi="Times New Roman"/>
                <w:color w:val="000000" w:themeColor="text1"/>
                <w:sz w:val="24"/>
                <w:szCs w:val="24"/>
              </w:rPr>
            </w:pPr>
            <w:r>
              <w:rPr>
                <w:rFonts w:ascii="Times New Roman" w:hAnsi="Times New Roman"/>
                <w:color w:val="000000" w:themeColor="text1"/>
                <w:sz w:val="24"/>
                <w:szCs w:val="24"/>
              </w:rPr>
              <w:t>Определение расчетного количества операторов при снижении программы производства</w:t>
            </w:r>
          </w:p>
        </w:tc>
        <w:tc>
          <w:tcPr>
            <w:tcW w:w="474" w:type="pct"/>
            <w:noWrap/>
            <w:vAlign w:val="center"/>
          </w:tcPr>
          <w:p w14:paraId="0667AF78" w14:textId="77777777" w:rsidR="007B3C4A" w:rsidRDefault="003B1D61">
            <w:pPr>
              <w:spacing w:after="0" w:line="240" w:lineRule="auto"/>
              <w:jc w:val="center"/>
              <w:rPr>
                <w:rFonts w:ascii="Times New Roman" w:hAnsi="Times New Roman"/>
                <w:color w:val="000000" w:themeColor="text1"/>
                <w:sz w:val="24"/>
                <w:szCs w:val="24"/>
              </w:rPr>
            </w:pPr>
            <w:r>
              <w:rPr>
                <w:rFonts w:ascii="Times New Roman" w:hAnsi="Times New Roman"/>
                <w:color w:val="000000" w:themeColor="text1"/>
                <w:sz w:val="24"/>
                <w:szCs w:val="24"/>
              </w:rPr>
              <w:t>8</w:t>
            </w:r>
          </w:p>
        </w:tc>
        <w:tc>
          <w:tcPr>
            <w:tcW w:w="520" w:type="pct"/>
            <w:noWrap/>
            <w:vAlign w:val="center"/>
          </w:tcPr>
          <w:p w14:paraId="52C34C69" w14:textId="77777777" w:rsidR="007B3C4A" w:rsidRDefault="007B3C4A">
            <w:pPr>
              <w:spacing w:after="0" w:line="240" w:lineRule="auto"/>
              <w:jc w:val="center"/>
              <w:rPr>
                <w:rFonts w:ascii="Times New Roman" w:hAnsi="Times New Roman"/>
                <w:b/>
                <w:bCs/>
                <w:color w:val="000000" w:themeColor="text1"/>
                <w:sz w:val="24"/>
                <w:szCs w:val="24"/>
              </w:rPr>
            </w:pPr>
          </w:p>
        </w:tc>
        <w:tc>
          <w:tcPr>
            <w:tcW w:w="426" w:type="pct"/>
            <w:noWrap/>
            <w:vAlign w:val="center"/>
          </w:tcPr>
          <w:p w14:paraId="29572C5E" w14:textId="77777777" w:rsidR="007B3C4A" w:rsidRDefault="007B3C4A">
            <w:pPr>
              <w:spacing w:after="0" w:line="240" w:lineRule="auto"/>
              <w:jc w:val="center"/>
              <w:rPr>
                <w:rFonts w:ascii="Times New Roman" w:hAnsi="Times New Roman"/>
                <w:b/>
                <w:bCs/>
                <w:color w:val="000000" w:themeColor="text1"/>
                <w:sz w:val="24"/>
                <w:szCs w:val="24"/>
              </w:rPr>
            </w:pPr>
          </w:p>
        </w:tc>
        <w:tc>
          <w:tcPr>
            <w:tcW w:w="751" w:type="pct"/>
            <w:vMerge/>
            <w:noWrap/>
            <w:vAlign w:val="center"/>
          </w:tcPr>
          <w:p w14:paraId="104DCBEC" w14:textId="77777777" w:rsidR="007B3C4A" w:rsidRDefault="007B3C4A">
            <w:pPr>
              <w:suppressAutoHyphens/>
              <w:spacing w:after="0" w:line="240" w:lineRule="auto"/>
              <w:jc w:val="center"/>
              <w:rPr>
                <w:rFonts w:ascii="Times New Roman" w:hAnsi="Times New Roman"/>
                <w:bCs/>
                <w:iCs/>
                <w:color w:val="000000" w:themeColor="text1"/>
                <w:sz w:val="24"/>
                <w:szCs w:val="24"/>
              </w:rPr>
            </w:pPr>
          </w:p>
        </w:tc>
      </w:tr>
      <w:tr w:rsidR="007B3C4A" w14:paraId="1619822F" w14:textId="77777777">
        <w:trPr>
          <w:trHeight w:val="1082"/>
        </w:trPr>
        <w:tc>
          <w:tcPr>
            <w:tcW w:w="873" w:type="pct"/>
            <w:vMerge w:val="restart"/>
            <w:noWrap/>
          </w:tcPr>
          <w:p w14:paraId="4F469650" w14:textId="77777777" w:rsidR="007B3C4A" w:rsidRDefault="003B1D61">
            <w:pPr>
              <w:widowControl w:val="0"/>
              <w:autoSpaceDE w:val="0"/>
              <w:autoSpaceDN w:val="0"/>
              <w:spacing w:after="0" w:line="240" w:lineRule="auto"/>
              <w:rPr>
                <w:rFonts w:ascii="Times New Roman" w:hAnsi="Times New Roman"/>
                <w:b/>
                <w:bCs/>
                <w:color w:val="000000" w:themeColor="text1"/>
                <w:sz w:val="24"/>
                <w:szCs w:val="24"/>
              </w:rPr>
            </w:pPr>
            <w:r>
              <w:rPr>
                <w:rFonts w:ascii="Times New Roman" w:hAnsi="Times New Roman"/>
                <w:b/>
                <w:bCs/>
                <w:color w:val="000000" w:themeColor="text1"/>
                <w:sz w:val="24"/>
                <w:szCs w:val="24"/>
              </w:rPr>
              <w:t xml:space="preserve">Тема 4.6 </w:t>
            </w:r>
          </w:p>
          <w:p w14:paraId="620168C1" w14:textId="77777777" w:rsidR="007B3C4A" w:rsidRDefault="003B1D61">
            <w:pPr>
              <w:widowControl w:val="0"/>
              <w:autoSpaceDE w:val="0"/>
              <w:autoSpaceDN w:val="0"/>
              <w:spacing w:after="0" w:line="240" w:lineRule="auto"/>
              <w:jc w:val="both"/>
              <w:rPr>
                <w:rFonts w:ascii="Times New Roman" w:hAnsi="Times New Roman"/>
                <w:b/>
                <w:color w:val="000000" w:themeColor="text1"/>
                <w:sz w:val="24"/>
                <w:szCs w:val="24"/>
              </w:rPr>
            </w:pPr>
            <w:r>
              <w:rPr>
                <w:rFonts w:ascii="Times New Roman" w:hAnsi="Times New Roman"/>
                <w:b/>
                <w:color w:val="000000" w:themeColor="text1"/>
                <w:sz w:val="24"/>
                <w:szCs w:val="24"/>
              </w:rPr>
              <w:t>Решение проблем. Производственный анализ</w:t>
            </w:r>
          </w:p>
        </w:tc>
        <w:tc>
          <w:tcPr>
            <w:tcW w:w="1956" w:type="pct"/>
            <w:noWrap/>
          </w:tcPr>
          <w:p w14:paraId="6B1CB151" w14:textId="77777777" w:rsidR="007B3C4A" w:rsidRDefault="003B1D61">
            <w:pPr>
              <w:spacing w:after="0" w:line="240" w:lineRule="auto"/>
              <w:jc w:val="both"/>
              <w:rPr>
                <w:rFonts w:ascii="Times New Roman" w:hAnsi="Times New Roman"/>
                <w:color w:val="000000" w:themeColor="text1"/>
                <w:sz w:val="24"/>
                <w:szCs w:val="24"/>
              </w:rPr>
            </w:pPr>
            <w:r>
              <w:rPr>
                <w:rFonts w:ascii="Times New Roman" w:hAnsi="Times New Roman"/>
                <w:color w:val="000000" w:themeColor="text1"/>
                <w:sz w:val="24"/>
                <w:szCs w:val="24"/>
              </w:rPr>
              <w:t>Что такое проблема в бережливом производстве? Подход к решению проблемы</w:t>
            </w:r>
          </w:p>
          <w:p w14:paraId="46CB5E45" w14:textId="77777777" w:rsidR="007B3C4A" w:rsidRDefault="003B1D61">
            <w:pPr>
              <w:spacing w:after="0" w:line="240" w:lineRule="auto"/>
              <w:rPr>
                <w:rFonts w:ascii="Times New Roman" w:hAnsi="Times New Roman"/>
                <w:color w:val="000000" w:themeColor="text1"/>
                <w:sz w:val="24"/>
                <w:szCs w:val="24"/>
              </w:rPr>
            </w:pPr>
            <w:r>
              <w:rPr>
                <w:rFonts w:ascii="Times New Roman" w:hAnsi="Times New Roman"/>
                <w:color w:val="000000" w:themeColor="text1"/>
                <w:sz w:val="24"/>
                <w:szCs w:val="24"/>
              </w:rPr>
              <w:t>Что такое проблема в бережливом производстве? Понимание сути подхода к решению проблем. Сущность анализа «5 Почему?»</w:t>
            </w:r>
          </w:p>
          <w:p w14:paraId="02EC6200" w14:textId="77777777" w:rsidR="007B3C4A" w:rsidRDefault="003B1D61">
            <w:pPr>
              <w:spacing w:after="0" w:line="240" w:lineRule="auto"/>
              <w:jc w:val="both"/>
              <w:rPr>
                <w:rFonts w:ascii="Times New Roman" w:hAnsi="Times New Roman"/>
                <w:color w:val="000000" w:themeColor="text1"/>
                <w:sz w:val="24"/>
                <w:szCs w:val="24"/>
              </w:rPr>
            </w:pPr>
            <w:r>
              <w:rPr>
                <w:rFonts w:ascii="Times New Roman" w:hAnsi="Times New Roman"/>
                <w:color w:val="000000" w:themeColor="text1"/>
                <w:sz w:val="24"/>
                <w:szCs w:val="24"/>
              </w:rPr>
              <w:t>Доска производственного анализа. Лист производственного анализа.</w:t>
            </w:r>
          </w:p>
          <w:p w14:paraId="417840D0" w14:textId="77777777" w:rsidR="007B3C4A" w:rsidRDefault="003B1D61">
            <w:pPr>
              <w:widowControl w:val="0"/>
              <w:autoSpaceDE w:val="0"/>
              <w:autoSpaceDN w:val="0"/>
              <w:spacing w:after="0" w:line="240" w:lineRule="auto"/>
              <w:rPr>
                <w:rFonts w:ascii="Times New Roman" w:hAnsi="Times New Roman"/>
                <w:color w:val="000000" w:themeColor="text1"/>
                <w:sz w:val="24"/>
                <w:szCs w:val="24"/>
              </w:rPr>
            </w:pPr>
            <w:r>
              <w:rPr>
                <w:rFonts w:ascii="Times New Roman" w:hAnsi="Times New Roman"/>
                <w:color w:val="000000" w:themeColor="text1"/>
                <w:sz w:val="24"/>
                <w:szCs w:val="24"/>
              </w:rPr>
              <w:t>Что такое доска производственного анализа, лист производственного анализа. Суть подхода к решению проблемы</w:t>
            </w:r>
          </w:p>
        </w:tc>
        <w:tc>
          <w:tcPr>
            <w:tcW w:w="474" w:type="pct"/>
            <w:noWrap/>
            <w:vAlign w:val="center"/>
          </w:tcPr>
          <w:p w14:paraId="3D5B48DA" w14:textId="77777777" w:rsidR="007B3C4A" w:rsidRDefault="003B1D61">
            <w:pPr>
              <w:spacing w:after="0" w:line="240" w:lineRule="auto"/>
              <w:jc w:val="center"/>
              <w:rPr>
                <w:rFonts w:ascii="Times New Roman" w:hAnsi="Times New Roman"/>
                <w:color w:val="000000" w:themeColor="text1"/>
                <w:sz w:val="24"/>
                <w:szCs w:val="24"/>
              </w:rPr>
            </w:pPr>
            <w:r>
              <w:rPr>
                <w:rFonts w:ascii="Times New Roman" w:hAnsi="Times New Roman"/>
                <w:color w:val="000000" w:themeColor="text1"/>
                <w:sz w:val="24"/>
                <w:szCs w:val="24"/>
              </w:rPr>
              <w:t>2</w:t>
            </w:r>
          </w:p>
        </w:tc>
        <w:tc>
          <w:tcPr>
            <w:tcW w:w="520" w:type="pct"/>
            <w:vMerge w:val="restart"/>
            <w:noWrap/>
            <w:vAlign w:val="center"/>
          </w:tcPr>
          <w:p w14:paraId="7206A324" w14:textId="77777777" w:rsidR="007B3C4A" w:rsidRDefault="003B1D61">
            <w:pPr>
              <w:pStyle w:val="affffff2"/>
              <w:rPr>
                <w:rFonts w:ascii="Times New Roman" w:hAnsi="Times New Roman"/>
                <w:color w:val="000000" w:themeColor="text1"/>
                <w:sz w:val="24"/>
                <w:szCs w:val="24"/>
              </w:rPr>
            </w:pPr>
            <w:r>
              <w:rPr>
                <w:rFonts w:ascii="Times New Roman" w:hAnsi="Times New Roman"/>
                <w:color w:val="000000" w:themeColor="text1"/>
                <w:sz w:val="24"/>
                <w:szCs w:val="24"/>
              </w:rPr>
              <w:t xml:space="preserve">ЛР 1, 2, 14, 17 </w:t>
            </w:r>
          </w:p>
          <w:p w14:paraId="03AD9504" w14:textId="77777777" w:rsidR="007B3C4A" w:rsidRDefault="007B3C4A">
            <w:pPr>
              <w:spacing w:after="0" w:line="240" w:lineRule="auto"/>
              <w:jc w:val="center"/>
              <w:rPr>
                <w:rFonts w:ascii="Times New Roman" w:hAnsi="Times New Roman"/>
                <w:b/>
                <w:i/>
                <w:color w:val="000000" w:themeColor="text1"/>
                <w:sz w:val="24"/>
                <w:szCs w:val="24"/>
              </w:rPr>
            </w:pPr>
          </w:p>
        </w:tc>
        <w:tc>
          <w:tcPr>
            <w:tcW w:w="426" w:type="pct"/>
            <w:vMerge w:val="restart"/>
            <w:noWrap/>
            <w:vAlign w:val="center"/>
          </w:tcPr>
          <w:p w14:paraId="353A7486" w14:textId="77777777" w:rsidR="007B3C4A" w:rsidRDefault="003B1D61">
            <w:pPr>
              <w:pStyle w:val="affffff2"/>
              <w:jc w:val="center"/>
              <w:rPr>
                <w:rFonts w:ascii="Times New Roman" w:hAnsi="Times New Roman"/>
                <w:color w:val="000000" w:themeColor="text1"/>
                <w:sz w:val="24"/>
                <w:szCs w:val="24"/>
              </w:rPr>
            </w:pPr>
            <w:r>
              <w:rPr>
                <w:rFonts w:ascii="Times New Roman" w:hAnsi="Times New Roman"/>
                <w:color w:val="000000" w:themeColor="text1"/>
                <w:sz w:val="24"/>
                <w:szCs w:val="24"/>
              </w:rPr>
              <w:t>ОК 04</w:t>
            </w:r>
          </w:p>
          <w:p w14:paraId="1E9509C1" w14:textId="77777777" w:rsidR="007B3C4A" w:rsidRDefault="003B1D61">
            <w:pPr>
              <w:pStyle w:val="affffff2"/>
              <w:jc w:val="center"/>
              <w:rPr>
                <w:rFonts w:ascii="Times New Roman" w:hAnsi="Times New Roman"/>
                <w:color w:val="000000" w:themeColor="text1"/>
                <w:sz w:val="24"/>
                <w:szCs w:val="24"/>
              </w:rPr>
            </w:pPr>
            <w:r>
              <w:rPr>
                <w:rFonts w:ascii="Times New Roman" w:hAnsi="Times New Roman"/>
                <w:color w:val="000000" w:themeColor="text1"/>
                <w:sz w:val="24"/>
                <w:szCs w:val="24"/>
              </w:rPr>
              <w:t>ПК 2.4</w:t>
            </w:r>
          </w:p>
          <w:p w14:paraId="56A3F91E" w14:textId="77777777" w:rsidR="007B3C4A" w:rsidRDefault="003B1D61">
            <w:pPr>
              <w:pStyle w:val="affffff2"/>
              <w:jc w:val="center"/>
              <w:rPr>
                <w:rFonts w:ascii="Times New Roman" w:hAnsi="Times New Roman"/>
                <w:color w:val="000000" w:themeColor="text1"/>
                <w:sz w:val="24"/>
                <w:szCs w:val="24"/>
              </w:rPr>
            </w:pPr>
            <w:r>
              <w:rPr>
                <w:rFonts w:ascii="Times New Roman" w:hAnsi="Times New Roman"/>
                <w:color w:val="000000" w:themeColor="text1"/>
                <w:sz w:val="24"/>
                <w:szCs w:val="24"/>
              </w:rPr>
              <w:t>ПК 3.3</w:t>
            </w:r>
          </w:p>
          <w:p w14:paraId="6B98E317" w14:textId="77777777" w:rsidR="007B3C4A" w:rsidRDefault="007B3C4A">
            <w:pPr>
              <w:spacing w:after="0" w:line="240" w:lineRule="auto"/>
              <w:jc w:val="center"/>
              <w:rPr>
                <w:rFonts w:ascii="Times New Roman" w:hAnsi="Times New Roman"/>
                <w:b/>
                <w:i/>
                <w:color w:val="000000" w:themeColor="text1"/>
                <w:sz w:val="24"/>
                <w:szCs w:val="24"/>
              </w:rPr>
            </w:pPr>
          </w:p>
        </w:tc>
        <w:tc>
          <w:tcPr>
            <w:tcW w:w="751" w:type="pct"/>
            <w:vMerge/>
            <w:noWrap/>
            <w:vAlign w:val="center"/>
          </w:tcPr>
          <w:p w14:paraId="634CD879" w14:textId="77777777" w:rsidR="007B3C4A" w:rsidRDefault="007B3C4A">
            <w:pPr>
              <w:suppressAutoHyphens/>
              <w:spacing w:after="0" w:line="240" w:lineRule="auto"/>
              <w:jc w:val="center"/>
              <w:rPr>
                <w:rFonts w:ascii="Times New Roman" w:hAnsi="Times New Roman"/>
                <w:bCs/>
                <w:iCs/>
                <w:color w:val="000000" w:themeColor="text1"/>
                <w:sz w:val="24"/>
                <w:szCs w:val="24"/>
              </w:rPr>
            </w:pPr>
          </w:p>
        </w:tc>
      </w:tr>
      <w:tr w:rsidR="007B3C4A" w14:paraId="692529BE" w14:textId="77777777">
        <w:trPr>
          <w:trHeight w:val="632"/>
        </w:trPr>
        <w:tc>
          <w:tcPr>
            <w:tcW w:w="873" w:type="pct"/>
            <w:vMerge/>
            <w:noWrap/>
          </w:tcPr>
          <w:p w14:paraId="6BA411F3" w14:textId="77777777" w:rsidR="007B3C4A" w:rsidRDefault="007B3C4A">
            <w:pPr>
              <w:widowControl w:val="0"/>
              <w:autoSpaceDE w:val="0"/>
              <w:autoSpaceDN w:val="0"/>
              <w:spacing w:after="0" w:line="240" w:lineRule="auto"/>
              <w:rPr>
                <w:rFonts w:ascii="Times New Roman" w:hAnsi="Times New Roman"/>
                <w:b/>
                <w:color w:val="000000" w:themeColor="text1"/>
                <w:sz w:val="24"/>
                <w:szCs w:val="24"/>
              </w:rPr>
            </w:pPr>
          </w:p>
        </w:tc>
        <w:tc>
          <w:tcPr>
            <w:tcW w:w="1956" w:type="pct"/>
            <w:noWrap/>
          </w:tcPr>
          <w:p w14:paraId="10517F0E" w14:textId="77777777" w:rsidR="007B3C4A" w:rsidRDefault="003B1D61">
            <w:pPr>
              <w:widowControl w:val="0"/>
              <w:autoSpaceDE w:val="0"/>
              <w:autoSpaceDN w:val="0"/>
              <w:spacing w:after="0" w:line="240" w:lineRule="auto"/>
              <w:jc w:val="both"/>
              <w:rPr>
                <w:rFonts w:ascii="Times New Roman" w:hAnsi="Times New Roman"/>
                <w:color w:val="000000" w:themeColor="text1"/>
                <w:sz w:val="24"/>
                <w:szCs w:val="24"/>
              </w:rPr>
            </w:pPr>
            <w:r>
              <w:rPr>
                <w:rFonts w:ascii="Times New Roman" w:hAnsi="Times New Roman"/>
                <w:color w:val="000000" w:themeColor="text1"/>
                <w:sz w:val="24"/>
                <w:szCs w:val="24"/>
              </w:rPr>
              <w:t>Практическое занятие  по теме «Решение проблем. Производственный анализ»</w:t>
            </w:r>
          </w:p>
        </w:tc>
        <w:tc>
          <w:tcPr>
            <w:tcW w:w="474" w:type="pct"/>
            <w:noWrap/>
            <w:vAlign w:val="center"/>
          </w:tcPr>
          <w:p w14:paraId="21840598" w14:textId="77777777" w:rsidR="007B3C4A" w:rsidRDefault="003B1D61">
            <w:pPr>
              <w:spacing w:after="0" w:line="240" w:lineRule="auto"/>
              <w:jc w:val="center"/>
              <w:rPr>
                <w:rFonts w:ascii="Times New Roman" w:hAnsi="Times New Roman"/>
                <w:color w:val="000000" w:themeColor="text1"/>
                <w:sz w:val="24"/>
                <w:szCs w:val="24"/>
              </w:rPr>
            </w:pPr>
            <w:r>
              <w:rPr>
                <w:rFonts w:ascii="Times New Roman" w:hAnsi="Times New Roman"/>
                <w:color w:val="000000" w:themeColor="text1"/>
                <w:sz w:val="24"/>
                <w:szCs w:val="24"/>
              </w:rPr>
              <w:t>2</w:t>
            </w:r>
          </w:p>
        </w:tc>
        <w:tc>
          <w:tcPr>
            <w:tcW w:w="520" w:type="pct"/>
            <w:vMerge/>
            <w:noWrap/>
            <w:vAlign w:val="center"/>
          </w:tcPr>
          <w:p w14:paraId="60D752F6" w14:textId="77777777" w:rsidR="007B3C4A" w:rsidRDefault="007B3C4A">
            <w:pPr>
              <w:spacing w:after="0" w:line="240" w:lineRule="auto"/>
              <w:jc w:val="center"/>
              <w:rPr>
                <w:rFonts w:ascii="Times New Roman" w:hAnsi="Times New Roman"/>
                <w:b/>
                <w:bCs/>
                <w:color w:val="000000" w:themeColor="text1"/>
                <w:sz w:val="24"/>
                <w:szCs w:val="24"/>
              </w:rPr>
            </w:pPr>
          </w:p>
        </w:tc>
        <w:tc>
          <w:tcPr>
            <w:tcW w:w="426" w:type="pct"/>
            <w:vMerge/>
            <w:noWrap/>
            <w:vAlign w:val="center"/>
          </w:tcPr>
          <w:p w14:paraId="3F9690CB" w14:textId="77777777" w:rsidR="007B3C4A" w:rsidRDefault="007B3C4A">
            <w:pPr>
              <w:spacing w:after="0" w:line="240" w:lineRule="auto"/>
              <w:jc w:val="center"/>
              <w:rPr>
                <w:rFonts w:ascii="Times New Roman" w:hAnsi="Times New Roman"/>
                <w:b/>
                <w:bCs/>
                <w:color w:val="000000" w:themeColor="text1"/>
                <w:sz w:val="24"/>
                <w:szCs w:val="24"/>
              </w:rPr>
            </w:pPr>
          </w:p>
        </w:tc>
        <w:tc>
          <w:tcPr>
            <w:tcW w:w="751" w:type="pct"/>
            <w:vMerge/>
            <w:noWrap/>
            <w:vAlign w:val="center"/>
          </w:tcPr>
          <w:p w14:paraId="0E3D8508" w14:textId="77777777" w:rsidR="007B3C4A" w:rsidRDefault="007B3C4A">
            <w:pPr>
              <w:suppressAutoHyphens/>
              <w:spacing w:after="0" w:line="240" w:lineRule="auto"/>
              <w:jc w:val="center"/>
              <w:rPr>
                <w:rFonts w:ascii="Times New Roman" w:hAnsi="Times New Roman"/>
                <w:bCs/>
                <w:iCs/>
                <w:color w:val="000000" w:themeColor="text1"/>
                <w:sz w:val="24"/>
                <w:szCs w:val="24"/>
              </w:rPr>
            </w:pPr>
          </w:p>
        </w:tc>
      </w:tr>
      <w:tr w:rsidR="007B3C4A" w14:paraId="4233E9DA" w14:textId="77777777">
        <w:trPr>
          <w:trHeight w:val="632"/>
        </w:trPr>
        <w:tc>
          <w:tcPr>
            <w:tcW w:w="873" w:type="pct"/>
            <w:vMerge/>
            <w:noWrap/>
          </w:tcPr>
          <w:p w14:paraId="51BF53CF" w14:textId="77777777" w:rsidR="007B3C4A" w:rsidRDefault="007B3C4A">
            <w:pPr>
              <w:widowControl w:val="0"/>
              <w:autoSpaceDE w:val="0"/>
              <w:autoSpaceDN w:val="0"/>
              <w:spacing w:after="0" w:line="240" w:lineRule="auto"/>
              <w:rPr>
                <w:rFonts w:ascii="Times New Roman" w:hAnsi="Times New Roman"/>
                <w:b/>
                <w:color w:val="000000" w:themeColor="text1"/>
                <w:sz w:val="24"/>
                <w:szCs w:val="24"/>
              </w:rPr>
            </w:pPr>
          </w:p>
        </w:tc>
        <w:tc>
          <w:tcPr>
            <w:tcW w:w="1956" w:type="pct"/>
            <w:noWrap/>
          </w:tcPr>
          <w:p w14:paraId="33FF1AB8" w14:textId="77777777" w:rsidR="007B3C4A" w:rsidRDefault="003B1D61">
            <w:pPr>
              <w:widowControl w:val="0"/>
              <w:autoSpaceDE w:val="0"/>
              <w:autoSpaceDN w:val="0"/>
              <w:spacing w:after="0" w:line="240" w:lineRule="auto"/>
              <w:rPr>
                <w:rFonts w:ascii="Times New Roman" w:hAnsi="Times New Roman"/>
                <w:color w:val="000000" w:themeColor="text1"/>
                <w:sz w:val="24"/>
                <w:szCs w:val="24"/>
              </w:rPr>
            </w:pPr>
            <w:r>
              <w:rPr>
                <w:rFonts w:ascii="Times New Roman" w:hAnsi="Times New Roman"/>
                <w:color w:val="000000" w:themeColor="text1"/>
                <w:sz w:val="24"/>
                <w:szCs w:val="24"/>
              </w:rPr>
              <w:t>Самостоятельная работа обучающихся:</w:t>
            </w:r>
          </w:p>
          <w:p w14:paraId="5CB0DB9C" w14:textId="77777777" w:rsidR="007B3C4A" w:rsidRDefault="003B1D61">
            <w:pPr>
              <w:widowControl w:val="0"/>
              <w:autoSpaceDE w:val="0"/>
              <w:autoSpaceDN w:val="0"/>
              <w:spacing w:after="0" w:line="240" w:lineRule="auto"/>
              <w:rPr>
                <w:rFonts w:ascii="Times New Roman" w:hAnsi="Times New Roman"/>
                <w:color w:val="000000" w:themeColor="text1"/>
                <w:sz w:val="24"/>
                <w:szCs w:val="24"/>
              </w:rPr>
            </w:pPr>
            <w:r>
              <w:rPr>
                <w:rFonts w:ascii="Times New Roman" w:hAnsi="Times New Roman"/>
                <w:color w:val="000000" w:themeColor="text1"/>
                <w:sz w:val="24"/>
                <w:szCs w:val="24"/>
              </w:rPr>
              <w:t>Прочитайте текст. Предложите варианты решения проблемы</w:t>
            </w:r>
          </w:p>
        </w:tc>
        <w:tc>
          <w:tcPr>
            <w:tcW w:w="474" w:type="pct"/>
            <w:noWrap/>
            <w:vAlign w:val="center"/>
          </w:tcPr>
          <w:p w14:paraId="07E5D68D" w14:textId="77777777" w:rsidR="007B3C4A" w:rsidRDefault="003B1D61">
            <w:pPr>
              <w:spacing w:after="0" w:line="240" w:lineRule="auto"/>
              <w:jc w:val="center"/>
              <w:rPr>
                <w:rFonts w:ascii="Times New Roman" w:hAnsi="Times New Roman"/>
                <w:color w:val="000000" w:themeColor="text1"/>
                <w:sz w:val="24"/>
                <w:szCs w:val="24"/>
              </w:rPr>
            </w:pPr>
            <w:r>
              <w:rPr>
                <w:rFonts w:ascii="Times New Roman" w:hAnsi="Times New Roman"/>
                <w:color w:val="000000" w:themeColor="text1"/>
                <w:sz w:val="24"/>
                <w:szCs w:val="24"/>
              </w:rPr>
              <w:t>4</w:t>
            </w:r>
          </w:p>
        </w:tc>
        <w:tc>
          <w:tcPr>
            <w:tcW w:w="520" w:type="pct"/>
            <w:vMerge/>
            <w:noWrap/>
            <w:vAlign w:val="center"/>
          </w:tcPr>
          <w:p w14:paraId="1764A1C3" w14:textId="77777777" w:rsidR="007B3C4A" w:rsidRDefault="007B3C4A">
            <w:pPr>
              <w:spacing w:after="0" w:line="240" w:lineRule="auto"/>
              <w:jc w:val="center"/>
              <w:rPr>
                <w:rFonts w:ascii="Times New Roman" w:hAnsi="Times New Roman"/>
                <w:b/>
                <w:bCs/>
                <w:color w:val="000000" w:themeColor="text1"/>
                <w:sz w:val="24"/>
                <w:szCs w:val="24"/>
              </w:rPr>
            </w:pPr>
          </w:p>
        </w:tc>
        <w:tc>
          <w:tcPr>
            <w:tcW w:w="426" w:type="pct"/>
            <w:vMerge/>
            <w:noWrap/>
            <w:vAlign w:val="center"/>
          </w:tcPr>
          <w:p w14:paraId="0A9E74B5" w14:textId="77777777" w:rsidR="007B3C4A" w:rsidRDefault="007B3C4A">
            <w:pPr>
              <w:spacing w:after="0" w:line="240" w:lineRule="auto"/>
              <w:jc w:val="center"/>
              <w:rPr>
                <w:rFonts w:ascii="Times New Roman" w:hAnsi="Times New Roman"/>
                <w:b/>
                <w:bCs/>
                <w:color w:val="000000" w:themeColor="text1"/>
                <w:sz w:val="24"/>
                <w:szCs w:val="24"/>
              </w:rPr>
            </w:pPr>
          </w:p>
        </w:tc>
        <w:tc>
          <w:tcPr>
            <w:tcW w:w="751" w:type="pct"/>
            <w:vMerge/>
            <w:noWrap/>
            <w:vAlign w:val="center"/>
          </w:tcPr>
          <w:p w14:paraId="7BF00670" w14:textId="77777777" w:rsidR="007B3C4A" w:rsidRDefault="007B3C4A">
            <w:pPr>
              <w:suppressAutoHyphens/>
              <w:spacing w:after="0" w:line="240" w:lineRule="auto"/>
              <w:jc w:val="center"/>
              <w:rPr>
                <w:rFonts w:ascii="Times New Roman" w:hAnsi="Times New Roman"/>
                <w:bCs/>
                <w:iCs/>
                <w:color w:val="000000" w:themeColor="text1"/>
                <w:sz w:val="24"/>
                <w:szCs w:val="24"/>
              </w:rPr>
            </w:pPr>
          </w:p>
        </w:tc>
      </w:tr>
      <w:tr w:rsidR="007B3C4A" w14:paraId="721860F5" w14:textId="77777777">
        <w:trPr>
          <w:trHeight w:val="1082"/>
        </w:trPr>
        <w:tc>
          <w:tcPr>
            <w:tcW w:w="873" w:type="pct"/>
            <w:noWrap/>
          </w:tcPr>
          <w:p w14:paraId="5C9F3114" w14:textId="77777777" w:rsidR="007B3C4A" w:rsidRDefault="003B1D61">
            <w:pPr>
              <w:widowControl w:val="0"/>
              <w:autoSpaceDE w:val="0"/>
              <w:autoSpaceDN w:val="0"/>
              <w:spacing w:after="0" w:line="240" w:lineRule="auto"/>
              <w:rPr>
                <w:rFonts w:ascii="Times New Roman" w:hAnsi="Times New Roman"/>
                <w:b/>
                <w:bCs/>
                <w:color w:val="000000" w:themeColor="text1"/>
                <w:sz w:val="24"/>
                <w:szCs w:val="24"/>
              </w:rPr>
            </w:pPr>
            <w:r>
              <w:rPr>
                <w:rFonts w:ascii="Times New Roman" w:hAnsi="Times New Roman"/>
                <w:b/>
                <w:bCs/>
                <w:color w:val="000000" w:themeColor="text1"/>
                <w:sz w:val="24"/>
                <w:szCs w:val="24"/>
              </w:rPr>
              <w:t xml:space="preserve">Тема 4.7 </w:t>
            </w:r>
          </w:p>
          <w:p w14:paraId="622AA0C8" w14:textId="77777777" w:rsidR="007B3C4A" w:rsidRDefault="003B1D61">
            <w:pPr>
              <w:widowControl w:val="0"/>
              <w:autoSpaceDE w:val="0"/>
              <w:autoSpaceDN w:val="0"/>
              <w:spacing w:after="0" w:line="240" w:lineRule="auto"/>
              <w:rPr>
                <w:rFonts w:ascii="Times New Roman" w:hAnsi="Times New Roman"/>
                <w:b/>
                <w:color w:val="000000" w:themeColor="text1"/>
                <w:sz w:val="24"/>
                <w:szCs w:val="24"/>
              </w:rPr>
            </w:pPr>
            <w:r>
              <w:rPr>
                <w:rFonts w:ascii="Times New Roman" w:hAnsi="Times New Roman"/>
                <w:b/>
                <w:color w:val="000000" w:themeColor="text1"/>
                <w:sz w:val="24"/>
                <w:szCs w:val="24"/>
              </w:rPr>
              <w:t>Быстрая переналадка SMED</w:t>
            </w:r>
          </w:p>
        </w:tc>
        <w:tc>
          <w:tcPr>
            <w:tcW w:w="1956" w:type="pct"/>
            <w:noWrap/>
          </w:tcPr>
          <w:p w14:paraId="186714AA" w14:textId="77777777" w:rsidR="007B3C4A" w:rsidRDefault="003B1D61">
            <w:pPr>
              <w:spacing w:after="0" w:line="240" w:lineRule="auto"/>
              <w:rPr>
                <w:rFonts w:ascii="Times New Roman" w:hAnsi="Times New Roman"/>
                <w:color w:val="000000" w:themeColor="text1"/>
                <w:sz w:val="24"/>
                <w:szCs w:val="24"/>
              </w:rPr>
            </w:pPr>
            <w:r>
              <w:rPr>
                <w:rFonts w:ascii="Times New Roman" w:hAnsi="Times New Roman"/>
                <w:color w:val="000000" w:themeColor="text1"/>
                <w:sz w:val="24"/>
                <w:szCs w:val="24"/>
              </w:rPr>
              <w:t>Что такое SMED?</w:t>
            </w:r>
          </w:p>
          <w:p w14:paraId="459088D6" w14:textId="77777777" w:rsidR="007B3C4A" w:rsidRDefault="003B1D61">
            <w:pPr>
              <w:spacing w:after="0" w:line="240" w:lineRule="auto"/>
              <w:jc w:val="both"/>
              <w:rPr>
                <w:rFonts w:ascii="Times New Roman" w:hAnsi="Times New Roman"/>
                <w:color w:val="000000" w:themeColor="text1"/>
                <w:sz w:val="24"/>
                <w:szCs w:val="24"/>
              </w:rPr>
            </w:pPr>
            <w:r>
              <w:rPr>
                <w:rFonts w:ascii="Times New Roman" w:hAnsi="Times New Roman"/>
                <w:color w:val="000000" w:themeColor="text1"/>
                <w:sz w:val="24"/>
                <w:szCs w:val="24"/>
              </w:rPr>
              <w:t xml:space="preserve">Из истории SMED, разработчик концепции быстрой переналадки — </w:t>
            </w:r>
            <w:proofErr w:type="spellStart"/>
            <w:r>
              <w:rPr>
                <w:rFonts w:ascii="Times New Roman" w:hAnsi="Times New Roman"/>
                <w:color w:val="000000" w:themeColor="text1"/>
                <w:sz w:val="24"/>
                <w:szCs w:val="24"/>
              </w:rPr>
              <w:t>СигеоСинго</w:t>
            </w:r>
            <w:proofErr w:type="spellEnd"/>
            <w:r>
              <w:rPr>
                <w:rFonts w:ascii="Times New Roman" w:hAnsi="Times New Roman"/>
                <w:color w:val="000000" w:themeColor="text1"/>
                <w:sz w:val="24"/>
                <w:szCs w:val="24"/>
              </w:rPr>
              <w:t xml:space="preserve">. Что такое переналадка и значение быстрой переналадки.  О способах </w:t>
            </w:r>
            <w:r>
              <w:rPr>
                <w:rFonts w:ascii="Times New Roman" w:hAnsi="Times New Roman"/>
                <w:color w:val="000000" w:themeColor="text1"/>
                <w:sz w:val="24"/>
                <w:szCs w:val="24"/>
              </w:rPr>
              <w:lastRenderedPageBreak/>
              <w:t>сокращения времени переналадки. Основной принцип для сокращения времени переналадки — исключение регулировки</w:t>
            </w:r>
          </w:p>
          <w:p w14:paraId="54DE53BB" w14:textId="77777777" w:rsidR="007B3C4A" w:rsidRDefault="003B1D61">
            <w:pPr>
              <w:spacing w:after="0" w:line="240" w:lineRule="auto"/>
              <w:jc w:val="both"/>
              <w:rPr>
                <w:rFonts w:ascii="Times New Roman" w:hAnsi="Times New Roman"/>
                <w:color w:val="000000" w:themeColor="text1"/>
                <w:sz w:val="24"/>
                <w:szCs w:val="24"/>
              </w:rPr>
            </w:pPr>
            <w:r>
              <w:rPr>
                <w:rFonts w:ascii="Times New Roman" w:hAnsi="Times New Roman"/>
                <w:color w:val="000000" w:themeColor="text1"/>
                <w:sz w:val="24"/>
                <w:szCs w:val="24"/>
              </w:rPr>
              <w:t>Основные этапы процесса переналадки</w:t>
            </w:r>
          </w:p>
          <w:p w14:paraId="703F0C8A" w14:textId="77777777" w:rsidR="007B3C4A" w:rsidRDefault="003B1D61">
            <w:pPr>
              <w:widowControl w:val="0"/>
              <w:autoSpaceDE w:val="0"/>
              <w:autoSpaceDN w:val="0"/>
              <w:spacing w:after="0" w:line="240" w:lineRule="auto"/>
              <w:jc w:val="both"/>
              <w:rPr>
                <w:rFonts w:ascii="Times New Roman" w:hAnsi="Times New Roman"/>
                <w:color w:val="000000" w:themeColor="text1"/>
                <w:sz w:val="24"/>
                <w:szCs w:val="24"/>
              </w:rPr>
            </w:pPr>
            <w:r>
              <w:rPr>
                <w:rFonts w:ascii="Times New Roman" w:hAnsi="Times New Roman"/>
                <w:color w:val="000000" w:themeColor="text1"/>
                <w:sz w:val="24"/>
                <w:szCs w:val="24"/>
              </w:rPr>
              <w:t>Знание основных этапов процесса быстрой переналадки. Результаты применения  SMED. Какую роль играет быстрая переналадка в системе бережливого производства</w:t>
            </w:r>
          </w:p>
        </w:tc>
        <w:tc>
          <w:tcPr>
            <w:tcW w:w="474" w:type="pct"/>
            <w:noWrap/>
            <w:vAlign w:val="center"/>
          </w:tcPr>
          <w:p w14:paraId="3DD101A5" w14:textId="77777777" w:rsidR="007B3C4A" w:rsidRDefault="003B1D61">
            <w:pPr>
              <w:spacing w:after="0" w:line="240" w:lineRule="auto"/>
              <w:jc w:val="center"/>
              <w:rPr>
                <w:rFonts w:ascii="Times New Roman" w:hAnsi="Times New Roman"/>
                <w:color w:val="000000" w:themeColor="text1"/>
                <w:sz w:val="24"/>
                <w:szCs w:val="24"/>
              </w:rPr>
            </w:pPr>
            <w:r>
              <w:rPr>
                <w:rFonts w:ascii="Times New Roman" w:hAnsi="Times New Roman"/>
                <w:color w:val="000000" w:themeColor="text1"/>
                <w:sz w:val="24"/>
                <w:szCs w:val="24"/>
              </w:rPr>
              <w:lastRenderedPageBreak/>
              <w:t>2</w:t>
            </w:r>
          </w:p>
        </w:tc>
        <w:tc>
          <w:tcPr>
            <w:tcW w:w="520" w:type="pct"/>
            <w:noWrap/>
            <w:vAlign w:val="center"/>
          </w:tcPr>
          <w:p w14:paraId="1638E5FE" w14:textId="77777777" w:rsidR="007B3C4A" w:rsidRDefault="003B1D61">
            <w:pPr>
              <w:pStyle w:val="affffff2"/>
              <w:rPr>
                <w:rFonts w:ascii="Times New Roman" w:hAnsi="Times New Roman"/>
                <w:color w:val="000000" w:themeColor="text1"/>
                <w:sz w:val="24"/>
                <w:szCs w:val="24"/>
              </w:rPr>
            </w:pPr>
            <w:r>
              <w:rPr>
                <w:rFonts w:ascii="Times New Roman" w:hAnsi="Times New Roman"/>
                <w:color w:val="000000" w:themeColor="text1"/>
                <w:sz w:val="24"/>
                <w:szCs w:val="24"/>
              </w:rPr>
              <w:t xml:space="preserve">ЛР 1, 2, 14, 17 </w:t>
            </w:r>
          </w:p>
          <w:p w14:paraId="1FDC0CF4" w14:textId="77777777" w:rsidR="007B3C4A" w:rsidRDefault="007B3C4A">
            <w:pPr>
              <w:spacing w:after="0" w:line="240" w:lineRule="auto"/>
              <w:jc w:val="center"/>
              <w:rPr>
                <w:rFonts w:ascii="Times New Roman" w:hAnsi="Times New Roman"/>
                <w:b/>
                <w:i/>
                <w:color w:val="000000" w:themeColor="text1"/>
                <w:sz w:val="24"/>
                <w:szCs w:val="24"/>
              </w:rPr>
            </w:pPr>
          </w:p>
        </w:tc>
        <w:tc>
          <w:tcPr>
            <w:tcW w:w="426" w:type="pct"/>
            <w:noWrap/>
            <w:vAlign w:val="center"/>
          </w:tcPr>
          <w:p w14:paraId="57E9B1A6" w14:textId="77777777" w:rsidR="007B3C4A" w:rsidRDefault="003B1D61">
            <w:pPr>
              <w:pStyle w:val="affffff2"/>
              <w:jc w:val="center"/>
              <w:rPr>
                <w:rFonts w:ascii="Times New Roman" w:hAnsi="Times New Roman"/>
                <w:color w:val="000000" w:themeColor="text1"/>
                <w:sz w:val="24"/>
                <w:szCs w:val="24"/>
              </w:rPr>
            </w:pPr>
            <w:r>
              <w:rPr>
                <w:rFonts w:ascii="Times New Roman" w:hAnsi="Times New Roman"/>
                <w:color w:val="000000" w:themeColor="text1"/>
                <w:sz w:val="24"/>
                <w:szCs w:val="24"/>
              </w:rPr>
              <w:t>ОК 04</w:t>
            </w:r>
          </w:p>
          <w:p w14:paraId="3B51124F" w14:textId="77777777" w:rsidR="007B3C4A" w:rsidRDefault="003B1D61">
            <w:pPr>
              <w:pStyle w:val="affffff2"/>
              <w:jc w:val="center"/>
              <w:rPr>
                <w:rFonts w:ascii="Times New Roman" w:hAnsi="Times New Roman"/>
                <w:color w:val="000000" w:themeColor="text1"/>
                <w:sz w:val="24"/>
                <w:szCs w:val="24"/>
              </w:rPr>
            </w:pPr>
            <w:r>
              <w:rPr>
                <w:rFonts w:ascii="Times New Roman" w:hAnsi="Times New Roman"/>
                <w:color w:val="000000" w:themeColor="text1"/>
                <w:sz w:val="24"/>
                <w:szCs w:val="24"/>
              </w:rPr>
              <w:t>ПК 2.4</w:t>
            </w:r>
          </w:p>
          <w:p w14:paraId="303834D8" w14:textId="77777777" w:rsidR="007B3C4A" w:rsidRDefault="003B1D61">
            <w:pPr>
              <w:pStyle w:val="affffff2"/>
              <w:jc w:val="center"/>
              <w:rPr>
                <w:rFonts w:ascii="Times New Roman" w:hAnsi="Times New Roman"/>
                <w:color w:val="000000" w:themeColor="text1"/>
                <w:sz w:val="24"/>
                <w:szCs w:val="24"/>
              </w:rPr>
            </w:pPr>
            <w:r>
              <w:rPr>
                <w:rFonts w:ascii="Times New Roman" w:hAnsi="Times New Roman"/>
                <w:color w:val="000000" w:themeColor="text1"/>
                <w:sz w:val="24"/>
                <w:szCs w:val="24"/>
              </w:rPr>
              <w:t>ПК 3.3</w:t>
            </w:r>
          </w:p>
          <w:p w14:paraId="77501BA1" w14:textId="77777777" w:rsidR="007B3C4A" w:rsidRDefault="007B3C4A">
            <w:pPr>
              <w:spacing w:after="0" w:line="240" w:lineRule="auto"/>
              <w:jc w:val="center"/>
              <w:rPr>
                <w:rFonts w:ascii="Times New Roman" w:hAnsi="Times New Roman"/>
                <w:b/>
                <w:i/>
                <w:color w:val="000000" w:themeColor="text1"/>
                <w:sz w:val="24"/>
                <w:szCs w:val="24"/>
              </w:rPr>
            </w:pPr>
          </w:p>
        </w:tc>
        <w:tc>
          <w:tcPr>
            <w:tcW w:w="751" w:type="pct"/>
            <w:vMerge/>
            <w:noWrap/>
            <w:vAlign w:val="center"/>
          </w:tcPr>
          <w:p w14:paraId="5740F589" w14:textId="77777777" w:rsidR="007B3C4A" w:rsidRDefault="007B3C4A">
            <w:pPr>
              <w:suppressAutoHyphens/>
              <w:spacing w:after="0" w:line="240" w:lineRule="auto"/>
              <w:jc w:val="center"/>
              <w:rPr>
                <w:rFonts w:ascii="Times New Roman" w:hAnsi="Times New Roman"/>
                <w:bCs/>
                <w:iCs/>
                <w:color w:val="000000" w:themeColor="text1"/>
                <w:sz w:val="24"/>
                <w:szCs w:val="24"/>
              </w:rPr>
            </w:pPr>
          </w:p>
        </w:tc>
      </w:tr>
      <w:tr w:rsidR="007B3C4A" w14:paraId="1799C5F5" w14:textId="77777777">
        <w:trPr>
          <w:trHeight w:val="788"/>
        </w:trPr>
        <w:tc>
          <w:tcPr>
            <w:tcW w:w="2829" w:type="pct"/>
            <w:gridSpan w:val="2"/>
            <w:noWrap/>
          </w:tcPr>
          <w:p w14:paraId="2C4C8F31" w14:textId="77777777" w:rsidR="007B3C4A" w:rsidRDefault="003B1D61">
            <w:pPr>
              <w:widowControl w:val="0"/>
              <w:autoSpaceDE w:val="0"/>
              <w:autoSpaceDN w:val="0"/>
              <w:spacing w:after="0" w:line="240" w:lineRule="auto"/>
              <w:rPr>
                <w:rFonts w:ascii="Times New Roman" w:hAnsi="Times New Roman"/>
                <w:color w:val="000000" w:themeColor="text1"/>
                <w:sz w:val="24"/>
                <w:szCs w:val="24"/>
              </w:rPr>
            </w:pPr>
            <w:r>
              <w:rPr>
                <w:rFonts w:ascii="Times New Roman" w:hAnsi="Times New Roman"/>
                <w:b/>
                <w:bCs/>
                <w:color w:val="000000" w:themeColor="text1"/>
                <w:sz w:val="24"/>
                <w:szCs w:val="24"/>
              </w:rPr>
              <w:t xml:space="preserve">Раздел 5. </w:t>
            </w:r>
            <w:r>
              <w:rPr>
                <w:rFonts w:ascii="Times New Roman" w:hAnsi="Times New Roman"/>
                <w:b/>
                <w:color w:val="000000" w:themeColor="text1"/>
                <w:sz w:val="24"/>
                <w:szCs w:val="24"/>
              </w:rPr>
              <w:t>Особенности применения принципов Бережливого производства в различных сферах деятельности</w:t>
            </w:r>
          </w:p>
        </w:tc>
        <w:tc>
          <w:tcPr>
            <w:tcW w:w="474" w:type="pct"/>
            <w:noWrap/>
            <w:vAlign w:val="center"/>
          </w:tcPr>
          <w:p w14:paraId="101E0BC4" w14:textId="77777777" w:rsidR="007B3C4A" w:rsidRDefault="003B1D61">
            <w:pPr>
              <w:spacing w:after="0" w:line="240" w:lineRule="auto"/>
              <w:jc w:val="center"/>
              <w:rPr>
                <w:rFonts w:ascii="Times New Roman" w:hAnsi="Times New Roman"/>
                <w:b/>
                <w:color w:val="000000" w:themeColor="text1"/>
                <w:sz w:val="24"/>
                <w:szCs w:val="24"/>
              </w:rPr>
            </w:pPr>
            <w:r>
              <w:rPr>
                <w:rFonts w:ascii="Times New Roman" w:hAnsi="Times New Roman"/>
                <w:b/>
                <w:color w:val="000000" w:themeColor="text1"/>
                <w:sz w:val="24"/>
                <w:szCs w:val="24"/>
              </w:rPr>
              <w:t>8</w:t>
            </w:r>
          </w:p>
        </w:tc>
        <w:tc>
          <w:tcPr>
            <w:tcW w:w="520" w:type="pct"/>
            <w:noWrap/>
            <w:vAlign w:val="center"/>
          </w:tcPr>
          <w:p w14:paraId="6BB6242F" w14:textId="77777777" w:rsidR="007B3C4A" w:rsidRDefault="007B3C4A">
            <w:pPr>
              <w:spacing w:after="0" w:line="240" w:lineRule="auto"/>
              <w:jc w:val="center"/>
              <w:rPr>
                <w:rFonts w:ascii="Times New Roman" w:hAnsi="Times New Roman"/>
                <w:b/>
                <w:bCs/>
                <w:color w:val="000000" w:themeColor="text1"/>
                <w:sz w:val="24"/>
                <w:szCs w:val="24"/>
              </w:rPr>
            </w:pPr>
          </w:p>
        </w:tc>
        <w:tc>
          <w:tcPr>
            <w:tcW w:w="426" w:type="pct"/>
            <w:noWrap/>
            <w:vAlign w:val="center"/>
          </w:tcPr>
          <w:p w14:paraId="459711F0" w14:textId="77777777" w:rsidR="007B3C4A" w:rsidRDefault="007B3C4A">
            <w:pPr>
              <w:spacing w:after="0" w:line="240" w:lineRule="auto"/>
              <w:jc w:val="center"/>
              <w:rPr>
                <w:rFonts w:ascii="Times New Roman" w:hAnsi="Times New Roman"/>
                <w:b/>
                <w:bCs/>
                <w:color w:val="000000" w:themeColor="text1"/>
                <w:sz w:val="24"/>
                <w:szCs w:val="24"/>
              </w:rPr>
            </w:pPr>
          </w:p>
        </w:tc>
        <w:tc>
          <w:tcPr>
            <w:tcW w:w="751" w:type="pct"/>
            <w:vMerge/>
            <w:noWrap/>
            <w:vAlign w:val="center"/>
          </w:tcPr>
          <w:p w14:paraId="4F980F8F" w14:textId="77777777" w:rsidR="007B3C4A" w:rsidRDefault="007B3C4A">
            <w:pPr>
              <w:suppressAutoHyphens/>
              <w:spacing w:after="0" w:line="240" w:lineRule="auto"/>
              <w:jc w:val="center"/>
              <w:rPr>
                <w:rFonts w:ascii="Times New Roman" w:hAnsi="Times New Roman"/>
                <w:bCs/>
                <w:iCs/>
                <w:color w:val="000000" w:themeColor="text1"/>
                <w:sz w:val="24"/>
                <w:szCs w:val="24"/>
              </w:rPr>
            </w:pPr>
          </w:p>
        </w:tc>
      </w:tr>
      <w:tr w:rsidR="007B3C4A" w14:paraId="0DAE2709" w14:textId="77777777">
        <w:trPr>
          <w:trHeight w:val="418"/>
        </w:trPr>
        <w:tc>
          <w:tcPr>
            <w:tcW w:w="873" w:type="pct"/>
            <w:vMerge w:val="restart"/>
            <w:noWrap/>
          </w:tcPr>
          <w:p w14:paraId="014BF5CA" w14:textId="77777777" w:rsidR="007B3C4A" w:rsidRDefault="003B1D61">
            <w:pPr>
              <w:spacing w:after="0" w:line="240" w:lineRule="auto"/>
              <w:rPr>
                <w:rFonts w:ascii="Times New Roman" w:hAnsi="Times New Roman"/>
                <w:b/>
                <w:bCs/>
                <w:color w:val="000000" w:themeColor="text1"/>
                <w:sz w:val="24"/>
                <w:szCs w:val="24"/>
              </w:rPr>
            </w:pPr>
            <w:r>
              <w:rPr>
                <w:rFonts w:ascii="Times New Roman" w:hAnsi="Times New Roman"/>
                <w:b/>
                <w:bCs/>
                <w:color w:val="000000" w:themeColor="text1"/>
                <w:sz w:val="24"/>
                <w:szCs w:val="24"/>
              </w:rPr>
              <w:t xml:space="preserve">Тема 5.1 </w:t>
            </w:r>
          </w:p>
          <w:p w14:paraId="5A20F92F" w14:textId="77777777" w:rsidR="007B3C4A" w:rsidRDefault="003B1D61">
            <w:pPr>
              <w:spacing w:after="0" w:line="240" w:lineRule="auto"/>
              <w:rPr>
                <w:rFonts w:ascii="Times New Roman" w:hAnsi="Times New Roman"/>
                <w:bCs/>
                <w:color w:val="000000" w:themeColor="text1"/>
                <w:sz w:val="24"/>
                <w:szCs w:val="24"/>
              </w:rPr>
            </w:pPr>
            <w:r>
              <w:rPr>
                <w:rFonts w:ascii="Times New Roman" w:hAnsi="Times New Roman"/>
                <w:b/>
                <w:color w:val="000000" w:themeColor="text1"/>
                <w:sz w:val="24"/>
                <w:szCs w:val="24"/>
              </w:rPr>
              <w:t>Бережливое производство в различных сферах деятельности</w:t>
            </w:r>
          </w:p>
          <w:p w14:paraId="3E045FC2" w14:textId="77777777" w:rsidR="007B3C4A" w:rsidRDefault="007B3C4A">
            <w:pPr>
              <w:widowControl w:val="0"/>
              <w:autoSpaceDE w:val="0"/>
              <w:autoSpaceDN w:val="0"/>
              <w:spacing w:after="0" w:line="240" w:lineRule="auto"/>
              <w:rPr>
                <w:rFonts w:ascii="Times New Roman" w:hAnsi="Times New Roman"/>
                <w:b/>
                <w:color w:val="000000" w:themeColor="text1"/>
                <w:sz w:val="24"/>
                <w:szCs w:val="24"/>
              </w:rPr>
            </w:pPr>
          </w:p>
        </w:tc>
        <w:tc>
          <w:tcPr>
            <w:tcW w:w="1956" w:type="pct"/>
            <w:noWrap/>
          </w:tcPr>
          <w:p w14:paraId="48DA790E" w14:textId="77777777" w:rsidR="007B3C4A" w:rsidRDefault="003B1D61">
            <w:pPr>
              <w:spacing w:after="0" w:line="240" w:lineRule="auto"/>
              <w:rPr>
                <w:rFonts w:ascii="Times New Roman" w:hAnsi="Times New Roman"/>
                <w:color w:val="000000" w:themeColor="text1"/>
                <w:sz w:val="24"/>
                <w:szCs w:val="24"/>
              </w:rPr>
            </w:pPr>
            <w:r>
              <w:rPr>
                <w:rFonts w:ascii="Times New Roman" w:hAnsi="Times New Roman"/>
                <w:color w:val="000000" w:themeColor="text1"/>
                <w:sz w:val="24"/>
                <w:szCs w:val="24"/>
              </w:rPr>
              <w:t>Особенности организации потока создания ценности в сфере услуг</w:t>
            </w:r>
          </w:p>
          <w:p w14:paraId="0062F74A" w14:textId="77777777" w:rsidR="007B3C4A" w:rsidRDefault="003B1D61">
            <w:pPr>
              <w:spacing w:after="0" w:line="240" w:lineRule="auto"/>
              <w:rPr>
                <w:rFonts w:ascii="Times New Roman" w:hAnsi="Times New Roman"/>
                <w:color w:val="000000" w:themeColor="text1"/>
                <w:sz w:val="24"/>
                <w:szCs w:val="24"/>
              </w:rPr>
            </w:pPr>
            <w:r>
              <w:rPr>
                <w:rFonts w:ascii="Times New Roman" w:hAnsi="Times New Roman"/>
                <w:color w:val="000000" w:themeColor="text1"/>
                <w:sz w:val="24"/>
                <w:szCs w:val="24"/>
              </w:rPr>
              <w:t>Умение трансформировать принципы Бережливого производства в сферу труда</w:t>
            </w:r>
          </w:p>
          <w:p w14:paraId="6FB58641" w14:textId="77777777" w:rsidR="007B3C4A" w:rsidRDefault="003B1D61">
            <w:pPr>
              <w:spacing w:after="0" w:line="240" w:lineRule="auto"/>
              <w:rPr>
                <w:rFonts w:ascii="Times New Roman" w:hAnsi="Times New Roman"/>
                <w:color w:val="000000" w:themeColor="text1"/>
                <w:sz w:val="24"/>
                <w:szCs w:val="24"/>
              </w:rPr>
            </w:pPr>
            <w:r>
              <w:rPr>
                <w:rFonts w:ascii="Times New Roman" w:hAnsi="Times New Roman"/>
                <w:color w:val="000000" w:themeColor="text1"/>
                <w:sz w:val="24"/>
                <w:szCs w:val="24"/>
              </w:rPr>
              <w:t>Особенности определения понятия заказчика в образовании.</w:t>
            </w:r>
          </w:p>
          <w:p w14:paraId="21EC6A8C" w14:textId="77777777" w:rsidR="007B3C4A" w:rsidRDefault="003B1D61">
            <w:pPr>
              <w:widowControl w:val="0"/>
              <w:autoSpaceDE w:val="0"/>
              <w:autoSpaceDN w:val="0"/>
              <w:spacing w:after="0" w:line="240" w:lineRule="auto"/>
              <w:jc w:val="both"/>
              <w:rPr>
                <w:rFonts w:ascii="Times New Roman" w:hAnsi="Times New Roman"/>
                <w:color w:val="000000" w:themeColor="text1"/>
                <w:sz w:val="24"/>
                <w:szCs w:val="24"/>
              </w:rPr>
            </w:pPr>
            <w:r>
              <w:rPr>
                <w:rFonts w:ascii="Times New Roman" w:hAnsi="Times New Roman"/>
                <w:color w:val="000000" w:themeColor="text1"/>
                <w:sz w:val="24"/>
                <w:szCs w:val="24"/>
              </w:rPr>
              <w:t>Понимание как можно применять принцип Бережливого производства в любой сфере деятельности</w:t>
            </w:r>
          </w:p>
        </w:tc>
        <w:tc>
          <w:tcPr>
            <w:tcW w:w="474" w:type="pct"/>
            <w:noWrap/>
            <w:vAlign w:val="center"/>
          </w:tcPr>
          <w:p w14:paraId="05C03330" w14:textId="77777777" w:rsidR="007B3C4A" w:rsidRDefault="003B1D61">
            <w:pPr>
              <w:spacing w:after="0" w:line="240" w:lineRule="auto"/>
              <w:jc w:val="center"/>
              <w:rPr>
                <w:rFonts w:ascii="Times New Roman" w:hAnsi="Times New Roman"/>
                <w:color w:val="000000" w:themeColor="text1"/>
                <w:sz w:val="24"/>
                <w:szCs w:val="24"/>
              </w:rPr>
            </w:pPr>
            <w:r>
              <w:rPr>
                <w:rFonts w:ascii="Times New Roman" w:hAnsi="Times New Roman"/>
                <w:color w:val="000000" w:themeColor="text1"/>
                <w:sz w:val="24"/>
                <w:szCs w:val="24"/>
              </w:rPr>
              <w:t>4</w:t>
            </w:r>
          </w:p>
        </w:tc>
        <w:tc>
          <w:tcPr>
            <w:tcW w:w="520" w:type="pct"/>
            <w:vMerge w:val="restart"/>
            <w:noWrap/>
            <w:vAlign w:val="center"/>
          </w:tcPr>
          <w:p w14:paraId="39786000" w14:textId="77777777" w:rsidR="007B3C4A" w:rsidRDefault="003B1D61">
            <w:pPr>
              <w:pStyle w:val="affffff2"/>
              <w:rPr>
                <w:rFonts w:ascii="Times New Roman" w:hAnsi="Times New Roman"/>
                <w:color w:val="000000" w:themeColor="text1"/>
                <w:sz w:val="24"/>
                <w:szCs w:val="24"/>
              </w:rPr>
            </w:pPr>
            <w:r>
              <w:rPr>
                <w:rFonts w:ascii="Times New Roman" w:hAnsi="Times New Roman"/>
                <w:color w:val="000000" w:themeColor="text1"/>
                <w:sz w:val="24"/>
                <w:szCs w:val="24"/>
              </w:rPr>
              <w:t xml:space="preserve">ЛР 1, 2, 14, 17 </w:t>
            </w:r>
          </w:p>
          <w:p w14:paraId="5A07B63E" w14:textId="77777777" w:rsidR="007B3C4A" w:rsidRDefault="007B3C4A">
            <w:pPr>
              <w:spacing w:after="0" w:line="240" w:lineRule="auto"/>
              <w:jc w:val="center"/>
              <w:rPr>
                <w:rFonts w:ascii="Times New Roman" w:hAnsi="Times New Roman"/>
                <w:b/>
                <w:i/>
                <w:color w:val="000000" w:themeColor="text1"/>
                <w:sz w:val="24"/>
                <w:szCs w:val="24"/>
              </w:rPr>
            </w:pPr>
          </w:p>
        </w:tc>
        <w:tc>
          <w:tcPr>
            <w:tcW w:w="426" w:type="pct"/>
            <w:vMerge w:val="restart"/>
            <w:noWrap/>
            <w:vAlign w:val="center"/>
          </w:tcPr>
          <w:p w14:paraId="74E744FB" w14:textId="77777777" w:rsidR="007B3C4A" w:rsidRDefault="003B1D61">
            <w:pPr>
              <w:pStyle w:val="affffff2"/>
              <w:jc w:val="center"/>
              <w:rPr>
                <w:rFonts w:ascii="Times New Roman" w:hAnsi="Times New Roman"/>
                <w:color w:val="000000" w:themeColor="text1"/>
                <w:sz w:val="24"/>
                <w:szCs w:val="24"/>
              </w:rPr>
            </w:pPr>
            <w:r>
              <w:rPr>
                <w:rFonts w:ascii="Times New Roman" w:hAnsi="Times New Roman"/>
                <w:color w:val="000000" w:themeColor="text1"/>
                <w:sz w:val="24"/>
                <w:szCs w:val="24"/>
              </w:rPr>
              <w:t>ОК 04</w:t>
            </w:r>
          </w:p>
          <w:p w14:paraId="674E56EE" w14:textId="77777777" w:rsidR="007B3C4A" w:rsidRDefault="003B1D61">
            <w:pPr>
              <w:pStyle w:val="affffff2"/>
              <w:jc w:val="center"/>
              <w:rPr>
                <w:rFonts w:ascii="Times New Roman" w:hAnsi="Times New Roman"/>
                <w:color w:val="000000" w:themeColor="text1"/>
                <w:sz w:val="24"/>
                <w:szCs w:val="24"/>
              </w:rPr>
            </w:pPr>
            <w:r>
              <w:rPr>
                <w:rFonts w:ascii="Times New Roman" w:hAnsi="Times New Roman"/>
                <w:color w:val="000000" w:themeColor="text1"/>
                <w:sz w:val="24"/>
                <w:szCs w:val="24"/>
              </w:rPr>
              <w:t>ПК 2.4</w:t>
            </w:r>
          </w:p>
          <w:p w14:paraId="4369CB24" w14:textId="77777777" w:rsidR="007B3C4A" w:rsidRDefault="003B1D61">
            <w:pPr>
              <w:pStyle w:val="affffff2"/>
              <w:jc w:val="center"/>
              <w:rPr>
                <w:rFonts w:ascii="Times New Roman" w:hAnsi="Times New Roman"/>
                <w:color w:val="000000" w:themeColor="text1"/>
                <w:sz w:val="24"/>
                <w:szCs w:val="24"/>
              </w:rPr>
            </w:pPr>
            <w:r>
              <w:rPr>
                <w:rFonts w:ascii="Times New Roman" w:hAnsi="Times New Roman"/>
                <w:color w:val="000000" w:themeColor="text1"/>
                <w:sz w:val="24"/>
                <w:szCs w:val="24"/>
              </w:rPr>
              <w:t>ПК 3.3</w:t>
            </w:r>
          </w:p>
          <w:p w14:paraId="4CA30662" w14:textId="77777777" w:rsidR="007B3C4A" w:rsidRDefault="007B3C4A">
            <w:pPr>
              <w:spacing w:after="0" w:line="240" w:lineRule="auto"/>
              <w:jc w:val="center"/>
              <w:rPr>
                <w:rFonts w:ascii="Times New Roman" w:hAnsi="Times New Roman"/>
                <w:b/>
                <w:i/>
                <w:color w:val="000000" w:themeColor="text1"/>
                <w:sz w:val="24"/>
                <w:szCs w:val="24"/>
              </w:rPr>
            </w:pPr>
          </w:p>
        </w:tc>
        <w:tc>
          <w:tcPr>
            <w:tcW w:w="751" w:type="pct"/>
            <w:vMerge/>
            <w:noWrap/>
            <w:vAlign w:val="center"/>
          </w:tcPr>
          <w:p w14:paraId="2538C36E" w14:textId="77777777" w:rsidR="007B3C4A" w:rsidRDefault="007B3C4A">
            <w:pPr>
              <w:suppressAutoHyphens/>
              <w:spacing w:after="0" w:line="240" w:lineRule="auto"/>
              <w:jc w:val="center"/>
              <w:rPr>
                <w:rFonts w:ascii="Times New Roman" w:hAnsi="Times New Roman"/>
                <w:bCs/>
                <w:iCs/>
                <w:color w:val="000000" w:themeColor="text1"/>
                <w:sz w:val="24"/>
                <w:szCs w:val="24"/>
              </w:rPr>
            </w:pPr>
          </w:p>
        </w:tc>
      </w:tr>
      <w:tr w:rsidR="007B3C4A" w14:paraId="64226A58" w14:textId="77777777">
        <w:trPr>
          <w:trHeight w:val="418"/>
        </w:trPr>
        <w:tc>
          <w:tcPr>
            <w:tcW w:w="873" w:type="pct"/>
            <w:vMerge/>
            <w:noWrap/>
          </w:tcPr>
          <w:p w14:paraId="6D1C301A" w14:textId="77777777" w:rsidR="007B3C4A" w:rsidRDefault="007B3C4A">
            <w:pPr>
              <w:widowControl w:val="0"/>
              <w:autoSpaceDE w:val="0"/>
              <w:autoSpaceDN w:val="0"/>
              <w:spacing w:after="0" w:line="240" w:lineRule="auto"/>
              <w:rPr>
                <w:rFonts w:ascii="Times New Roman" w:hAnsi="Times New Roman"/>
                <w:b/>
                <w:color w:val="000000" w:themeColor="text1"/>
                <w:sz w:val="24"/>
                <w:szCs w:val="24"/>
              </w:rPr>
            </w:pPr>
          </w:p>
        </w:tc>
        <w:tc>
          <w:tcPr>
            <w:tcW w:w="1956" w:type="pct"/>
            <w:noWrap/>
          </w:tcPr>
          <w:p w14:paraId="6D6E393F" w14:textId="77777777" w:rsidR="007B3C4A" w:rsidRDefault="003B1D61">
            <w:pPr>
              <w:spacing w:after="0" w:line="240" w:lineRule="auto"/>
              <w:jc w:val="both"/>
              <w:rPr>
                <w:rFonts w:ascii="Times New Roman" w:hAnsi="Times New Roman"/>
                <w:bCs/>
                <w:color w:val="000000" w:themeColor="text1"/>
                <w:sz w:val="24"/>
                <w:szCs w:val="24"/>
              </w:rPr>
            </w:pPr>
            <w:r>
              <w:rPr>
                <w:rFonts w:ascii="Times New Roman" w:hAnsi="Times New Roman"/>
                <w:color w:val="000000" w:themeColor="text1"/>
                <w:sz w:val="24"/>
                <w:szCs w:val="24"/>
              </w:rPr>
              <w:t>Практическое занятие  по теме «Бережливое производство в различных сферах деятельности»</w:t>
            </w:r>
          </w:p>
        </w:tc>
        <w:tc>
          <w:tcPr>
            <w:tcW w:w="474" w:type="pct"/>
            <w:noWrap/>
            <w:vAlign w:val="center"/>
          </w:tcPr>
          <w:p w14:paraId="389723FE" w14:textId="77777777" w:rsidR="007B3C4A" w:rsidRDefault="003B1D61">
            <w:pPr>
              <w:spacing w:after="0" w:line="240" w:lineRule="auto"/>
              <w:jc w:val="center"/>
              <w:rPr>
                <w:rFonts w:ascii="Times New Roman" w:hAnsi="Times New Roman"/>
                <w:color w:val="000000" w:themeColor="text1"/>
                <w:sz w:val="24"/>
                <w:szCs w:val="24"/>
              </w:rPr>
            </w:pPr>
            <w:r>
              <w:rPr>
                <w:rFonts w:ascii="Times New Roman" w:hAnsi="Times New Roman"/>
                <w:color w:val="000000" w:themeColor="text1"/>
                <w:sz w:val="24"/>
                <w:szCs w:val="24"/>
              </w:rPr>
              <w:t>2</w:t>
            </w:r>
          </w:p>
        </w:tc>
        <w:tc>
          <w:tcPr>
            <w:tcW w:w="520" w:type="pct"/>
            <w:vMerge/>
            <w:noWrap/>
            <w:vAlign w:val="center"/>
          </w:tcPr>
          <w:p w14:paraId="194C95BA" w14:textId="77777777" w:rsidR="007B3C4A" w:rsidRDefault="007B3C4A">
            <w:pPr>
              <w:spacing w:after="0" w:line="240" w:lineRule="auto"/>
              <w:jc w:val="center"/>
              <w:rPr>
                <w:rFonts w:ascii="Times New Roman" w:hAnsi="Times New Roman"/>
                <w:b/>
                <w:bCs/>
                <w:color w:val="000000" w:themeColor="text1"/>
                <w:sz w:val="24"/>
                <w:szCs w:val="24"/>
              </w:rPr>
            </w:pPr>
          </w:p>
        </w:tc>
        <w:tc>
          <w:tcPr>
            <w:tcW w:w="426" w:type="pct"/>
            <w:vMerge/>
            <w:noWrap/>
            <w:vAlign w:val="center"/>
          </w:tcPr>
          <w:p w14:paraId="2A18BADE" w14:textId="77777777" w:rsidR="007B3C4A" w:rsidRDefault="007B3C4A">
            <w:pPr>
              <w:spacing w:after="0" w:line="240" w:lineRule="auto"/>
              <w:jc w:val="center"/>
              <w:rPr>
                <w:rFonts w:ascii="Times New Roman" w:hAnsi="Times New Roman"/>
                <w:b/>
                <w:bCs/>
                <w:color w:val="000000" w:themeColor="text1"/>
                <w:sz w:val="24"/>
                <w:szCs w:val="24"/>
              </w:rPr>
            </w:pPr>
          </w:p>
        </w:tc>
        <w:tc>
          <w:tcPr>
            <w:tcW w:w="751" w:type="pct"/>
            <w:vMerge/>
            <w:noWrap/>
            <w:vAlign w:val="center"/>
          </w:tcPr>
          <w:p w14:paraId="11C59644" w14:textId="77777777" w:rsidR="007B3C4A" w:rsidRDefault="007B3C4A">
            <w:pPr>
              <w:suppressAutoHyphens/>
              <w:spacing w:after="0" w:line="240" w:lineRule="auto"/>
              <w:jc w:val="center"/>
              <w:rPr>
                <w:rFonts w:ascii="Times New Roman" w:hAnsi="Times New Roman"/>
                <w:bCs/>
                <w:iCs/>
                <w:color w:val="000000" w:themeColor="text1"/>
                <w:sz w:val="24"/>
                <w:szCs w:val="24"/>
              </w:rPr>
            </w:pPr>
          </w:p>
        </w:tc>
      </w:tr>
      <w:tr w:rsidR="007B3C4A" w14:paraId="04AE02B1" w14:textId="77777777">
        <w:trPr>
          <w:trHeight w:val="418"/>
        </w:trPr>
        <w:tc>
          <w:tcPr>
            <w:tcW w:w="873" w:type="pct"/>
            <w:vMerge/>
            <w:noWrap/>
          </w:tcPr>
          <w:p w14:paraId="1756A24A" w14:textId="77777777" w:rsidR="007B3C4A" w:rsidRDefault="007B3C4A">
            <w:pPr>
              <w:widowControl w:val="0"/>
              <w:autoSpaceDE w:val="0"/>
              <w:autoSpaceDN w:val="0"/>
              <w:spacing w:after="0" w:line="240" w:lineRule="auto"/>
              <w:rPr>
                <w:rFonts w:ascii="Times New Roman" w:hAnsi="Times New Roman"/>
                <w:b/>
                <w:color w:val="000000" w:themeColor="text1"/>
                <w:sz w:val="24"/>
                <w:szCs w:val="24"/>
              </w:rPr>
            </w:pPr>
          </w:p>
        </w:tc>
        <w:tc>
          <w:tcPr>
            <w:tcW w:w="1956" w:type="pct"/>
            <w:noWrap/>
          </w:tcPr>
          <w:p w14:paraId="719CAF12" w14:textId="77777777" w:rsidR="007B3C4A" w:rsidRDefault="003B1D61">
            <w:pPr>
              <w:widowControl w:val="0"/>
              <w:autoSpaceDE w:val="0"/>
              <w:autoSpaceDN w:val="0"/>
              <w:spacing w:after="0" w:line="240" w:lineRule="auto"/>
              <w:rPr>
                <w:rFonts w:ascii="Times New Roman" w:hAnsi="Times New Roman"/>
                <w:color w:val="000000" w:themeColor="text1"/>
                <w:sz w:val="24"/>
                <w:szCs w:val="24"/>
              </w:rPr>
            </w:pPr>
            <w:r>
              <w:rPr>
                <w:rFonts w:ascii="Times New Roman" w:hAnsi="Times New Roman"/>
                <w:color w:val="000000" w:themeColor="text1"/>
                <w:sz w:val="24"/>
                <w:szCs w:val="24"/>
              </w:rPr>
              <w:t>Самостоятельная работа обучающихся:</w:t>
            </w:r>
          </w:p>
          <w:p w14:paraId="22F53C9A" w14:textId="77777777" w:rsidR="007B3C4A" w:rsidRDefault="003B1D61">
            <w:pPr>
              <w:widowControl w:val="0"/>
              <w:autoSpaceDE w:val="0"/>
              <w:autoSpaceDN w:val="0"/>
              <w:spacing w:after="0" w:line="240" w:lineRule="auto"/>
              <w:jc w:val="both"/>
              <w:rPr>
                <w:rFonts w:ascii="Times New Roman" w:hAnsi="Times New Roman"/>
                <w:color w:val="000000" w:themeColor="text1"/>
                <w:sz w:val="24"/>
                <w:szCs w:val="24"/>
              </w:rPr>
            </w:pPr>
            <w:r>
              <w:rPr>
                <w:rFonts w:ascii="Times New Roman" w:hAnsi="Times New Roman"/>
                <w:color w:val="000000" w:themeColor="text1"/>
                <w:sz w:val="24"/>
                <w:szCs w:val="24"/>
              </w:rPr>
              <w:t>Понимание как можно применять принцип Бережливого производства в любой сфере деятельности</w:t>
            </w:r>
          </w:p>
        </w:tc>
        <w:tc>
          <w:tcPr>
            <w:tcW w:w="474" w:type="pct"/>
            <w:noWrap/>
            <w:vAlign w:val="center"/>
          </w:tcPr>
          <w:p w14:paraId="3522AB8D" w14:textId="77777777" w:rsidR="007B3C4A" w:rsidRDefault="003B1D61">
            <w:pPr>
              <w:spacing w:after="0" w:line="240" w:lineRule="auto"/>
              <w:jc w:val="center"/>
              <w:rPr>
                <w:rFonts w:ascii="Times New Roman" w:hAnsi="Times New Roman"/>
                <w:color w:val="000000" w:themeColor="text1"/>
                <w:sz w:val="24"/>
                <w:szCs w:val="24"/>
              </w:rPr>
            </w:pPr>
            <w:r>
              <w:rPr>
                <w:rFonts w:ascii="Times New Roman" w:hAnsi="Times New Roman"/>
                <w:color w:val="000000" w:themeColor="text1"/>
                <w:sz w:val="24"/>
                <w:szCs w:val="24"/>
              </w:rPr>
              <w:t>4</w:t>
            </w:r>
          </w:p>
        </w:tc>
        <w:tc>
          <w:tcPr>
            <w:tcW w:w="520" w:type="pct"/>
            <w:vMerge/>
            <w:noWrap/>
            <w:vAlign w:val="center"/>
          </w:tcPr>
          <w:p w14:paraId="0E1BFE44" w14:textId="77777777" w:rsidR="007B3C4A" w:rsidRDefault="007B3C4A">
            <w:pPr>
              <w:spacing w:after="0" w:line="240" w:lineRule="auto"/>
              <w:jc w:val="center"/>
              <w:rPr>
                <w:rFonts w:ascii="Times New Roman" w:hAnsi="Times New Roman"/>
                <w:b/>
                <w:bCs/>
                <w:color w:val="000000" w:themeColor="text1"/>
                <w:sz w:val="24"/>
                <w:szCs w:val="24"/>
              </w:rPr>
            </w:pPr>
          </w:p>
        </w:tc>
        <w:tc>
          <w:tcPr>
            <w:tcW w:w="426" w:type="pct"/>
            <w:vMerge/>
            <w:noWrap/>
            <w:vAlign w:val="center"/>
          </w:tcPr>
          <w:p w14:paraId="62F63976" w14:textId="77777777" w:rsidR="007B3C4A" w:rsidRDefault="007B3C4A">
            <w:pPr>
              <w:spacing w:after="0" w:line="240" w:lineRule="auto"/>
              <w:jc w:val="center"/>
              <w:rPr>
                <w:rFonts w:ascii="Times New Roman" w:hAnsi="Times New Roman"/>
                <w:b/>
                <w:bCs/>
                <w:color w:val="000000" w:themeColor="text1"/>
                <w:sz w:val="24"/>
                <w:szCs w:val="24"/>
              </w:rPr>
            </w:pPr>
          </w:p>
        </w:tc>
        <w:tc>
          <w:tcPr>
            <w:tcW w:w="751" w:type="pct"/>
            <w:vMerge/>
            <w:noWrap/>
            <w:vAlign w:val="center"/>
          </w:tcPr>
          <w:p w14:paraId="1B075E01" w14:textId="77777777" w:rsidR="007B3C4A" w:rsidRDefault="007B3C4A">
            <w:pPr>
              <w:suppressAutoHyphens/>
              <w:spacing w:after="0" w:line="240" w:lineRule="auto"/>
              <w:jc w:val="center"/>
              <w:rPr>
                <w:rFonts w:ascii="Times New Roman" w:hAnsi="Times New Roman"/>
                <w:bCs/>
                <w:iCs/>
                <w:color w:val="000000" w:themeColor="text1"/>
                <w:sz w:val="24"/>
                <w:szCs w:val="24"/>
              </w:rPr>
            </w:pPr>
          </w:p>
        </w:tc>
      </w:tr>
      <w:tr w:rsidR="007B3C4A" w14:paraId="61040E0A" w14:textId="77777777">
        <w:trPr>
          <w:trHeight w:val="23"/>
        </w:trPr>
        <w:tc>
          <w:tcPr>
            <w:tcW w:w="2829" w:type="pct"/>
            <w:gridSpan w:val="2"/>
            <w:noWrap/>
            <w:vAlign w:val="center"/>
          </w:tcPr>
          <w:p w14:paraId="22A9E7DD" w14:textId="77777777" w:rsidR="007B3C4A" w:rsidRDefault="003B1D61">
            <w:pPr>
              <w:suppressAutoHyphens/>
              <w:spacing w:after="0" w:line="240" w:lineRule="auto"/>
              <w:rPr>
                <w:rFonts w:ascii="Times New Roman" w:hAnsi="Times New Roman"/>
                <w:b/>
                <w:color w:val="000000" w:themeColor="text1"/>
                <w:sz w:val="24"/>
                <w:szCs w:val="24"/>
                <w:lang w:eastAsia="en-US"/>
              </w:rPr>
            </w:pPr>
            <w:r>
              <w:rPr>
                <w:rFonts w:ascii="Times New Roman" w:hAnsi="Times New Roman"/>
                <w:b/>
                <w:color w:val="000000" w:themeColor="text1"/>
                <w:sz w:val="24"/>
                <w:szCs w:val="24"/>
              </w:rPr>
              <w:t>Промежуточная аттестация в форме дифференцированного зачета</w:t>
            </w:r>
          </w:p>
        </w:tc>
        <w:tc>
          <w:tcPr>
            <w:tcW w:w="474" w:type="pct"/>
            <w:noWrap/>
            <w:vAlign w:val="center"/>
          </w:tcPr>
          <w:p w14:paraId="6B30DF86" w14:textId="77777777" w:rsidR="007B3C4A" w:rsidRDefault="003B1D61">
            <w:pPr>
              <w:spacing w:after="0" w:line="240" w:lineRule="auto"/>
              <w:jc w:val="center"/>
              <w:rPr>
                <w:rFonts w:ascii="Times New Roman" w:hAnsi="Times New Roman"/>
                <w:b/>
                <w:color w:val="000000" w:themeColor="text1"/>
                <w:sz w:val="24"/>
                <w:szCs w:val="24"/>
              </w:rPr>
            </w:pPr>
            <w:r>
              <w:rPr>
                <w:rFonts w:ascii="Times New Roman" w:hAnsi="Times New Roman"/>
                <w:b/>
                <w:color w:val="000000" w:themeColor="text1"/>
                <w:sz w:val="24"/>
                <w:szCs w:val="24"/>
              </w:rPr>
              <w:t>2</w:t>
            </w:r>
          </w:p>
        </w:tc>
        <w:tc>
          <w:tcPr>
            <w:tcW w:w="520" w:type="pct"/>
            <w:noWrap/>
            <w:vAlign w:val="center"/>
          </w:tcPr>
          <w:p w14:paraId="4CFC1A81" w14:textId="77777777" w:rsidR="007B3C4A" w:rsidRDefault="007B3C4A">
            <w:pPr>
              <w:spacing w:after="0" w:line="240" w:lineRule="auto"/>
              <w:jc w:val="center"/>
              <w:rPr>
                <w:rFonts w:ascii="Times New Roman" w:hAnsi="Times New Roman"/>
                <w:b/>
                <w:i/>
                <w:color w:val="000000" w:themeColor="text1"/>
                <w:sz w:val="24"/>
                <w:szCs w:val="24"/>
              </w:rPr>
            </w:pPr>
          </w:p>
        </w:tc>
        <w:tc>
          <w:tcPr>
            <w:tcW w:w="426" w:type="pct"/>
            <w:noWrap/>
            <w:vAlign w:val="center"/>
          </w:tcPr>
          <w:p w14:paraId="7E91A665" w14:textId="77777777" w:rsidR="007B3C4A" w:rsidRDefault="007B3C4A">
            <w:pPr>
              <w:spacing w:after="0" w:line="240" w:lineRule="auto"/>
              <w:jc w:val="center"/>
              <w:rPr>
                <w:rFonts w:ascii="Times New Roman" w:hAnsi="Times New Roman"/>
                <w:b/>
                <w:i/>
                <w:color w:val="000000" w:themeColor="text1"/>
                <w:sz w:val="24"/>
                <w:szCs w:val="24"/>
              </w:rPr>
            </w:pPr>
          </w:p>
        </w:tc>
        <w:tc>
          <w:tcPr>
            <w:tcW w:w="751" w:type="pct"/>
            <w:noWrap/>
            <w:vAlign w:val="center"/>
          </w:tcPr>
          <w:p w14:paraId="34A9613C" w14:textId="77777777" w:rsidR="007B3C4A" w:rsidRDefault="007B3C4A">
            <w:pPr>
              <w:suppressAutoHyphens/>
              <w:spacing w:after="0" w:line="240" w:lineRule="auto"/>
              <w:jc w:val="center"/>
              <w:rPr>
                <w:rFonts w:ascii="Times New Roman" w:hAnsi="Times New Roman"/>
                <w:bCs/>
                <w:iCs/>
                <w:color w:val="000000" w:themeColor="text1"/>
                <w:sz w:val="24"/>
                <w:szCs w:val="24"/>
              </w:rPr>
            </w:pPr>
          </w:p>
        </w:tc>
      </w:tr>
      <w:tr w:rsidR="007B3C4A" w14:paraId="46D6BEC6" w14:textId="77777777">
        <w:trPr>
          <w:trHeight w:val="23"/>
        </w:trPr>
        <w:tc>
          <w:tcPr>
            <w:tcW w:w="2829" w:type="pct"/>
            <w:gridSpan w:val="2"/>
            <w:noWrap/>
            <w:vAlign w:val="center"/>
          </w:tcPr>
          <w:p w14:paraId="739B8E44" w14:textId="77777777" w:rsidR="007B3C4A" w:rsidRDefault="003B1D61">
            <w:pPr>
              <w:spacing w:after="0" w:line="240" w:lineRule="auto"/>
              <w:rPr>
                <w:rFonts w:ascii="Times New Roman" w:hAnsi="Times New Roman"/>
                <w:b/>
                <w:color w:val="000000" w:themeColor="text1"/>
                <w:sz w:val="24"/>
                <w:szCs w:val="24"/>
                <w:lang w:eastAsia="en-US"/>
              </w:rPr>
            </w:pPr>
            <w:r>
              <w:rPr>
                <w:rFonts w:ascii="Times New Roman" w:hAnsi="Times New Roman"/>
                <w:b/>
                <w:bCs/>
                <w:color w:val="000000" w:themeColor="text1"/>
                <w:sz w:val="24"/>
                <w:szCs w:val="24"/>
              </w:rPr>
              <w:t>Всего:</w:t>
            </w:r>
          </w:p>
        </w:tc>
        <w:tc>
          <w:tcPr>
            <w:tcW w:w="474" w:type="pct"/>
            <w:noWrap/>
            <w:vAlign w:val="center"/>
          </w:tcPr>
          <w:p w14:paraId="31ADB17A" w14:textId="77777777" w:rsidR="007B3C4A" w:rsidRDefault="003B1D61">
            <w:pPr>
              <w:spacing w:after="0" w:line="240" w:lineRule="auto"/>
              <w:jc w:val="center"/>
              <w:rPr>
                <w:rFonts w:ascii="Times New Roman" w:hAnsi="Times New Roman"/>
                <w:b/>
                <w:bCs/>
                <w:color w:val="000000" w:themeColor="text1"/>
                <w:sz w:val="24"/>
                <w:szCs w:val="24"/>
              </w:rPr>
            </w:pPr>
            <w:r>
              <w:rPr>
                <w:rFonts w:ascii="Times New Roman" w:hAnsi="Times New Roman"/>
                <w:b/>
                <w:bCs/>
                <w:color w:val="000000" w:themeColor="text1"/>
                <w:sz w:val="24"/>
                <w:szCs w:val="24"/>
              </w:rPr>
              <w:t>102</w:t>
            </w:r>
          </w:p>
        </w:tc>
        <w:tc>
          <w:tcPr>
            <w:tcW w:w="520" w:type="pct"/>
            <w:noWrap/>
            <w:vAlign w:val="center"/>
          </w:tcPr>
          <w:p w14:paraId="6F7E6903" w14:textId="77777777" w:rsidR="007B3C4A" w:rsidRDefault="007B3C4A">
            <w:pPr>
              <w:spacing w:after="0" w:line="240" w:lineRule="auto"/>
              <w:jc w:val="center"/>
              <w:rPr>
                <w:rFonts w:ascii="Times New Roman" w:hAnsi="Times New Roman"/>
                <w:b/>
                <w:bCs/>
                <w:i/>
                <w:color w:val="000000" w:themeColor="text1"/>
                <w:sz w:val="24"/>
                <w:szCs w:val="24"/>
              </w:rPr>
            </w:pPr>
          </w:p>
        </w:tc>
        <w:tc>
          <w:tcPr>
            <w:tcW w:w="426" w:type="pct"/>
            <w:noWrap/>
            <w:vAlign w:val="center"/>
          </w:tcPr>
          <w:p w14:paraId="5F8F942B" w14:textId="77777777" w:rsidR="007B3C4A" w:rsidRDefault="007B3C4A">
            <w:pPr>
              <w:spacing w:after="0" w:line="240" w:lineRule="auto"/>
              <w:jc w:val="center"/>
              <w:rPr>
                <w:rFonts w:ascii="Times New Roman" w:hAnsi="Times New Roman"/>
                <w:b/>
                <w:bCs/>
                <w:i/>
                <w:color w:val="000000" w:themeColor="text1"/>
                <w:sz w:val="24"/>
                <w:szCs w:val="24"/>
              </w:rPr>
            </w:pPr>
          </w:p>
        </w:tc>
        <w:tc>
          <w:tcPr>
            <w:tcW w:w="751" w:type="pct"/>
            <w:noWrap/>
            <w:vAlign w:val="center"/>
          </w:tcPr>
          <w:p w14:paraId="22342E08" w14:textId="77777777" w:rsidR="007B3C4A" w:rsidRDefault="007B3C4A">
            <w:pPr>
              <w:suppressAutoHyphens/>
              <w:spacing w:after="0" w:line="240" w:lineRule="auto"/>
              <w:jc w:val="center"/>
              <w:rPr>
                <w:rFonts w:ascii="Times New Roman" w:hAnsi="Times New Roman"/>
                <w:bCs/>
                <w:iCs/>
                <w:color w:val="000000" w:themeColor="text1"/>
                <w:sz w:val="24"/>
                <w:szCs w:val="24"/>
              </w:rPr>
            </w:pPr>
          </w:p>
        </w:tc>
      </w:tr>
    </w:tbl>
    <w:p w14:paraId="376191EA" w14:textId="77777777" w:rsidR="007B3C4A" w:rsidRDefault="007B3C4A">
      <w:pPr>
        <w:suppressAutoHyphens/>
        <w:spacing w:after="0" w:line="240" w:lineRule="auto"/>
        <w:jc w:val="both"/>
        <w:rPr>
          <w:rFonts w:ascii="Times New Roman" w:hAnsi="Times New Roman"/>
          <w:i/>
          <w:color w:val="000000" w:themeColor="text1"/>
          <w:sz w:val="24"/>
          <w:szCs w:val="24"/>
        </w:rPr>
      </w:pPr>
    </w:p>
    <w:p w14:paraId="35278BA2" w14:textId="77777777" w:rsidR="007B3C4A" w:rsidRDefault="007B3C4A">
      <w:pPr>
        <w:spacing w:after="0" w:line="240" w:lineRule="auto"/>
        <w:ind w:firstLine="709"/>
        <w:rPr>
          <w:rFonts w:ascii="Times New Roman" w:hAnsi="Times New Roman"/>
          <w:i/>
          <w:color w:val="000000" w:themeColor="text1"/>
          <w:sz w:val="24"/>
          <w:szCs w:val="24"/>
        </w:rPr>
        <w:sectPr w:rsidR="007B3C4A">
          <w:pgSz w:w="16840" w:h="11907" w:orient="landscape"/>
          <w:pgMar w:top="851" w:right="1134" w:bottom="851" w:left="992" w:header="709" w:footer="709" w:gutter="0"/>
          <w:cols w:space="720"/>
        </w:sectPr>
      </w:pPr>
    </w:p>
    <w:p w14:paraId="4924A695" w14:textId="77777777" w:rsidR="007B3C4A" w:rsidRDefault="003B1D61">
      <w:pPr>
        <w:pStyle w:val="1"/>
        <w:numPr>
          <w:ilvl w:val="0"/>
          <w:numId w:val="100"/>
        </w:numPr>
        <w:spacing w:before="0" w:after="0"/>
        <w:ind w:left="0" w:firstLine="0"/>
        <w:jc w:val="center"/>
        <w:rPr>
          <w:rStyle w:val="10"/>
          <w:b/>
          <w:bCs/>
          <w:color w:val="000000" w:themeColor="text1"/>
        </w:rPr>
      </w:pPr>
      <w:r>
        <w:rPr>
          <w:rStyle w:val="10"/>
          <w:b/>
          <w:bCs/>
          <w:color w:val="000000" w:themeColor="text1"/>
        </w:rPr>
        <w:lastRenderedPageBreak/>
        <w:t>УСЛОВИЯ РЕАЛИЗАЦИИ УЧЕБНОЙ ДИСЦИПЛИНЫ</w:t>
      </w:r>
    </w:p>
    <w:p w14:paraId="1E178F14" w14:textId="77777777" w:rsidR="007B3C4A" w:rsidRDefault="007B3C4A">
      <w:pPr>
        <w:suppressAutoHyphens/>
        <w:spacing w:after="0" w:line="240" w:lineRule="auto"/>
        <w:ind w:firstLine="709"/>
        <w:jc w:val="both"/>
        <w:rPr>
          <w:rFonts w:ascii="Times New Roman" w:hAnsi="Times New Roman"/>
          <w:b/>
          <w:bCs/>
          <w:color w:val="000000" w:themeColor="text1"/>
          <w:sz w:val="24"/>
          <w:szCs w:val="24"/>
        </w:rPr>
      </w:pPr>
    </w:p>
    <w:p w14:paraId="08D8A9CB" w14:textId="77777777" w:rsidR="007B3C4A" w:rsidRDefault="003B1D61">
      <w:pPr>
        <w:suppressAutoHyphens/>
        <w:spacing w:after="0" w:line="240" w:lineRule="auto"/>
        <w:ind w:firstLine="709"/>
        <w:jc w:val="both"/>
        <w:rPr>
          <w:rFonts w:ascii="Times New Roman" w:hAnsi="Times New Roman"/>
          <w:b/>
          <w:bCs/>
          <w:color w:val="000000" w:themeColor="text1"/>
          <w:sz w:val="24"/>
          <w:szCs w:val="24"/>
        </w:rPr>
      </w:pPr>
      <w:r>
        <w:rPr>
          <w:rFonts w:ascii="Times New Roman" w:hAnsi="Times New Roman"/>
          <w:b/>
          <w:bCs/>
          <w:color w:val="000000" w:themeColor="text1"/>
          <w:sz w:val="24"/>
          <w:szCs w:val="24"/>
        </w:rPr>
        <w:t>3.1. Для реализации программы учебной дисциплины должны быть предусмотрены следующие специальные помещения:</w:t>
      </w:r>
    </w:p>
    <w:p w14:paraId="7AF674B5" w14:textId="77777777" w:rsidR="007B3C4A" w:rsidRDefault="003B1D61">
      <w:pPr>
        <w:pBdr>
          <w:top w:val="none" w:sz="0" w:space="0" w:color="E5E5E5"/>
          <w:left w:val="none" w:sz="0" w:space="0" w:color="E5E5E5"/>
          <w:bottom w:val="none" w:sz="0" w:space="0" w:color="E5E5E5"/>
          <w:right w:val="none" w:sz="0" w:space="0" w:color="E5E5E5"/>
        </w:pBdr>
        <w:shd w:val="clear" w:color="auto" w:fill="FFFFFF"/>
        <w:tabs>
          <w:tab w:val="left" w:pos="0"/>
        </w:tabs>
        <w:spacing w:after="0" w:line="240" w:lineRule="auto"/>
        <w:ind w:right="150" w:firstLineChars="275" w:firstLine="660"/>
        <w:jc w:val="both"/>
        <w:rPr>
          <w:rFonts w:ascii="Times New Roman" w:hAnsi="Times New Roman"/>
          <w:i/>
          <w:iCs/>
          <w:color w:val="000000" w:themeColor="text1"/>
          <w:sz w:val="24"/>
          <w:szCs w:val="24"/>
        </w:rPr>
      </w:pPr>
      <w:r>
        <w:rPr>
          <w:rFonts w:ascii="Times New Roman" w:hAnsi="Times New Roman"/>
          <w:bCs/>
          <w:color w:val="000000" w:themeColor="text1"/>
          <w:sz w:val="24"/>
          <w:szCs w:val="24"/>
        </w:rPr>
        <w:t>Кабинет</w:t>
      </w:r>
      <w:r>
        <w:rPr>
          <w:rFonts w:ascii="Times New Roman" w:hAnsi="Times New Roman"/>
          <w:bCs/>
          <w:i/>
          <w:color w:val="000000" w:themeColor="text1"/>
          <w:sz w:val="24"/>
          <w:szCs w:val="24"/>
        </w:rPr>
        <w:t xml:space="preserve"> «407»</w:t>
      </w:r>
      <w:r>
        <w:rPr>
          <w:rFonts w:ascii="Times New Roman" w:hAnsi="Times New Roman"/>
          <w:color w:val="000000" w:themeColor="text1"/>
          <w:sz w:val="24"/>
          <w:szCs w:val="24"/>
          <w:lang w:eastAsia="en-US"/>
        </w:rPr>
        <w:t xml:space="preserve">, </w:t>
      </w:r>
      <w:r>
        <w:rPr>
          <w:rFonts w:ascii="Times New Roman" w:hAnsi="Times New Roman"/>
          <w:bCs/>
          <w:color w:val="000000" w:themeColor="text1"/>
          <w:sz w:val="24"/>
          <w:szCs w:val="24"/>
        </w:rPr>
        <w:t xml:space="preserve">оснащенный в соответствии с п. 6.1.2.1 образовательной программы по </w:t>
      </w:r>
      <w:r>
        <w:rPr>
          <w:rFonts w:ascii="Times New Roman" w:hAnsi="Times New Roman"/>
          <w:bCs/>
          <w:i/>
          <w:color w:val="000000" w:themeColor="text1"/>
          <w:sz w:val="24"/>
          <w:szCs w:val="24"/>
        </w:rPr>
        <w:t xml:space="preserve">специальности </w:t>
      </w:r>
      <w:r>
        <w:rPr>
          <w:rFonts w:ascii="Times New Roman" w:hAnsi="Times New Roman"/>
          <w:i/>
          <w:iCs/>
          <w:color w:val="000000" w:themeColor="text1"/>
          <w:sz w:val="24"/>
          <w:szCs w:val="24"/>
          <w:shd w:val="clear" w:color="auto" w:fill="FFFFFF"/>
          <w:lang w:eastAsia="zh-CN"/>
        </w:rPr>
        <w:t xml:space="preserve">22.02.06 </w:t>
      </w:r>
      <w:r>
        <w:rPr>
          <w:rFonts w:ascii="Times New Roman" w:hAnsi="Times New Roman"/>
          <w:i/>
          <w:iCs/>
          <w:color w:val="000000" w:themeColor="text1"/>
          <w:sz w:val="24"/>
          <w:szCs w:val="24"/>
          <w:shd w:val="clear" w:color="auto" w:fill="FFFFFF"/>
        </w:rPr>
        <w:t>Сварочное производство</w:t>
      </w:r>
    </w:p>
    <w:p w14:paraId="5BE84B26" w14:textId="77777777" w:rsidR="007B3C4A" w:rsidRDefault="007B3C4A">
      <w:pPr>
        <w:suppressAutoHyphens/>
        <w:autoSpaceDE w:val="0"/>
        <w:autoSpaceDN w:val="0"/>
        <w:adjustRightInd w:val="0"/>
        <w:spacing w:after="0" w:line="240" w:lineRule="auto"/>
        <w:ind w:firstLine="709"/>
        <w:jc w:val="both"/>
        <w:rPr>
          <w:rFonts w:ascii="Times New Roman" w:hAnsi="Times New Roman"/>
          <w:bCs/>
          <w:i/>
          <w:color w:val="000000" w:themeColor="text1"/>
          <w:sz w:val="24"/>
          <w:szCs w:val="24"/>
        </w:rPr>
      </w:pPr>
    </w:p>
    <w:p w14:paraId="7997D355" w14:textId="77777777" w:rsidR="007B3C4A" w:rsidRDefault="003B1D61">
      <w:pPr>
        <w:suppressAutoHyphens/>
        <w:spacing w:after="0" w:line="240" w:lineRule="auto"/>
        <w:ind w:firstLine="709"/>
        <w:jc w:val="both"/>
        <w:rPr>
          <w:rFonts w:ascii="Times New Roman" w:hAnsi="Times New Roman"/>
          <w:b/>
          <w:bCs/>
          <w:color w:val="000000" w:themeColor="text1"/>
          <w:sz w:val="24"/>
          <w:szCs w:val="24"/>
        </w:rPr>
      </w:pPr>
      <w:r>
        <w:rPr>
          <w:rFonts w:ascii="Times New Roman" w:hAnsi="Times New Roman"/>
          <w:b/>
          <w:bCs/>
          <w:color w:val="000000" w:themeColor="text1"/>
          <w:sz w:val="24"/>
          <w:szCs w:val="24"/>
        </w:rPr>
        <w:t>3.2. Информационное обеспечение реализации программы</w:t>
      </w:r>
    </w:p>
    <w:p w14:paraId="50935E9C" w14:textId="77777777" w:rsidR="007B3C4A" w:rsidRDefault="007B3C4A">
      <w:pPr>
        <w:suppressAutoHyphens/>
        <w:spacing w:after="0" w:line="240" w:lineRule="auto"/>
        <w:ind w:firstLine="709"/>
        <w:jc w:val="both"/>
        <w:rPr>
          <w:rFonts w:ascii="Times New Roman" w:hAnsi="Times New Roman"/>
          <w:b/>
          <w:color w:val="000000" w:themeColor="text1"/>
          <w:sz w:val="24"/>
          <w:szCs w:val="24"/>
        </w:rPr>
      </w:pPr>
    </w:p>
    <w:p w14:paraId="40A174E4" w14:textId="77777777" w:rsidR="007B3C4A" w:rsidRDefault="003B1D61">
      <w:pPr>
        <w:suppressAutoHyphens/>
        <w:spacing w:after="0" w:line="240" w:lineRule="auto"/>
        <w:ind w:firstLine="709"/>
        <w:jc w:val="both"/>
        <w:rPr>
          <w:rFonts w:ascii="Times New Roman" w:hAnsi="Times New Roman"/>
          <w:b/>
          <w:color w:val="000000" w:themeColor="text1"/>
          <w:sz w:val="24"/>
          <w:szCs w:val="24"/>
        </w:rPr>
      </w:pPr>
      <w:r>
        <w:rPr>
          <w:rFonts w:ascii="Times New Roman" w:hAnsi="Times New Roman"/>
          <w:b/>
          <w:color w:val="000000" w:themeColor="text1"/>
          <w:sz w:val="24"/>
          <w:szCs w:val="24"/>
        </w:rPr>
        <w:t>3.2.1. Основные печатные издания</w:t>
      </w:r>
    </w:p>
    <w:p w14:paraId="0D0E3017" w14:textId="77777777" w:rsidR="007B3C4A" w:rsidRDefault="007B3C4A">
      <w:pPr>
        <w:spacing w:after="0" w:line="240" w:lineRule="auto"/>
        <w:ind w:firstLine="709"/>
        <w:jc w:val="both"/>
        <w:rPr>
          <w:rFonts w:ascii="Times New Roman" w:hAnsi="Times New Roman"/>
          <w:color w:val="000000" w:themeColor="text1"/>
          <w:sz w:val="24"/>
          <w:szCs w:val="24"/>
        </w:rPr>
      </w:pPr>
    </w:p>
    <w:p w14:paraId="74578CFD" w14:textId="77777777" w:rsidR="007B3C4A" w:rsidRDefault="003B1D61">
      <w:pPr>
        <w:spacing w:after="0" w:line="240" w:lineRule="auto"/>
        <w:ind w:firstLine="709"/>
        <w:jc w:val="both"/>
        <w:rPr>
          <w:rFonts w:ascii="Times New Roman" w:hAnsi="Times New Roman"/>
          <w:color w:val="000000" w:themeColor="text1"/>
          <w:sz w:val="24"/>
          <w:szCs w:val="24"/>
        </w:rPr>
      </w:pPr>
      <w:r>
        <w:rPr>
          <w:rFonts w:ascii="Times New Roman" w:hAnsi="Times New Roman"/>
          <w:color w:val="000000" w:themeColor="text1"/>
          <w:sz w:val="24"/>
          <w:szCs w:val="24"/>
        </w:rPr>
        <w:t>1. Клюев А.В. Уральский федеральный университет « Концепция бережливого производства» учебное пособие 2013г. ЭБС</w:t>
      </w:r>
    </w:p>
    <w:p w14:paraId="5DC8AD4F" w14:textId="77777777" w:rsidR="007B3C4A" w:rsidRDefault="007B3C4A">
      <w:pPr>
        <w:suppressAutoHyphens/>
        <w:spacing w:after="0" w:line="240" w:lineRule="auto"/>
        <w:ind w:firstLine="709"/>
        <w:jc w:val="both"/>
        <w:rPr>
          <w:rFonts w:ascii="Times New Roman" w:hAnsi="Times New Roman"/>
          <w:b/>
          <w:color w:val="000000" w:themeColor="text1"/>
          <w:sz w:val="24"/>
          <w:szCs w:val="24"/>
        </w:rPr>
      </w:pPr>
    </w:p>
    <w:p w14:paraId="76ADA303" w14:textId="77777777" w:rsidR="007B3C4A" w:rsidRDefault="007B3C4A">
      <w:pPr>
        <w:spacing w:after="0" w:line="240" w:lineRule="auto"/>
        <w:ind w:firstLine="709"/>
        <w:contextualSpacing/>
        <w:rPr>
          <w:rFonts w:ascii="Times New Roman" w:hAnsi="Times New Roman"/>
          <w:b/>
          <w:color w:val="000000" w:themeColor="text1"/>
          <w:sz w:val="24"/>
          <w:szCs w:val="24"/>
        </w:rPr>
      </w:pPr>
    </w:p>
    <w:p w14:paraId="7E5398D5" w14:textId="77777777" w:rsidR="007B3C4A" w:rsidRDefault="003B1D61">
      <w:pPr>
        <w:pStyle w:val="1"/>
        <w:numPr>
          <w:ilvl w:val="0"/>
          <w:numId w:val="100"/>
        </w:numPr>
        <w:spacing w:before="0" w:after="0"/>
        <w:ind w:left="0" w:firstLine="0"/>
        <w:jc w:val="center"/>
        <w:rPr>
          <w:color w:val="000000" w:themeColor="text1"/>
        </w:rPr>
      </w:pPr>
      <w:r>
        <w:rPr>
          <w:color w:val="000000" w:themeColor="text1"/>
        </w:rPr>
        <w:t>КОНТРОЛЬ И ОЦЕНКА РЕЗУЛЬТАТОВ ОСВОЕНИЯ УЧЕБНОЙ ДИСЦИПЛИНЫ</w:t>
      </w:r>
    </w:p>
    <w:p w14:paraId="681B0F33" w14:textId="77777777" w:rsidR="007B3C4A" w:rsidRDefault="007B3C4A">
      <w:pPr>
        <w:spacing w:after="0" w:line="240" w:lineRule="auto"/>
        <w:contextualSpacing/>
        <w:jc w:val="center"/>
        <w:rPr>
          <w:rFonts w:ascii="Times New Roman" w:hAnsi="Times New Roman"/>
          <w:b/>
          <w:color w:val="000000" w:themeColor="text1"/>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802"/>
        <w:gridCol w:w="3901"/>
        <w:gridCol w:w="2867"/>
      </w:tblGrid>
      <w:tr w:rsidR="007B3C4A" w14:paraId="375A89EC" w14:textId="77777777" w:rsidTr="00840490">
        <w:trPr>
          <w:trHeight w:val="23"/>
        </w:trPr>
        <w:tc>
          <w:tcPr>
            <w:tcW w:w="1464" w:type="pct"/>
            <w:noWrap/>
          </w:tcPr>
          <w:p w14:paraId="7123000D" w14:textId="77777777" w:rsidR="007B3C4A" w:rsidRDefault="003B1D61">
            <w:pPr>
              <w:spacing w:after="0" w:line="240" w:lineRule="auto"/>
              <w:jc w:val="center"/>
              <w:rPr>
                <w:rFonts w:ascii="Times New Roman" w:hAnsi="Times New Roman"/>
                <w:color w:val="000000" w:themeColor="text1"/>
                <w:sz w:val="24"/>
                <w:szCs w:val="24"/>
              </w:rPr>
            </w:pPr>
            <w:r>
              <w:rPr>
                <w:rFonts w:ascii="Times New Roman" w:hAnsi="Times New Roman"/>
                <w:b/>
                <w:bCs/>
                <w:i/>
                <w:color w:val="000000" w:themeColor="text1"/>
                <w:sz w:val="24"/>
                <w:szCs w:val="24"/>
              </w:rPr>
              <w:t>Результаты обучения</w:t>
            </w:r>
          </w:p>
        </w:tc>
        <w:tc>
          <w:tcPr>
            <w:tcW w:w="2038" w:type="pct"/>
            <w:noWrap/>
          </w:tcPr>
          <w:p w14:paraId="66C5DB78" w14:textId="77777777" w:rsidR="007B3C4A" w:rsidRDefault="003B1D61">
            <w:pPr>
              <w:spacing w:after="0" w:line="240" w:lineRule="auto"/>
              <w:jc w:val="center"/>
              <w:rPr>
                <w:rFonts w:ascii="Times New Roman" w:hAnsi="Times New Roman"/>
                <w:b/>
                <w:bCs/>
                <w:i/>
                <w:color w:val="000000" w:themeColor="text1"/>
                <w:sz w:val="24"/>
                <w:szCs w:val="24"/>
              </w:rPr>
            </w:pPr>
            <w:r>
              <w:rPr>
                <w:rFonts w:ascii="Times New Roman" w:hAnsi="Times New Roman"/>
                <w:b/>
                <w:bCs/>
                <w:i/>
                <w:color w:val="000000" w:themeColor="text1"/>
                <w:sz w:val="24"/>
                <w:szCs w:val="24"/>
              </w:rPr>
              <w:t>Критерии оценки</w:t>
            </w:r>
          </w:p>
        </w:tc>
        <w:tc>
          <w:tcPr>
            <w:tcW w:w="1498" w:type="pct"/>
            <w:noWrap/>
          </w:tcPr>
          <w:p w14:paraId="4F818866" w14:textId="77777777" w:rsidR="007B3C4A" w:rsidRDefault="003B1D61">
            <w:pPr>
              <w:spacing w:after="0" w:line="240" w:lineRule="auto"/>
              <w:jc w:val="center"/>
              <w:rPr>
                <w:rFonts w:ascii="Times New Roman" w:hAnsi="Times New Roman"/>
                <w:b/>
                <w:bCs/>
                <w:i/>
                <w:color w:val="000000" w:themeColor="text1"/>
                <w:sz w:val="24"/>
                <w:szCs w:val="24"/>
              </w:rPr>
            </w:pPr>
            <w:r>
              <w:rPr>
                <w:rFonts w:ascii="Times New Roman" w:hAnsi="Times New Roman"/>
                <w:b/>
                <w:bCs/>
                <w:i/>
                <w:color w:val="000000" w:themeColor="text1"/>
                <w:sz w:val="24"/>
                <w:szCs w:val="24"/>
              </w:rPr>
              <w:t>Методы оценки</w:t>
            </w:r>
          </w:p>
        </w:tc>
      </w:tr>
      <w:tr w:rsidR="007B3C4A" w14:paraId="3825119C" w14:textId="77777777" w:rsidTr="00840490">
        <w:trPr>
          <w:trHeight w:val="23"/>
        </w:trPr>
        <w:tc>
          <w:tcPr>
            <w:tcW w:w="1464" w:type="pct"/>
            <w:noWrap/>
          </w:tcPr>
          <w:p w14:paraId="2769E68C" w14:textId="77777777" w:rsidR="007B3C4A" w:rsidRDefault="003B1D61">
            <w:pPr>
              <w:pStyle w:val="affffff2"/>
              <w:jc w:val="both"/>
              <w:rPr>
                <w:rFonts w:ascii="Times New Roman" w:hAnsi="Times New Roman"/>
                <w:color w:val="000000" w:themeColor="text1"/>
                <w:sz w:val="24"/>
                <w:szCs w:val="24"/>
              </w:rPr>
            </w:pPr>
            <w:r>
              <w:rPr>
                <w:rFonts w:ascii="Times New Roman" w:hAnsi="Times New Roman"/>
                <w:color w:val="000000" w:themeColor="text1"/>
                <w:sz w:val="24"/>
                <w:szCs w:val="24"/>
              </w:rPr>
              <w:t>У 2.4.01 оформлять технологическую и конструкторскую документацию в соответствии с действующими нормативными правовыми актами и технической документацией</w:t>
            </w:r>
          </w:p>
          <w:p w14:paraId="24BE4B19" w14:textId="77777777" w:rsidR="007B3C4A" w:rsidRDefault="003B1D61">
            <w:pPr>
              <w:pStyle w:val="affffff2"/>
              <w:jc w:val="both"/>
              <w:rPr>
                <w:rFonts w:ascii="Times New Roman" w:hAnsi="Times New Roman"/>
                <w:color w:val="000000" w:themeColor="text1"/>
                <w:sz w:val="24"/>
                <w:szCs w:val="24"/>
              </w:rPr>
            </w:pPr>
            <w:r>
              <w:rPr>
                <w:rFonts w:ascii="Times New Roman" w:hAnsi="Times New Roman"/>
                <w:color w:val="000000" w:themeColor="text1"/>
                <w:sz w:val="24"/>
                <w:szCs w:val="24"/>
              </w:rPr>
              <w:t>У 2.4.02 оформлять технологическую и техническую документацию в соответствии с действующими нормативными правовыми актами на основе использования основных положений метрологии, стандартизации и сертификации в производственной деятельности</w:t>
            </w:r>
          </w:p>
          <w:p w14:paraId="3353C770" w14:textId="77777777" w:rsidR="007B3C4A" w:rsidRDefault="003B1D61">
            <w:pPr>
              <w:pStyle w:val="affffff2"/>
              <w:jc w:val="both"/>
              <w:rPr>
                <w:rFonts w:ascii="Times New Roman" w:hAnsi="Times New Roman"/>
                <w:color w:val="000000" w:themeColor="text1"/>
                <w:sz w:val="24"/>
                <w:szCs w:val="24"/>
              </w:rPr>
            </w:pPr>
            <w:r>
              <w:rPr>
                <w:rFonts w:ascii="Times New Roman" w:hAnsi="Times New Roman"/>
                <w:color w:val="000000" w:themeColor="text1"/>
                <w:sz w:val="24"/>
                <w:szCs w:val="24"/>
              </w:rPr>
              <w:t>У 3.3.01 определять качество сборки и прихватки наружным осмотром и обмером</w:t>
            </w:r>
          </w:p>
          <w:p w14:paraId="3016E6DC" w14:textId="77777777" w:rsidR="007B3C4A" w:rsidRDefault="003B1D61">
            <w:pPr>
              <w:pStyle w:val="affffff2"/>
              <w:jc w:val="both"/>
              <w:rPr>
                <w:rFonts w:ascii="Times New Roman" w:hAnsi="Times New Roman"/>
                <w:color w:val="000000" w:themeColor="text1"/>
                <w:sz w:val="24"/>
                <w:szCs w:val="24"/>
              </w:rPr>
            </w:pPr>
            <w:r>
              <w:rPr>
                <w:rFonts w:ascii="Times New Roman" w:hAnsi="Times New Roman"/>
                <w:color w:val="000000" w:themeColor="text1"/>
                <w:sz w:val="24"/>
                <w:szCs w:val="24"/>
              </w:rPr>
              <w:t xml:space="preserve">У 3.3.02 проводить испытания на сплющивание и ударный разрыв образцов из </w:t>
            </w:r>
            <w:r>
              <w:rPr>
                <w:rFonts w:ascii="Times New Roman" w:hAnsi="Times New Roman"/>
                <w:color w:val="000000" w:themeColor="text1"/>
                <w:sz w:val="24"/>
                <w:szCs w:val="24"/>
              </w:rPr>
              <w:lastRenderedPageBreak/>
              <w:t>сварных швов</w:t>
            </w:r>
          </w:p>
          <w:p w14:paraId="79A35139" w14:textId="77777777" w:rsidR="007B3C4A" w:rsidRDefault="003B1D61">
            <w:pPr>
              <w:pStyle w:val="affffff2"/>
              <w:jc w:val="both"/>
              <w:rPr>
                <w:rFonts w:ascii="Times New Roman" w:hAnsi="Times New Roman"/>
                <w:color w:val="000000" w:themeColor="text1"/>
                <w:sz w:val="24"/>
                <w:szCs w:val="24"/>
              </w:rPr>
            </w:pPr>
            <w:r>
              <w:rPr>
                <w:rFonts w:ascii="Times New Roman" w:hAnsi="Times New Roman"/>
                <w:color w:val="000000" w:themeColor="text1"/>
                <w:sz w:val="24"/>
                <w:szCs w:val="24"/>
              </w:rPr>
              <w:t>У 3.3.03 выявлять дефекты при металлографическом контроле</w:t>
            </w:r>
          </w:p>
          <w:p w14:paraId="096FE69B" w14:textId="77777777" w:rsidR="007B3C4A" w:rsidRDefault="003B1D61">
            <w:pPr>
              <w:pStyle w:val="affffff2"/>
              <w:jc w:val="both"/>
              <w:rPr>
                <w:rFonts w:ascii="Times New Roman" w:hAnsi="Times New Roman"/>
                <w:color w:val="000000" w:themeColor="text1"/>
                <w:sz w:val="24"/>
                <w:szCs w:val="24"/>
              </w:rPr>
            </w:pPr>
            <w:r>
              <w:rPr>
                <w:rFonts w:ascii="Times New Roman" w:hAnsi="Times New Roman"/>
                <w:color w:val="000000" w:themeColor="text1"/>
                <w:sz w:val="24"/>
                <w:szCs w:val="24"/>
              </w:rPr>
              <w:t>У 3.3.04 использовать методы предупреждения и устранения дефектов сварных изделий и конструкций</w:t>
            </w:r>
          </w:p>
          <w:p w14:paraId="24EE7531" w14:textId="77777777" w:rsidR="007B3C4A" w:rsidRDefault="003B1D61">
            <w:pPr>
              <w:pStyle w:val="affffff2"/>
              <w:jc w:val="both"/>
              <w:rPr>
                <w:rFonts w:ascii="Times New Roman" w:hAnsi="Times New Roman"/>
                <w:color w:val="000000" w:themeColor="text1"/>
                <w:sz w:val="24"/>
                <w:szCs w:val="24"/>
              </w:rPr>
            </w:pPr>
            <w:proofErr w:type="spellStart"/>
            <w:r>
              <w:rPr>
                <w:rFonts w:ascii="Times New Roman" w:hAnsi="Times New Roman"/>
                <w:color w:val="000000" w:themeColor="text1"/>
                <w:sz w:val="24"/>
                <w:szCs w:val="24"/>
              </w:rPr>
              <w:t>Уо</w:t>
            </w:r>
            <w:proofErr w:type="spellEnd"/>
            <w:r>
              <w:rPr>
                <w:rFonts w:ascii="Times New Roman" w:hAnsi="Times New Roman"/>
                <w:color w:val="000000" w:themeColor="text1"/>
                <w:sz w:val="24"/>
                <w:szCs w:val="24"/>
              </w:rPr>
              <w:t xml:space="preserve"> 04.01  </w:t>
            </w:r>
            <w:r>
              <w:rPr>
                <w:rFonts w:ascii="Times New Roman" w:hAnsi="Times New Roman"/>
                <w:color w:val="000000" w:themeColor="text1"/>
                <w:spacing w:val="-4"/>
                <w:sz w:val="24"/>
                <w:szCs w:val="24"/>
              </w:rPr>
              <w:t xml:space="preserve">организовывать работу коллектива  и команды; </w:t>
            </w:r>
          </w:p>
          <w:p w14:paraId="6B12AB12" w14:textId="77777777" w:rsidR="007B3C4A" w:rsidRDefault="003B1D61">
            <w:pPr>
              <w:pStyle w:val="affffff2"/>
              <w:jc w:val="both"/>
              <w:rPr>
                <w:rFonts w:ascii="Times New Roman" w:hAnsi="Times New Roman"/>
                <w:color w:val="000000" w:themeColor="text1"/>
                <w:spacing w:val="-4"/>
                <w:sz w:val="24"/>
                <w:szCs w:val="24"/>
              </w:rPr>
            </w:pPr>
            <w:proofErr w:type="spellStart"/>
            <w:r>
              <w:rPr>
                <w:rFonts w:ascii="Times New Roman" w:hAnsi="Times New Roman"/>
                <w:color w:val="000000" w:themeColor="text1"/>
                <w:sz w:val="24"/>
                <w:szCs w:val="24"/>
              </w:rPr>
              <w:t>Уо</w:t>
            </w:r>
            <w:proofErr w:type="spellEnd"/>
            <w:r>
              <w:rPr>
                <w:rFonts w:ascii="Times New Roman" w:hAnsi="Times New Roman"/>
                <w:color w:val="000000" w:themeColor="text1"/>
                <w:sz w:val="24"/>
                <w:szCs w:val="24"/>
              </w:rPr>
              <w:t xml:space="preserve"> 04.02 </w:t>
            </w:r>
            <w:r>
              <w:rPr>
                <w:rFonts w:ascii="Times New Roman" w:hAnsi="Times New Roman"/>
                <w:color w:val="000000" w:themeColor="text1"/>
                <w:spacing w:val="-4"/>
                <w:sz w:val="24"/>
                <w:szCs w:val="24"/>
              </w:rPr>
              <w:t>взаимодействовать с коллегами, руководством, клиентами в ходе профессиональной деятельности</w:t>
            </w:r>
          </w:p>
          <w:p w14:paraId="4639BC50" w14:textId="77777777" w:rsidR="007B3C4A" w:rsidRDefault="003B1D61">
            <w:pPr>
              <w:pStyle w:val="affffff2"/>
              <w:jc w:val="both"/>
              <w:rPr>
                <w:rFonts w:ascii="Times New Roman" w:hAnsi="Times New Roman"/>
                <w:color w:val="000000" w:themeColor="text1"/>
                <w:sz w:val="24"/>
                <w:szCs w:val="24"/>
              </w:rPr>
            </w:pPr>
            <w:r>
              <w:rPr>
                <w:rFonts w:ascii="Times New Roman" w:hAnsi="Times New Roman"/>
                <w:color w:val="000000" w:themeColor="text1"/>
                <w:spacing w:val="-4"/>
                <w:sz w:val="24"/>
                <w:szCs w:val="24"/>
              </w:rPr>
              <w:t>взаимодействовать с коллегами, руководством</w:t>
            </w:r>
          </w:p>
        </w:tc>
        <w:tc>
          <w:tcPr>
            <w:tcW w:w="2038" w:type="pct"/>
            <w:vMerge w:val="restart"/>
            <w:noWrap/>
          </w:tcPr>
          <w:p w14:paraId="2FFA1CC2" w14:textId="77777777" w:rsidR="007B3C4A" w:rsidRDefault="003B1D61">
            <w:pPr>
              <w:pStyle w:val="TableParagraph"/>
              <w:jc w:val="both"/>
              <w:rPr>
                <w:color w:val="000000" w:themeColor="text1"/>
                <w:sz w:val="24"/>
                <w:szCs w:val="24"/>
              </w:rPr>
            </w:pPr>
            <w:r>
              <w:rPr>
                <w:color w:val="000000" w:themeColor="text1"/>
                <w:sz w:val="24"/>
                <w:szCs w:val="24"/>
              </w:rPr>
              <w:lastRenderedPageBreak/>
              <w:t xml:space="preserve">Сформированность  </w:t>
            </w:r>
          </w:p>
          <w:p w14:paraId="292E1432" w14:textId="77777777" w:rsidR="007B3C4A" w:rsidRDefault="003B1D61">
            <w:pPr>
              <w:spacing w:after="0" w:line="240" w:lineRule="auto"/>
              <w:jc w:val="both"/>
              <w:rPr>
                <w:rFonts w:ascii="Times New Roman" w:hAnsi="Times New Roman"/>
                <w:bCs/>
                <w:color w:val="000000" w:themeColor="text1"/>
                <w:sz w:val="24"/>
                <w:szCs w:val="24"/>
              </w:rPr>
            </w:pPr>
            <w:r>
              <w:rPr>
                <w:rFonts w:ascii="Times New Roman" w:hAnsi="Times New Roman"/>
                <w:bCs/>
                <w:color w:val="000000" w:themeColor="text1"/>
                <w:sz w:val="24"/>
                <w:szCs w:val="24"/>
              </w:rPr>
              <w:t>понятия бережливого производства</w:t>
            </w:r>
          </w:p>
          <w:p w14:paraId="67C99435" w14:textId="77777777" w:rsidR="007B3C4A" w:rsidRDefault="003B1D61">
            <w:pPr>
              <w:spacing w:after="0" w:line="240" w:lineRule="auto"/>
              <w:jc w:val="both"/>
              <w:rPr>
                <w:rFonts w:ascii="Times New Roman" w:hAnsi="Times New Roman"/>
                <w:bCs/>
                <w:color w:val="000000" w:themeColor="text1"/>
                <w:sz w:val="24"/>
                <w:szCs w:val="24"/>
              </w:rPr>
            </w:pPr>
            <w:r>
              <w:rPr>
                <w:rFonts w:ascii="Times New Roman" w:hAnsi="Times New Roman"/>
                <w:bCs/>
                <w:color w:val="000000" w:themeColor="text1"/>
                <w:sz w:val="24"/>
                <w:szCs w:val="24"/>
              </w:rPr>
              <w:t>Сформированность умений выстраивать производственные функции в единый производственный поток, пользоваться средствами визуального контроля работы производственной линии</w:t>
            </w:r>
          </w:p>
          <w:p w14:paraId="3B47B17C" w14:textId="77777777" w:rsidR="007B3C4A" w:rsidRDefault="003B1D61">
            <w:pPr>
              <w:spacing w:after="0" w:line="240" w:lineRule="auto"/>
              <w:jc w:val="both"/>
              <w:rPr>
                <w:rFonts w:ascii="Times New Roman" w:hAnsi="Times New Roman"/>
                <w:bCs/>
                <w:color w:val="000000" w:themeColor="text1"/>
                <w:sz w:val="24"/>
                <w:szCs w:val="24"/>
              </w:rPr>
            </w:pPr>
            <w:r>
              <w:rPr>
                <w:rFonts w:ascii="Times New Roman" w:hAnsi="Times New Roman"/>
                <w:bCs/>
                <w:color w:val="000000" w:themeColor="text1"/>
                <w:sz w:val="24"/>
                <w:szCs w:val="24"/>
              </w:rPr>
              <w:t>Сформированность умения относиться к изменениям позитивно, настроиться на изменения, преодолевать внутреннее сопротивление</w:t>
            </w:r>
          </w:p>
          <w:p w14:paraId="4870C208" w14:textId="77777777" w:rsidR="007B3C4A" w:rsidRDefault="007B3C4A">
            <w:pPr>
              <w:spacing w:after="0" w:line="240" w:lineRule="auto"/>
              <w:jc w:val="both"/>
              <w:rPr>
                <w:rFonts w:ascii="Times New Roman" w:hAnsi="Times New Roman"/>
                <w:bCs/>
                <w:color w:val="000000" w:themeColor="text1"/>
                <w:sz w:val="24"/>
                <w:szCs w:val="24"/>
              </w:rPr>
            </w:pPr>
          </w:p>
          <w:p w14:paraId="28D07A89" w14:textId="77777777" w:rsidR="007B3C4A" w:rsidRDefault="003B1D61">
            <w:pPr>
              <w:spacing w:after="0" w:line="240" w:lineRule="auto"/>
              <w:jc w:val="both"/>
              <w:rPr>
                <w:rFonts w:ascii="Times New Roman" w:hAnsi="Times New Roman"/>
                <w:bCs/>
                <w:color w:val="000000" w:themeColor="text1"/>
                <w:sz w:val="24"/>
                <w:szCs w:val="24"/>
              </w:rPr>
            </w:pPr>
            <w:r>
              <w:rPr>
                <w:rFonts w:ascii="Times New Roman" w:hAnsi="Times New Roman"/>
                <w:bCs/>
                <w:color w:val="000000" w:themeColor="text1"/>
                <w:sz w:val="24"/>
                <w:szCs w:val="24"/>
              </w:rPr>
              <w:t xml:space="preserve">Сформированность умений описывать поток создания ценности; выявляя </w:t>
            </w:r>
            <w:proofErr w:type="spellStart"/>
            <w:r>
              <w:rPr>
                <w:rFonts w:ascii="Times New Roman" w:hAnsi="Times New Roman"/>
                <w:bCs/>
                <w:color w:val="000000" w:themeColor="text1"/>
                <w:sz w:val="24"/>
                <w:szCs w:val="24"/>
              </w:rPr>
              <w:t>ть</w:t>
            </w:r>
            <w:proofErr w:type="spellEnd"/>
            <w:r>
              <w:rPr>
                <w:rFonts w:ascii="Times New Roman" w:hAnsi="Times New Roman"/>
                <w:bCs/>
                <w:color w:val="000000" w:themeColor="text1"/>
                <w:sz w:val="24"/>
                <w:szCs w:val="24"/>
              </w:rPr>
              <w:t xml:space="preserve"> потери в производственном процессе, анализировать причины возникновения и их искоренять</w:t>
            </w:r>
          </w:p>
          <w:p w14:paraId="60F99423" w14:textId="77777777" w:rsidR="007B3C4A" w:rsidRDefault="003B1D61">
            <w:pPr>
              <w:spacing w:after="0" w:line="240" w:lineRule="auto"/>
              <w:jc w:val="both"/>
              <w:rPr>
                <w:rFonts w:ascii="Times New Roman" w:hAnsi="Times New Roman"/>
                <w:bCs/>
                <w:color w:val="000000" w:themeColor="text1"/>
                <w:sz w:val="24"/>
                <w:szCs w:val="24"/>
              </w:rPr>
            </w:pPr>
            <w:r>
              <w:rPr>
                <w:rFonts w:ascii="Times New Roman" w:hAnsi="Times New Roman"/>
                <w:bCs/>
                <w:color w:val="000000" w:themeColor="text1"/>
                <w:sz w:val="24"/>
                <w:szCs w:val="24"/>
              </w:rPr>
              <w:t>Сформированность умений пользоваться инструментами выявления и решения поставленных проблем; рассчитывать время такта</w:t>
            </w:r>
          </w:p>
          <w:p w14:paraId="61B4EFA9" w14:textId="77777777" w:rsidR="007B3C4A" w:rsidRDefault="003B1D61">
            <w:pPr>
              <w:spacing w:after="0" w:line="240" w:lineRule="auto"/>
              <w:jc w:val="both"/>
              <w:rPr>
                <w:rFonts w:ascii="Times New Roman" w:hAnsi="Times New Roman"/>
                <w:bCs/>
                <w:color w:val="000000" w:themeColor="text1"/>
                <w:sz w:val="24"/>
                <w:szCs w:val="24"/>
              </w:rPr>
            </w:pPr>
            <w:r>
              <w:rPr>
                <w:rFonts w:ascii="Times New Roman" w:hAnsi="Times New Roman"/>
                <w:bCs/>
                <w:color w:val="000000" w:themeColor="text1"/>
                <w:sz w:val="24"/>
                <w:szCs w:val="24"/>
              </w:rPr>
              <w:t xml:space="preserve">Сформированность умений заполнять бланки стандартизированной работы; правильно и эффективно организовать свое рабочее место, используя принципы визуального контроля; устранять потери с </w:t>
            </w:r>
            <w:r>
              <w:rPr>
                <w:rFonts w:ascii="Times New Roman" w:hAnsi="Times New Roman"/>
                <w:bCs/>
                <w:color w:val="000000" w:themeColor="text1"/>
                <w:sz w:val="24"/>
                <w:szCs w:val="24"/>
              </w:rPr>
              <w:lastRenderedPageBreak/>
              <w:t xml:space="preserve">помощью организации потока единичных изделии; Разделять действия при переналадке на внутренние и внешние, преобразовывать внутренние во внешние; обнаружить муда </w:t>
            </w:r>
          </w:p>
          <w:p w14:paraId="755B0447" w14:textId="77777777" w:rsidR="007B3C4A" w:rsidRDefault="003B1D61">
            <w:pPr>
              <w:spacing w:after="0" w:line="240" w:lineRule="auto"/>
              <w:jc w:val="both"/>
              <w:rPr>
                <w:rFonts w:ascii="Times New Roman" w:hAnsi="Times New Roman"/>
                <w:bCs/>
                <w:color w:val="000000" w:themeColor="text1"/>
                <w:sz w:val="24"/>
                <w:szCs w:val="24"/>
              </w:rPr>
            </w:pPr>
            <w:r>
              <w:rPr>
                <w:rFonts w:ascii="Times New Roman" w:hAnsi="Times New Roman"/>
                <w:bCs/>
                <w:color w:val="000000" w:themeColor="text1"/>
                <w:sz w:val="24"/>
                <w:szCs w:val="24"/>
              </w:rPr>
              <w:t>Сформированность умений в любой деятельности, касающейся сферы услуг</w:t>
            </w:r>
          </w:p>
          <w:p w14:paraId="3FC0087C" w14:textId="77777777" w:rsidR="007B3C4A" w:rsidRDefault="007B3C4A">
            <w:pPr>
              <w:pStyle w:val="TableParagraph"/>
              <w:jc w:val="both"/>
              <w:rPr>
                <w:color w:val="000000" w:themeColor="text1"/>
                <w:sz w:val="24"/>
                <w:szCs w:val="24"/>
              </w:rPr>
            </w:pPr>
          </w:p>
        </w:tc>
        <w:tc>
          <w:tcPr>
            <w:tcW w:w="1498" w:type="pct"/>
            <w:vMerge w:val="restart"/>
            <w:noWrap/>
          </w:tcPr>
          <w:p w14:paraId="45125E14" w14:textId="77777777" w:rsidR="007B3C4A" w:rsidRDefault="003B1D61">
            <w:pPr>
              <w:widowControl w:val="0"/>
              <w:autoSpaceDE w:val="0"/>
              <w:autoSpaceDN w:val="0"/>
              <w:spacing w:after="0" w:line="240" w:lineRule="auto"/>
              <w:ind w:right="219"/>
              <w:jc w:val="both"/>
              <w:rPr>
                <w:rFonts w:ascii="Times New Roman" w:hAnsi="Times New Roman"/>
                <w:color w:val="000000" w:themeColor="text1"/>
                <w:sz w:val="24"/>
                <w:szCs w:val="24"/>
              </w:rPr>
            </w:pPr>
            <w:r>
              <w:rPr>
                <w:rFonts w:ascii="Times New Roman" w:hAnsi="Times New Roman"/>
                <w:color w:val="000000" w:themeColor="text1"/>
                <w:sz w:val="24"/>
                <w:szCs w:val="24"/>
              </w:rPr>
              <w:lastRenderedPageBreak/>
              <w:t>Оценка защиты отчетов по выполнению лабораторных работ, оценка качества самостоятельной внеаудиторной работы по результатам опроса</w:t>
            </w:r>
          </w:p>
          <w:p w14:paraId="6CB007B8" w14:textId="77777777" w:rsidR="007B3C4A" w:rsidRDefault="003B1D61">
            <w:pPr>
              <w:widowControl w:val="0"/>
              <w:autoSpaceDE w:val="0"/>
              <w:autoSpaceDN w:val="0"/>
              <w:spacing w:after="0" w:line="240" w:lineRule="auto"/>
              <w:ind w:right="219"/>
              <w:jc w:val="both"/>
              <w:rPr>
                <w:rFonts w:ascii="Times New Roman" w:hAnsi="Times New Roman"/>
                <w:bCs/>
                <w:i/>
                <w:color w:val="000000" w:themeColor="text1"/>
                <w:sz w:val="24"/>
                <w:szCs w:val="24"/>
              </w:rPr>
            </w:pPr>
            <w:r>
              <w:rPr>
                <w:rFonts w:ascii="Times New Roman" w:hAnsi="Times New Roman"/>
                <w:color w:val="000000" w:themeColor="text1"/>
                <w:sz w:val="24"/>
                <w:szCs w:val="24"/>
              </w:rPr>
              <w:t xml:space="preserve"> дифференцированный зачет</w:t>
            </w:r>
          </w:p>
        </w:tc>
      </w:tr>
      <w:tr w:rsidR="007B3C4A" w14:paraId="09EEDF0F" w14:textId="77777777" w:rsidTr="00840490">
        <w:trPr>
          <w:trHeight w:val="23"/>
        </w:trPr>
        <w:tc>
          <w:tcPr>
            <w:tcW w:w="1464" w:type="pct"/>
            <w:noWrap/>
          </w:tcPr>
          <w:p w14:paraId="01215994" w14:textId="77777777" w:rsidR="007B3C4A" w:rsidRDefault="003B1D61">
            <w:pPr>
              <w:pStyle w:val="affffff2"/>
              <w:jc w:val="both"/>
              <w:rPr>
                <w:rFonts w:ascii="Times New Roman" w:hAnsi="Times New Roman"/>
                <w:color w:val="000000" w:themeColor="text1"/>
                <w:sz w:val="24"/>
                <w:szCs w:val="24"/>
              </w:rPr>
            </w:pPr>
            <w:r>
              <w:rPr>
                <w:rFonts w:ascii="Times New Roman" w:hAnsi="Times New Roman"/>
                <w:color w:val="000000" w:themeColor="text1"/>
                <w:sz w:val="24"/>
                <w:szCs w:val="24"/>
              </w:rPr>
              <w:t>З 2.4.01 справочную литературу для выбора материалов, технологических режимов, оборудования, оснастки, контрольно-измерительных средств</w:t>
            </w:r>
          </w:p>
          <w:p w14:paraId="77763650" w14:textId="77777777" w:rsidR="007B3C4A" w:rsidRDefault="003B1D61">
            <w:pPr>
              <w:pStyle w:val="affffff2"/>
              <w:jc w:val="both"/>
              <w:rPr>
                <w:rFonts w:ascii="Times New Roman" w:hAnsi="Times New Roman"/>
                <w:color w:val="000000" w:themeColor="text1"/>
                <w:sz w:val="24"/>
                <w:szCs w:val="24"/>
              </w:rPr>
            </w:pPr>
            <w:r>
              <w:rPr>
                <w:rFonts w:ascii="Times New Roman" w:hAnsi="Times New Roman"/>
                <w:color w:val="000000" w:themeColor="text1"/>
                <w:sz w:val="24"/>
                <w:szCs w:val="24"/>
              </w:rPr>
              <w:t>У 3.3.01 определять качество сборки и прихватки наружным осмотром и обмером</w:t>
            </w:r>
          </w:p>
          <w:p w14:paraId="0D0E9A12" w14:textId="77777777" w:rsidR="007B3C4A" w:rsidRDefault="003B1D61">
            <w:pPr>
              <w:pStyle w:val="affffff2"/>
              <w:jc w:val="both"/>
              <w:rPr>
                <w:rFonts w:ascii="Times New Roman" w:hAnsi="Times New Roman"/>
                <w:color w:val="000000" w:themeColor="text1"/>
                <w:sz w:val="24"/>
                <w:szCs w:val="24"/>
              </w:rPr>
            </w:pPr>
            <w:r>
              <w:rPr>
                <w:rFonts w:ascii="Times New Roman" w:hAnsi="Times New Roman"/>
                <w:color w:val="000000" w:themeColor="text1"/>
                <w:sz w:val="24"/>
                <w:szCs w:val="24"/>
              </w:rPr>
              <w:t>У 3.3.02 проводить испытания на сплющивание и ударный разрыв образцов из сварных швов</w:t>
            </w:r>
          </w:p>
          <w:p w14:paraId="04395F10" w14:textId="77777777" w:rsidR="007B3C4A" w:rsidRDefault="003B1D61">
            <w:pPr>
              <w:pStyle w:val="affffff2"/>
              <w:jc w:val="both"/>
              <w:rPr>
                <w:rFonts w:ascii="Times New Roman" w:hAnsi="Times New Roman"/>
                <w:color w:val="000000" w:themeColor="text1"/>
                <w:sz w:val="24"/>
                <w:szCs w:val="24"/>
              </w:rPr>
            </w:pPr>
            <w:r>
              <w:rPr>
                <w:rFonts w:ascii="Times New Roman" w:hAnsi="Times New Roman"/>
                <w:color w:val="000000" w:themeColor="text1"/>
                <w:sz w:val="24"/>
                <w:szCs w:val="24"/>
              </w:rPr>
              <w:t>У 3.3.03 выявлять дефекты при металлографическом контроле</w:t>
            </w:r>
          </w:p>
          <w:p w14:paraId="280096F8" w14:textId="77777777" w:rsidR="007B3C4A" w:rsidRDefault="003B1D61">
            <w:pPr>
              <w:pStyle w:val="affffff2"/>
              <w:jc w:val="both"/>
              <w:rPr>
                <w:rFonts w:ascii="Times New Roman" w:hAnsi="Times New Roman"/>
                <w:color w:val="000000" w:themeColor="text1"/>
                <w:sz w:val="24"/>
                <w:szCs w:val="24"/>
              </w:rPr>
            </w:pPr>
            <w:r>
              <w:rPr>
                <w:rFonts w:ascii="Times New Roman" w:hAnsi="Times New Roman"/>
                <w:color w:val="000000" w:themeColor="text1"/>
                <w:sz w:val="24"/>
                <w:szCs w:val="24"/>
              </w:rPr>
              <w:t>У 3.3.04 использовать методы предупреждения и устранения дефектов сварных изделий и конструкций</w:t>
            </w:r>
          </w:p>
          <w:p w14:paraId="39AC7DBD" w14:textId="77777777" w:rsidR="007B3C4A" w:rsidRDefault="003B1D61">
            <w:pPr>
              <w:pStyle w:val="affffff2"/>
              <w:jc w:val="both"/>
              <w:rPr>
                <w:rFonts w:ascii="Times New Roman" w:hAnsi="Times New Roman"/>
                <w:color w:val="000000" w:themeColor="text1"/>
                <w:sz w:val="24"/>
                <w:szCs w:val="24"/>
              </w:rPr>
            </w:pPr>
            <w:r>
              <w:rPr>
                <w:rFonts w:ascii="Times New Roman" w:hAnsi="Times New Roman"/>
                <w:color w:val="000000" w:themeColor="text1"/>
                <w:sz w:val="24"/>
                <w:szCs w:val="24"/>
              </w:rPr>
              <w:t>З 3.3.01 способы получения сварных соединений</w:t>
            </w:r>
          </w:p>
          <w:p w14:paraId="296086BD" w14:textId="77777777" w:rsidR="007B3C4A" w:rsidRDefault="003B1D61">
            <w:pPr>
              <w:pStyle w:val="affffff2"/>
              <w:jc w:val="both"/>
              <w:rPr>
                <w:rFonts w:ascii="Times New Roman" w:hAnsi="Times New Roman"/>
                <w:color w:val="000000" w:themeColor="text1"/>
                <w:sz w:val="24"/>
                <w:szCs w:val="24"/>
              </w:rPr>
            </w:pPr>
            <w:r>
              <w:rPr>
                <w:rFonts w:ascii="Times New Roman" w:hAnsi="Times New Roman"/>
                <w:color w:val="000000" w:themeColor="text1"/>
                <w:sz w:val="24"/>
                <w:szCs w:val="24"/>
              </w:rPr>
              <w:t xml:space="preserve">З 3.3.02 основные дефекты сварных соединений и причины </w:t>
            </w:r>
            <w:r>
              <w:rPr>
                <w:rFonts w:ascii="Times New Roman" w:hAnsi="Times New Roman"/>
                <w:color w:val="000000" w:themeColor="text1"/>
                <w:sz w:val="24"/>
                <w:szCs w:val="24"/>
              </w:rPr>
              <w:lastRenderedPageBreak/>
              <w:t>их возникновения</w:t>
            </w:r>
          </w:p>
          <w:p w14:paraId="771DDAA5" w14:textId="77777777" w:rsidR="007B3C4A" w:rsidRDefault="003B1D61">
            <w:pPr>
              <w:pStyle w:val="affffff2"/>
              <w:jc w:val="both"/>
              <w:rPr>
                <w:rFonts w:ascii="Times New Roman" w:hAnsi="Times New Roman"/>
                <w:color w:val="000000" w:themeColor="text1"/>
                <w:sz w:val="24"/>
                <w:szCs w:val="24"/>
              </w:rPr>
            </w:pPr>
            <w:r>
              <w:rPr>
                <w:rFonts w:ascii="Times New Roman" w:hAnsi="Times New Roman"/>
                <w:color w:val="000000" w:themeColor="text1"/>
                <w:sz w:val="24"/>
                <w:szCs w:val="24"/>
              </w:rPr>
              <w:t>З 3.3.04 способы устранения дефектов сварных соединений</w:t>
            </w:r>
          </w:p>
          <w:p w14:paraId="4F59F1EA" w14:textId="77777777" w:rsidR="007B3C4A" w:rsidRDefault="003B1D61">
            <w:pPr>
              <w:pStyle w:val="affffff2"/>
              <w:jc w:val="both"/>
              <w:rPr>
                <w:rFonts w:ascii="Times New Roman" w:hAnsi="Times New Roman"/>
                <w:color w:val="000000" w:themeColor="text1"/>
                <w:sz w:val="24"/>
                <w:szCs w:val="24"/>
              </w:rPr>
            </w:pPr>
            <w:r>
              <w:rPr>
                <w:rFonts w:ascii="Times New Roman" w:hAnsi="Times New Roman"/>
                <w:color w:val="000000" w:themeColor="text1"/>
                <w:sz w:val="24"/>
                <w:szCs w:val="24"/>
              </w:rPr>
              <w:t>З 3.3.05 способы контроля качества сварочных процессов и сварных соединений</w:t>
            </w:r>
          </w:p>
          <w:p w14:paraId="48A26F28" w14:textId="77777777" w:rsidR="007B3C4A" w:rsidRDefault="003B1D61">
            <w:pPr>
              <w:pStyle w:val="affffff2"/>
              <w:jc w:val="both"/>
              <w:rPr>
                <w:rFonts w:ascii="Times New Roman" w:hAnsi="Times New Roman"/>
                <w:color w:val="000000" w:themeColor="text1"/>
                <w:sz w:val="24"/>
                <w:szCs w:val="24"/>
              </w:rPr>
            </w:pPr>
            <w:proofErr w:type="spellStart"/>
            <w:r>
              <w:rPr>
                <w:rFonts w:ascii="Times New Roman" w:hAnsi="Times New Roman"/>
                <w:color w:val="000000" w:themeColor="text1"/>
                <w:sz w:val="24"/>
                <w:szCs w:val="24"/>
              </w:rPr>
              <w:t>Зо</w:t>
            </w:r>
            <w:proofErr w:type="spellEnd"/>
            <w:r>
              <w:rPr>
                <w:rFonts w:ascii="Times New Roman" w:hAnsi="Times New Roman"/>
                <w:color w:val="000000" w:themeColor="text1"/>
                <w:sz w:val="24"/>
                <w:szCs w:val="24"/>
              </w:rPr>
              <w:t xml:space="preserve"> 04.01 психологические основы деятельности коллектива, психологические особенности личности;</w:t>
            </w:r>
          </w:p>
          <w:p w14:paraId="1A8F2082" w14:textId="77777777" w:rsidR="007B3C4A" w:rsidRDefault="003B1D61">
            <w:pPr>
              <w:pStyle w:val="affffff2"/>
              <w:jc w:val="both"/>
              <w:rPr>
                <w:rFonts w:ascii="Times New Roman" w:hAnsi="Times New Roman"/>
                <w:color w:val="000000" w:themeColor="text1"/>
                <w:sz w:val="24"/>
                <w:szCs w:val="24"/>
              </w:rPr>
            </w:pPr>
            <w:proofErr w:type="spellStart"/>
            <w:r>
              <w:rPr>
                <w:rFonts w:ascii="Times New Roman" w:hAnsi="Times New Roman"/>
                <w:color w:val="000000" w:themeColor="text1"/>
                <w:sz w:val="24"/>
                <w:szCs w:val="24"/>
              </w:rPr>
              <w:t>Зо</w:t>
            </w:r>
            <w:proofErr w:type="spellEnd"/>
            <w:r>
              <w:rPr>
                <w:rFonts w:ascii="Times New Roman" w:hAnsi="Times New Roman"/>
                <w:color w:val="000000" w:themeColor="text1"/>
                <w:sz w:val="24"/>
                <w:szCs w:val="24"/>
              </w:rPr>
              <w:t xml:space="preserve"> 04.02 основы проектной деятельности</w:t>
            </w:r>
          </w:p>
        </w:tc>
        <w:tc>
          <w:tcPr>
            <w:tcW w:w="2038" w:type="pct"/>
            <w:vMerge/>
            <w:noWrap/>
          </w:tcPr>
          <w:p w14:paraId="7FDEDFEF" w14:textId="77777777" w:rsidR="007B3C4A" w:rsidRDefault="007B3C4A">
            <w:pPr>
              <w:spacing w:after="0" w:line="240" w:lineRule="auto"/>
              <w:jc w:val="both"/>
              <w:rPr>
                <w:rFonts w:ascii="Times New Roman" w:hAnsi="Times New Roman"/>
                <w:bCs/>
                <w:i/>
                <w:color w:val="000000" w:themeColor="text1"/>
                <w:sz w:val="24"/>
                <w:szCs w:val="24"/>
              </w:rPr>
            </w:pPr>
          </w:p>
        </w:tc>
        <w:tc>
          <w:tcPr>
            <w:tcW w:w="1498" w:type="pct"/>
            <w:vMerge/>
            <w:noWrap/>
          </w:tcPr>
          <w:p w14:paraId="2441C352" w14:textId="77777777" w:rsidR="007B3C4A" w:rsidRDefault="007B3C4A">
            <w:pPr>
              <w:spacing w:after="0" w:line="240" w:lineRule="auto"/>
              <w:jc w:val="both"/>
              <w:rPr>
                <w:rFonts w:ascii="Times New Roman" w:hAnsi="Times New Roman"/>
                <w:bCs/>
                <w:i/>
                <w:color w:val="000000" w:themeColor="text1"/>
                <w:sz w:val="24"/>
                <w:szCs w:val="24"/>
              </w:rPr>
            </w:pPr>
          </w:p>
        </w:tc>
      </w:tr>
    </w:tbl>
    <w:p w14:paraId="2BEFF3C1" w14:textId="77777777" w:rsidR="007B3C4A" w:rsidRDefault="007B3C4A">
      <w:pPr>
        <w:spacing w:after="0" w:line="240" w:lineRule="auto"/>
        <w:jc w:val="both"/>
        <w:rPr>
          <w:rFonts w:ascii="Times New Roman" w:hAnsi="Times New Roman"/>
          <w:b/>
          <w:color w:val="000000" w:themeColor="text1"/>
          <w:sz w:val="24"/>
          <w:szCs w:val="24"/>
        </w:rPr>
      </w:pPr>
    </w:p>
    <w:p w14:paraId="2F66FA85" w14:textId="77777777" w:rsidR="007B3C4A" w:rsidRDefault="007B3C4A">
      <w:pPr>
        <w:spacing w:after="0" w:line="240" w:lineRule="auto"/>
        <w:rPr>
          <w:rFonts w:ascii="Times New Roman" w:hAnsi="Times New Roman"/>
          <w:b/>
          <w:color w:val="000000" w:themeColor="text1"/>
          <w:sz w:val="24"/>
          <w:szCs w:val="24"/>
        </w:rPr>
        <w:sectPr w:rsidR="007B3C4A">
          <w:pgSz w:w="11906" w:h="16838"/>
          <w:pgMar w:top="1134" w:right="851" w:bottom="1134" w:left="1701" w:header="709" w:footer="709" w:gutter="0"/>
          <w:cols w:space="720"/>
          <w:docGrid w:linePitch="360"/>
        </w:sectPr>
      </w:pPr>
    </w:p>
    <w:p w14:paraId="647D3578" w14:textId="77777777" w:rsidR="00840490" w:rsidRDefault="003B1D61">
      <w:pPr>
        <w:pBdr>
          <w:top w:val="none" w:sz="0" w:space="0" w:color="E5E5E5"/>
          <w:left w:val="none" w:sz="0" w:space="0" w:color="E5E5E5"/>
          <w:bottom w:val="none" w:sz="0" w:space="0" w:color="E5E5E5"/>
          <w:right w:val="none" w:sz="0" w:space="0" w:color="E5E5E5"/>
        </w:pBdr>
        <w:shd w:val="clear" w:color="auto" w:fill="FFFFFF"/>
        <w:tabs>
          <w:tab w:val="left" w:pos="5720"/>
        </w:tabs>
        <w:spacing w:after="0" w:line="240" w:lineRule="auto"/>
        <w:ind w:leftChars="2600" w:left="5720" w:right="150"/>
        <w:rPr>
          <w:rFonts w:ascii="Times New Roman" w:hAnsi="Times New Roman"/>
          <w:bCs/>
          <w:color w:val="000000" w:themeColor="text1"/>
          <w:sz w:val="24"/>
          <w:szCs w:val="24"/>
        </w:rPr>
      </w:pPr>
      <w:r>
        <w:rPr>
          <w:rFonts w:ascii="Times New Roman" w:hAnsi="Times New Roman"/>
          <w:bCs/>
          <w:color w:val="000000" w:themeColor="text1"/>
          <w:sz w:val="24"/>
          <w:szCs w:val="24"/>
        </w:rPr>
        <w:lastRenderedPageBreak/>
        <w:t>к ПООП-П по специальности</w:t>
      </w:r>
    </w:p>
    <w:p w14:paraId="1CA59E21" w14:textId="6409BBF9" w:rsidR="007B3C4A" w:rsidRDefault="003B1D61">
      <w:pPr>
        <w:pBdr>
          <w:top w:val="none" w:sz="0" w:space="0" w:color="E5E5E5"/>
          <w:left w:val="none" w:sz="0" w:space="0" w:color="E5E5E5"/>
          <w:bottom w:val="none" w:sz="0" w:space="0" w:color="E5E5E5"/>
          <w:right w:val="none" w:sz="0" w:space="0" w:color="E5E5E5"/>
        </w:pBdr>
        <w:shd w:val="clear" w:color="auto" w:fill="FFFFFF"/>
        <w:tabs>
          <w:tab w:val="left" w:pos="5720"/>
        </w:tabs>
        <w:spacing w:after="0" w:line="240" w:lineRule="auto"/>
        <w:ind w:leftChars="2600" w:left="5720" w:right="150"/>
        <w:rPr>
          <w:rFonts w:ascii="Times New Roman" w:hAnsi="Times New Roman"/>
          <w:i/>
          <w:iCs/>
          <w:color w:val="000000" w:themeColor="text1"/>
          <w:sz w:val="24"/>
          <w:szCs w:val="24"/>
        </w:rPr>
      </w:pPr>
      <w:r>
        <w:rPr>
          <w:rFonts w:ascii="Times New Roman" w:hAnsi="Times New Roman"/>
          <w:i/>
          <w:iCs/>
          <w:color w:val="000000" w:themeColor="text1"/>
          <w:sz w:val="24"/>
          <w:szCs w:val="24"/>
          <w:shd w:val="clear" w:color="auto" w:fill="FFFFFF"/>
          <w:lang w:eastAsia="zh-CN"/>
        </w:rPr>
        <w:t xml:space="preserve">22.02.06 </w:t>
      </w:r>
      <w:r>
        <w:rPr>
          <w:rFonts w:ascii="Times New Roman" w:hAnsi="Times New Roman"/>
          <w:i/>
          <w:iCs/>
          <w:color w:val="000000" w:themeColor="text1"/>
          <w:sz w:val="24"/>
          <w:szCs w:val="24"/>
          <w:shd w:val="clear" w:color="auto" w:fill="FFFFFF"/>
        </w:rPr>
        <w:t>Сварочное производство</w:t>
      </w:r>
    </w:p>
    <w:p w14:paraId="18B01B5A" w14:textId="77777777" w:rsidR="007B3C4A" w:rsidRDefault="007B3C4A">
      <w:pPr>
        <w:spacing w:after="0" w:line="240" w:lineRule="auto"/>
        <w:ind w:leftChars="2600" w:left="5720"/>
        <w:rPr>
          <w:rFonts w:ascii="Times New Roman" w:hAnsi="Times New Roman"/>
          <w:i/>
          <w:color w:val="000000" w:themeColor="text1"/>
          <w:sz w:val="24"/>
          <w:szCs w:val="24"/>
        </w:rPr>
      </w:pPr>
    </w:p>
    <w:p w14:paraId="37160A7C" w14:textId="77777777" w:rsidR="007B3C4A" w:rsidRDefault="007B3C4A">
      <w:pPr>
        <w:spacing w:after="0" w:line="240" w:lineRule="auto"/>
        <w:jc w:val="center"/>
        <w:rPr>
          <w:rFonts w:ascii="Times New Roman" w:hAnsi="Times New Roman"/>
          <w:b/>
          <w:i/>
          <w:color w:val="000000" w:themeColor="text1"/>
          <w:sz w:val="24"/>
          <w:szCs w:val="24"/>
        </w:rPr>
      </w:pPr>
    </w:p>
    <w:p w14:paraId="639D1920" w14:textId="77777777" w:rsidR="007B3C4A" w:rsidRDefault="007B3C4A">
      <w:pPr>
        <w:spacing w:after="0" w:line="240" w:lineRule="auto"/>
        <w:jc w:val="center"/>
        <w:rPr>
          <w:rFonts w:ascii="Times New Roman" w:hAnsi="Times New Roman"/>
          <w:b/>
          <w:i/>
          <w:color w:val="000000" w:themeColor="text1"/>
          <w:sz w:val="24"/>
          <w:szCs w:val="24"/>
        </w:rPr>
      </w:pPr>
    </w:p>
    <w:p w14:paraId="1CD9D7EA" w14:textId="77777777" w:rsidR="007B3C4A" w:rsidRDefault="007B3C4A">
      <w:pPr>
        <w:spacing w:after="0" w:line="240" w:lineRule="auto"/>
        <w:jc w:val="center"/>
        <w:rPr>
          <w:rFonts w:ascii="Times New Roman" w:hAnsi="Times New Roman"/>
          <w:b/>
          <w:i/>
          <w:color w:val="000000" w:themeColor="text1"/>
          <w:sz w:val="24"/>
          <w:szCs w:val="24"/>
        </w:rPr>
      </w:pPr>
    </w:p>
    <w:p w14:paraId="6C3CE613" w14:textId="77777777" w:rsidR="007B3C4A" w:rsidRDefault="007B3C4A">
      <w:pPr>
        <w:spacing w:after="0" w:line="240" w:lineRule="auto"/>
        <w:jc w:val="center"/>
        <w:rPr>
          <w:rFonts w:ascii="Times New Roman" w:hAnsi="Times New Roman"/>
          <w:b/>
          <w:i/>
          <w:color w:val="000000" w:themeColor="text1"/>
          <w:sz w:val="24"/>
          <w:szCs w:val="24"/>
        </w:rPr>
      </w:pPr>
    </w:p>
    <w:p w14:paraId="77535E56" w14:textId="77777777" w:rsidR="007B3C4A" w:rsidRDefault="007B3C4A">
      <w:pPr>
        <w:spacing w:after="0" w:line="240" w:lineRule="auto"/>
        <w:jc w:val="center"/>
        <w:rPr>
          <w:rFonts w:ascii="Times New Roman" w:hAnsi="Times New Roman"/>
          <w:b/>
          <w:i/>
          <w:color w:val="000000" w:themeColor="text1"/>
          <w:sz w:val="24"/>
          <w:szCs w:val="24"/>
        </w:rPr>
      </w:pPr>
    </w:p>
    <w:p w14:paraId="5456F7C3" w14:textId="77777777" w:rsidR="007B3C4A" w:rsidRDefault="007B3C4A">
      <w:pPr>
        <w:spacing w:after="0" w:line="240" w:lineRule="auto"/>
        <w:jc w:val="center"/>
        <w:rPr>
          <w:rFonts w:ascii="Times New Roman" w:hAnsi="Times New Roman"/>
          <w:b/>
          <w:i/>
          <w:color w:val="000000" w:themeColor="text1"/>
          <w:sz w:val="24"/>
          <w:szCs w:val="24"/>
        </w:rPr>
      </w:pPr>
    </w:p>
    <w:p w14:paraId="276BCAAF" w14:textId="77777777" w:rsidR="007B3C4A" w:rsidRDefault="007B3C4A">
      <w:pPr>
        <w:spacing w:after="0" w:line="240" w:lineRule="auto"/>
        <w:jc w:val="center"/>
        <w:rPr>
          <w:rFonts w:ascii="Times New Roman" w:hAnsi="Times New Roman"/>
          <w:b/>
          <w:i/>
          <w:color w:val="000000" w:themeColor="text1"/>
          <w:sz w:val="24"/>
          <w:szCs w:val="24"/>
        </w:rPr>
      </w:pPr>
    </w:p>
    <w:p w14:paraId="6D4B630E" w14:textId="77777777" w:rsidR="007B3C4A" w:rsidRDefault="007B3C4A">
      <w:pPr>
        <w:spacing w:after="0" w:line="240" w:lineRule="auto"/>
        <w:jc w:val="center"/>
        <w:rPr>
          <w:rFonts w:ascii="Times New Roman" w:hAnsi="Times New Roman"/>
          <w:b/>
          <w:i/>
          <w:color w:val="000000" w:themeColor="text1"/>
          <w:sz w:val="24"/>
          <w:szCs w:val="24"/>
        </w:rPr>
      </w:pPr>
    </w:p>
    <w:p w14:paraId="0023F4DE" w14:textId="77777777" w:rsidR="007B3C4A" w:rsidRDefault="007B3C4A">
      <w:pPr>
        <w:spacing w:after="0" w:line="240" w:lineRule="auto"/>
        <w:jc w:val="center"/>
        <w:rPr>
          <w:rFonts w:ascii="Times New Roman" w:hAnsi="Times New Roman"/>
          <w:b/>
          <w:i/>
          <w:color w:val="000000" w:themeColor="text1"/>
          <w:sz w:val="24"/>
          <w:szCs w:val="24"/>
        </w:rPr>
      </w:pPr>
    </w:p>
    <w:p w14:paraId="7E75A7F6" w14:textId="77777777" w:rsidR="007B3C4A" w:rsidRDefault="007B3C4A">
      <w:pPr>
        <w:spacing w:after="0" w:line="240" w:lineRule="auto"/>
        <w:jc w:val="center"/>
        <w:rPr>
          <w:rFonts w:ascii="Times New Roman" w:hAnsi="Times New Roman"/>
          <w:b/>
          <w:i/>
          <w:color w:val="000000" w:themeColor="text1"/>
          <w:sz w:val="24"/>
          <w:szCs w:val="24"/>
        </w:rPr>
      </w:pPr>
    </w:p>
    <w:p w14:paraId="02B974DE" w14:textId="77777777" w:rsidR="007B3C4A" w:rsidRDefault="007B3C4A">
      <w:pPr>
        <w:spacing w:after="0" w:line="240" w:lineRule="auto"/>
        <w:jc w:val="center"/>
        <w:rPr>
          <w:rFonts w:ascii="Times New Roman" w:hAnsi="Times New Roman"/>
          <w:b/>
          <w:i/>
          <w:color w:val="000000" w:themeColor="text1"/>
          <w:sz w:val="24"/>
          <w:szCs w:val="24"/>
        </w:rPr>
      </w:pPr>
    </w:p>
    <w:p w14:paraId="1FC52B1D" w14:textId="77777777" w:rsidR="007B3C4A" w:rsidRDefault="007B3C4A">
      <w:pPr>
        <w:spacing w:after="0" w:line="240" w:lineRule="auto"/>
        <w:jc w:val="center"/>
        <w:rPr>
          <w:rFonts w:ascii="Times New Roman" w:hAnsi="Times New Roman"/>
          <w:b/>
          <w:i/>
          <w:color w:val="000000" w:themeColor="text1"/>
          <w:sz w:val="24"/>
          <w:szCs w:val="24"/>
        </w:rPr>
      </w:pPr>
    </w:p>
    <w:p w14:paraId="6A13AF6F" w14:textId="77777777" w:rsidR="007B3C4A" w:rsidRDefault="007B3C4A">
      <w:pPr>
        <w:spacing w:after="0" w:line="240" w:lineRule="auto"/>
        <w:jc w:val="center"/>
        <w:rPr>
          <w:rFonts w:ascii="Times New Roman" w:hAnsi="Times New Roman"/>
          <w:b/>
          <w:i/>
          <w:color w:val="000000" w:themeColor="text1"/>
          <w:sz w:val="24"/>
          <w:szCs w:val="24"/>
        </w:rPr>
      </w:pPr>
    </w:p>
    <w:p w14:paraId="103E1323" w14:textId="0D93394B" w:rsidR="007B3C4A" w:rsidRDefault="003B1D61">
      <w:pPr>
        <w:spacing w:after="0" w:line="240" w:lineRule="auto"/>
        <w:jc w:val="center"/>
        <w:rPr>
          <w:rFonts w:ascii="Times New Roman" w:hAnsi="Times New Roman"/>
          <w:b/>
          <w:color w:val="000000" w:themeColor="text1"/>
          <w:sz w:val="24"/>
          <w:szCs w:val="24"/>
        </w:rPr>
      </w:pPr>
      <w:r>
        <w:rPr>
          <w:rFonts w:ascii="Times New Roman" w:hAnsi="Times New Roman"/>
          <w:b/>
          <w:color w:val="000000" w:themeColor="text1"/>
          <w:sz w:val="24"/>
          <w:szCs w:val="24"/>
        </w:rPr>
        <w:t>РАБОЧАЯ ПРОГРАММА УЧЕБНОЙ ДИСЦИПЛИНЫ</w:t>
      </w:r>
    </w:p>
    <w:p w14:paraId="0C96BB11" w14:textId="77777777" w:rsidR="00840490" w:rsidRDefault="00840490">
      <w:pPr>
        <w:spacing w:after="0" w:line="240" w:lineRule="auto"/>
        <w:jc w:val="center"/>
        <w:rPr>
          <w:rFonts w:ascii="Times New Roman" w:eastAsia="Calibri" w:hAnsi="Times New Roman"/>
          <w:b/>
          <w:bCs/>
          <w:color w:val="000000" w:themeColor="text1"/>
          <w:sz w:val="24"/>
          <w:szCs w:val="24"/>
        </w:rPr>
      </w:pPr>
    </w:p>
    <w:p w14:paraId="3870E913" w14:textId="757109ED" w:rsidR="007B3C4A" w:rsidRDefault="00840490">
      <w:pPr>
        <w:spacing w:after="0" w:line="240" w:lineRule="auto"/>
        <w:jc w:val="center"/>
        <w:rPr>
          <w:rStyle w:val="aa"/>
          <w:rFonts w:ascii="Times New Roman" w:hAnsi="Times New Roman"/>
          <w:color w:val="000000" w:themeColor="text1"/>
          <w:sz w:val="24"/>
          <w:szCs w:val="24"/>
          <w:lang w:eastAsia="hi-IN" w:bidi="hi-IN"/>
        </w:rPr>
      </w:pPr>
      <w:r>
        <w:rPr>
          <w:rFonts w:ascii="Times New Roman" w:eastAsia="Calibri" w:hAnsi="Times New Roman"/>
          <w:b/>
          <w:bCs/>
          <w:color w:val="000000" w:themeColor="text1"/>
          <w:sz w:val="24"/>
          <w:szCs w:val="24"/>
        </w:rPr>
        <w:t>ОПд.0</w:t>
      </w:r>
      <w:r>
        <w:rPr>
          <w:rFonts w:ascii="Times New Roman" w:eastAsia="Calibri" w:hAnsi="Times New Roman"/>
          <w:b/>
          <w:bCs/>
          <w:color w:val="000000" w:themeColor="text1"/>
          <w:sz w:val="24"/>
          <w:szCs w:val="24"/>
        </w:rPr>
        <w:t>4</w:t>
      </w:r>
      <w:r>
        <w:rPr>
          <w:rFonts w:ascii="Times New Roman" w:eastAsia="Calibri" w:hAnsi="Times New Roman"/>
          <w:b/>
          <w:bCs/>
          <w:color w:val="000000" w:themeColor="text1"/>
          <w:sz w:val="24"/>
          <w:szCs w:val="24"/>
        </w:rPr>
        <w:t xml:space="preserve"> </w:t>
      </w:r>
      <w:r w:rsidR="003B1D61">
        <w:rPr>
          <w:rStyle w:val="aa"/>
          <w:rFonts w:ascii="Times New Roman" w:hAnsi="Times New Roman"/>
          <w:color w:val="000000" w:themeColor="text1"/>
          <w:sz w:val="24"/>
          <w:szCs w:val="24"/>
          <w:lang w:eastAsia="hi-IN" w:bidi="hi-IN"/>
        </w:rPr>
        <w:t>ОСНОВЫ ПРЕДПРИНИМАТЕЛЬСТВА</w:t>
      </w:r>
    </w:p>
    <w:p w14:paraId="5EAA630E" w14:textId="77777777" w:rsidR="007B3C4A" w:rsidRDefault="007B3C4A">
      <w:pPr>
        <w:spacing w:after="0" w:line="240" w:lineRule="auto"/>
        <w:jc w:val="center"/>
        <w:rPr>
          <w:rFonts w:ascii="Times New Roman" w:hAnsi="Times New Roman"/>
          <w:b/>
          <w:i/>
          <w:color w:val="000000" w:themeColor="text1"/>
          <w:sz w:val="24"/>
          <w:szCs w:val="24"/>
        </w:rPr>
      </w:pPr>
    </w:p>
    <w:p w14:paraId="49A6F22B" w14:textId="77777777" w:rsidR="007B3C4A" w:rsidRDefault="007B3C4A">
      <w:pPr>
        <w:spacing w:after="0" w:line="240" w:lineRule="auto"/>
        <w:rPr>
          <w:rFonts w:ascii="Times New Roman" w:hAnsi="Times New Roman"/>
          <w:b/>
          <w:i/>
          <w:color w:val="000000" w:themeColor="text1"/>
          <w:sz w:val="24"/>
          <w:szCs w:val="24"/>
        </w:rPr>
      </w:pPr>
    </w:p>
    <w:p w14:paraId="24A52C8C" w14:textId="77777777" w:rsidR="007B3C4A" w:rsidRDefault="007B3C4A">
      <w:pPr>
        <w:spacing w:after="0" w:line="240" w:lineRule="auto"/>
        <w:rPr>
          <w:rFonts w:ascii="Times New Roman" w:hAnsi="Times New Roman"/>
          <w:b/>
          <w:i/>
          <w:color w:val="000000" w:themeColor="text1"/>
          <w:sz w:val="24"/>
          <w:szCs w:val="24"/>
        </w:rPr>
      </w:pPr>
    </w:p>
    <w:p w14:paraId="6FAAB0ED" w14:textId="77777777" w:rsidR="007B3C4A" w:rsidRDefault="007B3C4A">
      <w:pPr>
        <w:spacing w:after="0" w:line="240" w:lineRule="auto"/>
        <w:rPr>
          <w:rFonts w:ascii="Times New Roman" w:hAnsi="Times New Roman"/>
          <w:b/>
          <w:i/>
          <w:color w:val="000000" w:themeColor="text1"/>
          <w:sz w:val="24"/>
          <w:szCs w:val="24"/>
        </w:rPr>
      </w:pPr>
    </w:p>
    <w:p w14:paraId="02526B8A" w14:textId="77777777" w:rsidR="007B3C4A" w:rsidRDefault="007B3C4A">
      <w:pPr>
        <w:spacing w:after="0" w:line="240" w:lineRule="auto"/>
        <w:rPr>
          <w:rFonts w:ascii="Times New Roman" w:hAnsi="Times New Roman"/>
          <w:b/>
          <w:i/>
          <w:color w:val="000000" w:themeColor="text1"/>
          <w:sz w:val="24"/>
          <w:szCs w:val="24"/>
        </w:rPr>
      </w:pPr>
    </w:p>
    <w:p w14:paraId="2EF42EED" w14:textId="77777777" w:rsidR="007B3C4A" w:rsidRDefault="007B3C4A">
      <w:pPr>
        <w:spacing w:after="0" w:line="240" w:lineRule="auto"/>
        <w:rPr>
          <w:rFonts w:ascii="Times New Roman" w:hAnsi="Times New Roman"/>
          <w:b/>
          <w:i/>
          <w:color w:val="000000" w:themeColor="text1"/>
          <w:sz w:val="24"/>
          <w:szCs w:val="24"/>
        </w:rPr>
      </w:pPr>
    </w:p>
    <w:p w14:paraId="68B910DD" w14:textId="77777777" w:rsidR="007B3C4A" w:rsidRDefault="007B3C4A">
      <w:pPr>
        <w:spacing w:after="0" w:line="240" w:lineRule="auto"/>
        <w:rPr>
          <w:rFonts w:ascii="Times New Roman" w:hAnsi="Times New Roman"/>
          <w:b/>
          <w:i/>
          <w:color w:val="000000" w:themeColor="text1"/>
          <w:sz w:val="24"/>
          <w:szCs w:val="24"/>
        </w:rPr>
      </w:pPr>
    </w:p>
    <w:p w14:paraId="1EC8EC2B" w14:textId="77777777" w:rsidR="007B3C4A" w:rsidRDefault="007B3C4A">
      <w:pPr>
        <w:spacing w:after="0" w:line="240" w:lineRule="auto"/>
        <w:rPr>
          <w:rFonts w:ascii="Times New Roman" w:hAnsi="Times New Roman"/>
          <w:b/>
          <w:i/>
          <w:color w:val="000000" w:themeColor="text1"/>
          <w:sz w:val="24"/>
          <w:szCs w:val="24"/>
        </w:rPr>
      </w:pPr>
    </w:p>
    <w:p w14:paraId="1D18E718" w14:textId="77777777" w:rsidR="007B3C4A" w:rsidRDefault="007B3C4A">
      <w:pPr>
        <w:spacing w:after="0" w:line="240" w:lineRule="auto"/>
        <w:rPr>
          <w:rFonts w:ascii="Times New Roman" w:hAnsi="Times New Roman"/>
          <w:b/>
          <w:i/>
          <w:color w:val="000000" w:themeColor="text1"/>
          <w:sz w:val="24"/>
          <w:szCs w:val="24"/>
        </w:rPr>
      </w:pPr>
    </w:p>
    <w:p w14:paraId="5F664368" w14:textId="77777777" w:rsidR="007B3C4A" w:rsidRDefault="007B3C4A">
      <w:pPr>
        <w:spacing w:after="0" w:line="240" w:lineRule="auto"/>
        <w:rPr>
          <w:rFonts w:ascii="Times New Roman" w:hAnsi="Times New Roman"/>
          <w:b/>
          <w:i/>
          <w:color w:val="000000" w:themeColor="text1"/>
          <w:sz w:val="24"/>
          <w:szCs w:val="24"/>
        </w:rPr>
      </w:pPr>
    </w:p>
    <w:p w14:paraId="7134D5C1" w14:textId="77777777" w:rsidR="007B3C4A" w:rsidRDefault="007B3C4A">
      <w:pPr>
        <w:spacing w:after="0" w:line="240" w:lineRule="auto"/>
        <w:rPr>
          <w:rFonts w:ascii="Times New Roman" w:hAnsi="Times New Roman"/>
          <w:b/>
          <w:i/>
          <w:color w:val="000000" w:themeColor="text1"/>
          <w:sz w:val="24"/>
          <w:szCs w:val="24"/>
        </w:rPr>
      </w:pPr>
    </w:p>
    <w:p w14:paraId="12F93950" w14:textId="77777777" w:rsidR="007B3C4A" w:rsidRDefault="007B3C4A">
      <w:pPr>
        <w:spacing w:after="0" w:line="240" w:lineRule="auto"/>
        <w:rPr>
          <w:rFonts w:ascii="Times New Roman" w:hAnsi="Times New Roman"/>
          <w:b/>
          <w:i/>
          <w:color w:val="000000" w:themeColor="text1"/>
          <w:sz w:val="24"/>
          <w:szCs w:val="24"/>
        </w:rPr>
      </w:pPr>
    </w:p>
    <w:p w14:paraId="7E1870A0" w14:textId="77777777" w:rsidR="007B3C4A" w:rsidRDefault="007B3C4A">
      <w:pPr>
        <w:spacing w:after="0" w:line="240" w:lineRule="auto"/>
        <w:rPr>
          <w:rFonts w:ascii="Times New Roman" w:hAnsi="Times New Roman"/>
          <w:b/>
          <w:i/>
          <w:color w:val="000000" w:themeColor="text1"/>
          <w:sz w:val="24"/>
          <w:szCs w:val="24"/>
        </w:rPr>
      </w:pPr>
    </w:p>
    <w:p w14:paraId="0AA59DAB" w14:textId="77777777" w:rsidR="007B3C4A" w:rsidRDefault="007B3C4A">
      <w:pPr>
        <w:spacing w:after="0" w:line="240" w:lineRule="auto"/>
        <w:rPr>
          <w:rFonts w:ascii="Times New Roman" w:hAnsi="Times New Roman"/>
          <w:b/>
          <w:i/>
          <w:color w:val="000000" w:themeColor="text1"/>
          <w:sz w:val="24"/>
          <w:szCs w:val="24"/>
        </w:rPr>
      </w:pPr>
    </w:p>
    <w:p w14:paraId="0E9E6032" w14:textId="77777777" w:rsidR="007B3C4A" w:rsidRDefault="007B3C4A">
      <w:pPr>
        <w:spacing w:after="0" w:line="240" w:lineRule="auto"/>
        <w:rPr>
          <w:rFonts w:ascii="Times New Roman" w:hAnsi="Times New Roman"/>
          <w:b/>
          <w:i/>
          <w:color w:val="000000" w:themeColor="text1"/>
          <w:sz w:val="24"/>
          <w:szCs w:val="24"/>
        </w:rPr>
      </w:pPr>
    </w:p>
    <w:p w14:paraId="6CDD250B" w14:textId="77777777" w:rsidR="007B3C4A" w:rsidRDefault="007B3C4A">
      <w:pPr>
        <w:spacing w:after="0" w:line="240" w:lineRule="auto"/>
        <w:rPr>
          <w:rFonts w:ascii="Times New Roman" w:hAnsi="Times New Roman"/>
          <w:b/>
          <w:i/>
          <w:color w:val="000000" w:themeColor="text1"/>
          <w:sz w:val="24"/>
          <w:szCs w:val="24"/>
        </w:rPr>
      </w:pPr>
    </w:p>
    <w:p w14:paraId="7AE310C0" w14:textId="77777777" w:rsidR="007B3C4A" w:rsidRDefault="007B3C4A">
      <w:pPr>
        <w:spacing w:after="0" w:line="240" w:lineRule="auto"/>
        <w:rPr>
          <w:rFonts w:ascii="Times New Roman" w:hAnsi="Times New Roman"/>
          <w:b/>
          <w:i/>
          <w:color w:val="000000" w:themeColor="text1"/>
          <w:sz w:val="24"/>
          <w:szCs w:val="24"/>
        </w:rPr>
      </w:pPr>
    </w:p>
    <w:p w14:paraId="74069C65" w14:textId="77777777" w:rsidR="007B3C4A" w:rsidRDefault="007B3C4A">
      <w:pPr>
        <w:spacing w:after="0" w:line="240" w:lineRule="auto"/>
        <w:rPr>
          <w:rFonts w:ascii="Times New Roman" w:hAnsi="Times New Roman"/>
          <w:b/>
          <w:i/>
          <w:color w:val="000000" w:themeColor="text1"/>
          <w:sz w:val="24"/>
          <w:szCs w:val="24"/>
        </w:rPr>
      </w:pPr>
    </w:p>
    <w:p w14:paraId="3CAAB844" w14:textId="77777777" w:rsidR="007B3C4A" w:rsidRDefault="007B3C4A">
      <w:pPr>
        <w:spacing w:after="0" w:line="240" w:lineRule="auto"/>
        <w:rPr>
          <w:rFonts w:ascii="Times New Roman" w:hAnsi="Times New Roman"/>
          <w:b/>
          <w:i/>
          <w:color w:val="000000" w:themeColor="text1"/>
          <w:sz w:val="24"/>
          <w:szCs w:val="24"/>
        </w:rPr>
      </w:pPr>
    </w:p>
    <w:p w14:paraId="7C6BDFFE" w14:textId="77777777" w:rsidR="007B3C4A" w:rsidRDefault="007B3C4A">
      <w:pPr>
        <w:spacing w:after="0" w:line="240" w:lineRule="auto"/>
        <w:rPr>
          <w:rFonts w:ascii="Times New Roman" w:hAnsi="Times New Roman"/>
          <w:b/>
          <w:i/>
          <w:color w:val="000000" w:themeColor="text1"/>
          <w:sz w:val="24"/>
          <w:szCs w:val="24"/>
        </w:rPr>
      </w:pPr>
    </w:p>
    <w:p w14:paraId="517D0490" w14:textId="77777777" w:rsidR="007B3C4A" w:rsidRDefault="007B3C4A">
      <w:pPr>
        <w:spacing w:after="0" w:line="240" w:lineRule="auto"/>
        <w:rPr>
          <w:rFonts w:ascii="Times New Roman" w:hAnsi="Times New Roman"/>
          <w:b/>
          <w:i/>
          <w:color w:val="000000" w:themeColor="text1"/>
          <w:sz w:val="24"/>
          <w:szCs w:val="24"/>
        </w:rPr>
      </w:pPr>
    </w:p>
    <w:p w14:paraId="4424FABA" w14:textId="77777777" w:rsidR="007B3C4A" w:rsidRDefault="007B3C4A">
      <w:pPr>
        <w:spacing w:after="0" w:line="240" w:lineRule="auto"/>
        <w:rPr>
          <w:rFonts w:ascii="Times New Roman" w:hAnsi="Times New Roman"/>
          <w:b/>
          <w:i/>
          <w:color w:val="000000" w:themeColor="text1"/>
          <w:sz w:val="24"/>
          <w:szCs w:val="24"/>
        </w:rPr>
      </w:pPr>
    </w:p>
    <w:p w14:paraId="59B3996B" w14:textId="77777777" w:rsidR="007B3C4A" w:rsidRDefault="007B3C4A">
      <w:pPr>
        <w:spacing w:after="0" w:line="240" w:lineRule="auto"/>
        <w:rPr>
          <w:rFonts w:ascii="Times New Roman" w:hAnsi="Times New Roman"/>
          <w:b/>
          <w:i/>
          <w:color w:val="000000" w:themeColor="text1"/>
          <w:sz w:val="24"/>
          <w:szCs w:val="24"/>
        </w:rPr>
      </w:pPr>
    </w:p>
    <w:p w14:paraId="5A1194A2" w14:textId="77777777" w:rsidR="007B3C4A" w:rsidRDefault="007B3C4A">
      <w:pPr>
        <w:spacing w:after="0" w:line="240" w:lineRule="auto"/>
        <w:rPr>
          <w:rFonts w:ascii="Times New Roman" w:hAnsi="Times New Roman"/>
          <w:b/>
          <w:i/>
          <w:color w:val="000000" w:themeColor="text1"/>
          <w:sz w:val="24"/>
          <w:szCs w:val="24"/>
        </w:rPr>
      </w:pPr>
    </w:p>
    <w:p w14:paraId="6F7FE0DE" w14:textId="77777777" w:rsidR="007B3C4A" w:rsidRDefault="007B3C4A">
      <w:pPr>
        <w:spacing w:after="0" w:line="240" w:lineRule="auto"/>
        <w:rPr>
          <w:rFonts w:ascii="Times New Roman" w:hAnsi="Times New Roman"/>
          <w:b/>
          <w:i/>
          <w:color w:val="000000" w:themeColor="text1"/>
          <w:sz w:val="24"/>
          <w:szCs w:val="24"/>
        </w:rPr>
      </w:pPr>
    </w:p>
    <w:p w14:paraId="17E29292" w14:textId="77777777" w:rsidR="007B3C4A" w:rsidRDefault="007B3C4A">
      <w:pPr>
        <w:spacing w:after="0" w:line="240" w:lineRule="auto"/>
        <w:rPr>
          <w:rFonts w:ascii="Times New Roman" w:hAnsi="Times New Roman"/>
          <w:b/>
          <w:i/>
          <w:color w:val="000000" w:themeColor="text1"/>
          <w:sz w:val="24"/>
          <w:szCs w:val="24"/>
        </w:rPr>
      </w:pPr>
    </w:p>
    <w:p w14:paraId="6A1DB07F" w14:textId="77777777" w:rsidR="007B3C4A" w:rsidRDefault="007B3C4A">
      <w:pPr>
        <w:spacing w:after="0" w:line="240" w:lineRule="auto"/>
        <w:rPr>
          <w:rFonts w:ascii="Times New Roman" w:hAnsi="Times New Roman"/>
          <w:b/>
          <w:i/>
          <w:color w:val="000000" w:themeColor="text1"/>
          <w:sz w:val="24"/>
          <w:szCs w:val="24"/>
        </w:rPr>
      </w:pPr>
    </w:p>
    <w:p w14:paraId="1008E097" w14:textId="77777777" w:rsidR="007B3C4A" w:rsidRDefault="007B3C4A">
      <w:pPr>
        <w:spacing w:after="0" w:line="240" w:lineRule="auto"/>
        <w:rPr>
          <w:rFonts w:ascii="Times New Roman" w:hAnsi="Times New Roman"/>
          <w:b/>
          <w:i/>
          <w:color w:val="000000" w:themeColor="text1"/>
          <w:sz w:val="24"/>
          <w:szCs w:val="24"/>
        </w:rPr>
      </w:pPr>
    </w:p>
    <w:p w14:paraId="3F9CBC46" w14:textId="77777777" w:rsidR="007B3C4A" w:rsidRDefault="007B3C4A">
      <w:pPr>
        <w:spacing w:after="0" w:line="240" w:lineRule="auto"/>
        <w:rPr>
          <w:rFonts w:ascii="Times New Roman" w:hAnsi="Times New Roman"/>
          <w:b/>
          <w:i/>
          <w:color w:val="000000" w:themeColor="text1"/>
          <w:sz w:val="24"/>
          <w:szCs w:val="24"/>
        </w:rPr>
      </w:pPr>
    </w:p>
    <w:p w14:paraId="7AEFA4D7" w14:textId="77777777" w:rsidR="007B3C4A" w:rsidRDefault="007B3C4A">
      <w:pPr>
        <w:spacing w:after="0" w:line="240" w:lineRule="auto"/>
        <w:rPr>
          <w:rFonts w:ascii="Times New Roman" w:hAnsi="Times New Roman"/>
          <w:b/>
          <w:i/>
          <w:color w:val="000000" w:themeColor="text1"/>
          <w:sz w:val="24"/>
          <w:szCs w:val="24"/>
        </w:rPr>
      </w:pPr>
    </w:p>
    <w:p w14:paraId="5693BD05" w14:textId="77777777" w:rsidR="007B3C4A" w:rsidRDefault="007B3C4A">
      <w:pPr>
        <w:spacing w:after="0" w:line="240" w:lineRule="auto"/>
        <w:rPr>
          <w:rFonts w:ascii="Times New Roman" w:hAnsi="Times New Roman"/>
          <w:b/>
          <w:i/>
          <w:color w:val="000000" w:themeColor="text1"/>
          <w:sz w:val="24"/>
          <w:szCs w:val="24"/>
        </w:rPr>
      </w:pPr>
    </w:p>
    <w:p w14:paraId="7CC75ED3" w14:textId="77777777" w:rsidR="007B3C4A" w:rsidRDefault="003B1D61">
      <w:pPr>
        <w:spacing w:after="0" w:line="240" w:lineRule="auto"/>
        <w:jc w:val="center"/>
        <w:rPr>
          <w:rFonts w:ascii="Times New Roman" w:hAnsi="Times New Roman"/>
          <w:b/>
          <w:bCs/>
          <w:iCs/>
          <w:color w:val="000000" w:themeColor="text1"/>
          <w:sz w:val="24"/>
          <w:szCs w:val="24"/>
        </w:rPr>
        <w:sectPr w:rsidR="007B3C4A">
          <w:pgSz w:w="11906" w:h="16838"/>
          <w:pgMar w:top="1134" w:right="850" w:bottom="284" w:left="1701" w:header="708" w:footer="708" w:gutter="0"/>
          <w:cols w:space="720"/>
          <w:docGrid w:linePitch="299"/>
        </w:sectPr>
      </w:pPr>
      <w:r>
        <w:rPr>
          <w:rFonts w:ascii="Times New Roman" w:hAnsi="Times New Roman"/>
          <w:b/>
          <w:bCs/>
          <w:iCs/>
          <w:color w:val="000000" w:themeColor="text1"/>
          <w:sz w:val="24"/>
          <w:szCs w:val="24"/>
        </w:rPr>
        <w:t>2022 г.</w:t>
      </w:r>
    </w:p>
    <w:p w14:paraId="078DC815" w14:textId="77777777" w:rsidR="007B3C4A" w:rsidRDefault="003B1D61">
      <w:pPr>
        <w:spacing w:after="0" w:line="240" w:lineRule="auto"/>
        <w:jc w:val="center"/>
        <w:rPr>
          <w:rFonts w:ascii="Times New Roman" w:hAnsi="Times New Roman"/>
          <w:b/>
          <w:i/>
          <w:color w:val="000000" w:themeColor="text1"/>
          <w:sz w:val="24"/>
          <w:szCs w:val="24"/>
        </w:rPr>
      </w:pPr>
      <w:r>
        <w:rPr>
          <w:rFonts w:ascii="Times New Roman" w:hAnsi="Times New Roman"/>
          <w:b/>
          <w:i/>
          <w:color w:val="000000" w:themeColor="text1"/>
          <w:sz w:val="24"/>
          <w:szCs w:val="24"/>
        </w:rPr>
        <w:lastRenderedPageBreak/>
        <w:t>СОДЕРЖАНИЕ</w:t>
      </w:r>
    </w:p>
    <w:p w14:paraId="654171D1" w14:textId="77777777" w:rsidR="007B3C4A" w:rsidRDefault="007B3C4A">
      <w:pPr>
        <w:spacing w:after="0" w:line="240" w:lineRule="auto"/>
        <w:jc w:val="center"/>
        <w:rPr>
          <w:rFonts w:ascii="Times New Roman" w:hAnsi="Times New Roman"/>
          <w:b/>
          <w:i/>
          <w:color w:val="000000" w:themeColor="text1"/>
          <w:sz w:val="24"/>
          <w:szCs w:val="24"/>
        </w:rPr>
      </w:pPr>
    </w:p>
    <w:tbl>
      <w:tblPr>
        <w:tblW w:w="0" w:type="auto"/>
        <w:tblLook w:val="04A0" w:firstRow="1" w:lastRow="0" w:firstColumn="1" w:lastColumn="0" w:noHBand="0" w:noVBand="1"/>
      </w:tblPr>
      <w:tblGrid>
        <w:gridCol w:w="7501"/>
      </w:tblGrid>
      <w:tr w:rsidR="007B3C4A" w14:paraId="2C9C7861" w14:textId="77777777">
        <w:tc>
          <w:tcPr>
            <w:tcW w:w="7501" w:type="dxa"/>
            <w:noWrap/>
          </w:tcPr>
          <w:p w14:paraId="1AB854DE" w14:textId="77777777" w:rsidR="007B3C4A" w:rsidRDefault="003B1D61">
            <w:pPr>
              <w:numPr>
                <w:ilvl w:val="0"/>
                <w:numId w:val="101"/>
              </w:numPr>
              <w:suppressAutoHyphens/>
              <w:spacing w:after="0" w:line="240" w:lineRule="auto"/>
              <w:rPr>
                <w:rFonts w:ascii="Times New Roman" w:hAnsi="Times New Roman"/>
                <w:b/>
                <w:color w:val="000000" w:themeColor="text1"/>
                <w:sz w:val="24"/>
                <w:szCs w:val="24"/>
              </w:rPr>
            </w:pPr>
            <w:r>
              <w:rPr>
                <w:rFonts w:ascii="Times New Roman" w:hAnsi="Times New Roman"/>
                <w:b/>
                <w:color w:val="000000" w:themeColor="text1"/>
                <w:sz w:val="24"/>
                <w:szCs w:val="24"/>
              </w:rPr>
              <w:t>ОБЩАЯ ХАРАКТЕРИСТИКА РАБОЧЕЙ ПРОГРАММЫ УЧЕБНОЙ ДИСЦИПЛИНЫ</w:t>
            </w:r>
          </w:p>
        </w:tc>
      </w:tr>
      <w:tr w:rsidR="007B3C4A" w14:paraId="1FACFE17" w14:textId="77777777">
        <w:tc>
          <w:tcPr>
            <w:tcW w:w="7501" w:type="dxa"/>
            <w:noWrap/>
          </w:tcPr>
          <w:p w14:paraId="09C2EFC4" w14:textId="77777777" w:rsidR="007B3C4A" w:rsidRDefault="003B1D61">
            <w:pPr>
              <w:numPr>
                <w:ilvl w:val="0"/>
                <w:numId w:val="101"/>
              </w:numPr>
              <w:suppressAutoHyphens/>
              <w:spacing w:after="0" w:line="240" w:lineRule="auto"/>
              <w:rPr>
                <w:rFonts w:ascii="Times New Roman" w:hAnsi="Times New Roman"/>
                <w:b/>
                <w:color w:val="000000" w:themeColor="text1"/>
                <w:sz w:val="24"/>
                <w:szCs w:val="24"/>
              </w:rPr>
            </w:pPr>
            <w:r>
              <w:rPr>
                <w:rFonts w:ascii="Times New Roman" w:hAnsi="Times New Roman"/>
                <w:b/>
                <w:color w:val="000000" w:themeColor="text1"/>
                <w:sz w:val="24"/>
                <w:szCs w:val="24"/>
              </w:rPr>
              <w:t>СТРУКТУРА И СОДЕРЖАНИЕ УЧЕБНОЙ ДИСЦИПЛИНЫ</w:t>
            </w:r>
          </w:p>
          <w:p w14:paraId="1674F378" w14:textId="77777777" w:rsidR="007B3C4A" w:rsidRDefault="003B1D61">
            <w:pPr>
              <w:numPr>
                <w:ilvl w:val="0"/>
                <w:numId w:val="101"/>
              </w:numPr>
              <w:suppressAutoHyphens/>
              <w:spacing w:after="0" w:line="240" w:lineRule="auto"/>
              <w:rPr>
                <w:rFonts w:ascii="Times New Roman" w:hAnsi="Times New Roman"/>
                <w:b/>
                <w:color w:val="000000" w:themeColor="text1"/>
                <w:sz w:val="24"/>
                <w:szCs w:val="24"/>
              </w:rPr>
            </w:pPr>
            <w:r>
              <w:rPr>
                <w:rFonts w:ascii="Times New Roman" w:hAnsi="Times New Roman"/>
                <w:b/>
                <w:color w:val="000000" w:themeColor="text1"/>
                <w:sz w:val="24"/>
                <w:szCs w:val="24"/>
              </w:rPr>
              <w:t>УСЛОВИЯ РЕАЛИЗАЦИИ УЧЕБНОЙ ДИСЦИПЛИНЫ</w:t>
            </w:r>
          </w:p>
        </w:tc>
      </w:tr>
      <w:tr w:rsidR="007B3C4A" w14:paraId="1E879FA6" w14:textId="77777777">
        <w:tc>
          <w:tcPr>
            <w:tcW w:w="7501" w:type="dxa"/>
            <w:noWrap/>
          </w:tcPr>
          <w:p w14:paraId="4A9C745F" w14:textId="77777777" w:rsidR="007B3C4A" w:rsidRDefault="003B1D61">
            <w:pPr>
              <w:numPr>
                <w:ilvl w:val="0"/>
                <w:numId w:val="101"/>
              </w:numPr>
              <w:suppressAutoHyphens/>
              <w:spacing w:after="0" w:line="240" w:lineRule="auto"/>
              <w:rPr>
                <w:rFonts w:ascii="Times New Roman" w:hAnsi="Times New Roman"/>
                <w:b/>
                <w:color w:val="000000" w:themeColor="text1"/>
                <w:sz w:val="24"/>
                <w:szCs w:val="24"/>
              </w:rPr>
            </w:pPr>
            <w:r>
              <w:rPr>
                <w:rFonts w:ascii="Times New Roman" w:hAnsi="Times New Roman"/>
                <w:b/>
                <w:color w:val="000000" w:themeColor="text1"/>
                <w:sz w:val="24"/>
                <w:szCs w:val="24"/>
              </w:rPr>
              <w:t>КОНТРОЛЬ И ОЦЕНКА РЕЗУЛЬТАТОВ ОСВОЕНИЯ УЧЕБНОЙ ДИСЦИПЛИНЫ</w:t>
            </w:r>
          </w:p>
          <w:p w14:paraId="6F294D4E" w14:textId="77777777" w:rsidR="007B3C4A" w:rsidRDefault="007B3C4A">
            <w:pPr>
              <w:suppressAutoHyphens/>
              <w:spacing w:after="0" w:line="240" w:lineRule="auto"/>
              <w:rPr>
                <w:rFonts w:ascii="Times New Roman" w:hAnsi="Times New Roman"/>
                <w:b/>
                <w:color w:val="000000" w:themeColor="text1"/>
                <w:sz w:val="24"/>
                <w:szCs w:val="24"/>
              </w:rPr>
            </w:pPr>
          </w:p>
        </w:tc>
      </w:tr>
    </w:tbl>
    <w:p w14:paraId="540475F3" w14:textId="77777777" w:rsidR="007B3C4A" w:rsidRDefault="007B3C4A">
      <w:pPr>
        <w:spacing w:after="0" w:line="240" w:lineRule="auto"/>
        <w:jc w:val="both"/>
        <w:rPr>
          <w:rFonts w:ascii="Times New Roman" w:hAnsi="Times New Roman"/>
          <w:color w:val="000000" w:themeColor="text1"/>
          <w:sz w:val="24"/>
          <w:szCs w:val="24"/>
        </w:rPr>
      </w:pPr>
    </w:p>
    <w:p w14:paraId="4A2DD287" w14:textId="77777777" w:rsidR="007B3C4A" w:rsidRDefault="003B1D61">
      <w:pPr>
        <w:numPr>
          <w:ilvl w:val="0"/>
          <w:numId w:val="102"/>
        </w:numPr>
        <w:suppressAutoHyphens/>
        <w:spacing w:after="0" w:line="240" w:lineRule="auto"/>
        <w:ind w:left="0" w:firstLine="0"/>
        <w:jc w:val="center"/>
        <w:rPr>
          <w:rFonts w:ascii="Times New Roman" w:hAnsi="Times New Roman"/>
          <w:b/>
          <w:color w:val="000000" w:themeColor="text1"/>
          <w:sz w:val="24"/>
          <w:szCs w:val="24"/>
        </w:rPr>
      </w:pPr>
      <w:r>
        <w:rPr>
          <w:rFonts w:ascii="Times New Roman" w:hAnsi="Times New Roman"/>
          <w:b/>
          <w:i/>
          <w:color w:val="000000" w:themeColor="text1"/>
          <w:sz w:val="24"/>
          <w:szCs w:val="24"/>
          <w:u w:val="single"/>
        </w:rPr>
        <w:br w:type="page"/>
      </w:r>
      <w:r>
        <w:rPr>
          <w:rStyle w:val="10"/>
          <w:color w:val="000000" w:themeColor="text1"/>
        </w:rPr>
        <w:lastRenderedPageBreak/>
        <w:t>ОБЩАЯ ХАРАКТЕРИСТИКА РАБОЧЕЙ ПРОГРАММЫ УЧЕБНОЙ ДИСЦИПЛИНЫ</w:t>
      </w:r>
    </w:p>
    <w:p w14:paraId="5AF26A6B" w14:textId="77777777" w:rsidR="007B3C4A" w:rsidRDefault="007B3C4A">
      <w:pPr>
        <w:suppressAutoHyphens/>
        <w:spacing w:after="0" w:line="240" w:lineRule="auto"/>
        <w:jc w:val="both"/>
        <w:rPr>
          <w:rFonts w:ascii="Times New Roman" w:hAnsi="Times New Roman"/>
          <w:b/>
          <w:color w:val="000000" w:themeColor="text1"/>
          <w:sz w:val="24"/>
          <w:szCs w:val="24"/>
        </w:rPr>
      </w:pPr>
    </w:p>
    <w:p w14:paraId="20E981DC" w14:textId="2B5FDC7D" w:rsidR="007B3C4A" w:rsidRDefault="00840490">
      <w:pPr>
        <w:spacing w:after="0" w:line="240" w:lineRule="auto"/>
        <w:jc w:val="center"/>
        <w:rPr>
          <w:rStyle w:val="aa"/>
          <w:rFonts w:ascii="Times New Roman" w:hAnsi="Times New Roman"/>
          <w:color w:val="000000" w:themeColor="text1"/>
          <w:sz w:val="24"/>
          <w:szCs w:val="24"/>
          <w:lang w:eastAsia="hi-IN" w:bidi="hi-IN"/>
        </w:rPr>
      </w:pPr>
      <w:r>
        <w:rPr>
          <w:rFonts w:ascii="Times New Roman" w:eastAsia="Calibri" w:hAnsi="Times New Roman"/>
          <w:b/>
          <w:bCs/>
          <w:color w:val="000000" w:themeColor="text1"/>
          <w:sz w:val="24"/>
          <w:szCs w:val="24"/>
        </w:rPr>
        <w:t xml:space="preserve">ОПд.04 </w:t>
      </w:r>
      <w:r w:rsidR="003B1D61">
        <w:rPr>
          <w:rStyle w:val="aa"/>
          <w:rFonts w:ascii="Times New Roman" w:hAnsi="Times New Roman"/>
          <w:color w:val="000000" w:themeColor="text1"/>
          <w:sz w:val="24"/>
          <w:szCs w:val="24"/>
          <w:lang w:eastAsia="hi-IN" w:bidi="hi-IN"/>
        </w:rPr>
        <w:t>ОСНОВЫ ПРЕДПРИНИМАТЕЛЬСТВА</w:t>
      </w:r>
    </w:p>
    <w:p w14:paraId="3927997B" w14:textId="77777777" w:rsidR="007B3C4A" w:rsidRDefault="007B3C4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b/>
          <w:color w:val="000000" w:themeColor="text1"/>
          <w:sz w:val="24"/>
          <w:szCs w:val="24"/>
        </w:rPr>
      </w:pPr>
    </w:p>
    <w:p w14:paraId="3F37E53E" w14:textId="77777777" w:rsidR="007B3C4A" w:rsidRDefault="003B1D6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color w:val="000000" w:themeColor="text1"/>
          <w:sz w:val="24"/>
          <w:szCs w:val="24"/>
        </w:rPr>
      </w:pPr>
      <w:r>
        <w:rPr>
          <w:rFonts w:ascii="Times New Roman" w:hAnsi="Times New Roman"/>
          <w:b/>
          <w:color w:val="000000" w:themeColor="text1"/>
          <w:sz w:val="24"/>
          <w:szCs w:val="24"/>
        </w:rPr>
        <w:t xml:space="preserve">1.1. Место дисциплины в структуре основной образовательной программы: </w:t>
      </w:r>
    </w:p>
    <w:p w14:paraId="5E624208" w14:textId="4407AFBA" w:rsidR="007B3C4A" w:rsidRDefault="003B1D61">
      <w:pPr>
        <w:spacing w:after="0" w:line="240" w:lineRule="auto"/>
        <w:jc w:val="both"/>
        <w:rPr>
          <w:rFonts w:ascii="Times New Roman" w:hAnsi="Times New Roman"/>
          <w:i/>
          <w:iCs/>
          <w:color w:val="000000" w:themeColor="text1"/>
          <w:sz w:val="24"/>
          <w:szCs w:val="24"/>
          <w:shd w:val="clear" w:color="auto" w:fill="FFFFFF"/>
        </w:rPr>
      </w:pPr>
      <w:r>
        <w:rPr>
          <w:rFonts w:ascii="Times New Roman" w:hAnsi="Times New Roman"/>
          <w:color w:val="000000" w:themeColor="text1"/>
          <w:sz w:val="24"/>
          <w:szCs w:val="24"/>
        </w:rPr>
        <w:t xml:space="preserve">Учебная дисциплина  </w:t>
      </w:r>
      <w:r>
        <w:rPr>
          <w:rStyle w:val="aa"/>
          <w:rFonts w:ascii="Times New Roman" w:hAnsi="Times New Roman"/>
          <w:color w:val="000000" w:themeColor="text1"/>
          <w:sz w:val="24"/>
          <w:szCs w:val="24"/>
          <w:lang w:eastAsia="hi-IN" w:bidi="hi-IN"/>
        </w:rPr>
        <w:t xml:space="preserve"> </w:t>
      </w:r>
      <w:r w:rsidR="00840490">
        <w:rPr>
          <w:rFonts w:ascii="Times New Roman" w:eastAsia="Calibri" w:hAnsi="Times New Roman"/>
          <w:b/>
          <w:bCs/>
          <w:color w:val="000000" w:themeColor="text1"/>
          <w:sz w:val="24"/>
          <w:szCs w:val="24"/>
        </w:rPr>
        <w:t xml:space="preserve">ОПд.04 </w:t>
      </w:r>
      <w:r>
        <w:rPr>
          <w:rStyle w:val="aa"/>
          <w:rFonts w:ascii="Times New Roman" w:hAnsi="Times New Roman"/>
          <w:color w:val="000000" w:themeColor="text1"/>
          <w:sz w:val="24"/>
          <w:szCs w:val="24"/>
          <w:lang w:eastAsia="hi-IN" w:bidi="hi-IN"/>
        </w:rPr>
        <w:t>ОСНОВЫ ПРЕДПРИНИМАТЕЛЬСТВА</w:t>
      </w:r>
      <w:r w:rsidR="00840490">
        <w:rPr>
          <w:rStyle w:val="aa"/>
          <w:rFonts w:ascii="Times New Roman" w:hAnsi="Times New Roman"/>
          <w:color w:val="000000" w:themeColor="text1"/>
          <w:sz w:val="24"/>
          <w:szCs w:val="24"/>
          <w:lang w:eastAsia="hi-IN" w:bidi="hi-IN"/>
        </w:rPr>
        <w:t xml:space="preserve"> </w:t>
      </w:r>
      <w:r>
        <w:rPr>
          <w:rFonts w:ascii="Times New Roman" w:hAnsi="Times New Roman"/>
          <w:color w:val="000000" w:themeColor="text1"/>
          <w:sz w:val="24"/>
          <w:szCs w:val="24"/>
        </w:rPr>
        <w:t xml:space="preserve">является частью обязательного профессионального блока дисциплин ПООП-П в соответствии с ФГОС СПО по специальности </w:t>
      </w:r>
      <w:r>
        <w:rPr>
          <w:rFonts w:ascii="Times New Roman" w:hAnsi="Times New Roman"/>
          <w:i/>
          <w:iCs/>
          <w:color w:val="000000" w:themeColor="text1"/>
          <w:sz w:val="24"/>
          <w:szCs w:val="24"/>
          <w:shd w:val="clear" w:color="auto" w:fill="FFFFFF"/>
          <w:lang w:eastAsia="zh-CN"/>
        </w:rPr>
        <w:t xml:space="preserve">22.02.06 </w:t>
      </w:r>
      <w:r>
        <w:rPr>
          <w:rFonts w:ascii="Times New Roman" w:hAnsi="Times New Roman"/>
          <w:i/>
          <w:iCs/>
          <w:color w:val="000000" w:themeColor="text1"/>
          <w:sz w:val="24"/>
          <w:szCs w:val="24"/>
          <w:shd w:val="clear" w:color="auto" w:fill="FFFFFF"/>
        </w:rPr>
        <w:t xml:space="preserve">Сварочное производство </w:t>
      </w:r>
    </w:p>
    <w:p w14:paraId="7A8C03D2" w14:textId="77777777" w:rsidR="007B3C4A" w:rsidRDefault="007B3C4A">
      <w:pPr>
        <w:tabs>
          <w:tab w:val="left" w:pos="1760"/>
        </w:tabs>
        <w:spacing w:after="0" w:line="240" w:lineRule="auto"/>
        <w:ind w:left="220" w:right="-105"/>
        <w:jc w:val="both"/>
        <w:rPr>
          <w:rFonts w:ascii="Times New Roman" w:hAnsi="Times New Roman"/>
          <w:color w:val="000000" w:themeColor="text1"/>
          <w:sz w:val="24"/>
          <w:szCs w:val="24"/>
        </w:rPr>
      </w:pPr>
    </w:p>
    <w:p w14:paraId="687B841A" w14:textId="77777777" w:rsidR="007B3C4A" w:rsidRDefault="003B1D61">
      <w:pPr>
        <w:tabs>
          <w:tab w:val="left" w:pos="1760"/>
        </w:tabs>
        <w:spacing w:after="0" w:line="240" w:lineRule="auto"/>
        <w:ind w:left="220" w:right="-105" w:firstLineChars="183" w:firstLine="439"/>
        <w:jc w:val="both"/>
        <w:rPr>
          <w:rFonts w:ascii="Times New Roman" w:hAnsi="Times New Roman"/>
          <w:color w:val="000000" w:themeColor="text1"/>
          <w:sz w:val="24"/>
          <w:szCs w:val="24"/>
        </w:rPr>
      </w:pPr>
      <w:r>
        <w:rPr>
          <w:rFonts w:ascii="Times New Roman" w:hAnsi="Times New Roman"/>
          <w:color w:val="000000" w:themeColor="text1"/>
          <w:sz w:val="24"/>
          <w:szCs w:val="24"/>
        </w:rPr>
        <w:t xml:space="preserve">Особое значение дисциплина имеет при формировании и развитии ОК: ОК 01, ОК 03 </w:t>
      </w:r>
    </w:p>
    <w:p w14:paraId="6587BA2D" w14:textId="77777777" w:rsidR="007B3C4A" w:rsidRDefault="007B3C4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b/>
          <w:color w:val="000000" w:themeColor="text1"/>
          <w:sz w:val="24"/>
          <w:szCs w:val="24"/>
        </w:rPr>
      </w:pPr>
    </w:p>
    <w:p w14:paraId="22FE3D4C" w14:textId="77777777" w:rsidR="007B3C4A" w:rsidRDefault="003B1D61">
      <w:pPr>
        <w:spacing w:after="0" w:line="240" w:lineRule="auto"/>
        <w:ind w:firstLine="709"/>
        <w:rPr>
          <w:rFonts w:ascii="Times New Roman" w:hAnsi="Times New Roman"/>
          <w:b/>
          <w:color w:val="000000" w:themeColor="text1"/>
          <w:sz w:val="24"/>
          <w:szCs w:val="24"/>
        </w:rPr>
      </w:pPr>
      <w:r>
        <w:rPr>
          <w:rFonts w:ascii="Times New Roman" w:hAnsi="Times New Roman"/>
          <w:b/>
          <w:color w:val="000000" w:themeColor="text1"/>
          <w:sz w:val="24"/>
          <w:szCs w:val="24"/>
        </w:rPr>
        <w:t>1.2. Цель и планируемые результаты освоения дисциплины:</w:t>
      </w:r>
    </w:p>
    <w:p w14:paraId="0E824422" w14:textId="77777777" w:rsidR="007B3C4A" w:rsidRDefault="003B1D61">
      <w:pPr>
        <w:suppressAutoHyphens/>
        <w:spacing w:after="0" w:line="240" w:lineRule="auto"/>
        <w:ind w:firstLineChars="275" w:firstLine="660"/>
        <w:jc w:val="both"/>
        <w:rPr>
          <w:rFonts w:ascii="Times New Roman" w:hAnsi="Times New Roman"/>
          <w:color w:val="000000" w:themeColor="text1"/>
          <w:sz w:val="24"/>
          <w:szCs w:val="24"/>
          <w:lang w:eastAsia="en-US"/>
        </w:rPr>
      </w:pPr>
      <w:r>
        <w:rPr>
          <w:rFonts w:ascii="Times New Roman" w:hAnsi="Times New Roman"/>
          <w:color w:val="000000" w:themeColor="text1"/>
          <w:sz w:val="24"/>
          <w:szCs w:val="24"/>
        </w:rPr>
        <w:t>В рамках программы учебной дисциплины обучающимися осваиваются умения и знания</w:t>
      </w:r>
    </w:p>
    <w:tbl>
      <w:tblPr>
        <w:tblW w:w="95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29"/>
        <w:gridCol w:w="4324"/>
        <w:gridCol w:w="4206"/>
      </w:tblGrid>
      <w:tr w:rsidR="007B3C4A" w14:paraId="5D878E65" w14:textId="77777777">
        <w:trPr>
          <w:trHeight w:val="649"/>
        </w:trPr>
        <w:tc>
          <w:tcPr>
            <w:tcW w:w="1029" w:type="dxa"/>
            <w:noWrap/>
            <w:vAlign w:val="center"/>
          </w:tcPr>
          <w:p w14:paraId="367C96AE" w14:textId="77777777" w:rsidR="007B3C4A" w:rsidRDefault="003B1D61">
            <w:pPr>
              <w:suppressAutoHyphens/>
              <w:spacing w:after="0" w:line="240" w:lineRule="auto"/>
              <w:jc w:val="center"/>
              <w:rPr>
                <w:rFonts w:ascii="Times New Roman" w:hAnsi="Times New Roman"/>
                <w:color w:val="000000" w:themeColor="text1"/>
                <w:sz w:val="24"/>
                <w:szCs w:val="24"/>
              </w:rPr>
            </w:pPr>
            <w:r>
              <w:rPr>
                <w:rFonts w:ascii="Times New Roman" w:hAnsi="Times New Roman"/>
                <w:color w:val="000000" w:themeColor="text1"/>
                <w:sz w:val="24"/>
                <w:szCs w:val="24"/>
              </w:rPr>
              <w:t xml:space="preserve">Код </w:t>
            </w:r>
          </w:p>
          <w:p w14:paraId="64AD723E" w14:textId="77777777" w:rsidR="007B3C4A" w:rsidRDefault="003B1D61">
            <w:pPr>
              <w:suppressAutoHyphens/>
              <w:spacing w:after="0" w:line="240" w:lineRule="auto"/>
              <w:jc w:val="center"/>
              <w:rPr>
                <w:rFonts w:ascii="Times New Roman" w:hAnsi="Times New Roman"/>
                <w:color w:val="000000" w:themeColor="text1"/>
                <w:sz w:val="24"/>
                <w:szCs w:val="24"/>
              </w:rPr>
            </w:pPr>
            <w:r>
              <w:rPr>
                <w:rFonts w:ascii="Times New Roman" w:hAnsi="Times New Roman"/>
                <w:color w:val="000000" w:themeColor="text1"/>
                <w:sz w:val="24"/>
                <w:szCs w:val="24"/>
              </w:rPr>
              <w:t>ПК, ОК</w:t>
            </w:r>
          </w:p>
        </w:tc>
        <w:tc>
          <w:tcPr>
            <w:tcW w:w="4324" w:type="dxa"/>
            <w:noWrap/>
            <w:vAlign w:val="center"/>
          </w:tcPr>
          <w:p w14:paraId="6D0496FA" w14:textId="77777777" w:rsidR="007B3C4A" w:rsidRDefault="003B1D61">
            <w:pPr>
              <w:suppressAutoHyphens/>
              <w:spacing w:after="0" w:line="240" w:lineRule="auto"/>
              <w:jc w:val="center"/>
              <w:rPr>
                <w:rFonts w:ascii="Times New Roman" w:hAnsi="Times New Roman"/>
                <w:color w:val="000000" w:themeColor="text1"/>
                <w:sz w:val="24"/>
                <w:szCs w:val="24"/>
              </w:rPr>
            </w:pPr>
            <w:r>
              <w:rPr>
                <w:rFonts w:ascii="Times New Roman" w:hAnsi="Times New Roman"/>
                <w:color w:val="000000" w:themeColor="text1"/>
                <w:sz w:val="24"/>
                <w:szCs w:val="24"/>
              </w:rPr>
              <w:t>Умения</w:t>
            </w:r>
          </w:p>
        </w:tc>
        <w:tc>
          <w:tcPr>
            <w:tcW w:w="4206" w:type="dxa"/>
            <w:noWrap/>
            <w:vAlign w:val="center"/>
          </w:tcPr>
          <w:p w14:paraId="6420E895" w14:textId="77777777" w:rsidR="007B3C4A" w:rsidRDefault="003B1D61">
            <w:pPr>
              <w:suppressAutoHyphens/>
              <w:spacing w:after="0" w:line="240" w:lineRule="auto"/>
              <w:jc w:val="center"/>
              <w:rPr>
                <w:rFonts w:ascii="Times New Roman" w:hAnsi="Times New Roman"/>
                <w:color w:val="000000" w:themeColor="text1"/>
                <w:sz w:val="24"/>
                <w:szCs w:val="24"/>
              </w:rPr>
            </w:pPr>
            <w:r>
              <w:rPr>
                <w:rFonts w:ascii="Times New Roman" w:hAnsi="Times New Roman"/>
                <w:color w:val="000000" w:themeColor="text1"/>
                <w:sz w:val="24"/>
                <w:szCs w:val="24"/>
              </w:rPr>
              <w:t>Знания</w:t>
            </w:r>
          </w:p>
        </w:tc>
      </w:tr>
      <w:tr w:rsidR="007B3C4A" w14:paraId="06D44E70" w14:textId="77777777">
        <w:trPr>
          <w:trHeight w:val="649"/>
        </w:trPr>
        <w:tc>
          <w:tcPr>
            <w:tcW w:w="1029" w:type="dxa"/>
            <w:noWrap/>
            <w:vAlign w:val="center"/>
          </w:tcPr>
          <w:p w14:paraId="346E929B" w14:textId="77777777" w:rsidR="007B3C4A" w:rsidRDefault="003B1D61">
            <w:pPr>
              <w:suppressAutoHyphens/>
              <w:spacing w:after="0" w:line="240" w:lineRule="auto"/>
              <w:jc w:val="center"/>
              <w:rPr>
                <w:rFonts w:ascii="Times New Roman" w:hAnsi="Times New Roman"/>
                <w:color w:val="000000" w:themeColor="text1"/>
                <w:sz w:val="24"/>
                <w:szCs w:val="24"/>
              </w:rPr>
            </w:pPr>
            <w:r>
              <w:rPr>
                <w:rFonts w:ascii="Times New Roman" w:hAnsi="Times New Roman"/>
                <w:color w:val="000000" w:themeColor="text1"/>
                <w:sz w:val="24"/>
                <w:szCs w:val="24"/>
              </w:rPr>
              <w:t>ОК 01</w:t>
            </w:r>
          </w:p>
        </w:tc>
        <w:tc>
          <w:tcPr>
            <w:tcW w:w="4324" w:type="dxa"/>
            <w:noWrap/>
            <w:vAlign w:val="center"/>
          </w:tcPr>
          <w:p w14:paraId="10FB1CF4" w14:textId="77777777" w:rsidR="007B3C4A" w:rsidRDefault="003B1D61">
            <w:pPr>
              <w:pStyle w:val="affffff2"/>
              <w:jc w:val="both"/>
              <w:rPr>
                <w:rFonts w:ascii="Times New Roman" w:hAnsi="Times New Roman"/>
                <w:color w:val="000000" w:themeColor="text1"/>
                <w:sz w:val="24"/>
                <w:szCs w:val="24"/>
              </w:rPr>
            </w:pPr>
            <w:proofErr w:type="spellStart"/>
            <w:r>
              <w:rPr>
                <w:rFonts w:ascii="Times New Roman" w:hAnsi="Times New Roman"/>
                <w:bCs/>
                <w:color w:val="000000" w:themeColor="text1"/>
                <w:sz w:val="24"/>
                <w:szCs w:val="24"/>
              </w:rPr>
              <w:t>Уо</w:t>
            </w:r>
            <w:proofErr w:type="spellEnd"/>
            <w:r>
              <w:rPr>
                <w:rFonts w:ascii="Times New Roman" w:hAnsi="Times New Roman"/>
                <w:bCs/>
                <w:color w:val="000000" w:themeColor="text1"/>
                <w:sz w:val="24"/>
                <w:szCs w:val="24"/>
              </w:rPr>
              <w:t xml:space="preserve"> 01.01</w:t>
            </w:r>
            <w:r>
              <w:rPr>
                <w:rFonts w:ascii="Times New Roman" w:hAnsi="Times New Roman"/>
                <w:color w:val="000000" w:themeColor="text1"/>
                <w:sz w:val="24"/>
                <w:szCs w:val="24"/>
              </w:rPr>
              <w:t xml:space="preserve">распознавать задачу и/или проблему </w:t>
            </w:r>
            <w:r>
              <w:rPr>
                <w:rFonts w:ascii="Times New Roman" w:hAnsi="Times New Roman"/>
                <w:color w:val="000000" w:themeColor="text1"/>
                <w:sz w:val="24"/>
                <w:szCs w:val="24"/>
              </w:rPr>
              <w:br/>
              <w:t>в профессиональном и/или социальном контексте</w:t>
            </w:r>
          </w:p>
          <w:p w14:paraId="0C926B8D" w14:textId="77777777" w:rsidR="007B3C4A" w:rsidRDefault="003B1D61">
            <w:pPr>
              <w:pStyle w:val="affffff2"/>
              <w:jc w:val="both"/>
              <w:rPr>
                <w:rFonts w:ascii="Times New Roman" w:hAnsi="Times New Roman"/>
                <w:color w:val="000000" w:themeColor="text1"/>
                <w:sz w:val="24"/>
                <w:szCs w:val="24"/>
              </w:rPr>
            </w:pPr>
            <w:proofErr w:type="spellStart"/>
            <w:r>
              <w:rPr>
                <w:rFonts w:ascii="Times New Roman" w:hAnsi="Times New Roman"/>
                <w:bCs/>
                <w:color w:val="000000" w:themeColor="text1"/>
                <w:sz w:val="24"/>
                <w:szCs w:val="24"/>
              </w:rPr>
              <w:t>Уо</w:t>
            </w:r>
            <w:proofErr w:type="spellEnd"/>
            <w:r>
              <w:rPr>
                <w:rFonts w:ascii="Times New Roman" w:hAnsi="Times New Roman"/>
                <w:bCs/>
                <w:color w:val="000000" w:themeColor="text1"/>
                <w:sz w:val="24"/>
                <w:szCs w:val="24"/>
              </w:rPr>
              <w:t xml:space="preserve"> 01.02 </w:t>
            </w:r>
            <w:r>
              <w:rPr>
                <w:rFonts w:ascii="Times New Roman" w:hAnsi="Times New Roman"/>
                <w:color w:val="000000" w:themeColor="text1"/>
                <w:sz w:val="24"/>
                <w:szCs w:val="24"/>
              </w:rPr>
              <w:t>анализировать задачу и/или проблему и выделять её составные части;</w:t>
            </w:r>
          </w:p>
          <w:p w14:paraId="6834A875" w14:textId="77777777" w:rsidR="007B3C4A" w:rsidRDefault="003B1D61">
            <w:pPr>
              <w:pStyle w:val="affffff2"/>
              <w:jc w:val="both"/>
              <w:rPr>
                <w:rFonts w:ascii="Times New Roman" w:hAnsi="Times New Roman"/>
                <w:color w:val="000000" w:themeColor="text1"/>
                <w:sz w:val="24"/>
                <w:szCs w:val="24"/>
              </w:rPr>
            </w:pPr>
            <w:proofErr w:type="spellStart"/>
            <w:r>
              <w:rPr>
                <w:rFonts w:ascii="Times New Roman" w:hAnsi="Times New Roman"/>
                <w:bCs/>
                <w:color w:val="000000" w:themeColor="text1"/>
                <w:sz w:val="24"/>
                <w:szCs w:val="24"/>
              </w:rPr>
              <w:t>Уо</w:t>
            </w:r>
            <w:proofErr w:type="spellEnd"/>
            <w:r>
              <w:rPr>
                <w:rFonts w:ascii="Times New Roman" w:hAnsi="Times New Roman"/>
                <w:bCs/>
                <w:color w:val="000000" w:themeColor="text1"/>
                <w:sz w:val="24"/>
                <w:szCs w:val="24"/>
              </w:rPr>
              <w:t xml:space="preserve"> 01.03 </w:t>
            </w:r>
            <w:r>
              <w:rPr>
                <w:rFonts w:ascii="Times New Roman" w:hAnsi="Times New Roman"/>
                <w:color w:val="000000" w:themeColor="text1"/>
                <w:sz w:val="24"/>
                <w:szCs w:val="24"/>
              </w:rPr>
              <w:t>определять этапы решения задачи;</w:t>
            </w:r>
          </w:p>
          <w:p w14:paraId="472F7F19" w14:textId="77777777" w:rsidR="007B3C4A" w:rsidRDefault="003B1D61">
            <w:pPr>
              <w:pStyle w:val="affffff2"/>
              <w:jc w:val="both"/>
              <w:rPr>
                <w:rFonts w:ascii="Times New Roman" w:hAnsi="Times New Roman"/>
                <w:color w:val="000000" w:themeColor="text1"/>
                <w:sz w:val="24"/>
                <w:szCs w:val="24"/>
              </w:rPr>
            </w:pPr>
            <w:proofErr w:type="spellStart"/>
            <w:r>
              <w:rPr>
                <w:rFonts w:ascii="Times New Roman" w:hAnsi="Times New Roman"/>
                <w:bCs/>
                <w:color w:val="000000" w:themeColor="text1"/>
                <w:sz w:val="24"/>
                <w:szCs w:val="24"/>
              </w:rPr>
              <w:t>Уо</w:t>
            </w:r>
            <w:proofErr w:type="spellEnd"/>
            <w:r>
              <w:rPr>
                <w:rFonts w:ascii="Times New Roman" w:hAnsi="Times New Roman"/>
                <w:bCs/>
                <w:color w:val="000000" w:themeColor="text1"/>
                <w:sz w:val="24"/>
                <w:szCs w:val="24"/>
              </w:rPr>
              <w:t xml:space="preserve"> 01.04 </w:t>
            </w:r>
            <w:r>
              <w:rPr>
                <w:rFonts w:ascii="Times New Roman" w:hAnsi="Times New Roman"/>
                <w:color w:val="000000" w:themeColor="text1"/>
                <w:sz w:val="24"/>
                <w:szCs w:val="24"/>
              </w:rPr>
              <w:t>выявлять и эффективно искать информацию, необходимую для решения задачи и/или проблемы</w:t>
            </w:r>
          </w:p>
          <w:p w14:paraId="042BBFD2" w14:textId="77777777" w:rsidR="007B3C4A" w:rsidRDefault="003B1D61">
            <w:pPr>
              <w:pStyle w:val="affffff2"/>
              <w:jc w:val="both"/>
              <w:rPr>
                <w:rFonts w:ascii="Times New Roman" w:hAnsi="Times New Roman"/>
                <w:color w:val="000000" w:themeColor="text1"/>
                <w:sz w:val="24"/>
                <w:szCs w:val="24"/>
              </w:rPr>
            </w:pPr>
            <w:proofErr w:type="spellStart"/>
            <w:r>
              <w:rPr>
                <w:rFonts w:ascii="Times New Roman" w:hAnsi="Times New Roman"/>
                <w:bCs/>
                <w:color w:val="000000" w:themeColor="text1"/>
                <w:sz w:val="24"/>
                <w:szCs w:val="24"/>
              </w:rPr>
              <w:t>Уо</w:t>
            </w:r>
            <w:proofErr w:type="spellEnd"/>
            <w:r>
              <w:rPr>
                <w:rFonts w:ascii="Times New Roman" w:hAnsi="Times New Roman"/>
                <w:bCs/>
                <w:color w:val="000000" w:themeColor="text1"/>
                <w:sz w:val="24"/>
                <w:szCs w:val="24"/>
              </w:rPr>
              <w:t xml:space="preserve"> 01.05 </w:t>
            </w:r>
            <w:r>
              <w:rPr>
                <w:rFonts w:ascii="Times New Roman" w:hAnsi="Times New Roman"/>
                <w:color w:val="000000" w:themeColor="text1"/>
                <w:sz w:val="24"/>
                <w:szCs w:val="24"/>
              </w:rPr>
              <w:t>составлять план действия;</w:t>
            </w:r>
          </w:p>
          <w:p w14:paraId="1D6A97AF" w14:textId="77777777" w:rsidR="007B3C4A" w:rsidRDefault="003B1D61">
            <w:pPr>
              <w:pStyle w:val="affffff2"/>
              <w:jc w:val="both"/>
              <w:rPr>
                <w:rFonts w:ascii="Times New Roman" w:hAnsi="Times New Roman"/>
                <w:color w:val="000000" w:themeColor="text1"/>
                <w:sz w:val="24"/>
                <w:szCs w:val="24"/>
              </w:rPr>
            </w:pPr>
            <w:proofErr w:type="spellStart"/>
            <w:r>
              <w:rPr>
                <w:rFonts w:ascii="Times New Roman" w:hAnsi="Times New Roman"/>
                <w:bCs/>
                <w:color w:val="000000" w:themeColor="text1"/>
                <w:sz w:val="24"/>
                <w:szCs w:val="24"/>
              </w:rPr>
              <w:t>Уо</w:t>
            </w:r>
            <w:proofErr w:type="spellEnd"/>
            <w:r>
              <w:rPr>
                <w:rFonts w:ascii="Times New Roman" w:hAnsi="Times New Roman"/>
                <w:bCs/>
                <w:color w:val="000000" w:themeColor="text1"/>
                <w:sz w:val="24"/>
                <w:szCs w:val="24"/>
              </w:rPr>
              <w:t xml:space="preserve"> 01.06 </w:t>
            </w:r>
            <w:r>
              <w:rPr>
                <w:rFonts w:ascii="Times New Roman" w:hAnsi="Times New Roman"/>
                <w:color w:val="000000" w:themeColor="text1"/>
                <w:sz w:val="24"/>
                <w:szCs w:val="24"/>
              </w:rPr>
              <w:t>определять необходимые ресурсы;</w:t>
            </w:r>
          </w:p>
          <w:p w14:paraId="1D49D77D" w14:textId="77777777" w:rsidR="007B3C4A" w:rsidRDefault="003B1D61">
            <w:pPr>
              <w:pStyle w:val="affffff2"/>
              <w:jc w:val="both"/>
              <w:rPr>
                <w:rFonts w:ascii="Times New Roman" w:hAnsi="Times New Roman"/>
                <w:color w:val="000000" w:themeColor="text1"/>
                <w:sz w:val="24"/>
                <w:szCs w:val="24"/>
              </w:rPr>
            </w:pPr>
            <w:proofErr w:type="spellStart"/>
            <w:r>
              <w:rPr>
                <w:rFonts w:ascii="Times New Roman" w:hAnsi="Times New Roman"/>
                <w:bCs/>
                <w:color w:val="000000" w:themeColor="text1"/>
                <w:sz w:val="24"/>
                <w:szCs w:val="24"/>
              </w:rPr>
              <w:t>Уо</w:t>
            </w:r>
            <w:proofErr w:type="spellEnd"/>
            <w:r>
              <w:rPr>
                <w:rFonts w:ascii="Times New Roman" w:hAnsi="Times New Roman"/>
                <w:bCs/>
                <w:color w:val="000000" w:themeColor="text1"/>
                <w:sz w:val="24"/>
                <w:szCs w:val="24"/>
              </w:rPr>
              <w:t xml:space="preserve"> 01.07 </w:t>
            </w:r>
            <w:r>
              <w:rPr>
                <w:rFonts w:ascii="Times New Roman" w:hAnsi="Times New Roman"/>
                <w:color w:val="000000" w:themeColor="text1"/>
                <w:sz w:val="24"/>
                <w:szCs w:val="24"/>
              </w:rPr>
              <w:t xml:space="preserve">владеть актуальными методами работы </w:t>
            </w:r>
            <w:r>
              <w:rPr>
                <w:rFonts w:ascii="Times New Roman" w:hAnsi="Times New Roman"/>
                <w:color w:val="000000" w:themeColor="text1"/>
                <w:sz w:val="24"/>
                <w:szCs w:val="24"/>
              </w:rPr>
              <w:br/>
              <w:t>в профессиональной и смежных сферах;</w:t>
            </w:r>
          </w:p>
          <w:p w14:paraId="34DC91C1" w14:textId="77777777" w:rsidR="007B3C4A" w:rsidRDefault="003B1D61">
            <w:pPr>
              <w:pStyle w:val="affffff2"/>
              <w:jc w:val="both"/>
              <w:rPr>
                <w:rFonts w:ascii="Times New Roman" w:hAnsi="Times New Roman"/>
                <w:color w:val="000000" w:themeColor="text1"/>
                <w:sz w:val="24"/>
                <w:szCs w:val="24"/>
              </w:rPr>
            </w:pPr>
            <w:proofErr w:type="spellStart"/>
            <w:r>
              <w:rPr>
                <w:rFonts w:ascii="Times New Roman" w:hAnsi="Times New Roman"/>
                <w:bCs/>
                <w:color w:val="000000" w:themeColor="text1"/>
                <w:sz w:val="24"/>
                <w:szCs w:val="24"/>
              </w:rPr>
              <w:t>Уо</w:t>
            </w:r>
            <w:proofErr w:type="spellEnd"/>
            <w:r>
              <w:rPr>
                <w:rFonts w:ascii="Times New Roman" w:hAnsi="Times New Roman"/>
                <w:bCs/>
                <w:color w:val="000000" w:themeColor="text1"/>
                <w:sz w:val="24"/>
                <w:szCs w:val="24"/>
              </w:rPr>
              <w:t xml:space="preserve"> 01.08</w:t>
            </w:r>
            <w:r>
              <w:rPr>
                <w:rFonts w:ascii="Times New Roman" w:hAnsi="Times New Roman"/>
                <w:color w:val="000000" w:themeColor="text1"/>
                <w:sz w:val="24"/>
                <w:szCs w:val="24"/>
              </w:rPr>
              <w:t xml:space="preserve"> реализовывать составленный план;</w:t>
            </w:r>
          </w:p>
          <w:p w14:paraId="0CD06D90" w14:textId="77777777" w:rsidR="007B3C4A" w:rsidRDefault="003B1D61">
            <w:pPr>
              <w:suppressAutoHyphens/>
              <w:spacing w:after="0" w:line="240" w:lineRule="auto"/>
              <w:rPr>
                <w:rFonts w:ascii="Times New Roman" w:hAnsi="Times New Roman"/>
                <w:color w:val="000000" w:themeColor="text1"/>
                <w:sz w:val="24"/>
                <w:szCs w:val="24"/>
              </w:rPr>
            </w:pPr>
            <w:proofErr w:type="spellStart"/>
            <w:r>
              <w:rPr>
                <w:rFonts w:ascii="Times New Roman" w:hAnsi="Times New Roman"/>
                <w:bCs/>
                <w:color w:val="000000" w:themeColor="text1"/>
                <w:sz w:val="24"/>
                <w:szCs w:val="24"/>
              </w:rPr>
              <w:t>Уо</w:t>
            </w:r>
            <w:proofErr w:type="spellEnd"/>
            <w:r>
              <w:rPr>
                <w:rFonts w:ascii="Times New Roman" w:hAnsi="Times New Roman"/>
                <w:bCs/>
                <w:color w:val="000000" w:themeColor="text1"/>
                <w:sz w:val="24"/>
                <w:szCs w:val="24"/>
              </w:rPr>
              <w:t xml:space="preserve"> 01.09 </w:t>
            </w:r>
            <w:r>
              <w:rPr>
                <w:rFonts w:ascii="Times New Roman" w:hAnsi="Times New Roman"/>
                <w:color w:val="000000" w:themeColor="text1"/>
                <w:sz w:val="24"/>
                <w:szCs w:val="24"/>
              </w:rPr>
              <w:t>оценивать результат и последствия своих действий (самостоятельно или с помощью наставника)</w:t>
            </w:r>
          </w:p>
        </w:tc>
        <w:tc>
          <w:tcPr>
            <w:tcW w:w="4206" w:type="dxa"/>
            <w:noWrap/>
            <w:vAlign w:val="center"/>
          </w:tcPr>
          <w:p w14:paraId="3307D5A0" w14:textId="77777777" w:rsidR="007B3C4A" w:rsidRDefault="003B1D61">
            <w:pPr>
              <w:pStyle w:val="affffff2"/>
              <w:jc w:val="both"/>
              <w:rPr>
                <w:rFonts w:ascii="Times New Roman" w:hAnsi="Times New Roman"/>
                <w:color w:val="000000" w:themeColor="text1"/>
                <w:sz w:val="24"/>
                <w:szCs w:val="24"/>
              </w:rPr>
            </w:pPr>
            <w:proofErr w:type="spellStart"/>
            <w:r>
              <w:rPr>
                <w:rFonts w:ascii="Times New Roman" w:hAnsi="Times New Roman"/>
                <w:iCs/>
                <w:color w:val="000000" w:themeColor="text1"/>
                <w:sz w:val="24"/>
                <w:szCs w:val="24"/>
              </w:rPr>
              <w:t>Зо</w:t>
            </w:r>
            <w:proofErr w:type="spellEnd"/>
            <w:r>
              <w:rPr>
                <w:rFonts w:ascii="Times New Roman" w:hAnsi="Times New Roman"/>
                <w:iCs/>
                <w:color w:val="000000" w:themeColor="text1"/>
                <w:sz w:val="24"/>
                <w:szCs w:val="24"/>
              </w:rPr>
              <w:t xml:space="preserve"> 01.01 актуальный</w:t>
            </w:r>
            <w:r>
              <w:rPr>
                <w:rFonts w:ascii="Times New Roman" w:hAnsi="Times New Roman"/>
                <w:color w:val="000000" w:themeColor="text1"/>
                <w:sz w:val="24"/>
                <w:szCs w:val="24"/>
              </w:rPr>
              <w:t xml:space="preserve"> профессиональный </w:t>
            </w:r>
            <w:r>
              <w:rPr>
                <w:rFonts w:ascii="Times New Roman" w:hAnsi="Times New Roman"/>
                <w:color w:val="000000" w:themeColor="text1"/>
                <w:sz w:val="24"/>
                <w:szCs w:val="24"/>
              </w:rPr>
              <w:br/>
              <w:t>и социальный контекст, в котором приходится работать и жить;</w:t>
            </w:r>
          </w:p>
          <w:p w14:paraId="4E9B2A53" w14:textId="77777777" w:rsidR="007B3C4A" w:rsidRDefault="003B1D61">
            <w:pPr>
              <w:pStyle w:val="affffff2"/>
              <w:jc w:val="both"/>
              <w:rPr>
                <w:rFonts w:ascii="Times New Roman" w:hAnsi="Times New Roman"/>
                <w:color w:val="000000" w:themeColor="text1"/>
                <w:sz w:val="24"/>
                <w:szCs w:val="24"/>
              </w:rPr>
            </w:pPr>
            <w:proofErr w:type="spellStart"/>
            <w:r>
              <w:rPr>
                <w:rFonts w:ascii="Times New Roman" w:hAnsi="Times New Roman"/>
                <w:iCs/>
                <w:color w:val="000000" w:themeColor="text1"/>
                <w:sz w:val="24"/>
                <w:szCs w:val="24"/>
              </w:rPr>
              <w:t>Зо</w:t>
            </w:r>
            <w:proofErr w:type="spellEnd"/>
            <w:r>
              <w:rPr>
                <w:rFonts w:ascii="Times New Roman" w:hAnsi="Times New Roman"/>
                <w:iCs/>
                <w:color w:val="000000" w:themeColor="text1"/>
                <w:sz w:val="24"/>
                <w:szCs w:val="24"/>
              </w:rPr>
              <w:t xml:space="preserve"> 01.02 </w:t>
            </w:r>
            <w:r>
              <w:rPr>
                <w:rFonts w:ascii="Times New Roman" w:hAnsi="Times New Roman"/>
                <w:color w:val="000000" w:themeColor="text1"/>
                <w:sz w:val="24"/>
                <w:szCs w:val="24"/>
              </w:rPr>
              <w:t xml:space="preserve">основные источники информации </w:t>
            </w:r>
            <w:r>
              <w:rPr>
                <w:rFonts w:ascii="Times New Roman" w:hAnsi="Times New Roman"/>
                <w:color w:val="000000" w:themeColor="text1"/>
                <w:sz w:val="24"/>
                <w:szCs w:val="24"/>
              </w:rPr>
              <w:br/>
              <w:t xml:space="preserve">и ресурсы для решения задач и проблем </w:t>
            </w:r>
            <w:r>
              <w:rPr>
                <w:rFonts w:ascii="Times New Roman" w:hAnsi="Times New Roman"/>
                <w:color w:val="000000" w:themeColor="text1"/>
                <w:sz w:val="24"/>
                <w:szCs w:val="24"/>
              </w:rPr>
              <w:br/>
              <w:t>в профессиональном и/или социальном контексте</w:t>
            </w:r>
          </w:p>
          <w:p w14:paraId="31B38BC5" w14:textId="77777777" w:rsidR="007B3C4A" w:rsidRDefault="003B1D61">
            <w:pPr>
              <w:pStyle w:val="affffff2"/>
              <w:jc w:val="both"/>
              <w:rPr>
                <w:rFonts w:ascii="Times New Roman" w:hAnsi="Times New Roman"/>
                <w:color w:val="000000" w:themeColor="text1"/>
                <w:sz w:val="24"/>
                <w:szCs w:val="24"/>
              </w:rPr>
            </w:pPr>
            <w:proofErr w:type="spellStart"/>
            <w:r>
              <w:rPr>
                <w:rFonts w:ascii="Times New Roman" w:hAnsi="Times New Roman"/>
                <w:iCs/>
                <w:color w:val="000000" w:themeColor="text1"/>
                <w:sz w:val="24"/>
                <w:szCs w:val="24"/>
              </w:rPr>
              <w:t>Зо</w:t>
            </w:r>
            <w:proofErr w:type="spellEnd"/>
            <w:r>
              <w:rPr>
                <w:rFonts w:ascii="Times New Roman" w:hAnsi="Times New Roman"/>
                <w:iCs/>
                <w:color w:val="000000" w:themeColor="text1"/>
                <w:sz w:val="24"/>
                <w:szCs w:val="24"/>
              </w:rPr>
              <w:t xml:space="preserve"> 01.03 </w:t>
            </w:r>
            <w:r>
              <w:rPr>
                <w:rFonts w:ascii="Times New Roman" w:hAnsi="Times New Roman"/>
                <w:color w:val="000000" w:themeColor="text1"/>
                <w:sz w:val="24"/>
                <w:szCs w:val="24"/>
              </w:rPr>
              <w:t xml:space="preserve">алгоритмы выполнения работ в профессиональной </w:t>
            </w:r>
            <w:r>
              <w:rPr>
                <w:rFonts w:ascii="Times New Roman" w:hAnsi="Times New Roman"/>
                <w:color w:val="000000" w:themeColor="text1"/>
                <w:sz w:val="24"/>
                <w:szCs w:val="24"/>
              </w:rPr>
              <w:br/>
              <w:t>и смежных областях;</w:t>
            </w:r>
          </w:p>
          <w:p w14:paraId="5005C155" w14:textId="77777777" w:rsidR="007B3C4A" w:rsidRDefault="003B1D61">
            <w:pPr>
              <w:pStyle w:val="affffff2"/>
              <w:jc w:val="both"/>
              <w:rPr>
                <w:rFonts w:ascii="Times New Roman" w:hAnsi="Times New Roman"/>
                <w:color w:val="000000" w:themeColor="text1"/>
                <w:sz w:val="24"/>
                <w:szCs w:val="24"/>
              </w:rPr>
            </w:pPr>
            <w:proofErr w:type="spellStart"/>
            <w:r>
              <w:rPr>
                <w:rFonts w:ascii="Times New Roman" w:hAnsi="Times New Roman"/>
                <w:iCs/>
                <w:color w:val="000000" w:themeColor="text1"/>
                <w:sz w:val="24"/>
                <w:szCs w:val="24"/>
              </w:rPr>
              <w:t>Зо</w:t>
            </w:r>
            <w:proofErr w:type="spellEnd"/>
            <w:r>
              <w:rPr>
                <w:rFonts w:ascii="Times New Roman" w:hAnsi="Times New Roman"/>
                <w:iCs/>
                <w:color w:val="000000" w:themeColor="text1"/>
                <w:sz w:val="24"/>
                <w:szCs w:val="24"/>
              </w:rPr>
              <w:t xml:space="preserve"> 01.04 </w:t>
            </w:r>
            <w:r>
              <w:rPr>
                <w:rFonts w:ascii="Times New Roman" w:hAnsi="Times New Roman"/>
                <w:color w:val="000000" w:themeColor="text1"/>
                <w:sz w:val="24"/>
                <w:szCs w:val="24"/>
              </w:rPr>
              <w:t>методы работы в профессиональной и смежных сферах;</w:t>
            </w:r>
          </w:p>
          <w:p w14:paraId="07D6BFA3" w14:textId="77777777" w:rsidR="007B3C4A" w:rsidRDefault="003B1D61">
            <w:pPr>
              <w:pStyle w:val="affffff2"/>
              <w:jc w:val="both"/>
              <w:rPr>
                <w:rFonts w:ascii="Times New Roman" w:hAnsi="Times New Roman"/>
                <w:color w:val="000000" w:themeColor="text1"/>
                <w:sz w:val="24"/>
                <w:szCs w:val="24"/>
              </w:rPr>
            </w:pPr>
            <w:proofErr w:type="spellStart"/>
            <w:r>
              <w:rPr>
                <w:rFonts w:ascii="Times New Roman" w:hAnsi="Times New Roman"/>
                <w:iCs/>
                <w:color w:val="000000" w:themeColor="text1"/>
                <w:sz w:val="24"/>
                <w:szCs w:val="24"/>
              </w:rPr>
              <w:t>Зо</w:t>
            </w:r>
            <w:proofErr w:type="spellEnd"/>
            <w:r>
              <w:rPr>
                <w:rFonts w:ascii="Times New Roman" w:hAnsi="Times New Roman"/>
                <w:iCs/>
                <w:color w:val="000000" w:themeColor="text1"/>
                <w:sz w:val="24"/>
                <w:szCs w:val="24"/>
              </w:rPr>
              <w:t xml:space="preserve"> 01.05 </w:t>
            </w:r>
            <w:r>
              <w:rPr>
                <w:rFonts w:ascii="Times New Roman" w:hAnsi="Times New Roman"/>
                <w:color w:val="000000" w:themeColor="text1"/>
                <w:sz w:val="24"/>
                <w:szCs w:val="24"/>
              </w:rPr>
              <w:t>структуру плана для решения задач;</w:t>
            </w:r>
          </w:p>
          <w:p w14:paraId="548276F4" w14:textId="77777777" w:rsidR="007B3C4A" w:rsidRDefault="003B1D61">
            <w:pPr>
              <w:pStyle w:val="affffff2"/>
              <w:jc w:val="both"/>
              <w:rPr>
                <w:rFonts w:ascii="Times New Roman" w:hAnsi="Times New Roman"/>
                <w:color w:val="000000" w:themeColor="text1"/>
                <w:sz w:val="24"/>
                <w:szCs w:val="24"/>
              </w:rPr>
            </w:pPr>
            <w:proofErr w:type="spellStart"/>
            <w:r>
              <w:rPr>
                <w:rFonts w:ascii="Times New Roman" w:hAnsi="Times New Roman"/>
                <w:iCs/>
                <w:color w:val="000000" w:themeColor="text1"/>
                <w:sz w:val="24"/>
                <w:szCs w:val="24"/>
              </w:rPr>
              <w:t>Зо</w:t>
            </w:r>
            <w:proofErr w:type="spellEnd"/>
            <w:r>
              <w:rPr>
                <w:rFonts w:ascii="Times New Roman" w:hAnsi="Times New Roman"/>
                <w:iCs/>
                <w:color w:val="000000" w:themeColor="text1"/>
                <w:sz w:val="24"/>
                <w:szCs w:val="24"/>
              </w:rPr>
              <w:t xml:space="preserve"> 01.06 </w:t>
            </w:r>
            <w:r>
              <w:rPr>
                <w:rFonts w:ascii="Times New Roman" w:hAnsi="Times New Roman"/>
                <w:color w:val="000000" w:themeColor="text1"/>
                <w:sz w:val="24"/>
                <w:szCs w:val="24"/>
              </w:rPr>
              <w:t>порядок оценки результатов решения задач профессиональной деятельности</w:t>
            </w:r>
          </w:p>
          <w:p w14:paraId="2C1A44F6" w14:textId="77777777" w:rsidR="007B3C4A" w:rsidRDefault="007B3C4A">
            <w:pPr>
              <w:pStyle w:val="ConsPlusNormal"/>
              <w:jc w:val="both"/>
              <w:rPr>
                <w:rFonts w:ascii="Times New Roman" w:hAnsi="Times New Roman" w:cs="Times New Roman"/>
                <w:color w:val="000000" w:themeColor="text1"/>
                <w:sz w:val="24"/>
                <w:szCs w:val="24"/>
              </w:rPr>
            </w:pPr>
          </w:p>
        </w:tc>
      </w:tr>
      <w:tr w:rsidR="007B3C4A" w14:paraId="5D846009" w14:textId="77777777">
        <w:trPr>
          <w:trHeight w:val="649"/>
        </w:trPr>
        <w:tc>
          <w:tcPr>
            <w:tcW w:w="1029" w:type="dxa"/>
            <w:noWrap/>
            <w:vAlign w:val="center"/>
          </w:tcPr>
          <w:p w14:paraId="19D1D397" w14:textId="77777777" w:rsidR="007B3C4A" w:rsidRDefault="003B1D61">
            <w:pPr>
              <w:suppressAutoHyphens/>
              <w:spacing w:after="0" w:line="240" w:lineRule="auto"/>
              <w:jc w:val="center"/>
              <w:rPr>
                <w:rFonts w:ascii="Times New Roman" w:hAnsi="Times New Roman"/>
                <w:color w:val="000000" w:themeColor="text1"/>
                <w:sz w:val="24"/>
                <w:szCs w:val="24"/>
              </w:rPr>
            </w:pPr>
            <w:r>
              <w:rPr>
                <w:rFonts w:ascii="Times New Roman" w:hAnsi="Times New Roman"/>
                <w:color w:val="000000" w:themeColor="text1"/>
                <w:sz w:val="24"/>
                <w:szCs w:val="24"/>
              </w:rPr>
              <w:t>ОК 03</w:t>
            </w:r>
          </w:p>
        </w:tc>
        <w:tc>
          <w:tcPr>
            <w:tcW w:w="4324" w:type="dxa"/>
            <w:noWrap/>
            <w:vAlign w:val="center"/>
          </w:tcPr>
          <w:p w14:paraId="21AF047A" w14:textId="77777777" w:rsidR="007B3C4A" w:rsidRDefault="003B1D61">
            <w:pPr>
              <w:pStyle w:val="affffff2"/>
              <w:jc w:val="both"/>
              <w:rPr>
                <w:rFonts w:ascii="Times New Roman" w:hAnsi="Times New Roman"/>
                <w:color w:val="000000" w:themeColor="text1"/>
                <w:sz w:val="24"/>
                <w:szCs w:val="24"/>
              </w:rPr>
            </w:pPr>
            <w:proofErr w:type="spellStart"/>
            <w:r>
              <w:rPr>
                <w:rFonts w:ascii="Times New Roman" w:hAnsi="Times New Roman"/>
                <w:color w:val="000000" w:themeColor="text1"/>
                <w:sz w:val="24"/>
                <w:szCs w:val="24"/>
              </w:rPr>
              <w:t>Уо</w:t>
            </w:r>
            <w:proofErr w:type="spellEnd"/>
            <w:r>
              <w:rPr>
                <w:rFonts w:ascii="Times New Roman" w:hAnsi="Times New Roman"/>
                <w:color w:val="000000" w:themeColor="text1"/>
                <w:sz w:val="24"/>
                <w:szCs w:val="24"/>
              </w:rPr>
              <w:t xml:space="preserve"> 03.01 </w:t>
            </w:r>
            <w:proofErr w:type="spellStart"/>
            <w:r>
              <w:rPr>
                <w:rFonts w:ascii="Times New Roman" w:hAnsi="Times New Roman"/>
                <w:color w:val="000000" w:themeColor="text1"/>
                <w:sz w:val="24"/>
                <w:szCs w:val="24"/>
              </w:rPr>
              <w:t>Умения:определять</w:t>
            </w:r>
            <w:proofErr w:type="spellEnd"/>
            <w:r>
              <w:rPr>
                <w:rFonts w:ascii="Times New Roman" w:hAnsi="Times New Roman"/>
                <w:color w:val="000000" w:themeColor="text1"/>
                <w:sz w:val="24"/>
                <w:szCs w:val="24"/>
              </w:rPr>
              <w:t xml:space="preserve"> актуальность нормативно-правовой документации в профессиональной деятельности; </w:t>
            </w:r>
          </w:p>
          <w:p w14:paraId="524B6DC6" w14:textId="77777777" w:rsidR="007B3C4A" w:rsidRDefault="003B1D61">
            <w:pPr>
              <w:pStyle w:val="affffff2"/>
              <w:jc w:val="both"/>
              <w:rPr>
                <w:rFonts w:ascii="Times New Roman" w:hAnsi="Times New Roman"/>
                <w:color w:val="000000" w:themeColor="text1"/>
                <w:sz w:val="24"/>
                <w:szCs w:val="24"/>
              </w:rPr>
            </w:pPr>
            <w:proofErr w:type="spellStart"/>
            <w:r>
              <w:rPr>
                <w:rFonts w:ascii="Times New Roman" w:hAnsi="Times New Roman"/>
                <w:color w:val="000000" w:themeColor="text1"/>
                <w:sz w:val="24"/>
                <w:szCs w:val="24"/>
              </w:rPr>
              <w:t>Уо</w:t>
            </w:r>
            <w:proofErr w:type="spellEnd"/>
            <w:r>
              <w:rPr>
                <w:rFonts w:ascii="Times New Roman" w:hAnsi="Times New Roman"/>
                <w:color w:val="000000" w:themeColor="text1"/>
                <w:sz w:val="24"/>
                <w:szCs w:val="24"/>
              </w:rPr>
              <w:t xml:space="preserve"> 03.02 применять современную научную профессиональную терминологию;</w:t>
            </w:r>
          </w:p>
          <w:p w14:paraId="32BF1A46" w14:textId="77777777" w:rsidR="007B3C4A" w:rsidRDefault="003B1D61">
            <w:pPr>
              <w:pStyle w:val="affffff2"/>
              <w:jc w:val="both"/>
              <w:rPr>
                <w:rFonts w:ascii="Times New Roman" w:hAnsi="Times New Roman"/>
                <w:color w:val="000000" w:themeColor="text1"/>
                <w:sz w:val="24"/>
                <w:szCs w:val="24"/>
              </w:rPr>
            </w:pPr>
            <w:proofErr w:type="spellStart"/>
            <w:r>
              <w:rPr>
                <w:rFonts w:ascii="Times New Roman" w:hAnsi="Times New Roman"/>
                <w:color w:val="000000" w:themeColor="text1"/>
                <w:sz w:val="24"/>
                <w:szCs w:val="24"/>
              </w:rPr>
              <w:t>Уо</w:t>
            </w:r>
            <w:proofErr w:type="spellEnd"/>
            <w:r>
              <w:rPr>
                <w:rFonts w:ascii="Times New Roman" w:hAnsi="Times New Roman"/>
                <w:color w:val="000000" w:themeColor="text1"/>
                <w:sz w:val="24"/>
                <w:szCs w:val="24"/>
              </w:rPr>
              <w:t xml:space="preserve"> 03.03 определять и выстраивать траектории профессионального </w:t>
            </w:r>
            <w:r>
              <w:rPr>
                <w:rFonts w:ascii="Times New Roman" w:hAnsi="Times New Roman"/>
                <w:color w:val="000000" w:themeColor="text1"/>
                <w:sz w:val="24"/>
                <w:szCs w:val="24"/>
              </w:rPr>
              <w:lastRenderedPageBreak/>
              <w:t xml:space="preserve">развития и самообразования; </w:t>
            </w:r>
          </w:p>
          <w:p w14:paraId="685FC4FF" w14:textId="77777777" w:rsidR="007B3C4A" w:rsidRDefault="003B1D61">
            <w:pPr>
              <w:pStyle w:val="affffff2"/>
              <w:jc w:val="both"/>
              <w:rPr>
                <w:rFonts w:ascii="Times New Roman" w:hAnsi="Times New Roman"/>
                <w:color w:val="000000" w:themeColor="text1"/>
                <w:sz w:val="24"/>
                <w:szCs w:val="24"/>
              </w:rPr>
            </w:pPr>
            <w:proofErr w:type="spellStart"/>
            <w:r>
              <w:rPr>
                <w:rFonts w:ascii="Times New Roman" w:hAnsi="Times New Roman"/>
                <w:color w:val="000000" w:themeColor="text1"/>
                <w:sz w:val="24"/>
                <w:szCs w:val="24"/>
              </w:rPr>
              <w:t>Уо</w:t>
            </w:r>
            <w:proofErr w:type="spellEnd"/>
            <w:r>
              <w:rPr>
                <w:rFonts w:ascii="Times New Roman" w:hAnsi="Times New Roman"/>
                <w:color w:val="000000" w:themeColor="text1"/>
                <w:sz w:val="24"/>
                <w:szCs w:val="24"/>
              </w:rPr>
              <w:t xml:space="preserve"> 03.04 выявлять достоинства и недостатки коммерческой идеи; </w:t>
            </w:r>
          </w:p>
          <w:p w14:paraId="3D15551C" w14:textId="77777777" w:rsidR="007B3C4A" w:rsidRDefault="003B1D61">
            <w:pPr>
              <w:pStyle w:val="affffff2"/>
              <w:jc w:val="both"/>
              <w:rPr>
                <w:rFonts w:ascii="Times New Roman" w:hAnsi="Times New Roman"/>
                <w:color w:val="000000" w:themeColor="text1"/>
                <w:sz w:val="24"/>
                <w:szCs w:val="24"/>
              </w:rPr>
            </w:pPr>
            <w:proofErr w:type="spellStart"/>
            <w:r>
              <w:rPr>
                <w:rFonts w:ascii="Times New Roman" w:hAnsi="Times New Roman"/>
                <w:color w:val="000000" w:themeColor="text1"/>
                <w:sz w:val="24"/>
                <w:szCs w:val="24"/>
              </w:rPr>
              <w:t>Уо</w:t>
            </w:r>
            <w:proofErr w:type="spellEnd"/>
            <w:r>
              <w:rPr>
                <w:rFonts w:ascii="Times New Roman" w:hAnsi="Times New Roman"/>
                <w:color w:val="000000" w:themeColor="text1"/>
                <w:sz w:val="24"/>
                <w:szCs w:val="24"/>
              </w:rPr>
              <w:t xml:space="preserve"> 03.05 презентовать идеи открытия собственного дела в профессиональной деятельности; оформлять бизнес-план;</w:t>
            </w:r>
          </w:p>
          <w:p w14:paraId="766EF147" w14:textId="77777777" w:rsidR="007B3C4A" w:rsidRDefault="003B1D61">
            <w:pPr>
              <w:pStyle w:val="affffff2"/>
              <w:jc w:val="both"/>
              <w:rPr>
                <w:rFonts w:ascii="Times New Roman" w:hAnsi="Times New Roman"/>
                <w:color w:val="000000" w:themeColor="text1"/>
                <w:sz w:val="24"/>
                <w:szCs w:val="24"/>
              </w:rPr>
            </w:pPr>
            <w:proofErr w:type="spellStart"/>
            <w:r>
              <w:rPr>
                <w:rFonts w:ascii="Times New Roman" w:hAnsi="Times New Roman"/>
                <w:color w:val="000000" w:themeColor="text1"/>
                <w:sz w:val="24"/>
                <w:szCs w:val="24"/>
              </w:rPr>
              <w:t>Уо</w:t>
            </w:r>
            <w:proofErr w:type="spellEnd"/>
            <w:r>
              <w:rPr>
                <w:rFonts w:ascii="Times New Roman" w:hAnsi="Times New Roman"/>
                <w:color w:val="000000" w:themeColor="text1"/>
                <w:sz w:val="24"/>
                <w:szCs w:val="24"/>
              </w:rPr>
              <w:t xml:space="preserve"> 03.06 рассчитывать размеры выплат по процентным ставкам кредитования;</w:t>
            </w:r>
          </w:p>
          <w:p w14:paraId="192B3665" w14:textId="77777777" w:rsidR="007B3C4A" w:rsidRDefault="003B1D61">
            <w:pPr>
              <w:pStyle w:val="affffff2"/>
              <w:jc w:val="both"/>
              <w:rPr>
                <w:rFonts w:ascii="Times New Roman" w:hAnsi="Times New Roman"/>
                <w:color w:val="000000" w:themeColor="text1"/>
                <w:sz w:val="24"/>
                <w:szCs w:val="24"/>
              </w:rPr>
            </w:pPr>
            <w:proofErr w:type="spellStart"/>
            <w:r>
              <w:rPr>
                <w:rFonts w:ascii="Times New Roman" w:hAnsi="Times New Roman"/>
                <w:color w:val="000000" w:themeColor="text1"/>
                <w:sz w:val="24"/>
                <w:szCs w:val="24"/>
              </w:rPr>
              <w:t>Уо</w:t>
            </w:r>
            <w:proofErr w:type="spellEnd"/>
            <w:r>
              <w:rPr>
                <w:rFonts w:ascii="Times New Roman" w:hAnsi="Times New Roman"/>
                <w:color w:val="000000" w:themeColor="text1"/>
                <w:sz w:val="24"/>
                <w:szCs w:val="24"/>
              </w:rPr>
              <w:t xml:space="preserve"> 03.07 определять инвестиционную привлекательность коммерческих идей в рамках профессиональной деятельности; </w:t>
            </w:r>
          </w:p>
          <w:p w14:paraId="29D26F13" w14:textId="77777777" w:rsidR="007B3C4A" w:rsidRDefault="003B1D61">
            <w:pPr>
              <w:pStyle w:val="affffff2"/>
              <w:jc w:val="both"/>
              <w:rPr>
                <w:rFonts w:ascii="Times New Roman" w:hAnsi="Times New Roman"/>
                <w:color w:val="000000" w:themeColor="text1"/>
                <w:sz w:val="24"/>
                <w:szCs w:val="24"/>
              </w:rPr>
            </w:pPr>
            <w:proofErr w:type="spellStart"/>
            <w:r>
              <w:rPr>
                <w:rFonts w:ascii="Times New Roman" w:hAnsi="Times New Roman"/>
                <w:color w:val="000000" w:themeColor="text1"/>
                <w:sz w:val="24"/>
                <w:szCs w:val="24"/>
              </w:rPr>
              <w:t>Уо</w:t>
            </w:r>
            <w:proofErr w:type="spellEnd"/>
            <w:r>
              <w:rPr>
                <w:rFonts w:ascii="Times New Roman" w:hAnsi="Times New Roman"/>
                <w:color w:val="000000" w:themeColor="text1"/>
                <w:sz w:val="24"/>
                <w:szCs w:val="24"/>
              </w:rPr>
              <w:t xml:space="preserve"> 03.08 презентовать бизнес-идею; </w:t>
            </w:r>
          </w:p>
          <w:p w14:paraId="08FBF017" w14:textId="77777777" w:rsidR="007B3C4A" w:rsidRDefault="003B1D61">
            <w:pPr>
              <w:suppressAutoHyphens/>
              <w:spacing w:after="0" w:line="240" w:lineRule="auto"/>
              <w:jc w:val="both"/>
              <w:rPr>
                <w:rFonts w:ascii="Times New Roman" w:hAnsi="Times New Roman"/>
                <w:color w:val="000000" w:themeColor="text1"/>
                <w:sz w:val="24"/>
                <w:szCs w:val="24"/>
              </w:rPr>
            </w:pPr>
            <w:proofErr w:type="spellStart"/>
            <w:r>
              <w:rPr>
                <w:rFonts w:ascii="Times New Roman" w:hAnsi="Times New Roman"/>
                <w:color w:val="000000" w:themeColor="text1"/>
                <w:sz w:val="24"/>
                <w:szCs w:val="24"/>
              </w:rPr>
              <w:t>Уо</w:t>
            </w:r>
            <w:proofErr w:type="spellEnd"/>
            <w:r>
              <w:rPr>
                <w:rFonts w:ascii="Times New Roman" w:hAnsi="Times New Roman"/>
                <w:color w:val="000000" w:themeColor="text1"/>
                <w:sz w:val="24"/>
                <w:szCs w:val="24"/>
              </w:rPr>
              <w:t xml:space="preserve"> 03.09 определять источники финансирования</w:t>
            </w:r>
          </w:p>
        </w:tc>
        <w:tc>
          <w:tcPr>
            <w:tcW w:w="4206" w:type="dxa"/>
            <w:noWrap/>
            <w:vAlign w:val="center"/>
          </w:tcPr>
          <w:p w14:paraId="44366112" w14:textId="77777777" w:rsidR="007B3C4A" w:rsidRDefault="003B1D61">
            <w:pPr>
              <w:pStyle w:val="affffff2"/>
              <w:jc w:val="both"/>
              <w:rPr>
                <w:rFonts w:ascii="Times New Roman" w:hAnsi="Times New Roman"/>
                <w:color w:val="000000" w:themeColor="text1"/>
                <w:sz w:val="24"/>
                <w:szCs w:val="24"/>
              </w:rPr>
            </w:pPr>
            <w:proofErr w:type="spellStart"/>
            <w:r>
              <w:rPr>
                <w:rFonts w:ascii="Times New Roman" w:hAnsi="Times New Roman"/>
                <w:color w:val="000000" w:themeColor="text1"/>
                <w:sz w:val="24"/>
                <w:szCs w:val="24"/>
              </w:rPr>
              <w:lastRenderedPageBreak/>
              <w:t>Зо</w:t>
            </w:r>
            <w:proofErr w:type="spellEnd"/>
            <w:r>
              <w:rPr>
                <w:rFonts w:ascii="Times New Roman" w:hAnsi="Times New Roman"/>
                <w:color w:val="000000" w:themeColor="text1"/>
                <w:sz w:val="24"/>
                <w:szCs w:val="24"/>
              </w:rPr>
              <w:t xml:space="preserve"> 03.01 Знания: содержание актуальной нормативно-правовой документации; </w:t>
            </w:r>
          </w:p>
          <w:p w14:paraId="7536CAA6" w14:textId="77777777" w:rsidR="007B3C4A" w:rsidRDefault="003B1D61">
            <w:pPr>
              <w:pStyle w:val="affffff2"/>
              <w:jc w:val="both"/>
              <w:rPr>
                <w:rFonts w:ascii="Times New Roman" w:hAnsi="Times New Roman"/>
                <w:color w:val="000000" w:themeColor="text1"/>
                <w:sz w:val="24"/>
                <w:szCs w:val="24"/>
              </w:rPr>
            </w:pPr>
            <w:proofErr w:type="spellStart"/>
            <w:r>
              <w:rPr>
                <w:rFonts w:ascii="Times New Roman" w:hAnsi="Times New Roman"/>
                <w:color w:val="000000" w:themeColor="text1"/>
                <w:sz w:val="24"/>
                <w:szCs w:val="24"/>
              </w:rPr>
              <w:t>Зо</w:t>
            </w:r>
            <w:proofErr w:type="spellEnd"/>
            <w:r>
              <w:rPr>
                <w:rFonts w:ascii="Times New Roman" w:hAnsi="Times New Roman"/>
                <w:color w:val="000000" w:themeColor="text1"/>
                <w:sz w:val="24"/>
                <w:szCs w:val="24"/>
              </w:rPr>
              <w:t xml:space="preserve"> 03.02 современная научная и профессиональная терминология;</w:t>
            </w:r>
          </w:p>
          <w:p w14:paraId="52093DB6" w14:textId="77777777" w:rsidR="007B3C4A" w:rsidRDefault="003B1D61">
            <w:pPr>
              <w:pStyle w:val="affffff2"/>
              <w:jc w:val="both"/>
              <w:rPr>
                <w:rFonts w:ascii="Times New Roman" w:hAnsi="Times New Roman"/>
                <w:color w:val="000000" w:themeColor="text1"/>
                <w:sz w:val="24"/>
                <w:szCs w:val="24"/>
              </w:rPr>
            </w:pPr>
            <w:proofErr w:type="spellStart"/>
            <w:r>
              <w:rPr>
                <w:rFonts w:ascii="Times New Roman" w:hAnsi="Times New Roman"/>
                <w:color w:val="000000" w:themeColor="text1"/>
                <w:sz w:val="24"/>
                <w:szCs w:val="24"/>
              </w:rPr>
              <w:t>Зо</w:t>
            </w:r>
            <w:proofErr w:type="spellEnd"/>
            <w:r>
              <w:rPr>
                <w:rFonts w:ascii="Times New Roman" w:hAnsi="Times New Roman"/>
                <w:color w:val="000000" w:themeColor="text1"/>
                <w:sz w:val="24"/>
                <w:szCs w:val="24"/>
              </w:rPr>
              <w:t xml:space="preserve"> 03.03 возможные траектории профессионального развития и самообразования;</w:t>
            </w:r>
          </w:p>
          <w:p w14:paraId="47914F40" w14:textId="77777777" w:rsidR="007B3C4A" w:rsidRDefault="003B1D61">
            <w:pPr>
              <w:pStyle w:val="affffff2"/>
              <w:jc w:val="both"/>
              <w:rPr>
                <w:rFonts w:ascii="Times New Roman" w:hAnsi="Times New Roman"/>
                <w:color w:val="000000" w:themeColor="text1"/>
                <w:sz w:val="24"/>
                <w:szCs w:val="24"/>
              </w:rPr>
            </w:pPr>
            <w:proofErr w:type="spellStart"/>
            <w:r>
              <w:rPr>
                <w:rFonts w:ascii="Times New Roman" w:hAnsi="Times New Roman"/>
                <w:color w:val="000000" w:themeColor="text1"/>
                <w:sz w:val="24"/>
                <w:szCs w:val="24"/>
              </w:rPr>
              <w:t>Зо</w:t>
            </w:r>
            <w:proofErr w:type="spellEnd"/>
            <w:r>
              <w:rPr>
                <w:rFonts w:ascii="Times New Roman" w:hAnsi="Times New Roman"/>
                <w:color w:val="000000" w:themeColor="text1"/>
                <w:sz w:val="24"/>
                <w:szCs w:val="24"/>
              </w:rPr>
              <w:t xml:space="preserve"> 03.04 основы </w:t>
            </w:r>
            <w:r>
              <w:rPr>
                <w:rFonts w:ascii="Times New Roman" w:hAnsi="Times New Roman"/>
                <w:color w:val="000000" w:themeColor="text1"/>
                <w:sz w:val="24"/>
                <w:szCs w:val="24"/>
              </w:rPr>
              <w:lastRenderedPageBreak/>
              <w:t>предпринимательской деятельности; основы финансовой грамотности;</w:t>
            </w:r>
          </w:p>
          <w:p w14:paraId="2C9A25D0" w14:textId="77777777" w:rsidR="007B3C4A" w:rsidRDefault="003B1D61">
            <w:pPr>
              <w:pStyle w:val="affffff2"/>
              <w:jc w:val="both"/>
              <w:rPr>
                <w:rFonts w:ascii="Times New Roman" w:hAnsi="Times New Roman"/>
                <w:color w:val="000000" w:themeColor="text1"/>
                <w:sz w:val="24"/>
                <w:szCs w:val="24"/>
              </w:rPr>
            </w:pPr>
            <w:proofErr w:type="spellStart"/>
            <w:r>
              <w:rPr>
                <w:rFonts w:ascii="Times New Roman" w:hAnsi="Times New Roman"/>
                <w:color w:val="000000" w:themeColor="text1"/>
                <w:sz w:val="24"/>
                <w:szCs w:val="24"/>
              </w:rPr>
              <w:t>Зо</w:t>
            </w:r>
            <w:proofErr w:type="spellEnd"/>
            <w:r>
              <w:rPr>
                <w:rFonts w:ascii="Times New Roman" w:hAnsi="Times New Roman"/>
                <w:color w:val="000000" w:themeColor="text1"/>
                <w:sz w:val="24"/>
                <w:szCs w:val="24"/>
              </w:rPr>
              <w:t xml:space="preserve"> 03.05 правила разработки бизнес-планов;</w:t>
            </w:r>
          </w:p>
          <w:p w14:paraId="30A9750E" w14:textId="77777777" w:rsidR="007B3C4A" w:rsidRDefault="003B1D61">
            <w:pPr>
              <w:pStyle w:val="affffff2"/>
              <w:jc w:val="both"/>
              <w:rPr>
                <w:rFonts w:ascii="Times New Roman" w:hAnsi="Times New Roman"/>
                <w:color w:val="000000" w:themeColor="text1"/>
                <w:sz w:val="24"/>
                <w:szCs w:val="24"/>
              </w:rPr>
            </w:pPr>
            <w:proofErr w:type="spellStart"/>
            <w:r>
              <w:rPr>
                <w:rFonts w:ascii="Times New Roman" w:hAnsi="Times New Roman"/>
                <w:color w:val="000000" w:themeColor="text1"/>
                <w:sz w:val="24"/>
                <w:szCs w:val="24"/>
              </w:rPr>
              <w:t>Зо</w:t>
            </w:r>
            <w:proofErr w:type="spellEnd"/>
            <w:r>
              <w:rPr>
                <w:rFonts w:ascii="Times New Roman" w:hAnsi="Times New Roman"/>
                <w:color w:val="000000" w:themeColor="text1"/>
                <w:sz w:val="24"/>
                <w:szCs w:val="24"/>
              </w:rPr>
              <w:t xml:space="preserve"> 03.06 порядок выстраивания презентации; </w:t>
            </w:r>
          </w:p>
          <w:p w14:paraId="6FFC616A" w14:textId="77777777" w:rsidR="007B3C4A" w:rsidRDefault="003B1D61">
            <w:pPr>
              <w:pStyle w:val="affffff2"/>
              <w:jc w:val="both"/>
              <w:rPr>
                <w:rFonts w:ascii="Times New Roman" w:hAnsi="Times New Roman"/>
                <w:color w:val="000000" w:themeColor="text1"/>
                <w:sz w:val="24"/>
                <w:szCs w:val="24"/>
              </w:rPr>
            </w:pPr>
            <w:proofErr w:type="spellStart"/>
            <w:r>
              <w:rPr>
                <w:rFonts w:ascii="Times New Roman" w:hAnsi="Times New Roman"/>
                <w:color w:val="000000" w:themeColor="text1"/>
                <w:sz w:val="24"/>
                <w:szCs w:val="24"/>
              </w:rPr>
              <w:t>Зо</w:t>
            </w:r>
            <w:proofErr w:type="spellEnd"/>
            <w:r>
              <w:rPr>
                <w:rFonts w:ascii="Times New Roman" w:hAnsi="Times New Roman"/>
                <w:color w:val="000000" w:themeColor="text1"/>
                <w:sz w:val="24"/>
                <w:szCs w:val="24"/>
              </w:rPr>
              <w:t xml:space="preserve"> 03.07 кредитные банковские продукты</w:t>
            </w:r>
          </w:p>
          <w:p w14:paraId="40321CB7" w14:textId="77777777" w:rsidR="007B3C4A" w:rsidRDefault="007B3C4A">
            <w:pPr>
              <w:suppressAutoHyphens/>
              <w:spacing w:after="0" w:line="240" w:lineRule="auto"/>
              <w:rPr>
                <w:rFonts w:ascii="Times New Roman" w:hAnsi="Times New Roman"/>
                <w:color w:val="000000" w:themeColor="text1"/>
                <w:sz w:val="24"/>
                <w:szCs w:val="24"/>
              </w:rPr>
            </w:pPr>
          </w:p>
        </w:tc>
      </w:tr>
    </w:tbl>
    <w:p w14:paraId="3A652504" w14:textId="77777777" w:rsidR="007B3C4A" w:rsidRDefault="007B3C4A">
      <w:pPr>
        <w:suppressAutoHyphens/>
        <w:spacing w:after="0" w:line="240" w:lineRule="auto"/>
        <w:rPr>
          <w:rFonts w:ascii="Times New Roman" w:hAnsi="Times New Roman"/>
          <w:color w:val="000000" w:themeColor="text1"/>
          <w:sz w:val="24"/>
          <w:szCs w:val="24"/>
        </w:rPr>
      </w:pPr>
    </w:p>
    <w:p w14:paraId="39323DBF" w14:textId="77777777" w:rsidR="007B3C4A" w:rsidRDefault="007B3C4A">
      <w:pPr>
        <w:suppressAutoHyphens/>
        <w:spacing w:after="0" w:line="240" w:lineRule="auto"/>
        <w:rPr>
          <w:rFonts w:ascii="Times New Roman" w:hAnsi="Times New Roman"/>
          <w:color w:val="000000" w:themeColor="text1"/>
          <w:sz w:val="24"/>
          <w:szCs w:val="24"/>
        </w:rPr>
      </w:pPr>
    </w:p>
    <w:p w14:paraId="5777AC91" w14:textId="77777777" w:rsidR="007B3C4A" w:rsidRDefault="003B1D61">
      <w:pPr>
        <w:pStyle w:val="1"/>
        <w:numPr>
          <w:ilvl w:val="0"/>
          <w:numId w:val="102"/>
        </w:numPr>
        <w:tabs>
          <w:tab w:val="left" w:pos="0"/>
        </w:tabs>
        <w:spacing w:before="0" w:after="0"/>
        <w:ind w:left="0" w:firstLine="0"/>
        <w:jc w:val="center"/>
        <w:rPr>
          <w:rStyle w:val="10"/>
          <w:b/>
          <w:bCs/>
          <w:color w:val="000000" w:themeColor="text1"/>
        </w:rPr>
      </w:pPr>
      <w:r>
        <w:rPr>
          <w:rStyle w:val="10"/>
          <w:b/>
          <w:bCs/>
          <w:color w:val="000000" w:themeColor="text1"/>
        </w:rPr>
        <w:t>СТРУКТУРА И СОДЕРЖАНИЕ УЧЕБНОЙ ДИСЦИПЛИНЫ</w:t>
      </w:r>
    </w:p>
    <w:p w14:paraId="25240AE6" w14:textId="77777777" w:rsidR="007B3C4A" w:rsidRDefault="007B3C4A">
      <w:pPr>
        <w:spacing w:after="0" w:line="240" w:lineRule="auto"/>
        <w:ind w:left="1320"/>
        <w:rPr>
          <w:rFonts w:ascii="Times New Roman" w:hAnsi="Times New Roman"/>
          <w:color w:val="000000" w:themeColor="text1"/>
          <w:sz w:val="24"/>
          <w:szCs w:val="24"/>
        </w:rPr>
      </w:pPr>
    </w:p>
    <w:p w14:paraId="72C2D352" w14:textId="77777777" w:rsidR="007B3C4A" w:rsidRDefault="003B1D61">
      <w:pPr>
        <w:suppressAutoHyphens/>
        <w:spacing w:after="0" w:line="240" w:lineRule="auto"/>
        <w:ind w:firstLine="709"/>
        <w:rPr>
          <w:rFonts w:ascii="Times New Roman" w:hAnsi="Times New Roman"/>
          <w:b/>
          <w:color w:val="000000" w:themeColor="text1"/>
          <w:sz w:val="24"/>
          <w:szCs w:val="24"/>
        </w:rPr>
      </w:pPr>
      <w:r>
        <w:rPr>
          <w:rFonts w:ascii="Times New Roman" w:hAnsi="Times New Roman"/>
          <w:b/>
          <w:color w:val="000000" w:themeColor="text1"/>
          <w:sz w:val="24"/>
          <w:szCs w:val="24"/>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7054"/>
        <w:gridCol w:w="2517"/>
      </w:tblGrid>
      <w:tr w:rsidR="007B3C4A" w14:paraId="36D18D88" w14:textId="77777777">
        <w:trPr>
          <w:trHeight w:val="23"/>
        </w:trPr>
        <w:tc>
          <w:tcPr>
            <w:tcW w:w="3685" w:type="pct"/>
            <w:noWrap/>
            <w:vAlign w:val="center"/>
          </w:tcPr>
          <w:p w14:paraId="3731F2B7" w14:textId="77777777" w:rsidR="007B3C4A" w:rsidRDefault="003B1D61">
            <w:pPr>
              <w:suppressAutoHyphens/>
              <w:spacing w:after="0" w:line="240" w:lineRule="auto"/>
              <w:rPr>
                <w:rFonts w:ascii="Times New Roman" w:hAnsi="Times New Roman"/>
                <w:b/>
                <w:color w:val="000000" w:themeColor="text1"/>
                <w:sz w:val="24"/>
                <w:szCs w:val="24"/>
              </w:rPr>
            </w:pPr>
            <w:r>
              <w:rPr>
                <w:rFonts w:ascii="Times New Roman" w:hAnsi="Times New Roman"/>
                <w:b/>
                <w:color w:val="000000" w:themeColor="text1"/>
                <w:sz w:val="24"/>
                <w:szCs w:val="24"/>
              </w:rPr>
              <w:t>Вид учебной работы</w:t>
            </w:r>
          </w:p>
        </w:tc>
        <w:tc>
          <w:tcPr>
            <w:tcW w:w="1315" w:type="pct"/>
            <w:noWrap/>
            <w:vAlign w:val="center"/>
          </w:tcPr>
          <w:p w14:paraId="12392F20" w14:textId="77777777" w:rsidR="007B3C4A" w:rsidRDefault="003B1D61">
            <w:pPr>
              <w:suppressAutoHyphens/>
              <w:spacing w:after="0" w:line="240" w:lineRule="auto"/>
              <w:rPr>
                <w:rFonts w:ascii="Times New Roman" w:hAnsi="Times New Roman"/>
                <w:b/>
                <w:iCs/>
                <w:color w:val="000000" w:themeColor="text1"/>
                <w:sz w:val="24"/>
                <w:szCs w:val="24"/>
              </w:rPr>
            </w:pPr>
            <w:r>
              <w:rPr>
                <w:rFonts w:ascii="Times New Roman" w:hAnsi="Times New Roman"/>
                <w:b/>
                <w:iCs/>
                <w:color w:val="000000" w:themeColor="text1"/>
                <w:sz w:val="24"/>
                <w:szCs w:val="24"/>
              </w:rPr>
              <w:t>Объем в часах</w:t>
            </w:r>
          </w:p>
        </w:tc>
      </w:tr>
      <w:tr w:rsidR="007B3C4A" w14:paraId="7CA849BC" w14:textId="77777777">
        <w:trPr>
          <w:trHeight w:val="23"/>
        </w:trPr>
        <w:tc>
          <w:tcPr>
            <w:tcW w:w="3685" w:type="pct"/>
            <w:noWrap/>
            <w:vAlign w:val="center"/>
          </w:tcPr>
          <w:p w14:paraId="202F6902" w14:textId="77777777" w:rsidR="007B3C4A" w:rsidRDefault="003B1D61">
            <w:pPr>
              <w:suppressAutoHyphens/>
              <w:spacing w:after="0" w:line="240" w:lineRule="auto"/>
              <w:rPr>
                <w:rFonts w:ascii="Times New Roman" w:hAnsi="Times New Roman"/>
                <w:b/>
                <w:color w:val="000000" w:themeColor="text1"/>
                <w:sz w:val="24"/>
                <w:szCs w:val="24"/>
              </w:rPr>
            </w:pPr>
            <w:r>
              <w:rPr>
                <w:rFonts w:ascii="Times New Roman" w:hAnsi="Times New Roman"/>
                <w:b/>
                <w:color w:val="000000" w:themeColor="text1"/>
                <w:sz w:val="24"/>
                <w:szCs w:val="24"/>
              </w:rPr>
              <w:t>Объем образовательной программы учебной дисциплины</w:t>
            </w:r>
          </w:p>
        </w:tc>
        <w:tc>
          <w:tcPr>
            <w:tcW w:w="1315" w:type="pct"/>
            <w:noWrap/>
            <w:vAlign w:val="center"/>
          </w:tcPr>
          <w:p w14:paraId="55DC39F5" w14:textId="77777777" w:rsidR="007B3C4A" w:rsidRDefault="003B1D61">
            <w:pPr>
              <w:suppressAutoHyphens/>
              <w:spacing w:after="0" w:line="240" w:lineRule="auto"/>
              <w:rPr>
                <w:rFonts w:ascii="Times New Roman" w:hAnsi="Times New Roman"/>
                <w:iCs/>
                <w:color w:val="000000" w:themeColor="text1"/>
                <w:sz w:val="24"/>
                <w:szCs w:val="24"/>
              </w:rPr>
            </w:pPr>
            <w:r>
              <w:rPr>
                <w:rFonts w:ascii="Times New Roman" w:hAnsi="Times New Roman"/>
                <w:iCs/>
                <w:color w:val="000000" w:themeColor="text1"/>
                <w:sz w:val="24"/>
                <w:szCs w:val="24"/>
              </w:rPr>
              <w:t>102</w:t>
            </w:r>
          </w:p>
        </w:tc>
      </w:tr>
      <w:tr w:rsidR="007B3C4A" w14:paraId="1895631B" w14:textId="77777777">
        <w:trPr>
          <w:trHeight w:val="23"/>
        </w:trPr>
        <w:tc>
          <w:tcPr>
            <w:tcW w:w="3685" w:type="pct"/>
            <w:noWrap/>
            <w:vAlign w:val="center"/>
          </w:tcPr>
          <w:p w14:paraId="5F21BA6A" w14:textId="77777777" w:rsidR="007B3C4A" w:rsidRDefault="003B1D61">
            <w:pPr>
              <w:suppressAutoHyphens/>
              <w:spacing w:after="0" w:line="240" w:lineRule="auto"/>
              <w:rPr>
                <w:rFonts w:ascii="Times New Roman" w:hAnsi="Times New Roman"/>
                <w:b/>
                <w:color w:val="000000" w:themeColor="text1"/>
                <w:sz w:val="24"/>
                <w:szCs w:val="24"/>
              </w:rPr>
            </w:pPr>
            <w:r>
              <w:rPr>
                <w:rFonts w:ascii="Times New Roman" w:hAnsi="Times New Roman"/>
                <w:b/>
                <w:color w:val="000000" w:themeColor="text1"/>
                <w:sz w:val="24"/>
                <w:szCs w:val="24"/>
              </w:rPr>
              <w:t>в т.ч. в форме практической подготовки</w:t>
            </w:r>
          </w:p>
        </w:tc>
        <w:tc>
          <w:tcPr>
            <w:tcW w:w="1315" w:type="pct"/>
            <w:noWrap/>
            <w:vAlign w:val="center"/>
          </w:tcPr>
          <w:p w14:paraId="2BF95DEF" w14:textId="77777777" w:rsidR="007B3C4A" w:rsidRDefault="007B3C4A">
            <w:pPr>
              <w:suppressAutoHyphens/>
              <w:spacing w:after="0" w:line="240" w:lineRule="auto"/>
              <w:rPr>
                <w:rFonts w:ascii="Times New Roman" w:hAnsi="Times New Roman"/>
                <w:iCs/>
                <w:color w:val="000000" w:themeColor="text1"/>
                <w:sz w:val="24"/>
                <w:szCs w:val="24"/>
              </w:rPr>
            </w:pPr>
          </w:p>
        </w:tc>
      </w:tr>
      <w:tr w:rsidR="007B3C4A" w14:paraId="649D7583" w14:textId="77777777">
        <w:trPr>
          <w:trHeight w:val="23"/>
        </w:trPr>
        <w:tc>
          <w:tcPr>
            <w:tcW w:w="5000" w:type="pct"/>
            <w:gridSpan w:val="2"/>
            <w:noWrap/>
            <w:vAlign w:val="center"/>
          </w:tcPr>
          <w:p w14:paraId="3607CF03" w14:textId="77777777" w:rsidR="007B3C4A" w:rsidRDefault="003B1D61">
            <w:pPr>
              <w:suppressAutoHyphens/>
              <w:spacing w:after="0" w:line="240" w:lineRule="auto"/>
              <w:rPr>
                <w:rFonts w:ascii="Times New Roman" w:hAnsi="Times New Roman"/>
                <w:iCs/>
                <w:color w:val="000000" w:themeColor="text1"/>
                <w:sz w:val="24"/>
                <w:szCs w:val="24"/>
              </w:rPr>
            </w:pPr>
            <w:r>
              <w:rPr>
                <w:rFonts w:ascii="Times New Roman" w:hAnsi="Times New Roman"/>
                <w:color w:val="000000" w:themeColor="text1"/>
                <w:sz w:val="24"/>
                <w:szCs w:val="24"/>
              </w:rPr>
              <w:t>в т. ч.:</w:t>
            </w:r>
          </w:p>
        </w:tc>
      </w:tr>
      <w:tr w:rsidR="007B3C4A" w14:paraId="27ED1F11" w14:textId="77777777">
        <w:trPr>
          <w:trHeight w:val="23"/>
        </w:trPr>
        <w:tc>
          <w:tcPr>
            <w:tcW w:w="3685" w:type="pct"/>
            <w:noWrap/>
            <w:vAlign w:val="center"/>
          </w:tcPr>
          <w:p w14:paraId="07B2111D" w14:textId="77777777" w:rsidR="007B3C4A" w:rsidRDefault="003B1D61">
            <w:pPr>
              <w:suppressAutoHyphens/>
              <w:spacing w:after="0" w:line="240" w:lineRule="auto"/>
              <w:rPr>
                <w:rFonts w:ascii="Times New Roman" w:hAnsi="Times New Roman"/>
                <w:color w:val="000000" w:themeColor="text1"/>
                <w:sz w:val="24"/>
                <w:szCs w:val="24"/>
              </w:rPr>
            </w:pPr>
            <w:r>
              <w:rPr>
                <w:rFonts w:ascii="Times New Roman" w:hAnsi="Times New Roman"/>
                <w:color w:val="000000" w:themeColor="text1"/>
                <w:sz w:val="24"/>
                <w:szCs w:val="24"/>
              </w:rPr>
              <w:t>теоретическое обучение</w:t>
            </w:r>
          </w:p>
        </w:tc>
        <w:tc>
          <w:tcPr>
            <w:tcW w:w="1315" w:type="pct"/>
            <w:noWrap/>
            <w:vAlign w:val="center"/>
          </w:tcPr>
          <w:p w14:paraId="554735F0" w14:textId="77777777" w:rsidR="007B3C4A" w:rsidRDefault="003B1D61">
            <w:pPr>
              <w:suppressAutoHyphens/>
              <w:spacing w:after="0" w:line="240" w:lineRule="auto"/>
              <w:rPr>
                <w:rFonts w:ascii="Times New Roman" w:hAnsi="Times New Roman"/>
                <w:iCs/>
                <w:color w:val="000000" w:themeColor="text1"/>
                <w:sz w:val="24"/>
                <w:szCs w:val="24"/>
              </w:rPr>
            </w:pPr>
            <w:r>
              <w:rPr>
                <w:rFonts w:ascii="Times New Roman" w:hAnsi="Times New Roman"/>
                <w:iCs/>
                <w:color w:val="000000" w:themeColor="text1"/>
                <w:sz w:val="24"/>
                <w:szCs w:val="24"/>
              </w:rPr>
              <w:t>20</w:t>
            </w:r>
          </w:p>
        </w:tc>
      </w:tr>
      <w:tr w:rsidR="007B3C4A" w14:paraId="41879105" w14:textId="77777777">
        <w:trPr>
          <w:trHeight w:val="23"/>
        </w:trPr>
        <w:tc>
          <w:tcPr>
            <w:tcW w:w="3685" w:type="pct"/>
            <w:noWrap/>
            <w:vAlign w:val="center"/>
          </w:tcPr>
          <w:p w14:paraId="4ECD91B6" w14:textId="77777777" w:rsidR="007B3C4A" w:rsidRDefault="003B1D61">
            <w:pPr>
              <w:suppressAutoHyphens/>
              <w:spacing w:after="0" w:line="240" w:lineRule="auto"/>
              <w:rPr>
                <w:rFonts w:ascii="Times New Roman" w:hAnsi="Times New Roman"/>
                <w:color w:val="000000" w:themeColor="text1"/>
                <w:sz w:val="24"/>
                <w:szCs w:val="24"/>
              </w:rPr>
            </w:pPr>
            <w:r>
              <w:rPr>
                <w:rFonts w:ascii="Times New Roman" w:hAnsi="Times New Roman"/>
                <w:color w:val="000000" w:themeColor="text1"/>
                <w:sz w:val="24"/>
                <w:szCs w:val="24"/>
              </w:rPr>
              <w:t>лабораторные работы</w:t>
            </w:r>
          </w:p>
        </w:tc>
        <w:tc>
          <w:tcPr>
            <w:tcW w:w="1315" w:type="pct"/>
            <w:noWrap/>
            <w:vAlign w:val="center"/>
          </w:tcPr>
          <w:p w14:paraId="3F5BD858" w14:textId="77777777" w:rsidR="007B3C4A" w:rsidRDefault="007B3C4A">
            <w:pPr>
              <w:suppressAutoHyphens/>
              <w:spacing w:after="0" w:line="240" w:lineRule="auto"/>
              <w:rPr>
                <w:rFonts w:ascii="Times New Roman" w:hAnsi="Times New Roman"/>
                <w:iCs/>
                <w:color w:val="000000" w:themeColor="text1"/>
                <w:sz w:val="24"/>
                <w:szCs w:val="24"/>
              </w:rPr>
            </w:pPr>
          </w:p>
        </w:tc>
      </w:tr>
      <w:tr w:rsidR="007B3C4A" w14:paraId="4A5D15CE" w14:textId="77777777">
        <w:trPr>
          <w:trHeight w:val="23"/>
        </w:trPr>
        <w:tc>
          <w:tcPr>
            <w:tcW w:w="3685" w:type="pct"/>
            <w:noWrap/>
            <w:vAlign w:val="center"/>
          </w:tcPr>
          <w:p w14:paraId="08D3399F" w14:textId="77777777" w:rsidR="007B3C4A" w:rsidRDefault="003B1D61">
            <w:pPr>
              <w:suppressAutoHyphens/>
              <w:spacing w:after="0" w:line="240" w:lineRule="auto"/>
              <w:rPr>
                <w:rFonts w:ascii="Times New Roman" w:hAnsi="Times New Roman"/>
                <w:color w:val="000000" w:themeColor="text1"/>
                <w:sz w:val="24"/>
                <w:szCs w:val="24"/>
              </w:rPr>
            </w:pPr>
            <w:r>
              <w:rPr>
                <w:rFonts w:ascii="Times New Roman" w:hAnsi="Times New Roman"/>
                <w:color w:val="000000" w:themeColor="text1"/>
                <w:sz w:val="24"/>
                <w:szCs w:val="24"/>
              </w:rPr>
              <w:t>практические занятия</w:t>
            </w:r>
          </w:p>
        </w:tc>
        <w:tc>
          <w:tcPr>
            <w:tcW w:w="1315" w:type="pct"/>
            <w:noWrap/>
            <w:vAlign w:val="center"/>
          </w:tcPr>
          <w:p w14:paraId="2A564335" w14:textId="77777777" w:rsidR="007B3C4A" w:rsidRDefault="003B1D61">
            <w:pPr>
              <w:suppressAutoHyphens/>
              <w:spacing w:after="0" w:line="240" w:lineRule="auto"/>
              <w:rPr>
                <w:rFonts w:ascii="Times New Roman" w:hAnsi="Times New Roman"/>
                <w:iCs/>
                <w:color w:val="000000" w:themeColor="text1"/>
                <w:sz w:val="24"/>
                <w:szCs w:val="24"/>
              </w:rPr>
            </w:pPr>
            <w:r>
              <w:rPr>
                <w:rFonts w:ascii="Times New Roman" w:hAnsi="Times New Roman"/>
                <w:iCs/>
                <w:color w:val="000000" w:themeColor="text1"/>
                <w:sz w:val="24"/>
                <w:szCs w:val="24"/>
              </w:rPr>
              <w:t>48</w:t>
            </w:r>
          </w:p>
        </w:tc>
      </w:tr>
      <w:tr w:rsidR="007B3C4A" w14:paraId="298644E4" w14:textId="77777777">
        <w:trPr>
          <w:trHeight w:val="23"/>
        </w:trPr>
        <w:tc>
          <w:tcPr>
            <w:tcW w:w="3685" w:type="pct"/>
            <w:noWrap/>
            <w:vAlign w:val="center"/>
          </w:tcPr>
          <w:p w14:paraId="701A5999" w14:textId="77777777" w:rsidR="007B3C4A" w:rsidRDefault="003B1D61">
            <w:pPr>
              <w:suppressAutoHyphens/>
              <w:spacing w:after="0" w:line="240" w:lineRule="auto"/>
              <w:rPr>
                <w:rFonts w:ascii="Times New Roman" w:hAnsi="Times New Roman"/>
                <w:color w:val="000000" w:themeColor="text1"/>
                <w:sz w:val="24"/>
                <w:szCs w:val="24"/>
              </w:rPr>
            </w:pPr>
            <w:r>
              <w:rPr>
                <w:rFonts w:ascii="Times New Roman" w:hAnsi="Times New Roman"/>
                <w:color w:val="000000" w:themeColor="text1"/>
                <w:sz w:val="24"/>
                <w:szCs w:val="24"/>
              </w:rPr>
              <w:t xml:space="preserve">курсовая работа (проект) </w:t>
            </w:r>
          </w:p>
        </w:tc>
        <w:tc>
          <w:tcPr>
            <w:tcW w:w="1315" w:type="pct"/>
            <w:noWrap/>
            <w:vAlign w:val="center"/>
          </w:tcPr>
          <w:p w14:paraId="3DEC33A6" w14:textId="77777777" w:rsidR="007B3C4A" w:rsidRDefault="007B3C4A">
            <w:pPr>
              <w:suppressAutoHyphens/>
              <w:spacing w:after="0" w:line="240" w:lineRule="auto"/>
              <w:rPr>
                <w:rFonts w:ascii="Times New Roman" w:hAnsi="Times New Roman"/>
                <w:iCs/>
                <w:color w:val="000000" w:themeColor="text1"/>
                <w:sz w:val="24"/>
                <w:szCs w:val="24"/>
              </w:rPr>
            </w:pPr>
          </w:p>
        </w:tc>
      </w:tr>
      <w:tr w:rsidR="007B3C4A" w14:paraId="1B181377" w14:textId="77777777">
        <w:trPr>
          <w:trHeight w:val="23"/>
        </w:trPr>
        <w:tc>
          <w:tcPr>
            <w:tcW w:w="3685" w:type="pct"/>
            <w:noWrap/>
            <w:vAlign w:val="center"/>
          </w:tcPr>
          <w:p w14:paraId="1F0DB3A6" w14:textId="77777777" w:rsidR="007B3C4A" w:rsidRDefault="003B1D61">
            <w:pPr>
              <w:suppressAutoHyphens/>
              <w:spacing w:after="0" w:line="240" w:lineRule="auto"/>
              <w:rPr>
                <w:rFonts w:ascii="Times New Roman" w:hAnsi="Times New Roman"/>
                <w:i/>
                <w:color w:val="000000" w:themeColor="text1"/>
                <w:sz w:val="24"/>
                <w:szCs w:val="24"/>
              </w:rPr>
            </w:pPr>
            <w:r>
              <w:rPr>
                <w:rFonts w:ascii="Times New Roman" w:hAnsi="Times New Roman"/>
                <w:i/>
                <w:color w:val="000000" w:themeColor="text1"/>
                <w:sz w:val="24"/>
                <w:szCs w:val="24"/>
              </w:rPr>
              <w:t xml:space="preserve">Самостоятельная работа </w:t>
            </w:r>
          </w:p>
        </w:tc>
        <w:tc>
          <w:tcPr>
            <w:tcW w:w="1315" w:type="pct"/>
            <w:noWrap/>
            <w:vAlign w:val="center"/>
          </w:tcPr>
          <w:p w14:paraId="6BB1B275" w14:textId="77777777" w:rsidR="007B3C4A" w:rsidRDefault="003B1D61">
            <w:pPr>
              <w:suppressAutoHyphens/>
              <w:spacing w:after="0" w:line="240" w:lineRule="auto"/>
              <w:rPr>
                <w:rFonts w:ascii="Times New Roman" w:hAnsi="Times New Roman"/>
                <w:iCs/>
                <w:color w:val="000000" w:themeColor="text1"/>
                <w:sz w:val="24"/>
                <w:szCs w:val="24"/>
              </w:rPr>
            </w:pPr>
            <w:r>
              <w:rPr>
                <w:rFonts w:ascii="Times New Roman" w:hAnsi="Times New Roman"/>
                <w:iCs/>
                <w:color w:val="000000" w:themeColor="text1"/>
                <w:sz w:val="24"/>
                <w:szCs w:val="24"/>
              </w:rPr>
              <w:t>34</w:t>
            </w:r>
          </w:p>
        </w:tc>
      </w:tr>
      <w:tr w:rsidR="007B3C4A" w14:paraId="09B0D05E" w14:textId="77777777">
        <w:trPr>
          <w:trHeight w:val="23"/>
        </w:trPr>
        <w:tc>
          <w:tcPr>
            <w:tcW w:w="3685" w:type="pct"/>
            <w:noWrap/>
            <w:vAlign w:val="center"/>
          </w:tcPr>
          <w:p w14:paraId="05AF7182" w14:textId="77777777" w:rsidR="007B3C4A" w:rsidRDefault="003B1D61">
            <w:pPr>
              <w:suppressAutoHyphens/>
              <w:spacing w:after="0" w:line="240" w:lineRule="auto"/>
              <w:rPr>
                <w:rFonts w:ascii="Times New Roman" w:hAnsi="Times New Roman"/>
                <w:i/>
                <w:color w:val="000000" w:themeColor="text1"/>
                <w:sz w:val="24"/>
                <w:szCs w:val="24"/>
              </w:rPr>
            </w:pPr>
            <w:r>
              <w:rPr>
                <w:rFonts w:ascii="Times New Roman" w:hAnsi="Times New Roman"/>
                <w:b/>
                <w:iCs/>
                <w:color w:val="000000" w:themeColor="text1"/>
                <w:sz w:val="24"/>
                <w:szCs w:val="24"/>
              </w:rPr>
              <w:t>Промежуточная аттестация в форме дифференцированного зачета</w:t>
            </w:r>
          </w:p>
        </w:tc>
        <w:tc>
          <w:tcPr>
            <w:tcW w:w="1315" w:type="pct"/>
            <w:noWrap/>
            <w:vAlign w:val="center"/>
          </w:tcPr>
          <w:p w14:paraId="36A24153" w14:textId="77777777" w:rsidR="007B3C4A" w:rsidRDefault="007B3C4A">
            <w:pPr>
              <w:suppressAutoHyphens/>
              <w:spacing w:after="0" w:line="240" w:lineRule="auto"/>
              <w:rPr>
                <w:rFonts w:ascii="Times New Roman" w:hAnsi="Times New Roman"/>
                <w:iCs/>
                <w:color w:val="000000" w:themeColor="text1"/>
                <w:sz w:val="24"/>
                <w:szCs w:val="24"/>
              </w:rPr>
            </w:pPr>
          </w:p>
        </w:tc>
      </w:tr>
    </w:tbl>
    <w:p w14:paraId="5F365700" w14:textId="77777777" w:rsidR="007B3C4A" w:rsidRDefault="007B3C4A">
      <w:pPr>
        <w:suppressAutoHyphens/>
        <w:spacing w:after="0" w:line="240" w:lineRule="auto"/>
        <w:rPr>
          <w:rFonts w:ascii="Times New Roman" w:hAnsi="Times New Roman"/>
          <w:b/>
          <w:i/>
          <w:color w:val="000000" w:themeColor="text1"/>
          <w:sz w:val="24"/>
          <w:szCs w:val="24"/>
        </w:rPr>
      </w:pPr>
    </w:p>
    <w:p w14:paraId="42B48553" w14:textId="77777777" w:rsidR="007B3C4A" w:rsidRDefault="007B3C4A">
      <w:pPr>
        <w:spacing w:after="0" w:line="240" w:lineRule="auto"/>
        <w:rPr>
          <w:rFonts w:ascii="Times New Roman" w:hAnsi="Times New Roman"/>
          <w:b/>
          <w:i/>
          <w:color w:val="000000" w:themeColor="text1"/>
          <w:sz w:val="24"/>
          <w:szCs w:val="24"/>
        </w:rPr>
        <w:sectPr w:rsidR="007B3C4A">
          <w:footerReference w:type="default" r:id="rId177"/>
          <w:pgSz w:w="11906" w:h="16838"/>
          <w:pgMar w:top="1134" w:right="850" w:bottom="284" w:left="1701" w:header="708" w:footer="708" w:gutter="0"/>
          <w:cols w:space="720"/>
          <w:docGrid w:linePitch="299"/>
        </w:sectPr>
      </w:pPr>
    </w:p>
    <w:p w14:paraId="226B9154" w14:textId="77777777" w:rsidR="007B3C4A" w:rsidRDefault="003B1D61">
      <w:pPr>
        <w:spacing w:after="0" w:line="240" w:lineRule="auto"/>
        <w:ind w:firstLine="709"/>
        <w:rPr>
          <w:rFonts w:ascii="Times New Roman" w:hAnsi="Times New Roman"/>
          <w:b/>
          <w:bCs/>
          <w:color w:val="000000" w:themeColor="text1"/>
          <w:sz w:val="24"/>
          <w:szCs w:val="24"/>
        </w:rPr>
      </w:pPr>
      <w:r>
        <w:rPr>
          <w:rFonts w:ascii="Times New Roman" w:hAnsi="Times New Roman"/>
          <w:b/>
          <w:color w:val="000000" w:themeColor="text1"/>
          <w:sz w:val="24"/>
          <w:szCs w:val="24"/>
        </w:rPr>
        <w:lastRenderedPageBreak/>
        <w:t xml:space="preserve">2.2. Тематический план и содержание учебной дисциплины </w:t>
      </w:r>
    </w:p>
    <w:tbl>
      <w:tblPr>
        <w:tblW w:w="5014"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614"/>
        <w:gridCol w:w="5297"/>
        <w:gridCol w:w="1767"/>
        <w:gridCol w:w="1701"/>
        <w:gridCol w:w="1063"/>
        <w:gridCol w:w="2530"/>
      </w:tblGrid>
      <w:tr w:rsidR="007B3C4A" w14:paraId="3BB22329" w14:textId="77777777">
        <w:trPr>
          <w:trHeight w:val="23"/>
        </w:trPr>
        <w:tc>
          <w:tcPr>
            <w:tcW w:w="873" w:type="pct"/>
            <w:noWrap/>
            <w:vAlign w:val="center"/>
          </w:tcPr>
          <w:p w14:paraId="13B304A2" w14:textId="77777777" w:rsidR="007B3C4A" w:rsidRDefault="003B1D61">
            <w:pPr>
              <w:suppressAutoHyphens/>
              <w:spacing w:after="0" w:line="240" w:lineRule="auto"/>
              <w:jc w:val="center"/>
              <w:rPr>
                <w:rFonts w:ascii="Times New Roman" w:hAnsi="Times New Roman"/>
                <w:b/>
                <w:bCs/>
                <w:color w:val="000000" w:themeColor="text1"/>
                <w:sz w:val="24"/>
                <w:szCs w:val="24"/>
              </w:rPr>
            </w:pPr>
            <w:r>
              <w:rPr>
                <w:rFonts w:ascii="Times New Roman" w:hAnsi="Times New Roman"/>
                <w:b/>
                <w:bCs/>
                <w:color w:val="000000" w:themeColor="text1"/>
                <w:sz w:val="24"/>
                <w:szCs w:val="24"/>
              </w:rPr>
              <w:t>Наименование разделов и тем</w:t>
            </w:r>
          </w:p>
        </w:tc>
        <w:tc>
          <w:tcPr>
            <w:tcW w:w="1769" w:type="pct"/>
            <w:noWrap/>
            <w:vAlign w:val="center"/>
          </w:tcPr>
          <w:p w14:paraId="55C56868" w14:textId="77777777" w:rsidR="007B3C4A" w:rsidRDefault="003B1D61">
            <w:pPr>
              <w:suppressAutoHyphens/>
              <w:spacing w:after="0" w:line="240" w:lineRule="auto"/>
              <w:jc w:val="center"/>
              <w:rPr>
                <w:rFonts w:ascii="Times New Roman" w:hAnsi="Times New Roman"/>
                <w:b/>
                <w:bCs/>
                <w:color w:val="000000" w:themeColor="text1"/>
                <w:sz w:val="24"/>
                <w:szCs w:val="24"/>
              </w:rPr>
            </w:pPr>
            <w:r>
              <w:rPr>
                <w:rFonts w:ascii="Times New Roman" w:hAnsi="Times New Roman"/>
                <w:b/>
                <w:bCs/>
                <w:color w:val="000000" w:themeColor="text1"/>
                <w:sz w:val="24"/>
                <w:szCs w:val="24"/>
              </w:rPr>
              <w:t>Содержание учебного материала и формы организации деятельности обучающихся</w:t>
            </w:r>
          </w:p>
        </w:tc>
        <w:tc>
          <w:tcPr>
            <w:tcW w:w="590" w:type="pct"/>
            <w:noWrap/>
            <w:vAlign w:val="center"/>
          </w:tcPr>
          <w:p w14:paraId="11434868" w14:textId="77777777" w:rsidR="007B3C4A" w:rsidRDefault="003B1D61">
            <w:pPr>
              <w:suppressAutoHyphens/>
              <w:spacing w:after="0" w:line="240" w:lineRule="auto"/>
              <w:jc w:val="center"/>
              <w:rPr>
                <w:rFonts w:ascii="Times New Roman" w:hAnsi="Times New Roman"/>
                <w:b/>
                <w:bCs/>
                <w:color w:val="000000" w:themeColor="text1"/>
                <w:sz w:val="24"/>
                <w:szCs w:val="24"/>
              </w:rPr>
            </w:pPr>
            <w:r>
              <w:rPr>
                <w:rFonts w:ascii="Times New Roman" w:hAnsi="Times New Roman"/>
                <w:b/>
                <w:bCs/>
                <w:color w:val="000000" w:themeColor="text1"/>
                <w:sz w:val="24"/>
                <w:szCs w:val="24"/>
              </w:rPr>
              <w:t xml:space="preserve">Объем, акад. ч / в том числе в форме практической подготовки, </w:t>
            </w:r>
            <w:proofErr w:type="spellStart"/>
            <w:r>
              <w:rPr>
                <w:rFonts w:ascii="Times New Roman" w:hAnsi="Times New Roman"/>
                <w:b/>
                <w:bCs/>
                <w:color w:val="000000" w:themeColor="text1"/>
                <w:sz w:val="24"/>
                <w:szCs w:val="24"/>
              </w:rPr>
              <w:t>акад</w:t>
            </w:r>
            <w:proofErr w:type="spellEnd"/>
            <w:r>
              <w:rPr>
                <w:rFonts w:ascii="Times New Roman" w:hAnsi="Times New Roman"/>
                <w:b/>
                <w:bCs/>
                <w:color w:val="000000" w:themeColor="text1"/>
                <w:sz w:val="24"/>
                <w:szCs w:val="24"/>
              </w:rPr>
              <w:t xml:space="preserve"> ч</w:t>
            </w:r>
          </w:p>
        </w:tc>
        <w:tc>
          <w:tcPr>
            <w:tcW w:w="568" w:type="pct"/>
            <w:noWrap/>
            <w:vAlign w:val="center"/>
          </w:tcPr>
          <w:p w14:paraId="5D3D8377" w14:textId="77777777" w:rsidR="007B3C4A" w:rsidRDefault="003B1D61">
            <w:pPr>
              <w:suppressAutoHyphens/>
              <w:spacing w:after="0" w:line="240" w:lineRule="auto"/>
              <w:jc w:val="center"/>
              <w:rPr>
                <w:rFonts w:ascii="Times New Roman" w:hAnsi="Times New Roman"/>
                <w:b/>
                <w:bCs/>
                <w:color w:val="000000" w:themeColor="text1"/>
                <w:sz w:val="24"/>
                <w:szCs w:val="24"/>
              </w:rPr>
            </w:pPr>
            <w:r>
              <w:rPr>
                <w:rFonts w:ascii="Times New Roman" w:hAnsi="Times New Roman"/>
                <w:b/>
                <w:bCs/>
                <w:color w:val="000000" w:themeColor="text1"/>
                <w:sz w:val="24"/>
                <w:szCs w:val="24"/>
              </w:rPr>
              <w:t>Коды компетенций и личностных результатов, формированию которых способствует элемент программы</w:t>
            </w:r>
          </w:p>
        </w:tc>
        <w:tc>
          <w:tcPr>
            <w:tcW w:w="355" w:type="pct"/>
            <w:noWrap/>
            <w:vAlign w:val="center"/>
          </w:tcPr>
          <w:p w14:paraId="1BE9433A" w14:textId="77777777" w:rsidR="007B3C4A" w:rsidRDefault="003B1D61">
            <w:pPr>
              <w:suppressAutoHyphens/>
              <w:spacing w:after="0" w:line="240" w:lineRule="auto"/>
              <w:jc w:val="center"/>
              <w:rPr>
                <w:rFonts w:ascii="Times New Roman" w:hAnsi="Times New Roman"/>
                <w:b/>
                <w:bCs/>
                <w:color w:val="000000" w:themeColor="text1"/>
                <w:sz w:val="24"/>
                <w:szCs w:val="24"/>
              </w:rPr>
            </w:pPr>
            <w:r>
              <w:rPr>
                <w:rFonts w:ascii="Times New Roman" w:hAnsi="Times New Roman"/>
                <w:b/>
                <w:bCs/>
                <w:color w:val="000000" w:themeColor="text1"/>
                <w:sz w:val="24"/>
                <w:szCs w:val="24"/>
              </w:rPr>
              <w:t>Код ПК, ОК</w:t>
            </w:r>
          </w:p>
        </w:tc>
        <w:tc>
          <w:tcPr>
            <w:tcW w:w="845" w:type="pct"/>
            <w:noWrap/>
            <w:vAlign w:val="center"/>
          </w:tcPr>
          <w:p w14:paraId="5EC4B720" w14:textId="77777777" w:rsidR="007B3C4A" w:rsidRDefault="003B1D61">
            <w:pPr>
              <w:suppressAutoHyphens/>
              <w:spacing w:after="0" w:line="240" w:lineRule="auto"/>
              <w:jc w:val="center"/>
              <w:rPr>
                <w:rFonts w:ascii="Times New Roman" w:hAnsi="Times New Roman"/>
                <w:b/>
                <w:bCs/>
                <w:color w:val="000000" w:themeColor="text1"/>
                <w:sz w:val="24"/>
                <w:szCs w:val="24"/>
              </w:rPr>
            </w:pPr>
            <w:r>
              <w:rPr>
                <w:rFonts w:ascii="Times New Roman" w:hAnsi="Times New Roman"/>
                <w:b/>
                <w:bCs/>
                <w:color w:val="000000" w:themeColor="text1"/>
                <w:sz w:val="24"/>
                <w:szCs w:val="24"/>
              </w:rPr>
              <w:t>Код Н/У/З</w:t>
            </w:r>
          </w:p>
        </w:tc>
      </w:tr>
      <w:tr w:rsidR="007B3C4A" w14:paraId="7E8C4B49" w14:textId="77777777">
        <w:trPr>
          <w:trHeight w:val="23"/>
        </w:trPr>
        <w:tc>
          <w:tcPr>
            <w:tcW w:w="873" w:type="pct"/>
            <w:noWrap/>
          </w:tcPr>
          <w:p w14:paraId="3BFBC23F" w14:textId="77777777" w:rsidR="007B3C4A" w:rsidRDefault="003B1D61">
            <w:pPr>
              <w:spacing w:after="0" w:line="240" w:lineRule="auto"/>
              <w:rPr>
                <w:rFonts w:ascii="Times New Roman" w:hAnsi="Times New Roman"/>
                <w:b/>
                <w:bCs/>
                <w:i/>
                <w:iCs/>
                <w:color w:val="000000" w:themeColor="text1"/>
                <w:sz w:val="24"/>
                <w:szCs w:val="24"/>
              </w:rPr>
            </w:pPr>
            <w:r>
              <w:rPr>
                <w:rFonts w:ascii="Times New Roman" w:hAnsi="Times New Roman"/>
                <w:b/>
                <w:bCs/>
                <w:i/>
                <w:iCs/>
                <w:color w:val="000000" w:themeColor="text1"/>
                <w:sz w:val="24"/>
                <w:szCs w:val="24"/>
              </w:rPr>
              <w:t>1</w:t>
            </w:r>
          </w:p>
        </w:tc>
        <w:tc>
          <w:tcPr>
            <w:tcW w:w="1769" w:type="pct"/>
            <w:noWrap/>
          </w:tcPr>
          <w:p w14:paraId="4457C95F" w14:textId="77777777" w:rsidR="007B3C4A" w:rsidRDefault="003B1D61">
            <w:pPr>
              <w:spacing w:after="0" w:line="240" w:lineRule="auto"/>
              <w:jc w:val="center"/>
              <w:rPr>
                <w:rFonts w:ascii="Times New Roman" w:hAnsi="Times New Roman"/>
                <w:b/>
                <w:bCs/>
                <w:i/>
                <w:iCs/>
                <w:color w:val="000000" w:themeColor="text1"/>
                <w:sz w:val="24"/>
                <w:szCs w:val="24"/>
              </w:rPr>
            </w:pPr>
            <w:r>
              <w:rPr>
                <w:rFonts w:ascii="Times New Roman" w:hAnsi="Times New Roman"/>
                <w:b/>
                <w:bCs/>
                <w:i/>
                <w:iCs/>
                <w:color w:val="000000" w:themeColor="text1"/>
                <w:sz w:val="24"/>
                <w:szCs w:val="24"/>
              </w:rPr>
              <w:t>2</w:t>
            </w:r>
          </w:p>
        </w:tc>
        <w:tc>
          <w:tcPr>
            <w:tcW w:w="590" w:type="pct"/>
            <w:noWrap/>
          </w:tcPr>
          <w:p w14:paraId="76D51D39" w14:textId="77777777" w:rsidR="007B3C4A" w:rsidRDefault="003B1D61">
            <w:pPr>
              <w:spacing w:after="0" w:line="240" w:lineRule="auto"/>
              <w:jc w:val="center"/>
              <w:rPr>
                <w:rFonts w:ascii="Times New Roman" w:hAnsi="Times New Roman"/>
                <w:b/>
                <w:bCs/>
                <w:i/>
                <w:iCs/>
                <w:color w:val="000000" w:themeColor="text1"/>
                <w:sz w:val="24"/>
                <w:szCs w:val="24"/>
              </w:rPr>
            </w:pPr>
            <w:r>
              <w:rPr>
                <w:rFonts w:ascii="Times New Roman" w:hAnsi="Times New Roman"/>
                <w:b/>
                <w:bCs/>
                <w:i/>
                <w:iCs/>
                <w:color w:val="000000" w:themeColor="text1"/>
                <w:sz w:val="24"/>
                <w:szCs w:val="24"/>
              </w:rPr>
              <w:t>3</w:t>
            </w:r>
          </w:p>
        </w:tc>
        <w:tc>
          <w:tcPr>
            <w:tcW w:w="568" w:type="pct"/>
            <w:noWrap/>
          </w:tcPr>
          <w:p w14:paraId="68CEFA22" w14:textId="77777777" w:rsidR="007B3C4A" w:rsidRDefault="003B1D61">
            <w:pPr>
              <w:spacing w:after="0" w:line="240" w:lineRule="auto"/>
              <w:jc w:val="center"/>
              <w:rPr>
                <w:rFonts w:ascii="Times New Roman" w:hAnsi="Times New Roman"/>
                <w:b/>
                <w:bCs/>
                <w:i/>
                <w:iCs/>
                <w:color w:val="000000" w:themeColor="text1"/>
                <w:sz w:val="24"/>
                <w:szCs w:val="24"/>
              </w:rPr>
            </w:pPr>
            <w:r>
              <w:rPr>
                <w:rFonts w:ascii="Times New Roman" w:hAnsi="Times New Roman"/>
                <w:b/>
                <w:bCs/>
                <w:i/>
                <w:iCs/>
                <w:color w:val="000000" w:themeColor="text1"/>
                <w:sz w:val="24"/>
                <w:szCs w:val="24"/>
              </w:rPr>
              <w:t>4</w:t>
            </w:r>
          </w:p>
        </w:tc>
        <w:tc>
          <w:tcPr>
            <w:tcW w:w="355" w:type="pct"/>
            <w:noWrap/>
          </w:tcPr>
          <w:p w14:paraId="675ECFE1" w14:textId="77777777" w:rsidR="007B3C4A" w:rsidRDefault="007B3C4A">
            <w:pPr>
              <w:spacing w:after="0" w:line="240" w:lineRule="auto"/>
              <w:jc w:val="center"/>
              <w:rPr>
                <w:rFonts w:ascii="Times New Roman" w:hAnsi="Times New Roman"/>
                <w:b/>
                <w:bCs/>
                <w:i/>
                <w:iCs/>
                <w:color w:val="000000" w:themeColor="text1"/>
                <w:sz w:val="24"/>
                <w:szCs w:val="24"/>
              </w:rPr>
            </w:pPr>
          </w:p>
        </w:tc>
        <w:tc>
          <w:tcPr>
            <w:tcW w:w="845" w:type="pct"/>
            <w:noWrap/>
          </w:tcPr>
          <w:p w14:paraId="3B59C94C" w14:textId="77777777" w:rsidR="007B3C4A" w:rsidRDefault="007B3C4A">
            <w:pPr>
              <w:spacing w:after="0" w:line="240" w:lineRule="auto"/>
              <w:jc w:val="center"/>
              <w:rPr>
                <w:rFonts w:ascii="Times New Roman" w:hAnsi="Times New Roman"/>
                <w:b/>
                <w:bCs/>
                <w:i/>
                <w:iCs/>
                <w:color w:val="000000" w:themeColor="text1"/>
                <w:sz w:val="24"/>
                <w:szCs w:val="24"/>
              </w:rPr>
            </w:pPr>
          </w:p>
        </w:tc>
      </w:tr>
      <w:tr w:rsidR="007B3C4A" w14:paraId="62D287B3" w14:textId="77777777">
        <w:trPr>
          <w:trHeight w:val="23"/>
        </w:trPr>
        <w:tc>
          <w:tcPr>
            <w:tcW w:w="2642" w:type="pct"/>
            <w:gridSpan w:val="2"/>
            <w:noWrap/>
          </w:tcPr>
          <w:p w14:paraId="67313830" w14:textId="77777777" w:rsidR="007B3C4A" w:rsidRDefault="003B1D61">
            <w:pPr>
              <w:spacing w:after="0" w:line="240" w:lineRule="auto"/>
              <w:rPr>
                <w:rFonts w:ascii="Times New Roman" w:hAnsi="Times New Roman"/>
                <w:bCs/>
                <w:color w:val="000000" w:themeColor="text1"/>
                <w:sz w:val="24"/>
                <w:szCs w:val="24"/>
              </w:rPr>
            </w:pPr>
            <w:r>
              <w:rPr>
                <w:rFonts w:ascii="Times New Roman" w:hAnsi="Times New Roman"/>
                <w:b/>
                <w:color w:val="000000" w:themeColor="text1"/>
                <w:w w:val="95"/>
                <w:sz w:val="24"/>
                <w:szCs w:val="24"/>
              </w:rPr>
              <w:t xml:space="preserve">Раздел1. </w:t>
            </w:r>
            <w:r>
              <w:rPr>
                <w:rStyle w:val="aa"/>
                <w:rFonts w:ascii="Times New Roman" w:hAnsi="Times New Roman"/>
                <w:color w:val="000000" w:themeColor="text1"/>
                <w:sz w:val="24"/>
                <w:szCs w:val="24"/>
              </w:rPr>
              <w:t>Сущность предпринимательства</w:t>
            </w:r>
          </w:p>
        </w:tc>
        <w:tc>
          <w:tcPr>
            <w:tcW w:w="590" w:type="pct"/>
            <w:noWrap/>
            <w:vAlign w:val="center"/>
          </w:tcPr>
          <w:p w14:paraId="66456F43" w14:textId="77777777" w:rsidR="007B3C4A" w:rsidRDefault="003B1D61">
            <w:pPr>
              <w:suppressAutoHyphens/>
              <w:spacing w:after="0" w:line="240" w:lineRule="auto"/>
              <w:jc w:val="center"/>
              <w:rPr>
                <w:rFonts w:ascii="Times New Roman" w:hAnsi="Times New Roman"/>
                <w:b/>
                <w:iCs/>
                <w:color w:val="000000" w:themeColor="text1"/>
                <w:sz w:val="24"/>
                <w:szCs w:val="24"/>
              </w:rPr>
            </w:pPr>
            <w:r>
              <w:rPr>
                <w:rFonts w:ascii="Times New Roman" w:hAnsi="Times New Roman"/>
                <w:b/>
                <w:iCs/>
                <w:color w:val="000000" w:themeColor="text1"/>
                <w:sz w:val="24"/>
                <w:szCs w:val="24"/>
              </w:rPr>
              <w:t>8</w:t>
            </w:r>
          </w:p>
        </w:tc>
        <w:tc>
          <w:tcPr>
            <w:tcW w:w="568" w:type="pct"/>
            <w:noWrap/>
            <w:vAlign w:val="center"/>
          </w:tcPr>
          <w:p w14:paraId="10CA57C7" w14:textId="77777777" w:rsidR="007B3C4A" w:rsidRDefault="007B3C4A">
            <w:pPr>
              <w:spacing w:after="0" w:line="240" w:lineRule="auto"/>
              <w:jc w:val="center"/>
              <w:rPr>
                <w:rFonts w:ascii="Times New Roman" w:hAnsi="Times New Roman"/>
                <w:color w:val="000000" w:themeColor="text1"/>
                <w:sz w:val="24"/>
                <w:szCs w:val="24"/>
                <w:lang w:eastAsia="en-US"/>
              </w:rPr>
            </w:pPr>
          </w:p>
        </w:tc>
        <w:tc>
          <w:tcPr>
            <w:tcW w:w="355" w:type="pct"/>
            <w:noWrap/>
            <w:vAlign w:val="center"/>
          </w:tcPr>
          <w:p w14:paraId="3D961920" w14:textId="77777777" w:rsidR="007B3C4A" w:rsidRDefault="007B3C4A">
            <w:pPr>
              <w:spacing w:after="0" w:line="240" w:lineRule="auto"/>
              <w:jc w:val="center"/>
              <w:rPr>
                <w:rFonts w:ascii="Times New Roman" w:hAnsi="Times New Roman"/>
                <w:bCs/>
                <w:iCs/>
                <w:color w:val="000000" w:themeColor="text1"/>
                <w:sz w:val="24"/>
                <w:szCs w:val="24"/>
              </w:rPr>
            </w:pPr>
          </w:p>
        </w:tc>
        <w:tc>
          <w:tcPr>
            <w:tcW w:w="845" w:type="pct"/>
            <w:noWrap/>
            <w:vAlign w:val="center"/>
          </w:tcPr>
          <w:p w14:paraId="424EC46E" w14:textId="77777777" w:rsidR="007B3C4A" w:rsidRDefault="007B3C4A">
            <w:pPr>
              <w:suppressAutoHyphens/>
              <w:spacing w:after="0" w:line="240" w:lineRule="auto"/>
              <w:jc w:val="center"/>
              <w:rPr>
                <w:rFonts w:ascii="Times New Roman" w:hAnsi="Times New Roman"/>
                <w:bCs/>
                <w:iCs/>
                <w:color w:val="000000" w:themeColor="text1"/>
                <w:sz w:val="24"/>
                <w:szCs w:val="24"/>
              </w:rPr>
            </w:pPr>
          </w:p>
        </w:tc>
      </w:tr>
      <w:tr w:rsidR="007B3C4A" w14:paraId="311751C4" w14:textId="77777777">
        <w:trPr>
          <w:trHeight w:val="23"/>
        </w:trPr>
        <w:tc>
          <w:tcPr>
            <w:tcW w:w="873" w:type="pct"/>
            <w:vMerge w:val="restart"/>
            <w:noWrap/>
          </w:tcPr>
          <w:p w14:paraId="41ACD2C4" w14:textId="77777777" w:rsidR="007B3C4A" w:rsidRDefault="003B1D61">
            <w:pPr>
              <w:widowControl w:val="0"/>
              <w:autoSpaceDE w:val="0"/>
              <w:autoSpaceDN w:val="0"/>
              <w:spacing w:after="0" w:line="240" w:lineRule="auto"/>
              <w:rPr>
                <w:rFonts w:ascii="Times New Roman" w:hAnsi="Times New Roman"/>
                <w:b/>
                <w:color w:val="000000" w:themeColor="text1"/>
                <w:w w:val="95"/>
                <w:sz w:val="24"/>
                <w:szCs w:val="24"/>
              </w:rPr>
            </w:pPr>
            <w:r>
              <w:rPr>
                <w:rFonts w:ascii="Times New Roman" w:hAnsi="Times New Roman"/>
                <w:b/>
                <w:color w:val="000000" w:themeColor="text1"/>
                <w:w w:val="95"/>
                <w:sz w:val="24"/>
                <w:szCs w:val="24"/>
              </w:rPr>
              <w:t>Тема 1.1.</w:t>
            </w:r>
          </w:p>
          <w:p w14:paraId="1E1E82E5" w14:textId="77777777" w:rsidR="007B3C4A" w:rsidRDefault="007B3C4A">
            <w:pPr>
              <w:widowControl w:val="0"/>
              <w:autoSpaceDE w:val="0"/>
              <w:autoSpaceDN w:val="0"/>
              <w:spacing w:after="0" w:line="240" w:lineRule="auto"/>
              <w:rPr>
                <w:rFonts w:ascii="Times New Roman" w:hAnsi="Times New Roman"/>
                <w:b/>
                <w:bCs/>
                <w:color w:val="000000" w:themeColor="text1"/>
                <w:sz w:val="24"/>
                <w:szCs w:val="24"/>
              </w:rPr>
            </w:pPr>
          </w:p>
        </w:tc>
        <w:tc>
          <w:tcPr>
            <w:tcW w:w="1769" w:type="pct"/>
            <w:noWrap/>
          </w:tcPr>
          <w:p w14:paraId="13904EEE" w14:textId="77777777" w:rsidR="007B3C4A" w:rsidRDefault="003B1D61">
            <w:pPr>
              <w:spacing w:after="0" w:line="240" w:lineRule="auto"/>
              <w:rPr>
                <w:rFonts w:ascii="Times New Roman" w:hAnsi="Times New Roman"/>
                <w:color w:val="000000" w:themeColor="text1"/>
                <w:sz w:val="24"/>
                <w:szCs w:val="24"/>
              </w:rPr>
            </w:pPr>
            <w:r>
              <w:rPr>
                <w:rStyle w:val="aa"/>
                <w:rFonts w:ascii="Times New Roman" w:hAnsi="Times New Roman"/>
                <w:b w:val="0"/>
                <w:color w:val="000000" w:themeColor="text1"/>
                <w:sz w:val="24"/>
                <w:szCs w:val="24"/>
              </w:rPr>
              <w:t>Понятие и функции предпринимательства. Классификация и виды предпринимательской деятельности.</w:t>
            </w:r>
          </w:p>
        </w:tc>
        <w:tc>
          <w:tcPr>
            <w:tcW w:w="590" w:type="pct"/>
            <w:noWrap/>
            <w:vAlign w:val="center"/>
          </w:tcPr>
          <w:p w14:paraId="2230BBBB" w14:textId="77777777" w:rsidR="007B3C4A" w:rsidRDefault="003B1D61">
            <w:pPr>
              <w:suppressAutoHyphens/>
              <w:spacing w:after="0" w:line="240" w:lineRule="auto"/>
              <w:jc w:val="center"/>
              <w:rPr>
                <w:rFonts w:ascii="Times New Roman" w:hAnsi="Times New Roman"/>
                <w:iCs/>
                <w:color w:val="000000" w:themeColor="text1"/>
                <w:sz w:val="24"/>
                <w:szCs w:val="24"/>
              </w:rPr>
            </w:pPr>
            <w:r>
              <w:rPr>
                <w:rFonts w:ascii="Times New Roman" w:hAnsi="Times New Roman"/>
                <w:iCs/>
                <w:color w:val="000000" w:themeColor="text1"/>
                <w:sz w:val="24"/>
                <w:szCs w:val="24"/>
              </w:rPr>
              <w:t>2</w:t>
            </w:r>
          </w:p>
        </w:tc>
        <w:tc>
          <w:tcPr>
            <w:tcW w:w="568" w:type="pct"/>
            <w:vMerge w:val="restart"/>
            <w:noWrap/>
            <w:vAlign w:val="center"/>
          </w:tcPr>
          <w:p w14:paraId="429EC269" w14:textId="77777777" w:rsidR="007B3C4A" w:rsidRDefault="003B1D61">
            <w:pPr>
              <w:spacing w:after="0" w:line="240" w:lineRule="auto"/>
              <w:jc w:val="center"/>
              <w:rPr>
                <w:rFonts w:ascii="Times New Roman" w:hAnsi="Times New Roman"/>
                <w:b/>
                <w:i/>
                <w:color w:val="000000" w:themeColor="text1"/>
                <w:sz w:val="24"/>
                <w:szCs w:val="24"/>
              </w:rPr>
            </w:pPr>
            <w:r>
              <w:rPr>
                <w:rFonts w:ascii="Times New Roman" w:hAnsi="Times New Roman"/>
                <w:color w:val="000000" w:themeColor="text1"/>
                <w:sz w:val="24"/>
                <w:szCs w:val="24"/>
              </w:rPr>
              <w:t>ЛР 1, 13,14,16,17</w:t>
            </w:r>
          </w:p>
        </w:tc>
        <w:tc>
          <w:tcPr>
            <w:tcW w:w="355" w:type="pct"/>
            <w:vMerge w:val="restart"/>
            <w:noWrap/>
            <w:vAlign w:val="center"/>
          </w:tcPr>
          <w:p w14:paraId="5F9508F0" w14:textId="77777777" w:rsidR="007B3C4A" w:rsidRDefault="003B1D61">
            <w:pPr>
              <w:spacing w:after="0" w:line="240" w:lineRule="auto"/>
              <w:jc w:val="center"/>
              <w:rPr>
                <w:rFonts w:ascii="Times New Roman" w:hAnsi="Times New Roman"/>
                <w:color w:val="000000" w:themeColor="text1"/>
                <w:sz w:val="24"/>
                <w:szCs w:val="24"/>
              </w:rPr>
            </w:pPr>
            <w:r>
              <w:rPr>
                <w:rFonts w:ascii="Times New Roman" w:hAnsi="Times New Roman"/>
                <w:color w:val="000000" w:themeColor="text1"/>
                <w:sz w:val="24"/>
                <w:szCs w:val="24"/>
              </w:rPr>
              <w:t>ОК 01</w:t>
            </w:r>
          </w:p>
          <w:p w14:paraId="7384D45F" w14:textId="77777777" w:rsidR="007B3C4A" w:rsidRDefault="003B1D61">
            <w:pPr>
              <w:spacing w:after="0" w:line="240" w:lineRule="auto"/>
              <w:jc w:val="center"/>
              <w:rPr>
                <w:rFonts w:ascii="Times New Roman" w:hAnsi="Times New Roman"/>
                <w:b/>
                <w:i/>
                <w:color w:val="000000" w:themeColor="text1"/>
                <w:sz w:val="24"/>
                <w:szCs w:val="24"/>
              </w:rPr>
            </w:pPr>
            <w:r>
              <w:rPr>
                <w:rFonts w:ascii="Times New Roman" w:hAnsi="Times New Roman"/>
                <w:color w:val="000000" w:themeColor="text1"/>
                <w:sz w:val="24"/>
                <w:szCs w:val="24"/>
              </w:rPr>
              <w:t>ОК 03</w:t>
            </w:r>
          </w:p>
        </w:tc>
        <w:tc>
          <w:tcPr>
            <w:tcW w:w="845" w:type="pct"/>
            <w:vMerge w:val="restart"/>
            <w:noWrap/>
            <w:vAlign w:val="center"/>
          </w:tcPr>
          <w:p w14:paraId="49D44403" w14:textId="77777777" w:rsidR="007B3C4A" w:rsidRDefault="003B1D61">
            <w:pPr>
              <w:suppressAutoHyphens/>
              <w:spacing w:after="0" w:line="240" w:lineRule="auto"/>
              <w:jc w:val="center"/>
              <w:rPr>
                <w:rFonts w:ascii="Times New Roman" w:hAnsi="Times New Roman"/>
                <w:bCs/>
                <w:iCs/>
                <w:color w:val="000000" w:themeColor="text1"/>
                <w:sz w:val="24"/>
                <w:szCs w:val="24"/>
              </w:rPr>
            </w:pP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01.01,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01.02</w:t>
            </w:r>
          </w:p>
          <w:p w14:paraId="6F41F889" w14:textId="77777777" w:rsidR="007B3C4A" w:rsidRDefault="003B1D61">
            <w:pPr>
              <w:suppressAutoHyphens/>
              <w:spacing w:after="0" w:line="240" w:lineRule="auto"/>
              <w:jc w:val="center"/>
              <w:rPr>
                <w:rFonts w:ascii="Times New Roman" w:hAnsi="Times New Roman"/>
                <w:bCs/>
                <w:iCs/>
                <w:color w:val="000000" w:themeColor="text1"/>
                <w:sz w:val="24"/>
                <w:szCs w:val="24"/>
              </w:rPr>
            </w:pP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01.03,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01.04</w:t>
            </w:r>
          </w:p>
          <w:p w14:paraId="50E88A9E" w14:textId="77777777" w:rsidR="007B3C4A" w:rsidRDefault="003B1D61">
            <w:pPr>
              <w:suppressAutoHyphens/>
              <w:spacing w:after="0" w:line="240" w:lineRule="auto"/>
              <w:jc w:val="center"/>
              <w:rPr>
                <w:rFonts w:ascii="Times New Roman" w:hAnsi="Times New Roman"/>
                <w:bCs/>
                <w:iCs/>
                <w:color w:val="000000" w:themeColor="text1"/>
                <w:sz w:val="24"/>
                <w:szCs w:val="24"/>
              </w:rPr>
            </w:pP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01.05,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01.06</w:t>
            </w:r>
          </w:p>
          <w:p w14:paraId="041AAA24" w14:textId="77777777" w:rsidR="007B3C4A" w:rsidRDefault="003B1D61">
            <w:pPr>
              <w:suppressAutoHyphens/>
              <w:spacing w:after="0" w:line="240" w:lineRule="auto"/>
              <w:jc w:val="center"/>
              <w:rPr>
                <w:rFonts w:ascii="Times New Roman" w:hAnsi="Times New Roman"/>
                <w:bCs/>
                <w:iCs/>
                <w:color w:val="000000" w:themeColor="text1"/>
                <w:sz w:val="24"/>
                <w:szCs w:val="24"/>
              </w:rPr>
            </w:pP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01.07,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01.08</w:t>
            </w:r>
          </w:p>
          <w:p w14:paraId="0DFDD949" w14:textId="77777777" w:rsidR="007B3C4A" w:rsidRDefault="003B1D61">
            <w:pPr>
              <w:suppressAutoHyphens/>
              <w:spacing w:after="0" w:line="240" w:lineRule="auto"/>
              <w:jc w:val="center"/>
              <w:rPr>
                <w:rFonts w:ascii="Times New Roman" w:hAnsi="Times New Roman"/>
                <w:bCs/>
                <w:iCs/>
                <w:color w:val="000000" w:themeColor="text1"/>
                <w:sz w:val="24"/>
                <w:szCs w:val="24"/>
              </w:rPr>
            </w:pP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01.09,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01.01</w:t>
            </w:r>
          </w:p>
          <w:p w14:paraId="5E856D74" w14:textId="77777777" w:rsidR="007B3C4A" w:rsidRDefault="003B1D61">
            <w:pPr>
              <w:suppressAutoHyphens/>
              <w:spacing w:after="0" w:line="240" w:lineRule="auto"/>
              <w:jc w:val="center"/>
              <w:rPr>
                <w:rFonts w:ascii="Times New Roman" w:hAnsi="Times New Roman"/>
                <w:bCs/>
                <w:iCs/>
                <w:color w:val="000000" w:themeColor="text1"/>
                <w:sz w:val="24"/>
                <w:szCs w:val="24"/>
              </w:rPr>
            </w:pP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01.02,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01.03</w:t>
            </w:r>
          </w:p>
          <w:p w14:paraId="3FC4F43A" w14:textId="77777777" w:rsidR="007B3C4A" w:rsidRDefault="003B1D61">
            <w:pPr>
              <w:suppressAutoHyphens/>
              <w:spacing w:after="0" w:line="240" w:lineRule="auto"/>
              <w:jc w:val="center"/>
              <w:rPr>
                <w:rFonts w:ascii="Times New Roman" w:hAnsi="Times New Roman"/>
                <w:bCs/>
                <w:iCs/>
                <w:color w:val="000000" w:themeColor="text1"/>
                <w:sz w:val="24"/>
                <w:szCs w:val="24"/>
              </w:rPr>
            </w:pP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01.04,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01.05</w:t>
            </w:r>
          </w:p>
          <w:p w14:paraId="01DA1CEE" w14:textId="77777777" w:rsidR="007B3C4A" w:rsidRDefault="003B1D61">
            <w:pPr>
              <w:suppressAutoHyphens/>
              <w:spacing w:after="0" w:line="240" w:lineRule="auto"/>
              <w:jc w:val="center"/>
              <w:rPr>
                <w:rFonts w:ascii="Times New Roman" w:hAnsi="Times New Roman"/>
                <w:bCs/>
                <w:iCs/>
                <w:color w:val="000000" w:themeColor="text1"/>
                <w:sz w:val="24"/>
                <w:szCs w:val="24"/>
              </w:rPr>
            </w:pP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01.06,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03.01 </w:t>
            </w:r>
          </w:p>
          <w:p w14:paraId="2794915B" w14:textId="77777777" w:rsidR="007B3C4A" w:rsidRDefault="003B1D61">
            <w:pPr>
              <w:suppressAutoHyphens/>
              <w:spacing w:after="0" w:line="240" w:lineRule="auto"/>
              <w:jc w:val="center"/>
              <w:rPr>
                <w:rFonts w:ascii="Times New Roman" w:hAnsi="Times New Roman"/>
                <w:bCs/>
                <w:iCs/>
                <w:color w:val="000000" w:themeColor="text1"/>
                <w:sz w:val="24"/>
                <w:szCs w:val="24"/>
              </w:rPr>
            </w:pP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03.02,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03.03 </w:t>
            </w:r>
          </w:p>
          <w:p w14:paraId="09992110" w14:textId="77777777" w:rsidR="007B3C4A" w:rsidRDefault="003B1D61">
            <w:pPr>
              <w:suppressAutoHyphens/>
              <w:spacing w:after="0" w:line="240" w:lineRule="auto"/>
              <w:jc w:val="center"/>
              <w:rPr>
                <w:rFonts w:ascii="Times New Roman" w:hAnsi="Times New Roman"/>
                <w:bCs/>
                <w:iCs/>
                <w:color w:val="000000" w:themeColor="text1"/>
                <w:sz w:val="24"/>
                <w:szCs w:val="24"/>
              </w:rPr>
            </w:pP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03.04,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03.05 </w:t>
            </w:r>
          </w:p>
          <w:p w14:paraId="5296147D" w14:textId="77777777" w:rsidR="007B3C4A" w:rsidRDefault="003B1D61">
            <w:pPr>
              <w:suppressAutoHyphens/>
              <w:spacing w:after="0" w:line="240" w:lineRule="auto"/>
              <w:jc w:val="center"/>
              <w:rPr>
                <w:rFonts w:ascii="Times New Roman" w:hAnsi="Times New Roman"/>
                <w:bCs/>
                <w:iCs/>
                <w:color w:val="000000" w:themeColor="text1"/>
                <w:sz w:val="24"/>
                <w:szCs w:val="24"/>
              </w:rPr>
            </w:pP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03.06,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03.07 </w:t>
            </w:r>
          </w:p>
          <w:p w14:paraId="629CE9A8" w14:textId="77777777" w:rsidR="007B3C4A" w:rsidRDefault="003B1D61">
            <w:pPr>
              <w:suppressAutoHyphens/>
              <w:spacing w:after="0" w:line="240" w:lineRule="auto"/>
              <w:jc w:val="center"/>
              <w:rPr>
                <w:rFonts w:ascii="Times New Roman" w:hAnsi="Times New Roman"/>
                <w:bCs/>
                <w:iCs/>
                <w:color w:val="000000" w:themeColor="text1"/>
                <w:sz w:val="24"/>
                <w:szCs w:val="24"/>
              </w:rPr>
            </w:pP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03.08,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03.09</w:t>
            </w:r>
          </w:p>
          <w:p w14:paraId="38BCC19A" w14:textId="77777777" w:rsidR="007B3C4A" w:rsidRDefault="003B1D61">
            <w:pPr>
              <w:suppressAutoHyphens/>
              <w:spacing w:after="0" w:line="240" w:lineRule="auto"/>
              <w:jc w:val="center"/>
              <w:rPr>
                <w:rFonts w:ascii="Times New Roman" w:hAnsi="Times New Roman"/>
                <w:bCs/>
                <w:iCs/>
                <w:color w:val="000000" w:themeColor="text1"/>
                <w:sz w:val="24"/>
                <w:szCs w:val="24"/>
              </w:rPr>
            </w:pP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03.01,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03.02 </w:t>
            </w:r>
          </w:p>
          <w:p w14:paraId="3C5BF62E" w14:textId="77777777" w:rsidR="007B3C4A" w:rsidRDefault="003B1D61">
            <w:pPr>
              <w:suppressAutoHyphens/>
              <w:spacing w:after="0" w:line="240" w:lineRule="auto"/>
              <w:jc w:val="center"/>
              <w:rPr>
                <w:rFonts w:ascii="Times New Roman" w:hAnsi="Times New Roman"/>
                <w:bCs/>
                <w:iCs/>
                <w:color w:val="000000" w:themeColor="text1"/>
                <w:sz w:val="24"/>
                <w:szCs w:val="24"/>
              </w:rPr>
            </w:pP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03.03,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03.04 </w:t>
            </w:r>
          </w:p>
          <w:p w14:paraId="2F001642" w14:textId="77777777" w:rsidR="007B3C4A" w:rsidRDefault="003B1D61">
            <w:pPr>
              <w:suppressAutoHyphens/>
              <w:spacing w:after="0" w:line="240" w:lineRule="auto"/>
              <w:jc w:val="center"/>
              <w:rPr>
                <w:rFonts w:ascii="Times New Roman" w:hAnsi="Times New Roman"/>
                <w:bCs/>
                <w:iCs/>
                <w:color w:val="000000" w:themeColor="text1"/>
                <w:sz w:val="24"/>
                <w:szCs w:val="24"/>
              </w:rPr>
            </w:pP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03.05 ,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03.06 </w:t>
            </w:r>
          </w:p>
          <w:p w14:paraId="3162A9C2" w14:textId="77777777" w:rsidR="007B3C4A" w:rsidRDefault="003B1D61">
            <w:pPr>
              <w:suppressAutoHyphens/>
              <w:spacing w:after="0" w:line="240" w:lineRule="auto"/>
              <w:jc w:val="center"/>
              <w:rPr>
                <w:rFonts w:ascii="Times New Roman" w:hAnsi="Times New Roman"/>
                <w:bCs/>
                <w:iCs/>
                <w:color w:val="000000" w:themeColor="text1"/>
                <w:sz w:val="24"/>
                <w:szCs w:val="24"/>
              </w:rPr>
            </w:pP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03.07</w:t>
            </w:r>
          </w:p>
        </w:tc>
      </w:tr>
      <w:tr w:rsidR="007B3C4A" w14:paraId="7D688611" w14:textId="77777777">
        <w:trPr>
          <w:trHeight w:val="23"/>
        </w:trPr>
        <w:tc>
          <w:tcPr>
            <w:tcW w:w="873" w:type="pct"/>
            <w:vMerge/>
            <w:noWrap/>
          </w:tcPr>
          <w:p w14:paraId="66A8A152" w14:textId="77777777" w:rsidR="007B3C4A" w:rsidRDefault="007B3C4A">
            <w:pPr>
              <w:spacing w:after="0" w:line="240" w:lineRule="auto"/>
              <w:rPr>
                <w:rFonts w:ascii="Times New Roman" w:hAnsi="Times New Roman"/>
                <w:b/>
                <w:bCs/>
                <w:i/>
                <w:color w:val="000000" w:themeColor="text1"/>
                <w:sz w:val="24"/>
                <w:szCs w:val="24"/>
              </w:rPr>
            </w:pPr>
          </w:p>
        </w:tc>
        <w:tc>
          <w:tcPr>
            <w:tcW w:w="1769" w:type="pct"/>
            <w:noWrap/>
          </w:tcPr>
          <w:p w14:paraId="6E41ADD0" w14:textId="77777777" w:rsidR="007B3C4A" w:rsidRDefault="003B1D61">
            <w:pPr>
              <w:spacing w:after="0" w:line="240" w:lineRule="auto"/>
              <w:rPr>
                <w:rFonts w:ascii="Times New Roman" w:hAnsi="Times New Roman"/>
                <w:color w:val="000000" w:themeColor="text1"/>
                <w:sz w:val="24"/>
                <w:szCs w:val="24"/>
                <w:lang w:eastAsia="en-US"/>
              </w:rPr>
            </w:pPr>
            <w:r>
              <w:rPr>
                <w:rStyle w:val="aa"/>
                <w:rFonts w:ascii="Times New Roman" w:hAnsi="Times New Roman"/>
                <w:b w:val="0"/>
                <w:color w:val="000000" w:themeColor="text1"/>
                <w:sz w:val="24"/>
                <w:szCs w:val="24"/>
              </w:rPr>
              <w:t>Практические занятия</w:t>
            </w:r>
          </w:p>
        </w:tc>
        <w:tc>
          <w:tcPr>
            <w:tcW w:w="590" w:type="pct"/>
            <w:noWrap/>
            <w:vAlign w:val="center"/>
          </w:tcPr>
          <w:p w14:paraId="68B5FB66" w14:textId="77777777" w:rsidR="007B3C4A" w:rsidRDefault="003B1D61">
            <w:pPr>
              <w:suppressAutoHyphens/>
              <w:spacing w:after="0" w:line="240" w:lineRule="auto"/>
              <w:jc w:val="center"/>
              <w:rPr>
                <w:rFonts w:ascii="Times New Roman" w:hAnsi="Times New Roman"/>
                <w:iCs/>
                <w:color w:val="000000" w:themeColor="text1"/>
                <w:sz w:val="24"/>
                <w:szCs w:val="24"/>
              </w:rPr>
            </w:pPr>
            <w:r>
              <w:rPr>
                <w:rFonts w:ascii="Times New Roman" w:hAnsi="Times New Roman"/>
                <w:iCs/>
                <w:color w:val="000000" w:themeColor="text1"/>
                <w:sz w:val="24"/>
                <w:szCs w:val="24"/>
              </w:rPr>
              <w:t>4</w:t>
            </w:r>
          </w:p>
        </w:tc>
        <w:tc>
          <w:tcPr>
            <w:tcW w:w="568" w:type="pct"/>
            <w:vMerge/>
            <w:noWrap/>
            <w:vAlign w:val="center"/>
          </w:tcPr>
          <w:p w14:paraId="287A5531" w14:textId="77777777" w:rsidR="007B3C4A" w:rsidRDefault="007B3C4A">
            <w:pPr>
              <w:spacing w:after="0" w:line="240" w:lineRule="auto"/>
              <w:jc w:val="center"/>
              <w:rPr>
                <w:rFonts w:ascii="Times New Roman" w:hAnsi="Times New Roman"/>
                <w:color w:val="000000" w:themeColor="text1"/>
                <w:sz w:val="24"/>
                <w:szCs w:val="24"/>
                <w:lang w:eastAsia="en-US"/>
              </w:rPr>
            </w:pPr>
          </w:p>
        </w:tc>
        <w:tc>
          <w:tcPr>
            <w:tcW w:w="355" w:type="pct"/>
            <w:vMerge/>
            <w:noWrap/>
            <w:vAlign w:val="center"/>
          </w:tcPr>
          <w:p w14:paraId="78230A2B" w14:textId="77777777" w:rsidR="007B3C4A" w:rsidRDefault="007B3C4A">
            <w:pPr>
              <w:spacing w:after="0" w:line="240" w:lineRule="auto"/>
              <w:jc w:val="center"/>
              <w:rPr>
                <w:rFonts w:ascii="Times New Roman" w:hAnsi="Times New Roman"/>
                <w:b/>
                <w:i/>
                <w:color w:val="000000" w:themeColor="text1"/>
                <w:sz w:val="24"/>
                <w:szCs w:val="24"/>
              </w:rPr>
            </w:pPr>
          </w:p>
        </w:tc>
        <w:tc>
          <w:tcPr>
            <w:tcW w:w="845" w:type="pct"/>
            <w:vMerge/>
            <w:noWrap/>
            <w:vAlign w:val="center"/>
          </w:tcPr>
          <w:p w14:paraId="734A1DDC" w14:textId="77777777" w:rsidR="007B3C4A" w:rsidRDefault="007B3C4A">
            <w:pPr>
              <w:suppressAutoHyphens/>
              <w:spacing w:after="0" w:line="240" w:lineRule="auto"/>
              <w:jc w:val="center"/>
              <w:rPr>
                <w:rFonts w:ascii="Times New Roman" w:hAnsi="Times New Roman"/>
                <w:bCs/>
                <w:iCs/>
                <w:color w:val="000000" w:themeColor="text1"/>
                <w:sz w:val="24"/>
                <w:szCs w:val="24"/>
              </w:rPr>
            </w:pPr>
          </w:p>
        </w:tc>
      </w:tr>
      <w:tr w:rsidR="007B3C4A" w14:paraId="4BEEA548" w14:textId="77777777">
        <w:trPr>
          <w:trHeight w:val="23"/>
        </w:trPr>
        <w:tc>
          <w:tcPr>
            <w:tcW w:w="873" w:type="pct"/>
            <w:vMerge/>
            <w:noWrap/>
          </w:tcPr>
          <w:p w14:paraId="2DEC31D6" w14:textId="77777777" w:rsidR="007B3C4A" w:rsidRDefault="007B3C4A">
            <w:pPr>
              <w:spacing w:after="0" w:line="240" w:lineRule="auto"/>
              <w:rPr>
                <w:rFonts w:ascii="Times New Roman" w:hAnsi="Times New Roman"/>
                <w:b/>
                <w:bCs/>
                <w:i/>
                <w:color w:val="000000" w:themeColor="text1"/>
                <w:sz w:val="24"/>
                <w:szCs w:val="24"/>
              </w:rPr>
            </w:pPr>
          </w:p>
        </w:tc>
        <w:tc>
          <w:tcPr>
            <w:tcW w:w="1769" w:type="pct"/>
            <w:noWrap/>
          </w:tcPr>
          <w:p w14:paraId="5940BBBA" w14:textId="77777777" w:rsidR="007B3C4A" w:rsidRDefault="003B1D61">
            <w:pPr>
              <w:spacing w:after="0" w:line="240" w:lineRule="auto"/>
              <w:rPr>
                <w:rStyle w:val="aa"/>
                <w:rFonts w:ascii="Times New Roman" w:hAnsi="Times New Roman"/>
                <w:b w:val="0"/>
                <w:color w:val="000000" w:themeColor="text1"/>
                <w:sz w:val="24"/>
                <w:szCs w:val="24"/>
              </w:rPr>
            </w:pPr>
            <w:r>
              <w:rPr>
                <w:rStyle w:val="aa"/>
                <w:rFonts w:ascii="Times New Roman" w:hAnsi="Times New Roman"/>
                <w:b w:val="0"/>
                <w:color w:val="000000" w:themeColor="text1"/>
                <w:sz w:val="24"/>
                <w:szCs w:val="24"/>
              </w:rPr>
              <w:t xml:space="preserve">Самостоятельная работа обучающихся: </w:t>
            </w:r>
          </w:p>
          <w:p w14:paraId="236EB85F" w14:textId="77777777" w:rsidR="007B3C4A" w:rsidRDefault="003B1D61">
            <w:pPr>
              <w:spacing w:after="0" w:line="240" w:lineRule="auto"/>
              <w:rPr>
                <w:rFonts w:ascii="Times New Roman" w:hAnsi="Times New Roman"/>
                <w:bCs/>
                <w:color w:val="000000" w:themeColor="text1"/>
                <w:sz w:val="24"/>
                <w:szCs w:val="24"/>
              </w:rPr>
            </w:pPr>
            <w:r>
              <w:rPr>
                <w:rStyle w:val="aa"/>
                <w:rFonts w:ascii="Times New Roman" w:hAnsi="Times New Roman"/>
                <w:b w:val="0"/>
                <w:color w:val="000000" w:themeColor="text1"/>
                <w:sz w:val="24"/>
                <w:szCs w:val="24"/>
              </w:rPr>
              <w:t>Развитие предпринимательства в Республике Карелия.</w:t>
            </w:r>
          </w:p>
        </w:tc>
        <w:tc>
          <w:tcPr>
            <w:tcW w:w="590" w:type="pct"/>
            <w:noWrap/>
            <w:vAlign w:val="center"/>
          </w:tcPr>
          <w:p w14:paraId="69A3DA45" w14:textId="77777777" w:rsidR="007B3C4A" w:rsidRDefault="003B1D61">
            <w:pPr>
              <w:suppressAutoHyphens/>
              <w:spacing w:after="0" w:line="240" w:lineRule="auto"/>
              <w:jc w:val="center"/>
              <w:rPr>
                <w:rFonts w:ascii="Times New Roman" w:hAnsi="Times New Roman"/>
                <w:iCs/>
                <w:color w:val="000000" w:themeColor="text1"/>
                <w:sz w:val="24"/>
                <w:szCs w:val="24"/>
              </w:rPr>
            </w:pPr>
            <w:r>
              <w:rPr>
                <w:rFonts w:ascii="Times New Roman" w:hAnsi="Times New Roman"/>
                <w:iCs/>
                <w:color w:val="000000" w:themeColor="text1"/>
                <w:sz w:val="24"/>
                <w:szCs w:val="24"/>
              </w:rPr>
              <w:t>2</w:t>
            </w:r>
          </w:p>
        </w:tc>
        <w:tc>
          <w:tcPr>
            <w:tcW w:w="568" w:type="pct"/>
            <w:vMerge/>
            <w:noWrap/>
            <w:vAlign w:val="center"/>
          </w:tcPr>
          <w:p w14:paraId="4DF96707" w14:textId="77777777" w:rsidR="007B3C4A" w:rsidRDefault="007B3C4A">
            <w:pPr>
              <w:spacing w:after="0" w:line="240" w:lineRule="auto"/>
              <w:jc w:val="center"/>
              <w:rPr>
                <w:rFonts w:ascii="Times New Roman" w:hAnsi="Times New Roman"/>
                <w:color w:val="000000" w:themeColor="text1"/>
                <w:sz w:val="24"/>
                <w:szCs w:val="24"/>
                <w:lang w:eastAsia="en-US"/>
              </w:rPr>
            </w:pPr>
          </w:p>
        </w:tc>
        <w:tc>
          <w:tcPr>
            <w:tcW w:w="355" w:type="pct"/>
            <w:vMerge/>
            <w:noWrap/>
            <w:vAlign w:val="center"/>
          </w:tcPr>
          <w:p w14:paraId="73F248D6" w14:textId="77777777" w:rsidR="007B3C4A" w:rsidRDefault="007B3C4A">
            <w:pPr>
              <w:spacing w:after="0" w:line="240" w:lineRule="auto"/>
              <w:jc w:val="center"/>
              <w:rPr>
                <w:rFonts w:ascii="Times New Roman" w:hAnsi="Times New Roman"/>
                <w:b/>
                <w:i/>
                <w:color w:val="000000" w:themeColor="text1"/>
                <w:sz w:val="24"/>
                <w:szCs w:val="24"/>
              </w:rPr>
            </w:pPr>
          </w:p>
        </w:tc>
        <w:tc>
          <w:tcPr>
            <w:tcW w:w="845" w:type="pct"/>
            <w:vMerge/>
            <w:noWrap/>
            <w:vAlign w:val="center"/>
          </w:tcPr>
          <w:p w14:paraId="30E13D05" w14:textId="77777777" w:rsidR="007B3C4A" w:rsidRDefault="007B3C4A">
            <w:pPr>
              <w:suppressAutoHyphens/>
              <w:spacing w:after="0" w:line="240" w:lineRule="auto"/>
              <w:jc w:val="center"/>
              <w:rPr>
                <w:rFonts w:ascii="Times New Roman" w:hAnsi="Times New Roman"/>
                <w:bCs/>
                <w:iCs/>
                <w:color w:val="000000" w:themeColor="text1"/>
                <w:sz w:val="24"/>
                <w:szCs w:val="24"/>
              </w:rPr>
            </w:pPr>
          </w:p>
        </w:tc>
      </w:tr>
      <w:tr w:rsidR="007B3C4A" w14:paraId="6686A6C0" w14:textId="77777777">
        <w:trPr>
          <w:trHeight w:val="23"/>
        </w:trPr>
        <w:tc>
          <w:tcPr>
            <w:tcW w:w="873" w:type="pct"/>
            <w:vMerge w:val="restart"/>
            <w:noWrap/>
          </w:tcPr>
          <w:p w14:paraId="1D47AB67" w14:textId="77777777" w:rsidR="007B3C4A" w:rsidRDefault="003B1D61">
            <w:pPr>
              <w:pStyle w:val="TableParagraph"/>
              <w:ind w:left="14" w:hangingChars="6" w:hanging="14"/>
              <w:rPr>
                <w:b/>
                <w:color w:val="000000" w:themeColor="text1"/>
                <w:w w:val="95"/>
                <w:sz w:val="24"/>
                <w:szCs w:val="24"/>
              </w:rPr>
            </w:pPr>
            <w:r>
              <w:rPr>
                <w:b/>
                <w:color w:val="000000" w:themeColor="text1"/>
                <w:w w:val="95"/>
                <w:sz w:val="24"/>
                <w:szCs w:val="24"/>
              </w:rPr>
              <w:t>Тема 1.2.</w:t>
            </w:r>
          </w:p>
          <w:p w14:paraId="618745A3" w14:textId="77777777" w:rsidR="007B3C4A" w:rsidRDefault="007B3C4A">
            <w:pPr>
              <w:pStyle w:val="TableParagraph"/>
              <w:ind w:left="14" w:hangingChars="6" w:hanging="14"/>
              <w:rPr>
                <w:b/>
                <w:color w:val="000000" w:themeColor="text1"/>
                <w:sz w:val="24"/>
                <w:szCs w:val="24"/>
              </w:rPr>
            </w:pPr>
          </w:p>
        </w:tc>
        <w:tc>
          <w:tcPr>
            <w:tcW w:w="1769" w:type="pct"/>
            <w:noWrap/>
          </w:tcPr>
          <w:p w14:paraId="1D877966" w14:textId="77777777" w:rsidR="007B3C4A" w:rsidRDefault="003B1D61">
            <w:pPr>
              <w:widowControl w:val="0"/>
              <w:autoSpaceDE w:val="0"/>
              <w:autoSpaceDN w:val="0"/>
              <w:spacing w:after="0" w:line="240" w:lineRule="auto"/>
              <w:jc w:val="both"/>
              <w:rPr>
                <w:rFonts w:ascii="Times New Roman" w:hAnsi="Times New Roman"/>
                <w:color w:val="000000" w:themeColor="text1"/>
                <w:sz w:val="24"/>
                <w:szCs w:val="24"/>
              </w:rPr>
            </w:pPr>
            <w:r>
              <w:rPr>
                <w:rStyle w:val="aa"/>
                <w:rFonts w:ascii="Times New Roman" w:hAnsi="Times New Roman"/>
                <w:b w:val="0"/>
                <w:color w:val="000000" w:themeColor="text1"/>
                <w:sz w:val="24"/>
                <w:szCs w:val="24"/>
              </w:rPr>
              <w:t>Особенности предпринимательской деятельности в России</w:t>
            </w:r>
          </w:p>
        </w:tc>
        <w:tc>
          <w:tcPr>
            <w:tcW w:w="590" w:type="pct"/>
            <w:noWrap/>
            <w:vAlign w:val="center"/>
          </w:tcPr>
          <w:p w14:paraId="71490935" w14:textId="77777777" w:rsidR="007B3C4A" w:rsidRDefault="003B1D61">
            <w:pPr>
              <w:spacing w:after="0" w:line="240" w:lineRule="auto"/>
              <w:jc w:val="center"/>
              <w:rPr>
                <w:rFonts w:ascii="Times New Roman" w:hAnsi="Times New Roman"/>
                <w:color w:val="000000" w:themeColor="text1"/>
                <w:sz w:val="24"/>
                <w:szCs w:val="24"/>
              </w:rPr>
            </w:pPr>
            <w:r>
              <w:rPr>
                <w:rFonts w:ascii="Times New Roman" w:hAnsi="Times New Roman"/>
                <w:color w:val="000000" w:themeColor="text1"/>
                <w:sz w:val="24"/>
                <w:szCs w:val="24"/>
              </w:rPr>
              <w:t>1</w:t>
            </w:r>
          </w:p>
        </w:tc>
        <w:tc>
          <w:tcPr>
            <w:tcW w:w="568" w:type="pct"/>
            <w:vMerge w:val="restart"/>
            <w:noWrap/>
            <w:vAlign w:val="center"/>
          </w:tcPr>
          <w:p w14:paraId="19F31737" w14:textId="77777777" w:rsidR="007B3C4A" w:rsidRDefault="003B1D61">
            <w:pPr>
              <w:spacing w:after="0" w:line="240" w:lineRule="auto"/>
              <w:jc w:val="center"/>
              <w:rPr>
                <w:rFonts w:ascii="Times New Roman" w:hAnsi="Times New Roman"/>
                <w:b/>
                <w:i/>
                <w:color w:val="000000" w:themeColor="text1"/>
                <w:sz w:val="24"/>
                <w:szCs w:val="24"/>
              </w:rPr>
            </w:pPr>
            <w:r>
              <w:rPr>
                <w:rFonts w:ascii="Times New Roman" w:hAnsi="Times New Roman"/>
                <w:color w:val="000000" w:themeColor="text1"/>
                <w:sz w:val="24"/>
                <w:szCs w:val="24"/>
              </w:rPr>
              <w:t>ЛР 1, 13,14,16,17</w:t>
            </w:r>
          </w:p>
        </w:tc>
        <w:tc>
          <w:tcPr>
            <w:tcW w:w="355" w:type="pct"/>
            <w:vMerge w:val="restart"/>
            <w:noWrap/>
            <w:vAlign w:val="center"/>
          </w:tcPr>
          <w:p w14:paraId="1DCE4E42" w14:textId="77777777" w:rsidR="007B3C4A" w:rsidRDefault="003B1D61">
            <w:pPr>
              <w:spacing w:after="0" w:line="240" w:lineRule="auto"/>
              <w:jc w:val="center"/>
              <w:rPr>
                <w:rFonts w:ascii="Times New Roman" w:hAnsi="Times New Roman"/>
                <w:color w:val="000000" w:themeColor="text1"/>
                <w:sz w:val="24"/>
                <w:szCs w:val="24"/>
              </w:rPr>
            </w:pPr>
            <w:r>
              <w:rPr>
                <w:rFonts w:ascii="Times New Roman" w:hAnsi="Times New Roman"/>
                <w:color w:val="000000" w:themeColor="text1"/>
                <w:sz w:val="24"/>
                <w:szCs w:val="24"/>
              </w:rPr>
              <w:t>ОК 01</w:t>
            </w:r>
          </w:p>
          <w:p w14:paraId="0E9CF313" w14:textId="77777777" w:rsidR="007B3C4A" w:rsidRDefault="003B1D61">
            <w:pPr>
              <w:spacing w:after="0" w:line="240" w:lineRule="auto"/>
              <w:jc w:val="center"/>
              <w:rPr>
                <w:rFonts w:ascii="Times New Roman" w:hAnsi="Times New Roman"/>
                <w:b/>
                <w:i/>
                <w:color w:val="000000" w:themeColor="text1"/>
                <w:sz w:val="24"/>
                <w:szCs w:val="24"/>
              </w:rPr>
            </w:pPr>
            <w:r>
              <w:rPr>
                <w:rFonts w:ascii="Times New Roman" w:hAnsi="Times New Roman"/>
                <w:color w:val="000000" w:themeColor="text1"/>
                <w:sz w:val="24"/>
                <w:szCs w:val="24"/>
              </w:rPr>
              <w:t>ОК 03</w:t>
            </w:r>
          </w:p>
        </w:tc>
        <w:tc>
          <w:tcPr>
            <w:tcW w:w="845" w:type="pct"/>
            <w:vMerge/>
            <w:noWrap/>
            <w:vAlign w:val="center"/>
          </w:tcPr>
          <w:p w14:paraId="3625E31D" w14:textId="77777777" w:rsidR="007B3C4A" w:rsidRDefault="007B3C4A">
            <w:pPr>
              <w:suppressAutoHyphens/>
              <w:spacing w:after="0" w:line="240" w:lineRule="auto"/>
              <w:jc w:val="center"/>
              <w:rPr>
                <w:rFonts w:ascii="Times New Roman" w:hAnsi="Times New Roman"/>
                <w:bCs/>
                <w:iCs/>
                <w:color w:val="000000" w:themeColor="text1"/>
                <w:sz w:val="24"/>
                <w:szCs w:val="24"/>
              </w:rPr>
            </w:pPr>
          </w:p>
        </w:tc>
      </w:tr>
      <w:tr w:rsidR="007B3C4A" w14:paraId="21685E2D" w14:textId="77777777">
        <w:trPr>
          <w:trHeight w:val="23"/>
        </w:trPr>
        <w:tc>
          <w:tcPr>
            <w:tcW w:w="873" w:type="pct"/>
            <w:vMerge/>
            <w:noWrap/>
          </w:tcPr>
          <w:p w14:paraId="56B7FE12" w14:textId="77777777" w:rsidR="007B3C4A" w:rsidRDefault="007B3C4A">
            <w:pPr>
              <w:spacing w:after="0" w:line="240" w:lineRule="auto"/>
              <w:rPr>
                <w:rFonts w:ascii="Times New Roman" w:hAnsi="Times New Roman"/>
                <w:b/>
                <w:bCs/>
                <w:color w:val="000000" w:themeColor="text1"/>
                <w:sz w:val="24"/>
                <w:szCs w:val="24"/>
              </w:rPr>
            </w:pPr>
          </w:p>
        </w:tc>
        <w:tc>
          <w:tcPr>
            <w:tcW w:w="1769" w:type="pct"/>
            <w:noWrap/>
          </w:tcPr>
          <w:p w14:paraId="6B9AEF13" w14:textId="77777777" w:rsidR="007B3C4A" w:rsidRDefault="003B1D61">
            <w:pPr>
              <w:spacing w:after="0" w:line="240" w:lineRule="auto"/>
              <w:jc w:val="both"/>
              <w:rPr>
                <w:rFonts w:ascii="Times New Roman" w:hAnsi="Times New Roman"/>
                <w:bCs/>
                <w:color w:val="000000" w:themeColor="text1"/>
                <w:sz w:val="24"/>
                <w:szCs w:val="24"/>
              </w:rPr>
            </w:pPr>
            <w:r>
              <w:rPr>
                <w:rStyle w:val="aa"/>
                <w:rFonts w:ascii="Times New Roman" w:hAnsi="Times New Roman"/>
                <w:b w:val="0"/>
                <w:color w:val="000000" w:themeColor="text1"/>
                <w:sz w:val="24"/>
                <w:szCs w:val="24"/>
              </w:rPr>
              <w:t>Практические занятия</w:t>
            </w:r>
          </w:p>
        </w:tc>
        <w:tc>
          <w:tcPr>
            <w:tcW w:w="590" w:type="pct"/>
            <w:noWrap/>
            <w:vAlign w:val="center"/>
          </w:tcPr>
          <w:p w14:paraId="31D29361" w14:textId="77777777" w:rsidR="007B3C4A" w:rsidRDefault="003B1D61">
            <w:pPr>
              <w:spacing w:after="0" w:line="240" w:lineRule="auto"/>
              <w:jc w:val="center"/>
              <w:rPr>
                <w:rFonts w:ascii="Times New Roman" w:hAnsi="Times New Roman"/>
                <w:color w:val="000000" w:themeColor="text1"/>
                <w:sz w:val="24"/>
                <w:szCs w:val="24"/>
              </w:rPr>
            </w:pPr>
            <w:r>
              <w:rPr>
                <w:rFonts w:ascii="Times New Roman" w:hAnsi="Times New Roman"/>
                <w:color w:val="000000" w:themeColor="text1"/>
                <w:sz w:val="24"/>
                <w:szCs w:val="24"/>
              </w:rPr>
              <w:t>4</w:t>
            </w:r>
          </w:p>
        </w:tc>
        <w:tc>
          <w:tcPr>
            <w:tcW w:w="568" w:type="pct"/>
            <w:vMerge/>
            <w:noWrap/>
            <w:vAlign w:val="center"/>
          </w:tcPr>
          <w:p w14:paraId="766CC43B" w14:textId="77777777" w:rsidR="007B3C4A" w:rsidRDefault="007B3C4A">
            <w:pPr>
              <w:spacing w:after="0" w:line="240" w:lineRule="auto"/>
              <w:jc w:val="center"/>
              <w:rPr>
                <w:rFonts w:ascii="Times New Roman" w:hAnsi="Times New Roman"/>
                <w:b/>
                <w:color w:val="000000" w:themeColor="text1"/>
                <w:sz w:val="24"/>
                <w:szCs w:val="24"/>
              </w:rPr>
            </w:pPr>
          </w:p>
        </w:tc>
        <w:tc>
          <w:tcPr>
            <w:tcW w:w="355" w:type="pct"/>
            <w:vMerge/>
            <w:noWrap/>
            <w:vAlign w:val="center"/>
          </w:tcPr>
          <w:p w14:paraId="45B0FD06" w14:textId="77777777" w:rsidR="007B3C4A" w:rsidRDefault="007B3C4A">
            <w:pPr>
              <w:spacing w:after="0" w:line="240" w:lineRule="auto"/>
              <w:jc w:val="center"/>
              <w:rPr>
                <w:rFonts w:ascii="Times New Roman" w:hAnsi="Times New Roman"/>
                <w:color w:val="000000" w:themeColor="text1"/>
                <w:sz w:val="24"/>
                <w:szCs w:val="24"/>
              </w:rPr>
            </w:pPr>
          </w:p>
        </w:tc>
        <w:tc>
          <w:tcPr>
            <w:tcW w:w="845" w:type="pct"/>
            <w:vMerge/>
            <w:noWrap/>
            <w:vAlign w:val="center"/>
          </w:tcPr>
          <w:p w14:paraId="31E7B71B" w14:textId="77777777" w:rsidR="007B3C4A" w:rsidRDefault="007B3C4A">
            <w:pPr>
              <w:suppressAutoHyphens/>
              <w:spacing w:after="0" w:line="240" w:lineRule="auto"/>
              <w:jc w:val="center"/>
              <w:rPr>
                <w:rFonts w:ascii="Times New Roman" w:hAnsi="Times New Roman"/>
                <w:bCs/>
                <w:iCs/>
                <w:color w:val="000000" w:themeColor="text1"/>
                <w:sz w:val="24"/>
                <w:szCs w:val="24"/>
              </w:rPr>
            </w:pPr>
          </w:p>
        </w:tc>
      </w:tr>
      <w:tr w:rsidR="007B3C4A" w14:paraId="156D55AA" w14:textId="77777777">
        <w:trPr>
          <w:trHeight w:val="23"/>
        </w:trPr>
        <w:tc>
          <w:tcPr>
            <w:tcW w:w="873" w:type="pct"/>
            <w:vMerge/>
            <w:noWrap/>
          </w:tcPr>
          <w:p w14:paraId="3BF1B63F" w14:textId="77777777" w:rsidR="007B3C4A" w:rsidRDefault="007B3C4A">
            <w:pPr>
              <w:spacing w:after="0" w:line="240" w:lineRule="auto"/>
              <w:rPr>
                <w:rFonts w:ascii="Times New Roman" w:hAnsi="Times New Roman"/>
                <w:b/>
                <w:bCs/>
                <w:color w:val="000000" w:themeColor="text1"/>
                <w:sz w:val="24"/>
                <w:szCs w:val="24"/>
              </w:rPr>
            </w:pPr>
          </w:p>
        </w:tc>
        <w:tc>
          <w:tcPr>
            <w:tcW w:w="1769" w:type="pct"/>
            <w:noWrap/>
          </w:tcPr>
          <w:p w14:paraId="42E956D1" w14:textId="77777777" w:rsidR="007B3C4A" w:rsidRDefault="003B1D61">
            <w:pPr>
              <w:widowControl w:val="0"/>
              <w:autoSpaceDE w:val="0"/>
              <w:autoSpaceDN w:val="0"/>
              <w:spacing w:after="0" w:line="240" w:lineRule="auto"/>
              <w:jc w:val="both"/>
              <w:rPr>
                <w:rFonts w:ascii="Times New Roman" w:hAnsi="Times New Roman"/>
                <w:color w:val="000000" w:themeColor="text1"/>
                <w:sz w:val="24"/>
                <w:szCs w:val="24"/>
              </w:rPr>
            </w:pPr>
            <w:r>
              <w:rPr>
                <w:rFonts w:ascii="Times New Roman" w:hAnsi="Times New Roman"/>
                <w:color w:val="000000" w:themeColor="text1"/>
                <w:sz w:val="24"/>
                <w:szCs w:val="24"/>
              </w:rPr>
              <w:t>Самостоятельная работа обучающихся:</w:t>
            </w:r>
          </w:p>
          <w:p w14:paraId="0CB47828" w14:textId="77777777" w:rsidR="007B3C4A" w:rsidRDefault="003B1D61">
            <w:pPr>
              <w:widowControl w:val="0"/>
              <w:autoSpaceDE w:val="0"/>
              <w:autoSpaceDN w:val="0"/>
              <w:spacing w:after="0" w:line="240" w:lineRule="auto"/>
              <w:jc w:val="both"/>
              <w:rPr>
                <w:rFonts w:ascii="Times New Roman" w:hAnsi="Times New Roman"/>
                <w:color w:val="000000" w:themeColor="text1"/>
                <w:sz w:val="24"/>
                <w:szCs w:val="24"/>
              </w:rPr>
            </w:pPr>
            <w:r>
              <w:rPr>
                <w:rFonts w:ascii="Times New Roman" w:hAnsi="Times New Roman"/>
                <w:color w:val="000000" w:themeColor="text1"/>
                <w:sz w:val="24"/>
                <w:szCs w:val="24"/>
              </w:rPr>
              <w:t>Исторические аспекты развития предпринимательства</w:t>
            </w:r>
          </w:p>
        </w:tc>
        <w:tc>
          <w:tcPr>
            <w:tcW w:w="590" w:type="pct"/>
            <w:noWrap/>
            <w:vAlign w:val="center"/>
          </w:tcPr>
          <w:p w14:paraId="02723D0C" w14:textId="77777777" w:rsidR="007B3C4A" w:rsidRDefault="003B1D61">
            <w:pPr>
              <w:spacing w:after="0" w:line="240" w:lineRule="auto"/>
              <w:jc w:val="center"/>
              <w:rPr>
                <w:rFonts w:ascii="Times New Roman" w:hAnsi="Times New Roman"/>
                <w:color w:val="000000" w:themeColor="text1"/>
                <w:sz w:val="24"/>
                <w:szCs w:val="24"/>
              </w:rPr>
            </w:pPr>
            <w:r>
              <w:rPr>
                <w:rFonts w:ascii="Times New Roman" w:hAnsi="Times New Roman"/>
                <w:color w:val="000000" w:themeColor="text1"/>
                <w:sz w:val="24"/>
                <w:szCs w:val="24"/>
              </w:rPr>
              <w:t>4</w:t>
            </w:r>
          </w:p>
        </w:tc>
        <w:tc>
          <w:tcPr>
            <w:tcW w:w="568" w:type="pct"/>
            <w:vMerge/>
            <w:noWrap/>
            <w:vAlign w:val="center"/>
          </w:tcPr>
          <w:p w14:paraId="739CB6C5" w14:textId="77777777" w:rsidR="007B3C4A" w:rsidRDefault="007B3C4A">
            <w:pPr>
              <w:spacing w:after="0" w:line="240" w:lineRule="auto"/>
              <w:jc w:val="center"/>
              <w:rPr>
                <w:rFonts w:ascii="Times New Roman" w:hAnsi="Times New Roman"/>
                <w:b/>
                <w:color w:val="000000" w:themeColor="text1"/>
                <w:sz w:val="24"/>
                <w:szCs w:val="24"/>
              </w:rPr>
            </w:pPr>
          </w:p>
        </w:tc>
        <w:tc>
          <w:tcPr>
            <w:tcW w:w="355" w:type="pct"/>
            <w:vMerge/>
            <w:noWrap/>
            <w:vAlign w:val="center"/>
          </w:tcPr>
          <w:p w14:paraId="5E1C935C" w14:textId="77777777" w:rsidR="007B3C4A" w:rsidRDefault="007B3C4A">
            <w:pPr>
              <w:spacing w:after="0" w:line="240" w:lineRule="auto"/>
              <w:jc w:val="center"/>
              <w:rPr>
                <w:rFonts w:ascii="Times New Roman" w:hAnsi="Times New Roman"/>
                <w:color w:val="000000" w:themeColor="text1"/>
                <w:sz w:val="24"/>
                <w:szCs w:val="24"/>
              </w:rPr>
            </w:pPr>
          </w:p>
        </w:tc>
        <w:tc>
          <w:tcPr>
            <w:tcW w:w="845" w:type="pct"/>
            <w:vMerge/>
            <w:noWrap/>
            <w:vAlign w:val="center"/>
          </w:tcPr>
          <w:p w14:paraId="094E21A4" w14:textId="77777777" w:rsidR="007B3C4A" w:rsidRDefault="007B3C4A">
            <w:pPr>
              <w:suppressAutoHyphens/>
              <w:spacing w:after="0" w:line="240" w:lineRule="auto"/>
              <w:jc w:val="center"/>
              <w:rPr>
                <w:rFonts w:ascii="Times New Roman" w:hAnsi="Times New Roman"/>
                <w:bCs/>
                <w:iCs/>
                <w:color w:val="000000" w:themeColor="text1"/>
                <w:sz w:val="24"/>
                <w:szCs w:val="24"/>
              </w:rPr>
            </w:pPr>
          </w:p>
        </w:tc>
      </w:tr>
      <w:tr w:rsidR="007B3C4A" w14:paraId="0A1C71EB" w14:textId="77777777">
        <w:trPr>
          <w:trHeight w:val="23"/>
        </w:trPr>
        <w:tc>
          <w:tcPr>
            <w:tcW w:w="2642" w:type="pct"/>
            <w:gridSpan w:val="2"/>
            <w:noWrap/>
          </w:tcPr>
          <w:p w14:paraId="1E7C205E" w14:textId="77777777" w:rsidR="007B3C4A" w:rsidRDefault="003B1D61">
            <w:pPr>
              <w:widowControl w:val="0"/>
              <w:autoSpaceDE w:val="0"/>
              <w:autoSpaceDN w:val="0"/>
              <w:spacing w:after="0" w:line="240" w:lineRule="auto"/>
              <w:rPr>
                <w:rFonts w:ascii="Times New Roman" w:hAnsi="Times New Roman"/>
                <w:b/>
                <w:color w:val="000000" w:themeColor="text1"/>
                <w:sz w:val="24"/>
                <w:szCs w:val="24"/>
              </w:rPr>
            </w:pPr>
            <w:r>
              <w:rPr>
                <w:rFonts w:ascii="Times New Roman" w:hAnsi="Times New Roman"/>
                <w:b/>
                <w:color w:val="000000" w:themeColor="text1"/>
                <w:sz w:val="24"/>
                <w:szCs w:val="24"/>
              </w:rPr>
              <w:t xml:space="preserve">Раздел 2. </w:t>
            </w:r>
            <w:r>
              <w:rPr>
                <w:rStyle w:val="aa"/>
                <w:rFonts w:ascii="Times New Roman" w:hAnsi="Times New Roman"/>
                <w:b w:val="0"/>
                <w:color w:val="000000" w:themeColor="text1"/>
                <w:sz w:val="24"/>
                <w:szCs w:val="24"/>
              </w:rPr>
              <w:t>Бизнес-планирование</w:t>
            </w:r>
          </w:p>
        </w:tc>
        <w:tc>
          <w:tcPr>
            <w:tcW w:w="590" w:type="pct"/>
            <w:noWrap/>
            <w:vAlign w:val="center"/>
          </w:tcPr>
          <w:p w14:paraId="1AF2862D" w14:textId="77777777" w:rsidR="007B3C4A" w:rsidRDefault="003B1D61">
            <w:pPr>
              <w:spacing w:after="0" w:line="240" w:lineRule="auto"/>
              <w:jc w:val="center"/>
              <w:rPr>
                <w:rFonts w:ascii="Times New Roman" w:hAnsi="Times New Roman"/>
                <w:color w:val="000000" w:themeColor="text1"/>
                <w:sz w:val="24"/>
                <w:szCs w:val="24"/>
              </w:rPr>
            </w:pPr>
            <w:r>
              <w:rPr>
                <w:rFonts w:ascii="Times New Roman" w:hAnsi="Times New Roman"/>
                <w:color w:val="000000" w:themeColor="text1"/>
                <w:sz w:val="24"/>
                <w:szCs w:val="24"/>
              </w:rPr>
              <w:t>9</w:t>
            </w:r>
          </w:p>
        </w:tc>
        <w:tc>
          <w:tcPr>
            <w:tcW w:w="568" w:type="pct"/>
            <w:noWrap/>
            <w:vAlign w:val="center"/>
          </w:tcPr>
          <w:p w14:paraId="65121F86" w14:textId="77777777" w:rsidR="007B3C4A" w:rsidRDefault="007B3C4A">
            <w:pPr>
              <w:spacing w:after="0" w:line="240" w:lineRule="auto"/>
              <w:jc w:val="center"/>
              <w:rPr>
                <w:rFonts w:ascii="Times New Roman" w:hAnsi="Times New Roman"/>
                <w:b/>
                <w:color w:val="000000" w:themeColor="text1"/>
                <w:sz w:val="24"/>
                <w:szCs w:val="24"/>
              </w:rPr>
            </w:pPr>
          </w:p>
        </w:tc>
        <w:tc>
          <w:tcPr>
            <w:tcW w:w="355" w:type="pct"/>
            <w:noWrap/>
            <w:vAlign w:val="center"/>
          </w:tcPr>
          <w:p w14:paraId="035033D8" w14:textId="77777777" w:rsidR="007B3C4A" w:rsidRDefault="007B3C4A">
            <w:pPr>
              <w:spacing w:after="0" w:line="240" w:lineRule="auto"/>
              <w:jc w:val="center"/>
              <w:rPr>
                <w:rFonts w:ascii="Times New Roman" w:hAnsi="Times New Roman"/>
                <w:color w:val="000000" w:themeColor="text1"/>
                <w:sz w:val="24"/>
                <w:szCs w:val="24"/>
              </w:rPr>
            </w:pPr>
          </w:p>
        </w:tc>
        <w:tc>
          <w:tcPr>
            <w:tcW w:w="845" w:type="pct"/>
            <w:vMerge/>
            <w:noWrap/>
            <w:vAlign w:val="center"/>
          </w:tcPr>
          <w:p w14:paraId="36E1A8FB" w14:textId="77777777" w:rsidR="007B3C4A" w:rsidRDefault="007B3C4A">
            <w:pPr>
              <w:suppressAutoHyphens/>
              <w:spacing w:after="0" w:line="240" w:lineRule="auto"/>
              <w:jc w:val="center"/>
              <w:rPr>
                <w:rFonts w:ascii="Times New Roman" w:hAnsi="Times New Roman"/>
                <w:bCs/>
                <w:iCs/>
                <w:color w:val="000000" w:themeColor="text1"/>
                <w:sz w:val="24"/>
                <w:szCs w:val="24"/>
              </w:rPr>
            </w:pPr>
          </w:p>
        </w:tc>
      </w:tr>
      <w:tr w:rsidR="007B3C4A" w14:paraId="08582F25" w14:textId="77777777">
        <w:trPr>
          <w:trHeight w:val="23"/>
        </w:trPr>
        <w:tc>
          <w:tcPr>
            <w:tcW w:w="873" w:type="pct"/>
            <w:vMerge w:val="restart"/>
            <w:noWrap/>
          </w:tcPr>
          <w:p w14:paraId="004AE87E" w14:textId="77777777" w:rsidR="007B3C4A" w:rsidRDefault="003B1D61">
            <w:pPr>
              <w:widowControl w:val="0"/>
              <w:autoSpaceDE w:val="0"/>
              <w:autoSpaceDN w:val="0"/>
              <w:spacing w:after="0" w:line="240" w:lineRule="auto"/>
              <w:rPr>
                <w:rFonts w:ascii="Times New Roman" w:hAnsi="Times New Roman"/>
                <w:b/>
                <w:color w:val="000000" w:themeColor="text1"/>
                <w:sz w:val="24"/>
                <w:szCs w:val="24"/>
              </w:rPr>
            </w:pPr>
            <w:r>
              <w:rPr>
                <w:rFonts w:ascii="Times New Roman" w:hAnsi="Times New Roman"/>
                <w:b/>
                <w:color w:val="000000" w:themeColor="text1"/>
                <w:sz w:val="24"/>
                <w:szCs w:val="24"/>
              </w:rPr>
              <w:t>Тема 2.1</w:t>
            </w:r>
          </w:p>
          <w:p w14:paraId="54C5CC04" w14:textId="77777777" w:rsidR="007B3C4A" w:rsidRDefault="007B3C4A">
            <w:pPr>
              <w:widowControl w:val="0"/>
              <w:autoSpaceDE w:val="0"/>
              <w:autoSpaceDN w:val="0"/>
              <w:spacing w:after="0" w:line="240" w:lineRule="auto"/>
              <w:rPr>
                <w:rFonts w:ascii="Times New Roman" w:hAnsi="Times New Roman"/>
                <w:b/>
                <w:color w:val="000000" w:themeColor="text1"/>
                <w:sz w:val="24"/>
                <w:szCs w:val="24"/>
                <w:lang w:eastAsia="en-US"/>
              </w:rPr>
            </w:pPr>
          </w:p>
        </w:tc>
        <w:tc>
          <w:tcPr>
            <w:tcW w:w="1769" w:type="pct"/>
            <w:noWrap/>
          </w:tcPr>
          <w:p w14:paraId="43308FAB" w14:textId="77777777" w:rsidR="007B3C4A" w:rsidRDefault="003B1D61">
            <w:pPr>
              <w:widowControl w:val="0"/>
              <w:autoSpaceDE w:val="0"/>
              <w:autoSpaceDN w:val="0"/>
              <w:spacing w:after="0" w:line="240" w:lineRule="auto"/>
              <w:jc w:val="both"/>
              <w:rPr>
                <w:rFonts w:ascii="Times New Roman" w:hAnsi="Times New Roman"/>
                <w:color w:val="000000" w:themeColor="text1"/>
                <w:sz w:val="24"/>
                <w:szCs w:val="24"/>
              </w:rPr>
            </w:pPr>
            <w:r>
              <w:rPr>
                <w:rStyle w:val="aa"/>
                <w:rFonts w:ascii="Times New Roman" w:hAnsi="Times New Roman"/>
                <w:b w:val="0"/>
                <w:color w:val="000000" w:themeColor="text1"/>
                <w:sz w:val="24"/>
                <w:szCs w:val="24"/>
              </w:rPr>
              <w:t>Разработка миссии бизнеса. Структура бизнес-плана</w:t>
            </w:r>
          </w:p>
        </w:tc>
        <w:tc>
          <w:tcPr>
            <w:tcW w:w="590" w:type="pct"/>
            <w:noWrap/>
            <w:vAlign w:val="center"/>
          </w:tcPr>
          <w:p w14:paraId="39046FA9" w14:textId="77777777" w:rsidR="007B3C4A" w:rsidRDefault="003B1D61">
            <w:pPr>
              <w:spacing w:after="0" w:line="240" w:lineRule="auto"/>
              <w:jc w:val="center"/>
              <w:rPr>
                <w:rFonts w:ascii="Times New Roman" w:hAnsi="Times New Roman"/>
                <w:color w:val="000000" w:themeColor="text1"/>
                <w:sz w:val="24"/>
                <w:szCs w:val="24"/>
              </w:rPr>
            </w:pPr>
            <w:r>
              <w:rPr>
                <w:rFonts w:ascii="Times New Roman" w:hAnsi="Times New Roman"/>
                <w:color w:val="000000" w:themeColor="text1"/>
                <w:sz w:val="24"/>
                <w:szCs w:val="24"/>
              </w:rPr>
              <w:t>2</w:t>
            </w:r>
          </w:p>
        </w:tc>
        <w:tc>
          <w:tcPr>
            <w:tcW w:w="568" w:type="pct"/>
            <w:vMerge w:val="restart"/>
            <w:noWrap/>
            <w:vAlign w:val="center"/>
          </w:tcPr>
          <w:p w14:paraId="7A3C6661" w14:textId="77777777" w:rsidR="007B3C4A" w:rsidRDefault="003B1D61">
            <w:pPr>
              <w:spacing w:after="0" w:line="240" w:lineRule="auto"/>
              <w:jc w:val="center"/>
              <w:rPr>
                <w:rFonts w:ascii="Times New Roman" w:hAnsi="Times New Roman"/>
                <w:b/>
                <w:i/>
                <w:color w:val="000000" w:themeColor="text1"/>
                <w:sz w:val="24"/>
                <w:szCs w:val="24"/>
              </w:rPr>
            </w:pPr>
            <w:r>
              <w:rPr>
                <w:rFonts w:ascii="Times New Roman" w:hAnsi="Times New Roman"/>
                <w:color w:val="000000" w:themeColor="text1"/>
                <w:sz w:val="24"/>
                <w:szCs w:val="24"/>
              </w:rPr>
              <w:t>ЛР 1, 13,14,16,17</w:t>
            </w:r>
          </w:p>
        </w:tc>
        <w:tc>
          <w:tcPr>
            <w:tcW w:w="355" w:type="pct"/>
            <w:vMerge w:val="restart"/>
            <w:noWrap/>
            <w:vAlign w:val="center"/>
          </w:tcPr>
          <w:p w14:paraId="7A309C15" w14:textId="77777777" w:rsidR="007B3C4A" w:rsidRDefault="003B1D61">
            <w:pPr>
              <w:spacing w:after="0" w:line="240" w:lineRule="auto"/>
              <w:jc w:val="center"/>
              <w:rPr>
                <w:rFonts w:ascii="Times New Roman" w:hAnsi="Times New Roman"/>
                <w:color w:val="000000" w:themeColor="text1"/>
                <w:sz w:val="24"/>
                <w:szCs w:val="24"/>
              </w:rPr>
            </w:pPr>
            <w:r>
              <w:rPr>
                <w:rFonts w:ascii="Times New Roman" w:hAnsi="Times New Roman"/>
                <w:color w:val="000000" w:themeColor="text1"/>
                <w:sz w:val="24"/>
                <w:szCs w:val="24"/>
              </w:rPr>
              <w:t>ОК 01</w:t>
            </w:r>
          </w:p>
          <w:p w14:paraId="35E0D3C8" w14:textId="77777777" w:rsidR="007B3C4A" w:rsidRDefault="003B1D61">
            <w:pPr>
              <w:spacing w:after="0" w:line="240" w:lineRule="auto"/>
              <w:jc w:val="center"/>
              <w:rPr>
                <w:rFonts w:ascii="Times New Roman" w:hAnsi="Times New Roman"/>
                <w:b/>
                <w:i/>
                <w:color w:val="000000" w:themeColor="text1"/>
                <w:sz w:val="24"/>
                <w:szCs w:val="24"/>
              </w:rPr>
            </w:pPr>
            <w:r>
              <w:rPr>
                <w:rFonts w:ascii="Times New Roman" w:hAnsi="Times New Roman"/>
                <w:color w:val="000000" w:themeColor="text1"/>
                <w:sz w:val="24"/>
                <w:szCs w:val="24"/>
              </w:rPr>
              <w:t>ОК 03</w:t>
            </w:r>
          </w:p>
        </w:tc>
        <w:tc>
          <w:tcPr>
            <w:tcW w:w="845" w:type="pct"/>
            <w:vMerge/>
            <w:noWrap/>
            <w:vAlign w:val="center"/>
          </w:tcPr>
          <w:p w14:paraId="0D2966C4" w14:textId="77777777" w:rsidR="007B3C4A" w:rsidRDefault="007B3C4A">
            <w:pPr>
              <w:suppressAutoHyphens/>
              <w:spacing w:after="0" w:line="240" w:lineRule="auto"/>
              <w:jc w:val="center"/>
              <w:rPr>
                <w:rFonts w:ascii="Times New Roman" w:hAnsi="Times New Roman"/>
                <w:bCs/>
                <w:iCs/>
                <w:color w:val="000000" w:themeColor="text1"/>
                <w:sz w:val="24"/>
                <w:szCs w:val="24"/>
              </w:rPr>
            </w:pPr>
          </w:p>
        </w:tc>
      </w:tr>
      <w:tr w:rsidR="007B3C4A" w14:paraId="559160D5" w14:textId="77777777">
        <w:trPr>
          <w:trHeight w:val="23"/>
        </w:trPr>
        <w:tc>
          <w:tcPr>
            <w:tcW w:w="873" w:type="pct"/>
            <w:vMerge/>
            <w:noWrap/>
          </w:tcPr>
          <w:p w14:paraId="3A154BEC" w14:textId="77777777" w:rsidR="007B3C4A" w:rsidRDefault="007B3C4A">
            <w:pPr>
              <w:spacing w:after="0" w:line="240" w:lineRule="auto"/>
              <w:rPr>
                <w:rFonts w:ascii="Times New Roman" w:hAnsi="Times New Roman"/>
                <w:b/>
                <w:bCs/>
                <w:color w:val="000000" w:themeColor="text1"/>
                <w:sz w:val="24"/>
                <w:szCs w:val="24"/>
              </w:rPr>
            </w:pPr>
          </w:p>
        </w:tc>
        <w:tc>
          <w:tcPr>
            <w:tcW w:w="1769" w:type="pct"/>
            <w:noWrap/>
          </w:tcPr>
          <w:p w14:paraId="5E0E8063" w14:textId="77777777" w:rsidR="007B3C4A" w:rsidRDefault="003B1D61">
            <w:pPr>
              <w:spacing w:after="0" w:line="240" w:lineRule="auto"/>
              <w:jc w:val="both"/>
              <w:rPr>
                <w:rStyle w:val="aa"/>
                <w:rFonts w:ascii="Times New Roman" w:hAnsi="Times New Roman"/>
                <w:b w:val="0"/>
                <w:color w:val="000000" w:themeColor="text1"/>
                <w:sz w:val="24"/>
                <w:szCs w:val="24"/>
              </w:rPr>
            </w:pPr>
            <w:r>
              <w:rPr>
                <w:rStyle w:val="aa"/>
                <w:rFonts w:ascii="Times New Roman" w:hAnsi="Times New Roman"/>
                <w:b w:val="0"/>
                <w:color w:val="000000" w:themeColor="text1"/>
                <w:sz w:val="24"/>
                <w:szCs w:val="24"/>
              </w:rPr>
              <w:t>Практические занятия:</w:t>
            </w:r>
          </w:p>
          <w:p w14:paraId="6D604621" w14:textId="77777777" w:rsidR="007B3C4A" w:rsidRDefault="003B1D61">
            <w:pPr>
              <w:spacing w:after="0" w:line="240" w:lineRule="auto"/>
              <w:jc w:val="both"/>
              <w:rPr>
                <w:rFonts w:ascii="Times New Roman" w:hAnsi="Times New Roman"/>
                <w:bCs/>
                <w:color w:val="000000" w:themeColor="text1"/>
                <w:sz w:val="24"/>
                <w:szCs w:val="24"/>
              </w:rPr>
            </w:pPr>
            <w:r>
              <w:rPr>
                <w:rStyle w:val="aa"/>
                <w:rFonts w:ascii="Times New Roman" w:hAnsi="Times New Roman"/>
                <w:b w:val="0"/>
                <w:color w:val="000000" w:themeColor="text1"/>
                <w:sz w:val="24"/>
                <w:szCs w:val="24"/>
              </w:rPr>
              <w:t>Разработка бизнес-плана</w:t>
            </w:r>
          </w:p>
        </w:tc>
        <w:tc>
          <w:tcPr>
            <w:tcW w:w="590" w:type="pct"/>
            <w:noWrap/>
            <w:vAlign w:val="center"/>
          </w:tcPr>
          <w:p w14:paraId="216F5CF9" w14:textId="77777777" w:rsidR="007B3C4A" w:rsidRDefault="003B1D61">
            <w:pPr>
              <w:spacing w:after="0" w:line="240" w:lineRule="auto"/>
              <w:jc w:val="center"/>
              <w:rPr>
                <w:rFonts w:ascii="Times New Roman" w:hAnsi="Times New Roman"/>
                <w:color w:val="000000" w:themeColor="text1"/>
                <w:sz w:val="24"/>
                <w:szCs w:val="24"/>
              </w:rPr>
            </w:pPr>
            <w:r>
              <w:rPr>
                <w:rFonts w:ascii="Times New Roman" w:hAnsi="Times New Roman"/>
                <w:color w:val="000000" w:themeColor="text1"/>
                <w:sz w:val="24"/>
                <w:szCs w:val="24"/>
              </w:rPr>
              <w:t>4</w:t>
            </w:r>
          </w:p>
        </w:tc>
        <w:tc>
          <w:tcPr>
            <w:tcW w:w="568" w:type="pct"/>
            <w:vMerge/>
            <w:noWrap/>
            <w:vAlign w:val="center"/>
          </w:tcPr>
          <w:p w14:paraId="484E6F09" w14:textId="77777777" w:rsidR="007B3C4A" w:rsidRDefault="007B3C4A">
            <w:pPr>
              <w:spacing w:after="0" w:line="240" w:lineRule="auto"/>
              <w:jc w:val="center"/>
              <w:rPr>
                <w:rFonts w:ascii="Times New Roman" w:hAnsi="Times New Roman"/>
                <w:b/>
                <w:bCs/>
                <w:color w:val="000000" w:themeColor="text1"/>
                <w:sz w:val="24"/>
                <w:szCs w:val="24"/>
              </w:rPr>
            </w:pPr>
          </w:p>
        </w:tc>
        <w:tc>
          <w:tcPr>
            <w:tcW w:w="355" w:type="pct"/>
            <w:vMerge/>
            <w:noWrap/>
            <w:vAlign w:val="center"/>
          </w:tcPr>
          <w:p w14:paraId="0406770D" w14:textId="77777777" w:rsidR="007B3C4A" w:rsidRDefault="007B3C4A">
            <w:pPr>
              <w:spacing w:after="0" w:line="240" w:lineRule="auto"/>
              <w:jc w:val="center"/>
              <w:rPr>
                <w:rFonts w:ascii="Times New Roman" w:hAnsi="Times New Roman"/>
                <w:b/>
                <w:bCs/>
                <w:color w:val="000000" w:themeColor="text1"/>
                <w:sz w:val="24"/>
                <w:szCs w:val="24"/>
              </w:rPr>
            </w:pPr>
          </w:p>
        </w:tc>
        <w:tc>
          <w:tcPr>
            <w:tcW w:w="845" w:type="pct"/>
            <w:vMerge/>
            <w:noWrap/>
            <w:vAlign w:val="center"/>
          </w:tcPr>
          <w:p w14:paraId="0711EBD8" w14:textId="77777777" w:rsidR="007B3C4A" w:rsidRDefault="007B3C4A">
            <w:pPr>
              <w:suppressAutoHyphens/>
              <w:spacing w:after="0" w:line="240" w:lineRule="auto"/>
              <w:jc w:val="center"/>
              <w:rPr>
                <w:rFonts w:ascii="Times New Roman" w:hAnsi="Times New Roman"/>
                <w:bCs/>
                <w:iCs/>
                <w:color w:val="000000" w:themeColor="text1"/>
                <w:sz w:val="24"/>
                <w:szCs w:val="24"/>
              </w:rPr>
            </w:pPr>
          </w:p>
        </w:tc>
      </w:tr>
      <w:tr w:rsidR="007B3C4A" w14:paraId="73126366" w14:textId="77777777">
        <w:trPr>
          <w:trHeight w:val="23"/>
        </w:trPr>
        <w:tc>
          <w:tcPr>
            <w:tcW w:w="873" w:type="pct"/>
            <w:vMerge/>
            <w:noWrap/>
          </w:tcPr>
          <w:p w14:paraId="453CC164" w14:textId="77777777" w:rsidR="007B3C4A" w:rsidRDefault="007B3C4A">
            <w:pPr>
              <w:pStyle w:val="TableParagraph"/>
              <w:ind w:left="0" w:hanging="149"/>
              <w:rPr>
                <w:b/>
                <w:color w:val="000000" w:themeColor="text1"/>
                <w:sz w:val="24"/>
                <w:szCs w:val="24"/>
              </w:rPr>
            </w:pPr>
          </w:p>
        </w:tc>
        <w:tc>
          <w:tcPr>
            <w:tcW w:w="1769" w:type="pct"/>
            <w:noWrap/>
          </w:tcPr>
          <w:p w14:paraId="46D3F664" w14:textId="77777777" w:rsidR="007B3C4A" w:rsidRDefault="003B1D61">
            <w:pPr>
              <w:widowControl w:val="0"/>
              <w:autoSpaceDE w:val="0"/>
              <w:autoSpaceDN w:val="0"/>
              <w:spacing w:after="0" w:line="240" w:lineRule="auto"/>
              <w:jc w:val="both"/>
              <w:rPr>
                <w:rFonts w:ascii="Times New Roman" w:hAnsi="Times New Roman"/>
                <w:color w:val="000000" w:themeColor="text1"/>
                <w:sz w:val="24"/>
                <w:szCs w:val="24"/>
              </w:rPr>
            </w:pPr>
            <w:r>
              <w:rPr>
                <w:rFonts w:ascii="Times New Roman" w:hAnsi="Times New Roman"/>
                <w:color w:val="000000" w:themeColor="text1"/>
                <w:sz w:val="24"/>
                <w:szCs w:val="24"/>
              </w:rPr>
              <w:t>Самостоятельная работа обучающихся:</w:t>
            </w:r>
          </w:p>
          <w:p w14:paraId="4CA024BB" w14:textId="77777777" w:rsidR="007B3C4A" w:rsidRDefault="003B1D61">
            <w:pPr>
              <w:spacing w:after="0" w:line="240" w:lineRule="auto"/>
              <w:jc w:val="both"/>
              <w:rPr>
                <w:rFonts w:ascii="Times New Roman" w:hAnsi="Times New Roman"/>
                <w:bCs/>
                <w:color w:val="000000" w:themeColor="text1"/>
                <w:sz w:val="24"/>
                <w:szCs w:val="24"/>
              </w:rPr>
            </w:pPr>
            <w:r>
              <w:rPr>
                <w:rStyle w:val="aa"/>
                <w:rFonts w:ascii="Times New Roman" w:hAnsi="Times New Roman"/>
                <w:b w:val="0"/>
                <w:color w:val="000000" w:themeColor="text1"/>
                <w:sz w:val="24"/>
                <w:szCs w:val="24"/>
              </w:rPr>
              <w:t xml:space="preserve"> Организационные вопросы создания бизнеса (финансово-экономическое обоснование бизнес-проекта, возможные варианты финансирования </w:t>
            </w:r>
            <w:r>
              <w:rPr>
                <w:rStyle w:val="aa"/>
                <w:rFonts w:ascii="Times New Roman" w:hAnsi="Times New Roman"/>
                <w:b w:val="0"/>
                <w:color w:val="000000" w:themeColor="text1"/>
                <w:sz w:val="24"/>
                <w:szCs w:val="24"/>
              </w:rPr>
              <w:lastRenderedPageBreak/>
              <w:t>бизнес-идей, включая государственную поддержку предпринимательской деятельности).</w:t>
            </w:r>
          </w:p>
        </w:tc>
        <w:tc>
          <w:tcPr>
            <w:tcW w:w="590" w:type="pct"/>
            <w:noWrap/>
            <w:vAlign w:val="center"/>
          </w:tcPr>
          <w:p w14:paraId="36AE01EF" w14:textId="77777777" w:rsidR="007B3C4A" w:rsidRDefault="003B1D61">
            <w:pPr>
              <w:spacing w:after="0" w:line="240" w:lineRule="auto"/>
              <w:jc w:val="center"/>
              <w:rPr>
                <w:rFonts w:ascii="Times New Roman" w:hAnsi="Times New Roman"/>
                <w:color w:val="000000" w:themeColor="text1"/>
                <w:sz w:val="24"/>
                <w:szCs w:val="24"/>
              </w:rPr>
            </w:pPr>
            <w:r>
              <w:rPr>
                <w:rFonts w:ascii="Times New Roman" w:hAnsi="Times New Roman"/>
                <w:color w:val="000000" w:themeColor="text1"/>
                <w:sz w:val="24"/>
                <w:szCs w:val="24"/>
              </w:rPr>
              <w:lastRenderedPageBreak/>
              <w:t>4</w:t>
            </w:r>
          </w:p>
        </w:tc>
        <w:tc>
          <w:tcPr>
            <w:tcW w:w="568" w:type="pct"/>
            <w:noWrap/>
            <w:vAlign w:val="center"/>
          </w:tcPr>
          <w:p w14:paraId="4C8D0C29" w14:textId="77777777" w:rsidR="007B3C4A" w:rsidRDefault="003B1D61">
            <w:pPr>
              <w:spacing w:after="0" w:line="240" w:lineRule="auto"/>
              <w:jc w:val="center"/>
              <w:rPr>
                <w:rFonts w:ascii="Times New Roman" w:hAnsi="Times New Roman"/>
                <w:b/>
                <w:i/>
                <w:color w:val="000000" w:themeColor="text1"/>
                <w:sz w:val="24"/>
                <w:szCs w:val="24"/>
              </w:rPr>
            </w:pPr>
            <w:r>
              <w:rPr>
                <w:rFonts w:ascii="Times New Roman" w:hAnsi="Times New Roman"/>
                <w:color w:val="000000" w:themeColor="text1"/>
                <w:sz w:val="24"/>
                <w:szCs w:val="24"/>
              </w:rPr>
              <w:t>ЛР 1, 13,14,16,17</w:t>
            </w:r>
          </w:p>
        </w:tc>
        <w:tc>
          <w:tcPr>
            <w:tcW w:w="355" w:type="pct"/>
            <w:noWrap/>
            <w:vAlign w:val="center"/>
          </w:tcPr>
          <w:p w14:paraId="5A184EAB" w14:textId="77777777" w:rsidR="007B3C4A" w:rsidRDefault="003B1D61">
            <w:pPr>
              <w:spacing w:after="0" w:line="240" w:lineRule="auto"/>
              <w:jc w:val="center"/>
              <w:rPr>
                <w:rFonts w:ascii="Times New Roman" w:hAnsi="Times New Roman"/>
                <w:color w:val="000000" w:themeColor="text1"/>
                <w:sz w:val="24"/>
                <w:szCs w:val="24"/>
              </w:rPr>
            </w:pPr>
            <w:r>
              <w:rPr>
                <w:rFonts w:ascii="Times New Roman" w:hAnsi="Times New Roman"/>
                <w:color w:val="000000" w:themeColor="text1"/>
                <w:sz w:val="24"/>
                <w:szCs w:val="24"/>
              </w:rPr>
              <w:t>ОК 01</w:t>
            </w:r>
          </w:p>
          <w:p w14:paraId="718EE4CA" w14:textId="77777777" w:rsidR="007B3C4A" w:rsidRDefault="003B1D61">
            <w:pPr>
              <w:spacing w:after="0" w:line="240" w:lineRule="auto"/>
              <w:jc w:val="center"/>
              <w:rPr>
                <w:rFonts w:ascii="Times New Roman" w:hAnsi="Times New Roman"/>
                <w:b/>
                <w:i/>
                <w:color w:val="000000" w:themeColor="text1"/>
                <w:sz w:val="24"/>
                <w:szCs w:val="24"/>
              </w:rPr>
            </w:pPr>
            <w:r>
              <w:rPr>
                <w:rFonts w:ascii="Times New Roman" w:hAnsi="Times New Roman"/>
                <w:color w:val="000000" w:themeColor="text1"/>
                <w:sz w:val="24"/>
                <w:szCs w:val="24"/>
              </w:rPr>
              <w:t>ОК 03</w:t>
            </w:r>
          </w:p>
        </w:tc>
        <w:tc>
          <w:tcPr>
            <w:tcW w:w="845" w:type="pct"/>
            <w:vMerge w:val="restart"/>
            <w:noWrap/>
            <w:vAlign w:val="center"/>
          </w:tcPr>
          <w:p w14:paraId="11EBFE17" w14:textId="77777777" w:rsidR="007B3C4A" w:rsidRDefault="003B1D61">
            <w:pPr>
              <w:suppressAutoHyphens/>
              <w:spacing w:after="0" w:line="240" w:lineRule="auto"/>
              <w:jc w:val="center"/>
              <w:rPr>
                <w:rFonts w:ascii="Times New Roman" w:hAnsi="Times New Roman"/>
                <w:bCs/>
                <w:iCs/>
                <w:color w:val="000000" w:themeColor="text1"/>
                <w:sz w:val="24"/>
                <w:szCs w:val="24"/>
              </w:rPr>
            </w:pP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01.01,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01.02</w:t>
            </w:r>
          </w:p>
          <w:p w14:paraId="257F70A1" w14:textId="77777777" w:rsidR="007B3C4A" w:rsidRDefault="003B1D61">
            <w:pPr>
              <w:suppressAutoHyphens/>
              <w:spacing w:after="0" w:line="240" w:lineRule="auto"/>
              <w:jc w:val="center"/>
              <w:rPr>
                <w:rFonts w:ascii="Times New Roman" w:hAnsi="Times New Roman"/>
                <w:bCs/>
                <w:iCs/>
                <w:color w:val="000000" w:themeColor="text1"/>
                <w:sz w:val="24"/>
                <w:szCs w:val="24"/>
              </w:rPr>
            </w:pP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01.03,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01.04</w:t>
            </w:r>
          </w:p>
          <w:p w14:paraId="251093C7" w14:textId="77777777" w:rsidR="007B3C4A" w:rsidRDefault="003B1D61">
            <w:pPr>
              <w:suppressAutoHyphens/>
              <w:spacing w:after="0" w:line="240" w:lineRule="auto"/>
              <w:jc w:val="center"/>
              <w:rPr>
                <w:rFonts w:ascii="Times New Roman" w:hAnsi="Times New Roman"/>
                <w:bCs/>
                <w:iCs/>
                <w:color w:val="000000" w:themeColor="text1"/>
                <w:sz w:val="24"/>
                <w:szCs w:val="24"/>
              </w:rPr>
            </w:pP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01.05,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01.06</w:t>
            </w:r>
          </w:p>
          <w:p w14:paraId="0801F11E" w14:textId="77777777" w:rsidR="007B3C4A" w:rsidRDefault="003B1D61">
            <w:pPr>
              <w:suppressAutoHyphens/>
              <w:spacing w:after="0" w:line="240" w:lineRule="auto"/>
              <w:jc w:val="center"/>
              <w:rPr>
                <w:rFonts w:ascii="Times New Roman" w:hAnsi="Times New Roman"/>
                <w:bCs/>
                <w:iCs/>
                <w:color w:val="000000" w:themeColor="text1"/>
                <w:sz w:val="24"/>
                <w:szCs w:val="24"/>
              </w:rPr>
            </w:pP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01.07,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01.08</w:t>
            </w:r>
          </w:p>
          <w:p w14:paraId="4D8BCBBD" w14:textId="77777777" w:rsidR="007B3C4A" w:rsidRDefault="003B1D61">
            <w:pPr>
              <w:suppressAutoHyphens/>
              <w:spacing w:after="0" w:line="240" w:lineRule="auto"/>
              <w:jc w:val="center"/>
              <w:rPr>
                <w:rFonts w:ascii="Times New Roman" w:hAnsi="Times New Roman"/>
                <w:bCs/>
                <w:iCs/>
                <w:color w:val="000000" w:themeColor="text1"/>
                <w:sz w:val="24"/>
                <w:szCs w:val="24"/>
              </w:rPr>
            </w:pPr>
            <w:proofErr w:type="spellStart"/>
            <w:r>
              <w:rPr>
                <w:rFonts w:ascii="Times New Roman" w:hAnsi="Times New Roman"/>
                <w:bCs/>
                <w:iCs/>
                <w:color w:val="000000" w:themeColor="text1"/>
                <w:sz w:val="24"/>
                <w:szCs w:val="24"/>
              </w:rPr>
              <w:lastRenderedPageBreak/>
              <w:t>Уо</w:t>
            </w:r>
            <w:proofErr w:type="spellEnd"/>
            <w:r>
              <w:rPr>
                <w:rFonts w:ascii="Times New Roman" w:hAnsi="Times New Roman"/>
                <w:bCs/>
                <w:iCs/>
                <w:color w:val="000000" w:themeColor="text1"/>
                <w:sz w:val="24"/>
                <w:szCs w:val="24"/>
              </w:rPr>
              <w:t xml:space="preserve"> 01.09,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01.01</w:t>
            </w:r>
          </w:p>
          <w:p w14:paraId="0713E236" w14:textId="77777777" w:rsidR="007B3C4A" w:rsidRDefault="003B1D61">
            <w:pPr>
              <w:suppressAutoHyphens/>
              <w:spacing w:after="0" w:line="240" w:lineRule="auto"/>
              <w:jc w:val="center"/>
              <w:rPr>
                <w:rFonts w:ascii="Times New Roman" w:hAnsi="Times New Roman"/>
                <w:bCs/>
                <w:iCs/>
                <w:color w:val="000000" w:themeColor="text1"/>
                <w:sz w:val="24"/>
                <w:szCs w:val="24"/>
              </w:rPr>
            </w:pP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01.02,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01.03</w:t>
            </w:r>
          </w:p>
          <w:p w14:paraId="20D9EF36" w14:textId="77777777" w:rsidR="007B3C4A" w:rsidRDefault="003B1D61">
            <w:pPr>
              <w:suppressAutoHyphens/>
              <w:spacing w:after="0" w:line="240" w:lineRule="auto"/>
              <w:jc w:val="center"/>
              <w:rPr>
                <w:rFonts w:ascii="Times New Roman" w:hAnsi="Times New Roman"/>
                <w:bCs/>
                <w:iCs/>
                <w:color w:val="000000" w:themeColor="text1"/>
                <w:sz w:val="24"/>
                <w:szCs w:val="24"/>
              </w:rPr>
            </w:pP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01.04,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01.05</w:t>
            </w:r>
          </w:p>
          <w:p w14:paraId="63BAA9EE" w14:textId="77777777" w:rsidR="007B3C4A" w:rsidRDefault="003B1D61">
            <w:pPr>
              <w:suppressAutoHyphens/>
              <w:spacing w:after="0" w:line="240" w:lineRule="auto"/>
              <w:jc w:val="center"/>
              <w:rPr>
                <w:rFonts w:ascii="Times New Roman" w:hAnsi="Times New Roman"/>
                <w:bCs/>
                <w:iCs/>
                <w:color w:val="000000" w:themeColor="text1"/>
                <w:sz w:val="24"/>
                <w:szCs w:val="24"/>
              </w:rPr>
            </w:pP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01.06,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03.01 </w:t>
            </w:r>
          </w:p>
          <w:p w14:paraId="0B15FBF6" w14:textId="77777777" w:rsidR="007B3C4A" w:rsidRDefault="003B1D61">
            <w:pPr>
              <w:suppressAutoHyphens/>
              <w:spacing w:after="0" w:line="240" w:lineRule="auto"/>
              <w:jc w:val="center"/>
              <w:rPr>
                <w:rFonts w:ascii="Times New Roman" w:hAnsi="Times New Roman"/>
                <w:bCs/>
                <w:iCs/>
                <w:color w:val="000000" w:themeColor="text1"/>
                <w:sz w:val="24"/>
                <w:szCs w:val="24"/>
              </w:rPr>
            </w:pP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03.02,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03.03 </w:t>
            </w:r>
          </w:p>
          <w:p w14:paraId="656FC071" w14:textId="77777777" w:rsidR="007B3C4A" w:rsidRDefault="003B1D61">
            <w:pPr>
              <w:suppressAutoHyphens/>
              <w:spacing w:after="0" w:line="240" w:lineRule="auto"/>
              <w:jc w:val="center"/>
              <w:rPr>
                <w:rFonts w:ascii="Times New Roman" w:hAnsi="Times New Roman"/>
                <w:bCs/>
                <w:iCs/>
                <w:color w:val="000000" w:themeColor="text1"/>
                <w:sz w:val="24"/>
                <w:szCs w:val="24"/>
              </w:rPr>
            </w:pP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03.04,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03.05 </w:t>
            </w:r>
          </w:p>
          <w:p w14:paraId="0B36921C" w14:textId="77777777" w:rsidR="007B3C4A" w:rsidRDefault="003B1D61">
            <w:pPr>
              <w:suppressAutoHyphens/>
              <w:spacing w:after="0" w:line="240" w:lineRule="auto"/>
              <w:jc w:val="center"/>
              <w:rPr>
                <w:rFonts w:ascii="Times New Roman" w:hAnsi="Times New Roman"/>
                <w:bCs/>
                <w:iCs/>
                <w:color w:val="000000" w:themeColor="text1"/>
                <w:sz w:val="24"/>
                <w:szCs w:val="24"/>
              </w:rPr>
            </w:pP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03.06,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03.07 </w:t>
            </w:r>
          </w:p>
          <w:p w14:paraId="478FF498" w14:textId="77777777" w:rsidR="007B3C4A" w:rsidRDefault="003B1D61">
            <w:pPr>
              <w:suppressAutoHyphens/>
              <w:spacing w:after="0" w:line="240" w:lineRule="auto"/>
              <w:jc w:val="center"/>
              <w:rPr>
                <w:rFonts w:ascii="Times New Roman" w:hAnsi="Times New Roman"/>
                <w:bCs/>
                <w:iCs/>
                <w:color w:val="000000" w:themeColor="text1"/>
                <w:sz w:val="24"/>
                <w:szCs w:val="24"/>
              </w:rPr>
            </w:pP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03.08,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03.09</w:t>
            </w:r>
          </w:p>
          <w:p w14:paraId="78A73C70" w14:textId="77777777" w:rsidR="007B3C4A" w:rsidRDefault="003B1D61">
            <w:pPr>
              <w:suppressAutoHyphens/>
              <w:spacing w:after="0" w:line="240" w:lineRule="auto"/>
              <w:jc w:val="center"/>
              <w:rPr>
                <w:rFonts w:ascii="Times New Roman" w:hAnsi="Times New Roman"/>
                <w:bCs/>
                <w:iCs/>
                <w:color w:val="000000" w:themeColor="text1"/>
                <w:sz w:val="24"/>
                <w:szCs w:val="24"/>
              </w:rPr>
            </w:pP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03.01,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03.02 </w:t>
            </w:r>
          </w:p>
          <w:p w14:paraId="42C690FE" w14:textId="77777777" w:rsidR="007B3C4A" w:rsidRDefault="003B1D61">
            <w:pPr>
              <w:suppressAutoHyphens/>
              <w:spacing w:after="0" w:line="240" w:lineRule="auto"/>
              <w:jc w:val="center"/>
              <w:rPr>
                <w:rFonts w:ascii="Times New Roman" w:hAnsi="Times New Roman"/>
                <w:bCs/>
                <w:iCs/>
                <w:color w:val="000000" w:themeColor="text1"/>
                <w:sz w:val="24"/>
                <w:szCs w:val="24"/>
              </w:rPr>
            </w:pP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03.03,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03.04 </w:t>
            </w:r>
          </w:p>
          <w:p w14:paraId="56B5474C" w14:textId="77777777" w:rsidR="007B3C4A" w:rsidRDefault="003B1D61">
            <w:pPr>
              <w:suppressAutoHyphens/>
              <w:spacing w:after="0" w:line="240" w:lineRule="auto"/>
              <w:jc w:val="center"/>
              <w:rPr>
                <w:rFonts w:ascii="Times New Roman" w:hAnsi="Times New Roman"/>
                <w:bCs/>
                <w:iCs/>
                <w:color w:val="000000" w:themeColor="text1"/>
                <w:sz w:val="24"/>
                <w:szCs w:val="24"/>
              </w:rPr>
            </w:pP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03.05 ,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03.06 </w:t>
            </w:r>
          </w:p>
          <w:p w14:paraId="037D2573" w14:textId="77777777" w:rsidR="007B3C4A" w:rsidRDefault="003B1D61">
            <w:pPr>
              <w:suppressAutoHyphens/>
              <w:spacing w:after="0" w:line="240" w:lineRule="auto"/>
              <w:jc w:val="center"/>
              <w:rPr>
                <w:rFonts w:ascii="Times New Roman" w:hAnsi="Times New Roman"/>
                <w:bCs/>
                <w:iCs/>
                <w:color w:val="000000" w:themeColor="text1"/>
                <w:sz w:val="24"/>
                <w:szCs w:val="24"/>
              </w:rPr>
            </w:pP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03.07</w:t>
            </w:r>
          </w:p>
        </w:tc>
      </w:tr>
      <w:tr w:rsidR="007B3C4A" w14:paraId="328C98DD" w14:textId="77777777">
        <w:trPr>
          <w:trHeight w:val="23"/>
        </w:trPr>
        <w:tc>
          <w:tcPr>
            <w:tcW w:w="2642" w:type="pct"/>
            <w:gridSpan w:val="2"/>
            <w:noWrap/>
          </w:tcPr>
          <w:p w14:paraId="237C29DB" w14:textId="77777777" w:rsidR="007B3C4A" w:rsidRDefault="003B1D61">
            <w:pPr>
              <w:widowControl w:val="0"/>
              <w:autoSpaceDE w:val="0"/>
              <w:autoSpaceDN w:val="0"/>
              <w:spacing w:after="0" w:line="240" w:lineRule="auto"/>
              <w:rPr>
                <w:rFonts w:ascii="Times New Roman" w:hAnsi="Times New Roman"/>
                <w:color w:val="000000" w:themeColor="text1"/>
                <w:sz w:val="24"/>
                <w:szCs w:val="24"/>
              </w:rPr>
            </w:pPr>
            <w:r>
              <w:rPr>
                <w:rStyle w:val="aa"/>
                <w:rFonts w:ascii="Times New Roman" w:hAnsi="Times New Roman"/>
                <w:color w:val="000000" w:themeColor="text1"/>
                <w:sz w:val="24"/>
                <w:szCs w:val="24"/>
              </w:rPr>
              <w:lastRenderedPageBreak/>
              <w:t>Раздел 3. Правовое регулирование предпринимательской деятельности</w:t>
            </w:r>
          </w:p>
        </w:tc>
        <w:tc>
          <w:tcPr>
            <w:tcW w:w="590" w:type="pct"/>
            <w:noWrap/>
            <w:vAlign w:val="center"/>
          </w:tcPr>
          <w:p w14:paraId="6D5E7C50" w14:textId="77777777" w:rsidR="007B3C4A" w:rsidRDefault="003B1D61">
            <w:pPr>
              <w:spacing w:after="0" w:line="240" w:lineRule="auto"/>
              <w:jc w:val="center"/>
              <w:rPr>
                <w:rFonts w:ascii="Times New Roman" w:hAnsi="Times New Roman"/>
                <w:b/>
                <w:color w:val="000000" w:themeColor="text1"/>
                <w:sz w:val="24"/>
                <w:szCs w:val="24"/>
              </w:rPr>
            </w:pPr>
            <w:r>
              <w:rPr>
                <w:rFonts w:ascii="Times New Roman" w:hAnsi="Times New Roman"/>
                <w:b/>
                <w:color w:val="000000" w:themeColor="text1"/>
                <w:sz w:val="24"/>
                <w:szCs w:val="24"/>
              </w:rPr>
              <w:t>11</w:t>
            </w:r>
          </w:p>
        </w:tc>
        <w:tc>
          <w:tcPr>
            <w:tcW w:w="568" w:type="pct"/>
            <w:noWrap/>
            <w:vAlign w:val="center"/>
          </w:tcPr>
          <w:p w14:paraId="5CD40D62" w14:textId="77777777" w:rsidR="007B3C4A" w:rsidRDefault="007B3C4A">
            <w:pPr>
              <w:spacing w:after="0" w:line="240" w:lineRule="auto"/>
              <w:jc w:val="center"/>
              <w:rPr>
                <w:rFonts w:ascii="Times New Roman" w:hAnsi="Times New Roman"/>
                <w:b/>
                <w:bCs/>
                <w:color w:val="000000" w:themeColor="text1"/>
                <w:sz w:val="24"/>
                <w:szCs w:val="24"/>
              </w:rPr>
            </w:pPr>
          </w:p>
        </w:tc>
        <w:tc>
          <w:tcPr>
            <w:tcW w:w="355" w:type="pct"/>
            <w:noWrap/>
            <w:vAlign w:val="center"/>
          </w:tcPr>
          <w:p w14:paraId="4E126069" w14:textId="77777777" w:rsidR="007B3C4A" w:rsidRDefault="007B3C4A">
            <w:pPr>
              <w:spacing w:after="0" w:line="240" w:lineRule="auto"/>
              <w:jc w:val="center"/>
              <w:rPr>
                <w:rFonts w:ascii="Times New Roman" w:hAnsi="Times New Roman"/>
                <w:b/>
                <w:bCs/>
                <w:color w:val="000000" w:themeColor="text1"/>
                <w:sz w:val="24"/>
                <w:szCs w:val="24"/>
              </w:rPr>
            </w:pPr>
          </w:p>
        </w:tc>
        <w:tc>
          <w:tcPr>
            <w:tcW w:w="845" w:type="pct"/>
            <w:vMerge/>
            <w:noWrap/>
            <w:vAlign w:val="center"/>
          </w:tcPr>
          <w:p w14:paraId="320986FE" w14:textId="77777777" w:rsidR="007B3C4A" w:rsidRDefault="007B3C4A">
            <w:pPr>
              <w:suppressAutoHyphens/>
              <w:spacing w:after="0" w:line="240" w:lineRule="auto"/>
              <w:jc w:val="center"/>
              <w:rPr>
                <w:rFonts w:ascii="Times New Roman" w:hAnsi="Times New Roman"/>
                <w:bCs/>
                <w:iCs/>
                <w:color w:val="000000" w:themeColor="text1"/>
                <w:sz w:val="24"/>
                <w:szCs w:val="24"/>
              </w:rPr>
            </w:pPr>
          </w:p>
        </w:tc>
      </w:tr>
      <w:tr w:rsidR="007B3C4A" w14:paraId="101BCC07" w14:textId="77777777">
        <w:trPr>
          <w:trHeight w:val="23"/>
        </w:trPr>
        <w:tc>
          <w:tcPr>
            <w:tcW w:w="873" w:type="pct"/>
            <w:vMerge w:val="restart"/>
            <w:noWrap/>
          </w:tcPr>
          <w:p w14:paraId="56D120EA" w14:textId="77777777" w:rsidR="007B3C4A" w:rsidRDefault="003B1D61">
            <w:pPr>
              <w:widowControl w:val="0"/>
              <w:autoSpaceDE w:val="0"/>
              <w:autoSpaceDN w:val="0"/>
              <w:spacing w:after="0" w:line="240" w:lineRule="auto"/>
              <w:rPr>
                <w:rFonts w:ascii="Times New Roman" w:hAnsi="Times New Roman"/>
                <w:b/>
                <w:color w:val="000000" w:themeColor="text1"/>
                <w:w w:val="95"/>
                <w:sz w:val="24"/>
                <w:szCs w:val="24"/>
              </w:rPr>
            </w:pPr>
            <w:r>
              <w:rPr>
                <w:rFonts w:ascii="Times New Roman" w:hAnsi="Times New Roman"/>
                <w:b/>
                <w:color w:val="000000" w:themeColor="text1"/>
                <w:w w:val="95"/>
                <w:sz w:val="24"/>
                <w:szCs w:val="24"/>
              </w:rPr>
              <w:t>Тема 3.1</w:t>
            </w:r>
          </w:p>
          <w:p w14:paraId="2FE8878D" w14:textId="77777777" w:rsidR="007B3C4A" w:rsidRDefault="007B3C4A">
            <w:pPr>
              <w:widowControl w:val="0"/>
              <w:autoSpaceDE w:val="0"/>
              <w:autoSpaceDN w:val="0"/>
              <w:spacing w:after="0" w:line="240" w:lineRule="auto"/>
              <w:rPr>
                <w:rFonts w:ascii="Times New Roman" w:hAnsi="Times New Roman"/>
                <w:b/>
                <w:bCs/>
                <w:color w:val="000000" w:themeColor="text1"/>
                <w:sz w:val="24"/>
                <w:szCs w:val="24"/>
              </w:rPr>
            </w:pPr>
          </w:p>
        </w:tc>
        <w:tc>
          <w:tcPr>
            <w:tcW w:w="1769" w:type="pct"/>
            <w:noWrap/>
          </w:tcPr>
          <w:p w14:paraId="06A4FE33" w14:textId="77777777" w:rsidR="007B3C4A" w:rsidRDefault="003B1D61">
            <w:pPr>
              <w:spacing w:after="0" w:line="240" w:lineRule="auto"/>
              <w:jc w:val="both"/>
              <w:rPr>
                <w:rFonts w:ascii="Times New Roman" w:hAnsi="Times New Roman"/>
                <w:bCs/>
                <w:color w:val="000000" w:themeColor="text1"/>
                <w:sz w:val="24"/>
                <w:szCs w:val="24"/>
              </w:rPr>
            </w:pPr>
            <w:r>
              <w:rPr>
                <w:rStyle w:val="aa"/>
                <w:rFonts w:ascii="Times New Roman" w:hAnsi="Times New Roman"/>
                <w:b w:val="0"/>
                <w:color w:val="000000" w:themeColor="text1"/>
                <w:sz w:val="24"/>
                <w:szCs w:val="24"/>
              </w:rPr>
              <w:t>Организационно-правовые формы юридического лица. Этапы процесса образования юридического лица.</w:t>
            </w:r>
          </w:p>
        </w:tc>
        <w:tc>
          <w:tcPr>
            <w:tcW w:w="590" w:type="pct"/>
            <w:noWrap/>
            <w:vAlign w:val="center"/>
          </w:tcPr>
          <w:p w14:paraId="02B89311" w14:textId="77777777" w:rsidR="007B3C4A" w:rsidRDefault="007B3C4A">
            <w:pPr>
              <w:spacing w:after="0" w:line="240" w:lineRule="auto"/>
              <w:jc w:val="center"/>
              <w:rPr>
                <w:rFonts w:ascii="Times New Roman" w:hAnsi="Times New Roman"/>
                <w:color w:val="000000" w:themeColor="text1"/>
                <w:sz w:val="24"/>
                <w:szCs w:val="24"/>
              </w:rPr>
            </w:pPr>
          </w:p>
        </w:tc>
        <w:tc>
          <w:tcPr>
            <w:tcW w:w="568" w:type="pct"/>
            <w:vMerge w:val="restart"/>
            <w:noWrap/>
            <w:vAlign w:val="center"/>
          </w:tcPr>
          <w:p w14:paraId="7DEEB0EA" w14:textId="77777777" w:rsidR="007B3C4A" w:rsidRDefault="003B1D61">
            <w:pPr>
              <w:spacing w:after="0" w:line="240" w:lineRule="auto"/>
              <w:jc w:val="center"/>
              <w:rPr>
                <w:rFonts w:ascii="Times New Roman" w:hAnsi="Times New Roman"/>
                <w:b/>
                <w:i/>
                <w:color w:val="000000" w:themeColor="text1"/>
                <w:sz w:val="24"/>
                <w:szCs w:val="24"/>
              </w:rPr>
            </w:pPr>
            <w:r>
              <w:rPr>
                <w:rFonts w:ascii="Times New Roman" w:hAnsi="Times New Roman"/>
                <w:color w:val="000000" w:themeColor="text1"/>
                <w:sz w:val="24"/>
                <w:szCs w:val="24"/>
              </w:rPr>
              <w:t>ЛР 1, 13,14,16,17</w:t>
            </w:r>
          </w:p>
        </w:tc>
        <w:tc>
          <w:tcPr>
            <w:tcW w:w="355" w:type="pct"/>
            <w:vMerge w:val="restart"/>
            <w:noWrap/>
            <w:vAlign w:val="center"/>
          </w:tcPr>
          <w:p w14:paraId="4905F4A0" w14:textId="77777777" w:rsidR="007B3C4A" w:rsidRDefault="003B1D61">
            <w:pPr>
              <w:spacing w:after="0" w:line="240" w:lineRule="auto"/>
              <w:jc w:val="center"/>
              <w:rPr>
                <w:rFonts w:ascii="Times New Roman" w:hAnsi="Times New Roman"/>
                <w:color w:val="000000" w:themeColor="text1"/>
                <w:sz w:val="24"/>
                <w:szCs w:val="24"/>
              </w:rPr>
            </w:pPr>
            <w:r>
              <w:rPr>
                <w:rFonts w:ascii="Times New Roman" w:hAnsi="Times New Roman"/>
                <w:color w:val="000000" w:themeColor="text1"/>
                <w:sz w:val="24"/>
                <w:szCs w:val="24"/>
              </w:rPr>
              <w:t>ОК 01</w:t>
            </w:r>
          </w:p>
          <w:p w14:paraId="04867306" w14:textId="77777777" w:rsidR="007B3C4A" w:rsidRDefault="003B1D61">
            <w:pPr>
              <w:spacing w:after="0" w:line="240" w:lineRule="auto"/>
              <w:jc w:val="center"/>
              <w:rPr>
                <w:rFonts w:ascii="Times New Roman" w:hAnsi="Times New Roman"/>
                <w:b/>
                <w:i/>
                <w:color w:val="000000" w:themeColor="text1"/>
                <w:sz w:val="24"/>
                <w:szCs w:val="24"/>
              </w:rPr>
            </w:pPr>
            <w:r>
              <w:rPr>
                <w:rFonts w:ascii="Times New Roman" w:hAnsi="Times New Roman"/>
                <w:color w:val="000000" w:themeColor="text1"/>
                <w:sz w:val="24"/>
                <w:szCs w:val="24"/>
              </w:rPr>
              <w:t>ОК 03</w:t>
            </w:r>
          </w:p>
        </w:tc>
        <w:tc>
          <w:tcPr>
            <w:tcW w:w="845" w:type="pct"/>
            <w:vMerge/>
            <w:noWrap/>
            <w:vAlign w:val="center"/>
          </w:tcPr>
          <w:p w14:paraId="34F758F0" w14:textId="77777777" w:rsidR="007B3C4A" w:rsidRDefault="007B3C4A">
            <w:pPr>
              <w:suppressAutoHyphens/>
              <w:spacing w:after="0" w:line="240" w:lineRule="auto"/>
              <w:jc w:val="center"/>
              <w:rPr>
                <w:rFonts w:ascii="Times New Roman" w:hAnsi="Times New Roman"/>
                <w:bCs/>
                <w:iCs/>
                <w:color w:val="000000" w:themeColor="text1"/>
                <w:sz w:val="24"/>
                <w:szCs w:val="24"/>
              </w:rPr>
            </w:pPr>
          </w:p>
        </w:tc>
      </w:tr>
      <w:tr w:rsidR="007B3C4A" w14:paraId="0C1501BE" w14:textId="77777777">
        <w:trPr>
          <w:trHeight w:val="23"/>
        </w:trPr>
        <w:tc>
          <w:tcPr>
            <w:tcW w:w="873" w:type="pct"/>
            <w:vMerge/>
            <w:noWrap/>
          </w:tcPr>
          <w:p w14:paraId="156EDE0B" w14:textId="77777777" w:rsidR="007B3C4A" w:rsidRDefault="007B3C4A">
            <w:pPr>
              <w:spacing w:after="0" w:line="240" w:lineRule="auto"/>
              <w:rPr>
                <w:rFonts w:ascii="Times New Roman" w:hAnsi="Times New Roman"/>
                <w:b/>
                <w:bCs/>
                <w:color w:val="000000" w:themeColor="text1"/>
                <w:sz w:val="24"/>
                <w:szCs w:val="24"/>
              </w:rPr>
            </w:pPr>
          </w:p>
        </w:tc>
        <w:tc>
          <w:tcPr>
            <w:tcW w:w="1769" w:type="pct"/>
            <w:noWrap/>
          </w:tcPr>
          <w:p w14:paraId="594919FF" w14:textId="77777777" w:rsidR="007B3C4A" w:rsidRDefault="003B1D61">
            <w:pPr>
              <w:spacing w:after="0" w:line="240" w:lineRule="auto"/>
              <w:jc w:val="both"/>
              <w:rPr>
                <w:rStyle w:val="aa"/>
                <w:rFonts w:ascii="Times New Roman" w:hAnsi="Times New Roman"/>
                <w:b w:val="0"/>
                <w:color w:val="000000" w:themeColor="text1"/>
                <w:sz w:val="24"/>
                <w:szCs w:val="24"/>
              </w:rPr>
            </w:pPr>
            <w:r>
              <w:rPr>
                <w:rStyle w:val="aa"/>
                <w:rFonts w:ascii="Times New Roman" w:hAnsi="Times New Roman"/>
                <w:b w:val="0"/>
                <w:color w:val="000000" w:themeColor="text1"/>
                <w:sz w:val="24"/>
                <w:szCs w:val="24"/>
              </w:rPr>
              <w:t>Практические занятия:</w:t>
            </w:r>
          </w:p>
          <w:p w14:paraId="647728D8" w14:textId="77777777" w:rsidR="007B3C4A" w:rsidRDefault="003B1D61">
            <w:pPr>
              <w:spacing w:after="0" w:line="240" w:lineRule="auto"/>
              <w:jc w:val="both"/>
              <w:rPr>
                <w:rFonts w:ascii="Times New Roman" w:hAnsi="Times New Roman"/>
                <w:bCs/>
                <w:color w:val="000000" w:themeColor="text1"/>
                <w:sz w:val="24"/>
                <w:szCs w:val="24"/>
              </w:rPr>
            </w:pPr>
            <w:r>
              <w:rPr>
                <w:rStyle w:val="aa"/>
                <w:rFonts w:ascii="Times New Roman" w:hAnsi="Times New Roman"/>
                <w:b w:val="0"/>
                <w:color w:val="000000" w:themeColor="text1"/>
                <w:sz w:val="24"/>
                <w:szCs w:val="24"/>
              </w:rPr>
              <w:t xml:space="preserve"> Этапы процесса образования юридического лица</w:t>
            </w:r>
          </w:p>
        </w:tc>
        <w:tc>
          <w:tcPr>
            <w:tcW w:w="590" w:type="pct"/>
            <w:noWrap/>
            <w:vAlign w:val="center"/>
          </w:tcPr>
          <w:p w14:paraId="4A66E52C" w14:textId="77777777" w:rsidR="007B3C4A" w:rsidRDefault="003B1D61">
            <w:pPr>
              <w:spacing w:after="0" w:line="240" w:lineRule="auto"/>
              <w:jc w:val="center"/>
              <w:rPr>
                <w:rFonts w:ascii="Times New Roman" w:hAnsi="Times New Roman"/>
                <w:color w:val="000000" w:themeColor="text1"/>
                <w:sz w:val="24"/>
                <w:szCs w:val="24"/>
              </w:rPr>
            </w:pPr>
            <w:r>
              <w:rPr>
                <w:rFonts w:ascii="Times New Roman" w:hAnsi="Times New Roman"/>
                <w:color w:val="000000" w:themeColor="text1"/>
                <w:sz w:val="24"/>
                <w:szCs w:val="24"/>
              </w:rPr>
              <w:t>4</w:t>
            </w:r>
          </w:p>
        </w:tc>
        <w:tc>
          <w:tcPr>
            <w:tcW w:w="568" w:type="pct"/>
            <w:vMerge/>
            <w:noWrap/>
            <w:vAlign w:val="center"/>
          </w:tcPr>
          <w:p w14:paraId="6872A8BE" w14:textId="77777777" w:rsidR="007B3C4A" w:rsidRDefault="007B3C4A">
            <w:pPr>
              <w:spacing w:after="0" w:line="240" w:lineRule="auto"/>
              <w:jc w:val="center"/>
              <w:rPr>
                <w:rFonts w:ascii="Times New Roman" w:hAnsi="Times New Roman"/>
                <w:b/>
                <w:bCs/>
                <w:color w:val="000000" w:themeColor="text1"/>
                <w:sz w:val="24"/>
                <w:szCs w:val="24"/>
              </w:rPr>
            </w:pPr>
          </w:p>
        </w:tc>
        <w:tc>
          <w:tcPr>
            <w:tcW w:w="355" w:type="pct"/>
            <w:vMerge/>
            <w:noWrap/>
            <w:vAlign w:val="center"/>
          </w:tcPr>
          <w:p w14:paraId="11C0601C" w14:textId="77777777" w:rsidR="007B3C4A" w:rsidRDefault="007B3C4A">
            <w:pPr>
              <w:spacing w:after="0" w:line="240" w:lineRule="auto"/>
              <w:jc w:val="center"/>
              <w:rPr>
                <w:rFonts w:ascii="Times New Roman" w:hAnsi="Times New Roman"/>
                <w:b/>
                <w:bCs/>
                <w:color w:val="000000" w:themeColor="text1"/>
                <w:sz w:val="24"/>
                <w:szCs w:val="24"/>
              </w:rPr>
            </w:pPr>
          </w:p>
        </w:tc>
        <w:tc>
          <w:tcPr>
            <w:tcW w:w="845" w:type="pct"/>
            <w:vMerge/>
            <w:noWrap/>
            <w:vAlign w:val="center"/>
          </w:tcPr>
          <w:p w14:paraId="1C33D8E8" w14:textId="77777777" w:rsidR="007B3C4A" w:rsidRDefault="007B3C4A">
            <w:pPr>
              <w:suppressAutoHyphens/>
              <w:spacing w:after="0" w:line="240" w:lineRule="auto"/>
              <w:jc w:val="center"/>
              <w:rPr>
                <w:rFonts w:ascii="Times New Roman" w:hAnsi="Times New Roman"/>
                <w:bCs/>
                <w:iCs/>
                <w:color w:val="000000" w:themeColor="text1"/>
                <w:sz w:val="24"/>
                <w:szCs w:val="24"/>
              </w:rPr>
            </w:pPr>
          </w:p>
        </w:tc>
      </w:tr>
      <w:tr w:rsidR="007B3C4A" w14:paraId="1F56D3DE" w14:textId="77777777">
        <w:trPr>
          <w:trHeight w:val="23"/>
        </w:trPr>
        <w:tc>
          <w:tcPr>
            <w:tcW w:w="873" w:type="pct"/>
            <w:vMerge/>
            <w:noWrap/>
          </w:tcPr>
          <w:p w14:paraId="1CF0981D" w14:textId="77777777" w:rsidR="007B3C4A" w:rsidRDefault="007B3C4A">
            <w:pPr>
              <w:spacing w:after="0" w:line="240" w:lineRule="auto"/>
              <w:rPr>
                <w:rFonts w:ascii="Times New Roman" w:hAnsi="Times New Roman"/>
                <w:b/>
                <w:bCs/>
                <w:color w:val="000000" w:themeColor="text1"/>
                <w:sz w:val="24"/>
                <w:szCs w:val="24"/>
              </w:rPr>
            </w:pPr>
          </w:p>
        </w:tc>
        <w:tc>
          <w:tcPr>
            <w:tcW w:w="1769" w:type="pct"/>
            <w:noWrap/>
          </w:tcPr>
          <w:p w14:paraId="55084BF4" w14:textId="77777777" w:rsidR="007B3C4A" w:rsidRDefault="003B1D61">
            <w:pPr>
              <w:widowControl w:val="0"/>
              <w:autoSpaceDE w:val="0"/>
              <w:autoSpaceDN w:val="0"/>
              <w:spacing w:after="0" w:line="240" w:lineRule="auto"/>
              <w:jc w:val="both"/>
              <w:rPr>
                <w:rFonts w:ascii="Times New Roman" w:hAnsi="Times New Roman"/>
                <w:color w:val="000000" w:themeColor="text1"/>
                <w:sz w:val="24"/>
                <w:szCs w:val="24"/>
                <w:lang w:eastAsia="en-US"/>
              </w:rPr>
            </w:pPr>
            <w:r>
              <w:rPr>
                <w:rStyle w:val="aa"/>
                <w:rFonts w:ascii="Times New Roman" w:hAnsi="Times New Roman"/>
                <w:b w:val="0"/>
                <w:color w:val="000000" w:themeColor="text1"/>
                <w:sz w:val="24"/>
                <w:szCs w:val="24"/>
              </w:rPr>
              <w:t>Самостоятельная работа обучающихся</w:t>
            </w:r>
          </w:p>
        </w:tc>
        <w:tc>
          <w:tcPr>
            <w:tcW w:w="590" w:type="pct"/>
            <w:noWrap/>
            <w:vAlign w:val="center"/>
          </w:tcPr>
          <w:p w14:paraId="3A56AB0E" w14:textId="77777777" w:rsidR="007B3C4A" w:rsidRDefault="003B1D61">
            <w:pPr>
              <w:spacing w:after="0" w:line="240" w:lineRule="auto"/>
              <w:jc w:val="center"/>
              <w:rPr>
                <w:rFonts w:ascii="Times New Roman" w:hAnsi="Times New Roman"/>
                <w:color w:val="000000" w:themeColor="text1"/>
                <w:sz w:val="24"/>
                <w:szCs w:val="24"/>
              </w:rPr>
            </w:pPr>
            <w:r>
              <w:rPr>
                <w:rFonts w:ascii="Times New Roman" w:hAnsi="Times New Roman"/>
                <w:color w:val="000000" w:themeColor="text1"/>
                <w:sz w:val="24"/>
                <w:szCs w:val="24"/>
              </w:rPr>
              <w:t>2</w:t>
            </w:r>
          </w:p>
        </w:tc>
        <w:tc>
          <w:tcPr>
            <w:tcW w:w="568" w:type="pct"/>
            <w:vMerge/>
            <w:noWrap/>
            <w:vAlign w:val="center"/>
          </w:tcPr>
          <w:p w14:paraId="29ED02A4" w14:textId="77777777" w:rsidR="007B3C4A" w:rsidRDefault="007B3C4A">
            <w:pPr>
              <w:spacing w:after="0" w:line="240" w:lineRule="auto"/>
              <w:jc w:val="center"/>
              <w:rPr>
                <w:rFonts w:ascii="Times New Roman" w:hAnsi="Times New Roman"/>
                <w:b/>
                <w:bCs/>
                <w:color w:val="000000" w:themeColor="text1"/>
                <w:sz w:val="24"/>
                <w:szCs w:val="24"/>
              </w:rPr>
            </w:pPr>
          </w:p>
        </w:tc>
        <w:tc>
          <w:tcPr>
            <w:tcW w:w="355" w:type="pct"/>
            <w:vMerge/>
            <w:noWrap/>
            <w:vAlign w:val="center"/>
          </w:tcPr>
          <w:p w14:paraId="048B1D28" w14:textId="77777777" w:rsidR="007B3C4A" w:rsidRDefault="007B3C4A">
            <w:pPr>
              <w:spacing w:after="0" w:line="240" w:lineRule="auto"/>
              <w:jc w:val="center"/>
              <w:rPr>
                <w:rFonts w:ascii="Times New Roman" w:hAnsi="Times New Roman"/>
                <w:b/>
                <w:bCs/>
                <w:color w:val="000000" w:themeColor="text1"/>
                <w:sz w:val="24"/>
                <w:szCs w:val="24"/>
              </w:rPr>
            </w:pPr>
          </w:p>
        </w:tc>
        <w:tc>
          <w:tcPr>
            <w:tcW w:w="845" w:type="pct"/>
            <w:vMerge/>
            <w:noWrap/>
            <w:vAlign w:val="center"/>
          </w:tcPr>
          <w:p w14:paraId="67EA3742" w14:textId="77777777" w:rsidR="007B3C4A" w:rsidRDefault="007B3C4A">
            <w:pPr>
              <w:suppressAutoHyphens/>
              <w:spacing w:after="0" w:line="240" w:lineRule="auto"/>
              <w:jc w:val="center"/>
              <w:rPr>
                <w:rFonts w:ascii="Times New Roman" w:hAnsi="Times New Roman"/>
                <w:bCs/>
                <w:iCs/>
                <w:color w:val="000000" w:themeColor="text1"/>
                <w:sz w:val="24"/>
                <w:szCs w:val="24"/>
              </w:rPr>
            </w:pPr>
          </w:p>
        </w:tc>
      </w:tr>
      <w:tr w:rsidR="007B3C4A" w14:paraId="4BE02604" w14:textId="77777777">
        <w:trPr>
          <w:trHeight w:val="23"/>
        </w:trPr>
        <w:tc>
          <w:tcPr>
            <w:tcW w:w="873" w:type="pct"/>
            <w:vMerge w:val="restart"/>
            <w:noWrap/>
          </w:tcPr>
          <w:p w14:paraId="610AACE9" w14:textId="77777777" w:rsidR="007B3C4A" w:rsidRDefault="003B1D61">
            <w:pPr>
              <w:widowControl w:val="0"/>
              <w:autoSpaceDE w:val="0"/>
              <w:autoSpaceDN w:val="0"/>
              <w:spacing w:after="0" w:line="240" w:lineRule="auto"/>
              <w:rPr>
                <w:rFonts w:ascii="Times New Roman" w:hAnsi="Times New Roman"/>
                <w:b/>
                <w:bCs/>
                <w:color w:val="000000" w:themeColor="text1"/>
                <w:sz w:val="24"/>
                <w:szCs w:val="24"/>
              </w:rPr>
            </w:pPr>
            <w:proofErr w:type="spellStart"/>
            <w:r>
              <w:rPr>
                <w:rFonts w:ascii="Times New Roman" w:hAnsi="Times New Roman"/>
                <w:b/>
                <w:color w:val="000000" w:themeColor="text1"/>
                <w:sz w:val="24"/>
                <w:szCs w:val="24"/>
                <w:lang w:val="en-US"/>
              </w:rPr>
              <w:t>Тема</w:t>
            </w:r>
            <w:proofErr w:type="spellEnd"/>
            <w:r>
              <w:rPr>
                <w:rFonts w:ascii="Times New Roman" w:hAnsi="Times New Roman"/>
                <w:b/>
                <w:color w:val="000000" w:themeColor="text1"/>
                <w:sz w:val="24"/>
                <w:szCs w:val="24"/>
                <w:lang w:val="en-US"/>
              </w:rPr>
              <w:t xml:space="preserve"> </w:t>
            </w:r>
            <w:r>
              <w:rPr>
                <w:rFonts w:ascii="Times New Roman" w:hAnsi="Times New Roman"/>
                <w:b/>
                <w:color w:val="000000" w:themeColor="text1"/>
                <w:sz w:val="24"/>
                <w:szCs w:val="24"/>
              </w:rPr>
              <w:t>3.2</w:t>
            </w:r>
          </w:p>
          <w:p w14:paraId="71984880" w14:textId="77777777" w:rsidR="007B3C4A" w:rsidRDefault="007B3C4A">
            <w:pPr>
              <w:widowControl w:val="0"/>
              <w:autoSpaceDE w:val="0"/>
              <w:autoSpaceDN w:val="0"/>
              <w:spacing w:after="0" w:line="240" w:lineRule="auto"/>
              <w:rPr>
                <w:rFonts w:ascii="Times New Roman" w:hAnsi="Times New Roman"/>
                <w:b/>
                <w:bCs/>
                <w:color w:val="000000" w:themeColor="text1"/>
                <w:sz w:val="24"/>
                <w:szCs w:val="24"/>
              </w:rPr>
            </w:pPr>
          </w:p>
        </w:tc>
        <w:tc>
          <w:tcPr>
            <w:tcW w:w="1769" w:type="pct"/>
            <w:noWrap/>
          </w:tcPr>
          <w:p w14:paraId="7A2238E1" w14:textId="77777777" w:rsidR="007B3C4A" w:rsidRDefault="003B1D61">
            <w:pPr>
              <w:widowControl w:val="0"/>
              <w:autoSpaceDE w:val="0"/>
              <w:autoSpaceDN w:val="0"/>
              <w:spacing w:after="0" w:line="240" w:lineRule="auto"/>
              <w:jc w:val="both"/>
              <w:rPr>
                <w:rFonts w:ascii="Times New Roman" w:hAnsi="Times New Roman"/>
                <w:color w:val="000000" w:themeColor="text1"/>
                <w:sz w:val="24"/>
                <w:szCs w:val="24"/>
              </w:rPr>
            </w:pPr>
            <w:r>
              <w:rPr>
                <w:rStyle w:val="aa"/>
                <w:rFonts w:ascii="Times New Roman" w:hAnsi="Times New Roman"/>
                <w:b w:val="0"/>
                <w:color w:val="000000" w:themeColor="text1"/>
                <w:sz w:val="24"/>
                <w:szCs w:val="24"/>
              </w:rPr>
              <w:t>Регистрация и лицензирование предпринимательской деятельности</w:t>
            </w:r>
          </w:p>
        </w:tc>
        <w:tc>
          <w:tcPr>
            <w:tcW w:w="590" w:type="pct"/>
            <w:noWrap/>
            <w:vAlign w:val="center"/>
          </w:tcPr>
          <w:p w14:paraId="0DECFC9D" w14:textId="77777777" w:rsidR="007B3C4A" w:rsidRDefault="003B1D61">
            <w:pPr>
              <w:spacing w:after="0" w:line="240" w:lineRule="auto"/>
              <w:jc w:val="center"/>
              <w:rPr>
                <w:rFonts w:ascii="Times New Roman" w:hAnsi="Times New Roman"/>
                <w:color w:val="000000" w:themeColor="text1"/>
                <w:sz w:val="24"/>
                <w:szCs w:val="24"/>
              </w:rPr>
            </w:pPr>
            <w:r>
              <w:rPr>
                <w:rFonts w:ascii="Times New Roman" w:hAnsi="Times New Roman"/>
                <w:color w:val="000000" w:themeColor="text1"/>
                <w:sz w:val="24"/>
                <w:szCs w:val="24"/>
              </w:rPr>
              <w:t>1</w:t>
            </w:r>
          </w:p>
        </w:tc>
        <w:tc>
          <w:tcPr>
            <w:tcW w:w="568" w:type="pct"/>
            <w:vMerge w:val="restart"/>
            <w:noWrap/>
            <w:vAlign w:val="center"/>
          </w:tcPr>
          <w:p w14:paraId="57A3C3AA" w14:textId="77777777" w:rsidR="007B3C4A" w:rsidRDefault="003B1D61">
            <w:pPr>
              <w:spacing w:after="0" w:line="240" w:lineRule="auto"/>
              <w:jc w:val="center"/>
              <w:rPr>
                <w:rFonts w:ascii="Times New Roman" w:hAnsi="Times New Roman"/>
                <w:b/>
                <w:i/>
                <w:color w:val="000000" w:themeColor="text1"/>
                <w:sz w:val="24"/>
                <w:szCs w:val="24"/>
              </w:rPr>
            </w:pPr>
            <w:r>
              <w:rPr>
                <w:rFonts w:ascii="Times New Roman" w:hAnsi="Times New Roman"/>
                <w:color w:val="000000" w:themeColor="text1"/>
                <w:sz w:val="24"/>
                <w:szCs w:val="24"/>
              </w:rPr>
              <w:t>ЛР 1, 13,14,16,17</w:t>
            </w:r>
          </w:p>
        </w:tc>
        <w:tc>
          <w:tcPr>
            <w:tcW w:w="355" w:type="pct"/>
            <w:vMerge w:val="restart"/>
            <w:noWrap/>
            <w:vAlign w:val="center"/>
          </w:tcPr>
          <w:p w14:paraId="4096262D" w14:textId="77777777" w:rsidR="007B3C4A" w:rsidRDefault="003B1D61">
            <w:pPr>
              <w:spacing w:after="0" w:line="240" w:lineRule="auto"/>
              <w:jc w:val="center"/>
              <w:rPr>
                <w:rFonts w:ascii="Times New Roman" w:hAnsi="Times New Roman"/>
                <w:color w:val="000000" w:themeColor="text1"/>
                <w:sz w:val="24"/>
                <w:szCs w:val="24"/>
              </w:rPr>
            </w:pPr>
            <w:r>
              <w:rPr>
                <w:rFonts w:ascii="Times New Roman" w:hAnsi="Times New Roman"/>
                <w:color w:val="000000" w:themeColor="text1"/>
                <w:sz w:val="24"/>
                <w:szCs w:val="24"/>
              </w:rPr>
              <w:t>ОК 01</w:t>
            </w:r>
          </w:p>
          <w:p w14:paraId="5B4368E2" w14:textId="77777777" w:rsidR="007B3C4A" w:rsidRDefault="003B1D61">
            <w:pPr>
              <w:spacing w:after="0" w:line="240" w:lineRule="auto"/>
              <w:jc w:val="center"/>
              <w:rPr>
                <w:rFonts w:ascii="Times New Roman" w:hAnsi="Times New Roman"/>
                <w:b/>
                <w:i/>
                <w:color w:val="000000" w:themeColor="text1"/>
                <w:sz w:val="24"/>
                <w:szCs w:val="24"/>
              </w:rPr>
            </w:pPr>
            <w:r>
              <w:rPr>
                <w:rFonts w:ascii="Times New Roman" w:hAnsi="Times New Roman"/>
                <w:color w:val="000000" w:themeColor="text1"/>
                <w:sz w:val="24"/>
                <w:szCs w:val="24"/>
              </w:rPr>
              <w:t>ОК 03</w:t>
            </w:r>
          </w:p>
        </w:tc>
        <w:tc>
          <w:tcPr>
            <w:tcW w:w="845" w:type="pct"/>
            <w:vMerge w:val="restart"/>
            <w:noWrap/>
            <w:vAlign w:val="center"/>
          </w:tcPr>
          <w:p w14:paraId="441B8C74" w14:textId="77777777" w:rsidR="007B3C4A" w:rsidRDefault="003B1D61">
            <w:pPr>
              <w:suppressAutoHyphens/>
              <w:spacing w:after="0" w:line="240" w:lineRule="auto"/>
              <w:jc w:val="center"/>
              <w:rPr>
                <w:rFonts w:ascii="Times New Roman" w:hAnsi="Times New Roman"/>
                <w:bCs/>
                <w:iCs/>
                <w:color w:val="000000" w:themeColor="text1"/>
                <w:sz w:val="24"/>
                <w:szCs w:val="24"/>
              </w:rPr>
            </w:pP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01.01,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01.02</w:t>
            </w:r>
          </w:p>
          <w:p w14:paraId="6FE81C9F" w14:textId="77777777" w:rsidR="007B3C4A" w:rsidRDefault="003B1D61">
            <w:pPr>
              <w:suppressAutoHyphens/>
              <w:spacing w:after="0" w:line="240" w:lineRule="auto"/>
              <w:jc w:val="center"/>
              <w:rPr>
                <w:rFonts w:ascii="Times New Roman" w:hAnsi="Times New Roman"/>
                <w:bCs/>
                <w:iCs/>
                <w:color w:val="000000" w:themeColor="text1"/>
                <w:sz w:val="24"/>
                <w:szCs w:val="24"/>
              </w:rPr>
            </w:pP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01.03,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01.04</w:t>
            </w:r>
          </w:p>
          <w:p w14:paraId="369F01D7" w14:textId="77777777" w:rsidR="007B3C4A" w:rsidRDefault="003B1D61">
            <w:pPr>
              <w:suppressAutoHyphens/>
              <w:spacing w:after="0" w:line="240" w:lineRule="auto"/>
              <w:jc w:val="center"/>
              <w:rPr>
                <w:rFonts w:ascii="Times New Roman" w:hAnsi="Times New Roman"/>
                <w:bCs/>
                <w:iCs/>
                <w:color w:val="000000" w:themeColor="text1"/>
                <w:sz w:val="24"/>
                <w:szCs w:val="24"/>
              </w:rPr>
            </w:pP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01.05,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01.06</w:t>
            </w:r>
          </w:p>
          <w:p w14:paraId="0D16552C" w14:textId="77777777" w:rsidR="007B3C4A" w:rsidRDefault="003B1D61">
            <w:pPr>
              <w:suppressAutoHyphens/>
              <w:spacing w:after="0" w:line="240" w:lineRule="auto"/>
              <w:jc w:val="center"/>
              <w:rPr>
                <w:rFonts w:ascii="Times New Roman" w:hAnsi="Times New Roman"/>
                <w:bCs/>
                <w:iCs/>
                <w:color w:val="000000" w:themeColor="text1"/>
                <w:sz w:val="24"/>
                <w:szCs w:val="24"/>
              </w:rPr>
            </w:pP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01.07,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01.08</w:t>
            </w:r>
          </w:p>
          <w:p w14:paraId="2CCE3813" w14:textId="77777777" w:rsidR="007B3C4A" w:rsidRDefault="003B1D61">
            <w:pPr>
              <w:suppressAutoHyphens/>
              <w:spacing w:after="0" w:line="240" w:lineRule="auto"/>
              <w:jc w:val="center"/>
              <w:rPr>
                <w:rFonts w:ascii="Times New Roman" w:hAnsi="Times New Roman"/>
                <w:bCs/>
                <w:iCs/>
                <w:color w:val="000000" w:themeColor="text1"/>
                <w:sz w:val="24"/>
                <w:szCs w:val="24"/>
              </w:rPr>
            </w:pP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01.09,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01.01</w:t>
            </w:r>
          </w:p>
          <w:p w14:paraId="7E4A087D" w14:textId="77777777" w:rsidR="007B3C4A" w:rsidRDefault="003B1D61">
            <w:pPr>
              <w:suppressAutoHyphens/>
              <w:spacing w:after="0" w:line="240" w:lineRule="auto"/>
              <w:jc w:val="center"/>
              <w:rPr>
                <w:rFonts w:ascii="Times New Roman" w:hAnsi="Times New Roman"/>
                <w:bCs/>
                <w:iCs/>
                <w:color w:val="000000" w:themeColor="text1"/>
                <w:sz w:val="24"/>
                <w:szCs w:val="24"/>
              </w:rPr>
            </w:pP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01.02,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01.03</w:t>
            </w:r>
          </w:p>
          <w:p w14:paraId="7934B092" w14:textId="77777777" w:rsidR="007B3C4A" w:rsidRDefault="003B1D61">
            <w:pPr>
              <w:suppressAutoHyphens/>
              <w:spacing w:after="0" w:line="240" w:lineRule="auto"/>
              <w:jc w:val="center"/>
              <w:rPr>
                <w:rFonts w:ascii="Times New Roman" w:hAnsi="Times New Roman"/>
                <w:bCs/>
                <w:iCs/>
                <w:color w:val="000000" w:themeColor="text1"/>
                <w:sz w:val="24"/>
                <w:szCs w:val="24"/>
              </w:rPr>
            </w:pP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01.04,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01.05</w:t>
            </w:r>
          </w:p>
          <w:p w14:paraId="7566D955" w14:textId="77777777" w:rsidR="007B3C4A" w:rsidRDefault="003B1D61">
            <w:pPr>
              <w:suppressAutoHyphens/>
              <w:spacing w:after="0" w:line="240" w:lineRule="auto"/>
              <w:jc w:val="center"/>
              <w:rPr>
                <w:rFonts w:ascii="Times New Roman" w:hAnsi="Times New Roman"/>
                <w:bCs/>
                <w:iCs/>
                <w:color w:val="000000" w:themeColor="text1"/>
                <w:sz w:val="24"/>
                <w:szCs w:val="24"/>
              </w:rPr>
            </w:pP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01.06,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03.01 </w:t>
            </w:r>
          </w:p>
          <w:p w14:paraId="05AC7B4F" w14:textId="77777777" w:rsidR="007B3C4A" w:rsidRDefault="003B1D61">
            <w:pPr>
              <w:suppressAutoHyphens/>
              <w:spacing w:after="0" w:line="240" w:lineRule="auto"/>
              <w:jc w:val="center"/>
              <w:rPr>
                <w:rFonts w:ascii="Times New Roman" w:hAnsi="Times New Roman"/>
                <w:bCs/>
                <w:iCs/>
                <w:color w:val="000000" w:themeColor="text1"/>
                <w:sz w:val="24"/>
                <w:szCs w:val="24"/>
              </w:rPr>
            </w:pP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03.02,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03.03 </w:t>
            </w:r>
          </w:p>
          <w:p w14:paraId="450328B1" w14:textId="77777777" w:rsidR="007B3C4A" w:rsidRDefault="003B1D61">
            <w:pPr>
              <w:suppressAutoHyphens/>
              <w:spacing w:after="0" w:line="240" w:lineRule="auto"/>
              <w:jc w:val="center"/>
              <w:rPr>
                <w:rFonts w:ascii="Times New Roman" w:hAnsi="Times New Roman"/>
                <w:bCs/>
                <w:iCs/>
                <w:color w:val="000000" w:themeColor="text1"/>
                <w:sz w:val="24"/>
                <w:szCs w:val="24"/>
              </w:rPr>
            </w:pP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03.04,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03.05 </w:t>
            </w:r>
          </w:p>
          <w:p w14:paraId="253CE179" w14:textId="77777777" w:rsidR="007B3C4A" w:rsidRDefault="003B1D61">
            <w:pPr>
              <w:suppressAutoHyphens/>
              <w:spacing w:after="0" w:line="240" w:lineRule="auto"/>
              <w:jc w:val="center"/>
              <w:rPr>
                <w:rFonts w:ascii="Times New Roman" w:hAnsi="Times New Roman"/>
                <w:bCs/>
                <w:iCs/>
                <w:color w:val="000000" w:themeColor="text1"/>
                <w:sz w:val="24"/>
                <w:szCs w:val="24"/>
              </w:rPr>
            </w:pP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03.06,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03.07 </w:t>
            </w:r>
          </w:p>
          <w:p w14:paraId="2BA2AA43" w14:textId="77777777" w:rsidR="007B3C4A" w:rsidRDefault="003B1D61">
            <w:pPr>
              <w:suppressAutoHyphens/>
              <w:spacing w:after="0" w:line="240" w:lineRule="auto"/>
              <w:jc w:val="center"/>
              <w:rPr>
                <w:rFonts w:ascii="Times New Roman" w:hAnsi="Times New Roman"/>
                <w:bCs/>
                <w:iCs/>
                <w:color w:val="000000" w:themeColor="text1"/>
                <w:sz w:val="24"/>
                <w:szCs w:val="24"/>
              </w:rPr>
            </w:pP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03.08,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03.09</w:t>
            </w:r>
          </w:p>
          <w:p w14:paraId="1A6A94E0" w14:textId="77777777" w:rsidR="007B3C4A" w:rsidRDefault="003B1D61">
            <w:pPr>
              <w:suppressAutoHyphens/>
              <w:spacing w:after="0" w:line="240" w:lineRule="auto"/>
              <w:jc w:val="center"/>
              <w:rPr>
                <w:rFonts w:ascii="Times New Roman" w:hAnsi="Times New Roman"/>
                <w:bCs/>
                <w:iCs/>
                <w:color w:val="000000" w:themeColor="text1"/>
                <w:sz w:val="24"/>
                <w:szCs w:val="24"/>
              </w:rPr>
            </w:pP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03.01,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03.02 </w:t>
            </w:r>
          </w:p>
          <w:p w14:paraId="05DE0243" w14:textId="77777777" w:rsidR="007B3C4A" w:rsidRDefault="003B1D61">
            <w:pPr>
              <w:suppressAutoHyphens/>
              <w:spacing w:after="0" w:line="240" w:lineRule="auto"/>
              <w:jc w:val="center"/>
              <w:rPr>
                <w:rFonts w:ascii="Times New Roman" w:hAnsi="Times New Roman"/>
                <w:bCs/>
                <w:iCs/>
                <w:color w:val="000000" w:themeColor="text1"/>
                <w:sz w:val="24"/>
                <w:szCs w:val="24"/>
              </w:rPr>
            </w:pP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03.03,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03.04 </w:t>
            </w:r>
          </w:p>
          <w:p w14:paraId="31097040" w14:textId="77777777" w:rsidR="007B3C4A" w:rsidRDefault="003B1D61">
            <w:pPr>
              <w:suppressAutoHyphens/>
              <w:spacing w:after="0" w:line="240" w:lineRule="auto"/>
              <w:jc w:val="center"/>
              <w:rPr>
                <w:rFonts w:ascii="Times New Roman" w:hAnsi="Times New Roman"/>
                <w:bCs/>
                <w:iCs/>
                <w:color w:val="000000" w:themeColor="text1"/>
                <w:sz w:val="24"/>
                <w:szCs w:val="24"/>
              </w:rPr>
            </w:pP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03.05 ,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03.06 </w:t>
            </w:r>
          </w:p>
          <w:p w14:paraId="52240BA9" w14:textId="77777777" w:rsidR="007B3C4A" w:rsidRDefault="003B1D61">
            <w:pPr>
              <w:suppressAutoHyphens/>
              <w:spacing w:after="0" w:line="240" w:lineRule="auto"/>
              <w:jc w:val="center"/>
              <w:rPr>
                <w:rFonts w:ascii="Times New Roman" w:hAnsi="Times New Roman"/>
                <w:bCs/>
                <w:iCs/>
                <w:color w:val="000000" w:themeColor="text1"/>
                <w:sz w:val="24"/>
                <w:szCs w:val="24"/>
              </w:rPr>
            </w:pP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03.07</w:t>
            </w:r>
          </w:p>
        </w:tc>
      </w:tr>
      <w:tr w:rsidR="007B3C4A" w14:paraId="1A51C2D3" w14:textId="77777777">
        <w:trPr>
          <w:trHeight w:val="23"/>
        </w:trPr>
        <w:tc>
          <w:tcPr>
            <w:tcW w:w="873" w:type="pct"/>
            <w:vMerge/>
            <w:noWrap/>
          </w:tcPr>
          <w:p w14:paraId="711F3633" w14:textId="77777777" w:rsidR="007B3C4A" w:rsidRDefault="007B3C4A">
            <w:pPr>
              <w:widowControl w:val="0"/>
              <w:autoSpaceDE w:val="0"/>
              <w:autoSpaceDN w:val="0"/>
              <w:spacing w:after="0" w:line="240" w:lineRule="auto"/>
              <w:rPr>
                <w:rFonts w:ascii="Times New Roman" w:hAnsi="Times New Roman"/>
                <w:b/>
                <w:color w:val="000000" w:themeColor="text1"/>
                <w:sz w:val="24"/>
                <w:szCs w:val="24"/>
              </w:rPr>
            </w:pPr>
          </w:p>
        </w:tc>
        <w:tc>
          <w:tcPr>
            <w:tcW w:w="1769" w:type="pct"/>
            <w:noWrap/>
          </w:tcPr>
          <w:p w14:paraId="556F3F0F" w14:textId="77777777" w:rsidR="007B3C4A" w:rsidRDefault="003B1D61">
            <w:pPr>
              <w:spacing w:after="0" w:line="240" w:lineRule="auto"/>
              <w:jc w:val="both"/>
              <w:rPr>
                <w:rStyle w:val="aa"/>
                <w:rFonts w:ascii="Times New Roman" w:hAnsi="Times New Roman"/>
                <w:b w:val="0"/>
                <w:color w:val="000000" w:themeColor="text1"/>
                <w:sz w:val="24"/>
                <w:szCs w:val="24"/>
              </w:rPr>
            </w:pPr>
            <w:r>
              <w:rPr>
                <w:rStyle w:val="aa"/>
                <w:rFonts w:ascii="Times New Roman" w:hAnsi="Times New Roman"/>
                <w:b w:val="0"/>
                <w:color w:val="000000" w:themeColor="text1"/>
                <w:sz w:val="24"/>
                <w:szCs w:val="24"/>
              </w:rPr>
              <w:t>Практические занятия:</w:t>
            </w:r>
          </w:p>
          <w:p w14:paraId="27D2F818" w14:textId="77777777" w:rsidR="007B3C4A" w:rsidRDefault="003B1D61">
            <w:pPr>
              <w:pStyle w:val="affffff2"/>
              <w:jc w:val="both"/>
              <w:rPr>
                <w:rStyle w:val="aa"/>
                <w:rFonts w:ascii="Times New Roman" w:hAnsi="Times New Roman"/>
                <w:b w:val="0"/>
                <w:color w:val="000000" w:themeColor="text1"/>
                <w:sz w:val="24"/>
                <w:szCs w:val="24"/>
              </w:rPr>
            </w:pPr>
            <w:r>
              <w:rPr>
                <w:rStyle w:val="aa"/>
                <w:rFonts w:ascii="Times New Roman" w:hAnsi="Times New Roman"/>
                <w:b w:val="0"/>
                <w:color w:val="000000" w:themeColor="text1"/>
                <w:sz w:val="24"/>
                <w:szCs w:val="24"/>
              </w:rPr>
              <w:t xml:space="preserve">Этапы государственной регистрации субъектов малого бизнеса. </w:t>
            </w:r>
          </w:p>
          <w:p w14:paraId="63847BCC" w14:textId="77777777" w:rsidR="007B3C4A" w:rsidRDefault="003B1D61">
            <w:pPr>
              <w:pStyle w:val="affffff2"/>
              <w:jc w:val="both"/>
              <w:rPr>
                <w:rFonts w:ascii="Times New Roman" w:hAnsi="Times New Roman"/>
                <w:color w:val="000000" w:themeColor="text1"/>
                <w:sz w:val="24"/>
                <w:szCs w:val="24"/>
              </w:rPr>
            </w:pPr>
            <w:r>
              <w:rPr>
                <w:rStyle w:val="aa"/>
                <w:rFonts w:ascii="Times New Roman" w:hAnsi="Times New Roman"/>
                <w:b w:val="0"/>
                <w:color w:val="000000" w:themeColor="text1"/>
                <w:sz w:val="24"/>
                <w:szCs w:val="24"/>
              </w:rPr>
              <w:t>Составление перечня необходимых документов для государственной регистрации субъектов малого бизнеса.</w:t>
            </w:r>
          </w:p>
        </w:tc>
        <w:tc>
          <w:tcPr>
            <w:tcW w:w="590" w:type="pct"/>
            <w:noWrap/>
            <w:vAlign w:val="center"/>
          </w:tcPr>
          <w:p w14:paraId="6C8E1B19" w14:textId="77777777" w:rsidR="007B3C4A" w:rsidRDefault="003B1D61">
            <w:pPr>
              <w:spacing w:after="0" w:line="240" w:lineRule="auto"/>
              <w:jc w:val="center"/>
              <w:rPr>
                <w:rFonts w:ascii="Times New Roman" w:hAnsi="Times New Roman"/>
                <w:color w:val="000000" w:themeColor="text1"/>
                <w:sz w:val="24"/>
                <w:szCs w:val="24"/>
              </w:rPr>
            </w:pPr>
            <w:r>
              <w:rPr>
                <w:rFonts w:ascii="Times New Roman" w:hAnsi="Times New Roman"/>
                <w:color w:val="000000" w:themeColor="text1"/>
                <w:sz w:val="24"/>
                <w:szCs w:val="24"/>
              </w:rPr>
              <w:t>4</w:t>
            </w:r>
          </w:p>
        </w:tc>
        <w:tc>
          <w:tcPr>
            <w:tcW w:w="568" w:type="pct"/>
            <w:vMerge/>
            <w:noWrap/>
            <w:vAlign w:val="center"/>
          </w:tcPr>
          <w:p w14:paraId="22B26DB1" w14:textId="77777777" w:rsidR="007B3C4A" w:rsidRDefault="007B3C4A">
            <w:pPr>
              <w:spacing w:after="0" w:line="240" w:lineRule="auto"/>
              <w:jc w:val="center"/>
              <w:rPr>
                <w:rFonts w:ascii="Times New Roman" w:hAnsi="Times New Roman"/>
                <w:b/>
                <w:bCs/>
                <w:color w:val="000000" w:themeColor="text1"/>
                <w:sz w:val="24"/>
                <w:szCs w:val="24"/>
              </w:rPr>
            </w:pPr>
          </w:p>
        </w:tc>
        <w:tc>
          <w:tcPr>
            <w:tcW w:w="355" w:type="pct"/>
            <w:vMerge/>
            <w:noWrap/>
            <w:vAlign w:val="center"/>
          </w:tcPr>
          <w:p w14:paraId="3226F073" w14:textId="77777777" w:rsidR="007B3C4A" w:rsidRDefault="007B3C4A">
            <w:pPr>
              <w:spacing w:after="0" w:line="240" w:lineRule="auto"/>
              <w:jc w:val="center"/>
              <w:rPr>
                <w:rFonts w:ascii="Times New Roman" w:hAnsi="Times New Roman"/>
                <w:b/>
                <w:bCs/>
                <w:color w:val="000000" w:themeColor="text1"/>
                <w:sz w:val="24"/>
                <w:szCs w:val="24"/>
              </w:rPr>
            </w:pPr>
          </w:p>
        </w:tc>
        <w:tc>
          <w:tcPr>
            <w:tcW w:w="845" w:type="pct"/>
            <w:vMerge/>
            <w:noWrap/>
            <w:vAlign w:val="center"/>
          </w:tcPr>
          <w:p w14:paraId="1AE33AC1" w14:textId="77777777" w:rsidR="007B3C4A" w:rsidRDefault="007B3C4A">
            <w:pPr>
              <w:suppressAutoHyphens/>
              <w:spacing w:after="0" w:line="240" w:lineRule="auto"/>
              <w:jc w:val="center"/>
              <w:rPr>
                <w:rFonts w:ascii="Times New Roman" w:hAnsi="Times New Roman"/>
                <w:bCs/>
                <w:iCs/>
                <w:color w:val="000000" w:themeColor="text1"/>
                <w:sz w:val="24"/>
                <w:szCs w:val="24"/>
              </w:rPr>
            </w:pPr>
          </w:p>
        </w:tc>
      </w:tr>
      <w:tr w:rsidR="007B3C4A" w14:paraId="2306B41C" w14:textId="77777777">
        <w:trPr>
          <w:trHeight w:val="832"/>
        </w:trPr>
        <w:tc>
          <w:tcPr>
            <w:tcW w:w="873" w:type="pct"/>
            <w:vMerge/>
            <w:noWrap/>
          </w:tcPr>
          <w:p w14:paraId="4DABE1C8" w14:textId="77777777" w:rsidR="007B3C4A" w:rsidRDefault="007B3C4A">
            <w:pPr>
              <w:spacing w:after="0" w:line="240" w:lineRule="auto"/>
              <w:rPr>
                <w:rFonts w:ascii="Times New Roman" w:hAnsi="Times New Roman"/>
                <w:b/>
                <w:bCs/>
                <w:color w:val="000000" w:themeColor="text1"/>
                <w:sz w:val="24"/>
                <w:szCs w:val="24"/>
              </w:rPr>
            </w:pPr>
          </w:p>
        </w:tc>
        <w:tc>
          <w:tcPr>
            <w:tcW w:w="1769" w:type="pct"/>
            <w:noWrap/>
          </w:tcPr>
          <w:p w14:paraId="56019A49" w14:textId="77777777" w:rsidR="007B3C4A" w:rsidRDefault="003B1D61">
            <w:pPr>
              <w:widowControl w:val="0"/>
              <w:autoSpaceDE w:val="0"/>
              <w:autoSpaceDN w:val="0"/>
              <w:spacing w:after="0" w:line="240" w:lineRule="auto"/>
              <w:rPr>
                <w:rFonts w:ascii="Times New Roman" w:hAnsi="Times New Roman"/>
                <w:color w:val="000000" w:themeColor="text1"/>
                <w:sz w:val="24"/>
                <w:szCs w:val="24"/>
                <w:lang w:eastAsia="en-US"/>
              </w:rPr>
            </w:pPr>
            <w:r>
              <w:rPr>
                <w:rStyle w:val="aa"/>
                <w:rFonts w:ascii="Times New Roman" w:hAnsi="Times New Roman"/>
                <w:b w:val="0"/>
                <w:color w:val="000000" w:themeColor="text1"/>
                <w:sz w:val="24"/>
                <w:szCs w:val="24"/>
              </w:rPr>
              <w:t>Самостоятельная работа обучающихся</w:t>
            </w:r>
          </w:p>
        </w:tc>
        <w:tc>
          <w:tcPr>
            <w:tcW w:w="590" w:type="pct"/>
            <w:noWrap/>
            <w:vAlign w:val="center"/>
          </w:tcPr>
          <w:p w14:paraId="1688BA30" w14:textId="77777777" w:rsidR="007B3C4A" w:rsidRDefault="003B1D61">
            <w:pPr>
              <w:spacing w:after="0" w:line="240" w:lineRule="auto"/>
              <w:jc w:val="center"/>
              <w:rPr>
                <w:rFonts w:ascii="Times New Roman" w:hAnsi="Times New Roman"/>
                <w:color w:val="000000" w:themeColor="text1"/>
                <w:sz w:val="24"/>
                <w:szCs w:val="24"/>
              </w:rPr>
            </w:pPr>
            <w:r>
              <w:rPr>
                <w:rFonts w:ascii="Times New Roman" w:hAnsi="Times New Roman"/>
                <w:color w:val="000000" w:themeColor="text1"/>
                <w:sz w:val="24"/>
                <w:szCs w:val="24"/>
              </w:rPr>
              <w:t>2</w:t>
            </w:r>
          </w:p>
        </w:tc>
        <w:tc>
          <w:tcPr>
            <w:tcW w:w="568" w:type="pct"/>
            <w:vMerge/>
            <w:noWrap/>
            <w:vAlign w:val="center"/>
          </w:tcPr>
          <w:p w14:paraId="165B8AD9" w14:textId="77777777" w:rsidR="007B3C4A" w:rsidRDefault="007B3C4A">
            <w:pPr>
              <w:spacing w:after="0" w:line="240" w:lineRule="auto"/>
              <w:jc w:val="center"/>
              <w:rPr>
                <w:rFonts w:ascii="Times New Roman" w:hAnsi="Times New Roman"/>
                <w:b/>
                <w:bCs/>
                <w:color w:val="000000" w:themeColor="text1"/>
                <w:sz w:val="24"/>
                <w:szCs w:val="24"/>
              </w:rPr>
            </w:pPr>
          </w:p>
        </w:tc>
        <w:tc>
          <w:tcPr>
            <w:tcW w:w="355" w:type="pct"/>
            <w:vMerge/>
            <w:noWrap/>
            <w:vAlign w:val="center"/>
          </w:tcPr>
          <w:p w14:paraId="50EA5E47" w14:textId="77777777" w:rsidR="007B3C4A" w:rsidRDefault="007B3C4A">
            <w:pPr>
              <w:spacing w:after="0" w:line="240" w:lineRule="auto"/>
              <w:jc w:val="center"/>
              <w:rPr>
                <w:rFonts w:ascii="Times New Roman" w:hAnsi="Times New Roman"/>
                <w:b/>
                <w:bCs/>
                <w:color w:val="000000" w:themeColor="text1"/>
                <w:sz w:val="24"/>
                <w:szCs w:val="24"/>
              </w:rPr>
            </w:pPr>
          </w:p>
        </w:tc>
        <w:tc>
          <w:tcPr>
            <w:tcW w:w="845" w:type="pct"/>
            <w:vMerge/>
            <w:noWrap/>
            <w:vAlign w:val="center"/>
          </w:tcPr>
          <w:p w14:paraId="4A2FB384" w14:textId="77777777" w:rsidR="007B3C4A" w:rsidRDefault="007B3C4A">
            <w:pPr>
              <w:suppressAutoHyphens/>
              <w:spacing w:after="0" w:line="240" w:lineRule="auto"/>
              <w:jc w:val="center"/>
              <w:rPr>
                <w:rFonts w:ascii="Times New Roman" w:hAnsi="Times New Roman"/>
                <w:bCs/>
                <w:iCs/>
                <w:color w:val="000000" w:themeColor="text1"/>
                <w:sz w:val="24"/>
                <w:szCs w:val="24"/>
              </w:rPr>
            </w:pPr>
          </w:p>
        </w:tc>
      </w:tr>
      <w:tr w:rsidR="007B3C4A" w14:paraId="3604BF91" w14:textId="77777777">
        <w:trPr>
          <w:trHeight w:val="23"/>
        </w:trPr>
        <w:tc>
          <w:tcPr>
            <w:tcW w:w="873" w:type="pct"/>
            <w:vMerge w:val="restart"/>
            <w:noWrap/>
          </w:tcPr>
          <w:p w14:paraId="533851E4" w14:textId="77777777" w:rsidR="007B3C4A" w:rsidRDefault="003B1D61">
            <w:pPr>
              <w:widowControl w:val="0"/>
              <w:autoSpaceDE w:val="0"/>
              <w:autoSpaceDN w:val="0"/>
              <w:spacing w:after="0" w:line="240" w:lineRule="auto"/>
              <w:rPr>
                <w:rFonts w:ascii="Times New Roman" w:hAnsi="Times New Roman"/>
                <w:b/>
                <w:bCs/>
                <w:color w:val="000000" w:themeColor="text1"/>
                <w:sz w:val="24"/>
                <w:szCs w:val="24"/>
              </w:rPr>
            </w:pPr>
            <w:r>
              <w:rPr>
                <w:rFonts w:ascii="Times New Roman" w:hAnsi="Times New Roman"/>
                <w:b/>
                <w:color w:val="000000" w:themeColor="text1"/>
                <w:sz w:val="24"/>
                <w:szCs w:val="24"/>
              </w:rPr>
              <w:t>Тема 3.3</w:t>
            </w:r>
          </w:p>
          <w:p w14:paraId="32AA68C0" w14:textId="77777777" w:rsidR="007B3C4A" w:rsidRDefault="007B3C4A">
            <w:pPr>
              <w:widowControl w:val="0"/>
              <w:autoSpaceDE w:val="0"/>
              <w:autoSpaceDN w:val="0"/>
              <w:spacing w:after="0" w:line="240" w:lineRule="auto"/>
              <w:rPr>
                <w:rFonts w:ascii="Times New Roman" w:hAnsi="Times New Roman"/>
                <w:b/>
                <w:bCs/>
                <w:color w:val="000000" w:themeColor="text1"/>
                <w:sz w:val="24"/>
                <w:szCs w:val="24"/>
              </w:rPr>
            </w:pPr>
          </w:p>
        </w:tc>
        <w:tc>
          <w:tcPr>
            <w:tcW w:w="1769" w:type="pct"/>
            <w:noWrap/>
          </w:tcPr>
          <w:p w14:paraId="4E816E2F" w14:textId="77777777" w:rsidR="007B3C4A" w:rsidRDefault="007B3C4A">
            <w:pPr>
              <w:widowControl w:val="0"/>
              <w:autoSpaceDE w:val="0"/>
              <w:autoSpaceDN w:val="0"/>
              <w:spacing w:after="0" w:line="240" w:lineRule="auto"/>
              <w:rPr>
                <w:rFonts w:ascii="Times New Roman" w:hAnsi="Times New Roman"/>
                <w:color w:val="000000" w:themeColor="text1"/>
                <w:sz w:val="24"/>
                <w:szCs w:val="24"/>
              </w:rPr>
            </w:pPr>
          </w:p>
        </w:tc>
        <w:tc>
          <w:tcPr>
            <w:tcW w:w="590" w:type="pct"/>
            <w:noWrap/>
            <w:vAlign w:val="center"/>
          </w:tcPr>
          <w:p w14:paraId="566CD225" w14:textId="77777777" w:rsidR="007B3C4A" w:rsidRDefault="007B3C4A">
            <w:pPr>
              <w:spacing w:after="0" w:line="240" w:lineRule="auto"/>
              <w:jc w:val="center"/>
              <w:rPr>
                <w:rFonts w:ascii="Times New Roman" w:hAnsi="Times New Roman"/>
                <w:color w:val="000000" w:themeColor="text1"/>
                <w:sz w:val="24"/>
                <w:szCs w:val="24"/>
              </w:rPr>
            </w:pPr>
          </w:p>
        </w:tc>
        <w:tc>
          <w:tcPr>
            <w:tcW w:w="568" w:type="pct"/>
            <w:vMerge w:val="restart"/>
            <w:noWrap/>
            <w:vAlign w:val="center"/>
          </w:tcPr>
          <w:p w14:paraId="27C6C3D0" w14:textId="77777777" w:rsidR="007B3C4A" w:rsidRDefault="007B3C4A">
            <w:pPr>
              <w:spacing w:after="0" w:line="240" w:lineRule="auto"/>
              <w:jc w:val="center"/>
              <w:rPr>
                <w:rFonts w:ascii="Times New Roman" w:hAnsi="Times New Roman"/>
                <w:b/>
                <w:bCs/>
                <w:color w:val="000000" w:themeColor="text1"/>
                <w:sz w:val="24"/>
                <w:szCs w:val="24"/>
              </w:rPr>
            </w:pPr>
          </w:p>
        </w:tc>
        <w:tc>
          <w:tcPr>
            <w:tcW w:w="355" w:type="pct"/>
            <w:vMerge w:val="restart"/>
            <w:noWrap/>
            <w:vAlign w:val="center"/>
          </w:tcPr>
          <w:p w14:paraId="0F52CB65" w14:textId="77777777" w:rsidR="007B3C4A" w:rsidRDefault="007B3C4A">
            <w:pPr>
              <w:spacing w:after="0" w:line="240" w:lineRule="auto"/>
              <w:jc w:val="center"/>
              <w:rPr>
                <w:rFonts w:ascii="Times New Roman" w:hAnsi="Times New Roman"/>
                <w:b/>
                <w:bCs/>
                <w:color w:val="000000" w:themeColor="text1"/>
                <w:sz w:val="24"/>
                <w:szCs w:val="24"/>
              </w:rPr>
            </w:pPr>
          </w:p>
        </w:tc>
        <w:tc>
          <w:tcPr>
            <w:tcW w:w="845" w:type="pct"/>
            <w:vMerge/>
            <w:noWrap/>
            <w:vAlign w:val="center"/>
          </w:tcPr>
          <w:p w14:paraId="7651AA72" w14:textId="77777777" w:rsidR="007B3C4A" w:rsidRDefault="007B3C4A">
            <w:pPr>
              <w:suppressAutoHyphens/>
              <w:spacing w:after="0" w:line="240" w:lineRule="auto"/>
              <w:jc w:val="center"/>
              <w:rPr>
                <w:rFonts w:ascii="Times New Roman" w:hAnsi="Times New Roman"/>
                <w:bCs/>
                <w:iCs/>
                <w:color w:val="000000" w:themeColor="text1"/>
                <w:sz w:val="24"/>
                <w:szCs w:val="24"/>
              </w:rPr>
            </w:pPr>
          </w:p>
        </w:tc>
      </w:tr>
      <w:tr w:rsidR="007B3C4A" w14:paraId="60FAD786" w14:textId="77777777">
        <w:trPr>
          <w:trHeight w:val="23"/>
        </w:trPr>
        <w:tc>
          <w:tcPr>
            <w:tcW w:w="873" w:type="pct"/>
            <w:vMerge/>
            <w:noWrap/>
          </w:tcPr>
          <w:p w14:paraId="6F35E3BB" w14:textId="77777777" w:rsidR="007B3C4A" w:rsidRDefault="007B3C4A">
            <w:pPr>
              <w:spacing w:after="0" w:line="240" w:lineRule="auto"/>
              <w:rPr>
                <w:rFonts w:ascii="Times New Roman" w:hAnsi="Times New Roman"/>
                <w:b/>
                <w:bCs/>
                <w:color w:val="000000" w:themeColor="text1"/>
                <w:sz w:val="24"/>
                <w:szCs w:val="24"/>
              </w:rPr>
            </w:pPr>
          </w:p>
        </w:tc>
        <w:tc>
          <w:tcPr>
            <w:tcW w:w="1769" w:type="pct"/>
            <w:noWrap/>
          </w:tcPr>
          <w:p w14:paraId="016E76C5" w14:textId="77777777" w:rsidR="007B3C4A" w:rsidRDefault="003B1D61">
            <w:pPr>
              <w:spacing w:after="0" w:line="240" w:lineRule="auto"/>
              <w:jc w:val="both"/>
              <w:rPr>
                <w:rFonts w:ascii="Times New Roman" w:hAnsi="Times New Roman"/>
                <w:b/>
                <w:color w:val="000000" w:themeColor="text1"/>
                <w:sz w:val="24"/>
                <w:szCs w:val="24"/>
                <w:lang w:eastAsia="en-US"/>
              </w:rPr>
            </w:pPr>
            <w:r>
              <w:rPr>
                <w:rStyle w:val="aa"/>
                <w:rFonts w:ascii="Times New Roman" w:hAnsi="Times New Roman"/>
                <w:b w:val="0"/>
                <w:color w:val="000000" w:themeColor="text1"/>
                <w:sz w:val="24"/>
                <w:szCs w:val="24"/>
              </w:rPr>
              <w:t>Контрольно-надзорные органы, их права и обязанности.</w:t>
            </w:r>
          </w:p>
        </w:tc>
        <w:tc>
          <w:tcPr>
            <w:tcW w:w="590" w:type="pct"/>
            <w:noWrap/>
            <w:vAlign w:val="center"/>
          </w:tcPr>
          <w:p w14:paraId="05CF2488" w14:textId="77777777" w:rsidR="007B3C4A" w:rsidRDefault="003B1D61">
            <w:pPr>
              <w:spacing w:after="0" w:line="240" w:lineRule="auto"/>
              <w:jc w:val="center"/>
              <w:rPr>
                <w:rFonts w:ascii="Times New Roman" w:hAnsi="Times New Roman"/>
                <w:color w:val="000000" w:themeColor="text1"/>
                <w:sz w:val="24"/>
                <w:szCs w:val="24"/>
              </w:rPr>
            </w:pPr>
            <w:r>
              <w:rPr>
                <w:rFonts w:ascii="Times New Roman" w:hAnsi="Times New Roman"/>
                <w:color w:val="000000" w:themeColor="text1"/>
                <w:sz w:val="24"/>
                <w:szCs w:val="24"/>
              </w:rPr>
              <w:t>2</w:t>
            </w:r>
          </w:p>
        </w:tc>
        <w:tc>
          <w:tcPr>
            <w:tcW w:w="568" w:type="pct"/>
            <w:vMerge/>
            <w:noWrap/>
            <w:vAlign w:val="center"/>
          </w:tcPr>
          <w:p w14:paraId="76B93B63" w14:textId="77777777" w:rsidR="007B3C4A" w:rsidRDefault="007B3C4A">
            <w:pPr>
              <w:spacing w:after="0" w:line="240" w:lineRule="auto"/>
              <w:jc w:val="center"/>
              <w:rPr>
                <w:rFonts w:ascii="Times New Roman" w:hAnsi="Times New Roman"/>
                <w:b/>
                <w:bCs/>
                <w:color w:val="000000" w:themeColor="text1"/>
                <w:sz w:val="24"/>
                <w:szCs w:val="24"/>
              </w:rPr>
            </w:pPr>
          </w:p>
        </w:tc>
        <w:tc>
          <w:tcPr>
            <w:tcW w:w="355" w:type="pct"/>
            <w:vMerge/>
            <w:noWrap/>
            <w:vAlign w:val="center"/>
          </w:tcPr>
          <w:p w14:paraId="3B284354" w14:textId="77777777" w:rsidR="007B3C4A" w:rsidRDefault="007B3C4A">
            <w:pPr>
              <w:spacing w:after="0" w:line="240" w:lineRule="auto"/>
              <w:jc w:val="center"/>
              <w:rPr>
                <w:rFonts w:ascii="Times New Roman" w:hAnsi="Times New Roman"/>
                <w:b/>
                <w:bCs/>
                <w:color w:val="000000" w:themeColor="text1"/>
                <w:sz w:val="24"/>
                <w:szCs w:val="24"/>
              </w:rPr>
            </w:pPr>
          </w:p>
        </w:tc>
        <w:tc>
          <w:tcPr>
            <w:tcW w:w="845" w:type="pct"/>
            <w:vMerge/>
            <w:noWrap/>
            <w:vAlign w:val="center"/>
          </w:tcPr>
          <w:p w14:paraId="12ABB992" w14:textId="77777777" w:rsidR="007B3C4A" w:rsidRDefault="007B3C4A">
            <w:pPr>
              <w:suppressAutoHyphens/>
              <w:spacing w:after="0" w:line="240" w:lineRule="auto"/>
              <w:jc w:val="center"/>
              <w:rPr>
                <w:rFonts w:ascii="Times New Roman" w:hAnsi="Times New Roman"/>
                <w:bCs/>
                <w:iCs/>
                <w:color w:val="000000" w:themeColor="text1"/>
                <w:sz w:val="24"/>
                <w:szCs w:val="24"/>
              </w:rPr>
            </w:pPr>
          </w:p>
        </w:tc>
      </w:tr>
      <w:tr w:rsidR="007B3C4A" w14:paraId="6D25C1DA" w14:textId="77777777">
        <w:trPr>
          <w:trHeight w:val="23"/>
        </w:trPr>
        <w:tc>
          <w:tcPr>
            <w:tcW w:w="873" w:type="pct"/>
            <w:vMerge/>
            <w:noWrap/>
          </w:tcPr>
          <w:p w14:paraId="122B2672" w14:textId="77777777" w:rsidR="007B3C4A" w:rsidRDefault="007B3C4A">
            <w:pPr>
              <w:spacing w:after="0" w:line="240" w:lineRule="auto"/>
              <w:rPr>
                <w:rFonts w:ascii="Times New Roman" w:hAnsi="Times New Roman"/>
                <w:b/>
                <w:bCs/>
                <w:color w:val="000000" w:themeColor="text1"/>
                <w:sz w:val="24"/>
                <w:szCs w:val="24"/>
              </w:rPr>
            </w:pPr>
          </w:p>
        </w:tc>
        <w:tc>
          <w:tcPr>
            <w:tcW w:w="1769" w:type="pct"/>
            <w:noWrap/>
          </w:tcPr>
          <w:p w14:paraId="1C6E9312" w14:textId="77777777" w:rsidR="007B3C4A" w:rsidRDefault="003B1D61">
            <w:pPr>
              <w:spacing w:after="0" w:line="240" w:lineRule="auto"/>
              <w:jc w:val="both"/>
              <w:rPr>
                <w:rFonts w:ascii="Times New Roman" w:hAnsi="Times New Roman"/>
                <w:color w:val="000000" w:themeColor="text1"/>
                <w:sz w:val="24"/>
                <w:szCs w:val="24"/>
                <w:lang w:eastAsia="en-US"/>
              </w:rPr>
            </w:pPr>
            <w:r>
              <w:rPr>
                <w:rStyle w:val="aa"/>
                <w:rFonts w:ascii="Times New Roman" w:hAnsi="Times New Roman"/>
                <w:b w:val="0"/>
                <w:color w:val="000000" w:themeColor="text1"/>
                <w:sz w:val="24"/>
                <w:szCs w:val="24"/>
              </w:rPr>
              <w:t>Практические занятия</w:t>
            </w:r>
          </w:p>
        </w:tc>
        <w:tc>
          <w:tcPr>
            <w:tcW w:w="590" w:type="pct"/>
            <w:noWrap/>
            <w:vAlign w:val="center"/>
          </w:tcPr>
          <w:p w14:paraId="590CE118" w14:textId="77777777" w:rsidR="007B3C4A" w:rsidRDefault="003B1D61">
            <w:pPr>
              <w:spacing w:after="0" w:line="240" w:lineRule="auto"/>
              <w:jc w:val="center"/>
              <w:rPr>
                <w:rFonts w:ascii="Times New Roman" w:hAnsi="Times New Roman"/>
                <w:color w:val="000000" w:themeColor="text1"/>
                <w:sz w:val="24"/>
                <w:szCs w:val="24"/>
              </w:rPr>
            </w:pPr>
            <w:r>
              <w:rPr>
                <w:rFonts w:ascii="Times New Roman" w:hAnsi="Times New Roman"/>
                <w:color w:val="000000" w:themeColor="text1"/>
                <w:sz w:val="24"/>
                <w:szCs w:val="24"/>
              </w:rPr>
              <w:t>4</w:t>
            </w:r>
          </w:p>
        </w:tc>
        <w:tc>
          <w:tcPr>
            <w:tcW w:w="568" w:type="pct"/>
            <w:vMerge/>
            <w:noWrap/>
            <w:vAlign w:val="center"/>
          </w:tcPr>
          <w:p w14:paraId="5E244177" w14:textId="77777777" w:rsidR="007B3C4A" w:rsidRDefault="007B3C4A">
            <w:pPr>
              <w:spacing w:after="0" w:line="240" w:lineRule="auto"/>
              <w:jc w:val="center"/>
              <w:rPr>
                <w:rFonts w:ascii="Times New Roman" w:hAnsi="Times New Roman"/>
                <w:b/>
                <w:bCs/>
                <w:color w:val="000000" w:themeColor="text1"/>
                <w:sz w:val="24"/>
                <w:szCs w:val="24"/>
              </w:rPr>
            </w:pPr>
          </w:p>
        </w:tc>
        <w:tc>
          <w:tcPr>
            <w:tcW w:w="355" w:type="pct"/>
            <w:vMerge/>
            <w:noWrap/>
            <w:vAlign w:val="center"/>
          </w:tcPr>
          <w:p w14:paraId="2FF053B7" w14:textId="77777777" w:rsidR="007B3C4A" w:rsidRDefault="007B3C4A">
            <w:pPr>
              <w:spacing w:after="0" w:line="240" w:lineRule="auto"/>
              <w:jc w:val="center"/>
              <w:rPr>
                <w:rFonts w:ascii="Times New Roman" w:hAnsi="Times New Roman"/>
                <w:b/>
                <w:bCs/>
                <w:color w:val="000000" w:themeColor="text1"/>
                <w:sz w:val="24"/>
                <w:szCs w:val="24"/>
              </w:rPr>
            </w:pPr>
          </w:p>
        </w:tc>
        <w:tc>
          <w:tcPr>
            <w:tcW w:w="845" w:type="pct"/>
            <w:vMerge/>
            <w:noWrap/>
            <w:vAlign w:val="center"/>
          </w:tcPr>
          <w:p w14:paraId="31C85305" w14:textId="77777777" w:rsidR="007B3C4A" w:rsidRDefault="007B3C4A">
            <w:pPr>
              <w:suppressAutoHyphens/>
              <w:spacing w:after="0" w:line="240" w:lineRule="auto"/>
              <w:jc w:val="center"/>
              <w:rPr>
                <w:rFonts w:ascii="Times New Roman" w:hAnsi="Times New Roman"/>
                <w:bCs/>
                <w:iCs/>
                <w:color w:val="000000" w:themeColor="text1"/>
                <w:sz w:val="24"/>
                <w:szCs w:val="24"/>
              </w:rPr>
            </w:pPr>
          </w:p>
        </w:tc>
      </w:tr>
      <w:tr w:rsidR="007B3C4A" w14:paraId="3BB68B28" w14:textId="77777777">
        <w:trPr>
          <w:trHeight w:val="608"/>
        </w:trPr>
        <w:tc>
          <w:tcPr>
            <w:tcW w:w="873" w:type="pct"/>
            <w:vMerge/>
            <w:noWrap/>
          </w:tcPr>
          <w:p w14:paraId="5C8ABCA2" w14:textId="77777777" w:rsidR="007B3C4A" w:rsidRDefault="007B3C4A">
            <w:pPr>
              <w:spacing w:after="0" w:line="240" w:lineRule="auto"/>
              <w:rPr>
                <w:rFonts w:ascii="Times New Roman" w:hAnsi="Times New Roman"/>
                <w:b/>
                <w:bCs/>
                <w:color w:val="000000" w:themeColor="text1"/>
                <w:sz w:val="24"/>
                <w:szCs w:val="24"/>
              </w:rPr>
            </w:pPr>
          </w:p>
        </w:tc>
        <w:tc>
          <w:tcPr>
            <w:tcW w:w="1769" w:type="pct"/>
            <w:noWrap/>
          </w:tcPr>
          <w:p w14:paraId="5173772E" w14:textId="77777777" w:rsidR="007B3C4A" w:rsidRDefault="003B1D61">
            <w:pPr>
              <w:spacing w:after="0" w:line="240" w:lineRule="auto"/>
              <w:jc w:val="both"/>
              <w:rPr>
                <w:rStyle w:val="aa"/>
                <w:rFonts w:ascii="Times New Roman" w:hAnsi="Times New Roman"/>
                <w:b w:val="0"/>
                <w:color w:val="000000" w:themeColor="text1"/>
                <w:sz w:val="24"/>
                <w:szCs w:val="24"/>
              </w:rPr>
            </w:pPr>
            <w:r>
              <w:rPr>
                <w:rStyle w:val="aa"/>
                <w:rFonts w:ascii="Times New Roman" w:hAnsi="Times New Roman"/>
                <w:b w:val="0"/>
                <w:color w:val="000000" w:themeColor="text1"/>
                <w:sz w:val="24"/>
                <w:szCs w:val="24"/>
              </w:rPr>
              <w:t>Самостоятельная работа обучающихся:</w:t>
            </w:r>
          </w:p>
          <w:p w14:paraId="55B001DE" w14:textId="77777777" w:rsidR="007B3C4A" w:rsidRDefault="003B1D61">
            <w:pPr>
              <w:spacing w:after="0" w:line="240" w:lineRule="auto"/>
              <w:jc w:val="both"/>
              <w:rPr>
                <w:rFonts w:ascii="Times New Roman" w:hAnsi="Times New Roman"/>
                <w:color w:val="000000" w:themeColor="text1"/>
                <w:sz w:val="24"/>
                <w:szCs w:val="24"/>
                <w:lang w:eastAsia="en-US"/>
              </w:rPr>
            </w:pPr>
            <w:r>
              <w:rPr>
                <w:rStyle w:val="aa"/>
                <w:rFonts w:ascii="Times New Roman" w:hAnsi="Times New Roman"/>
                <w:b w:val="0"/>
                <w:color w:val="000000" w:themeColor="text1"/>
                <w:sz w:val="24"/>
                <w:szCs w:val="24"/>
              </w:rPr>
              <w:t>1. Юридическая ответственность предпринимателя</w:t>
            </w:r>
          </w:p>
        </w:tc>
        <w:tc>
          <w:tcPr>
            <w:tcW w:w="590" w:type="pct"/>
            <w:noWrap/>
            <w:vAlign w:val="center"/>
          </w:tcPr>
          <w:p w14:paraId="5C44798A" w14:textId="77777777" w:rsidR="007B3C4A" w:rsidRDefault="003B1D61">
            <w:pPr>
              <w:spacing w:after="0" w:line="240" w:lineRule="auto"/>
              <w:jc w:val="center"/>
              <w:rPr>
                <w:rFonts w:ascii="Times New Roman" w:hAnsi="Times New Roman"/>
                <w:color w:val="000000" w:themeColor="text1"/>
                <w:sz w:val="24"/>
                <w:szCs w:val="24"/>
              </w:rPr>
            </w:pPr>
            <w:r>
              <w:rPr>
                <w:rFonts w:ascii="Times New Roman" w:hAnsi="Times New Roman"/>
                <w:color w:val="000000" w:themeColor="text1"/>
                <w:sz w:val="24"/>
                <w:szCs w:val="24"/>
              </w:rPr>
              <w:t>2</w:t>
            </w:r>
          </w:p>
        </w:tc>
        <w:tc>
          <w:tcPr>
            <w:tcW w:w="568" w:type="pct"/>
            <w:vMerge/>
            <w:noWrap/>
            <w:vAlign w:val="center"/>
          </w:tcPr>
          <w:p w14:paraId="49F77F72" w14:textId="77777777" w:rsidR="007B3C4A" w:rsidRDefault="007B3C4A">
            <w:pPr>
              <w:spacing w:after="0" w:line="240" w:lineRule="auto"/>
              <w:jc w:val="center"/>
              <w:rPr>
                <w:rFonts w:ascii="Times New Roman" w:hAnsi="Times New Roman"/>
                <w:b/>
                <w:bCs/>
                <w:color w:val="000000" w:themeColor="text1"/>
                <w:sz w:val="24"/>
                <w:szCs w:val="24"/>
              </w:rPr>
            </w:pPr>
          </w:p>
        </w:tc>
        <w:tc>
          <w:tcPr>
            <w:tcW w:w="355" w:type="pct"/>
            <w:vMerge/>
            <w:noWrap/>
            <w:vAlign w:val="center"/>
          </w:tcPr>
          <w:p w14:paraId="36E109DD" w14:textId="77777777" w:rsidR="007B3C4A" w:rsidRDefault="007B3C4A">
            <w:pPr>
              <w:spacing w:after="0" w:line="240" w:lineRule="auto"/>
              <w:jc w:val="center"/>
              <w:rPr>
                <w:rFonts w:ascii="Times New Roman" w:hAnsi="Times New Roman"/>
                <w:b/>
                <w:bCs/>
                <w:color w:val="000000" w:themeColor="text1"/>
                <w:sz w:val="24"/>
                <w:szCs w:val="24"/>
              </w:rPr>
            </w:pPr>
          </w:p>
        </w:tc>
        <w:tc>
          <w:tcPr>
            <w:tcW w:w="845" w:type="pct"/>
            <w:vMerge/>
            <w:noWrap/>
            <w:vAlign w:val="center"/>
          </w:tcPr>
          <w:p w14:paraId="724427C4" w14:textId="77777777" w:rsidR="007B3C4A" w:rsidRDefault="007B3C4A">
            <w:pPr>
              <w:suppressAutoHyphens/>
              <w:spacing w:after="0" w:line="240" w:lineRule="auto"/>
              <w:jc w:val="center"/>
              <w:rPr>
                <w:rFonts w:ascii="Times New Roman" w:hAnsi="Times New Roman"/>
                <w:bCs/>
                <w:iCs/>
                <w:color w:val="000000" w:themeColor="text1"/>
                <w:sz w:val="24"/>
                <w:szCs w:val="24"/>
              </w:rPr>
            </w:pPr>
          </w:p>
        </w:tc>
      </w:tr>
      <w:tr w:rsidR="007B3C4A" w14:paraId="3058D0DB" w14:textId="77777777">
        <w:trPr>
          <w:trHeight w:val="513"/>
        </w:trPr>
        <w:tc>
          <w:tcPr>
            <w:tcW w:w="2642" w:type="pct"/>
            <w:gridSpan w:val="2"/>
            <w:noWrap/>
          </w:tcPr>
          <w:p w14:paraId="6505483C" w14:textId="77777777" w:rsidR="007B3C4A" w:rsidRDefault="003B1D61">
            <w:pPr>
              <w:widowControl w:val="0"/>
              <w:autoSpaceDE w:val="0"/>
              <w:autoSpaceDN w:val="0"/>
              <w:spacing w:after="0" w:line="240" w:lineRule="auto"/>
              <w:jc w:val="both"/>
              <w:rPr>
                <w:rFonts w:ascii="Times New Roman" w:hAnsi="Times New Roman"/>
                <w:color w:val="000000" w:themeColor="text1"/>
                <w:sz w:val="24"/>
                <w:szCs w:val="24"/>
              </w:rPr>
            </w:pPr>
            <w:r>
              <w:rPr>
                <w:rFonts w:ascii="Times New Roman" w:hAnsi="Times New Roman"/>
                <w:b/>
                <w:color w:val="000000" w:themeColor="text1"/>
                <w:sz w:val="24"/>
                <w:szCs w:val="24"/>
              </w:rPr>
              <w:t>Раздел 4.</w:t>
            </w:r>
            <w:r>
              <w:rPr>
                <w:rStyle w:val="aa"/>
                <w:rFonts w:ascii="Times New Roman" w:hAnsi="Times New Roman"/>
                <w:color w:val="000000" w:themeColor="text1"/>
                <w:sz w:val="24"/>
                <w:szCs w:val="24"/>
              </w:rPr>
              <w:t>Основы бухгалтерского учёта и режимы действующего налогообложения</w:t>
            </w:r>
          </w:p>
        </w:tc>
        <w:tc>
          <w:tcPr>
            <w:tcW w:w="590" w:type="pct"/>
            <w:noWrap/>
            <w:vAlign w:val="center"/>
          </w:tcPr>
          <w:p w14:paraId="16B1034F" w14:textId="77777777" w:rsidR="007B3C4A" w:rsidRDefault="003B1D61">
            <w:pPr>
              <w:spacing w:after="0" w:line="240" w:lineRule="auto"/>
              <w:jc w:val="center"/>
              <w:rPr>
                <w:rFonts w:ascii="Times New Roman" w:hAnsi="Times New Roman"/>
                <w:b/>
                <w:color w:val="000000" w:themeColor="text1"/>
                <w:sz w:val="24"/>
                <w:szCs w:val="24"/>
              </w:rPr>
            </w:pPr>
            <w:r>
              <w:rPr>
                <w:rFonts w:ascii="Times New Roman" w:hAnsi="Times New Roman"/>
                <w:b/>
                <w:color w:val="000000" w:themeColor="text1"/>
                <w:sz w:val="24"/>
                <w:szCs w:val="24"/>
              </w:rPr>
              <w:t>18</w:t>
            </w:r>
          </w:p>
        </w:tc>
        <w:tc>
          <w:tcPr>
            <w:tcW w:w="568" w:type="pct"/>
            <w:noWrap/>
            <w:vAlign w:val="center"/>
          </w:tcPr>
          <w:p w14:paraId="1FD8BB8D" w14:textId="77777777" w:rsidR="007B3C4A" w:rsidRDefault="007B3C4A">
            <w:pPr>
              <w:spacing w:after="0" w:line="240" w:lineRule="auto"/>
              <w:jc w:val="center"/>
              <w:rPr>
                <w:rFonts w:ascii="Times New Roman" w:hAnsi="Times New Roman"/>
                <w:b/>
                <w:bCs/>
                <w:color w:val="000000" w:themeColor="text1"/>
                <w:sz w:val="24"/>
                <w:szCs w:val="24"/>
              </w:rPr>
            </w:pPr>
          </w:p>
        </w:tc>
        <w:tc>
          <w:tcPr>
            <w:tcW w:w="355" w:type="pct"/>
            <w:noWrap/>
            <w:vAlign w:val="center"/>
          </w:tcPr>
          <w:p w14:paraId="589FDF7F" w14:textId="77777777" w:rsidR="007B3C4A" w:rsidRDefault="007B3C4A">
            <w:pPr>
              <w:spacing w:after="0" w:line="240" w:lineRule="auto"/>
              <w:jc w:val="center"/>
              <w:rPr>
                <w:rFonts w:ascii="Times New Roman" w:hAnsi="Times New Roman"/>
                <w:b/>
                <w:bCs/>
                <w:color w:val="000000" w:themeColor="text1"/>
                <w:sz w:val="24"/>
                <w:szCs w:val="24"/>
              </w:rPr>
            </w:pPr>
          </w:p>
        </w:tc>
        <w:tc>
          <w:tcPr>
            <w:tcW w:w="845" w:type="pct"/>
            <w:vMerge/>
            <w:noWrap/>
            <w:vAlign w:val="center"/>
          </w:tcPr>
          <w:p w14:paraId="084DEBB9" w14:textId="77777777" w:rsidR="007B3C4A" w:rsidRDefault="007B3C4A">
            <w:pPr>
              <w:suppressAutoHyphens/>
              <w:spacing w:after="0" w:line="240" w:lineRule="auto"/>
              <w:jc w:val="center"/>
              <w:rPr>
                <w:rFonts w:ascii="Times New Roman" w:hAnsi="Times New Roman"/>
                <w:bCs/>
                <w:iCs/>
                <w:color w:val="000000" w:themeColor="text1"/>
                <w:sz w:val="24"/>
                <w:szCs w:val="24"/>
              </w:rPr>
            </w:pPr>
          </w:p>
        </w:tc>
      </w:tr>
      <w:tr w:rsidR="007B3C4A" w14:paraId="6FD8D093" w14:textId="77777777">
        <w:trPr>
          <w:trHeight w:val="1082"/>
        </w:trPr>
        <w:tc>
          <w:tcPr>
            <w:tcW w:w="873" w:type="pct"/>
            <w:vMerge w:val="restart"/>
            <w:noWrap/>
          </w:tcPr>
          <w:p w14:paraId="5A512152" w14:textId="77777777" w:rsidR="007B3C4A" w:rsidRDefault="003B1D61">
            <w:pPr>
              <w:widowControl w:val="0"/>
              <w:autoSpaceDE w:val="0"/>
              <w:autoSpaceDN w:val="0"/>
              <w:spacing w:after="0" w:line="240" w:lineRule="auto"/>
              <w:rPr>
                <w:rFonts w:ascii="Times New Roman" w:hAnsi="Times New Roman"/>
                <w:b/>
                <w:bCs/>
                <w:color w:val="000000" w:themeColor="text1"/>
                <w:sz w:val="24"/>
                <w:szCs w:val="24"/>
              </w:rPr>
            </w:pPr>
            <w:r>
              <w:rPr>
                <w:rFonts w:ascii="Times New Roman" w:hAnsi="Times New Roman"/>
                <w:b/>
                <w:color w:val="000000" w:themeColor="text1"/>
                <w:sz w:val="24"/>
                <w:szCs w:val="24"/>
              </w:rPr>
              <w:lastRenderedPageBreak/>
              <w:t>Тема 4.1</w:t>
            </w:r>
          </w:p>
          <w:p w14:paraId="757836BB" w14:textId="77777777" w:rsidR="007B3C4A" w:rsidRDefault="007B3C4A">
            <w:pPr>
              <w:widowControl w:val="0"/>
              <w:autoSpaceDE w:val="0"/>
              <w:autoSpaceDN w:val="0"/>
              <w:spacing w:after="0" w:line="240" w:lineRule="auto"/>
              <w:rPr>
                <w:rFonts w:ascii="Times New Roman" w:hAnsi="Times New Roman"/>
                <w:b/>
                <w:bCs/>
                <w:color w:val="000000" w:themeColor="text1"/>
                <w:sz w:val="24"/>
                <w:szCs w:val="24"/>
              </w:rPr>
            </w:pPr>
          </w:p>
        </w:tc>
        <w:tc>
          <w:tcPr>
            <w:tcW w:w="1769" w:type="pct"/>
            <w:noWrap/>
          </w:tcPr>
          <w:p w14:paraId="1FD88C03" w14:textId="77777777" w:rsidR="007B3C4A" w:rsidRDefault="003B1D61">
            <w:pPr>
              <w:spacing w:after="0" w:line="240" w:lineRule="auto"/>
              <w:jc w:val="both"/>
              <w:rPr>
                <w:rFonts w:ascii="Times New Roman" w:hAnsi="Times New Roman"/>
                <w:bCs/>
                <w:color w:val="000000" w:themeColor="text1"/>
                <w:sz w:val="24"/>
                <w:szCs w:val="24"/>
              </w:rPr>
            </w:pPr>
            <w:r>
              <w:rPr>
                <w:rStyle w:val="aa"/>
                <w:rFonts w:ascii="Times New Roman" w:hAnsi="Times New Roman"/>
                <w:b w:val="0"/>
                <w:color w:val="000000" w:themeColor="text1"/>
                <w:sz w:val="24"/>
                <w:szCs w:val="24"/>
              </w:rPr>
              <w:t>Система нормативного регулирования бухгалтерского учёта на предприятиях малого бизнеса</w:t>
            </w:r>
          </w:p>
        </w:tc>
        <w:tc>
          <w:tcPr>
            <w:tcW w:w="590" w:type="pct"/>
            <w:noWrap/>
            <w:vAlign w:val="center"/>
          </w:tcPr>
          <w:p w14:paraId="51800E1B" w14:textId="77777777" w:rsidR="007B3C4A" w:rsidRDefault="003B1D61">
            <w:pPr>
              <w:spacing w:after="0" w:line="240" w:lineRule="auto"/>
              <w:jc w:val="center"/>
              <w:rPr>
                <w:rFonts w:ascii="Times New Roman" w:hAnsi="Times New Roman"/>
                <w:color w:val="000000" w:themeColor="text1"/>
                <w:sz w:val="24"/>
                <w:szCs w:val="24"/>
              </w:rPr>
            </w:pPr>
            <w:r>
              <w:rPr>
                <w:rFonts w:ascii="Times New Roman" w:hAnsi="Times New Roman"/>
                <w:color w:val="000000" w:themeColor="text1"/>
                <w:sz w:val="24"/>
                <w:szCs w:val="24"/>
              </w:rPr>
              <w:t>1</w:t>
            </w:r>
          </w:p>
        </w:tc>
        <w:tc>
          <w:tcPr>
            <w:tcW w:w="568" w:type="pct"/>
            <w:vMerge w:val="restart"/>
            <w:noWrap/>
            <w:vAlign w:val="center"/>
          </w:tcPr>
          <w:p w14:paraId="38A9F26F" w14:textId="77777777" w:rsidR="007B3C4A" w:rsidRDefault="003B1D61">
            <w:pPr>
              <w:spacing w:after="0" w:line="240" w:lineRule="auto"/>
              <w:jc w:val="center"/>
              <w:rPr>
                <w:rFonts w:ascii="Times New Roman" w:hAnsi="Times New Roman"/>
                <w:b/>
                <w:i/>
                <w:color w:val="000000" w:themeColor="text1"/>
                <w:sz w:val="24"/>
                <w:szCs w:val="24"/>
              </w:rPr>
            </w:pPr>
            <w:r>
              <w:rPr>
                <w:rFonts w:ascii="Times New Roman" w:hAnsi="Times New Roman"/>
                <w:color w:val="000000" w:themeColor="text1"/>
                <w:sz w:val="24"/>
                <w:szCs w:val="24"/>
              </w:rPr>
              <w:t>ЛР 1, 13,14,16,17</w:t>
            </w:r>
          </w:p>
        </w:tc>
        <w:tc>
          <w:tcPr>
            <w:tcW w:w="355" w:type="pct"/>
            <w:vMerge w:val="restart"/>
            <w:noWrap/>
            <w:vAlign w:val="center"/>
          </w:tcPr>
          <w:p w14:paraId="6AC650E2" w14:textId="77777777" w:rsidR="007B3C4A" w:rsidRDefault="003B1D61">
            <w:pPr>
              <w:spacing w:after="0" w:line="240" w:lineRule="auto"/>
              <w:jc w:val="center"/>
              <w:rPr>
                <w:rFonts w:ascii="Times New Roman" w:hAnsi="Times New Roman"/>
                <w:color w:val="000000" w:themeColor="text1"/>
                <w:sz w:val="24"/>
                <w:szCs w:val="24"/>
              </w:rPr>
            </w:pPr>
            <w:r>
              <w:rPr>
                <w:rFonts w:ascii="Times New Roman" w:hAnsi="Times New Roman"/>
                <w:color w:val="000000" w:themeColor="text1"/>
                <w:sz w:val="24"/>
                <w:szCs w:val="24"/>
              </w:rPr>
              <w:t>ОК 01</w:t>
            </w:r>
          </w:p>
          <w:p w14:paraId="5519CFA8" w14:textId="77777777" w:rsidR="007B3C4A" w:rsidRDefault="003B1D61">
            <w:pPr>
              <w:spacing w:after="0" w:line="240" w:lineRule="auto"/>
              <w:jc w:val="center"/>
              <w:rPr>
                <w:rFonts w:ascii="Times New Roman" w:hAnsi="Times New Roman"/>
                <w:b/>
                <w:i/>
                <w:color w:val="000000" w:themeColor="text1"/>
                <w:sz w:val="24"/>
                <w:szCs w:val="24"/>
              </w:rPr>
            </w:pPr>
            <w:r>
              <w:rPr>
                <w:rFonts w:ascii="Times New Roman" w:hAnsi="Times New Roman"/>
                <w:color w:val="000000" w:themeColor="text1"/>
                <w:sz w:val="24"/>
                <w:szCs w:val="24"/>
              </w:rPr>
              <w:t>ОК 03</w:t>
            </w:r>
          </w:p>
        </w:tc>
        <w:tc>
          <w:tcPr>
            <w:tcW w:w="845" w:type="pct"/>
            <w:vMerge/>
            <w:noWrap/>
            <w:vAlign w:val="center"/>
          </w:tcPr>
          <w:p w14:paraId="5A404D0D" w14:textId="77777777" w:rsidR="007B3C4A" w:rsidRDefault="007B3C4A">
            <w:pPr>
              <w:suppressAutoHyphens/>
              <w:spacing w:after="0" w:line="240" w:lineRule="auto"/>
              <w:jc w:val="center"/>
              <w:rPr>
                <w:rFonts w:ascii="Times New Roman" w:hAnsi="Times New Roman"/>
                <w:bCs/>
                <w:iCs/>
                <w:color w:val="000000" w:themeColor="text1"/>
                <w:sz w:val="24"/>
                <w:szCs w:val="24"/>
              </w:rPr>
            </w:pPr>
          </w:p>
        </w:tc>
      </w:tr>
      <w:tr w:rsidR="007B3C4A" w14:paraId="2CB73857" w14:textId="77777777">
        <w:trPr>
          <w:trHeight w:val="459"/>
        </w:trPr>
        <w:tc>
          <w:tcPr>
            <w:tcW w:w="873" w:type="pct"/>
            <w:vMerge/>
            <w:noWrap/>
          </w:tcPr>
          <w:p w14:paraId="6BC683F9" w14:textId="77777777" w:rsidR="007B3C4A" w:rsidRDefault="007B3C4A">
            <w:pPr>
              <w:widowControl w:val="0"/>
              <w:autoSpaceDE w:val="0"/>
              <w:autoSpaceDN w:val="0"/>
              <w:spacing w:after="0" w:line="240" w:lineRule="auto"/>
              <w:rPr>
                <w:rFonts w:ascii="Times New Roman" w:hAnsi="Times New Roman"/>
                <w:b/>
                <w:bCs/>
                <w:color w:val="000000" w:themeColor="text1"/>
                <w:sz w:val="24"/>
                <w:szCs w:val="24"/>
              </w:rPr>
            </w:pPr>
          </w:p>
        </w:tc>
        <w:tc>
          <w:tcPr>
            <w:tcW w:w="1769" w:type="pct"/>
            <w:noWrap/>
          </w:tcPr>
          <w:p w14:paraId="39C1C8F0" w14:textId="77777777" w:rsidR="007B3C4A" w:rsidRDefault="003B1D61">
            <w:pPr>
              <w:spacing w:after="0" w:line="240" w:lineRule="auto"/>
              <w:jc w:val="both"/>
              <w:rPr>
                <w:rFonts w:ascii="Times New Roman" w:hAnsi="Times New Roman"/>
                <w:bCs/>
                <w:color w:val="000000" w:themeColor="text1"/>
                <w:sz w:val="24"/>
                <w:szCs w:val="24"/>
              </w:rPr>
            </w:pPr>
            <w:r>
              <w:rPr>
                <w:rStyle w:val="aa"/>
                <w:rFonts w:ascii="Times New Roman" w:hAnsi="Times New Roman"/>
                <w:b w:val="0"/>
                <w:color w:val="000000" w:themeColor="text1"/>
                <w:sz w:val="24"/>
                <w:szCs w:val="24"/>
              </w:rPr>
              <w:t>Практические занятия</w:t>
            </w:r>
          </w:p>
        </w:tc>
        <w:tc>
          <w:tcPr>
            <w:tcW w:w="590" w:type="pct"/>
            <w:noWrap/>
            <w:vAlign w:val="center"/>
          </w:tcPr>
          <w:p w14:paraId="5A46852A" w14:textId="77777777" w:rsidR="007B3C4A" w:rsidRDefault="003B1D61">
            <w:pPr>
              <w:spacing w:after="0" w:line="240" w:lineRule="auto"/>
              <w:jc w:val="center"/>
              <w:rPr>
                <w:rFonts w:ascii="Times New Roman" w:hAnsi="Times New Roman"/>
                <w:color w:val="000000" w:themeColor="text1"/>
                <w:sz w:val="24"/>
                <w:szCs w:val="24"/>
              </w:rPr>
            </w:pPr>
            <w:r>
              <w:rPr>
                <w:rFonts w:ascii="Times New Roman" w:hAnsi="Times New Roman"/>
                <w:color w:val="000000" w:themeColor="text1"/>
                <w:sz w:val="24"/>
                <w:szCs w:val="24"/>
              </w:rPr>
              <w:t>4</w:t>
            </w:r>
          </w:p>
        </w:tc>
        <w:tc>
          <w:tcPr>
            <w:tcW w:w="568" w:type="pct"/>
            <w:vMerge/>
            <w:noWrap/>
            <w:vAlign w:val="center"/>
          </w:tcPr>
          <w:p w14:paraId="5E6F7E43" w14:textId="77777777" w:rsidR="007B3C4A" w:rsidRDefault="007B3C4A">
            <w:pPr>
              <w:spacing w:after="0" w:line="240" w:lineRule="auto"/>
              <w:jc w:val="center"/>
              <w:rPr>
                <w:rFonts w:ascii="Times New Roman" w:hAnsi="Times New Roman"/>
                <w:b/>
                <w:bCs/>
                <w:color w:val="000000" w:themeColor="text1"/>
                <w:sz w:val="24"/>
                <w:szCs w:val="24"/>
              </w:rPr>
            </w:pPr>
          </w:p>
        </w:tc>
        <w:tc>
          <w:tcPr>
            <w:tcW w:w="355" w:type="pct"/>
            <w:vMerge/>
            <w:noWrap/>
            <w:vAlign w:val="center"/>
          </w:tcPr>
          <w:p w14:paraId="764BC0A8" w14:textId="77777777" w:rsidR="007B3C4A" w:rsidRDefault="007B3C4A">
            <w:pPr>
              <w:spacing w:after="0" w:line="240" w:lineRule="auto"/>
              <w:jc w:val="center"/>
              <w:rPr>
                <w:rFonts w:ascii="Times New Roman" w:hAnsi="Times New Roman"/>
                <w:b/>
                <w:bCs/>
                <w:color w:val="000000" w:themeColor="text1"/>
                <w:sz w:val="24"/>
                <w:szCs w:val="24"/>
              </w:rPr>
            </w:pPr>
          </w:p>
        </w:tc>
        <w:tc>
          <w:tcPr>
            <w:tcW w:w="845" w:type="pct"/>
            <w:vMerge/>
            <w:noWrap/>
            <w:vAlign w:val="center"/>
          </w:tcPr>
          <w:p w14:paraId="532AD196" w14:textId="77777777" w:rsidR="007B3C4A" w:rsidRDefault="007B3C4A">
            <w:pPr>
              <w:suppressAutoHyphens/>
              <w:spacing w:after="0" w:line="240" w:lineRule="auto"/>
              <w:jc w:val="center"/>
              <w:rPr>
                <w:rFonts w:ascii="Times New Roman" w:hAnsi="Times New Roman"/>
                <w:bCs/>
                <w:iCs/>
                <w:color w:val="000000" w:themeColor="text1"/>
                <w:sz w:val="24"/>
                <w:szCs w:val="24"/>
              </w:rPr>
            </w:pPr>
          </w:p>
        </w:tc>
      </w:tr>
      <w:tr w:rsidR="007B3C4A" w14:paraId="426BDB24" w14:textId="77777777">
        <w:trPr>
          <w:trHeight w:val="1082"/>
        </w:trPr>
        <w:tc>
          <w:tcPr>
            <w:tcW w:w="873" w:type="pct"/>
            <w:vMerge/>
            <w:noWrap/>
          </w:tcPr>
          <w:p w14:paraId="0BF93B13" w14:textId="77777777" w:rsidR="007B3C4A" w:rsidRDefault="007B3C4A">
            <w:pPr>
              <w:widowControl w:val="0"/>
              <w:autoSpaceDE w:val="0"/>
              <w:autoSpaceDN w:val="0"/>
              <w:spacing w:after="0" w:line="240" w:lineRule="auto"/>
              <w:rPr>
                <w:rFonts w:ascii="Times New Roman" w:hAnsi="Times New Roman"/>
                <w:b/>
                <w:bCs/>
                <w:color w:val="000000" w:themeColor="text1"/>
                <w:sz w:val="24"/>
                <w:szCs w:val="24"/>
              </w:rPr>
            </w:pPr>
          </w:p>
        </w:tc>
        <w:tc>
          <w:tcPr>
            <w:tcW w:w="1769" w:type="pct"/>
            <w:noWrap/>
          </w:tcPr>
          <w:p w14:paraId="735BF6BB" w14:textId="77777777" w:rsidR="007B3C4A" w:rsidRDefault="003B1D61">
            <w:pPr>
              <w:spacing w:after="0" w:line="240" w:lineRule="auto"/>
              <w:jc w:val="both"/>
              <w:rPr>
                <w:rStyle w:val="aa"/>
                <w:rFonts w:ascii="Times New Roman" w:hAnsi="Times New Roman"/>
                <w:b w:val="0"/>
                <w:color w:val="000000" w:themeColor="text1"/>
                <w:sz w:val="24"/>
                <w:szCs w:val="24"/>
              </w:rPr>
            </w:pPr>
            <w:r>
              <w:rPr>
                <w:rStyle w:val="aa"/>
                <w:rFonts w:ascii="Times New Roman" w:hAnsi="Times New Roman"/>
                <w:b w:val="0"/>
                <w:color w:val="000000" w:themeColor="text1"/>
                <w:sz w:val="24"/>
                <w:szCs w:val="24"/>
              </w:rPr>
              <w:t>Самостоятельная работа обучающихся:</w:t>
            </w:r>
          </w:p>
          <w:p w14:paraId="2A1551EE" w14:textId="77777777" w:rsidR="007B3C4A" w:rsidRDefault="003B1D61">
            <w:pPr>
              <w:spacing w:after="0" w:line="240" w:lineRule="auto"/>
              <w:jc w:val="both"/>
              <w:rPr>
                <w:rFonts w:ascii="Times New Roman" w:hAnsi="Times New Roman"/>
                <w:bCs/>
                <w:color w:val="000000" w:themeColor="text1"/>
                <w:sz w:val="24"/>
                <w:szCs w:val="24"/>
              </w:rPr>
            </w:pPr>
            <w:r>
              <w:rPr>
                <w:rStyle w:val="aa"/>
                <w:rFonts w:ascii="Times New Roman" w:hAnsi="Times New Roman"/>
                <w:b w:val="0"/>
                <w:color w:val="000000" w:themeColor="text1"/>
                <w:sz w:val="24"/>
                <w:szCs w:val="24"/>
              </w:rPr>
              <w:t xml:space="preserve"> Перечень, содержание и порядок формирования бухгалтерской финансовой и налоговой отчетности</w:t>
            </w:r>
          </w:p>
        </w:tc>
        <w:tc>
          <w:tcPr>
            <w:tcW w:w="590" w:type="pct"/>
            <w:noWrap/>
            <w:vAlign w:val="center"/>
          </w:tcPr>
          <w:p w14:paraId="0EF4E3D1" w14:textId="77777777" w:rsidR="007B3C4A" w:rsidRDefault="003B1D61">
            <w:pPr>
              <w:spacing w:after="0" w:line="240" w:lineRule="auto"/>
              <w:jc w:val="center"/>
              <w:rPr>
                <w:rFonts w:ascii="Times New Roman" w:hAnsi="Times New Roman"/>
                <w:color w:val="000000" w:themeColor="text1"/>
                <w:sz w:val="24"/>
                <w:szCs w:val="24"/>
              </w:rPr>
            </w:pPr>
            <w:r>
              <w:rPr>
                <w:rFonts w:ascii="Times New Roman" w:hAnsi="Times New Roman"/>
                <w:color w:val="000000" w:themeColor="text1"/>
                <w:sz w:val="24"/>
                <w:szCs w:val="24"/>
              </w:rPr>
              <w:t>2</w:t>
            </w:r>
          </w:p>
        </w:tc>
        <w:tc>
          <w:tcPr>
            <w:tcW w:w="568" w:type="pct"/>
            <w:vMerge/>
            <w:noWrap/>
            <w:vAlign w:val="center"/>
          </w:tcPr>
          <w:p w14:paraId="63D47FEC" w14:textId="77777777" w:rsidR="007B3C4A" w:rsidRDefault="007B3C4A">
            <w:pPr>
              <w:spacing w:after="0" w:line="240" w:lineRule="auto"/>
              <w:jc w:val="center"/>
              <w:rPr>
                <w:rFonts w:ascii="Times New Roman" w:hAnsi="Times New Roman"/>
                <w:b/>
                <w:bCs/>
                <w:color w:val="000000" w:themeColor="text1"/>
                <w:sz w:val="24"/>
                <w:szCs w:val="24"/>
              </w:rPr>
            </w:pPr>
          </w:p>
        </w:tc>
        <w:tc>
          <w:tcPr>
            <w:tcW w:w="355" w:type="pct"/>
            <w:vMerge/>
            <w:noWrap/>
            <w:vAlign w:val="center"/>
          </w:tcPr>
          <w:p w14:paraId="6A3C6702" w14:textId="77777777" w:rsidR="007B3C4A" w:rsidRDefault="007B3C4A">
            <w:pPr>
              <w:spacing w:after="0" w:line="240" w:lineRule="auto"/>
              <w:jc w:val="center"/>
              <w:rPr>
                <w:rFonts w:ascii="Times New Roman" w:hAnsi="Times New Roman"/>
                <w:b/>
                <w:bCs/>
                <w:color w:val="000000" w:themeColor="text1"/>
                <w:sz w:val="24"/>
                <w:szCs w:val="24"/>
              </w:rPr>
            </w:pPr>
          </w:p>
        </w:tc>
        <w:tc>
          <w:tcPr>
            <w:tcW w:w="845" w:type="pct"/>
            <w:vMerge/>
            <w:noWrap/>
            <w:vAlign w:val="center"/>
          </w:tcPr>
          <w:p w14:paraId="2A48B59C" w14:textId="77777777" w:rsidR="007B3C4A" w:rsidRDefault="007B3C4A">
            <w:pPr>
              <w:suppressAutoHyphens/>
              <w:spacing w:after="0" w:line="240" w:lineRule="auto"/>
              <w:jc w:val="center"/>
              <w:rPr>
                <w:rFonts w:ascii="Times New Roman" w:hAnsi="Times New Roman"/>
                <w:bCs/>
                <w:iCs/>
                <w:color w:val="000000" w:themeColor="text1"/>
                <w:sz w:val="24"/>
                <w:szCs w:val="24"/>
              </w:rPr>
            </w:pPr>
          </w:p>
        </w:tc>
      </w:tr>
      <w:tr w:rsidR="007B3C4A" w14:paraId="00F1B127" w14:textId="77777777">
        <w:trPr>
          <w:trHeight w:val="591"/>
        </w:trPr>
        <w:tc>
          <w:tcPr>
            <w:tcW w:w="873" w:type="pct"/>
            <w:vMerge w:val="restart"/>
            <w:noWrap/>
          </w:tcPr>
          <w:p w14:paraId="3EC2DA21" w14:textId="77777777" w:rsidR="007B3C4A" w:rsidRDefault="003B1D61">
            <w:pPr>
              <w:widowControl w:val="0"/>
              <w:autoSpaceDE w:val="0"/>
              <w:autoSpaceDN w:val="0"/>
              <w:spacing w:after="0" w:line="240" w:lineRule="auto"/>
              <w:rPr>
                <w:rFonts w:ascii="Times New Roman" w:hAnsi="Times New Roman"/>
                <w:b/>
                <w:bCs/>
                <w:color w:val="000000" w:themeColor="text1"/>
                <w:sz w:val="24"/>
                <w:szCs w:val="24"/>
              </w:rPr>
            </w:pPr>
            <w:r>
              <w:rPr>
                <w:rFonts w:ascii="Times New Roman" w:hAnsi="Times New Roman"/>
                <w:b/>
                <w:bCs/>
                <w:color w:val="000000" w:themeColor="text1"/>
                <w:sz w:val="24"/>
                <w:szCs w:val="24"/>
              </w:rPr>
              <w:t xml:space="preserve">Тема 4.2 </w:t>
            </w:r>
          </w:p>
        </w:tc>
        <w:tc>
          <w:tcPr>
            <w:tcW w:w="1769" w:type="pct"/>
            <w:noWrap/>
          </w:tcPr>
          <w:p w14:paraId="54370CF6" w14:textId="77777777" w:rsidR="007B3C4A" w:rsidRDefault="003B1D61">
            <w:pPr>
              <w:spacing w:after="0" w:line="240" w:lineRule="auto"/>
              <w:jc w:val="both"/>
              <w:rPr>
                <w:rFonts w:ascii="Times New Roman" w:hAnsi="Times New Roman"/>
                <w:bCs/>
                <w:color w:val="000000" w:themeColor="text1"/>
                <w:sz w:val="24"/>
                <w:szCs w:val="24"/>
              </w:rPr>
            </w:pPr>
            <w:r>
              <w:rPr>
                <w:rStyle w:val="aa"/>
                <w:rFonts w:ascii="Times New Roman" w:hAnsi="Times New Roman"/>
                <w:b w:val="0"/>
                <w:color w:val="000000" w:themeColor="text1"/>
                <w:sz w:val="24"/>
                <w:szCs w:val="24"/>
              </w:rPr>
              <w:t>Особенности ведения бухгалтерского финансового и налогового отчета</w:t>
            </w:r>
          </w:p>
        </w:tc>
        <w:tc>
          <w:tcPr>
            <w:tcW w:w="590" w:type="pct"/>
            <w:noWrap/>
            <w:vAlign w:val="center"/>
          </w:tcPr>
          <w:p w14:paraId="5EF92590" w14:textId="77777777" w:rsidR="007B3C4A" w:rsidRDefault="003B1D61">
            <w:pPr>
              <w:spacing w:after="0" w:line="240" w:lineRule="auto"/>
              <w:jc w:val="center"/>
              <w:rPr>
                <w:rFonts w:ascii="Times New Roman" w:hAnsi="Times New Roman"/>
                <w:color w:val="000000" w:themeColor="text1"/>
                <w:sz w:val="24"/>
                <w:szCs w:val="24"/>
              </w:rPr>
            </w:pPr>
            <w:r>
              <w:rPr>
                <w:rFonts w:ascii="Times New Roman" w:hAnsi="Times New Roman"/>
                <w:color w:val="000000" w:themeColor="text1"/>
                <w:sz w:val="24"/>
                <w:szCs w:val="24"/>
              </w:rPr>
              <w:t>2</w:t>
            </w:r>
          </w:p>
        </w:tc>
        <w:tc>
          <w:tcPr>
            <w:tcW w:w="568" w:type="pct"/>
            <w:vMerge w:val="restart"/>
            <w:noWrap/>
            <w:vAlign w:val="center"/>
          </w:tcPr>
          <w:p w14:paraId="1722EA3E" w14:textId="77777777" w:rsidR="007B3C4A" w:rsidRDefault="003B1D61">
            <w:pPr>
              <w:spacing w:after="0" w:line="240" w:lineRule="auto"/>
              <w:jc w:val="center"/>
              <w:rPr>
                <w:rFonts w:ascii="Times New Roman" w:hAnsi="Times New Roman"/>
                <w:b/>
                <w:i/>
                <w:color w:val="000000" w:themeColor="text1"/>
                <w:sz w:val="24"/>
                <w:szCs w:val="24"/>
              </w:rPr>
            </w:pPr>
            <w:r>
              <w:rPr>
                <w:rFonts w:ascii="Times New Roman" w:hAnsi="Times New Roman"/>
                <w:color w:val="000000" w:themeColor="text1"/>
                <w:sz w:val="24"/>
                <w:szCs w:val="24"/>
              </w:rPr>
              <w:t>ЛР 1, 13,14,16,17</w:t>
            </w:r>
          </w:p>
        </w:tc>
        <w:tc>
          <w:tcPr>
            <w:tcW w:w="355" w:type="pct"/>
            <w:vMerge w:val="restart"/>
            <w:noWrap/>
            <w:vAlign w:val="center"/>
          </w:tcPr>
          <w:p w14:paraId="318119B3" w14:textId="77777777" w:rsidR="007B3C4A" w:rsidRDefault="003B1D61">
            <w:pPr>
              <w:spacing w:after="0" w:line="240" w:lineRule="auto"/>
              <w:jc w:val="center"/>
              <w:rPr>
                <w:rFonts w:ascii="Times New Roman" w:hAnsi="Times New Roman"/>
                <w:color w:val="000000" w:themeColor="text1"/>
                <w:sz w:val="24"/>
                <w:szCs w:val="24"/>
              </w:rPr>
            </w:pPr>
            <w:r>
              <w:rPr>
                <w:rFonts w:ascii="Times New Roman" w:hAnsi="Times New Roman"/>
                <w:color w:val="000000" w:themeColor="text1"/>
                <w:sz w:val="24"/>
                <w:szCs w:val="24"/>
              </w:rPr>
              <w:t>ОК 01</w:t>
            </w:r>
          </w:p>
          <w:p w14:paraId="40C3C550" w14:textId="77777777" w:rsidR="007B3C4A" w:rsidRDefault="003B1D61">
            <w:pPr>
              <w:spacing w:after="0" w:line="240" w:lineRule="auto"/>
              <w:jc w:val="center"/>
              <w:rPr>
                <w:rFonts w:ascii="Times New Roman" w:hAnsi="Times New Roman"/>
                <w:b/>
                <w:i/>
                <w:color w:val="000000" w:themeColor="text1"/>
                <w:sz w:val="24"/>
                <w:szCs w:val="24"/>
              </w:rPr>
            </w:pPr>
            <w:r>
              <w:rPr>
                <w:rFonts w:ascii="Times New Roman" w:hAnsi="Times New Roman"/>
                <w:color w:val="000000" w:themeColor="text1"/>
                <w:sz w:val="24"/>
                <w:szCs w:val="24"/>
              </w:rPr>
              <w:t>ОК 03</w:t>
            </w:r>
          </w:p>
        </w:tc>
        <w:tc>
          <w:tcPr>
            <w:tcW w:w="845" w:type="pct"/>
            <w:vMerge/>
            <w:noWrap/>
            <w:vAlign w:val="center"/>
          </w:tcPr>
          <w:p w14:paraId="31756D5F" w14:textId="77777777" w:rsidR="007B3C4A" w:rsidRDefault="007B3C4A">
            <w:pPr>
              <w:suppressAutoHyphens/>
              <w:spacing w:after="0" w:line="240" w:lineRule="auto"/>
              <w:jc w:val="center"/>
              <w:rPr>
                <w:rFonts w:ascii="Times New Roman" w:hAnsi="Times New Roman"/>
                <w:bCs/>
                <w:iCs/>
                <w:color w:val="000000" w:themeColor="text1"/>
                <w:sz w:val="24"/>
                <w:szCs w:val="24"/>
              </w:rPr>
            </w:pPr>
          </w:p>
        </w:tc>
      </w:tr>
      <w:tr w:rsidR="007B3C4A" w14:paraId="5D4B1375" w14:textId="77777777">
        <w:trPr>
          <w:trHeight w:val="276"/>
        </w:trPr>
        <w:tc>
          <w:tcPr>
            <w:tcW w:w="873" w:type="pct"/>
            <w:vMerge/>
            <w:noWrap/>
          </w:tcPr>
          <w:p w14:paraId="5325DE43" w14:textId="77777777" w:rsidR="007B3C4A" w:rsidRDefault="007B3C4A">
            <w:pPr>
              <w:widowControl w:val="0"/>
              <w:autoSpaceDE w:val="0"/>
              <w:autoSpaceDN w:val="0"/>
              <w:spacing w:after="0" w:line="240" w:lineRule="auto"/>
              <w:rPr>
                <w:rFonts w:ascii="Times New Roman" w:hAnsi="Times New Roman"/>
                <w:b/>
                <w:bCs/>
                <w:color w:val="000000" w:themeColor="text1"/>
                <w:sz w:val="24"/>
                <w:szCs w:val="24"/>
              </w:rPr>
            </w:pPr>
          </w:p>
        </w:tc>
        <w:tc>
          <w:tcPr>
            <w:tcW w:w="1769" w:type="pct"/>
            <w:noWrap/>
          </w:tcPr>
          <w:p w14:paraId="6ECC99EA" w14:textId="77777777" w:rsidR="007B3C4A" w:rsidRDefault="003B1D61">
            <w:pPr>
              <w:spacing w:after="0" w:line="240" w:lineRule="auto"/>
              <w:jc w:val="both"/>
              <w:rPr>
                <w:rStyle w:val="aa"/>
                <w:rFonts w:ascii="Times New Roman" w:hAnsi="Times New Roman"/>
                <w:b w:val="0"/>
                <w:color w:val="000000" w:themeColor="text1"/>
                <w:sz w:val="24"/>
                <w:szCs w:val="24"/>
              </w:rPr>
            </w:pPr>
            <w:r>
              <w:rPr>
                <w:rStyle w:val="aa"/>
                <w:rFonts w:ascii="Times New Roman" w:hAnsi="Times New Roman"/>
                <w:b w:val="0"/>
                <w:color w:val="000000" w:themeColor="text1"/>
                <w:sz w:val="24"/>
                <w:szCs w:val="24"/>
              </w:rPr>
              <w:t>Практические занятия:</w:t>
            </w:r>
          </w:p>
          <w:p w14:paraId="3A3988B0" w14:textId="77777777" w:rsidR="007B3C4A" w:rsidRDefault="003B1D61">
            <w:pPr>
              <w:spacing w:after="0" w:line="240" w:lineRule="auto"/>
              <w:jc w:val="both"/>
              <w:rPr>
                <w:rStyle w:val="aa"/>
                <w:rFonts w:ascii="Times New Roman" w:hAnsi="Times New Roman"/>
                <w:b w:val="0"/>
                <w:color w:val="000000" w:themeColor="text1"/>
                <w:sz w:val="24"/>
                <w:szCs w:val="24"/>
              </w:rPr>
            </w:pPr>
            <w:r>
              <w:rPr>
                <w:rStyle w:val="aa"/>
                <w:rFonts w:ascii="Times New Roman" w:hAnsi="Times New Roman"/>
                <w:b w:val="0"/>
                <w:color w:val="000000" w:themeColor="text1"/>
                <w:sz w:val="24"/>
                <w:szCs w:val="24"/>
              </w:rPr>
              <w:t>Заполнение бухгалтерского отчёта.</w:t>
            </w:r>
          </w:p>
          <w:p w14:paraId="4C3DAA51" w14:textId="77777777" w:rsidR="007B3C4A" w:rsidRDefault="003B1D61">
            <w:pPr>
              <w:spacing w:after="0" w:line="240" w:lineRule="auto"/>
              <w:jc w:val="both"/>
              <w:rPr>
                <w:rFonts w:ascii="Times New Roman" w:hAnsi="Times New Roman"/>
                <w:bCs/>
                <w:color w:val="000000" w:themeColor="text1"/>
                <w:sz w:val="24"/>
                <w:szCs w:val="24"/>
              </w:rPr>
            </w:pPr>
            <w:r>
              <w:rPr>
                <w:rStyle w:val="aa"/>
                <w:rFonts w:ascii="Times New Roman" w:hAnsi="Times New Roman"/>
                <w:b w:val="0"/>
                <w:color w:val="000000" w:themeColor="text1"/>
                <w:sz w:val="24"/>
                <w:szCs w:val="24"/>
              </w:rPr>
              <w:t>Заполнение налоговой декларации.</w:t>
            </w:r>
          </w:p>
        </w:tc>
        <w:tc>
          <w:tcPr>
            <w:tcW w:w="590" w:type="pct"/>
            <w:noWrap/>
            <w:vAlign w:val="center"/>
          </w:tcPr>
          <w:p w14:paraId="74BBD238" w14:textId="77777777" w:rsidR="007B3C4A" w:rsidRDefault="003B1D61">
            <w:pPr>
              <w:spacing w:after="0" w:line="240" w:lineRule="auto"/>
              <w:jc w:val="center"/>
              <w:rPr>
                <w:rFonts w:ascii="Times New Roman" w:hAnsi="Times New Roman"/>
                <w:color w:val="000000" w:themeColor="text1"/>
                <w:sz w:val="24"/>
                <w:szCs w:val="24"/>
              </w:rPr>
            </w:pPr>
            <w:r>
              <w:rPr>
                <w:rFonts w:ascii="Times New Roman" w:hAnsi="Times New Roman"/>
                <w:color w:val="000000" w:themeColor="text1"/>
                <w:sz w:val="24"/>
                <w:szCs w:val="24"/>
              </w:rPr>
              <w:t>4</w:t>
            </w:r>
          </w:p>
        </w:tc>
        <w:tc>
          <w:tcPr>
            <w:tcW w:w="568" w:type="pct"/>
            <w:vMerge/>
            <w:noWrap/>
            <w:vAlign w:val="center"/>
          </w:tcPr>
          <w:p w14:paraId="647CA4A7" w14:textId="77777777" w:rsidR="007B3C4A" w:rsidRDefault="007B3C4A">
            <w:pPr>
              <w:spacing w:after="0" w:line="240" w:lineRule="auto"/>
              <w:jc w:val="center"/>
              <w:rPr>
                <w:rFonts w:ascii="Times New Roman" w:hAnsi="Times New Roman"/>
                <w:b/>
                <w:bCs/>
                <w:color w:val="000000" w:themeColor="text1"/>
                <w:sz w:val="24"/>
                <w:szCs w:val="24"/>
              </w:rPr>
            </w:pPr>
          </w:p>
        </w:tc>
        <w:tc>
          <w:tcPr>
            <w:tcW w:w="355" w:type="pct"/>
            <w:vMerge/>
            <w:noWrap/>
            <w:vAlign w:val="center"/>
          </w:tcPr>
          <w:p w14:paraId="1CC593AE" w14:textId="77777777" w:rsidR="007B3C4A" w:rsidRDefault="007B3C4A">
            <w:pPr>
              <w:spacing w:after="0" w:line="240" w:lineRule="auto"/>
              <w:jc w:val="center"/>
              <w:rPr>
                <w:rFonts w:ascii="Times New Roman" w:hAnsi="Times New Roman"/>
                <w:b/>
                <w:bCs/>
                <w:color w:val="000000" w:themeColor="text1"/>
                <w:sz w:val="24"/>
                <w:szCs w:val="24"/>
              </w:rPr>
            </w:pPr>
          </w:p>
        </w:tc>
        <w:tc>
          <w:tcPr>
            <w:tcW w:w="845" w:type="pct"/>
            <w:vMerge/>
            <w:noWrap/>
            <w:vAlign w:val="center"/>
          </w:tcPr>
          <w:p w14:paraId="62BF3B19" w14:textId="77777777" w:rsidR="007B3C4A" w:rsidRDefault="007B3C4A">
            <w:pPr>
              <w:suppressAutoHyphens/>
              <w:spacing w:after="0" w:line="240" w:lineRule="auto"/>
              <w:jc w:val="center"/>
              <w:rPr>
                <w:rFonts w:ascii="Times New Roman" w:hAnsi="Times New Roman"/>
                <w:bCs/>
                <w:iCs/>
                <w:color w:val="000000" w:themeColor="text1"/>
                <w:sz w:val="24"/>
                <w:szCs w:val="24"/>
              </w:rPr>
            </w:pPr>
          </w:p>
        </w:tc>
      </w:tr>
      <w:tr w:rsidR="007B3C4A" w14:paraId="11F7ADED" w14:textId="77777777">
        <w:trPr>
          <w:trHeight w:val="23"/>
        </w:trPr>
        <w:tc>
          <w:tcPr>
            <w:tcW w:w="873" w:type="pct"/>
            <w:vMerge/>
            <w:noWrap/>
          </w:tcPr>
          <w:p w14:paraId="2436667E" w14:textId="77777777" w:rsidR="007B3C4A" w:rsidRDefault="007B3C4A">
            <w:pPr>
              <w:widowControl w:val="0"/>
              <w:autoSpaceDE w:val="0"/>
              <w:autoSpaceDN w:val="0"/>
              <w:spacing w:after="0" w:line="240" w:lineRule="auto"/>
              <w:rPr>
                <w:rFonts w:ascii="Times New Roman" w:hAnsi="Times New Roman"/>
                <w:b/>
                <w:color w:val="000000" w:themeColor="text1"/>
                <w:sz w:val="24"/>
                <w:szCs w:val="24"/>
              </w:rPr>
            </w:pPr>
          </w:p>
        </w:tc>
        <w:tc>
          <w:tcPr>
            <w:tcW w:w="1769" w:type="pct"/>
            <w:noWrap/>
          </w:tcPr>
          <w:p w14:paraId="5606B455" w14:textId="77777777" w:rsidR="007B3C4A" w:rsidRDefault="003B1D61">
            <w:pPr>
              <w:widowControl w:val="0"/>
              <w:autoSpaceDE w:val="0"/>
              <w:autoSpaceDN w:val="0"/>
              <w:spacing w:after="0" w:line="240" w:lineRule="auto"/>
              <w:jc w:val="both"/>
              <w:rPr>
                <w:rFonts w:ascii="Times New Roman" w:hAnsi="Times New Roman"/>
                <w:b/>
                <w:bCs/>
                <w:color w:val="000000" w:themeColor="text1"/>
                <w:sz w:val="24"/>
                <w:szCs w:val="24"/>
              </w:rPr>
            </w:pPr>
            <w:r>
              <w:rPr>
                <w:rStyle w:val="aa"/>
                <w:rFonts w:ascii="Times New Roman" w:hAnsi="Times New Roman"/>
                <w:b w:val="0"/>
                <w:color w:val="000000" w:themeColor="text1"/>
                <w:sz w:val="24"/>
                <w:szCs w:val="24"/>
              </w:rPr>
              <w:t>Самостоятельная работа обучающихся</w:t>
            </w:r>
          </w:p>
        </w:tc>
        <w:tc>
          <w:tcPr>
            <w:tcW w:w="590" w:type="pct"/>
            <w:noWrap/>
            <w:vAlign w:val="center"/>
          </w:tcPr>
          <w:p w14:paraId="5A41026F" w14:textId="77777777" w:rsidR="007B3C4A" w:rsidRDefault="003B1D61">
            <w:pPr>
              <w:spacing w:after="0" w:line="240" w:lineRule="auto"/>
              <w:jc w:val="center"/>
              <w:rPr>
                <w:rFonts w:ascii="Times New Roman" w:hAnsi="Times New Roman"/>
                <w:color w:val="000000" w:themeColor="text1"/>
                <w:sz w:val="24"/>
                <w:szCs w:val="24"/>
              </w:rPr>
            </w:pPr>
            <w:r>
              <w:rPr>
                <w:rFonts w:ascii="Times New Roman" w:hAnsi="Times New Roman"/>
                <w:color w:val="000000" w:themeColor="text1"/>
                <w:sz w:val="24"/>
                <w:szCs w:val="24"/>
              </w:rPr>
              <w:t>3</w:t>
            </w:r>
          </w:p>
        </w:tc>
        <w:tc>
          <w:tcPr>
            <w:tcW w:w="568" w:type="pct"/>
            <w:vMerge/>
            <w:noWrap/>
            <w:vAlign w:val="center"/>
          </w:tcPr>
          <w:p w14:paraId="0B074933" w14:textId="77777777" w:rsidR="007B3C4A" w:rsidRDefault="007B3C4A">
            <w:pPr>
              <w:spacing w:after="0" w:line="240" w:lineRule="auto"/>
              <w:jc w:val="center"/>
              <w:rPr>
                <w:rFonts w:ascii="Times New Roman" w:hAnsi="Times New Roman"/>
                <w:b/>
                <w:bCs/>
                <w:color w:val="000000" w:themeColor="text1"/>
                <w:sz w:val="24"/>
                <w:szCs w:val="24"/>
              </w:rPr>
            </w:pPr>
          </w:p>
        </w:tc>
        <w:tc>
          <w:tcPr>
            <w:tcW w:w="355" w:type="pct"/>
            <w:noWrap/>
            <w:vAlign w:val="center"/>
          </w:tcPr>
          <w:p w14:paraId="318FDA15" w14:textId="77777777" w:rsidR="007B3C4A" w:rsidRDefault="007B3C4A">
            <w:pPr>
              <w:spacing w:after="0" w:line="240" w:lineRule="auto"/>
              <w:jc w:val="center"/>
              <w:rPr>
                <w:rFonts w:ascii="Times New Roman" w:hAnsi="Times New Roman"/>
                <w:b/>
                <w:bCs/>
                <w:color w:val="000000" w:themeColor="text1"/>
                <w:sz w:val="24"/>
                <w:szCs w:val="24"/>
              </w:rPr>
            </w:pPr>
          </w:p>
        </w:tc>
        <w:tc>
          <w:tcPr>
            <w:tcW w:w="845" w:type="pct"/>
            <w:vMerge/>
            <w:noWrap/>
            <w:vAlign w:val="center"/>
          </w:tcPr>
          <w:p w14:paraId="76AE2613" w14:textId="77777777" w:rsidR="007B3C4A" w:rsidRDefault="007B3C4A">
            <w:pPr>
              <w:suppressAutoHyphens/>
              <w:spacing w:after="0" w:line="240" w:lineRule="auto"/>
              <w:jc w:val="center"/>
              <w:rPr>
                <w:rFonts w:ascii="Times New Roman" w:hAnsi="Times New Roman"/>
                <w:bCs/>
                <w:iCs/>
                <w:color w:val="000000" w:themeColor="text1"/>
                <w:sz w:val="24"/>
                <w:szCs w:val="24"/>
              </w:rPr>
            </w:pPr>
          </w:p>
        </w:tc>
      </w:tr>
      <w:tr w:rsidR="007B3C4A" w14:paraId="74876FB7" w14:textId="77777777">
        <w:trPr>
          <w:trHeight w:val="23"/>
        </w:trPr>
        <w:tc>
          <w:tcPr>
            <w:tcW w:w="873" w:type="pct"/>
            <w:vMerge w:val="restart"/>
            <w:noWrap/>
          </w:tcPr>
          <w:p w14:paraId="65D81CDC" w14:textId="77777777" w:rsidR="007B3C4A" w:rsidRDefault="003B1D61">
            <w:pPr>
              <w:widowControl w:val="0"/>
              <w:autoSpaceDE w:val="0"/>
              <w:autoSpaceDN w:val="0"/>
              <w:spacing w:after="0" w:line="240" w:lineRule="auto"/>
              <w:rPr>
                <w:rFonts w:ascii="Times New Roman" w:hAnsi="Times New Roman"/>
                <w:b/>
                <w:color w:val="000000" w:themeColor="text1"/>
                <w:sz w:val="24"/>
                <w:szCs w:val="24"/>
              </w:rPr>
            </w:pPr>
            <w:r>
              <w:rPr>
                <w:rFonts w:ascii="Times New Roman" w:hAnsi="Times New Roman"/>
                <w:b/>
                <w:color w:val="000000" w:themeColor="text1"/>
                <w:sz w:val="24"/>
                <w:szCs w:val="24"/>
              </w:rPr>
              <w:t xml:space="preserve">Тема 4.3 </w:t>
            </w:r>
          </w:p>
        </w:tc>
        <w:tc>
          <w:tcPr>
            <w:tcW w:w="1769" w:type="pct"/>
            <w:noWrap/>
          </w:tcPr>
          <w:p w14:paraId="2ED813DE" w14:textId="77777777" w:rsidR="007B3C4A" w:rsidRDefault="003B1D61">
            <w:pPr>
              <w:spacing w:after="0" w:line="240" w:lineRule="auto"/>
              <w:jc w:val="both"/>
              <w:rPr>
                <w:rStyle w:val="aa"/>
                <w:rFonts w:ascii="Times New Roman" w:hAnsi="Times New Roman"/>
                <w:b w:val="0"/>
                <w:color w:val="000000" w:themeColor="text1"/>
                <w:sz w:val="24"/>
                <w:szCs w:val="24"/>
              </w:rPr>
            </w:pPr>
            <w:r>
              <w:rPr>
                <w:rStyle w:val="aa"/>
                <w:rFonts w:ascii="Times New Roman" w:hAnsi="Times New Roman"/>
                <w:b w:val="0"/>
                <w:color w:val="000000" w:themeColor="text1"/>
                <w:sz w:val="24"/>
                <w:szCs w:val="24"/>
              </w:rPr>
              <w:t xml:space="preserve">Система нормативного регулирования бухгалтерского </w:t>
            </w:r>
            <w:proofErr w:type="spellStart"/>
            <w:r>
              <w:rPr>
                <w:rStyle w:val="aa"/>
                <w:rFonts w:ascii="Times New Roman" w:hAnsi="Times New Roman"/>
                <w:b w:val="0"/>
                <w:color w:val="000000" w:themeColor="text1"/>
                <w:sz w:val="24"/>
                <w:szCs w:val="24"/>
              </w:rPr>
              <w:t>учѐта</w:t>
            </w:r>
            <w:proofErr w:type="spellEnd"/>
            <w:r>
              <w:rPr>
                <w:rStyle w:val="aa"/>
                <w:rFonts w:ascii="Times New Roman" w:hAnsi="Times New Roman"/>
                <w:b w:val="0"/>
                <w:color w:val="000000" w:themeColor="text1"/>
                <w:sz w:val="24"/>
                <w:szCs w:val="24"/>
              </w:rPr>
              <w:t xml:space="preserve"> на предприятиях малого</w:t>
            </w:r>
          </w:p>
          <w:p w14:paraId="327EED5D" w14:textId="77777777" w:rsidR="007B3C4A" w:rsidRDefault="003B1D61">
            <w:pPr>
              <w:spacing w:after="0" w:line="240" w:lineRule="auto"/>
              <w:jc w:val="both"/>
              <w:rPr>
                <w:rStyle w:val="aa"/>
                <w:rFonts w:ascii="Times New Roman" w:hAnsi="Times New Roman"/>
                <w:b w:val="0"/>
                <w:color w:val="000000" w:themeColor="text1"/>
                <w:sz w:val="24"/>
                <w:szCs w:val="24"/>
              </w:rPr>
            </w:pPr>
            <w:r>
              <w:rPr>
                <w:rStyle w:val="aa"/>
                <w:rFonts w:ascii="Times New Roman" w:hAnsi="Times New Roman"/>
                <w:b w:val="0"/>
                <w:color w:val="000000" w:themeColor="text1"/>
                <w:sz w:val="24"/>
                <w:szCs w:val="24"/>
              </w:rPr>
              <w:t>бизнеса</w:t>
            </w:r>
          </w:p>
        </w:tc>
        <w:tc>
          <w:tcPr>
            <w:tcW w:w="590" w:type="pct"/>
            <w:noWrap/>
            <w:vAlign w:val="center"/>
          </w:tcPr>
          <w:p w14:paraId="4A64C7BA" w14:textId="77777777" w:rsidR="007B3C4A" w:rsidRDefault="003B1D61">
            <w:pPr>
              <w:spacing w:after="0" w:line="240" w:lineRule="auto"/>
              <w:jc w:val="center"/>
              <w:rPr>
                <w:rFonts w:ascii="Times New Roman" w:hAnsi="Times New Roman"/>
                <w:color w:val="000000" w:themeColor="text1"/>
                <w:sz w:val="24"/>
                <w:szCs w:val="24"/>
              </w:rPr>
            </w:pPr>
            <w:r>
              <w:rPr>
                <w:rFonts w:ascii="Times New Roman" w:hAnsi="Times New Roman"/>
                <w:color w:val="000000" w:themeColor="text1"/>
                <w:sz w:val="24"/>
                <w:szCs w:val="24"/>
              </w:rPr>
              <w:t>1</w:t>
            </w:r>
          </w:p>
        </w:tc>
        <w:tc>
          <w:tcPr>
            <w:tcW w:w="568" w:type="pct"/>
            <w:vMerge w:val="restart"/>
            <w:noWrap/>
            <w:vAlign w:val="center"/>
          </w:tcPr>
          <w:p w14:paraId="174EF43A" w14:textId="77777777" w:rsidR="007B3C4A" w:rsidRDefault="003B1D61">
            <w:pPr>
              <w:spacing w:after="0" w:line="240" w:lineRule="auto"/>
              <w:jc w:val="center"/>
              <w:rPr>
                <w:rFonts w:ascii="Times New Roman" w:hAnsi="Times New Roman"/>
                <w:b/>
                <w:i/>
                <w:color w:val="000000" w:themeColor="text1"/>
                <w:sz w:val="24"/>
                <w:szCs w:val="24"/>
              </w:rPr>
            </w:pPr>
            <w:r>
              <w:rPr>
                <w:rFonts w:ascii="Times New Roman" w:hAnsi="Times New Roman"/>
                <w:color w:val="000000" w:themeColor="text1"/>
                <w:sz w:val="24"/>
                <w:szCs w:val="24"/>
              </w:rPr>
              <w:t>ЛР 1, 13,14,16,17</w:t>
            </w:r>
          </w:p>
        </w:tc>
        <w:tc>
          <w:tcPr>
            <w:tcW w:w="355" w:type="pct"/>
            <w:vMerge w:val="restart"/>
            <w:noWrap/>
            <w:vAlign w:val="center"/>
          </w:tcPr>
          <w:p w14:paraId="4AFC1DC0" w14:textId="77777777" w:rsidR="007B3C4A" w:rsidRDefault="003B1D61">
            <w:pPr>
              <w:spacing w:after="0" w:line="240" w:lineRule="auto"/>
              <w:jc w:val="center"/>
              <w:rPr>
                <w:rFonts w:ascii="Times New Roman" w:hAnsi="Times New Roman"/>
                <w:color w:val="000000" w:themeColor="text1"/>
                <w:sz w:val="24"/>
                <w:szCs w:val="24"/>
              </w:rPr>
            </w:pPr>
            <w:r>
              <w:rPr>
                <w:rFonts w:ascii="Times New Roman" w:hAnsi="Times New Roman"/>
                <w:color w:val="000000" w:themeColor="text1"/>
                <w:sz w:val="24"/>
                <w:szCs w:val="24"/>
              </w:rPr>
              <w:t>ОК 01</w:t>
            </w:r>
          </w:p>
          <w:p w14:paraId="450E2FEF" w14:textId="77777777" w:rsidR="007B3C4A" w:rsidRDefault="003B1D61">
            <w:pPr>
              <w:spacing w:after="0" w:line="240" w:lineRule="auto"/>
              <w:jc w:val="center"/>
              <w:rPr>
                <w:rFonts w:ascii="Times New Roman" w:hAnsi="Times New Roman"/>
                <w:b/>
                <w:i/>
                <w:color w:val="000000" w:themeColor="text1"/>
                <w:sz w:val="24"/>
                <w:szCs w:val="24"/>
              </w:rPr>
            </w:pPr>
            <w:r>
              <w:rPr>
                <w:rFonts w:ascii="Times New Roman" w:hAnsi="Times New Roman"/>
                <w:color w:val="000000" w:themeColor="text1"/>
                <w:sz w:val="24"/>
                <w:szCs w:val="24"/>
              </w:rPr>
              <w:t>ОК 03</w:t>
            </w:r>
          </w:p>
        </w:tc>
        <w:tc>
          <w:tcPr>
            <w:tcW w:w="845" w:type="pct"/>
            <w:vMerge/>
            <w:noWrap/>
            <w:vAlign w:val="center"/>
          </w:tcPr>
          <w:p w14:paraId="4C51ADDA" w14:textId="77777777" w:rsidR="007B3C4A" w:rsidRDefault="007B3C4A">
            <w:pPr>
              <w:suppressAutoHyphens/>
              <w:spacing w:after="0" w:line="240" w:lineRule="auto"/>
              <w:jc w:val="center"/>
              <w:rPr>
                <w:rFonts w:ascii="Times New Roman" w:hAnsi="Times New Roman"/>
                <w:bCs/>
                <w:iCs/>
                <w:color w:val="000000" w:themeColor="text1"/>
                <w:sz w:val="24"/>
                <w:szCs w:val="24"/>
              </w:rPr>
            </w:pPr>
          </w:p>
        </w:tc>
      </w:tr>
      <w:tr w:rsidR="007B3C4A" w14:paraId="67CF9ACF" w14:textId="77777777">
        <w:trPr>
          <w:trHeight w:val="23"/>
        </w:trPr>
        <w:tc>
          <w:tcPr>
            <w:tcW w:w="873" w:type="pct"/>
            <w:vMerge/>
            <w:noWrap/>
          </w:tcPr>
          <w:p w14:paraId="0AD5B26D" w14:textId="77777777" w:rsidR="007B3C4A" w:rsidRDefault="007B3C4A">
            <w:pPr>
              <w:widowControl w:val="0"/>
              <w:autoSpaceDE w:val="0"/>
              <w:autoSpaceDN w:val="0"/>
              <w:spacing w:after="0" w:line="240" w:lineRule="auto"/>
              <w:rPr>
                <w:rFonts w:ascii="Times New Roman" w:hAnsi="Times New Roman"/>
                <w:b/>
                <w:color w:val="000000" w:themeColor="text1"/>
                <w:sz w:val="24"/>
                <w:szCs w:val="24"/>
              </w:rPr>
            </w:pPr>
          </w:p>
        </w:tc>
        <w:tc>
          <w:tcPr>
            <w:tcW w:w="1769" w:type="pct"/>
            <w:noWrap/>
          </w:tcPr>
          <w:p w14:paraId="432AA549" w14:textId="77777777" w:rsidR="007B3C4A" w:rsidRDefault="003B1D61">
            <w:pPr>
              <w:spacing w:after="0" w:line="240" w:lineRule="auto"/>
              <w:jc w:val="both"/>
              <w:rPr>
                <w:rStyle w:val="aa"/>
                <w:rFonts w:ascii="Times New Roman" w:hAnsi="Times New Roman"/>
                <w:b w:val="0"/>
                <w:color w:val="000000" w:themeColor="text1"/>
                <w:sz w:val="24"/>
                <w:szCs w:val="24"/>
              </w:rPr>
            </w:pPr>
            <w:r>
              <w:rPr>
                <w:rStyle w:val="aa"/>
                <w:rFonts w:ascii="Times New Roman" w:hAnsi="Times New Roman"/>
                <w:b w:val="0"/>
                <w:color w:val="000000" w:themeColor="text1"/>
                <w:sz w:val="24"/>
                <w:szCs w:val="24"/>
              </w:rPr>
              <w:t>Практические занятия</w:t>
            </w:r>
          </w:p>
        </w:tc>
        <w:tc>
          <w:tcPr>
            <w:tcW w:w="590" w:type="pct"/>
            <w:noWrap/>
            <w:vAlign w:val="center"/>
          </w:tcPr>
          <w:p w14:paraId="5613C95E" w14:textId="77777777" w:rsidR="007B3C4A" w:rsidRDefault="003B1D61">
            <w:pPr>
              <w:spacing w:after="0" w:line="240" w:lineRule="auto"/>
              <w:jc w:val="center"/>
              <w:rPr>
                <w:rFonts w:ascii="Times New Roman" w:hAnsi="Times New Roman"/>
                <w:color w:val="000000" w:themeColor="text1"/>
                <w:sz w:val="24"/>
                <w:szCs w:val="24"/>
              </w:rPr>
            </w:pPr>
            <w:r>
              <w:rPr>
                <w:rFonts w:ascii="Times New Roman" w:hAnsi="Times New Roman"/>
                <w:color w:val="000000" w:themeColor="text1"/>
                <w:sz w:val="24"/>
                <w:szCs w:val="24"/>
              </w:rPr>
              <w:t>4</w:t>
            </w:r>
          </w:p>
        </w:tc>
        <w:tc>
          <w:tcPr>
            <w:tcW w:w="568" w:type="pct"/>
            <w:vMerge/>
            <w:noWrap/>
            <w:vAlign w:val="center"/>
          </w:tcPr>
          <w:p w14:paraId="502111E9" w14:textId="77777777" w:rsidR="007B3C4A" w:rsidRDefault="007B3C4A">
            <w:pPr>
              <w:spacing w:after="0" w:line="240" w:lineRule="auto"/>
              <w:jc w:val="center"/>
              <w:rPr>
                <w:rFonts w:ascii="Times New Roman" w:hAnsi="Times New Roman"/>
                <w:b/>
                <w:bCs/>
                <w:color w:val="000000" w:themeColor="text1"/>
                <w:sz w:val="24"/>
                <w:szCs w:val="24"/>
              </w:rPr>
            </w:pPr>
          </w:p>
        </w:tc>
        <w:tc>
          <w:tcPr>
            <w:tcW w:w="355" w:type="pct"/>
            <w:vMerge/>
            <w:noWrap/>
            <w:vAlign w:val="center"/>
          </w:tcPr>
          <w:p w14:paraId="1FB8EDAA" w14:textId="77777777" w:rsidR="007B3C4A" w:rsidRDefault="007B3C4A">
            <w:pPr>
              <w:spacing w:after="0" w:line="240" w:lineRule="auto"/>
              <w:jc w:val="center"/>
              <w:rPr>
                <w:rFonts w:ascii="Times New Roman" w:hAnsi="Times New Roman"/>
                <w:b/>
                <w:bCs/>
                <w:color w:val="000000" w:themeColor="text1"/>
                <w:sz w:val="24"/>
                <w:szCs w:val="24"/>
              </w:rPr>
            </w:pPr>
          </w:p>
        </w:tc>
        <w:tc>
          <w:tcPr>
            <w:tcW w:w="845" w:type="pct"/>
            <w:vMerge/>
            <w:noWrap/>
            <w:vAlign w:val="center"/>
          </w:tcPr>
          <w:p w14:paraId="14825A51" w14:textId="77777777" w:rsidR="007B3C4A" w:rsidRDefault="007B3C4A">
            <w:pPr>
              <w:suppressAutoHyphens/>
              <w:spacing w:after="0" w:line="240" w:lineRule="auto"/>
              <w:jc w:val="center"/>
              <w:rPr>
                <w:rFonts w:ascii="Times New Roman" w:hAnsi="Times New Roman"/>
                <w:bCs/>
                <w:iCs/>
                <w:color w:val="000000" w:themeColor="text1"/>
                <w:sz w:val="24"/>
                <w:szCs w:val="24"/>
              </w:rPr>
            </w:pPr>
          </w:p>
        </w:tc>
      </w:tr>
      <w:tr w:rsidR="007B3C4A" w14:paraId="101E3B3F" w14:textId="77777777">
        <w:trPr>
          <w:trHeight w:val="23"/>
        </w:trPr>
        <w:tc>
          <w:tcPr>
            <w:tcW w:w="873" w:type="pct"/>
            <w:vMerge/>
            <w:noWrap/>
          </w:tcPr>
          <w:p w14:paraId="2272D8AF" w14:textId="77777777" w:rsidR="007B3C4A" w:rsidRDefault="007B3C4A">
            <w:pPr>
              <w:widowControl w:val="0"/>
              <w:autoSpaceDE w:val="0"/>
              <w:autoSpaceDN w:val="0"/>
              <w:spacing w:after="0" w:line="240" w:lineRule="auto"/>
              <w:rPr>
                <w:rFonts w:ascii="Times New Roman" w:hAnsi="Times New Roman"/>
                <w:b/>
                <w:color w:val="000000" w:themeColor="text1"/>
                <w:sz w:val="24"/>
                <w:szCs w:val="24"/>
              </w:rPr>
            </w:pPr>
          </w:p>
        </w:tc>
        <w:tc>
          <w:tcPr>
            <w:tcW w:w="1769" w:type="pct"/>
            <w:noWrap/>
          </w:tcPr>
          <w:p w14:paraId="2AEF711D" w14:textId="77777777" w:rsidR="007B3C4A" w:rsidRDefault="003B1D61">
            <w:pPr>
              <w:spacing w:after="0" w:line="240" w:lineRule="auto"/>
              <w:jc w:val="both"/>
              <w:rPr>
                <w:rStyle w:val="aa"/>
                <w:rFonts w:ascii="Times New Roman" w:hAnsi="Times New Roman"/>
                <w:b w:val="0"/>
                <w:color w:val="000000" w:themeColor="text1"/>
                <w:sz w:val="24"/>
                <w:szCs w:val="24"/>
              </w:rPr>
            </w:pPr>
            <w:r>
              <w:rPr>
                <w:rStyle w:val="aa"/>
                <w:rFonts w:ascii="Times New Roman" w:hAnsi="Times New Roman"/>
                <w:b w:val="0"/>
                <w:color w:val="000000" w:themeColor="text1"/>
                <w:sz w:val="24"/>
                <w:szCs w:val="24"/>
              </w:rPr>
              <w:t>Самостоятельная работа обучающихся</w:t>
            </w:r>
          </w:p>
          <w:p w14:paraId="3ED34093" w14:textId="77777777" w:rsidR="007B3C4A" w:rsidRDefault="003B1D61">
            <w:pPr>
              <w:spacing w:after="0" w:line="240" w:lineRule="auto"/>
              <w:jc w:val="both"/>
              <w:rPr>
                <w:rStyle w:val="aa"/>
                <w:rFonts w:ascii="Times New Roman" w:hAnsi="Times New Roman"/>
                <w:b w:val="0"/>
                <w:color w:val="000000" w:themeColor="text1"/>
                <w:sz w:val="24"/>
                <w:szCs w:val="24"/>
              </w:rPr>
            </w:pPr>
            <w:r>
              <w:rPr>
                <w:rStyle w:val="aa"/>
                <w:rFonts w:ascii="Times New Roman" w:hAnsi="Times New Roman"/>
                <w:b w:val="0"/>
                <w:color w:val="000000" w:themeColor="text1"/>
                <w:sz w:val="24"/>
                <w:szCs w:val="24"/>
              </w:rPr>
              <w:t>Налоговая политика государства в отношении субъектов малого и среднего бизнеса.</w:t>
            </w:r>
          </w:p>
          <w:p w14:paraId="4961157A" w14:textId="77777777" w:rsidR="007B3C4A" w:rsidRDefault="003B1D61">
            <w:pPr>
              <w:spacing w:after="0" w:line="240" w:lineRule="auto"/>
              <w:jc w:val="both"/>
              <w:rPr>
                <w:rStyle w:val="aa"/>
                <w:rFonts w:ascii="Times New Roman" w:hAnsi="Times New Roman"/>
                <w:b w:val="0"/>
                <w:color w:val="000000" w:themeColor="text1"/>
                <w:sz w:val="24"/>
                <w:szCs w:val="24"/>
              </w:rPr>
            </w:pPr>
            <w:r>
              <w:rPr>
                <w:rStyle w:val="aa"/>
                <w:rFonts w:ascii="Times New Roman" w:hAnsi="Times New Roman"/>
                <w:b w:val="0"/>
                <w:color w:val="000000" w:themeColor="text1"/>
                <w:sz w:val="24"/>
                <w:szCs w:val="24"/>
              </w:rPr>
              <w:t>Понятие и характеристика общего режима налогообложения.</w:t>
            </w:r>
          </w:p>
        </w:tc>
        <w:tc>
          <w:tcPr>
            <w:tcW w:w="590" w:type="pct"/>
            <w:noWrap/>
            <w:vAlign w:val="center"/>
          </w:tcPr>
          <w:p w14:paraId="2C81CD80" w14:textId="77777777" w:rsidR="007B3C4A" w:rsidRDefault="003B1D61">
            <w:pPr>
              <w:spacing w:after="0" w:line="240" w:lineRule="auto"/>
              <w:jc w:val="center"/>
              <w:rPr>
                <w:rFonts w:ascii="Times New Roman" w:hAnsi="Times New Roman"/>
                <w:color w:val="000000" w:themeColor="text1"/>
                <w:sz w:val="24"/>
                <w:szCs w:val="24"/>
              </w:rPr>
            </w:pPr>
            <w:r>
              <w:rPr>
                <w:rFonts w:ascii="Times New Roman" w:hAnsi="Times New Roman"/>
                <w:color w:val="000000" w:themeColor="text1"/>
                <w:sz w:val="24"/>
                <w:szCs w:val="24"/>
              </w:rPr>
              <w:t>3</w:t>
            </w:r>
          </w:p>
        </w:tc>
        <w:tc>
          <w:tcPr>
            <w:tcW w:w="568" w:type="pct"/>
            <w:vMerge/>
            <w:noWrap/>
            <w:vAlign w:val="center"/>
          </w:tcPr>
          <w:p w14:paraId="0AB57BB9" w14:textId="77777777" w:rsidR="007B3C4A" w:rsidRDefault="007B3C4A">
            <w:pPr>
              <w:spacing w:after="0" w:line="240" w:lineRule="auto"/>
              <w:jc w:val="center"/>
              <w:rPr>
                <w:rFonts w:ascii="Times New Roman" w:hAnsi="Times New Roman"/>
                <w:b/>
                <w:bCs/>
                <w:color w:val="000000" w:themeColor="text1"/>
                <w:sz w:val="24"/>
                <w:szCs w:val="24"/>
              </w:rPr>
            </w:pPr>
          </w:p>
        </w:tc>
        <w:tc>
          <w:tcPr>
            <w:tcW w:w="355" w:type="pct"/>
            <w:vMerge/>
            <w:noWrap/>
            <w:vAlign w:val="center"/>
          </w:tcPr>
          <w:p w14:paraId="6F5821F9" w14:textId="77777777" w:rsidR="007B3C4A" w:rsidRDefault="007B3C4A">
            <w:pPr>
              <w:spacing w:after="0" w:line="240" w:lineRule="auto"/>
              <w:jc w:val="center"/>
              <w:rPr>
                <w:rFonts w:ascii="Times New Roman" w:hAnsi="Times New Roman"/>
                <w:b/>
                <w:bCs/>
                <w:color w:val="000000" w:themeColor="text1"/>
                <w:sz w:val="24"/>
                <w:szCs w:val="24"/>
              </w:rPr>
            </w:pPr>
          </w:p>
        </w:tc>
        <w:tc>
          <w:tcPr>
            <w:tcW w:w="845" w:type="pct"/>
            <w:vMerge/>
            <w:noWrap/>
            <w:vAlign w:val="center"/>
          </w:tcPr>
          <w:p w14:paraId="231C4F63" w14:textId="77777777" w:rsidR="007B3C4A" w:rsidRDefault="007B3C4A">
            <w:pPr>
              <w:suppressAutoHyphens/>
              <w:spacing w:after="0" w:line="240" w:lineRule="auto"/>
              <w:jc w:val="center"/>
              <w:rPr>
                <w:rFonts w:ascii="Times New Roman" w:hAnsi="Times New Roman"/>
                <w:bCs/>
                <w:iCs/>
                <w:color w:val="000000" w:themeColor="text1"/>
                <w:sz w:val="24"/>
                <w:szCs w:val="24"/>
              </w:rPr>
            </w:pPr>
          </w:p>
        </w:tc>
      </w:tr>
      <w:tr w:rsidR="007B3C4A" w14:paraId="08EF05A3" w14:textId="77777777">
        <w:trPr>
          <w:trHeight w:val="23"/>
        </w:trPr>
        <w:tc>
          <w:tcPr>
            <w:tcW w:w="873" w:type="pct"/>
            <w:vMerge w:val="restart"/>
            <w:noWrap/>
          </w:tcPr>
          <w:p w14:paraId="72D38ECA" w14:textId="77777777" w:rsidR="007B3C4A" w:rsidRDefault="003B1D61">
            <w:pPr>
              <w:widowControl w:val="0"/>
              <w:autoSpaceDE w:val="0"/>
              <w:autoSpaceDN w:val="0"/>
              <w:spacing w:after="0" w:line="240" w:lineRule="auto"/>
              <w:rPr>
                <w:rFonts w:ascii="Times New Roman" w:hAnsi="Times New Roman"/>
                <w:b/>
                <w:color w:val="000000" w:themeColor="text1"/>
                <w:sz w:val="24"/>
                <w:szCs w:val="24"/>
              </w:rPr>
            </w:pPr>
            <w:r>
              <w:rPr>
                <w:rFonts w:ascii="Times New Roman" w:hAnsi="Times New Roman"/>
                <w:b/>
                <w:color w:val="000000" w:themeColor="text1"/>
                <w:sz w:val="24"/>
                <w:szCs w:val="24"/>
              </w:rPr>
              <w:t xml:space="preserve">Тема 4.4 </w:t>
            </w:r>
          </w:p>
        </w:tc>
        <w:tc>
          <w:tcPr>
            <w:tcW w:w="1769" w:type="pct"/>
            <w:noWrap/>
          </w:tcPr>
          <w:p w14:paraId="3919D059" w14:textId="77777777" w:rsidR="007B3C4A" w:rsidRDefault="003B1D61">
            <w:pPr>
              <w:spacing w:after="0" w:line="240" w:lineRule="auto"/>
              <w:jc w:val="both"/>
              <w:rPr>
                <w:rStyle w:val="aa"/>
                <w:rFonts w:ascii="Times New Roman" w:hAnsi="Times New Roman"/>
                <w:b w:val="0"/>
                <w:color w:val="000000" w:themeColor="text1"/>
                <w:sz w:val="24"/>
                <w:szCs w:val="24"/>
              </w:rPr>
            </w:pPr>
            <w:r>
              <w:rPr>
                <w:rStyle w:val="aa"/>
                <w:rFonts w:ascii="Times New Roman" w:hAnsi="Times New Roman"/>
                <w:b w:val="0"/>
                <w:color w:val="000000" w:themeColor="text1"/>
                <w:sz w:val="24"/>
                <w:szCs w:val="24"/>
              </w:rPr>
              <w:t>Специальные налоговые режимы: упрощённая система налогообложения (УСН), система налогообложения в виде налога на вменённый доход по отдельным видам предпринимательской деятельности</w:t>
            </w:r>
          </w:p>
        </w:tc>
        <w:tc>
          <w:tcPr>
            <w:tcW w:w="590" w:type="pct"/>
            <w:noWrap/>
            <w:vAlign w:val="center"/>
          </w:tcPr>
          <w:p w14:paraId="2E5AAEA4" w14:textId="77777777" w:rsidR="007B3C4A" w:rsidRDefault="003B1D61">
            <w:pPr>
              <w:spacing w:after="0" w:line="240" w:lineRule="auto"/>
              <w:jc w:val="center"/>
              <w:rPr>
                <w:rFonts w:ascii="Times New Roman" w:hAnsi="Times New Roman"/>
                <w:color w:val="000000" w:themeColor="text1"/>
                <w:sz w:val="24"/>
                <w:szCs w:val="24"/>
              </w:rPr>
            </w:pPr>
            <w:r>
              <w:rPr>
                <w:rFonts w:ascii="Times New Roman" w:hAnsi="Times New Roman"/>
                <w:color w:val="000000" w:themeColor="text1"/>
                <w:sz w:val="24"/>
                <w:szCs w:val="24"/>
              </w:rPr>
              <w:t>2</w:t>
            </w:r>
          </w:p>
        </w:tc>
        <w:tc>
          <w:tcPr>
            <w:tcW w:w="568" w:type="pct"/>
            <w:vMerge w:val="restart"/>
            <w:noWrap/>
            <w:vAlign w:val="center"/>
          </w:tcPr>
          <w:p w14:paraId="67EA87EB" w14:textId="77777777" w:rsidR="007B3C4A" w:rsidRDefault="003B1D61">
            <w:pPr>
              <w:spacing w:after="0" w:line="240" w:lineRule="auto"/>
              <w:jc w:val="center"/>
              <w:rPr>
                <w:rFonts w:ascii="Times New Roman" w:hAnsi="Times New Roman"/>
                <w:b/>
                <w:i/>
                <w:color w:val="000000" w:themeColor="text1"/>
                <w:sz w:val="24"/>
                <w:szCs w:val="24"/>
              </w:rPr>
            </w:pPr>
            <w:r>
              <w:rPr>
                <w:rFonts w:ascii="Times New Roman" w:hAnsi="Times New Roman"/>
                <w:color w:val="000000" w:themeColor="text1"/>
                <w:sz w:val="24"/>
                <w:szCs w:val="24"/>
              </w:rPr>
              <w:t>ЛР 1, 13,14,16,17</w:t>
            </w:r>
          </w:p>
        </w:tc>
        <w:tc>
          <w:tcPr>
            <w:tcW w:w="355" w:type="pct"/>
            <w:vMerge w:val="restart"/>
            <w:noWrap/>
            <w:vAlign w:val="center"/>
          </w:tcPr>
          <w:p w14:paraId="2B6D2102" w14:textId="77777777" w:rsidR="007B3C4A" w:rsidRDefault="003B1D61">
            <w:pPr>
              <w:spacing w:after="0" w:line="240" w:lineRule="auto"/>
              <w:jc w:val="center"/>
              <w:rPr>
                <w:rFonts w:ascii="Times New Roman" w:hAnsi="Times New Roman"/>
                <w:color w:val="000000" w:themeColor="text1"/>
                <w:sz w:val="24"/>
                <w:szCs w:val="24"/>
              </w:rPr>
            </w:pPr>
            <w:r>
              <w:rPr>
                <w:rFonts w:ascii="Times New Roman" w:hAnsi="Times New Roman"/>
                <w:color w:val="000000" w:themeColor="text1"/>
                <w:sz w:val="24"/>
                <w:szCs w:val="24"/>
              </w:rPr>
              <w:t>ОК 01</w:t>
            </w:r>
          </w:p>
          <w:p w14:paraId="14980D04" w14:textId="77777777" w:rsidR="007B3C4A" w:rsidRDefault="003B1D61">
            <w:pPr>
              <w:spacing w:after="0" w:line="240" w:lineRule="auto"/>
              <w:jc w:val="center"/>
              <w:rPr>
                <w:rFonts w:ascii="Times New Roman" w:hAnsi="Times New Roman"/>
                <w:b/>
                <w:i/>
                <w:color w:val="000000" w:themeColor="text1"/>
                <w:sz w:val="24"/>
                <w:szCs w:val="24"/>
              </w:rPr>
            </w:pPr>
            <w:r>
              <w:rPr>
                <w:rFonts w:ascii="Times New Roman" w:hAnsi="Times New Roman"/>
                <w:color w:val="000000" w:themeColor="text1"/>
                <w:sz w:val="24"/>
                <w:szCs w:val="24"/>
              </w:rPr>
              <w:t>ОК 03</w:t>
            </w:r>
          </w:p>
        </w:tc>
        <w:tc>
          <w:tcPr>
            <w:tcW w:w="845" w:type="pct"/>
            <w:vMerge/>
            <w:noWrap/>
            <w:vAlign w:val="center"/>
          </w:tcPr>
          <w:p w14:paraId="28380A47" w14:textId="77777777" w:rsidR="007B3C4A" w:rsidRDefault="007B3C4A">
            <w:pPr>
              <w:suppressAutoHyphens/>
              <w:spacing w:after="0" w:line="240" w:lineRule="auto"/>
              <w:jc w:val="center"/>
              <w:rPr>
                <w:rFonts w:ascii="Times New Roman" w:hAnsi="Times New Roman"/>
                <w:bCs/>
                <w:iCs/>
                <w:color w:val="000000" w:themeColor="text1"/>
                <w:sz w:val="24"/>
                <w:szCs w:val="24"/>
              </w:rPr>
            </w:pPr>
          </w:p>
        </w:tc>
      </w:tr>
      <w:tr w:rsidR="007B3C4A" w14:paraId="6684DD75" w14:textId="77777777">
        <w:trPr>
          <w:trHeight w:val="23"/>
        </w:trPr>
        <w:tc>
          <w:tcPr>
            <w:tcW w:w="873" w:type="pct"/>
            <w:vMerge/>
            <w:noWrap/>
          </w:tcPr>
          <w:p w14:paraId="54B7E866" w14:textId="77777777" w:rsidR="007B3C4A" w:rsidRDefault="007B3C4A">
            <w:pPr>
              <w:widowControl w:val="0"/>
              <w:autoSpaceDE w:val="0"/>
              <w:autoSpaceDN w:val="0"/>
              <w:spacing w:after="0" w:line="240" w:lineRule="auto"/>
              <w:rPr>
                <w:rFonts w:ascii="Times New Roman" w:hAnsi="Times New Roman"/>
                <w:b/>
                <w:color w:val="000000" w:themeColor="text1"/>
                <w:sz w:val="24"/>
                <w:szCs w:val="24"/>
              </w:rPr>
            </w:pPr>
          </w:p>
        </w:tc>
        <w:tc>
          <w:tcPr>
            <w:tcW w:w="1769" w:type="pct"/>
            <w:noWrap/>
          </w:tcPr>
          <w:p w14:paraId="2E5B7503" w14:textId="77777777" w:rsidR="007B3C4A" w:rsidRDefault="003B1D61">
            <w:pPr>
              <w:spacing w:after="0" w:line="240" w:lineRule="auto"/>
              <w:jc w:val="both"/>
              <w:rPr>
                <w:rStyle w:val="aa"/>
                <w:rFonts w:ascii="Times New Roman" w:hAnsi="Times New Roman"/>
                <w:b w:val="0"/>
                <w:color w:val="000000" w:themeColor="text1"/>
                <w:sz w:val="24"/>
                <w:szCs w:val="24"/>
              </w:rPr>
            </w:pPr>
            <w:r>
              <w:rPr>
                <w:rStyle w:val="aa"/>
                <w:rFonts w:ascii="Times New Roman" w:hAnsi="Times New Roman"/>
                <w:b w:val="0"/>
                <w:color w:val="000000" w:themeColor="text1"/>
                <w:sz w:val="24"/>
                <w:szCs w:val="24"/>
              </w:rPr>
              <w:t>Практические занятия:</w:t>
            </w:r>
          </w:p>
          <w:p w14:paraId="05A4B368" w14:textId="77777777" w:rsidR="007B3C4A" w:rsidRDefault="003B1D61">
            <w:pPr>
              <w:spacing w:after="0" w:line="240" w:lineRule="auto"/>
              <w:jc w:val="both"/>
              <w:rPr>
                <w:rStyle w:val="aa"/>
                <w:rFonts w:ascii="Times New Roman" w:hAnsi="Times New Roman"/>
                <w:b w:val="0"/>
                <w:color w:val="000000" w:themeColor="text1"/>
                <w:sz w:val="24"/>
                <w:szCs w:val="24"/>
              </w:rPr>
            </w:pPr>
            <w:r>
              <w:rPr>
                <w:rStyle w:val="aa"/>
                <w:rFonts w:ascii="Times New Roman" w:hAnsi="Times New Roman"/>
                <w:b w:val="0"/>
                <w:color w:val="000000" w:themeColor="text1"/>
                <w:sz w:val="24"/>
                <w:szCs w:val="24"/>
              </w:rPr>
              <w:t>Решение задач</w:t>
            </w:r>
          </w:p>
        </w:tc>
        <w:tc>
          <w:tcPr>
            <w:tcW w:w="590" w:type="pct"/>
            <w:noWrap/>
            <w:vAlign w:val="center"/>
          </w:tcPr>
          <w:p w14:paraId="1A8362EB" w14:textId="77777777" w:rsidR="007B3C4A" w:rsidRDefault="003B1D61">
            <w:pPr>
              <w:spacing w:after="0" w:line="240" w:lineRule="auto"/>
              <w:jc w:val="center"/>
              <w:rPr>
                <w:rFonts w:ascii="Times New Roman" w:hAnsi="Times New Roman"/>
                <w:color w:val="000000" w:themeColor="text1"/>
                <w:sz w:val="24"/>
                <w:szCs w:val="24"/>
              </w:rPr>
            </w:pPr>
            <w:r>
              <w:rPr>
                <w:rFonts w:ascii="Times New Roman" w:hAnsi="Times New Roman"/>
                <w:color w:val="000000" w:themeColor="text1"/>
                <w:sz w:val="24"/>
                <w:szCs w:val="24"/>
              </w:rPr>
              <w:t>2</w:t>
            </w:r>
          </w:p>
        </w:tc>
        <w:tc>
          <w:tcPr>
            <w:tcW w:w="568" w:type="pct"/>
            <w:vMerge/>
            <w:noWrap/>
            <w:vAlign w:val="center"/>
          </w:tcPr>
          <w:p w14:paraId="3D768572" w14:textId="77777777" w:rsidR="007B3C4A" w:rsidRDefault="007B3C4A">
            <w:pPr>
              <w:spacing w:after="0" w:line="240" w:lineRule="auto"/>
              <w:jc w:val="center"/>
              <w:rPr>
                <w:rFonts w:ascii="Times New Roman" w:hAnsi="Times New Roman"/>
                <w:b/>
                <w:bCs/>
                <w:color w:val="000000" w:themeColor="text1"/>
                <w:sz w:val="24"/>
                <w:szCs w:val="24"/>
              </w:rPr>
            </w:pPr>
          </w:p>
        </w:tc>
        <w:tc>
          <w:tcPr>
            <w:tcW w:w="355" w:type="pct"/>
            <w:vMerge/>
            <w:noWrap/>
            <w:vAlign w:val="center"/>
          </w:tcPr>
          <w:p w14:paraId="06EA4979" w14:textId="77777777" w:rsidR="007B3C4A" w:rsidRDefault="007B3C4A">
            <w:pPr>
              <w:spacing w:after="0" w:line="240" w:lineRule="auto"/>
              <w:jc w:val="center"/>
              <w:rPr>
                <w:rFonts w:ascii="Times New Roman" w:hAnsi="Times New Roman"/>
                <w:b/>
                <w:bCs/>
                <w:color w:val="000000" w:themeColor="text1"/>
                <w:sz w:val="24"/>
                <w:szCs w:val="24"/>
              </w:rPr>
            </w:pPr>
          </w:p>
        </w:tc>
        <w:tc>
          <w:tcPr>
            <w:tcW w:w="845" w:type="pct"/>
            <w:vMerge/>
            <w:noWrap/>
            <w:vAlign w:val="center"/>
          </w:tcPr>
          <w:p w14:paraId="65115F60" w14:textId="77777777" w:rsidR="007B3C4A" w:rsidRDefault="007B3C4A">
            <w:pPr>
              <w:suppressAutoHyphens/>
              <w:spacing w:after="0" w:line="240" w:lineRule="auto"/>
              <w:jc w:val="center"/>
              <w:rPr>
                <w:rFonts w:ascii="Times New Roman" w:hAnsi="Times New Roman"/>
                <w:bCs/>
                <w:iCs/>
                <w:color w:val="000000" w:themeColor="text1"/>
                <w:sz w:val="24"/>
                <w:szCs w:val="24"/>
              </w:rPr>
            </w:pPr>
          </w:p>
        </w:tc>
      </w:tr>
      <w:tr w:rsidR="007B3C4A" w14:paraId="4F18DB17" w14:textId="77777777">
        <w:trPr>
          <w:trHeight w:val="23"/>
        </w:trPr>
        <w:tc>
          <w:tcPr>
            <w:tcW w:w="873" w:type="pct"/>
            <w:vMerge/>
            <w:noWrap/>
          </w:tcPr>
          <w:p w14:paraId="1230CDD0" w14:textId="77777777" w:rsidR="007B3C4A" w:rsidRDefault="007B3C4A">
            <w:pPr>
              <w:widowControl w:val="0"/>
              <w:autoSpaceDE w:val="0"/>
              <w:autoSpaceDN w:val="0"/>
              <w:spacing w:after="0" w:line="240" w:lineRule="auto"/>
              <w:rPr>
                <w:rFonts w:ascii="Times New Roman" w:hAnsi="Times New Roman"/>
                <w:b/>
                <w:color w:val="000000" w:themeColor="text1"/>
                <w:sz w:val="24"/>
                <w:szCs w:val="24"/>
              </w:rPr>
            </w:pPr>
          </w:p>
        </w:tc>
        <w:tc>
          <w:tcPr>
            <w:tcW w:w="1769" w:type="pct"/>
            <w:noWrap/>
          </w:tcPr>
          <w:p w14:paraId="75546526" w14:textId="77777777" w:rsidR="007B3C4A" w:rsidRDefault="003B1D61">
            <w:pPr>
              <w:widowControl w:val="0"/>
              <w:autoSpaceDE w:val="0"/>
              <w:autoSpaceDN w:val="0"/>
              <w:spacing w:after="0" w:line="240" w:lineRule="auto"/>
              <w:jc w:val="both"/>
              <w:rPr>
                <w:rStyle w:val="aa"/>
                <w:rFonts w:ascii="Times New Roman" w:hAnsi="Times New Roman"/>
                <w:b w:val="0"/>
                <w:color w:val="000000" w:themeColor="text1"/>
                <w:sz w:val="24"/>
                <w:szCs w:val="24"/>
              </w:rPr>
            </w:pPr>
            <w:r>
              <w:rPr>
                <w:rStyle w:val="aa"/>
                <w:rFonts w:ascii="Times New Roman" w:hAnsi="Times New Roman"/>
                <w:b w:val="0"/>
                <w:color w:val="000000" w:themeColor="text1"/>
                <w:sz w:val="24"/>
                <w:szCs w:val="24"/>
              </w:rPr>
              <w:t>Самостоятельная работа обучающихся</w:t>
            </w:r>
          </w:p>
        </w:tc>
        <w:tc>
          <w:tcPr>
            <w:tcW w:w="590" w:type="pct"/>
            <w:noWrap/>
            <w:vAlign w:val="center"/>
          </w:tcPr>
          <w:p w14:paraId="41B952AC" w14:textId="77777777" w:rsidR="007B3C4A" w:rsidRDefault="003B1D61">
            <w:pPr>
              <w:spacing w:after="0" w:line="240" w:lineRule="auto"/>
              <w:jc w:val="center"/>
              <w:rPr>
                <w:rFonts w:ascii="Times New Roman" w:hAnsi="Times New Roman"/>
                <w:color w:val="000000" w:themeColor="text1"/>
                <w:sz w:val="24"/>
                <w:szCs w:val="24"/>
              </w:rPr>
            </w:pPr>
            <w:r>
              <w:rPr>
                <w:rFonts w:ascii="Times New Roman" w:hAnsi="Times New Roman"/>
                <w:color w:val="000000" w:themeColor="text1"/>
                <w:sz w:val="24"/>
                <w:szCs w:val="24"/>
              </w:rPr>
              <w:t>3</w:t>
            </w:r>
          </w:p>
        </w:tc>
        <w:tc>
          <w:tcPr>
            <w:tcW w:w="568" w:type="pct"/>
            <w:vMerge/>
            <w:noWrap/>
            <w:vAlign w:val="center"/>
          </w:tcPr>
          <w:p w14:paraId="7DA571AA" w14:textId="77777777" w:rsidR="007B3C4A" w:rsidRDefault="007B3C4A">
            <w:pPr>
              <w:spacing w:after="0" w:line="240" w:lineRule="auto"/>
              <w:jc w:val="center"/>
              <w:rPr>
                <w:rFonts w:ascii="Times New Roman" w:hAnsi="Times New Roman"/>
                <w:b/>
                <w:bCs/>
                <w:color w:val="000000" w:themeColor="text1"/>
                <w:sz w:val="24"/>
                <w:szCs w:val="24"/>
              </w:rPr>
            </w:pPr>
          </w:p>
        </w:tc>
        <w:tc>
          <w:tcPr>
            <w:tcW w:w="355" w:type="pct"/>
            <w:vMerge/>
            <w:noWrap/>
            <w:vAlign w:val="center"/>
          </w:tcPr>
          <w:p w14:paraId="4F067726" w14:textId="77777777" w:rsidR="007B3C4A" w:rsidRDefault="007B3C4A">
            <w:pPr>
              <w:spacing w:after="0" w:line="240" w:lineRule="auto"/>
              <w:jc w:val="center"/>
              <w:rPr>
                <w:rFonts w:ascii="Times New Roman" w:hAnsi="Times New Roman"/>
                <w:b/>
                <w:bCs/>
                <w:color w:val="000000" w:themeColor="text1"/>
                <w:sz w:val="24"/>
                <w:szCs w:val="24"/>
              </w:rPr>
            </w:pPr>
          </w:p>
        </w:tc>
        <w:tc>
          <w:tcPr>
            <w:tcW w:w="845" w:type="pct"/>
            <w:vMerge/>
            <w:noWrap/>
            <w:vAlign w:val="center"/>
          </w:tcPr>
          <w:p w14:paraId="4615D854" w14:textId="77777777" w:rsidR="007B3C4A" w:rsidRDefault="007B3C4A">
            <w:pPr>
              <w:suppressAutoHyphens/>
              <w:spacing w:after="0" w:line="240" w:lineRule="auto"/>
              <w:jc w:val="center"/>
              <w:rPr>
                <w:rFonts w:ascii="Times New Roman" w:hAnsi="Times New Roman"/>
                <w:bCs/>
                <w:iCs/>
                <w:color w:val="000000" w:themeColor="text1"/>
                <w:sz w:val="24"/>
                <w:szCs w:val="24"/>
              </w:rPr>
            </w:pPr>
          </w:p>
        </w:tc>
      </w:tr>
      <w:tr w:rsidR="007B3C4A" w14:paraId="43F9CDCB" w14:textId="77777777">
        <w:trPr>
          <w:trHeight w:val="577"/>
        </w:trPr>
        <w:tc>
          <w:tcPr>
            <w:tcW w:w="2642" w:type="pct"/>
            <w:gridSpan w:val="2"/>
            <w:noWrap/>
          </w:tcPr>
          <w:p w14:paraId="0799F3A0" w14:textId="77777777" w:rsidR="007B3C4A" w:rsidRDefault="003B1D61">
            <w:pPr>
              <w:spacing w:after="0" w:line="240" w:lineRule="auto"/>
              <w:rPr>
                <w:rStyle w:val="aa"/>
                <w:rFonts w:ascii="Times New Roman" w:hAnsi="Times New Roman"/>
                <w:color w:val="000000" w:themeColor="text1"/>
                <w:sz w:val="24"/>
                <w:szCs w:val="24"/>
              </w:rPr>
            </w:pPr>
            <w:r>
              <w:rPr>
                <w:rStyle w:val="aa"/>
                <w:rFonts w:ascii="Times New Roman" w:hAnsi="Times New Roman"/>
                <w:color w:val="000000" w:themeColor="text1"/>
                <w:sz w:val="24"/>
                <w:szCs w:val="24"/>
              </w:rPr>
              <w:t>Раздел 5. Имущественные, финансово-кредитные, кадровые ресурсы для малого предпринимательства</w:t>
            </w:r>
          </w:p>
        </w:tc>
        <w:tc>
          <w:tcPr>
            <w:tcW w:w="590" w:type="pct"/>
            <w:noWrap/>
            <w:vAlign w:val="center"/>
          </w:tcPr>
          <w:p w14:paraId="3823F4AD" w14:textId="77777777" w:rsidR="007B3C4A" w:rsidRDefault="003B1D61">
            <w:pPr>
              <w:spacing w:after="0" w:line="240" w:lineRule="auto"/>
              <w:jc w:val="center"/>
              <w:rPr>
                <w:rFonts w:ascii="Times New Roman" w:hAnsi="Times New Roman"/>
                <w:b/>
                <w:color w:val="000000" w:themeColor="text1"/>
                <w:sz w:val="24"/>
                <w:szCs w:val="24"/>
              </w:rPr>
            </w:pPr>
            <w:r>
              <w:rPr>
                <w:rFonts w:ascii="Times New Roman" w:hAnsi="Times New Roman"/>
                <w:b/>
                <w:color w:val="000000" w:themeColor="text1"/>
                <w:sz w:val="24"/>
                <w:szCs w:val="24"/>
              </w:rPr>
              <w:t>10</w:t>
            </w:r>
          </w:p>
        </w:tc>
        <w:tc>
          <w:tcPr>
            <w:tcW w:w="568" w:type="pct"/>
            <w:noWrap/>
            <w:vAlign w:val="center"/>
          </w:tcPr>
          <w:p w14:paraId="566E697D" w14:textId="77777777" w:rsidR="007B3C4A" w:rsidRDefault="007B3C4A">
            <w:pPr>
              <w:spacing w:after="0" w:line="240" w:lineRule="auto"/>
              <w:jc w:val="center"/>
              <w:rPr>
                <w:rFonts w:ascii="Times New Roman" w:hAnsi="Times New Roman"/>
                <w:b/>
                <w:bCs/>
                <w:color w:val="000000" w:themeColor="text1"/>
                <w:sz w:val="24"/>
                <w:szCs w:val="24"/>
              </w:rPr>
            </w:pPr>
          </w:p>
        </w:tc>
        <w:tc>
          <w:tcPr>
            <w:tcW w:w="355" w:type="pct"/>
            <w:noWrap/>
            <w:vAlign w:val="center"/>
          </w:tcPr>
          <w:p w14:paraId="64D1B5AD" w14:textId="77777777" w:rsidR="007B3C4A" w:rsidRDefault="007B3C4A">
            <w:pPr>
              <w:spacing w:after="0" w:line="240" w:lineRule="auto"/>
              <w:jc w:val="center"/>
              <w:rPr>
                <w:rFonts w:ascii="Times New Roman" w:hAnsi="Times New Roman"/>
                <w:b/>
                <w:bCs/>
                <w:color w:val="000000" w:themeColor="text1"/>
                <w:sz w:val="24"/>
                <w:szCs w:val="24"/>
              </w:rPr>
            </w:pPr>
          </w:p>
        </w:tc>
        <w:tc>
          <w:tcPr>
            <w:tcW w:w="845" w:type="pct"/>
            <w:vMerge/>
            <w:noWrap/>
            <w:vAlign w:val="center"/>
          </w:tcPr>
          <w:p w14:paraId="5C33A2CF" w14:textId="77777777" w:rsidR="007B3C4A" w:rsidRDefault="007B3C4A">
            <w:pPr>
              <w:suppressAutoHyphens/>
              <w:spacing w:after="0" w:line="240" w:lineRule="auto"/>
              <w:jc w:val="center"/>
              <w:rPr>
                <w:rFonts w:ascii="Times New Roman" w:hAnsi="Times New Roman"/>
                <w:bCs/>
                <w:iCs/>
                <w:color w:val="000000" w:themeColor="text1"/>
                <w:sz w:val="24"/>
                <w:szCs w:val="24"/>
              </w:rPr>
            </w:pPr>
          </w:p>
        </w:tc>
      </w:tr>
      <w:tr w:rsidR="007B3C4A" w14:paraId="493739C9" w14:textId="77777777">
        <w:trPr>
          <w:trHeight w:val="23"/>
        </w:trPr>
        <w:tc>
          <w:tcPr>
            <w:tcW w:w="873" w:type="pct"/>
            <w:vMerge w:val="restart"/>
            <w:noWrap/>
          </w:tcPr>
          <w:p w14:paraId="6158C27B" w14:textId="77777777" w:rsidR="007B3C4A" w:rsidRDefault="003B1D61">
            <w:pPr>
              <w:widowControl w:val="0"/>
              <w:autoSpaceDE w:val="0"/>
              <w:autoSpaceDN w:val="0"/>
              <w:spacing w:after="0" w:line="240" w:lineRule="auto"/>
              <w:rPr>
                <w:rFonts w:ascii="Times New Roman" w:hAnsi="Times New Roman"/>
                <w:b/>
                <w:color w:val="000000" w:themeColor="text1"/>
                <w:sz w:val="24"/>
                <w:szCs w:val="24"/>
              </w:rPr>
            </w:pPr>
            <w:r>
              <w:rPr>
                <w:rFonts w:ascii="Times New Roman" w:hAnsi="Times New Roman"/>
                <w:b/>
                <w:color w:val="000000" w:themeColor="text1"/>
                <w:sz w:val="24"/>
                <w:szCs w:val="24"/>
              </w:rPr>
              <w:lastRenderedPageBreak/>
              <w:t xml:space="preserve">Тема 5.1 </w:t>
            </w:r>
          </w:p>
        </w:tc>
        <w:tc>
          <w:tcPr>
            <w:tcW w:w="1769" w:type="pct"/>
            <w:noWrap/>
          </w:tcPr>
          <w:p w14:paraId="2529CB71" w14:textId="77777777" w:rsidR="007B3C4A" w:rsidRDefault="003B1D61">
            <w:pPr>
              <w:widowControl w:val="0"/>
              <w:autoSpaceDE w:val="0"/>
              <w:autoSpaceDN w:val="0"/>
              <w:spacing w:after="0" w:line="240" w:lineRule="auto"/>
              <w:jc w:val="both"/>
              <w:rPr>
                <w:rStyle w:val="aa"/>
                <w:rFonts w:ascii="Times New Roman" w:hAnsi="Times New Roman"/>
                <w:b w:val="0"/>
                <w:color w:val="000000" w:themeColor="text1"/>
                <w:sz w:val="24"/>
                <w:szCs w:val="24"/>
              </w:rPr>
            </w:pPr>
            <w:r>
              <w:rPr>
                <w:rStyle w:val="aa"/>
                <w:rFonts w:ascii="Times New Roman" w:hAnsi="Times New Roman"/>
                <w:b w:val="0"/>
                <w:color w:val="000000" w:themeColor="text1"/>
                <w:sz w:val="24"/>
                <w:szCs w:val="24"/>
              </w:rPr>
              <w:t>Формирование имущественной основы предпринимательской деятельности.</w:t>
            </w:r>
          </w:p>
        </w:tc>
        <w:tc>
          <w:tcPr>
            <w:tcW w:w="590" w:type="pct"/>
            <w:noWrap/>
            <w:vAlign w:val="center"/>
          </w:tcPr>
          <w:p w14:paraId="4F6E70F6" w14:textId="77777777" w:rsidR="007B3C4A" w:rsidRDefault="003B1D61">
            <w:pPr>
              <w:spacing w:after="0" w:line="240" w:lineRule="auto"/>
              <w:jc w:val="center"/>
              <w:rPr>
                <w:rFonts w:ascii="Times New Roman" w:hAnsi="Times New Roman"/>
                <w:color w:val="000000" w:themeColor="text1"/>
                <w:sz w:val="24"/>
                <w:szCs w:val="24"/>
              </w:rPr>
            </w:pPr>
            <w:r>
              <w:rPr>
                <w:rFonts w:ascii="Times New Roman" w:hAnsi="Times New Roman"/>
                <w:color w:val="000000" w:themeColor="text1"/>
                <w:sz w:val="24"/>
                <w:szCs w:val="24"/>
              </w:rPr>
              <w:t>1</w:t>
            </w:r>
          </w:p>
        </w:tc>
        <w:tc>
          <w:tcPr>
            <w:tcW w:w="568" w:type="pct"/>
            <w:vMerge w:val="restart"/>
            <w:noWrap/>
            <w:vAlign w:val="center"/>
          </w:tcPr>
          <w:p w14:paraId="5AF06F13" w14:textId="77777777" w:rsidR="007B3C4A" w:rsidRDefault="003B1D61">
            <w:pPr>
              <w:spacing w:after="0" w:line="240" w:lineRule="auto"/>
              <w:jc w:val="center"/>
              <w:rPr>
                <w:rFonts w:ascii="Times New Roman" w:hAnsi="Times New Roman"/>
                <w:b/>
                <w:i/>
                <w:color w:val="000000" w:themeColor="text1"/>
                <w:sz w:val="24"/>
                <w:szCs w:val="24"/>
              </w:rPr>
            </w:pPr>
            <w:r>
              <w:rPr>
                <w:rFonts w:ascii="Times New Roman" w:hAnsi="Times New Roman"/>
                <w:color w:val="000000" w:themeColor="text1"/>
                <w:sz w:val="24"/>
                <w:szCs w:val="24"/>
              </w:rPr>
              <w:t>ЛР 1, 13,14,16,17</w:t>
            </w:r>
          </w:p>
        </w:tc>
        <w:tc>
          <w:tcPr>
            <w:tcW w:w="355" w:type="pct"/>
            <w:vMerge w:val="restart"/>
            <w:noWrap/>
            <w:vAlign w:val="center"/>
          </w:tcPr>
          <w:p w14:paraId="54E20058" w14:textId="77777777" w:rsidR="007B3C4A" w:rsidRDefault="003B1D61">
            <w:pPr>
              <w:spacing w:after="0" w:line="240" w:lineRule="auto"/>
              <w:jc w:val="center"/>
              <w:rPr>
                <w:rFonts w:ascii="Times New Roman" w:hAnsi="Times New Roman"/>
                <w:color w:val="000000" w:themeColor="text1"/>
                <w:sz w:val="24"/>
                <w:szCs w:val="24"/>
              </w:rPr>
            </w:pPr>
            <w:r>
              <w:rPr>
                <w:rFonts w:ascii="Times New Roman" w:hAnsi="Times New Roman"/>
                <w:color w:val="000000" w:themeColor="text1"/>
                <w:sz w:val="24"/>
                <w:szCs w:val="24"/>
              </w:rPr>
              <w:t>ОК 01</w:t>
            </w:r>
          </w:p>
          <w:p w14:paraId="7D342501" w14:textId="77777777" w:rsidR="007B3C4A" w:rsidRDefault="003B1D61">
            <w:pPr>
              <w:spacing w:after="0" w:line="240" w:lineRule="auto"/>
              <w:jc w:val="center"/>
              <w:rPr>
                <w:rFonts w:ascii="Times New Roman" w:hAnsi="Times New Roman"/>
                <w:b/>
                <w:i/>
                <w:color w:val="000000" w:themeColor="text1"/>
                <w:sz w:val="24"/>
                <w:szCs w:val="24"/>
              </w:rPr>
            </w:pPr>
            <w:r>
              <w:rPr>
                <w:rFonts w:ascii="Times New Roman" w:hAnsi="Times New Roman"/>
                <w:color w:val="000000" w:themeColor="text1"/>
                <w:sz w:val="24"/>
                <w:szCs w:val="24"/>
              </w:rPr>
              <w:t>ОК 03</w:t>
            </w:r>
          </w:p>
        </w:tc>
        <w:tc>
          <w:tcPr>
            <w:tcW w:w="845" w:type="pct"/>
            <w:vMerge/>
            <w:noWrap/>
            <w:vAlign w:val="center"/>
          </w:tcPr>
          <w:p w14:paraId="547C8CED" w14:textId="77777777" w:rsidR="007B3C4A" w:rsidRDefault="007B3C4A">
            <w:pPr>
              <w:suppressAutoHyphens/>
              <w:spacing w:after="0" w:line="240" w:lineRule="auto"/>
              <w:jc w:val="center"/>
              <w:rPr>
                <w:rFonts w:ascii="Times New Roman" w:hAnsi="Times New Roman"/>
                <w:bCs/>
                <w:iCs/>
                <w:color w:val="000000" w:themeColor="text1"/>
                <w:sz w:val="24"/>
                <w:szCs w:val="24"/>
              </w:rPr>
            </w:pPr>
          </w:p>
        </w:tc>
      </w:tr>
      <w:tr w:rsidR="007B3C4A" w14:paraId="3839A453" w14:textId="77777777">
        <w:trPr>
          <w:trHeight w:val="23"/>
        </w:trPr>
        <w:tc>
          <w:tcPr>
            <w:tcW w:w="873" w:type="pct"/>
            <w:vMerge/>
            <w:noWrap/>
          </w:tcPr>
          <w:p w14:paraId="66B0BE1E" w14:textId="77777777" w:rsidR="007B3C4A" w:rsidRDefault="007B3C4A">
            <w:pPr>
              <w:widowControl w:val="0"/>
              <w:autoSpaceDE w:val="0"/>
              <w:autoSpaceDN w:val="0"/>
              <w:spacing w:after="0" w:line="240" w:lineRule="auto"/>
              <w:rPr>
                <w:rFonts w:ascii="Times New Roman" w:hAnsi="Times New Roman"/>
                <w:b/>
                <w:color w:val="000000" w:themeColor="text1"/>
                <w:sz w:val="24"/>
                <w:szCs w:val="24"/>
              </w:rPr>
            </w:pPr>
          </w:p>
        </w:tc>
        <w:tc>
          <w:tcPr>
            <w:tcW w:w="1769" w:type="pct"/>
            <w:noWrap/>
          </w:tcPr>
          <w:p w14:paraId="257A6688" w14:textId="77777777" w:rsidR="007B3C4A" w:rsidRDefault="003B1D61">
            <w:pPr>
              <w:widowControl w:val="0"/>
              <w:autoSpaceDE w:val="0"/>
              <w:autoSpaceDN w:val="0"/>
              <w:spacing w:after="0" w:line="240" w:lineRule="auto"/>
              <w:jc w:val="both"/>
              <w:rPr>
                <w:rStyle w:val="aa"/>
                <w:rFonts w:ascii="Times New Roman" w:hAnsi="Times New Roman"/>
                <w:b w:val="0"/>
                <w:color w:val="000000" w:themeColor="text1"/>
                <w:sz w:val="24"/>
                <w:szCs w:val="24"/>
              </w:rPr>
            </w:pPr>
            <w:r>
              <w:rPr>
                <w:rStyle w:val="aa"/>
                <w:rFonts w:ascii="Times New Roman" w:hAnsi="Times New Roman"/>
                <w:b w:val="0"/>
                <w:color w:val="000000" w:themeColor="text1"/>
                <w:sz w:val="24"/>
                <w:szCs w:val="24"/>
              </w:rPr>
              <w:t>Практические занятия</w:t>
            </w:r>
          </w:p>
        </w:tc>
        <w:tc>
          <w:tcPr>
            <w:tcW w:w="590" w:type="pct"/>
            <w:noWrap/>
            <w:vAlign w:val="center"/>
          </w:tcPr>
          <w:p w14:paraId="63BC3CE1" w14:textId="77777777" w:rsidR="007B3C4A" w:rsidRDefault="003B1D61">
            <w:pPr>
              <w:spacing w:after="0" w:line="240" w:lineRule="auto"/>
              <w:jc w:val="center"/>
              <w:rPr>
                <w:rFonts w:ascii="Times New Roman" w:hAnsi="Times New Roman"/>
                <w:color w:val="000000" w:themeColor="text1"/>
                <w:sz w:val="24"/>
                <w:szCs w:val="24"/>
              </w:rPr>
            </w:pPr>
            <w:r>
              <w:rPr>
                <w:rFonts w:ascii="Times New Roman" w:hAnsi="Times New Roman"/>
                <w:color w:val="000000" w:themeColor="text1"/>
                <w:sz w:val="24"/>
                <w:szCs w:val="24"/>
              </w:rPr>
              <w:t>4</w:t>
            </w:r>
          </w:p>
        </w:tc>
        <w:tc>
          <w:tcPr>
            <w:tcW w:w="568" w:type="pct"/>
            <w:vMerge/>
            <w:noWrap/>
            <w:vAlign w:val="center"/>
          </w:tcPr>
          <w:p w14:paraId="47787CE6" w14:textId="77777777" w:rsidR="007B3C4A" w:rsidRDefault="007B3C4A">
            <w:pPr>
              <w:spacing w:after="0" w:line="240" w:lineRule="auto"/>
              <w:jc w:val="center"/>
              <w:rPr>
                <w:rFonts w:ascii="Times New Roman" w:hAnsi="Times New Roman"/>
                <w:b/>
                <w:bCs/>
                <w:color w:val="000000" w:themeColor="text1"/>
                <w:sz w:val="24"/>
                <w:szCs w:val="24"/>
              </w:rPr>
            </w:pPr>
          </w:p>
        </w:tc>
        <w:tc>
          <w:tcPr>
            <w:tcW w:w="355" w:type="pct"/>
            <w:vMerge/>
            <w:noWrap/>
            <w:vAlign w:val="center"/>
          </w:tcPr>
          <w:p w14:paraId="745C5260" w14:textId="77777777" w:rsidR="007B3C4A" w:rsidRDefault="007B3C4A">
            <w:pPr>
              <w:spacing w:after="0" w:line="240" w:lineRule="auto"/>
              <w:jc w:val="center"/>
              <w:rPr>
                <w:rFonts w:ascii="Times New Roman" w:hAnsi="Times New Roman"/>
                <w:b/>
                <w:bCs/>
                <w:color w:val="000000" w:themeColor="text1"/>
                <w:sz w:val="24"/>
                <w:szCs w:val="24"/>
              </w:rPr>
            </w:pPr>
          </w:p>
        </w:tc>
        <w:tc>
          <w:tcPr>
            <w:tcW w:w="845" w:type="pct"/>
            <w:vMerge/>
            <w:noWrap/>
            <w:vAlign w:val="center"/>
          </w:tcPr>
          <w:p w14:paraId="14D13061" w14:textId="77777777" w:rsidR="007B3C4A" w:rsidRDefault="007B3C4A">
            <w:pPr>
              <w:suppressAutoHyphens/>
              <w:spacing w:after="0" w:line="240" w:lineRule="auto"/>
              <w:jc w:val="center"/>
              <w:rPr>
                <w:rFonts w:ascii="Times New Roman" w:hAnsi="Times New Roman"/>
                <w:bCs/>
                <w:iCs/>
                <w:color w:val="000000" w:themeColor="text1"/>
                <w:sz w:val="24"/>
                <w:szCs w:val="24"/>
              </w:rPr>
            </w:pPr>
          </w:p>
        </w:tc>
      </w:tr>
      <w:tr w:rsidR="007B3C4A" w14:paraId="04E573DF" w14:textId="77777777">
        <w:trPr>
          <w:trHeight w:val="23"/>
        </w:trPr>
        <w:tc>
          <w:tcPr>
            <w:tcW w:w="873" w:type="pct"/>
            <w:vMerge/>
            <w:noWrap/>
          </w:tcPr>
          <w:p w14:paraId="1661C8A4" w14:textId="77777777" w:rsidR="007B3C4A" w:rsidRDefault="007B3C4A">
            <w:pPr>
              <w:widowControl w:val="0"/>
              <w:autoSpaceDE w:val="0"/>
              <w:autoSpaceDN w:val="0"/>
              <w:spacing w:after="0" w:line="240" w:lineRule="auto"/>
              <w:rPr>
                <w:rFonts w:ascii="Times New Roman" w:hAnsi="Times New Roman"/>
                <w:b/>
                <w:color w:val="000000" w:themeColor="text1"/>
                <w:sz w:val="24"/>
                <w:szCs w:val="24"/>
              </w:rPr>
            </w:pPr>
          </w:p>
        </w:tc>
        <w:tc>
          <w:tcPr>
            <w:tcW w:w="1769" w:type="pct"/>
            <w:noWrap/>
          </w:tcPr>
          <w:p w14:paraId="405AEFCE" w14:textId="77777777" w:rsidR="007B3C4A" w:rsidRDefault="003B1D61">
            <w:pPr>
              <w:widowControl w:val="0"/>
              <w:autoSpaceDE w:val="0"/>
              <w:autoSpaceDN w:val="0"/>
              <w:spacing w:after="0" w:line="240" w:lineRule="auto"/>
              <w:jc w:val="both"/>
              <w:rPr>
                <w:rStyle w:val="aa"/>
                <w:rFonts w:ascii="Times New Roman" w:hAnsi="Times New Roman"/>
                <w:b w:val="0"/>
                <w:color w:val="000000" w:themeColor="text1"/>
                <w:sz w:val="24"/>
                <w:szCs w:val="24"/>
              </w:rPr>
            </w:pPr>
            <w:r>
              <w:rPr>
                <w:rStyle w:val="aa"/>
                <w:rFonts w:ascii="Times New Roman" w:hAnsi="Times New Roman"/>
                <w:b w:val="0"/>
                <w:color w:val="000000" w:themeColor="text1"/>
                <w:sz w:val="24"/>
                <w:szCs w:val="24"/>
              </w:rPr>
              <w:t>Самостоятельная работа обучающихся</w:t>
            </w:r>
          </w:p>
        </w:tc>
        <w:tc>
          <w:tcPr>
            <w:tcW w:w="590" w:type="pct"/>
            <w:noWrap/>
            <w:vAlign w:val="center"/>
          </w:tcPr>
          <w:p w14:paraId="7BAE7C76" w14:textId="77777777" w:rsidR="007B3C4A" w:rsidRDefault="003B1D61">
            <w:pPr>
              <w:spacing w:after="0" w:line="240" w:lineRule="auto"/>
              <w:jc w:val="center"/>
              <w:rPr>
                <w:rFonts w:ascii="Times New Roman" w:hAnsi="Times New Roman"/>
                <w:color w:val="000000" w:themeColor="text1"/>
                <w:sz w:val="24"/>
                <w:szCs w:val="24"/>
              </w:rPr>
            </w:pPr>
            <w:r>
              <w:rPr>
                <w:rFonts w:ascii="Times New Roman" w:hAnsi="Times New Roman"/>
                <w:color w:val="000000" w:themeColor="text1"/>
                <w:sz w:val="24"/>
                <w:szCs w:val="24"/>
              </w:rPr>
              <w:t>4</w:t>
            </w:r>
          </w:p>
        </w:tc>
        <w:tc>
          <w:tcPr>
            <w:tcW w:w="568" w:type="pct"/>
            <w:vMerge/>
            <w:noWrap/>
            <w:vAlign w:val="center"/>
          </w:tcPr>
          <w:p w14:paraId="6FE9B7C5" w14:textId="77777777" w:rsidR="007B3C4A" w:rsidRDefault="007B3C4A">
            <w:pPr>
              <w:spacing w:after="0" w:line="240" w:lineRule="auto"/>
              <w:jc w:val="center"/>
              <w:rPr>
                <w:rFonts w:ascii="Times New Roman" w:hAnsi="Times New Roman"/>
                <w:b/>
                <w:bCs/>
                <w:color w:val="000000" w:themeColor="text1"/>
                <w:sz w:val="24"/>
                <w:szCs w:val="24"/>
              </w:rPr>
            </w:pPr>
          </w:p>
        </w:tc>
        <w:tc>
          <w:tcPr>
            <w:tcW w:w="355" w:type="pct"/>
            <w:vMerge/>
            <w:noWrap/>
            <w:vAlign w:val="center"/>
          </w:tcPr>
          <w:p w14:paraId="743BF8F9" w14:textId="77777777" w:rsidR="007B3C4A" w:rsidRDefault="007B3C4A">
            <w:pPr>
              <w:spacing w:after="0" w:line="240" w:lineRule="auto"/>
              <w:jc w:val="center"/>
              <w:rPr>
                <w:rFonts w:ascii="Times New Roman" w:hAnsi="Times New Roman"/>
                <w:b/>
                <w:bCs/>
                <w:color w:val="000000" w:themeColor="text1"/>
                <w:sz w:val="24"/>
                <w:szCs w:val="24"/>
              </w:rPr>
            </w:pPr>
          </w:p>
        </w:tc>
        <w:tc>
          <w:tcPr>
            <w:tcW w:w="845" w:type="pct"/>
            <w:vMerge/>
            <w:noWrap/>
            <w:vAlign w:val="center"/>
          </w:tcPr>
          <w:p w14:paraId="3BCB64C3" w14:textId="77777777" w:rsidR="007B3C4A" w:rsidRDefault="007B3C4A">
            <w:pPr>
              <w:suppressAutoHyphens/>
              <w:spacing w:after="0" w:line="240" w:lineRule="auto"/>
              <w:jc w:val="center"/>
              <w:rPr>
                <w:rFonts w:ascii="Times New Roman" w:hAnsi="Times New Roman"/>
                <w:bCs/>
                <w:iCs/>
                <w:color w:val="000000" w:themeColor="text1"/>
                <w:sz w:val="24"/>
                <w:szCs w:val="24"/>
              </w:rPr>
            </w:pPr>
          </w:p>
        </w:tc>
      </w:tr>
      <w:tr w:rsidR="007B3C4A" w14:paraId="4BFBD112" w14:textId="77777777">
        <w:trPr>
          <w:trHeight w:val="23"/>
        </w:trPr>
        <w:tc>
          <w:tcPr>
            <w:tcW w:w="873" w:type="pct"/>
            <w:vMerge w:val="restart"/>
            <w:noWrap/>
          </w:tcPr>
          <w:p w14:paraId="719ADC1E" w14:textId="77777777" w:rsidR="007B3C4A" w:rsidRDefault="003B1D61">
            <w:pPr>
              <w:widowControl w:val="0"/>
              <w:autoSpaceDE w:val="0"/>
              <w:autoSpaceDN w:val="0"/>
              <w:spacing w:after="0" w:line="240" w:lineRule="auto"/>
              <w:rPr>
                <w:rFonts w:ascii="Times New Roman" w:hAnsi="Times New Roman"/>
                <w:b/>
                <w:color w:val="000000" w:themeColor="text1"/>
                <w:sz w:val="24"/>
                <w:szCs w:val="24"/>
              </w:rPr>
            </w:pPr>
            <w:r>
              <w:rPr>
                <w:rFonts w:ascii="Times New Roman" w:hAnsi="Times New Roman"/>
                <w:b/>
                <w:color w:val="000000" w:themeColor="text1"/>
                <w:sz w:val="24"/>
                <w:szCs w:val="24"/>
              </w:rPr>
              <w:t xml:space="preserve">Тема 5.2 </w:t>
            </w:r>
          </w:p>
        </w:tc>
        <w:tc>
          <w:tcPr>
            <w:tcW w:w="1769" w:type="pct"/>
            <w:noWrap/>
          </w:tcPr>
          <w:p w14:paraId="5CFB6E3F" w14:textId="77777777" w:rsidR="007B3C4A" w:rsidRDefault="003B1D61">
            <w:pPr>
              <w:spacing w:after="0" w:line="240" w:lineRule="auto"/>
              <w:jc w:val="both"/>
              <w:rPr>
                <w:rStyle w:val="aa"/>
                <w:rFonts w:ascii="Times New Roman" w:hAnsi="Times New Roman"/>
                <w:b w:val="0"/>
                <w:color w:val="000000" w:themeColor="text1"/>
                <w:sz w:val="24"/>
                <w:szCs w:val="24"/>
              </w:rPr>
            </w:pPr>
            <w:r>
              <w:rPr>
                <w:rStyle w:val="aa"/>
                <w:rFonts w:ascii="Times New Roman" w:hAnsi="Times New Roman"/>
                <w:b w:val="0"/>
                <w:color w:val="000000" w:themeColor="text1"/>
                <w:sz w:val="24"/>
                <w:szCs w:val="24"/>
              </w:rPr>
              <w:t>Финансовое самообеспечение хозяйствующего субъекта. Выручка. Себестоимость. Прибыль. Анализ и планирование финансов предприятия.</w:t>
            </w:r>
          </w:p>
        </w:tc>
        <w:tc>
          <w:tcPr>
            <w:tcW w:w="590" w:type="pct"/>
            <w:noWrap/>
            <w:vAlign w:val="center"/>
          </w:tcPr>
          <w:p w14:paraId="34C150C3" w14:textId="77777777" w:rsidR="007B3C4A" w:rsidRDefault="003B1D61">
            <w:pPr>
              <w:spacing w:after="0" w:line="240" w:lineRule="auto"/>
              <w:jc w:val="center"/>
              <w:rPr>
                <w:rFonts w:ascii="Times New Roman" w:hAnsi="Times New Roman"/>
                <w:color w:val="000000" w:themeColor="text1"/>
                <w:sz w:val="24"/>
                <w:szCs w:val="24"/>
              </w:rPr>
            </w:pPr>
            <w:r>
              <w:rPr>
                <w:rFonts w:ascii="Times New Roman" w:hAnsi="Times New Roman"/>
                <w:color w:val="000000" w:themeColor="text1"/>
                <w:sz w:val="24"/>
                <w:szCs w:val="24"/>
              </w:rPr>
              <w:t>1</w:t>
            </w:r>
          </w:p>
        </w:tc>
        <w:tc>
          <w:tcPr>
            <w:tcW w:w="568" w:type="pct"/>
            <w:vMerge w:val="restart"/>
            <w:noWrap/>
            <w:vAlign w:val="center"/>
          </w:tcPr>
          <w:p w14:paraId="77441590" w14:textId="77777777" w:rsidR="007B3C4A" w:rsidRDefault="003B1D61">
            <w:pPr>
              <w:spacing w:after="0" w:line="240" w:lineRule="auto"/>
              <w:jc w:val="center"/>
              <w:rPr>
                <w:rFonts w:ascii="Times New Roman" w:hAnsi="Times New Roman"/>
                <w:i/>
                <w:color w:val="000000" w:themeColor="text1"/>
                <w:sz w:val="24"/>
                <w:szCs w:val="24"/>
              </w:rPr>
            </w:pPr>
            <w:r>
              <w:rPr>
                <w:rFonts w:ascii="Times New Roman" w:hAnsi="Times New Roman"/>
                <w:color w:val="000000" w:themeColor="text1"/>
                <w:sz w:val="24"/>
                <w:szCs w:val="24"/>
              </w:rPr>
              <w:t>ЛР 1, 13,14,16,17</w:t>
            </w:r>
          </w:p>
        </w:tc>
        <w:tc>
          <w:tcPr>
            <w:tcW w:w="355" w:type="pct"/>
            <w:vMerge w:val="restart"/>
            <w:noWrap/>
            <w:vAlign w:val="center"/>
          </w:tcPr>
          <w:p w14:paraId="09FC3585" w14:textId="77777777" w:rsidR="007B3C4A" w:rsidRDefault="003B1D61">
            <w:pPr>
              <w:spacing w:after="0" w:line="240" w:lineRule="auto"/>
              <w:jc w:val="center"/>
              <w:rPr>
                <w:rFonts w:ascii="Times New Roman" w:hAnsi="Times New Roman"/>
                <w:color w:val="000000" w:themeColor="text1"/>
                <w:sz w:val="24"/>
                <w:szCs w:val="24"/>
              </w:rPr>
            </w:pPr>
            <w:r>
              <w:rPr>
                <w:rFonts w:ascii="Times New Roman" w:hAnsi="Times New Roman"/>
                <w:color w:val="000000" w:themeColor="text1"/>
                <w:sz w:val="24"/>
                <w:szCs w:val="24"/>
              </w:rPr>
              <w:t>ОК 01</w:t>
            </w:r>
          </w:p>
          <w:p w14:paraId="2B9DDAB4" w14:textId="77777777" w:rsidR="007B3C4A" w:rsidRDefault="003B1D61">
            <w:pPr>
              <w:spacing w:after="0" w:line="240" w:lineRule="auto"/>
              <w:jc w:val="center"/>
              <w:rPr>
                <w:rFonts w:ascii="Times New Roman" w:hAnsi="Times New Roman"/>
                <w:b/>
                <w:i/>
                <w:color w:val="000000" w:themeColor="text1"/>
                <w:sz w:val="24"/>
                <w:szCs w:val="24"/>
              </w:rPr>
            </w:pPr>
            <w:r>
              <w:rPr>
                <w:rFonts w:ascii="Times New Roman" w:hAnsi="Times New Roman"/>
                <w:color w:val="000000" w:themeColor="text1"/>
                <w:sz w:val="24"/>
                <w:szCs w:val="24"/>
              </w:rPr>
              <w:t>ОК 03</w:t>
            </w:r>
          </w:p>
        </w:tc>
        <w:tc>
          <w:tcPr>
            <w:tcW w:w="845" w:type="pct"/>
            <w:vMerge/>
            <w:noWrap/>
            <w:vAlign w:val="center"/>
          </w:tcPr>
          <w:p w14:paraId="61DBE562" w14:textId="77777777" w:rsidR="007B3C4A" w:rsidRDefault="007B3C4A">
            <w:pPr>
              <w:suppressAutoHyphens/>
              <w:spacing w:after="0" w:line="240" w:lineRule="auto"/>
              <w:jc w:val="center"/>
              <w:rPr>
                <w:rFonts w:ascii="Times New Roman" w:hAnsi="Times New Roman"/>
                <w:bCs/>
                <w:iCs/>
                <w:color w:val="000000" w:themeColor="text1"/>
                <w:sz w:val="24"/>
                <w:szCs w:val="24"/>
              </w:rPr>
            </w:pPr>
          </w:p>
        </w:tc>
      </w:tr>
      <w:tr w:rsidR="007B3C4A" w14:paraId="5A8A746F" w14:textId="77777777">
        <w:trPr>
          <w:trHeight w:val="23"/>
        </w:trPr>
        <w:tc>
          <w:tcPr>
            <w:tcW w:w="873" w:type="pct"/>
            <w:vMerge/>
            <w:noWrap/>
          </w:tcPr>
          <w:p w14:paraId="16906BAB" w14:textId="77777777" w:rsidR="007B3C4A" w:rsidRDefault="007B3C4A">
            <w:pPr>
              <w:widowControl w:val="0"/>
              <w:autoSpaceDE w:val="0"/>
              <w:autoSpaceDN w:val="0"/>
              <w:spacing w:after="0" w:line="240" w:lineRule="auto"/>
              <w:rPr>
                <w:rFonts w:ascii="Times New Roman" w:hAnsi="Times New Roman"/>
                <w:b/>
                <w:color w:val="000000" w:themeColor="text1"/>
                <w:sz w:val="24"/>
                <w:szCs w:val="24"/>
              </w:rPr>
            </w:pPr>
          </w:p>
        </w:tc>
        <w:tc>
          <w:tcPr>
            <w:tcW w:w="1769" w:type="pct"/>
            <w:noWrap/>
          </w:tcPr>
          <w:p w14:paraId="3D7F4794" w14:textId="77777777" w:rsidR="007B3C4A" w:rsidRDefault="003B1D61">
            <w:pPr>
              <w:spacing w:after="0" w:line="240" w:lineRule="auto"/>
              <w:jc w:val="both"/>
              <w:rPr>
                <w:rStyle w:val="aa"/>
                <w:rFonts w:ascii="Times New Roman" w:hAnsi="Times New Roman"/>
                <w:b w:val="0"/>
                <w:color w:val="000000" w:themeColor="text1"/>
                <w:sz w:val="24"/>
                <w:szCs w:val="24"/>
              </w:rPr>
            </w:pPr>
            <w:r>
              <w:rPr>
                <w:rStyle w:val="aa"/>
                <w:rFonts w:ascii="Times New Roman" w:hAnsi="Times New Roman"/>
                <w:b w:val="0"/>
                <w:color w:val="000000" w:themeColor="text1"/>
                <w:sz w:val="24"/>
                <w:szCs w:val="24"/>
              </w:rPr>
              <w:t>Практические занятия:</w:t>
            </w:r>
          </w:p>
          <w:p w14:paraId="56E9C50B" w14:textId="77777777" w:rsidR="007B3C4A" w:rsidRDefault="003B1D61">
            <w:pPr>
              <w:widowControl w:val="0"/>
              <w:autoSpaceDE w:val="0"/>
              <w:autoSpaceDN w:val="0"/>
              <w:spacing w:after="0" w:line="240" w:lineRule="auto"/>
              <w:jc w:val="both"/>
              <w:rPr>
                <w:rStyle w:val="aa"/>
                <w:rFonts w:ascii="Times New Roman" w:hAnsi="Times New Roman"/>
                <w:b w:val="0"/>
                <w:color w:val="000000" w:themeColor="text1"/>
                <w:sz w:val="24"/>
                <w:szCs w:val="24"/>
              </w:rPr>
            </w:pPr>
            <w:r>
              <w:rPr>
                <w:rStyle w:val="aa"/>
                <w:rFonts w:ascii="Times New Roman" w:hAnsi="Times New Roman"/>
                <w:b w:val="0"/>
                <w:color w:val="000000" w:themeColor="text1"/>
                <w:sz w:val="24"/>
                <w:szCs w:val="24"/>
              </w:rPr>
              <w:t>Решение задач</w:t>
            </w:r>
          </w:p>
        </w:tc>
        <w:tc>
          <w:tcPr>
            <w:tcW w:w="590" w:type="pct"/>
            <w:noWrap/>
            <w:vAlign w:val="center"/>
          </w:tcPr>
          <w:p w14:paraId="61390D63" w14:textId="77777777" w:rsidR="007B3C4A" w:rsidRDefault="003B1D61">
            <w:pPr>
              <w:spacing w:after="0" w:line="240" w:lineRule="auto"/>
              <w:jc w:val="center"/>
              <w:rPr>
                <w:rFonts w:ascii="Times New Roman" w:hAnsi="Times New Roman"/>
                <w:color w:val="000000" w:themeColor="text1"/>
                <w:sz w:val="24"/>
                <w:szCs w:val="24"/>
              </w:rPr>
            </w:pPr>
            <w:r>
              <w:rPr>
                <w:rFonts w:ascii="Times New Roman" w:hAnsi="Times New Roman"/>
                <w:color w:val="000000" w:themeColor="text1"/>
                <w:sz w:val="24"/>
                <w:szCs w:val="24"/>
              </w:rPr>
              <w:t>2</w:t>
            </w:r>
          </w:p>
        </w:tc>
        <w:tc>
          <w:tcPr>
            <w:tcW w:w="568" w:type="pct"/>
            <w:vMerge/>
            <w:noWrap/>
            <w:vAlign w:val="center"/>
          </w:tcPr>
          <w:p w14:paraId="64C3795C" w14:textId="77777777" w:rsidR="007B3C4A" w:rsidRDefault="007B3C4A">
            <w:pPr>
              <w:spacing w:after="0" w:line="240" w:lineRule="auto"/>
              <w:jc w:val="center"/>
              <w:rPr>
                <w:rFonts w:ascii="Times New Roman" w:hAnsi="Times New Roman"/>
                <w:bCs/>
                <w:color w:val="000000" w:themeColor="text1"/>
                <w:sz w:val="24"/>
                <w:szCs w:val="24"/>
              </w:rPr>
            </w:pPr>
          </w:p>
        </w:tc>
        <w:tc>
          <w:tcPr>
            <w:tcW w:w="355" w:type="pct"/>
            <w:vMerge/>
            <w:noWrap/>
            <w:vAlign w:val="center"/>
          </w:tcPr>
          <w:p w14:paraId="3A13BBED" w14:textId="77777777" w:rsidR="007B3C4A" w:rsidRDefault="007B3C4A">
            <w:pPr>
              <w:spacing w:after="0" w:line="240" w:lineRule="auto"/>
              <w:jc w:val="center"/>
              <w:rPr>
                <w:rFonts w:ascii="Times New Roman" w:hAnsi="Times New Roman"/>
                <w:b/>
                <w:bCs/>
                <w:color w:val="000000" w:themeColor="text1"/>
                <w:sz w:val="24"/>
                <w:szCs w:val="24"/>
              </w:rPr>
            </w:pPr>
          </w:p>
        </w:tc>
        <w:tc>
          <w:tcPr>
            <w:tcW w:w="845" w:type="pct"/>
            <w:vMerge/>
            <w:noWrap/>
            <w:vAlign w:val="center"/>
          </w:tcPr>
          <w:p w14:paraId="221D5674" w14:textId="77777777" w:rsidR="007B3C4A" w:rsidRDefault="007B3C4A">
            <w:pPr>
              <w:suppressAutoHyphens/>
              <w:spacing w:after="0" w:line="240" w:lineRule="auto"/>
              <w:jc w:val="center"/>
              <w:rPr>
                <w:rFonts w:ascii="Times New Roman" w:hAnsi="Times New Roman"/>
                <w:bCs/>
                <w:iCs/>
                <w:color w:val="000000" w:themeColor="text1"/>
                <w:sz w:val="24"/>
                <w:szCs w:val="24"/>
              </w:rPr>
            </w:pPr>
          </w:p>
        </w:tc>
      </w:tr>
      <w:tr w:rsidR="007B3C4A" w14:paraId="7875D63D" w14:textId="77777777">
        <w:trPr>
          <w:trHeight w:val="23"/>
        </w:trPr>
        <w:tc>
          <w:tcPr>
            <w:tcW w:w="873" w:type="pct"/>
            <w:vMerge/>
            <w:noWrap/>
          </w:tcPr>
          <w:p w14:paraId="0CA1AD6E" w14:textId="77777777" w:rsidR="007B3C4A" w:rsidRDefault="007B3C4A">
            <w:pPr>
              <w:widowControl w:val="0"/>
              <w:autoSpaceDE w:val="0"/>
              <w:autoSpaceDN w:val="0"/>
              <w:spacing w:after="0" w:line="240" w:lineRule="auto"/>
              <w:rPr>
                <w:rFonts w:ascii="Times New Roman" w:hAnsi="Times New Roman"/>
                <w:b/>
                <w:color w:val="000000" w:themeColor="text1"/>
                <w:sz w:val="24"/>
                <w:szCs w:val="24"/>
              </w:rPr>
            </w:pPr>
          </w:p>
        </w:tc>
        <w:tc>
          <w:tcPr>
            <w:tcW w:w="1769" w:type="pct"/>
            <w:noWrap/>
          </w:tcPr>
          <w:p w14:paraId="3187060A" w14:textId="77777777" w:rsidR="007B3C4A" w:rsidRDefault="003B1D61">
            <w:pPr>
              <w:spacing w:after="0" w:line="240" w:lineRule="auto"/>
              <w:jc w:val="both"/>
              <w:rPr>
                <w:rStyle w:val="aa"/>
                <w:rFonts w:ascii="Times New Roman" w:hAnsi="Times New Roman"/>
                <w:b w:val="0"/>
                <w:color w:val="000000" w:themeColor="text1"/>
                <w:sz w:val="24"/>
                <w:szCs w:val="24"/>
              </w:rPr>
            </w:pPr>
            <w:r>
              <w:rPr>
                <w:rStyle w:val="aa"/>
                <w:rFonts w:ascii="Times New Roman" w:hAnsi="Times New Roman"/>
                <w:b w:val="0"/>
                <w:color w:val="000000" w:themeColor="text1"/>
                <w:sz w:val="24"/>
                <w:szCs w:val="24"/>
              </w:rPr>
              <w:t>Самостоятельная работа обучающихся:</w:t>
            </w:r>
          </w:p>
          <w:p w14:paraId="23FF8680" w14:textId="77777777" w:rsidR="007B3C4A" w:rsidRDefault="003B1D61">
            <w:pPr>
              <w:widowControl w:val="0"/>
              <w:autoSpaceDE w:val="0"/>
              <w:autoSpaceDN w:val="0"/>
              <w:spacing w:after="0" w:line="240" w:lineRule="auto"/>
              <w:jc w:val="both"/>
              <w:rPr>
                <w:rStyle w:val="aa"/>
                <w:rFonts w:ascii="Times New Roman" w:hAnsi="Times New Roman"/>
                <w:b w:val="0"/>
                <w:color w:val="000000" w:themeColor="text1"/>
                <w:sz w:val="24"/>
                <w:szCs w:val="24"/>
              </w:rPr>
            </w:pPr>
            <w:r>
              <w:rPr>
                <w:rStyle w:val="aa"/>
                <w:rFonts w:ascii="Times New Roman" w:hAnsi="Times New Roman"/>
                <w:b w:val="0"/>
                <w:color w:val="000000" w:themeColor="text1"/>
                <w:sz w:val="24"/>
                <w:szCs w:val="24"/>
              </w:rPr>
              <w:t>Приватизация как способ формирования имущественной базы предпринимательства</w:t>
            </w:r>
          </w:p>
        </w:tc>
        <w:tc>
          <w:tcPr>
            <w:tcW w:w="590" w:type="pct"/>
            <w:noWrap/>
            <w:vAlign w:val="center"/>
          </w:tcPr>
          <w:p w14:paraId="1CD7A050" w14:textId="77777777" w:rsidR="007B3C4A" w:rsidRDefault="003B1D61">
            <w:pPr>
              <w:spacing w:after="0" w:line="240" w:lineRule="auto"/>
              <w:jc w:val="center"/>
              <w:rPr>
                <w:rFonts w:ascii="Times New Roman" w:hAnsi="Times New Roman"/>
                <w:color w:val="000000" w:themeColor="text1"/>
                <w:sz w:val="24"/>
                <w:szCs w:val="24"/>
              </w:rPr>
            </w:pPr>
            <w:r>
              <w:rPr>
                <w:rFonts w:ascii="Times New Roman" w:hAnsi="Times New Roman"/>
                <w:color w:val="000000" w:themeColor="text1"/>
                <w:sz w:val="24"/>
                <w:szCs w:val="24"/>
              </w:rPr>
              <w:t>2</w:t>
            </w:r>
          </w:p>
        </w:tc>
        <w:tc>
          <w:tcPr>
            <w:tcW w:w="568" w:type="pct"/>
            <w:vMerge/>
            <w:noWrap/>
            <w:vAlign w:val="center"/>
          </w:tcPr>
          <w:p w14:paraId="172DDF4D" w14:textId="77777777" w:rsidR="007B3C4A" w:rsidRDefault="007B3C4A">
            <w:pPr>
              <w:spacing w:after="0" w:line="240" w:lineRule="auto"/>
              <w:jc w:val="center"/>
              <w:rPr>
                <w:rFonts w:ascii="Times New Roman" w:hAnsi="Times New Roman"/>
                <w:bCs/>
                <w:color w:val="000000" w:themeColor="text1"/>
                <w:sz w:val="24"/>
                <w:szCs w:val="24"/>
              </w:rPr>
            </w:pPr>
          </w:p>
        </w:tc>
        <w:tc>
          <w:tcPr>
            <w:tcW w:w="355" w:type="pct"/>
            <w:vMerge/>
            <w:noWrap/>
            <w:vAlign w:val="center"/>
          </w:tcPr>
          <w:p w14:paraId="55DC5654" w14:textId="77777777" w:rsidR="007B3C4A" w:rsidRDefault="007B3C4A">
            <w:pPr>
              <w:spacing w:after="0" w:line="240" w:lineRule="auto"/>
              <w:jc w:val="center"/>
              <w:rPr>
                <w:rFonts w:ascii="Times New Roman" w:hAnsi="Times New Roman"/>
                <w:b/>
                <w:bCs/>
                <w:color w:val="000000" w:themeColor="text1"/>
                <w:sz w:val="24"/>
                <w:szCs w:val="24"/>
              </w:rPr>
            </w:pPr>
          </w:p>
        </w:tc>
        <w:tc>
          <w:tcPr>
            <w:tcW w:w="845" w:type="pct"/>
            <w:vMerge/>
            <w:noWrap/>
            <w:vAlign w:val="center"/>
          </w:tcPr>
          <w:p w14:paraId="00E8A7B1" w14:textId="77777777" w:rsidR="007B3C4A" w:rsidRDefault="007B3C4A">
            <w:pPr>
              <w:suppressAutoHyphens/>
              <w:spacing w:after="0" w:line="240" w:lineRule="auto"/>
              <w:jc w:val="center"/>
              <w:rPr>
                <w:rFonts w:ascii="Times New Roman" w:hAnsi="Times New Roman"/>
                <w:bCs/>
                <w:iCs/>
                <w:color w:val="000000" w:themeColor="text1"/>
                <w:sz w:val="24"/>
                <w:szCs w:val="24"/>
              </w:rPr>
            </w:pPr>
          </w:p>
        </w:tc>
      </w:tr>
      <w:tr w:rsidR="007B3C4A" w14:paraId="5F7C0095" w14:textId="77777777">
        <w:trPr>
          <w:trHeight w:val="23"/>
        </w:trPr>
        <w:tc>
          <w:tcPr>
            <w:tcW w:w="873" w:type="pct"/>
            <w:vMerge w:val="restart"/>
            <w:noWrap/>
          </w:tcPr>
          <w:p w14:paraId="5BA8D10E" w14:textId="77777777" w:rsidR="007B3C4A" w:rsidRDefault="003B1D61">
            <w:pPr>
              <w:widowControl w:val="0"/>
              <w:autoSpaceDE w:val="0"/>
              <w:autoSpaceDN w:val="0"/>
              <w:spacing w:after="0" w:line="240" w:lineRule="auto"/>
              <w:rPr>
                <w:rFonts w:ascii="Times New Roman" w:hAnsi="Times New Roman"/>
                <w:b/>
                <w:color w:val="000000" w:themeColor="text1"/>
                <w:sz w:val="24"/>
                <w:szCs w:val="24"/>
              </w:rPr>
            </w:pPr>
            <w:r>
              <w:rPr>
                <w:rFonts w:ascii="Times New Roman" w:hAnsi="Times New Roman"/>
                <w:b/>
                <w:color w:val="000000" w:themeColor="text1"/>
                <w:sz w:val="24"/>
                <w:szCs w:val="24"/>
              </w:rPr>
              <w:t xml:space="preserve">Тема 5.3 </w:t>
            </w:r>
          </w:p>
        </w:tc>
        <w:tc>
          <w:tcPr>
            <w:tcW w:w="1769" w:type="pct"/>
            <w:noWrap/>
          </w:tcPr>
          <w:p w14:paraId="7668E4DE" w14:textId="77777777" w:rsidR="007B3C4A" w:rsidRDefault="003B1D61">
            <w:pPr>
              <w:widowControl w:val="0"/>
              <w:autoSpaceDE w:val="0"/>
              <w:autoSpaceDN w:val="0"/>
              <w:spacing w:after="0" w:line="240" w:lineRule="auto"/>
              <w:jc w:val="both"/>
              <w:rPr>
                <w:rStyle w:val="aa"/>
                <w:rFonts w:ascii="Times New Roman" w:hAnsi="Times New Roman"/>
                <w:b w:val="0"/>
                <w:color w:val="000000" w:themeColor="text1"/>
                <w:sz w:val="24"/>
                <w:szCs w:val="24"/>
              </w:rPr>
            </w:pPr>
            <w:r>
              <w:rPr>
                <w:rStyle w:val="aa"/>
                <w:rFonts w:ascii="Times New Roman" w:hAnsi="Times New Roman"/>
                <w:b w:val="0"/>
                <w:color w:val="000000" w:themeColor="text1"/>
                <w:sz w:val="24"/>
                <w:szCs w:val="24"/>
              </w:rPr>
              <w:t>Кредит как источник финансирования малого предпринимательства</w:t>
            </w:r>
          </w:p>
        </w:tc>
        <w:tc>
          <w:tcPr>
            <w:tcW w:w="590" w:type="pct"/>
            <w:noWrap/>
            <w:vAlign w:val="center"/>
          </w:tcPr>
          <w:p w14:paraId="3121103C" w14:textId="77777777" w:rsidR="007B3C4A" w:rsidRDefault="003B1D61">
            <w:pPr>
              <w:spacing w:after="0" w:line="240" w:lineRule="auto"/>
              <w:jc w:val="center"/>
              <w:rPr>
                <w:rFonts w:ascii="Times New Roman" w:hAnsi="Times New Roman"/>
                <w:color w:val="000000" w:themeColor="text1"/>
                <w:sz w:val="24"/>
                <w:szCs w:val="24"/>
              </w:rPr>
            </w:pPr>
            <w:r>
              <w:rPr>
                <w:rFonts w:ascii="Times New Roman" w:hAnsi="Times New Roman"/>
                <w:color w:val="000000" w:themeColor="text1"/>
                <w:sz w:val="24"/>
                <w:szCs w:val="24"/>
              </w:rPr>
              <w:t>1</w:t>
            </w:r>
          </w:p>
        </w:tc>
        <w:tc>
          <w:tcPr>
            <w:tcW w:w="568" w:type="pct"/>
            <w:vMerge w:val="restart"/>
            <w:noWrap/>
            <w:vAlign w:val="center"/>
          </w:tcPr>
          <w:p w14:paraId="5C78A3BD" w14:textId="77777777" w:rsidR="007B3C4A" w:rsidRDefault="003B1D61">
            <w:pPr>
              <w:spacing w:after="0" w:line="240" w:lineRule="auto"/>
              <w:jc w:val="center"/>
              <w:rPr>
                <w:rFonts w:ascii="Times New Roman" w:hAnsi="Times New Roman"/>
                <w:i/>
                <w:color w:val="000000" w:themeColor="text1"/>
                <w:sz w:val="24"/>
                <w:szCs w:val="24"/>
              </w:rPr>
            </w:pPr>
            <w:r>
              <w:rPr>
                <w:rFonts w:ascii="Times New Roman" w:hAnsi="Times New Roman"/>
                <w:color w:val="000000" w:themeColor="text1"/>
                <w:sz w:val="24"/>
                <w:szCs w:val="24"/>
              </w:rPr>
              <w:t>ЛР 1, 13,14,16,17</w:t>
            </w:r>
          </w:p>
        </w:tc>
        <w:tc>
          <w:tcPr>
            <w:tcW w:w="355" w:type="pct"/>
            <w:vMerge w:val="restart"/>
            <w:noWrap/>
            <w:vAlign w:val="center"/>
          </w:tcPr>
          <w:p w14:paraId="1B2E709D" w14:textId="77777777" w:rsidR="007B3C4A" w:rsidRDefault="003B1D61">
            <w:pPr>
              <w:spacing w:after="0" w:line="240" w:lineRule="auto"/>
              <w:jc w:val="center"/>
              <w:rPr>
                <w:rFonts w:ascii="Times New Roman" w:hAnsi="Times New Roman"/>
                <w:color w:val="000000" w:themeColor="text1"/>
                <w:sz w:val="24"/>
                <w:szCs w:val="24"/>
              </w:rPr>
            </w:pPr>
            <w:r>
              <w:rPr>
                <w:rFonts w:ascii="Times New Roman" w:hAnsi="Times New Roman"/>
                <w:color w:val="000000" w:themeColor="text1"/>
                <w:sz w:val="24"/>
                <w:szCs w:val="24"/>
              </w:rPr>
              <w:t>ОК 01</w:t>
            </w:r>
          </w:p>
          <w:p w14:paraId="5FA3008A" w14:textId="77777777" w:rsidR="007B3C4A" w:rsidRDefault="003B1D61">
            <w:pPr>
              <w:spacing w:after="0" w:line="240" w:lineRule="auto"/>
              <w:jc w:val="center"/>
              <w:rPr>
                <w:rFonts w:ascii="Times New Roman" w:hAnsi="Times New Roman"/>
                <w:b/>
                <w:i/>
                <w:color w:val="000000" w:themeColor="text1"/>
                <w:sz w:val="24"/>
                <w:szCs w:val="24"/>
              </w:rPr>
            </w:pPr>
            <w:r>
              <w:rPr>
                <w:rFonts w:ascii="Times New Roman" w:hAnsi="Times New Roman"/>
                <w:color w:val="000000" w:themeColor="text1"/>
                <w:sz w:val="24"/>
                <w:szCs w:val="24"/>
              </w:rPr>
              <w:t>ОК 03</w:t>
            </w:r>
          </w:p>
        </w:tc>
        <w:tc>
          <w:tcPr>
            <w:tcW w:w="845" w:type="pct"/>
            <w:vMerge/>
            <w:noWrap/>
            <w:vAlign w:val="center"/>
          </w:tcPr>
          <w:p w14:paraId="0B588F3E" w14:textId="77777777" w:rsidR="007B3C4A" w:rsidRDefault="007B3C4A">
            <w:pPr>
              <w:suppressAutoHyphens/>
              <w:spacing w:after="0" w:line="240" w:lineRule="auto"/>
              <w:jc w:val="center"/>
              <w:rPr>
                <w:rFonts w:ascii="Times New Roman" w:hAnsi="Times New Roman"/>
                <w:bCs/>
                <w:iCs/>
                <w:color w:val="000000" w:themeColor="text1"/>
                <w:sz w:val="24"/>
                <w:szCs w:val="24"/>
              </w:rPr>
            </w:pPr>
          </w:p>
        </w:tc>
      </w:tr>
      <w:tr w:rsidR="007B3C4A" w14:paraId="6B3C3226" w14:textId="77777777">
        <w:trPr>
          <w:trHeight w:val="23"/>
        </w:trPr>
        <w:tc>
          <w:tcPr>
            <w:tcW w:w="873" w:type="pct"/>
            <w:vMerge/>
            <w:noWrap/>
          </w:tcPr>
          <w:p w14:paraId="332F43C6" w14:textId="77777777" w:rsidR="007B3C4A" w:rsidRDefault="007B3C4A">
            <w:pPr>
              <w:widowControl w:val="0"/>
              <w:autoSpaceDE w:val="0"/>
              <w:autoSpaceDN w:val="0"/>
              <w:spacing w:after="0" w:line="240" w:lineRule="auto"/>
              <w:rPr>
                <w:rFonts w:ascii="Times New Roman" w:hAnsi="Times New Roman"/>
                <w:b/>
                <w:color w:val="000000" w:themeColor="text1"/>
                <w:sz w:val="24"/>
                <w:szCs w:val="24"/>
              </w:rPr>
            </w:pPr>
          </w:p>
        </w:tc>
        <w:tc>
          <w:tcPr>
            <w:tcW w:w="1769" w:type="pct"/>
            <w:noWrap/>
          </w:tcPr>
          <w:p w14:paraId="3747CF22" w14:textId="77777777" w:rsidR="007B3C4A" w:rsidRDefault="003B1D61">
            <w:pPr>
              <w:widowControl w:val="0"/>
              <w:autoSpaceDE w:val="0"/>
              <w:autoSpaceDN w:val="0"/>
              <w:spacing w:after="0" w:line="240" w:lineRule="auto"/>
              <w:jc w:val="both"/>
              <w:rPr>
                <w:rStyle w:val="aa"/>
                <w:rFonts w:ascii="Times New Roman" w:hAnsi="Times New Roman"/>
                <w:b w:val="0"/>
                <w:color w:val="000000" w:themeColor="text1"/>
                <w:sz w:val="24"/>
                <w:szCs w:val="24"/>
              </w:rPr>
            </w:pPr>
            <w:r>
              <w:rPr>
                <w:rStyle w:val="aa"/>
                <w:rFonts w:ascii="Times New Roman" w:hAnsi="Times New Roman"/>
                <w:b w:val="0"/>
                <w:color w:val="000000" w:themeColor="text1"/>
                <w:sz w:val="24"/>
                <w:szCs w:val="24"/>
              </w:rPr>
              <w:t>Практические занятия</w:t>
            </w:r>
          </w:p>
        </w:tc>
        <w:tc>
          <w:tcPr>
            <w:tcW w:w="590" w:type="pct"/>
            <w:noWrap/>
            <w:vAlign w:val="center"/>
          </w:tcPr>
          <w:p w14:paraId="58E21AC6" w14:textId="77777777" w:rsidR="007B3C4A" w:rsidRDefault="003B1D61">
            <w:pPr>
              <w:spacing w:after="0" w:line="240" w:lineRule="auto"/>
              <w:jc w:val="center"/>
              <w:rPr>
                <w:rFonts w:ascii="Times New Roman" w:hAnsi="Times New Roman"/>
                <w:color w:val="000000" w:themeColor="text1"/>
                <w:sz w:val="24"/>
                <w:szCs w:val="24"/>
              </w:rPr>
            </w:pPr>
            <w:r>
              <w:rPr>
                <w:rFonts w:ascii="Times New Roman" w:hAnsi="Times New Roman"/>
                <w:color w:val="000000" w:themeColor="text1"/>
                <w:sz w:val="24"/>
                <w:szCs w:val="24"/>
              </w:rPr>
              <w:t>1</w:t>
            </w:r>
          </w:p>
        </w:tc>
        <w:tc>
          <w:tcPr>
            <w:tcW w:w="568" w:type="pct"/>
            <w:vMerge/>
            <w:noWrap/>
            <w:vAlign w:val="center"/>
          </w:tcPr>
          <w:p w14:paraId="752A0C72" w14:textId="77777777" w:rsidR="007B3C4A" w:rsidRDefault="007B3C4A">
            <w:pPr>
              <w:spacing w:after="0" w:line="240" w:lineRule="auto"/>
              <w:jc w:val="center"/>
              <w:rPr>
                <w:rFonts w:ascii="Times New Roman" w:hAnsi="Times New Roman"/>
                <w:bCs/>
                <w:color w:val="000000" w:themeColor="text1"/>
                <w:sz w:val="24"/>
                <w:szCs w:val="24"/>
              </w:rPr>
            </w:pPr>
          </w:p>
        </w:tc>
        <w:tc>
          <w:tcPr>
            <w:tcW w:w="355" w:type="pct"/>
            <w:vMerge/>
            <w:noWrap/>
            <w:vAlign w:val="center"/>
          </w:tcPr>
          <w:p w14:paraId="692C6E8B" w14:textId="77777777" w:rsidR="007B3C4A" w:rsidRDefault="007B3C4A">
            <w:pPr>
              <w:spacing w:after="0" w:line="240" w:lineRule="auto"/>
              <w:jc w:val="center"/>
              <w:rPr>
                <w:rFonts w:ascii="Times New Roman" w:hAnsi="Times New Roman"/>
                <w:b/>
                <w:bCs/>
                <w:color w:val="000000" w:themeColor="text1"/>
                <w:sz w:val="24"/>
                <w:szCs w:val="24"/>
              </w:rPr>
            </w:pPr>
          </w:p>
        </w:tc>
        <w:tc>
          <w:tcPr>
            <w:tcW w:w="845" w:type="pct"/>
            <w:vMerge/>
            <w:noWrap/>
            <w:vAlign w:val="center"/>
          </w:tcPr>
          <w:p w14:paraId="6899B185" w14:textId="77777777" w:rsidR="007B3C4A" w:rsidRDefault="007B3C4A">
            <w:pPr>
              <w:suppressAutoHyphens/>
              <w:spacing w:after="0" w:line="240" w:lineRule="auto"/>
              <w:jc w:val="center"/>
              <w:rPr>
                <w:rFonts w:ascii="Times New Roman" w:hAnsi="Times New Roman"/>
                <w:bCs/>
                <w:iCs/>
                <w:color w:val="000000" w:themeColor="text1"/>
                <w:sz w:val="24"/>
                <w:szCs w:val="24"/>
              </w:rPr>
            </w:pPr>
          </w:p>
        </w:tc>
      </w:tr>
      <w:tr w:rsidR="007B3C4A" w14:paraId="5B80397A" w14:textId="77777777">
        <w:trPr>
          <w:trHeight w:val="23"/>
        </w:trPr>
        <w:tc>
          <w:tcPr>
            <w:tcW w:w="873" w:type="pct"/>
            <w:vMerge w:val="restart"/>
            <w:noWrap/>
          </w:tcPr>
          <w:p w14:paraId="7F5CDF27" w14:textId="77777777" w:rsidR="007B3C4A" w:rsidRDefault="003B1D61">
            <w:pPr>
              <w:widowControl w:val="0"/>
              <w:autoSpaceDE w:val="0"/>
              <w:autoSpaceDN w:val="0"/>
              <w:spacing w:after="0" w:line="240" w:lineRule="auto"/>
              <w:rPr>
                <w:rFonts w:ascii="Times New Roman" w:hAnsi="Times New Roman"/>
                <w:b/>
                <w:color w:val="000000" w:themeColor="text1"/>
                <w:sz w:val="24"/>
                <w:szCs w:val="24"/>
              </w:rPr>
            </w:pPr>
            <w:r>
              <w:rPr>
                <w:rFonts w:ascii="Times New Roman" w:hAnsi="Times New Roman"/>
                <w:b/>
                <w:color w:val="000000" w:themeColor="text1"/>
                <w:sz w:val="24"/>
                <w:szCs w:val="24"/>
              </w:rPr>
              <w:t xml:space="preserve">Тема 5.4 </w:t>
            </w:r>
          </w:p>
        </w:tc>
        <w:tc>
          <w:tcPr>
            <w:tcW w:w="1769" w:type="pct"/>
            <w:noWrap/>
          </w:tcPr>
          <w:p w14:paraId="28E9C50B" w14:textId="77777777" w:rsidR="007B3C4A" w:rsidRDefault="003B1D61">
            <w:pPr>
              <w:widowControl w:val="0"/>
              <w:autoSpaceDE w:val="0"/>
              <w:autoSpaceDN w:val="0"/>
              <w:spacing w:after="0" w:line="240" w:lineRule="auto"/>
              <w:jc w:val="both"/>
              <w:rPr>
                <w:rStyle w:val="aa"/>
                <w:rFonts w:ascii="Times New Roman" w:hAnsi="Times New Roman"/>
                <w:b w:val="0"/>
                <w:color w:val="000000" w:themeColor="text1"/>
                <w:sz w:val="24"/>
                <w:szCs w:val="24"/>
              </w:rPr>
            </w:pPr>
            <w:r>
              <w:rPr>
                <w:rStyle w:val="aa"/>
                <w:rFonts w:ascii="Times New Roman" w:hAnsi="Times New Roman"/>
                <w:b w:val="0"/>
                <w:color w:val="000000" w:themeColor="text1"/>
                <w:sz w:val="24"/>
                <w:szCs w:val="24"/>
              </w:rPr>
              <w:t>Виды и формы кредитования малого предпринимательства</w:t>
            </w:r>
          </w:p>
        </w:tc>
        <w:tc>
          <w:tcPr>
            <w:tcW w:w="590" w:type="pct"/>
            <w:noWrap/>
            <w:vAlign w:val="center"/>
          </w:tcPr>
          <w:p w14:paraId="2B3903CD" w14:textId="77777777" w:rsidR="007B3C4A" w:rsidRDefault="003B1D61">
            <w:pPr>
              <w:spacing w:after="0" w:line="240" w:lineRule="auto"/>
              <w:jc w:val="center"/>
              <w:rPr>
                <w:rFonts w:ascii="Times New Roman" w:hAnsi="Times New Roman"/>
                <w:color w:val="000000" w:themeColor="text1"/>
                <w:sz w:val="24"/>
                <w:szCs w:val="24"/>
              </w:rPr>
            </w:pPr>
            <w:r>
              <w:rPr>
                <w:rFonts w:ascii="Times New Roman" w:hAnsi="Times New Roman"/>
                <w:color w:val="000000" w:themeColor="text1"/>
                <w:sz w:val="24"/>
                <w:szCs w:val="24"/>
              </w:rPr>
              <w:t>1</w:t>
            </w:r>
          </w:p>
        </w:tc>
        <w:tc>
          <w:tcPr>
            <w:tcW w:w="568" w:type="pct"/>
            <w:vMerge w:val="restart"/>
            <w:noWrap/>
            <w:vAlign w:val="center"/>
          </w:tcPr>
          <w:p w14:paraId="455389EB" w14:textId="77777777" w:rsidR="007B3C4A" w:rsidRDefault="003B1D61">
            <w:pPr>
              <w:spacing w:after="0" w:line="240" w:lineRule="auto"/>
              <w:jc w:val="center"/>
              <w:rPr>
                <w:rFonts w:ascii="Times New Roman" w:hAnsi="Times New Roman"/>
                <w:i/>
                <w:color w:val="000000" w:themeColor="text1"/>
                <w:sz w:val="24"/>
                <w:szCs w:val="24"/>
              </w:rPr>
            </w:pPr>
            <w:r>
              <w:rPr>
                <w:rFonts w:ascii="Times New Roman" w:hAnsi="Times New Roman"/>
                <w:color w:val="000000" w:themeColor="text1"/>
                <w:sz w:val="24"/>
                <w:szCs w:val="24"/>
              </w:rPr>
              <w:t>ЛР 1, 13,14,16,17</w:t>
            </w:r>
          </w:p>
        </w:tc>
        <w:tc>
          <w:tcPr>
            <w:tcW w:w="355" w:type="pct"/>
            <w:vMerge w:val="restart"/>
            <w:noWrap/>
            <w:vAlign w:val="center"/>
          </w:tcPr>
          <w:p w14:paraId="30DEC9EC" w14:textId="77777777" w:rsidR="007B3C4A" w:rsidRDefault="003B1D61">
            <w:pPr>
              <w:spacing w:after="0" w:line="240" w:lineRule="auto"/>
              <w:jc w:val="center"/>
              <w:rPr>
                <w:rFonts w:ascii="Times New Roman" w:hAnsi="Times New Roman"/>
                <w:color w:val="000000" w:themeColor="text1"/>
                <w:sz w:val="24"/>
                <w:szCs w:val="24"/>
              </w:rPr>
            </w:pPr>
            <w:r>
              <w:rPr>
                <w:rFonts w:ascii="Times New Roman" w:hAnsi="Times New Roman"/>
                <w:color w:val="000000" w:themeColor="text1"/>
                <w:sz w:val="24"/>
                <w:szCs w:val="24"/>
              </w:rPr>
              <w:t>ОК 01</w:t>
            </w:r>
          </w:p>
          <w:p w14:paraId="6DF53C7F" w14:textId="77777777" w:rsidR="007B3C4A" w:rsidRDefault="003B1D61">
            <w:pPr>
              <w:spacing w:after="0" w:line="240" w:lineRule="auto"/>
              <w:jc w:val="center"/>
              <w:rPr>
                <w:rFonts w:ascii="Times New Roman" w:hAnsi="Times New Roman"/>
                <w:b/>
                <w:i/>
                <w:color w:val="000000" w:themeColor="text1"/>
                <w:sz w:val="24"/>
                <w:szCs w:val="24"/>
              </w:rPr>
            </w:pPr>
            <w:r>
              <w:rPr>
                <w:rFonts w:ascii="Times New Roman" w:hAnsi="Times New Roman"/>
                <w:color w:val="000000" w:themeColor="text1"/>
                <w:sz w:val="24"/>
                <w:szCs w:val="24"/>
              </w:rPr>
              <w:t>ОК 03</w:t>
            </w:r>
          </w:p>
        </w:tc>
        <w:tc>
          <w:tcPr>
            <w:tcW w:w="845" w:type="pct"/>
            <w:vMerge/>
            <w:noWrap/>
            <w:vAlign w:val="center"/>
          </w:tcPr>
          <w:p w14:paraId="741EC533" w14:textId="77777777" w:rsidR="007B3C4A" w:rsidRDefault="007B3C4A">
            <w:pPr>
              <w:suppressAutoHyphens/>
              <w:spacing w:after="0" w:line="240" w:lineRule="auto"/>
              <w:jc w:val="center"/>
              <w:rPr>
                <w:rFonts w:ascii="Times New Roman" w:hAnsi="Times New Roman"/>
                <w:bCs/>
                <w:iCs/>
                <w:color w:val="000000" w:themeColor="text1"/>
                <w:sz w:val="24"/>
                <w:szCs w:val="24"/>
              </w:rPr>
            </w:pPr>
          </w:p>
        </w:tc>
      </w:tr>
      <w:tr w:rsidR="007B3C4A" w14:paraId="0739E5D9" w14:textId="77777777">
        <w:trPr>
          <w:trHeight w:val="23"/>
        </w:trPr>
        <w:tc>
          <w:tcPr>
            <w:tcW w:w="873" w:type="pct"/>
            <w:vMerge/>
            <w:noWrap/>
          </w:tcPr>
          <w:p w14:paraId="6129D236" w14:textId="77777777" w:rsidR="007B3C4A" w:rsidRDefault="007B3C4A">
            <w:pPr>
              <w:widowControl w:val="0"/>
              <w:autoSpaceDE w:val="0"/>
              <w:autoSpaceDN w:val="0"/>
              <w:spacing w:after="0" w:line="240" w:lineRule="auto"/>
              <w:rPr>
                <w:rFonts w:ascii="Times New Roman" w:hAnsi="Times New Roman"/>
                <w:b/>
                <w:color w:val="000000" w:themeColor="text1"/>
                <w:sz w:val="24"/>
                <w:szCs w:val="24"/>
              </w:rPr>
            </w:pPr>
          </w:p>
        </w:tc>
        <w:tc>
          <w:tcPr>
            <w:tcW w:w="1769" w:type="pct"/>
            <w:noWrap/>
          </w:tcPr>
          <w:p w14:paraId="1C725A1B" w14:textId="77777777" w:rsidR="007B3C4A" w:rsidRDefault="003B1D61">
            <w:pPr>
              <w:spacing w:after="0" w:line="240" w:lineRule="auto"/>
              <w:jc w:val="both"/>
              <w:rPr>
                <w:rStyle w:val="aa"/>
                <w:rFonts w:ascii="Times New Roman" w:hAnsi="Times New Roman"/>
                <w:b w:val="0"/>
                <w:color w:val="000000" w:themeColor="text1"/>
                <w:sz w:val="24"/>
                <w:szCs w:val="24"/>
              </w:rPr>
            </w:pPr>
            <w:r>
              <w:rPr>
                <w:rStyle w:val="aa"/>
                <w:rFonts w:ascii="Times New Roman" w:hAnsi="Times New Roman"/>
                <w:b w:val="0"/>
                <w:color w:val="000000" w:themeColor="text1"/>
                <w:sz w:val="24"/>
                <w:szCs w:val="24"/>
              </w:rPr>
              <w:t>Практические занятия:</w:t>
            </w:r>
          </w:p>
          <w:p w14:paraId="69F77447" w14:textId="77777777" w:rsidR="007B3C4A" w:rsidRDefault="003B1D61">
            <w:pPr>
              <w:spacing w:after="0" w:line="240" w:lineRule="auto"/>
              <w:jc w:val="both"/>
              <w:rPr>
                <w:rStyle w:val="aa"/>
                <w:rFonts w:ascii="Times New Roman" w:hAnsi="Times New Roman"/>
                <w:b w:val="0"/>
                <w:color w:val="000000" w:themeColor="text1"/>
                <w:sz w:val="24"/>
                <w:szCs w:val="24"/>
              </w:rPr>
            </w:pPr>
            <w:r>
              <w:rPr>
                <w:rStyle w:val="aa"/>
                <w:rFonts w:ascii="Times New Roman" w:hAnsi="Times New Roman"/>
                <w:b w:val="0"/>
                <w:color w:val="000000" w:themeColor="text1"/>
                <w:sz w:val="24"/>
                <w:szCs w:val="24"/>
              </w:rPr>
              <w:t>Расчёт финансово-кредитных ресурсов</w:t>
            </w:r>
          </w:p>
        </w:tc>
        <w:tc>
          <w:tcPr>
            <w:tcW w:w="590" w:type="pct"/>
            <w:noWrap/>
            <w:vAlign w:val="center"/>
          </w:tcPr>
          <w:p w14:paraId="5534CA04" w14:textId="77777777" w:rsidR="007B3C4A" w:rsidRDefault="003B1D61">
            <w:pPr>
              <w:spacing w:after="0" w:line="240" w:lineRule="auto"/>
              <w:jc w:val="center"/>
              <w:rPr>
                <w:rFonts w:ascii="Times New Roman" w:hAnsi="Times New Roman"/>
                <w:color w:val="000000" w:themeColor="text1"/>
                <w:sz w:val="24"/>
                <w:szCs w:val="24"/>
              </w:rPr>
            </w:pPr>
            <w:r>
              <w:rPr>
                <w:rFonts w:ascii="Times New Roman" w:hAnsi="Times New Roman"/>
                <w:color w:val="000000" w:themeColor="text1"/>
                <w:sz w:val="24"/>
                <w:szCs w:val="24"/>
              </w:rPr>
              <w:t>1</w:t>
            </w:r>
          </w:p>
        </w:tc>
        <w:tc>
          <w:tcPr>
            <w:tcW w:w="568" w:type="pct"/>
            <w:vMerge/>
            <w:noWrap/>
            <w:vAlign w:val="center"/>
          </w:tcPr>
          <w:p w14:paraId="6536EFD1" w14:textId="77777777" w:rsidR="007B3C4A" w:rsidRDefault="007B3C4A">
            <w:pPr>
              <w:spacing w:after="0" w:line="240" w:lineRule="auto"/>
              <w:jc w:val="center"/>
              <w:rPr>
                <w:rFonts w:ascii="Times New Roman" w:hAnsi="Times New Roman"/>
                <w:bCs/>
                <w:color w:val="000000" w:themeColor="text1"/>
                <w:sz w:val="24"/>
                <w:szCs w:val="24"/>
              </w:rPr>
            </w:pPr>
          </w:p>
        </w:tc>
        <w:tc>
          <w:tcPr>
            <w:tcW w:w="355" w:type="pct"/>
            <w:vMerge/>
            <w:noWrap/>
            <w:vAlign w:val="center"/>
          </w:tcPr>
          <w:p w14:paraId="079B0224" w14:textId="77777777" w:rsidR="007B3C4A" w:rsidRDefault="007B3C4A">
            <w:pPr>
              <w:spacing w:after="0" w:line="240" w:lineRule="auto"/>
              <w:jc w:val="center"/>
              <w:rPr>
                <w:rFonts w:ascii="Times New Roman" w:hAnsi="Times New Roman"/>
                <w:b/>
                <w:bCs/>
                <w:color w:val="000000" w:themeColor="text1"/>
                <w:sz w:val="24"/>
                <w:szCs w:val="24"/>
              </w:rPr>
            </w:pPr>
          </w:p>
        </w:tc>
        <w:tc>
          <w:tcPr>
            <w:tcW w:w="845" w:type="pct"/>
            <w:vMerge/>
            <w:noWrap/>
            <w:vAlign w:val="center"/>
          </w:tcPr>
          <w:p w14:paraId="60ADD10E" w14:textId="77777777" w:rsidR="007B3C4A" w:rsidRDefault="007B3C4A">
            <w:pPr>
              <w:suppressAutoHyphens/>
              <w:spacing w:after="0" w:line="240" w:lineRule="auto"/>
              <w:jc w:val="center"/>
              <w:rPr>
                <w:rFonts w:ascii="Times New Roman" w:hAnsi="Times New Roman"/>
                <w:bCs/>
                <w:iCs/>
                <w:color w:val="000000" w:themeColor="text1"/>
                <w:sz w:val="24"/>
                <w:szCs w:val="24"/>
              </w:rPr>
            </w:pPr>
          </w:p>
        </w:tc>
      </w:tr>
      <w:tr w:rsidR="007B3C4A" w14:paraId="661151DF" w14:textId="77777777">
        <w:trPr>
          <w:trHeight w:val="23"/>
        </w:trPr>
        <w:tc>
          <w:tcPr>
            <w:tcW w:w="873" w:type="pct"/>
            <w:noWrap/>
          </w:tcPr>
          <w:p w14:paraId="53336E8D" w14:textId="77777777" w:rsidR="007B3C4A" w:rsidRDefault="003B1D61">
            <w:pPr>
              <w:widowControl w:val="0"/>
              <w:autoSpaceDE w:val="0"/>
              <w:autoSpaceDN w:val="0"/>
              <w:spacing w:after="0" w:line="240" w:lineRule="auto"/>
              <w:rPr>
                <w:rFonts w:ascii="Times New Roman" w:hAnsi="Times New Roman"/>
                <w:b/>
                <w:color w:val="000000" w:themeColor="text1"/>
                <w:sz w:val="24"/>
                <w:szCs w:val="24"/>
              </w:rPr>
            </w:pPr>
            <w:r>
              <w:rPr>
                <w:rFonts w:ascii="Times New Roman" w:hAnsi="Times New Roman"/>
                <w:b/>
                <w:color w:val="000000" w:themeColor="text1"/>
                <w:sz w:val="24"/>
                <w:szCs w:val="24"/>
              </w:rPr>
              <w:t>Тема 5.5</w:t>
            </w:r>
          </w:p>
        </w:tc>
        <w:tc>
          <w:tcPr>
            <w:tcW w:w="1769" w:type="pct"/>
            <w:noWrap/>
          </w:tcPr>
          <w:p w14:paraId="77250451" w14:textId="77777777" w:rsidR="007B3C4A" w:rsidRDefault="003B1D61">
            <w:pPr>
              <w:widowControl w:val="0"/>
              <w:autoSpaceDE w:val="0"/>
              <w:autoSpaceDN w:val="0"/>
              <w:spacing w:after="0" w:line="240" w:lineRule="auto"/>
              <w:jc w:val="both"/>
              <w:rPr>
                <w:rStyle w:val="aa"/>
                <w:rFonts w:ascii="Times New Roman" w:hAnsi="Times New Roman"/>
                <w:b w:val="0"/>
                <w:color w:val="000000" w:themeColor="text1"/>
                <w:sz w:val="24"/>
                <w:szCs w:val="24"/>
              </w:rPr>
            </w:pPr>
            <w:r>
              <w:rPr>
                <w:rStyle w:val="aa"/>
                <w:rFonts w:ascii="Times New Roman" w:hAnsi="Times New Roman"/>
                <w:b w:val="0"/>
                <w:color w:val="000000" w:themeColor="text1"/>
                <w:sz w:val="24"/>
                <w:szCs w:val="24"/>
              </w:rPr>
              <w:t>Персонал предприятия, его классификация. Оформление трудовых отношений</w:t>
            </w:r>
          </w:p>
        </w:tc>
        <w:tc>
          <w:tcPr>
            <w:tcW w:w="590" w:type="pct"/>
            <w:noWrap/>
            <w:vAlign w:val="center"/>
          </w:tcPr>
          <w:p w14:paraId="6223833F" w14:textId="77777777" w:rsidR="007B3C4A" w:rsidRDefault="003B1D61">
            <w:pPr>
              <w:spacing w:after="0" w:line="240" w:lineRule="auto"/>
              <w:jc w:val="center"/>
              <w:rPr>
                <w:rFonts w:ascii="Times New Roman" w:hAnsi="Times New Roman"/>
                <w:color w:val="000000" w:themeColor="text1"/>
                <w:sz w:val="24"/>
                <w:szCs w:val="24"/>
              </w:rPr>
            </w:pPr>
            <w:r>
              <w:rPr>
                <w:rFonts w:ascii="Times New Roman" w:hAnsi="Times New Roman"/>
                <w:color w:val="000000" w:themeColor="text1"/>
                <w:sz w:val="24"/>
                <w:szCs w:val="24"/>
              </w:rPr>
              <w:t>1</w:t>
            </w:r>
          </w:p>
        </w:tc>
        <w:tc>
          <w:tcPr>
            <w:tcW w:w="568" w:type="pct"/>
            <w:noWrap/>
            <w:vAlign w:val="center"/>
          </w:tcPr>
          <w:p w14:paraId="076EF06A" w14:textId="77777777" w:rsidR="007B3C4A" w:rsidRDefault="003B1D61">
            <w:pPr>
              <w:spacing w:after="0" w:line="240" w:lineRule="auto"/>
              <w:jc w:val="center"/>
              <w:rPr>
                <w:rFonts w:ascii="Times New Roman" w:hAnsi="Times New Roman"/>
                <w:i/>
                <w:color w:val="000000" w:themeColor="text1"/>
                <w:sz w:val="24"/>
                <w:szCs w:val="24"/>
              </w:rPr>
            </w:pPr>
            <w:r>
              <w:rPr>
                <w:rFonts w:ascii="Times New Roman" w:hAnsi="Times New Roman"/>
                <w:color w:val="000000" w:themeColor="text1"/>
                <w:sz w:val="24"/>
                <w:szCs w:val="24"/>
              </w:rPr>
              <w:t>ЛР 1, 13,14,16,17</w:t>
            </w:r>
          </w:p>
        </w:tc>
        <w:tc>
          <w:tcPr>
            <w:tcW w:w="355" w:type="pct"/>
            <w:noWrap/>
            <w:vAlign w:val="center"/>
          </w:tcPr>
          <w:p w14:paraId="4609D4E5" w14:textId="77777777" w:rsidR="007B3C4A" w:rsidRDefault="003B1D61">
            <w:pPr>
              <w:spacing w:after="0" w:line="240" w:lineRule="auto"/>
              <w:jc w:val="center"/>
              <w:rPr>
                <w:rFonts w:ascii="Times New Roman" w:hAnsi="Times New Roman"/>
                <w:color w:val="000000" w:themeColor="text1"/>
                <w:sz w:val="24"/>
                <w:szCs w:val="24"/>
              </w:rPr>
            </w:pPr>
            <w:r>
              <w:rPr>
                <w:rFonts w:ascii="Times New Roman" w:hAnsi="Times New Roman"/>
                <w:color w:val="000000" w:themeColor="text1"/>
                <w:sz w:val="24"/>
                <w:szCs w:val="24"/>
              </w:rPr>
              <w:t>ОК 01</w:t>
            </w:r>
          </w:p>
          <w:p w14:paraId="02392C7D" w14:textId="77777777" w:rsidR="007B3C4A" w:rsidRDefault="003B1D61">
            <w:pPr>
              <w:spacing w:after="0" w:line="240" w:lineRule="auto"/>
              <w:jc w:val="center"/>
              <w:rPr>
                <w:rFonts w:ascii="Times New Roman" w:hAnsi="Times New Roman"/>
                <w:b/>
                <w:i/>
                <w:color w:val="000000" w:themeColor="text1"/>
                <w:sz w:val="24"/>
                <w:szCs w:val="24"/>
              </w:rPr>
            </w:pPr>
            <w:r>
              <w:rPr>
                <w:rFonts w:ascii="Times New Roman" w:hAnsi="Times New Roman"/>
                <w:color w:val="000000" w:themeColor="text1"/>
                <w:sz w:val="24"/>
                <w:szCs w:val="24"/>
              </w:rPr>
              <w:t>ОК 03</w:t>
            </w:r>
          </w:p>
        </w:tc>
        <w:tc>
          <w:tcPr>
            <w:tcW w:w="845" w:type="pct"/>
            <w:vMerge/>
            <w:noWrap/>
            <w:vAlign w:val="center"/>
          </w:tcPr>
          <w:p w14:paraId="666C5BF9" w14:textId="77777777" w:rsidR="007B3C4A" w:rsidRDefault="007B3C4A">
            <w:pPr>
              <w:suppressAutoHyphens/>
              <w:spacing w:after="0" w:line="240" w:lineRule="auto"/>
              <w:jc w:val="center"/>
              <w:rPr>
                <w:rFonts w:ascii="Times New Roman" w:hAnsi="Times New Roman"/>
                <w:bCs/>
                <w:iCs/>
                <w:color w:val="000000" w:themeColor="text1"/>
                <w:sz w:val="24"/>
                <w:szCs w:val="24"/>
              </w:rPr>
            </w:pPr>
          </w:p>
        </w:tc>
      </w:tr>
      <w:tr w:rsidR="007B3C4A" w14:paraId="0176BA61" w14:textId="77777777">
        <w:trPr>
          <w:trHeight w:val="23"/>
        </w:trPr>
        <w:tc>
          <w:tcPr>
            <w:tcW w:w="873" w:type="pct"/>
            <w:vMerge w:val="restart"/>
            <w:noWrap/>
          </w:tcPr>
          <w:p w14:paraId="417ED6DE" w14:textId="77777777" w:rsidR="007B3C4A" w:rsidRDefault="003B1D61">
            <w:pPr>
              <w:widowControl w:val="0"/>
              <w:autoSpaceDE w:val="0"/>
              <w:autoSpaceDN w:val="0"/>
              <w:spacing w:after="0" w:line="240" w:lineRule="auto"/>
              <w:rPr>
                <w:rFonts w:ascii="Times New Roman" w:hAnsi="Times New Roman"/>
                <w:color w:val="000000" w:themeColor="text1"/>
                <w:sz w:val="24"/>
                <w:szCs w:val="24"/>
              </w:rPr>
            </w:pPr>
            <w:r>
              <w:rPr>
                <w:rStyle w:val="aa"/>
                <w:rFonts w:ascii="Times New Roman" w:hAnsi="Times New Roman"/>
                <w:color w:val="000000" w:themeColor="text1"/>
                <w:sz w:val="24"/>
                <w:szCs w:val="24"/>
              </w:rPr>
              <w:t>Тема 5.6.</w:t>
            </w:r>
          </w:p>
        </w:tc>
        <w:tc>
          <w:tcPr>
            <w:tcW w:w="1769" w:type="pct"/>
            <w:noWrap/>
          </w:tcPr>
          <w:p w14:paraId="3A05C9FB" w14:textId="77777777" w:rsidR="007B3C4A" w:rsidRDefault="003B1D61">
            <w:pPr>
              <w:spacing w:after="0" w:line="240" w:lineRule="auto"/>
              <w:jc w:val="both"/>
              <w:rPr>
                <w:rStyle w:val="aa"/>
                <w:rFonts w:ascii="Times New Roman" w:hAnsi="Times New Roman"/>
                <w:b w:val="0"/>
                <w:color w:val="000000" w:themeColor="text1"/>
                <w:sz w:val="24"/>
                <w:szCs w:val="24"/>
              </w:rPr>
            </w:pPr>
            <w:r>
              <w:rPr>
                <w:rStyle w:val="aa"/>
                <w:rFonts w:ascii="Times New Roman" w:hAnsi="Times New Roman"/>
                <w:b w:val="0"/>
                <w:color w:val="000000" w:themeColor="text1"/>
                <w:sz w:val="24"/>
                <w:szCs w:val="24"/>
              </w:rPr>
              <w:t>Дисциплинарная и материальная ответственность работников. Ответственность работодателя за нарушение трудового законодательства</w:t>
            </w:r>
          </w:p>
        </w:tc>
        <w:tc>
          <w:tcPr>
            <w:tcW w:w="590" w:type="pct"/>
            <w:noWrap/>
            <w:vAlign w:val="center"/>
          </w:tcPr>
          <w:p w14:paraId="0B227907" w14:textId="77777777" w:rsidR="007B3C4A" w:rsidRDefault="003B1D61">
            <w:pPr>
              <w:spacing w:after="0" w:line="240" w:lineRule="auto"/>
              <w:jc w:val="center"/>
              <w:rPr>
                <w:rFonts w:ascii="Times New Roman" w:hAnsi="Times New Roman"/>
                <w:color w:val="000000" w:themeColor="text1"/>
                <w:sz w:val="24"/>
                <w:szCs w:val="24"/>
              </w:rPr>
            </w:pPr>
            <w:r>
              <w:rPr>
                <w:rFonts w:ascii="Times New Roman" w:hAnsi="Times New Roman"/>
                <w:color w:val="000000" w:themeColor="text1"/>
                <w:sz w:val="24"/>
                <w:szCs w:val="24"/>
              </w:rPr>
              <w:t>1</w:t>
            </w:r>
          </w:p>
        </w:tc>
        <w:tc>
          <w:tcPr>
            <w:tcW w:w="568" w:type="pct"/>
            <w:vMerge w:val="restart"/>
            <w:noWrap/>
            <w:vAlign w:val="center"/>
          </w:tcPr>
          <w:p w14:paraId="4489C906" w14:textId="77777777" w:rsidR="007B3C4A" w:rsidRDefault="003B1D61">
            <w:pPr>
              <w:spacing w:after="0" w:line="240" w:lineRule="auto"/>
              <w:jc w:val="center"/>
              <w:rPr>
                <w:rFonts w:ascii="Times New Roman" w:hAnsi="Times New Roman"/>
                <w:i/>
                <w:color w:val="000000" w:themeColor="text1"/>
                <w:sz w:val="24"/>
                <w:szCs w:val="24"/>
              </w:rPr>
            </w:pPr>
            <w:r>
              <w:rPr>
                <w:rFonts w:ascii="Times New Roman" w:hAnsi="Times New Roman"/>
                <w:color w:val="000000" w:themeColor="text1"/>
                <w:sz w:val="24"/>
                <w:szCs w:val="24"/>
              </w:rPr>
              <w:t>ЛР 1, 13,14,16,17</w:t>
            </w:r>
          </w:p>
        </w:tc>
        <w:tc>
          <w:tcPr>
            <w:tcW w:w="355" w:type="pct"/>
            <w:vMerge w:val="restart"/>
            <w:noWrap/>
            <w:vAlign w:val="center"/>
          </w:tcPr>
          <w:p w14:paraId="74F1CFF5" w14:textId="77777777" w:rsidR="007B3C4A" w:rsidRDefault="003B1D61">
            <w:pPr>
              <w:spacing w:after="0" w:line="240" w:lineRule="auto"/>
              <w:jc w:val="center"/>
              <w:rPr>
                <w:rFonts w:ascii="Times New Roman" w:hAnsi="Times New Roman"/>
                <w:color w:val="000000" w:themeColor="text1"/>
                <w:sz w:val="24"/>
                <w:szCs w:val="24"/>
              </w:rPr>
            </w:pPr>
            <w:r>
              <w:rPr>
                <w:rFonts w:ascii="Times New Roman" w:hAnsi="Times New Roman"/>
                <w:color w:val="000000" w:themeColor="text1"/>
                <w:sz w:val="24"/>
                <w:szCs w:val="24"/>
              </w:rPr>
              <w:t>ОК 01</w:t>
            </w:r>
          </w:p>
          <w:p w14:paraId="7BC3CF9A" w14:textId="77777777" w:rsidR="007B3C4A" w:rsidRDefault="003B1D61">
            <w:pPr>
              <w:spacing w:after="0" w:line="240" w:lineRule="auto"/>
              <w:jc w:val="center"/>
              <w:rPr>
                <w:rFonts w:ascii="Times New Roman" w:hAnsi="Times New Roman"/>
                <w:b/>
                <w:i/>
                <w:color w:val="000000" w:themeColor="text1"/>
                <w:sz w:val="24"/>
                <w:szCs w:val="24"/>
              </w:rPr>
            </w:pPr>
            <w:r>
              <w:rPr>
                <w:rFonts w:ascii="Times New Roman" w:hAnsi="Times New Roman"/>
                <w:color w:val="000000" w:themeColor="text1"/>
                <w:sz w:val="24"/>
                <w:szCs w:val="24"/>
              </w:rPr>
              <w:t>ОК 03</w:t>
            </w:r>
          </w:p>
        </w:tc>
        <w:tc>
          <w:tcPr>
            <w:tcW w:w="845" w:type="pct"/>
            <w:vMerge/>
            <w:noWrap/>
            <w:vAlign w:val="center"/>
          </w:tcPr>
          <w:p w14:paraId="220052D7" w14:textId="77777777" w:rsidR="007B3C4A" w:rsidRDefault="007B3C4A">
            <w:pPr>
              <w:suppressAutoHyphens/>
              <w:spacing w:after="0" w:line="240" w:lineRule="auto"/>
              <w:jc w:val="center"/>
              <w:rPr>
                <w:rFonts w:ascii="Times New Roman" w:hAnsi="Times New Roman"/>
                <w:bCs/>
                <w:iCs/>
                <w:color w:val="000000" w:themeColor="text1"/>
                <w:sz w:val="24"/>
                <w:szCs w:val="24"/>
              </w:rPr>
            </w:pPr>
          </w:p>
        </w:tc>
      </w:tr>
      <w:tr w:rsidR="007B3C4A" w14:paraId="7C420029" w14:textId="77777777">
        <w:trPr>
          <w:trHeight w:val="23"/>
        </w:trPr>
        <w:tc>
          <w:tcPr>
            <w:tcW w:w="873" w:type="pct"/>
            <w:vMerge/>
            <w:noWrap/>
          </w:tcPr>
          <w:p w14:paraId="42D8DE86" w14:textId="77777777" w:rsidR="007B3C4A" w:rsidRDefault="007B3C4A">
            <w:pPr>
              <w:widowControl w:val="0"/>
              <w:autoSpaceDE w:val="0"/>
              <w:autoSpaceDN w:val="0"/>
              <w:spacing w:after="0" w:line="240" w:lineRule="auto"/>
              <w:rPr>
                <w:rFonts w:ascii="Times New Roman" w:hAnsi="Times New Roman"/>
                <w:b/>
                <w:color w:val="000000" w:themeColor="text1"/>
                <w:sz w:val="24"/>
                <w:szCs w:val="24"/>
              </w:rPr>
            </w:pPr>
          </w:p>
        </w:tc>
        <w:tc>
          <w:tcPr>
            <w:tcW w:w="1769" w:type="pct"/>
            <w:noWrap/>
          </w:tcPr>
          <w:p w14:paraId="14DD98DE" w14:textId="77777777" w:rsidR="007B3C4A" w:rsidRDefault="003B1D61">
            <w:pPr>
              <w:widowControl w:val="0"/>
              <w:autoSpaceDE w:val="0"/>
              <w:autoSpaceDN w:val="0"/>
              <w:spacing w:after="0" w:line="240" w:lineRule="auto"/>
              <w:jc w:val="both"/>
              <w:rPr>
                <w:rStyle w:val="aa"/>
                <w:rFonts w:ascii="Times New Roman" w:hAnsi="Times New Roman"/>
                <w:b w:val="0"/>
                <w:color w:val="000000" w:themeColor="text1"/>
                <w:sz w:val="24"/>
                <w:szCs w:val="24"/>
              </w:rPr>
            </w:pPr>
            <w:r>
              <w:rPr>
                <w:rStyle w:val="aa"/>
                <w:rFonts w:ascii="Times New Roman" w:hAnsi="Times New Roman"/>
                <w:b w:val="0"/>
                <w:color w:val="000000" w:themeColor="text1"/>
                <w:sz w:val="24"/>
                <w:szCs w:val="24"/>
              </w:rPr>
              <w:t>Практические занятия</w:t>
            </w:r>
          </w:p>
        </w:tc>
        <w:tc>
          <w:tcPr>
            <w:tcW w:w="590" w:type="pct"/>
            <w:noWrap/>
            <w:vAlign w:val="center"/>
          </w:tcPr>
          <w:p w14:paraId="143E47F4" w14:textId="77777777" w:rsidR="007B3C4A" w:rsidRDefault="003B1D61">
            <w:pPr>
              <w:spacing w:after="0" w:line="240" w:lineRule="auto"/>
              <w:jc w:val="center"/>
              <w:rPr>
                <w:rFonts w:ascii="Times New Roman" w:hAnsi="Times New Roman"/>
                <w:color w:val="000000" w:themeColor="text1"/>
                <w:sz w:val="24"/>
                <w:szCs w:val="24"/>
              </w:rPr>
            </w:pPr>
            <w:r>
              <w:rPr>
                <w:rFonts w:ascii="Times New Roman" w:hAnsi="Times New Roman"/>
                <w:color w:val="000000" w:themeColor="text1"/>
                <w:sz w:val="24"/>
                <w:szCs w:val="24"/>
              </w:rPr>
              <w:t>1</w:t>
            </w:r>
          </w:p>
        </w:tc>
        <w:tc>
          <w:tcPr>
            <w:tcW w:w="568" w:type="pct"/>
            <w:vMerge/>
            <w:noWrap/>
            <w:vAlign w:val="center"/>
          </w:tcPr>
          <w:p w14:paraId="345B242C" w14:textId="77777777" w:rsidR="007B3C4A" w:rsidRDefault="007B3C4A">
            <w:pPr>
              <w:spacing w:after="0" w:line="240" w:lineRule="auto"/>
              <w:jc w:val="center"/>
              <w:rPr>
                <w:rFonts w:ascii="Times New Roman" w:hAnsi="Times New Roman"/>
                <w:b/>
                <w:bCs/>
                <w:color w:val="000000" w:themeColor="text1"/>
                <w:sz w:val="24"/>
                <w:szCs w:val="24"/>
              </w:rPr>
            </w:pPr>
          </w:p>
        </w:tc>
        <w:tc>
          <w:tcPr>
            <w:tcW w:w="355" w:type="pct"/>
            <w:vMerge/>
            <w:noWrap/>
            <w:vAlign w:val="center"/>
          </w:tcPr>
          <w:p w14:paraId="27877F3B" w14:textId="77777777" w:rsidR="007B3C4A" w:rsidRDefault="007B3C4A">
            <w:pPr>
              <w:spacing w:after="0" w:line="240" w:lineRule="auto"/>
              <w:jc w:val="center"/>
              <w:rPr>
                <w:rFonts w:ascii="Times New Roman" w:hAnsi="Times New Roman"/>
                <w:b/>
                <w:bCs/>
                <w:color w:val="000000" w:themeColor="text1"/>
                <w:sz w:val="24"/>
                <w:szCs w:val="24"/>
              </w:rPr>
            </w:pPr>
          </w:p>
        </w:tc>
        <w:tc>
          <w:tcPr>
            <w:tcW w:w="845" w:type="pct"/>
            <w:vMerge/>
            <w:noWrap/>
            <w:vAlign w:val="center"/>
          </w:tcPr>
          <w:p w14:paraId="1428CCB5" w14:textId="77777777" w:rsidR="007B3C4A" w:rsidRDefault="007B3C4A">
            <w:pPr>
              <w:suppressAutoHyphens/>
              <w:spacing w:after="0" w:line="240" w:lineRule="auto"/>
              <w:jc w:val="center"/>
              <w:rPr>
                <w:rFonts w:ascii="Times New Roman" w:hAnsi="Times New Roman"/>
                <w:bCs/>
                <w:iCs/>
                <w:color w:val="000000" w:themeColor="text1"/>
                <w:sz w:val="24"/>
                <w:szCs w:val="24"/>
              </w:rPr>
            </w:pPr>
          </w:p>
        </w:tc>
      </w:tr>
      <w:tr w:rsidR="007B3C4A" w14:paraId="569BF7EA" w14:textId="77777777">
        <w:trPr>
          <w:trHeight w:val="23"/>
        </w:trPr>
        <w:tc>
          <w:tcPr>
            <w:tcW w:w="2642" w:type="pct"/>
            <w:gridSpan w:val="2"/>
            <w:noWrap/>
          </w:tcPr>
          <w:p w14:paraId="0B0D1EE2" w14:textId="77777777" w:rsidR="007B3C4A" w:rsidRDefault="003B1D61">
            <w:pPr>
              <w:widowControl w:val="0"/>
              <w:autoSpaceDE w:val="0"/>
              <w:autoSpaceDN w:val="0"/>
              <w:spacing w:after="0" w:line="240" w:lineRule="auto"/>
              <w:jc w:val="both"/>
              <w:rPr>
                <w:rStyle w:val="aa"/>
                <w:rFonts w:ascii="Times New Roman" w:hAnsi="Times New Roman"/>
                <w:color w:val="000000" w:themeColor="text1"/>
                <w:sz w:val="24"/>
                <w:szCs w:val="24"/>
              </w:rPr>
            </w:pPr>
            <w:r>
              <w:rPr>
                <w:rStyle w:val="aa"/>
                <w:rFonts w:ascii="Times New Roman" w:hAnsi="Times New Roman"/>
                <w:color w:val="000000" w:themeColor="text1"/>
                <w:sz w:val="24"/>
                <w:szCs w:val="24"/>
              </w:rPr>
              <w:t>Раздел 6. Маркетинг в предпринимательской деятельности</w:t>
            </w:r>
          </w:p>
        </w:tc>
        <w:tc>
          <w:tcPr>
            <w:tcW w:w="590" w:type="pct"/>
            <w:noWrap/>
            <w:vAlign w:val="center"/>
          </w:tcPr>
          <w:p w14:paraId="11666C7E" w14:textId="77777777" w:rsidR="007B3C4A" w:rsidRDefault="003B1D61">
            <w:pPr>
              <w:spacing w:after="0" w:line="240" w:lineRule="auto"/>
              <w:jc w:val="center"/>
              <w:rPr>
                <w:rFonts w:ascii="Times New Roman" w:hAnsi="Times New Roman"/>
                <w:b/>
                <w:color w:val="000000" w:themeColor="text1"/>
                <w:sz w:val="24"/>
                <w:szCs w:val="24"/>
              </w:rPr>
            </w:pPr>
            <w:r>
              <w:rPr>
                <w:rFonts w:ascii="Times New Roman" w:hAnsi="Times New Roman"/>
                <w:b/>
                <w:color w:val="000000" w:themeColor="text1"/>
                <w:sz w:val="24"/>
                <w:szCs w:val="24"/>
              </w:rPr>
              <w:t>10</w:t>
            </w:r>
          </w:p>
        </w:tc>
        <w:tc>
          <w:tcPr>
            <w:tcW w:w="568" w:type="pct"/>
            <w:noWrap/>
            <w:vAlign w:val="center"/>
          </w:tcPr>
          <w:p w14:paraId="215CCD94" w14:textId="77777777" w:rsidR="007B3C4A" w:rsidRDefault="007B3C4A">
            <w:pPr>
              <w:spacing w:after="0" w:line="240" w:lineRule="auto"/>
              <w:jc w:val="center"/>
              <w:rPr>
                <w:rFonts w:ascii="Times New Roman" w:hAnsi="Times New Roman"/>
                <w:b/>
                <w:bCs/>
                <w:color w:val="000000" w:themeColor="text1"/>
                <w:sz w:val="24"/>
                <w:szCs w:val="24"/>
              </w:rPr>
            </w:pPr>
          </w:p>
        </w:tc>
        <w:tc>
          <w:tcPr>
            <w:tcW w:w="355" w:type="pct"/>
            <w:noWrap/>
            <w:vAlign w:val="center"/>
          </w:tcPr>
          <w:p w14:paraId="00477C43" w14:textId="77777777" w:rsidR="007B3C4A" w:rsidRDefault="007B3C4A">
            <w:pPr>
              <w:spacing w:after="0" w:line="240" w:lineRule="auto"/>
              <w:jc w:val="center"/>
              <w:rPr>
                <w:rFonts w:ascii="Times New Roman" w:hAnsi="Times New Roman"/>
                <w:b/>
                <w:bCs/>
                <w:color w:val="000000" w:themeColor="text1"/>
                <w:sz w:val="24"/>
                <w:szCs w:val="24"/>
              </w:rPr>
            </w:pPr>
          </w:p>
        </w:tc>
        <w:tc>
          <w:tcPr>
            <w:tcW w:w="845" w:type="pct"/>
            <w:vMerge/>
            <w:noWrap/>
            <w:vAlign w:val="center"/>
          </w:tcPr>
          <w:p w14:paraId="5176D37B" w14:textId="77777777" w:rsidR="007B3C4A" w:rsidRDefault="007B3C4A">
            <w:pPr>
              <w:suppressAutoHyphens/>
              <w:spacing w:after="0" w:line="240" w:lineRule="auto"/>
              <w:jc w:val="center"/>
              <w:rPr>
                <w:rFonts w:ascii="Times New Roman" w:hAnsi="Times New Roman"/>
                <w:bCs/>
                <w:iCs/>
                <w:color w:val="000000" w:themeColor="text1"/>
                <w:sz w:val="24"/>
                <w:szCs w:val="24"/>
              </w:rPr>
            </w:pPr>
          </w:p>
        </w:tc>
      </w:tr>
      <w:tr w:rsidR="007B3C4A" w14:paraId="6C31B24A" w14:textId="77777777">
        <w:trPr>
          <w:trHeight w:val="23"/>
        </w:trPr>
        <w:tc>
          <w:tcPr>
            <w:tcW w:w="873" w:type="pct"/>
            <w:vMerge w:val="restart"/>
            <w:noWrap/>
          </w:tcPr>
          <w:p w14:paraId="3882B941" w14:textId="77777777" w:rsidR="007B3C4A" w:rsidRDefault="003B1D61">
            <w:pPr>
              <w:widowControl w:val="0"/>
              <w:autoSpaceDE w:val="0"/>
              <w:autoSpaceDN w:val="0"/>
              <w:spacing w:after="0" w:line="240" w:lineRule="auto"/>
              <w:jc w:val="both"/>
              <w:rPr>
                <w:rFonts w:ascii="Times New Roman" w:hAnsi="Times New Roman"/>
                <w:b/>
                <w:color w:val="000000" w:themeColor="text1"/>
                <w:sz w:val="24"/>
                <w:szCs w:val="24"/>
              </w:rPr>
            </w:pPr>
            <w:r>
              <w:rPr>
                <w:rFonts w:ascii="Times New Roman" w:hAnsi="Times New Roman"/>
                <w:b/>
                <w:color w:val="000000" w:themeColor="text1"/>
                <w:sz w:val="24"/>
                <w:szCs w:val="24"/>
              </w:rPr>
              <w:t>Тема 6.1</w:t>
            </w:r>
          </w:p>
        </w:tc>
        <w:tc>
          <w:tcPr>
            <w:tcW w:w="1769" w:type="pct"/>
            <w:noWrap/>
          </w:tcPr>
          <w:p w14:paraId="0A09C603" w14:textId="77777777" w:rsidR="007B3C4A" w:rsidRDefault="003B1D61">
            <w:pPr>
              <w:spacing w:after="0" w:line="240" w:lineRule="auto"/>
              <w:jc w:val="both"/>
              <w:rPr>
                <w:rStyle w:val="aa"/>
                <w:rFonts w:ascii="Times New Roman" w:hAnsi="Times New Roman"/>
                <w:b w:val="0"/>
                <w:color w:val="000000" w:themeColor="text1"/>
                <w:sz w:val="24"/>
                <w:szCs w:val="24"/>
              </w:rPr>
            </w:pPr>
            <w:r>
              <w:rPr>
                <w:rStyle w:val="aa"/>
                <w:rFonts w:ascii="Times New Roman" w:hAnsi="Times New Roman"/>
                <w:b w:val="0"/>
                <w:color w:val="000000" w:themeColor="text1"/>
                <w:sz w:val="24"/>
                <w:szCs w:val="24"/>
              </w:rPr>
              <w:t>Анализ рыночных потребностей и спроса на новые товары и услуги, выявление потребителей и основных потребностей</w:t>
            </w:r>
          </w:p>
        </w:tc>
        <w:tc>
          <w:tcPr>
            <w:tcW w:w="590" w:type="pct"/>
            <w:noWrap/>
            <w:vAlign w:val="center"/>
          </w:tcPr>
          <w:p w14:paraId="33FE1AF0" w14:textId="77777777" w:rsidR="007B3C4A" w:rsidRDefault="003B1D61">
            <w:pPr>
              <w:spacing w:after="0" w:line="240" w:lineRule="auto"/>
              <w:jc w:val="center"/>
              <w:rPr>
                <w:rFonts w:ascii="Times New Roman" w:hAnsi="Times New Roman"/>
                <w:color w:val="000000" w:themeColor="text1"/>
                <w:sz w:val="24"/>
                <w:szCs w:val="24"/>
              </w:rPr>
            </w:pPr>
            <w:r>
              <w:rPr>
                <w:rFonts w:ascii="Times New Roman" w:hAnsi="Times New Roman"/>
                <w:color w:val="000000" w:themeColor="text1"/>
                <w:sz w:val="24"/>
                <w:szCs w:val="24"/>
              </w:rPr>
              <w:t>1</w:t>
            </w:r>
          </w:p>
        </w:tc>
        <w:tc>
          <w:tcPr>
            <w:tcW w:w="568" w:type="pct"/>
            <w:vMerge w:val="restart"/>
            <w:noWrap/>
            <w:vAlign w:val="center"/>
          </w:tcPr>
          <w:p w14:paraId="365C255B" w14:textId="77777777" w:rsidR="007B3C4A" w:rsidRDefault="003B1D61">
            <w:pPr>
              <w:spacing w:after="0" w:line="240" w:lineRule="auto"/>
              <w:jc w:val="center"/>
              <w:rPr>
                <w:rFonts w:ascii="Times New Roman" w:hAnsi="Times New Roman"/>
                <w:i/>
                <w:color w:val="000000" w:themeColor="text1"/>
                <w:sz w:val="24"/>
                <w:szCs w:val="24"/>
              </w:rPr>
            </w:pPr>
            <w:r>
              <w:rPr>
                <w:rFonts w:ascii="Times New Roman" w:hAnsi="Times New Roman"/>
                <w:color w:val="000000" w:themeColor="text1"/>
                <w:sz w:val="24"/>
                <w:szCs w:val="24"/>
              </w:rPr>
              <w:t>ЛР 1, 13,14,16,17</w:t>
            </w:r>
          </w:p>
        </w:tc>
        <w:tc>
          <w:tcPr>
            <w:tcW w:w="355" w:type="pct"/>
            <w:vMerge w:val="restart"/>
            <w:noWrap/>
            <w:vAlign w:val="center"/>
          </w:tcPr>
          <w:p w14:paraId="0811E86E" w14:textId="77777777" w:rsidR="007B3C4A" w:rsidRDefault="003B1D61">
            <w:pPr>
              <w:spacing w:after="0" w:line="240" w:lineRule="auto"/>
              <w:jc w:val="center"/>
              <w:rPr>
                <w:rFonts w:ascii="Times New Roman" w:hAnsi="Times New Roman"/>
                <w:color w:val="000000" w:themeColor="text1"/>
                <w:sz w:val="24"/>
                <w:szCs w:val="24"/>
              </w:rPr>
            </w:pPr>
            <w:r>
              <w:rPr>
                <w:rFonts w:ascii="Times New Roman" w:hAnsi="Times New Roman"/>
                <w:color w:val="000000" w:themeColor="text1"/>
                <w:sz w:val="24"/>
                <w:szCs w:val="24"/>
              </w:rPr>
              <w:t>ОК 01</w:t>
            </w:r>
          </w:p>
          <w:p w14:paraId="320E8BAB" w14:textId="77777777" w:rsidR="007B3C4A" w:rsidRDefault="003B1D61">
            <w:pPr>
              <w:spacing w:after="0" w:line="240" w:lineRule="auto"/>
              <w:jc w:val="center"/>
              <w:rPr>
                <w:rFonts w:ascii="Times New Roman" w:hAnsi="Times New Roman"/>
                <w:b/>
                <w:i/>
                <w:color w:val="000000" w:themeColor="text1"/>
                <w:sz w:val="24"/>
                <w:szCs w:val="24"/>
              </w:rPr>
            </w:pPr>
            <w:r>
              <w:rPr>
                <w:rFonts w:ascii="Times New Roman" w:hAnsi="Times New Roman"/>
                <w:color w:val="000000" w:themeColor="text1"/>
                <w:sz w:val="24"/>
                <w:szCs w:val="24"/>
              </w:rPr>
              <w:t>ОК 03</w:t>
            </w:r>
          </w:p>
        </w:tc>
        <w:tc>
          <w:tcPr>
            <w:tcW w:w="845" w:type="pct"/>
            <w:vMerge/>
            <w:noWrap/>
            <w:vAlign w:val="center"/>
          </w:tcPr>
          <w:p w14:paraId="7310F270" w14:textId="77777777" w:rsidR="007B3C4A" w:rsidRDefault="007B3C4A">
            <w:pPr>
              <w:suppressAutoHyphens/>
              <w:spacing w:after="0" w:line="240" w:lineRule="auto"/>
              <w:jc w:val="center"/>
              <w:rPr>
                <w:rFonts w:ascii="Times New Roman" w:hAnsi="Times New Roman"/>
                <w:bCs/>
                <w:iCs/>
                <w:color w:val="000000" w:themeColor="text1"/>
                <w:sz w:val="24"/>
                <w:szCs w:val="24"/>
              </w:rPr>
            </w:pPr>
          </w:p>
        </w:tc>
      </w:tr>
      <w:tr w:rsidR="007B3C4A" w14:paraId="77CE7230" w14:textId="77777777">
        <w:trPr>
          <w:trHeight w:val="58"/>
        </w:trPr>
        <w:tc>
          <w:tcPr>
            <w:tcW w:w="873" w:type="pct"/>
            <w:vMerge/>
            <w:noWrap/>
          </w:tcPr>
          <w:p w14:paraId="4991A79C" w14:textId="77777777" w:rsidR="007B3C4A" w:rsidRDefault="007B3C4A">
            <w:pPr>
              <w:widowControl w:val="0"/>
              <w:autoSpaceDE w:val="0"/>
              <w:autoSpaceDN w:val="0"/>
              <w:spacing w:after="0" w:line="240" w:lineRule="auto"/>
              <w:jc w:val="both"/>
              <w:rPr>
                <w:rFonts w:ascii="Times New Roman" w:hAnsi="Times New Roman"/>
                <w:b/>
                <w:color w:val="000000" w:themeColor="text1"/>
                <w:sz w:val="24"/>
                <w:szCs w:val="24"/>
              </w:rPr>
            </w:pPr>
          </w:p>
        </w:tc>
        <w:tc>
          <w:tcPr>
            <w:tcW w:w="1769" w:type="pct"/>
            <w:noWrap/>
          </w:tcPr>
          <w:p w14:paraId="73D7E6B5" w14:textId="77777777" w:rsidR="007B3C4A" w:rsidRDefault="003B1D61">
            <w:pPr>
              <w:widowControl w:val="0"/>
              <w:autoSpaceDE w:val="0"/>
              <w:autoSpaceDN w:val="0"/>
              <w:spacing w:after="0" w:line="240" w:lineRule="auto"/>
              <w:jc w:val="both"/>
              <w:rPr>
                <w:rStyle w:val="aa"/>
                <w:rFonts w:ascii="Times New Roman" w:hAnsi="Times New Roman"/>
                <w:b w:val="0"/>
                <w:color w:val="000000" w:themeColor="text1"/>
                <w:sz w:val="24"/>
                <w:szCs w:val="24"/>
              </w:rPr>
            </w:pPr>
            <w:r>
              <w:rPr>
                <w:rStyle w:val="aa"/>
                <w:rFonts w:ascii="Times New Roman" w:hAnsi="Times New Roman"/>
                <w:b w:val="0"/>
                <w:color w:val="000000" w:themeColor="text1"/>
                <w:sz w:val="24"/>
                <w:szCs w:val="24"/>
              </w:rPr>
              <w:t>Практические занятия</w:t>
            </w:r>
          </w:p>
        </w:tc>
        <w:tc>
          <w:tcPr>
            <w:tcW w:w="590" w:type="pct"/>
            <w:noWrap/>
            <w:vAlign w:val="center"/>
          </w:tcPr>
          <w:p w14:paraId="3CBAA231" w14:textId="77777777" w:rsidR="007B3C4A" w:rsidRDefault="003B1D61">
            <w:pPr>
              <w:spacing w:after="0" w:line="240" w:lineRule="auto"/>
              <w:jc w:val="center"/>
              <w:rPr>
                <w:rFonts w:ascii="Times New Roman" w:hAnsi="Times New Roman"/>
                <w:color w:val="000000" w:themeColor="text1"/>
                <w:sz w:val="24"/>
                <w:szCs w:val="24"/>
              </w:rPr>
            </w:pPr>
            <w:r>
              <w:rPr>
                <w:rFonts w:ascii="Times New Roman" w:hAnsi="Times New Roman"/>
                <w:color w:val="000000" w:themeColor="text1"/>
                <w:sz w:val="24"/>
                <w:szCs w:val="24"/>
              </w:rPr>
              <w:t>1</w:t>
            </w:r>
          </w:p>
        </w:tc>
        <w:tc>
          <w:tcPr>
            <w:tcW w:w="568" w:type="pct"/>
            <w:vMerge/>
            <w:noWrap/>
            <w:vAlign w:val="center"/>
          </w:tcPr>
          <w:p w14:paraId="5EED1621" w14:textId="77777777" w:rsidR="007B3C4A" w:rsidRDefault="007B3C4A">
            <w:pPr>
              <w:spacing w:after="0" w:line="240" w:lineRule="auto"/>
              <w:jc w:val="center"/>
              <w:rPr>
                <w:rFonts w:ascii="Times New Roman" w:hAnsi="Times New Roman"/>
                <w:b/>
                <w:bCs/>
                <w:color w:val="000000" w:themeColor="text1"/>
                <w:sz w:val="24"/>
                <w:szCs w:val="24"/>
              </w:rPr>
            </w:pPr>
          </w:p>
        </w:tc>
        <w:tc>
          <w:tcPr>
            <w:tcW w:w="355" w:type="pct"/>
            <w:vMerge/>
            <w:noWrap/>
            <w:vAlign w:val="center"/>
          </w:tcPr>
          <w:p w14:paraId="4876D225" w14:textId="77777777" w:rsidR="007B3C4A" w:rsidRDefault="007B3C4A">
            <w:pPr>
              <w:spacing w:after="0" w:line="240" w:lineRule="auto"/>
              <w:jc w:val="center"/>
              <w:rPr>
                <w:rFonts w:ascii="Times New Roman" w:hAnsi="Times New Roman"/>
                <w:b/>
                <w:bCs/>
                <w:color w:val="000000" w:themeColor="text1"/>
                <w:sz w:val="24"/>
                <w:szCs w:val="24"/>
              </w:rPr>
            </w:pPr>
          </w:p>
        </w:tc>
        <w:tc>
          <w:tcPr>
            <w:tcW w:w="845" w:type="pct"/>
            <w:vMerge/>
            <w:noWrap/>
            <w:vAlign w:val="center"/>
          </w:tcPr>
          <w:p w14:paraId="1168AD56" w14:textId="77777777" w:rsidR="007B3C4A" w:rsidRDefault="007B3C4A">
            <w:pPr>
              <w:suppressAutoHyphens/>
              <w:spacing w:after="0" w:line="240" w:lineRule="auto"/>
              <w:jc w:val="center"/>
              <w:rPr>
                <w:rFonts w:ascii="Times New Roman" w:hAnsi="Times New Roman"/>
                <w:bCs/>
                <w:iCs/>
                <w:color w:val="000000" w:themeColor="text1"/>
                <w:sz w:val="24"/>
                <w:szCs w:val="24"/>
              </w:rPr>
            </w:pPr>
          </w:p>
        </w:tc>
      </w:tr>
      <w:tr w:rsidR="007B3C4A" w14:paraId="406A555D" w14:textId="77777777">
        <w:trPr>
          <w:trHeight w:val="23"/>
        </w:trPr>
        <w:tc>
          <w:tcPr>
            <w:tcW w:w="873" w:type="pct"/>
            <w:vMerge w:val="restart"/>
            <w:noWrap/>
          </w:tcPr>
          <w:p w14:paraId="45FF933F" w14:textId="77777777" w:rsidR="007B3C4A" w:rsidRDefault="003B1D61">
            <w:pPr>
              <w:widowControl w:val="0"/>
              <w:autoSpaceDE w:val="0"/>
              <w:autoSpaceDN w:val="0"/>
              <w:spacing w:after="0" w:line="240" w:lineRule="auto"/>
              <w:rPr>
                <w:rFonts w:ascii="Times New Roman" w:hAnsi="Times New Roman"/>
                <w:b/>
                <w:color w:val="000000" w:themeColor="text1"/>
                <w:sz w:val="24"/>
                <w:szCs w:val="24"/>
              </w:rPr>
            </w:pPr>
            <w:r>
              <w:rPr>
                <w:rFonts w:ascii="Times New Roman" w:hAnsi="Times New Roman"/>
                <w:b/>
                <w:color w:val="000000" w:themeColor="text1"/>
                <w:sz w:val="24"/>
                <w:szCs w:val="24"/>
              </w:rPr>
              <w:t xml:space="preserve">Тема 6.2 </w:t>
            </w:r>
          </w:p>
        </w:tc>
        <w:tc>
          <w:tcPr>
            <w:tcW w:w="1769" w:type="pct"/>
            <w:noWrap/>
          </w:tcPr>
          <w:p w14:paraId="78C0C2CE" w14:textId="77777777" w:rsidR="007B3C4A" w:rsidRDefault="003B1D61">
            <w:pPr>
              <w:widowControl w:val="0"/>
              <w:autoSpaceDE w:val="0"/>
              <w:autoSpaceDN w:val="0"/>
              <w:spacing w:after="0" w:line="240" w:lineRule="auto"/>
              <w:jc w:val="both"/>
              <w:rPr>
                <w:rStyle w:val="aa"/>
                <w:rFonts w:ascii="Times New Roman" w:hAnsi="Times New Roman"/>
                <w:b w:val="0"/>
                <w:color w:val="000000" w:themeColor="text1"/>
                <w:sz w:val="24"/>
                <w:szCs w:val="24"/>
              </w:rPr>
            </w:pPr>
            <w:r>
              <w:rPr>
                <w:rStyle w:val="aa"/>
                <w:rFonts w:ascii="Times New Roman" w:hAnsi="Times New Roman"/>
                <w:b w:val="0"/>
                <w:color w:val="000000" w:themeColor="text1"/>
                <w:sz w:val="24"/>
                <w:szCs w:val="24"/>
              </w:rPr>
              <w:t>Цена и ценовая политика</w:t>
            </w:r>
          </w:p>
        </w:tc>
        <w:tc>
          <w:tcPr>
            <w:tcW w:w="590" w:type="pct"/>
            <w:noWrap/>
            <w:vAlign w:val="center"/>
          </w:tcPr>
          <w:p w14:paraId="15FE60C2" w14:textId="77777777" w:rsidR="007B3C4A" w:rsidRDefault="003B1D61">
            <w:pPr>
              <w:spacing w:after="0" w:line="240" w:lineRule="auto"/>
              <w:jc w:val="center"/>
              <w:rPr>
                <w:rFonts w:ascii="Times New Roman" w:hAnsi="Times New Roman"/>
                <w:color w:val="000000" w:themeColor="text1"/>
                <w:sz w:val="24"/>
                <w:szCs w:val="24"/>
              </w:rPr>
            </w:pPr>
            <w:r>
              <w:rPr>
                <w:rFonts w:ascii="Times New Roman" w:hAnsi="Times New Roman"/>
                <w:color w:val="000000" w:themeColor="text1"/>
                <w:sz w:val="24"/>
                <w:szCs w:val="24"/>
              </w:rPr>
              <w:t>1</w:t>
            </w:r>
          </w:p>
        </w:tc>
        <w:tc>
          <w:tcPr>
            <w:tcW w:w="568" w:type="pct"/>
            <w:vMerge w:val="restart"/>
            <w:noWrap/>
            <w:vAlign w:val="center"/>
          </w:tcPr>
          <w:p w14:paraId="5AD2B922" w14:textId="77777777" w:rsidR="007B3C4A" w:rsidRDefault="003B1D61">
            <w:pPr>
              <w:spacing w:after="0" w:line="240" w:lineRule="auto"/>
              <w:jc w:val="center"/>
              <w:rPr>
                <w:rFonts w:ascii="Times New Roman" w:hAnsi="Times New Roman"/>
                <w:i/>
                <w:color w:val="000000" w:themeColor="text1"/>
                <w:sz w:val="24"/>
                <w:szCs w:val="24"/>
              </w:rPr>
            </w:pPr>
            <w:r>
              <w:rPr>
                <w:rFonts w:ascii="Times New Roman" w:hAnsi="Times New Roman"/>
                <w:color w:val="000000" w:themeColor="text1"/>
                <w:sz w:val="24"/>
                <w:szCs w:val="24"/>
              </w:rPr>
              <w:t>ЛР 1, 13,14,16,17</w:t>
            </w:r>
          </w:p>
        </w:tc>
        <w:tc>
          <w:tcPr>
            <w:tcW w:w="355" w:type="pct"/>
            <w:vMerge w:val="restart"/>
            <w:noWrap/>
            <w:vAlign w:val="center"/>
          </w:tcPr>
          <w:p w14:paraId="61153234" w14:textId="77777777" w:rsidR="007B3C4A" w:rsidRDefault="003B1D61">
            <w:pPr>
              <w:spacing w:after="0" w:line="240" w:lineRule="auto"/>
              <w:jc w:val="center"/>
              <w:rPr>
                <w:rFonts w:ascii="Times New Roman" w:hAnsi="Times New Roman"/>
                <w:color w:val="000000" w:themeColor="text1"/>
                <w:sz w:val="24"/>
                <w:szCs w:val="24"/>
              </w:rPr>
            </w:pPr>
            <w:r>
              <w:rPr>
                <w:rFonts w:ascii="Times New Roman" w:hAnsi="Times New Roman"/>
                <w:color w:val="000000" w:themeColor="text1"/>
                <w:sz w:val="24"/>
                <w:szCs w:val="24"/>
              </w:rPr>
              <w:t>ОК 01</w:t>
            </w:r>
          </w:p>
          <w:p w14:paraId="0533E177" w14:textId="77777777" w:rsidR="007B3C4A" w:rsidRDefault="003B1D61">
            <w:pPr>
              <w:spacing w:after="0" w:line="240" w:lineRule="auto"/>
              <w:jc w:val="center"/>
              <w:rPr>
                <w:rFonts w:ascii="Times New Roman" w:hAnsi="Times New Roman"/>
                <w:b/>
                <w:i/>
                <w:color w:val="000000" w:themeColor="text1"/>
                <w:sz w:val="24"/>
                <w:szCs w:val="24"/>
              </w:rPr>
            </w:pPr>
            <w:r>
              <w:rPr>
                <w:rFonts w:ascii="Times New Roman" w:hAnsi="Times New Roman"/>
                <w:color w:val="000000" w:themeColor="text1"/>
                <w:sz w:val="24"/>
                <w:szCs w:val="24"/>
              </w:rPr>
              <w:t>ОК 03</w:t>
            </w:r>
          </w:p>
        </w:tc>
        <w:tc>
          <w:tcPr>
            <w:tcW w:w="845" w:type="pct"/>
            <w:vMerge/>
            <w:noWrap/>
            <w:vAlign w:val="center"/>
          </w:tcPr>
          <w:p w14:paraId="325D4D46" w14:textId="77777777" w:rsidR="007B3C4A" w:rsidRDefault="007B3C4A">
            <w:pPr>
              <w:suppressAutoHyphens/>
              <w:spacing w:after="0" w:line="240" w:lineRule="auto"/>
              <w:jc w:val="center"/>
              <w:rPr>
                <w:rFonts w:ascii="Times New Roman" w:hAnsi="Times New Roman"/>
                <w:bCs/>
                <w:iCs/>
                <w:color w:val="000000" w:themeColor="text1"/>
                <w:sz w:val="24"/>
                <w:szCs w:val="24"/>
              </w:rPr>
            </w:pPr>
          </w:p>
        </w:tc>
      </w:tr>
      <w:tr w:rsidR="007B3C4A" w14:paraId="6397D246" w14:textId="77777777">
        <w:trPr>
          <w:trHeight w:val="23"/>
        </w:trPr>
        <w:tc>
          <w:tcPr>
            <w:tcW w:w="873" w:type="pct"/>
            <w:vMerge/>
            <w:noWrap/>
          </w:tcPr>
          <w:p w14:paraId="4A59AFF2" w14:textId="77777777" w:rsidR="007B3C4A" w:rsidRDefault="007B3C4A">
            <w:pPr>
              <w:widowControl w:val="0"/>
              <w:autoSpaceDE w:val="0"/>
              <w:autoSpaceDN w:val="0"/>
              <w:spacing w:after="0" w:line="240" w:lineRule="auto"/>
              <w:rPr>
                <w:rFonts w:ascii="Times New Roman" w:hAnsi="Times New Roman"/>
                <w:b/>
                <w:color w:val="000000" w:themeColor="text1"/>
                <w:sz w:val="24"/>
                <w:szCs w:val="24"/>
              </w:rPr>
            </w:pPr>
          </w:p>
        </w:tc>
        <w:tc>
          <w:tcPr>
            <w:tcW w:w="1769" w:type="pct"/>
            <w:noWrap/>
          </w:tcPr>
          <w:p w14:paraId="6DBFA49D" w14:textId="77777777" w:rsidR="007B3C4A" w:rsidRDefault="003B1D61">
            <w:pPr>
              <w:spacing w:after="0" w:line="240" w:lineRule="auto"/>
              <w:rPr>
                <w:rStyle w:val="aa"/>
                <w:rFonts w:ascii="Times New Roman" w:hAnsi="Times New Roman"/>
                <w:b w:val="0"/>
                <w:color w:val="000000" w:themeColor="text1"/>
                <w:sz w:val="24"/>
                <w:szCs w:val="24"/>
              </w:rPr>
            </w:pPr>
            <w:r>
              <w:rPr>
                <w:rStyle w:val="aa"/>
                <w:rFonts w:ascii="Times New Roman" w:hAnsi="Times New Roman"/>
                <w:b w:val="0"/>
                <w:color w:val="000000" w:themeColor="text1"/>
                <w:sz w:val="24"/>
                <w:szCs w:val="24"/>
              </w:rPr>
              <w:t>Практические занятия:</w:t>
            </w:r>
          </w:p>
          <w:p w14:paraId="6C1B02BC" w14:textId="77777777" w:rsidR="007B3C4A" w:rsidRDefault="003B1D61">
            <w:pPr>
              <w:widowControl w:val="0"/>
              <w:autoSpaceDE w:val="0"/>
              <w:autoSpaceDN w:val="0"/>
              <w:spacing w:after="0" w:line="240" w:lineRule="auto"/>
              <w:jc w:val="both"/>
              <w:rPr>
                <w:rStyle w:val="aa"/>
                <w:rFonts w:ascii="Times New Roman" w:hAnsi="Times New Roman"/>
                <w:b w:val="0"/>
                <w:color w:val="000000" w:themeColor="text1"/>
                <w:sz w:val="24"/>
                <w:szCs w:val="24"/>
              </w:rPr>
            </w:pPr>
            <w:r>
              <w:rPr>
                <w:rStyle w:val="aa"/>
                <w:rFonts w:ascii="Times New Roman" w:hAnsi="Times New Roman"/>
                <w:b w:val="0"/>
                <w:color w:val="000000" w:themeColor="text1"/>
                <w:sz w:val="24"/>
                <w:szCs w:val="24"/>
              </w:rPr>
              <w:t>Решение задач</w:t>
            </w:r>
          </w:p>
        </w:tc>
        <w:tc>
          <w:tcPr>
            <w:tcW w:w="590" w:type="pct"/>
            <w:noWrap/>
            <w:vAlign w:val="center"/>
          </w:tcPr>
          <w:p w14:paraId="6344CF1F" w14:textId="77777777" w:rsidR="007B3C4A" w:rsidRDefault="003B1D61">
            <w:pPr>
              <w:spacing w:after="0" w:line="240" w:lineRule="auto"/>
              <w:jc w:val="center"/>
              <w:rPr>
                <w:rFonts w:ascii="Times New Roman" w:hAnsi="Times New Roman"/>
                <w:color w:val="000000" w:themeColor="text1"/>
                <w:sz w:val="24"/>
                <w:szCs w:val="24"/>
              </w:rPr>
            </w:pPr>
            <w:r>
              <w:rPr>
                <w:rFonts w:ascii="Times New Roman" w:hAnsi="Times New Roman"/>
                <w:color w:val="000000" w:themeColor="text1"/>
                <w:sz w:val="24"/>
                <w:szCs w:val="24"/>
              </w:rPr>
              <w:t>1</w:t>
            </w:r>
          </w:p>
        </w:tc>
        <w:tc>
          <w:tcPr>
            <w:tcW w:w="568" w:type="pct"/>
            <w:vMerge/>
            <w:noWrap/>
            <w:vAlign w:val="center"/>
          </w:tcPr>
          <w:p w14:paraId="61CAB698" w14:textId="77777777" w:rsidR="007B3C4A" w:rsidRDefault="007B3C4A">
            <w:pPr>
              <w:spacing w:after="0" w:line="240" w:lineRule="auto"/>
              <w:jc w:val="center"/>
              <w:rPr>
                <w:rFonts w:ascii="Times New Roman" w:hAnsi="Times New Roman"/>
                <w:b/>
                <w:bCs/>
                <w:color w:val="000000" w:themeColor="text1"/>
                <w:sz w:val="24"/>
                <w:szCs w:val="24"/>
              </w:rPr>
            </w:pPr>
          </w:p>
        </w:tc>
        <w:tc>
          <w:tcPr>
            <w:tcW w:w="355" w:type="pct"/>
            <w:vMerge/>
            <w:noWrap/>
            <w:vAlign w:val="center"/>
          </w:tcPr>
          <w:p w14:paraId="38CBD95C" w14:textId="77777777" w:rsidR="007B3C4A" w:rsidRDefault="007B3C4A">
            <w:pPr>
              <w:spacing w:after="0" w:line="240" w:lineRule="auto"/>
              <w:jc w:val="center"/>
              <w:rPr>
                <w:rFonts w:ascii="Times New Roman" w:hAnsi="Times New Roman"/>
                <w:b/>
                <w:bCs/>
                <w:color w:val="000000" w:themeColor="text1"/>
                <w:sz w:val="24"/>
                <w:szCs w:val="24"/>
              </w:rPr>
            </w:pPr>
          </w:p>
        </w:tc>
        <w:tc>
          <w:tcPr>
            <w:tcW w:w="845" w:type="pct"/>
            <w:vMerge/>
            <w:noWrap/>
            <w:vAlign w:val="center"/>
          </w:tcPr>
          <w:p w14:paraId="7F5E66B9" w14:textId="77777777" w:rsidR="007B3C4A" w:rsidRDefault="007B3C4A">
            <w:pPr>
              <w:suppressAutoHyphens/>
              <w:spacing w:after="0" w:line="240" w:lineRule="auto"/>
              <w:jc w:val="center"/>
              <w:rPr>
                <w:rFonts w:ascii="Times New Roman" w:hAnsi="Times New Roman"/>
                <w:bCs/>
                <w:iCs/>
                <w:color w:val="000000" w:themeColor="text1"/>
                <w:sz w:val="24"/>
                <w:szCs w:val="24"/>
              </w:rPr>
            </w:pPr>
          </w:p>
        </w:tc>
      </w:tr>
      <w:tr w:rsidR="007B3C4A" w14:paraId="68C05A2A" w14:textId="77777777">
        <w:trPr>
          <w:trHeight w:val="23"/>
        </w:trPr>
        <w:tc>
          <w:tcPr>
            <w:tcW w:w="873" w:type="pct"/>
            <w:vMerge/>
            <w:noWrap/>
          </w:tcPr>
          <w:p w14:paraId="526AA610" w14:textId="77777777" w:rsidR="007B3C4A" w:rsidRDefault="007B3C4A">
            <w:pPr>
              <w:widowControl w:val="0"/>
              <w:autoSpaceDE w:val="0"/>
              <w:autoSpaceDN w:val="0"/>
              <w:spacing w:after="0" w:line="240" w:lineRule="auto"/>
              <w:rPr>
                <w:rFonts w:ascii="Times New Roman" w:hAnsi="Times New Roman"/>
                <w:b/>
                <w:color w:val="000000" w:themeColor="text1"/>
                <w:sz w:val="24"/>
                <w:szCs w:val="24"/>
              </w:rPr>
            </w:pPr>
          </w:p>
        </w:tc>
        <w:tc>
          <w:tcPr>
            <w:tcW w:w="1769" w:type="pct"/>
            <w:noWrap/>
          </w:tcPr>
          <w:p w14:paraId="60719D76" w14:textId="77777777" w:rsidR="007B3C4A" w:rsidRDefault="003B1D61">
            <w:pPr>
              <w:widowControl w:val="0"/>
              <w:autoSpaceDE w:val="0"/>
              <w:autoSpaceDN w:val="0"/>
              <w:spacing w:after="0" w:line="240" w:lineRule="auto"/>
              <w:jc w:val="both"/>
              <w:rPr>
                <w:rStyle w:val="aa"/>
                <w:rFonts w:ascii="Times New Roman" w:hAnsi="Times New Roman"/>
                <w:b w:val="0"/>
                <w:color w:val="000000" w:themeColor="text1"/>
                <w:sz w:val="24"/>
                <w:szCs w:val="24"/>
              </w:rPr>
            </w:pPr>
            <w:r>
              <w:rPr>
                <w:rStyle w:val="aa"/>
                <w:rFonts w:ascii="Times New Roman" w:hAnsi="Times New Roman"/>
                <w:b w:val="0"/>
                <w:color w:val="000000" w:themeColor="text1"/>
                <w:sz w:val="24"/>
                <w:szCs w:val="24"/>
              </w:rPr>
              <w:t>Самостоятельная работа обучающихся</w:t>
            </w:r>
          </w:p>
        </w:tc>
        <w:tc>
          <w:tcPr>
            <w:tcW w:w="590" w:type="pct"/>
            <w:noWrap/>
            <w:vAlign w:val="center"/>
          </w:tcPr>
          <w:p w14:paraId="01B2960E" w14:textId="77777777" w:rsidR="007B3C4A" w:rsidRDefault="003B1D61">
            <w:pPr>
              <w:spacing w:after="0" w:line="240" w:lineRule="auto"/>
              <w:jc w:val="center"/>
              <w:rPr>
                <w:rFonts w:ascii="Times New Roman" w:hAnsi="Times New Roman"/>
                <w:color w:val="000000" w:themeColor="text1"/>
                <w:sz w:val="24"/>
                <w:szCs w:val="24"/>
              </w:rPr>
            </w:pPr>
            <w:r>
              <w:rPr>
                <w:rFonts w:ascii="Times New Roman" w:hAnsi="Times New Roman"/>
                <w:color w:val="000000" w:themeColor="text1"/>
                <w:sz w:val="24"/>
                <w:szCs w:val="24"/>
              </w:rPr>
              <w:t>2</w:t>
            </w:r>
          </w:p>
        </w:tc>
        <w:tc>
          <w:tcPr>
            <w:tcW w:w="568" w:type="pct"/>
            <w:vMerge/>
            <w:noWrap/>
            <w:vAlign w:val="center"/>
          </w:tcPr>
          <w:p w14:paraId="3B3356ED" w14:textId="77777777" w:rsidR="007B3C4A" w:rsidRDefault="007B3C4A">
            <w:pPr>
              <w:spacing w:after="0" w:line="240" w:lineRule="auto"/>
              <w:jc w:val="center"/>
              <w:rPr>
                <w:rFonts w:ascii="Times New Roman" w:hAnsi="Times New Roman"/>
                <w:b/>
                <w:bCs/>
                <w:color w:val="000000" w:themeColor="text1"/>
                <w:sz w:val="24"/>
                <w:szCs w:val="24"/>
              </w:rPr>
            </w:pPr>
          </w:p>
        </w:tc>
        <w:tc>
          <w:tcPr>
            <w:tcW w:w="355" w:type="pct"/>
            <w:vMerge/>
            <w:noWrap/>
            <w:vAlign w:val="center"/>
          </w:tcPr>
          <w:p w14:paraId="3B9A92A6" w14:textId="77777777" w:rsidR="007B3C4A" w:rsidRDefault="007B3C4A">
            <w:pPr>
              <w:spacing w:after="0" w:line="240" w:lineRule="auto"/>
              <w:jc w:val="center"/>
              <w:rPr>
                <w:rFonts w:ascii="Times New Roman" w:hAnsi="Times New Roman"/>
                <w:b/>
                <w:bCs/>
                <w:color w:val="000000" w:themeColor="text1"/>
                <w:sz w:val="24"/>
                <w:szCs w:val="24"/>
              </w:rPr>
            </w:pPr>
          </w:p>
        </w:tc>
        <w:tc>
          <w:tcPr>
            <w:tcW w:w="845" w:type="pct"/>
            <w:vMerge/>
            <w:noWrap/>
            <w:vAlign w:val="center"/>
          </w:tcPr>
          <w:p w14:paraId="33F8BEE6" w14:textId="77777777" w:rsidR="007B3C4A" w:rsidRDefault="007B3C4A">
            <w:pPr>
              <w:suppressAutoHyphens/>
              <w:spacing w:after="0" w:line="240" w:lineRule="auto"/>
              <w:jc w:val="center"/>
              <w:rPr>
                <w:rFonts w:ascii="Times New Roman" w:hAnsi="Times New Roman"/>
                <w:bCs/>
                <w:iCs/>
                <w:color w:val="000000" w:themeColor="text1"/>
                <w:sz w:val="24"/>
                <w:szCs w:val="24"/>
              </w:rPr>
            </w:pPr>
          </w:p>
        </w:tc>
      </w:tr>
      <w:tr w:rsidR="007B3C4A" w14:paraId="00C88696" w14:textId="77777777">
        <w:trPr>
          <w:trHeight w:val="23"/>
        </w:trPr>
        <w:tc>
          <w:tcPr>
            <w:tcW w:w="873" w:type="pct"/>
            <w:noWrap/>
          </w:tcPr>
          <w:p w14:paraId="364FEA94" w14:textId="77777777" w:rsidR="007B3C4A" w:rsidRDefault="003B1D61">
            <w:pPr>
              <w:widowControl w:val="0"/>
              <w:autoSpaceDE w:val="0"/>
              <w:autoSpaceDN w:val="0"/>
              <w:spacing w:after="0" w:line="240" w:lineRule="auto"/>
              <w:rPr>
                <w:rFonts w:ascii="Times New Roman" w:hAnsi="Times New Roman"/>
                <w:b/>
                <w:bCs/>
                <w:color w:val="000000" w:themeColor="text1"/>
                <w:sz w:val="24"/>
                <w:szCs w:val="24"/>
              </w:rPr>
            </w:pPr>
            <w:r>
              <w:rPr>
                <w:rFonts w:ascii="Times New Roman" w:hAnsi="Times New Roman"/>
                <w:b/>
                <w:color w:val="000000" w:themeColor="text1"/>
                <w:sz w:val="24"/>
                <w:szCs w:val="24"/>
              </w:rPr>
              <w:t>Тема 6.3</w:t>
            </w:r>
          </w:p>
          <w:p w14:paraId="32E70A21" w14:textId="77777777" w:rsidR="007B3C4A" w:rsidRDefault="007B3C4A">
            <w:pPr>
              <w:spacing w:after="0" w:line="240" w:lineRule="auto"/>
              <w:rPr>
                <w:rFonts w:ascii="Times New Roman" w:hAnsi="Times New Roman"/>
                <w:b/>
                <w:bCs/>
                <w:color w:val="000000" w:themeColor="text1"/>
                <w:sz w:val="24"/>
                <w:szCs w:val="24"/>
              </w:rPr>
            </w:pPr>
          </w:p>
        </w:tc>
        <w:tc>
          <w:tcPr>
            <w:tcW w:w="1769" w:type="pct"/>
            <w:noWrap/>
          </w:tcPr>
          <w:p w14:paraId="647C7013" w14:textId="77777777" w:rsidR="007B3C4A" w:rsidRDefault="003B1D61">
            <w:pPr>
              <w:widowControl w:val="0"/>
              <w:autoSpaceDE w:val="0"/>
              <w:autoSpaceDN w:val="0"/>
              <w:spacing w:after="0" w:line="240" w:lineRule="auto"/>
              <w:jc w:val="both"/>
              <w:rPr>
                <w:rFonts w:ascii="Times New Roman" w:hAnsi="Times New Roman"/>
                <w:b/>
                <w:bCs/>
                <w:color w:val="000000" w:themeColor="text1"/>
                <w:sz w:val="24"/>
                <w:szCs w:val="24"/>
              </w:rPr>
            </w:pPr>
            <w:r>
              <w:rPr>
                <w:rStyle w:val="aa"/>
                <w:rFonts w:ascii="Times New Roman" w:hAnsi="Times New Roman"/>
                <w:b w:val="0"/>
                <w:color w:val="000000" w:themeColor="text1"/>
                <w:sz w:val="24"/>
                <w:szCs w:val="24"/>
              </w:rPr>
              <w:t>Конкуренция и конкурентоспособность. Формирование стратегии конкурентоспособности</w:t>
            </w:r>
          </w:p>
        </w:tc>
        <w:tc>
          <w:tcPr>
            <w:tcW w:w="590" w:type="pct"/>
            <w:noWrap/>
            <w:vAlign w:val="center"/>
          </w:tcPr>
          <w:p w14:paraId="14E46BD0" w14:textId="77777777" w:rsidR="007B3C4A" w:rsidRDefault="003B1D61">
            <w:pPr>
              <w:spacing w:after="0" w:line="240" w:lineRule="auto"/>
              <w:jc w:val="center"/>
              <w:rPr>
                <w:rFonts w:ascii="Times New Roman" w:hAnsi="Times New Roman"/>
                <w:color w:val="000000" w:themeColor="text1"/>
                <w:sz w:val="24"/>
                <w:szCs w:val="24"/>
              </w:rPr>
            </w:pPr>
            <w:r>
              <w:rPr>
                <w:rFonts w:ascii="Times New Roman" w:hAnsi="Times New Roman"/>
                <w:color w:val="000000" w:themeColor="text1"/>
                <w:sz w:val="24"/>
                <w:szCs w:val="24"/>
              </w:rPr>
              <w:t>1</w:t>
            </w:r>
          </w:p>
        </w:tc>
        <w:tc>
          <w:tcPr>
            <w:tcW w:w="568" w:type="pct"/>
            <w:vMerge w:val="restart"/>
            <w:noWrap/>
            <w:vAlign w:val="center"/>
          </w:tcPr>
          <w:p w14:paraId="1A08B50D" w14:textId="77777777" w:rsidR="007B3C4A" w:rsidRDefault="003B1D61">
            <w:pPr>
              <w:spacing w:after="0" w:line="240" w:lineRule="auto"/>
              <w:jc w:val="center"/>
              <w:rPr>
                <w:rFonts w:ascii="Times New Roman" w:hAnsi="Times New Roman"/>
                <w:i/>
                <w:color w:val="000000" w:themeColor="text1"/>
                <w:sz w:val="24"/>
                <w:szCs w:val="24"/>
              </w:rPr>
            </w:pPr>
            <w:r>
              <w:rPr>
                <w:rFonts w:ascii="Times New Roman" w:hAnsi="Times New Roman"/>
                <w:color w:val="000000" w:themeColor="text1"/>
                <w:sz w:val="24"/>
                <w:szCs w:val="24"/>
              </w:rPr>
              <w:t>ЛР 1, 13,14,16,17</w:t>
            </w:r>
          </w:p>
        </w:tc>
        <w:tc>
          <w:tcPr>
            <w:tcW w:w="355" w:type="pct"/>
            <w:vMerge w:val="restart"/>
            <w:noWrap/>
            <w:vAlign w:val="center"/>
          </w:tcPr>
          <w:p w14:paraId="5B1666D3" w14:textId="77777777" w:rsidR="007B3C4A" w:rsidRDefault="003B1D61">
            <w:pPr>
              <w:spacing w:after="0" w:line="240" w:lineRule="auto"/>
              <w:jc w:val="center"/>
              <w:rPr>
                <w:rFonts w:ascii="Times New Roman" w:hAnsi="Times New Roman"/>
                <w:color w:val="000000" w:themeColor="text1"/>
                <w:sz w:val="24"/>
                <w:szCs w:val="24"/>
              </w:rPr>
            </w:pPr>
            <w:r>
              <w:rPr>
                <w:rFonts w:ascii="Times New Roman" w:hAnsi="Times New Roman"/>
                <w:color w:val="000000" w:themeColor="text1"/>
                <w:sz w:val="24"/>
                <w:szCs w:val="24"/>
              </w:rPr>
              <w:t>ОК 01</w:t>
            </w:r>
          </w:p>
          <w:p w14:paraId="057381DA" w14:textId="77777777" w:rsidR="007B3C4A" w:rsidRDefault="003B1D61">
            <w:pPr>
              <w:spacing w:after="0" w:line="240" w:lineRule="auto"/>
              <w:jc w:val="center"/>
              <w:rPr>
                <w:rFonts w:ascii="Times New Roman" w:hAnsi="Times New Roman"/>
                <w:b/>
                <w:i/>
                <w:color w:val="000000" w:themeColor="text1"/>
                <w:sz w:val="24"/>
                <w:szCs w:val="24"/>
              </w:rPr>
            </w:pPr>
            <w:r>
              <w:rPr>
                <w:rFonts w:ascii="Times New Roman" w:hAnsi="Times New Roman"/>
                <w:color w:val="000000" w:themeColor="text1"/>
                <w:sz w:val="24"/>
                <w:szCs w:val="24"/>
              </w:rPr>
              <w:t>ОК 03</w:t>
            </w:r>
          </w:p>
        </w:tc>
        <w:tc>
          <w:tcPr>
            <w:tcW w:w="845" w:type="pct"/>
            <w:vMerge/>
            <w:noWrap/>
            <w:vAlign w:val="center"/>
          </w:tcPr>
          <w:p w14:paraId="3B492977" w14:textId="77777777" w:rsidR="007B3C4A" w:rsidRDefault="007B3C4A">
            <w:pPr>
              <w:suppressAutoHyphens/>
              <w:spacing w:after="0" w:line="240" w:lineRule="auto"/>
              <w:jc w:val="center"/>
              <w:rPr>
                <w:rFonts w:ascii="Times New Roman" w:hAnsi="Times New Roman"/>
                <w:bCs/>
                <w:iCs/>
                <w:color w:val="000000" w:themeColor="text1"/>
                <w:sz w:val="24"/>
                <w:szCs w:val="24"/>
              </w:rPr>
            </w:pPr>
          </w:p>
        </w:tc>
      </w:tr>
      <w:tr w:rsidR="007B3C4A" w14:paraId="2BDB45C4" w14:textId="77777777">
        <w:trPr>
          <w:trHeight w:val="23"/>
        </w:trPr>
        <w:tc>
          <w:tcPr>
            <w:tcW w:w="873" w:type="pct"/>
            <w:vMerge w:val="restart"/>
            <w:noWrap/>
          </w:tcPr>
          <w:p w14:paraId="27DFDF7E" w14:textId="77777777" w:rsidR="007B3C4A" w:rsidRDefault="003B1D61">
            <w:pPr>
              <w:widowControl w:val="0"/>
              <w:autoSpaceDE w:val="0"/>
              <w:autoSpaceDN w:val="0"/>
              <w:spacing w:after="0" w:line="240" w:lineRule="auto"/>
              <w:rPr>
                <w:rFonts w:ascii="Times New Roman" w:hAnsi="Times New Roman"/>
                <w:color w:val="000000" w:themeColor="text1"/>
                <w:sz w:val="24"/>
                <w:szCs w:val="24"/>
              </w:rPr>
            </w:pPr>
            <w:r>
              <w:rPr>
                <w:rStyle w:val="aa"/>
                <w:rFonts w:ascii="Times New Roman" w:hAnsi="Times New Roman"/>
                <w:color w:val="000000" w:themeColor="text1"/>
                <w:sz w:val="24"/>
                <w:szCs w:val="24"/>
              </w:rPr>
              <w:t>Тема 6.4.</w:t>
            </w:r>
          </w:p>
        </w:tc>
        <w:tc>
          <w:tcPr>
            <w:tcW w:w="1769" w:type="pct"/>
            <w:noWrap/>
          </w:tcPr>
          <w:p w14:paraId="528DA4B0" w14:textId="77777777" w:rsidR="007B3C4A" w:rsidRDefault="003B1D61">
            <w:pPr>
              <w:widowControl w:val="0"/>
              <w:autoSpaceDE w:val="0"/>
              <w:autoSpaceDN w:val="0"/>
              <w:spacing w:after="0" w:line="240" w:lineRule="auto"/>
              <w:jc w:val="both"/>
              <w:rPr>
                <w:rStyle w:val="aa"/>
                <w:rFonts w:ascii="Times New Roman" w:hAnsi="Times New Roman"/>
                <w:b w:val="0"/>
                <w:color w:val="000000" w:themeColor="text1"/>
                <w:sz w:val="24"/>
                <w:szCs w:val="24"/>
              </w:rPr>
            </w:pPr>
            <w:r>
              <w:rPr>
                <w:rStyle w:val="aa"/>
                <w:rFonts w:ascii="Times New Roman" w:hAnsi="Times New Roman"/>
                <w:b w:val="0"/>
                <w:color w:val="000000" w:themeColor="text1"/>
                <w:sz w:val="24"/>
                <w:szCs w:val="24"/>
              </w:rPr>
              <w:t>Реклама</w:t>
            </w:r>
          </w:p>
        </w:tc>
        <w:tc>
          <w:tcPr>
            <w:tcW w:w="590" w:type="pct"/>
            <w:noWrap/>
            <w:vAlign w:val="center"/>
          </w:tcPr>
          <w:p w14:paraId="1EF3D6F5" w14:textId="77777777" w:rsidR="007B3C4A" w:rsidRDefault="003B1D61">
            <w:pPr>
              <w:spacing w:after="0" w:line="240" w:lineRule="auto"/>
              <w:jc w:val="center"/>
              <w:rPr>
                <w:rFonts w:ascii="Times New Roman" w:hAnsi="Times New Roman"/>
                <w:color w:val="000000" w:themeColor="text1"/>
                <w:sz w:val="24"/>
                <w:szCs w:val="24"/>
              </w:rPr>
            </w:pPr>
            <w:r>
              <w:rPr>
                <w:rFonts w:ascii="Times New Roman" w:hAnsi="Times New Roman"/>
                <w:color w:val="000000" w:themeColor="text1"/>
                <w:sz w:val="24"/>
                <w:szCs w:val="24"/>
              </w:rPr>
              <w:t>1</w:t>
            </w:r>
          </w:p>
        </w:tc>
        <w:tc>
          <w:tcPr>
            <w:tcW w:w="568" w:type="pct"/>
            <w:vMerge/>
            <w:noWrap/>
            <w:vAlign w:val="center"/>
          </w:tcPr>
          <w:p w14:paraId="0B8A3D17" w14:textId="77777777" w:rsidR="007B3C4A" w:rsidRDefault="007B3C4A">
            <w:pPr>
              <w:spacing w:after="0" w:line="240" w:lineRule="auto"/>
              <w:jc w:val="center"/>
              <w:rPr>
                <w:rFonts w:ascii="Times New Roman" w:hAnsi="Times New Roman"/>
                <w:b/>
                <w:bCs/>
                <w:color w:val="000000" w:themeColor="text1"/>
                <w:sz w:val="24"/>
                <w:szCs w:val="24"/>
              </w:rPr>
            </w:pPr>
          </w:p>
        </w:tc>
        <w:tc>
          <w:tcPr>
            <w:tcW w:w="355" w:type="pct"/>
            <w:vMerge/>
            <w:noWrap/>
            <w:vAlign w:val="center"/>
          </w:tcPr>
          <w:p w14:paraId="515644CA" w14:textId="77777777" w:rsidR="007B3C4A" w:rsidRDefault="007B3C4A">
            <w:pPr>
              <w:spacing w:after="0" w:line="240" w:lineRule="auto"/>
              <w:jc w:val="center"/>
              <w:rPr>
                <w:rFonts w:ascii="Times New Roman" w:hAnsi="Times New Roman"/>
                <w:b/>
                <w:bCs/>
                <w:color w:val="000000" w:themeColor="text1"/>
                <w:sz w:val="24"/>
                <w:szCs w:val="24"/>
              </w:rPr>
            </w:pPr>
          </w:p>
        </w:tc>
        <w:tc>
          <w:tcPr>
            <w:tcW w:w="845" w:type="pct"/>
            <w:vMerge/>
            <w:noWrap/>
            <w:vAlign w:val="center"/>
          </w:tcPr>
          <w:p w14:paraId="7599E461" w14:textId="77777777" w:rsidR="007B3C4A" w:rsidRDefault="007B3C4A">
            <w:pPr>
              <w:suppressAutoHyphens/>
              <w:spacing w:after="0" w:line="240" w:lineRule="auto"/>
              <w:jc w:val="center"/>
              <w:rPr>
                <w:rFonts w:ascii="Times New Roman" w:hAnsi="Times New Roman"/>
                <w:bCs/>
                <w:iCs/>
                <w:color w:val="000000" w:themeColor="text1"/>
                <w:sz w:val="24"/>
                <w:szCs w:val="24"/>
              </w:rPr>
            </w:pPr>
          </w:p>
        </w:tc>
      </w:tr>
      <w:tr w:rsidR="007B3C4A" w14:paraId="7D8AA50A" w14:textId="77777777">
        <w:trPr>
          <w:trHeight w:val="23"/>
        </w:trPr>
        <w:tc>
          <w:tcPr>
            <w:tcW w:w="873" w:type="pct"/>
            <w:vMerge/>
            <w:noWrap/>
          </w:tcPr>
          <w:p w14:paraId="161032AB" w14:textId="77777777" w:rsidR="007B3C4A" w:rsidRDefault="007B3C4A">
            <w:pPr>
              <w:widowControl w:val="0"/>
              <w:autoSpaceDE w:val="0"/>
              <w:autoSpaceDN w:val="0"/>
              <w:spacing w:after="0" w:line="240" w:lineRule="auto"/>
              <w:rPr>
                <w:rStyle w:val="aa"/>
                <w:rFonts w:ascii="Times New Roman" w:hAnsi="Times New Roman"/>
                <w:color w:val="000000" w:themeColor="text1"/>
                <w:sz w:val="24"/>
                <w:szCs w:val="24"/>
              </w:rPr>
            </w:pPr>
          </w:p>
        </w:tc>
        <w:tc>
          <w:tcPr>
            <w:tcW w:w="1769" w:type="pct"/>
            <w:noWrap/>
          </w:tcPr>
          <w:p w14:paraId="06748205" w14:textId="77777777" w:rsidR="007B3C4A" w:rsidRDefault="003B1D61">
            <w:pPr>
              <w:spacing w:after="0" w:line="240" w:lineRule="auto"/>
              <w:jc w:val="both"/>
              <w:rPr>
                <w:rStyle w:val="aa"/>
                <w:rFonts w:ascii="Times New Roman" w:hAnsi="Times New Roman"/>
                <w:b w:val="0"/>
                <w:color w:val="000000" w:themeColor="text1"/>
                <w:sz w:val="24"/>
                <w:szCs w:val="24"/>
              </w:rPr>
            </w:pPr>
            <w:r>
              <w:rPr>
                <w:rStyle w:val="aa"/>
                <w:rFonts w:ascii="Times New Roman" w:hAnsi="Times New Roman"/>
                <w:b w:val="0"/>
                <w:color w:val="000000" w:themeColor="text1"/>
                <w:sz w:val="24"/>
                <w:szCs w:val="24"/>
              </w:rPr>
              <w:t>Практические занятия:</w:t>
            </w:r>
          </w:p>
          <w:p w14:paraId="3EACC0A0" w14:textId="77777777" w:rsidR="007B3C4A" w:rsidRDefault="003B1D61">
            <w:pPr>
              <w:widowControl w:val="0"/>
              <w:autoSpaceDE w:val="0"/>
              <w:autoSpaceDN w:val="0"/>
              <w:spacing w:after="0" w:line="240" w:lineRule="auto"/>
              <w:jc w:val="both"/>
              <w:rPr>
                <w:rStyle w:val="aa"/>
                <w:rFonts w:ascii="Times New Roman" w:hAnsi="Times New Roman"/>
                <w:b w:val="0"/>
                <w:color w:val="000000" w:themeColor="text1"/>
                <w:sz w:val="24"/>
                <w:szCs w:val="24"/>
              </w:rPr>
            </w:pPr>
            <w:r>
              <w:rPr>
                <w:rStyle w:val="aa"/>
                <w:rFonts w:ascii="Times New Roman" w:hAnsi="Times New Roman"/>
                <w:b w:val="0"/>
                <w:color w:val="000000" w:themeColor="text1"/>
                <w:sz w:val="24"/>
                <w:szCs w:val="24"/>
              </w:rPr>
              <w:t xml:space="preserve"> Разработка рекламы.</w:t>
            </w:r>
          </w:p>
        </w:tc>
        <w:tc>
          <w:tcPr>
            <w:tcW w:w="590" w:type="pct"/>
            <w:noWrap/>
            <w:vAlign w:val="center"/>
          </w:tcPr>
          <w:p w14:paraId="0466868E" w14:textId="77777777" w:rsidR="007B3C4A" w:rsidRDefault="003B1D61">
            <w:pPr>
              <w:spacing w:after="0" w:line="240" w:lineRule="auto"/>
              <w:jc w:val="center"/>
              <w:rPr>
                <w:rFonts w:ascii="Times New Roman" w:hAnsi="Times New Roman"/>
                <w:color w:val="000000" w:themeColor="text1"/>
                <w:sz w:val="24"/>
                <w:szCs w:val="24"/>
              </w:rPr>
            </w:pPr>
            <w:r>
              <w:rPr>
                <w:rFonts w:ascii="Times New Roman" w:hAnsi="Times New Roman"/>
                <w:color w:val="000000" w:themeColor="text1"/>
                <w:sz w:val="24"/>
                <w:szCs w:val="24"/>
              </w:rPr>
              <w:t>1</w:t>
            </w:r>
          </w:p>
        </w:tc>
        <w:tc>
          <w:tcPr>
            <w:tcW w:w="568" w:type="pct"/>
            <w:vMerge/>
            <w:noWrap/>
            <w:vAlign w:val="center"/>
          </w:tcPr>
          <w:p w14:paraId="6C44B38D" w14:textId="77777777" w:rsidR="007B3C4A" w:rsidRDefault="007B3C4A">
            <w:pPr>
              <w:spacing w:after="0" w:line="240" w:lineRule="auto"/>
              <w:jc w:val="center"/>
              <w:rPr>
                <w:rFonts w:ascii="Times New Roman" w:hAnsi="Times New Roman"/>
                <w:b/>
                <w:bCs/>
                <w:color w:val="000000" w:themeColor="text1"/>
                <w:sz w:val="24"/>
                <w:szCs w:val="24"/>
              </w:rPr>
            </w:pPr>
          </w:p>
        </w:tc>
        <w:tc>
          <w:tcPr>
            <w:tcW w:w="355" w:type="pct"/>
            <w:vMerge/>
            <w:noWrap/>
            <w:vAlign w:val="center"/>
          </w:tcPr>
          <w:p w14:paraId="22A90A61" w14:textId="77777777" w:rsidR="007B3C4A" w:rsidRDefault="007B3C4A">
            <w:pPr>
              <w:spacing w:after="0" w:line="240" w:lineRule="auto"/>
              <w:jc w:val="center"/>
              <w:rPr>
                <w:rFonts w:ascii="Times New Roman" w:hAnsi="Times New Roman"/>
                <w:b/>
                <w:bCs/>
                <w:color w:val="000000" w:themeColor="text1"/>
                <w:sz w:val="24"/>
                <w:szCs w:val="24"/>
              </w:rPr>
            </w:pPr>
          </w:p>
        </w:tc>
        <w:tc>
          <w:tcPr>
            <w:tcW w:w="845" w:type="pct"/>
            <w:vMerge/>
            <w:noWrap/>
            <w:vAlign w:val="center"/>
          </w:tcPr>
          <w:p w14:paraId="4A000347" w14:textId="77777777" w:rsidR="007B3C4A" w:rsidRDefault="007B3C4A">
            <w:pPr>
              <w:suppressAutoHyphens/>
              <w:spacing w:after="0" w:line="240" w:lineRule="auto"/>
              <w:jc w:val="center"/>
              <w:rPr>
                <w:rFonts w:ascii="Times New Roman" w:hAnsi="Times New Roman"/>
                <w:bCs/>
                <w:iCs/>
                <w:color w:val="000000" w:themeColor="text1"/>
                <w:sz w:val="24"/>
                <w:szCs w:val="24"/>
              </w:rPr>
            </w:pPr>
          </w:p>
        </w:tc>
      </w:tr>
      <w:tr w:rsidR="007B3C4A" w14:paraId="1A41F7CE" w14:textId="77777777">
        <w:trPr>
          <w:trHeight w:val="613"/>
        </w:trPr>
        <w:tc>
          <w:tcPr>
            <w:tcW w:w="873" w:type="pct"/>
            <w:vMerge/>
            <w:noWrap/>
          </w:tcPr>
          <w:p w14:paraId="4AEA6033" w14:textId="77777777" w:rsidR="007B3C4A" w:rsidRDefault="007B3C4A">
            <w:pPr>
              <w:spacing w:after="0" w:line="240" w:lineRule="auto"/>
              <w:rPr>
                <w:rFonts w:ascii="Times New Roman" w:hAnsi="Times New Roman"/>
                <w:b/>
                <w:bCs/>
                <w:color w:val="000000" w:themeColor="text1"/>
                <w:sz w:val="24"/>
                <w:szCs w:val="24"/>
              </w:rPr>
            </w:pPr>
          </w:p>
        </w:tc>
        <w:tc>
          <w:tcPr>
            <w:tcW w:w="1769" w:type="pct"/>
            <w:noWrap/>
          </w:tcPr>
          <w:p w14:paraId="1C797034" w14:textId="77777777" w:rsidR="007B3C4A" w:rsidRDefault="003B1D61">
            <w:pPr>
              <w:spacing w:after="0" w:line="240" w:lineRule="auto"/>
              <w:jc w:val="both"/>
              <w:rPr>
                <w:rFonts w:ascii="Times New Roman" w:hAnsi="Times New Roman"/>
                <w:bCs/>
                <w:color w:val="000000" w:themeColor="text1"/>
                <w:sz w:val="24"/>
                <w:szCs w:val="24"/>
              </w:rPr>
            </w:pPr>
            <w:r>
              <w:rPr>
                <w:rStyle w:val="aa"/>
                <w:rFonts w:ascii="Times New Roman" w:hAnsi="Times New Roman"/>
                <w:b w:val="0"/>
                <w:color w:val="000000" w:themeColor="text1"/>
                <w:sz w:val="24"/>
                <w:szCs w:val="24"/>
              </w:rPr>
              <w:t>Самостоятельная работа обучающихся: Законодательная база рекламной деятельности.</w:t>
            </w:r>
          </w:p>
        </w:tc>
        <w:tc>
          <w:tcPr>
            <w:tcW w:w="590" w:type="pct"/>
            <w:noWrap/>
            <w:vAlign w:val="center"/>
          </w:tcPr>
          <w:p w14:paraId="79D22F0A" w14:textId="77777777" w:rsidR="007B3C4A" w:rsidRDefault="003B1D61">
            <w:pPr>
              <w:spacing w:after="0" w:line="240" w:lineRule="auto"/>
              <w:jc w:val="center"/>
              <w:rPr>
                <w:rFonts w:ascii="Times New Roman" w:hAnsi="Times New Roman"/>
                <w:color w:val="000000" w:themeColor="text1"/>
                <w:sz w:val="24"/>
                <w:szCs w:val="24"/>
              </w:rPr>
            </w:pPr>
            <w:r>
              <w:rPr>
                <w:rFonts w:ascii="Times New Roman" w:hAnsi="Times New Roman"/>
                <w:color w:val="000000" w:themeColor="text1"/>
                <w:sz w:val="24"/>
                <w:szCs w:val="24"/>
              </w:rPr>
              <w:t>2</w:t>
            </w:r>
          </w:p>
        </w:tc>
        <w:tc>
          <w:tcPr>
            <w:tcW w:w="568" w:type="pct"/>
            <w:vMerge/>
            <w:noWrap/>
            <w:vAlign w:val="center"/>
          </w:tcPr>
          <w:p w14:paraId="0F637CA9" w14:textId="77777777" w:rsidR="007B3C4A" w:rsidRDefault="007B3C4A">
            <w:pPr>
              <w:spacing w:after="0" w:line="240" w:lineRule="auto"/>
              <w:jc w:val="center"/>
              <w:rPr>
                <w:rFonts w:ascii="Times New Roman" w:hAnsi="Times New Roman"/>
                <w:color w:val="000000" w:themeColor="text1"/>
                <w:sz w:val="24"/>
                <w:szCs w:val="24"/>
                <w:lang w:eastAsia="en-US"/>
              </w:rPr>
            </w:pPr>
          </w:p>
        </w:tc>
        <w:tc>
          <w:tcPr>
            <w:tcW w:w="355" w:type="pct"/>
            <w:vMerge/>
            <w:noWrap/>
            <w:vAlign w:val="center"/>
          </w:tcPr>
          <w:p w14:paraId="76B213C4" w14:textId="77777777" w:rsidR="007B3C4A" w:rsidRDefault="007B3C4A">
            <w:pPr>
              <w:spacing w:after="0" w:line="240" w:lineRule="auto"/>
              <w:jc w:val="center"/>
              <w:rPr>
                <w:rFonts w:ascii="Times New Roman" w:hAnsi="Times New Roman"/>
                <w:b/>
                <w:bCs/>
                <w:color w:val="000000" w:themeColor="text1"/>
                <w:sz w:val="24"/>
                <w:szCs w:val="24"/>
              </w:rPr>
            </w:pPr>
          </w:p>
        </w:tc>
        <w:tc>
          <w:tcPr>
            <w:tcW w:w="845" w:type="pct"/>
            <w:vMerge/>
            <w:noWrap/>
            <w:vAlign w:val="center"/>
          </w:tcPr>
          <w:p w14:paraId="28AD4522" w14:textId="77777777" w:rsidR="007B3C4A" w:rsidRDefault="007B3C4A">
            <w:pPr>
              <w:suppressAutoHyphens/>
              <w:spacing w:after="0" w:line="240" w:lineRule="auto"/>
              <w:jc w:val="center"/>
              <w:rPr>
                <w:rFonts w:ascii="Times New Roman" w:hAnsi="Times New Roman"/>
                <w:bCs/>
                <w:iCs/>
                <w:color w:val="000000" w:themeColor="text1"/>
                <w:sz w:val="24"/>
                <w:szCs w:val="24"/>
              </w:rPr>
            </w:pPr>
          </w:p>
        </w:tc>
      </w:tr>
      <w:tr w:rsidR="007B3C4A" w14:paraId="024C60C3" w14:textId="77777777">
        <w:trPr>
          <w:trHeight w:val="23"/>
        </w:trPr>
        <w:tc>
          <w:tcPr>
            <w:tcW w:w="2642" w:type="pct"/>
            <w:gridSpan w:val="2"/>
            <w:noWrap/>
            <w:vAlign w:val="center"/>
          </w:tcPr>
          <w:p w14:paraId="6FCC5421" w14:textId="77777777" w:rsidR="007B3C4A" w:rsidRDefault="003B1D61">
            <w:pPr>
              <w:suppressAutoHyphens/>
              <w:spacing w:after="0" w:line="240" w:lineRule="auto"/>
              <w:rPr>
                <w:rFonts w:ascii="Times New Roman" w:hAnsi="Times New Roman"/>
                <w:b/>
                <w:color w:val="000000" w:themeColor="text1"/>
                <w:sz w:val="24"/>
                <w:szCs w:val="24"/>
                <w:lang w:eastAsia="en-US"/>
              </w:rPr>
            </w:pPr>
            <w:r>
              <w:rPr>
                <w:rFonts w:ascii="Times New Roman" w:hAnsi="Times New Roman"/>
                <w:b/>
                <w:color w:val="000000" w:themeColor="text1"/>
                <w:sz w:val="24"/>
                <w:szCs w:val="24"/>
              </w:rPr>
              <w:t>Промежуточная аттестация в форме дифференцированного зачета</w:t>
            </w:r>
          </w:p>
        </w:tc>
        <w:tc>
          <w:tcPr>
            <w:tcW w:w="590" w:type="pct"/>
            <w:noWrap/>
            <w:vAlign w:val="center"/>
          </w:tcPr>
          <w:p w14:paraId="0CC45BF8" w14:textId="77777777" w:rsidR="007B3C4A" w:rsidRDefault="003B1D61">
            <w:pPr>
              <w:spacing w:after="0" w:line="240" w:lineRule="auto"/>
              <w:jc w:val="center"/>
              <w:rPr>
                <w:rFonts w:ascii="Times New Roman" w:hAnsi="Times New Roman"/>
                <w:b/>
                <w:color w:val="000000" w:themeColor="text1"/>
                <w:sz w:val="24"/>
                <w:szCs w:val="24"/>
              </w:rPr>
            </w:pPr>
            <w:r>
              <w:rPr>
                <w:rFonts w:ascii="Times New Roman" w:hAnsi="Times New Roman"/>
                <w:b/>
                <w:color w:val="000000" w:themeColor="text1"/>
                <w:sz w:val="24"/>
                <w:szCs w:val="24"/>
              </w:rPr>
              <w:t>2</w:t>
            </w:r>
          </w:p>
        </w:tc>
        <w:tc>
          <w:tcPr>
            <w:tcW w:w="568" w:type="pct"/>
            <w:noWrap/>
            <w:vAlign w:val="center"/>
          </w:tcPr>
          <w:p w14:paraId="6408F4CF" w14:textId="77777777" w:rsidR="007B3C4A" w:rsidRDefault="007B3C4A">
            <w:pPr>
              <w:spacing w:after="0" w:line="240" w:lineRule="auto"/>
              <w:jc w:val="center"/>
              <w:rPr>
                <w:rFonts w:ascii="Times New Roman" w:hAnsi="Times New Roman"/>
                <w:b/>
                <w:i/>
                <w:color w:val="000000" w:themeColor="text1"/>
                <w:sz w:val="24"/>
                <w:szCs w:val="24"/>
              </w:rPr>
            </w:pPr>
          </w:p>
        </w:tc>
        <w:tc>
          <w:tcPr>
            <w:tcW w:w="355" w:type="pct"/>
            <w:noWrap/>
            <w:vAlign w:val="center"/>
          </w:tcPr>
          <w:p w14:paraId="46A4A07C" w14:textId="77777777" w:rsidR="007B3C4A" w:rsidRDefault="007B3C4A">
            <w:pPr>
              <w:spacing w:after="0" w:line="240" w:lineRule="auto"/>
              <w:jc w:val="center"/>
              <w:rPr>
                <w:rFonts w:ascii="Times New Roman" w:hAnsi="Times New Roman"/>
                <w:b/>
                <w:i/>
                <w:color w:val="000000" w:themeColor="text1"/>
                <w:sz w:val="24"/>
                <w:szCs w:val="24"/>
              </w:rPr>
            </w:pPr>
          </w:p>
        </w:tc>
        <w:tc>
          <w:tcPr>
            <w:tcW w:w="845" w:type="pct"/>
            <w:noWrap/>
            <w:vAlign w:val="center"/>
          </w:tcPr>
          <w:p w14:paraId="34AD957B" w14:textId="77777777" w:rsidR="007B3C4A" w:rsidRDefault="007B3C4A">
            <w:pPr>
              <w:suppressAutoHyphens/>
              <w:spacing w:after="0" w:line="240" w:lineRule="auto"/>
              <w:jc w:val="center"/>
              <w:rPr>
                <w:rFonts w:ascii="Times New Roman" w:hAnsi="Times New Roman"/>
                <w:bCs/>
                <w:iCs/>
                <w:color w:val="000000" w:themeColor="text1"/>
                <w:sz w:val="24"/>
                <w:szCs w:val="24"/>
              </w:rPr>
            </w:pPr>
          </w:p>
        </w:tc>
      </w:tr>
      <w:tr w:rsidR="007B3C4A" w14:paraId="4B645EB9" w14:textId="77777777">
        <w:trPr>
          <w:trHeight w:val="23"/>
        </w:trPr>
        <w:tc>
          <w:tcPr>
            <w:tcW w:w="2642" w:type="pct"/>
            <w:gridSpan w:val="2"/>
            <w:noWrap/>
            <w:vAlign w:val="center"/>
          </w:tcPr>
          <w:p w14:paraId="4728BA7C" w14:textId="77777777" w:rsidR="007B3C4A" w:rsidRDefault="003B1D61">
            <w:pPr>
              <w:spacing w:after="0" w:line="240" w:lineRule="auto"/>
              <w:rPr>
                <w:rFonts w:ascii="Times New Roman" w:hAnsi="Times New Roman"/>
                <w:b/>
                <w:color w:val="000000" w:themeColor="text1"/>
                <w:sz w:val="24"/>
                <w:szCs w:val="24"/>
                <w:lang w:eastAsia="en-US"/>
              </w:rPr>
            </w:pPr>
            <w:r>
              <w:rPr>
                <w:rFonts w:ascii="Times New Roman" w:hAnsi="Times New Roman"/>
                <w:b/>
                <w:bCs/>
                <w:color w:val="000000" w:themeColor="text1"/>
                <w:sz w:val="24"/>
                <w:szCs w:val="24"/>
              </w:rPr>
              <w:t>Всего:</w:t>
            </w:r>
          </w:p>
        </w:tc>
        <w:tc>
          <w:tcPr>
            <w:tcW w:w="590" w:type="pct"/>
            <w:noWrap/>
            <w:vAlign w:val="center"/>
          </w:tcPr>
          <w:p w14:paraId="0086EFE2" w14:textId="77777777" w:rsidR="007B3C4A" w:rsidRDefault="003B1D61">
            <w:pPr>
              <w:spacing w:after="0" w:line="240" w:lineRule="auto"/>
              <w:jc w:val="center"/>
              <w:rPr>
                <w:rFonts w:ascii="Times New Roman" w:hAnsi="Times New Roman"/>
                <w:b/>
                <w:bCs/>
                <w:color w:val="000000" w:themeColor="text1"/>
                <w:sz w:val="24"/>
                <w:szCs w:val="24"/>
              </w:rPr>
            </w:pPr>
            <w:r>
              <w:rPr>
                <w:rFonts w:ascii="Times New Roman" w:hAnsi="Times New Roman"/>
                <w:b/>
                <w:bCs/>
                <w:color w:val="000000" w:themeColor="text1"/>
                <w:sz w:val="24"/>
                <w:szCs w:val="24"/>
              </w:rPr>
              <w:t>102</w:t>
            </w:r>
          </w:p>
        </w:tc>
        <w:tc>
          <w:tcPr>
            <w:tcW w:w="568" w:type="pct"/>
            <w:noWrap/>
            <w:vAlign w:val="center"/>
          </w:tcPr>
          <w:p w14:paraId="53AD6A7F" w14:textId="77777777" w:rsidR="007B3C4A" w:rsidRDefault="007B3C4A">
            <w:pPr>
              <w:spacing w:after="0" w:line="240" w:lineRule="auto"/>
              <w:jc w:val="center"/>
              <w:rPr>
                <w:rFonts w:ascii="Times New Roman" w:hAnsi="Times New Roman"/>
                <w:b/>
                <w:bCs/>
                <w:i/>
                <w:color w:val="000000" w:themeColor="text1"/>
                <w:sz w:val="24"/>
                <w:szCs w:val="24"/>
              </w:rPr>
            </w:pPr>
          </w:p>
        </w:tc>
        <w:tc>
          <w:tcPr>
            <w:tcW w:w="355" w:type="pct"/>
            <w:noWrap/>
            <w:vAlign w:val="center"/>
          </w:tcPr>
          <w:p w14:paraId="3EDB6939" w14:textId="77777777" w:rsidR="007B3C4A" w:rsidRDefault="007B3C4A">
            <w:pPr>
              <w:spacing w:after="0" w:line="240" w:lineRule="auto"/>
              <w:jc w:val="center"/>
              <w:rPr>
                <w:rFonts w:ascii="Times New Roman" w:hAnsi="Times New Roman"/>
                <w:b/>
                <w:bCs/>
                <w:i/>
                <w:color w:val="000000" w:themeColor="text1"/>
                <w:sz w:val="24"/>
                <w:szCs w:val="24"/>
              </w:rPr>
            </w:pPr>
          </w:p>
        </w:tc>
        <w:tc>
          <w:tcPr>
            <w:tcW w:w="845" w:type="pct"/>
            <w:noWrap/>
            <w:vAlign w:val="center"/>
          </w:tcPr>
          <w:p w14:paraId="026081E8" w14:textId="77777777" w:rsidR="007B3C4A" w:rsidRDefault="007B3C4A">
            <w:pPr>
              <w:suppressAutoHyphens/>
              <w:spacing w:after="0" w:line="240" w:lineRule="auto"/>
              <w:jc w:val="center"/>
              <w:rPr>
                <w:rFonts w:ascii="Times New Roman" w:hAnsi="Times New Roman"/>
                <w:bCs/>
                <w:iCs/>
                <w:color w:val="000000" w:themeColor="text1"/>
                <w:sz w:val="24"/>
                <w:szCs w:val="24"/>
              </w:rPr>
            </w:pPr>
          </w:p>
        </w:tc>
      </w:tr>
    </w:tbl>
    <w:p w14:paraId="6492B6F3" w14:textId="77777777" w:rsidR="007B3C4A" w:rsidRDefault="007B3C4A">
      <w:pPr>
        <w:suppressAutoHyphens/>
        <w:spacing w:after="0" w:line="240" w:lineRule="auto"/>
        <w:jc w:val="both"/>
        <w:rPr>
          <w:rFonts w:ascii="Times New Roman" w:hAnsi="Times New Roman"/>
          <w:i/>
          <w:color w:val="000000" w:themeColor="text1"/>
          <w:sz w:val="24"/>
          <w:szCs w:val="24"/>
        </w:rPr>
      </w:pPr>
    </w:p>
    <w:p w14:paraId="6B816DA7" w14:textId="77777777" w:rsidR="007B3C4A" w:rsidRDefault="007B3C4A">
      <w:pPr>
        <w:spacing w:after="0" w:line="240" w:lineRule="auto"/>
        <w:ind w:firstLine="709"/>
        <w:rPr>
          <w:rFonts w:ascii="Times New Roman" w:hAnsi="Times New Roman"/>
          <w:i/>
          <w:color w:val="000000" w:themeColor="text1"/>
          <w:sz w:val="24"/>
          <w:szCs w:val="24"/>
        </w:rPr>
        <w:sectPr w:rsidR="007B3C4A">
          <w:pgSz w:w="16840" w:h="11907" w:orient="landscape"/>
          <w:pgMar w:top="851" w:right="1134" w:bottom="851" w:left="992" w:header="709" w:footer="709" w:gutter="0"/>
          <w:cols w:space="720"/>
        </w:sectPr>
      </w:pPr>
    </w:p>
    <w:p w14:paraId="5F5896A7" w14:textId="77777777" w:rsidR="007B3C4A" w:rsidRDefault="003B1D61">
      <w:pPr>
        <w:pStyle w:val="1"/>
        <w:numPr>
          <w:ilvl w:val="0"/>
          <w:numId w:val="102"/>
        </w:numPr>
        <w:spacing w:before="0" w:after="0"/>
        <w:ind w:left="0" w:firstLine="0"/>
        <w:jc w:val="center"/>
        <w:rPr>
          <w:rStyle w:val="10"/>
          <w:b/>
          <w:bCs/>
          <w:color w:val="000000" w:themeColor="text1"/>
        </w:rPr>
      </w:pPr>
      <w:r>
        <w:rPr>
          <w:rStyle w:val="10"/>
          <w:b/>
          <w:bCs/>
          <w:color w:val="000000" w:themeColor="text1"/>
        </w:rPr>
        <w:lastRenderedPageBreak/>
        <w:t>УСЛОВИЯ РЕАЛИЗАЦИИ УЧЕБНОЙ ДИСЦИПЛИНЫ</w:t>
      </w:r>
    </w:p>
    <w:p w14:paraId="64986F97" w14:textId="77777777" w:rsidR="007B3C4A" w:rsidRDefault="007B3C4A">
      <w:pPr>
        <w:suppressAutoHyphens/>
        <w:spacing w:after="0" w:line="240" w:lineRule="auto"/>
        <w:ind w:firstLine="709"/>
        <w:jc w:val="both"/>
        <w:rPr>
          <w:rFonts w:ascii="Times New Roman" w:hAnsi="Times New Roman"/>
          <w:b/>
          <w:bCs/>
          <w:color w:val="000000" w:themeColor="text1"/>
          <w:sz w:val="24"/>
          <w:szCs w:val="24"/>
        </w:rPr>
      </w:pPr>
    </w:p>
    <w:p w14:paraId="46FDD569" w14:textId="77777777" w:rsidR="007B3C4A" w:rsidRDefault="003B1D61">
      <w:pPr>
        <w:suppressAutoHyphens/>
        <w:spacing w:after="0" w:line="240" w:lineRule="auto"/>
        <w:ind w:firstLine="709"/>
        <w:jc w:val="both"/>
        <w:rPr>
          <w:rFonts w:ascii="Times New Roman" w:hAnsi="Times New Roman"/>
          <w:b/>
          <w:bCs/>
          <w:color w:val="000000" w:themeColor="text1"/>
          <w:sz w:val="24"/>
          <w:szCs w:val="24"/>
        </w:rPr>
      </w:pPr>
      <w:r>
        <w:rPr>
          <w:rFonts w:ascii="Times New Roman" w:hAnsi="Times New Roman"/>
          <w:b/>
          <w:bCs/>
          <w:color w:val="000000" w:themeColor="text1"/>
          <w:sz w:val="24"/>
          <w:szCs w:val="24"/>
        </w:rPr>
        <w:t>3.1. Для реализации программы учебной дисциплины должны быть предусмотрены следующие специальные помещения:</w:t>
      </w:r>
    </w:p>
    <w:p w14:paraId="12F10A05" w14:textId="77777777" w:rsidR="007B3C4A" w:rsidRDefault="003B1D61">
      <w:pPr>
        <w:pBdr>
          <w:top w:val="none" w:sz="0" w:space="0" w:color="E5E5E5"/>
          <w:left w:val="none" w:sz="0" w:space="0" w:color="E5E5E5"/>
          <w:bottom w:val="none" w:sz="0" w:space="0" w:color="E5E5E5"/>
          <w:right w:val="none" w:sz="0" w:space="0" w:color="E5E5E5"/>
        </w:pBdr>
        <w:shd w:val="clear" w:color="auto" w:fill="FFFFFF"/>
        <w:tabs>
          <w:tab w:val="left" w:pos="0"/>
        </w:tabs>
        <w:spacing w:after="0" w:line="240" w:lineRule="auto"/>
        <w:ind w:right="150" w:firstLineChars="275" w:firstLine="660"/>
        <w:jc w:val="both"/>
        <w:rPr>
          <w:rFonts w:ascii="Times New Roman" w:hAnsi="Times New Roman"/>
          <w:i/>
          <w:iCs/>
          <w:color w:val="000000" w:themeColor="text1"/>
          <w:sz w:val="24"/>
          <w:szCs w:val="24"/>
        </w:rPr>
      </w:pPr>
      <w:r>
        <w:rPr>
          <w:rFonts w:ascii="Times New Roman" w:hAnsi="Times New Roman"/>
          <w:bCs/>
          <w:color w:val="000000" w:themeColor="text1"/>
          <w:sz w:val="24"/>
          <w:szCs w:val="24"/>
        </w:rPr>
        <w:t>Кабинет</w:t>
      </w:r>
      <w:r>
        <w:rPr>
          <w:rFonts w:ascii="Times New Roman" w:hAnsi="Times New Roman"/>
          <w:bCs/>
          <w:i/>
          <w:color w:val="000000" w:themeColor="text1"/>
          <w:sz w:val="24"/>
          <w:szCs w:val="24"/>
        </w:rPr>
        <w:t xml:space="preserve"> «407»</w:t>
      </w:r>
      <w:r>
        <w:rPr>
          <w:rFonts w:ascii="Times New Roman" w:hAnsi="Times New Roman"/>
          <w:color w:val="000000" w:themeColor="text1"/>
          <w:sz w:val="24"/>
          <w:szCs w:val="24"/>
          <w:lang w:eastAsia="en-US"/>
        </w:rPr>
        <w:t xml:space="preserve">, </w:t>
      </w:r>
      <w:r>
        <w:rPr>
          <w:rFonts w:ascii="Times New Roman" w:hAnsi="Times New Roman"/>
          <w:bCs/>
          <w:color w:val="000000" w:themeColor="text1"/>
          <w:sz w:val="24"/>
          <w:szCs w:val="24"/>
        </w:rPr>
        <w:t xml:space="preserve">оснащенный в соответствии с п. 6.1.2.1 образовательной программы по </w:t>
      </w:r>
      <w:r>
        <w:rPr>
          <w:rFonts w:ascii="Times New Roman" w:hAnsi="Times New Roman"/>
          <w:bCs/>
          <w:i/>
          <w:color w:val="000000" w:themeColor="text1"/>
          <w:sz w:val="24"/>
          <w:szCs w:val="24"/>
        </w:rPr>
        <w:t xml:space="preserve">специальности </w:t>
      </w:r>
      <w:r>
        <w:rPr>
          <w:rFonts w:ascii="Times New Roman" w:hAnsi="Times New Roman"/>
          <w:i/>
          <w:iCs/>
          <w:color w:val="000000" w:themeColor="text1"/>
          <w:sz w:val="24"/>
          <w:szCs w:val="24"/>
          <w:shd w:val="clear" w:color="auto" w:fill="FFFFFF"/>
          <w:lang w:eastAsia="zh-CN"/>
        </w:rPr>
        <w:t xml:space="preserve">22.02.06 </w:t>
      </w:r>
      <w:r>
        <w:rPr>
          <w:rFonts w:ascii="Times New Roman" w:hAnsi="Times New Roman"/>
          <w:i/>
          <w:iCs/>
          <w:color w:val="000000" w:themeColor="text1"/>
          <w:sz w:val="24"/>
          <w:szCs w:val="24"/>
          <w:shd w:val="clear" w:color="auto" w:fill="FFFFFF"/>
        </w:rPr>
        <w:t>Сварочное производство</w:t>
      </w:r>
    </w:p>
    <w:p w14:paraId="441A125F" w14:textId="77777777" w:rsidR="007B3C4A" w:rsidRDefault="007B3C4A">
      <w:pPr>
        <w:suppressAutoHyphens/>
        <w:autoSpaceDE w:val="0"/>
        <w:autoSpaceDN w:val="0"/>
        <w:adjustRightInd w:val="0"/>
        <w:spacing w:after="0" w:line="240" w:lineRule="auto"/>
        <w:ind w:firstLine="709"/>
        <w:jc w:val="both"/>
        <w:rPr>
          <w:rFonts w:ascii="Times New Roman" w:hAnsi="Times New Roman"/>
          <w:bCs/>
          <w:i/>
          <w:color w:val="000000" w:themeColor="text1"/>
          <w:sz w:val="24"/>
          <w:szCs w:val="24"/>
        </w:rPr>
      </w:pPr>
    </w:p>
    <w:p w14:paraId="373F94F6" w14:textId="77777777" w:rsidR="007B3C4A" w:rsidRDefault="003B1D61">
      <w:pPr>
        <w:suppressAutoHyphens/>
        <w:spacing w:after="0" w:line="240" w:lineRule="auto"/>
        <w:ind w:firstLine="709"/>
        <w:jc w:val="both"/>
        <w:rPr>
          <w:rFonts w:ascii="Times New Roman" w:hAnsi="Times New Roman"/>
          <w:b/>
          <w:bCs/>
          <w:color w:val="000000" w:themeColor="text1"/>
          <w:sz w:val="24"/>
          <w:szCs w:val="24"/>
        </w:rPr>
      </w:pPr>
      <w:r>
        <w:rPr>
          <w:rFonts w:ascii="Times New Roman" w:hAnsi="Times New Roman"/>
          <w:b/>
          <w:bCs/>
          <w:color w:val="000000" w:themeColor="text1"/>
          <w:sz w:val="24"/>
          <w:szCs w:val="24"/>
        </w:rPr>
        <w:t>3.2. Информационное обеспечение реализации программы</w:t>
      </w:r>
    </w:p>
    <w:p w14:paraId="1D428207" w14:textId="77777777" w:rsidR="007B3C4A" w:rsidRDefault="007B3C4A">
      <w:pPr>
        <w:suppressAutoHyphens/>
        <w:spacing w:after="0" w:line="240" w:lineRule="auto"/>
        <w:ind w:firstLine="709"/>
        <w:jc w:val="both"/>
        <w:rPr>
          <w:rFonts w:ascii="Times New Roman" w:hAnsi="Times New Roman"/>
          <w:b/>
          <w:color w:val="000000" w:themeColor="text1"/>
          <w:sz w:val="24"/>
          <w:szCs w:val="24"/>
        </w:rPr>
      </w:pPr>
    </w:p>
    <w:p w14:paraId="1B830629" w14:textId="77777777" w:rsidR="007B3C4A" w:rsidRDefault="003B1D61">
      <w:pPr>
        <w:suppressAutoHyphens/>
        <w:spacing w:after="0" w:line="240" w:lineRule="auto"/>
        <w:ind w:firstLine="709"/>
        <w:jc w:val="both"/>
        <w:rPr>
          <w:rFonts w:ascii="Times New Roman" w:hAnsi="Times New Roman"/>
          <w:b/>
          <w:color w:val="000000" w:themeColor="text1"/>
          <w:sz w:val="24"/>
          <w:szCs w:val="24"/>
        </w:rPr>
      </w:pPr>
      <w:r>
        <w:rPr>
          <w:rFonts w:ascii="Times New Roman" w:hAnsi="Times New Roman"/>
          <w:b/>
          <w:color w:val="000000" w:themeColor="text1"/>
          <w:sz w:val="24"/>
          <w:szCs w:val="24"/>
        </w:rPr>
        <w:t>3.2.1. Основные печатные издания</w:t>
      </w:r>
    </w:p>
    <w:p w14:paraId="0C900E8A" w14:textId="77777777" w:rsidR="007B3C4A" w:rsidRDefault="007B3C4A">
      <w:pPr>
        <w:spacing w:after="0" w:line="240" w:lineRule="auto"/>
        <w:ind w:firstLine="709"/>
        <w:contextualSpacing/>
        <w:rPr>
          <w:rFonts w:ascii="Times New Roman" w:hAnsi="Times New Roman"/>
          <w:b/>
          <w:color w:val="000000" w:themeColor="text1"/>
          <w:sz w:val="24"/>
          <w:szCs w:val="24"/>
        </w:rPr>
      </w:pPr>
    </w:p>
    <w:p w14:paraId="0D8A8E17" w14:textId="77777777" w:rsidR="007B3C4A" w:rsidRDefault="003B1D61">
      <w:pPr>
        <w:widowControl w:val="0"/>
        <w:numPr>
          <w:ilvl w:val="0"/>
          <w:numId w:val="103"/>
        </w:numPr>
        <w:tabs>
          <w:tab w:val="left" w:pos="463"/>
        </w:tabs>
        <w:autoSpaceDE w:val="0"/>
        <w:autoSpaceDN w:val="0"/>
        <w:spacing w:after="0" w:line="240" w:lineRule="auto"/>
        <w:ind w:hanging="241"/>
        <w:rPr>
          <w:rFonts w:ascii="Times New Roman" w:hAnsi="Times New Roman"/>
          <w:color w:val="000000" w:themeColor="text1"/>
          <w:sz w:val="24"/>
          <w:szCs w:val="24"/>
        </w:rPr>
      </w:pPr>
      <w:proofErr w:type="spellStart"/>
      <w:r>
        <w:rPr>
          <w:rFonts w:ascii="Times New Roman" w:hAnsi="Times New Roman"/>
          <w:color w:val="000000" w:themeColor="text1"/>
          <w:sz w:val="24"/>
          <w:szCs w:val="24"/>
        </w:rPr>
        <w:t>ЛапустаМ.Г</w:t>
      </w:r>
      <w:proofErr w:type="spellEnd"/>
      <w:r>
        <w:rPr>
          <w:rFonts w:ascii="Times New Roman" w:hAnsi="Times New Roman"/>
          <w:color w:val="000000" w:themeColor="text1"/>
          <w:sz w:val="24"/>
          <w:szCs w:val="24"/>
        </w:rPr>
        <w:t>. Предпринимательство:Учебн.Пособие.3-еизд.–М.:ИНФРА-М,2015.</w:t>
      </w:r>
    </w:p>
    <w:p w14:paraId="1779C68C" w14:textId="77777777" w:rsidR="007B3C4A" w:rsidRDefault="003B1D61">
      <w:pPr>
        <w:widowControl w:val="0"/>
        <w:numPr>
          <w:ilvl w:val="0"/>
          <w:numId w:val="103"/>
        </w:numPr>
        <w:tabs>
          <w:tab w:val="left" w:pos="463"/>
        </w:tabs>
        <w:autoSpaceDE w:val="0"/>
        <w:autoSpaceDN w:val="0"/>
        <w:spacing w:after="0" w:line="240" w:lineRule="auto"/>
        <w:ind w:left="222" w:right="709" w:firstLine="0"/>
        <w:rPr>
          <w:rFonts w:ascii="Times New Roman" w:hAnsi="Times New Roman"/>
          <w:color w:val="000000" w:themeColor="text1"/>
          <w:sz w:val="24"/>
          <w:szCs w:val="24"/>
        </w:rPr>
      </w:pPr>
      <w:proofErr w:type="spellStart"/>
      <w:r>
        <w:rPr>
          <w:rFonts w:ascii="Times New Roman" w:hAnsi="Times New Roman"/>
          <w:color w:val="000000" w:themeColor="text1"/>
          <w:sz w:val="24"/>
          <w:szCs w:val="24"/>
        </w:rPr>
        <w:t>Лапуста</w:t>
      </w:r>
      <w:proofErr w:type="spellEnd"/>
      <w:r>
        <w:rPr>
          <w:rFonts w:ascii="Times New Roman" w:hAnsi="Times New Roman"/>
          <w:color w:val="000000" w:themeColor="text1"/>
          <w:sz w:val="24"/>
          <w:szCs w:val="24"/>
        </w:rPr>
        <w:t xml:space="preserve"> М.Г., Мазурина Т.Ю., </w:t>
      </w:r>
      <w:proofErr w:type="spellStart"/>
      <w:r>
        <w:rPr>
          <w:rFonts w:ascii="Times New Roman" w:hAnsi="Times New Roman"/>
          <w:color w:val="000000" w:themeColor="text1"/>
          <w:sz w:val="24"/>
          <w:szCs w:val="24"/>
        </w:rPr>
        <w:t>Скамай</w:t>
      </w:r>
      <w:proofErr w:type="spellEnd"/>
      <w:r>
        <w:rPr>
          <w:rFonts w:ascii="Times New Roman" w:hAnsi="Times New Roman"/>
          <w:color w:val="000000" w:themeColor="text1"/>
          <w:sz w:val="24"/>
          <w:szCs w:val="24"/>
        </w:rPr>
        <w:t xml:space="preserve"> Л.Г. Финансы организации: Учебник. – М.: ИНФРА-М,2015.</w:t>
      </w:r>
    </w:p>
    <w:p w14:paraId="35C2B98F" w14:textId="77777777" w:rsidR="007B3C4A" w:rsidRDefault="007B3C4A">
      <w:pPr>
        <w:spacing w:after="0" w:line="240" w:lineRule="auto"/>
        <w:ind w:firstLine="709"/>
        <w:contextualSpacing/>
        <w:rPr>
          <w:rFonts w:ascii="Times New Roman" w:hAnsi="Times New Roman"/>
          <w:b/>
          <w:color w:val="000000" w:themeColor="text1"/>
          <w:sz w:val="24"/>
          <w:szCs w:val="24"/>
        </w:rPr>
      </w:pPr>
    </w:p>
    <w:p w14:paraId="0A556E7B" w14:textId="77777777" w:rsidR="007B3C4A" w:rsidRDefault="003B1D61">
      <w:pPr>
        <w:widowControl w:val="0"/>
        <w:autoSpaceDE w:val="0"/>
        <w:autoSpaceDN w:val="0"/>
        <w:spacing w:after="0" w:line="240" w:lineRule="auto"/>
        <w:ind w:left="709"/>
        <w:rPr>
          <w:rFonts w:ascii="Times New Roman" w:hAnsi="Times New Roman"/>
          <w:b/>
          <w:color w:val="000000" w:themeColor="text1"/>
          <w:sz w:val="24"/>
          <w:szCs w:val="24"/>
        </w:rPr>
      </w:pPr>
      <w:r>
        <w:rPr>
          <w:rFonts w:ascii="Times New Roman" w:hAnsi="Times New Roman"/>
          <w:b/>
          <w:color w:val="000000" w:themeColor="text1"/>
          <w:sz w:val="24"/>
          <w:szCs w:val="24"/>
        </w:rPr>
        <w:t>3.2.3 Дополнительные источники:</w:t>
      </w:r>
    </w:p>
    <w:p w14:paraId="0A7C1BC2" w14:textId="77777777" w:rsidR="007B3C4A" w:rsidRDefault="003B1D61">
      <w:pPr>
        <w:widowControl w:val="0"/>
        <w:numPr>
          <w:ilvl w:val="0"/>
          <w:numId w:val="104"/>
        </w:numPr>
        <w:tabs>
          <w:tab w:val="left" w:pos="523"/>
        </w:tabs>
        <w:autoSpaceDE w:val="0"/>
        <w:autoSpaceDN w:val="0"/>
        <w:spacing w:after="0" w:line="240" w:lineRule="auto"/>
        <w:ind w:left="709" w:firstLine="709"/>
        <w:rPr>
          <w:rFonts w:ascii="Times New Roman" w:hAnsi="Times New Roman"/>
          <w:color w:val="000000" w:themeColor="text1"/>
          <w:sz w:val="24"/>
          <w:szCs w:val="24"/>
        </w:rPr>
      </w:pPr>
      <w:r>
        <w:rPr>
          <w:rFonts w:ascii="Times New Roman" w:hAnsi="Times New Roman"/>
          <w:color w:val="000000" w:themeColor="text1"/>
          <w:sz w:val="24"/>
          <w:szCs w:val="24"/>
        </w:rPr>
        <w:t>Конституция РФ.</w:t>
      </w:r>
    </w:p>
    <w:p w14:paraId="5641A85C" w14:textId="77777777" w:rsidR="007B3C4A" w:rsidRDefault="003B1D61">
      <w:pPr>
        <w:widowControl w:val="0"/>
        <w:numPr>
          <w:ilvl w:val="0"/>
          <w:numId w:val="104"/>
        </w:numPr>
        <w:tabs>
          <w:tab w:val="left" w:pos="463"/>
        </w:tabs>
        <w:autoSpaceDE w:val="0"/>
        <w:autoSpaceDN w:val="0"/>
        <w:spacing w:after="0" w:line="240" w:lineRule="auto"/>
        <w:ind w:left="709" w:firstLine="709"/>
        <w:rPr>
          <w:rFonts w:ascii="Times New Roman" w:hAnsi="Times New Roman"/>
          <w:color w:val="000000" w:themeColor="text1"/>
          <w:sz w:val="24"/>
          <w:szCs w:val="24"/>
        </w:rPr>
      </w:pPr>
      <w:r>
        <w:rPr>
          <w:rFonts w:ascii="Times New Roman" w:hAnsi="Times New Roman"/>
          <w:color w:val="000000" w:themeColor="text1"/>
          <w:sz w:val="24"/>
          <w:szCs w:val="24"/>
        </w:rPr>
        <w:t>Гражданский кодекс РФ.</w:t>
      </w:r>
    </w:p>
    <w:p w14:paraId="2FE4A4D2" w14:textId="77777777" w:rsidR="007B3C4A" w:rsidRDefault="003B1D61">
      <w:pPr>
        <w:widowControl w:val="0"/>
        <w:numPr>
          <w:ilvl w:val="0"/>
          <w:numId w:val="104"/>
        </w:numPr>
        <w:tabs>
          <w:tab w:val="left" w:pos="463"/>
        </w:tabs>
        <w:autoSpaceDE w:val="0"/>
        <w:autoSpaceDN w:val="0"/>
        <w:spacing w:after="0" w:line="240" w:lineRule="auto"/>
        <w:ind w:left="709" w:firstLine="709"/>
        <w:rPr>
          <w:rFonts w:ascii="Times New Roman" w:hAnsi="Times New Roman"/>
          <w:color w:val="000000" w:themeColor="text1"/>
          <w:sz w:val="24"/>
          <w:szCs w:val="24"/>
        </w:rPr>
      </w:pPr>
      <w:r>
        <w:rPr>
          <w:rFonts w:ascii="Times New Roman" w:hAnsi="Times New Roman"/>
          <w:color w:val="000000" w:themeColor="text1"/>
          <w:sz w:val="24"/>
          <w:szCs w:val="24"/>
        </w:rPr>
        <w:t>Федеральные законы.</w:t>
      </w:r>
    </w:p>
    <w:p w14:paraId="7193C622" w14:textId="77777777" w:rsidR="007B3C4A" w:rsidRDefault="003B1D61">
      <w:pPr>
        <w:widowControl w:val="0"/>
        <w:numPr>
          <w:ilvl w:val="0"/>
          <w:numId w:val="104"/>
        </w:numPr>
        <w:tabs>
          <w:tab w:val="left" w:pos="463"/>
        </w:tabs>
        <w:autoSpaceDE w:val="0"/>
        <w:autoSpaceDN w:val="0"/>
        <w:spacing w:after="0" w:line="240" w:lineRule="auto"/>
        <w:ind w:left="709" w:firstLine="709"/>
        <w:rPr>
          <w:rFonts w:ascii="Times New Roman" w:hAnsi="Times New Roman"/>
          <w:color w:val="000000" w:themeColor="text1"/>
          <w:sz w:val="24"/>
          <w:szCs w:val="24"/>
        </w:rPr>
      </w:pPr>
      <w:r>
        <w:rPr>
          <w:rFonts w:ascii="Times New Roman" w:hAnsi="Times New Roman"/>
          <w:color w:val="000000" w:themeColor="text1"/>
          <w:sz w:val="24"/>
          <w:szCs w:val="24"/>
        </w:rPr>
        <w:t>Нормативно-правовые документы Республики Карелия</w:t>
      </w:r>
    </w:p>
    <w:p w14:paraId="4D24E8E2" w14:textId="77777777" w:rsidR="007B3C4A" w:rsidRDefault="007B3C4A">
      <w:pPr>
        <w:widowControl w:val="0"/>
        <w:autoSpaceDE w:val="0"/>
        <w:autoSpaceDN w:val="0"/>
        <w:spacing w:after="0" w:line="240" w:lineRule="auto"/>
        <w:ind w:left="709" w:firstLine="709"/>
        <w:rPr>
          <w:rFonts w:ascii="Times New Roman" w:hAnsi="Times New Roman"/>
          <w:color w:val="000000" w:themeColor="text1"/>
          <w:sz w:val="24"/>
          <w:szCs w:val="24"/>
        </w:rPr>
        <w:sectPr w:rsidR="007B3C4A">
          <w:footerReference w:type="default" r:id="rId178"/>
          <w:pgSz w:w="11910" w:h="16840"/>
          <w:pgMar w:top="1040" w:right="720" w:bottom="940" w:left="1480" w:header="0" w:footer="748" w:gutter="0"/>
          <w:cols w:space="720"/>
        </w:sectPr>
      </w:pPr>
    </w:p>
    <w:p w14:paraId="1C06FA8C" w14:textId="77777777" w:rsidR="007B3C4A" w:rsidRDefault="007B3C4A">
      <w:pPr>
        <w:spacing w:after="0" w:line="240" w:lineRule="auto"/>
        <w:ind w:firstLine="709"/>
        <w:contextualSpacing/>
        <w:jc w:val="both"/>
        <w:rPr>
          <w:rFonts w:ascii="Times New Roman" w:hAnsi="Times New Roman"/>
          <w:b/>
          <w:color w:val="000000" w:themeColor="text1"/>
          <w:sz w:val="24"/>
          <w:szCs w:val="24"/>
        </w:rPr>
      </w:pPr>
    </w:p>
    <w:p w14:paraId="52C69B89" w14:textId="77777777" w:rsidR="007B3C4A" w:rsidRDefault="003B1D61">
      <w:pPr>
        <w:pStyle w:val="1"/>
        <w:spacing w:before="0" w:after="0"/>
        <w:ind w:firstLine="0"/>
        <w:jc w:val="center"/>
        <w:rPr>
          <w:color w:val="000000" w:themeColor="text1"/>
        </w:rPr>
      </w:pPr>
      <w:r>
        <w:rPr>
          <w:b w:val="0"/>
          <w:color w:val="000000" w:themeColor="text1"/>
        </w:rPr>
        <w:t xml:space="preserve">4. </w:t>
      </w:r>
      <w:r>
        <w:rPr>
          <w:color w:val="000000" w:themeColor="text1"/>
        </w:rPr>
        <w:t>КОНТРОЛЬ И ОЦЕНКА РЕЗУЛЬТАТОВ ОСВОЕНИЯ УЧЕБНОЙ ДИСЦИПЛИНЫ</w:t>
      </w:r>
    </w:p>
    <w:p w14:paraId="2849A5F8" w14:textId="77777777" w:rsidR="007B3C4A" w:rsidRDefault="007B3C4A">
      <w:pPr>
        <w:spacing w:after="0" w:line="240" w:lineRule="auto"/>
        <w:contextualSpacing/>
        <w:jc w:val="center"/>
        <w:rPr>
          <w:rFonts w:ascii="Times New Roman" w:hAnsi="Times New Roman"/>
          <w:b/>
          <w:color w:val="000000" w:themeColor="text1"/>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147"/>
        <w:gridCol w:w="3319"/>
        <w:gridCol w:w="2104"/>
      </w:tblGrid>
      <w:tr w:rsidR="007B3C4A" w14:paraId="7ED4CBA8" w14:textId="77777777">
        <w:trPr>
          <w:trHeight w:val="23"/>
        </w:trPr>
        <w:tc>
          <w:tcPr>
            <w:tcW w:w="1759" w:type="pct"/>
            <w:noWrap/>
          </w:tcPr>
          <w:p w14:paraId="2C70F4B6" w14:textId="77777777" w:rsidR="007B3C4A" w:rsidRDefault="003B1D61">
            <w:pPr>
              <w:spacing w:after="0" w:line="240" w:lineRule="auto"/>
              <w:jc w:val="center"/>
              <w:rPr>
                <w:rFonts w:ascii="Times New Roman" w:hAnsi="Times New Roman"/>
                <w:color w:val="000000" w:themeColor="text1"/>
                <w:sz w:val="24"/>
                <w:szCs w:val="24"/>
              </w:rPr>
            </w:pPr>
            <w:r>
              <w:rPr>
                <w:rFonts w:ascii="Times New Roman" w:hAnsi="Times New Roman"/>
                <w:b/>
                <w:bCs/>
                <w:i/>
                <w:color w:val="000000" w:themeColor="text1"/>
                <w:sz w:val="24"/>
                <w:szCs w:val="24"/>
              </w:rPr>
              <w:t>Результаты обучения</w:t>
            </w:r>
          </w:p>
        </w:tc>
        <w:tc>
          <w:tcPr>
            <w:tcW w:w="1452" w:type="pct"/>
            <w:noWrap/>
          </w:tcPr>
          <w:p w14:paraId="0468A6E3" w14:textId="77777777" w:rsidR="007B3C4A" w:rsidRDefault="003B1D61">
            <w:pPr>
              <w:spacing w:after="0" w:line="240" w:lineRule="auto"/>
              <w:jc w:val="center"/>
              <w:rPr>
                <w:rFonts w:ascii="Times New Roman" w:hAnsi="Times New Roman"/>
                <w:b/>
                <w:bCs/>
                <w:i/>
                <w:color w:val="000000" w:themeColor="text1"/>
                <w:sz w:val="24"/>
                <w:szCs w:val="24"/>
              </w:rPr>
            </w:pPr>
            <w:r>
              <w:rPr>
                <w:rFonts w:ascii="Times New Roman" w:hAnsi="Times New Roman"/>
                <w:b/>
                <w:bCs/>
                <w:i/>
                <w:color w:val="000000" w:themeColor="text1"/>
                <w:sz w:val="24"/>
                <w:szCs w:val="24"/>
              </w:rPr>
              <w:t>Критерии оценки</w:t>
            </w:r>
          </w:p>
        </w:tc>
        <w:tc>
          <w:tcPr>
            <w:tcW w:w="1788" w:type="pct"/>
            <w:noWrap/>
          </w:tcPr>
          <w:p w14:paraId="3DD711DB" w14:textId="77777777" w:rsidR="007B3C4A" w:rsidRDefault="003B1D61">
            <w:pPr>
              <w:spacing w:after="0" w:line="240" w:lineRule="auto"/>
              <w:jc w:val="center"/>
              <w:rPr>
                <w:rFonts w:ascii="Times New Roman" w:hAnsi="Times New Roman"/>
                <w:b/>
                <w:bCs/>
                <w:i/>
                <w:color w:val="000000" w:themeColor="text1"/>
                <w:sz w:val="24"/>
                <w:szCs w:val="24"/>
              </w:rPr>
            </w:pPr>
            <w:r>
              <w:rPr>
                <w:rFonts w:ascii="Times New Roman" w:hAnsi="Times New Roman"/>
                <w:b/>
                <w:bCs/>
                <w:i/>
                <w:color w:val="000000" w:themeColor="text1"/>
                <w:sz w:val="24"/>
                <w:szCs w:val="24"/>
              </w:rPr>
              <w:t>Методы оценки</w:t>
            </w:r>
          </w:p>
        </w:tc>
      </w:tr>
      <w:tr w:rsidR="007B3C4A" w14:paraId="349665F7" w14:textId="77777777">
        <w:trPr>
          <w:trHeight w:val="23"/>
        </w:trPr>
        <w:tc>
          <w:tcPr>
            <w:tcW w:w="1759" w:type="pct"/>
            <w:noWrap/>
          </w:tcPr>
          <w:p w14:paraId="4495E8B6" w14:textId="77777777" w:rsidR="007B3C4A" w:rsidRDefault="003B1D61">
            <w:pPr>
              <w:pStyle w:val="affffff2"/>
              <w:rPr>
                <w:rFonts w:ascii="Times New Roman" w:hAnsi="Times New Roman"/>
                <w:color w:val="000000" w:themeColor="text1"/>
                <w:sz w:val="24"/>
                <w:szCs w:val="24"/>
              </w:rPr>
            </w:pPr>
            <w:proofErr w:type="spellStart"/>
            <w:r>
              <w:rPr>
                <w:rFonts w:ascii="Times New Roman" w:hAnsi="Times New Roman"/>
                <w:bCs/>
                <w:color w:val="000000" w:themeColor="text1"/>
                <w:sz w:val="24"/>
                <w:szCs w:val="24"/>
              </w:rPr>
              <w:t>Уо</w:t>
            </w:r>
            <w:proofErr w:type="spellEnd"/>
            <w:r>
              <w:rPr>
                <w:rFonts w:ascii="Times New Roman" w:hAnsi="Times New Roman"/>
                <w:bCs/>
                <w:color w:val="000000" w:themeColor="text1"/>
                <w:sz w:val="24"/>
                <w:szCs w:val="24"/>
              </w:rPr>
              <w:t xml:space="preserve"> 01.01</w:t>
            </w:r>
            <w:r>
              <w:rPr>
                <w:rFonts w:ascii="Times New Roman" w:hAnsi="Times New Roman"/>
                <w:color w:val="000000" w:themeColor="text1"/>
                <w:sz w:val="24"/>
                <w:szCs w:val="24"/>
              </w:rPr>
              <w:t xml:space="preserve">распознавать задачу и/или проблему </w:t>
            </w:r>
            <w:r>
              <w:rPr>
                <w:rFonts w:ascii="Times New Roman" w:hAnsi="Times New Roman"/>
                <w:color w:val="000000" w:themeColor="text1"/>
                <w:sz w:val="24"/>
                <w:szCs w:val="24"/>
              </w:rPr>
              <w:br/>
              <w:t>в профессиональном и/или социальном контексте</w:t>
            </w:r>
          </w:p>
          <w:p w14:paraId="460D718C" w14:textId="77777777" w:rsidR="007B3C4A" w:rsidRDefault="003B1D61">
            <w:pPr>
              <w:pStyle w:val="affffff2"/>
              <w:rPr>
                <w:rFonts w:ascii="Times New Roman" w:hAnsi="Times New Roman"/>
                <w:color w:val="000000" w:themeColor="text1"/>
                <w:sz w:val="24"/>
                <w:szCs w:val="24"/>
              </w:rPr>
            </w:pPr>
            <w:proofErr w:type="spellStart"/>
            <w:r>
              <w:rPr>
                <w:rFonts w:ascii="Times New Roman" w:hAnsi="Times New Roman"/>
                <w:bCs/>
                <w:color w:val="000000" w:themeColor="text1"/>
                <w:sz w:val="24"/>
                <w:szCs w:val="24"/>
              </w:rPr>
              <w:t>Уо</w:t>
            </w:r>
            <w:proofErr w:type="spellEnd"/>
            <w:r>
              <w:rPr>
                <w:rFonts w:ascii="Times New Roman" w:hAnsi="Times New Roman"/>
                <w:bCs/>
                <w:color w:val="000000" w:themeColor="text1"/>
                <w:sz w:val="24"/>
                <w:szCs w:val="24"/>
              </w:rPr>
              <w:t xml:space="preserve"> 01.02 </w:t>
            </w:r>
            <w:r>
              <w:rPr>
                <w:rFonts w:ascii="Times New Roman" w:hAnsi="Times New Roman"/>
                <w:color w:val="000000" w:themeColor="text1"/>
                <w:sz w:val="24"/>
                <w:szCs w:val="24"/>
              </w:rPr>
              <w:t>анализировать задачу и/или проблему и выделять её составные части;</w:t>
            </w:r>
          </w:p>
          <w:p w14:paraId="0CC9E320" w14:textId="77777777" w:rsidR="007B3C4A" w:rsidRDefault="003B1D61">
            <w:pPr>
              <w:pStyle w:val="affffff2"/>
              <w:rPr>
                <w:rFonts w:ascii="Times New Roman" w:hAnsi="Times New Roman"/>
                <w:color w:val="000000" w:themeColor="text1"/>
                <w:sz w:val="24"/>
                <w:szCs w:val="24"/>
              </w:rPr>
            </w:pPr>
            <w:proofErr w:type="spellStart"/>
            <w:r>
              <w:rPr>
                <w:rFonts w:ascii="Times New Roman" w:hAnsi="Times New Roman"/>
                <w:bCs/>
                <w:color w:val="000000" w:themeColor="text1"/>
                <w:sz w:val="24"/>
                <w:szCs w:val="24"/>
              </w:rPr>
              <w:t>Уо</w:t>
            </w:r>
            <w:proofErr w:type="spellEnd"/>
            <w:r>
              <w:rPr>
                <w:rFonts w:ascii="Times New Roman" w:hAnsi="Times New Roman"/>
                <w:bCs/>
                <w:color w:val="000000" w:themeColor="text1"/>
                <w:sz w:val="24"/>
                <w:szCs w:val="24"/>
              </w:rPr>
              <w:t xml:space="preserve"> 01.03 </w:t>
            </w:r>
            <w:r>
              <w:rPr>
                <w:rFonts w:ascii="Times New Roman" w:hAnsi="Times New Roman"/>
                <w:color w:val="000000" w:themeColor="text1"/>
                <w:sz w:val="24"/>
                <w:szCs w:val="24"/>
              </w:rPr>
              <w:t>определять этапы решения задачи;</w:t>
            </w:r>
          </w:p>
          <w:p w14:paraId="381AFF3E" w14:textId="77777777" w:rsidR="007B3C4A" w:rsidRDefault="003B1D61">
            <w:pPr>
              <w:pStyle w:val="affffff2"/>
              <w:rPr>
                <w:rFonts w:ascii="Times New Roman" w:hAnsi="Times New Roman"/>
                <w:color w:val="000000" w:themeColor="text1"/>
                <w:sz w:val="24"/>
                <w:szCs w:val="24"/>
              </w:rPr>
            </w:pPr>
            <w:proofErr w:type="spellStart"/>
            <w:r>
              <w:rPr>
                <w:rFonts w:ascii="Times New Roman" w:hAnsi="Times New Roman"/>
                <w:bCs/>
                <w:color w:val="000000" w:themeColor="text1"/>
                <w:sz w:val="24"/>
                <w:szCs w:val="24"/>
              </w:rPr>
              <w:t>Уо</w:t>
            </w:r>
            <w:proofErr w:type="spellEnd"/>
            <w:r>
              <w:rPr>
                <w:rFonts w:ascii="Times New Roman" w:hAnsi="Times New Roman"/>
                <w:bCs/>
                <w:color w:val="000000" w:themeColor="text1"/>
                <w:sz w:val="24"/>
                <w:szCs w:val="24"/>
              </w:rPr>
              <w:t xml:space="preserve"> 01.04 </w:t>
            </w:r>
            <w:r>
              <w:rPr>
                <w:rFonts w:ascii="Times New Roman" w:hAnsi="Times New Roman"/>
                <w:color w:val="000000" w:themeColor="text1"/>
                <w:sz w:val="24"/>
                <w:szCs w:val="24"/>
              </w:rPr>
              <w:t>выявлять и эффективно искать информацию, необходимую для решения задачи и/или проблемы</w:t>
            </w:r>
          </w:p>
          <w:p w14:paraId="7EBEC556" w14:textId="77777777" w:rsidR="007B3C4A" w:rsidRDefault="003B1D61">
            <w:pPr>
              <w:pStyle w:val="affffff2"/>
              <w:rPr>
                <w:rFonts w:ascii="Times New Roman" w:hAnsi="Times New Roman"/>
                <w:color w:val="000000" w:themeColor="text1"/>
                <w:sz w:val="24"/>
                <w:szCs w:val="24"/>
              </w:rPr>
            </w:pPr>
            <w:proofErr w:type="spellStart"/>
            <w:r>
              <w:rPr>
                <w:rFonts w:ascii="Times New Roman" w:hAnsi="Times New Roman"/>
                <w:bCs/>
                <w:color w:val="000000" w:themeColor="text1"/>
                <w:sz w:val="24"/>
                <w:szCs w:val="24"/>
              </w:rPr>
              <w:t>Уо</w:t>
            </w:r>
            <w:proofErr w:type="spellEnd"/>
            <w:r>
              <w:rPr>
                <w:rFonts w:ascii="Times New Roman" w:hAnsi="Times New Roman"/>
                <w:bCs/>
                <w:color w:val="000000" w:themeColor="text1"/>
                <w:sz w:val="24"/>
                <w:szCs w:val="24"/>
              </w:rPr>
              <w:t xml:space="preserve"> 01.05 </w:t>
            </w:r>
            <w:r>
              <w:rPr>
                <w:rFonts w:ascii="Times New Roman" w:hAnsi="Times New Roman"/>
                <w:color w:val="000000" w:themeColor="text1"/>
                <w:sz w:val="24"/>
                <w:szCs w:val="24"/>
              </w:rPr>
              <w:t>составлять план действия;</w:t>
            </w:r>
          </w:p>
          <w:p w14:paraId="77A56FF2" w14:textId="77777777" w:rsidR="007B3C4A" w:rsidRDefault="003B1D61">
            <w:pPr>
              <w:pStyle w:val="affffff2"/>
              <w:rPr>
                <w:rFonts w:ascii="Times New Roman" w:hAnsi="Times New Roman"/>
                <w:color w:val="000000" w:themeColor="text1"/>
                <w:sz w:val="24"/>
                <w:szCs w:val="24"/>
              </w:rPr>
            </w:pPr>
            <w:proofErr w:type="spellStart"/>
            <w:r>
              <w:rPr>
                <w:rFonts w:ascii="Times New Roman" w:hAnsi="Times New Roman"/>
                <w:bCs/>
                <w:color w:val="000000" w:themeColor="text1"/>
                <w:sz w:val="24"/>
                <w:szCs w:val="24"/>
              </w:rPr>
              <w:t>Уо</w:t>
            </w:r>
            <w:proofErr w:type="spellEnd"/>
            <w:r>
              <w:rPr>
                <w:rFonts w:ascii="Times New Roman" w:hAnsi="Times New Roman"/>
                <w:bCs/>
                <w:color w:val="000000" w:themeColor="text1"/>
                <w:sz w:val="24"/>
                <w:szCs w:val="24"/>
              </w:rPr>
              <w:t xml:space="preserve"> 01.06 </w:t>
            </w:r>
            <w:r>
              <w:rPr>
                <w:rFonts w:ascii="Times New Roman" w:hAnsi="Times New Roman"/>
                <w:color w:val="000000" w:themeColor="text1"/>
                <w:sz w:val="24"/>
                <w:szCs w:val="24"/>
              </w:rPr>
              <w:t>определять необходимые ресурсы;</w:t>
            </w:r>
          </w:p>
          <w:p w14:paraId="20C492EC" w14:textId="77777777" w:rsidR="007B3C4A" w:rsidRDefault="003B1D61">
            <w:pPr>
              <w:pStyle w:val="affffff2"/>
              <w:rPr>
                <w:rFonts w:ascii="Times New Roman" w:hAnsi="Times New Roman"/>
                <w:color w:val="000000" w:themeColor="text1"/>
                <w:sz w:val="24"/>
                <w:szCs w:val="24"/>
              </w:rPr>
            </w:pPr>
            <w:proofErr w:type="spellStart"/>
            <w:r>
              <w:rPr>
                <w:rFonts w:ascii="Times New Roman" w:hAnsi="Times New Roman"/>
                <w:bCs/>
                <w:color w:val="000000" w:themeColor="text1"/>
                <w:sz w:val="24"/>
                <w:szCs w:val="24"/>
              </w:rPr>
              <w:t>Уо</w:t>
            </w:r>
            <w:proofErr w:type="spellEnd"/>
            <w:r>
              <w:rPr>
                <w:rFonts w:ascii="Times New Roman" w:hAnsi="Times New Roman"/>
                <w:bCs/>
                <w:color w:val="000000" w:themeColor="text1"/>
                <w:sz w:val="24"/>
                <w:szCs w:val="24"/>
              </w:rPr>
              <w:t xml:space="preserve"> 01.07 </w:t>
            </w:r>
            <w:r>
              <w:rPr>
                <w:rFonts w:ascii="Times New Roman" w:hAnsi="Times New Roman"/>
                <w:color w:val="000000" w:themeColor="text1"/>
                <w:sz w:val="24"/>
                <w:szCs w:val="24"/>
              </w:rPr>
              <w:t xml:space="preserve">владеть актуальными методами работы </w:t>
            </w:r>
            <w:r>
              <w:rPr>
                <w:rFonts w:ascii="Times New Roman" w:hAnsi="Times New Roman"/>
                <w:color w:val="000000" w:themeColor="text1"/>
                <w:sz w:val="24"/>
                <w:szCs w:val="24"/>
              </w:rPr>
              <w:br/>
              <w:t>в профессиональной и смежных сферах;</w:t>
            </w:r>
          </w:p>
          <w:p w14:paraId="304532E4" w14:textId="77777777" w:rsidR="007B3C4A" w:rsidRDefault="003B1D61">
            <w:pPr>
              <w:pStyle w:val="affffff2"/>
              <w:rPr>
                <w:rFonts w:ascii="Times New Roman" w:hAnsi="Times New Roman"/>
                <w:color w:val="000000" w:themeColor="text1"/>
                <w:sz w:val="24"/>
                <w:szCs w:val="24"/>
              </w:rPr>
            </w:pPr>
            <w:proofErr w:type="spellStart"/>
            <w:r>
              <w:rPr>
                <w:rFonts w:ascii="Times New Roman" w:hAnsi="Times New Roman"/>
                <w:bCs/>
                <w:color w:val="000000" w:themeColor="text1"/>
                <w:sz w:val="24"/>
                <w:szCs w:val="24"/>
              </w:rPr>
              <w:t>Уо</w:t>
            </w:r>
            <w:proofErr w:type="spellEnd"/>
            <w:r>
              <w:rPr>
                <w:rFonts w:ascii="Times New Roman" w:hAnsi="Times New Roman"/>
                <w:bCs/>
                <w:color w:val="000000" w:themeColor="text1"/>
                <w:sz w:val="24"/>
                <w:szCs w:val="24"/>
              </w:rPr>
              <w:t xml:space="preserve"> 01.08</w:t>
            </w:r>
            <w:r>
              <w:rPr>
                <w:rFonts w:ascii="Times New Roman" w:hAnsi="Times New Roman"/>
                <w:color w:val="000000" w:themeColor="text1"/>
                <w:sz w:val="24"/>
                <w:szCs w:val="24"/>
              </w:rPr>
              <w:t xml:space="preserve"> реализовывать составленный план;</w:t>
            </w:r>
          </w:p>
          <w:p w14:paraId="69BE0F6B" w14:textId="77777777" w:rsidR="007B3C4A" w:rsidRDefault="003B1D61">
            <w:pPr>
              <w:pStyle w:val="affffff2"/>
              <w:rPr>
                <w:rFonts w:ascii="Times New Roman" w:hAnsi="Times New Roman"/>
                <w:color w:val="000000" w:themeColor="text1"/>
                <w:sz w:val="24"/>
                <w:szCs w:val="24"/>
              </w:rPr>
            </w:pPr>
            <w:proofErr w:type="spellStart"/>
            <w:r>
              <w:rPr>
                <w:rFonts w:ascii="Times New Roman" w:hAnsi="Times New Roman"/>
                <w:bCs/>
                <w:color w:val="000000" w:themeColor="text1"/>
                <w:sz w:val="24"/>
                <w:szCs w:val="24"/>
              </w:rPr>
              <w:t>Уо</w:t>
            </w:r>
            <w:proofErr w:type="spellEnd"/>
            <w:r>
              <w:rPr>
                <w:rFonts w:ascii="Times New Roman" w:hAnsi="Times New Roman"/>
                <w:bCs/>
                <w:color w:val="000000" w:themeColor="text1"/>
                <w:sz w:val="24"/>
                <w:szCs w:val="24"/>
              </w:rPr>
              <w:t xml:space="preserve"> 01.09 </w:t>
            </w:r>
            <w:r>
              <w:rPr>
                <w:rFonts w:ascii="Times New Roman" w:hAnsi="Times New Roman"/>
                <w:color w:val="000000" w:themeColor="text1"/>
                <w:sz w:val="24"/>
                <w:szCs w:val="24"/>
              </w:rPr>
              <w:t>оценивать результат и последствия своих действий (самостоятельно или с помощью наставника)</w:t>
            </w:r>
          </w:p>
          <w:p w14:paraId="3B627DB9" w14:textId="77777777" w:rsidR="007B3C4A" w:rsidRDefault="003B1D61">
            <w:pPr>
              <w:pStyle w:val="affffff2"/>
              <w:rPr>
                <w:rFonts w:ascii="Times New Roman" w:hAnsi="Times New Roman"/>
                <w:color w:val="000000" w:themeColor="text1"/>
                <w:sz w:val="24"/>
                <w:szCs w:val="24"/>
              </w:rPr>
            </w:pPr>
            <w:proofErr w:type="spellStart"/>
            <w:r>
              <w:rPr>
                <w:rFonts w:ascii="Times New Roman" w:hAnsi="Times New Roman"/>
                <w:color w:val="000000" w:themeColor="text1"/>
                <w:sz w:val="24"/>
                <w:szCs w:val="24"/>
              </w:rPr>
              <w:t>Уо</w:t>
            </w:r>
            <w:proofErr w:type="spellEnd"/>
            <w:r>
              <w:rPr>
                <w:rFonts w:ascii="Times New Roman" w:hAnsi="Times New Roman"/>
                <w:color w:val="000000" w:themeColor="text1"/>
                <w:sz w:val="24"/>
                <w:szCs w:val="24"/>
              </w:rPr>
              <w:t xml:space="preserve"> 03.01 </w:t>
            </w:r>
            <w:proofErr w:type="spellStart"/>
            <w:r>
              <w:rPr>
                <w:rFonts w:ascii="Times New Roman" w:hAnsi="Times New Roman"/>
                <w:color w:val="000000" w:themeColor="text1"/>
                <w:sz w:val="24"/>
                <w:szCs w:val="24"/>
              </w:rPr>
              <w:t>Умения:определять</w:t>
            </w:r>
            <w:proofErr w:type="spellEnd"/>
            <w:r>
              <w:rPr>
                <w:rFonts w:ascii="Times New Roman" w:hAnsi="Times New Roman"/>
                <w:color w:val="000000" w:themeColor="text1"/>
                <w:sz w:val="24"/>
                <w:szCs w:val="24"/>
              </w:rPr>
              <w:t xml:space="preserve"> актуальность нормативно-правовой документации в профессиональной деятельности; </w:t>
            </w:r>
          </w:p>
          <w:p w14:paraId="4C7DF3BB" w14:textId="77777777" w:rsidR="007B3C4A" w:rsidRDefault="003B1D61">
            <w:pPr>
              <w:pStyle w:val="affffff2"/>
              <w:rPr>
                <w:rFonts w:ascii="Times New Roman" w:hAnsi="Times New Roman"/>
                <w:color w:val="000000" w:themeColor="text1"/>
                <w:sz w:val="24"/>
                <w:szCs w:val="24"/>
              </w:rPr>
            </w:pPr>
            <w:proofErr w:type="spellStart"/>
            <w:r>
              <w:rPr>
                <w:rFonts w:ascii="Times New Roman" w:hAnsi="Times New Roman"/>
                <w:color w:val="000000" w:themeColor="text1"/>
                <w:sz w:val="24"/>
                <w:szCs w:val="24"/>
              </w:rPr>
              <w:t>Уо</w:t>
            </w:r>
            <w:proofErr w:type="spellEnd"/>
            <w:r>
              <w:rPr>
                <w:rFonts w:ascii="Times New Roman" w:hAnsi="Times New Roman"/>
                <w:color w:val="000000" w:themeColor="text1"/>
                <w:sz w:val="24"/>
                <w:szCs w:val="24"/>
              </w:rPr>
              <w:t xml:space="preserve"> 03.02 применять современную научную профессиональную терминологию;</w:t>
            </w:r>
          </w:p>
          <w:p w14:paraId="16FC1864" w14:textId="77777777" w:rsidR="007B3C4A" w:rsidRDefault="003B1D61">
            <w:pPr>
              <w:pStyle w:val="affffff2"/>
              <w:rPr>
                <w:rFonts w:ascii="Times New Roman" w:hAnsi="Times New Roman"/>
                <w:color w:val="000000" w:themeColor="text1"/>
                <w:sz w:val="24"/>
                <w:szCs w:val="24"/>
              </w:rPr>
            </w:pPr>
            <w:proofErr w:type="spellStart"/>
            <w:r>
              <w:rPr>
                <w:rFonts w:ascii="Times New Roman" w:hAnsi="Times New Roman"/>
                <w:color w:val="000000" w:themeColor="text1"/>
                <w:sz w:val="24"/>
                <w:szCs w:val="24"/>
              </w:rPr>
              <w:t>Уо</w:t>
            </w:r>
            <w:proofErr w:type="spellEnd"/>
            <w:r>
              <w:rPr>
                <w:rFonts w:ascii="Times New Roman" w:hAnsi="Times New Roman"/>
                <w:color w:val="000000" w:themeColor="text1"/>
                <w:sz w:val="24"/>
                <w:szCs w:val="24"/>
              </w:rPr>
              <w:t xml:space="preserve"> 03.03 определять и выстраивать траектории профессионального развития и самообразования; </w:t>
            </w:r>
          </w:p>
          <w:p w14:paraId="6040646E" w14:textId="77777777" w:rsidR="007B3C4A" w:rsidRDefault="003B1D61">
            <w:pPr>
              <w:pStyle w:val="affffff2"/>
              <w:rPr>
                <w:rFonts w:ascii="Times New Roman" w:hAnsi="Times New Roman"/>
                <w:color w:val="000000" w:themeColor="text1"/>
                <w:sz w:val="24"/>
                <w:szCs w:val="24"/>
              </w:rPr>
            </w:pPr>
            <w:proofErr w:type="spellStart"/>
            <w:r>
              <w:rPr>
                <w:rFonts w:ascii="Times New Roman" w:hAnsi="Times New Roman"/>
                <w:color w:val="000000" w:themeColor="text1"/>
                <w:sz w:val="24"/>
                <w:szCs w:val="24"/>
              </w:rPr>
              <w:t>Уо</w:t>
            </w:r>
            <w:proofErr w:type="spellEnd"/>
            <w:r>
              <w:rPr>
                <w:rFonts w:ascii="Times New Roman" w:hAnsi="Times New Roman"/>
                <w:color w:val="000000" w:themeColor="text1"/>
                <w:sz w:val="24"/>
                <w:szCs w:val="24"/>
              </w:rPr>
              <w:t xml:space="preserve"> 03.04 выявлять достоинства и недостатки коммерческой идеи; </w:t>
            </w:r>
          </w:p>
          <w:p w14:paraId="2159C154" w14:textId="77777777" w:rsidR="007B3C4A" w:rsidRDefault="003B1D61">
            <w:pPr>
              <w:pStyle w:val="affffff2"/>
              <w:rPr>
                <w:rFonts w:ascii="Times New Roman" w:hAnsi="Times New Roman"/>
                <w:color w:val="000000" w:themeColor="text1"/>
                <w:sz w:val="24"/>
                <w:szCs w:val="24"/>
              </w:rPr>
            </w:pPr>
            <w:proofErr w:type="spellStart"/>
            <w:r>
              <w:rPr>
                <w:rFonts w:ascii="Times New Roman" w:hAnsi="Times New Roman"/>
                <w:color w:val="000000" w:themeColor="text1"/>
                <w:sz w:val="24"/>
                <w:szCs w:val="24"/>
              </w:rPr>
              <w:t>Уо</w:t>
            </w:r>
            <w:proofErr w:type="spellEnd"/>
            <w:r>
              <w:rPr>
                <w:rFonts w:ascii="Times New Roman" w:hAnsi="Times New Roman"/>
                <w:color w:val="000000" w:themeColor="text1"/>
                <w:sz w:val="24"/>
                <w:szCs w:val="24"/>
              </w:rPr>
              <w:t xml:space="preserve"> 03.05 презентовать идеи открытия собственного дела в профессиональной деятельности; оформлять бизнес-план;</w:t>
            </w:r>
          </w:p>
          <w:p w14:paraId="0B5A868A" w14:textId="77777777" w:rsidR="007B3C4A" w:rsidRDefault="003B1D61">
            <w:pPr>
              <w:pStyle w:val="affffff2"/>
              <w:rPr>
                <w:rFonts w:ascii="Times New Roman" w:hAnsi="Times New Roman"/>
                <w:color w:val="000000" w:themeColor="text1"/>
                <w:sz w:val="24"/>
                <w:szCs w:val="24"/>
              </w:rPr>
            </w:pPr>
            <w:proofErr w:type="spellStart"/>
            <w:r>
              <w:rPr>
                <w:rFonts w:ascii="Times New Roman" w:hAnsi="Times New Roman"/>
                <w:color w:val="000000" w:themeColor="text1"/>
                <w:sz w:val="24"/>
                <w:szCs w:val="24"/>
              </w:rPr>
              <w:t>Уо</w:t>
            </w:r>
            <w:proofErr w:type="spellEnd"/>
            <w:r>
              <w:rPr>
                <w:rFonts w:ascii="Times New Roman" w:hAnsi="Times New Roman"/>
                <w:color w:val="000000" w:themeColor="text1"/>
                <w:sz w:val="24"/>
                <w:szCs w:val="24"/>
              </w:rPr>
              <w:t xml:space="preserve"> 03.06 рассчитывать размеры выплат по процентным ставкам кредитования;</w:t>
            </w:r>
          </w:p>
          <w:p w14:paraId="2AE81980" w14:textId="77777777" w:rsidR="007B3C4A" w:rsidRDefault="003B1D61">
            <w:pPr>
              <w:pStyle w:val="affffff2"/>
              <w:rPr>
                <w:rFonts w:ascii="Times New Roman" w:hAnsi="Times New Roman"/>
                <w:color w:val="000000" w:themeColor="text1"/>
                <w:sz w:val="24"/>
                <w:szCs w:val="24"/>
              </w:rPr>
            </w:pPr>
            <w:proofErr w:type="spellStart"/>
            <w:r>
              <w:rPr>
                <w:rFonts w:ascii="Times New Roman" w:hAnsi="Times New Roman"/>
                <w:color w:val="000000" w:themeColor="text1"/>
                <w:sz w:val="24"/>
                <w:szCs w:val="24"/>
              </w:rPr>
              <w:t>Уо</w:t>
            </w:r>
            <w:proofErr w:type="spellEnd"/>
            <w:r>
              <w:rPr>
                <w:rFonts w:ascii="Times New Roman" w:hAnsi="Times New Roman"/>
                <w:color w:val="000000" w:themeColor="text1"/>
                <w:sz w:val="24"/>
                <w:szCs w:val="24"/>
              </w:rPr>
              <w:t xml:space="preserve"> 03.07 определять инвестиционную привлекательность коммерческих идей в рамках профессиональной </w:t>
            </w:r>
            <w:r>
              <w:rPr>
                <w:rFonts w:ascii="Times New Roman" w:hAnsi="Times New Roman"/>
                <w:color w:val="000000" w:themeColor="text1"/>
                <w:sz w:val="24"/>
                <w:szCs w:val="24"/>
              </w:rPr>
              <w:lastRenderedPageBreak/>
              <w:t xml:space="preserve">деятельности; </w:t>
            </w:r>
          </w:p>
          <w:p w14:paraId="25271446" w14:textId="77777777" w:rsidR="007B3C4A" w:rsidRDefault="003B1D61">
            <w:pPr>
              <w:pStyle w:val="affffff2"/>
              <w:rPr>
                <w:rFonts w:ascii="Times New Roman" w:hAnsi="Times New Roman"/>
                <w:color w:val="000000" w:themeColor="text1"/>
                <w:sz w:val="24"/>
                <w:szCs w:val="24"/>
              </w:rPr>
            </w:pPr>
            <w:proofErr w:type="spellStart"/>
            <w:r>
              <w:rPr>
                <w:rFonts w:ascii="Times New Roman" w:hAnsi="Times New Roman"/>
                <w:color w:val="000000" w:themeColor="text1"/>
                <w:sz w:val="24"/>
                <w:szCs w:val="24"/>
              </w:rPr>
              <w:t>Уо</w:t>
            </w:r>
            <w:proofErr w:type="spellEnd"/>
            <w:r>
              <w:rPr>
                <w:rFonts w:ascii="Times New Roman" w:hAnsi="Times New Roman"/>
                <w:color w:val="000000" w:themeColor="text1"/>
                <w:sz w:val="24"/>
                <w:szCs w:val="24"/>
              </w:rPr>
              <w:t xml:space="preserve"> 03.08 презентовать бизнес-идею; </w:t>
            </w:r>
          </w:p>
          <w:p w14:paraId="674193EC" w14:textId="77777777" w:rsidR="007B3C4A" w:rsidRDefault="003B1D61">
            <w:pPr>
              <w:pStyle w:val="affffff2"/>
              <w:rPr>
                <w:rFonts w:ascii="Times New Roman" w:hAnsi="Times New Roman"/>
                <w:color w:val="000000" w:themeColor="text1"/>
                <w:sz w:val="24"/>
                <w:szCs w:val="24"/>
              </w:rPr>
            </w:pPr>
            <w:proofErr w:type="spellStart"/>
            <w:r>
              <w:rPr>
                <w:rFonts w:ascii="Times New Roman" w:hAnsi="Times New Roman"/>
                <w:color w:val="000000" w:themeColor="text1"/>
                <w:sz w:val="24"/>
                <w:szCs w:val="24"/>
              </w:rPr>
              <w:t>Уо</w:t>
            </w:r>
            <w:proofErr w:type="spellEnd"/>
            <w:r>
              <w:rPr>
                <w:rFonts w:ascii="Times New Roman" w:hAnsi="Times New Roman"/>
                <w:color w:val="000000" w:themeColor="text1"/>
                <w:sz w:val="24"/>
                <w:szCs w:val="24"/>
              </w:rPr>
              <w:t xml:space="preserve"> 03.09 определять источники финансирования</w:t>
            </w:r>
          </w:p>
        </w:tc>
        <w:tc>
          <w:tcPr>
            <w:tcW w:w="1452" w:type="pct"/>
            <w:noWrap/>
          </w:tcPr>
          <w:p w14:paraId="59D4C469" w14:textId="77777777" w:rsidR="007B3C4A" w:rsidRDefault="003B1D61">
            <w:pPr>
              <w:spacing w:after="0" w:line="240" w:lineRule="auto"/>
              <w:jc w:val="both"/>
              <w:rPr>
                <w:rFonts w:ascii="Times New Roman" w:hAnsi="Times New Roman"/>
                <w:color w:val="000000" w:themeColor="text1"/>
                <w:sz w:val="24"/>
                <w:szCs w:val="24"/>
              </w:rPr>
            </w:pPr>
            <w:r>
              <w:rPr>
                <w:rFonts w:ascii="Times New Roman" w:hAnsi="Times New Roman"/>
                <w:color w:val="000000" w:themeColor="text1"/>
                <w:sz w:val="24"/>
                <w:szCs w:val="24"/>
              </w:rPr>
              <w:lastRenderedPageBreak/>
              <w:t>Сформированность умений разрабатывать и реализовывать предпринимательские бизнес-идеи;</w:t>
            </w:r>
          </w:p>
          <w:p w14:paraId="527FDDC4" w14:textId="77777777" w:rsidR="007B3C4A" w:rsidRDefault="003B1D61">
            <w:pPr>
              <w:spacing w:after="0" w:line="240" w:lineRule="auto"/>
              <w:jc w:val="both"/>
              <w:rPr>
                <w:rFonts w:ascii="Times New Roman" w:hAnsi="Times New Roman"/>
                <w:color w:val="000000" w:themeColor="text1"/>
                <w:sz w:val="24"/>
                <w:szCs w:val="24"/>
              </w:rPr>
            </w:pPr>
            <w:r>
              <w:rPr>
                <w:rFonts w:ascii="Times New Roman" w:hAnsi="Times New Roman"/>
                <w:color w:val="000000" w:themeColor="text1"/>
                <w:sz w:val="24"/>
                <w:szCs w:val="24"/>
              </w:rPr>
              <w:t>начислять уплачиваемые налоги, заполнять налоговые декларации;</w:t>
            </w:r>
          </w:p>
          <w:p w14:paraId="0E6B7814" w14:textId="77777777" w:rsidR="007B3C4A" w:rsidRDefault="003B1D61">
            <w:pPr>
              <w:spacing w:after="0" w:line="240" w:lineRule="auto"/>
              <w:jc w:val="both"/>
              <w:rPr>
                <w:rFonts w:ascii="Times New Roman" w:hAnsi="Times New Roman"/>
                <w:color w:val="000000" w:themeColor="text1"/>
                <w:sz w:val="24"/>
                <w:szCs w:val="24"/>
              </w:rPr>
            </w:pPr>
            <w:r>
              <w:rPr>
                <w:rFonts w:ascii="Times New Roman" w:hAnsi="Times New Roman"/>
                <w:color w:val="000000" w:themeColor="text1"/>
                <w:sz w:val="24"/>
                <w:szCs w:val="24"/>
              </w:rPr>
              <w:t>формировать пакет документов для получения кредита</w:t>
            </w:r>
          </w:p>
          <w:p w14:paraId="4BEA62DE" w14:textId="77777777" w:rsidR="007B3C4A" w:rsidRDefault="003B1D61">
            <w:pPr>
              <w:spacing w:after="0" w:line="240" w:lineRule="auto"/>
              <w:jc w:val="both"/>
              <w:rPr>
                <w:rFonts w:ascii="Times New Roman" w:hAnsi="Times New Roman"/>
                <w:color w:val="000000" w:themeColor="text1"/>
                <w:sz w:val="24"/>
                <w:szCs w:val="24"/>
              </w:rPr>
            </w:pPr>
            <w:r>
              <w:rPr>
                <w:rFonts w:ascii="Times New Roman" w:hAnsi="Times New Roman"/>
                <w:color w:val="000000" w:themeColor="text1"/>
                <w:sz w:val="24"/>
                <w:szCs w:val="24"/>
              </w:rPr>
              <w:t>проводить отбор, подбор и оценку</w:t>
            </w:r>
          </w:p>
          <w:p w14:paraId="79DFC30D" w14:textId="77777777" w:rsidR="007B3C4A" w:rsidRDefault="003B1D61">
            <w:pPr>
              <w:spacing w:after="0" w:line="240" w:lineRule="auto"/>
              <w:jc w:val="both"/>
              <w:rPr>
                <w:rFonts w:ascii="Times New Roman" w:hAnsi="Times New Roman"/>
                <w:color w:val="000000" w:themeColor="text1"/>
                <w:sz w:val="24"/>
                <w:szCs w:val="24"/>
              </w:rPr>
            </w:pPr>
            <w:r>
              <w:rPr>
                <w:rFonts w:ascii="Times New Roman" w:hAnsi="Times New Roman"/>
                <w:color w:val="000000" w:themeColor="text1"/>
                <w:sz w:val="24"/>
                <w:szCs w:val="24"/>
              </w:rPr>
              <w:t>персонала, оформлять трудовые отношения;</w:t>
            </w:r>
          </w:p>
          <w:p w14:paraId="184AB2DA" w14:textId="77777777" w:rsidR="007B3C4A" w:rsidRDefault="003B1D61">
            <w:pPr>
              <w:spacing w:after="0" w:line="240" w:lineRule="auto"/>
              <w:jc w:val="both"/>
              <w:rPr>
                <w:rFonts w:ascii="Times New Roman" w:hAnsi="Times New Roman"/>
                <w:color w:val="000000" w:themeColor="text1"/>
                <w:sz w:val="24"/>
                <w:szCs w:val="24"/>
              </w:rPr>
            </w:pPr>
            <w:r>
              <w:rPr>
                <w:rFonts w:ascii="Times New Roman" w:hAnsi="Times New Roman"/>
                <w:color w:val="000000" w:themeColor="text1"/>
                <w:sz w:val="24"/>
                <w:szCs w:val="24"/>
              </w:rPr>
              <w:t>анализировать рыночные потребности и спрос на новые товары и услуги;</w:t>
            </w:r>
          </w:p>
          <w:p w14:paraId="04BC02AE" w14:textId="77777777" w:rsidR="007B3C4A" w:rsidRDefault="007B3C4A">
            <w:pPr>
              <w:pStyle w:val="TableParagraph"/>
              <w:ind w:left="105"/>
              <w:rPr>
                <w:color w:val="000000" w:themeColor="text1"/>
                <w:sz w:val="24"/>
                <w:szCs w:val="24"/>
              </w:rPr>
            </w:pPr>
          </w:p>
          <w:p w14:paraId="3BBF8A81" w14:textId="77777777" w:rsidR="007B3C4A" w:rsidRDefault="007B3C4A">
            <w:pPr>
              <w:pStyle w:val="TableParagraph"/>
              <w:rPr>
                <w:color w:val="000000" w:themeColor="text1"/>
                <w:sz w:val="24"/>
                <w:szCs w:val="24"/>
              </w:rPr>
            </w:pPr>
          </w:p>
        </w:tc>
        <w:tc>
          <w:tcPr>
            <w:tcW w:w="1788" w:type="pct"/>
            <w:noWrap/>
          </w:tcPr>
          <w:p w14:paraId="3E3140AB" w14:textId="77777777" w:rsidR="007B3C4A" w:rsidRDefault="003B1D61">
            <w:pPr>
              <w:spacing w:after="0" w:line="240" w:lineRule="auto"/>
              <w:ind w:right="1483"/>
              <w:rPr>
                <w:rFonts w:ascii="Times New Roman" w:hAnsi="Times New Roman"/>
                <w:color w:val="000000" w:themeColor="text1"/>
                <w:sz w:val="24"/>
                <w:szCs w:val="24"/>
              </w:rPr>
            </w:pPr>
            <w:r>
              <w:rPr>
                <w:rFonts w:ascii="Times New Roman" w:hAnsi="Times New Roman"/>
                <w:color w:val="000000" w:themeColor="text1"/>
                <w:sz w:val="24"/>
                <w:szCs w:val="24"/>
              </w:rPr>
              <w:t xml:space="preserve">Тестирование; индивидуальные задания; </w:t>
            </w:r>
          </w:p>
          <w:p w14:paraId="028AB6BE" w14:textId="77777777" w:rsidR="007B3C4A" w:rsidRDefault="003B1D61">
            <w:pPr>
              <w:spacing w:after="0" w:line="240" w:lineRule="auto"/>
              <w:ind w:right="1483"/>
              <w:rPr>
                <w:rFonts w:ascii="Times New Roman" w:hAnsi="Times New Roman"/>
                <w:color w:val="000000" w:themeColor="text1"/>
                <w:sz w:val="24"/>
                <w:szCs w:val="24"/>
              </w:rPr>
            </w:pPr>
            <w:r>
              <w:rPr>
                <w:rFonts w:ascii="Times New Roman" w:hAnsi="Times New Roman"/>
                <w:color w:val="000000" w:themeColor="text1"/>
                <w:sz w:val="24"/>
                <w:szCs w:val="24"/>
              </w:rPr>
              <w:t>решение задач;</w:t>
            </w:r>
          </w:p>
          <w:p w14:paraId="1E91499A" w14:textId="77777777" w:rsidR="007B3C4A" w:rsidRDefault="003B1D61">
            <w:pPr>
              <w:spacing w:after="0" w:line="240" w:lineRule="auto"/>
              <w:rPr>
                <w:rFonts w:ascii="Times New Roman" w:hAnsi="Times New Roman"/>
                <w:color w:val="000000" w:themeColor="text1"/>
                <w:sz w:val="24"/>
                <w:szCs w:val="24"/>
              </w:rPr>
            </w:pPr>
            <w:r>
              <w:rPr>
                <w:rFonts w:ascii="Times New Roman" w:hAnsi="Times New Roman"/>
                <w:color w:val="000000" w:themeColor="text1"/>
                <w:sz w:val="24"/>
                <w:szCs w:val="24"/>
              </w:rPr>
              <w:t>исследования;</w:t>
            </w:r>
          </w:p>
          <w:p w14:paraId="46C163BA" w14:textId="77777777" w:rsidR="007B3C4A" w:rsidRDefault="003B1D61">
            <w:pPr>
              <w:spacing w:after="0" w:line="240" w:lineRule="auto"/>
              <w:rPr>
                <w:rFonts w:ascii="Times New Roman" w:hAnsi="Times New Roman"/>
                <w:color w:val="000000" w:themeColor="text1"/>
                <w:sz w:val="24"/>
                <w:szCs w:val="24"/>
              </w:rPr>
            </w:pPr>
            <w:r>
              <w:rPr>
                <w:rFonts w:ascii="Times New Roman" w:hAnsi="Times New Roman"/>
                <w:color w:val="000000" w:themeColor="text1"/>
                <w:sz w:val="24"/>
                <w:szCs w:val="24"/>
              </w:rPr>
              <w:t>доклады,</w:t>
            </w:r>
          </w:p>
          <w:p w14:paraId="041BABB1" w14:textId="77777777" w:rsidR="007B3C4A" w:rsidRDefault="003B1D61">
            <w:pPr>
              <w:spacing w:after="0" w:line="240" w:lineRule="auto"/>
              <w:rPr>
                <w:rFonts w:ascii="Times New Roman" w:hAnsi="Times New Roman"/>
                <w:color w:val="000000" w:themeColor="text1"/>
                <w:sz w:val="24"/>
                <w:szCs w:val="24"/>
              </w:rPr>
            </w:pPr>
            <w:r>
              <w:rPr>
                <w:rFonts w:ascii="Times New Roman" w:hAnsi="Times New Roman"/>
                <w:color w:val="000000" w:themeColor="text1"/>
                <w:sz w:val="24"/>
                <w:szCs w:val="24"/>
              </w:rPr>
              <w:t xml:space="preserve">рефераты по заданным темам дифференцированный </w:t>
            </w:r>
            <w:proofErr w:type="spellStart"/>
            <w:r>
              <w:rPr>
                <w:rFonts w:ascii="Times New Roman" w:hAnsi="Times New Roman"/>
                <w:color w:val="000000" w:themeColor="text1"/>
                <w:sz w:val="24"/>
                <w:szCs w:val="24"/>
              </w:rPr>
              <w:t>зачѐт</w:t>
            </w:r>
            <w:proofErr w:type="spellEnd"/>
          </w:p>
        </w:tc>
      </w:tr>
      <w:tr w:rsidR="007B3C4A" w14:paraId="67F23B30" w14:textId="77777777">
        <w:trPr>
          <w:trHeight w:val="23"/>
        </w:trPr>
        <w:tc>
          <w:tcPr>
            <w:tcW w:w="1759" w:type="pct"/>
            <w:noWrap/>
          </w:tcPr>
          <w:p w14:paraId="08D28535" w14:textId="77777777" w:rsidR="007B3C4A" w:rsidRDefault="003B1D61">
            <w:pPr>
              <w:pStyle w:val="affffff2"/>
              <w:rPr>
                <w:rFonts w:ascii="Times New Roman" w:hAnsi="Times New Roman"/>
                <w:color w:val="000000" w:themeColor="text1"/>
                <w:sz w:val="24"/>
                <w:szCs w:val="24"/>
              </w:rPr>
            </w:pPr>
            <w:proofErr w:type="spellStart"/>
            <w:r>
              <w:rPr>
                <w:rFonts w:ascii="Times New Roman" w:hAnsi="Times New Roman"/>
                <w:iCs/>
                <w:color w:val="000000" w:themeColor="text1"/>
                <w:sz w:val="24"/>
                <w:szCs w:val="24"/>
              </w:rPr>
              <w:t>Зо</w:t>
            </w:r>
            <w:proofErr w:type="spellEnd"/>
            <w:r>
              <w:rPr>
                <w:rFonts w:ascii="Times New Roman" w:hAnsi="Times New Roman"/>
                <w:iCs/>
                <w:color w:val="000000" w:themeColor="text1"/>
                <w:sz w:val="24"/>
                <w:szCs w:val="24"/>
              </w:rPr>
              <w:t xml:space="preserve"> 01.01 актуальный</w:t>
            </w:r>
            <w:r>
              <w:rPr>
                <w:rFonts w:ascii="Times New Roman" w:hAnsi="Times New Roman"/>
                <w:color w:val="000000" w:themeColor="text1"/>
                <w:sz w:val="24"/>
                <w:szCs w:val="24"/>
              </w:rPr>
              <w:t xml:space="preserve"> профессиональный и социальный контекст, в котором приходится работать и жить;</w:t>
            </w:r>
          </w:p>
          <w:p w14:paraId="0F4CF8E1" w14:textId="77777777" w:rsidR="007B3C4A" w:rsidRDefault="003B1D61">
            <w:pPr>
              <w:pStyle w:val="affffff2"/>
              <w:rPr>
                <w:rFonts w:ascii="Times New Roman" w:hAnsi="Times New Roman"/>
                <w:color w:val="000000" w:themeColor="text1"/>
                <w:sz w:val="24"/>
                <w:szCs w:val="24"/>
              </w:rPr>
            </w:pPr>
            <w:proofErr w:type="spellStart"/>
            <w:r>
              <w:rPr>
                <w:rFonts w:ascii="Times New Roman" w:hAnsi="Times New Roman"/>
                <w:iCs/>
                <w:color w:val="000000" w:themeColor="text1"/>
                <w:sz w:val="24"/>
                <w:szCs w:val="24"/>
              </w:rPr>
              <w:t>Зо</w:t>
            </w:r>
            <w:proofErr w:type="spellEnd"/>
            <w:r>
              <w:rPr>
                <w:rFonts w:ascii="Times New Roman" w:hAnsi="Times New Roman"/>
                <w:iCs/>
                <w:color w:val="000000" w:themeColor="text1"/>
                <w:sz w:val="24"/>
                <w:szCs w:val="24"/>
              </w:rPr>
              <w:t xml:space="preserve"> 01.02 </w:t>
            </w:r>
            <w:r>
              <w:rPr>
                <w:rFonts w:ascii="Times New Roman" w:hAnsi="Times New Roman"/>
                <w:color w:val="000000" w:themeColor="text1"/>
                <w:sz w:val="24"/>
                <w:szCs w:val="24"/>
              </w:rPr>
              <w:t xml:space="preserve">основные источники информации и ресурсы для решения задач и проблем </w:t>
            </w:r>
            <w:r>
              <w:rPr>
                <w:rFonts w:ascii="Times New Roman" w:hAnsi="Times New Roman"/>
                <w:color w:val="000000" w:themeColor="text1"/>
                <w:sz w:val="24"/>
                <w:szCs w:val="24"/>
              </w:rPr>
              <w:br/>
              <w:t>в профессиональном и/или социальном контексте</w:t>
            </w:r>
          </w:p>
          <w:p w14:paraId="16F4932D" w14:textId="77777777" w:rsidR="007B3C4A" w:rsidRDefault="003B1D61">
            <w:pPr>
              <w:pStyle w:val="affffff2"/>
              <w:rPr>
                <w:rFonts w:ascii="Times New Roman" w:hAnsi="Times New Roman"/>
                <w:color w:val="000000" w:themeColor="text1"/>
                <w:sz w:val="24"/>
                <w:szCs w:val="24"/>
              </w:rPr>
            </w:pPr>
            <w:proofErr w:type="spellStart"/>
            <w:r>
              <w:rPr>
                <w:rFonts w:ascii="Times New Roman" w:hAnsi="Times New Roman"/>
                <w:iCs/>
                <w:color w:val="000000" w:themeColor="text1"/>
                <w:sz w:val="24"/>
                <w:szCs w:val="24"/>
              </w:rPr>
              <w:t>Зо</w:t>
            </w:r>
            <w:proofErr w:type="spellEnd"/>
            <w:r>
              <w:rPr>
                <w:rFonts w:ascii="Times New Roman" w:hAnsi="Times New Roman"/>
                <w:iCs/>
                <w:color w:val="000000" w:themeColor="text1"/>
                <w:sz w:val="24"/>
                <w:szCs w:val="24"/>
              </w:rPr>
              <w:t xml:space="preserve"> 01.03 </w:t>
            </w:r>
            <w:r>
              <w:rPr>
                <w:rFonts w:ascii="Times New Roman" w:hAnsi="Times New Roman"/>
                <w:color w:val="000000" w:themeColor="text1"/>
                <w:sz w:val="24"/>
                <w:szCs w:val="24"/>
              </w:rPr>
              <w:t>алгоритмы выполнения работ в профессиональной и смежных областях;</w:t>
            </w:r>
          </w:p>
          <w:p w14:paraId="3FBEEB1B" w14:textId="77777777" w:rsidR="007B3C4A" w:rsidRDefault="003B1D61">
            <w:pPr>
              <w:pStyle w:val="affffff2"/>
              <w:rPr>
                <w:rFonts w:ascii="Times New Roman" w:hAnsi="Times New Roman"/>
                <w:color w:val="000000" w:themeColor="text1"/>
                <w:sz w:val="24"/>
                <w:szCs w:val="24"/>
              </w:rPr>
            </w:pPr>
            <w:proofErr w:type="spellStart"/>
            <w:r>
              <w:rPr>
                <w:rFonts w:ascii="Times New Roman" w:hAnsi="Times New Roman"/>
                <w:iCs/>
                <w:color w:val="000000" w:themeColor="text1"/>
                <w:sz w:val="24"/>
                <w:szCs w:val="24"/>
              </w:rPr>
              <w:t>Зо</w:t>
            </w:r>
            <w:proofErr w:type="spellEnd"/>
            <w:r>
              <w:rPr>
                <w:rFonts w:ascii="Times New Roman" w:hAnsi="Times New Roman"/>
                <w:iCs/>
                <w:color w:val="000000" w:themeColor="text1"/>
                <w:sz w:val="24"/>
                <w:szCs w:val="24"/>
              </w:rPr>
              <w:t xml:space="preserve"> 01.04 </w:t>
            </w:r>
            <w:r>
              <w:rPr>
                <w:rFonts w:ascii="Times New Roman" w:hAnsi="Times New Roman"/>
                <w:color w:val="000000" w:themeColor="text1"/>
                <w:sz w:val="24"/>
                <w:szCs w:val="24"/>
              </w:rPr>
              <w:t>методы работы в профессиональной и смежных сферах;</w:t>
            </w:r>
          </w:p>
          <w:p w14:paraId="1A4E48C5" w14:textId="77777777" w:rsidR="007B3C4A" w:rsidRDefault="003B1D61">
            <w:pPr>
              <w:pStyle w:val="affffff2"/>
              <w:rPr>
                <w:rFonts w:ascii="Times New Roman" w:hAnsi="Times New Roman"/>
                <w:color w:val="000000" w:themeColor="text1"/>
                <w:sz w:val="24"/>
                <w:szCs w:val="24"/>
              </w:rPr>
            </w:pPr>
            <w:proofErr w:type="spellStart"/>
            <w:r>
              <w:rPr>
                <w:rFonts w:ascii="Times New Roman" w:hAnsi="Times New Roman"/>
                <w:iCs/>
                <w:color w:val="000000" w:themeColor="text1"/>
                <w:sz w:val="24"/>
                <w:szCs w:val="24"/>
              </w:rPr>
              <w:t>Зо</w:t>
            </w:r>
            <w:proofErr w:type="spellEnd"/>
            <w:r>
              <w:rPr>
                <w:rFonts w:ascii="Times New Roman" w:hAnsi="Times New Roman"/>
                <w:iCs/>
                <w:color w:val="000000" w:themeColor="text1"/>
                <w:sz w:val="24"/>
                <w:szCs w:val="24"/>
              </w:rPr>
              <w:t xml:space="preserve"> 01.05 </w:t>
            </w:r>
            <w:r>
              <w:rPr>
                <w:rFonts w:ascii="Times New Roman" w:hAnsi="Times New Roman"/>
                <w:color w:val="000000" w:themeColor="text1"/>
                <w:sz w:val="24"/>
                <w:szCs w:val="24"/>
              </w:rPr>
              <w:t>структуру плана для решения задач;</w:t>
            </w:r>
          </w:p>
          <w:p w14:paraId="484A7EDD" w14:textId="77777777" w:rsidR="007B3C4A" w:rsidRDefault="003B1D61">
            <w:pPr>
              <w:pStyle w:val="affffff2"/>
              <w:rPr>
                <w:rFonts w:ascii="Times New Roman" w:hAnsi="Times New Roman"/>
                <w:color w:val="000000" w:themeColor="text1"/>
                <w:sz w:val="24"/>
                <w:szCs w:val="24"/>
              </w:rPr>
            </w:pPr>
            <w:proofErr w:type="spellStart"/>
            <w:r>
              <w:rPr>
                <w:rFonts w:ascii="Times New Roman" w:hAnsi="Times New Roman"/>
                <w:iCs/>
                <w:color w:val="000000" w:themeColor="text1"/>
                <w:sz w:val="24"/>
                <w:szCs w:val="24"/>
              </w:rPr>
              <w:t>Зо</w:t>
            </w:r>
            <w:proofErr w:type="spellEnd"/>
            <w:r>
              <w:rPr>
                <w:rFonts w:ascii="Times New Roman" w:hAnsi="Times New Roman"/>
                <w:iCs/>
                <w:color w:val="000000" w:themeColor="text1"/>
                <w:sz w:val="24"/>
                <w:szCs w:val="24"/>
              </w:rPr>
              <w:t xml:space="preserve"> 01.06 </w:t>
            </w:r>
            <w:r>
              <w:rPr>
                <w:rFonts w:ascii="Times New Roman" w:hAnsi="Times New Roman"/>
                <w:color w:val="000000" w:themeColor="text1"/>
                <w:sz w:val="24"/>
                <w:szCs w:val="24"/>
              </w:rPr>
              <w:t>порядок оценки результатов решения задач профессиональной деятельности</w:t>
            </w:r>
          </w:p>
          <w:p w14:paraId="6CF1C132" w14:textId="77777777" w:rsidR="007B3C4A" w:rsidRDefault="003B1D61">
            <w:pPr>
              <w:pStyle w:val="affffff2"/>
              <w:rPr>
                <w:rFonts w:ascii="Times New Roman" w:hAnsi="Times New Roman"/>
                <w:color w:val="000000" w:themeColor="text1"/>
                <w:sz w:val="24"/>
                <w:szCs w:val="24"/>
              </w:rPr>
            </w:pPr>
            <w:proofErr w:type="spellStart"/>
            <w:r>
              <w:rPr>
                <w:rFonts w:ascii="Times New Roman" w:hAnsi="Times New Roman"/>
                <w:color w:val="000000" w:themeColor="text1"/>
                <w:sz w:val="24"/>
                <w:szCs w:val="24"/>
              </w:rPr>
              <w:t>Зо</w:t>
            </w:r>
            <w:proofErr w:type="spellEnd"/>
            <w:r>
              <w:rPr>
                <w:rFonts w:ascii="Times New Roman" w:hAnsi="Times New Roman"/>
                <w:color w:val="000000" w:themeColor="text1"/>
                <w:sz w:val="24"/>
                <w:szCs w:val="24"/>
              </w:rPr>
              <w:t xml:space="preserve"> 03.01 Знания: содержание актуальной нормативно-правовой документации; </w:t>
            </w:r>
          </w:p>
          <w:p w14:paraId="118D7DFF" w14:textId="77777777" w:rsidR="007B3C4A" w:rsidRDefault="003B1D61">
            <w:pPr>
              <w:pStyle w:val="affffff2"/>
              <w:rPr>
                <w:rFonts w:ascii="Times New Roman" w:hAnsi="Times New Roman"/>
                <w:color w:val="000000" w:themeColor="text1"/>
                <w:sz w:val="24"/>
                <w:szCs w:val="24"/>
              </w:rPr>
            </w:pPr>
            <w:proofErr w:type="spellStart"/>
            <w:r>
              <w:rPr>
                <w:rFonts w:ascii="Times New Roman" w:hAnsi="Times New Roman"/>
                <w:color w:val="000000" w:themeColor="text1"/>
                <w:sz w:val="24"/>
                <w:szCs w:val="24"/>
              </w:rPr>
              <w:t>Зо</w:t>
            </w:r>
            <w:proofErr w:type="spellEnd"/>
            <w:r>
              <w:rPr>
                <w:rFonts w:ascii="Times New Roman" w:hAnsi="Times New Roman"/>
                <w:color w:val="000000" w:themeColor="text1"/>
                <w:sz w:val="24"/>
                <w:szCs w:val="24"/>
              </w:rPr>
              <w:t xml:space="preserve"> 03.02 современная научная и профессиональная терминология;</w:t>
            </w:r>
          </w:p>
          <w:p w14:paraId="7C276996" w14:textId="77777777" w:rsidR="007B3C4A" w:rsidRDefault="003B1D61">
            <w:pPr>
              <w:pStyle w:val="affffff2"/>
              <w:rPr>
                <w:rFonts w:ascii="Times New Roman" w:hAnsi="Times New Roman"/>
                <w:color w:val="000000" w:themeColor="text1"/>
                <w:sz w:val="24"/>
                <w:szCs w:val="24"/>
              </w:rPr>
            </w:pPr>
            <w:proofErr w:type="spellStart"/>
            <w:r>
              <w:rPr>
                <w:rFonts w:ascii="Times New Roman" w:hAnsi="Times New Roman"/>
                <w:color w:val="000000" w:themeColor="text1"/>
                <w:sz w:val="24"/>
                <w:szCs w:val="24"/>
              </w:rPr>
              <w:t>Зо</w:t>
            </w:r>
            <w:proofErr w:type="spellEnd"/>
            <w:r>
              <w:rPr>
                <w:rFonts w:ascii="Times New Roman" w:hAnsi="Times New Roman"/>
                <w:color w:val="000000" w:themeColor="text1"/>
                <w:sz w:val="24"/>
                <w:szCs w:val="24"/>
              </w:rPr>
              <w:t xml:space="preserve"> 03.03 возможные траектории профессионального развития и самообразования;</w:t>
            </w:r>
          </w:p>
        </w:tc>
        <w:tc>
          <w:tcPr>
            <w:tcW w:w="1452" w:type="pct"/>
            <w:noWrap/>
          </w:tcPr>
          <w:p w14:paraId="0F0AAA6A" w14:textId="77777777" w:rsidR="007B3C4A" w:rsidRDefault="003B1D61">
            <w:pPr>
              <w:spacing w:after="0" w:line="240" w:lineRule="auto"/>
              <w:jc w:val="both"/>
              <w:rPr>
                <w:rFonts w:ascii="Times New Roman" w:hAnsi="Times New Roman"/>
                <w:color w:val="000000" w:themeColor="text1"/>
                <w:sz w:val="24"/>
                <w:szCs w:val="24"/>
              </w:rPr>
            </w:pPr>
            <w:r>
              <w:rPr>
                <w:rFonts w:ascii="Times New Roman" w:hAnsi="Times New Roman"/>
                <w:bCs/>
                <w:color w:val="000000" w:themeColor="text1"/>
                <w:sz w:val="24"/>
                <w:szCs w:val="24"/>
              </w:rPr>
              <w:t xml:space="preserve">Владение знаниями о </w:t>
            </w:r>
            <w:r>
              <w:rPr>
                <w:rFonts w:ascii="Times New Roman" w:hAnsi="Times New Roman"/>
                <w:color w:val="000000" w:themeColor="text1"/>
                <w:sz w:val="24"/>
                <w:szCs w:val="24"/>
              </w:rPr>
              <w:t>понятии, функциях и видах предпринимательства;</w:t>
            </w:r>
          </w:p>
          <w:p w14:paraId="27384EFE" w14:textId="77777777" w:rsidR="007B3C4A" w:rsidRDefault="003B1D61">
            <w:pPr>
              <w:spacing w:after="0" w:line="240" w:lineRule="auto"/>
              <w:jc w:val="both"/>
              <w:rPr>
                <w:rFonts w:ascii="Times New Roman" w:hAnsi="Times New Roman"/>
                <w:color w:val="000000" w:themeColor="text1"/>
                <w:sz w:val="24"/>
                <w:szCs w:val="24"/>
              </w:rPr>
            </w:pPr>
            <w:r>
              <w:rPr>
                <w:rFonts w:ascii="Times New Roman" w:hAnsi="Times New Roman"/>
                <w:color w:val="000000" w:themeColor="text1"/>
                <w:sz w:val="24"/>
                <w:szCs w:val="24"/>
              </w:rPr>
              <w:t>особенностях предпринимательской деятельности;</w:t>
            </w:r>
          </w:p>
          <w:p w14:paraId="363B3FBD" w14:textId="77777777" w:rsidR="007B3C4A" w:rsidRDefault="003B1D61">
            <w:pPr>
              <w:spacing w:after="0" w:line="240" w:lineRule="auto"/>
              <w:jc w:val="both"/>
              <w:rPr>
                <w:rFonts w:ascii="Times New Roman" w:hAnsi="Times New Roman"/>
                <w:color w:val="000000" w:themeColor="text1"/>
                <w:sz w:val="24"/>
                <w:szCs w:val="24"/>
              </w:rPr>
            </w:pPr>
            <w:r>
              <w:rPr>
                <w:rFonts w:ascii="Times New Roman" w:hAnsi="Times New Roman"/>
                <w:color w:val="000000" w:themeColor="text1"/>
                <w:sz w:val="24"/>
                <w:szCs w:val="24"/>
              </w:rPr>
              <w:t>порядке постановки целей бизнеса и организационные вопросы его создания</w:t>
            </w:r>
          </w:p>
        </w:tc>
        <w:tc>
          <w:tcPr>
            <w:tcW w:w="1788" w:type="pct"/>
            <w:noWrap/>
          </w:tcPr>
          <w:p w14:paraId="1A090ADB" w14:textId="77777777" w:rsidR="007B3C4A" w:rsidRDefault="007B3C4A">
            <w:pPr>
              <w:spacing w:after="0" w:line="240" w:lineRule="auto"/>
              <w:rPr>
                <w:rFonts w:ascii="Times New Roman" w:hAnsi="Times New Roman"/>
                <w:color w:val="000000" w:themeColor="text1"/>
                <w:sz w:val="24"/>
                <w:szCs w:val="24"/>
              </w:rPr>
            </w:pPr>
          </w:p>
        </w:tc>
      </w:tr>
    </w:tbl>
    <w:p w14:paraId="52D59327" w14:textId="77777777" w:rsidR="007B3C4A" w:rsidRDefault="007B3C4A">
      <w:pPr>
        <w:spacing w:after="0" w:line="240" w:lineRule="auto"/>
        <w:rPr>
          <w:rFonts w:ascii="Times New Roman" w:hAnsi="Times New Roman"/>
          <w:color w:val="000000" w:themeColor="text1"/>
          <w:sz w:val="24"/>
          <w:szCs w:val="24"/>
        </w:rPr>
      </w:pPr>
    </w:p>
    <w:sectPr w:rsidR="007B3C4A" w:rsidSect="007B3C4A">
      <w:pgSz w:w="11906" w:h="16838"/>
      <w:pgMar w:top="1134" w:right="851" w:bottom="1134" w:left="1701" w:header="709" w:footer="709"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56758E4" w14:textId="77777777" w:rsidR="002F06B0" w:rsidRDefault="002F06B0">
      <w:pPr>
        <w:spacing w:line="240" w:lineRule="auto"/>
      </w:pPr>
    </w:p>
  </w:endnote>
  <w:endnote w:type="continuationSeparator" w:id="0">
    <w:p w14:paraId="09730C56" w14:textId="77777777" w:rsidR="002F06B0" w:rsidRDefault="002F06B0">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1002AFF" w:usb1="C000E47F" w:usb2="00000029" w:usb3="00000000" w:csb0="000001FF" w:csb1="00000000"/>
  </w:font>
  <w:font w:name="Calibri Light">
    <w:panose1 w:val="020F0302020204030204"/>
    <w:charset w:val="CC"/>
    <w:family w:val="swiss"/>
    <w:pitch w:val="variable"/>
    <w:sig w:usb0="E4002EFF" w:usb1="C000247B" w:usb2="00000009" w:usb3="00000000" w:csb0="000001FF" w:csb1="00000000"/>
  </w:font>
  <w:font w:name="Batang">
    <w:altName w:val="바탕"/>
    <w:panose1 w:val="02030600000101010101"/>
    <w:charset w:val="81"/>
    <w:family w:val="roman"/>
    <w:pitch w:val="variable"/>
    <w:sig w:usb0="00000001" w:usb1="09060000" w:usb2="00000010" w:usb3="00000000" w:csb0="00080000" w:csb1="00000000"/>
  </w:font>
  <w:font w:name="Verdana">
    <w:panose1 w:val="020B0604030504040204"/>
    <w:charset w:val="CC"/>
    <w:family w:val="swiss"/>
    <w:pitch w:val="variable"/>
    <w:sig w:usb0="A00006FF" w:usb1="4000205B" w:usb2="00000010" w:usb3="00000000" w:csb0="0000019F" w:csb1="00000000"/>
  </w:font>
  <w:font w:name="Lucida Sans Unicode">
    <w:panose1 w:val="020B0602030504020204"/>
    <w:charset w:val="CC"/>
    <w:family w:val="swiss"/>
    <w:pitch w:val="variable"/>
    <w:sig w:usb0="80000AFF" w:usb1="0000396B" w:usb2="00000000" w:usb3="00000000" w:csb0="000000B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CA2248C" w14:textId="77777777" w:rsidR="007B3C4A" w:rsidRDefault="002F06B0">
    <w:pPr>
      <w:pStyle w:val="afc"/>
    </w:pPr>
    <w:r>
      <w:pict w14:anchorId="5FC651C5">
        <v:shapetype id="_x0000_t202" coordsize="21600,21600" o:spt="202" path="m,l,21600r21600,l21600,xe">
          <v:stroke joinstyle="miter"/>
          <v:path gradientshapeok="t" o:connecttype="rect"/>
        </v:shapetype>
        <v:shape id="Надпись 3" o:spid="_x0000_s2050" type="#_x0000_t202" style="position:absolute;margin-left:196.8pt;margin-top:0;width:2in;height:2in;z-index:251648512;mso-wrap-style:none;mso-position-horizontal:right;mso-position-horizontal-relative:margin"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" filled="f" stroked="f">
          <v:textbox style="mso-fit-shape-to-text:t" inset="0,0,0,0">
            <w:txbxContent>
              <w:p w14:paraId="108D2DA7" w14:textId="77777777" w:rsidR="007B3C4A" w:rsidRDefault="007B3C4A">
                <w:pPr>
                  <w:pStyle w:val="afc"/>
                </w:pPr>
                <w:r>
                  <w:fldChar w:fldCharType="begin"/>
                </w:r>
                <w:r w:rsidR="003B1D61">
                  <w:instrText xml:space="preserve"> PAGE  \* MERGEFORMAT </w:instrText>
                </w:r>
                <w:r>
                  <w:fldChar w:fldCharType="separate"/>
                </w:r>
                <w:r w:rsidR="00F612A3">
                  <w:rPr>
                    <w:noProof/>
                  </w:rPr>
                  <w:t>2</w:t>
                </w:r>
                <w:r>
                  <w:fldChar w:fldCharType="end"/>
                </w:r>
              </w:p>
            </w:txbxContent>
          </v:textbox>
          <w10:wrap anchorx="margin"/>
        </v:shape>
      </w:pic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E6340EF" w14:textId="77777777" w:rsidR="007B3C4A" w:rsidRDefault="002F06B0">
    <w:pPr>
      <w:pStyle w:val="afc"/>
    </w:pPr>
    <w:r>
      <w:pict w14:anchorId="563BCB35">
        <v:shapetype id="_x0000_t202" coordsize="21600,21600" o:spt="202" path="m,l,21600r21600,l21600,xe">
          <v:stroke joinstyle="miter"/>
          <v:path gradientshapeok="t" o:connecttype="rect"/>
        </v:shapetype>
        <v:shape id="Надпись 2" o:spid="_x0000_s2074" type="#_x0000_t202" style="position:absolute;margin-left:196.8pt;margin-top:0;width:2in;height:2in;z-index:251665920;mso-wrap-style:none;mso-position-horizontal:right;mso-position-horizontal-relative:margin"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" filled="f" stroked="f">
          <v:textbox style="mso-fit-shape-to-text:t" inset="0,0,0,0">
            <w:txbxContent>
              <w:p w14:paraId="5D7A03DA" w14:textId="77777777" w:rsidR="007B3C4A" w:rsidRDefault="007B3C4A">
                <w:pPr>
                  <w:pStyle w:val="afc"/>
                </w:pPr>
                <w:r>
                  <w:fldChar w:fldCharType="begin"/>
                </w:r>
                <w:r w:rsidR="003B1D61">
                  <w:instrText xml:space="preserve"> PAGE  \* MERGEFORMAT </w:instrText>
                </w:r>
                <w:r>
                  <w:fldChar w:fldCharType="separate"/>
                </w:r>
                <w:r w:rsidR="00F612A3">
                  <w:rPr>
                    <w:noProof/>
                  </w:rPr>
                  <w:t>69</w:t>
                </w:r>
                <w:r>
                  <w:fldChar w:fldCharType="end"/>
                </w:r>
              </w:p>
            </w:txbxContent>
          </v:textbox>
          <w10:wrap anchorx="margin"/>
        </v:shape>
      </w:pic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8F239D8" w14:textId="77777777" w:rsidR="007B3C4A" w:rsidRDefault="007B3C4A">
    <w:pPr>
      <w:pStyle w:val="afc"/>
      <w:jc w:val="right"/>
    </w:pPr>
    <w:r>
      <w:fldChar w:fldCharType="begin"/>
    </w:r>
    <w:r w:rsidR="003B1D61">
      <w:instrText>PAGE   \* MERGEFORMAT</w:instrText>
    </w:r>
    <w:r>
      <w:fldChar w:fldCharType="separate"/>
    </w:r>
    <w:r w:rsidR="00F612A3">
      <w:rPr>
        <w:noProof/>
      </w:rPr>
      <w:t>91</w:t>
    </w:r>
    <w:r>
      <w:fldChar w:fldCharType="end"/>
    </w:r>
  </w:p>
  <w:p w14:paraId="2FA20DAE" w14:textId="77777777" w:rsidR="007B3C4A" w:rsidRDefault="007B3C4A">
    <w:pPr>
      <w:pStyle w:val="afc"/>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7EEE3AA" w14:textId="77777777" w:rsidR="007B3C4A" w:rsidRDefault="002F06B0">
    <w:pPr>
      <w:pStyle w:val="afc"/>
    </w:pPr>
    <w:r>
      <w:pict w14:anchorId="4EEF8586">
        <v:shapetype id="_x0000_t202" coordsize="21600,21600" o:spt="202" path="m,l,21600r21600,l21600,xe">
          <v:stroke joinstyle="miter"/>
          <v:path gradientshapeok="t" o:connecttype="rect"/>
        </v:shapetype>
        <v:shape id="Надпись 4" o:spid="_x0000_s2073" type="#_x0000_t202" style="position:absolute;margin-left:196.8pt;margin-top:0;width:2in;height:2in;z-index:251667968;mso-wrap-style:none;mso-position-horizontal:right;mso-position-horizontal-relative:margin"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" filled="f" stroked="f">
          <v:textbox style="mso-fit-shape-to-text:t" inset="0,0,0,0">
            <w:txbxContent>
              <w:p w14:paraId="76CB23BA" w14:textId="77777777" w:rsidR="007B3C4A" w:rsidRDefault="007B3C4A">
                <w:pPr>
                  <w:pStyle w:val="afc"/>
                </w:pPr>
                <w:r>
                  <w:fldChar w:fldCharType="begin"/>
                </w:r>
                <w:r w:rsidR="003B1D61">
                  <w:instrText xml:space="preserve"> PAGE  \* MERGEFORMAT </w:instrText>
                </w:r>
                <w:r>
                  <w:fldChar w:fldCharType="separate"/>
                </w:r>
                <w:r w:rsidR="00F612A3">
                  <w:rPr>
                    <w:noProof/>
                  </w:rPr>
                  <w:t>143</w:t>
                </w:r>
                <w:r>
                  <w:fldChar w:fldCharType="end"/>
                </w:r>
              </w:p>
            </w:txbxContent>
          </v:textbox>
          <w10:wrap anchorx="margin"/>
        </v:shape>
      </w:pic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2D0248C" w14:textId="77777777" w:rsidR="007B3C4A" w:rsidRDefault="002F06B0">
    <w:pPr>
      <w:pStyle w:val="afc"/>
    </w:pPr>
    <w:r>
      <w:pict w14:anchorId="55E23447">
        <v:shapetype id="_x0000_t202" coordsize="21600,21600" o:spt="202" path="m,l,21600r21600,l21600,xe">
          <v:stroke joinstyle="miter"/>
          <v:path gradientshapeok="t" o:connecttype="rect"/>
        </v:shapetype>
        <v:shape id="_x0000_s2072" type="#_x0000_t202" style="position:absolute;margin-left:196.8pt;margin-top:0;width:2in;height:2in;z-index:251668992;mso-wrap-style:none;mso-position-horizontal:right;mso-position-horizontal-relative:margin"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" filled="f" stroked="f">
          <v:textbox style="mso-fit-shape-to-text:t" inset="0,0,0,0">
            <w:txbxContent>
              <w:p w14:paraId="62486025" w14:textId="77777777" w:rsidR="007B3C4A" w:rsidRDefault="007B3C4A">
                <w:pPr>
                  <w:pStyle w:val="afc"/>
                </w:pPr>
                <w:r>
                  <w:fldChar w:fldCharType="begin"/>
                </w:r>
                <w:r w:rsidR="003B1D61">
                  <w:instrText xml:space="preserve"> PAGE  \* MERGEFORMAT </w:instrText>
                </w:r>
                <w:r>
                  <w:fldChar w:fldCharType="separate"/>
                </w:r>
                <w:r w:rsidR="00F612A3">
                  <w:rPr>
                    <w:noProof/>
                  </w:rPr>
                  <w:t>154</w:t>
                </w:r>
                <w:r>
                  <w:fldChar w:fldCharType="end"/>
                </w:r>
              </w:p>
            </w:txbxContent>
          </v:textbox>
          <w10:wrap anchorx="margin"/>
        </v:shape>
      </w:pic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61561C7" w14:textId="77777777" w:rsidR="007B3C4A" w:rsidRDefault="002F06B0">
    <w:pPr>
      <w:pStyle w:val="afc"/>
    </w:pPr>
    <w:r>
      <w:pict w14:anchorId="61FC7663">
        <v:shapetype id="_x0000_t202" coordsize="21600,21600" o:spt="202" path="m,l,21600r21600,l21600,xe">
          <v:stroke joinstyle="miter"/>
          <v:path gradientshapeok="t" o:connecttype="rect"/>
        </v:shapetype>
        <v:shape id="Надпись 5" o:spid="_x0000_s2071" type="#_x0000_t202" style="position:absolute;margin-left:196.8pt;margin-top:0;width:2in;height:2in;z-index:251670016;mso-wrap-style:none;mso-position-horizontal:right;mso-position-horizontal-relative:margin"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" filled="f" stroked="f">
          <v:textbox style="mso-fit-shape-to-text:t" inset="0,0,0,0">
            <w:txbxContent>
              <w:p w14:paraId="6820EE2D" w14:textId="77777777" w:rsidR="007B3C4A" w:rsidRDefault="007B3C4A">
                <w:pPr>
                  <w:pStyle w:val="afc"/>
                </w:pPr>
                <w:r>
                  <w:fldChar w:fldCharType="begin"/>
                </w:r>
                <w:r w:rsidR="003B1D61">
                  <w:instrText xml:space="preserve"> PAGE  \* MERGEFORMAT </w:instrText>
                </w:r>
                <w:r>
                  <w:fldChar w:fldCharType="separate"/>
                </w:r>
                <w:r w:rsidR="00F612A3">
                  <w:rPr>
                    <w:noProof/>
                  </w:rPr>
                  <w:t>207</w:t>
                </w:r>
                <w:r>
                  <w:fldChar w:fldCharType="end"/>
                </w:r>
              </w:p>
            </w:txbxContent>
          </v:textbox>
          <w10:wrap anchorx="margin"/>
        </v:shape>
      </w:pic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5D8E0D" w14:textId="77777777" w:rsidR="007B3C4A" w:rsidRDefault="007B3C4A">
    <w:pPr>
      <w:pStyle w:val="afc"/>
      <w:framePr w:wrap="around" w:vAnchor="text" w:hAnchor="margin" w:xAlign="right" w:y="1"/>
      <w:rPr>
        <w:rStyle w:val="a9"/>
      </w:rPr>
    </w:pPr>
    <w:r>
      <w:rPr>
        <w:rStyle w:val="a9"/>
      </w:rPr>
      <w:fldChar w:fldCharType="begin"/>
    </w:r>
    <w:r w:rsidR="003B1D61">
      <w:rPr>
        <w:rStyle w:val="a9"/>
      </w:rPr>
      <w:instrText xml:space="preserve">PAGE  </w:instrText>
    </w:r>
    <w:r>
      <w:rPr>
        <w:rStyle w:val="a9"/>
      </w:rPr>
      <w:fldChar w:fldCharType="end"/>
    </w:r>
  </w:p>
  <w:p w14:paraId="201F2CB1" w14:textId="77777777" w:rsidR="007B3C4A" w:rsidRDefault="007B3C4A">
    <w:pPr>
      <w:pStyle w:val="afc"/>
      <w:ind w:right="360"/>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BE9E6EF" w14:textId="77777777" w:rsidR="007B3C4A" w:rsidRDefault="007B3C4A">
    <w:pPr>
      <w:pStyle w:val="afc"/>
      <w:jc w:val="right"/>
    </w:pPr>
    <w:r>
      <w:fldChar w:fldCharType="begin"/>
    </w:r>
    <w:r w:rsidR="003B1D61">
      <w:instrText>PAGE   \* MERGEFORMAT</w:instrText>
    </w:r>
    <w:r>
      <w:fldChar w:fldCharType="separate"/>
    </w:r>
    <w:r w:rsidR="00F612A3">
      <w:rPr>
        <w:noProof/>
      </w:rPr>
      <w:t>223</w:t>
    </w:r>
    <w:r>
      <w:fldChar w:fldCharType="end"/>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BAE3EF6" w14:textId="77777777" w:rsidR="007B3C4A" w:rsidRDefault="007B3C4A">
    <w:pPr>
      <w:pStyle w:val="afc"/>
      <w:framePr w:wrap="around" w:vAnchor="text" w:hAnchor="margin" w:xAlign="right" w:y="1"/>
      <w:rPr>
        <w:rStyle w:val="a9"/>
      </w:rPr>
    </w:pPr>
    <w:r>
      <w:rPr>
        <w:rStyle w:val="a9"/>
      </w:rPr>
      <w:fldChar w:fldCharType="begin"/>
    </w:r>
    <w:r w:rsidR="003B1D61">
      <w:rPr>
        <w:rStyle w:val="a9"/>
      </w:rPr>
      <w:instrText xml:space="preserve">PAGE  </w:instrText>
    </w:r>
    <w:r>
      <w:rPr>
        <w:rStyle w:val="a9"/>
      </w:rPr>
      <w:fldChar w:fldCharType="end"/>
    </w:r>
  </w:p>
  <w:p w14:paraId="56B23184" w14:textId="77777777" w:rsidR="007B3C4A" w:rsidRDefault="007B3C4A">
    <w:pPr>
      <w:pStyle w:val="afc"/>
      <w:ind w:right="360"/>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99358A" w14:textId="77777777" w:rsidR="007B3C4A" w:rsidRDefault="007B3C4A">
    <w:pPr>
      <w:pStyle w:val="afc"/>
      <w:jc w:val="right"/>
    </w:pPr>
    <w:r>
      <w:fldChar w:fldCharType="begin"/>
    </w:r>
    <w:r w:rsidR="003B1D61">
      <w:instrText>PAGE   \* MERGEFORMAT</w:instrText>
    </w:r>
    <w:r>
      <w:fldChar w:fldCharType="separate"/>
    </w:r>
    <w:r w:rsidR="00F612A3">
      <w:rPr>
        <w:noProof/>
      </w:rPr>
      <w:t>239</w:t>
    </w:r>
    <w:r>
      <w:fldChar w:fldCharType="end"/>
    </w: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D955C67" w14:textId="77777777" w:rsidR="007B3C4A" w:rsidRDefault="007B3C4A">
    <w:pPr>
      <w:pStyle w:val="afc"/>
      <w:framePr w:wrap="around" w:vAnchor="text" w:hAnchor="margin" w:xAlign="right" w:y="1"/>
      <w:rPr>
        <w:rStyle w:val="a9"/>
      </w:rPr>
    </w:pPr>
    <w:r>
      <w:rPr>
        <w:rStyle w:val="a9"/>
      </w:rPr>
      <w:fldChar w:fldCharType="begin"/>
    </w:r>
    <w:r w:rsidR="003B1D61">
      <w:rPr>
        <w:rStyle w:val="a9"/>
      </w:rPr>
      <w:instrText xml:space="preserve">PAGE  </w:instrText>
    </w:r>
    <w:r>
      <w:rPr>
        <w:rStyle w:val="a9"/>
      </w:rPr>
      <w:fldChar w:fldCharType="end"/>
    </w:r>
  </w:p>
  <w:p w14:paraId="7606C5AA" w14:textId="77777777" w:rsidR="007B3C4A" w:rsidRDefault="007B3C4A">
    <w:pPr>
      <w:pStyle w:val="afc"/>
      <w:ind w:right="360"/>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1652DD3" w14:textId="77777777" w:rsidR="007B3C4A" w:rsidRDefault="007B3C4A">
    <w:pPr>
      <w:pStyle w:val="afc"/>
      <w:jc w:val="right"/>
    </w:pPr>
    <w:r>
      <w:fldChar w:fldCharType="begin"/>
    </w:r>
    <w:r w:rsidR="003B1D61">
      <w:instrText>PAGE   \* MERGEFORMAT</w:instrText>
    </w:r>
    <w:r>
      <w:fldChar w:fldCharType="separate"/>
    </w:r>
    <w:r w:rsidR="00F612A3">
      <w:rPr>
        <w:noProof/>
      </w:rPr>
      <w:t>246</w:t>
    </w:r>
    <w:r>
      <w:fldChar w:fldCharType="end"/>
    </w: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1DD5F27" w14:textId="77777777" w:rsidR="007B3C4A" w:rsidRDefault="002F06B0">
    <w:pPr>
      <w:pStyle w:val="afc"/>
    </w:pPr>
    <w:r>
      <w:pict w14:anchorId="2D5691B4">
        <v:shapetype id="_x0000_t202" coordsize="21600,21600" o:spt="202" path="m,l,21600r21600,l21600,xe">
          <v:stroke joinstyle="miter"/>
          <v:path gradientshapeok="t" o:connecttype="rect"/>
        </v:shapetype>
        <v:shape id="Надпись 6" o:spid="_x0000_s2070" type="#_x0000_t202" style="position:absolute;margin-left:196.8pt;margin-top:0;width:2in;height:2in;z-index:251645440;mso-wrap-style:none;mso-position-horizontal:right;mso-position-horizontal-relative:margin"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" filled="f" stroked="f">
          <v:textbox style="mso-fit-shape-to-text:t" inset="0,0,0,0">
            <w:txbxContent>
              <w:p w14:paraId="005E1611" w14:textId="77777777" w:rsidR="007B3C4A" w:rsidRDefault="007B3C4A">
                <w:pPr>
                  <w:pStyle w:val="afc"/>
                </w:pPr>
                <w:r>
                  <w:fldChar w:fldCharType="begin"/>
                </w:r>
                <w:r w:rsidR="003B1D61">
                  <w:instrText xml:space="preserve"> PAGE  \* MERGEFORMAT </w:instrText>
                </w:r>
                <w:r>
                  <w:fldChar w:fldCharType="separate"/>
                </w:r>
                <w:r w:rsidR="00F612A3">
                  <w:rPr>
                    <w:noProof/>
                  </w:rPr>
                  <w:t>264</w:t>
                </w:r>
                <w:r>
                  <w:fldChar w:fldCharType="end"/>
                </w:r>
              </w:p>
            </w:txbxContent>
          </v:textbox>
          <w10:wrap anchorx="margin"/>
        </v:shape>
      </w:pict>
    </w: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DB7E517" w14:textId="77777777" w:rsidR="007B3C4A" w:rsidRDefault="002F06B0">
    <w:pPr>
      <w:pStyle w:val="afc"/>
    </w:pPr>
    <w:r>
      <w:pict w14:anchorId="6D2062C8">
        <v:shapetype id="_x0000_t202" coordsize="21600,21600" o:spt="202" path="m,l,21600r21600,l21600,xe">
          <v:stroke joinstyle="miter"/>
          <v:path gradientshapeok="t" o:connecttype="rect"/>
        </v:shapetype>
        <v:shape id="Надпись 8" o:spid="_x0000_s2069" type="#_x0000_t202" style="position:absolute;margin-left:196.8pt;margin-top:0;width:2in;height:2in;z-index:251646464;mso-wrap-style:none;mso-position-horizontal:right;mso-position-horizontal-relative:margin"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" filled="f" stroked="f">
          <v:textbox style="mso-fit-shape-to-text:t" inset="0,0,0,0">
            <w:txbxContent>
              <w:p w14:paraId="5C71E97D" w14:textId="77777777" w:rsidR="007B3C4A" w:rsidRDefault="007B3C4A">
                <w:pPr>
                  <w:pStyle w:val="afc"/>
                </w:pPr>
                <w:r>
                  <w:fldChar w:fldCharType="begin"/>
                </w:r>
                <w:r w:rsidR="003B1D61">
                  <w:instrText xml:space="preserve"> PAGE  \* MERGEFORMAT </w:instrText>
                </w:r>
                <w:r>
                  <w:fldChar w:fldCharType="separate"/>
                </w:r>
                <w:r w:rsidR="00F612A3">
                  <w:rPr>
                    <w:noProof/>
                  </w:rPr>
                  <w:t>274</w:t>
                </w:r>
                <w:r>
                  <w:fldChar w:fldCharType="end"/>
                </w:r>
              </w:p>
            </w:txbxContent>
          </v:textbox>
          <w10:wrap anchorx="margin"/>
        </v:shape>
      </w:pict>
    </w: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E180BB7" w14:textId="77777777" w:rsidR="007B3C4A" w:rsidRDefault="002F06B0">
    <w:pPr>
      <w:pStyle w:val="afc"/>
    </w:pPr>
    <w:r>
      <w:pict w14:anchorId="0E7A7BEF">
        <v:shapetype id="_x0000_t202" coordsize="21600,21600" o:spt="202" path="m,l,21600r21600,l21600,xe">
          <v:stroke joinstyle="miter"/>
          <v:path gradientshapeok="t" o:connecttype="rect"/>
        </v:shapetype>
        <v:shape id="Надпись 10" o:spid="_x0000_s2068" type="#_x0000_t202" style="position:absolute;margin-left:196.8pt;margin-top:0;width:2in;height:2in;z-index:251647488;mso-wrap-style:none;mso-position-horizontal:right;mso-position-horizontal-relative:margin"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" filled="f" stroked="f">
          <v:textbox style="mso-fit-shape-to-text:t" inset="0,0,0,0">
            <w:txbxContent>
              <w:p w14:paraId="2BE31242" w14:textId="77777777" w:rsidR="007B3C4A" w:rsidRDefault="007B3C4A">
                <w:pPr>
                  <w:pStyle w:val="afc"/>
                </w:pPr>
                <w:r>
                  <w:fldChar w:fldCharType="begin"/>
                </w:r>
                <w:r w:rsidR="003B1D61">
                  <w:instrText xml:space="preserve"> PAGE  \* MERGEFORMAT </w:instrText>
                </w:r>
                <w:r>
                  <w:fldChar w:fldCharType="separate"/>
                </w:r>
                <w:r w:rsidR="00F612A3">
                  <w:rPr>
                    <w:noProof/>
                  </w:rPr>
                  <w:t>285</w:t>
                </w:r>
                <w:r>
                  <w:fldChar w:fldCharType="end"/>
                </w:r>
              </w:p>
            </w:txbxContent>
          </v:textbox>
          <w10:wrap anchorx="margin"/>
        </v:shape>
      </w:pict>
    </w: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CFB000C" w14:textId="77777777" w:rsidR="007B3C4A" w:rsidRDefault="002F06B0">
    <w:pPr>
      <w:pStyle w:val="afc"/>
    </w:pPr>
    <w:r>
      <w:pict w14:anchorId="0BF13B3F">
        <v:shapetype id="_x0000_t202" coordsize="21600,21600" o:spt="202" path="m,l,21600r21600,l21600,xe">
          <v:stroke joinstyle="miter"/>
          <v:path gradientshapeok="t" o:connecttype="rect"/>
        </v:shapetype>
        <v:shape id="Надпись 12" o:spid="_x0000_s2067" type="#_x0000_t202" style="position:absolute;margin-left:196.8pt;margin-top:0;width:2in;height:2in;z-index:251649536;mso-wrap-style:none;mso-position-horizontal:right;mso-position-horizontal-relative:margin"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" filled="f" stroked="f">
          <v:textbox style="mso-fit-shape-to-text:t" inset="0,0,0,0">
            <w:txbxContent>
              <w:p w14:paraId="58DC5C6F" w14:textId="77777777" w:rsidR="007B3C4A" w:rsidRDefault="007B3C4A">
                <w:pPr>
                  <w:pStyle w:val="afc"/>
                </w:pPr>
                <w:r>
                  <w:fldChar w:fldCharType="begin"/>
                </w:r>
                <w:r w:rsidR="003B1D61">
                  <w:instrText xml:space="preserve"> PAGE  \* MERGEFORMAT </w:instrText>
                </w:r>
                <w:r>
                  <w:fldChar w:fldCharType="separate"/>
                </w:r>
                <w:r w:rsidR="00F612A3">
                  <w:rPr>
                    <w:noProof/>
                  </w:rPr>
                  <w:t>313</w:t>
                </w:r>
                <w:r>
                  <w:fldChar w:fldCharType="end"/>
                </w:r>
              </w:p>
            </w:txbxContent>
          </v:textbox>
          <w10:wrap anchorx="margin"/>
        </v:shape>
      </w:pict>
    </w: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D5CD5D7" w14:textId="77777777" w:rsidR="007B3C4A" w:rsidRDefault="007B3C4A">
    <w:pPr>
      <w:pStyle w:val="afc"/>
      <w:framePr w:wrap="around" w:vAnchor="text" w:hAnchor="margin" w:xAlign="right" w:y="1"/>
      <w:rPr>
        <w:rStyle w:val="a9"/>
      </w:rPr>
    </w:pPr>
    <w:r>
      <w:rPr>
        <w:rStyle w:val="a9"/>
      </w:rPr>
      <w:fldChar w:fldCharType="begin"/>
    </w:r>
    <w:r w:rsidR="003B1D61">
      <w:rPr>
        <w:rStyle w:val="a9"/>
      </w:rPr>
      <w:instrText xml:space="preserve">PAGE  </w:instrText>
    </w:r>
    <w:r>
      <w:rPr>
        <w:rStyle w:val="a9"/>
      </w:rPr>
      <w:fldChar w:fldCharType="end"/>
    </w:r>
  </w:p>
  <w:p w14:paraId="1D849BC8" w14:textId="77777777" w:rsidR="007B3C4A" w:rsidRDefault="007B3C4A">
    <w:pPr>
      <w:pStyle w:val="afc"/>
      <w:ind w:right="360"/>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C24E54C" w14:textId="77777777" w:rsidR="007B3C4A" w:rsidRDefault="007B3C4A">
    <w:pPr>
      <w:pStyle w:val="afc"/>
      <w:jc w:val="right"/>
    </w:pPr>
    <w:r>
      <w:fldChar w:fldCharType="begin"/>
    </w:r>
    <w:r w:rsidR="003B1D61">
      <w:instrText>PAGE   \* MERGEFORMAT</w:instrText>
    </w:r>
    <w:r>
      <w:fldChar w:fldCharType="separate"/>
    </w:r>
    <w:r w:rsidR="00F612A3">
      <w:rPr>
        <w:noProof/>
      </w:rPr>
      <w:t>343</w:t>
    </w:r>
    <w:r>
      <w:fldChar w:fldCharType="end"/>
    </w: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760045F" w14:textId="77777777" w:rsidR="007B3C4A" w:rsidRDefault="007B3C4A">
    <w:pPr>
      <w:pStyle w:val="afc"/>
      <w:framePr w:wrap="around" w:vAnchor="text" w:hAnchor="margin" w:xAlign="right" w:y="1"/>
      <w:rPr>
        <w:rStyle w:val="a9"/>
      </w:rPr>
    </w:pPr>
    <w:r>
      <w:rPr>
        <w:rStyle w:val="a9"/>
      </w:rPr>
      <w:fldChar w:fldCharType="begin"/>
    </w:r>
    <w:r w:rsidR="003B1D61">
      <w:rPr>
        <w:rStyle w:val="a9"/>
      </w:rPr>
      <w:instrText xml:space="preserve">PAGE  </w:instrText>
    </w:r>
    <w:r>
      <w:rPr>
        <w:rStyle w:val="a9"/>
      </w:rPr>
      <w:fldChar w:fldCharType="end"/>
    </w:r>
  </w:p>
  <w:p w14:paraId="2994870E" w14:textId="77777777" w:rsidR="007B3C4A" w:rsidRDefault="007B3C4A">
    <w:pPr>
      <w:pStyle w:val="afc"/>
      <w:ind w:right="360"/>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CA56C5A" w14:textId="77777777" w:rsidR="007B3C4A" w:rsidRDefault="007B3C4A">
    <w:pPr>
      <w:pStyle w:val="afc"/>
      <w:jc w:val="right"/>
    </w:pPr>
    <w:r>
      <w:fldChar w:fldCharType="begin"/>
    </w:r>
    <w:r w:rsidR="003B1D61">
      <w:instrText>PAGE   \* MERGEFORMAT</w:instrText>
    </w:r>
    <w:r>
      <w:fldChar w:fldCharType="separate"/>
    </w:r>
    <w:r w:rsidR="00F612A3">
      <w:rPr>
        <w:noProof/>
      </w:rPr>
      <w:t>348</w:t>
    </w:r>
    <w:r>
      <w:fldChar w:fldCharType="end"/>
    </w: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ADE73F1" w14:textId="77777777" w:rsidR="007B3C4A" w:rsidRDefault="002F06B0">
    <w:pPr>
      <w:pStyle w:val="afc"/>
    </w:pPr>
    <w:r>
      <w:pict w14:anchorId="407A94F0">
        <v:shapetype id="_x0000_t202" coordsize="21600,21600" o:spt="202" path="m,l,21600r21600,l21600,xe">
          <v:stroke joinstyle="miter"/>
          <v:path gradientshapeok="t" o:connecttype="rect"/>
        </v:shapetype>
        <v:shape id="Надпись 14" o:spid="_x0000_s2066" type="#_x0000_t202" style="position:absolute;margin-left:196.8pt;margin-top:0;width:2in;height:2in;z-index:251650560;mso-wrap-style:none;mso-position-horizontal:right;mso-position-horizontal-relative:margin"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" filled="f" stroked="f">
          <v:textbox style="mso-fit-shape-to-text:t" inset="0,0,0,0">
            <w:txbxContent>
              <w:p w14:paraId="70E764FC" w14:textId="77777777" w:rsidR="007B3C4A" w:rsidRDefault="007B3C4A">
                <w:pPr>
                  <w:pStyle w:val="afc"/>
                </w:pPr>
                <w:r>
                  <w:fldChar w:fldCharType="begin"/>
                </w:r>
                <w:r w:rsidR="003B1D61">
                  <w:instrText xml:space="preserve"> PAGE  \* MERGEFORMAT </w:instrText>
                </w:r>
                <w:r>
                  <w:fldChar w:fldCharType="separate"/>
                </w:r>
                <w:r w:rsidR="00F612A3">
                  <w:rPr>
                    <w:noProof/>
                  </w:rPr>
                  <w:t>364</w:t>
                </w:r>
                <w:r>
                  <w:fldChar w:fldCharType="end"/>
                </w:r>
              </w:p>
            </w:txbxContent>
          </v:textbox>
          <w10:wrap anchorx="margin"/>
        </v:shape>
      </w:pict>
    </w: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CEEA43D" w14:textId="77777777" w:rsidR="007B3C4A" w:rsidRDefault="002F06B0">
    <w:pPr>
      <w:pStyle w:val="afc"/>
    </w:pPr>
    <w:r>
      <w:pict w14:anchorId="39B085BE">
        <v:shapetype id="_x0000_t202" coordsize="21600,21600" o:spt="202" path="m,l,21600r21600,l21600,xe">
          <v:stroke joinstyle="miter"/>
          <v:path gradientshapeok="t" o:connecttype="rect"/>
        </v:shapetype>
        <v:shape id="Надпись 16" o:spid="_x0000_s2065" type="#_x0000_t202" style="position:absolute;margin-left:196.8pt;margin-top:0;width:2in;height:2in;z-index:251651584;mso-wrap-style:none;mso-position-horizontal:right;mso-position-horizontal-relative:margin"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" filled="f" stroked="f">
          <v:textbox style="mso-fit-shape-to-text:t" inset="0,0,0,0">
            <w:txbxContent>
              <w:p w14:paraId="18EBF682" w14:textId="77777777" w:rsidR="007B3C4A" w:rsidRDefault="007B3C4A">
                <w:pPr>
                  <w:pStyle w:val="afc"/>
                </w:pPr>
                <w:r>
                  <w:fldChar w:fldCharType="begin"/>
                </w:r>
                <w:r w:rsidR="003B1D61">
                  <w:instrText xml:space="preserve"> PAGE  \* MERGEFORMAT </w:instrText>
                </w:r>
                <w:r>
                  <w:fldChar w:fldCharType="separate"/>
                </w:r>
                <w:r w:rsidR="00F612A3">
                  <w:rPr>
                    <w:noProof/>
                  </w:rPr>
                  <w:t>380</w:t>
                </w:r>
                <w:r>
                  <w:fldChar w:fldCharType="end"/>
                </w:r>
              </w:p>
            </w:txbxContent>
          </v:textbox>
          <w10:wrap anchorx="margin"/>
        </v:shape>
      </w:pict>
    </w: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88437EC" w14:textId="77777777" w:rsidR="007B3C4A" w:rsidRDefault="002F06B0">
    <w:pPr>
      <w:pStyle w:val="afc"/>
    </w:pPr>
    <w:r>
      <w:pict w14:anchorId="44079999">
        <v:shapetype id="_x0000_t202" coordsize="21600,21600" o:spt="202" path="m,l,21600r21600,l21600,xe">
          <v:stroke joinstyle="miter"/>
          <v:path gradientshapeok="t" o:connecttype="rect"/>
        </v:shapetype>
        <v:shape id="Надпись 18" o:spid="_x0000_s2064" type="#_x0000_t202" style="position:absolute;margin-left:196.8pt;margin-top:0;width:2in;height:2in;z-index:251652608;mso-wrap-style:none;mso-position-horizontal:right;mso-position-horizontal-relative:margin"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" filled="f" stroked="f">
          <v:textbox style="mso-fit-shape-to-text:t" inset="0,0,0,0">
            <w:txbxContent>
              <w:p w14:paraId="0C5529A7" w14:textId="77777777" w:rsidR="007B3C4A" w:rsidRDefault="007B3C4A">
                <w:pPr>
                  <w:pStyle w:val="afc"/>
                </w:pPr>
                <w:r>
                  <w:fldChar w:fldCharType="begin"/>
                </w:r>
                <w:r w:rsidR="003B1D61">
                  <w:instrText xml:space="preserve"> PAGE  \* MERGEFORMAT </w:instrText>
                </w:r>
                <w:r>
                  <w:fldChar w:fldCharType="separate"/>
                </w:r>
                <w:r w:rsidR="00F612A3">
                  <w:rPr>
                    <w:noProof/>
                  </w:rPr>
                  <w:t>393</w:t>
                </w:r>
                <w:r>
                  <w:fldChar w:fldCharType="end"/>
                </w:r>
              </w:p>
            </w:txbxContent>
          </v:textbox>
          <w10:wrap anchorx="margin"/>
        </v:shape>
      </w:pict>
    </w: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8802B7B" w14:textId="77777777" w:rsidR="007B3C4A" w:rsidRDefault="002F06B0">
    <w:pPr>
      <w:pStyle w:val="afc"/>
    </w:pPr>
    <w:r>
      <w:pict w14:anchorId="729C58AC">
        <v:shapetype id="_x0000_t202" coordsize="21600,21600" o:spt="202" path="m,l,21600r21600,l21600,xe">
          <v:stroke joinstyle="miter"/>
          <v:path gradientshapeok="t" o:connecttype="rect"/>
        </v:shapetype>
        <v:shape id="Надпись 20" o:spid="_x0000_s2063" type="#_x0000_t202" style="position:absolute;margin-left:196.8pt;margin-top:0;width:2in;height:2in;z-index:251653632;mso-wrap-style:none;mso-position-horizontal:right;mso-position-horizontal-relative:margin"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" filled="f" stroked="f">
          <v:textbox style="mso-fit-shape-to-text:t" inset="0,0,0,0">
            <w:txbxContent>
              <w:p w14:paraId="374E5710" w14:textId="77777777" w:rsidR="007B3C4A" w:rsidRDefault="007B3C4A">
                <w:pPr>
                  <w:pStyle w:val="afc"/>
                </w:pPr>
                <w:r>
                  <w:fldChar w:fldCharType="begin"/>
                </w:r>
                <w:r w:rsidR="003B1D61">
                  <w:instrText xml:space="preserve"> PAGE  \* MERGEFORMAT </w:instrText>
                </w:r>
                <w:r>
                  <w:fldChar w:fldCharType="separate"/>
                </w:r>
                <w:r w:rsidR="00F612A3">
                  <w:rPr>
                    <w:noProof/>
                  </w:rPr>
                  <w:t>408</w:t>
                </w:r>
                <w:r>
                  <w:fldChar w:fldCharType="end"/>
                </w:r>
              </w:p>
            </w:txbxContent>
          </v:textbox>
          <w10:wrap anchorx="margin"/>
        </v:shape>
      </w:pict>
    </w: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B63B34B" w14:textId="77777777" w:rsidR="007B3C4A" w:rsidRDefault="002F06B0">
    <w:pPr>
      <w:pStyle w:val="afc"/>
    </w:pPr>
    <w:r>
      <w:pict w14:anchorId="7302B35F">
        <v:shapetype id="_x0000_t202" coordsize="21600,21600" o:spt="202" path="m,l,21600r21600,l21600,xe">
          <v:stroke joinstyle="miter"/>
          <v:path gradientshapeok="t" o:connecttype="rect"/>
        </v:shapetype>
        <v:shape id="Надпись 22" o:spid="_x0000_s2062" type="#_x0000_t202" style="position:absolute;margin-left:196.8pt;margin-top:0;width:2in;height:2in;z-index:251654656;mso-wrap-style:none;mso-position-horizontal:right;mso-position-horizontal-relative:margin"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" filled="f" stroked="f">
          <v:textbox style="mso-fit-shape-to-text:t" inset="0,0,0,0">
            <w:txbxContent>
              <w:p w14:paraId="5BB92D84" w14:textId="77777777" w:rsidR="007B3C4A" w:rsidRDefault="007B3C4A">
                <w:pPr>
                  <w:pStyle w:val="afc"/>
                </w:pPr>
                <w:r>
                  <w:fldChar w:fldCharType="begin"/>
                </w:r>
                <w:r w:rsidR="003B1D61">
                  <w:instrText xml:space="preserve"> PAGE  \* MERGEFORMAT </w:instrText>
                </w:r>
                <w:r>
                  <w:fldChar w:fldCharType="separate"/>
                </w:r>
                <w:r w:rsidR="00F612A3">
                  <w:rPr>
                    <w:noProof/>
                  </w:rPr>
                  <w:t>423</w:t>
                </w:r>
                <w:r>
                  <w:fldChar w:fldCharType="end"/>
                </w:r>
              </w:p>
            </w:txbxContent>
          </v:textbox>
          <w10:wrap anchorx="margin"/>
        </v:shape>
      </w:pict>
    </w: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D5BBE2D" w14:textId="77777777" w:rsidR="007B3C4A" w:rsidRDefault="002F06B0">
    <w:pPr>
      <w:pStyle w:val="afc"/>
    </w:pPr>
    <w:r>
      <w:pict w14:anchorId="49A82B23">
        <v:shapetype id="_x0000_t202" coordsize="21600,21600" o:spt="202" path="m,l,21600r21600,l21600,xe">
          <v:stroke joinstyle="miter"/>
          <v:path gradientshapeok="t" o:connecttype="rect"/>
        </v:shapetype>
        <v:shape id="Надпись 24" o:spid="_x0000_s2061" type="#_x0000_t202" style="position:absolute;margin-left:196.8pt;margin-top:0;width:2in;height:2in;z-index:251655680;mso-wrap-style:none;mso-position-horizontal:right;mso-position-horizontal-relative:margin"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" filled="f" stroked="f">
          <v:textbox style="mso-fit-shape-to-text:t" inset="0,0,0,0">
            <w:txbxContent>
              <w:p w14:paraId="1CB9C1B6" w14:textId="77777777" w:rsidR="007B3C4A" w:rsidRDefault="007B3C4A">
                <w:pPr>
                  <w:pStyle w:val="afc"/>
                </w:pPr>
                <w:r>
                  <w:fldChar w:fldCharType="begin"/>
                </w:r>
                <w:r w:rsidR="003B1D61">
                  <w:instrText xml:space="preserve"> PAGE  \* MERGEFORMAT </w:instrText>
                </w:r>
                <w:r>
                  <w:fldChar w:fldCharType="separate"/>
                </w:r>
                <w:r w:rsidR="00F612A3">
                  <w:rPr>
                    <w:noProof/>
                  </w:rPr>
                  <w:t>440</w:t>
                </w:r>
                <w:r>
                  <w:fldChar w:fldCharType="end"/>
                </w:r>
              </w:p>
            </w:txbxContent>
          </v:textbox>
          <w10:wrap anchorx="margin"/>
        </v:shape>
      </w:pict>
    </w: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41EC876" w14:textId="77777777" w:rsidR="007B3C4A" w:rsidRDefault="002F06B0">
    <w:pPr>
      <w:pStyle w:val="afc"/>
    </w:pPr>
    <w:r>
      <w:pict w14:anchorId="538BBFA5">
        <v:shapetype id="_x0000_t202" coordsize="21600,21600" o:spt="202" path="m,l,21600r21600,l21600,xe">
          <v:stroke joinstyle="miter"/>
          <v:path gradientshapeok="t" o:connecttype="rect"/>
        </v:shapetype>
        <v:shape id="Надпись 26" o:spid="_x0000_s2060" type="#_x0000_t202" style="position:absolute;margin-left:196.8pt;margin-top:0;width:2in;height:2in;z-index:251656704;mso-wrap-style:none;mso-position-horizontal:right;mso-position-horizontal-relative:margin"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" filled="f" stroked="f">
          <v:textbox style="mso-fit-shape-to-text:t" inset="0,0,0,0">
            <w:txbxContent>
              <w:p w14:paraId="1B69EF10" w14:textId="77777777" w:rsidR="007B3C4A" w:rsidRDefault="007B3C4A">
                <w:pPr>
                  <w:pStyle w:val="afc"/>
                </w:pPr>
                <w:r>
                  <w:fldChar w:fldCharType="begin"/>
                </w:r>
                <w:r w:rsidR="003B1D61">
                  <w:instrText xml:space="preserve"> PAGE  \* MERGEFORMAT </w:instrText>
                </w:r>
                <w:r>
                  <w:fldChar w:fldCharType="separate"/>
                </w:r>
                <w:r w:rsidR="00F612A3">
                  <w:rPr>
                    <w:noProof/>
                  </w:rPr>
                  <w:t>458</w:t>
                </w:r>
                <w:r>
                  <w:fldChar w:fldCharType="end"/>
                </w:r>
              </w:p>
            </w:txbxContent>
          </v:textbox>
          <w10:wrap anchorx="margin"/>
        </v:shape>
      </w:pict>
    </w: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DDA63B4" w14:textId="77777777" w:rsidR="007B3C4A" w:rsidRDefault="002F06B0">
    <w:pPr>
      <w:pStyle w:val="afc"/>
    </w:pPr>
    <w:r>
      <w:pict w14:anchorId="3344064B">
        <v:shapetype id="_x0000_t202" coordsize="21600,21600" o:spt="202" path="m,l,21600r21600,l21600,xe">
          <v:stroke joinstyle="miter"/>
          <v:path gradientshapeok="t" o:connecttype="rect"/>
        </v:shapetype>
        <v:shape id="Надпись 28" o:spid="_x0000_s2059" type="#_x0000_t202" style="position:absolute;margin-left:196.8pt;margin-top:0;width:2in;height:2in;z-index:251657728;mso-wrap-style:none;mso-position-horizontal:right;mso-position-horizontal-relative:margin"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" filled="f" stroked="f">
          <v:textbox style="mso-fit-shape-to-text:t" inset="0,0,0,0">
            <w:txbxContent>
              <w:p w14:paraId="3959EB06" w14:textId="77777777" w:rsidR="007B3C4A" w:rsidRDefault="007B3C4A">
                <w:pPr>
                  <w:pStyle w:val="afc"/>
                </w:pPr>
                <w:r>
                  <w:fldChar w:fldCharType="begin"/>
                </w:r>
                <w:r w:rsidR="003B1D61">
                  <w:instrText xml:space="preserve"> PAGE  \* MERGEFORMAT </w:instrText>
                </w:r>
                <w:r>
                  <w:fldChar w:fldCharType="separate"/>
                </w:r>
                <w:r w:rsidR="003B1D61">
                  <w:t>1</w:t>
                </w:r>
                <w:r>
                  <w:fldChar w:fldCharType="end"/>
                </w:r>
              </w:p>
            </w:txbxContent>
          </v:textbox>
          <w10:wrap anchorx="margin"/>
        </v:shape>
      </w:pict>
    </w: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7C4C9C1" w14:textId="77777777" w:rsidR="007B3C4A" w:rsidRDefault="002F06B0">
    <w:pPr>
      <w:pStyle w:val="afc"/>
    </w:pPr>
    <w:r>
      <w:pict w14:anchorId="53B22D8F">
        <v:shapetype id="_x0000_t202" coordsize="21600,21600" o:spt="202" path="m,l,21600r21600,l21600,xe">
          <v:stroke joinstyle="miter"/>
          <v:path gradientshapeok="t" o:connecttype="rect"/>
        </v:shapetype>
        <v:shape id="Надпись 30" o:spid="_x0000_s2058" type="#_x0000_t202" style="position:absolute;margin-left:196.8pt;margin-top:0;width:2in;height:2in;z-index:251658752;mso-wrap-style:none;mso-position-horizontal:right;mso-position-horizontal-relative:margin"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" filled="f" stroked="f">
          <v:textbox style="mso-fit-shape-to-text:t" inset="0,0,0,0">
            <w:txbxContent>
              <w:p w14:paraId="34F5FEE8" w14:textId="77777777" w:rsidR="007B3C4A" w:rsidRDefault="007B3C4A">
                <w:pPr>
                  <w:pStyle w:val="afc"/>
                </w:pPr>
                <w:r>
                  <w:fldChar w:fldCharType="begin"/>
                </w:r>
                <w:r w:rsidR="003B1D61">
                  <w:instrText xml:space="preserve"> PAGE  \* MERGEFORMAT </w:instrText>
                </w:r>
                <w:r>
                  <w:fldChar w:fldCharType="separate"/>
                </w:r>
                <w:r w:rsidR="003B1D61">
                  <w:t>1</w:t>
                </w:r>
                <w:r>
                  <w:fldChar w:fldCharType="end"/>
                </w:r>
              </w:p>
            </w:txbxContent>
          </v:textbox>
          <w10:wrap anchorx="margin"/>
        </v:shape>
      </w:pict>
    </w: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81506B2" w14:textId="77777777" w:rsidR="007B3C4A" w:rsidRDefault="002F06B0">
    <w:pPr>
      <w:pStyle w:val="afc"/>
    </w:pPr>
    <w:r>
      <w:pict w14:anchorId="758A9745">
        <v:shapetype id="_x0000_t202" coordsize="21600,21600" o:spt="202" path="m,l,21600r21600,l21600,xe">
          <v:stroke joinstyle="miter"/>
          <v:path gradientshapeok="t" o:connecttype="rect"/>
        </v:shapetype>
        <v:shape id="Надпись 32" o:spid="_x0000_s2057" type="#_x0000_t202" style="position:absolute;margin-left:196.8pt;margin-top:0;width:2in;height:2in;z-index:251659776;mso-wrap-style:none;mso-position-horizontal:right;mso-position-horizontal-relative:margin"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" filled="f" stroked="f">
          <v:textbox style="mso-fit-shape-to-text:t" inset="0,0,0,0">
            <w:txbxContent>
              <w:p w14:paraId="41C3FC31" w14:textId="77777777" w:rsidR="007B3C4A" w:rsidRDefault="007B3C4A">
                <w:pPr>
                  <w:pStyle w:val="afc"/>
                </w:pPr>
                <w:r>
                  <w:fldChar w:fldCharType="begin"/>
                </w:r>
                <w:r w:rsidR="003B1D61">
                  <w:instrText xml:space="preserve"> PAGE  \* MERGEFORMAT </w:instrText>
                </w:r>
                <w:r>
                  <w:fldChar w:fldCharType="separate"/>
                </w:r>
                <w:r w:rsidR="003B1D61">
                  <w:t>7</w:t>
                </w:r>
                <w:r>
                  <w:fldChar w:fldCharType="end"/>
                </w:r>
              </w:p>
            </w:txbxContent>
          </v:textbox>
          <w10:wrap anchorx="margin"/>
        </v:shape>
      </w:pict>
    </w: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08B90CD" w14:textId="77777777" w:rsidR="007B3C4A" w:rsidRDefault="007B3C4A">
    <w:pPr>
      <w:pStyle w:val="af7"/>
      <w:spacing w:line="14" w:lineRule="auto"/>
      <w:rPr>
        <w:sz w:val="2"/>
      </w:rP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640E278" w14:textId="77777777" w:rsidR="007B3C4A" w:rsidRDefault="002F06B0">
    <w:pPr>
      <w:pStyle w:val="afc"/>
    </w:pPr>
    <w:r>
      <w:pict w14:anchorId="60DA277A">
        <v:shapetype id="_x0000_t202" coordsize="21600,21600" o:spt="202" path="m,l,21600r21600,l21600,xe">
          <v:stroke joinstyle="miter"/>
          <v:path gradientshapeok="t" o:connecttype="rect"/>
        </v:shapetype>
        <v:shape id="Надпись 34" o:spid="_x0000_s2056" type="#_x0000_t202" style="position:absolute;margin-left:196.8pt;margin-top:0;width:2in;height:2in;z-index:251660800;mso-wrap-style:none;mso-position-horizontal:right;mso-position-horizontal-relative:margin"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" filled="f" stroked="f">
          <v:textbox style="mso-fit-shape-to-text:t" inset="0,0,0,0">
            <w:txbxContent>
              <w:p w14:paraId="47329F52" w14:textId="77777777" w:rsidR="007B3C4A" w:rsidRDefault="007B3C4A">
                <w:pPr>
                  <w:pStyle w:val="afc"/>
                </w:pPr>
                <w:r>
                  <w:fldChar w:fldCharType="begin"/>
                </w:r>
                <w:r w:rsidR="003B1D61">
                  <w:instrText xml:space="preserve"> PAGE  \* MERGEFORMAT </w:instrText>
                </w:r>
                <w:r>
                  <w:fldChar w:fldCharType="separate"/>
                </w:r>
                <w:r w:rsidR="003B1D61">
                  <w:t>1</w:t>
                </w:r>
                <w:r>
                  <w:fldChar w:fldCharType="end"/>
                </w:r>
              </w:p>
            </w:txbxContent>
          </v:textbox>
          <w10:wrap anchorx="margin"/>
        </v:shape>
      </w:pict>
    </w: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8D3CED0" w14:textId="77777777" w:rsidR="007B3C4A" w:rsidRDefault="002F06B0">
    <w:pPr>
      <w:pStyle w:val="afc"/>
    </w:pPr>
    <w:r>
      <w:pict w14:anchorId="2C296570">
        <v:shapetype id="_x0000_t202" coordsize="21600,21600" o:spt="202" path="m,l,21600r21600,l21600,xe">
          <v:stroke joinstyle="miter"/>
          <v:path gradientshapeok="t" o:connecttype="rect"/>
        </v:shapetype>
        <v:shape id="Надпись 36" o:spid="_x0000_s2055" type="#_x0000_t202" style="position:absolute;margin-left:196.8pt;margin-top:0;width:2in;height:2in;z-index:251661824;mso-wrap-style:none;mso-position-horizontal:right;mso-position-horizontal-relative:margin"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" filled="f" stroked="f">
          <v:textbox style="mso-fit-shape-to-text:t" inset="0,0,0,0">
            <w:txbxContent>
              <w:p w14:paraId="1691B50A" w14:textId="77777777" w:rsidR="007B3C4A" w:rsidRDefault="007B3C4A">
                <w:pPr>
                  <w:pStyle w:val="afc"/>
                </w:pPr>
                <w:r>
                  <w:fldChar w:fldCharType="begin"/>
                </w:r>
                <w:r w:rsidR="003B1D61">
                  <w:instrText xml:space="preserve"> PAGE  \* MERGEFORMAT </w:instrText>
                </w:r>
                <w:r>
                  <w:fldChar w:fldCharType="separate"/>
                </w:r>
                <w:r w:rsidR="003B1D61">
                  <w:t>1</w:t>
                </w:r>
                <w:r>
                  <w:fldChar w:fldCharType="end"/>
                </w:r>
              </w:p>
            </w:txbxContent>
          </v:textbox>
          <w10:wrap anchorx="margin"/>
        </v:shape>
      </w:pict>
    </w: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1A836AF" w14:textId="77777777" w:rsidR="007B3C4A" w:rsidRDefault="002F06B0">
    <w:pPr>
      <w:pStyle w:val="afc"/>
    </w:pPr>
    <w:r>
      <w:pict w14:anchorId="4B2545AA">
        <v:shapetype id="_x0000_t202" coordsize="21600,21600" o:spt="202" path="m,l,21600r21600,l21600,xe">
          <v:stroke joinstyle="miter"/>
          <v:path gradientshapeok="t" o:connecttype="rect"/>
        </v:shapetype>
        <v:shape id="Надпись 38" o:spid="_x0000_s2054" type="#_x0000_t202" style="position:absolute;margin-left:196.8pt;margin-top:0;width:2in;height:2in;z-index:251662848;mso-wrap-style:none;mso-position-horizontal:right;mso-position-horizontal-relative:margin"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" filled="f" stroked="f">
          <v:textbox style="mso-fit-shape-to-text:t" inset="0,0,0,0">
            <w:txbxContent>
              <w:p w14:paraId="6523762E" w14:textId="77777777" w:rsidR="007B3C4A" w:rsidRDefault="007B3C4A">
                <w:pPr>
                  <w:pStyle w:val="afc"/>
                </w:pPr>
                <w:r>
                  <w:fldChar w:fldCharType="begin"/>
                </w:r>
                <w:r w:rsidR="003B1D61">
                  <w:instrText xml:space="preserve"> PAGE  \* MERGEFORMAT </w:instrText>
                </w:r>
                <w:r>
                  <w:fldChar w:fldCharType="separate"/>
                </w:r>
                <w:r w:rsidR="003B1D61">
                  <w:t>1</w:t>
                </w:r>
                <w:r>
                  <w:fldChar w:fldCharType="end"/>
                </w:r>
              </w:p>
            </w:txbxContent>
          </v:textbox>
          <w10:wrap anchorx="margin"/>
        </v:shape>
      </w:pict>
    </w: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EC00245" w14:textId="77777777" w:rsidR="007B3C4A" w:rsidRDefault="002F06B0">
    <w:pPr>
      <w:pStyle w:val="afc"/>
    </w:pPr>
    <w:r>
      <w:pict w14:anchorId="6FEE6BA3">
        <v:shapetype id="_x0000_t202" coordsize="21600,21600" o:spt="202" path="m,l,21600r21600,l21600,xe">
          <v:stroke joinstyle="miter"/>
          <v:path gradientshapeok="t" o:connecttype="rect"/>
        </v:shapetype>
        <v:shape id="Надпись 40" o:spid="_x0000_s2053" type="#_x0000_t202" style="position:absolute;margin-left:196.8pt;margin-top:0;width:2in;height:2in;z-index:251663872;mso-wrap-style:none;mso-position-horizontal:right;mso-position-horizontal-relative:margin"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" filled="f" stroked="f">
          <v:textbox style="mso-fit-shape-to-text:t" inset="0,0,0,0">
            <w:txbxContent>
              <w:p w14:paraId="04BBEDC1" w14:textId="77777777" w:rsidR="007B3C4A" w:rsidRDefault="007B3C4A">
                <w:pPr>
                  <w:pStyle w:val="afc"/>
                </w:pPr>
                <w:r>
                  <w:fldChar w:fldCharType="begin"/>
                </w:r>
                <w:r w:rsidR="003B1D61">
                  <w:instrText xml:space="preserve"> PAGE  \* MERGEFORMAT </w:instrText>
                </w:r>
                <w:r>
                  <w:fldChar w:fldCharType="separate"/>
                </w:r>
                <w:r w:rsidR="003B1D61">
                  <w:t>10</w:t>
                </w:r>
                <w:r>
                  <w:fldChar w:fldCharType="end"/>
                </w:r>
              </w:p>
            </w:txbxContent>
          </v:textbox>
          <w10:wrap anchorx="margin"/>
        </v:shape>
      </w:pict>
    </w: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9C66323" w14:textId="77777777" w:rsidR="007B3C4A" w:rsidRDefault="002F06B0">
    <w:pPr>
      <w:pStyle w:val="afc"/>
    </w:pPr>
    <w:r>
      <w:pict w14:anchorId="28A44719">
        <v:shapetype id="_x0000_t202" coordsize="21600,21600" o:spt="202" path="m,l,21600r21600,l21600,xe">
          <v:stroke joinstyle="miter"/>
          <v:path gradientshapeok="t" o:connecttype="rect"/>
        </v:shapetype>
        <v:shape id="Надпись 42" o:spid="_x0000_s2052" type="#_x0000_t202" style="position:absolute;margin-left:196.8pt;margin-top:0;width:2in;height:2in;z-index:251664896;mso-wrap-style:none;mso-position-horizontal:right;mso-position-horizontal-relative:margin"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" filled="f" stroked="f">
          <v:textbox style="mso-fit-shape-to-text:t" inset="0,0,0,0">
            <w:txbxContent>
              <w:p w14:paraId="70597F67" w14:textId="77777777" w:rsidR="007B3C4A" w:rsidRDefault="007B3C4A">
                <w:pPr>
                  <w:pStyle w:val="afc"/>
                </w:pPr>
                <w:r>
                  <w:fldChar w:fldCharType="begin"/>
                </w:r>
                <w:r w:rsidR="003B1D61">
                  <w:instrText xml:space="preserve"> PAGE  \* MERGEFORMAT </w:instrText>
                </w:r>
                <w:r>
                  <w:fldChar w:fldCharType="separate"/>
                </w:r>
                <w:r w:rsidR="003B1D61">
                  <w:t>10</w:t>
                </w:r>
                <w:r>
                  <w:fldChar w:fldCharType="end"/>
                </w:r>
              </w:p>
            </w:txbxContent>
          </v:textbox>
          <w10:wrap anchorx="margin"/>
        </v:shape>
      </w:pict>
    </w: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99C82C8" w14:textId="77777777" w:rsidR="007B3C4A" w:rsidRDefault="002F06B0">
    <w:pPr>
      <w:pStyle w:val="af7"/>
      <w:spacing w:line="14" w:lineRule="auto"/>
      <w:rPr>
        <w:sz w:val="20"/>
      </w:rPr>
    </w:pPr>
    <w:r>
      <w:pict w14:anchorId="41485FBA">
        <v:shapetype id="_x0000_t202" coordsize="21600,21600" o:spt="202" path="m,l,21600r21600,l21600,xe">
          <v:stroke joinstyle="miter"/>
          <v:path gradientshapeok="t" o:connecttype="rect"/>
        </v:shapetype>
        <v:shape id="Надпись 15" o:spid="_x0000_s2051" type="#_x0000_t202" style="position:absolute;margin-left:537.85pt;margin-top:793.55pt;width:18pt;height:14pt;z-index:-251649536;mso-position-horizontal-relative:page;mso-position-vertical-relative:page" o:gfxdata="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" filled="f" stroked="f">
          <v:textbox inset="0,0,0,0">
            <w:txbxContent>
              <w:p w14:paraId="358AC010" w14:textId="77777777" w:rsidR="007B3C4A" w:rsidRDefault="007B3C4A">
                <w:pPr>
                  <w:pStyle w:val="af7"/>
                  <w:spacing w:line="254" w:lineRule="exact"/>
                </w:pPr>
                <w:r>
                  <w:fldChar w:fldCharType="begin"/>
                </w:r>
                <w:r w:rsidR="003B1D61">
                  <w:instrText xml:space="preserve"> PAGE </w:instrText>
                </w:r>
                <w:r>
                  <w:fldChar w:fldCharType="separate"/>
                </w:r>
                <w:r w:rsidR="003B1D61">
                  <w:t>11</w:t>
                </w:r>
                <w:r>
                  <w:fldChar w:fldCharType="end"/>
                </w:r>
              </w:p>
            </w:txbxContent>
          </v:textbox>
          <w10:wrap anchorx="page" anchory="page"/>
        </v:shape>
      </w:pic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F138720" w14:textId="77777777" w:rsidR="002F06B0" w:rsidRDefault="002F06B0">
      <w:pPr>
        <w:spacing w:after="0"/>
      </w:pPr>
    </w:p>
  </w:footnote>
  <w:footnote w:type="continuationSeparator" w:id="0">
    <w:p w14:paraId="25A45DD5" w14:textId="77777777" w:rsidR="002F06B0" w:rsidRDefault="002F06B0">
      <w:pPr>
        <w:spacing w:after="0"/>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A054EE3"/>
    <w:multiLevelType w:val="singleLevel"/>
    <w:tmpl w:val="8A054EE3"/>
    <w:lvl w:ilvl="0">
      <w:start w:val="1"/>
      <w:numFmt w:val="decimal"/>
      <w:lvlText w:val="%1."/>
      <w:lvlJc w:val="left"/>
      <w:pPr>
        <w:tabs>
          <w:tab w:val="left" w:pos="425"/>
        </w:tabs>
        <w:ind w:left="425" w:hanging="425"/>
      </w:pPr>
      <w:rPr>
        <w:rFonts w:hint="default"/>
      </w:rPr>
    </w:lvl>
  </w:abstractNum>
  <w:abstractNum w:abstractNumId="1" w15:restartNumberingAfterBreak="0">
    <w:nsid w:val="8B489116"/>
    <w:multiLevelType w:val="multilevel"/>
    <w:tmpl w:val="8B489116"/>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15:restartNumberingAfterBreak="0">
    <w:nsid w:val="96C187D7"/>
    <w:multiLevelType w:val="multilevel"/>
    <w:tmpl w:val="96C187D7"/>
    <w:lvl w:ilvl="0">
      <w:start w:val="1"/>
      <w:numFmt w:val="decimal"/>
      <w:lvlText w:val="%1."/>
      <w:lvlJc w:val="left"/>
      <w:pPr>
        <w:tabs>
          <w:tab w:val="left" w:pos="425"/>
        </w:tabs>
        <w:ind w:left="425" w:hanging="425"/>
      </w:pPr>
      <w:rPr>
        <w:rFonts w:ascii="Times New Roman" w:eastAsia="Times New Roman" w:hAnsi="Times New Roman" w:hint="default"/>
      </w:rPr>
    </w:lvl>
    <w:lvl w:ilvl="1">
      <w:start w:val="1"/>
      <w:numFmt w:val="lowerLetter"/>
      <w:lvlText w:val="%2."/>
      <w:lvlJc w:val="left"/>
      <w:pPr>
        <w:tabs>
          <w:tab w:val="left" w:pos="425"/>
        </w:tabs>
        <w:ind w:left="425" w:firstLine="529"/>
      </w:pPr>
      <w:rPr>
        <w:rFonts w:hint="default"/>
      </w:rPr>
    </w:lvl>
    <w:lvl w:ilvl="2">
      <w:start w:val="1"/>
      <w:numFmt w:val="lowerRoman"/>
      <w:lvlText w:val="%3."/>
      <w:lvlJc w:val="left"/>
      <w:pPr>
        <w:tabs>
          <w:tab w:val="left" w:pos="425"/>
        </w:tabs>
        <w:ind w:left="425" w:firstLine="1485"/>
      </w:pPr>
      <w:rPr>
        <w:rFonts w:hint="default"/>
      </w:rPr>
    </w:lvl>
    <w:lvl w:ilvl="3">
      <w:start w:val="1"/>
      <w:numFmt w:val="decimal"/>
      <w:lvlText w:val="%4."/>
      <w:lvlJc w:val="left"/>
      <w:pPr>
        <w:tabs>
          <w:tab w:val="left" w:pos="425"/>
        </w:tabs>
        <w:ind w:left="425" w:firstLine="2441"/>
      </w:pPr>
      <w:rPr>
        <w:rFonts w:hint="default"/>
      </w:rPr>
    </w:lvl>
    <w:lvl w:ilvl="4">
      <w:start w:val="1"/>
      <w:numFmt w:val="lowerLetter"/>
      <w:lvlText w:val="%5."/>
      <w:lvlJc w:val="left"/>
      <w:pPr>
        <w:tabs>
          <w:tab w:val="left" w:pos="425"/>
        </w:tabs>
        <w:ind w:left="425" w:firstLine="3397"/>
      </w:pPr>
      <w:rPr>
        <w:rFonts w:hint="default"/>
      </w:rPr>
    </w:lvl>
    <w:lvl w:ilvl="5">
      <w:start w:val="1"/>
      <w:numFmt w:val="lowerRoman"/>
      <w:lvlText w:val="%6."/>
      <w:lvlJc w:val="left"/>
      <w:pPr>
        <w:tabs>
          <w:tab w:val="left" w:pos="425"/>
        </w:tabs>
        <w:ind w:left="425" w:firstLine="4353"/>
      </w:pPr>
      <w:rPr>
        <w:rFonts w:hint="default"/>
      </w:rPr>
    </w:lvl>
    <w:lvl w:ilvl="6">
      <w:start w:val="1"/>
      <w:numFmt w:val="decimal"/>
      <w:lvlText w:val="%7."/>
      <w:lvlJc w:val="left"/>
      <w:pPr>
        <w:tabs>
          <w:tab w:val="left" w:pos="425"/>
        </w:tabs>
        <w:ind w:left="425" w:firstLine="5309"/>
      </w:pPr>
      <w:rPr>
        <w:rFonts w:hint="default"/>
      </w:rPr>
    </w:lvl>
    <w:lvl w:ilvl="7">
      <w:start w:val="1"/>
      <w:numFmt w:val="lowerLetter"/>
      <w:lvlText w:val="%8."/>
      <w:lvlJc w:val="left"/>
      <w:pPr>
        <w:tabs>
          <w:tab w:val="left" w:pos="425"/>
        </w:tabs>
        <w:ind w:left="425" w:firstLine="6265"/>
      </w:pPr>
      <w:rPr>
        <w:rFonts w:hint="default"/>
      </w:rPr>
    </w:lvl>
    <w:lvl w:ilvl="8">
      <w:start w:val="1"/>
      <w:numFmt w:val="lowerRoman"/>
      <w:lvlText w:val="%9."/>
      <w:lvlJc w:val="left"/>
      <w:pPr>
        <w:tabs>
          <w:tab w:val="left" w:pos="425"/>
        </w:tabs>
        <w:ind w:left="425" w:firstLine="7221"/>
      </w:pPr>
      <w:rPr>
        <w:rFonts w:hint="default"/>
      </w:rPr>
    </w:lvl>
  </w:abstractNum>
  <w:abstractNum w:abstractNumId="3" w15:restartNumberingAfterBreak="0">
    <w:nsid w:val="A147F480"/>
    <w:multiLevelType w:val="multilevel"/>
    <w:tmpl w:val="A147F480"/>
    <w:lvl w:ilvl="0">
      <w:start w:val="3"/>
      <w:numFmt w:val="decimal"/>
      <w:lvlText w:val="%1"/>
      <w:lvlJc w:val="left"/>
      <w:pPr>
        <w:ind w:left="401" w:hanging="422"/>
        <w:jc w:val="left"/>
      </w:pPr>
      <w:rPr>
        <w:rFonts w:hint="default"/>
        <w:lang w:val="ru-RU" w:eastAsia="en-US" w:bidi="ar-SA"/>
      </w:rPr>
    </w:lvl>
    <w:lvl w:ilvl="1">
      <w:start w:val="1"/>
      <w:numFmt w:val="decimal"/>
      <w:lvlText w:val="%1.%2."/>
      <w:lvlJc w:val="left"/>
      <w:pPr>
        <w:ind w:left="401" w:hanging="422"/>
        <w:jc w:val="left"/>
      </w:pPr>
      <w:rPr>
        <w:rFonts w:ascii="Times New Roman" w:eastAsia="Times New Roman" w:hAnsi="Times New Roman" w:cs="Times New Roman" w:hint="default"/>
        <w:b/>
        <w:bCs/>
        <w:w w:val="100"/>
        <w:sz w:val="24"/>
        <w:szCs w:val="24"/>
        <w:lang w:val="ru-RU" w:eastAsia="en-US" w:bidi="ar-SA"/>
      </w:rPr>
    </w:lvl>
    <w:lvl w:ilvl="2">
      <w:start w:val="1"/>
      <w:numFmt w:val="decimal"/>
      <w:lvlText w:val="%3."/>
      <w:lvlJc w:val="left"/>
      <w:pPr>
        <w:ind w:left="1121" w:hanging="361"/>
        <w:jc w:val="left"/>
      </w:pPr>
      <w:rPr>
        <w:rFonts w:ascii="Times New Roman" w:eastAsia="Times New Roman" w:hAnsi="Times New Roman" w:cs="Times New Roman" w:hint="default"/>
        <w:w w:val="100"/>
        <w:sz w:val="24"/>
        <w:szCs w:val="24"/>
        <w:lang w:val="ru-RU" w:eastAsia="en-US" w:bidi="ar-SA"/>
      </w:rPr>
    </w:lvl>
    <w:lvl w:ilvl="3">
      <w:numFmt w:val="bullet"/>
      <w:lvlText w:val="•"/>
      <w:lvlJc w:val="left"/>
      <w:pPr>
        <w:ind w:left="3184" w:hanging="361"/>
      </w:pPr>
      <w:rPr>
        <w:rFonts w:hint="default"/>
        <w:lang w:val="ru-RU" w:eastAsia="en-US" w:bidi="ar-SA"/>
      </w:rPr>
    </w:lvl>
    <w:lvl w:ilvl="4">
      <w:numFmt w:val="bullet"/>
      <w:lvlText w:val="•"/>
      <w:lvlJc w:val="left"/>
      <w:pPr>
        <w:ind w:left="4216" w:hanging="361"/>
      </w:pPr>
      <w:rPr>
        <w:rFonts w:hint="default"/>
        <w:lang w:val="ru-RU" w:eastAsia="en-US" w:bidi="ar-SA"/>
      </w:rPr>
    </w:lvl>
    <w:lvl w:ilvl="5">
      <w:numFmt w:val="bullet"/>
      <w:lvlText w:val="•"/>
      <w:lvlJc w:val="left"/>
      <w:pPr>
        <w:ind w:left="5248" w:hanging="361"/>
      </w:pPr>
      <w:rPr>
        <w:rFonts w:hint="default"/>
        <w:lang w:val="ru-RU" w:eastAsia="en-US" w:bidi="ar-SA"/>
      </w:rPr>
    </w:lvl>
    <w:lvl w:ilvl="6">
      <w:numFmt w:val="bullet"/>
      <w:lvlText w:val="•"/>
      <w:lvlJc w:val="left"/>
      <w:pPr>
        <w:ind w:left="6280" w:hanging="361"/>
      </w:pPr>
      <w:rPr>
        <w:rFonts w:hint="default"/>
        <w:lang w:val="ru-RU" w:eastAsia="en-US" w:bidi="ar-SA"/>
      </w:rPr>
    </w:lvl>
    <w:lvl w:ilvl="7">
      <w:numFmt w:val="bullet"/>
      <w:lvlText w:val="•"/>
      <w:lvlJc w:val="left"/>
      <w:pPr>
        <w:ind w:left="7312" w:hanging="361"/>
      </w:pPr>
      <w:rPr>
        <w:rFonts w:hint="default"/>
        <w:lang w:val="ru-RU" w:eastAsia="en-US" w:bidi="ar-SA"/>
      </w:rPr>
    </w:lvl>
    <w:lvl w:ilvl="8">
      <w:numFmt w:val="bullet"/>
      <w:lvlText w:val="•"/>
      <w:lvlJc w:val="left"/>
      <w:pPr>
        <w:ind w:left="8344" w:hanging="361"/>
      </w:pPr>
      <w:rPr>
        <w:rFonts w:hint="default"/>
        <w:lang w:val="ru-RU" w:eastAsia="en-US" w:bidi="ar-SA"/>
      </w:rPr>
    </w:lvl>
  </w:abstractNum>
  <w:abstractNum w:abstractNumId="4" w15:restartNumberingAfterBreak="0">
    <w:nsid w:val="A272F3A1"/>
    <w:multiLevelType w:val="multilevel"/>
    <w:tmpl w:val="A272F3A1"/>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 w15:restartNumberingAfterBreak="0">
    <w:nsid w:val="A4462236"/>
    <w:multiLevelType w:val="multilevel"/>
    <w:tmpl w:val="A4462236"/>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 w15:restartNumberingAfterBreak="0">
    <w:nsid w:val="A84525D3"/>
    <w:multiLevelType w:val="multilevel"/>
    <w:tmpl w:val="A84525D3"/>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7" w15:restartNumberingAfterBreak="0">
    <w:nsid w:val="AD2FFFCF"/>
    <w:multiLevelType w:val="multilevel"/>
    <w:tmpl w:val="AD2FFFCF"/>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8" w15:restartNumberingAfterBreak="0">
    <w:nsid w:val="B1FD22F2"/>
    <w:multiLevelType w:val="multilevel"/>
    <w:tmpl w:val="B1FD22F2"/>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9" w15:restartNumberingAfterBreak="0">
    <w:nsid w:val="B6721DBA"/>
    <w:multiLevelType w:val="multilevel"/>
    <w:tmpl w:val="B6721DBA"/>
    <w:lvl w:ilvl="0">
      <w:start w:val="1"/>
      <w:numFmt w:val="decimal"/>
      <w:lvlText w:val="%1."/>
      <w:lvlJc w:val="left"/>
      <w:pPr>
        <w:tabs>
          <w:tab w:val="left" w:pos="720"/>
        </w:tabs>
        <w:ind w:left="720" w:hanging="360"/>
      </w:pPr>
    </w:lvl>
    <w:lvl w:ilvl="1">
      <w:start w:val="1"/>
      <w:numFmt w:val="decimal"/>
      <w:lvlText w:val="%2."/>
      <w:lvlJc w:val="left"/>
      <w:pPr>
        <w:tabs>
          <w:tab w:val="left" w:pos="1440"/>
        </w:tabs>
        <w:ind w:left="1440" w:hanging="360"/>
      </w:pPr>
      <w:rPr>
        <w:rFonts w:hint="default"/>
        <w:sz w:val="24"/>
        <w:szCs w:val="24"/>
      </w:rPr>
    </w:lvl>
    <w:lvl w:ilvl="2">
      <w:start w:val="1"/>
      <w:numFmt w:val="lowerRoman"/>
      <w:lvlText w:val="%3."/>
      <w:lvlJc w:val="right"/>
      <w:pPr>
        <w:tabs>
          <w:tab w:val="left" w:pos="2160"/>
        </w:tabs>
        <w:ind w:left="2160" w:hanging="180"/>
      </w:pPr>
    </w:lvl>
    <w:lvl w:ilvl="3">
      <w:start w:val="1"/>
      <w:numFmt w:val="decimal"/>
      <w:lvlText w:val="%4."/>
      <w:lvlJc w:val="left"/>
      <w:pPr>
        <w:tabs>
          <w:tab w:val="left" w:pos="2880"/>
        </w:tabs>
        <w:ind w:left="2880" w:hanging="360"/>
      </w:pPr>
    </w:lvl>
    <w:lvl w:ilvl="4">
      <w:start w:val="1"/>
      <w:numFmt w:val="lowerLetter"/>
      <w:lvlText w:val="%5."/>
      <w:lvlJc w:val="left"/>
      <w:pPr>
        <w:tabs>
          <w:tab w:val="left" w:pos="3600"/>
        </w:tabs>
        <w:ind w:left="3600" w:hanging="360"/>
      </w:pPr>
    </w:lvl>
    <w:lvl w:ilvl="5">
      <w:start w:val="1"/>
      <w:numFmt w:val="lowerRoman"/>
      <w:lvlText w:val="%6."/>
      <w:lvlJc w:val="right"/>
      <w:pPr>
        <w:tabs>
          <w:tab w:val="left" w:pos="4320"/>
        </w:tabs>
        <w:ind w:left="4320" w:hanging="180"/>
      </w:pPr>
    </w:lvl>
    <w:lvl w:ilvl="6">
      <w:start w:val="1"/>
      <w:numFmt w:val="decimal"/>
      <w:lvlText w:val="%7."/>
      <w:lvlJc w:val="left"/>
      <w:pPr>
        <w:tabs>
          <w:tab w:val="left" w:pos="5040"/>
        </w:tabs>
        <w:ind w:left="5040" w:hanging="360"/>
      </w:pPr>
    </w:lvl>
    <w:lvl w:ilvl="7">
      <w:start w:val="1"/>
      <w:numFmt w:val="lowerLetter"/>
      <w:lvlText w:val="%8."/>
      <w:lvlJc w:val="left"/>
      <w:pPr>
        <w:tabs>
          <w:tab w:val="left" w:pos="5760"/>
        </w:tabs>
        <w:ind w:left="5760" w:hanging="360"/>
      </w:pPr>
    </w:lvl>
    <w:lvl w:ilvl="8">
      <w:start w:val="1"/>
      <w:numFmt w:val="lowerRoman"/>
      <w:lvlText w:val="%9."/>
      <w:lvlJc w:val="right"/>
      <w:pPr>
        <w:tabs>
          <w:tab w:val="left" w:pos="6480"/>
        </w:tabs>
        <w:ind w:left="6480" w:hanging="180"/>
      </w:pPr>
    </w:lvl>
  </w:abstractNum>
  <w:abstractNum w:abstractNumId="10" w15:restartNumberingAfterBreak="0">
    <w:nsid w:val="BA70C2A7"/>
    <w:multiLevelType w:val="multilevel"/>
    <w:tmpl w:val="BA70C2A7"/>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1" w15:restartNumberingAfterBreak="0">
    <w:nsid w:val="C1118A1C"/>
    <w:multiLevelType w:val="multilevel"/>
    <w:tmpl w:val="C1118A1C"/>
    <w:lvl w:ilvl="0">
      <w:start w:val="1"/>
      <w:numFmt w:val="decimal"/>
      <w:lvlText w:val="%1."/>
      <w:lvlJc w:val="left"/>
      <w:pPr>
        <w:tabs>
          <w:tab w:val="left" w:pos="425"/>
        </w:tabs>
        <w:ind w:left="425" w:firstLine="374"/>
        <w:jc w:val="left"/>
      </w:pPr>
      <w:rPr>
        <w:rFonts w:ascii="Times New Roman" w:eastAsia="Times New Roman" w:hAnsi="Times New Roman" w:hint="default"/>
      </w:rPr>
    </w:lvl>
    <w:lvl w:ilvl="1">
      <w:start w:val="1"/>
      <w:numFmt w:val="lowerLetter"/>
      <w:lvlText w:val="%2."/>
      <w:lvlJc w:val="left"/>
      <w:pPr>
        <w:tabs>
          <w:tab w:val="left" w:pos="425"/>
        </w:tabs>
        <w:ind w:left="425" w:firstLine="1320"/>
      </w:pPr>
      <w:rPr>
        <w:rFonts w:hint="default"/>
      </w:rPr>
    </w:lvl>
    <w:lvl w:ilvl="2">
      <w:start w:val="1"/>
      <w:numFmt w:val="lowerRoman"/>
      <w:lvlText w:val="%3."/>
      <w:lvlJc w:val="left"/>
      <w:pPr>
        <w:tabs>
          <w:tab w:val="left" w:pos="425"/>
        </w:tabs>
        <w:ind w:left="425" w:firstLine="2269"/>
      </w:pPr>
      <w:rPr>
        <w:rFonts w:hint="default"/>
      </w:rPr>
    </w:lvl>
    <w:lvl w:ilvl="3">
      <w:start w:val="1"/>
      <w:numFmt w:val="decimal"/>
      <w:lvlText w:val="%4."/>
      <w:lvlJc w:val="left"/>
      <w:pPr>
        <w:tabs>
          <w:tab w:val="left" w:pos="425"/>
        </w:tabs>
        <w:ind w:left="425" w:firstLine="3218"/>
      </w:pPr>
      <w:rPr>
        <w:rFonts w:hint="default"/>
      </w:rPr>
    </w:lvl>
    <w:lvl w:ilvl="4">
      <w:start w:val="1"/>
      <w:numFmt w:val="lowerLetter"/>
      <w:lvlText w:val="%5."/>
      <w:lvlJc w:val="left"/>
      <w:pPr>
        <w:tabs>
          <w:tab w:val="left" w:pos="425"/>
        </w:tabs>
        <w:ind w:left="425" w:firstLine="4167"/>
      </w:pPr>
      <w:rPr>
        <w:rFonts w:hint="default"/>
      </w:rPr>
    </w:lvl>
    <w:lvl w:ilvl="5">
      <w:start w:val="1"/>
      <w:numFmt w:val="lowerRoman"/>
      <w:lvlText w:val="%6."/>
      <w:lvlJc w:val="left"/>
      <w:pPr>
        <w:tabs>
          <w:tab w:val="left" w:pos="425"/>
        </w:tabs>
        <w:ind w:left="425" w:firstLine="5116"/>
      </w:pPr>
      <w:rPr>
        <w:rFonts w:hint="default"/>
      </w:rPr>
    </w:lvl>
    <w:lvl w:ilvl="6">
      <w:start w:val="1"/>
      <w:numFmt w:val="decimal"/>
      <w:lvlText w:val="%7."/>
      <w:lvlJc w:val="left"/>
      <w:pPr>
        <w:tabs>
          <w:tab w:val="left" w:pos="425"/>
        </w:tabs>
        <w:ind w:left="425" w:firstLine="6065"/>
      </w:pPr>
      <w:rPr>
        <w:rFonts w:hint="default"/>
      </w:rPr>
    </w:lvl>
    <w:lvl w:ilvl="7">
      <w:start w:val="1"/>
      <w:numFmt w:val="lowerLetter"/>
      <w:lvlText w:val="%8."/>
      <w:lvlJc w:val="left"/>
      <w:pPr>
        <w:tabs>
          <w:tab w:val="left" w:pos="425"/>
        </w:tabs>
        <w:ind w:left="425" w:firstLine="7014"/>
      </w:pPr>
      <w:rPr>
        <w:rFonts w:hint="default"/>
      </w:rPr>
    </w:lvl>
    <w:lvl w:ilvl="8">
      <w:start w:val="1"/>
      <w:numFmt w:val="lowerRoman"/>
      <w:lvlText w:val="%9."/>
      <w:lvlJc w:val="left"/>
      <w:pPr>
        <w:tabs>
          <w:tab w:val="left" w:pos="425"/>
        </w:tabs>
        <w:ind w:left="425" w:firstLine="7963"/>
      </w:pPr>
      <w:rPr>
        <w:rFonts w:hint="default"/>
      </w:rPr>
    </w:lvl>
  </w:abstractNum>
  <w:abstractNum w:abstractNumId="12" w15:restartNumberingAfterBreak="0">
    <w:nsid w:val="C69F1502"/>
    <w:multiLevelType w:val="multilevel"/>
    <w:tmpl w:val="C69F1502"/>
    <w:lvl w:ilvl="0">
      <w:start w:val="1"/>
      <w:numFmt w:val="decimal"/>
      <w:lvlText w:val="%1."/>
      <w:lvlJc w:val="left"/>
      <w:pPr>
        <w:ind w:left="807" w:hanging="707"/>
        <w:jc w:val="left"/>
      </w:pPr>
      <w:rPr>
        <w:rFonts w:ascii="Times New Roman" w:eastAsia="Times New Roman" w:hAnsi="Times New Roman" w:cs="Times New Roman" w:hint="default"/>
        <w:w w:val="100"/>
        <w:sz w:val="24"/>
        <w:szCs w:val="24"/>
        <w:lang w:val="ru-RU" w:eastAsia="en-US" w:bidi="ar-SA"/>
      </w:rPr>
    </w:lvl>
    <w:lvl w:ilvl="1">
      <w:numFmt w:val="bullet"/>
      <w:lvlText w:val="•"/>
      <w:lvlJc w:val="left"/>
      <w:pPr>
        <w:ind w:left="1776" w:hanging="707"/>
      </w:pPr>
      <w:rPr>
        <w:rFonts w:hint="default"/>
        <w:lang w:val="ru-RU" w:eastAsia="en-US" w:bidi="ar-SA"/>
      </w:rPr>
    </w:lvl>
    <w:lvl w:ilvl="2">
      <w:numFmt w:val="bullet"/>
      <w:lvlText w:val="•"/>
      <w:lvlJc w:val="left"/>
      <w:pPr>
        <w:ind w:left="2753" w:hanging="707"/>
      </w:pPr>
      <w:rPr>
        <w:rFonts w:hint="default"/>
        <w:lang w:val="ru-RU" w:eastAsia="en-US" w:bidi="ar-SA"/>
      </w:rPr>
    </w:lvl>
    <w:lvl w:ilvl="3">
      <w:numFmt w:val="bullet"/>
      <w:lvlText w:val="•"/>
      <w:lvlJc w:val="left"/>
      <w:pPr>
        <w:ind w:left="3730" w:hanging="707"/>
      </w:pPr>
      <w:rPr>
        <w:rFonts w:hint="default"/>
        <w:lang w:val="ru-RU" w:eastAsia="en-US" w:bidi="ar-SA"/>
      </w:rPr>
    </w:lvl>
    <w:lvl w:ilvl="4">
      <w:numFmt w:val="bullet"/>
      <w:lvlText w:val="•"/>
      <w:lvlJc w:val="left"/>
      <w:pPr>
        <w:ind w:left="4707" w:hanging="707"/>
      </w:pPr>
      <w:rPr>
        <w:rFonts w:hint="default"/>
        <w:lang w:val="ru-RU" w:eastAsia="en-US" w:bidi="ar-SA"/>
      </w:rPr>
    </w:lvl>
    <w:lvl w:ilvl="5">
      <w:numFmt w:val="bullet"/>
      <w:lvlText w:val="•"/>
      <w:lvlJc w:val="left"/>
      <w:pPr>
        <w:ind w:left="5684" w:hanging="707"/>
      </w:pPr>
      <w:rPr>
        <w:rFonts w:hint="default"/>
        <w:lang w:val="ru-RU" w:eastAsia="en-US" w:bidi="ar-SA"/>
      </w:rPr>
    </w:lvl>
    <w:lvl w:ilvl="6">
      <w:numFmt w:val="bullet"/>
      <w:lvlText w:val="•"/>
      <w:lvlJc w:val="left"/>
      <w:pPr>
        <w:ind w:left="6661" w:hanging="707"/>
      </w:pPr>
      <w:rPr>
        <w:rFonts w:hint="default"/>
        <w:lang w:val="ru-RU" w:eastAsia="en-US" w:bidi="ar-SA"/>
      </w:rPr>
    </w:lvl>
    <w:lvl w:ilvl="7">
      <w:numFmt w:val="bullet"/>
      <w:lvlText w:val="•"/>
      <w:lvlJc w:val="left"/>
      <w:pPr>
        <w:ind w:left="7638" w:hanging="707"/>
      </w:pPr>
      <w:rPr>
        <w:rFonts w:hint="default"/>
        <w:lang w:val="ru-RU" w:eastAsia="en-US" w:bidi="ar-SA"/>
      </w:rPr>
    </w:lvl>
    <w:lvl w:ilvl="8">
      <w:numFmt w:val="bullet"/>
      <w:lvlText w:val="•"/>
      <w:lvlJc w:val="left"/>
      <w:pPr>
        <w:ind w:left="8615" w:hanging="707"/>
      </w:pPr>
      <w:rPr>
        <w:rFonts w:hint="default"/>
        <w:lang w:val="ru-RU" w:eastAsia="en-US" w:bidi="ar-SA"/>
      </w:rPr>
    </w:lvl>
  </w:abstractNum>
  <w:abstractNum w:abstractNumId="13" w15:restartNumberingAfterBreak="0">
    <w:nsid w:val="D6CF9D68"/>
    <w:multiLevelType w:val="multilevel"/>
    <w:tmpl w:val="D6CF9D68"/>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4" w15:restartNumberingAfterBreak="0">
    <w:nsid w:val="D82F1A7D"/>
    <w:multiLevelType w:val="multilevel"/>
    <w:tmpl w:val="D82F1A7D"/>
    <w:lvl w:ilvl="0">
      <w:start w:val="1"/>
      <w:numFmt w:val="decimal"/>
      <w:lvlText w:val="%1."/>
      <w:lvlJc w:val="left"/>
      <w:pPr>
        <w:tabs>
          <w:tab w:val="left"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15" w15:restartNumberingAfterBreak="0">
    <w:nsid w:val="D8E69C06"/>
    <w:multiLevelType w:val="multilevel"/>
    <w:tmpl w:val="D8E69C06"/>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6" w15:restartNumberingAfterBreak="0">
    <w:nsid w:val="DBFEB2B6"/>
    <w:multiLevelType w:val="multilevel"/>
    <w:tmpl w:val="DBFEB2B6"/>
    <w:lvl w:ilvl="0">
      <w:numFmt w:val="bullet"/>
      <w:lvlText w:val="•"/>
      <w:lvlJc w:val="left"/>
      <w:pPr>
        <w:ind w:left="720" w:hanging="360"/>
      </w:pPr>
      <w:rPr>
        <w:rFonts w:ascii="Times New Roman" w:eastAsia="Times New Roman" w:hAnsi="Times New Roman" w:hint="default"/>
      </w:rPr>
    </w:lvl>
    <w:lvl w:ilvl="1">
      <w:start w:val="1"/>
      <w:numFmt w:val="lowerLetter"/>
      <w:lvlText w:val="%2."/>
      <w:lvlJc w:val="left"/>
      <w:pPr>
        <w:ind w:left="1440" w:hanging="360"/>
      </w:pPr>
      <w:rPr>
        <w:rFonts w:cs="Times New Roman"/>
      </w:rPr>
    </w:lvl>
    <w:lvl w:ilvl="2">
      <w:start w:val="1"/>
      <w:numFmt w:val="lowerRoman"/>
      <w:lvlText w:val="%3."/>
      <w:lvlJc w:val="right"/>
      <w:pPr>
        <w:ind w:left="2160" w:hanging="180"/>
      </w:pPr>
      <w:rPr>
        <w:rFonts w:cs="Times New Roman"/>
      </w:rPr>
    </w:lvl>
    <w:lvl w:ilvl="3">
      <w:start w:val="1"/>
      <w:numFmt w:val="decimal"/>
      <w:lvlText w:val="%4."/>
      <w:lvlJc w:val="left"/>
      <w:pPr>
        <w:ind w:left="2880" w:hanging="360"/>
      </w:pPr>
      <w:rPr>
        <w:rFonts w:cs="Times New Roman"/>
      </w:rPr>
    </w:lvl>
    <w:lvl w:ilvl="4">
      <w:start w:val="1"/>
      <w:numFmt w:val="lowerLetter"/>
      <w:lvlText w:val="%5."/>
      <w:lvlJc w:val="left"/>
      <w:pPr>
        <w:ind w:left="3600" w:hanging="360"/>
      </w:pPr>
      <w:rPr>
        <w:rFonts w:cs="Times New Roman"/>
      </w:rPr>
    </w:lvl>
    <w:lvl w:ilvl="5">
      <w:start w:val="1"/>
      <w:numFmt w:val="lowerRoman"/>
      <w:lvlText w:val="%6."/>
      <w:lvlJc w:val="right"/>
      <w:pPr>
        <w:ind w:left="4320" w:hanging="180"/>
      </w:pPr>
      <w:rPr>
        <w:rFonts w:cs="Times New Roman"/>
      </w:rPr>
    </w:lvl>
    <w:lvl w:ilvl="6">
      <w:start w:val="1"/>
      <w:numFmt w:val="decimal"/>
      <w:lvlText w:val="%7."/>
      <w:lvlJc w:val="left"/>
      <w:pPr>
        <w:ind w:left="5040" w:hanging="360"/>
      </w:pPr>
      <w:rPr>
        <w:rFonts w:cs="Times New Roman"/>
      </w:rPr>
    </w:lvl>
    <w:lvl w:ilvl="7">
      <w:start w:val="1"/>
      <w:numFmt w:val="lowerLetter"/>
      <w:lvlText w:val="%8."/>
      <w:lvlJc w:val="left"/>
      <w:pPr>
        <w:ind w:left="5760" w:hanging="360"/>
      </w:pPr>
      <w:rPr>
        <w:rFonts w:cs="Times New Roman"/>
      </w:rPr>
    </w:lvl>
    <w:lvl w:ilvl="8">
      <w:start w:val="1"/>
      <w:numFmt w:val="lowerRoman"/>
      <w:lvlText w:val="%9."/>
      <w:lvlJc w:val="right"/>
      <w:pPr>
        <w:ind w:left="6480" w:hanging="180"/>
      </w:pPr>
      <w:rPr>
        <w:rFonts w:cs="Times New Roman"/>
      </w:rPr>
    </w:lvl>
  </w:abstractNum>
  <w:abstractNum w:abstractNumId="17" w15:restartNumberingAfterBreak="0">
    <w:nsid w:val="E10EA52C"/>
    <w:multiLevelType w:val="singleLevel"/>
    <w:tmpl w:val="E10EA52C"/>
    <w:lvl w:ilvl="0">
      <w:start w:val="1"/>
      <w:numFmt w:val="decimal"/>
      <w:lvlText w:val="%1."/>
      <w:lvlJc w:val="left"/>
      <w:pPr>
        <w:tabs>
          <w:tab w:val="left" w:pos="312"/>
        </w:tabs>
      </w:pPr>
    </w:lvl>
  </w:abstractNum>
  <w:abstractNum w:abstractNumId="18" w15:restartNumberingAfterBreak="0">
    <w:nsid w:val="F46CCC20"/>
    <w:multiLevelType w:val="multilevel"/>
    <w:tmpl w:val="F46CCC20"/>
    <w:lvl w:ilvl="0">
      <w:start w:val="1"/>
      <w:numFmt w:val="decimal"/>
      <w:lvlText w:val="%1."/>
      <w:lvlJc w:val="left"/>
      <w:pPr>
        <w:ind w:left="807" w:hanging="707"/>
        <w:jc w:val="left"/>
      </w:pPr>
      <w:rPr>
        <w:rFonts w:ascii="Times New Roman" w:eastAsia="Times New Roman" w:hAnsi="Times New Roman" w:cs="Times New Roman" w:hint="default"/>
        <w:w w:val="100"/>
        <w:sz w:val="24"/>
        <w:szCs w:val="24"/>
        <w:lang w:val="ru-RU" w:eastAsia="en-US" w:bidi="ar-SA"/>
      </w:rPr>
    </w:lvl>
    <w:lvl w:ilvl="1">
      <w:numFmt w:val="bullet"/>
      <w:lvlText w:val="•"/>
      <w:lvlJc w:val="left"/>
      <w:pPr>
        <w:ind w:left="1776" w:hanging="707"/>
      </w:pPr>
      <w:rPr>
        <w:rFonts w:hint="default"/>
        <w:lang w:val="ru-RU" w:eastAsia="en-US" w:bidi="ar-SA"/>
      </w:rPr>
    </w:lvl>
    <w:lvl w:ilvl="2">
      <w:numFmt w:val="bullet"/>
      <w:lvlText w:val="•"/>
      <w:lvlJc w:val="left"/>
      <w:pPr>
        <w:ind w:left="2753" w:hanging="707"/>
      </w:pPr>
      <w:rPr>
        <w:rFonts w:hint="default"/>
        <w:lang w:val="ru-RU" w:eastAsia="en-US" w:bidi="ar-SA"/>
      </w:rPr>
    </w:lvl>
    <w:lvl w:ilvl="3">
      <w:numFmt w:val="bullet"/>
      <w:lvlText w:val="•"/>
      <w:lvlJc w:val="left"/>
      <w:pPr>
        <w:ind w:left="3730" w:hanging="707"/>
      </w:pPr>
      <w:rPr>
        <w:rFonts w:hint="default"/>
        <w:lang w:val="ru-RU" w:eastAsia="en-US" w:bidi="ar-SA"/>
      </w:rPr>
    </w:lvl>
    <w:lvl w:ilvl="4">
      <w:numFmt w:val="bullet"/>
      <w:lvlText w:val="•"/>
      <w:lvlJc w:val="left"/>
      <w:pPr>
        <w:ind w:left="4707" w:hanging="707"/>
      </w:pPr>
      <w:rPr>
        <w:rFonts w:hint="default"/>
        <w:lang w:val="ru-RU" w:eastAsia="en-US" w:bidi="ar-SA"/>
      </w:rPr>
    </w:lvl>
    <w:lvl w:ilvl="5">
      <w:numFmt w:val="bullet"/>
      <w:lvlText w:val="•"/>
      <w:lvlJc w:val="left"/>
      <w:pPr>
        <w:ind w:left="5684" w:hanging="707"/>
      </w:pPr>
      <w:rPr>
        <w:rFonts w:hint="default"/>
        <w:lang w:val="ru-RU" w:eastAsia="en-US" w:bidi="ar-SA"/>
      </w:rPr>
    </w:lvl>
    <w:lvl w:ilvl="6">
      <w:numFmt w:val="bullet"/>
      <w:lvlText w:val="•"/>
      <w:lvlJc w:val="left"/>
      <w:pPr>
        <w:ind w:left="6661" w:hanging="707"/>
      </w:pPr>
      <w:rPr>
        <w:rFonts w:hint="default"/>
        <w:lang w:val="ru-RU" w:eastAsia="en-US" w:bidi="ar-SA"/>
      </w:rPr>
    </w:lvl>
    <w:lvl w:ilvl="7">
      <w:numFmt w:val="bullet"/>
      <w:lvlText w:val="•"/>
      <w:lvlJc w:val="left"/>
      <w:pPr>
        <w:ind w:left="7638" w:hanging="707"/>
      </w:pPr>
      <w:rPr>
        <w:rFonts w:hint="default"/>
        <w:lang w:val="ru-RU" w:eastAsia="en-US" w:bidi="ar-SA"/>
      </w:rPr>
    </w:lvl>
    <w:lvl w:ilvl="8">
      <w:numFmt w:val="bullet"/>
      <w:lvlText w:val="•"/>
      <w:lvlJc w:val="left"/>
      <w:pPr>
        <w:ind w:left="8615" w:hanging="707"/>
      </w:pPr>
      <w:rPr>
        <w:rFonts w:hint="default"/>
        <w:lang w:val="ru-RU" w:eastAsia="en-US" w:bidi="ar-SA"/>
      </w:rPr>
    </w:lvl>
  </w:abstractNum>
  <w:abstractNum w:abstractNumId="19" w15:restartNumberingAfterBreak="0">
    <w:nsid w:val="F66A85F9"/>
    <w:multiLevelType w:val="singleLevel"/>
    <w:tmpl w:val="F66A85F9"/>
    <w:lvl w:ilvl="0">
      <w:start w:val="1"/>
      <w:numFmt w:val="decimal"/>
      <w:suff w:val="space"/>
      <w:lvlText w:val="%1."/>
      <w:lvlJc w:val="left"/>
    </w:lvl>
  </w:abstractNum>
  <w:abstractNum w:abstractNumId="20" w15:restartNumberingAfterBreak="0">
    <w:nsid w:val="FEF16996"/>
    <w:multiLevelType w:val="multilevel"/>
    <w:tmpl w:val="FEF16996"/>
    <w:lvl w:ilvl="0">
      <w:start w:val="1"/>
      <w:numFmt w:val="decimal"/>
      <w:lvlText w:val="%1."/>
      <w:lvlJc w:val="left"/>
      <w:pPr>
        <w:tabs>
          <w:tab w:val="left" w:pos="425"/>
        </w:tabs>
        <w:ind w:left="425" w:hanging="317"/>
      </w:pPr>
      <w:rPr>
        <w:rFonts w:ascii="Symbol" w:hAnsi="Symbol" w:hint="default"/>
      </w:rPr>
    </w:lvl>
    <w:lvl w:ilvl="1">
      <w:start w:val="1"/>
      <w:numFmt w:val="lowerLetter"/>
      <w:lvlText w:val="%2."/>
      <w:lvlJc w:val="left"/>
      <w:pPr>
        <w:tabs>
          <w:tab w:val="left" w:pos="425"/>
        </w:tabs>
        <w:ind w:left="425" w:firstLine="290"/>
      </w:pPr>
      <w:rPr>
        <w:rFonts w:ascii="Symbol" w:hAnsi="Symbol" w:hint="default"/>
      </w:rPr>
    </w:lvl>
    <w:lvl w:ilvl="2">
      <w:start w:val="1"/>
      <w:numFmt w:val="lowerRoman"/>
      <w:lvlText w:val="%3."/>
      <w:lvlJc w:val="left"/>
      <w:pPr>
        <w:tabs>
          <w:tab w:val="left" w:pos="425"/>
        </w:tabs>
        <w:ind w:left="425" w:firstLine="896"/>
      </w:pPr>
      <w:rPr>
        <w:rFonts w:ascii="Symbol" w:hAnsi="Symbol" w:hint="default"/>
      </w:rPr>
    </w:lvl>
    <w:lvl w:ilvl="3">
      <w:start w:val="1"/>
      <w:numFmt w:val="decimal"/>
      <w:lvlText w:val="%4."/>
      <w:lvlJc w:val="left"/>
      <w:pPr>
        <w:tabs>
          <w:tab w:val="left" w:pos="425"/>
        </w:tabs>
        <w:ind w:left="425" w:firstLine="1502"/>
      </w:pPr>
      <w:rPr>
        <w:rFonts w:ascii="Symbol" w:hAnsi="Symbol" w:hint="default"/>
      </w:rPr>
    </w:lvl>
    <w:lvl w:ilvl="4">
      <w:start w:val="1"/>
      <w:numFmt w:val="lowerLetter"/>
      <w:lvlText w:val="%5."/>
      <w:lvlJc w:val="left"/>
      <w:pPr>
        <w:tabs>
          <w:tab w:val="left" w:pos="425"/>
        </w:tabs>
        <w:ind w:left="425" w:firstLine="2108"/>
      </w:pPr>
      <w:rPr>
        <w:rFonts w:ascii="Symbol" w:hAnsi="Symbol" w:hint="default"/>
      </w:rPr>
    </w:lvl>
    <w:lvl w:ilvl="5">
      <w:start w:val="1"/>
      <w:numFmt w:val="lowerRoman"/>
      <w:lvlText w:val="%6."/>
      <w:lvlJc w:val="left"/>
      <w:pPr>
        <w:tabs>
          <w:tab w:val="left" w:pos="425"/>
        </w:tabs>
        <w:ind w:left="425" w:firstLine="2714"/>
      </w:pPr>
      <w:rPr>
        <w:rFonts w:ascii="Symbol" w:hAnsi="Symbol" w:hint="default"/>
      </w:rPr>
    </w:lvl>
    <w:lvl w:ilvl="6">
      <w:start w:val="1"/>
      <w:numFmt w:val="decimal"/>
      <w:lvlText w:val="%7."/>
      <w:lvlJc w:val="left"/>
      <w:pPr>
        <w:tabs>
          <w:tab w:val="left" w:pos="425"/>
        </w:tabs>
        <w:ind w:left="425" w:firstLine="3320"/>
      </w:pPr>
      <w:rPr>
        <w:rFonts w:ascii="Symbol" w:hAnsi="Symbol" w:hint="default"/>
      </w:rPr>
    </w:lvl>
    <w:lvl w:ilvl="7">
      <w:start w:val="1"/>
      <w:numFmt w:val="lowerLetter"/>
      <w:lvlText w:val="%8."/>
      <w:lvlJc w:val="left"/>
      <w:pPr>
        <w:tabs>
          <w:tab w:val="left" w:pos="425"/>
        </w:tabs>
        <w:ind w:left="425" w:firstLine="3926"/>
      </w:pPr>
      <w:rPr>
        <w:rFonts w:ascii="Symbol" w:hAnsi="Symbol" w:hint="default"/>
      </w:rPr>
    </w:lvl>
    <w:lvl w:ilvl="8">
      <w:start w:val="1"/>
      <w:numFmt w:val="lowerRoman"/>
      <w:lvlText w:val="%9."/>
      <w:lvlJc w:val="left"/>
      <w:pPr>
        <w:tabs>
          <w:tab w:val="left" w:pos="425"/>
        </w:tabs>
        <w:ind w:left="425" w:firstLine="4532"/>
      </w:pPr>
      <w:rPr>
        <w:rFonts w:ascii="Symbol" w:hAnsi="Symbol" w:hint="default"/>
      </w:rPr>
    </w:lvl>
  </w:abstractNum>
  <w:abstractNum w:abstractNumId="21" w15:restartNumberingAfterBreak="0">
    <w:nsid w:val="023C6942"/>
    <w:multiLevelType w:val="multilevel"/>
    <w:tmpl w:val="023C6942"/>
    <w:lvl w:ilvl="0">
      <w:start w:val="1"/>
      <w:numFmt w:val="decimal"/>
      <w:lvlText w:val="%1."/>
      <w:lvlJc w:val="left"/>
      <w:pPr>
        <w:ind w:left="1467" w:hanging="900"/>
      </w:pPr>
      <w:rPr>
        <w:rFonts w:hint="default"/>
      </w:rPr>
    </w:lvl>
    <w:lvl w:ilvl="1">
      <w:start w:val="1"/>
      <w:numFmt w:val="lowerLetter"/>
      <w:lvlText w:val="%2."/>
      <w:lvlJc w:val="left"/>
      <w:pPr>
        <w:ind w:left="1647" w:hanging="360"/>
      </w:pPr>
    </w:lvl>
    <w:lvl w:ilvl="2">
      <w:start w:val="1"/>
      <w:numFmt w:val="lowerRoman"/>
      <w:lvlText w:val="%3."/>
      <w:lvlJc w:val="right"/>
      <w:pPr>
        <w:ind w:left="2367" w:hanging="180"/>
      </w:pPr>
    </w:lvl>
    <w:lvl w:ilvl="3">
      <w:start w:val="1"/>
      <w:numFmt w:val="decimal"/>
      <w:lvlText w:val="%4."/>
      <w:lvlJc w:val="left"/>
      <w:pPr>
        <w:ind w:left="3087" w:hanging="360"/>
      </w:pPr>
    </w:lvl>
    <w:lvl w:ilvl="4">
      <w:start w:val="1"/>
      <w:numFmt w:val="lowerLetter"/>
      <w:lvlText w:val="%5."/>
      <w:lvlJc w:val="left"/>
      <w:pPr>
        <w:ind w:left="3807" w:hanging="360"/>
      </w:pPr>
    </w:lvl>
    <w:lvl w:ilvl="5">
      <w:start w:val="1"/>
      <w:numFmt w:val="lowerRoman"/>
      <w:lvlText w:val="%6."/>
      <w:lvlJc w:val="right"/>
      <w:pPr>
        <w:ind w:left="4527" w:hanging="180"/>
      </w:pPr>
    </w:lvl>
    <w:lvl w:ilvl="6">
      <w:start w:val="1"/>
      <w:numFmt w:val="decimal"/>
      <w:lvlText w:val="%7."/>
      <w:lvlJc w:val="left"/>
      <w:pPr>
        <w:ind w:left="5247" w:hanging="360"/>
      </w:pPr>
    </w:lvl>
    <w:lvl w:ilvl="7">
      <w:start w:val="1"/>
      <w:numFmt w:val="lowerLetter"/>
      <w:lvlText w:val="%8."/>
      <w:lvlJc w:val="left"/>
      <w:pPr>
        <w:ind w:left="5967" w:hanging="360"/>
      </w:pPr>
    </w:lvl>
    <w:lvl w:ilvl="8">
      <w:start w:val="1"/>
      <w:numFmt w:val="lowerRoman"/>
      <w:lvlText w:val="%9."/>
      <w:lvlJc w:val="right"/>
      <w:pPr>
        <w:ind w:left="6687" w:hanging="180"/>
      </w:pPr>
    </w:lvl>
  </w:abstractNum>
  <w:abstractNum w:abstractNumId="22" w15:restartNumberingAfterBreak="0">
    <w:nsid w:val="0754563B"/>
    <w:multiLevelType w:val="multilevel"/>
    <w:tmpl w:val="0754563B"/>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3" w15:restartNumberingAfterBreak="0">
    <w:nsid w:val="09F811CF"/>
    <w:multiLevelType w:val="multilevel"/>
    <w:tmpl w:val="09F811CF"/>
    <w:lvl w:ilvl="0">
      <w:start w:val="1"/>
      <w:numFmt w:val="decimal"/>
      <w:lvlText w:val="%1."/>
      <w:lvlJc w:val="left"/>
      <w:pPr>
        <w:tabs>
          <w:tab w:val="left"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24" w15:restartNumberingAfterBreak="0">
    <w:nsid w:val="09F816A3"/>
    <w:multiLevelType w:val="multilevel"/>
    <w:tmpl w:val="09F816A3"/>
    <w:lvl w:ilvl="0">
      <w:start w:val="3"/>
      <w:numFmt w:val="decimal"/>
      <w:lvlText w:val="%1."/>
      <w:lvlJc w:val="left"/>
      <w:pPr>
        <w:ind w:left="290" w:hanging="423"/>
      </w:pPr>
      <w:rPr>
        <w:rFonts w:hint="default"/>
        <w:w w:val="100"/>
        <w:lang w:val="ru-RU" w:eastAsia="en-US" w:bidi="ar-SA"/>
      </w:rPr>
    </w:lvl>
    <w:lvl w:ilvl="1">
      <w:numFmt w:val="bullet"/>
      <w:lvlText w:val="•"/>
      <w:lvlJc w:val="left"/>
      <w:pPr>
        <w:ind w:left="1346" w:hanging="423"/>
      </w:pPr>
      <w:rPr>
        <w:rFonts w:hint="default"/>
        <w:lang w:val="ru-RU" w:eastAsia="en-US" w:bidi="ar-SA"/>
      </w:rPr>
    </w:lvl>
    <w:lvl w:ilvl="2">
      <w:numFmt w:val="bullet"/>
      <w:lvlText w:val="•"/>
      <w:lvlJc w:val="left"/>
      <w:pPr>
        <w:ind w:left="2392" w:hanging="423"/>
      </w:pPr>
      <w:rPr>
        <w:rFonts w:hint="default"/>
        <w:lang w:val="ru-RU" w:eastAsia="en-US" w:bidi="ar-SA"/>
      </w:rPr>
    </w:lvl>
    <w:lvl w:ilvl="3">
      <w:numFmt w:val="bullet"/>
      <w:lvlText w:val="•"/>
      <w:lvlJc w:val="left"/>
      <w:pPr>
        <w:ind w:left="3439" w:hanging="423"/>
      </w:pPr>
      <w:rPr>
        <w:rFonts w:hint="default"/>
        <w:lang w:val="ru-RU" w:eastAsia="en-US" w:bidi="ar-SA"/>
      </w:rPr>
    </w:lvl>
    <w:lvl w:ilvl="4">
      <w:numFmt w:val="bullet"/>
      <w:lvlText w:val="•"/>
      <w:lvlJc w:val="left"/>
      <w:pPr>
        <w:ind w:left="4485" w:hanging="423"/>
      </w:pPr>
      <w:rPr>
        <w:rFonts w:hint="default"/>
        <w:lang w:val="ru-RU" w:eastAsia="en-US" w:bidi="ar-SA"/>
      </w:rPr>
    </w:lvl>
    <w:lvl w:ilvl="5">
      <w:numFmt w:val="bullet"/>
      <w:lvlText w:val="•"/>
      <w:lvlJc w:val="left"/>
      <w:pPr>
        <w:ind w:left="5532" w:hanging="423"/>
      </w:pPr>
      <w:rPr>
        <w:rFonts w:hint="default"/>
        <w:lang w:val="ru-RU" w:eastAsia="en-US" w:bidi="ar-SA"/>
      </w:rPr>
    </w:lvl>
    <w:lvl w:ilvl="6">
      <w:numFmt w:val="bullet"/>
      <w:lvlText w:val="•"/>
      <w:lvlJc w:val="left"/>
      <w:pPr>
        <w:ind w:left="6578" w:hanging="423"/>
      </w:pPr>
      <w:rPr>
        <w:rFonts w:hint="default"/>
        <w:lang w:val="ru-RU" w:eastAsia="en-US" w:bidi="ar-SA"/>
      </w:rPr>
    </w:lvl>
    <w:lvl w:ilvl="7">
      <w:numFmt w:val="bullet"/>
      <w:lvlText w:val="•"/>
      <w:lvlJc w:val="left"/>
      <w:pPr>
        <w:ind w:left="7624" w:hanging="423"/>
      </w:pPr>
      <w:rPr>
        <w:rFonts w:hint="default"/>
        <w:lang w:val="ru-RU" w:eastAsia="en-US" w:bidi="ar-SA"/>
      </w:rPr>
    </w:lvl>
    <w:lvl w:ilvl="8">
      <w:numFmt w:val="bullet"/>
      <w:lvlText w:val="•"/>
      <w:lvlJc w:val="left"/>
      <w:pPr>
        <w:ind w:left="8671" w:hanging="423"/>
      </w:pPr>
      <w:rPr>
        <w:rFonts w:hint="default"/>
        <w:lang w:val="ru-RU" w:eastAsia="en-US" w:bidi="ar-SA"/>
      </w:rPr>
    </w:lvl>
  </w:abstractNum>
  <w:abstractNum w:abstractNumId="25" w15:restartNumberingAfterBreak="0">
    <w:nsid w:val="0AA87A40"/>
    <w:multiLevelType w:val="multilevel"/>
    <w:tmpl w:val="0AA87A40"/>
    <w:lvl w:ilvl="0">
      <w:start w:val="1"/>
      <w:numFmt w:val="bullet"/>
      <w:lvlText w:val="-"/>
      <w:lvlJc w:val="left"/>
      <w:pPr>
        <w:ind w:left="1429" w:hanging="360"/>
      </w:pPr>
      <w:rPr>
        <w:rFonts w:ascii="Times New Roman" w:hAnsi="Times New Roman" w:cs="Times New Roman" w:hint="default"/>
      </w:rPr>
    </w:lvl>
    <w:lvl w:ilvl="1">
      <w:start w:val="1"/>
      <w:numFmt w:val="bullet"/>
      <w:lvlText w:val="o"/>
      <w:lvlJc w:val="left"/>
      <w:pPr>
        <w:ind w:left="2149" w:hanging="360"/>
      </w:pPr>
      <w:rPr>
        <w:rFonts w:ascii="Courier New" w:hAnsi="Courier New" w:cs="Courier New" w:hint="default"/>
      </w:rPr>
    </w:lvl>
    <w:lvl w:ilvl="2">
      <w:start w:val="1"/>
      <w:numFmt w:val="bullet"/>
      <w:lvlText w:val=""/>
      <w:lvlJc w:val="left"/>
      <w:pPr>
        <w:ind w:left="2869" w:hanging="360"/>
      </w:pPr>
      <w:rPr>
        <w:rFonts w:ascii="Wingdings" w:hAnsi="Wingdings" w:hint="default"/>
      </w:rPr>
    </w:lvl>
    <w:lvl w:ilvl="3">
      <w:start w:val="1"/>
      <w:numFmt w:val="bullet"/>
      <w:lvlText w:val=""/>
      <w:lvlJc w:val="left"/>
      <w:pPr>
        <w:ind w:left="3589" w:hanging="360"/>
      </w:pPr>
      <w:rPr>
        <w:rFonts w:ascii="Symbol" w:hAnsi="Symbol" w:hint="default"/>
      </w:rPr>
    </w:lvl>
    <w:lvl w:ilvl="4">
      <w:start w:val="1"/>
      <w:numFmt w:val="bullet"/>
      <w:lvlText w:val="o"/>
      <w:lvlJc w:val="left"/>
      <w:pPr>
        <w:ind w:left="4309" w:hanging="360"/>
      </w:pPr>
      <w:rPr>
        <w:rFonts w:ascii="Courier New" w:hAnsi="Courier New" w:cs="Courier New" w:hint="default"/>
      </w:rPr>
    </w:lvl>
    <w:lvl w:ilvl="5">
      <w:start w:val="1"/>
      <w:numFmt w:val="bullet"/>
      <w:lvlText w:val=""/>
      <w:lvlJc w:val="left"/>
      <w:pPr>
        <w:ind w:left="5029" w:hanging="360"/>
      </w:pPr>
      <w:rPr>
        <w:rFonts w:ascii="Wingdings" w:hAnsi="Wingdings" w:hint="default"/>
      </w:rPr>
    </w:lvl>
    <w:lvl w:ilvl="6">
      <w:start w:val="1"/>
      <w:numFmt w:val="bullet"/>
      <w:lvlText w:val=""/>
      <w:lvlJc w:val="left"/>
      <w:pPr>
        <w:ind w:left="5749" w:hanging="360"/>
      </w:pPr>
      <w:rPr>
        <w:rFonts w:ascii="Symbol" w:hAnsi="Symbol" w:hint="default"/>
      </w:rPr>
    </w:lvl>
    <w:lvl w:ilvl="7">
      <w:start w:val="1"/>
      <w:numFmt w:val="bullet"/>
      <w:lvlText w:val="o"/>
      <w:lvlJc w:val="left"/>
      <w:pPr>
        <w:ind w:left="6469" w:hanging="360"/>
      </w:pPr>
      <w:rPr>
        <w:rFonts w:ascii="Courier New" w:hAnsi="Courier New" w:cs="Courier New" w:hint="default"/>
      </w:rPr>
    </w:lvl>
    <w:lvl w:ilvl="8">
      <w:start w:val="1"/>
      <w:numFmt w:val="bullet"/>
      <w:lvlText w:val=""/>
      <w:lvlJc w:val="left"/>
      <w:pPr>
        <w:ind w:left="7189" w:hanging="360"/>
      </w:pPr>
      <w:rPr>
        <w:rFonts w:ascii="Wingdings" w:hAnsi="Wingdings" w:hint="default"/>
      </w:rPr>
    </w:lvl>
  </w:abstractNum>
  <w:abstractNum w:abstractNumId="26" w15:restartNumberingAfterBreak="0">
    <w:nsid w:val="0B9A401C"/>
    <w:multiLevelType w:val="multilevel"/>
    <w:tmpl w:val="0B9A401C"/>
    <w:lvl w:ilvl="0">
      <w:numFmt w:val="bullet"/>
      <w:lvlText w:val="•"/>
      <w:lvlJc w:val="left"/>
      <w:pPr>
        <w:ind w:left="720" w:hanging="360"/>
      </w:pPr>
      <w:rPr>
        <w:rFonts w:ascii="Times New Roman" w:eastAsia="Times New Roman" w:hAnsi="Times New Roman" w:hint="default"/>
      </w:rPr>
    </w:lvl>
    <w:lvl w:ilvl="1">
      <w:start w:val="1"/>
      <w:numFmt w:val="lowerLetter"/>
      <w:lvlText w:val="%2."/>
      <w:lvlJc w:val="left"/>
      <w:pPr>
        <w:ind w:left="1440" w:hanging="360"/>
      </w:pPr>
      <w:rPr>
        <w:rFonts w:cs="Times New Roman"/>
      </w:rPr>
    </w:lvl>
    <w:lvl w:ilvl="2">
      <w:start w:val="1"/>
      <w:numFmt w:val="lowerRoman"/>
      <w:lvlText w:val="%3."/>
      <w:lvlJc w:val="right"/>
      <w:pPr>
        <w:ind w:left="2160" w:hanging="180"/>
      </w:pPr>
      <w:rPr>
        <w:rFonts w:cs="Times New Roman"/>
      </w:rPr>
    </w:lvl>
    <w:lvl w:ilvl="3">
      <w:start w:val="1"/>
      <w:numFmt w:val="decimal"/>
      <w:lvlText w:val="%4."/>
      <w:lvlJc w:val="left"/>
      <w:pPr>
        <w:ind w:left="2880" w:hanging="360"/>
      </w:pPr>
      <w:rPr>
        <w:rFonts w:cs="Times New Roman"/>
      </w:rPr>
    </w:lvl>
    <w:lvl w:ilvl="4">
      <w:start w:val="1"/>
      <w:numFmt w:val="lowerLetter"/>
      <w:lvlText w:val="%5."/>
      <w:lvlJc w:val="left"/>
      <w:pPr>
        <w:ind w:left="3600" w:hanging="360"/>
      </w:pPr>
      <w:rPr>
        <w:rFonts w:cs="Times New Roman"/>
      </w:rPr>
    </w:lvl>
    <w:lvl w:ilvl="5">
      <w:start w:val="1"/>
      <w:numFmt w:val="lowerRoman"/>
      <w:lvlText w:val="%6."/>
      <w:lvlJc w:val="right"/>
      <w:pPr>
        <w:ind w:left="4320" w:hanging="180"/>
      </w:pPr>
      <w:rPr>
        <w:rFonts w:cs="Times New Roman"/>
      </w:rPr>
    </w:lvl>
    <w:lvl w:ilvl="6">
      <w:start w:val="1"/>
      <w:numFmt w:val="decimal"/>
      <w:lvlText w:val="%7."/>
      <w:lvlJc w:val="left"/>
      <w:pPr>
        <w:ind w:left="5040" w:hanging="360"/>
      </w:pPr>
      <w:rPr>
        <w:rFonts w:cs="Times New Roman"/>
      </w:rPr>
    </w:lvl>
    <w:lvl w:ilvl="7">
      <w:start w:val="1"/>
      <w:numFmt w:val="lowerLetter"/>
      <w:lvlText w:val="%8."/>
      <w:lvlJc w:val="left"/>
      <w:pPr>
        <w:ind w:left="5760" w:hanging="360"/>
      </w:pPr>
      <w:rPr>
        <w:rFonts w:cs="Times New Roman"/>
      </w:rPr>
    </w:lvl>
    <w:lvl w:ilvl="8">
      <w:start w:val="1"/>
      <w:numFmt w:val="lowerRoman"/>
      <w:lvlText w:val="%9."/>
      <w:lvlJc w:val="right"/>
      <w:pPr>
        <w:ind w:left="6480" w:hanging="180"/>
      </w:pPr>
      <w:rPr>
        <w:rFonts w:cs="Times New Roman"/>
      </w:rPr>
    </w:lvl>
  </w:abstractNum>
  <w:abstractNum w:abstractNumId="27" w15:restartNumberingAfterBreak="0">
    <w:nsid w:val="0F1140DB"/>
    <w:multiLevelType w:val="multilevel"/>
    <w:tmpl w:val="0F1140DB"/>
    <w:lvl w:ilvl="0">
      <w:start w:val="1"/>
      <w:numFmt w:val="decimal"/>
      <w:lvlText w:val="%1."/>
      <w:lvlJc w:val="left"/>
      <w:pPr>
        <w:ind w:left="289" w:hanging="181"/>
      </w:pPr>
      <w:rPr>
        <w:rFonts w:ascii="Times New Roman" w:eastAsia="Times New Roman" w:hAnsi="Times New Roman" w:cs="Times New Roman" w:hint="default"/>
        <w:w w:val="100"/>
        <w:sz w:val="22"/>
        <w:szCs w:val="22"/>
        <w:lang w:val="ru-RU" w:eastAsia="en-US" w:bidi="ar-SA"/>
      </w:rPr>
    </w:lvl>
    <w:lvl w:ilvl="1">
      <w:numFmt w:val="bullet"/>
      <w:lvlText w:val="•"/>
      <w:lvlJc w:val="left"/>
      <w:pPr>
        <w:ind w:left="1051" w:hanging="181"/>
      </w:pPr>
      <w:rPr>
        <w:rFonts w:hint="default"/>
        <w:lang w:val="ru-RU" w:eastAsia="en-US" w:bidi="ar-SA"/>
      </w:rPr>
    </w:lvl>
    <w:lvl w:ilvl="2">
      <w:numFmt w:val="bullet"/>
      <w:lvlText w:val="•"/>
      <w:lvlJc w:val="left"/>
      <w:pPr>
        <w:ind w:left="1823" w:hanging="181"/>
      </w:pPr>
      <w:rPr>
        <w:rFonts w:hint="default"/>
        <w:lang w:val="ru-RU" w:eastAsia="en-US" w:bidi="ar-SA"/>
      </w:rPr>
    </w:lvl>
    <w:lvl w:ilvl="3">
      <w:numFmt w:val="bullet"/>
      <w:lvlText w:val="•"/>
      <w:lvlJc w:val="left"/>
      <w:pPr>
        <w:ind w:left="2595" w:hanging="181"/>
      </w:pPr>
      <w:rPr>
        <w:rFonts w:hint="default"/>
        <w:lang w:val="ru-RU" w:eastAsia="en-US" w:bidi="ar-SA"/>
      </w:rPr>
    </w:lvl>
    <w:lvl w:ilvl="4">
      <w:numFmt w:val="bullet"/>
      <w:lvlText w:val="•"/>
      <w:lvlJc w:val="left"/>
      <w:pPr>
        <w:ind w:left="3366" w:hanging="181"/>
      </w:pPr>
      <w:rPr>
        <w:rFonts w:hint="default"/>
        <w:lang w:val="ru-RU" w:eastAsia="en-US" w:bidi="ar-SA"/>
      </w:rPr>
    </w:lvl>
    <w:lvl w:ilvl="5">
      <w:numFmt w:val="bullet"/>
      <w:lvlText w:val="•"/>
      <w:lvlJc w:val="left"/>
      <w:pPr>
        <w:ind w:left="4138" w:hanging="181"/>
      </w:pPr>
      <w:rPr>
        <w:rFonts w:hint="default"/>
        <w:lang w:val="ru-RU" w:eastAsia="en-US" w:bidi="ar-SA"/>
      </w:rPr>
    </w:lvl>
    <w:lvl w:ilvl="6">
      <w:numFmt w:val="bullet"/>
      <w:lvlText w:val="•"/>
      <w:lvlJc w:val="left"/>
      <w:pPr>
        <w:ind w:left="4910" w:hanging="181"/>
      </w:pPr>
      <w:rPr>
        <w:rFonts w:hint="default"/>
        <w:lang w:val="ru-RU" w:eastAsia="en-US" w:bidi="ar-SA"/>
      </w:rPr>
    </w:lvl>
    <w:lvl w:ilvl="7">
      <w:numFmt w:val="bullet"/>
      <w:lvlText w:val="•"/>
      <w:lvlJc w:val="left"/>
      <w:pPr>
        <w:ind w:left="5681" w:hanging="181"/>
      </w:pPr>
      <w:rPr>
        <w:rFonts w:hint="default"/>
        <w:lang w:val="ru-RU" w:eastAsia="en-US" w:bidi="ar-SA"/>
      </w:rPr>
    </w:lvl>
    <w:lvl w:ilvl="8">
      <w:numFmt w:val="bullet"/>
      <w:lvlText w:val="•"/>
      <w:lvlJc w:val="left"/>
      <w:pPr>
        <w:ind w:left="6453" w:hanging="181"/>
      </w:pPr>
      <w:rPr>
        <w:rFonts w:hint="default"/>
        <w:lang w:val="ru-RU" w:eastAsia="en-US" w:bidi="ar-SA"/>
      </w:rPr>
    </w:lvl>
  </w:abstractNum>
  <w:abstractNum w:abstractNumId="28" w15:restartNumberingAfterBreak="0">
    <w:nsid w:val="0FC65812"/>
    <w:multiLevelType w:val="multilevel"/>
    <w:tmpl w:val="0FC65812"/>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9" w15:restartNumberingAfterBreak="0">
    <w:nsid w:val="10BA526A"/>
    <w:multiLevelType w:val="multilevel"/>
    <w:tmpl w:val="10BA526A"/>
    <w:lvl w:ilvl="0">
      <w:start w:val="2"/>
      <w:numFmt w:val="decimal"/>
      <w:lvlText w:val="%1"/>
      <w:lvlJc w:val="left"/>
      <w:pPr>
        <w:ind w:left="940" w:hanging="709"/>
      </w:pPr>
      <w:rPr>
        <w:rFonts w:hint="default"/>
        <w:lang w:val="ru-RU" w:eastAsia="en-US" w:bidi="ar-SA"/>
      </w:rPr>
    </w:lvl>
    <w:lvl w:ilvl="1">
      <w:start w:val="2"/>
      <w:numFmt w:val="decimal"/>
      <w:lvlText w:val="%1.%2."/>
      <w:lvlJc w:val="left"/>
      <w:pPr>
        <w:ind w:left="940" w:hanging="709"/>
      </w:pPr>
      <w:rPr>
        <w:rFonts w:ascii="Times New Roman" w:eastAsia="Times New Roman" w:hAnsi="Times New Roman" w:cs="Times New Roman" w:hint="default"/>
        <w:b/>
        <w:bCs/>
        <w:w w:val="100"/>
        <w:sz w:val="24"/>
        <w:szCs w:val="24"/>
        <w:lang w:val="ru-RU" w:eastAsia="en-US" w:bidi="ar-SA"/>
      </w:rPr>
    </w:lvl>
    <w:lvl w:ilvl="2">
      <w:start w:val="1"/>
      <w:numFmt w:val="decimal"/>
      <w:lvlText w:val="%3"/>
      <w:lvlJc w:val="left"/>
      <w:pPr>
        <w:ind w:left="952" w:hanging="360"/>
      </w:pPr>
      <w:rPr>
        <w:rFonts w:ascii="Times New Roman" w:eastAsia="Times New Roman" w:hAnsi="Times New Roman" w:cs="Times New Roman" w:hint="default"/>
        <w:w w:val="100"/>
        <w:sz w:val="24"/>
        <w:szCs w:val="24"/>
        <w:lang w:val="ru-RU" w:eastAsia="en-US" w:bidi="ar-SA"/>
      </w:rPr>
    </w:lvl>
    <w:lvl w:ilvl="3">
      <w:numFmt w:val="bullet"/>
      <w:lvlText w:val="•"/>
      <w:lvlJc w:val="left"/>
      <w:pPr>
        <w:ind w:left="3054" w:hanging="360"/>
      </w:pPr>
      <w:rPr>
        <w:rFonts w:hint="default"/>
        <w:lang w:val="ru-RU" w:eastAsia="en-US" w:bidi="ar-SA"/>
      </w:rPr>
    </w:lvl>
    <w:lvl w:ilvl="4">
      <w:numFmt w:val="bullet"/>
      <w:lvlText w:val="•"/>
      <w:lvlJc w:val="left"/>
      <w:pPr>
        <w:ind w:left="4102" w:hanging="360"/>
      </w:pPr>
      <w:rPr>
        <w:rFonts w:hint="default"/>
        <w:lang w:val="ru-RU" w:eastAsia="en-US" w:bidi="ar-SA"/>
      </w:rPr>
    </w:lvl>
    <w:lvl w:ilvl="5">
      <w:numFmt w:val="bullet"/>
      <w:lvlText w:val="•"/>
      <w:lvlJc w:val="left"/>
      <w:pPr>
        <w:ind w:left="5149" w:hanging="360"/>
      </w:pPr>
      <w:rPr>
        <w:rFonts w:hint="default"/>
        <w:lang w:val="ru-RU" w:eastAsia="en-US" w:bidi="ar-SA"/>
      </w:rPr>
    </w:lvl>
    <w:lvl w:ilvl="6">
      <w:numFmt w:val="bullet"/>
      <w:lvlText w:val="•"/>
      <w:lvlJc w:val="left"/>
      <w:pPr>
        <w:ind w:left="6196" w:hanging="360"/>
      </w:pPr>
      <w:rPr>
        <w:rFonts w:hint="default"/>
        <w:lang w:val="ru-RU" w:eastAsia="en-US" w:bidi="ar-SA"/>
      </w:rPr>
    </w:lvl>
    <w:lvl w:ilvl="7">
      <w:numFmt w:val="bullet"/>
      <w:lvlText w:val="•"/>
      <w:lvlJc w:val="left"/>
      <w:pPr>
        <w:ind w:left="7244" w:hanging="360"/>
      </w:pPr>
      <w:rPr>
        <w:rFonts w:hint="default"/>
        <w:lang w:val="ru-RU" w:eastAsia="en-US" w:bidi="ar-SA"/>
      </w:rPr>
    </w:lvl>
    <w:lvl w:ilvl="8">
      <w:numFmt w:val="bullet"/>
      <w:lvlText w:val="•"/>
      <w:lvlJc w:val="left"/>
      <w:pPr>
        <w:ind w:left="8291" w:hanging="360"/>
      </w:pPr>
      <w:rPr>
        <w:rFonts w:hint="default"/>
        <w:lang w:val="ru-RU" w:eastAsia="en-US" w:bidi="ar-SA"/>
      </w:rPr>
    </w:lvl>
  </w:abstractNum>
  <w:abstractNum w:abstractNumId="30" w15:restartNumberingAfterBreak="0">
    <w:nsid w:val="1292B13E"/>
    <w:multiLevelType w:val="multilevel"/>
    <w:tmpl w:val="1292B13E"/>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1" w15:restartNumberingAfterBreak="0">
    <w:nsid w:val="12CF4073"/>
    <w:multiLevelType w:val="multilevel"/>
    <w:tmpl w:val="12CF4073"/>
    <w:lvl w:ilvl="0">
      <w:start w:val="1"/>
      <w:numFmt w:val="decimal"/>
      <w:lvlText w:val="%1."/>
      <w:lvlJc w:val="left"/>
      <w:pPr>
        <w:ind w:left="329" w:hanging="221"/>
      </w:pPr>
      <w:rPr>
        <w:rFonts w:ascii="Times New Roman" w:eastAsia="Times New Roman" w:hAnsi="Times New Roman" w:cs="Times New Roman" w:hint="default"/>
        <w:spacing w:val="-8"/>
        <w:w w:val="100"/>
        <w:sz w:val="24"/>
        <w:szCs w:val="24"/>
        <w:lang w:val="ru-RU" w:eastAsia="en-US" w:bidi="ar-SA"/>
      </w:rPr>
    </w:lvl>
    <w:lvl w:ilvl="1">
      <w:numFmt w:val="bullet"/>
      <w:lvlText w:val="•"/>
      <w:lvlJc w:val="left"/>
      <w:pPr>
        <w:ind w:left="1087" w:hanging="221"/>
      </w:pPr>
      <w:rPr>
        <w:rFonts w:hint="default"/>
        <w:lang w:val="ru-RU" w:eastAsia="en-US" w:bidi="ar-SA"/>
      </w:rPr>
    </w:lvl>
    <w:lvl w:ilvl="2">
      <w:numFmt w:val="bullet"/>
      <w:lvlText w:val="•"/>
      <w:lvlJc w:val="left"/>
      <w:pPr>
        <w:ind w:left="1855" w:hanging="221"/>
      </w:pPr>
      <w:rPr>
        <w:rFonts w:hint="default"/>
        <w:lang w:val="ru-RU" w:eastAsia="en-US" w:bidi="ar-SA"/>
      </w:rPr>
    </w:lvl>
    <w:lvl w:ilvl="3">
      <w:numFmt w:val="bullet"/>
      <w:lvlText w:val="•"/>
      <w:lvlJc w:val="left"/>
      <w:pPr>
        <w:ind w:left="2623" w:hanging="221"/>
      </w:pPr>
      <w:rPr>
        <w:rFonts w:hint="default"/>
        <w:lang w:val="ru-RU" w:eastAsia="en-US" w:bidi="ar-SA"/>
      </w:rPr>
    </w:lvl>
    <w:lvl w:ilvl="4">
      <w:numFmt w:val="bullet"/>
      <w:lvlText w:val="•"/>
      <w:lvlJc w:val="left"/>
      <w:pPr>
        <w:ind w:left="3390" w:hanging="221"/>
      </w:pPr>
      <w:rPr>
        <w:rFonts w:hint="default"/>
        <w:lang w:val="ru-RU" w:eastAsia="en-US" w:bidi="ar-SA"/>
      </w:rPr>
    </w:lvl>
    <w:lvl w:ilvl="5">
      <w:numFmt w:val="bullet"/>
      <w:lvlText w:val="•"/>
      <w:lvlJc w:val="left"/>
      <w:pPr>
        <w:ind w:left="4158" w:hanging="221"/>
      </w:pPr>
      <w:rPr>
        <w:rFonts w:hint="default"/>
        <w:lang w:val="ru-RU" w:eastAsia="en-US" w:bidi="ar-SA"/>
      </w:rPr>
    </w:lvl>
    <w:lvl w:ilvl="6">
      <w:numFmt w:val="bullet"/>
      <w:lvlText w:val="•"/>
      <w:lvlJc w:val="left"/>
      <w:pPr>
        <w:ind w:left="4926" w:hanging="221"/>
      </w:pPr>
      <w:rPr>
        <w:rFonts w:hint="default"/>
        <w:lang w:val="ru-RU" w:eastAsia="en-US" w:bidi="ar-SA"/>
      </w:rPr>
    </w:lvl>
    <w:lvl w:ilvl="7">
      <w:numFmt w:val="bullet"/>
      <w:lvlText w:val="•"/>
      <w:lvlJc w:val="left"/>
      <w:pPr>
        <w:ind w:left="5693" w:hanging="221"/>
      </w:pPr>
      <w:rPr>
        <w:rFonts w:hint="default"/>
        <w:lang w:val="ru-RU" w:eastAsia="en-US" w:bidi="ar-SA"/>
      </w:rPr>
    </w:lvl>
    <w:lvl w:ilvl="8">
      <w:numFmt w:val="bullet"/>
      <w:lvlText w:val="•"/>
      <w:lvlJc w:val="left"/>
      <w:pPr>
        <w:ind w:left="6461" w:hanging="221"/>
      </w:pPr>
      <w:rPr>
        <w:rFonts w:hint="default"/>
        <w:lang w:val="ru-RU" w:eastAsia="en-US" w:bidi="ar-SA"/>
      </w:rPr>
    </w:lvl>
  </w:abstractNum>
  <w:abstractNum w:abstractNumId="32" w15:restartNumberingAfterBreak="0">
    <w:nsid w:val="13B42719"/>
    <w:multiLevelType w:val="multilevel"/>
    <w:tmpl w:val="13B42719"/>
    <w:lvl w:ilvl="0">
      <w:start w:val="1"/>
      <w:numFmt w:val="decimal"/>
      <w:lvlText w:val="%1."/>
      <w:lvlJc w:val="left"/>
      <w:pPr>
        <w:ind w:left="0" w:hanging="174"/>
      </w:pPr>
      <w:rPr>
        <w:rFonts w:ascii="Times New Roman" w:eastAsia="Times New Roman" w:hAnsi="Times New Roman" w:cs="Times New Roman" w:hint="default"/>
        <w:spacing w:val="-8"/>
        <w:w w:val="100"/>
        <w:sz w:val="22"/>
        <w:szCs w:val="22"/>
        <w:lang w:val="ru-RU" w:eastAsia="en-US" w:bidi="ar-SA"/>
      </w:rPr>
    </w:lvl>
    <w:lvl w:ilvl="1">
      <w:numFmt w:val="bullet"/>
      <w:lvlText w:val="•"/>
      <w:lvlJc w:val="left"/>
      <w:pPr>
        <w:ind w:left="781" w:hanging="174"/>
      </w:pPr>
      <w:rPr>
        <w:rFonts w:hint="default"/>
        <w:lang w:val="ru-RU" w:eastAsia="en-US" w:bidi="ar-SA"/>
      </w:rPr>
    </w:lvl>
    <w:lvl w:ilvl="2">
      <w:numFmt w:val="bullet"/>
      <w:lvlText w:val="•"/>
      <w:lvlJc w:val="left"/>
      <w:pPr>
        <w:ind w:left="1571" w:hanging="174"/>
      </w:pPr>
      <w:rPr>
        <w:rFonts w:hint="default"/>
        <w:lang w:val="ru-RU" w:eastAsia="en-US" w:bidi="ar-SA"/>
      </w:rPr>
    </w:lvl>
    <w:lvl w:ilvl="3">
      <w:numFmt w:val="bullet"/>
      <w:lvlText w:val="•"/>
      <w:lvlJc w:val="left"/>
      <w:pPr>
        <w:ind w:left="2361" w:hanging="174"/>
      </w:pPr>
      <w:rPr>
        <w:rFonts w:hint="default"/>
        <w:lang w:val="ru-RU" w:eastAsia="en-US" w:bidi="ar-SA"/>
      </w:rPr>
    </w:lvl>
    <w:lvl w:ilvl="4">
      <w:numFmt w:val="bullet"/>
      <w:lvlText w:val="•"/>
      <w:lvlJc w:val="left"/>
      <w:pPr>
        <w:ind w:left="3150" w:hanging="174"/>
      </w:pPr>
      <w:rPr>
        <w:rFonts w:hint="default"/>
        <w:lang w:val="ru-RU" w:eastAsia="en-US" w:bidi="ar-SA"/>
      </w:rPr>
    </w:lvl>
    <w:lvl w:ilvl="5">
      <w:numFmt w:val="bullet"/>
      <w:lvlText w:val="•"/>
      <w:lvlJc w:val="left"/>
      <w:pPr>
        <w:ind w:left="3940" w:hanging="174"/>
      </w:pPr>
      <w:rPr>
        <w:rFonts w:hint="default"/>
        <w:lang w:val="ru-RU" w:eastAsia="en-US" w:bidi="ar-SA"/>
      </w:rPr>
    </w:lvl>
    <w:lvl w:ilvl="6">
      <w:numFmt w:val="bullet"/>
      <w:lvlText w:val="•"/>
      <w:lvlJc w:val="left"/>
      <w:pPr>
        <w:ind w:left="4730" w:hanging="174"/>
      </w:pPr>
      <w:rPr>
        <w:rFonts w:hint="default"/>
        <w:lang w:val="ru-RU" w:eastAsia="en-US" w:bidi="ar-SA"/>
      </w:rPr>
    </w:lvl>
    <w:lvl w:ilvl="7">
      <w:numFmt w:val="bullet"/>
      <w:lvlText w:val="•"/>
      <w:lvlJc w:val="left"/>
      <w:pPr>
        <w:ind w:left="5519" w:hanging="174"/>
      </w:pPr>
      <w:rPr>
        <w:rFonts w:hint="default"/>
        <w:lang w:val="ru-RU" w:eastAsia="en-US" w:bidi="ar-SA"/>
      </w:rPr>
    </w:lvl>
    <w:lvl w:ilvl="8">
      <w:numFmt w:val="bullet"/>
      <w:lvlText w:val="•"/>
      <w:lvlJc w:val="left"/>
      <w:pPr>
        <w:ind w:left="6309" w:hanging="174"/>
      </w:pPr>
      <w:rPr>
        <w:rFonts w:hint="default"/>
        <w:lang w:val="ru-RU" w:eastAsia="en-US" w:bidi="ar-SA"/>
      </w:rPr>
    </w:lvl>
  </w:abstractNum>
  <w:abstractNum w:abstractNumId="33" w15:restartNumberingAfterBreak="0">
    <w:nsid w:val="13E03F6B"/>
    <w:multiLevelType w:val="multilevel"/>
    <w:tmpl w:val="13E03F6B"/>
    <w:lvl w:ilvl="0">
      <w:start w:val="7"/>
      <w:numFmt w:val="decimal"/>
      <w:lvlText w:val="%1."/>
      <w:lvlJc w:val="left"/>
      <w:pPr>
        <w:ind w:left="1080" w:hanging="360"/>
      </w:pPr>
      <w:rPr>
        <w:rFonts w:hint="default"/>
      </w:r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34" w15:restartNumberingAfterBreak="0">
    <w:nsid w:val="141EE5CC"/>
    <w:multiLevelType w:val="multilevel"/>
    <w:tmpl w:val="141EE5CC"/>
    <w:lvl w:ilvl="0">
      <w:start w:val="1"/>
      <w:numFmt w:val="decimal"/>
      <w:lvlText w:val="%1."/>
      <w:lvlJc w:val="left"/>
      <w:pPr>
        <w:ind w:left="807" w:hanging="707"/>
        <w:jc w:val="left"/>
      </w:pPr>
      <w:rPr>
        <w:rFonts w:ascii="Times New Roman" w:eastAsia="Times New Roman" w:hAnsi="Times New Roman" w:cs="Times New Roman" w:hint="default"/>
        <w:w w:val="100"/>
        <w:sz w:val="24"/>
        <w:szCs w:val="24"/>
        <w:lang w:val="ru-RU" w:eastAsia="en-US" w:bidi="ar-SA"/>
      </w:rPr>
    </w:lvl>
    <w:lvl w:ilvl="1">
      <w:numFmt w:val="bullet"/>
      <w:lvlText w:val="•"/>
      <w:lvlJc w:val="left"/>
      <w:pPr>
        <w:ind w:left="1776" w:hanging="707"/>
      </w:pPr>
      <w:rPr>
        <w:rFonts w:hint="default"/>
        <w:lang w:val="ru-RU" w:eastAsia="en-US" w:bidi="ar-SA"/>
      </w:rPr>
    </w:lvl>
    <w:lvl w:ilvl="2">
      <w:numFmt w:val="bullet"/>
      <w:lvlText w:val="•"/>
      <w:lvlJc w:val="left"/>
      <w:pPr>
        <w:ind w:left="2753" w:hanging="707"/>
      </w:pPr>
      <w:rPr>
        <w:rFonts w:hint="default"/>
        <w:lang w:val="ru-RU" w:eastAsia="en-US" w:bidi="ar-SA"/>
      </w:rPr>
    </w:lvl>
    <w:lvl w:ilvl="3">
      <w:numFmt w:val="bullet"/>
      <w:lvlText w:val="•"/>
      <w:lvlJc w:val="left"/>
      <w:pPr>
        <w:ind w:left="3730" w:hanging="707"/>
      </w:pPr>
      <w:rPr>
        <w:rFonts w:hint="default"/>
        <w:lang w:val="ru-RU" w:eastAsia="en-US" w:bidi="ar-SA"/>
      </w:rPr>
    </w:lvl>
    <w:lvl w:ilvl="4">
      <w:numFmt w:val="bullet"/>
      <w:lvlText w:val="•"/>
      <w:lvlJc w:val="left"/>
      <w:pPr>
        <w:ind w:left="4707" w:hanging="707"/>
      </w:pPr>
      <w:rPr>
        <w:rFonts w:hint="default"/>
        <w:lang w:val="ru-RU" w:eastAsia="en-US" w:bidi="ar-SA"/>
      </w:rPr>
    </w:lvl>
    <w:lvl w:ilvl="5">
      <w:numFmt w:val="bullet"/>
      <w:lvlText w:val="•"/>
      <w:lvlJc w:val="left"/>
      <w:pPr>
        <w:ind w:left="5684" w:hanging="707"/>
      </w:pPr>
      <w:rPr>
        <w:rFonts w:hint="default"/>
        <w:lang w:val="ru-RU" w:eastAsia="en-US" w:bidi="ar-SA"/>
      </w:rPr>
    </w:lvl>
    <w:lvl w:ilvl="6">
      <w:numFmt w:val="bullet"/>
      <w:lvlText w:val="•"/>
      <w:lvlJc w:val="left"/>
      <w:pPr>
        <w:ind w:left="6661" w:hanging="707"/>
      </w:pPr>
      <w:rPr>
        <w:rFonts w:hint="default"/>
        <w:lang w:val="ru-RU" w:eastAsia="en-US" w:bidi="ar-SA"/>
      </w:rPr>
    </w:lvl>
    <w:lvl w:ilvl="7">
      <w:numFmt w:val="bullet"/>
      <w:lvlText w:val="•"/>
      <w:lvlJc w:val="left"/>
      <w:pPr>
        <w:ind w:left="7638" w:hanging="707"/>
      </w:pPr>
      <w:rPr>
        <w:rFonts w:hint="default"/>
        <w:lang w:val="ru-RU" w:eastAsia="en-US" w:bidi="ar-SA"/>
      </w:rPr>
    </w:lvl>
    <w:lvl w:ilvl="8">
      <w:numFmt w:val="bullet"/>
      <w:lvlText w:val="•"/>
      <w:lvlJc w:val="left"/>
      <w:pPr>
        <w:ind w:left="8615" w:hanging="707"/>
      </w:pPr>
      <w:rPr>
        <w:rFonts w:hint="default"/>
        <w:lang w:val="ru-RU" w:eastAsia="en-US" w:bidi="ar-SA"/>
      </w:rPr>
    </w:lvl>
  </w:abstractNum>
  <w:abstractNum w:abstractNumId="35" w15:restartNumberingAfterBreak="0">
    <w:nsid w:val="15046782"/>
    <w:multiLevelType w:val="multilevel"/>
    <w:tmpl w:val="15046782"/>
    <w:lvl w:ilvl="0">
      <w:start w:val="1"/>
      <w:numFmt w:val="decimal"/>
      <w:lvlText w:val="%1."/>
      <w:lvlJc w:val="left"/>
      <w:pPr>
        <w:ind w:left="289" w:hanging="181"/>
      </w:pPr>
      <w:rPr>
        <w:rFonts w:ascii="Times New Roman" w:eastAsia="Times New Roman" w:hAnsi="Times New Roman" w:cs="Times New Roman" w:hint="default"/>
        <w:w w:val="100"/>
        <w:sz w:val="22"/>
        <w:szCs w:val="22"/>
        <w:lang w:val="ru-RU" w:eastAsia="en-US" w:bidi="ar-SA"/>
      </w:rPr>
    </w:lvl>
    <w:lvl w:ilvl="1">
      <w:numFmt w:val="bullet"/>
      <w:lvlText w:val="•"/>
      <w:lvlJc w:val="left"/>
      <w:pPr>
        <w:ind w:left="1051" w:hanging="181"/>
      </w:pPr>
      <w:rPr>
        <w:rFonts w:hint="default"/>
        <w:lang w:val="ru-RU" w:eastAsia="en-US" w:bidi="ar-SA"/>
      </w:rPr>
    </w:lvl>
    <w:lvl w:ilvl="2">
      <w:numFmt w:val="bullet"/>
      <w:lvlText w:val="•"/>
      <w:lvlJc w:val="left"/>
      <w:pPr>
        <w:ind w:left="1823" w:hanging="181"/>
      </w:pPr>
      <w:rPr>
        <w:rFonts w:hint="default"/>
        <w:lang w:val="ru-RU" w:eastAsia="en-US" w:bidi="ar-SA"/>
      </w:rPr>
    </w:lvl>
    <w:lvl w:ilvl="3">
      <w:numFmt w:val="bullet"/>
      <w:lvlText w:val="•"/>
      <w:lvlJc w:val="left"/>
      <w:pPr>
        <w:ind w:left="2595" w:hanging="181"/>
      </w:pPr>
      <w:rPr>
        <w:rFonts w:hint="default"/>
        <w:lang w:val="ru-RU" w:eastAsia="en-US" w:bidi="ar-SA"/>
      </w:rPr>
    </w:lvl>
    <w:lvl w:ilvl="4">
      <w:numFmt w:val="bullet"/>
      <w:lvlText w:val="•"/>
      <w:lvlJc w:val="left"/>
      <w:pPr>
        <w:ind w:left="3366" w:hanging="181"/>
      </w:pPr>
      <w:rPr>
        <w:rFonts w:hint="default"/>
        <w:lang w:val="ru-RU" w:eastAsia="en-US" w:bidi="ar-SA"/>
      </w:rPr>
    </w:lvl>
    <w:lvl w:ilvl="5">
      <w:numFmt w:val="bullet"/>
      <w:lvlText w:val="•"/>
      <w:lvlJc w:val="left"/>
      <w:pPr>
        <w:ind w:left="4138" w:hanging="181"/>
      </w:pPr>
      <w:rPr>
        <w:rFonts w:hint="default"/>
        <w:lang w:val="ru-RU" w:eastAsia="en-US" w:bidi="ar-SA"/>
      </w:rPr>
    </w:lvl>
    <w:lvl w:ilvl="6">
      <w:numFmt w:val="bullet"/>
      <w:lvlText w:val="•"/>
      <w:lvlJc w:val="left"/>
      <w:pPr>
        <w:ind w:left="4910" w:hanging="181"/>
      </w:pPr>
      <w:rPr>
        <w:rFonts w:hint="default"/>
        <w:lang w:val="ru-RU" w:eastAsia="en-US" w:bidi="ar-SA"/>
      </w:rPr>
    </w:lvl>
    <w:lvl w:ilvl="7">
      <w:numFmt w:val="bullet"/>
      <w:lvlText w:val="•"/>
      <w:lvlJc w:val="left"/>
      <w:pPr>
        <w:ind w:left="5681" w:hanging="181"/>
      </w:pPr>
      <w:rPr>
        <w:rFonts w:hint="default"/>
        <w:lang w:val="ru-RU" w:eastAsia="en-US" w:bidi="ar-SA"/>
      </w:rPr>
    </w:lvl>
    <w:lvl w:ilvl="8">
      <w:numFmt w:val="bullet"/>
      <w:lvlText w:val="•"/>
      <w:lvlJc w:val="left"/>
      <w:pPr>
        <w:ind w:left="6453" w:hanging="181"/>
      </w:pPr>
      <w:rPr>
        <w:rFonts w:hint="default"/>
        <w:lang w:val="ru-RU" w:eastAsia="en-US" w:bidi="ar-SA"/>
      </w:rPr>
    </w:lvl>
  </w:abstractNum>
  <w:abstractNum w:abstractNumId="36" w15:restartNumberingAfterBreak="0">
    <w:nsid w:val="155346C0"/>
    <w:multiLevelType w:val="multilevel"/>
    <w:tmpl w:val="155346C0"/>
    <w:lvl w:ilvl="0">
      <w:start w:val="1"/>
      <w:numFmt w:val="decimal"/>
      <w:lvlText w:val="%1."/>
      <w:lvlJc w:val="left"/>
      <w:pPr>
        <w:tabs>
          <w:tab w:val="left" w:pos="720"/>
        </w:tabs>
        <w:ind w:left="720" w:hanging="360"/>
      </w:pPr>
    </w:lvl>
    <w:lvl w:ilvl="1">
      <w:start w:val="1"/>
      <w:numFmt w:val="decimal"/>
      <w:lvlText w:val="%2."/>
      <w:lvlJc w:val="left"/>
      <w:pPr>
        <w:tabs>
          <w:tab w:val="left" w:pos="1440"/>
        </w:tabs>
        <w:ind w:left="1440" w:hanging="360"/>
      </w:pPr>
      <w:rPr>
        <w:rFonts w:hint="default"/>
        <w:sz w:val="24"/>
        <w:szCs w:val="24"/>
      </w:rPr>
    </w:lvl>
    <w:lvl w:ilvl="2">
      <w:start w:val="1"/>
      <w:numFmt w:val="lowerRoman"/>
      <w:lvlText w:val="%3."/>
      <w:lvlJc w:val="right"/>
      <w:pPr>
        <w:tabs>
          <w:tab w:val="left" w:pos="2160"/>
        </w:tabs>
        <w:ind w:left="2160" w:hanging="180"/>
      </w:pPr>
    </w:lvl>
    <w:lvl w:ilvl="3">
      <w:start w:val="1"/>
      <w:numFmt w:val="decimal"/>
      <w:lvlText w:val="%4."/>
      <w:lvlJc w:val="left"/>
      <w:pPr>
        <w:tabs>
          <w:tab w:val="left" w:pos="2880"/>
        </w:tabs>
        <w:ind w:left="2880" w:hanging="360"/>
      </w:pPr>
    </w:lvl>
    <w:lvl w:ilvl="4">
      <w:start w:val="1"/>
      <w:numFmt w:val="lowerLetter"/>
      <w:lvlText w:val="%5."/>
      <w:lvlJc w:val="left"/>
      <w:pPr>
        <w:tabs>
          <w:tab w:val="left" w:pos="3600"/>
        </w:tabs>
        <w:ind w:left="3600" w:hanging="360"/>
      </w:pPr>
    </w:lvl>
    <w:lvl w:ilvl="5">
      <w:start w:val="1"/>
      <w:numFmt w:val="lowerRoman"/>
      <w:lvlText w:val="%6."/>
      <w:lvlJc w:val="right"/>
      <w:pPr>
        <w:tabs>
          <w:tab w:val="left" w:pos="4320"/>
        </w:tabs>
        <w:ind w:left="4320" w:hanging="180"/>
      </w:pPr>
    </w:lvl>
    <w:lvl w:ilvl="6">
      <w:start w:val="1"/>
      <w:numFmt w:val="decimal"/>
      <w:lvlText w:val="%7."/>
      <w:lvlJc w:val="left"/>
      <w:pPr>
        <w:tabs>
          <w:tab w:val="left" w:pos="5040"/>
        </w:tabs>
        <w:ind w:left="5040" w:hanging="360"/>
      </w:pPr>
    </w:lvl>
    <w:lvl w:ilvl="7">
      <w:start w:val="1"/>
      <w:numFmt w:val="lowerLetter"/>
      <w:lvlText w:val="%8."/>
      <w:lvlJc w:val="left"/>
      <w:pPr>
        <w:tabs>
          <w:tab w:val="left" w:pos="5760"/>
        </w:tabs>
        <w:ind w:left="5760" w:hanging="360"/>
      </w:pPr>
    </w:lvl>
    <w:lvl w:ilvl="8">
      <w:start w:val="1"/>
      <w:numFmt w:val="lowerRoman"/>
      <w:lvlText w:val="%9."/>
      <w:lvlJc w:val="right"/>
      <w:pPr>
        <w:tabs>
          <w:tab w:val="left" w:pos="6480"/>
        </w:tabs>
        <w:ind w:left="6480" w:hanging="180"/>
      </w:pPr>
    </w:lvl>
  </w:abstractNum>
  <w:abstractNum w:abstractNumId="37" w15:restartNumberingAfterBreak="0">
    <w:nsid w:val="165A1D44"/>
    <w:multiLevelType w:val="hybridMultilevel"/>
    <w:tmpl w:val="FDD8FB5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8" w15:restartNumberingAfterBreak="0">
    <w:nsid w:val="181814CD"/>
    <w:multiLevelType w:val="multilevel"/>
    <w:tmpl w:val="181814CD"/>
    <w:lvl w:ilvl="0">
      <w:start w:val="1"/>
      <w:numFmt w:val="decimal"/>
      <w:lvlText w:val="%1."/>
      <w:lvlJc w:val="left"/>
      <w:pPr>
        <w:ind w:left="1002" w:hanging="360"/>
      </w:pPr>
      <w:rPr>
        <w:rFonts w:ascii="Times New Roman" w:eastAsia="Times New Roman" w:hAnsi="Times New Roman" w:cs="Times New Roman" w:hint="default"/>
        <w:w w:val="100"/>
        <w:sz w:val="24"/>
        <w:szCs w:val="24"/>
        <w:lang w:val="ru-RU" w:eastAsia="en-US" w:bidi="ar-SA"/>
      </w:rPr>
    </w:lvl>
    <w:lvl w:ilvl="1">
      <w:numFmt w:val="bullet"/>
      <w:lvlText w:val="•"/>
      <w:lvlJc w:val="left"/>
      <w:pPr>
        <w:ind w:left="1892" w:hanging="360"/>
      </w:pPr>
      <w:rPr>
        <w:rFonts w:hint="default"/>
        <w:lang w:val="ru-RU" w:eastAsia="en-US" w:bidi="ar-SA"/>
      </w:rPr>
    </w:lvl>
    <w:lvl w:ilvl="2">
      <w:numFmt w:val="bullet"/>
      <w:lvlText w:val="•"/>
      <w:lvlJc w:val="left"/>
      <w:pPr>
        <w:ind w:left="2785" w:hanging="360"/>
      </w:pPr>
      <w:rPr>
        <w:rFonts w:hint="default"/>
        <w:lang w:val="ru-RU" w:eastAsia="en-US" w:bidi="ar-SA"/>
      </w:rPr>
    </w:lvl>
    <w:lvl w:ilvl="3">
      <w:numFmt w:val="bullet"/>
      <w:lvlText w:val="•"/>
      <w:lvlJc w:val="left"/>
      <w:pPr>
        <w:ind w:left="3677" w:hanging="360"/>
      </w:pPr>
      <w:rPr>
        <w:rFonts w:hint="default"/>
        <w:lang w:val="ru-RU" w:eastAsia="en-US" w:bidi="ar-SA"/>
      </w:rPr>
    </w:lvl>
    <w:lvl w:ilvl="4">
      <w:numFmt w:val="bullet"/>
      <w:lvlText w:val="•"/>
      <w:lvlJc w:val="left"/>
      <w:pPr>
        <w:ind w:left="4570" w:hanging="360"/>
      </w:pPr>
      <w:rPr>
        <w:rFonts w:hint="default"/>
        <w:lang w:val="ru-RU" w:eastAsia="en-US" w:bidi="ar-SA"/>
      </w:rPr>
    </w:lvl>
    <w:lvl w:ilvl="5">
      <w:numFmt w:val="bullet"/>
      <w:lvlText w:val="•"/>
      <w:lvlJc w:val="left"/>
      <w:pPr>
        <w:ind w:left="5463" w:hanging="360"/>
      </w:pPr>
      <w:rPr>
        <w:rFonts w:hint="default"/>
        <w:lang w:val="ru-RU" w:eastAsia="en-US" w:bidi="ar-SA"/>
      </w:rPr>
    </w:lvl>
    <w:lvl w:ilvl="6">
      <w:numFmt w:val="bullet"/>
      <w:lvlText w:val="•"/>
      <w:lvlJc w:val="left"/>
      <w:pPr>
        <w:ind w:left="6355" w:hanging="360"/>
      </w:pPr>
      <w:rPr>
        <w:rFonts w:hint="default"/>
        <w:lang w:val="ru-RU" w:eastAsia="en-US" w:bidi="ar-SA"/>
      </w:rPr>
    </w:lvl>
    <w:lvl w:ilvl="7">
      <w:numFmt w:val="bullet"/>
      <w:lvlText w:val="•"/>
      <w:lvlJc w:val="left"/>
      <w:pPr>
        <w:ind w:left="7248" w:hanging="360"/>
      </w:pPr>
      <w:rPr>
        <w:rFonts w:hint="default"/>
        <w:lang w:val="ru-RU" w:eastAsia="en-US" w:bidi="ar-SA"/>
      </w:rPr>
    </w:lvl>
    <w:lvl w:ilvl="8">
      <w:numFmt w:val="bullet"/>
      <w:lvlText w:val="•"/>
      <w:lvlJc w:val="left"/>
      <w:pPr>
        <w:ind w:left="8141" w:hanging="360"/>
      </w:pPr>
      <w:rPr>
        <w:rFonts w:hint="default"/>
        <w:lang w:val="ru-RU" w:eastAsia="en-US" w:bidi="ar-SA"/>
      </w:rPr>
    </w:lvl>
  </w:abstractNum>
  <w:abstractNum w:abstractNumId="39" w15:restartNumberingAfterBreak="0">
    <w:nsid w:val="199B0F25"/>
    <w:multiLevelType w:val="multilevel"/>
    <w:tmpl w:val="199B0F25"/>
    <w:lvl w:ilvl="0">
      <w:start w:val="1"/>
      <w:numFmt w:val="decimal"/>
      <w:lvlText w:val="%1."/>
      <w:lvlJc w:val="left"/>
      <w:pPr>
        <w:ind w:left="1146" w:hanging="360"/>
      </w:pPr>
    </w:lvl>
    <w:lvl w:ilvl="1">
      <w:start w:val="1"/>
      <w:numFmt w:val="lowerLetter"/>
      <w:lvlText w:val="%2."/>
      <w:lvlJc w:val="left"/>
      <w:pPr>
        <w:ind w:left="1866" w:hanging="360"/>
      </w:pPr>
    </w:lvl>
    <w:lvl w:ilvl="2">
      <w:start w:val="1"/>
      <w:numFmt w:val="lowerRoman"/>
      <w:lvlText w:val="%3."/>
      <w:lvlJc w:val="right"/>
      <w:pPr>
        <w:ind w:left="2586" w:hanging="180"/>
      </w:pPr>
    </w:lvl>
    <w:lvl w:ilvl="3">
      <w:start w:val="1"/>
      <w:numFmt w:val="decimal"/>
      <w:lvlText w:val="%4."/>
      <w:lvlJc w:val="left"/>
      <w:pPr>
        <w:ind w:left="3306" w:hanging="360"/>
      </w:pPr>
    </w:lvl>
    <w:lvl w:ilvl="4">
      <w:start w:val="1"/>
      <w:numFmt w:val="lowerLetter"/>
      <w:lvlText w:val="%5."/>
      <w:lvlJc w:val="left"/>
      <w:pPr>
        <w:ind w:left="4026" w:hanging="360"/>
      </w:pPr>
    </w:lvl>
    <w:lvl w:ilvl="5">
      <w:start w:val="1"/>
      <w:numFmt w:val="lowerRoman"/>
      <w:lvlText w:val="%6."/>
      <w:lvlJc w:val="right"/>
      <w:pPr>
        <w:ind w:left="4746" w:hanging="180"/>
      </w:pPr>
    </w:lvl>
    <w:lvl w:ilvl="6">
      <w:start w:val="1"/>
      <w:numFmt w:val="decimal"/>
      <w:lvlText w:val="%7."/>
      <w:lvlJc w:val="left"/>
      <w:pPr>
        <w:ind w:left="5466" w:hanging="360"/>
      </w:pPr>
    </w:lvl>
    <w:lvl w:ilvl="7">
      <w:start w:val="1"/>
      <w:numFmt w:val="lowerLetter"/>
      <w:lvlText w:val="%8."/>
      <w:lvlJc w:val="left"/>
      <w:pPr>
        <w:ind w:left="6186" w:hanging="360"/>
      </w:pPr>
    </w:lvl>
    <w:lvl w:ilvl="8">
      <w:start w:val="1"/>
      <w:numFmt w:val="lowerRoman"/>
      <w:lvlText w:val="%9."/>
      <w:lvlJc w:val="right"/>
      <w:pPr>
        <w:ind w:left="6906" w:hanging="180"/>
      </w:pPr>
    </w:lvl>
  </w:abstractNum>
  <w:abstractNum w:abstractNumId="40" w15:restartNumberingAfterBreak="0">
    <w:nsid w:val="19EE03A1"/>
    <w:multiLevelType w:val="multilevel"/>
    <w:tmpl w:val="19EE03A1"/>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1" w15:restartNumberingAfterBreak="0">
    <w:nsid w:val="1B6706C1"/>
    <w:multiLevelType w:val="multilevel"/>
    <w:tmpl w:val="1B6706C1"/>
    <w:lvl w:ilvl="0">
      <w:start w:val="1"/>
      <w:numFmt w:val="decimal"/>
      <w:lvlText w:val="%1."/>
      <w:lvlJc w:val="left"/>
      <w:pPr>
        <w:tabs>
          <w:tab w:val="left"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42" w15:restartNumberingAfterBreak="0">
    <w:nsid w:val="1CB51CBF"/>
    <w:multiLevelType w:val="multilevel"/>
    <w:tmpl w:val="1CB51CBF"/>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3" w15:restartNumberingAfterBreak="0">
    <w:nsid w:val="1E067D34"/>
    <w:multiLevelType w:val="multilevel"/>
    <w:tmpl w:val="1E067D34"/>
    <w:lvl w:ilvl="0">
      <w:start w:val="1"/>
      <w:numFmt w:val="decimal"/>
      <w:lvlText w:val="%1."/>
      <w:lvlJc w:val="left"/>
      <w:pPr>
        <w:ind w:left="290" w:hanging="181"/>
      </w:pPr>
      <w:rPr>
        <w:rFonts w:ascii="Times New Roman" w:eastAsia="Times New Roman" w:hAnsi="Times New Roman" w:cs="Times New Roman" w:hint="default"/>
        <w:w w:val="100"/>
        <w:sz w:val="22"/>
        <w:szCs w:val="22"/>
        <w:lang w:val="ru-RU" w:eastAsia="en-US" w:bidi="ar-SA"/>
      </w:rPr>
    </w:lvl>
    <w:lvl w:ilvl="1">
      <w:numFmt w:val="bullet"/>
      <w:lvlText w:val="•"/>
      <w:lvlJc w:val="left"/>
      <w:pPr>
        <w:ind w:left="1267" w:hanging="181"/>
      </w:pPr>
      <w:rPr>
        <w:lang w:val="ru-RU" w:eastAsia="en-US" w:bidi="ar-SA"/>
      </w:rPr>
    </w:lvl>
    <w:lvl w:ilvl="2">
      <w:numFmt w:val="bullet"/>
      <w:lvlText w:val="•"/>
      <w:lvlJc w:val="left"/>
      <w:pPr>
        <w:ind w:left="2234" w:hanging="181"/>
      </w:pPr>
      <w:rPr>
        <w:lang w:val="ru-RU" w:eastAsia="en-US" w:bidi="ar-SA"/>
      </w:rPr>
    </w:lvl>
    <w:lvl w:ilvl="3">
      <w:numFmt w:val="bullet"/>
      <w:lvlText w:val="•"/>
      <w:lvlJc w:val="left"/>
      <w:pPr>
        <w:ind w:left="3202" w:hanging="181"/>
      </w:pPr>
      <w:rPr>
        <w:lang w:val="ru-RU" w:eastAsia="en-US" w:bidi="ar-SA"/>
      </w:rPr>
    </w:lvl>
    <w:lvl w:ilvl="4">
      <w:numFmt w:val="bullet"/>
      <w:lvlText w:val="•"/>
      <w:lvlJc w:val="left"/>
      <w:pPr>
        <w:ind w:left="4169" w:hanging="181"/>
      </w:pPr>
      <w:rPr>
        <w:lang w:val="ru-RU" w:eastAsia="en-US" w:bidi="ar-SA"/>
      </w:rPr>
    </w:lvl>
    <w:lvl w:ilvl="5">
      <w:numFmt w:val="bullet"/>
      <w:lvlText w:val="•"/>
      <w:lvlJc w:val="left"/>
      <w:pPr>
        <w:ind w:left="5137" w:hanging="181"/>
      </w:pPr>
      <w:rPr>
        <w:lang w:val="ru-RU" w:eastAsia="en-US" w:bidi="ar-SA"/>
      </w:rPr>
    </w:lvl>
    <w:lvl w:ilvl="6">
      <w:numFmt w:val="bullet"/>
      <w:lvlText w:val="•"/>
      <w:lvlJc w:val="left"/>
      <w:pPr>
        <w:ind w:left="6104" w:hanging="181"/>
      </w:pPr>
      <w:rPr>
        <w:lang w:val="ru-RU" w:eastAsia="en-US" w:bidi="ar-SA"/>
      </w:rPr>
    </w:lvl>
    <w:lvl w:ilvl="7">
      <w:numFmt w:val="bullet"/>
      <w:lvlText w:val="•"/>
      <w:lvlJc w:val="left"/>
      <w:pPr>
        <w:ind w:left="7071" w:hanging="181"/>
      </w:pPr>
      <w:rPr>
        <w:lang w:val="ru-RU" w:eastAsia="en-US" w:bidi="ar-SA"/>
      </w:rPr>
    </w:lvl>
    <w:lvl w:ilvl="8">
      <w:numFmt w:val="bullet"/>
      <w:lvlText w:val="•"/>
      <w:lvlJc w:val="left"/>
      <w:pPr>
        <w:ind w:left="8039" w:hanging="181"/>
      </w:pPr>
      <w:rPr>
        <w:lang w:val="ru-RU" w:eastAsia="en-US" w:bidi="ar-SA"/>
      </w:rPr>
    </w:lvl>
  </w:abstractNum>
  <w:abstractNum w:abstractNumId="44" w15:restartNumberingAfterBreak="0">
    <w:nsid w:val="1E7772F9"/>
    <w:multiLevelType w:val="multilevel"/>
    <w:tmpl w:val="1E7772F9"/>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5" w15:restartNumberingAfterBreak="0">
    <w:nsid w:val="20E7D459"/>
    <w:multiLevelType w:val="multilevel"/>
    <w:tmpl w:val="20E7D459"/>
    <w:lvl w:ilvl="0">
      <w:numFmt w:val="bullet"/>
      <w:lvlText w:val="•"/>
      <w:lvlJc w:val="left"/>
      <w:pPr>
        <w:ind w:left="720" w:hanging="360"/>
      </w:pPr>
      <w:rPr>
        <w:rFonts w:ascii="Times New Roman" w:eastAsia="Times New Roman" w:hAnsi="Times New Roman" w:hint="default"/>
      </w:rPr>
    </w:lvl>
    <w:lvl w:ilvl="1">
      <w:start w:val="1"/>
      <w:numFmt w:val="lowerLetter"/>
      <w:lvlText w:val="%2."/>
      <w:lvlJc w:val="left"/>
      <w:pPr>
        <w:ind w:left="1440" w:hanging="360"/>
      </w:pPr>
      <w:rPr>
        <w:rFonts w:cs="Times New Roman"/>
      </w:rPr>
    </w:lvl>
    <w:lvl w:ilvl="2">
      <w:start w:val="1"/>
      <w:numFmt w:val="lowerRoman"/>
      <w:lvlText w:val="%3."/>
      <w:lvlJc w:val="right"/>
      <w:pPr>
        <w:ind w:left="2160" w:hanging="180"/>
      </w:pPr>
      <w:rPr>
        <w:rFonts w:cs="Times New Roman"/>
      </w:rPr>
    </w:lvl>
    <w:lvl w:ilvl="3">
      <w:start w:val="1"/>
      <w:numFmt w:val="decimal"/>
      <w:lvlText w:val="%4."/>
      <w:lvlJc w:val="left"/>
      <w:pPr>
        <w:ind w:left="2880" w:hanging="360"/>
      </w:pPr>
      <w:rPr>
        <w:rFonts w:cs="Times New Roman"/>
      </w:rPr>
    </w:lvl>
    <w:lvl w:ilvl="4">
      <w:start w:val="1"/>
      <w:numFmt w:val="lowerLetter"/>
      <w:lvlText w:val="%5."/>
      <w:lvlJc w:val="left"/>
      <w:pPr>
        <w:ind w:left="3600" w:hanging="360"/>
      </w:pPr>
      <w:rPr>
        <w:rFonts w:cs="Times New Roman"/>
      </w:rPr>
    </w:lvl>
    <w:lvl w:ilvl="5">
      <w:start w:val="1"/>
      <w:numFmt w:val="lowerRoman"/>
      <w:lvlText w:val="%6."/>
      <w:lvlJc w:val="right"/>
      <w:pPr>
        <w:ind w:left="4320" w:hanging="180"/>
      </w:pPr>
      <w:rPr>
        <w:rFonts w:cs="Times New Roman"/>
      </w:rPr>
    </w:lvl>
    <w:lvl w:ilvl="6">
      <w:start w:val="1"/>
      <w:numFmt w:val="decimal"/>
      <w:lvlText w:val="%7."/>
      <w:lvlJc w:val="left"/>
      <w:pPr>
        <w:ind w:left="5040" w:hanging="360"/>
      </w:pPr>
      <w:rPr>
        <w:rFonts w:cs="Times New Roman"/>
      </w:rPr>
    </w:lvl>
    <w:lvl w:ilvl="7">
      <w:start w:val="1"/>
      <w:numFmt w:val="lowerLetter"/>
      <w:lvlText w:val="%8."/>
      <w:lvlJc w:val="left"/>
      <w:pPr>
        <w:ind w:left="5760" w:hanging="360"/>
      </w:pPr>
      <w:rPr>
        <w:rFonts w:cs="Times New Roman"/>
      </w:rPr>
    </w:lvl>
    <w:lvl w:ilvl="8">
      <w:start w:val="1"/>
      <w:numFmt w:val="lowerRoman"/>
      <w:lvlText w:val="%9."/>
      <w:lvlJc w:val="right"/>
      <w:pPr>
        <w:ind w:left="6480" w:hanging="180"/>
      </w:pPr>
      <w:rPr>
        <w:rFonts w:cs="Times New Roman"/>
      </w:rPr>
    </w:lvl>
  </w:abstractNum>
  <w:abstractNum w:abstractNumId="46" w15:restartNumberingAfterBreak="0">
    <w:nsid w:val="215270E9"/>
    <w:multiLevelType w:val="multilevel"/>
    <w:tmpl w:val="215270E9"/>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7" w15:restartNumberingAfterBreak="0">
    <w:nsid w:val="233728FA"/>
    <w:multiLevelType w:val="multilevel"/>
    <w:tmpl w:val="233728FA"/>
    <w:lvl w:ilvl="0">
      <w:start w:val="1"/>
      <w:numFmt w:val="decimal"/>
      <w:lvlText w:val="%1."/>
      <w:lvlJc w:val="left"/>
      <w:pPr>
        <w:ind w:left="462" w:hanging="240"/>
      </w:pPr>
      <w:rPr>
        <w:rFonts w:ascii="Times New Roman" w:eastAsia="Times New Roman" w:hAnsi="Times New Roman" w:cs="Times New Roman" w:hint="default"/>
        <w:w w:val="100"/>
        <w:sz w:val="24"/>
        <w:szCs w:val="24"/>
        <w:lang w:val="ru-RU" w:eastAsia="en-US" w:bidi="ar-SA"/>
      </w:rPr>
    </w:lvl>
    <w:lvl w:ilvl="1">
      <w:numFmt w:val="bullet"/>
      <w:lvlText w:val="•"/>
      <w:lvlJc w:val="left"/>
      <w:pPr>
        <w:ind w:left="1384" w:hanging="240"/>
      </w:pPr>
      <w:rPr>
        <w:rFonts w:hint="default"/>
        <w:lang w:val="ru-RU" w:eastAsia="en-US" w:bidi="ar-SA"/>
      </w:rPr>
    </w:lvl>
    <w:lvl w:ilvl="2">
      <w:numFmt w:val="bullet"/>
      <w:lvlText w:val="•"/>
      <w:lvlJc w:val="left"/>
      <w:pPr>
        <w:ind w:left="2309" w:hanging="240"/>
      </w:pPr>
      <w:rPr>
        <w:rFonts w:hint="default"/>
        <w:lang w:val="ru-RU" w:eastAsia="en-US" w:bidi="ar-SA"/>
      </w:rPr>
    </w:lvl>
    <w:lvl w:ilvl="3">
      <w:numFmt w:val="bullet"/>
      <w:lvlText w:val="•"/>
      <w:lvlJc w:val="left"/>
      <w:pPr>
        <w:ind w:left="3233" w:hanging="240"/>
      </w:pPr>
      <w:rPr>
        <w:rFonts w:hint="default"/>
        <w:lang w:val="ru-RU" w:eastAsia="en-US" w:bidi="ar-SA"/>
      </w:rPr>
    </w:lvl>
    <w:lvl w:ilvl="4">
      <w:numFmt w:val="bullet"/>
      <w:lvlText w:val="•"/>
      <w:lvlJc w:val="left"/>
      <w:pPr>
        <w:ind w:left="4158" w:hanging="240"/>
      </w:pPr>
      <w:rPr>
        <w:rFonts w:hint="default"/>
        <w:lang w:val="ru-RU" w:eastAsia="en-US" w:bidi="ar-SA"/>
      </w:rPr>
    </w:lvl>
    <w:lvl w:ilvl="5">
      <w:numFmt w:val="bullet"/>
      <w:lvlText w:val="•"/>
      <w:lvlJc w:val="left"/>
      <w:pPr>
        <w:ind w:left="5083" w:hanging="240"/>
      </w:pPr>
      <w:rPr>
        <w:rFonts w:hint="default"/>
        <w:lang w:val="ru-RU" w:eastAsia="en-US" w:bidi="ar-SA"/>
      </w:rPr>
    </w:lvl>
    <w:lvl w:ilvl="6">
      <w:numFmt w:val="bullet"/>
      <w:lvlText w:val="•"/>
      <w:lvlJc w:val="left"/>
      <w:pPr>
        <w:ind w:left="6007" w:hanging="240"/>
      </w:pPr>
      <w:rPr>
        <w:rFonts w:hint="default"/>
        <w:lang w:val="ru-RU" w:eastAsia="en-US" w:bidi="ar-SA"/>
      </w:rPr>
    </w:lvl>
    <w:lvl w:ilvl="7">
      <w:numFmt w:val="bullet"/>
      <w:lvlText w:val="•"/>
      <w:lvlJc w:val="left"/>
      <w:pPr>
        <w:ind w:left="6932" w:hanging="240"/>
      </w:pPr>
      <w:rPr>
        <w:rFonts w:hint="default"/>
        <w:lang w:val="ru-RU" w:eastAsia="en-US" w:bidi="ar-SA"/>
      </w:rPr>
    </w:lvl>
    <w:lvl w:ilvl="8">
      <w:numFmt w:val="bullet"/>
      <w:lvlText w:val="•"/>
      <w:lvlJc w:val="left"/>
      <w:pPr>
        <w:ind w:left="7857" w:hanging="240"/>
      </w:pPr>
      <w:rPr>
        <w:rFonts w:hint="default"/>
        <w:lang w:val="ru-RU" w:eastAsia="en-US" w:bidi="ar-SA"/>
      </w:rPr>
    </w:lvl>
  </w:abstractNum>
  <w:abstractNum w:abstractNumId="48" w15:restartNumberingAfterBreak="0">
    <w:nsid w:val="23E440F9"/>
    <w:multiLevelType w:val="multilevel"/>
    <w:tmpl w:val="23E440F9"/>
    <w:lvl w:ilvl="0">
      <w:start w:val="2"/>
      <w:numFmt w:val="decimal"/>
      <w:lvlText w:val="%1"/>
      <w:lvlJc w:val="left"/>
      <w:pPr>
        <w:ind w:left="940" w:hanging="709"/>
      </w:pPr>
      <w:rPr>
        <w:rFonts w:hint="default"/>
        <w:lang w:val="ru-RU" w:eastAsia="en-US" w:bidi="ar-SA"/>
      </w:rPr>
    </w:lvl>
    <w:lvl w:ilvl="1">
      <w:start w:val="2"/>
      <w:numFmt w:val="decimal"/>
      <w:lvlText w:val="%1.%2."/>
      <w:lvlJc w:val="left"/>
      <w:pPr>
        <w:ind w:left="940" w:hanging="709"/>
      </w:pPr>
      <w:rPr>
        <w:rFonts w:ascii="Times New Roman" w:eastAsia="Times New Roman" w:hAnsi="Times New Roman" w:cs="Times New Roman" w:hint="default"/>
        <w:b/>
        <w:bCs/>
        <w:w w:val="100"/>
        <w:sz w:val="24"/>
        <w:szCs w:val="24"/>
        <w:lang w:val="ru-RU" w:eastAsia="en-US" w:bidi="ar-SA"/>
      </w:rPr>
    </w:lvl>
    <w:lvl w:ilvl="2">
      <w:start w:val="1"/>
      <w:numFmt w:val="decimal"/>
      <w:lvlText w:val="%3"/>
      <w:lvlJc w:val="left"/>
      <w:pPr>
        <w:ind w:left="952" w:hanging="360"/>
      </w:pPr>
      <w:rPr>
        <w:rFonts w:ascii="Times New Roman" w:eastAsia="Times New Roman" w:hAnsi="Times New Roman" w:cs="Times New Roman" w:hint="default"/>
        <w:w w:val="100"/>
        <w:sz w:val="24"/>
        <w:szCs w:val="24"/>
        <w:lang w:val="ru-RU" w:eastAsia="en-US" w:bidi="ar-SA"/>
      </w:rPr>
    </w:lvl>
    <w:lvl w:ilvl="3">
      <w:numFmt w:val="bullet"/>
      <w:lvlText w:val="•"/>
      <w:lvlJc w:val="left"/>
      <w:pPr>
        <w:ind w:left="3054" w:hanging="360"/>
      </w:pPr>
      <w:rPr>
        <w:rFonts w:hint="default"/>
        <w:lang w:val="ru-RU" w:eastAsia="en-US" w:bidi="ar-SA"/>
      </w:rPr>
    </w:lvl>
    <w:lvl w:ilvl="4">
      <w:numFmt w:val="bullet"/>
      <w:lvlText w:val="•"/>
      <w:lvlJc w:val="left"/>
      <w:pPr>
        <w:ind w:left="4102" w:hanging="360"/>
      </w:pPr>
      <w:rPr>
        <w:rFonts w:hint="default"/>
        <w:lang w:val="ru-RU" w:eastAsia="en-US" w:bidi="ar-SA"/>
      </w:rPr>
    </w:lvl>
    <w:lvl w:ilvl="5">
      <w:numFmt w:val="bullet"/>
      <w:lvlText w:val="•"/>
      <w:lvlJc w:val="left"/>
      <w:pPr>
        <w:ind w:left="5149" w:hanging="360"/>
      </w:pPr>
      <w:rPr>
        <w:rFonts w:hint="default"/>
        <w:lang w:val="ru-RU" w:eastAsia="en-US" w:bidi="ar-SA"/>
      </w:rPr>
    </w:lvl>
    <w:lvl w:ilvl="6">
      <w:numFmt w:val="bullet"/>
      <w:lvlText w:val="•"/>
      <w:lvlJc w:val="left"/>
      <w:pPr>
        <w:ind w:left="6196" w:hanging="360"/>
      </w:pPr>
      <w:rPr>
        <w:rFonts w:hint="default"/>
        <w:lang w:val="ru-RU" w:eastAsia="en-US" w:bidi="ar-SA"/>
      </w:rPr>
    </w:lvl>
    <w:lvl w:ilvl="7">
      <w:numFmt w:val="bullet"/>
      <w:lvlText w:val="•"/>
      <w:lvlJc w:val="left"/>
      <w:pPr>
        <w:ind w:left="7244" w:hanging="360"/>
      </w:pPr>
      <w:rPr>
        <w:rFonts w:hint="default"/>
        <w:lang w:val="ru-RU" w:eastAsia="en-US" w:bidi="ar-SA"/>
      </w:rPr>
    </w:lvl>
    <w:lvl w:ilvl="8">
      <w:numFmt w:val="bullet"/>
      <w:lvlText w:val="•"/>
      <w:lvlJc w:val="left"/>
      <w:pPr>
        <w:ind w:left="8291" w:hanging="360"/>
      </w:pPr>
      <w:rPr>
        <w:rFonts w:hint="default"/>
        <w:lang w:val="ru-RU" w:eastAsia="en-US" w:bidi="ar-SA"/>
      </w:rPr>
    </w:lvl>
  </w:abstractNum>
  <w:abstractNum w:abstractNumId="49" w15:restartNumberingAfterBreak="0">
    <w:nsid w:val="248347D2"/>
    <w:multiLevelType w:val="multilevel"/>
    <w:tmpl w:val="248347D2"/>
    <w:lvl w:ilvl="0">
      <w:start w:val="1"/>
      <w:numFmt w:val="decimal"/>
      <w:lvlText w:val="%1."/>
      <w:lvlJc w:val="left"/>
      <w:pPr>
        <w:tabs>
          <w:tab w:val="left"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50" w15:restartNumberingAfterBreak="0">
    <w:nsid w:val="253D5DC2"/>
    <w:multiLevelType w:val="multilevel"/>
    <w:tmpl w:val="253D5DC2"/>
    <w:lvl w:ilvl="0">
      <w:start w:val="2"/>
      <w:numFmt w:val="decimal"/>
      <w:lvlText w:val="%1."/>
      <w:lvlJc w:val="left"/>
      <w:pPr>
        <w:ind w:left="326" w:hanging="219"/>
      </w:pPr>
      <w:rPr>
        <w:rFonts w:ascii="Times New Roman" w:eastAsia="Times New Roman" w:hAnsi="Times New Roman" w:cs="Times New Roman" w:hint="default"/>
        <w:spacing w:val="-8"/>
        <w:w w:val="100"/>
        <w:sz w:val="24"/>
        <w:szCs w:val="24"/>
        <w:lang w:val="ru-RU" w:eastAsia="en-US" w:bidi="ar-SA"/>
      </w:rPr>
    </w:lvl>
    <w:lvl w:ilvl="1">
      <w:numFmt w:val="bullet"/>
      <w:lvlText w:val="•"/>
      <w:lvlJc w:val="left"/>
      <w:pPr>
        <w:ind w:left="1087" w:hanging="219"/>
      </w:pPr>
      <w:rPr>
        <w:rFonts w:hint="default"/>
        <w:lang w:val="ru-RU" w:eastAsia="en-US" w:bidi="ar-SA"/>
      </w:rPr>
    </w:lvl>
    <w:lvl w:ilvl="2">
      <w:numFmt w:val="bullet"/>
      <w:lvlText w:val="•"/>
      <w:lvlJc w:val="left"/>
      <w:pPr>
        <w:ind w:left="1855" w:hanging="219"/>
      </w:pPr>
      <w:rPr>
        <w:rFonts w:hint="default"/>
        <w:lang w:val="ru-RU" w:eastAsia="en-US" w:bidi="ar-SA"/>
      </w:rPr>
    </w:lvl>
    <w:lvl w:ilvl="3">
      <w:numFmt w:val="bullet"/>
      <w:lvlText w:val="•"/>
      <w:lvlJc w:val="left"/>
      <w:pPr>
        <w:ind w:left="2623" w:hanging="219"/>
      </w:pPr>
      <w:rPr>
        <w:rFonts w:hint="default"/>
        <w:lang w:val="ru-RU" w:eastAsia="en-US" w:bidi="ar-SA"/>
      </w:rPr>
    </w:lvl>
    <w:lvl w:ilvl="4">
      <w:numFmt w:val="bullet"/>
      <w:lvlText w:val="•"/>
      <w:lvlJc w:val="left"/>
      <w:pPr>
        <w:ind w:left="3390" w:hanging="219"/>
      </w:pPr>
      <w:rPr>
        <w:rFonts w:hint="default"/>
        <w:lang w:val="ru-RU" w:eastAsia="en-US" w:bidi="ar-SA"/>
      </w:rPr>
    </w:lvl>
    <w:lvl w:ilvl="5">
      <w:numFmt w:val="bullet"/>
      <w:lvlText w:val="•"/>
      <w:lvlJc w:val="left"/>
      <w:pPr>
        <w:ind w:left="4158" w:hanging="219"/>
      </w:pPr>
      <w:rPr>
        <w:rFonts w:hint="default"/>
        <w:lang w:val="ru-RU" w:eastAsia="en-US" w:bidi="ar-SA"/>
      </w:rPr>
    </w:lvl>
    <w:lvl w:ilvl="6">
      <w:numFmt w:val="bullet"/>
      <w:lvlText w:val="•"/>
      <w:lvlJc w:val="left"/>
      <w:pPr>
        <w:ind w:left="4926" w:hanging="219"/>
      </w:pPr>
      <w:rPr>
        <w:rFonts w:hint="default"/>
        <w:lang w:val="ru-RU" w:eastAsia="en-US" w:bidi="ar-SA"/>
      </w:rPr>
    </w:lvl>
    <w:lvl w:ilvl="7">
      <w:numFmt w:val="bullet"/>
      <w:lvlText w:val="•"/>
      <w:lvlJc w:val="left"/>
      <w:pPr>
        <w:ind w:left="5693" w:hanging="219"/>
      </w:pPr>
      <w:rPr>
        <w:rFonts w:hint="default"/>
        <w:lang w:val="ru-RU" w:eastAsia="en-US" w:bidi="ar-SA"/>
      </w:rPr>
    </w:lvl>
    <w:lvl w:ilvl="8">
      <w:numFmt w:val="bullet"/>
      <w:lvlText w:val="•"/>
      <w:lvlJc w:val="left"/>
      <w:pPr>
        <w:ind w:left="6461" w:hanging="219"/>
      </w:pPr>
      <w:rPr>
        <w:rFonts w:hint="default"/>
        <w:lang w:val="ru-RU" w:eastAsia="en-US" w:bidi="ar-SA"/>
      </w:rPr>
    </w:lvl>
  </w:abstractNum>
  <w:abstractNum w:abstractNumId="51" w15:restartNumberingAfterBreak="0">
    <w:nsid w:val="25E337BE"/>
    <w:multiLevelType w:val="multilevel"/>
    <w:tmpl w:val="25E337BE"/>
    <w:lvl w:ilvl="0">
      <w:start w:val="1"/>
      <w:numFmt w:val="decimal"/>
      <w:lvlText w:val="%1."/>
      <w:lvlJc w:val="left"/>
      <w:pPr>
        <w:ind w:left="222" w:hanging="183"/>
      </w:pPr>
      <w:rPr>
        <w:rFonts w:ascii="Times New Roman" w:eastAsia="Times New Roman" w:hAnsi="Times New Roman" w:cs="Times New Roman" w:hint="default"/>
        <w:w w:val="100"/>
        <w:sz w:val="22"/>
        <w:szCs w:val="22"/>
        <w:lang w:val="ru-RU" w:eastAsia="en-US" w:bidi="ar-SA"/>
      </w:rPr>
    </w:lvl>
    <w:lvl w:ilvl="1">
      <w:numFmt w:val="bullet"/>
      <w:lvlText w:val="•"/>
      <w:lvlJc w:val="left"/>
      <w:pPr>
        <w:ind w:left="1286" w:hanging="183"/>
      </w:pPr>
      <w:rPr>
        <w:rFonts w:hint="default"/>
        <w:lang w:val="ru-RU" w:eastAsia="en-US" w:bidi="ar-SA"/>
      </w:rPr>
    </w:lvl>
    <w:lvl w:ilvl="2">
      <w:numFmt w:val="bullet"/>
      <w:lvlText w:val="•"/>
      <w:lvlJc w:val="left"/>
      <w:pPr>
        <w:ind w:left="2353" w:hanging="183"/>
      </w:pPr>
      <w:rPr>
        <w:rFonts w:hint="default"/>
        <w:lang w:val="ru-RU" w:eastAsia="en-US" w:bidi="ar-SA"/>
      </w:rPr>
    </w:lvl>
    <w:lvl w:ilvl="3">
      <w:numFmt w:val="bullet"/>
      <w:lvlText w:val="•"/>
      <w:lvlJc w:val="left"/>
      <w:pPr>
        <w:ind w:left="3420" w:hanging="183"/>
      </w:pPr>
      <w:rPr>
        <w:rFonts w:hint="default"/>
        <w:lang w:val="ru-RU" w:eastAsia="en-US" w:bidi="ar-SA"/>
      </w:rPr>
    </w:lvl>
    <w:lvl w:ilvl="4">
      <w:numFmt w:val="bullet"/>
      <w:lvlText w:val="•"/>
      <w:lvlJc w:val="left"/>
      <w:pPr>
        <w:ind w:left="4487" w:hanging="183"/>
      </w:pPr>
      <w:rPr>
        <w:rFonts w:hint="default"/>
        <w:lang w:val="ru-RU" w:eastAsia="en-US" w:bidi="ar-SA"/>
      </w:rPr>
    </w:lvl>
    <w:lvl w:ilvl="5">
      <w:numFmt w:val="bullet"/>
      <w:lvlText w:val="•"/>
      <w:lvlJc w:val="left"/>
      <w:pPr>
        <w:ind w:left="5554" w:hanging="183"/>
      </w:pPr>
      <w:rPr>
        <w:rFonts w:hint="default"/>
        <w:lang w:val="ru-RU" w:eastAsia="en-US" w:bidi="ar-SA"/>
      </w:rPr>
    </w:lvl>
    <w:lvl w:ilvl="6">
      <w:numFmt w:val="bullet"/>
      <w:lvlText w:val="•"/>
      <w:lvlJc w:val="left"/>
      <w:pPr>
        <w:ind w:left="6621" w:hanging="183"/>
      </w:pPr>
      <w:rPr>
        <w:rFonts w:hint="default"/>
        <w:lang w:val="ru-RU" w:eastAsia="en-US" w:bidi="ar-SA"/>
      </w:rPr>
    </w:lvl>
    <w:lvl w:ilvl="7">
      <w:numFmt w:val="bullet"/>
      <w:lvlText w:val="•"/>
      <w:lvlJc w:val="left"/>
      <w:pPr>
        <w:ind w:left="7688" w:hanging="183"/>
      </w:pPr>
      <w:rPr>
        <w:rFonts w:hint="default"/>
        <w:lang w:val="ru-RU" w:eastAsia="en-US" w:bidi="ar-SA"/>
      </w:rPr>
    </w:lvl>
    <w:lvl w:ilvl="8">
      <w:numFmt w:val="bullet"/>
      <w:lvlText w:val="•"/>
      <w:lvlJc w:val="left"/>
      <w:pPr>
        <w:ind w:left="8755" w:hanging="183"/>
      </w:pPr>
      <w:rPr>
        <w:rFonts w:hint="default"/>
        <w:lang w:val="ru-RU" w:eastAsia="en-US" w:bidi="ar-SA"/>
      </w:rPr>
    </w:lvl>
  </w:abstractNum>
  <w:abstractNum w:abstractNumId="52" w15:restartNumberingAfterBreak="0">
    <w:nsid w:val="26738618"/>
    <w:multiLevelType w:val="singleLevel"/>
    <w:tmpl w:val="26738618"/>
    <w:lvl w:ilvl="0">
      <w:start w:val="1"/>
      <w:numFmt w:val="decimal"/>
      <w:lvlText w:val="%1."/>
      <w:lvlJc w:val="left"/>
      <w:pPr>
        <w:tabs>
          <w:tab w:val="left" w:pos="425"/>
        </w:tabs>
        <w:ind w:left="425" w:hanging="425"/>
      </w:pPr>
      <w:rPr>
        <w:rFonts w:hint="default"/>
      </w:rPr>
    </w:lvl>
  </w:abstractNum>
  <w:abstractNum w:abstractNumId="53" w15:restartNumberingAfterBreak="0">
    <w:nsid w:val="270A71C4"/>
    <w:multiLevelType w:val="multilevel"/>
    <w:tmpl w:val="270A71C4"/>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4" w15:restartNumberingAfterBreak="0">
    <w:nsid w:val="2B273E8E"/>
    <w:multiLevelType w:val="multilevel"/>
    <w:tmpl w:val="2B273E8E"/>
    <w:lvl w:ilvl="0">
      <w:start w:val="1"/>
      <w:numFmt w:val="decimal"/>
      <w:lvlText w:val="%1."/>
      <w:lvlJc w:val="left"/>
      <w:pPr>
        <w:ind w:left="282" w:hanging="174"/>
      </w:pPr>
      <w:rPr>
        <w:rFonts w:ascii="Times New Roman" w:eastAsia="Times New Roman" w:hAnsi="Times New Roman" w:cs="Times New Roman" w:hint="default"/>
        <w:spacing w:val="-8"/>
        <w:w w:val="100"/>
        <w:sz w:val="22"/>
        <w:szCs w:val="22"/>
        <w:lang w:val="ru-RU" w:eastAsia="en-US" w:bidi="ar-SA"/>
      </w:rPr>
    </w:lvl>
    <w:lvl w:ilvl="1">
      <w:numFmt w:val="bullet"/>
      <w:lvlText w:val="•"/>
      <w:lvlJc w:val="left"/>
      <w:pPr>
        <w:ind w:left="1051" w:hanging="174"/>
      </w:pPr>
      <w:rPr>
        <w:rFonts w:hint="default"/>
        <w:lang w:val="ru-RU" w:eastAsia="en-US" w:bidi="ar-SA"/>
      </w:rPr>
    </w:lvl>
    <w:lvl w:ilvl="2">
      <w:numFmt w:val="bullet"/>
      <w:lvlText w:val="•"/>
      <w:lvlJc w:val="left"/>
      <w:pPr>
        <w:ind w:left="1823" w:hanging="174"/>
      </w:pPr>
      <w:rPr>
        <w:rFonts w:hint="default"/>
        <w:lang w:val="ru-RU" w:eastAsia="en-US" w:bidi="ar-SA"/>
      </w:rPr>
    </w:lvl>
    <w:lvl w:ilvl="3">
      <w:numFmt w:val="bullet"/>
      <w:lvlText w:val="•"/>
      <w:lvlJc w:val="left"/>
      <w:pPr>
        <w:ind w:left="2595" w:hanging="174"/>
      </w:pPr>
      <w:rPr>
        <w:rFonts w:hint="default"/>
        <w:lang w:val="ru-RU" w:eastAsia="en-US" w:bidi="ar-SA"/>
      </w:rPr>
    </w:lvl>
    <w:lvl w:ilvl="4">
      <w:numFmt w:val="bullet"/>
      <w:lvlText w:val="•"/>
      <w:lvlJc w:val="left"/>
      <w:pPr>
        <w:ind w:left="3366" w:hanging="174"/>
      </w:pPr>
      <w:rPr>
        <w:rFonts w:hint="default"/>
        <w:lang w:val="ru-RU" w:eastAsia="en-US" w:bidi="ar-SA"/>
      </w:rPr>
    </w:lvl>
    <w:lvl w:ilvl="5">
      <w:numFmt w:val="bullet"/>
      <w:lvlText w:val="•"/>
      <w:lvlJc w:val="left"/>
      <w:pPr>
        <w:ind w:left="4138" w:hanging="174"/>
      </w:pPr>
      <w:rPr>
        <w:rFonts w:hint="default"/>
        <w:lang w:val="ru-RU" w:eastAsia="en-US" w:bidi="ar-SA"/>
      </w:rPr>
    </w:lvl>
    <w:lvl w:ilvl="6">
      <w:numFmt w:val="bullet"/>
      <w:lvlText w:val="•"/>
      <w:lvlJc w:val="left"/>
      <w:pPr>
        <w:ind w:left="4910" w:hanging="174"/>
      </w:pPr>
      <w:rPr>
        <w:rFonts w:hint="default"/>
        <w:lang w:val="ru-RU" w:eastAsia="en-US" w:bidi="ar-SA"/>
      </w:rPr>
    </w:lvl>
    <w:lvl w:ilvl="7">
      <w:numFmt w:val="bullet"/>
      <w:lvlText w:val="•"/>
      <w:lvlJc w:val="left"/>
      <w:pPr>
        <w:ind w:left="5681" w:hanging="174"/>
      </w:pPr>
      <w:rPr>
        <w:rFonts w:hint="default"/>
        <w:lang w:val="ru-RU" w:eastAsia="en-US" w:bidi="ar-SA"/>
      </w:rPr>
    </w:lvl>
    <w:lvl w:ilvl="8">
      <w:numFmt w:val="bullet"/>
      <w:lvlText w:val="•"/>
      <w:lvlJc w:val="left"/>
      <w:pPr>
        <w:ind w:left="6453" w:hanging="174"/>
      </w:pPr>
      <w:rPr>
        <w:rFonts w:hint="default"/>
        <w:lang w:val="ru-RU" w:eastAsia="en-US" w:bidi="ar-SA"/>
      </w:rPr>
    </w:lvl>
  </w:abstractNum>
  <w:abstractNum w:abstractNumId="55" w15:restartNumberingAfterBreak="0">
    <w:nsid w:val="2B297AEC"/>
    <w:multiLevelType w:val="multilevel"/>
    <w:tmpl w:val="2B297AEC"/>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6" w15:restartNumberingAfterBreak="0">
    <w:nsid w:val="2BFF030E"/>
    <w:multiLevelType w:val="multilevel"/>
    <w:tmpl w:val="2BFF030E"/>
    <w:lvl w:ilvl="0">
      <w:start w:val="1"/>
      <w:numFmt w:val="decimal"/>
      <w:lvlText w:val="%1."/>
      <w:lvlJc w:val="left"/>
      <w:pPr>
        <w:ind w:left="720" w:hanging="360"/>
      </w:pPr>
      <w:rPr>
        <w:rFonts w:ascii="Times New Roman" w:eastAsia="Calibri" w:hAnsi="Times New Roman" w:cs="Times New Roman"/>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57" w15:restartNumberingAfterBreak="0">
    <w:nsid w:val="2DB21BAF"/>
    <w:multiLevelType w:val="singleLevel"/>
    <w:tmpl w:val="2DB21BAF"/>
    <w:lvl w:ilvl="0">
      <w:start w:val="1"/>
      <w:numFmt w:val="decimal"/>
      <w:lvlText w:val="%1."/>
      <w:lvlJc w:val="left"/>
      <w:pPr>
        <w:tabs>
          <w:tab w:val="left" w:pos="312"/>
        </w:tabs>
      </w:pPr>
    </w:lvl>
  </w:abstractNum>
  <w:abstractNum w:abstractNumId="58" w15:restartNumberingAfterBreak="0">
    <w:nsid w:val="2F7025FB"/>
    <w:multiLevelType w:val="multilevel"/>
    <w:tmpl w:val="2F7025FB"/>
    <w:lvl w:ilvl="0">
      <w:start w:val="1"/>
      <w:numFmt w:val="decimal"/>
      <w:lvlText w:val="%1."/>
      <w:lvlJc w:val="left"/>
      <w:pPr>
        <w:ind w:left="222" w:hanging="917"/>
      </w:pPr>
      <w:rPr>
        <w:rFonts w:ascii="Times New Roman" w:eastAsia="Times New Roman" w:hAnsi="Times New Roman" w:cs="Times New Roman" w:hint="default"/>
        <w:w w:val="100"/>
        <w:sz w:val="24"/>
        <w:szCs w:val="24"/>
        <w:lang w:val="ru-RU" w:eastAsia="en-US" w:bidi="ar-SA"/>
      </w:rPr>
    </w:lvl>
    <w:lvl w:ilvl="1">
      <w:numFmt w:val="bullet"/>
      <w:lvlText w:val="•"/>
      <w:lvlJc w:val="left"/>
      <w:pPr>
        <w:ind w:left="1168" w:hanging="917"/>
      </w:pPr>
      <w:rPr>
        <w:lang w:val="ru-RU" w:eastAsia="en-US" w:bidi="ar-SA"/>
      </w:rPr>
    </w:lvl>
    <w:lvl w:ilvl="2">
      <w:numFmt w:val="bullet"/>
      <w:lvlText w:val="•"/>
      <w:lvlJc w:val="left"/>
      <w:pPr>
        <w:ind w:left="2117" w:hanging="917"/>
      </w:pPr>
      <w:rPr>
        <w:lang w:val="ru-RU" w:eastAsia="en-US" w:bidi="ar-SA"/>
      </w:rPr>
    </w:lvl>
    <w:lvl w:ilvl="3">
      <w:numFmt w:val="bullet"/>
      <w:lvlText w:val="•"/>
      <w:lvlJc w:val="left"/>
      <w:pPr>
        <w:ind w:left="3065" w:hanging="917"/>
      </w:pPr>
      <w:rPr>
        <w:lang w:val="ru-RU" w:eastAsia="en-US" w:bidi="ar-SA"/>
      </w:rPr>
    </w:lvl>
    <w:lvl w:ilvl="4">
      <w:numFmt w:val="bullet"/>
      <w:lvlText w:val="•"/>
      <w:lvlJc w:val="left"/>
      <w:pPr>
        <w:ind w:left="4014" w:hanging="917"/>
      </w:pPr>
      <w:rPr>
        <w:lang w:val="ru-RU" w:eastAsia="en-US" w:bidi="ar-SA"/>
      </w:rPr>
    </w:lvl>
    <w:lvl w:ilvl="5">
      <w:numFmt w:val="bullet"/>
      <w:lvlText w:val="•"/>
      <w:lvlJc w:val="left"/>
      <w:pPr>
        <w:ind w:left="4963" w:hanging="917"/>
      </w:pPr>
      <w:rPr>
        <w:lang w:val="ru-RU" w:eastAsia="en-US" w:bidi="ar-SA"/>
      </w:rPr>
    </w:lvl>
    <w:lvl w:ilvl="6">
      <w:numFmt w:val="bullet"/>
      <w:lvlText w:val="•"/>
      <w:lvlJc w:val="left"/>
      <w:pPr>
        <w:ind w:left="5911" w:hanging="917"/>
      </w:pPr>
      <w:rPr>
        <w:lang w:val="ru-RU" w:eastAsia="en-US" w:bidi="ar-SA"/>
      </w:rPr>
    </w:lvl>
    <w:lvl w:ilvl="7">
      <w:numFmt w:val="bullet"/>
      <w:lvlText w:val="•"/>
      <w:lvlJc w:val="left"/>
      <w:pPr>
        <w:ind w:left="6860" w:hanging="917"/>
      </w:pPr>
      <w:rPr>
        <w:lang w:val="ru-RU" w:eastAsia="en-US" w:bidi="ar-SA"/>
      </w:rPr>
    </w:lvl>
    <w:lvl w:ilvl="8">
      <w:numFmt w:val="bullet"/>
      <w:lvlText w:val="•"/>
      <w:lvlJc w:val="left"/>
      <w:pPr>
        <w:ind w:left="7809" w:hanging="917"/>
      </w:pPr>
      <w:rPr>
        <w:lang w:val="ru-RU" w:eastAsia="en-US" w:bidi="ar-SA"/>
      </w:rPr>
    </w:lvl>
  </w:abstractNum>
  <w:abstractNum w:abstractNumId="59" w15:restartNumberingAfterBreak="0">
    <w:nsid w:val="3059012C"/>
    <w:multiLevelType w:val="multilevel"/>
    <w:tmpl w:val="3059012C"/>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0" w15:restartNumberingAfterBreak="0">
    <w:nsid w:val="30ABB24A"/>
    <w:multiLevelType w:val="multilevel"/>
    <w:tmpl w:val="30ABB24A"/>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1" w15:restartNumberingAfterBreak="0">
    <w:nsid w:val="346D1F60"/>
    <w:multiLevelType w:val="singleLevel"/>
    <w:tmpl w:val="346D1F60"/>
    <w:lvl w:ilvl="0">
      <w:start w:val="1"/>
      <w:numFmt w:val="decimal"/>
      <w:lvlText w:val="%1."/>
      <w:lvlJc w:val="left"/>
      <w:pPr>
        <w:tabs>
          <w:tab w:val="left" w:pos="425"/>
        </w:tabs>
        <w:ind w:left="425" w:hanging="425"/>
      </w:pPr>
      <w:rPr>
        <w:rFonts w:hint="default"/>
      </w:rPr>
    </w:lvl>
  </w:abstractNum>
  <w:abstractNum w:abstractNumId="62" w15:restartNumberingAfterBreak="0">
    <w:nsid w:val="38433445"/>
    <w:multiLevelType w:val="multilevel"/>
    <w:tmpl w:val="38433445"/>
    <w:lvl w:ilvl="0">
      <w:start w:val="1"/>
      <w:numFmt w:val="bullet"/>
      <w:lvlText w:val="-"/>
      <w:lvlJc w:val="left"/>
      <w:pPr>
        <w:ind w:left="1429" w:hanging="360"/>
      </w:pPr>
      <w:rPr>
        <w:rFonts w:ascii="Times New Roman" w:hAnsi="Times New Roman" w:cs="Times New Roman" w:hint="default"/>
      </w:rPr>
    </w:lvl>
    <w:lvl w:ilvl="1">
      <w:start w:val="1"/>
      <w:numFmt w:val="bullet"/>
      <w:lvlText w:val="o"/>
      <w:lvlJc w:val="left"/>
      <w:pPr>
        <w:ind w:left="2149" w:hanging="360"/>
      </w:pPr>
      <w:rPr>
        <w:rFonts w:ascii="Courier New" w:hAnsi="Courier New" w:cs="Courier New" w:hint="default"/>
      </w:rPr>
    </w:lvl>
    <w:lvl w:ilvl="2">
      <w:start w:val="1"/>
      <w:numFmt w:val="bullet"/>
      <w:lvlText w:val=""/>
      <w:lvlJc w:val="left"/>
      <w:pPr>
        <w:ind w:left="2869" w:hanging="360"/>
      </w:pPr>
      <w:rPr>
        <w:rFonts w:ascii="Wingdings" w:hAnsi="Wingdings" w:hint="default"/>
      </w:rPr>
    </w:lvl>
    <w:lvl w:ilvl="3">
      <w:start w:val="1"/>
      <w:numFmt w:val="bullet"/>
      <w:lvlText w:val=""/>
      <w:lvlJc w:val="left"/>
      <w:pPr>
        <w:ind w:left="3589" w:hanging="360"/>
      </w:pPr>
      <w:rPr>
        <w:rFonts w:ascii="Symbol" w:hAnsi="Symbol" w:hint="default"/>
      </w:rPr>
    </w:lvl>
    <w:lvl w:ilvl="4">
      <w:start w:val="1"/>
      <w:numFmt w:val="bullet"/>
      <w:lvlText w:val="o"/>
      <w:lvlJc w:val="left"/>
      <w:pPr>
        <w:ind w:left="4309" w:hanging="360"/>
      </w:pPr>
      <w:rPr>
        <w:rFonts w:ascii="Courier New" w:hAnsi="Courier New" w:cs="Courier New" w:hint="default"/>
      </w:rPr>
    </w:lvl>
    <w:lvl w:ilvl="5">
      <w:start w:val="1"/>
      <w:numFmt w:val="bullet"/>
      <w:lvlText w:val=""/>
      <w:lvlJc w:val="left"/>
      <w:pPr>
        <w:ind w:left="5029" w:hanging="360"/>
      </w:pPr>
      <w:rPr>
        <w:rFonts w:ascii="Wingdings" w:hAnsi="Wingdings" w:hint="default"/>
      </w:rPr>
    </w:lvl>
    <w:lvl w:ilvl="6">
      <w:start w:val="1"/>
      <w:numFmt w:val="bullet"/>
      <w:lvlText w:val=""/>
      <w:lvlJc w:val="left"/>
      <w:pPr>
        <w:ind w:left="5749" w:hanging="360"/>
      </w:pPr>
      <w:rPr>
        <w:rFonts w:ascii="Symbol" w:hAnsi="Symbol" w:hint="default"/>
      </w:rPr>
    </w:lvl>
    <w:lvl w:ilvl="7">
      <w:start w:val="1"/>
      <w:numFmt w:val="bullet"/>
      <w:lvlText w:val="o"/>
      <w:lvlJc w:val="left"/>
      <w:pPr>
        <w:ind w:left="6469" w:hanging="360"/>
      </w:pPr>
      <w:rPr>
        <w:rFonts w:ascii="Courier New" w:hAnsi="Courier New" w:cs="Courier New" w:hint="default"/>
      </w:rPr>
    </w:lvl>
    <w:lvl w:ilvl="8">
      <w:start w:val="1"/>
      <w:numFmt w:val="bullet"/>
      <w:lvlText w:val=""/>
      <w:lvlJc w:val="left"/>
      <w:pPr>
        <w:ind w:left="7189" w:hanging="360"/>
      </w:pPr>
      <w:rPr>
        <w:rFonts w:ascii="Wingdings" w:hAnsi="Wingdings" w:hint="default"/>
      </w:rPr>
    </w:lvl>
  </w:abstractNum>
  <w:abstractNum w:abstractNumId="63" w15:restartNumberingAfterBreak="0">
    <w:nsid w:val="3F736016"/>
    <w:multiLevelType w:val="multilevel"/>
    <w:tmpl w:val="3F736016"/>
    <w:lvl w:ilvl="0">
      <w:start w:val="1"/>
      <w:numFmt w:val="decimal"/>
      <w:suff w:val="space"/>
      <w:lvlText w:val="%1."/>
      <w:lvlJc w:val="left"/>
      <w:pPr>
        <w:ind w:left="360" w:hanging="360"/>
      </w:pPr>
      <w:rPr>
        <w:rFonts w:hint="default"/>
        <w:color w:val="auto"/>
      </w:rPr>
    </w:lvl>
    <w:lvl w:ilvl="1">
      <w:start w:val="1"/>
      <w:numFmt w:val="decimal"/>
      <w:isLgl/>
      <w:lvlText w:val="%1.%2"/>
      <w:lvlJc w:val="left"/>
      <w:pPr>
        <w:tabs>
          <w:tab w:val="left" w:pos="420"/>
        </w:tabs>
        <w:ind w:left="420" w:hanging="420"/>
      </w:pPr>
      <w:rPr>
        <w:rFonts w:hint="default"/>
      </w:rPr>
    </w:lvl>
    <w:lvl w:ilvl="2">
      <w:start w:val="1"/>
      <w:numFmt w:val="decimal"/>
      <w:isLgl/>
      <w:lvlText w:val="%1.%2.%3"/>
      <w:lvlJc w:val="left"/>
      <w:pPr>
        <w:tabs>
          <w:tab w:val="left" w:pos="720"/>
        </w:tabs>
        <w:ind w:left="720" w:hanging="720"/>
      </w:pPr>
      <w:rPr>
        <w:rFonts w:hint="default"/>
      </w:rPr>
    </w:lvl>
    <w:lvl w:ilvl="3">
      <w:start w:val="1"/>
      <w:numFmt w:val="decimal"/>
      <w:isLgl/>
      <w:lvlText w:val="%1.%2.%3.%4"/>
      <w:lvlJc w:val="left"/>
      <w:pPr>
        <w:tabs>
          <w:tab w:val="left" w:pos="720"/>
        </w:tabs>
        <w:ind w:left="720" w:hanging="720"/>
      </w:pPr>
      <w:rPr>
        <w:rFonts w:hint="default"/>
      </w:rPr>
    </w:lvl>
    <w:lvl w:ilvl="4">
      <w:start w:val="1"/>
      <w:numFmt w:val="decimal"/>
      <w:isLgl/>
      <w:lvlText w:val="%1.%2.%3.%4.%5"/>
      <w:lvlJc w:val="left"/>
      <w:pPr>
        <w:tabs>
          <w:tab w:val="left" w:pos="1080"/>
        </w:tabs>
        <w:ind w:left="1080" w:hanging="1080"/>
      </w:pPr>
      <w:rPr>
        <w:rFonts w:hint="default"/>
      </w:rPr>
    </w:lvl>
    <w:lvl w:ilvl="5">
      <w:start w:val="1"/>
      <w:numFmt w:val="decimal"/>
      <w:isLgl/>
      <w:lvlText w:val="%1.%2.%3.%4.%5.%6"/>
      <w:lvlJc w:val="left"/>
      <w:pPr>
        <w:tabs>
          <w:tab w:val="left" w:pos="1080"/>
        </w:tabs>
        <w:ind w:left="1080" w:hanging="1080"/>
      </w:pPr>
      <w:rPr>
        <w:rFonts w:hint="default"/>
      </w:rPr>
    </w:lvl>
    <w:lvl w:ilvl="6">
      <w:start w:val="1"/>
      <w:numFmt w:val="decimal"/>
      <w:isLgl/>
      <w:lvlText w:val="%1.%2.%3.%4.%5.%6.%7"/>
      <w:lvlJc w:val="left"/>
      <w:pPr>
        <w:tabs>
          <w:tab w:val="left" w:pos="1440"/>
        </w:tabs>
        <w:ind w:left="1440" w:hanging="1440"/>
      </w:pPr>
      <w:rPr>
        <w:rFonts w:hint="default"/>
      </w:rPr>
    </w:lvl>
    <w:lvl w:ilvl="7">
      <w:start w:val="1"/>
      <w:numFmt w:val="decimal"/>
      <w:isLgl/>
      <w:lvlText w:val="%1.%2.%3.%4.%5.%6.%7.%8"/>
      <w:lvlJc w:val="left"/>
      <w:pPr>
        <w:tabs>
          <w:tab w:val="left" w:pos="1440"/>
        </w:tabs>
        <w:ind w:left="1440" w:hanging="1440"/>
      </w:pPr>
      <w:rPr>
        <w:rFonts w:hint="default"/>
      </w:rPr>
    </w:lvl>
    <w:lvl w:ilvl="8">
      <w:start w:val="1"/>
      <w:numFmt w:val="decimal"/>
      <w:isLgl/>
      <w:lvlText w:val="%1.%2.%3.%4.%5.%6.%7.%8.%9"/>
      <w:lvlJc w:val="left"/>
      <w:pPr>
        <w:tabs>
          <w:tab w:val="left" w:pos="1800"/>
        </w:tabs>
        <w:ind w:left="1800" w:hanging="1800"/>
      </w:pPr>
      <w:rPr>
        <w:rFonts w:hint="default"/>
      </w:rPr>
    </w:lvl>
  </w:abstractNum>
  <w:abstractNum w:abstractNumId="64" w15:restartNumberingAfterBreak="0">
    <w:nsid w:val="3FE315B6"/>
    <w:multiLevelType w:val="multilevel"/>
    <w:tmpl w:val="3FE315B6"/>
    <w:lvl w:ilvl="0">
      <w:start w:val="3"/>
      <w:numFmt w:val="decimal"/>
      <w:lvlText w:val="%1"/>
      <w:lvlJc w:val="left"/>
      <w:pPr>
        <w:ind w:left="401" w:hanging="422"/>
        <w:jc w:val="left"/>
      </w:pPr>
      <w:rPr>
        <w:rFonts w:hint="default"/>
        <w:lang w:val="ru-RU" w:eastAsia="en-US" w:bidi="ar-SA"/>
      </w:rPr>
    </w:lvl>
    <w:lvl w:ilvl="1">
      <w:start w:val="1"/>
      <w:numFmt w:val="decimal"/>
      <w:lvlText w:val="%1.%2."/>
      <w:lvlJc w:val="left"/>
      <w:pPr>
        <w:ind w:left="401" w:hanging="422"/>
        <w:jc w:val="left"/>
      </w:pPr>
      <w:rPr>
        <w:rFonts w:ascii="Times New Roman" w:eastAsia="Times New Roman" w:hAnsi="Times New Roman" w:cs="Times New Roman" w:hint="default"/>
        <w:b/>
        <w:bCs/>
        <w:w w:val="100"/>
        <w:sz w:val="24"/>
        <w:szCs w:val="24"/>
        <w:lang w:val="ru-RU" w:eastAsia="en-US" w:bidi="ar-SA"/>
      </w:rPr>
    </w:lvl>
    <w:lvl w:ilvl="2">
      <w:start w:val="1"/>
      <w:numFmt w:val="decimal"/>
      <w:lvlText w:val="%3."/>
      <w:lvlJc w:val="left"/>
      <w:pPr>
        <w:ind w:left="1121" w:hanging="361"/>
        <w:jc w:val="left"/>
      </w:pPr>
      <w:rPr>
        <w:rFonts w:ascii="Times New Roman" w:eastAsia="Times New Roman" w:hAnsi="Times New Roman" w:cs="Times New Roman" w:hint="default"/>
        <w:w w:val="100"/>
        <w:sz w:val="24"/>
        <w:szCs w:val="24"/>
        <w:lang w:val="ru-RU" w:eastAsia="en-US" w:bidi="ar-SA"/>
      </w:rPr>
    </w:lvl>
    <w:lvl w:ilvl="3">
      <w:numFmt w:val="bullet"/>
      <w:lvlText w:val="•"/>
      <w:lvlJc w:val="left"/>
      <w:pPr>
        <w:ind w:left="3184" w:hanging="361"/>
      </w:pPr>
      <w:rPr>
        <w:rFonts w:hint="default"/>
        <w:lang w:val="ru-RU" w:eastAsia="en-US" w:bidi="ar-SA"/>
      </w:rPr>
    </w:lvl>
    <w:lvl w:ilvl="4">
      <w:numFmt w:val="bullet"/>
      <w:lvlText w:val="•"/>
      <w:lvlJc w:val="left"/>
      <w:pPr>
        <w:ind w:left="4216" w:hanging="361"/>
      </w:pPr>
      <w:rPr>
        <w:rFonts w:hint="default"/>
        <w:lang w:val="ru-RU" w:eastAsia="en-US" w:bidi="ar-SA"/>
      </w:rPr>
    </w:lvl>
    <w:lvl w:ilvl="5">
      <w:numFmt w:val="bullet"/>
      <w:lvlText w:val="•"/>
      <w:lvlJc w:val="left"/>
      <w:pPr>
        <w:ind w:left="5248" w:hanging="361"/>
      </w:pPr>
      <w:rPr>
        <w:rFonts w:hint="default"/>
        <w:lang w:val="ru-RU" w:eastAsia="en-US" w:bidi="ar-SA"/>
      </w:rPr>
    </w:lvl>
    <w:lvl w:ilvl="6">
      <w:numFmt w:val="bullet"/>
      <w:lvlText w:val="•"/>
      <w:lvlJc w:val="left"/>
      <w:pPr>
        <w:ind w:left="6280" w:hanging="361"/>
      </w:pPr>
      <w:rPr>
        <w:rFonts w:hint="default"/>
        <w:lang w:val="ru-RU" w:eastAsia="en-US" w:bidi="ar-SA"/>
      </w:rPr>
    </w:lvl>
    <w:lvl w:ilvl="7">
      <w:numFmt w:val="bullet"/>
      <w:lvlText w:val="•"/>
      <w:lvlJc w:val="left"/>
      <w:pPr>
        <w:ind w:left="7312" w:hanging="361"/>
      </w:pPr>
      <w:rPr>
        <w:rFonts w:hint="default"/>
        <w:lang w:val="ru-RU" w:eastAsia="en-US" w:bidi="ar-SA"/>
      </w:rPr>
    </w:lvl>
    <w:lvl w:ilvl="8">
      <w:numFmt w:val="bullet"/>
      <w:lvlText w:val="•"/>
      <w:lvlJc w:val="left"/>
      <w:pPr>
        <w:ind w:left="8344" w:hanging="361"/>
      </w:pPr>
      <w:rPr>
        <w:rFonts w:hint="default"/>
        <w:lang w:val="ru-RU" w:eastAsia="en-US" w:bidi="ar-SA"/>
      </w:rPr>
    </w:lvl>
  </w:abstractNum>
  <w:abstractNum w:abstractNumId="65" w15:restartNumberingAfterBreak="0">
    <w:nsid w:val="40AF3CA0"/>
    <w:multiLevelType w:val="multilevel"/>
    <w:tmpl w:val="40AF3CA0"/>
    <w:lvl w:ilvl="0">
      <w:start w:val="1"/>
      <w:numFmt w:val="decimal"/>
      <w:lvlText w:val="%1."/>
      <w:lvlJc w:val="left"/>
      <w:pPr>
        <w:ind w:left="289" w:hanging="181"/>
      </w:pPr>
      <w:rPr>
        <w:rFonts w:ascii="Times New Roman" w:eastAsia="Times New Roman" w:hAnsi="Times New Roman" w:cs="Times New Roman" w:hint="default"/>
        <w:w w:val="100"/>
        <w:sz w:val="22"/>
        <w:szCs w:val="22"/>
        <w:lang w:val="ru-RU" w:eastAsia="en-US" w:bidi="ar-SA"/>
      </w:rPr>
    </w:lvl>
    <w:lvl w:ilvl="1">
      <w:numFmt w:val="bullet"/>
      <w:lvlText w:val="•"/>
      <w:lvlJc w:val="left"/>
      <w:pPr>
        <w:ind w:left="1051" w:hanging="181"/>
      </w:pPr>
      <w:rPr>
        <w:rFonts w:hint="default"/>
        <w:lang w:val="ru-RU" w:eastAsia="en-US" w:bidi="ar-SA"/>
      </w:rPr>
    </w:lvl>
    <w:lvl w:ilvl="2">
      <w:numFmt w:val="bullet"/>
      <w:lvlText w:val="•"/>
      <w:lvlJc w:val="left"/>
      <w:pPr>
        <w:ind w:left="1823" w:hanging="181"/>
      </w:pPr>
      <w:rPr>
        <w:rFonts w:hint="default"/>
        <w:lang w:val="ru-RU" w:eastAsia="en-US" w:bidi="ar-SA"/>
      </w:rPr>
    </w:lvl>
    <w:lvl w:ilvl="3">
      <w:numFmt w:val="bullet"/>
      <w:lvlText w:val="•"/>
      <w:lvlJc w:val="left"/>
      <w:pPr>
        <w:ind w:left="2595" w:hanging="181"/>
      </w:pPr>
      <w:rPr>
        <w:rFonts w:hint="default"/>
        <w:lang w:val="ru-RU" w:eastAsia="en-US" w:bidi="ar-SA"/>
      </w:rPr>
    </w:lvl>
    <w:lvl w:ilvl="4">
      <w:numFmt w:val="bullet"/>
      <w:lvlText w:val="•"/>
      <w:lvlJc w:val="left"/>
      <w:pPr>
        <w:ind w:left="3366" w:hanging="181"/>
      </w:pPr>
      <w:rPr>
        <w:rFonts w:hint="default"/>
        <w:lang w:val="ru-RU" w:eastAsia="en-US" w:bidi="ar-SA"/>
      </w:rPr>
    </w:lvl>
    <w:lvl w:ilvl="5">
      <w:numFmt w:val="bullet"/>
      <w:lvlText w:val="•"/>
      <w:lvlJc w:val="left"/>
      <w:pPr>
        <w:ind w:left="4138" w:hanging="181"/>
      </w:pPr>
      <w:rPr>
        <w:rFonts w:hint="default"/>
        <w:lang w:val="ru-RU" w:eastAsia="en-US" w:bidi="ar-SA"/>
      </w:rPr>
    </w:lvl>
    <w:lvl w:ilvl="6">
      <w:numFmt w:val="bullet"/>
      <w:lvlText w:val="•"/>
      <w:lvlJc w:val="left"/>
      <w:pPr>
        <w:ind w:left="4910" w:hanging="181"/>
      </w:pPr>
      <w:rPr>
        <w:rFonts w:hint="default"/>
        <w:lang w:val="ru-RU" w:eastAsia="en-US" w:bidi="ar-SA"/>
      </w:rPr>
    </w:lvl>
    <w:lvl w:ilvl="7">
      <w:numFmt w:val="bullet"/>
      <w:lvlText w:val="•"/>
      <w:lvlJc w:val="left"/>
      <w:pPr>
        <w:ind w:left="5681" w:hanging="181"/>
      </w:pPr>
      <w:rPr>
        <w:rFonts w:hint="default"/>
        <w:lang w:val="ru-RU" w:eastAsia="en-US" w:bidi="ar-SA"/>
      </w:rPr>
    </w:lvl>
    <w:lvl w:ilvl="8">
      <w:numFmt w:val="bullet"/>
      <w:lvlText w:val="•"/>
      <w:lvlJc w:val="left"/>
      <w:pPr>
        <w:ind w:left="6453" w:hanging="181"/>
      </w:pPr>
      <w:rPr>
        <w:rFonts w:hint="default"/>
        <w:lang w:val="ru-RU" w:eastAsia="en-US" w:bidi="ar-SA"/>
      </w:rPr>
    </w:lvl>
  </w:abstractNum>
  <w:abstractNum w:abstractNumId="66" w15:restartNumberingAfterBreak="0">
    <w:nsid w:val="40B17E80"/>
    <w:multiLevelType w:val="multilevel"/>
    <w:tmpl w:val="40B17E80"/>
    <w:lvl w:ilvl="0">
      <w:start w:val="1"/>
      <w:numFmt w:val="decimal"/>
      <w:lvlText w:val="%1."/>
      <w:lvlJc w:val="left"/>
      <w:pPr>
        <w:ind w:left="581" w:hanging="360"/>
      </w:pPr>
      <w:rPr>
        <w:rFonts w:ascii="Times New Roman" w:eastAsia="Times New Roman" w:hAnsi="Times New Roman" w:cs="Times New Roman" w:hint="default"/>
        <w:w w:val="100"/>
        <w:sz w:val="24"/>
        <w:szCs w:val="24"/>
        <w:lang w:val="ru-RU" w:eastAsia="en-US" w:bidi="ar-SA"/>
      </w:rPr>
    </w:lvl>
    <w:lvl w:ilvl="1">
      <w:start w:val="1"/>
      <w:numFmt w:val="decimal"/>
      <w:lvlText w:val="%2."/>
      <w:lvlJc w:val="left"/>
      <w:pPr>
        <w:ind w:left="942" w:hanging="360"/>
      </w:pPr>
      <w:rPr>
        <w:rFonts w:hint="default"/>
        <w:w w:val="100"/>
        <w:lang w:val="ru-RU" w:eastAsia="en-US" w:bidi="ar-SA"/>
      </w:rPr>
    </w:lvl>
    <w:lvl w:ilvl="2">
      <w:numFmt w:val="bullet"/>
      <w:lvlText w:val="•"/>
      <w:lvlJc w:val="left"/>
      <w:pPr>
        <w:ind w:left="1945" w:hanging="360"/>
      </w:pPr>
      <w:rPr>
        <w:rFonts w:hint="default"/>
        <w:lang w:val="ru-RU" w:eastAsia="en-US" w:bidi="ar-SA"/>
      </w:rPr>
    </w:lvl>
    <w:lvl w:ilvl="3">
      <w:numFmt w:val="bullet"/>
      <w:lvlText w:val="•"/>
      <w:lvlJc w:val="left"/>
      <w:pPr>
        <w:ind w:left="2950" w:hanging="360"/>
      </w:pPr>
      <w:rPr>
        <w:rFonts w:hint="default"/>
        <w:lang w:val="ru-RU" w:eastAsia="en-US" w:bidi="ar-SA"/>
      </w:rPr>
    </w:lvl>
    <w:lvl w:ilvl="4">
      <w:numFmt w:val="bullet"/>
      <w:lvlText w:val="•"/>
      <w:lvlJc w:val="left"/>
      <w:pPr>
        <w:ind w:left="3955" w:hanging="360"/>
      </w:pPr>
      <w:rPr>
        <w:rFonts w:hint="default"/>
        <w:lang w:val="ru-RU" w:eastAsia="en-US" w:bidi="ar-SA"/>
      </w:rPr>
    </w:lvl>
    <w:lvl w:ilvl="5">
      <w:numFmt w:val="bullet"/>
      <w:lvlText w:val="•"/>
      <w:lvlJc w:val="left"/>
      <w:pPr>
        <w:ind w:left="4960" w:hanging="360"/>
      </w:pPr>
      <w:rPr>
        <w:rFonts w:hint="default"/>
        <w:lang w:val="ru-RU" w:eastAsia="en-US" w:bidi="ar-SA"/>
      </w:rPr>
    </w:lvl>
    <w:lvl w:ilvl="6">
      <w:numFmt w:val="bullet"/>
      <w:lvlText w:val="•"/>
      <w:lvlJc w:val="left"/>
      <w:pPr>
        <w:ind w:left="5965" w:hanging="360"/>
      </w:pPr>
      <w:rPr>
        <w:rFonts w:hint="default"/>
        <w:lang w:val="ru-RU" w:eastAsia="en-US" w:bidi="ar-SA"/>
      </w:rPr>
    </w:lvl>
    <w:lvl w:ilvl="7">
      <w:numFmt w:val="bullet"/>
      <w:lvlText w:val="•"/>
      <w:lvlJc w:val="left"/>
      <w:pPr>
        <w:ind w:left="6970" w:hanging="360"/>
      </w:pPr>
      <w:rPr>
        <w:rFonts w:hint="default"/>
        <w:lang w:val="ru-RU" w:eastAsia="en-US" w:bidi="ar-SA"/>
      </w:rPr>
    </w:lvl>
    <w:lvl w:ilvl="8">
      <w:numFmt w:val="bullet"/>
      <w:lvlText w:val="•"/>
      <w:lvlJc w:val="left"/>
      <w:pPr>
        <w:ind w:left="7976" w:hanging="360"/>
      </w:pPr>
      <w:rPr>
        <w:rFonts w:hint="default"/>
        <w:lang w:val="ru-RU" w:eastAsia="en-US" w:bidi="ar-SA"/>
      </w:rPr>
    </w:lvl>
  </w:abstractNum>
  <w:abstractNum w:abstractNumId="67" w15:restartNumberingAfterBreak="0">
    <w:nsid w:val="40D745FD"/>
    <w:multiLevelType w:val="multilevel"/>
    <w:tmpl w:val="40D745FD"/>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8" w15:restartNumberingAfterBreak="0">
    <w:nsid w:val="410A67F1"/>
    <w:multiLevelType w:val="multilevel"/>
    <w:tmpl w:val="410A67F1"/>
    <w:lvl w:ilvl="0">
      <w:start w:val="3"/>
      <w:numFmt w:val="decimal"/>
      <w:lvlText w:val="%1"/>
      <w:lvlJc w:val="left"/>
      <w:pPr>
        <w:ind w:left="709" w:hanging="420"/>
        <w:jc w:val="left"/>
      </w:pPr>
      <w:rPr>
        <w:rFonts w:hint="default"/>
        <w:lang w:val="ru-RU" w:eastAsia="en-US" w:bidi="ar-SA"/>
      </w:rPr>
    </w:lvl>
    <w:lvl w:ilvl="1">
      <w:start w:val="1"/>
      <w:numFmt w:val="decimal"/>
      <w:lvlText w:val="%1.%2."/>
      <w:lvlJc w:val="left"/>
      <w:pPr>
        <w:ind w:left="709" w:hanging="420"/>
        <w:jc w:val="left"/>
      </w:pPr>
      <w:rPr>
        <w:rFonts w:hint="default"/>
        <w:w w:val="100"/>
        <w:lang w:val="ru-RU" w:eastAsia="en-US" w:bidi="ar-SA"/>
      </w:rPr>
    </w:lvl>
    <w:lvl w:ilvl="2">
      <w:start w:val="1"/>
      <w:numFmt w:val="decimal"/>
      <w:lvlText w:val="%3."/>
      <w:lvlJc w:val="left"/>
      <w:pPr>
        <w:ind w:left="590" w:hanging="240"/>
        <w:jc w:val="left"/>
      </w:pPr>
      <w:rPr>
        <w:rFonts w:ascii="Times New Roman" w:eastAsia="Times New Roman" w:hAnsi="Times New Roman" w:cs="Times New Roman" w:hint="default"/>
        <w:w w:val="100"/>
        <w:sz w:val="24"/>
        <w:szCs w:val="24"/>
        <w:lang w:val="ru-RU" w:eastAsia="en-US" w:bidi="ar-SA"/>
      </w:rPr>
    </w:lvl>
    <w:lvl w:ilvl="3">
      <w:start w:val="1"/>
      <w:numFmt w:val="decimal"/>
      <w:lvlText w:val="%4."/>
      <w:lvlJc w:val="left"/>
      <w:pPr>
        <w:ind w:left="2510" w:hanging="240"/>
        <w:jc w:val="left"/>
      </w:pPr>
      <w:rPr>
        <w:rFonts w:ascii="Times New Roman" w:eastAsia="Times New Roman" w:hAnsi="Times New Roman" w:cs="Times New Roman" w:hint="default"/>
        <w:w w:val="100"/>
        <w:sz w:val="24"/>
        <w:szCs w:val="24"/>
        <w:lang w:val="ru-RU" w:eastAsia="en-US" w:bidi="ar-SA"/>
      </w:rPr>
    </w:lvl>
    <w:lvl w:ilvl="4">
      <w:numFmt w:val="bullet"/>
      <w:lvlText w:val="•"/>
      <w:lvlJc w:val="left"/>
      <w:pPr>
        <w:ind w:left="4496" w:hanging="240"/>
      </w:pPr>
      <w:rPr>
        <w:rFonts w:hint="default"/>
        <w:lang w:val="ru-RU" w:eastAsia="en-US" w:bidi="ar-SA"/>
      </w:rPr>
    </w:lvl>
    <w:lvl w:ilvl="5">
      <w:numFmt w:val="bullet"/>
      <w:lvlText w:val="•"/>
      <w:lvlJc w:val="left"/>
      <w:pPr>
        <w:ind w:left="5484" w:hanging="240"/>
      </w:pPr>
      <w:rPr>
        <w:rFonts w:hint="default"/>
        <w:lang w:val="ru-RU" w:eastAsia="en-US" w:bidi="ar-SA"/>
      </w:rPr>
    </w:lvl>
    <w:lvl w:ilvl="6">
      <w:numFmt w:val="bullet"/>
      <w:lvlText w:val="•"/>
      <w:lvlJc w:val="left"/>
      <w:pPr>
        <w:ind w:left="6473" w:hanging="240"/>
      </w:pPr>
      <w:rPr>
        <w:rFonts w:hint="default"/>
        <w:lang w:val="ru-RU" w:eastAsia="en-US" w:bidi="ar-SA"/>
      </w:rPr>
    </w:lvl>
    <w:lvl w:ilvl="7">
      <w:numFmt w:val="bullet"/>
      <w:lvlText w:val="•"/>
      <w:lvlJc w:val="left"/>
      <w:pPr>
        <w:ind w:left="7461" w:hanging="240"/>
      </w:pPr>
      <w:rPr>
        <w:rFonts w:hint="default"/>
        <w:lang w:val="ru-RU" w:eastAsia="en-US" w:bidi="ar-SA"/>
      </w:rPr>
    </w:lvl>
    <w:lvl w:ilvl="8">
      <w:numFmt w:val="bullet"/>
      <w:lvlText w:val="•"/>
      <w:lvlJc w:val="left"/>
      <w:pPr>
        <w:ind w:left="8449" w:hanging="240"/>
      </w:pPr>
      <w:rPr>
        <w:rFonts w:hint="default"/>
        <w:lang w:val="ru-RU" w:eastAsia="en-US" w:bidi="ar-SA"/>
      </w:rPr>
    </w:lvl>
  </w:abstractNum>
  <w:abstractNum w:abstractNumId="69" w15:restartNumberingAfterBreak="0">
    <w:nsid w:val="41FD37C3"/>
    <w:multiLevelType w:val="multilevel"/>
    <w:tmpl w:val="41FD37C3"/>
    <w:lvl w:ilvl="0">
      <w:start w:val="1"/>
      <w:numFmt w:val="decimal"/>
      <w:lvlText w:val="%1."/>
      <w:lvlJc w:val="left"/>
      <w:pPr>
        <w:ind w:left="1480" w:hanging="360"/>
      </w:pPr>
      <w:rPr>
        <w:rFonts w:ascii="Times New Roman" w:eastAsia="Times New Roman" w:hAnsi="Times New Roman" w:cs="Times New Roman"/>
      </w:rPr>
    </w:lvl>
    <w:lvl w:ilvl="1">
      <w:start w:val="1"/>
      <w:numFmt w:val="lowerLetter"/>
      <w:lvlText w:val="%2."/>
      <w:lvlJc w:val="left"/>
      <w:pPr>
        <w:ind w:left="2200" w:hanging="360"/>
      </w:pPr>
    </w:lvl>
    <w:lvl w:ilvl="2">
      <w:start w:val="1"/>
      <w:numFmt w:val="lowerRoman"/>
      <w:lvlText w:val="%3."/>
      <w:lvlJc w:val="right"/>
      <w:pPr>
        <w:ind w:left="2920" w:hanging="180"/>
      </w:pPr>
    </w:lvl>
    <w:lvl w:ilvl="3">
      <w:start w:val="1"/>
      <w:numFmt w:val="decimal"/>
      <w:lvlText w:val="%4."/>
      <w:lvlJc w:val="left"/>
      <w:pPr>
        <w:ind w:left="3640" w:hanging="360"/>
      </w:pPr>
    </w:lvl>
    <w:lvl w:ilvl="4">
      <w:start w:val="1"/>
      <w:numFmt w:val="lowerLetter"/>
      <w:lvlText w:val="%5."/>
      <w:lvlJc w:val="left"/>
      <w:pPr>
        <w:ind w:left="4360" w:hanging="360"/>
      </w:pPr>
    </w:lvl>
    <w:lvl w:ilvl="5">
      <w:start w:val="1"/>
      <w:numFmt w:val="lowerRoman"/>
      <w:lvlText w:val="%6."/>
      <w:lvlJc w:val="right"/>
      <w:pPr>
        <w:ind w:left="5080" w:hanging="180"/>
      </w:pPr>
    </w:lvl>
    <w:lvl w:ilvl="6">
      <w:start w:val="1"/>
      <w:numFmt w:val="decimal"/>
      <w:lvlText w:val="%7."/>
      <w:lvlJc w:val="left"/>
      <w:pPr>
        <w:ind w:left="5800" w:hanging="360"/>
      </w:pPr>
    </w:lvl>
    <w:lvl w:ilvl="7">
      <w:start w:val="1"/>
      <w:numFmt w:val="lowerLetter"/>
      <w:lvlText w:val="%8."/>
      <w:lvlJc w:val="left"/>
      <w:pPr>
        <w:ind w:left="6520" w:hanging="360"/>
      </w:pPr>
    </w:lvl>
    <w:lvl w:ilvl="8">
      <w:start w:val="1"/>
      <w:numFmt w:val="lowerRoman"/>
      <w:lvlText w:val="%9."/>
      <w:lvlJc w:val="right"/>
      <w:pPr>
        <w:ind w:left="7240" w:hanging="180"/>
      </w:pPr>
    </w:lvl>
  </w:abstractNum>
  <w:abstractNum w:abstractNumId="70" w15:restartNumberingAfterBreak="0">
    <w:nsid w:val="42493452"/>
    <w:multiLevelType w:val="multilevel"/>
    <w:tmpl w:val="42493452"/>
    <w:lvl w:ilvl="0">
      <w:start w:val="1"/>
      <w:numFmt w:val="bullet"/>
      <w:lvlText w:val="-"/>
      <w:lvlJc w:val="left"/>
      <w:pPr>
        <w:ind w:left="1429" w:hanging="360"/>
      </w:pPr>
      <w:rPr>
        <w:rFonts w:ascii="Times New Roman" w:hAnsi="Times New Roman" w:cs="Times New Roman" w:hint="default"/>
      </w:rPr>
    </w:lvl>
    <w:lvl w:ilvl="1">
      <w:start w:val="1"/>
      <w:numFmt w:val="bullet"/>
      <w:lvlText w:val="o"/>
      <w:lvlJc w:val="left"/>
      <w:pPr>
        <w:ind w:left="2149" w:hanging="360"/>
      </w:pPr>
      <w:rPr>
        <w:rFonts w:ascii="Courier New" w:hAnsi="Courier New" w:cs="Courier New" w:hint="default"/>
      </w:rPr>
    </w:lvl>
    <w:lvl w:ilvl="2">
      <w:start w:val="1"/>
      <w:numFmt w:val="bullet"/>
      <w:lvlText w:val=""/>
      <w:lvlJc w:val="left"/>
      <w:pPr>
        <w:ind w:left="2869" w:hanging="360"/>
      </w:pPr>
      <w:rPr>
        <w:rFonts w:ascii="Wingdings" w:hAnsi="Wingdings" w:hint="default"/>
      </w:rPr>
    </w:lvl>
    <w:lvl w:ilvl="3">
      <w:start w:val="1"/>
      <w:numFmt w:val="bullet"/>
      <w:lvlText w:val=""/>
      <w:lvlJc w:val="left"/>
      <w:pPr>
        <w:ind w:left="3589" w:hanging="360"/>
      </w:pPr>
      <w:rPr>
        <w:rFonts w:ascii="Symbol" w:hAnsi="Symbol" w:hint="default"/>
      </w:rPr>
    </w:lvl>
    <w:lvl w:ilvl="4">
      <w:start w:val="1"/>
      <w:numFmt w:val="bullet"/>
      <w:lvlText w:val="o"/>
      <w:lvlJc w:val="left"/>
      <w:pPr>
        <w:ind w:left="4309" w:hanging="360"/>
      </w:pPr>
      <w:rPr>
        <w:rFonts w:ascii="Courier New" w:hAnsi="Courier New" w:cs="Courier New" w:hint="default"/>
      </w:rPr>
    </w:lvl>
    <w:lvl w:ilvl="5">
      <w:start w:val="1"/>
      <w:numFmt w:val="bullet"/>
      <w:lvlText w:val=""/>
      <w:lvlJc w:val="left"/>
      <w:pPr>
        <w:ind w:left="5029" w:hanging="360"/>
      </w:pPr>
      <w:rPr>
        <w:rFonts w:ascii="Wingdings" w:hAnsi="Wingdings" w:hint="default"/>
      </w:rPr>
    </w:lvl>
    <w:lvl w:ilvl="6">
      <w:start w:val="1"/>
      <w:numFmt w:val="bullet"/>
      <w:lvlText w:val=""/>
      <w:lvlJc w:val="left"/>
      <w:pPr>
        <w:ind w:left="5749" w:hanging="360"/>
      </w:pPr>
      <w:rPr>
        <w:rFonts w:ascii="Symbol" w:hAnsi="Symbol" w:hint="default"/>
      </w:rPr>
    </w:lvl>
    <w:lvl w:ilvl="7">
      <w:start w:val="1"/>
      <w:numFmt w:val="bullet"/>
      <w:lvlText w:val="o"/>
      <w:lvlJc w:val="left"/>
      <w:pPr>
        <w:ind w:left="6469" w:hanging="360"/>
      </w:pPr>
      <w:rPr>
        <w:rFonts w:ascii="Courier New" w:hAnsi="Courier New" w:cs="Courier New" w:hint="default"/>
      </w:rPr>
    </w:lvl>
    <w:lvl w:ilvl="8">
      <w:start w:val="1"/>
      <w:numFmt w:val="bullet"/>
      <w:lvlText w:val=""/>
      <w:lvlJc w:val="left"/>
      <w:pPr>
        <w:ind w:left="7189" w:hanging="360"/>
      </w:pPr>
      <w:rPr>
        <w:rFonts w:ascii="Wingdings" w:hAnsi="Wingdings" w:hint="default"/>
      </w:rPr>
    </w:lvl>
  </w:abstractNum>
  <w:abstractNum w:abstractNumId="71" w15:restartNumberingAfterBreak="0">
    <w:nsid w:val="42B4BB31"/>
    <w:multiLevelType w:val="multilevel"/>
    <w:tmpl w:val="42B4BB31"/>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72" w15:restartNumberingAfterBreak="0">
    <w:nsid w:val="4463529A"/>
    <w:multiLevelType w:val="multilevel"/>
    <w:tmpl w:val="4463529A"/>
    <w:lvl w:ilvl="0">
      <w:start w:val="1"/>
      <w:numFmt w:val="decimal"/>
      <w:lvlText w:val="%1."/>
      <w:lvlJc w:val="left"/>
      <w:pPr>
        <w:ind w:left="174" w:hanging="174"/>
      </w:pPr>
      <w:rPr>
        <w:rFonts w:ascii="Times New Roman" w:eastAsia="Times New Roman" w:hAnsi="Times New Roman" w:cs="Times New Roman" w:hint="default"/>
        <w:spacing w:val="-8"/>
        <w:w w:val="100"/>
        <w:sz w:val="22"/>
        <w:szCs w:val="22"/>
        <w:lang w:val="ru-RU" w:eastAsia="en-US" w:bidi="ar-SA"/>
      </w:rPr>
    </w:lvl>
    <w:lvl w:ilvl="1">
      <w:numFmt w:val="bullet"/>
      <w:lvlText w:val="•"/>
      <w:lvlJc w:val="left"/>
      <w:pPr>
        <w:ind w:left="943" w:hanging="174"/>
      </w:pPr>
      <w:rPr>
        <w:rFonts w:hint="default"/>
        <w:lang w:val="ru-RU" w:eastAsia="en-US" w:bidi="ar-SA"/>
      </w:rPr>
    </w:lvl>
    <w:lvl w:ilvl="2">
      <w:numFmt w:val="bullet"/>
      <w:lvlText w:val="•"/>
      <w:lvlJc w:val="left"/>
      <w:pPr>
        <w:ind w:left="1715" w:hanging="174"/>
      </w:pPr>
      <w:rPr>
        <w:rFonts w:hint="default"/>
        <w:lang w:val="ru-RU" w:eastAsia="en-US" w:bidi="ar-SA"/>
      </w:rPr>
    </w:lvl>
    <w:lvl w:ilvl="3">
      <w:numFmt w:val="bullet"/>
      <w:lvlText w:val="•"/>
      <w:lvlJc w:val="left"/>
      <w:pPr>
        <w:ind w:left="2487" w:hanging="174"/>
      </w:pPr>
      <w:rPr>
        <w:rFonts w:hint="default"/>
        <w:lang w:val="ru-RU" w:eastAsia="en-US" w:bidi="ar-SA"/>
      </w:rPr>
    </w:lvl>
    <w:lvl w:ilvl="4">
      <w:numFmt w:val="bullet"/>
      <w:lvlText w:val="•"/>
      <w:lvlJc w:val="left"/>
      <w:pPr>
        <w:ind w:left="3258" w:hanging="174"/>
      </w:pPr>
      <w:rPr>
        <w:rFonts w:hint="default"/>
        <w:lang w:val="ru-RU" w:eastAsia="en-US" w:bidi="ar-SA"/>
      </w:rPr>
    </w:lvl>
    <w:lvl w:ilvl="5">
      <w:numFmt w:val="bullet"/>
      <w:lvlText w:val="•"/>
      <w:lvlJc w:val="left"/>
      <w:pPr>
        <w:ind w:left="4030" w:hanging="174"/>
      </w:pPr>
      <w:rPr>
        <w:rFonts w:hint="default"/>
        <w:lang w:val="ru-RU" w:eastAsia="en-US" w:bidi="ar-SA"/>
      </w:rPr>
    </w:lvl>
    <w:lvl w:ilvl="6">
      <w:numFmt w:val="bullet"/>
      <w:lvlText w:val="•"/>
      <w:lvlJc w:val="left"/>
      <w:pPr>
        <w:ind w:left="4802" w:hanging="174"/>
      </w:pPr>
      <w:rPr>
        <w:rFonts w:hint="default"/>
        <w:lang w:val="ru-RU" w:eastAsia="en-US" w:bidi="ar-SA"/>
      </w:rPr>
    </w:lvl>
    <w:lvl w:ilvl="7">
      <w:numFmt w:val="bullet"/>
      <w:lvlText w:val="•"/>
      <w:lvlJc w:val="left"/>
      <w:pPr>
        <w:ind w:left="5573" w:hanging="174"/>
      </w:pPr>
      <w:rPr>
        <w:rFonts w:hint="default"/>
        <w:lang w:val="ru-RU" w:eastAsia="en-US" w:bidi="ar-SA"/>
      </w:rPr>
    </w:lvl>
    <w:lvl w:ilvl="8">
      <w:numFmt w:val="bullet"/>
      <w:lvlText w:val="•"/>
      <w:lvlJc w:val="left"/>
      <w:pPr>
        <w:ind w:left="6345" w:hanging="174"/>
      </w:pPr>
      <w:rPr>
        <w:rFonts w:hint="default"/>
        <w:lang w:val="ru-RU" w:eastAsia="en-US" w:bidi="ar-SA"/>
      </w:rPr>
    </w:lvl>
  </w:abstractNum>
  <w:abstractNum w:abstractNumId="73" w15:restartNumberingAfterBreak="0">
    <w:nsid w:val="44CB5C86"/>
    <w:multiLevelType w:val="multilevel"/>
    <w:tmpl w:val="44CB5C86"/>
    <w:lvl w:ilvl="0">
      <w:start w:val="1"/>
      <w:numFmt w:val="decimal"/>
      <w:lvlText w:val="%1."/>
      <w:lvlJc w:val="left"/>
      <w:pPr>
        <w:ind w:left="522" w:hanging="300"/>
      </w:pPr>
      <w:rPr>
        <w:rFonts w:ascii="Times New Roman" w:eastAsia="Times New Roman" w:hAnsi="Times New Roman" w:cs="Times New Roman" w:hint="default"/>
        <w:w w:val="100"/>
        <w:sz w:val="24"/>
        <w:szCs w:val="24"/>
        <w:lang w:val="ru-RU" w:eastAsia="en-US" w:bidi="ar-SA"/>
      </w:rPr>
    </w:lvl>
    <w:lvl w:ilvl="1">
      <w:numFmt w:val="bullet"/>
      <w:lvlText w:val="•"/>
      <w:lvlJc w:val="left"/>
      <w:pPr>
        <w:ind w:left="1438" w:hanging="300"/>
      </w:pPr>
      <w:rPr>
        <w:rFonts w:hint="default"/>
        <w:lang w:val="ru-RU" w:eastAsia="en-US" w:bidi="ar-SA"/>
      </w:rPr>
    </w:lvl>
    <w:lvl w:ilvl="2">
      <w:numFmt w:val="bullet"/>
      <w:lvlText w:val="•"/>
      <w:lvlJc w:val="left"/>
      <w:pPr>
        <w:ind w:left="2357" w:hanging="300"/>
      </w:pPr>
      <w:rPr>
        <w:rFonts w:hint="default"/>
        <w:lang w:val="ru-RU" w:eastAsia="en-US" w:bidi="ar-SA"/>
      </w:rPr>
    </w:lvl>
    <w:lvl w:ilvl="3">
      <w:numFmt w:val="bullet"/>
      <w:lvlText w:val="•"/>
      <w:lvlJc w:val="left"/>
      <w:pPr>
        <w:ind w:left="3275" w:hanging="300"/>
      </w:pPr>
      <w:rPr>
        <w:rFonts w:hint="default"/>
        <w:lang w:val="ru-RU" w:eastAsia="en-US" w:bidi="ar-SA"/>
      </w:rPr>
    </w:lvl>
    <w:lvl w:ilvl="4">
      <w:numFmt w:val="bullet"/>
      <w:lvlText w:val="•"/>
      <w:lvlJc w:val="left"/>
      <w:pPr>
        <w:ind w:left="4194" w:hanging="300"/>
      </w:pPr>
      <w:rPr>
        <w:rFonts w:hint="default"/>
        <w:lang w:val="ru-RU" w:eastAsia="en-US" w:bidi="ar-SA"/>
      </w:rPr>
    </w:lvl>
    <w:lvl w:ilvl="5">
      <w:numFmt w:val="bullet"/>
      <w:lvlText w:val="•"/>
      <w:lvlJc w:val="left"/>
      <w:pPr>
        <w:ind w:left="5113" w:hanging="300"/>
      </w:pPr>
      <w:rPr>
        <w:rFonts w:hint="default"/>
        <w:lang w:val="ru-RU" w:eastAsia="en-US" w:bidi="ar-SA"/>
      </w:rPr>
    </w:lvl>
    <w:lvl w:ilvl="6">
      <w:numFmt w:val="bullet"/>
      <w:lvlText w:val="•"/>
      <w:lvlJc w:val="left"/>
      <w:pPr>
        <w:ind w:left="6031" w:hanging="300"/>
      </w:pPr>
      <w:rPr>
        <w:rFonts w:hint="default"/>
        <w:lang w:val="ru-RU" w:eastAsia="en-US" w:bidi="ar-SA"/>
      </w:rPr>
    </w:lvl>
    <w:lvl w:ilvl="7">
      <w:numFmt w:val="bullet"/>
      <w:lvlText w:val="•"/>
      <w:lvlJc w:val="left"/>
      <w:pPr>
        <w:ind w:left="6950" w:hanging="300"/>
      </w:pPr>
      <w:rPr>
        <w:rFonts w:hint="default"/>
        <w:lang w:val="ru-RU" w:eastAsia="en-US" w:bidi="ar-SA"/>
      </w:rPr>
    </w:lvl>
    <w:lvl w:ilvl="8">
      <w:numFmt w:val="bullet"/>
      <w:lvlText w:val="•"/>
      <w:lvlJc w:val="left"/>
      <w:pPr>
        <w:ind w:left="7869" w:hanging="300"/>
      </w:pPr>
      <w:rPr>
        <w:rFonts w:hint="default"/>
        <w:lang w:val="ru-RU" w:eastAsia="en-US" w:bidi="ar-SA"/>
      </w:rPr>
    </w:lvl>
  </w:abstractNum>
  <w:abstractNum w:abstractNumId="74" w15:restartNumberingAfterBreak="0">
    <w:nsid w:val="45A764AB"/>
    <w:multiLevelType w:val="multilevel"/>
    <w:tmpl w:val="45A764AB"/>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75" w15:restartNumberingAfterBreak="0">
    <w:nsid w:val="4A880E96"/>
    <w:multiLevelType w:val="multilevel"/>
    <w:tmpl w:val="4A880E96"/>
    <w:lvl w:ilvl="0">
      <w:start w:val="1"/>
      <w:numFmt w:val="decimal"/>
      <w:lvlText w:val="%1."/>
      <w:lvlJc w:val="left"/>
      <w:pPr>
        <w:tabs>
          <w:tab w:val="left"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76" w15:restartNumberingAfterBreak="0">
    <w:nsid w:val="4AF42FAF"/>
    <w:multiLevelType w:val="hybridMultilevel"/>
    <w:tmpl w:val="2FB0C28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7" w15:restartNumberingAfterBreak="0">
    <w:nsid w:val="4B400F63"/>
    <w:multiLevelType w:val="multilevel"/>
    <w:tmpl w:val="4B400F63"/>
    <w:lvl w:ilvl="0">
      <w:start w:val="1"/>
      <w:numFmt w:val="decimal"/>
      <w:lvlText w:val="%1."/>
      <w:lvlJc w:val="left"/>
      <w:pPr>
        <w:ind w:left="720" w:hanging="360"/>
      </w:pPr>
      <w:rPr>
        <w:color w:val="auto"/>
      </w:r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78" w15:restartNumberingAfterBreak="0">
    <w:nsid w:val="4C940D34"/>
    <w:multiLevelType w:val="multilevel"/>
    <w:tmpl w:val="4C940D34"/>
    <w:lvl w:ilvl="0">
      <w:start w:val="1"/>
      <w:numFmt w:val="decimal"/>
      <w:lvlText w:val="%1."/>
      <w:lvlJc w:val="left"/>
      <w:pPr>
        <w:tabs>
          <w:tab w:val="left" w:pos="720"/>
        </w:tabs>
        <w:ind w:left="720" w:hanging="360"/>
      </w:pPr>
    </w:lvl>
    <w:lvl w:ilvl="1">
      <w:start w:val="1"/>
      <w:numFmt w:val="lowerLetter"/>
      <w:lvlText w:val="%2."/>
      <w:lvlJc w:val="left"/>
      <w:pPr>
        <w:tabs>
          <w:tab w:val="left" w:pos="1440"/>
        </w:tabs>
        <w:ind w:left="1440" w:hanging="360"/>
      </w:pPr>
    </w:lvl>
    <w:lvl w:ilvl="2">
      <w:start w:val="1"/>
      <w:numFmt w:val="lowerRoman"/>
      <w:lvlText w:val="%3."/>
      <w:lvlJc w:val="right"/>
      <w:pPr>
        <w:tabs>
          <w:tab w:val="left" w:pos="2160"/>
        </w:tabs>
        <w:ind w:left="2160" w:hanging="180"/>
      </w:pPr>
    </w:lvl>
    <w:lvl w:ilvl="3">
      <w:start w:val="1"/>
      <w:numFmt w:val="decimal"/>
      <w:lvlText w:val="%4."/>
      <w:lvlJc w:val="left"/>
      <w:pPr>
        <w:tabs>
          <w:tab w:val="left" w:pos="2880"/>
        </w:tabs>
        <w:ind w:left="2880" w:hanging="360"/>
      </w:pPr>
    </w:lvl>
    <w:lvl w:ilvl="4">
      <w:start w:val="1"/>
      <w:numFmt w:val="lowerLetter"/>
      <w:lvlText w:val="%5."/>
      <w:lvlJc w:val="left"/>
      <w:pPr>
        <w:tabs>
          <w:tab w:val="left" w:pos="3600"/>
        </w:tabs>
        <w:ind w:left="3600" w:hanging="360"/>
      </w:pPr>
    </w:lvl>
    <w:lvl w:ilvl="5">
      <w:start w:val="1"/>
      <w:numFmt w:val="lowerRoman"/>
      <w:lvlText w:val="%6."/>
      <w:lvlJc w:val="right"/>
      <w:pPr>
        <w:tabs>
          <w:tab w:val="left" w:pos="4320"/>
        </w:tabs>
        <w:ind w:left="4320" w:hanging="180"/>
      </w:pPr>
    </w:lvl>
    <w:lvl w:ilvl="6">
      <w:start w:val="1"/>
      <w:numFmt w:val="decimal"/>
      <w:lvlText w:val="%7."/>
      <w:lvlJc w:val="left"/>
      <w:pPr>
        <w:tabs>
          <w:tab w:val="left" w:pos="5040"/>
        </w:tabs>
        <w:ind w:left="5040" w:hanging="360"/>
      </w:pPr>
    </w:lvl>
    <w:lvl w:ilvl="7">
      <w:start w:val="1"/>
      <w:numFmt w:val="lowerLetter"/>
      <w:lvlText w:val="%8."/>
      <w:lvlJc w:val="left"/>
      <w:pPr>
        <w:tabs>
          <w:tab w:val="left" w:pos="5760"/>
        </w:tabs>
        <w:ind w:left="5760" w:hanging="360"/>
      </w:pPr>
    </w:lvl>
    <w:lvl w:ilvl="8">
      <w:start w:val="1"/>
      <w:numFmt w:val="lowerRoman"/>
      <w:lvlText w:val="%9."/>
      <w:lvlJc w:val="right"/>
      <w:pPr>
        <w:tabs>
          <w:tab w:val="left" w:pos="6480"/>
        </w:tabs>
        <w:ind w:left="6480" w:hanging="180"/>
      </w:pPr>
    </w:lvl>
  </w:abstractNum>
  <w:abstractNum w:abstractNumId="79" w15:restartNumberingAfterBreak="0">
    <w:nsid w:val="4D550E77"/>
    <w:multiLevelType w:val="multilevel"/>
    <w:tmpl w:val="4D550E77"/>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80" w15:restartNumberingAfterBreak="0">
    <w:nsid w:val="4F83AD77"/>
    <w:multiLevelType w:val="singleLevel"/>
    <w:tmpl w:val="4F83AD77"/>
    <w:lvl w:ilvl="0">
      <w:start w:val="1"/>
      <w:numFmt w:val="decimal"/>
      <w:lvlText w:val="%1."/>
      <w:lvlJc w:val="left"/>
      <w:pPr>
        <w:tabs>
          <w:tab w:val="left" w:pos="312"/>
        </w:tabs>
      </w:pPr>
    </w:lvl>
  </w:abstractNum>
  <w:abstractNum w:abstractNumId="81" w15:restartNumberingAfterBreak="0">
    <w:nsid w:val="512F3BC2"/>
    <w:multiLevelType w:val="multilevel"/>
    <w:tmpl w:val="512F3BC2"/>
    <w:lvl w:ilvl="0">
      <w:start w:val="1"/>
      <w:numFmt w:val="decimal"/>
      <w:lvlText w:val="%1."/>
      <w:lvlJc w:val="left"/>
      <w:pPr>
        <w:ind w:left="582" w:hanging="360"/>
      </w:pPr>
      <w:rPr>
        <w:rFonts w:ascii="Times New Roman" w:eastAsia="Times New Roman" w:hAnsi="Times New Roman" w:cs="Times New Roman" w:hint="default"/>
        <w:w w:val="100"/>
        <w:sz w:val="24"/>
        <w:szCs w:val="24"/>
        <w:lang w:val="ru-RU" w:eastAsia="en-US" w:bidi="ar-SA"/>
      </w:rPr>
    </w:lvl>
    <w:lvl w:ilvl="1">
      <w:start w:val="1"/>
      <w:numFmt w:val="decimal"/>
      <w:lvlText w:val="%2."/>
      <w:lvlJc w:val="left"/>
      <w:pPr>
        <w:ind w:left="865" w:hanging="360"/>
      </w:pPr>
      <w:rPr>
        <w:rFonts w:ascii="Times New Roman" w:eastAsia="Times New Roman" w:hAnsi="Times New Roman" w:cs="Times New Roman" w:hint="default"/>
        <w:w w:val="100"/>
        <w:sz w:val="24"/>
        <w:szCs w:val="24"/>
        <w:lang w:val="ru-RU" w:eastAsia="en-US" w:bidi="ar-SA"/>
      </w:rPr>
    </w:lvl>
    <w:lvl w:ilvl="2">
      <w:numFmt w:val="bullet"/>
      <w:lvlText w:val="•"/>
      <w:lvlJc w:val="left"/>
      <w:pPr>
        <w:ind w:left="1874" w:hanging="360"/>
      </w:pPr>
      <w:rPr>
        <w:rFonts w:hint="default"/>
        <w:lang w:val="ru-RU" w:eastAsia="en-US" w:bidi="ar-SA"/>
      </w:rPr>
    </w:lvl>
    <w:lvl w:ilvl="3">
      <w:numFmt w:val="bullet"/>
      <w:lvlText w:val="•"/>
      <w:lvlJc w:val="left"/>
      <w:pPr>
        <w:ind w:left="2888" w:hanging="360"/>
      </w:pPr>
      <w:rPr>
        <w:rFonts w:hint="default"/>
        <w:lang w:val="ru-RU" w:eastAsia="en-US" w:bidi="ar-SA"/>
      </w:rPr>
    </w:lvl>
    <w:lvl w:ilvl="4">
      <w:numFmt w:val="bullet"/>
      <w:lvlText w:val="•"/>
      <w:lvlJc w:val="left"/>
      <w:pPr>
        <w:ind w:left="3902" w:hanging="360"/>
      </w:pPr>
      <w:rPr>
        <w:rFonts w:hint="default"/>
        <w:lang w:val="ru-RU" w:eastAsia="en-US" w:bidi="ar-SA"/>
      </w:rPr>
    </w:lvl>
    <w:lvl w:ilvl="5">
      <w:numFmt w:val="bullet"/>
      <w:lvlText w:val="•"/>
      <w:lvlJc w:val="left"/>
      <w:pPr>
        <w:ind w:left="4916" w:hanging="360"/>
      </w:pPr>
      <w:rPr>
        <w:rFonts w:hint="default"/>
        <w:lang w:val="ru-RU" w:eastAsia="en-US" w:bidi="ar-SA"/>
      </w:rPr>
    </w:lvl>
    <w:lvl w:ilvl="6">
      <w:numFmt w:val="bullet"/>
      <w:lvlText w:val="•"/>
      <w:lvlJc w:val="left"/>
      <w:pPr>
        <w:ind w:left="5930" w:hanging="360"/>
      </w:pPr>
      <w:rPr>
        <w:rFonts w:hint="default"/>
        <w:lang w:val="ru-RU" w:eastAsia="en-US" w:bidi="ar-SA"/>
      </w:rPr>
    </w:lvl>
    <w:lvl w:ilvl="7">
      <w:numFmt w:val="bullet"/>
      <w:lvlText w:val="•"/>
      <w:lvlJc w:val="left"/>
      <w:pPr>
        <w:ind w:left="6944" w:hanging="360"/>
      </w:pPr>
      <w:rPr>
        <w:rFonts w:hint="default"/>
        <w:lang w:val="ru-RU" w:eastAsia="en-US" w:bidi="ar-SA"/>
      </w:rPr>
    </w:lvl>
    <w:lvl w:ilvl="8">
      <w:numFmt w:val="bullet"/>
      <w:lvlText w:val="•"/>
      <w:lvlJc w:val="left"/>
      <w:pPr>
        <w:ind w:left="7958" w:hanging="360"/>
      </w:pPr>
      <w:rPr>
        <w:rFonts w:hint="default"/>
        <w:lang w:val="ru-RU" w:eastAsia="en-US" w:bidi="ar-SA"/>
      </w:rPr>
    </w:lvl>
  </w:abstractNum>
  <w:abstractNum w:abstractNumId="82" w15:restartNumberingAfterBreak="0">
    <w:nsid w:val="51637764"/>
    <w:multiLevelType w:val="multilevel"/>
    <w:tmpl w:val="51637764"/>
    <w:lvl w:ilvl="0">
      <w:start w:val="1"/>
      <w:numFmt w:val="decimal"/>
      <w:lvlText w:val="%1."/>
      <w:lvlJc w:val="left"/>
      <w:pPr>
        <w:ind w:left="290" w:hanging="548"/>
      </w:pPr>
      <w:rPr>
        <w:rFonts w:ascii="Times New Roman" w:eastAsia="Times New Roman" w:hAnsi="Times New Roman" w:cs="Times New Roman" w:hint="default"/>
        <w:w w:val="100"/>
        <w:sz w:val="24"/>
        <w:szCs w:val="24"/>
        <w:lang w:val="ru-RU" w:eastAsia="en-US" w:bidi="ar-SA"/>
      </w:rPr>
    </w:lvl>
    <w:lvl w:ilvl="1">
      <w:numFmt w:val="bullet"/>
      <w:lvlText w:val="•"/>
      <w:lvlJc w:val="left"/>
      <w:pPr>
        <w:ind w:left="1346" w:hanging="548"/>
      </w:pPr>
      <w:rPr>
        <w:rFonts w:hint="default"/>
        <w:lang w:val="ru-RU" w:eastAsia="en-US" w:bidi="ar-SA"/>
      </w:rPr>
    </w:lvl>
    <w:lvl w:ilvl="2">
      <w:numFmt w:val="bullet"/>
      <w:lvlText w:val="•"/>
      <w:lvlJc w:val="left"/>
      <w:pPr>
        <w:ind w:left="2392" w:hanging="548"/>
      </w:pPr>
      <w:rPr>
        <w:rFonts w:hint="default"/>
        <w:lang w:val="ru-RU" w:eastAsia="en-US" w:bidi="ar-SA"/>
      </w:rPr>
    </w:lvl>
    <w:lvl w:ilvl="3">
      <w:numFmt w:val="bullet"/>
      <w:lvlText w:val="•"/>
      <w:lvlJc w:val="left"/>
      <w:pPr>
        <w:ind w:left="3439" w:hanging="548"/>
      </w:pPr>
      <w:rPr>
        <w:rFonts w:hint="default"/>
        <w:lang w:val="ru-RU" w:eastAsia="en-US" w:bidi="ar-SA"/>
      </w:rPr>
    </w:lvl>
    <w:lvl w:ilvl="4">
      <w:numFmt w:val="bullet"/>
      <w:lvlText w:val="•"/>
      <w:lvlJc w:val="left"/>
      <w:pPr>
        <w:ind w:left="4485" w:hanging="548"/>
      </w:pPr>
      <w:rPr>
        <w:rFonts w:hint="default"/>
        <w:lang w:val="ru-RU" w:eastAsia="en-US" w:bidi="ar-SA"/>
      </w:rPr>
    </w:lvl>
    <w:lvl w:ilvl="5">
      <w:numFmt w:val="bullet"/>
      <w:lvlText w:val="•"/>
      <w:lvlJc w:val="left"/>
      <w:pPr>
        <w:ind w:left="5532" w:hanging="548"/>
      </w:pPr>
      <w:rPr>
        <w:rFonts w:hint="default"/>
        <w:lang w:val="ru-RU" w:eastAsia="en-US" w:bidi="ar-SA"/>
      </w:rPr>
    </w:lvl>
    <w:lvl w:ilvl="6">
      <w:numFmt w:val="bullet"/>
      <w:lvlText w:val="•"/>
      <w:lvlJc w:val="left"/>
      <w:pPr>
        <w:ind w:left="6578" w:hanging="548"/>
      </w:pPr>
      <w:rPr>
        <w:rFonts w:hint="default"/>
        <w:lang w:val="ru-RU" w:eastAsia="en-US" w:bidi="ar-SA"/>
      </w:rPr>
    </w:lvl>
    <w:lvl w:ilvl="7">
      <w:numFmt w:val="bullet"/>
      <w:lvlText w:val="•"/>
      <w:lvlJc w:val="left"/>
      <w:pPr>
        <w:ind w:left="7624" w:hanging="548"/>
      </w:pPr>
      <w:rPr>
        <w:rFonts w:hint="default"/>
        <w:lang w:val="ru-RU" w:eastAsia="en-US" w:bidi="ar-SA"/>
      </w:rPr>
    </w:lvl>
    <w:lvl w:ilvl="8">
      <w:numFmt w:val="bullet"/>
      <w:lvlText w:val="•"/>
      <w:lvlJc w:val="left"/>
      <w:pPr>
        <w:ind w:left="8671" w:hanging="548"/>
      </w:pPr>
      <w:rPr>
        <w:rFonts w:hint="default"/>
        <w:lang w:val="ru-RU" w:eastAsia="en-US" w:bidi="ar-SA"/>
      </w:rPr>
    </w:lvl>
  </w:abstractNum>
  <w:abstractNum w:abstractNumId="83" w15:restartNumberingAfterBreak="0">
    <w:nsid w:val="55B36A1D"/>
    <w:multiLevelType w:val="multilevel"/>
    <w:tmpl w:val="55B36A1D"/>
    <w:lvl w:ilvl="0">
      <w:start w:val="1"/>
      <w:numFmt w:val="decimal"/>
      <w:lvlText w:val="%1."/>
      <w:lvlJc w:val="left"/>
      <w:pPr>
        <w:tabs>
          <w:tab w:val="left"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84" w15:restartNumberingAfterBreak="0">
    <w:nsid w:val="55B39C6E"/>
    <w:multiLevelType w:val="multilevel"/>
    <w:tmpl w:val="55B39C6E"/>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85" w15:restartNumberingAfterBreak="0">
    <w:nsid w:val="55FB3C97"/>
    <w:multiLevelType w:val="multilevel"/>
    <w:tmpl w:val="55FB3C97"/>
    <w:lvl w:ilvl="0">
      <w:start w:val="1"/>
      <w:numFmt w:val="decimal"/>
      <w:lvlText w:val="%1."/>
      <w:lvlJc w:val="left"/>
      <w:pPr>
        <w:ind w:left="0" w:hanging="174"/>
      </w:pPr>
      <w:rPr>
        <w:rFonts w:ascii="Times New Roman" w:eastAsia="Times New Roman" w:hAnsi="Times New Roman" w:cs="Times New Roman" w:hint="default"/>
        <w:spacing w:val="-8"/>
        <w:w w:val="100"/>
        <w:sz w:val="22"/>
        <w:szCs w:val="22"/>
        <w:lang w:val="ru-RU" w:eastAsia="en-US" w:bidi="ar-SA"/>
      </w:rPr>
    </w:lvl>
    <w:lvl w:ilvl="1">
      <w:numFmt w:val="bullet"/>
      <w:lvlText w:val="•"/>
      <w:lvlJc w:val="left"/>
      <w:pPr>
        <w:ind w:left="781" w:hanging="174"/>
      </w:pPr>
      <w:rPr>
        <w:rFonts w:hint="default"/>
        <w:lang w:val="ru-RU" w:eastAsia="en-US" w:bidi="ar-SA"/>
      </w:rPr>
    </w:lvl>
    <w:lvl w:ilvl="2">
      <w:numFmt w:val="bullet"/>
      <w:lvlText w:val="•"/>
      <w:lvlJc w:val="left"/>
      <w:pPr>
        <w:ind w:left="1571" w:hanging="174"/>
      </w:pPr>
      <w:rPr>
        <w:rFonts w:hint="default"/>
        <w:lang w:val="ru-RU" w:eastAsia="en-US" w:bidi="ar-SA"/>
      </w:rPr>
    </w:lvl>
    <w:lvl w:ilvl="3">
      <w:numFmt w:val="bullet"/>
      <w:lvlText w:val="•"/>
      <w:lvlJc w:val="left"/>
      <w:pPr>
        <w:ind w:left="2361" w:hanging="174"/>
      </w:pPr>
      <w:rPr>
        <w:rFonts w:hint="default"/>
        <w:lang w:val="ru-RU" w:eastAsia="en-US" w:bidi="ar-SA"/>
      </w:rPr>
    </w:lvl>
    <w:lvl w:ilvl="4">
      <w:numFmt w:val="bullet"/>
      <w:lvlText w:val="•"/>
      <w:lvlJc w:val="left"/>
      <w:pPr>
        <w:ind w:left="3150" w:hanging="174"/>
      </w:pPr>
      <w:rPr>
        <w:rFonts w:hint="default"/>
        <w:lang w:val="ru-RU" w:eastAsia="en-US" w:bidi="ar-SA"/>
      </w:rPr>
    </w:lvl>
    <w:lvl w:ilvl="5">
      <w:numFmt w:val="bullet"/>
      <w:lvlText w:val="•"/>
      <w:lvlJc w:val="left"/>
      <w:pPr>
        <w:ind w:left="3940" w:hanging="174"/>
      </w:pPr>
      <w:rPr>
        <w:rFonts w:hint="default"/>
        <w:lang w:val="ru-RU" w:eastAsia="en-US" w:bidi="ar-SA"/>
      </w:rPr>
    </w:lvl>
    <w:lvl w:ilvl="6">
      <w:numFmt w:val="bullet"/>
      <w:lvlText w:val="•"/>
      <w:lvlJc w:val="left"/>
      <w:pPr>
        <w:ind w:left="4730" w:hanging="174"/>
      </w:pPr>
      <w:rPr>
        <w:rFonts w:hint="default"/>
        <w:lang w:val="ru-RU" w:eastAsia="en-US" w:bidi="ar-SA"/>
      </w:rPr>
    </w:lvl>
    <w:lvl w:ilvl="7">
      <w:numFmt w:val="bullet"/>
      <w:lvlText w:val="•"/>
      <w:lvlJc w:val="left"/>
      <w:pPr>
        <w:ind w:left="5519" w:hanging="174"/>
      </w:pPr>
      <w:rPr>
        <w:rFonts w:hint="default"/>
        <w:lang w:val="ru-RU" w:eastAsia="en-US" w:bidi="ar-SA"/>
      </w:rPr>
    </w:lvl>
    <w:lvl w:ilvl="8">
      <w:numFmt w:val="bullet"/>
      <w:lvlText w:val="•"/>
      <w:lvlJc w:val="left"/>
      <w:pPr>
        <w:ind w:left="6309" w:hanging="174"/>
      </w:pPr>
      <w:rPr>
        <w:rFonts w:hint="default"/>
        <w:lang w:val="ru-RU" w:eastAsia="en-US" w:bidi="ar-SA"/>
      </w:rPr>
    </w:lvl>
  </w:abstractNum>
  <w:abstractNum w:abstractNumId="86" w15:restartNumberingAfterBreak="0">
    <w:nsid w:val="59138564"/>
    <w:multiLevelType w:val="multilevel"/>
    <w:tmpl w:val="59138564"/>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87" w15:restartNumberingAfterBreak="0">
    <w:nsid w:val="5A1E0D2D"/>
    <w:multiLevelType w:val="multilevel"/>
    <w:tmpl w:val="5A1E0D2D"/>
    <w:lvl w:ilvl="0">
      <w:start w:val="1"/>
      <w:numFmt w:val="decimal"/>
      <w:lvlText w:val="%1."/>
      <w:lvlJc w:val="left"/>
      <w:pPr>
        <w:tabs>
          <w:tab w:val="left"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88" w15:restartNumberingAfterBreak="0">
    <w:nsid w:val="5A431784"/>
    <w:multiLevelType w:val="multilevel"/>
    <w:tmpl w:val="5A431784"/>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89" w15:restartNumberingAfterBreak="0">
    <w:nsid w:val="5B7C008D"/>
    <w:multiLevelType w:val="multilevel"/>
    <w:tmpl w:val="5B7C008D"/>
    <w:lvl w:ilvl="0">
      <w:start w:val="1"/>
      <w:numFmt w:val="decimal"/>
      <w:lvlText w:val="%1."/>
      <w:lvlJc w:val="left"/>
      <w:pPr>
        <w:ind w:left="282" w:hanging="174"/>
      </w:pPr>
      <w:rPr>
        <w:rFonts w:ascii="Times New Roman" w:eastAsia="Times New Roman" w:hAnsi="Times New Roman" w:cs="Times New Roman" w:hint="default"/>
        <w:spacing w:val="-8"/>
        <w:w w:val="100"/>
        <w:sz w:val="22"/>
        <w:szCs w:val="22"/>
        <w:lang w:val="ru-RU" w:eastAsia="en-US" w:bidi="ar-SA"/>
      </w:rPr>
    </w:lvl>
    <w:lvl w:ilvl="1">
      <w:numFmt w:val="bullet"/>
      <w:lvlText w:val="•"/>
      <w:lvlJc w:val="left"/>
      <w:pPr>
        <w:ind w:left="1051" w:hanging="174"/>
      </w:pPr>
      <w:rPr>
        <w:rFonts w:hint="default"/>
        <w:lang w:val="ru-RU" w:eastAsia="en-US" w:bidi="ar-SA"/>
      </w:rPr>
    </w:lvl>
    <w:lvl w:ilvl="2">
      <w:numFmt w:val="bullet"/>
      <w:lvlText w:val="•"/>
      <w:lvlJc w:val="left"/>
      <w:pPr>
        <w:ind w:left="1823" w:hanging="174"/>
      </w:pPr>
      <w:rPr>
        <w:rFonts w:hint="default"/>
        <w:lang w:val="ru-RU" w:eastAsia="en-US" w:bidi="ar-SA"/>
      </w:rPr>
    </w:lvl>
    <w:lvl w:ilvl="3">
      <w:numFmt w:val="bullet"/>
      <w:lvlText w:val="•"/>
      <w:lvlJc w:val="left"/>
      <w:pPr>
        <w:ind w:left="2595" w:hanging="174"/>
      </w:pPr>
      <w:rPr>
        <w:rFonts w:hint="default"/>
        <w:lang w:val="ru-RU" w:eastAsia="en-US" w:bidi="ar-SA"/>
      </w:rPr>
    </w:lvl>
    <w:lvl w:ilvl="4">
      <w:numFmt w:val="bullet"/>
      <w:lvlText w:val="•"/>
      <w:lvlJc w:val="left"/>
      <w:pPr>
        <w:ind w:left="3366" w:hanging="174"/>
      </w:pPr>
      <w:rPr>
        <w:rFonts w:hint="default"/>
        <w:lang w:val="ru-RU" w:eastAsia="en-US" w:bidi="ar-SA"/>
      </w:rPr>
    </w:lvl>
    <w:lvl w:ilvl="5">
      <w:numFmt w:val="bullet"/>
      <w:lvlText w:val="•"/>
      <w:lvlJc w:val="left"/>
      <w:pPr>
        <w:ind w:left="4138" w:hanging="174"/>
      </w:pPr>
      <w:rPr>
        <w:rFonts w:hint="default"/>
        <w:lang w:val="ru-RU" w:eastAsia="en-US" w:bidi="ar-SA"/>
      </w:rPr>
    </w:lvl>
    <w:lvl w:ilvl="6">
      <w:numFmt w:val="bullet"/>
      <w:lvlText w:val="•"/>
      <w:lvlJc w:val="left"/>
      <w:pPr>
        <w:ind w:left="4910" w:hanging="174"/>
      </w:pPr>
      <w:rPr>
        <w:rFonts w:hint="default"/>
        <w:lang w:val="ru-RU" w:eastAsia="en-US" w:bidi="ar-SA"/>
      </w:rPr>
    </w:lvl>
    <w:lvl w:ilvl="7">
      <w:numFmt w:val="bullet"/>
      <w:lvlText w:val="•"/>
      <w:lvlJc w:val="left"/>
      <w:pPr>
        <w:ind w:left="5681" w:hanging="174"/>
      </w:pPr>
      <w:rPr>
        <w:rFonts w:hint="default"/>
        <w:lang w:val="ru-RU" w:eastAsia="en-US" w:bidi="ar-SA"/>
      </w:rPr>
    </w:lvl>
    <w:lvl w:ilvl="8">
      <w:numFmt w:val="bullet"/>
      <w:lvlText w:val="•"/>
      <w:lvlJc w:val="left"/>
      <w:pPr>
        <w:ind w:left="6453" w:hanging="174"/>
      </w:pPr>
      <w:rPr>
        <w:rFonts w:hint="default"/>
        <w:lang w:val="ru-RU" w:eastAsia="en-US" w:bidi="ar-SA"/>
      </w:rPr>
    </w:lvl>
  </w:abstractNum>
  <w:abstractNum w:abstractNumId="90" w15:restartNumberingAfterBreak="0">
    <w:nsid w:val="5ED01181"/>
    <w:multiLevelType w:val="multilevel"/>
    <w:tmpl w:val="5ED01181"/>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91" w15:restartNumberingAfterBreak="0">
    <w:nsid w:val="5F4522F9"/>
    <w:multiLevelType w:val="multilevel"/>
    <w:tmpl w:val="5F4522F9"/>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92" w15:restartNumberingAfterBreak="0">
    <w:nsid w:val="6065D281"/>
    <w:multiLevelType w:val="multilevel"/>
    <w:tmpl w:val="6065D281"/>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93" w15:restartNumberingAfterBreak="0">
    <w:nsid w:val="607E7ECA"/>
    <w:multiLevelType w:val="multilevel"/>
    <w:tmpl w:val="607E7ECA"/>
    <w:lvl w:ilvl="0">
      <w:start w:val="1"/>
      <w:numFmt w:val="decimal"/>
      <w:lvlText w:val="%1."/>
      <w:lvlJc w:val="left"/>
      <w:pPr>
        <w:ind w:left="1480" w:hanging="360"/>
      </w:pPr>
      <w:rPr>
        <w:rFonts w:ascii="Times New Roman" w:eastAsia="Times New Roman" w:hAnsi="Times New Roman" w:cs="Times New Roman"/>
      </w:rPr>
    </w:lvl>
    <w:lvl w:ilvl="1">
      <w:start w:val="1"/>
      <w:numFmt w:val="lowerLetter"/>
      <w:lvlText w:val="%2."/>
      <w:lvlJc w:val="left"/>
      <w:pPr>
        <w:ind w:left="2200" w:hanging="360"/>
      </w:pPr>
    </w:lvl>
    <w:lvl w:ilvl="2">
      <w:start w:val="1"/>
      <w:numFmt w:val="lowerRoman"/>
      <w:lvlText w:val="%3."/>
      <w:lvlJc w:val="right"/>
      <w:pPr>
        <w:ind w:left="2920" w:hanging="180"/>
      </w:pPr>
    </w:lvl>
    <w:lvl w:ilvl="3">
      <w:start w:val="1"/>
      <w:numFmt w:val="decimal"/>
      <w:lvlText w:val="%4."/>
      <w:lvlJc w:val="left"/>
      <w:pPr>
        <w:ind w:left="3640" w:hanging="360"/>
      </w:pPr>
    </w:lvl>
    <w:lvl w:ilvl="4">
      <w:start w:val="1"/>
      <w:numFmt w:val="lowerLetter"/>
      <w:lvlText w:val="%5."/>
      <w:lvlJc w:val="left"/>
      <w:pPr>
        <w:ind w:left="4360" w:hanging="360"/>
      </w:pPr>
    </w:lvl>
    <w:lvl w:ilvl="5">
      <w:start w:val="1"/>
      <w:numFmt w:val="lowerRoman"/>
      <w:lvlText w:val="%6."/>
      <w:lvlJc w:val="right"/>
      <w:pPr>
        <w:ind w:left="5080" w:hanging="180"/>
      </w:pPr>
    </w:lvl>
    <w:lvl w:ilvl="6">
      <w:start w:val="1"/>
      <w:numFmt w:val="decimal"/>
      <w:lvlText w:val="%7."/>
      <w:lvlJc w:val="left"/>
      <w:pPr>
        <w:ind w:left="5800" w:hanging="360"/>
      </w:pPr>
    </w:lvl>
    <w:lvl w:ilvl="7">
      <w:start w:val="1"/>
      <w:numFmt w:val="lowerLetter"/>
      <w:lvlText w:val="%8."/>
      <w:lvlJc w:val="left"/>
      <w:pPr>
        <w:ind w:left="6520" w:hanging="360"/>
      </w:pPr>
    </w:lvl>
    <w:lvl w:ilvl="8">
      <w:start w:val="1"/>
      <w:numFmt w:val="lowerRoman"/>
      <w:lvlText w:val="%9."/>
      <w:lvlJc w:val="right"/>
      <w:pPr>
        <w:ind w:left="7240" w:hanging="180"/>
      </w:pPr>
    </w:lvl>
  </w:abstractNum>
  <w:abstractNum w:abstractNumId="94" w15:restartNumberingAfterBreak="0">
    <w:nsid w:val="647C378E"/>
    <w:multiLevelType w:val="multilevel"/>
    <w:tmpl w:val="647C378E"/>
    <w:lvl w:ilvl="0">
      <w:start w:val="1"/>
      <w:numFmt w:val="decimal"/>
      <w:lvlText w:val="%1."/>
      <w:lvlJc w:val="left"/>
      <w:pPr>
        <w:ind w:left="360" w:hanging="360"/>
      </w:pPr>
      <w:rPr>
        <w:rFonts w:hint="default"/>
      </w:rPr>
    </w:lvl>
    <w:lvl w:ilvl="1">
      <w:start w:val="2"/>
      <w:numFmt w:val="decimal"/>
      <w:lvlText w:val="%1.%2."/>
      <w:lvlJc w:val="left"/>
      <w:pPr>
        <w:ind w:left="1620" w:hanging="360"/>
      </w:pPr>
      <w:rPr>
        <w:rFonts w:hint="default"/>
      </w:rPr>
    </w:lvl>
    <w:lvl w:ilvl="2">
      <w:start w:val="1"/>
      <w:numFmt w:val="decimal"/>
      <w:lvlText w:val="%1.%2.%3."/>
      <w:lvlJc w:val="left"/>
      <w:pPr>
        <w:ind w:left="3240" w:hanging="720"/>
      </w:pPr>
      <w:rPr>
        <w:rFonts w:hint="default"/>
      </w:rPr>
    </w:lvl>
    <w:lvl w:ilvl="3">
      <w:start w:val="1"/>
      <w:numFmt w:val="decimal"/>
      <w:lvlText w:val="%1.%2.%3.%4."/>
      <w:lvlJc w:val="left"/>
      <w:pPr>
        <w:ind w:left="4500" w:hanging="720"/>
      </w:pPr>
      <w:rPr>
        <w:rFonts w:hint="default"/>
      </w:rPr>
    </w:lvl>
    <w:lvl w:ilvl="4">
      <w:start w:val="1"/>
      <w:numFmt w:val="decimal"/>
      <w:lvlText w:val="%1.%2.%3.%4.%5."/>
      <w:lvlJc w:val="left"/>
      <w:pPr>
        <w:ind w:left="6120" w:hanging="1080"/>
      </w:pPr>
      <w:rPr>
        <w:rFonts w:hint="default"/>
      </w:rPr>
    </w:lvl>
    <w:lvl w:ilvl="5">
      <w:start w:val="1"/>
      <w:numFmt w:val="decimal"/>
      <w:lvlText w:val="%1.%2.%3.%4.%5.%6."/>
      <w:lvlJc w:val="left"/>
      <w:pPr>
        <w:ind w:left="7380" w:hanging="1080"/>
      </w:pPr>
      <w:rPr>
        <w:rFonts w:hint="default"/>
      </w:rPr>
    </w:lvl>
    <w:lvl w:ilvl="6">
      <w:start w:val="1"/>
      <w:numFmt w:val="decimal"/>
      <w:lvlText w:val="%1.%2.%3.%4.%5.%6.%7."/>
      <w:lvlJc w:val="left"/>
      <w:pPr>
        <w:ind w:left="9000" w:hanging="1440"/>
      </w:pPr>
      <w:rPr>
        <w:rFonts w:hint="default"/>
      </w:rPr>
    </w:lvl>
    <w:lvl w:ilvl="7">
      <w:start w:val="1"/>
      <w:numFmt w:val="decimal"/>
      <w:lvlText w:val="%1.%2.%3.%4.%5.%6.%7.%8."/>
      <w:lvlJc w:val="left"/>
      <w:pPr>
        <w:ind w:left="10260" w:hanging="1440"/>
      </w:pPr>
      <w:rPr>
        <w:rFonts w:hint="default"/>
      </w:rPr>
    </w:lvl>
    <w:lvl w:ilvl="8">
      <w:start w:val="1"/>
      <w:numFmt w:val="decimal"/>
      <w:lvlText w:val="%1.%2.%3.%4.%5.%6.%7.%8.%9."/>
      <w:lvlJc w:val="left"/>
      <w:pPr>
        <w:ind w:left="11880" w:hanging="1800"/>
      </w:pPr>
      <w:rPr>
        <w:rFonts w:hint="default"/>
      </w:rPr>
    </w:lvl>
  </w:abstractNum>
  <w:abstractNum w:abstractNumId="95" w15:restartNumberingAfterBreak="0">
    <w:nsid w:val="68334BE8"/>
    <w:multiLevelType w:val="multilevel"/>
    <w:tmpl w:val="68334BE8"/>
    <w:lvl w:ilvl="0">
      <w:start w:val="1"/>
      <w:numFmt w:val="decimal"/>
      <w:lvlText w:val="%1."/>
      <w:lvlJc w:val="left"/>
      <w:pPr>
        <w:ind w:left="394" w:hanging="182"/>
      </w:pPr>
      <w:rPr>
        <w:rFonts w:ascii="Times New Roman" w:eastAsia="Times New Roman" w:hAnsi="Times New Roman" w:cs="Times New Roman" w:hint="default"/>
        <w:w w:val="100"/>
        <w:sz w:val="22"/>
        <w:szCs w:val="22"/>
        <w:lang w:val="ru-RU" w:eastAsia="en-US" w:bidi="ar-SA"/>
      </w:rPr>
    </w:lvl>
    <w:lvl w:ilvl="1">
      <w:numFmt w:val="bullet"/>
      <w:lvlText w:val="•"/>
      <w:lvlJc w:val="left"/>
      <w:pPr>
        <w:ind w:left="1418" w:hanging="182"/>
      </w:pPr>
      <w:rPr>
        <w:rFonts w:hint="default"/>
        <w:lang w:val="ru-RU" w:eastAsia="en-US" w:bidi="ar-SA"/>
      </w:rPr>
    </w:lvl>
    <w:lvl w:ilvl="2">
      <w:numFmt w:val="bullet"/>
      <w:lvlText w:val="•"/>
      <w:lvlJc w:val="left"/>
      <w:pPr>
        <w:ind w:left="2437" w:hanging="182"/>
      </w:pPr>
      <w:rPr>
        <w:rFonts w:hint="default"/>
        <w:lang w:val="ru-RU" w:eastAsia="en-US" w:bidi="ar-SA"/>
      </w:rPr>
    </w:lvl>
    <w:lvl w:ilvl="3">
      <w:numFmt w:val="bullet"/>
      <w:lvlText w:val="•"/>
      <w:lvlJc w:val="left"/>
      <w:pPr>
        <w:ind w:left="3455" w:hanging="182"/>
      </w:pPr>
      <w:rPr>
        <w:rFonts w:hint="default"/>
        <w:lang w:val="ru-RU" w:eastAsia="en-US" w:bidi="ar-SA"/>
      </w:rPr>
    </w:lvl>
    <w:lvl w:ilvl="4">
      <w:numFmt w:val="bullet"/>
      <w:lvlText w:val="•"/>
      <w:lvlJc w:val="left"/>
      <w:pPr>
        <w:ind w:left="4474" w:hanging="182"/>
      </w:pPr>
      <w:rPr>
        <w:rFonts w:hint="default"/>
        <w:lang w:val="ru-RU" w:eastAsia="en-US" w:bidi="ar-SA"/>
      </w:rPr>
    </w:lvl>
    <w:lvl w:ilvl="5">
      <w:numFmt w:val="bullet"/>
      <w:lvlText w:val="•"/>
      <w:lvlJc w:val="left"/>
      <w:pPr>
        <w:ind w:left="5493" w:hanging="182"/>
      </w:pPr>
      <w:rPr>
        <w:rFonts w:hint="default"/>
        <w:lang w:val="ru-RU" w:eastAsia="en-US" w:bidi="ar-SA"/>
      </w:rPr>
    </w:lvl>
    <w:lvl w:ilvl="6">
      <w:numFmt w:val="bullet"/>
      <w:lvlText w:val="•"/>
      <w:lvlJc w:val="left"/>
      <w:pPr>
        <w:ind w:left="6511" w:hanging="182"/>
      </w:pPr>
      <w:rPr>
        <w:rFonts w:hint="default"/>
        <w:lang w:val="ru-RU" w:eastAsia="en-US" w:bidi="ar-SA"/>
      </w:rPr>
    </w:lvl>
    <w:lvl w:ilvl="7">
      <w:numFmt w:val="bullet"/>
      <w:lvlText w:val="•"/>
      <w:lvlJc w:val="left"/>
      <w:pPr>
        <w:ind w:left="7530" w:hanging="182"/>
      </w:pPr>
      <w:rPr>
        <w:rFonts w:hint="default"/>
        <w:lang w:val="ru-RU" w:eastAsia="en-US" w:bidi="ar-SA"/>
      </w:rPr>
    </w:lvl>
    <w:lvl w:ilvl="8">
      <w:numFmt w:val="bullet"/>
      <w:lvlText w:val="•"/>
      <w:lvlJc w:val="left"/>
      <w:pPr>
        <w:ind w:left="8549" w:hanging="182"/>
      </w:pPr>
      <w:rPr>
        <w:rFonts w:hint="default"/>
        <w:lang w:val="ru-RU" w:eastAsia="en-US" w:bidi="ar-SA"/>
      </w:rPr>
    </w:lvl>
  </w:abstractNum>
  <w:abstractNum w:abstractNumId="96" w15:restartNumberingAfterBreak="0">
    <w:nsid w:val="6A4D5C66"/>
    <w:multiLevelType w:val="multilevel"/>
    <w:tmpl w:val="6A4D5C66"/>
    <w:lvl w:ilvl="0">
      <w:start w:val="1"/>
      <w:numFmt w:val="decimal"/>
      <w:lvlText w:val="%1."/>
      <w:lvlJc w:val="left"/>
      <w:pPr>
        <w:ind w:left="289" w:hanging="181"/>
      </w:pPr>
      <w:rPr>
        <w:rFonts w:ascii="Times New Roman" w:eastAsia="Times New Roman" w:hAnsi="Times New Roman" w:cs="Times New Roman" w:hint="default"/>
        <w:w w:val="100"/>
        <w:sz w:val="22"/>
        <w:szCs w:val="22"/>
        <w:lang w:val="ru-RU" w:eastAsia="en-US" w:bidi="ar-SA"/>
      </w:rPr>
    </w:lvl>
    <w:lvl w:ilvl="1">
      <w:numFmt w:val="bullet"/>
      <w:lvlText w:val="•"/>
      <w:lvlJc w:val="left"/>
      <w:pPr>
        <w:ind w:left="1051" w:hanging="181"/>
      </w:pPr>
      <w:rPr>
        <w:rFonts w:hint="default"/>
        <w:lang w:val="ru-RU" w:eastAsia="en-US" w:bidi="ar-SA"/>
      </w:rPr>
    </w:lvl>
    <w:lvl w:ilvl="2">
      <w:numFmt w:val="bullet"/>
      <w:lvlText w:val="•"/>
      <w:lvlJc w:val="left"/>
      <w:pPr>
        <w:ind w:left="1823" w:hanging="181"/>
      </w:pPr>
      <w:rPr>
        <w:rFonts w:hint="default"/>
        <w:lang w:val="ru-RU" w:eastAsia="en-US" w:bidi="ar-SA"/>
      </w:rPr>
    </w:lvl>
    <w:lvl w:ilvl="3">
      <w:numFmt w:val="bullet"/>
      <w:lvlText w:val="•"/>
      <w:lvlJc w:val="left"/>
      <w:pPr>
        <w:ind w:left="2595" w:hanging="181"/>
      </w:pPr>
      <w:rPr>
        <w:rFonts w:hint="default"/>
        <w:lang w:val="ru-RU" w:eastAsia="en-US" w:bidi="ar-SA"/>
      </w:rPr>
    </w:lvl>
    <w:lvl w:ilvl="4">
      <w:numFmt w:val="bullet"/>
      <w:lvlText w:val="•"/>
      <w:lvlJc w:val="left"/>
      <w:pPr>
        <w:ind w:left="3366" w:hanging="181"/>
      </w:pPr>
      <w:rPr>
        <w:rFonts w:hint="default"/>
        <w:lang w:val="ru-RU" w:eastAsia="en-US" w:bidi="ar-SA"/>
      </w:rPr>
    </w:lvl>
    <w:lvl w:ilvl="5">
      <w:numFmt w:val="bullet"/>
      <w:lvlText w:val="•"/>
      <w:lvlJc w:val="left"/>
      <w:pPr>
        <w:ind w:left="4138" w:hanging="181"/>
      </w:pPr>
      <w:rPr>
        <w:rFonts w:hint="default"/>
        <w:lang w:val="ru-RU" w:eastAsia="en-US" w:bidi="ar-SA"/>
      </w:rPr>
    </w:lvl>
    <w:lvl w:ilvl="6">
      <w:numFmt w:val="bullet"/>
      <w:lvlText w:val="•"/>
      <w:lvlJc w:val="left"/>
      <w:pPr>
        <w:ind w:left="4910" w:hanging="181"/>
      </w:pPr>
      <w:rPr>
        <w:rFonts w:hint="default"/>
        <w:lang w:val="ru-RU" w:eastAsia="en-US" w:bidi="ar-SA"/>
      </w:rPr>
    </w:lvl>
    <w:lvl w:ilvl="7">
      <w:numFmt w:val="bullet"/>
      <w:lvlText w:val="•"/>
      <w:lvlJc w:val="left"/>
      <w:pPr>
        <w:ind w:left="5681" w:hanging="181"/>
      </w:pPr>
      <w:rPr>
        <w:rFonts w:hint="default"/>
        <w:lang w:val="ru-RU" w:eastAsia="en-US" w:bidi="ar-SA"/>
      </w:rPr>
    </w:lvl>
    <w:lvl w:ilvl="8">
      <w:numFmt w:val="bullet"/>
      <w:lvlText w:val="•"/>
      <w:lvlJc w:val="left"/>
      <w:pPr>
        <w:ind w:left="6453" w:hanging="181"/>
      </w:pPr>
      <w:rPr>
        <w:rFonts w:hint="default"/>
        <w:lang w:val="ru-RU" w:eastAsia="en-US" w:bidi="ar-SA"/>
      </w:rPr>
    </w:lvl>
  </w:abstractNum>
  <w:abstractNum w:abstractNumId="97" w15:restartNumberingAfterBreak="0">
    <w:nsid w:val="6A5D4056"/>
    <w:multiLevelType w:val="multilevel"/>
    <w:tmpl w:val="6A5D4056"/>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98" w15:restartNumberingAfterBreak="0">
    <w:nsid w:val="6C1B0D5C"/>
    <w:multiLevelType w:val="multilevel"/>
    <w:tmpl w:val="6C1B0D5C"/>
    <w:lvl w:ilvl="0">
      <w:start w:val="3"/>
      <w:numFmt w:val="decimal"/>
      <w:lvlText w:val="%1."/>
      <w:lvlJc w:val="left"/>
      <w:pPr>
        <w:ind w:left="108" w:hanging="174"/>
      </w:pPr>
      <w:rPr>
        <w:rFonts w:ascii="Times New Roman" w:eastAsia="Times New Roman" w:hAnsi="Times New Roman" w:cs="Times New Roman" w:hint="default"/>
        <w:spacing w:val="-8"/>
        <w:w w:val="100"/>
        <w:sz w:val="22"/>
        <w:szCs w:val="22"/>
        <w:lang w:val="ru-RU" w:eastAsia="en-US" w:bidi="ar-SA"/>
      </w:rPr>
    </w:lvl>
    <w:lvl w:ilvl="1">
      <w:numFmt w:val="bullet"/>
      <w:lvlText w:val="•"/>
      <w:lvlJc w:val="left"/>
      <w:pPr>
        <w:ind w:left="889" w:hanging="174"/>
      </w:pPr>
      <w:rPr>
        <w:rFonts w:hint="default"/>
        <w:lang w:val="ru-RU" w:eastAsia="en-US" w:bidi="ar-SA"/>
      </w:rPr>
    </w:lvl>
    <w:lvl w:ilvl="2">
      <w:numFmt w:val="bullet"/>
      <w:lvlText w:val="•"/>
      <w:lvlJc w:val="left"/>
      <w:pPr>
        <w:ind w:left="1679" w:hanging="174"/>
      </w:pPr>
      <w:rPr>
        <w:rFonts w:hint="default"/>
        <w:lang w:val="ru-RU" w:eastAsia="en-US" w:bidi="ar-SA"/>
      </w:rPr>
    </w:lvl>
    <w:lvl w:ilvl="3">
      <w:numFmt w:val="bullet"/>
      <w:lvlText w:val="•"/>
      <w:lvlJc w:val="left"/>
      <w:pPr>
        <w:ind w:left="2469" w:hanging="174"/>
      </w:pPr>
      <w:rPr>
        <w:rFonts w:hint="default"/>
        <w:lang w:val="ru-RU" w:eastAsia="en-US" w:bidi="ar-SA"/>
      </w:rPr>
    </w:lvl>
    <w:lvl w:ilvl="4">
      <w:numFmt w:val="bullet"/>
      <w:lvlText w:val="•"/>
      <w:lvlJc w:val="left"/>
      <w:pPr>
        <w:ind w:left="3258" w:hanging="174"/>
      </w:pPr>
      <w:rPr>
        <w:rFonts w:hint="default"/>
        <w:lang w:val="ru-RU" w:eastAsia="en-US" w:bidi="ar-SA"/>
      </w:rPr>
    </w:lvl>
    <w:lvl w:ilvl="5">
      <w:numFmt w:val="bullet"/>
      <w:lvlText w:val="•"/>
      <w:lvlJc w:val="left"/>
      <w:pPr>
        <w:ind w:left="4048" w:hanging="174"/>
      </w:pPr>
      <w:rPr>
        <w:rFonts w:hint="default"/>
        <w:lang w:val="ru-RU" w:eastAsia="en-US" w:bidi="ar-SA"/>
      </w:rPr>
    </w:lvl>
    <w:lvl w:ilvl="6">
      <w:numFmt w:val="bullet"/>
      <w:lvlText w:val="•"/>
      <w:lvlJc w:val="left"/>
      <w:pPr>
        <w:ind w:left="4838" w:hanging="174"/>
      </w:pPr>
      <w:rPr>
        <w:rFonts w:hint="default"/>
        <w:lang w:val="ru-RU" w:eastAsia="en-US" w:bidi="ar-SA"/>
      </w:rPr>
    </w:lvl>
    <w:lvl w:ilvl="7">
      <w:numFmt w:val="bullet"/>
      <w:lvlText w:val="•"/>
      <w:lvlJc w:val="left"/>
      <w:pPr>
        <w:ind w:left="5627" w:hanging="174"/>
      </w:pPr>
      <w:rPr>
        <w:rFonts w:hint="default"/>
        <w:lang w:val="ru-RU" w:eastAsia="en-US" w:bidi="ar-SA"/>
      </w:rPr>
    </w:lvl>
    <w:lvl w:ilvl="8">
      <w:numFmt w:val="bullet"/>
      <w:lvlText w:val="•"/>
      <w:lvlJc w:val="left"/>
      <w:pPr>
        <w:ind w:left="6417" w:hanging="174"/>
      </w:pPr>
      <w:rPr>
        <w:rFonts w:hint="default"/>
        <w:lang w:val="ru-RU" w:eastAsia="en-US" w:bidi="ar-SA"/>
      </w:rPr>
    </w:lvl>
  </w:abstractNum>
  <w:abstractNum w:abstractNumId="99" w15:restartNumberingAfterBreak="0">
    <w:nsid w:val="6D122C6A"/>
    <w:multiLevelType w:val="hybridMultilevel"/>
    <w:tmpl w:val="1E38A50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0" w15:restartNumberingAfterBreak="0">
    <w:nsid w:val="6E561DDD"/>
    <w:multiLevelType w:val="multilevel"/>
    <w:tmpl w:val="6E561DDD"/>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01" w15:restartNumberingAfterBreak="0">
    <w:nsid w:val="6FC718D4"/>
    <w:multiLevelType w:val="multilevel"/>
    <w:tmpl w:val="6FC718D4"/>
    <w:lvl w:ilvl="0">
      <w:start w:val="1"/>
      <w:numFmt w:val="decimal"/>
      <w:lvlText w:val="%1."/>
      <w:lvlJc w:val="left"/>
      <w:pPr>
        <w:tabs>
          <w:tab w:val="left"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102" w15:restartNumberingAfterBreak="0">
    <w:nsid w:val="783E2B00"/>
    <w:multiLevelType w:val="multilevel"/>
    <w:tmpl w:val="783E2B00"/>
    <w:lvl w:ilvl="0">
      <w:start w:val="1"/>
      <w:numFmt w:val="decimal"/>
      <w:lvlText w:val="%1."/>
      <w:lvlJc w:val="left"/>
      <w:pPr>
        <w:tabs>
          <w:tab w:val="left" w:pos="425"/>
        </w:tabs>
        <w:ind w:left="425" w:hanging="317"/>
      </w:pPr>
      <w:rPr>
        <w:rFonts w:ascii="Symbol" w:hAnsi="Symbol" w:hint="default"/>
      </w:rPr>
    </w:lvl>
    <w:lvl w:ilvl="1">
      <w:start w:val="1"/>
      <w:numFmt w:val="lowerLetter"/>
      <w:lvlText w:val="%2."/>
      <w:lvlJc w:val="left"/>
      <w:pPr>
        <w:tabs>
          <w:tab w:val="left" w:pos="425"/>
        </w:tabs>
        <w:ind w:left="425" w:firstLine="290"/>
      </w:pPr>
      <w:rPr>
        <w:rFonts w:ascii="Symbol" w:hAnsi="Symbol" w:hint="default"/>
      </w:rPr>
    </w:lvl>
    <w:lvl w:ilvl="2">
      <w:start w:val="1"/>
      <w:numFmt w:val="lowerRoman"/>
      <w:lvlText w:val="%3."/>
      <w:lvlJc w:val="left"/>
      <w:pPr>
        <w:tabs>
          <w:tab w:val="left" w:pos="425"/>
        </w:tabs>
        <w:ind w:left="425" w:firstLine="896"/>
      </w:pPr>
      <w:rPr>
        <w:rFonts w:ascii="Symbol" w:hAnsi="Symbol" w:hint="default"/>
      </w:rPr>
    </w:lvl>
    <w:lvl w:ilvl="3">
      <w:start w:val="1"/>
      <w:numFmt w:val="decimal"/>
      <w:lvlText w:val="%4."/>
      <w:lvlJc w:val="left"/>
      <w:pPr>
        <w:tabs>
          <w:tab w:val="left" w:pos="425"/>
        </w:tabs>
        <w:ind w:left="425" w:firstLine="1502"/>
      </w:pPr>
      <w:rPr>
        <w:rFonts w:ascii="Symbol" w:hAnsi="Symbol" w:hint="default"/>
      </w:rPr>
    </w:lvl>
    <w:lvl w:ilvl="4">
      <w:start w:val="1"/>
      <w:numFmt w:val="lowerLetter"/>
      <w:lvlText w:val="%5."/>
      <w:lvlJc w:val="left"/>
      <w:pPr>
        <w:tabs>
          <w:tab w:val="left" w:pos="425"/>
        </w:tabs>
        <w:ind w:left="425" w:firstLine="2108"/>
      </w:pPr>
      <w:rPr>
        <w:rFonts w:ascii="Symbol" w:hAnsi="Symbol" w:hint="default"/>
      </w:rPr>
    </w:lvl>
    <w:lvl w:ilvl="5">
      <w:start w:val="1"/>
      <w:numFmt w:val="lowerRoman"/>
      <w:lvlText w:val="%6."/>
      <w:lvlJc w:val="left"/>
      <w:pPr>
        <w:tabs>
          <w:tab w:val="left" w:pos="425"/>
        </w:tabs>
        <w:ind w:left="425" w:firstLine="2714"/>
      </w:pPr>
      <w:rPr>
        <w:rFonts w:ascii="Symbol" w:hAnsi="Symbol" w:hint="default"/>
      </w:rPr>
    </w:lvl>
    <w:lvl w:ilvl="6">
      <w:start w:val="1"/>
      <w:numFmt w:val="decimal"/>
      <w:lvlText w:val="%7."/>
      <w:lvlJc w:val="left"/>
      <w:pPr>
        <w:tabs>
          <w:tab w:val="left" w:pos="425"/>
        </w:tabs>
        <w:ind w:left="425" w:firstLine="3320"/>
      </w:pPr>
      <w:rPr>
        <w:rFonts w:ascii="Symbol" w:hAnsi="Symbol" w:hint="default"/>
      </w:rPr>
    </w:lvl>
    <w:lvl w:ilvl="7">
      <w:start w:val="1"/>
      <w:numFmt w:val="lowerLetter"/>
      <w:lvlText w:val="%8."/>
      <w:lvlJc w:val="left"/>
      <w:pPr>
        <w:tabs>
          <w:tab w:val="left" w:pos="425"/>
        </w:tabs>
        <w:ind w:left="425" w:firstLine="3926"/>
      </w:pPr>
      <w:rPr>
        <w:rFonts w:ascii="Symbol" w:hAnsi="Symbol" w:hint="default"/>
      </w:rPr>
    </w:lvl>
    <w:lvl w:ilvl="8">
      <w:start w:val="1"/>
      <w:numFmt w:val="lowerRoman"/>
      <w:lvlText w:val="%9."/>
      <w:lvlJc w:val="left"/>
      <w:pPr>
        <w:tabs>
          <w:tab w:val="left" w:pos="425"/>
        </w:tabs>
        <w:ind w:left="425" w:firstLine="4532"/>
      </w:pPr>
      <w:rPr>
        <w:rFonts w:ascii="Symbol" w:hAnsi="Symbol" w:hint="default"/>
      </w:rPr>
    </w:lvl>
  </w:abstractNum>
  <w:abstractNum w:abstractNumId="103" w15:restartNumberingAfterBreak="0">
    <w:nsid w:val="7A44224F"/>
    <w:multiLevelType w:val="multilevel"/>
    <w:tmpl w:val="7A44224F"/>
    <w:lvl w:ilvl="0">
      <w:start w:val="1"/>
      <w:numFmt w:val="decimal"/>
      <w:lvlText w:val="%1."/>
      <w:lvlJc w:val="left"/>
      <w:pPr>
        <w:tabs>
          <w:tab w:val="left" w:pos="720"/>
        </w:tabs>
        <w:ind w:left="720" w:hanging="360"/>
      </w:pPr>
    </w:lvl>
    <w:lvl w:ilvl="1">
      <w:start w:val="1"/>
      <w:numFmt w:val="decimal"/>
      <w:lvlText w:val="%2."/>
      <w:lvlJc w:val="left"/>
      <w:pPr>
        <w:tabs>
          <w:tab w:val="left" w:pos="1440"/>
        </w:tabs>
        <w:ind w:left="1440" w:hanging="360"/>
      </w:pPr>
      <w:rPr>
        <w:rFonts w:hint="default"/>
        <w:sz w:val="24"/>
        <w:szCs w:val="24"/>
      </w:rPr>
    </w:lvl>
    <w:lvl w:ilvl="2">
      <w:start w:val="1"/>
      <w:numFmt w:val="lowerRoman"/>
      <w:lvlText w:val="%3."/>
      <w:lvlJc w:val="right"/>
      <w:pPr>
        <w:tabs>
          <w:tab w:val="left" w:pos="2160"/>
        </w:tabs>
        <w:ind w:left="2160" w:hanging="180"/>
      </w:pPr>
    </w:lvl>
    <w:lvl w:ilvl="3">
      <w:start w:val="1"/>
      <w:numFmt w:val="decimal"/>
      <w:lvlText w:val="%4."/>
      <w:lvlJc w:val="left"/>
      <w:pPr>
        <w:tabs>
          <w:tab w:val="left" w:pos="2880"/>
        </w:tabs>
        <w:ind w:left="2880" w:hanging="360"/>
      </w:pPr>
    </w:lvl>
    <w:lvl w:ilvl="4">
      <w:start w:val="1"/>
      <w:numFmt w:val="lowerLetter"/>
      <w:lvlText w:val="%5."/>
      <w:lvlJc w:val="left"/>
      <w:pPr>
        <w:tabs>
          <w:tab w:val="left" w:pos="3600"/>
        </w:tabs>
        <w:ind w:left="3600" w:hanging="360"/>
      </w:pPr>
    </w:lvl>
    <w:lvl w:ilvl="5">
      <w:start w:val="1"/>
      <w:numFmt w:val="lowerRoman"/>
      <w:lvlText w:val="%6."/>
      <w:lvlJc w:val="right"/>
      <w:pPr>
        <w:tabs>
          <w:tab w:val="left" w:pos="4320"/>
        </w:tabs>
        <w:ind w:left="4320" w:hanging="180"/>
      </w:pPr>
    </w:lvl>
    <w:lvl w:ilvl="6">
      <w:start w:val="1"/>
      <w:numFmt w:val="decimal"/>
      <w:lvlText w:val="%7."/>
      <w:lvlJc w:val="left"/>
      <w:pPr>
        <w:tabs>
          <w:tab w:val="left" w:pos="5040"/>
        </w:tabs>
        <w:ind w:left="5040" w:hanging="360"/>
      </w:pPr>
    </w:lvl>
    <w:lvl w:ilvl="7">
      <w:start w:val="1"/>
      <w:numFmt w:val="lowerLetter"/>
      <w:lvlText w:val="%8."/>
      <w:lvlJc w:val="left"/>
      <w:pPr>
        <w:tabs>
          <w:tab w:val="left" w:pos="5760"/>
        </w:tabs>
        <w:ind w:left="5760" w:hanging="360"/>
      </w:pPr>
    </w:lvl>
    <w:lvl w:ilvl="8">
      <w:start w:val="1"/>
      <w:numFmt w:val="lowerRoman"/>
      <w:lvlText w:val="%9."/>
      <w:lvlJc w:val="right"/>
      <w:pPr>
        <w:tabs>
          <w:tab w:val="left" w:pos="6480"/>
        </w:tabs>
        <w:ind w:left="6480" w:hanging="180"/>
      </w:pPr>
    </w:lvl>
  </w:abstractNum>
  <w:abstractNum w:abstractNumId="104" w15:restartNumberingAfterBreak="0">
    <w:nsid w:val="7C11691B"/>
    <w:multiLevelType w:val="multilevel"/>
    <w:tmpl w:val="135287D2"/>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05" w15:restartNumberingAfterBreak="0">
    <w:nsid w:val="7C301744"/>
    <w:multiLevelType w:val="multilevel"/>
    <w:tmpl w:val="7C301744"/>
    <w:lvl w:ilvl="0">
      <w:start w:val="1"/>
      <w:numFmt w:val="decimal"/>
      <w:lvlText w:val="%1."/>
      <w:lvlJc w:val="left"/>
      <w:pPr>
        <w:ind w:left="102" w:hanging="444"/>
      </w:pPr>
      <w:rPr>
        <w:rFonts w:ascii="Times New Roman" w:eastAsia="Times New Roman" w:hAnsi="Times New Roman" w:cs="Times New Roman" w:hint="default"/>
        <w:w w:val="100"/>
        <w:sz w:val="24"/>
        <w:szCs w:val="24"/>
        <w:lang w:val="ru-RU" w:eastAsia="en-US" w:bidi="ar-SA"/>
      </w:rPr>
    </w:lvl>
    <w:lvl w:ilvl="1">
      <w:numFmt w:val="bullet"/>
      <w:lvlText w:val="•"/>
      <w:lvlJc w:val="left"/>
      <w:pPr>
        <w:ind w:left="900" w:hanging="444"/>
      </w:pPr>
      <w:rPr>
        <w:rFonts w:hint="default"/>
        <w:lang w:val="ru-RU" w:eastAsia="en-US" w:bidi="ar-SA"/>
      </w:rPr>
    </w:lvl>
    <w:lvl w:ilvl="2">
      <w:numFmt w:val="bullet"/>
      <w:lvlText w:val="•"/>
      <w:lvlJc w:val="left"/>
      <w:pPr>
        <w:ind w:left="1862" w:hanging="444"/>
      </w:pPr>
      <w:rPr>
        <w:rFonts w:hint="default"/>
        <w:lang w:val="ru-RU" w:eastAsia="en-US" w:bidi="ar-SA"/>
      </w:rPr>
    </w:lvl>
    <w:lvl w:ilvl="3">
      <w:numFmt w:val="bullet"/>
      <w:lvlText w:val="•"/>
      <w:lvlJc w:val="left"/>
      <w:pPr>
        <w:ind w:left="2825" w:hanging="444"/>
      </w:pPr>
      <w:rPr>
        <w:rFonts w:hint="default"/>
        <w:lang w:val="ru-RU" w:eastAsia="en-US" w:bidi="ar-SA"/>
      </w:rPr>
    </w:lvl>
    <w:lvl w:ilvl="4">
      <w:numFmt w:val="bullet"/>
      <w:lvlText w:val="•"/>
      <w:lvlJc w:val="left"/>
      <w:pPr>
        <w:ind w:left="3788" w:hanging="444"/>
      </w:pPr>
      <w:rPr>
        <w:rFonts w:hint="default"/>
        <w:lang w:val="ru-RU" w:eastAsia="en-US" w:bidi="ar-SA"/>
      </w:rPr>
    </w:lvl>
    <w:lvl w:ilvl="5">
      <w:numFmt w:val="bullet"/>
      <w:lvlText w:val="•"/>
      <w:lvlJc w:val="left"/>
      <w:pPr>
        <w:ind w:left="4751" w:hanging="444"/>
      </w:pPr>
      <w:rPr>
        <w:rFonts w:hint="default"/>
        <w:lang w:val="ru-RU" w:eastAsia="en-US" w:bidi="ar-SA"/>
      </w:rPr>
    </w:lvl>
    <w:lvl w:ilvl="6">
      <w:numFmt w:val="bullet"/>
      <w:lvlText w:val="•"/>
      <w:lvlJc w:val="left"/>
      <w:pPr>
        <w:ind w:left="5714" w:hanging="444"/>
      </w:pPr>
      <w:rPr>
        <w:rFonts w:hint="default"/>
        <w:lang w:val="ru-RU" w:eastAsia="en-US" w:bidi="ar-SA"/>
      </w:rPr>
    </w:lvl>
    <w:lvl w:ilvl="7">
      <w:numFmt w:val="bullet"/>
      <w:lvlText w:val="•"/>
      <w:lvlJc w:val="left"/>
      <w:pPr>
        <w:ind w:left="6677" w:hanging="444"/>
      </w:pPr>
      <w:rPr>
        <w:rFonts w:hint="default"/>
        <w:lang w:val="ru-RU" w:eastAsia="en-US" w:bidi="ar-SA"/>
      </w:rPr>
    </w:lvl>
    <w:lvl w:ilvl="8">
      <w:numFmt w:val="bullet"/>
      <w:lvlText w:val="•"/>
      <w:lvlJc w:val="left"/>
      <w:pPr>
        <w:ind w:left="7640" w:hanging="444"/>
      </w:pPr>
      <w:rPr>
        <w:rFonts w:hint="default"/>
        <w:lang w:val="ru-RU" w:eastAsia="en-US" w:bidi="ar-SA"/>
      </w:rPr>
    </w:lvl>
  </w:abstractNum>
  <w:abstractNum w:abstractNumId="106" w15:restartNumberingAfterBreak="0">
    <w:nsid w:val="7CA941F5"/>
    <w:multiLevelType w:val="multilevel"/>
    <w:tmpl w:val="B3B4B776"/>
    <w:lvl w:ilvl="0">
      <w:start w:val="1"/>
      <w:numFmt w:val="decimal"/>
      <w:lvlText w:val="%1."/>
      <w:lvlJc w:val="left"/>
      <w:pPr>
        <w:ind w:left="760" w:hanging="241"/>
      </w:pPr>
      <w:rPr>
        <w:rFonts w:ascii="Times New Roman" w:eastAsia="Times New Roman" w:hAnsi="Times New Roman" w:cs="Times New Roman" w:hint="default"/>
        <w:w w:val="100"/>
        <w:sz w:val="24"/>
        <w:szCs w:val="24"/>
        <w:lang w:val="ru-RU" w:eastAsia="en-US" w:bidi="ar-SA"/>
      </w:rPr>
    </w:lvl>
    <w:lvl w:ilvl="1">
      <w:start w:val="1"/>
      <w:numFmt w:val="decimal"/>
      <w:lvlText w:val="%2."/>
      <w:lvlJc w:val="left"/>
      <w:pPr>
        <w:ind w:left="1034" w:hanging="183"/>
      </w:pPr>
      <w:rPr>
        <w:rFonts w:ascii="Times New Roman" w:eastAsia="Times New Roman" w:hAnsi="Times New Roman" w:cs="Times New Roman" w:hint="default"/>
        <w:w w:val="100"/>
        <w:sz w:val="24"/>
        <w:szCs w:val="24"/>
        <w:lang w:val="ru-RU" w:eastAsia="en-US" w:bidi="ar-SA"/>
      </w:rPr>
    </w:lvl>
    <w:lvl w:ilvl="2">
      <w:start w:val="1"/>
      <w:numFmt w:val="decimal"/>
      <w:lvlText w:val="%3."/>
      <w:lvlJc w:val="left"/>
      <w:pPr>
        <w:ind w:left="2275" w:hanging="245"/>
        <w:jc w:val="right"/>
      </w:pPr>
      <w:rPr>
        <w:rFonts w:ascii="Times New Roman" w:eastAsia="Times New Roman" w:hAnsi="Times New Roman" w:cs="Times New Roman" w:hint="default"/>
        <w:b/>
        <w:bCs/>
        <w:w w:val="100"/>
        <w:sz w:val="24"/>
        <w:szCs w:val="24"/>
        <w:lang w:val="ru-RU" w:eastAsia="en-US" w:bidi="ar-SA"/>
      </w:rPr>
    </w:lvl>
    <w:lvl w:ilvl="3">
      <w:start w:val="1"/>
      <w:numFmt w:val="decimal"/>
      <w:lvlText w:val="%3.%4."/>
      <w:lvlJc w:val="left"/>
      <w:pPr>
        <w:ind w:left="1372" w:hanging="422"/>
      </w:pPr>
      <w:rPr>
        <w:rFonts w:ascii="Times New Roman" w:eastAsia="Times New Roman" w:hAnsi="Times New Roman" w:cs="Times New Roman" w:hint="default"/>
        <w:b/>
        <w:bCs/>
        <w:w w:val="100"/>
        <w:sz w:val="24"/>
        <w:szCs w:val="24"/>
        <w:lang w:val="ru-RU" w:eastAsia="en-US" w:bidi="ar-SA"/>
      </w:rPr>
    </w:lvl>
    <w:lvl w:ilvl="4">
      <w:numFmt w:val="bullet"/>
      <w:lvlText w:val="•"/>
      <w:lvlJc w:val="left"/>
      <w:pPr>
        <w:ind w:left="2280" w:hanging="422"/>
      </w:pPr>
      <w:rPr>
        <w:rFonts w:hint="default"/>
        <w:lang w:val="ru-RU" w:eastAsia="en-US" w:bidi="ar-SA"/>
      </w:rPr>
    </w:lvl>
    <w:lvl w:ilvl="5">
      <w:numFmt w:val="bullet"/>
      <w:lvlText w:val="•"/>
      <w:lvlJc w:val="left"/>
      <w:pPr>
        <w:ind w:left="3481" w:hanging="422"/>
      </w:pPr>
      <w:rPr>
        <w:rFonts w:hint="default"/>
        <w:lang w:val="ru-RU" w:eastAsia="en-US" w:bidi="ar-SA"/>
      </w:rPr>
    </w:lvl>
    <w:lvl w:ilvl="6">
      <w:numFmt w:val="bullet"/>
      <w:lvlText w:val="•"/>
      <w:lvlJc w:val="left"/>
      <w:pPr>
        <w:ind w:left="4682" w:hanging="422"/>
      </w:pPr>
      <w:rPr>
        <w:rFonts w:hint="default"/>
        <w:lang w:val="ru-RU" w:eastAsia="en-US" w:bidi="ar-SA"/>
      </w:rPr>
    </w:lvl>
    <w:lvl w:ilvl="7">
      <w:numFmt w:val="bullet"/>
      <w:lvlText w:val="•"/>
      <w:lvlJc w:val="left"/>
      <w:pPr>
        <w:ind w:left="5884" w:hanging="422"/>
      </w:pPr>
      <w:rPr>
        <w:rFonts w:hint="default"/>
        <w:lang w:val="ru-RU" w:eastAsia="en-US" w:bidi="ar-SA"/>
      </w:rPr>
    </w:lvl>
    <w:lvl w:ilvl="8">
      <w:numFmt w:val="bullet"/>
      <w:lvlText w:val="•"/>
      <w:lvlJc w:val="left"/>
      <w:pPr>
        <w:ind w:left="7085" w:hanging="422"/>
      </w:pPr>
      <w:rPr>
        <w:rFonts w:hint="default"/>
        <w:lang w:val="ru-RU" w:eastAsia="en-US" w:bidi="ar-SA"/>
      </w:rPr>
    </w:lvl>
  </w:abstractNum>
  <w:abstractNum w:abstractNumId="107" w15:restartNumberingAfterBreak="0">
    <w:nsid w:val="7E7C3DF1"/>
    <w:multiLevelType w:val="multilevel"/>
    <w:tmpl w:val="7E7C3DF1"/>
    <w:lvl w:ilvl="0">
      <w:start w:val="1"/>
      <w:numFmt w:val="decimal"/>
      <w:lvlText w:val="%1."/>
      <w:lvlJc w:val="left"/>
      <w:pPr>
        <w:ind w:left="720" w:hanging="360"/>
      </w:pPr>
      <w:rPr>
        <w:rFonts w:hint="default"/>
        <w:color w:val="auto"/>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abstractNumId w:val="100"/>
  </w:num>
  <w:num w:numId="2">
    <w:abstractNumId w:val="86"/>
  </w:num>
  <w:num w:numId="3">
    <w:abstractNumId w:val="5"/>
  </w:num>
  <w:num w:numId="4">
    <w:abstractNumId w:val="23"/>
  </w:num>
  <w:num w:numId="5">
    <w:abstractNumId w:val="67"/>
  </w:num>
  <w:num w:numId="6">
    <w:abstractNumId w:val="6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59"/>
  </w:num>
  <w:num w:numId="8">
    <w:abstractNumId w:val="91"/>
  </w:num>
  <w:num w:numId="9">
    <w:abstractNumId w:val="41"/>
  </w:num>
  <w:num w:numId="10">
    <w:abstractNumId w:val="74"/>
  </w:num>
  <w:num w:numId="11">
    <w:abstractNumId w:val="21"/>
  </w:num>
  <w:num w:numId="12">
    <w:abstractNumId w:val="94"/>
  </w:num>
  <w:num w:numId="13">
    <w:abstractNumId w:val="28"/>
  </w:num>
  <w:num w:numId="14">
    <w:abstractNumId w:val="62"/>
  </w:num>
  <w:num w:numId="15">
    <w:abstractNumId w:val="25"/>
  </w:num>
  <w:num w:numId="16">
    <w:abstractNumId w:val="70"/>
  </w:num>
  <w:num w:numId="17">
    <w:abstractNumId w:val="75"/>
  </w:num>
  <w:num w:numId="18">
    <w:abstractNumId w:val="79"/>
  </w:num>
  <w:num w:numId="19">
    <w:abstractNumId w:val="40"/>
  </w:num>
  <w:num w:numId="20">
    <w:abstractNumId w:val="10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56"/>
  </w:num>
  <w:num w:numId="22">
    <w:abstractNumId w:val="55"/>
  </w:num>
  <w:num w:numId="23">
    <w:abstractNumId w:val="0"/>
  </w:num>
  <w:num w:numId="24">
    <w:abstractNumId w:val="102"/>
  </w:num>
  <w:num w:numId="25">
    <w:abstractNumId w:val="20"/>
  </w:num>
  <w:num w:numId="26">
    <w:abstractNumId w:val="87"/>
  </w:num>
  <w:num w:numId="27">
    <w:abstractNumId w:val="22"/>
  </w:num>
  <w:num w:numId="28">
    <w:abstractNumId w:val="9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46"/>
  </w:num>
  <w:num w:numId="30">
    <w:abstractNumId w:val="69"/>
  </w:num>
  <w:num w:numId="31">
    <w:abstractNumId w:val="83"/>
  </w:num>
  <w:num w:numId="32">
    <w:abstractNumId w:val="53"/>
  </w:num>
  <w:num w:numId="33">
    <w:abstractNumId w:val="7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abstractNumId w:val="39"/>
  </w:num>
  <w:num w:numId="35">
    <w:abstractNumId w:val="14"/>
  </w:num>
  <w:num w:numId="36">
    <w:abstractNumId w:val="15"/>
  </w:num>
  <w:num w:numId="37">
    <w:abstractNumId w:val="82"/>
  </w:num>
  <w:num w:numId="38">
    <w:abstractNumId w:val="24"/>
  </w:num>
  <w:num w:numId="39">
    <w:abstractNumId w:val="51"/>
  </w:num>
  <w:num w:numId="40">
    <w:abstractNumId w:val="49"/>
  </w:num>
  <w:num w:numId="41">
    <w:abstractNumId w:val="97"/>
  </w:num>
  <w:num w:numId="42">
    <w:abstractNumId w:val="7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abstractNumId w:val="52"/>
  </w:num>
  <w:num w:numId="44">
    <w:abstractNumId w:val="11"/>
  </w:num>
  <w:num w:numId="45">
    <w:abstractNumId w:val="61"/>
  </w:num>
  <w:num w:numId="46">
    <w:abstractNumId w:val="64"/>
  </w:num>
  <w:num w:numId="47">
    <w:abstractNumId w:val="3"/>
  </w:num>
  <w:num w:numId="48">
    <w:abstractNumId w:val="18"/>
  </w:num>
  <w:num w:numId="49">
    <w:abstractNumId w:val="34"/>
  </w:num>
  <w:num w:numId="50">
    <w:abstractNumId w:val="12"/>
  </w:num>
  <w:num w:numId="51">
    <w:abstractNumId w:val="90"/>
  </w:num>
  <w:num w:numId="52">
    <w:abstractNumId w:val="106"/>
  </w:num>
  <w:num w:numId="53">
    <w:abstractNumId w:val="29"/>
  </w:num>
  <w:num w:numId="54">
    <w:abstractNumId w:val="48"/>
  </w:num>
  <w:num w:numId="55">
    <w:abstractNumId w:val="6"/>
  </w:num>
  <w:num w:numId="56">
    <w:abstractNumId w:val="81"/>
  </w:num>
  <w:num w:numId="57">
    <w:abstractNumId w:val="66"/>
  </w:num>
  <w:num w:numId="58">
    <w:abstractNumId w:val="30"/>
  </w:num>
  <w:num w:numId="59">
    <w:abstractNumId w:val="43"/>
    <w:lvlOverride w:ilvl="0">
      <w:startOverride w:val="1"/>
    </w:lvlOverride>
    <w:lvlOverride w:ilvl="1"/>
    <w:lvlOverride w:ilvl="2"/>
    <w:lvlOverride w:ilvl="3"/>
    <w:lvlOverride w:ilvl="4"/>
    <w:lvlOverride w:ilvl="5"/>
    <w:lvlOverride w:ilvl="6"/>
    <w:lvlOverride w:ilvl="7"/>
    <w:lvlOverride w:ilvl="8"/>
  </w:num>
  <w:num w:numId="60">
    <w:abstractNumId w:val="58"/>
    <w:lvlOverride w:ilvl="0">
      <w:startOverride w:val="1"/>
    </w:lvlOverride>
    <w:lvlOverride w:ilvl="1"/>
    <w:lvlOverride w:ilvl="2"/>
    <w:lvlOverride w:ilvl="3"/>
    <w:lvlOverride w:ilvl="4"/>
    <w:lvlOverride w:ilvl="5"/>
    <w:lvlOverride w:ilvl="6"/>
    <w:lvlOverride w:ilvl="7"/>
    <w:lvlOverride w:ilvl="8"/>
  </w:num>
  <w:num w:numId="61">
    <w:abstractNumId w:val="60"/>
  </w:num>
  <w:num w:numId="62">
    <w:abstractNumId w:val="2"/>
  </w:num>
  <w:num w:numId="63">
    <w:abstractNumId w:val="92"/>
  </w:num>
  <w:num w:numId="64">
    <w:abstractNumId w:val="38"/>
  </w:num>
  <w:num w:numId="65">
    <w:abstractNumId w:val="42"/>
  </w:num>
  <w:num w:numId="66">
    <w:abstractNumId w:val="2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7">
    <w:abstractNumId w:val="16"/>
  </w:num>
  <w:num w:numId="68">
    <w:abstractNumId w:val="45"/>
  </w:num>
  <w:num w:numId="69">
    <w:abstractNumId w:val="71"/>
  </w:num>
  <w:num w:numId="70">
    <w:abstractNumId w:val="96"/>
  </w:num>
  <w:num w:numId="71">
    <w:abstractNumId w:val="80"/>
  </w:num>
  <w:num w:numId="72">
    <w:abstractNumId w:val="65"/>
  </w:num>
  <w:num w:numId="73">
    <w:abstractNumId w:val="89"/>
  </w:num>
  <w:num w:numId="74">
    <w:abstractNumId w:val="85"/>
  </w:num>
  <w:num w:numId="75">
    <w:abstractNumId w:val="19"/>
  </w:num>
  <w:num w:numId="76">
    <w:abstractNumId w:val="98"/>
  </w:num>
  <w:num w:numId="77">
    <w:abstractNumId w:val="57"/>
  </w:num>
  <w:num w:numId="78">
    <w:abstractNumId w:val="31"/>
  </w:num>
  <w:num w:numId="79">
    <w:abstractNumId w:val="72"/>
  </w:num>
  <w:num w:numId="80">
    <w:abstractNumId w:val="54"/>
  </w:num>
  <w:num w:numId="81">
    <w:abstractNumId w:val="50"/>
  </w:num>
  <w:num w:numId="82">
    <w:abstractNumId w:val="17"/>
  </w:num>
  <w:num w:numId="83">
    <w:abstractNumId w:val="32"/>
  </w:num>
  <w:num w:numId="84">
    <w:abstractNumId w:val="7"/>
  </w:num>
  <w:num w:numId="85">
    <w:abstractNumId w:val="95"/>
  </w:num>
  <w:num w:numId="86">
    <w:abstractNumId w:val="13"/>
  </w:num>
  <w:num w:numId="87">
    <w:abstractNumId w:val="36"/>
  </w:num>
  <w:num w:numId="88">
    <w:abstractNumId w:val="103"/>
  </w:num>
  <w:num w:numId="89">
    <w:abstractNumId w:val="9"/>
  </w:num>
  <w:num w:numId="90">
    <w:abstractNumId w:val="4"/>
  </w:num>
  <w:num w:numId="91">
    <w:abstractNumId w:val="35"/>
  </w:num>
  <w:num w:numId="92">
    <w:abstractNumId w:val="27"/>
  </w:num>
  <w:num w:numId="93">
    <w:abstractNumId w:val="105"/>
  </w:num>
  <w:num w:numId="94">
    <w:abstractNumId w:val="1"/>
  </w:num>
  <w:num w:numId="95">
    <w:abstractNumId w:val="68"/>
  </w:num>
  <w:num w:numId="96">
    <w:abstractNumId w:val="84"/>
  </w:num>
  <w:num w:numId="97">
    <w:abstractNumId w:val="88"/>
  </w:num>
  <w:num w:numId="98">
    <w:abstractNumId w:val="8"/>
  </w:num>
  <w:num w:numId="99">
    <w:abstractNumId w:val="33"/>
  </w:num>
  <w:num w:numId="100">
    <w:abstractNumId w:val="44"/>
  </w:num>
  <w:num w:numId="101">
    <w:abstractNumId w:val="101"/>
  </w:num>
  <w:num w:numId="102">
    <w:abstractNumId w:val="10"/>
  </w:num>
  <w:num w:numId="103">
    <w:abstractNumId w:val="47"/>
  </w:num>
  <w:num w:numId="104">
    <w:abstractNumId w:val="73"/>
  </w:num>
  <w:num w:numId="105">
    <w:abstractNumId w:val="104"/>
  </w:num>
  <w:num w:numId="106">
    <w:abstractNumId w:val="37"/>
  </w:num>
  <w:num w:numId="107">
    <w:abstractNumId w:val="76"/>
  </w:num>
  <w:num w:numId="108">
    <w:abstractNumId w:val="99"/>
  </w:num>
  <w:numIdMacAtCleanup w:val="10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hideSpellingErrors/>
  <w:proofState w:spelling="clean"/>
  <w:defaultTabStop w:val="708"/>
  <w:characterSpacingControl w:val="doNotCompress"/>
  <w:hdrShapeDefaults>
    <o:shapedefaults v:ext="edit" spidmax="2075" fillcolor="white">
      <v:fill color="white"/>
    </o:shapedefaults>
    <o:shapelayout v:ext="edit">
      <o:idmap v:ext="edit" data="2"/>
    </o:shapelayout>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50608F"/>
    <w:rsid w:val="000103DD"/>
    <w:rsid w:val="001433EC"/>
    <w:rsid w:val="002A5DA2"/>
    <w:rsid w:val="002B64A0"/>
    <w:rsid w:val="002F06B0"/>
    <w:rsid w:val="003B1D61"/>
    <w:rsid w:val="0050608F"/>
    <w:rsid w:val="00533615"/>
    <w:rsid w:val="006C0539"/>
    <w:rsid w:val="00703F1F"/>
    <w:rsid w:val="007253C6"/>
    <w:rsid w:val="00750F8D"/>
    <w:rsid w:val="007B3C4A"/>
    <w:rsid w:val="008107B6"/>
    <w:rsid w:val="008169D6"/>
    <w:rsid w:val="00840490"/>
    <w:rsid w:val="00993022"/>
    <w:rsid w:val="00B767ED"/>
    <w:rsid w:val="00CC6A53"/>
    <w:rsid w:val="00CE25D5"/>
    <w:rsid w:val="00DA5537"/>
    <w:rsid w:val="00E62196"/>
    <w:rsid w:val="00EE2D5A"/>
    <w:rsid w:val="00F424BC"/>
    <w:rsid w:val="00F612A3"/>
    <w:rsid w:val="00F92BD4"/>
    <w:rsid w:val="2F467CEE"/>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75" fillcolor="white">
      <v:fill color="white"/>
    </o:shapedefaults>
    <o:shapelayout v:ext="edit">
      <o:idmap v:ext="edit" data="1"/>
    </o:shapelayout>
  </w:shapeDefaults>
  <w:decimalSymbol w:val=","/>
  <w:listSeparator w:val=";"/>
  <w14:docId w14:val="1426D98D"/>
  <w15:docId w15:val="{C2F4152C-429C-4536-BD9F-3C7805BAA5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lang w:val="ru-RU" w:eastAsia="ru-RU"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qFormat="1"/>
    <w:lsdException w:name="heading 3" w:qFormat="1"/>
    <w:lsdException w:name="heading 4" w:qFormat="1"/>
    <w:lsdException w:name="heading 5"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qFormat="1"/>
    <w:lsdException w:name="toc 2" w:uiPriority="39" w:qFormat="1"/>
    <w:lsdException w:name="toc 3" w:uiPriority="39" w:qFormat="1"/>
    <w:lsdException w:name="toc 4" w:uiPriority="0" w:qFormat="1"/>
    <w:lsdException w:name="toc 5" w:uiPriority="0" w:qFormat="1"/>
    <w:lsdException w:name="toc 6" w:uiPriority="0" w:qFormat="1"/>
    <w:lsdException w:name="toc 7" w:uiPriority="0" w:qFormat="1"/>
    <w:lsdException w:name="toc 8" w:uiPriority="0" w:qFormat="1"/>
    <w:lsdException w:name="toc 9" w:uiPriority="0" w:qFormat="1"/>
    <w:lsdException w:name="Normal Indent" w:semiHidden="1" w:unhideWhenUsed="1"/>
    <w:lsdException w:name="footnote text" w:qFormat="1"/>
    <w:lsdException w:name="annotation text" w:unhideWhenUsed="1" w:qFormat="1"/>
    <w:lsdException w:name="header" w:unhideWhenUsed="1" w:qFormat="1"/>
    <w:lsdException w:name="footer"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qFormat="1"/>
    <w:lsdException w:name="annotation reference" w:unhideWhenUsed="1" w:qFormat="1"/>
    <w:lsdException w:name="line number" w:semiHidden="1" w:unhideWhenUsed="1"/>
    <w:lsdException w:name="page number" w:uiPriority="0" w:qFormat="1"/>
    <w:lsdException w:name="endnote reference" w:unhideWhenUsed="1" w:qFormat="1"/>
    <w:lsdException w:name="endnote text"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uiPriority="0" w:qFormat="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uiPriority="0" w:qFormat="1"/>
    <w:lsdException w:name="Body Text Indent" w:semiHidden="1" w:unhideWhenUsed="1" w:qFormat="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0" w:qFormat="1"/>
    <w:lsdException w:name="Body Text 3" w:semiHidden="1" w:unhideWhenUsed="1"/>
    <w:lsdException w:name="Body Text Indent 2" w:uiPriority="0" w:qFormat="1"/>
    <w:lsdException w:name="Body Text Indent 3" w:semiHidden="1" w:unhideWhenUsed="1"/>
    <w:lsdException w:name="Block Text" w:semiHidden="1" w:unhideWhenUsed="1"/>
    <w:lsdException w:name="Hyperlink" w:qFormat="1"/>
    <w:lsdException w:name="FollowedHyperlink" w:unhideWhenUsed="1" w:qFormat="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uiPriority="0"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qFormat="1"/>
    <w:lsdException w:name="Table Grid" w:semiHidden="1" w:uiPriority="39" w:unhideWhenUsed="1" w:qFormat="1"/>
    <w:lsdException w:name="Table Theme" w:semiHidden="1" w:unhideWhenUsed="1"/>
    <w:lsdException w:name="Placeholder Text" w:semiHidden="1" w:unhideWhenUsed="1"/>
    <w:lsdException w:name="No Spacing" w:uiPriority="1"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7B3C4A"/>
    <w:pPr>
      <w:spacing w:after="200" w:line="276" w:lineRule="auto"/>
    </w:pPr>
    <w:rPr>
      <w:rFonts w:ascii="Calibri" w:eastAsia="Times New Roman" w:hAnsi="Calibri" w:cs="Times New Roman"/>
      <w:sz w:val="22"/>
      <w:szCs w:val="22"/>
    </w:rPr>
  </w:style>
  <w:style w:type="paragraph" w:styleId="1">
    <w:name w:val="heading 1"/>
    <w:basedOn w:val="a"/>
    <w:next w:val="a"/>
    <w:link w:val="10"/>
    <w:qFormat/>
    <w:rsid w:val="007B3C4A"/>
    <w:pPr>
      <w:keepNext/>
      <w:spacing w:before="240" w:after="120" w:line="240" w:lineRule="auto"/>
      <w:ind w:firstLine="709"/>
      <w:outlineLvl w:val="0"/>
    </w:pPr>
    <w:rPr>
      <w:rFonts w:ascii="Times New Roman" w:hAnsi="Times New Roman"/>
      <w:b/>
      <w:bCs/>
      <w:kern w:val="32"/>
      <w:sz w:val="24"/>
      <w:szCs w:val="24"/>
    </w:rPr>
  </w:style>
  <w:style w:type="paragraph" w:styleId="2">
    <w:name w:val="heading 2"/>
    <w:basedOn w:val="a"/>
    <w:next w:val="a"/>
    <w:link w:val="20"/>
    <w:uiPriority w:val="99"/>
    <w:qFormat/>
    <w:rsid w:val="007B3C4A"/>
    <w:pPr>
      <w:keepNext/>
      <w:spacing w:before="240" w:after="60" w:line="240" w:lineRule="auto"/>
      <w:outlineLvl w:val="1"/>
    </w:pPr>
    <w:rPr>
      <w:rFonts w:ascii="Arial" w:hAnsi="Arial"/>
      <w:b/>
      <w:bCs/>
      <w:i/>
      <w:iCs/>
      <w:sz w:val="28"/>
      <w:szCs w:val="28"/>
    </w:rPr>
  </w:style>
  <w:style w:type="paragraph" w:styleId="3">
    <w:name w:val="heading 3"/>
    <w:basedOn w:val="a"/>
    <w:next w:val="a"/>
    <w:link w:val="30"/>
    <w:uiPriority w:val="99"/>
    <w:qFormat/>
    <w:rsid w:val="007B3C4A"/>
    <w:pPr>
      <w:keepNext/>
      <w:spacing w:before="240" w:after="60" w:line="240" w:lineRule="auto"/>
      <w:outlineLvl w:val="2"/>
    </w:pPr>
    <w:rPr>
      <w:rFonts w:ascii="Arial" w:hAnsi="Arial"/>
      <w:b/>
      <w:bCs/>
      <w:sz w:val="26"/>
      <w:szCs w:val="26"/>
    </w:rPr>
  </w:style>
  <w:style w:type="paragraph" w:styleId="4">
    <w:name w:val="heading 4"/>
    <w:basedOn w:val="3"/>
    <w:next w:val="a"/>
    <w:link w:val="40"/>
    <w:uiPriority w:val="99"/>
    <w:qFormat/>
    <w:rsid w:val="007B3C4A"/>
    <w:pPr>
      <w:keepLines/>
      <w:autoSpaceDE w:val="0"/>
      <w:autoSpaceDN w:val="0"/>
      <w:adjustRightInd w:val="0"/>
      <w:spacing w:after="240" w:line="360" w:lineRule="auto"/>
      <w:jc w:val="center"/>
      <w:outlineLvl w:val="3"/>
    </w:pPr>
    <w:rPr>
      <w:rFonts w:ascii="Times New Roman" w:hAnsi="Times New Roman"/>
      <w:sz w:val="24"/>
      <w:szCs w:val="24"/>
    </w:rPr>
  </w:style>
  <w:style w:type="paragraph" w:styleId="5">
    <w:name w:val="heading 5"/>
    <w:basedOn w:val="a"/>
    <w:next w:val="a"/>
    <w:link w:val="50"/>
    <w:uiPriority w:val="9"/>
    <w:unhideWhenUsed/>
    <w:qFormat/>
    <w:rsid w:val="007B3C4A"/>
    <w:pPr>
      <w:spacing w:before="240" w:after="60"/>
      <w:outlineLvl w:val="4"/>
    </w:pPr>
    <w:rPr>
      <w:b/>
      <w:bCs/>
      <w:i/>
      <w:iCs/>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FollowedHyperlink"/>
    <w:uiPriority w:val="99"/>
    <w:unhideWhenUsed/>
    <w:qFormat/>
    <w:rsid w:val="007B3C4A"/>
    <w:rPr>
      <w:color w:val="0000FF"/>
      <w:u w:val="single"/>
    </w:rPr>
  </w:style>
  <w:style w:type="character" w:styleId="a4">
    <w:name w:val="footnote reference"/>
    <w:uiPriority w:val="99"/>
    <w:qFormat/>
    <w:rsid w:val="007B3C4A"/>
    <w:rPr>
      <w:rFonts w:cs="Times New Roman"/>
      <w:vertAlign w:val="superscript"/>
    </w:rPr>
  </w:style>
  <w:style w:type="character" w:styleId="a5">
    <w:name w:val="annotation reference"/>
    <w:uiPriority w:val="99"/>
    <w:unhideWhenUsed/>
    <w:qFormat/>
    <w:rsid w:val="007B3C4A"/>
    <w:rPr>
      <w:rFonts w:cs="Times New Roman"/>
      <w:sz w:val="16"/>
    </w:rPr>
  </w:style>
  <w:style w:type="character" w:styleId="a6">
    <w:name w:val="endnote reference"/>
    <w:uiPriority w:val="99"/>
    <w:unhideWhenUsed/>
    <w:qFormat/>
    <w:rsid w:val="007B3C4A"/>
    <w:rPr>
      <w:rFonts w:cs="Times New Roman"/>
      <w:vertAlign w:val="superscript"/>
    </w:rPr>
  </w:style>
  <w:style w:type="character" w:styleId="a7">
    <w:name w:val="Emphasis"/>
    <w:qFormat/>
    <w:rsid w:val="007B3C4A"/>
    <w:rPr>
      <w:rFonts w:cs="Times New Roman"/>
      <w:i/>
    </w:rPr>
  </w:style>
  <w:style w:type="character" w:styleId="a8">
    <w:name w:val="Hyperlink"/>
    <w:uiPriority w:val="99"/>
    <w:qFormat/>
    <w:rsid w:val="007B3C4A"/>
    <w:rPr>
      <w:rFonts w:cs="Times New Roman"/>
      <w:color w:val="0000FF"/>
      <w:u w:val="single"/>
    </w:rPr>
  </w:style>
  <w:style w:type="character" w:styleId="a9">
    <w:name w:val="page number"/>
    <w:qFormat/>
    <w:rsid w:val="007B3C4A"/>
    <w:rPr>
      <w:rFonts w:cs="Times New Roman"/>
    </w:rPr>
  </w:style>
  <w:style w:type="character" w:styleId="aa">
    <w:name w:val="Strong"/>
    <w:uiPriority w:val="22"/>
    <w:qFormat/>
    <w:rsid w:val="007B3C4A"/>
    <w:rPr>
      <w:b/>
      <w:bCs/>
    </w:rPr>
  </w:style>
  <w:style w:type="paragraph" w:styleId="ab">
    <w:name w:val="Balloon Text"/>
    <w:basedOn w:val="a"/>
    <w:link w:val="ac"/>
    <w:uiPriority w:val="99"/>
    <w:qFormat/>
    <w:rsid w:val="007B3C4A"/>
    <w:pPr>
      <w:spacing w:after="0" w:line="240" w:lineRule="auto"/>
    </w:pPr>
    <w:rPr>
      <w:rFonts w:ascii="Segoe UI" w:hAnsi="Segoe UI"/>
      <w:sz w:val="18"/>
      <w:szCs w:val="18"/>
    </w:rPr>
  </w:style>
  <w:style w:type="paragraph" w:styleId="21">
    <w:name w:val="Body Text 2"/>
    <w:basedOn w:val="a"/>
    <w:link w:val="22"/>
    <w:qFormat/>
    <w:rsid w:val="007B3C4A"/>
    <w:pPr>
      <w:spacing w:after="0" w:line="240" w:lineRule="auto"/>
      <w:ind w:right="-57"/>
      <w:jc w:val="both"/>
    </w:pPr>
    <w:rPr>
      <w:rFonts w:ascii="Times New Roman" w:hAnsi="Times New Roman"/>
      <w:sz w:val="24"/>
      <w:szCs w:val="24"/>
    </w:rPr>
  </w:style>
  <w:style w:type="paragraph" w:styleId="31">
    <w:name w:val="Body Text Indent 3"/>
    <w:basedOn w:val="a"/>
    <w:link w:val="32"/>
    <w:uiPriority w:val="99"/>
    <w:semiHidden/>
    <w:unhideWhenUsed/>
    <w:rsid w:val="007B3C4A"/>
    <w:pPr>
      <w:spacing w:after="120"/>
      <w:ind w:left="283"/>
    </w:pPr>
    <w:rPr>
      <w:sz w:val="16"/>
      <w:szCs w:val="16"/>
    </w:rPr>
  </w:style>
  <w:style w:type="paragraph" w:styleId="ad">
    <w:name w:val="endnote text"/>
    <w:basedOn w:val="a"/>
    <w:link w:val="ae"/>
    <w:uiPriority w:val="99"/>
    <w:unhideWhenUsed/>
    <w:rsid w:val="007B3C4A"/>
    <w:pPr>
      <w:spacing w:after="0" w:line="240" w:lineRule="auto"/>
    </w:pPr>
    <w:rPr>
      <w:sz w:val="20"/>
      <w:szCs w:val="20"/>
    </w:rPr>
  </w:style>
  <w:style w:type="paragraph" w:styleId="af">
    <w:name w:val="annotation text"/>
    <w:basedOn w:val="a"/>
    <w:link w:val="af0"/>
    <w:uiPriority w:val="99"/>
    <w:unhideWhenUsed/>
    <w:qFormat/>
    <w:rsid w:val="007B3C4A"/>
    <w:pPr>
      <w:spacing w:after="0" w:line="240" w:lineRule="auto"/>
    </w:pPr>
    <w:rPr>
      <w:sz w:val="20"/>
      <w:szCs w:val="20"/>
    </w:rPr>
  </w:style>
  <w:style w:type="paragraph" w:styleId="af1">
    <w:name w:val="annotation subject"/>
    <w:basedOn w:val="af"/>
    <w:next w:val="af"/>
    <w:link w:val="af2"/>
    <w:uiPriority w:val="99"/>
    <w:unhideWhenUsed/>
    <w:qFormat/>
    <w:rsid w:val="007B3C4A"/>
    <w:rPr>
      <w:rFonts w:ascii="Times New Roman" w:hAnsi="Times New Roman"/>
      <w:b/>
      <w:bCs/>
    </w:rPr>
  </w:style>
  <w:style w:type="paragraph" w:styleId="af3">
    <w:name w:val="footnote text"/>
    <w:basedOn w:val="a"/>
    <w:link w:val="af4"/>
    <w:uiPriority w:val="99"/>
    <w:qFormat/>
    <w:rsid w:val="007B3C4A"/>
    <w:pPr>
      <w:spacing w:after="0" w:line="240" w:lineRule="auto"/>
    </w:pPr>
    <w:rPr>
      <w:rFonts w:ascii="Times New Roman" w:hAnsi="Times New Roman"/>
      <w:sz w:val="20"/>
      <w:szCs w:val="20"/>
      <w:lang w:val="en-US"/>
    </w:rPr>
  </w:style>
  <w:style w:type="paragraph" w:styleId="8">
    <w:name w:val="toc 8"/>
    <w:basedOn w:val="a"/>
    <w:next w:val="a"/>
    <w:qFormat/>
    <w:rsid w:val="007B3C4A"/>
    <w:pPr>
      <w:spacing w:after="0" w:line="240" w:lineRule="auto"/>
      <w:ind w:left="1680"/>
    </w:pPr>
    <w:rPr>
      <w:rFonts w:cs="Calibri"/>
      <w:sz w:val="20"/>
      <w:szCs w:val="20"/>
    </w:rPr>
  </w:style>
  <w:style w:type="paragraph" w:styleId="af5">
    <w:name w:val="header"/>
    <w:basedOn w:val="a"/>
    <w:link w:val="af6"/>
    <w:uiPriority w:val="99"/>
    <w:unhideWhenUsed/>
    <w:qFormat/>
    <w:rsid w:val="007B3C4A"/>
    <w:pPr>
      <w:tabs>
        <w:tab w:val="center" w:pos="4677"/>
        <w:tab w:val="right" w:pos="9355"/>
      </w:tabs>
      <w:spacing w:after="0" w:line="240" w:lineRule="auto"/>
    </w:pPr>
    <w:rPr>
      <w:rFonts w:ascii="Times New Roman" w:hAnsi="Times New Roman"/>
      <w:sz w:val="24"/>
      <w:szCs w:val="24"/>
    </w:rPr>
  </w:style>
  <w:style w:type="paragraph" w:styleId="9">
    <w:name w:val="toc 9"/>
    <w:basedOn w:val="a"/>
    <w:next w:val="a"/>
    <w:qFormat/>
    <w:rsid w:val="007B3C4A"/>
    <w:pPr>
      <w:spacing w:after="0" w:line="240" w:lineRule="auto"/>
      <w:ind w:left="1920"/>
    </w:pPr>
    <w:rPr>
      <w:rFonts w:cs="Calibri"/>
      <w:sz w:val="20"/>
      <w:szCs w:val="20"/>
    </w:rPr>
  </w:style>
  <w:style w:type="paragraph" w:styleId="7">
    <w:name w:val="toc 7"/>
    <w:basedOn w:val="a"/>
    <w:next w:val="a"/>
    <w:qFormat/>
    <w:rsid w:val="007B3C4A"/>
    <w:pPr>
      <w:spacing w:after="0" w:line="240" w:lineRule="auto"/>
      <w:ind w:left="1440"/>
    </w:pPr>
    <w:rPr>
      <w:rFonts w:cs="Calibri"/>
      <w:sz w:val="20"/>
      <w:szCs w:val="20"/>
    </w:rPr>
  </w:style>
  <w:style w:type="paragraph" w:styleId="af7">
    <w:name w:val="Body Text"/>
    <w:basedOn w:val="a"/>
    <w:link w:val="af8"/>
    <w:qFormat/>
    <w:rsid w:val="007B3C4A"/>
    <w:pPr>
      <w:spacing w:after="0" w:line="240" w:lineRule="auto"/>
    </w:pPr>
    <w:rPr>
      <w:rFonts w:ascii="Times New Roman" w:hAnsi="Times New Roman"/>
      <w:sz w:val="24"/>
      <w:szCs w:val="24"/>
    </w:rPr>
  </w:style>
  <w:style w:type="paragraph" w:styleId="11">
    <w:name w:val="toc 1"/>
    <w:basedOn w:val="a"/>
    <w:next w:val="a"/>
    <w:uiPriority w:val="39"/>
    <w:qFormat/>
    <w:rsid w:val="007B3C4A"/>
    <w:pPr>
      <w:spacing w:before="240" w:after="120" w:line="240" w:lineRule="auto"/>
    </w:pPr>
    <w:rPr>
      <w:rFonts w:cs="Calibri"/>
      <w:b/>
      <w:bCs/>
      <w:sz w:val="20"/>
      <w:szCs w:val="20"/>
    </w:rPr>
  </w:style>
  <w:style w:type="paragraph" w:styleId="6">
    <w:name w:val="toc 6"/>
    <w:basedOn w:val="a"/>
    <w:next w:val="a"/>
    <w:qFormat/>
    <w:rsid w:val="007B3C4A"/>
    <w:pPr>
      <w:spacing w:after="0" w:line="240" w:lineRule="auto"/>
      <w:ind w:left="1200"/>
    </w:pPr>
    <w:rPr>
      <w:rFonts w:cs="Calibri"/>
      <w:sz w:val="20"/>
      <w:szCs w:val="20"/>
    </w:rPr>
  </w:style>
  <w:style w:type="paragraph" w:styleId="33">
    <w:name w:val="toc 3"/>
    <w:basedOn w:val="a"/>
    <w:next w:val="a"/>
    <w:uiPriority w:val="39"/>
    <w:qFormat/>
    <w:rsid w:val="007B3C4A"/>
    <w:pPr>
      <w:spacing w:after="0" w:line="240" w:lineRule="auto"/>
      <w:ind w:left="480"/>
    </w:pPr>
    <w:rPr>
      <w:rFonts w:ascii="Times New Roman" w:hAnsi="Times New Roman"/>
      <w:sz w:val="28"/>
      <w:szCs w:val="28"/>
    </w:rPr>
  </w:style>
  <w:style w:type="paragraph" w:styleId="23">
    <w:name w:val="toc 2"/>
    <w:basedOn w:val="a"/>
    <w:next w:val="a"/>
    <w:uiPriority w:val="39"/>
    <w:qFormat/>
    <w:rsid w:val="007B3C4A"/>
    <w:pPr>
      <w:tabs>
        <w:tab w:val="right" w:leader="dot" w:pos="9344"/>
      </w:tabs>
      <w:spacing w:before="120" w:after="0" w:line="240" w:lineRule="auto"/>
      <w:ind w:left="240"/>
    </w:pPr>
    <w:rPr>
      <w:rFonts w:ascii="Times New Roman" w:hAnsi="Times New Roman" w:cs="Calibri"/>
      <w:i/>
      <w:iCs/>
      <w:sz w:val="20"/>
      <w:szCs w:val="20"/>
    </w:rPr>
  </w:style>
  <w:style w:type="paragraph" w:styleId="41">
    <w:name w:val="toc 4"/>
    <w:basedOn w:val="a"/>
    <w:next w:val="a"/>
    <w:qFormat/>
    <w:rsid w:val="007B3C4A"/>
    <w:pPr>
      <w:spacing w:after="0" w:line="240" w:lineRule="auto"/>
      <w:ind w:left="720"/>
    </w:pPr>
    <w:rPr>
      <w:rFonts w:cs="Calibri"/>
      <w:sz w:val="20"/>
      <w:szCs w:val="20"/>
    </w:rPr>
  </w:style>
  <w:style w:type="paragraph" w:styleId="51">
    <w:name w:val="toc 5"/>
    <w:basedOn w:val="a"/>
    <w:next w:val="a"/>
    <w:qFormat/>
    <w:rsid w:val="007B3C4A"/>
    <w:pPr>
      <w:spacing w:after="0" w:line="240" w:lineRule="auto"/>
      <w:ind w:left="960"/>
    </w:pPr>
    <w:rPr>
      <w:rFonts w:cs="Calibri"/>
      <w:sz w:val="20"/>
      <w:szCs w:val="20"/>
    </w:rPr>
  </w:style>
  <w:style w:type="paragraph" w:styleId="af9">
    <w:name w:val="Body Text Indent"/>
    <w:basedOn w:val="a"/>
    <w:link w:val="afa"/>
    <w:uiPriority w:val="99"/>
    <w:semiHidden/>
    <w:unhideWhenUsed/>
    <w:qFormat/>
    <w:rsid w:val="007B3C4A"/>
    <w:pPr>
      <w:spacing w:after="120"/>
      <w:ind w:left="283"/>
    </w:pPr>
  </w:style>
  <w:style w:type="paragraph" w:styleId="afb">
    <w:name w:val="Title"/>
    <w:basedOn w:val="a"/>
    <w:next w:val="a"/>
    <w:link w:val="12"/>
    <w:uiPriority w:val="10"/>
    <w:qFormat/>
    <w:rsid w:val="007B3C4A"/>
    <w:pPr>
      <w:spacing w:after="120"/>
      <w:ind w:firstLine="709"/>
      <w:outlineLvl w:val="0"/>
    </w:pPr>
    <w:rPr>
      <w:rFonts w:ascii="Times New Roman" w:hAnsi="Times New Roman"/>
      <w:kern w:val="28"/>
      <w:sz w:val="24"/>
      <w:szCs w:val="24"/>
    </w:rPr>
  </w:style>
  <w:style w:type="paragraph" w:styleId="afc">
    <w:name w:val="footer"/>
    <w:basedOn w:val="a"/>
    <w:link w:val="afd"/>
    <w:uiPriority w:val="99"/>
    <w:qFormat/>
    <w:rsid w:val="007B3C4A"/>
    <w:pPr>
      <w:tabs>
        <w:tab w:val="center" w:pos="4677"/>
        <w:tab w:val="right" w:pos="9355"/>
      </w:tabs>
      <w:spacing w:before="120" w:after="120" w:line="240" w:lineRule="auto"/>
    </w:pPr>
    <w:rPr>
      <w:rFonts w:ascii="Times New Roman" w:hAnsi="Times New Roman"/>
      <w:sz w:val="24"/>
      <w:szCs w:val="24"/>
    </w:rPr>
  </w:style>
  <w:style w:type="paragraph" w:styleId="afe">
    <w:name w:val="Normal (Web)"/>
    <w:basedOn w:val="a"/>
    <w:link w:val="13"/>
    <w:qFormat/>
    <w:rsid w:val="007B3C4A"/>
    <w:pPr>
      <w:widowControl w:val="0"/>
      <w:spacing w:after="0" w:line="240" w:lineRule="auto"/>
    </w:pPr>
    <w:rPr>
      <w:rFonts w:ascii="Times New Roman" w:hAnsi="Times New Roman"/>
      <w:sz w:val="24"/>
      <w:szCs w:val="24"/>
      <w:lang w:val="en-US" w:eastAsia="nl-NL"/>
    </w:rPr>
  </w:style>
  <w:style w:type="paragraph" w:styleId="24">
    <w:name w:val="Body Text Indent 2"/>
    <w:basedOn w:val="a"/>
    <w:link w:val="25"/>
    <w:qFormat/>
    <w:rsid w:val="007B3C4A"/>
    <w:pPr>
      <w:spacing w:after="120" w:line="480" w:lineRule="auto"/>
      <w:ind w:left="283"/>
    </w:pPr>
    <w:rPr>
      <w:rFonts w:ascii="Times New Roman" w:hAnsi="Times New Roman"/>
      <w:sz w:val="24"/>
      <w:szCs w:val="24"/>
    </w:rPr>
  </w:style>
  <w:style w:type="paragraph" w:styleId="aff">
    <w:name w:val="Subtitle"/>
    <w:basedOn w:val="a"/>
    <w:next w:val="a"/>
    <w:link w:val="aff0"/>
    <w:uiPriority w:val="11"/>
    <w:qFormat/>
    <w:rsid w:val="007B3C4A"/>
    <w:pPr>
      <w:spacing w:after="60"/>
      <w:jc w:val="center"/>
      <w:outlineLvl w:val="1"/>
    </w:pPr>
    <w:rPr>
      <w:rFonts w:ascii="Calibri Light" w:hAnsi="Calibri Light"/>
      <w:sz w:val="24"/>
      <w:szCs w:val="24"/>
    </w:rPr>
  </w:style>
  <w:style w:type="paragraph" w:styleId="26">
    <w:name w:val="List 2"/>
    <w:basedOn w:val="a"/>
    <w:qFormat/>
    <w:rsid w:val="007B3C4A"/>
    <w:pPr>
      <w:spacing w:before="120" w:after="120" w:line="240" w:lineRule="auto"/>
      <w:ind w:left="720" w:hanging="360"/>
      <w:jc w:val="both"/>
    </w:pPr>
    <w:rPr>
      <w:rFonts w:ascii="Arial" w:eastAsia="Batang" w:hAnsi="Arial"/>
      <w:sz w:val="20"/>
      <w:szCs w:val="24"/>
      <w:lang w:eastAsia="ko-KR"/>
    </w:rPr>
  </w:style>
  <w:style w:type="table" w:styleId="aff1">
    <w:name w:val="Table Grid"/>
    <w:basedOn w:val="a1"/>
    <w:uiPriority w:val="39"/>
    <w:qFormat/>
    <w:rsid w:val="007B3C4A"/>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0">
    <w:name w:val="Заголовок 1 Знак"/>
    <w:basedOn w:val="a0"/>
    <w:link w:val="1"/>
    <w:qFormat/>
    <w:rsid w:val="007B3C4A"/>
    <w:rPr>
      <w:rFonts w:ascii="Times New Roman" w:eastAsia="Times New Roman" w:hAnsi="Times New Roman" w:cs="Times New Roman"/>
      <w:b/>
      <w:bCs/>
      <w:kern w:val="32"/>
      <w:sz w:val="24"/>
      <w:szCs w:val="24"/>
    </w:rPr>
  </w:style>
  <w:style w:type="character" w:customStyle="1" w:styleId="20">
    <w:name w:val="Заголовок 2 Знак"/>
    <w:basedOn w:val="a0"/>
    <w:link w:val="2"/>
    <w:uiPriority w:val="99"/>
    <w:qFormat/>
    <w:rsid w:val="007B3C4A"/>
    <w:rPr>
      <w:rFonts w:ascii="Arial" w:eastAsia="Times New Roman" w:hAnsi="Arial" w:cs="Times New Roman"/>
      <w:b/>
      <w:bCs/>
      <w:i/>
      <w:iCs/>
      <w:sz w:val="28"/>
      <w:szCs w:val="28"/>
    </w:rPr>
  </w:style>
  <w:style w:type="character" w:customStyle="1" w:styleId="30">
    <w:name w:val="Заголовок 3 Знак"/>
    <w:basedOn w:val="a0"/>
    <w:link w:val="3"/>
    <w:uiPriority w:val="99"/>
    <w:qFormat/>
    <w:rsid w:val="007B3C4A"/>
    <w:rPr>
      <w:rFonts w:ascii="Arial" w:eastAsia="Times New Roman" w:hAnsi="Arial" w:cs="Times New Roman"/>
      <w:b/>
      <w:bCs/>
      <w:sz w:val="26"/>
      <w:szCs w:val="26"/>
    </w:rPr>
  </w:style>
  <w:style w:type="character" w:customStyle="1" w:styleId="40">
    <w:name w:val="Заголовок 4 Знак"/>
    <w:basedOn w:val="a0"/>
    <w:link w:val="4"/>
    <w:uiPriority w:val="99"/>
    <w:qFormat/>
    <w:rsid w:val="007B3C4A"/>
    <w:rPr>
      <w:rFonts w:ascii="Times New Roman" w:eastAsia="Times New Roman" w:hAnsi="Times New Roman" w:cs="Times New Roman"/>
      <w:b/>
      <w:bCs/>
      <w:sz w:val="24"/>
      <w:szCs w:val="24"/>
    </w:rPr>
  </w:style>
  <w:style w:type="character" w:customStyle="1" w:styleId="ac">
    <w:name w:val="Текст выноски Знак"/>
    <w:basedOn w:val="a0"/>
    <w:link w:val="ab"/>
    <w:uiPriority w:val="99"/>
    <w:qFormat/>
    <w:rsid w:val="007B3C4A"/>
    <w:rPr>
      <w:rFonts w:ascii="Segoe UI" w:eastAsia="Times New Roman" w:hAnsi="Segoe UI" w:cs="Times New Roman"/>
      <w:sz w:val="18"/>
      <w:szCs w:val="18"/>
    </w:rPr>
  </w:style>
  <w:style w:type="character" w:customStyle="1" w:styleId="22">
    <w:name w:val="Основной текст 2 Знак"/>
    <w:basedOn w:val="a0"/>
    <w:link w:val="21"/>
    <w:qFormat/>
    <w:rsid w:val="007B3C4A"/>
    <w:rPr>
      <w:rFonts w:ascii="Times New Roman" w:eastAsia="Times New Roman" w:hAnsi="Times New Roman" w:cs="Times New Roman"/>
      <w:sz w:val="24"/>
      <w:szCs w:val="24"/>
    </w:rPr>
  </w:style>
  <w:style w:type="character" w:customStyle="1" w:styleId="ae">
    <w:name w:val="Текст концевой сноски Знак"/>
    <w:basedOn w:val="a0"/>
    <w:link w:val="ad"/>
    <w:uiPriority w:val="99"/>
    <w:qFormat/>
    <w:rsid w:val="007B3C4A"/>
    <w:rPr>
      <w:rFonts w:ascii="Calibri" w:eastAsia="Times New Roman" w:hAnsi="Calibri" w:cs="Times New Roman"/>
      <w:sz w:val="20"/>
      <w:szCs w:val="20"/>
    </w:rPr>
  </w:style>
  <w:style w:type="character" w:customStyle="1" w:styleId="af0">
    <w:name w:val="Текст примечания Знак"/>
    <w:basedOn w:val="a0"/>
    <w:link w:val="af"/>
    <w:uiPriority w:val="99"/>
    <w:qFormat/>
    <w:rsid w:val="007B3C4A"/>
    <w:rPr>
      <w:rFonts w:ascii="Calibri" w:eastAsia="Times New Roman" w:hAnsi="Calibri" w:cs="Times New Roman"/>
      <w:sz w:val="20"/>
      <w:szCs w:val="20"/>
    </w:rPr>
  </w:style>
  <w:style w:type="character" w:customStyle="1" w:styleId="af2">
    <w:name w:val="Тема примечания Знак"/>
    <w:basedOn w:val="af0"/>
    <w:link w:val="af1"/>
    <w:uiPriority w:val="99"/>
    <w:rsid w:val="007B3C4A"/>
    <w:rPr>
      <w:rFonts w:ascii="Times New Roman" w:eastAsia="Times New Roman" w:hAnsi="Times New Roman" w:cs="Times New Roman"/>
      <w:b/>
      <w:bCs/>
      <w:sz w:val="20"/>
      <w:szCs w:val="20"/>
    </w:rPr>
  </w:style>
  <w:style w:type="character" w:customStyle="1" w:styleId="af4">
    <w:name w:val="Текст сноски Знак"/>
    <w:basedOn w:val="a0"/>
    <w:link w:val="af3"/>
    <w:uiPriority w:val="99"/>
    <w:qFormat/>
    <w:rsid w:val="007B3C4A"/>
    <w:rPr>
      <w:rFonts w:ascii="Times New Roman" w:eastAsia="Times New Roman" w:hAnsi="Times New Roman" w:cs="Times New Roman"/>
      <w:sz w:val="20"/>
      <w:szCs w:val="20"/>
      <w:lang w:val="en-US"/>
    </w:rPr>
  </w:style>
  <w:style w:type="character" w:customStyle="1" w:styleId="af6">
    <w:name w:val="Верхний колонтитул Знак"/>
    <w:basedOn w:val="a0"/>
    <w:link w:val="af5"/>
    <w:uiPriority w:val="99"/>
    <w:rsid w:val="007B3C4A"/>
    <w:rPr>
      <w:rFonts w:ascii="Times New Roman" w:eastAsia="Times New Roman" w:hAnsi="Times New Roman" w:cs="Times New Roman"/>
      <w:sz w:val="24"/>
      <w:szCs w:val="24"/>
    </w:rPr>
  </w:style>
  <w:style w:type="character" w:customStyle="1" w:styleId="af8">
    <w:name w:val="Основной текст Знак"/>
    <w:basedOn w:val="a0"/>
    <w:link w:val="af7"/>
    <w:qFormat/>
    <w:rsid w:val="007B3C4A"/>
    <w:rPr>
      <w:rFonts w:ascii="Times New Roman" w:eastAsia="Times New Roman" w:hAnsi="Times New Roman" w:cs="Times New Roman"/>
      <w:sz w:val="24"/>
      <w:szCs w:val="24"/>
    </w:rPr>
  </w:style>
  <w:style w:type="character" w:customStyle="1" w:styleId="12">
    <w:name w:val="Заголовок Знак1"/>
    <w:basedOn w:val="a0"/>
    <w:link w:val="afb"/>
    <w:uiPriority w:val="10"/>
    <w:qFormat/>
    <w:rsid w:val="007B3C4A"/>
    <w:rPr>
      <w:rFonts w:ascii="Times New Roman" w:eastAsia="Times New Roman" w:hAnsi="Times New Roman" w:cs="Times New Roman"/>
      <w:kern w:val="28"/>
      <w:sz w:val="24"/>
      <w:szCs w:val="24"/>
    </w:rPr>
  </w:style>
  <w:style w:type="character" w:customStyle="1" w:styleId="afd">
    <w:name w:val="Нижний колонтитул Знак"/>
    <w:basedOn w:val="a0"/>
    <w:link w:val="afc"/>
    <w:uiPriority w:val="99"/>
    <w:qFormat/>
    <w:rsid w:val="007B3C4A"/>
    <w:rPr>
      <w:rFonts w:ascii="Times New Roman" w:eastAsia="Times New Roman" w:hAnsi="Times New Roman" w:cs="Times New Roman"/>
      <w:sz w:val="24"/>
      <w:szCs w:val="24"/>
    </w:rPr>
  </w:style>
  <w:style w:type="character" w:customStyle="1" w:styleId="13">
    <w:name w:val="Обычный (Интернет) Знак1"/>
    <w:link w:val="afe"/>
    <w:qFormat/>
    <w:locked/>
    <w:rsid w:val="007B3C4A"/>
    <w:rPr>
      <w:rFonts w:ascii="Times New Roman" w:eastAsia="Times New Roman" w:hAnsi="Times New Roman" w:cs="Times New Roman"/>
      <w:sz w:val="24"/>
      <w:szCs w:val="24"/>
      <w:lang w:val="en-US" w:eastAsia="nl-NL"/>
    </w:rPr>
  </w:style>
  <w:style w:type="character" w:customStyle="1" w:styleId="25">
    <w:name w:val="Основной текст с отступом 2 Знак"/>
    <w:basedOn w:val="a0"/>
    <w:link w:val="24"/>
    <w:qFormat/>
    <w:rsid w:val="007B3C4A"/>
    <w:rPr>
      <w:rFonts w:ascii="Times New Roman" w:eastAsia="Times New Roman" w:hAnsi="Times New Roman" w:cs="Times New Roman"/>
      <w:sz w:val="24"/>
      <w:szCs w:val="24"/>
    </w:rPr>
  </w:style>
  <w:style w:type="character" w:customStyle="1" w:styleId="aff0">
    <w:name w:val="Подзаголовок Знак"/>
    <w:basedOn w:val="a0"/>
    <w:link w:val="aff"/>
    <w:uiPriority w:val="11"/>
    <w:rsid w:val="007B3C4A"/>
    <w:rPr>
      <w:rFonts w:ascii="Calibri Light" w:eastAsia="Times New Roman" w:hAnsi="Calibri Light" w:cs="Times New Roman"/>
      <w:sz w:val="24"/>
      <w:szCs w:val="24"/>
    </w:rPr>
  </w:style>
  <w:style w:type="character" w:customStyle="1" w:styleId="blk">
    <w:name w:val="blk"/>
    <w:qFormat/>
    <w:rsid w:val="007B3C4A"/>
  </w:style>
  <w:style w:type="character" w:customStyle="1" w:styleId="FootnoteTextChar">
    <w:name w:val="Footnote Text Char"/>
    <w:qFormat/>
    <w:locked/>
    <w:rsid w:val="007B3C4A"/>
    <w:rPr>
      <w:rFonts w:ascii="Times New Roman" w:hAnsi="Times New Roman"/>
      <w:sz w:val="20"/>
      <w:lang w:eastAsia="ru-RU"/>
    </w:rPr>
  </w:style>
  <w:style w:type="paragraph" w:styleId="aff2">
    <w:name w:val="List Paragraph"/>
    <w:basedOn w:val="a"/>
    <w:link w:val="aff3"/>
    <w:uiPriority w:val="34"/>
    <w:qFormat/>
    <w:rsid w:val="007B3C4A"/>
    <w:pPr>
      <w:spacing w:before="120" w:after="120" w:line="240" w:lineRule="auto"/>
      <w:ind w:left="708"/>
    </w:pPr>
    <w:rPr>
      <w:rFonts w:ascii="Times New Roman" w:hAnsi="Times New Roman"/>
      <w:sz w:val="24"/>
      <w:szCs w:val="24"/>
    </w:rPr>
  </w:style>
  <w:style w:type="character" w:customStyle="1" w:styleId="aff3">
    <w:name w:val="Абзац списка Знак"/>
    <w:link w:val="aff2"/>
    <w:uiPriority w:val="34"/>
    <w:qFormat/>
    <w:locked/>
    <w:rsid w:val="007B3C4A"/>
    <w:rPr>
      <w:rFonts w:ascii="Times New Roman" w:eastAsia="Times New Roman" w:hAnsi="Times New Roman" w:cs="Times New Roman"/>
      <w:sz w:val="24"/>
      <w:szCs w:val="24"/>
    </w:rPr>
  </w:style>
  <w:style w:type="paragraph" w:customStyle="1" w:styleId="ConsPlusNormal">
    <w:name w:val="ConsPlusNormal"/>
    <w:qFormat/>
    <w:rsid w:val="007B3C4A"/>
    <w:pPr>
      <w:widowControl w:val="0"/>
      <w:autoSpaceDE w:val="0"/>
      <w:autoSpaceDN w:val="0"/>
      <w:adjustRightInd w:val="0"/>
    </w:pPr>
    <w:rPr>
      <w:rFonts w:ascii="Arial" w:eastAsia="Times New Roman" w:hAnsi="Arial" w:cs="Arial"/>
    </w:rPr>
  </w:style>
  <w:style w:type="character" w:customStyle="1" w:styleId="110">
    <w:name w:val="Текст примечания Знак11"/>
    <w:uiPriority w:val="99"/>
    <w:qFormat/>
    <w:rsid w:val="007B3C4A"/>
    <w:rPr>
      <w:rFonts w:cs="Times New Roman"/>
      <w:sz w:val="20"/>
      <w:szCs w:val="20"/>
    </w:rPr>
  </w:style>
  <w:style w:type="character" w:customStyle="1" w:styleId="14">
    <w:name w:val="Текст примечания Знак1"/>
    <w:uiPriority w:val="99"/>
    <w:qFormat/>
    <w:rsid w:val="007B3C4A"/>
    <w:rPr>
      <w:rFonts w:cs="Times New Roman"/>
      <w:sz w:val="20"/>
      <w:szCs w:val="20"/>
    </w:rPr>
  </w:style>
  <w:style w:type="character" w:customStyle="1" w:styleId="111">
    <w:name w:val="Тема примечания Знак11"/>
    <w:uiPriority w:val="99"/>
    <w:qFormat/>
    <w:rsid w:val="007B3C4A"/>
    <w:rPr>
      <w:rFonts w:cs="Times New Roman"/>
      <w:b/>
      <w:bCs/>
      <w:sz w:val="20"/>
      <w:szCs w:val="20"/>
    </w:rPr>
  </w:style>
  <w:style w:type="character" w:customStyle="1" w:styleId="15">
    <w:name w:val="Тема примечания Знак1"/>
    <w:uiPriority w:val="99"/>
    <w:qFormat/>
    <w:rsid w:val="007B3C4A"/>
    <w:rPr>
      <w:rFonts w:cs="Times New Roman"/>
      <w:b/>
      <w:bCs/>
      <w:sz w:val="20"/>
      <w:szCs w:val="20"/>
    </w:rPr>
  </w:style>
  <w:style w:type="character" w:customStyle="1" w:styleId="apple-converted-space">
    <w:name w:val="apple-converted-space"/>
    <w:qFormat/>
    <w:rsid w:val="007B3C4A"/>
  </w:style>
  <w:style w:type="character" w:customStyle="1" w:styleId="aff4">
    <w:name w:val="Цветовое выделение"/>
    <w:uiPriority w:val="99"/>
    <w:qFormat/>
    <w:rsid w:val="007B3C4A"/>
    <w:rPr>
      <w:b/>
      <w:color w:val="26282F"/>
    </w:rPr>
  </w:style>
  <w:style w:type="character" w:customStyle="1" w:styleId="aff5">
    <w:name w:val="Гипертекстовая ссылка"/>
    <w:uiPriority w:val="99"/>
    <w:qFormat/>
    <w:rsid w:val="007B3C4A"/>
    <w:rPr>
      <w:b/>
      <w:color w:val="106BBE"/>
    </w:rPr>
  </w:style>
  <w:style w:type="character" w:customStyle="1" w:styleId="aff6">
    <w:name w:val="Активная гипертекстовая ссылка"/>
    <w:uiPriority w:val="99"/>
    <w:qFormat/>
    <w:rsid w:val="007B3C4A"/>
    <w:rPr>
      <w:b/>
      <w:color w:val="106BBE"/>
      <w:u w:val="single"/>
    </w:rPr>
  </w:style>
  <w:style w:type="paragraph" w:customStyle="1" w:styleId="aff7">
    <w:name w:val="Внимание"/>
    <w:basedOn w:val="a"/>
    <w:next w:val="a"/>
    <w:uiPriority w:val="99"/>
    <w:qFormat/>
    <w:rsid w:val="007B3C4A"/>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f8">
    <w:name w:val="Внимание: криминал!!"/>
    <w:basedOn w:val="aff7"/>
    <w:next w:val="a"/>
    <w:uiPriority w:val="99"/>
    <w:qFormat/>
    <w:rsid w:val="007B3C4A"/>
  </w:style>
  <w:style w:type="paragraph" w:customStyle="1" w:styleId="aff9">
    <w:name w:val="Внимание: недобросовестность!"/>
    <w:basedOn w:val="aff7"/>
    <w:next w:val="a"/>
    <w:uiPriority w:val="99"/>
    <w:qFormat/>
    <w:rsid w:val="007B3C4A"/>
  </w:style>
  <w:style w:type="character" w:customStyle="1" w:styleId="affa">
    <w:name w:val="Выделение для Базового Поиска"/>
    <w:uiPriority w:val="99"/>
    <w:qFormat/>
    <w:rsid w:val="007B3C4A"/>
    <w:rPr>
      <w:b/>
      <w:color w:val="0058A9"/>
    </w:rPr>
  </w:style>
  <w:style w:type="character" w:customStyle="1" w:styleId="affb">
    <w:name w:val="Выделение для Базового Поиска (курсив)"/>
    <w:uiPriority w:val="99"/>
    <w:rsid w:val="007B3C4A"/>
    <w:rPr>
      <w:b/>
      <w:i/>
      <w:color w:val="0058A9"/>
    </w:rPr>
  </w:style>
  <w:style w:type="paragraph" w:customStyle="1" w:styleId="affc">
    <w:name w:val="Дочерний элемент списка"/>
    <w:basedOn w:val="a"/>
    <w:next w:val="a"/>
    <w:uiPriority w:val="99"/>
    <w:qFormat/>
    <w:rsid w:val="007B3C4A"/>
    <w:pPr>
      <w:widowControl w:val="0"/>
      <w:autoSpaceDE w:val="0"/>
      <w:autoSpaceDN w:val="0"/>
      <w:adjustRightInd w:val="0"/>
      <w:spacing w:after="0" w:line="360" w:lineRule="auto"/>
      <w:jc w:val="both"/>
    </w:pPr>
    <w:rPr>
      <w:rFonts w:ascii="Times New Roman" w:hAnsi="Times New Roman"/>
      <w:color w:val="868381"/>
      <w:sz w:val="20"/>
      <w:szCs w:val="20"/>
    </w:rPr>
  </w:style>
  <w:style w:type="paragraph" w:customStyle="1" w:styleId="affd">
    <w:name w:val="Основное меню (преемственное)"/>
    <w:basedOn w:val="a"/>
    <w:next w:val="a"/>
    <w:uiPriority w:val="99"/>
    <w:qFormat/>
    <w:rsid w:val="007B3C4A"/>
    <w:pPr>
      <w:widowControl w:val="0"/>
      <w:autoSpaceDE w:val="0"/>
      <w:autoSpaceDN w:val="0"/>
      <w:adjustRightInd w:val="0"/>
      <w:spacing w:after="0" w:line="360" w:lineRule="auto"/>
      <w:ind w:firstLine="720"/>
      <w:jc w:val="both"/>
    </w:pPr>
    <w:rPr>
      <w:rFonts w:ascii="Verdana" w:hAnsi="Verdana" w:cs="Verdana"/>
    </w:rPr>
  </w:style>
  <w:style w:type="paragraph" w:customStyle="1" w:styleId="16">
    <w:name w:val="Заголовок1"/>
    <w:basedOn w:val="affd"/>
    <w:next w:val="a"/>
    <w:uiPriority w:val="99"/>
    <w:qFormat/>
    <w:rsid w:val="007B3C4A"/>
    <w:rPr>
      <w:b/>
      <w:bCs/>
      <w:color w:val="0058A9"/>
      <w:shd w:val="clear" w:color="auto" w:fill="ECE9D8"/>
    </w:rPr>
  </w:style>
  <w:style w:type="paragraph" w:customStyle="1" w:styleId="affe">
    <w:name w:val="Заголовок группы контролов"/>
    <w:basedOn w:val="a"/>
    <w:next w:val="a"/>
    <w:uiPriority w:val="99"/>
    <w:qFormat/>
    <w:rsid w:val="007B3C4A"/>
    <w:pPr>
      <w:widowControl w:val="0"/>
      <w:autoSpaceDE w:val="0"/>
      <w:autoSpaceDN w:val="0"/>
      <w:adjustRightInd w:val="0"/>
      <w:spacing w:after="0" w:line="360" w:lineRule="auto"/>
      <w:ind w:firstLine="720"/>
      <w:jc w:val="both"/>
    </w:pPr>
    <w:rPr>
      <w:rFonts w:ascii="Times New Roman" w:hAnsi="Times New Roman"/>
      <w:b/>
      <w:bCs/>
      <w:color w:val="000000"/>
      <w:sz w:val="24"/>
      <w:szCs w:val="24"/>
    </w:rPr>
  </w:style>
  <w:style w:type="paragraph" w:customStyle="1" w:styleId="afff">
    <w:name w:val="Заголовок для информации об изменениях"/>
    <w:basedOn w:val="1"/>
    <w:next w:val="a"/>
    <w:uiPriority w:val="99"/>
    <w:qFormat/>
    <w:rsid w:val="007B3C4A"/>
    <w:pPr>
      <w:keepLines/>
      <w:autoSpaceDE w:val="0"/>
      <w:autoSpaceDN w:val="0"/>
      <w:adjustRightInd w:val="0"/>
      <w:spacing w:before="0" w:after="240" w:line="360" w:lineRule="auto"/>
      <w:jc w:val="center"/>
      <w:outlineLvl w:val="9"/>
    </w:pPr>
    <w:rPr>
      <w:b w:val="0"/>
      <w:bCs w:val="0"/>
      <w:kern w:val="0"/>
      <w:sz w:val="18"/>
      <w:szCs w:val="18"/>
      <w:shd w:val="clear" w:color="auto" w:fill="FFFFFF"/>
    </w:rPr>
  </w:style>
  <w:style w:type="paragraph" w:customStyle="1" w:styleId="afff0">
    <w:name w:val="Заголовок распахивающейся части диалога"/>
    <w:basedOn w:val="a"/>
    <w:next w:val="a"/>
    <w:uiPriority w:val="99"/>
    <w:qFormat/>
    <w:rsid w:val="007B3C4A"/>
    <w:pPr>
      <w:widowControl w:val="0"/>
      <w:autoSpaceDE w:val="0"/>
      <w:autoSpaceDN w:val="0"/>
      <w:adjustRightInd w:val="0"/>
      <w:spacing w:after="0" w:line="360" w:lineRule="auto"/>
      <w:ind w:firstLine="720"/>
      <w:jc w:val="both"/>
    </w:pPr>
    <w:rPr>
      <w:rFonts w:ascii="Times New Roman" w:hAnsi="Times New Roman"/>
      <w:i/>
      <w:iCs/>
      <w:color w:val="000080"/>
    </w:rPr>
  </w:style>
  <w:style w:type="character" w:customStyle="1" w:styleId="afff1">
    <w:name w:val="Заголовок своего сообщения"/>
    <w:uiPriority w:val="99"/>
    <w:qFormat/>
    <w:rsid w:val="007B3C4A"/>
    <w:rPr>
      <w:b/>
      <w:color w:val="26282F"/>
    </w:rPr>
  </w:style>
  <w:style w:type="paragraph" w:customStyle="1" w:styleId="afff2">
    <w:name w:val="Заголовок статьи"/>
    <w:basedOn w:val="a"/>
    <w:next w:val="a"/>
    <w:uiPriority w:val="99"/>
    <w:qFormat/>
    <w:rsid w:val="007B3C4A"/>
    <w:pPr>
      <w:widowControl w:val="0"/>
      <w:autoSpaceDE w:val="0"/>
      <w:autoSpaceDN w:val="0"/>
      <w:adjustRightInd w:val="0"/>
      <w:spacing w:after="0" w:line="360" w:lineRule="auto"/>
      <w:ind w:left="1612" w:hanging="892"/>
      <w:jc w:val="both"/>
    </w:pPr>
    <w:rPr>
      <w:rFonts w:ascii="Times New Roman" w:hAnsi="Times New Roman"/>
      <w:sz w:val="24"/>
      <w:szCs w:val="24"/>
    </w:rPr>
  </w:style>
  <w:style w:type="character" w:customStyle="1" w:styleId="afff3">
    <w:name w:val="Заголовок чужого сообщения"/>
    <w:uiPriority w:val="99"/>
    <w:qFormat/>
    <w:rsid w:val="007B3C4A"/>
    <w:rPr>
      <w:b/>
      <w:color w:val="FF0000"/>
    </w:rPr>
  </w:style>
  <w:style w:type="paragraph" w:customStyle="1" w:styleId="afff4">
    <w:name w:val="Заголовок ЭР (левое окно)"/>
    <w:basedOn w:val="a"/>
    <w:next w:val="a"/>
    <w:uiPriority w:val="99"/>
    <w:qFormat/>
    <w:rsid w:val="007B3C4A"/>
    <w:pPr>
      <w:widowControl w:val="0"/>
      <w:autoSpaceDE w:val="0"/>
      <w:autoSpaceDN w:val="0"/>
      <w:adjustRightInd w:val="0"/>
      <w:spacing w:before="300" w:after="250" w:line="360" w:lineRule="auto"/>
      <w:jc w:val="center"/>
    </w:pPr>
    <w:rPr>
      <w:rFonts w:ascii="Times New Roman" w:hAnsi="Times New Roman"/>
      <w:b/>
      <w:bCs/>
      <w:color w:val="26282F"/>
      <w:sz w:val="26"/>
      <w:szCs w:val="26"/>
    </w:rPr>
  </w:style>
  <w:style w:type="paragraph" w:customStyle="1" w:styleId="afff5">
    <w:name w:val="Заголовок ЭР (правое окно)"/>
    <w:basedOn w:val="afff4"/>
    <w:next w:val="a"/>
    <w:uiPriority w:val="99"/>
    <w:qFormat/>
    <w:rsid w:val="007B3C4A"/>
    <w:pPr>
      <w:spacing w:after="0"/>
      <w:jc w:val="left"/>
    </w:pPr>
  </w:style>
  <w:style w:type="paragraph" w:customStyle="1" w:styleId="afff6">
    <w:name w:val="Интерактивный заголовок"/>
    <w:basedOn w:val="16"/>
    <w:next w:val="a"/>
    <w:uiPriority w:val="99"/>
    <w:qFormat/>
    <w:rsid w:val="007B3C4A"/>
    <w:rPr>
      <w:u w:val="single"/>
    </w:rPr>
  </w:style>
  <w:style w:type="paragraph" w:customStyle="1" w:styleId="afff7">
    <w:name w:val="Текст информации об изменениях"/>
    <w:basedOn w:val="a"/>
    <w:next w:val="a"/>
    <w:uiPriority w:val="99"/>
    <w:qFormat/>
    <w:rsid w:val="007B3C4A"/>
    <w:pPr>
      <w:widowControl w:val="0"/>
      <w:autoSpaceDE w:val="0"/>
      <w:autoSpaceDN w:val="0"/>
      <w:adjustRightInd w:val="0"/>
      <w:spacing w:after="0" w:line="360" w:lineRule="auto"/>
      <w:ind w:firstLine="720"/>
      <w:jc w:val="both"/>
    </w:pPr>
    <w:rPr>
      <w:rFonts w:ascii="Times New Roman" w:hAnsi="Times New Roman"/>
      <w:color w:val="353842"/>
      <w:sz w:val="18"/>
      <w:szCs w:val="18"/>
    </w:rPr>
  </w:style>
  <w:style w:type="paragraph" w:customStyle="1" w:styleId="afff8">
    <w:name w:val="Информация об изменениях"/>
    <w:basedOn w:val="afff7"/>
    <w:next w:val="a"/>
    <w:uiPriority w:val="99"/>
    <w:rsid w:val="007B3C4A"/>
    <w:pPr>
      <w:spacing w:before="180"/>
      <w:ind w:left="360" w:right="360" w:firstLine="0"/>
    </w:pPr>
    <w:rPr>
      <w:shd w:val="clear" w:color="auto" w:fill="EAEFED"/>
    </w:rPr>
  </w:style>
  <w:style w:type="paragraph" w:customStyle="1" w:styleId="afff9">
    <w:name w:val="Текст (справка)"/>
    <w:basedOn w:val="a"/>
    <w:next w:val="a"/>
    <w:uiPriority w:val="99"/>
    <w:qFormat/>
    <w:rsid w:val="007B3C4A"/>
    <w:pPr>
      <w:widowControl w:val="0"/>
      <w:autoSpaceDE w:val="0"/>
      <w:autoSpaceDN w:val="0"/>
      <w:adjustRightInd w:val="0"/>
      <w:spacing w:after="0" w:line="360" w:lineRule="auto"/>
      <w:ind w:left="170" w:right="170"/>
    </w:pPr>
    <w:rPr>
      <w:rFonts w:ascii="Times New Roman" w:hAnsi="Times New Roman"/>
      <w:sz w:val="24"/>
      <w:szCs w:val="24"/>
    </w:rPr>
  </w:style>
  <w:style w:type="paragraph" w:customStyle="1" w:styleId="afffa">
    <w:name w:val="Комментарий"/>
    <w:basedOn w:val="afff9"/>
    <w:next w:val="a"/>
    <w:uiPriority w:val="99"/>
    <w:qFormat/>
    <w:rsid w:val="007B3C4A"/>
    <w:pPr>
      <w:spacing w:before="75"/>
      <w:ind w:right="0"/>
      <w:jc w:val="both"/>
    </w:pPr>
    <w:rPr>
      <w:color w:val="353842"/>
      <w:shd w:val="clear" w:color="auto" w:fill="F0F0F0"/>
    </w:rPr>
  </w:style>
  <w:style w:type="paragraph" w:customStyle="1" w:styleId="afffb">
    <w:name w:val="Информация об изменениях документа"/>
    <w:basedOn w:val="afffa"/>
    <w:next w:val="a"/>
    <w:uiPriority w:val="99"/>
    <w:rsid w:val="007B3C4A"/>
    <w:rPr>
      <w:i/>
      <w:iCs/>
    </w:rPr>
  </w:style>
  <w:style w:type="paragraph" w:customStyle="1" w:styleId="afffc">
    <w:name w:val="Текст (лев. подпись)"/>
    <w:basedOn w:val="a"/>
    <w:next w:val="a"/>
    <w:uiPriority w:val="99"/>
    <w:qFormat/>
    <w:rsid w:val="007B3C4A"/>
    <w:pPr>
      <w:widowControl w:val="0"/>
      <w:autoSpaceDE w:val="0"/>
      <w:autoSpaceDN w:val="0"/>
      <w:adjustRightInd w:val="0"/>
      <w:spacing w:after="0" w:line="360" w:lineRule="auto"/>
    </w:pPr>
    <w:rPr>
      <w:rFonts w:ascii="Times New Roman" w:hAnsi="Times New Roman"/>
      <w:sz w:val="24"/>
      <w:szCs w:val="24"/>
    </w:rPr>
  </w:style>
  <w:style w:type="paragraph" w:customStyle="1" w:styleId="afffd">
    <w:name w:val="Колонтитул (левый)"/>
    <w:basedOn w:val="afffc"/>
    <w:next w:val="a"/>
    <w:uiPriority w:val="99"/>
    <w:rsid w:val="007B3C4A"/>
    <w:rPr>
      <w:sz w:val="14"/>
      <w:szCs w:val="14"/>
    </w:rPr>
  </w:style>
  <w:style w:type="paragraph" w:customStyle="1" w:styleId="afffe">
    <w:name w:val="Текст (прав. подпись)"/>
    <w:basedOn w:val="a"/>
    <w:next w:val="a"/>
    <w:uiPriority w:val="99"/>
    <w:rsid w:val="007B3C4A"/>
    <w:pPr>
      <w:widowControl w:val="0"/>
      <w:autoSpaceDE w:val="0"/>
      <w:autoSpaceDN w:val="0"/>
      <w:adjustRightInd w:val="0"/>
      <w:spacing w:after="0" w:line="360" w:lineRule="auto"/>
      <w:jc w:val="right"/>
    </w:pPr>
    <w:rPr>
      <w:rFonts w:ascii="Times New Roman" w:hAnsi="Times New Roman"/>
      <w:sz w:val="24"/>
      <w:szCs w:val="24"/>
    </w:rPr>
  </w:style>
  <w:style w:type="paragraph" w:customStyle="1" w:styleId="affff">
    <w:name w:val="Колонтитул (правый)"/>
    <w:basedOn w:val="afffe"/>
    <w:next w:val="a"/>
    <w:uiPriority w:val="99"/>
    <w:qFormat/>
    <w:rsid w:val="007B3C4A"/>
    <w:rPr>
      <w:sz w:val="14"/>
      <w:szCs w:val="14"/>
    </w:rPr>
  </w:style>
  <w:style w:type="paragraph" w:customStyle="1" w:styleId="affff0">
    <w:name w:val="Комментарий пользователя"/>
    <w:basedOn w:val="afffa"/>
    <w:next w:val="a"/>
    <w:uiPriority w:val="99"/>
    <w:qFormat/>
    <w:rsid w:val="007B3C4A"/>
    <w:pPr>
      <w:jc w:val="left"/>
    </w:pPr>
    <w:rPr>
      <w:shd w:val="clear" w:color="auto" w:fill="FFDFE0"/>
    </w:rPr>
  </w:style>
  <w:style w:type="paragraph" w:customStyle="1" w:styleId="affff1">
    <w:name w:val="Куда обратиться?"/>
    <w:basedOn w:val="aff7"/>
    <w:next w:val="a"/>
    <w:uiPriority w:val="99"/>
    <w:rsid w:val="007B3C4A"/>
  </w:style>
  <w:style w:type="paragraph" w:customStyle="1" w:styleId="affff2">
    <w:name w:val="Моноширинный"/>
    <w:basedOn w:val="a"/>
    <w:next w:val="a"/>
    <w:uiPriority w:val="99"/>
    <w:qFormat/>
    <w:rsid w:val="007B3C4A"/>
    <w:pPr>
      <w:widowControl w:val="0"/>
      <w:autoSpaceDE w:val="0"/>
      <w:autoSpaceDN w:val="0"/>
      <w:adjustRightInd w:val="0"/>
      <w:spacing w:after="0" w:line="360" w:lineRule="auto"/>
    </w:pPr>
    <w:rPr>
      <w:rFonts w:ascii="Courier New" w:hAnsi="Courier New" w:cs="Courier New"/>
      <w:sz w:val="24"/>
      <w:szCs w:val="24"/>
    </w:rPr>
  </w:style>
  <w:style w:type="character" w:customStyle="1" w:styleId="affff3">
    <w:name w:val="Найденные слова"/>
    <w:uiPriority w:val="99"/>
    <w:rsid w:val="007B3C4A"/>
    <w:rPr>
      <w:b/>
      <w:color w:val="26282F"/>
      <w:shd w:val="clear" w:color="auto" w:fill="FFF580"/>
    </w:rPr>
  </w:style>
  <w:style w:type="paragraph" w:customStyle="1" w:styleId="affff4">
    <w:name w:val="Напишите нам"/>
    <w:basedOn w:val="a"/>
    <w:next w:val="a"/>
    <w:uiPriority w:val="99"/>
    <w:qFormat/>
    <w:rsid w:val="007B3C4A"/>
    <w:pPr>
      <w:widowControl w:val="0"/>
      <w:autoSpaceDE w:val="0"/>
      <w:autoSpaceDN w:val="0"/>
      <w:adjustRightInd w:val="0"/>
      <w:spacing w:before="90" w:after="90" w:line="360" w:lineRule="auto"/>
      <w:ind w:left="180" w:right="180"/>
      <w:jc w:val="both"/>
    </w:pPr>
    <w:rPr>
      <w:rFonts w:ascii="Times New Roman" w:hAnsi="Times New Roman"/>
      <w:sz w:val="20"/>
      <w:szCs w:val="20"/>
      <w:shd w:val="clear" w:color="auto" w:fill="EFFFAD"/>
    </w:rPr>
  </w:style>
  <w:style w:type="character" w:customStyle="1" w:styleId="affff5">
    <w:name w:val="Не вступил в силу"/>
    <w:uiPriority w:val="99"/>
    <w:qFormat/>
    <w:rsid w:val="007B3C4A"/>
    <w:rPr>
      <w:b/>
      <w:color w:val="000000"/>
      <w:shd w:val="clear" w:color="auto" w:fill="D8EDE8"/>
    </w:rPr>
  </w:style>
  <w:style w:type="paragraph" w:customStyle="1" w:styleId="affff6">
    <w:name w:val="Необходимые документы"/>
    <w:basedOn w:val="aff7"/>
    <w:next w:val="a"/>
    <w:uiPriority w:val="99"/>
    <w:qFormat/>
    <w:rsid w:val="007B3C4A"/>
    <w:pPr>
      <w:ind w:firstLine="118"/>
    </w:pPr>
  </w:style>
  <w:style w:type="paragraph" w:customStyle="1" w:styleId="affff7">
    <w:name w:val="Нормальный (таблица)"/>
    <w:basedOn w:val="a"/>
    <w:next w:val="a"/>
    <w:uiPriority w:val="99"/>
    <w:rsid w:val="007B3C4A"/>
    <w:pPr>
      <w:widowControl w:val="0"/>
      <w:autoSpaceDE w:val="0"/>
      <w:autoSpaceDN w:val="0"/>
      <w:adjustRightInd w:val="0"/>
      <w:spacing w:after="0" w:line="360" w:lineRule="auto"/>
      <w:jc w:val="both"/>
    </w:pPr>
    <w:rPr>
      <w:rFonts w:ascii="Times New Roman" w:hAnsi="Times New Roman"/>
      <w:sz w:val="24"/>
      <w:szCs w:val="24"/>
    </w:rPr>
  </w:style>
  <w:style w:type="paragraph" w:customStyle="1" w:styleId="affff8">
    <w:name w:val="Таблицы (моноширинный)"/>
    <w:basedOn w:val="a"/>
    <w:next w:val="a"/>
    <w:uiPriority w:val="99"/>
    <w:rsid w:val="007B3C4A"/>
    <w:pPr>
      <w:widowControl w:val="0"/>
      <w:autoSpaceDE w:val="0"/>
      <w:autoSpaceDN w:val="0"/>
      <w:adjustRightInd w:val="0"/>
      <w:spacing w:after="0" w:line="360" w:lineRule="auto"/>
    </w:pPr>
    <w:rPr>
      <w:rFonts w:ascii="Courier New" w:hAnsi="Courier New" w:cs="Courier New"/>
      <w:sz w:val="24"/>
      <w:szCs w:val="24"/>
    </w:rPr>
  </w:style>
  <w:style w:type="paragraph" w:customStyle="1" w:styleId="affff9">
    <w:name w:val="Оглавление"/>
    <w:basedOn w:val="affff8"/>
    <w:next w:val="a"/>
    <w:uiPriority w:val="99"/>
    <w:qFormat/>
    <w:rsid w:val="007B3C4A"/>
    <w:pPr>
      <w:ind w:left="140"/>
    </w:pPr>
  </w:style>
  <w:style w:type="character" w:customStyle="1" w:styleId="affffa">
    <w:name w:val="Опечатки"/>
    <w:uiPriority w:val="99"/>
    <w:qFormat/>
    <w:rsid w:val="007B3C4A"/>
    <w:rPr>
      <w:color w:val="FF0000"/>
    </w:rPr>
  </w:style>
  <w:style w:type="paragraph" w:customStyle="1" w:styleId="affffb">
    <w:name w:val="Переменная часть"/>
    <w:basedOn w:val="affd"/>
    <w:next w:val="a"/>
    <w:uiPriority w:val="99"/>
    <w:qFormat/>
    <w:rsid w:val="007B3C4A"/>
    <w:rPr>
      <w:sz w:val="18"/>
      <w:szCs w:val="18"/>
    </w:rPr>
  </w:style>
  <w:style w:type="paragraph" w:customStyle="1" w:styleId="affffc">
    <w:name w:val="Подвал для информации об изменениях"/>
    <w:basedOn w:val="1"/>
    <w:next w:val="a"/>
    <w:uiPriority w:val="99"/>
    <w:qFormat/>
    <w:rsid w:val="007B3C4A"/>
    <w:pPr>
      <w:keepLines/>
      <w:autoSpaceDE w:val="0"/>
      <w:autoSpaceDN w:val="0"/>
      <w:adjustRightInd w:val="0"/>
      <w:spacing w:before="480" w:after="240" w:line="360" w:lineRule="auto"/>
      <w:jc w:val="center"/>
      <w:outlineLvl w:val="9"/>
    </w:pPr>
    <w:rPr>
      <w:b w:val="0"/>
      <w:bCs w:val="0"/>
      <w:kern w:val="0"/>
      <w:sz w:val="18"/>
      <w:szCs w:val="18"/>
    </w:rPr>
  </w:style>
  <w:style w:type="paragraph" w:customStyle="1" w:styleId="affffd">
    <w:name w:val="Подзаголовок для информации об изменениях"/>
    <w:basedOn w:val="afff7"/>
    <w:next w:val="a"/>
    <w:uiPriority w:val="99"/>
    <w:qFormat/>
    <w:rsid w:val="007B3C4A"/>
    <w:rPr>
      <w:b/>
      <w:bCs/>
    </w:rPr>
  </w:style>
  <w:style w:type="paragraph" w:customStyle="1" w:styleId="affffe">
    <w:name w:val="Подчёркнуный текст"/>
    <w:basedOn w:val="a"/>
    <w:next w:val="a"/>
    <w:uiPriority w:val="99"/>
    <w:qFormat/>
    <w:rsid w:val="007B3C4A"/>
    <w:pPr>
      <w:widowControl w:val="0"/>
      <w:pBdr>
        <w:bottom w:val="single" w:sz="4" w:space="0" w:color="auto"/>
      </w:pBdr>
      <w:autoSpaceDE w:val="0"/>
      <w:autoSpaceDN w:val="0"/>
      <w:adjustRightInd w:val="0"/>
      <w:spacing w:after="0" w:line="360" w:lineRule="auto"/>
      <w:ind w:firstLine="720"/>
      <w:jc w:val="both"/>
    </w:pPr>
    <w:rPr>
      <w:rFonts w:ascii="Times New Roman" w:hAnsi="Times New Roman"/>
      <w:sz w:val="24"/>
      <w:szCs w:val="24"/>
    </w:rPr>
  </w:style>
  <w:style w:type="paragraph" w:customStyle="1" w:styleId="afffff">
    <w:name w:val="Постоянная часть"/>
    <w:basedOn w:val="affd"/>
    <w:next w:val="a"/>
    <w:uiPriority w:val="99"/>
    <w:qFormat/>
    <w:rsid w:val="007B3C4A"/>
    <w:rPr>
      <w:sz w:val="20"/>
      <w:szCs w:val="20"/>
    </w:rPr>
  </w:style>
  <w:style w:type="paragraph" w:customStyle="1" w:styleId="afffff0">
    <w:name w:val="Прижатый влево"/>
    <w:basedOn w:val="a"/>
    <w:next w:val="a"/>
    <w:uiPriority w:val="99"/>
    <w:qFormat/>
    <w:rsid w:val="007B3C4A"/>
    <w:pPr>
      <w:widowControl w:val="0"/>
      <w:autoSpaceDE w:val="0"/>
      <w:autoSpaceDN w:val="0"/>
      <w:adjustRightInd w:val="0"/>
      <w:spacing w:after="0" w:line="360" w:lineRule="auto"/>
    </w:pPr>
    <w:rPr>
      <w:rFonts w:ascii="Times New Roman" w:hAnsi="Times New Roman"/>
      <w:sz w:val="24"/>
      <w:szCs w:val="24"/>
    </w:rPr>
  </w:style>
  <w:style w:type="paragraph" w:customStyle="1" w:styleId="afffff1">
    <w:name w:val="Пример."/>
    <w:basedOn w:val="aff7"/>
    <w:next w:val="a"/>
    <w:uiPriority w:val="99"/>
    <w:qFormat/>
    <w:rsid w:val="007B3C4A"/>
  </w:style>
  <w:style w:type="paragraph" w:customStyle="1" w:styleId="afffff2">
    <w:name w:val="Примечание."/>
    <w:basedOn w:val="aff7"/>
    <w:next w:val="a"/>
    <w:uiPriority w:val="99"/>
    <w:qFormat/>
    <w:rsid w:val="007B3C4A"/>
  </w:style>
  <w:style w:type="character" w:customStyle="1" w:styleId="afffff3">
    <w:name w:val="Продолжение ссылки"/>
    <w:uiPriority w:val="99"/>
    <w:qFormat/>
    <w:rsid w:val="007B3C4A"/>
  </w:style>
  <w:style w:type="paragraph" w:customStyle="1" w:styleId="afffff4">
    <w:name w:val="Словарная статья"/>
    <w:basedOn w:val="a"/>
    <w:next w:val="a"/>
    <w:uiPriority w:val="99"/>
    <w:qFormat/>
    <w:rsid w:val="007B3C4A"/>
    <w:pPr>
      <w:widowControl w:val="0"/>
      <w:autoSpaceDE w:val="0"/>
      <w:autoSpaceDN w:val="0"/>
      <w:adjustRightInd w:val="0"/>
      <w:spacing w:after="0" w:line="360" w:lineRule="auto"/>
      <w:ind w:right="118"/>
      <w:jc w:val="both"/>
    </w:pPr>
    <w:rPr>
      <w:rFonts w:ascii="Times New Roman" w:hAnsi="Times New Roman"/>
      <w:sz w:val="24"/>
      <w:szCs w:val="24"/>
    </w:rPr>
  </w:style>
  <w:style w:type="character" w:customStyle="1" w:styleId="afffff5">
    <w:name w:val="Сравнение редакций"/>
    <w:uiPriority w:val="99"/>
    <w:qFormat/>
    <w:rsid w:val="007B3C4A"/>
    <w:rPr>
      <w:b/>
      <w:color w:val="26282F"/>
    </w:rPr>
  </w:style>
  <w:style w:type="character" w:customStyle="1" w:styleId="afffff6">
    <w:name w:val="Сравнение редакций. Добавленный фрагмент"/>
    <w:uiPriority w:val="99"/>
    <w:qFormat/>
    <w:rsid w:val="007B3C4A"/>
    <w:rPr>
      <w:color w:val="000000"/>
      <w:shd w:val="clear" w:color="auto" w:fill="C1D7FF"/>
    </w:rPr>
  </w:style>
  <w:style w:type="character" w:customStyle="1" w:styleId="afffff7">
    <w:name w:val="Сравнение редакций. Удаленный фрагмент"/>
    <w:uiPriority w:val="99"/>
    <w:qFormat/>
    <w:rsid w:val="007B3C4A"/>
    <w:rPr>
      <w:color w:val="000000"/>
      <w:shd w:val="clear" w:color="auto" w:fill="C4C413"/>
    </w:rPr>
  </w:style>
  <w:style w:type="paragraph" w:customStyle="1" w:styleId="afffff8">
    <w:name w:val="Ссылка на официальную публикацию"/>
    <w:basedOn w:val="a"/>
    <w:next w:val="a"/>
    <w:uiPriority w:val="99"/>
    <w:qFormat/>
    <w:rsid w:val="007B3C4A"/>
    <w:pPr>
      <w:widowControl w:val="0"/>
      <w:autoSpaceDE w:val="0"/>
      <w:autoSpaceDN w:val="0"/>
      <w:adjustRightInd w:val="0"/>
      <w:spacing w:after="0" w:line="360" w:lineRule="auto"/>
      <w:ind w:firstLine="720"/>
      <w:jc w:val="both"/>
    </w:pPr>
    <w:rPr>
      <w:rFonts w:ascii="Times New Roman" w:hAnsi="Times New Roman"/>
      <w:sz w:val="24"/>
      <w:szCs w:val="24"/>
    </w:rPr>
  </w:style>
  <w:style w:type="character" w:customStyle="1" w:styleId="afffff9">
    <w:name w:val="Ссылка на утративший силу документ"/>
    <w:uiPriority w:val="99"/>
    <w:rsid w:val="007B3C4A"/>
    <w:rPr>
      <w:b/>
      <w:color w:val="749232"/>
    </w:rPr>
  </w:style>
  <w:style w:type="paragraph" w:customStyle="1" w:styleId="afffffa">
    <w:name w:val="Текст в таблице"/>
    <w:basedOn w:val="affff7"/>
    <w:next w:val="a"/>
    <w:uiPriority w:val="99"/>
    <w:qFormat/>
    <w:rsid w:val="007B3C4A"/>
    <w:pPr>
      <w:ind w:firstLine="500"/>
    </w:pPr>
  </w:style>
  <w:style w:type="paragraph" w:customStyle="1" w:styleId="afffffb">
    <w:name w:val="Текст ЭР (см. также)"/>
    <w:basedOn w:val="a"/>
    <w:next w:val="a"/>
    <w:uiPriority w:val="99"/>
    <w:qFormat/>
    <w:rsid w:val="007B3C4A"/>
    <w:pPr>
      <w:widowControl w:val="0"/>
      <w:autoSpaceDE w:val="0"/>
      <w:autoSpaceDN w:val="0"/>
      <w:adjustRightInd w:val="0"/>
      <w:spacing w:before="200" w:after="0" w:line="360" w:lineRule="auto"/>
    </w:pPr>
    <w:rPr>
      <w:rFonts w:ascii="Times New Roman" w:hAnsi="Times New Roman"/>
      <w:sz w:val="20"/>
      <w:szCs w:val="20"/>
    </w:rPr>
  </w:style>
  <w:style w:type="paragraph" w:customStyle="1" w:styleId="afffffc">
    <w:name w:val="Технический комментарий"/>
    <w:basedOn w:val="a"/>
    <w:next w:val="a"/>
    <w:uiPriority w:val="99"/>
    <w:rsid w:val="007B3C4A"/>
    <w:pPr>
      <w:widowControl w:val="0"/>
      <w:autoSpaceDE w:val="0"/>
      <w:autoSpaceDN w:val="0"/>
      <w:adjustRightInd w:val="0"/>
      <w:spacing w:after="0" w:line="360" w:lineRule="auto"/>
    </w:pPr>
    <w:rPr>
      <w:rFonts w:ascii="Times New Roman" w:hAnsi="Times New Roman"/>
      <w:color w:val="463F31"/>
      <w:sz w:val="24"/>
      <w:szCs w:val="24"/>
      <w:shd w:val="clear" w:color="auto" w:fill="FFFFA6"/>
    </w:rPr>
  </w:style>
  <w:style w:type="character" w:customStyle="1" w:styleId="afffffd">
    <w:name w:val="Утратил силу"/>
    <w:uiPriority w:val="99"/>
    <w:qFormat/>
    <w:rsid w:val="007B3C4A"/>
    <w:rPr>
      <w:b/>
      <w:strike/>
      <w:color w:val="666600"/>
    </w:rPr>
  </w:style>
  <w:style w:type="paragraph" w:customStyle="1" w:styleId="afffffe">
    <w:name w:val="Формула"/>
    <w:basedOn w:val="a"/>
    <w:next w:val="a"/>
    <w:uiPriority w:val="99"/>
    <w:rsid w:val="007B3C4A"/>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fffff">
    <w:name w:val="Центрированный (таблица)"/>
    <w:basedOn w:val="affff7"/>
    <w:next w:val="a"/>
    <w:uiPriority w:val="99"/>
    <w:rsid w:val="007B3C4A"/>
    <w:pPr>
      <w:jc w:val="center"/>
    </w:pPr>
  </w:style>
  <w:style w:type="paragraph" w:customStyle="1" w:styleId="-">
    <w:name w:val="ЭР-содержание (правое окно)"/>
    <w:basedOn w:val="a"/>
    <w:next w:val="a"/>
    <w:uiPriority w:val="99"/>
    <w:qFormat/>
    <w:rsid w:val="007B3C4A"/>
    <w:pPr>
      <w:widowControl w:val="0"/>
      <w:autoSpaceDE w:val="0"/>
      <w:autoSpaceDN w:val="0"/>
      <w:adjustRightInd w:val="0"/>
      <w:spacing w:before="300" w:after="0" w:line="360" w:lineRule="auto"/>
    </w:pPr>
    <w:rPr>
      <w:rFonts w:ascii="Times New Roman" w:hAnsi="Times New Roman"/>
      <w:sz w:val="24"/>
      <w:szCs w:val="24"/>
    </w:rPr>
  </w:style>
  <w:style w:type="paragraph" w:customStyle="1" w:styleId="Default">
    <w:name w:val="Default"/>
    <w:qFormat/>
    <w:rsid w:val="007B3C4A"/>
    <w:pPr>
      <w:autoSpaceDE w:val="0"/>
      <w:autoSpaceDN w:val="0"/>
      <w:adjustRightInd w:val="0"/>
    </w:pPr>
    <w:rPr>
      <w:rFonts w:ascii="Times New Roman" w:eastAsia="Times New Roman" w:hAnsi="Times New Roman" w:cs="Times New Roman"/>
      <w:color w:val="000000"/>
      <w:sz w:val="24"/>
      <w:szCs w:val="24"/>
      <w:lang w:eastAsia="en-US"/>
    </w:rPr>
  </w:style>
  <w:style w:type="paragraph" w:customStyle="1" w:styleId="s1">
    <w:name w:val="s_1"/>
    <w:basedOn w:val="a"/>
    <w:qFormat/>
    <w:rsid w:val="007B3C4A"/>
    <w:pPr>
      <w:spacing w:before="100" w:beforeAutospacing="1" w:after="100" w:afterAutospacing="1" w:line="240" w:lineRule="auto"/>
    </w:pPr>
    <w:rPr>
      <w:rFonts w:ascii="Times New Roman" w:hAnsi="Times New Roman"/>
      <w:sz w:val="24"/>
      <w:szCs w:val="24"/>
    </w:rPr>
  </w:style>
  <w:style w:type="table" w:customStyle="1" w:styleId="TableNormal">
    <w:name w:val="Table Normal"/>
    <w:uiPriority w:val="2"/>
    <w:unhideWhenUsed/>
    <w:qFormat/>
    <w:rsid w:val="007B3C4A"/>
    <w:pPr>
      <w:widowControl w:val="0"/>
      <w:autoSpaceDE w:val="0"/>
      <w:autoSpaceDN w:val="0"/>
    </w:pPr>
    <w:rPr>
      <w:rFonts w:ascii="Calibri" w:eastAsia="Calibri" w:hAnsi="Calibri" w:cs="Times New Roman"/>
      <w:lang w:val="en-US"/>
    </w:rPr>
    <w:tblPr>
      <w:tblCellMar>
        <w:top w:w="0" w:type="dxa"/>
        <w:left w:w="0" w:type="dxa"/>
        <w:bottom w:w="0" w:type="dxa"/>
        <w:right w:w="0" w:type="dxa"/>
      </w:tblCellMar>
    </w:tblPr>
  </w:style>
  <w:style w:type="paragraph" w:customStyle="1" w:styleId="TableParagraph">
    <w:name w:val="Table Paragraph"/>
    <w:basedOn w:val="a"/>
    <w:uiPriority w:val="1"/>
    <w:qFormat/>
    <w:rsid w:val="007B3C4A"/>
    <w:pPr>
      <w:widowControl w:val="0"/>
      <w:autoSpaceDE w:val="0"/>
      <w:autoSpaceDN w:val="0"/>
      <w:spacing w:after="0" w:line="240" w:lineRule="auto"/>
      <w:ind w:left="9"/>
    </w:pPr>
    <w:rPr>
      <w:rFonts w:ascii="Times New Roman" w:hAnsi="Times New Roman"/>
      <w:lang w:eastAsia="en-US"/>
    </w:rPr>
  </w:style>
  <w:style w:type="character" w:customStyle="1" w:styleId="17">
    <w:name w:val="Слабое выделение1"/>
    <w:uiPriority w:val="19"/>
    <w:qFormat/>
    <w:rsid w:val="007B3C4A"/>
    <w:rPr>
      <w:i/>
      <w:iCs/>
      <w:color w:val="404040"/>
    </w:rPr>
  </w:style>
  <w:style w:type="paragraph" w:customStyle="1" w:styleId="18">
    <w:name w:val="Заголовок оглавления1"/>
    <w:basedOn w:val="1"/>
    <w:next w:val="a"/>
    <w:uiPriority w:val="39"/>
    <w:qFormat/>
    <w:rsid w:val="007B3C4A"/>
    <w:pPr>
      <w:keepLines/>
      <w:spacing w:after="0" w:line="259" w:lineRule="auto"/>
      <w:outlineLvl w:val="9"/>
    </w:pPr>
    <w:rPr>
      <w:rFonts w:ascii="Calibri Light" w:hAnsi="Calibri Light"/>
      <w:b w:val="0"/>
      <w:bCs w:val="0"/>
      <w:color w:val="2F5496"/>
      <w:kern w:val="0"/>
    </w:rPr>
  </w:style>
  <w:style w:type="table" w:customStyle="1" w:styleId="310">
    <w:name w:val="Таблица простая 31"/>
    <w:basedOn w:val="a1"/>
    <w:uiPriority w:val="43"/>
    <w:qFormat/>
    <w:rsid w:val="007B3C4A"/>
    <w:rPr>
      <w:rFonts w:ascii="Calibri" w:eastAsia="Times New Roman" w:hAnsi="Calibri" w:cs="Times New Roman"/>
    </w:rPr>
    <w:tblPr/>
    <w:tblStylePr w:type="firstRow">
      <w:rPr>
        <w:b/>
        <w:bCs/>
        <w:caps/>
      </w:rPr>
      <w:tblPr/>
      <w:tcPr>
        <w:tcBorders>
          <w:top w:val="nil"/>
          <w:left w:val="nil"/>
          <w:bottom w:val="single" w:sz="4" w:space="0" w:color="7F7F7F"/>
          <w:right w:val="nil"/>
          <w:insideH w:val="nil"/>
          <w:insideV w:val="nil"/>
          <w:tl2br w:val="nil"/>
          <w:tr2bl w:val="nil"/>
        </w:tcBorders>
      </w:tcPr>
    </w:tblStylePr>
    <w:tblStylePr w:type="lastRow">
      <w:rPr>
        <w:b/>
        <w:bCs/>
        <w:caps/>
      </w:rPr>
      <w:tblPr/>
      <w:tcPr>
        <w:tcBorders>
          <w:top w:val="nil"/>
          <w:left w:val="nil"/>
          <w:bottom w:val="nil"/>
          <w:right w:val="nil"/>
          <w:insideH w:val="nil"/>
          <w:insideV w:val="nil"/>
          <w:tl2br w:val="nil"/>
          <w:tr2bl w:val="nil"/>
        </w:tcBorders>
      </w:tcPr>
    </w:tblStylePr>
    <w:tblStylePr w:type="firstCol">
      <w:rPr>
        <w:b/>
        <w:bCs/>
        <w:caps/>
      </w:rPr>
      <w:tblPr/>
      <w:tcPr>
        <w:tcBorders>
          <w:top w:val="nil"/>
          <w:left w:val="nil"/>
          <w:bottom w:val="nil"/>
          <w:right w:val="single" w:sz="4" w:space="0" w:color="7F7F7F"/>
          <w:insideH w:val="nil"/>
          <w:insideV w:val="nil"/>
          <w:tl2br w:val="nil"/>
          <w:tr2bl w:val="nil"/>
        </w:tcBorders>
      </w:tcPr>
    </w:tblStylePr>
    <w:tblStylePr w:type="lastCol">
      <w:rPr>
        <w:b/>
        <w:bCs/>
        <w:caps/>
      </w:rPr>
      <w:tblPr/>
      <w:tcPr>
        <w:tcBorders>
          <w:top w:val="nil"/>
          <w:left w:val="nil"/>
          <w:bottom w:val="nil"/>
          <w:right w:val="nil"/>
          <w:insideH w:val="nil"/>
          <w:insideV w:val="nil"/>
          <w:tl2br w:val="nil"/>
          <w:tr2bl w:val="nil"/>
        </w:tcBorders>
      </w:tcPr>
    </w:tblStylePr>
    <w:tblStylePr w:type="band1Vert">
      <w:tblPr/>
      <w:tcPr>
        <w:shd w:val="clear" w:color="auto" w:fill="F2F2F2"/>
      </w:tcPr>
    </w:tblStylePr>
    <w:tblStylePr w:type="band1Horz">
      <w:tblPr/>
      <w:tcPr>
        <w:shd w:val="clear" w:color="auto" w:fill="F2F2F2"/>
      </w:tcPr>
    </w:tblStylePr>
    <w:tblStylePr w:type="neCell">
      <w:tblPr/>
      <w:tcPr>
        <w:tcBorders>
          <w:top w:val="nil"/>
          <w:left w:val="nil"/>
          <w:bottom w:val="nil"/>
          <w:right w:val="nil"/>
          <w:insideH w:val="nil"/>
          <w:insideV w:val="nil"/>
          <w:tl2br w:val="nil"/>
          <w:tr2bl w:val="nil"/>
        </w:tcBorders>
      </w:tcPr>
    </w:tblStylePr>
    <w:tblStylePr w:type="nwCell">
      <w:tblPr/>
      <w:tcPr>
        <w:tcBorders>
          <w:top w:val="nil"/>
          <w:left w:val="nil"/>
          <w:bottom w:val="nil"/>
          <w:right w:val="nil"/>
          <w:insideH w:val="nil"/>
          <w:insideV w:val="nil"/>
          <w:tl2br w:val="nil"/>
          <w:tr2bl w:val="nil"/>
        </w:tcBorders>
      </w:tcPr>
    </w:tblStylePr>
  </w:style>
  <w:style w:type="character" w:customStyle="1" w:styleId="19">
    <w:name w:val="Неразрешенное упоминание1"/>
    <w:uiPriority w:val="99"/>
    <w:unhideWhenUsed/>
    <w:qFormat/>
    <w:rsid w:val="007B3C4A"/>
    <w:rPr>
      <w:color w:val="605E5C"/>
      <w:shd w:val="clear" w:color="auto" w:fill="E1DFDD"/>
    </w:rPr>
  </w:style>
  <w:style w:type="table" w:customStyle="1" w:styleId="1a">
    <w:name w:val="Сетка таблицы1"/>
    <w:basedOn w:val="a1"/>
    <w:uiPriority w:val="39"/>
    <w:qFormat/>
    <w:rsid w:val="007B3C4A"/>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7">
    <w:name w:val="Сетка таблицы2"/>
    <w:basedOn w:val="a1"/>
    <w:uiPriority w:val="39"/>
    <w:rsid w:val="007B3C4A"/>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20">
    <w:name w:val="таблСлева12"/>
    <w:basedOn w:val="a"/>
    <w:uiPriority w:val="3"/>
    <w:qFormat/>
    <w:rsid w:val="007B3C4A"/>
    <w:pPr>
      <w:snapToGrid w:val="0"/>
      <w:spacing w:after="0" w:line="240" w:lineRule="auto"/>
    </w:pPr>
    <w:rPr>
      <w:rFonts w:ascii="Times New Roman" w:hAnsi="Times New Roman"/>
      <w:iCs/>
      <w:sz w:val="24"/>
      <w:szCs w:val="28"/>
    </w:rPr>
  </w:style>
  <w:style w:type="paragraph" w:customStyle="1" w:styleId="WPSOffice1">
    <w:name w:val="WPSOffice手动目录 1"/>
    <w:qFormat/>
    <w:rsid w:val="007B3C4A"/>
    <w:rPr>
      <w:rFonts w:ascii="Calibri" w:eastAsia="Times New Roman" w:hAnsi="Calibri" w:cs="Times New Roman"/>
    </w:rPr>
  </w:style>
  <w:style w:type="paragraph" w:customStyle="1" w:styleId="1b">
    <w:name w:val="Обычный (веб) Знак1"/>
    <w:basedOn w:val="a"/>
    <w:next w:val="a"/>
    <w:link w:val="affffff0"/>
    <w:uiPriority w:val="10"/>
    <w:qFormat/>
    <w:rsid w:val="007B3C4A"/>
    <w:pPr>
      <w:spacing w:after="120"/>
      <w:ind w:firstLine="709"/>
      <w:outlineLvl w:val="0"/>
    </w:pPr>
    <w:rPr>
      <w:rFonts w:ascii="Times New Roman" w:hAnsi="Times New Roman"/>
      <w:kern w:val="28"/>
      <w:sz w:val="24"/>
      <w:szCs w:val="24"/>
    </w:rPr>
  </w:style>
  <w:style w:type="character" w:customStyle="1" w:styleId="affffff1">
    <w:name w:val="Обычный (Интернет) Знак"/>
    <w:qFormat/>
    <w:locked/>
    <w:rsid w:val="007B3C4A"/>
    <w:rPr>
      <w:rFonts w:ascii="Times New Roman" w:hAnsi="Times New Roman"/>
      <w:sz w:val="24"/>
      <w:szCs w:val="24"/>
      <w:lang w:val="en-US" w:eastAsia="nl-NL"/>
    </w:rPr>
  </w:style>
  <w:style w:type="character" w:customStyle="1" w:styleId="affffff0">
    <w:name w:val="Заголовок Знак"/>
    <w:link w:val="1b"/>
    <w:uiPriority w:val="10"/>
    <w:qFormat/>
    <w:rsid w:val="007B3C4A"/>
    <w:rPr>
      <w:rFonts w:ascii="Times New Roman" w:eastAsia="Times New Roman" w:hAnsi="Times New Roman" w:cs="Times New Roman"/>
      <w:kern w:val="28"/>
      <w:sz w:val="24"/>
      <w:szCs w:val="24"/>
    </w:rPr>
  </w:style>
  <w:style w:type="paragraph" w:styleId="affffff2">
    <w:name w:val="No Spacing"/>
    <w:uiPriority w:val="1"/>
    <w:qFormat/>
    <w:rsid w:val="007B3C4A"/>
    <w:rPr>
      <w:rFonts w:ascii="Calibri" w:eastAsia="Times New Roman" w:hAnsi="Calibri" w:cs="Times New Roman"/>
      <w:sz w:val="22"/>
      <w:szCs w:val="22"/>
    </w:rPr>
  </w:style>
  <w:style w:type="paragraph" w:customStyle="1" w:styleId="affffff3">
    <w:name w:val="Содержимое таблицы"/>
    <w:basedOn w:val="a"/>
    <w:rsid w:val="007B3C4A"/>
    <w:pPr>
      <w:suppressLineNumbers/>
      <w:suppressAutoHyphens/>
      <w:spacing w:after="0" w:line="100" w:lineRule="atLeast"/>
    </w:pPr>
    <w:rPr>
      <w:rFonts w:ascii="Times New Roman" w:hAnsi="Times New Roman"/>
      <w:kern w:val="1"/>
      <w:sz w:val="24"/>
      <w:szCs w:val="24"/>
      <w:lang w:eastAsia="ar-SA"/>
    </w:rPr>
  </w:style>
  <w:style w:type="character" w:customStyle="1" w:styleId="c3">
    <w:name w:val="c3"/>
    <w:basedOn w:val="a0"/>
    <w:qFormat/>
    <w:rsid w:val="007B3C4A"/>
  </w:style>
  <w:style w:type="character" w:customStyle="1" w:styleId="32">
    <w:name w:val="Основной текст с отступом 3 Знак"/>
    <w:basedOn w:val="a0"/>
    <w:link w:val="31"/>
    <w:uiPriority w:val="99"/>
    <w:semiHidden/>
    <w:qFormat/>
    <w:rsid w:val="007B3C4A"/>
    <w:rPr>
      <w:rFonts w:ascii="Calibri" w:eastAsia="Times New Roman" w:hAnsi="Calibri" w:cs="Times New Roman"/>
      <w:sz w:val="16"/>
      <w:szCs w:val="16"/>
      <w:lang w:eastAsia="ru-RU"/>
    </w:rPr>
  </w:style>
  <w:style w:type="character" w:customStyle="1" w:styleId="afa">
    <w:name w:val="Основной текст с отступом Знак"/>
    <w:basedOn w:val="a0"/>
    <w:link w:val="af9"/>
    <w:uiPriority w:val="99"/>
    <w:semiHidden/>
    <w:qFormat/>
    <w:rsid w:val="007B3C4A"/>
    <w:rPr>
      <w:rFonts w:ascii="Calibri" w:eastAsia="Times New Roman" w:hAnsi="Calibri" w:cs="Times New Roman"/>
      <w:lang w:eastAsia="ru-RU"/>
    </w:rPr>
  </w:style>
  <w:style w:type="character" w:customStyle="1" w:styleId="50">
    <w:name w:val="Заголовок 5 Знак"/>
    <w:basedOn w:val="a0"/>
    <w:link w:val="5"/>
    <w:uiPriority w:val="9"/>
    <w:qFormat/>
    <w:rsid w:val="007B3C4A"/>
    <w:rPr>
      <w:rFonts w:ascii="Calibri" w:eastAsia="Times New Roman" w:hAnsi="Calibri" w:cs="Times New Roman"/>
      <w:b/>
      <w:bCs/>
      <w:i/>
      <w:iCs/>
      <w:sz w:val="26"/>
      <w:szCs w:val="26"/>
    </w:rPr>
  </w:style>
  <w:style w:type="paragraph" w:customStyle="1" w:styleId="311">
    <w:name w:val="Заголовок 31"/>
    <w:basedOn w:val="a"/>
    <w:uiPriority w:val="1"/>
    <w:qFormat/>
    <w:rsid w:val="007B3C4A"/>
    <w:pPr>
      <w:widowControl w:val="0"/>
      <w:autoSpaceDE w:val="0"/>
      <w:autoSpaceDN w:val="0"/>
      <w:spacing w:after="0" w:line="240" w:lineRule="auto"/>
      <w:ind w:left="1362"/>
      <w:jc w:val="center"/>
      <w:outlineLvl w:val="3"/>
    </w:pPr>
    <w:rPr>
      <w:rFonts w:ascii="Times New Roman" w:hAnsi="Times New Roman"/>
      <w:b/>
      <w:bCs/>
      <w:sz w:val="28"/>
      <w:szCs w:val="28"/>
      <w:lang w:eastAsia="en-US"/>
    </w:rPr>
  </w:style>
  <w:style w:type="character" w:customStyle="1" w:styleId="markedcontent">
    <w:name w:val="markedcontent"/>
    <w:basedOn w:val="a0"/>
    <w:rsid w:val="007B3C4A"/>
  </w:style>
  <w:style w:type="paragraph" w:customStyle="1" w:styleId="c1">
    <w:name w:val="c1"/>
    <w:basedOn w:val="a"/>
    <w:rsid w:val="007B3C4A"/>
    <w:pPr>
      <w:spacing w:before="100" w:beforeAutospacing="1" w:after="100" w:afterAutospacing="1" w:line="240" w:lineRule="auto"/>
    </w:pPr>
    <w:rPr>
      <w:rFonts w:ascii="Times New Roman" w:hAnsi="Times New Roman"/>
      <w:sz w:val="24"/>
      <w:szCs w:val="24"/>
    </w:rPr>
  </w:style>
  <w:style w:type="character" w:customStyle="1" w:styleId="c10">
    <w:name w:val="c10"/>
    <w:basedOn w:val="a0"/>
    <w:qFormat/>
    <w:rsid w:val="007B3C4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117" Type="http://schemas.openxmlformats.org/officeDocument/2006/relationships/hyperlink" Target="http://www.mnr.gov.ru/index.php" TargetMode="External"/><Relationship Id="rId21" Type="http://schemas.openxmlformats.org/officeDocument/2006/relationships/hyperlink" Target="http://www.ucheba.com/" TargetMode="External"/><Relationship Id="rId42" Type="http://schemas.openxmlformats.org/officeDocument/2006/relationships/hyperlink" Target="http://kzg.narod.ru/%20%20%20%20(%20&#1057;&#1072;&#1081;&#1090;%20&#1078;&#1091;&#1088;&#1085;&#1072;&#1083;" TargetMode="External"/><Relationship Id="rId63" Type="http://schemas.openxmlformats.org/officeDocument/2006/relationships/hyperlink" Target="http://www.grandars.ru/college/filosofiya/" TargetMode="External"/><Relationship Id="rId84" Type="http://schemas.openxmlformats.org/officeDocument/2006/relationships/hyperlink" Target="http://www.edu.ru/" TargetMode="External"/><Relationship Id="rId138" Type="http://schemas.openxmlformats.org/officeDocument/2006/relationships/footer" Target="footer26.xml"/><Relationship Id="rId159" Type="http://schemas.openxmlformats.org/officeDocument/2006/relationships/hyperlink" Target="http://academia-moscow.ru/authors/detail/44693/" TargetMode="External"/><Relationship Id="rId170" Type="http://schemas.openxmlformats.org/officeDocument/2006/relationships/hyperlink" Target="http://www/" TargetMode="External"/><Relationship Id="rId107" Type="http://schemas.openxmlformats.org/officeDocument/2006/relationships/hyperlink" Target="http://www.sla.urc.ac.ru/edu/chMath/inf/PP97/top.htm" TargetMode="External"/><Relationship Id="rId11" Type="http://schemas.openxmlformats.org/officeDocument/2006/relationships/hyperlink" Target="https://urait.ru/bcode/431053" TargetMode="External"/><Relationship Id="rId32" Type="http://schemas.openxmlformats.org/officeDocument/2006/relationships/footer" Target="footer4.xml"/><Relationship Id="rId53" Type="http://schemas.openxmlformats.org/officeDocument/2006/relationships/hyperlink" Target="http://www.risot.safework.ru/" TargetMode="External"/><Relationship Id="rId74" Type="http://schemas.openxmlformats.org/officeDocument/2006/relationships/hyperlink" Target="http://www.lingvo-online.ru" TargetMode="External"/><Relationship Id="rId128" Type="http://schemas.openxmlformats.org/officeDocument/2006/relationships/hyperlink" Target="http://pedportal.net/starshie-klassy/pravo/praktikum-pravovoe-obespechenie-professionalnoy-%20%20%20%20%20%20%20%20%20%20deyatelnosti-246196" TargetMode="External"/><Relationship Id="rId149" Type="http://schemas.openxmlformats.org/officeDocument/2006/relationships/hyperlink" Target="http://elib.ispu.ru/library/electro1/index.htm" TargetMode="External"/><Relationship Id="rId5" Type="http://schemas.openxmlformats.org/officeDocument/2006/relationships/webSettings" Target="webSettings.xml"/><Relationship Id="rId95" Type="http://schemas.openxmlformats.org/officeDocument/2006/relationships/hyperlink" Target="http://eqworld.ipmnet.ru/indexr.htm" TargetMode="External"/><Relationship Id="rId160" Type="http://schemas.openxmlformats.org/officeDocument/2006/relationships/hyperlink" Target="http://academia-moscow.ru/catalogue/4908/38954/" TargetMode="External"/><Relationship Id="rId22" Type="http://schemas.openxmlformats.org/officeDocument/2006/relationships/hyperlink" Target="https://pushkininstitute.ru/" TargetMode="External"/><Relationship Id="rId43" Type="http://schemas.openxmlformats.org/officeDocument/2006/relationships/hyperlink" Target="http://sportlaws.infosport.ru/" TargetMode="External"/><Relationship Id="rId64" Type="http://schemas.openxmlformats.org/officeDocument/2006/relationships/footer" Target="footer7.xml"/><Relationship Id="rId118" Type="http://schemas.openxmlformats.org/officeDocument/2006/relationships/hyperlink" Target="http://www.refia.ru/index.php?19" TargetMode="External"/><Relationship Id="rId139" Type="http://schemas.openxmlformats.org/officeDocument/2006/relationships/hyperlink" Target="http://www.ngeom.ru" TargetMode="External"/><Relationship Id="rId85" Type="http://schemas.openxmlformats.org/officeDocument/2006/relationships/hyperlink" Target="http://www.infosport.ru/xml/t/default.xml" TargetMode="External"/><Relationship Id="rId150" Type="http://schemas.openxmlformats.org/officeDocument/2006/relationships/hyperlink" Target="http://ftemk.mpei.ac.ru/elpro/" TargetMode="External"/><Relationship Id="rId171" Type="http://schemas.openxmlformats.org/officeDocument/2006/relationships/hyperlink" Target="http://www/" TargetMode="External"/><Relationship Id="rId12" Type="http://schemas.openxmlformats.org/officeDocument/2006/relationships/hyperlink" Target="https://urait.ru/bcode/450436" TargetMode="External"/><Relationship Id="rId33" Type="http://schemas.openxmlformats.org/officeDocument/2006/relationships/hyperlink" Target="https://online-olympiad.ru" TargetMode="External"/><Relationship Id="rId108" Type="http://schemas.openxmlformats.org/officeDocument/2006/relationships/hyperlink" Target="http://www.vspu.ac.ru/de/inf.htm" TargetMode="External"/><Relationship Id="rId129" Type="http://schemas.openxmlformats.org/officeDocument/2006/relationships/hyperlink" Target="http://pedportal.net/starshie-klassy/pravo/praktikum-pravovoe-obespechenie-professionalnoy-%20%20%20%20%20%20%20%20%20%20deyatelnosti-246196" TargetMode="External"/><Relationship Id="rId54" Type="http://schemas.openxmlformats.org/officeDocument/2006/relationships/hyperlink" Target="http://www.mspbsng.org/" TargetMode="External"/><Relationship Id="rId75" Type="http://schemas.openxmlformats.org/officeDocument/2006/relationships/hyperlink" Target="https://edu.glogster.com/login" TargetMode="External"/><Relationship Id="rId96" Type="http://schemas.openxmlformats.org/officeDocument/2006/relationships/hyperlink" Target="http://allmath.ru/" TargetMode="External"/><Relationship Id="rId140" Type="http://schemas.openxmlformats.org/officeDocument/2006/relationships/hyperlink" Target="http://www.engineering" TargetMode="External"/><Relationship Id="rId161" Type="http://schemas.openxmlformats.org/officeDocument/2006/relationships/hyperlink" Target="http://academia-moscow.ru/authors/detail/45833/" TargetMode="External"/><Relationship Id="rId6" Type="http://schemas.openxmlformats.org/officeDocument/2006/relationships/footnotes" Target="footnotes.xml"/><Relationship Id="rId23" Type="http://schemas.openxmlformats.org/officeDocument/2006/relationships/hyperlink" Target="http://www.elibrary.ru" TargetMode="External"/><Relationship Id="rId28" Type="http://schemas.openxmlformats.org/officeDocument/2006/relationships/hyperlink" Target="http://dic.academic.ru/" TargetMode="External"/><Relationship Id="rId49" Type="http://schemas.openxmlformats.org/officeDocument/2006/relationships/hyperlink" Target="http://www.mzsrrf.ru/" TargetMode="External"/><Relationship Id="rId114" Type="http://schemas.openxmlformats.org/officeDocument/2006/relationships/hyperlink" Target="http://www.priroda.ru/" TargetMode="External"/><Relationship Id="rId119" Type="http://schemas.openxmlformats.org/officeDocument/2006/relationships/footer" Target="footer19.xml"/><Relationship Id="rId44" Type="http://schemas.openxmlformats.org/officeDocument/2006/relationships/hyperlink" Target="http://cnit.ssau.ru/kadis/ocnov_set/" TargetMode="External"/><Relationship Id="rId60" Type="http://schemas.openxmlformats.org/officeDocument/2006/relationships/hyperlink" Target="http://www.0zd.ru/filosofiya/osnovy_filosofii_4.html" TargetMode="External"/><Relationship Id="rId65" Type="http://schemas.openxmlformats.org/officeDocument/2006/relationships/footer" Target="footer8.xml"/><Relationship Id="rId81" Type="http://schemas.openxmlformats.org/officeDocument/2006/relationships/footer" Target="footer12.xml"/><Relationship Id="rId86" Type="http://schemas.openxmlformats.org/officeDocument/2006/relationships/hyperlink" Target="http://www.olympic.ru/" TargetMode="External"/><Relationship Id="rId130" Type="http://schemas.openxmlformats.org/officeDocument/2006/relationships/footer" Target="footer23.xml"/><Relationship Id="rId135" Type="http://schemas.openxmlformats.org/officeDocument/2006/relationships/hyperlink" Target="http://ecsocman.edu.ru/" TargetMode="External"/><Relationship Id="rId151" Type="http://schemas.openxmlformats.org/officeDocument/2006/relationships/hyperlink" Target="http://www.toe.stf.mrsu.ru/demoversia/book/index.htm" TargetMode="External"/><Relationship Id="rId156" Type="http://schemas.openxmlformats.org/officeDocument/2006/relationships/hyperlink" Target="http://academia-moscow.ru/catalogue/4908/94525/" TargetMode="External"/><Relationship Id="rId177" Type="http://schemas.openxmlformats.org/officeDocument/2006/relationships/footer" Target="footer36.xml"/><Relationship Id="rId172" Type="http://schemas.openxmlformats.org/officeDocument/2006/relationships/footer" Target="footer33.xml"/><Relationship Id="rId13" Type="http://schemas.openxmlformats.org/officeDocument/2006/relationships/hyperlink" Target="https://urait.ru/bcode/453510" TargetMode="External"/><Relationship Id="rId18" Type="http://schemas.openxmlformats.org/officeDocument/2006/relationships/hyperlink" Target="http://window.edu.ru/" TargetMode="External"/><Relationship Id="rId39" Type="http://schemas.openxmlformats.org/officeDocument/2006/relationships/hyperlink" Target="https://stellarium.org/ru/" TargetMode="External"/><Relationship Id="rId109" Type="http://schemas.openxmlformats.org/officeDocument/2006/relationships/hyperlink" Target="http://iit.metodist.ru/" TargetMode="External"/><Relationship Id="rId34" Type="http://schemas.openxmlformats.org/officeDocument/2006/relationships/hyperlink" Target="http://www.elibrary.ru" TargetMode="External"/><Relationship Id="rId50" Type="http://schemas.openxmlformats.org/officeDocument/2006/relationships/hyperlink" Target="http://www.rostrud.info/" TargetMode="External"/><Relationship Id="rId55" Type="http://schemas.openxmlformats.org/officeDocument/2006/relationships/hyperlink" Target="http://www.ilo.org/" TargetMode="External"/><Relationship Id="rId76" Type="http://schemas.openxmlformats.org/officeDocument/2006/relationships/hyperlink" Target="https://puzzle-english.com" TargetMode="External"/><Relationship Id="rId97" Type="http://schemas.openxmlformats.org/officeDocument/2006/relationships/hyperlink" Target="http://www.mathtest.ru/" TargetMode="External"/><Relationship Id="rId104" Type="http://schemas.openxmlformats.org/officeDocument/2006/relationships/hyperlink" Target="http://www.google.ru/" TargetMode="External"/><Relationship Id="rId120" Type="http://schemas.openxmlformats.org/officeDocument/2006/relationships/footer" Target="footer20.xml"/><Relationship Id="rId125" Type="http://schemas.openxmlformats.org/officeDocument/2006/relationships/footer" Target="footer22.xml"/><Relationship Id="rId141" Type="http://schemas.openxmlformats.org/officeDocument/2006/relationships/footer" Target="footer27.xml"/><Relationship Id="rId146" Type="http://schemas.openxmlformats.org/officeDocument/2006/relationships/hyperlink" Target="http://academia-moscow.ru/authors/detail/43793/" TargetMode="External"/><Relationship Id="rId167" Type="http://schemas.openxmlformats.org/officeDocument/2006/relationships/hyperlink" Target="http://www/" TargetMode="External"/><Relationship Id="rId7" Type="http://schemas.openxmlformats.org/officeDocument/2006/relationships/endnotes" Target="endnotes.xml"/><Relationship Id="rId71" Type="http://schemas.openxmlformats.org/officeDocument/2006/relationships/footer" Target="footer9.xml"/><Relationship Id="rId92" Type="http://schemas.openxmlformats.org/officeDocument/2006/relationships/image" Target="media/image1.png"/><Relationship Id="rId162" Type="http://schemas.openxmlformats.org/officeDocument/2006/relationships/hyperlink" Target="http://academia-moscow.ru/authors/detail/45834/" TargetMode="External"/><Relationship Id="rId2" Type="http://schemas.openxmlformats.org/officeDocument/2006/relationships/numbering" Target="numbering.xml"/><Relationship Id="rId29" Type="http://schemas.openxmlformats.org/officeDocument/2006/relationships/footer" Target="footer2.xml"/><Relationship Id="rId24" Type="http://schemas.openxmlformats.org/officeDocument/2006/relationships/hyperlink" Target="http://&#1085;&#1101;&#1073;.&#1088;&#1092;/" TargetMode="External"/><Relationship Id="rId40" Type="http://schemas.openxmlformats.org/officeDocument/2006/relationships/footer" Target="footer6.xml"/><Relationship Id="rId45" Type="http://schemas.openxmlformats.org/officeDocument/2006/relationships/hyperlink" Target="https://e.lanbook.com/book/119416" TargetMode="External"/><Relationship Id="rId66" Type="http://schemas.openxmlformats.org/officeDocument/2006/relationships/hyperlink" Target="http://www.pish.ru/" TargetMode="External"/><Relationship Id="rId87" Type="http://schemas.openxmlformats.org/officeDocument/2006/relationships/hyperlink" Target="http://goup32441.narod.ru/" TargetMode="External"/><Relationship Id="rId110" Type="http://schemas.openxmlformats.org/officeDocument/2006/relationships/hyperlink" Target="http://www.videouroki.net/" TargetMode="External"/><Relationship Id="rId115" Type="http://schemas.openxmlformats.org/officeDocument/2006/relationships/hyperlink" Target="http://www.priroda.ru/" TargetMode="External"/><Relationship Id="rId131" Type="http://schemas.openxmlformats.org/officeDocument/2006/relationships/hyperlink" Target="http://business/" TargetMode="External"/><Relationship Id="rId136" Type="http://schemas.openxmlformats.org/officeDocument/2006/relationships/footer" Target="footer25.xml"/><Relationship Id="rId157" Type="http://schemas.openxmlformats.org/officeDocument/2006/relationships/hyperlink" Target="http://academia-moscow.ru/authors/detail/45196/" TargetMode="External"/><Relationship Id="rId178" Type="http://schemas.openxmlformats.org/officeDocument/2006/relationships/footer" Target="footer37.xml"/><Relationship Id="rId61" Type="http://schemas.openxmlformats.org/officeDocument/2006/relationships/hyperlink" Target="http://samopoznanie.ru/schools/filosofiya/" TargetMode="External"/><Relationship Id="rId82" Type="http://schemas.openxmlformats.org/officeDocument/2006/relationships/footer" Target="footer13.xml"/><Relationship Id="rId152" Type="http://schemas.openxmlformats.org/officeDocument/2006/relationships/hyperlink" Target="%20http://www.eltray.com" TargetMode="External"/><Relationship Id="rId173" Type="http://schemas.openxmlformats.org/officeDocument/2006/relationships/footer" Target="footer34.xml"/><Relationship Id="rId19" Type="http://schemas.openxmlformats.org/officeDocument/2006/relationships/hyperlink" Target="http://school-collection.edu.ru/" TargetMode="External"/><Relationship Id="rId14" Type="http://schemas.openxmlformats.org/officeDocument/2006/relationships/hyperlink" Target="https://urait.ru/bcode/453653" TargetMode="External"/><Relationship Id="rId30" Type="http://schemas.openxmlformats.org/officeDocument/2006/relationships/footer" Target="footer3.xml"/><Relationship Id="rId35" Type="http://schemas.openxmlformats.org/officeDocument/2006/relationships/hyperlink" Target="https://mathematics.ru" TargetMode="External"/><Relationship Id="rId56" Type="http://schemas.openxmlformats.org/officeDocument/2006/relationships/hyperlink" Target="http://optics.ifmo.ru/" TargetMode="External"/><Relationship Id="rId77" Type="http://schemas.openxmlformats.org/officeDocument/2006/relationships/hyperlink" Target="https://www.youtube.com" TargetMode="External"/><Relationship Id="rId100" Type="http://schemas.openxmlformats.org/officeDocument/2006/relationships/hyperlink" Target="http://www.iworld.ru/" TargetMode="External"/><Relationship Id="rId105" Type="http://schemas.openxmlformats.org/officeDocument/2006/relationships/hyperlink" Target="http://www.megabook.ru/" TargetMode="External"/><Relationship Id="rId126" Type="http://schemas.openxmlformats.org/officeDocument/2006/relationships/hyperlink" Target="http://nashol.com/2015101586929/pravovoe-obespechenie-professionalnoi-deyatelnosti-ruminina-v-v-2014.html" TargetMode="External"/><Relationship Id="rId147" Type="http://schemas.openxmlformats.org/officeDocument/2006/relationships/footer" Target="footer28.xml"/><Relationship Id="rId168" Type="http://schemas.openxmlformats.org/officeDocument/2006/relationships/hyperlink" Target="http://www/" TargetMode="External"/><Relationship Id="rId8" Type="http://schemas.openxmlformats.org/officeDocument/2006/relationships/footer" Target="footer1.xml"/><Relationship Id="rId51" Type="http://schemas.openxmlformats.org/officeDocument/2006/relationships/hyperlink" Target="http://www.gsen.ru/" TargetMode="External"/><Relationship Id="rId72" Type="http://schemas.openxmlformats.org/officeDocument/2006/relationships/footer" Target="footer10.xml"/><Relationship Id="rId93" Type="http://schemas.openxmlformats.org/officeDocument/2006/relationships/hyperlink" Target="http://newgdz.com/knizhki-po-" TargetMode="External"/><Relationship Id="rId98" Type="http://schemas.openxmlformats.org/officeDocument/2006/relationships/footer" Target="footer16.xml"/><Relationship Id="rId121" Type="http://schemas.openxmlformats.org/officeDocument/2006/relationships/footer" Target="footer21.xml"/><Relationship Id="rId142" Type="http://schemas.openxmlformats.org/officeDocument/2006/relationships/hyperlink" Target="https://ibooks.ru/reading.php?productid=341732" TargetMode="External"/><Relationship Id="rId163" Type="http://schemas.openxmlformats.org/officeDocument/2006/relationships/hyperlink" Target="http://academia-moscow.ru/authors/detail/45834/" TargetMode="External"/><Relationship Id="rId3" Type="http://schemas.openxmlformats.org/officeDocument/2006/relationships/styles" Target="styles.xml"/><Relationship Id="rId25" Type="http://schemas.openxmlformats.org/officeDocument/2006/relationships/hyperlink" Target="http://cyberleninka.ru/" TargetMode="External"/><Relationship Id="rId46" Type="http://schemas.openxmlformats.org/officeDocument/2006/relationships/hyperlink" Target="http://www.mpr.gov.ru/" TargetMode="External"/><Relationship Id="rId67" Type="http://schemas.openxmlformats.org/officeDocument/2006/relationships/hyperlink" Target="http://his.1september.ru/" TargetMode="External"/><Relationship Id="rId116" Type="http://schemas.openxmlformats.org/officeDocument/2006/relationships/hyperlink" Target="http://www.mnr.gov.ru/index.php" TargetMode="External"/><Relationship Id="rId137" Type="http://schemas.openxmlformats.org/officeDocument/2006/relationships/hyperlink" Target="http://www.rsl.ru/" TargetMode="External"/><Relationship Id="rId158" Type="http://schemas.openxmlformats.org/officeDocument/2006/relationships/hyperlink" Target="http://academia-moscow.ru/authors/detail/44522/" TargetMode="External"/><Relationship Id="rId20" Type="http://schemas.openxmlformats.org/officeDocument/2006/relationships/hyperlink" Target="http://fcior.edu.ru/" TargetMode="External"/><Relationship Id="rId41" Type="http://schemas.openxmlformats.org/officeDocument/2006/relationships/hyperlink" Target="http://www.infosport.ru/" TargetMode="External"/><Relationship Id="rId62" Type="http://schemas.openxmlformats.org/officeDocument/2006/relationships/hyperlink" Target="http://labrip.com/" TargetMode="External"/><Relationship Id="rId83" Type="http://schemas.openxmlformats.org/officeDocument/2006/relationships/hyperlink" Target="http://minstm.gov.ru/" TargetMode="External"/><Relationship Id="rId88" Type="http://schemas.openxmlformats.org/officeDocument/2006/relationships/footer" Target="footer14.xml"/><Relationship Id="rId111" Type="http://schemas.openxmlformats.org/officeDocument/2006/relationships/hyperlink" Target="http://www.metod-kopilka.ru/" TargetMode="External"/><Relationship Id="rId132" Type="http://schemas.openxmlformats.org/officeDocument/2006/relationships/hyperlink" Target="http://www.econline.hl.ru-&#1057;&#1072;&#1081;&#1090;Economicsonline" TargetMode="External"/><Relationship Id="rId153" Type="http://schemas.openxmlformats.org/officeDocument/2006/relationships/hyperlink" Target="http://www.edu.ru" TargetMode="External"/><Relationship Id="rId174" Type="http://schemas.openxmlformats.org/officeDocument/2006/relationships/hyperlink" Target="http://proftime.edu.ru/%20(&#1057;&#1072;&#1081;&#1090;" TargetMode="External"/><Relationship Id="rId179" Type="http://schemas.openxmlformats.org/officeDocument/2006/relationships/fontTable" Target="fontTable.xml"/><Relationship Id="rId15" Type="http://schemas.openxmlformats.org/officeDocument/2006/relationships/hyperlink" Target="http://&#1084;&#1080;&#1085;&#1086;&#1073;&#1088;&#1085;&#1072;&#1091;&#1082;&#1080;.&#1088;&#1092;/" TargetMode="External"/><Relationship Id="rId36" Type="http://schemas.openxmlformats.org/officeDocument/2006/relationships/hyperlink" Target="http://www.mathteachers.narod.ru" TargetMode="External"/><Relationship Id="rId57" Type="http://schemas.openxmlformats.org/officeDocument/2006/relationships/hyperlink" Target="https://profspo.ru/books/87812" TargetMode="External"/><Relationship Id="rId106" Type="http://schemas.openxmlformats.org/officeDocument/2006/relationships/hyperlink" Target="http://ru.wikipedia.org/wiki/" TargetMode="External"/><Relationship Id="rId127" Type="http://schemas.openxmlformats.org/officeDocument/2006/relationships/hyperlink" Target="http://nashol.com/2015101586929/pravovoe-obespechenie-professionalnoi-deyatelnosti-ruminina-v-v-2014.html" TargetMode="External"/><Relationship Id="rId10" Type="http://schemas.openxmlformats.org/officeDocument/2006/relationships/hyperlink" Target="https://urait.ru/bcode/433732" TargetMode="External"/><Relationship Id="rId31" Type="http://schemas.openxmlformats.org/officeDocument/2006/relationships/hyperlink" Target="https://urait.ru/bcode/489787" TargetMode="External"/><Relationship Id="rId52" Type="http://schemas.openxmlformats.org/officeDocument/2006/relationships/hyperlink" Target="http://www.safety.ru/" TargetMode="External"/><Relationship Id="rId73" Type="http://schemas.openxmlformats.org/officeDocument/2006/relationships/hyperlink" Target="https://profspo.ru" TargetMode="External"/><Relationship Id="rId78" Type="http://schemas.openxmlformats.org/officeDocument/2006/relationships/hyperlink" Target="https://www.pearsonelt.com" TargetMode="External"/><Relationship Id="rId94" Type="http://schemas.openxmlformats.org/officeDocument/2006/relationships/hyperlink" Target="http://znanium.com/bookread2.php?book=774755&amp;spec=1" TargetMode="External"/><Relationship Id="rId99" Type="http://schemas.openxmlformats.org/officeDocument/2006/relationships/hyperlink" Target="http://www.softarea.ru/" TargetMode="External"/><Relationship Id="rId101" Type="http://schemas.openxmlformats.org/officeDocument/2006/relationships/hyperlink" Target="http://edu.ru/" TargetMode="External"/><Relationship Id="rId122" Type="http://schemas.openxmlformats.org/officeDocument/2006/relationships/hyperlink" Target="http://ktf.krk.ru/courses/foet/" TargetMode="External"/><Relationship Id="rId143" Type="http://schemas.openxmlformats.org/officeDocument/2006/relationships/hyperlink" Target="https://ibooks.ru/reading.php?productid=351237" TargetMode="External"/><Relationship Id="rId148" Type="http://schemas.openxmlformats.org/officeDocument/2006/relationships/footer" Target="footer29.xml"/><Relationship Id="rId164" Type="http://schemas.openxmlformats.org/officeDocument/2006/relationships/hyperlink" Target="http://academia-moscow.ru/authors/detail/45835/" TargetMode="External"/><Relationship Id="rId169" Type="http://schemas.openxmlformats.org/officeDocument/2006/relationships/hyperlink" Target="http://www/" TargetMode="External"/><Relationship Id="rId4" Type="http://schemas.openxmlformats.org/officeDocument/2006/relationships/settings" Target="settings.xml"/><Relationship Id="rId9" Type="http://schemas.openxmlformats.org/officeDocument/2006/relationships/hyperlink" Target="https://urait.ru/bcode/433733" TargetMode="External"/><Relationship Id="rId180" Type="http://schemas.openxmlformats.org/officeDocument/2006/relationships/theme" Target="theme/theme1.xml"/><Relationship Id="rId26" Type="http://schemas.openxmlformats.org/officeDocument/2006/relationships/hyperlink" Target="http://gramota.ru/" TargetMode="External"/><Relationship Id="rId47" Type="http://schemas.openxmlformats.org/officeDocument/2006/relationships/hyperlink" Target="https://www.gosnadzor.ru" TargetMode="External"/><Relationship Id="rId68" Type="http://schemas.openxmlformats.org/officeDocument/2006/relationships/hyperlink" Target="http://school-collection.edu.ru/collection" TargetMode="External"/><Relationship Id="rId89" Type="http://schemas.openxmlformats.org/officeDocument/2006/relationships/hyperlink" Target="http://www.alleng.ru/edu/pscych3.html" TargetMode="External"/><Relationship Id="rId112" Type="http://schemas.openxmlformats.org/officeDocument/2006/relationships/footer" Target="footer17.xml"/><Relationship Id="rId133" Type="http://schemas.openxmlformats.org/officeDocument/2006/relationships/footer" Target="footer24.xml"/><Relationship Id="rId154" Type="http://schemas.openxmlformats.org/officeDocument/2006/relationships/hyperlink" Target="http://www.experiment.edu.ru" TargetMode="External"/><Relationship Id="rId175" Type="http://schemas.openxmlformats.org/officeDocument/2006/relationships/hyperlink" Target="http://kareljob.ru/" TargetMode="External"/><Relationship Id="rId16" Type="http://schemas.openxmlformats.org/officeDocument/2006/relationships/hyperlink" Target="https://minobrnauki.gov.ru" TargetMode="External"/><Relationship Id="rId37" Type="http://schemas.openxmlformats.org/officeDocument/2006/relationships/hyperlink" Target="https://www.resolventa.ru/demo/demomath.htm" TargetMode="External"/><Relationship Id="rId58" Type="http://schemas.openxmlformats.org/officeDocument/2006/relationships/hyperlink" Target="https://profspo.ru/books/92194" TargetMode="External"/><Relationship Id="rId79" Type="http://schemas.openxmlformats.org/officeDocument/2006/relationships/hyperlink" Target="http://www.islcollective.com" TargetMode="External"/><Relationship Id="rId102" Type="http://schemas.openxmlformats.org/officeDocument/2006/relationships/hyperlink" Target="http://fcior.edu.ru/" TargetMode="External"/><Relationship Id="rId123" Type="http://schemas.openxmlformats.org/officeDocument/2006/relationships/hyperlink" Target="http://www.college.ru/enportal/physics/content/chapter4/section/paragraph8/" TargetMode="External"/><Relationship Id="rId144" Type="http://schemas.openxmlformats.org/officeDocument/2006/relationships/hyperlink" Target="https://ibooks.ru/reading.php?productid=351897" TargetMode="External"/><Relationship Id="rId90" Type="http://schemas.openxmlformats.org/officeDocument/2006/relationships/hyperlink" Target="http://www.koob.ru/" TargetMode="External"/><Relationship Id="rId165" Type="http://schemas.openxmlformats.org/officeDocument/2006/relationships/footer" Target="footer31.xml"/><Relationship Id="rId27" Type="http://schemas.openxmlformats.org/officeDocument/2006/relationships/hyperlink" Target="http://www.glossary.ru/" TargetMode="External"/><Relationship Id="rId48" Type="http://schemas.openxmlformats.org/officeDocument/2006/relationships/hyperlink" Target="http://www.mchs.gov.ru/" TargetMode="External"/><Relationship Id="rId69" Type="http://schemas.openxmlformats.org/officeDocument/2006/relationships/hyperlink" Target="http://hist.rusolymp.ru/" TargetMode="External"/><Relationship Id="rId113" Type="http://schemas.openxmlformats.org/officeDocument/2006/relationships/footer" Target="footer18.xml"/><Relationship Id="rId134" Type="http://schemas.openxmlformats.org/officeDocument/2006/relationships/hyperlink" Target="http://www/edu.ru" TargetMode="External"/><Relationship Id="rId80" Type="http://schemas.openxmlformats.org/officeDocument/2006/relationships/footer" Target="footer11.xml"/><Relationship Id="rId155" Type="http://schemas.openxmlformats.org/officeDocument/2006/relationships/footer" Target="footer30.xml"/><Relationship Id="rId176" Type="http://schemas.openxmlformats.org/officeDocument/2006/relationships/footer" Target="footer35.xml"/><Relationship Id="rId17" Type="http://schemas.openxmlformats.org/officeDocument/2006/relationships/hyperlink" Target="http://www.edu.ru/" TargetMode="External"/><Relationship Id="rId38" Type="http://schemas.openxmlformats.org/officeDocument/2006/relationships/footer" Target="footer5.xml"/><Relationship Id="rId59" Type="http://schemas.openxmlformats.org/officeDocument/2006/relationships/hyperlink" Target="http://www.alleg.ru/" TargetMode="External"/><Relationship Id="rId103" Type="http://schemas.openxmlformats.org/officeDocument/2006/relationships/hyperlink" Target="http://www.yandex.ru/" TargetMode="External"/><Relationship Id="rId124" Type="http://schemas.openxmlformats.org/officeDocument/2006/relationships/hyperlink" Target="http://elib.ispu.ru/library/electro1/index.htm" TargetMode="External"/><Relationship Id="rId70" Type="http://schemas.openxmlformats.org/officeDocument/2006/relationships/hyperlink" Target="http://www.teacher.syktsu.ru/" TargetMode="External"/><Relationship Id="rId91" Type="http://schemas.openxmlformats.org/officeDocument/2006/relationships/footer" Target="footer15.xml"/><Relationship Id="rId145" Type="http://schemas.openxmlformats.org/officeDocument/2006/relationships/hyperlink" Target="http://academia-moscow.ru/catalogue/4908/236482/" TargetMode="External"/><Relationship Id="rId166" Type="http://schemas.openxmlformats.org/officeDocument/2006/relationships/footer" Target="footer32.xml"/><Relationship Id="rId1" Type="http://schemas.openxmlformats.org/officeDocument/2006/relationships/customXml" Target="../customXml/item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223</TotalTime>
  <Pages>565</Pages>
  <Words>101505</Words>
  <Characters>578579</Characters>
  <Application>Microsoft Office Word</Application>
  <DocSecurity>0</DocSecurity>
  <Lines>4821</Lines>
  <Paragraphs>1357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678727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Слава</dc:creator>
  <cp:lastModifiedBy>Пользователь</cp:lastModifiedBy>
  <cp:revision>5</cp:revision>
  <dcterms:created xsi:type="dcterms:W3CDTF">2022-06-16T05:44:00Z</dcterms:created>
  <dcterms:modified xsi:type="dcterms:W3CDTF">2022-09-23T13:48:00Z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1049-11.2.0.11156</vt:lpwstr>
  </property>
  <property fmtid="{D5CDD505-2E9C-101B-9397-08002B2CF9AE}" pid="3" name="ICV">
    <vt:lpwstr>257CE959B06E427EA589AEFF873B6AC0</vt:lpwstr>
  </property>
</Properties>
</file>